
<file path=[Content_Types].xml><?xml version="1.0" encoding="utf-8"?>
<Types xmlns="http://schemas.openxmlformats.org/package/2006/content-types">
  <Override PartName="/word/footer88.xml" ContentType="application/vnd.openxmlformats-officedocument.wordprocessingml.footer+xml"/>
  <Override PartName="/word/footer105.xml" ContentType="application/vnd.openxmlformats-officedocument.wordprocessingml.footer+xml"/>
  <Override PartName="/word/header47.xml" ContentType="application/vnd.openxmlformats-officedocument.wordprocessingml.header+xml"/>
  <Override PartName="/word/footer141.xml" ContentType="application/vnd.openxmlformats-officedocument.wordprocessingml.footer+xml"/>
  <Override PartName="/word/footer152.xml" ContentType="application/vnd.openxmlformats-officedocument.wordprocessingml.footer+xml"/>
  <Override PartName="/word/header94.xml" ContentType="application/vnd.openxmlformats-officedocument.wordprocessingml.header+xml"/>
  <Override PartName="/word/footer239.xml" ContentType="application/vnd.openxmlformats-officedocument.wordprocessingml.footer+xml"/>
  <Override PartName="/word/footer77.xml" ContentType="application/vnd.openxmlformats-officedocument.wordprocessingml.footer+xml"/>
  <Override PartName="/word/header36.xml" ContentType="application/vnd.openxmlformats-officedocument.wordprocessingml.header+xml"/>
  <Override PartName="/word/footer130.xml" ContentType="application/vnd.openxmlformats-officedocument.wordprocessingml.footer+xml"/>
  <Override PartName="/word/header83.xml" ContentType="application/vnd.openxmlformats-officedocument.wordprocessingml.header+xml"/>
  <Override PartName="/word/footer22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footer206.xml" ContentType="application/vnd.openxmlformats-officedocument.wordprocessingml.footer+xml"/>
  <Override PartName="/word/footer217.xml" ContentType="application/vnd.openxmlformats-officedocument.wordprocessingml.footer+xml"/>
  <Override PartName="/word/footer253.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44.xml" ContentType="application/vnd.openxmlformats-officedocument.wordprocessingml.footer+xml"/>
  <Override PartName="/word/header8.xml" ContentType="application/vnd.openxmlformats-officedocument.wordprocessingml.header+xml"/>
  <Override PartName="/word/footer91.xml" ContentType="application/vnd.openxmlformats-officedocument.wordprocessingml.footer+xml"/>
  <Override PartName="/word/header50.xml" ContentType="application/vnd.openxmlformats-officedocument.wordprocessingml.header+xml"/>
  <Override PartName="/word/footer242.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footer23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157.xml" ContentType="application/vnd.openxmlformats-officedocument.wordprocessingml.footer+xml"/>
  <Override PartName="/word/footer168.xml" ContentType="application/vnd.openxmlformats-officedocument.wordprocessingml.footer+xml"/>
  <Override PartName="/word/footer220.xml" ContentType="application/vnd.openxmlformats-officedocument.wordprocessingml.footer+xml"/>
  <Override PartName="/word/footer146.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footer193.xml" ContentType="application/vnd.openxmlformats-officedocument.wordprocessingml.footer+xml"/>
  <Override PartName="/word/footer135.xml" ContentType="application/vnd.openxmlformats-officedocument.wordprocessingml.footer+xml"/>
  <Override PartName="/word/header77.xml" ContentType="application/vnd.openxmlformats-officedocument.wordprocessingml.header+xml"/>
  <Override PartName="/word/footer182.xml" ContentType="application/vnd.openxmlformats-officedocument.wordprocessingml.footer+xml"/>
  <Override PartName="/word/header19.xml" ContentType="application/vnd.openxmlformats-officedocument.wordprocessingml.header+xml"/>
  <Override PartName="/word/footer113.xml" ContentType="application/vnd.openxmlformats-officedocument.wordprocessingml.footer+xml"/>
  <Override PartName="/word/footer124.xml" ContentType="application/vnd.openxmlformats-officedocument.wordprocessingml.footer+xml"/>
  <Override PartName="/word/header66.xml" ContentType="application/vnd.openxmlformats-officedocument.wordprocessingml.header+xml"/>
  <Override PartName="/word/footer160.xml" ContentType="application/vnd.openxmlformats-officedocument.wordprocessingml.footer+xml"/>
  <Override PartName="/word/footer171.xml" ContentType="application/vnd.openxmlformats-officedocument.wordprocessingml.footer+xml"/>
  <Override PartName="/word/header102.xml" ContentType="application/vnd.openxmlformats-officedocument.wordprocessingml.header+xml"/>
  <Override PartName="/word/footer49.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Override PartName="/word/header44.xml" ContentType="application/vnd.openxmlformats-officedocument.wordprocessingml.header+xml"/>
  <Override PartName="/word/header55.xml" ContentType="application/vnd.openxmlformats-officedocument.wordprocessingml.header+xml"/>
  <Override PartName="/word/header91.xml" ContentType="application/vnd.openxmlformats-officedocument.wordprocessingml.header+xml"/>
  <Override PartName="/word/footer236.xml" ContentType="application/vnd.openxmlformats-officedocument.wordprocessingml.footer+xml"/>
  <Override PartName="/word/footer247.xml" ContentType="application/vnd.openxmlformats-officedocument.wordprocessingml.footer+xml"/>
  <Override PartName="/word/footer27.xml" ContentType="application/vnd.openxmlformats-officedocument.wordprocessingml.footer+xml"/>
  <Override PartName="/word/footer38.xml" ContentType="application/vnd.openxmlformats-officedocument.wordprocessingml.footer+xml"/>
  <Override PartName="/word/footer74.xml" ContentType="application/vnd.openxmlformats-officedocument.wordprocessingml.footer+xml"/>
  <Override PartName="/word/footer85.xml" ContentType="application/vnd.openxmlformats-officedocument.wordprocessingml.footer+xml"/>
  <Override PartName="/word/header33.xml" ContentType="application/vnd.openxmlformats-officedocument.wordprocessingml.header+xml"/>
  <Override PartName="/word/header80.xml" ContentType="application/vnd.openxmlformats-officedocument.wordprocessingml.header+xml"/>
  <Override PartName="/word/footer22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footer63.xml" ContentType="application/vnd.openxmlformats-officedocument.wordprocessingml.footer+xml"/>
  <Override PartName="/word/header22.xml" ContentType="application/vnd.openxmlformats-officedocument.wordprocessingml.header+xml"/>
  <Override PartName="/word/footer214.xml" ContentType="application/vnd.openxmlformats-officedocument.wordprocessingml.footer+xml"/>
  <Override PartName="/docProps/app.xml" ContentType="application/vnd.openxmlformats-officedocument.extended-properties+xml"/>
  <Override PartName="/word/footer52.xml" ContentType="application/vnd.openxmlformats-officedocument.wordprocessingml.footer+xml"/>
  <Override PartName="/word/header11.xml" ContentType="application/vnd.openxmlformats-officedocument.wordprocessingml.header+xml"/>
  <Override PartName="/word/footer187.xml" ContentType="application/vnd.openxmlformats-officedocument.wordprocessingml.footer+xml"/>
  <Override PartName="/word/footer198.xml" ContentType="application/vnd.openxmlformats-officedocument.wordprocessingml.footer+xml"/>
  <Override PartName="/word/footer203.xml" ContentType="application/vnd.openxmlformats-officedocument.wordprocessingml.footer+xml"/>
  <Override PartName="/word/footer250.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5.xml" ContentType="application/vnd.openxmlformats-officedocument.wordprocessingml.header+xml"/>
  <Override PartName="/word/footer129.xml" ContentType="application/vnd.openxmlformats-officedocument.wordprocessingml.footer+xml"/>
  <Override PartName="/word/footer176.xml" ContentType="application/vnd.openxmlformats-officedocument.wordprocessingml.footer+xml"/>
  <Override PartName="/word/footer118.xml" ContentType="application/vnd.openxmlformats-officedocument.wordprocessingml.footer+xml"/>
  <Override PartName="/word/footer165.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49.xml" ContentType="application/vnd.openxmlformats-officedocument.wordprocessingml.header+xml"/>
  <Override PartName="/word/footer143.xml" ContentType="application/vnd.openxmlformats-officedocument.wordprocessingml.footer+xml"/>
  <Override PartName="/word/footer154.xml" ContentType="application/vnd.openxmlformats-officedocument.wordprocessingml.footer+xml"/>
  <Override PartName="/word/header96.xml" ContentType="application/vnd.openxmlformats-officedocument.wordprocessingml.header+xml"/>
  <Override PartName="/word/footer190.xml" ContentType="application/vnd.openxmlformats-officedocument.wordprocessingml.footer+xml"/>
  <Override PartName="/word/footnotes.xml" ContentType="application/vnd.openxmlformats-officedocument.wordprocessingml.footnotes+xml"/>
  <Override PartName="/word/footer79.xml" ContentType="application/vnd.openxmlformats-officedocument.wordprocessingml.footer+xml"/>
  <Override PartName="/word/header38.xml" ContentType="application/vnd.openxmlformats-officedocument.wordprocessingml.header+xml"/>
  <Override PartName="/word/footer132.xml" ContentType="application/vnd.openxmlformats-officedocument.wordprocessingml.footer+xml"/>
  <Override PartName="/word/header85.xml" ContentType="application/vnd.openxmlformats-officedocument.wordprocessingml.header+xml"/>
  <Override PartName="/word/footer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121.xml" ContentType="application/vnd.openxmlformats-officedocument.wordprocessingml.footer+xml"/>
  <Override PartName="/word/header63.xml" ContentType="application/vnd.openxmlformats-officedocument.wordprocessingml.header+xml"/>
  <Override PartName="/word/header74.xml" ContentType="application/vnd.openxmlformats-officedocument.wordprocessingml.header+xml"/>
  <Override PartName="/word/footer208.xml" ContentType="application/vnd.openxmlformats-officedocument.wordprocessingml.footer+xml"/>
  <Override PartName="/word/footer219.xml" ContentType="application/vnd.openxmlformats-officedocument.wordprocessingml.footer+xml"/>
  <Override PartName="/word/footer255.xml" ContentType="application/vnd.openxmlformats-officedocument.wordprocessingml.footer+xml"/>
  <Override PartName="/word/footer46.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Override PartName="/word/header52.xml" ContentType="application/vnd.openxmlformats-officedocument.wordprocessingml.header+xml"/>
  <Override PartName="/word/footer244.xml" ContentType="application/vnd.openxmlformats-officedocument.wordprocessingml.footer+xml"/>
  <Override PartName="/word/footer35.xml" ContentType="application/vnd.openxmlformats-officedocument.wordprocessingml.footer+xml"/>
  <Override PartName="/word/footer82.xml" ContentType="application/vnd.openxmlformats-officedocument.wordprocessingml.footer+xml"/>
  <Override PartName="/word/header41.xml" ContentType="application/vnd.openxmlformats-officedocument.wordprocessingml.header+xml"/>
  <Override PartName="/word/footer233.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59.xml" ContentType="application/vnd.openxmlformats-officedocument.wordprocessingml.footer+xml"/>
  <Override PartName="/word/footer211.xml" ContentType="application/vnd.openxmlformats-officedocument.wordprocessingml.footer+xml"/>
  <Override PartName="/word/footer222.xml" ContentType="application/vnd.openxmlformats-officedocument.wordprocessingml.footer+xml"/>
  <Override PartName="/word/footer1.xml" ContentType="application/vnd.openxmlformats-officedocument.wordprocessingml.footer+xml"/>
  <Override PartName="/word/footer148.xml" ContentType="application/vnd.openxmlformats-officedocument.wordprocessingml.footer+xml"/>
  <Override PartName="/word/footer195.xml" ContentType="application/vnd.openxmlformats-officedocument.wordprocessingml.footer+xml"/>
  <Override PartName="/word/footer200.xml" ContentType="application/vnd.openxmlformats-officedocument.wordprocessingml.footer+xml"/>
  <Override PartName="/word/header2.xml" ContentType="application/vnd.openxmlformats-officedocument.wordprocessingml.header+xml"/>
  <Override PartName="/word/footer137.xml" ContentType="application/vnd.openxmlformats-officedocument.wordprocessingml.footer+xml"/>
  <Override PartName="/word/header79.xml" ContentType="application/vnd.openxmlformats-officedocument.wordprocessingml.header+xml"/>
  <Override PartName="/word/footer184.xml" ContentType="application/vnd.openxmlformats-officedocument.wordprocessingml.footer+xml"/>
  <Override PartName="/word/footer115.xml" ContentType="application/vnd.openxmlformats-officedocument.wordprocessingml.footer+xml"/>
  <Override PartName="/word/footer126.xml" ContentType="application/vnd.openxmlformats-officedocument.wordprocessingml.footer+xml"/>
  <Override PartName="/word/header68.xml" ContentType="application/vnd.openxmlformats-officedocument.wordprocessingml.header+xml"/>
  <Override PartName="/word/footer162.xml" ContentType="application/vnd.openxmlformats-officedocument.wordprocessingml.footer+xml"/>
  <Override PartName="/word/footer173.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header57.xml" ContentType="application/vnd.openxmlformats-officedocument.wordprocessingml.header+xml"/>
  <Override PartName="/word/footer151.xml" ContentType="application/vnd.openxmlformats-officedocument.wordprocessingml.footer+xml"/>
  <Override PartName="/word/header104.xml" ContentType="application/vnd.openxmlformats-officedocument.wordprocessingml.header+xml"/>
  <Override PartName="/word/footer249.xml" ContentType="application/vnd.openxmlformats-officedocument.wordprocessingml.footer+xml"/>
  <Override PartName="/word/footer29.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140.xml" ContentType="application/vnd.openxmlformats-officedocument.wordprocessingml.footer+xml"/>
  <Override PartName="/word/header82.xml" ContentType="application/vnd.openxmlformats-officedocument.wordprocessingml.header+xml"/>
  <Override PartName="/word/header93.xml" ContentType="application/vnd.openxmlformats-officedocument.wordprocessingml.header+xml"/>
  <Override PartName="/word/footer227.xml" ContentType="application/vnd.openxmlformats-officedocument.wordprocessingml.footer+xml"/>
  <Override PartName="/word/footer238.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footer65.xml" ContentType="application/vnd.openxmlformats-officedocument.wordprocessingml.footer+xml"/>
  <Override PartName="/word/header24.xml" ContentType="application/vnd.openxmlformats-officedocument.wordprocessingml.header+xml"/>
  <Override PartName="/word/header71.xml" ContentType="application/vnd.openxmlformats-officedocument.wordprocessingml.header+xml"/>
  <Override PartName="/word/footer216.xml" ContentType="application/vnd.openxmlformats-officedocument.wordprocessingml.footer+xml"/>
  <Override PartName="/word/numbering.xml" ContentType="application/vnd.openxmlformats-officedocument.wordprocessingml.numbering+xml"/>
  <Override PartName="/word/footer54.xml" ContentType="application/vnd.openxmlformats-officedocument.wordprocessingml.footer+xml"/>
  <Override PartName="/word/header13.xml" ContentType="application/vnd.openxmlformats-officedocument.wordprocessingml.header+xml"/>
  <Override PartName="/word/header60.xml" ContentType="application/vnd.openxmlformats-officedocument.wordprocessingml.header+xml"/>
  <Override PartName="/word/footer189.xml" ContentType="application/vnd.openxmlformats-officedocument.wordprocessingml.footer+xml"/>
  <Override PartName="/word/footer205.xml" ContentType="application/vnd.openxmlformats-officedocument.wordprocessingml.footer+xml"/>
  <Override PartName="/word/footer252.xml" ContentType="application/vnd.openxmlformats-officedocument.wordprocessingml.footer+xml"/>
  <Override PartName="/word/settings.xml" ContentType="application/vnd.openxmlformats-officedocument.wordprocessingml.settings+xml"/>
  <Override PartName="/word/footer32.xml" ContentType="application/vnd.openxmlformats-officedocument.wordprocessingml.footer+xml"/>
  <Override PartName="/word/footer43.xml" ContentType="application/vnd.openxmlformats-officedocument.wordprocessingml.footer+xml"/>
  <Override PartName="/word/header7.xml" ContentType="application/vnd.openxmlformats-officedocument.wordprocessingml.header+xml"/>
  <Override PartName="/word/footer90.xml" ContentType="application/vnd.openxmlformats-officedocument.wordprocessingml.footer+xml"/>
  <Override PartName="/word/footer178.xml" ContentType="application/vnd.openxmlformats-officedocument.wordprocessingml.footer+xml"/>
  <Override PartName="/word/footer230.xml" ContentType="application/vnd.openxmlformats-officedocument.wordprocessingml.footer+xml"/>
  <Override PartName="/word/footer241.xml" ContentType="application/vnd.openxmlformats-officedocument.wordprocessingml.footer+xml"/>
  <Override PartName="/word/footer21.xml" ContentType="application/vnd.openxmlformats-officedocument.wordprocessingml.footer+xml"/>
  <Override PartName="/word/footer167.xml" ContentType="application/vnd.openxmlformats-officedocument.wordprocessingml.footer+xml"/>
  <Override PartName="/word/footer10.xml" ContentType="application/vnd.openxmlformats-officedocument.wordprocessingml.footer+xml"/>
  <Override PartName="/word/footer109.xml" ContentType="application/vnd.openxmlformats-officedocument.wordprocessingml.footer+xml"/>
  <Override PartName="/word/footer156.xml" ContentType="application/vnd.openxmlformats-officedocument.wordprocessingml.footer+xml"/>
  <Override PartName="/word/header98.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87.xml" ContentType="application/vnd.openxmlformats-officedocument.wordprocessingml.header+xml"/>
  <Override PartName="/word/footer181.xml" ContentType="application/vnd.openxmlformats-officedocument.wordprocessingml.footer+xml"/>
  <Override PartName="/word/footer192.xml" ContentType="application/vnd.openxmlformats-officedocument.wordprocessingml.footer+xml"/>
  <Override PartName="/word/footer5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123.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footer170.xml" ContentType="application/vnd.openxmlformats-officedocument.wordprocessingml.footer+xml"/>
  <Override PartName="/word/footer257.xml" ContentType="application/vnd.openxmlformats-officedocument.wordprocessingml.footer+xml"/>
  <Override PartName="/word/footer48.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header54.xml" ContentType="application/vnd.openxmlformats-officedocument.wordprocessingml.header+xml"/>
  <Override PartName="/word/header101.xml" ContentType="application/vnd.openxmlformats-officedocument.wordprocessingml.header+xml"/>
  <Override PartName="/word/footer246.xml" ContentType="application/vnd.openxmlformats-officedocument.wordprocessingml.footer+xml"/>
  <Override PartName="/word/footer37.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Override PartName="/word/header43.xml" ContentType="application/vnd.openxmlformats-officedocument.wordprocessingml.header+xml"/>
  <Override PartName="/word/header90.xml" ContentType="application/vnd.openxmlformats-officedocument.wordprocessingml.header+xml"/>
  <Override PartName="/word/footer235.xml" ContentType="application/vnd.openxmlformats-officedocument.wordprocessingml.footer+xml"/>
  <Override PartName="/word/footer26.xml" ContentType="application/vnd.openxmlformats-officedocument.wordprocessingml.footer+xml"/>
  <Override PartName="/word/footer73.xml" ContentType="application/vnd.openxmlformats-officedocument.wordprocessingml.footer+xml"/>
  <Override PartName="/word/header21.xml" ContentType="application/vnd.openxmlformats-officedocument.wordprocessingml.header+xml"/>
  <Override PartName="/word/header32.xml" ContentType="application/vnd.openxmlformats-officedocument.wordprocessingml.header+xml"/>
  <Override PartName="/word/footer213.xml" ContentType="application/vnd.openxmlformats-officedocument.wordprocessingml.footer+xml"/>
  <Override PartName="/word/footer224.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10.xml" ContentType="application/vnd.openxmlformats-officedocument.wordprocessingml.header+xml"/>
  <Override PartName="/word/footer197.xml" ContentType="application/vnd.openxmlformats-officedocument.wordprocessingml.footer+xml"/>
  <Override PartName="/word/footer202.xml" ContentType="application/vnd.openxmlformats-officedocument.wordprocessingml.footer+xml"/>
  <Override PartName="/docProps/custom.xml" ContentType="application/vnd.openxmlformats-officedocument.custom-properties+xml"/>
  <Override PartName="/word/footer40.xml" ContentType="application/vnd.openxmlformats-officedocument.wordprocessingml.footer+xml"/>
  <Override PartName="/word/header4.xml" ContentType="application/vnd.openxmlformats-officedocument.wordprocessingml.header+xml"/>
  <Override PartName="/word/footer139.xml" ContentType="application/vnd.openxmlformats-officedocument.wordprocessingml.footer+xml"/>
  <Override PartName="/word/footer186.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footer164.xml" ContentType="application/vnd.openxmlformats-officedocument.wordprocessingml.footer+xml"/>
  <Override PartName="/word/footer175.xml" ContentType="application/vnd.openxmlformats-officedocument.wordprocessingml.footer+xml"/>
  <Override PartName="/word/footer106.xml" ContentType="application/vnd.openxmlformats-officedocument.wordprocessingml.footer+xml"/>
  <Override PartName="/word/header59.xml" ContentType="application/vnd.openxmlformats-officedocument.wordprocessingml.header+xml"/>
  <Override PartName="/word/footer153.xml" ContentType="application/vnd.openxmlformats-officedocument.wordprocessingml.footer+xml"/>
  <Override PartName="/word/header106.xml" ContentType="application/vnd.openxmlformats-officedocument.wordprocessingml.header+xml"/>
  <Override PartName="/word/footer78.xml" ContentType="application/vnd.openxmlformats-officedocument.wordprocessingml.footer+xml"/>
  <Override PartName="/word/footer89.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142.xml" ContentType="application/vnd.openxmlformats-officedocument.wordprocessingml.footer+xml"/>
  <Override PartName="/word/header84.xml" ContentType="application/vnd.openxmlformats-officedocument.wordprocessingml.header+xml"/>
  <Override PartName="/word/header95.xml" ContentType="application/vnd.openxmlformats-officedocument.wordprocessingml.header+xml"/>
  <Override PartName="/word/footer229.xml" ContentType="application/vnd.openxmlformats-officedocument.wordprocessingml.footer+xml"/>
  <Override PartName="/word/footer8.xml" ContentType="application/vnd.openxmlformats-officedocument.wordprocessingml.footer+xml"/>
  <Override PartName="/word/footer67.xml" ContentType="application/vnd.openxmlformats-officedocument.wordprocessingml.footer+xml"/>
  <Override PartName="/word/header26.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73.xml" ContentType="application/vnd.openxmlformats-officedocument.wordprocessingml.header+xml"/>
  <Override PartName="/word/footer218.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header62.xml" ContentType="application/vnd.openxmlformats-officedocument.wordprocessingml.header+xml"/>
  <Override PartName="/word/footer207.xml" ContentType="application/vnd.openxmlformats-officedocument.wordprocessingml.footer+xml"/>
  <Override PartName="/word/footer254.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81.xml" ContentType="application/vnd.openxmlformats-officedocument.wordprocessingml.footer+xml"/>
  <Override PartName="/word/header9.xml" ContentType="application/vnd.openxmlformats-officedocument.wordprocessingml.header+xml"/>
  <Override PartName="/word/footer92.xml" ContentType="application/vnd.openxmlformats-officedocument.wordprocessingml.footer+xml"/>
  <Override PartName="/word/header40.xml" ContentType="application/vnd.openxmlformats-officedocument.wordprocessingml.header+xml"/>
  <Override PartName="/word/header51.xml" ContentType="application/vnd.openxmlformats-officedocument.wordprocessingml.header+xml"/>
  <Override PartName="/word/footer232.xml" ContentType="application/vnd.openxmlformats-officedocument.wordprocessingml.footer+xml"/>
  <Override PartName="/word/footer243.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footer221.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footer210.xml" ContentType="application/vnd.openxmlformats-officedocument.wordprocessingml.footer+xml"/>
  <Override PartName="/word/footer136.xml" ContentType="application/vnd.openxmlformats-officedocument.wordprocessingml.footer+xml"/>
  <Override PartName="/word/footer147.xml" ContentType="application/vnd.openxmlformats-officedocument.wordprocessingml.footer+xml"/>
  <Override PartName="/word/header89.xml" ContentType="application/vnd.openxmlformats-officedocument.wordprocessingml.header+xml"/>
  <Override PartName="/word/footer183.xml" ContentType="application/vnd.openxmlformats-officedocument.wordprocessingml.foot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footer125.xml" ContentType="application/vnd.openxmlformats-officedocument.wordprocessingml.footer+xml"/>
  <Override PartName="/word/header67.xml" ContentType="application/vnd.openxmlformats-officedocument.wordprocessingml.header+xml"/>
  <Override PartName="/word/header78.xml" ContentType="application/vnd.openxmlformats-officedocument.wordprocessingml.header+xml"/>
  <Override PartName="/word/footer172.xml" ContentType="application/vnd.openxmlformats-officedocument.wordprocessingml.footer+xml"/>
  <Override PartName="/docProps/core.xml" ContentType="application/vnd.openxmlformats-package.core-properties+xml"/>
  <Override PartName="/word/footer97.xml" ContentType="application/vnd.openxmlformats-officedocument.wordprocessingml.footer+xml"/>
  <Override PartName="/word/footer114.xml" ContentType="application/vnd.openxmlformats-officedocument.wordprocessingml.footer+xml"/>
  <Override PartName="/word/header56.xml" ContentType="application/vnd.openxmlformats-officedocument.wordprocessingml.header+xml"/>
  <Override PartName="/word/footer161.xml" ContentType="application/vnd.openxmlformats-officedocument.wordprocessingml.footer+xml"/>
  <Override PartName="/word/header103.xml" ContentType="application/vnd.openxmlformats-officedocument.wordprocessingml.header+xml"/>
  <Override PartName="/word/footer248.xml" ContentType="application/vnd.openxmlformats-officedocument.wordprocessingml.footer+xml"/>
  <Override PartName="/word/footer39.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header45.xml" ContentType="application/vnd.openxmlformats-officedocument.wordprocessingml.header+xml"/>
  <Override PartName="/word/footer150.xml" ContentType="application/vnd.openxmlformats-officedocument.wordprocessingml.footer+xml"/>
  <Override PartName="/word/header92.xml" ContentType="application/vnd.openxmlformats-officedocument.wordprocessingml.header+xml"/>
  <Override PartName="/word/footer237.xml" ContentType="application/vnd.openxmlformats-officedocument.wordprocessingml.footer+xml"/>
  <Override PartName="/word/footer28.xml" ContentType="application/vnd.openxmlformats-officedocument.wordprocessingml.footer+xml"/>
  <Override PartName="/word/footer75.xml" ContentType="application/vnd.openxmlformats-officedocument.wordprocessingml.footer+xml"/>
  <Override PartName="/word/header34.xml" ContentType="application/vnd.openxmlformats-officedocument.wordprocessingml.header+xml"/>
  <Override PartName="/word/header81.xml" ContentType="application/vnd.openxmlformats-officedocument.wordprocessingml.header+xml"/>
  <Override PartName="/word/footer22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header70.xml" ContentType="application/vnd.openxmlformats-officedocument.wordprocessingml.header+xml"/>
  <Override PartName="/word/footer199.xml" ContentType="application/vnd.openxmlformats-officedocument.wordprocessingml.footer+xml"/>
  <Override PartName="/word/footer204.xml" ContentType="application/vnd.openxmlformats-officedocument.wordprocessingml.footer+xml"/>
  <Override PartName="/word/footer215.xml" ContentType="application/vnd.openxmlformats-officedocument.wordprocessingml.footer+xml"/>
  <Override PartName="/word/footer251.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footer188.xml" ContentType="application/vnd.openxmlformats-officedocument.wordprocessingml.footer+xml"/>
  <Override PartName="/word/footer240.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166.xml" ContentType="application/vnd.openxmlformats-officedocument.wordprocessingml.footer+xml"/>
  <Override PartName="/word/footer177.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footer155.xml" ContentType="application/vnd.openxmlformats-officedocument.wordprocessingml.footer+xml"/>
  <Override PartName="/word/header108.xml" ContentType="application/vnd.openxmlformats-officedocument.wordprocessingml.header+xml"/>
  <Override PartName="/word/header39.xml" ContentType="application/vnd.openxmlformats-officedocument.wordprocessingml.header+xml"/>
  <Override PartName="/word/footer144.xml" ContentType="application/vnd.openxmlformats-officedocument.wordprocessingml.footer+xml"/>
  <Override PartName="/word/header86.xml" ContentType="application/vnd.openxmlformats-officedocument.wordprocessingml.header+xml"/>
  <Override PartName="/word/header97.xml" ContentType="application/vnd.openxmlformats-officedocument.wordprocessingml.header+xml"/>
  <Override PartName="/word/footer191.xml" ContentType="application/vnd.openxmlformats-officedocument.wordprocessingml.footer+xml"/>
  <Override PartName="/word/footer69.xml" ContentType="application/vnd.openxmlformats-officedocument.wordprocessingml.footer+xml"/>
  <Override PartName="/word/header28.xml" ContentType="application/vnd.openxmlformats-officedocument.wordprocessingml.header+xml"/>
  <Override PartName="/word/footer133.xml" ContentType="application/vnd.openxmlformats-officedocument.wordprocessingml.footer+xml"/>
  <Override PartName="/word/header75.xml" ContentType="application/vnd.openxmlformats-officedocument.wordprocessingml.header+xml"/>
  <Override PartName="/word/footer180.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footer111.xml" ContentType="application/vnd.openxmlformats-officedocument.wordprocessingml.footer+xml"/>
  <Override PartName="/word/footer122.xml" ContentType="application/vnd.openxmlformats-officedocument.wordprocessingml.footer+xml"/>
  <Override PartName="/word/header64.xml" ContentType="application/vnd.openxmlformats-officedocument.wordprocessingml.header+xml"/>
  <Override PartName="/word/header100.xml" ContentType="application/vnd.openxmlformats-officedocument.wordprocessingml.header+xml"/>
  <Override PartName="/word/footer209.xml" ContentType="application/vnd.openxmlformats-officedocument.wordprocessingml.footer+xml"/>
  <Override PartName="/word/footer256.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header42.xml" ContentType="application/vnd.openxmlformats-officedocument.wordprocessingml.header+xml"/>
  <Override PartName="/word/header53.xml" ContentType="application/vnd.openxmlformats-officedocument.wordprocessingml.header+xml"/>
  <Override PartName="/word/footer234.xml" ContentType="application/vnd.openxmlformats-officedocument.wordprocessingml.footer+xml"/>
  <Override PartName="/word/footer245.xml" ContentType="application/vnd.openxmlformats-officedocument.wordprocessingml.footer+xml"/>
  <Override PartName="/word/endnotes.xml" ContentType="application/vnd.openxmlformats-officedocument.wordprocessingml.endnotes+xml"/>
  <Override PartName="/word/footer25.xml" ContentType="application/vnd.openxmlformats-officedocument.wordprocessingml.footer+xml"/>
  <Override PartName="/word/footer72.xml" ContentType="application/vnd.openxmlformats-officedocument.wordprocessingml.footer+xml"/>
  <Override PartName="/word/header31.xml" ContentType="application/vnd.openxmlformats-officedocument.wordprocessingml.header+xml"/>
  <Override PartName="/word/footer223.xml" ContentType="application/vnd.openxmlformats-officedocument.wordprocessingml.footer+xml"/>
  <Override PartName="/word/footer2.xml" ContentType="application/vnd.openxmlformats-officedocument.wordprocessingml.footer+xml"/>
  <Override PartName="/word/footer14.xml" ContentType="application/vnd.openxmlformats-officedocument.wordprocessingml.footer+xml"/>
  <Override PartName="/word/footer61.xml" ContentType="application/vnd.openxmlformats-officedocument.wordprocessingml.footer+xml"/>
  <Override PartName="/word/header20.xml" ContentType="application/vnd.openxmlformats-officedocument.wordprocessingml.header+xml"/>
  <Override PartName="/word/footer212.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footer185.xml" ContentType="application/vnd.openxmlformats-officedocument.wordprocessingml.footer+xml"/>
  <Override PartName="/word/footer196.xml" ContentType="application/vnd.openxmlformats-officedocument.wordprocessingml.footer+xml"/>
  <Override PartName="/word/footer201.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27.xml" ContentType="application/vnd.openxmlformats-officedocument.wordprocessingml.footer+xml"/>
  <Override PartName="/word/footer174.xml" ContentType="application/vnd.openxmlformats-officedocument.wordprocessingml.footer+xml"/>
  <Override PartName="/word/footer99.xml" ContentType="application/vnd.openxmlformats-officedocument.wordprocessingml.footer+xml"/>
  <Override PartName="/word/footer116.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footer163.xml" ContentType="application/vnd.openxmlformats-officedocument.wordprocessingml.footer+xml"/>
  <Override PartName="/word/header10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E2B" w:rsidRPr="00A01D0F" w:rsidRDefault="003F0E2B" w:rsidP="003F0E2B">
      <w:pPr>
        <w:ind w:left="1367" w:right="1695"/>
        <w:jc w:val="center"/>
        <w:rPr>
          <w:b/>
          <w:sz w:val="24"/>
          <w:szCs w:val="24"/>
        </w:rPr>
      </w:pPr>
      <w:r w:rsidRPr="00A01D0F">
        <w:rPr>
          <w:b/>
          <w:sz w:val="24"/>
          <w:szCs w:val="24"/>
        </w:rPr>
        <w:t>Муниципальное</w:t>
      </w:r>
      <w:r w:rsidRPr="00A01D0F">
        <w:rPr>
          <w:b/>
          <w:spacing w:val="39"/>
          <w:sz w:val="24"/>
          <w:szCs w:val="24"/>
        </w:rPr>
        <w:t xml:space="preserve"> </w:t>
      </w:r>
      <w:r w:rsidRPr="00A01D0F">
        <w:rPr>
          <w:b/>
          <w:sz w:val="24"/>
          <w:szCs w:val="24"/>
        </w:rPr>
        <w:t>автономное</w:t>
      </w:r>
      <w:r w:rsidRPr="00A01D0F">
        <w:rPr>
          <w:b/>
          <w:spacing w:val="-3"/>
          <w:sz w:val="24"/>
          <w:szCs w:val="24"/>
        </w:rPr>
        <w:t xml:space="preserve"> </w:t>
      </w:r>
      <w:r w:rsidRPr="00A01D0F">
        <w:rPr>
          <w:b/>
          <w:sz w:val="24"/>
          <w:szCs w:val="24"/>
        </w:rPr>
        <w:t>общеобразовательное</w:t>
      </w:r>
      <w:r w:rsidRPr="00A01D0F">
        <w:rPr>
          <w:b/>
          <w:spacing w:val="37"/>
          <w:sz w:val="24"/>
          <w:szCs w:val="24"/>
        </w:rPr>
        <w:t xml:space="preserve"> </w:t>
      </w:r>
      <w:r w:rsidRPr="00A01D0F">
        <w:rPr>
          <w:b/>
          <w:sz w:val="24"/>
          <w:szCs w:val="24"/>
        </w:rPr>
        <w:t>учреждение</w:t>
      </w:r>
    </w:p>
    <w:p w:rsidR="003F0E2B" w:rsidRDefault="003F0E2B" w:rsidP="003F0E2B">
      <w:pPr>
        <w:ind w:left="1363" w:right="1695"/>
        <w:jc w:val="center"/>
        <w:rPr>
          <w:b/>
          <w:sz w:val="24"/>
          <w:szCs w:val="24"/>
        </w:rPr>
      </w:pPr>
      <w:r w:rsidRPr="00A01D0F">
        <w:rPr>
          <w:b/>
          <w:sz w:val="24"/>
          <w:szCs w:val="24"/>
        </w:rPr>
        <w:t>«Кандауровская основаня</w:t>
      </w:r>
      <w:r w:rsidRPr="00A01D0F">
        <w:rPr>
          <w:b/>
          <w:spacing w:val="35"/>
          <w:sz w:val="24"/>
          <w:szCs w:val="24"/>
        </w:rPr>
        <w:t xml:space="preserve"> </w:t>
      </w:r>
      <w:r w:rsidRPr="00A01D0F">
        <w:rPr>
          <w:b/>
          <w:sz w:val="24"/>
          <w:szCs w:val="24"/>
        </w:rPr>
        <w:t>общеобразовательная</w:t>
      </w:r>
      <w:r w:rsidRPr="00A01D0F">
        <w:rPr>
          <w:b/>
          <w:spacing w:val="-6"/>
          <w:sz w:val="24"/>
          <w:szCs w:val="24"/>
        </w:rPr>
        <w:t xml:space="preserve"> </w:t>
      </w:r>
      <w:r w:rsidRPr="00A01D0F">
        <w:rPr>
          <w:b/>
          <w:sz w:val="24"/>
          <w:szCs w:val="24"/>
        </w:rPr>
        <w:t xml:space="preserve">школа» им. </w:t>
      </w:r>
    </w:p>
    <w:p w:rsidR="003F0E2B" w:rsidRPr="00A01D0F" w:rsidRDefault="003F0E2B" w:rsidP="003F0E2B">
      <w:pPr>
        <w:ind w:left="1363" w:right="1695"/>
        <w:jc w:val="center"/>
        <w:rPr>
          <w:b/>
          <w:sz w:val="24"/>
          <w:szCs w:val="24"/>
        </w:rPr>
      </w:pPr>
      <w:r w:rsidRPr="00A01D0F">
        <w:rPr>
          <w:b/>
          <w:sz w:val="24"/>
          <w:szCs w:val="24"/>
        </w:rPr>
        <w:t>А. Воробьева</w:t>
      </w:r>
    </w:p>
    <w:p w:rsidR="003F0E2B" w:rsidRPr="00A01D0F" w:rsidRDefault="003F0E2B" w:rsidP="003F0E2B">
      <w:pPr>
        <w:pStyle w:val="a3"/>
        <w:rPr>
          <w:b/>
          <w:sz w:val="20"/>
        </w:rPr>
      </w:pPr>
    </w:p>
    <w:p w:rsidR="003F0E2B" w:rsidRPr="00A01D0F" w:rsidRDefault="003F0E2B" w:rsidP="003F0E2B">
      <w:pPr>
        <w:pStyle w:val="a3"/>
        <w:rPr>
          <w:b/>
          <w:sz w:val="20"/>
        </w:rPr>
      </w:pPr>
    </w:p>
    <w:p w:rsidR="003F0E2B" w:rsidRPr="00A01D0F" w:rsidRDefault="003F0E2B" w:rsidP="003F0E2B">
      <w:pPr>
        <w:jc w:val="both"/>
        <w:rPr>
          <w:sz w:val="20"/>
        </w:rPr>
        <w:sectPr w:rsidR="003F0E2B" w:rsidRPr="00A01D0F" w:rsidSect="00E50F33">
          <w:footerReference w:type="default" r:id="rId7"/>
          <w:type w:val="continuous"/>
          <w:pgSz w:w="11910" w:h="16390"/>
          <w:pgMar w:top="1060" w:right="300" w:bottom="1080" w:left="1480" w:header="720" w:footer="885" w:gutter="0"/>
          <w:pgNumType w:start="1"/>
          <w:cols w:space="720"/>
        </w:sectPr>
      </w:pPr>
    </w:p>
    <w:p w:rsidR="003F0E2B" w:rsidRPr="00A01D0F" w:rsidRDefault="00DC3336" w:rsidP="003F0E2B">
      <w:pPr>
        <w:pStyle w:val="a3"/>
        <w:spacing w:before="2"/>
        <w:rPr>
          <w:b/>
          <w:sz w:val="21"/>
        </w:rPr>
      </w:pPr>
      <w:r w:rsidRPr="00DC3336">
        <w:rPr>
          <w:noProof/>
        </w:rPr>
        <w:lastRenderedPageBreak/>
        <w:pict>
          <v:shapetype id="_x0000_t202" coordsize="21600,21600" o:spt="202" path="m,l,21600r21600,l21600,xe">
            <v:stroke joinstyle="miter"/>
            <v:path gradientshapeok="t" o:connecttype="rect"/>
          </v:shapetype>
          <v:shape id="_x0000_s2115" type="#_x0000_t202" style="position:absolute;left:0;text-align:left;margin-left:253.45pt;margin-top:3.45pt;width:244.15pt;height:108.45pt;z-index:487613440;mso-height-percent:200;mso-height-percent:200;mso-width-relative:margin;mso-height-relative:margin" stroked="f">
            <v:textbox style="mso-fit-shape-to-text:t">
              <w:txbxContent>
                <w:p w:rsidR="00E50F33" w:rsidRPr="00A01D0F" w:rsidRDefault="00E50F33" w:rsidP="003F0E2B">
                  <w:pPr>
                    <w:ind w:left="222"/>
                    <w:jc w:val="both"/>
                  </w:pPr>
                  <w:r w:rsidRPr="00A01D0F">
                    <w:t>Утверждаю</w:t>
                  </w:r>
                </w:p>
                <w:p w:rsidR="00E50F33" w:rsidRPr="00A01D0F" w:rsidRDefault="00E50F33" w:rsidP="003F0E2B">
                  <w:pPr>
                    <w:ind w:left="222"/>
                    <w:jc w:val="both"/>
                  </w:pPr>
                  <w:r w:rsidRPr="00A01D0F">
                    <w:t>Директор</w:t>
                  </w:r>
                  <w:r w:rsidRPr="00A01D0F">
                    <w:rPr>
                      <w:spacing w:val="-4"/>
                    </w:rPr>
                    <w:t xml:space="preserve"> </w:t>
                  </w:r>
                  <w:r w:rsidRPr="00A01D0F">
                    <w:t>МАОУ</w:t>
                  </w:r>
                  <w:r w:rsidRPr="00A01D0F">
                    <w:rPr>
                      <w:spacing w:val="-4"/>
                    </w:rPr>
                    <w:t xml:space="preserve"> </w:t>
                  </w:r>
                  <w:r w:rsidRPr="00A01D0F">
                    <w:t>«Кандауровская ООШ»</w:t>
                  </w:r>
                </w:p>
                <w:p w:rsidR="00E50F33" w:rsidRPr="00A01D0F" w:rsidRDefault="00E50F33" w:rsidP="003F0E2B">
                  <w:pPr>
                    <w:pStyle w:val="a3"/>
                    <w:spacing w:before="9"/>
                    <w:rPr>
                      <w:sz w:val="20"/>
                    </w:rPr>
                  </w:pPr>
                </w:p>
                <w:p w:rsidR="00E50F33" w:rsidRPr="00A01D0F" w:rsidRDefault="00E50F33" w:rsidP="003F0E2B">
                  <w:pPr>
                    <w:tabs>
                      <w:tab w:val="left" w:pos="1654"/>
                    </w:tabs>
                    <w:ind w:left="222" w:right="1598"/>
                    <w:jc w:val="both"/>
                    <w:rPr>
                      <w:spacing w:val="-52"/>
                    </w:rPr>
                  </w:pPr>
                  <w:r w:rsidRPr="00A01D0F">
                    <w:rPr>
                      <w:u w:val="single"/>
                    </w:rPr>
                    <w:t xml:space="preserve"> </w:t>
                  </w:r>
                  <w:r w:rsidRPr="00A01D0F">
                    <w:rPr>
                      <w:u w:val="single"/>
                    </w:rPr>
                    <w:tab/>
                  </w:r>
                  <w:r>
                    <w:t>Н.В. Климова Приказ №4/4  от «30</w:t>
                  </w:r>
                  <w:r w:rsidRPr="00A01D0F">
                    <w:t xml:space="preserve">» </w:t>
                  </w:r>
                  <w:r>
                    <w:t>августа           2024</w:t>
                  </w:r>
                  <w:r w:rsidRPr="00A01D0F">
                    <w:t>г.</w:t>
                  </w:r>
                  <w:r w:rsidRPr="00A01D0F">
                    <w:rPr>
                      <w:spacing w:val="-52"/>
                    </w:rPr>
                    <w:t xml:space="preserve"> </w:t>
                  </w:r>
                </w:p>
                <w:p w:rsidR="00E50F33" w:rsidRDefault="00E50F33" w:rsidP="003F0E2B"/>
              </w:txbxContent>
            </v:textbox>
          </v:shape>
        </w:pict>
      </w:r>
    </w:p>
    <w:p w:rsidR="003F0E2B" w:rsidRPr="00A01D0F" w:rsidRDefault="003F0E2B" w:rsidP="003F0E2B">
      <w:pPr>
        <w:ind w:left="222"/>
        <w:jc w:val="both"/>
      </w:pPr>
      <w:r w:rsidRPr="00A01D0F">
        <w:t>ПРИНЯТО</w:t>
      </w:r>
    </w:p>
    <w:p w:rsidR="003F0E2B" w:rsidRDefault="003F0E2B" w:rsidP="003F0E2B">
      <w:pPr>
        <w:ind w:left="222" w:right="21"/>
        <w:jc w:val="both"/>
        <w:rPr>
          <w:spacing w:val="-52"/>
        </w:rPr>
      </w:pPr>
      <w:r w:rsidRPr="00A01D0F">
        <w:t>на заседании педагогического совета</w:t>
      </w:r>
      <w:r w:rsidRPr="00A01D0F">
        <w:rPr>
          <w:spacing w:val="-52"/>
        </w:rPr>
        <w:t xml:space="preserve"> </w:t>
      </w:r>
    </w:p>
    <w:p w:rsidR="003F0E2B" w:rsidRPr="00A01D0F" w:rsidRDefault="003F0E2B" w:rsidP="003F0E2B">
      <w:pPr>
        <w:ind w:left="222" w:right="21"/>
        <w:jc w:val="both"/>
      </w:pPr>
      <w:r w:rsidRPr="00A01D0F">
        <w:t>Протокол</w:t>
      </w:r>
      <w:r w:rsidRPr="00A01D0F">
        <w:rPr>
          <w:spacing w:val="-2"/>
        </w:rPr>
        <w:t xml:space="preserve"> </w:t>
      </w:r>
      <w:r w:rsidRPr="00A01D0F">
        <w:t>№</w:t>
      </w:r>
      <w:r w:rsidRPr="00A01D0F">
        <w:rPr>
          <w:spacing w:val="1"/>
        </w:rPr>
        <w:t xml:space="preserve"> </w:t>
      </w:r>
      <w:r w:rsidRPr="00A01D0F">
        <w:t>1</w:t>
      </w:r>
    </w:p>
    <w:p w:rsidR="003F0E2B" w:rsidRPr="00A01D0F" w:rsidRDefault="003F0E2B" w:rsidP="003F0E2B">
      <w:pPr>
        <w:ind w:left="222"/>
        <w:jc w:val="both"/>
      </w:pPr>
      <w:r w:rsidRPr="00A01D0F">
        <w:t>от</w:t>
      </w:r>
      <w:r w:rsidRPr="00A01D0F">
        <w:rPr>
          <w:spacing w:val="3"/>
        </w:rPr>
        <w:t xml:space="preserve"> </w:t>
      </w:r>
      <w:r w:rsidRPr="00A01D0F">
        <w:t>«31»</w:t>
      </w:r>
      <w:r w:rsidRPr="00A01D0F">
        <w:rPr>
          <w:spacing w:val="-5"/>
        </w:rPr>
        <w:t xml:space="preserve"> </w:t>
      </w:r>
      <w:r>
        <w:t>августа 2024</w:t>
      </w:r>
      <w:r w:rsidRPr="00A01D0F">
        <w:t xml:space="preserve"> г.</w:t>
      </w:r>
    </w:p>
    <w:p w:rsidR="003F0E2B" w:rsidRDefault="00DC3336" w:rsidP="003F0E2B">
      <w:pPr>
        <w:pStyle w:val="a3"/>
        <w:spacing w:before="2"/>
      </w:pPr>
      <w:r w:rsidRPr="00DC3336">
        <w:rPr>
          <w:b/>
          <w:noProof/>
        </w:rPr>
        <w:pict>
          <v:shape id="_x0000_s2114" type="#_x0000_t202" style="position:absolute;left:0;text-align:left;margin-left:96pt;margin-top:546.85pt;width:292.3pt;height:71.85pt;z-index:487612416;mso-height-percent:200;mso-height-percent:200;mso-width-relative:margin;mso-height-relative:margin" stroked="f">
            <v:textbox style="mso-next-textbox:#_x0000_s2114;mso-fit-shape-to-text:t">
              <w:txbxContent>
                <w:p w:rsidR="00E50F33" w:rsidRDefault="00E50F33" w:rsidP="003F0E2B">
                  <w:pPr>
                    <w:pStyle w:val="a3"/>
                    <w:ind w:left="1367" w:right="1689"/>
                    <w:jc w:val="center"/>
                  </w:pPr>
                  <w:r>
                    <w:t>с.</w:t>
                  </w:r>
                  <w:r>
                    <w:rPr>
                      <w:spacing w:val="-2"/>
                    </w:rPr>
                    <w:t xml:space="preserve"> </w:t>
                  </w:r>
                  <w:r>
                    <w:t>Кандауровка,2023</w:t>
                  </w:r>
                </w:p>
                <w:p w:rsidR="00E50F33" w:rsidRDefault="00E50F33" w:rsidP="003F0E2B"/>
              </w:txbxContent>
            </v:textbox>
          </v:shape>
        </w:pict>
      </w:r>
    </w:p>
    <w:p w:rsidR="003F0E2B" w:rsidRDefault="003F0E2B">
      <w:pPr>
        <w:spacing w:line="388" w:lineRule="auto"/>
        <w:ind w:left="1669" w:right="1992"/>
        <w:jc w:val="center"/>
        <w:rPr>
          <w:b/>
          <w:spacing w:val="-2"/>
          <w:sz w:val="28"/>
        </w:rPr>
      </w:pPr>
    </w:p>
    <w:p w:rsidR="003F0E2B" w:rsidRDefault="003F0E2B">
      <w:pPr>
        <w:spacing w:line="388" w:lineRule="auto"/>
        <w:ind w:left="1669" w:right="1992"/>
        <w:jc w:val="center"/>
        <w:rPr>
          <w:b/>
          <w:spacing w:val="-2"/>
          <w:sz w:val="28"/>
        </w:rPr>
      </w:pPr>
    </w:p>
    <w:p w:rsidR="003F0E2B" w:rsidRDefault="003F0E2B">
      <w:pPr>
        <w:spacing w:line="388" w:lineRule="auto"/>
        <w:ind w:left="1669" w:right="1992"/>
        <w:jc w:val="center"/>
        <w:rPr>
          <w:b/>
          <w:spacing w:val="-2"/>
          <w:sz w:val="28"/>
        </w:rPr>
      </w:pPr>
    </w:p>
    <w:p w:rsidR="00AD3023" w:rsidRDefault="00E2542D">
      <w:pPr>
        <w:spacing w:line="388" w:lineRule="auto"/>
        <w:ind w:left="1669" w:right="1992"/>
        <w:jc w:val="center"/>
        <w:rPr>
          <w:b/>
          <w:sz w:val="28"/>
        </w:rPr>
      </w:pPr>
      <w:r>
        <w:rPr>
          <w:b/>
          <w:spacing w:val="-2"/>
          <w:sz w:val="28"/>
        </w:rPr>
        <w:t>ПРОГРАММА</w:t>
      </w:r>
    </w:p>
    <w:p w:rsidR="00AD3023" w:rsidRDefault="00E2542D">
      <w:pPr>
        <w:spacing w:before="1" w:line="388" w:lineRule="auto"/>
        <w:ind w:left="1669" w:right="1992"/>
        <w:jc w:val="center"/>
        <w:rPr>
          <w:b/>
          <w:sz w:val="28"/>
        </w:rPr>
      </w:pPr>
      <w:r>
        <w:rPr>
          <w:b/>
          <w:sz w:val="28"/>
        </w:rPr>
        <w:t>ОСНОВНОГООБЩЕГООБРАЗОВАНИЯ (НОВАЯ РЕДАКЦИЯ)</w:t>
      </w:r>
    </w:p>
    <w:p w:rsidR="00AD3023" w:rsidRDefault="00E2542D">
      <w:pPr>
        <w:spacing w:line="388" w:lineRule="auto"/>
        <w:ind w:left="2656" w:right="2979" w:hanging="2"/>
        <w:jc w:val="center"/>
        <w:rPr>
          <w:b/>
          <w:sz w:val="28"/>
        </w:rPr>
      </w:pPr>
      <w:r>
        <w:rPr>
          <w:b/>
          <w:sz w:val="28"/>
        </w:rPr>
        <w:t xml:space="preserve">муниципального </w:t>
      </w:r>
      <w:r w:rsidR="003F0E2B">
        <w:rPr>
          <w:b/>
          <w:sz w:val="28"/>
        </w:rPr>
        <w:t xml:space="preserve">автономного </w:t>
      </w:r>
      <w:r>
        <w:rPr>
          <w:b/>
          <w:sz w:val="28"/>
        </w:rPr>
        <w:t>общеобразовательного</w:t>
      </w:r>
      <w:r w:rsidR="003F0E2B">
        <w:rPr>
          <w:b/>
          <w:sz w:val="28"/>
        </w:rPr>
        <w:t xml:space="preserve"> </w:t>
      </w:r>
      <w:r>
        <w:rPr>
          <w:b/>
          <w:sz w:val="28"/>
        </w:rPr>
        <w:t>учреждения</w:t>
      </w:r>
    </w:p>
    <w:p w:rsidR="00AD3023" w:rsidRDefault="00E2542D">
      <w:pPr>
        <w:spacing w:line="388" w:lineRule="auto"/>
        <w:ind w:left="5" w:right="331"/>
        <w:jc w:val="center"/>
        <w:rPr>
          <w:b/>
          <w:sz w:val="28"/>
        </w:rPr>
      </w:pPr>
      <w:r>
        <w:rPr>
          <w:b/>
          <w:sz w:val="28"/>
        </w:rPr>
        <w:t>«</w:t>
      </w:r>
      <w:r w:rsidR="003F0E2B">
        <w:rPr>
          <w:b/>
          <w:sz w:val="28"/>
        </w:rPr>
        <w:t xml:space="preserve">Кандауровская основная </w:t>
      </w:r>
      <w:r>
        <w:rPr>
          <w:b/>
          <w:sz w:val="28"/>
        </w:rPr>
        <w:t>общеобразовательная</w:t>
      </w:r>
      <w:r w:rsidR="003F0E2B">
        <w:rPr>
          <w:b/>
          <w:sz w:val="28"/>
        </w:rPr>
        <w:t xml:space="preserve"> </w:t>
      </w:r>
      <w:r>
        <w:rPr>
          <w:b/>
          <w:sz w:val="28"/>
        </w:rPr>
        <w:t>школа»</w:t>
      </w:r>
      <w:r w:rsidR="003F0E2B">
        <w:rPr>
          <w:b/>
          <w:sz w:val="28"/>
        </w:rPr>
        <w:t xml:space="preserve"> </w:t>
      </w:r>
      <w:r>
        <w:rPr>
          <w:b/>
          <w:sz w:val="28"/>
        </w:rPr>
        <w:t>с.</w:t>
      </w:r>
      <w:r w:rsidR="003F0E2B">
        <w:rPr>
          <w:b/>
          <w:sz w:val="28"/>
        </w:rPr>
        <w:t>Кандауровка</w:t>
      </w:r>
      <w:r>
        <w:rPr>
          <w:b/>
          <w:sz w:val="28"/>
        </w:rPr>
        <w:t xml:space="preserve"> Курманаевского района</w:t>
      </w:r>
    </w:p>
    <w:p w:rsidR="00AD3023" w:rsidRDefault="00E2542D">
      <w:pPr>
        <w:spacing w:before="1" w:line="388" w:lineRule="auto"/>
        <w:ind w:left="3375" w:right="3631"/>
        <w:jc w:val="center"/>
        <w:rPr>
          <w:b/>
          <w:sz w:val="28"/>
        </w:rPr>
      </w:pPr>
      <w:r>
        <w:rPr>
          <w:b/>
          <w:sz w:val="28"/>
        </w:rPr>
        <w:t>Оренбургскойобласти на 2024-2029 гг.</w:t>
      </w:r>
    </w:p>
    <w:p w:rsidR="00AD3023" w:rsidRDefault="00AD3023">
      <w:pPr>
        <w:pStyle w:val="a3"/>
        <w:ind w:left="0"/>
        <w:jc w:val="left"/>
        <w:rPr>
          <w:b/>
          <w:sz w:val="28"/>
        </w:rPr>
      </w:pPr>
    </w:p>
    <w:p w:rsidR="00AD3023" w:rsidRDefault="00AD3023">
      <w:pPr>
        <w:pStyle w:val="a3"/>
        <w:ind w:left="0"/>
        <w:jc w:val="left"/>
        <w:rPr>
          <w:b/>
          <w:sz w:val="28"/>
        </w:rPr>
      </w:pPr>
    </w:p>
    <w:p w:rsidR="00AD3023" w:rsidRDefault="00AD3023">
      <w:pPr>
        <w:pStyle w:val="a3"/>
        <w:ind w:left="0"/>
        <w:jc w:val="left"/>
        <w:rPr>
          <w:b/>
          <w:sz w:val="28"/>
        </w:rPr>
      </w:pPr>
    </w:p>
    <w:p w:rsidR="00AD3023" w:rsidRDefault="00AD3023">
      <w:pPr>
        <w:pStyle w:val="a3"/>
        <w:ind w:left="0"/>
        <w:jc w:val="left"/>
        <w:rPr>
          <w:b/>
          <w:sz w:val="28"/>
        </w:rPr>
      </w:pPr>
    </w:p>
    <w:p w:rsidR="00AD3023" w:rsidRDefault="00AD3023">
      <w:pPr>
        <w:pStyle w:val="a3"/>
        <w:ind w:left="0"/>
        <w:jc w:val="left"/>
        <w:rPr>
          <w:b/>
          <w:sz w:val="28"/>
        </w:rPr>
      </w:pPr>
    </w:p>
    <w:p w:rsidR="00AD3023" w:rsidRDefault="00AD3023">
      <w:pPr>
        <w:pStyle w:val="a3"/>
        <w:ind w:left="0"/>
        <w:jc w:val="left"/>
        <w:rPr>
          <w:b/>
          <w:sz w:val="28"/>
        </w:rPr>
      </w:pPr>
    </w:p>
    <w:p w:rsidR="00AD3023" w:rsidRDefault="00AD3023">
      <w:pPr>
        <w:pStyle w:val="a3"/>
        <w:spacing w:before="170"/>
        <w:ind w:left="0"/>
        <w:jc w:val="left"/>
        <w:rPr>
          <w:b/>
          <w:sz w:val="28"/>
        </w:rPr>
      </w:pPr>
    </w:p>
    <w:p w:rsidR="00AD3023" w:rsidRDefault="00AD3023">
      <w:pPr>
        <w:jc w:val="center"/>
        <w:sectPr w:rsidR="00AD3023">
          <w:footerReference w:type="default" r:id="rId8"/>
          <w:type w:val="continuous"/>
          <w:pgSz w:w="11910" w:h="16390"/>
          <w:pgMar w:top="1620" w:right="300" w:bottom="1120" w:left="1480" w:header="0" w:footer="933"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8085"/>
        <w:gridCol w:w="845"/>
      </w:tblGrid>
      <w:tr w:rsidR="00AD3023">
        <w:trPr>
          <w:trHeight w:val="1142"/>
        </w:trPr>
        <w:tc>
          <w:tcPr>
            <w:tcW w:w="960" w:type="dxa"/>
          </w:tcPr>
          <w:p w:rsidR="00AD3023" w:rsidRDefault="00E2542D">
            <w:pPr>
              <w:pStyle w:val="TableParagraph"/>
              <w:ind w:left="18"/>
              <w:jc w:val="center"/>
              <w:rPr>
                <w:b/>
                <w:sz w:val="28"/>
              </w:rPr>
            </w:pPr>
            <w:r>
              <w:rPr>
                <w:b/>
                <w:spacing w:val="-10"/>
                <w:sz w:val="28"/>
              </w:rPr>
              <w:lastRenderedPageBreak/>
              <w:t>№</w:t>
            </w:r>
          </w:p>
          <w:p w:rsidR="00AD3023" w:rsidRDefault="00E2542D">
            <w:pPr>
              <w:pStyle w:val="TableParagraph"/>
              <w:spacing w:before="247"/>
              <w:ind w:left="18" w:right="1"/>
              <w:jc w:val="center"/>
              <w:rPr>
                <w:b/>
                <w:sz w:val="28"/>
              </w:rPr>
            </w:pPr>
            <w:r>
              <w:rPr>
                <w:b/>
                <w:spacing w:val="-5"/>
                <w:sz w:val="28"/>
              </w:rPr>
              <w:t>п/п</w:t>
            </w:r>
          </w:p>
        </w:tc>
        <w:tc>
          <w:tcPr>
            <w:tcW w:w="8085" w:type="dxa"/>
          </w:tcPr>
          <w:p w:rsidR="00AD3023" w:rsidRDefault="00E2542D">
            <w:pPr>
              <w:pStyle w:val="TableParagraph"/>
              <w:spacing w:before="1"/>
              <w:ind w:left="4"/>
              <w:jc w:val="center"/>
              <w:rPr>
                <w:b/>
                <w:sz w:val="24"/>
              </w:rPr>
            </w:pPr>
            <w:r>
              <w:rPr>
                <w:b/>
                <w:spacing w:val="-2"/>
                <w:sz w:val="24"/>
              </w:rPr>
              <w:t>СОДЕРЖАНИЕ</w:t>
            </w:r>
          </w:p>
        </w:tc>
        <w:tc>
          <w:tcPr>
            <w:tcW w:w="845" w:type="dxa"/>
          </w:tcPr>
          <w:p w:rsidR="00AD3023" w:rsidRDefault="00E2542D">
            <w:pPr>
              <w:pStyle w:val="TableParagraph"/>
              <w:spacing w:before="1"/>
              <w:ind w:right="118"/>
              <w:jc w:val="right"/>
              <w:rPr>
                <w:b/>
                <w:sz w:val="24"/>
              </w:rPr>
            </w:pPr>
            <w:r>
              <w:rPr>
                <w:b/>
                <w:spacing w:val="-4"/>
                <w:sz w:val="24"/>
              </w:rPr>
              <w:t>Стр.</w:t>
            </w:r>
          </w:p>
        </w:tc>
      </w:tr>
      <w:tr w:rsidR="00AD3023">
        <w:trPr>
          <w:trHeight w:val="570"/>
        </w:trPr>
        <w:tc>
          <w:tcPr>
            <w:tcW w:w="960" w:type="dxa"/>
          </w:tcPr>
          <w:p w:rsidR="00AD3023" w:rsidRDefault="00E2542D">
            <w:pPr>
              <w:pStyle w:val="TableParagraph"/>
              <w:spacing w:line="320" w:lineRule="exact"/>
              <w:ind w:left="107"/>
              <w:rPr>
                <w:b/>
                <w:sz w:val="28"/>
              </w:rPr>
            </w:pPr>
            <w:r>
              <w:rPr>
                <w:b/>
                <w:spacing w:val="-10"/>
                <w:sz w:val="28"/>
              </w:rPr>
              <w:t>1</w:t>
            </w:r>
          </w:p>
        </w:tc>
        <w:tc>
          <w:tcPr>
            <w:tcW w:w="8085" w:type="dxa"/>
          </w:tcPr>
          <w:p w:rsidR="00AD3023" w:rsidRDefault="00E2542D">
            <w:pPr>
              <w:pStyle w:val="TableParagraph"/>
              <w:spacing w:line="275" w:lineRule="exact"/>
              <w:ind w:left="105"/>
              <w:rPr>
                <w:b/>
                <w:sz w:val="24"/>
              </w:rPr>
            </w:pPr>
            <w:r>
              <w:rPr>
                <w:b/>
                <w:sz w:val="24"/>
              </w:rPr>
              <w:t>ЦЕЛЕВОЙ</w:t>
            </w:r>
            <w:r>
              <w:rPr>
                <w:b/>
                <w:spacing w:val="-2"/>
                <w:sz w:val="24"/>
              </w:rPr>
              <w:t xml:space="preserve"> РАЗДЕЛ</w:t>
            </w:r>
          </w:p>
        </w:tc>
        <w:tc>
          <w:tcPr>
            <w:tcW w:w="845" w:type="dxa"/>
          </w:tcPr>
          <w:p w:rsidR="00AD3023" w:rsidRDefault="00E2542D">
            <w:pPr>
              <w:pStyle w:val="TableParagraph"/>
              <w:spacing w:line="270" w:lineRule="exact"/>
              <w:ind w:left="104"/>
              <w:jc w:val="center"/>
              <w:rPr>
                <w:sz w:val="24"/>
              </w:rPr>
            </w:pPr>
            <w:r>
              <w:rPr>
                <w:spacing w:val="-10"/>
                <w:sz w:val="24"/>
              </w:rPr>
              <w:t>5</w:t>
            </w:r>
          </w:p>
        </w:tc>
      </w:tr>
      <w:tr w:rsidR="00AD3023">
        <w:trPr>
          <w:trHeight w:val="568"/>
        </w:trPr>
        <w:tc>
          <w:tcPr>
            <w:tcW w:w="960" w:type="dxa"/>
          </w:tcPr>
          <w:p w:rsidR="00AD3023" w:rsidRDefault="00E2542D">
            <w:pPr>
              <w:pStyle w:val="TableParagraph"/>
              <w:spacing w:line="320" w:lineRule="exact"/>
              <w:ind w:left="107"/>
              <w:rPr>
                <w:b/>
                <w:sz w:val="28"/>
              </w:rPr>
            </w:pPr>
            <w:r>
              <w:rPr>
                <w:b/>
                <w:spacing w:val="-5"/>
                <w:sz w:val="28"/>
              </w:rPr>
              <w:t>1.1</w:t>
            </w:r>
          </w:p>
        </w:tc>
        <w:tc>
          <w:tcPr>
            <w:tcW w:w="8085" w:type="dxa"/>
          </w:tcPr>
          <w:p w:rsidR="00AD3023" w:rsidRDefault="00E2542D">
            <w:pPr>
              <w:pStyle w:val="TableParagraph"/>
              <w:spacing w:line="275" w:lineRule="exact"/>
              <w:ind w:left="105"/>
              <w:rPr>
                <w:b/>
                <w:sz w:val="24"/>
              </w:rPr>
            </w:pPr>
            <w:r>
              <w:rPr>
                <w:b/>
                <w:sz w:val="24"/>
              </w:rPr>
              <w:t>Пояснительна</w:t>
            </w:r>
            <w:r w:rsidR="003F0E2B">
              <w:rPr>
                <w:b/>
                <w:sz w:val="24"/>
              </w:rPr>
              <w:t xml:space="preserve"> </w:t>
            </w:r>
            <w:r>
              <w:rPr>
                <w:b/>
                <w:sz w:val="24"/>
              </w:rPr>
              <w:t>я</w:t>
            </w:r>
            <w:r>
              <w:rPr>
                <w:b/>
                <w:spacing w:val="-2"/>
                <w:sz w:val="24"/>
              </w:rPr>
              <w:t>записка</w:t>
            </w:r>
          </w:p>
        </w:tc>
        <w:tc>
          <w:tcPr>
            <w:tcW w:w="845" w:type="dxa"/>
          </w:tcPr>
          <w:p w:rsidR="00AD3023" w:rsidRDefault="00E2542D">
            <w:pPr>
              <w:pStyle w:val="TableParagraph"/>
              <w:spacing w:line="270" w:lineRule="exact"/>
              <w:ind w:left="104"/>
              <w:jc w:val="center"/>
              <w:rPr>
                <w:sz w:val="24"/>
              </w:rPr>
            </w:pPr>
            <w:r>
              <w:rPr>
                <w:spacing w:val="-10"/>
                <w:sz w:val="24"/>
              </w:rPr>
              <w:t>5</w:t>
            </w:r>
          </w:p>
        </w:tc>
      </w:tr>
      <w:tr w:rsidR="00AD3023">
        <w:trPr>
          <w:trHeight w:val="1036"/>
        </w:trPr>
        <w:tc>
          <w:tcPr>
            <w:tcW w:w="960" w:type="dxa"/>
          </w:tcPr>
          <w:p w:rsidR="00AD3023" w:rsidRDefault="00E2542D">
            <w:pPr>
              <w:pStyle w:val="TableParagraph"/>
              <w:spacing w:line="317" w:lineRule="exact"/>
              <w:ind w:left="107"/>
              <w:rPr>
                <w:sz w:val="28"/>
              </w:rPr>
            </w:pPr>
            <w:r>
              <w:rPr>
                <w:spacing w:val="-2"/>
                <w:sz w:val="28"/>
              </w:rPr>
              <w:t>1.1.1</w:t>
            </w:r>
          </w:p>
        </w:tc>
        <w:tc>
          <w:tcPr>
            <w:tcW w:w="8085" w:type="dxa"/>
          </w:tcPr>
          <w:p w:rsidR="00AD3023" w:rsidRDefault="00E2542D">
            <w:pPr>
              <w:pStyle w:val="TableParagraph"/>
              <w:spacing w:line="273" w:lineRule="exact"/>
              <w:ind w:left="105"/>
              <w:rPr>
                <w:sz w:val="24"/>
              </w:rPr>
            </w:pPr>
            <w:r>
              <w:rPr>
                <w:sz w:val="24"/>
              </w:rPr>
              <w:t>Цели</w:t>
            </w:r>
            <w:r w:rsidR="003F0E2B">
              <w:rPr>
                <w:sz w:val="24"/>
              </w:rPr>
              <w:t xml:space="preserve"> </w:t>
            </w:r>
            <w:r>
              <w:rPr>
                <w:sz w:val="24"/>
              </w:rPr>
              <w:t>реализации</w:t>
            </w:r>
            <w:r w:rsidR="003F0E2B">
              <w:rPr>
                <w:sz w:val="24"/>
              </w:rPr>
              <w:t xml:space="preserve"> </w:t>
            </w:r>
            <w:r>
              <w:rPr>
                <w:sz w:val="24"/>
              </w:rPr>
              <w:t>программы</w:t>
            </w:r>
            <w:r w:rsidR="003F0E2B">
              <w:rPr>
                <w:sz w:val="24"/>
              </w:rPr>
              <w:t xml:space="preserve"> </w:t>
            </w:r>
            <w:r>
              <w:rPr>
                <w:spacing w:val="-5"/>
                <w:sz w:val="24"/>
              </w:rPr>
              <w:t>ООО</w:t>
            </w:r>
          </w:p>
        </w:tc>
        <w:tc>
          <w:tcPr>
            <w:tcW w:w="845" w:type="dxa"/>
          </w:tcPr>
          <w:p w:rsidR="00AD3023" w:rsidRDefault="00E2542D">
            <w:pPr>
              <w:pStyle w:val="TableParagraph"/>
              <w:spacing w:line="273" w:lineRule="exact"/>
              <w:ind w:left="104"/>
              <w:jc w:val="center"/>
              <w:rPr>
                <w:sz w:val="24"/>
              </w:rPr>
            </w:pPr>
            <w:r>
              <w:rPr>
                <w:spacing w:val="-10"/>
                <w:sz w:val="24"/>
              </w:rPr>
              <w:t>6</w:t>
            </w:r>
          </w:p>
        </w:tc>
      </w:tr>
      <w:tr w:rsidR="00AD3023">
        <w:trPr>
          <w:trHeight w:val="1034"/>
        </w:trPr>
        <w:tc>
          <w:tcPr>
            <w:tcW w:w="960" w:type="dxa"/>
          </w:tcPr>
          <w:p w:rsidR="00AD3023" w:rsidRDefault="00E2542D">
            <w:pPr>
              <w:pStyle w:val="TableParagraph"/>
              <w:spacing w:line="315" w:lineRule="exact"/>
              <w:ind w:left="107"/>
              <w:rPr>
                <w:sz w:val="28"/>
              </w:rPr>
            </w:pPr>
            <w:r>
              <w:rPr>
                <w:spacing w:val="-2"/>
                <w:sz w:val="28"/>
              </w:rPr>
              <w:t>1.1.2</w:t>
            </w:r>
          </w:p>
        </w:tc>
        <w:tc>
          <w:tcPr>
            <w:tcW w:w="8085" w:type="dxa"/>
          </w:tcPr>
          <w:p w:rsidR="00AD3023" w:rsidRDefault="00E2542D">
            <w:pPr>
              <w:pStyle w:val="TableParagraph"/>
              <w:spacing w:line="270" w:lineRule="exact"/>
              <w:ind w:left="105"/>
              <w:rPr>
                <w:sz w:val="24"/>
              </w:rPr>
            </w:pPr>
            <w:r>
              <w:rPr>
                <w:sz w:val="24"/>
              </w:rPr>
              <w:t>Принципы</w:t>
            </w:r>
            <w:r w:rsidR="003F0E2B">
              <w:rPr>
                <w:sz w:val="24"/>
              </w:rPr>
              <w:t xml:space="preserve"> </w:t>
            </w:r>
            <w:r>
              <w:rPr>
                <w:sz w:val="24"/>
              </w:rPr>
              <w:t>формирования</w:t>
            </w:r>
            <w:r w:rsidR="003F0E2B">
              <w:rPr>
                <w:sz w:val="24"/>
              </w:rPr>
              <w:t xml:space="preserve"> </w:t>
            </w:r>
            <w:r>
              <w:rPr>
                <w:sz w:val="24"/>
              </w:rPr>
              <w:t>и</w:t>
            </w:r>
            <w:r w:rsidR="003F0E2B">
              <w:rPr>
                <w:sz w:val="24"/>
              </w:rPr>
              <w:t xml:space="preserve"> </w:t>
            </w:r>
            <w:r>
              <w:rPr>
                <w:sz w:val="24"/>
              </w:rPr>
              <w:t>механизмы</w:t>
            </w:r>
            <w:r w:rsidR="003F0E2B">
              <w:rPr>
                <w:sz w:val="24"/>
              </w:rPr>
              <w:t xml:space="preserve"> </w:t>
            </w:r>
            <w:r>
              <w:rPr>
                <w:sz w:val="24"/>
              </w:rPr>
              <w:t>реализации</w:t>
            </w:r>
            <w:r w:rsidR="003F0E2B">
              <w:rPr>
                <w:sz w:val="24"/>
              </w:rPr>
              <w:t xml:space="preserve"> </w:t>
            </w:r>
            <w:r>
              <w:rPr>
                <w:sz w:val="24"/>
              </w:rPr>
              <w:t>программы</w:t>
            </w:r>
            <w:r w:rsidR="003F0E2B">
              <w:rPr>
                <w:sz w:val="24"/>
              </w:rPr>
              <w:t xml:space="preserve"> </w:t>
            </w:r>
            <w:r>
              <w:rPr>
                <w:spacing w:val="-5"/>
                <w:sz w:val="24"/>
              </w:rPr>
              <w:t>ООО</w:t>
            </w:r>
          </w:p>
        </w:tc>
        <w:tc>
          <w:tcPr>
            <w:tcW w:w="845" w:type="dxa"/>
          </w:tcPr>
          <w:p w:rsidR="00AD3023" w:rsidRDefault="00E2542D">
            <w:pPr>
              <w:pStyle w:val="TableParagraph"/>
              <w:spacing w:line="270" w:lineRule="exact"/>
              <w:ind w:left="104"/>
              <w:jc w:val="center"/>
              <w:rPr>
                <w:sz w:val="24"/>
              </w:rPr>
            </w:pPr>
            <w:r>
              <w:rPr>
                <w:spacing w:val="-10"/>
                <w:sz w:val="24"/>
              </w:rPr>
              <w:t>7</w:t>
            </w:r>
          </w:p>
        </w:tc>
      </w:tr>
      <w:tr w:rsidR="00AD3023">
        <w:trPr>
          <w:trHeight w:val="1034"/>
        </w:trPr>
        <w:tc>
          <w:tcPr>
            <w:tcW w:w="960" w:type="dxa"/>
          </w:tcPr>
          <w:p w:rsidR="00AD3023" w:rsidRDefault="00E2542D">
            <w:pPr>
              <w:pStyle w:val="TableParagraph"/>
              <w:spacing w:line="315" w:lineRule="exact"/>
              <w:ind w:left="107"/>
              <w:rPr>
                <w:sz w:val="28"/>
              </w:rPr>
            </w:pPr>
            <w:r>
              <w:rPr>
                <w:spacing w:val="-2"/>
                <w:sz w:val="28"/>
              </w:rPr>
              <w:t>1.1.3</w:t>
            </w:r>
          </w:p>
        </w:tc>
        <w:tc>
          <w:tcPr>
            <w:tcW w:w="8085" w:type="dxa"/>
          </w:tcPr>
          <w:p w:rsidR="00AD3023" w:rsidRDefault="00E2542D">
            <w:pPr>
              <w:pStyle w:val="TableParagraph"/>
              <w:spacing w:line="270" w:lineRule="exact"/>
              <w:ind w:left="105"/>
              <w:rPr>
                <w:sz w:val="24"/>
              </w:rPr>
            </w:pPr>
            <w:r>
              <w:rPr>
                <w:sz w:val="24"/>
              </w:rPr>
              <w:t>Общая</w:t>
            </w:r>
            <w:r w:rsidR="003F0E2B">
              <w:rPr>
                <w:sz w:val="24"/>
              </w:rPr>
              <w:t xml:space="preserve"> </w:t>
            </w:r>
            <w:r>
              <w:rPr>
                <w:sz w:val="24"/>
              </w:rPr>
              <w:t>характеристика</w:t>
            </w:r>
            <w:r w:rsidR="003F0E2B">
              <w:rPr>
                <w:sz w:val="24"/>
              </w:rPr>
              <w:t xml:space="preserve"> </w:t>
            </w:r>
            <w:r>
              <w:rPr>
                <w:sz w:val="24"/>
              </w:rPr>
              <w:t>программы</w:t>
            </w:r>
            <w:r w:rsidR="003F0E2B">
              <w:rPr>
                <w:sz w:val="24"/>
              </w:rPr>
              <w:t xml:space="preserve"> </w:t>
            </w:r>
            <w:r>
              <w:rPr>
                <w:spacing w:val="-5"/>
                <w:sz w:val="24"/>
              </w:rPr>
              <w:t>ООО</w:t>
            </w:r>
          </w:p>
        </w:tc>
        <w:tc>
          <w:tcPr>
            <w:tcW w:w="845" w:type="dxa"/>
          </w:tcPr>
          <w:p w:rsidR="00AD3023" w:rsidRDefault="00E2542D">
            <w:pPr>
              <w:pStyle w:val="TableParagraph"/>
              <w:spacing w:line="270" w:lineRule="exact"/>
              <w:ind w:left="104"/>
              <w:jc w:val="center"/>
              <w:rPr>
                <w:sz w:val="24"/>
              </w:rPr>
            </w:pPr>
            <w:r>
              <w:rPr>
                <w:spacing w:val="-10"/>
                <w:sz w:val="24"/>
              </w:rPr>
              <w:t>9</w:t>
            </w:r>
          </w:p>
        </w:tc>
      </w:tr>
      <w:tr w:rsidR="00AD3023">
        <w:trPr>
          <w:trHeight w:val="1036"/>
        </w:trPr>
        <w:tc>
          <w:tcPr>
            <w:tcW w:w="960" w:type="dxa"/>
          </w:tcPr>
          <w:p w:rsidR="00AD3023" w:rsidRDefault="00E2542D">
            <w:pPr>
              <w:pStyle w:val="TableParagraph"/>
              <w:ind w:left="107"/>
              <w:rPr>
                <w:b/>
                <w:sz w:val="28"/>
              </w:rPr>
            </w:pPr>
            <w:r>
              <w:rPr>
                <w:b/>
                <w:spacing w:val="-5"/>
                <w:sz w:val="28"/>
              </w:rPr>
              <w:t>1.2</w:t>
            </w:r>
          </w:p>
        </w:tc>
        <w:tc>
          <w:tcPr>
            <w:tcW w:w="8085" w:type="dxa"/>
          </w:tcPr>
          <w:p w:rsidR="00AD3023" w:rsidRDefault="00E2542D">
            <w:pPr>
              <w:pStyle w:val="TableParagraph"/>
              <w:spacing w:before="1"/>
              <w:ind w:left="105"/>
              <w:rPr>
                <w:b/>
                <w:sz w:val="24"/>
              </w:rPr>
            </w:pPr>
            <w:r>
              <w:rPr>
                <w:b/>
                <w:sz w:val="24"/>
              </w:rPr>
              <w:t>Планируемые</w:t>
            </w:r>
            <w:r w:rsidR="003F0E2B">
              <w:rPr>
                <w:b/>
                <w:sz w:val="24"/>
              </w:rPr>
              <w:t xml:space="preserve"> </w:t>
            </w:r>
            <w:r>
              <w:rPr>
                <w:b/>
                <w:sz w:val="24"/>
              </w:rPr>
              <w:t>результаты</w:t>
            </w:r>
            <w:r w:rsidR="003F0E2B">
              <w:rPr>
                <w:b/>
                <w:sz w:val="24"/>
              </w:rPr>
              <w:t xml:space="preserve"> </w:t>
            </w:r>
            <w:r>
              <w:rPr>
                <w:b/>
                <w:sz w:val="24"/>
              </w:rPr>
              <w:t>освоения</w:t>
            </w:r>
            <w:r w:rsidR="003F0E2B">
              <w:rPr>
                <w:b/>
                <w:sz w:val="24"/>
              </w:rPr>
              <w:t xml:space="preserve"> </w:t>
            </w:r>
            <w:r>
              <w:rPr>
                <w:b/>
                <w:sz w:val="24"/>
              </w:rPr>
              <w:t>обучающимися</w:t>
            </w:r>
            <w:r w:rsidR="003F0E2B">
              <w:rPr>
                <w:b/>
                <w:sz w:val="24"/>
              </w:rPr>
              <w:t xml:space="preserve"> </w:t>
            </w:r>
            <w:r>
              <w:rPr>
                <w:b/>
                <w:sz w:val="24"/>
              </w:rPr>
              <w:t>программы</w:t>
            </w:r>
            <w:r w:rsidR="003F0E2B">
              <w:rPr>
                <w:b/>
                <w:sz w:val="24"/>
              </w:rPr>
              <w:t xml:space="preserve"> </w:t>
            </w:r>
            <w:r>
              <w:rPr>
                <w:b/>
                <w:spacing w:val="-5"/>
                <w:sz w:val="24"/>
              </w:rPr>
              <w:t>ООО</w:t>
            </w:r>
          </w:p>
        </w:tc>
        <w:tc>
          <w:tcPr>
            <w:tcW w:w="845" w:type="dxa"/>
          </w:tcPr>
          <w:p w:rsidR="00AD3023" w:rsidRDefault="00E2542D">
            <w:pPr>
              <w:pStyle w:val="TableParagraph"/>
              <w:spacing w:line="273" w:lineRule="exact"/>
              <w:ind w:left="349"/>
              <w:rPr>
                <w:sz w:val="24"/>
              </w:rPr>
            </w:pPr>
            <w:r>
              <w:rPr>
                <w:spacing w:val="-5"/>
                <w:sz w:val="24"/>
              </w:rPr>
              <w:t>11</w:t>
            </w:r>
          </w:p>
        </w:tc>
      </w:tr>
      <w:tr w:rsidR="00AD3023">
        <w:trPr>
          <w:trHeight w:val="1034"/>
        </w:trPr>
        <w:tc>
          <w:tcPr>
            <w:tcW w:w="960" w:type="dxa"/>
          </w:tcPr>
          <w:p w:rsidR="00AD3023" w:rsidRDefault="00E2542D">
            <w:pPr>
              <w:pStyle w:val="TableParagraph"/>
              <w:spacing w:line="320" w:lineRule="exact"/>
              <w:ind w:left="107"/>
              <w:rPr>
                <w:b/>
                <w:sz w:val="28"/>
              </w:rPr>
            </w:pPr>
            <w:r>
              <w:rPr>
                <w:b/>
                <w:spacing w:val="-5"/>
                <w:sz w:val="28"/>
              </w:rPr>
              <w:t>1.3</w:t>
            </w:r>
          </w:p>
        </w:tc>
        <w:tc>
          <w:tcPr>
            <w:tcW w:w="8085" w:type="dxa"/>
          </w:tcPr>
          <w:p w:rsidR="00AD3023" w:rsidRDefault="00E2542D">
            <w:pPr>
              <w:pStyle w:val="TableParagraph"/>
              <w:spacing w:line="275" w:lineRule="exact"/>
              <w:ind w:left="105"/>
              <w:rPr>
                <w:b/>
                <w:sz w:val="24"/>
              </w:rPr>
            </w:pPr>
            <w:r>
              <w:rPr>
                <w:b/>
                <w:sz w:val="24"/>
              </w:rPr>
              <w:t>Система</w:t>
            </w:r>
            <w:r w:rsidR="003F0E2B">
              <w:rPr>
                <w:b/>
                <w:sz w:val="24"/>
              </w:rPr>
              <w:t xml:space="preserve"> </w:t>
            </w:r>
            <w:r>
              <w:rPr>
                <w:b/>
                <w:sz w:val="24"/>
              </w:rPr>
              <w:t>оценки</w:t>
            </w:r>
            <w:r w:rsidR="003F0E2B">
              <w:rPr>
                <w:b/>
                <w:sz w:val="24"/>
              </w:rPr>
              <w:t xml:space="preserve"> </w:t>
            </w:r>
            <w:r>
              <w:rPr>
                <w:b/>
                <w:sz w:val="24"/>
              </w:rPr>
              <w:t>достижения</w:t>
            </w:r>
            <w:r w:rsidR="003F0E2B">
              <w:rPr>
                <w:b/>
                <w:sz w:val="24"/>
              </w:rPr>
              <w:t xml:space="preserve"> </w:t>
            </w:r>
            <w:r>
              <w:rPr>
                <w:b/>
                <w:sz w:val="24"/>
              </w:rPr>
              <w:t>планируемых</w:t>
            </w:r>
            <w:r w:rsidR="003F0E2B">
              <w:rPr>
                <w:b/>
                <w:sz w:val="24"/>
              </w:rPr>
              <w:t xml:space="preserve"> </w:t>
            </w:r>
            <w:r>
              <w:rPr>
                <w:b/>
                <w:spacing w:val="-2"/>
                <w:sz w:val="24"/>
              </w:rPr>
              <w:t>результатов</w:t>
            </w:r>
          </w:p>
          <w:p w:rsidR="00AD3023" w:rsidRDefault="003F0E2B">
            <w:pPr>
              <w:pStyle w:val="TableParagraph"/>
              <w:spacing w:before="240"/>
              <w:ind w:left="105"/>
              <w:rPr>
                <w:b/>
                <w:sz w:val="24"/>
              </w:rPr>
            </w:pPr>
            <w:r>
              <w:rPr>
                <w:b/>
                <w:sz w:val="24"/>
              </w:rPr>
              <w:t>О</w:t>
            </w:r>
            <w:r w:rsidR="00E2542D">
              <w:rPr>
                <w:b/>
                <w:sz w:val="24"/>
              </w:rPr>
              <w:t>своения</w:t>
            </w:r>
            <w:r>
              <w:rPr>
                <w:b/>
                <w:sz w:val="24"/>
              </w:rPr>
              <w:t xml:space="preserve"> </w:t>
            </w:r>
            <w:r w:rsidR="00E2542D">
              <w:rPr>
                <w:b/>
                <w:sz w:val="24"/>
              </w:rPr>
              <w:t>программы</w:t>
            </w:r>
            <w:r>
              <w:rPr>
                <w:b/>
                <w:sz w:val="24"/>
              </w:rPr>
              <w:t xml:space="preserve"> </w:t>
            </w:r>
            <w:r w:rsidR="00E2542D">
              <w:rPr>
                <w:b/>
                <w:spacing w:val="-5"/>
                <w:sz w:val="24"/>
              </w:rPr>
              <w:t>ООО</w:t>
            </w:r>
          </w:p>
        </w:tc>
        <w:tc>
          <w:tcPr>
            <w:tcW w:w="845" w:type="dxa"/>
          </w:tcPr>
          <w:p w:rsidR="00AD3023" w:rsidRDefault="00E2542D">
            <w:pPr>
              <w:pStyle w:val="TableParagraph"/>
              <w:spacing w:line="270" w:lineRule="exact"/>
              <w:ind w:left="349"/>
              <w:rPr>
                <w:sz w:val="24"/>
              </w:rPr>
            </w:pPr>
            <w:r>
              <w:rPr>
                <w:spacing w:val="-5"/>
                <w:sz w:val="24"/>
              </w:rPr>
              <w:t>13</w:t>
            </w:r>
          </w:p>
        </w:tc>
      </w:tr>
      <w:tr w:rsidR="00AD3023">
        <w:trPr>
          <w:trHeight w:val="1034"/>
        </w:trPr>
        <w:tc>
          <w:tcPr>
            <w:tcW w:w="960" w:type="dxa"/>
          </w:tcPr>
          <w:p w:rsidR="00AD3023" w:rsidRDefault="00E2542D">
            <w:pPr>
              <w:pStyle w:val="TableParagraph"/>
              <w:spacing w:line="315" w:lineRule="exact"/>
              <w:ind w:left="107"/>
              <w:rPr>
                <w:sz w:val="28"/>
              </w:rPr>
            </w:pPr>
            <w:r>
              <w:rPr>
                <w:spacing w:val="-2"/>
                <w:sz w:val="28"/>
              </w:rPr>
              <w:t>1.3.1</w:t>
            </w:r>
          </w:p>
        </w:tc>
        <w:tc>
          <w:tcPr>
            <w:tcW w:w="8085" w:type="dxa"/>
          </w:tcPr>
          <w:p w:rsidR="00AD3023" w:rsidRDefault="00E2542D">
            <w:pPr>
              <w:pStyle w:val="TableParagraph"/>
              <w:spacing w:line="270" w:lineRule="exact"/>
              <w:ind w:left="105"/>
              <w:rPr>
                <w:sz w:val="24"/>
              </w:rPr>
            </w:pPr>
            <w:r>
              <w:rPr>
                <w:sz w:val="24"/>
              </w:rPr>
              <w:t>Общие</w:t>
            </w:r>
            <w:r w:rsidR="003F0E2B">
              <w:rPr>
                <w:sz w:val="24"/>
              </w:rPr>
              <w:t xml:space="preserve"> </w:t>
            </w:r>
            <w:r>
              <w:rPr>
                <w:spacing w:val="-2"/>
                <w:sz w:val="24"/>
              </w:rPr>
              <w:t>положения</w:t>
            </w:r>
          </w:p>
        </w:tc>
        <w:tc>
          <w:tcPr>
            <w:tcW w:w="845" w:type="dxa"/>
          </w:tcPr>
          <w:p w:rsidR="00AD3023" w:rsidRDefault="00E2542D">
            <w:pPr>
              <w:pStyle w:val="TableParagraph"/>
              <w:spacing w:line="270" w:lineRule="exact"/>
              <w:ind w:left="349"/>
              <w:rPr>
                <w:sz w:val="24"/>
              </w:rPr>
            </w:pPr>
            <w:r>
              <w:rPr>
                <w:spacing w:val="-5"/>
                <w:sz w:val="24"/>
              </w:rPr>
              <w:t>13</w:t>
            </w:r>
          </w:p>
        </w:tc>
      </w:tr>
      <w:tr w:rsidR="00AD3023">
        <w:trPr>
          <w:trHeight w:val="1036"/>
        </w:trPr>
        <w:tc>
          <w:tcPr>
            <w:tcW w:w="960" w:type="dxa"/>
          </w:tcPr>
          <w:p w:rsidR="00AD3023" w:rsidRDefault="00E2542D">
            <w:pPr>
              <w:pStyle w:val="TableParagraph"/>
              <w:spacing w:line="315" w:lineRule="exact"/>
              <w:ind w:left="107"/>
              <w:rPr>
                <w:sz w:val="28"/>
              </w:rPr>
            </w:pPr>
            <w:r>
              <w:rPr>
                <w:spacing w:val="-2"/>
                <w:sz w:val="28"/>
              </w:rPr>
              <w:t>1.3.2</w:t>
            </w:r>
          </w:p>
        </w:tc>
        <w:tc>
          <w:tcPr>
            <w:tcW w:w="8085" w:type="dxa"/>
          </w:tcPr>
          <w:p w:rsidR="00AD3023" w:rsidRDefault="00E2542D">
            <w:pPr>
              <w:pStyle w:val="TableParagraph"/>
              <w:spacing w:line="270" w:lineRule="exact"/>
              <w:ind w:left="105"/>
              <w:rPr>
                <w:sz w:val="24"/>
              </w:rPr>
            </w:pPr>
            <w:r>
              <w:rPr>
                <w:sz w:val="24"/>
              </w:rPr>
              <w:t>Особенности</w:t>
            </w:r>
            <w:r w:rsidR="003F0E2B">
              <w:rPr>
                <w:sz w:val="24"/>
              </w:rPr>
              <w:t xml:space="preserve"> </w:t>
            </w:r>
            <w:r>
              <w:rPr>
                <w:sz w:val="24"/>
              </w:rPr>
              <w:t>оценки</w:t>
            </w:r>
            <w:r w:rsidR="003F0E2B">
              <w:rPr>
                <w:sz w:val="24"/>
              </w:rPr>
              <w:t xml:space="preserve"> </w:t>
            </w:r>
            <w:r>
              <w:rPr>
                <w:sz w:val="24"/>
              </w:rPr>
              <w:t>метапредметных</w:t>
            </w:r>
            <w:r w:rsidR="003F0E2B">
              <w:rPr>
                <w:sz w:val="24"/>
              </w:rPr>
              <w:t xml:space="preserve"> </w:t>
            </w:r>
            <w:r>
              <w:rPr>
                <w:sz w:val="24"/>
              </w:rPr>
              <w:t>и</w:t>
            </w:r>
            <w:r w:rsidR="003F0E2B">
              <w:rPr>
                <w:sz w:val="24"/>
              </w:rPr>
              <w:t xml:space="preserve"> </w:t>
            </w:r>
            <w:r>
              <w:rPr>
                <w:sz w:val="24"/>
              </w:rPr>
              <w:t>предметных</w:t>
            </w:r>
            <w:r w:rsidR="003F0E2B">
              <w:rPr>
                <w:sz w:val="24"/>
              </w:rPr>
              <w:t xml:space="preserve"> </w:t>
            </w:r>
            <w:r>
              <w:rPr>
                <w:spacing w:val="-2"/>
                <w:sz w:val="24"/>
              </w:rPr>
              <w:t>результатов</w:t>
            </w:r>
          </w:p>
        </w:tc>
        <w:tc>
          <w:tcPr>
            <w:tcW w:w="845" w:type="dxa"/>
          </w:tcPr>
          <w:p w:rsidR="00AD3023" w:rsidRDefault="00E2542D">
            <w:pPr>
              <w:pStyle w:val="TableParagraph"/>
              <w:spacing w:line="270" w:lineRule="exact"/>
              <w:ind w:left="349"/>
              <w:rPr>
                <w:sz w:val="24"/>
              </w:rPr>
            </w:pPr>
            <w:r>
              <w:rPr>
                <w:spacing w:val="-5"/>
                <w:sz w:val="24"/>
              </w:rPr>
              <w:t>15</w:t>
            </w:r>
          </w:p>
        </w:tc>
      </w:tr>
      <w:tr w:rsidR="00AD3023">
        <w:trPr>
          <w:trHeight w:val="1034"/>
        </w:trPr>
        <w:tc>
          <w:tcPr>
            <w:tcW w:w="960" w:type="dxa"/>
          </w:tcPr>
          <w:p w:rsidR="00AD3023" w:rsidRDefault="00E2542D">
            <w:pPr>
              <w:pStyle w:val="TableParagraph"/>
              <w:spacing w:line="315" w:lineRule="exact"/>
              <w:ind w:left="107"/>
              <w:rPr>
                <w:sz w:val="28"/>
              </w:rPr>
            </w:pPr>
            <w:r>
              <w:rPr>
                <w:spacing w:val="-2"/>
                <w:sz w:val="28"/>
              </w:rPr>
              <w:t>1.3.3</w:t>
            </w:r>
          </w:p>
        </w:tc>
        <w:tc>
          <w:tcPr>
            <w:tcW w:w="8085" w:type="dxa"/>
          </w:tcPr>
          <w:p w:rsidR="00AD3023" w:rsidRDefault="00E2542D">
            <w:pPr>
              <w:pStyle w:val="TableParagraph"/>
              <w:spacing w:line="270" w:lineRule="exact"/>
              <w:ind w:left="105"/>
              <w:rPr>
                <w:sz w:val="24"/>
              </w:rPr>
            </w:pPr>
            <w:r>
              <w:rPr>
                <w:sz w:val="24"/>
              </w:rPr>
              <w:t>Организация</w:t>
            </w:r>
            <w:r w:rsidR="003F0E2B">
              <w:rPr>
                <w:sz w:val="24"/>
              </w:rPr>
              <w:t xml:space="preserve"> </w:t>
            </w:r>
            <w:r>
              <w:rPr>
                <w:sz w:val="24"/>
              </w:rPr>
              <w:t>и</w:t>
            </w:r>
            <w:r w:rsidR="003F0E2B">
              <w:rPr>
                <w:sz w:val="24"/>
              </w:rPr>
              <w:t xml:space="preserve"> </w:t>
            </w:r>
            <w:r>
              <w:rPr>
                <w:sz w:val="24"/>
              </w:rPr>
              <w:t>содержание</w:t>
            </w:r>
            <w:r w:rsidR="003F0E2B">
              <w:rPr>
                <w:sz w:val="24"/>
              </w:rPr>
              <w:t xml:space="preserve"> </w:t>
            </w:r>
            <w:r>
              <w:rPr>
                <w:sz w:val="24"/>
              </w:rPr>
              <w:t>оценочных</w:t>
            </w:r>
            <w:r w:rsidR="003F0E2B">
              <w:rPr>
                <w:sz w:val="24"/>
              </w:rPr>
              <w:t xml:space="preserve"> </w:t>
            </w:r>
            <w:r>
              <w:rPr>
                <w:spacing w:val="-2"/>
                <w:sz w:val="24"/>
              </w:rPr>
              <w:t>процедур</w:t>
            </w:r>
          </w:p>
        </w:tc>
        <w:tc>
          <w:tcPr>
            <w:tcW w:w="845" w:type="dxa"/>
          </w:tcPr>
          <w:p w:rsidR="00AD3023" w:rsidRDefault="00E2542D">
            <w:pPr>
              <w:pStyle w:val="TableParagraph"/>
              <w:spacing w:line="270" w:lineRule="exact"/>
              <w:ind w:left="349"/>
              <w:rPr>
                <w:sz w:val="24"/>
              </w:rPr>
            </w:pPr>
            <w:r>
              <w:rPr>
                <w:spacing w:val="-5"/>
                <w:sz w:val="24"/>
              </w:rPr>
              <w:t>16</w:t>
            </w:r>
          </w:p>
        </w:tc>
      </w:tr>
      <w:tr w:rsidR="00AD3023">
        <w:trPr>
          <w:trHeight w:val="1034"/>
        </w:trPr>
        <w:tc>
          <w:tcPr>
            <w:tcW w:w="960" w:type="dxa"/>
          </w:tcPr>
          <w:p w:rsidR="00AD3023" w:rsidRDefault="00E2542D">
            <w:pPr>
              <w:pStyle w:val="TableParagraph"/>
              <w:spacing w:line="320" w:lineRule="exact"/>
              <w:ind w:left="107"/>
              <w:rPr>
                <w:b/>
                <w:sz w:val="28"/>
              </w:rPr>
            </w:pPr>
            <w:r>
              <w:rPr>
                <w:b/>
                <w:spacing w:val="-10"/>
                <w:sz w:val="28"/>
              </w:rPr>
              <w:t>2</w:t>
            </w:r>
          </w:p>
        </w:tc>
        <w:tc>
          <w:tcPr>
            <w:tcW w:w="8085" w:type="dxa"/>
          </w:tcPr>
          <w:p w:rsidR="00AD3023" w:rsidRDefault="00E2542D">
            <w:pPr>
              <w:pStyle w:val="TableParagraph"/>
              <w:spacing w:line="275" w:lineRule="exact"/>
              <w:ind w:left="105"/>
              <w:rPr>
                <w:b/>
                <w:sz w:val="24"/>
              </w:rPr>
            </w:pPr>
            <w:r>
              <w:rPr>
                <w:b/>
                <w:sz w:val="24"/>
              </w:rPr>
              <w:t>СОДЕРЖАТЕЛЬНЫЙ</w:t>
            </w:r>
            <w:r w:rsidR="003F0E2B">
              <w:rPr>
                <w:b/>
                <w:sz w:val="24"/>
              </w:rPr>
              <w:t xml:space="preserve"> </w:t>
            </w:r>
            <w:r>
              <w:rPr>
                <w:b/>
                <w:spacing w:val="-2"/>
                <w:sz w:val="24"/>
              </w:rPr>
              <w:t>РАЗДЕЛ</w:t>
            </w:r>
          </w:p>
        </w:tc>
        <w:tc>
          <w:tcPr>
            <w:tcW w:w="845" w:type="dxa"/>
          </w:tcPr>
          <w:p w:rsidR="00AD3023" w:rsidRDefault="00E2542D">
            <w:pPr>
              <w:pStyle w:val="TableParagraph"/>
              <w:spacing w:line="270" w:lineRule="exact"/>
              <w:ind w:left="105"/>
              <w:rPr>
                <w:sz w:val="24"/>
              </w:rPr>
            </w:pPr>
            <w:r>
              <w:rPr>
                <w:spacing w:val="-5"/>
                <w:sz w:val="24"/>
              </w:rPr>
              <w:t>47</w:t>
            </w:r>
          </w:p>
        </w:tc>
      </w:tr>
      <w:tr w:rsidR="00AD3023">
        <w:trPr>
          <w:trHeight w:val="1036"/>
        </w:trPr>
        <w:tc>
          <w:tcPr>
            <w:tcW w:w="960" w:type="dxa"/>
          </w:tcPr>
          <w:p w:rsidR="00AD3023" w:rsidRDefault="00E2542D">
            <w:pPr>
              <w:pStyle w:val="TableParagraph"/>
              <w:spacing w:line="315" w:lineRule="exact"/>
              <w:ind w:left="107"/>
              <w:rPr>
                <w:sz w:val="28"/>
              </w:rPr>
            </w:pPr>
            <w:r>
              <w:rPr>
                <w:spacing w:val="-2"/>
                <w:sz w:val="28"/>
              </w:rPr>
              <w:t>2.1.1</w:t>
            </w:r>
          </w:p>
        </w:tc>
        <w:tc>
          <w:tcPr>
            <w:tcW w:w="8085" w:type="dxa"/>
          </w:tcPr>
          <w:p w:rsidR="00AD3023" w:rsidRDefault="00E2542D">
            <w:pPr>
              <w:pStyle w:val="TableParagraph"/>
              <w:spacing w:line="270" w:lineRule="exact"/>
              <w:ind w:left="105"/>
              <w:rPr>
                <w:sz w:val="24"/>
              </w:rPr>
            </w:pPr>
            <w:r>
              <w:rPr>
                <w:sz w:val="24"/>
              </w:rPr>
              <w:t>Рабочая</w:t>
            </w:r>
            <w:r w:rsidR="003F0E2B">
              <w:rPr>
                <w:sz w:val="24"/>
              </w:rPr>
              <w:t xml:space="preserve"> </w:t>
            </w:r>
            <w:r>
              <w:rPr>
                <w:sz w:val="24"/>
              </w:rPr>
              <w:t>программа</w:t>
            </w:r>
            <w:r w:rsidR="003F0E2B">
              <w:rPr>
                <w:sz w:val="24"/>
              </w:rPr>
              <w:t xml:space="preserve"> </w:t>
            </w:r>
            <w:r>
              <w:rPr>
                <w:sz w:val="24"/>
              </w:rPr>
              <w:t>учебного</w:t>
            </w:r>
            <w:r w:rsidR="003F0E2B">
              <w:rPr>
                <w:sz w:val="24"/>
              </w:rPr>
              <w:t xml:space="preserve"> </w:t>
            </w:r>
            <w:r>
              <w:rPr>
                <w:sz w:val="24"/>
              </w:rPr>
              <w:t>предмета</w:t>
            </w:r>
            <w:r w:rsidR="003F0E2B">
              <w:rPr>
                <w:sz w:val="24"/>
              </w:rPr>
              <w:t xml:space="preserve"> </w:t>
            </w:r>
            <w:r>
              <w:rPr>
                <w:sz w:val="24"/>
              </w:rPr>
              <w:t>«Русский</w:t>
            </w:r>
            <w:r w:rsidR="003F0E2B">
              <w:rPr>
                <w:sz w:val="24"/>
              </w:rPr>
              <w:t xml:space="preserve"> </w:t>
            </w:r>
            <w:r>
              <w:rPr>
                <w:spacing w:val="-2"/>
                <w:sz w:val="24"/>
              </w:rPr>
              <w:t>язык»</w:t>
            </w:r>
          </w:p>
        </w:tc>
        <w:tc>
          <w:tcPr>
            <w:tcW w:w="845" w:type="dxa"/>
          </w:tcPr>
          <w:p w:rsidR="00AD3023" w:rsidRDefault="00E2542D">
            <w:pPr>
              <w:pStyle w:val="TableParagraph"/>
              <w:spacing w:line="270" w:lineRule="exact"/>
              <w:ind w:left="349"/>
              <w:rPr>
                <w:sz w:val="24"/>
              </w:rPr>
            </w:pPr>
            <w:r>
              <w:rPr>
                <w:spacing w:val="-5"/>
                <w:sz w:val="24"/>
              </w:rPr>
              <w:t>47</w:t>
            </w:r>
          </w:p>
        </w:tc>
      </w:tr>
      <w:tr w:rsidR="00AD3023">
        <w:trPr>
          <w:trHeight w:val="1033"/>
        </w:trPr>
        <w:tc>
          <w:tcPr>
            <w:tcW w:w="960" w:type="dxa"/>
          </w:tcPr>
          <w:p w:rsidR="00AD3023" w:rsidRDefault="00E2542D">
            <w:pPr>
              <w:pStyle w:val="TableParagraph"/>
              <w:spacing w:line="315" w:lineRule="exact"/>
              <w:ind w:left="107"/>
              <w:rPr>
                <w:sz w:val="28"/>
              </w:rPr>
            </w:pPr>
            <w:r>
              <w:rPr>
                <w:spacing w:val="-2"/>
                <w:sz w:val="28"/>
              </w:rPr>
              <w:t>2.1.2</w:t>
            </w:r>
          </w:p>
        </w:tc>
        <w:tc>
          <w:tcPr>
            <w:tcW w:w="8085" w:type="dxa"/>
          </w:tcPr>
          <w:p w:rsidR="00AD3023" w:rsidRDefault="00E2542D">
            <w:pPr>
              <w:pStyle w:val="TableParagraph"/>
              <w:spacing w:line="270" w:lineRule="exact"/>
              <w:ind w:left="105"/>
              <w:rPr>
                <w:sz w:val="24"/>
              </w:rPr>
            </w:pPr>
            <w:r>
              <w:rPr>
                <w:sz w:val="24"/>
              </w:rPr>
              <w:t>Рабочая</w:t>
            </w:r>
            <w:r w:rsidR="005E429C">
              <w:rPr>
                <w:sz w:val="24"/>
              </w:rPr>
              <w:t xml:space="preserve"> </w:t>
            </w:r>
            <w:r>
              <w:rPr>
                <w:sz w:val="24"/>
              </w:rPr>
              <w:t>программа учебного</w:t>
            </w:r>
            <w:r w:rsidR="005E429C">
              <w:rPr>
                <w:sz w:val="24"/>
              </w:rPr>
              <w:t xml:space="preserve"> </w:t>
            </w:r>
            <w:r>
              <w:rPr>
                <w:sz w:val="24"/>
              </w:rPr>
              <w:t xml:space="preserve">предмета </w:t>
            </w:r>
            <w:r>
              <w:rPr>
                <w:spacing w:val="-2"/>
                <w:sz w:val="24"/>
              </w:rPr>
              <w:t>«Литература»</w:t>
            </w:r>
          </w:p>
        </w:tc>
        <w:tc>
          <w:tcPr>
            <w:tcW w:w="845" w:type="dxa"/>
          </w:tcPr>
          <w:p w:rsidR="00AD3023" w:rsidRDefault="00E2542D">
            <w:pPr>
              <w:pStyle w:val="TableParagraph"/>
              <w:spacing w:line="270" w:lineRule="exact"/>
              <w:ind w:right="183"/>
              <w:jc w:val="right"/>
              <w:rPr>
                <w:sz w:val="24"/>
              </w:rPr>
            </w:pPr>
            <w:r>
              <w:rPr>
                <w:spacing w:val="-5"/>
                <w:sz w:val="24"/>
              </w:rPr>
              <w:t>103</w:t>
            </w:r>
          </w:p>
        </w:tc>
      </w:tr>
    </w:tbl>
    <w:p w:rsidR="00AD3023" w:rsidRDefault="00AD3023">
      <w:pPr>
        <w:spacing w:line="270" w:lineRule="exact"/>
        <w:jc w:val="right"/>
        <w:rPr>
          <w:sz w:val="24"/>
        </w:rPr>
        <w:sectPr w:rsidR="00AD3023">
          <w:pgSz w:w="11910" w:h="16390"/>
          <w:pgMar w:top="1120" w:right="300" w:bottom="1160" w:left="1480" w:header="0" w:footer="933"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8085"/>
        <w:gridCol w:w="845"/>
      </w:tblGrid>
      <w:tr w:rsidR="00AD3023">
        <w:trPr>
          <w:trHeight w:val="1036"/>
        </w:trPr>
        <w:tc>
          <w:tcPr>
            <w:tcW w:w="960" w:type="dxa"/>
          </w:tcPr>
          <w:p w:rsidR="00AD3023" w:rsidRDefault="00E2542D">
            <w:pPr>
              <w:pStyle w:val="TableParagraph"/>
              <w:spacing w:line="317" w:lineRule="exact"/>
              <w:ind w:left="107"/>
              <w:rPr>
                <w:sz w:val="28"/>
              </w:rPr>
            </w:pPr>
            <w:r>
              <w:rPr>
                <w:spacing w:val="-2"/>
                <w:sz w:val="28"/>
              </w:rPr>
              <w:lastRenderedPageBreak/>
              <w:t>2.1.3</w:t>
            </w:r>
          </w:p>
        </w:tc>
        <w:tc>
          <w:tcPr>
            <w:tcW w:w="8085" w:type="dxa"/>
          </w:tcPr>
          <w:p w:rsidR="00AD3023" w:rsidRDefault="00E2542D">
            <w:pPr>
              <w:pStyle w:val="TableParagraph"/>
              <w:spacing w:line="273" w:lineRule="exact"/>
              <w:ind w:left="105"/>
              <w:rPr>
                <w:sz w:val="24"/>
              </w:rPr>
            </w:pPr>
            <w:r>
              <w:rPr>
                <w:sz w:val="24"/>
              </w:rPr>
              <w:t>Рабочая</w:t>
            </w:r>
            <w:r w:rsidR="005E429C">
              <w:rPr>
                <w:sz w:val="24"/>
              </w:rPr>
              <w:t xml:space="preserve"> </w:t>
            </w:r>
            <w:r>
              <w:rPr>
                <w:sz w:val="24"/>
              </w:rPr>
              <w:t>программа</w:t>
            </w:r>
            <w:r w:rsidR="005E429C">
              <w:rPr>
                <w:sz w:val="24"/>
              </w:rPr>
              <w:t xml:space="preserve"> </w:t>
            </w:r>
            <w:r>
              <w:rPr>
                <w:sz w:val="24"/>
              </w:rPr>
              <w:t>учебного</w:t>
            </w:r>
            <w:r w:rsidR="005E429C">
              <w:rPr>
                <w:sz w:val="24"/>
              </w:rPr>
              <w:t xml:space="preserve"> </w:t>
            </w:r>
            <w:r>
              <w:rPr>
                <w:sz w:val="24"/>
              </w:rPr>
              <w:t>предмета</w:t>
            </w:r>
            <w:r w:rsidR="005E429C">
              <w:rPr>
                <w:sz w:val="24"/>
              </w:rPr>
              <w:t xml:space="preserve"> </w:t>
            </w:r>
            <w:r>
              <w:rPr>
                <w:sz w:val="24"/>
              </w:rPr>
              <w:t>«Английский</w:t>
            </w:r>
            <w:r w:rsidR="005E429C">
              <w:rPr>
                <w:sz w:val="24"/>
              </w:rPr>
              <w:t xml:space="preserve"> </w:t>
            </w:r>
            <w:r>
              <w:rPr>
                <w:spacing w:val="-2"/>
                <w:sz w:val="24"/>
              </w:rPr>
              <w:t>язык»</w:t>
            </w:r>
          </w:p>
        </w:tc>
        <w:tc>
          <w:tcPr>
            <w:tcW w:w="845" w:type="dxa"/>
          </w:tcPr>
          <w:p w:rsidR="00AD3023" w:rsidRDefault="00E2542D">
            <w:pPr>
              <w:pStyle w:val="TableParagraph"/>
              <w:spacing w:line="273" w:lineRule="exact"/>
              <w:ind w:left="104"/>
              <w:jc w:val="center"/>
              <w:rPr>
                <w:sz w:val="24"/>
              </w:rPr>
            </w:pPr>
            <w:r>
              <w:rPr>
                <w:spacing w:val="-5"/>
                <w:sz w:val="24"/>
              </w:rPr>
              <w:t>151</w:t>
            </w:r>
          </w:p>
        </w:tc>
      </w:tr>
      <w:tr w:rsidR="00AD3023">
        <w:trPr>
          <w:trHeight w:val="1033"/>
        </w:trPr>
        <w:tc>
          <w:tcPr>
            <w:tcW w:w="960" w:type="dxa"/>
          </w:tcPr>
          <w:p w:rsidR="00AD3023" w:rsidRDefault="00E2542D">
            <w:pPr>
              <w:pStyle w:val="TableParagraph"/>
              <w:spacing w:line="315" w:lineRule="exact"/>
              <w:ind w:left="107"/>
              <w:rPr>
                <w:sz w:val="28"/>
              </w:rPr>
            </w:pPr>
            <w:r>
              <w:rPr>
                <w:spacing w:val="-2"/>
                <w:sz w:val="28"/>
              </w:rPr>
              <w:t>2.1.4</w:t>
            </w:r>
          </w:p>
        </w:tc>
        <w:tc>
          <w:tcPr>
            <w:tcW w:w="8085" w:type="dxa"/>
          </w:tcPr>
          <w:p w:rsidR="00AD3023" w:rsidRDefault="00E2542D">
            <w:pPr>
              <w:pStyle w:val="TableParagraph"/>
              <w:spacing w:line="270" w:lineRule="exact"/>
              <w:ind w:left="105"/>
              <w:rPr>
                <w:sz w:val="24"/>
              </w:rPr>
            </w:pPr>
            <w:r>
              <w:rPr>
                <w:sz w:val="24"/>
              </w:rPr>
              <w:t>Рабочая</w:t>
            </w:r>
            <w:r w:rsidR="005E429C">
              <w:rPr>
                <w:sz w:val="24"/>
              </w:rPr>
              <w:t xml:space="preserve"> </w:t>
            </w:r>
            <w:r>
              <w:rPr>
                <w:sz w:val="24"/>
              </w:rPr>
              <w:t>программа</w:t>
            </w:r>
            <w:r w:rsidR="005E429C">
              <w:rPr>
                <w:sz w:val="24"/>
              </w:rPr>
              <w:t xml:space="preserve"> </w:t>
            </w:r>
            <w:r>
              <w:rPr>
                <w:sz w:val="24"/>
              </w:rPr>
              <w:t xml:space="preserve"> учебного</w:t>
            </w:r>
            <w:r w:rsidR="005E429C">
              <w:rPr>
                <w:sz w:val="24"/>
              </w:rPr>
              <w:t xml:space="preserve"> </w:t>
            </w:r>
            <w:r>
              <w:rPr>
                <w:sz w:val="24"/>
              </w:rPr>
              <w:t>предмета «Математика»(базовый</w:t>
            </w:r>
            <w:r w:rsidR="005E429C">
              <w:rPr>
                <w:sz w:val="24"/>
              </w:rPr>
              <w:t xml:space="preserve"> </w:t>
            </w:r>
            <w:r>
              <w:rPr>
                <w:spacing w:val="-2"/>
                <w:sz w:val="24"/>
              </w:rPr>
              <w:t>уровень)</w:t>
            </w:r>
          </w:p>
        </w:tc>
        <w:tc>
          <w:tcPr>
            <w:tcW w:w="845" w:type="dxa"/>
          </w:tcPr>
          <w:p w:rsidR="00AD3023" w:rsidRDefault="00E2542D">
            <w:pPr>
              <w:pStyle w:val="TableParagraph"/>
              <w:spacing w:line="270" w:lineRule="exact"/>
              <w:ind w:left="104"/>
              <w:jc w:val="center"/>
              <w:rPr>
                <w:sz w:val="24"/>
              </w:rPr>
            </w:pPr>
            <w:r>
              <w:rPr>
                <w:spacing w:val="-5"/>
                <w:sz w:val="24"/>
              </w:rPr>
              <w:t>202</w:t>
            </w:r>
          </w:p>
        </w:tc>
      </w:tr>
      <w:tr w:rsidR="00AD3023">
        <w:trPr>
          <w:trHeight w:val="1034"/>
        </w:trPr>
        <w:tc>
          <w:tcPr>
            <w:tcW w:w="960" w:type="dxa"/>
          </w:tcPr>
          <w:p w:rsidR="00AD3023" w:rsidRDefault="00E2542D">
            <w:pPr>
              <w:pStyle w:val="TableParagraph"/>
              <w:spacing w:line="315" w:lineRule="exact"/>
              <w:ind w:left="107"/>
              <w:rPr>
                <w:sz w:val="28"/>
              </w:rPr>
            </w:pPr>
            <w:r>
              <w:rPr>
                <w:spacing w:val="-2"/>
                <w:sz w:val="28"/>
              </w:rPr>
              <w:t>2.1.5</w:t>
            </w:r>
          </w:p>
        </w:tc>
        <w:tc>
          <w:tcPr>
            <w:tcW w:w="8085" w:type="dxa"/>
          </w:tcPr>
          <w:p w:rsidR="00AD3023" w:rsidRDefault="00E2542D">
            <w:pPr>
              <w:pStyle w:val="TableParagraph"/>
              <w:spacing w:line="270" w:lineRule="exact"/>
              <w:ind w:left="105"/>
              <w:rPr>
                <w:sz w:val="24"/>
              </w:rPr>
            </w:pPr>
            <w:r>
              <w:rPr>
                <w:sz w:val="24"/>
              </w:rPr>
              <w:t>Рабочая</w:t>
            </w:r>
            <w:r w:rsidR="005E429C">
              <w:rPr>
                <w:sz w:val="24"/>
              </w:rPr>
              <w:t xml:space="preserve"> </w:t>
            </w:r>
            <w:r>
              <w:rPr>
                <w:sz w:val="24"/>
              </w:rPr>
              <w:t>программа учебного</w:t>
            </w:r>
            <w:r w:rsidR="005E429C">
              <w:rPr>
                <w:sz w:val="24"/>
              </w:rPr>
              <w:t xml:space="preserve"> </w:t>
            </w:r>
            <w:r>
              <w:rPr>
                <w:sz w:val="24"/>
              </w:rPr>
              <w:t xml:space="preserve">предмета </w:t>
            </w:r>
            <w:r>
              <w:rPr>
                <w:spacing w:val="-2"/>
                <w:sz w:val="24"/>
              </w:rPr>
              <w:t>«Информатика»</w:t>
            </w:r>
          </w:p>
        </w:tc>
        <w:tc>
          <w:tcPr>
            <w:tcW w:w="845" w:type="dxa"/>
          </w:tcPr>
          <w:p w:rsidR="00AD3023" w:rsidRDefault="00E2542D">
            <w:pPr>
              <w:pStyle w:val="TableParagraph"/>
              <w:spacing w:line="270" w:lineRule="exact"/>
              <w:ind w:left="104"/>
              <w:jc w:val="center"/>
              <w:rPr>
                <w:sz w:val="24"/>
              </w:rPr>
            </w:pPr>
            <w:r>
              <w:rPr>
                <w:spacing w:val="-5"/>
                <w:sz w:val="24"/>
              </w:rPr>
              <w:t>250</w:t>
            </w:r>
          </w:p>
        </w:tc>
      </w:tr>
      <w:tr w:rsidR="00AD3023">
        <w:trPr>
          <w:trHeight w:val="1036"/>
        </w:trPr>
        <w:tc>
          <w:tcPr>
            <w:tcW w:w="960" w:type="dxa"/>
          </w:tcPr>
          <w:p w:rsidR="00AD3023" w:rsidRDefault="00E2542D">
            <w:pPr>
              <w:pStyle w:val="TableParagraph"/>
              <w:spacing w:line="317" w:lineRule="exact"/>
              <w:ind w:left="107"/>
              <w:rPr>
                <w:sz w:val="28"/>
              </w:rPr>
            </w:pPr>
            <w:r>
              <w:rPr>
                <w:spacing w:val="-2"/>
                <w:sz w:val="28"/>
              </w:rPr>
              <w:t>2.1.6</w:t>
            </w:r>
          </w:p>
        </w:tc>
        <w:tc>
          <w:tcPr>
            <w:tcW w:w="8085" w:type="dxa"/>
          </w:tcPr>
          <w:p w:rsidR="00AD3023" w:rsidRDefault="00E2542D">
            <w:pPr>
              <w:pStyle w:val="TableParagraph"/>
              <w:spacing w:line="273" w:lineRule="exact"/>
              <w:ind w:left="105"/>
              <w:rPr>
                <w:sz w:val="24"/>
              </w:rPr>
            </w:pPr>
            <w:r>
              <w:rPr>
                <w:sz w:val="24"/>
              </w:rPr>
              <w:t>Рабочая</w:t>
            </w:r>
            <w:r w:rsidR="005E429C">
              <w:rPr>
                <w:sz w:val="24"/>
              </w:rPr>
              <w:t xml:space="preserve"> </w:t>
            </w:r>
            <w:r>
              <w:rPr>
                <w:sz w:val="24"/>
              </w:rPr>
              <w:t>программа учебного</w:t>
            </w:r>
            <w:r w:rsidR="005E429C">
              <w:rPr>
                <w:sz w:val="24"/>
              </w:rPr>
              <w:t xml:space="preserve"> </w:t>
            </w:r>
            <w:r>
              <w:rPr>
                <w:sz w:val="24"/>
              </w:rPr>
              <w:t xml:space="preserve">предмета </w:t>
            </w:r>
            <w:r>
              <w:rPr>
                <w:spacing w:val="-2"/>
                <w:sz w:val="24"/>
              </w:rPr>
              <w:t>«История»</w:t>
            </w:r>
          </w:p>
        </w:tc>
        <w:tc>
          <w:tcPr>
            <w:tcW w:w="845" w:type="dxa"/>
          </w:tcPr>
          <w:p w:rsidR="00AD3023" w:rsidRDefault="00E2542D">
            <w:pPr>
              <w:pStyle w:val="TableParagraph"/>
              <w:spacing w:line="273" w:lineRule="exact"/>
              <w:ind w:left="104"/>
              <w:jc w:val="center"/>
              <w:rPr>
                <w:sz w:val="24"/>
              </w:rPr>
            </w:pPr>
            <w:r>
              <w:rPr>
                <w:spacing w:val="-5"/>
                <w:sz w:val="24"/>
              </w:rPr>
              <w:t>265</w:t>
            </w:r>
          </w:p>
        </w:tc>
      </w:tr>
      <w:tr w:rsidR="00AD3023">
        <w:trPr>
          <w:trHeight w:val="1034"/>
        </w:trPr>
        <w:tc>
          <w:tcPr>
            <w:tcW w:w="960" w:type="dxa"/>
          </w:tcPr>
          <w:p w:rsidR="00AD3023" w:rsidRDefault="00E2542D">
            <w:pPr>
              <w:pStyle w:val="TableParagraph"/>
              <w:spacing w:line="315" w:lineRule="exact"/>
              <w:ind w:left="107"/>
              <w:rPr>
                <w:sz w:val="28"/>
              </w:rPr>
            </w:pPr>
            <w:r>
              <w:rPr>
                <w:spacing w:val="-2"/>
                <w:sz w:val="28"/>
              </w:rPr>
              <w:t>2.1.7</w:t>
            </w:r>
          </w:p>
        </w:tc>
        <w:tc>
          <w:tcPr>
            <w:tcW w:w="8085" w:type="dxa"/>
          </w:tcPr>
          <w:p w:rsidR="00AD3023" w:rsidRDefault="00E2542D">
            <w:pPr>
              <w:pStyle w:val="TableParagraph"/>
              <w:spacing w:line="271" w:lineRule="exact"/>
              <w:ind w:left="105"/>
              <w:rPr>
                <w:sz w:val="24"/>
              </w:rPr>
            </w:pPr>
            <w:r>
              <w:rPr>
                <w:sz w:val="24"/>
              </w:rPr>
              <w:t>Рабочая</w:t>
            </w:r>
            <w:r w:rsidR="005E429C">
              <w:rPr>
                <w:sz w:val="24"/>
              </w:rPr>
              <w:t xml:space="preserve"> </w:t>
            </w:r>
            <w:r>
              <w:rPr>
                <w:sz w:val="24"/>
              </w:rPr>
              <w:t>программа учебного</w:t>
            </w:r>
            <w:r w:rsidR="005E429C">
              <w:rPr>
                <w:sz w:val="24"/>
              </w:rPr>
              <w:t xml:space="preserve"> </w:t>
            </w:r>
            <w:r>
              <w:rPr>
                <w:sz w:val="24"/>
              </w:rPr>
              <w:t xml:space="preserve">предмета </w:t>
            </w:r>
            <w:r>
              <w:rPr>
                <w:spacing w:val="-2"/>
                <w:sz w:val="24"/>
              </w:rPr>
              <w:t>«Обществознание»</w:t>
            </w:r>
          </w:p>
        </w:tc>
        <w:tc>
          <w:tcPr>
            <w:tcW w:w="845" w:type="dxa"/>
          </w:tcPr>
          <w:p w:rsidR="00AD3023" w:rsidRDefault="00E2542D">
            <w:pPr>
              <w:pStyle w:val="TableParagraph"/>
              <w:spacing w:line="271" w:lineRule="exact"/>
              <w:ind w:left="104"/>
              <w:jc w:val="center"/>
              <w:rPr>
                <w:sz w:val="24"/>
              </w:rPr>
            </w:pPr>
            <w:r>
              <w:rPr>
                <w:spacing w:val="-5"/>
                <w:sz w:val="24"/>
              </w:rPr>
              <w:t>307</w:t>
            </w:r>
          </w:p>
        </w:tc>
      </w:tr>
      <w:tr w:rsidR="00AD3023">
        <w:trPr>
          <w:trHeight w:val="1033"/>
        </w:trPr>
        <w:tc>
          <w:tcPr>
            <w:tcW w:w="960" w:type="dxa"/>
          </w:tcPr>
          <w:p w:rsidR="00AD3023" w:rsidRDefault="00E2542D">
            <w:pPr>
              <w:pStyle w:val="TableParagraph"/>
              <w:spacing w:line="315" w:lineRule="exact"/>
              <w:ind w:left="107"/>
              <w:rPr>
                <w:sz w:val="28"/>
              </w:rPr>
            </w:pPr>
            <w:r>
              <w:rPr>
                <w:spacing w:val="-2"/>
                <w:sz w:val="28"/>
              </w:rPr>
              <w:t>2.1.8</w:t>
            </w:r>
          </w:p>
        </w:tc>
        <w:tc>
          <w:tcPr>
            <w:tcW w:w="8085" w:type="dxa"/>
          </w:tcPr>
          <w:p w:rsidR="00AD3023" w:rsidRDefault="00E2542D">
            <w:pPr>
              <w:pStyle w:val="TableParagraph"/>
              <w:spacing w:line="270" w:lineRule="exact"/>
              <w:ind w:left="105"/>
              <w:rPr>
                <w:sz w:val="24"/>
              </w:rPr>
            </w:pPr>
            <w:r>
              <w:rPr>
                <w:sz w:val="24"/>
              </w:rPr>
              <w:t>Рабочая</w:t>
            </w:r>
            <w:r w:rsidR="005E429C">
              <w:rPr>
                <w:sz w:val="24"/>
              </w:rPr>
              <w:t xml:space="preserve"> </w:t>
            </w:r>
            <w:r>
              <w:rPr>
                <w:sz w:val="24"/>
              </w:rPr>
              <w:t>программа учебного</w:t>
            </w:r>
            <w:r w:rsidR="005E429C">
              <w:rPr>
                <w:sz w:val="24"/>
              </w:rPr>
              <w:t xml:space="preserve"> </w:t>
            </w:r>
            <w:r>
              <w:rPr>
                <w:sz w:val="24"/>
              </w:rPr>
              <w:t xml:space="preserve">предмета </w:t>
            </w:r>
            <w:r>
              <w:rPr>
                <w:spacing w:val="-2"/>
                <w:sz w:val="24"/>
              </w:rPr>
              <w:t>«География»</w:t>
            </w:r>
          </w:p>
        </w:tc>
        <w:tc>
          <w:tcPr>
            <w:tcW w:w="845" w:type="dxa"/>
          </w:tcPr>
          <w:p w:rsidR="00AD3023" w:rsidRDefault="00E2542D">
            <w:pPr>
              <w:pStyle w:val="TableParagraph"/>
              <w:spacing w:line="270" w:lineRule="exact"/>
              <w:ind w:left="104"/>
              <w:jc w:val="center"/>
              <w:rPr>
                <w:sz w:val="24"/>
              </w:rPr>
            </w:pPr>
            <w:r>
              <w:rPr>
                <w:spacing w:val="-5"/>
                <w:sz w:val="24"/>
              </w:rPr>
              <w:t>336</w:t>
            </w:r>
          </w:p>
        </w:tc>
      </w:tr>
      <w:tr w:rsidR="00AD3023">
        <w:trPr>
          <w:trHeight w:val="1036"/>
        </w:trPr>
        <w:tc>
          <w:tcPr>
            <w:tcW w:w="960" w:type="dxa"/>
          </w:tcPr>
          <w:p w:rsidR="00AD3023" w:rsidRDefault="00E2542D">
            <w:pPr>
              <w:pStyle w:val="TableParagraph"/>
              <w:spacing w:line="317" w:lineRule="exact"/>
              <w:ind w:left="107"/>
              <w:rPr>
                <w:sz w:val="28"/>
              </w:rPr>
            </w:pPr>
            <w:r>
              <w:rPr>
                <w:spacing w:val="-2"/>
                <w:sz w:val="28"/>
              </w:rPr>
              <w:t>2.1.9</w:t>
            </w:r>
          </w:p>
        </w:tc>
        <w:tc>
          <w:tcPr>
            <w:tcW w:w="8085" w:type="dxa"/>
          </w:tcPr>
          <w:p w:rsidR="00AD3023" w:rsidRDefault="00E2542D">
            <w:pPr>
              <w:pStyle w:val="TableParagraph"/>
              <w:spacing w:line="273" w:lineRule="exact"/>
              <w:ind w:left="105"/>
              <w:rPr>
                <w:sz w:val="24"/>
              </w:rPr>
            </w:pPr>
            <w:r>
              <w:rPr>
                <w:sz w:val="24"/>
              </w:rPr>
              <w:t>Рабочая</w:t>
            </w:r>
            <w:r w:rsidR="005E429C">
              <w:rPr>
                <w:sz w:val="24"/>
              </w:rPr>
              <w:t xml:space="preserve"> </w:t>
            </w:r>
            <w:r>
              <w:rPr>
                <w:sz w:val="24"/>
              </w:rPr>
              <w:t>программа учебного</w:t>
            </w:r>
            <w:r w:rsidR="005E429C">
              <w:rPr>
                <w:sz w:val="24"/>
              </w:rPr>
              <w:t xml:space="preserve"> </w:t>
            </w:r>
            <w:r>
              <w:rPr>
                <w:sz w:val="24"/>
              </w:rPr>
              <w:t xml:space="preserve">предмета </w:t>
            </w:r>
            <w:r>
              <w:rPr>
                <w:spacing w:val="-2"/>
                <w:sz w:val="24"/>
              </w:rPr>
              <w:t>«Физика</w:t>
            </w:r>
          </w:p>
        </w:tc>
        <w:tc>
          <w:tcPr>
            <w:tcW w:w="845" w:type="dxa"/>
          </w:tcPr>
          <w:p w:rsidR="00AD3023" w:rsidRDefault="00E2542D">
            <w:pPr>
              <w:pStyle w:val="TableParagraph"/>
              <w:spacing w:line="273" w:lineRule="exact"/>
              <w:ind w:left="104"/>
              <w:jc w:val="center"/>
              <w:rPr>
                <w:sz w:val="24"/>
              </w:rPr>
            </w:pPr>
            <w:r>
              <w:rPr>
                <w:spacing w:val="-5"/>
                <w:sz w:val="24"/>
              </w:rPr>
              <w:t>372</w:t>
            </w:r>
          </w:p>
        </w:tc>
      </w:tr>
      <w:tr w:rsidR="00AD3023">
        <w:trPr>
          <w:trHeight w:val="1034"/>
        </w:trPr>
        <w:tc>
          <w:tcPr>
            <w:tcW w:w="960" w:type="dxa"/>
          </w:tcPr>
          <w:p w:rsidR="00AD3023" w:rsidRDefault="00E2542D">
            <w:pPr>
              <w:pStyle w:val="TableParagraph"/>
              <w:spacing w:line="315" w:lineRule="exact"/>
              <w:ind w:left="107"/>
              <w:rPr>
                <w:sz w:val="28"/>
              </w:rPr>
            </w:pPr>
            <w:r>
              <w:rPr>
                <w:spacing w:val="-2"/>
                <w:sz w:val="28"/>
              </w:rPr>
              <w:t>2.1.10</w:t>
            </w:r>
          </w:p>
        </w:tc>
        <w:tc>
          <w:tcPr>
            <w:tcW w:w="8085" w:type="dxa"/>
          </w:tcPr>
          <w:p w:rsidR="00AD3023" w:rsidRDefault="00E2542D">
            <w:pPr>
              <w:pStyle w:val="TableParagraph"/>
              <w:spacing w:line="270" w:lineRule="exact"/>
              <w:ind w:left="105"/>
              <w:rPr>
                <w:sz w:val="24"/>
              </w:rPr>
            </w:pPr>
            <w:r>
              <w:rPr>
                <w:sz w:val="24"/>
              </w:rPr>
              <w:t>Рабочая</w:t>
            </w:r>
            <w:r w:rsidR="005E429C">
              <w:rPr>
                <w:sz w:val="24"/>
              </w:rPr>
              <w:t xml:space="preserve"> </w:t>
            </w:r>
            <w:r>
              <w:rPr>
                <w:sz w:val="24"/>
              </w:rPr>
              <w:t>программа учебного</w:t>
            </w:r>
            <w:r w:rsidR="005E429C">
              <w:rPr>
                <w:sz w:val="24"/>
              </w:rPr>
              <w:t xml:space="preserve"> </w:t>
            </w:r>
            <w:r>
              <w:rPr>
                <w:sz w:val="24"/>
              </w:rPr>
              <w:t xml:space="preserve">предмета </w:t>
            </w:r>
            <w:r>
              <w:rPr>
                <w:spacing w:val="-2"/>
                <w:sz w:val="24"/>
              </w:rPr>
              <w:t>«Химия»</w:t>
            </w:r>
          </w:p>
        </w:tc>
        <w:tc>
          <w:tcPr>
            <w:tcW w:w="845" w:type="dxa"/>
          </w:tcPr>
          <w:p w:rsidR="00AD3023" w:rsidRDefault="00E2542D">
            <w:pPr>
              <w:pStyle w:val="TableParagraph"/>
              <w:spacing w:line="270" w:lineRule="exact"/>
              <w:ind w:left="104"/>
              <w:jc w:val="center"/>
              <w:rPr>
                <w:sz w:val="24"/>
              </w:rPr>
            </w:pPr>
            <w:r>
              <w:rPr>
                <w:spacing w:val="-5"/>
                <w:sz w:val="24"/>
              </w:rPr>
              <w:t>407</w:t>
            </w:r>
          </w:p>
        </w:tc>
      </w:tr>
      <w:tr w:rsidR="00AD3023">
        <w:trPr>
          <w:trHeight w:val="1034"/>
        </w:trPr>
        <w:tc>
          <w:tcPr>
            <w:tcW w:w="960" w:type="dxa"/>
          </w:tcPr>
          <w:p w:rsidR="00AD3023" w:rsidRDefault="00E2542D">
            <w:pPr>
              <w:pStyle w:val="TableParagraph"/>
              <w:spacing w:line="315" w:lineRule="exact"/>
              <w:ind w:left="107"/>
              <w:rPr>
                <w:sz w:val="28"/>
              </w:rPr>
            </w:pPr>
            <w:r>
              <w:rPr>
                <w:spacing w:val="-2"/>
                <w:sz w:val="28"/>
              </w:rPr>
              <w:t>2.1.11</w:t>
            </w:r>
          </w:p>
        </w:tc>
        <w:tc>
          <w:tcPr>
            <w:tcW w:w="8085" w:type="dxa"/>
          </w:tcPr>
          <w:p w:rsidR="00AD3023" w:rsidRDefault="00E2542D">
            <w:pPr>
              <w:pStyle w:val="TableParagraph"/>
              <w:spacing w:line="270" w:lineRule="exact"/>
              <w:ind w:left="105"/>
              <w:rPr>
                <w:sz w:val="24"/>
              </w:rPr>
            </w:pPr>
            <w:r>
              <w:rPr>
                <w:sz w:val="24"/>
              </w:rPr>
              <w:t>Рабочая</w:t>
            </w:r>
            <w:r w:rsidR="005E429C">
              <w:rPr>
                <w:sz w:val="24"/>
              </w:rPr>
              <w:t xml:space="preserve"> </w:t>
            </w:r>
            <w:r>
              <w:rPr>
                <w:sz w:val="24"/>
              </w:rPr>
              <w:t>программа учебног</w:t>
            </w:r>
            <w:r w:rsidR="005E429C">
              <w:rPr>
                <w:sz w:val="24"/>
              </w:rPr>
              <w:t xml:space="preserve"> </w:t>
            </w:r>
            <w:r>
              <w:rPr>
                <w:sz w:val="24"/>
              </w:rPr>
              <w:t>о</w:t>
            </w:r>
            <w:r w:rsidR="005E429C">
              <w:rPr>
                <w:sz w:val="24"/>
              </w:rPr>
              <w:t xml:space="preserve"> </w:t>
            </w:r>
            <w:r>
              <w:rPr>
                <w:sz w:val="24"/>
              </w:rPr>
              <w:t xml:space="preserve">предмета </w:t>
            </w:r>
            <w:r>
              <w:rPr>
                <w:spacing w:val="-2"/>
                <w:sz w:val="24"/>
              </w:rPr>
              <w:t>«Биология»</w:t>
            </w:r>
          </w:p>
        </w:tc>
        <w:tc>
          <w:tcPr>
            <w:tcW w:w="845" w:type="dxa"/>
          </w:tcPr>
          <w:p w:rsidR="00AD3023" w:rsidRDefault="00E2542D">
            <w:pPr>
              <w:pStyle w:val="TableParagraph"/>
              <w:spacing w:line="270" w:lineRule="exact"/>
              <w:ind w:left="104"/>
              <w:jc w:val="center"/>
              <w:rPr>
                <w:sz w:val="24"/>
              </w:rPr>
            </w:pPr>
            <w:r>
              <w:rPr>
                <w:spacing w:val="-5"/>
                <w:sz w:val="24"/>
              </w:rPr>
              <w:t>425</w:t>
            </w:r>
          </w:p>
        </w:tc>
      </w:tr>
      <w:tr w:rsidR="00AD3023">
        <w:trPr>
          <w:trHeight w:val="1036"/>
        </w:trPr>
        <w:tc>
          <w:tcPr>
            <w:tcW w:w="960" w:type="dxa"/>
          </w:tcPr>
          <w:p w:rsidR="00AD3023" w:rsidRDefault="00E2542D">
            <w:pPr>
              <w:pStyle w:val="TableParagraph"/>
              <w:spacing w:line="315" w:lineRule="exact"/>
              <w:ind w:left="107"/>
              <w:rPr>
                <w:sz w:val="28"/>
              </w:rPr>
            </w:pPr>
            <w:r>
              <w:rPr>
                <w:spacing w:val="-2"/>
                <w:sz w:val="28"/>
              </w:rPr>
              <w:t>2.1.12</w:t>
            </w:r>
          </w:p>
        </w:tc>
        <w:tc>
          <w:tcPr>
            <w:tcW w:w="8085" w:type="dxa"/>
          </w:tcPr>
          <w:p w:rsidR="00AD3023" w:rsidRDefault="00E2542D">
            <w:pPr>
              <w:pStyle w:val="TableParagraph"/>
              <w:spacing w:line="278" w:lineRule="auto"/>
              <w:ind w:left="105"/>
              <w:rPr>
                <w:sz w:val="24"/>
              </w:rPr>
            </w:pPr>
            <w:r>
              <w:rPr>
                <w:sz w:val="24"/>
              </w:rPr>
              <w:t>Рабочая</w:t>
            </w:r>
            <w:r w:rsidR="005E429C">
              <w:rPr>
                <w:sz w:val="24"/>
              </w:rPr>
              <w:t xml:space="preserve"> </w:t>
            </w:r>
            <w:r>
              <w:rPr>
                <w:sz w:val="24"/>
              </w:rPr>
              <w:t>программа</w:t>
            </w:r>
            <w:r w:rsidR="005E429C">
              <w:rPr>
                <w:sz w:val="24"/>
              </w:rPr>
              <w:t xml:space="preserve"> </w:t>
            </w:r>
            <w:r>
              <w:rPr>
                <w:sz w:val="24"/>
              </w:rPr>
              <w:t>учебного</w:t>
            </w:r>
            <w:r w:rsidR="005E429C">
              <w:rPr>
                <w:sz w:val="24"/>
              </w:rPr>
              <w:t xml:space="preserve"> </w:t>
            </w:r>
            <w:r>
              <w:rPr>
                <w:sz w:val="24"/>
              </w:rPr>
              <w:t>предмета</w:t>
            </w:r>
            <w:r w:rsidR="005E429C">
              <w:rPr>
                <w:sz w:val="24"/>
              </w:rPr>
              <w:t xml:space="preserve"> </w:t>
            </w:r>
            <w:r>
              <w:rPr>
                <w:sz w:val="24"/>
              </w:rPr>
              <w:t>«Основы</w:t>
            </w:r>
            <w:r w:rsidR="005E429C">
              <w:rPr>
                <w:sz w:val="24"/>
              </w:rPr>
              <w:t xml:space="preserve"> </w:t>
            </w:r>
            <w:r>
              <w:rPr>
                <w:sz w:val="24"/>
              </w:rPr>
              <w:t>духовно-нравственной культуры народов России»</w:t>
            </w:r>
          </w:p>
        </w:tc>
        <w:tc>
          <w:tcPr>
            <w:tcW w:w="845" w:type="dxa"/>
          </w:tcPr>
          <w:p w:rsidR="00AD3023" w:rsidRDefault="00E2542D">
            <w:pPr>
              <w:pStyle w:val="TableParagraph"/>
              <w:spacing w:line="270" w:lineRule="exact"/>
              <w:ind w:left="104"/>
              <w:jc w:val="center"/>
              <w:rPr>
                <w:sz w:val="24"/>
              </w:rPr>
            </w:pPr>
            <w:r>
              <w:rPr>
                <w:spacing w:val="-5"/>
                <w:sz w:val="24"/>
              </w:rPr>
              <w:t>453</w:t>
            </w:r>
          </w:p>
        </w:tc>
      </w:tr>
      <w:tr w:rsidR="00AD3023">
        <w:trPr>
          <w:trHeight w:val="1034"/>
        </w:trPr>
        <w:tc>
          <w:tcPr>
            <w:tcW w:w="960" w:type="dxa"/>
          </w:tcPr>
          <w:p w:rsidR="00AD3023" w:rsidRDefault="00E2542D">
            <w:pPr>
              <w:pStyle w:val="TableParagraph"/>
              <w:spacing w:line="315" w:lineRule="exact"/>
              <w:ind w:left="107"/>
              <w:rPr>
                <w:sz w:val="28"/>
              </w:rPr>
            </w:pPr>
            <w:r>
              <w:rPr>
                <w:spacing w:val="-2"/>
                <w:sz w:val="28"/>
              </w:rPr>
              <w:t>2.1.13</w:t>
            </w:r>
          </w:p>
        </w:tc>
        <w:tc>
          <w:tcPr>
            <w:tcW w:w="8085" w:type="dxa"/>
          </w:tcPr>
          <w:p w:rsidR="00AD3023" w:rsidRDefault="00E2542D">
            <w:pPr>
              <w:pStyle w:val="TableParagraph"/>
              <w:spacing w:line="270" w:lineRule="exact"/>
              <w:ind w:left="105"/>
              <w:rPr>
                <w:sz w:val="24"/>
              </w:rPr>
            </w:pPr>
            <w:r>
              <w:rPr>
                <w:sz w:val="24"/>
              </w:rPr>
              <w:t>Рабочая</w:t>
            </w:r>
            <w:r w:rsidR="005E429C">
              <w:rPr>
                <w:sz w:val="24"/>
              </w:rPr>
              <w:t xml:space="preserve"> </w:t>
            </w:r>
            <w:r>
              <w:rPr>
                <w:sz w:val="24"/>
              </w:rPr>
              <w:t>программа</w:t>
            </w:r>
            <w:r w:rsidR="005E429C">
              <w:rPr>
                <w:sz w:val="24"/>
              </w:rPr>
              <w:t xml:space="preserve"> </w:t>
            </w:r>
            <w:r>
              <w:rPr>
                <w:sz w:val="24"/>
              </w:rPr>
              <w:t>учебного</w:t>
            </w:r>
            <w:r w:rsidR="005E429C">
              <w:rPr>
                <w:sz w:val="24"/>
              </w:rPr>
              <w:t xml:space="preserve"> </w:t>
            </w:r>
            <w:r>
              <w:rPr>
                <w:sz w:val="24"/>
              </w:rPr>
              <w:t>предмета</w:t>
            </w:r>
            <w:r w:rsidR="005E429C">
              <w:rPr>
                <w:sz w:val="24"/>
              </w:rPr>
              <w:t xml:space="preserve"> </w:t>
            </w:r>
            <w:r>
              <w:rPr>
                <w:sz w:val="24"/>
              </w:rPr>
              <w:t>«Изобразительное</w:t>
            </w:r>
            <w:r w:rsidR="005E429C">
              <w:rPr>
                <w:sz w:val="24"/>
              </w:rPr>
              <w:t xml:space="preserve"> </w:t>
            </w:r>
            <w:r>
              <w:rPr>
                <w:spacing w:val="-2"/>
                <w:sz w:val="24"/>
              </w:rPr>
              <w:t>искусство»</w:t>
            </w:r>
          </w:p>
        </w:tc>
        <w:tc>
          <w:tcPr>
            <w:tcW w:w="845" w:type="dxa"/>
          </w:tcPr>
          <w:p w:rsidR="00AD3023" w:rsidRDefault="00E2542D">
            <w:pPr>
              <w:pStyle w:val="TableParagraph"/>
              <w:spacing w:line="270" w:lineRule="exact"/>
              <w:ind w:left="104"/>
              <w:jc w:val="center"/>
              <w:rPr>
                <w:sz w:val="24"/>
              </w:rPr>
            </w:pPr>
            <w:r>
              <w:rPr>
                <w:spacing w:val="-5"/>
                <w:sz w:val="24"/>
              </w:rPr>
              <w:t>478</w:t>
            </w:r>
          </w:p>
        </w:tc>
      </w:tr>
      <w:tr w:rsidR="00AD3023">
        <w:trPr>
          <w:trHeight w:val="1552"/>
        </w:trPr>
        <w:tc>
          <w:tcPr>
            <w:tcW w:w="960" w:type="dxa"/>
          </w:tcPr>
          <w:p w:rsidR="00AD3023" w:rsidRDefault="00E2542D">
            <w:pPr>
              <w:pStyle w:val="TableParagraph"/>
              <w:spacing w:line="315" w:lineRule="exact"/>
              <w:ind w:left="107"/>
              <w:rPr>
                <w:sz w:val="28"/>
              </w:rPr>
            </w:pPr>
            <w:r>
              <w:rPr>
                <w:spacing w:val="-2"/>
                <w:sz w:val="28"/>
              </w:rPr>
              <w:t>2.1.14</w:t>
            </w:r>
          </w:p>
        </w:tc>
        <w:tc>
          <w:tcPr>
            <w:tcW w:w="8085" w:type="dxa"/>
          </w:tcPr>
          <w:p w:rsidR="00AD3023" w:rsidRDefault="00E2542D">
            <w:pPr>
              <w:pStyle w:val="TableParagraph"/>
              <w:spacing w:line="270" w:lineRule="exact"/>
              <w:ind w:left="105"/>
              <w:rPr>
                <w:sz w:val="24"/>
              </w:rPr>
            </w:pPr>
            <w:r>
              <w:rPr>
                <w:sz w:val="24"/>
              </w:rPr>
              <w:t>Рабочая</w:t>
            </w:r>
            <w:r w:rsidR="005E429C">
              <w:rPr>
                <w:sz w:val="24"/>
              </w:rPr>
              <w:t xml:space="preserve"> </w:t>
            </w:r>
            <w:r>
              <w:rPr>
                <w:sz w:val="24"/>
              </w:rPr>
              <w:t>программа учебного</w:t>
            </w:r>
            <w:r w:rsidR="005E429C">
              <w:rPr>
                <w:sz w:val="24"/>
              </w:rPr>
              <w:t xml:space="preserve"> </w:t>
            </w:r>
            <w:r>
              <w:rPr>
                <w:sz w:val="24"/>
              </w:rPr>
              <w:t>предмета</w:t>
            </w:r>
            <w:r w:rsidR="005E429C">
              <w:rPr>
                <w:sz w:val="24"/>
              </w:rPr>
              <w:t xml:space="preserve"> </w:t>
            </w:r>
            <w:r>
              <w:rPr>
                <w:spacing w:val="-2"/>
                <w:sz w:val="24"/>
              </w:rPr>
              <w:t>«Музыка»</w:t>
            </w:r>
          </w:p>
        </w:tc>
        <w:tc>
          <w:tcPr>
            <w:tcW w:w="845" w:type="dxa"/>
          </w:tcPr>
          <w:p w:rsidR="00AD3023" w:rsidRDefault="00E2542D">
            <w:pPr>
              <w:pStyle w:val="TableParagraph"/>
              <w:spacing w:line="270" w:lineRule="exact"/>
              <w:ind w:left="104"/>
              <w:jc w:val="center"/>
              <w:rPr>
                <w:sz w:val="24"/>
              </w:rPr>
            </w:pPr>
            <w:r>
              <w:rPr>
                <w:spacing w:val="-5"/>
                <w:sz w:val="24"/>
              </w:rPr>
              <w:t>518</w:t>
            </w:r>
          </w:p>
        </w:tc>
      </w:tr>
      <w:tr w:rsidR="00AD3023">
        <w:trPr>
          <w:trHeight w:val="570"/>
        </w:trPr>
        <w:tc>
          <w:tcPr>
            <w:tcW w:w="960" w:type="dxa"/>
          </w:tcPr>
          <w:p w:rsidR="00AD3023" w:rsidRDefault="00E2542D">
            <w:pPr>
              <w:pStyle w:val="TableParagraph"/>
              <w:spacing w:line="315" w:lineRule="exact"/>
              <w:ind w:left="107"/>
              <w:rPr>
                <w:sz w:val="28"/>
              </w:rPr>
            </w:pPr>
            <w:r>
              <w:rPr>
                <w:spacing w:val="-2"/>
                <w:sz w:val="28"/>
              </w:rPr>
              <w:t>2.1.15</w:t>
            </w:r>
          </w:p>
        </w:tc>
        <w:tc>
          <w:tcPr>
            <w:tcW w:w="8085" w:type="dxa"/>
          </w:tcPr>
          <w:p w:rsidR="00AD3023" w:rsidRDefault="00E2542D">
            <w:pPr>
              <w:pStyle w:val="TableParagraph"/>
              <w:spacing w:line="270" w:lineRule="exact"/>
              <w:ind w:left="105"/>
              <w:rPr>
                <w:sz w:val="24"/>
              </w:rPr>
            </w:pPr>
            <w:r>
              <w:rPr>
                <w:sz w:val="24"/>
              </w:rPr>
              <w:t>Рабочая</w:t>
            </w:r>
            <w:r w:rsidR="005E429C">
              <w:rPr>
                <w:sz w:val="24"/>
              </w:rPr>
              <w:t xml:space="preserve"> </w:t>
            </w:r>
            <w:r>
              <w:rPr>
                <w:sz w:val="24"/>
              </w:rPr>
              <w:t>программа</w:t>
            </w:r>
            <w:r w:rsidR="005E429C">
              <w:rPr>
                <w:sz w:val="24"/>
              </w:rPr>
              <w:t xml:space="preserve"> </w:t>
            </w:r>
            <w:r>
              <w:rPr>
                <w:sz w:val="24"/>
              </w:rPr>
              <w:t>учебного</w:t>
            </w:r>
            <w:r w:rsidR="005E429C">
              <w:rPr>
                <w:sz w:val="24"/>
              </w:rPr>
              <w:t xml:space="preserve"> </w:t>
            </w:r>
            <w:r>
              <w:rPr>
                <w:sz w:val="24"/>
              </w:rPr>
              <w:t>предмета</w:t>
            </w:r>
            <w:r w:rsidR="005E429C">
              <w:rPr>
                <w:sz w:val="24"/>
              </w:rPr>
              <w:t xml:space="preserve"> </w:t>
            </w:r>
            <w:r>
              <w:rPr>
                <w:sz w:val="24"/>
              </w:rPr>
              <w:t>«Труд</w:t>
            </w:r>
            <w:r>
              <w:rPr>
                <w:spacing w:val="-2"/>
                <w:sz w:val="24"/>
              </w:rPr>
              <w:t>(технология)»</w:t>
            </w:r>
          </w:p>
        </w:tc>
        <w:tc>
          <w:tcPr>
            <w:tcW w:w="845" w:type="dxa"/>
          </w:tcPr>
          <w:p w:rsidR="00AD3023" w:rsidRDefault="00E2542D">
            <w:pPr>
              <w:pStyle w:val="TableParagraph"/>
              <w:spacing w:line="270" w:lineRule="exact"/>
              <w:ind w:left="104"/>
              <w:jc w:val="center"/>
              <w:rPr>
                <w:sz w:val="24"/>
              </w:rPr>
            </w:pPr>
            <w:r>
              <w:rPr>
                <w:spacing w:val="-5"/>
                <w:sz w:val="24"/>
              </w:rPr>
              <w:t>553</w:t>
            </w:r>
          </w:p>
        </w:tc>
      </w:tr>
    </w:tbl>
    <w:p w:rsidR="00AD3023" w:rsidRDefault="00AD3023">
      <w:pPr>
        <w:spacing w:line="270" w:lineRule="exact"/>
        <w:jc w:val="center"/>
        <w:rPr>
          <w:sz w:val="24"/>
        </w:rPr>
        <w:sectPr w:rsidR="00AD3023">
          <w:type w:val="continuous"/>
          <w:pgSz w:w="11910" w:h="16390"/>
          <w:pgMar w:top="1120" w:right="300" w:bottom="1160" w:left="1480" w:header="0" w:footer="933"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0"/>
        <w:gridCol w:w="8085"/>
        <w:gridCol w:w="845"/>
      </w:tblGrid>
      <w:tr w:rsidR="00AD3023">
        <w:trPr>
          <w:trHeight w:val="1036"/>
        </w:trPr>
        <w:tc>
          <w:tcPr>
            <w:tcW w:w="960" w:type="dxa"/>
          </w:tcPr>
          <w:p w:rsidR="00AD3023" w:rsidRDefault="00E2542D">
            <w:pPr>
              <w:pStyle w:val="TableParagraph"/>
              <w:spacing w:line="317" w:lineRule="exact"/>
              <w:ind w:left="107"/>
              <w:rPr>
                <w:sz w:val="28"/>
              </w:rPr>
            </w:pPr>
            <w:r>
              <w:rPr>
                <w:spacing w:val="-2"/>
                <w:sz w:val="28"/>
              </w:rPr>
              <w:lastRenderedPageBreak/>
              <w:t>2.1.16</w:t>
            </w:r>
          </w:p>
        </w:tc>
        <w:tc>
          <w:tcPr>
            <w:tcW w:w="8085" w:type="dxa"/>
          </w:tcPr>
          <w:p w:rsidR="00AD3023" w:rsidRDefault="00E2542D">
            <w:pPr>
              <w:pStyle w:val="TableParagraph"/>
              <w:spacing w:line="273" w:lineRule="exact"/>
              <w:ind w:left="105"/>
              <w:rPr>
                <w:sz w:val="24"/>
              </w:rPr>
            </w:pPr>
            <w:r>
              <w:rPr>
                <w:sz w:val="24"/>
              </w:rPr>
              <w:t>Рабочая</w:t>
            </w:r>
            <w:r w:rsidR="005E429C">
              <w:rPr>
                <w:sz w:val="24"/>
              </w:rPr>
              <w:t xml:space="preserve"> </w:t>
            </w:r>
            <w:r>
              <w:rPr>
                <w:sz w:val="24"/>
              </w:rPr>
              <w:t>программа</w:t>
            </w:r>
            <w:r w:rsidR="005E429C">
              <w:rPr>
                <w:sz w:val="24"/>
              </w:rPr>
              <w:t xml:space="preserve"> </w:t>
            </w:r>
            <w:r>
              <w:rPr>
                <w:sz w:val="24"/>
              </w:rPr>
              <w:t>учебного</w:t>
            </w:r>
            <w:r w:rsidR="005E429C">
              <w:rPr>
                <w:sz w:val="24"/>
              </w:rPr>
              <w:t xml:space="preserve"> </w:t>
            </w:r>
            <w:r>
              <w:rPr>
                <w:sz w:val="24"/>
              </w:rPr>
              <w:t>предмета«Физическая</w:t>
            </w:r>
            <w:r w:rsidR="005E429C">
              <w:rPr>
                <w:sz w:val="24"/>
              </w:rPr>
              <w:t xml:space="preserve"> </w:t>
            </w:r>
            <w:r>
              <w:rPr>
                <w:spacing w:val="-2"/>
                <w:sz w:val="24"/>
              </w:rPr>
              <w:t>культура»</w:t>
            </w:r>
          </w:p>
        </w:tc>
        <w:tc>
          <w:tcPr>
            <w:tcW w:w="845" w:type="dxa"/>
          </w:tcPr>
          <w:p w:rsidR="00AD3023" w:rsidRDefault="00E2542D">
            <w:pPr>
              <w:pStyle w:val="TableParagraph"/>
              <w:spacing w:line="273" w:lineRule="exact"/>
              <w:ind w:left="104"/>
              <w:jc w:val="center"/>
              <w:rPr>
                <w:sz w:val="24"/>
              </w:rPr>
            </w:pPr>
            <w:r>
              <w:rPr>
                <w:spacing w:val="-5"/>
                <w:sz w:val="24"/>
              </w:rPr>
              <w:t>589</w:t>
            </w:r>
          </w:p>
        </w:tc>
      </w:tr>
      <w:tr w:rsidR="00AD3023">
        <w:trPr>
          <w:trHeight w:val="834"/>
        </w:trPr>
        <w:tc>
          <w:tcPr>
            <w:tcW w:w="960" w:type="dxa"/>
          </w:tcPr>
          <w:p w:rsidR="00AD3023" w:rsidRDefault="00E2542D">
            <w:pPr>
              <w:pStyle w:val="TableParagraph"/>
              <w:spacing w:line="315" w:lineRule="exact"/>
              <w:ind w:left="107"/>
              <w:rPr>
                <w:sz w:val="28"/>
              </w:rPr>
            </w:pPr>
            <w:r>
              <w:rPr>
                <w:spacing w:val="-2"/>
                <w:sz w:val="28"/>
              </w:rPr>
              <w:t>2.1.17</w:t>
            </w:r>
          </w:p>
        </w:tc>
        <w:tc>
          <w:tcPr>
            <w:tcW w:w="8085" w:type="dxa"/>
          </w:tcPr>
          <w:p w:rsidR="00AD3023" w:rsidRDefault="00E2542D">
            <w:pPr>
              <w:pStyle w:val="TableParagraph"/>
              <w:spacing w:line="276" w:lineRule="auto"/>
              <w:ind w:left="105"/>
              <w:rPr>
                <w:sz w:val="24"/>
              </w:rPr>
            </w:pPr>
            <w:r>
              <w:rPr>
                <w:sz w:val="24"/>
              </w:rPr>
              <w:t>Рабочая</w:t>
            </w:r>
            <w:r w:rsidR="005E429C">
              <w:rPr>
                <w:sz w:val="24"/>
              </w:rPr>
              <w:t xml:space="preserve"> </w:t>
            </w:r>
            <w:r>
              <w:rPr>
                <w:sz w:val="24"/>
              </w:rPr>
              <w:t>программа</w:t>
            </w:r>
            <w:r w:rsidR="005E429C">
              <w:rPr>
                <w:sz w:val="24"/>
              </w:rPr>
              <w:t xml:space="preserve"> </w:t>
            </w:r>
            <w:r>
              <w:rPr>
                <w:sz w:val="24"/>
              </w:rPr>
              <w:t>учебно</w:t>
            </w:r>
            <w:r w:rsidR="005E429C">
              <w:rPr>
                <w:sz w:val="24"/>
              </w:rPr>
              <w:t xml:space="preserve">го </w:t>
            </w:r>
            <w:r>
              <w:rPr>
                <w:sz w:val="24"/>
              </w:rPr>
              <w:t>предмета</w:t>
            </w:r>
            <w:r w:rsidR="005E429C">
              <w:rPr>
                <w:sz w:val="24"/>
              </w:rPr>
              <w:t xml:space="preserve"> </w:t>
            </w:r>
            <w:r>
              <w:rPr>
                <w:sz w:val="24"/>
              </w:rPr>
              <w:t>«Основы</w:t>
            </w:r>
            <w:r w:rsidR="005E429C">
              <w:rPr>
                <w:sz w:val="24"/>
              </w:rPr>
              <w:t xml:space="preserve"> </w:t>
            </w:r>
            <w:r>
              <w:rPr>
                <w:sz w:val="24"/>
              </w:rPr>
              <w:t>безопасности</w:t>
            </w:r>
            <w:r w:rsidR="005E429C">
              <w:rPr>
                <w:sz w:val="24"/>
              </w:rPr>
              <w:t xml:space="preserve"> </w:t>
            </w:r>
            <w:r>
              <w:rPr>
                <w:sz w:val="24"/>
              </w:rPr>
              <w:t>и</w:t>
            </w:r>
            <w:r w:rsidR="005E429C">
              <w:rPr>
                <w:sz w:val="24"/>
              </w:rPr>
              <w:t xml:space="preserve"> </w:t>
            </w:r>
            <w:r>
              <w:rPr>
                <w:sz w:val="24"/>
              </w:rPr>
              <w:t>защиты Родины» (ОБЗР)</w:t>
            </w:r>
          </w:p>
        </w:tc>
        <w:tc>
          <w:tcPr>
            <w:tcW w:w="845" w:type="dxa"/>
          </w:tcPr>
          <w:p w:rsidR="00AD3023" w:rsidRDefault="00E2542D">
            <w:pPr>
              <w:pStyle w:val="TableParagraph"/>
              <w:spacing w:line="270" w:lineRule="exact"/>
              <w:ind w:left="104"/>
              <w:jc w:val="center"/>
              <w:rPr>
                <w:sz w:val="24"/>
              </w:rPr>
            </w:pPr>
            <w:r>
              <w:rPr>
                <w:spacing w:val="-5"/>
                <w:sz w:val="24"/>
              </w:rPr>
              <w:t>616</w:t>
            </w:r>
          </w:p>
        </w:tc>
      </w:tr>
      <w:tr w:rsidR="00AD3023">
        <w:trPr>
          <w:trHeight w:val="1033"/>
        </w:trPr>
        <w:tc>
          <w:tcPr>
            <w:tcW w:w="960" w:type="dxa"/>
          </w:tcPr>
          <w:p w:rsidR="00AD3023" w:rsidRDefault="00E2542D">
            <w:pPr>
              <w:pStyle w:val="TableParagraph"/>
              <w:spacing w:line="315" w:lineRule="exact"/>
              <w:ind w:left="107"/>
              <w:rPr>
                <w:sz w:val="28"/>
              </w:rPr>
            </w:pPr>
            <w:r>
              <w:rPr>
                <w:spacing w:val="-2"/>
                <w:sz w:val="28"/>
              </w:rPr>
              <w:t>2.1.18</w:t>
            </w:r>
          </w:p>
        </w:tc>
        <w:tc>
          <w:tcPr>
            <w:tcW w:w="8085" w:type="dxa"/>
          </w:tcPr>
          <w:p w:rsidR="00AD3023" w:rsidRDefault="00E2542D">
            <w:pPr>
              <w:pStyle w:val="TableParagraph"/>
              <w:spacing w:line="275" w:lineRule="exact"/>
              <w:ind w:left="105"/>
              <w:rPr>
                <w:b/>
                <w:sz w:val="24"/>
              </w:rPr>
            </w:pPr>
            <w:r>
              <w:rPr>
                <w:b/>
                <w:sz w:val="24"/>
              </w:rPr>
              <w:t>Программы</w:t>
            </w:r>
            <w:r w:rsidR="005E429C">
              <w:rPr>
                <w:b/>
                <w:sz w:val="24"/>
              </w:rPr>
              <w:t xml:space="preserve"> </w:t>
            </w:r>
            <w:r>
              <w:rPr>
                <w:b/>
                <w:sz w:val="24"/>
              </w:rPr>
              <w:t>учебных</w:t>
            </w:r>
            <w:r w:rsidR="005E429C">
              <w:rPr>
                <w:b/>
                <w:sz w:val="24"/>
              </w:rPr>
              <w:t xml:space="preserve"> </w:t>
            </w:r>
            <w:r>
              <w:rPr>
                <w:b/>
                <w:sz w:val="24"/>
              </w:rPr>
              <w:t>курсов</w:t>
            </w:r>
            <w:r w:rsidR="005E429C">
              <w:rPr>
                <w:b/>
                <w:sz w:val="24"/>
              </w:rPr>
              <w:t xml:space="preserve"> </w:t>
            </w:r>
            <w:r>
              <w:rPr>
                <w:b/>
                <w:sz w:val="24"/>
              </w:rPr>
              <w:t>внеурочной</w:t>
            </w:r>
            <w:r>
              <w:rPr>
                <w:b/>
                <w:spacing w:val="-2"/>
                <w:sz w:val="24"/>
              </w:rPr>
              <w:t xml:space="preserve"> деятельности</w:t>
            </w:r>
          </w:p>
        </w:tc>
        <w:tc>
          <w:tcPr>
            <w:tcW w:w="845" w:type="dxa"/>
          </w:tcPr>
          <w:p w:rsidR="00AD3023" w:rsidRDefault="00E2542D">
            <w:pPr>
              <w:pStyle w:val="TableParagraph"/>
              <w:spacing w:line="270" w:lineRule="exact"/>
              <w:ind w:left="104"/>
              <w:jc w:val="center"/>
              <w:rPr>
                <w:sz w:val="24"/>
              </w:rPr>
            </w:pPr>
            <w:r>
              <w:rPr>
                <w:spacing w:val="-5"/>
                <w:sz w:val="24"/>
              </w:rPr>
              <w:t>637</w:t>
            </w:r>
          </w:p>
        </w:tc>
      </w:tr>
      <w:tr w:rsidR="00AD3023">
        <w:trPr>
          <w:trHeight w:val="1034"/>
        </w:trPr>
        <w:tc>
          <w:tcPr>
            <w:tcW w:w="960" w:type="dxa"/>
          </w:tcPr>
          <w:p w:rsidR="00AD3023" w:rsidRDefault="00E2542D">
            <w:pPr>
              <w:pStyle w:val="TableParagraph"/>
              <w:spacing w:line="320" w:lineRule="exact"/>
              <w:ind w:left="107"/>
              <w:rPr>
                <w:b/>
                <w:sz w:val="28"/>
              </w:rPr>
            </w:pPr>
            <w:r>
              <w:rPr>
                <w:b/>
                <w:spacing w:val="-5"/>
                <w:sz w:val="28"/>
              </w:rPr>
              <w:t>2.2</w:t>
            </w:r>
          </w:p>
        </w:tc>
        <w:tc>
          <w:tcPr>
            <w:tcW w:w="8085" w:type="dxa"/>
          </w:tcPr>
          <w:p w:rsidR="00AD3023" w:rsidRDefault="00E2542D">
            <w:pPr>
              <w:pStyle w:val="TableParagraph"/>
              <w:spacing w:line="275" w:lineRule="exact"/>
              <w:ind w:left="105"/>
              <w:rPr>
                <w:b/>
                <w:sz w:val="24"/>
              </w:rPr>
            </w:pPr>
            <w:r>
              <w:rPr>
                <w:b/>
                <w:sz w:val="24"/>
              </w:rPr>
              <w:t>Программа</w:t>
            </w:r>
            <w:r w:rsidR="005E429C">
              <w:rPr>
                <w:b/>
                <w:sz w:val="24"/>
              </w:rPr>
              <w:t xml:space="preserve"> </w:t>
            </w:r>
            <w:r>
              <w:rPr>
                <w:b/>
                <w:sz w:val="24"/>
              </w:rPr>
              <w:t>формирования</w:t>
            </w:r>
            <w:r w:rsidR="005E429C">
              <w:rPr>
                <w:b/>
                <w:sz w:val="24"/>
              </w:rPr>
              <w:t xml:space="preserve"> </w:t>
            </w:r>
            <w:r>
              <w:rPr>
                <w:b/>
                <w:sz w:val="24"/>
              </w:rPr>
              <w:t>УУД</w:t>
            </w:r>
            <w:r w:rsidR="005E429C">
              <w:rPr>
                <w:b/>
                <w:sz w:val="24"/>
              </w:rPr>
              <w:t xml:space="preserve"> </w:t>
            </w:r>
            <w:r>
              <w:rPr>
                <w:b/>
                <w:sz w:val="24"/>
              </w:rPr>
              <w:t>у</w:t>
            </w:r>
            <w:r w:rsidR="005E429C">
              <w:rPr>
                <w:b/>
                <w:sz w:val="24"/>
              </w:rPr>
              <w:t xml:space="preserve"> </w:t>
            </w:r>
            <w:r>
              <w:rPr>
                <w:b/>
                <w:spacing w:val="-2"/>
                <w:sz w:val="24"/>
              </w:rPr>
              <w:t>обучающихся</w:t>
            </w:r>
          </w:p>
        </w:tc>
        <w:tc>
          <w:tcPr>
            <w:tcW w:w="845" w:type="dxa"/>
          </w:tcPr>
          <w:p w:rsidR="00AD3023" w:rsidRDefault="00E2542D">
            <w:pPr>
              <w:pStyle w:val="TableParagraph"/>
              <w:spacing w:line="270" w:lineRule="exact"/>
              <w:ind w:left="104"/>
              <w:jc w:val="center"/>
              <w:rPr>
                <w:sz w:val="24"/>
              </w:rPr>
            </w:pPr>
            <w:r>
              <w:rPr>
                <w:spacing w:val="-5"/>
                <w:sz w:val="24"/>
              </w:rPr>
              <w:t>733</w:t>
            </w:r>
          </w:p>
        </w:tc>
      </w:tr>
      <w:tr w:rsidR="00AD3023">
        <w:trPr>
          <w:trHeight w:val="571"/>
        </w:trPr>
        <w:tc>
          <w:tcPr>
            <w:tcW w:w="960" w:type="dxa"/>
          </w:tcPr>
          <w:p w:rsidR="00AD3023" w:rsidRDefault="00E2542D">
            <w:pPr>
              <w:pStyle w:val="TableParagraph"/>
              <w:spacing w:line="318" w:lineRule="exact"/>
              <w:ind w:left="107"/>
              <w:rPr>
                <w:sz w:val="28"/>
              </w:rPr>
            </w:pPr>
            <w:r>
              <w:rPr>
                <w:spacing w:val="-2"/>
                <w:sz w:val="28"/>
              </w:rPr>
              <w:t>2.2.1</w:t>
            </w:r>
          </w:p>
        </w:tc>
        <w:tc>
          <w:tcPr>
            <w:tcW w:w="8085" w:type="dxa"/>
          </w:tcPr>
          <w:p w:rsidR="00AD3023" w:rsidRDefault="00E2542D">
            <w:pPr>
              <w:pStyle w:val="TableParagraph"/>
              <w:spacing w:line="273" w:lineRule="exact"/>
              <w:ind w:left="105"/>
              <w:rPr>
                <w:sz w:val="24"/>
              </w:rPr>
            </w:pPr>
            <w:r>
              <w:rPr>
                <w:sz w:val="24"/>
              </w:rPr>
              <w:t>Целевой</w:t>
            </w:r>
            <w:r w:rsidR="005E429C">
              <w:rPr>
                <w:sz w:val="24"/>
              </w:rPr>
              <w:t xml:space="preserve"> </w:t>
            </w:r>
            <w:r>
              <w:rPr>
                <w:spacing w:val="-2"/>
                <w:sz w:val="24"/>
              </w:rPr>
              <w:t>раздел</w:t>
            </w:r>
          </w:p>
        </w:tc>
        <w:tc>
          <w:tcPr>
            <w:tcW w:w="845" w:type="dxa"/>
          </w:tcPr>
          <w:p w:rsidR="00AD3023" w:rsidRDefault="00E2542D">
            <w:pPr>
              <w:pStyle w:val="TableParagraph"/>
              <w:spacing w:line="273" w:lineRule="exact"/>
              <w:ind w:left="104"/>
              <w:jc w:val="center"/>
              <w:rPr>
                <w:sz w:val="24"/>
              </w:rPr>
            </w:pPr>
            <w:r>
              <w:rPr>
                <w:spacing w:val="-5"/>
                <w:sz w:val="24"/>
              </w:rPr>
              <w:t>733</w:t>
            </w:r>
          </w:p>
        </w:tc>
      </w:tr>
      <w:tr w:rsidR="00AD3023">
        <w:trPr>
          <w:trHeight w:val="570"/>
        </w:trPr>
        <w:tc>
          <w:tcPr>
            <w:tcW w:w="960" w:type="dxa"/>
          </w:tcPr>
          <w:p w:rsidR="00AD3023" w:rsidRDefault="00E2542D">
            <w:pPr>
              <w:pStyle w:val="TableParagraph"/>
              <w:spacing w:line="315" w:lineRule="exact"/>
              <w:ind w:left="107"/>
              <w:rPr>
                <w:sz w:val="28"/>
              </w:rPr>
            </w:pPr>
            <w:r>
              <w:rPr>
                <w:spacing w:val="-2"/>
                <w:sz w:val="28"/>
              </w:rPr>
              <w:t>2.2.2</w:t>
            </w:r>
          </w:p>
        </w:tc>
        <w:tc>
          <w:tcPr>
            <w:tcW w:w="8085" w:type="dxa"/>
          </w:tcPr>
          <w:p w:rsidR="00AD3023" w:rsidRDefault="00E2542D">
            <w:pPr>
              <w:pStyle w:val="TableParagraph"/>
              <w:spacing w:line="270" w:lineRule="exact"/>
              <w:ind w:left="105"/>
              <w:rPr>
                <w:sz w:val="24"/>
              </w:rPr>
            </w:pPr>
            <w:r>
              <w:rPr>
                <w:sz w:val="24"/>
              </w:rPr>
              <w:t>Содержательный</w:t>
            </w:r>
            <w:r w:rsidR="005E429C">
              <w:rPr>
                <w:sz w:val="24"/>
              </w:rPr>
              <w:t xml:space="preserve"> </w:t>
            </w:r>
            <w:r>
              <w:rPr>
                <w:spacing w:val="-2"/>
                <w:sz w:val="24"/>
              </w:rPr>
              <w:t>раздел</w:t>
            </w:r>
          </w:p>
        </w:tc>
        <w:tc>
          <w:tcPr>
            <w:tcW w:w="845" w:type="dxa"/>
          </w:tcPr>
          <w:p w:rsidR="00AD3023" w:rsidRDefault="00E2542D">
            <w:pPr>
              <w:pStyle w:val="TableParagraph"/>
              <w:spacing w:line="270" w:lineRule="exact"/>
              <w:ind w:left="104"/>
              <w:jc w:val="center"/>
              <w:rPr>
                <w:sz w:val="24"/>
              </w:rPr>
            </w:pPr>
            <w:r>
              <w:rPr>
                <w:spacing w:val="-5"/>
                <w:sz w:val="24"/>
              </w:rPr>
              <w:t>734</w:t>
            </w:r>
          </w:p>
        </w:tc>
      </w:tr>
      <w:tr w:rsidR="00AD3023">
        <w:trPr>
          <w:trHeight w:val="1034"/>
        </w:trPr>
        <w:tc>
          <w:tcPr>
            <w:tcW w:w="960" w:type="dxa"/>
          </w:tcPr>
          <w:p w:rsidR="00AD3023" w:rsidRDefault="00E2542D">
            <w:pPr>
              <w:pStyle w:val="TableParagraph"/>
              <w:spacing w:line="315" w:lineRule="exact"/>
              <w:ind w:left="107"/>
              <w:rPr>
                <w:sz w:val="28"/>
              </w:rPr>
            </w:pPr>
            <w:r>
              <w:rPr>
                <w:spacing w:val="-2"/>
                <w:sz w:val="28"/>
              </w:rPr>
              <w:t>2.2.3</w:t>
            </w:r>
          </w:p>
        </w:tc>
        <w:tc>
          <w:tcPr>
            <w:tcW w:w="8085" w:type="dxa"/>
          </w:tcPr>
          <w:p w:rsidR="00AD3023" w:rsidRDefault="00E2542D">
            <w:pPr>
              <w:pStyle w:val="TableParagraph"/>
              <w:spacing w:line="270" w:lineRule="exact"/>
              <w:ind w:left="105"/>
              <w:rPr>
                <w:sz w:val="24"/>
              </w:rPr>
            </w:pPr>
            <w:r>
              <w:rPr>
                <w:sz w:val="24"/>
              </w:rPr>
              <w:t>Организационны</w:t>
            </w:r>
            <w:r w:rsidR="005E429C">
              <w:rPr>
                <w:sz w:val="24"/>
              </w:rPr>
              <w:t xml:space="preserve"> </w:t>
            </w:r>
            <w:r>
              <w:rPr>
                <w:spacing w:val="-2"/>
                <w:sz w:val="24"/>
              </w:rPr>
              <w:t>раздел</w:t>
            </w:r>
          </w:p>
        </w:tc>
        <w:tc>
          <w:tcPr>
            <w:tcW w:w="845" w:type="dxa"/>
          </w:tcPr>
          <w:p w:rsidR="00AD3023" w:rsidRDefault="00E2542D">
            <w:pPr>
              <w:pStyle w:val="TableParagraph"/>
              <w:spacing w:line="270" w:lineRule="exact"/>
              <w:ind w:left="104"/>
              <w:jc w:val="center"/>
              <w:rPr>
                <w:sz w:val="24"/>
              </w:rPr>
            </w:pPr>
            <w:r>
              <w:rPr>
                <w:spacing w:val="-5"/>
                <w:sz w:val="24"/>
              </w:rPr>
              <w:t>754</w:t>
            </w:r>
          </w:p>
        </w:tc>
      </w:tr>
      <w:tr w:rsidR="00AD3023">
        <w:trPr>
          <w:trHeight w:val="1036"/>
        </w:trPr>
        <w:tc>
          <w:tcPr>
            <w:tcW w:w="960" w:type="dxa"/>
          </w:tcPr>
          <w:p w:rsidR="00AD3023" w:rsidRDefault="00E2542D">
            <w:pPr>
              <w:pStyle w:val="TableParagraph"/>
              <w:spacing w:line="320" w:lineRule="exact"/>
              <w:ind w:left="107"/>
              <w:rPr>
                <w:b/>
                <w:sz w:val="28"/>
              </w:rPr>
            </w:pPr>
            <w:r>
              <w:rPr>
                <w:b/>
                <w:spacing w:val="-5"/>
                <w:sz w:val="28"/>
              </w:rPr>
              <w:t>2.3</w:t>
            </w:r>
          </w:p>
        </w:tc>
        <w:tc>
          <w:tcPr>
            <w:tcW w:w="8085" w:type="dxa"/>
          </w:tcPr>
          <w:p w:rsidR="00AD3023" w:rsidRDefault="00E2542D">
            <w:pPr>
              <w:pStyle w:val="TableParagraph"/>
              <w:spacing w:line="275" w:lineRule="exact"/>
              <w:ind w:left="105"/>
              <w:rPr>
                <w:b/>
                <w:sz w:val="24"/>
              </w:rPr>
            </w:pPr>
            <w:r>
              <w:rPr>
                <w:b/>
                <w:sz w:val="24"/>
              </w:rPr>
              <w:t>Рабочая</w:t>
            </w:r>
            <w:r w:rsidR="005E429C">
              <w:rPr>
                <w:b/>
                <w:sz w:val="24"/>
              </w:rPr>
              <w:t xml:space="preserve"> </w:t>
            </w:r>
            <w:r>
              <w:rPr>
                <w:b/>
                <w:sz w:val="24"/>
              </w:rPr>
              <w:t>программа</w:t>
            </w:r>
            <w:r>
              <w:rPr>
                <w:b/>
                <w:spacing w:val="-2"/>
                <w:sz w:val="24"/>
              </w:rPr>
              <w:t xml:space="preserve"> воспитания</w:t>
            </w:r>
          </w:p>
        </w:tc>
        <w:tc>
          <w:tcPr>
            <w:tcW w:w="845" w:type="dxa"/>
          </w:tcPr>
          <w:p w:rsidR="00AD3023" w:rsidRDefault="00E2542D">
            <w:pPr>
              <w:pStyle w:val="TableParagraph"/>
              <w:spacing w:line="270" w:lineRule="exact"/>
              <w:ind w:left="104"/>
              <w:jc w:val="center"/>
              <w:rPr>
                <w:sz w:val="24"/>
              </w:rPr>
            </w:pPr>
            <w:r>
              <w:rPr>
                <w:spacing w:val="-5"/>
                <w:sz w:val="24"/>
              </w:rPr>
              <w:t>756</w:t>
            </w:r>
          </w:p>
        </w:tc>
      </w:tr>
      <w:tr w:rsidR="00AD3023">
        <w:trPr>
          <w:trHeight w:val="568"/>
        </w:trPr>
        <w:tc>
          <w:tcPr>
            <w:tcW w:w="960" w:type="dxa"/>
          </w:tcPr>
          <w:p w:rsidR="00AD3023" w:rsidRDefault="00E2542D">
            <w:pPr>
              <w:pStyle w:val="TableParagraph"/>
              <w:spacing w:line="315" w:lineRule="exact"/>
              <w:ind w:left="107"/>
              <w:rPr>
                <w:sz w:val="28"/>
              </w:rPr>
            </w:pPr>
            <w:r>
              <w:rPr>
                <w:spacing w:val="-2"/>
                <w:sz w:val="28"/>
              </w:rPr>
              <w:t>2.3.1</w:t>
            </w:r>
          </w:p>
        </w:tc>
        <w:tc>
          <w:tcPr>
            <w:tcW w:w="8085" w:type="dxa"/>
          </w:tcPr>
          <w:p w:rsidR="00AD3023" w:rsidRDefault="00E2542D">
            <w:pPr>
              <w:pStyle w:val="TableParagraph"/>
              <w:spacing w:line="270" w:lineRule="exact"/>
              <w:ind w:left="105"/>
              <w:rPr>
                <w:sz w:val="24"/>
              </w:rPr>
            </w:pPr>
            <w:r>
              <w:rPr>
                <w:sz w:val="24"/>
              </w:rPr>
              <w:t>Целевой</w:t>
            </w:r>
            <w:r w:rsidR="005E429C">
              <w:rPr>
                <w:sz w:val="24"/>
              </w:rPr>
              <w:t xml:space="preserve"> </w:t>
            </w:r>
            <w:r>
              <w:rPr>
                <w:spacing w:val="-2"/>
                <w:sz w:val="24"/>
              </w:rPr>
              <w:t>раздел</w:t>
            </w:r>
          </w:p>
        </w:tc>
        <w:tc>
          <w:tcPr>
            <w:tcW w:w="845" w:type="dxa"/>
          </w:tcPr>
          <w:p w:rsidR="00AD3023" w:rsidRDefault="00E2542D">
            <w:pPr>
              <w:pStyle w:val="TableParagraph"/>
              <w:spacing w:line="270" w:lineRule="exact"/>
              <w:ind w:left="104"/>
              <w:jc w:val="center"/>
              <w:rPr>
                <w:sz w:val="24"/>
              </w:rPr>
            </w:pPr>
            <w:r>
              <w:rPr>
                <w:spacing w:val="-5"/>
                <w:sz w:val="24"/>
              </w:rPr>
              <w:t>757</w:t>
            </w:r>
          </w:p>
        </w:tc>
      </w:tr>
      <w:tr w:rsidR="00AD3023">
        <w:trPr>
          <w:trHeight w:val="571"/>
        </w:trPr>
        <w:tc>
          <w:tcPr>
            <w:tcW w:w="960" w:type="dxa"/>
          </w:tcPr>
          <w:p w:rsidR="00AD3023" w:rsidRDefault="00E2542D">
            <w:pPr>
              <w:pStyle w:val="TableParagraph"/>
              <w:spacing w:line="318" w:lineRule="exact"/>
              <w:ind w:left="107"/>
              <w:rPr>
                <w:sz w:val="28"/>
              </w:rPr>
            </w:pPr>
            <w:r>
              <w:rPr>
                <w:spacing w:val="-2"/>
                <w:sz w:val="28"/>
              </w:rPr>
              <w:t>2.3.2</w:t>
            </w:r>
          </w:p>
        </w:tc>
        <w:tc>
          <w:tcPr>
            <w:tcW w:w="8085" w:type="dxa"/>
          </w:tcPr>
          <w:p w:rsidR="00AD3023" w:rsidRDefault="00E2542D">
            <w:pPr>
              <w:pStyle w:val="TableParagraph"/>
              <w:spacing w:line="273" w:lineRule="exact"/>
              <w:ind w:left="105"/>
              <w:rPr>
                <w:sz w:val="24"/>
              </w:rPr>
            </w:pPr>
            <w:r>
              <w:rPr>
                <w:sz w:val="24"/>
              </w:rPr>
              <w:t>Содержательный</w:t>
            </w:r>
            <w:r w:rsidR="005E429C">
              <w:rPr>
                <w:sz w:val="24"/>
              </w:rPr>
              <w:t xml:space="preserve"> </w:t>
            </w:r>
            <w:r>
              <w:rPr>
                <w:spacing w:val="-2"/>
                <w:sz w:val="24"/>
              </w:rPr>
              <w:t>раздел</w:t>
            </w:r>
          </w:p>
        </w:tc>
        <w:tc>
          <w:tcPr>
            <w:tcW w:w="845" w:type="dxa"/>
          </w:tcPr>
          <w:p w:rsidR="00AD3023" w:rsidRDefault="00E2542D">
            <w:pPr>
              <w:pStyle w:val="TableParagraph"/>
              <w:spacing w:line="273" w:lineRule="exact"/>
              <w:ind w:left="104"/>
              <w:jc w:val="center"/>
              <w:rPr>
                <w:sz w:val="24"/>
              </w:rPr>
            </w:pPr>
            <w:r>
              <w:rPr>
                <w:spacing w:val="-5"/>
                <w:sz w:val="24"/>
              </w:rPr>
              <w:t>763</w:t>
            </w:r>
          </w:p>
        </w:tc>
      </w:tr>
      <w:tr w:rsidR="00AD3023">
        <w:trPr>
          <w:trHeight w:val="570"/>
        </w:trPr>
        <w:tc>
          <w:tcPr>
            <w:tcW w:w="960" w:type="dxa"/>
          </w:tcPr>
          <w:p w:rsidR="00AD3023" w:rsidRDefault="00E2542D">
            <w:pPr>
              <w:pStyle w:val="TableParagraph"/>
              <w:spacing w:line="315" w:lineRule="exact"/>
              <w:ind w:left="107"/>
              <w:rPr>
                <w:sz w:val="28"/>
              </w:rPr>
            </w:pPr>
            <w:r>
              <w:rPr>
                <w:spacing w:val="-2"/>
                <w:sz w:val="28"/>
              </w:rPr>
              <w:t>2.3.3</w:t>
            </w:r>
          </w:p>
        </w:tc>
        <w:tc>
          <w:tcPr>
            <w:tcW w:w="8085" w:type="dxa"/>
          </w:tcPr>
          <w:p w:rsidR="00AD3023" w:rsidRDefault="00E2542D">
            <w:pPr>
              <w:pStyle w:val="TableParagraph"/>
              <w:spacing w:line="270" w:lineRule="exact"/>
              <w:ind w:left="105"/>
              <w:rPr>
                <w:sz w:val="24"/>
              </w:rPr>
            </w:pPr>
            <w:r>
              <w:rPr>
                <w:sz w:val="24"/>
              </w:rPr>
              <w:t>Организационный</w:t>
            </w:r>
            <w:r w:rsidR="005E429C">
              <w:rPr>
                <w:sz w:val="24"/>
              </w:rPr>
              <w:t xml:space="preserve"> </w:t>
            </w:r>
            <w:r>
              <w:rPr>
                <w:spacing w:val="-2"/>
                <w:sz w:val="24"/>
              </w:rPr>
              <w:t>раздел</w:t>
            </w:r>
          </w:p>
        </w:tc>
        <w:tc>
          <w:tcPr>
            <w:tcW w:w="845" w:type="dxa"/>
          </w:tcPr>
          <w:p w:rsidR="00AD3023" w:rsidRDefault="00E2542D">
            <w:pPr>
              <w:pStyle w:val="TableParagraph"/>
              <w:spacing w:line="270" w:lineRule="exact"/>
              <w:ind w:left="104"/>
              <w:jc w:val="center"/>
              <w:rPr>
                <w:sz w:val="24"/>
              </w:rPr>
            </w:pPr>
            <w:r>
              <w:rPr>
                <w:spacing w:val="-5"/>
                <w:sz w:val="24"/>
              </w:rPr>
              <w:t>782</w:t>
            </w:r>
          </w:p>
        </w:tc>
      </w:tr>
      <w:tr w:rsidR="00AD3023">
        <w:trPr>
          <w:trHeight w:val="570"/>
        </w:trPr>
        <w:tc>
          <w:tcPr>
            <w:tcW w:w="960" w:type="dxa"/>
          </w:tcPr>
          <w:p w:rsidR="00AD3023" w:rsidRDefault="00E2542D">
            <w:pPr>
              <w:pStyle w:val="TableParagraph"/>
              <w:spacing w:line="315" w:lineRule="exact"/>
              <w:ind w:left="107"/>
              <w:rPr>
                <w:sz w:val="28"/>
              </w:rPr>
            </w:pPr>
            <w:r>
              <w:rPr>
                <w:spacing w:val="-2"/>
                <w:sz w:val="28"/>
              </w:rPr>
              <w:t>2.3.4</w:t>
            </w:r>
          </w:p>
        </w:tc>
        <w:tc>
          <w:tcPr>
            <w:tcW w:w="8085" w:type="dxa"/>
          </w:tcPr>
          <w:p w:rsidR="00AD3023" w:rsidRDefault="00E2542D">
            <w:pPr>
              <w:pStyle w:val="TableParagraph"/>
              <w:spacing w:line="270" w:lineRule="exact"/>
              <w:ind w:left="105"/>
              <w:rPr>
                <w:sz w:val="24"/>
              </w:rPr>
            </w:pPr>
            <w:r>
              <w:rPr>
                <w:sz w:val="24"/>
              </w:rPr>
              <w:t>Анализвоспитательной</w:t>
            </w:r>
            <w:r w:rsidR="005E429C">
              <w:rPr>
                <w:sz w:val="24"/>
              </w:rPr>
              <w:t xml:space="preserve"> </w:t>
            </w:r>
            <w:r>
              <w:rPr>
                <w:spacing w:val="-2"/>
                <w:sz w:val="24"/>
              </w:rPr>
              <w:t>работы</w:t>
            </w:r>
          </w:p>
        </w:tc>
        <w:tc>
          <w:tcPr>
            <w:tcW w:w="845" w:type="dxa"/>
          </w:tcPr>
          <w:p w:rsidR="00AD3023" w:rsidRDefault="00E2542D">
            <w:pPr>
              <w:pStyle w:val="TableParagraph"/>
              <w:spacing w:line="270" w:lineRule="exact"/>
              <w:ind w:left="104"/>
              <w:jc w:val="center"/>
              <w:rPr>
                <w:sz w:val="24"/>
              </w:rPr>
            </w:pPr>
            <w:r>
              <w:rPr>
                <w:spacing w:val="-5"/>
                <w:sz w:val="24"/>
              </w:rPr>
              <w:t>786</w:t>
            </w:r>
          </w:p>
        </w:tc>
      </w:tr>
      <w:tr w:rsidR="00AD3023">
        <w:trPr>
          <w:trHeight w:val="1033"/>
        </w:trPr>
        <w:tc>
          <w:tcPr>
            <w:tcW w:w="960" w:type="dxa"/>
          </w:tcPr>
          <w:p w:rsidR="00AD3023" w:rsidRDefault="00E2542D">
            <w:pPr>
              <w:pStyle w:val="TableParagraph"/>
              <w:spacing w:line="320" w:lineRule="exact"/>
              <w:ind w:left="107"/>
              <w:rPr>
                <w:b/>
                <w:sz w:val="28"/>
              </w:rPr>
            </w:pPr>
            <w:r>
              <w:rPr>
                <w:b/>
                <w:spacing w:val="-10"/>
                <w:sz w:val="28"/>
              </w:rPr>
              <w:t>3</w:t>
            </w:r>
          </w:p>
        </w:tc>
        <w:tc>
          <w:tcPr>
            <w:tcW w:w="8085" w:type="dxa"/>
          </w:tcPr>
          <w:p w:rsidR="00AD3023" w:rsidRDefault="00E2542D">
            <w:pPr>
              <w:pStyle w:val="TableParagraph"/>
              <w:spacing w:line="275" w:lineRule="exact"/>
              <w:ind w:left="105"/>
              <w:rPr>
                <w:b/>
                <w:sz w:val="24"/>
              </w:rPr>
            </w:pPr>
            <w:r>
              <w:rPr>
                <w:b/>
                <w:sz w:val="24"/>
              </w:rPr>
              <w:t>ОРГАНИЗАЦИОННЫЙ</w:t>
            </w:r>
            <w:r w:rsidR="005E429C">
              <w:rPr>
                <w:b/>
                <w:sz w:val="24"/>
              </w:rPr>
              <w:t xml:space="preserve"> </w:t>
            </w:r>
            <w:r>
              <w:rPr>
                <w:b/>
                <w:spacing w:val="-2"/>
                <w:sz w:val="24"/>
              </w:rPr>
              <w:t>РАЗДЕЛ</w:t>
            </w:r>
          </w:p>
        </w:tc>
        <w:tc>
          <w:tcPr>
            <w:tcW w:w="845" w:type="dxa"/>
          </w:tcPr>
          <w:p w:rsidR="00AD3023" w:rsidRDefault="00E2542D">
            <w:pPr>
              <w:pStyle w:val="TableParagraph"/>
              <w:spacing w:line="270" w:lineRule="exact"/>
              <w:ind w:left="104"/>
              <w:jc w:val="center"/>
              <w:rPr>
                <w:sz w:val="24"/>
              </w:rPr>
            </w:pPr>
            <w:r>
              <w:rPr>
                <w:spacing w:val="-5"/>
                <w:sz w:val="24"/>
              </w:rPr>
              <w:t>790</w:t>
            </w:r>
          </w:p>
        </w:tc>
      </w:tr>
      <w:tr w:rsidR="00AD3023">
        <w:trPr>
          <w:trHeight w:val="570"/>
        </w:trPr>
        <w:tc>
          <w:tcPr>
            <w:tcW w:w="960" w:type="dxa"/>
          </w:tcPr>
          <w:p w:rsidR="00AD3023" w:rsidRDefault="00E2542D">
            <w:pPr>
              <w:pStyle w:val="TableParagraph"/>
              <w:spacing w:line="315" w:lineRule="exact"/>
              <w:ind w:left="107"/>
              <w:rPr>
                <w:sz w:val="28"/>
              </w:rPr>
            </w:pPr>
            <w:r>
              <w:rPr>
                <w:spacing w:val="-5"/>
                <w:sz w:val="28"/>
              </w:rPr>
              <w:t>3.1</w:t>
            </w:r>
          </w:p>
        </w:tc>
        <w:tc>
          <w:tcPr>
            <w:tcW w:w="8085" w:type="dxa"/>
          </w:tcPr>
          <w:p w:rsidR="00AD3023" w:rsidRDefault="00E2542D">
            <w:pPr>
              <w:pStyle w:val="TableParagraph"/>
              <w:spacing w:line="270" w:lineRule="exact"/>
              <w:ind w:left="105"/>
              <w:rPr>
                <w:sz w:val="24"/>
              </w:rPr>
            </w:pPr>
            <w:r>
              <w:rPr>
                <w:sz w:val="24"/>
              </w:rPr>
              <w:t>Учебный</w:t>
            </w:r>
            <w:r w:rsidR="005E429C">
              <w:rPr>
                <w:sz w:val="24"/>
              </w:rPr>
              <w:t xml:space="preserve"> </w:t>
            </w:r>
            <w:r>
              <w:rPr>
                <w:spacing w:val="-4"/>
                <w:sz w:val="24"/>
              </w:rPr>
              <w:t>план</w:t>
            </w:r>
          </w:p>
        </w:tc>
        <w:tc>
          <w:tcPr>
            <w:tcW w:w="845" w:type="dxa"/>
          </w:tcPr>
          <w:p w:rsidR="00AD3023" w:rsidRDefault="00E2542D">
            <w:pPr>
              <w:pStyle w:val="TableParagraph"/>
              <w:spacing w:line="270" w:lineRule="exact"/>
              <w:ind w:left="104"/>
              <w:jc w:val="center"/>
              <w:rPr>
                <w:sz w:val="24"/>
              </w:rPr>
            </w:pPr>
            <w:r>
              <w:rPr>
                <w:spacing w:val="-5"/>
                <w:sz w:val="24"/>
              </w:rPr>
              <w:t>790</w:t>
            </w:r>
          </w:p>
        </w:tc>
      </w:tr>
      <w:tr w:rsidR="00AD3023">
        <w:trPr>
          <w:trHeight w:val="571"/>
        </w:trPr>
        <w:tc>
          <w:tcPr>
            <w:tcW w:w="960" w:type="dxa"/>
          </w:tcPr>
          <w:p w:rsidR="00AD3023" w:rsidRDefault="00E2542D">
            <w:pPr>
              <w:pStyle w:val="TableParagraph"/>
              <w:spacing w:line="315" w:lineRule="exact"/>
              <w:ind w:left="107"/>
              <w:rPr>
                <w:sz w:val="28"/>
              </w:rPr>
            </w:pPr>
            <w:r>
              <w:rPr>
                <w:spacing w:val="-5"/>
                <w:sz w:val="28"/>
              </w:rPr>
              <w:t>3.2</w:t>
            </w:r>
          </w:p>
        </w:tc>
        <w:tc>
          <w:tcPr>
            <w:tcW w:w="8085" w:type="dxa"/>
          </w:tcPr>
          <w:p w:rsidR="00AD3023" w:rsidRDefault="00E2542D">
            <w:pPr>
              <w:pStyle w:val="TableParagraph"/>
              <w:spacing w:line="271" w:lineRule="exact"/>
              <w:ind w:left="105"/>
              <w:rPr>
                <w:sz w:val="24"/>
              </w:rPr>
            </w:pPr>
            <w:r>
              <w:rPr>
                <w:sz w:val="24"/>
              </w:rPr>
              <w:t>Календарный</w:t>
            </w:r>
            <w:r w:rsidR="005E429C">
              <w:rPr>
                <w:sz w:val="24"/>
              </w:rPr>
              <w:t xml:space="preserve"> </w:t>
            </w:r>
            <w:r>
              <w:rPr>
                <w:sz w:val="24"/>
              </w:rPr>
              <w:t>учебный</w:t>
            </w:r>
            <w:r w:rsidR="005E429C">
              <w:rPr>
                <w:sz w:val="24"/>
              </w:rPr>
              <w:t xml:space="preserve"> </w:t>
            </w:r>
            <w:r>
              <w:rPr>
                <w:spacing w:val="-2"/>
                <w:sz w:val="24"/>
              </w:rPr>
              <w:t>график.</w:t>
            </w:r>
          </w:p>
        </w:tc>
        <w:tc>
          <w:tcPr>
            <w:tcW w:w="845" w:type="dxa"/>
          </w:tcPr>
          <w:p w:rsidR="00AD3023" w:rsidRDefault="00E2542D">
            <w:pPr>
              <w:pStyle w:val="TableParagraph"/>
              <w:spacing w:line="271" w:lineRule="exact"/>
              <w:ind w:left="104"/>
              <w:jc w:val="center"/>
              <w:rPr>
                <w:sz w:val="24"/>
              </w:rPr>
            </w:pPr>
            <w:r>
              <w:rPr>
                <w:spacing w:val="-5"/>
                <w:sz w:val="24"/>
              </w:rPr>
              <w:t>793</w:t>
            </w:r>
          </w:p>
        </w:tc>
      </w:tr>
      <w:tr w:rsidR="00AD3023">
        <w:trPr>
          <w:trHeight w:val="568"/>
        </w:trPr>
        <w:tc>
          <w:tcPr>
            <w:tcW w:w="960" w:type="dxa"/>
          </w:tcPr>
          <w:p w:rsidR="00AD3023" w:rsidRDefault="00E2542D">
            <w:pPr>
              <w:pStyle w:val="TableParagraph"/>
              <w:spacing w:line="315" w:lineRule="exact"/>
              <w:ind w:left="107"/>
              <w:rPr>
                <w:sz w:val="28"/>
              </w:rPr>
            </w:pPr>
            <w:r>
              <w:rPr>
                <w:spacing w:val="-5"/>
                <w:sz w:val="28"/>
              </w:rPr>
              <w:t>3.3</w:t>
            </w:r>
          </w:p>
        </w:tc>
        <w:tc>
          <w:tcPr>
            <w:tcW w:w="8085" w:type="dxa"/>
          </w:tcPr>
          <w:p w:rsidR="00AD3023" w:rsidRDefault="00E2542D">
            <w:pPr>
              <w:pStyle w:val="TableParagraph"/>
              <w:spacing w:line="270" w:lineRule="exact"/>
              <w:ind w:left="105"/>
              <w:rPr>
                <w:sz w:val="24"/>
              </w:rPr>
            </w:pPr>
            <w:r>
              <w:rPr>
                <w:sz w:val="24"/>
              </w:rPr>
              <w:t>План</w:t>
            </w:r>
            <w:r w:rsidR="005E429C">
              <w:rPr>
                <w:sz w:val="24"/>
              </w:rPr>
              <w:t xml:space="preserve"> </w:t>
            </w:r>
            <w:r>
              <w:rPr>
                <w:sz w:val="24"/>
              </w:rPr>
              <w:t>внеурочной</w:t>
            </w:r>
            <w:r w:rsidR="005E429C">
              <w:rPr>
                <w:sz w:val="24"/>
              </w:rPr>
              <w:t xml:space="preserve"> </w:t>
            </w:r>
            <w:r>
              <w:rPr>
                <w:spacing w:val="-2"/>
                <w:sz w:val="24"/>
              </w:rPr>
              <w:t>деятельности</w:t>
            </w:r>
          </w:p>
        </w:tc>
        <w:tc>
          <w:tcPr>
            <w:tcW w:w="845" w:type="dxa"/>
          </w:tcPr>
          <w:p w:rsidR="00AD3023" w:rsidRDefault="00E2542D">
            <w:pPr>
              <w:pStyle w:val="TableParagraph"/>
              <w:spacing w:line="270" w:lineRule="exact"/>
              <w:ind w:left="104"/>
              <w:jc w:val="center"/>
              <w:rPr>
                <w:sz w:val="24"/>
              </w:rPr>
            </w:pPr>
            <w:r>
              <w:rPr>
                <w:spacing w:val="-5"/>
                <w:sz w:val="24"/>
              </w:rPr>
              <w:t>797</w:t>
            </w:r>
          </w:p>
        </w:tc>
      </w:tr>
      <w:tr w:rsidR="00AD3023">
        <w:trPr>
          <w:trHeight w:val="570"/>
        </w:trPr>
        <w:tc>
          <w:tcPr>
            <w:tcW w:w="960" w:type="dxa"/>
          </w:tcPr>
          <w:p w:rsidR="00AD3023" w:rsidRDefault="00E2542D">
            <w:pPr>
              <w:pStyle w:val="TableParagraph"/>
              <w:spacing w:line="317" w:lineRule="exact"/>
              <w:ind w:left="107"/>
              <w:rPr>
                <w:sz w:val="28"/>
              </w:rPr>
            </w:pPr>
            <w:r>
              <w:rPr>
                <w:spacing w:val="-5"/>
                <w:sz w:val="28"/>
              </w:rPr>
              <w:t>3.4</w:t>
            </w:r>
          </w:p>
        </w:tc>
        <w:tc>
          <w:tcPr>
            <w:tcW w:w="8085" w:type="dxa"/>
          </w:tcPr>
          <w:p w:rsidR="00AD3023" w:rsidRDefault="00E2542D">
            <w:pPr>
              <w:pStyle w:val="TableParagraph"/>
              <w:spacing w:line="273" w:lineRule="exact"/>
              <w:ind w:left="105"/>
              <w:rPr>
                <w:sz w:val="24"/>
              </w:rPr>
            </w:pPr>
            <w:r>
              <w:rPr>
                <w:sz w:val="24"/>
              </w:rPr>
              <w:t>Календарный</w:t>
            </w:r>
            <w:r w:rsidR="005E429C">
              <w:rPr>
                <w:sz w:val="24"/>
              </w:rPr>
              <w:t xml:space="preserve"> </w:t>
            </w:r>
            <w:r>
              <w:rPr>
                <w:sz w:val="24"/>
              </w:rPr>
              <w:t>план</w:t>
            </w:r>
            <w:r w:rsidR="005E429C">
              <w:rPr>
                <w:sz w:val="24"/>
              </w:rPr>
              <w:t xml:space="preserve"> </w:t>
            </w:r>
            <w:r>
              <w:rPr>
                <w:sz w:val="24"/>
              </w:rPr>
              <w:t>воспитательной</w:t>
            </w:r>
            <w:r w:rsidR="005E429C">
              <w:rPr>
                <w:sz w:val="24"/>
              </w:rPr>
              <w:t xml:space="preserve"> </w:t>
            </w:r>
            <w:r>
              <w:rPr>
                <w:spacing w:val="-2"/>
                <w:sz w:val="24"/>
              </w:rPr>
              <w:t>работы</w:t>
            </w:r>
          </w:p>
        </w:tc>
        <w:tc>
          <w:tcPr>
            <w:tcW w:w="845" w:type="dxa"/>
          </w:tcPr>
          <w:p w:rsidR="00AD3023" w:rsidRDefault="00E2542D">
            <w:pPr>
              <w:pStyle w:val="TableParagraph"/>
              <w:spacing w:line="273" w:lineRule="exact"/>
              <w:ind w:left="104"/>
              <w:jc w:val="center"/>
              <w:rPr>
                <w:sz w:val="24"/>
              </w:rPr>
            </w:pPr>
            <w:r>
              <w:rPr>
                <w:spacing w:val="-5"/>
                <w:sz w:val="24"/>
              </w:rPr>
              <w:t>809</w:t>
            </w:r>
          </w:p>
        </w:tc>
      </w:tr>
      <w:tr w:rsidR="00AD3023">
        <w:trPr>
          <w:trHeight w:val="1036"/>
        </w:trPr>
        <w:tc>
          <w:tcPr>
            <w:tcW w:w="960" w:type="dxa"/>
          </w:tcPr>
          <w:p w:rsidR="00AD3023" w:rsidRDefault="00E2542D">
            <w:pPr>
              <w:pStyle w:val="TableParagraph"/>
              <w:spacing w:line="315" w:lineRule="exact"/>
              <w:ind w:left="107"/>
              <w:rPr>
                <w:sz w:val="28"/>
              </w:rPr>
            </w:pPr>
            <w:r>
              <w:rPr>
                <w:spacing w:val="-5"/>
                <w:sz w:val="28"/>
              </w:rPr>
              <w:t>3.5</w:t>
            </w:r>
          </w:p>
        </w:tc>
        <w:tc>
          <w:tcPr>
            <w:tcW w:w="8085" w:type="dxa"/>
          </w:tcPr>
          <w:p w:rsidR="00AD3023" w:rsidRDefault="00E2542D">
            <w:pPr>
              <w:pStyle w:val="TableParagraph"/>
              <w:spacing w:line="270" w:lineRule="exact"/>
              <w:ind w:left="105"/>
              <w:rPr>
                <w:sz w:val="24"/>
              </w:rPr>
            </w:pPr>
            <w:r>
              <w:rPr>
                <w:sz w:val="24"/>
              </w:rPr>
              <w:t>Характеристика</w:t>
            </w:r>
            <w:r w:rsidR="005E429C">
              <w:rPr>
                <w:sz w:val="24"/>
              </w:rPr>
              <w:t xml:space="preserve"> </w:t>
            </w:r>
            <w:r>
              <w:rPr>
                <w:sz w:val="24"/>
              </w:rPr>
              <w:t>условий</w:t>
            </w:r>
            <w:r w:rsidR="005E429C">
              <w:rPr>
                <w:sz w:val="24"/>
              </w:rPr>
              <w:t xml:space="preserve"> </w:t>
            </w:r>
            <w:r>
              <w:rPr>
                <w:sz w:val="24"/>
              </w:rPr>
              <w:t>реализации</w:t>
            </w:r>
            <w:r w:rsidR="005E429C">
              <w:rPr>
                <w:sz w:val="24"/>
              </w:rPr>
              <w:t xml:space="preserve"> </w:t>
            </w:r>
            <w:r>
              <w:rPr>
                <w:sz w:val="24"/>
              </w:rPr>
              <w:t>программы</w:t>
            </w:r>
            <w:r w:rsidR="005E429C">
              <w:rPr>
                <w:sz w:val="24"/>
              </w:rPr>
              <w:t xml:space="preserve"> </w:t>
            </w:r>
            <w:r>
              <w:rPr>
                <w:spacing w:val="-5"/>
                <w:sz w:val="24"/>
              </w:rPr>
              <w:t>ООО</w:t>
            </w:r>
          </w:p>
        </w:tc>
        <w:tc>
          <w:tcPr>
            <w:tcW w:w="845" w:type="dxa"/>
          </w:tcPr>
          <w:p w:rsidR="00AD3023" w:rsidRDefault="00E2542D">
            <w:pPr>
              <w:pStyle w:val="TableParagraph"/>
              <w:spacing w:line="270" w:lineRule="exact"/>
              <w:ind w:left="104" w:right="100"/>
              <w:jc w:val="center"/>
              <w:rPr>
                <w:sz w:val="24"/>
              </w:rPr>
            </w:pPr>
            <w:r>
              <w:rPr>
                <w:spacing w:val="-5"/>
                <w:sz w:val="24"/>
              </w:rPr>
              <w:t>848</w:t>
            </w:r>
          </w:p>
        </w:tc>
      </w:tr>
    </w:tbl>
    <w:p w:rsidR="00AD3023" w:rsidRDefault="00AD3023">
      <w:pPr>
        <w:spacing w:line="270" w:lineRule="exact"/>
        <w:jc w:val="center"/>
        <w:rPr>
          <w:sz w:val="24"/>
        </w:rPr>
        <w:sectPr w:rsidR="00AD3023">
          <w:type w:val="continuous"/>
          <w:pgSz w:w="11910" w:h="16390"/>
          <w:pgMar w:top="1120" w:right="300" w:bottom="1160" w:left="1480" w:header="0" w:footer="933" w:gutter="0"/>
          <w:cols w:space="720"/>
        </w:sectPr>
      </w:pPr>
    </w:p>
    <w:p w:rsidR="00AD3023" w:rsidRDefault="00E2542D">
      <w:pPr>
        <w:spacing w:before="68"/>
        <w:ind w:left="3599"/>
        <w:rPr>
          <w:b/>
          <w:sz w:val="28"/>
        </w:rPr>
      </w:pPr>
      <w:r>
        <w:rPr>
          <w:b/>
          <w:sz w:val="28"/>
        </w:rPr>
        <w:lastRenderedPageBreak/>
        <w:t>ЦЕЛЕВОЙ</w:t>
      </w:r>
      <w:r>
        <w:rPr>
          <w:b/>
          <w:spacing w:val="-2"/>
          <w:sz w:val="28"/>
        </w:rPr>
        <w:t>РАЗДЕЛ</w:t>
      </w:r>
    </w:p>
    <w:p w:rsidR="00AD3023" w:rsidRDefault="00E2542D" w:rsidP="006E617E">
      <w:pPr>
        <w:pStyle w:val="a4"/>
        <w:numPr>
          <w:ilvl w:val="1"/>
          <w:numId w:val="159"/>
        </w:numPr>
        <w:tabs>
          <w:tab w:val="left" w:pos="1424"/>
        </w:tabs>
        <w:spacing w:before="50"/>
        <w:ind w:left="1424" w:hanging="490"/>
        <w:rPr>
          <w:b/>
          <w:sz w:val="28"/>
        </w:rPr>
      </w:pPr>
      <w:r>
        <w:rPr>
          <w:b/>
          <w:sz w:val="28"/>
        </w:rPr>
        <w:t>ПОЯСНИТЕЛЬНАЯ</w:t>
      </w:r>
      <w:r>
        <w:rPr>
          <w:b/>
          <w:spacing w:val="-2"/>
          <w:sz w:val="28"/>
        </w:rPr>
        <w:t>ЗАПИСКА</w:t>
      </w:r>
    </w:p>
    <w:p w:rsidR="00AD3023" w:rsidRDefault="00E2542D">
      <w:pPr>
        <w:pStyle w:val="a3"/>
        <w:spacing w:before="241"/>
        <w:ind w:left="378" w:right="703" w:firstLine="851"/>
      </w:pPr>
      <w:r>
        <w:t>Основнаяобразовательнаяпрограммамосновногообщег</w:t>
      </w:r>
      <w:r w:rsidR="005E429C">
        <w:t>ообразования(далее– Программа)МА</w:t>
      </w:r>
      <w:r>
        <w:t>ОУ«</w:t>
      </w:r>
      <w:r w:rsidR="005E429C">
        <w:t>Кандауровская ООШ</w:t>
      </w:r>
      <w:r>
        <w:t>»</w:t>
      </w:r>
      <w:r w:rsidR="005E429C">
        <w:t xml:space="preserve"> им. А. Воробьева</w:t>
      </w:r>
      <w:r>
        <w:t>(далееШкола)разработананаоснове</w:t>
      </w:r>
      <w:r>
        <w:rPr>
          <w:spacing w:val="-5"/>
        </w:rPr>
        <w:t>ФЗ</w:t>
      </w:r>
    </w:p>
    <w:p w:rsidR="00AD3023" w:rsidRDefault="00E2542D">
      <w:pPr>
        <w:pStyle w:val="a3"/>
        <w:ind w:left="378" w:right="700"/>
      </w:pPr>
      <w:r>
        <w:t xml:space="preserve">№273от29декабря2012года «ОбобразованиивРФ»сизменениямиидополнениями, ФГОС ООО, утвержденного приказом Министерства просвещения Российской Федерации от 31.05.2021 г. №287и </w:t>
      </w:r>
      <w:r>
        <w:rPr>
          <w:b/>
        </w:rPr>
        <w:t>ФОП ООО утверждена Приказом Минпросвещения РФ №370от 18.05.2023года;</w:t>
      </w:r>
      <w:r>
        <w:t>приказовМинистерствапросвещения Российской Федерации, вступающих в силу с 1 сентября 2024 года и вносящих изменения, касающиеся федеральных государственных образовательных стандартов и федеральных образовательных программ начального общего образования (далее – НОО), основного общего образования (далее – ООО), от 27.12.2023 № 1028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от 01.02.2024 № 62 «О внесении изменений в некоторые приказы Министерства просвещения Российской Федерации, касающиеся федеральных образовательных программ основного общего образования и среднего общего образования», от 19.01.2024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общегообразования</w:t>
      </w:r>
      <w:r w:rsidR="005E429C">
        <w:t xml:space="preserve"> </w:t>
      </w:r>
      <w:r>
        <w:t>и</w:t>
      </w:r>
      <w:r w:rsidR="005E429C">
        <w:t xml:space="preserve"> </w:t>
      </w:r>
      <w:r>
        <w:t>среднего</w:t>
      </w:r>
      <w:r w:rsidR="005E429C">
        <w:t xml:space="preserve"> </w:t>
      </w:r>
      <w:r>
        <w:t>общего</w:t>
      </w:r>
      <w:r w:rsidR="005E429C">
        <w:t xml:space="preserve"> </w:t>
      </w:r>
      <w:r>
        <w:t>образования»(за</w:t>
      </w:r>
      <w:r w:rsidR="005E429C">
        <w:t xml:space="preserve"> </w:t>
      </w:r>
      <w:r>
        <w:t>исключением</w:t>
      </w:r>
      <w:r w:rsidR="005E429C">
        <w:t xml:space="preserve"> </w:t>
      </w:r>
      <w:r>
        <w:t>подпунктов</w:t>
      </w:r>
      <w:r w:rsidR="005E429C">
        <w:t xml:space="preserve"> </w:t>
      </w:r>
      <w:r>
        <w:rPr>
          <w:spacing w:val="-5"/>
        </w:rPr>
        <w:t>8,</w:t>
      </w:r>
    </w:p>
    <w:p w:rsidR="00AD3023" w:rsidRDefault="00E2542D">
      <w:pPr>
        <w:pStyle w:val="a3"/>
        <w:spacing w:before="1"/>
        <w:ind w:left="378"/>
      </w:pPr>
      <w:r>
        <w:t>13и17пункта1(в</w:t>
      </w:r>
      <w:r w:rsidR="005E429C">
        <w:t xml:space="preserve"> </w:t>
      </w:r>
      <w:r>
        <w:t>части,</w:t>
      </w:r>
      <w:r w:rsidR="005E429C">
        <w:t xml:space="preserve"> </w:t>
      </w:r>
      <w:r>
        <w:t>касающейся</w:t>
      </w:r>
      <w:r w:rsidR="005E429C">
        <w:t xml:space="preserve"> </w:t>
      </w:r>
      <w:r>
        <w:t>учебных</w:t>
      </w:r>
      <w:r w:rsidR="005E429C">
        <w:t xml:space="preserve"> </w:t>
      </w:r>
      <w:r>
        <w:t>предметов</w:t>
      </w:r>
      <w:r w:rsidR="005E429C">
        <w:t xml:space="preserve"> </w:t>
      </w:r>
      <w:r>
        <w:rPr>
          <w:spacing w:val="-2"/>
        </w:rPr>
        <w:t>«История»,</w:t>
      </w:r>
    </w:p>
    <w:p w:rsidR="00AD3023" w:rsidRDefault="00E2542D">
      <w:pPr>
        <w:pStyle w:val="a3"/>
        <w:spacing w:before="1"/>
        <w:ind w:left="378" w:right="710"/>
      </w:pPr>
      <w:r>
        <w:t>«Обществознание» и «Основы духовно-нравственной культуры народов России») и подпунктов11и12пункта2(вчасти,касающейсяучебныхпредметов«История»и</w:t>
      </w:r>
    </w:p>
    <w:p w:rsidR="00AD3023" w:rsidRDefault="00E2542D">
      <w:pPr>
        <w:pStyle w:val="a3"/>
        <w:ind w:left="378" w:right="701"/>
      </w:pPr>
      <w:r>
        <w:t>«Обществознание»), которые вступают в силу с 1 сентября 2025 года и применяются при приеме на обучение по образовательным программам основного общего образования и среднего общего образования соответственно, начиная с 2025/2026 учебного года), в содержание общего образования на 2024/2025 учебный год вносятся следующие изменения:</w:t>
      </w:r>
    </w:p>
    <w:p w:rsidR="00AD3023" w:rsidRDefault="00E2542D">
      <w:pPr>
        <w:pStyle w:val="a3"/>
        <w:ind w:left="222" w:right="549" w:firstLine="707"/>
      </w:pPr>
      <w:r>
        <w:t>Актуализированы федеральные рабочие программы по предмету «География» в связи с изменившейся геополитической обстановкой. Включен материал о новых территориях в составе Российской Федерации.</w:t>
      </w:r>
    </w:p>
    <w:p w:rsidR="00AD3023" w:rsidRDefault="00E2542D">
      <w:pPr>
        <w:pStyle w:val="a3"/>
        <w:ind w:left="930"/>
      </w:pPr>
      <w:r>
        <w:t>По</w:t>
      </w:r>
      <w:r w:rsidR="005E429C">
        <w:t xml:space="preserve"> </w:t>
      </w:r>
      <w:r>
        <w:t>предмету</w:t>
      </w:r>
      <w:r w:rsidR="005E429C">
        <w:t xml:space="preserve"> </w:t>
      </w:r>
      <w:r>
        <w:t>«Литература»</w:t>
      </w:r>
      <w:r w:rsidR="005E429C">
        <w:t xml:space="preserve"> </w:t>
      </w:r>
      <w:r>
        <w:t>изменен</w:t>
      </w:r>
      <w:r w:rsidR="005E429C">
        <w:t xml:space="preserve"> </w:t>
      </w:r>
      <w:r>
        <w:t>набор</w:t>
      </w:r>
      <w:r w:rsidR="005E429C">
        <w:t xml:space="preserve"> </w:t>
      </w:r>
      <w:r>
        <w:t>произведений</w:t>
      </w:r>
      <w:r w:rsidR="005E429C">
        <w:t xml:space="preserve"> </w:t>
      </w:r>
      <w:r>
        <w:t>и</w:t>
      </w:r>
      <w:r w:rsidR="005E429C">
        <w:t xml:space="preserve"> </w:t>
      </w:r>
      <w:r>
        <w:t>порядоких</w:t>
      </w:r>
      <w:r>
        <w:rPr>
          <w:spacing w:val="-2"/>
        </w:rPr>
        <w:t xml:space="preserve"> изучения.</w:t>
      </w:r>
    </w:p>
    <w:p w:rsidR="00AD3023" w:rsidRDefault="00E2542D">
      <w:pPr>
        <w:pStyle w:val="a3"/>
        <w:ind w:left="378" w:right="706" w:firstLine="851"/>
      </w:pPr>
      <w:r>
        <w:t>Название учебного предмета «Технология» изменяется на «Труд</w:t>
      </w:r>
      <w:r>
        <w:rPr>
          <w:spacing w:val="-2"/>
        </w:rPr>
        <w:t>(технология)».</w:t>
      </w:r>
    </w:p>
    <w:p w:rsidR="00AD3023" w:rsidRDefault="00AD3023">
      <w:pPr>
        <w:pStyle w:val="a3"/>
        <w:spacing w:before="147"/>
        <w:ind w:left="0"/>
        <w:jc w:val="left"/>
      </w:pPr>
    </w:p>
    <w:p w:rsidR="00AD3023" w:rsidRDefault="00E2542D" w:rsidP="006E617E">
      <w:pPr>
        <w:pStyle w:val="Heading1"/>
        <w:numPr>
          <w:ilvl w:val="2"/>
          <w:numId w:val="159"/>
        </w:numPr>
        <w:tabs>
          <w:tab w:val="left" w:pos="1470"/>
        </w:tabs>
      </w:pPr>
      <w:r>
        <w:t>ЦЕЛИРЕАЛИЗАЦИИПРОГРАММЫ</w:t>
      </w:r>
      <w:r>
        <w:rPr>
          <w:spacing w:val="-5"/>
        </w:rPr>
        <w:t>ООО</w:t>
      </w:r>
    </w:p>
    <w:p w:rsidR="00AD3023" w:rsidRDefault="00E2542D">
      <w:pPr>
        <w:pStyle w:val="a3"/>
        <w:spacing w:before="132"/>
        <w:ind w:left="930"/>
        <w:jc w:val="left"/>
      </w:pPr>
      <w:r>
        <w:rPr>
          <w:u w:val="single"/>
        </w:rPr>
        <w:t>Целями</w:t>
      </w:r>
      <w:r w:rsidR="005E429C">
        <w:rPr>
          <w:u w:val="single"/>
        </w:rPr>
        <w:t xml:space="preserve"> </w:t>
      </w:r>
      <w:r>
        <w:rPr>
          <w:u w:val="single"/>
        </w:rPr>
        <w:t>реализации</w:t>
      </w:r>
      <w:r w:rsidR="005E429C">
        <w:rPr>
          <w:u w:val="single"/>
        </w:rPr>
        <w:t xml:space="preserve"> </w:t>
      </w:r>
      <w:r>
        <w:rPr>
          <w:u w:val="single"/>
        </w:rPr>
        <w:t>ООПООО</w:t>
      </w:r>
      <w:r>
        <w:rPr>
          <w:spacing w:val="-2"/>
          <w:u w:val="single"/>
        </w:rPr>
        <w:t>я</w:t>
      </w:r>
      <w:r w:rsidR="005E429C">
        <w:rPr>
          <w:spacing w:val="-2"/>
          <w:u w:val="single"/>
        </w:rPr>
        <w:t xml:space="preserve"> </w:t>
      </w:r>
      <w:r>
        <w:rPr>
          <w:spacing w:val="-2"/>
          <w:u w:val="single"/>
        </w:rPr>
        <w:t>вляются:</w:t>
      </w:r>
    </w:p>
    <w:p w:rsidR="00AD3023" w:rsidRDefault="005E429C">
      <w:pPr>
        <w:pStyle w:val="a3"/>
        <w:spacing w:before="137" w:line="360" w:lineRule="auto"/>
        <w:ind w:left="222" w:firstLine="707"/>
        <w:jc w:val="left"/>
      </w:pPr>
      <w:r>
        <w:t>О</w:t>
      </w:r>
      <w:r w:rsidR="00E2542D">
        <w:t>рганизация</w:t>
      </w:r>
      <w:r>
        <w:t xml:space="preserve"> </w:t>
      </w:r>
      <w:r w:rsidR="00E2542D">
        <w:t>учебного</w:t>
      </w:r>
      <w:r>
        <w:t xml:space="preserve"> </w:t>
      </w:r>
      <w:r w:rsidR="00E2542D">
        <w:t>процесса</w:t>
      </w:r>
      <w:r>
        <w:t xml:space="preserve"> </w:t>
      </w:r>
      <w:r w:rsidR="00E2542D">
        <w:t>с</w:t>
      </w:r>
      <w:r>
        <w:t xml:space="preserve"> </w:t>
      </w:r>
      <w:r w:rsidR="00E2542D">
        <w:t>учѐтом</w:t>
      </w:r>
      <w:r>
        <w:t xml:space="preserve"> </w:t>
      </w:r>
      <w:r w:rsidR="00E2542D">
        <w:t>целей,</w:t>
      </w:r>
      <w:r>
        <w:t xml:space="preserve"> </w:t>
      </w:r>
      <w:r w:rsidR="00E2542D">
        <w:t>содержания</w:t>
      </w:r>
      <w:r>
        <w:t xml:space="preserve"> </w:t>
      </w:r>
      <w:r w:rsidR="00E2542D">
        <w:t>и</w:t>
      </w:r>
      <w:r>
        <w:t xml:space="preserve"> </w:t>
      </w:r>
      <w:r w:rsidR="00E2542D">
        <w:t>планируемых результатов основного общего образования, отражѐнных в ФГОС ООО;</w:t>
      </w:r>
    </w:p>
    <w:p w:rsidR="00AD3023" w:rsidRDefault="005E429C">
      <w:pPr>
        <w:pStyle w:val="a3"/>
        <w:ind w:left="930"/>
        <w:jc w:val="left"/>
      </w:pPr>
      <w:r>
        <w:t>С</w:t>
      </w:r>
      <w:r w:rsidR="00E2542D">
        <w:t>оздание</w:t>
      </w:r>
      <w:r>
        <w:t xml:space="preserve"> </w:t>
      </w:r>
      <w:r w:rsidR="00E2542D">
        <w:t>условий</w:t>
      </w:r>
      <w:r>
        <w:t xml:space="preserve"> </w:t>
      </w:r>
      <w:r w:rsidR="00E2542D">
        <w:t>для</w:t>
      </w:r>
      <w:r>
        <w:t xml:space="preserve"> </w:t>
      </w:r>
      <w:r w:rsidR="00E2542D">
        <w:t>становления</w:t>
      </w:r>
      <w:r>
        <w:t xml:space="preserve"> </w:t>
      </w:r>
      <w:r w:rsidR="00E2542D">
        <w:t>и</w:t>
      </w:r>
      <w:r>
        <w:t xml:space="preserve"> </w:t>
      </w:r>
      <w:r w:rsidR="00E2542D">
        <w:t>формирования</w:t>
      </w:r>
      <w:r>
        <w:t xml:space="preserve"> </w:t>
      </w:r>
      <w:r w:rsidR="00E2542D">
        <w:t>личности</w:t>
      </w:r>
      <w:r>
        <w:t xml:space="preserve"> </w:t>
      </w:r>
      <w:r w:rsidR="00E2542D">
        <w:rPr>
          <w:spacing w:val="-2"/>
        </w:rPr>
        <w:t>обучающегося;</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line="360" w:lineRule="auto"/>
        <w:ind w:left="222" w:right="544" w:firstLine="707"/>
      </w:pPr>
      <w:r>
        <w:lastRenderedPageBreak/>
        <w:t xml:space="preserve">организация деятельности педагогического коллектива по созданию индивидуальных программ и учебных планов для одарѐнных, успешных обучающихся и (или) для обучающихся социальных групп, нуждающихся в особом внимании и </w:t>
      </w:r>
      <w:r>
        <w:rPr>
          <w:spacing w:val="-2"/>
        </w:rPr>
        <w:t>поддержке.</w:t>
      </w:r>
    </w:p>
    <w:p w:rsidR="00AD3023" w:rsidRDefault="00E2542D">
      <w:pPr>
        <w:pStyle w:val="a3"/>
        <w:spacing w:before="1" w:line="360" w:lineRule="auto"/>
        <w:ind w:left="222" w:right="549" w:firstLine="707"/>
      </w:pPr>
      <w:r>
        <w:t>Достижение поставленных целей реализации ООП ООО предусматривает решение следующих основных задач:</w:t>
      </w:r>
    </w:p>
    <w:p w:rsidR="00AD3023" w:rsidRDefault="00E2542D">
      <w:pPr>
        <w:pStyle w:val="a3"/>
        <w:spacing w:line="360" w:lineRule="auto"/>
        <w:ind w:left="222" w:right="545" w:firstLine="707"/>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D3023" w:rsidRDefault="00E2542D">
      <w:pPr>
        <w:pStyle w:val="a3"/>
        <w:spacing w:before="2" w:line="360" w:lineRule="auto"/>
        <w:ind w:left="222" w:right="551" w:firstLine="707"/>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D3023" w:rsidRDefault="00E2542D">
      <w:pPr>
        <w:pStyle w:val="a3"/>
        <w:spacing w:line="360" w:lineRule="auto"/>
        <w:ind w:left="930" w:right="547"/>
      </w:pPr>
      <w:r>
        <w:t>обеспечение преемственности основного общего и среднего общего образования; достижение</w:t>
      </w:r>
      <w:r w:rsidR="005E429C">
        <w:t xml:space="preserve"> </w:t>
      </w:r>
      <w:r>
        <w:t>планируемых</w:t>
      </w:r>
      <w:r w:rsidR="005E429C">
        <w:t xml:space="preserve"> </w:t>
      </w:r>
      <w:r>
        <w:t>результатов</w:t>
      </w:r>
      <w:r w:rsidR="005E429C">
        <w:t xml:space="preserve"> </w:t>
      </w:r>
      <w:r>
        <w:t>освоения</w:t>
      </w:r>
      <w:r w:rsidR="005E429C">
        <w:t xml:space="preserve"> </w:t>
      </w:r>
      <w:r>
        <w:t>ФОПООО</w:t>
      </w:r>
      <w:r w:rsidR="005E429C">
        <w:t xml:space="preserve"> </w:t>
      </w:r>
      <w:r>
        <w:t>всеми</w:t>
      </w:r>
      <w:r w:rsidR="005E429C">
        <w:t xml:space="preserve"> </w:t>
      </w:r>
      <w:r>
        <w:rPr>
          <w:spacing w:val="-2"/>
        </w:rPr>
        <w:t>обучающимися,</w:t>
      </w:r>
    </w:p>
    <w:p w:rsidR="00AD3023" w:rsidRDefault="00E2542D">
      <w:pPr>
        <w:pStyle w:val="a3"/>
        <w:ind w:left="222"/>
      </w:pPr>
      <w:r>
        <w:t>в</w:t>
      </w:r>
      <w:r w:rsidR="005E429C">
        <w:t xml:space="preserve"> </w:t>
      </w:r>
      <w:r>
        <w:t>том</w:t>
      </w:r>
      <w:r w:rsidR="005E429C">
        <w:t xml:space="preserve"> </w:t>
      </w:r>
      <w:r>
        <w:t>числе</w:t>
      </w:r>
      <w:r w:rsidR="005E429C">
        <w:t xml:space="preserve"> </w:t>
      </w:r>
      <w:r>
        <w:t>обучающимися</w:t>
      </w:r>
      <w:r w:rsidR="005E429C">
        <w:t xml:space="preserve"> </w:t>
      </w:r>
      <w:r>
        <w:t>с</w:t>
      </w:r>
      <w:r w:rsidR="005E429C">
        <w:t xml:space="preserve"> </w:t>
      </w:r>
      <w:r>
        <w:t>ограниченными</w:t>
      </w:r>
      <w:r w:rsidR="005E429C">
        <w:t xml:space="preserve"> </w:t>
      </w:r>
      <w:r>
        <w:t>возможностями</w:t>
      </w:r>
      <w:r>
        <w:rPr>
          <w:spacing w:val="-2"/>
        </w:rPr>
        <w:t xml:space="preserve"> здоровья;</w:t>
      </w:r>
    </w:p>
    <w:p w:rsidR="00AD3023" w:rsidRDefault="00E2542D">
      <w:pPr>
        <w:pStyle w:val="a3"/>
        <w:spacing w:before="137" w:line="360" w:lineRule="auto"/>
        <w:ind w:left="222" w:right="544" w:firstLine="707"/>
        <w:jc w:val="right"/>
      </w:pPr>
      <w:r>
        <w:t>обеспечение</w:t>
      </w:r>
      <w:r w:rsidR="005E429C">
        <w:t xml:space="preserve"> </w:t>
      </w:r>
      <w:r>
        <w:t>доступности</w:t>
      </w:r>
      <w:r w:rsidR="005E429C">
        <w:t xml:space="preserve"> </w:t>
      </w:r>
      <w:r>
        <w:t>получения</w:t>
      </w:r>
      <w:r w:rsidR="005E429C">
        <w:t xml:space="preserve"> </w:t>
      </w:r>
      <w:r>
        <w:t>качественного</w:t>
      </w:r>
      <w:r w:rsidR="005E429C">
        <w:t xml:space="preserve"> </w:t>
      </w:r>
      <w:r>
        <w:t>основного</w:t>
      </w:r>
      <w:r w:rsidR="005E429C">
        <w:t xml:space="preserve"> </w:t>
      </w:r>
      <w:r>
        <w:t>общего</w:t>
      </w:r>
      <w:r w:rsidR="005E429C">
        <w:t xml:space="preserve"> </w:t>
      </w:r>
      <w:r>
        <w:t>образования; выявление</w:t>
      </w:r>
      <w:r w:rsidR="005E429C">
        <w:t xml:space="preserve"> </w:t>
      </w:r>
      <w:r>
        <w:t>и</w:t>
      </w:r>
      <w:r w:rsidR="005E429C">
        <w:t xml:space="preserve"> </w:t>
      </w:r>
      <w:r>
        <w:t>развитие</w:t>
      </w:r>
      <w:r w:rsidR="005E429C">
        <w:t xml:space="preserve"> </w:t>
      </w:r>
      <w:r>
        <w:t>способностей</w:t>
      </w:r>
      <w:r w:rsidR="005E429C">
        <w:t xml:space="preserve"> </w:t>
      </w:r>
      <w:r>
        <w:t>обучающихся,</w:t>
      </w:r>
      <w:r w:rsidR="005E429C">
        <w:t xml:space="preserve"> </w:t>
      </w:r>
      <w:r>
        <w:t>в</w:t>
      </w:r>
      <w:r w:rsidR="005E429C">
        <w:t xml:space="preserve"> </w:t>
      </w:r>
      <w:r>
        <w:t>том</w:t>
      </w:r>
      <w:r w:rsidR="005E429C">
        <w:t xml:space="preserve"> </w:t>
      </w:r>
      <w:r>
        <w:t>числе</w:t>
      </w:r>
      <w:r w:rsidR="005E429C">
        <w:t xml:space="preserve"> </w:t>
      </w:r>
      <w:r>
        <w:t>проявивших выдающиеся</w:t>
      </w:r>
      <w:r w:rsidR="005E429C">
        <w:t xml:space="preserve"> </w:t>
      </w:r>
      <w:r>
        <w:t>способности,</w:t>
      </w:r>
      <w:r w:rsidR="005E429C">
        <w:t xml:space="preserve"> </w:t>
      </w:r>
      <w:r>
        <w:t>через</w:t>
      </w:r>
      <w:r w:rsidR="005E429C">
        <w:t xml:space="preserve"> </w:t>
      </w:r>
      <w:r>
        <w:t>систему</w:t>
      </w:r>
      <w:r w:rsidR="005E429C">
        <w:t xml:space="preserve"> </w:t>
      </w:r>
      <w:r>
        <w:t>клубов,</w:t>
      </w:r>
      <w:r w:rsidR="005E429C">
        <w:t xml:space="preserve"> </w:t>
      </w:r>
      <w:r>
        <w:t>секций,</w:t>
      </w:r>
      <w:r w:rsidR="005E429C">
        <w:t xml:space="preserve"> </w:t>
      </w:r>
      <w:r>
        <w:t>студий</w:t>
      </w:r>
      <w:r w:rsidR="005E429C">
        <w:t xml:space="preserve"> </w:t>
      </w:r>
      <w:r>
        <w:t>и</w:t>
      </w:r>
      <w:r w:rsidR="005E429C">
        <w:t xml:space="preserve"> </w:t>
      </w:r>
      <w:r>
        <w:t>других,</w:t>
      </w:r>
      <w:r w:rsidR="005E429C">
        <w:t xml:space="preserve"> </w:t>
      </w:r>
      <w:r>
        <w:rPr>
          <w:spacing w:val="-2"/>
        </w:rPr>
        <w:t>организацию</w:t>
      </w:r>
    </w:p>
    <w:p w:rsidR="00AD3023" w:rsidRDefault="00E2542D">
      <w:pPr>
        <w:pStyle w:val="a3"/>
        <w:spacing w:before="2"/>
        <w:ind w:left="222"/>
      </w:pPr>
      <w:r>
        <w:t>общественно</w:t>
      </w:r>
      <w:r w:rsidR="005E429C">
        <w:t xml:space="preserve"> </w:t>
      </w:r>
      <w:r>
        <w:t>полезной</w:t>
      </w:r>
      <w:r w:rsidR="005E429C">
        <w:t xml:space="preserve"> </w:t>
      </w:r>
      <w:r>
        <w:rPr>
          <w:spacing w:val="-2"/>
        </w:rPr>
        <w:t>деятельности;</w:t>
      </w:r>
    </w:p>
    <w:p w:rsidR="00AD3023" w:rsidRDefault="00E2542D">
      <w:pPr>
        <w:pStyle w:val="a3"/>
        <w:spacing w:before="137" w:line="360" w:lineRule="auto"/>
        <w:ind w:left="222" w:right="548" w:firstLine="707"/>
      </w:pPr>
      <w:r>
        <w:t>организация интеллектуальных и творческих соревнований, научно-технического творчества и проектно-исследовательской деятельности;</w:t>
      </w:r>
    </w:p>
    <w:p w:rsidR="00AD3023" w:rsidRDefault="00E2542D">
      <w:pPr>
        <w:pStyle w:val="a3"/>
        <w:spacing w:line="360" w:lineRule="auto"/>
        <w:ind w:left="222" w:right="547" w:firstLine="707"/>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w:t>
      </w:r>
      <w:r w:rsidR="005E429C">
        <w:t xml:space="preserve"> </w:t>
      </w:r>
      <w:r>
        <w:rPr>
          <w:spacing w:val="-2"/>
        </w:rPr>
        <w:t>организации;</w:t>
      </w:r>
    </w:p>
    <w:p w:rsidR="00AD3023" w:rsidRDefault="00E2542D">
      <w:pPr>
        <w:pStyle w:val="a3"/>
        <w:spacing w:before="1" w:line="360" w:lineRule="auto"/>
        <w:ind w:left="222" w:right="552" w:firstLine="707"/>
      </w:pPr>
      <w:r>
        <w:t xml:space="preserve">включениеобучающихсявпроцессыпознанияипреобразованиясоциальнойсреды (населенного пункта, района, города) для приобретения опыта реального управления и </w:t>
      </w:r>
      <w:r>
        <w:rPr>
          <w:spacing w:val="-2"/>
        </w:rPr>
        <w:t>действия;</w:t>
      </w:r>
    </w:p>
    <w:p w:rsidR="00AD3023" w:rsidRDefault="00E2542D">
      <w:pPr>
        <w:pStyle w:val="a3"/>
        <w:spacing w:line="360" w:lineRule="auto"/>
        <w:ind w:left="222" w:right="546" w:firstLine="707"/>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AD3023" w:rsidRDefault="00AD3023">
      <w:pPr>
        <w:spacing w:line="360" w:lineRule="auto"/>
        <w:sectPr w:rsidR="00AD3023">
          <w:pgSz w:w="11910" w:h="16390"/>
          <w:pgMar w:top="1060" w:right="300" w:bottom="1160" w:left="1480" w:header="0" w:footer="933" w:gutter="0"/>
          <w:cols w:space="720"/>
        </w:sectPr>
      </w:pPr>
    </w:p>
    <w:p w:rsidR="00AD3023" w:rsidRDefault="00E2542D">
      <w:pPr>
        <w:pStyle w:val="a3"/>
        <w:spacing w:before="64" w:line="360" w:lineRule="auto"/>
        <w:ind w:left="222" w:right="549" w:firstLine="707"/>
      </w:pPr>
      <w: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AD3023" w:rsidRDefault="00E2542D" w:rsidP="006E617E">
      <w:pPr>
        <w:pStyle w:val="Heading1"/>
        <w:numPr>
          <w:ilvl w:val="2"/>
          <w:numId w:val="159"/>
        </w:numPr>
        <w:tabs>
          <w:tab w:val="left" w:pos="1591"/>
        </w:tabs>
        <w:spacing w:before="6" w:line="360" w:lineRule="auto"/>
        <w:ind w:right="548" w:firstLine="707"/>
      </w:pPr>
      <w:r>
        <w:t>ПРИНЦИПЫ</w:t>
      </w:r>
      <w:r w:rsidR="005E429C">
        <w:t xml:space="preserve"> </w:t>
      </w:r>
      <w:r>
        <w:t>ФОРМИРОВАНИЯ</w:t>
      </w:r>
      <w:r w:rsidR="005E429C">
        <w:t xml:space="preserve"> </w:t>
      </w:r>
      <w:r>
        <w:t>И</w:t>
      </w:r>
      <w:r w:rsidR="005E429C">
        <w:t xml:space="preserve"> </w:t>
      </w:r>
      <w:r>
        <w:t>МЕХАНИЗМЫ</w:t>
      </w:r>
      <w:r w:rsidR="005E429C">
        <w:t xml:space="preserve"> </w:t>
      </w:r>
      <w:r>
        <w:t>РЕАЛИЗАЦИИ ПРОГРАМЫ ООО</w:t>
      </w:r>
    </w:p>
    <w:p w:rsidR="00AD3023" w:rsidRDefault="00E2542D">
      <w:pPr>
        <w:pStyle w:val="a3"/>
        <w:spacing w:line="271" w:lineRule="exact"/>
        <w:ind w:left="930"/>
      </w:pPr>
      <w:r>
        <w:t>ООПООО</w:t>
      </w:r>
      <w:r w:rsidR="005E429C">
        <w:t xml:space="preserve"> </w:t>
      </w:r>
      <w:r>
        <w:t>учитывает</w:t>
      </w:r>
      <w:r w:rsidR="005E429C">
        <w:t xml:space="preserve"> </w:t>
      </w:r>
      <w:r>
        <w:t>следующие</w:t>
      </w:r>
      <w:r w:rsidR="005E429C">
        <w:t xml:space="preserve"> </w:t>
      </w:r>
      <w:r>
        <w:rPr>
          <w:spacing w:val="-2"/>
        </w:rPr>
        <w:t>принципы:</w:t>
      </w:r>
    </w:p>
    <w:p w:rsidR="00AD3023" w:rsidRDefault="00E2542D">
      <w:pPr>
        <w:pStyle w:val="a3"/>
        <w:spacing w:before="139" w:line="360" w:lineRule="auto"/>
        <w:ind w:left="222" w:right="548" w:firstLine="707"/>
      </w:pPr>
      <w:r>
        <w:t>принцип учѐта ФГОС ООО: ООП ООО базируется на требованиях, предъявляемых ФГОСООО</w:t>
      </w:r>
      <w:r w:rsidR="005E429C">
        <w:t xml:space="preserve"> </w:t>
      </w:r>
      <w:r>
        <w:t>к</w:t>
      </w:r>
      <w:r w:rsidR="005E429C">
        <w:t xml:space="preserve"> </w:t>
      </w:r>
      <w:r>
        <w:t>целям,</w:t>
      </w:r>
      <w:r w:rsidR="005E429C">
        <w:t xml:space="preserve"> </w:t>
      </w:r>
      <w:r>
        <w:t>содержанию,</w:t>
      </w:r>
      <w:r w:rsidR="005E429C">
        <w:t xml:space="preserve"> </w:t>
      </w:r>
      <w:r>
        <w:t>планируемым</w:t>
      </w:r>
      <w:r w:rsidR="005E429C">
        <w:t xml:space="preserve"> </w:t>
      </w:r>
      <w:r>
        <w:t>результатам и условиям обучения на уровне основного общего образования;</w:t>
      </w:r>
    </w:p>
    <w:p w:rsidR="00AD3023" w:rsidRDefault="00E2542D">
      <w:pPr>
        <w:pStyle w:val="a3"/>
        <w:spacing w:line="360" w:lineRule="auto"/>
        <w:ind w:left="222" w:right="544" w:firstLine="707"/>
      </w:pPr>
      <w:r>
        <w:t>принцип учѐта языка обучения: с учѐтом условий функционирования образовательной организации ООП ООО характеризует право получения образования на родном</w:t>
      </w:r>
      <w:r w:rsidR="005E429C">
        <w:t xml:space="preserve"> </w:t>
      </w:r>
      <w:r>
        <w:t>языке</w:t>
      </w:r>
      <w:r w:rsidR="005E429C">
        <w:t xml:space="preserve"> </w:t>
      </w:r>
      <w:r>
        <w:t>из</w:t>
      </w:r>
      <w:r w:rsidR="005E429C">
        <w:t xml:space="preserve"> </w:t>
      </w:r>
      <w:r>
        <w:t>числа</w:t>
      </w:r>
      <w:r w:rsidR="005E429C">
        <w:t xml:space="preserve"> </w:t>
      </w:r>
      <w:r>
        <w:t>языков</w:t>
      </w:r>
      <w:r w:rsidR="005E429C">
        <w:t xml:space="preserve"> </w:t>
      </w:r>
      <w:r>
        <w:t>народов</w:t>
      </w:r>
      <w:r w:rsidR="005E429C">
        <w:t xml:space="preserve"> </w:t>
      </w:r>
      <w:r>
        <w:t>Российской</w:t>
      </w:r>
      <w:r w:rsidR="005E429C">
        <w:t xml:space="preserve"> </w:t>
      </w:r>
      <w:r>
        <w:t>Федерации и отражает механизмы реализации данного принципа в учебных планах, планах внеурочной деятельности;</w:t>
      </w:r>
    </w:p>
    <w:p w:rsidR="00AD3023" w:rsidRDefault="00E2542D">
      <w:pPr>
        <w:pStyle w:val="a3"/>
        <w:tabs>
          <w:tab w:val="left" w:pos="2878"/>
          <w:tab w:val="left" w:pos="5674"/>
          <w:tab w:val="left" w:pos="8637"/>
        </w:tabs>
        <w:spacing w:before="1" w:line="360" w:lineRule="auto"/>
        <w:ind w:left="222" w:right="547" w:firstLine="707"/>
      </w:pPr>
      <w:r>
        <w:t xml:space="preserve">принцип учѐта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w:t>
      </w:r>
      <w:r>
        <w:rPr>
          <w:spacing w:val="-2"/>
        </w:rPr>
        <w:t>задача,</w:t>
      </w:r>
      <w:r>
        <w:tab/>
      </w:r>
      <w:r>
        <w:rPr>
          <w:spacing w:val="-2"/>
        </w:rPr>
        <w:t>учебные</w:t>
      </w:r>
      <w:r>
        <w:tab/>
      </w:r>
      <w:r>
        <w:rPr>
          <w:spacing w:val="-2"/>
        </w:rPr>
        <w:t>операции,</w:t>
      </w:r>
      <w:r>
        <w:tab/>
      </w:r>
      <w:r>
        <w:rPr>
          <w:spacing w:val="-2"/>
        </w:rPr>
        <w:t xml:space="preserve">контроль </w:t>
      </w:r>
      <w:r>
        <w:t>и самоконтроль);</w:t>
      </w:r>
    </w:p>
    <w:p w:rsidR="00AD3023" w:rsidRDefault="00E2542D">
      <w:pPr>
        <w:pStyle w:val="a3"/>
        <w:tabs>
          <w:tab w:val="left" w:pos="2122"/>
          <w:tab w:val="left" w:pos="4727"/>
          <w:tab w:val="left" w:pos="7270"/>
          <w:tab w:val="left" w:pos="8388"/>
        </w:tabs>
        <w:spacing w:line="360" w:lineRule="auto"/>
        <w:ind w:left="222" w:right="550" w:firstLine="707"/>
      </w:pPr>
      <w:r>
        <w:t>принцип индивидуализации обучения: ООП ООО предусматривает возможность и механизмы</w:t>
      </w:r>
      <w:r w:rsidR="005E429C">
        <w:t xml:space="preserve"> </w:t>
      </w:r>
      <w:r>
        <w:t>разработки</w:t>
      </w:r>
      <w:r w:rsidR="005E429C">
        <w:t xml:space="preserve"> </w:t>
      </w:r>
      <w:r>
        <w:t>индивидуальных</w:t>
      </w:r>
      <w:r w:rsidR="005E429C">
        <w:t xml:space="preserve"> </w:t>
      </w:r>
      <w:r>
        <w:t>программи учебных</w:t>
      </w:r>
      <w:r w:rsidR="005E429C">
        <w:t xml:space="preserve"> </w:t>
      </w:r>
      <w:r>
        <w:t>планов</w:t>
      </w:r>
      <w:r w:rsidR="005E429C">
        <w:t xml:space="preserve"> </w:t>
      </w:r>
      <w:r>
        <w:t>для</w:t>
      </w:r>
      <w:r w:rsidR="005E429C">
        <w:t xml:space="preserve"> </w:t>
      </w:r>
      <w:r>
        <w:t>обучения</w:t>
      </w:r>
      <w:r w:rsidR="005E429C">
        <w:t xml:space="preserve"> </w:t>
      </w:r>
      <w:r>
        <w:t>детей</w:t>
      </w:r>
      <w:r w:rsidR="005E429C">
        <w:t xml:space="preserve"> </w:t>
      </w:r>
      <w:r>
        <w:t xml:space="preserve">с </w:t>
      </w:r>
      <w:r>
        <w:rPr>
          <w:spacing w:val="-2"/>
        </w:rPr>
        <w:t>особыми</w:t>
      </w:r>
      <w:r>
        <w:tab/>
      </w:r>
      <w:r>
        <w:rPr>
          <w:spacing w:val="-2"/>
        </w:rPr>
        <w:t>способностями,</w:t>
      </w:r>
      <w:r>
        <w:tab/>
      </w:r>
      <w:r>
        <w:rPr>
          <w:spacing w:val="-2"/>
        </w:rPr>
        <w:t>потребностями</w:t>
      </w:r>
      <w:r>
        <w:tab/>
      </w:r>
      <w:r>
        <w:rPr>
          <w:spacing w:val="-10"/>
        </w:rPr>
        <w:t>и</w:t>
      </w:r>
      <w:r>
        <w:tab/>
      </w:r>
      <w:r>
        <w:rPr>
          <w:spacing w:val="-2"/>
        </w:rPr>
        <w:t xml:space="preserve">интересами </w:t>
      </w:r>
      <w:r>
        <w:t>с учетом мнения родителей (законных представителей) обучающегося;</w:t>
      </w:r>
    </w:p>
    <w:p w:rsidR="00AD3023" w:rsidRDefault="00E2542D">
      <w:pPr>
        <w:pStyle w:val="a3"/>
        <w:tabs>
          <w:tab w:val="left" w:pos="4331"/>
          <w:tab w:val="left" w:pos="5835"/>
          <w:tab w:val="left" w:pos="8325"/>
        </w:tabs>
        <w:spacing w:line="360" w:lineRule="auto"/>
        <w:ind w:left="222" w:right="547" w:firstLine="707"/>
      </w:pPr>
      <w:r>
        <w:rPr>
          <w:spacing w:val="-2"/>
        </w:rPr>
        <w:t>системно-деятельностный</w:t>
      </w:r>
      <w:r>
        <w:tab/>
      </w:r>
      <w:r>
        <w:rPr>
          <w:spacing w:val="-2"/>
        </w:rPr>
        <w:t>подход,</w:t>
      </w:r>
      <w:r>
        <w:tab/>
      </w:r>
      <w:r>
        <w:rPr>
          <w:spacing w:val="-2"/>
        </w:rPr>
        <w:t>предполагающий</w:t>
      </w:r>
      <w:r>
        <w:tab/>
      </w:r>
      <w:r>
        <w:rPr>
          <w:spacing w:val="-2"/>
        </w:rPr>
        <w:t xml:space="preserve">ориентацию </w:t>
      </w:r>
      <w:r>
        <w:t>на результаты обучения, на развитие активной учебно-познавательной деятельности обучающегосянаосновеосвоенияуниверсальныхучебныхдействий,познанияиосвоениямираличности,формированиеегоготовностиксаморазвитию и непрерывному образованию;</w:t>
      </w:r>
    </w:p>
    <w:p w:rsidR="00AD3023" w:rsidRDefault="00E2542D">
      <w:pPr>
        <w:pStyle w:val="a3"/>
        <w:spacing w:before="1" w:line="360" w:lineRule="auto"/>
        <w:ind w:left="222" w:right="550" w:firstLine="707"/>
      </w:pPr>
      <w:r>
        <w:t>принцип</w:t>
      </w:r>
      <w:r w:rsidR="005E429C">
        <w:t xml:space="preserve"> </w:t>
      </w:r>
      <w:r>
        <w:t>учета</w:t>
      </w:r>
      <w:r w:rsidR="005E429C">
        <w:t xml:space="preserve"> </w:t>
      </w:r>
      <w:r>
        <w:t>индивидуальных</w:t>
      </w:r>
      <w:r w:rsidR="005E429C">
        <w:t xml:space="preserve"> </w:t>
      </w:r>
      <w:r>
        <w:t>возрастных,</w:t>
      </w:r>
      <w:r w:rsidR="005E429C">
        <w:t xml:space="preserve"> </w:t>
      </w:r>
      <w:r>
        <w:t>психологических</w:t>
      </w:r>
      <w:r w:rsidR="005E429C">
        <w:t xml:space="preserve"> </w:t>
      </w:r>
      <w:r>
        <w:t>и физиологических особенностей обучающихся при построении образовательного процесса</w:t>
      </w:r>
      <w:r w:rsidR="005E429C">
        <w:t xml:space="preserve"> </w:t>
      </w:r>
      <w:r>
        <w:t>и</w:t>
      </w:r>
      <w:r w:rsidR="005E429C">
        <w:t xml:space="preserve"> </w:t>
      </w:r>
      <w:r>
        <w:t>определении</w:t>
      </w:r>
      <w:r w:rsidR="005E429C">
        <w:t xml:space="preserve"> </w:t>
      </w:r>
      <w:r>
        <w:t>образовательно-воспитательных</w:t>
      </w:r>
      <w:r w:rsidR="005E429C">
        <w:t xml:space="preserve"> </w:t>
      </w:r>
      <w:r>
        <w:t>целей</w:t>
      </w:r>
      <w:r w:rsidR="005E429C">
        <w:t xml:space="preserve"> </w:t>
      </w:r>
      <w:r>
        <w:t>и</w:t>
      </w:r>
      <w:r w:rsidR="005E429C">
        <w:t xml:space="preserve"> </w:t>
      </w:r>
      <w:r>
        <w:t>путей</w:t>
      </w:r>
      <w:r w:rsidR="005E429C">
        <w:t xml:space="preserve"> </w:t>
      </w:r>
      <w:r>
        <w:t>их достижения;</w:t>
      </w:r>
    </w:p>
    <w:p w:rsidR="00AD3023" w:rsidRDefault="00E2542D">
      <w:pPr>
        <w:pStyle w:val="a3"/>
        <w:spacing w:line="360" w:lineRule="auto"/>
        <w:ind w:left="222" w:right="554" w:firstLine="707"/>
      </w:pPr>
      <w:r>
        <w:t>принцип обеспечения фундаментального характера образования, учета специфики изучаемых учебных предметов;</w:t>
      </w:r>
    </w:p>
    <w:p w:rsidR="00AD3023" w:rsidRDefault="00E2542D">
      <w:pPr>
        <w:pStyle w:val="a3"/>
        <w:ind w:left="930"/>
      </w:pPr>
      <w:r>
        <w:t>принцип</w:t>
      </w:r>
      <w:r w:rsidR="005E429C">
        <w:t xml:space="preserve"> </w:t>
      </w:r>
      <w:r>
        <w:t>интеграции</w:t>
      </w:r>
      <w:r w:rsidR="005E429C">
        <w:t xml:space="preserve"> </w:t>
      </w:r>
      <w:r>
        <w:t>обучения</w:t>
      </w:r>
      <w:r w:rsidR="005E429C">
        <w:t xml:space="preserve"> </w:t>
      </w:r>
      <w:r>
        <w:t>и</w:t>
      </w:r>
      <w:r w:rsidR="005E429C">
        <w:t xml:space="preserve"> </w:t>
      </w:r>
      <w:r>
        <w:t>воспитания:ООПООО</w:t>
      </w:r>
      <w:r w:rsidR="005E429C">
        <w:t xml:space="preserve"> </w:t>
      </w:r>
      <w:r>
        <w:t>предусматривает</w:t>
      </w:r>
      <w:r w:rsidR="005E429C">
        <w:t xml:space="preserve"> </w:t>
      </w:r>
      <w:r>
        <w:rPr>
          <w:spacing w:val="-2"/>
        </w:rPr>
        <w:t>связь</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line="360" w:lineRule="auto"/>
        <w:ind w:left="222" w:right="551"/>
      </w:pPr>
      <w:r>
        <w:lastRenderedPageBreak/>
        <w:t>урочной и внеурочной деятельности,</w:t>
      </w:r>
      <w:r w:rsidR="005E429C">
        <w:t xml:space="preserve"> </w:t>
      </w:r>
      <w:r>
        <w:t>предполагающий направленность учебного процесса на достижение личностных результатов освоения образовательной программы;</w:t>
      </w:r>
    </w:p>
    <w:p w:rsidR="00AD3023" w:rsidRDefault="00E2542D">
      <w:pPr>
        <w:pStyle w:val="a3"/>
        <w:tabs>
          <w:tab w:val="left" w:pos="1421"/>
          <w:tab w:val="left" w:pos="3090"/>
          <w:tab w:val="left" w:pos="3254"/>
          <w:tab w:val="left" w:pos="5024"/>
          <w:tab w:val="left" w:pos="5453"/>
          <w:tab w:val="left" w:pos="5885"/>
          <w:tab w:val="left" w:pos="6761"/>
          <w:tab w:val="left" w:pos="7547"/>
          <w:tab w:val="left" w:pos="8303"/>
          <w:tab w:val="left" w:pos="8667"/>
          <w:tab w:val="left" w:pos="9419"/>
        </w:tabs>
        <w:spacing w:before="1" w:line="352" w:lineRule="auto"/>
        <w:ind w:left="222" w:right="543" w:firstLine="707"/>
      </w:pPr>
      <w:r>
        <w:t xml:space="preserve">принципздоровьесбережения:приорганизацииобразовательнойдеятельностине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Объѐм учебной нагрузки, организация учебных и внеурочных мероприятий должны соответствовать требованиям, </w:t>
      </w:r>
      <w:r>
        <w:rPr>
          <w:spacing w:val="-2"/>
        </w:rPr>
        <w:t>предусмотренным</w:t>
      </w:r>
      <w:r>
        <w:tab/>
      </w:r>
      <w:r>
        <w:rPr>
          <w:spacing w:val="-2"/>
        </w:rPr>
        <w:t>санитарными</w:t>
      </w:r>
      <w:r>
        <w:tab/>
      </w:r>
      <w:r>
        <w:tab/>
      </w:r>
      <w:r>
        <w:rPr>
          <w:spacing w:val="-2"/>
        </w:rPr>
        <w:t>правилами</w:t>
      </w:r>
      <w:r>
        <w:tab/>
      </w:r>
      <w:r>
        <w:tab/>
      </w:r>
      <w:r>
        <w:rPr>
          <w:spacing w:val="-10"/>
        </w:rPr>
        <w:t>и</w:t>
      </w:r>
      <w:r>
        <w:tab/>
      </w:r>
      <w:r>
        <w:tab/>
      </w:r>
      <w:r>
        <w:rPr>
          <w:spacing w:val="-2"/>
        </w:rPr>
        <w:t xml:space="preserve">нормами </w:t>
      </w: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действующимидо1марта2027г.(далее–Гигиеническиенормативы), и санитарными правилами СП 2.4.3648-20 «Санитарно-эпидемиологические требования к организациямвоспитанияиобучения,отдыхаиоздоровлениядетей и молодежи», утвержденными постановлением Главного государственного санитарного </w:t>
      </w:r>
      <w:r>
        <w:rPr>
          <w:spacing w:val="-2"/>
        </w:rPr>
        <w:t>врача</w:t>
      </w:r>
      <w:r>
        <w:tab/>
      </w:r>
      <w:r>
        <w:rPr>
          <w:spacing w:val="-2"/>
        </w:rPr>
        <w:t>Российской</w:t>
      </w:r>
      <w:r>
        <w:tab/>
      </w:r>
      <w:r>
        <w:tab/>
      </w:r>
      <w:r>
        <w:rPr>
          <w:spacing w:val="-2"/>
        </w:rPr>
        <w:t>Федерации</w:t>
      </w:r>
      <w:r>
        <w:tab/>
      </w:r>
      <w:r>
        <w:rPr>
          <w:spacing w:val="-5"/>
        </w:rPr>
        <w:t>от</w:t>
      </w:r>
      <w:r>
        <w:tab/>
      </w:r>
      <w:r>
        <w:tab/>
      </w:r>
      <w:r>
        <w:rPr>
          <w:spacing w:val="-5"/>
        </w:rPr>
        <w:t>28</w:t>
      </w:r>
      <w:r>
        <w:tab/>
      </w:r>
      <w:r>
        <w:rPr>
          <w:spacing w:val="-2"/>
        </w:rPr>
        <w:t>сентября</w:t>
      </w:r>
      <w:r>
        <w:tab/>
      </w:r>
      <w:r>
        <w:rPr>
          <w:spacing w:val="-4"/>
        </w:rPr>
        <w:t>2020</w:t>
      </w:r>
      <w:r>
        <w:tab/>
      </w:r>
      <w:r>
        <w:rPr>
          <w:spacing w:val="-5"/>
        </w:rPr>
        <w:t>г.</w:t>
      </w:r>
    </w:p>
    <w:p w:rsidR="00AD3023" w:rsidRDefault="00E2542D">
      <w:pPr>
        <w:pStyle w:val="a3"/>
        <w:spacing w:before="6" w:line="352" w:lineRule="auto"/>
        <w:ind w:left="222" w:right="543"/>
      </w:pPr>
      <w:r>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AD3023" w:rsidRDefault="00E2542D">
      <w:pPr>
        <w:pStyle w:val="a3"/>
        <w:tabs>
          <w:tab w:val="left" w:pos="2606"/>
          <w:tab w:val="left" w:pos="3666"/>
          <w:tab w:val="left" w:pos="5897"/>
          <w:tab w:val="left" w:pos="8652"/>
        </w:tabs>
        <w:spacing w:line="352" w:lineRule="auto"/>
        <w:ind w:left="222" w:right="546" w:firstLine="707"/>
      </w:pPr>
      <w: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w:t>
      </w:r>
      <w:r>
        <w:rPr>
          <w:spacing w:val="-2"/>
        </w:rPr>
        <w:t>требованиями</w:t>
      </w:r>
      <w:r>
        <w:tab/>
      </w:r>
      <w:r>
        <w:rPr>
          <w:spacing w:val="-10"/>
        </w:rPr>
        <w:t>к</w:t>
      </w:r>
      <w:r>
        <w:tab/>
      </w:r>
      <w:r>
        <w:rPr>
          <w:spacing w:val="-2"/>
        </w:rPr>
        <w:t>организации</w:t>
      </w:r>
      <w:r>
        <w:tab/>
      </w:r>
      <w:r>
        <w:rPr>
          <w:spacing w:val="-2"/>
        </w:rPr>
        <w:t>образовательного</w:t>
      </w:r>
      <w:r>
        <w:tab/>
      </w:r>
      <w:r>
        <w:rPr>
          <w:spacing w:val="-2"/>
        </w:rPr>
        <w:t xml:space="preserve">процесса </w:t>
      </w:r>
      <w: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AD3023" w:rsidRDefault="00E2542D">
      <w:pPr>
        <w:pStyle w:val="a3"/>
        <w:spacing w:before="2" w:line="276" w:lineRule="auto"/>
        <w:ind w:left="222" w:right="543" w:firstLine="60"/>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установленномлокальныминормативнымиактамиобразовательной</w:t>
      </w:r>
      <w:r>
        <w:rPr>
          <w:spacing w:val="-2"/>
        </w:rPr>
        <w:t>организации</w:t>
      </w:r>
      <w:r>
        <w:rPr>
          <w:spacing w:val="-2"/>
          <w:vertAlign w:val="superscript"/>
        </w:rPr>
        <w:t>1</w:t>
      </w:r>
      <w:r>
        <w:rPr>
          <w:spacing w:val="-2"/>
        </w:rPr>
        <w:t>.</w:t>
      </w:r>
    </w:p>
    <w:p w:rsidR="00AD3023" w:rsidRDefault="00AD3023">
      <w:pPr>
        <w:pStyle w:val="a3"/>
        <w:ind w:left="0"/>
        <w:jc w:val="left"/>
        <w:rPr>
          <w:sz w:val="20"/>
        </w:rPr>
      </w:pPr>
    </w:p>
    <w:p w:rsidR="00AD3023" w:rsidRDefault="00DC3336">
      <w:pPr>
        <w:pStyle w:val="a3"/>
        <w:spacing w:before="94"/>
        <w:ind w:left="0"/>
        <w:jc w:val="left"/>
        <w:rPr>
          <w:sz w:val="20"/>
        </w:rPr>
      </w:pPr>
      <w:r w:rsidRPr="00DC3336">
        <w:pict>
          <v:rect id="docshape5" o:spid="_x0000_s2109" style="position:absolute;margin-left:85.1pt;margin-top:17.4pt;width:2in;height:.7pt;z-index:-15728128;mso-wrap-distance-left:0;mso-wrap-distance-right:0;mso-position-horizontal-relative:page" fillcolor="black" stroked="f">
            <w10:wrap type="topAndBottom" anchorx="page"/>
          </v:rect>
        </w:pict>
      </w:r>
    </w:p>
    <w:p w:rsidR="00AD3023" w:rsidRDefault="00E2542D">
      <w:pPr>
        <w:pStyle w:val="a3"/>
        <w:spacing w:before="97"/>
        <w:ind w:left="222" w:right="544"/>
      </w:pPr>
      <w:r>
        <w:rPr>
          <w:rFonts w:ascii="Calibri" w:hAnsi="Calibri"/>
          <w:position w:val="10"/>
          <w:sz w:val="13"/>
        </w:rPr>
        <w:t>1</w:t>
      </w:r>
      <w:r>
        <w:t xml:space="preserve">Пункт3 статьи 34Федеральногозаконаот29декабря2012г.№273-ФЗ «Обобразовании в Российской Федерации» (Собрание законодательства Российской Федерации, 2012, № </w:t>
      </w:r>
      <w:r>
        <w:rPr>
          <w:spacing w:val="-4"/>
        </w:rPr>
        <w:t>53,</w:t>
      </w:r>
    </w:p>
    <w:p w:rsidR="00AD3023" w:rsidRDefault="00E2542D">
      <w:pPr>
        <w:pStyle w:val="a3"/>
        <w:ind w:left="222"/>
      </w:pPr>
      <w:r>
        <w:t>ст.</w:t>
      </w:r>
      <w:r>
        <w:rPr>
          <w:spacing w:val="-2"/>
        </w:rPr>
        <w:t>7598).</w:t>
      </w:r>
    </w:p>
    <w:p w:rsidR="00AD3023" w:rsidRDefault="00AD3023">
      <w:pPr>
        <w:sectPr w:rsidR="00AD3023">
          <w:pgSz w:w="11910" w:h="16390"/>
          <w:pgMar w:top="1060" w:right="300" w:bottom="1120" w:left="1480" w:header="0" w:footer="933" w:gutter="0"/>
          <w:cols w:space="720"/>
        </w:sectPr>
      </w:pPr>
    </w:p>
    <w:p w:rsidR="00AD3023" w:rsidRDefault="00E2542D" w:rsidP="006E617E">
      <w:pPr>
        <w:pStyle w:val="Heading1"/>
        <w:numPr>
          <w:ilvl w:val="2"/>
          <w:numId w:val="159"/>
        </w:numPr>
        <w:tabs>
          <w:tab w:val="left" w:pos="1532"/>
          <w:tab w:val="left" w:pos="3317"/>
          <w:tab w:val="left" w:pos="6507"/>
          <w:tab w:val="left" w:pos="9012"/>
        </w:tabs>
        <w:spacing w:before="64"/>
        <w:ind w:left="1532" w:hanging="1310"/>
        <w:rPr>
          <w:b w:val="0"/>
        </w:rPr>
      </w:pPr>
      <w:r>
        <w:rPr>
          <w:spacing w:val="-2"/>
        </w:rPr>
        <w:lastRenderedPageBreak/>
        <w:t>ОБЩАЯ</w:t>
      </w:r>
      <w:r>
        <w:tab/>
      </w:r>
      <w:r>
        <w:rPr>
          <w:spacing w:val="-2"/>
        </w:rPr>
        <w:t>ХАРАКТЕРИСТИКА</w:t>
      </w:r>
      <w:r>
        <w:tab/>
      </w:r>
      <w:r>
        <w:rPr>
          <w:spacing w:val="-2"/>
        </w:rPr>
        <w:t>ПРОГРАММЫ</w:t>
      </w:r>
      <w:r>
        <w:tab/>
      </w:r>
      <w:r>
        <w:rPr>
          <w:spacing w:val="-5"/>
        </w:rPr>
        <w:t>ООО</w:t>
      </w:r>
    </w:p>
    <w:p w:rsidR="00AD3023" w:rsidRDefault="00E2542D">
      <w:pPr>
        <w:pStyle w:val="a3"/>
        <w:tabs>
          <w:tab w:val="left" w:pos="2863"/>
          <w:tab w:val="left" w:pos="5398"/>
          <w:tab w:val="left" w:pos="8371"/>
        </w:tabs>
        <w:spacing w:before="44" w:line="276" w:lineRule="auto"/>
        <w:ind w:left="222" w:right="542"/>
      </w:pPr>
      <w:r>
        <w:t xml:space="preserve">Программа является основным документом, регламентирующим образовательныйпроцесс на уровне ООО в единстве урочной и внеурочной деятельности при учете установленного ФГОС соотношения обязательной части Программы и части, </w:t>
      </w:r>
      <w:r>
        <w:rPr>
          <w:spacing w:val="-2"/>
        </w:rPr>
        <w:t>формируемой</w:t>
      </w:r>
      <w:r>
        <w:tab/>
      </w:r>
      <w:r>
        <w:rPr>
          <w:spacing w:val="-2"/>
        </w:rPr>
        <w:t>участниками</w:t>
      </w:r>
      <w:r>
        <w:tab/>
      </w:r>
      <w:r>
        <w:rPr>
          <w:spacing w:val="-2"/>
        </w:rPr>
        <w:t>образовательных</w:t>
      </w:r>
      <w:r>
        <w:tab/>
      </w:r>
      <w:r>
        <w:rPr>
          <w:spacing w:val="-2"/>
        </w:rPr>
        <w:t xml:space="preserve">отношений. </w:t>
      </w:r>
      <w: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AD3023" w:rsidRDefault="00E2542D">
      <w:pPr>
        <w:pStyle w:val="a3"/>
        <w:spacing w:before="199" w:line="276" w:lineRule="auto"/>
        <w:ind w:left="222" w:right="545"/>
      </w:pPr>
      <w:r>
        <w:t>Программа учитывает Санитарно-эпидемиологические требования к организации воспитания и обучения.</w:t>
      </w:r>
    </w:p>
    <w:p w:rsidR="00AD3023" w:rsidRDefault="00E2542D">
      <w:pPr>
        <w:pStyle w:val="a3"/>
        <w:spacing w:before="201" w:line="276" w:lineRule="auto"/>
        <w:ind w:left="222" w:right="675"/>
        <w:jc w:val="left"/>
      </w:pPr>
      <w:r>
        <w:t>СтруктураПрограммысоответствуеттребованиямФГОСОООивключаетцелевой, содержательный и организационный разделы.</w:t>
      </w:r>
    </w:p>
    <w:p w:rsidR="00AD3023" w:rsidRDefault="00E2542D">
      <w:pPr>
        <w:pStyle w:val="a3"/>
        <w:spacing w:before="201"/>
        <w:ind w:left="990"/>
        <w:jc w:val="left"/>
      </w:pPr>
      <w:r>
        <w:t>Целевой</w:t>
      </w:r>
      <w:r w:rsidR="005E429C">
        <w:t xml:space="preserve"> </w:t>
      </w:r>
      <w:r>
        <w:t>раздел</w:t>
      </w:r>
      <w:r w:rsidR="005E429C">
        <w:t xml:space="preserve"> </w:t>
      </w:r>
      <w:r>
        <w:t>ООПООО</w:t>
      </w:r>
      <w:r w:rsidR="005E429C">
        <w:t xml:space="preserve"> </w:t>
      </w:r>
      <w:r>
        <w:rPr>
          <w:spacing w:val="-2"/>
        </w:rPr>
        <w:t>включает:</w:t>
      </w:r>
    </w:p>
    <w:p w:rsidR="00AD3023" w:rsidRDefault="005E429C">
      <w:pPr>
        <w:pStyle w:val="a3"/>
        <w:spacing w:before="137"/>
        <w:ind w:left="930"/>
        <w:jc w:val="left"/>
      </w:pPr>
      <w:r>
        <w:t>П</w:t>
      </w:r>
      <w:r w:rsidR="00E2542D">
        <w:t>ояснительную</w:t>
      </w:r>
      <w:r>
        <w:t xml:space="preserve"> </w:t>
      </w:r>
      <w:r w:rsidR="00E2542D">
        <w:rPr>
          <w:spacing w:val="-2"/>
        </w:rPr>
        <w:t>записку;</w:t>
      </w:r>
    </w:p>
    <w:p w:rsidR="00AD3023" w:rsidRDefault="005E429C">
      <w:pPr>
        <w:pStyle w:val="a3"/>
        <w:spacing w:before="139"/>
        <w:ind w:left="930"/>
      </w:pPr>
      <w:r>
        <w:t>П</w:t>
      </w:r>
      <w:r w:rsidR="00E2542D">
        <w:t>ланируемые</w:t>
      </w:r>
      <w:r>
        <w:t xml:space="preserve"> </w:t>
      </w:r>
      <w:r w:rsidR="00E2542D">
        <w:t>результаты</w:t>
      </w:r>
      <w:r>
        <w:t xml:space="preserve"> </w:t>
      </w:r>
      <w:r w:rsidR="00E2542D">
        <w:t>освоения</w:t>
      </w:r>
      <w:r>
        <w:t xml:space="preserve"> </w:t>
      </w:r>
      <w:r w:rsidR="00E2542D">
        <w:t>обучающимися</w:t>
      </w:r>
      <w:r>
        <w:t xml:space="preserve"> </w:t>
      </w:r>
      <w:r w:rsidR="00E2542D">
        <w:t>ООП</w:t>
      </w:r>
      <w:r w:rsidR="00E2542D">
        <w:rPr>
          <w:spacing w:val="-4"/>
        </w:rPr>
        <w:t xml:space="preserve"> ООО;</w:t>
      </w:r>
    </w:p>
    <w:p w:rsidR="00AD3023" w:rsidRDefault="00E2542D">
      <w:pPr>
        <w:pStyle w:val="a3"/>
        <w:spacing w:before="137" w:line="360" w:lineRule="auto"/>
        <w:ind w:left="990" w:right="551" w:hanging="60"/>
      </w:pPr>
      <w:r>
        <w:t>систему оценки достижения планируемых результатов освоения ООП ООО</w:t>
      </w:r>
      <w:r>
        <w:rPr>
          <w:vertAlign w:val="superscript"/>
        </w:rPr>
        <w:t>2</w:t>
      </w:r>
      <w:r>
        <w:t>. Содержательный</w:t>
      </w:r>
      <w:r w:rsidR="005E429C">
        <w:t xml:space="preserve"> </w:t>
      </w:r>
      <w:r>
        <w:t>раздел</w:t>
      </w:r>
      <w:r w:rsidR="005E429C">
        <w:t xml:space="preserve"> </w:t>
      </w:r>
      <w:r>
        <w:t>ООПООО</w:t>
      </w:r>
      <w:r w:rsidR="005E429C">
        <w:t xml:space="preserve"> </w:t>
      </w:r>
      <w:r>
        <w:t>включает</w:t>
      </w:r>
      <w:r w:rsidR="005E429C">
        <w:t xml:space="preserve"> </w:t>
      </w:r>
      <w:r>
        <w:t>следующие</w:t>
      </w:r>
      <w:r w:rsidR="005E429C">
        <w:t xml:space="preserve"> </w:t>
      </w:r>
      <w:r>
        <w:rPr>
          <w:spacing w:val="-2"/>
        </w:rPr>
        <w:t>программы,</w:t>
      </w:r>
    </w:p>
    <w:p w:rsidR="00AD3023" w:rsidRDefault="00E2542D">
      <w:pPr>
        <w:pStyle w:val="a3"/>
        <w:spacing w:line="360" w:lineRule="auto"/>
        <w:ind w:left="222" w:right="553"/>
      </w:pPr>
      <w:r>
        <w:t>ориентированные на достижение предметных, метапредметных и личностных</w:t>
      </w:r>
      <w:r w:rsidR="005E429C">
        <w:t xml:space="preserve"> </w:t>
      </w:r>
      <w:r>
        <w:rPr>
          <w:spacing w:val="-2"/>
        </w:rPr>
        <w:t>результатов:</w:t>
      </w:r>
    </w:p>
    <w:p w:rsidR="00AD3023" w:rsidRDefault="00E2542D">
      <w:pPr>
        <w:pStyle w:val="a3"/>
        <w:ind w:left="930"/>
      </w:pPr>
      <w:r>
        <w:t>федеральные</w:t>
      </w:r>
      <w:r w:rsidR="005E429C">
        <w:t xml:space="preserve"> </w:t>
      </w:r>
      <w:r>
        <w:t>рабочие</w:t>
      </w:r>
      <w:r w:rsidR="005E429C">
        <w:t xml:space="preserve"> </w:t>
      </w:r>
      <w:r>
        <w:t>программы</w:t>
      </w:r>
      <w:r w:rsidR="005E429C">
        <w:t xml:space="preserve"> </w:t>
      </w:r>
      <w:r>
        <w:t>учебных</w:t>
      </w:r>
      <w:r>
        <w:rPr>
          <w:spacing w:val="-2"/>
        </w:rPr>
        <w:t xml:space="preserve"> предметов;</w:t>
      </w:r>
    </w:p>
    <w:p w:rsidR="00AD3023" w:rsidRDefault="00E2542D">
      <w:pPr>
        <w:pStyle w:val="a3"/>
        <w:spacing w:before="137" w:line="360" w:lineRule="auto"/>
        <w:ind w:left="930" w:right="1138"/>
      </w:pPr>
      <w:r>
        <w:t>программуформированияуниверсальныхучебныхдействийуобучающихся</w:t>
      </w:r>
      <w:r>
        <w:rPr>
          <w:vertAlign w:val="superscript"/>
        </w:rPr>
        <w:t>3</w:t>
      </w:r>
      <w:r>
        <w:t>; федеральную рабочую программу воспитания.</w:t>
      </w:r>
    </w:p>
    <w:p w:rsidR="00AD3023" w:rsidRDefault="00E2542D">
      <w:pPr>
        <w:pStyle w:val="a3"/>
        <w:tabs>
          <w:tab w:val="left" w:pos="2387"/>
          <w:tab w:val="left" w:pos="4273"/>
          <w:tab w:val="left" w:pos="5739"/>
          <w:tab w:val="left" w:pos="7208"/>
          <w:tab w:val="left" w:pos="8285"/>
        </w:tabs>
        <w:spacing w:line="360" w:lineRule="auto"/>
        <w:ind w:left="222" w:right="545" w:firstLine="707"/>
      </w:pPr>
      <w:r>
        <w:t xml:space="preserve">Рбочие программы учебных предметов обеспечивают достижение планируемых </w:t>
      </w:r>
      <w:r>
        <w:rPr>
          <w:spacing w:val="-2"/>
        </w:rPr>
        <w:t>результатов</w:t>
      </w:r>
      <w:r>
        <w:tab/>
      </w:r>
      <w:r>
        <w:rPr>
          <w:spacing w:val="-2"/>
        </w:rPr>
        <w:t>освоения</w:t>
      </w:r>
      <w:r>
        <w:tab/>
      </w:r>
      <w:r>
        <w:rPr>
          <w:spacing w:val="-4"/>
        </w:rPr>
        <w:t>ООП</w:t>
      </w:r>
      <w:r>
        <w:tab/>
      </w:r>
      <w:r>
        <w:rPr>
          <w:spacing w:val="-4"/>
        </w:rPr>
        <w:t>ООО</w:t>
      </w:r>
      <w:r>
        <w:tab/>
      </w:r>
      <w:r>
        <w:rPr>
          <w:spacing w:val="-10"/>
        </w:rPr>
        <w:t>и</w:t>
      </w:r>
      <w:r>
        <w:tab/>
      </w:r>
      <w:r>
        <w:rPr>
          <w:spacing w:val="-2"/>
        </w:rPr>
        <w:t xml:space="preserve">разработаны </w:t>
      </w:r>
      <w:r>
        <w:t xml:space="preserve">на основе требований ФГОС ООО к результатам освоения программы основного общего </w:t>
      </w:r>
      <w:r>
        <w:rPr>
          <w:spacing w:val="-2"/>
        </w:rPr>
        <w:t>образования.</w:t>
      </w:r>
    </w:p>
    <w:p w:rsidR="00AD3023" w:rsidRDefault="00E2542D">
      <w:pPr>
        <w:pStyle w:val="a3"/>
        <w:tabs>
          <w:tab w:val="left" w:pos="2772"/>
          <w:tab w:val="left" w:pos="4917"/>
          <w:tab w:val="left" w:pos="7123"/>
          <w:tab w:val="left" w:pos="8632"/>
        </w:tabs>
        <w:spacing w:line="360" w:lineRule="auto"/>
        <w:ind w:left="222" w:right="552" w:firstLine="767"/>
      </w:pPr>
      <w:r>
        <w:rPr>
          <w:spacing w:val="-2"/>
        </w:rPr>
        <w:t>Программа</w:t>
      </w:r>
      <w:r>
        <w:tab/>
      </w:r>
      <w:r>
        <w:rPr>
          <w:spacing w:val="-2"/>
        </w:rPr>
        <w:t>формирования</w:t>
      </w:r>
      <w:r>
        <w:tab/>
      </w:r>
      <w:r>
        <w:rPr>
          <w:spacing w:val="-2"/>
        </w:rPr>
        <w:t>универсальных</w:t>
      </w:r>
      <w:r>
        <w:tab/>
      </w:r>
      <w:r>
        <w:rPr>
          <w:spacing w:val="-2"/>
        </w:rPr>
        <w:t>учебных</w:t>
      </w:r>
      <w:r>
        <w:tab/>
      </w:r>
      <w:r>
        <w:rPr>
          <w:spacing w:val="-2"/>
        </w:rPr>
        <w:t xml:space="preserve">действий </w:t>
      </w:r>
      <w:r>
        <w:t>у обучающихся содержит:</w:t>
      </w:r>
    </w:p>
    <w:p w:rsidR="00AD3023" w:rsidRDefault="00E2542D">
      <w:pPr>
        <w:pStyle w:val="a3"/>
        <w:spacing w:before="1" w:line="360" w:lineRule="auto"/>
        <w:ind w:left="222" w:right="547" w:firstLine="707"/>
      </w:pPr>
      <w:r>
        <w:t xml:space="preserve">описание взаимосвязи универсальных учебных действий с содержанием учебных </w:t>
      </w:r>
      <w:r>
        <w:rPr>
          <w:spacing w:val="-2"/>
        </w:rPr>
        <w:t>предметов;</w:t>
      </w:r>
    </w:p>
    <w:p w:rsidR="00AD3023" w:rsidRDefault="00E2542D">
      <w:pPr>
        <w:pStyle w:val="a3"/>
        <w:ind w:left="930"/>
      </w:pPr>
      <w:r>
        <w:t>характеристики</w:t>
      </w:r>
      <w:r w:rsidR="005E429C">
        <w:t xml:space="preserve"> </w:t>
      </w:r>
      <w:r>
        <w:t>регулятивных,</w:t>
      </w:r>
      <w:r w:rsidR="005E429C">
        <w:t xml:space="preserve"> </w:t>
      </w:r>
      <w:r>
        <w:t>познавательных,</w:t>
      </w:r>
      <w:r w:rsidR="005E429C">
        <w:t xml:space="preserve"> </w:t>
      </w:r>
      <w:r>
        <w:t>коммуникативных</w:t>
      </w:r>
      <w:r w:rsidR="005E429C">
        <w:t xml:space="preserve"> </w:t>
      </w:r>
      <w:r>
        <w:rPr>
          <w:spacing w:val="-2"/>
        </w:rPr>
        <w:t>универсальных</w:t>
      </w:r>
    </w:p>
    <w:p w:rsidR="00AD3023" w:rsidRDefault="00DC3336">
      <w:pPr>
        <w:pStyle w:val="a3"/>
        <w:spacing w:before="104"/>
        <w:ind w:left="0"/>
        <w:jc w:val="left"/>
        <w:rPr>
          <w:sz w:val="20"/>
        </w:rPr>
      </w:pPr>
      <w:r w:rsidRPr="00DC3336">
        <w:pict>
          <v:rect id="docshape6" o:spid="_x0000_s2108" style="position:absolute;margin-left:85.1pt;margin-top:17.95pt;width:2in;height:.7pt;z-index:-15727616;mso-wrap-distance-left:0;mso-wrap-distance-right:0;mso-position-horizontal-relative:page" fillcolor="black" stroked="f">
            <w10:wrap type="topAndBottom" anchorx="page"/>
          </v:rect>
        </w:pict>
      </w:r>
    </w:p>
    <w:p w:rsidR="00AD3023" w:rsidRDefault="00E2542D">
      <w:pPr>
        <w:pStyle w:val="a3"/>
        <w:spacing w:before="104" w:line="230" w:lineRule="auto"/>
        <w:ind w:left="222"/>
        <w:jc w:val="left"/>
      </w:pPr>
      <w:r>
        <w:rPr>
          <w:rFonts w:ascii="Calibri" w:hAnsi="Calibri"/>
          <w:vertAlign w:val="superscript"/>
        </w:rPr>
        <w:t>2</w:t>
      </w:r>
      <w:r>
        <w:t>Пункт 31 ФГОС ООО, утвержденного приказом № 287; пункт 14 пункт 14 ФГОС ООО, утвержденного приказом № 1897.</w:t>
      </w:r>
    </w:p>
    <w:p w:rsidR="00AD3023" w:rsidRDefault="00E2542D">
      <w:pPr>
        <w:pStyle w:val="a3"/>
        <w:spacing w:before="13" w:line="230" w:lineRule="auto"/>
        <w:ind w:left="222"/>
        <w:jc w:val="left"/>
      </w:pPr>
      <w:r>
        <w:rPr>
          <w:rFonts w:ascii="Calibri" w:hAnsi="Calibri"/>
          <w:vertAlign w:val="superscript"/>
        </w:rPr>
        <w:t>3</w:t>
      </w:r>
      <w:r>
        <w:t>Пункт 32 ФГОС ООО, утвержденного приказом № 287; пункт 14 пункт 14 ФГОС ООО, утвержденного приказом № 1897.</w:t>
      </w:r>
    </w:p>
    <w:p w:rsidR="00AD3023" w:rsidRDefault="00AD3023">
      <w:pPr>
        <w:spacing w:line="230" w:lineRule="auto"/>
        <w:sectPr w:rsidR="00AD3023">
          <w:pgSz w:w="11910" w:h="16390"/>
          <w:pgMar w:top="1060" w:right="300" w:bottom="1120" w:left="1480" w:header="0" w:footer="933" w:gutter="0"/>
          <w:cols w:space="720"/>
        </w:sectPr>
      </w:pPr>
    </w:p>
    <w:p w:rsidR="00AD3023" w:rsidRDefault="00E2542D">
      <w:pPr>
        <w:pStyle w:val="a3"/>
        <w:spacing w:before="104"/>
        <w:ind w:left="222"/>
      </w:pPr>
      <w:r>
        <w:lastRenderedPageBreak/>
        <w:t>учебныхдействий</w:t>
      </w:r>
      <w:r>
        <w:rPr>
          <w:spacing w:val="-2"/>
        </w:rPr>
        <w:t>обучающихся</w:t>
      </w:r>
      <w:r>
        <w:rPr>
          <w:spacing w:val="-2"/>
          <w:vertAlign w:val="superscript"/>
        </w:rPr>
        <w:t>4</w:t>
      </w:r>
      <w:r>
        <w:rPr>
          <w:spacing w:val="-2"/>
        </w:rPr>
        <w:t>.</w:t>
      </w:r>
    </w:p>
    <w:p w:rsidR="00AD3023" w:rsidRDefault="00E2542D">
      <w:pPr>
        <w:pStyle w:val="a3"/>
        <w:spacing w:before="140" w:line="360" w:lineRule="auto"/>
        <w:ind w:left="222" w:right="546" w:firstLine="707"/>
      </w:pPr>
      <w:r>
        <w:t>Рабочаяпрограммавоспитаниянаправленанасохранениеиукреплениетрадиционныхроссийскихдуховно-нравственныхценностей,к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w:t>
      </w:r>
      <w:r w:rsidR="005E429C">
        <w:t xml:space="preserve"> </w:t>
      </w:r>
      <w:r>
        <w:t>идеалы,крепкаясемья,</w:t>
      </w:r>
      <w:r w:rsidR="005E429C">
        <w:t xml:space="preserve"> </w:t>
      </w:r>
      <w:r>
        <w:t>созидательный</w:t>
      </w:r>
      <w:r w:rsidR="005E429C">
        <w:t xml:space="preserve"> </w:t>
      </w:r>
      <w:r>
        <w:t>труд,</w:t>
      </w:r>
      <w:r w:rsidR="005E429C">
        <w:t xml:space="preserve"> </w:t>
      </w:r>
      <w:r>
        <w:t>приоритет</w:t>
      </w:r>
      <w:r w:rsidR="005E429C">
        <w:t xml:space="preserve"> </w:t>
      </w:r>
      <w:r>
        <w:t xml:space="preserve">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w:t>
      </w:r>
      <w:r>
        <w:rPr>
          <w:spacing w:val="-2"/>
        </w:rPr>
        <w:t>России.</w:t>
      </w:r>
      <w:r>
        <w:rPr>
          <w:spacing w:val="-2"/>
          <w:vertAlign w:val="superscript"/>
        </w:rPr>
        <w:t>5</w:t>
      </w:r>
    </w:p>
    <w:p w:rsidR="00AD3023" w:rsidRDefault="00E2542D">
      <w:pPr>
        <w:pStyle w:val="a3"/>
        <w:tabs>
          <w:tab w:val="left" w:pos="1824"/>
          <w:tab w:val="left" w:pos="3633"/>
          <w:tab w:val="left" w:pos="6037"/>
          <w:tab w:val="left" w:pos="8664"/>
        </w:tabs>
        <w:spacing w:line="360" w:lineRule="auto"/>
        <w:ind w:left="222" w:right="543" w:firstLine="707"/>
      </w:pPr>
      <w:r>
        <w:t xml:space="preserve">Рабочая программа воспитания направлена на развитие личности обучающихся, в </w:t>
      </w:r>
      <w:r>
        <w:rPr>
          <w:spacing w:val="-4"/>
        </w:rPr>
        <w:t>том</w:t>
      </w:r>
      <w:r>
        <w:tab/>
      </w:r>
      <w:r>
        <w:rPr>
          <w:spacing w:val="-4"/>
        </w:rPr>
        <w:t>числе</w:t>
      </w:r>
      <w:r>
        <w:tab/>
      </w:r>
      <w:r>
        <w:rPr>
          <w:spacing w:val="-2"/>
        </w:rPr>
        <w:t>укрепление</w:t>
      </w:r>
      <w:r>
        <w:tab/>
      </w:r>
      <w:r>
        <w:rPr>
          <w:spacing w:val="-2"/>
        </w:rPr>
        <w:t>психического</w:t>
      </w:r>
      <w:r>
        <w:tab/>
      </w:r>
      <w:r>
        <w:rPr>
          <w:spacing w:val="-2"/>
        </w:rPr>
        <w:t xml:space="preserve">здоровья </w:t>
      </w:r>
      <w:r>
        <w:t>и физическое воспитание, достижение ими результатов освоения программы основного общего образования.</w:t>
      </w:r>
      <w:r>
        <w:rPr>
          <w:vertAlign w:val="superscript"/>
        </w:rPr>
        <w:t>6</w:t>
      </w:r>
    </w:p>
    <w:p w:rsidR="00AD3023" w:rsidRDefault="00E2542D">
      <w:pPr>
        <w:pStyle w:val="a3"/>
        <w:spacing w:before="1" w:line="360" w:lineRule="auto"/>
        <w:ind w:left="222" w:right="547"/>
      </w:pPr>
      <w: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vertAlign w:val="superscript"/>
        </w:rPr>
        <w:t>7</w:t>
      </w:r>
      <w:r>
        <w:t>.</w:t>
      </w:r>
    </w:p>
    <w:p w:rsidR="00AD3023" w:rsidRDefault="00E2542D">
      <w:pPr>
        <w:pStyle w:val="a3"/>
        <w:tabs>
          <w:tab w:val="left" w:pos="2272"/>
          <w:tab w:val="left" w:pos="3973"/>
          <w:tab w:val="left" w:pos="5832"/>
          <w:tab w:val="left" w:pos="6847"/>
          <w:tab w:val="left" w:pos="8510"/>
        </w:tabs>
        <w:spacing w:line="360" w:lineRule="auto"/>
        <w:ind w:left="222" w:right="549" w:firstLine="707"/>
      </w:pPr>
      <w:r>
        <w:t>Рабочая</w:t>
      </w:r>
      <w:r w:rsidR="005E429C">
        <w:t xml:space="preserve"> </w:t>
      </w:r>
      <w:r>
        <w:t xml:space="preserve">программа воспитания предусматривает приобщение обучающихся к российским традиционным духовным ценностям, включая культурные ценности своей </w:t>
      </w:r>
      <w:r>
        <w:rPr>
          <w:spacing w:val="-2"/>
        </w:rPr>
        <w:t>этнической</w:t>
      </w:r>
      <w:r>
        <w:tab/>
      </w:r>
      <w:r>
        <w:rPr>
          <w:spacing w:val="-2"/>
        </w:rPr>
        <w:t>группы,</w:t>
      </w:r>
      <w:r>
        <w:tab/>
      </w:r>
      <w:r>
        <w:rPr>
          <w:spacing w:val="-2"/>
        </w:rPr>
        <w:t>правилам</w:t>
      </w:r>
      <w:r>
        <w:tab/>
      </w:r>
      <w:r>
        <w:rPr>
          <w:spacing w:val="-10"/>
        </w:rPr>
        <w:t>и</w:t>
      </w:r>
      <w:r>
        <w:tab/>
      </w:r>
      <w:r>
        <w:rPr>
          <w:spacing w:val="-2"/>
        </w:rPr>
        <w:t>нормам</w:t>
      </w:r>
      <w:r>
        <w:tab/>
      </w:r>
      <w:r>
        <w:rPr>
          <w:spacing w:val="-2"/>
        </w:rPr>
        <w:t xml:space="preserve">поведения </w:t>
      </w:r>
      <w:r>
        <w:t>в российском обществе</w:t>
      </w:r>
      <w:r>
        <w:rPr>
          <w:vertAlign w:val="superscript"/>
        </w:rPr>
        <w:t>8</w:t>
      </w:r>
      <w:r>
        <w:t>.</w:t>
      </w:r>
    </w:p>
    <w:p w:rsidR="00AD3023" w:rsidRDefault="00E2542D">
      <w:pPr>
        <w:pStyle w:val="a3"/>
        <w:spacing w:line="360" w:lineRule="auto"/>
        <w:ind w:left="222" w:right="548" w:firstLine="707"/>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vertAlign w:val="superscript"/>
        </w:rPr>
        <w:t>9</w:t>
      </w:r>
      <w:r>
        <w:t xml:space="preserve"> и включает:</w:t>
      </w:r>
    </w:p>
    <w:p w:rsidR="00AD3023" w:rsidRDefault="00E2542D">
      <w:pPr>
        <w:pStyle w:val="a3"/>
        <w:spacing w:before="1"/>
        <w:ind w:left="930"/>
      </w:pPr>
      <w:r>
        <w:t>учебныйплан;планвнеурочной</w:t>
      </w:r>
      <w:r>
        <w:rPr>
          <w:spacing w:val="-2"/>
        </w:rPr>
        <w:t>деятельности;</w:t>
      </w:r>
    </w:p>
    <w:p w:rsidR="00AD3023" w:rsidRDefault="00DC3336">
      <w:pPr>
        <w:pStyle w:val="a3"/>
        <w:spacing w:before="8"/>
        <w:ind w:left="0"/>
        <w:jc w:val="left"/>
        <w:rPr>
          <w:sz w:val="15"/>
        </w:rPr>
      </w:pPr>
      <w:r w:rsidRPr="00DC3336">
        <w:pict>
          <v:rect id="docshape7" o:spid="_x0000_s2107" style="position:absolute;margin-left:85.1pt;margin-top:10.25pt;width:2in;height:.7pt;z-index:-15727104;mso-wrap-distance-left:0;mso-wrap-distance-right:0;mso-position-horizontal-relative:page" fillcolor="black" stroked="f">
            <w10:wrap type="topAndBottom" anchorx="page"/>
          </v:rect>
        </w:pict>
      </w:r>
    </w:p>
    <w:p w:rsidR="00AD3023" w:rsidRDefault="00E2542D">
      <w:pPr>
        <w:pStyle w:val="a3"/>
        <w:spacing w:before="104" w:line="230" w:lineRule="auto"/>
        <w:ind w:left="222" w:right="543"/>
      </w:pPr>
      <w:r>
        <w:rPr>
          <w:rFonts w:ascii="Calibri" w:hAnsi="Calibri"/>
          <w:vertAlign w:val="superscript"/>
        </w:rPr>
        <w:t>4</w:t>
      </w:r>
      <w:r>
        <w:t>Пункт 32.2 ФГОС ООО, утвержденного приказом № 287; пункт 18.2.1 пункт 14 ФГОС ООО, утвержденного приказом № 1897.</w:t>
      </w:r>
    </w:p>
    <w:p w:rsidR="00AD3023" w:rsidRDefault="00E2542D">
      <w:pPr>
        <w:pStyle w:val="a3"/>
        <w:spacing w:before="14" w:line="237" w:lineRule="auto"/>
        <w:ind w:left="222" w:right="547"/>
      </w:pPr>
      <w:r>
        <w:rPr>
          <w:rFonts w:ascii="Calibri" w:hAnsi="Calibri"/>
          <w:vertAlign w:val="superscript"/>
        </w:rPr>
        <w:t>5</w:t>
      </w:r>
      <w:r>
        <w:t>Указ Президента Российской Федерации от 9 ноября 2022 г. № 809 «Об утверждении Основ государственной политики по сохранению и укреплению традиционныхроссийских духовно-нравственных ценностей» (Официальный интернет-портал правовой информации http://(www.pravo.gov.ru), 2022, 9 ноября, № 0001202211090019).</w:t>
      </w:r>
    </w:p>
    <w:p w:rsidR="00AD3023" w:rsidRDefault="00E2542D">
      <w:pPr>
        <w:pStyle w:val="a3"/>
        <w:spacing w:before="16" w:line="232" w:lineRule="auto"/>
        <w:ind w:left="222" w:right="546"/>
      </w:pPr>
      <w:r>
        <w:rPr>
          <w:rFonts w:ascii="Calibri" w:hAnsi="Calibri"/>
          <w:vertAlign w:val="superscript"/>
        </w:rPr>
        <w:t>6</w:t>
      </w:r>
      <w:r>
        <w:t>Пункт 32.3 ФГОС ООО, утвержденного приказом № 287; пункт 18.2.3 пункт 14 ФГОС ООО, утвержденного приказом № 1897.</w:t>
      </w:r>
    </w:p>
    <w:p w:rsidR="00AD3023" w:rsidRDefault="00E2542D">
      <w:pPr>
        <w:pStyle w:val="a3"/>
        <w:spacing w:before="12" w:line="230" w:lineRule="auto"/>
        <w:ind w:left="222" w:right="543"/>
      </w:pPr>
      <w:r>
        <w:rPr>
          <w:rFonts w:ascii="Calibri" w:hAnsi="Calibri"/>
          <w:vertAlign w:val="superscript"/>
        </w:rPr>
        <w:t>7</w:t>
      </w:r>
      <w:r>
        <w:t>Пункт 32.3 ФГОС ООО, утвержденного приказом № 287; пункт 18.2.3 пункт 14 ФГОС ООО, утвержденного приказом № 1897.</w:t>
      </w:r>
    </w:p>
    <w:p w:rsidR="00AD3023" w:rsidRDefault="00E2542D">
      <w:pPr>
        <w:pStyle w:val="a3"/>
        <w:spacing w:before="13" w:line="230" w:lineRule="auto"/>
        <w:ind w:left="222" w:right="543"/>
      </w:pPr>
      <w:r>
        <w:rPr>
          <w:rFonts w:ascii="Calibri" w:hAnsi="Calibri"/>
          <w:vertAlign w:val="superscript"/>
        </w:rPr>
        <w:t>8</w:t>
      </w:r>
      <w:r>
        <w:t>Пункт 32.3 ФГОС ООО, утвержденного приказом № 287; пункт 18.2.3 пункт 14 ФГОС ООО, утвержденного приказом № 1897.</w:t>
      </w:r>
    </w:p>
    <w:p w:rsidR="00AD3023" w:rsidRDefault="00E2542D">
      <w:pPr>
        <w:pStyle w:val="a3"/>
        <w:spacing w:before="13" w:line="230" w:lineRule="auto"/>
        <w:ind w:left="222" w:right="547"/>
      </w:pPr>
      <w:r>
        <w:rPr>
          <w:rFonts w:ascii="Calibri" w:hAnsi="Calibri"/>
          <w:vertAlign w:val="superscript"/>
        </w:rPr>
        <w:t>9</w:t>
      </w:r>
      <w:r>
        <w:t>Пункт 33 ФГОС ООО, утвержденного приказом № 287; пункт 14 пункт 14 ФГОС ООО, утвержденного приказом № 1897).</w:t>
      </w:r>
    </w:p>
    <w:p w:rsidR="00AD3023" w:rsidRDefault="00AD3023">
      <w:pPr>
        <w:spacing w:line="230" w:lineRule="auto"/>
        <w:sectPr w:rsidR="00AD3023">
          <w:pgSz w:w="11910" w:h="16390"/>
          <w:pgMar w:top="1020" w:right="300" w:bottom="1120" w:left="1480" w:header="0" w:footer="933" w:gutter="0"/>
          <w:cols w:space="720"/>
        </w:sectPr>
      </w:pPr>
    </w:p>
    <w:p w:rsidR="00AD3023" w:rsidRDefault="005E429C">
      <w:pPr>
        <w:pStyle w:val="a3"/>
        <w:spacing w:before="64"/>
        <w:ind w:left="930"/>
      </w:pPr>
      <w:r>
        <w:lastRenderedPageBreak/>
        <w:t>К</w:t>
      </w:r>
      <w:r w:rsidR="00E2542D">
        <w:t>алендарный</w:t>
      </w:r>
      <w:r>
        <w:t xml:space="preserve"> </w:t>
      </w:r>
      <w:r w:rsidR="00E2542D">
        <w:t>учебный</w:t>
      </w:r>
      <w:r>
        <w:t xml:space="preserve"> </w:t>
      </w:r>
      <w:r w:rsidR="00E2542D">
        <w:rPr>
          <w:spacing w:val="-2"/>
        </w:rPr>
        <w:t>график;</w:t>
      </w:r>
    </w:p>
    <w:p w:rsidR="00AD3023" w:rsidRDefault="00E2542D">
      <w:pPr>
        <w:pStyle w:val="a3"/>
        <w:spacing w:before="140" w:line="360" w:lineRule="auto"/>
        <w:ind w:left="222" w:right="551" w:firstLine="707"/>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D3023" w:rsidRDefault="00E2542D" w:rsidP="006E617E">
      <w:pPr>
        <w:pStyle w:val="Heading1"/>
        <w:numPr>
          <w:ilvl w:val="1"/>
          <w:numId w:val="158"/>
        </w:numPr>
        <w:tabs>
          <w:tab w:val="left" w:pos="1290"/>
        </w:tabs>
        <w:spacing w:before="5"/>
      </w:pPr>
      <w:r>
        <w:t>ПЛАНИРУЕМЫЕ</w:t>
      </w:r>
      <w:r w:rsidR="005E429C">
        <w:t xml:space="preserve"> </w:t>
      </w:r>
      <w:r>
        <w:t>РЕЗУЛЬТАТЫ</w:t>
      </w:r>
      <w:r w:rsidR="005E429C">
        <w:t xml:space="preserve"> </w:t>
      </w:r>
      <w:r>
        <w:t>ОСВОЕНИЯ</w:t>
      </w:r>
      <w:r w:rsidR="005E429C">
        <w:t xml:space="preserve"> </w:t>
      </w:r>
      <w:r>
        <w:t>ООП</w:t>
      </w:r>
      <w:r>
        <w:rPr>
          <w:spacing w:val="-5"/>
        </w:rPr>
        <w:t>ООО</w:t>
      </w:r>
    </w:p>
    <w:p w:rsidR="00AD3023" w:rsidRDefault="00E2542D">
      <w:pPr>
        <w:pStyle w:val="a3"/>
        <w:tabs>
          <w:tab w:val="left" w:pos="1813"/>
          <w:tab w:val="left" w:pos="3844"/>
          <w:tab w:val="left" w:pos="5569"/>
          <w:tab w:val="left" w:pos="7872"/>
        </w:tabs>
        <w:spacing w:before="125" w:line="360" w:lineRule="auto"/>
        <w:ind w:left="222" w:right="547" w:firstLine="707"/>
      </w:pPr>
      <w:r>
        <w:t xml:space="preserve">17.1.Планируемые результаты освоения ФОП ООО соответствуют современным </w:t>
      </w:r>
      <w:r>
        <w:rPr>
          <w:spacing w:val="-4"/>
        </w:rPr>
        <w:t>целям</w:t>
      </w:r>
      <w:r>
        <w:tab/>
      </w:r>
      <w:r>
        <w:rPr>
          <w:spacing w:val="-2"/>
        </w:rPr>
        <w:t>основного</w:t>
      </w:r>
      <w:r>
        <w:tab/>
      </w:r>
      <w:r>
        <w:rPr>
          <w:spacing w:val="-2"/>
        </w:rPr>
        <w:t>общего</w:t>
      </w:r>
      <w:r>
        <w:tab/>
      </w:r>
      <w:r>
        <w:rPr>
          <w:spacing w:val="-2"/>
        </w:rPr>
        <w:t>образования,</w:t>
      </w:r>
      <w:r>
        <w:tab/>
      </w:r>
      <w:r>
        <w:rPr>
          <w:spacing w:val="-2"/>
        </w:rPr>
        <w:t xml:space="preserve">представленным </w:t>
      </w:r>
      <w:r>
        <w:t xml:space="preserve">во ФГОС ООО как система личностных, метапредметных и предметных достижений </w:t>
      </w:r>
      <w:r>
        <w:rPr>
          <w:spacing w:val="-2"/>
        </w:rPr>
        <w:t>обучающегося.</w:t>
      </w:r>
    </w:p>
    <w:p w:rsidR="00AD3023" w:rsidRDefault="00E2542D">
      <w:pPr>
        <w:pStyle w:val="a3"/>
        <w:spacing w:before="1" w:line="360" w:lineRule="auto"/>
        <w:ind w:left="222" w:right="548" w:firstLine="707"/>
      </w:pPr>
      <w:r>
        <w:t>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D3023" w:rsidRDefault="00E2542D">
      <w:pPr>
        <w:pStyle w:val="a3"/>
        <w:tabs>
          <w:tab w:val="left" w:pos="1243"/>
          <w:tab w:val="left" w:pos="3566"/>
          <w:tab w:val="left" w:pos="5533"/>
          <w:tab w:val="left" w:pos="7915"/>
        </w:tabs>
        <w:spacing w:line="360" w:lineRule="auto"/>
        <w:ind w:left="222" w:right="547" w:firstLine="707"/>
      </w:pPr>
      <w: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соответствиис традиционными российскими социокультурными и духовно-нравственными ценностями, принятыми в обществе правилами и нормами поведения </w:t>
      </w:r>
      <w:r>
        <w:rPr>
          <w:spacing w:val="-10"/>
        </w:rPr>
        <w:t>и</w:t>
      </w:r>
      <w:r>
        <w:tab/>
      </w:r>
      <w:r>
        <w:rPr>
          <w:spacing w:val="-2"/>
        </w:rPr>
        <w:t>способствуют</w:t>
      </w:r>
      <w:r>
        <w:tab/>
      </w:r>
      <w:r>
        <w:rPr>
          <w:spacing w:val="-2"/>
        </w:rPr>
        <w:t>процессам</w:t>
      </w:r>
      <w:r>
        <w:tab/>
      </w:r>
      <w:r>
        <w:rPr>
          <w:spacing w:val="-2"/>
        </w:rPr>
        <w:t>самопознания,</w:t>
      </w:r>
      <w:r>
        <w:tab/>
      </w:r>
      <w:r>
        <w:rPr>
          <w:spacing w:val="-2"/>
        </w:rPr>
        <w:t xml:space="preserve">самовоспитания </w:t>
      </w:r>
      <w:r>
        <w:t>и саморазвития, формирования внутренней позиции личности.</w:t>
      </w:r>
    </w:p>
    <w:p w:rsidR="00AD3023" w:rsidRDefault="00E2542D">
      <w:pPr>
        <w:pStyle w:val="a3"/>
        <w:tabs>
          <w:tab w:val="left" w:pos="2850"/>
          <w:tab w:val="left" w:pos="4505"/>
          <w:tab w:val="left" w:pos="6436"/>
          <w:tab w:val="left" w:pos="8373"/>
        </w:tabs>
        <w:spacing w:line="360" w:lineRule="auto"/>
        <w:ind w:left="222" w:right="546" w:firstLine="707"/>
      </w:pPr>
      <w:r>
        <w:t xml:space="preserve">Личностные результаты освоения ФОП ООО отражают готовность обучающихся </w:t>
      </w:r>
      <w:r>
        <w:rPr>
          <w:spacing w:val="-2"/>
        </w:rPr>
        <w:t>руководствоваться</w:t>
      </w:r>
      <w:r>
        <w:tab/>
      </w:r>
      <w:r>
        <w:rPr>
          <w:spacing w:val="-2"/>
        </w:rPr>
        <w:t>системой</w:t>
      </w:r>
      <w:r>
        <w:tab/>
      </w:r>
      <w:r>
        <w:rPr>
          <w:spacing w:val="-2"/>
        </w:rPr>
        <w:t>позитивных</w:t>
      </w:r>
      <w:r>
        <w:tab/>
      </w:r>
      <w:r>
        <w:rPr>
          <w:spacing w:val="-2"/>
        </w:rPr>
        <w:t>ценностных</w:t>
      </w:r>
      <w:r>
        <w:tab/>
      </w:r>
      <w:r>
        <w:rPr>
          <w:spacing w:val="-2"/>
        </w:rPr>
        <w:t xml:space="preserve">ориентаций </w:t>
      </w: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D3023" w:rsidRDefault="00E2542D">
      <w:pPr>
        <w:pStyle w:val="a3"/>
        <w:spacing w:before="1"/>
        <w:ind w:left="930"/>
      </w:pPr>
      <w:r>
        <w:t xml:space="preserve">Метапредметные результаты </w:t>
      </w:r>
      <w:r>
        <w:rPr>
          <w:spacing w:val="-2"/>
        </w:rPr>
        <w:t>включают:</w:t>
      </w:r>
    </w:p>
    <w:p w:rsidR="00AD3023" w:rsidRDefault="00E2542D">
      <w:pPr>
        <w:pStyle w:val="a3"/>
        <w:spacing w:before="137"/>
        <w:ind w:left="930"/>
      </w:pPr>
      <w:r>
        <w:t>Освоение обучающимися межпредметных понятий</w:t>
      </w:r>
      <w:r>
        <w:rPr>
          <w:spacing w:val="-2"/>
        </w:rPr>
        <w:t>(используются</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line="360" w:lineRule="auto"/>
        <w:ind w:left="222" w:right="549"/>
      </w:pPr>
      <w:r>
        <w:lastRenderedPageBreak/>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D3023" w:rsidRDefault="00E2542D">
      <w:pPr>
        <w:pStyle w:val="a3"/>
        <w:spacing w:before="2" w:line="360" w:lineRule="auto"/>
        <w:ind w:left="930" w:right="555"/>
      </w:pPr>
      <w:r>
        <w:t xml:space="preserve">способность их использовать в учебной, познавательной и социальной практике; готовность к самостоятельному планированию и осуществлению </w:t>
      </w:r>
      <w:r>
        <w:rPr>
          <w:spacing w:val="-2"/>
        </w:rPr>
        <w:t>учебной</w:t>
      </w:r>
    </w:p>
    <w:p w:rsidR="00AD3023" w:rsidRDefault="00E2542D">
      <w:pPr>
        <w:pStyle w:val="a3"/>
        <w:spacing w:line="360" w:lineRule="auto"/>
        <w:ind w:left="222" w:right="550"/>
      </w:pPr>
      <w:r>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D3023" w:rsidRDefault="00E2542D">
      <w:pPr>
        <w:pStyle w:val="a3"/>
        <w:spacing w:line="360" w:lineRule="auto"/>
        <w:ind w:left="222" w:right="548" w:firstLine="707"/>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D3023" w:rsidRDefault="00E2542D">
      <w:pPr>
        <w:pStyle w:val="a3"/>
        <w:spacing w:line="360" w:lineRule="auto"/>
        <w:ind w:left="222" w:right="551" w:firstLine="707"/>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D3023" w:rsidRDefault="00E2542D">
      <w:pPr>
        <w:pStyle w:val="a3"/>
        <w:spacing w:before="1" w:line="360" w:lineRule="auto"/>
        <w:ind w:left="930" w:right="1389"/>
        <w:jc w:val="left"/>
      </w:pPr>
      <w:r>
        <w:t>познавательными универсальными учебными действиями; коммуникативными универсальными учебными действиями; регулятивными универсальными учебными действиями.</w:t>
      </w:r>
    </w:p>
    <w:p w:rsidR="00AD3023" w:rsidRDefault="00E2542D">
      <w:pPr>
        <w:pStyle w:val="a3"/>
        <w:spacing w:line="360" w:lineRule="auto"/>
        <w:ind w:left="222" w:right="551" w:firstLine="707"/>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AD3023" w:rsidRDefault="00E2542D">
      <w:pPr>
        <w:pStyle w:val="a3"/>
        <w:tabs>
          <w:tab w:val="left" w:pos="2294"/>
          <w:tab w:val="left" w:pos="3510"/>
          <w:tab w:val="left" w:pos="5668"/>
          <w:tab w:val="left" w:pos="7500"/>
          <w:tab w:val="left" w:pos="8637"/>
        </w:tabs>
        <w:spacing w:before="1" w:line="360" w:lineRule="auto"/>
        <w:ind w:left="222" w:right="550" w:firstLine="707"/>
        <w:jc w:val="right"/>
      </w:pPr>
      <w:r>
        <w:rPr>
          <w:spacing w:val="-2"/>
        </w:rPr>
        <w:t>Овладение</w:t>
      </w:r>
      <w:r>
        <w:tab/>
      </w:r>
      <w:r>
        <w:rPr>
          <w:spacing w:val="-2"/>
        </w:rPr>
        <w:t>системой</w:t>
      </w:r>
      <w:r>
        <w:tab/>
      </w:r>
      <w:r>
        <w:rPr>
          <w:spacing w:val="-2"/>
        </w:rPr>
        <w:t>коммуникативных</w:t>
      </w:r>
      <w:r>
        <w:tab/>
      </w:r>
      <w:r>
        <w:rPr>
          <w:spacing w:val="-2"/>
        </w:rPr>
        <w:t>универсальных</w:t>
      </w:r>
      <w:r>
        <w:tab/>
      </w:r>
      <w:r>
        <w:rPr>
          <w:spacing w:val="-2"/>
        </w:rPr>
        <w:t>учебных</w:t>
      </w:r>
      <w:r>
        <w:tab/>
      </w:r>
      <w:r>
        <w:rPr>
          <w:spacing w:val="-2"/>
        </w:rPr>
        <w:t xml:space="preserve">действий </w:t>
      </w:r>
      <w:r>
        <w:t>обеспечиваетсформированностьсоциальныхнавыковобщения,совместной</w:t>
      </w:r>
      <w:r>
        <w:rPr>
          <w:spacing w:val="-2"/>
        </w:rPr>
        <w:t>деятельности.</w:t>
      </w:r>
    </w:p>
    <w:p w:rsidR="00AD3023" w:rsidRDefault="00E2542D">
      <w:pPr>
        <w:pStyle w:val="a3"/>
        <w:spacing w:line="360" w:lineRule="auto"/>
        <w:ind w:left="222" w:right="550" w:firstLine="707"/>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AD3023" w:rsidRDefault="00E2542D">
      <w:pPr>
        <w:pStyle w:val="a3"/>
        <w:ind w:left="930"/>
      </w:pPr>
      <w:r>
        <w:t xml:space="preserve">Предметные результаты </w:t>
      </w:r>
      <w:r>
        <w:rPr>
          <w:spacing w:val="-2"/>
        </w:rPr>
        <w:t>включают:</w:t>
      </w:r>
    </w:p>
    <w:p w:rsidR="00AD3023" w:rsidRDefault="00E2542D">
      <w:pPr>
        <w:pStyle w:val="a3"/>
        <w:spacing w:before="137" w:line="360" w:lineRule="auto"/>
        <w:ind w:left="222" w:right="547" w:firstLine="707"/>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AD3023" w:rsidRDefault="00E2542D">
      <w:pPr>
        <w:pStyle w:val="a3"/>
        <w:spacing w:before="1" w:line="360" w:lineRule="auto"/>
        <w:ind w:left="222" w:right="552" w:firstLine="707"/>
      </w:pPr>
      <w:r>
        <w:t>виды деятельности по получению нового знания, его интерпретации, преобразованиюиприменениювразличныхучебныхситуациях,втомчислепри создании учебных и социальных проектов.</w:t>
      </w:r>
    </w:p>
    <w:p w:rsidR="00AD3023" w:rsidRDefault="00E2542D">
      <w:pPr>
        <w:pStyle w:val="a3"/>
        <w:spacing w:line="275" w:lineRule="exact"/>
        <w:ind w:left="930"/>
      </w:pPr>
      <w:r>
        <w:t xml:space="preserve">Требования к предметным </w:t>
      </w:r>
      <w:r>
        <w:rPr>
          <w:spacing w:val="-2"/>
        </w:rPr>
        <w:t>результатам:</w:t>
      </w:r>
    </w:p>
    <w:p w:rsidR="00AD3023" w:rsidRDefault="00E2542D">
      <w:pPr>
        <w:pStyle w:val="a3"/>
        <w:spacing w:before="139" w:line="360" w:lineRule="auto"/>
        <w:ind w:left="222" w:right="551" w:firstLine="707"/>
      </w:pPr>
      <w:r>
        <w:t>сформулированы в деятельностной форме с усилением акцента на применение знаний и конкретные умения;</w:t>
      </w:r>
    </w:p>
    <w:p w:rsidR="00AD3023" w:rsidRDefault="00E2542D">
      <w:pPr>
        <w:pStyle w:val="a3"/>
        <w:ind w:left="930"/>
      </w:pPr>
      <w:r>
        <w:t>определяютминимумсодержаниягарантированногогосударством</w:t>
      </w:r>
      <w:r>
        <w:rPr>
          <w:spacing w:val="-2"/>
        </w:rPr>
        <w:t>основного</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line="360" w:lineRule="auto"/>
        <w:ind w:left="930" w:right="548" w:hanging="708"/>
        <w:jc w:val="left"/>
      </w:pPr>
      <w:r>
        <w:lastRenderedPageBreak/>
        <w:t>общего образования, построенного в логике изучения каждого учебного предмета; определяют требования к результатам освоения программ основного общего</w:t>
      </w:r>
    </w:p>
    <w:p w:rsidR="00AD3023" w:rsidRDefault="00E2542D">
      <w:pPr>
        <w:pStyle w:val="a3"/>
        <w:spacing w:before="1"/>
        <w:ind w:left="222"/>
        <w:jc w:val="left"/>
      </w:pPr>
      <w:r>
        <w:t>образования по учебным предметам на базовом</w:t>
      </w:r>
      <w:r>
        <w:rPr>
          <w:spacing w:val="-2"/>
        </w:rPr>
        <w:t>у ровне;</w:t>
      </w:r>
    </w:p>
    <w:p w:rsidR="00AD3023" w:rsidRDefault="00E2542D">
      <w:pPr>
        <w:pStyle w:val="a3"/>
        <w:spacing w:before="139" w:line="360" w:lineRule="auto"/>
        <w:ind w:left="222" w:right="548" w:firstLine="707"/>
        <w:jc w:val="left"/>
      </w:pPr>
      <w:r>
        <w:t>усиливают акценты на изучение явлений и процессов современной России и мира в целом, современного состояния науки.</w:t>
      </w:r>
    </w:p>
    <w:p w:rsidR="00AD3023" w:rsidRDefault="00E2542D" w:rsidP="006E617E">
      <w:pPr>
        <w:pStyle w:val="Heading1"/>
        <w:numPr>
          <w:ilvl w:val="1"/>
          <w:numId w:val="158"/>
        </w:numPr>
        <w:tabs>
          <w:tab w:val="left" w:pos="1772"/>
          <w:tab w:val="left" w:pos="3566"/>
          <w:tab w:val="left" w:pos="5188"/>
          <w:tab w:val="left" w:pos="7543"/>
        </w:tabs>
        <w:spacing w:before="5" w:line="360" w:lineRule="auto"/>
        <w:ind w:right="552" w:firstLine="707"/>
      </w:pPr>
      <w:r>
        <w:rPr>
          <w:spacing w:val="-2"/>
        </w:rPr>
        <w:t>СИСТЕМА</w:t>
      </w:r>
      <w:r>
        <w:tab/>
      </w:r>
      <w:r>
        <w:rPr>
          <w:spacing w:val="-2"/>
        </w:rPr>
        <w:t>ОЦЕНКИ</w:t>
      </w:r>
      <w:r>
        <w:tab/>
      </w:r>
      <w:r>
        <w:rPr>
          <w:spacing w:val="-2"/>
        </w:rPr>
        <w:t>ДОСТИЖЕНИЯ</w:t>
      </w:r>
      <w:r>
        <w:tab/>
      </w:r>
      <w:r>
        <w:rPr>
          <w:spacing w:val="-2"/>
        </w:rPr>
        <w:t xml:space="preserve">ПЛАНИРУЕМЫХ </w:t>
      </w:r>
      <w:r>
        <w:t>РЕЗУЛЬТАТОВ ОСВОЕНИЯОООП ООО.</w:t>
      </w:r>
    </w:p>
    <w:p w:rsidR="00AD3023" w:rsidRDefault="00E2542D" w:rsidP="006E617E">
      <w:pPr>
        <w:pStyle w:val="Heading2"/>
        <w:numPr>
          <w:ilvl w:val="2"/>
          <w:numId w:val="158"/>
        </w:numPr>
        <w:tabs>
          <w:tab w:val="left" w:pos="1470"/>
        </w:tabs>
      </w:pPr>
      <w:r>
        <w:t xml:space="preserve">Общие </w:t>
      </w:r>
      <w:r>
        <w:rPr>
          <w:spacing w:val="-2"/>
        </w:rPr>
        <w:t>положения</w:t>
      </w:r>
    </w:p>
    <w:p w:rsidR="00AD3023" w:rsidRDefault="00E2542D">
      <w:pPr>
        <w:pStyle w:val="a3"/>
        <w:tabs>
          <w:tab w:val="left" w:pos="2805"/>
          <w:tab w:val="left" w:pos="5215"/>
          <w:tab w:val="left" w:pos="7346"/>
          <w:tab w:val="left" w:pos="9059"/>
        </w:tabs>
        <w:spacing w:before="132" w:line="360" w:lineRule="auto"/>
        <w:ind w:left="222" w:right="542" w:firstLine="707"/>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Еѐ основными функциями являются: ориентация образовательного процесса на достижение </w:t>
      </w:r>
      <w:r>
        <w:rPr>
          <w:spacing w:val="-2"/>
        </w:rPr>
        <w:t>планируемых</w:t>
      </w:r>
      <w:r>
        <w:tab/>
      </w:r>
      <w:r>
        <w:rPr>
          <w:spacing w:val="-2"/>
        </w:rPr>
        <w:t>результатов</w:t>
      </w:r>
      <w:r>
        <w:tab/>
      </w:r>
      <w:r>
        <w:rPr>
          <w:spacing w:val="-2"/>
        </w:rPr>
        <w:t>освоения</w:t>
      </w:r>
      <w:r>
        <w:tab/>
      </w:r>
      <w:r>
        <w:rPr>
          <w:spacing w:val="-4"/>
        </w:rPr>
        <w:t>ООП</w:t>
      </w:r>
      <w:r>
        <w:tab/>
      </w:r>
      <w:r>
        <w:rPr>
          <w:spacing w:val="-4"/>
        </w:rPr>
        <w:t xml:space="preserve">ООО </w:t>
      </w:r>
      <w:r>
        <w:t>и обеспечение эффективной обратной связи, позволяющей осуществлять управление образовательным процессом.</w:t>
      </w:r>
    </w:p>
    <w:p w:rsidR="00AD3023" w:rsidRDefault="00E2542D">
      <w:pPr>
        <w:pStyle w:val="a3"/>
        <w:spacing w:before="1" w:line="360" w:lineRule="auto"/>
        <w:ind w:left="222" w:right="548" w:firstLine="707"/>
      </w:pPr>
      <w:r>
        <w:t>Основными направлениями и целями оценочной деятельности в образовательной организации являются:</w:t>
      </w:r>
    </w:p>
    <w:p w:rsidR="00AD3023" w:rsidRDefault="00E2542D">
      <w:pPr>
        <w:pStyle w:val="a3"/>
        <w:spacing w:line="360" w:lineRule="auto"/>
        <w:ind w:left="222" w:right="549" w:firstLine="707"/>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AD3023" w:rsidRDefault="00E2542D">
      <w:pPr>
        <w:pStyle w:val="a3"/>
        <w:spacing w:before="2" w:line="360" w:lineRule="auto"/>
        <w:ind w:left="222" w:right="545" w:firstLine="707"/>
      </w:pPr>
      <w:r>
        <w:t>оценка результатов деятельности образовательной организации как основа аккредитационных процедур.</w:t>
      </w:r>
    </w:p>
    <w:p w:rsidR="00AD3023" w:rsidRDefault="00E2542D">
      <w:pPr>
        <w:pStyle w:val="a3"/>
        <w:spacing w:line="360" w:lineRule="auto"/>
        <w:ind w:left="222" w:right="548" w:firstLine="707"/>
      </w:pPr>
      <w:r>
        <w:t>Основнымобъектомсистемыоценки,еѐсодержательной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AD3023" w:rsidRDefault="00E2542D">
      <w:pPr>
        <w:pStyle w:val="a3"/>
        <w:ind w:left="990"/>
      </w:pPr>
      <w:r>
        <w:t>Внутренняя оценка</w:t>
      </w:r>
      <w:r>
        <w:rPr>
          <w:spacing w:val="-2"/>
        </w:rPr>
        <w:t xml:space="preserve"> включает:</w:t>
      </w:r>
    </w:p>
    <w:p w:rsidR="00AD3023" w:rsidRDefault="00E2542D">
      <w:pPr>
        <w:pStyle w:val="Heading2"/>
        <w:spacing w:before="142"/>
        <w:ind w:left="930"/>
        <w:jc w:val="left"/>
      </w:pPr>
      <w:r>
        <w:t xml:space="preserve">Стартовую </w:t>
      </w:r>
      <w:r>
        <w:rPr>
          <w:spacing w:val="-2"/>
        </w:rPr>
        <w:t>диагностику;</w:t>
      </w:r>
    </w:p>
    <w:p w:rsidR="00AD3023" w:rsidRDefault="00E2542D">
      <w:pPr>
        <w:pStyle w:val="a3"/>
        <w:spacing w:before="135" w:line="360" w:lineRule="auto"/>
        <w:ind w:left="930" w:right="5092"/>
        <w:jc w:val="left"/>
      </w:pPr>
      <w:r>
        <w:t>текущую и тематическую оценку; психолого-педагогическоенаблюдение;</w:t>
      </w:r>
    </w:p>
    <w:p w:rsidR="00AD3023" w:rsidRDefault="00E2542D">
      <w:pPr>
        <w:pStyle w:val="a3"/>
        <w:spacing w:line="360" w:lineRule="auto"/>
        <w:ind w:left="930" w:right="1389"/>
        <w:jc w:val="left"/>
      </w:pPr>
      <w:r>
        <w:t>внутренний мониторинг образовательных достижений обучающихся. Внешняя оценка включает:</w:t>
      </w:r>
    </w:p>
    <w:p w:rsidR="00AD3023" w:rsidRDefault="00AD3023">
      <w:pPr>
        <w:spacing w:line="360" w:lineRule="auto"/>
        <w:sectPr w:rsidR="00AD3023">
          <w:pgSz w:w="11910" w:h="16390"/>
          <w:pgMar w:top="1060" w:right="300" w:bottom="1160" w:left="1480" w:header="0" w:footer="933" w:gutter="0"/>
          <w:cols w:space="720"/>
        </w:sectPr>
      </w:pPr>
    </w:p>
    <w:p w:rsidR="00AD3023" w:rsidRDefault="00E2542D">
      <w:pPr>
        <w:pStyle w:val="a3"/>
        <w:spacing w:before="104"/>
        <w:ind w:left="930"/>
      </w:pPr>
      <w:r>
        <w:lastRenderedPageBreak/>
        <w:t xml:space="preserve">независимую оценку качества </w:t>
      </w:r>
      <w:r>
        <w:rPr>
          <w:spacing w:val="-2"/>
        </w:rPr>
        <w:t>образования</w:t>
      </w:r>
      <w:r>
        <w:rPr>
          <w:spacing w:val="-2"/>
          <w:vertAlign w:val="superscript"/>
        </w:rPr>
        <w:t>10</w:t>
      </w:r>
      <w:r>
        <w:rPr>
          <w:spacing w:val="-2"/>
        </w:rPr>
        <w:t>;</w:t>
      </w:r>
    </w:p>
    <w:p w:rsidR="00AD3023" w:rsidRDefault="00E2542D">
      <w:pPr>
        <w:pStyle w:val="a3"/>
        <w:tabs>
          <w:tab w:val="left" w:pos="3405"/>
          <w:tab w:val="left" w:pos="5547"/>
          <w:tab w:val="left" w:pos="8068"/>
        </w:tabs>
        <w:spacing w:before="140" w:line="360" w:lineRule="auto"/>
        <w:ind w:left="222" w:right="549" w:firstLine="707"/>
      </w:pPr>
      <w:r>
        <w:rPr>
          <w:spacing w:val="-2"/>
        </w:rPr>
        <w:t>мониторинговые</w:t>
      </w:r>
      <w:r>
        <w:tab/>
      </w:r>
      <w:r>
        <w:rPr>
          <w:spacing w:val="-2"/>
        </w:rPr>
        <w:t>исследования</w:t>
      </w:r>
      <w:r>
        <w:tab/>
      </w:r>
      <w:r>
        <w:rPr>
          <w:spacing w:val="-2"/>
        </w:rPr>
        <w:t>муниципального,</w:t>
      </w:r>
      <w:r>
        <w:tab/>
      </w:r>
      <w:r>
        <w:rPr>
          <w:spacing w:val="-2"/>
        </w:rPr>
        <w:t xml:space="preserve">регионального </w:t>
      </w:r>
      <w:r>
        <w:t>и федерального уровней.</w:t>
      </w:r>
    </w:p>
    <w:p w:rsidR="00AD3023" w:rsidRDefault="00E2542D">
      <w:pPr>
        <w:pStyle w:val="a3"/>
        <w:spacing w:line="360" w:lineRule="auto"/>
        <w:ind w:left="222" w:right="543" w:firstLine="707"/>
      </w:pPr>
      <w:r>
        <w:t xml:space="preserve">В соответствии с ФГОС ООО система оценки </w:t>
      </w:r>
      <w:r w:rsidR="005E429C">
        <w:t>МАОУ «Кандауровская ООШ»</w:t>
      </w:r>
      <w:r>
        <w:t xml:space="preserve"> реализует системно-деятельностный, уровневый и комплексный подходы к оценке образовательных достижений.</w:t>
      </w:r>
    </w:p>
    <w:p w:rsidR="00AD3023" w:rsidRDefault="00E2542D">
      <w:pPr>
        <w:pStyle w:val="a3"/>
        <w:spacing w:line="360" w:lineRule="auto"/>
        <w:ind w:left="222" w:right="550" w:firstLine="707"/>
      </w:pPr>
      <w:r>
        <w:t>Системно-деятельностный подход к оценке образовательных достижений обучающихсяпроявляетсявоценкеспособностиобучающихсякрешениюучебно-познавательных и учебно-практических задач, а также в оценке уровня функциональнойграмотностиобучающихся.Онобеспечиваетсясодержаниеми критериями оценки, в качестве которых выступают планируемые результаты обучения, выраженные в деятельностной форме.</w:t>
      </w:r>
    </w:p>
    <w:p w:rsidR="00AD3023" w:rsidRDefault="00E2542D">
      <w:pPr>
        <w:pStyle w:val="a3"/>
        <w:spacing w:line="360" w:lineRule="auto"/>
        <w:ind w:left="222" w:right="548" w:firstLine="707"/>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AD3023" w:rsidRDefault="00E2542D">
      <w:pPr>
        <w:pStyle w:val="a3"/>
        <w:spacing w:before="1" w:line="360" w:lineRule="auto"/>
        <w:ind w:left="222" w:right="546" w:firstLine="707"/>
      </w:pPr>
      <w:r>
        <w:t>Уровневый подход реализуется за счѐт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задачи,целенаправленноотрабатываемые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AD3023" w:rsidRDefault="00E2542D">
      <w:pPr>
        <w:pStyle w:val="a3"/>
        <w:spacing w:line="360" w:lineRule="auto"/>
        <w:ind w:left="930" w:right="956"/>
      </w:pPr>
      <w:r>
        <w:t>Комплексныйподходкоценкеобразовательныхдостиженийреализуетсячерез: оценку предметных и метапредметных результатов;</w:t>
      </w:r>
    </w:p>
    <w:p w:rsidR="00AD3023" w:rsidRDefault="00E2542D">
      <w:pPr>
        <w:pStyle w:val="a3"/>
        <w:tabs>
          <w:tab w:val="left" w:pos="3025"/>
          <w:tab w:val="left" w:pos="5848"/>
          <w:tab w:val="left" w:pos="8156"/>
        </w:tabs>
        <w:spacing w:line="360" w:lineRule="auto"/>
        <w:ind w:left="222" w:right="549" w:firstLine="707"/>
      </w:pPr>
      <w:r>
        <w:t xml:space="preserve">использования комплекса оценочных процедур как основы для оценки динамики </w:t>
      </w:r>
      <w:r>
        <w:rPr>
          <w:spacing w:val="-2"/>
        </w:rPr>
        <w:t>индивидуальных</w:t>
      </w:r>
      <w:r>
        <w:tab/>
      </w:r>
      <w:r>
        <w:rPr>
          <w:spacing w:val="-2"/>
        </w:rPr>
        <w:t>образовательных</w:t>
      </w:r>
      <w:r>
        <w:tab/>
      </w:r>
      <w:r>
        <w:rPr>
          <w:spacing w:val="-2"/>
        </w:rPr>
        <w:t>достижений</w:t>
      </w:r>
      <w:r>
        <w:tab/>
      </w:r>
      <w:r>
        <w:rPr>
          <w:spacing w:val="-2"/>
        </w:rPr>
        <w:t xml:space="preserve">обучающихся </w:t>
      </w:r>
      <w: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AD3023" w:rsidRDefault="00E2542D">
      <w:pPr>
        <w:pStyle w:val="a3"/>
        <w:spacing w:before="2"/>
        <w:ind w:left="930"/>
      </w:pPr>
      <w:r>
        <w:t xml:space="preserve">использования разнообразных методов и форм оценки, взаимно дополняющих </w:t>
      </w:r>
      <w:r>
        <w:rPr>
          <w:spacing w:val="-4"/>
        </w:rPr>
        <w:t>друг</w:t>
      </w:r>
    </w:p>
    <w:p w:rsidR="00AD3023" w:rsidRDefault="00AD3023">
      <w:pPr>
        <w:pStyle w:val="a3"/>
        <w:ind w:left="0"/>
        <w:jc w:val="left"/>
        <w:rPr>
          <w:sz w:val="20"/>
        </w:rPr>
      </w:pPr>
    </w:p>
    <w:p w:rsidR="00AD3023" w:rsidRDefault="00DC3336">
      <w:pPr>
        <w:pStyle w:val="a3"/>
        <w:spacing w:before="56"/>
        <w:ind w:left="0"/>
        <w:jc w:val="left"/>
        <w:rPr>
          <w:sz w:val="20"/>
        </w:rPr>
      </w:pPr>
      <w:r w:rsidRPr="00DC3336">
        <w:pict>
          <v:rect id="docshape8" o:spid="_x0000_s2106" style="position:absolute;margin-left:85.1pt;margin-top:15.55pt;width:2in;height:.7pt;z-index:-15726592;mso-wrap-distance-left:0;mso-wrap-distance-right:0;mso-position-horizontal-relative:page" fillcolor="black" stroked="f">
            <w10:wrap type="topAndBottom" anchorx="page"/>
          </v:rect>
        </w:pict>
      </w:r>
    </w:p>
    <w:p w:rsidR="00AD3023" w:rsidRDefault="00E2542D">
      <w:pPr>
        <w:pStyle w:val="a3"/>
        <w:spacing w:before="97"/>
        <w:ind w:left="222" w:right="544"/>
      </w:pPr>
      <w:r>
        <w:rPr>
          <w:rFonts w:ascii="Calibri" w:hAnsi="Calibri"/>
          <w:position w:val="10"/>
          <w:sz w:val="13"/>
        </w:rPr>
        <w:t>10</w:t>
      </w:r>
      <w:r>
        <w:t xml:space="preserve">Статья95Федеральногозаконаот29декабря2012г.№273-ФЗ«Обобразовании в Российской Федерации» (Собрание законодательства Российской Федерации, 2012, № </w:t>
      </w:r>
      <w:r>
        <w:rPr>
          <w:spacing w:val="-4"/>
        </w:rPr>
        <w:t>53,</w:t>
      </w:r>
    </w:p>
    <w:p w:rsidR="00AD3023" w:rsidRDefault="00E2542D">
      <w:pPr>
        <w:pStyle w:val="a3"/>
        <w:ind w:left="222"/>
      </w:pPr>
      <w:r>
        <w:t xml:space="preserve">ст.7598; 2022, №48, ст. </w:t>
      </w:r>
      <w:r>
        <w:rPr>
          <w:spacing w:val="-2"/>
        </w:rPr>
        <w:t>8332).</w:t>
      </w:r>
    </w:p>
    <w:p w:rsidR="00AD3023" w:rsidRDefault="00AD3023">
      <w:pPr>
        <w:sectPr w:rsidR="00AD3023">
          <w:pgSz w:w="11910" w:h="16390"/>
          <w:pgMar w:top="1020" w:right="300" w:bottom="1120" w:left="1480" w:header="0" w:footer="933" w:gutter="0"/>
          <w:cols w:space="720"/>
        </w:sectPr>
      </w:pPr>
    </w:p>
    <w:p w:rsidR="00AD3023" w:rsidRDefault="00E2542D">
      <w:pPr>
        <w:pStyle w:val="a3"/>
        <w:spacing w:before="64" w:line="360" w:lineRule="auto"/>
        <w:ind w:left="222" w:right="555"/>
      </w:pPr>
      <w:r>
        <w:lastRenderedPageBreak/>
        <w:t>друга: стандартизированных устных и письменных работ, проектов, практических (в том числе исследовательских) и творческих работ;</w:t>
      </w:r>
    </w:p>
    <w:p w:rsidR="00AD3023" w:rsidRDefault="00E2542D">
      <w:pPr>
        <w:pStyle w:val="a3"/>
        <w:spacing w:before="1" w:line="360" w:lineRule="auto"/>
        <w:ind w:left="222" w:right="550" w:firstLine="707"/>
      </w:pPr>
      <w: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r>
        <w:rPr>
          <w:spacing w:val="-2"/>
        </w:rPr>
        <w:t>взаимооценка);</w:t>
      </w:r>
    </w:p>
    <w:p w:rsidR="00AD3023" w:rsidRDefault="00E2542D">
      <w:pPr>
        <w:pStyle w:val="a3"/>
        <w:spacing w:before="1" w:line="360" w:lineRule="auto"/>
        <w:ind w:left="222" w:right="542" w:firstLine="707"/>
      </w:pPr>
      <w:r>
        <w:t>использования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AD3023" w:rsidRDefault="00E2542D">
      <w:pPr>
        <w:spacing w:line="360" w:lineRule="auto"/>
        <w:ind w:left="222" w:right="543" w:firstLine="767"/>
        <w:jc w:val="both"/>
        <w:rPr>
          <w:sz w:val="24"/>
        </w:rPr>
      </w:pPr>
      <w:r>
        <w:rPr>
          <w:b/>
          <w:sz w:val="24"/>
        </w:rPr>
        <w:t xml:space="preserve">Оценка личностных результатов обучающихся </w:t>
      </w:r>
      <w:r>
        <w:rPr>
          <w:sz w:val="24"/>
        </w:rPr>
        <w:t>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AD3023" w:rsidRDefault="00E2542D">
      <w:pPr>
        <w:pStyle w:val="a3"/>
        <w:spacing w:before="1" w:line="360" w:lineRule="auto"/>
        <w:ind w:left="222" w:right="553" w:firstLine="707"/>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AD3023" w:rsidRDefault="00E2542D">
      <w:pPr>
        <w:pStyle w:val="a3"/>
        <w:spacing w:line="360" w:lineRule="auto"/>
        <w:ind w:left="222" w:right="549" w:firstLine="707"/>
      </w:pPr>
      <w: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втом числе выбор профессии; ценностно-смысловых установках обучающихся, формируемых средствами учебных предметов.</w:t>
      </w:r>
    </w:p>
    <w:p w:rsidR="00AD3023" w:rsidRDefault="00E2542D">
      <w:pPr>
        <w:pStyle w:val="a3"/>
        <w:spacing w:before="1" w:line="360" w:lineRule="auto"/>
        <w:ind w:left="222" w:right="549" w:firstLine="707"/>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AD3023" w:rsidRDefault="00E2542D" w:rsidP="006E617E">
      <w:pPr>
        <w:pStyle w:val="Heading2"/>
        <w:numPr>
          <w:ilvl w:val="2"/>
          <w:numId w:val="158"/>
        </w:numPr>
        <w:tabs>
          <w:tab w:val="left" w:pos="1470"/>
        </w:tabs>
        <w:spacing w:before="3"/>
      </w:pPr>
      <w:r>
        <w:t xml:space="preserve">Особенности оценки метапредметных и предметных </w:t>
      </w:r>
      <w:r>
        <w:rPr>
          <w:spacing w:val="-2"/>
        </w:rPr>
        <w:t>результатов</w:t>
      </w:r>
    </w:p>
    <w:p w:rsidR="00AD3023" w:rsidRDefault="00E2542D">
      <w:pPr>
        <w:pStyle w:val="a3"/>
        <w:spacing w:before="135" w:line="360" w:lineRule="auto"/>
        <w:ind w:left="222" w:right="542" w:firstLine="707"/>
      </w:pPr>
      <w: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D3023" w:rsidRDefault="00E2542D">
      <w:pPr>
        <w:pStyle w:val="a3"/>
        <w:spacing w:before="1" w:line="360" w:lineRule="auto"/>
        <w:ind w:left="222" w:right="548" w:firstLine="707"/>
      </w:pPr>
      <w:r>
        <w:t>Формирование метапредметных результатов обеспечивается комплексом освоения программ учебных предметов и внеурочной деятельности.</w:t>
      </w:r>
    </w:p>
    <w:p w:rsidR="00AD3023" w:rsidRDefault="00E2542D">
      <w:pPr>
        <w:pStyle w:val="a3"/>
        <w:spacing w:line="360" w:lineRule="auto"/>
        <w:ind w:left="930" w:right="552"/>
      </w:pPr>
      <w:r>
        <w:t xml:space="preserve">Основным объектом оценки метапредметных результатов является овладение: познавательными универсальными учебными действиями </w:t>
      </w:r>
      <w:r>
        <w:rPr>
          <w:spacing w:val="-2"/>
        </w:rPr>
        <w:t>(замещение,</w:t>
      </w:r>
    </w:p>
    <w:p w:rsidR="00AD3023" w:rsidRDefault="00E2542D">
      <w:pPr>
        <w:pStyle w:val="a3"/>
        <w:ind w:left="222"/>
      </w:pPr>
      <w:r>
        <w:t xml:space="preserve">моделирование, кодирование и декодирование информации, логические </w:t>
      </w:r>
      <w:r>
        <w:rPr>
          <w:spacing w:val="-2"/>
        </w:rPr>
        <w:t>операции,</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ind w:left="222"/>
      </w:pPr>
      <w:r>
        <w:lastRenderedPageBreak/>
        <w:t>включая общие приемы решения</w:t>
      </w:r>
      <w:r>
        <w:rPr>
          <w:spacing w:val="-2"/>
        </w:rPr>
        <w:t xml:space="preserve"> задач);</w:t>
      </w:r>
    </w:p>
    <w:p w:rsidR="00AD3023" w:rsidRDefault="00E2542D">
      <w:pPr>
        <w:pStyle w:val="a3"/>
        <w:tabs>
          <w:tab w:val="left" w:pos="3358"/>
          <w:tab w:val="left" w:pos="4971"/>
          <w:tab w:val="left" w:pos="8243"/>
        </w:tabs>
        <w:spacing w:before="140" w:line="360" w:lineRule="auto"/>
        <w:ind w:left="222" w:right="544" w:firstLine="707"/>
      </w:pPr>
      <w: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w:t>
      </w:r>
      <w:r>
        <w:rPr>
          <w:spacing w:val="-2"/>
        </w:rPr>
        <w:t>взаимодействие</w:t>
      </w:r>
      <w:r>
        <w:tab/>
      </w:r>
      <w:r>
        <w:rPr>
          <w:spacing w:val="-10"/>
        </w:rPr>
        <w:t>с</w:t>
      </w:r>
      <w:r>
        <w:tab/>
      </w:r>
      <w:r>
        <w:rPr>
          <w:spacing w:val="-2"/>
        </w:rPr>
        <w:t>педагогическими</w:t>
      </w:r>
      <w:r>
        <w:tab/>
      </w:r>
      <w:r>
        <w:rPr>
          <w:spacing w:val="-2"/>
        </w:rPr>
        <w:t xml:space="preserve">работниками </w:t>
      </w:r>
      <w: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D3023" w:rsidRDefault="00E2542D">
      <w:pPr>
        <w:pStyle w:val="a3"/>
        <w:tabs>
          <w:tab w:val="left" w:pos="2301"/>
          <w:tab w:val="left" w:pos="5180"/>
          <w:tab w:val="left" w:pos="7797"/>
        </w:tabs>
        <w:spacing w:line="360" w:lineRule="auto"/>
        <w:ind w:left="222" w:right="542" w:firstLine="707"/>
      </w:pPr>
      <w: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w:t>
      </w:r>
      <w:r>
        <w:rPr>
          <w:spacing w:val="-2"/>
        </w:rPr>
        <w:t>учебном</w:t>
      </w:r>
      <w:r>
        <w:tab/>
      </w:r>
      <w:r>
        <w:rPr>
          <w:spacing w:val="-2"/>
        </w:rPr>
        <w:t>сотрудничестве,</w:t>
      </w:r>
      <w:r>
        <w:tab/>
      </w:r>
      <w:r>
        <w:rPr>
          <w:spacing w:val="-2"/>
        </w:rPr>
        <w:t>осуществлять</w:t>
      </w:r>
      <w:r>
        <w:tab/>
      </w:r>
      <w:r>
        <w:rPr>
          <w:spacing w:val="-2"/>
        </w:rPr>
        <w:t xml:space="preserve">констатирующий </w:t>
      </w:r>
      <w:r>
        <w:t>и предвосхищающий контроль по результату и способу действия, актуальный контроль на уровне произвольного внимания).</w:t>
      </w:r>
    </w:p>
    <w:p w:rsidR="00AD3023" w:rsidRDefault="00E2542D">
      <w:pPr>
        <w:pStyle w:val="a3"/>
        <w:tabs>
          <w:tab w:val="left" w:pos="1625"/>
          <w:tab w:val="left" w:pos="4101"/>
          <w:tab w:val="left" w:pos="6203"/>
          <w:tab w:val="left" w:pos="8678"/>
        </w:tabs>
        <w:spacing w:before="1" w:line="360" w:lineRule="auto"/>
        <w:ind w:left="222" w:right="544" w:firstLine="707"/>
      </w:pPr>
      <w:r>
        <w:t xml:space="preserve">Оценка достижения метапредметных результатов осуществляется администрацией </w:t>
      </w:r>
      <w:r w:rsidR="005E429C">
        <w:t>МАОУ «Кандауровская ООШ»</w:t>
      </w:r>
      <w:r>
        <w:t xml:space="preserve"> в ходе внутреннего мониторинга. Содержание и периодичность внутреннего мониторинга устанавливается решением педагогического </w:t>
      </w:r>
      <w:r>
        <w:rPr>
          <w:spacing w:val="-2"/>
        </w:rPr>
        <w:t>совета</w:t>
      </w:r>
      <w:r>
        <w:tab/>
      </w:r>
      <w:r>
        <w:rPr>
          <w:spacing w:val="-2"/>
        </w:rPr>
        <w:t>образовательной</w:t>
      </w:r>
      <w:r>
        <w:tab/>
      </w:r>
      <w:r>
        <w:rPr>
          <w:spacing w:val="-2"/>
        </w:rPr>
        <w:t>организации.</w:t>
      </w:r>
      <w:r>
        <w:tab/>
      </w:r>
      <w:r>
        <w:rPr>
          <w:spacing w:val="-2"/>
        </w:rPr>
        <w:t>Инструментарий</w:t>
      </w:r>
      <w:r>
        <w:tab/>
      </w:r>
      <w:r>
        <w:rPr>
          <w:spacing w:val="-2"/>
        </w:rPr>
        <w:t xml:space="preserve">строится </w:t>
      </w:r>
      <w:r>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w:t>
      </w:r>
      <w:r>
        <w:rPr>
          <w:spacing w:val="-2"/>
        </w:rPr>
        <w:t>действий.</w:t>
      </w:r>
    </w:p>
    <w:p w:rsidR="00AD3023" w:rsidRDefault="00AD3023">
      <w:pPr>
        <w:pStyle w:val="a3"/>
        <w:spacing w:before="143"/>
        <w:ind w:left="0"/>
        <w:jc w:val="left"/>
      </w:pPr>
    </w:p>
    <w:p w:rsidR="00AD3023" w:rsidRDefault="00E2542D" w:rsidP="006E617E">
      <w:pPr>
        <w:pStyle w:val="Heading2"/>
        <w:numPr>
          <w:ilvl w:val="2"/>
          <w:numId w:val="158"/>
        </w:numPr>
        <w:tabs>
          <w:tab w:val="left" w:pos="762"/>
          <w:tab w:val="left" w:pos="930"/>
        </w:tabs>
        <w:spacing w:before="1" w:line="360" w:lineRule="auto"/>
        <w:ind w:left="930" w:right="4056" w:hanging="708"/>
      </w:pPr>
      <w:r>
        <w:t>Организация и содержание оценочных процедур Формы оценки:</w:t>
      </w:r>
    </w:p>
    <w:p w:rsidR="00AD3023" w:rsidRDefault="00E2542D">
      <w:pPr>
        <w:spacing w:line="360" w:lineRule="auto"/>
        <w:ind w:left="222" w:right="544" w:firstLine="707"/>
        <w:jc w:val="both"/>
        <w:rPr>
          <w:b/>
          <w:sz w:val="24"/>
        </w:rPr>
      </w:pPr>
      <w:r>
        <w:rPr>
          <w:b/>
          <w:sz w:val="24"/>
        </w:rPr>
        <w:t>Для проверки читательской грамотности-письменнаяработа на межпредметной основе;</w:t>
      </w:r>
    </w:p>
    <w:p w:rsidR="00AD3023" w:rsidRDefault="00E2542D">
      <w:pPr>
        <w:pStyle w:val="a3"/>
        <w:spacing w:line="360" w:lineRule="auto"/>
        <w:ind w:left="222" w:right="547" w:firstLine="707"/>
      </w:pPr>
      <w:r>
        <w:t>Для проверки цифровой грамотности- практическая работа в сочетаниис письменной (компьютеризованной) частью;</w:t>
      </w:r>
    </w:p>
    <w:p w:rsidR="00AD3023" w:rsidRDefault="00E2542D">
      <w:pPr>
        <w:pStyle w:val="a3"/>
        <w:spacing w:line="360" w:lineRule="auto"/>
        <w:ind w:left="222" w:right="547" w:firstLine="707"/>
      </w:pPr>
      <w:r>
        <w:t xml:space="preserve">Для проверки сформированности регулятивных, коммуникативных и познавательных универсальных учебных действий-экспертная оценка процессаи результатов выполнения групповых и (или) индивидуальных учебных исследований и </w:t>
      </w:r>
      <w:r>
        <w:rPr>
          <w:spacing w:val="-2"/>
        </w:rPr>
        <w:t>проектов.</w:t>
      </w:r>
    </w:p>
    <w:p w:rsidR="00AD3023" w:rsidRDefault="00E2542D">
      <w:pPr>
        <w:pStyle w:val="a3"/>
        <w:ind w:left="930"/>
      </w:pPr>
      <w:r>
        <w:t xml:space="preserve">Каждый из перечисленных видов диагностики проводится с периодичностью </w:t>
      </w:r>
      <w:r>
        <w:rPr>
          <w:spacing w:val="-5"/>
        </w:rPr>
        <w:t>не</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ind w:left="222"/>
      </w:pPr>
      <w:r>
        <w:lastRenderedPageBreak/>
        <w:t>Менее чем один раз в два</w:t>
      </w:r>
      <w:r>
        <w:rPr>
          <w:spacing w:val="-2"/>
        </w:rPr>
        <w:t xml:space="preserve"> года.</w:t>
      </w:r>
    </w:p>
    <w:p w:rsidR="00AD3023" w:rsidRDefault="00E2542D">
      <w:pPr>
        <w:pStyle w:val="a3"/>
        <w:spacing w:before="140" w:line="360" w:lineRule="auto"/>
        <w:ind w:left="222" w:right="545" w:firstLine="707"/>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деятельностииспособностьпроектироватьиосуществлятьцелесообразнуюи результативную деятельность (учебно-познавательную, конструкторскую, социальную, художественно-творческую и другие).</w:t>
      </w:r>
    </w:p>
    <w:p w:rsidR="00AD3023" w:rsidRDefault="00E2542D">
      <w:pPr>
        <w:pStyle w:val="a3"/>
        <w:spacing w:line="360" w:lineRule="auto"/>
        <w:ind w:left="930" w:right="3349"/>
      </w:pPr>
      <w:r>
        <w:t xml:space="preserve">Выбор темы проекта осуществляется обучающимися. Результатом проекта является одна из следующих </w:t>
      </w:r>
      <w:r>
        <w:rPr>
          <w:spacing w:val="-2"/>
        </w:rPr>
        <w:t>работ:</w:t>
      </w:r>
    </w:p>
    <w:p w:rsidR="00AD3023" w:rsidRDefault="00E2542D">
      <w:pPr>
        <w:pStyle w:val="a3"/>
        <w:spacing w:line="360" w:lineRule="auto"/>
        <w:ind w:left="222" w:right="556" w:firstLine="707"/>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AD3023" w:rsidRDefault="00E2542D">
      <w:pPr>
        <w:pStyle w:val="a3"/>
        <w:spacing w:line="360" w:lineRule="auto"/>
        <w:ind w:left="222" w:right="543" w:firstLine="707"/>
      </w:pPr>
      <w:r>
        <w:t>художественная творческая работа (в области литературы, музыки, изобразительного искусства),представленная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AD3023" w:rsidRDefault="00E2542D">
      <w:pPr>
        <w:pStyle w:val="a3"/>
        <w:spacing w:line="360" w:lineRule="auto"/>
        <w:ind w:left="930" w:right="2941"/>
      </w:pPr>
      <w:r>
        <w:t>материальный объект, макет,иное конструкторское изделие; отчетные материалы по социальному проекту.</w:t>
      </w:r>
    </w:p>
    <w:p w:rsidR="00AD3023" w:rsidRDefault="00E2542D">
      <w:pPr>
        <w:pStyle w:val="a3"/>
        <w:spacing w:line="360" w:lineRule="auto"/>
        <w:ind w:left="222" w:right="543" w:firstLine="707"/>
      </w:pPr>
      <w:r>
        <w:t xml:space="preserve">Требования к организации проектной деятельности,к содержанию и направленности проекта разрабатываются образовательной организацией в отдельном </w:t>
      </w:r>
      <w:r>
        <w:rPr>
          <w:spacing w:val="-2"/>
        </w:rPr>
        <w:t>Положении.</w:t>
      </w:r>
    </w:p>
    <w:p w:rsidR="00AD3023" w:rsidRDefault="00E2542D">
      <w:pPr>
        <w:pStyle w:val="a3"/>
        <w:spacing w:before="2"/>
        <w:ind w:left="930"/>
      </w:pPr>
      <w:r>
        <w:t xml:space="preserve">Проект оценивается по следующим </w:t>
      </w:r>
      <w:r>
        <w:rPr>
          <w:spacing w:val="-2"/>
        </w:rPr>
        <w:t>критериям:</w:t>
      </w:r>
    </w:p>
    <w:p w:rsidR="00AD3023" w:rsidRDefault="00E2542D">
      <w:pPr>
        <w:pStyle w:val="a3"/>
        <w:tabs>
          <w:tab w:val="left" w:pos="2111"/>
          <w:tab w:val="left" w:pos="3964"/>
          <w:tab w:val="left" w:pos="4964"/>
          <w:tab w:val="left" w:pos="6670"/>
          <w:tab w:val="left" w:pos="8711"/>
        </w:tabs>
        <w:spacing w:before="137" w:line="360" w:lineRule="auto"/>
        <w:ind w:left="222" w:right="544" w:firstLine="707"/>
      </w:pPr>
      <w:r>
        <w:t xml:space="preserve">Сформированность познавательных универсальных учебныхдействий:способность к самостоятельному приобретению знаний и решению проблем, проявляющаяся в умении </w:t>
      </w:r>
      <w:r>
        <w:rPr>
          <w:spacing w:val="-2"/>
        </w:rPr>
        <w:t>поставить</w:t>
      </w:r>
      <w:r>
        <w:tab/>
      </w:r>
      <w:r>
        <w:rPr>
          <w:spacing w:val="-2"/>
        </w:rPr>
        <w:t>проблему</w:t>
      </w:r>
      <w:r>
        <w:tab/>
      </w:r>
      <w:r>
        <w:rPr>
          <w:spacing w:val="-10"/>
        </w:rPr>
        <w:t>и</w:t>
      </w:r>
      <w:r>
        <w:tab/>
      </w:r>
      <w:r>
        <w:rPr>
          <w:spacing w:val="-2"/>
        </w:rPr>
        <w:t>выбрать</w:t>
      </w:r>
      <w:r>
        <w:tab/>
      </w:r>
      <w:r>
        <w:rPr>
          <w:spacing w:val="-2"/>
        </w:rPr>
        <w:t>адекватные</w:t>
      </w:r>
      <w:r>
        <w:tab/>
      </w:r>
      <w:r>
        <w:rPr>
          <w:spacing w:val="-2"/>
        </w:rPr>
        <w:t xml:space="preserve">способы </w:t>
      </w:r>
      <w:r>
        <w:t>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AD3023" w:rsidRDefault="00E2542D">
      <w:pPr>
        <w:pStyle w:val="a3"/>
        <w:spacing w:line="360" w:lineRule="auto"/>
        <w:ind w:left="222" w:right="544" w:firstLine="707"/>
      </w:pPr>
      <w: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AD3023" w:rsidRDefault="00E2542D">
      <w:pPr>
        <w:pStyle w:val="a3"/>
        <w:spacing w:before="2" w:line="360" w:lineRule="auto"/>
        <w:ind w:left="222" w:right="544" w:firstLine="707"/>
      </w:pPr>
      <w:r>
        <w:t>сформированность регулятивных универсальных учебных действий: умение самостоятельнопланироватьиуправлятьсвоейпознавательнойдеятельностью вовремени;использоватьресурсныевозможностидлядостиженияцелей;осуществлять</w:t>
      </w:r>
    </w:p>
    <w:p w:rsidR="00AD3023" w:rsidRDefault="00AD3023">
      <w:pPr>
        <w:spacing w:line="360" w:lineRule="auto"/>
        <w:sectPr w:rsidR="00AD3023">
          <w:pgSz w:w="11910" w:h="16390"/>
          <w:pgMar w:top="1060" w:right="300" w:bottom="1160" w:left="1480" w:header="0" w:footer="933" w:gutter="0"/>
          <w:cols w:space="720"/>
        </w:sectPr>
      </w:pPr>
    </w:p>
    <w:p w:rsidR="00AD3023" w:rsidRDefault="00E2542D">
      <w:pPr>
        <w:pStyle w:val="a3"/>
        <w:spacing w:before="64"/>
        <w:ind w:left="222"/>
      </w:pPr>
      <w:r>
        <w:lastRenderedPageBreak/>
        <w:t>выбор конструктивных стратегий в трудных</w:t>
      </w:r>
      <w:r>
        <w:rPr>
          <w:spacing w:val="-2"/>
        </w:rPr>
        <w:t xml:space="preserve"> ситуациях;</w:t>
      </w:r>
    </w:p>
    <w:p w:rsidR="00AD3023" w:rsidRDefault="00E2542D">
      <w:pPr>
        <w:pStyle w:val="a3"/>
        <w:spacing w:before="140" w:line="360" w:lineRule="auto"/>
        <w:ind w:left="222" w:right="547" w:firstLine="707"/>
      </w:pPr>
      <w:r>
        <w:t>сформированность коммуникативных универсальных учебных действий: умение ясно изложить и оформить выполненную работу, представить еѐ результаты, аргументированно ответить на вопросы.</w:t>
      </w:r>
    </w:p>
    <w:p w:rsidR="00AD3023" w:rsidRDefault="00E2542D">
      <w:pPr>
        <w:pStyle w:val="a3"/>
        <w:spacing w:line="268" w:lineRule="auto"/>
        <w:ind w:left="538" w:right="1432" w:firstLine="228"/>
      </w:pPr>
      <w:r>
        <w:rPr>
          <w:b/>
          <w:i/>
          <w:color w:val="171717"/>
        </w:rPr>
        <w:t xml:space="preserve">Итоговый проект </w:t>
      </w:r>
      <w:r>
        <w:rPr>
          <w:color w:val="171717"/>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способностьпроектироватьиосуществлятьцелесообразнуюирезультативную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D3023" w:rsidRDefault="00E2542D">
      <w:pPr>
        <w:spacing w:before="4" w:line="264" w:lineRule="auto"/>
        <w:ind w:left="555" w:right="1022" w:firstLine="703"/>
        <w:jc w:val="both"/>
        <w:rPr>
          <w:b/>
          <w:i/>
          <w:sz w:val="24"/>
        </w:rPr>
      </w:pPr>
      <w:r>
        <w:rPr>
          <w:b/>
          <w:i/>
          <w:color w:val="171717"/>
          <w:sz w:val="24"/>
        </w:rPr>
        <w:t xml:space="preserve">Результатом (продуктом) проектной деятельности </w:t>
      </w:r>
      <w:r>
        <w:rPr>
          <w:b/>
          <w:i/>
          <w:color w:val="171717"/>
          <w:spacing w:val="12"/>
          <w:sz w:val="24"/>
        </w:rPr>
        <w:t xml:space="preserve">является </w:t>
      </w:r>
      <w:r>
        <w:rPr>
          <w:b/>
          <w:i/>
          <w:color w:val="171717"/>
          <w:sz w:val="24"/>
        </w:rPr>
        <w:t>одна из следующих работ:</w:t>
      </w:r>
    </w:p>
    <w:p w:rsidR="00AD3023" w:rsidRDefault="00E2542D">
      <w:pPr>
        <w:pStyle w:val="a3"/>
        <w:spacing w:before="194" w:line="278" w:lineRule="auto"/>
        <w:ind w:left="538" w:right="548" w:firstLine="720"/>
        <w:jc w:val="left"/>
      </w:pPr>
      <w:r>
        <w:rPr>
          <w:color w:val="171717"/>
        </w:rPr>
        <w:t>а)письменная работа (эссе,реферат,аналитическиематериалы,обзорные материалы, отчеты о проведенных исследованиях, стендовый доклад и др.);</w:t>
      </w:r>
    </w:p>
    <w:p w:rsidR="00AD3023" w:rsidRDefault="00E2542D">
      <w:pPr>
        <w:pStyle w:val="a3"/>
        <w:tabs>
          <w:tab w:val="left" w:pos="2891"/>
          <w:tab w:val="left" w:pos="4367"/>
          <w:tab w:val="left" w:pos="5738"/>
        </w:tabs>
        <w:spacing w:line="271" w:lineRule="auto"/>
        <w:ind w:left="538" w:right="1696" w:firstLine="720"/>
        <w:jc w:val="left"/>
      </w:pPr>
      <w:r>
        <w:rPr>
          <w:color w:val="171717"/>
        </w:rPr>
        <w:t xml:space="preserve">б)художественная творческая работа(в области литературы, музыки, </w:t>
      </w:r>
      <w:r>
        <w:rPr>
          <w:color w:val="171717"/>
          <w:spacing w:val="-2"/>
        </w:rPr>
        <w:t>изобразительного</w:t>
      </w:r>
      <w:r>
        <w:rPr>
          <w:color w:val="171717"/>
        </w:rPr>
        <w:tab/>
      </w:r>
      <w:r>
        <w:rPr>
          <w:color w:val="171717"/>
          <w:spacing w:val="-2"/>
        </w:rPr>
        <w:t>искусства,</w:t>
      </w:r>
      <w:r>
        <w:rPr>
          <w:color w:val="171717"/>
        </w:rPr>
        <w:tab/>
      </w:r>
      <w:r>
        <w:rPr>
          <w:color w:val="171717"/>
          <w:spacing w:val="-2"/>
        </w:rPr>
        <w:t>экранных</w:t>
      </w:r>
      <w:r>
        <w:rPr>
          <w:color w:val="171717"/>
        </w:rPr>
        <w:tab/>
      </w:r>
      <w:r>
        <w:rPr>
          <w:color w:val="171717"/>
          <w:spacing w:val="-2"/>
        </w:rPr>
        <w:t>искусств),</w:t>
      </w:r>
    </w:p>
    <w:p w:rsidR="00AD3023" w:rsidRDefault="00E2542D">
      <w:pPr>
        <w:pStyle w:val="a3"/>
        <w:tabs>
          <w:tab w:val="left" w:pos="3834"/>
          <w:tab w:val="left" w:pos="4693"/>
          <w:tab w:val="left" w:pos="5738"/>
          <w:tab w:val="left" w:pos="6158"/>
          <w:tab w:val="left" w:pos="6446"/>
        </w:tabs>
        <w:spacing w:line="271" w:lineRule="auto"/>
        <w:ind w:left="2833" w:right="2210"/>
        <w:jc w:val="left"/>
      </w:pPr>
      <w:r>
        <w:rPr>
          <w:color w:val="171717"/>
          <w:spacing w:val="-2"/>
        </w:rPr>
        <w:t>представленная</w:t>
      </w:r>
      <w:r>
        <w:rPr>
          <w:color w:val="171717"/>
        </w:rPr>
        <w:tab/>
      </w:r>
      <w:r>
        <w:rPr>
          <w:color w:val="171717"/>
          <w:spacing w:val="-10"/>
        </w:rPr>
        <w:t>в</w:t>
      </w:r>
      <w:r>
        <w:rPr>
          <w:color w:val="171717"/>
        </w:rPr>
        <w:tab/>
      </w:r>
      <w:r>
        <w:rPr>
          <w:color w:val="171717"/>
          <w:spacing w:val="-2"/>
        </w:rPr>
        <w:t xml:space="preserve">виде прозаического </w:t>
      </w:r>
      <w:r>
        <w:rPr>
          <w:color w:val="171717"/>
          <w:spacing w:val="-4"/>
        </w:rPr>
        <w:t>или</w:t>
      </w:r>
      <w:r>
        <w:rPr>
          <w:color w:val="171717"/>
        </w:rPr>
        <w:tab/>
      </w:r>
      <w:r>
        <w:rPr>
          <w:color w:val="171717"/>
          <w:spacing w:val="-2"/>
        </w:rPr>
        <w:t>стихотворного</w:t>
      </w:r>
      <w:r>
        <w:rPr>
          <w:color w:val="171717"/>
        </w:rPr>
        <w:tab/>
      </w:r>
      <w:r>
        <w:rPr>
          <w:color w:val="171717"/>
        </w:rPr>
        <w:tab/>
      </w:r>
      <w:r>
        <w:rPr>
          <w:color w:val="171717"/>
          <w:spacing w:val="-2"/>
        </w:rPr>
        <w:t xml:space="preserve">произведения, </w:t>
      </w:r>
      <w:r>
        <w:rPr>
          <w:color w:val="171717"/>
        </w:rPr>
        <w:t xml:space="preserve">инсценировки, художественной декламации, </w:t>
      </w:r>
      <w:r>
        <w:rPr>
          <w:color w:val="171717"/>
          <w:spacing w:val="-2"/>
        </w:rPr>
        <w:t>исполнения</w:t>
      </w:r>
      <w:r>
        <w:rPr>
          <w:color w:val="171717"/>
        </w:rPr>
        <w:tab/>
      </w:r>
      <w:r>
        <w:rPr>
          <w:color w:val="171717"/>
          <w:spacing w:val="-2"/>
        </w:rPr>
        <w:t>музыкального</w:t>
      </w:r>
      <w:r>
        <w:rPr>
          <w:color w:val="171717"/>
        </w:rPr>
        <w:tab/>
      </w:r>
      <w:r>
        <w:rPr>
          <w:color w:val="171717"/>
        </w:rPr>
        <w:tab/>
      </w:r>
      <w:r>
        <w:rPr>
          <w:color w:val="171717"/>
          <w:spacing w:val="-2"/>
        </w:rPr>
        <w:t>произведения,</w:t>
      </w:r>
    </w:p>
    <w:p w:rsidR="00AD3023" w:rsidRDefault="00E2542D">
      <w:pPr>
        <w:pStyle w:val="a3"/>
        <w:spacing w:line="274" w:lineRule="exact"/>
        <w:ind w:left="538"/>
        <w:jc w:val="left"/>
      </w:pPr>
      <w:r>
        <w:rPr>
          <w:color w:val="171717"/>
        </w:rPr>
        <w:t xml:space="preserve">компьютерной анимации и </w:t>
      </w:r>
      <w:r>
        <w:rPr>
          <w:color w:val="171717"/>
          <w:spacing w:val="-4"/>
        </w:rPr>
        <w:t>др.;</w:t>
      </w:r>
    </w:p>
    <w:p w:rsidR="00AD3023" w:rsidRDefault="00E2542D">
      <w:pPr>
        <w:pStyle w:val="a3"/>
        <w:spacing w:before="42" w:line="285" w:lineRule="auto"/>
        <w:ind w:left="1258" w:right="2205"/>
        <w:jc w:val="left"/>
      </w:pPr>
      <w:r>
        <w:rPr>
          <w:color w:val="171717"/>
        </w:rPr>
        <w:t>в)материальный объект, макет, иное конструкторское изделие; г)отчетные материалы по социальному проекту,которые могут</w:t>
      </w:r>
    </w:p>
    <w:p w:rsidR="00AD3023" w:rsidRDefault="00E2542D">
      <w:pPr>
        <w:pStyle w:val="a3"/>
        <w:spacing w:line="270" w:lineRule="exact"/>
        <w:ind w:left="538"/>
        <w:jc w:val="left"/>
      </w:pPr>
      <w:r>
        <w:rPr>
          <w:color w:val="171717"/>
        </w:rPr>
        <w:t xml:space="preserve">включать как тексты,так и мультимедийные </w:t>
      </w:r>
      <w:r>
        <w:rPr>
          <w:color w:val="171717"/>
          <w:spacing w:val="-2"/>
        </w:rPr>
        <w:t>продукты.</w:t>
      </w:r>
    </w:p>
    <w:p w:rsidR="00AD3023" w:rsidRDefault="00E2542D">
      <w:pPr>
        <w:pStyle w:val="a3"/>
        <w:spacing w:before="103" w:line="266" w:lineRule="auto"/>
        <w:ind w:left="538" w:right="1439" w:firstLine="228"/>
      </w:pPr>
      <w:r>
        <w:rPr>
          <w:color w:val="171717"/>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w:t>
      </w:r>
      <w:r>
        <w:rPr>
          <w:color w:val="171717"/>
          <w:spacing w:val="-2"/>
        </w:rPr>
        <w:t>организации.</w:t>
      </w:r>
    </w:p>
    <w:p w:rsidR="00AD3023" w:rsidRDefault="00E2542D">
      <w:pPr>
        <w:pStyle w:val="a3"/>
        <w:spacing w:before="19" w:line="268" w:lineRule="auto"/>
        <w:ind w:left="538" w:right="1434" w:firstLine="228"/>
      </w:pPr>
      <w:r>
        <w:rPr>
          <w:color w:val="171717"/>
        </w:rPr>
        <w:t>Общим требованием ко всем работам являетсянеобходимость соблюдения норм и правил цитирования, ссылок на различные источники. В случае заимствования текста работы (плагиата) без указания ссылокна источник проект к защите не допускается.</w:t>
      </w:r>
    </w:p>
    <w:p w:rsidR="00AD3023" w:rsidRDefault="00E2542D">
      <w:pPr>
        <w:pStyle w:val="a3"/>
        <w:spacing w:before="10" w:line="266" w:lineRule="auto"/>
        <w:ind w:left="538" w:right="1447" w:firstLine="228"/>
      </w:pPr>
      <w:r>
        <w:rPr>
          <w:color w:val="171717"/>
        </w:rPr>
        <w:t xml:space="preserve">Защита проекта осуществляется в процессе специально организованной деятельности комиссии образовательной организации или на школьной </w:t>
      </w:r>
      <w:r>
        <w:rPr>
          <w:color w:val="171717"/>
          <w:spacing w:val="-2"/>
        </w:rPr>
        <w:t>конференции.</w:t>
      </w:r>
    </w:p>
    <w:p w:rsidR="00AD3023" w:rsidRDefault="00E2542D">
      <w:pPr>
        <w:pStyle w:val="a3"/>
        <w:spacing w:before="14" w:line="268" w:lineRule="auto"/>
        <w:ind w:left="538" w:right="1439" w:firstLine="228"/>
      </w:pPr>
      <w:r>
        <w:rPr>
          <w:color w:val="171717"/>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D3023" w:rsidRDefault="00E2542D">
      <w:pPr>
        <w:pStyle w:val="a3"/>
        <w:spacing w:line="266" w:lineRule="auto"/>
        <w:ind w:left="538" w:right="1197" w:firstLine="228"/>
      </w:pPr>
      <w:r>
        <w:rPr>
          <w:color w:val="171717"/>
        </w:rPr>
        <w:t>Критерии оценки проектной работы разрабатываются с учетом целейи задач проектной деятельности уровне ООО.</w:t>
      </w:r>
    </w:p>
    <w:p w:rsidR="00AD3023" w:rsidRDefault="00AD3023">
      <w:pPr>
        <w:spacing w:line="266" w:lineRule="auto"/>
        <w:sectPr w:rsidR="00AD3023">
          <w:pgSz w:w="11910" w:h="16390"/>
          <w:pgMar w:top="1060" w:right="300" w:bottom="1140" w:left="1480" w:header="0" w:footer="933" w:gutter="0"/>
          <w:cols w:space="720"/>
        </w:sectPr>
      </w:pPr>
    </w:p>
    <w:p w:rsidR="00AD3023" w:rsidRDefault="00E2542D">
      <w:pPr>
        <w:spacing w:before="72"/>
        <w:ind w:left="1246"/>
        <w:rPr>
          <w:b/>
          <w:i/>
          <w:sz w:val="24"/>
        </w:rPr>
      </w:pPr>
      <w:r>
        <w:rPr>
          <w:b/>
          <w:i/>
          <w:color w:val="171717"/>
          <w:sz w:val="24"/>
        </w:rPr>
        <w:lastRenderedPageBreak/>
        <w:t>Критерииоценкииндивидуального</w:t>
      </w:r>
      <w:r>
        <w:rPr>
          <w:b/>
          <w:i/>
          <w:color w:val="171717"/>
          <w:spacing w:val="-2"/>
          <w:sz w:val="24"/>
        </w:rPr>
        <w:t>проекта:</w:t>
      </w:r>
    </w:p>
    <w:p w:rsidR="00AD3023" w:rsidRDefault="00E2542D" w:rsidP="006E617E">
      <w:pPr>
        <w:pStyle w:val="a4"/>
        <w:numPr>
          <w:ilvl w:val="3"/>
          <w:numId w:val="158"/>
        </w:numPr>
        <w:tabs>
          <w:tab w:val="left" w:pos="1994"/>
        </w:tabs>
        <w:spacing w:before="234" w:line="266" w:lineRule="auto"/>
        <w:ind w:right="1431" w:firstLine="698"/>
        <w:jc w:val="both"/>
        <w:rPr>
          <w:sz w:val="24"/>
        </w:rPr>
      </w:pPr>
      <w:r>
        <w:rPr>
          <w:color w:val="171717"/>
          <w:sz w:val="24"/>
        </w:rPr>
        <w:t>Способность к самостоятельному приобретению знаний и решениюпроблем,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реализацию/апробацию принятого решения, обоснование и создание модели, прогноза, макета, объекта, творческого решения и т.п. УУД.</w:t>
      </w:r>
    </w:p>
    <w:p w:rsidR="00AD3023" w:rsidRDefault="00E2542D" w:rsidP="006E617E">
      <w:pPr>
        <w:pStyle w:val="a4"/>
        <w:numPr>
          <w:ilvl w:val="3"/>
          <w:numId w:val="158"/>
        </w:numPr>
        <w:tabs>
          <w:tab w:val="left" w:pos="1994"/>
        </w:tabs>
        <w:spacing w:before="4" w:line="264" w:lineRule="auto"/>
        <w:ind w:right="1434" w:firstLine="698"/>
        <w:jc w:val="both"/>
        <w:rPr>
          <w:sz w:val="24"/>
        </w:rPr>
      </w:pPr>
      <w:r>
        <w:rPr>
          <w:color w:val="171717"/>
          <w:sz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 темой использоватьимеющиеся знания и способы действий.</w:t>
      </w:r>
    </w:p>
    <w:p w:rsidR="00AD3023" w:rsidRDefault="00E2542D" w:rsidP="006E617E">
      <w:pPr>
        <w:pStyle w:val="a4"/>
        <w:numPr>
          <w:ilvl w:val="3"/>
          <w:numId w:val="158"/>
        </w:numPr>
        <w:tabs>
          <w:tab w:val="left" w:pos="1994"/>
        </w:tabs>
        <w:spacing w:before="20" w:line="266" w:lineRule="auto"/>
        <w:ind w:right="1433" w:firstLine="698"/>
        <w:jc w:val="both"/>
        <w:rPr>
          <w:sz w:val="24"/>
        </w:rPr>
      </w:pPr>
      <w:r>
        <w:rPr>
          <w:color w:val="171717"/>
          <w:sz w:val="24"/>
        </w:rPr>
        <w:t xml:space="preserve">Сформированность регулятивных УУД,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w:t>
      </w:r>
      <w:r>
        <w:rPr>
          <w:color w:val="171717"/>
          <w:spacing w:val="-2"/>
          <w:sz w:val="24"/>
        </w:rPr>
        <w:t>ситуациях.</w:t>
      </w:r>
    </w:p>
    <w:p w:rsidR="00AD3023" w:rsidRDefault="00E2542D" w:rsidP="006E617E">
      <w:pPr>
        <w:pStyle w:val="a4"/>
        <w:numPr>
          <w:ilvl w:val="3"/>
          <w:numId w:val="158"/>
        </w:numPr>
        <w:tabs>
          <w:tab w:val="left" w:pos="1994"/>
        </w:tabs>
        <w:spacing w:before="4" w:line="261" w:lineRule="auto"/>
        <w:ind w:right="1436" w:firstLine="698"/>
        <w:jc w:val="both"/>
        <w:rPr>
          <w:sz w:val="24"/>
        </w:rPr>
      </w:pPr>
      <w:r>
        <w:rPr>
          <w:color w:val="171717"/>
          <w:sz w:val="24"/>
        </w:rPr>
        <w:t>Сформированность коммуникативных УУД, проявляющаяся в умении ясно изложить и оформить выполненную работу, представить еѐ результаты, аргументированно ответить на вопросы.</w:t>
      </w:r>
    </w:p>
    <w:p w:rsidR="00AD3023" w:rsidRDefault="00AD3023">
      <w:pPr>
        <w:pStyle w:val="a3"/>
        <w:spacing w:before="145"/>
        <w:ind w:left="0"/>
        <w:jc w:val="left"/>
      </w:pPr>
    </w:p>
    <w:p w:rsidR="00AD3023" w:rsidRDefault="00E2542D">
      <w:pPr>
        <w:pStyle w:val="a3"/>
        <w:spacing w:line="360" w:lineRule="auto"/>
        <w:ind w:left="222" w:right="546" w:firstLine="707"/>
      </w:pPr>
      <w: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AD3023" w:rsidRDefault="00E2542D">
      <w:pPr>
        <w:pStyle w:val="a3"/>
        <w:spacing w:before="1" w:line="360" w:lineRule="auto"/>
        <w:ind w:left="222" w:right="553" w:firstLine="707"/>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AD3023" w:rsidRDefault="00E2542D">
      <w:pPr>
        <w:pStyle w:val="a3"/>
        <w:spacing w:line="360" w:lineRule="auto"/>
        <w:ind w:left="222" w:right="545" w:firstLine="707"/>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AD3023" w:rsidRDefault="00E2542D">
      <w:pPr>
        <w:pStyle w:val="a3"/>
        <w:spacing w:before="1" w:line="360" w:lineRule="auto"/>
        <w:ind w:left="222" w:right="545" w:firstLine="707"/>
      </w:pPr>
      <w:r>
        <w:t>Дляоценкипредметныхрезультатовиспользуютсякритерии:знаниеи понимание, применение, функциональность.</w:t>
      </w:r>
    </w:p>
    <w:p w:rsidR="00AD3023" w:rsidRDefault="00E2542D">
      <w:pPr>
        <w:pStyle w:val="a3"/>
        <w:spacing w:line="360" w:lineRule="auto"/>
        <w:ind w:left="222" w:right="547" w:firstLine="707"/>
      </w:pPr>
      <w:r>
        <w:t>Обобщѐнныйкритерий«знаниеипонимание»включаетзнание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AD3023" w:rsidRDefault="00AD3023">
      <w:pPr>
        <w:spacing w:line="360" w:lineRule="auto"/>
        <w:sectPr w:rsidR="00AD3023">
          <w:pgSz w:w="11910" w:h="16390"/>
          <w:pgMar w:top="1060" w:right="300" w:bottom="1160" w:left="1480" w:header="0" w:footer="933" w:gutter="0"/>
          <w:cols w:space="720"/>
        </w:sectPr>
      </w:pPr>
    </w:p>
    <w:p w:rsidR="00AD3023" w:rsidRDefault="00E2542D">
      <w:pPr>
        <w:pStyle w:val="a3"/>
        <w:spacing w:before="64"/>
        <w:ind w:left="930"/>
      </w:pPr>
      <w:r>
        <w:lastRenderedPageBreak/>
        <w:t>Обобщѐнныйкритерий«применение»</w:t>
      </w:r>
      <w:r>
        <w:rPr>
          <w:spacing w:val="-2"/>
        </w:rPr>
        <w:t>включает:</w:t>
      </w:r>
    </w:p>
    <w:p w:rsidR="00AD3023" w:rsidRDefault="00E2542D">
      <w:pPr>
        <w:pStyle w:val="a3"/>
        <w:spacing w:before="140" w:line="360" w:lineRule="auto"/>
        <w:ind w:left="222" w:right="553" w:firstLine="707"/>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AD3023" w:rsidRDefault="00E2542D">
      <w:pPr>
        <w:pStyle w:val="a3"/>
        <w:spacing w:line="360" w:lineRule="auto"/>
        <w:ind w:left="222" w:right="552" w:firstLine="707"/>
      </w:pPr>
      <w:r>
        <w:t>использование специфических для предмета способов действий и видов деятельностипополучениюновогознания,егоинтерпретации,применению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D3023" w:rsidRDefault="00E2542D">
      <w:pPr>
        <w:pStyle w:val="a3"/>
        <w:spacing w:line="360" w:lineRule="auto"/>
        <w:ind w:left="222" w:right="546" w:firstLine="767"/>
      </w:pPr>
      <w:r>
        <w:t>Обобщѐнный критерий «функциональность» включает осознанное использование приобретѐнных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AD3023" w:rsidRDefault="00E2542D">
      <w:pPr>
        <w:pStyle w:val="a3"/>
        <w:spacing w:line="360" w:lineRule="auto"/>
        <w:ind w:left="222" w:right="555" w:firstLine="707"/>
      </w:pPr>
      <w:r>
        <w:t>Оценка функциональной грамотности направлена на выявление способности обучающихсяприменятьпредметныезнанияиумениявовнеучебнойситуации,в реальной жизни.</w:t>
      </w:r>
    </w:p>
    <w:p w:rsidR="00AD3023" w:rsidRDefault="00E2542D">
      <w:pPr>
        <w:pStyle w:val="a3"/>
        <w:spacing w:before="1" w:line="360" w:lineRule="auto"/>
        <w:ind w:left="222" w:right="544" w:firstLine="767"/>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AD3023" w:rsidRDefault="00E2542D">
      <w:pPr>
        <w:pStyle w:val="a3"/>
        <w:spacing w:line="360" w:lineRule="auto"/>
        <w:ind w:left="222" w:right="550" w:firstLine="707"/>
      </w:pPr>
      <w:r>
        <w:t>Особенностиоценкипоотдельномуучебномупредметуфиксируются в приложении к ООП ООО.</w:t>
      </w:r>
    </w:p>
    <w:p w:rsidR="00AD3023" w:rsidRDefault="00E2542D">
      <w:pPr>
        <w:pStyle w:val="a3"/>
        <w:spacing w:before="1" w:line="360" w:lineRule="auto"/>
        <w:ind w:left="222" w:right="546" w:firstLine="707"/>
      </w:pPr>
      <w:r>
        <w:t xml:space="preserve">Описание оценки предметных результатов по отдельному учебному предмету </w:t>
      </w:r>
      <w:r>
        <w:rPr>
          <w:spacing w:val="-2"/>
        </w:rPr>
        <w:t>включает:</w:t>
      </w:r>
    </w:p>
    <w:p w:rsidR="00AD3023" w:rsidRDefault="00E2542D">
      <w:pPr>
        <w:pStyle w:val="a3"/>
        <w:spacing w:line="360" w:lineRule="auto"/>
        <w:ind w:left="222" w:right="546" w:firstLine="707"/>
      </w:pPr>
      <w:r>
        <w:t>списокитоговыхпланируемыхрезультатовсуказаниемэтапов их формирования и способов оценки (например, текущая (тематическая), устно (письменно), практика);</w:t>
      </w:r>
    </w:p>
    <w:p w:rsidR="00AD3023" w:rsidRDefault="00E2542D">
      <w:pPr>
        <w:pStyle w:val="a3"/>
        <w:spacing w:line="360" w:lineRule="auto"/>
        <w:ind w:left="222" w:right="550" w:firstLine="707"/>
      </w:pPr>
      <w:r>
        <w:t xml:space="preserve">требованияквыставлениюотметокзапромежуточнуюаттестацию (при необходимости - с учѐтом степени значимости отметок за отдельные оценочные </w:t>
      </w:r>
      <w:r>
        <w:rPr>
          <w:spacing w:val="-2"/>
        </w:rPr>
        <w:t>процедуры);</w:t>
      </w:r>
    </w:p>
    <w:p w:rsidR="00AD3023" w:rsidRDefault="00E2542D">
      <w:pPr>
        <w:pStyle w:val="a3"/>
        <w:ind w:left="930"/>
      </w:pPr>
      <w:r>
        <w:t>графикконтрольных</w:t>
      </w:r>
      <w:r>
        <w:rPr>
          <w:spacing w:val="-2"/>
        </w:rPr>
        <w:t>мероприятий.</w:t>
      </w:r>
    </w:p>
    <w:p w:rsidR="00AD3023" w:rsidRDefault="00E2542D">
      <w:pPr>
        <w:pStyle w:val="a3"/>
        <w:spacing w:before="137" w:line="360" w:lineRule="auto"/>
        <w:ind w:left="222" w:right="545" w:firstLine="707"/>
      </w:pPr>
      <w:r>
        <w:t>Стартовая диагностика проводится администрацией Школы с целью оценки готовности к обучению на уровне основного общего образования.</w:t>
      </w:r>
    </w:p>
    <w:p w:rsidR="00AD3023" w:rsidRDefault="00E2542D">
      <w:pPr>
        <w:pStyle w:val="a3"/>
        <w:spacing w:line="360" w:lineRule="auto"/>
        <w:ind w:left="222" w:right="551" w:firstLine="707"/>
      </w:pPr>
      <w:r>
        <w:t xml:space="preserve">Стартоваядиагностикапроводитсявначале5классаивыступает как основа (точка отсчѐта) для оценки динамики образовательных достижений </w:t>
      </w:r>
      <w:r>
        <w:rPr>
          <w:spacing w:val="-2"/>
        </w:rPr>
        <w:t>обучающихся.</w:t>
      </w:r>
    </w:p>
    <w:p w:rsidR="00AD3023" w:rsidRDefault="00E2542D">
      <w:pPr>
        <w:pStyle w:val="a3"/>
        <w:spacing w:before="2"/>
        <w:ind w:left="930"/>
      </w:pPr>
      <w:r>
        <w:t>Объектомоценкиявляются:структурамотивации,сформированность</w:t>
      </w:r>
      <w:r>
        <w:rPr>
          <w:spacing w:val="-2"/>
        </w:rPr>
        <w:t>учебной</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line="360" w:lineRule="auto"/>
        <w:ind w:left="222" w:right="548"/>
      </w:pPr>
      <w:r>
        <w:lastRenderedPageBreak/>
        <w:t>деятельности, владение универсальными и специфическими для основных учебных предметовпознавательнымисредствами,втомчисле:средствамиработы с информацией, знаково-символическими средствами, логическими операциями.</w:t>
      </w:r>
    </w:p>
    <w:p w:rsidR="00AD3023" w:rsidRDefault="00E2542D">
      <w:pPr>
        <w:pStyle w:val="a3"/>
        <w:spacing w:before="2" w:line="360" w:lineRule="auto"/>
        <w:ind w:left="222" w:right="549" w:firstLine="707"/>
      </w:pPr>
      <w:r>
        <w:t>Стартоваядиагностикапроводитсяпедагогическимиработниками с целью оценки готовности к изучению отдельных предметов. Результаты стартовой диагностикиявляютсяоснованиемдлякорректировкиучебныхпрограмм и индивидуализации учебного процесса.</w:t>
      </w:r>
    </w:p>
    <w:p w:rsidR="00AD3023" w:rsidRDefault="00E2542D">
      <w:pPr>
        <w:pStyle w:val="a3"/>
        <w:spacing w:line="360" w:lineRule="auto"/>
        <w:ind w:left="222" w:right="552" w:firstLine="707"/>
      </w:pPr>
      <w:r>
        <w:t>Текущая оценка представляет собой процедуру оценки индивидуального продвижения обучающегося в освоении программы учебного предмета.</w:t>
      </w:r>
    </w:p>
    <w:p w:rsidR="00AD3023" w:rsidRDefault="00E2542D">
      <w:pPr>
        <w:pStyle w:val="a3"/>
        <w:tabs>
          <w:tab w:val="left" w:pos="2468"/>
          <w:tab w:val="left" w:pos="3352"/>
          <w:tab w:val="left" w:pos="5913"/>
          <w:tab w:val="left" w:pos="8414"/>
        </w:tabs>
        <w:spacing w:line="360" w:lineRule="auto"/>
        <w:ind w:left="222" w:right="544" w:firstLine="707"/>
      </w:pPr>
      <w:r>
        <w:t xml:space="preserve">Текущаяоценкаможетбытьформирующей(поддерживающей и направляющей усилия обучающегося, включающей его в самостоятельную оценочную </w:t>
      </w:r>
      <w:r>
        <w:rPr>
          <w:spacing w:val="-2"/>
        </w:rPr>
        <w:t>деятельность),</w:t>
      </w:r>
      <w:r>
        <w:tab/>
      </w:r>
      <w:r>
        <w:rPr>
          <w:spacing w:val="-10"/>
        </w:rPr>
        <w:t>и</w:t>
      </w:r>
      <w:r>
        <w:tab/>
      </w:r>
      <w:r>
        <w:rPr>
          <w:spacing w:val="-2"/>
        </w:rPr>
        <w:t>диагностической,</w:t>
      </w:r>
      <w:r>
        <w:tab/>
      </w:r>
      <w:r>
        <w:rPr>
          <w:spacing w:val="-2"/>
        </w:rPr>
        <w:t>способствующей</w:t>
      </w:r>
      <w:r>
        <w:tab/>
      </w:r>
      <w:r>
        <w:rPr>
          <w:spacing w:val="-2"/>
        </w:rPr>
        <w:t xml:space="preserve">выявлению </w:t>
      </w:r>
      <w:r>
        <w:t>иосознаниюпедагогическимработникомиобучающимсясуществующихпроблем в обучении.Объектом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предмету.Втекущейоценкеиспользуется различныеформыиметодыпроверки(устныеи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учѐтом особенностей учебного предмета.Результаты текущей оценки являются основой для индивидуализации учебного процесса. Тематическая оценка представляет собой процедуру оценки уровня достижения тематических планируемых результатов по учебному предмету.</w:t>
      </w:r>
    </w:p>
    <w:p w:rsidR="00AD3023" w:rsidRDefault="00E2542D">
      <w:pPr>
        <w:pStyle w:val="a3"/>
        <w:spacing w:before="1" w:line="360" w:lineRule="auto"/>
        <w:ind w:left="930" w:right="2812" w:hanging="708"/>
      </w:pPr>
      <w:r>
        <w:t>Внутренниймониторингпредставляетсобойследующиепроцедуры: стартовая диагностика;</w:t>
      </w:r>
    </w:p>
    <w:p w:rsidR="00AD3023" w:rsidRDefault="00E2542D">
      <w:pPr>
        <w:pStyle w:val="a3"/>
        <w:spacing w:line="360" w:lineRule="auto"/>
        <w:ind w:left="930" w:right="1815"/>
      </w:pPr>
      <w:r>
        <w:t>оценкауровнядостиженияпредметныхиметапредметныхрезультатов; оценка уровня функциональной грамотности;</w:t>
      </w:r>
    </w:p>
    <w:p w:rsidR="00AD3023" w:rsidRDefault="00E2542D">
      <w:pPr>
        <w:pStyle w:val="a3"/>
        <w:spacing w:line="360" w:lineRule="auto"/>
        <w:ind w:left="222" w:right="543" w:firstLine="707"/>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 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рекомендацийдлятекущейкоррекцииучебногопроцессаиегоиндивидуализации и (или) для повышения квалификации педагогического работника.</w:t>
      </w:r>
    </w:p>
    <w:p w:rsidR="00AD3023" w:rsidRDefault="00AD3023">
      <w:pPr>
        <w:spacing w:line="360" w:lineRule="auto"/>
        <w:sectPr w:rsidR="00AD3023">
          <w:pgSz w:w="11910" w:h="16390"/>
          <w:pgMar w:top="1060" w:right="300" w:bottom="1160" w:left="1480" w:header="0" w:footer="933" w:gutter="0"/>
          <w:cols w:space="720"/>
        </w:sectPr>
      </w:pPr>
    </w:p>
    <w:p w:rsidR="00AD3023" w:rsidRDefault="00E2542D">
      <w:pPr>
        <w:pStyle w:val="a3"/>
        <w:spacing w:before="64" w:line="278" w:lineRule="auto"/>
        <w:ind w:left="222" w:right="498"/>
      </w:pPr>
      <w:r>
        <w:rPr>
          <w:u w:val="single"/>
        </w:rPr>
        <w:lastRenderedPageBreak/>
        <w:t>Система оценки достижения планируемых результатов освоения программы основногообщего образования должна:</w:t>
      </w:r>
    </w:p>
    <w:p w:rsidR="00AD3023" w:rsidRDefault="00E2542D" w:rsidP="006E617E">
      <w:pPr>
        <w:pStyle w:val="a4"/>
        <w:numPr>
          <w:ilvl w:val="0"/>
          <w:numId w:val="157"/>
        </w:numPr>
        <w:tabs>
          <w:tab w:val="left" w:pos="928"/>
          <w:tab w:val="left" w:pos="941"/>
        </w:tabs>
        <w:spacing w:before="196" w:line="278" w:lineRule="auto"/>
        <w:ind w:left="941" w:right="510" w:hanging="360"/>
        <w:rPr>
          <w:sz w:val="24"/>
        </w:rPr>
      </w:pPr>
      <w:r>
        <w:rPr>
          <w:sz w:val="24"/>
        </w:rPr>
        <w:t>отражать содержание и критерии оценки, формы представления результатов оценочной деятельности;</w:t>
      </w:r>
    </w:p>
    <w:p w:rsidR="00AD3023" w:rsidRDefault="00E2542D" w:rsidP="006E617E">
      <w:pPr>
        <w:pStyle w:val="a4"/>
        <w:numPr>
          <w:ilvl w:val="0"/>
          <w:numId w:val="157"/>
        </w:numPr>
        <w:tabs>
          <w:tab w:val="left" w:pos="928"/>
          <w:tab w:val="left" w:pos="941"/>
        </w:tabs>
        <w:spacing w:line="276" w:lineRule="auto"/>
        <w:ind w:left="941" w:right="502" w:hanging="360"/>
        <w:rPr>
          <w:sz w:val="24"/>
        </w:rPr>
      </w:pPr>
      <w:r>
        <w:rPr>
          <w:sz w:val="24"/>
        </w:rPr>
        <w:t>обеспечивать комплексный подход к оценке результатов освоения программы основного общего образования, позволяющий осуществлять оценку предметных и метапредметных результатов;</w:t>
      </w:r>
    </w:p>
    <w:p w:rsidR="00AD3023" w:rsidRDefault="00E2542D" w:rsidP="006E617E">
      <w:pPr>
        <w:pStyle w:val="a4"/>
        <w:numPr>
          <w:ilvl w:val="0"/>
          <w:numId w:val="157"/>
        </w:numPr>
        <w:tabs>
          <w:tab w:val="left" w:pos="928"/>
          <w:tab w:val="left" w:pos="941"/>
        </w:tabs>
        <w:spacing w:line="276" w:lineRule="auto"/>
        <w:ind w:left="941" w:right="501" w:hanging="360"/>
        <w:rPr>
          <w:sz w:val="24"/>
        </w:rPr>
      </w:pPr>
      <w:r>
        <w:rPr>
          <w:sz w:val="24"/>
        </w:rPr>
        <w:t>предусматривать оценку и учет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p w:rsidR="00AD3023" w:rsidRDefault="00E2542D" w:rsidP="006E617E">
      <w:pPr>
        <w:pStyle w:val="a4"/>
        <w:numPr>
          <w:ilvl w:val="0"/>
          <w:numId w:val="157"/>
        </w:numPr>
        <w:tabs>
          <w:tab w:val="left" w:pos="928"/>
        </w:tabs>
        <w:spacing w:line="276" w:lineRule="exact"/>
        <w:ind w:left="928" w:hanging="347"/>
        <w:rPr>
          <w:sz w:val="24"/>
        </w:rPr>
      </w:pPr>
      <w:r>
        <w:rPr>
          <w:sz w:val="24"/>
        </w:rPr>
        <w:t>предусматриватьоценкудинамикиучебныхдостижений</w:t>
      </w:r>
      <w:r>
        <w:rPr>
          <w:spacing w:val="-2"/>
          <w:sz w:val="24"/>
        </w:rPr>
        <w:t>обучающихся;</w:t>
      </w:r>
    </w:p>
    <w:p w:rsidR="00AD3023" w:rsidRDefault="00E2542D" w:rsidP="006E617E">
      <w:pPr>
        <w:pStyle w:val="a4"/>
        <w:numPr>
          <w:ilvl w:val="0"/>
          <w:numId w:val="157"/>
        </w:numPr>
        <w:tabs>
          <w:tab w:val="left" w:pos="928"/>
          <w:tab w:val="left" w:pos="941"/>
        </w:tabs>
        <w:spacing w:before="37" w:line="276" w:lineRule="auto"/>
        <w:ind w:left="941" w:right="507" w:hanging="360"/>
        <w:rPr>
          <w:sz w:val="24"/>
        </w:rPr>
      </w:pPr>
      <w:r>
        <w:rPr>
          <w:sz w:val="24"/>
        </w:rPr>
        <w:t>обеспечивать возможность получения объективной информации о качестве подготовки обучающихся в интересах всех участников образовательных</w:t>
      </w:r>
      <w:r>
        <w:rPr>
          <w:spacing w:val="-2"/>
          <w:sz w:val="24"/>
        </w:rPr>
        <w:t>отношений.</w:t>
      </w:r>
    </w:p>
    <w:p w:rsidR="00AD3023" w:rsidRDefault="00E2542D" w:rsidP="006E617E">
      <w:pPr>
        <w:pStyle w:val="a4"/>
        <w:numPr>
          <w:ilvl w:val="1"/>
          <w:numId w:val="156"/>
        </w:numPr>
        <w:tabs>
          <w:tab w:val="left" w:pos="800"/>
        </w:tabs>
        <w:spacing w:before="1" w:line="276" w:lineRule="auto"/>
        <w:ind w:right="504" w:firstLine="0"/>
        <w:rPr>
          <w:sz w:val="24"/>
        </w:rPr>
      </w:pPr>
      <w:r>
        <w:rPr>
          <w:sz w:val="24"/>
        </w:rPr>
        <w:t>Система оценки достижения планируемых результатов освоения программы основного общего образования содержит описание образовательной организации и содержание промежуточной аттестации обучающихся в рамках урочной и внеурочной деятельности, а также оценки проектной деятельности обучающихся.</w:t>
      </w:r>
    </w:p>
    <w:p w:rsidR="00AD3023" w:rsidRDefault="00E2542D">
      <w:pPr>
        <w:pStyle w:val="Heading2"/>
        <w:spacing w:before="204"/>
        <w:ind w:left="222"/>
      </w:pPr>
      <w:r>
        <w:t>Целиоценочной</w:t>
      </w:r>
      <w:r>
        <w:rPr>
          <w:spacing w:val="-2"/>
        </w:rPr>
        <w:t xml:space="preserve"> деятельности</w:t>
      </w:r>
    </w:p>
    <w:p w:rsidR="00AD3023" w:rsidRDefault="00E2542D">
      <w:pPr>
        <w:pStyle w:val="a3"/>
        <w:spacing w:before="237" w:line="276" w:lineRule="auto"/>
        <w:ind w:left="222" w:right="501" w:firstLine="60"/>
      </w:pPr>
      <w:r>
        <w:t>Основными направлениями и целями оценочной деятельности на уровне основной школы в соответствии с требованиями ФОП и ФГОС основного общего образования являются оценка образовательных достижений обучающихся (с целью итоговой оценки) и оценка результатов деятельности школы и педагогических кадров (соответственно с целями аккредитации и аттестации). Основная цель диагностики – определить готовность выпускников основной школы к итоговой аттестации в форме ГИА.</w:t>
      </w:r>
    </w:p>
    <w:p w:rsidR="00AD3023" w:rsidRDefault="00E2542D">
      <w:pPr>
        <w:pStyle w:val="a3"/>
        <w:spacing w:before="201" w:line="276" w:lineRule="auto"/>
        <w:ind w:left="222" w:right="509" w:firstLine="60"/>
      </w:pPr>
      <w:r>
        <w:t>Личностныерезультатыобучающихсяфиксируютсячерез сформированность личностных универсальных учебных действий, которая определяется по трѐм основным блокам:</w:t>
      </w:r>
    </w:p>
    <w:p w:rsidR="00AD3023" w:rsidRDefault="00E2542D" w:rsidP="006E617E">
      <w:pPr>
        <w:pStyle w:val="a4"/>
        <w:numPr>
          <w:ilvl w:val="2"/>
          <w:numId w:val="156"/>
        </w:numPr>
        <w:tabs>
          <w:tab w:val="left" w:pos="928"/>
        </w:tabs>
        <w:spacing w:before="198"/>
        <w:ind w:left="928" w:hanging="347"/>
        <w:rPr>
          <w:sz w:val="24"/>
        </w:rPr>
      </w:pPr>
      <w:r>
        <w:rPr>
          <w:sz w:val="24"/>
        </w:rPr>
        <w:t>осознаниероссийскойгражданскойидентичности</w:t>
      </w:r>
      <w:r>
        <w:rPr>
          <w:spacing w:val="-2"/>
          <w:sz w:val="24"/>
        </w:rPr>
        <w:t>личности;</w:t>
      </w:r>
    </w:p>
    <w:p w:rsidR="00AD3023" w:rsidRDefault="00E2542D" w:rsidP="006E617E">
      <w:pPr>
        <w:pStyle w:val="a4"/>
        <w:numPr>
          <w:ilvl w:val="2"/>
          <w:numId w:val="156"/>
        </w:numPr>
        <w:tabs>
          <w:tab w:val="left" w:pos="928"/>
          <w:tab w:val="left" w:pos="941"/>
        </w:tabs>
        <w:spacing w:before="44" w:line="276" w:lineRule="auto"/>
        <w:ind w:left="941" w:right="508" w:hanging="360"/>
        <w:rPr>
          <w:sz w:val="24"/>
        </w:rPr>
      </w:pPr>
      <w:r>
        <w:rPr>
          <w:sz w:val="24"/>
        </w:rPr>
        <w:t>готовность обучающихся к переходу к саморазвитию, самостоятельности и личностному самоопределению;</w:t>
      </w:r>
    </w:p>
    <w:p w:rsidR="00AD3023" w:rsidRDefault="00E2542D" w:rsidP="006E617E">
      <w:pPr>
        <w:pStyle w:val="a4"/>
        <w:numPr>
          <w:ilvl w:val="2"/>
          <w:numId w:val="156"/>
        </w:numPr>
        <w:tabs>
          <w:tab w:val="left" w:pos="928"/>
          <w:tab w:val="left" w:pos="941"/>
        </w:tabs>
        <w:spacing w:line="276" w:lineRule="auto"/>
        <w:ind w:left="941" w:right="498" w:hanging="360"/>
        <w:rPr>
          <w:sz w:val="24"/>
        </w:rPr>
      </w:pPr>
      <w:r>
        <w:rPr>
          <w:sz w:val="24"/>
        </w:rPr>
        <w:t xml:space="preserve">сформированность социальных компетенций, включая ценностно-смысловые установки и моральные нормы, опыт социальных и межличностных отношений, </w:t>
      </w:r>
      <w:r>
        <w:rPr>
          <w:spacing w:val="-2"/>
          <w:sz w:val="24"/>
        </w:rPr>
        <w:t>правосознание.</w:t>
      </w:r>
    </w:p>
    <w:p w:rsidR="00AD3023" w:rsidRDefault="00E2542D">
      <w:pPr>
        <w:pStyle w:val="a3"/>
        <w:spacing w:line="276" w:lineRule="auto"/>
        <w:ind w:left="222" w:right="500" w:firstLine="60"/>
      </w:pPr>
      <w:r>
        <w:t xml:space="preserve">Метапредметные результаты учащихся определяются через сформированность регулятивных, коммуникативных и познавательных универсальных учебных действий. </w:t>
      </w:r>
      <w:r>
        <w:rPr>
          <w:u w:val="single"/>
        </w:rPr>
        <w:t>Основным объектом оценки метапредметных результатов является:</w:t>
      </w:r>
    </w:p>
    <w:p w:rsidR="00AD3023" w:rsidRDefault="00E2542D" w:rsidP="006E617E">
      <w:pPr>
        <w:pStyle w:val="a4"/>
        <w:numPr>
          <w:ilvl w:val="2"/>
          <w:numId w:val="156"/>
        </w:numPr>
        <w:tabs>
          <w:tab w:val="left" w:pos="928"/>
        </w:tabs>
        <w:spacing w:before="200"/>
        <w:ind w:left="928" w:hanging="347"/>
        <w:rPr>
          <w:sz w:val="24"/>
        </w:rPr>
      </w:pPr>
      <w:r>
        <w:rPr>
          <w:sz w:val="24"/>
        </w:rPr>
        <w:t>способностьиготовностькосвоениюсистематическихзнаний,</w:t>
      </w:r>
      <w:r>
        <w:rPr>
          <w:spacing w:val="-5"/>
          <w:sz w:val="24"/>
        </w:rPr>
        <w:t>их</w:t>
      </w:r>
    </w:p>
    <w:p w:rsidR="00AD3023" w:rsidRDefault="00AD3023">
      <w:pPr>
        <w:jc w:val="both"/>
        <w:rPr>
          <w:sz w:val="24"/>
        </w:rPr>
        <w:sectPr w:rsidR="00AD3023">
          <w:pgSz w:w="11910" w:h="16390"/>
          <w:pgMar w:top="1060" w:right="300" w:bottom="1160" w:left="1480" w:header="0" w:footer="933" w:gutter="0"/>
          <w:cols w:space="720"/>
        </w:sectPr>
      </w:pPr>
    </w:p>
    <w:p w:rsidR="00AD3023" w:rsidRDefault="00E2542D">
      <w:pPr>
        <w:pStyle w:val="a3"/>
        <w:spacing w:before="64"/>
        <w:ind w:left="941"/>
        <w:jc w:val="left"/>
      </w:pPr>
      <w:r>
        <w:lastRenderedPageBreak/>
        <w:t>самостоятельномупополнению,переносуи</w:t>
      </w:r>
      <w:r>
        <w:rPr>
          <w:spacing w:val="-2"/>
        </w:rPr>
        <w:t xml:space="preserve"> интеграции;</w:t>
      </w:r>
    </w:p>
    <w:p w:rsidR="00AD3023" w:rsidRDefault="00E2542D" w:rsidP="006E617E">
      <w:pPr>
        <w:pStyle w:val="a4"/>
        <w:numPr>
          <w:ilvl w:val="2"/>
          <w:numId w:val="156"/>
        </w:numPr>
        <w:tabs>
          <w:tab w:val="left" w:pos="929"/>
        </w:tabs>
        <w:spacing w:before="44"/>
        <w:ind w:left="929"/>
        <w:jc w:val="left"/>
        <w:rPr>
          <w:sz w:val="24"/>
        </w:rPr>
      </w:pPr>
      <w:r>
        <w:rPr>
          <w:sz w:val="24"/>
        </w:rPr>
        <w:t>способностьксотрудничествуи</w:t>
      </w:r>
      <w:r>
        <w:rPr>
          <w:spacing w:val="-2"/>
          <w:sz w:val="24"/>
        </w:rPr>
        <w:t xml:space="preserve"> коммуникации;</w:t>
      </w:r>
    </w:p>
    <w:p w:rsidR="00AD3023" w:rsidRDefault="00E2542D" w:rsidP="006E617E">
      <w:pPr>
        <w:pStyle w:val="a4"/>
        <w:numPr>
          <w:ilvl w:val="2"/>
          <w:numId w:val="156"/>
        </w:numPr>
        <w:tabs>
          <w:tab w:val="left" w:pos="929"/>
          <w:tab w:val="left" w:pos="941"/>
        </w:tabs>
        <w:spacing w:before="41" w:line="276" w:lineRule="auto"/>
        <w:ind w:left="941" w:right="506" w:hanging="360"/>
        <w:jc w:val="left"/>
        <w:rPr>
          <w:sz w:val="24"/>
        </w:rPr>
      </w:pPr>
      <w:r>
        <w:rPr>
          <w:sz w:val="24"/>
        </w:rPr>
        <w:t>способность к решению личностно и социально значимых проблем и воплощению найденных решений в практику;</w:t>
      </w:r>
    </w:p>
    <w:p w:rsidR="00AD3023" w:rsidRDefault="00E2542D" w:rsidP="006E617E">
      <w:pPr>
        <w:pStyle w:val="a4"/>
        <w:numPr>
          <w:ilvl w:val="2"/>
          <w:numId w:val="156"/>
        </w:numPr>
        <w:tabs>
          <w:tab w:val="left" w:pos="929"/>
        </w:tabs>
        <w:spacing w:line="275" w:lineRule="exact"/>
        <w:ind w:left="929"/>
        <w:jc w:val="left"/>
        <w:rPr>
          <w:sz w:val="24"/>
        </w:rPr>
      </w:pPr>
      <w:r>
        <w:rPr>
          <w:sz w:val="24"/>
        </w:rPr>
        <w:t>способностьиготовностькиспользованиюИКТвцеляхобученияи</w:t>
      </w:r>
      <w:r>
        <w:rPr>
          <w:spacing w:val="-2"/>
          <w:sz w:val="24"/>
        </w:rPr>
        <w:t xml:space="preserve"> развития;</w:t>
      </w:r>
    </w:p>
    <w:p w:rsidR="00AD3023" w:rsidRDefault="00E2542D" w:rsidP="006E617E">
      <w:pPr>
        <w:pStyle w:val="a4"/>
        <w:numPr>
          <w:ilvl w:val="2"/>
          <w:numId w:val="156"/>
        </w:numPr>
        <w:tabs>
          <w:tab w:val="left" w:pos="929"/>
        </w:tabs>
        <w:spacing w:before="43"/>
        <w:ind w:left="929"/>
        <w:jc w:val="left"/>
        <w:rPr>
          <w:sz w:val="24"/>
        </w:rPr>
      </w:pPr>
      <w:r>
        <w:rPr>
          <w:sz w:val="24"/>
        </w:rPr>
        <w:t>способностьксамоорганизации,саморегуляциии</w:t>
      </w:r>
      <w:r>
        <w:rPr>
          <w:spacing w:val="-2"/>
          <w:sz w:val="24"/>
        </w:rPr>
        <w:t>рефлексии.</w:t>
      </w:r>
    </w:p>
    <w:p w:rsidR="00AD3023" w:rsidRDefault="00E2542D">
      <w:pPr>
        <w:pStyle w:val="a3"/>
        <w:spacing w:before="41" w:line="276" w:lineRule="auto"/>
        <w:ind w:left="222" w:right="502"/>
      </w:pPr>
      <w:r>
        <w:t xml:space="preserve">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за счѐт основных компонентов образовательного процесса – учебных </w:t>
      </w:r>
      <w:r>
        <w:rPr>
          <w:spacing w:val="-2"/>
        </w:rPr>
        <w:t>предметов.</w:t>
      </w:r>
    </w:p>
    <w:p w:rsidR="00AD3023" w:rsidRDefault="00E2542D">
      <w:pPr>
        <w:spacing w:before="204" w:line="271" w:lineRule="auto"/>
        <w:ind w:left="222"/>
        <w:rPr>
          <w:sz w:val="24"/>
        </w:rPr>
      </w:pPr>
      <w:r>
        <w:rPr>
          <w:b/>
          <w:sz w:val="24"/>
          <w:u w:val="single"/>
        </w:rPr>
        <w:t>Основным объектом оценки предметных результатов в соответствии с требованиямиФГОС является</w:t>
      </w:r>
      <w:r>
        <w:rPr>
          <w:sz w:val="24"/>
          <w:u w:val="single"/>
        </w:rPr>
        <w:t>:</w:t>
      </w:r>
    </w:p>
    <w:p w:rsidR="00AD3023" w:rsidRDefault="00E2542D">
      <w:pPr>
        <w:pStyle w:val="a3"/>
        <w:spacing w:before="207" w:line="276" w:lineRule="auto"/>
        <w:ind w:left="222" w:right="501"/>
      </w:pPr>
      <w:r>
        <w:t>способностькрешениюучебно-познавательныхиучебно-практическихзадач,основанных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AD3023" w:rsidRDefault="00E2542D">
      <w:pPr>
        <w:pStyle w:val="Heading2"/>
        <w:spacing w:before="204"/>
        <w:ind w:left="282"/>
      </w:pPr>
      <w:r>
        <w:t>Оценка</w:t>
      </w:r>
      <w:r>
        <w:rPr>
          <w:spacing w:val="-2"/>
        </w:rPr>
        <w:t>результатов</w:t>
      </w:r>
    </w:p>
    <w:p w:rsidR="00AD3023" w:rsidRDefault="00E2542D">
      <w:pPr>
        <w:pStyle w:val="a3"/>
        <w:spacing w:before="238" w:line="276" w:lineRule="auto"/>
        <w:ind w:left="222" w:right="505"/>
      </w:pPr>
      <w:r>
        <w:t>На итоговую оценку на уровне основного общего образования выносятся только предметные и метапредметные результаты. Она формируется на основе:</w:t>
      </w:r>
    </w:p>
    <w:p w:rsidR="00AD3023" w:rsidRDefault="00E2542D" w:rsidP="006E617E">
      <w:pPr>
        <w:pStyle w:val="a4"/>
        <w:numPr>
          <w:ilvl w:val="2"/>
          <w:numId w:val="156"/>
        </w:numPr>
        <w:tabs>
          <w:tab w:val="left" w:pos="928"/>
          <w:tab w:val="left" w:pos="941"/>
        </w:tabs>
        <w:spacing w:before="201" w:line="276" w:lineRule="auto"/>
        <w:ind w:left="941" w:right="502" w:hanging="360"/>
        <w:rPr>
          <w:sz w:val="24"/>
        </w:rPr>
      </w:pPr>
      <w:r>
        <w:rPr>
          <w:sz w:val="24"/>
        </w:rPr>
        <w:t>результатов внутришкольного мониторинга образовательных достижений по всем предметам, в том числе за промежуточные и итоговые комплексные работы на межпредметной основе;</w:t>
      </w:r>
    </w:p>
    <w:p w:rsidR="00AD3023" w:rsidRDefault="00E2542D" w:rsidP="006E617E">
      <w:pPr>
        <w:pStyle w:val="a4"/>
        <w:numPr>
          <w:ilvl w:val="2"/>
          <w:numId w:val="156"/>
        </w:numPr>
        <w:tabs>
          <w:tab w:val="left" w:pos="928"/>
        </w:tabs>
        <w:spacing w:line="275" w:lineRule="exact"/>
        <w:ind w:left="928" w:hanging="347"/>
        <w:rPr>
          <w:sz w:val="24"/>
        </w:rPr>
      </w:pPr>
      <w:r>
        <w:rPr>
          <w:sz w:val="24"/>
        </w:rPr>
        <w:t>оценокзавыполнениеитоговых работповсемучебным</w:t>
      </w:r>
      <w:r>
        <w:rPr>
          <w:spacing w:val="-2"/>
          <w:sz w:val="24"/>
        </w:rPr>
        <w:t>предметам;</w:t>
      </w:r>
    </w:p>
    <w:p w:rsidR="00AD3023" w:rsidRDefault="00E2542D" w:rsidP="006E617E">
      <w:pPr>
        <w:pStyle w:val="a4"/>
        <w:numPr>
          <w:ilvl w:val="2"/>
          <w:numId w:val="156"/>
        </w:numPr>
        <w:tabs>
          <w:tab w:val="left" w:pos="928"/>
          <w:tab w:val="left" w:pos="941"/>
        </w:tabs>
        <w:spacing w:before="43" w:line="276" w:lineRule="auto"/>
        <w:ind w:left="941" w:right="501" w:hanging="360"/>
        <w:rPr>
          <w:sz w:val="24"/>
        </w:rPr>
      </w:pPr>
      <w:r>
        <w:rPr>
          <w:sz w:val="24"/>
        </w:rPr>
        <w:t xml:space="preserve">оценки за выполнение и защиту индивидуального проекта, исследовательской </w:t>
      </w:r>
      <w:r>
        <w:rPr>
          <w:spacing w:val="-2"/>
          <w:sz w:val="24"/>
        </w:rPr>
        <w:t>работы;</w:t>
      </w:r>
    </w:p>
    <w:p w:rsidR="00AD3023" w:rsidRDefault="00E2542D" w:rsidP="006E617E">
      <w:pPr>
        <w:pStyle w:val="a4"/>
        <w:numPr>
          <w:ilvl w:val="2"/>
          <w:numId w:val="156"/>
        </w:numPr>
        <w:tabs>
          <w:tab w:val="left" w:pos="928"/>
          <w:tab w:val="left" w:pos="941"/>
        </w:tabs>
        <w:spacing w:line="276" w:lineRule="auto"/>
        <w:ind w:left="941" w:right="497" w:hanging="360"/>
        <w:rPr>
          <w:sz w:val="24"/>
        </w:rPr>
      </w:pPr>
      <w:r>
        <w:rPr>
          <w:sz w:val="24"/>
        </w:rPr>
        <w:t xml:space="preserve">оценок за работы, выносимые на государственную итоговую аттестацию (далее – </w:t>
      </w:r>
      <w:r>
        <w:rPr>
          <w:spacing w:val="-2"/>
          <w:sz w:val="24"/>
        </w:rPr>
        <w:t>ГИА).</w:t>
      </w:r>
    </w:p>
    <w:p w:rsidR="00AD3023" w:rsidRDefault="00E2542D">
      <w:pPr>
        <w:pStyle w:val="a3"/>
        <w:spacing w:line="276" w:lineRule="auto"/>
        <w:ind w:left="222" w:right="500"/>
      </w:pPr>
      <w: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общеобразовательного учреждения и образовательных систем разного уровня.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психологом общеобразовательного учреждения. Оценка этих достижений проводится в форме, не представляющей угрозы личности, психологической безопасности и эмоциональному статусу ребенка, и может использоваться исключительно в целях оптимизации личностного развития обучающихся.</w:t>
      </w:r>
    </w:p>
    <w:p w:rsidR="00AD3023" w:rsidRDefault="00E2542D">
      <w:pPr>
        <w:pStyle w:val="a3"/>
        <w:spacing w:before="199" w:line="278" w:lineRule="auto"/>
        <w:ind w:left="222" w:right="505"/>
      </w:pPr>
      <w:r>
        <w:rPr>
          <w:u w:val="single"/>
        </w:rPr>
        <w:t>Особенности оценки метапредметных результатов на уровне основной школызаключаются в комплексном использовании материалов:</w:t>
      </w:r>
    </w:p>
    <w:p w:rsidR="00AD3023" w:rsidRDefault="00AD3023">
      <w:pPr>
        <w:spacing w:line="278" w:lineRule="auto"/>
        <w:sectPr w:rsidR="00AD3023">
          <w:pgSz w:w="11910" w:h="16390"/>
          <w:pgMar w:top="1060" w:right="300" w:bottom="1160" w:left="1480" w:header="0" w:footer="933" w:gutter="0"/>
          <w:cols w:space="720"/>
        </w:sectPr>
      </w:pPr>
    </w:p>
    <w:p w:rsidR="00AD3023" w:rsidRDefault="00E2542D" w:rsidP="006E617E">
      <w:pPr>
        <w:pStyle w:val="a4"/>
        <w:numPr>
          <w:ilvl w:val="2"/>
          <w:numId w:val="156"/>
        </w:numPr>
        <w:tabs>
          <w:tab w:val="left" w:pos="929"/>
        </w:tabs>
        <w:spacing w:before="69"/>
        <w:ind w:left="929"/>
        <w:jc w:val="left"/>
        <w:rPr>
          <w:b/>
          <w:sz w:val="24"/>
        </w:rPr>
      </w:pPr>
      <w:r>
        <w:rPr>
          <w:b/>
          <w:sz w:val="24"/>
          <w:u w:val="single"/>
        </w:rPr>
        <w:lastRenderedPageBreak/>
        <w:t>стартовойифинишнойдиагностики(дваразав</w:t>
      </w:r>
      <w:r>
        <w:rPr>
          <w:b/>
          <w:spacing w:val="-2"/>
          <w:sz w:val="24"/>
          <w:u w:val="single"/>
        </w:rPr>
        <w:t>год);</w:t>
      </w:r>
    </w:p>
    <w:p w:rsidR="00AD3023" w:rsidRDefault="00E2542D" w:rsidP="006E617E">
      <w:pPr>
        <w:pStyle w:val="a4"/>
        <w:numPr>
          <w:ilvl w:val="2"/>
          <w:numId w:val="156"/>
        </w:numPr>
        <w:tabs>
          <w:tab w:val="left" w:pos="929"/>
        </w:tabs>
        <w:spacing w:before="39"/>
        <w:ind w:left="929"/>
        <w:jc w:val="left"/>
        <w:rPr>
          <w:sz w:val="24"/>
        </w:rPr>
      </w:pPr>
      <w:r>
        <w:rPr>
          <w:sz w:val="24"/>
        </w:rPr>
        <w:t>текущеговыполненияучебныхисследованийиучебных</w:t>
      </w:r>
      <w:r>
        <w:rPr>
          <w:spacing w:val="-2"/>
          <w:sz w:val="24"/>
        </w:rPr>
        <w:t xml:space="preserve"> проектов;</w:t>
      </w:r>
    </w:p>
    <w:p w:rsidR="00AD3023" w:rsidRDefault="00E2542D" w:rsidP="006E617E">
      <w:pPr>
        <w:pStyle w:val="a4"/>
        <w:numPr>
          <w:ilvl w:val="2"/>
          <w:numId w:val="156"/>
        </w:numPr>
        <w:tabs>
          <w:tab w:val="left" w:pos="929"/>
        </w:tabs>
        <w:spacing w:before="41"/>
        <w:ind w:left="929"/>
        <w:jc w:val="left"/>
        <w:rPr>
          <w:sz w:val="24"/>
        </w:rPr>
      </w:pPr>
      <w:r>
        <w:rPr>
          <w:sz w:val="24"/>
        </w:rPr>
        <w:t>промежуточныхиитоговыхкомплексныхработнамежпредметной</w:t>
      </w:r>
      <w:r>
        <w:rPr>
          <w:spacing w:val="-2"/>
          <w:sz w:val="24"/>
        </w:rPr>
        <w:t>основе;</w:t>
      </w:r>
    </w:p>
    <w:p w:rsidR="00AD3023" w:rsidRDefault="00E2542D" w:rsidP="006E617E">
      <w:pPr>
        <w:pStyle w:val="a4"/>
        <w:numPr>
          <w:ilvl w:val="2"/>
          <w:numId w:val="156"/>
        </w:numPr>
        <w:tabs>
          <w:tab w:val="left" w:pos="929"/>
          <w:tab w:val="left" w:pos="941"/>
        </w:tabs>
        <w:spacing w:before="41" w:line="276" w:lineRule="auto"/>
        <w:ind w:left="941" w:right="501" w:hanging="360"/>
        <w:jc w:val="left"/>
        <w:rPr>
          <w:sz w:val="24"/>
        </w:rPr>
      </w:pPr>
      <w:r>
        <w:rPr>
          <w:sz w:val="24"/>
        </w:rPr>
        <w:t xml:space="preserve">текущего выполнения выборочных учебно-практических и учебно-познавательных </w:t>
      </w:r>
      <w:r>
        <w:rPr>
          <w:spacing w:val="-2"/>
          <w:sz w:val="24"/>
        </w:rPr>
        <w:t>заданий;</w:t>
      </w:r>
    </w:p>
    <w:p w:rsidR="00AD3023" w:rsidRDefault="00E2542D" w:rsidP="006E617E">
      <w:pPr>
        <w:pStyle w:val="a4"/>
        <w:numPr>
          <w:ilvl w:val="2"/>
          <w:numId w:val="156"/>
        </w:numPr>
        <w:tabs>
          <w:tab w:val="left" w:pos="929"/>
        </w:tabs>
        <w:spacing w:before="1"/>
        <w:ind w:left="929"/>
        <w:jc w:val="left"/>
        <w:rPr>
          <w:sz w:val="24"/>
        </w:rPr>
      </w:pPr>
      <w:r>
        <w:rPr>
          <w:sz w:val="24"/>
        </w:rPr>
        <w:t>защитыиндивидуальногоилигруппового</w:t>
      </w:r>
      <w:r>
        <w:rPr>
          <w:spacing w:val="-2"/>
          <w:sz w:val="24"/>
        </w:rPr>
        <w:t>проекта.</w:t>
      </w:r>
    </w:p>
    <w:p w:rsidR="00AD3023" w:rsidRDefault="00E2542D">
      <w:pPr>
        <w:pStyle w:val="a3"/>
        <w:spacing w:before="41" w:line="276" w:lineRule="auto"/>
        <w:ind w:left="222" w:right="504"/>
      </w:pPr>
      <w:r>
        <w:t>Особенности оценки предметных результатов заключаются в использовании уровневого подхода, предполагающего выделение базового уровня достижений.Реальныедостижения обучающихся основной школы могут соответствовать базовому уровню, а могут отличаться от него как в сторону превышения, так и в сторону недостижения.</w:t>
      </w:r>
    </w:p>
    <w:p w:rsidR="00AD3023" w:rsidRDefault="00E2542D">
      <w:pPr>
        <w:pStyle w:val="a3"/>
        <w:spacing w:before="199" w:line="276" w:lineRule="auto"/>
        <w:ind w:left="222" w:right="496"/>
      </w:pPr>
      <w:r>
        <w:t xml:space="preserve">Достижения обучающихся основной школы фиксируются в Портфолио. </w:t>
      </w:r>
      <w:r>
        <w:rPr>
          <w:u w:val="single"/>
        </w:rPr>
        <w:t>Основные</w:t>
      </w:r>
      <w:r>
        <w:rPr>
          <w:spacing w:val="-2"/>
          <w:u w:val="single"/>
        </w:rPr>
        <w:t>разделы:</w:t>
      </w:r>
    </w:p>
    <w:p w:rsidR="00AD3023" w:rsidRDefault="00E2542D" w:rsidP="006E617E">
      <w:pPr>
        <w:pStyle w:val="a4"/>
        <w:numPr>
          <w:ilvl w:val="2"/>
          <w:numId w:val="156"/>
        </w:numPr>
        <w:tabs>
          <w:tab w:val="left" w:pos="928"/>
          <w:tab w:val="left" w:pos="941"/>
        </w:tabs>
        <w:spacing w:before="201" w:line="276" w:lineRule="auto"/>
        <w:ind w:left="941" w:right="503" w:hanging="360"/>
        <w:rPr>
          <w:sz w:val="24"/>
        </w:rPr>
      </w:pPr>
      <w:r>
        <w:rPr>
          <w:sz w:val="24"/>
        </w:rPr>
        <w:t>показатели предметных результатов (контрольные работы, данные из таблиц результатов, выборки проектных, творческих и других работ по разным</w:t>
      </w:r>
      <w:r>
        <w:rPr>
          <w:spacing w:val="-2"/>
          <w:sz w:val="24"/>
        </w:rPr>
        <w:t>предметам);</w:t>
      </w:r>
    </w:p>
    <w:p w:rsidR="00AD3023" w:rsidRDefault="00E2542D" w:rsidP="006E617E">
      <w:pPr>
        <w:pStyle w:val="a4"/>
        <w:numPr>
          <w:ilvl w:val="2"/>
          <w:numId w:val="156"/>
        </w:numPr>
        <w:tabs>
          <w:tab w:val="left" w:pos="928"/>
        </w:tabs>
        <w:spacing w:before="1"/>
        <w:ind w:left="928" w:hanging="347"/>
        <w:rPr>
          <w:sz w:val="24"/>
        </w:rPr>
      </w:pPr>
      <w:r>
        <w:rPr>
          <w:sz w:val="24"/>
        </w:rPr>
        <w:t>показателиметапредметных</w:t>
      </w:r>
      <w:r>
        <w:rPr>
          <w:spacing w:val="-2"/>
          <w:sz w:val="24"/>
        </w:rPr>
        <w:t>результатов;</w:t>
      </w:r>
    </w:p>
    <w:p w:rsidR="00AD3023" w:rsidRDefault="00E2542D" w:rsidP="006E617E">
      <w:pPr>
        <w:pStyle w:val="a4"/>
        <w:numPr>
          <w:ilvl w:val="2"/>
          <w:numId w:val="156"/>
        </w:numPr>
        <w:tabs>
          <w:tab w:val="left" w:pos="928"/>
        </w:tabs>
        <w:spacing w:before="41"/>
        <w:ind w:left="928" w:hanging="347"/>
        <w:rPr>
          <w:sz w:val="24"/>
        </w:rPr>
      </w:pPr>
      <w:r>
        <w:rPr>
          <w:sz w:val="24"/>
        </w:rPr>
        <w:t>показателиличностныхрезультатов(преждевсегововнеучебной</w:t>
      </w:r>
      <w:r>
        <w:rPr>
          <w:spacing w:val="-2"/>
          <w:sz w:val="24"/>
        </w:rPr>
        <w:t>деятельности).</w:t>
      </w:r>
    </w:p>
    <w:p w:rsidR="00AD3023" w:rsidRDefault="00E2542D">
      <w:pPr>
        <w:pStyle w:val="Heading2"/>
        <w:spacing w:before="45"/>
        <w:ind w:left="282"/>
      </w:pPr>
      <w:r>
        <w:t>Процедуры</w:t>
      </w:r>
      <w:r>
        <w:rPr>
          <w:spacing w:val="-2"/>
        </w:rPr>
        <w:t>оценивания</w:t>
      </w:r>
    </w:p>
    <w:p w:rsidR="00AD3023" w:rsidRDefault="00E2542D">
      <w:pPr>
        <w:pStyle w:val="a3"/>
        <w:spacing w:before="238" w:line="276" w:lineRule="auto"/>
        <w:ind w:left="222" w:right="501"/>
      </w:pPr>
      <w:r>
        <w:t>Оценка достижения метапредметных результатов проводится в ходе различных процедур. Основной процедурой итоговой оценки достижения метапредметных результатов является защита итогового индивидуального проекта.</w:t>
      </w:r>
    </w:p>
    <w:p w:rsidR="00AD3023" w:rsidRDefault="00E2542D">
      <w:pPr>
        <w:pStyle w:val="a3"/>
        <w:spacing w:before="200" w:line="276" w:lineRule="auto"/>
        <w:ind w:left="222" w:right="500"/>
      </w:pPr>
      <w:r>
        <w:t>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rsidR="00AD3023" w:rsidRDefault="00E2542D">
      <w:pPr>
        <w:pStyle w:val="a3"/>
        <w:spacing w:before="200" w:line="276" w:lineRule="auto"/>
        <w:ind w:left="222" w:right="511"/>
      </w:pPr>
      <w:r>
        <w:t>Оценка достижения метапредметных результатов ведѐтся также в рамках системы промежуточной аттестации.</w:t>
      </w:r>
    </w:p>
    <w:p w:rsidR="00AD3023" w:rsidRDefault="00E2542D">
      <w:pPr>
        <w:pStyle w:val="a3"/>
        <w:spacing w:before="201" w:line="276" w:lineRule="auto"/>
        <w:ind w:left="222" w:right="504"/>
      </w:pPr>
      <w:r>
        <w:t>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фиксируются и анализируются в Портфолио ученика основной школы.</w:t>
      </w:r>
    </w:p>
    <w:p w:rsidR="00AD3023" w:rsidRDefault="00E2542D">
      <w:pPr>
        <w:pStyle w:val="a3"/>
        <w:spacing w:before="199" w:line="276" w:lineRule="auto"/>
        <w:ind w:left="222" w:right="501"/>
      </w:pPr>
      <w:r>
        <w:t>Внутришкольный мониторинг образовательных достижений ведѐтся каждым учителем- предметником и фиксируется в классных журналах и дневниках обучающихся на бумажных и электронных носителях.</w:t>
      </w:r>
    </w:p>
    <w:p w:rsidR="00AD3023" w:rsidRDefault="00E2542D">
      <w:pPr>
        <w:pStyle w:val="Heading2"/>
        <w:spacing w:before="205"/>
        <w:ind w:left="222"/>
      </w:pPr>
      <w:r>
        <w:t>Технологияоцениваниянауровнесреднегообщего</w:t>
      </w:r>
      <w:r>
        <w:rPr>
          <w:spacing w:val="-2"/>
        </w:rPr>
        <w:t>образования</w:t>
      </w:r>
    </w:p>
    <w:p w:rsidR="00AD3023" w:rsidRDefault="00E2542D">
      <w:pPr>
        <w:pStyle w:val="a3"/>
        <w:spacing w:before="238"/>
        <w:ind w:left="222"/>
      </w:pPr>
      <w:r>
        <w:t>Целиоценочной</w:t>
      </w:r>
      <w:r>
        <w:rPr>
          <w:spacing w:val="-2"/>
        </w:rPr>
        <w:t>деятельности</w:t>
      </w:r>
    </w:p>
    <w:p w:rsidR="00AD3023" w:rsidRDefault="00E2542D">
      <w:pPr>
        <w:pStyle w:val="a3"/>
        <w:spacing w:before="240" w:line="276" w:lineRule="auto"/>
        <w:ind w:left="222" w:right="504"/>
      </w:pPr>
      <w:r>
        <w:t>Основными направлениями и целями оценочной деятельности на уровне СОО в соответствии с требованиями ФГОС являются оценка образовательных достижений обучающихся(сцельюитоговойоценки)иоценкарезультатовдеятельностишколыи</w:t>
      </w:r>
    </w:p>
    <w:p w:rsidR="00AD3023" w:rsidRDefault="00AD3023">
      <w:pPr>
        <w:spacing w:line="276" w:lineRule="auto"/>
        <w:sectPr w:rsidR="00AD3023">
          <w:pgSz w:w="11910" w:h="16390"/>
          <w:pgMar w:top="1060" w:right="300" w:bottom="1140" w:left="1480" w:header="0" w:footer="933" w:gutter="0"/>
          <w:cols w:space="720"/>
        </w:sectPr>
      </w:pPr>
    </w:p>
    <w:p w:rsidR="00AD3023" w:rsidRDefault="00E2542D">
      <w:pPr>
        <w:pStyle w:val="a3"/>
        <w:spacing w:before="64"/>
        <w:ind w:left="222"/>
        <w:jc w:val="left"/>
      </w:pPr>
      <w:r>
        <w:lastRenderedPageBreak/>
        <w:t>педагогическихкадров(соответственносцелямиаккредитациии</w:t>
      </w:r>
      <w:r>
        <w:rPr>
          <w:spacing w:val="-2"/>
        </w:rPr>
        <w:t>аттестации).</w:t>
      </w:r>
    </w:p>
    <w:p w:rsidR="00AD3023" w:rsidRDefault="00E2542D">
      <w:pPr>
        <w:pStyle w:val="a3"/>
        <w:spacing w:before="243" w:line="276" w:lineRule="auto"/>
        <w:ind w:left="222" w:right="505"/>
      </w:pPr>
      <w:r>
        <w:t>Основная цель диагностики – определить готовность выпускников старшей школы к итоговой аттестации в форме ЕГЭ.</w:t>
      </w:r>
    </w:p>
    <w:p w:rsidR="00AD3023" w:rsidRDefault="00E2542D">
      <w:pPr>
        <w:pStyle w:val="a3"/>
        <w:spacing w:before="201" w:line="276" w:lineRule="auto"/>
        <w:ind w:left="222" w:right="504"/>
      </w:pPr>
      <w:r>
        <w:t>Основным объектом системы оценки результатов образования среднего общего образования, ее содержательной и критериальной базой выступают планируемые результаты освоения обучающимися ООП.</w:t>
      </w:r>
    </w:p>
    <w:p w:rsidR="00AD3023" w:rsidRDefault="00E2542D">
      <w:pPr>
        <w:pStyle w:val="a3"/>
        <w:spacing w:before="200" w:line="276" w:lineRule="auto"/>
        <w:ind w:left="222" w:right="507"/>
      </w:pPr>
      <w:r>
        <w:t>Конечная цель контрольно-оценочной деятельности выпускников заключается в переводе внешней оценки во внутреннюю самооценку и в достижении полной ответственности обучаемого за процесс и результат непрерывного самообразования.</w:t>
      </w:r>
    </w:p>
    <w:p w:rsidR="00AD3023" w:rsidRDefault="00E2542D">
      <w:pPr>
        <w:pStyle w:val="a3"/>
        <w:spacing w:before="199" w:line="276" w:lineRule="auto"/>
        <w:ind w:left="222" w:right="503"/>
      </w:pPr>
      <w:r>
        <w:rPr>
          <w:u w:val="single"/>
        </w:rPr>
        <w:t>Личностные результаты выпускников старшей школы определяются на основе полной</w:t>
      </w:r>
      <w:r>
        <w:rPr>
          <w:spacing w:val="-2"/>
          <w:u w:val="single"/>
        </w:rPr>
        <w:t>сформированности:</w:t>
      </w:r>
    </w:p>
    <w:p w:rsidR="00AD3023" w:rsidRDefault="00E2542D" w:rsidP="006E617E">
      <w:pPr>
        <w:pStyle w:val="a4"/>
        <w:numPr>
          <w:ilvl w:val="2"/>
          <w:numId w:val="156"/>
        </w:numPr>
        <w:tabs>
          <w:tab w:val="left" w:pos="929"/>
        </w:tabs>
        <w:spacing w:before="202"/>
        <w:ind w:left="929"/>
        <w:jc w:val="left"/>
        <w:rPr>
          <w:sz w:val="24"/>
        </w:rPr>
      </w:pPr>
      <w:r>
        <w:rPr>
          <w:sz w:val="24"/>
        </w:rPr>
        <w:t>обучающимисяроссийскойгражданской</w:t>
      </w:r>
      <w:r>
        <w:rPr>
          <w:spacing w:val="-2"/>
          <w:sz w:val="24"/>
        </w:rPr>
        <w:t>идентичности;</w:t>
      </w:r>
    </w:p>
    <w:p w:rsidR="00AD3023" w:rsidRDefault="00E2542D" w:rsidP="006E617E">
      <w:pPr>
        <w:pStyle w:val="a4"/>
        <w:numPr>
          <w:ilvl w:val="2"/>
          <w:numId w:val="156"/>
        </w:numPr>
        <w:tabs>
          <w:tab w:val="left" w:pos="929"/>
        </w:tabs>
        <w:spacing w:before="40"/>
        <w:ind w:left="929"/>
        <w:jc w:val="left"/>
        <w:rPr>
          <w:sz w:val="24"/>
        </w:rPr>
      </w:pPr>
      <w:r>
        <w:rPr>
          <w:sz w:val="24"/>
        </w:rPr>
        <w:t>готовностиксаморазвитию,самостоятельностии</w:t>
      </w:r>
      <w:r>
        <w:rPr>
          <w:spacing w:val="-2"/>
          <w:sz w:val="24"/>
        </w:rPr>
        <w:t>самоопределению;</w:t>
      </w:r>
    </w:p>
    <w:p w:rsidR="00AD3023" w:rsidRDefault="00E2542D" w:rsidP="006E617E">
      <w:pPr>
        <w:pStyle w:val="a4"/>
        <w:numPr>
          <w:ilvl w:val="2"/>
          <w:numId w:val="156"/>
        </w:numPr>
        <w:tabs>
          <w:tab w:val="left" w:pos="929"/>
        </w:tabs>
        <w:spacing w:before="41"/>
        <w:ind w:left="929"/>
        <w:jc w:val="left"/>
        <w:rPr>
          <w:sz w:val="24"/>
        </w:rPr>
      </w:pPr>
      <w:r>
        <w:rPr>
          <w:sz w:val="24"/>
        </w:rPr>
        <w:t>мотивациикобучениюиличностному</w:t>
      </w:r>
      <w:r>
        <w:rPr>
          <w:spacing w:val="-2"/>
          <w:sz w:val="24"/>
        </w:rPr>
        <w:t>развитию;</w:t>
      </w:r>
    </w:p>
    <w:p w:rsidR="00AD3023" w:rsidRDefault="00E2542D" w:rsidP="006E617E">
      <w:pPr>
        <w:pStyle w:val="a4"/>
        <w:numPr>
          <w:ilvl w:val="2"/>
          <w:numId w:val="156"/>
        </w:numPr>
        <w:tabs>
          <w:tab w:val="left" w:pos="928"/>
          <w:tab w:val="left" w:pos="941"/>
        </w:tabs>
        <w:spacing w:before="43" w:line="276" w:lineRule="auto"/>
        <w:ind w:left="941" w:right="496" w:hanging="360"/>
        <w:rPr>
          <w:sz w:val="24"/>
        </w:rPr>
      </w:pPr>
      <w:r>
        <w:rPr>
          <w:sz w:val="24"/>
        </w:rPr>
        <w:t>целенаправленного развития внутренней позиции личности на основе духовно- нравственных ценностей народов Российской Федерации, исторических и национально-культурных традиций, формирование системы значимых ценностно- 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AD3023" w:rsidRDefault="00E2542D">
      <w:pPr>
        <w:pStyle w:val="a3"/>
        <w:spacing w:line="276" w:lineRule="exact"/>
        <w:ind w:left="222"/>
      </w:pPr>
      <w:r>
        <w:rPr>
          <w:u w:val="single"/>
        </w:rPr>
        <w:t>Основнымобъектомоценкиметапредметныхрезультатоввыпускников</w:t>
      </w:r>
      <w:r>
        <w:rPr>
          <w:spacing w:val="-2"/>
          <w:u w:val="single"/>
        </w:rPr>
        <w:t>является:</w:t>
      </w:r>
    </w:p>
    <w:p w:rsidR="00AD3023" w:rsidRDefault="00E2542D" w:rsidP="006E617E">
      <w:pPr>
        <w:pStyle w:val="a4"/>
        <w:numPr>
          <w:ilvl w:val="2"/>
          <w:numId w:val="156"/>
        </w:numPr>
        <w:tabs>
          <w:tab w:val="left" w:pos="928"/>
          <w:tab w:val="left" w:pos="941"/>
        </w:tabs>
        <w:spacing w:before="240" w:line="278" w:lineRule="auto"/>
        <w:ind w:left="941" w:right="507" w:hanging="360"/>
        <w:rPr>
          <w:sz w:val="24"/>
        </w:rPr>
      </w:pPr>
      <w:r>
        <w:rPr>
          <w:sz w:val="24"/>
        </w:rPr>
        <w:t>освоенные межпредметные понятия и универсальные учебные действия (регулятивные, познавательные, коммуникативные);</w:t>
      </w:r>
    </w:p>
    <w:p w:rsidR="00AD3023" w:rsidRDefault="00E2542D" w:rsidP="006E617E">
      <w:pPr>
        <w:pStyle w:val="a4"/>
        <w:numPr>
          <w:ilvl w:val="2"/>
          <w:numId w:val="156"/>
        </w:numPr>
        <w:tabs>
          <w:tab w:val="left" w:pos="928"/>
          <w:tab w:val="left" w:pos="941"/>
        </w:tabs>
        <w:spacing w:line="276" w:lineRule="auto"/>
        <w:ind w:left="941" w:right="506" w:hanging="360"/>
        <w:rPr>
          <w:sz w:val="24"/>
        </w:rPr>
      </w:pPr>
      <w:r>
        <w:rPr>
          <w:sz w:val="24"/>
        </w:rPr>
        <w:t>способность использования УУД в познавательной и социальной практике, готовность к самостоятельному планированию и осуществлению образовательной деятельности,организациисотрудничестваспедагогамиисверстниками,кучастию в построении индивидуальной образовательной траектории;</w:t>
      </w:r>
    </w:p>
    <w:p w:rsidR="00AD3023" w:rsidRDefault="00E2542D" w:rsidP="006E617E">
      <w:pPr>
        <w:pStyle w:val="a4"/>
        <w:numPr>
          <w:ilvl w:val="2"/>
          <w:numId w:val="156"/>
        </w:numPr>
        <w:tabs>
          <w:tab w:val="left" w:pos="928"/>
          <w:tab w:val="left" w:pos="941"/>
        </w:tabs>
        <w:spacing w:line="276" w:lineRule="auto"/>
        <w:ind w:left="941" w:right="504" w:hanging="360"/>
        <w:rPr>
          <w:sz w:val="24"/>
        </w:rPr>
      </w:pPr>
      <w:r>
        <w:rPr>
          <w:sz w:val="24"/>
        </w:rPr>
        <w:t xml:space="preserve">овладение навыками учебно-исследовательской, проектной и социальной </w:t>
      </w:r>
      <w:r>
        <w:rPr>
          <w:spacing w:val="-2"/>
          <w:sz w:val="24"/>
        </w:rPr>
        <w:t>деятельности.</w:t>
      </w:r>
    </w:p>
    <w:p w:rsidR="00AD3023" w:rsidRDefault="00E2542D">
      <w:pPr>
        <w:pStyle w:val="a3"/>
        <w:spacing w:line="276" w:lineRule="auto"/>
        <w:ind w:left="222" w:right="497"/>
      </w:pPr>
      <w:r>
        <w:t>Оценка предметных результатов на уровне старшей школы является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rsidR="00AD3023" w:rsidRDefault="00E2542D">
      <w:pPr>
        <w:pStyle w:val="a3"/>
        <w:spacing w:before="196" w:line="276" w:lineRule="auto"/>
        <w:ind w:left="222" w:right="505"/>
      </w:pPr>
      <w:r>
        <w:t>Научно-методологической основой для разработки требований к личностным, метапредметным и предметным результатам обучающихся, освоивших основную образовательную программу, является системно-деятельностный подход.</w:t>
      </w:r>
    </w:p>
    <w:p w:rsidR="00AD3023" w:rsidRDefault="00E2542D">
      <w:pPr>
        <w:pStyle w:val="Heading2"/>
        <w:spacing w:before="205"/>
        <w:ind w:left="222"/>
        <w:jc w:val="left"/>
      </w:pPr>
      <w:r>
        <w:t>Критерии</w:t>
      </w:r>
      <w:r>
        <w:rPr>
          <w:spacing w:val="-2"/>
        </w:rPr>
        <w:t>оценивания</w:t>
      </w:r>
    </w:p>
    <w:p w:rsidR="00AD3023" w:rsidRDefault="00E2542D">
      <w:pPr>
        <w:pStyle w:val="a3"/>
        <w:spacing w:before="237" w:line="276" w:lineRule="auto"/>
        <w:ind w:left="222" w:right="553"/>
      </w:pPr>
      <w:r>
        <w:t>При пятибалльной системе оценивания на всех уровнях обучения в Школе применяются следующие общедидактические критерии:</w:t>
      </w:r>
    </w:p>
    <w:p w:rsidR="00AD3023" w:rsidRDefault="00E2542D">
      <w:pPr>
        <w:pStyle w:val="a3"/>
        <w:spacing w:before="201"/>
        <w:ind w:left="222"/>
        <w:jc w:val="left"/>
      </w:pPr>
      <w:r>
        <w:t>Отметка«5(отлично)»ставитсяв</w:t>
      </w:r>
      <w:r>
        <w:rPr>
          <w:spacing w:val="-2"/>
        </w:rPr>
        <w:t>случае:</w:t>
      </w:r>
    </w:p>
    <w:p w:rsidR="00AD3023" w:rsidRDefault="00AD3023">
      <w:pPr>
        <w:sectPr w:rsidR="00AD3023">
          <w:pgSz w:w="11910" w:h="16390"/>
          <w:pgMar w:top="1060" w:right="300" w:bottom="1140" w:left="1480" w:header="0" w:footer="933" w:gutter="0"/>
          <w:cols w:space="720"/>
        </w:sectPr>
      </w:pPr>
    </w:p>
    <w:p w:rsidR="00AD3023" w:rsidRDefault="00E2542D" w:rsidP="006E617E">
      <w:pPr>
        <w:pStyle w:val="a4"/>
        <w:numPr>
          <w:ilvl w:val="0"/>
          <w:numId w:val="155"/>
        </w:numPr>
        <w:tabs>
          <w:tab w:val="left" w:pos="940"/>
          <w:tab w:val="left" w:pos="1001"/>
        </w:tabs>
        <w:spacing w:before="64" w:line="278" w:lineRule="auto"/>
        <w:ind w:left="1001" w:right="727" w:hanging="360"/>
        <w:rPr>
          <w:sz w:val="24"/>
        </w:rPr>
      </w:pPr>
      <w:r>
        <w:rPr>
          <w:sz w:val="24"/>
        </w:rPr>
        <w:lastRenderedPageBreak/>
        <w:t>знания, понимания, глубины усвоения обучающимся всего объема образовательной программы, реализованной за оцениваемый период;</w:t>
      </w:r>
    </w:p>
    <w:p w:rsidR="00AD3023" w:rsidRDefault="00E2542D" w:rsidP="006E617E">
      <w:pPr>
        <w:pStyle w:val="a4"/>
        <w:numPr>
          <w:ilvl w:val="0"/>
          <w:numId w:val="155"/>
        </w:numPr>
        <w:tabs>
          <w:tab w:val="left" w:pos="940"/>
          <w:tab w:val="left" w:pos="1001"/>
        </w:tabs>
        <w:spacing w:line="276" w:lineRule="auto"/>
        <w:ind w:left="1001" w:right="732" w:hanging="360"/>
        <w:rPr>
          <w:sz w:val="24"/>
        </w:rPr>
      </w:pPr>
      <w:r>
        <w:rPr>
          <w:sz w:val="24"/>
        </w:rPr>
        <w:t>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w:t>
      </w:r>
    </w:p>
    <w:p w:rsidR="00AD3023" w:rsidRDefault="00E2542D" w:rsidP="006E617E">
      <w:pPr>
        <w:pStyle w:val="a4"/>
        <w:numPr>
          <w:ilvl w:val="0"/>
          <w:numId w:val="155"/>
        </w:numPr>
        <w:tabs>
          <w:tab w:val="left" w:pos="940"/>
          <w:tab w:val="left" w:pos="1001"/>
        </w:tabs>
        <w:spacing w:line="276" w:lineRule="auto"/>
        <w:ind w:left="1001" w:right="731" w:hanging="360"/>
        <w:rPr>
          <w:sz w:val="24"/>
        </w:rPr>
      </w:pPr>
      <w:r>
        <w:rPr>
          <w:sz w:val="24"/>
        </w:rPr>
        <w:t>отсутствия ошибок и недочетов при воспроизведении изученного материала, при устных ответах, устранения отдельных неточностей с помощью дополнительных вопросов педагога;</w:t>
      </w:r>
    </w:p>
    <w:p w:rsidR="00AD3023" w:rsidRDefault="00E2542D" w:rsidP="006E617E">
      <w:pPr>
        <w:pStyle w:val="a4"/>
        <w:numPr>
          <w:ilvl w:val="0"/>
          <w:numId w:val="155"/>
        </w:numPr>
        <w:tabs>
          <w:tab w:val="left" w:pos="940"/>
          <w:tab w:val="left" w:pos="1001"/>
        </w:tabs>
        <w:spacing w:line="276" w:lineRule="auto"/>
        <w:ind w:left="1001" w:right="731" w:hanging="360"/>
        <w:rPr>
          <w:sz w:val="24"/>
        </w:rPr>
      </w:pPr>
      <w:r>
        <w:rPr>
          <w:sz w:val="24"/>
        </w:rPr>
        <w:t>соблюдения культуры письменной и устной речи, правил оформления письменных работ.</w:t>
      </w:r>
    </w:p>
    <w:p w:rsidR="00AD3023" w:rsidRDefault="00AD3023">
      <w:pPr>
        <w:pStyle w:val="a3"/>
        <w:spacing w:before="1"/>
        <w:ind w:left="0"/>
        <w:jc w:val="left"/>
      </w:pPr>
    </w:p>
    <w:p w:rsidR="00AD3023" w:rsidRDefault="00E2542D">
      <w:pPr>
        <w:pStyle w:val="a3"/>
        <w:spacing w:before="1"/>
        <w:ind w:left="222"/>
        <w:jc w:val="left"/>
      </w:pPr>
      <w:r>
        <w:t>Отметка«4(хорошо)»ставитсяв</w:t>
      </w:r>
      <w:r>
        <w:rPr>
          <w:spacing w:val="-2"/>
        </w:rPr>
        <w:t xml:space="preserve"> случае:</w:t>
      </w:r>
    </w:p>
    <w:p w:rsidR="00AD3023" w:rsidRDefault="00E2542D" w:rsidP="006E617E">
      <w:pPr>
        <w:pStyle w:val="a4"/>
        <w:numPr>
          <w:ilvl w:val="0"/>
          <w:numId w:val="155"/>
        </w:numPr>
        <w:tabs>
          <w:tab w:val="left" w:pos="940"/>
        </w:tabs>
        <w:spacing w:before="240"/>
        <w:ind w:left="940" w:hanging="299"/>
        <w:rPr>
          <w:sz w:val="24"/>
        </w:rPr>
      </w:pPr>
      <w:r>
        <w:rPr>
          <w:sz w:val="24"/>
        </w:rPr>
        <w:t>знаниявсегоизученного</w:t>
      </w:r>
      <w:r>
        <w:rPr>
          <w:spacing w:val="-2"/>
          <w:sz w:val="24"/>
        </w:rPr>
        <w:t>материала;</w:t>
      </w:r>
    </w:p>
    <w:p w:rsidR="00AD3023" w:rsidRDefault="00E2542D" w:rsidP="006E617E">
      <w:pPr>
        <w:pStyle w:val="a4"/>
        <w:numPr>
          <w:ilvl w:val="0"/>
          <w:numId w:val="155"/>
        </w:numPr>
        <w:tabs>
          <w:tab w:val="left" w:pos="940"/>
          <w:tab w:val="left" w:pos="1001"/>
        </w:tabs>
        <w:spacing w:before="41" w:line="276" w:lineRule="auto"/>
        <w:ind w:left="1001" w:right="732" w:hanging="360"/>
        <w:rPr>
          <w:sz w:val="24"/>
        </w:rPr>
      </w:pPr>
      <w:r>
        <w:rPr>
          <w:sz w:val="24"/>
        </w:rPr>
        <w:t>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применять полученные знания на практике;</w:t>
      </w:r>
    </w:p>
    <w:p w:rsidR="00AD3023" w:rsidRDefault="00E2542D" w:rsidP="006E617E">
      <w:pPr>
        <w:pStyle w:val="a4"/>
        <w:numPr>
          <w:ilvl w:val="0"/>
          <w:numId w:val="155"/>
        </w:numPr>
        <w:tabs>
          <w:tab w:val="left" w:pos="940"/>
          <w:tab w:val="left" w:pos="1001"/>
        </w:tabs>
        <w:spacing w:before="1" w:line="276" w:lineRule="auto"/>
        <w:ind w:left="1001" w:right="734" w:hanging="360"/>
        <w:rPr>
          <w:sz w:val="24"/>
        </w:rPr>
      </w:pPr>
      <w:r>
        <w:rPr>
          <w:sz w:val="24"/>
        </w:rPr>
        <w:t xml:space="preserve">наличия незначительных (негрубых) ошибок при воспроизведении изученного </w:t>
      </w:r>
      <w:r>
        <w:rPr>
          <w:spacing w:val="-2"/>
          <w:sz w:val="24"/>
        </w:rPr>
        <w:t>материала;</w:t>
      </w:r>
    </w:p>
    <w:p w:rsidR="00AD3023" w:rsidRDefault="00E2542D" w:rsidP="006E617E">
      <w:pPr>
        <w:pStyle w:val="a4"/>
        <w:numPr>
          <w:ilvl w:val="0"/>
          <w:numId w:val="155"/>
        </w:numPr>
        <w:tabs>
          <w:tab w:val="left" w:pos="940"/>
          <w:tab w:val="left" w:pos="1001"/>
        </w:tabs>
        <w:spacing w:before="1" w:line="273" w:lineRule="auto"/>
        <w:ind w:left="1001" w:right="735" w:hanging="360"/>
        <w:rPr>
          <w:sz w:val="24"/>
        </w:rPr>
      </w:pPr>
      <w:r>
        <w:rPr>
          <w:sz w:val="24"/>
        </w:rPr>
        <w:t>соблюдения основных правил культуры письменной и устной речи, правил оформления письменных работ.</w:t>
      </w:r>
    </w:p>
    <w:p w:rsidR="00AD3023" w:rsidRDefault="00AD3023">
      <w:pPr>
        <w:pStyle w:val="a3"/>
        <w:spacing w:before="9"/>
        <w:ind w:left="0"/>
        <w:jc w:val="left"/>
      </w:pPr>
    </w:p>
    <w:p w:rsidR="00AD3023" w:rsidRDefault="00E2542D">
      <w:pPr>
        <w:pStyle w:val="a3"/>
        <w:ind w:left="222"/>
        <w:jc w:val="left"/>
      </w:pPr>
      <w:r>
        <w:t>Отметка«3(удовлетворительно)»ставитсяв</w:t>
      </w:r>
      <w:r>
        <w:rPr>
          <w:spacing w:val="-2"/>
        </w:rPr>
        <w:t>случае:</w:t>
      </w:r>
    </w:p>
    <w:p w:rsidR="00AD3023" w:rsidRDefault="00E2542D" w:rsidP="006E617E">
      <w:pPr>
        <w:pStyle w:val="a4"/>
        <w:numPr>
          <w:ilvl w:val="0"/>
          <w:numId w:val="155"/>
        </w:numPr>
        <w:tabs>
          <w:tab w:val="left" w:pos="940"/>
          <w:tab w:val="left" w:pos="1001"/>
        </w:tabs>
        <w:spacing w:before="240" w:line="276" w:lineRule="auto"/>
        <w:ind w:left="1001" w:right="732" w:hanging="360"/>
        <w:rPr>
          <w:sz w:val="24"/>
        </w:rPr>
      </w:pPr>
      <w:r>
        <w:rPr>
          <w:sz w:val="24"/>
        </w:rPr>
        <w:t>знания и усвоения материала на уровне минимальных требований программы, затруднения при самостоятельном воспроизведении, необходимости незначительной помощи учителя;</w:t>
      </w:r>
    </w:p>
    <w:p w:rsidR="00AD3023" w:rsidRDefault="00E2542D" w:rsidP="006E617E">
      <w:pPr>
        <w:pStyle w:val="a4"/>
        <w:numPr>
          <w:ilvl w:val="0"/>
          <w:numId w:val="155"/>
        </w:numPr>
        <w:tabs>
          <w:tab w:val="left" w:pos="940"/>
          <w:tab w:val="left" w:pos="1001"/>
        </w:tabs>
        <w:spacing w:before="1" w:line="276" w:lineRule="auto"/>
        <w:ind w:left="1001" w:right="733" w:hanging="360"/>
        <w:rPr>
          <w:sz w:val="24"/>
        </w:rPr>
      </w:pPr>
      <w:r>
        <w:rPr>
          <w:sz w:val="24"/>
        </w:rPr>
        <w:t>умения работать на уровне воспроизведения, затруднения при ответах на видоизмененные вопросы;</w:t>
      </w:r>
    </w:p>
    <w:p w:rsidR="00AD3023" w:rsidRDefault="00E2542D" w:rsidP="006E617E">
      <w:pPr>
        <w:pStyle w:val="a4"/>
        <w:numPr>
          <w:ilvl w:val="0"/>
          <w:numId w:val="155"/>
        </w:numPr>
        <w:tabs>
          <w:tab w:val="left" w:pos="940"/>
          <w:tab w:val="left" w:pos="1001"/>
        </w:tabs>
        <w:spacing w:line="278" w:lineRule="auto"/>
        <w:ind w:left="1001" w:right="732" w:hanging="360"/>
        <w:rPr>
          <w:sz w:val="24"/>
        </w:rPr>
      </w:pPr>
      <w:r>
        <w:rPr>
          <w:sz w:val="24"/>
        </w:rPr>
        <w:t>наличия 1–2 грубых ошибок, нескольких негрубых при воспроизведении изученного материла;</w:t>
      </w:r>
    </w:p>
    <w:p w:rsidR="00AD3023" w:rsidRDefault="00E2542D" w:rsidP="006E617E">
      <w:pPr>
        <w:pStyle w:val="a4"/>
        <w:numPr>
          <w:ilvl w:val="0"/>
          <w:numId w:val="155"/>
        </w:numPr>
        <w:tabs>
          <w:tab w:val="left" w:pos="940"/>
          <w:tab w:val="left" w:pos="1001"/>
        </w:tabs>
        <w:spacing w:line="273" w:lineRule="auto"/>
        <w:ind w:left="1001" w:right="734" w:hanging="360"/>
        <w:rPr>
          <w:sz w:val="24"/>
        </w:rPr>
      </w:pPr>
      <w:r>
        <w:rPr>
          <w:sz w:val="24"/>
        </w:rPr>
        <w:t>незначительного несоблюдения основных правил культуры письменной и устной речи, правил оформления письменных работ.</w:t>
      </w:r>
    </w:p>
    <w:p w:rsidR="00AD3023" w:rsidRDefault="00AD3023">
      <w:pPr>
        <w:pStyle w:val="a3"/>
        <w:spacing w:before="4"/>
        <w:ind w:left="0"/>
        <w:jc w:val="left"/>
      </w:pPr>
    </w:p>
    <w:p w:rsidR="00AD3023" w:rsidRDefault="00E2542D">
      <w:pPr>
        <w:pStyle w:val="a3"/>
        <w:ind w:left="222"/>
        <w:jc w:val="left"/>
      </w:pPr>
      <w:r>
        <w:t>Отметка«2(неудовлетворительно)»ставитсяв</w:t>
      </w:r>
      <w:r>
        <w:rPr>
          <w:spacing w:val="-2"/>
        </w:rPr>
        <w:t>случае:</w:t>
      </w:r>
    </w:p>
    <w:p w:rsidR="00AD3023" w:rsidRDefault="00E2542D" w:rsidP="006E617E">
      <w:pPr>
        <w:pStyle w:val="a4"/>
        <w:numPr>
          <w:ilvl w:val="0"/>
          <w:numId w:val="155"/>
        </w:numPr>
        <w:tabs>
          <w:tab w:val="left" w:pos="941"/>
          <w:tab w:val="left" w:pos="1001"/>
        </w:tabs>
        <w:spacing w:before="243" w:line="276" w:lineRule="auto"/>
        <w:ind w:left="1001" w:right="732" w:hanging="360"/>
        <w:jc w:val="left"/>
        <w:rPr>
          <w:sz w:val="24"/>
        </w:rPr>
      </w:pPr>
      <w:r>
        <w:rPr>
          <w:sz w:val="24"/>
        </w:rPr>
        <w:t xml:space="preserve">знания и усвоения учебного материала на уровне ниже минимальных требований </w:t>
      </w:r>
      <w:r>
        <w:rPr>
          <w:spacing w:val="-2"/>
          <w:sz w:val="24"/>
        </w:rPr>
        <w:t>программы;</w:t>
      </w:r>
    </w:p>
    <w:p w:rsidR="00AD3023" w:rsidRDefault="00E2542D" w:rsidP="006E617E">
      <w:pPr>
        <w:pStyle w:val="a4"/>
        <w:numPr>
          <w:ilvl w:val="0"/>
          <w:numId w:val="155"/>
        </w:numPr>
        <w:tabs>
          <w:tab w:val="left" w:pos="941"/>
          <w:tab w:val="left" w:pos="1001"/>
        </w:tabs>
        <w:spacing w:line="276" w:lineRule="auto"/>
        <w:ind w:left="1001" w:right="734" w:hanging="360"/>
        <w:jc w:val="left"/>
        <w:rPr>
          <w:sz w:val="24"/>
        </w:rPr>
      </w:pPr>
      <w:r>
        <w:rPr>
          <w:sz w:val="24"/>
        </w:rPr>
        <w:t>отсутствия уменияработать на уровневоспроизведения,затрудненияпри ответах на стандартные вопросы;</w:t>
      </w:r>
    </w:p>
    <w:p w:rsidR="00AD3023" w:rsidRDefault="00E2542D" w:rsidP="006E617E">
      <w:pPr>
        <w:pStyle w:val="a4"/>
        <w:numPr>
          <w:ilvl w:val="0"/>
          <w:numId w:val="155"/>
        </w:numPr>
        <w:tabs>
          <w:tab w:val="left" w:pos="941"/>
          <w:tab w:val="left" w:pos="1001"/>
          <w:tab w:val="left" w:pos="2059"/>
          <w:tab w:val="left" w:pos="3503"/>
          <w:tab w:val="left" w:pos="4517"/>
          <w:tab w:val="left" w:pos="5642"/>
          <w:tab w:val="left" w:pos="6911"/>
          <w:tab w:val="left" w:pos="7765"/>
          <w:tab w:val="left" w:pos="9014"/>
        </w:tabs>
        <w:spacing w:line="276" w:lineRule="auto"/>
        <w:ind w:left="1001" w:right="731" w:hanging="360"/>
        <w:jc w:val="left"/>
        <w:rPr>
          <w:sz w:val="24"/>
        </w:rPr>
      </w:pPr>
      <w:r>
        <w:rPr>
          <w:spacing w:val="-2"/>
          <w:sz w:val="24"/>
        </w:rPr>
        <w:t>наличия</w:t>
      </w:r>
      <w:r>
        <w:rPr>
          <w:sz w:val="24"/>
        </w:rPr>
        <w:tab/>
      </w:r>
      <w:r>
        <w:rPr>
          <w:spacing w:val="-2"/>
          <w:sz w:val="24"/>
        </w:rPr>
        <w:t>нескольких</w:t>
      </w:r>
      <w:r>
        <w:rPr>
          <w:sz w:val="24"/>
        </w:rPr>
        <w:tab/>
      </w:r>
      <w:r>
        <w:rPr>
          <w:spacing w:val="-2"/>
          <w:sz w:val="24"/>
        </w:rPr>
        <w:t>грубых</w:t>
      </w:r>
      <w:r>
        <w:rPr>
          <w:sz w:val="24"/>
        </w:rPr>
        <w:tab/>
      </w:r>
      <w:r>
        <w:rPr>
          <w:spacing w:val="-2"/>
          <w:sz w:val="24"/>
        </w:rPr>
        <w:t>ошибок,</w:t>
      </w:r>
      <w:r>
        <w:rPr>
          <w:sz w:val="24"/>
        </w:rPr>
        <w:tab/>
      </w:r>
      <w:r>
        <w:rPr>
          <w:spacing w:val="-2"/>
          <w:sz w:val="24"/>
        </w:rPr>
        <w:t>большого</w:t>
      </w:r>
      <w:r>
        <w:rPr>
          <w:sz w:val="24"/>
        </w:rPr>
        <w:tab/>
      </w:r>
      <w:r>
        <w:rPr>
          <w:spacing w:val="-2"/>
          <w:sz w:val="24"/>
        </w:rPr>
        <w:t>числа</w:t>
      </w:r>
      <w:r>
        <w:rPr>
          <w:sz w:val="24"/>
        </w:rPr>
        <w:tab/>
      </w:r>
      <w:r>
        <w:rPr>
          <w:spacing w:val="-2"/>
          <w:sz w:val="24"/>
        </w:rPr>
        <w:t>негрубых</w:t>
      </w:r>
      <w:r>
        <w:rPr>
          <w:sz w:val="24"/>
        </w:rPr>
        <w:tab/>
      </w:r>
      <w:r>
        <w:rPr>
          <w:spacing w:val="-4"/>
          <w:sz w:val="24"/>
        </w:rPr>
        <w:t xml:space="preserve">при </w:t>
      </w:r>
      <w:r>
        <w:rPr>
          <w:sz w:val="24"/>
        </w:rPr>
        <w:t>воспроизведении изученного материала;</w:t>
      </w:r>
    </w:p>
    <w:p w:rsidR="00AD3023" w:rsidRDefault="00E2542D" w:rsidP="006E617E">
      <w:pPr>
        <w:pStyle w:val="a4"/>
        <w:numPr>
          <w:ilvl w:val="0"/>
          <w:numId w:val="155"/>
        </w:numPr>
        <w:tabs>
          <w:tab w:val="left" w:pos="941"/>
          <w:tab w:val="left" w:pos="1001"/>
        </w:tabs>
        <w:spacing w:line="273" w:lineRule="auto"/>
        <w:ind w:left="1001" w:right="736" w:hanging="360"/>
        <w:jc w:val="left"/>
        <w:rPr>
          <w:sz w:val="24"/>
        </w:rPr>
      </w:pPr>
      <w:r>
        <w:rPr>
          <w:sz w:val="24"/>
        </w:rPr>
        <w:t>значительногонесоблюденияосновныхправилкультурыписьменнойиустной речи, правил оформления письменных работ.</w:t>
      </w:r>
    </w:p>
    <w:p w:rsidR="00AD3023" w:rsidRDefault="00AD3023">
      <w:pPr>
        <w:spacing w:line="273" w:lineRule="auto"/>
        <w:rPr>
          <w:sz w:val="24"/>
        </w:rPr>
        <w:sectPr w:rsidR="00AD3023">
          <w:pgSz w:w="11910" w:h="16390"/>
          <w:pgMar w:top="1060" w:right="300" w:bottom="1160" w:left="1480" w:header="0" w:footer="933" w:gutter="0"/>
          <w:cols w:space="720"/>
        </w:sectPr>
      </w:pPr>
    </w:p>
    <w:p w:rsidR="00AD3023" w:rsidRDefault="00E2542D">
      <w:pPr>
        <w:pStyle w:val="Heading2"/>
        <w:spacing w:before="69"/>
        <w:ind w:left="222"/>
        <w:jc w:val="left"/>
      </w:pPr>
      <w:r>
        <w:lastRenderedPageBreak/>
        <w:t>Особенностиоцениванияпорусскому</w:t>
      </w:r>
      <w:r>
        <w:rPr>
          <w:spacing w:val="-4"/>
        </w:rPr>
        <w:t>языку</w:t>
      </w:r>
    </w:p>
    <w:p w:rsidR="00AD3023" w:rsidRDefault="00E2542D">
      <w:pPr>
        <w:pStyle w:val="a3"/>
        <w:spacing w:before="238"/>
        <w:ind w:left="222"/>
        <w:jc w:val="left"/>
      </w:pPr>
      <w:r>
        <w:t>Оценкаустныхответов</w:t>
      </w:r>
      <w:r>
        <w:rPr>
          <w:spacing w:val="-2"/>
        </w:rPr>
        <w:t>обучающихся:</w:t>
      </w:r>
    </w:p>
    <w:p w:rsidR="00AD3023" w:rsidRDefault="00E2542D">
      <w:pPr>
        <w:pStyle w:val="a3"/>
        <w:spacing w:before="243"/>
        <w:ind w:left="222"/>
        <w:jc w:val="left"/>
      </w:pPr>
      <w:r>
        <w:t>Отметка «5»ставится,если</w:t>
      </w:r>
      <w:r>
        <w:rPr>
          <w:spacing w:val="-2"/>
        </w:rPr>
        <w:t>обучающийся:</w:t>
      </w:r>
    </w:p>
    <w:p w:rsidR="00AD3023" w:rsidRDefault="00E2542D" w:rsidP="006E617E">
      <w:pPr>
        <w:pStyle w:val="a4"/>
        <w:numPr>
          <w:ilvl w:val="0"/>
          <w:numId w:val="155"/>
        </w:numPr>
        <w:tabs>
          <w:tab w:val="left" w:pos="940"/>
          <w:tab w:val="left" w:pos="1001"/>
        </w:tabs>
        <w:spacing w:before="240" w:line="276" w:lineRule="auto"/>
        <w:ind w:left="1001" w:right="734" w:hanging="360"/>
        <w:rPr>
          <w:sz w:val="24"/>
        </w:rPr>
      </w:pPr>
      <w:r>
        <w:rPr>
          <w:sz w:val="24"/>
        </w:rPr>
        <w:t>обстоятельно, с достаточной полнотой излагает текущий материал, дает правильные определения языковых понятий;</w:t>
      </w:r>
    </w:p>
    <w:p w:rsidR="00AD3023" w:rsidRDefault="00E2542D" w:rsidP="006E617E">
      <w:pPr>
        <w:pStyle w:val="a4"/>
        <w:numPr>
          <w:ilvl w:val="0"/>
          <w:numId w:val="155"/>
        </w:numPr>
        <w:tabs>
          <w:tab w:val="left" w:pos="940"/>
          <w:tab w:val="left" w:pos="1001"/>
        </w:tabs>
        <w:spacing w:before="1" w:line="276" w:lineRule="auto"/>
        <w:ind w:left="1001" w:right="733" w:hanging="360"/>
        <w:rPr>
          <w:sz w:val="24"/>
        </w:rPr>
      </w:pPr>
      <w:r>
        <w:rPr>
          <w:sz w:val="24"/>
        </w:rPr>
        <w:t>обнаруживает полное понимание материала, может обосновать свои суждения, применять знания на практике, привести необходимые примеры не только по учебнику, но и самостоятельно составленные;</w:t>
      </w:r>
    </w:p>
    <w:p w:rsidR="00AD3023" w:rsidRDefault="00E2542D" w:rsidP="006E617E">
      <w:pPr>
        <w:pStyle w:val="a4"/>
        <w:numPr>
          <w:ilvl w:val="0"/>
          <w:numId w:val="155"/>
        </w:numPr>
        <w:tabs>
          <w:tab w:val="left" w:pos="940"/>
          <w:tab w:val="left" w:pos="1001"/>
        </w:tabs>
        <w:spacing w:line="276" w:lineRule="auto"/>
        <w:ind w:left="1001" w:right="730" w:hanging="360"/>
        <w:rPr>
          <w:sz w:val="24"/>
        </w:rPr>
      </w:pPr>
      <w:r>
        <w:rPr>
          <w:sz w:val="24"/>
        </w:rPr>
        <w:t>излагает материал последовательно и правильно с точки зрения норм литературного языка.</w:t>
      </w:r>
    </w:p>
    <w:p w:rsidR="00AD3023" w:rsidRDefault="00AD3023">
      <w:pPr>
        <w:pStyle w:val="a3"/>
        <w:spacing w:before="5"/>
        <w:ind w:left="0"/>
        <w:jc w:val="left"/>
      </w:pPr>
    </w:p>
    <w:p w:rsidR="00AD3023" w:rsidRDefault="00E2542D">
      <w:pPr>
        <w:pStyle w:val="a3"/>
        <w:ind w:left="222"/>
        <w:jc w:val="left"/>
      </w:pPr>
      <w:r>
        <w:t>Отметка «4»ставится,если</w:t>
      </w:r>
      <w:r>
        <w:rPr>
          <w:spacing w:val="-2"/>
        </w:rPr>
        <w:t>обучающийся:</w:t>
      </w:r>
    </w:p>
    <w:p w:rsidR="00AD3023" w:rsidRDefault="00E2542D" w:rsidP="006E617E">
      <w:pPr>
        <w:pStyle w:val="a4"/>
        <w:numPr>
          <w:ilvl w:val="0"/>
          <w:numId w:val="155"/>
        </w:numPr>
        <w:tabs>
          <w:tab w:val="left" w:pos="940"/>
          <w:tab w:val="left" w:pos="1001"/>
        </w:tabs>
        <w:spacing w:before="240" w:line="276" w:lineRule="auto"/>
        <w:ind w:left="1001" w:right="729" w:hanging="360"/>
        <w:rPr>
          <w:sz w:val="24"/>
        </w:rPr>
      </w:pPr>
      <w:r>
        <w:rPr>
          <w:sz w:val="24"/>
        </w:rPr>
        <w:t xml:space="preserve">дает ответ, удовлетворяющий тем же требованиям, что и для отметки «5», но допускает единичные ошибки, которые сам же исправляет после замечаний </w:t>
      </w:r>
      <w:r>
        <w:rPr>
          <w:spacing w:val="-2"/>
          <w:sz w:val="24"/>
        </w:rPr>
        <w:t>учителя;</w:t>
      </w:r>
    </w:p>
    <w:p w:rsidR="00AD3023" w:rsidRDefault="00E2542D" w:rsidP="006E617E">
      <w:pPr>
        <w:pStyle w:val="a4"/>
        <w:numPr>
          <w:ilvl w:val="0"/>
          <w:numId w:val="155"/>
        </w:numPr>
        <w:tabs>
          <w:tab w:val="left" w:pos="940"/>
        </w:tabs>
        <w:spacing w:line="274" w:lineRule="exact"/>
        <w:ind w:left="940" w:hanging="299"/>
        <w:rPr>
          <w:sz w:val="24"/>
        </w:rPr>
      </w:pPr>
      <w:r>
        <w:rPr>
          <w:sz w:val="24"/>
        </w:rPr>
        <w:t>допускаетединичныепогрешностивпоследовательностииязыке</w:t>
      </w:r>
      <w:r>
        <w:rPr>
          <w:spacing w:val="-2"/>
          <w:sz w:val="24"/>
        </w:rPr>
        <w:t>изложения.</w:t>
      </w:r>
    </w:p>
    <w:p w:rsidR="00AD3023" w:rsidRDefault="00AD3023">
      <w:pPr>
        <w:pStyle w:val="a3"/>
        <w:spacing w:before="48"/>
        <w:ind w:left="0"/>
        <w:jc w:val="left"/>
      </w:pPr>
    </w:p>
    <w:p w:rsidR="00AD3023" w:rsidRDefault="00E2542D">
      <w:pPr>
        <w:pStyle w:val="a3"/>
        <w:ind w:left="222"/>
        <w:jc w:val="left"/>
      </w:pPr>
      <w:r>
        <w:t>Отметка «3»ставится,если</w:t>
      </w:r>
      <w:r>
        <w:rPr>
          <w:spacing w:val="-2"/>
        </w:rPr>
        <w:t>обучающийся:</w:t>
      </w:r>
    </w:p>
    <w:p w:rsidR="00AD3023" w:rsidRDefault="00E2542D" w:rsidP="006E617E">
      <w:pPr>
        <w:pStyle w:val="a4"/>
        <w:numPr>
          <w:ilvl w:val="0"/>
          <w:numId w:val="155"/>
        </w:numPr>
        <w:tabs>
          <w:tab w:val="left" w:pos="941"/>
        </w:tabs>
        <w:spacing w:before="240"/>
        <w:ind w:left="941"/>
        <w:jc w:val="left"/>
        <w:rPr>
          <w:sz w:val="24"/>
        </w:rPr>
      </w:pPr>
      <w:r>
        <w:rPr>
          <w:sz w:val="24"/>
        </w:rPr>
        <w:t>обнаруживаетзнаниеипониманиеосновныхположенийданнойтемы,</w:t>
      </w:r>
      <w:r>
        <w:rPr>
          <w:spacing w:val="-5"/>
          <w:sz w:val="24"/>
        </w:rPr>
        <w:t>но:</w:t>
      </w:r>
    </w:p>
    <w:p w:rsidR="00AD3023" w:rsidRDefault="00E2542D" w:rsidP="006E617E">
      <w:pPr>
        <w:pStyle w:val="a4"/>
        <w:numPr>
          <w:ilvl w:val="0"/>
          <w:numId w:val="155"/>
        </w:numPr>
        <w:tabs>
          <w:tab w:val="left" w:pos="941"/>
          <w:tab w:val="left" w:pos="1001"/>
        </w:tabs>
        <w:spacing w:before="43" w:line="276" w:lineRule="auto"/>
        <w:ind w:left="1001" w:right="731" w:hanging="360"/>
        <w:jc w:val="left"/>
        <w:rPr>
          <w:sz w:val="24"/>
        </w:rPr>
      </w:pPr>
      <w:r>
        <w:rPr>
          <w:sz w:val="24"/>
        </w:rPr>
        <w:t>излагаетматериалнедостаточнополноидопускаетнеточностивопределении понятий или формулировке правил;</w:t>
      </w:r>
    </w:p>
    <w:p w:rsidR="00AD3023" w:rsidRDefault="00E2542D" w:rsidP="006E617E">
      <w:pPr>
        <w:pStyle w:val="a4"/>
        <w:numPr>
          <w:ilvl w:val="0"/>
          <w:numId w:val="155"/>
        </w:numPr>
        <w:tabs>
          <w:tab w:val="left" w:pos="941"/>
          <w:tab w:val="left" w:pos="1001"/>
        </w:tabs>
        <w:spacing w:line="276" w:lineRule="auto"/>
        <w:ind w:left="1001" w:right="732" w:hanging="360"/>
        <w:jc w:val="left"/>
        <w:rPr>
          <w:sz w:val="24"/>
        </w:rPr>
      </w:pPr>
      <w:r>
        <w:rPr>
          <w:sz w:val="24"/>
        </w:rPr>
        <w:t>неумеетдостаточноглубокоидоказательнообосноватьсвоисужденияи привести свои примеры;</w:t>
      </w:r>
    </w:p>
    <w:p w:rsidR="00AD3023" w:rsidRDefault="00E2542D" w:rsidP="006E617E">
      <w:pPr>
        <w:pStyle w:val="a4"/>
        <w:numPr>
          <w:ilvl w:val="0"/>
          <w:numId w:val="155"/>
        </w:numPr>
        <w:tabs>
          <w:tab w:val="left" w:pos="941"/>
          <w:tab w:val="left" w:pos="1001"/>
          <w:tab w:val="left" w:pos="2013"/>
          <w:tab w:val="left" w:pos="3162"/>
          <w:tab w:val="left" w:pos="4759"/>
          <w:tab w:val="left" w:pos="6700"/>
          <w:tab w:val="left" w:pos="7035"/>
          <w:tab w:val="left" w:pos="8270"/>
          <w:tab w:val="left" w:pos="9279"/>
        </w:tabs>
        <w:spacing w:before="1" w:line="273" w:lineRule="auto"/>
        <w:ind w:left="1001" w:right="731" w:hanging="360"/>
        <w:jc w:val="left"/>
        <w:rPr>
          <w:sz w:val="24"/>
        </w:rPr>
      </w:pPr>
      <w:r>
        <w:rPr>
          <w:spacing w:val="-2"/>
          <w:sz w:val="24"/>
        </w:rPr>
        <w:t>излагает</w:t>
      </w:r>
      <w:r>
        <w:rPr>
          <w:sz w:val="24"/>
        </w:rPr>
        <w:tab/>
      </w:r>
      <w:r>
        <w:rPr>
          <w:spacing w:val="-2"/>
          <w:sz w:val="24"/>
        </w:rPr>
        <w:t>материал</w:t>
      </w:r>
      <w:r>
        <w:rPr>
          <w:sz w:val="24"/>
        </w:rPr>
        <w:tab/>
      </w:r>
      <w:r>
        <w:rPr>
          <w:spacing w:val="-2"/>
          <w:sz w:val="24"/>
        </w:rPr>
        <w:t>недостаточно</w:t>
      </w:r>
      <w:r>
        <w:rPr>
          <w:sz w:val="24"/>
        </w:rPr>
        <w:tab/>
      </w:r>
      <w:r>
        <w:rPr>
          <w:spacing w:val="-2"/>
          <w:sz w:val="24"/>
        </w:rPr>
        <w:t>последовательно</w:t>
      </w:r>
      <w:r>
        <w:rPr>
          <w:sz w:val="24"/>
        </w:rPr>
        <w:tab/>
      </w:r>
      <w:r>
        <w:rPr>
          <w:spacing w:val="-10"/>
          <w:sz w:val="24"/>
        </w:rPr>
        <w:t>и</w:t>
      </w:r>
      <w:r>
        <w:rPr>
          <w:sz w:val="24"/>
        </w:rPr>
        <w:tab/>
      </w:r>
      <w:r>
        <w:rPr>
          <w:spacing w:val="-2"/>
          <w:sz w:val="24"/>
        </w:rPr>
        <w:t>допускает</w:t>
      </w:r>
      <w:r>
        <w:rPr>
          <w:sz w:val="24"/>
        </w:rPr>
        <w:tab/>
      </w:r>
      <w:r>
        <w:rPr>
          <w:spacing w:val="-2"/>
          <w:sz w:val="24"/>
        </w:rPr>
        <w:t>ошибки</w:t>
      </w:r>
      <w:r>
        <w:rPr>
          <w:sz w:val="24"/>
        </w:rPr>
        <w:tab/>
      </w:r>
      <w:r>
        <w:rPr>
          <w:spacing w:val="-10"/>
          <w:sz w:val="24"/>
        </w:rPr>
        <w:t xml:space="preserve">в </w:t>
      </w:r>
      <w:r>
        <w:rPr>
          <w:sz w:val="24"/>
        </w:rPr>
        <w:t>языковом оформлении изложения.</w:t>
      </w:r>
    </w:p>
    <w:p w:rsidR="00AD3023" w:rsidRDefault="00AD3023">
      <w:pPr>
        <w:pStyle w:val="a3"/>
        <w:spacing w:before="9"/>
        <w:ind w:left="0"/>
        <w:jc w:val="left"/>
      </w:pPr>
    </w:p>
    <w:p w:rsidR="00AD3023" w:rsidRDefault="00E2542D">
      <w:pPr>
        <w:pStyle w:val="a3"/>
        <w:ind w:left="222"/>
        <w:jc w:val="left"/>
      </w:pPr>
      <w:r>
        <w:t>Отметка «2»ставится,если</w:t>
      </w:r>
      <w:r>
        <w:rPr>
          <w:spacing w:val="-2"/>
        </w:rPr>
        <w:t>обучающийся:</w:t>
      </w:r>
    </w:p>
    <w:p w:rsidR="00AD3023" w:rsidRDefault="00E2542D" w:rsidP="006E617E">
      <w:pPr>
        <w:pStyle w:val="a4"/>
        <w:numPr>
          <w:ilvl w:val="0"/>
          <w:numId w:val="155"/>
        </w:numPr>
        <w:tabs>
          <w:tab w:val="left" w:pos="941"/>
          <w:tab w:val="left" w:pos="1001"/>
        </w:tabs>
        <w:spacing w:before="240" w:line="276" w:lineRule="auto"/>
        <w:ind w:left="1001" w:right="736" w:hanging="360"/>
        <w:jc w:val="left"/>
        <w:rPr>
          <w:sz w:val="24"/>
        </w:rPr>
      </w:pPr>
      <w:r>
        <w:rPr>
          <w:sz w:val="24"/>
        </w:rPr>
        <w:t xml:space="preserve">обнаруживаетнезнаниебольшейчастисоответствующегоразделаизученного </w:t>
      </w:r>
      <w:r>
        <w:rPr>
          <w:spacing w:val="-2"/>
          <w:sz w:val="24"/>
        </w:rPr>
        <w:t>материала;</w:t>
      </w:r>
    </w:p>
    <w:p w:rsidR="00AD3023" w:rsidRDefault="00E2542D" w:rsidP="006E617E">
      <w:pPr>
        <w:pStyle w:val="a4"/>
        <w:numPr>
          <w:ilvl w:val="0"/>
          <w:numId w:val="155"/>
        </w:numPr>
        <w:tabs>
          <w:tab w:val="left" w:pos="941"/>
          <w:tab w:val="left" w:pos="1001"/>
        </w:tabs>
        <w:spacing w:before="1" w:line="273" w:lineRule="auto"/>
        <w:ind w:left="1001" w:right="735" w:hanging="360"/>
        <w:jc w:val="left"/>
        <w:rPr>
          <w:sz w:val="24"/>
        </w:rPr>
      </w:pPr>
      <w:r>
        <w:rPr>
          <w:sz w:val="24"/>
        </w:rPr>
        <w:t>допускаетошибкивформулировкеопределенийиправил,искажающиеих смысл, беспорядочно и неуверенно излагает материал.</w:t>
      </w:r>
    </w:p>
    <w:p w:rsidR="00AD3023" w:rsidRDefault="00AD3023">
      <w:pPr>
        <w:pStyle w:val="a3"/>
        <w:spacing w:before="10"/>
        <w:ind w:left="0"/>
        <w:jc w:val="left"/>
      </w:pPr>
    </w:p>
    <w:p w:rsidR="00AD3023" w:rsidRDefault="00E2542D">
      <w:pPr>
        <w:pStyle w:val="a3"/>
        <w:spacing w:line="448" w:lineRule="auto"/>
        <w:ind w:left="222" w:right="5092"/>
        <w:jc w:val="left"/>
      </w:pPr>
      <w:r>
        <w:t>Оценкаписьменныхответовобучающихся Оценка диктантов</w:t>
      </w:r>
    </w:p>
    <w:p w:rsidR="00AD3023" w:rsidRDefault="00E2542D">
      <w:pPr>
        <w:pStyle w:val="a3"/>
        <w:spacing w:before="2"/>
        <w:ind w:left="222"/>
        <w:jc w:val="left"/>
      </w:pPr>
      <w:r>
        <w:t>Отметка «5»ставится,если</w:t>
      </w:r>
      <w:r>
        <w:rPr>
          <w:spacing w:val="-2"/>
        </w:rPr>
        <w:t>обучающийся:</w:t>
      </w:r>
    </w:p>
    <w:p w:rsidR="00AD3023" w:rsidRDefault="00E2542D" w:rsidP="006E617E">
      <w:pPr>
        <w:pStyle w:val="a4"/>
        <w:numPr>
          <w:ilvl w:val="0"/>
          <w:numId w:val="155"/>
        </w:numPr>
        <w:tabs>
          <w:tab w:val="left" w:pos="941"/>
        </w:tabs>
        <w:spacing w:before="243"/>
        <w:ind w:left="941"/>
        <w:jc w:val="left"/>
        <w:rPr>
          <w:sz w:val="24"/>
        </w:rPr>
      </w:pPr>
      <w:r>
        <w:rPr>
          <w:sz w:val="24"/>
        </w:rPr>
        <w:t>выполнилбезошибочную</w:t>
      </w:r>
      <w:r>
        <w:rPr>
          <w:spacing w:val="-2"/>
          <w:sz w:val="24"/>
        </w:rPr>
        <w:t>работу;</w:t>
      </w:r>
    </w:p>
    <w:p w:rsidR="00AD3023" w:rsidRDefault="00E2542D" w:rsidP="006E617E">
      <w:pPr>
        <w:pStyle w:val="a4"/>
        <w:numPr>
          <w:ilvl w:val="0"/>
          <w:numId w:val="155"/>
        </w:numPr>
        <w:tabs>
          <w:tab w:val="left" w:pos="941"/>
          <w:tab w:val="left" w:pos="1001"/>
        </w:tabs>
        <w:spacing w:before="40" w:line="273" w:lineRule="auto"/>
        <w:ind w:left="1001" w:right="736" w:hanging="360"/>
        <w:jc w:val="left"/>
        <w:rPr>
          <w:sz w:val="24"/>
        </w:rPr>
      </w:pPr>
      <w:r>
        <w:rPr>
          <w:sz w:val="24"/>
        </w:rPr>
        <w:t xml:space="preserve">допустил одну негрубую орфографическую или одну негрубую пунктуационную </w:t>
      </w:r>
      <w:r>
        <w:rPr>
          <w:spacing w:val="-2"/>
          <w:sz w:val="24"/>
        </w:rPr>
        <w:t>ошибку.</w:t>
      </w:r>
    </w:p>
    <w:p w:rsidR="00AD3023" w:rsidRDefault="00AD3023">
      <w:pPr>
        <w:spacing w:line="273" w:lineRule="auto"/>
        <w:rPr>
          <w:sz w:val="24"/>
        </w:rPr>
        <w:sectPr w:rsidR="00AD3023">
          <w:pgSz w:w="11910" w:h="16390"/>
          <w:pgMar w:top="1060" w:right="300" w:bottom="1160" w:left="1480" w:header="0" w:footer="933" w:gutter="0"/>
          <w:cols w:space="720"/>
        </w:sectPr>
      </w:pPr>
    </w:p>
    <w:p w:rsidR="00AD3023" w:rsidRDefault="00E2542D">
      <w:pPr>
        <w:pStyle w:val="a3"/>
        <w:spacing w:before="64"/>
        <w:ind w:left="222"/>
        <w:jc w:val="left"/>
      </w:pPr>
      <w:r>
        <w:lastRenderedPageBreak/>
        <w:t>Отметка «4»ставится,если</w:t>
      </w:r>
      <w:r>
        <w:rPr>
          <w:spacing w:val="-2"/>
        </w:rPr>
        <w:t>обучающийся:</w:t>
      </w:r>
    </w:p>
    <w:p w:rsidR="00AD3023" w:rsidRDefault="00E2542D" w:rsidP="006E617E">
      <w:pPr>
        <w:pStyle w:val="a4"/>
        <w:numPr>
          <w:ilvl w:val="0"/>
          <w:numId w:val="155"/>
        </w:numPr>
        <w:tabs>
          <w:tab w:val="left" w:pos="940"/>
          <w:tab w:val="left" w:pos="1001"/>
        </w:tabs>
        <w:spacing w:before="243" w:line="276" w:lineRule="auto"/>
        <w:ind w:left="1001" w:right="730" w:hanging="360"/>
        <w:rPr>
          <w:sz w:val="24"/>
        </w:rPr>
      </w:pPr>
      <w:r>
        <w:rPr>
          <w:sz w:val="24"/>
        </w:rPr>
        <w:t>допустил две орфографических и две пунктуационных ошибки, или одну орфографическую и три пунктуационных ошибки, или четыре пунктуационных при отсутствии орфографических ошибок;</w:t>
      </w:r>
    </w:p>
    <w:p w:rsidR="00AD3023" w:rsidRDefault="00E2542D" w:rsidP="006E617E">
      <w:pPr>
        <w:pStyle w:val="a4"/>
        <w:numPr>
          <w:ilvl w:val="0"/>
          <w:numId w:val="155"/>
        </w:numPr>
        <w:tabs>
          <w:tab w:val="left" w:pos="940"/>
        </w:tabs>
        <w:spacing w:line="274" w:lineRule="exact"/>
        <w:ind w:left="940" w:hanging="299"/>
        <w:rPr>
          <w:sz w:val="24"/>
        </w:rPr>
      </w:pPr>
      <w:r>
        <w:rPr>
          <w:sz w:val="24"/>
        </w:rPr>
        <w:t>допустилтриорфографическихошибки,еслисрединихесть</w:t>
      </w:r>
      <w:r>
        <w:rPr>
          <w:spacing w:val="-2"/>
          <w:sz w:val="24"/>
        </w:rPr>
        <w:t>однотипные.</w:t>
      </w:r>
    </w:p>
    <w:p w:rsidR="00AD3023" w:rsidRDefault="00AD3023">
      <w:pPr>
        <w:pStyle w:val="a3"/>
        <w:spacing w:before="48"/>
        <w:ind w:left="0"/>
        <w:jc w:val="left"/>
      </w:pPr>
    </w:p>
    <w:p w:rsidR="00AD3023" w:rsidRDefault="00E2542D">
      <w:pPr>
        <w:pStyle w:val="a3"/>
        <w:ind w:left="222"/>
        <w:jc w:val="left"/>
      </w:pPr>
      <w:r>
        <w:t>Отметка «3»ставится,если</w:t>
      </w:r>
      <w:r>
        <w:rPr>
          <w:spacing w:val="-2"/>
        </w:rPr>
        <w:t>обучающийся:</w:t>
      </w:r>
    </w:p>
    <w:p w:rsidR="00AD3023" w:rsidRDefault="00E2542D" w:rsidP="006E617E">
      <w:pPr>
        <w:pStyle w:val="a4"/>
        <w:numPr>
          <w:ilvl w:val="0"/>
          <w:numId w:val="155"/>
        </w:numPr>
        <w:tabs>
          <w:tab w:val="left" w:pos="940"/>
          <w:tab w:val="left" w:pos="1001"/>
        </w:tabs>
        <w:spacing w:before="240" w:line="276" w:lineRule="auto"/>
        <w:ind w:left="1001" w:right="732" w:hanging="360"/>
        <w:rPr>
          <w:sz w:val="24"/>
        </w:rPr>
      </w:pPr>
      <w:r>
        <w:rPr>
          <w:sz w:val="24"/>
        </w:rPr>
        <w:t>допустил четыреорфографических и четыре пунктуационных ошибки, или три орфографических и пять пунктуационных ошибок, или семь пунктуационных ошибок при отсутствии орфографических;</w:t>
      </w:r>
    </w:p>
    <w:p w:rsidR="00AD3023" w:rsidRDefault="00E2542D" w:rsidP="006E617E">
      <w:pPr>
        <w:pStyle w:val="a4"/>
        <w:numPr>
          <w:ilvl w:val="0"/>
          <w:numId w:val="155"/>
        </w:numPr>
        <w:tabs>
          <w:tab w:val="left" w:pos="940"/>
          <w:tab w:val="left" w:pos="1001"/>
        </w:tabs>
        <w:spacing w:before="1" w:line="276" w:lineRule="auto"/>
        <w:ind w:left="1001" w:right="731" w:hanging="360"/>
        <w:rPr>
          <w:sz w:val="24"/>
        </w:rPr>
      </w:pPr>
      <w:r>
        <w:rPr>
          <w:sz w:val="24"/>
        </w:rPr>
        <w:t>допустил шесть орфографических и шесть пунктуационных ошибок, если среди тех и других имеются по три однотипных ошибки;</w:t>
      </w:r>
    </w:p>
    <w:p w:rsidR="00AD3023" w:rsidRDefault="00E2542D" w:rsidP="006E617E">
      <w:pPr>
        <w:pStyle w:val="a4"/>
        <w:numPr>
          <w:ilvl w:val="0"/>
          <w:numId w:val="155"/>
        </w:numPr>
        <w:tabs>
          <w:tab w:val="left" w:pos="940"/>
          <w:tab w:val="left" w:pos="1001"/>
        </w:tabs>
        <w:spacing w:line="276" w:lineRule="auto"/>
        <w:ind w:left="1001" w:right="735" w:hanging="360"/>
        <w:rPr>
          <w:sz w:val="24"/>
        </w:rPr>
      </w:pPr>
      <w:r>
        <w:rPr>
          <w:sz w:val="24"/>
        </w:rPr>
        <w:t>в 5-м классе допускается выставление отметки «3» за диктант при пяти орфографических и четырех пунктуационных ошибках.</w:t>
      </w:r>
    </w:p>
    <w:p w:rsidR="00AD3023" w:rsidRDefault="00AD3023">
      <w:pPr>
        <w:pStyle w:val="a3"/>
        <w:spacing w:before="5"/>
        <w:ind w:left="0"/>
        <w:jc w:val="left"/>
      </w:pPr>
    </w:p>
    <w:p w:rsidR="00AD3023" w:rsidRDefault="00E2542D">
      <w:pPr>
        <w:pStyle w:val="a3"/>
        <w:spacing w:before="1"/>
        <w:ind w:left="222"/>
        <w:jc w:val="left"/>
      </w:pPr>
      <w:r>
        <w:t>Отметка «2»ставится,если</w:t>
      </w:r>
      <w:r>
        <w:rPr>
          <w:spacing w:val="-2"/>
        </w:rPr>
        <w:t>обучающийся:</w:t>
      </w:r>
    </w:p>
    <w:p w:rsidR="00AD3023" w:rsidRDefault="00AD3023">
      <w:pPr>
        <w:pStyle w:val="a3"/>
        <w:spacing w:before="43"/>
        <w:ind w:left="0"/>
        <w:jc w:val="left"/>
      </w:pPr>
    </w:p>
    <w:p w:rsidR="00AD3023" w:rsidRDefault="00E2542D" w:rsidP="006E617E">
      <w:pPr>
        <w:pStyle w:val="a4"/>
        <w:numPr>
          <w:ilvl w:val="0"/>
          <w:numId w:val="155"/>
        </w:numPr>
        <w:tabs>
          <w:tab w:val="left" w:pos="940"/>
          <w:tab w:val="left" w:pos="1001"/>
        </w:tabs>
        <w:spacing w:line="276" w:lineRule="auto"/>
        <w:ind w:left="1001" w:right="732" w:hanging="360"/>
        <w:rPr>
          <w:sz w:val="24"/>
        </w:rPr>
      </w:pPr>
      <w:r>
        <w:rPr>
          <w:sz w:val="24"/>
        </w:rPr>
        <w:t>допустил до семи орфографических и семи пунктуационных ошибок или шести орфографических и восьми пунктуационных ошибок, пяти орфографических и девятипунктуационныхошибок,восьмиорфографическихишести пунктуационных ошибок.</w:t>
      </w:r>
    </w:p>
    <w:p w:rsidR="00AD3023" w:rsidRDefault="00AD3023">
      <w:pPr>
        <w:pStyle w:val="a3"/>
        <w:spacing w:before="5"/>
        <w:ind w:left="0"/>
        <w:jc w:val="left"/>
      </w:pPr>
    </w:p>
    <w:p w:rsidR="00AD3023" w:rsidRDefault="00E2542D">
      <w:pPr>
        <w:pStyle w:val="a3"/>
        <w:spacing w:line="276" w:lineRule="auto"/>
        <w:ind w:left="222"/>
        <w:jc w:val="left"/>
      </w:pPr>
      <w:r>
        <w:t xml:space="preserve">Приоценкевыполненияграмматическогозаданиярекомендуетсяруководствоваться </w:t>
      </w:r>
      <w:r>
        <w:rPr>
          <w:spacing w:val="-2"/>
        </w:rPr>
        <w:t>следующим:</w:t>
      </w:r>
    </w:p>
    <w:p w:rsidR="00AD3023" w:rsidRDefault="00E2542D" w:rsidP="006E617E">
      <w:pPr>
        <w:pStyle w:val="a4"/>
        <w:numPr>
          <w:ilvl w:val="0"/>
          <w:numId w:val="155"/>
        </w:numPr>
        <w:tabs>
          <w:tab w:val="left" w:pos="941"/>
        </w:tabs>
        <w:spacing w:before="201"/>
        <w:ind w:left="941"/>
        <w:jc w:val="left"/>
        <w:rPr>
          <w:sz w:val="24"/>
        </w:rPr>
      </w:pPr>
      <w:r>
        <w:rPr>
          <w:sz w:val="24"/>
        </w:rPr>
        <w:t>отметка«5»ставится,еслиобучающийсявыполнилвсе</w:t>
      </w:r>
      <w:r>
        <w:rPr>
          <w:spacing w:val="-2"/>
          <w:sz w:val="24"/>
        </w:rPr>
        <w:t>задания;</w:t>
      </w:r>
    </w:p>
    <w:p w:rsidR="00AD3023" w:rsidRDefault="00E2542D" w:rsidP="006E617E">
      <w:pPr>
        <w:pStyle w:val="a4"/>
        <w:numPr>
          <w:ilvl w:val="0"/>
          <w:numId w:val="155"/>
        </w:numPr>
        <w:tabs>
          <w:tab w:val="left" w:pos="941"/>
          <w:tab w:val="left" w:pos="1001"/>
        </w:tabs>
        <w:spacing w:before="40" w:line="276" w:lineRule="auto"/>
        <w:ind w:left="1001" w:right="734" w:hanging="360"/>
        <w:jc w:val="left"/>
        <w:rPr>
          <w:sz w:val="24"/>
        </w:rPr>
      </w:pPr>
      <w:r>
        <w:rPr>
          <w:sz w:val="24"/>
        </w:rPr>
        <w:t xml:space="preserve">отметка«4»ставится,еслиобучающийсяправильновыполнилнеменеетрех </w:t>
      </w:r>
      <w:r>
        <w:rPr>
          <w:spacing w:val="-2"/>
          <w:sz w:val="24"/>
        </w:rPr>
        <w:t>заданий;</w:t>
      </w:r>
    </w:p>
    <w:p w:rsidR="00AD3023" w:rsidRDefault="00E2542D" w:rsidP="006E617E">
      <w:pPr>
        <w:pStyle w:val="a4"/>
        <w:numPr>
          <w:ilvl w:val="0"/>
          <w:numId w:val="155"/>
        </w:numPr>
        <w:tabs>
          <w:tab w:val="left" w:pos="941"/>
          <w:tab w:val="left" w:pos="1001"/>
        </w:tabs>
        <w:spacing w:before="2" w:line="276" w:lineRule="auto"/>
        <w:ind w:left="1001" w:right="735" w:hanging="360"/>
        <w:jc w:val="left"/>
        <w:rPr>
          <w:sz w:val="24"/>
        </w:rPr>
      </w:pPr>
      <w:r>
        <w:rPr>
          <w:sz w:val="24"/>
        </w:rPr>
        <w:t>отметка«3»ставится,еслиобучающийсяправильновыполнилнеменее половины заданий;</w:t>
      </w:r>
    </w:p>
    <w:p w:rsidR="00AD3023" w:rsidRDefault="00E2542D" w:rsidP="006E617E">
      <w:pPr>
        <w:pStyle w:val="a4"/>
        <w:numPr>
          <w:ilvl w:val="0"/>
          <w:numId w:val="155"/>
        </w:numPr>
        <w:tabs>
          <w:tab w:val="left" w:pos="941"/>
        </w:tabs>
        <w:spacing w:line="272" w:lineRule="exact"/>
        <w:ind w:left="941"/>
        <w:jc w:val="left"/>
        <w:rPr>
          <w:sz w:val="24"/>
        </w:rPr>
      </w:pPr>
      <w:r>
        <w:rPr>
          <w:sz w:val="24"/>
        </w:rPr>
        <w:t>отметка«2»ставится,еслиобучающийсяневыполнилболееполовины</w:t>
      </w:r>
      <w:r>
        <w:rPr>
          <w:spacing w:val="-2"/>
          <w:sz w:val="24"/>
        </w:rPr>
        <w:t xml:space="preserve"> заданий.</w:t>
      </w:r>
    </w:p>
    <w:p w:rsidR="00AD3023" w:rsidRDefault="00AD3023">
      <w:pPr>
        <w:pStyle w:val="a3"/>
        <w:spacing w:before="48"/>
        <w:ind w:left="0"/>
        <w:jc w:val="left"/>
      </w:pPr>
    </w:p>
    <w:p w:rsidR="00AD3023" w:rsidRDefault="00E2542D">
      <w:pPr>
        <w:pStyle w:val="a3"/>
        <w:ind w:left="222"/>
        <w:jc w:val="left"/>
      </w:pPr>
      <w:r>
        <w:t>Оценкасочиненийи</w:t>
      </w:r>
      <w:r>
        <w:rPr>
          <w:spacing w:val="-2"/>
        </w:rPr>
        <w:t>изложений</w:t>
      </w:r>
    </w:p>
    <w:p w:rsidR="00AD3023" w:rsidRDefault="00E2542D">
      <w:pPr>
        <w:pStyle w:val="a3"/>
        <w:spacing w:before="242" w:line="276" w:lineRule="auto"/>
        <w:ind w:left="222"/>
        <w:jc w:val="left"/>
      </w:pPr>
      <w:r>
        <w:t>Сочинениеиизложениеоцениваютсядвумяотметками:перваяставитсязаегосодержание и речевое оформление, вторая – за грамотность.</w:t>
      </w:r>
    </w:p>
    <w:p w:rsidR="00AD3023" w:rsidRDefault="00E2542D">
      <w:pPr>
        <w:pStyle w:val="a3"/>
        <w:spacing w:before="199"/>
        <w:ind w:left="222"/>
        <w:jc w:val="left"/>
      </w:pPr>
      <w:r>
        <w:t xml:space="preserve">Отметка «5»ставится, </w:t>
      </w:r>
      <w:r>
        <w:rPr>
          <w:spacing w:val="-2"/>
        </w:rPr>
        <w:t>если:</w:t>
      </w:r>
    </w:p>
    <w:p w:rsidR="00AD3023" w:rsidRDefault="00E2542D" w:rsidP="006E617E">
      <w:pPr>
        <w:pStyle w:val="a4"/>
        <w:numPr>
          <w:ilvl w:val="0"/>
          <w:numId w:val="155"/>
        </w:numPr>
        <w:tabs>
          <w:tab w:val="left" w:pos="941"/>
        </w:tabs>
        <w:spacing w:before="242"/>
        <w:ind w:left="941"/>
        <w:jc w:val="left"/>
        <w:rPr>
          <w:sz w:val="24"/>
        </w:rPr>
      </w:pPr>
      <w:r>
        <w:rPr>
          <w:sz w:val="24"/>
        </w:rPr>
        <w:t>содержаниеработыполностьюсоответствует</w:t>
      </w:r>
      <w:r>
        <w:rPr>
          <w:spacing w:val="-2"/>
          <w:sz w:val="24"/>
        </w:rPr>
        <w:t>теме;</w:t>
      </w:r>
    </w:p>
    <w:p w:rsidR="00AD3023" w:rsidRDefault="00E2542D" w:rsidP="006E617E">
      <w:pPr>
        <w:pStyle w:val="a4"/>
        <w:numPr>
          <w:ilvl w:val="0"/>
          <w:numId w:val="155"/>
        </w:numPr>
        <w:tabs>
          <w:tab w:val="left" w:pos="941"/>
        </w:tabs>
        <w:spacing w:before="41"/>
        <w:ind w:left="941"/>
        <w:jc w:val="left"/>
        <w:rPr>
          <w:sz w:val="24"/>
        </w:rPr>
      </w:pPr>
      <w:r>
        <w:rPr>
          <w:sz w:val="24"/>
        </w:rPr>
        <w:t>полнотараскрытия</w:t>
      </w:r>
      <w:r>
        <w:rPr>
          <w:spacing w:val="-4"/>
          <w:sz w:val="24"/>
        </w:rPr>
        <w:t>темы;</w:t>
      </w:r>
    </w:p>
    <w:p w:rsidR="00AD3023" w:rsidRDefault="00E2542D" w:rsidP="006E617E">
      <w:pPr>
        <w:pStyle w:val="a4"/>
        <w:numPr>
          <w:ilvl w:val="0"/>
          <w:numId w:val="155"/>
        </w:numPr>
        <w:tabs>
          <w:tab w:val="left" w:pos="941"/>
        </w:tabs>
        <w:spacing w:before="41"/>
        <w:ind w:left="941"/>
        <w:jc w:val="left"/>
        <w:rPr>
          <w:sz w:val="24"/>
        </w:rPr>
      </w:pPr>
      <w:r>
        <w:rPr>
          <w:sz w:val="24"/>
        </w:rPr>
        <w:t>правильностьфактического</w:t>
      </w:r>
      <w:r>
        <w:rPr>
          <w:spacing w:val="-2"/>
          <w:sz w:val="24"/>
        </w:rPr>
        <w:t>материала;</w:t>
      </w:r>
    </w:p>
    <w:p w:rsidR="00AD3023" w:rsidRDefault="00E2542D" w:rsidP="006E617E">
      <w:pPr>
        <w:pStyle w:val="a4"/>
        <w:numPr>
          <w:ilvl w:val="0"/>
          <w:numId w:val="155"/>
        </w:numPr>
        <w:tabs>
          <w:tab w:val="left" w:pos="941"/>
        </w:tabs>
        <w:spacing w:before="43"/>
        <w:ind w:left="941"/>
        <w:jc w:val="left"/>
        <w:rPr>
          <w:sz w:val="24"/>
        </w:rPr>
      </w:pPr>
      <w:r>
        <w:rPr>
          <w:sz w:val="24"/>
        </w:rPr>
        <w:t>последовательностьизложения</w:t>
      </w:r>
      <w:r>
        <w:rPr>
          <w:spacing w:val="-2"/>
          <w:sz w:val="24"/>
        </w:rPr>
        <w:t>материала;</w:t>
      </w:r>
    </w:p>
    <w:p w:rsidR="00AD3023" w:rsidRDefault="00E2542D" w:rsidP="006E617E">
      <w:pPr>
        <w:pStyle w:val="a4"/>
        <w:numPr>
          <w:ilvl w:val="0"/>
          <w:numId w:val="155"/>
        </w:numPr>
        <w:tabs>
          <w:tab w:val="left" w:pos="941"/>
          <w:tab w:val="left" w:pos="1001"/>
          <w:tab w:val="left" w:pos="1858"/>
          <w:tab w:val="left" w:pos="3222"/>
          <w:tab w:val="left" w:pos="4607"/>
          <w:tab w:val="left" w:pos="5639"/>
          <w:tab w:val="left" w:pos="6008"/>
          <w:tab w:val="left" w:pos="7341"/>
        </w:tabs>
        <w:spacing w:before="41" w:line="276" w:lineRule="auto"/>
        <w:ind w:left="1001" w:right="730" w:hanging="360"/>
        <w:jc w:val="left"/>
        <w:rPr>
          <w:sz w:val="24"/>
        </w:rPr>
      </w:pPr>
      <w:r>
        <w:rPr>
          <w:spacing w:val="-2"/>
          <w:sz w:val="24"/>
        </w:rPr>
        <w:t>работа</w:t>
      </w:r>
      <w:r>
        <w:rPr>
          <w:sz w:val="24"/>
        </w:rPr>
        <w:tab/>
      </w:r>
      <w:r>
        <w:rPr>
          <w:spacing w:val="-2"/>
          <w:sz w:val="24"/>
        </w:rPr>
        <w:t>отличается</w:t>
      </w:r>
      <w:r>
        <w:rPr>
          <w:sz w:val="24"/>
        </w:rPr>
        <w:tab/>
      </w:r>
      <w:r>
        <w:rPr>
          <w:spacing w:val="-2"/>
          <w:sz w:val="24"/>
        </w:rPr>
        <w:t>богатством</w:t>
      </w:r>
      <w:r>
        <w:rPr>
          <w:sz w:val="24"/>
        </w:rPr>
        <w:tab/>
      </w:r>
      <w:r>
        <w:rPr>
          <w:spacing w:val="-2"/>
          <w:sz w:val="24"/>
        </w:rPr>
        <w:t>словаря</w:t>
      </w:r>
      <w:r>
        <w:rPr>
          <w:sz w:val="24"/>
        </w:rPr>
        <w:tab/>
      </w:r>
      <w:r>
        <w:rPr>
          <w:spacing w:val="-10"/>
          <w:sz w:val="24"/>
        </w:rPr>
        <w:t>и</w:t>
      </w:r>
      <w:r>
        <w:rPr>
          <w:sz w:val="24"/>
        </w:rPr>
        <w:tab/>
      </w:r>
      <w:r>
        <w:rPr>
          <w:spacing w:val="-2"/>
          <w:sz w:val="24"/>
        </w:rPr>
        <w:t>точностью</w:t>
      </w:r>
      <w:r>
        <w:rPr>
          <w:sz w:val="24"/>
        </w:rPr>
        <w:tab/>
      </w:r>
      <w:r>
        <w:rPr>
          <w:spacing w:val="-2"/>
          <w:sz w:val="24"/>
        </w:rPr>
        <w:t xml:space="preserve">словоупотребления, </w:t>
      </w:r>
      <w:r>
        <w:rPr>
          <w:sz w:val="24"/>
        </w:rPr>
        <w:t>разнообразиемиспользуемыхморфологическихкатегорийисинтаксических</w:t>
      </w:r>
    </w:p>
    <w:p w:rsidR="00AD3023" w:rsidRDefault="00AD3023">
      <w:pPr>
        <w:spacing w:line="276" w:lineRule="auto"/>
        <w:rPr>
          <w:sz w:val="24"/>
        </w:rPr>
        <w:sectPr w:rsidR="00AD3023">
          <w:pgSz w:w="11910" w:h="16390"/>
          <w:pgMar w:top="1060" w:right="300" w:bottom="1160" w:left="1480" w:header="0" w:footer="933" w:gutter="0"/>
          <w:cols w:space="720"/>
        </w:sectPr>
      </w:pPr>
    </w:p>
    <w:p w:rsidR="00AD3023" w:rsidRDefault="00E2542D">
      <w:pPr>
        <w:pStyle w:val="a3"/>
        <w:spacing w:before="64" w:line="278" w:lineRule="auto"/>
        <w:ind w:left="1001" w:right="675"/>
        <w:jc w:val="left"/>
      </w:pPr>
      <w:r>
        <w:lastRenderedPageBreak/>
        <w:t>конструкций (с учетом объема изученных грамматических сведений и сведений по стилистике);</w:t>
      </w:r>
    </w:p>
    <w:p w:rsidR="00AD3023" w:rsidRDefault="00E2542D" w:rsidP="006E617E">
      <w:pPr>
        <w:pStyle w:val="a4"/>
        <w:numPr>
          <w:ilvl w:val="0"/>
          <w:numId w:val="155"/>
        </w:numPr>
        <w:tabs>
          <w:tab w:val="left" w:pos="941"/>
        </w:tabs>
        <w:spacing w:line="270" w:lineRule="exact"/>
        <w:ind w:left="941"/>
        <w:jc w:val="left"/>
        <w:rPr>
          <w:sz w:val="24"/>
        </w:rPr>
      </w:pPr>
      <w:r>
        <w:rPr>
          <w:sz w:val="24"/>
        </w:rPr>
        <w:t>достигнутостилевое</w:t>
      </w:r>
      <w:r>
        <w:rPr>
          <w:spacing w:val="-2"/>
          <w:sz w:val="24"/>
        </w:rPr>
        <w:t>единство.</w:t>
      </w:r>
    </w:p>
    <w:p w:rsidR="00AD3023" w:rsidRDefault="00AD3023">
      <w:pPr>
        <w:pStyle w:val="a3"/>
        <w:spacing w:before="48"/>
        <w:ind w:left="0"/>
        <w:jc w:val="left"/>
      </w:pPr>
    </w:p>
    <w:p w:rsidR="00AD3023" w:rsidRDefault="00E2542D">
      <w:pPr>
        <w:pStyle w:val="a3"/>
        <w:ind w:left="222"/>
        <w:jc w:val="left"/>
      </w:pPr>
      <w:r>
        <w:t>Вработедопускаетсяодиннедочетвсодержаниии1–2речевых</w:t>
      </w:r>
      <w:r>
        <w:rPr>
          <w:spacing w:val="-2"/>
        </w:rPr>
        <w:t>недочета.</w:t>
      </w:r>
    </w:p>
    <w:p w:rsidR="00AD3023" w:rsidRDefault="00E2542D">
      <w:pPr>
        <w:pStyle w:val="a3"/>
        <w:spacing w:before="241" w:line="278" w:lineRule="auto"/>
        <w:ind w:left="222" w:right="551"/>
      </w:pPr>
      <w:r>
        <w:t>Грамотность: допускается одна орфографическая, или одна пунктуационная, или одна грамматическая ошибка.</w:t>
      </w:r>
    </w:p>
    <w:p w:rsidR="00AD3023" w:rsidRDefault="00E2542D">
      <w:pPr>
        <w:pStyle w:val="a3"/>
        <w:spacing w:before="194"/>
        <w:ind w:left="222"/>
        <w:jc w:val="left"/>
      </w:pPr>
      <w:r>
        <w:t>Отметка «4»ставится,</w:t>
      </w:r>
      <w:r>
        <w:rPr>
          <w:spacing w:val="-4"/>
        </w:rPr>
        <w:t>если:</w:t>
      </w:r>
    </w:p>
    <w:p w:rsidR="00AD3023" w:rsidRDefault="00E2542D" w:rsidP="006E617E">
      <w:pPr>
        <w:pStyle w:val="a4"/>
        <w:numPr>
          <w:ilvl w:val="0"/>
          <w:numId w:val="155"/>
        </w:numPr>
        <w:tabs>
          <w:tab w:val="left" w:pos="941"/>
        </w:tabs>
        <w:spacing w:before="243"/>
        <w:ind w:left="941"/>
        <w:jc w:val="left"/>
        <w:rPr>
          <w:sz w:val="24"/>
        </w:rPr>
      </w:pPr>
      <w:r>
        <w:rPr>
          <w:sz w:val="24"/>
        </w:rPr>
        <w:t>содержаниеработысоответствует</w:t>
      </w:r>
      <w:r>
        <w:rPr>
          <w:spacing w:val="-4"/>
          <w:sz w:val="24"/>
        </w:rPr>
        <w:t xml:space="preserve"> теме;</w:t>
      </w:r>
    </w:p>
    <w:p w:rsidR="00AD3023" w:rsidRDefault="00E2542D" w:rsidP="006E617E">
      <w:pPr>
        <w:pStyle w:val="a4"/>
        <w:numPr>
          <w:ilvl w:val="0"/>
          <w:numId w:val="155"/>
        </w:numPr>
        <w:tabs>
          <w:tab w:val="left" w:pos="941"/>
        </w:tabs>
        <w:spacing w:before="41"/>
        <w:ind w:left="941"/>
        <w:jc w:val="left"/>
        <w:rPr>
          <w:sz w:val="24"/>
        </w:rPr>
      </w:pPr>
      <w:r>
        <w:rPr>
          <w:sz w:val="24"/>
        </w:rPr>
        <w:t>содержаниедостоверно,ноимеютсяединичныефактические</w:t>
      </w:r>
      <w:r>
        <w:rPr>
          <w:spacing w:val="-2"/>
          <w:sz w:val="24"/>
        </w:rPr>
        <w:t>неточности;</w:t>
      </w:r>
    </w:p>
    <w:p w:rsidR="00AD3023" w:rsidRDefault="00E2542D" w:rsidP="006E617E">
      <w:pPr>
        <w:pStyle w:val="a4"/>
        <w:numPr>
          <w:ilvl w:val="0"/>
          <w:numId w:val="155"/>
        </w:numPr>
        <w:tabs>
          <w:tab w:val="left" w:pos="941"/>
        </w:tabs>
        <w:spacing w:before="41"/>
        <w:ind w:left="941"/>
        <w:jc w:val="left"/>
        <w:rPr>
          <w:sz w:val="24"/>
        </w:rPr>
      </w:pPr>
      <w:r>
        <w:rPr>
          <w:sz w:val="24"/>
        </w:rPr>
        <w:t>имеютсянезначительныенарушенияпоследовательностивизложении</w:t>
      </w:r>
      <w:r>
        <w:rPr>
          <w:spacing w:val="-2"/>
          <w:sz w:val="24"/>
        </w:rPr>
        <w:t>мысли;</w:t>
      </w:r>
    </w:p>
    <w:p w:rsidR="00AD3023" w:rsidRDefault="00E2542D" w:rsidP="006E617E">
      <w:pPr>
        <w:pStyle w:val="a4"/>
        <w:numPr>
          <w:ilvl w:val="0"/>
          <w:numId w:val="155"/>
        </w:numPr>
        <w:tabs>
          <w:tab w:val="left" w:pos="941"/>
        </w:tabs>
        <w:spacing w:before="43"/>
        <w:ind w:left="941"/>
        <w:jc w:val="left"/>
        <w:rPr>
          <w:sz w:val="24"/>
        </w:rPr>
      </w:pPr>
      <w:r>
        <w:rPr>
          <w:sz w:val="24"/>
        </w:rPr>
        <w:t>лексическийиграмматическийстройречи</w:t>
      </w:r>
      <w:r>
        <w:rPr>
          <w:spacing w:val="-2"/>
          <w:sz w:val="24"/>
        </w:rPr>
        <w:t>разнообразен;</w:t>
      </w:r>
    </w:p>
    <w:p w:rsidR="00AD3023" w:rsidRDefault="00E2542D" w:rsidP="006E617E">
      <w:pPr>
        <w:pStyle w:val="a4"/>
        <w:numPr>
          <w:ilvl w:val="0"/>
          <w:numId w:val="155"/>
        </w:numPr>
        <w:tabs>
          <w:tab w:val="left" w:pos="941"/>
        </w:tabs>
        <w:spacing w:before="41"/>
        <w:ind w:left="941"/>
        <w:jc w:val="left"/>
        <w:rPr>
          <w:sz w:val="24"/>
        </w:rPr>
      </w:pPr>
      <w:r>
        <w:rPr>
          <w:sz w:val="24"/>
        </w:rPr>
        <w:t>стильработыотличаетсяединствоми</w:t>
      </w:r>
      <w:r>
        <w:rPr>
          <w:spacing w:val="-2"/>
          <w:sz w:val="24"/>
        </w:rPr>
        <w:t>выразительностью;</w:t>
      </w:r>
    </w:p>
    <w:p w:rsidR="00AD3023" w:rsidRDefault="00E2542D" w:rsidP="006E617E">
      <w:pPr>
        <w:pStyle w:val="a4"/>
        <w:numPr>
          <w:ilvl w:val="0"/>
          <w:numId w:val="155"/>
        </w:numPr>
        <w:tabs>
          <w:tab w:val="left" w:pos="940"/>
          <w:tab w:val="left" w:pos="1001"/>
        </w:tabs>
        <w:spacing w:before="41" w:line="276" w:lineRule="auto"/>
        <w:ind w:left="1001" w:right="725" w:hanging="360"/>
        <w:rPr>
          <w:sz w:val="24"/>
        </w:rPr>
      </w:pPr>
      <w:r>
        <w:rPr>
          <w:sz w:val="24"/>
        </w:rPr>
        <w:t>в работе допускается не более двух недочетов в содержании и не более 3–4 речевых недочетов;</w:t>
      </w:r>
    </w:p>
    <w:p w:rsidR="00AD3023" w:rsidRDefault="00E2542D" w:rsidP="006E617E">
      <w:pPr>
        <w:pStyle w:val="a4"/>
        <w:numPr>
          <w:ilvl w:val="0"/>
          <w:numId w:val="155"/>
        </w:numPr>
        <w:tabs>
          <w:tab w:val="left" w:pos="940"/>
          <w:tab w:val="left" w:pos="1001"/>
        </w:tabs>
        <w:spacing w:before="1" w:line="276" w:lineRule="auto"/>
        <w:ind w:left="1001" w:right="729" w:hanging="360"/>
        <w:rPr>
          <w:sz w:val="24"/>
        </w:rPr>
      </w:pPr>
      <w:r>
        <w:rPr>
          <w:sz w:val="24"/>
        </w:rPr>
        <w:t xml:space="preserve">допускаются: две орфографические и две пунктуационные ошибки, или одна орфографическая и три пунктуационные ошибки, или четыре пунктуационные ошибки при отсутствии орфографических ошибок, а также две грамматических </w:t>
      </w:r>
      <w:r>
        <w:rPr>
          <w:spacing w:val="-2"/>
          <w:sz w:val="24"/>
        </w:rPr>
        <w:t>ошибки.</w:t>
      </w:r>
    </w:p>
    <w:p w:rsidR="00AD3023" w:rsidRDefault="00AD3023">
      <w:pPr>
        <w:pStyle w:val="a3"/>
        <w:spacing w:before="3"/>
        <w:ind w:left="0"/>
        <w:jc w:val="left"/>
      </w:pPr>
    </w:p>
    <w:p w:rsidR="00AD3023" w:rsidRDefault="00E2542D">
      <w:pPr>
        <w:pStyle w:val="a3"/>
        <w:ind w:left="222"/>
        <w:jc w:val="left"/>
      </w:pPr>
      <w:r>
        <w:t>Отметка «3»ставится,</w:t>
      </w:r>
      <w:r>
        <w:rPr>
          <w:spacing w:val="-4"/>
        </w:rPr>
        <w:t>если:</w:t>
      </w:r>
    </w:p>
    <w:p w:rsidR="00AD3023" w:rsidRDefault="00E2542D" w:rsidP="006E617E">
      <w:pPr>
        <w:pStyle w:val="a4"/>
        <w:numPr>
          <w:ilvl w:val="0"/>
          <w:numId w:val="155"/>
        </w:numPr>
        <w:tabs>
          <w:tab w:val="left" w:pos="941"/>
        </w:tabs>
        <w:spacing w:before="242"/>
        <w:ind w:left="941"/>
        <w:jc w:val="left"/>
        <w:rPr>
          <w:sz w:val="24"/>
        </w:rPr>
      </w:pPr>
      <w:r>
        <w:rPr>
          <w:sz w:val="24"/>
        </w:rPr>
        <w:t>работадостоверна,нонарушенапоследовательность</w:t>
      </w:r>
      <w:r>
        <w:rPr>
          <w:spacing w:val="-2"/>
          <w:sz w:val="24"/>
        </w:rPr>
        <w:t xml:space="preserve"> изложения;</w:t>
      </w:r>
    </w:p>
    <w:p w:rsidR="00AD3023" w:rsidRDefault="00E2542D" w:rsidP="006E617E">
      <w:pPr>
        <w:pStyle w:val="a4"/>
        <w:numPr>
          <w:ilvl w:val="0"/>
          <w:numId w:val="155"/>
        </w:numPr>
        <w:tabs>
          <w:tab w:val="left" w:pos="941"/>
        </w:tabs>
        <w:spacing w:before="41"/>
        <w:ind w:left="941"/>
        <w:jc w:val="left"/>
        <w:rPr>
          <w:sz w:val="24"/>
        </w:rPr>
      </w:pPr>
      <w:r>
        <w:rPr>
          <w:sz w:val="24"/>
        </w:rPr>
        <w:t>вработедопущенысущественныеотклоненияот</w:t>
      </w:r>
      <w:r>
        <w:rPr>
          <w:spacing w:val="-2"/>
          <w:sz w:val="24"/>
        </w:rPr>
        <w:t xml:space="preserve"> темы;</w:t>
      </w:r>
    </w:p>
    <w:p w:rsidR="00AD3023" w:rsidRDefault="00E2542D" w:rsidP="006E617E">
      <w:pPr>
        <w:pStyle w:val="a4"/>
        <w:numPr>
          <w:ilvl w:val="0"/>
          <w:numId w:val="155"/>
        </w:numPr>
        <w:tabs>
          <w:tab w:val="left" w:pos="941"/>
          <w:tab w:val="left" w:pos="1001"/>
        </w:tabs>
        <w:spacing w:before="41" w:line="276" w:lineRule="auto"/>
        <w:ind w:left="1001" w:right="733" w:hanging="360"/>
        <w:jc w:val="left"/>
        <w:rPr>
          <w:sz w:val="24"/>
        </w:rPr>
      </w:pPr>
      <w:r>
        <w:rPr>
          <w:sz w:val="24"/>
        </w:rPr>
        <w:t>беденсловарьиоднообразныупотребляемыесинтаксическиеконструкции, встречается неправильное словоупотребление;</w:t>
      </w:r>
    </w:p>
    <w:p w:rsidR="00AD3023" w:rsidRDefault="00E2542D" w:rsidP="006E617E">
      <w:pPr>
        <w:pStyle w:val="a4"/>
        <w:numPr>
          <w:ilvl w:val="0"/>
          <w:numId w:val="155"/>
        </w:numPr>
        <w:tabs>
          <w:tab w:val="left" w:pos="941"/>
        </w:tabs>
        <w:spacing w:line="275" w:lineRule="exact"/>
        <w:ind w:left="941"/>
        <w:jc w:val="left"/>
        <w:rPr>
          <w:sz w:val="24"/>
        </w:rPr>
      </w:pPr>
      <w:r>
        <w:rPr>
          <w:sz w:val="24"/>
        </w:rPr>
        <w:t>стильработынеотличаетсяединством,речьнедостаточно</w:t>
      </w:r>
      <w:r>
        <w:rPr>
          <w:spacing w:val="-2"/>
          <w:sz w:val="24"/>
        </w:rPr>
        <w:t>выразительна.</w:t>
      </w:r>
    </w:p>
    <w:p w:rsidR="00AD3023" w:rsidRDefault="00AD3023">
      <w:pPr>
        <w:pStyle w:val="a3"/>
        <w:spacing w:before="48"/>
        <w:ind w:left="0"/>
        <w:jc w:val="left"/>
      </w:pPr>
    </w:p>
    <w:p w:rsidR="00AD3023" w:rsidRDefault="00E2542D">
      <w:pPr>
        <w:pStyle w:val="a3"/>
        <w:spacing w:line="276" w:lineRule="auto"/>
        <w:ind w:left="222" w:right="547"/>
      </w:pPr>
      <w:r>
        <w:t>Допускаются четыре орфографические и четыре пунктуационные ошибки, или три орфографические и пять пунктуационных ошибок, или семь пунктуационных при отсутствии орфографических ошибок (в 5-м классе – пять орфографических ошибок и четыре пунктуационные ошибки), а также четыре грамматические ошибки.</w:t>
      </w:r>
    </w:p>
    <w:p w:rsidR="00AD3023" w:rsidRDefault="00E2542D">
      <w:pPr>
        <w:pStyle w:val="a3"/>
        <w:spacing w:before="200"/>
        <w:ind w:left="222"/>
        <w:jc w:val="left"/>
      </w:pPr>
      <w:r>
        <w:t>Отметка «2»ставится,</w:t>
      </w:r>
      <w:r>
        <w:rPr>
          <w:spacing w:val="-4"/>
        </w:rPr>
        <w:t>если:</w:t>
      </w:r>
    </w:p>
    <w:p w:rsidR="00AD3023" w:rsidRDefault="00E2542D" w:rsidP="006E617E">
      <w:pPr>
        <w:pStyle w:val="a4"/>
        <w:numPr>
          <w:ilvl w:val="0"/>
          <w:numId w:val="155"/>
        </w:numPr>
        <w:tabs>
          <w:tab w:val="left" w:pos="940"/>
        </w:tabs>
        <w:spacing w:before="240"/>
        <w:ind w:left="940" w:hanging="299"/>
        <w:rPr>
          <w:sz w:val="24"/>
        </w:rPr>
      </w:pPr>
      <w:r>
        <w:rPr>
          <w:sz w:val="24"/>
        </w:rPr>
        <w:t>работанесоответствует</w:t>
      </w:r>
      <w:r>
        <w:rPr>
          <w:spacing w:val="-2"/>
          <w:sz w:val="24"/>
        </w:rPr>
        <w:t>теме;</w:t>
      </w:r>
    </w:p>
    <w:p w:rsidR="00AD3023" w:rsidRDefault="00E2542D" w:rsidP="006E617E">
      <w:pPr>
        <w:pStyle w:val="a4"/>
        <w:numPr>
          <w:ilvl w:val="0"/>
          <w:numId w:val="155"/>
        </w:numPr>
        <w:tabs>
          <w:tab w:val="left" w:pos="940"/>
        </w:tabs>
        <w:spacing w:before="43"/>
        <w:ind w:left="940" w:hanging="299"/>
        <w:rPr>
          <w:sz w:val="24"/>
        </w:rPr>
      </w:pPr>
      <w:r>
        <w:rPr>
          <w:sz w:val="24"/>
        </w:rPr>
        <w:t>допущеномногофактических</w:t>
      </w:r>
      <w:r>
        <w:rPr>
          <w:spacing w:val="-2"/>
          <w:sz w:val="24"/>
        </w:rPr>
        <w:t xml:space="preserve"> неточностей;</w:t>
      </w:r>
    </w:p>
    <w:p w:rsidR="00AD3023" w:rsidRDefault="00E2542D" w:rsidP="006E617E">
      <w:pPr>
        <w:pStyle w:val="a4"/>
        <w:numPr>
          <w:ilvl w:val="0"/>
          <w:numId w:val="155"/>
        </w:numPr>
        <w:tabs>
          <w:tab w:val="left" w:pos="940"/>
          <w:tab w:val="left" w:pos="1001"/>
        </w:tabs>
        <w:spacing w:before="41" w:line="276" w:lineRule="auto"/>
        <w:ind w:left="1001" w:right="730" w:hanging="360"/>
        <w:rPr>
          <w:sz w:val="24"/>
        </w:rPr>
      </w:pPr>
      <w:r>
        <w:rPr>
          <w:sz w:val="24"/>
        </w:rPr>
        <w:t>нарушена последовательность изложения мыслей во всех частях работы, отсутствует связь между ними, работа не соответствует плану;</w:t>
      </w:r>
    </w:p>
    <w:p w:rsidR="00AD3023" w:rsidRDefault="00E2542D" w:rsidP="006E617E">
      <w:pPr>
        <w:pStyle w:val="a4"/>
        <w:numPr>
          <w:ilvl w:val="0"/>
          <w:numId w:val="155"/>
        </w:numPr>
        <w:tabs>
          <w:tab w:val="left" w:pos="940"/>
          <w:tab w:val="left" w:pos="1001"/>
        </w:tabs>
        <w:spacing w:line="276" w:lineRule="auto"/>
        <w:ind w:left="1001" w:right="730" w:hanging="360"/>
        <w:rPr>
          <w:sz w:val="24"/>
        </w:rPr>
      </w:pPr>
      <w:r>
        <w:rPr>
          <w:sz w:val="24"/>
        </w:rPr>
        <w:t xml:space="preserve">крайнебеден словарь, работа, написанакороткими однотипными предложениями со слабо выраженной связью между ними, часты случаи неправильного </w:t>
      </w:r>
      <w:r>
        <w:rPr>
          <w:spacing w:val="-2"/>
          <w:sz w:val="24"/>
        </w:rPr>
        <w:t>словоупотребления;</w:t>
      </w:r>
    </w:p>
    <w:p w:rsidR="00AD3023" w:rsidRDefault="00E2542D" w:rsidP="006E617E">
      <w:pPr>
        <w:pStyle w:val="a4"/>
        <w:numPr>
          <w:ilvl w:val="0"/>
          <w:numId w:val="155"/>
        </w:numPr>
        <w:tabs>
          <w:tab w:val="left" w:pos="940"/>
        </w:tabs>
        <w:ind w:left="940" w:hanging="299"/>
        <w:rPr>
          <w:sz w:val="24"/>
        </w:rPr>
      </w:pPr>
      <w:r>
        <w:rPr>
          <w:sz w:val="24"/>
        </w:rPr>
        <w:t>нарушеностилевоеединство</w:t>
      </w:r>
      <w:r>
        <w:rPr>
          <w:spacing w:val="-2"/>
          <w:sz w:val="24"/>
        </w:rPr>
        <w:t>текста;</w:t>
      </w:r>
    </w:p>
    <w:p w:rsidR="00AD3023" w:rsidRDefault="00AD3023">
      <w:pPr>
        <w:jc w:val="both"/>
        <w:rPr>
          <w:sz w:val="24"/>
        </w:rPr>
        <w:sectPr w:rsidR="00AD3023">
          <w:pgSz w:w="11910" w:h="16390"/>
          <w:pgMar w:top="1060" w:right="300" w:bottom="1160" w:left="1480" w:header="0" w:footer="933" w:gutter="0"/>
          <w:cols w:space="720"/>
        </w:sectPr>
      </w:pPr>
    </w:p>
    <w:p w:rsidR="00AD3023" w:rsidRDefault="00E2542D" w:rsidP="006E617E">
      <w:pPr>
        <w:pStyle w:val="a4"/>
        <w:numPr>
          <w:ilvl w:val="0"/>
          <w:numId w:val="155"/>
        </w:numPr>
        <w:tabs>
          <w:tab w:val="left" w:pos="940"/>
          <w:tab w:val="left" w:pos="1001"/>
        </w:tabs>
        <w:spacing w:before="64" w:line="276" w:lineRule="auto"/>
        <w:ind w:left="1001" w:right="731" w:hanging="360"/>
        <w:rPr>
          <w:sz w:val="24"/>
        </w:rPr>
      </w:pPr>
      <w:r>
        <w:rPr>
          <w:sz w:val="24"/>
        </w:rPr>
        <w:lastRenderedPageBreak/>
        <w:t xml:space="preserve">в работе допущено до шести недочетов в содержании и до семи речевых </w:t>
      </w:r>
      <w:r>
        <w:rPr>
          <w:spacing w:val="-2"/>
          <w:sz w:val="24"/>
        </w:rPr>
        <w:t>недочетов.</w:t>
      </w:r>
    </w:p>
    <w:p w:rsidR="00AD3023" w:rsidRDefault="00AD3023">
      <w:pPr>
        <w:pStyle w:val="a3"/>
        <w:spacing w:before="7"/>
        <w:ind w:left="0"/>
        <w:jc w:val="left"/>
      </w:pPr>
    </w:p>
    <w:p w:rsidR="00AD3023" w:rsidRDefault="00E2542D">
      <w:pPr>
        <w:pStyle w:val="a3"/>
        <w:spacing w:line="276" w:lineRule="auto"/>
        <w:ind w:left="222" w:right="546"/>
      </w:pPr>
      <w:r>
        <w:t>Допускаются: семь орфографических и семь пунктуационных ошибок, или шесть орфографических и восемь пунктуационных ошибок, пять орфографических и девять пунктуационных ошибок, восемь орфографических и шесть пунктуационных ошибок, а также семь грамматических ошибок.</w:t>
      </w:r>
    </w:p>
    <w:p w:rsidR="00AD3023" w:rsidRDefault="00E2542D">
      <w:pPr>
        <w:pStyle w:val="Heading2"/>
        <w:spacing w:before="204"/>
        <w:ind w:left="222"/>
        <w:jc w:val="left"/>
      </w:pPr>
      <w:r>
        <w:t>Особенностиоцениванияпо</w:t>
      </w:r>
      <w:r>
        <w:rPr>
          <w:spacing w:val="-2"/>
        </w:rPr>
        <w:t>литературе</w:t>
      </w:r>
    </w:p>
    <w:p w:rsidR="00AD3023" w:rsidRDefault="00E2542D">
      <w:pPr>
        <w:pStyle w:val="a3"/>
        <w:spacing w:before="238"/>
        <w:ind w:left="222"/>
        <w:jc w:val="left"/>
      </w:pPr>
      <w:r>
        <w:t>Оценкаустных</w:t>
      </w:r>
      <w:r>
        <w:rPr>
          <w:spacing w:val="-2"/>
        </w:rPr>
        <w:t>ответов</w:t>
      </w:r>
    </w:p>
    <w:p w:rsidR="00AD3023" w:rsidRDefault="00E2542D">
      <w:pPr>
        <w:pStyle w:val="a3"/>
        <w:spacing w:before="240"/>
        <w:ind w:left="222"/>
        <w:jc w:val="left"/>
      </w:pPr>
      <w:r>
        <w:t>Отметка «5»ставится,если</w:t>
      </w:r>
      <w:r>
        <w:rPr>
          <w:spacing w:val="-2"/>
        </w:rPr>
        <w:t>обучающийся:</w:t>
      </w:r>
    </w:p>
    <w:p w:rsidR="00AD3023" w:rsidRDefault="00E2542D" w:rsidP="006E617E">
      <w:pPr>
        <w:pStyle w:val="a4"/>
        <w:numPr>
          <w:ilvl w:val="0"/>
          <w:numId w:val="155"/>
        </w:numPr>
        <w:tabs>
          <w:tab w:val="left" w:pos="940"/>
        </w:tabs>
        <w:spacing w:before="242"/>
        <w:ind w:left="940" w:hanging="299"/>
        <w:rPr>
          <w:sz w:val="24"/>
        </w:rPr>
      </w:pPr>
      <w:r>
        <w:rPr>
          <w:sz w:val="24"/>
        </w:rPr>
        <w:t>показалпрочныезнанияиглубокоепониманиетекстаизучаемого</w:t>
      </w:r>
      <w:r>
        <w:rPr>
          <w:spacing w:val="-2"/>
          <w:sz w:val="24"/>
        </w:rPr>
        <w:t xml:space="preserve"> произведения;</w:t>
      </w:r>
    </w:p>
    <w:p w:rsidR="00AD3023" w:rsidRDefault="00E2542D" w:rsidP="006E617E">
      <w:pPr>
        <w:pStyle w:val="a4"/>
        <w:numPr>
          <w:ilvl w:val="0"/>
          <w:numId w:val="155"/>
        </w:numPr>
        <w:tabs>
          <w:tab w:val="left" w:pos="940"/>
          <w:tab w:val="left" w:pos="1001"/>
        </w:tabs>
        <w:spacing w:before="42" w:line="276" w:lineRule="auto"/>
        <w:ind w:left="1001" w:right="727" w:hanging="360"/>
        <w:rPr>
          <w:sz w:val="24"/>
        </w:rPr>
      </w:pPr>
      <w:r>
        <w:rPr>
          <w:sz w:val="24"/>
        </w:rPr>
        <w:t xml:space="preserve">умеет объяснять взаимосвязь событий, характер и поступки героев и роль художественных средств в раскрытии идейно-эстетического содержания </w:t>
      </w:r>
      <w:r>
        <w:rPr>
          <w:spacing w:val="-2"/>
          <w:sz w:val="24"/>
        </w:rPr>
        <w:t>произведения;</w:t>
      </w:r>
    </w:p>
    <w:p w:rsidR="00AD3023" w:rsidRDefault="00E2542D" w:rsidP="006E617E">
      <w:pPr>
        <w:pStyle w:val="a4"/>
        <w:numPr>
          <w:ilvl w:val="0"/>
          <w:numId w:val="155"/>
        </w:numPr>
        <w:tabs>
          <w:tab w:val="left" w:pos="940"/>
          <w:tab w:val="left" w:pos="1001"/>
        </w:tabs>
        <w:spacing w:line="276" w:lineRule="auto"/>
        <w:ind w:left="1001" w:right="727" w:hanging="360"/>
        <w:rPr>
          <w:sz w:val="24"/>
        </w:rPr>
      </w:pPr>
      <w:r>
        <w:rPr>
          <w:sz w:val="24"/>
        </w:rPr>
        <w:t>умеет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w:t>
      </w:r>
    </w:p>
    <w:p w:rsidR="00AD3023" w:rsidRDefault="00E2542D" w:rsidP="006E617E">
      <w:pPr>
        <w:pStyle w:val="a4"/>
        <w:numPr>
          <w:ilvl w:val="0"/>
          <w:numId w:val="155"/>
        </w:numPr>
        <w:tabs>
          <w:tab w:val="left" w:pos="940"/>
        </w:tabs>
        <w:spacing w:line="272" w:lineRule="exact"/>
        <w:ind w:left="940" w:hanging="299"/>
        <w:rPr>
          <w:sz w:val="24"/>
        </w:rPr>
      </w:pPr>
      <w:r>
        <w:rPr>
          <w:sz w:val="24"/>
        </w:rPr>
        <w:t>хорошовладеетлитературной</w:t>
      </w:r>
      <w:r>
        <w:rPr>
          <w:spacing w:val="-2"/>
          <w:sz w:val="24"/>
        </w:rPr>
        <w:t>речью.</w:t>
      </w:r>
    </w:p>
    <w:p w:rsidR="00AD3023" w:rsidRDefault="00AD3023">
      <w:pPr>
        <w:pStyle w:val="a3"/>
        <w:spacing w:before="48"/>
        <w:ind w:left="0"/>
        <w:jc w:val="left"/>
      </w:pPr>
    </w:p>
    <w:p w:rsidR="00AD3023" w:rsidRDefault="00E2542D">
      <w:pPr>
        <w:pStyle w:val="a3"/>
        <w:ind w:left="222"/>
        <w:jc w:val="left"/>
      </w:pPr>
      <w:r>
        <w:t>Отметка «4»ставится,если</w:t>
      </w:r>
      <w:r>
        <w:rPr>
          <w:spacing w:val="-2"/>
        </w:rPr>
        <w:t>обучающийся:</w:t>
      </w:r>
    </w:p>
    <w:p w:rsidR="00AD3023" w:rsidRDefault="00E2542D" w:rsidP="006E617E">
      <w:pPr>
        <w:pStyle w:val="a4"/>
        <w:numPr>
          <w:ilvl w:val="0"/>
          <w:numId w:val="155"/>
        </w:numPr>
        <w:tabs>
          <w:tab w:val="left" w:pos="940"/>
          <w:tab w:val="left" w:pos="1001"/>
        </w:tabs>
        <w:spacing w:before="243" w:line="276" w:lineRule="auto"/>
        <w:ind w:left="1001" w:right="737" w:hanging="360"/>
        <w:rPr>
          <w:sz w:val="24"/>
        </w:rPr>
      </w:pPr>
      <w:r>
        <w:rPr>
          <w:sz w:val="24"/>
        </w:rPr>
        <w:t xml:space="preserve">показывает прочное знание и достаточно глубокое понимание текста изучаемого </w:t>
      </w:r>
      <w:r>
        <w:rPr>
          <w:spacing w:val="-2"/>
          <w:sz w:val="24"/>
        </w:rPr>
        <w:t>произведения;</w:t>
      </w:r>
    </w:p>
    <w:p w:rsidR="00AD3023" w:rsidRDefault="00E2542D" w:rsidP="006E617E">
      <w:pPr>
        <w:pStyle w:val="a4"/>
        <w:numPr>
          <w:ilvl w:val="0"/>
          <w:numId w:val="155"/>
        </w:numPr>
        <w:tabs>
          <w:tab w:val="left" w:pos="940"/>
          <w:tab w:val="left" w:pos="1001"/>
        </w:tabs>
        <w:spacing w:line="276" w:lineRule="auto"/>
        <w:ind w:left="1001" w:right="726" w:hanging="360"/>
        <w:rPr>
          <w:sz w:val="24"/>
        </w:rPr>
      </w:pPr>
      <w:r>
        <w:rPr>
          <w:sz w:val="24"/>
        </w:rPr>
        <w:t>умеет объяснять взаимосвязь событий, характеры и поступки героев и роль основных художественных средств в раскрытии идейно-эстетического содержания произведения;</w:t>
      </w:r>
    </w:p>
    <w:p w:rsidR="00AD3023" w:rsidRDefault="00E2542D" w:rsidP="006E617E">
      <w:pPr>
        <w:pStyle w:val="a4"/>
        <w:numPr>
          <w:ilvl w:val="0"/>
          <w:numId w:val="155"/>
        </w:numPr>
        <w:tabs>
          <w:tab w:val="left" w:pos="940"/>
          <w:tab w:val="left" w:pos="1001"/>
        </w:tabs>
        <w:spacing w:line="276" w:lineRule="auto"/>
        <w:ind w:left="1001" w:right="723" w:hanging="360"/>
        <w:rPr>
          <w:sz w:val="24"/>
        </w:rPr>
      </w:pPr>
      <w:r>
        <w:rPr>
          <w:sz w:val="24"/>
        </w:rPr>
        <w:t>умеет пользоваться основными теоретико-литературными знаниями и навыками разбора при анализе прочитанных произведений, привлекать текст произведения для обоснования своих выводов, владение литературной речью;</w:t>
      </w:r>
    </w:p>
    <w:p w:rsidR="00AD3023" w:rsidRDefault="00E2542D" w:rsidP="006E617E">
      <w:pPr>
        <w:pStyle w:val="a4"/>
        <w:numPr>
          <w:ilvl w:val="0"/>
          <w:numId w:val="155"/>
        </w:numPr>
        <w:tabs>
          <w:tab w:val="left" w:pos="940"/>
        </w:tabs>
        <w:spacing w:line="274" w:lineRule="exact"/>
        <w:ind w:left="940" w:hanging="299"/>
        <w:rPr>
          <w:sz w:val="24"/>
        </w:rPr>
      </w:pPr>
      <w:r>
        <w:rPr>
          <w:sz w:val="24"/>
        </w:rPr>
        <w:t>по1–2изэтихкомпонентовответамогутбытьдопущены</w:t>
      </w:r>
      <w:r>
        <w:rPr>
          <w:spacing w:val="-2"/>
          <w:sz w:val="24"/>
        </w:rPr>
        <w:t xml:space="preserve"> неточности.</w:t>
      </w:r>
    </w:p>
    <w:p w:rsidR="00AD3023" w:rsidRDefault="00AD3023">
      <w:pPr>
        <w:pStyle w:val="a3"/>
        <w:spacing w:before="47"/>
        <w:ind w:left="0"/>
        <w:jc w:val="left"/>
      </w:pPr>
    </w:p>
    <w:p w:rsidR="00AD3023" w:rsidRDefault="00E2542D">
      <w:pPr>
        <w:pStyle w:val="a3"/>
        <w:spacing w:before="1"/>
        <w:ind w:left="222"/>
        <w:jc w:val="left"/>
      </w:pPr>
      <w:r>
        <w:t>Отметка «3»ставится,если</w:t>
      </w:r>
      <w:r>
        <w:rPr>
          <w:spacing w:val="-2"/>
        </w:rPr>
        <w:t>обучающийся:</w:t>
      </w:r>
    </w:p>
    <w:p w:rsidR="00AD3023" w:rsidRDefault="00E2542D" w:rsidP="006E617E">
      <w:pPr>
        <w:pStyle w:val="a4"/>
        <w:numPr>
          <w:ilvl w:val="0"/>
          <w:numId w:val="155"/>
        </w:numPr>
        <w:tabs>
          <w:tab w:val="left" w:pos="941"/>
        </w:tabs>
        <w:spacing w:before="240"/>
        <w:ind w:left="941"/>
        <w:jc w:val="left"/>
        <w:rPr>
          <w:sz w:val="24"/>
        </w:rPr>
      </w:pPr>
      <w:r>
        <w:rPr>
          <w:sz w:val="24"/>
        </w:rPr>
        <w:t>понимаетизучаемое</w:t>
      </w:r>
      <w:r>
        <w:rPr>
          <w:spacing w:val="-2"/>
          <w:sz w:val="24"/>
        </w:rPr>
        <w:t>произведение;</w:t>
      </w:r>
    </w:p>
    <w:p w:rsidR="00AD3023" w:rsidRDefault="00E2542D" w:rsidP="006E617E">
      <w:pPr>
        <w:pStyle w:val="a4"/>
        <w:numPr>
          <w:ilvl w:val="0"/>
          <w:numId w:val="155"/>
        </w:numPr>
        <w:tabs>
          <w:tab w:val="left" w:pos="941"/>
          <w:tab w:val="left" w:pos="1001"/>
        </w:tabs>
        <w:spacing w:before="41" w:line="278" w:lineRule="auto"/>
        <w:ind w:left="1001" w:right="728" w:hanging="360"/>
        <w:jc w:val="left"/>
        <w:rPr>
          <w:sz w:val="24"/>
        </w:rPr>
      </w:pPr>
      <w:r>
        <w:rPr>
          <w:sz w:val="24"/>
        </w:rPr>
        <w:t xml:space="preserve">умеет объяснять взаимосвязь основных событий, характеры и поступки главных </w:t>
      </w:r>
      <w:r>
        <w:rPr>
          <w:spacing w:val="-2"/>
          <w:sz w:val="24"/>
        </w:rPr>
        <w:t>героев;</w:t>
      </w:r>
    </w:p>
    <w:p w:rsidR="00AD3023" w:rsidRDefault="00E2542D" w:rsidP="006E617E">
      <w:pPr>
        <w:pStyle w:val="a4"/>
        <w:numPr>
          <w:ilvl w:val="0"/>
          <w:numId w:val="155"/>
        </w:numPr>
        <w:tabs>
          <w:tab w:val="left" w:pos="941"/>
          <w:tab w:val="left" w:pos="1001"/>
          <w:tab w:val="left" w:pos="1548"/>
          <w:tab w:val="left" w:pos="2565"/>
          <w:tab w:val="left" w:pos="4200"/>
          <w:tab w:val="left" w:pos="5584"/>
          <w:tab w:val="left" w:pos="7265"/>
          <w:tab w:val="left" w:pos="8246"/>
          <w:tab w:val="left" w:pos="9263"/>
        </w:tabs>
        <w:spacing w:line="273" w:lineRule="auto"/>
        <w:ind w:left="1001" w:right="732" w:hanging="360"/>
        <w:jc w:val="left"/>
        <w:rPr>
          <w:sz w:val="24"/>
        </w:rPr>
      </w:pPr>
      <w:r>
        <w:rPr>
          <w:spacing w:val="-4"/>
          <w:sz w:val="24"/>
        </w:rPr>
        <w:t>при</w:t>
      </w:r>
      <w:r>
        <w:rPr>
          <w:sz w:val="24"/>
        </w:rPr>
        <w:tab/>
      </w:r>
      <w:r>
        <w:rPr>
          <w:spacing w:val="-2"/>
          <w:sz w:val="24"/>
        </w:rPr>
        <w:t>анализе</w:t>
      </w:r>
      <w:r>
        <w:rPr>
          <w:sz w:val="24"/>
        </w:rPr>
        <w:tab/>
      </w:r>
      <w:r>
        <w:rPr>
          <w:spacing w:val="-2"/>
          <w:sz w:val="24"/>
        </w:rPr>
        <w:t>произведения</w:t>
      </w:r>
      <w:r>
        <w:rPr>
          <w:sz w:val="24"/>
        </w:rPr>
        <w:tab/>
      </w:r>
      <w:r>
        <w:rPr>
          <w:spacing w:val="-2"/>
          <w:sz w:val="24"/>
        </w:rPr>
        <w:t>показывает</w:t>
      </w:r>
      <w:r>
        <w:rPr>
          <w:sz w:val="24"/>
        </w:rPr>
        <w:tab/>
      </w:r>
      <w:r>
        <w:rPr>
          <w:spacing w:val="-2"/>
          <w:sz w:val="24"/>
        </w:rPr>
        <w:t>ограниченные</w:t>
      </w:r>
      <w:r>
        <w:rPr>
          <w:sz w:val="24"/>
        </w:rPr>
        <w:tab/>
      </w:r>
      <w:r>
        <w:rPr>
          <w:spacing w:val="-2"/>
          <w:sz w:val="24"/>
        </w:rPr>
        <w:t>навыки</w:t>
      </w:r>
      <w:r>
        <w:rPr>
          <w:sz w:val="24"/>
        </w:rPr>
        <w:tab/>
      </w:r>
      <w:r>
        <w:rPr>
          <w:spacing w:val="-2"/>
          <w:sz w:val="24"/>
        </w:rPr>
        <w:t>разбора</w:t>
      </w:r>
      <w:r>
        <w:rPr>
          <w:sz w:val="24"/>
        </w:rPr>
        <w:tab/>
      </w:r>
      <w:r>
        <w:rPr>
          <w:spacing w:val="-10"/>
          <w:sz w:val="24"/>
        </w:rPr>
        <w:t xml:space="preserve">и </w:t>
      </w:r>
      <w:r>
        <w:rPr>
          <w:sz w:val="24"/>
        </w:rPr>
        <w:t>недостаточнопривлекаеттекстпроизведенийдляподтверждениясвоих выводов.</w:t>
      </w:r>
    </w:p>
    <w:p w:rsidR="00AD3023" w:rsidRDefault="00AD3023">
      <w:pPr>
        <w:pStyle w:val="a3"/>
        <w:spacing w:before="5"/>
        <w:ind w:left="0"/>
        <w:jc w:val="left"/>
      </w:pPr>
    </w:p>
    <w:p w:rsidR="00AD3023" w:rsidRDefault="00E2542D">
      <w:pPr>
        <w:pStyle w:val="a3"/>
        <w:spacing w:line="276" w:lineRule="auto"/>
        <w:ind w:left="222" w:right="554"/>
      </w:pPr>
      <w:r>
        <w:t>Допускается не более 2–3ошибок в содержании ответа, а также ряда недостатков в его композиции и языке.</w:t>
      </w:r>
    </w:p>
    <w:p w:rsidR="00AD3023" w:rsidRDefault="00E2542D">
      <w:pPr>
        <w:pStyle w:val="a3"/>
        <w:spacing w:before="200"/>
        <w:ind w:left="222"/>
        <w:jc w:val="left"/>
      </w:pPr>
      <w:r>
        <w:t>Отметка «2»ставится,если</w:t>
      </w:r>
      <w:r>
        <w:rPr>
          <w:spacing w:val="-2"/>
        </w:rPr>
        <w:t>обучающийся:</w:t>
      </w:r>
    </w:p>
    <w:p w:rsidR="00AD3023" w:rsidRDefault="00AD3023">
      <w:pPr>
        <w:sectPr w:rsidR="00AD3023">
          <w:pgSz w:w="11910" w:h="16390"/>
          <w:pgMar w:top="1060" w:right="300" w:bottom="1160" w:left="1480" w:header="0" w:footer="933" w:gutter="0"/>
          <w:cols w:space="720"/>
        </w:sectPr>
      </w:pPr>
    </w:p>
    <w:p w:rsidR="00AD3023" w:rsidRDefault="00E2542D" w:rsidP="006E617E">
      <w:pPr>
        <w:pStyle w:val="a4"/>
        <w:numPr>
          <w:ilvl w:val="0"/>
          <w:numId w:val="155"/>
        </w:numPr>
        <w:tabs>
          <w:tab w:val="left" w:pos="941"/>
        </w:tabs>
        <w:spacing w:before="64"/>
        <w:ind w:left="941"/>
        <w:jc w:val="left"/>
        <w:rPr>
          <w:sz w:val="24"/>
        </w:rPr>
      </w:pPr>
      <w:r>
        <w:rPr>
          <w:sz w:val="24"/>
        </w:rPr>
        <w:lastRenderedPageBreak/>
        <w:t>обнаруживаетнезнаниесодержания</w:t>
      </w:r>
      <w:r>
        <w:rPr>
          <w:spacing w:val="-2"/>
          <w:sz w:val="24"/>
        </w:rPr>
        <w:t>произведения;</w:t>
      </w:r>
    </w:p>
    <w:p w:rsidR="00AD3023" w:rsidRDefault="00E2542D" w:rsidP="006E617E">
      <w:pPr>
        <w:pStyle w:val="a4"/>
        <w:numPr>
          <w:ilvl w:val="0"/>
          <w:numId w:val="155"/>
        </w:numPr>
        <w:tabs>
          <w:tab w:val="left" w:pos="941"/>
        </w:tabs>
        <w:spacing w:before="44"/>
        <w:ind w:left="941"/>
        <w:jc w:val="left"/>
        <w:rPr>
          <w:sz w:val="24"/>
        </w:rPr>
      </w:pPr>
      <w:r>
        <w:rPr>
          <w:sz w:val="24"/>
        </w:rPr>
        <w:t>неумеетобъяснятьповедение,характерыосновных</w:t>
      </w:r>
      <w:r>
        <w:rPr>
          <w:spacing w:val="-2"/>
          <w:sz w:val="24"/>
        </w:rPr>
        <w:t xml:space="preserve"> героев;</w:t>
      </w:r>
    </w:p>
    <w:p w:rsidR="00AD3023" w:rsidRDefault="00E2542D" w:rsidP="006E617E">
      <w:pPr>
        <w:pStyle w:val="a4"/>
        <w:numPr>
          <w:ilvl w:val="0"/>
          <w:numId w:val="155"/>
        </w:numPr>
        <w:tabs>
          <w:tab w:val="left" w:pos="941"/>
        </w:tabs>
        <w:spacing w:before="41"/>
        <w:ind w:left="941"/>
        <w:jc w:val="left"/>
        <w:rPr>
          <w:sz w:val="24"/>
        </w:rPr>
      </w:pPr>
      <w:r>
        <w:rPr>
          <w:sz w:val="24"/>
        </w:rPr>
        <w:t>незнаетэлементарныхтеоретико-литературных</w:t>
      </w:r>
      <w:r>
        <w:rPr>
          <w:spacing w:val="-2"/>
          <w:sz w:val="24"/>
        </w:rPr>
        <w:t>понятий;</w:t>
      </w:r>
    </w:p>
    <w:p w:rsidR="00AD3023" w:rsidRDefault="00E2542D" w:rsidP="006E617E">
      <w:pPr>
        <w:pStyle w:val="a4"/>
        <w:numPr>
          <w:ilvl w:val="0"/>
          <w:numId w:val="155"/>
        </w:numPr>
        <w:tabs>
          <w:tab w:val="left" w:pos="941"/>
        </w:tabs>
        <w:spacing w:before="38"/>
        <w:ind w:left="941"/>
        <w:jc w:val="left"/>
        <w:rPr>
          <w:sz w:val="24"/>
        </w:rPr>
      </w:pPr>
      <w:r>
        <w:rPr>
          <w:sz w:val="24"/>
        </w:rPr>
        <w:t>слабовладеетлитературной</w:t>
      </w:r>
      <w:r>
        <w:rPr>
          <w:spacing w:val="-2"/>
          <w:sz w:val="24"/>
        </w:rPr>
        <w:t xml:space="preserve"> речью.</w:t>
      </w:r>
    </w:p>
    <w:p w:rsidR="00AD3023" w:rsidRDefault="00AD3023">
      <w:pPr>
        <w:pStyle w:val="a3"/>
        <w:spacing w:before="48"/>
        <w:ind w:left="0"/>
        <w:jc w:val="left"/>
      </w:pPr>
    </w:p>
    <w:p w:rsidR="00AD3023" w:rsidRDefault="00E2542D">
      <w:pPr>
        <w:pStyle w:val="a3"/>
        <w:ind w:left="222"/>
        <w:jc w:val="left"/>
      </w:pPr>
      <w:r>
        <w:t>Оценка</w:t>
      </w:r>
      <w:r>
        <w:rPr>
          <w:spacing w:val="-2"/>
        </w:rPr>
        <w:t>сочинений:</w:t>
      </w:r>
    </w:p>
    <w:p w:rsidR="00AD3023" w:rsidRDefault="00E2542D">
      <w:pPr>
        <w:pStyle w:val="a3"/>
        <w:spacing w:before="243"/>
        <w:ind w:left="222"/>
        <w:jc w:val="left"/>
      </w:pPr>
      <w:r>
        <w:t>Отметка «5»ставитсяза</w:t>
      </w:r>
      <w:r>
        <w:rPr>
          <w:spacing w:val="-2"/>
        </w:rPr>
        <w:t>сочинение:</w:t>
      </w:r>
    </w:p>
    <w:p w:rsidR="00AD3023" w:rsidRDefault="00E2542D" w:rsidP="006E617E">
      <w:pPr>
        <w:pStyle w:val="a4"/>
        <w:numPr>
          <w:ilvl w:val="0"/>
          <w:numId w:val="155"/>
        </w:numPr>
        <w:tabs>
          <w:tab w:val="left" w:pos="940"/>
          <w:tab w:val="left" w:pos="1001"/>
        </w:tabs>
        <w:spacing w:before="240" w:line="276" w:lineRule="auto"/>
        <w:ind w:left="1001" w:right="733" w:hanging="360"/>
        <w:rPr>
          <w:sz w:val="24"/>
        </w:rPr>
      </w:pPr>
      <w:r>
        <w:rPr>
          <w:sz w:val="24"/>
        </w:rPr>
        <w:t>глубоко и аргументированно раскрывающее тему, свидетельствующее об отличномзнании текстапроизведения и других материалов, необходимых для ее раскрытия, умение делать выводы и обобщения;</w:t>
      </w:r>
    </w:p>
    <w:p w:rsidR="00AD3023" w:rsidRDefault="00E2542D" w:rsidP="006E617E">
      <w:pPr>
        <w:pStyle w:val="a4"/>
        <w:numPr>
          <w:ilvl w:val="0"/>
          <w:numId w:val="155"/>
        </w:numPr>
        <w:tabs>
          <w:tab w:val="left" w:pos="940"/>
        </w:tabs>
        <w:ind w:left="940" w:hanging="299"/>
        <w:rPr>
          <w:sz w:val="24"/>
        </w:rPr>
      </w:pPr>
      <w:r>
        <w:rPr>
          <w:sz w:val="24"/>
        </w:rPr>
        <w:t>стройноепокомпозиции,логическоеипоследовательноеизложение</w:t>
      </w:r>
      <w:r>
        <w:rPr>
          <w:spacing w:val="-2"/>
          <w:sz w:val="24"/>
        </w:rPr>
        <w:t>мыслей;</w:t>
      </w:r>
    </w:p>
    <w:p w:rsidR="00AD3023" w:rsidRDefault="00E2542D" w:rsidP="006E617E">
      <w:pPr>
        <w:pStyle w:val="a4"/>
        <w:numPr>
          <w:ilvl w:val="0"/>
          <w:numId w:val="155"/>
        </w:numPr>
        <w:tabs>
          <w:tab w:val="left" w:pos="940"/>
          <w:tab w:val="left" w:pos="1001"/>
        </w:tabs>
        <w:spacing w:before="41" w:line="276" w:lineRule="auto"/>
        <w:ind w:left="1001" w:right="731" w:hanging="360"/>
        <w:rPr>
          <w:sz w:val="24"/>
        </w:rPr>
      </w:pPr>
      <w:r>
        <w:rPr>
          <w:sz w:val="24"/>
        </w:rPr>
        <w:t>написанное правильным литературным языком и стилистическисоответствующее содержанию;</w:t>
      </w:r>
    </w:p>
    <w:p w:rsidR="00AD3023" w:rsidRDefault="00E2542D" w:rsidP="006E617E">
      <w:pPr>
        <w:pStyle w:val="a4"/>
        <w:numPr>
          <w:ilvl w:val="0"/>
          <w:numId w:val="155"/>
        </w:numPr>
        <w:tabs>
          <w:tab w:val="left" w:pos="940"/>
        </w:tabs>
        <w:spacing w:line="275" w:lineRule="exact"/>
        <w:ind w:left="940" w:hanging="299"/>
        <w:rPr>
          <w:sz w:val="24"/>
        </w:rPr>
      </w:pPr>
      <w:r>
        <w:rPr>
          <w:sz w:val="24"/>
        </w:rPr>
        <w:t>допускается1–2неточностив</w:t>
      </w:r>
      <w:r>
        <w:rPr>
          <w:spacing w:val="-2"/>
          <w:sz w:val="24"/>
        </w:rPr>
        <w:t xml:space="preserve"> содержании.</w:t>
      </w:r>
    </w:p>
    <w:p w:rsidR="00AD3023" w:rsidRDefault="00AD3023">
      <w:pPr>
        <w:pStyle w:val="a3"/>
        <w:spacing w:before="48"/>
        <w:ind w:left="0"/>
        <w:jc w:val="left"/>
      </w:pPr>
    </w:p>
    <w:p w:rsidR="00AD3023" w:rsidRDefault="00E2542D">
      <w:pPr>
        <w:pStyle w:val="a3"/>
        <w:ind w:left="222"/>
        <w:jc w:val="left"/>
      </w:pPr>
      <w:r>
        <w:t>Отметка «4»ставитсяза</w:t>
      </w:r>
      <w:r>
        <w:rPr>
          <w:spacing w:val="-2"/>
        </w:rPr>
        <w:t>сочинение:</w:t>
      </w:r>
    </w:p>
    <w:p w:rsidR="00AD3023" w:rsidRDefault="00E2542D" w:rsidP="006E617E">
      <w:pPr>
        <w:pStyle w:val="a4"/>
        <w:numPr>
          <w:ilvl w:val="0"/>
          <w:numId w:val="155"/>
        </w:numPr>
        <w:tabs>
          <w:tab w:val="left" w:pos="940"/>
          <w:tab w:val="left" w:pos="1001"/>
        </w:tabs>
        <w:spacing w:before="240" w:line="276" w:lineRule="auto"/>
        <w:ind w:left="1001" w:right="727" w:hanging="360"/>
        <w:rPr>
          <w:sz w:val="24"/>
        </w:rPr>
      </w:pPr>
      <w:r>
        <w:rPr>
          <w:sz w:val="24"/>
        </w:rPr>
        <w:t>достаточно полно и убедительно раскрывающее тему с незначительными отклонениями от нее;</w:t>
      </w:r>
    </w:p>
    <w:p w:rsidR="00AD3023" w:rsidRDefault="00E2542D" w:rsidP="006E617E">
      <w:pPr>
        <w:pStyle w:val="a4"/>
        <w:numPr>
          <w:ilvl w:val="0"/>
          <w:numId w:val="155"/>
        </w:numPr>
        <w:tabs>
          <w:tab w:val="left" w:pos="940"/>
          <w:tab w:val="left" w:pos="1001"/>
        </w:tabs>
        <w:spacing w:before="2" w:line="276" w:lineRule="auto"/>
        <w:ind w:left="1001" w:right="731" w:hanging="360"/>
        <w:rPr>
          <w:sz w:val="24"/>
        </w:rPr>
      </w:pPr>
      <w:r>
        <w:rPr>
          <w:sz w:val="24"/>
        </w:rPr>
        <w:t>обнаруживающее хорошее 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p>
    <w:p w:rsidR="00AD3023" w:rsidRDefault="00E2542D" w:rsidP="006E617E">
      <w:pPr>
        <w:pStyle w:val="a4"/>
        <w:numPr>
          <w:ilvl w:val="0"/>
          <w:numId w:val="155"/>
        </w:numPr>
        <w:tabs>
          <w:tab w:val="left" w:pos="940"/>
        </w:tabs>
        <w:spacing w:line="274" w:lineRule="exact"/>
        <w:ind w:left="940" w:hanging="299"/>
        <w:rPr>
          <w:sz w:val="24"/>
        </w:rPr>
      </w:pPr>
      <w:r>
        <w:rPr>
          <w:sz w:val="24"/>
        </w:rPr>
        <w:t>логическоеипоследовательноевизложении</w:t>
      </w:r>
      <w:r>
        <w:rPr>
          <w:spacing w:val="-2"/>
          <w:sz w:val="24"/>
        </w:rPr>
        <w:t>содержания;</w:t>
      </w:r>
    </w:p>
    <w:p w:rsidR="00AD3023" w:rsidRDefault="00E2542D" w:rsidP="006E617E">
      <w:pPr>
        <w:pStyle w:val="a4"/>
        <w:numPr>
          <w:ilvl w:val="0"/>
          <w:numId w:val="155"/>
        </w:numPr>
        <w:tabs>
          <w:tab w:val="left" w:pos="940"/>
          <w:tab w:val="left" w:pos="1001"/>
        </w:tabs>
        <w:spacing w:before="43" w:line="276" w:lineRule="auto"/>
        <w:ind w:left="1001" w:right="736" w:hanging="360"/>
        <w:rPr>
          <w:sz w:val="24"/>
        </w:rPr>
      </w:pPr>
      <w:r>
        <w:rPr>
          <w:sz w:val="24"/>
        </w:rPr>
        <w:t xml:space="preserve">написанное правильным литературным языком, стилистически соответствующее </w:t>
      </w:r>
      <w:r>
        <w:rPr>
          <w:spacing w:val="-2"/>
          <w:sz w:val="24"/>
        </w:rPr>
        <w:t>содержанию;</w:t>
      </w:r>
    </w:p>
    <w:p w:rsidR="00AD3023" w:rsidRDefault="00E2542D" w:rsidP="006E617E">
      <w:pPr>
        <w:pStyle w:val="a4"/>
        <w:numPr>
          <w:ilvl w:val="0"/>
          <w:numId w:val="155"/>
        </w:numPr>
        <w:tabs>
          <w:tab w:val="left" w:pos="940"/>
          <w:tab w:val="left" w:pos="1001"/>
        </w:tabs>
        <w:spacing w:line="273" w:lineRule="auto"/>
        <w:ind w:left="1001" w:right="727" w:hanging="360"/>
        <w:rPr>
          <w:sz w:val="24"/>
        </w:rPr>
      </w:pPr>
      <w:r>
        <w:rPr>
          <w:sz w:val="24"/>
        </w:rPr>
        <w:t xml:space="preserve">допускаются 2–3неточности: в содержании, а также не более 3–4речевых </w:t>
      </w:r>
      <w:r>
        <w:rPr>
          <w:spacing w:val="-2"/>
          <w:sz w:val="24"/>
        </w:rPr>
        <w:t>недочетов.</w:t>
      </w:r>
    </w:p>
    <w:p w:rsidR="00AD3023" w:rsidRDefault="00AD3023">
      <w:pPr>
        <w:pStyle w:val="a3"/>
        <w:spacing w:before="8"/>
        <w:ind w:left="0"/>
        <w:jc w:val="left"/>
      </w:pPr>
    </w:p>
    <w:p w:rsidR="00AD3023" w:rsidRDefault="00E2542D">
      <w:pPr>
        <w:pStyle w:val="a3"/>
        <w:ind w:left="222"/>
        <w:jc w:val="left"/>
      </w:pPr>
      <w:r>
        <w:t>Отметка«3»ставитсязасочинение,в</w:t>
      </w:r>
      <w:r>
        <w:rPr>
          <w:spacing w:val="-2"/>
        </w:rPr>
        <w:t>котором:</w:t>
      </w:r>
    </w:p>
    <w:p w:rsidR="00AD3023" w:rsidRDefault="00E2542D" w:rsidP="006E617E">
      <w:pPr>
        <w:pStyle w:val="a4"/>
        <w:numPr>
          <w:ilvl w:val="0"/>
          <w:numId w:val="155"/>
        </w:numPr>
        <w:tabs>
          <w:tab w:val="left" w:pos="941"/>
        </w:tabs>
        <w:spacing w:before="243"/>
        <w:ind w:left="941"/>
        <w:jc w:val="left"/>
        <w:rPr>
          <w:sz w:val="24"/>
        </w:rPr>
      </w:pPr>
      <w:r>
        <w:rPr>
          <w:sz w:val="24"/>
        </w:rPr>
        <w:t>верный,ноодностороннийилинедостаточнополныйответна</w:t>
      </w:r>
      <w:r>
        <w:rPr>
          <w:spacing w:val="-2"/>
          <w:sz w:val="24"/>
        </w:rPr>
        <w:t>тему;</w:t>
      </w:r>
    </w:p>
    <w:p w:rsidR="00AD3023" w:rsidRDefault="00E2542D" w:rsidP="006E617E">
      <w:pPr>
        <w:pStyle w:val="a4"/>
        <w:numPr>
          <w:ilvl w:val="0"/>
          <w:numId w:val="155"/>
        </w:numPr>
        <w:tabs>
          <w:tab w:val="left" w:pos="941"/>
          <w:tab w:val="left" w:pos="1001"/>
        </w:tabs>
        <w:spacing w:before="41" w:line="276" w:lineRule="auto"/>
        <w:ind w:left="1001" w:right="735" w:hanging="360"/>
        <w:jc w:val="left"/>
        <w:rPr>
          <w:sz w:val="24"/>
        </w:rPr>
      </w:pPr>
      <w:r>
        <w:rPr>
          <w:sz w:val="24"/>
        </w:rPr>
        <w:t xml:space="preserve">допущены отклонения от нее или отдельные ошибки в изложении фактического </w:t>
      </w:r>
      <w:r>
        <w:rPr>
          <w:spacing w:val="-2"/>
          <w:sz w:val="24"/>
        </w:rPr>
        <w:t>материала;</w:t>
      </w:r>
    </w:p>
    <w:p w:rsidR="00AD3023" w:rsidRDefault="00E2542D" w:rsidP="006E617E">
      <w:pPr>
        <w:pStyle w:val="a4"/>
        <w:numPr>
          <w:ilvl w:val="0"/>
          <w:numId w:val="155"/>
        </w:numPr>
        <w:tabs>
          <w:tab w:val="left" w:pos="941"/>
        </w:tabs>
        <w:spacing w:before="1"/>
        <w:ind w:left="941"/>
        <w:jc w:val="left"/>
        <w:rPr>
          <w:sz w:val="24"/>
        </w:rPr>
      </w:pPr>
      <w:r>
        <w:rPr>
          <w:sz w:val="24"/>
        </w:rPr>
        <w:t>обнаруживаетсянедостаточноеумениеделатьвыводыи</w:t>
      </w:r>
      <w:r>
        <w:rPr>
          <w:spacing w:val="-2"/>
          <w:sz w:val="24"/>
        </w:rPr>
        <w:t>обобщения;</w:t>
      </w:r>
    </w:p>
    <w:p w:rsidR="00AD3023" w:rsidRDefault="00E2542D" w:rsidP="006E617E">
      <w:pPr>
        <w:pStyle w:val="a4"/>
        <w:numPr>
          <w:ilvl w:val="0"/>
          <w:numId w:val="155"/>
        </w:numPr>
        <w:tabs>
          <w:tab w:val="left" w:pos="941"/>
          <w:tab w:val="left" w:pos="1001"/>
        </w:tabs>
        <w:spacing w:before="41" w:line="276" w:lineRule="auto"/>
        <w:ind w:left="1001" w:right="726" w:hanging="360"/>
        <w:jc w:val="left"/>
        <w:rPr>
          <w:sz w:val="24"/>
        </w:rPr>
      </w:pPr>
      <w:r>
        <w:rPr>
          <w:sz w:val="24"/>
        </w:rPr>
        <w:t>материализлагаетсядостаточнологично,ноимеютсяотдельныенарушенияпоследовательности выражения мыслей;</w:t>
      </w:r>
    </w:p>
    <w:p w:rsidR="00AD3023" w:rsidRDefault="00E2542D" w:rsidP="006E617E">
      <w:pPr>
        <w:pStyle w:val="a4"/>
        <w:numPr>
          <w:ilvl w:val="0"/>
          <w:numId w:val="155"/>
        </w:numPr>
        <w:tabs>
          <w:tab w:val="left" w:pos="941"/>
        </w:tabs>
        <w:spacing w:line="275" w:lineRule="exact"/>
        <w:ind w:left="941"/>
        <w:jc w:val="left"/>
        <w:rPr>
          <w:sz w:val="24"/>
        </w:rPr>
      </w:pPr>
      <w:r>
        <w:rPr>
          <w:sz w:val="24"/>
        </w:rPr>
        <w:t>обнаруживаетсявладениеосновамиписьменной</w:t>
      </w:r>
      <w:r>
        <w:rPr>
          <w:spacing w:val="-2"/>
          <w:sz w:val="24"/>
        </w:rPr>
        <w:t>речи;</w:t>
      </w:r>
    </w:p>
    <w:p w:rsidR="00AD3023" w:rsidRDefault="00E2542D" w:rsidP="006E617E">
      <w:pPr>
        <w:pStyle w:val="a4"/>
        <w:numPr>
          <w:ilvl w:val="0"/>
          <w:numId w:val="155"/>
        </w:numPr>
        <w:tabs>
          <w:tab w:val="left" w:pos="941"/>
        </w:tabs>
        <w:spacing w:before="38"/>
        <w:ind w:left="941"/>
        <w:jc w:val="left"/>
        <w:rPr>
          <w:sz w:val="24"/>
        </w:rPr>
      </w:pPr>
      <w:r>
        <w:rPr>
          <w:sz w:val="24"/>
        </w:rPr>
        <w:t>вработеимеетсянеболее4–5речевых</w:t>
      </w:r>
      <w:r>
        <w:rPr>
          <w:spacing w:val="-2"/>
          <w:sz w:val="24"/>
        </w:rPr>
        <w:t>недочетов.</w:t>
      </w:r>
    </w:p>
    <w:p w:rsidR="00AD3023" w:rsidRDefault="00AD3023">
      <w:pPr>
        <w:pStyle w:val="a3"/>
        <w:spacing w:before="48"/>
        <w:ind w:left="0"/>
        <w:jc w:val="left"/>
      </w:pPr>
    </w:p>
    <w:p w:rsidR="00AD3023" w:rsidRDefault="00E2542D">
      <w:pPr>
        <w:pStyle w:val="a3"/>
        <w:ind w:left="222"/>
        <w:jc w:val="left"/>
      </w:pPr>
      <w:r>
        <w:t>Отметка «2»ставитсязасочинение,</w:t>
      </w:r>
      <w:r>
        <w:rPr>
          <w:spacing w:val="-2"/>
        </w:rPr>
        <w:t xml:space="preserve"> которое:</w:t>
      </w:r>
    </w:p>
    <w:p w:rsidR="00AD3023" w:rsidRDefault="00E2542D" w:rsidP="006E617E">
      <w:pPr>
        <w:pStyle w:val="a4"/>
        <w:numPr>
          <w:ilvl w:val="0"/>
          <w:numId w:val="155"/>
        </w:numPr>
        <w:tabs>
          <w:tab w:val="left" w:pos="940"/>
          <w:tab w:val="left" w:pos="1001"/>
        </w:tabs>
        <w:spacing w:before="243" w:line="276" w:lineRule="auto"/>
        <w:ind w:left="1001" w:right="731" w:hanging="360"/>
        <w:rPr>
          <w:sz w:val="24"/>
        </w:rPr>
      </w:pPr>
      <w:r>
        <w:rPr>
          <w:sz w:val="24"/>
        </w:rPr>
        <w:t>не раскрывает тему, свидетельствует о поверхностном знании текста произведения, состоит из путанного пересказа отдельных событий без вывода и обобщений или из общих положений, не опирающихся на знание текста;</w:t>
      </w:r>
    </w:p>
    <w:p w:rsidR="00AD3023" w:rsidRDefault="00AD3023">
      <w:pPr>
        <w:spacing w:line="276" w:lineRule="auto"/>
        <w:jc w:val="both"/>
        <w:rPr>
          <w:sz w:val="24"/>
        </w:rPr>
        <w:sectPr w:rsidR="00AD3023">
          <w:pgSz w:w="11910" w:h="16390"/>
          <w:pgMar w:top="1060" w:right="300" w:bottom="1160" w:left="1480" w:header="0" w:footer="933" w:gutter="0"/>
          <w:cols w:space="720"/>
        </w:sectPr>
      </w:pPr>
    </w:p>
    <w:p w:rsidR="00AD3023" w:rsidRDefault="00E2542D" w:rsidP="006E617E">
      <w:pPr>
        <w:pStyle w:val="a4"/>
        <w:numPr>
          <w:ilvl w:val="0"/>
          <w:numId w:val="155"/>
        </w:numPr>
        <w:tabs>
          <w:tab w:val="left" w:pos="940"/>
          <w:tab w:val="left" w:pos="1001"/>
        </w:tabs>
        <w:spacing w:before="64" w:line="278" w:lineRule="auto"/>
        <w:ind w:left="1001" w:right="731" w:hanging="360"/>
        <w:rPr>
          <w:sz w:val="24"/>
        </w:rPr>
      </w:pPr>
      <w:r>
        <w:rPr>
          <w:sz w:val="24"/>
        </w:rPr>
        <w:lastRenderedPageBreak/>
        <w:t xml:space="preserve">характеризуется случайным расположением материала, отсутствием связи между </w:t>
      </w:r>
      <w:r>
        <w:rPr>
          <w:spacing w:val="-2"/>
          <w:sz w:val="24"/>
        </w:rPr>
        <w:t>частями;</w:t>
      </w:r>
    </w:p>
    <w:p w:rsidR="00AD3023" w:rsidRDefault="00E2542D" w:rsidP="006E617E">
      <w:pPr>
        <w:pStyle w:val="a4"/>
        <w:numPr>
          <w:ilvl w:val="0"/>
          <w:numId w:val="155"/>
        </w:numPr>
        <w:tabs>
          <w:tab w:val="left" w:pos="940"/>
        </w:tabs>
        <w:spacing w:line="270" w:lineRule="exact"/>
        <w:ind w:left="940" w:hanging="299"/>
        <w:rPr>
          <w:sz w:val="24"/>
        </w:rPr>
      </w:pPr>
      <w:r>
        <w:rPr>
          <w:sz w:val="24"/>
        </w:rPr>
        <w:t xml:space="preserve">отличаетсябедностьюсловаря,наличиемгрубыхречевых </w:t>
      </w:r>
      <w:r>
        <w:rPr>
          <w:spacing w:val="-2"/>
          <w:sz w:val="24"/>
        </w:rPr>
        <w:t>ошибок.</w:t>
      </w:r>
    </w:p>
    <w:p w:rsidR="00AD3023" w:rsidRDefault="00AD3023">
      <w:pPr>
        <w:pStyle w:val="a3"/>
        <w:spacing w:before="53"/>
        <w:ind w:left="0"/>
        <w:jc w:val="left"/>
      </w:pPr>
    </w:p>
    <w:p w:rsidR="00AD3023" w:rsidRDefault="00E2542D">
      <w:pPr>
        <w:pStyle w:val="Heading2"/>
        <w:ind w:left="222"/>
      </w:pPr>
      <w:r>
        <w:t>Особенностиоцениванияпо</w:t>
      </w:r>
      <w:r>
        <w:rPr>
          <w:spacing w:val="-2"/>
        </w:rPr>
        <w:t>математике</w:t>
      </w:r>
    </w:p>
    <w:p w:rsidR="00AD3023" w:rsidRDefault="00E2542D">
      <w:pPr>
        <w:pStyle w:val="a3"/>
        <w:spacing w:before="236" w:line="451" w:lineRule="auto"/>
        <w:ind w:left="222" w:right="4413"/>
      </w:pPr>
      <w:r>
        <w:t>Оценка устных ответов обучающихся по математике Ответоцениваетсяотметкой«5»,если</w:t>
      </w:r>
      <w:r>
        <w:rPr>
          <w:spacing w:val="-2"/>
        </w:rPr>
        <w:t>обучающийся:</w:t>
      </w:r>
    </w:p>
    <w:p w:rsidR="00AD3023" w:rsidRDefault="00E2542D" w:rsidP="006E617E">
      <w:pPr>
        <w:pStyle w:val="a4"/>
        <w:numPr>
          <w:ilvl w:val="0"/>
          <w:numId w:val="155"/>
        </w:numPr>
        <w:tabs>
          <w:tab w:val="left" w:pos="940"/>
          <w:tab w:val="left" w:pos="1001"/>
        </w:tabs>
        <w:spacing w:line="276" w:lineRule="auto"/>
        <w:ind w:left="1001" w:right="733" w:hanging="360"/>
        <w:rPr>
          <w:sz w:val="24"/>
        </w:rPr>
      </w:pPr>
      <w:r>
        <w:rPr>
          <w:sz w:val="24"/>
        </w:rPr>
        <w:t xml:space="preserve">полно раскрыл содержание материала в объеме, предусмотренном программой </w:t>
      </w:r>
      <w:r>
        <w:rPr>
          <w:spacing w:val="-2"/>
          <w:sz w:val="24"/>
        </w:rPr>
        <w:t>учебников;</w:t>
      </w:r>
    </w:p>
    <w:p w:rsidR="00AD3023" w:rsidRDefault="00E2542D" w:rsidP="006E617E">
      <w:pPr>
        <w:pStyle w:val="a4"/>
        <w:numPr>
          <w:ilvl w:val="0"/>
          <w:numId w:val="155"/>
        </w:numPr>
        <w:tabs>
          <w:tab w:val="left" w:pos="940"/>
          <w:tab w:val="left" w:pos="1001"/>
        </w:tabs>
        <w:spacing w:line="276" w:lineRule="auto"/>
        <w:ind w:left="1001" w:right="732" w:hanging="360"/>
        <w:rPr>
          <w:sz w:val="24"/>
        </w:rPr>
      </w:pPr>
      <w:r>
        <w:rPr>
          <w:sz w:val="24"/>
        </w:rPr>
        <w:t xml:space="preserve">изложил материал грамотным языком в определенной логической последовательности, точно используя математическую терминологию и </w:t>
      </w:r>
      <w:r>
        <w:rPr>
          <w:spacing w:val="-2"/>
          <w:sz w:val="24"/>
        </w:rPr>
        <w:t>символику;</w:t>
      </w:r>
    </w:p>
    <w:p w:rsidR="00AD3023" w:rsidRDefault="00E2542D" w:rsidP="006E617E">
      <w:pPr>
        <w:pStyle w:val="a4"/>
        <w:numPr>
          <w:ilvl w:val="0"/>
          <w:numId w:val="155"/>
        </w:numPr>
        <w:tabs>
          <w:tab w:val="left" w:pos="940"/>
        </w:tabs>
        <w:ind w:left="940" w:hanging="299"/>
        <w:rPr>
          <w:sz w:val="24"/>
        </w:rPr>
      </w:pPr>
      <w:r>
        <w:rPr>
          <w:sz w:val="24"/>
        </w:rPr>
        <w:t>правильновыполнилрисунки,чертежи,графику,сопутствующие</w:t>
      </w:r>
      <w:r>
        <w:rPr>
          <w:spacing w:val="-2"/>
          <w:sz w:val="24"/>
        </w:rPr>
        <w:t>ответу;</w:t>
      </w:r>
    </w:p>
    <w:p w:rsidR="00AD3023" w:rsidRDefault="00E2542D" w:rsidP="006E617E">
      <w:pPr>
        <w:pStyle w:val="a4"/>
        <w:numPr>
          <w:ilvl w:val="0"/>
          <w:numId w:val="155"/>
        </w:numPr>
        <w:tabs>
          <w:tab w:val="left" w:pos="940"/>
          <w:tab w:val="left" w:pos="1001"/>
        </w:tabs>
        <w:spacing w:before="40" w:line="276" w:lineRule="auto"/>
        <w:ind w:left="1001" w:right="725" w:hanging="360"/>
        <w:rPr>
          <w:sz w:val="24"/>
        </w:rPr>
      </w:pPr>
      <w:r>
        <w:rPr>
          <w:sz w:val="24"/>
        </w:rPr>
        <w:t xml:space="preserve">показал умение иллюстрировать теоретические положения конкретными примерами, применять их в новой ситуации при выполнении практического </w:t>
      </w:r>
      <w:r>
        <w:rPr>
          <w:spacing w:val="-2"/>
          <w:sz w:val="24"/>
        </w:rPr>
        <w:t>задания;</w:t>
      </w:r>
    </w:p>
    <w:p w:rsidR="00AD3023" w:rsidRDefault="00E2542D" w:rsidP="006E617E">
      <w:pPr>
        <w:pStyle w:val="a4"/>
        <w:numPr>
          <w:ilvl w:val="0"/>
          <w:numId w:val="155"/>
        </w:numPr>
        <w:tabs>
          <w:tab w:val="left" w:pos="940"/>
          <w:tab w:val="left" w:pos="1001"/>
        </w:tabs>
        <w:spacing w:line="276" w:lineRule="auto"/>
        <w:ind w:left="1001" w:right="732" w:hanging="360"/>
        <w:rPr>
          <w:sz w:val="24"/>
        </w:rPr>
      </w:pPr>
      <w:r>
        <w:rPr>
          <w:sz w:val="24"/>
        </w:rPr>
        <w:t>продемонстрировал усвоение ранее изученных сопутствующих вопросов, сформированность и устойчивость используемых при ответе навыков и умений;</w:t>
      </w:r>
    </w:p>
    <w:p w:rsidR="00AD3023" w:rsidRDefault="00E2542D" w:rsidP="006E617E">
      <w:pPr>
        <w:pStyle w:val="a4"/>
        <w:numPr>
          <w:ilvl w:val="0"/>
          <w:numId w:val="155"/>
        </w:numPr>
        <w:tabs>
          <w:tab w:val="left" w:pos="940"/>
        </w:tabs>
        <w:spacing w:line="272" w:lineRule="exact"/>
        <w:ind w:left="940" w:hanging="299"/>
        <w:rPr>
          <w:sz w:val="24"/>
        </w:rPr>
      </w:pPr>
      <w:r>
        <w:rPr>
          <w:sz w:val="24"/>
        </w:rPr>
        <w:t>отвечалсамостоятельнобезнаводящихвопросов</w:t>
      </w:r>
      <w:r>
        <w:rPr>
          <w:spacing w:val="-2"/>
          <w:sz w:val="24"/>
        </w:rPr>
        <w:t>учителя.</w:t>
      </w:r>
    </w:p>
    <w:p w:rsidR="00AD3023" w:rsidRDefault="00AD3023">
      <w:pPr>
        <w:pStyle w:val="a3"/>
        <w:spacing w:before="48"/>
        <w:ind w:left="0"/>
        <w:jc w:val="left"/>
      </w:pPr>
    </w:p>
    <w:p w:rsidR="00AD3023" w:rsidRDefault="00E2542D">
      <w:pPr>
        <w:pStyle w:val="a3"/>
        <w:ind w:left="222"/>
      </w:pPr>
      <w:r>
        <w:t>Ответоцениваетсяотметкой«4»,еслиобучающийсяответилпотребованиямна</w:t>
      </w:r>
      <w:r>
        <w:rPr>
          <w:spacing w:val="-2"/>
        </w:rPr>
        <w:t>отметку</w:t>
      </w:r>
    </w:p>
    <w:p w:rsidR="00AD3023" w:rsidRDefault="00E2542D">
      <w:pPr>
        <w:pStyle w:val="a3"/>
        <w:spacing w:before="41"/>
        <w:ind w:left="222"/>
      </w:pPr>
      <w:r>
        <w:t>«5», ноприэтомимеетодиниз</w:t>
      </w:r>
      <w:r>
        <w:rPr>
          <w:spacing w:val="-2"/>
        </w:rPr>
        <w:t>недостатков:</w:t>
      </w:r>
    </w:p>
    <w:p w:rsidR="00AD3023" w:rsidRDefault="00E2542D" w:rsidP="006E617E">
      <w:pPr>
        <w:pStyle w:val="a4"/>
        <w:numPr>
          <w:ilvl w:val="0"/>
          <w:numId w:val="155"/>
        </w:numPr>
        <w:tabs>
          <w:tab w:val="left" w:pos="941"/>
          <w:tab w:val="left" w:pos="1001"/>
        </w:tabs>
        <w:spacing w:before="243" w:line="276" w:lineRule="auto"/>
        <w:ind w:left="1001" w:right="735" w:hanging="360"/>
        <w:jc w:val="left"/>
        <w:rPr>
          <w:sz w:val="24"/>
        </w:rPr>
      </w:pPr>
      <w:r>
        <w:rPr>
          <w:sz w:val="24"/>
        </w:rPr>
        <w:t>визложениидопущенынебольшиепробелы,неисказившиематематическоесодержание ответа;</w:t>
      </w:r>
    </w:p>
    <w:p w:rsidR="00AD3023" w:rsidRDefault="00E2542D" w:rsidP="006E617E">
      <w:pPr>
        <w:pStyle w:val="a4"/>
        <w:numPr>
          <w:ilvl w:val="0"/>
          <w:numId w:val="155"/>
        </w:numPr>
        <w:tabs>
          <w:tab w:val="left" w:pos="941"/>
          <w:tab w:val="left" w:pos="1001"/>
          <w:tab w:val="left" w:pos="2270"/>
          <w:tab w:val="left" w:pos="3867"/>
          <w:tab w:val="left" w:pos="4504"/>
          <w:tab w:val="left" w:pos="5886"/>
          <w:tab w:val="left" w:pos="7200"/>
          <w:tab w:val="left" w:pos="8678"/>
        </w:tabs>
        <w:spacing w:line="278" w:lineRule="auto"/>
        <w:ind w:left="1001" w:right="731" w:hanging="360"/>
        <w:jc w:val="left"/>
        <w:rPr>
          <w:sz w:val="24"/>
        </w:rPr>
      </w:pPr>
      <w:r>
        <w:rPr>
          <w:spacing w:val="-2"/>
          <w:sz w:val="24"/>
        </w:rPr>
        <w:t>допущены</w:t>
      </w:r>
      <w:r>
        <w:rPr>
          <w:sz w:val="24"/>
        </w:rPr>
        <w:tab/>
        <w:t>1–2 недочета</w:t>
      </w:r>
      <w:r>
        <w:rPr>
          <w:sz w:val="24"/>
        </w:rPr>
        <w:tab/>
      </w:r>
      <w:r>
        <w:rPr>
          <w:spacing w:val="-4"/>
          <w:sz w:val="24"/>
        </w:rPr>
        <w:t>при</w:t>
      </w:r>
      <w:r>
        <w:rPr>
          <w:sz w:val="24"/>
        </w:rPr>
        <w:tab/>
      </w:r>
      <w:r>
        <w:rPr>
          <w:spacing w:val="-2"/>
          <w:sz w:val="24"/>
        </w:rPr>
        <w:t>освещении</w:t>
      </w:r>
      <w:r>
        <w:rPr>
          <w:sz w:val="24"/>
        </w:rPr>
        <w:tab/>
      </w:r>
      <w:r>
        <w:rPr>
          <w:spacing w:val="-2"/>
          <w:sz w:val="24"/>
        </w:rPr>
        <w:t>основного</w:t>
      </w:r>
      <w:r>
        <w:rPr>
          <w:sz w:val="24"/>
        </w:rPr>
        <w:tab/>
      </w:r>
      <w:r>
        <w:rPr>
          <w:spacing w:val="-2"/>
          <w:sz w:val="24"/>
        </w:rPr>
        <w:t>содержания</w:t>
      </w:r>
      <w:r>
        <w:rPr>
          <w:sz w:val="24"/>
        </w:rPr>
        <w:tab/>
      </w:r>
      <w:r>
        <w:rPr>
          <w:spacing w:val="-2"/>
          <w:sz w:val="24"/>
        </w:rPr>
        <w:t xml:space="preserve">ответа, </w:t>
      </w:r>
      <w:r>
        <w:rPr>
          <w:sz w:val="24"/>
        </w:rPr>
        <w:t>исправленные по замечанию учителя;</w:t>
      </w:r>
    </w:p>
    <w:p w:rsidR="00AD3023" w:rsidRDefault="00E2542D" w:rsidP="006E617E">
      <w:pPr>
        <w:pStyle w:val="a4"/>
        <w:numPr>
          <w:ilvl w:val="0"/>
          <w:numId w:val="155"/>
        </w:numPr>
        <w:tabs>
          <w:tab w:val="left" w:pos="941"/>
          <w:tab w:val="left" w:pos="1001"/>
        </w:tabs>
        <w:spacing w:line="273" w:lineRule="auto"/>
        <w:ind w:left="1001" w:right="733" w:hanging="360"/>
        <w:jc w:val="left"/>
        <w:rPr>
          <w:sz w:val="24"/>
        </w:rPr>
      </w:pPr>
      <w:r>
        <w:rPr>
          <w:sz w:val="24"/>
        </w:rPr>
        <w:t>допущеныошибкаилиболеедвухнедочетовприосвещениивторостепенных вопросов или в выкладках, легко исправленные по замечанию учителя.</w:t>
      </w:r>
    </w:p>
    <w:p w:rsidR="00AD3023" w:rsidRDefault="00AD3023">
      <w:pPr>
        <w:pStyle w:val="a3"/>
        <w:spacing w:before="4"/>
        <w:ind w:left="0"/>
        <w:jc w:val="left"/>
      </w:pPr>
    </w:p>
    <w:p w:rsidR="00AD3023" w:rsidRDefault="00E2542D">
      <w:pPr>
        <w:pStyle w:val="a3"/>
        <w:ind w:left="222"/>
      </w:pPr>
      <w:r>
        <w:t>Отметка «3»ставится,если</w:t>
      </w:r>
      <w:r>
        <w:rPr>
          <w:spacing w:val="-2"/>
        </w:rPr>
        <w:t>обучающийся:</w:t>
      </w:r>
    </w:p>
    <w:p w:rsidR="00AD3023" w:rsidRDefault="00E2542D" w:rsidP="006E617E">
      <w:pPr>
        <w:pStyle w:val="a4"/>
        <w:numPr>
          <w:ilvl w:val="0"/>
          <w:numId w:val="155"/>
        </w:numPr>
        <w:tabs>
          <w:tab w:val="left" w:pos="940"/>
          <w:tab w:val="left" w:pos="1001"/>
        </w:tabs>
        <w:spacing w:before="242" w:line="276" w:lineRule="auto"/>
        <w:ind w:left="1001" w:right="730" w:hanging="360"/>
        <w:rPr>
          <w:sz w:val="24"/>
        </w:rPr>
      </w:pPr>
      <w:r>
        <w:rPr>
          <w:sz w:val="24"/>
        </w:rPr>
        <w:t>неполно или непоследовательно раскрыл содержание материала, но показал общее понимание вопроса и продемонстрировал умения, достаточные для дальнейшего усвоения программного материала;</w:t>
      </w:r>
    </w:p>
    <w:p w:rsidR="00AD3023" w:rsidRDefault="00E2542D" w:rsidP="006E617E">
      <w:pPr>
        <w:pStyle w:val="a4"/>
        <w:numPr>
          <w:ilvl w:val="0"/>
          <w:numId w:val="155"/>
        </w:numPr>
        <w:tabs>
          <w:tab w:val="left" w:pos="940"/>
          <w:tab w:val="left" w:pos="1001"/>
        </w:tabs>
        <w:spacing w:line="276" w:lineRule="auto"/>
        <w:ind w:left="1001" w:right="724" w:hanging="360"/>
        <w:rPr>
          <w:sz w:val="24"/>
        </w:rPr>
      </w:pPr>
      <w:r>
        <w:rPr>
          <w:sz w:val="24"/>
        </w:rPr>
        <w:t>имел затруднения или допустил ошибки в определении понятий, использовании математической терминологии, чертежах, выкладках, исправленные после нескольких наводящих вопросов учителя;</w:t>
      </w:r>
    </w:p>
    <w:p w:rsidR="00AD3023" w:rsidRDefault="00E2542D" w:rsidP="006E617E">
      <w:pPr>
        <w:pStyle w:val="a4"/>
        <w:numPr>
          <w:ilvl w:val="0"/>
          <w:numId w:val="155"/>
        </w:numPr>
        <w:tabs>
          <w:tab w:val="left" w:pos="940"/>
          <w:tab w:val="left" w:pos="1001"/>
        </w:tabs>
        <w:spacing w:line="276" w:lineRule="auto"/>
        <w:ind w:left="1001" w:right="724" w:hanging="360"/>
        <w:rPr>
          <w:sz w:val="24"/>
        </w:rPr>
      </w:pPr>
      <w:r>
        <w:rPr>
          <w:sz w:val="24"/>
        </w:rPr>
        <w:t>не справился с применением теории в новой ситуации при выполнении практического задания, но выполнил задания обязательного уровня сложностипо данной теме;</w:t>
      </w:r>
    </w:p>
    <w:p w:rsidR="00AD3023" w:rsidRDefault="00E2542D" w:rsidP="006E617E">
      <w:pPr>
        <w:pStyle w:val="a4"/>
        <w:numPr>
          <w:ilvl w:val="0"/>
          <w:numId w:val="155"/>
        </w:numPr>
        <w:tabs>
          <w:tab w:val="left" w:pos="940"/>
          <w:tab w:val="left" w:pos="1001"/>
        </w:tabs>
        <w:spacing w:line="273" w:lineRule="auto"/>
        <w:ind w:left="1001" w:right="732" w:hanging="360"/>
        <w:rPr>
          <w:sz w:val="24"/>
        </w:rPr>
      </w:pPr>
      <w:r>
        <w:rPr>
          <w:sz w:val="24"/>
        </w:rPr>
        <w:t>при знании теоретического материала выявлена недостаточнаясформированность основных умений и навыков.</w:t>
      </w:r>
    </w:p>
    <w:p w:rsidR="00AD3023" w:rsidRDefault="00AD3023">
      <w:pPr>
        <w:spacing w:line="273" w:lineRule="auto"/>
        <w:jc w:val="both"/>
        <w:rPr>
          <w:sz w:val="24"/>
        </w:rPr>
        <w:sectPr w:rsidR="00AD3023">
          <w:pgSz w:w="11910" w:h="16390"/>
          <w:pgMar w:top="1060" w:right="300" w:bottom="1160" w:left="1480" w:header="0" w:footer="933" w:gutter="0"/>
          <w:cols w:space="720"/>
        </w:sectPr>
      </w:pPr>
    </w:p>
    <w:p w:rsidR="00AD3023" w:rsidRDefault="00E2542D">
      <w:pPr>
        <w:pStyle w:val="a3"/>
        <w:spacing w:before="64"/>
        <w:ind w:left="222"/>
        <w:jc w:val="left"/>
      </w:pPr>
      <w:r>
        <w:lastRenderedPageBreak/>
        <w:t>Отметка «2»ставится,если</w:t>
      </w:r>
      <w:r>
        <w:rPr>
          <w:spacing w:val="-2"/>
        </w:rPr>
        <w:t>обучающийся:</w:t>
      </w:r>
    </w:p>
    <w:p w:rsidR="00AD3023" w:rsidRDefault="00E2542D" w:rsidP="006E617E">
      <w:pPr>
        <w:pStyle w:val="a4"/>
        <w:numPr>
          <w:ilvl w:val="0"/>
          <w:numId w:val="155"/>
        </w:numPr>
        <w:tabs>
          <w:tab w:val="left" w:pos="940"/>
        </w:tabs>
        <w:spacing w:before="243"/>
        <w:ind w:left="940" w:hanging="299"/>
        <w:rPr>
          <w:sz w:val="24"/>
        </w:rPr>
      </w:pPr>
      <w:r>
        <w:rPr>
          <w:sz w:val="24"/>
        </w:rPr>
        <w:t>нераскрылосновногосодержанияучебного</w:t>
      </w:r>
      <w:r>
        <w:rPr>
          <w:spacing w:val="-2"/>
          <w:sz w:val="24"/>
        </w:rPr>
        <w:t>материала;</w:t>
      </w:r>
    </w:p>
    <w:p w:rsidR="00AD3023" w:rsidRDefault="00E2542D" w:rsidP="006E617E">
      <w:pPr>
        <w:pStyle w:val="a4"/>
        <w:numPr>
          <w:ilvl w:val="0"/>
          <w:numId w:val="155"/>
        </w:numPr>
        <w:tabs>
          <w:tab w:val="left" w:pos="940"/>
          <w:tab w:val="left" w:pos="1001"/>
        </w:tabs>
        <w:spacing w:before="41" w:line="278" w:lineRule="auto"/>
        <w:ind w:left="1001" w:right="729" w:hanging="360"/>
        <w:rPr>
          <w:sz w:val="24"/>
        </w:rPr>
      </w:pPr>
      <w:r>
        <w:rPr>
          <w:sz w:val="24"/>
        </w:rPr>
        <w:t>обнаружил незнание или непонимание большей или наиболее важной части учебного материала;</w:t>
      </w:r>
    </w:p>
    <w:p w:rsidR="00AD3023" w:rsidRDefault="00E2542D" w:rsidP="006E617E">
      <w:pPr>
        <w:pStyle w:val="a4"/>
        <w:numPr>
          <w:ilvl w:val="0"/>
          <w:numId w:val="155"/>
        </w:numPr>
        <w:tabs>
          <w:tab w:val="left" w:pos="940"/>
          <w:tab w:val="left" w:pos="1001"/>
        </w:tabs>
        <w:spacing w:line="273" w:lineRule="auto"/>
        <w:ind w:left="1001" w:right="730" w:hanging="360"/>
        <w:rPr>
          <w:sz w:val="24"/>
        </w:rPr>
      </w:pPr>
      <w:r>
        <w:rPr>
          <w:sz w:val="24"/>
        </w:rPr>
        <w:t>допустил ошибки в определении понятий, при использовании математической терминологии, в рисунках, чертежах или графиках, в выкладках, которые не исправлены после нескольких наводящих вопросов учителя.</w:t>
      </w:r>
    </w:p>
    <w:p w:rsidR="00AD3023" w:rsidRDefault="00AD3023">
      <w:pPr>
        <w:pStyle w:val="a3"/>
        <w:spacing w:before="7"/>
        <w:ind w:left="0"/>
        <w:jc w:val="left"/>
      </w:pPr>
    </w:p>
    <w:p w:rsidR="00AD3023" w:rsidRDefault="00E2542D">
      <w:pPr>
        <w:pStyle w:val="a3"/>
        <w:spacing w:line="451" w:lineRule="auto"/>
        <w:ind w:left="282" w:right="4015" w:hanging="60"/>
        <w:jc w:val="left"/>
      </w:pPr>
      <w:r>
        <w:t>Оценкаписьменныхконтрольныхработучащихся Отметка «5» ставится, если обучающийся:</w:t>
      </w:r>
    </w:p>
    <w:p w:rsidR="00AD3023" w:rsidRDefault="00E2542D" w:rsidP="006E617E">
      <w:pPr>
        <w:pStyle w:val="a4"/>
        <w:numPr>
          <w:ilvl w:val="0"/>
          <w:numId w:val="155"/>
        </w:numPr>
        <w:tabs>
          <w:tab w:val="left" w:pos="941"/>
        </w:tabs>
        <w:spacing w:line="273" w:lineRule="exact"/>
        <w:ind w:left="941"/>
        <w:jc w:val="left"/>
        <w:rPr>
          <w:sz w:val="24"/>
        </w:rPr>
      </w:pPr>
      <w:r>
        <w:rPr>
          <w:sz w:val="24"/>
        </w:rPr>
        <w:t>выполнил работу</w:t>
      </w:r>
      <w:r>
        <w:rPr>
          <w:spacing w:val="-2"/>
          <w:sz w:val="24"/>
        </w:rPr>
        <w:t>полностью;</w:t>
      </w:r>
    </w:p>
    <w:p w:rsidR="00AD3023" w:rsidRDefault="00E2542D" w:rsidP="006E617E">
      <w:pPr>
        <w:pStyle w:val="a4"/>
        <w:numPr>
          <w:ilvl w:val="0"/>
          <w:numId w:val="155"/>
        </w:numPr>
        <w:tabs>
          <w:tab w:val="left" w:pos="941"/>
        </w:tabs>
        <w:spacing w:before="44"/>
        <w:ind w:left="941"/>
        <w:jc w:val="left"/>
        <w:rPr>
          <w:sz w:val="24"/>
        </w:rPr>
      </w:pPr>
      <w:r>
        <w:rPr>
          <w:sz w:val="24"/>
        </w:rPr>
        <w:t>недопустилпробеловиошибоквлогических рассужденияхи</w:t>
      </w:r>
      <w:r>
        <w:rPr>
          <w:spacing w:val="-2"/>
          <w:sz w:val="24"/>
        </w:rPr>
        <w:t xml:space="preserve"> обосновании;</w:t>
      </w:r>
    </w:p>
    <w:p w:rsidR="00AD3023" w:rsidRDefault="00E2542D" w:rsidP="006E617E">
      <w:pPr>
        <w:pStyle w:val="a4"/>
        <w:numPr>
          <w:ilvl w:val="0"/>
          <w:numId w:val="155"/>
        </w:numPr>
        <w:tabs>
          <w:tab w:val="left" w:pos="941"/>
        </w:tabs>
        <w:spacing w:before="38"/>
        <w:ind w:left="941"/>
        <w:jc w:val="left"/>
        <w:rPr>
          <w:sz w:val="24"/>
        </w:rPr>
      </w:pPr>
      <w:r>
        <w:rPr>
          <w:sz w:val="24"/>
        </w:rPr>
        <w:t>недопустилматематическихошибокв</w:t>
      </w:r>
      <w:r>
        <w:rPr>
          <w:spacing w:val="-2"/>
          <w:sz w:val="24"/>
        </w:rPr>
        <w:t>решении.</w:t>
      </w:r>
    </w:p>
    <w:p w:rsidR="00AD3023" w:rsidRDefault="00AD3023">
      <w:pPr>
        <w:pStyle w:val="a3"/>
        <w:spacing w:before="48"/>
        <w:ind w:left="0"/>
        <w:jc w:val="left"/>
      </w:pPr>
    </w:p>
    <w:p w:rsidR="00AD3023" w:rsidRDefault="00E2542D">
      <w:pPr>
        <w:pStyle w:val="a3"/>
        <w:ind w:left="222"/>
        <w:jc w:val="left"/>
      </w:pPr>
      <w:r>
        <w:t>Отметка «4»ставится,если</w:t>
      </w:r>
      <w:r>
        <w:rPr>
          <w:spacing w:val="-2"/>
        </w:rPr>
        <w:t>обучающийся:</w:t>
      </w:r>
    </w:p>
    <w:p w:rsidR="00AD3023" w:rsidRDefault="00E2542D" w:rsidP="006E617E">
      <w:pPr>
        <w:pStyle w:val="a4"/>
        <w:numPr>
          <w:ilvl w:val="0"/>
          <w:numId w:val="155"/>
        </w:numPr>
        <w:tabs>
          <w:tab w:val="left" w:pos="940"/>
          <w:tab w:val="left" w:pos="1001"/>
        </w:tabs>
        <w:spacing w:before="241" w:line="276" w:lineRule="auto"/>
        <w:ind w:left="1001" w:right="729" w:hanging="360"/>
        <w:rPr>
          <w:sz w:val="24"/>
        </w:rPr>
      </w:pPr>
      <w:r>
        <w:rPr>
          <w:sz w:val="24"/>
        </w:rPr>
        <w:t xml:space="preserve">выполнил работуполностью, но обоснования шагов решения недостаточны (если умение обосновывать рассуждения не являлось специальным объектом </w:t>
      </w:r>
      <w:r>
        <w:rPr>
          <w:spacing w:val="-2"/>
          <w:sz w:val="24"/>
        </w:rPr>
        <w:t>проверки);</w:t>
      </w:r>
    </w:p>
    <w:p w:rsidR="00AD3023" w:rsidRDefault="00E2542D" w:rsidP="006E617E">
      <w:pPr>
        <w:pStyle w:val="a4"/>
        <w:numPr>
          <w:ilvl w:val="0"/>
          <w:numId w:val="155"/>
        </w:numPr>
        <w:tabs>
          <w:tab w:val="left" w:pos="940"/>
          <w:tab w:val="left" w:pos="1001"/>
        </w:tabs>
        <w:spacing w:line="273" w:lineRule="auto"/>
        <w:ind w:left="1001" w:right="729" w:hanging="360"/>
        <w:rPr>
          <w:sz w:val="24"/>
        </w:rPr>
      </w:pPr>
      <w:r>
        <w:rPr>
          <w:sz w:val="24"/>
        </w:rPr>
        <w:t>допустил одну ошибку или 2–3недочета в выкладках, рисунках, чертежах или графиках (если эти виды работы не являлись специальным объектом проверки).</w:t>
      </w:r>
    </w:p>
    <w:p w:rsidR="00AD3023" w:rsidRDefault="00AD3023">
      <w:pPr>
        <w:pStyle w:val="a3"/>
        <w:spacing w:before="9"/>
        <w:ind w:left="0"/>
        <w:jc w:val="left"/>
      </w:pPr>
    </w:p>
    <w:p w:rsidR="00AD3023" w:rsidRDefault="00E2542D">
      <w:pPr>
        <w:pStyle w:val="a3"/>
        <w:ind w:left="222"/>
        <w:jc w:val="left"/>
      </w:pPr>
      <w:r>
        <w:t>Отметка «3»ставится,если</w:t>
      </w:r>
      <w:r>
        <w:rPr>
          <w:spacing w:val="-2"/>
        </w:rPr>
        <w:t>обучающийся:</w:t>
      </w:r>
    </w:p>
    <w:p w:rsidR="00AD3023" w:rsidRDefault="00E2542D" w:rsidP="006E617E">
      <w:pPr>
        <w:pStyle w:val="a4"/>
        <w:numPr>
          <w:ilvl w:val="0"/>
          <w:numId w:val="155"/>
        </w:numPr>
        <w:tabs>
          <w:tab w:val="left" w:pos="941"/>
        </w:tabs>
        <w:spacing w:before="243"/>
        <w:ind w:left="941"/>
        <w:jc w:val="left"/>
        <w:rPr>
          <w:sz w:val="24"/>
        </w:rPr>
      </w:pPr>
      <w:r>
        <w:rPr>
          <w:sz w:val="24"/>
        </w:rPr>
        <w:t>владеетобязательнымиумениямипопроверяемой</w:t>
      </w:r>
      <w:r>
        <w:rPr>
          <w:spacing w:val="-2"/>
          <w:sz w:val="24"/>
        </w:rPr>
        <w:t>теме;</w:t>
      </w:r>
    </w:p>
    <w:p w:rsidR="00AD3023" w:rsidRDefault="00E2542D" w:rsidP="006E617E">
      <w:pPr>
        <w:pStyle w:val="a4"/>
        <w:numPr>
          <w:ilvl w:val="0"/>
          <w:numId w:val="155"/>
        </w:numPr>
        <w:tabs>
          <w:tab w:val="left" w:pos="940"/>
          <w:tab w:val="left" w:pos="1001"/>
        </w:tabs>
        <w:spacing w:before="41" w:line="273" w:lineRule="auto"/>
        <w:ind w:left="1001" w:right="728" w:hanging="360"/>
        <w:rPr>
          <w:sz w:val="24"/>
        </w:rPr>
      </w:pPr>
      <w:r>
        <w:rPr>
          <w:sz w:val="24"/>
        </w:rPr>
        <w:t>допустил более одной ошибки или более 2–3недочетов в выкладках, чертежах или графиках.</w:t>
      </w:r>
    </w:p>
    <w:p w:rsidR="00AD3023" w:rsidRDefault="00AD3023">
      <w:pPr>
        <w:pStyle w:val="a3"/>
        <w:spacing w:before="9"/>
        <w:ind w:left="0"/>
        <w:jc w:val="left"/>
      </w:pPr>
    </w:p>
    <w:p w:rsidR="00AD3023" w:rsidRDefault="00E2542D">
      <w:pPr>
        <w:pStyle w:val="a3"/>
        <w:ind w:left="222"/>
        <w:jc w:val="left"/>
      </w:pPr>
      <w:r>
        <w:t>Отметка «2»ставится,если</w:t>
      </w:r>
      <w:r>
        <w:rPr>
          <w:spacing w:val="-2"/>
        </w:rPr>
        <w:t>обучающийся:</w:t>
      </w:r>
    </w:p>
    <w:p w:rsidR="00AD3023" w:rsidRDefault="00E2542D" w:rsidP="006E617E">
      <w:pPr>
        <w:pStyle w:val="a4"/>
        <w:numPr>
          <w:ilvl w:val="0"/>
          <w:numId w:val="155"/>
        </w:numPr>
        <w:tabs>
          <w:tab w:val="left" w:pos="941"/>
        </w:tabs>
        <w:spacing w:before="243"/>
        <w:ind w:left="941"/>
        <w:jc w:val="left"/>
        <w:rPr>
          <w:sz w:val="24"/>
        </w:rPr>
      </w:pPr>
      <w:r>
        <w:rPr>
          <w:sz w:val="24"/>
        </w:rPr>
        <w:t>невладеетобязательнымиумениямиподаннойтемевполной</w:t>
      </w:r>
      <w:r>
        <w:rPr>
          <w:spacing w:val="-2"/>
          <w:sz w:val="24"/>
        </w:rPr>
        <w:t xml:space="preserve"> мере;</w:t>
      </w:r>
    </w:p>
    <w:p w:rsidR="00AD3023" w:rsidRDefault="00E2542D" w:rsidP="006E617E">
      <w:pPr>
        <w:pStyle w:val="a4"/>
        <w:numPr>
          <w:ilvl w:val="0"/>
          <w:numId w:val="155"/>
        </w:numPr>
        <w:tabs>
          <w:tab w:val="left" w:pos="941"/>
        </w:tabs>
        <w:spacing w:before="38"/>
        <w:ind w:left="941"/>
        <w:jc w:val="left"/>
        <w:rPr>
          <w:sz w:val="24"/>
        </w:rPr>
      </w:pPr>
      <w:r>
        <w:rPr>
          <w:sz w:val="24"/>
        </w:rPr>
        <w:t>допустилсущественные</w:t>
      </w:r>
      <w:r>
        <w:rPr>
          <w:spacing w:val="-2"/>
          <w:sz w:val="24"/>
        </w:rPr>
        <w:t>ошибки.</w:t>
      </w:r>
    </w:p>
    <w:p w:rsidR="00AD3023" w:rsidRDefault="00AD3023">
      <w:pPr>
        <w:pStyle w:val="a3"/>
        <w:spacing w:before="53"/>
        <w:ind w:left="0"/>
        <w:jc w:val="left"/>
      </w:pPr>
    </w:p>
    <w:p w:rsidR="00AD3023" w:rsidRDefault="00E2542D">
      <w:pPr>
        <w:pStyle w:val="Heading2"/>
        <w:ind w:left="222"/>
        <w:jc w:val="left"/>
      </w:pPr>
      <w:r>
        <w:t>Особенностиоцениванияпоиностранным</w:t>
      </w:r>
      <w:r>
        <w:rPr>
          <w:spacing w:val="-2"/>
        </w:rPr>
        <w:t>языкам</w:t>
      </w:r>
    </w:p>
    <w:p w:rsidR="00AD3023" w:rsidRDefault="00E2542D">
      <w:pPr>
        <w:pStyle w:val="a3"/>
        <w:spacing w:before="235" w:line="451" w:lineRule="auto"/>
        <w:ind w:left="222" w:right="7544"/>
        <w:jc w:val="left"/>
      </w:pPr>
      <w:r>
        <w:t>Оценка аудирования Отметка«5»ставится:</w:t>
      </w:r>
    </w:p>
    <w:p w:rsidR="00AD3023" w:rsidRDefault="00E2542D" w:rsidP="006E617E">
      <w:pPr>
        <w:pStyle w:val="a4"/>
        <w:numPr>
          <w:ilvl w:val="0"/>
          <w:numId w:val="155"/>
        </w:numPr>
        <w:tabs>
          <w:tab w:val="left" w:pos="941"/>
        </w:tabs>
        <w:spacing w:line="276" w:lineRule="exact"/>
        <w:ind w:left="941"/>
        <w:jc w:val="left"/>
        <w:rPr>
          <w:sz w:val="24"/>
        </w:rPr>
      </w:pPr>
      <w:r>
        <w:rPr>
          <w:sz w:val="24"/>
        </w:rPr>
        <w:t>коммуникативнаязадача</w:t>
      </w:r>
      <w:r>
        <w:rPr>
          <w:spacing w:val="-2"/>
          <w:sz w:val="24"/>
        </w:rPr>
        <w:t>решена;</w:t>
      </w:r>
    </w:p>
    <w:p w:rsidR="00AD3023" w:rsidRDefault="00E2542D" w:rsidP="006E617E">
      <w:pPr>
        <w:pStyle w:val="a4"/>
        <w:numPr>
          <w:ilvl w:val="0"/>
          <w:numId w:val="155"/>
        </w:numPr>
        <w:tabs>
          <w:tab w:val="left" w:pos="941"/>
          <w:tab w:val="left" w:pos="1001"/>
        </w:tabs>
        <w:spacing w:before="41" w:line="273" w:lineRule="auto"/>
        <w:ind w:left="1001" w:right="731" w:hanging="360"/>
        <w:jc w:val="left"/>
        <w:rPr>
          <w:sz w:val="24"/>
        </w:rPr>
      </w:pPr>
      <w:r>
        <w:rPr>
          <w:sz w:val="24"/>
        </w:rPr>
        <w:t>обучающийся полностью понял содержание иноязычной речи, соответствующей программным требованиям для каждого класса.</w:t>
      </w:r>
    </w:p>
    <w:p w:rsidR="00AD3023" w:rsidRDefault="00AD3023">
      <w:pPr>
        <w:pStyle w:val="a3"/>
        <w:spacing w:before="9"/>
        <w:ind w:left="0"/>
        <w:jc w:val="left"/>
      </w:pPr>
    </w:p>
    <w:p w:rsidR="00AD3023" w:rsidRDefault="00E2542D">
      <w:pPr>
        <w:pStyle w:val="a3"/>
        <w:ind w:left="222"/>
        <w:jc w:val="left"/>
      </w:pPr>
      <w:r>
        <w:t>Отметка«4»</w:t>
      </w:r>
      <w:r>
        <w:rPr>
          <w:spacing w:val="-2"/>
        </w:rPr>
        <w:t>ставится:</w:t>
      </w:r>
    </w:p>
    <w:p w:rsidR="00AD3023" w:rsidRDefault="00AD3023">
      <w:pPr>
        <w:sectPr w:rsidR="00AD3023">
          <w:pgSz w:w="11910" w:h="16390"/>
          <w:pgMar w:top="1060" w:right="300" w:bottom="1160" w:left="1480" w:header="0" w:footer="933" w:gutter="0"/>
          <w:cols w:space="720"/>
        </w:sectPr>
      </w:pPr>
    </w:p>
    <w:p w:rsidR="00AD3023" w:rsidRDefault="00E2542D" w:rsidP="006E617E">
      <w:pPr>
        <w:pStyle w:val="a4"/>
        <w:numPr>
          <w:ilvl w:val="0"/>
          <w:numId w:val="155"/>
        </w:numPr>
        <w:tabs>
          <w:tab w:val="left" w:pos="940"/>
        </w:tabs>
        <w:spacing w:before="64"/>
        <w:ind w:left="940" w:hanging="299"/>
        <w:rPr>
          <w:sz w:val="24"/>
        </w:rPr>
      </w:pPr>
      <w:r>
        <w:rPr>
          <w:sz w:val="24"/>
        </w:rPr>
        <w:lastRenderedPageBreak/>
        <w:t>коммуникативнаязадача</w:t>
      </w:r>
      <w:r>
        <w:rPr>
          <w:spacing w:val="-2"/>
          <w:sz w:val="24"/>
        </w:rPr>
        <w:t>решена;</w:t>
      </w:r>
    </w:p>
    <w:p w:rsidR="00AD3023" w:rsidRDefault="00E2542D" w:rsidP="006E617E">
      <w:pPr>
        <w:pStyle w:val="a4"/>
        <w:numPr>
          <w:ilvl w:val="0"/>
          <w:numId w:val="155"/>
        </w:numPr>
        <w:tabs>
          <w:tab w:val="left" w:pos="940"/>
          <w:tab w:val="left" w:pos="1001"/>
        </w:tabs>
        <w:spacing w:before="44" w:line="273" w:lineRule="auto"/>
        <w:ind w:left="1001" w:right="728" w:hanging="360"/>
        <w:rPr>
          <w:sz w:val="24"/>
        </w:rPr>
      </w:pPr>
      <w:r>
        <w:rPr>
          <w:sz w:val="24"/>
        </w:rPr>
        <w:t>обучающийся полностью понял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w:t>
      </w:r>
    </w:p>
    <w:p w:rsidR="00AD3023" w:rsidRDefault="00AD3023">
      <w:pPr>
        <w:pStyle w:val="a3"/>
        <w:spacing w:before="11"/>
        <w:ind w:left="0"/>
        <w:jc w:val="left"/>
      </w:pPr>
    </w:p>
    <w:p w:rsidR="00AD3023" w:rsidRDefault="00E2542D">
      <w:pPr>
        <w:pStyle w:val="a3"/>
        <w:ind w:left="282"/>
        <w:jc w:val="left"/>
      </w:pPr>
      <w:r>
        <w:t>Отметка«3»</w:t>
      </w:r>
      <w:r>
        <w:rPr>
          <w:spacing w:val="-2"/>
        </w:rPr>
        <w:t>ставится:</w:t>
      </w:r>
    </w:p>
    <w:p w:rsidR="00AD3023" w:rsidRDefault="00E2542D" w:rsidP="006E617E">
      <w:pPr>
        <w:pStyle w:val="a4"/>
        <w:numPr>
          <w:ilvl w:val="0"/>
          <w:numId w:val="155"/>
        </w:numPr>
        <w:tabs>
          <w:tab w:val="left" w:pos="940"/>
        </w:tabs>
        <w:spacing w:before="243"/>
        <w:ind w:left="940" w:hanging="299"/>
        <w:rPr>
          <w:sz w:val="24"/>
        </w:rPr>
      </w:pPr>
      <w:r>
        <w:rPr>
          <w:sz w:val="24"/>
        </w:rPr>
        <w:t>коммуникативнаязадача</w:t>
      </w:r>
      <w:r>
        <w:rPr>
          <w:spacing w:val="-2"/>
          <w:sz w:val="24"/>
        </w:rPr>
        <w:t>решена;</w:t>
      </w:r>
    </w:p>
    <w:p w:rsidR="00AD3023" w:rsidRDefault="00E2542D" w:rsidP="006E617E">
      <w:pPr>
        <w:pStyle w:val="a4"/>
        <w:numPr>
          <w:ilvl w:val="0"/>
          <w:numId w:val="155"/>
        </w:numPr>
        <w:tabs>
          <w:tab w:val="left" w:pos="940"/>
          <w:tab w:val="left" w:pos="1001"/>
        </w:tabs>
        <w:spacing w:before="41" w:line="273" w:lineRule="auto"/>
        <w:ind w:left="1001" w:right="734" w:hanging="360"/>
        <w:rPr>
          <w:sz w:val="24"/>
        </w:rPr>
      </w:pPr>
      <w:r>
        <w:rPr>
          <w:sz w:val="24"/>
        </w:rPr>
        <w:t>обучающийся полностью понял только основной смысл иноязычной речи, соответствующей программным требованиям для каждого класса.</w:t>
      </w:r>
    </w:p>
    <w:p w:rsidR="00AD3023" w:rsidRDefault="00AD3023">
      <w:pPr>
        <w:pStyle w:val="a3"/>
        <w:spacing w:before="9"/>
        <w:ind w:left="0"/>
        <w:jc w:val="left"/>
      </w:pPr>
    </w:p>
    <w:p w:rsidR="00AD3023" w:rsidRDefault="00E2542D">
      <w:pPr>
        <w:pStyle w:val="a3"/>
        <w:ind w:left="222"/>
        <w:jc w:val="left"/>
      </w:pPr>
      <w:r>
        <w:t>Отметка«2»</w:t>
      </w:r>
      <w:r>
        <w:rPr>
          <w:spacing w:val="-2"/>
        </w:rPr>
        <w:t>ставится:</w:t>
      </w:r>
    </w:p>
    <w:p w:rsidR="00AD3023" w:rsidRDefault="00AD3023">
      <w:pPr>
        <w:pStyle w:val="a3"/>
        <w:spacing w:before="45"/>
        <w:ind w:left="0"/>
        <w:jc w:val="left"/>
      </w:pPr>
    </w:p>
    <w:p w:rsidR="00AD3023" w:rsidRDefault="00E2542D" w:rsidP="006E617E">
      <w:pPr>
        <w:pStyle w:val="a4"/>
        <w:numPr>
          <w:ilvl w:val="0"/>
          <w:numId w:val="155"/>
        </w:numPr>
        <w:tabs>
          <w:tab w:val="left" w:pos="940"/>
          <w:tab w:val="left" w:pos="1001"/>
        </w:tabs>
        <w:spacing w:before="1" w:line="273" w:lineRule="auto"/>
        <w:ind w:left="1001" w:right="734" w:hanging="360"/>
        <w:rPr>
          <w:sz w:val="24"/>
        </w:rPr>
      </w:pPr>
      <w:r>
        <w:rPr>
          <w:sz w:val="24"/>
        </w:rPr>
        <w:t>обучающийся не понял смысла иноязычной речи, соответствующейпрограммным требованиям для каждого класса.</w:t>
      </w:r>
    </w:p>
    <w:p w:rsidR="00AD3023" w:rsidRDefault="00AD3023">
      <w:pPr>
        <w:pStyle w:val="a3"/>
        <w:spacing w:before="9"/>
        <w:ind w:left="0"/>
        <w:jc w:val="left"/>
      </w:pPr>
    </w:p>
    <w:p w:rsidR="00AD3023" w:rsidRDefault="00E2542D">
      <w:pPr>
        <w:pStyle w:val="a3"/>
        <w:spacing w:line="451" w:lineRule="auto"/>
        <w:ind w:left="222" w:right="7544"/>
        <w:jc w:val="left"/>
      </w:pPr>
      <w:r>
        <w:t>Оценка говорения Отметка«5»ставится:</w:t>
      </w:r>
    </w:p>
    <w:p w:rsidR="00AD3023" w:rsidRDefault="00E2542D" w:rsidP="006E617E">
      <w:pPr>
        <w:pStyle w:val="a4"/>
        <w:numPr>
          <w:ilvl w:val="0"/>
          <w:numId w:val="155"/>
        </w:numPr>
        <w:tabs>
          <w:tab w:val="left" w:pos="941"/>
          <w:tab w:val="left" w:pos="1001"/>
          <w:tab w:val="left" w:pos="2167"/>
          <w:tab w:val="left" w:pos="4103"/>
          <w:tab w:val="left" w:pos="5880"/>
          <w:tab w:val="left" w:pos="7703"/>
        </w:tabs>
        <w:spacing w:line="278" w:lineRule="auto"/>
        <w:ind w:left="1001" w:right="733" w:hanging="360"/>
        <w:jc w:val="left"/>
        <w:rPr>
          <w:sz w:val="24"/>
        </w:rPr>
      </w:pPr>
      <w:r>
        <w:rPr>
          <w:spacing w:val="-2"/>
          <w:sz w:val="24"/>
        </w:rPr>
        <w:t>общение</w:t>
      </w:r>
      <w:r>
        <w:rPr>
          <w:sz w:val="24"/>
        </w:rPr>
        <w:tab/>
      </w:r>
      <w:r>
        <w:rPr>
          <w:spacing w:val="-2"/>
          <w:sz w:val="24"/>
        </w:rPr>
        <w:t>осуществилось,</w:t>
      </w:r>
      <w:r>
        <w:rPr>
          <w:sz w:val="24"/>
        </w:rPr>
        <w:tab/>
      </w:r>
      <w:r>
        <w:rPr>
          <w:spacing w:val="-2"/>
          <w:sz w:val="24"/>
        </w:rPr>
        <w:t>высказывания</w:t>
      </w:r>
      <w:r>
        <w:rPr>
          <w:sz w:val="24"/>
        </w:rPr>
        <w:tab/>
      </w:r>
      <w:r>
        <w:rPr>
          <w:spacing w:val="-2"/>
          <w:sz w:val="24"/>
        </w:rPr>
        <w:t>обучающегося</w:t>
      </w:r>
      <w:r>
        <w:rPr>
          <w:sz w:val="24"/>
        </w:rPr>
        <w:tab/>
      </w:r>
      <w:r>
        <w:rPr>
          <w:spacing w:val="-2"/>
          <w:sz w:val="24"/>
        </w:rPr>
        <w:t xml:space="preserve">соответствовали </w:t>
      </w:r>
      <w:r>
        <w:rPr>
          <w:sz w:val="24"/>
        </w:rPr>
        <w:t>поставленной коммуникативной задаче;</w:t>
      </w:r>
    </w:p>
    <w:p w:rsidR="00AD3023" w:rsidRDefault="00E2542D" w:rsidP="006E617E">
      <w:pPr>
        <w:pStyle w:val="a4"/>
        <w:numPr>
          <w:ilvl w:val="0"/>
          <w:numId w:val="155"/>
        </w:numPr>
        <w:tabs>
          <w:tab w:val="left" w:pos="941"/>
          <w:tab w:val="left" w:pos="1001"/>
        </w:tabs>
        <w:spacing w:line="273" w:lineRule="auto"/>
        <w:ind w:left="1001" w:right="736" w:hanging="360"/>
        <w:jc w:val="left"/>
        <w:rPr>
          <w:sz w:val="24"/>
        </w:rPr>
      </w:pPr>
      <w:r>
        <w:rPr>
          <w:sz w:val="24"/>
        </w:rPr>
        <w:t>устная речь полностью соответствовала нормам иностранного языка в пределах программных требований для данного класса.</w:t>
      </w:r>
    </w:p>
    <w:p w:rsidR="00AD3023" w:rsidRDefault="00AD3023">
      <w:pPr>
        <w:pStyle w:val="a3"/>
        <w:spacing w:before="2"/>
        <w:ind w:left="0"/>
        <w:jc w:val="left"/>
      </w:pPr>
    </w:p>
    <w:p w:rsidR="00AD3023" w:rsidRDefault="00E2542D">
      <w:pPr>
        <w:pStyle w:val="a3"/>
        <w:ind w:left="222"/>
        <w:jc w:val="left"/>
      </w:pPr>
      <w:r>
        <w:t>Отметка«4»</w:t>
      </w:r>
      <w:r>
        <w:rPr>
          <w:spacing w:val="-2"/>
        </w:rPr>
        <w:t>ставится:</w:t>
      </w:r>
    </w:p>
    <w:p w:rsidR="00AD3023" w:rsidRDefault="00E2542D" w:rsidP="006E617E">
      <w:pPr>
        <w:pStyle w:val="a4"/>
        <w:numPr>
          <w:ilvl w:val="0"/>
          <w:numId w:val="155"/>
        </w:numPr>
        <w:tabs>
          <w:tab w:val="left" w:pos="941"/>
          <w:tab w:val="left" w:pos="1001"/>
          <w:tab w:val="left" w:pos="2167"/>
          <w:tab w:val="left" w:pos="4103"/>
          <w:tab w:val="left" w:pos="5880"/>
          <w:tab w:val="left" w:pos="7703"/>
        </w:tabs>
        <w:spacing w:before="240" w:line="278" w:lineRule="auto"/>
        <w:ind w:left="1001" w:right="733" w:hanging="360"/>
        <w:jc w:val="left"/>
        <w:rPr>
          <w:sz w:val="24"/>
        </w:rPr>
      </w:pPr>
      <w:r>
        <w:rPr>
          <w:spacing w:val="-2"/>
          <w:sz w:val="24"/>
        </w:rPr>
        <w:t>общение</w:t>
      </w:r>
      <w:r>
        <w:rPr>
          <w:sz w:val="24"/>
        </w:rPr>
        <w:tab/>
      </w:r>
      <w:r>
        <w:rPr>
          <w:spacing w:val="-2"/>
          <w:sz w:val="24"/>
        </w:rPr>
        <w:t>осуществилось,</w:t>
      </w:r>
      <w:r>
        <w:rPr>
          <w:sz w:val="24"/>
        </w:rPr>
        <w:tab/>
      </w:r>
      <w:r>
        <w:rPr>
          <w:spacing w:val="-2"/>
          <w:sz w:val="24"/>
        </w:rPr>
        <w:t>высказывания</w:t>
      </w:r>
      <w:r>
        <w:rPr>
          <w:sz w:val="24"/>
        </w:rPr>
        <w:tab/>
      </w:r>
      <w:r>
        <w:rPr>
          <w:spacing w:val="-2"/>
          <w:sz w:val="24"/>
        </w:rPr>
        <w:t>обучающегося</w:t>
      </w:r>
      <w:r>
        <w:rPr>
          <w:sz w:val="24"/>
        </w:rPr>
        <w:tab/>
      </w:r>
      <w:r>
        <w:rPr>
          <w:spacing w:val="-2"/>
          <w:sz w:val="24"/>
        </w:rPr>
        <w:t xml:space="preserve">соответствовали </w:t>
      </w:r>
      <w:r>
        <w:rPr>
          <w:sz w:val="24"/>
        </w:rPr>
        <w:t>поставленной коммуникативной задаче;</w:t>
      </w:r>
    </w:p>
    <w:p w:rsidR="00AD3023" w:rsidRDefault="00E2542D" w:rsidP="006E617E">
      <w:pPr>
        <w:pStyle w:val="a4"/>
        <w:numPr>
          <w:ilvl w:val="0"/>
          <w:numId w:val="155"/>
        </w:numPr>
        <w:tabs>
          <w:tab w:val="left" w:pos="941"/>
          <w:tab w:val="left" w:pos="1001"/>
        </w:tabs>
        <w:spacing w:line="276" w:lineRule="auto"/>
        <w:ind w:left="1001" w:right="733" w:hanging="360"/>
        <w:jc w:val="left"/>
        <w:rPr>
          <w:sz w:val="24"/>
        </w:rPr>
      </w:pPr>
      <w:r>
        <w:rPr>
          <w:sz w:val="24"/>
        </w:rPr>
        <w:t>обучающийсявыразилсвоимыслинаиностранномязыкеснезначительными отклонениями от языковых норм;</w:t>
      </w:r>
    </w:p>
    <w:p w:rsidR="00AD3023" w:rsidRDefault="00E2542D" w:rsidP="006E617E">
      <w:pPr>
        <w:pStyle w:val="a4"/>
        <w:numPr>
          <w:ilvl w:val="0"/>
          <w:numId w:val="155"/>
        </w:numPr>
        <w:tabs>
          <w:tab w:val="left" w:pos="941"/>
          <w:tab w:val="left" w:pos="1001"/>
          <w:tab w:val="left" w:pos="1876"/>
          <w:tab w:val="left" w:pos="2596"/>
          <w:tab w:val="left" w:pos="4522"/>
          <w:tab w:val="left" w:pos="5563"/>
          <w:tab w:val="left" w:pos="7237"/>
          <w:tab w:val="left" w:pos="8088"/>
          <w:tab w:val="left" w:pos="8463"/>
        </w:tabs>
        <w:spacing w:line="276" w:lineRule="auto"/>
        <w:ind w:left="1001" w:right="732" w:hanging="360"/>
        <w:jc w:val="left"/>
        <w:rPr>
          <w:sz w:val="24"/>
        </w:rPr>
      </w:pPr>
      <w:r>
        <w:rPr>
          <w:spacing w:val="-2"/>
          <w:sz w:val="24"/>
        </w:rPr>
        <w:t>устная</w:t>
      </w:r>
      <w:r>
        <w:rPr>
          <w:sz w:val="24"/>
        </w:rPr>
        <w:tab/>
      </w:r>
      <w:r>
        <w:rPr>
          <w:spacing w:val="-4"/>
          <w:sz w:val="24"/>
        </w:rPr>
        <w:t>речь</w:t>
      </w:r>
      <w:r>
        <w:rPr>
          <w:sz w:val="24"/>
        </w:rPr>
        <w:tab/>
      </w:r>
      <w:r>
        <w:rPr>
          <w:spacing w:val="-2"/>
          <w:sz w:val="24"/>
        </w:rPr>
        <w:t>соответствовала</w:t>
      </w:r>
      <w:r>
        <w:rPr>
          <w:sz w:val="24"/>
        </w:rPr>
        <w:tab/>
      </w:r>
      <w:r>
        <w:rPr>
          <w:spacing w:val="-2"/>
          <w:sz w:val="24"/>
        </w:rPr>
        <w:t>нормам</w:t>
      </w:r>
      <w:r>
        <w:rPr>
          <w:sz w:val="24"/>
        </w:rPr>
        <w:tab/>
      </w:r>
      <w:r>
        <w:rPr>
          <w:spacing w:val="-2"/>
          <w:sz w:val="24"/>
        </w:rPr>
        <w:t>иностранного</w:t>
      </w:r>
      <w:r>
        <w:rPr>
          <w:sz w:val="24"/>
        </w:rPr>
        <w:tab/>
      </w:r>
      <w:r>
        <w:rPr>
          <w:spacing w:val="-2"/>
          <w:sz w:val="24"/>
        </w:rPr>
        <w:t>языка</w:t>
      </w:r>
      <w:r>
        <w:rPr>
          <w:sz w:val="24"/>
        </w:rPr>
        <w:tab/>
      </w:r>
      <w:r>
        <w:rPr>
          <w:spacing w:val="-10"/>
          <w:sz w:val="24"/>
        </w:rPr>
        <w:t>в</w:t>
      </w:r>
      <w:r>
        <w:rPr>
          <w:sz w:val="24"/>
        </w:rPr>
        <w:tab/>
      </w:r>
      <w:r>
        <w:rPr>
          <w:spacing w:val="-2"/>
          <w:sz w:val="24"/>
        </w:rPr>
        <w:t xml:space="preserve">пределах </w:t>
      </w:r>
      <w:r>
        <w:rPr>
          <w:sz w:val="24"/>
        </w:rPr>
        <w:t>программных требований для данного класса.</w:t>
      </w:r>
    </w:p>
    <w:p w:rsidR="00AD3023" w:rsidRDefault="00AD3023">
      <w:pPr>
        <w:pStyle w:val="a3"/>
        <w:spacing w:before="1"/>
        <w:ind w:left="0"/>
        <w:jc w:val="left"/>
      </w:pPr>
    </w:p>
    <w:p w:rsidR="00AD3023" w:rsidRDefault="00E2542D">
      <w:pPr>
        <w:pStyle w:val="a3"/>
        <w:ind w:left="222"/>
        <w:jc w:val="left"/>
      </w:pPr>
      <w:r>
        <w:t>Отметка«3»</w:t>
      </w:r>
      <w:r>
        <w:rPr>
          <w:spacing w:val="-2"/>
        </w:rPr>
        <w:t>ставится:</w:t>
      </w:r>
    </w:p>
    <w:p w:rsidR="00AD3023" w:rsidRDefault="00E2542D" w:rsidP="006E617E">
      <w:pPr>
        <w:pStyle w:val="a4"/>
        <w:numPr>
          <w:ilvl w:val="0"/>
          <w:numId w:val="155"/>
        </w:numPr>
        <w:tabs>
          <w:tab w:val="left" w:pos="941"/>
          <w:tab w:val="left" w:pos="1001"/>
          <w:tab w:val="left" w:pos="2167"/>
          <w:tab w:val="left" w:pos="4104"/>
          <w:tab w:val="left" w:pos="5881"/>
          <w:tab w:val="left" w:pos="7704"/>
        </w:tabs>
        <w:spacing w:before="240" w:line="276" w:lineRule="auto"/>
        <w:ind w:left="1001" w:right="732" w:hanging="360"/>
        <w:jc w:val="left"/>
        <w:rPr>
          <w:sz w:val="24"/>
        </w:rPr>
      </w:pPr>
      <w:r>
        <w:rPr>
          <w:spacing w:val="-2"/>
          <w:sz w:val="24"/>
        </w:rPr>
        <w:t>общение</w:t>
      </w:r>
      <w:r>
        <w:rPr>
          <w:sz w:val="24"/>
        </w:rPr>
        <w:tab/>
      </w:r>
      <w:r>
        <w:rPr>
          <w:spacing w:val="-2"/>
          <w:sz w:val="24"/>
        </w:rPr>
        <w:t>осуществилось,</w:t>
      </w:r>
      <w:r>
        <w:rPr>
          <w:sz w:val="24"/>
        </w:rPr>
        <w:tab/>
      </w:r>
      <w:r>
        <w:rPr>
          <w:spacing w:val="-2"/>
          <w:sz w:val="24"/>
        </w:rPr>
        <w:t>высказывания</w:t>
      </w:r>
      <w:r>
        <w:rPr>
          <w:sz w:val="24"/>
        </w:rPr>
        <w:tab/>
      </w:r>
      <w:r>
        <w:rPr>
          <w:spacing w:val="-2"/>
          <w:sz w:val="24"/>
        </w:rPr>
        <w:t>обучающегося</w:t>
      </w:r>
      <w:r>
        <w:rPr>
          <w:sz w:val="24"/>
        </w:rPr>
        <w:tab/>
      </w:r>
      <w:r>
        <w:rPr>
          <w:spacing w:val="-2"/>
          <w:sz w:val="24"/>
        </w:rPr>
        <w:t xml:space="preserve">соответствовали </w:t>
      </w:r>
      <w:r>
        <w:rPr>
          <w:sz w:val="24"/>
        </w:rPr>
        <w:t>поставленной коммуникативной задаче;</w:t>
      </w:r>
    </w:p>
    <w:p w:rsidR="00AD3023" w:rsidRDefault="00E2542D" w:rsidP="006E617E">
      <w:pPr>
        <w:pStyle w:val="a4"/>
        <w:numPr>
          <w:ilvl w:val="0"/>
          <w:numId w:val="155"/>
        </w:numPr>
        <w:tabs>
          <w:tab w:val="left" w:pos="941"/>
          <w:tab w:val="left" w:pos="1001"/>
        </w:tabs>
        <w:spacing w:before="2" w:line="273" w:lineRule="auto"/>
        <w:ind w:left="1001" w:right="732" w:hanging="360"/>
        <w:jc w:val="left"/>
        <w:rPr>
          <w:sz w:val="24"/>
        </w:rPr>
      </w:pPr>
      <w:r>
        <w:rPr>
          <w:sz w:val="24"/>
        </w:rPr>
        <w:t>обучающийсявыразилсвоимыслинаиностранномязыкесотклонениямиот языковых норм.</w:t>
      </w:r>
    </w:p>
    <w:p w:rsidR="00AD3023" w:rsidRDefault="00AD3023">
      <w:pPr>
        <w:pStyle w:val="a3"/>
        <w:spacing w:before="9"/>
        <w:ind w:left="0"/>
        <w:jc w:val="left"/>
      </w:pPr>
    </w:p>
    <w:p w:rsidR="00AD3023" w:rsidRDefault="00E2542D">
      <w:pPr>
        <w:pStyle w:val="a3"/>
        <w:ind w:left="222"/>
        <w:jc w:val="left"/>
      </w:pPr>
      <w:r>
        <w:t>Отметка«2»</w:t>
      </w:r>
      <w:r>
        <w:rPr>
          <w:spacing w:val="-2"/>
        </w:rPr>
        <w:t>ставится:</w:t>
      </w:r>
    </w:p>
    <w:p w:rsidR="00AD3023" w:rsidRDefault="00E2542D" w:rsidP="006E617E">
      <w:pPr>
        <w:pStyle w:val="a4"/>
        <w:numPr>
          <w:ilvl w:val="0"/>
          <w:numId w:val="155"/>
        </w:numPr>
        <w:tabs>
          <w:tab w:val="left" w:pos="941"/>
          <w:tab w:val="left" w:pos="1001"/>
        </w:tabs>
        <w:spacing w:before="240" w:line="278" w:lineRule="auto"/>
        <w:ind w:left="1001" w:right="729" w:hanging="360"/>
        <w:jc w:val="left"/>
        <w:rPr>
          <w:sz w:val="24"/>
        </w:rPr>
      </w:pPr>
      <w:r>
        <w:rPr>
          <w:sz w:val="24"/>
        </w:rPr>
        <w:t>общениенеосуществилось,высказыванияобучающегосянесоответствовалипоставленной коммуникативной задаче;</w:t>
      </w:r>
    </w:p>
    <w:p w:rsidR="00AD3023" w:rsidRDefault="00E2542D" w:rsidP="006E617E">
      <w:pPr>
        <w:pStyle w:val="a4"/>
        <w:numPr>
          <w:ilvl w:val="0"/>
          <w:numId w:val="155"/>
        </w:numPr>
        <w:tabs>
          <w:tab w:val="left" w:pos="941"/>
        </w:tabs>
        <w:spacing w:line="272" w:lineRule="exact"/>
        <w:ind w:left="941"/>
        <w:jc w:val="left"/>
        <w:rPr>
          <w:sz w:val="24"/>
        </w:rPr>
      </w:pPr>
      <w:r>
        <w:rPr>
          <w:sz w:val="24"/>
        </w:rPr>
        <w:t>обучающийсяслабоусвоилпройденный</w:t>
      </w:r>
      <w:r>
        <w:rPr>
          <w:spacing w:val="-2"/>
          <w:sz w:val="24"/>
        </w:rPr>
        <w:t>материал;</w:t>
      </w:r>
    </w:p>
    <w:p w:rsidR="00AD3023" w:rsidRDefault="00AD3023">
      <w:pPr>
        <w:spacing w:line="272" w:lineRule="exact"/>
        <w:rPr>
          <w:sz w:val="24"/>
        </w:rPr>
        <w:sectPr w:rsidR="00AD3023">
          <w:pgSz w:w="11910" w:h="16390"/>
          <w:pgMar w:top="1060" w:right="300" w:bottom="1160" w:left="1480" w:header="0" w:footer="933" w:gutter="0"/>
          <w:cols w:space="720"/>
        </w:sectPr>
      </w:pPr>
    </w:p>
    <w:p w:rsidR="00AD3023" w:rsidRDefault="00E2542D" w:rsidP="006E617E">
      <w:pPr>
        <w:pStyle w:val="a4"/>
        <w:numPr>
          <w:ilvl w:val="0"/>
          <w:numId w:val="155"/>
        </w:numPr>
        <w:tabs>
          <w:tab w:val="left" w:pos="941"/>
          <w:tab w:val="left" w:pos="1001"/>
        </w:tabs>
        <w:spacing w:before="64" w:line="276" w:lineRule="auto"/>
        <w:ind w:left="1001" w:right="732" w:hanging="360"/>
        <w:jc w:val="left"/>
        <w:rPr>
          <w:sz w:val="24"/>
        </w:rPr>
      </w:pPr>
      <w:r>
        <w:rPr>
          <w:sz w:val="24"/>
        </w:rPr>
        <w:lastRenderedPageBreak/>
        <w:t>выразилсвои мысли на иностранном языке с такими отклонениями от языковых норм, которые не позволяют понять содержание большей части сказанного.</w:t>
      </w:r>
    </w:p>
    <w:p w:rsidR="00AD3023" w:rsidRDefault="00AD3023">
      <w:pPr>
        <w:pStyle w:val="a3"/>
        <w:spacing w:before="7"/>
        <w:ind w:left="0"/>
        <w:jc w:val="left"/>
      </w:pPr>
    </w:p>
    <w:p w:rsidR="00AD3023" w:rsidRDefault="00E2542D">
      <w:pPr>
        <w:pStyle w:val="a3"/>
        <w:spacing w:line="448" w:lineRule="auto"/>
        <w:ind w:left="222" w:right="7544"/>
        <w:jc w:val="left"/>
      </w:pPr>
      <w:r>
        <w:t>Оценка чтения Отметка«5»ставится:</w:t>
      </w:r>
    </w:p>
    <w:p w:rsidR="00AD3023" w:rsidRDefault="00E2542D" w:rsidP="006E617E">
      <w:pPr>
        <w:pStyle w:val="a4"/>
        <w:numPr>
          <w:ilvl w:val="0"/>
          <w:numId w:val="155"/>
        </w:numPr>
        <w:tabs>
          <w:tab w:val="left" w:pos="941"/>
          <w:tab w:val="left" w:pos="1001"/>
        </w:tabs>
        <w:spacing w:before="2" w:line="276" w:lineRule="auto"/>
        <w:ind w:left="1001" w:right="734" w:hanging="360"/>
        <w:jc w:val="left"/>
        <w:rPr>
          <w:sz w:val="24"/>
        </w:rPr>
      </w:pPr>
      <w:r>
        <w:rPr>
          <w:sz w:val="24"/>
        </w:rPr>
        <w:t>коммуникативнаязадачарешена,обучающийсяполностьюпонялиосмыслил содержание прочитанного иноязычного текста в полном объеме;</w:t>
      </w:r>
    </w:p>
    <w:p w:rsidR="00AD3023" w:rsidRDefault="00E2542D" w:rsidP="006E617E">
      <w:pPr>
        <w:pStyle w:val="a4"/>
        <w:numPr>
          <w:ilvl w:val="0"/>
          <w:numId w:val="155"/>
        </w:numPr>
        <w:tabs>
          <w:tab w:val="left" w:pos="941"/>
        </w:tabs>
        <w:spacing w:line="272" w:lineRule="exact"/>
        <w:ind w:left="941"/>
        <w:jc w:val="left"/>
        <w:rPr>
          <w:sz w:val="24"/>
        </w:rPr>
      </w:pPr>
      <w:r>
        <w:rPr>
          <w:sz w:val="24"/>
        </w:rPr>
        <w:t>чтениесоответствовалопрограммнымтребованиямдляданного</w:t>
      </w:r>
      <w:r>
        <w:rPr>
          <w:spacing w:val="-2"/>
          <w:sz w:val="24"/>
        </w:rPr>
        <w:t xml:space="preserve"> класса.</w:t>
      </w:r>
    </w:p>
    <w:p w:rsidR="00AD3023" w:rsidRDefault="00AD3023">
      <w:pPr>
        <w:pStyle w:val="a3"/>
        <w:spacing w:before="48"/>
        <w:ind w:left="0"/>
        <w:jc w:val="left"/>
      </w:pPr>
    </w:p>
    <w:p w:rsidR="00AD3023" w:rsidRDefault="00E2542D">
      <w:pPr>
        <w:pStyle w:val="a3"/>
        <w:ind w:left="222"/>
        <w:jc w:val="left"/>
      </w:pPr>
      <w:r>
        <w:t>Отметка«4»</w:t>
      </w:r>
      <w:r>
        <w:rPr>
          <w:spacing w:val="-2"/>
        </w:rPr>
        <w:t>ставится:</w:t>
      </w:r>
    </w:p>
    <w:p w:rsidR="00AD3023" w:rsidRDefault="00E2542D" w:rsidP="006E617E">
      <w:pPr>
        <w:pStyle w:val="a4"/>
        <w:numPr>
          <w:ilvl w:val="0"/>
          <w:numId w:val="155"/>
        </w:numPr>
        <w:tabs>
          <w:tab w:val="left" w:pos="940"/>
          <w:tab w:val="left" w:pos="1001"/>
        </w:tabs>
        <w:spacing w:before="243" w:line="276" w:lineRule="auto"/>
        <w:ind w:left="1001" w:right="731" w:hanging="360"/>
        <w:rPr>
          <w:sz w:val="24"/>
        </w:rPr>
      </w:pPr>
      <w:r>
        <w:rPr>
          <w:sz w:val="24"/>
        </w:rPr>
        <w:t>коммуникативная задача решена, обучающийся полностью понял и осмыслил содержание прочитанного иноязычного текста за исключением деталей и частностей, не влияющих на понимание текста;</w:t>
      </w:r>
    </w:p>
    <w:p w:rsidR="00AD3023" w:rsidRDefault="00E2542D" w:rsidP="006E617E">
      <w:pPr>
        <w:pStyle w:val="a4"/>
        <w:numPr>
          <w:ilvl w:val="0"/>
          <w:numId w:val="155"/>
        </w:numPr>
        <w:tabs>
          <w:tab w:val="left" w:pos="940"/>
          <w:tab w:val="left" w:pos="1001"/>
        </w:tabs>
        <w:spacing w:line="276" w:lineRule="auto"/>
        <w:ind w:left="1001" w:right="729" w:hanging="360"/>
        <w:rPr>
          <w:sz w:val="24"/>
        </w:rPr>
      </w:pPr>
      <w:r>
        <w:rPr>
          <w:sz w:val="24"/>
        </w:rPr>
        <w:t xml:space="preserve">чтение обучающегося соответствовало программным требованиям для данного </w:t>
      </w:r>
      <w:r>
        <w:rPr>
          <w:spacing w:val="-2"/>
          <w:sz w:val="24"/>
        </w:rPr>
        <w:t>класса.</w:t>
      </w:r>
    </w:p>
    <w:p w:rsidR="00AD3023" w:rsidRDefault="00AD3023">
      <w:pPr>
        <w:pStyle w:val="a3"/>
        <w:spacing w:before="4"/>
        <w:ind w:left="0"/>
        <w:jc w:val="left"/>
      </w:pPr>
    </w:p>
    <w:p w:rsidR="00AD3023" w:rsidRDefault="00E2542D">
      <w:pPr>
        <w:pStyle w:val="a3"/>
        <w:spacing w:before="1"/>
        <w:ind w:left="222"/>
        <w:jc w:val="left"/>
      </w:pPr>
      <w:r>
        <w:t>Отметка «3»</w:t>
      </w:r>
      <w:r>
        <w:rPr>
          <w:spacing w:val="-2"/>
        </w:rPr>
        <w:t>ставится:</w:t>
      </w:r>
    </w:p>
    <w:p w:rsidR="00AD3023" w:rsidRDefault="00E2542D" w:rsidP="006E617E">
      <w:pPr>
        <w:pStyle w:val="a4"/>
        <w:numPr>
          <w:ilvl w:val="0"/>
          <w:numId w:val="155"/>
        </w:numPr>
        <w:tabs>
          <w:tab w:val="left" w:pos="940"/>
          <w:tab w:val="left" w:pos="1001"/>
        </w:tabs>
        <w:spacing w:before="240" w:line="276" w:lineRule="auto"/>
        <w:ind w:left="1001" w:right="734" w:hanging="360"/>
        <w:rPr>
          <w:sz w:val="24"/>
        </w:rPr>
      </w:pPr>
      <w:r>
        <w:rPr>
          <w:sz w:val="24"/>
        </w:rPr>
        <w:t>коммуникативная задача решена, обучающийся понял, осмыслил главную идею прочитанного иноязычного текста;</w:t>
      </w:r>
    </w:p>
    <w:p w:rsidR="00AD3023" w:rsidRDefault="00E2542D" w:rsidP="006E617E">
      <w:pPr>
        <w:pStyle w:val="a4"/>
        <w:numPr>
          <w:ilvl w:val="0"/>
          <w:numId w:val="155"/>
        </w:numPr>
        <w:tabs>
          <w:tab w:val="left" w:pos="940"/>
          <w:tab w:val="left" w:pos="1001"/>
        </w:tabs>
        <w:spacing w:before="1" w:line="273" w:lineRule="auto"/>
        <w:ind w:left="1001" w:right="730" w:hanging="360"/>
        <w:rPr>
          <w:sz w:val="24"/>
        </w:rPr>
      </w:pPr>
      <w:r>
        <w:rPr>
          <w:sz w:val="24"/>
        </w:rPr>
        <w:t xml:space="preserve">чтение обучающегося соответствует программным требованиям для данного </w:t>
      </w:r>
      <w:r>
        <w:rPr>
          <w:spacing w:val="-2"/>
          <w:sz w:val="24"/>
        </w:rPr>
        <w:t>класса.</w:t>
      </w:r>
    </w:p>
    <w:p w:rsidR="00AD3023" w:rsidRDefault="00AD3023">
      <w:pPr>
        <w:pStyle w:val="a3"/>
        <w:spacing w:before="9"/>
        <w:ind w:left="0"/>
        <w:jc w:val="left"/>
      </w:pPr>
    </w:p>
    <w:p w:rsidR="00AD3023" w:rsidRDefault="00E2542D">
      <w:pPr>
        <w:pStyle w:val="a3"/>
        <w:ind w:left="222"/>
        <w:jc w:val="left"/>
      </w:pPr>
      <w:r>
        <w:t>Отметка«2»</w:t>
      </w:r>
      <w:r>
        <w:rPr>
          <w:spacing w:val="-2"/>
        </w:rPr>
        <w:t>ставится:</w:t>
      </w:r>
    </w:p>
    <w:p w:rsidR="00AD3023" w:rsidRDefault="00E2542D" w:rsidP="006E617E">
      <w:pPr>
        <w:pStyle w:val="a4"/>
        <w:numPr>
          <w:ilvl w:val="0"/>
          <w:numId w:val="155"/>
        </w:numPr>
        <w:tabs>
          <w:tab w:val="left" w:pos="940"/>
          <w:tab w:val="left" w:pos="1001"/>
        </w:tabs>
        <w:spacing w:before="240" w:line="278" w:lineRule="auto"/>
        <w:ind w:left="1001" w:right="727" w:hanging="360"/>
        <w:rPr>
          <w:sz w:val="24"/>
        </w:rPr>
      </w:pPr>
      <w:r>
        <w:rPr>
          <w:sz w:val="24"/>
        </w:rPr>
        <w:t>коммуникативная задача не решена, обучающийся не понял прочитанного иноязычного текста;</w:t>
      </w:r>
    </w:p>
    <w:p w:rsidR="00AD3023" w:rsidRDefault="00E2542D" w:rsidP="006E617E">
      <w:pPr>
        <w:pStyle w:val="a4"/>
        <w:numPr>
          <w:ilvl w:val="0"/>
          <w:numId w:val="155"/>
        </w:numPr>
        <w:tabs>
          <w:tab w:val="left" w:pos="940"/>
          <w:tab w:val="left" w:pos="1001"/>
        </w:tabs>
        <w:spacing w:line="273" w:lineRule="auto"/>
        <w:ind w:left="1001" w:right="729" w:hanging="360"/>
        <w:rPr>
          <w:sz w:val="24"/>
        </w:rPr>
      </w:pPr>
      <w:r>
        <w:rPr>
          <w:sz w:val="24"/>
        </w:rPr>
        <w:t xml:space="preserve">чтениеобучающегосянесоответствовалопрограммнымтребованиямдляданного </w:t>
      </w:r>
      <w:r>
        <w:rPr>
          <w:spacing w:val="-2"/>
          <w:sz w:val="24"/>
        </w:rPr>
        <w:t>класса.</w:t>
      </w:r>
    </w:p>
    <w:p w:rsidR="00AD3023" w:rsidRDefault="00AD3023">
      <w:pPr>
        <w:pStyle w:val="a3"/>
        <w:spacing w:before="10"/>
        <w:ind w:left="0"/>
        <w:jc w:val="left"/>
      </w:pPr>
    </w:p>
    <w:p w:rsidR="00AD3023" w:rsidRDefault="00E2542D">
      <w:pPr>
        <w:pStyle w:val="Heading2"/>
        <w:ind w:left="222"/>
        <w:jc w:val="left"/>
      </w:pPr>
      <w:r>
        <w:t>Особенностиоцениванияпоистории,</w:t>
      </w:r>
      <w:r>
        <w:rPr>
          <w:spacing w:val="-2"/>
        </w:rPr>
        <w:t>обществознанию</w:t>
      </w:r>
    </w:p>
    <w:p w:rsidR="00AD3023" w:rsidRDefault="00E2542D">
      <w:pPr>
        <w:pStyle w:val="a3"/>
        <w:spacing w:before="238"/>
        <w:ind w:left="222"/>
        <w:jc w:val="left"/>
      </w:pPr>
      <w:r>
        <w:t>Отметка«5»</w:t>
      </w:r>
      <w:r>
        <w:rPr>
          <w:spacing w:val="-2"/>
        </w:rPr>
        <w:t>ставится:</w:t>
      </w:r>
    </w:p>
    <w:p w:rsidR="00AD3023" w:rsidRDefault="00E2542D" w:rsidP="006E617E">
      <w:pPr>
        <w:pStyle w:val="a4"/>
        <w:numPr>
          <w:ilvl w:val="0"/>
          <w:numId w:val="155"/>
        </w:numPr>
        <w:tabs>
          <w:tab w:val="left" w:pos="941"/>
        </w:tabs>
        <w:spacing w:before="240"/>
        <w:ind w:left="941"/>
        <w:jc w:val="left"/>
        <w:rPr>
          <w:sz w:val="24"/>
        </w:rPr>
      </w:pPr>
      <w:r>
        <w:rPr>
          <w:sz w:val="24"/>
        </w:rPr>
        <w:t>материал усвоенвполном</w:t>
      </w:r>
      <w:r>
        <w:rPr>
          <w:spacing w:val="-2"/>
          <w:sz w:val="24"/>
        </w:rPr>
        <w:t>объеме;</w:t>
      </w:r>
    </w:p>
    <w:p w:rsidR="00AD3023" w:rsidRDefault="00E2542D" w:rsidP="006E617E">
      <w:pPr>
        <w:pStyle w:val="a4"/>
        <w:numPr>
          <w:ilvl w:val="0"/>
          <w:numId w:val="155"/>
        </w:numPr>
        <w:tabs>
          <w:tab w:val="left" w:pos="941"/>
        </w:tabs>
        <w:spacing w:before="41"/>
        <w:ind w:left="941"/>
        <w:jc w:val="left"/>
        <w:rPr>
          <w:sz w:val="24"/>
        </w:rPr>
      </w:pPr>
      <w:r>
        <w:rPr>
          <w:sz w:val="24"/>
        </w:rPr>
        <w:t>изложение</w:t>
      </w:r>
      <w:r>
        <w:rPr>
          <w:spacing w:val="-2"/>
          <w:sz w:val="24"/>
        </w:rPr>
        <w:t>логично;</w:t>
      </w:r>
    </w:p>
    <w:p w:rsidR="00AD3023" w:rsidRDefault="00E2542D" w:rsidP="006E617E">
      <w:pPr>
        <w:pStyle w:val="a4"/>
        <w:numPr>
          <w:ilvl w:val="0"/>
          <w:numId w:val="155"/>
        </w:numPr>
        <w:tabs>
          <w:tab w:val="left" w:pos="941"/>
        </w:tabs>
        <w:spacing w:before="44"/>
        <w:ind w:left="941"/>
        <w:jc w:val="left"/>
        <w:rPr>
          <w:sz w:val="24"/>
        </w:rPr>
      </w:pPr>
      <w:r>
        <w:rPr>
          <w:sz w:val="24"/>
        </w:rPr>
        <w:t>основныеумениясформированыи</w:t>
      </w:r>
      <w:r>
        <w:rPr>
          <w:spacing w:val="-2"/>
          <w:sz w:val="24"/>
        </w:rPr>
        <w:t>устойчивы;</w:t>
      </w:r>
    </w:p>
    <w:p w:rsidR="00AD3023" w:rsidRDefault="00E2542D" w:rsidP="006E617E">
      <w:pPr>
        <w:pStyle w:val="a4"/>
        <w:numPr>
          <w:ilvl w:val="0"/>
          <w:numId w:val="155"/>
        </w:numPr>
        <w:tabs>
          <w:tab w:val="left" w:pos="941"/>
        </w:tabs>
        <w:spacing w:before="38"/>
        <w:ind w:left="941"/>
        <w:jc w:val="left"/>
        <w:rPr>
          <w:sz w:val="24"/>
        </w:rPr>
      </w:pPr>
      <w:r>
        <w:rPr>
          <w:sz w:val="24"/>
        </w:rPr>
        <w:t>выводыиобобщенияточныисвязанысявлениямиокружающей</w:t>
      </w:r>
      <w:r>
        <w:rPr>
          <w:spacing w:val="-2"/>
          <w:sz w:val="24"/>
        </w:rPr>
        <w:t>жизни.</w:t>
      </w:r>
    </w:p>
    <w:p w:rsidR="00AD3023" w:rsidRDefault="00AD3023">
      <w:pPr>
        <w:pStyle w:val="a3"/>
        <w:spacing w:before="48"/>
        <w:ind w:left="0"/>
        <w:jc w:val="left"/>
      </w:pPr>
    </w:p>
    <w:p w:rsidR="00AD3023" w:rsidRDefault="00E2542D">
      <w:pPr>
        <w:pStyle w:val="a3"/>
        <w:ind w:left="222"/>
        <w:jc w:val="left"/>
      </w:pPr>
      <w:r>
        <w:t>Отметка«4»</w:t>
      </w:r>
      <w:r>
        <w:rPr>
          <w:spacing w:val="-2"/>
        </w:rPr>
        <w:t>ставится:</w:t>
      </w:r>
    </w:p>
    <w:p w:rsidR="00AD3023" w:rsidRDefault="00E2542D" w:rsidP="006E617E">
      <w:pPr>
        <w:pStyle w:val="a4"/>
        <w:numPr>
          <w:ilvl w:val="0"/>
          <w:numId w:val="155"/>
        </w:numPr>
        <w:tabs>
          <w:tab w:val="left" w:pos="941"/>
        </w:tabs>
        <w:spacing w:before="240"/>
        <w:ind w:left="941"/>
        <w:jc w:val="left"/>
        <w:rPr>
          <w:sz w:val="24"/>
        </w:rPr>
      </w:pPr>
      <w:r>
        <w:rPr>
          <w:sz w:val="24"/>
        </w:rPr>
        <w:t>вусвоенииматериаланезначительные</w:t>
      </w:r>
      <w:r>
        <w:rPr>
          <w:spacing w:val="-2"/>
          <w:sz w:val="24"/>
        </w:rPr>
        <w:t>пробелы;</w:t>
      </w:r>
    </w:p>
    <w:p w:rsidR="00AD3023" w:rsidRDefault="00E2542D" w:rsidP="006E617E">
      <w:pPr>
        <w:pStyle w:val="a4"/>
        <w:numPr>
          <w:ilvl w:val="0"/>
          <w:numId w:val="155"/>
        </w:numPr>
        <w:tabs>
          <w:tab w:val="left" w:pos="941"/>
        </w:tabs>
        <w:spacing w:before="43"/>
        <w:ind w:left="941"/>
        <w:jc w:val="left"/>
        <w:rPr>
          <w:sz w:val="24"/>
        </w:rPr>
      </w:pPr>
      <w:r>
        <w:rPr>
          <w:sz w:val="24"/>
        </w:rPr>
        <w:t>изложениенедостаточно</w:t>
      </w:r>
      <w:r>
        <w:rPr>
          <w:spacing w:val="-2"/>
          <w:sz w:val="24"/>
        </w:rPr>
        <w:t>систематизированное;</w:t>
      </w:r>
    </w:p>
    <w:p w:rsidR="00AD3023" w:rsidRDefault="00E2542D" w:rsidP="006E617E">
      <w:pPr>
        <w:pStyle w:val="a4"/>
        <w:numPr>
          <w:ilvl w:val="0"/>
          <w:numId w:val="155"/>
        </w:numPr>
        <w:tabs>
          <w:tab w:val="left" w:pos="941"/>
        </w:tabs>
        <w:spacing w:before="41"/>
        <w:ind w:left="941"/>
        <w:jc w:val="left"/>
        <w:rPr>
          <w:sz w:val="24"/>
        </w:rPr>
      </w:pPr>
      <w:r>
        <w:rPr>
          <w:sz w:val="24"/>
        </w:rPr>
        <w:t>отдельныеумениянедостаточно</w:t>
      </w:r>
      <w:r>
        <w:rPr>
          <w:spacing w:val="-2"/>
          <w:sz w:val="24"/>
        </w:rPr>
        <w:t xml:space="preserve"> устойчивы;</w:t>
      </w:r>
    </w:p>
    <w:p w:rsidR="00AD3023" w:rsidRDefault="00E2542D" w:rsidP="006E617E">
      <w:pPr>
        <w:pStyle w:val="a4"/>
        <w:numPr>
          <w:ilvl w:val="0"/>
          <w:numId w:val="155"/>
        </w:numPr>
        <w:tabs>
          <w:tab w:val="left" w:pos="941"/>
        </w:tabs>
        <w:spacing w:before="38"/>
        <w:ind w:left="941"/>
        <w:jc w:val="left"/>
        <w:rPr>
          <w:sz w:val="24"/>
        </w:rPr>
      </w:pPr>
      <w:r>
        <w:rPr>
          <w:sz w:val="24"/>
        </w:rPr>
        <w:t>ввыводахиобобщенияхимеютсянекоторые</w:t>
      </w:r>
      <w:r>
        <w:rPr>
          <w:spacing w:val="-2"/>
          <w:sz w:val="24"/>
        </w:rPr>
        <w:t>неточности.</w:t>
      </w:r>
    </w:p>
    <w:p w:rsidR="00AD3023" w:rsidRDefault="00AD3023">
      <w:pPr>
        <w:rPr>
          <w:sz w:val="24"/>
        </w:rPr>
        <w:sectPr w:rsidR="00AD3023">
          <w:pgSz w:w="11910" w:h="16390"/>
          <w:pgMar w:top="1060" w:right="300" w:bottom="1140" w:left="1480" w:header="0" w:footer="933" w:gutter="0"/>
          <w:cols w:space="720"/>
        </w:sectPr>
      </w:pPr>
    </w:p>
    <w:p w:rsidR="00AD3023" w:rsidRDefault="00E2542D">
      <w:pPr>
        <w:pStyle w:val="a3"/>
        <w:spacing w:before="64"/>
        <w:ind w:left="222"/>
        <w:jc w:val="left"/>
      </w:pPr>
      <w:r>
        <w:lastRenderedPageBreak/>
        <w:t>Отметка«3»</w:t>
      </w:r>
      <w:r>
        <w:rPr>
          <w:spacing w:val="-2"/>
        </w:rPr>
        <w:t>ставится:</w:t>
      </w:r>
    </w:p>
    <w:p w:rsidR="00AD3023" w:rsidRDefault="00E2542D" w:rsidP="006E617E">
      <w:pPr>
        <w:pStyle w:val="a4"/>
        <w:numPr>
          <w:ilvl w:val="0"/>
          <w:numId w:val="155"/>
        </w:numPr>
        <w:tabs>
          <w:tab w:val="left" w:pos="941"/>
        </w:tabs>
        <w:spacing w:before="243"/>
        <w:ind w:left="941"/>
        <w:jc w:val="left"/>
        <w:rPr>
          <w:sz w:val="24"/>
        </w:rPr>
      </w:pPr>
      <w:r>
        <w:rPr>
          <w:sz w:val="24"/>
        </w:rPr>
        <w:t>вусвоенииматериалаимеютсяпробелы,онизлагается</w:t>
      </w:r>
      <w:r>
        <w:rPr>
          <w:spacing w:val="-2"/>
          <w:sz w:val="24"/>
        </w:rPr>
        <w:t>несистематизированно;</w:t>
      </w:r>
    </w:p>
    <w:p w:rsidR="00AD3023" w:rsidRDefault="00E2542D" w:rsidP="006E617E">
      <w:pPr>
        <w:pStyle w:val="a4"/>
        <w:numPr>
          <w:ilvl w:val="0"/>
          <w:numId w:val="155"/>
        </w:numPr>
        <w:tabs>
          <w:tab w:val="left" w:pos="941"/>
        </w:tabs>
        <w:spacing w:before="41"/>
        <w:ind w:left="941"/>
        <w:jc w:val="left"/>
        <w:rPr>
          <w:sz w:val="24"/>
        </w:rPr>
      </w:pPr>
      <w:r>
        <w:rPr>
          <w:sz w:val="24"/>
        </w:rPr>
        <w:t>отдельныеумениянедостаточно</w:t>
      </w:r>
      <w:r>
        <w:rPr>
          <w:spacing w:val="-2"/>
          <w:sz w:val="24"/>
        </w:rPr>
        <w:t>сформированы;</w:t>
      </w:r>
    </w:p>
    <w:p w:rsidR="00AD3023" w:rsidRDefault="00E2542D" w:rsidP="006E617E">
      <w:pPr>
        <w:pStyle w:val="a4"/>
        <w:numPr>
          <w:ilvl w:val="0"/>
          <w:numId w:val="155"/>
        </w:numPr>
        <w:tabs>
          <w:tab w:val="left" w:pos="941"/>
        </w:tabs>
        <w:spacing w:before="41"/>
        <w:ind w:left="941"/>
        <w:jc w:val="left"/>
        <w:rPr>
          <w:sz w:val="24"/>
        </w:rPr>
      </w:pPr>
      <w:r>
        <w:rPr>
          <w:sz w:val="24"/>
        </w:rPr>
        <w:t>выводыиобобщенияаргументированыслабо,вних допускаются</w:t>
      </w:r>
      <w:r>
        <w:rPr>
          <w:spacing w:val="-2"/>
          <w:sz w:val="24"/>
        </w:rPr>
        <w:t xml:space="preserve"> ошибки.</w:t>
      </w:r>
    </w:p>
    <w:p w:rsidR="00AD3023" w:rsidRDefault="00AD3023">
      <w:pPr>
        <w:pStyle w:val="a3"/>
        <w:spacing w:before="45"/>
        <w:ind w:left="0"/>
        <w:jc w:val="left"/>
      </w:pPr>
    </w:p>
    <w:p w:rsidR="00AD3023" w:rsidRDefault="00E2542D">
      <w:pPr>
        <w:pStyle w:val="a3"/>
        <w:spacing w:before="1"/>
        <w:ind w:left="222"/>
        <w:jc w:val="left"/>
      </w:pPr>
      <w:r>
        <w:t>Отметка«2»</w:t>
      </w:r>
      <w:r>
        <w:rPr>
          <w:spacing w:val="-2"/>
        </w:rPr>
        <w:t>ставится:</w:t>
      </w:r>
    </w:p>
    <w:p w:rsidR="00AD3023" w:rsidRDefault="00E2542D" w:rsidP="006E617E">
      <w:pPr>
        <w:pStyle w:val="a4"/>
        <w:numPr>
          <w:ilvl w:val="0"/>
          <w:numId w:val="155"/>
        </w:numPr>
        <w:tabs>
          <w:tab w:val="left" w:pos="941"/>
        </w:tabs>
        <w:spacing w:before="242"/>
        <w:ind w:left="941"/>
        <w:jc w:val="left"/>
        <w:rPr>
          <w:sz w:val="24"/>
        </w:rPr>
      </w:pPr>
      <w:r>
        <w:rPr>
          <w:sz w:val="24"/>
        </w:rPr>
        <w:t>основноесодержаниематериалане</w:t>
      </w:r>
      <w:r>
        <w:rPr>
          <w:spacing w:val="-2"/>
          <w:sz w:val="24"/>
        </w:rPr>
        <w:t>усвоено;</w:t>
      </w:r>
    </w:p>
    <w:p w:rsidR="00AD3023" w:rsidRDefault="00E2542D" w:rsidP="006E617E">
      <w:pPr>
        <w:pStyle w:val="a4"/>
        <w:numPr>
          <w:ilvl w:val="0"/>
          <w:numId w:val="155"/>
        </w:numPr>
        <w:tabs>
          <w:tab w:val="left" w:pos="941"/>
        </w:tabs>
        <w:spacing w:before="38"/>
        <w:ind w:left="941"/>
        <w:jc w:val="left"/>
        <w:rPr>
          <w:sz w:val="24"/>
        </w:rPr>
      </w:pPr>
      <w:r>
        <w:rPr>
          <w:sz w:val="24"/>
        </w:rPr>
        <w:t>выводовиобобщений</w:t>
      </w:r>
      <w:r>
        <w:rPr>
          <w:spacing w:val="-4"/>
          <w:sz w:val="24"/>
        </w:rPr>
        <w:t>нет.</w:t>
      </w:r>
    </w:p>
    <w:p w:rsidR="00AD3023" w:rsidRDefault="00AD3023">
      <w:pPr>
        <w:pStyle w:val="a3"/>
        <w:spacing w:before="53"/>
        <w:ind w:left="0"/>
        <w:jc w:val="left"/>
      </w:pPr>
    </w:p>
    <w:p w:rsidR="00AD3023" w:rsidRDefault="00E2542D">
      <w:pPr>
        <w:pStyle w:val="Heading2"/>
        <w:ind w:left="222"/>
        <w:jc w:val="left"/>
      </w:pPr>
      <w:r>
        <w:t>Особенностиоцениванияпоискусству</w:t>
      </w:r>
      <w:r>
        <w:rPr>
          <w:spacing w:val="-4"/>
        </w:rPr>
        <w:t>(ИЗО)</w:t>
      </w:r>
    </w:p>
    <w:p w:rsidR="00AD3023" w:rsidRDefault="00E2542D">
      <w:pPr>
        <w:pStyle w:val="a3"/>
        <w:spacing w:before="238"/>
        <w:ind w:left="222"/>
        <w:jc w:val="left"/>
      </w:pPr>
      <w:r>
        <w:t>Отметка «5»ставится,если</w:t>
      </w:r>
      <w:r>
        <w:rPr>
          <w:spacing w:val="-2"/>
        </w:rPr>
        <w:t>обучающийся:</w:t>
      </w:r>
    </w:p>
    <w:p w:rsidR="00AD3023" w:rsidRDefault="00E2542D" w:rsidP="006E617E">
      <w:pPr>
        <w:pStyle w:val="a4"/>
        <w:numPr>
          <w:ilvl w:val="0"/>
          <w:numId w:val="155"/>
        </w:numPr>
        <w:tabs>
          <w:tab w:val="left" w:pos="941"/>
          <w:tab w:val="left" w:pos="1001"/>
        </w:tabs>
        <w:spacing w:before="240" w:line="278" w:lineRule="auto"/>
        <w:ind w:left="1001" w:right="734" w:hanging="360"/>
        <w:jc w:val="left"/>
        <w:rPr>
          <w:sz w:val="24"/>
        </w:rPr>
      </w:pPr>
      <w:r>
        <w:rPr>
          <w:sz w:val="24"/>
        </w:rPr>
        <w:t>полностьюсправляетсяспоставленнойцельюурока,правильноизлагает изученный материал и умеет применить полученные знания на практике;</w:t>
      </w:r>
    </w:p>
    <w:p w:rsidR="00AD3023" w:rsidRDefault="00E2542D" w:rsidP="006E617E">
      <w:pPr>
        <w:pStyle w:val="a4"/>
        <w:numPr>
          <w:ilvl w:val="0"/>
          <w:numId w:val="155"/>
        </w:numPr>
        <w:tabs>
          <w:tab w:val="left" w:pos="941"/>
          <w:tab w:val="left" w:pos="1001"/>
        </w:tabs>
        <w:spacing w:line="276" w:lineRule="auto"/>
        <w:ind w:left="1001" w:right="731" w:hanging="360"/>
        <w:jc w:val="left"/>
        <w:rPr>
          <w:sz w:val="24"/>
        </w:rPr>
      </w:pPr>
      <w:r>
        <w:rPr>
          <w:sz w:val="24"/>
        </w:rPr>
        <w:t>вернорешаеткомпозициюрисунка,тоестьгармоничносогласовываетмежду собой все компоненты изображения;</w:t>
      </w:r>
    </w:p>
    <w:p w:rsidR="00AD3023" w:rsidRDefault="00E2542D" w:rsidP="006E617E">
      <w:pPr>
        <w:pStyle w:val="a4"/>
        <w:numPr>
          <w:ilvl w:val="0"/>
          <w:numId w:val="155"/>
        </w:numPr>
        <w:tabs>
          <w:tab w:val="left" w:pos="941"/>
        </w:tabs>
        <w:spacing w:line="272" w:lineRule="exact"/>
        <w:ind w:left="941"/>
        <w:jc w:val="left"/>
        <w:rPr>
          <w:sz w:val="24"/>
        </w:rPr>
      </w:pPr>
      <w:r>
        <w:rPr>
          <w:sz w:val="24"/>
        </w:rPr>
        <w:t>умеетподметитьипередатьвизображениинаиболее</w:t>
      </w:r>
      <w:r>
        <w:rPr>
          <w:spacing w:val="-2"/>
          <w:sz w:val="24"/>
        </w:rPr>
        <w:t>характерное.</w:t>
      </w:r>
    </w:p>
    <w:p w:rsidR="00AD3023" w:rsidRDefault="00AD3023">
      <w:pPr>
        <w:pStyle w:val="a3"/>
        <w:spacing w:before="44"/>
        <w:ind w:left="0"/>
        <w:jc w:val="left"/>
      </w:pPr>
    </w:p>
    <w:p w:rsidR="00AD3023" w:rsidRDefault="00E2542D">
      <w:pPr>
        <w:pStyle w:val="a3"/>
        <w:ind w:left="222"/>
        <w:jc w:val="left"/>
      </w:pPr>
      <w:r>
        <w:t>Отметка«4»ставится,если</w:t>
      </w:r>
      <w:r>
        <w:rPr>
          <w:spacing w:val="-2"/>
        </w:rPr>
        <w:t>обучающийся:</w:t>
      </w:r>
    </w:p>
    <w:p w:rsidR="00AD3023" w:rsidRDefault="00E2542D" w:rsidP="006E617E">
      <w:pPr>
        <w:pStyle w:val="a4"/>
        <w:numPr>
          <w:ilvl w:val="0"/>
          <w:numId w:val="155"/>
        </w:numPr>
        <w:tabs>
          <w:tab w:val="left" w:pos="941"/>
          <w:tab w:val="left" w:pos="1001"/>
        </w:tabs>
        <w:spacing w:before="243" w:line="276" w:lineRule="auto"/>
        <w:ind w:left="1001" w:right="733" w:hanging="360"/>
        <w:jc w:val="left"/>
        <w:rPr>
          <w:sz w:val="24"/>
        </w:rPr>
      </w:pPr>
      <w:r>
        <w:rPr>
          <w:sz w:val="24"/>
        </w:rPr>
        <w:t>полностью овладел программным материалом, но при изложении его допускает неточности второстепенного характера;</w:t>
      </w:r>
    </w:p>
    <w:p w:rsidR="00AD3023" w:rsidRDefault="00E2542D" w:rsidP="006E617E">
      <w:pPr>
        <w:pStyle w:val="a4"/>
        <w:numPr>
          <w:ilvl w:val="0"/>
          <w:numId w:val="155"/>
        </w:numPr>
        <w:tabs>
          <w:tab w:val="left" w:pos="941"/>
        </w:tabs>
        <w:spacing w:line="275" w:lineRule="exact"/>
        <w:ind w:left="941"/>
        <w:jc w:val="left"/>
        <w:rPr>
          <w:sz w:val="24"/>
        </w:rPr>
      </w:pPr>
      <w:r>
        <w:rPr>
          <w:sz w:val="24"/>
        </w:rPr>
        <w:t>гармоничносогласовываетмеждусобойвсекомпоненты</w:t>
      </w:r>
      <w:r>
        <w:rPr>
          <w:spacing w:val="-2"/>
          <w:sz w:val="24"/>
        </w:rPr>
        <w:t xml:space="preserve"> изображения;</w:t>
      </w:r>
    </w:p>
    <w:p w:rsidR="00AD3023" w:rsidRDefault="00E2542D" w:rsidP="006E617E">
      <w:pPr>
        <w:pStyle w:val="a4"/>
        <w:numPr>
          <w:ilvl w:val="0"/>
          <w:numId w:val="155"/>
        </w:numPr>
        <w:tabs>
          <w:tab w:val="left" w:pos="941"/>
          <w:tab w:val="left" w:pos="1001"/>
        </w:tabs>
        <w:spacing w:before="41" w:line="276" w:lineRule="auto"/>
        <w:ind w:left="1001" w:right="725" w:hanging="360"/>
        <w:jc w:val="left"/>
        <w:rPr>
          <w:sz w:val="24"/>
        </w:rPr>
      </w:pPr>
      <w:r>
        <w:rPr>
          <w:sz w:val="24"/>
        </w:rPr>
        <w:t xml:space="preserve">умеетподметить,нонесовсемточнопередаетвизображениинаиболее </w:t>
      </w:r>
      <w:r>
        <w:rPr>
          <w:spacing w:val="-2"/>
          <w:sz w:val="24"/>
        </w:rPr>
        <w:t>характерное.</w:t>
      </w:r>
    </w:p>
    <w:p w:rsidR="00AD3023" w:rsidRDefault="00AD3023">
      <w:pPr>
        <w:pStyle w:val="a3"/>
        <w:spacing w:before="6"/>
        <w:ind w:left="0"/>
        <w:jc w:val="left"/>
      </w:pPr>
    </w:p>
    <w:p w:rsidR="00AD3023" w:rsidRDefault="00E2542D">
      <w:pPr>
        <w:pStyle w:val="a3"/>
        <w:ind w:left="222"/>
        <w:jc w:val="left"/>
      </w:pPr>
      <w:r>
        <w:t>Отметка «3»ставится,если</w:t>
      </w:r>
      <w:r>
        <w:rPr>
          <w:spacing w:val="-2"/>
        </w:rPr>
        <w:t>обучающийся:</w:t>
      </w:r>
    </w:p>
    <w:p w:rsidR="00AD3023" w:rsidRDefault="00E2542D" w:rsidP="006E617E">
      <w:pPr>
        <w:pStyle w:val="a4"/>
        <w:numPr>
          <w:ilvl w:val="0"/>
          <w:numId w:val="155"/>
        </w:numPr>
        <w:tabs>
          <w:tab w:val="left" w:pos="941"/>
        </w:tabs>
        <w:spacing w:before="240"/>
        <w:ind w:left="941"/>
        <w:jc w:val="left"/>
        <w:rPr>
          <w:sz w:val="24"/>
        </w:rPr>
      </w:pPr>
      <w:r>
        <w:rPr>
          <w:sz w:val="24"/>
        </w:rPr>
        <w:t xml:space="preserve">слабосправляетсяспоставленнойцелью </w:t>
      </w:r>
      <w:r>
        <w:rPr>
          <w:spacing w:val="-2"/>
          <w:sz w:val="24"/>
        </w:rPr>
        <w:t>урока;</w:t>
      </w:r>
    </w:p>
    <w:p w:rsidR="00AD3023" w:rsidRDefault="00E2542D" w:rsidP="006E617E">
      <w:pPr>
        <w:pStyle w:val="a4"/>
        <w:numPr>
          <w:ilvl w:val="0"/>
          <w:numId w:val="155"/>
        </w:numPr>
        <w:tabs>
          <w:tab w:val="left" w:pos="941"/>
        </w:tabs>
        <w:spacing w:before="38"/>
        <w:ind w:left="941"/>
        <w:jc w:val="left"/>
        <w:rPr>
          <w:sz w:val="24"/>
        </w:rPr>
      </w:pPr>
      <w:r>
        <w:rPr>
          <w:sz w:val="24"/>
        </w:rPr>
        <w:t>допускаетнеточностьвизложенииизученного</w:t>
      </w:r>
      <w:r>
        <w:rPr>
          <w:spacing w:val="-2"/>
          <w:sz w:val="24"/>
        </w:rPr>
        <w:t>материала.</w:t>
      </w:r>
    </w:p>
    <w:p w:rsidR="00AD3023" w:rsidRDefault="00AD3023">
      <w:pPr>
        <w:pStyle w:val="a3"/>
        <w:spacing w:before="48"/>
        <w:ind w:left="0"/>
        <w:jc w:val="left"/>
      </w:pPr>
    </w:p>
    <w:p w:rsidR="00AD3023" w:rsidRDefault="00E2542D">
      <w:pPr>
        <w:pStyle w:val="a3"/>
        <w:ind w:left="222"/>
        <w:jc w:val="left"/>
      </w:pPr>
      <w:r>
        <w:t>Отметка «2»ставится,если</w:t>
      </w:r>
      <w:r>
        <w:rPr>
          <w:spacing w:val="-2"/>
        </w:rPr>
        <w:t>обучающийся:</w:t>
      </w:r>
    </w:p>
    <w:p w:rsidR="00AD3023" w:rsidRDefault="00E2542D" w:rsidP="006E617E">
      <w:pPr>
        <w:pStyle w:val="a4"/>
        <w:numPr>
          <w:ilvl w:val="0"/>
          <w:numId w:val="155"/>
        </w:numPr>
        <w:tabs>
          <w:tab w:val="left" w:pos="941"/>
        </w:tabs>
        <w:spacing w:before="243"/>
        <w:ind w:left="941"/>
        <w:jc w:val="left"/>
        <w:rPr>
          <w:sz w:val="24"/>
        </w:rPr>
      </w:pPr>
      <w:r>
        <w:rPr>
          <w:sz w:val="24"/>
        </w:rPr>
        <w:t>допускаетгрубыеошибкив</w:t>
      </w:r>
      <w:r>
        <w:rPr>
          <w:spacing w:val="-2"/>
          <w:sz w:val="24"/>
        </w:rPr>
        <w:t>ответе;</w:t>
      </w:r>
    </w:p>
    <w:p w:rsidR="00AD3023" w:rsidRDefault="00E2542D" w:rsidP="006E617E">
      <w:pPr>
        <w:pStyle w:val="a4"/>
        <w:numPr>
          <w:ilvl w:val="0"/>
          <w:numId w:val="155"/>
        </w:numPr>
        <w:tabs>
          <w:tab w:val="left" w:pos="941"/>
        </w:tabs>
        <w:spacing w:before="38"/>
        <w:ind w:left="941"/>
        <w:jc w:val="left"/>
        <w:rPr>
          <w:sz w:val="24"/>
        </w:rPr>
      </w:pPr>
      <w:r>
        <w:rPr>
          <w:sz w:val="24"/>
        </w:rPr>
        <w:t>несправляетсяспоставленнойцелью</w:t>
      </w:r>
      <w:r>
        <w:rPr>
          <w:spacing w:val="-2"/>
          <w:sz w:val="24"/>
        </w:rPr>
        <w:t>урока.</w:t>
      </w:r>
    </w:p>
    <w:p w:rsidR="00AD3023" w:rsidRDefault="00AD3023">
      <w:pPr>
        <w:pStyle w:val="a3"/>
        <w:spacing w:before="49"/>
        <w:ind w:left="0"/>
        <w:jc w:val="left"/>
      </w:pPr>
    </w:p>
    <w:p w:rsidR="00AD3023" w:rsidRDefault="00E2542D">
      <w:pPr>
        <w:pStyle w:val="a3"/>
        <w:spacing w:line="451" w:lineRule="auto"/>
        <w:ind w:left="222" w:right="5339"/>
        <w:jc w:val="left"/>
      </w:pPr>
      <w:r>
        <w:t>Особенности оценивания по музыке Отметка«5»ставится,еслиобучающийся:</w:t>
      </w:r>
    </w:p>
    <w:p w:rsidR="00AD3023" w:rsidRDefault="00E2542D" w:rsidP="006E617E">
      <w:pPr>
        <w:pStyle w:val="a4"/>
        <w:numPr>
          <w:ilvl w:val="0"/>
          <w:numId w:val="155"/>
        </w:numPr>
        <w:tabs>
          <w:tab w:val="left" w:pos="941"/>
        </w:tabs>
        <w:spacing w:line="273" w:lineRule="exact"/>
        <w:ind w:left="941"/>
        <w:jc w:val="left"/>
        <w:rPr>
          <w:sz w:val="24"/>
        </w:rPr>
      </w:pPr>
      <w:r>
        <w:rPr>
          <w:sz w:val="24"/>
        </w:rPr>
        <w:t>умеетпользоватьсяключевымиичастными</w:t>
      </w:r>
      <w:r>
        <w:rPr>
          <w:spacing w:val="-2"/>
          <w:sz w:val="24"/>
        </w:rPr>
        <w:t>знаниями;</w:t>
      </w:r>
    </w:p>
    <w:p w:rsidR="00AD3023" w:rsidRDefault="00E2542D" w:rsidP="006E617E">
      <w:pPr>
        <w:pStyle w:val="a4"/>
        <w:numPr>
          <w:ilvl w:val="0"/>
          <w:numId w:val="155"/>
        </w:numPr>
        <w:tabs>
          <w:tab w:val="left" w:pos="941"/>
        </w:tabs>
        <w:spacing w:before="38"/>
        <w:ind w:left="941"/>
        <w:jc w:val="left"/>
        <w:rPr>
          <w:sz w:val="24"/>
        </w:rPr>
      </w:pPr>
      <w:r>
        <w:rPr>
          <w:sz w:val="24"/>
        </w:rPr>
        <w:t>проявляетмузыкальныеспособностиистремлениеих</w:t>
      </w:r>
      <w:r>
        <w:rPr>
          <w:spacing w:val="-2"/>
          <w:sz w:val="24"/>
        </w:rPr>
        <w:t>проявить.</w:t>
      </w:r>
    </w:p>
    <w:p w:rsidR="00AD3023" w:rsidRDefault="00AD3023">
      <w:pPr>
        <w:pStyle w:val="a3"/>
        <w:spacing w:before="48"/>
        <w:ind w:left="0"/>
        <w:jc w:val="left"/>
      </w:pPr>
    </w:p>
    <w:p w:rsidR="00AD3023" w:rsidRDefault="00E2542D">
      <w:pPr>
        <w:pStyle w:val="a3"/>
        <w:ind w:left="222"/>
        <w:jc w:val="left"/>
      </w:pPr>
      <w:r>
        <w:t>Отметка «4»ставится,если</w:t>
      </w:r>
      <w:r>
        <w:rPr>
          <w:spacing w:val="-2"/>
        </w:rPr>
        <w:t>обучающийся:</w:t>
      </w:r>
    </w:p>
    <w:p w:rsidR="00AD3023" w:rsidRDefault="00AD3023">
      <w:pPr>
        <w:sectPr w:rsidR="00AD3023">
          <w:pgSz w:w="11910" w:h="16390"/>
          <w:pgMar w:top="1060" w:right="300" w:bottom="1160" w:left="1480" w:header="0" w:footer="933" w:gutter="0"/>
          <w:cols w:space="720"/>
        </w:sectPr>
      </w:pPr>
    </w:p>
    <w:p w:rsidR="00AD3023" w:rsidRDefault="00E2542D" w:rsidP="006E617E">
      <w:pPr>
        <w:pStyle w:val="a4"/>
        <w:numPr>
          <w:ilvl w:val="0"/>
          <w:numId w:val="155"/>
        </w:numPr>
        <w:tabs>
          <w:tab w:val="left" w:pos="941"/>
        </w:tabs>
        <w:spacing w:before="64"/>
        <w:ind w:left="941"/>
        <w:jc w:val="left"/>
        <w:rPr>
          <w:sz w:val="24"/>
        </w:rPr>
      </w:pPr>
      <w:r>
        <w:rPr>
          <w:sz w:val="24"/>
        </w:rPr>
        <w:lastRenderedPageBreak/>
        <w:t>умеетпользоватьсяключевымиичастными</w:t>
      </w:r>
      <w:r>
        <w:rPr>
          <w:spacing w:val="-2"/>
          <w:sz w:val="24"/>
        </w:rPr>
        <w:t>знаниями;</w:t>
      </w:r>
    </w:p>
    <w:p w:rsidR="00AD3023" w:rsidRDefault="00E2542D" w:rsidP="006E617E">
      <w:pPr>
        <w:pStyle w:val="a4"/>
        <w:numPr>
          <w:ilvl w:val="0"/>
          <w:numId w:val="155"/>
        </w:numPr>
        <w:tabs>
          <w:tab w:val="left" w:pos="941"/>
        </w:tabs>
        <w:spacing w:before="41"/>
        <w:ind w:left="941"/>
        <w:jc w:val="left"/>
        <w:rPr>
          <w:sz w:val="24"/>
        </w:rPr>
      </w:pPr>
      <w:r>
        <w:rPr>
          <w:sz w:val="24"/>
        </w:rPr>
        <w:t>проявляетмузыкальныеспособности,нонестремитсяих</w:t>
      </w:r>
      <w:r>
        <w:rPr>
          <w:spacing w:val="-2"/>
          <w:sz w:val="24"/>
        </w:rPr>
        <w:t>проявить.</w:t>
      </w:r>
    </w:p>
    <w:p w:rsidR="00AD3023" w:rsidRDefault="00AD3023">
      <w:pPr>
        <w:pStyle w:val="a3"/>
        <w:spacing w:before="49"/>
        <w:ind w:left="0"/>
        <w:jc w:val="left"/>
      </w:pPr>
    </w:p>
    <w:p w:rsidR="00AD3023" w:rsidRDefault="00E2542D">
      <w:pPr>
        <w:pStyle w:val="a3"/>
        <w:ind w:left="222"/>
        <w:jc w:val="left"/>
      </w:pPr>
      <w:r>
        <w:t>Отметка «3»ставится,если</w:t>
      </w:r>
      <w:r>
        <w:rPr>
          <w:spacing w:val="-2"/>
        </w:rPr>
        <w:t>обучающийся:</w:t>
      </w:r>
    </w:p>
    <w:p w:rsidR="00AD3023" w:rsidRDefault="00AD3023">
      <w:pPr>
        <w:pStyle w:val="a3"/>
        <w:spacing w:before="43"/>
        <w:ind w:left="0"/>
        <w:jc w:val="left"/>
      </w:pPr>
    </w:p>
    <w:p w:rsidR="00AD3023" w:rsidRDefault="00E2542D" w:rsidP="006E617E">
      <w:pPr>
        <w:pStyle w:val="a4"/>
        <w:numPr>
          <w:ilvl w:val="0"/>
          <w:numId w:val="155"/>
        </w:numPr>
        <w:tabs>
          <w:tab w:val="left" w:pos="941"/>
        </w:tabs>
        <w:ind w:left="941"/>
        <w:jc w:val="left"/>
        <w:rPr>
          <w:sz w:val="24"/>
        </w:rPr>
      </w:pPr>
      <w:r>
        <w:rPr>
          <w:sz w:val="24"/>
        </w:rPr>
        <w:t>умеетпользоватьсяключевымииличастными</w:t>
      </w:r>
      <w:r>
        <w:rPr>
          <w:spacing w:val="-2"/>
          <w:sz w:val="24"/>
        </w:rPr>
        <w:t>знаниями;</w:t>
      </w:r>
    </w:p>
    <w:p w:rsidR="00AD3023" w:rsidRDefault="00AD3023">
      <w:pPr>
        <w:pStyle w:val="a3"/>
        <w:spacing w:before="45"/>
        <w:ind w:left="0"/>
        <w:jc w:val="left"/>
      </w:pPr>
    </w:p>
    <w:p w:rsidR="00AD3023" w:rsidRDefault="00E2542D">
      <w:pPr>
        <w:pStyle w:val="a3"/>
        <w:spacing w:before="1"/>
        <w:ind w:left="222"/>
        <w:jc w:val="left"/>
      </w:pPr>
      <w:r>
        <w:rPr>
          <w:spacing w:val="-5"/>
        </w:rPr>
        <w:t>или</w:t>
      </w:r>
    </w:p>
    <w:p w:rsidR="00AD3023" w:rsidRDefault="00AD3023">
      <w:pPr>
        <w:pStyle w:val="a3"/>
        <w:spacing w:before="45"/>
        <w:ind w:left="0"/>
        <w:jc w:val="left"/>
      </w:pPr>
    </w:p>
    <w:p w:rsidR="00AD3023" w:rsidRDefault="00E2542D" w:rsidP="006E617E">
      <w:pPr>
        <w:pStyle w:val="a4"/>
        <w:numPr>
          <w:ilvl w:val="0"/>
          <w:numId w:val="155"/>
        </w:numPr>
        <w:tabs>
          <w:tab w:val="left" w:pos="941"/>
        </w:tabs>
        <w:ind w:left="941"/>
        <w:jc w:val="left"/>
        <w:rPr>
          <w:sz w:val="24"/>
        </w:rPr>
      </w:pPr>
      <w:r>
        <w:rPr>
          <w:sz w:val="24"/>
        </w:rPr>
        <w:t>проявляетмузыкальные</w:t>
      </w:r>
      <w:r>
        <w:rPr>
          <w:spacing w:val="-2"/>
          <w:sz w:val="24"/>
        </w:rPr>
        <w:t>способности.</w:t>
      </w:r>
    </w:p>
    <w:p w:rsidR="00AD3023" w:rsidRDefault="00AD3023">
      <w:pPr>
        <w:pStyle w:val="a3"/>
        <w:spacing w:before="46"/>
        <w:ind w:left="0"/>
        <w:jc w:val="left"/>
      </w:pPr>
    </w:p>
    <w:p w:rsidR="00AD3023" w:rsidRDefault="00E2542D">
      <w:pPr>
        <w:pStyle w:val="a3"/>
        <w:ind w:left="222"/>
        <w:jc w:val="left"/>
      </w:pPr>
      <w:r>
        <w:t>Отметка «2»ставится,если</w:t>
      </w:r>
      <w:r>
        <w:rPr>
          <w:spacing w:val="-2"/>
        </w:rPr>
        <w:t>обучающийся:</w:t>
      </w:r>
    </w:p>
    <w:p w:rsidR="00AD3023" w:rsidRDefault="00E2542D" w:rsidP="006E617E">
      <w:pPr>
        <w:pStyle w:val="a4"/>
        <w:numPr>
          <w:ilvl w:val="0"/>
          <w:numId w:val="155"/>
        </w:numPr>
        <w:tabs>
          <w:tab w:val="left" w:pos="941"/>
        </w:tabs>
        <w:spacing w:before="242"/>
        <w:ind w:left="941"/>
        <w:jc w:val="left"/>
        <w:rPr>
          <w:sz w:val="24"/>
        </w:rPr>
      </w:pPr>
      <w:r>
        <w:rPr>
          <w:sz w:val="24"/>
        </w:rPr>
        <w:t>неумеетпользоватьсяключевымиичастными</w:t>
      </w:r>
      <w:r>
        <w:rPr>
          <w:spacing w:val="-2"/>
          <w:sz w:val="24"/>
        </w:rPr>
        <w:t>знаниями;</w:t>
      </w:r>
    </w:p>
    <w:p w:rsidR="00AD3023" w:rsidRDefault="00E2542D" w:rsidP="006E617E">
      <w:pPr>
        <w:pStyle w:val="a4"/>
        <w:numPr>
          <w:ilvl w:val="0"/>
          <w:numId w:val="155"/>
        </w:numPr>
        <w:tabs>
          <w:tab w:val="left" w:pos="941"/>
        </w:tabs>
        <w:spacing w:before="39"/>
        <w:ind w:left="941"/>
        <w:jc w:val="left"/>
        <w:rPr>
          <w:sz w:val="24"/>
        </w:rPr>
      </w:pPr>
      <w:r>
        <w:rPr>
          <w:sz w:val="24"/>
        </w:rPr>
        <w:t>непроявляетмузыкальныхспособностейинестремитсяих</w:t>
      </w:r>
      <w:r>
        <w:rPr>
          <w:spacing w:val="-2"/>
          <w:sz w:val="24"/>
        </w:rPr>
        <w:t>проявить.</w:t>
      </w:r>
    </w:p>
    <w:p w:rsidR="00AD3023" w:rsidRDefault="00AD3023">
      <w:pPr>
        <w:pStyle w:val="a3"/>
        <w:spacing w:before="53"/>
        <w:ind w:left="0"/>
        <w:jc w:val="left"/>
      </w:pPr>
    </w:p>
    <w:p w:rsidR="00AD3023" w:rsidRDefault="00E2542D">
      <w:pPr>
        <w:pStyle w:val="Heading2"/>
        <w:ind w:left="222"/>
        <w:jc w:val="left"/>
      </w:pPr>
      <w:r>
        <w:t>Особенностиоцениванияпо</w:t>
      </w:r>
      <w:r>
        <w:rPr>
          <w:spacing w:val="-2"/>
        </w:rPr>
        <w:t>биологии</w:t>
      </w:r>
    </w:p>
    <w:p w:rsidR="00AD3023" w:rsidRDefault="00E2542D">
      <w:pPr>
        <w:pStyle w:val="a3"/>
        <w:spacing w:before="238"/>
        <w:ind w:left="222"/>
        <w:jc w:val="left"/>
      </w:pPr>
      <w:r>
        <w:t>Оценкаустных</w:t>
      </w:r>
      <w:r>
        <w:rPr>
          <w:spacing w:val="-2"/>
        </w:rPr>
        <w:t>ответов</w:t>
      </w:r>
    </w:p>
    <w:p w:rsidR="00AD3023" w:rsidRDefault="00E2542D">
      <w:pPr>
        <w:pStyle w:val="a3"/>
        <w:spacing w:before="240"/>
        <w:ind w:left="282"/>
        <w:jc w:val="left"/>
      </w:pPr>
      <w:r>
        <w:t>Отметка «5»ставится,если</w:t>
      </w:r>
      <w:r>
        <w:rPr>
          <w:spacing w:val="-2"/>
        </w:rPr>
        <w:t>обучающийся:</w:t>
      </w:r>
    </w:p>
    <w:p w:rsidR="00AD3023" w:rsidRDefault="00E2542D" w:rsidP="006E617E">
      <w:pPr>
        <w:pStyle w:val="a4"/>
        <w:numPr>
          <w:ilvl w:val="0"/>
          <w:numId w:val="155"/>
        </w:numPr>
        <w:tabs>
          <w:tab w:val="left" w:pos="941"/>
        </w:tabs>
        <w:spacing w:before="242"/>
        <w:ind w:left="941"/>
        <w:jc w:val="left"/>
        <w:rPr>
          <w:sz w:val="24"/>
        </w:rPr>
      </w:pPr>
      <w:r>
        <w:rPr>
          <w:sz w:val="24"/>
        </w:rPr>
        <w:t>полнораскрылсодержаниематериалавобъемепрограммыи</w:t>
      </w:r>
      <w:r>
        <w:rPr>
          <w:spacing w:val="-2"/>
          <w:sz w:val="24"/>
        </w:rPr>
        <w:t>учебника;</w:t>
      </w:r>
    </w:p>
    <w:p w:rsidR="00AD3023" w:rsidRDefault="00E2542D" w:rsidP="006E617E">
      <w:pPr>
        <w:pStyle w:val="a4"/>
        <w:numPr>
          <w:ilvl w:val="0"/>
          <w:numId w:val="155"/>
        </w:numPr>
        <w:tabs>
          <w:tab w:val="left" w:pos="941"/>
          <w:tab w:val="left" w:pos="1001"/>
        </w:tabs>
        <w:spacing w:before="41" w:line="276" w:lineRule="auto"/>
        <w:ind w:left="1001" w:right="731" w:hanging="360"/>
        <w:jc w:val="left"/>
        <w:rPr>
          <w:sz w:val="24"/>
        </w:rPr>
      </w:pPr>
      <w:r>
        <w:rPr>
          <w:sz w:val="24"/>
        </w:rPr>
        <w:t>четкоиправильнодалопределенияираскрылсодержаниепонятий,верно использовал научные термины;</w:t>
      </w:r>
    </w:p>
    <w:p w:rsidR="00AD3023" w:rsidRDefault="00E2542D" w:rsidP="006E617E">
      <w:pPr>
        <w:pStyle w:val="a4"/>
        <w:numPr>
          <w:ilvl w:val="0"/>
          <w:numId w:val="155"/>
        </w:numPr>
        <w:tabs>
          <w:tab w:val="left" w:pos="941"/>
          <w:tab w:val="left" w:pos="1001"/>
        </w:tabs>
        <w:spacing w:line="278" w:lineRule="auto"/>
        <w:ind w:left="1001" w:right="732" w:hanging="360"/>
        <w:jc w:val="left"/>
        <w:rPr>
          <w:sz w:val="24"/>
        </w:rPr>
      </w:pPr>
      <w:r>
        <w:rPr>
          <w:sz w:val="24"/>
        </w:rPr>
        <w:t xml:space="preserve">длядоказательстваиспользовалразличныеумения,выводыизнаблюденийи </w:t>
      </w:r>
      <w:r>
        <w:rPr>
          <w:spacing w:val="-2"/>
          <w:sz w:val="24"/>
        </w:rPr>
        <w:t>опытов;</w:t>
      </w:r>
    </w:p>
    <w:p w:rsidR="00AD3023" w:rsidRDefault="00E2542D" w:rsidP="006E617E">
      <w:pPr>
        <w:pStyle w:val="a4"/>
        <w:numPr>
          <w:ilvl w:val="0"/>
          <w:numId w:val="155"/>
        </w:numPr>
        <w:tabs>
          <w:tab w:val="left" w:pos="941"/>
        </w:tabs>
        <w:spacing w:line="270" w:lineRule="exact"/>
        <w:ind w:left="941"/>
        <w:jc w:val="left"/>
        <w:rPr>
          <w:sz w:val="24"/>
        </w:rPr>
      </w:pPr>
      <w:r>
        <w:rPr>
          <w:sz w:val="24"/>
        </w:rPr>
        <w:t>далсамостоятельный</w:t>
      </w:r>
      <w:r>
        <w:rPr>
          <w:spacing w:val="-2"/>
          <w:sz w:val="24"/>
        </w:rPr>
        <w:t>ответ.</w:t>
      </w:r>
    </w:p>
    <w:p w:rsidR="00AD3023" w:rsidRDefault="00AD3023">
      <w:pPr>
        <w:pStyle w:val="a3"/>
        <w:spacing w:before="47"/>
        <w:ind w:left="0"/>
        <w:jc w:val="left"/>
      </w:pPr>
    </w:p>
    <w:p w:rsidR="00AD3023" w:rsidRDefault="00E2542D">
      <w:pPr>
        <w:pStyle w:val="a3"/>
        <w:ind w:left="222"/>
        <w:jc w:val="left"/>
      </w:pPr>
      <w:r>
        <w:t>Отметка «4»ставится,если</w:t>
      </w:r>
      <w:r>
        <w:rPr>
          <w:spacing w:val="-2"/>
        </w:rPr>
        <w:t>обучающийся:</w:t>
      </w:r>
    </w:p>
    <w:p w:rsidR="00AD3023" w:rsidRDefault="00E2542D" w:rsidP="006E617E">
      <w:pPr>
        <w:pStyle w:val="a4"/>
        <w:numPr>
          <w:ilvl w:val="0"/>
          <w:numId w:val="155"/>
        </w:numPr>
        <w:tabs>
          <w:tab w:val="left" w:pos="940"/>
          <w:tab w:val="left" w:pos="1001"/>
        </w:tabs>
        <w:spacing w:before="240" w:line="278" w:lineRule="auto"/>
        <w:ind w:left="1001" w:right="731" w:hanging="360"/>
        <w:rPr>
          <w:sz w:val="24"/>
        </w:rPr>
      </w:pPr>
      <w:r>
        <w:rPr>
          <w:sz w:val="24"/>
        </w:rPr>
        <w:t>раскрыл содержание материала, правильно дал определение понятия и использовал научные термины;</w:t>
      </w:r>
    </w:p>
    <w:p w:rsidR="00AD3023" w:rsidRDefault="00E2542D" w:rsidP="006E617E">
      <w:pPr>
        <w:pStyle w:val="a4"/>
        <w:numPr>
          <w:ilvl w:val="0"/>
          <w:numId w:val="155"/>
        </w:numPr>
        <w:tabs>
          <w:tab w:val="left" w:pos="940"/>
          <w:tab w:val="left" w:pos="1001"/>
        </w:tabs>
        <w:spacing w:line="273" w:lineRule="auto"/>
        <w:ind w:left="1001" w:right="726" w:hanging="360"/>
        <w:rPr>
          <w:sz w:val="24"/>
        </w:rPr>
      </w:pPr>
      <w:r>
        <w:rPr>
          <w:sz w:val="24"/>
        </w:rPr>
        <w:t>допустил незначительные нарушения последовательности изложения, небольшие неточности при использовании научных терминов или в выводах и обобщениях из наблюдений и опытов.</w:t>
      </w:r>
    </w:p>
    <w:p w:rsidR="00AD3023" w:rsidRDefault="00AD3023">
      <w:pPr>
        <w:pStyle w:val="a3"/>
        <w:spacing w:before="7"/>
        <w:ind w:left="0"/>
        <w:jc w:val="left"/>
      </w:pPr>
    </w:p>
    <w:p w:rsidR="00AD3023" w:rsidRDefault="00E2542D">
      <w:pPr>
        <w:pStyle w:val="a3"/>
        <w:ind w:left="222"/>
        <w:jc w:val="left"/>
      </w:pPr>
      <w:r>
        <w:t>Отметка «3»ставится,если</w:t>
      </w:r>
      <w:r>
        <w:rPr>
          <w:spacing w:val="-2"/>
        </w:rPr>
        <w:t>обучающийся:</w:t>
      </w:r>
    </w:p>
    <w:p w:rsidR="00AD3023" w:rsidRDefault="00E2542D" w:rsidP="006E617E">
      <w:pPr>
        <w:pStyle w:val="a4"/>
        <w:numPr>
          <w:ilvl w:val="0"/>
          <w:numId w:val="155"/>
        </w:numPr>
        <w:tabs>
          <w:tab w:val="left" w:pos="941"/>
          <w:tab w:val="left" w:pos="1001"/>
        </w:tabs>
        <w:spacing w:before="243" w:line="276" w:lineRule="auto"/>
        <w:ind w:left="1001" w:right="732" w:hanging="360"/>
        <w:jc w:val="left"/>
        <w:rPr>
          <w:sz w:val="24"/>
        </w:rPr>
      </w:pPr>
      <w:r>
        <w:rPr>
          <w:sz w:val="24"/>
        </w:rPr>
        <w:t>усвоил основное содержание учебного материала, но изложил его фрагментарно, не всегда последовательно;</w:t>
      </w:r>
    </w:p>
    <w:p w:rsidR="00AD3023" w:rsidRDefault="00E2542D" w:rsidP="006E617E">
      <w:pPr>
        <w:pStyle w:val="a4"/>
        <w:numPr>
          <w:ilvl w:val="0"/>
          <w:numId w:val="155"/>
        </w:numPr>
        <w:tabs>
          <w:tab w:val="left" w:pos="941"/>
          <w:tab w:val="left" w:pos="1001"/>
        </w:tabs>
        <w:spacing w:line="278" w:lineRule="auto"/>
        <w:ind w:left="1001" w:right="734" w:hanging="360"/>
        <w:jc w:val="left"/>
        <w:rPr>
          <w:sz w:val="24"/>
        </w:rPr>
      </w:pPr>
      <w:r>
        <w:rPr>
          <w:sz w:val="24"/>
        </w:rPr>
        <w:t>далнечеткиеопределенияпонятия,неиспользовалвыводыиобобщенияизнаблюдений и опытов, допустил ошибки при их изложении;</w:t>
      </w:r>
    </w:p>
    <w:p w:rsidR="00AD3023" w:rsidRDefault="00E2542D" w:rsidP="006E617E">
      <w:pPr>
        <w:pStyle w:val="a4"/>
        <w:numPr>
          <w:ilvl w:val="0"/>
          <w:numId w:val="155"/>
        </w:numPr>
        <w:tabs>
          <w:tab w:val="left" w:pos="941"/>
          <w:tab w:val="left" w:pos="1001"/>
        </w:tabs>
        <w:spacing w:line="273" w:lineRule="auto"/>
        <w:ind w:left="1001" w:right="732" w:hanging="360"/>
        <w:jc w:val="left"/>
        <w:rPr>
          <w:sz w:val="24"/>
        </w:rPr>
      </w:pPr>
      <w:r>
        <w:rPr>
          <w:sz w:val="24"/>
        </w:rPr>
        <w:t>допустилошибкиинеточностивиспользованиинаучнойтерминологии, определении понятий.</w:t>
      </w:r>
    </w:p>
    <w:p w:rsidR="00AD3023" w:rsidRDefault="00AD3023">
      <w:pPr>
        <w:pStyle w:val="a3"/>
        <w:spacing w:before="4"/>
        <w:ind w:left="0"/>
        <w:jc w:val="left"/>
      </w:pPr>
    </w:p>
    <w:p w:rsidR="00AD3023" w:rsidRDefault="00E2542D">
      <w:pPr>
        <w:pStyle w:val="a3"/>
        <w:ind w:left="222"/>
        <w:jc w:val="left"/>
      </w:pPr>
      <w:r>
        <w:t>Отметка «2»ставится,если</w:t>
      </w:r>
      <w:r>
        <w:rPr>
          <w:spacing w:val="-2"/>
        </w:rPr>
        <w:t>обучающийся:</w:t>
      </w:r>
    </w:p>
    <w:p w:rsidR="00AD3023" w:rsidRDefault="00AD3023">
      <w:pPr>
        <w:sectPr w:rsidR="00AD3023">
          <w:pgSz w:w="11910" w:h="16390"/>
          <w:pgMar w:top="1060" w:right="300" w:bottom="1160" w:left="1480" w:header="0" w:footer="933" w:gutter="0"/>
          <w:cols w:space="720"/>
        </w:sectPr>
      </w:pPr>
    </w:p>
    <w:p w:rsidR="00AD3023" w:rsidRDefault="00E2542D" w:rsidP="006E617E">
      <w:pPr>
        <w:pStyle w:val="a4"/>
        <w:numPr>
          <w:ilvl w:val="0"/>
          <w:numId w:val="155"/>
        </w:numPr>
        <w:tabs>
          <w:tab w:val="left" w:pos="941"/>
        </w:tabs>
        <w:spacing w:before="64"/>
        <w:ind w:left="941"/>
        <w:jc w:val="left"/>
        <w:rPr>
          <w:sz w:val="24"/>
        </w:rPr>
      </w:pPr>
      <w:r>
        <w:rPr>
          <w:sz w:val="24"/>
        </w:rPr>
        <w:lastRenderedPageBreak/>
        <w:t>нераскрылосновногосодержанияучебного</w:t>
      </w:r>
      <w:r>
        <w:rPr>
          <w:spacing w:val="-2"/>
          <w:sz w:val="24"/>
        </w:rPr>
        <w:t>материала;</w:t>
      </w:r>
    </w:p>
    <w:p w:rsidR="00AD3023" w:rsidRDefault="00E2542D" w:rsidP="006E617E">
      <w:pPr>
        <w:pStyle w:val="a4"/>
        <w:numPr>
          <w:ilvl w:val="0"/>
          <w:numId w:val="155"/>
        </w:numPr>
        <w:tabs>
          <w:tab w:val="left" w:pos="941"/>
        </w:tabs>
        <w:spacing w:before="44"/>
        <w:ind w:left="941"/>
        <w:jc w:val="left"/>
        <w:rPr>
          <w:sz w:val="24"/>
        </w:rPr>
      </w:pPr>
      <w:r>
        <w:rPr>
          <w:sz w:val="24"/>
        </w:rPr>
        <w:t>недалответовнавспомогательныевопросы</w:t>
      </w:r>
      <w:r>
        <w:rPr>
          <w:spacing w:val="-2"/>
          <w:sz w:val="24"/>
        </w:rPr>
        <w:t>учителя;</w:t>
      </w:r>
    </w:p>
    <w:p w:rsidR="00AD3023" w:rsidRDefault="00E2542D" w:rsidP="006E617E">
      <w:pPr>
        <w:pStyle w:val="a4"/>
        <w:numPr>
          <w:ilvl w:val="0"/>
          <w:numId w:val="155"/>
        </w:numPr>
        <w:tabs>
          <w:tab w:val="left" w:pos="941"/>
          <w:tab w:val="left" w:pos="1001"/>
          <w:tab w:val="left" w:pos="2138"/>
          <w:tab w:val="left" w:pos="3109"/>
          <w:tab w:val="left" w:pos="4160"/>
          <w:tab w:val="left" w:pos="4519"/>
          <w:tab w:val="left" w:pos="6081"/>
          <w:tab w:val="left" w:pos="7236"/>
          <w:tab w:val="left" w:pos="7859"/>
        </w:tabs>
        <w:spacing w:before="41" w:line="273" w:lineRule="auto"/>
        <w:ind w:left="1001" w:right="732" w:hanging="360"/>
        <w:jc w:val="left"/>
        <w:rPr>
          <w:sz w:val="24"/>
        </w:rPr>
      </w:pPr>
      <w:r>
        <w:rPr>
          <w:spacing w:val="-2"/>
          <w:sz w:val="24"/>
        </w:rPr>
        <w:t>допустил</w:t>
      </w:r>
      <w:r>
        <w:rPr>
          <w:sz w:val="24"/>
        </w:rPr>
        <w:tab/>
      </w:r>
      <w:r>
        <w:rPr>
          <w:spacing w:val="-2"/>
          <w:sz w:val="24"/>
        </w:rPr>
        <w:t>грубые</w:t>
      </w:r>
      <w:r>
        <w:rPr>
          <w:sz w:val="24"/>
        </w:rPr>
        <w:tab/>
      </w:r>
      <w:r>
        <w:rPr>
          <w:spacing w:val="-2"/>
          <w:sz w:val="24"/>
        </w:rPr>
        <w:t>ошибки</w:t>
      </w:r>
      <w:r>
        <w:rPr>
          <w:sz w:val="24"/>
        </w:rPr>
        <w:tab/>
      </w:r>
      <w:r>
        <w:rPr>
          <w:spacing w:val="-10"/>
          <w:sz w:val="24"/>
        </w:rPr>
        <w:t>в</w:t>
      </w:r>
      <w:r>
        <w:rPr>
          <w:sz w:val="24"/>
        </w:rPr>
        <w:tab/>
      </w:r>
      <w:r>
        <w:rPr>
          <w:spacing w:val="-2"/>
          <w:sz w:val="24"/>
        </w:rPr>
        <w:t>определении</w:t>
      </w:r>
      <w:r>
        <w:rPr>
          <w:sz w:val="24"/>
        </w:rPr>
        <w:tab/>
      </w:r>
      <w:r>
        <w:rPr>
          <w:spacing w:val="-2"/>
          <w:sz w:val="24"/>
        </w:rPr>
        <w:t>понятий,</w:t>
      </w:r>
      <w:r>
        <w:rPr>
          <w:sz w:val="24"/>
        </w:rPr>
        <w:tab/>
      </w:r>
      <w:r>
        <w:rPr>
          <w:spacing w:val="-4"/>
          <w:sz w:val="24"/>
        </w:rPr>
        <w:t>при</w:t>
      </w:r>
      <w:r>
        <w:rPr>
          <w:sz w:val="24"/>
        </w:rPr>
        <w:tab/>
      </w:r>
      <w:r>
        <w:rPr>
          <w:spacing w:val="-2"/>
          <w:sz w:val="24"/>
        </w:rPr>
        <w:t>использовании терминологии.</w:t>
      </w:r>
    </w:p>
    <w:p w:rsidR="00AD3023" w:rsidRDefault="00AD3023">
      <w:pPr>
        <w:pStyle w:val="a3"/>
        <w:spacing w:before="9"/>
        <w:ind w:left="0"/>
        <w:jc w:val="left"/>
      </w:pPr>
    </w:p>
    <w:p w:rsidR="00AD3023" w:rsidRDefault="00E2542D">
      <w:pPr>
        <w:pStyle w:val="a3"/>
        <w:spacing w:line="451" w:lineRule="auto"/>
        <w:ind w:left="222" w:right="5092"/>
        <w:jc w:val="left"/>
      </w:pPr>
      <w:r>
        <w:t>Оценкапрактическихуменийобучающихся Оценка умений ставить опыты</w:t>
      </w:r>
    </w:p>
    <w:p w:rsidR="00AD3023" w:rsidRDefault="00E2542D">
      <w:pPr>
        <w:pStyle w:val="a3"/>
        <w:spacing w:line="273" w:lineRule="exact"/>
        <w:ind w:left="222"/>
        <w:jc w:val="left"/>
      </w:pPr>
      <w:r>
        <w:t>Отметка «5»ставится,</w:t>
      </w:r>
      <w:r>
        <w:rPr>
          <w:spacing w:val="-4"/>
        </w:rPr>
        <w:t>если:</w:t>
      </w:r>
    </w:p>
    <w:p w:rsidR="00AD3023" w:rsidRDefault="00E2542D" w:rsidP="006E617E">
      <w:pPr>
        <w:pStyle w:val="a4"/>
        <w:numPr>
          <w:ilvl w:val="0"/>
          <w:numId w:val="155"/>
        </w:numPr>
        <w:tabs>
          <w:tab w:val="left" w:pos="941"/>
        </w:tabs>
        <w:spacing w:before="243"/>
        <w:ind w:left="941"/>
        <w:jc w:val="left"/>
        <w:rPr>
          <w:sz w:val="24"/>
        </w:rPr>
      </w:pPr>
      <w:r>
        <w:rPr>
          <w:sz w:val="24"/>
        </w:rPr>
        <w:t>правильноопределенацель</w:t>
      </w:r>
      <w:r>
        <w:rPr>
          <w:spacing w:val="-2"/>
          <w:sz w:val="24"/>
        </w:rPr>
        <w:t>опыта;</w:t>
      </w:r>
    </w:p>
    <w:p w:rsidR="00AD3023" w:rsidRDefault="00E2542D" w:rsidP="006E617E">
      <w:pPr>
        <w:pStyle w:val="a4"/>
        <w:numPr>
          <w:ilvl w:val="0"/>
          <w:numId w:val="155"/>
        </w:numPr>
        <w:tabs>
          <w:tab w:val="left" w:pos="941"/>
          <w:tab w:val="left" w:pos="1001"/>
        </w:tabs>
        <w:spacing w:before="40" w:line="276" w:lineRule="auto"/>
        <w:ind w:left="1001" w:right="728" w:hanging="360"/>
        <w:jc w:val="left"/>
        <w:rPr>
          <w:sz w:val="24"/>
        </w:rPr>
      </w:pPr>
      <w:r>
        <w:rPr>
          <w:sz w:val="24"/>
        </w:rPr>
        <w:t>самостоятельноипоследовательнопроведеныподбороборудованияиобъектов,а также работа по закладке опыта;</w:t>
      </w:r>
    </w:p>
    <w:p w:rsidR="00AD3023" w:rsidRDefault="00E2542D" w:rsidP="006E617E">
      <w:pPr>
        <w:pStyle w:val="a4"/>
        <w:numPr>
          <w:ilvl w:val="0"/>
          <w:numId w:val="155"/>
        </w:numPr>
        <w:tabs>
          <w:tab w:val="left" w:pos="941"/>
          <w:tab w:val="left" w:pos="1001"/>
        </w:tabs>
        <w:spacing w:before="2" w:line="273" w:lineRule="auto"/>
        <w:ind w:left="1001" w:right="731" w:hanging="360"/>
        <w:jc w:val="left"/>
        <w:rPr>
          <w:sz w:val="24"/>
        </w:rPr>
      </w:pPr>
      <w:r>
        <w:rPr>
          <w:sz w:val="24"/>
        </w:rPr>
        <w:t xml:space="preserve">научно,грамотно,логичноописанынаблюденияисформулированывыводыиз </w:t>
      </w:r>
      <w:r>
        <w:rPr>
          <w:spacing w:val="-2"/>
          <w:sz w:val="24"/>
        </w:rPr>
        <w:t>опыта.</w:t>
      </w:r>
    </w:p>
    <w:p w:rsidR="00AD3023" w:rsidRDefault="00AD3023">
      <w:pPr>
        <w:pStyle w:val="a3"/>
        <w:spacing w:before="9"/>
        <w:ind w:left="0"/>
        <w:jc w:val="left"/>
      </w:pPr>
    </w:p>
    <w:p w:rsidR="00AD3023" w:rsidRDefault="00E2542D">
      <w:pPr>
        <w:pStyle w:val="a3"/>
        <w:ind w:left="282"/>
        <w:jc w:val="left"/>
      </w:pPr>
      <w:r>
        <w:t>Отметка «4»ставится,если</w:t>
      </w:r>
      <w:r>
        <w:rPr>
          <w:spacing w:val="-10"/>
        </w:rPr>
        <w:t>:</w:t>
      </w:r>
    </w:p>
    <w:p w:rsidR="00AD3023" w:rsidRDefault="00E2542D" w:rsidP="006E617E">
      <w:pPr>
        <w:pStyle w:val="a4"/>
        <w:numPr>
          <w:ilvl w:val="0"/>
          <w:numId w:val="155"/>
        </w:numPr>
        <w:tabs>
          <w:tab w:val="left" w:pos="941"/>
        </w:tabs>
        <w:spacing w:before="240"/>
        <w:ind w:left="941"/>
        <w:jc w:val="left"/>
        <w:rPr>
          <w:sz w:val="24"/>
        </w:rPr>
      </w:pPr>
      <w:r>
        <w:rPr>
          <w:sz w:val="24"/>
        </w:rPr>
        <w:t>правильноопределенацель</w:t>
      </w:r>
      <w:r>
        <w:rPr>
          <w:spacing w:val="-2"/>
          <w:sz w:val="24"/>
        </w:rPr>
        <w:t>опыта;</w:t>
      </w:r>
    </w:p>
    <w:p w:rsidR="00AD3023" w:rsidRDefault="00E2542D" w:rsidP="006E617E">
      <w:pPr>
        <w:pStyle w:val="a4"/>
        <w:numPr>
          <w:ilvl w:val="0"/>
          <w:numId w:val="155"/>
        </w:numPr>
        <w:tabs>
          <w:tab w:val="left" w:pos="941"/>
          <w:tab w:val="left" w:pos="1001"/>
        </w:tabs>
        <w:spacing w:before="44" w:line="276" w:lineRule="auto"/>
        <w:ind w:left="1001" w:right="730" w:hanging="360"/>
        <w:jc w:val="left"/>
        <w:rPr>
          <w:sz w:val="24"/>
        </w:rPr>
      </w:pPr>
      <w:r>
        <w:rPr>
          <w:sz w:val="24"/>
        </w:rPr>
        <w:t>самостоятельнопроведенаработапоподборуоборудования,объектов,при закладке опыта допущены 1–2 ошибки;</w:t>
      </w:r>
    </w:p>
    <w:p w:rsidR="00AD3023" w:rsidRDefault="00E2542D" w:rsidP="006E617E">
      <w:pPr>
        <w:pStyle w:val="a4"/>
        <w:numPr>
          <w:ilvl w:val="0"/>
          <w:numId w:val="155"/>
        </w:numPr>
        <w:tabs>
          <w:tab w:val="left" w:pos="941"/>
          <w:tab w:val="left" w:pos="1001"/>
        </w:tabs>
        <w:spacing w:line="276" w:lineRule="auto"/>
        <w:ind w:left="1001" w:right="732" w:hanging="360"/>
        <w:jc w:val="left"/>
        <w:rPr>
          <w:sz w:val="24"/>
        </w:rPr>
      </w:pPr>
      <w:r>
        <w:rPr>
          <w:sz w:val="24"/>
        </w:rPr>
        <w:t xml:space="preserve">грамотно и логично описаны наблюдения, сформулированы основные выводы из </w:t>
      </w:r>
      <w:r>
        <w:rPr>
          <w:spacing w:val="-2"/>
          <w:sz w:val="24"/>
        </w:rPr>
        <w:t>опыта;</w:t>
      </w:r>
    </w:p>
    <w:p w:rsidR="00AD3023" w:rsidRDefault="00E2542D" w:rsidP="006E617E">
      <w:pPr>
        <w:pStyle w:val="a4"/>
        <w:numPr>
          <w:ilvl w:val="0"/>
          <w:numId w:val="155"/>
        </w:numPr>
        <w:tabs>
          <w:tab w:val="left" w:pos="941"/>
        </w:tabs>
        <w:spacing w:line="272" w:lineRule="exact"/>
        <w:ind w:left="941"/>
        <w:jc w:val="left"/>
        <w:rPr>
          <w:sz w:val="24"/>
        </w:rPr>
      </w:pPr>
      <w:r>
        <w:rPr>
          <w:sz w:val="24"/>
        </w:rPr>
        <w:t>вописаниинаблюдениядопущенынеточности,выводы</w:t>
      </w:r>
      <w:r>
        <w:rPr>
          <w:spacing w:val="-2"/>
          <w:sz w:val="24"/>
        </w:rPr>
        <w:t>неполные.</w:t>
      </w:r>
    </w:p>
    <w:p w:rsidR="00AD3023" w:rsidRDefault="00AD3023">
      <w:pPr>
        <w:pStyle w:val="a3"/>
        <w:spacing w:before="47"/>
        <w:ind w:left="0"/>
        <w:jc w:val="left"/>
      </w:pPr>
    </w:p>
    <w:p w:rsidR="00AD3023" w:rsidRDefault="00E2542D">
      <w:pPr>
        <w:pStyle w:val="a3"/>
        <w:ind w:left="222"/>
        <w:jc w:val="left"/>
      </w:pPr>
      <w:r>
        <w:t>Отметка «3»ставится,</w:t>
      </w:r>
      <w:r>
        <w:rPr>
          <w:spacing w:val="-4"/>
        </w:rPr>
        <w:t>если:</w:t>
      </w:r>
    </w:p>
    <w:p w:rsidR="00AD3023" w:rsidRDefault="00E2542D" w:rsidP="006E617E">
      <w:pPr>
        <w:pStyle w:val="a4"/>
        <w:numPr>
          <w:ilvl w:val="0"/>
          <w:numId w:val="155"/>
        </w:numPr>
        <w:tabs>
          <w:tab w:val="left" w:pos="941"/>
          <w:tab w:val="left" w:pos="1001"/>
        </w:tabs>
        <w:spacing w:before="242" w:line="276" w:lineRule="auto"/>
        <w:ind w:left="1001" w:right="734" w:hanging="360"/>
        <w:jc w:val="left"/>
        <w:rPr>
          <w:sz w:val="24"/>
        </w:rPr>
      </w:pPr>
      <w:r>
        <w:rPr>
          <w:sz w:val="24"/>
        </w:rPr>
        <w:t>правильноопределенацельопыта,подбороборудованияиобъектов,атакже работы по закладке опыта проведены с помощью учителя;</w:t>
      </w:r>
    </w:p>
    <w:p w:rsidR="00AD3023" w:rsidRDefault="00E2542D" w:rsidP="006E617E">
      <w:pPr>
        <w:pStyle w:val="a4"/>
        <w:numPr>
          <w:ilvl w:val="0"/>
          <w:numId w:val="155"/>
        </w:numPr>
        <w:tabs>
          <w:tab w:val="left" w:pos="941"/>
          <w:tab w:val="left" w:pos="1001"/>
        </w:tabs>
        <w:spacing w:line="276" w:lineRule="auto"/>
        <w:ind w:left="1001" w:right="732" w:hanging="360"/>
        <w:jc w:val="left"/>
        <w:rPr>
          <w:sz w:val="24"/>
        </w:rPr>
      </w:pPr>
      <w:r>
        <w:rPr>
          <w:sz w:val="24"/>
        </w:rPr>
        <w:t>допущенынеточностииошибкивзакладкеопыта,описаниинаблюдений, формировании выводов.</w:t>
      </w:r>
    </w:p>
    <w:p w:rsidR="00AD3023" w:rsidRDefault="00AD3023">
      <w:pPr>
        <w:pStyle w:val="a3"/>
        <w:spacing w:before="5"/>
        <w:ind w:left="0"/>
        <w:jc w:val="left"/>
      </w:pPr>
    </w:p>
    <w:p w:rsidR="00AD3023" w:rsidRDefault="00E2542D">
      <w:pPr>
        <w:pStyle w:val="a3"/>
        <w:ind w:left="222"/>
        <w:jc w:val="left"/>
      </w:pPr>
      <w:r>
        <w:t>Отметка «2»ставится,</w:t>
      </w:r>
      <w:r>
        <w:rPr>
          <w:spacing w:val="-4"/>
        </w:rPr>
        <w:t>если:</w:t>
      </w:r>
    </w:p>
    <w:p w:rsidR="00AD3023" w:rsidRDefault="00E2542D" w:rsidP="006E617E">
      <w:pPr>
        <w:pStyle w:val="a4"/>
        <w:numPr>
          <w:ilvl w:val="0"/>
          <w:numId w:val="155"/>
        </w:numPr>
        <w:tabs>
          <w:tab w:val="left" w:pos="941"/>
          <w:tab w:val="left" w:pos="1001"/>
          <w:tab w:val="left" w:pos="1445"/>
          <w:tab w:val="left" w:pos="2877"/>
          <w:tab w:val="left" w:pos="4764"/>
          <w:tab w:val="left" w:pos="5498"/>
          <w:tab w:val="left" w:pos="6450"/>
          <w:tab w:val="left" w:pos="6954"/>
          <w:tab w:val="left" w:pos="8626"/>
        </w:tabs>
        <w:spacing w:before="240" w:line="276" w:lineRule="auto"/>
        <w:ind w:left="1001" w:right="731" w:hanging="360"/>
        <w:jc w:val="left"/>
        <w:rPr>
          <w:sz w:val="24"/>
        </w:rPr>
      </w:pPr>
      <w:r>
        <w:rPr>
          <w:spacing w:val="-6"/>
          <w:sz w:val="24"/>
        </w:rPr>
        <w:t>не</w:t>
      </w:r>
      <w:r>
        <w:rPr>
          <w:sz w:val="24"/>
        </w:rPr>
        <w:tab/>
      </w:r>
      <w:r>
        <w:rPr>
          <w:spacing w:val="-2"/>
          <w:sz w:val="24"/>
        </w:rPr>
        <w:t>определена</w:t>
      </w:r>
      <w:r>
        <w:rPr>
          <w:sz w:val="24"/>
        </w:rPr>
        <w:tab/>
      </w:r>
      <w:r>
        <w:rPr>
          <w:spacing w:val="-2"/>
          <w:sz w:val="24"/>
        </w:rPr>
        <w:t>самостоятельно</w:t>
      </w:r>
      <w:r>
        <w:rPr>
          <w:sz w:val="24"/>
        </w:rPr>
        <w:tab/>
      </w:r>
      <w:r>
        <w:rPr>
          <w:spacing w:val="-4"/>
          <w:sz w:val="24"/>
        </w:rPr>
        <w:t>цель</w:t>
      </w:r>
      <w:r>
        <w:rPr>
          <w:sz w:val="24"/>
        </w:rPr>
        <w:tab/>
      </w:r>
      <w:r>
        <w:rPr>
          <w:spacing w:val="-2"/>
          <w:sz w:val="24"/>
        </w:rPr>
        <w:t>опыта;</w:t>
      </w:r>
      <w:r>
        <w:rPr>
          <w:sz w:val="24"/>
        </w:rPr>
        <w:tab/>
      </w:r>
      <w:r>
        <w:rPr>
          <w:spacing w:val="-6"/>
          <w:sz w:val="24"/>
        </w:rPr>
        <w:t>не</w:t>
      </w:r>
      <w:r>
        <w:rPr>
          <w:sz w:val="24"/>
        </w:rPr>
        <w:tab/>
      </w:r>
      <w:r>
        <w:rPr>
          <w:spacing w:val="-2"/>
          <w:sz w:val="24"/>
        </w:rPr>
        <w:t>подготовлено</w:t>
      </w:r>
      <w:r>
        <w:rPr>
          <w:sz w:val="24"/>
        </w:rPr>
        <w:tab/>
      </w:r>
      <w:r>
        <w:rPr>
          <w:spacing w:val="-2"/>
          <w:sz w:val="24"/>
        </w:rPr>
        <w:t>нужное оборудование;</w:t>
      </w:r>
    </w:p>
    <w:p w:rsidR="00AD3023" w:rsidRDefault="00E2542D" w:rsidP="006E617E">
      <w:pPr>
        <w:pStyle w:val="a4"/>
        <w:numPr>
          <w:ilvl w:val="0"/>
          <w:numId w:val="155"/>
        </w:numPr>
        <w:tabs>
          <w:tab w:val="left" w:pos="941"/>
        </w:tabs>
        <w:spacing w:line="275" w:lineRule="exact"/>
        <w:ind w:left="941"/>
        <w:jc w:val="left"/>
        <w:rPr>
          <w:sz w:val="24"/>
        </w:rPr>
      </w:pPr>
      <w:r>
        <w:rPr>
          <w:sz w:val="24"/>
        </w:rPr>
        <w:t>допущенысущественныеошибкипризакладкеопытаиего</w:t>
      </w:r>
      <w:r>
        <w:rPr>
          <w:spacing w:val="-2"/>
          <w:sz w:val="24"/>
        </w:rPr>
        <w:t xml:space="preserve"> оформлении.</w:t>
      </w:r>
    </w:p>
    <w:p w:rsidR="00AD3023" w:rsidRDefault="00AD3023">
      <w:pPr>
        <w:pStyle w:val="a3"/>
        <w:spacing w:before="49"/>
        <w:ind w:left="0"/>
        <w:jc w:val="left"/>
      </w:pPr>
    </w:p>
    <w:p w:rsidR="00AD3023" w:rsidRDefault="00E2542D">
      <w:pPr>
        <w:pStyle w:val="a3"/>
        <w:spacing w:line="448" w:lineRule="auto"/>
        <w:ind w:left="222" w:right="5092"/>
        <w:jc w:val="left"/>
      </w:pPr>
      <w:r>
        <w:t>Оценкауменийпроводитьнаблюдения Отметка «5» ставится, если:</w:t>
      </w:r>
    </w:p>
    <w:p w:rsidR="00AD3023" w:rsidRDefault="00E2542D" w:rsidP="006E617E">
      <w:pPr>
        <w:pStyle w:val="a4"/>
        <w:numPr>
          <w:ilvl w:val="0"/>
          <w:numId w:val="155"/>
        </w:numPr>
        <w:tabs>
          <w:tab w:val="left" w:pos="941"/>
        </w:tabs>
        <w:spacing w:before="2"/>
        <w:ind w:left="941"/>
        <w:jc w:val="left"/>
        <w:rPr>
          <w:sz w:val="24"/>
        </w:rPr>
      </w:pPr>
      <w:r>
        <w:rPr>
          <w:sz w:val="24"/>
        </w:rPr>
        <w:t>правильнопозаданиюпроведено</w:t>
      </w:r>
      <w:r>
        <w:rPr>
          <w:spacing w:val="-2"/>
          <w:sz w:val="24"/>
        </w:rPr>
        <w:t xml:space="preserve"> наблюдение;</w:t>
      </w:r>
    </w:p>
    <w:p w:rsidR="00AD3023" w:rsidRDefault="00E2542D" w:rsidP="006E617E">
      <w:pPr>
        <w:pStyle w:val="a4"/>
        <w:numPr>
          <w:ilvl w:val="0"/>
          <w:numId w:val="155"/>
        </w:numPr>
        <w:tabs>
          <w:tab w:val="left" w:pos="941"/>
        </w:tabs>
        <w:spacing w:before="41"/>
        <w:ind w:left="941"/>
        <w:jc w:val="left"/>
        <w:rPr>
          <w:sz w:val="24"/>
        </w:rPr>
      </w:pPr>
      <w:r>
        <w:rPr>
          <w:sz w:val="24"/>
        </w:rPr>
        <w:t>выделенысущественные</w:t>
      </w:r>
      <w:r>
        <w:rPr>
          <w:spacing w:val="-2"/>
          <w:sz w:val="24"/>
        </w:rPr>
        <w:t>признаки;</w:t>
      </w:r>
    </w:p>
    <w:p w:rsidR="00AD3023" w:rsidRDefault="00E2542D" w:rsidP="006E617E">
      <w:pPr>
        <w:pStyle w:val="a4"/>
        <w:numPr>
          <w:ilvl w:val="0"/>
          <w:numId w:val="155"/>
        </w:numPr>
        <w:tabs>
          <w:tab w:val="left" w:pos="941"/>
        </w:tabs>
        <w:spacing w:before="38"/>
        <w:ind w:left="941"/>
        <w:jc w:val="left"/>
        <w:rPr>
          <w:sz w:val="24"/>
        </w:rPr>
      </w:pPr>
      <w:r>
        <w:rPr>
          <w:sz w:val="24"/>
        </w:rPr>
        <w:t>логично,научнограмотнооформленырезультатынаблюденияи</w:t>
      </w:r>
      <w:r>
        <w:rPr>
          <w:spacing w:val="-2"/>
          <w:sz w:val="24"/>
        </w:rPr>
        <w:t>выводы.</w:t>
      </w:r>
    </w:p>
    <w:p w:rsidR="00AD3023" w:rsidRDefault="00AD3023">
      <w:pPr>
        <w:pStyle w:val="a3"/>
        <w:spacing w:before="48"/>
        <w:ind w:left="0"/>
        <w:jc w:val="left"/>
      </w:pPr>
    </w:p>
    <w:p w:rsidR="00AD3023" w:rsidRDefault="00E2542D">
      <w:pPr>
        <w:pStyle w:val="a3"/>
        <w:ind w:left="222"/>
        <w:jc w:val="left"/>
      </w:pPr>
      <w:r>
        <w:t>Отметка «4»ставится,</w:t>
      </w:r>
      <w:r>
        <w:rPr>
          <w:spacing w:val="-4"/>
        </w:rPr>
        <w:t>если:</w:t>
      </w:r>
    </w:p>
    <w:p w:rsidR="00AD3023" w:rsidRDefault="00AD3023">
      <w:pPr>
        <w:sectPr w:rsidR="00AD3023">
          <w:pgSz w:w="11910" w:h="16390"/>
          <w:pgMar w:top="1060" w:right="300" w:bottom="1140" w:left="1480" w:header="0" w:footer="933" w:gutter="0"/>
          <w:cols w:space="720"/>
        </w:sectPr>
      </w:pPr>
    </w:p>
    <w:p w:rsidR="00AD3023" w:rsidRDefault="00E2542D" w:rsidP="006E617E">
      <w:pPr>
        <w:pStyle w:val="a4"/>
        <w:numPr>
          <w:ilvl w:val="0"/>
          <w:numId w:val="155"/>
        </w:numPr>
        <w:tabs>
          <w:tab w:val="left" w:pos="940"/>
          <w:tab w:val="left" w:pos="1001"/>
        </w:tabs>
        <w:spacing w:before="64" w:line="278" w:lineRule="auto"/>
        <w:ind w:left="1001" w:right="733" w:hanging="360"/>
        <w:rPr>
          <w:sz w:val="24"/>
        </w:rPr>
      </w:pPr>
      <w:r>
        <w:rPr>
          <w:sz w:val="24"/>
        </w:rPr>
        <w:lastRenderedPageBreak/>
        <w:t>правильно по заданию проведено наблюдение, при выделении существенных признаков у наблюдаемого объекта (процесса) названы второстепенные;</w:t>
      </w:r>
    </w:p>
    <w:p w:rsidR="00AD3023" w:rsidRDefault="00E2542D" w:rsidP="006E617E">
      <w:pPr>
        <w:pStyle w:val="a4"/>
        <w:numPr>
          <w:ilvl w:val="0"/>
          <w:numId w:val="155"/>
        </w:numPr>
        <w:tabs>
          <w:tab w:val="left" w:pos="941"/>
        </w:tabs>
        <w:spacing w:line="270" w:lineRule="exact"/>
        <w:ind w:left="941"/>
        <w:jc w:val="left"/>
        <w:rPr>
          <w:sz w:val="24"/>
        </w:rPr>
      </w:pPr>
      <w:r>
        <w:rPr>
          <w:sz w:val="24"/>
        </w:rPr>
        <w:t>допущенанебрежностьвоформлениинаблюденияи</w:t>
      </w:r>
      <w:r>
        <w:rPr>
          <w:spacing w:val="-2"/>
          <w:sz w:val="24"/>
        </w:rPr>
        <w:t xml:space="preserve"> выводов.</w:t>
      </w:r>
    </w:p>
    <w:p w:rsidR="00AD3023" w:rsidRDefault="00AD3023">
      <w:pPr>
        <w:pStyle w:val="a3"/>
        <w:spacing w:before="48"/>
        <w:ind w:left="0"/>
        <w:jc w:val="left"/>
      </w:pPr>
    </w:p>
    <w:p w:rsidR="00AD3023" w:rsidRDefault="00E2542D">
      <w:pPr>
        <w:pStyle w:val="a3"/>
        <w:ind w:left="222"/>
        <w:jc w:val="left"/>
      </w:pPr>
      <w:r>
        <w:t>Отметка «3»ставится,</w:t>
      </w:r>
      <w:r>
        <w:rPr>
          <w:spacing w:val="-4"/>
        </w:rPr>
        <w:t>если:</w:t>
      </w:r>
    </w:p>
    <w:p w:rsidR="00AD3023" w:rsidRDefault="00E2542D" w:rsidP="006E617E">
      <w:pPr>
        <w:pStyle w:val="a4"/>
        <w:numPr>
          <w:ilvl w:val="0"/>
          <w:numId w:val="155"/>
        </w:numPr>
        <w:tabs>
          <w:tab w:val="left" w:pos="940"/>
          <w:tab w:val="left" w:pos="1001"/>
        </w:tabs>
        <w:spacing w:before="241" w:line="278" w:lineRule="auto"/>
        <w:ind w:left="1001" w:right="729" w:hanging="360"/>
        <w:rPr>
          <w:sz w:val="24"/>
        </w:rPr>
      </w:pPr>
      <w:r>
        <w:rPr>
          <w:sz w:val="24"/>
        </w:rPr>
        <w:t xml:space="preserve">допущены неточности, 1–2 ошибки в проведении наблюдения по заданию </w:t>
      </w:r>
      <w:r>
        <w:rPr>
          <w:spacing w:val="-2"/>
          <w:sz w:val="24"/>
        </w:rPr>
        <w:t>учителя;</w:t>
      </w:r>
    </w:p>
    <w:p w:rsidR="00AD3023" w:rsidRDefault="00E2542D" w:rsidP="006E617E">
      <w:pPr>
        <w:pStyle w:val="a4"/>
        <w:numPr>
          <w:ilvl w:val="0"/>
          <w:numId w:val="155"/>
        </w:numPr>
        <w:tabs>
          <w:tab w:val="left" w:pos="940"/>
          <w:tab w:val="left" w:pos="1001"/>
        </w:tabs>
        <w:spacing w:line="273" w:lineRule="auto"/>
        <w:ind w:left="1001" w:right="726" w:hanging="360"/>
        <w:rPr>
          <w:sz w:val="24"/>
        </w:rPr>
      </w:pPr>
      <w:r>
        <w:rPr>
          <w:sz w:val="24"/>
        </w:rPr>
        <w:t>при выделении существенных признаков у наблюдаемого объекта (процесса) выделены лишь некоторые, допущены ошибки (1–2) в оформлении инаблюдении выводов.</w:t>
      </w:r>
    </w:p>
    <w:p w:rsidR="00AD3023" w:rsidRDefault="00AD3023">
      <w:pPr>
        <w:pStyle w:val="a3"/>
        <w:spacing w:before="6"/>
        <w:ind w:left="0"/>
        <w:jc w:val="left"/>
      </w:pPr>
    </w:p>
    <w:p w:rsidR="00AD3023" w:rsidRDefault="00E2542D">
      <w:pPr>
        <w:pStyle w:val="a3"/>
        <w:spacing w:before="1"/>
        <w:ind w:left="222"/>
        <w:jc w:val="left"/>
      </w:pPr>
      <w:r>
        <w:t>Отметка «2»ставится,</w:t>
      </w:r>
      <w:r>
        <w:rPr>
          <w:spacing w:val="-4"/>
        </w:rPr>
        <w:t>если:</w:t>
      </w:r>
    </w:p>
    <w:p w:rsidR="00AD3023" w:rsidRDefault="00E2542D" w:rsidP="006E617E">
      <w:pPr>
        <w:pStyle w:val="a4"/>
        <w:numPr>
          <w:ilvl w:val="0"/>
          <w:numId w:val="155"/>
        </w:numPr>
        <w:tabs>
          <w:tab w:val="left" w:pos="941"/>
        </w:tabs>
        <w:spacing w:before="243"/>
        <w:ind w:left="941"/>
        <w:jc w:val="left"/>
        <w:rPr>
          <w:sz w:val="24"/>
        </w:rPr>
      </w:pPr>
      <w:r>
        <w:rPr>
          <w:sz w:val="24"/>
        </w:rPr>
        <w:t xml:space="preserve">допущеныошибки(3–4)впроведениинаблюденияпозаданию </w:t>
      </w:r>
      <w:r>
        <w:rPr>
          <w:spacing w:val="-2"/>
          <w:sz w:val="24"/>
        </w:rPr>
        <w:t>учителя;</w:t>
      </w:r>
    </w:p>
    <w:p w:rsidR="00AD3023" w:rsidRDefault="00E2542D" w:rsidP="006E617E">
      <w:pPr>
        <w:pStyle w:val="a4"/>
        <w:numPr>
          <w:ilvl w:val="0"/>
          <w:numId w:val="155"/>
        </w:numPr>
        <w:tabs>
          <w:tab w:val="left" w:pos="940"/>
          <w:tab w:val="left" w:pos="1001"/>
        </w:tabs>
        <w:spacing w:before="40" w:line="273" w:lineRule="auto"/>
        <w:ind w:left="1001" w:right="735" w:hanging="360"/>
        <w:rPr>
          <w:sz w:val="24"/>
        </w:rPr>
      </w:pPr>
      <w:r>
        <w:rPr>
          <w:sz w:val="24"/>
        </w:rPr>
        <w:t>неправильно выделены признаки наблюдаемого объекта (процесса), допущены ошибки (3–4) в оформлении наблюдений и выводов.</w:t>
      </w:r>
    </w:p>
    <w:p w:rsidR="00AD3023" w:rsidRDefault="00AD3023">
      <w:pPr>
        <w:pStyle w:val="a3"/>
        <w:spacing w:before="14"/>
        <w:ind w:left="0"/>
        <w:jc w:val="left"/>
      </w:pPr>
    </w:p>
    <w:p w:rsidR="00AD3023" w:rsidRDefault="00E2542D">
      <w:pPr>
        <w:pStyle w:val="Heading2"/>
        <w:ind w:left="222"/>
        <w:jc w:val="left"/>
      </w:pPr>
      <w:r>
        <w:t>Особенностиоцениванияпо</w:t>
      </w:r>
      <w:r>
        <w:rPr>
          <w:spacing w:val="-2"/>
        </w:rPr>
        <w:t>географии</w:t>
      </w:r>
    </w:p>
    <w:p w:rsidR="00AD3023" w:rsidRDefault="00E2542D">
      <w:pPr>
        <w:pStyle w:val="a3"/>
        <w:spacing w:before="238"/>
        <w:ind w:left="222"/>
        <w:jc w:val="left"/>
      </w:pPr>
      <w:r>
        <w:t>Отметка «5»ставится,если</w:t>
      </w:r>
      <w:r>
        <w:rPr>
          <w:spacing w:val="-2"/>
        </w:rPr>
        <w:t>обучающийся:</w:t>
      </w:r>
    </w:p>
    <w:p w:rsidR="00AD3023" w:rsidRDefault="00E2542D" w:rsidP="006E617E">
      <w:pPr>
        <w:pStyle w:val="a4"/>
        <w:numPr>
          <w:ilvl w:val="0"/>
          <w:numId w:val="155"/>
        </w:numPr>
        <w:tabs>
          <w:tab w:val="left" w:pos="941"/>
        </w:tabs>
        <w:spacing w:before="240"/>
        <w:ind w:left="941"/>
        <w:jc w:val="left"/>
        <w:rPr>
          <w:sz w:val="24"/>
        </w:rPr>
      </w:pPr>
      <w:r>
        <w:rPr>
          <w:sz w:val="24"/>
        </w:rPr>
        <w:t>далполныйответ,отражающийосновнойматериал</w:t>
      </w:r>
      <w:r>
        <w:rPr>
          <w:spacing w:val="-2"/>
          <w:sz w:val="24"/>
        </w:rPr>
        <w:t>курса;</w:t>
      </w:r>
    </w:p>
    <w:p w:rsidR="00AD3023" w:rsidRDefault="00E2542D" w:rsidP="006E617E">
      <w:pPr>
        <w:pStyle w:val="a4"/>
        <w:numPr>
          <w:ilvl w:val="0"/>
          <w:numId w:val="155"/>
        </w:numPr>
        <w:tabs>
          <w:tab w:val="left" w:pos="941"/>
          <w:tab w:val="left" w:pos="1001"/>
        </w:tabs>
        <w:spacing w:before="43" w:line="276" w:lineRule="auto"/>
        <w:ind w:left="1001" w:right="733" w:hanging="360"/>
        <w:jc w:val="left"/>
        <w:rPr>
          <w:sz w:val="24"/>
        </w:rPr>
      </w:pPr>
      <w:r>
        <w:rPr>
          <w:sz w:val="24"/>
        </w:rPr>
        <w:t>правильнораскрылсодержаниепонятий,закономерностей,географическихвзаимосвязей и конкретизация их примерами;</w:t>
      </w:r>
    </w:p>
    <w:p w:rsidR="00AD3023" w:rsidRDefault="00E2542D" w:rsidP="006E617E">
      <w:pPr>
        <w:pStyle w:val="a4"/>
        <w:numPr>
          <w:ilvl w:val="0"/>
          <w:numId w:val="155"/>
        </w:numPr>
        <w:tabs>
          <w:tab w:val="left" w:pos="941"/>
        </w:tabs>
        <w:spacing w:line="275" w:lineRule="exact"/>
        <w:ind w:left="941"/>
        <w:jc w:val="left"/>
        <w:rPr>
          <w:sz w:val="24"/>
        </w:rPr>
      </w:pPr>
      <w:r>
        <w:rPr>
          <w:sz w:val="24"/>
        </w:rPr>
        <w:t>правильноиспользовалкартыидругиеисточники</w:t>
      </w:r>
      <w:r>
        <w:rPr>
          <w:spacing w:val="-2"/>
          <w:sz w:val="24"/>
        </w:rPr>
        <w:t>знаний;</w:t>
      </w:r>
    </w:p>
    <w:p w:rsidR="00AD3023" w:rsidRDefault="00E2542D" w:rsidP="006E617E">
      <w:pPr>
        <w:pStyle w:val="a4"/>
        <w:numPr>
          <w:ilvl w:val="0"/>
          <w:numId w:val="155"/>
        </w:numPr>
        <w:tabs>
          <w:tab w:val="left" w:pos="940"/>
          <w:tab w:val="left" w:pos="1001"/>
        </w:tabs>
        <w:spacing w:before="42" w:line="276" w:lineRule="auto"/>
        <w:ind w:left="1001" w:right="731" w:hanging="360"/>
        <w:rPr>
          <w:sz w:val="24"/>
        </w:rPr>
      </w:pPr>
      <w:r>
        <w:rPr>
          <w:sz w:val="24"/>
        </w:rPr>
        <w:t xml:space="preserve">дал самостоятельный ответ с опорой на ранее приобретенные знания и дополнительные сведения о важнейших географических событиях </w:t>
      </w:r>
      <w:r>
        <w:rPr>
          <w:spacing w:val="-2"/>
          <w:sz w:val="24"/>
        </w:rPr>
        <w:t>современности.</w:t>
      </w:r>
    </w:p>
    <w:p w:rsidR="00AD3023" w:rsidRDefault="00AD3023">
      <w:pPr>
        <w:pStyle w:val="a3"/>
        <w:spacing w:before="5"/>
        <w:ind w:left="0"/>
        <w:jc w:val="left"/>
      </w:pPr>
    </w:p>
    <w:p w:rsidR="00AD3023" w:rsidRDefault="00E2542D">
      <w:pPr>
        <w:pStyle w:val="a3"/>
        <w:ind w:left="222"/>
        <w:jc w:val="left"/>
      </w:pPr>
      <w:r>
        <w:t>Отметка «4»ставится,если</w:t>
      </w:r>
      <w:r>
        <w:rPr>
          <w:spacing w:val="-2"/>
        </w:rPr>
        <w:t>обучающийся:</w:t>
      </w:r>
    </w:p>
    <w:p w:rsidR="00AD3023" w:rsidRDefault="00E2542D" w:rsidP="006E617E">
      <w:pPr>
        <w:pStyle w:val="a4"/>
        <w:numPr>
          <w:ilvl w:val="0"/>
          <w:numId w:val="155"/>
        </w:numPr>
        <w:tabs>
          <w:tab w:val="left" w:pos="941"/>
        </w:tabs>
        <w:spacing w:before="240"/>
        <w:ind w:left="941"/>
        <w:jc w:val="left"/>
        <w:rPr>
          <w:sz w:val="24"/>
        </w:rPr>
      </w:pPr>
      <w:r>
        <w:rPr>
          <w:sz w:val="24"/>
        </w:rPr>
        <w:t>далответ,которыйудовлетворяет требованиямнаотметку</w:t>
      </w:r>
      <w:r>
        <w:rPr>
          <w:spacing w:val="-4"/>
          <w:sz w:val="24"/>
        </w:rPr>
        <w:t>«5»;</w:t>
      </w:r>
    </w:p>
    <w:p w:rsidR="00AD3023" w:rsidRDefault="00E2542D" w:rsidP="006E617E">
      <w:pPr>
        <w:pStyle w:val="a4"/>
        <w:numPr>
          <w:ilvl w:val="0"/>
          <w:numId w:val="155"/>
        </w:numPr>
        <w:tabs>
          <w:tab w:val="left" w:pos="941"/>
          <w:tab w:val="left" w:pos="1001"/>
        </w:tabs>
        <w:spacing w:before="43" w:line="273" w:lineRule="auto"/>
        <w:ind w:left="1001" w:right="731" w:hanging="360"/>
        <w:jc w:val="left"/>
        <w:rPr>
          <w:sz w:val="24"/>
        </w:rPr>
      </w:pPr>
      <w:r>
        <w:rPr>
          <w:sz w:val="24"/>
        </w:rPr>
        <w:t>естьнеточностивизложенииосновногогеографическогоматериалаиливыводах, легко исправляемые по дополнительным вопросам учителя.</w:t>
      </w:r>
    </w:p>
    <w:p w:rsidR="00AD3023" w:rsidRDefault="00AD3023">
      <w:pPr>
        <w:pStyle w:val="a3"/>
        <w:spacing w:before="9"/>
        <w:ind w:left="0"/>
        <w:jc w:val="left"/>
      </w:pPr>
    </w:p>
    <w:p w:rsidR="00AD3023" w:rsidRDefault="00E2542D">
      <w:pPr>
        <w:pStyle w:val="a3"/>
        <w:spacing w:before="1"/>
        <w:ind w:left="222"/>
        <w:jc w:val="left"/>
      </w:pPr>
      <w:r>
        <w:t>Отметка «3»ставится,если</w:t>
      </w:r>
      <w:r>
        <w:rPr>
          <w:spacing w:val="-2"/>
        </w:rPr>
        <w:t>обучающийся:</w:t>
      </w:r>
    </w:p>
    <w:p w:rsidR="00AD3023" w:rsidRDefault="00E2542D" w:rsidP="006E617E">
      <w:pPr>
        <w:pStyle w:val="a4"/>
        <w:numPr>
          <w:ilvl w:val="0"/>
          <w:numId w:val="155"/>
        </w:numPr>
        <w:tabs>
          <w:tab w:val="left" w:pos="941"/>
        </w:tabs>
        <w:spacing w:before="240"/>
        <w:ind w:left="941"/>
        <w:jc w:val="left"/>
        <w:rPr>
          <w:sz w:val="24"/>
        </w:rPr>
      </w:pPr>
      <w:r>
        <w:rPr>
          <w:sz w:val="24"/>
        </w:rPr>
        <w:t>далправильныйответ,четкоопределяетпонятияи</w:t>
      </w:r>
      <w:r>
        <w:rPr>
          <w:spacing w:val="-2"/>
          <w:sz w:val="24"/>
        </w:rPr>
        <w:t xml:space="preserve"> закономерности;</w:t>
      </w:r>
    </w:p>
    <w:p w:rsidR="00AD3023" w:rsidRDefault="00E2542D" w:rsidP="006E617E">
      <w:pPr>
        <w:pStyle w:val="a4"/>
        <w:numPr>
          <w:ilvl w:val="0"/>
          <w:numId w:val="155"/>
        </w:numPr>
        <w:tabs>
          <w:tab w:val="left" w:pos="941"/>
          <w:tab w:val="left" w:pos="1001"/>
        </w:tabs>
        <w:spacing w:before="43" w:line="273" w:lineRule="auto"/>
        <w:ind w:left="1001" w:right="733" w:hanging="360"/>
        <w:jc w:val="left"/>
        <w:rPr>
          <w:sz w:val="24"/>
        </w:rPr>
      </w:pPr>
      <w:r>
        <w:rPr>
          <w:sz w:val="24"/>
        </w:rPr>
        <w:t>затрудняетсявсамостоятельномобъяснениивзаимосвязей,непоследовательно излагает материал, допускает ошибки в использовании карт при ответе.</w:t>
      </w:r>
    </w:p>
    <w:p w:rsidR="00AD3023" w:rsidRDefault="00AD3023">
      <w:pPr>
        <w:pStyle w:val="a3"/>
        <w:spacing w:before="9"/>
        <w:ind w:left="0"/>
        <w:jc w:val="left"/>
      </w:pPr>
    </w:p>
    <w:p w:rsidR="00AD3023" w:rsidRDefault="00E2542D">
      <w:pPr>
        <w:pStyle w:val="a3"/>
        <w:spacing w:before="1"/>
        <w:ind w:left="222"/>
        <w:jc w:val="left"/>
      </w:pPr>
      <w:r>
        <w:t>Отметка «2»ставится,если</w:t>
      </w:r>
      <w:r>
        <w:rPr>
          <w:spacing w:val="-2"/>
        </w:rPr>
        <w:t>обучающийся:</w:t>
      </w:r>
    </w:p>
    <w:p w:rsidR="00AD3023" w:rsidRDefault="00E2542D" w:rsidP="006E617E">
      <w:pPr>
        <w:pStyle w:val="a4"/>
        <w:numPr>
          <w:ilvl w:val="0"/>
          <w:numId w:val="155"/>
        </w:numPr>
        <w:tabs>
          <w:tab w:val="left" w:pos="941"/>
        </w:tabs>
        <w:spacing w:before="240"/>
        <w:ind w:left="941"/>
        <w:jc w:val="left"/>
        <w:rPr>
          <w:sz w:val="24"/>
        </w:rPr>
      </w:pPr>
      <w:r>
        <w:rPr>
          <w:sz w:val="24"/>
        </w:rPr>
        <w:t>далнеправильный</w:t>
      </w:r>
      <w:r>
        <w:rPr>
          <w:spacing w:val="-2"/>
          <w:sz w:val="24"/>
        </w:rPr>
        <w:t>ответ;</w:t>
      </w:r>
    </w:p>
    <w:p w:rsidR="00AD3023" w:rsidRDefault="00E2542D" w:rsidP="006E617E">
      <w:pPr>
        <w:pStyle w:val="a4"/>
        <w:numPr>
          <w:ilvl w:val="0"/>
          <w:numId w:val="155"/>
        </w:numPr>
        <w:tabs>
          <w:tab w:val="left" w:pos="941"/>
          <w:tab w:val="left" w:pos="1001"/>
        </w:tabs>
        <w:spacing w:before="40" w:line="278" w:lineRule="auto"/>
        <w:ind w:left="1001" w:right="724" w:hanging="360"/>
        <w:jc w:val="left"/>
        <w:rPr>
          <w:sz w:val="24"/>
        </w:rPr>
      </w:pPr>
      <w:r>
        <w:rPr>
          <w:sz w:val="24"/>
        </w:rPr>
        <w:t>нераскрылосновноесодержаниеучебногоматериала,недалответовнавспомогательные вопросы учителя;</w:t>
      </w:r>
    </w:p>
    <w:p w:rsidR="00AD3023" w:rsidRDefault="00AD3023">
      <w:pPr>
        <w:spacing w:line="278" w:lineRule="auto"/>
        <w:rPr>
          <w:sz w:val="24"/>
        </w:rPr>
        <w:sectPr w:rsidR="00AD3023">
          <w:pgSz w:w="11910" w:h="16390"/>
          <w:pgMar w:top="1060" w:right="300" w:bottom="1160" w:left="1480" w:header="0" w:footer="933" w:gutter="0"/>
          <w:cols w:space="720"/>
        </w:sectPr>
      </w:pPr>
    </w:p>
    <w:p w:rsidR="00AD3023" w:rsidRDefault="00E2542D" w:rsidP="006E617E">
      <w:pPr>
        <w:pStyle w:val="a4"/>
        <w:numPr>
          <w:ilvl w:val="0"/>
          <w:numId w:val="155"/>
        </w:numPr>
        <w:tabs>
          <w:tab w:val="left" w:pos="941"/>
        </w:tabs>
        <w:spacing w:before="64"/>
        <w:ind w:left="941"/>
        <w:jc w:val="left"/>
        <w:rPr>
          <w:sz w:val="24"/>
        </w:rPr>
      </w:pPr>
      <w:r>
        <w:rPr>
          <w:sz w:val="24"/>
        </w:rPr>
        <w:lastRenderedPageBreak/>
        <w:t>допустилгрубыеошибкивопределении</w:t>
      </w:r>
      <w:r>
        <w:rPr>
          <w:spacing w:val="-2"/>
          <w:sz w:val="24"/>
        </w:rPr>
        <w:t xml:space="preserve"> понятий;</w:t>
      </w:r>
    </w:p>
    <w:p w:rsidR="00AD3023" w:rsidRDefault="00E2542D" w:rsidP="006E617E">
      <w:pPr>
        <w:pStyle w:val="a4"/>
        <w:numPr>
          <w:ilvl w:val="0"/>
          <w:numId w:val="155"/>
        </w:numPr>
        <w:tabs>
          <w:tab w:val="left" w:pos="941"/>
        </w:tabs>
        <w:spacing w:before="41"/>
        <w:ind w:left="941"/>
        <w:jc w:val="left"/>
        <w:rPr>
          <w:sz w:val="24"/>
        </w:rPr>
      </w:pPr>
      <w:r>
        <w:rPr>
          <w:sz w:val="24"/>
        </w:rPr>
        <w:t>неумеетработатьс</w:t>
      </w:r>
      <w:r>
        <w:rPr>
          <w:spacing w:val="-2"/>
          <w:sz w:val="24"/>
        </w:rPr>
        <w:t xml:space="preserve"> картой.</w:t>
      </w:r>
    </w:p>
    <w:p w:rsidR="00AD3023" w:rsidRDefault="00AD3023">
      <w:pPr>
        <w:pStyle w:val="a3"/>
        <w:spacing w:before="53"/>
        <w:ind w:left="0"/>
        <w:jc w:val="left"/>
      </w:pPr>
    </w:p>
    <w:p w:rsidR="00AD3023" w:rsidRDefault="00E2542D">
      <w:pPr>
        <w:pStyle w:val="Heading2"/>
        <w:spacing w:before="1"/>
        <w:ind w:left="222"/>
        <w:jc w:val="left"/>
      </w:pPr>
      <w:r>
        <w:t>Особенностиоцениванияпо</w:t>
      </w:r>
      <w:r>
        <w:rPr>
          <w:spacing w:val="-4"/>
        </w:rPr>
        <w:t>химии</w:t>
      </w:r>
    </w:p>
    <w:p w:rsidR="00AD3023" w:rsidRDefault="00E2542D">
      <w:pPr>
        <w:pStyle w:val="a3"/>
        <w:spacing w:before="235"/>
        <w:ind w:left="222"/>
        <w:jc w:val="left"/>
      </w:pPr>
      <w:r>
        <w:t>Оценкаустного</w:t>
      </w:r>
      <w:r>
        <w:rPr>
          <w:spacing w:val="-2"/>
        </w:rPr>
        <w:t>ответа.</w:t>
      </w:r>
    </w:p>
    <w:p w:rsidR="00AD3023" w:rsidRDefault="00E2542D">
      <w:pPr>
        <w:pStyle w:val="a3"/>
        <w:spacing w:before="242"/>
        <w:ind w:left="222"/>
        <w:jc w:val="left"/>
      </w:pPr>
      <w:r>
        <w:t>Отметка «5»ставится,если</w:t>
      </w:r>
      <w:r>
        <w:rPr>
          <w:spacing w:val="-2"/>
        </w:rPr>
        <w:t>обучающийся:</w:t>
      </w:r>
    </w:p>
    <w:p w:rsidR="00AD3023" w:rsidRDefault="00E2542D" w:rsidP="006E617E">
      <w:pPr>
        <w:pStyle w:val="a4"/>
        <w:numPr>
          <w:ilvl w:val="0"/>
          <w:numId w:val="155"/>
        </w:numPr>
        <w:tabs>
          <w:tab w:val="left" w:pos="941"/>
        </w:tabs>
        <w:spacing w:before="240"/>
        <w:ind w:left="941"/>
        <w:jc w:val="left"/>
        <w:rPr>
          <w:sz w:val="24"/>
        </w:rPr>
      </w:pPr>
      <w:r>
        <w:rPr>
          <w:sz w:val="24"/>
        </w:rPr>
        <w:t>далполныйиправильный ответнаоснованииизученных</w:t>
      </w:r>
      <w:r>
        <w:rPr>
          <w:spacing w:val="-2"/>
          <w:sz w:val="24"/>
        </w:rPr>
        <w:t>теорий;</w:t>
      </w:r>
    </w:p>
    <w:p w:rsidR="00AD3023" w:rsidRDefault="00E2542D" w:rsidP="006E617E">
      <w:pPr>
        <w:pStyle w:val="a4"/>
        <w:numPr>
          <w:ilvl w:val="0"/>
          <w:numId w:val="155"/>
        </w:numPr>
        <w:tabs>
          <w:tab w:val="left" w:pos="941"/>
        </w:tabs>
        <w:spacing w:before="41"/>
        <w:ind w:left="941"/>
        <w:jc w:val="left"/>
        <w:rPr>
          <w:sz w:val="24"/>
        </w:rPr>
      </w:pPr>
      <w:r>
        <w:rPr>
          <w:sz w:val="24"/>
        </w:rPr>
        <w:t>изложилматериалвопределеннойлогической</w:t>
      </w:r>
      <w:r>
        <w:rPr>
          <w:spacing w:val="-2"/>
          <w:sz w:val="24"/>
        </w:rPr>
        <w:t>последовательности.</w:t>
      </w:r>
    </w:p>
    <w:p w:rsidR="00AD3023" w:rsidRDefault="00AD3023">
      <w:pPr>
        <w:pStyle w:val="a3"/>
        <w:spacing w:before="48"/>
        <w:ind w:left="0"/>
        <w:jc w:val="left"/>
      </w:pPr>
    </w:p>
    <w:p w:rsidR="00AD3023" w:rsidRDefault="00E2542D">
      <w:pPr>
        <w:pStyle w:val="a3"/>
        <w:ind w:left="282"/>
        <w:jc w:val="left"/>
      </w:pPr>
      <w:r>
        <w:t>Отметка «4»ставится,если</w:t>
      </w:r>
      <w:r>
        <w:rPr>
          <w:spacing w:val="-2"/>
        </w:rPr>
        <w:t>обучающийся:</w:t>
      </w:r>
    </w:p>
    <w:p w:rsidR="00AD3023" w:rsidRDefault="00E2542D" w:rsidP="006E617E">
      <w:pPr>
        <w:pStyle w:val="a4"/>
        <w:numPr>
          <w:ilvl w:val="0"/>
          <w:numId w:val="155"/>
        </w:numPr>
        <w:tabs>
          <w:tab w:val="left" w:pos="941"/>
        </w:tabs>
        <w:spacing w:before="240"/>
        <w:ind w:left="941"/>
        <w:jc w:val="left"/>
        <w:rPr>
          <w:sz w:val="24"/>
        </w:rPr>
      </w:pPr>
      <w:r>
        <w:rPr>
          <w:sz w:val="24"/>
        </w:rPr>
        <w:t>далполныйиправильныйответнаоснованииизученных</w:t>
      </w:r>
      <w:r>
        <w:rPr>
          <w:spacing w:val="-2"/>
          <w:sz w:val="24"/>
        </w:rPr>
        <w:t>теорий;</w:t>
      </w:r>
    </w:p>
    <w:p w:rsidR="00AD3023" w:rsidRDefault="00E2542D" w:rsidP="006E617E">
      <w:pPr>
        <w:pStyle w:val="a4"/>
        <w:numPr>
          <w:ilvl w:val="0"/>
          <w:numId w:val="155"/>
        </w:numPr>
        <w:tabs>
          <w:tab w:val="left" w:pos="941"/>
        </w:tabs>
        <w:spacing w:before="41"/>
        <w:ind w:left="941"/>
        <w:jc w:val="left"/>
        <w:rPr>
          <w:sz w:val="24"/>
        </w:rPr>
      </w:pPr>
      <w:r>
        <w:rPr>
          <w:sz w:val="24"/>
        </w:rPr>
        <w:t>изложилматериалвопределенной</w:t>
      </w:r>
      <w:r>
        <w:rPr>
          <w:spacing w:val="-2"/>
          <w:sz w:val="24"/>
        </w:rPr>
        <w:t>последовательности;</w:t>
      </w:r>
    </w:p>
    <w:p w:rsidR="00AD3023" w:rsidRDefault="00E2542D" w:rsidP="006E617E">
      <w:pPr>
        <w:pStyle w:val="a4"/>
        <w:numPr>
          <w:ilvl w:val="0"/>
          <w:numId w:val="155"/>
        </w:numPr>
        <w:tabs>
          <w:tab w:val="left" w:pos="941"/>
        </w:tabs>
        <w:spacing w:before="41"/>
        <w:ind w:left="941"/>
        <w:jc w:val="left"/>
        <w:rPr>
          <w:sz w:val="24"/>
        </w:rPr>
      </w:pPr>
      <w:r>
        <w:rPr>
          <w:sz w:val="24"/>
        </w:rPr>
        <w:t>допустил2–3несущественныхошибки,исправленныхпотребованию</w:t>
      </w:r>
      <w:r>
        <w:rPr>
          <w:spacing w:val="-2"/>
          <w:sz w:val="24"/>
        </w:rPr>
        <w:t>учителя</w:t>
      </w:r>
    </w:p>
    <w:p w:rsidR="00AD3023" w:rsidRDefault="00AD3023">
      <w:pPr>
        <w:pStyle w:val="a3"/>
        <w:spacing w:before="46"/>
        <w:ind w:left="0"/>
        <w:jc w:val="left"/>
      </w:pPr>
    </w:p>
    <w:p w:rsidR="00AD3023" w:rsidRDefault="00E2542D">
      <w:pPr>
        <w:pStyle w:val="a3"/>
        <w:ind w:left="222"/>
        <w:jc w:val="left"/>
      </w:pPr>
      <w:r>
        <w:rPr>
          <w:spacing w:val="-5"/>
        </w:rPr>
        <w:t>или</w:t>
      </w:r>
    </w:p>
    <w:p w:rsidR="00AD3023" w:rsidRDefault="00AD3023">
      <w:pPr>
        <w:pStyle w:val="a3"/>
        <w:spacing w:before="45"/>
        <w:ind w:left="0"/>
        <w:jc w:val="left"/>
      </w:pPr>
    </w:p>
    <w:p w:rsidR="00AD3023" w:rsidRDefault="00E2542D" w:rsidP="006E617E">
      <w:pPr>
        <w:pStyle w:val="a4"/>
        <w:numPr>
          <w:ilvl w:val="0"/>
          <w:numId w:val="155"/>
        </w:numPr>
        <w:tabs>
          <w:tab w:val="left" w:pos="941"/>
        </w:tabs>
        <w:spacing w:before="1"/>
        <w:ind w:left="941"/>
        <w:jc w:val="left"/>
        <w:rPr>
          <w:sz w:val="24"/>
        </w:rPr>
      </w:pPr>
      <w:r>
        <w:rPr>
          <w:sz w:val="24"/>
        </w:rPr>
        <w:t>далнеполныйинечеткий</w:t>
      </w:r>
      <w:r>
        <w:rPr>
          <w:spacing w:val="-2"/>
          <w:sz w:val="24"/>
        </w:rPr>
        <w:t xml:space="preserve"> ответ.</w:t>
      </w:r>
    </w:p>
    <w:p w:rsidR="00AD3023" w:rsidRDefault="00AD3023">
      <w:pPr>
        <w:pStyle w:val="a3"/>
        <w:spacing w:before="45"/>
        <w:ind w:left="0"/>
        <w:jc w:val="left"/>
      </w:pPr>
    </w:p>
    <w:p w:rsidR="00AD3023" w:rsidRDefault="00E2542D">
      <w:pPr>
        <w:pStyle w:val="a3"/>
        <w:ind w:left="222"/>
        <w:jc w:val="left"/>
      </w:pPr>
      <w:r>
        <w:t>Отметка «3»ставится,если</w:t>
      </w:r>
      <w:r>
        <w:rPr>
          <w:spacing w:val="-2"/>
        </w:rPr>
        <w:t>обучающийся:</w:t>
      </w:r>
    </w:p>
    <w:p w:rsidR="00AD3023" w:rsidRDefault="00AD3023">
      <w:pPr>
        <w:pStyle w:val="a3"/>
        <w:spacing w:before="46"/>
        <w:ind w:left="0"/>
        <w:jc w:val="left"/>
      </w:pPr>
    </w:p>
    <w:p w:rsidR="00AD3023" w:rsidRDefault="00E2542D" w:rsidP="006E617E">
      <w:pPr>
        <w:pStyle w:val="a4"/>
        <w:numPr>
          <w:ilvl w:val="0"/>
          <w:numId w:val="155"/>
        </w:numPr>
        <w:tabs>
          <w:tab w:val="left" w:pos="941"/>
        </w:tabs>
        <w:ind w:left="941"/>
        <w:jc w:val="left"/>
        <w:rPr>
          <w:sz w:val="24"/>
        </w:rPr>
      </w:pPr>
      <w:r>
        <w:rPr>
          <w:sz w:val="24"/>
        </w:rPr>
        <w:t>далполныйответ,нодопустилсущественную</w:t>
      </w:r>
      <w:r>
        <w:rPr>
          <w:spacing w:val="-2"/>
          <w:sz w:val="24"/>
        </w:rPr>
        <w:t>ошибку</w:t>
      </w:r>
    </w:p>
    <w:p w:rsidR="00AD3023" w:rsidRDefault="00AD3023">
      <w:pPr>
        <w:pStyle w:val="a3"/>
        <w:spacing w:before="45"/>
        <w:ind w:left="0"/>
        <w:jc w:val="left"/>
      </w:pPr>
    </w:p>
    <w:p w:rsidR="00AD3023" w:rsidRDefault="00E2542D">
      <w:pPr>
        <w:pStyle w:val="a3"/>
        <w:spacing w:before="1"/>
        <w:ind w:left="222"/>
        <w:jc w:val="left"/>
      </w:pPr>
      <w:r>
        <w:rPr>
          <w:spacing w:val="-5"/>
        </w:rPr>
        <w:t>или</w:t>
      </w:r>
    </w:p>
    <w:p w:rsidR="00AD3023" w:rsidRDefault="00AD3023">
      <w:pPr>
        <w:pStyle w:val="a3"/>
        <w:spacing w:before="45"/>
        <w:ind w:left="0"/>
        <w:jc w:val="left"/>
      </w:pPr>
    </w:p>
    <w:p w:rsidR="00AD3023" w:rsidRDefault="00E2542D" w:rsidP="006E617E">
      <w:pPr>
        <w:pStyle w:val="a4"/>
        <w:numPr>
          <w:ilvl w:val="0"/>
          <w:numId w:val="155"/>
        </w:numPr>
        <w:tabs>
          <w:tab w:val="left" w:pos="941"/>
        </w:tabs>
        <w:spacing w:before="1"/>
        <w:ind w:left="941"/>
        <w:jc w:val="left"/>
        <w:rPr>
          <w:sz w:val="24"/>
        </w:rPr>
      </w:pPr>
      <w:r>
        <w:rPr>
          <w:sz w:val="24"/>
        </w:rPr>
        <w:t>ответнеполный,построен</w:t>
      </w:r>
      <w:r>
        <w:rPr>
          <w:spacing w:val="-2"/>
          <w:sz w:val="24"/>
        </w:rPr>
        <w:t>несвязно.</w:t>
      </w:r>
    </w:p>
    <w:p w:rsidR="00AD3023" w:rsidRDefault="00AD3023">
      <w:pPr>
        <w:pStyle w:val="a3"/>
        <w:spacing w:before="45"/>
        <w:ind w:left="0"/>
        <w:jc w:val="left"/>
      </w:pPr>
    </w:p>
    <w:p w:rsidR="00AD3023" w:rsidRDefault="00E2542D">
      <w:pPr>
        <w:pStyle w:val="a3"/>
        <w:ind w:left="222"/>
        <w:jc w:val="left"/>
      </w:pPr>
      <w:r>
        <w:t xml:space="preserve">Отметка«2»ставится,если </w:t>
      </w:r>
      <w:r>
        <w:rPr>
          <w:spacing w:val="-2"/>
        </w:rPr>
        <w:t>обучающийся:</w:t>
      </w:r>
    </w:p>
    <w:p w:rsidR="00AD3023" w:rsidRDefault="00E2542D" w:rsidP="006E617E">
      <w:pPr>
        <w:pStyle w:val="a4"/>
        <w:numPr>
          <w:ilvl w:val="0"/>
          <w:numId w:val="155"/>
        </w:numPr>
        <w:tabs>
          <w:tab w:val="left" w:pos="941"/>
        </w:tabs>
        <w:spacing w:before="240"/>
        <w:ind w:left="941"/>
        <w:jc w:val="left"/>
        <w:rPr>
          <w:sz w:val="24"/>
        </w:rPr>
      </w:pPr>
      <w:r>
        <w:rPr>
          <w:sz w:val="24"/>
        </w:rPr>
        <w:t>показалнепониманиеосновногосодержанияучебного</w:t>
      </w:r>
      <w:r>
        <w:rPr>
          <w:spacing w:val="-2"/>
          <w:sz w:val="24"/>
        </w:rPr>
        <w:t>материла;</w:t>
      </w:r>
    </w:p>
    <w:p w:rsidR="00AD3023" w:rsidRDefault="00E2542D" w:rsidP="006E617E">
      <w:pPr>
        <w:pStyle w:val="a4"/>
        <w:numPr>
          <w:ilvl w:val="0"/>
          <w:numId w:val="155"/>
        </w:numPr>
        <w:tabs>
          <w:tab w:val="left" w:pos="941"/>
          <w:tab w:val="left" w:pos="1001"/>
        </w:tabs>
        <w:spacing w:before="43" w:line="273" w:lineRule="auto"/>
        <w:ind w:left="1001" w:right="734" w:hanging="360"/>
        <w:jc w:val="left"/>
        <w:rPr>
          <w:sz w:val="24"/>
        </w:rPr>
      </w:pPr>
      <w:r>
        <w:rPr>
          <w:sz w:val="24"/>
        </w:rPr>
        <w:t>допустилсущественныеошибки,которыенесмогисправитьпринаводящих вопросах учителя.</w:t>
      </w:r>
    </w:p>
    <w:p w:rsidR="00AD3023" w:rsidRDefault="00AD3023">
      <w:pPr>
        <w:pStyle w:val="a3"/>
        <w:spacing w:before="10"/>
        <w:ind w:left="0"/>
        <w:jc w:val="left"/>
      </w:pPr>
    </w:p>
    <w:p w:rsidR="00AD3023" w:rsidRDefault="00E2542D">
      <w:pPr>
        <w:pStyle w:val="a3"/>
        <w:spacing w:line="448" w:lineRule="auto"/>
        <w:ind w:left="222" w:right="5986"/>
        <w:jc w:val="left"/>
      </w:pPr>
      <w:r>
        <w:t>Оценкауменийрешатьзадачи Отметка «5» ставится, если:</w:t>
      </w:r>
    </w:p>
    <w:p w:rsidR="00AD3023" w:rsidRDefault="00E2542D" w:rsidP="006E617E">
      <w:pPr>
        <w:pStyle w:val="a4"/>
        <w:numPr>
          <w:ilvl w:val="0"/>
          <w:numId w:val="155"/>
        </w:numPr>
        <w:tabs>
          <w:tab w:val="left" w:pos="941"/>
        </w:tabs>
        <w:spacing w:before="3"/>
        <w:ind w:left="941"/>
        <w:jc w:val="left"/>
        <w:rPr>
          <w:sz w:val="24"/>
        </w:rPr>
      </w:pPr>
      <w:r>
        <w:rPr>
          <w:sz w:val="24"/>
        </w:rPr>
        <w:t>влогическомрассужденииирешениинет</w:t>
      </w:r>
      <w:r>
        <w:rPr>
          <w:spacing w:val="-2"/>
          <w:sz w:val="24"/>
        </w:rPr>
        <w:t xml:space="preserve"> ошибок;</w:t>
      </w:r>
    </w:p>
    <w:p w:rsidR="00AD3023" w:rsidRDefault="00E2542D" w:rsidP="006E617E">
      <w:pPr>
        <w:pStyle w:val="a4"/>
        <w:numPr>
          <w:ilvl w:val="0"/>
          <w:numId w:val="155"/>
        </w:numPr>
        <w:tabs>
          <w:tab w:val="left" w:pos="941"/>
        </w:tabs>
        <w:spacing w:before="38"/>
        <w:ind w:left="941"/>
        <w:jc w:val="left"/>
        <w:rPr>
          <w:sz w:val="24"/>
        </w:rPr>
      </w:pPr>
      <w:r>
        <w:rPr>
          <w:sz w:val="24"/>
        </w:rPr>
        <w:t>задачарешенарациональным</w:t>
      </w:r>
      <w:r>
        <w:rPr>
          <w:spacing w:val="-2"/>
          <w:sz w:val="24"/>
        </w:rPr>
        <w:t>способом.</w:t>
      </w:r>
    </w:p>
    <w:p w:rsidR="00AD3023" w:rsidRDefault="00AD3023">
      <w:pPr>
        <w:pStyle w:val="a3"/>
        <w:spacing w:before="48"/>
        <w:ind w:left="0"/>
        <w:jc w:val="left"/>
      </w:pPr>
    </w:p>
    <w:p w:rsidR="00AD3023" w:rsidRDefault="00E2542D">
      <w:pPr>
        <w:pStyle w:val="a3"/>
        <w:ind w:left="222"/>
        <w:jc w:val="left"/>
      </w:pPr>
      <w:r>
        <w:t>Отметка «4»ставится,</w:t>
      </w:r>
      <w:r>
        <w:rPr>
          <w:spacing w:val="-4"/>
        </w:rPr>
        <w:t>если:</w:t>
      </w:r>
    </w:p>
    <w:p w:rsidR="00AD3023" w:rsidRDefault="00E2542D" w:rsidP="006E617E">
      <w:pPr>
        <w:pStyle w:val="a4"/>
        <w:numPr>
          <w:ilvl w:val="0"/>
          <w:numId w:val="155"/>
        </w:numPr>
        <w:tabs>
          <w:tab w:val="left" w:pos="941"/>
          <w:tab w:val="left" w:pos="1001"/>
        </w:tabs>
        <w:spacing w:before="242" w:line="276" w:lineRule="auto"/>
        <w:ind w:left="1001" w:right="733" w:hanging="360"/>
        <w:jc w:val="left"/>
        <w:rPr>
          <w:sz w:val="24"/>
        </w:rPr>
      </w:pPr>
      <w:r>
        <w:rPr>
          <w:sz w:val="24"/>
        </w:rPr>
        <w:t>влогическомрассужденииирешениинетсущественныхошибок,приэтомзадача решена, но нерациональным способом;</w:t>
      </w:r>
    </w:p>
    <w:p w:rsidR="00AD3023" w:rsidRDefault="00E2542D" w:rsidP="006E617E">
      <w:pPr>
        <w:pStyle w:val="a4"/>
        <w:numPr>
          <w:ilvl w:val="0"/>
          <w:numId w:val="155"/>
        </w:numPr>
        <w:tabs>
          <w:tab w:val="left" w:pos="941"/>
        </w:tabs>
        <w:spacing w:line="272" w:lineRule="exact"/>
        <w:ind w:left="941"/>
        <w:jc w:val="left"/>
        <w:rPr>
          <w:sz w:val="24"/>
        </w:rPr>
      </w:pPr>
      <w:r>
        <w:rPr>
          <w:sz w:val="24"/>
        </w:rPr>
        <w:t>допущенонеболеедвухнесущественных</w:t>
      </w:r>
      <w:r>
        <w:rPr>
          <w:spacing w:val="-2"/>
          <w:sz w:val="24"/>
        </w:rPr>
        <w:t xml:space="preserve"> ошибок.</w:t>
      </w:r>
    </w:p>
    <w:p w:rsidR="00AD3023" w:rsidRDefault="00AD3023">
      <w:pPr>
        <w:spacing w:line="272" w:lineRule="exact"/>
        <w:rPr>
          <w:sz w:val="24"/>
        </w:rPr>
        <w:sectPr w:rsidR="00AD3023">
          <w:pgSz w:w="11910" w:h="16390"/>
          <w:pgMar w:top="1060" w:right="300" w:bottom="1160" w:left="1480" w:header="0" w:footer="933" w:gutter="0"/>
          <w:cols w:space="720"/>
        </w:sectPr>
      </w:pPr>
    </w:p>
    <w:p w:rsidR="00AD3023" w:rsidRDefault="00E2542D">
      <w:pPr>
        <w:pStyle w:val="a3"/>
        <w:spacing w:before="64"/>
        <w:ind w:left="222"/>
        <w:jc w:val="left"/>
      </w:pPr>
      <w:r>
        <w:lastRenderedPageBreak/>
        <w:t xml:space="preserve">Отметка «3»ставится, </w:t>
      </w:r>
      <w:r>
        <w:rPr>
          <w:spacing w:val="-2"/>
        </w:rPr>
        <w:t>если:</w:t>
      </w:r>
    </w:p>
    <w:p w:rsidR="00AD3023" w:rsidRDefault="00E2542D" w:rsidP="006E617E">
      <w:pPr>
        <w:pStyle w:val="a4"/>
        <w:numPr>
          <w:ilvl w:val="0"/>
          <w:numId w:val="155"/>
        </w:numPr>
        <w:tabs>
          <w:tab w:val="left" w:pos="941"/>
        </w:tabs>
        <w:spacing w:before="243"/>
        <w:ind w:left="941"/>
        <w:jc w:val="left"/>
        <w:rPr>
          <w:sz w:val="24"/>
        </w:rPr>
      </w:pPr>
      <w:r>
        <w:rPr>
          <w:sz w:val="24"/>
        </w:rPr>
        <w:t>влогическомрассуждениинетсущественных</w:t>
      </w:r>
      <w:r>
        <w:rPr>
          <w:spacing w:val="-2"/>
          <w:sz w:val="24"/>
        </w:rPr>
        <w:t>ошибок;</w:t>
      </w:r>
    </w:p>
    <w:p w:rsidR="00AD3023" w:rsidRDefault="00E2542D" w:rsidP="006E617E">
      <w:pPr>
        <w:pStyle w:val="a4"/>
        <w:numPr>
          <w:ilvl w:val="0"/>
          <w:numId w:val="155"/>
        </w:numPr>
        <w:tabs>
          <w:tab w:val="left" w:pos="941"/>
        </w:tabs>
        <w:spacing w:before="39"/>
        <w:ind w:left="941"/>
        <w:jc w:val="left"/>
        <w:rPr>
          <w:sz w:val="24"/>
        </w:rPr>
      </w:pPr>
      <w:r>
        <w:rPr>
          <w:sz w:val="24"/>
        </w:rPr>
        <w:t>допускаетсясущественнаяошибкавматематических</w:t>
      </w:r>
      <w:r>
        <w:rPr>
          <w:spacing w:val="-2"/>
          <w:sz w:val="24"/>
        </w:rPr>
        <w:t xml:space="preserve"> расчетах.</w:t>
      </w:r>
    </w:p>
    <w:p w:rsidR="00AD3023" w:rsidRDefault="00AD3023">
      <w:pPr>
        <w:pStyle w:val="a3"/>
        <w:spacing w:before="48"/>
        <w:ind w:left="0"/>
        <w:jc w:val="left"/>
      </w:pPr>
    </w:p>
    <w:p w:rsidR="00AD3023" w:rsidRDefault="00E2542D">
      <w:pPr>
        <w:pStyle w:val="a3"/>
        <w:ind w:left="222"/>
        <w:jc w:val="left"/>
      </w:pPr>
      <w:r>
        <w:t>Отметка «2»ставится,</w:t>
      </w:r>
      <w:r>
        <w:rPr>
          <w:spacing w:val="-4"/>
        </w:rPr>
        <w:t>если:</w:t>
      </w:r>
    </w:p>
    <w:p w:rsidR="00AD3023" w:rsidRDefault="00AD3023">
      <w:pPr>
        <w:pStyle w:val="a3"/>
        <w:spacing w:before="45"/>
        <w:ind w:left="0"/>
        <w:jc w:val="left"/>
      </w:pPr>
    </w:p>
    <w:p w:rsidR="00AD3023" w:rsidRDefault="00E2542D" w:rsidP="006E617E">
      <w:pPr>
        <w:pStyle w:val="a4"/>
        <w:numPr>
          <w:ilvl w:val="0"/>
          <w:numId w:val="155"/>
        </w:numPr>
        <w:tabs>
          <w:tab w:val="left" w:pos="941"/>
        </w:tabs>
        <w:ind w:left="941"/>
        <w:jc w:val="left"/>
        <w:rPr>
          <w:sz w:val="24"/>
        </w:rPr>
      </w:pPr>
      <w:r>
        <w:rPr>
          <w:sz w:val="24"/>
        </w:rPr>
        <w:t>имеютсясущественныеошибкивлогическомрассуждениии</w:t>
      </w:r>
      <w:r>
        <w:rPr>
          <w:spacing w:val="-2"/>
          <w:sz w:val="24"/>
        </w:rPr>
        <w:t>решении.</w:t>
      </w:r>
    </w:p>
    <w:p w:rsidR="00AD3023" w:rsidRDefault="00AD3023">
      <w:pPr>
        <w:pStyle w:val="a3"/>
        <w:spacing w:before="46"/>
        <w:ind w:left="0"/>
        <w:jc w:val="left"/>
      </w:pPr>
    </w:p>
    <w:p w:rsidR="00AD3023" w:rsidRDefault="00E2542D">
      <w:pPr>
        <w:pStyle w:val="a3"/>
        <w:spacing w:line="451" w:lineRule="auto"/>
        <w:ind w:left="222" w:right="6215"/>
      </w:pPr>
      <w:r>
        <w:t>Оценкаэкспериментальныхумений Отметка «5» ставится, если:</w:t>
      </w:r>
    </w:p>
    <w:p w:rsidR="00AD3023" w:rsidRDefault="00E2542D" w:rsidP="006E617E">
      <w:pPr>
        <w:pStyle w:val="a4"/>
        <w:numPr>
          <w:ilvl w:val="0"/>
          <w:numId w:val="155"/>
        </w:numPr>
        <w:tabs>
          <w:tab w:val="left" w:pos="940"/>
          <w:tab w:val="left" w:pos="1001"/>
        </w:tabs>
        <w:spacing w:line="276" w:lineRule="auto"/>
        <w:ind w:left="1001" w:right="730" w:hanging="360"/>
        <w:rPr>
          <w:sz w:val="24"/>
        </w:rPr>
      </w:pPr>
      <w:r>
        <w:rPr>
          <w:sz w:val="24"/>
        </w:rPr>
        <w:t>работа выполнена полностью. Сделаны правильные наблюдения и выводы, эксперимент осуществлен по плану, с учетом техники безопасности и правил работы с веществами и приборами;</w:t>
      </w:r>
    </w:p>
    <w:p w:rsidR="00AD3023" w:rsidRDefault="00E2542D" w:rsidP="006E617E">
      <w:pPr>
        <w:pStyle w:val="a4"/>
        <w:numPr>
          <w:ilvl w:val="0"/>
          <w:numId w:val="155"/>
        </w:numPr>
        <w:tabs>
          <w:tab w:val="left" w:pos="940"/>
          <w:tab w:val="left" w:pos="1001"/>
        </w:tabs>
        <w:spacing w:line="273" w:lineRule="auto"/>
        <w:ind w:left="1001" w:right="727" w:hanging="360"/>
        <w:rPr>
          <w:sz w:val="24"/>
        </w:rPr>
      </w:pPr>
      <w:r>
        <w:rPr>
          <w:sz w:val="24"/>
        </w:rPr>
        <w:t>проявлены организационно-трудовые умения (поддерживается чистота рабочего места, порядок на столе, экономно используются реактивы).</w:t>
      </w:r>
    </w:p>
    <w:p w:rsidR="00AD3023" w:rsidRDefault="00AD3023">
      <w:pPr>
        <w:pStyle w:val="a3"/>
        <w:spacing w:before="7"/>
        <w:ind w:left="0"/>
        <w:jc w:val="left"/>
      </w:pPr>
    </w:p>
    <w:p w:rsidR="00AD3023" w:rsidRDefault="00E2542D">
      <w:pPr>
        <w:pStyle w:val="a3"/>
        <w:ind w:left="222"/>
        <w:jc w:val="left"/>
      </w:pPr>
      <w:r>
        <w:t>Отметка «4»ставится,</w:t>
      </w:r>
      <w:r>
        <w:rPr>
          <w:spacing w:val="-4"/>
        </w:rPr>
        <w:t>если:</w:t>
      </w:r>
    </w:p>
    <w:p w:rsidR="00AD3023" w:rsidRDefault="00AD3023">
      <w:pPr>
        <w:pStyle w:val="a3"/>
        <w:spacing w:before="46"/>
        <w:ind w:left="0"/>
        <w:jc w:val="left"/>
      </w:pPr>
    </w:p>
    <w:p w:rsidR="00AD3023" w:rsidRDefault="00E2542D" w:rsidP="006E617E">
      <w:pPr>
        <w:pStyle w:val="a4"/>
        <w:numPr>
          <w:ilvl w:val="0"/>
          <w:numId w:val="155"/>
        </w:numPr>
        <w:tabs>
          <w:tab w:val="left" w:pos="940"/>
          <w:tab w:val="left" w:pos="1001"/>
        </w:tabs>
        <w:spacing w:line="273" w:lineRule="auto"/>
        <w:ind w:left="1001" w:right="731" w:hanging="360"/>
        <w:rPr>
          <w:sz w:val="24"/>
        </w:rPr>
      </w:pPr>
      <w:r>
        <w:rPr>
          <w:sz w:val="24"/>
        </w:rPr>
        <w:t>работа выполнена, сделаны правильные наблюдения и выводы, эксперимент выполнен неполно или наблюдаются несущественные ошибки в работе с веществами и приборами.</w:t>
      </w:r>
    </w:p>
    <w:p w:rsidR="00AD3023" w:rsidRDefault="00AD3023">
      <w:pPr>
        <w:pStyle w:val="a3"/>
        <w:spacing w:before="11"/>
        <w:ind w:left="0"/>
        <w:jc w:val="left"/>
      </w:pPr>
    </w:p>
    <w:p w:rsidR="00AD3023" w:rsidRDefault="00E2542D">
      <w:pPr>
        <w:pStyle w:val="a3"/>
        <w:ind w:left="222"/>
        <w:jc w:val="left"/>
      </w:pPr>
      <w:r>
        <w:t>Отметка «3»ставится,</w:t>
      </w:r>
      <w:r>
        <w:rPr>
          <w:spacing w:val="-4"/>
        </w:rPr>
        <w:t>если:</w:t>
      </w:r>
    </w:p>
    <w:p w:rsidR="00AD3023" w:rsidRDefault="00E2542D" w:rsidP="006E617E">
      <w:pPr>
        <w:pStyle w:val="a4"/>
        <w:numPr>
          <w:ilvl w:val="0"/>
          <w:numId w:val="155"/>
        </w:numPr>
        <w:tabs>
          <w:tab w:val="left" w:pos="940"/>
        </w:tabs>
        <w:spacing w:before="243"/>
        <w:ind w:left="940" w:hanging="299"/>
        <w:rPr>
          <w:sz w:val="24"/>
        </w:rPr>
      </w:pPr>
      <w:r>
        <w:rPr>
          <w:sz w:val="24"/>
        </w:rPr>
        <w:t>ответнеполный,работавыполненаправильнонеменеечем</w:t>
      </w:r>
      <w:r>
        <w:rPr>
          <w:spacing w:val="-2"/>
          <w:sz w:val="24"/>
        </w:rPr>
        <w:t>наполовину;</w:t>
      </w:r>
    </w:p>
    <w:p w:rsidR="00AD3023" w:rsidRDefault="00E2542D" w:rsidP="006E617E">
      <w:pPr>
        <w:pStyle w:val="a4"/>
        <w:numPr>
          <w:ilvl w:val="0"/>
          <w:numId w:val="155"/>
        </w:numPr>
        <w:tabs>
          <w:tab w:val="left" w:pos="940"/>
          <w:tab w:val="left" w:pos="1001"/>
        </w:tabs>
        <w:spacing w:before="41" w:line="276" w:lineRule="auto"/>
        <w:ind w:left="1001" w:right="733" w:hanging="360"/>
        <w:rPr>
          <w:sz w:val="24"/>
        </w:rPr>
      </w:pPr>
      <w:r>
        <w:rPr>
          <w:sz w:val="24"/>
        </w:rPr>
        <w:t>допущена существенная ошибка (в ходе эксперимента, в объяснении, в оформлении работы, по ТБ при работе с веществами и приборами), которую обучающийся исправляет по требованию учителя.</w:t>
      </w:r>
    </w:p>
    <w:p w:rsidR="00AD3023" w:rsidRDefault="00AD3023">
      <w:pPr>
        <w:pStyle w:val="a3"/>
        <w:spacing w:before="5"/>
        <w:ind w:left="0"/>
        <w:jc w:val="left"/>
      </w:pPr>
    </w:p>
    <w:p w:rsidR="00AD3023" w:rsidRDefault="00E2542D">
      <w:pPr>
        <w:pStyle w:val="a3"/>
        <w:ind w:left="222"/>
        <w:jc w:val="left"/>
      </w:pPr>
      <w:r>
        <w:t>Отметка «2»ставится,</w:t>
      </w:r>
      <w:r>
        <w:rPr>
          <w:spacing w:val="-4"/>
        </w:rPr>
        <w:t>если:</w:t>
      </w:r>
    </w:p>
    <w:p w:rsidR="00AD3023" w:rsidRDefault="00AD3023">
      <w:pPr>
        <w:pStyle w:val="a3"/>
        <w:spacing w:before="43"/>
        <w:ind w:left="0"/>
        <w:jc w:val="left"/>
      </w:pPr>
    </w:p>
    <w:p w:rsidR="00AD3023" w:rsidRDefault="00E2542D" w:rsidP="006E617E">
      <w:pPr>
        <w:pStyle w:val="a4"/>
        <w:numPr>
          <w:ilvl w:val="0"/>
          <w:numId w:val="155"/>
        </w:numPr>
        <w:tabs>
          <w:tab w:val="left" w:pos="940"/>
          <w:tab w:val="left" w:pos="1001"/>
        </w:tabs>
        <w:spacing w:before="1" w:line="276" w:lineRule="auto"/>
        <w:ind w:left="1001" w:right="730" w:hanging="360"/>
        <w:rPr>
          <w:sz w:val="24"/>
        </w:rPr>
      </w:pPr>
      <w:r>
        <w:rPr>
          <w:sz w:val="24"/>
        </w:rPr>
        <w:t>допущены две или более существенные ошибки в ходе эксперимента, в объяснении, в оформлении работы, по ТБ при работе с веществами иприборами), которые учащийся не может исправить.</w:t>
      </w:r>
    </w:p>
    <w:p w:rsidR="00AD3023" w:rsidRDefault="00AD3023">
      <w:pPr>
        <w:pStyle w:val="a3"/>
        <w:spacing w:before="6"/>
        <w:ind w:left="0"/>
        <w:jc w:val="left"/>
      </w:pPr>
    </w:p>
    <w:p w:rsidR="00AD3023" w:rsidRDefault="00E2542D">
      <w:pPr>
        <w:pStyle w:val="a3"/>
        <w:spacing w:line="448" w:lineRule="auto"/>
        <w:ind w:left="222" w:right="4015"/>
        <w:jc w:val="left"/>
      </w:pPr>
      <w:r>
        <w:t>Оценкауменийрешатьэкспериментальныезадачи Отметка «5» ставится, если:</w:t>
      </w:r>
    </w:p>
    <w:p w:rsidR="00AD3023" w:rsidRDefault="00E2542D" w:rsidP="006E617E">
      <w:pPr>
        <w:pStyle w:val="a4"/>
        <w:numPr>
          <w:ilvl w:val="0"/>
          <w:numId w:val="155"/>
        </w:numPr>
        <w:tabs>
          <w:tab w:val="left" w:pos="941"/>
        </w:tabs>
        <w:spacing w:before="2"/>
        <w:ind w:left="941"/>
        <w:jc w:val="left"/>
        <w:rPr>
          <w:sz w:val="24"/>
        </w:rPr>
      </w:pPr>
      <w:r>
        <w:rPr>
          <w:sz w:val="24"/>
        </w:rPr>
        <w:t>планрешениязадачисоставлен</w:t>
      </w:r>
      <w:r>
        <w:rPr>
          <w:spacing w:val="-2"/>
          <w:sz w:val="24"/>
        </w:rPr>
        <w:t xml:space="preserve"> правильно;</w:t>
      </w:r>
    </w:p>
    <w:p w:rsidR="00AD3023" w:rsidRDefault="00E2542D" w:rsidP="006E617E">
      <w:pPr>
        <w:pStyle w:val="a4"/>
        <w:numPr>
          <w:ilvl w:val="0"/>
          <w:numId w:val="155"/>
        </w:numPr>
        <w:tabs>
          <w:tab w:val="left" w:pos="941"/>
        </w:tabs>
        <w:spacing w:before="41"/>
        <w:ind w:left="941"/>
        <w:jc w:val="left"/>
        <w:rPr>
          <w:sz w:val="24"/>
        </w:rPr>
      </w:pPr>
      <w:r>
        <w:rPr>
          <w:sz w:val="24"/>
        </w:rPr>
        <w:t>осуществленподборхимическихреактивови</w:t>
      </w:r>
      <w:r>
        <w:rPr>
          <w:spacing w:val="-2"/>
          <w:sz w:val="24"/>
        </w:rPr>
        <w:t xml:space="preserve"> оборудования;</w:t>
      </w:r>
    </w:p>
    <w:p w:rsidR="00AD3023" w:rsidRDefault="00E2542D" w:rsidP="006E617E">
      <w:pPr>
        <w:pStyle w:val="a4"/>
        <w:numPr>
          <w:ilvl w:val="0"/>
          <w:numId w:val="155"/>
        </w:numPr>
        <w:tabs>
          <w:tab w:val="left" w:pos="941"/>
        </w:tabs>
        <w:spacing w:before="38"/>
        <w:ind w:left="941"/>
        <w:jc w:val="left"/>
        <w:rPr>
          <w:sz w:val="24"/>
        </w:rPr>
      </w:pPr>
      <w:r>
        <w:rPr>
          <w:sz w:val="24"/>
        </w:rPr>
        <w:t>данополноеобъяснениеисделаны</w:t>
      </w:r>
      <w:r>
        <w:rPr>
          <w:spacing w:val="-2"/>
          <w:sz w:val="24"/>
        </w:rPr>
        <w:t xml:space="preserve"> выводы.</w:t>
      </w:r>
    </w:p>
    <w:p w:rsidR="00AD3023" w:rsidRDefault="00AD3023">
      <w:pPr>
        <w:pStyle w:val="a3"/>
        <w:spacing w:before="48"/>
        <w:ind w:left="0"/>
        <w:jc w:val="left"/>
      </w:pPr>
    </w:p>
    <w:p w:rsidR="00AD3023" w:rsidRDefault="00E2542D">
      <w:pPr>
        <w:pStyle w:val="a3"/>
        <w:ind w:left="222"/>
        <w:jc w:val="left"/>
      </w:pPr>
      <w:r>
        <w:t>Отметка «4»ставится,</w:t>
      </w:r>
      <w:r>
        <w:rPr>
          <w:spacing w:val="-4"/>
        </w:rPr>
        <w:t>если:</w:t>
      </w:r>
    </w:p>
    <w:p w:rsidR="00AD3023" w:rsidRDefault="00AD3023">
      <w:pPr>
        <w:sectPr w:rsidR="00AD3023">
          <w:pgSz w:w="11910" w:h="16390"/>
          <w:pgMar w:top="1060" w:right="300" w:bottom="1160" w:left="1480" w:header="0" w:footer="933" w:gutter="0"/>
          <w:cols w:space="720"/>
        </w:sectPr>
      </w:pPr>
    </w:p>
    <w:p w:rsidR="00AD3023" w:rsidRDefault="00E2542D" w:rsidP="006E617E">
      <w:pPr>
        <w:pStyle w:val="a4"/>
        <w:numPr>
          <w:ilvl w:val="0"/>
          <w:numId w:val="155"/>
        </w:numPr>
        <w:tabs>
          <w:tab w:val="left" w:pos="941"/>
        </w:tabs>
        <w:spacing w:before="64"/>
        <w:ind w:left="941"/>
        <w:jc w:val="left"/>
        <w:rPr>
          <w:sz w:val="24"/>
        </w:rPr>
      </w:pPr>
      <w:r>
        <w:rPr>
          <w:sz w:val="24"/>
        </w:rPr>
        <w:lastRenderedPageBreak/>
        <w:t>планрешениясоставлен</w:t>
      </w:r>
      <w:r>
        <w:rPr>
          <w:spacing w:val="-2"/>
          <w:sz w:val="24"/>
        </w:rPr>
        <w:t>правильно;</w:t>
      </w:r>
    </w:p>
    <w:p w:rsidR="00AD3023" w:rsidRDefault="00E2542D" w:rsidP="006E617E">
      <w:pPr>
        <w:pStyle w:val="a4"/>
        <w:numPr>
          <w:ilvl w:val="0"/>
          <w:numId w:val="155"/>
        </w:numPr>
        <w:tabs>
          <w:tab w:val="left" w:pos="941"/>
        </w:tabs>
        <w:spacing w:before="44"/>
        <w:ind w:left="941"/>
        <w:jc w:val="left"/>
        <w:rPr>
          <w:sz w:val="24"/>
        </w:rPr>
      </w:pPr>
      <w:r>
        <w:rPr>
          <w:sz w:val="24"/>
        </w:rPr>
        <w:t>осуществленподборхимическихреактивови</w:t>
      </w:r>
      <w:r>
        <w:rPr>
          <w:spacing w:val="-2"/>
          <w:sz w:val="24"/>
        </w:rPr>
        <w:t xml:space="preserve"> оборудования;</w:t>
      </w:r>
    </w:p>
    <w:p w:rsidR="00AD3023" w:rsidRDefault="00E2542D" w:rsidP="006E617E">
      <w:pPr>
        <w:pStyle w:val="a4"/>
        <w:numPr>
          <w:ilvl w:val="0"/>
          <w:numId w:val="155"/>
        </w:numPr>
        <w:tabs>
          <w:tab w:val="left" w:pos="941"/>
        </w:tabs>
        <w:spacing w:before="38"/>
        <w:ind w:left="941"/>
        <w:jc w:val="left"/>
        <w:rPr>
          <w:sz w:val="24"/>
        </w:rPr>
      </w:pPr>
      <w:r>
        <w:rPr>
          <w:sz w:val="24"/>
        </w:rPr>
        <w:t>допущенонеболеедвухнесущественныхошибок(вобъяснениии</w:t>
      </w:r>
      <w:r>
        <w:rPr>
          <w:spacing w:val="-2"/>
          <w:sz w:val="24"/>
        </w:rPr>
        <w:t>выводах).</w:t>
      </w:r>
    </w:p>
    <w:p w:rsidR="00AD3023" w:rsidRDefault="00AD3023">
      <w:pPr>
        <w:pStyle w:val="a3"/>
        <w:spacing w:before="48"/>
        <w:ind w:left="0"/>
        <w:jc w:val="left"/>
      </w:pPr>
    </w:p>
    <w:p w:rsidR="00AD3023" w:rsidRDefault="00E2542D">
      <w:pPr>
        <w:pStyle w:val="a3"/>
        <w:spacing w:before="1"/>
        <w:ind w:left="222"/>
        <w:jc w:val="left"/>
      </w:pPr>
      <w:r>
        <w:t>Отметка «3»ставится,</w:t>
      </w:r>
      <w:r>
        <w:rPr>
          <w:spacing w:val="-4"/>
        </w:rPr>
        <w:t>если:</w:t>
      </w:r>
    </w:p>
    <w:p w:rsidR="00AD3023" w:rsidRDefault="00E2542D" w:rsidP="006E617E">
      <w:pPr>
        <w:pStyle w:val="a4"/>
        <w:numPr>
          <w:ilvl w:val="0"/>
          <w:numId w:val="155"/>
        </w:numPr>
        <w:tabs>
          <w:tab w:val="left" w:pos="941"/>
        </w:tabs>
        <w:spacing w:before="240"/>
        <w:ind w:left="941"/>
        <w:jc w:val="left"/>
        <w:rPr>
          <w:sz w:val="24"/>
        </w:rPr>
      </w:pPr>
      <w:r>
        <w:rPr>
          <w:sz w:val="24"/>
        </w:rPr>
        <w:t>планрешениясоставлен</w:t>
      </w:r>
      <w:r>
        <w:rPr>
          <w:spacing w:val="-2"/>
          <w:sz w:val="24"/>
        </w:rPr>
        <w:t>правильно;</w:t>
      </w:r>
    </w:p>
    <w:p w:rsidR="00AD3023" w:rsidRDefault="00E2542D" w:rsidP="006E617E">
      <w:pPr>
        <w:pStyle w:val="a4"/>
        <w:numPr>
          <w:ilvl w:val="0"/>
          <w:numId w:val="155"/>
        </w:numPr>
        <w:tabs>
          <w:tab w:val="left" w:pos="941"/>
        </w:tabs>
        <w:spacing w:before="43"/>
        <w:ind w:left="941"/>
        <w:jc w:val="left"/>
        <w:rPr>
          <w:sz w:val="24"/>
        </w:rPr>
      </w:pPr>
      <w:r>
        <w:rPr>
          <w:sz w:val="24"/>
        </w:rPr>
        <w:t>осуществленподборхимическихреактивови</w:t>
      </w:r>
      <w:r>
        <w:rPr>
          <w:spacing w:val="-2"/>
          <w:sz w:val="24"/>
        </w:rPr>
        <w:t xml:space="preserve"> оборудования;</w:t>
      </w:r>
    </w:p>
    <w:p w:rsidR="00AD3023" w:rsidRDefault="00E2542D" w:rsidP="006E617E">
      <w:pPr>
        <w:pStyle w:val="a4"/>
        <w:numPr>
          <w:ilvl w:val="0"/>
          <w:numId w:val="155"/>
        </w:numPr>
        <w:tabs>
          <w:tab w:val="left" w:pos="941"/>
        </w:tabs>
        <w:spacing w:before="38"/>
        <w:ind w:left="941"/>
        <w:jc w:val="left"/>
        <w:rPr>
          <w:sz w:val="24"/>
        </w:rPr>
      </w:pPr>
      <w:r>
        <w:rPr>
          <w:sz w:val="24"/>
        </w:rPr>
        <w:t>допущенасущественнаяошибкавобъяснениии</w:t>
      </w:r>
      <w:r>
        <w:rPr>
          <w:spacing w:val="-2"/>
          <w:sz w:val="24"/>
        </w:rPr>
        <w:t xml:space="preserve"> выводах.</w:t>
      </w:r>
    </w:p>
    <w:p w:rsidR="00AD3023" w:rsidRDefault="00AD3023">
      <w:pPr>
        <w:pStyle w:val="a3"/>
        <w:spacing w:before="48"/>
        <w:ind w:left="0"/>
        <w:jc w:val="left"/>
      </w:pPr>
    </w:p>
    <w:p w:rsidR="00AD3023" w:rsidRDefault="00E2542D">
      <w:pPr>
        <w:pStyle w:val="a3"/>
        <w:ind w:left="222"/>
        <w:jc w:val="left"/>
      </w:pPr>
      <w:r>
        <w:t>Отметка «2»ставится,</w:t>
      </w:r>
      <w:r>
        <w:rPr>
          <w:spacing w:val="-4"/>
        </w:rPr>
        <w:t>если:</w:t>
      </w:r>
    </w:p>
    <w:p w:rsidR="00AD3023" w:rsidRDefault="00AD3023">
      <w:pPr>
        <w:pStyle w:val="a3"/>
        <w:spacing w:before="43"/>
        <w:ind w:left="0"/>
        <w:jc w:val="left"/>
      </w:pPr>
    </w:p>
    <w:p w:rsidR="00AD3023" w:rsidRDefault="00E2542D" w:rsidP="006E617E">
      <w:pPr>
        <w:pStyle w:val="a4"/>
        <w:numPr>
          <w:ilvl w:val="0"/>
          <w:numId w:val="155"/>
        </w:numPr>
        <w:tabs>
          <w:tab w:val="left" w:pos="941"/>
          <w:tab w:val="left" w:pos="1001"/>
          <w:tab w:val="left" w:pos="2328"/>
          <w:tab w:val="left" w:pos="2987"/>
          <w:tab w:val="left" w:pos="3433"/>
          <w:tab w:val="left" w:pos="4323"/>
          <w:tab w:val="left" w:pos="5443"/>
          <w:tab w:val="left" w:pos="5952"/>
          <w:tab w:val="left" w:pos="6858"/>
          <w:tab w:val="left" w:pos="8120"/>
          <w:tab w:val="left" w:pos="8549"/>
        </w:tabs>
        <w:spacing w:line="276" w:lineRule="auto"/>
        <w:ind w:left="1001" w:right="734" w:hanging="360"/>
        <w:jc w:val="left"/>
        <w:rPr>
          <w:sz w:val="24"/>
        </w:rPr>
      </w:pPr>
      <w:r>
        <w:rPr>
          <w:spacing w:val="-2"/>
          <w:sz w:val="24"/>
        </w:rPr>
        <w:t>допущены</w:t>
      </w:r>
      <w:r>
        <w:rPr>
          <w:sz w:val="24"/>
        </w:rPr>
        <w:tab/>
      </w:r>
      <w:r>
        <w:rPr>
          <w:spacing w:val="-4"/>
          <w:sz w:val="24"/>
        </w:rPr>
        <w:t>две</w:t>
      </w:r>
      <w:r>
        <w:rPr>
          <w:sz w:val="24"/>
        </w:rPr>
        <w:tab/>
      </w:r>
      <w:r>
        <w:rPr>
          <w:spacing w:val="-10"/>
          <w:sz w:val="24"/>
        </w:rPr>
        <w:t>и</w:t>
      </w:r>
      <w:r>
        <w:rPr>
          <w:sz w:val="24"/>
        </w:rPr>
        <w:tab/>
      </w:r>
      <w:r>
        <w:rPr>
          <w:spacing w:val="-2"/>
          <w:sz w:val="24"/>
        </w:rPr>
        <w:t>более</w:t>
      </w:r>
      <w:r>
        <w:rPr>
          <w:sz w:val="24"/>
        </w:rPr>
        <w:tab/>
      </w:r>
      <w:r>
        <w:rPr>
          <w:spacing w:val="-2"/>
          <w:sz w:val="24"/>
        </w:rPr>
        <w:t>ошибки</w:t>
      </w:r>
      <w:r>
        <w:rPr>
          <w:sz w:val="24"/>
        </w:rPr>
        <w:tab/>
      </w:r>
      <w:r>
        <w:rPr>
          <w:spacing w:val="-6"/>
          <w:sz w:val="24"/>
        </w:rPr>
        <w:t>(в</w:t>
      </w:r>
      <w:r>
        <w:rPr>
          <w:sz w:val="24"/>
        </w:rPr>
        <w:tab/>
      </w:r>
      <w:r>
        <w:rPr>
          <w:spacing w:val="-2"/>
          <w:sz w:val="24"/>
        </w:rPr>
        <w:t>плане</w:t>
      </w:r>
      <w:r>
        <w:rPr>
          <w:sz w:val="24"/>
        </w:rPr>
        <w:tab/>
      </w:r>
      <w:r>
        <w:rPr>
          <w:spacing w:val="-2"/>
          <w:sz w:val="24"/>
        </w:rPr>
        <w:t>решения,</w:t>
      </w:r>
      <w:r>
        <w:rPr>
          <w:sz w:val="24"/>
        </w:rPr>
        <w:tab/>
      </w:r>
      <w:r>
        <w:rPr>
          <w:spacing w:val="-10"/>
          <w:sz w:val="24"/>
        </w:rPr>
        <w:t>в</w:t>
      </w:r>
      <w:r>
        <w:rPr>
          <w:sz w:val="24"/>
        </w:rPr>
        <w:tab/>
      </w:r>
      <w:r>
        <w:rPr>
          <w:spacing w:val="-2"/>
          <w:sz w:val="24"/>
        </w:rPr>
        <w:t xml:space="preserve">подборе </w:t>
      </w:r>
      <w:r>
        <w:rPr>
          <w:sz w:val="24"/>
        </w:rPr>
        <w:t>химических реактивов и оборудования, в объяснении и выводах).</w:t>
      </w:r>
    </w:p>
    <w:p w:rsidR="00AD3023" w:rsidRDefault="00AD3023">
      <w:pPr>
        <w:pStyle w:val="a3"/>
        <w:spacing w:before="12"/>
        <w:ind w:left="0"/>
        <w:jc w:val="left"/>
      </w:pPr>
    </w:p>
    <w:p w:rsidR="00AD3023" w:rsidRDefault="00E2542D">
      <w:pPr>
        <w:pStyle w:val="Heading2"/>
        <w:ind w:left="222"/>
        <w:jc w:val="left"/>
      </w:pPr>
      <w:r>
        <w:t>Особенностиоцениванияпо</w:t>
      </w:r>
      <w:r>
        <w:rPr>
          <w:spacing w:val="-2"/>
        </w:rPr>
        <w:t>информатике</w:t>
      </w:r>
    </w:p>
    <w:p w:rsidR="00AD3023" w:rsidRDefault="00E2542D">
      <w:pPr>
        <w:pStyle w:val="a3"/>
        <w:spacing w:before="235"/>
        <w:ind w:left="222"/>
        <w:jc w:val="left"/>
      </w:pPr>
      <w:r>
        <w:t>Оценкапрактических</w:t>
      </w:r>
      <w:r>
        <w:rPr>
          <w:spacing w:val="-2"/>
        </w:rPr>
        <w:t xml:space="preserve"> работ</w:t>
      </w:r>
    </w:p>
    <w:p w:rsidR="00AD3023" w:rsidRDefault="00E2542D">
      <w:pPr>
        <w:pStyle w:val="a3"/>
        <w:spacing w:before="243"/>
        <w:ind w:left="222"/>
        <w:jc w:val="left"/>
      </w:pPr>
      <w:r>
        <w:t>Отметка «5»ставится,если</w:t>
      </w:r>
      <w:r>
        <w:rPr>
          <w:spacing w:val="-2"/>
        </w:rPr>
        <w:t>обучающийся:</w:t>
      </w:r>
    </w:p>
    <w:p w:rsidR="00AD3023" w:rsidRDefault="00E2542D" w:rsidP="006E617E">
      <w:pPr>
        <w:pStyle w:val="a4"/>
        <w:numPr>
          <w:ilvl w:val="0"/>
          <w:numId w:val="155"/>
        </w:numPr>
        <w:tabs>
          <w:tab w:val="left" w:pos="941"/>
          <w:tab w:val="left" w:pos="1001"/>
          <w:tab w:val="left" w:pos="2287"/>
          <w:tab w:val="left" w:pos="3299"/>
          <w:tab w:val="left" w:pos="3736"/>
          <w:tab w:val="left" w:pos="4829"/>
          <w:tab w:val="left" w:pos="5883"/>
          <w:tab w:val="left" w:pos="6312"/>
          <w:tab w:val="left" w:pos="8027"/>
        </w:tabs>
        <w:spacing w:before="242" w:line="276" w:lineRule="auto"/>
        <w:ind w:left="1001" w:right="730" w:hanging="360"/>
        <w:jc w:val="left"/>
        <w:rPr>
          <w:sz w:val="24"/>
        </w:rPr>
      </w:pPr>
      <w:r>
        <w:rPr>
          <w:spacing w:val="-2"/>
          <w:sz w:val="24"/>
        </w:rPr>
        <w:t>выполнил</w:t>
      </w:r>
      <w:r>
        <w:rPr>
          <w:sz w:val="24"/>
        </w:rPr>
        <w:tab/>
      </w:r>
      <w:r>
        <w:rPr>
          <w:spacing w:val="-2"/>
          <w:sz w:val="24"/>
        </w:rPr>
        <w:t>работу</w:t>
      </w:r>
      <w:r>
        <w:rPr>
          <w:sz w:val="24"/>
        </w:rPr>
        <w:tab/>
      </w:r>
      <w:r>
        <w:rPr>
          <w:spacing w:val="-10"/>
          <w:sz w:val="24"/>
        </w:rPr>
        <w:t>в</w:t>
      </w:r>
      <w:r>
        <w:rPr>
          <w:sz w:val="24"/>
        </w:rPr>
        <w:tab/>
      </w:r>
      <w:r>
        <w:rPr>
          <w:spacing w:val="-2"/>
          <w:sz w:val="24"/>
        </w:rPr>
        <w:t>полном</w:t>
      </w:r>
      <w:r>
        <w:rPr>
          <w:sz w:val="24"/>
        </w:rPr>
        <w:tab/>
      </w:r>
      <w:r>
        <w:rPr>
          <w:spacing w:val="-2"/>
          <w:sz w:val="24"/>
        </w:rPr>
        <w:t>объеме</w:t>
      </w:r>
      <w:r>
        <w:rPr>
          <w:sz w:val="24"/>
        </w:rPr>
        <w:tab/>
      </w:r>
      <w:r>
        <w:rPr>
          <w:spacing w:val="-10"/>
          <w:sz w:val="24"/>
        </w:rPr>
        <w:t>с</w:t>
      </w:r>
      <w:r>
        <w:rPr>
          <w:sz w:val="24"/>
        </w:rPr>
        <w:tab/>
      </w:r>
      <w:r>
        <w:rPr>
          <w:spacing w:val="-2"/>
          <w:sz w:val="24"/>
        </w:rPr>
        <w:t>соблюдением</w:t>
      </w:r>
      <w:r>
        <w:rPr>
          <w:sz w:val="24"/>
        </w:rPr>
        <w:tab/>
      </w:r>
      <w:r>
        <w:rPr>
          <w:spacing w:val="-2"/>
          <w:sz w:val="24"/>
        </w:rPr>
        <w:t xml:space="preserve">необходимой </w:t>
      </w:r>
      <w:r>
        <w:rPr>
          <w:sz w:val="24"/>
        </w:rPr>
        <w:t>последовательности действий;</w:t>
      </w:r>
    </w:p>
    <w:p w:rsidR="00AD3023" w:rsidRDefault="00E2542D" w:rsidP="006E617E">
      <w:pPr>
        <w:pStyle w:val="a4"/>
        <w:numPr>
          <w:ilvl w:val="0"/>
          <w:numId w:val="155"/>
        </w:numPr>
        <w:tabs>
          <w:tab w:val="left" w:pos="941"/>
          <w:tab w:val="left" w:pos="1001"/>
          <w:tab w:val="left" w:pos="2167"/>
          <w:tab w:val="left" w:pos="3124"/>
          <w:tab w:val="left" w:pos="3510"/>
          <w:tab w:val="left" w:pos="4774"/>
          <w:tab w:val="left" w:pos="6810"/>
          <w:tab w:val="left" w:pos="8156"/>
        </w:tabs>
        <w:spacing w:line="276" w:lineRule="auto"/>
        <w:ind w:left="1001" w:right="735" w:hanging="360"/>
        <w:jc w:val="left"/>
        <w:rPr>
          <w:sz w:val="24"/>
        </w:rPr>
      </w:pPr>
      <w:r>
        <w:rPr>
          <w:spacing w:val="-2"/>
          <w:sz w:val="24"/>
        </w:rPr>
        <w:t>проводит</w:t>
      </w:r>
      <w:r>
        <w:rPr>
          <w:sz w:val="24"/>
        </w:rPr>
        <w:tab/>
      </w:r>
      <w:r>
        <w:rPr>
          <w:spacing w:val="-2"/>
          <w:sz w:val="24"/>
        </w:rPr>
        <w:t>работу</w:t>
      </w:r>
      <w:r>
        <w:rPr>
          <w:sz w:val="24"/>
        </w:rPr>
        <w:tab/>
      </w:r>
      <w:r>
        <w:rPr>
          <w:spacing w:val="-10"/>
          <w:sz w:val="24"/>
        </w:rPr>
        <w:t>в</w:t>
      </w:r>
      <w:r>
        <w:rPr>
          <w:sz w:val="24"/>
        </w:rPr>
        <w:tab/>
      </w:r>
      <w:r>
        <w:rPr>
          <w:spacing w:val="-2"/>
          <w:sz w:val="24"/>
        </w:rPr>
        <w:t>условиях,</w:t>
      </w:r>
      <w:r>
        <w:rPr>
          <w:sz w:val="24"/>
        </w:rPr>
        <w:tab/>
      </w:r>
      <w:r>
        <w:rPr>
          <w:spacing w:val="-2"/>
          <w:sz w:val="24"/>
        </w:rPr>
        <w:t>обеспечивающих</w:t>
      </w:r>
      <w:r>
        <w:rPr>
          <w:sz w:val="24"/>
        </w:rPr>
        <w:tab/>
      </w:r>
      <w:r>
        <w:rPr>
          <w:spacing w:val="-2"/>
          <w:sz w:val="24"/>
        </w:rPr>
        <w:t>получение</w:t>
      </w:r>
      <w:r>
        <w:rPr>
          <w:sz w:val="24"/>
        </w:rPr>
        <w:tab/>
      </w:r>
      <w:r>
        <w:rPr>
          <w:spacing w:val="-2"/>
          <w:sz w:val="24"/>
        </w:rPr>
        <w:t xml:space="preserve">правильных </w:t>
      </w:r>
      <w:r>
        <w:rPr>
          <w:sz w:val="24"/>
        </w:rPr>
        <w:t>результатов и выводов;</w:t>
      </w:r>
    </w:p>
    <w:p w:rsidR="00AD3023" w:rsidRDefault="00E2542D" w:rsidP="006E617E">
      <w:pPr>
        <w:pStyle w:val="a4"/>
        <w:numPr>
          <w:ilvl w:val="0"/>
          <w:numId w:val="155"/>
        </w:numPr>
        <w:tabs>
          <w:tab w:val="left" w:pos="941"/>
        </w:tabs>
        <w:ind w:left="941"/>
        <w:jc w:val="left"/>
        <w:rPr>
          <w:sz w:val="24"/>
        </w:rPr>
      </w:pPr>
      <w:r>
        <w:rPr>
          <w:sz w:val="24"/>
        </w:rPr>
        <w:t>соблюдаетправилатехники</w:t>
      </w:r>
      <w:r>
        <w:rPr>
          <w:spacing w:val="-2"/>
          <w:sz w:val="24"/>
        </w:rPr>
        <w:t>безопасности;</w:t>
      </w:r>
    </w:p>
    <w:p w:rsidR="00AD3023" w:rsidRDefault="00E2542D" w:rsidP="006E617E">
      <w:pPr>
        <w:pStyle w:val="a4"/>
        <w:numPr>
          <w:ilvl w:val="0"/>
          <w:numId w:val="155"/>
        </w:numPr>
        <w:tabs>
          <w:tab w:val="left" w:pos="941"/>
          <w:tab w:val="left" w:pos="1001"/>
        </w:tabs>
        <w:spacing w:before="41" w:line="276" w:lineRule="auto"/>
        <w:ind w:left="1001" w:right="730" w:hanging="360"/>
        <w:jc w:val="left"/>
        <w:rPr>
          <w:sz w:val="24"/>
        </w:rPr>
      </w:pPr>
      <w:r>
        <w:rPr>
          <w:sz w:val="24"/>
        </w:rPr>
        <w:t>вответеправильноиаккуратновыполняетвсезаписи,таблицы,рисунки, чертежи, графики, вычисления;</w:t>
      </w:r>
    </w:p>
    <w:p w:rsidR="00AD3023" w:rsidRDefault="00E2542D" w:rsidP="006E617E">
      <w:pPr>
        <w:pStyle w:val="a4"/>
        <w:numPr>
          <w:ilvl w:val="0"/>
          <w:numId w:val="155"/>
        </w:numPr>
        <w:tabs>
          <w:tab w:val="left" w:pos="941"/>
        </w:tabs>
        <w:spacing w:line="272" w:lineRule="exact"/>
        <w:ind w:left="941"/>
        <w:jc w:val="left"/>
        <w:rPr>
          <w:sz w:val="24"/>
        </w:rPr>
      </w:pPr>
      <w:r>
        <w:rPr>
          <w:sz w:val="24"/>
        </w:rPr>
        <w:t>правильновыполняетанализ</w:t>
      </w:r>
      <w:r>
        <w:rPr>
          <w:spacing w:val="-2"/>
          <w:sz w:val="24"/>
        </w:rPr>
        <w:t>ошибок.</w:t>
      </w:r>
    </w:p>
    <w:p w:rsidR="00AD3023" w:rsidRDefault="00AD3023">
      <w:pPr>
        <w:pStyle w:val="a3"/>
        <w:spacing w:before="48"/>
        <w:ind w:left="0"/>
        <w:jc w:val="left"/>
      </w:pPr>
    </w:p>
    <w:p w:rsidR="00AD3023" w:rsidRDefault="00E2542D">
      <w:pPr>
        <w:pStyle w:val="a3"/>
        <w:spacing w:line="276" w:lineRule="auto"/>
        <w:ind w:left="222"/>
        <w:jc w:val="left"/>
      </w:pPr>
      <w:r>
        <w:t>Отметка«4»ставится,есливыполненытребованиякотметке«5»,нодопущены2–3недочета, не более одной ошибки и одного недочета.</w:t>
      </w:r>
    </w:p>
    <w:p w:rsidR="00AD3023" w:rsidRDefault="00E2542D">
      <w:pPr>
        <w:pStyle w:val="a3"/>
        <w:spacing w:before="201"/>
        <w:ind w:left="222"/>
        <w:jc w:val="left"/>
      </w:pPr>
      <w:r>
        <w:t>Отметка«3»ставится,если</w:t>
      </w:r>
      <w:r>
        <w:rPr>
          <w:spacing w:val="-2"/>
        </w:rPr>
        <w:t>обучающийся:</w:t>
      </w:r>
    </w:p>
    <w:p w:rsidR="00AD3023" w:rsidRDefault="00E2542D" w:rsidP="006E617E">
      <w:pPr>
        <w:pStyle w:val="a4"/>
        <w:numPr>
          <w:ilvl w:val="0"/>
          <w:numId w:val="155"/>
        </w:numPr>
        <w:tabs>
          <w:tab w:val="left" w:pos="941"/>
          <w:tab w:val="left" w:pos="1001"/>
        </w:tabs>
        <w:spacing w:before="242" w:line="276" w:lineRule="auto"/>
        <w:ind w:left="1001" w:right="734" w:hanging="360"/>
        <w:jc w:val="left"/>
        <w:rPr>
          <w:sz w:val="24"/>
        </w:rPr>
      </w:pPr>
      <w:r>
        <w:rPr>
          <w:sz w:val="24"/>
        </w:rPr>
        <w:t>выполнилработунеполностью,нообъемвыполненнойчаститаков,чтопозволяет получить правильные результаты и выводы;</w:t>
      </w:r>
    </w:p>
    <w:p w:rsidR="00AD3023" w:rsidRDefault="00E2542D" w:rsidP="006E617E">
      <w:pPr>
        <w:pStyle w:val="a4"/>
        <w:numPr>
          <w:ilvl w:val="0"/>
          <w:numId w:val="155"/>
        </w:numPr>
        <w:tabs>
          <w:tab w:val="left" w:pos="941"/>
        </w:tabs>
        <w:spacing w:line="272" w:lineRule="exact"/>
        <w:ind w:left="941"/>
        <w:jc w:val="left"/>
        <w:rPr>
          <w:sz w:val="24"/>
        </w:rPr>
      </w:pPr>
      <w:r>
        <w:rPr>
          <w:sz w:val="24"/>
        </w:rPr>
        <w:t>входепроведенияработыбылидопущены</w:t>
      </w:r>
      <w:r>
        <w:rPr>
          <w:spacing w:val="-2"/>
          <w:sz w:val="24"/>
        </w:rPr>
        <w:t xml:space="preserve"> ошибки.</w:t>
      </w:r>
    </w:p>
    <w:p w:rsidR="00AD3023" w:rsidRDefault="00AD3023">
      <w:pPr>
        <w:pStyle w:val="a3"/>
        <w:spacing w:before="49"/>
        <w:ind w:left="0"/>
        <w:jc w:val="left"/>
      </w:pPr>
    </w:p>
    <w:p w:rsidR="00AD3023" w:rsidRDefault="00E2542D">
      <w:pPr>
        <w:pStyle w:val="a3"/>
        <w:ind w:left="222"/>
        <w:jc w:val="left"/>
      </w:pPr>
      <w:r>
        <w:t>Отметка «2»ставится,если</w:t>
      </w:r>
      <w:r>
        <w:rPr>
          <w:spacing w:val="-2"/>
        </w:rPr>
        <w:t>обучающийся:</w:t>
      </w:r>
    </w:p>
    <w:p w:rsidR="00AD3023" w:rsidRDefault="00E2542D" w:rsidP="006E617E">
      <w:pPr>
        <w:pStyle w:val="a4"/>
        <w:numPr>
          <w:ilvl w:val="0"/>
          <w:numId w:val="155"/>
        </w:numPr>
        <w:tabs>
          <w:tab w:val="left" w:pos="941"/>
          <w:tab w:val="left" w:pos="1001"/>
        </w:tabs>
        <w:spacing w:before="242" w:line="276" w:lineRule="auto"/>
        <w:ind w:left="1001" w:right="732" w:hanging="360"/>
        <w:jc w:val="left"/>
        <w:rPr>
          <w:sz w:val="24"/>
        </w:rPr>
      </w:pPr>
      <w:r>
        <w:rPr>
          <w:sz w:val="24"/>
        </w:rPr>
        <w:t>выполнилнеполностьюиобъемвыполненнойработынепозволяетсделатьправильных выводов;</w:t>
      </w:r>
    </w:p>
    <w:p w:rsidR="00AD3023" w:rsidRDefault="00E2542D" w:rsidP="006E617E">
      <w:pPr>
        <w:pStyle w:val="a4"/>
        <w:numPr>
          <w:ilvl w:val="0"/>
          <w:numId w:val="155"/>
        </w:numPr>
        <w:tabs>
          <w:tab w:val="left" w:pos="941"/>
        </w:tabs>
        <w:spacing w:line="272" w:lineRule="exact"/>
        <w:ind w:left="941"/>
        <w:jc w:val="left"/>
        <w:rPr>
          <w:sz w:val="24"/>
        </w:rPr>
      </w:pPr>
      <w:r>
        <w:rPr>
          <w:sz w:val="24"/>
        </w:rPr>
        <w:t>работапроводилась</w:t>
      </w:r>
      <w:r>
        <w:rPr>
          <w:spacing w:val="-2"/>
          <w:sz w:val="24"/>
        </w:rPr>
        <w:t>неправильно.</w:t>
      </w:r>
    </w:p>
    <w:p w:rsidR="00AD3023" w:rsidRDefault="00AD3023">
      <w:pPr>
        <w:pStyle w:val="a3"/>
        <w:spacing w:before="48"/>
        <w:ind w:left="0"/>
        <w:jc w:val="left"/>
      </w:pPr>
    </w:p>
    <w:p w:rsidR="00AD3023" w:rsidRDefault="00E2542D">
      <w:pPr>
        <w:pStyle w:val="a3"/>
        <w:ind w:left="222"/>
        <w:jc w:val="left"/>
      </w:pPr>
      <w:r>
        <w:t>Оценкаустных</w:t>
      </w:r>
      <w:r>
        <w:rPr>
          <w:spacing w:val="-2"/>
        </w:rPr>
        <w:t>ответов:</w:t>
      </w:r>
    </w:p>
    <w:p w:rsidR="00AD3023" w:rsidRDefault="00E2542D">
      <w:pPr>
        <w:pStyle w:val="a3"/>
        <w:spacing w:before="240"/>
        <w:ind w:left="222"/>
        <w:jc w:val="left"/>
      </w:pPr>
      <w:r>
        <w:t>Отметка «5»ставится,если</w:t>
      </w:r>
      <w:r>
        <w:rPr>
          <w:spacing w:val="-2"/>
        </w:rPr>
        <w:t>обучающийся:</w:t>
      </w:r>
    </w:p>
    <w:p w:rsidR="00AD3023" w:rsidRDefault="00AD3023">
      <w:pPr>
        <w:sectPr w:rsidR="00AD3023">
          <w:pgSz w:w="11910" w:h="16390"/>
          <w:pgMar w:top="1060" w:right="300" w:bottom="1160" w:left="1480" w:header="0" w:footer="933" w:gutter="0"/>
          <w:cols w:space="720"/>
        </w:sectPr>
      </w:pPr>
    </w:p>
    <w:p w:rsidR="00AD3023" w:rsidRDefault="00E2542D" w:rsidP="006E617E">
      <w:pPr>
        <w:pStyle w:val="a4"/>
        <w:numPr>
          <w:ilvl w:val="0"/>
          <w:numId w:val="155"/>
        </w:numPr>
        <w:tabs>
          <w:tab w:val="left" w:pos="940"/>
          <w:tab w:val="left" w:pos="1001"/>
        </w:tabs>
        <w:spacing w:before="64" w:line="278" w:lineRule="auto"/>
        <w:ind w:left="1001" w:right="730" w:hanging="360"/>
        <w:rPr>
          <w:sz w:val="24"/>
        </w:rPr>
      </w:pPr>
      <w:r>
        <w:rPr>
          <w:sz w:val="24"/>
        </w:rPr>
        <w:lastRenderedPageBreak/>
        <w:t>правильно понимает сущность вопроса, дает точное определение и истолкование основных понятий;</w:t>
      </w:r>
    </w:p>
    <w:p w:rsidR="00AD3023" w:rsidRDefault="00E2542D" w:rsidP="006E617E">
      <w:pPr>
        <w:pStyle w:val="a4"/>
        <w:numPr>
          <w:ilvl w:val="0"/>
          <w:numId w:val="155"/>
        </w:numPr>
        <w:tabs>
          <w:tab w:val="left" w:pos="940"/>
          <w:tab w:val="left" w:pos="1001"/>
        </w:tabs>
        <w:spacing w:line="276" w:lineRule="auto"/>
        <w:ind w:left="1001" w:right="737" w:hanging="360"/>
        <w:rPr>
          <w:sz w:val="24"/>
        </w:rPr>
      </w:pPr>
      <w:r>
        <w:rPr>
          <w:sz w:val="24"/>
        </w:rPr>
        <w:t>правильно анализирует условие задачи, строит алгоритм и записывает</w:t>
      </w:r>
      <w:r>
        <w:rPr>
          <w:spacing w:val="-2"/>
          <w:sz w:val="24"/>
        </w:rPr>
        <w:t>программу;</w:t>
      </w:r>
    </w:p>
    <w:p w:rsidR="00AD3023" w:rsidRDefault="00E2542D" w:rsidP="006E617E">
      <w:pPr>
        <w:pStyle w:val="a4"/>
        <w:numPr>
          <w:ilvl w:val="0"/>
          <w:numId w:val="155"/>
        </w:numPr>
        <w:tabs>
          <w:tab w:val="left" w:pos="940"/>
          <w:tab w:val="left" w:pos="1001"/>
        </w:tabs>
        <w:spacing w:line="278" w:lineRule="auto"/>
        <w:ind w:left="1001" w:right="733" w:hanging="360"/>
        <w:rPr>
          <w:sz w:val="24"/>
        </w:rPr>
      </w:pPr>
      <w:r>
        <w:rPr>
          <w:sz w:val="24"/>
        </w:rPr>
        <w:t>строит ответ по собственному плану, сопровождает ответ новыми примерами, умеет применить знания в новой ситуации;</w:t>
      </w:r>
    </w:p>
    <w:p w:rsidR="00AD3023" w:rsidRDefault="00E2542D" w:rsidP="006E617E">
      <w:pPr>
        <w:pStyle w:val="a4"/>
        <w:numPr>
          <w:ilvl w:val="0"/>
          <w:numId w:val="155"/>
        </w:numPr>
        <w:tabs>
          <w:tab w:val="left" w:pos="940"/>
          <w:tab w:val="left" w:pos="1001"/>
        </w:tabs>
        <w:spacing w:line="273" w:lineRule="auto"/>
        <w:ind w:left="1001" w:right="727" w:hanging="360"/>
        <w:rPr>
          <w:sz w:val="24"/>
        </w:rPr>
      </w:pPr>
      <w:r>
        <w:rPr>
          <w:sz w:val="24"/>
        </w:rPr>
        <w:t xml:space="preserve">может установить связь между изучаемым и ранее изученным материалом из курса информатики, а также с материалом, усвоенным при изучении других </w:t>
      </w:r>
      <w:r>
        <w:rPr>
          <w:spacing w:val="-2"/>
          <w:sz w:val="24"/>
        </w:rPr>
        <w:t>предметов.</w:t>
      </w:r>
    </w:p>
    <w:p w:rsidR="00AD3023" w:rsidRDefault="00AD3023">
      <w:pPr>
        <w:pStyle w:val="a3"/>
        <w:spacing w:before="2"/>
        <w:ind w:left="0"/>
        <w:jc w:val="left"/>
      </w:pPr>
    </w:p>
    <w:p w:rsidR="00AD3023" w:rsidRDefault="00E2542D">
      <w:pPr>
        <w:pStyle w:val="a3"/>
        <w:spacing w:before="1"/>
        <w:ind w:left="222"/>
        <w:jc w:val="left"/>
      </w:pPr>
      <w:r>
        <w:t>Отметка «4»ставится,если</w:t>
      </w:r>
      <w:r>
        <w:rPr>
          <w:spacing w:val="-2"/>
        </w:rPr>
        <w:t>обучающийся:</w:t>
      </w:r>
    </w:p>
    <w:p w:rsidR="00AD3023" w:rsidRDefault="00E2542D" w:rsidP="006E617E">
      <w:pPr>
        <w:pStyle w:val="a4"/>
        <w:numPr>
          <w:ilvl w:val="0"/>
          <w:numId w:val="155"/>
        </w:numPr>
        <w:tabs>
          <w:tab w:val="left" w:pos="940"/>
          <w:tab w:val="left" w:pos="1001"/>
        </w:tabs>
        <w:spacing w:before="242" w:line="276" w:lineRule="auto"/>
        <w:ind w:left="1001" w:right="728" w:hanging="360"/>
        <w:rPr>
          <w:sz w:val="24"/>
        </w:rPr>
      </w:pPr>
      <w:r>
        <w:rPr>
          <w:sz w:val="24"/>
        </w:rPr>
        <w:t>дал ответ по основным требованиям к ответу на отметку «5», но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w:t>
      </w:r>
    </w:p>
    <w:p w:rsidR="00AD3023" w:rsidRDefault="00E2542D" w:rsidP="006E617E">
      <w:pPr>
        <w:pStyle w:val="a4"/>
        <w:numPr>
          <w:ilvl w:val="0"/>
          <w:numId w:val="155"/>
        </w:numPr>
        <w:tabs>
          <w:tab w:val="left" w:pos="940"/>
          <w:tab w:val="left" w:pos="1001"/>
        </w:tabs>
        <w:spacing w:before="1" w:line="273" w:lineRule="auto"/>
        <w:ind w:left="1001" w:right="733" w:hanging="360"/>
        <w:rPr>
          <w:sz w:val="24"/>
        </w:rPr>
      </w:pPr>
      <w:r>
        <w:rPr>
          <w:sz w:val="24"/>
        </w:rPr>
        <w:t>допустил одну ошибку или не более двух недочетов и может их исправить самостоятельно или с помощью учителя.</w:t>
      </w:r>
    </w:p>
    <w:p w:rsidR="00AD3023" w:rsidRDefault="00AD3023">
      <w:pPr>
        <w:pStyle w:val="a3"/>
        <w:spacing w:before="9"/>
        <w:ind w:left="0"/>
        <w:jc w:val="left"/>
      </w:pPr>
    </w:p>
    <w:p w:rsidR="00AD3023" w:rsidRDefault="00E2542D">
      <w:pPr>
        <w:pStyle w:val="a3"/>
        <w:ind w:left="222"/>
        <w:jc w:val="left"/>
      </w:pPr>
      <w:r>
        <w:t>Отметка «3»ставится,если</w:t>
      </w:r>
      <w:r>
        <w:rPr>
          <w:spacing w:val="-2"/>
        </w:rPr>
        <w:t>обучающийся:</w:t>
      </w:r>
    </w:p>
    <w:p w:rsidR="00AD3023" w:rsidRDefault="00E2542D" w:rsidP="006E617E">
      <w:pPr>
        <w:pStyle w:val="a4"/>
        <w:numPr>
          <w:ilvl w:val="0"/>
          <w:numId w:val="155"/>
        </w:numPr>
        <w:tabs>
          <w:tab w:val="left" w:pos="940"/>
          <w:tab w:val="left" w:pos="1001"/>
        </w:tabs>
        <w:spacing w:before="242" w:line="276" w:lineRule="auto"/>
        <w:ind w:left="1001" w:right="729" w:hanging="360"/>
        <w:rPr>
          <w:sz w:val="24"/>
        </w:rPr>
      </w:pPr>
      <w:r>
        <w:rPr>
          <w:sz w:val="24"/>
        </w:rPr>
        <w:t>правильно понимает сущность вопроса, но в ответе имеются отдельные пробелыв усвоении вопросов курса информатики, не препятствующие дальнейшему усвоению программного материала;</w:t>
      </w:r>
    </w:p>
    <w:p w:rsidR="00AD3023" w:rsidRDefault="00E2542D" w:rsidP="006E617E">
      <w:pPr>
        <w:pStyle w:val="a4"/>
        <w:numPr>
          <w:ilvl w:val="0"/>
          <w:numId w:val="155"/>
        </w:numPr>
        <w:tabs>
          <w:tab w:val="left" w:pos="940"/>
          <w:tab w:val="left" w:pos="1001"/>
        </w:tabs>
        <w:spacing w:line="278" w:lineRule="auto"/>
        <w:ind w:left="1001" w:right="726" w:hanging="360"/>
        <w:rPr>
          <w:sz w:val="24"/>
        </w:rPr>
      </w:pPr>
      <w:r>
        <w:rPr>
          <w:sz w:val="24"/>
        </w:rPr>
        <w:t xml:space="preserve">умеет применять полученные знания при решении простых задач по готовому </w:t>
      </w:r>
      <w:r>
        <w:rPr>
          <w:spacing w:val="-2"/>
          <w:sz w:val="24"/>
        </w:rPr>
        <w:t>алгоритму;</w:t>
      </w:r>
    </w:p>
    <w:p w:rsidR="00AD3023" w:rsidRDefault="00E2542D" w:rsidP="006E617E">
      <w:pPr>
        <w:pStyle w:val="a4"/>
        <w:numPr>
          <w:ilvl w:val="0"/>
          <w:numId w:val="155"/>
        </w:numPr>
        <w:tabs>
          <w:tab w:val="left" w:pos="940"/>
          <w:tab w:val="left" w:pos="1001"/>
        </w:tabs>
        <w:spacing w:line="276" w:lineRule="auto"/>
        <w:ind w:left="1001" w:right="728" w:hanging="360"/>
        <w:rPr>
          <w:sz w:val="24"/>
        </w:rPr>
      </w:pPr>
      <w:r>
        <w:rPr>
          <w:sz w:val="24"/>
        </w:rPr>
        <w:t>допустилнеболееоднойгрубойошибкиидвухнедочетов,неболееоднойгрубой и одной негрубой ошибки, не более 2–3негрубых ошибок, одной негрубой ошибки и трех недочетов;</w:t>
      </w:r>
    </w:p>
    <w:p w:rsidR="00AD3023" w:rsidRDefault="00E2542D" w:rsidP="006E617E">
      <w:pPr>
        <w:pStyle w:val="a4"/>
        <w:numPr>
          <w:ilvl w:val="0"/>
          <w:numId w:val="155"/>
        </w:numPr>
        <w:tabs>
          <w:tab w:val="left" w:pos="940"/>
        </w:tabs>
        <w:spacing w:line="272" w:lineRule="exact"/>
        <w:ind w:left="940" w:hanging="299"/>
        <w:rPr>
          <w:sz w:val="24"/>
        </w:rPr>
      </w:pPr>
      <w:r>
        <w:rPr>
          <w:sz w:val="24"/>
        </w:rPr>
        <w:t>допустил4–5</w:t>
      </w:r>
      <w:r>
        <w:rPr>
          <w:spacing w:val="-2"/>
          <w:sz w:val="24"/>
        </w:rPr>
        <w:t xml:space="preserve"> недочетов.</w:t>
      </w:r>
    </w:p>
    <w:p w:rsidR="00AD3023" w:rsidRDefault="00AD3023">
      <w:pPr>
        <w:pStyle w:val="a3"/>
        <w:spacing w:before="43"/>
        <w:ind w:left="0"/>
        <w:jc w:val="left"/>
      </w:pPr>
    </w:p>
    <w:p w:rsidR="00AD3023" w:rsidRDefault="00E2542D">
      <w:pPr>
        <w:pStyle w:val="a3"/>
        <w:ind w:left="222"/>
        <w:jc w:val="left"/>
      </w:pPr>
      <w:r>
        <w:t xml:space="preserve">Отметка«2»ставится,если </w:t>
      </w:r>
      <w:r>
        <w:rPr>
          <w:spacing w:val="-2"/>
        </w:rPr>
        <w:t>обучающийся:</w:t>
      </w:r>
    </w:p>
    <w:p w:rsidR="00AD3023" w:rsidRDefault="00AD3023">
      <w:pPr>
        <w:pStyle w:val="a3"/>
        <w:spacing w:before="45"/>
        <w:ind w:left="0"/>
        <w:jc w:val="left"/>
      </w:pPr>
    </w:p>
    <w:p w:rsidR="00AD3023" w:rsidRDefault="00E2542D" w:rsidP="006E617E">
      <w:pPr>
        <w:pStyle w:val="a4"/>
        <w:numPr>
          <w:ilvl w:val="0"/>
          <w:numId w:val="155"/>
        </w:numPr>
        <w:tabs>
          <w:tab w:val="left" w:pos="940"/>
          <w:tab w:val="left" w:pos="1001"/>
        </w:tabs>
        <w:spacing w:line="276" w:lineRule="auto"/>
        <w:ind w:left="1001" w:right="731" w:hanging="360"/>
        <w:rPr>
          <w:sz w:val="24"/>
        </w:rPr>
      </w:pPr>
      <w:r>
        <w:rPr>
          <w:sz w:val="24"/>
        </w:rPr>
        <w:t>не овладел основными знаниями и умениями в соответствии с требованиями программы и допустил больше ошибок и недочетов, чем необходимо дляотметки «3».</w:t>
      </w:r>
    </w:p>
    <w:p w:rsidR="00AD3023" w:rsidRDefault="00AD3023">
      <w:pPr>
        <w:pStyle w:val="a3"/>
        <w:spacing w:before="11"/>
        <w:ind w:left="0"/>
        <w:jc w:val="left"/>
      </w:pPr>
    </w:p>
    <w:p w:rsidR="00AD3023" w:rsidRDefault="00E2542D">
      <w:pPr>
        <w:spacing w:line="448" w:lineRule="auto"/>
        <w:ind w:left="222" w:right="5339"/>
        <w:rPr>
          <w:sz w:val="24"/>
        </w:rPr>
      </w:pPr>
      <w:r>
        <w:rPr>
          <w:b/>
          <w:sz w:val="24"/>
        </w:rPr>
        <w:t xml:space="preserve">Особенности оценивания по физике </w:t>
      </w:r>
      <w:r>
        <w:rPr>
          <w:sz w:val="24"/>
        </w:rPr>
        <w:t>Нормы отметок за лабораторную работу Отметка«5»ставится,еслиобучающийся:</w:t>
      </w:r>
    </w:p>
    <w:p w:rsidR="00AD3023" w:rsidRDefault="00E2542D" w:rsidP="006E617E">
      <w:pPr>
        <w:pStyle w:val="a4"/>
        <w:numPr>
          <w:ilvl w:val="0"/>
          <w:numId w:val="155"/>
        </w:numPr>
        <w:tabs>
          <w:tab w:val="left" w:pos="941"/>
          <w:tab w:val="left" w:pos="1001"/>
          <w:tab w:val="left" w:pos="2347"/>
          <w:tab w:val="left" w:pos="3352"/>
          <w:tab w:val="left" w:pos="3777"/>
          <w:tab w:val="left" w:pos="4858"/>
          <w:tab w:val="left" w:pos="5901"/>
          <w:tab w:val="left" w:pos="6319"/>
          <w:tab w:val="left" w:pos="8024"/>
        </w:tabs>
        <w:spacing w:line="278" w:lineRule="auto"/>
        <w:ind w:left="1001" w:right="731" w:hanging="360"/>
        <w:jc w:val="left"/>
        <w:rPr>
          <w:sz w:val="24"/>
        </w:rPr>
      </w:pPr>
      <w:r>
        <w:rPr>
          <w:spacing w:val="-2"/>
          <w:sz w:val="24"/>
        </w:rPr>
        <w:t>выполняет</w:t>
      </w:r>
      <w:r>
        <w:rPr>
          <w:sz w:val="24"/>
        </w:rPr>
        <w:tab/>
      </w:r>
      <w:r>
        <w:rPr>
          <w:spacing w:val="-2"/>
          <w:sz w:val="24"/>
        </w:rPr>
        <w:t>работу</w:t>
      </w:r>
      <w:r>
        <w:rPr>
          <w:sz w:val="24"/>
        </w:rPr>
        <w:tab/>
      </w:r>
      <w:r>
        <w:rPr>
          <w:spacing w:val="-10"/>
          <w:sz w:val="24"/>
        </w:rPr>
        <w:t>в</w:t>
      </w:r>
      <w:r>
        <w:rPr>
          <w:sz w:val="24"/>
        </w:rPr>
        <w:tab/>
      </w:r>
      <w:r>
        <w:rPr>
          <w:spacing w:val="-2"/>
          <w:sz w:val="24"/>
        </w:rPr>
        <w:t>полном</w:t>
      </w:r>
      <w:r>
        <w:rPr>
          <w:sz w:val="24"/>
        </w:rPr>
        <w:tab/>
      </w:r>
      <w:r>
        <w:rPr>
          <w:spacing w:val="-2"/>
          <w:sz w:val="24"/>
        </w:rPr>
        <w:t>объеме</w:t>
      </w:r>
      <w:r>
        <w:rPr>
          <w:sz w:val="24"/>
        </w:rPr>
        <w:tab/>
      </w:r>
      <w:r>
        <w:rPr>
          <w:spacing w:val="-10"/>
          <w:sz w:val="24"/>
        </w:rPr>
        <w:t>с</w:t>
      </w:r>
      <w:r>
        <w:rPr>
          <w:sz w:val="24"/>
        </w:rPr>
        <w:tab/>
      </w:r>
      <w:r>
        <w:rPr>
          <w:spacing w:val="-2"/>
          <w:sz w:val="24"/>
        </w:rPr>
        <w:t>соблюдением</w:t>
      </w:r>
      <w:r>
        <w:rPr>
          <w:sz w:val="24"/>
        </w:rPr>
        <w:tab/>
      </w:r>
      <w:r>
        <w:rPr>
          <w:spacing w:val="-2"/>
          <w:sz w:val="24"/>
        </w:rPr>
        <w:t xml:space="preserve">необходимой </w:t>
      </w:r>
      <w:r>
        <w:rPr>
          <w:sz w:val="24"/>
        </w:rPr>
        <w:t>последовательности проведения опытов и измерений;</w:t>
      </w:r>
    </w:p>
    <w:p w:rsidR="00AD3023" w:rsidRDefault="00AD3023">
      <w:pPr>
        <w:spacing w:line="278" w:lineRule="auto"/>
        <w:rPr>
          <w:sz w:val="24"/>
        </w:rPr>
        <w:sectPr w:rsidR="00AD3023">
          <w:pgSz w:w="11910" w:h="16390"/>
          <w:pgMar w:top="1060" w:right="300" w:bottom="1160" w:left="1480" w:header="0" w:footer="933" w:gutter="0"/>
          <w:cols w:space="720"/>
        </w:sectPr>
      </w:pPr>
    </w:p>
    <w:p w:rsidR="00AD3023" w:rsidRDefault="00E2542D" w:rsidP="006E617E">
      <w:pPr>
        <w:pStyle w:val="a4"/>
        <w:numPr>
          <w:ilvl w:val="0"/>
          <w:numId w:val="155"/>
        </w:numPr>
        <w:tabs>
          <w:tab w:val="left" w:pos="940"/>
          <w:tab w:val="left" w:pos="1001"/>
        </w:tabs>
        <w:spacing w:before="64" w:line="276" w:lineRule="auto"/>
        <w:ind w:left="1001" w:right="728" w:hanging="360"/>
        <w:rPr>
          <w:sz w:val="24"/>
        </w:rPr>
      </w:pPr>
      <w:r>
        <w:rPr>
          <w:sz w:val="24"/>
        </w:rPr>
        <w:lastRenderedPageBreak/>
        <w:t>самостоятельно и рационально монтирует необходимое оборудование, все опыты проводит в условиях и режимах, обеспечивающих получение верныхрезультатов и выводов;</w:t>
      </w:r>
    </w:p>
    <w:p w:rsidR="00AD3023" w:rsidRDefault="00E2542D" w:rsidP="006E617E">
      <w:pPr>
        <w:pStyle w:val="a4"/>
        <w:numPr>
          <w:ilvl w:val="0"/>
          <w:numId w:val="155"/>
        </w:numPr>
        <w:tabs>
          <w:tab w:val="left" w:pos="940"/>
        </w:tabs>
        <w:spacing w:before="2"/>
        <w:ind w:left="940" w:hanging="299"/>
        <w:rPr>
          <w:sz w:val="24"/>
        </w:rPr>
      </w:pPr>
      <w:r>
        <w:rPr>
          <w:sz w:val="24"/>
        </w:rPr>
        <w:t>соблюдаеттребованиябезопасности</w:t>
      </w:r>
      <w:r>
        <w:rPr>
          <w:spacing w:val="-2"/>
          <w:sz w:val="24"/>
        </w:rPr>
        <w:t>труда;</w:t>
      </w:r>
    </w:p>
    <w:p w:rsidR="00AD3023" w:rsidRDefault="00E2542D" w:rsidP="006E617E">
      <w:pPr>
        <w:pStyle w:val="a4"/>
        <w:numPr>
          <w:ilvl w:val="0"/>
          <w:numId w:val="155"/>
        </w:numPr>
        <w:tabs>
          <w:tab w:val="left" w:pos="940"/>
          <w:tab w:val="left" w:pos="1001"/>
        </w:tabs>
        <w:spacing w:before="40" w:line="278" w:lineRule="auto"/>
        <w:ind w:left="1001" w:right="733" w:hanging="360"/>
        <w:rPr>
          <w:sz w:val="24"/>
        </w:rPr>
      </w:pPr>
      <w:r>
        <w:rPr>
          <w:sz w:val="24"/>
        </w:rPr>
        <w:t>в отчете правильно и аккуратно делает все записи, таблицы, рисунки, чертежи, графики, вычисления;</w:t>
      </w:r>
    </w:p>
    <w:p w:rsidR="00AD3023" w:rsidRDefault="00E2542D" w:rsidP="006E617E">
      <w:pPr>
        <w:pStyle w:val="a4"/>
        <w:numPr>
          <w:ilvl w:val="0"/>
          <w:numId w:val="155"/>
        </w:numPr>
        <w:tabs>
          <w:tab w:val="left" w:pos="940"/>
        </w:tabs>
        <w:spacing w:line="269" w:lineRule="exact"/>
        <w:ind w:left="940" w:hanging="299"/>
        <w:rPr>
          <w:sz w:val="24"/>
        </w:rPr>
      </w:pPr>
      <w:r>
        <w:rPr>
          <w:sz w:val="24"/>
        </w:rPr>
        <w:t>безошибокпроводитанализ</w:t>
      </w:r>
      <w:r>
        <w:rPr>
          <w:spacing w:val="-2"/>
          <w:sz w:val="24"/>
        </w:rPr>
        <w:t>погрешностей.</w:t>
      </w:r>
    </w:p>
    <w:p w:rsidR="00AD3023" w:rsidRDefault="00AD3023">
      <w:pPr>
        <w:pStyle w:val="a3"/>
        <w:spacing w:before="48"/>
        <w:ind w:left="0"/>
        <w:jc w:val="left"/>
      </w:pPr>
    </w:p>
    <w:p w:rsidR="00AD3023" w:rsidRDefault="00E2542D">
      <w:pPr>
        <w:pStyle w:val="a3"/>
        <w:ind w:left="222"/>
        <w:jc w:val="left"/>
      </w:pPr>
      <w:r>
        <w:t>Отметка «4»ставится,</w:t>
      </w:r>
      <w:r>
        <w:rPr>
          <w:spacing w:val="-4"/>
        </w:rPr>
        <w:t>если:</w:t>
      </w:r>
    </w:p>
    <w:p w:rsidR="00AD3023" w:rsidRDefault="00AD3023">
      <w:pPr>
        <w:pStyle w:val="a3"/>
        <w:spacing w:before="43"/>
        <w:ind w:left="0"/>
        <w:jc w:val="left"/>
      </w:pPr>
    </w:p>
    <w:p w:rsidR="00AD3023" w:rsidRDefault="00E2542D" w:rsidP="006E617E">
      <w:pPr>
        <w:pStyle w:val="a4"/>
        <w:numPr>
          <w:ilvl w:val="0"/>
          <w:numId w:val="155"/>
        </w:numPr>
        <w:tabs>
          <w:tab w:val="left" w:pos="940"/>
          <w:tab w:val="left" w:pos="1001"/>
        </w:tabs>
        <w:spacing w:before="1" w:line="276" w:lineRule="auto"/>
        <w:ind w:left="1001" w:right="735" w:hanging="360"/>
        <w:rPr>
          <w:sz w:val="24"/>
        </w:rPr>
      </w:pPr>
      <w:r>
        <w:rPr>
          <w:sz w:val="24"/>
        </w:rPr>
        <w:t>выполнены требования к отметке «5», но обучающийся допустил недочеты или негрубые ошибки.</w:t>
      </w:r>
    </w:p>
    <w:p w:rsidR="00AD3023" w:rsidRDefault="00AD3023">
      <w:pPr>
        <w:pStyle w:val="a3"/>
        <w:spacing w:before="6"/>
        <w:ind w:left="0"/>
        <w:jc w:val="left"/>
      </w:pPr>
    </w:p>
    <w:p w:rsidR="00AD3023" w:rsidRDefault="00E2542D">
      <w:pPr>
        <w:pStyle w:val="a3"/>
        <w:ind w:left="222"/>
        <w:jc w:val="left"/>
      </w:pPr>
      <w:r>
        <w:t>Отметка «3»ставится,</w:t>
      </w:r>
      <w:r>
        <w:rPr>
          <w:spacing w:val="-4"/>
        </w:rPr>
        <w:t>если:</w:t>
      </w:r>
    </w:p>
    <w:p w:rsidR="00AD3023" w:rsidRDefault="00AD3023">
      <w:pPr>
        <w:pStyle w:val="a3"/>
        <w:spacing w:before="43"/>
        <w:ind w:left="0"/>
        <w:jc w:val="left"/>
      </w:pPr>
    </w:p>
    <w:p w:rsidR="00AD3023" w:rsidRDefault="00E2542D" w:rsidP="006E617E">
      <w:pPr>
        <w:pStyle w:val="a4"/>
        <w:numPr>
          <w:ilvl w:val="0"/>
          <w:numId w:val="155"/>
        </w:numPr>
        <w:tabs>
          <w:tab w:val="left" w:pos="940"/>
          <w:tab w:val="left" w:pos="1001"/>
        </w:tabs>
        <w:spacing w:before="1" w:line="276" w:lineRule="auto"/>
        <w:ind w:left="1001" w:right="736" w:hanging="360"/>
        <w:rPr>
          <w:sz w:val="24"/>
        </w:rPr>
      </w:pPr>
      <w:r>
        <w:rPr>
          <w:sz w:val="24"/>
        </w:rPr>
        <w:t>результатвыполненнойчаститаков,чтопозволяетполучитьправильныевыводы, но в ходе проведения опыта и измерений были допущены ошибки.</w:t>
      </w:r>
    </w:p>
    <w:p w:rsidR="00AD3023" w:rsidRDefault="00AD3023">
      <w:pPr>
        <w:pStyle w:val="a3"/>
        <w:spacing w:before="5"/>
        <w:ind w:left="0"/>
        <w:jc w:val="left"/>
      </w:pPr>
    </w:p>
    <w:p w:rsidR="00AD3023" w:rsidRDefault="00E2542D">
      <w:pPr>
        <w:pStyle w:val="a3"/>
        <w:spacing w:before="1"/>
        <w:ind w:left="222"/>
        <w:jc w:val="left"/>
      </w:pPr>
      <w:r>
        <w:t xml:space="preserve">.Отметка«2»ставится, </w:t>
      </w:r>
      <w:r>
        <w:rPr>
          <w:spacing w:val="-2"/>
        </w:rPr>
        <w:t>если:</w:t>
      </w:r>
    </w:p>
    <w:p w:rsidR="00AD3023" w:rsidRDefault="00E2542D" w:rsidP="006E617E">
      <w:pPr>
        <w:pStyle w:val="a4"/>
        <w:numPr>
          <w:ilvl w:val="0"/>
          <w:numId w:val="155"/>
        </w:numPr>
        <w:tabs>
          <w:tab w:val="left" w:pos="940"/>
        </w:tabs>
        <w:spacing w:before="242"/>
        <w:ind w:left="940" w:hanging="299"/>
        <w:rPr>
          <w:sz w:val="24"/>
        </w:rPr>
      </w:pPr>
      <w:r>
        <w:rPr>
          <w:sz w:val="24"/>
        </w:rPr>
        <w:t>результатынепозволяютполучитьправильных</w:t>
      </w:r>
      <w:r>
        <w:rPr>
          <w:spacing w:val="-2"/>
          <w:sz w:val="24"/>
        </w:rPr>
        <w:t>выводов;</w:t>
      </w:r>
    </w:p>
    <w:p w:rsidR="00AD3023" w:rsidRDefault="00E2542D" w:rsidP="006E617E">
      <w:pPr>
        <w:pStyle w:val="a4"/>
        <w:numPr>
          <w:ilvl w:val="0"/>
          <w:numId w:val="155"/>
        </w:numPr>
        <w:tabs>
          <w:tab w:val="left" w:pos="940"/>
        </w:tabs>
        <w:spacing w:before="38"/>
        <w:ind w:left="940" w:hanging="299"/>
        <w:rPr>
          <w:sz w:val="24"/>
        </w:rPr>
      </w:pPr>
      <w:r>
        <w:rPr>
          <w:sz w:val="24"/>
        </w:rPr>
        <w:t>опыты,измерения,вычисления,наблюденияпроизводились</w:t>
      </w:r>
      <w:r>
        <w:rPr>
          <w:spacing w:val="-2"/>
          <w:sz w:val="24"/>
        </w:rPr>
        <w:t>неверно.</w:t>
      </w:r>
    </w:p>
    <w:p w:rsidR="00AD3023" w:rsidRDefault="00AD3023">
      <w:pPr>
        <w:pStyle w:val="a3"/>
        <w:spacing w:before="48"/>
        <w:ind w:left="0"/>
        <w:jc w:val="left"/>
      </w:pPr>
    </w:p>
    <w:p w:rsidR="00AD3023" w:rsidRDefault="00E2542D">
      <w:pPr>
        <w:pStyle w:val="a3"/>
        <w:spacing w:before="1"/>
        <w:ind w:left="222"/>
        <w:jc w:val="left"/>
      </w:pPr>
      <w:r>
        <w:t>Нормыотметокзаустный</w:t>
      </w:r>
      <w:r>
        <w:rPr>
          <w:spacing w:val="-2"/>
        </w:rPr>
        <w:t xml:space="preserve"> ответ</w:t>
      </w:r>
    </w:p>
    <w:p w:rsidR="00AD3023" w:rsidRDefault="00E2542D">
      <w:pPr>
        <w:pStyle w:val="a3"/>
        <w:spacing w:before="240"/>
        <w:ind w:left="282"/>
        <w:jc w:val="left"/>
      </w:pPr>
      <w:r>
        <w:t>Отметка «5»ставится,если</w:t>
      </w:r>
      <w:r>
        <w:rPr>
          <w:spacing w:val="-2"/>
        </w:rPr>
        <w:t>обучающийся:</w:t>
      </w:r>
    </w:p>
    <w:p w:rsidR="00AD3023" w:rsidRDefault="00E2542D" w:rsidP="006E617E">
      <w:pPr>
        <w:pStyle w:val="a4"/>
        <w:numPr>
          <w:ilvl w:val="0"/>
          <w:numId w:val="155"/>
        </w:numPr>
        <w:tabs>
          <w:tab w:val="left" w:pos="940"/>
          <w:tab w:val="left" w:pos="1001"/>
        </w:tabs>
        <w:spacing w:before="242" w:line="276" w:lineRule="auto"/>
        <w:ind w:left="1001" w:right="727" w:hanging="360"/>
        <w:rPr>
          <w:sz w:val="24"/>
        </w:rPr>
      </w:pPr>
      <w:r>
        <w:rPr>
          <w:sz w:val="24"/>
        </w:rPr>
        <w:t>обнаруживает правильное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верное определение физических величин, их единиц и способов измерения;</w:t>
      </w:r>
    </w:p>
    <w:p w:rsidR="00AD3023" w:rsidRDefault="00E2542D" w:rsidP="006E617E">
      <w:pPr>
        <w:pStyle w:val="a4"/>
        <w:numPr>
          <w:ilvl w:val="0"/>
          <w:numId w:val="155"/>
        </w:numPr>
        <w:tabs>
          <w:tab w:val="left" w:pos="940"/>
        </w:tabs>
        <w:ind w:left="940" w:hanging="299"/>
        <w:rPr>
          <w:sz w:val="24"/>
        </w:rPr>
      </w:pPr>
      <w:r>
        <w:rPr>
          <w:sz w:val="24"/>
        </w:rPr>
        <w:t>правильновыполняетчертежи,схемыиграфики,сопутствующие</w:t>
      </w:r>
      <w:r>
        <w:rPr>
          <w:spacing w:val="-2"/>
          <w:sz w:val="24"/>
        </w:rPr>
        <w:t>ответу;</w:t>
      </w:r>
    </w:p>
    <w:p w:rsidR="00AD3023" w:rsidRDefault="00E2542D" w:rsidP="006E617E">
      <w:pPr>
        <w:pStyle w:val="a4"/>
        <w:numPr>
          <w:ilvl w:val="0"/>
          <w:numId w:val="155"/>
        </w:numPr>
        <w:tabs>
          <w:tab w:val="left" w:pos="940"/>
          <w:tab w:val="left" w:pos="1001"/>
        </w:tabs>
        <w:spacing w:before="41" w:line="276" w:lineRule="auto"/>
        <w:ind w:left="1001" w:right="734" w:hanging="360"/>
        <w:rPr>
          <w:sz w:val="24"/>
        </w:rPr>
      </w:pPr>
      <w:r>
        <w:rPr>
          <w:sz w:val="24"/>
        </w:rPr>
        <w:t xml:space="preserve">строит ответ по собственному плану, сопровождает рассказ своими примерами, умеет применять знания в новой ситуации при выполнении практических </w:t>
      </w:r>
      <w:r>
        <w:rPr>
          <w:spacing w:val="-2"/>
          <w:sz w:val="24"/>
        </w:rPr>
        <w:t>заданий;</w:t>
      </w:r>
    </w:p>
    <w:p w:rsidR="00AD3023" w:rsidRDefault="00E2542D" w:rsidP="006E617E">
      <w:pPr>
        <w:pStyle w:val="a4"/>
        <w:numPr>
          <w:ilvl w:val="0"/>
          <w:numId w:val="155"/>
        </w:numPr>
        <w:tabs>
          <w:tab w:val="left" w:pos="940"/>
          <w:tab w:val="left" w:pos="1001"/>
        </w:tabs>
        <w:spacing w:before="1" w:line="273" w:lineRule="auto"/>
        <w:ind w:left="1001" w:right="724" w:hanging="360"/>
        <w:rPr>
          <w:sz w:val="24"/>
        </w:rPr>
      </w:pPr>
      <w:r>
        <w:rPr>
          <w:sz w:val="24"/>
        </w:rPr>
        <w:t>может установить связь между изучаемыми и ранее изученными в курсе физики вопросами, а также с материалом, усвоенным при изучении других предметов.</w:t>
      </w:r>
    </w:p>
    <w:p w:rsidR="00AD3023" w:rsidRDefault="00AD3023">
      <w:pPr>
        <w:pStyle w:val="a3"/>
        <w:spacing w:before="10"/>
        <w:ind w:left="0"/>
        <w:jc w:val="left"/>
      </w:pPr>
    </w:p>
    <w:p w:rsidR="00AD3023" w:rsidRDefault="00E2542D">
      <w:pPr>
        <w:pStyle w:val="a3"/>
        <w:ind w:left="222"/>
        <w:jc w:val="left"/>
      </w:pPr>
      <w:r>
        <w:t>Отметка «4»ставится,если</w:t>
      </w:r>
      <w:r>
        <w:rPr>
          <w:spacing w:val="-2"/>
        </w:rPr>
        <w:t>обучающийся:</w:t>
      </w:r>
    </w:p>
    <w:p w:rsidR="00AD3023" w:rsidRDefault="00AD3023">
      <w:pPr>
        <w:pStyle w:val="a3"/>
        <w:spacing w:before="43"/>
        <w:ind w:left="0"/>
        <w:jc w:val="left"/>
      </w:pPr>
    </w:p>
    <w:p w:rsidR="00AD3023" w:rsidRDefault="00E2542D" w:rsidP="006E617E">
      <w:pPr>
        <w:pStyle w:val="a4"/>
        <w:numPr>
          <w:ilvl w:val="0"/>
          <w:numId w:val="155"/>
        </w:numPr>
        <w:tabs>
          <w:tab w:val="left" w:pos="940"/>
        </w:tabs>
        <w:ind w:left="940" w:hanging="299"/>
        <w:rPr>
          <w:sz w:val="24"/>
        </w:rPr>
      </w:pPr>
      <w:r>
        <w:rPr>
          <w:sz w:val="24"/>
        </w:rPr>
        <w:t>даетответ,которыйудовлетворяетосновнымтребованиямкответуна</w:t>
      </w:r>
      <w:r>
        <w:rPr>
          <w:spacing w:val="-2"/>
          <w:sz w:val="24"/>
        </w:rPr>
        <w:t>отметку</w:t>
      </w:r>
    </w:p>
    <w:p w:rsidR="00AD3023" w:rsidRDefault="00E2542D">
      <w:pPr>
        <w:pStyle w:val="a3"/>
        <w:spacing w:before="43" w:line="273" w:lineRule="auto"/>
        <w:ind w:left="1001" w:right="725"/>
      </w:pPr>
      <w:r>
        <w:t>«5», но в нем не используются собственный план рассказа, свои примеры, не применяются знания в новой ситуации, нет связи с ранее изученным материалом и материалом, усвоенным при изучении других предметов.</w:t>
      </w:r>
    </w:p>
    <w:p w:rsidR="00AD3023" w:rsidRDefault="00AD3023">
      <w:pPr>
        <w:pStyle w:val="a3"/>
        <w:spacing w:before="11"/>
        <w:ind w:left="0"/>
        <w:jc w:val="left"/>
      </w:pPr>
    </w:p>
    <w:p w:rsidR="00AD3023" w:rsidRDefault="00E2542D">
      <w:pPr>
        <w:pStyle w:val="a3"/>
        <w:spacing w:before="1"/>
        <w:ind w:left="222"/>
        <w:jc w:val="left"/>
      </w:pPr>
      <w:r>
        <w:t>Отметка «3»ставится,если</w:t>
      </w:r>
      <w:r>
        <w:rPr>
          <w:spacing w:val="-2"/>
        </w:rPr>
        <w:t>обучающийся:</w:t>
      </w:r>
    </w:p>
    <w:p w:rsidR="00AD3023" w:rsidRDefault="00AD3023">
      <w:pPr>
        <w:sectPr w:rsidR="00AD3023">
          <w:pgSz w:w="11910" w:h="16390"/>
          <w:pgMar w:top="1060" w:right="300" w:bottom="1160" w:left="1480" w:header="0" w:footer="933" w:gutter="0"/>
          <w:cols w:space="720"/>
        </w:sectPr>
      </w:pPr>
    </w:p>
    <w:p w:rsidR="00AD3023" w:rsidRDefault="00E2542D" w:rsidP="006E617E">
      <w:pPr>
        <w:pStyle w:val="a4"/>
        <w:numPr>
          <w:ilvl w:val="0"/>
          <w:numId w:val="155"/>
        </w:numPr>
        <w:tabs>
          <w:tab w:val="left" w:pos="940"/>
          <w:tab w:val="left" w:pos="1001"/>
        </w:tabs>
        <w:spacing w:before="64" w:line="276" w:lineRule="auto"/>
        <w:ind w:left="1001" w:right="731" w:hanging="360"/>
        <w:rPr>
          <w:sz w:val="24"/>
        </w:rPr>
      </w:pPr>
      <w:r>
        <w:rPr>
          <w:sz w:val="24"/>
        </w:rPr>
        <w:lastRenderedPageBreak/>
        <w:t>дает ответ, большая часть которого удовлетворяет требованиям к ответу на отметку «4», но обнаруживаются отдельные пробелы, не препятствующие дальнейшему усвоению программного материала;</w:t>
      </w:r>
    </w:p>
    <w:p w:rsidR="00AD3023" w:rsidRDefault="00E2542D" w:rsidP="006E617E">
      <w:pPr>
        <w:pStyle w:val="a4"/>
        <w:numPr>
          <w:ilvl w:val="0"/>
          <w:numId w:val="155"/>
        </w:numPr>
        <w:tabs>
          <w:tab w:val="left" w:pos="940"/>
          <w:tab w:val="left" w:pos="1001"/>
        </w:tabs>
        <w:spacing w:before="2" w:line="276" w:lineRule="auto"/>
        <w:ind w:left="1001" w:right="733" w:hanging="360"/>
        <w:rPr>
          <w:sz w:val="24"/>
        </w:rPr>
      </w:pPr>
      <w:r>
        <w:rPr>
          <w:sz w:val="24"/>
        </w:rPr>
        <w:t>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преобразование формул.</w:t>
      </w:r>
    </w:p>
    <w:p w:rsidR="00AD3023" w:rsidRDefault="00AD3023">
      <w:pPr>
        <w:pStyle w:val="a3"/>
        <w:spacing w:before="5"/>
        <w:ind w:left="0"/>
        <w:jc w:val="left"/>
      </w:pPr>
    </w:p>
    <w:p w:rsidR="00AD3023" w:rsidRDefault="00E2542D">
      <w:pPr>
        <w:pStyle w:val="a3"/>
        <w:ind w:left="282"/>
        <w:jc w:val="left"/>
      </w:pPr>
      <w:r>
        <w:t>Отметка «2»ставится,если</w:t>
      </w:r>
      <w:r>
        <w:rPr>
          <w:spacing w:val="-2"/>
        </w:rPr>
        <w:t>обучающийся:</w:t>
      </w:r>
    </w:p>
    <w:p w:rsidR="00AD3023" w:rsidRDefault="00AD3023">
      <w:pPr>
        <w:pStyle w:val="a3"/>
        <w:spacing w:before="43"/>
        <w:ind w:left="0"/>
        <w:jc w:val="left"/>
      </w:pPr>
    </w:p>
    <w:p w:rsidR="00AD3023" w:rsidRDefault="00E2542D" w:rsidP="006E617E">
      <w:pPr>
        <w:pStyle w:val="a4"/>
        <w:numPr>
          <w:ilvl w:val="0"/>
          <w:numId w:val="155"/>
        </w:numPr>
        <w:tabs>
          <w:tab w:val="left" w:pos="940"/>
          <w:tab w:val="left" w:pos="1001"/>
        </w:tabs>
        <w:spacing w:line="276" w:lineRule="auto"/>
        <w:ind w:left="1001" w:right="735" w:hanging="360"/>
        <w:rPr>
          <w:sz w:val="24"/>
        </w:rPr>
      </w:pPr>
      <w:r>
        <w:rPr>
          <w:sz w:val="24"/>
        </w:rPr>
        <w:t xml:space="preserve">не овладел основными знаниями и умениями в соответствии с требованиями </w:t>
      </w:r>
      <w:r>
        <w:rPr>
          <w:spacing w:val="-2"/>
          <w:sz w:val="24"/>
        </w:rPr>
        <w:t>программы.</w:t>
      </w:r>
    </w:p>
    <w:p w:rsidR="00AD3023" w:rsidRDefault="00AD3023">
      <w:pPr>
        <w:pStyle w:val="a3"/>
        <w:spacing w:before="6"/>
        <w:ind w:left="0"/>
        <w:jc w:val="left"/>
      </w:pPr>
    </w:p>
    <w:p w:rsidR="00AD3023" w:rsidRDefault="00E2542D">
      <w:pPr>
        <w:pStyle w:val="a3"/>
        <w:spacing w:line="448" w:lineRule="auto"/>
        <w:ind w:left="222" w:right="4015"/>
        <w:jc w:val="left"/>
      </w:pPr>
      <w:r>
        <w:t>Нормыотметокзаумениерешатьрасчетныезадачи Отметка «5» ставится, если:</w:t>
      </w:r>
    </w:p>
    <w:p w:rsidR="00AD3023" w:rsidRDefault="00E2542D" w:rsidP="006E617E">
      <w:pPr>
        <w:pStyle w:val="a4"/>
        <w:numPr>
          <w:ilvl w:val="0"/>
          <w:numId w:val="155"/>
        </w:numPr>
        <w:tabs>
          <w:tab w:val="left" w:pos="940"/>
          <w:tab w:val="left" w:pos="1001"/>
        </w:tabs>
        <w:spacing w:before="82" w:line="273" w:lineRule="auto"/>
        <w:ind w:left="1001" w:right="728" w:hanging="360"/>
        <w:rPr>
          <w:sz w:val="24"/>
        </w:rPr>
      </w:pPr>
      <w:r>
        <w:rPr>
          <w:sz w:val="24"/>
        </w:rPr>
        <w:t xml:space="preserve">в логическом рассуждении и решении нет ошибок, задача решена рациональным </w:t>
      </w:r>
      <w:r>
        <w:rPr>
          <w:spacing w:val="-2"/>
          <w:sz w:val="24"/>
        </w:rPr>
        <w:t>способом.</w:t>
      </w:r>
    </w:p>
    <w:p w:rsidR="00AD3023" w:rsidRDefault="00AD3023">
      <w:pPr>
        <w:pStyle w:val="a3"/>
        <w:spacing w:before="9"/>
        <w:ind w:left="0"/>
        <w:jc w:val="left"/>
      </w:pPr>
    </w:p>
    <w:p w:rsidR="00AD3023" w:rsidRDefault="00E2542D">
      <w:pPr>
        <w:pStyle w:val="a3"/>
        <w:spacing w:before="1"/>
        <w:ind w:left="222"/>
        <w:jc w:val="left"/>
      </w:pPr>
      <w:r>
        <w:t>Отметка «4»ставится,</w:t>
      </w:r>
      <w:r>
        <w:rPr>
          <w:spacing w:val="-4"/>
        </w:rPr>
        <w:t>если:</w:t>
      </w:r>
    </w:p>
    <w:p w:rsidR="00AD3023" w:rsidRDefault="00AD3023">
      <w:pPr>
        <w:pStyle w:val="a3"/>
        <w:spacing w:before="45"/>
        <w:ind w:left="0"/>
        <w:jc w:val="left"/>
      </w:pPr>
    </w:p>
    <w:p w:rsidR="00AD3023" w:rsidRDefault="00E2542D" w:rsidP="006E617E">
      <w:pPr>
        <w:pStyle w:val="a4"/>
        <w:numPr>
          <w:ilvl w:val="0"/>
          <w:numId w:val="155"/>
        </w:numPr>
        <w:tabs>
          <w:tab w:val="left" w:pos="940"/>
          <w:tab w:val="left" w:pos="1001"/>
        </w:tabs>
        <w:spacing w:line="276" w:lineRule="auto"/>
        <w:ind w:left="1001" w:right="734" w:hanging="360"/>
        <w:rPr>
          <w:sz w:val="24"/>
        </w:rPr>
      </w:pPr>
      <w:r>
        <w:rPr>
          <w:sz w:val="24"/>
        </w:rPr>
        <w:t xml:space="preserve">в логическом рассуждении и решении нет существенных ошибок, но задача решенанерациональнымспособомилидопущенонеболеедвух несущественных </w:t>
      </w:r>
      <w:r>
        <w:rPr>
          <w:spacing w:val="-2"/>
          <w:sz w:val="24"/>
        </w:rPr>
        <w:t>ошибок.</w:t>
      </w:r>
    </w:p>
    <w:p w:rsidR="00AD3023" w:rsidRDefault="00AD3023">
      <w:pPr>
        <w:pStyle w:val="a3"/>
        <w:spacing w:before="6"/>
        <w:ind w:left="0"/>
        <w:jc w:val="left"/>
      </w:pPr>
    </w:p>
    <w:p w:rsidR="00AD3023" w:rsidRDefault="00E2542D">
      <w:pPr>
        <w:pStyle w:val="a3"/>
        <w:ind w:left="222"/>
        <w:jc w:val="left"/>
      </w:pPr>
      <w:r>
        <w:t>Отметка «3»ставится,</w:t>
      </w:r>
      <w:r>
        <w:rPr>
          <w:spacing w:val="-4"/>
        </w:rPr>
        <w:t>если:</w:t>
      </w:r>
    </w:p>
    <w:p w:rsidR="00AD3023" w:rsidRDefault="00AD3023">
      <w:pPr>
        <w:pStyle w:val="a3"/>
        <w:spacing w:before="43"/>
        <w:ind w:left="0"/>
        <w:jc w:val="left"/>
      </w:pPr>
    </w:p>
    <w:p w:rsidR="00AD3023" w:rsidRDefault="00E2542D" w:rsidP="006E617E">
      <w:pPr>
        <w:pStyle w:val="a4"/>
        <w:numPr>
          <w:ilvl w:val="0"/>
          <w:numId w:val="155"/>
        </w:numPr>
        <w:tabs>
          <w:tab w:val="left" w:pos="940"/>
          <w:tab w:val="left" w:pos="1001"/>
        </w:tabs>
        <w:spacing w:line="276" w:lineRule="auto"/>
        <w:ind w:left="1001" w:right="734" w:hanging="360"/>
        <w:rPr>
          <w:sz w:val="24"/>
        </w:rPr>
      </w:pPr>
      <w:r>
        <w:rPr>
          <w:sz w:val="24"/>
        </w:rPr>
        <w:t>в логическом рассуждении нет существенных ошибок, но допущенасущественная ошибка в математических расчетах.</w:t>
      </w:r>
    </w:p>
    <w:p w:rsidR="00AD3023" w:rsidRDefault="00AD3023">
      <w:pPr>
        <w:pStyle w:val="a3"/>
        <w:spacing w:before="6"/>
        <w:ind w:left="0"/>
        <w:jc w:val="left"/>
      </w:pPr>
    </w:p>
    <w:p w:rsidR="00AD3023" w:rsidRDefault="00E2542D">
      <w:pPr>
        <w:pStyle w:val="a3"/>
        <w:ind w:left="222"/>
        <w:jc w:val="left"/>
      </w:pPr>
      <w:r>
        <w:t>Отметка «2»ставится,</w:t>
      </w:r>
      <w:r>
        <w:rPr>
          <w:spacing w:val="-4"/>
        </w:rPr>
        <w:t>если:</w:t>
      </w:r>
    </w:p>
    <w:p w:rsidR="00AD3023" w:rsidRDefault="00AD3023">
      <w:pPr>
        <w:pStyle w:val="a3"/>
        <w:spacing w:before="44"/>
        <w:ind w:left="0"/>
        <w:jc w:val="left"/>
      </w:pPr>
    </w:p>
    <w:p w:rsidR="00AD3023" w:rsidRDefault="00E2542D" w:rsidP="006E617E">
      <w:pPr>
        <w:pStyle w:val="a4"/>
        <w:numPr>
          <w:ilvl w:val="0"/>
          <w:numId w:val="155"/>
        </w:numPr>
        <w:tabs>
          <w:tab w:val="left" w:pos="941"/>
        </w:tabs>
        <w:ind w:left="941"/>
        <w:jc w:val="left"/>
        <w:rPr>
          <w:sz w:val="24"/>
        </w:rPr>
      </w:pPr>
      <w:r>
        <w:rPr>
          <w:sz w:val="24"/>
        </w:rPr>
        <w:t>имеютсясущественныеошибкивлогическомрассужденииив</w:t>
      </w:r>
      <w:r>
        <w:rPr>
          <w:spacing w:val="-2"/>
          <w:sz w:val="24"/>
        </w:rPr>
        <w:t>решении.</w:t>
      </w:r>
    </w:p>
    <w:p w:rsidR="00AD3023" w:rsidRDefault="00AD3023">
      <w:pPr>
        <w:pStyle w:val="a3"/>
        <w:spacing w:before="50"/>
        <w:ind w:left="0"/>
        <w:jc w:val="left"/>
      </w:pPr>
    </w:p>
    <w:p w:rsidR="00AD3023" w:rsidRDefault="00E2542D">
      <w:pPr>
        <w:pStyle w:val="Heading2"/>
        <w:ind w:left="222"/>
        <w:jc w:val="left"/>
      </w:pPr>
      <w:r>
        <w:t>Особенностиоцениванияпо</w:t>
      </w:r>
      <w:r>
        <w:rPr>
          <w:spacing w:val="-2"/>
        </w:rPr>
        <w:t>технологии</w:t>
      </w:r>
    </w:p>
    <w:p w:rsidR="00AD3023" w:rsidRDefault="00E2542D">
      <w:pPr>
        <w:pStyle w:val="a3"/>
        <w:spacing w:before="238"/>
        <w:ind w:left="222"/>
        <w:jc w:val="left"/>
      </w:pPr>
      <w:r>
        <w:t>Отметка «5»ставится, если</w:t>
      </w:r>
      <w:r>
        <w:rPr>
          <w:spacing w:val="-2"/>
        </w:rPr>
        <w:t>обучающийся:</w:t>
      </w:r>
    </w:p>
    <w:p w:rsidR="00AD3023" w:rsidRDefault="00E2542D" w:rsidP="006E617E">
      <w:pPr>
        <w:pStyle w:val="a4"/>
        <w:numPr>
          <w:ilvl w:val="0"/>
          <w:numId w:val="155"/>
        </w:numPr>
        <w:tabs>
          <w:tab w:val="left" w:pos="941"/>
        </w:tabs>
        <w:spacing w:before="243"/>
        <w:ind w:left="941"/>
        <w:jc w:val="left"/>
        <w:rPr>
          <w:sz w:val="24"/>
        </w:rPr>
      </w:pPr>
      <w:r>
        <w:rPr>
          <w:sz w:val="24"/>
        </w:rPr>
        <w:t>полностьюусвоилучебный</w:t>
      </w:r>
      <w:r>
        <w:rPr>
          <w:spacing w:val="-2"/>
          <w:sz w:val="24"/>
        </w:rPr>
        <w:t>материал;</w:t>
      </w:r>
    </w:p>
    <w:p w:rsidR="00AD3023" w:rsidRDefault="00E2542D" w:rsidP="006E617E">
      <w:pPr>
        <w:pStyle w:val="a4"/>
        <w:numPr>
          <w:ilvl w:val="0"/>
          <w:numId w:val="155"/>
        </w:numPr>
        <w:tabs>
          <w:tab w:val="left" w:pos="941"/>
        </w:tabs>
        <w:spacing w:before="41"/>
        <w:ind w:left="941"/>
        <w:jc w:val="left"/>
        <w:rPr>
          <w:sz w:val="24"/>
        </w:rPr>
      </w:pPr>
      <w:r>
        <w:rPr>
          <w:sz w:val="24"/>
        </w:rPr>
        <w:t>умеетизложитьегосвоими</w:t>
      </w:r>
      <w:r>
        <w:rPr>
          <w:spacing w:val="-2"/>
          <w:sz w:val="24"/>
        </w:rPr>
        <w:t>словами;</w:t>
      </w:r>
    </w:p>
    <w:p w:rsidR="00AD3023" w:rsidRDefault="00E2542D" w:rsidP="006E617E">
      <w:pPr>
        <w:pStyle w:val="a4"/>
        <w:numPr>
          <w:ilvl w:val="0"/>
          <w:numId w:val="155"/>
        </w:numPr>
        <w:tabs>
          <w:tab w:val="left" w:pos="941"/>
        </w:tabs>
        <w:spacing w:before="40"/>
        <w:ind w:left="941"/>
        <w:jc w:val="left"/>
        <w:rPr>
          <w:sz w:val="24"/>
        </w:rPr>
      </w:pPr>
      <w:r>
        <w:rPr>
          <w:sz w:val="24"/>
        </w:rPr>
        <w:t>самостоятельноподтверждаетответконкретными</w:t>
      </w:r>
      <w:r>
        <w:rPr>
          <w:spacing w:val="-2"/>
          <w:sz w:val="24"/>
        </w:rPr>
        <w:t>примерами;</w:t>
      </w:r>
    </w:p>
    <w:p w:rsidR="00AD3023" w:rsidRDefault="00E2542D" w:rsidP="006E617E">
      <w:pPr>
        <w:pStyle w:val="a4"/>
        <w:numPr>
          <w:ilvl w:val="0"/>
          <w:numId w:val="155"/>
        </w:numPr>
        <w:tabs>
          <w:tab w:val="left" w:pos="941"/>
        </w:tabs>
        <w:spacing w:before="39"/>
        <w:ind w:left="941"/>
        <w:jc w:val="left"/>
        <w:rPr>
          <w:sz w:val="24"/>
        </w:rPr>
      </w:pPr>
      <w:r>
        <w:rPr>
          <w:sz w:val="24"/>
        </w:rPr>
        <w:t>правильноиобстоятельноотвечаетнадополнительныевопросы</w:t>
      </w:r>
      <w:r>
        <w:rPr>
          <w:spacing w:val="-2"/>
          <w:sz w:val="24"/>
        </w:rPr>
        <w:t xml:space="preserve"> учителя.</w:t>
      </w:r>
    </w:p>
    <w:p w:rsidR="00AD3023" w:rsidRDefault="00AD3023">
      <w:pPr>
        <w:pStyle w:val="a3"/>
        <w:spacing w:before="48"/>
        <w:ind w:left="0"/>
        <w:jc w:val="left"/>
      </w:pPr>
    </w:p>
    <w:p w:rsidR="00AD3023" w:rsidRDefault="00E2542D">
      <w:pPr>
        <w:pStyle w:val="a3"/>
        <w:ind w:left="282"/>
        <w:jc w:val="left"/>
      </w:pPr>
      <w:r>
        <w:t>Отметка «4»ставится,если</w:t>
      </w:r>
      <w:r>
        <w:rPr>
          <w:spacing w:val="-2"/>
        </w:rPr>
        <w:t>обучающийся:</w:t>
      </w:r>
    </w:p>
    <w:p w:rsidR="00AD3023" w:rsidRDefault="00E2542D" w:rsidP="006E617E">
      <w:pPr>
        <w:pStyle w:val="a4"/>
        <w:numPr>
          <w:ilvl w:val="0"/>
          <w:numId w:val="155"/>
        </w:numPr>
        <w:tabs>
          <w:tab w:val="left" w:pos="941"/>
        </w:tabs>
        <w:spacing w:before="242"/>
        <w:ind w:left="941"/>
        <w:jc w:val="left"/>
        <w:rPr>
          <w:sz w:val="24"/>
        </w:rPr>
      </w:pPr>
      <w:r>
        <w:rPr>
          <w:sz w:val="24"/>
        </w:rPr>
        <w:t>усвоилучебный</w:t>
      </w:r>
      <w:r>
        <w:rPr>
          <w:spacing w:val="-2"/>
          <w:sz w:val="24"/>
        </w:rPr>
        <w:t>материал;</w:t>
      </w:r>
    </w:p>
    <w:p w:rsidR="00AD3023" w:rsidRDefault="00E2542D" w:rsidP="006E617E">
      <w:pPr>
        <w:pStyle w:val="a4"/>
        <w:numPr>
          <w:ilvl w:val="0"/>
          <w:numId w:val="155"/>
        </w:numPr>
        <w:tabs>
          <w:tab w:val="left" w:pos="941"/>
        </w:tabs>
        <w:spacing w:before="41"/>
        <w:ind w:left="941"/>
        <w:jc w:val="left"/>
        <w:rPr>
          <w:sz w:val="24"/>
        </w:rPr>
      </w:pPr>
      <w:r>
        <w:rPr>
          <w:sz w:val="24"/>
        </w:rPr>
        <w:t>допускаетнезначительныеошибкиприегоизложениисвоими</w:t>
      </w:r>
      <w:r>
        <w:rPr>
          <w:spacing w:val="-2"/>
          <w:sz w:val="24"/>
        </w:rPr>
        <w:t>словами;</w:t>
      </w:r>
    </w:p>
    <w:p w:rsidR="00AD3023" w:rsidRDefault="00AD3023">
      <w:pPr>
        <w:rPr>
          <w:sz w:val="24"/>
        </w:rPr>
        <w:sectPr w:rsidR="00AD3023">
          <w:pgSz w:w="11910" w:h="16390"/>
          <w:pgMar w:top="1060" w:right="300" w:bottom="1160" w:left="1480" w:header="0" w:footer="933" w:gutter="0"/>
          <w:cols w:space="720"/>
        </w:sectPr>
      </w:pPr>
    </w:p>
    <w:p w:rsidR="00AD3023" w:rsidRDefault="00E2542D" w:rsidP="006E617E">
      <w:pPr>
        <w:pStyle w:val="a4"/>
        <w:numPr>
          <w:ilvl w:val="0"/>
          <w:numId w:val="155"/>
        </w:numPr>
        <w:tabs>
          <w:tab w:val="left" w:pos="941"/>
        </w:tabs>
        <w:spacing w:before="64"/>
        <w:ind w:left="941"/>
        <w:jc w:val="left"/>
        <w:rPr>
          <w:sz w:val="24"/>
        </w:rPr>
      </w:pPr>
      <w:r>
        <w:rPr>
          <w:sz w:val="24"/>
        </w:rPr>
        <w:lastRenderedPageBreak/>
        <w:t>подтверждаетответконкретными</w:t>
      </w:r>
      <w:r>
        <w:rPr>
          <w:spacing w:val="-2"/>
          <w:sz w:val="24"/>
        </w:rPr>
        <w:t>примерами;</w:t>
      </w:r>
    </w:p>
    <w:p w:rsidR="00AD3023" w:rsidRDefault="00E2542D" w:rsidP="006E617E">
      <w:pPr>
        <w:pStyle w:val="a4"/>
        <w:numPr>
          <w:ilvl w:val="0"/>
          <w:numId w:val="155"/>
        </w:numPr>
        <w:tabs>
          <w:tab w:val="left" w:pos="941"/>
        </w:tabs>
        <w:spacing w:before="41"/>
        <w:ind w:left="941"/>
        <w:jc w:val="left"/>
        <w:rPr>
          <w:sz w:val="24"/>
        </w:rPr>
      </w:pPr>
      <w:r>
        <w:rPr>
          <w:sz w:val="24"/>
        </w:rPr>
        <w:t xml:space="preserve">правильноотвечаетнадополнительныевопросы </w:t>
      </w:r>
      <w:r>
        <w:rPr>
          <w:spacing w:val="-2"/>
          <w:sz w:val="24"/>
        </w:rPr>
        <w:t>учителя.</w:t>
      </w:r>
    </w:p>
    <w:p w:rsidR="00AD3023" w:rsidRDefault="00AD3023">
      <w:pPr>
        <w:pStyle w:val="a3"/>
        <w:spacing w:before="49"/>
        <w:ind w:left="0"/>
        <w:jc w:val="left"/>
      </w:pPr>
    </w:p>
    <w:p w:rsidR="00AD3023" w:rsidRDefault="00E2542D">
      <w:pPr>
        <w:pStyle w:val="a3"/>
        <w:ind w:left="222"/>
        <w:jc w:val="left"/>
      </w:pPr>
      <w:r>
        <w:t>Отметка «3»ставится,если</w:t>
      </w:r>
      <w:r>
        <w:rPr>
          <w:spacing w:val="-2"/>
        </w:rPr>
        <w:t>обучающийся:</w:t>
      </w:r>
    </w:p>
    <w:p w:rsidR="00AD3023" w:rsidRDefault="00E2542D" w:rsidP="006E617E">
      <w:pPr>
        <w:pStyle w:val="a4"/>
        <w:numPr>
          <w:ilvl w:val="0"/>
          <w:numId w:val="155"/>
        </w:numPr>
        <w:tabs>
          <w:tab w:val="left" w:pos="941"/>
        </w:tabs>
        <w:spacing w:before="240"/>
        <w:ind w:left="941"/>
        <w:jc w:val="left"/>
        <w:rPr>
          <w:sz w:val="24"/>
        </w:rPr>
      </w:pPr>
      <w:r>
        <w:rPr>
          <w:sz w:val="24"/>
        </w:rPr>
        <w:t>неусвоилсущественнуючастьучебного</w:t>
      </w:r>
      <w:r>
        <w:rPr>
          <w:spacing w:val="-2"/>
          <w:sz w:val="24"/>
        </w:rPr>
        <w:t>материала;</w:t>
      </w:r>
    </w:p>
    <w:p w:rsidR="00AD3023" w:rsidRDefault="00E2542D" w:rsidP="006E617E">
      <w:pPr>
        <w:pStyle w:val="a4"/>
        <w:numPr>
          <w:ilvl w:val="0"/>
          <w:numId w:val="155"/>
        </w:numPr>
        <w:tabs>
          <w:tab w:val="left" w:pos="941"/>
        </w:tabs>
        <w:spacing w:before="41"/>
        <w:ind w:left="941"/>
        <w:jc w:val="left"/>
        <w:rPr>
          <w:sz w:val="24"/>
        </w:rPr>
      </w:pPr>
      <w:r>
        <w:rPr>
          <w:sz w:val="24"/>
        </w:rPr>
        <w:t>допускаетзначительныеошибкиприегоизложениисвоими</w:t>
      </w:r>
      <w:r>
        <w:rPr>
          <w:spacing w:val="-2"/>
          <w:sz w:val="24"/>
        </w:rPr>
        <w:t>словами;</w:t>
      </w:r>
    </w:p>
    <w:p w:rsidR="00AD3023" w:rsidRDefault="00E2542D" w:rsidP="006E617E">
      <w:pPr>
        <w:pStyle w:val="a4"/>
        <w:numPr>
          <w:ilvl w:val="0"/>
          <w:numId w:val="155"/>
        </w:numPr>
        <w:tabs>
          <w:tab w:val="left" w:pos="941"/>
        </w:tabs>
        <w:spacing w:before="43"/>
        <w:ind w:left="941"/>
        <w:jc w:val="left"/>
        <w:rPr>
          <w:sz w:val="24"/>
        </w:rPr>
      </w:pPr>
      <w:r>
        <w:rPr>
          <w:sz w:val="24"/>
        </w:rPr>
        <w:t>затрудняетсяподтвердитьответконкретными</w:t>
      </w:r>
      <w:r>
        <w:rPr>
          <w:spacing w:val="-2"/>
          <w:sz w:val="24"/>
        </w:rPr>
        <w:t>примерами;</w:t>
      </w:r>
    </w:p>
    <w:p w:rsidR="00AD3023" w:rsidRDefault="00E2542D" w:rsidP="006E617E">
      <w:pPr>
        <w:pStyle w:val="a4"/>
        <w:numPr>
          <w:ilvl w:val="0"/>
          <w:numId w:val="155"/>
        </w:numPr>
        <w:tabs>
          <w:tab w:val="left" w:pos="941"/>
        </w:tabs>
        <w:spacing w:before="38"/>
        <w:ind w:left="941"/>
        <w:jc w:val="left"/>
        <w:rPr>
          <w:sz w:val="24"/>
        </w:rPr>
      </w:pPr>
      <w:r>
        <w:rPr>
          <w:sz w:val="24"/>
        </w:rPr>
        <w:t>слабоотвечаетнадополнительные</w:t>
      </w:r>
      <w:r>
        <w:rPr>
          <w:spacing w:val="-2"/>
          <w:sz w:val="24"/>
        </w:rPr>
        <w:t>вопросы.</w:t>
      </w:r>
    </w:p>
    <w:p w:rsidR="00AD3023" w:rsidRDefault="00AD3023">
      <w:pPr>
        <w:pStyle w:val="a3"/>
        <w:spacing w:before="48"/>
        <w:ind w:left="0"/>
        <w:jc w:val="left"/>
      </w:pPr>
    </w:p>
    <w:p w:rsidR="00AD3023" w:rsidRDefault="00E2542D">
      <w:pPr>
        <w:pStyle w:val="a3"/>
        <w:ind w:left="282"/>
        <w:jc w:val="left"/>
      </w:pPr>
      <w:r>
        <w:t>Отметка «2»ставится,если</w:t>
      </w:r>
      <w:r>
        <w:rPr>
          <w:spacing w:val="-2"/>
        </w:rPr>
        <w:t>обучающийся:</w:t>
      </w:r>
    </w:p>
    <w:p w:rsidR="00AD3023" w:rsidRDefault="00E2542D" w:rsidP="006E617E">
      <w:pPr>
        <w:pStyle w:val="a4"/>
        <w:numPr>
          <w:ilvl w:val="0"/>
          <w:numId w:val="155"/>
        </w:numPr>
        <w:tabs>
          <w:tab w:val="left" w:pos="941"/>
        </w:tabs>
        <w:spacing w:before="240"/>
        <w:ind w:left="941"/>
        <w:jc w:val="left"/>
        <w:rPr>
          <w:sz w:val="24"/>
        </w:rPr>
      </w:pPr>
      <w:r>
        <w:rPr>
          <w:sz w:val="24"/>
        </w:rPr>
        <w:t>неусвоилучебный</w:t>
      </w:r>
      <w:r>
        <w:rPr>
          <w:spacing w:val="-2"/>
          <w:sz w:val="24"/>
        </w:rPr>
        <w:t>материал;</w:t>
      </w:r>
    </w:p>
    <w:p w:rsidR="00AD3023" w:rsidRDefault="00E2542D" w:rsidP="006E617E">
      <w:pPr>
        <w:pStyle w:val="a4"/>
        <w:numPr>
          <w:ilvl w:val="0"/>
          <w:numId w:val="155"/>
        </w:numPr>
        <w:tabs>
          <w:tab w:val="left" w:pos="941"/>
        </w:tabs>
        <w:spacing w:before="43"/>
        <w:ind w:left="941"/>
        <w:jc w:val="left"/>
        <w:rPr>
          <w:sz w:val="24"/>
        </w:rPr>
      </w:pPr>
      <w:r>
        <w:rPr>
          <w:sz w:val="24"/>
        </w:rPr>
        <w:t>неможетизложитьегосвоими</w:t>
      </w:r>
      <w:r>
        <w:rPr>
          <w:spacing w:val="-2"/>
          <w:sz w:val="24"/>
        </w:rPr>
        <w:t xml:space="preserve"> словами;</w:t>
      </w:r>
    </w:p>
    <w:p w:rsidR="00AD3023" w:rsidRDefault="00E2542D" w:rsidP="006E617E">
      <w:pPr>
        <w:pStyle w:val="a4"/>
        <w:numPr>
          <w:ilvl w:val="0"/>
          <w:numId w:val="155"/>
        </w:numPr>
        <w:tabs>
          <w:tab w:val="left" w:pos="941"/>
        </w:tabs>
        <w:spacing w:before="42"/>
        <w:ind w:left="941"/>
        <w:jc w:val="left"/>
        <w:rPr>
          <w:sz w:val="24"/>
        </w:rPr>
      </w:pPr>
      <w:r>
        <w:rPr>
          <w:sz w:val="24"/>
        </w:rPr>
        <w:t>неможетподтвердитьответконкретными</w:t>
      </w:r>
      <w:r>
        <w:rPr>
          <w:spacing w:val="-2"/>
          <w:sz w:val="24"/>
        </w:rPr>
        <w:t xml:space="preserve"> примерами;</w:t>
      </w:r>
    </w:p>
    <w:p w:rsidR="00AD3023" w:rsidRDefault="00E2542D" w:rsidP="006E617E">
      <w:pPr>
        <w:pStyle w:val="a4"/>
        <w:numPr>
          <w:ilvl w:val="0"/>
          <w:numId w:val="155"/>
        </w:numPr>
        <w:tabs>
          <w:tab w:val="left" w:pos="941"/>
        </w:tabs>
        <w:spacing w:before="38"/>
        <w:ind w:left="941"/>
        <w:jc w:val="left"/>
        <w:rPr>
          <w:sz w:val="24"/>
        </w:rPr>
      </w:pPr>
      <w:r>
        <w:rPr>
          <w:sz w:val="24"/>
        </w:rPr>
        <w:t>неотвечаетнабольшуючастьдополнительныхвопросов</w:t>
      </w:r>
      <w:r>
        <w:rPr>
          <w:spacing w:val="-2"/>
          <w:sz w:val="24"/>
        </w:rPr>
        <w:t xml:space="preserve"> учителя.</w:t>
      </w:r>
    </w:p>
    <w:p w:rsidR="00AD3023" w:rsidRDefault="00AD3023">
      <w:pPr>
        <w:pStyle w:val="a3"/>
        <w:spacing w:before="48"/>
        <w:ind w:left="0"/>
        <w:jc w:val="left"/>
      </w:pPr>
    </w:p>
    <w:p w:rsidR="00AD3023" w:rsidRDefault="00E2542D">
      <w:pPr>
        <w:pStyle w:val="a3"/>
        <w:spacing w:line="451" w:lineRule="auto"/>
        <w:ind w:left="222" w:right="4752"/>
      </w:pPr>
      <w:r>
        <w:t>Особенностиоцениванияпофизическойкультуре Отметка «5» ставится, если:</w:t>
      </w:r>
    </w:p>
    <w:p w:rsidR="00AD3023" w:rsidRDefault="00E2542D" w:rsidP="006E617E">
      <w:pPr>
        <w:pStyle w:val="a4"/>
        <w:numPr>
          <w:ilvl w:val="0"/>
          <w:numId w:val="155"/>
        </w:numPr>
        <w:tabs>
          <w:tab w:val="left" w:pos="940"/>
          <w:tab w:val="left" w:pos="1001"/>
        </w:tabs>
        <w:spacing w:line="276" w:lineRule="auto"/>
        <w:ind w:left="1001" w:right="727" w:hanging="360"/>
        <w:rPr>
          <w:sz w:val="24"/>
        </w:rPr>
      </w:pPr>
      <w:r>
        <w:rPr>
          <w:sz w:val="24"/>
        </w:rPr>
        <w:t xml:space="preserve">упражнение выполнено в соответствии с заданием, правильно, без напряжения, </w:t>
      </w:r>
      <w:r>
        <w:rPr>
          <w:spacing w:val="-2"/>
          <w:sz w:val="24"/>
        </w:rPr>
        <w:t>уверенно;</w:t>
      </w:r>
    </w:p>
    <w:p w:rsidR="00AD3023" w:rsidRDefault="00E2542D" w:rsidP="006E617E">
      <w:pPr>
        <w:pStyle w:val="a4"/>
        <w:numPr>
          <w:ilvl w:val="0"/>
          <w:numId w:val="155"/>
        </w:numPr>
        <w:tabs>
          <w:tab w:val="left" w:pos="940"/>
          <w:tab w:val="left" w:pos="1001"/>
        </w:tabs>
        <w:spacing w:line="273" w:lineRule="auto"/>
        <w:ind w:left="1001" w:right="733" w:hanging="360"/>
        <w:rPr>
          <w:sz w:val="24"/>
        </w:rPr>
      </w:pPr>
      <w:r>
        <w:rPr>
          <w:sz w:val="24"/>
        </w:rPr>
        <w:t>в играх учащийся показал знание правил игры, умение пользоваться изученными упражнениями для быстрейшего достижения индивидуальных и коллективных целей в игре.</w:t>
      </w:r>
    </w:p>
    <w:p w:rsidR="00AD3023" w:rsidRDefault="00AD3023">
      <w:pPr>
        <w:pStyle w:val="a3"/>
        <w:spacing w:before="10"/>
        <w:ind w:left="0"/>
        <w:jc w:val="left"/>
      </w:pPr>
    </w:p>
    <w:p w:rsidR="00AD3023" w:rsidRDefault="00E2542D">
      <w:pPr>
        <w:pStyle w:val="a3"/>
        <w:ind w:left="222"/>
        <w:jc w:val="left"/>
      </w:pPr>
      <w:r>
        <w:t>Отметка «4»ставится,</w:t>
      </w:r>
      <w:r>
        <w:rPr>
          <w:spacing w:val="-4"/>
        </w:rPr>
        <w:t>если:</w:t>
      </w:r>
    </w:p>
    <w:p w:rsidR="00AD3023" w:rsidRDefault="00E2542D" w:rsidP="006E617E">
      <w:pPr>
        <w:pStyle w:val="a4"/>
        <w:numPr>
          <w:ilvl w:val="0"/>
          <w:numId w:val="155"/>
        </w:numPr>
        <w:tabs>
          <w:tab w:val="left" w:pos="940"/>
          <w:tab w:val="left" w:pos="1001"/>
        </w:tabs>
        <w:spacing w:before="243" w:line="276" w:lineRule="auto"/>
        <w:ind w:left="1001" w:right="732" w:hanging="360"/>
        <w:rPr>
          <w:sz w:val="24"/>
        </w:rPr>
      </w:pPr>
      <w:r>
        <w:rPr>
          <w:sz w:val="24"/>
        </w:rPr>
        <w:t xml:space="preserve">упражнение выполнено в соответствии с заданием, правильно, но недостаточно </w:t>
      </w:r>
      <w:r>
        <w:rPr>
          <w:spacing w:val="-2"/>
          <w:sz w:val="24"/>
        </w:rPr>
        <w:t>уверенно;</w:t>
      </w:r>
    </w:p>
    <w:p w:rsidR="00AD3023" w:rsidRDefault="00E2542D" w:rsidP="006E617E">
      <w:pPr>
        <w:pStyle w:val="a4"/>
        <w:numPr>
          <w:ilvl w:val="0"/>
          <w:numId w:val="155"/>
        </w:numPr>
        <w:tabs>
          <w:tab w:val="left" w:pos="940"/>
          <w:tab w:val="left" w:pos="1001"/>
        </w:tabs>
        <w:spacing w:line="276" w:lineRule="auto"/>
        <w:ind w:left="1001" w:right="730" w:hanging="360"/>
        <w:rPr>
          <w:sz w:val="24"/>
        </w:rPr>
      </w:pPr>
      <w:r>
        <w:rPr>
          <w:sz w:val="24"/>
        </w:rPr>
        <w:t>в играх учащийся показал знание правил игры, но недостаточно уверенно умеет пользоваться изученными движениями для быстрейшего достижениярезультатов в игре.</w:t>
      </w:r>
    </w:p>
    <w:p w:rsidR="00AD3023" w:rsidRDefault="00AD3023">
      <w:pPr>
        <w:pStyle w:val="a3"/>
        <w:spacing w:before="1"/>
        <w:ind w:left="0"/>
        <w:jc w:val="left"/>
      </w:pPr>
    </w:p>
    <w:p w:rsidR="00AD3023" w:rsidRDefault="00E2542D">
      <w:pPr>
        <w:pStyle w:val="a3"/>
        <w:spacing w:before="1"/>
        <w:ind w:left="222"/>
        <w:jc w:val="left"/>
      </w:pPr>
      <w:r>
        <w:t>Отметка «3»ставится,</w:t>
      </w:r>
      <w:r>
        <w:rPr>
          <w:spacing w:val="-4"/>
        </w:rPr>
        <w:t>если:</w:t>
      </w:r>
    </w:p>
    <w:p w:rsidR="00AD3023" w:rsidRDefault="00E2542D" w:rsidP="006E617E">
      <w:pPr>
        <w:pStyle w:val="a4"/>
        <w:numPr>
          <w:ilvl w:val="0"/>
          <w:numId w:val="155"/>
        </w:numPr>
        <w:tabs>
          <w:tab w:val="left" w:pos="940"/>
          <w:tab w:val="left" w:pos="1001"/>
        </w:tabs>
        <w:spacing w:before="242" w:line="276" w:lineRule="auto"/>
        <w:ind w:left="1001" w:right="729" w:hanging="360"/>
        <w:rPr>
          <w:sz w:val="24"/>
        </w:rPr>
      </w:pPr>
      <w:r>
        <w:rPr>
          <w:sz w:val="24"/>
        </w:rPr>
        <w:t>упражнение выполнено правильно, но недостаточно точно, с большим напряжением, допущены незначительные ошибки;</w:t>
      </w:r>
    </w:p>
    <w:p w:rsidR="00AD3023" w:rsidRDefault="00E2542D" w:rsidP="006E617E">
      <w:pPr>
        <w:pStyle w:val="a4"/>
        <w:numPr>
          <w:ilvl w:val="0"/>
          <w:numId w:val="155"/>
        </w:numPr>
        <w:tabs>
          <w:tab w:val="left" w:pos="940"/>
          <w:tab w:val="left" w:pos="1001"/>
        </w:tabs>
        <w:spacing w:before="2" w:line="273" w:lineRule="auto"/>
        <w:ind w:left="1001" w:right="734" w:hanging="360"/>
        <w:rPr>
          <w:sz w:val="24"/>
        </w:rPr>
      </w:pPr>
      <w:r>
        <w:rPr>
          <w:sz w:val="24"/>
        </w:rPr>
        <w:t>в играх учащийся показал знание лишь основных правил, но не всегда умеет пользоваться изученными движениями.</w:t>
      </w:r>
    </w:p>
    <w:p w:rsidR="00AD3023" w:rsidRDefault="00AD3023">
      <w:pPr>
        <w:pStyle w:val="a3"/>
        <w:spacing w:before="9"/>
        <w:ind w:left="0"/>
        <w:jc w:val="left"/>
      </w:pPr>
    </w:p>
    <w:p w:rsidR="00AD3023" w:rsidRDefault="00E2542D">
      <w:pPr>
        <w:pStyle w:val="a3"/>
        <w:ind w:left="222"/>
        <w:jc w:val="left"/>
      </w:pPr>
      <w:r>
        <w:t>Отметка «2»ставится,</w:t>
      </w:r>
      <w:r>
        <w:rPr>
          <w:spacing w:val="-4"/>
        </w:rPr>
        <w:t>если:</w:t>
      </w:r>
    </w:p>
    <w:p w:rsidR="00AD3023" w:rsidRDefault="00E2542D" w:rsidP="006E617E">
      <w:pPr>
        <w:pStyle w:val="a4"/>
        <w:numPr>
          <w:ilvl w:val="0"/>
          <w:numId w:val="155"/>
        </w:numPr>
        <w:tabs>
          <w:tab w:val="left" w:pos="941"/>
        </w:tabs>
        <w:spacing w:before="240"/>
        <w:ind w:left="941"/>
        <w:jc w:val="left"/>
        <w:rPr>
          <w:sz w:val="24"/>
        </w:rPr>
      </w:pPr>
      <w:r>
        <w:rPr>
          <w:sz w:val="24"/>
        </w:rPr>
        <w:t>упражнениевыполненонеправильно,сгрубыми</w:t>
      </w:r>
      <w:r>
        <w:rPr>
          <w:spacing w:val="-2"/>
          <w:sz w:val="24"/>
        </w:rPr>
        <w:t>ошибками;</w:t>
      </w:r>
    </w:p>
    <w:p w:rsidR="00AD3023" w:rsidRDefault="00E2542D" w:rsidP="006E617E">
      <w:pPr>
        <w:pStyle w:val="a4"/>
        <w:numPr>
          <w:ilvl w:val="0"/>
          <w:numId w:val="155"/>
        </w:numPr>
        <w:tabs>
          <w:tab w:val="left" w:pos="940"/>
          <w:tab w:val="left" w:pos="1001"/>
        </w:tabs>
        <w:spacing w:before="41" w:line="276" w:lineRule="auto"/>
        <w:ind w:left="1001" w:right="731" w:hanging="360"/>
        <w:rPr>
          <w:sz w:val="24"/>
        </w:rPr>
      </w:pPr>
      <w:r>
        <w:rPr>
          <w:sz w:val="24"/>
        </w:rPr>
        <w:t>в играх учащийся показал слабое знание правил, неумение пользоваться изученными упражнениями.</w:t>
      </w:r>
    </w:p>
    <w:p w:rsidR="00AD3023" w:rsidRDefault="00AD3023">
      <w:pPr>
        <w:spacing w:line="276" w:lineRule="auto"/>
        <w:jc w:val="both"/>
        <w:rPr>
          <w:sz w:val="24"/>
        </w:rPr>
        <w:sectPr w:rsidR="00AD3023">
          <w:pgSz w:w="11910" w:h="16390"/>
          <w:pgMar w:top="1060" w:right="300" w:bottom="1160" w:left="1480" w:header="0" w:footer="933" w:gutter="0"/>
          <w:cols w:space="720"/>
        </w:sectPr>
      </w:pPr>
    </w:p>
    <w:p w:rsidR="00AD3023" w:rsidRDefault="00E2542D">
      <w:pPr>
        <w:pStyle w:val="Heading2"/>
        <w:spacing w:before="69"/>
        <w:ind w:left="3333"/>
        <w:jc w:val="left"/>
      </w:pPr>
      <w:r>
        <w:lastRenderedPageBreak/>
        <w:t>III.Содержательный</w:t>
      </w:r>
      <w:r>
        <w:rPr>
          <w:spacing w:val="-2"/>
        </w:rPr>
        <w:t>раздел.</w:t>
      </w:r>
    </w:p>
    <w:p w:rsidR="00AD3023" w:rsidRDefault="00E2542D" w:rsidP="006E617E">
      <w:pPr>
        <w:pStyle w:val="a4"/>
        <w:numPr>
          <w:ilvl w:val="1"/>
          <w:numId w:val="154"/>
        </w:numPr>
        <w:tabs>
          <w:tab w:val="left" w:pos="929"/>
          <w:tab w:val="left" w:pos="1297"/>
        </w:tabs>
        <w:spacing w:before="139" w:line="360" w:lineRule="auto"/>
        <w:ind w:right="900" w:hanging="728"/>
        <w:rPr>
          <w:b/>
          <w:sz w:val="24"/>
        </w:rPr>
      </w:pPr>
      <w:r>
        <w:rPr>
          <w:b/>
          <w:sz w:val="24"/>
        </w:rPr>
        <w:t>Рабочиепрограммыучебныхпредметов,учебныхкурсов(вт.ч.внеурочной деятельности), учебных модулей (в т.ч. внеурочной деятельности)</w:t>
      </w:r>
    </w:p>
    <w:p w:rsidR="00AD3023" w:rsidRDefault="00E2542D" w:rsidP="006E617E">
      <w:pPr>
        <w:pStyle w:val="a4"/>
        <w:numPr>
          <w:ilvl w:val="2"/>
          <w:numId w:val="154"/>
        </w:numPr>
        <w:tabs>
          <w:tab w:val="left" w:pos="1470"/>
        </w:tabs>
        <w:spacing w:before="1"/>
        <w:ind w:left="1470" w:hanging="540"/>
        <w:jc w:val="left"/>
        <w:rPr>
          <w:b/>
          <w:sz w:val="24"/>
        </w:rPr>
      </w:pPr>
      <w:r>
        <w:rPr>
          <w:b/>
          <w:sz w:val="24"/>
          <w:u w:val="single"/>
        </w:rPr>
        <w:t>​Рабочаяпрограммапоучебномупредмету«Русский</w:t>
      </w:r>
      <w:r>
        <w:rPr>
          <w:b/>
          <w:spacing w:val="-2"/>
          <w:sz w:val="24"/>
          <w:u w:val="single"/>
        </w:rPr>
        <w:t>язык».</w:t>
      </w:r>
    </w:p>
    <w:p w:rsidR="00AD3023" w:rsidRDefault="00E2542D">
      <w:pPr>
        <w:pStyle w:val="a3"/>
        <w:spacing w:before="132" w:line="264" w:lineRule="auto"/>
        <w:ind w:left="222" w:right="548" w:firstLine="599"/>
      </w:pPr>
      <w:r>
        <w:t>Программа по русскому языку на уровне основного общего образования подготовленанаосновеФГОСООО,ФОПООО,Концепциипреподаваниярусскогоязыка и литературы в Российской Федерации (утверждена распоряжением Правительства Российской Федерации от 9 апреля 2016 г № 637-р), федеральной рабочей программы воспитания, с учѐтом распределѐнных по классам проверяемых требований к результатам освоения основной образовательной программы основного общего образования.</w:t>
      </w:r>
    </w:p>
    <w:p w:rsidR="00AD3023" w:rsidRDefault="00E2542D">
      <w:pPr>
        <w:pStyle w:val="a3"/>
        <w:spacing w:line="264" w:lineRule="auto"/>
        <w:ind w:left="222" w:right="553" w:firstLine="599"/>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AD3023" w:rsidRDefault="00E2542D">
      <w:pPr>
        <w:pStyle w:val="a3"/>
        <w:spacing w:before="2" w:line="264" w:lineRule="auto"/>
        <w:ind w:left="222" w:right="551" w:firstLine="599"/>
      </w:pPr>
      <w:r>
        <w:t>Содержание обучения раскрывает содержательные линии, которые предлагаютсядля обязательного изучения в каждом классе на уровне основного общего образования.</w:t>
      </w:r>
    </w:p>
    <w:p w:rsidR="00AD3023" w:rsidRDefault="00E2542D">
      <w:pPr>
        <w:pStyle w:val="a3"/>
        <w:spacing w:line="264" w:lineRule="auto"/>
        <w:ind w:left="222" w:right="547" w:firstLine="599"/>
      </w:pPr>
      <w:r>
        <w:t xml:space="preserve">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w:t>
      </w:r>
      <w:r>
        <w:rPr>
          <w:spacing w:val="-2"/>
        </w:rPr>
        <w:t>обучения.</w:t>
      </w:r>
    </w:p>
    <w:p w:rsidR="00AD3023" w:rsidRDefault="00AD3023">
      <w:pPr>
        <w:pStyle w:val="a3"/>
        <w:spacing w:before="31"/>
        <w:ind w:left="0"/>
        <w:jc w:val="left"/>
      </w:pPr>
    </w:p>
    <w:p w:rsidR="00AD3023" w:rsidRDefault="00E2542D">
      <w:pPr>
        <w:pStyle w:val="Heading1"/>
        <w:ind w:left="342"/>
      </w:pPr>
      <w:r>
        <w:t>ОБЩАЯХАРАКТЕРИСТИКАУЧЕБНОГОПРЕДМЕТА«РУССКИЙ</w:t>
      </w:r>
      <w:r>
        <w:rPr>
          <w:spacing w:val="-2"/>
        </w:rPr>
        <w:t>ЯЗЫК»</w:t>
      </w:r>
    </w:p>
    <w:p w:rsidR="00AD3023" w:rsidRDefault="00AD3023">
      <w:pPr>
        <w:pStyle w:val="a3"/>
        <w:spacing w:before="51"/>
        <w:ind w:left="0"/>
        <w:jc w:val="left"/>
        <w:rPr>
          <w:b/>
        </w:rPr>
      </w:pPr>
    </w:p>
    <w:p w:rsidR="00AD3023" w:rsidRDefault="00E2542D">
      <w:pPr>
        <w:pStyle w:val="a3"/>
        <w:spacing w:line="264" w:lineRule="auto"/>
        <w:ind w:left="222" w:right="542" w:firstLine="599"/>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 экономической, культурной и духовной консолидации.</w:t>
      </w:r>
    </w:p>
    <w:p w:rsidR="00AD3023" w:rsidRDefault="00E2542D">
      <w:pPr>
        <w:pStyle w:val="a3"/>
        <w:spacing w:before="2" w:line="264" w:lineRule="auto"/>
        <w:ind w:left="222" w:right="550" w:firstLine="599"/>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еѐ самореализации в различных жизненно важных для человека областях.</w:t>
      </w:r>
    </w:p>
    <w:p w:rsidR="00AD3023" w:rsidRDefault="00E2542D">
      <w:pPr>
        <w:pStyle w:val="a3"/>
        <w:spacing w:line="264" w:lineRule="auto"/>
        <w:ind w:left="222" w:right="548" w:firstLine="599"/>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D3023" w:rsidRDefault="00E2542D">
      <w:pPr>
        <w:pStyle w:val="a3"/>
        <w:spacing w:line="264" w:lineRule="auto"/>
        <w:ind w:left="222" w:right="546" w:firstLine="599"/>
      </w:pPr>
      <w: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pStyle w:val="a3"/>
        <w:spacing w:before="64" w:line="264" w:lineRule="auto"/>
        <w:ind w:left="222" w:right="551" w:firstLine="599"/>
      </w:pPr>
      <w:r>
        <w:lastRenderedPageBreak/>
        <w:t>Содержание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еѐ, размышлять о ней, чтобы достигать своих целей, расширять свои знания и возможности, участвовать в социальной жизни.</w:t>
      </w:r>
    </w:p>
    <w:p w:rsidR="00AD3023" w:rsidRDefault="00AD3023">
      <w:pPr>
        <w:pStyle w:val="a3"/>
        <w:spacing w:before="34"/>
        <w:ind w:left="0"/>
        <w:jc w:val="left"/>
      </w:pPr>
    </w:p>
    <w:p w:rsidR="00AD3023" w:rsidRDefault="00E2542D">
      <w:pPr>
        <w:spacing w:before="1"/>
        <w:ind w:left="342"/>
        <w:jc w:val="both"/>
        <w:rPr>
          <w:b/>
          <w:sz w:val="24"/>
        </w:rPr>
      </w:pPr>
      <w:r>
        <w:rPr>
          <w:b/>
          <w:color w:val="333333"/>
          <w:sz w:val="24"/>
        </w:rPr>
        <w:t>ЦЕЛИИЗУЧЕНИЯУЧЕБНОГОПРЕДМЕТА«РУССКИЙ</w:t>
      </w:r>
      <w:r>
        <w:rPr>
          <w:b/>
          <w:color w:val="333333"/>
          <w:spacing w:val="-2"/>
          <w:sz w:val="24"/>
        </w:rPr>
        <w:t>ЯЗЫК»</w:t>
      </w:r>
    </w:p>
    <w:p w:rsidR="00AD3023" w:rsidRDefault="00AD3023">
      <w:pPr>
        <w:pStyle w:val="a3"/>
        <w:spacing w:before="50"/>
        <w:ind w:left="0"/>
        <w:jc w:val="left"/>
        <w:rPr>
          <w:b/>
        </w:rPr>
      </w:pPr>
    </w:p>
    <w:p w:rsidR="00AD3023" w:rsidRDefault="00E2542D">
      <w:pPr>
        <w:pStyle w:val="a3"/>
        <w:ind w:left="821"/>
      </w:pPr>
      <w:r>
        <w:t>Изучениерусскогоязыканаправленонадостижениеследующих</w:t>
      </w:r>
      <w:r>
        <w:rPr>
          <w:spacing w:val="-2"/>
        </w:rPr>
        <w:t>целей:</w:t>
      </w:r>
    </w:p>
    <w:p w:rsidR="00AD3023" w:rsidRDefault="00E2542D">
      <w:pPr>
        <w:pStyle w:val="a3"/>
        <w:spacing w:before="26" w:line="264" w:lineRule="auto"/>
        <w:ind w:left="222" w:right="545" w:firstLine="599"/>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другихнародовРоссии,какксредствуобщенияиполучениязнанийвразных</w:t>
      </w:r>
      <w:r>
        <w:rPr>
          <w:spacing w:val="-2"/>
        </w:rPr>
        <w:t>сферах</w:t>
      </w:r>
    </w:p>
    <w:p w:rsidR="00AD3023" w:rsidRDefault="00E2542D">
      <w:pPr>
        <w:pStyle w:val="a3"/>
        <w:spacing w:before="2" w:line="264" w:lineRule="auto"/>
        <w:ind w:left="222" w:right="557"/>
      </w:pPr>
      <w:r>
        <w:t>-человеческой деятельности; проявление уважения к общероссийской и русской культуре, к культуре и языкам всех народов Российской Федерации;</w:t>
      </w:r>
    </w:p>
    <w:p w:rsidR="00AD3023" w:rsidRDefault="00E2542D">
      <w:pPr>
        <w:pStyle w:val="a3"/>
        <w:spacing w:line="264" w:lineRule="auto"/>
        <w:ind w:left="222" w:right="554" w:firstLine="599"/>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D3023" w:rsidRDefault="00E2542D">
      <w:pPr>
        <w:pStyle w:val="a3"/>
        <w:spacing w:line="264" w:lineRule="auto"/>
        <w:ind w:left="222" w:right="547" w:firstLine="599"/>
      </w:pPr>
      <w: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w:t>
      </w:r>
      <w:r>
        <w:rPr>
          <w:spacing w:val="-2"/>
        </w:rPr>
        <w:t>самосовершенствованию;</w:t>
      </w:r>
    </w:p>
    <w:p w:rsidR="00AD3023" w:rsidRDefault="00E2542D">
      <w:pPr>
        <w:pStyle w:val="a3"/>
        <w:spacing w:line="264" w:lineRule="auto"/>
        <w:ind w:left="222" w:right="549" w:firstLine="599"/>
      </w:pPr>
      <w: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D3023" w:rsidRDefault="00E2542D">
      <w:pPr>
        <w:pStyle w:val="a3"/>
        <w:spacing w:before="1" w:line="264" w:lineRule="auto"/>
        <w:ind w:left="222" w:right="550" w:firstLine="599"/>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определѐнных закономерностей и правил, конкретизации в процессе изучения русского языка;</w:t>
      </w:r>
    </w:p>
    <w:p w:rsidR="00AD3023" w:rsidRDefault="00E2542D">
      <w:pPr>
        <w:pStyle w:val="a3"/>
        <w:spacing w:line="264" w:lineRule="auto"/>
        <w:ind w:left="222" w:right="542" w:firstLine="599"/>
      </w:pPr>
      <w: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текст,инфографика и другие); осваивать стратегии и тактикинформационно- 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w:t>
      </w:r>
      <w:r>
        <w:rPr>
          <w:spacing w:val="-2"/>
        </w:rPr>
        <w:t>средств.</w:t>
      </w:r>
    </w:p>
    <w:p w:rsidR="00AD3023" w:rsidRDefault="00AD3023">
      <w:pPr>
        <w:pStyle w:val="a3"/>
        <w:spacing w:before="33"/>
        <w:ind w:left="0"/>
        <w:jc w:val="left"/>
      </w:pPr>
    </w:p>
    <w:p w:rsidR="00AD3023" w:rsidRDefault="00E2542D">
      <w:pPr>
        <w:pStyle w:val="Heading1"/>
        <w:ind w:left="342"/>
        <w:jc w:val="both"/>
      </w:pPr>
      <w:r>
        <w:t>МЕСТОУЧЕБНОГОПРЕДМЕТА«РУССКИЙЯЗЫК»ВУЧЕБНОМ</w:t>
      </w:r>
      <w:r>
        <w:rPr>
          <w:spacing w:val="-2"/>
        </w:rPr>
        <w:t xml:space="preserve"> ПЛАНЕ</w:t>
      </w:r>
    </w:p>
    <w:p w:rsidR="00AD3023" w:rsidRDefault="00E2542D">
      <w:pPr>
        <w:pStyle w:val="a3"/>
        <w:spacing w:before="22" w:line="264" w:lineRule="auto"/>
        <w:ind w:left="222" w:right="546" w:firstLine="599"/>
      </w:pPr>
      <w:r>
        <w:t>В соответствии с ФГОС ООО учебный предмет «Русский язык» входит в предметную область «Русский язык и литература»и является обязательным для изучения. Общее число часов, отведенных на изучение русского языка, составляет 714 часов: в 5 классе–170часов(5часоввнеделю),в6классе–204часа(6часоввнеделю),в7</w:t>
      </w:r>
      <w:r>
        <w:rPr>
          <w:spacing w:val="-2"/>
        </w:rPr>
        <w:t>классе</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pStyle w:val="a3"/>
        <w:spacing w:before="64" w:line="264" w:lineRule="auto"/>
        <w:ind w:left="222" w:right="548"/>
        <w:jc w:val="left"/>
      </w:pPr>
      <w:r>
        <w:lastRenderedPageBreak/>
        <w:t>– 136 часов(4часавнеделю),в8 классе – 102 часа (3часавнеделю), в9 классе – 102 часа (3 часа в неделю).</w:t>
      </w:r>
    </w:p>
    <w:p w:rsidR="00AD3023" w:rsidRDefault="00AD3023">
      <w:pPr>
        <w:pStyle w:val="a3"/>
        <w:spacing w:before="34"/>
        <w:ind w:left="0"/>
        <w:jc w:val="left"/>
      </w:pPr>
    </w:p>
    <w:p w:rsidR="00AD3023" w:rsidRDefault="00E2542D">
      <w:pPr>
        <w:pStyle w:val="Heading1"/>
        <w:spacing w:before="1" w:line="528" w:lineRule="auto"/>
        <w:ind w:left="342" w:right="5092"/>
      </w:pPr>
      <w:r>
        <w:t>СОДЕРЖАНИЕУЧЕБНОГОПРЕДМЕТА 5 КЛАСС</w:t>
      </w:r>
    </w:p>
    <w:p w:rsidR="00AD3023" w:rsidRDefault="00E2542D">
      <w:pPr>
        <w:pStyle w:val="Heading2"/>
        <w:ind w:left="342"/>
        <w:jc w:val="left"/>
      </w:pPr>
      <w:r>
        <w:t>Общиесведенияо</w:t>
      </w:r>
      <w:r>
        <w:rPr>
          <w:spacing w:val="-4"/>
        </w:rPr>
        <w:t>языке</w:t>
      </w:r>
    </w:p>
    <w:p w:rsidR="00AD3023" w:rsidRDefault="00E2542D">
      <w:pPr>
        <w:pStyle w:val="a3"/>
        <w:spacing w:before="21" w:line="264" w:lineRule="auto"/>
        <w:ind w:left="821" w:right="4015"/>
        <w:jc w:val="left"/>
      </w:pPr>
      <w:r>
        <w:t>Богатствоивыразительностьрусскогоязыка. Лингвистика как наука о языке.</w:t>
      </w:r>
    </w:p>
    <w:p w:rsidR="00AD3023" w:rsidRDefault="00E2542D">
      <w:pPr>
        <w:pStyle w:val="a3"/>
        <w:ind w:left="821"/>
        <w:jc w:val="left"/>
      </w:pPr>
      <w:r>
        <w:t>Основныеразделы</w:t>
      </w:r>
      <w:r>
        <w:rPr>
          <w:spacing w:val="-2"/>
        </w:rPr>
        <w:t>лингвистики.</w:t>
      </w:r>
    </w:p>
    <w:p w:rsidR="00AD3023" w:rsidRDefault="00AD3023">
      <w:pPr>
        <w:pStyle w:val="a3"/>
        <w:spacing w:before="60"/>
        <w:ind w:left="0"/>
        <w:jc w:val="left"/>
      </w:pPr>
    </w:p>
    <w:p w:rsidR="00AD3023" w:rsidRDefault="00E2542D">
      <w:pPr>
        <w:pStyle w:val="Heading2"/>
        <w:ind w:left="342"/>
        <w:jc w:val="left"/>
      </w:pPr>
      <w:r>
        <w:t>Языки</w:t>
      </w:r>
      <w:r>
        <w:rPr>
          <w:spacing w:val="-4"/>
        </w:rPr>
        <w:t>речь</w:t>
      </w:r>
    </w:p>
    <w:p w:rsidR="00AD3023" w:rsidRDefault="00E2542D">
      <w:pPr>
        <w:pStyle w:val="a3"/>
        <w:spacing w:before="24" w:line="264" w:lineRule="auto"/>
        <w:ind w:left="821" w:right="548"/>
        <w:jc w:val="left"/>
      </w:pPr>
      <w:r>
        <w:t>Язык и речь. Речь устная и письменная, монологическая и диалогическая, полилог. Видыречевойдеятельности(говорение,слушание,чтение,письмо),их особенности. Созданиеустныхмонологическихвысказыванийнаоснове жизненных</w:t>
      </w:r>
      <w:r>
        <w:rPr>
          <w:spacing w:val="-2"/>
        </w:rPr>
        <w:t>наблюдений,</w:t>
      </w:r>
    </w:p>
    <w:p w:rsidR="00AD3023" w:rsidRDefault="00E2542D">
      <w:pPr>
        <w:pStyle w:val="a3"/>
        <w:spacing w:line="275" w:lineRule="exact"/>
        <w:ind w:left="222"/>
        <w:jc w:val="left"/>
      </w:pPr>
      <w:r>
        <w:t>чтениянаучно-учебной,художественнойинаучно-популярной</w:t>
      </w:r>
      <w:r>
        <w:rPr>
          <w:spacing w:val="-2"/>
        </w:rPr>
        <w:t>литературы.</w:t>
      </w:r>
    </w:p>
    <w:p w:rsidR="00AD3023" w:rsidRDefault="00E2542D">
      <w:pPr>
        <w:pStyle w:val="a3"/>
        <w:spacing w:before="29" w:line="264" w:lineRule="auto"/>
        <w:ind w:left="222" w:firstLine="599"/>
        <w:jc w:val="left"/>
      </w:pPr>
      <w:r>
        <w:t>Устныйпересказпрочитанногоилипрослушанноготекста,втомчислесизменением лица рассказчика.</w:t>
      </w:r>
    </w:p>
    <w:p w:rsidR="00AD3023" w:rsidRDefault="00E2542D">
      <w:pPr>
        <w:pStyle w:val="a3"/>
        <w:spacing w:line="264" w:lineRule="auto"/>
        <w:ind w:left="222" w:firstLine="599"/>
        <w:jc w:val="left"/>
      </w:pPr>
      <w:r>
        <w:t>Участиевдиалогеналингвистическиетемы(врамках изученного)и темынаоснове жизненных наблюдений.</w:t>
      </w:r>
    </w:p>
    <w:p w:rsidR="00AD3023" w:rsidRDefault="00E2542D">
      <w:pPr>
        <w:pStyle w:val="a3"/>
        <w:ind w:left="821"/>
        <w:jc w:val="left"/>
      </w:pPr>
      <w:r>
        <w:t>Речевыеформулыприветствия,прощания,просьбы,</w:t>
      </w:r>
      <w:r>
        <w:rPr>
          <w:spacing w:val="-2"/>
        </w:rPr>
        <w:t xml:space="preserve"> благодарности.</w:t>
      </w:r>
    </w:p>
    <w:p w:rsidR="00AD3023" w:rsidRDefault="00E2542D">
      <w:pPr>
        <w:pStyle w:val="a3"/>
        <w:spacing w:before="27" w:line="264" w:lineRule="auto"/>
        <w:ind w:left="222" w:firstLine="599"/>
        <w:jc w:val="left"/>
      </w:pPr>
      <w:r>
        <w:t>Сочиненияразличныхвидовсопоройнажизненныйичитательскийопыт,сюжетную картину (в том числе сочинения-миниатюры).</w:t>
      </w:r>
    </w:p>
    <w:p w:rsidR="00AD3023" w:rsidRDefault="00E2542D">
      <w:pPr>
        <w:pStyle w:val="a3"/>
        <w:ind w:left="821"/>
        <w:jc w:val="left"/>
      </w:pPr>
      <w:r>
        <w:t>Видыаудирования:выборочное,ознакомительное,</w:t>
      </w:r>
      <w:r>
        <w:rPr>
          <w:spacing w:val="-2"/>
        </w:rPr>
        <w:t>детальное.</w:t>
      </w:r>
    </w:p>
    <w:p w:rsidR="00AD3023" w:rsidRDefault="00E2542D">
      <w:pPr>
        <w:pStyle w:val="a3"/>
        <w:spacing w:before="29"/>
        <w:ind w:left="821"/>
        <w:jc w:val="left"/>
      </w:pPr>
      <w:r>
        <w:t>Видычтения:изучающее,ознакомительное,просмотровое,</w:t>
      </w:r>
      <w:r>
        <w:rPr>
          <w:spacing w:val="-2"/>
        </w:rPr>
        <w:t>поисковое.</w:t>
      </w:r>
    </w:p>
    <w:p w:rsidR="00AD3023" w:rsidRDefault="00AD3023">
      <w:pPr>
        <w:pStyle w:val="a3"/>
        <w:spacing w:before="60"/>
        <w:ind w:left="0"/>
        <w:jc w:val="left"/>
      </w:pPr>
    </w:p>
    <w:p w:rsidR="00AD3023" w:rsidRDefault="00E2542D">
      <w:pPr>
        <w:pStyle w:val="Heading2"/>
        <w:ind w:left="342"/>
        <w:jc w:val="left"/>
      </w:pPr>
      <w:r>
        <w:rPr>
          <w:spacing w:val="-2"/>
        </w:rPr>
        <w:t>Текст</w:t>
      </w:r>
    </w:p>
    <w:p w:rsidR="00AD3023" w:rsidRDefault="00E2542D">
      <w:pPr>
        <w:pStyle w:val="a3"/>
        <w:spacing w:before="22"/>
        <w:ind w:left="821"/>
        <w:jc w:val="left"/>
      </w:pPr>
      <w:r>
        <w:t>Текстиегоосновныепризнаки.Темаиглавнаямысльтекста.Микротема</w:t>
      </w:r>
      <w:r>
        <w:rPr>
          <w:spacing w:val="-2"/>
        </w:rPr>
        <w:t>текста.</w:t>
      </w:r>
    </w:p>
    <w:p w:rsidR="00AD3023" w:rsidRDefault="00E2542D">
      <w:pPr>
        <w:pStyle w:val="a3"/>
        <w:spacing w:before="28"/>
        <w:ind w:left="222"/>
        <w:jc w:val="left"/>
      </w:pPr>
      <w:r>
        <w:t>Ключевые</w:t>
      </w:r>
      <w:r>
        <w:rPr>
          <w:spacing w:val="-2"/>
        </w:rPr>
        <w:t>слова.</w:t>
      </w:r>
    </w:p>
    <w:p w:rsidR="00AD3023" w:rsidRDefault="00E2542D">
      <w:pPr>
        <w:pStyle w:val="a3"/>
        <w:spacing w:before="27" w:line="264" w:lineRule="auto"/>
        <w:ind w:left="222" w:firstLine="599"/>
        <w:jc w:val="left"/>
      </w:pPr>
      <w:r>
        <w:t xml:space="preserve">Функционально-смысловыетипыречи:описание,повествование,рассуждение;их </w:t>
      </w:r>
      <w:r>
        <w:rPr>
          <w:spacing w:val="-2"/>
        </w:rPr>
        <w:t>особенности.</w:t>
      </w:r>
    </w:p>
    <w:p w:rsidR="00AD3023" w:rsidRDefault="00E2542D">
      <w:pPr>
        <w:pStyle w:val="a3"/>
        <w:spacing w:line="264" w:lineRule="auto"/>
        <w:ind w:left="222" w:right="548" w:firstLine="599"/>
        <w:jc w:val="left"/>
      </w:pPr>
      <w:r>
        <w:t>Композиционнаяструктуратекста.Абзацкаксредствочленениятекстана композиционно-смысловые части.</w:t>
      </w:r>
    </w:p>
    <w:p w:rsidR="00AD3023" w:rsidRDefault="00E2542D">
      <w:pPr>
        <w:pStyle w:val="a3"/>
        <w:spacing w:line="264" w:lineRule="auto"/>
        <w:ind w:left="222" w:firstLine="599"/>
        <w:jc w:val="left"/>
      </w:pPr>
      <w:r>
        <w:t>Средствасвязипредложенийичастейтекста:формыслова,однокоренныеслова, синонимы, антонимы, личные местоимения, повтор слова.</w:t>
      </w:r>
    </w:p>
    <w:p w:rsidR="00AD3023" w:rsidRDefault="00E2542D">
      <w:pPr>
        <w:pStyle w:val="a3"/>
        <w:ind w:left="821"/>
        <w:jc w:val="left"/>
      </w:pPr>
      <w:r>
        <w:t>Повествованиекактипречи.</w:t>
      </w:r>
      <w:r>
        <w:rPr>
          <w:spacing w:val="-2"/>
        </w:rPr>
        <w:t xml:space="preserve"> Рассказ.</w:t>
      </w:r>
    </w:p>
    <w:p w:rsidR="00AD3023" w:rsidRDefault="00E2542D">
      <w:pPr>
        <w:pStyle w:val="a3"/>
        <w:spacing w:before="29" w:line="264" w:lineRule="auto"/>
        <w:ind w:left="222" w:right="550" w:firstLine="599"/>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D3023" w:rsidRDefault="00E2542D">
      <w:pPr>
        <w:pStyle w:val="a3"/>
        <w:spacing w:line="264" w:lineRule="auto"/>
        <w:ind w:left="222" w:right="551" w:firstLine="599"/>
      </w:pPr>
      <w: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D3023" w:rsidRDefault="00E2542D">
      <w:pPr>
        <w:pStyle w:val="a3"/>
        <w:ind w:left="821"/>
      </w:pPr>
      <w:r>
        <w:t>Информационнаяпереработкатекста:простойисложныйплан</w:t>
      </w:r>
      <w:r>
        <w:rPr>
          <w:spacing w:val="-2"/>
        </w:rPr>
        <w:t>текста.</w:t>
      </w:r>
    </w:p>
    <w:p w:rsidR="00AD3023" w:rsidRDefault="00AD3023">
      <w:pPr>
        <w:pStyle w:val="a3"/>
        <w:spacing w:before="59"/>
        <w:ind w:left="0"/>
        <w:jc w:val="left"/>
      </w:pPr>
    </w:p>
    <w:p w:rsidR="00AD3023" w:rsidRDefault="00E2542D">
      <w:pPr>
        <w:pStyle w:val="Heading2"/>
        <w:ind w:left="342"/>
        <w:jc w:val="left"/>
      </w:pPr>
      <w:r>
        <w:t>Функциональныеразновидности</w:t>
      </w:r>
      <w:r>
        <w:rPr>
          <w:spacing w:val="-4"/>
        </w:rPr>
        <w:t>языка</w:t>
      </w:r>
    </w:p>
    <w:p w:rsidR="00AD3023" w:rsidRDefault="00E2542D">
      <w:pPr>
        <w:pStyle w:val="a3"/>
        <w:spacing w:before="24"/>
        <w:ind w:left="821"/>
      </w:pPr>
      <w:r>
        <w:t>Общеепредставлениеофункциональныхразновидностяхязыка(о</w:t>
      </w:r>
      <w:r>
        <w:rPr>
          <w:spacing w:val="-2"/>
        </w:rPr>
        <w:t>разговорной</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ind w:left="222"/>
        <w:jc w:val="left"/>
      </w:pPr>
      <w:r>
        <w:lastRenderedPageBreak/>
        <w:t>речи,функциональныхстилях,языкехудожественной</w:t>
      </w:r>
      <w:r>
        <w:rPr>
          <w:spacing w:val="-2"/>
        </w:rPr>
        <w:t>литературы).</w:t>
      </w:r>
    </w:p>
    <w:p w:rsidR="00AD3023" w:rsidRDefault="00AD3023">
      <w:pPr>
        <w:pStyle w:val="a3"/>
        <w:spacing w:before="61"/>
        <w:ind w:left="0"/>
        <w:jc w:val="left"/>
      </w:pPr>
    </w:p>
    <w:p w:rsidR="00AD3023" w:rsidRDefault="00E2542D">
      <w:pPr>
        <w:pStyle w:val="Heading1"/>
        <w:ind w:left="342"/>
      </w:pPr>
      <w:r>
        <w:t>СИСТЕМА</w:t>
      </w:r>
      <w:r>
        <w:rPr>
          <w:spacing w:val="-2"/>
        </w:rPr>
        <w:t xml:space="preserve"> ЯЗЫКА</w:t>
      </w:r>
    </w:p>
    <w:p w:rsidR="00AD3023" w:rsidRDefault="00AD3023">
      <w:pPr>
        <w:pStyle w:val="a3"/>
        <w:spacing w:before="55"/>
        <w:ind w:left="0"/>
        <w:jc w:val="left"/>
        <w:rPr>
          <w:b/>
        </w:rPr>
      </w:pPr>
    </w:p>
    <w:p w:rsidR="00AD3023" w:rsidRDefault="00E2542D">
      <w:pPr>
        <w:pStyle w:val="Heading2"/>
        <w:ind w:left="342"/>
        <w:jc w:val="left"/>
      </w:pPr>
      <w:r>
        <w:t>Фонетика.Графика.</w:t>
      </w:r>
      <w:r>
        <w:rPr>
          <w:spacing w:val="-2"/>
        </w:rPr>
        <w:t>Орфоэпия</w:t>
      </w:r>
    </w:p>
    <w:p w:rsidR="00AD3023" w:rsidRDefault="00E2542D">
      <w:pPr>
        <w:pStyle w:val="a3"/>
        <w:spacing w:before="24"/>
        <w:ind w:left="821"/>
        <w:jc w:val="left"/>
      </w:pPr>
      <w:r>
        <w:t>Фонетикаиграфикакакразделы</w:t>
      </w:r>
      <w:r>
        <w:rPr>
          <w:spacing w:val="-2"/>
        </w:rPr>
        <w:t xml:space="preserve"> лингвистики.</w:t>
      </w:r>
    </w:p>
    <w:p w:rsidR="00AD3023" w:rsidRDefault="00E2542D">
      <w:pPr>
        <w:pStyle w:val="a3"/>
        <w:spacing w:before="27" w:line="264" w:lineRule="auto"/>
        <w:ind w:left="821" w:right="2491"/>
        <w:jc w:val="left"/>
      </w:pPr>
      <w:r>
        <w:t>Звуккакединицаязыка.Смыслоразличительнаярользвука. Система гласных звуков.</w:t>
      </w:r>
    </w:p>
    <w:p w:rsidR="00AD3023" w:rsidRDefault="00E2542D">
      <w:pPr>
        <w:pStyle w:val="a3"/>
        <w:ind w:left="821"/>
        <w:jc w:val="left"/>
      </w:pPr>
      <w:r>
        <w:t>Системасогласных</w:t>
      </w:r>
      <w:r>
        <w:rPr>
          <w:spacing w:val="-2"/>
        </w:rPr>
        <w:t xml:space="preserve"> звуков.</w:t>
      </w:r>
    </w:p>
    <w:p w:rsidR="00AD3023" w:rsidRDefault="00E2542D">
      <w:pPr>
        <w:pStyle w:val="a3"/>
        <w:spacing w:before="28" w:line="264" w:lineRule="auto"/>
        <w:ind w:left="821" w:right="887"/>
        <w:jc w:val="left"/>
      </w:pPr>
      <w:r>
        <w:t>Изменениезвуковвречевомпотоке.Элементыфонетическойтранскрипции. Слог. Ударение. Свойства русского ударения.</w:t>
      </w:r>
    </w:p>
    <w:p w:rsidR="00AD3023" w:rsidRDefault="00E2542D">
      <w:pPr>
        <w:pStyle w:val="a3"/>
        <w:spacing w:before="1" w:line="264" w:lineRule="auto"/>
        <w:ind w:left="821" w:right="5092"/>
        <w:jc w:val="left"/>
      </w:pPr>
      <w:r>
        <w:t>Соотношениезвуковибукв. Фонетическийанализ</w:t>
      </w:r>
      <w:r>
        <w:rPr>
          <w:spacing w:val="-2"/>
        </w:rPr>
        <w:t>слова.</w:t>
      </w:r>
    </w:p>
    <w:p w:rsidR="00AD3023" w:rsidRDefault="00E2542D">
      <w:pPr>
        <w:pStyle w:val="a3"/>
        <w:spacing w:line="264" w:lineRule="auto"/>
        <w:ind w:left="821" w:right="4015"/>
        <w:jc w:val="left"/>
      </w:pPr>
      <w:r>
        <w:t>Способыобозначения[й’],мягкостисогласных. Основные выразительные средства фонетики.</w:t>
      </w:r>
    </w:p>
    <w:p w:rsidR="00AD3023" w:rsidRDefault="00E2542D">
      <w:pPr>
        <w:pStyle w:val="a3"/>
        <w:ind w:left="821"/>
        <w:jc w:val="left"/>
      </w:pPr>
      <w:r>
        <w:t>Прописныеистрочные</w:t>
      </w:r>
      <w:r>
        <w:rPr>
          <w:spacing w:val="-2"/>
        </w:rPr>
        <w:t xml:space="preserve"> буквы.</w:t>
      </w:r>
    </w:p>
    <w:p w:rsidR="00AD3023" w:rsidRDefault="00E2542D">
      <w:pPr>
        <w:pStyle w:val="a3"/>
        <w:spacing w:before="27"/>
        <w:ind w:left="821"/>
        <w:jc w:val="left"/>
      </w:pPr>
      <w:r>
        <w:t>Интонация,еѐфункции.Основныеэлементы</w:t>
      </w:r>
      <w:r>
        <w:rPr>
          <w:spacing w:val="-2"/>
        </w:rPr>
        <w:t>интонации.</w:t>
      </w:r>
    </w:p>
    <w:p w:rsidR="00AD3023" w:rsidRDefault="00AD3023">
      <w:pPr>
        <w:pStyle w:val="a3"/>
        <w:spacing w:before="59"/>
        <w:ind w:left="0"/>
        <w:jc w:val="left"/>
      </w:pPr>
    </w:p>
    <w:p w:rsidR="00AD3023" w:rsidRDefault="00E2542D">
      <w:pPr>
        <w:pStyle w:val="Heading2"/>
        <w:spacing w:before="1"/>
        <w:ind w:left="342"/>
        <w:jc w:val="left"/>
      </w:pPr>
      <w:r>
        <w:rPr>
          <w:spacing w:val="-2"/>
        </w:rPr>
        <w:t>Орфография</w:t>
      </w:r>
    </w:p>
    <w:p w:rsidR="00AD3023" w:rsidRDefault="00E2542D">
      <w:pPr>
        <w:pStyle w:val="a3"/>
        <w:spacing w:before="24"/>
        <w:ind w:left="821"/>
        <w:jc w:val="left"/>
      </w:pPr>
      <w:r>
        <w:t>Орфографиякакраздел</w:t>
      </w:r>
      <w:r>
        <w:rPr>
          <w:spacing w:val="-2"/>
        </w:rPr>
        <w:t>лингвистики.</w:t>
      </w:r>
    </w:p>
    <w:p w:rsidR="00AD3023" w:rsidRDefault="00E2542D">
      <w:pPr>
        <w:pStyle w:val="a3"/>
        <w:spacing w:before="26" w:line="264" w:lineRule="auto"/>
        <w:ind w:left="821" w:right="1389"/>
        <w:jc w:val="left"/>
      </w:pPr>
      <w:r>
        <w:t xml:space="preserve">Понятие«орфограмма».Буквенныеинебуквенныеорфограммы. Правописание разделительных </w:t>
      </w:r>
      <w:r>
        <w:rPr>
          <w:b/>
        </w:rPr>
        <w:t xml:space="preserve">ъ </w:t>
      </w:r>
      <w:r>
        <w:t xml:space="preserve">и </w:t>
      </w:r>
      <w:r>
        <w:rPr>
          <w:b/>
        </w:rPr>
        <w:t>ь</w:t>
      </w:r>
      <w:r>
        <w:t>.</w:t>
      </w:r>
    </w:p>
    <w:p w:rsidR="00AD3023" w:rsidRDefault="00AD3023">
      <w:pPr>
        <w:pStyle w:val="a3"/>
        <w:spacing w:before="34"/>
        <w:ind w:left="0"/>
        <w:jc w:val="left"/>
      </w:pPr>
    </w:p>
    <w:p w:rsidR="00AD3023" w:rsidRDefault="00E2542D">
      <w:pPr>
        <w:pStyle w:val="Heading2"/>
        <w:ind w:left="342"/>
        <w:jc w:val="left"/>
      </w:pPr>
      <w:r>
        <w:rPr>
          <w:spacing w:val="-2"/>
        </w:rPr>
        <w:t>Лексикология</w:t>
      </w:r>
    </w:p>
    <w:p w:rsidR="00AD3023" w:rsidRDefault="00E2542D">
      <w:pPr>
        <w:pStyle w:val="a3"/>
        <w:spacing w:before="21"/>
        <w:ind w:left="821"/>
      </w:pPr>
      <w:r>
        <w:t>Лексикологиякакраздел</w:t>
      </w:r>
      <w:r>
        <w:rPr>
          <w:spacing w:val="-2"/>
        </w:rPr>
        <w:t xml:space="preserve"> лингвистики.</w:t>
      </w:r>
    </w:p>
    <w:p w:rsidR="00AD3023" w:rsidRDefault="00E2542D">
      <w:pPr>
        <w:pStyle w:val="a3"/>
        <w:spacing w:before="29" w:line="264" w:lineRule="auto"/>
        <w:ind w:left="222" w:right="551" w:firstLine="599"/>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D3023" w:rsidRDefault="00E2542D">
      <w:pPr>
        <w:pStyle w:val="a3"/>
        <w:spacing w:line="275" w:lineRule="exact"/>
        <w:ind w:left="821"/>
      </w:pPr>
      <w:r>
        <w:t>Словаоднозначныеимногозначные.Прямоеипереносноезначения</w:t>
      </w:r>
      <w:r>
        <w:rPr>
          <w:spacing w:val="-2"/>
        </w:rPr>
        <w:t>слова.</w:t>
      </w:r>
    </w:p>
    <w:p w:rsidR="00AD3023" w:rsidRDefault="00E2542D">
      <w:pPr>
        <w:pStyle w:val="a3"/>
        <w:spacing w:before="29"/>
        <w:ind w:left="222"/>
      </w:pPr>
      <w:r>
        <w:t>Тематическиегруппыслов.Обозначениеродовыхивидовых</w:t>
      </w:r>
      <w:r>
        <w:rPr>
          <w:spacing w:val="-2"/>
        </w:rPr>
        <w:t>понятий.</w:t>
      </w:r>
    </w:p>
    <w:p w:rsidR="00AD3023" w:rsidRDefault="00E2542D">
      <w:pPr>
        <w:pStyle w:val="a3"/>
        <w:spacing w:before="26"/>
        <w:ind w:left="821"/>
      </w:pPr>
      <w:r>
        <w:t>Синонимы.Антонимы.Омонимы.</w:t>
      </w:r>
      <w:r>
        <w:rPr>
          <w:spacing w:val="-2"/>
        </w:rPr>
        <w:t>Паронимы.</w:t>
      </w:r>
    </w:p>
    <w:p w:rsidR="00AD3023" w:rsidRDefault="00E2542D">
      <w:pPr>
        <w:pStyle w:val="a3"/>
        <w:spacing w:before="29" w:line="264" w:lineRule="auto"/>
        <w:ind w:left="222" w:right="544" w:firstLine="599"/>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Pr>
          <w:spacing w:val="-2"/>
        </w:rPr>
        <w:t>языка.</w:t>
      </w:r>
    </w:p>
    <w:p w:rsidR="00AD3023" w:rsidRDefault="00E2542D">
      <w:pPr>
        <w:pStyle w:val="a3"/>
        <w:spacing w:line="275" w:lineRule="exact"/>
        <w:ind w:left="821"/>
      </w:pPr>
      <w:r>
        <w:t>Лексическийанализслов(врамках</w:t>
      </w:r>
      <w:r>
        <w:rPr>
          <w:spacing w:val="-2"/>
        </w:rPr>
        <w:t>изученного).</w:t>
      </w:r>
    </w:p>
    <w:p w:rsidR="00AD3023" w:rsidRDefault="00AD3023">
      <w:pPr>
        <w:pStyle w:val="a3"/>
        <w:spacing w:before="60"/>
        <w:ind w:left="0"/>
        <w:jc w:val="left"/>
      </w:pPr>
    </w:p>
    <w:p w:rsidR="00AD3023" w:rsidRDefault="00E2542D">
      <w:pPr>
        <w:pStyle w:val="Heading2"/>
        <w:ind w:left="342"/>
        <w:jc w:val="left"/>
      </w:pPr>
      <w:r>
        <w:t>Морфемика.</w:t>
      </w:r>
      <w:r>
        <w:rPr>
          <w:spacing w:val="-2"/>
        </w:rPr>
        <w:t>Орфография</w:t>
      </w:r>
    </w:p>
    <w:p w:rsidR="00AD3023" w:rsidRDefault="00E2542D">
      <w:pPr>
        <w:pStyle w:val="a3"/>
        <w:spacing w:before="25"/>
        <w:ind w:left="821"/>
        <w:jc w:val="left"/>
      </w:pPr>
      <w:r>
        <w:t>Морфемикакакраздел</w:t>
      </w:r>
      <w:r>
        <w:rPr>
          <w:spacing w:val="-2"/>
        </w:rPr>
        <w:t>лингвистики.</w:t>
      </w:r>
    </w:p>
    <w:p w:rsidR="00AD3023" w:rsidRDefault="00E2542D">
      <w:pPr>
        <w:pStyle w:val="a3"/>
        <w:spacing w:before="26" w:line="264" w:lineRule="auto"/>
        <w:ind w:left="222" w:firstLine="599"/>
        <w:jc w:val="left"/>
      </w:pPr>
      <w:r>
        <w:t>Морфемакакминимальнаязначимаяединица языка.Основаслова.Видыморфем (корень, приставка, суффикс, окончание).</w:t>
      </w:r>
    </w:p>
    <w:p w:rsidR="00AD3023" w:rsidRDefault="00E2542D">
      <w:pPr>
        <w:pStyle w:val="a3"/>
        <w:spacing w:line="264" w:lineRule="auto"/>
        <w:ind w:left="821"/>
        <w:jc w:val="left"/>
      </w:pPr>
      <w:r>
        <w:t>Чередованиезвуковвморфемах(втомчислечередованиегласныхснулѐмзвука). Морфемный анализ слов.</w:t>
      </w:r>
    </w:p>
    <w:p w:rsidR="00AD3023" w:rsidRDefault="00E2542D">
      <w:pPr>
        <w:pStyle w:val="a3"/>
        <w:spacing w:before="1"/>
        <w:ind w:left="821"/>
        <w:jc w:val="left"/>
      </w:pPr>
      <w:r>
        <w:t>Уместноеиспользованиесловссуффиксамиоценкивсобственной</w:t>
      </w:r>
      <w:r>
        <w:rPr>
          <w:spacing w:val="-2"/>
        </w:rPr>
        <w:t>речи.</w:t>
      </w:r>
    </w:p>
    <w:p w:rsidR="00AD3023" w:rsidRDefault="00E2542D">
      <w:pPr>
        <w:pStyle w:val="a3"/>
        <w:spacing w:before="28" w:line="264" w:lineRule="auto"/>
        <w:ind w:left="222" w:right="549" w:firstLine="599"/>
        <w:jc w:val="left"/>
      </w:pPr>
      <w:r>
        <w:t>Правописание корней с безударными проверяемыми, непроверяемыми гласными (в рамках изученного).</w:t>
      </w:r>
    </w:p>
    <w:p w:rsidR="00AD3023" w:rsidRDefault="00E2542D">
      <w:pPr>
        <w:pStyle w:val="a3"/>
        <w:tabs>
          <w:tab w:val="left" w:pos="2505"/>
          <w:tab w:val="left" w:pos="3443"/>
          <w:tab w:val="left" w:pos="3766"/>
          <w:tab w:val="left" w:pos="5561"/>
          <w:tab w:val="left" w:pos="7591"/>
        </w:tabs>
        <w:ind w:left="821"/>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r>
        <w:tab/>
      </w:r>
      <w:r>
        <w:rPr>
          <w:spacing w:val="-2"/>
        </w:rPr>
        <w:t>-непроизносимыми</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ind w:left="222"/>
        <w:jc w:val="left"/>
      </w:pPr>
      <w:r>
        <w:lastRenderedPageBreak/>
        <w:t xml:space="preserve">согласными(врамках </w:t>
      </w:r>
      <w:r>
        <w:rPr>
          <w:spacing w:val="-2"/>
        </w:rPr>
        <w:t>изученного).</w:t>
      </w:r>
    </w:p>
    <w:p w:rsidR="00AD3023" w:rsidRDefault="00E2542D">
      <w:pPr>
        <w:pStyle w:val="a3"/>
        <w:spacing w:before="29"/>
        <w:ind w:left="821"/>
        <w:jc w:val="left"/>
      </w:pPr>
      <w:r>
        <w:t>Правописание</w:t>
      </w:r>
      <w:r>
        <w:rPr>
          <w:b/>
        </w:rPr>
        <w:t>ѐ</w:t>
      </w:r>
      <w:r>
        <w:t>–</w:t>
      </w:r>
      <w:r>
        <w:rPr>
          <w:b/>
        </w:rPr>
        <w:t>о</w:t>
      </w:r>
      <w:r>
        <w:t>послешипящих вкорне</w:t>
      </w:r>
      <w:r>
        <w:rPr>
          <w:spacing w:val="-2"/>
        </w:rPr>
        <w:t xml:space="preserve"> слова.</w:t>
      </w:r>
    </w:p>
    <w:p w:rsidR="00AD3023" w:rsidRDefault="00E2542D">
      <w:pPr>
        <w:pStyle w:val="a3"/>
        <w:spacing w:before="27" w:line="264" w:lineRule="auto"/>
        <w:ind w:left="821" w:right="1389"/>
        <w:jc w:val="left"/>
      </w:pPr>
      <w:r>
        <w:t xml:space="preserve">Правописаниенеизменяемыхнаписьмеприставокиприставокна </w:t>
      </w:r>
      <w:r>
        <w:rPr>
          <w:b/>
        </w:rPr>
        <w:t>-з</w:t>
      </w:r>
      <w:r>
        <w:t>(-</w:t>
      </w:r>
      <w:r>
        <w:rPr>
          <w:b/>
        </w:rPr>
        <w:t>с</w:t>
      </w:r>
      <w:r>
        <w:t xml:space="preserve">). Правописание </w:t>
      </w:r>
      <w:r>
        <w:rPr>
          <w:b/>
        </w:rPr>
        <w:t xml:space="preserve">ы </w:t>
      </w:r>
      <w:r>
        <w:t xml:space="preserve">– </w:t>
      </w:r>
      <w:r>
        <w:rPr>
          <w:b/>
        </w:rPr>
        <w:t xml:space="preserve">и </w:t>
      </w:r>
      <w:r>
        <w:t>после приставок.</w:t>
      </w:r>
    </w:p>
    <w:p w:rsidR="00AD3023" w:rsidRDefault="00E2542D">
      <w:pPr>
        <w:pStyle w:val="a3"/>
        <w:ind w:left="821"/>
        <w:jc w:val="left"/>
      </w:pPr>
      <w:r>
        <w:t>Правописание</w:t>
      </w:r>
      <w:r>
        <w:rPr>
          <w:b/>
        </w:rPr>
        <w:t>ы</w:t>
      </w:r>
      <w:r>
        <w:t>–</w:t>
      </w:r>
      <w:r>
        <w:rPr>
          <w:b/>
        </w:rPr>
        <w:t>и</w:t>
      </w:r>
      <w:r>
        <w:t>после</w:t>
      </w:r>
      <w:r>
        <w:rPr>
          <w:b/>
          <w:spacing w:val="-5"/>
        </w:rPr>
        <w:t>ц</w:t>
      </w:r>
      <w:r>
        <w:rPr>
          <w:spacing w:val="-5"/>
        </w:rPr>
        <w:t>.</w:t>
      </w:r>
    </w:p>
    <w:p w:rsidR="00AD3023" w:rsidRDefault="00E2542D">
      <w:pPr>
        <w:pStyle w:val="a3"/>
        <w:spacing w:before="29"/>
        <w:ind w:left="821"/>
        <w:jc w:val="left"/>
      </w:pPr>
      <w:r>
        <w:t xml:space="preserve">Орфографическийанализслова(врамках </w:t>
      </w:r>
      <w:r>
        <w:rPr>
          <w:spacing w:val="-2"/>
        </w:rPr>
        <w:t>изученного).</w:t>
      </w:r>
    </w:p>
    <w:p w:rsidR="00AD3023" w:rsidRDefault="00AD3023">
      <w:pPr>
        <w:pStyle w:val="a3"/>
        <w:spacing w:before="60"/>
        <w:ind w:left="0"/>
        <w:jc w:val="left"/>
      </w:pPr>
    </w:p>
    <w:p w:rsidR="00AD3023" w:rsidRDefault="00E2542D">
      <w:pPr>
        <w:pStyle w:val="Heading2"/>
        <w:ind w:left="342"/>
        <w:jc w:val="left"/>
      </w:pPr>
      <w:r>
        <w:t>Морфология.Культураречи.</w:t>
      </w:r>
      <w:r>
        <w:rPr>
          <w:spacing w:val="-2"/>
        </w:rPr>
        <w:t>Орфография</w:t>
      </w:r>
    </w:p>
    <w:p w:rsidR="00AD3023" w:rsidRDefault="00E2542D">
      <w:pPr>
        <w:pStyle w:val="a3"/>
        <w:spacing w:before="22"/>
        <w:ind w:left="821"/>
        <w:jc w:val="left"/>
      </w:pPr>
      <w:r>
        <w:t>Морфологиякакразделграмматики.Грамматическоезначение</w:t>
      </w:r>
      <w:r>
        <w:rPr>
          <w:spacing w:val="-2"/>
        </w:rPr>
        <w:t>слова.</w:t>
      </w:r>
    </w:p>
    <w:p w:rsidR="00AD3023" w:rsidRDefault="00E2542D">
      <w:pPr>
        <w:pStyle w:val="a3"/>
        <w:spacing w:before="28" w:line="264" w:lineRule="auto"/>
        <w:ind w:left="222" w:right="549" w:firstLine="599"/>
        <w:jc w:val="left"/>
      </w:pPr>
      <w:r>
        <w:t>Частиречикаклексико-грамматическиеразрядыслов.Системачастейречив русском языке. Самостоятельные и служебные части речи.</w:t>
      </w:r>
    </w:p>
    <w:p w:rsidR="00AD3023" w:rsidRDefault="00AD3023">
      <w:pPr>
        <w:pStyle w:val="a3"/>
        <w:spacing w:before="32"/>
        <w:ind w:left="0"/>
        <w:jc w:val="left"/>
      </w:pPr>
    </w:p>
    <w:p w:rsidR="00AD3023" w:rsidRDefault="00E2542D">
      <w:pPr>
        <w:pStyle w:val="Heading2"/>
        <w:ind w:left="342"/>
      </w:pPr>
      <w:r>
        <w:t xml:space="preserve">Имя </w:t>
      </w:r>
      <w:r>
        <w:rPr>
          <w:spacing w:val="-2"/>
        </w:rPr>
        <w:t>существительное</w:t>
      </w:r>
    </w:p>
    <w:p w:rsidR="00AD3023" w:rsidRDefault="00E2542D">
      <w:pPr>
        <w:pStyle w:val="a3"/>
        <w:spacing w:before="24" w:line="264" w:lineRule="auto"/>
        <w:ind w:left="222" w:right="550" w:firstLine="599"/>
      </w:pPr>
      <w: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D3023" w:rsidRDefault="00E2542D">
      <w:pPr>
        <w:pStyle w:val="a3"/>
        <w:spacing w:line="264" w:lineRule="auto"/>
        <w:ind w:left="222" w:right="550" w:firstLine="599"/>
      </w:pPr>
      <w:r>
        <w:t>Лексико-грамматические разряды имѐн существительных по значению, имена существительные собственные и нарицательные; имена существительные одушевлѐнныеи неодушевлѐнные.</w:t>
      </w:r>
    </w:p>
    <w:p w:rsidR="00AD3023" w:rsidRDefault="00E2542D">
      <w:pPr>
        <w:pStyle w:val="a3"/>
        <w:spacing w:before="1" w:line="264" w:lineRule="auto"/>
        <w:ind w:left="821" w:right="4759"/>
      </w:pPr>
      <w:r>
        <w:t>Род,число,падежименисуществительного. Имена существительные общего рода.</w:t>
      </w:r>
    </w:p>
    <w:p w:rsidR="00AD3023" w:rsidRDefault="00E2542D">
      <w:pPr>
        <w:pStyle w:val="a3"/>
        <w:spacing w:line="264" w:lineRule="auto"/>
        <w:ind w:left="222" w:right="675" w:firstLine="599"/>
        <w:jc w:val="left"/>
      </w:pPr>
      <w:r>
        <w:t>Именасуществительные,имеющиеформутолькоединственногоилитолькомножественного числа.</w:t>
      </w:r>
    </w:p>
    <w:p w:rsidR="00AD3023" w:rsidRDefault="00E2542D">
      <w:pPr>
        <w:pStyle w:val="a3"/>
        <w:ind w:left="821"/>
        <w:jc w:val="left"/>
      </w:pPr>
      <w:r>
        <w:t>Типысклоненияимѐнсуществительных.Разносклоняемыеимена</w:t>
      </w:r>
      <w:r>
        <w:rPr>
          <w:spacing w:val="-2"/>
        </w:rPr>
        <w:t>существительные.</w:t>
      </w:r>
    </w:p>
    <w:p w:rsidR="00AD3023" w:rsidRDefault="00E2542D">
      <w:pPr>
        <w:pStyle w:val="a3"/>
        <w:spacing w:before="26"/>
        <w:ind w:left="222"/>
        <w:jc w:val="left"/>
      </w:pPr>
      <w:r>
        <w:t>Несклоняемыеимена</w:t>
      </w:r>
      <w:r>
        <w:rPr>
          <w:spacing w:val="-2"/>
        </w:rPr>
        <w:t>существительные.</w:t>
      </w:r>
    </w:p>
    <w:p w:rsidR="00AD3023" w:rsidRDefault="00E2542D">
      <w:pPr>
        <w:pStyle w:val="a3"/>
        <w:spacing w:before="29"/>
        <w:ind w:left="821"/>
        <w:jc w:val="left"/>
      </w:pPr>
      <w:r>
        <w:t>Морфологическийанализимѐн</w:t>
      </w:r>
      <w:r>
        <w:rPr>
          <w:spacing w:val="-2"/>
        </w:rPr>
        <w:t>существительных.</w:t>
      </w:r>
    </w:p>
    <w:p w:rsidR="00AD3023" w:rsidRDefault="00E2542D">
      <w:pPr>
        <w:pStyle w:val="a3"/>
        <w:spacing w:before="27" w:line="264" w:lineRule="auto"/>
        <w:ind w:left="222" w:firstLine="599"/>
        <w:jc w:val="left"/>
      </w:pPr>
      <w:r>
        <w:t xml:space="preserve">Нормыпроизношения,нормыпостановкиударения,нормысловоизмененияимѐн </w:t>
      </w:r>
      <w:r>
        <w:rPr>
          <w:spacing w:val="-2"/>
        </w:rPr>
        <w:t>существительных.</w:t>
      </w:r>
    </w:p>
    <w:p w:rsidR="00AD3023" w:rsidRDefault="00E2542D">
      <w:pPr>
        <w:pStyle w:val="a3"/>
        <w:spacing w:line="264" w:lineRule="auto"/>
        <w:ind w:left="821" w:right="2491"/>
        <w:jc w:val="left"/>
      </w:pPr>
      <w:r>
        <w:t>Правописание собственных имѐн существительных. Правописание</w:t>
      </w:r>
      <w:r>
        <w:rPr>
          <w:b/>
        </w:rPr>
        <w:t>ь</w:t>
      </w:r>
      <w:r>
        <w:t>наконцеимѐнсуществительныхпослешипящих. Правописание безударных окончаний имѐн существительных.</w:t>
      </w:r>
    </w:p>
    <w:p w:rsidR="00AD3023" w:rsidRDefault="00E2542D">
      <w:pPr>
        <w:pStyle w:val="a3"/>
        <w:spacing w:before="1" w:line="264" w:lineRule="auto"/>
        <w:ind w:left="222" w:firstLine="599"/>
        <w:jc w:val="left"/>
      </w:pPr>
      <w:r>
        <w:t>Правописание</w:t>
      </w:r>
      <w:r>
        <w:rPr>
          <w:b/>
        </w:rPr>
        <w:t>о</w:t>
      </w:r>
      <w:r>
        <w:t>–</w:t>
      </w:r>
      <w:r>
        <w:rPr>
          <w:b/>
        </w:rPr>
        <w:t>е</w:t>
      </w:r>
      <w:r>
        <w:t>(</w:t>
      </w:r>
      <w:r>
        <w:rPr>
          <w:b/>
        </w:rPr>
        <w:t>ѐ</w:t>
      </w:r>
      <w:r>
        <w:t>)послешипящихи</w:t>
      </w:r>
      <w:r>
        <w:rPr>
          <w:b/>
        </w:rPr>
        <w:t>ц</w:t>
      </w:r>
      <w:r>
        <w:t xml:space="preserve">всуффиксахиокончанияхимѐн </w:t>
      </w:r>
      <w:r>
        <w:rPr>
          <w:spacing w:val="-2"/>
        </w:rPr>
        <w:t>существительных.</w:t>
      </w:r>
    </w:p>
    <w:p w:rsidR="00AD3023" w:rsidRDefault="00E2542D">
      <w:pPr>
        <w:spacing w:line="264" w:lineRule="auto"/>
        <w:ind w:left="821" w:right="549"/>
        <w:rPr>
          <w:sz w:val="24"/>
        </w:rPr>
      </w:pPr>
      <w:r>
        <w:rPr>
          <w:sz w:val="24"/>
        </w:rPr>
        <w:t xml:space="preserve">Правописание суффиксов </w:t>
      </w:r>
      <w:r>
        <w:rPr>
          <w:b/>
          <w:sz w:val="24"/>
        </w:rPr>
        <w:t xml:space="preserve">-чик- </w:t>
      </w:r>
      <w:r>
        <w:rPr>
          <w:sz w:val="24"/>
        </w:rPr>
        <w:t xml:space="preserve">– </w:t>
      </w:r>
      <w:r>
        <w:rPr>
          <w:b/>
          <w:sz w:val="24"/>
        </w:rPr>
        <w:t>-щик-</w:t>
      </w:r>
      <w:r>
        <w:rPr>
          <w:sz w:val="24"/>
        </w:rPr>
        <w:t>; -</w:t>
      </w:r>
      <w:r>
        <w:rPr>
          <w:b/>
          <w:sz w:val="24"/>
        </w:rPr>
        <w:t xml:space="preserve">ек- </w:t>
      </w:r>
      <w:r>
        <w:rPr>
          <w:sz w:val="24"/>
        </w:rPr>
        <w:t xml:space="preserve">– </w:t>
      </w:r>
      <w:r>
        <w:rPr>
          <w:b/>
          <w:sz w:val="24"/>
        </w:rPr>
        <w:t xml:space="preserve">-ик- </w:t>
      </w:r>
      <w:r>
        <w:rPr>
          <w:sz w:val="24"/>
        </w:rPr>
        <w:t>(-</w:t>
      </w:r>
      <w:r>
        <w:rPr>
          <w:b/>
          <w:sz w:val="24"/>
        </w:rPr>
        <w:t>чик-</w:t>
      </w:r>
      <w:r>
        <w:rPr>
          <w:sz w:val="24"/>
        </w:rPr>
        <w:t>) имѐн существительных. Правописание корнейс чередованием</w:t>
      </w:r>
      <w:r>
        <w:rPr>
          <w:b/>
          <w:sz w:val="24"/>
        </w:rPr>
        <w:t>а</w:t>
      </w:r>
      <w:r>
        <w:rPr>
          <w:sz w:val="24"/>
        </w:rPr>
        <w:t xml:space="preserve">// </w:t>
      </w:r>
      <w:r>
        <w:rPr>
          <w:b/>
          <w:sz w:val="24"/>
        </w:rPr>
        <w:t>о</w:t>
      </w:r>
      <w:r>
        <w:rPr>
          <w:sz w:val="24"/>
        </w:rPr>
        <w:t>: -</w:t>
      </w:r>
      <w:r>
        <w:rPr>
          <w:b/>
          <w:sz w:val="24"/>
        </w:rPr>
        <w:t>лаг</w:t>
      </w:r>
      <w:r>
        <w:rPr>
          <w:sz w:val="24"/>
        </w:rPr>
        <w:t>- –-</w:t>
      </w:r>
      <w:r>
        <w:rPr>
          <w:b/>
          <w:sz w:val="24"/>
        </w:rPr>
        <w:t>лож</w:t>
      </w:r>
      <w:r>
        <w:rPr>
          <w:sz w:val="24"/>
        </w:rPr>
        <w:t>-;-</w:t>
      </w:r>
      <w:r>
        <w:rPr>
          <w:b/>
          <w:sz w:val="24"/>
        </w:rPr>
        <w:t>раст</w:t>
      </w:r>
      <w:r>
        <w:rPr>
          <w:sz w:val="24"/>
        </w:rPr>
        <w:t>- – -</w:t>
      </w:r>
      <w:r>
        <w:rPr>
          <w:b/>
          <w:sz w:val="24"/>
        </w:rPr>
        <w:t>ращ</w:t>
      </w:r>
      <w:r>
        <w:rPr>
          <w:sz w:val="24"/>
        </w:rPr>
        <w:t>-–-</w:t>
      </w:r>
      <w:r>
        <w:rPr>
          <w:b/>
          <w:sz w:val="24"/>
        </w:rPr>
        <w:t>рос</w:t>
      </w:r>
      <w:r>
        <w:rPr>
          <w:sz w:val="24"/>
        </w:rPr>
        <w:t>-; -</w:t>
      </w:r>
    </w:p>
    <w:p w:rsidR="00AD3023" w:rsidRDefault="00E2542D">
      <w:pPr>
        <w:ind w:left="222"/>
        <w:rPr>
          <w:b/>
          <w:sz w:val="24"/>
        </w:rPr>
      </w:pPr>
      <w:r>
        <w:rPr>
          <w:b/>
          <w:sz w:val="24"/>
        </w:rPr>
        <w:t>гар</w:t>
      </w:r>
      <w:r>
        <w:rPr>
          <w:sz w:val="24"/>
        </w:rPr>
        <w:t>-–-</w:t>
      </w:r>
      <w:r>
        <w:rPr>
          <w:b/>
          <w:sz w:val="24"/>
        </w:rPr>
        <w:t>гор</w:t>
      </w:r>
      <w:r>
        <w:rPr>
          <w:sz w:val="24"/>
        </w:rPr>
        <w:t>-,-</w:t>
      </w:r>
      <w:r>
        <w:rPr>
          <w:b/>
          <w:sz w:val="24"/>
        </w:rPr>
        <w:t>зар</w:t>
      </w:r>
      <w:r>
        <w:rPr>
          <w:sz w:val="24"/>
        </w:rPr>
        <w:t>-– -</w:t>
      </w:r>
      <w:r>
        <w:rPr>
          <w:b/>
          <w:sz w:val="24"/>
        </w:rPr>
        <w:t>зор</w:t>
      </w:r>
      <w:r>
        <w:rPr>
          <w:sz w:val="24"/>
        </w:rPr>
        <w:t>-;</w:t>
      </w:r>
      <w:r>
        <w:rPr>
          <w:b/>
          <w:sz w:val="24"/>
        </w:rPr>
        <w:t>-клан-</w:t>
      </w:r>
      <w:r>
        <w:rPr>
          <w:sz w:val="24"/>
        </w:rPr>
        <w:t>–</w:t>
      </w:r>
      <w:r>
        <w:rPr>
          <w:b/>
          <w:sz w:val="24"/>
        </w:rPr>
        <w:t>-клон-</w:t>
      </w:r>
      <w:r>
        <w:rPr>
          <w:sz w:val="24"/>
        </w:rPr>
        <w:t>,</w:t>
      </w:r>
      <w:r>
        <w:rPr>
          <w:b/>
          <w:sz w:val="24"/>
        </w:rPr>
        <w:t>-скак-</w:t>
      </w:r>
      <w:r>
        <w:rPr>
          <w:sz w:val="24"/>
        </w:rPr>
        <w:t>–</w:t>
      </w:r>
      <w:r>
        <w:rPr>
          <w:b/>
          <w:sz w:val="24"/>
        </w:rPr>
        <w:t>-скоч-</w:t>
      </w:r>
      <w:r>
        <w:rPr>
          <w:b/>
          <w:spacing w:val="-10"/>
          <w:sz w:val="24"/>
        </w:rPr>
        <w:t>.</w:t>
      </w:r>
    </w:p>
    <w:p w:rsidR="00AD3023" w:rsidRDefault="00E2542D">
      <w:pPr>
        <w:pStyle w:val="a3"/>
        <w:spacing w:before="27" w:line="266" w:lineRule="auto"/>
        <w:ind w:left="821" w:right="1389"/>
        <w:jc w:val="left"/>
      </w:pPr>
      <w:r>
        <w:t xml:space="preserve">Слитное и раздельное написание </w:t>
      </w:r>
      <w:r>
        <w:rPr>
          <w:b/>
        </w:rPr>
        <w:t xml:space="preserve">не </w:t>
      </w:r>
      <w:r>
        <w:t>с именами существительными. Орфографическийанализимѐнсуществительных(врамкахизученного).</w:t>
      </w:r>
    </w:p>
    <w:p w:rsidR="00AD3023" w:rsidRDefault="00AD3023">
      <w:pPr>
        <w:pStyle w:val="a3"/>
        <w:spacing w:before="28"/>
        <w:ind w:left="0"/>
        <w:jc w:val="left"/>
      </w:pPr>
    </w:p>
    <w:p w:rsidR="00AD3023" w:rsidRDefault="00E2542D">
      <w:pPr>
        <w:pStyle w:val="Heading2"/>
        <w:ind w:left="342"/>
      </w:pPr>
      <w:r>
        <w:t xml:space="preserve">Имя </w:t>
      </w:r>
      <w:r>
        <w:rPr>
          <w:spacing w:val="-2"/>
        </w:rPr>
        <w:t>прилагательное</w:t>
      </w:r>
    </w:p>
    <w:p w:rsidR="00AD3023" w:rsidRDefault="00E2542D">
      <w:pPr>
        <w:pStyle w:val="a3"/>
        <w:spacing w:before="22" w:line="264" w:lineRule="auto"/>
        <w:ind w:left="222" w:right="553" w:firstLine="599"/>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D3023" w:rsidRDefault="00E2542D">
      <w:pPr>
        <w:pStyle w:val="a3"/>
        <w:spacing w:before="1" w:line="264" w:lineRule="auto"/>
        <w:ind w:left="821" w:right="1997"/>
      </w:pPr>
      <w:r>
        <w:t>Именаприлагательныеполныеикраткие,ихсинтаксическиефункции. Склонение имѐн прилагательных.</w:t>
      </w:r>
    </w:p>
    <w:p w:rsidR="00AD3023" w:rsidRDefault="00E2542D">
      <w:pPr>
        <w:pStyle w:val="a3"/>
        <w:ind w:left="821"/>
      </w:pPr>
      <w:r>
        <w:t>Морфологическийанализимѐнприлагательных(врамках</w:t>
      </w:r>
      <w:r>
        <w:rPr>
          <w:spacing w:val="-2"/>
        </w:rPr>
        <w:t xml:space="preserve"> изученного).</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line="264" w:lineRule="auto"/>
        <w:ind w:left="222" w:right="548" w:firstLine="599"/>
        <w:jc w:val="left"/>
      </w:pPr>
      <w:r>
        <w:lastRenderedPageBreak/>
        <w:t>Нормы словоизменения, произношения имѐн прилагательных, постановки ударения (в рамках изученного).</w:t>
      </w:r>
    </w:p>
    <w:p w:rsidR="00AD3023" w:rsidRDefault="00E2542D">
      <w:pPr>
        <w:pStyle w:val="a3"/>
        <w:spacing w:before="1"/>
        <w:ind w:left="821"/>
        <w:jc w:val="left"/>
      </w:pPr>
      <w:r>
        <w:t>Правописаниебезударныхокончанийимѐн</w:t>
      </w:r>
      <w:r>
        <w:rPr>
          <w:spacing w:val="-2"/>
        </w:rPr>
        <w:t>прилагательных.</w:t>
      </w:r>
    </w:p>
    <w:p w:rsidR="00AD3023" w:rsidRDefault="00E2542D">
      <w:pPr>
        <w:pStyle w:val="a3"/>
        <w:spacing w:before="29" w:line="264" w:lineRule="auto"/>
        <w:ind w:left="222" w:firstLine="599"/>
        <w:jc w:val="left"/>
      </w:pPr>
      <w:r>
        <w:t>Правописание</w:t>
      </w:r>
      <w:r>
        <w:rPr>
          <w:b/>
        </w:rPr>
        <w:t>о</w:t>
      </w:r>
      <w:r>
        <w:t>–</w:t>
      </w:r>
      <w:r>
        <w:rPr>
          <w:b/>
        </w:rPr>
        <w:t>е</w:t>
      </w:r>
      <w:r>
        <w:t>послешипящихи</w:t>
      </w:r>
      <w:r>
        <w:rPr>
          <w:b/>
        </w:rPr>
        <w:t>ц</w:t>
      </w:r>
      <w:r>
        <w:t xml:space="preserve">всуффиксахиокончанияхимѐн </w:t>
      </w:r>
      <w:r>
        <w:rPr>
          <w:spacing w:val="-2"/>
        </w:rPr>
        <w:t>прилагательных.</w:t>
      </w:r>
    </w:p>
    <w:p w:rsidR="00AD3023" w:rsidRDefault="00E2542D">
      <w:pPr>
        <w:pStyle w:val="a3"/>
        <w:spacing w:line="264" w:lineRule="auto"/>
        <w:ind w:left="821" w:right="1389"/>
        <w:jc w:val="left"/>
      </w:pPr>
      <w:r>
        <w:t xml:space="preserve">Правописаниекраткихформимѐнприлагательныхсосновойнашипящий. Слитное и раздельное написание </w:t>
      </w:r>
      <w:r>
        <w:rPr>
          <w:b/>
        </w:rPr>
        <w:t xml:space="preserve">не </w:t>
      </w:r>
      <w:r>
        <w:t>с именами прилагательными.</w:t>
      </w:r>
    </w:p>
    <w:p w:rsidR="00AD3023" w:rsidRDefault="00E2542D">
      <w:pPr>
        <w:pStyle w:val="a3"/>
        <w:ind w:left="821"/>
        <w:jc w:val="left"/>
      </w:pPr>
      <w:r>
        <w:t>Орфографическийанализимѐнприлагательных(врамках</w:t>
      </w:r>
      <w:r>
        <w:rPr>
          <w:spacing w:val="-2"/>
        </w:rPr>
        <w:t>изученного).</w:t>
      </w:r>
    </w:p>
    <w:p w:rsidR="00AD3023" w:rsidRDefault="00AD3023">
      <w:pPr>
        <w:pStyle w:val="a3"/>
        <w:spacing w:before="60"/>
        <w:ind w:left="0"/>
        <w:jc w:val="left"/>
      </w:pPr>
    </w:p>
    <w:p w:rsidR="00AD3023" w:rsidRDefault="00E2542D">
      <w:pPr>
        <w:pStyle w:val="Heading2"/>
        <w:ind w:left="342"/>
        <w:jc w:val="left"/>
      </w:pPr>
      <w:r>
        <w:rPr>
          <w:spacing w:val="-2"/>
        </w:rPr>
        <w:t>Глагол</w:t>
      </w:r>
    </w:p>
    <w:p w:rsidR="00AD3023" w:rsidRDefault="00E2542D">
      <w:pPr>
        <w:pStyle w:val="a3"/>
        <w:spacing w:before="21" w:line="264" w:lineRule="auto"/>
        <w:ind w:left="222" w:right="548" w:firstLine="599"/>
        <w:jc w:val="left"/>
      </w:pPr>
      <w:r>
        <w:t>Глагол как часть речи. Общее грамматическое значение, морфологические признаки исинтаксическиефункцииглагола.Рольглаголавсловосочетанииипредложении,в</w:t>
      </w:r>
      <w:r>
        <w:rPr>
          <w:spacing w:val="-2"/>
        </w:rPr>
        <w:t>речи.</w:t>
      </w:r>
    </w:p>
    <w:p w:rsidR="00AD3023" w:rsidRDefault="00E2542D">
      <w:pPr>
        <w:pStyle w:val="a3"/>
        <w:spacing w:before="1"/>
        <w:ind w:left="821"/>
        <w:jc w:val="left"/>
      </w:pPr>
      <w:r>
        <w:t>Глаголысовершенногоинесовершенноговида,возвратныеи</w:t>
      </w:r>
      <w:r>
        <w:rPr>
          <w:spacing w:val="-2"/>
        </w:rPr>
        <w:t>невозвратные.</w:t>
      </w:r>
    </w:p>
    <w:p w:rsidR="00AD3023" w:rsidRDefault="00E2542D">
      <w:pPr>
        <w:pStyle w:val="a3"/>
        <w:spacing w:before="28" w:line="264" w:lineRule="auto"/>
        <w:ind w:left="222" w:firstLine="599"/>
        <w:jc w:val="left"/>
      </w:pPr>
      <w:r>
        <w:t>Инфинитив и его грамматические свойства. Основа инфинитива, основа настоящего (будущего простого) времени глагола.</w:t>
      </w:r>
    </w:p>
    <w:p w:rsidR="00AD3023" w:rsidRDefault="00E2542D">
      <w:pPr>
        <w:pStyle w:val="a3"/>
        <w:spacing w:before="1"/>
        <w:ind w:left="821"/>
        <w:jc w:val="left"/>
      </w:pPr>
      <w:r>
        <w:t>Спряжение</w:t>
      </w:r>
      <w:r>
        <w:rPr>
          <w:spacing w:val="-2"/>
        </w:rPr>
        <w:t>глагола.</w:t>
      </w:r>
    </w:p>
    <w:p w:rsidR="00AD3023" w:rsidRDefault="00E2542D">
      <w:pPr>
        <w:pStyle w:val="a3"/>
        <w:spacing w:before="26"/>
        <w:ind w:left="821"/>
        <w:jc w:val="left"/>
      </w:pPr>
      <w:r>
        <w:t>Морфологическийанализглаголов(врамках</w:t>
      </w:r>
      <w:r>
        <w:rPr>
          <w:spacing w:val="-2"/>
        </w:rPr>
        <w:t xml:space="preserve"> изученного).</w:t>
      </w:r>
    </w:p>
    <w:p w:rsidR="00AD3023" w:rsidRDefault="00E2542D">
      <w:pPr>
        <w:pStyle w:val="a3"/>
        <w:spacing w:before="29" w:line="264" w:lineRule="auto"/>
        <w:ind w:left="222" w:right="548" w:firstLine="599"/>
        <w:jc w:val="left"/>
      </w:pPr>
      <w:r>
        <w:t>Нормысловоизмененияглаголов,постановкиударениявглагольныхформах(в рамках изученного).</w:t>
      </w:r>
    </w:p>
    <w:p w:rsidR="00AD3023" w:rsidRDefault="00E2542D">
      <w:pPr>
        <w:ind w:left="821"/>
        <w:rPr>
          <w:sz w:val="24"/>
        </w:rPr>
      </w:pPr>
      <w:r>
        <w:rPr>
          <w:sz w:val="24"/>
        </w:rPr>
        <w:t>Правописаниекорнейсчередованием</w:t>
      </w:r>
      <w:r>
        <w:rPr>
          <w:b/>
          <w:sz w:val="24"/>
        </w:rPr>
        <w:t>е</w:t>
      </w:r>
      <w:r>
        <w:rPr>
          <w:sz w:val="24"/>
        </w:rPr>
        <w:t>//</w:t>
      </w:r>
      <w:r>
        <w:rPr>
          <w:b/>
          <w:sz w:val="24"/>
        </w:rPr>
        <w:t>и:</w:t>
      </w:r>
      <w:r>
        <w:rPr>
          <w:sz w:val="24"/>
        </w:rPr>
        <w:t>-</w:t>
      </w:r>
      <w:r>
        <w:rPr>
          <w:b/>
          <w:sz w:val="24"/>
        </w:rPr>
        <w:t>бер</w:t>
      </w:r>
      <w:r>
        <w:rPr>
          <w:sz w:val="24"/>
        </w:rPr>
        <w:t>-–-</w:t>
      </w:r>
      <w:r>
        <w:rPr>
          <w:b/>
          <w:sz w:val="24"/>
        </w:rPr>
        <w:t>бир</w:t>
      </w:r>
      <w:r>
        <w:rPr>
          <w:sz w:val="24"/>
        </w:rPr>
        <w:t>-,-</w:t>
      </w:r>
      <w:r>
        <w:rPr>
          <w:b/>
          <w:sz w:val="24"/>
        </w:rPr>
        <w:t>блест</w:t>
      </w:r>
      <w:r>
        <w:rPr>
          <w:sz w:val="24"/>
        </w:rPr>
        <w:t>-–-</w:t>
      </w:r>
      <w:r>
        <w:rPr>
          <w:b/>
          <w:sz w:val="24"/>
        </w:rPr>
        <w:t>блист</w:t>
      </w:r>
      <w:r>
        <w:rPr>
          <w:sz w:val="24"/>
        </w:rPr>
        <w:t>-,-</w:t>
      </w:r>
      <w:r>
        <w:rPr>
          <w:b/>
          <w:sz w:val="24"/>
        </w:rPr>
        <w:t>дер</w:t>
      </w:r>
      <w:r>
        <w:rPr>
          <w:sz w:val="24"/>
        </w:rPr>
        <w:t>-</w:t>
      </w:r>
      <w:r>
        <w:rPr>
          <w:spacing w:val="-10"/>
          <w:sz w:val="24"/>
        </w:rPr>
        <w:t>–</w:t>
      </w:r>
    </w:p>
    <w:p w:rsidR="00AD3023" w:rsidRDefault="00E2542D">
      <w:pPr>
        <w:spacing w:before="27"/>
        <w:ind w:left="222"/>
        <w:rPr>
          <w:sz w:val="24"/>
        </w:rPr>
      </w:pPr>
      <w:r>
        <w:rPr>
          <w:sz w:val="24"/>
        </w:rPr>
        <w:t>-</w:t>
      </w:r>
      <w:r>
        <w:rPr>
          <w:b/>
          <w:sz w:val="24"/>
        </w:rPr>
        <w:t>дир</w:t>
      </w:r>
      <w:r>
        <w:rPr>
          <w:sz w:val="24"/>
        </w:rPr>
        <w:t>-,-</w:t>
      </w:r>
      <w:r>
        <w:rPr>
          <w:b/>
          <w:sz w:val="24"/>
        </w:rPr>
        <w:t>жег</w:t>
      </w:r>
      <w:r>
        <w:rPr>
          <w:sz w:val="24"/>
        </w:rPr>
        <w:t>-–-</w:t>
      </w:r>
      <w:r>
        <w:rPr>
          <w:b/>
          <w:sz w:val="24"/>
        </w:rPr>
        <w:t>жиг</w:t>
      </w:r>
      <w:r>
        <w:rPr>
          <w:sz w:val="24"/>
        </w:rPr>
        <w:t>-,-</w:t>
      </w:r>
      <w:r>
        <w:rPr>
          <w:b/>
          <w:sz w:val="24"/>
        </w:rPr>
        <w:t>мер</w:t>
      </w:r>
      <w:r>
        <w:rPr>
          <w:sz w:val="24"/>
        </w:rPr>
        <w:t>-–-</w:t>
      </w:r>
      <w:r>
        <w:rPr>
          <w:b/>
          <w:sz w:val="24"/>
        </w:rPr>
        <w:t>мир</w:t>
      </w:r>
      <w:r>
        <w:rPr>
          <w:sz w:val="24"/>
        </w:rPr>
        <w:t>-,-</w:t>
      </w:r>
      <w:r>
        <w:rPr>
          <w:b/>
          <w:sz w:val="24"/>
        </w:rPr>
        <w:t>пер</w:t>
      </w:r>
      <w:r>
        <w:rPr>
          <w:sz w:val="24"/>
        </w:rPr>
        <w:t>-–-</w:t>
      </w:r>
      <w:r>
        <w:rPr>
          <w:b/>
          <w:sz w:val="24"/>
        </w:rPr>
        <w:t>пир</w:t>
      </w:r>
      <w:r>
        <w:rPr>
          <w:sz w:val="24"/>
        </w:rPr>
        <w:t>-,-</w:t>
      </w:r>
      <w:r>
        <w:rPr>
          <w:b/>
          <w:sz w:val="24"/>
        </w:rPr>
        <w:t>стел</w:t>
      </w:r>
      <w:r>
        <w:rPr>
          <w:sz w:val="24"/>
        </w:rPr>
        <w:t>-–-</w:t>
      </w:r>
      <w:r>
        <w:rPr>
          <w:b/>
          <w:sz w:val="24"/>
        </w:rPr>
        <w:t>стил</w:t>
      </w:r>
      <w:r>
        <w:rPr>
          <w:sz w:val="24"/>
        </w:rPr>
        <w:t>-,-</w:t>
      </w:r>
      <w:r>
        <w:rPr>
          <w:b/>
          <w:sz w:val="24"/>
        </w:rPr>
        <w:t>тер</w:t>
      </w:r>
      <w:r>
        <w:rPr>
          <w:sz w:val="24"/>
        </w:rPr>
        <w:t>-–-</w:t>
      </w:r>
      <w:r>
        <w:rPr>
          <w:b/>
          <w:sz w:val="24"/>
        </w:rPr>
        <w:t>тир</w:t>
      </w:r>
      <w:r>
        <w:rPr>
          <w:sz w:val="24"/>
        </w:rPr>
        <w:t>-</w:t>
      </w:r>
      <w:r>
        <w:rPr>
          <w:spacing w:val="-10"/>
          <w:sz w:val="24"/>
        </w:rPr>
        <w:t>.</w:t>
      </w:r>
    </w:p>
    <w:p w:rsidR="00AD3023" w:rsidRDefault="00E2542D">
      <w:pPr>
        <w:pStyle w:val="a3"/>
        <w:spacing w:before="29" w:line="264" w:lineRule="auto"/>
        <w:ind w:left="222" w:right="548" w:firstLine="599"/>
        <w:jc w:val="left"/>
      </w:pPr>
      <w:r>
        <w:t xml:space="preserve">Использование </w:t>
      </w:r>
      <w:r>
        <w:rPr>
          <w:b/>
        </w:rPr>
        <w:t>ь</w:t>
      </w:r>
      <w:r>
        <w:t>какпоказателяграмматической формывинфинитиве,в форме2-го лица единственного числа после шипящих.</w:t>
      </w:r>
    </w:p>
    <w:p w:rsidR="00AD3023" w:rsidRDefault="00E2542D">
      <w:pPr>
        <w:spacing w:line="264" w:lineRule="auto"/>
        <w:ind w:left="821"/>
        <w:rPr>
          <w:sz w:val="24"/>
        </w:rPr>
      </w:pPr>
      <w:r>
        <w:rPr>
          <w:sz w:val="24"/>
        </w:rPr>
        <w:t>Правописание</w:t>
      </w:r>
      <w:r>
        <w:rPr>
          <w:b/>
          <w:sz w:val="24"/>
        </w:rPr>
        <w:t>-тся</w:t>
      </w:r>
      <w:r>
        <w:rPr>
          <w:sz w:val="24"/>
        </w:rPr>
        <w:t>и</w:t>
      </w:r>
      <w:r>
        <w:rPr>
          <w:b/>
          <w:sz w:val="24"/>
        </w:rPr>
        <w:t>-ться</w:t>
      </w:r>
      <w:r>
        <w:rPr>
          <w:sz w:val="24"/>
        </w:rPr>
        <w:t>вглаголах,суффиксов</w:t>
      </w:r>
      <w:r>
        <w:rPr>
          <w:b/>
          <w:sz w:val="24"/>
        </w:rPr>
        <w:t>-ова</w:t>
      </w:r>
      <w:r>
        <w:rPr>
          <w:sz w:val="24"/>
        </w:rPr>
        <w:t>-–-</w:t>
      </w:r>
      <w:r>
        <w:rPr>
          <w:b/>
          <w:sz w:val="24"/>
        </w:rPr>
        <w:t>ева</w:t>
      </w:r>
      <w:r>
        <w:rPr>
          <w:sz w:val="24"/>
        </w:rPr>
        <w:t>-,</w:t>
      </w:r>
      <w:r>
        <w:rPr>
          <w:b/>
          <w:sz w:val="24"/>
        </w:rPr>
        <w:t>-ыва-</w:t>
      </w:r>
      <w:r>
        <w:rPr>
          <w:sz w:val="24"/>
        </w:rPr>
        <w:t>–</w:t>
      </w:r>
      <w:r>
        <w:rPr>
          <w:b/>
          <w:sz w:val="24"/>
        </w:rPr>
        <w:t>-ива-</w:t>
      </w:r>
      <w:r>
        <w:rPr>
          <w:sz w:val="24"/>
        </w:rPr>
        <w:t>. Правописание безударных личных окончаний глагола.</w:t>
      </w:r>
    </w:p>
    <w:p w:rsidR="00AD3023" w:rsidRDefault="00E2542D">
      <w:pPr>
        <w:pStyle w:val="a3"/>
        <w:spacing w:line="264" w:lineRule="auto"/>
        <w:ind w:left="821"/>
        <w:jc w:val="left"/>
      </w:pPr>
      <w:r>
        <w:t>Правописаниегласнойпередсуффиксом</w:t>
      </w:r>
      <w:r>
        <w:rPr>
          <w:b/>
        </w:rPr>
        <w:t>-л-</w:t>
      </w:r>
      <w:r>
        <w:t xml:space="preserve">вформахпрошедшеговремениглагола. Слитное и раздельное написание </w:t>
      </w:r>
      <w:r>
        <w:rPr>
          <w:b/>
        </w:rPr>
        <w:t xml:space="preserve">не </w:t>
      </w:r>
      <w:r>
        <w:t>с глаголами.</w:t>
      </w:r>
    </w:p>
    <w:p w:rsidR="00AD3023" w:rsidRDefault="00E2542D">
      <w:pPr>
        <w:pStyle w:val="a3"/>
        <w:ind w:left="821"/>
        <w:jc w:val="left"/>
      </w:pPr>
      <w:r>
        <w:t xml:space="preserve">Орфографическийанализглаголов(врамках </w:t>
      </w:r>
      <w:r>
        <w:rPr>
          <w:spacing w:val="-2"/>
        </w:rPr>
        <w:t>изученного).</w:t>
      </w:r>
    </w:p>
    <w:p w:rsidR="00AD3023" w:rsidRDefault="00AD3023">
      <w:pPr>
        <w:pStyle w:val="a3"/>
        <w:spacing w:before="60"/>
        <w:ind w:left="0"/>
        <w:jc w:val="left"/>
      </w:pPr>
    </w:p>
    <w:p w:rsidR="00AD3023" w:rsidRDefault="00E2542D">
      <w:pPr>
        <w:pStyle w:val="Heading2"/>
        <w:ind w:left="342"/>
      </w:pPr>
      <w:r>
        <w:t>Синтаксис.Культураречи.</w:t>
      </w:r>
      <w:r>
        <w:rPr>
          <w:spacing w:val="-2"/>
        </w:rPr>
        <w:t>Пунктуация</w:t>
      </w:r>
    </w:p>
    <w:p w:rsidR="00AD3023" w:rsidRDefault="00E2542D">
      <w:pPr>
        <w:pStyle w:val="a3"/>
        <w:spacing w:before="22" w:line="264" w:lineRule="auto"/>
        <w:ind w:left="222" w:right="554" w:firstLine="599"/>
      </w:pPr>
      <w:r>
        <w:t xml:space="preserve">Синтаксис как раздел грамматики. Словосочетание и предложение как единицы </w:t>
      </w:r>
      <w:r>
        <w:rPr>
          <w:spacing w:val="-2"/>
        </w:rPr>
        <w:t>синтаксиса.</w:t>
      </w:r>
    </w:p>
    <w:p w:rsidR="00AD3023" w:rsidRDefault="00E2542D">
      <w:pPr>
        <w:pStyle w:val="a3"/>
        <w:spacing w:line="264" w:lineRule="auto"/>
        <w:ind w:left="222" w:right="547" w:firstLine="599"/>
      </w:pPr>
      <w: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D3023" w:rsidRDefault="00E2542D">
      <w:pPr>
        <w:pStyle w:val="a3"/>
        <w:spacing w:before="1"/>
        <w:ind w:left="821"/>
      </w:pPr>
      <w:r>
        <w:t>Синтаксическийанализ</w:t>
      </w:r>
      <w:r>
        <w:rPr>
          <w:spacing w:val="-2"/>
        </w:rPr>
        <w:t>словосочетания.</w:t>
      </w:r>
    </w:p>
    <w:p w:rsidR="00AD3023" w:rsidRDefault="00E2542D">
      <w:pPr>
        <w:pStyle w:val="a3"/>
        <w:spacing w:before="27" w:line="264" w:lineRule="auto"/>
        <w:ind w:left="222" w:right="551" w:firstLine="599"/>
      </w:pPr>
      <w: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D3023" w:rsidRDefault="00E2542D">
      <w:pPr>
        <w:pStyle w:val="a3"/>
        <w:spacing w:before="1" w:line="264" w:lineRule="auto"/>
        <w:ind w:left="222" w:right="546" w:firstLine="599"/>
      </w:pPr>
      <w: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существительным,именем прилагательным.</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pStyle w:val="a3"/>
        <w:spacing w:before="64"/>
        <w:ind w:left="821"/>
      </w:pPr>
      <w:r>
        <w:lastRenderedPageBreak/>
        <w:t>Тиремеждуподлежащими</w:t>
      </w:r>
      <w:r>
        <w:rPr>
          <w:spacing w:val="-2"/>
        </w:rPr>
        <w:t>сказуемым.</w:t>
      </w:r>
    </w:p>
    <w:p w:rsidR="00AD3023" w:rsidRDefault="00E2542D">
      <w:pPr>
        <w:pStyle w:val="a3"/>
        <w:spacing w:before="29" w:line="264" w:lineRule="auto"/>
        <w:ind w:left="222" w:right="549" w:firstLine="599"/>
      </w:pPr>
      <w:r>
        <w:t xml:space="preserve">Предложения распространѐнные и нераспространѐнные.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w:t>
      </w:r>
      <w:r>
        <w:rPr>
          <w:spacing w:val="-2"/>
        </w:rPr>
        <w:t>уступки).</w:t>
      </w:r>
    </w:p>
    <w:p w:rsidR="00AD3023" w:rsidRDefault="00E2542D">
      <w:pPr>
        <w:pStyle w:val="a3"/>
        <w:spacing w:before="1" w:line="264" w:lineRule="auto"/>
        <w:ind w:left="222" w:right="545" w:firstLine="599"/>
      </w:pPr>
      <w:r>
        <w:t xml:space="preserve">Простое осложнѐнное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значении </w:t>
      </w:r>
      <w:r>
        <w:rPr>
          <w:b/>
        </w:rPr>
        <w:t>но</w:t>
      </w:r>
      <w:r>
        <w:t>). Предложения с обобщающим словом при однородных членах.</w:t>
      </w:r>
    </w:p>
    <w:p w:rsidR="00AD3023" w:rsidRDefault="00E2542D">
      <w:pPr>
        <w:pStyle w:val="a3"/>
        <w:spacing w:line="264" w:lineRule="auto"/>
        <w:ind w:left="222" w:right="555" w:firstLine="599"/>
      </w:pPr>
      <w:r>
        <w:t xml:space="preserve">Предложения с обращением, особенности интонации. Обращение и средства его </w:t>
      </w:r>
      <w:r>
        <w:rPr>
          <w:spacing w:val="-2"/>
        </w:rPr>
        <w:t>выражения.</w:t>
      </w:r>
    </w:p>
    <w:p w:rsidR="00AD3023" w:rsidRDefault="00E2542D">
      <w:pPr>
        <w:pStyle w:val="a3"/>
        <w:spacing w:line="264" w:lineRule="auto"/>
        <w:ind w:left="821" w:right="547"/>
      </w:pPr>
      <w:r>
        <w:t>Синтаксический анализ простого и простого осложнѐнного предложений. Пунктуационноеоформлениепредложений,осложнѐнныходнороднымичленами,</w:t>
      </w:r>
    </w:p>
    <w:p w:rsidR="00AD3023" w:rsidRDefault="00E2542D">
      <w:pPr>
        <w:pStyle w:val="a3"/>
        <w:spacing w:line="264" w:lineRule="auto"/>
        <w:ind w:left="222" w:right="544"/>
      </w:pPr>
      <w:r>
        <w:t xml:space="preserve">связанными бессоюзной связью,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значении </w:t>
      </w:r>
      <w:r>
        <w:rPr>
          <w:b/>
        </w:rPr>
        <w:t>но</w:t>
      </w:r>
      <w:r>
        <w:t>).</w:t>
      </w:r>
    </w:p>
    <w:p w:rsidR="00AD3023" w:rsidRDefault="00E2542D">
      <w:pPr>
        <w:pStyle w:val="a3"/>
        <w:spacing w:line="264" w:lineRule="auto"/>
        <w:ind w:left="222" w:right="549" w:firstLine="599"/>
      </w:pPr>
      <w:r>
        <w:t>Предложения простые и сложные. Сложные предложения с бессоюзной и союзной связью. Предложения сложносочинѐнные и сложноподчинѐнные (общее представление, практическое усвоение).</w:t>
      </w:r>
    </w:p>
    <w:p w:rsidR="00AD3023" w:rsidRDefault="00E2542D">
      <w:pPr>
        <w:pStyle w:val="a3"/>
        <w:spacing w:before="1" w:line="264" w:lineRule="auto"/>
        <w:ind w:left="222" w:right="551" w:firstLine="599"/>
      </w:pPr>
      <w:r>
        <w:t xml:space="preserve">Пунктуационное оформление сложных предложений, состоящих из частей, связанных бессоюзной связью 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w:t>
      </w:r>
    </w:p>
    <w:p w:rsidR="00AD3023" w:rsidRDefault="00E2542D">
      <w:pPr>
        <w:pStyle w:val="a3"/>
        <w:ind w:left="821"/>
      </w:pPr>
      <w:r>
        <w:t>Предложенияспрямой</w:t>
      </w:r>
      <w:r>
        <w:rPr>
          <w:spacing w:val="-2"/>
        </w:rPr>
        <w:t>речью.</w:t>
      </w:r>
    </w:p>
    <w:p w:rsidR="00AD3023" w:rsidRDefault="00E2542D">
      <w:pPr>
        <w:pStyle w:val="a3"/>
        <w:spacing w:before="26" w:line="264" w:lineRule="auto"/>
        <w:ind w:left="821" w:right="2491"/>
        <w:jc w:val="left"/>
      </w:pPr>
      <w:r>
        <w:t xml:space="preserve">Пунктуационноеоформлениепредложенийспрямойречью. </w:t>
      </w:r>
      <w:r>
        <w:rPr>
          <w:spacing w:val="-2"/>
        </w:rPr>
        <w:t>Диалог.</w:t>
      </w:r>
    </w:p>
    <w:p w:rsidR="00AD3023" w:rsidRDefault="00E2542D">
      <w:pPr>
        <w:pStyle w:val="a3"/>
        <w:spacing w:before="1" w:line="264" w:lineRule="auto"/>
        <w:ind w:left="821" w:right="4015"/>
        <w:jc w:val="left"/>
      </w:pPr>
      <w:r>
        <w:t>Пунктуационноеоформлениедиалоганаписьме. Пунктуация как раздел лингвистики.</w:t>
      </w:r>
    </w:p>
    <w:p w:rsidR="00AD3023" w:rsidRDefault="00E2542D">
      <w:pPr>
        <w:pStyle w:val="a3"/>
        <w:ind w:left="821"/>
        <w:jc w:val="left"/>
      </w:pPr>
      <w:r>
        <w:t>Пунктуационныйанализпредложения(врамках</w:t>
      </w:r>
      <w:r>
        <w:rPr>
          <w:spacing w:val="-2"/>
        </w:rPr>
        <w:t xml:space="preserve"> изученного).</w:t>
      </w:r>
    </w:p>
    <w:p w:rsidR="00AD3023" w:rsidRDefault="00AD3023">
      <w:pPr>
        <w:pStyle w:val="a3"/>
        <w:spacing w:before="60"/>
        <w:ind w:left="0"/>
        <w:jc w:val="left"/>
      </w:pPr>
    </w:p>
    <w:p w:rsidR="00AD3023" w:rsidRDefault="00E2542D" w:rsidP="006E617E">
      <w:pPr>
        <w:pStyle w:val="Heading1"/>
        <w:numPr>
          <w:ilvl w:val="0"/>
          <w:numId w:val="153"/>
        </w:numPr>
        <w:tabs>
          <w:tab w:val="left" w:pos="522"/>
        </w:tabs>
        <w:jc w:val="both"/>
      </w:pPr>
      <w:r>
        <w:rPr>
          <w:spacing w:val="-2"/>
        </w:rPr>
        <w:t>КЛАСС</w:t>
      </w:r>
    </w:p>
    <w:p w:rsidR="00AD3023" w:rsidRDefault="00AD3023">
      <w:pPr>
        <w:pStyle w:val="a3"/>
        <w:spacing w:before="55"/>
        <w:ind w:left="0"/>
        <w:jc w:val="left"/>
        <w:rPr>
          <w:b/>
        </w:rPr>
      </w:pPr>
    </w:p>
    <w:p w:rsidR="00AD3023" w:rsidRDefault="00E2542D">
      <w:pPr>
        <w:pStyle w:val="Heading2"/>
        <w:ind w:left="342"/>
        <w:jc w:val="left"/>
      </w:pPr>
      <w:r>
        <w:t>Общиесведенияо</w:t>
      </w:r>
      <w:r>
        <w:rPr>
          <w:spacing w:val="-4"/>
        </w:rPr>
        <w:t>языке</w:t>
      </w:r>
    </w:p>
    <w:p w:rsidR="00AD3023" w:rsidRDefault="00E2542D">
      <w:pPr>
        <w:pStyle w:val="a3"/>
        <w:tabs>
          <w:tab w:val="left" w:pos="1924"/>
          <w:tab w:val="left" w:pos="2675"/>
          <w:tab w:val="left" w:pos="3059"/>
          <w:tab w:val="left" w:pos="5092"/>
          <w:tab w:val="left" w:pos="5841"/>
          <w:tab w:val="left" w:pos="7301"/>
          <w:tab w:val="left" w:pos="8707"/>
          <w:tab w:val="left" w:pos="9100"/>
        </w:tabs>
        <w:spacing w:before="24" w:line="264" w:lineRule="auto"/>
        <w:ind w:left="222" w:right="545" w:firstLine="599"/>
        <w:jc w:val="left"/>
      </w:pPr>
      <w:r>
        <w:rPr>
          <w:spacing w:val="-2"/>
        </w:rPr>
        <w:t>Русский</w:t>
      </w:r>
      <w:r>
        <w:tab/>
      </w:r>
      <w:r>
        <w:rPr>
          <w:spacing w:val="-4"/>
        </w:rPr>
        <w:t>язык</w:t>
      </w:r>
      <w:r>
        <w:tab/>
      </w:r>
      <w:r>
        <w:rPr>
          <w:spacing w:val="-10"/>
        </w:rPr>
        <w:t>–</w:t>
      </w:r>
      <w:r>
        <w:tab/>
      </w:r>
      <w:r>
        <w:rPr>
          <w:spacing w:val="-2"/>
        </w:rPr>
        <w:t>государственный</w:t>
      </w:r>
      <w:r>
        <w:tab/>
      </w:r>
      <w:r>
        <w:rPr>
          <w:spacing w:val="-4"/>
        </w:rPr>
        <w:t>язык</w:t>
      </w:r>
      <w:r>
        <w:tab/>
      </w:r>
      <w:r>
        <w:rPr>
          <w:spacing w:val="-2"/>
        </w:rPr>
        <w:t>Российской</w:t>
      </w:r>
      <w:r>
        <w:tab/>
      </w:r>
      <w:r>
        <w:rPr>
          <w:spacing w:val="-2"/>
        </w:rPr>
        <w:t>Федерации</w:t>
      </w:r>
      <w:r>
        <w:tab/>
      </w:r>
      <w:r>
        <w:rPr>
          <w:spacing w:val="-10"/>
        </w:rPr>
        <w:t>и</w:t>
      </w:r>
      <w:r>
        <w:tab/>
      </w:r>
      <w:r>
        <w:rPr>
          <w:spacing w:val="-4"/>
        </w:rPr>
        <w:t xml:space="preserve">язык </w:t>
      </w:r>
      <w:r>
        <w:t>межнационального общения.</w:t>
      </w:r>
    </w:p>
    <w:p w:rsidR="00AD3023" w:rsidRDefault="00E2542D">
      <w:pPr>
        <w:pStyle w:val="a3"/>
        <w:ind w:left="821"/>
        <w:jc w:val="left"/>
      </w:pPr>
      <w:r>
        <w:t>Понятиеолитературном</w:t>
      </w:r>
      <w:r>
        <w:rPr>
          <w:spacing w:val="-2"/>
        </w:rPr>
        <w:t>языке.</w:t>
      </w:r>
    </w:p>
    <w:p w:rsidR="00AD3023" w:rsidRDefault="00AD3023">
      <w:pPr>
        <w:pStyle w:val="a3"/>
        <w:spacing w:before="61"/>
        <w:ind w:left="0"/>
        <w:jc w:val="left"/>
      </w:pPr>
    </w:p>
    <w:p w:rsidR="00AD3023" w:rsidRDefault="00E2542D">
      <w:pPr>
        <w:pStyle w:val="Heading2"/>
        <w:ind w:left="342"/>
        <w:jc w:val="left"/>
      </w:pPr>
      <w:r>
        <w:t>Языки</w:t>
      </w:r>
      <w:r>
        <w:rPr>
          <w:spacing w:val="-4"/>
        </w:rPr>
        <w:t>речь</w:t>
      </w:r>
    </w:p>
    <w:p w:rsidR="00AD3023" w:rsidRDefault="00E2542D">
      <w:pPr>
        <w:pStyle w:val="a3"/>
        <w:spacing w:before="21" w:line="264" w:lineRule="auto"/>
        <w:ind w:left="222" w:firstLine="599"/>
        <w:jc w:val="left"/>
      </w:pPr>
      <w:r>
        <w:t>Монолог-описание,монолог-повествование,монолог-рассуждение;сообщениена лингвистическую тему.</w:t>
      </w:r>
    </w:p>
    <w:p w:rsidR="00AD3023" w:rsidRDefault="00E2542D">
      <w:pPr>
        <w:pStyle w:val="a3"/>
        <w:ind w:left="821"/>
        <w:jc w:val="left"/>
      </w:pPr>
      <w:r>
        <w:t>Видыдиалога:побуждениекдействию,обмен</w:t>
      </w:r>
      <w:r>
        <w:rPr>
          <w:spacing w:val="-2"/>
        </w:rPr>
        <w:t>мнениями.</w:t>
      </w:r>
    </w:p>
    <w:p w:rsidR="00AD3023" w:rsidRDefault="00AD3023">
      <w:pPr>
        <w:pStyle w:val="a3"/>
        <w:spacing w:before="60"/>
        <w:ind w:left="0"/>
        <w:jc w:val="left"/>
      </w:pPr>
    </w:p>
    <w:p w:rsidR="00AD3023" w:rsidRDefault="00E2542D">
      <w:pPr>
        <w:pStyle w:val="Heading2"/>
        <w:ind w:left="342"/>
        <w:jc w:val="left"/>
      </w:pPr>
      <w:r>
        <w:rPr>
          <w:spacing w:val="-2"/>
        </w:rPr>
        <w:t>Текст</w:t>
      </w:r>
    </w:p>
    <w:p w:rsidR="00AD3023" w:rsidRDefault="00E2542D">
      <w:pPr>
        <w:pStyle w:val="a3"/>
        <w:spacing w:before="24" w:line="264" w:lineRule="auto"/>
        <w:ind w:left="222" w:right="550" w:firstLine="599"/>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pStyle w:val="a3"/>
        <w:spacing w:before="64" w:line="264" w:lineRule="auto"/>
        <w:ind w:left="222" w:firstLine="599"/>
        <w:jc w:val="left"/>
      </w:pPr>
      <w:r>
        <w:lastRenderedPageBreak/>
        <w:t>Информационнаяпереработкатекста.Плантекста(простой,сложный;назывной, вопросный); главная и второстепенная -информация текста; пересказ текста.</w:t>
      </w:r>
    </w:p>
    <w:p w:rsidR="00AD3023" w:rsidRDefault="00E2542D">
      <w:pPr>
        <w:pStyle w:val="a3"/>
        <w:spacing w:before="1" w:line="264" w:lineRule="auto"/>
        <w:ind w:left="821" w:right="5986"/>
        <w:jc w:val="left"/>
      </w:pPr>
      <w:r>
        <w:t>Описание как тип речи. Описаниевнешностичеловека. Описание помещения.</w:t>
      </w:r>
    </w:p>
    <w:p w:rsidR="00AD3023" w:rsidRDefault="00E2542D">
      <w:pPr>
        <w:pStyle w:val="a3"/>
        <w:spacing w:before="1"/>
        <w:ind w:left="821" w:right="7117"/>
        <w:jc w:val="left"/>
      </w:pPr>
      <w:r>
        <w:t>Описание</w:t>
      </w:r>
      <w:r>
        <w:rPr>
          <w:spacing w:val="-2"/>
        </w:rPr>
        <w:t>природы.</w:t>
      </w:r>
    </w:p>
    <w:p w:rsidR="00AD3023" w:rsidRDefault="00E2542D">
      <w:pPr>
        <w:pStyle w:val="a3"/>
        <w:spacing w:before="27"/>
        <w:ind w:left="821" w:right="7117"/>
        <w:jc w:val="left"/>
      </w:pPr>
      <w:r>
        <w:t>Описание</w:t>
      </w:r>
      <w:r>
        <w:rPr>
          <w:spacing w:val="-2"/>
        </w:rPr>
        <w:t>местности.</w:t>
      </w:r>
    </w:p>
    <w:p w:rsidR="00AD3023" w:rsidRDefault="00E2542D">
      <w:pPr>
        <w:pStyle w:val="a3"/>
        <w:spacing w:before="28"/>
        <w:ind w:left="821" w:right="7117"/>
        <w:jc w:val="left"/>
      </w:pPr>
      <w:r>
        <w:t>Описание</w:t>
      </w:r>
      <w:r>
        <w:rPr>
          <w:spacing w:val="-2"/>
        </w:rPr>
        <w:t>действий.</w:t>
      </w:r>
    </w:p>
    <w:p w:rsidR="00AD3023" w:rsidRDefault="00E2542D">
      <w:pPr>
        <w:pStyle w:val="Heading2"/>
        <w:spacing w:before="32"/>
        <w:ind w:left="342"/>
        <w:jc w:val="left"/>
      </w:pPr>
      <w:r>
        <w:t>Функциональныеразновидности</w:t>
      </w:r>
      <w:r>
        <w:rPr>
          <w:spacing w:val="-4"/>
        </w:rPr>
        <w:t>языка</w:t>
      </w:r>
    </w:p>
    <w:p w:rsidR="00AD3023" w:rsidRDefault="00E2542D">
      <w:pPr>
        <w:pStyle w:val="a3"/>
        <w:spacing w:before="24"/>
        <w:ind w:left="821"/>
        <w:jc w:val="left"/>
      </w:pPr>
      <w:r>
        <w:t>Официально-деловойстиль.Заявление.Расписка. Научныйстиль.Словарная</w:t>
      </w:r>
      <w:r>
        <w:rPr>
          <w:spacing w:val="-2"/>
        </w:rPr>
        <w:t>статья.</w:t>
      </w:r>
    </w:p>
    <w:p w:rsidR="00AD3023" w:rsidRDefault="00E2542D">
      <w:pPr>
        <w:pStyle w:val="a3"/>
        <w:spacing w:before="26"/>
        <w:ind w:left="222"/>
        <w:jc w:val="left"/>
      </w:pPr>
      <w:r>
        <w:t>Научное</w:t>
      </w:r>
      <w:r>
        <w:rPr>
          <w:spacing w:val="-2"/>
        </w:rPr>
        <w:t>сообщение.</w:t>
      </w:r>
    </w:p>
    <w:p w:rsidR="00AD3023" w:rsidRDefault="00AD3023">
      <w:pPr>
        <w:pStyle w:val="a3"/>
        <w:spacing w:before="60"/>
        <w:ind w:left="0"/>
        <w:jc w:val="left"/>
      </w:pPr>
    </w:p>
    <w:p w:rsidR="00AD3023" w:rsidRDefault="00E2542D">
      <w:pPr>
        <w:pStyle w:val="Heading1"/>
        <w:ind w:left="342"/>
      </w:pPr>
      <w:r>
        <w:t>СИСТЕМА</w:t>
      </w:r>
      <w:r>
        <w:rPr>
          <w:spacing w:val="-2"/>
        </w:rPr>
        <w:t xml:space="preserve"> ЯЗЫКА</w:t>
      </w:r>
    </w:p>
    <w:p w:rsidR="00AD3023" w:rsidRDefault="00AD3023">
      <w:pPr>
        <w:pStyle w:val="a3"/>
        <w:spacing w:before="56"/>
        <w:ind w:left="0"/>
        <w:jc w:val="left"/>
        <w:rPr>
          <w:b/>
        </w:rPr>
      </w:pPr>
    </w:p>
    <w:p w:rsidR="00AD3023" w:rsidRDefault="00E2542D">
      <w:pPr>
        <w:pStyle w:val="Heading2"/>
        <w:ind w:left="342"/>
      </w:pPr>
      <w:r>
        <w:t>Лексикология.Культура</w:t>
      </w:r>
      <w:r>
        <w:rPr>
          <w:spacing w:val="-4"/>
        </w:rPr>
        <w:t>речи</w:t>
      </w:r>
    </w:p>
    <w:p w:rsidR="00AD3023" w:rsidRDefault="00E2542D">
      <w:pPr>
        <w:pStyle w:val="a3"/>
        <w:spacing w:before="24" w:line="264" w:lineRule="auto"/>
        <w:ind w:left="222" w:right="553" w:firstLine="599"/>
      </w:pPr>
      <w:r>
        <w:t>Лексика русского языка с точки зрения еѐ происхождения: исконно русские и заимствованные слова.</w:t>
      </w:r>
    </w:p>
    <w:p w:rsidR="00AD3023" w:rsidRDefault="00E2542D">
      <w:pPr>
        <w:pStyle w:val="a3"/>
        <w:spacing w:line="264" w:lineRule="auto"/>
        <w:ind w:left="222" w:right="547" w:firstLine="599"/>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AD3023" w:rsidRDefault="00E2542D">
      <w:pPr>
        <w:pStyle w:val="a3"/>
        <w:spacing w:line="264" w:lineRule="auto"/>
        <w:ind w:left="222" w:right="550" w:firstLine="599"/>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D3023" w:rsidRDefault="00E2542D">
      <w:pPr>
        <w:pStyle w:val="a3"/>
        <w:spacing w:line="264" w:lineRule="auto"/>
        <w:ind w:left="222" w:right="556" w:firstLine="599"/>
      </w:pPr>
      <w:r>
        <w:t xml:space="preserve">Стилистические пласты лексики: стилистически нейтральная, высокая и сниженная </w:t>
      </w:r>
      <w:r>
        <w:rPr>
          <w:spacing w:val="-2"/>
        </w:rPr>
        <w:t>лексика.</w:t>
      </w:r>
    </w:p>
    <w:p w:rsidR="00AD3023" w:rsidRDefault="00E2542D">
      <w:pPr>
        <w:pStyle w:val="a3"/>
        <w:spacing w:line="264" w:lineRule="auto"/>
        <w:ind w:left="821" w:right="5004"/>
        <w:jc w:val="left"/>
      </w:pPr>
      <w:r>
        <w:t>Лексический анализ слов. Фразеологизмы.Ихпризнакиизначение.</w:t>
      </w:r>
    </w:p>
    <w:p w:rsidR="00AD3023" w:rsidRDefault="00E2542D">
      <w:pPr>
        <w:pStyle w:val="a3"/>
        <w:ind w:left="821"/>
        <w:jc w:val="left"/>
      </w:pPr>
      <w:r>
        <w:t>Употреблениелексическихсредстввсоответствиисситуацией</w:t>
      </w:r>
      <w:r>
        <w:rPr>
          <w:spacing w:val="-2"/>
        </w:rPr>
        <w:t>общения.</w:t>
      </w:r>
    </w:p>
    <w:p w:rsidR="00AD3023" w:rsidRDefault="00E2542D">
      <w:pPr>
        <w:pStyle w:val="a3"/>
        <w:spacing w:before="28" w:line="264" w:lineRule="auto"/>
        <w:ind w:left="222" w:firstLine="599"/>
        <w:jc w:val="left"/>
      </w:pPr>
      <w:r>
        <w:t xml:space="preserve">Оценкасвоейичужойречисточкизренияточного,уместногоивыразительного </w:t>
      </w:r>
      <w:r>
        <w:rPr>
          <w:spacing w:val="-2"/>
        </w:rPr>
        <w:t>словоупотребления.</w:t>
      </w:r>
    </w:p>
    <w:p w:rsidR="00AD3023" w:rsidRDefault="00E2542D">
      <w:pPr>
        <w:pStyle w:val="a3"/>
        <w:spacing w:line="264" w:lineRule="auto"/>
        <w:ind w:left="821" w:right="5092"/>
        <w:jc w:val="left"/>
      </w:pPr>
      <w:r>
        <w:t>Эпитеты,метафоры,олицетворения. Лексические словари.</w:t>
      </w:r>
    </w:p>
    <w:p w:rsidR="00AD3023" w:rsidRDefault="00AD3023">
      <w:pPr>
        <w:pStyle w:val="a3"/>
        <w:spacing w:before="31"/>
        <w:ind w:left="0"/>
        <w:jc w:val="left"/>
      </w:pPr>
    </w:p>
    <w:p w:rsidR="00AD3023" w:rsidRDefault="00E2542D">
      <w:pPr>
        <w:spacing w:before="1" w:line="261" w:lineRule="auto"/>
        <w:ind w:left="821" w:right="4015" w:hanging="480"/>
        <w:rPr>
          <w:sz w:val="24"/>
        </w:rPr>
      </w:pPr>
      <w:r>
        <w:rPr>
          <w:b/>
          <w:sz w:val="24"/>
        </w:rPr>
        <w:t xml:space="preserve">Словообразование. Культура речи. Орфография </w:t>
      </w:r>
      <w:r>
        <w:rPr>
          <w:sz w:val="24"/>
        </w:rPr>
        <w:t>Формообразующиеисловообразующиеморфемы. Производящая основа.</w:t>
      </w:r>
    </w:p>
    <w:p w:rsidR="00AD3023" w:rsidRDefault="00E2542D">
      <w:pPr>
        <w:pStyle w:val="a3"/>
        <w:spacing w:before="4" w:line="264" w:lineRule="auto"/>
        <w:ind w:left="222" w:right="548" w:firstLine="599"/>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D3023" w:rsidRDefault="00E2542D">
      <w:pPr>
        <w:pStyle w:val="a3"/>
        <w:spacing w:line="264" w:lineRule="auto"/>
        <w:ind w:left="821" w:right="3172"/>
        <w:jc w:val="left"/>
      </w:pPr>
      <w:r>
        <w:t>Понятие об этимологии (общее представление). Морфемный и словообразовательный анализ слов. Правописаниесложныхисложносокращѐнныхслов.</w:t>
      </w:r>
    </w:p>
    <w:p w:rsidR="00AD3023" w:rsidRDefault="00E2542D">
      <w:pPr>
        <w:pStyle w:val="a3"/>
        <w:spacing w:before="1"/>
        <w:ind w:left="821"/>
        <w:jc w:val="left"/>
      </w:pPr>
      <w:r>
        <w:t>Правописаниекорня -</w:t>
      </w:r>
      <w:r>
        <w:rPr>
          <w:b/>
        </w:rPr>
        <w:t>кас</w:t>
      </w:r>
      <w:r>
        <w:t>-– -</w:t>
      </w:r>
      <w:r>
        <w:rPr>
          <w:b/>
        </w:rPr>
        <w:t>кос</w:t>
      </w:r>
      <w:r>
        <w:t>-счередованием</w:t>
      </w:r>
      <w:r>
        <w:rPr>
          <w:b/>
        </w:rPr>
        <w:t xml:space="preserve">а </w:t>
      </w:r>
      <w:r>
        <w:t xml:space="preserve">// </w:t>
      </w:r>
      <w:r>
        <w:rPr>
          <w:b/>
        </w:rPr>
        <w:t>о</w:t>
      </w:r>
      <w:r>
        <w:t>,гласныхвприставках</w:t>
      </w:r>
      <w:r>
        <w:rPr>
          <w:b/>
        </w:rPr>
        <w:t>пре</w:t>
      </w:r>
      <w:r>
        <w:t xml:space="preserve">- </w:t>
      </w:r>
      <w:r>
        <w:rPr>
          <w:spacing w:val="-10"/>
        </w:rPr>
        <w:t>и</w:t>
      </w:r>
    </w:p>
    <w:p w:rsidR="00AD3023" w:rsidRDefault="00E2542D">
      <w:pPr>
        <w:spacing w:before="27"/>
        <w:ind w:left="222"/>
        <w:rPr>
          <w:sz w:val="24"/>
        </w:rPr>
      </w:pPr>
      <w:r>
        <w:rPr>
          <w:b/>
          <w:spacing w:val="-2"/>
          <w:sz w:val="24"/>
        </w:rPr>
        <w:t>при</w:t>
      </w:r>
      <w:r>
        <w:rPr>
          <w:spacing w:val="-2"/>
          <w:sz w:val="24"/>
        </w:rPr>
        <w:t>-</w:t>
      </w:r>
      <w:r>
        <w:rPr>
          <w:spacing w:val="-10"/>
          <w:sz w:val="24"/>
        </w:rPr>
        <w:t>.</w:t>
      </w:r>
    </w:p>
    <w:p w:rsidR="00AD3023" w:rsidRDefault="00E2542D">
      <w:pPr>
        <w:pStyle w:val="a3"/>
        <w:spacing w:before="28"/>
        <w:ind w:left="821"/>
        <w:jc w:val="left"/>
      </w:pPr>
      <w:r>
        <w:t xml:space="preserve">Орфографическийанализслов(врамках </w:t>
      </w:r>
      <w:r>
        <w:rPr>
          <w:spacing w:val="-2"/>
        </w:rPr>
        <w:t>изученного).</w:t>
      </w:r>
    </w:p>
    <w:p w:rsidR="00AD3023" w:rsidRDefault="00AD3023">
      <w:pPr>
        <w:pStyle w:val="a3"/>
        <w:spacing w:before="60"/>
        <w:ind w:left="0"/>
        <w:jc w:val="left"/>
      </w:pPr>
    </w:p>
    <w:p w:rsidR="00AD3023" w:rsidRDefault="00E2542D">
      <w:pPr>
        <w:pStyle w:val="Heading2"/>
        <w:ind w:left="342"/>
        <w:jc w:val="left"/>
      </w:pPr>
      <w:r>
        <w:t>Морфология.Культураречи.</w:t>
      </w:r>
      <w:r>
        <w:rPr>
          <w:spacing w:val="-2"/>
        </w:rPr>
        <w:t>Орфография</w:t>
      </w:r>
    </w:p>
    <w:p w:rsidR="00AD3023" w:rsidRDefault="00AD3023">
      <w:pPr>
        <w:sectPr w:rsidR="00AD3023">
          <w:pgSz w:w="11910" w:h="16390"/>
          <w:pgMar w:top="1060" w:right="300" w:bottom="1160" w:left="1480" w:header="0" w:footer="933" w:gutter="0"/>
          <w:cols w:space="720"/>
        </w:sectPr>
      </w:pPr>
    </w:p>
    <w:p w:rsidR="00AD3023" w:rsidRDefault="00E2542D">
      <w:pPr>
        <w:spacing w:before="69"/>
        <w:ind w:left="342"/>
        <w:rPr>
          <w:b/>
          <w:sz w:val="24"/>
        </w:rPr>
      </w:pPr>
      <w:r>
        <w:rPr>
          <w:b/>
          <w:sz w:val="24"/>
        </w:rPr>
        <w:lastRenderedPageBreak/>
        <w:t xml:space="preserve">Имя </w:t>
      </w:r>
      <w:r>
        <w:rPr>
          <w:b/>
          <w:spacing w:val="-2"/>
          <w:sz w:val="24"/>
        </w:rPr>
        <w:t>существительное</w:t>
      </w:r>
    </w:p>
    <w:p w:rsidR="00AD3023" w:rsidRDefault="00E2542D">
      <w:pPr>
        <w:pStyle w:val="a3"/>
        <w:spacing w:before="24"/>
        <w:ind w:left="821"/>
        <w:jc w:val="left"/>
      </w:pPr>
      <w:r>
        <w:t>Особенности</w:t>
      </w:r>
      <w:r>
        <w:rPr>
          <w:spacing w:val="-2"/>
        </w:rPr>
        <w:t>словообразования.</w:t>
      </w:r>
    </w:p>
    <w:p w:rsidR="00AD3023" w:rsidRDefault="00E2542D">
      <w:pPr>
        <w:pStyle w:val="a3"/>
        <w:spacing w:before="27" w:line="264" w:lineRule="auto"/>
        <w:ind w:left="222" w:right="548" w:firstLine="599"/>
        <w:jc w:val="left"/>
      </w:pPr>
      <w:r>
        <w:t>Нормыпроизношенияимѐнсуществительных,нормыпостановкиударения(в рамках изученного).</w:t>
      </w:r>
    </w:p>
    <w:p w:rsidR="00AD3023" w:rsidRDefault="00E2542D">
      <w:pPr>
        <w:pStyle w:val="a3"/>
        <w:spacing w:line="264" w:lineRule="auto"/>
        <w:ind w:left="821" w:right="4015"/>
        <w:jc w:val="left"/>
      </w:pPr>
      <w:r>
        <w:t>Нормы словоизменения имѐн существительных. Морфологическийанализимѐнсуществительных.</w:t>
      </w:r>
    </w:p>
    <w:p w:rsidR="00AD3023" w:rsidRDefault="00E2542D">
      <w:pPr>
        <w:pStyle w:val="a3"/>
        <w:spacing w:line="264" w:lineRule="auto"/>
        <w:ind w:left="821" w:right="1389"/>
        <w:jc w:val="left"/>
      </w:pPr>
      <w:r>
        <w:t xml:space="preserve">Правила слитного и дефисного написания </w:t>
      </w:r>
      <w:r>
        <w:rPr>
          <w:b/>
        </w:rPr>
        <w:t>пол</w:t>
      </w:r>
      <w:r>
        <w:t xml:space="preserve">- и </w:t>
      </w:r>
      <w:r>
        <w:rPr>
          <w:b/>
        </w:rPr>
        <w:t>полу</w:t>
      </w:r>
      <w:r>
        <w:t>- со словами. Орфографическийанализимѐнсуществительных(врамкахизученного).</w:t>
      </w:r>
    </w:p>
    <w:p w:rsidR="00AD3023" w:rsidRDefault="00AD3023">
      <w:pPr>
        <w:pStyle w:val="a3"/>
        <w:spacing w:before="34"/>
        <w:ind w:left="0"/>
        <w:jc w:val="left"/>
      </w:pPr>
    </w:p>
    <w:p w:rsidR="00AD3023" w:rsidRDefault="00E2542D">
      <w:pPr>
        <w:pStyle w:val="Heading2"/>
        <w:ind w:left="342"/>
        <w:jc w:val="left"/>
      </w:pPr>
      <w:r>
        <w:t xml:space="preserve">Имя </w:t>
      </w:r>
      <w:r>
        <w:rPr>
          <w:spacing w:val="-2"/>
        </w:rPr>
        <w:t>прилагательное</w:t>
      </w:r>
    </w:p>
    <w:p w:rsidR="00AD3023" w:rsidRDefault="00E2542D">
      <w:pPr>
        <w:pStyle w:val="a3"/>
        <w:spacing w:before="21" w:line="264" w:lineRule="auto"/>
        <w:ind w:left="821" w:right="1389"/>
        <w:jc w:val="left"/>
      </w:pPr>
      <w:r>
        <w:t>Качественные,относительныеипритяжательныеименаприлагательные. Степени сравнения качественных имѐн прилагательных.</w:t>
      </w:r>
    </w:p>
    <w:p w:rsidR="00AD3023" w:rsidRDefault="00E2542D">
      <w:pPr>
        <w:pStyle w:val="a3"/>
        <w:spacing w:before="1" w:line="264" w:lineRule="auto"/>
        <w:ind w:left="821" w:right="3172"/>
        <w:jc w:val="left"/>
      </w:pPr>
      <w:r>
        <w:t xml:space="preserve">Словообразование имѐн прилагательных. Морфологический анализ имѐн прилагательных. Правописание </w:t>
      </w:r>
      <w:r>
        <w:rPr>
          <w:b/>
        </w:rPr>
        <w:t xml:space="preserve">н </w:t>
      </w:r>
      <w:r>
        <w:t xml:space="preserve">и </w:t>
      </w:r>
      <w:r>
        <w:rPr>
          <w:b/>
        </w:rPr>
        <w:t xml:space="preserve">нн </w:t>
      </w:r>
      <w:r>
        <w:t>в именах прилагательных. Правописаниесуффиксов-</w:t>
      </w:r>
      <w:r>
        <w:rPr>
          <w:b/>
        </w:rPr>
        <w:t>к</w:t>
      </w:r>
      <w:r>
        <w:t>-и-</w:t>
      </w:r>
      <w:r>
        <w:rPr>
          <w:b/>
        </w:rPr>
        <w:t>ск</w:t>
      </w:r>
      <w:r>
        <w:t>-имѐнприлагательных. Правописание сложных имѐн прилагательных.</w:t>
      </w:r>
    </w:p>
    <w:p w:rsidR="00AD3023" w:rsidRDefault="00E2542D">
      <w:pPr>
        <w:pStyle w:val="a3"/>
        <w:tabs>
          <w:tab w:val="left" w:pos="1798"/>
          <w:tab w:val="left" w:pos="3549"/>
          <w:tab w:val="left" w:pos="4314"/>
          <w:tab w:val="left" w:pos="6283"/>
          <w:tab w:val="left" w:pos="7218"/>
          <w:tab w:val="left" w:pos="8408"/>
          <w:tab w:val="left" w:pos="8852"/>
        </w:tabs>
        <w:spacing w:before="1" w:line="264" w:lineRule="auto"/>
        <w:ind w:left="222" w:right="552" w:firstLine="599"/>
        <w:jc w:val="left"/>
      </w:pPr>
      <w:r>
        <w:rPr>
          <w:spacing w:val="-2"/>
        </w:rPr>
        <w:t>Нормы</w:t>
      </w:r>
      <w:r>
        <w:tab/>
      </w:r>
      <w:r>
        <w:rPr>
          <w:spacing w:val="-2"/>
        </w:rPr>
        <w:t>произношения</w:t>
      </w:r>
      <w:r>
        <w:tab/>
      </w:r>
      <w:r>
        <w:rPr>
          <w:spacing w:val="-4"/>
        </w:rPr>
        <w:t>имѐн</w:t>
      </w:r>
      <w:r>
        <w:tab/>
      </w:r>
      <w:r>
        <w:rPr>
          <w:spacing w:val="-2"/>
        </w:rPr>
        <w:t>прилагательных,</w:t>
      </w:r>
      <w:r>
        <w:tab/>
      </w:r>
      <w:r>
        <w:rPr>
          <w:spacing w:val="-2"/>
        </w:rPr>
        <w:t>нормы</w:t>
      </w:r>
      <w:r>
        <w:tab/>
      </w:r>
      <w:r>
        <w:rPr>
          <w:spacing w:val="-2"/>
        </w:rPr>
        <w:t>ударения</w:t>
      </w:r>
      <w:r>
        <w:tab/>
      </w:r>
      <w:r>
        <w:rPr>
          <w:spacing w:val="-6"/>
        </w:rPr>
        <w:t>(в</w:t>
      </w:r>
      <w:r>
        <w:tab/>
      </w:r>
      <w:r>
        <w:rPr>
          <w:spacing w:val="-2"/>
        </w:rPr>
        <w:t>рамках изученного).</w:t>
      </w:r>
    </w:p>
    <w:p w:rsidR="00AD3023" w:rsidRDefault="00E2542D">
      <w:pPr>
        <w:pStyle w:val="a3"/>
        <w:spacing w:before="1"/>
        <w:ind w:left="821"/>
        <w:jc w:val="left"/>
      </w:pPr>
      <w:r>
        <w:t>Орфографическийанализимениприлагательного(врамках</w:t>
      </w:r>
      <w:r>
        <w:rPr>
          <w:spacing w:val="-2"/>
        </w:rPr>
        <w:t xml:space="preserve"> изученного).</w:t>
      </w:r>
    </w:p>
    <w:p w:rsidR="00AD3023" w:rsidRDefault="00AD3023">
      <w:pPr>
        <w:pStyle w:val="a3"/>
        <w:spacing w:before="59"/>
        <w:ind w:left="0"/>
        <w:jc w:val="left"/>
      </w:pPr>
    </w:p>
    <w:p w:rsidR="00AD3023" w:rsidRDefault="00E2542D">
      <w:pPr>
        <w:pStyle w:val="Heading2"/>
        <w:spacing w:before="1"/>
        <w:ind w:left="342"/>
        <w:jc w:val="left"/>
      </w:pPr>
      <w:r>
        <w:t>Имя</w:t>
      </w:r>
      <w:r>
        <w:rPr>
          <w:spacing w:val="-2"/>
        </w:rPr>
        <w:t xml:space="preserve"> числительное</w:t>
      </w:r>
    </w:p>
    <w:p w:rsidR="00AD3023" w:rsidRDefault="00E2542D">
      <w:pPr>
        <w:pStyle w:val="a3"/>
        <w:spacing w:before="21" w:line="264" w:lineRule="auto"/>
        <w:ind w:left="222" w:right="548" w:firstLine="599"/>
        <w:jc w:val="left"/>
      </w:pPr>
      <w:r>
        <w:t>Общееграмматическоезначениеименичислительного.Синтаксическиефункции имѐн числительных.</w:t>
      </w:r>
    </w:p>
    <w:p w:rsidR="00AD3023" w:rsidRDefault="00E2542D">
      <w:pPr>
        <w:pStyle w:val="a3"/>
        <w:spacing w:line="264" w:lineRule="auto"/>
        <w:ind w:left="222" w:firstLine="599"/>
        <w:jc w:val="left"/>
      </w:pPr>
      <w:r>
        <w:t>Разрядыимѐнчислительныхпозначению:количественные(целые,дробные,собирательные), порядковые числительные.</w:t>
      </w:r>
    </w:p>
    <w:p w:rsidR="00AD3023" w:rsidRDefault="00E2542D">
      <w:pPr>
        <w:pStyle w:val="a3"/>
        <w:tabs>
          <w:tab w:val="left" w:pos="1913"/>
          <w:tab w:val="left" w:pos="2670"/>
          <w:tab w:val="left" w:pos="4366"/>
          <w:tab w:val="left" w:pos="4857"/>
          <w:tab w:val="left" w:pos="6160"/>
          <w:tab w:val="left" w:pos="7309"/>
          <w:tab w:val="left" w:pos="8518"/>
        </w:tabs>
        <w:spacing w:before="1" w:line="264" w:lineRule="auto"/>
        <w:ind w:left="222" w:right="551" w:firstLine="599"/>
        <w:jc w:val="left"/>
      </w:pPr>
      <w:r>
        <w:rPr>
          <w:spacing w:val="-2"/>
        </w:rPr>
        <w:t>Разряды</w:t>
      </w:r>
      <w:r>
        <w:tab/>
      </w:r>
      <w:r>
        <w:rPr>
          <w:spacing w:val="-4"/>
        </w:rPr>
        <w:t>имѐн</w:t>
      </w:r>
      <w:r>
        <w:tab/>
      </w:r>
      <w:r>
        <w:rPr>
          <w:spacing w:val="-2"/>
        </w:rPr>
        <w:t>числительных</w:t>
      </w:r>
      <w:r>
        <w:tab/>
      </w:r>
      <w:r>
        <w:rPr>
          <w:spacing w:val="-6"/>
        </w:rPr>
        <w:t>по</w:t>
      </w:r>
      <w:r>
        <w:tab/>
      </w:r>
      <w:r>
        <w:rPr>
          <w:spacing w:val="-2"/>
        </w:rPr>
        <w:t>строению:</w:t>
      </w:r>
      <w:r>
        <w:tab/>
      </w:r>
      <w:r>
        <w:rPr>
          <w:spacing w:val="-2"/>
        </w:rPr>
        <w:t>простые,</w:t>
      </w:r>
      <w:r>
        <w:tab/>
      </w:r>
      <w:r>
        <w:rPr>
          <w:spacing w:val="-2"/>
        </w:rPr>
        <w:t>сложные,</w:t>
      </w:r>
      <w:r>
        <w:tab/>
      </w:r>
      <w:r>
        <w:rPr>
          <w:spacing w:val="-2"/>
        </w:rPr>
        <w:t>составные числительные.</w:t>
      </w:r>
    </w:p>
    <w:p w:rsidR="00AD3023" w:rsidRDefault="00E2542D">
      <w:pPr>
        <w:pStyle w:val="a3"/>
        <w:ind w:left="821"/>
        <w:jc w:val="left"/>
      </w:pPr>
      <w:r>
        <w:t>Словообразованиеимѐн</w:t>
      </w:r>
      <w:r>
        <w:rPr>
          <w:spacing w:val="-2"/>
        </w:rPr>
        <w:t xml:space="preserve"> числительных.</w:t>
      </w:r>
    </w:p>
    <w:p w:rsidR="00AD3023" w:rsidRDefault="00E2542D">
      <w:pPr>
        <w:pStyle w:val="a3"/>
        <w:spacing w:before="29" w:line="264" w:lineRule="auto"/>
        <w:ind w:left="821" w:right="2210"/>
        <w:jc w:val="left"/>
      </w:pPr>
      <w:r>
        <w:t>Склонениеколичественныхипорядковыхимѐнчислительных. Правильное образование форм имѐн числительных.</w:t>
      </w:r>
    </w:p>
    <w:p w:rsidR="00AD3023" w:rsidRDefault="00E2542D">
      <w:pPr>
        <w:pStyle w:val="a3"/>
        <w:spacing w:line="264" w:lineRule="auto"/>
        <w:ind w:left="821" w:right="1389"/>
        <w:jc w:val="left"/>
      </w:pPr>
      <w:r>
        <w:t>Правильноеупотреблениесобирательныхимѐнчислительных. Морфологический анализ имѐн числительных.</w:t>
      </w:r>
    </w:p>
    <w:p w:rsidR="00AD3023" w:rsidRDefault="00E2542D">
      <w:pPr>
        <w:pStyle w:val="a3"/>
        <w:spacing w:line="264" w:lineRule="auto"/>
        <w:ind w:left="222" w:right="546" w:firstLine="599"/>
      </w:pPr>
      <w:r>
        <w:t xml:space="preserve">Правила правописания имѐн числительных: написание </w:t>
      </w:r>
      <w:r>
        <w:rPr>
          <w:b/>
        </w:rPr>
        <w:t xml:space="preserve">ь </w:t>
      </w:r>
      <w: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D3023" w:rsidRDefault="00E2542D">
      <w:pPr>
        <w:pStyle w:val="a3"/>
        <w:spacing w:line="275" w:lineRule="exact"/>
        <w:ind w:left="821"/>
      </w:pPr>
      <w:r>
        <w:t>Орфографическийанализимѐнчислительных(врамках</w:t>
      </w:r>
      <w:r>
        <w:rPr>
          <w:spacing w:val="-2"/>
        </w:rPr>
        <w:t xml:space="preserve"> изученного).</w:t>
      </w:r>
    </w:p>
    <w:p w:rsidR="00AD3023" w:rsidRDefault="00AD3023">
      <w:pPr>
        <w:pStyle w:val="a3"/>
        <w:spacing w:before="60"/>
        <w:ind w:left="0"/>
        <w:jc w:val="left"/>
      </w:pPr>
    </w:p>
    <w:p w:rsidR="00AD3023" w:rsidRDefault="00E2542D">
      <w:pPr>
        <w:pStyle w:val="Heading2"/>
        <w:ind w:left="342"/>
        <w:jc w:val="left"/>
      </w:pPr>
      <w:r>
        <w:rPr>
          <w:spacing w:val="-2"/>
        </w:rPr>
        <w:t>Местоимение</w:t>
      </w:r>
    </w:p>
    <w:p w:rsidR="00AD3023" w:rsidRDefault="00E2542D">
      <w:pPr>
        <w:pStyle w:val="a3"/>
        <w:tabs>
          <w:tab w:val="left" w:pos="1817"/>
          <w:tab w:val="left" w:pos="3767"/>
          <w:tab w:val="left" w:pos="4993"/>
          <w:tab w:val="left" w:pos="6700"/>
          <w:tab w:val="left" w:pos="8666"/>
        </w:tabs>
        <w:spacing w:before="24" w:line="264" w:lineRule="auto"/>
        <w:ind w:left="222" w:right="552" w:firstLine="599"/>
        <w:jc w:val="left"/>
      </w:pPr>
      <w:r>
        <w:rPr>
          <w:spacing w:val="-2"/>
        </w:rPr>
        <w:t>Общее</w:t>
      </w:r>
      <w:r>
        <w:tab/>
      </w:r>
      <w:r>
        <w:rPr>
          <w:spacing w:val="-2"/>
        </w:rPr>
        <w:t>грамматическое</w:t>
      </w:r>
      <w:r>
        <w:tab/>
      </w:r>
      <w:r>
        <w:rPr>
          <w:spacing w:val="-2"/>
        </w:rPr>
        <w:t>значение</w:t>
      </w:r>
      <w:r>
        <w:tab/>
      </w:r>
      <w:r>
        <w:rPr>
          <w:spacing w:val="-2"/>
        </w:rPr>
        <w:t>местоимения.</w:t>
      </w:r>
      <w:r>
        <w:tab/>
      </w:r>
      <w:r>
        <w:rPr>
          <w:spacing w:val="-2"/>
        </w:rPr>
        <w:t>Синтаксические</w:t>
      </w:r>
      <w:r>
        <w:tab/>
      </w:r>
      <w:r>
        <w:rPr>
          <w:spacing w:val="-2"/>
        </w:rPr>
        <w:t>функции местоимений.</w:t>
      </w:r>
    </w:p>
    <w:p w:rsidR="00AD3023" w:rsidRDefault="00E2542D">
      <w:pPr>
        <w:pStyle w:val="a3"/>
        <w:tabs>
          <w:tab w:val="left" w:pos="1896"/>
          <w:tab w:val="left" w:pos="3548"/>
          <w:tab w:val="left" w:pos="4599"/>
          <w:tab w:val="left" w:pos="6009"/>
          <w:tab w:val="left" w:pos="7973"/>
        </w:tabs>
        <w:spacing w:line="264" w:lineRule="auto"/>
        <w:ind w:left="222" w:right="546" w:firstLine="599"/>
        <w:jc w:val="left"/>
      </w:pPr>
      <w:r>
        <w:rPr>
          <w:spacing w:val="-2"/>
        </w:rPr>
        <w:t>Разряды</w:t>
      </w:r>
      <w:r>
        <w:tab/>
      </w:r>
      <w:r>
        <w:rPr>
          <w:spacing w:val="-2"/>
        </w:rPr>
        <w:t>местоимений:</w:t>
      </w:r>
      <w:r>
        <w:tab/>
      </w:r>
      <w:r>
        <w:rPr>
          <w:spacing w:val="-2"/>
        </w:rPr>
        <w:t>личные,</w:t>
      </w:r>
      <w:r>
        <w:tab/>
      </w:r>
      <w:r>
        <w:rPr>
          <w:spacing w:val="-2"/>
        </w:rPr>
        <w:t>возвратное,</w:t>
      </w:r>
      <w:r>
        <w:tab/>
      </w:r>
      <w:r>
        <w:rPr>
          <w:spacing w:val="-2"/>
        </w:rPr>
        <w:t>вопросительные,</w:t>
      </w:r>
      <w:r>
        <w:tab/>
      </w:r>
      <w:r>
        <w:rPr>
          <w:spacing w:val="-2"/>
        </w:rPr>
        <w:t xml:space="preserve">относительные, </w:t>
      </w:r>
      <w:r>
        <w:t>указательные, притяжательные, неопределѐнные, отрицательные, определительные.</w:t>
      </w:r>
    </w:p>
    <w:p w:rsidR="00AD3023" w:rsidRDefault="00E2542D">
      <w:pPr>
        <w:pStyle w:val="a3"/>
        <w:spacing w:line="264" w:lineRule="auto"/>
        <w:ind w:left="821" w:right="5092"/>
        <w:jc w:val="left"/>
      </w:pPr>
      <w:r>
        <w:t>Склонение местоимений. Словообразование местоимений. Морфологическийанализместоимений.</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pStyle w:val="a3"/>
        <w:spacing w:before="64" w:line="264" w:lineRule="auto"/>
        <w:ind w:left="222" w:right="550" w:firstLine="599"/>
      </w:pPr>
      <w:r>
        <w:lastRenderedPageBreak/>
        <w:t>Употребление местоимений в соответствии с требованиями русского речевого этикета,втомчислеместоимения3-голицавсоответствии сосмысломпредшествующего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D3023" w:rsidRDefault="00E2542D">
      <w:pPr>
        <w:pStyle w:val="a3"/>
        <w:spacing w:before="1" w:line="264" w:lineRule="auto"/>
        <w:ind w:left="222" w:right="543" w:firstLine="599"/>
      </w:pPr>
      <w:r>
        <w:t xml:space="preserve">Правила правописания местоимений: правописание место-имений с </w:t>
      </w:r>
      <w:r>
        <w:rPr>
          <w:b/>
        </w:rPr>
        <w:t xml:space="preserve">не </w:t>
      </w:r>
      <w:r>
        <w:t xml:space="preserve">и </w:t>
      </w:r>
      <w:r>
        <w:rPr>
          <w:b/>
        </w:rPr>
        <w:t>ни</w:t>
      </w:r>
      <w:r>
        <w:t>; слитное, раздельное и дефисное написание местоимений.</w:t>
      </w:r>
    </w:p>
    <w:p w:rsidR="00AD3023" w:rsidRDefault="00E2542D">
      <w:pPr>
        <w:pStyle w:val="a3"/>
        <w:ind w:left="821"/>
      </w:pPr>
      <w:r>
        <w:t>Орфографическийанализместоимений(врамках</w:t>
      </w:r>
      <w:r>
        <w:rPr>
          <w:spacing w:val="-2"/>
        </w:rPr>
        <w:t>изученного).</w:t>
      </w:r>
    </w:p>
    <w:p w:rsidR="00AD3023" w:rsidRDefault="00AD3023">
      <w:pPr>
        <w:pStyle w:val="a3"/>
        <w:spacing w:before="60"/>
        <w:ind w:left="0"/>
        <w:jc w:val="left"/>
      </w:pPr>
    </w:p>
    <w:p w:rsidR="00AD3023" w:rsidRDefault="00E2542D">
      <w:pPr>
        <w:pStyle w:val="Heading2"/>
        <w:ind w:left="342"/>
        <w:jc w:val="left"/>
      </w:pPr>
      <w:r>
        <w:rPr>
          <w:spacing w:val="-2"/>
        </w:rPr>
        <w:t>Глагол</w:t>
      </w:r>
    </w:p>
    <w:p w:rsidR="00AD3023" w:rsidRDefault="00E2542D">
      <w:pPr>
        <w:pStyle w:val="a3"/>
        <w:spacing w:before="24" w:line="264" w:lineRule="auto"/>
        <w:ind w:left="821" w:right="5092"/>
        <w:jc w:val="left"/>
      </w:pPr>
      <w:r>
        <w:t>Переходныеинепереходныеглаголы. Разноспрягаемые глаголы.</w:t>
      </w:r>
    </w:p>
    <w:p w:rsidR="00AD3023" w:rsidRDefault="00E2542D">
      <w:pPr>
        <w:pStyle w:val="a3"/>
        <w:spacing w:line="264" w:lineRule="auto"/>
        <w:ind w:left="821"/>
        <w:jc w:val="left"/>
      </w:pPr>
      <w:r>
        <w:t>Безличныеглаголы.Использованиеличныхглаголоввбезличномзначении. Изъявительное, условное и повелительное наклонения глагола.</w:t>
      </w:r>
    </w:p>
    <w:p w:rsidR="00AD3023" w:rsidRDefault="00E2542D">
      <w:pPr>
        <w:pStyle w:val="a3"/>
        <w:spacing w:line="264" w:lineRule="auto"/>
        <w:ind w:left="821" w:right="2491"/>
        <w:jc w:val="left"/>
      </w:pPr>
      <w:r>
        <w:t>Нормыударениявглагольныхформах(врамкахизученного). Нормы словоизменения глаголов.</w:t>
      </w:r>
    </w:p>
    <w:p w:rsidR="00AD3023" w:rsidRDefault="00E2542D">
      <w:pPr>
        <w:pStyle w:val="a3"/>
        <w:spacing w:before="1" w:line="264" w:lineRule="auto"/>
        <w:ind w:left="821" w:right="1389"/>
        <w:jc w:val="left"/>
      </w:pPr>
      <w:r>
        <w:t>Видо-временнаясоотнесѐнностьглагольныхформвтексте. Морфологический анализ глаголов.</w:t>
      </w:r>
    </w:p>
    <w:p w:rsidR="00AD3023" w:rsidRDefault="00E2542D">
      <w:pPr>
        <w:pStyle w:val="a3"/>
        <w:tabs>
          <w:tab w:val="left" w:pos="2605"/>
          <w:tab w:val="left" w:pos="2956"/>
          <w:tab w:val="left" w:pos="3519"/>
          <w:tab w:val="left" w:pos="4857"/>
          <w:tab w:val="left" w:pos="6747"/>
          <w:tab w:val="left" w:pos="7680"/>
          <w:tab w:val="left" w:pos="8016"/>
        </w:tabs>
        <w:spacing w:line="264" w:lineRule="auto"/>
        <w:ind w:left="222" w:right="548" w:firstLine="599"/>
        <w:jc w:val="left"/>
      </w:pPr>
      <w:r>
        <w:rPr>
          <w:spacing w:val="-2"/>
        </w:rPr>
        <w:t>Использование</w:t>
      </w:r>
      <w:r>
        <w:tab/>
      </w:r>
      <w:r>
        <w:rPr>
          <w:b/>
          <w:spacing w:val="-10"/>
        </w:rPr>
        <w:t>ь</w:t>
      </w:r>
      <w:r>
        <w:rPr>
          <w:b/>
        </w:rP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в</w:t>
      </w:r>
      <w:r>
        <w:tab/>
      </w:r>
      <w:r>
        <w:rPr>
          <w:spacing w:val="-2"/>
        </w:rPr>
        <w:t xml:space="preserve">повелительном </w:t>
      </w:r>
      <w:r>
        <w:t>наклонении глагола.</w:t>
      </w:r>
    </w:p>
    <w:p w:rsidR="00AD3023" w:rsidRDefault="00E2542D">
      <w:pPr>
        <w:pStyle w:val="a3"/>
        <w:ind w:left="821"/>
        <w:jc w:val="left"/>
      </w:pPr>
      <w:r>
        <w:t>Орфографическийанализглаголов(врамках</w:t>
      </w:r>
      <w:r>
        <w:rPr>
          <w:spacing w:val="-2"/>
        </w:rPr>
        <w:t>изученного).</w:t>
      </w:r>
    </w:p>
    <w:p w:rsidR="00AD3023" w:rsidRDefault="00AD3023">
      <w:pPr>
        <w:pStyle w:val="a3"/>
        <w:spacing w:before="60"/>
        <w:ind w:left="0"/>
        <w:jc w:val="left"/>
      </w:pPr>
    </w:p>
    <w:p w:rsidR="00AD3023" w:rsidRDefault="00E2542D" w:rsidP="006E617E">
      <w:pPr>
        <w:pStyle w:val="Heading1"/>
        <w:numPr>
          <w:ilvl w:val="0"/>
          <w:numId w:val="153"/>
        </w:numPr>
        <w:tabs>
          <w:tab w:val="left" w:pos="522"/>
        </w:tabs>
      </w:pPr>
      <w:r>
        <w:rPr>
          <w:spacing w:val="-2"/>
        </w:rPr>
        <w:t>КЛАСС</w:t>
      </w:r>
    </w:p>
    <w:p w:rsidR="00AD3023" w:rsidRDefault="00AD3023">
      <w:pPr>
        <w:pStyle w:val="a3"/>
        <w:spacing w:before="55"/>
        <w:ind w:left="0"/>
        <w:jc w:val="left"/>
        <w:rPr>
          <w:b/>
        </w:rPr>
      </w:pPr>
    </w:p>
    <w:p w:rsidR="00AD3023" w:rsidRDefault="00E2542D">
      <w:pPr>
        <w:pStyle w:val="Heading2"/>
        <w:ind w:left="342"/>
        <w:jc w:val="left"/>
      </w:pPr>
      <w:r>
        <w:t>Общиесведенияо</w:t>
      </w:r>
      <w:r>
        <w:rPr>
          <w:spacing w:val="-4"/>
        </w:rPr>
        <w:t>языке</w:t>
      </w:r>
    </w:p>
    <w:p w:rsidR="00AD3023" w:rsidRDefault="00E2542D">
      <w:pPr>
        <w:pStyle w:val="a3"/>
        <w:spacing w:before="22" w:line="264" w:lineRule="auto"/>
        <w:ind w:left="222" w:right="549" w:firstLine="599"/>
        <w:jc w:val="left"/>
      </w:pPr>
      <w:r>
        <w:t xml:space="preserve">Русский язык как развивающееся явление. Взаимосвязь -языка, культуры и истории </w:t>
      </w:r>
      <w:r>
        <w:rPr>
          <w:spacing w:val="-2"/>
        </w:rPr>
        <w:t>народа.</w:t>
      </w:r>
    </w:p>
    <w:p w:rsidR="00AD3023" w:rsidRDefault="00AD3023">
      <w:pPr>
        <w:pStyle w:val="a3"/>
        <w:spacing w:before="34"/>
        <w:ind w:left="0"/>
        <w:jc w:val="left"/>
      </w:pPr>
    </w:p>
    <w:p w:rsidR="00AD3023" w:rsidRDefault="00E2542D">
      <w:pPr>
        <w:pStyle w:val="Heading2"/>
        <w:ind w:left="342"/>
        <w:jc w:val="left"/>
      </w:pPr>
      <w:r>
        <w:t>Языки</w:t>
      </w:r>
      <w:r>
        <w:rPr>
          <w:spacing w:val="-4"/>
        </w:rPr>
        <w:t>речь</w:t>
      </w:r>
    </w:p>
    <w:p w:rsidR="00AD3023" w:rsidRDefault="00E2542D">
      <w:pPr>
        <w:pStyle w:val="a3"/>
        <w:spacing w:before="22"/>
        <w:ind w:left="821"/>
        <w:jc w:val="left"/>
      </w:pPr>
      <w:r>
        <w:t>Монолог-описание,монолог-рассуждение,монолог-</w:t>
      </w:r>
      <w:r>
        <w:rPr>
          <w:spacing w:val="-2"/>
        </w:rPr>
        <w:t>повествование.</w:t>
      </w:r>
    </w:p>
    <w:p w:rsidR="00AD3023" w:rsidRDefault="00E2542D">
      <w:pPr>
        <w:pStyle w:val="a3"/>
        <w:spacing w:before="28" w:line="264" w:lineRule="auto"/>
        <w:ind w:left="222" w:firstLine="599"/>
        <w:jc w:val="left"/>
      </w:pPr>
      <w:r>
        <w:t>Видыдиалога:побуждениекдействию,обменмнениями,запросинформации,сообщение информации.</w:t>
      </w:r>
    </w:p>
    <w:p w:rsidR="00AD3023" w:rsidRDefault="00AD3023">
      <w:pPr>
        <w:pStyle w:val="a3"/>
        <w:spacing w:before="31"/>
        <w:ind w:left="0"/>
        <w:jc w:val="left"/>
      </w:pPr>
    </w:p>
    <w:p w:rsidR="00AD3023" w:rsidRDefault="00E2542D">
      <w:pPr>
        <w:pStyle w:val="Heading2"/>
        <w:spacing w:before="1"/>
        <w:ind w:left="342"/>
        <w:jc w:val="left"/>
      </w:pPr>
      <w:r>
        <w:rPr>
          <w:spacing w:val="-2"/>
        </w:rPr>
        <w:t>Текст</w:t>
      </w:r>
    </w:p>
    <w:p w:rsidR="00AD3023" w:rsidRDefault="00E2542D">
      <w:pPr>
        <w:pStyle w:val="a3"/>
        <w:spacing w:before="24" w:line="264" w:lineRule="auto"/>
        <w:ind w:left="821" w:right="1389"/>
        <w:jc w:val="left"/>
      </w:pPr>
      <w:r>
        <w:t>Тексткакречевоепроизведение.Основныепризнакитекста(обобщение). Структура текста. Абзац.</w:t>
      </w:r>
    </w:p>
    <w:p w:rsidR="00AD3023" w:rsidRDefault="00E2542D">
      <w:pPr>
        <w:pStyle w:val="a3"/>
        <w:spacing w:line="264" w:lineRule="auto"/>
        <w:ind w:left="222" w:firstLine="599"/>
        <w:jc w:val="left"/>
      </w:pPr>
      <w:r>
        <w:t>Информационнаяпереработкатекста:плантекста(простой,сложный;назывной, вопросный, тезисный); главная и второстепенная информация текста.</w:t>
      </w:r>
    </w:p>
    <w:p w:rsidR="00AD3023" w:rsidRDefault="00E2542D">
      <w:pPr>
        <w:pStyle w:val="a3"/>
        <w:ind w:left="821"/>
        <w:jc w:val="left"/>
      </w:pPr>
      <w:r>
        <w:t>Способыисредствасвязипредложенийвтексте</w:t>
      </w:r>
      <w:r>
        <w:rPr>
          <w:spacing w:val="-2"/>
        </w:rPr>
        <w:t>(обобщение).</w:t>
      </w:r>
    </w:p>
    <w:p w:rsidR="00AD3023" w:rsidRDefault="00E2542D">
      <w:pPr>
        <w:pStyle w:val="a3"/>
        <w:tabs>
          <w:tab w:val="left" w:pos="2117"/>
          <w:tab w:val="left" w:pos="3264"/>
          <w:tab w:val="left" w:pos="5282"/>
          <w:tab w:val="left" w:pos="5654"/>
          <w:tab w:val="left" w:pos="6627"/>
          <w:tab w:val="left" w:pos="8315"/>
        </w:tabs>
        <w:spacing w:before="27" w:line="264" w:lineRule="auto"/>
        <w:ind w:left="222" w:right="551" w:firstLine="599"/>
        <w:jc w:val="left"/>
      </w:pPr>
      <w:r>
        <w:rPr>
          <w:spacing w:val="-2"/>
        </w:rPr>
        <w:t>Языковые</w:t>
      </w:r>
      <w:r>
        <w:tab/>
      </w:r>
      <w:r>
        <w:rPr>
          <w:spacing w:val="-2"/>
        </w:rPr>
        <w:t>средства</w:t>
      </w:r>
      <w:r>
        <w:tab/>
      </w:r>
      <w:r>
        <w:rPr>
          <w:spacing w:val="-2"/>
        </w:rPr>
        <w:t>выразительности</w:t>
      </w:r>
      <w:r>
        <w:tab/>
      </w:r>
      <w:r>
        <w:rPr>
          <w:spacing w:val="-10"/>
        </w:rPr>
        <w:t>в</w:t>
      </w:r>
      <w:r>
        <w:tab/>
      </w:r>
      <w:r>
        <w:rPr>
          <w:spacing w:val="-2"/>
        </w:rPr>
        <w:t>тексте:</w:t>
      </w:r>
      <w:r>
        <w:tab/>
      </w:r>
      <w:r>
        <w:rPr>
          <w:spacing w:val="-2"/>
        </w:rPr>
        <w:t>фонетические</w:t>
      </w:r>
      <w:r>
        <w:tab/>
      </w:r>
      <w:r>
        <w:rPr>
          <w:spacing w:val="-2"/>
        </w:rPr>
        <w:t xml:space="preserve">(звукопись), </w:t>
      </w:r>
      <w:r>
        <w:t>словообразовательные, лексические (обобщение).</w:t>
      </w:r>
    </w:p>
    <w:p w:rsidR="00AD3023" w:rsidRDefault="00E2542D">
      <w:pPr>
        <w:pStyle w:val="a3"/>
        <w:spacing w:line="264" w:lineRule="auto"/>
        <w:ind w:left="821" w:right="2491"/>
        <w:jc w:val="left"/>
      </w:pPr>
      <w:r>
        <w:t>Рассуждениекакфункционально-смысловойтипречи. Структурные особенности текста-рассуждения.</w:t>
      </w:r>
    </w:p>
    <w:p w:rsidR="00AD3023" w:rsidRDefault="00E2542D">
      <w:pPr>
        <w:pStyle w:val="a3"/>
        <w:spacing w:line="264" w:lineRule="auto"/>
        <w:ind w:left="222" w:right="545" w:firstLine="599"/>
      </w:pPr>
      <w: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D3023" w:rsidRDefault="00E2542D">
      <w:pPr>
        <w:pStyle w:val="Heading2"/>
        <w:spacing w:before="6"/>
        <w:ind w:left="342"/>
      </w:pPr>
      <w:r>
        <w:t>Функциональныеразновидности</w:t>
      </w:r>
      <w:r>
        <w:rPr>
          <w:spacing w:val="-4"/>
        </w:rPr>
        <w:t>языка</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line="264" w:lineRule="auto"/>
        <w:ind w:left="222" w:right="546" w:firstLine="599"/>
      </w:pPr>
      <w:r>
        <w:lastRenderedPageBreak/>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D3023" w:rsidRDefault="00E2542D">
      <w:pPr>
        <w:pStyle w:val="a3"/>
        <w:spacing w:before="2" w:line="264" w:lineRule="auto"/>
        <w:ind w:left="821" w:right="921"/>
      </w:pPr>
      <w:r>
        <w:t>Публицистическийстиль.Сфераупотребления,функции,языковыеособенности. Жанры публицистического стиля (репортаж, заметка, интервью).</w:t>
      </w:r>
    </w:p>
    <w:p w:rsidR="00AD3023" w:rsidRDefault="00E2542D">
      <w:pPr>
        <w:pStyle w:val="a3"/>
        <w:spacing w:line="264" w:lineRule="auto"/>
        <w:ind w:left="222" w:right="548" w:firstLine="599"/>
        <w:jc w:val="left"/>
      </w:pPr>
      <w:r>
        <w:t>Употреблениеязыковыхсредстввыразительностивтекстахпублицистического</w:t>
      </w:r>
      <w:r>
        <w:rPr>
          <w:spacing w:val="-2"/>
        </w:rPr>
        <w:t>стиля.</w:t>
      </w:r>
    </w:p>
    <w:p w:rsidR="00AD3023" w:rsidRDefault="00E2542D">
      <w:pPr>
        <w:pStyle w:val="a3"/>
        <w:ind w:left="821"/>
        <w:jc w:val="left"/>
      </w:pPr>
      <w:r>
        <w:t>Официально-деловойстиль.Сфераупотребления,функции,языковые</w:t>
      </w:r>
      <w:r>
        <w:rPr>
          <w:spacing w:val="-2"/>
        </w:rPr>
        <w:t>особенности.</w:t>
      </w:r>
    </w:p>
    <w:p w:rsidR="00AD3023" w:rsidRDefault="00E2542D">
      <w:pPr>
        <w:pStyle w:val="a3"/>
        <w:spacing w:before="27"/>
        <w:ind w:left="222"/>
        <w:jc w:val="left"/>
      </w:pPr>
      <w:r>
        <w:rPr>
          <w:spacing w:val="-2"/>
        </w:rPr>
        <w:t>Инструкция.</w:t>
      </w:r>
    </w:p>
    <w:p w:rsidR="00AD3023" w:rsidRDefault="00AD3023">
      <w:pPr>
        <w:pStyle w:val="a3"/>
        <w:spacing w:before="59"/>
        <w:ind w:left="0"/>
        <w:jc w:val="left"/>
      </w:pPr>
    </w:p>
    <w:p w:rsidR="00AD3023" w:rsidRDefault="00E2542D">
      <w:pPr>
        <w:pStyle w:val="Heading1"/>
        <w:spacing w:before="1"/>
        <w:ind w:left="342"/>
      </w:pPr>
      <w:r>
        <w:t>СИСТЕМА</w:t>
      </w:r>
      <w:r>
        <w:rPr>
          <w:spacing w:val="-2"/>
        </w:rPr>
        <w:t xml:space="preserve"> ЯЗЫКА</w:t>
      </w:r>
    </w:p>
    <w:p w:rsidR="00AD3023" w:rsidRDefault="00AD3023">
      <w:pPr>
        <w:pStyle w:val="a3"/>
        <w:spacing w:before="55"/>
        <w:ind w:left="0"/>
        <w:jc w:val="left"/>
        <w:rPr>
          <w:b/>
        </w:rPr>
      </w:pPr>
    </w:p>
    <w:p w:rsidR="00AD3023" w:rsidRDefault="00E2542D">
      <w:pPr>
        <w:pStyle w:val="Heading2"/>
        <w:ind w:left="342"/>
        <w:jc w:val="left"/>
      </w:pPr>
      <w:r>
        <w:t>Морфология.Культураречи.</w:t>
      </w:r>
      <w:r>
        <w:rPr>
          <w:spacing w:val="-2"/>
        </w:rPr>
        <w:t>Орфография.</w:t>
      </w:r>
    </w:p>
    <w:p w:rsidR="00AD3023" w:rsidRDefault="00E2542D">
      <w:pPr>
        <w:pStyle w:val="a3"/>
        <w:spacing w:before="24"/>
        <w:ind w:left="821"/>
        <w:jc w:val="left"/>
      </w:pPr>
      <w:r>
        <w:t>Морфологиякакразделнаукиоязыке</w:t>
      </w:r>
      <w:r>
        <w:rPr>
          <w:spacing w:val="-2"/>
        </w:rPr>
        <w:t>(обобщение).</w:t>
      </w:r>
    </w:p>
    <w:p w:rsidR="00AD3023" w:rsidRDefault="00AD3023">
      <w:pPr>
        <w:pStyle w:val="a3"/>
        <w:spacing w:before="60"/>
        <w:ind w:left="0"/>
        <w:jc w:val="left"/>
      </w:pPr>
    </w:p>
    <w:p w:rsidR="00AD3023" w:rsidRDefault="00E2542D">
      <w:pPr>
        <w:pStyle w:val="Heading2"/>
        <w:spacing w:before="1"/>
        <w:ind w:left="342"/>
        <w:jc w:val="left"/>
      </w:pPr>
      <w:r>
        <w:rPr>
          <w:spacing w:val="-2"/>
        </w:rPr>
        <w:t>Причастие</w:t>
      </w:r>
    </w:p>
    <w:p w:rsidR="00AD3023" w:rsidRDefault="00E2542D">
      <w:pPr>
        <w:pStyle w:val="a3"/>
        <w:spacing w:before="21" w:line="264" w:lineRule="auto"/>
        <w:ind w:left="222" w:firstLine="599"/>
        <w:jc w:val="left"/>
      </w:pPr>
      <w:r>
        <w:t>Причастия как особая форма глагола. Признаки глагола и имени прилагательного в причастии. Синтаксические функции причастия, роль в речи.</w:t>
      </w:r>
    </w:p>
    <w:p w:rsidR="00AD3023" w:rsidRDefault="00E2542D">
      <w:pPr>
        <w:pStyle w:val="a3"/>
        <w:spacing w:line="264" w:lineRule="auto"/>
        <w:ind w:left="821" w:right="675"/>
        <w:jc w:val="left"/>
      </w:pPr>
      <w:r>
        <w:t>Причастныйоборот.Знакипрепинаниявпредложенияхспричастнымоборотом. Действительные и страдательные причастия.</w:t>
      </w:r>
    </w:p>
    <w:p w:rsidR="00AD3023" w:rsidRDefault="00E2542D">
      <w:pPr>
        <w:pStyle w:val="a3"/>
        <w:ind w:left="821"/>
        <w:jc w:val="left"/>
      </w:pPr>
      <w:r>
        <w:t>Полныеикраткиеформыстрадательных</w:t>
      </w:r>
      <w:r>
        <w:rPr>
          <w:spacing w:val="-2"/>
        </w:rPr>
        <w:t>причастий.</w:t>
      </w:r>
    </w:p>
    <w:p w:rsidR="00AD3023" w:rsidRDefault="00E2542D">
      <w:pPr>
        <w:pStyle w:val="a3"/>
        <w:spacing w:before="29" w:line="264" w:lineRule="auto"/>
        <w:ind w:left="222" w:right="550" w:firstLine="599"/>
      </w:pPr>
      <w:r>
        <w:t>Причастиянастоящегоипрошедшеговремени.Склонениепричастий.Правописание падежных окончаний причастий. Созвучные причастия и имена прилагательные(</w:t>
      </w:r>
      <w:r>
        <w:rPr>
          <w:b/>
        </w:rPr>
        <w:t>висящий — висячий, горящий — горячий</w:t>
      </w:r>
      <w:r>
        <w:t>). Ударение в некоторых формах причастий.</w:t>
      </w:r>
    </w:p>
    <w:p w:rsidR="00AD3023" w:rsidRDefault="00E2542D">
      <w:pPr>
        <w:pStyle w:val="a3"/>
        <w:spacing w:line="275" w:lineRule="exact"/>
        <w:ind w:left="821"/>
      </w:pPr>
      <w:r>
        <w:t>Морфологическийанализ</w:t>
      </w:r>
      <w:r>
        <w:rPr>
          <w:spacing w:val="-2"/>
        </w:rPr>
        <w:t>причастий.</w:t>
      </w:r>
    </w:p>
    <w:p w:rsidR="00AD3023" w:rsidRDefault="00E2542D">
      <w:pPr>
        <w:pStyle w:val="a3"/>
        <w:spacing w:before="29" w:line="264" w:lineRule="auto"/>
        <w:ind w:left="222" w:right="546" w:firstLine="599"/>
      </w:pPr>
      <w:r>
        <w:t xml:space="preserve">Правописание гласных в суффиксах причастий. Правописание </w:t>
      </w:r>
      <w:r>
        <w:rPr>
          <w:b/>
        </w:rPr>
        <w:t xml:space="preserve">н </w:t>
      </w:r>
      <w:r>
        <w:t xml:space="preserve">и </w:t>
      </w:r>
      <w:r>
        <w:rPr>
          <w:b/>
        </w:rPr>
        <w:t xml:space="preserve">нн </w:t>
      </w:r>
      <w:r>
        <w:t>в суффиксах причастий и отглагольных имѐн прилагательных.</w:t>
      </w:r>
    </w:p>
    <w:p w:rsidR="00AD3023" w:rsidRDefault="00E2542D">
      <w:pPr>
        <w:pStyle w:val="a3"/>
        <w:spacing w:line="264" w:lineRule="auto"/>
        <w:ind w:left="821" w:right="3138"/>
      </w:pPr>
      <w:r>
        <w:t xml:space="preserve">Слитное и раздельное написание </w:t>
      </w:r>
      <w:r>
        <w:rPr>
          <w:b/>
        </w:rPr>
        <w:t xml:space="preserve">не </w:t>
      </w:r>
      <w:r>
        <w:t>с причастиями. Орфографическийанализпричастий(врамках</w:t>
      </w:r>
      <w:r>
        <w:rPr>
          <w:spacing w:val="-2"/>
        </w:rPr>
        <w:t>изученного).</w:t>
      </w:r>
    </w:p>
    <w:p w:rsidR="00AD3023" w:rsidRDefault="00E2542D">
      <w:pPr>
        <w:pStyle w:val="a3"/>
        <w:spacing w:line="264" w:lineRule="auto"/>
        <w:ind w:left="222" w:right="557" w:firstLine="599"/>
      </w:pPr>
      <w:r>
        <w:t>Синтаксический и пунктуационный анализ предложений с причастным оборотом (в рамках изученного).</w:t>
      </w:r>
    </w:p>
    <w:p w:rsidR="00AD3023" w:rsidRDefault="00AD3023">
      <w:pPr>
        <w:pStyle w:val="a3"/>
        <w:spacing w:before="32"/>
        <w:ind w:left="0"/>
        <w:jc w:val="left"/>
      </w:pPr>
    </w:p>
    <w:p w:rsidR="00AD3023" w:rsidRDefault="00E2542D">
      <w:pPr>
        <w:pStyle w:val="Heading2"/>
        <w:ind w:left="342"/>
        <w:jc w:val="left"/>
      </w:pPr>
      <w:r>
        <w:rPr>
          <w:spacing w:val="-2"/>
        </w:rPr>
        <w:t>Деепричастие</w:t>
      </w:r>
    </w:p>
    <w:p w:rsidR="00AD3023" w:rsidRDefault="00E2542D">
      <w:pPr>
        <w:pStyle w:val="a3"/>
        <w:spacing w:before="24" w:line="264" w:lineRule="auto"/>
        <w:ind w:left="222" w:right="553" w:firstLine="599"/>
      </w:pPr>
      <w:r>
        <w:t>Деепричастия как особая группа слов. форма глагола. Признаки глагола и наречия в деепричастии. Синтаксическая функция деепричастия, роль в речи.</w:t>
      </w:r>
    </w:p>
    <w:p w:rsidR="00AD3023" w:rsidRDefault="00E2542D">
      <w:pPr>
        <w:pStyle w:val="a3"/>
        <w:spacing w:line="264" w:lineRule="auto"/>
        <w:ind w:left="222" w:right="550" w:firstLine="599"/>
      </w:pPr>
      <w: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AD3023" w:rsidRDefault="00E2542D">
      <w:pPr>
        <w:pStyle w:val="a3"/>
        <w:spacing w:line="264" w:lineRule="auto"/>
        <w:ind w:left="222" w:right="546" w:firstLine="599"/>
      </w:pPr>
      <w:r>
        <w:t xml:space="preserve">Деепричастия совершенного и несовершенного вида. Постановка ударения в </w:t>
      </w:r>
      <w:r>
        <w:rPr>
          <w:spacing w:val="-2"/>
        </w:rPr>
        <w:t>деепричастиях.</w:t>
      </w:r>
    </w:p>
    <w:p w:rsidR="00AD3023" w:rsidRDefault="00E2542D">
      <w:pPr>
        <w:pStyle w:val="a3"/>
        <w:ind w:left="821"/>
      </w:pPr>
      <w:r>
        <w:t>Морфологическийанализ</w:t>
      </w:r>
      <w:r>
        <w:rPr>
          <w:spacing w:val="-2"/>
        </w:rPr>
        <w:t>деепричастий.</w:t>
      </w:r>
    </w:p>
    <w:p w:rsidR="00AD3023" w:rsidRDefault="00E2542D">
      <w:pPr>
        <w:pStyle w:val="a3"/>
        <w:spacing w:before="28"/>
        <w:ind w:left="821"/>
      </w:pPr>
      <w:r>
        <w:t>Правописаниегласныхвсуффиксахдеепричастий.Слитноеираздельное</w:t>
      </w:r>
      <w:r>
        <w:rPr>
          <w:spacing w:val="-2"/>
        </w:rPr>
        <w:t>написание</w:t>
      </w:r>
    </w:p>
    <w:p w:rsidR="00AD3023" w:rsidRDefault="00E2542D">
      <w:pPr>
        <w:pStyle w:val="a3"/>
        <w:spacing w:before="27"/>
        <w:ind w:left="222"/>
      </w:pPr>
      <w:r>
        <w:rPr>
          <w:b/>
        </w:rPr>
        <w:t>не</w:t>
      </w:r>
      <w:r>
        <w:t xml:space="preserve">с </w:t>
      </w:r>
      <w:r>
        <w:rPr>
          <w:spacing w:val="-2"/>
        </w:rPr>
        <w:t>деепричастиями.</w:t>
      </w:r>
    </w:p>
    <w:p w:rsidR="00AD3023" w:rsidRDefault="00E2542D">
      <w:pPr>
        <w:pStyle w:val="a3"/>
        <w:spacing w:before="28"/>
        <w:ind w:left="821"/>
      </w:pPr>
      <w:r>
        <w:t>Орфографическийанализдеепричастий(врамках</w:t>
      </w:r>
      <w:r>
        <w:rPr>
          <w:spacing w:val="-2"/>
        </w:rPr>
        <w:t>изученного).</w:t>
      </w:r>
    </w:p>
    <w:p w:rsidR="00AD3023" w:rsidRDefault="00E2542D">
      <w:pPr>
        <w:pStyle w:val="a3"/>
        <w:spacing w:before="27" w:line="264" w:lineRule="auto"/>
        <w:ind w:left="222" w:right="549" w:firstLine="599"/>
      </w:pPr>
      <w:r>
        <w:t>Синтаксический ипунктуационный анализ предложений сдеепричастнымоборотом (в рамках изученного).</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pStyle w:val="Heading2"/>
        <w:spacing w:before="74"/>
        <w:ind w:left="342"/>
        <w:jc w:val="left"/>
      </w:pPr>
      <w:r>
        <w:rPr>
          <w:spacing w:val="-2"/>
        </w:rPr>
        <w:lastRenderedPageBreak/>
        <w:t>Наречие</w:t>
      </w:r>
    </w:p>
    <w:p w:rsidR="00AD3023" w:rsidRDefault="00E2542D">
      <w:pPr>
        <w:pStyle w:val="a3"/>
        <w:spacing w:before="22"/>
        <w:ind w:left="821"/>
        <w:jc w:val="left"/>
      </w:pPr>
      <w:r>
        <w:t>Общее грамматическоезначениенаречий.Синтаксическиесвойстванаречий.Роль</w:t>
      </w:r>
      <w:r>
        <w:rPr>
          <w:spacing w:val="-10"/>
        </w:rPr>
        <w:t>в</w:t>
      </w:r>
    </w:p>
    <w:p w:rsidR="00AD3023" w:rsidRDefault="00E2542D">
      <w:pPr>
        <w:pStyle w:val="a3"/>
        <w:spacing w:before="29"/>
        <w:ind w:left="222"/>
        <w:jc w:val="left"/>
      </w:pPr>
      <w:r>
        <w:rPr>
          <w:spacing w:val="-4"/>
        </w:rPr>
        <w:t>речи.</w:t>
      </w:r>
    </w:p>
    <w:p w:rsidR="00AD3023" w:rsidRDefault="00E2542D">
      <w:pPr>
        <w:pStyle w:val="a3"/>
        <w:spacing w:before="26"/>
        <w:ind w:left="821"/>
        <w:jc w:val="left"/>
      </w:pPr>
      <w:r>
        <w:t>Разрядынаречийпозначению.Простаяисоставнаяформысравнительной</w:t>
      </w:r>
      <w:r>
        <w:rPr>
          <w:spacing w:val="-10"/>
        </w:rPr>
        <w:t>и</w:t>
      </w:r>
    </w:p>
    <w:p w:rsidR="00AD3023" w:rsidRDefault="00E2542D">
      <w:pPr>
        <w:pStyle w:val="a3"/>
        <w:spacing w:before="29" w:line="264" w:lineRule="auto"/>
        <w:ind w:left="222" w:right="549"/>
      </w:pPr>
      <w:r>
        <w:t>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AD3023" w:rsidRDefault="00E2542D">
      <w:pPr>
        <w:pStyle w:val="a3"/>
        <w:spacing w:line="264" w:lineRule="auto"/>
        <w:ind w:left="821" w:right="5695"/>
      </w:pPr>
      <w:r>
        <w:t>Словообразование наречий. Морфологическийанализ</w:t>
      </w:r>
      <w:r>
        <w:rPr>
          <w:spacing w:val="-2"/>
        </w:rPr>
        <w:t>наречий.</w:t>
      </w:r>
    </w:p>
    <w:p w:rsidR="00AD3023" w:rsidRDefault="00E2542D">
      <w:pPr>
        <w:pStyle w:val="a3"/>
        <w:spacing w:line="264" w:lineRule="auto"/>
        <w:ind w:left="222" w:right="542" w:firstLine="599"/>
      </w:pPr>
      <w:r>
        <w:t xml:space="preserve">Правописание наречий: слитное, раздельное, дефисное написание; слитное и раздельное написание </w:t>
      </w:r>
      <w:r>
        <w:rPr>
          <w:b/>
        </w:rPr>
        <w:t xml:space="preserve">не </w:t>
      </w:r>
      <w:r>
        <w:t xml:space="preserve">с наречиями; </w:t>
      </w:r>
      <w:r>
        <w:rPr>
          <w:b/>
        </w:rPr>
        <w:t xml:space="preserve">н </w:t>
      </w:r>
      <w:r>
        <w:t xml:space="preserve">и </w:t>
      </w:r>
      <w:r>
        <w:rPr>
          <w:b/>
        </w:rPr>
        <w:t xml:space="preserve">нн </w:t>
      </w:r>
      <w:r>
        <w:t>в наречиях на -</w:t>
      </w:r>
      <w:r>
        <w:rPr>
          <w:b/>
        </w:rPr>
        <w:t xml:space="preserve">о </w:t>
      </w:r>
      <w:r>
        <w:t>(-</w:t>
      </w:r>
      <w:r>
        <w:rPr>
          <w:b/>
        </w:rPr>
        <w:t>е</w:t>
      </w:r>
      <w:r>
        <w:t>); правописание суффиксов -</w:t>
      </w:r>
      <w:r>
        <w:rPr>
          <w:b/>
        </w:rPr>
        <w:t xml:space="preserve">а </w:t>
      </w:r>
      <w:r>
        <w:t>и -</w:t>
      </w:r>
      <w:r>
        <w:rPr>
          <w:b/>
        </w:rPr>
        <w:t xml:space="preserve">о </w:t>
      </w:r>
      <w:r>
        <w:t xml:space="preserve">наречий с 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 xml:space="preserve">; употребление </w:t>
      </w:r>
      <w:r>
        <w:rPr>
          <w:b/>
        </w:rPr>
        <w:t xml:space="preserve">ь </w:t>
      </w:r>
      <w:r>
        <w:t>после шипящих на конце наречий; правописание суффиксов наречий -</w:t>
      </w:r>
      <w:r>
        <w:rPr>
          <w:b/>
        </w:rPr>
        <w:t xml:space="preserve">о </w:t>
      </w:r>
      <w:r>
        <w:t>и -</w:t>
      </w:r>
      <w:r>
        <w:rPr>
          <w:b/>
        </w:rPr>
        <w:t xml:space="preserve">е </w:t>
      </w:r>
      <w:r>
        <w:t>после шипящих.</w:t>
      </w:r>
    </w:p>
    <w:p w:rsidR="00AD3023" w:rsidRDefault="00E2542D">
      <w:pPr>
        <w:pStyle w:val="a3"/>
        <w:ind w:left="821"/>
      </w:pPr>
      <w:r>
        <w:t>Орфографическийанализнаречий(врамках</w:t>
      </w:r>
      <w:r>
        <w:rPr>
          <w:spacing w:val="-2"/>
        </w:rPr>
        <w:t>изученного).</w:t>
      </w:r>
    </w:p>
    <w:p w:rsidR="00AD3023" w:rsidRDefault="00AD3023">
      <w:pPr>
        <w:pStyle w:val="a3"/>
        <w:spacing w:before="61"/>
        <w:ind w:left="0"/>
        <w:jc w:val="left"/>
      </w:pPr>
    </w:p>
    <w:p w:rsidR="00AD3023" w:rsidRDefault="00E2542D">
      <w:pPr>
        <w:pStyle w:val="Heading2"/>
        <w:ind w:left="342"/>
        <w:jc w:val="left"/>
      </w:pPr>
      <w:r>
        <w:t>Словакатегории</w:t>
      </w:r>
      <w:r>
        <w:rPr>
          <w:spacing w:val="-2"/>
        </w:rPr>
        <w:t xml:space="preserve"> состояния</w:t>
      </w:r>
    </w:p>
    <w:p w:rsidR="00AD3023" w:rsidRDefault="00E2542D">
      <w:pPr>
        <w:pStyle w:val="a3"/>
        <w:spacing w:before="22"/>
        <w:ind w:left="821"/>
        <w:jc w:val="left"/>
      </w:pPr>
      <w:r>
        <w:t>Вопросословахкатегориисостояниявсистемечастей</w:t>
      </w:r>
      <w:r>
        <w:rPr>
          <w:spacing w:val="-2"/>
        </w:rPr>
        <w:t>речи.</w:t>
      </w:r>
    </w:p>
    <w:p w:rsidR="00AD3023" w:rsidRDefault="00E2542D">
      <w:pPr>
        <w:pStyle w:val="a3"/>
        <w:spacing w:before="28" w:line="264" w:lineRule="auto"/>
        <w:ind w:left="222" w:firstLine="599"/>
        <w:jc w:val="left"/>
      </w:pPr>
      <w:r>
        <w:t>Общееграмматическоезначение,морфологическиепризнакиисинтаксическая функция слов категории состояния. Роль слов категории состояния в речи.</w:t>
      </w:r>
    </w:p>
    <w:p w:rsidR="00AD3023" w:rsidRDefault="00AD3023">
      <w:pPr>
        <w:pStyle w:val="a3"/>
        <w:spacing w:before="32"/>
        <w:ind w:left="0"/>
        <w:jc w:val="left"/>
      </w:pPr>
    </w:p>
    <w:p w:rsidR="00AD3023" w:rsidRDefault="00E2542D">
      <w:pPr>
        <w:pStyle w:val="Heading2"/>
        <w:ind w:left="342"/>
        <w:jc w:val="left"/>
      </w:pPr>
      <w:r>
        <w:t>Служебныечасти</w:t>
      </w:r>
      <w:r>
        <w:rPr>
          <w:spacing w:val="-4"/>
        </w:rPr>
        <w:t>речи</w:t>
      </w:r>
    </w:p>
    <w:p w:rsidR="00AD3023" w:rsidRDefault="00E2542D">
      <w:pPr>
        <w:pStyle w:val="a3"/>
        <w:spacing w:before="24" w:line="264" w:lineRule="auto"/>
        <w:ind w:left="222" w:right="548" w:firstLine="599"/>
        <w:jc w:val="left"/>
      </w:pPr>
      <w:r>
        <w:t>Общаяхарактеристикаслужебныхчастейречи.Отличиесамостоятельныхчастей речи от служебных.</w:t>
      </w:r>
    </w:p>
    <w:p w:rsidR="00AD3023" w:rsidRDefault="00AD3023">
      <w:pPr>
        <w:pStyle w:val="a3"/>
        <w:spacing w:before="31"/>
        <w:ind w:left="0"/>
        <w:jc w:val="left"/>
      </w:pPr>
    </w:p>
    <w:p w:rsidR="00AD3023" w:rsidRDefault="00E2542D">
      <w:pPr>
        <w:pStyle w:val="Heading2"/>
        <w:ind w:left="342"/>
        <w:jc w:val="left"/>
      </w:pPr>
      <w:r>
        <w:rPr>
          <w:spacing w:val="-2"/>
        </w:rPr>
        <w:t>Предлог</w:t>
      </w:r>
    </w:p>
    <w:p w:rsidR="00AD3023" w:rsidRDefault="00E2542D">
      <w:pPr>
        <w:pStyle w:val="a3"/>
        <w:spacing w:before="24"/>
        <w:ind w:left="821"/>
        <w:jc w:val="left"/>
      </w:pPr>
      <w:r>
        <w:t>Предлогкакслужебнаячастьречи.Грамматическиефункции</w:t>
      </w:r>
      <w:r>
        <w:rPr>
          <w:spacing w:val="-2"/>
        </w:rPr>
        <w:t>предлогов.</w:t>
      </w:r>
    </w:p>
    <w:p w:rsidR="00AD3023" w:rsidRDefault="00E2542D">
      <w:pPr>
        <w:pStyle w:val="a3"/>
        <w:spacing w:before="27"/>
        <w:ind w:left="821"/>
        <w:jc w:val="left"/>
      </w:pPr>
      <w:r>
        <w:t>Разрядыпредлоговпопроисхождению:предлогипроизвод-ныеи</w:t>
      </w:r>
      <w:r>
        <w:rPr>
          <w:spacing w:val="-2"/>
        </w:rPr>
        <w:t>непроизводные.</w:t>
      </w:r>
    </w:p>
    <w:p w:rsidR="00AD3023" w:rsidRDefault="00E2542D">
      <w:pPr>
        <w:pStyle w:val="a3"/>
        <w:spacing w:before="29"/>
        <w:ind w:left="222"/>
        <w:jc w:val="left"/>
      </w:pPr>
      <w:r>
        <w:t>Разрядыпредлоговпостроению:предлогипростыеи</w:t>
      </w:r>
      <w:r>
        <w:rPr>
          <w:spacing w:val="-2"/>
        </w:rPr>
        <w:t>составные.</w:t>
      </w:r>
    </w:p>
    <w:p w:rsidR="00AD3023" w:rsidRDefault="00E2542D">
      <w:pPr>
        <w:pStyle w:val="a3"/>
        <w:spacing w:before="26"/>
        <w:ind w:left="821"/>
      </w:pPr>
      <w:r>
        <w:t>Морфологическийанализ</w:t>
      </w:r>
      <w:r>
        <w:rPr>
          <w:spacing w:val="-2"/>
        </w:rPr>
        <w:t>предлогов.</w:t>
      </w:r>
    </w:p>
    <w:p w:rsidR="00AD3023" w:rsidRDefault="00E2542D">
      <w:pPr>
        <w:pStyle w:val="a3"/>
        <w:spacing w:before="29" w:line="264" w:lineRule="auto"/>
        <w:ind w:left="222" w:right="544" w:firstLine="599"/>
      </w:pPr>
      <w:r>
        <w:t xml:space="preserve">Нормы употребления имѐн существительных и местоимений с предлогами. Правильное использование предлогов </w:t>
      </w:r>
      <w:r>
        <w:rPr>
          <w:b/>
        </w:rPr>
        <w:t xml:space="preserve">из </w:t>
      </w:r>
      <w:r>
        <w:t xml:space="preserve">– </w:t>
      </w:r>
      <w:r>
        <w:rPr>
          <w:b/>
        </w:rPr>
        <w:t>с</w:t>
      </w:r>
      <w:r>
        <w:t xml:space="preserve">, </w:t>
      </w:r>
      <w:r>
        <w:rPr>
          <w:b/>
        </w:rPr>
        <w:t xml:space="preserve">в </w:t>
      </w:r>
      <w:r>
        <w:t xml:space="preserve">– </w:t>
      </w:r>
      <w:r>
        <w:rPr>
          <w:b/>
        </w:rPr>
        <w:t>на</w:t>
      </w:r>
      <w:r>
        <w:t xml:space="preserve">. Правильное образование предложно- падежных форм с предлогами </w:t>
      </w:r>
      <w:r>
        <w:rPr>
          <w:b/>
        </w:rPr>
        <w:t>по</w:t>
      </w:r>
      <w:r>
        <w:t xml:space="preserve">, </w:t>
      </w:r>
      <w:r>
        <w:rPr>
          <w:b/>
        </w:rPr>
        <w:t>благодаря</w:t>
      </w:r>
      <w:r>
        <w:t xml:space="preserve">, </w:t>
      </w:r>
      <w:r>
        <w:rPr>
          <w:b/>
        </w:rPr>
        <w:t>согласно</w:t>
      </w:r>
      <w:r>
        <w:t xml:space="preserve">, </w:t>
      </w:r>
      <w:r>
        <w:rPr>
          <w:b/>
        </w:rPr>
        <w:t>вопреки</w:t>
      </w:r>
      <w:r>
        <w:t xml:space="preserve">, </w:t>
      </w:r>
      <w:r>
        <w:rPr>
          <w:b/>
        </w:rPr>
        <w:t>наперерез</w:t>
      </w:r>
      <w:r>
        <w:t>.</w:t>
      </w:r>
    </w:p>
    <w:p w:rsidR="00AD3023" w:rsidRDefault="00E2542D">
      <w:pPr>
        <w:pStyle w:val="a3"/>
        <w:spacing w:line="275" w:lineRule="exact"/>
        <w:ind w:left="821"/>
      </w:pPr>
      <w:r>
        <w:t>Правописаниепроизводных</w:t>
      </w:r>
      <w:r>
        <w:rPr>
          <w:spacing w:val="-2"/>
        </w:rPr>
        <w:t>предлогов.</w:t>
      </w:r>
    </w:p>
    <w:p w:rsidR="00AD3023" w:rsidRDefault="00AD3023">
      <w:pPr>
        <w:pStyle w:val="a3"/>
        <w:spacing w:before="60"/>
        <w:ind w:left="0"/>
        <w:jc w:val="left"/>
      </w:pPr>
    </w:p>
    <w:p w:rsidR="00AD3023" w:rsidRDefault="00E2542D">
      <w:pPr>
        <w:pStyle w:val="Heading2"/>
        <w:ind w:left="342"/>
        <w:jc w:val="left"/>
      </w:pPr>
      <w:r>
        <w:rPr>
          <w:spacing w:val="-4"/>
        </w:rPr>
        <w:t>Союз</w:t>
      </w:r>
    </w:p>
    <w:p w:rsidR="00AD3023" w:rsidRDefault="00E2542D">
      <w:pPr>
        <w:pStyle w:val="a3"/>
        <w:spacing w:before="24" w:line="264" w:lineRule="auto"/>
        <w:ind w:left="222" w:right="552" w:firstLine="599"/>
      </w:pPr>
      <w:r>
        <w:t>Союз как служебная часть речи. Союз как средство связи однородных членов предложения и частей сложного предложения.</w:t>
      </w:r>
    </w:p>
    <w:p w:rsidR="00AD3023" w:rsidRDefault="00E2542D">
      <w:pPr>
        <w:pStyle w:val="a3"/>
        <w:spacing w:before="1" w:line="264" w:lineRule="auto"/>
        <w:ind w:left="222" w:right="553" w:firstLine="599"/>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D3023" w:rsidRDefault="00E2542D">
      <w:pPr>
        <w:pStyle w:val="a3"/>
        <w:spacing w:line="264" w:lineRule="auto"/>
        <w:ind w:left="821" w:right="5800"/>
      </w:pPr>
      <w:r>
        <w:t>Морфологическийанализсоюзов. Правописание союзов.</w:t>
      </w:r>
    </w:p>
    <w:p w:rsidR="00AD3023" w:rsidRDefault="00E2542D">
      <w:pPr>
        <w:pStyle w:val="a3"/>
        <w:spacing w:line="264" w:lineRule="auto"/>
        <w:ind w:left="222" w:right="551" w:firstLine="599"/>
      </w:pPr>
      <w:r>
        <w:t xml:space="preserve">Знаки препинания в сложных союзных предложениях (в рамках изученного). Знаки препинания в предложениях с союзом </w:t>
      </w:r>
      <w:r>
        <w:rPr>
          <w:b/>
        </w:rPr>
        <w:t>и</w:t>
      </w:r>
      <w:r>
        <w:t>, связывающим однородные члены и части сложного предложения.</w:t>
      </w:r>
    </w:p>
    <w:p w:rsidR="00AD3023" w:rsidRDefault="00AD3023">
      <w:pPr>
        <w:spacing w:line="264" w:lineRule="auto"/>
        <w:sectPr w:rsidR="00AD3023">
          <w:pgSz w:w="11910" w:h="16390"/>
          <w:pgMar w:top="1360" w:right="300" w:bottom="1160" w:left="1480" w:header="0" w:footer="933" w:gutter="0"/>
          <w:cols w:space="720"/>
        </w:sectPr>
      </w:pPr>
    </w:p>
    <w:p w:rsidR="00AD3023" w:rsidRDefault="00E2542D">
      <w:pPr>
        <w:pStyle w:val="Heading2"/>
        <w:spacing w:before="69"/>
        <w:ind w:left="342"/>
        <w:jc w:val="left"/>
      </w:pPr>
      <w:r>
        <w:rPr>
          <w:spacing w:val="-2"/>
        </w:rPr>
        <w:lastRenderedPageBreak/>
        <w:t>Частица</w:t>
      </w:r>
    </w:p>
    <w:p w:rsidR="00AD3023" w:rsidRDefault="00E2542D">
      <w:pPr>
        <w:pStyle w:val="a3"/>
        <w:spacing w:before="24" w:line="264" w:lineRule="auto"/>
        <w:ind w:left="222" w:right="550" w:firstLine="599"/>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D3023" w:rsidRDefault="00E2542D">
      <w:pPr>
        <w:pStyle w:val="a3"/>
        <w:spacing w:before="1" w:line="264" w:lineRule="auto"/>
        <w:ind w:left="222" w:right="548" w:firstLine="599"/>
      </w:pPr>
      <w:r>
        <w:t xml:space="preserve">Разряды частиц по значению и употреблению: формообразующие, отрицательные, </w:t>
      </w:r>
      <w:r>
        <w:rPr>
          <w:spacing w:val="-2"/>
        </w:rPr>
        <w:t>модальные.</w:t>
      </w:r>
    </w:p>
    <w:p w:rsidR="00AD3023" w:rsidRDefault="00E2542D">
      <w:pPr>
        <w:pStyle w:val="a3"/>
        <w:ind w:left="821"/>
      </w:pPr>
      <w:r>
        <w:t>Морфологическийанализ</w:t>
      </w:r>
      <w:r>
        <w:rPr>
          <w:spacing w:val="-2"/>
        </w:rPr>
        <w:t>частиц.</w:t>
      </w:r>
    </w:p>
    <w:p w:rsidR="00AD3023" w:rsidRDefault="00E2542D">
      <w:pPr>
        <w:pStyle w:val="a3"/>
        <w:spacing w:before="26" w:line="264" w:lineRule="auto"/>
        <w:ind w:left="222" w:right="542" w:firstLine="599"/>
      </w:pPr>
      <w:r>
        <w:t xml:space="preserve">Смысловые различия частиц </w:t>
      </w:r>
      <w:r>
        <w:rPr>
          <w:b/>
        </w:rPr>
        <w:t xml:space="preserve">не </w:t>
      </w:r>
      <w:r>
        <w:t xml:space="preserve">и </w:t>
      </w:r>
      <w:r>
        <w:rPr>
          <w:b/>
        </w:rPr>
        <w:t>ни</w:t>
      </w:r>
      <w:r>
        <w:t xml:space="preserve">. Использование частиц </w:t>
      </w:r>
      <w:r>
        <w:rPr>
          <w:b/>
        </w:rPr>
        <w:t xml:space="preserve">не </w:t>
      </w:r>
      <w:r>
        <w:t xml:space="preserve">и </w:t>
      </w:r>
      <w:r>
        <w:rPr>
          <w:b/>
        </w:rPr>
        <w:t xml:space="preserve">ни </w:t>
      </w:r>
      <w:r>
        <w:t xml:space="preserve">в письменной речи. Различение приставки </w:t>
      </w:r>
      <w:r>
        <w:rPr>
          <w:b/>
        </w:rPr>
        <w:t>не</w:t>
      </w:r>
      <w:r>
        <w:t xml:space="preserve">- и частицы </w:t>
      </w:r>
      <w:r>
        <w:rPr>
          <w:b/>
        </w:rPr>
        <w:t>не</w:t>
      </w:r>
      <w:r>
        <w:t xml:space="preserve">. Слитное и раздельное написание </w:t>
      </w:r>
      <w:r>
        <w:rPr>
          <w:b/>
        </w:rPr>
        <w:t xml:space="preserve">не </w:t>
      </w:r>
      <w:r>
        <w:t xml:space="preserve">с разными частями речи (обобщение). Правописание частиц </w:t>
      </w:r>
      <w:r>
        <w:rPr>
          <w:b/>
        </w:rPr>
        <w:t>бы</w:t>
      </w:r>
      <w:r>
        <w:t xml:space="preserve">, </w:t>
      </w:r>
      <w:r>
        <w:rPr>
          <w:b/>
        </w:rPr>
        <w:t>ли</w:t>
      </w:r>
      <w:r>
        <w:t xml:space="preserve">, </w:t>
      </w:r>
      <w:r>
        <w:rPr>
          <w:b/>
        </w:rPr>
        <w:t xml:space="preserve">же </w:t>
      </w:r>
      <w:r>
        <w:t>с другими словами. Дефисное написание частиц -</w:t>
      </w:r>
      <w:r>
        <w:rPr>
          <w:b/>
        </w:rPr>
        <w:t>то</w:t>
      </w:r>
      <w:r>
        <w:t>, -</w:t>
      </w:r>
      <w:r>
        <w:rPr>
          <w:b/>
        </w:rPr>
        <w:t>таки</w:t>
      </w:r>
      <w:r>
        <w:t>, -</w:t>
      </w:r>
      <w:r>
        <w:rPr>
          <w:b/>
        </w:rPr>
        <w:t>ка</w:t>
      </w:r>
      <w:r>
        <w:t>.</w:t>
      </w:r>
    </w:p>
    <w:p w:rsidR="00AD3023" w:rsidRDefault="00AD3023">
      <w:pPr>
        <w:pStyle w:val="a3"/>
        <w:spacing w:before="34"/>
        <w:ind w:left="0"/>
        <w:jc w:val="left"/>
      </w:pPr>
    </w:p>
    <w:p w:rsidR="00AD3023" w:rsidRDefault="00E2542D">
      <w:pPr>
        <w:pStyle w:val="Heading2"/>
        <w:ind w:left="7" w:right="4668"/>
        <w:jc w:val="center"/>
      </w:pPr>
      <w:r>
        <w:t>Междометияизвукоподражательные</w:t>
      </w:r>
      <w:r>
        <w:rPr>
          <w:spacing w:val="-2"/>
        </w:rPr>
        <w:t>слова</w:t>
      </w:r>
    </w:p>
    <w:p w:rsidR="00AD3023" w:rsidRDefault="00E2542D">
      <w:pPr>
        <w:pStyle w:val="a3"/>
        <w:spacing w:before="22"/>
        <w:ind w:left="0" w:right="4668"/>
        <w:jc w:val="center"/>
      </w:pPr>
      <w:r>
        <w:t>Междометиякакособаягруппа</w:t>
      </w:r>
      <w:r>
        <w:rPr>
          <w:spacing w:val="-2"/>
        </w:rPr>
        <w:t>слов.</w:t>
      </w:r>
    </w:p>
    <w:p w:rsidR="00AD3023" w:rsidRDefault="00E2542D">
      <w:pPr>
        <w:pStyle w:val="a3"/>
        <w:spacing w:before="29" w:line="264" w:lineRule="auto"/>
        <w:ind w:left="222" w:right="556" w:firstLine="599"/>
      </w:pPr>
      <w:r>
        <w:t>Разряды междометий по значению (выражающие чувства, побуждающие к действию, этикетные междометия); междометия производные и непроизводные.</w:t>
      </w:r>
    </w:p>
    <w:p w:rsidR="00AD3023" w:rsidRDefault="00E2542D">
      <w:pPr>
        <w:pStyle w:val="a3"/>
        <w:spacing w:line="264" w:lineRule="auto"/>
        <w:ind w:left="821" w:right="5249"/>
      </w:pPr>
      <w:r>
        <w:t>Морфологическийанализмеждометий. Звукоподражательные слова.</w:t>
      </w:r>
    </w:p>
    <w:p w:rsidR="00AD3023" w:rsidRDefault="00E2542D">
      <w:pPr>
        <w:pStyle w:val="a3"/>
        <w:spacing w:line="264" w:lineRule="auto"/>
        <w:ind w:left="222" w:right="552" w:firstLine="599"/>
      </w:pPr>
      <w: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D3023" w:rsidRDefault="00E2542D">
      <w:pPr>
        <w:pStyle w:val="a3"/>
        <w:spacing w:line="264" w:lineRule="auto"/>
        <w:ind w:left="222" w:right="550" w:firstLine="599"/>
      </w:pPr>
      <w:r>
        <w:t>Омонимия слов разных частей речи. Грамматическая омонимия. Использование грамматических омонимов в речи.</w:t>
      </w:r>
    </w:p>
    <w:p w:rsidR="00AD3023" w:rsidRDefault="00AD3023">
      <w:pPr>
        <w:pStyle w:val="a3"/>
        <w:spacing w:before="45"/>
        <w:ind w:left="0"/>
        <w:jc w:val="left"/>
      </w:pPr>
    </w:p>
    <w:p w:rsidR="00AD3023" w:rsidRDefault="00E2542D" w:rsidP="006E617E">
      <w:pPr>
        <w:pStyle w:val="Heading1"/>
        <w:numPr>
          <w:ilvl w:val="0"/>
          <w:numId w:val="153"/>
        </w:numPr>
        <w:tabs>
          <w:tab w:val="left" w:pos="522"/>
        </w:tabs>
      </w:pPr>
      <w:r>
        <w:rPr>
          <w:spacing w:val="-2"/>
        </w:rPr>
        <w:t>КЛАСС</w:t>
      </w:r>
    </w:p>
    <w:p w:rsidR="00AD3023" w:rsidRDefault="00AD3023">
      <w:pPr>
        <w:pStyle w:val="a3"/>
        <w:spacing w:before="84"/>
        <w:ind w:left="0"/>
        <w:jc w:val="left"/>
        <w:rPr>
          <w:b/>
        </w:rPr>
      </w:pPr>
    </w:p>
    <w:p w:rsidR="00AD3023" w:rsidRDefault="00E2542D">
      <w:pPr>
        <w:pStyle w:val="Heading2"/>
        <w:ind w:left="342"/>
        <w:jc w:val="left"/>
      </w:pPr>
      <w:r>
        <w:t>Общиесведенияо</w:t>
      </w:r>
      <w:r>
        <w:rPr>
          <w:spacing w:val="-4"/>
        </w:rPr>
        <w:t>языке</w:t>
      </w:r>
    </w:p>
    <w:p w:rsidR="00AD3023" w:rsidRDefault="00E2542D">
      <w:pPr>
        <w:pStyle w:val="a3"/>
        <w:spacing w:before="22" w:line="264" w:lineRule="auto"/>
        <w:ind w:left="821" w:right="4015"/>
        <w:jc w:val="left"/>
      </w:pPr>
      <w:r>
        <w:t>Русскийязыквкругудругихславянскихязыков. Язык и речь</w:t>
      </w:r>
    </w:p>
    <w:p w:rsidR="00AD3023" w:rsidRDefault="00E2542D">
      <w:pPr>
        <w:pStyle w:val="a3"/>
        <w:spacing w:line="264" w:lineRule="auto"/>
        <w:ind w:left="222" w:right="549" w:firstLine="599"/>
        <w:jc w:val="left"/>
      </w:pPr>
      <w:r>
        <w:t>Монолог-описание,монолог-рассуждение,монолог-повествование;выступлениес научным сообщением.</w:t>
      </w:r>
    </w:p>
    <w:p w:rsidR="00AD3023" w:rsidRDefault="00E2542D">
      <w:pPr>
        <w:pStyle w:val="a3"/>
        <w:ind w:left="821"/>
        <w:jc w:val="left"/>
      </w:pPr>
      <w:r>
        <w:rPr>
          <w:spacing w:val="-2"/>
        </w:rPr>
        <w:t>Диалог.</w:t>
      </w:r>
    </w:p>
    <w:p w:rsidR="00AD3023" w:rsidRDefault="00AD3023">
      <w:pPr>
        <w:pStyle w:val="a3"/>
        <w:spacing w:before="60"/>
        <w:ind w:left="0"/>
        <w:jc w:val="left"/>
      </w:pPr>
    </w:p>
    <w:p w:rsidR="00AD3023" w:rsidRDefault="00E2542D">
      <w:pPr>
        <w:pStyle w:val="Heading2"/>
        <w:ind w:left="342"/>
        <w:jc w:val="left"/>
      </w:pPr>
      <w:r>
        <w:rPr>
          <w:spacing w:val="-2"/>
        </w:rPr>
        <w:t>Текст</w:t>
      </w:r>
    </w:p>
    <w:p w:rsidR="00AD3023" w:rsidRDefault="00E2542D">
      <w:pPr>
        <w:pStyle w:val="a3"/>
        <w:spacing w:before="24"/>
        <w:ind w:left="821"/>
        <w:jc w:val="left"/>
      </w:pPr>
      <w:r>
        <w:t>Текстиегоосновные</w:t>
      </w:r>
      <w:r>
        <w:rPr>
          <w:spacing w:val="-2"/>
        </w:rPr>
        <w:t>признаки.</w:t>
      </w:r>
    </w:p>
    <w:p w:rsidR="00AD3023" w:rsidRDefault="00E2542D">
      <w:pPr>
        <w:pStyle w:val="a3"/>
        <w:spacing w:before="26" w:line="266" w:lineRule="auto"/>
        <w:ind w:left="222" w:firstLine="599"/>
        <w:jc w:val="left"/>
      </w:pPr>
      <w:r>
        <w:t xml:space="preserve">Особенностифункционально-смысловыхтиповречи(повествование,описание, </w:t>
      </w:r>
      <w:r>
        <w:rPr>
          <w:spacing w:val="-2"/>
        </w:rPr>
        <w:t>рассуждение).</w:t>
      </w:r>
    </w:p>
    <w:p w:rsidR="00AD3023" w:rsidRDefault="00E2542D">
      <w:pPr>
        <w:pStyle w:val="a3"/>
        <w:tabs>
          <w:tab w:val="left" w:pos="2831"/>
          <w:tab w:val="left" w:pos="4286"/>
          <w:tab w:val="left" w:pos="5200"/>
          <w:tab w:val="left" w:pos="6552"/>
          <w:tab w:val="left" w:pos="8049"/>
          <w:tab w:val="left" w:pos="8473"/>
        </w:tabs>
        <w:spacing w:line="264" w:lineRule="auto"/>
        <w:ind w:left="222" w:right="552" w:firstLine="599"/>
        <w:jc w:val="left"/>
      </w:pPr>
      <w:r>
        <w:rPr>
          <w:spacing w:val="-2"/>
        </w:rPr>
        <w:t>Информационная</w:t>
      </w:r>
      <w:r>
        <w:tab/>
      </w:r>
      <w:r>
        <w:rPr>
          <w:spacing w:val="-2"/>
        </w:rPr>
        <w:t>переработка</w:t>
      </w:r>
      <w:r>
        <w:tab/>
      </w:r>
      <w:r>
        <w:rPr>
          <w:spacing w:val="-2"/>
        </w:rPr>
        <w:t>текста:</w:t>
      </w:r>
      <w:r>
        <w:tab/>
      </w:r>
      <w:r>
        <w:rPr>
          <w:spacing w:val="-2"/>
        </w:rPr>
        <w:t>извлечение</w:t>
      </w:r>
      <w:r>
        <w:tab/>
      </w:r>
      <w:r>
        <w:rPr>
          <w:spacing w:val="-2"/>
        </w:rPr>
        <w:t>информации</w:t>
      </w:r>
      <w:r>
        <w:tab/>
      </w:r>
      <w:r>
        <w:rPr>
          <w:spacing w:val="-6"/>
        </w:rPr>
        <w:t>из</w:t>
      </w:r>
      <w:r>
        <w:tab/>
      </w:r>
      <w:r>
        <w:rPr>
          <w:spacing w:val="-2"/>
        </w:rPr>
        <w:t xml:space="preserve">различных </w:t>
      </w:r>
      <w:r>
        <w:t>источников; использование лингвистических словарей; тезисы, конспект.</w:t>
      </w:r>
    </w:p>
    <w:p w:rsidR="00AD3023" w:rsidRDefault="00AD3023">
      <w:pPr>
        <w:pStyle w:val="a3"/>
        <w:spacing w:before="29"/>
        <w:ind w:left="0"/>
        <w:jc w:val="left"/>
      </w:pPr>
    </w:p>
    <w:p w:rsidR="00AD3023" w:rsidRDefault="00E2542D">
      <w:pPr>
        <w:pStyle w:val="Heading2"/>
        <w:ind w:left="342"/>
        <w:jc w:val="left"/>
      </w:pPr>
      <w:r>
        <w:t>Функциональныеразновидности</w:t>
      </w:r>
      <w:r>
        <w:rPr>
          <w:spacing w:val="-4"/>
        </w:rPr>
        <w:t>языка</w:t>
      </w:r>
    </w:p>
    <w:p w:rsidR="00AD3023" w:rsidRDefault="00E2542D">
      <w:pPr>
        <w:pStyle w:val="a3"/>
        <w:tabs>
          <w:tab w:val="left" w:pos="1870"/>
          <w:tab w:val="left" w:pos="4429"/>
          <w:tab w:val="left" w:pos="5316"/>
          <w:tab w:val="left" w:pos="6787"/>
          <w:tab w:val="left" w:pos="8729"/>
        </w:tabs>
        <w:spacing w:before="22" w:line="264" w:lineRule="auto"/>
        <w:ind w:left="821" w:right="548"/>
        <w:jc w:val="left"/>
      </w:pPr>
      <w:r>
        <w:t xml:space="preserve">Официально-деловой стиль. Сфера употребления, функции, языковые особенности. </w:t>
      </w:r>
      <w:r>
        <w:rPr>
          <w:spacing w:val="-2"/>
        </w:rPr>
        <w:t>Жанры</w:t>
      </w:r>
      <w:r>
        <w:tab/>
      </w:r>
      <w:r>
        <w:rPr>
          <w:spacing w:val="-2"/>
        </w:rPr>
        <w:t>официально-делового</w:t>
      </w:r>
      <w:r>
        <w:tab/>
      </w:r>
      <w:r>
        <w:rPr>
          <w:spacing w:val="-2"/>
        </w:rPr>
        <w:t>стиля</w:t>
      </w:r>
      <w:r>
        <w:tab/>
      </w:r>
      <w:r>
        <w:rPr>
          <w:spacing w:val="-2"/>
        </w:rPr>
        <w:t>(заявление,</w:t>
      </w:r>
      <w:r>
        <w:tab/>
      </w:r>
      <w:r>
        <w:rPr>
          <w:spacing w:val="-2"/>
        </w:rPr>
        <w:t>объяснительная</w:t>
      </w:r>
      <w:r>
        <w:tab/>
      </w:r>
      <w:r>
        <w:rPr>
          <w:spacing w:val="-2"/>
        </w:rPr>
        <w:t>записка,</w:t>
      </w:r>
    </w:p>
    <w:p w:rsidR="00AD3023" w:rsidRDefault="00E2542D">
      <w:pPr>
        <w:pStyle w:val="a3"/>
        <w:ind w:left="222"/>
        <w:jc w:val="left"/>
      </w:pPr>
      <w:r>
        <w:t>автобиография,</w:t>
      </w:r>
      <w:r>
        <w:rPr>
          <w:spacing w:val="-2"/>
        </w:rPr>
        <w:t>характеристика).</w:t>
      </w:r>
    </w:p>
    <w:p w:rsidR="00AD3023" w:rsidRDefault="00E2542D">
      <w:pPr>
        <w:pStyle w:val="a3"/>
        <w:spacing w:before="29"/>
        <w:ind w:left="821"/>
        <w:jc w:val="left"/>
      </w:pPr>
      <w:r>
        <w:t>Научныйстиль.Сфераупотребления,функции,языковые</w:t>
      </w:r>
      <w:r>
        <w:rPr>
          <w:spacing w:val="-2"/>
        </w:rPr>
        <w:t>особенности.</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line="264" w:lineRule="auto"/>
        <w:ind w:left="222" w:right="549" w:firstLine="599"/>
        <w:jc w:val="left"/>
      </w:pPr>
      <w:r>
        <w:lastRenderedPageBreak/>
        <w:t>Жанрынаучногостиля(реферат,докладнанаучнуютему).Сочетаниеразличных функциональных разновидностей языка в тексте, средства связи предложений в тексте.</w:t>
      </w:r>
    </w:p>
    <w:p w:rsidR="00AD3023" w:rsidRDefault="00AD3023">
      <w:pPr>
        <w:pStyle w:val="a3"/>
        <w:spacing w:before="34"/>
        <w:ind w:left="0"/>
        <w:jc w:val="left"/>
      </w:pPr>
    </w:p>
    <w:p w:rsidR="00AD3023" w:rsidRDefault="00E2542D">
      <w:pPr>
        <w:pStyle w:val="Heading1"/>
        <w:spacing w:before="1"/>
        <w:ind w:left="342"/>
      </w:pPr>
      <w:r>
        <w:t>СИСТЕМА</w:t>
      </w:r>
      <w:r>
        <w:rPr>
          <w:spacing w:val="-2"/>
        </w:rPr>
        <w:t xml:space="preserve"> ЯЗЫКА</w:t>
      </w:r>
    </w:p>
    <w:p w:rsidR="00AD3023" w:rsidRDefault="00AD3023">
      <w:pPr>
        <w:pStyle w:val="a3"/>
        <w:spacing w:before="55"/>
        <w:ind w:left="0"/>
        <w:jc w:val="left"/>
        <w:rPr>
          <w:b/>
        </w:rPr>
      </w:pPr>
    </w:p>
    <w:p w:rsidR="00AD3023" w:rsidRDefault="00E2542D">
      <w:pPr>
        <w:pStyle w:val="Heading2"/>
        <w:ind w:left="342"/>
        <w:jc w:val="left"/>
      </w:pPr>
      <w:r>
        <w:t>Синтаксис.Культураречи.</w:t>
      </w:r>
      <w:r>
        <w:rPr>
          <w:spacing w:val="-2"/>
        </w:rPr>
        <w:t>Пунктуация</w:t>
      </w:r>
    </w:p>
    <w:p w:rsidR="00AD3023" w:rsidRDefault="00E2542D">
      <w:pPr>
        <w:pStyle w:val="a3"/>
        <w:spacing w:before="21"/>
        <w:ind w:left="821"/>
        <w:jc w:val="left"/>
      </w:pPr>
      <w:r>
        <w:t>Синтаксискакраздел</w:t>
      </w:r>
      <w:r>
        <w:rPr>
          <w:spacing w:val="-2"/>
        </w:rPr>
        <w:t xml:space="preserve"> лингвистики.</w:t>
      </w:r>
    </w:p>
    <w:p w:rsidR="00AD3023" w:rsidRDefault="00E2542D">
      <w:pPr>
        <w:pStyle w:val="a3"/>
        <w:spacing w:before="29" w:line="264" w:lineRule="auto"/>
        <w:ind w:left="821" w:right="2210"/>
        <w:jc w:val="left"/>
      </w:pPr>
      <w:r>
        <w:t>Словосочетаниеипредложениекакединицысинтаксиса. Пунктуация. Функции знаков препинания.</w:t>
      </w:r>
    </w:p>
    <w:p w:rsidR="00AD3023" w:rsidRDefault="00AD3023">
      <w:pPr>
        <w:pStyle w:val="a3"/>
        <w:spacing w:before="31"/>
        <w:ind w:left="0"/>
        <w:jc w:val="left"/>
      </w:pPr>
    </w:p>
    <w:p w:rsidR="00AD3023" w:rsidRDefault="00E2542D">
      <w:pPr>
        <w:pStyle w:val="Heading2"/>
        <w:ind w:left="342"/>
        <w:jc w:val="left"/>
      </w:pPr>
      <w:r>
        <w:rPr>
          <w:spacing w:val="-2"/>
        </w:rPr>
        <w:t>Словосочетание</w:t>
      </w:r>
    </w:p>
    <w:p w:rsidR="00AD3023" w:rsidRDefault="00E2542D">
      <w:pPr>
        <w:pStyle w:val="a3"/>
        <w:spacing w:before="25"/>
        <w:ind w:left="821"/>
        <w:jc w:val="left"/>
      </w:pPr>
      <w:r>
        <w:t>Основныепризнаки</w:t>
      </w:r>
      <w:r>
        <w:rPr>
          <w:spacing w:val="-2"/>
        </w:rPr>
        <w:t>словосочетания.</w:t>
      </w:r>
    </w:p>
    <w:p w:rsidR="00AD3023" w:rsidRDefault="00E2542D">
      <w:pPr>
        <w:pStyle w:val="a3"/>
        <w:spacing w:before="26" w:line="264" w:lineRule="auto"/>
        <w:ind w:left="222" w:firstLine="599"/>
        <w:jc w:val="left"/>
      </w:pPr>
      <w:r>
        <w:t>Виды словосочетаний по морфологическим свойствам главного слова: глагольные, именные, наречные.</w:t>
      </w:r>
    </w:p>
    <w:p w:rsidR="00AD3023" w:rsidRDefault="00E2542D">
      <w:pPr>
        <w:pStyle w:val="a3"/>
        <w:spacing w:before="1" w:line="264" w:lineRule="auto"/>
        <w:ind w:left="222" w:right="675" w:firstLine="599"/>
        <w:jc w:val="left"/>
      </w:pPr>
      <w:r>
        <w:t>Типыподчинительнойсвязисловвсловосочетании:согласование,управление,</w:t>
      </w:r>
      <w:r>
        <w:rPr>
          <w:spacing w:val="-2"/>
        </w:rPr>
        <w:t>примыкание.</w:t>
      </w:r>
    </w:p>
    <w:p w:rsidR="00AD3023" w:rsidRDefault="00E2542D">
      <w:pPr>
        <w:pStyle w:val="a3"/>
        <w:spacing w:line="264" w:lineRule="auto"/>
        <w:ind w:left="821" w:right="4015"/>
        <w:jc w:val="left"/>
      </w:pPr>
      <w:r>
        <w:t>Синтаксический анализ словосочетаний. Грамматическаясинонимиясловосочетаний. Нормы построения словосочетаний.</w:t>
      </w:r>
    </w:p>
    <w:p w:rsidR="00AD3023" w:rsidRDefault="00AD3023">
      <w:pPr>
        <w:pStyle w:val="a3"/>
        <w:spacing w:before="32"/>
        <w:ind w:left="0"/>
        <w:jc w:val="left"/>
      </w:pPr>
    </w:p>
    <w:p w:rsidR="00AD3023" w:rsidRDefault="00E2542D">
      <w:pPr>
        <w:pStyle w:val="Heading2"/>
        <w:ind w:left="342"/>
        <w:jc w:val="left"/>
      </w:pPr>
      <w:r>
        <w:rPr>
          <w:spacing w:val="-2"/>
        </w:rPr>
        <w:t>Предложение</w:t>
      </w:r>
    </w:p>
    <w:p w:rsidR="00AD3023" w:rsidRDefault="00E2542D">
      <w:pPr>
        <w:pStyle w:val="a3"/>
        <w:spacing w:before="24" w:line="264" w:lineRule="auto"/>
        <w:ind w:left="222" w:right="551" w:firstLine="599"/>
      </w:pPr>
      <w:r>
        <w:t>Предложение. Основные признаки предложения: смысловая и интонационная законченность, грамматическая оформленность.</w:t>
      </w:r>
    </w:p>
    <w:p w:rsidR="00AD3023" w:rsidRDefault="00E2542D">
      <w:pPr>
        <w:pStyle w:val="a3"/>
        <w:spacing w:line="264" w:lineRule="auto"/>
        <w:ind w:left="222" w:right="544" w:firstLine="599"/>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D3023" w:rsidRDefault="00E2542D">
      <w:pPr>
        <w:pStyle w:val="a3"/>
        <w:spacing w:line="264" w:lineRule="auto"/>
        <w:ind w:left="222" w:right="552" w:firstLine="599"/>
      </w:pPr>
      <w:r>
        <w:t xml:space="preserve">Употребление языковых форм выражения побуждения в побудительных </w:t>
      </w:r>
      <w:r>
        <w:rPr>
          <w:spacing w:val="-2"/>
        </w:rPr>
        <w:t>предложениях.</w:t>
      </w:r>
    </w:p>
    <w:p w:rsidR="00AD3023" w:rsidRDefault="00E2542D">
      <w:pPr>
        <w:pStyle w:val="a3"/>
        <w:spacing w:line="264" w:lineRule="auto"/>
        <w:ind w:left="222" w:right="546" w:firstLine="599"/>
      </w:pPr>
      <w:r>
        <w:t>Средства оформления предложения в устной и письменной речи (интонация, логическое ударение, знаки препинания).</w:t>
      </w:r>
    </w:p>
    <w:p w:rsidR="00AD3023" w:rsidRDefault="00E2542D">
      <w:pPr>
        <w:pStyle w:val="a3"/>
        <w:ind w:left="821"/>
      </w:pPr>
      <w:r>
        <w:t>Видыпредложенийпоколичествуграмматическихоснов(простые,</w:t>
      </w:r>
      <w:r>
        <w:rPr>
          <w:spacing w:val="-2"/>
        </w:rPr>
        <w:t>сложные).</w:t>
      </w:r>
    </w:p>
    <w:p w:rsidR="00AD3023" w:rsidRDefault="00E2542D">
      <w:pPr>
        <w:pStyle w:val="a3"/>
        <w:spacing w:before="28" w:line="264" w:lineRule="auto"/>
        <w:ind w:left="222" w:right="553" w:firstLine="599"/>
      </w:pPr>
      <w:r>
        <w:t xml:space="preserve">Виды простых предложений по наличию главных членов (двусоставные, </w:t>
      </w:r>
      <w:r>
        <w:rPr>
          <w:spacing w:val="-2"/>
        </w:rPr>
        <w:t>односоставные).</w:t>
      </w:r>
    </w:p>
    <w:p w:rsidR="00AD3023" w:rsidRDefault="00E2542D">
      <w:pPr>
        <w:pStyle w:val="a3"/>
        <w:spacing w:line="264" w:lineRule="auto"/>
        <w:ind w:left="222" w:right="548" w:firstLine="599"/>
      </w:pPr>
      <w:r>
        <w:t xml:space="preserve">Виды предложений по наличию второстепенных членов (распространѐнные, </w:t>
      </w:r>
      <w:r>
        <w:rPr>
          <w:spacing w:val="-2"/>
        </w:rPr>
        <w:t>нераспространѐнные).</w:t>
      </w:r>
    </w:p>
    <w:p w:rsidR="00AD3023" w:rsidRDefault="00E2542D">
      <w:pPr>
        <w:pStyle w:val="a3"/>
        <w:spacing w:before="1"/>
        <w:ind w:left="821"/>
      </w:pPr>
      <w:r>
        <w:t>Предложенияполныеи</w:t>
      </w:r>
      <w:r>
        <w:rPr>
          <w:spacing w:val="-2"/>
        </w:rPr>
        <w:t>неполные.</w:t>
      </w:r>
    </w:p>
    <w:p w:rsidR="00AD3023" w:rsidRDefault="00E2542D">
      <w:pPr>
        <w:pStyle w:val="a3"/>
        <w:spacing w:before="26" w:line="266" w:lineRule="auto"/>
        <w:ind w:left="222" w:right="556" w:firstLine="599"/>
      </w:pPr>
      <w:r>
        <w:t>Употребление неполных предложений в диалогической речи, соблюдение в устной речи интонации неполного предложения.</w:t>
      </w:r>
    </w:p>
    <w:p w:rsidR="00AD3023" w:rsidRDefault="00E2542D">
      <w:pPr>
        <w:pStyle w:val="a3"/>
        <w:spacing w:line="264" w:lineRule="auto"/>
        <w:ind w:left="222" w:right="544" w:firstLine="599"/>
      </w:pPr>
      <w:r>
        <w:t xml:space="preserve">Грамматические, интонационные и пунктуационные особенности предложений со словами </w:t>
      </w:r>
      <w:r>
        <w:rPr>
          <w:b/>
        </w:rPr>
        <w:t>да</w:t>
      </w:r>
      <w:r>
        <w:t xml:space="preserve">, </w:t>
      </w:r>
      <w:r>
        <w:rPr>
          <w:b/>
        </w:rPr>
        <w:t>нет</w:t>
      </w:r>
      <w:r>
        <w:t>.</w:t>
      </w:r>
    </w:p>
    <w:p w:rsidR="00AD3023" w:rsidRDefault="00E2542D">
      <w:pPr>
        <w:pStyle w:val="a3"/>
        <w:ind w:left="821"/>
      </w:pPr>
      <w:r>
        <w:t>Нормыпостроенияпростогопредложения,использования</w:t>
      </w:r>
      <w:r>
        <w:rPr>
          <w:spacing w:val="-2"/>
        </w:rPr>
        <w:t>инверсии.</w:t>
      </w:r>
    </w:p>
    <w:p w:rsidR="00AD3023" w:rsidRDefault="00AD3023">
      <w:pPr>
        <w:pStyle w:val="a3"/>
        <w:spacing w:before="55"/>
        <w:ind w:left="0"/>
        <w:jc w:val="left"/>
      </w:pPr>
    </w:p>
    <w:p w:rsidR="00AD3023" w:rsidRDefault="00E2542D">
      <w:pPr>
        <w:pStyle w:val="Heading2"/>
        <w:spacing w:line="264" w:lineRule="auto"/>
        <w:ind w:left="342" w:right="5986"/>
        <w:jc w:val="left"/>
      </w:pPr>
      <w:r>
        <w:t>Двусоставное предложение Главныечленыпредложения</w:t>
      </w:r>
    </w:p>
    <w:p w:rsidR="00AD3023" w:rsidRDefault="00E2542D">
      <w:pPr>
        <w:pStyle w:val="a3"/>
        <w:spacing w:line="264" w:lineRule="auto"/>
        <w:ind w:left="821" w:right="2491"/>
        <w:jc w:val="left"/>
      </w:pPr>
      <w:r>
        <w:t>Подлежащееисказуемоекакглавныечленыпредложения. Способы выражения подлежащего.</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pStyle w:val="a3"/>
        <w:spacing w:before="64" w:line="264" w:lineRule="auto"/>
        <w:ind w:left="222" w:right="552" w:firstLine="599"/>
      </w:pPr>
      <w:r>
        <w:lastRenderedPageBreak/>
        <w:t>Виды сказуемого (простое глагольное, составное глагольное, составное именное) и способы его выражения.</w:t>
      </w:r>
    </w:p>
    <w:p w:rsidR="00AD3023" w:rsidRDefault="00E2542D">
      <w:pPr>
        <w:pStyle w:val="a3"/>
        <w:spacing w:before="1"/>
        <w:ind w:left="821"/>
      </w:pPr>
      <w:r>
        <w:t>Тиремеждуподлежащими</w:t>
      </w:r>
      <w:r>
        <w:rPr>
          <w:spacing w:val="-2"/>
        </w:rPr>
        <w:t>сказуемым.</w:t>
      </w:r>
    </w:p>
    <w:p w:rsidR="00AD3023" w:rsidRDefault="00E2542D">
      <w:pPr>
        <w:pStyle w:val="a3"/>
        <w:spacing w:before="29" w:line="264" w:lineRule="auto"/>
        <w:ind w:left="222" w:right="545" w:firstLine="599"/>
      </w:pPr>
      <w:r>
        <w:t xml:space="preserve">Нормы согласования сказуемого с подлежащим, выраженным словосочетанием, сложносокращѐнными словами, словами </w:t>
      </w:r>
      <w:r>
        <w:rPr>
          <w:b/>
        </w:rPr>
        <w:t xml:space="preserve">большинство </w:t>
      </w:r>
      <w:r>
        <w:t xml:space="preserve">– </w:t>
      </w:r>
      <w:r>
        <w:rPr>
          <w:b/>
        </w:rPr>
        <w:t>меньшинство</w:t>
      </w:r>
      <w:r>
        <w:t>,количественными сочетаниями.</w:t>
      </w:r>
    </w:p>
    <w:p w:rsidR="00AD3023" w:rsidRDefault="00AD3023">
      <w:pPr>
        <w:pStyle w:val="a3"/>
        <w:spacing w:before="32"/>
        <w:ind w:left="0"/>
        <w:jc w:val="left"/>
      </w:pPr>
    </w:p>
    <w:p w:rsidR="00AD3023" w:rsidRDefault="00E2542D">
      <w:pPr>
        <w:pStyle w:val="Heading2"/>
        <w:ind w:left="342"/>
        <w:jc w:val="left"/>
      </w:pPr>
      <w:r>
        <w:t>Второстепенныечлены</w:t>
      </w:r>
      <w:r>
        <w:rPr>
          <w:spacing w:val="-2"/>
        </w:rPr>
        <w:t>предложения</w:t>
      </w:r>
    </w:p>
    <w:p w:rsidR="00AD3023" w:rsidRDefault="00E2542D">
      <w:pPr>
        <w:pStyle w:val="a3"/>
        <w:spacing w:before="22"/>
        <w:ind w:left="821"/>
        <w:jc w:val="left"/>
      </w:pPr>
      <w:r>
        <w:t>Второстепенныечленыпредложения,их</w:t>
      </w:r>
      <w:r>
        <w:rPr>
          <w:spacing w:val="-2"/>
        </w:rPr>
        <w:t>виды.</w:t>
      </w:r>
    </w:p>
    <w:p w:rsidR="00AD3023" w:rsidRDefault="00E2542D">
      <w:pPr>
        <w:pStyle w:val="a3"/>
        <w:spacing w:before="29" w:line="264" w:lineRule="auto"/>
        <w:ind w:left="222" w:right="549" w:firstLine="599"/>
        <w:jc w:val="left"/>
      </w:pPr>
      <w:r>
        <w:t xml:space="preserve">Определение как второстепенный член предложения. Определения согласованные и </w:t>
      </w:r>
      <w:r>
        <w:rPr>
          <w:spacing w:val="-2"/>
        </w:rPr>
        <w:t>несогласованные.</w:t>
      </w:r>
    </w:p>
    <w:p w:rsidR="00AD3023" w:rsidRDefault="00E2542D">
      <w:pPr>
        <w:pStyle w:val="a3"/>
        <w:spacing w:line="264" w:lineRule="auto"/>
        <w:ind w:left="821" w:right="3722"/>
        <w:jc w:val="left"/>
      </w:pPr>
      <w:r>
        <w:t>Приложение как особый вид определения. Дополнениекаквторостепенныйчленпредложения. Дополнения прямые и косвенные.</w:t>
      </w:r>
    </w:p>
    <w:p w:rsidR="00AD3023" w:rsidRDefault="00E2542D">
      <w:pPr>
        <w:pStyle w:val="a3"/>
        <w:spacing w:line="264" w:lineRule="auto"/>
        <w:ind w:left="222" w:firstLine="599"/>
        <w:jc w:val="left"/>
      </w:pPr>
      <w: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D3023" w:rsidRDefault="00AD3023">
      <w:pPr>
        <w:pStyle w:val="a3"/>
        <w:spacing w:before="33"/>
        <w:ind w:left="0"/>
        <w:jc w:val="left"/>
      </w:pPr>
    </w:p>
    <w:p w:rsidR="00AD3023" w:rsidRDefault="00E2542D">
      <w:pPr>
        <w:pStyle w:val="Heading2"/>
        <w:ind w:left="342"/>
        <w:jc w:val="left"/>
      </w:pPr>
      <w:r>
        <w:t>Односоставные</w:t>
      </w:r>
      <w:r>
        <w:rPr>
          <w:spacing w:val="-2"/>
        </w:rPr>
        <w:t>предложения</w:t>
      </w:r>
    </w:p>
    <w:p w:rsidR="00AD3023" w:rsidRDefault="00E2542D">
      <w:pPr>
        <w:pStyle w:val="a3"/>
        <w:spacing w:before="21"/>
        <w:ind w:left="821"/>
        <w:jc w:val="left"/>
      </w:pPr>
      <w:r>
        <w:t>Односоставныепредложения,ихграмматические</w:t>
      </w:r>
      <w:r>
        <w:rPr>
          <w:spacing w:val="-2"/>
        </w:rPr>
        <w:t>признаки.</w:t>
      </w:r>
    </w:p>
    <w:p w:rsidR="00AD3023" w:rsidRDefault="00E2542D">
      <w:pPr>
        <w:pStyle w:val="a3"/>
        <w:spacing w:before="29" w:line="264" w:lineRule="auto"/>
        <w:ind w:left="222" w:right="549" w:firstLine="599"/>
        <w:jc w:val="left"/>
      </w:pPr>
      <w:r>
        <w:t xml:space="preserve">Грамматическиеразличияодносоставныхпредложенийидвусоставныхнеполных </w:t>
      </w:r>
      <w:r>
        <w:rPr>
          <w:spacing w:val="-2"/>
        </w:rPr>
        <w:t>предложений.</w:t>
      </w:r>
    </w:p>
    <w:p w:rsidR="00AD3023" w:rsidRDefault="00E2542D">
      <w:pPr>
        <w:pStyle w:val="a3"/>
        <w:tabs>
          <w:tab w:val="left" w:pos="1870"/>
          <w:tab w:val="left" w:pos="3906"/>
          <w:tab w:val="left" w:pos="5823"/>
          <w:tab w:val="left" w:pos="7360"/>
        </w:tabs>
        <w:spacing w:line="264" w:lineRule="auto"/>
        <w:ind w:left="222" w:right="546" w:firstLine="599"/>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 xml:space="preserve">определѐнно-личные, </w:t>
      </w:r>
      <w:r>
        <w:t>неопределѐнно-личные, обобщѐнно-личные, безличные предложения.</w:t>
      </w:r>
    </w:p>
    <w:p w:rsidR="00AD3023" w:rsidRDefault="00E2542D">
      <w:pPr>
        <w:pStyle w:val="a3"/>
        <w:spacing w:line="264" w:lineRule="auto"/>
        <w:ind w:left="821" w:right="1389"/>
        <w:jc w:val="left"/>
      </w:pPr>
      <w:r>
        <w:t>Синтаксическаясинонимияодносоставныхидвусоставныхпредложений. Употребление односоставных предложений в речи.</w:t>
      </w:r>
    </w:p>
    <w:p w:rsidR="00AD3023" w:rsidRDefault="00AD3023">
      <w:pPr>
        <w:pStyle w:val="a3"/>
        <w:spacing w:before="32"/>
        <w:ind w:left="0"/>
        <w:jc w:val="left"/>
      </w:pPr>
    </w:p>
    <w:p w:rsidR="00AD3023" w:rsidRDefault="00E2542D">
      <w:pPr>
        <w:pStyle w:val="Heading2"/>
        <w:spacing w:line="264" w:lineRule="auto"/>
        <w:ind w:left="342" w:right="5568"/>
      </w:pPr>
      <w:r>
        <w:t>Простое осложнѐнное предложение Предложениясоднородными</w:t>
      </w:r>
      <w:r>
        <w:rPr>
          <w:spacing w:val="-2"/>
        </w:rPr>
        <w:t>членами</w:t>
      </w:r>
    </w:p>
    <w:p w:rsidR="00AD3023" w:rsidRDefault="00E2542D">
      <w:pPr>
        <w:pStyle w:val="a3"/>
        <w:spacing w:line="264" w:lineRule="auto"/>
        <w:ind w:left="222" w:right="552" w:firstLine="599"/>
      </w:pPr>
      <w:r>
        <w:t>Однородные члены предложения, их признаки, средства связи. Союзная и бессоюзная связь однородных членов предложения.</w:t>
      </w:r>
    </w:p>
    <w:p w:rsidR="00AD3023" w:rsidRDefault="00E2542D">
      <w:pPr>
        <w:pStyle w:val="a3"/>
        <w:ind w:left="821"/>
      </w:pPr>
      <w:r>
        <w:t>Однородныеинеоднородные</w:t>
      </w:r>
      <w:r>
        <w:rPr>
          <w:spacing w:val="-2"/>
        </w:rPr>
        <w:t>определения.</w:t>
      </w:r>
    </w:p>
    <w:p w:rsidR="00AD3023" w:rsidRDefault="00E2542D">
      <w:pPr>
        <w:pStyle w:val="a3"/>
        <w:spacing w:before="24"/>
        <w:ind w:left="821"/>
      </w:pPr>
      <w:r>
        <w:t>Предложениясобобщающимисловамиприоднородных</w:t>
      </w:r>
      <w:r>
        <w:rPr>
          <w:spacing w:val="-2"/>
        </w:rPr>
        <w:t xml:space="preserve"> членах.</w:t>
      </w:r>
    </w:p>
    <w:p w:rsidR="00AD3023" w:rsidRDefault="00E2542D">
      <w:pPr>
        <w:spacing w:before="27" w:line="264" w:lineRule="auto"/>
        <w:ind w:left="222" w:right="552" w:firstLine="599"/>
        <w:jc w:val="both"/>
        <w:rPr>
          <w:b/>
          <w:sz w:val="24"/>
        </w:rPr>
      </w:pPr>
      <w:r>
        <w:rPr>
          <w:sz w:val="24"/>
        </w:rPr>
        <w:t xml:space="preserve">Нормы построения предложений с однородными членами, связанными двойными союзами </w:t>
      </w:r>
      <w:r>
        <w:rPr>
          <w:b/>
          <w:sz w:val="24"/>
        </w:rPr>
        <w:t>не только… но и</w:t>
      </w:r>
      <w:r>
        <w:rPr>
          <w:sz w:val="24"/>
        </w:rPr>
        <w:t xml:space="preserve">, </w:t>
      </w:r>
      <w:r>
        <w:rPr>
          <w:b/>
          <w:sz w:val="24"/>
        </w:rPr>
        <w:t>как… так и.</w:t>
      </w:r>
    </w:p>
    <w:p w:rsidR="00AD3023" w:rsidRDefault="00E2542D">
      <w:pPr>
        <w:spacing w:line="264" w:lineRule="auto"/>
        <w:ind w:left="222" w:right="543" w:firstLine="599"/>
        <w:jc w:val="both"/>
        <w:rPr>
          <w:sz w:val="24"/>
        </w:rPr>
      </w:pPr>
      <w:r>
        <w:rPr>
          <w:sz w:val="24"/>
        </w:rPr>
        <w:t>Правила постановки знаков препинания в предложениях с однородными членами, связанными попарно, с помощью повторяющихся союзов (</w:t>
      </w:r>
      <w:r>
        <w:rPr>
          <w:b/>
          <w:sz w:val="24"/>
        </w:rPr>
        <w:t>и... и</w:t>
      </w:r>
      <w:r>
        <w:rPr>
          <w:sz w:val="24"/>
        </w:rPr>
        <w:t xml:space="preserve">, </w:t>
      </w:r>
      <w:r>
        <w:rPr>
          <w:b/>
          <w:sz w:val="24"/>
        </w:rPr>
        <w:t>или... или</w:t>
      </w:r>
      <w:r>
        <w:rPr>
          <w:sz w:val="24"/>
        </w:rPr>
        <w:t xml:space="preserve">, </w:t>
      </w:r>
      <w:r>
        <w:rPr>
          <w:b/>
          <w:sz w:val="24"/>
        </w:rPr>
        <w:t>либo... либo</w:t>
      </w:r>
      <w:r>
        <w:rPr>
          <w:sz w:val="24"/>
        </w:rPr>
        <w:t xml:space="preserve">, </w:t>
      </w:r>
      <w:r>
        <w:rPr>
          <w:b/>
          <w:sz w:val="24"/>
        </w:rPr>
        <w:t>ни... ни</w:t>
      </w:r>
      <w:r>
        <w:rPr>
          <w:sz w:val="24"/>
        </w:rPr>
        <w:t xml:space="preserve">, </w:t>
      </w:r>
      <w:r>
        <w:rPr>
          <w:b/>
          <w:sz w:val="24"/>
        </w:rPr>
        <w:t>тo... тo</w:t>
      </w:r>
      <w:r>
        <w:rPr>
          <w:sz w:val="24"/>
        </w:rPr>
        <w:t>).</w:t>
      </w:r>
    </w:p>
    <w:p w:rsidR="00AD3023" w:rsidRDefault="00E2542D">
      <w:pPr>
        <w:pStyle w:val="a3"/>
        <w:spacing w:before="2" w:line="264" w:lineRule="auto"/>
        <w:ind w:left="222" w:right="554" w:firstLine="599"/>
      </w:pPr>
      <w:r>
        <w:t>Правила постановки знаков препинания в предложениях с обобщающими словами при однородных членах.</w:t>
      </w:r>
    </w:p>
    <w:p w:rsidR="00AD3023" w:rsidRDefault="00E2542D">
      <w:pPr>
        <w:pStyle w:val="a3"/>
        <w:spacing w:line="264" w:lineRule="auto"/>
        <w:ind w:left="222" w:right="550" w:firstLine="599"/>
      </w:pPr>
      <w:r>
        <w:t xml:space="preserve">Правила постановки знаков препинания в простом и сложном предложениях с союзом </w:t>
      </w:r>
      <w:r>
        <w:rPr>
          <w:b/>
        </w:rPr>
        <w:t>и</w:t>
      </w:r>
      <w:r>
        <w:t>.</w:t>
      </w:r>
    </w:p>
    <w:p w:rsidR="00AD3023" w:rsidRDefault="00AD3023">
      <w:pPr>
        <w:pStyle w:val="a3"/>
        <w:spacing w:before="31"/>
        <w:ind w:left="0"/>
        <w:jc w:val="left"/>
      </w:pPr>
    </w:p>
    <w:p w:rsidR="00AD3023" w:rsidRDefault="00E2542D">
      <w:pPr>
        <w:pStyle w:val="Heading2"/>
        <w:ind w:left="342"/>
      </w:pPr>
      <w:r>
        <w:t>Предложениясобособленными</w:t>
      </w:r>
      <w:r>
        <w:rPr>
          <w:spacing w:val="-2"/>
        </w:rPr>
        <w:t>членами</w:t>
      </w:r>
    </w:p>
    <w:p w:rsidR="00AD3023" w:rsidRDefault="00E2542D">
      <w:pPr>
        <w:pStyle w:val="a3"/>
        <w:spacing w:before="24" w:line="264" w:lineRule="auto"/>
        <w:ind w:left="222" w:right="544" w:firstLine="599"/>
      </w:pPr>
      <w:r>
        <w:t xml:space="preserve">Обособление. Виды обособленных членов предложения (обособленныеопределения, обособленные приложения, обособленные обстоятельства, обособленные </w:t>
      </w:r>
      <w:r>
        <w:rPr>
          <w:spacing w:val="-2"/>
        </w:rPr>
        <w:t>дополнения).</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pStyle w:val="a3"/>
        <w:spacing w:before="64" w:line="264" w:lineRule="auto"/>
        <w:ind w:left="222" w:right="549" w:firstLine="599"/>
      </w:pPr>
      <w:r>
        <w:lastRenderedPageBreak/>
        <w:t xml:space="preserve">Уточняющие члены предложения, пояснительные и при-соединительные </w:t>
      </w:r>
      <w:r>
        <w:rPr>
          <w:spacing w:val="-2"/>
        </w:rPr>
        <w:t>конструкции.</w:t>
      </w:r>
    </w:p>
    <w:p w:rsidR="00AD3023" w:rsidRDefault="00E2542D">
      <w:pPr>
        <w:pStyle w:val="a3"/>
        <w:spacing w:before="1" w:line="264" w:lineRule="auto"/>
        <w:ind w:left="222" w:right="551" w:firstLine="599"/>
      </w:pPr>
      <w: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AD3023" w:rsidRDefault="00AD3023">
      <w:pPr>
        <w:pStyle w:val="a3"/>
        <w:spacing w:before="33"/>
        <w:ind w:left="0"/>
        <w:jc w:val="left"/>
      </w:pPr>
    </w:p>
    <w:p w:rsidR="00AD3023" w:rsidRDefault="00E2542D">
      <w:pPr>
        <w:pStyle w:val="Heading2"/>
        <w:spacing w:before="1"/>
        <w:ind w:left="342"/>
      </w:pPr>
      <w:r>
        <w:t>Предложениясобращениями,вводнымиивставными</w:t>
      </w:r>
      <w:r>
        <w:rPr>
          <w:spacing w:val="-2"/>
        </w:rPr>
        <w:t>конструкциями</w:t>
      </w:r>
    </w:p>
    <w:p w:rsidR="00AD3023" w:rsidRDefault="00E2542D">
      <w:pPr>
        <w:pStyle w:val="a3"/>
        <w:spacing w:before="21" w:line="264" w:lineRule="auto"/>
        <w:ind w:left="222" w:right="551" w:firstLine="599"/>
      </w:pPr>
      <w:r>
        <w:t>Обращение. Основные функции обращения. Распространѐнное и нераспространѐнное обращение.</w:t>
      </w:r>
    </w:p>
    <w:p w:rsidR="00AD3023" w:rsidRDefault="00E2542D">
      <w:pPr>
        <w:pStyle w:val="a3"/>
        <w:ind w:left="821"/>
      </w:pPr>
      <w:r>
        <w:t>Вводные</w:t>
      </w:r>
      <w:r>
        <w:rPr>
          <w:spacing w:val="-2"/>
        </w:rPr>
        <w:t>конструкции.</w:t>
      </w:r>
    </w:p>
    <w:p w:rsidR="00AD3023" w:rsidRDefault="00E2542D">
      <w:pPr>
        <w:pStyle w:val="a3"/>
        <w:spacing w:before="29" w:line="264" w:lineRule="auto"/>
        <w:ind w:left="222" w:right="554" w:firstLine="599"/>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D3023" w:rsidRDefault="00E2542D">
      <w:pPr>
        <w:pStyle w:val="a3"/>
        <w:spacing w:line="275" w:lineRule="exact"/>
        <w:ind w:left="821"/>
      </w:pPr>
      <w:r>
        <w:t>Вставные</w:t>
      </w:r>
      <w:r>
        <w:rPr>
          <w:spacing w:val="-2"/>
        </w:rPr>
        <w:t>конструкции.</w:t>
      </w:r>
    </w:p>
    <w:p w:rsidR="00AD3023" w:rsidRDefault="00E2542D">
      <w:pPr>
        <w:pStyle w:val="a3"/>
        <w:spacing w:before="29"/>
        <w:ind w:left="821"/>
      </w:pPr>
      <w:r>
        <w:t>Омонимиячленовпредложенияивводныхслов,словосочетанийи</w:t>
      </w:r>
      <w:r>
        <w:rPr>
          <w:spacing w:val="-2"/>
        </w:rPr>
        <w:t>предложений.</w:t>
      </w:r>
    </w:p>
    <w:p w:rsidR="00AD3023" w:rsidRDefault="00E2542D">
      <w:pPr>
        <w:pStyle w:val="a3"/>
        <w:spacing w:before="26" w:line="264" w:lineRule="auto"/>
        <w:ind w:left="222" w:right="550" w:firstLine="599"/>
      </w:pPr>
      <w:r>
        <w:t xml:space="preserve">Нормы построения предложений с вводными словами и предложениями, вставными конструкциями, обращениями (распространѐнными и нераспространѐнными), </w:t>
      </w:r>
      <w:r>
        <w:rPr>
          <w:spacing w:val="-2"/>
        </w:rPr>
        <w:t>междометиями.</w:t>
      </w:r>
    </w:p>
    <w:p w:rsidR="00AD3023" w:rsidRDefault="00E2542D">
      <w:pPr>
        <w:pStyle w:val="a3"/>
        <w:spacing w:before="2" w:line="264" w:lineRule="auto"/>
        <w:ind w:left="222" w:right="548" w:firstLine="599"/>
      </w:pPr>
      <w:r>
        <w:t>Правила постановки знаков препинания в предложениях с вводными и вставными конструкциями, обращениями и междометиями.</w:t>
      </w:r>
    </w:p>
    <w:p w:rsidR="00AD3023" w:rsidRDefault="00E2542D">
      <w:pPr>
        <w:pStyle w:val="a3"/>
        <w:ind w:left="821"/>
      </w:pPr>
      <w:r>
        <w:t>Синтаксическийипунктуационныйанализпростых</w:t>
      </w:r>
      <w:r>
        <w:rPr>
          <w:spacing w:val="-2"/>
        </w:rPr>
        <w:t>предложений.</w:t>
      </w:r>
    </w:p>
    <w:p w:rsidR="00AD3023" w:rsidRDefault="00E2542D" w:rsidP="006E617E">
      <w:pPr>
        <w:pStyle w:val="Heading1"/>
        <w:numPr>
          <w:ilvl w:val="0"/>
          <w:numId w:val="153"/>
        </w:numPr>
        <w:tabs>
          <w:tab w:val="left" w:pos="522"/>
        </w:tabs>
        <w:spacing w:before="31"/>
        <w:jc w:val="both"/>
      </w:pPr>
      <w:r>
        <w:rPr>
          <w:spacing w:val="-2"/>
        </w:rPr>
        <w:t>КЛАСС</w:t>
      </w:r>
    </w:p>
    <w:p w:rsidR="00AD3023" w:rsidRDefault="00AD3023">
      <w:pPr>
        <w:pStyle w:val="a3"/>
        <w:spacing w:before="84"/>
        <w:ind w:left="0"/>
        <w:jc w:val="left"/>
        <w:rPr>
          <w:b/>
        </w:rPr>
      </w:pPr>
    </w:p>
    <w:p w:rsidR="00AD3023" w:rsidRDefault="00E2542D">
      <w:pPr>
        <w:pStyle w:val="Heading2"/>
        <w:ind w:left="342"/>
      </w:pPr>
      <w:r>
        <w:t>Общиесведенияо</w:t>
      </w:r>
      <w:r>
        <w:rPr>
          <w:spacing w:val="-4"/>
        </w:rPr>
        <w:t>языке</w:t>
      </w:r>
    </w:p>
    <w:p w:rsidR="00AD3023" w:rsidRDefault="00E2542D">
      <w:pPr>
        <w:pStyle w:val="a3"/>
        <w:spacing w:before="22" w:line="264" w:lineRule="auto"/>
        <w:ind w:left="821" w:right="4015"/>
        <w:jc w:val="left"/>
      </w:pPr>
      <w:r>
        <w:t>РольрусскогоязыкавРоссийскойФедерации. Русский язык в современном мире.</w:t>
      </w:r>
    </w:p>
    <w:p w:rsidR="00AD3023" w:rsidRDefault="00AD3023">
      <w:pPr>
        <w:pStyle w:val="a3"/>
        <w:spacing w:before="33"/>
        <w:ind w:left="0"/>
        <w:jc w:val="left"/>
      </w:pPr>
    </w:p>
    <w:p w:rsidR="00AD3023" w:rsidRDefault="00E2542D">
      <w:pPr>
        <w:pStyle w:val="Heading2"/>
        <w:spacing w:before="1"/>
        <w:ind w:left="342"/>
      </w:pPr>
      <w:r>
        <w:t>Языки</w:t>
      </w:r>
      <w:r>
        <w:rPr>
          <w:spacing w:val="-4"/>
        </w:rPr>
        <w:t>речь</w:t>
      </w:r>
    </w:p>
    <w:p w:rsidR="00AD3023" w:rsidRDefault="00E2542D">
      <w:pPr>
        <w:pStyle w:val="a3"/>
        <w:spacing w:before="21" w:line="264" w:lineRule="auto"/>
        <w:ind w:left="821" w:right="702"/>
      </w:pPr>
      <w:r>
        <w:t>Речьустнаяиписьменная,монологическаяидиалогическая,полилог(повторение). Видыречевойдеятельности:говорение,письмо,аудирование,чтение(повторение). Виды аудирования: выборочное, ознакомительное, детальное.</w:t>
      </w:r>
    </w:p>
    <w:p w:rsidR="00AD3023" w:rsidRDefault="00E2542D">
      <w:pPr>
        <w:pStyle w:val="a3"/>
        <w:spacing w:before="2"/>
        <w:ind w:left="821"/>
      </w:pPr>
      <w:r>
        <w:t>Видычтения:изучающее,ознакомительное,просмотровое,</w:t>
      </w:r>
      <w:r>
        <w:rPr>
          <w:spacing w:val="-2"/>
        </w:rPr>
        <w:t>поисковое.</w:t>
      </w:r>
    </w:p>
    <w:p w:rsidR="00AD3023" w:rsidRDefault="00E2542D">
      <w:pPr>
        <w:pStyle w:val="a3"/>
        <w:spacing w:before="26" w:line="264" w:lineRule="auto"/>
        <w:ind w:left="222" w:right="547" w:firstLine="599"/>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Pr>
          <w:spacing w:val="-2"/>
        </w:rPr>
        <w:t>сочинения-миниатюры).</w:t>
      </w:r>
    </w:p>
    <w:p w:rsidR="00AD3023" w:rsidRDefault="00E2542D">
      <w:pPr>
        <w:pStyle w:val="a3"/>
        <w:spacing w:before="1" w:line="264" w:lineRule="auto"/>
        <w:ind w:left="222" w:right="551" w:firstLine="599"/>
      </w:pPr>
      <w:r>
        <w:t xml:space="preserve">Подробное, сжатое, выборочное изложение прочитанного или прослушанного </w:t>
      </w:r>
      <w:r>
        <w:rPr>
          <w:spacing w:val="-2"/>
        </w:rPr>
        <w:t>текста.</w:t>
      </w:r>
    </w:p>
    <w:p w:rsidR="00AD3023" w:rsidRDefault="00E2542D">
      <w:pPr>
        <w:pStyle w:val="a3"/>
        <w:spacing w:line="264" w:lineRule="auto"/>
        <w:ind w:left="222" w:right="551" w:firstLine="599"/>
      </w:pPr>
      <w: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AD3023" w:rsidRDefault="00E2542D">
      <w:pPr>
        <w:pStyle w:val="a3"/>
        <w:spacing w:before="1" w:line="264" w:lineRule="auto"/>
        <w:ind w:left="222" w:right="554" w:firstLine="599"/>
      </w:pPr>
      <w:r>
        <w:t xml:space="preserve">Приѐмы работы с учебной книгой, лингвистическими словарями, справочной </w:t>
      </w:r>
      <w:r>
        <w:rPr>
          <w:spacing w:val="-2"/>
        </w:rPr>
        <w:t>литературой.</w:t>
      </w:r>
    </w:p>
    <w:p w:rsidR="00AD3023" w:rsidRDefault="00AD3023">
      <w:pPr>
        <w:pStyle w:val="a3"/>
        <w:spacing w:before="31"/>
        <w:ind w:left="0"/>
        <w:jc w:val="left"/>
      </w:pPr>
    </w:p>
    <w:p w:rsidR="00AD3023" w:rsidRDefault="00E2542D">
      <w:pPr>
        <w:pStyle w:val="Heading2"/>
        <w:ind w:left="342"/>
        <w:jc w:val="left"/>
      </w:pPr>
      <w:r>
        <w:rPr>
          <w:spacing w:val="-2"/>
        </w:rPr>
        <w:t>Текст</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line="264" w:lineRule="auto"/>
        <w:ind w:left="222" w:right="550" w:firstLine="599"/>
      </w:pPr>
      <w:r>
        <w:lastRenderedPageBreak/>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w:t>
      </w:r>
      <w:r>
        <w:rPr>
          <w:spacing w:val="-2"/>
        </w:rPr>
        <w:t>произведении.</w:t>
      </w:r>
    </w:p>
    <w:p w:rsidR="00AD3023" w:rsidRDefault="00E2542D">
      <w:pPr>
        <w:pStyle w:val="a3"/>
        <w:spacing w:before="2" w:line="264" w:lineRule="auto"/>
        <w:ind w:left="222" w:right="551" w:firstLine="599"/>
      </w:pPr>
      <w:r>
        <w:t>Особенности употребления языковых средств выразительности в текстах, принадлежащих к различным функционально-смысловым типам речи.</w:t>
      </w:r>
    </w:p>
    <w:p w:rsidR="00AD3023" w:rsidRDefault="00E2542D">
      <w:pPr>
        <w:pStyle w:val="a3"/>
        <w:ind w:left="821"/>
      </w:pPr>
      <w:r>
        <w:t>Информационнаяпереработка</w:t>
      </w:r>
      <w:r>
        <w:rPr>
          <w:spacing w:val="-2"/>
        </w:rPr>
        <w:t>текста.</w:t>
      </w:r>
    </w:p>
    <w:p w:rsidR="00AD3023" w:rsidRDefault="00AD3023">
      <w:pPr>
        <w:pStyle w:val="a3"/>
        <w:spacing w:before="60"/>
        <w:ind w:left="0"/>
        <w:jc w:val="left"/>
      </w:pPr>
    </w:p>
    <w:p w:rsidR="00AD3023" w:rsidRDefault="00E2542D">
      <w:pPr>
        <w:pStyle w:val="Heading2"/>
        <w:ind w:left="342"/>
      </w:pPr>
      <w:r>
        <w:t>Функциональныеразновидности</w:t>
      </w:r>
      <w:r>
        <w:rPr>
          <w:spacing w:val="-4"/>
        </w:rPr>
        <w:t>языка</w:t>
      </w:r>
    </w:p>
    <w:p w:rsidR="00AD3023" w:rsidRDefault="00E2542D">
      <w:pPr>
        <w:pStyle w:val="a3"/>
        <w:spacing w:before="22" w:line="264" w:lineRule="auto"/>
        <w:ind w:left="222" w:right="544" w:firstLine="599"/>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 деловой; язык художественной литературы (повторение, обобщение).</w:t>
      </w:r>
    </w:p>
    <w:p w:rsidR="00AD3023" w:rsidRDefault="00E2542D">
      <w:pPr>
        <w:pStyle w:val="a3"/>
        <w:spacing w:before="1" w:line="264" w:lineRule="auto"/>
        <w:ind w:left="222" w:right="550" w:firstLine="599"/>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D3023" w:rsidRDefault="00E2542D">
      <w:pPr>
        <w:pStyle w:val="a3"/>
        <w:spacing w:line="264" w:lineRule="auto"/>
        <w:ind w:left="222" w:right="549" w:firstLine="599"/>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D3023" w:rsidRDefault="00E2542D">
      <w:pPr>
        <w:pStyle w:val="a3"/>
        <w:spacing w:line="264" w:lineRule="auto"/>
        <w:ind w:left="222" w:right="550" w:firstLine="599"/>
      </w:pPr>
      <w: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AD3023" w:rsidRDefault="00E2542D">
      <w:pPr>
        <w:pStyle w:val="Heading2"/>
        <w:spacing w:before="47" w:line="608" w:lineRule="exact"/>
        <w:ind w:left="342" w:right="5397"/>
      </w:pPr>
      <w:r>
        <w:t>Синтаксис.Культураречи.Пунктуация Сложное предложение</w:t>
      </w:r>
    </w:p>
    <w:p w:rsidR="00AD3023" w:rsidRDefault="00E2542D">
      <w:pPr>
        <w:pStyle w:val="a3"/>
        <w:spacing w:line="227" w:lineRule="exact"/>
        <w:ind w:left="821"/>
        <w:jc w:val="left"/>
      </w:pPr>
      <w:r>
        <w:t>Понятиеосложномпредложении</w:t>
      </w:r>
      <w:r>
        <w:rPr>
          <w:spacing w:val="-2"/>
        </w:rPr>
        <w:t>(повторение).</w:t>
      </w:r>
    </w:p>
    <w:p w:rsidR="00AD3023" w:rsidRDefault="00E2542D">
      <w:pPr>
        <w:pStyle w:val="a3"/>
        <w:spacing w:before="29"/>
        <w:ind w:left="821"/>
        <w:jc w:val="left"/>
      </w:pPr>
      <w:r>
        <w:t>Классификациясложных</w:t>
      </w:r>
      <w:r>
        <w:rPr>
          <w:spacing w:val="-2"/>
        </w:rPr>
        <w:t>предложений.</w:t>
      </w:r>
    </w:p>
    <w:p w:rsidR="00AD3023" w:rsidRDefault="00E2542D">
      <w:pPr>
        <w:pStyle w:val="a3"/>
        <w:spacing w:before="27"/>
        <w:ind w:left="821"/>
        <w:jc w:val="left"/>
      </w:pPr>
      <w:r>
        <w:t>Смысловое,структурноеиинтонационноеединствочастейсложного</w:t>
      </w:r>
      <w:r>
        <w:rPr>
          <w:spacing w:val="-2"/>
        </w:rPr>
        <w:t>предложения.</w:t>
      </w:r>
    </w:p>
    <w:p w:rsidR="00AD3023" w:rsidRDefault="00AD3023">
      <w:pPr>
        <w:pStyle w:val="a3"/>
        <w:spacing w:before="60"/>
        <w:ind w:left="0"/>
        <w:jc w:val="left"/>
      </w:pPr>
    </w:p>
    <w:p w:rsidR="00AD3023" w:rsidRDefault="00E2542D">
      <w:pPr>
        <w:pStyle w:val="Heading2"/>
        <w:ind w:left="342"/>
        <w:jc w:val="left"/>
      </w:pPr>
      <w:r>
        <w:t>Сложносочинѐнное</w:t>
      </w:r>
      <w:r>
        <w:rPr>
          <w:spacing w:val="-2"/>
        </w:rPr>
        <w:t>предложение</w:t>
      </w:r>
    </w:p>
    <w:p w:rsidR="00AD3023" w:rsidRDefault="00E2542D">
      <w:pPr>
        <w:pStyle w:val="a3"/>
        <w:spacing w:before="24"/>
        <w:ind w:left="821"/>
        <w:jc w:val="left"/>
      </w:pPr>
      <w:r>
        <w:t>Понятиеосложносочинѐнномпредложении,его</w:t>
      </w:r>
      <w:r>
        <w:rPr>
          <w:spacing w:val="-2"/>
        </w:rPr>
        <w:t>строении.</w:t>
      </w:r>
    </w:p>
    <w:p w:rsidR="00AD3023" w:rsidRDefault="00E2542D">
      <w:pPr>
        <w:pStyle w:val="a3"/>
        <w:spacing w:before="26" w:line="264" w:lineRule="auto"/>
        <w:ind w:left="222" w:firstLine="599"/>
        <w:jc w:val="left"/>
      </w:pPr>
      <w:r>
        <w:t xml:space="preserve">Виды сложносочинѐнных предложений. Средства связи частей сложносочинѐнного </w:t>
      </w:r>
      <w:r>
        <w:rPr>
          <w:spacing w:val="-2"/>
        </w:rPr>
        <w:t>предложения.</w:t>
      </w:r>
    </w:p>
    <w:p w:rsidR="00AD3023" w:rsidRDefault="00E2542D">
      <w:pPr>
        <w:pStyle w:val="a3"/>
        <w:tabs>
          <w:tab w:val="left" w:pos="2766"/>
          <w:tab w:val="left" w:pos="4344"/>
          <w:tab w:val="left" w:pos="6635"/>
          <w:tab w:val="left" w:pos="8290"/>
          <w:tab w:val="left" w:pos="8685"/>
        </w:tabs>
        <w:spacing w:line="264" w:lineRule="auto"/>
        <w:ind w:left="222" w:right="547" w:firstLine="599"/>
        <w:jc w:val="left"/>
      </w:pPr>
      <w:r>
        <w:rPr>
          <w:spacing w:val="-2"/>
        </w:rPr>
        <w:t>Интонационные</w:t>
      </w:r>
      <w:r>
        <w:tab/>
      </w:r>
      <w:r>
        <w:rPr>
          <w:spacing w:val="-2"/>
        </w:rPr>
        <w:t>особенности</w:t>
      </w:r>
      <w:r>
        <w:tab/>
      </w:r>
      <w:r>
        <w:rPr>
          <w:spacing w:val="-2"/>
        </w:rPr>
        <w:t>сложносочинѐнных</w:t>
      </w:r>
      <w:r>
        <w:tab/>
      </w:r>
      <w:r>
        <w:rPr>
          <w:spacing w:val="-2"/>
        </w:rPr>
        <w:t>предложений</w:t>
      </w:r>
      <w:r>
        <w:tab/>
      </w:r>
      <w:r>
        <w:rPr>
          <w:spacing w:val="-10"/>
        </w:rPr>
        <w:t>с</w:t>
      </w:r>
      <w:r>
        <w:tab/>
      </w:r>
      <w:r>
        <w:rPr>
          <w:spacing w:val="-2"/>
        </w:rPr>
        <w:t xml:space="preserve">разными </w:t>
      </w:r>
      <w:r>
        <w:t>смысловыми отношениями между частями.</w:t>
      </w:r>
    </w:p>
    <w:p w:rsidR="00AD3023" w:rsidRDefault="00E2542D">
      <w:pPr>
        <w:pStyle w:val="a3"/>
        <w:spacing w:line="264" w:lineRule="auto"/>
        <w:ind w:left="222" w:firstLine="599"/>
        <w:jc w:val="left"/>
      </w:pPr>
      <w:r>
        <w:t>Употребление сложносочинѐнных предложений в речи. Грамматическая синонимия сложносочинѐнных предложений и простых предложений с однородными членами.</w:t>
      </w:r>
    </w:p>
    <w:p w:rsidR="00AD3023" w:rsidRDefault="00E2542D">
      <w:pPr>
        <w:pStyle w:val="a3"/>
        <w:spacing w:line="266" w:lineRule="auto"/>
        <w:ind w:left="222" w:right="549" w:firstLine="599"/>
        <w:jc w:val="left"/>
      </w:pPr>
      <w:r>
        <w:t>Нормыпостроениясложносочинѐнногопредложения;правилапостановкизнаков препинания в сложных предложениях.</w:t>
      </w:r>
    </w:p>
    <w:p w:rsidR="00AD3023" w:rsidRDefault="00E2542D">
      <w:pPr>
        <w:pStyle w:val="a3"/>
        <w:spacing w:line="271" w:lineRule="exact"/>
        <w:ind w:left="821"/>
        <w:jc w:val="left"/>
      </w:pPr>
      <w:r>
        <w:t>Синтаксическийипунктуационныйанализсложносочинѐнных</w:t>
      </w:r>
      <w:r>
        <w:rPr>
          <w:spacing w:val="-2"/>
        </w:rPr>
        <w:t>предложений.</w:t>
      </w:r>
    </w:p>
    <w:p w:rsidR="00AD3023" w:rsidRDefault="00AD3023">
      <w:pPr>
        <w:pStyle w:val="a3"/>
        <w:spacing w:before="60"/>
        <w:ind w:left="0"/>
        <w:jc w:val="left"/>
      </w:pPr>
    </w:p>
    <w:p w:rsidR="00AD3023" w:rsidRDefault="00E2542D">
      <w:pPr>
        <w:pStyle w:val="Heading2"/>
        <w:ind w:left="342"/>
        <w:jc w:val="left"/>
      </w:pPr>
      <w:r>
        <w:t>Сложноподчинѐнное</w:t>
      </w:r>
      <w:r>
        <w:rPr>
          <w:spacing w:val="-2"/>
        </w:rPr>
        <w:t>предложение</w:t>
      </w:r>
    </w:p>
    <w:p w:rsidR="00AD3023" w:rsidRDefault="00E2542D">
      <w:pPr>
        <w:pStyle w:val="a3"/>
        <w:spacing w:before="24" w:line="264" w:lineRule="auto"/>
        <w:ind w:left="222" w:firstLine="599"/>
        <w:jc w:val="left"/>
      </w:pPr>
      <w:r>
        <w:t xml:space="preserve">Понятиеосложноподчинѐнномпредложении.Главнаяипридаточнаячасти </w:t>
      </w:r>
      <w:r>
        <w:rPr>
          <w:spacing w:val="-2"/>
        </w:rPr>
        <w:t>предложения.</w:t>
      </w:r>
    </w:p>
    <w:p w:rsidR="00AD3023" w:rsidRDefault="00E2542D">
      <w:pPr>
        <w:pStyle w:val="a3"/>
        <w:ind w:left="821"/>
        <w:jc w:val="left"/>
      </w:pPr>
      <w:r>
        <w:t>Союзыисоюзныеслова.Различияподчинительныхсоюзовисоюзных</w:t>
      </w:r>
      <w:r>
        <w:rPr>
          <w:spacing w:val="-2"/>
        </w:rPr>
        <w:t>слов.</w:t>
      </w:r>
    </w:p>
    <w:p w:rsidR="00AD3023" w:rsidRDefault="00E2542D">
      <w:pPr>
        <w:pStyle w:val="a3"/>
        <w:spacing w:before="27" w:line="264" w:lineRule="auto"/>
        <w:ind w:left="222" w:right="548" w:firstLine="599"/>
        <w:jc w:val="left"/>
      </w:pPr>
      <w:r>
        <w:t>Видысложноподчинѐнныхпредложенийпохарактерусмысловыхотношений между главной и придаточной частями, структуре, синтаксическим средствам связи.</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pStyle w:val="a3"/>
        <w:spacing w:before="64" w:line="264" w:lineRule="auto"/>
        <w:ind w:left="222" w:right="553" w:firstLine="599"/>
      </w:pPr>
      <w:r>
        <w:lastRenderedPageBreak/>
        <w:t>Грамматическая синонимия сложноподчинѐнных предложений и простых предложений с обособленными членами.</w:t>
      </w:r>
    </w:p>
    <w:p w:rsidR="00AD3023" w:rsidRDefault="00E2542D">
      <w:pPr>
        <w:pStyle w:val="a3"/>
        <w:spacing w:before="1" w:line="264" w:lineRule="auto"/>
        <w:ind w:left="222" w:right="547" w:firstLine="599"/>
      </w:pPr>
      <w:r>
        <w:t>Сложноподчинѐнные предложения с придаточными определительными. Сложноподчинѐнные предложения с придаточными изъяснительными. Сложноподчинѐнные предложения с придаточными обстоятельственными. Сложноподчинѐнные предложения с придаточными места, времени. Сложноподчинѐнные предложения с придаточными причины, цели и следствия. Сложноподчинѐнные предложения с придаточными условия, уступки. Сложноподчинѐнные предложения с придаточными образа действия, меры и степени и сравнитель-ными.</w:t>
      </w:r>
    </w:p>
    <w:p w:rsidR="00AD3023" w:rsidRDefault="00E2542D">
      <w:pPr>
        <w:pStyle w:val="a3"/>
        <w:spacing w:before="1" w:line="264" w:lineRule="auto"/>
        <w:ind w:left="222" w:right="548" w:firstLine="599"/>
      </w:pPr>
      <w:r>
        <w:t xml:space="preserve">Нормы построения сложноподчинѐнного предложения; место придаточного определительного в сложноподчинѐнном предложении; построение сложноподчинѐнного предложения с придаточным изъяснительным, присоединѐнным к главной части союзом </w:t>
      </w:r>
      <w:r>
        <w:rPr>
          <w:b/>
        </w:rPr>
        <w:t>чтобы</w:t>
      </w:r>
      <w:r>
        <w:t xml:space="preserve">, союзными словами </w:t>
      </w:r>
      <w:r>
        <w:rPr>
          <w:b/>
        </w:rPr>
        <w:t>какой</w:t>
      </w:r>
      <w:r>
        <w:t xml:space="preserve">, </w:t>
      </w:r>
      <w:r>
        <w:rPr>
          <w:b/>
        </w:rPr>
        <w:t>который</w:t>
      </w:r>
      <w:r>
        <w:t>. Типичные грамматические ошибки при построении сложноподчинѐнных предложений.</w:t>
      </w:r>
    </w:p>
    <w:p w:rsidR="00AD3023" w:rsidRDefault="00E2542D">
      <w:pPr>
        <w:pStyle w:val="a3"/>
        <w:spacing w:line="264" w:lineRule="auto"/>
        <w:ind w:left="222" w:right="551" w:firstLine="599"/>
      </w:pPr>
      <w:r>
        <w:t>Сложноподчинѐнные предложения с несколькими придаточными. Однородное, неоднородное и последовательное подчинение придаточных частей.</w:t>
      </w:r>
    </w:p>
    <w:p w:rsidR="00AD3023" w:rsidRDefault="00E2542D">
      <w:pPr>
        <w:pStyle w:val="a3"/>
        <w:spacing w:line="264" w:lineRule="auto"/>
        <w:ind w:left="821" w:right="1171"/>
      </w:pPr>
      <w:r>
        <w:t>Правилапостановки знаков препинаниявсложноподчинѐнных предложениях. Синтаксическийипунктуационныйанализсложноподчинѐнныхпредложений.</w:t>
      </w:r>
    </w:p>
    <w:p w:rsidR="00AD3023" w:rsidRDefault="00AD3023">
      <w:pPr>
        <w:pStyle w:val="a3"/>
        <w:spacing w:before="33"/>
        <w:ind w:left="0"/>
        <w:jc w:val="left"/>
      </w:pPr>
    </w:p>
    <w:p w:rsidR="00AD3023" w:rsidRDefault="00E2542D">
      <w:pPr>
        <w:pStyle w:val="Heading2"/>
        <w:spacing w:before="1"/>
        <w:ind w:left="342"/>
      </w:pPr>
      <w:r>
        <w:t>Бессоюзноесложное</w:t>
      </w:r>
      <w:r>
        <w:rPr>
          <w:spacing w:val="-2"/>
        </w:rPr>
        <w:t>предложение</w:t>
      </w:r>
    </w:p>
    <w:p w:rsidR="00AD3023" w:rsidRDefault="00E2542D">
      <w:pPr>
        <w:pStyle w:val="a3"/>
        <w:spacing w:before="21"/>
        <w:ind w:left="821"/>
      </w:pPr>
      <w:r>
        <w:t>Понятиеобессоюзномсложном</w:t>
      </w:r>
      <w:r>
        <w:rPr>
          <w:spacing w:val="-2"/>
        </w:rPr>
        <w:t>предложении.</w:t>
      </w:r>
    </w:p>
    <w:p w:rsidR="00AD3023" w:rsidRDefault="00E2542D">
      <w:pPr>
        <w:pStyle w:val="a3"/>
        <w:spacing w:before="29" w:line="264" w:lineRule="auto"/>
        <w:ind w:left="222" w:right="543" w:firstLine="599"/>
      </w:pPr>
      <w: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синонимиябессоюзных сложныхпредложенийи союзных сложных </w:t>
      </w:r>
      <w:r>
        <w:rPr>
          <w:spacing w:val="-2"/>
        </w:rPr>
        <w:t>предложений.</w:t>
      </w:r>
    </w:p>
    <w:p w:rsidR="00AD3023" w:rsidRDefault="00E2542D">
      <w:pPr>
        <w:pStyle w:val="a3"/>
        <w:spacing w:line="264" w:lineRule="auto"/>
        <w:ind w:left="222" w:right="553" w:firstLine="599"/>
      </w:pPr>
      <w:r>
        <w:t>Бессоюзные сложные предложения со значением перечисления. Запятая и точка с запятой в бессоюзном сложном предложении.</w:t>
      </w:r>
    </w:p>
    <w:p w:rsidR="00AD3023" w:rsidRDefault="00E2542D">
      <w:pPr>
        <w:pStyle w:val="a3"/>
        <w:spacing w:before="1"/>
        <w:ind w:left="821"/>
      </w:pPr>
      <w:r>
        <w:t>Бессоюзныесложныепредложениясозначениемпричины,пояснения,</w:t>
      </w:r>
      <w:r>
        <w:rPr>
          <w:spacing w:val="-2"/>
        </w:rPr>
        <w:t>дополнения.</w:t>
      </w:r>
    </w:p>
    <w:p w:rsidR="00AD3023" w:rsidRDefault="00E2542D">
      <w:pPr>
        <w:pStyle w:val="a3"/>
        <w:spacing w:before="26"/>
        <w:ind w:left="222"/>
      </w:pPr>
      <w:r>
        <w:t>Двоеточиевбессоюзномсложном</w:t>
      </w:r>
      <w:r>
        <w:rPr>
          <w:spacing w:val="-2"/>
        </w:rPr>
        <w:t>предложении.</w:t>
      </w:r>
    </w:p>
    <w:p w:rsidR="00AD3023" w:rsidRDefault="00E2542D">
      <w:pPr>
        <w:pStyle w:val="a3"/>
        <w:spacing w:before="29" w:line="264" w:lineRule="auto"/>
        <w:ind w:left="222" w:right="550" w:firstLine="599"/>
      </w:pPr>
      <w: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D3023" w:rsidRDefault="00E2542D">
      <w:pPr>
        <w:pStyle w:val="a3"/>
        <w:ind w:left="821"/>
      </w:pPr>
      <w:r>
        <w:t>Синтаксическийипунктуационныйанализбессоюзныхсложных</w:t>
      </w:r>
      <w:r>
        <w:rPr>
          <w:spacing w:val="-2"/>
        </w:rPr>
        <w:t>предложений.</w:t>
      </w:r>
    </w:p>
    <w:p w:rsidR="00AD3023" w:rsidRDefault="00AD3023">
      <w:pPr>
        <w:pStyle w:val="a3"/>
        <w:spacing w:before="60"/>
        <w:ind w:left="0"/>
        <w:jc w:val="left"/>
      </w:pPr>
    </w:p>
    <w:p w:rsidR="00AD3023" w:rsidRDefault="00E2542D">
      <w:pPr>
        <w:pStyle w:val="Heading2"/>
        <w:ind w:left="342"/>
        <w:jc w:val="left"/>
      </w:pPr>
      <w:r>
        <w:t>Сложныепредложениясразнымивидамисоюзнойибессоюзной</w:t>
      </w:r>
      <w:r>
        <w:rPr>
          <w:spacing w:val="-2"/>
        </w:rPr>
        <w:t>связи</w:t>
      </w:r>
    </w:p>
    <w:p w:rsidR="00AD3023" w:rsidRDefault="00E2542D">
      <w:pPr>
        <w:pStyle w:val="a3"/>
        <w:spacing w:before="21"/>
        <w:ind w:left="821"/>
        <w:jc w:val="left"/>
      </w:pPr>
      <w:r>
        <w:t>Типысложныхпредложенийсразнымивидами</w:t>
      </w:r>
      <w:r>
        <w:rPr>
          <w:spacing w:val="-2"/>
        </w:rPr>
        <w:t>связи.</w:t>
      </w:r>
    </w:p>
    <w:p w:rsidR="00AD3023" w:rsidRDefault="00E2542D">
      <w:pPr>
        <w:pStyle w:val="a3"/>
        <w:spacing w:before="29" w:line="264" w:lineRule="auto"/>
        <w:ind w:left="222" w:right="548" w:firstLine="599"/>
        <w:jc w:val="left"/>
      </w:pPr>
      <w:r>
        <w:t>Синтаксическийипунктуационныйанализсложныхпредложенийсразными видами союзной и бессоюзной связи.</w:t>
      </w:r>
    </w:p>
    <w:p w:rsidR="00AD3023" w:rsidRDefault="00AD3023">
      <w:pPr>
        <w:pStyle w:val="a3"/>
        <w:spacing w:before="32"/>
        <w:ind w:left="0"/>
        <w:jc w:val="left"/>
      </w:pPr>
    </w:p>
    <w:p w:rsidR="00AD3023" w:rsidRDefault="00E2542D">
      <w:pPr>
        <w:pStyle w:val="Heading2"/>
        <w:ind w:left="342"/>
        <w:jc w:val="left"/>
      </w:pPr>
      <w:r>
        <w:t xml:space="preserve">Прямаяикосвенная </w:t>
      </w:r>
      <w:r>
        <w:rPr>
          <w:spacing w:val="-4"/>
        </w:rPr>
        <w:t>речь</w:t>
      </w:r>
    </w:p>
    <w:p w:rsidR="00AD3023" w:rsidRDefault="00E2542D">
      <w:pPr>
        <w:pStyle w:val="a3"/>
        <w:spacing w:before="24" w:line="264" w:lineRule="auto"/>
        <w:ind w:left="821"/>
        <w:jc w:val="left"/>
      </w:pPr>
      <w:r>
        <w:t>Прямаяикосвеннаяречь.Синонимияпредложенийспрямойикосвеннойречью. Цитирование. Способы включения цитат в высказывание.</w:t>
      </w:r>
    </w:p>
    <w:p w:rsidR="00AD3023" w:rsidRDefault="00E2542D">
      <w:pPr>
        <w:pStyle w:val="a3"/>
        <w:spacing w:line="264" w:lineRule="auto"/>
        <w:ind w:left="222" w:right="548" w:firstLine="599"/>
        <w:jc w:val="left"/>
      </w:pPr>
      <w:r>
        <w:t>Нормы построения предложений с прямой и косвенной речью; правила постановки знаковпрепинаниявпредложениях скосвеннойречью,спрямойречью,при</w:t>
      </w:r>
      <w:r>
        <w:rPr>
          <w:spacing w:val="-2"/>
        </w:rPr>
        <w:t>цитировании.</w:t>
      </w:r>
    </w:p>
    <w:p w:rsidR="00AD3023" w:rsidRDefault="00E2542D">
      <w:pPr>
        <w:pStyle w:val="a3"/>
        <w:ind w:left="821"/>
        <w:jc w:val="left"/>
      </w:pPr>
      <w:r>
        <w:t>Применениезнанийпосинтаксисуипунктуациивпрактике</w:t>
      </w:r>
      <w:r>
        <w:rPr>
          <w:spacing w:val="-2"/>
        </w:rPr>
        <w:t>правописания.</w:t>
      </w:r>
    </w:p>
    <w:p w:rsidR="00AD3023" w:rsidRDefault="00AD3023">
      <w:pPr>
        <w:pStyle w:val="a3"/>
        <w:spacing w:before="60"/>
        <w:ind w:left="0"/>
        <w:jc w:val="left"/>
      </w:pPr>
    </w:p>
    <w:p w:rsidR="00AD3023" w:rsidRDefault="00E2542D">
      <w:pPr>
        <w:pStyle w:val="Heading1"/>
        <w:ind w:left="342"/>
      </w:pPr>
      <w:r>
        <w:t>ПЛАНИРУЕМЫЕОБРАЗОВАТЕЛЬНЫЕ</w:t>
      </w:r>
      <w:r>
        <w:rPr>
          <w:spacing w:val="-2"/>
        </w:rPr>
        <w:t>РЕЗУЛЬТАТЫ</w:t>
      </w:r>
    </w:p>
    <w:p w:rsidR="00AD3023" w:rsidRDefault="00AD3023">
      <w:pPr>
        <w:sectPr w:rsidR="00AD3023">
          <w:pgSz w:w="11910" w:h="16390"/>
          <w:pgMar w:top="1060" w:right="300" w:bottom="1160" w:left="1480" w:header="0" w:footer="933" w:gutter="0"/>
          <w:cols w:space="720"/>
        </w:sectPr>
      </w:pPr>
    </w:p>
    <w:p w:rsidR="00AD3023" w:rsidRDefault="00E2542D">
      <w:pPr>
        <w:spacing w:before="74"/>
        <w:ind w:left="342"/>
        <w:rPr>
          <w:b/>
          <w:sz w:val="24"/>
        </w:rPr>
      </w:pPr>
      <w:r>
        <w:rPr>
          <w:b/>
          <w:sz w:val="24"/>
        </w:rPr>
        <w:lastRenderedPageBreak/>
        <w:t xml:space="preserve">ЛИЧНОСТНЫЕ </w:t>
      </w:r>
      <w:r>
        <w:rPr>
          <w:b/>
          <w:spacing w:val="-2"/>
          <w:sz w:val="24"/>
        </w:rPr>
        <w:t>РЕЗУЛЬТАТЫ</w:t>
      </w:r>
    </w:p>
    <w:p w:rsidR="00AD3023" w:rsidRDefault="00AD3023">
      <w:pPr>
        <w:pStyle w:val="a3"/>
        <w:spacing w:before="77"/>
        <w:ind w:left="0"/>
        <w:jc w:val="left"/>
        <w:rPr>
          <w:b/>
        </w:rPr>
      </w:pPr>
    </w:p>
    <w:p w:rsidR="00AD3023" w:rsidRDefault="00E2542D">
      <w:pPr>
        <w:pStyle w:val="a3"/>
        <w:spacing w:line="264" w:lineRule="auto"/>
        <w:ind w:left="222" w:right="552" w:firstLine="599"/>
      </w:pPr>
      <w: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D3023" w:rsidRDefault="00E2542D">
      <w:pPr>
        <w:spacing w:line="264" w:lineRule="auto"/>
        <w:ind w:left="222" w:right="540" w:firstLine="599"/>
        <w:jc w:val="both"/>
        <w:rPr>
          <w:sz w:val="24"/>
        </w:rPr>
      </w:pPr>
      <w:r>
        <w:rPr>
          <w:sz w:val="24"/>
        </w:rPr>
        <w:t xml:space="preserve">В результате изучения русского языка на уровне основного общего образования у обучающегося будут сформированы </w:t>
      </w:r>
      <w:r>
        <w:rPr>
          <w:b/>
          <w:sz w:val="24"/>
        </w:rPr>
        <w:t>следующие личностные результаты</w:t>
      </w:r>
      <w:r>
        <w:rPr>
          <w:sz w:val="24"/>
        </w:rPr>
        <w:t>:</w:t>
      </w:r>
    </w:p>
    <w:p w:rsidR="00AD3023" w:rsidRDefault="00E2542D" w:rsidP="006E617E">
      <w:pPr>
        <w:pStyle w:val="Heading2"/>
        <w:numPr>
          <w:ilvl w:val="1"/>
          <w:numId w:val="153"/>
        </w:numPr>
        <w:tabs>
          <w:tab w:val="left" w:pos="1079"/>
        </w:tabs>
        <w:ind w:left="1079" w:hanging="258"/>
        <w:jc w:val="both"/>
        <w:rPr>
          <w:b w:val="0"/>
        </w:rPr>
      </w:pPr>
      <w:r>
        <w:t>гражданского</w:t>
      </w:r>
      <w:r>
        <w:rPr>
          <w:spacing w:val="-2"/>
        </w:rPr>
        <w:t>воспитания</w:t>
      </w:r>
      <w:r>
        <w:rPr>
          <w:b w:val="0"/>
          <w:spacing w:val="-2"/>
        </w:rPr>
        <w:t>:</w:t>
      </w:r>
    </w:p>
    <w:p w:rsidR="00AD3023" w:rsidRDefault="00E2542D">
      <w:pPr>
        <w:pStyle w:val="a3"/>
        <w:spacing w:before="29" w:line="264" w:lineRule="auto"/>
        <w:ind w:left="222" w:right="553" w:firstLine="599"/>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 написанных на русском языке;</w:t>
      </w:r>
    </w:p>
    <w:p w:rsidR="00AD3023" w:rsidRDefault="00E2542D">
      <w:pPr>
        <w:pStyle w:val="a3"/>
        <w:spacing w:line="264" w:lineRule="auto"/>
        <w:ind w:left="222" w:right="545" w:firstLine="599"/>
      </w:pPr>
      <w:r>
        <w:t>неприятие любых форм экстремизма, дискриминации; понимание роли различных социальных институтов в жизни человека;</w:t>
      </w:r>
    </w:p>
    <w:p w:rsidR="00AD3023" w:rsidRDefault="00E2542D">
      <w:pPr>
        <w:pStyle w:val="a3"/>
        <w:spacing w:line="264" w:lineRule="auto"/>
        <w:ind w:left="222" w:right="547" w:firstLine="599"/>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AD3023" w:rsidRDefault="00E2542D">
      <w:pPr>
        <w:pStyle w:val="a3"/>
        <w:spacing w:line="264" w:lineRule="auto"/>
        <w:ind w:left="222" w:right="554" w:firstLine="599"/>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D3023" w:rsidRDefault="00E2542D">
      <w:pPr>
        <w:pStyle w:val="a3"/>
        <w:spacing w:line="264" w:lineRule="auto"/>
        <w:ind w:left="222" w:right="550" w:firstLine="599"/>
      </w:pPr>
      <w:r>
        <w:t>готовность к участию в гуманитарной деятельности (помощь людям, нуждающимся в ней; волонтѐрство);</w:t>
      </w:r>
    </w:p>
    <w:p w:rsidR="00AD3023" w:rsidRDefault="00E2542D" w:rsidP="006E617E">
      <w:pPr>
        <w:pStyle w:val="Heading2"/>
        <w:numPr>
          <w:ilvl w:val="1"/>
          <w:numId w:val="153"/>
        </w:numPr>
        <w:tabs>
          <w:tab w:val="left" w:pos="1079"/>
        </w:tabs>
        <w:spacing w:before="1"/>
        <w:ind w:left="1079" w:hanging="258"/>
        <w:jc w:val="both"/>
        <w:rPr>
          <w:b w:val="0"/>
        </w:rPr>
      </w:pPr>
      <w:r>
        <w:t>патриотического</w:t>
      </w:r>
      <w:r>
        <w:rPr>
          <w:spacing w:val="-2"/>
        </w:rPr>
        <w:t>воспитания</w:t>
      </w:r>
      <w:r>
        <w:rPr>
          <w:b w:val="0"/>
          <w:spacing w:val="-2"/>
        </w:rPr>
        <w:t>:</w:t>
      </w:r>
    </w:p>
    <w:p w:rsidR="00AD3023" w:rsidRDefault="00E2542D">
      <w:pPr>
        <w:pStyle w:val="a3"/>
        <w:spacing w:before="28" w:line="264" w:lineRule="auto"/>
        <w:ind w:left="222" w:right="547" w:firstLine="599"/>
      </w:pPr>
      <w: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отражѐнным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D3023" w:rsidRDefault="00E2542D" w:rsidP="006E617E">
      <w:pPr>
        <w:pStyle w:val="Heading2"/>
        <w:numPr>
          <w:ilvl w:val="1"/>
          <w:numId w:val="153"/>
        </w:numPr>
        <w:tabs>
          <w:tab w:val="left" w:pos="1079"/>
        </w:tabs>
        <w:spacing w:before="1"/>
        <w:ind w:left="1079" w:hanging="258"/>
        <w:jc w:val="both"/>
        <w:rPr>
          <w:b w:val="0"/>
        </w:rPr>
      </w:pPr>
      <w:r>
        <w:t>духовно-нравственного</w:t>
      </w:r>
      <w:r>
        <w:rPr>
          <w:spacing w:val="-2"/>
        </w:rPr>
        <w:t>воспитания</w:t>
      </w:r>
      <w:r>
        <w:rPr>
          <w:b w:val="0"/>
          <w:spacing w:val="-2"/>
        </w:rPr>
        <w:t>:</w:t>
      </w:r>
    </w:p>
    <w:p w:rsidR="00AD3023" w:rsidRDefault="00E2542D">
      <w:pPr>
        <w:pStyle w:val="a3"/>
        <w:spacing w:before="27" w:line="264" w:lineRule="auto"/>
        <w:ind w:left="222" w:right="553" w:firstLine="599"/>
      </w:pPr>
      <w:r>
        <w:t>ориентация на моральные ценности и нормы в ситуациях нравственного выбора, готовность оценивать своѐ поведение, в том числе речевое, и поступки,</w:t>
      </w:r>
    </w:p>
    <w:p w:rsidR="00AD3023" w:rsidRDefault="00E2542D">
      <w:pPr>
        <w:pStyle w:val="a3"/>
        <w:spacing w:line="264" w:lineRule="auto"/>
        <w:ind w:left="222" w:right="549" w:firstLine="599"/>
      </w:pPr>
      <w:r>
        <w:t>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D3023" w:rsidRDefault="00E2542D" w:rsidP="006E617E">
      <w:pPr>
        <w:pStyle w:val="Heading2"/>
        <w:numPr>
          <w:ilvl w:val="1"/>
          <w:numId w:val="153"/>
        </w:numPr>
        <w:tabs>
          <w:tab w:val="left" w:pos="1079"/>
        </w:tabs>
        <w:ind w:left="1079" w:hanging="258"/>
        <w:jc w:val="both"/>
        <w:rPr>
          <w:b w:val="0"/>
        </w:rPr>
      </w:pPr>
      <w:r>
        <w:t>эстетического</w:t>
      </w:r>
      <w:r>
        <w:rPr>
          <w:spacing w:val="-2"/>
        </w:rPr>
        <w:t>воспитания</w:t>
      </w:r>
      <w:r>
        <w:rPr>
          <w:b w:val="0"/>
          <w:spacing w:val="-2"/>
        </w:rPr>
        <w:t>:</w:t>
      </w:r>
    </w:p>
    <w:p w:rsidR="00AD3023" w:rsidRDefault="00AD3023">
      <w:pPr>
        <w:jc w:val="both"/>
        <w:sectPr w:rsidR="00AD3023">
          <w:pgSz w:w="11910" w:h="16390"/>
          <w:pgMar w:top="1360" w:right="300" w:bottom="1160" w:left="1480" w:header="0" w:footer="933" w:gutter="0"/>
          <w:cols w:space="720"/>
        </w:sectPr>
      </w:pPr>
    </w:p>
    <w:p w:rsidR="00AD3023" w:rsidRDefault="00E2542D">
      <w:pPr>
        <w:pStyle w:val="a3"/>
        <w:spacing w:before="64" w:line="264" w:lineRule="auto"/>
        <w:ind w:left="222" w:right="553" w:firstLine="599"/>
      </w:pPr>
      <w:r>
        <w:lastRenderedPageBreak/>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D3023" w:rsidRDefault="00E2542D">
      <w:pPr>
        <w:pStyle w:val="a3"/>
        <w:spacing w:before="2" w:line="264" w:lineRule="auto"/>
        <w:ind w:left="222" w:right="546" w:firstLine="599"/>
      </w:pPr>
      <w: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w:t>
      </w:r>
      <w:r>
        <w:rPr>
          <w:spacing w:val="-2"/>
        </w:rPr>
        <w:t>искусства;</w:t>
      </w:r>
    </w:p>
    <w:p w:rsidR="00AD3023" w:rsidRDefault="00E2542D" w:rsidP="006E617E">
      <w:pPr>
        <w:pStyle w:val="Heading2"/>
        <w:numPr>
          <w:ilvl w:val="1"/>
          <w:numId w:val="153"/>
        </w:numPr>
        <w:tabs>
          <w:tab w:val="left" w:pos="1357"/>
        </w:tabs>
        <w:spacing w:line="266" w:lineRule="auto"/>
        <w:ind w:left="222" w:right="553" w:firstLine="599"/>
        <w:jc w:val="both"/>
      </w:pPr>
      <w:r>
        <w:t>физического воспитания, формирования культуры здоровья и эмоционального благополучия:</w:t>
      </w:r>
    </w:p>
    <w:p w:rsidR="00AD3023" w:rsidRDefault="00E2542D">
      <w:pPr>
        <w:pStyle w:val="a3"/>
        <w:spacing w:line="264" w:lineRule="auto"/>
        <w:ind w:left="222" w:right="545" w:firstLine="599"/>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AD3023" w:rsidRDefault="00E2542D">
      <w:pPr>
        <w:pStyle w:val="a3"/>
        <w:spacing w:line="264" w:lineRule="auto"/>
        <w:ind w:left="222" w:right="547" w:firstLine="599"/>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Pr>
          <w:spacing w:val="-2"/>
        </w:rPr>
        <w:t>образования;</w:t>
      </w:r>
    </w:p>
    <w:p w:rsidR="00AD3023" w:rsidRDefault="00E2542D">
      <w:pPr>
        <w:pStyle w:val="a3"/>
        <w:spacing w:line="264" w:lineRule="auto"/>
        <w:ind w:left="222" w:right="545" w:firstLine="59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D3023" w:rsidRDefault="00E2542D">
      <w:pPr>
        <w:pStyle w:val="a3"/>
        <w:ind w:left="821"/>
      </w:pPr>
      <w:r>
        <w:t>умениеприниматьсебяидругих,не</w:t>
      </w:r>
      <w:r>
        <w:rPr>
          <w:spacing w:val="-2"/>
        </w:rPr>
        <w:t>осуждая;</w:t>
      </w:r>
    </w:p>
    <w:p w:rsidR="00AD3023" w:rsidRDefault="00E2542D">
      <w:pPr>
        <w:pStyle w:val="a3"/>
        <w:spacing w:before="22" w:line="264" w:lineRule="auto"/>
        <w:ind w:left="222" w:right="550" w:firstLine="599"/>
      </w:pPr>
      <w:r>
        <w:t>умение осознавать своѐ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языке,сформированность навыковрефлексии,признаниесвоего права наошибкуи такого же права другого человека;</w:t>
      </w:r>
    </w:p>
    <w:p w:rsidR="00AD3023" w:rsidRDefault="00E2542D" w:rsidP="006E617E">
      <w:pPr>
        <w:pStyle w:val="Heading2"/>
        <w:numPr>
          <w:ilvl w:val="1"/>
          <w:numId w:val="153"/>
        </w:numPr>
        <w:tabs>
          <w:tab w:val="left" w:pos="1079"/>
        </w:tabs>
        <w:spacing w:before="2"/>
        <w:ind w:left="1079" w:hanging="258"/>
        <w:jc w:val="both"/>
      </w:pPr>
      <w:r>
        <w:t>трудового</w:t>
      </w:r>
      <w:r>
        <w:rPr>
          <w:spacing w:val="-2"/>
        </w:rPr>
        <w:t>воспитания:</w:t>
      </w:r>
    </w:p>
    <w:p w:rsidR="00AD3023" w:rsidRDefault="00E2542D">
      <w:pPr>
        <w:pStyle w:val="a3"/>
        <w:spacing w:before="26" w:line="264" w:lineRule="auto"/>
        <w:ind w:left="222" w:right="547" w:firstLine="599"/>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D3023" w:rsidRDefault="00E2542D">
      <w:pPr>
        <w:pStyle w:val="a3"/>
        <w:spacing w:before="2" w:line="264" w:lineRule="auto"/>
        <w:ind w:left="222" w:right="544" w:firstLine="599"/>
      </w:pPr>
      <w:r>
        <w:t>интерес к практическомуизучению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ипостроениеиндивидуальной траекторииобразованияи жизненных планов с учѐтом личных и общественных интересов и потребностей;</w:t>
      </w:r>
    </w:p>
    <w:p w:rsidR="00AD3023" w:rsidRDefault="00E2542D">
      <w:pPr>
        <w:pStyle w:val="a3"/>
        <w:spacing w:line="275" w:lineRule="exact"/>
        <w:ind w:left="821"/>
      </w:pPr>
      <w:r>
        <w:t>умениерассказатьосвоихпланах на</w:t>
      </w:r>
      <w:r>
        <w:rPr>
          <w:spacing w:val="-2"/>
        </w:rPr>
        <w:t>будущее;</w:t>
      </w:r>
    </w:p>
    <w:p w:rsidR="00AD3023" w:rsidRDefault="00E2542D" w:rsidP="006E617E">
      <w:pPr>
        <w:pStyle w:val="Heading2"/>
        <w:numPr>
          <w:ilvl w:val="1"/>
          <w:numId w:val="153"/>
        </w:numPr>
        <w:tabs>
          <w:tab w:val="left" w:pos="1079"/>
        </w:tabs>
        <w:spacing w:before="29"/>
        <w:ind w:left="1079" w:hanging="258"/>
        <w:jc w:val="both"/>
        <w:rPr>
          <w:b w:val="0"/>
        </w:rPr>
      </w:pPr>
      <w:r>
        <w:t>экологического</w:t>
      </w:r>
      <w:r>
        <w:rPr>
          <w:spacing w:val="-2"/>
        </w:rPr>
        <w:t>воспитания</w:t>
      </w:r>
      <w:r>
        <w:rPr>
          <w:b w:val="0"/>
          <w:spacing w:val="-2"/>
        </w:rPr>
        <w:t>:</w:t>
      </w:r>
    </w:p>
    <w:p w:rsidR="00AD3023" w:rsidRDefault="00E2542D">
      <w:pPr>
        <w:pStyle w:val="a3"/>
        <w:spacing w:before="26" w:line="264" w:lineRule="auto"/>
        <w:ind w:left="222" w:right="550" w:firstLine="599"/>
      </w:pPr>
      <w: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D3023" w:rsidRDefault="00E2542D">
      <w:pPr>
        <w:pStyle w:val="a3"/>
        <w:spacing w:line="264" w:lineRule="auto"/>
        <w:ind w:left="222" w:right="552" w:firstLine="599"/>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произведениями,поднимающимиэкологическиепроблемы,осознаниесвоейроликак</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pStyle w:val="a3"/>
        <w:spacing w:before="64" w:line="264" w:lineRule="auto"/>
        <w:ind w:left="222" w:right="548"/>
      </w:pPr>
      <w:r>
        <w:lastRenderedPageBreak/>
        <w:t xml:space="preserve">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AD3023" w:rsidRDefault="00E2542D" w:rsidP="006E617E">
      <w:pPr>
        <w:pStyle w:val="Heading2"/>
        <w:numPr>
          <w:ilvl w:val="1"/>
          <w:numId w:val="153"/>
        </w:numPr>
        <w:tabs>
          <w:tab w:val="left" w:pos="1079"/>
        </w:tabs>
        <w:spacing w:before="2"/>
        <w:ind w:left="1079" w:hanging="258"/>
        <w:jc w:val="both"/>
      </w:pPr>
      <w:r>
        <w:t>ценностинаучного</w:t>
      </w:r>
      <w:r>
        <w:rPr>
          <w:spacing w:val="-2"/>
        </w:rPr>
        <w:t xml:space="preserve"> познания:</w:t>
      </w:r>
    </w:p>
    <w:p w:rsidR="00AD3023" w:rsidRDefault="00E2542D">
      <w:pPr>
        <w:pStyle w:val="a3"/>
        <w:spacing w:before="27" w:line="264" w:lineRule="auto"/>
        <w:ind w:left="222" w:right="548" w:firstLine="599"/>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D3023" w:rsidRDefault="00E2542D" w:rsidP="006E617E">
      <w:pPr>
        <w:pStyle w:val="Heading2"/>
        <w:numPr>
          <w:ilvl w:val="1"/>
          <w:numId w:val="153"/>
        </w:numPr>
        <w:tabs>
          <w:tab w:val="left" w:pos="1237"/>
        </w:tabs>
        <w:spacing w:before="1" w:line="266" w:lineRule="auto"/>
        <w:ind w:left="222" w:right="552" w:firstLine="599"/>
        <w:jc w:val="both"/>
      </w:pPr>
      <w:r>
        <w:t>адаптации обучающегося к изменяющимся условиям социальной и природной среды:</w:t>
      </w:r>
    </w:p>
    <w:p w:rsidR="00AD3023" w:rsidRDefault="00E2542D">
      <w:pPr>
        <w:pStyle w:val="a3"/>
        <w:spacing w:line="264" w:lineRule="auto"/>
        <w:ind w:left="222" w:right="552" w:firstLine="599"/>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D3023" w:rsidRDefault="00E2542D">
      <w:pPr>
        <w:pStyle w:val="a3"/>
        <w:spacing w:line="264" w:lineRule="auto"/>
        <w:ind w:left="222" w:right="544" w:firstLine="599"/>
      </w:pPr>
      <w:r>
        <w:t xml:space="preserve">потребность во взаимодействии в условиях неопределѐнности, открытость опыту и знаниям других, потребность в действии в условиях неопределѐнности,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учѐтом влияния наокружающуюсреду,достиженияцелейипреодолениявызовов,возможныхглобальных </w:t>
      </w:r>
      <w:r>
        <w:rPr>
          <w:spacing w:val="-2"/>
        </w:rPr>
        <w:t>последствий;</w:t>
      </w:r>
    </w:p>
    <w:p w:rsidR="00AD3023" w:rsidRDefault="00E2542D">
      <w:pPr>
        <w:pStyle w:val="a3"/>
        <w:spacing w:line="264" w:lineRule="auto"/>
        <w:ind w:left="222" w:right="545" w:firstLine="599"/>
      </w:pPr>
      <w:r>
        <w:t>способность осознавать стрессовую ситуацию, оценивать происходящие измененияи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AD3023" w:rsidRDefault="00E2542D">
      <w:pPr>
        <w:pStyle w:val="Heading1"/>
        <w:spacing w:before="1"/>
        <w:ind w:left="821"/>
        <w:jc w:val="both"/>
      </w:pPr>
      <w:r>
        <w:t>МЕТАПРЕДМЕТНЫЕ</w:t>
      </w:r>
      <w:r>
        <w:rPr>
          <w:spacing w:val="-2"/>
        </w:rPr>
        <w:t>РЕЗУЛЬТАТЫ</w:t>
      </w:r>
    </w:p>
    <w:p w:rsidR="00AD3023" w:rsidRDefault="00E2542D">
      <w:pPr>
        <w:pStyle w:val="a3"/>
        <w:spacing w:before="21" w:line="264" w:lineRule="auto"/>
        <w:ind w:left="222" w:right="546" w:firstLine="599"/>
      </w:pPr>
      <w:r>
        <w:t xml:space="preserve">В результате изучения русского языка на уровне основного общего образования у обучающегося будут сформированы </w:t>
      </w:r>
      <w:r>
        <w:rPr>
          <w:b/>
        </w:rPr>
        <w:t>следующие метапредметные результаты</w:t>
      </w:r>
      <w:r>
        <w:t xml:space="preserve">: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AD3023" w:rsidRDefault="00E2542D">
      <w:pPr>
        <w:spacing w:before="2" w:line="264" w:lineRule="auto"/>
        <w:ind w:left="222" w:right="546" w:firstLine="599"/>
        <w:jc w:val="both"/>
        <w:rPr>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r>
        <w:rPr>
          <w:sz w:val="24"/>
        </w:rPr>
        <w:t>:</w:t>
      </w:r>
    </w:p>
    <w:p w:rsidR="00AD3023" w:rsidRDefault="00E2542D">
      <w:pPr>
        <w:pStyle w:val="a3"/>
        <w:spacing w:line="264" w:lineRule="auto"/>
        <w:ind w:left="222" w:right="554" w:firstLine="599"/>
      </w:pPr>
      <w:r>
        <w:t>выявлять и характеризовать существенные признаки языковых единиц, языковых явлений и процессов;</w:t>
      </w:r>
    </w:p>
    <w:p w:rsidR="00AD3023" w:rsidRDefault="00E2542D">
      <w:pPr>
        <w:pStyle w:val="a3"/>
        <w:ind w:left="821"/>
      </w:pPr>
      <w:r>
        <w:t>устанавливатьсущественныйпризнакклассификацииязыковыхединиц</w:t>
      </w:r>
      <w:r>
        <w:rPr>
          <w:spacing w:val="-2"/>
        </w:rPr>
        <w:t>(явлений),</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line="264" w:lineRule="auto"/>
        <w:ind w:left="222" w:right="552"/>
      </w:pPr>
      <w:r>
        <w:lastRenderedPageBreak/>
        <w:t>основаниядля обобщенияи сравнения,критериипроводимогоанализа,классифицировать языковые единицы по существенному признаку;</w:t>
      </w:r>
    </w:p>
    <w:p w:rsidR="00AD3023" w:rsidRDefault="00E2542D">
      <w:pPr>
        <w:pStyle w:val="a3"/>
        <w:spacing w:before="1" w:line="264" w:lineRule="auto"/>
        <w:ind w:left="222" w:right="552" w:firstLine="599"/>
      </w:pPr>
      <w: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D3023" w:rsidRDefault="00E2542D">
      <w:pPr>
        <w:pStyle w:val="a3"/>
        <w:spacing w:line="264" w:lineRule="auto"/>
        <w:ind w:left="222" w:right="552" w:firstLine="599"/>
      </w:pPr>
      <w:r>
        <w:t>выявлять дефицит информации текста, необходимой для решения поставленной учебной задачи;</w:t>
      </w:r>
    </w:p>
    <w:p w:rsidR="00AD3023" w:rsidRDefault="00E2542D">
      <w:pPr>
        <w:pStyle w:val="a3"/>
        <w:spacing w:line="264" w:lineRule="auto"/>
        <w:ind w:left="222" w:right="547" w:firstLine="599"/>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D3023" w:rsidRDefault="00E2542D">
      <w:pPr>
        <w:pStyle w:val="a3"/>
        <w:spacing w:before="1" w:line="264" w:lineRule="auto"/>
        <w:ind w:left="222" w:right="552" w:firstLine="599"/>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учѐтом самостоятельно выделенных критериев.</w:t>
      </w:r>
    </w:p>
    <w:p w:rsidR="00AD3023" w:rsidRDefault="00E2542D">
      <w:pPr>
        <w:spacing w:line="264" w:lineRule="auto"/>
        <w:ind w:left="222" w:right="544" w:firstLine="599"/>
        <w:jc w:val="both"/>
        <w:rPr>
          <w:sz w:val="24"/>
        </w:rPr>
      </w:pPr>
      <w:r>
        <w:rPr>
          <w:sz w:val="24"/>
        </w:rPr>
        <w:t xml:space="preserve">У обучающегося будут сформированы следующие </w:t>
      </w:r>
      <w:r>
        <w:rPr>
          <w:b/>
          <w:sz w:val="24"/>
        </w:rPr>
        <w:t>базовые исследовательские действия как часть познавательных универсальных учебных действий</w:t>
      </w:r>
      <w:r>
        <w:rPr>
          <w:sz w:val="24"/>
        </w:rPr>
        <w:t>:</w:t>
      </w:r>
    </w:p>
    <w:p w:rsidR="00AD3023" w:rsidRDefault="00E2542D">
      <w:pPr>
        <w:pStyle w:val="a3"/>
        <w:spacing w:line="264" w:lineRule="auto"/>
        <w:ind w:left="222" w:right="553" w:firstLine="599"/>
      </w:pPr>
      <w:r>
        <w:t xml:space="preserve">использовать вопросы как исследовательский инструмент познания в языковом </w:t>
      </w:r>
      <w:r>
        <w:rPr>
          <w:spacing w:val="-2"/>
        </w:rPr>
        <w:t>образовании;</w:t>
      </w:r>
    </w:p>
    <w:p w:rsidR="00AD3023" w:rsidRDefault="00E2542D">
      <w:pPr>
        <w:pStyle w:val="a3"/>
        <w:spacing w:line="264" w:lineRule="auto"/>
        <w:ind w:left="222" w:right="551" w:firstLine="599"/>
      </w:pPr>
      <w: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D3023" w:rsidRDefault="00E2542D">
      <w:pPr>
        <w:pStyle w:val="a3"/>
        <w:spacing w:line="264" w:lineRule="auto"/>
        <w:ind w:left="222" w:right="556" w:firstLine="599"/>
      </w:pPr>
      <w:r>
        <w:t>формировать гипотезу об истинности собственных суждений и суждений других, аргументировать свою позицию, мнение;</w:t>
      </w:r>
    </w:p>
    <w:p w:rsidR="00AD3023" w:rsidRDefault="00E2542D">
      <w:pPr>
        <w:pStyle w:val="a3"/>
        <w:spacing w:line="264" w:lineRule="auto"/>
        <w:ind w:left="821" w:right="553"/>
      </w:pPr>
      <w:r>
        <w:t>составлять алгоритм действий и использовать его для решения учебных задач; проводитьпосамостоятельносоставленномупланунебольшоеисследованиепо</w:t>
      </w:r>
    </w:p>
    <w:p w:rsidR="00AD3023" w:rsidRDefault="00E2542D">
      <w:pPr>
        <w:pStyle w:val="a3"/>
        <w:spacing w:line="264" w:lineRule="auto"/>
        <w:ind w:left="222" w:right="545"/>
      </w:pPr>
      <w:r>
        <w:t>установлению особенностей языковых единиц, процессов, причинно-следственных связей и зависимостей объектов между собой;</w:t>
      </w:r>
    </w:p>
    <w:p w:rsidR="00AD3023" w:rsidRDefault="00E2542D">
      <w:pPr>
        <w:pStyle w:val="a3"/>
        <w:spacing w:line="264" w:lineRule="auto"/>
        <w:ind w:left="222" w:right="554" w:firstLine="599"/>
      </w:pPr>
      <w:r>
        <w:t>оценивать на применимость и достоверность информацию, полученную в ходе лингвистического исследования (эксперимента);</w:t>
      </w:r>
    </w:p>
    <w:p w:rsidR="00AD3023" w:rsidRDefault="00E2542D">
      <w:pPr>
        <w:pStyle w:val="a3"/>
        <w:spacing w:before="1" w:line="264" w:lineRule="auto"/>
        <w:ind w:left="222" w:right="549" w:firstLine="599"/>
      </w:pPr>
      <w:r>
        <w:t>самостоятельно формулировать обобщения и выводы по результатам проведѐнного наблюдения, исследования, владеть инструментами оценки достоверности полученных выводов и обобщений;</w:t>
      </w:r>
    </w:p>
    <w:p w:rsidR="00AD3023" w:rsidRDefault="00E2542D">
      <w:pPr>
        <w:pStyle w:val="a3"/>
        <w:spacing w:before="1"/>
        <w:ind w:left="821"/>
      </w:pPr>
      <w:r>
        <w:t>прогнозироватьвозможноедальнейшееразвитиепроцессов,</w:t>
      </w:r>
      <w:r>
        <w:rPr>
          <w:spacing w:val="-2"/>
        </w:rPr>
        <w:t>событий</w:t>
      </w:r>
    </w:p>
    <w:p w:rsidR="00AD3023" w:rsidRDefault="00E2542D">
      <w:pPr>
        <w:pStyle w:val="a3"/>
        <w:spacing w:before="26" w:line="264" w:lineRule="auto"/>
        <w:ind w:left="222" w:right="553" w:firstLine="599"/>
      </w:pPr>
      <w:r>
        <w:t>и их последствия в аналогичных или сходных ситуациях, а также выдвигать предположения об их развитии в новых условиях и контекстах.</w:t>
      </w:r>
    </w:p>
    <w:p w:rsidR="00AD3023" w:rsidRDefault="00E2542D">
      <w:pPr>
        <w:spacing w:line="264" w:lineRule="auto"/>
        <w:ind w:left="222" w:right="544" w:firstLine="599"/>
        <w:jc w:val="both"/>
        <w:rPr>
          <w:sz w:val="24"/>
        </w:rPr>
      </w:pPr>
      <w:r>
        <w:rPr>
          <w:sz w:val="24"/>
        </w:rPr>
        <w:t xml:space="preserve">У обучающегося будут сформированы следующие </w:t>
      </w:r>
      <w:r>
        <w:rPr>
          <w:b/>
          <w:sz w:val="24"/>
        </w:rPr>
        <w:t>умения работать с информацией как часть познавательных универсальных учебных действий</w:t>
      </w:r>
      <w:r>
        <w:rPr>
          <w:sz w:val="24"/>
        </w:rPr>
        <w:t>:</w:t>
      </w:r>
    </w:p>
    <w:p w:rsidR="00AD3023" w:rsidRDefault="00E2542D">
      <w:pPr>
        <w:pStyle w:val="a3"/>
        <w:spacing w:line="264" w:lineRule="auto"/>
        <w:ind w:left="222" w:right="554" w:firstLine="599"/>
      </w:pPr>
      <w:r>
        <w:t>применять различные методы, инструменты и запросы при поиске и отборе информации с учѐтом предложенной учебной задачи и заданных критериев;</w:t>
      </w:r>
    </w:p>
    <w:p w:rsidR="00AD3023" w:rsidRDefault="00E2542D">
      <w:pPr>
        <w:pStyle w:val="a3"/>
        <w:spacing w:line="266" w:lineRule="auto"/>
        <w:ind w:left="222" w:right="552" w:firstLine="599"/>
      </w:pPr>
      <w:r>
        <w:t>выбирать, анализировать, интерпретировать, обобщать и систематизировать информацию, представленную в текстах, таблицах, схемах;</w:t>
      </w:r>
    </w:p>
    <w:p w:rsidR="00AD3023" w:rsidRDefault="00E2542D">
      <w:pPr>
        <w:pStyle w:val="a3"/>
        <w:spacing w:line="264" w:lineRule="auto"/>
        <w:ind w:left="222" w:right="549" w:firstLine="599"/>
      </w:pPr>
      <w:r>
        <w:t>использовать различные виды аудирования и чтения для оценки текста с точки зрения достоверности и применимости содержащейся в нѐм информации и усвоения необходимой информации с целью решения учебных задач;</w:t>
      </w:r>
    </w:p>
    <w:p w:rsidR="00AD3023" w:rsidRDefault="00E2542D">
      <w:pPr>
        <w:pStyle w:val="a3"/>
        <w:spacing w:line="264" w:lineRule="auto"/>
        <w:ind w:left="222" w:right="551" w:firstLine="599"/>
      </w:pPr>
      <w:r>
        <w:t>использовать смысловое чтение для извлечения, обобщения и систематизации информации из одного или нескольких источников с учѐтом поставленных целей;</w:t>
      </w:r>
    </w:p>
    <w:p w:rsidR="00AD3023" w:rsidRDefault="00E2542D">
      <w:pPr>
        <w:pStyle w:val="a3"/>
        <w:spacing w:line="264" w:lineRule="auto"/>
        <w:ind w:left="222" w:right="552" w:firstLine="599"/>
      </w:pPr>
      <w:r>
        <w:t>находить сходные аргументы (подтверждающие или опровергающие одну и ту же идею, версию) в различных информационных источниках;</w:t>
      </w:r>
    </w:p>
    <w:p w:rsidR="00AD3023" w:rsidRDefault="00E2542D">
      <w:pPr>
        <w:pStyle w:val="a3"/>
        <w:ind w:left="821"/>
      </w:pPr>
      <w:r>
        <w:t>самостоятельновыбиратьоптимальнуюформупредставленияинформации</w:t>
      </w:r>
      <w:r>
        <w:rPr>
          <w:spacing w:val="-2"/>
        </w:rPr>
        <w:t>(текст,</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line="264" w:lineRule="auto"/>
        <w:ind w:left="222" w:right="543"/>
      </w:pPr>
      <w:r>
        <w:lastRenderedPageBreak/>
        <w:t xml:space="preserve">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w:t>
      </w:r>
      <w:r>
        <w:rPr>
          <w:spacing w:val="-2"/>
        </w:rPr>
        <w:t>установки;</w:t>
      </w:r>
    </w:p>
    <w:p w:rsidR="00AD3023" w:rsidRDefault="00E2542D">
      <w:pPr>
        <w:pStyle w:val="a3"/>
        <w:spacing w:before="2" w:line="264" w:lineRule="auto"/>
        <w:ind w:left="222" w:right="555" w:firstLine="599"/>
      </w:pPr>
      <w:r>
        <w:t>оценивать надѐжность информации по критериям, предложенным учителем или сформулированным самостоятельно;</w:t>
      </w:r>
    </w:p>
    <w:p w:rsidR="00AD3023" w:rsidRDefault="00E2542D">
      <w:pPr>
        <w:pStyle w:val="a3"/>
        <w:ind w:left="821"/>
      </w:pPr>
      <w:r>
        <w:t>эффективнозапоминатьисистематизировать</w:t>
      </w:r>
      <w:r>
        <w:rPr>
          <w:spacing w:val="-2"/>
        </w:rPr>
        <w:t>информацию.</w:t>
      </w:r>
    </w:p>
    <w:p w:rsidR="00AD3023" w:rsidRDefault="00E2542D">
      <w:pPr>
        <w:spacing w:before="27" w:line="264" w:lineRule="auto"/>
        <w:ind w:left="222" w:right="546" w:firstLine="599"/>
        <w:jc w:val="both"/>
        <w:rPr>
          <w:sz w:val="24"/>
        </w:rPr>
      </w:pPr>
      <w:r>
        <w:rPr>
          <w:sz w:val="24"/>
        </w:rPr>
        <w:t xml:space="preserve">У обучающегося будут сформированы следующие </w:t>
      </w:r>
      <w:r>
        <w:rPr>
          <w:b/>
          <w:sz w:val="24"/>
        </w:rPr>
        <w:t>умения общения как часть коммуникативных универсальных учебных действий</w:t>
      </w:r>
      <w:r>
        <w:rPr>
          <w:sz w:val="24"/>
        </w:rPr>
        <w:t>:</w:t>
      </w:r>
    </w:p>
    <w:p w:rsidR="00AD3023" w:rsidRDefault="00E2542D">
      <w:pPr>
        <w:pStyle w:val="a3"/>
        <w:spacing w:line="264" w:lineRule="auto"/>
        <w:ind w:left="222" w:right="544" w:firstLine="599"/>
      </w:pPr>
      <w: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D3023" w:rsidRDefault="00E2542D">
      <w:pPr>
        <w:pStyle w:val="a3"/>
        <w:spacing w:before="1" w:line="264" w:lineRule="auto"/>
        <w:ind w:left="222" w:right="553" w:firstLine="599"/>
      </w:pPr>
      <w:r>
        <w:t xml:space="preserve">распознавать невербальные средства общения, понимать значение социальных </w:t>
      </w:r>
      <w:r>
        <w:rPr>
          <w:spacing w:val="-2"/>
        </w:rPr>
        <w:t>знаков;</w:t>
      </w:r>
    </w:p>
    <w:p w:rsidR="00AD3023" w:rsidRDefault="00E2542D">
      <w:pPr>
        <w:pStyle w:val="a3"/>
        <w:spacing w:line="264" w:lineRule="auto"/>
        <w:ind w:left="222" w:right="552" w:firstLine="599"/>
      </w:pPr>
      <w:r>
        <w:t>знать и распознавать предпосылки конфликтных ситуаций и смягчать конфликты, вести переговоры;</w:t>
      </w:r>
    </w:p>
    <w:p w:rsidR="00AD3023" w:rsidRDefault="00E2542D">
      <w:pPr>
        <w:pStyle w:val="a3"/>
        <w:spacing w:before="1" w:line="264" w:lineRule="auto"/>
        <w:ind w:left="222" w:right="551" w:firstLine="599"/>
      </w:pPr>
      <w:r>
        <w:t>понимать намерения других, проявлять уважительное отношение к собеседнику и в корректной форме формулировать свои возражения;</w:t>
      </w:r>
    </w:p>
    <w:p w:rsidR="00AD3023" w:rsidRDefault="00E2542D">
      <w:pPr>
        <w:pStyle w:val="a3"/>
        <w:spacing w:line="264" w:lineRule="auto"/>
        <w:ind w:left="222" w:right="545" w:firstLine="599"/>
      </w:pPr>
      <w: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AD3023" w:rsidRDefault="00E2542D">
      <w:pPr>
        <w:pStyle w:val="a3"/>
        <w:spacing w:line="264" w:lineRule="auto"/>
        <w:ind w:left="222" w:right="553" w:firstLine="599"/>
      </w:pPr>
      <w:r>
        <w:t>сопоставлять свои суждения с суждениями других участников диалога, обнаруживать различие и сходство позиций;</w:t>
      </w:r>
    </w:p>
    <w:p w:rsidR="00AD3023" w:rsidRDefault="00E2542D">
      <w:pPr>
        <w:pStyle w:val="a3"/>
        <w:spacing w:line="264" w:lineRule="auto"/>
        <w:ind w:left="222" w:right="551" w:firstLine="599"/>
      </w:pPr>
      <w:r>
        <w:t>публично представлять результаты проведѐнного языкового анализа, выполненного лингвистического эксперимента, исследования, проекта;</w:t>
      </w:r>
    </w:p>
    <w:p w:rsidR="00AD3023" w:rsidRDefault="00E2542D">
      <w:pPr>
        <w:pStyle w:val="a3"/>
        <w:spacing w:line="264" w:lineRule="auto"/>
        <w:ind w:left="222" w:right="555" w:firstLine="599"/>
      </w:pPr>
      <w:r>
        <w:t>самостоятельно выбирать формат выступления с учѐтом цели презентации и особенностейаудиторииивсоответствииснимсоставлять устныеиписьменныетекстыс использованием иллюстративного материала.</w:t>
      </w:r>
    </w:p>
    <w:p w:rsidR="00AD3023" w:rsidRDefault="00E2542D">
      <w:pPr>
        <w:spacing w:line="264" w:lineRule="auto"/>
        <w:ind w:left="222" w:right="546" w:firstLine="599"/>
        <w:jc w:val="both"/>
        <w:rPr>
          <w:sz w:val="24"/>
        </w:rPr>
      </w:pPr>
      <w:r>
        <w:rPr>
          <w:sz w:val="24"/>
        </w:rPr>
        <w:t xml:space="preserve">У обучающегося будут сформированы следующие </w:t>
      </w:r>
      <w:r>
        <w:rPr>
          <w:b/>
          <w:sz w:val="24"/>
        </w:rPr>
        <w:t>умения самоорганизации как части регулятивных универсальных учебных действий</w:t>
      </w:r>
      <w:r>
        <w:rPr>
          <w:sz w:val="24"/>
        </w:rPr>
        <w:t>:</w:t>
      </w:r>
    </w:p>
    <w:p w:rsidR="00AD3023" w:rsidRDefault="00E2542D">
      <w:pPr>
        <w:pStyle w:val="a3"/>
        <w:spacing w:line="264" w:lineRule="auto"/>
        <w:ind w:left="821" w:right="556"/>
      </w:pPr>
      <w:r>
        <w:t>выявлять проблемы для решения в учебных и жизненных ситуациях; ориентироватьсявразличныхподходахкпринятиюрешений(индивидуальное,</w:t>
      </w:r>
    </w:p>
    <w:p w:rsidR="00AD3023" w:rsidRDefault="00E2542D">
      <w:pPr>
        <w:pStyle w:val="a3"/>
        <w:ind w:left="222"/>
      </w:pPr>
      <w:r>
        <w:t>принятиерешениявгруппе,принятиерешения</w:t>
      </w:r>
      <w:r>
        <w:rPr>
          <w:spacing w:val="-2"/>
        </w:rPr>
        <w:t>группой);</w:t>
      </w:r>
    </w:p>
    <w:p w:rsidR="00AD3023" w:rsidRDefault="00E2542D">
      <w:pPr>
        <w:pStyle w:val="a3"/>
        <w:spacing w:before="27" w:line="264" w:lineRule="auto"/>
        <w:ind w:left="222" w:right="551" w:firstLine="599"/>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AD3023" w:rsidRDefault="00E2542D">
      <w:pPr>
        <w:pStyle w:val="a3"/>
        <w:spacing w:before="1" w:line="264" w:lineRule="auto"/>
        <w:ind w:left="222" w:right="547" w:firstLine="599"/>
      </w:pPr>
      <w:r>
        <w:t>самостоятельно составлять план действий, вносить необходимые коррективы в ходе его реализации;</w:t>
      </w:r>
    </w:p>
    <w:p w:rsidR="00AD3023" w:rsidRDefault="00E2542D">
      <w:pPr>
        <w:pStyle w:val="a3"/>
        <w:spacing w:before="1"/>
        <w:ind w:left="821"/>
      </w:pPr>
      <w:r>
        <w:t>делатьвыборибратьответственностьза</w:t>
      </w:r>
      <w:r>
        <w:rPr>
          <w:spacing w:val="-2"/>
        </w:rPr>
        <w:t>решение.</w:t>
      </w:r>
    </w:p>
    <w:p w:rsidR="00AD3023" w:rsidRDefault="00E2542D">
      <w:pPr>
        <w:spacing w:before="26" w:line="264" w:lineRule="auto"/>
        <w:ind w:left="222" w:right="546" w:firstLine="599"/>
        <w:jc w:val="both"/>
        <w:rPr>
          <w:sz w:val="24"/>
        </w:rPr>
      </w:pPr>
      <w:r>
        <w:rPr>
          <w:sz w:val="24"/>
        </w:rPr>
        <w:t xml:space="preserve">У обучающегося будут сформированы следующие </w:t>
      </w:r>
      <w:r>
        <w:rPr>
          <w:b/>
          <w:sz w:val="24"/>
        </w:rPr>
        <w:t xml:space="preserve">умения самоконтроля, эмоционального интеллекта как части регулятивных универсальных учебных </w:t>
      </w:r>
      <w:r>
        <w:rPr>
          <w:b/>
          <w:spacing w:val="-2"/>
          <w:sz w:val="24"/>
        </w:rPr>
        <w:t>действий</w:t>
      </w:r>
      <w:r>
        <w:rPr>
          <w:spacing w:val="-2"/>
          <w:sz w:val="24"/>
        </w:rPr>
        <w:t>:</w:t>
      </w:r>
    </w:p>
    <w:p w:rsidR="00AD3023" w:rsidRDefault="00E2542D">
      <w:pPr>
        <w:pStyle w:val="a3"/>
        <w:spacing w:before="1" w:line="264" w:lineRule="auto"/>
        <w:ind w:left="222" w:right="552" w:firstLine="599"/>
      </w:pPr>
      <w:r>
        <w:t xml:space="preserve">владеть разными способами самоконтроля (в том числе речевого), самомотивации и </w:t>
      </w:r>
      <w:r>
        <w:rPr>
          <w:spacing w:val="-2"/>
        </w:rPr>
        <w:t>рефлексии;</w:t>
      </w:r>
    </w:p>
    <w:p w:rsidR="00AD3023" w:rsidRDefault="00E2542D">
      <w:pPr>
        <w:pStyle w:val="a3"/>
        <w:spacing w:line="264" w:lineRule="auto"/>
        <w:ind w:left="821" w:right="557"/>
      </w:pPr>
      <w:r>
        <w:t>давать адекватную оценку учебной ситуации и предлагать план еѐ изменения; предвидетьтрудности,которыемогутвозникнутьприрешенииучебнойзадачи,</w:t>
      </w:r>
      <w:r>
        <w:rPr>
          <w:spacing w:val="-10"/>
        </w:rPr>
        <w:t>и</w:t>
      </w:r>
    </w:p>
    <w:p w:rsidR="00AD3023" w:rsidRDefault="00E2542D">
      <w:pPr>
        <w:pStyle w:val="a3"/>
        <w:spacing w:before="1"/>
        <w:ind w:left="222"/>
      </w:pPr>
      <w:r>
        <w:t>адаптироватьрешениекменяющимся</w:t>
      </w:r>
      <w:r>
        <w:rPr>
          <w:spacing w:val="-2"/>
        </w:rPr>
        <w:t xml:space="preserve"> обстоятельствам;</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line="264" w:lineRule="auto"/>
        <w:ind w:left="222" w:right="544" w:firstLine="599"/>
      </w:pPr>
      <w:r>
        <w:lastRenderedPageBreak/>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приобретѐнному речевому опыту и корректировать собственную речь с учѐтом целей и условий общения; оценивать соответствие результата цели и условиям общения;</w:t>
      </w:r>
    </w:p>
    <w:p w:rsidR="00AD3023" w:rsidRDefault="00E2542D">
      <w:pPr>
        <w:pStyle w:val="a3"/>
        <w:spacing w:before="1" w:line="264" w:lineRule="auto"/>
        <w:ind w:left="821" w:right="556"/>
      </w:pPr>
      <w:r>
        <w:t>развивать способность управлять собственными эмоциями и эмоциями других; выявлять и анализировать причины эмоций; понимать мотивы и намерения другого</w:t>
      </w:r>
    </w:p>
    <w:p w:rsidR="00AD3023" w:rsidRDefault="00E2542D">
      <w:pPr>
        <w:pStyle w:val="a3"/>
        <w:spacing w:line="264" w:lineRule="auto"/>
        <w:ind w:left="222" w:right="551"/>
      </w:pPr>
      <w:r>
        <w:t xml:space="preserve">человека, анализируя речевую ситуацию; регулировать способ выражения собственных </w:t>
      </w:r>
      <w:r>
        <w:rPr>
          <w:spacing w:val="-2"/>
        </w:rPr>
        <w:t>эмоций;</w:t>
      </w:r>
    </w:p>
    <w:p w:rsidR="00AD3023" w:rsidRDefault="00E2542D">
      <w:pPr>
        <w:pStyle w:val="a3"/>
        <w:spacing w:line="264" w:lineRule="auto"/>
        <w:ind w:left="821" w:right="2491"/>
        <w:jc w:val="left"/>
      </w:pPr>
      <w:r>
        <w:t>осознанноотноситьсякдругомучеловекуиегомнению; признавать своѐ и чужое право на ошибку;</w:t>
      </w:r>
    </w:p>
    <w:p w:rsidR="00AD3023" w:rsidRDefault="00E2542D">
      <w:pPr>
        <w:pStyle w:val="a3"/>
        <w:spacing w:line="264" w:lineRule="auto"/>
        <w:ind w:left="821" w:right="5092"/>
        <w:jc w:val="left"/>
      </w:pPr>
      <w:r>
        <w:t>приниматьсебяидругих,неосуждая; проявлять открытость;</w:t>
      </w:r>
    </w:p>
    <w:p w:rsidR="00AD3023" w:rsidRDefault="00E2542D">
      <w:pPr>
        <w:pStyle w:val="a3"/>
        <w:ind w:left="821"/>
        <w:jc w:val="left"/>
      </w:pPr>
      <w:r>
        <w:t>осознаватьневозможностьконтролироватьвсѐ</w:t>
      </w:r>
      <w:r>
        <w:rPr>
          <w:spacing w:val="-2"/>
        </w:rPr>
        <w:t>вокруг.</w:t>
      </w:r>
    </w:p>
    <w:p w:rsidR="00AD3023" w:rsidRDefault="00E2542D">
      <w:pPr>
        <w:spacing w:before="29" w:line="264" w:lineRule="auto"/>
        <w:ind w:left="222" w:right="545" w:firstLine="599"/>
        <w:jc w:val="both"/>
        <w:rPr>
          <w:sz w:val="24"/>
        </w:rPr>
      </w:pPr>
      <w:r>
        <w:rPr>
          <w:sz w:val="24"/>
        </w:rPr>
        <w:t xml:space="preserve">У обучающегося будут сформированы следующие </w:t>
      </w:r>
      <w:r>
        <w:rPr>
          <w:b/>
          <w:sz w:val="24"/>
        </w:rPr>
        <w:t xml:space="preserve">умения совместной </w:t>
      </w:r>
      <w:r>
        <w:rPr>
          <w:b/>
          <w:spacing w:val="-2"/>
          <w:sz w:val="24"/>
        </w:rPr>
        <w:t>деятельности</w:t>
      </w:r>
      <w:r>
        <w:rPr>
          <w:spacing w:val="-2"/>
          <w:sz w:val="24"/>
        </w:rPr>
        <w:t>:</w:t>
      </w:r>
    </w:p>
    <w:p w:rsidR="00AD3023" w:rsidRDefault="00E2542D">
      <w:pPr>
        <w:pStyle w:val="a3"/>
        <w:spacing w:before="1" w:line="264" w:lineRule="auto"/>
        <w:ind w:left="222" w:right="554" w:firstLine="599"/>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D3023" w:rsidRDefault="00E2542D">
      <w:pPr>
        <w:pStyle w:val="a3"/>
        <w:spacing w:line="264" w:lineRule="auto"/>
        <w:ind w:left="222" w:right="556" w:firstLine="599"/>
      </w:pPr>
      <w: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rsidR="00AD3023" w:rsidRDefault="00E2542D">
      <w:pPr>
        <w:pStyle w:val="a3"/>
        <w:spacing w:line="264" w:lineRule="auto"/>
        <w:ind w:left="222" w:right="549" w:firstLine="599"/>
      </w:pPr>
      <w:r>
        <w:t>уметь обобщать мнения нескольких людей, проявлять готовность руководить, выполнять поручения, подчиняться;</w:t>
      </w:r>
    </w:p>
    <w:p w:rsidR="00AD3023" w:rsidRDefault="00E2542D">
      <w:pPr>
        <w:pStyle w:val="a3"/>
        <w:spacing w:line="264" w:lineRule="auto"/>
        <w:ind w:left="222" w:right="550" w:firstLine="599"/>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AD3023" w:rsidRDefault="00E2542D">
      <w:pPr>
        <w:pStyle w:val="a3"/>
        <w:spacing w:line="264" w:lineRule="auto"/>
        <w:ind w:left="222" w:right="551" w:firstLine="599"/>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D3023" w:rsidRDefault="00E2542D">
      <w:pPr>
        <w:pStyle w:val="a3"/>
        <w:spacing w:line="264" w:lineRule="auto"/>
        <w:ind w:left="222" w:right="549" w:firstLine="59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отчѐта перед группой.</w:t>
      </w:r>
    </w:p>
    <w:p w:rsidR="00AD3023" w:rsidRDefault="00AD3023">
      <w:pPr>
        <w:pStyle w:val="a3"/>
        <w:spacing w:before="32"/>
        <w:ind w:left="0"/>
        <w:jc w:val="left"/>
      </w:pPr>
    </w:p>
    <w:p w:rsidR="00AD3023" w:rsidRDefault="00E2542D">
      <w:pPr>
        <w:pStyle w:val="Heading1"/>
        <w:spacing w:line="528" w:lineRule="auto"/>
        <w:ind w:left="342" w:right="6179"/>
      </w:pPr>
      <w:r>
        <w:t>ПРЕДМЕТНЫЕРЕЗУЛЬТАТЫ 5 КЛАСС</w:t>
      </w:r>
    </w:p>
    <w:p w:rsidR="00AD3023" w:rsidRDefault="00E2542D">
      <w:pPr>
        <w:pStyle w:val="Heading2"/>
        <w:spacing w:before="29"/>
        <w:ind w:left="342"/>
        <w:jc w:val="left"/>
      </w:pPr>
      <w:r>
        <w:t>Общиесведенияо</w:t>
      </w:r>
      <w:r>
        <w:rPr>
          <w:spacing w:val="-4"/>
        </w:rPr>
        <w:t>языке</w:t>
      </w:r>
    </w:p>
    <w:p w:rsidR="00AD3023" w:rsidRDefault="00E2542D">
      <w:pPr>
        <w:pStyle w:val="a3"/>
        <w:spacing w:before="22" w:line="264" w:lineRule="auto"/>
        <w:ind w:left="222" w:firstLine="599"/>
        <w:jc w:val="left"/>
      </w:pPr>
      <w:r>
        <w:t>Осознаватьбогатствоивыразительностьрусскогоязыка,приводитьпримеры, свидетельствующие об этом.</w:t>
      </w:r>
    </w:p>
    <w:p w:rsidR="00AD3023" w:rsidRDefault="00E2542D">
      <w:pPr>
        <w:pStyle w:val="a3"/>
        <w:spacing w:line="264" w:lineRule="auto"/>
        <w:ind w:left="222" w:firstLine="599"/>
        <w:jc w:val="left"/>
      </w:pPr>
      <w:r>
        <w:t>Знатьосновныеразделылингвистики,основныеединицыязыкаиречи(звук, морфема, слово, словосочетание, предложение).</w:t>
      </w:r>
    </w:p>
    <w:p w:rsidR="00AD3023" w:rsidRDefault="00AD3023">
      <w:pPr>
        <w:pStyle w:val="a3"/>
        <w:spacing w:before="33"/>
        <w:ind w:left="0"/>
        <w:jc w:val="left"/>
      </w:pPr>
    </w:p>
    <w:p w:rsidR="00AD3023" w:rsidRDefault="00E2542D">
      <w:pPr>
        <w:pStyle w:val="Heading2"/>
        <w:ind w:left="342"/>
        <w:jc w:val="left"/>
      </w:pPr>
      <w:r>
        <w:t>Языки</w:t>
      </w:r>
      <w:r>
        <w:rPr>
          <w:spacing w:val="-4"/>
        </w:rPr>
        <w:t>речь</w:t>
      </w:r>
    </w:p>
    <w:p w:rsidR="00AD3023" w:rsidRDefault="00E2542D">
      <w:pPr>
        <w:pStyle w:val="a3"/>
        <w:spacing w:before="22"/>
        <w:ind w:left="821"/>
        <w:jc w:val="left"/>
      </w:pPr>
      <w:r>
        <w:t>Характеризоватьразличиямеждуустнойиписьменнойречью,диалогом</w:t>
      </w:r>
      <w:r>
        <w:rPr>
          <w:spacing w:val="-10"/>
        </w:rPr>
        <w:t>и</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line="264" w:lineRule="auto"/>
        <w:ind w:left="222" w:right="542"/>
      </w:pPr>
      <w:r>
        <w:lastRenderedPageBreak/>
        <w:t>монологом, учитывать особенности видов речевой деятельности при решении практико- ориентированных учебных задач и в повседневной жизни.</w:t>
      </w:r>
    </w:p>
    <w:p w:rsidR="00AD3023" w:rsidRDefault="00E2542D">
      <w:pPr>
        <w:pStyle w:val="a3"/>
        <w:spacing w:before="1" w:line="264" w:lineRule="auto"/>
        <w:ind w:left="222" w:right="547" w:firstLine="599"/>
      </w:pPr>
      <w:r>
        <w:t>Создавать устные монологические высказывания объѐмом не менее 5 предложений на основе жизненных наблюдений, чтения научно-учебной, художественной и научно- популярной литературы.</w:t>
      </w:r>
    </w:p>
    <w:p w:rsidR="00AD3023" w:rsidRDefault="00E2542D">
      <w:pPr>
        <w:pStyle w:val="a3"/>
        <w:spacing w:before="1" w:line="264" w:lineRule="auto"/>
        <w:ind w:left="222" w:right="545" w:firstLine="599"/>
      </w:pPr>
      <w:r>
        <w:t>Участвовать в диалоге на лингвистические темы (в рамках изученного) и в диалоге/полилоге на основе жизненных наблюдений объѐмом не менее 3 реплик.</w:t>
      </w:r>
    </w:p>
    <w:p w:rsidR="00AD3023" w:rsidRDefault="00E2542D">
      <w:pPr>
        <w:pStyle w:val="a3"/>
        <w:spacing w:line="264" w:lineRule="auto"/>
        <w:ind w:left="222" w:right="542" w:firstLine="599"/>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AD3023" w:rsidRDefault="00E2542D">
      <w:pPr>
        <w:pStyle w:val="a3"/>
        <w:spacing w:line="264" w:lineRule="auto"/>
        <w:ind w:left="222" w:right="552" w:firstLine="599"/>
      </w:pPr>
      <w:r>
        <w:t xml:space="preserve">Владетьразличнымивидамичтения:просмотровым,ознакомительным,изучающим, </w:t>
      </w:r>
      <w:r>
        <w:rPr>
          <w:spacing w:val="-2"/>
        </w:rPr>
        <w:t>поисковым.</w:t>
      </w:r>
    </w:p>
    <w:p w:rsidR="00AD3023" w:rsidRDefault="00E2542D">
      <w:pPr>
        <w:pStyle w:val="a3"/>
        <w:ind w:left="821"/>
      </w:pPr>
      <w:r>
        <w:t>Устнопересказыватьпрочитанныйилипрослушанныйтекстобъѐмомнеменее</w:t>
      </w:r>
      <w:r>
        <w:rPr>
          <w:spacing w:val="-5"/>
        </w:rPr>
        <w:t>100</w:t>
      </w:r>
    </w:p>
    <w:p w:rsidR="00AD3023" w:rsidRDefault="00E2542D">
      <w:pPr>
        <w:pStyle w:val="a3"/>
        <w:spacing w:before="28"/>
        <w:ind w:left="222"/>
        <w:jc w:val="left"/>
      </w:pPr>
      <w:r>
        <w:rPr>
          <w:spacing w:val="-2"/>
        </w:rPr>
        <w:t>слов.</w:t>
      </w:r>
    </w:p>
    <w:p w:rsidR="00AD3023" w:rsidRDefault="00E2542D">
      <w:pPr>
        <w:pStyle w:val="a3"/>
        <w:tabs>
          <w:tab w:val="left" w:pos="2123"/>
          <w:tab w:val="left" w:pos="3609"/>
          <w:tab w:val="left" w:pos="5431"/>
          <w:tab w:val="left" w:pos="5836"/>
          <w:tab w:val="left" w:pos="7481"/>
          <w:tab w:val="left" w:pos="9450"/>
        </w:tabs>
        <w:spacing w:before="27"/>
        <w:ind w:left="821"/>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AD3023" w:rsidRDefault="00E2542D">
      <w:pPr>
        <w:pStyle w:val="a3"/>
        <w:spacing w:before="29" w:line="264" w:lineRule="auto"/>
        <w:ind w:left="222" w:right="544"/>
      </w:pPr>
      <w:r>
        <w:t>художественных текстов различных функционально-смысловых типов речи объѐмом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формесодержаниеисходного текста(дляподробного изложения объѐмисходноготекстадолжен составлять неменее100слов;длясжатогоизложения –не менее 110 слов).</w:t>
      </w:r>
    </w:p>
    <w:p w:rsidR="00AD3023" w:rsidRDefault="00E2542D">
      <w:pPr>
        <w:pStyle w:val="a3"/>
        <w:spacing w:line="264" w:lineRule="auto"/>
        <w:ind w:left="222" w:right="552" w:firstLine="599"/>
      </w:pPr>
      <w:r>
        <w:t>Осуществлять выбор языковых средств для создания высказывания в соответствии с целью, темой и коммуникативным замыслом.</w:t>
      </w:r>
    </w:p>
    <w:p w:rsidR="00AD3023" w:rsidRDefault="00E2542D">
      <w:pPr>
        <w:pStyle w:val="a3"/>
        <w:spacing w:line="264" w:lineRule="auto"/>
        <w:ind w:left="222" w:right="548" w:firstLine="599"/>
      </w:pPr>
      <w:r>
        <w:t>Соблюдать на письме нормы современного русского литературного языка, в том числе во время списывания текста объѐмом 90–100 слов; словарного диктанта объѐмом 15–20 слов; диктанта на основе связного текста объѐмом 90–100 слов, составленного с учѐтом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AD3023" w:rsidRDefault="00AD3023">
      <w:pPr>
        <w:pStyle w:val="a3"/>
        <w:spacing w:before="33"/>
        <w:ind w:left="0"/>
        <w:jc w:val="left"/>
      </w:pPr>
    </w:p>
    <w:p w:rsidR="00AD3023" w:rsidRDefault="00E2542D">
      <w:pPr>
        <w:pStyle w:val="Heading2"/>
        <w:ind w:left="342"/>
        <w:jc w:val="left"/>
      </w:pPr>
      <w:r>
        <w:rPr>
          <w:spacing w:val="-2"/>
        </w:rPr>
        <w:t>Текст</w:t>
      </w:r>
    </w:p>
    <w:p w:rsidR="00AD3023" w:rsidRDefault="00E2542D">
      <w:pPr>
        <w:pStyle w:val="a3"/>
        <w:spacing w:before="22" w:line="264" w:lineRule="auto"/>
        <w:ind w:left="222" w:right="542" w:firstLine="599"/>
      </w:pPr>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D3023" w:rsidRDefault="00E2542D">
      <w:pPr>
        <w:pStyle w:val="a3"/>
        <w:spacing w:line="266" w:lineRule="auto"/>
        <w:ind w:left="222" w:right="550" w:firstLine="599"/>
      </w:pPr>
      <w:r>
        <w:t>Проводить смысловой анализ текста, его композиционных особенностей,определять количество микротем и абзацев.</w:t>
      </w:r>
    </w:p>
    <w:p w:rsidR="00AD3023" w:rsidRDefault="00E2542D">
      <w:pPr>
        <w:pStyle w:val="a3"/>
        <w:spacing w:line="264" w:lineRule="auto"/>
        <w:ind w:left="222" w:right="544" w:firstLine="599"/>
      </w:pPr>
      <w: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rsidR="00AD3023" w:rsidRDefault="00E2542D">
      <w:pPr>
        <w:pStyle w:val="a3"/>
        <w:spacing w:line="264" w:lineRule="auto"/>
        <w:ind w:left="222" w:right="542" w:firstLine="599"/>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rsidR="00AD3023" w:rsidRDefault="00E2542D">
      <w:pPr>
        <w:pStyle w:val="a3"/>
        <w:ind w:left="821"/>
      </w:pPr>
      <w:r>
        <w:t>Применятьзнаниеосновныхпризнаковтекста(повествование)впрактике</w:t>
      </w:r>
      <w:r>
        <w:rPr>
          <w:spacing w:val="-5"/>
        </w:rPr>
        <w:t>его</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ind w:left="222"/>
        <w:jc w:val="left"/>
      </w:pPr>
      <w:r>
        <w:rPr>
          <w:spacing w:val="-2"/>
        </w:rPr>
        <w:lastRenderedPageBreak/>
        <w:t>создания.</w:t>
      </w:r>
    </w:p>
    <w:p w:rsidR="00AD3023" w:rsidRDefault="00E2542D">
      <w:pPr>
        <w:pStyle w:val="a3"/>
        <w:spacing w:before="29" w:line="264" w:lineRule="auto"/>
        <w:ind w:left="222" w:right="546" w:firstLine="599"/>
      </w:pPr>
      <w:r>
        <w:t>Создавать тексты-повествования с опорой на жизненный и читательский опыт; тексты с опорой на сюжетную картину (в том числе сочинения-миниатюры объѐмом 3 и более предложений; классные сочинения объѐмом не менее 70 слов).</w:t>
      </w:r>
    </w:p>
    <w:p w:rsidR="00AD3023" w:rsidRDefault="00E2542D">
      <w:pPr>
        <w:pStyle w:val="a3"/>
        <w:spacing w:line="264" w:lineRule="auto"/>
        <w:ind w:left="222" w:right="548" w:firstLine="599"/>
      </w:pPr>
      <w:r>
        <w:t>Восстанавливать деформированный текст; осуществлять корректировку восстановленного текста с опорой на образец.</w:t>
      </w:r>
    </w:p>
    <w:p w:rsidR="00AD3023" w:rsidRDefault="00E2542D">
      <w:pPr>
        <w:pStyle w:val="a3"/>
        <w:spacing w:line="264" w:lineRule="auto"/>
        <w:ind w:left="222" w:right="545" w:firstLine="599"/>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еѐ в учебной </w:t>
      </w:r>
      <w:r>
        <w:rPr>
          <w:spacing w:val="-2"/>
        </w:rPr>
        <w:t>деятельности.</w:t>
      </w:r>
    </w:p>
    <w:p w:rsidR="00AD3023" w:rsidRDefault="00E2542D">
      <w:pPr>
        <w:pStyle w:val="a3"/>
        <w:spacing w:before="1"/>
        <w:ind w:left="821"/>
      </w:pPr>
      <w:r>
        <w:t>Представлятьсообщениеназаданнуютемуввиде</w:t>
      </w:r>
      <w:r>
        <w:rPr>
          <w:spacing w:val="-2"/>
        </w:rPr>
        <w:t xml:space="preserve"> презентации.</w:t>
      </w:r>
    </w:p>
    <w:p w:rsidR="00AD3023" w:rsidRDefault="00E2542D">
      <w:pPr>
        <w:pStyle w:val="a3"/>
        <w:spacing w:before="27" w:line="264" w:lineRule="auto"/>
        <w:ind w:left="222" w:right="551" w:firstLine="599"/>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AD3023" w:rsidRDefault="00AD3023">
      <w:pPr>
        <w:pStyle w:val="a3"/>
        <w:spacing w:before="32"/>
        <w:ind w:left="0"/>
        <w:jc w:val="left"/>
      </w:pPr>
    </w:p>
    <w:p w:rsidR="00AD3023" w:rsidRDefault="00E2542D">
      <w:pPr>
        <w:pStyle w:val="Heading2"/>
        <w:ind w:left="342"/>
        <w:jc w:val="left"/>
      </w:pPr>
      <w:r>
        <w:t>Функциональныеразновидности</w:t>
      </w:r>
      <w:r>
        <w:rPr>
          <w:spacing w:val="-4"/>
        </w:rPr>
        <w:t>языка</w:t>
      </w:r>
    </w:p>
    <w:p w:rsidR="00AD3023" w:rsidRDefault="00E2542D">
      <w:pPr>
        <w:pStyle w:val="a3"/>
        <w:spacing w:before="25" w:line="264" w:lineRule="auto"/>
        <w:ind w:left="222" w:right="553" w:firstLine="599"/>
      </w:pPr>
      <w:r>
        <w:t>Иметь общее представление об особенностях разговорной речи, функциональных стилей, языка художественной литературы.</w:t>
      </w:r>
    </w:p>
    <w:p w:rsidR="00AD3023" w:rsidRDefault="00AD3023">
      <w:pPr>
        <w:pStyle w:val="a3"/>
        <w:spacing w:before="31"/>
        <w:ind w:left="0"/>
        <w:jc w:val="left"/>
      </w:pPr>
    </w:p>
    <w:p w:rsidR="00AD3023" w:rsidRDefault="00E2542D">
      <w:pPr>
        <w:pStyle w:val="Heading2"/>
        <w:ind w:left="342"/>
        <w:jc w:val="left"/>
      </w:pPr>
      <w:r>
        <w:t>Система</w:t>
      </w:r>
      <w:r>
        <w:rPr>
          <w:spacing w:val="-2"/>
        </w:rPr>
        <w:t>языка</w:t>
      </w:r>
    </w:p>
    <w:p w:rsidR="00AD3023" w:rsidRDefault="00AD3023">
      <w:pPr>
        <w:pStyle w:val="a3"/>
        <w:spacing w:before="55"/>
        <w:ind w:left="0"/>
        <w:jc w:val="left"/>
        <w:rPr>
          <w:b/>
        </w:rPr>
      </w:pPr>
    </w:p>
    <w:p w:rsidR="00AD3023" w:rsidRDefault="00E2542D">
      <w:pPr>
        <w:ind w:left="342"/>
        <w:rPr>
          <w:b/>
          <w:sz w:val="24"/>
        </w:rPr>
      </w:pPr>
      <w:r>
        <w:rPr>
          <w:b/>
          <w:sz w:val="24"/>
        </w:rPr>
        <w:t>Фонетика.Графика.</w:t>
      </w:r>
      <w:r>
        <w:rPr>
          <w:b/>
          <w:spacing w:val="-2"/>
          <w:sz w:val="24"/>
        </w:rPr>
        <w:t>Орфоэпия</w:t>
      </w:r>
    </w:p>
    <w:p w:rsidR="00AD3023" w:rsidRDefault="00E2542D">
      <w:pPr>
        <w:pStyle w:val="a3"/>
        <w:spacing w:before="24" w:line="264" w:lineRule="auto"/>
        <w:ind w:left="222" w:firstLine="599"/>
        <w:jc w:val="left"/>
      </w:pPr>
      <w:r>
        <w:t>Характеризовать звуки; понимать различиемеждузвукоми буквой,характеризовать систему звуков.</w:t>
      </w:r>
    </w:p>
    <w:p w:rsidR="00AD3023" w:rsidRDefault="00E2542D">
      <w:pPr>
        <w:pStyle w:val="a3"/>
        <w:spacing w:before="1"/>
        <w:ind w:left="821"/>
        <w:jc w:val="left"/>
      </w:pPr>
      <w:r>
        <w:t>Проводитьфонетическийанализ</w:t>
      </w:r>
      <w:r>
        <w:rPr>
          <w:spacing w:val="-2"/>
        </w:rPr>
        <w:t>слов.</w:t>
      </w:r>
    </w:p>
    <w:p w:rsidR="00AD3023" w:rsidRDefault="00E2542D">
      <w:pPr>
        <w:pStyle w:val="a3"/>
        <w:spacing w:before="26" w:line="264" w:lineRule="auto"/>
        <w:ind w:left="222" w:right="549" w:firstLine="599"/>
        <w:jc w:val="left"/>
      </w:pPr>
      <w:r>
        <w:t>Использовать знания по фонетике, графике и орфоэпии в практике произношения и правописания слов.</w:t>
      </w:r>
    </w:p>
    <w:p w:rsidR="00AD3023" w:rsidRDefault="00AD3023">
      <w:pPr>
        <w:pStyle w:val="a3"/>
        <w:spacing w:before="33"/>
        <w:ind w:left="0"/>
        <w:jc w:val="left"/>
      </w:pPr>
    </w:p>
    <w:p w:rsidR="00AD3023" w:rsidRDefault="00E2542D">
      <w:pPr>
        <w:pStyle w:val="Heading2"/>
        <w:spacing w:before="1"/>
        <w:ind w:left="342"/>
        <w:jc w:val="left"/>
      </w:pPr>
      <w:r>
        <w:rPr>
          <w:spacing w:val="-2"/>
        </w:rPr>
        <w:t>Орфография</w:t>
      </w:r>
    </w:p>
    <w:p w:rsidR="00AD3023" w:rsidRDefault="00E2542D">
      <w:pPr>
        <w:pStyle w:val="a3"/>
        <w:spacing w:before="21" w:line="264" w:lineRule="auto"/>
        <w:ind w:left="222" w:right="675" w:firstLine="599"/>
        <w:jc w:val="left"/>
      </w:pPr>
      <w:r>
        <w:t>Оперироватьпонятием«орфограмма»иразличатьбуквенныеинебуквенныеорфограммы при проведении орфографического анализа слова.</w:t>
      </w:r>
    </w:p>
    <w:p w:rsidR="00AD3023" w:rsidRDefault="00E2542D">
      <w:pPr>
        <w:pStyle w:val="a3"/>
        <w:ind w:left="821"/>
        <w:jc w:val="left"/>
      </w:pPr>
      <w:r>
        <w:t>Распознаватьизученные</w:t>
      </w:r>
      <w:r>
        <w:rPr>
          <w:spacing w:val="-2"/>
        </w:rPr>
        <w:t>орфограммы.</w:t>
      </w:r>
    </w:p>
    <w:p w:rsidR="00AD3023" w:rsidRDefault="00E2542D">
      <w:pPr>
        <w:pStyle w:val="a3"/>
        <w:spacing w:before="29" w:line="264" w:lineRule="auto"/>
        <w:ind w:left="222" w:right="549" w:firstLine="599"/>
        <w:jc w:val="left"/>
      </w:pPr>
      <w:r>
        <w:t xml:space="preserve">Применять знания по орфографии в практике правописания (в том числе применять знание о правописании разделительных </w:t>
      </w:r>
      <w:r>
        <w:rPr>
          <w:b/>
        </w:rPr>
        <w:t xml:space="preserve">ъ </w:t>
      </w:r>
      <w:r>
        <w:t xml:space="preserve">и </w:t>
      </w:r>
      <w:r>
        <w:rPr>
          <w:b/>
        </w:rPr>
        <w:t>ь</w:t>
      </w:r>
      <w:r>
        <w:t>).</w:t>
      </w:r>
    </w:p>
    <w:p w:rsidR="00AD3023" w:rsidRDefault="00AD3023">
      <w:pPr>
        <w:pStyle w:val="a3"/>
        <w:spacing w:before="32"/>
        <w:ind w:left="0"/>
        <w:jc w:val="left"/>
      </w:pPr>
    </w:p>
    <w:p w:rsidR="00AD3023" w:rsidRDefault="00E2542D">
      <w:pPr>
        <w:pStyle w:val="Heading2"/>
        <w:ind w:left="342"/>
        <w:jc w:val="left"/>
      </w:pPr>
      <w:r>
        <w:rPr>
          <w:spacing w:val="-2"/>
        </w:rPr>
        <w:t>Лексикология</w:t>
      </w:r>
    </w:p>
    <w:p w:rsidR="00AD3023" w:rsidRDefault="00E2542D">
      <w:pPr>
        <w:pStyle w:val="a3"/>
        <w:spacing w:before="24" w:line="264" w:lineRule="auto"/>
        <w:ind w:left="222" w:right="551" w:firstLine="599"/>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D3023" w:rsidRDefault="00E2542D">
      <w:pPr>
        <w:pStyle w:val="a3"/>
        <w:spacing w:line="264" w:lineRule="auto"/>
        <w:ind w:left="222" w:right="553" w:firstLine="599"/>
      </w:pPr>
      <w:r>
        <w:t>Распознавать однозначные и многозначные слова, различать прямое и переносное значения слова.</w:t>
      </w:r>
    </w:p>
    <w:p w:rsidR="00AD3023" w:rsidRDefault="00E2542D">
      <w:pPr>
        <w:pStyle w:val="a3"/>
        <w:spacing w:line="264" w:lineRule="auto"/>
        <w:ind w:left="222" w:right="558" w:firstLine="599"/>
      </w:pPr>
      <w:r>
        <w:t>Распознавать синонимы, антонимы, омонимы; различать многозначные слова и омонимы; уметь правильно употреблять слова-паронимы.</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pStyle w:val="a3"/>
        <w:spacing w:before="64" w:line="264" w:lineRule="auto"/>
        <w:ind w:left="821" w:right="1389"/>
        <w:jc w:val="left"/>
      </w:pPr>
      <w:r>
        <w:lastRenderedPageBreak/>
        <w:t>Характеризоватьтематическиегруппыслов,родовыеивидовыепонятия. Проводить лексический анализ слов (в рамках изученного).</w:t>
      </w:r>
    </w:p>
    <w:p w:rsidR="00AD3023" w:rsidRDefault="00E2542D">
      <w:pPr>
        <w:pStyle w:val="a3"/>
        <w:spacing w:before="1" w:line="264" w:lineRule="auto"/>
        <w:ind w:left="222" w:right="553" w:firstLine="599"/>
      </w:pPr>
      <w:r>
        <w:t>Уметь пользоваться лексическими словарями (толковым словарѐм, словарями синонимов, антонимов, омонимов, паро-нимов).</w:t>
      </w:r>
    </w:p>
    <w:p w:rsidR="00AD3023" w:rsidRDefault="00AD3023">
      <w:pPr>
        <w:pStyle w:val="a3"/>
        <w:spacing w:before="33"/>
        <w:ind w:left="0"/>
        <w:jc w:val="left"/>
      </w:pPr>
    </w:p>
    <w:p w:rsidR="00AD3023" w:rsidRDefault="00E2542D">
      <w:pPr>
        <w:pStyle w:val="Heading2"/>
        <w:spacing w:before="1"/>
        <w:ind w:left="342"/>
      </w:pPr>
      <w:r>
        <w:t>Морфемика.</w:t>
      </w:r>
      <w:r>
        <w:rPr>
          <w:spacing w:val="-2"/>
        </w:rPr>
        <w:t>Орфография</w:t>
      </w:r>
    </w:p>
    <w:p w:rsidR="00AD3023" w:rsidRDefault="00E2542D">
      <w:pPr>
        <w:pStyle w:val="a3"/>
        <w:spacing w:before="21"/>
        <w:ind w:left="821"/>
      </w:pPr>
      <w:r>
        <w:t>Характеризоватьморфемукакминимальнуюзначимуюединицу</w:t>
      </w:r>
      <w:r>
        <w:rPr>
          <w:spacing w:val="-2"/>
        </w:rPr>
        <w:t>языка.</w:t>
      </w:r>
    </w:p>
    <w:p w:rsidR="00AD3023" w:rsidRDefault="00E2542D">
      <w:pPr>
        <w:pStyle w:val="a3"/>
        <w:spacing w:before="29" w:line="264" w:lineRule="auto"/>
        <w:ind w:left="222" w:right="547" w:firstLine="599"/>
      </w:pPr>
      <w:r>
        <w:t>Распознавать морфемы в слове (корень, приставку, суффикс, окончание), выделять основу слова.</w:t>
      </w:r>
    </w:p>
    <w:p w:rsidR="00AD3023" w:rsidRDefault="00E2542D">
      <w:pPr>
        <w:pStyle w:val="a3"/>
        <w:spacing w:line="264" w:lineRule="auto"/>
        <w:ind w:left="222" w:right="551" w:firstLine="599"/>
      </w:pPr>
      <w:r>
        <w:t xml:space="preserve">Находитьчередованиезвуковвморфемах(втомчислечередованиегласныхснулѐм </w:t>
      </w:r>
      <w:r>
        <w:rPr>
          <w:spacing w:val="-2"/>
        </w:rPr>
        <w:t>звука).</w:t>
      </w:r>
    </w:p>
    <w:p w:rsidR="00AD3023" w:rsidRDefault="00E2542D">
      <w:pPr>
        <w:pStyle w:val="a3"/>
        <w:ind w:left="821"/>
      </w:pPr>
      <w:r>
        <w:t>Проводитьморфемныйанализ</w:t>
      </w:r>
      <w:r>
        <w:rPr>
          <w:spacing w:val="-2"/>
        </w:rPr>
        <w:t>слов.</w:t>
      </w:r>
    </w:p>
    <w:p w:rsidR="00AD3023" w:rsidRDefault="00E2542D">
      <w:pPr>
        <w:pStyle w:val="a3"/>
        <w:spacing w:before="27" w:line="264" w:lineRule="auto"/>
        <w:ind w:left="222" w:right="546" w:firstLine="599"/>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непроверяемыми,чередующимися гласными (в рамках изученного); корней с проверяемыми, непроверяемыми, непроизносимыми согласными (в рамках изученного); ѐ – о после шипящих в корне слова; </w:t>
      </w:r>
      <w:r>
        <w:rPr>
          <w:b/>
        </w:rPr>
        <w:t xml:space="preserve">ы </w:t>
      </w:r>
      <w:r>
        <w:t xml:space="preserve">– </w:t>
      </w:r>
      <w:r>
        <w:rPr>
          <w:b/>
        </w:rPr>
        <w:t xml:space="preserve">и </w:t>
      </w:r>
      <w:r>
        <w:t xml:space="preserve">после </w:t>
      </w:r>
      <w:r>
        <w:rPr>
          <w:b/>
        </w:rPr>
        <w:t>ц</w:t>
      </w:r>
      <w:r>
        <w:t>.</w:t>
      </w:r>
    </w:p>
    <w:p w:rsidR="00AD3023" w:rsidRDefault="00E2542D">
      <w:pPr>
        <w:pStyle w:val="a3"/>
        <w:spacing w:line="264" w:lineRule="auto"/>
        <w:ind w:left="821" w:right="1965"/>
      </w:pPr>
      <w:r>
        <w:t>Проводить орфографический анализ слов (в рамках изученного). Уместноиспользоватьсловассуффиксамиоценкивсобственной</w:t>
      </w:r>
      <w:r>
        <w:rPr>
          <w:spacing w:val="-2"/>
        </w:rPr>
        <w:t>речи.</w:t>
      </w:r>
    </w:p>
    <w:p w:rsidR="00AD3023" w:rsidRDefault="00AD3023">
      <w:pPr>
        <w:pStyle w:val="a3"/>
        <w:spacing w:before="34"/>
        <w:ind w:left="0"/>
        <w:jc w:val="left"/>
      </w:pPr>
    </w:p>
    <w:p w:rsidR="00AD3023" w:rsidRDefault="00E2542D">
      <w:pPr>
        <w:pStyle w:val="Heading2"/>
        <w:ind w:left="342"/>
      </w:pPr>
      <w:r>
        <w:t>Морфология.Культураречи.</w:t>
      </w:r>
      <w:r>
        <w:rPr>
          <w:spacing w:val="-2"/>
        </w:rPr>
        <w:t>Орфография</w:t>
      </w:r>
    </w:p>
    <w:p w:rsidR="00AD3023" w:rsidRDefault="00E2542D">
      <w:pPr>
        <w:pStyle w:val="a3"/>
        <w:spacing w:before="22" w:line="264" w:lineRule="auto"/>
        <w:ind w:left="222" w:right="548" w:firstLine="599"/>
      </w:pPr>
      <w: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D3023" w:rsidRDefault="00E2542D">
      <w:pPr>
        <w:pStyle w:val="a3"/>
        <w:spacing w:before="1"/>
        <w:ind w:left="821"/>
      </w:pPr>
      <w:r>
        <w:t>Распознаватьименасуществительные,именаприлагательные,</w:t>
      </w:r>
      <w:r>
        <w:rPr>
          <w:spacing w:val="-2"/>
        </w:rPr>
        <w:t>глаголы.</w:t>
      </w:r>
    </w:p>
    <w:p w:rsidR="00AD3023" w:rsidRDefault="00E2542D">
      <w:pPr>
        <w:pStyle w:val="a3"/>
        <w:tabs>
          <w:tab w:val="left" w:pos="2258"/>
          <w:tab w:val="left" w:pos="4423"/>
          <w:tab w:val="left" w:pos="5428"/>
          <w:tab w:val="left" w:pos="6265"/>
          <w:tab w:val="left" w:pos="8466"/>
        </w:tabs>
        <w:spacing w:before="27" w:line="264" w:lineRule="auto"/>
        <w:ind w:left="222" w:right="552" w:firstLine="599"/>
        <w:jc w:val="left"/>
      </w:pPr>
      <w:r>
        <w:rPr>
          <w:spacing w:val="-2"/>
        </w:rPr>
        <w:t>Проводить</w:t>
      </w:r>
      <w:r>
        <w:tab/>
      </w:r>
      <w:r>
        <w:rPr>
          <w:spacing w:val="-2"/>
        </w:rPr>
        <w:t>морфологический</w:t>
      </w:r>
      <w:r>
        <w:tab/>
      </w:r>
      <w:r>
        <w:rPr>
          <w:spacing w:val="-2"/>
        </w:rPr>
        <w:t>анализ</w:t>
      </w:r>
      <w:r>
        <w:tab/>
      </w:r>
      <w:r>
        <w:rPr>
          <w:spacing w:val="-4"/>
        </w:rPr>
        <w:t>имѐн</w:t>
      </w:r>
      <w:r>
        <w:tab/>
      </w:r>
      <w:r>
        <w:rPr>
          <w:spacing w:val="-2"/>
        </w:rPr>
        <w:t>существительных,</w:t>
      </w:r>
      <w:r>
        <w:tab/>
      </w:r>
      <w:r>
        <w:rPr>
          <w:spacing w:val="-2"/>
        </w:rPr>
        <w:t xml:space="preserve">частичный </w:t>
      </w:r>
      <w:r>
        <w:t>морфологический анализ имѐн прилагательных, глаголов.</w:t>
      </w:r>
    </w:p>
    <w:p w:rsidR="00AD3023" w:rsidRDefault="00E2542D">
      <w:pPr>
        <w:pStyle w:val="a3"/>
        <w:spacing w:line="264" w:lineRule="auto"/>
        <w:ind w:left="222" w:firstLine="599"/>
        <w:jc w:val="left"/>
      </w:pPr>
      <w:r>
        <w:t>Проводить орфографический анализ имѐн существительных, имѐн прилагательных, глаголов (в рамках изученного).</w:t>
      </w:r>
    </w:p>
    <w:p w:rsidR="00AD3023" w:rsidRDefault="00E2542D">
      <w:pPr>
        <w:pStyle w:val="a3"/>
        <w:spacing w:line="264" w:lineRule="auto"/>
        <w:ind w:left="222" w:right="548" w:firstLine="599"/>
        <w:jc w:val="left"/>
      </w:pPr>
      <w:r>
        <w:t>Применятьзнанияпоморфологиипривыполненииязыковогоанализаразличных видов и в речевой практике.</w:t>
      </w:r>
    </w:p>
    <w:p w:rsidR="00AD3023" w:rsidRDefault="00AD3023">
      <w:pPr>
        <w:pStyle w:val="a3"/>
        <w:spacing w:before="33"/>
        <w:ind w:left="0"/>
        <w:jc w:val="left"/>
      </w:pPr>
    </w:p>
    <w:p w:rsidR="00AD3023" w:rsidRDefault="00E2542D">
      <w:pPr>
        <w:pStyle w:val="Heading2"/>
        <w:ind w:left="342"/>
      </w:pPr>
      <w:r>
        <w:t xml:space="preserve">Имя </w:t>
      </w:r>
      <w:r>
        <w:rPr>
          <w:spacing w:val="-2"/>
        </w:rPr>
        <w:t>существительное</w:t>
      </w:r>
    </w:p>
    <w:p w:rsidR="00AD3023" w:rsidRDefault="00E2542D">
      <w:pPr>
        <w:pStyle w:val="a3"/>
        <w:spacing w:before="22" w:line="264" w:lineRule="auto"/>
        <w:ind w:left="222" w:right="552" w:firstLine="599"/>
      </w:pPr>
      <w: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D3023" w:rsidRDefault="00E2542D">
      <w:pPr>
        <w:pStyle w:val="a3"/>
        <w:ind w:left="821"/>
      </w:pPr>
      <w:r>
        <w:t>Определятьлексико-грамматическиеразрядыимѐн</w:t>
      </w:r>
      <w:r>
        <w:rPr>
          <w:spacing w:val="-2"/>
        </w:rPr>
        <w:t>существительных.</w:t>
      </w:r>
    </w:p>
    <w:p w:rsidR="00AD3023" w:rsidRDefault="00E2542D">
      <w:pPr>
        <w:pStyle w:val="a3"/>
        <w:spacing w:before="30" w:line="264" w:lineRule="auto"/>
        <w:ind w:left="222" w:right="555" w:firstLine="599"/>
      </w:pPr>
      <w:r>
        <w:t>Различать типы склонения имѐн существительных, выявлять разносклоняемые и несклоняемые имена существительные.</w:t>
      </w:r>
    </w:p>
    <w:p w:rsidR="00AD3023" w:rsidRDefault="00E2542D">
      <w:pPr>
        <w:pStyle w:val="a3"/>
        <w:ind w:left="821"/>
      </w:pPr>
      <w:r>
        <w:t>Проводитьморфологическийанализимѐн</w:t>
      </w:r>
      <w:r>
        <w:rPr>
          <w:spacing w:val="-2"/>
        </w:rPr>
        <w:t>существительных.</w:t>
      </w:r>
    </w:p>
    <w:p w:rsidR="00AD3023" w:rsidRDefault="00E2542D">
      <w:pPr>
        <w:pStyle w:val="a3"/>
        <w:spacing w:before="26" w:line="264" w:lineRule="auto"/>
        <w:ind w:left="222" w:right="543" w:firstLine="599"/>
      </w:pPr>
      <w:r>
        <w:t xml:space="preserve">Соблюдать нормы словоизменения, произношения имѐн существительных, постановки в них ударения (в рамках изученного), употребления несклоняемых имѐн </w:t>
      </w:r>
      <w:r>
        <w:rPr>
          <w:spacing w:val="-2"/>
        </w:rPr>
        <w:t>существительных.</w:t>
      </w:r>
    </w:p>
    <w:p w:rsidR="00AD3023" w:rsidRDefault="00E2542D">
      <w:pPr>
        <w:spacing w:before="1" w:line="264" w:lineRule="auto"/>
        <w:ind w:left="222" w:right="543" w:firstLine="599"/>
        <w:jc w:val="both"/>
        <w:rPr>
          <w:b/>
          <w:sz w:val="24"/>
        </w:rPr>
      </w:pPr>
      <w:r>
        <w:rPr>
          <w:sz w:val="24"/>
        </w:rPr>
        <w:t xml:space="preserve">Соблюдать правила правописания имѐн существительных: безударных окончаний; </w:t>
      </w:r>
      <w:r>
        <w:rPr>
          <w:b/>
          <w:sz w:val="24"/>
        </w:rPr>
        <w:t xml:space="preserve">о </w:t>
      </w:r>
      <w:r>
        <w:rPr>
          <w:sz w:val="24"/>
        </w:rPr>
        <w:t xml:space="preserve">– </w:t>
      </w:r>
      <w:r>
        <w:rPr>
          <w:b/>
          <w:sz w:val="24"/>
        </w:rPr>
        <w:t xml:space="preserve">е </w:t>
      </w:r>
      <w:r>
        <w:rPr>
          <w:sz w:val="24"/>
        </w:rPr>
        <w:t>(</w:t>
      </w:r>
      <w:r>
        <w:rPr>
          <w:b/>
          <w:sz w:val="24"/>
        </w:rPr>
        <w:t>ѐ</w:t>
      </w:r>
      <w:r>
        <w:rPr>
          <w:sz w:val="24"/>
        </w:rPr>
        <w:t xml:space="preserve">) после шипящих и </w:t>
      </w:r>
      <w:r>
        <w:rPr>
          <w:b/>
          <w:sz w:val="24"/>
        </w:rPr>
        <w:t xml:space="preserve">ц </w:t>
      </w:r>
      <w:r>
        <w:rPr>
          <w:sz w:val="24"/>
        </w:rPr>
        <w:t xml:space="preserve">в суффиксах и окончаниях; суффиксов </w:t>
      </w:r>
      <w:r>
        <w:rPr>
          <w:b/>
          <w:sz w:val="24"/>
        </w:rPr>
        <w:t xml:space="preserve">-чик- </w:t>
      </w:r>
      <w:r>
        <w:rPr>
          <w:sz w:val="24"/>
        </w:rPr>
        <w:t xml:space="preserve">– </w:t>
      </w:r>
      <w:r>
        <w:rPr>
          <w:b/>
          <w:sz w:val="24"/>
        </w:rPr>
        <w:t>-щик-</w:t>
      </w:r>
      <w:r>
        <w:rPr>
          <w:sz w:val="24"/>
        </w:rPr>
        <w:t xml:space="preserve">, </w:t>
      </w:r>
      <w:r>
        <w:rPr>
          <w:b/>
          <w:sz w:val="24"/>
        </w:rPr>
        <w:t xml:space="preserve">-ек- </w:t>
      </w:r>
      <w:r>
        <w:rPr>
          <w:sz w:val="24"/>
        </w:rPr>
        <w:t xml:space="preserve">– </w:t>
      </w:r>
      <w:r>
        <w:rPr>
          <w:b/>
          <w:sz w:val="24"/>
        </w:rPr>
        <w:t>- ик-(-чик-);</w:t>
      </w:r>
      <w:r>
        <w:rPr>
          <w:sz w:val="24"/>
        </w:rPr>
        <w:t>корнейсчередованием</w:t>
      </w:r>
      <w:r>
        <w:rPr>
          <w:b/>
          <w:sz w:val="24"/>
        </w:rPr>
        <w:t>а</w:t>
      </w:r>
      <w:r>
        <w:rPr>
          <w:sz w:val="24"/>
        </w:rPr>
        <w:t>//</w:t>
      </w:r>
      <w:r>
        <w:rPr>
          <w:b/>
          <w:sz w:val="24"/>
        </w:rPr>
        <w:t>о</w:t>
      </w:r>
      <w:r>
        <w:rPr>
          <w:sz w:val="24"/>
        </w:rPr>
        <w:t>:</w:t>
      </w:r>
      <w:r>
        <w:rPr>
          <w:b/>
          <w:sz w:val="24"/>
        </w:rPr>
        <w:t>-лаг-</w:t>
      </w:r>
      <w:r>
        <w:rPr>
          <w:sz w:val="24"/>
        </w:rPr>
        <w:t>–</w:t>
      </w:r>
      <w:r>
        <w:rPr>
          <w:b/>
          <w:sz w:val="24"/>
        </w:rPr>
        <w:t>-лож-</w:t>
      </w:r>
      <w:r>
        <w:rPr>
          <w:sz w:val="24"/>
        </w:rPr>
        <w:t>;</w:t>
      </w:r>
      <w:r>
        <w:rPr>
          <w:b/>
          <w:sz w:val="24"/>
        </w:rPr>
        <w:t>-раст-</w:t>
      </w:r>
      <w:r>
        <w:rPr>
          <w:sz w:val="24"/>
        </w:rPr>
        <w:t>–</w:t>
      </w:r>
      <w:r>
        <w:rPr>
          <w:b/>
          <w:sz w:val="24"/>
        </w:rPr>
        <w:t>-ращ-</w:t>
      </w:r>
      <w:r>
        <w:rPr>
          <w:sz w:val="24"/>
        </w:rPr>
        <w:t>–</w:t>
      </w:r>
      <w:r>
        <w:rPr>
          <w:b/>
          <w:sz w:val="24"/>
        </w:rPr>
        <w:t>-рос-</w:t>
      </w:r>
      <w:r>
        <w:rPr>
          <w:sz w:val="24"/>
        </w:rPr>
        <w:t>;</w:t>
      </w:r>
      <w:r>
        <w:rPr>
          <w:b/>
          <w:sz w:val="24"/>
        </w:rPr>
        <w:t>-гар-</w:t>
      </w:r>
      <w:r>
        <w:rPr>
          <w:sz w:val="24"/>
        </w:rPr>
        <w:t>–</w:t>
      </w:r>
      <w:r>
        <w:rPr>
          <w:b/>
          <w:sz w:val="24"/>
        </w:rPr>
        <w:t>-</w:t>
      </w:r>
    </w:p>
    <w:p w:rsidR="00AD3023" w:rsidRDefault="00AD3023">
      <w:pPr>
        <w:spacing w:line="264" w:lineRule="auto"/>
        <w:jc w:val="both"/>
        <w:rPr>
          <w:sz w:val="24"/>
        </w:rPr>
        <w:sectPr w:rsidR="00AD3023">
          <w:pgSz w:w="11910" w:h="16390"/>
          <w:pgMar w:top="1060" w:right="300" w:bottom="1160" w:left="1480" w:header="0" w:footer="933" w:gutter="0"/>
          <w:cols w:space="720"/>
        </w:sectPr>
      </w:pPr>
    </w:p>
    <w:p w:rsidR="00AD3023" w:rsidRDefault="00E2542D">
      <w:pPr>
        <w:pStyle w:val="a3"/>
        <w:spacing w:before="64" w:line="264" w:lineRule="auto"/>
        <w:ind w:left="222" w:right="542"/>
      </w:pPr>
      <w:r>
        <w:rPr>
          <w:b/>
        </w:rPr>
        <w:lastRenderedPageBreak/>
        <w:t>гор-</w:t>
      </w:r>
      <w:r>
        <w:t xml:space="preserve">, </w:t>
      </w:r>
      <w:r>
        <w:rPr>
          <w:b/>
        </w:rPr>
        <w:t xml:space="preserve">-зар- </w:t>
      </w:r>
      <w:r>
        <w:t xml:space="preserve">– </w:t>
      </w:r>
      <w:r>
        <w:rPr>
          <w:b/>
        </w:rPr>
        <w:t>-зор-</w:t>
      </w:r>
      <w:r>
        <w:t xml:space="preserve">; </w:t>
      </w:r>
      <w:r>
        <w:rPr>
          <w:b/>
        </w:rPr>
        <w:t xml:space="preserve">-клан- </w:t>
      </w:r>
      <w:r>
        <w:t xml:space="preserve">– </w:t>
      </w:r>
      <w:r>
        <w:rPr>
          <w:b/>
        </w:rPr>
        <w:t>-клон-</w:t>
      </w:r>
      <w:r>
        <w:t xml:space="preserve">, </w:t>
      </w:r>
      <w:r>
        <w:rPr>
          <w:b/>
        </w:rPr>
        <w:t xml:space="preserve">-скак- </w:t>
      </w:r>
      <w:r>
        <w:t xml:space="preserve">– </w:t>
      </w:r>
      <w:r>
        <w:rPr>
          <w:b/>
        </w:rPr>
        <w:t>-скоч-</w:t>
      </w:r>
      <w:r>
        <w:t xml:space="preserve">; употребления (неупотребления) </w:t>
      </w:r>
      <w:r>
        <w:rPr>
          <w:b/>
        </w:rPr>
        <w:t xml:space="preserve">ь </w:t>
      </w:r>
      <w:r>
        <w:t xml:space="preserve">на конце имѐн существительных после шипящих; слитное и раздельное написание </w:t>
      </w:r>
      <w:r>
        <w:rPr>
          <w:b/>
        </w:rPr>
        <w:t xml:space="preserve">не </w:t>
      </w:r>
      <w:r>
        <w:t>с именами существительными; правописание собственных имѐн существительных.</w:t>
      </w:r>
    </w:p>
    <w:p w:rsidR="00AD3023" w:rsidRDefault="00AD3023">
      <w:pPr>
        <w:pStyle w:val="a3"/>
        <w:spacing w:before="33"/>
        <w:ind w:left="0"/>
        <w:jc w:val="left"/>
      </w:pPr>
    </w:p>
    <w:p w:rsidR="00AD3023" w:rsidRDefault="00E2542D">
      <w:pPr>
        <w:pStyle w:val="Heading2"/>
        <w:ind w:left="342"/>
      </w:pPr>
      <w:r>
        <w:t xml:space="preserve">Имя </w:t>
      </w:r>
      <w:r>
        <w:rPr>
          <w:spacing w:val="-2"/>
        </w:rPr>
        <w:t>прилагательное</w:t>
      </w:r>
    </w:p>
    <w:p w:rsidR="00AD3023" w:rsidRDefault="00E2542D">
      <w:pPr>
        <w:pStyle w:val="a3"/>
        <w:spacing w:before="24" w:line="264" w:lineRule="auto"/>
        <w:ind w:left="222" w:right="552" w:firstLine="599"/>
      </w:pPr>
      <w: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имѐн прилагательных.</w:t>
      </w:r>
    </w:p>
    <w:p w:rsidR="00AD3023" w:rsidRDefault="00E2542D">
      <w:pPr>
        <w:pStyle w:val="a3"/>
        <w:spacing w:line="264" w:lineRule="auto"/>
        <w:ind w:left="222" w:right="554" w:firstLine="599"/>
      </w:pPr>
      <w:r>
        <w:t xml:space="preserve">Проводить частичный морфологический анализ имѐн прилагательных (в рамках </w:t>
      </w:r>
      <w:r>
        <w:rPr>
          <w:spacing w:val="-2"/>
        </w:rPr>
        <w:t>изученного).</w:t>
      </w:r>
    </w:p>
    <w:p w:rsidR="00AD3023" w:rsidRDefault="00E2542D">
      <w:pPr>
        <w:pStyle w:val="a3"/>
        <w:spacing w:line="264" w:lineRule="auto"/>
        <w:ind w:left="222" w:right="551" w:firstLine="599"/>
      </w:pPr>
      <w:r>
        <w:t>Соблюдать нормы словоизменения, произношения имѐн прилагательных, постановки в них ударения (в рамках изучен-ного).</w:t>
      </w:r>
    </w:p>
    <w:p w:rsidR="00AD3023" w:rsidRDefault="00E2542D">
      <w:pPr>
        <w:pStyle w:val="a3"/>
        <w:spacing w:line="264" w:lineRule="auto"/>
        <w:ind w:left="222" w:right="543" w:firstLine="599"/>
      </w:pPr>
      <w:r>
        <w:t xml:space="preserve">Соблюдатьправилаправописанияимѐн прилагательных: безударных окончаний; </w:t>
      </w:r>
      <w:r>
        <w:rPr>
          <w:b/>
        </w:rPr>
        <w:t xml:space="preserve">о </w:t>
      </w:r>
      <w:r>
        <w:t xml:space="preserve">– </w:t>
      </w:r>
      <w:r>
        <w:rPr>
          <w:b/>
        </w:rPr>
        <w:t xml:space="preserve">е </w:t>
      </w:r>
      <w:r>
        <w:t xml:space="preserve">после шипящих и </w:t>
      </w:r>
      <w:r>
        <w:rPr>
          <w:b/>
        </w:rPr>
        <w:t xml:space="preserve">ц </w:t>
      </w:r>
      <w:r>
        <w:t xml:space="preserve">в суффиксах и окончаниях; кратких форм имѐн прилагательных с основой на шипящие; правила слитного и раздельного написания </w:t>
      </w:r>
      <w:r>
        <w:rPr>
          <w:b/>
        </w:rPr>
        <w:t xml:space="preserve">не </w:t>
      </w:r>
      <w:r>
        <w:t xml:space="preserve">с именами </w:t>
      </w:r>
      <w:r>
        <w:rPr>
          <w:spacing w:val="-2"/>
        </w:rPr>
        <w:t>прилагательными.</w:t>
      </w:r>
    </w:p>
    <w:p w:rsidR="00AD3023" w:rsidRDefault="00AD3023">
      <w:pPr>
        <w:pStyle w:val="a3"/>
        <w:spacing w:before="33"/>
        <w:ind w:left="0"/>
        <w:jc w:val="left"/>
      </w:pPr>
    </w:p>
    <w:p w:rsidR="00AD3023" w:rsidRDefault="00E2542D">
      <w:pPr>
        <w:pStyle w:val="Heading2"/>
        <w:spacing w:before="1"/>
        <w:ind w:left="342"/>
        <w:jc w:val="left"/>
      </w:pPr>
      <w:r>
        <w:rPr>
          <w:spacing w:val="-2"/>
        </w:rPr>
        <w:t>Глагол</w:t>
      </w:r>
    </w:p>
    <w:p w:rsidR="00AD3023" w:rsidRDefault="00E2542D">
      <w:pPr>
        <w:pStyle w:val="a3"/>
        <w:spacing w:before="21" w:line="264" w:lineRule="auto"/>
        <w:ind w:left="222" w:right="551" w:firstLine="599"/>
      </w:pPr>
      <w: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D3023" w:rsidRDefault="00E2542D">
      <w:pPr>
        <w:pStyle w:val="a3"/>
        <w:spacing w:before="2" w:line="264" w:lineRule="auto"/>
        <w:ind w:left="222" w:right="550" w:firstLine="599"/>
      </w:pPr>
      <w:r>
        <w:t xml:space="preserve">Различать глаголы совершенного и несовершенного вида, возвратные и </w:t>
      </w:r>
      <w:r>
        <w:rPr>
          <w:spacing w:val="-2"/>
        </w:rPr>
        <w:t>невозвратные.</w:t>
      </w:r>
    </w:p>
    <w:p w:rsidR="00AD3023" w:rsidRDefault="00E2542D">
      <w:pPr>
        <w:pStyle w:val="a3"/>
        <w:spacing w:line="264" w:lineRule="auto"/>
        <w:ind w:left="222" w:right="552" w:firstLine="599"/>
      </w:pPr>
      <w:r>
        <w:t>Называть грамматические свойства инфинитива (неопределѐнной формы) глагола, выделять его основу; выделять основу настоящего (будущего простого) времени глагола.</w:t>
      </w:r>
    </w:p>
    <w:p w:rsidR="00AD3023" w:rsidRDefault="00E2542D">
      <w:pPr>
        <w:pStyle w:val="a3"/>
        <w:ind w:left="821"/>
      </w:pPr>
      <w:r>
        <w:t>Определятьспряжениеглагола, уметьспрягать</w:t>
      </w:r>
      <w:r>
        <w:rPr>
          <w:spacing w:val="-2"/>
        </w:rPr>
        <w:t>глаголы.</w:t>
      </w:r>
    </w:p>
    <w:p w:rsidR="00AD3023" w:rsidRDefault="00E2542D">
      <w:pPr>
        <w:pStyle w:val="a3"/>
        <w:spacing w:before="26"/>
        <w:ind w:left="821"/>
      </w:pPr>
      <w:r>
        <w:t>Проводитьчастичныйморфологическийанализглаголов(врамках</w:t>
      </w:r>
      <w:r>
        <w:rPr>
          <w:spacing w:val="-2"/>
        </w:rPr>
        <w:t xml:space="preserve"> изученного).</w:t>
      </w:r>
    </w:p>
    <w:p w:rsidR="00AD3023" w:rsidRDefault="00E2542D">
      <w:pPr>
        <w:pStyle w:val="a3"/>
        <w:spacing w:before="29" w:line="264" w:lineRule="auto"/>
        <w:ind w:left="222" w:right="553" w:firstLine="599"/>
      </w:pPr>
      <w:r>
        <w:t>Соблюдать нормы словоизменения глаголов, постановки ударения в глагольных формах (в рамках изученного).</w:t>
      </w:r>
    </w:p>
    <w:p w:rsidR="00AD3023" w:rsidRDefault="00E2542D">
      <w:pPr>
        <w:pStyle w:val="a3"/>
        <w:spacing w:line="264" w:lineRule="auto"/>
        <w:ind w:left="222" w:right="543" w:firstLine="599"/>
      </w:pPr>
      <w:r>
        <w:t xml:space="preserve">Соблюдать правила правописания глаголов: корней с чередованием </w:t>
      </w:r>
      <w:r>
        <w:rPr>
          <w:b/>
        </w:rPr>
        <w:t xml:space="preserve">е </w:t>
      </w:r>
      <w:r>
        <w:t xml:space="preserve">// </w:t>
      </w:r>
      <w:r>
        <w:rPr>
          <w:b/>
        </w:rPr>
        <w:t>и</w:t>
      </w:r>
      <w:r>
        <w:t xml:space="preserve">; использования </w:t>
      </w:r>
      <w:r>
        <w:rPr>
          <w:b/>
        </w:rPr>
        <w:t xml:space="preserve">ь </w:t>
      </w:r>
      <w:r>
        <w:t xml:space="preserve">после шипящих как показателя грамматической формы в инфинитиве, в форме 2-го лица единственного числа; </w:t>
      </w:r>
      <w:r>
        <w:rPr>
          <w:b/>
        </w:rPr>
        <w:t xml:space="preserve">-тся </w:t>
      </w:r>
      <w:r>
        <w:t xml:space="preserve">и </w:t>
      </w:r>
      <w:r>
        <w:rPr>
          <w:b/>
        </w:rPr>
        <w:t xml:space="preserve">-ться </w:t>
      </w:r>
      <w:r>
        <w:t xml:space="preserve">в глаголах; суффиксов </w:t>
      </w:r>
      <w:r>
        <w:rPr>
          <w:b/>
        </w:rPr>
        <w:t>-ова</w:t>
      </w:r>
      <w:r>
        <w:t>- – -</w:t>
      </w:r>
      <w:r>
        <w:rPr>
          <w:b/>
        </w:rPr>
        <w:t>ева</w:t>
      </w:r>
      <w:r>
        <w:t xml:space="preserve">-, </w:t>
      </w:r>
      <w:r>
        <w:rPr>
          <w:b/>
        </w:rPr>
        <w:t xml:space="preserve">- ыва- </w:t>
      </w:r>
      <w:r>
        <w:t xml:space="preserve">– </w:t>
      </w:r>
      <w:r>
        <w:rPr>
          <w:b/>
        </w:rPr>
        <w:t>-ива-</w:t>
      </w:r>
      <w:r>
        <w:t xml:space="preserve">; личных окончаний глагола, гласной перед суффиксом </w:t>
      </w:r>
      <w:r>
        <w:rPr>
          <w:b/>
        </w:rPr>
        <w:t xml:space="preserve">-л- </w:t>
      </w:r>
      <w:r>
        <w:t xml:space="preserve">в формах прошедшего времени глагола; слитного и раздельного написания </w:t>
      </w:r>
      <w:r>
        <w:rPr>
          <w:b/>
        </w:rPr>
        <w:t xml:space="preserve">не </w:t>
      </w:r>
      <w:r>
        <w:t>с глаголами.</w:t>
      </w:r>
    </w:p>
    <w:p w:rsidR="00AD3023" w:rsidRDefault="00E2542D">
      <w:pPr>
        <w:pStyle w:val="Heading2"/>
        <w:spacing w:before="4"/>
        <w:ind w:left="821"/>
      </w:pPr>
      <w:r>
        <w:t>Синтаксис.Культураречи.</w:t>
      </w:r>
      <w:r>
        <w:rPr>
          <w:spacing w:val="-2"/>
        </w:rPr>
        <w:t>Пунктуация</w:t>
      </w:r>
    </w:p>
    <w:p w:rsidR="00AD3023" w:rsidRDefault="00E2542D">
      <w:pPr>
        <w:pStyle w:val="a3"/>
        <w:spacing w:before="24" w:line="264" w:lineRule="auto"/>
        <w:ind w:left="222" w:right="545" w:firstLine="599"/>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осложнѐнных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D3023" w:rsidRDefault="00E2542D">
      <w:pPr>
        <w:pStyle w:val="a3"/>
        <w:spacing w:line="264" w:lineRule="auto"/>
        <w:ind w:left="222" w:right="546" w:firstLine="599"/>
      </w:pPr>
      <w:r>
        <w:t>Распознавать словосочетания по морфологическим свойствам главного слова (именные, глагольные, наречные); простые нео-сложнѐнные предложения; простые предложения, осложнѐнныеоднородными членами, включая предложения собобщающим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окраске(восклицательныеиневосклицательные),количествуграмматическихоснов</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pStyle w:val="a3"/>
        <w:spacing w:before="64" w:line="264" w:lineRule="auto"/>
        <w:ind w:left="222" w:right="549"/>
      </w:pPr>
      <w:r>
        <w:lastRenderedPageBreak/>
        <w:t>(простые и сложные), наличию второстепенных членов (распространѐнные и нераспространѐнные);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средства выражения второстепенных членов предложения (в рамках изученного).</w:t>
      </w:r>
    </w:p>
    <w:p w:rsidR="00AD3023" w:rsidRDefault="00E2542D">
      <w:pPr>
        <w:pStyle w:val="a3"/>
        <w:spacing w:before="2" w:line="264" w:lineRule="auto"/>
        <w:ind w:left="222" w:right="543" w:firstLine="599"/>
      </w:pPr>
      <w: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rPr>
        <w:t>и</w:t>
      </w:r>
      <w:r>
        <w:t xml:space="preserve">, союзами </w:t>
      </w:r>
      <w:r>
        <w:rPr>
          <w:b/>
        </w:rPr>
        <w:t>а</w:t>
      </w:r>
      <w:r>
        <w:t xml:space="preserve">, </w:t>
      </w:r>
      <w:r>
        <w:rPr>
          <w:b/>
        </w:rPr>
        <w:t>но</w:t>
      </w:r>
      <w:r>
        <w:t xml:space="preserve">, </w:t>
      </w:r>
      <w:r>
        <w:rPr>
          <w:b/>
        </w:rPr>
        <w:t>однако</w:t>
      </w:r>
      <w:r>
        <w:t xml:space="preserve">, </w:t>
      </w:r>
      <w:r>
        <w:rPr>
          <w:b/>
        </w:rPr>
        <w:t>зато</w:t>
      </w:r>
      <w:r>
        <w:t xml:space="preserve">, </w:t>
      </w:r>
      <w:r>
        <w:rPr>
          <w:b/>
        </w:rPr>
        <w:t xml:space="preserve">да </w:t>
      </w:r>
      <w:r>
        <w:t xml:space="preserve">(в значении </w:t>
      </w:r>
      <w:r>
        <w:rPr>
          <w:b/>
        </w:rPr>
        <w:t>и</w:t>
      </w:r>
      <w:r>
        <w:t xml:space="preserve">), </w:t>
      </w:r>
      <w:r>
        <w:rPr>
          <w:b/>
        </w:rPr>
        <w:t xml:space="preserve">да </w:t>
      </w:r>
      <w:r>
        <w:t xml:space="preserve">(в значении </w:t>
      </w:r>
      <w:r>
        <w:rPr>
          <w:b/>
        </w:rPr>
        <w:t>но</w:t>
      </w:r>
      <w: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 оформлять на письме диалог.</w:t>
      </w:r>
    </w:p>
    <w:p w:rsidR="00AD3023" w:rsidRDefault="00E2542D">
      <w:pPr>
        <w:pStyle w:val="a3"/>
        <w:spacing w:line="276" w:lineRule="exact"/>
        <w:ind w:left="821"/>
      </w:pPr>
      <w:r>
        <w:t>Проводитьпунктуационныйанализпредложения(врамках</w:t>
      </w:r>
      <w:r>
        <w:rPr>
          <w:spacing w:val="-2"/>
        </w:rPr>
        <w:t xml:space="preserve"> изученного).</w:t>
      </w:r>
    </w:p>
    <w:p w:rsidR="00AD3023" w:rsidRDefault="00E2542D" w:rsidP="006E617E">
      <w:pPr>
        <w:pStyle w:val="Heading1"/>
        <w:numPr>
          <w:ilvl w:val="0"/>
          <w:numId w:val="152"/>
        </w:numPr>
        <w:tabs>
          <w:tab w:val="left" w:pos="522"/>
        </w:tabs>
        <w:spacing w:before="34"/>
        <w:jc w:val="both"/>
      </w:pPr>
      <w:r>
        <w:rPr>
          <w:spacing w:val="-2"/>
        </w:rPr>
        <w:t>КЛАСС</w:t>
      </w:r>
    </w:p>
    <w:p w:rsidR="00AD3023" w:rsidRDefault="00AD3023">
      <w:pPr>
        <w:pStyle w:val="a3"/>
        <w:spacing w:before="81"/>
        <w:ind w:left="0"/>
        <w:jc w:val="left"/>
        <w:rPr>
          <w:b/>
        </w:rPr>
      </w:pPr>
    </w:p>
    <w:p w:rsidR="00AD3023" w:rsidRDefault="00E2542D">
      <w:pPr>
        <w:pStyle w:val="Heading2"/>
        <w:spacing w:before="1"/>
        <w:ind w:left="342"/>
      </w:pPr>
      <w:r>
        <w:t>Общиесведенияо</w:t>
      </w:r>
      <w:r>
        <w:rPr>
          <w:spacing w:val="-4"/>
        </w:rPr>
        <w:t>языке</w:t>
      </w:r>
    </w:p>
    <w:p w:rsidR="00AD3023" w:rsidRDefault="00E2542D">
      <w:pPr>
        <w:pStyle w:val="a3"/>
        <w:spacing w:before="24" w:line="264" w:lineRule="auto"/>
        <w:ind w:left="222" w:right="548" w:firstLine="599"/>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D3023" w:rsidRDefault="00E2542D">
      <w:pPr>
        <w:pStyle w:val="a3"/>
        <w:ind w:left="821"/>
      </w:pPr>
      <w:r>
        <w:t>Иметьпредставлениеорусскомлитературном</w:t>
      </w:r>
      <w:r>
        <w:rPr>
          <w:spacing w:val="-2"/>
        </w:rPr>
        <w:t xml:space="preserve"> языке.</w:t>
      </w:r>
    </w:p>
    <w:p w:rsidR="00AD3023" w:rsidRDefault="00AD3023">
      <w:pPr>
        <w:pStyle w:val="a3"/>
        <w:spacing w:before="60"/>
        <w:ind w:left="0"/>
        <w:jc w:val="left"/>
      </w:pPr>
    </w:p>
    <w:p w:rsidR="00AD3023" w:rsidRDefault="00E2542D">
      <w:pPr>
        <w:pStyle w:val="Heading2"/>
        <w:ind w:left="342"/>
      </w:pPr>
      <w:r>
        <w:t>Языки</w:t>
      </w:r>
      <w:r>
        <w:rPr>
          <w:spacing w:val="-4"/>
        </w:rPr>
        <w:t>речь</w:t>
      </w:r>
    </w:p>
    <w:p w:rsidR="00AD3023" w:rsidRDefault="00E2542D">
      <w:pPr>
        <w:pStyle w:val="a3"/>
        <w:spacing w:before="22" w:line="264" w:lineRule="auto"/>
        <w:ind w:left="222" w:right="544" w:firstLine="599"/>
      </w:pPr>
      <w:r>
        <w:t>Создавать устные монологические высказывания объѐмом не менее 6 предложений на основе жизненных наблюдений, чтения научно-учебной, художественной и научно- популярной литературы (монолог-описание, монолог-повествование, монолог- рассуждение); выступать с сообщением на лингвистическую тему.</w:t>
      </w:r>
    </w:p>
    <w:p w:rsidR="00AD3023" w:rsidRDefault="00E2542D">
      <w:pPr>
        <w:pStyle w:val="a3"/>
        <w:spacing w:line="264" w:lineRule="auto"/>
        <w:ind w:left="222" w:right="547" w:firstLine="599"/>
      </w:pPr>
      <w:r>
        <w:t>Участвовать в диалоге (побуждение к действию, обмен мнениями) объѐмом неменее 4 реплик.</w:t>
      </w:r>
    </w:p>
    <w:p w:rsidR="00AD3023" w:rsidRDefault="00E2542D">
      <w:pPr>
        <w:pStyle w:val="a3"/>
        <w:spacing w:line="264" w:lineRule="auto"/>
        <w:ind w:left="222" w:right="542" w:firstLine="599"/>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AD3023" w:rsidRDefault="00E2542D">
      <w:pPr>
        <w:pStyle w:val="a3"/>
        <w:spacing w:before="1" w:line="264" w:lineRule="auto"/>
        <w:ind w:left="222" w:right="546" w:firstLine="599"/>
      </w:pPr>
      <w:r>
        <w:t xml:space="preserve">Владетьразличнымивидамичтения:просмотровым,ознакомительным, изучающим, </w:t>
      </w:r>
      <w:r>
        <w:rPr>
          <w:spacing w:val="-2"/>
        </w:rPr>
        <w:t>поисковым.</w:t>
      </w:r>
    </w:p>
    <w:p w:rsidR="00AD3023" w:rsidRDefault="00E2542D">
      <w:pPr>
        <w:pStyle w:val="a3"/>
        <w:spacing w:before="1"/>
        <w:ind w:left="821"/>
      </w:pPr>
      <w:r>
        <w:t>Устнопересказыватьпрочитанныйилипрослушанныйтекстобъѐмомнеменее</w:t>
      </w:r>
      <w:r>
        <w:rPr>
          <w:spacing w:val="-5"/>
        </w:rPr>
        <w:t>110</w:t>
      </w:r>
    </w:p>
    <w:p w:rsidR="00AD3023" w:rsidRDefault="00E2542D">
      <w:pPr>
        <w:pStyle w:val="a3"/>
        <w:spacing w:before="26"/>
        <w:ind w:left="222"/>
        <w:jc w:val="left"/>
      </w:pPr>
      <w:r>
        <w:rPr>
          <w:spacing w:val="-2"/>
        </w:rPr>
        <w:t>слов.</w:t>
      </w:r>
    </w:p>
    <w:p w:rsidR="00AD3023" w:rsidRDefault="00E2542D">
      <w:pPr>
        <w:pStyle w:val="a3"/>
        <w:tabs>
          <w:tab w:val="left" w:pos="2123"/>
          <w:tab w:val="left" w:pos="3609"/>
          <w:tab w:val="left" w:pos="5431"/>
          <w:tab w:val="left" w:pos="5836"/>
          <w:tab w:val="left" w:pos="7481"/>
          <w:tab w:val="left" w:pos="9450"/>
        </w:tabs>
        <w:spacing w:before="29"/>
        <w:ind w:left="821"/>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r>
        <w:tab/>
      </w:r>
      <w:r>
        <w:rPr>
          <w:spacing w:val="-10"/>
        </w:rPr>
        <w:t>и</w:t>
      </w:r>
    </w:p>
    <w:p w:rsidR="00AD3023" w:rsidRDefault="00E2542D">
      <w:pPr>
        <w:pStyle w:val="a3"/>
        <w:spacing w:before="26" w:line="264" w:lineRule="auto"/>
        <w:ind w:left="222" w:right="547"/>
      </w:pPr>
      <w:r>
        <w:t>художественных текстов различных функционально-смысловых типов речи объѐмом не менее180 слов: устнои письменноформулироватьтемуи главную мысль текста,вопросы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различныхфункционально-смысловыхтиповречи(дляподробногоизложенияобъѐм</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pStyle w:val="a3"/>
        <w:spacing w:before="64" w:line="264" w:lineRule="auto"/>
        <w:ind w:left="222" w:right="547"/>
      </w:pPr>
      <w:r>
        <w:lastRenderedPageBreak/>
        <w:t>исходного текстадолжен составлять не менее160 слов; для сжатогоизложения –не менее 165 слов).</w:t>
      </w:r>
    </w:p>
    <w:p w:rsidR="00AD3023" w:rsidRDefault="00E2542D">
      <w:pPr>
        <w:pStyle w:val="a3"/>
        <w:spacing w:before="1" w:line="264" w:lineRule="auto"/>
        <w:ind w:left="222" w:right="553" w:firstLine="599"/>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D3023" w:rsidRDefault="00E2542D">
      <w:pPr>
        <w:pStyle w:val="a3"/>
        <w:spacing w:line="264" w:lineRule="auto"/>
        <w:ind w:left="222" w:right="544" w:firstLine="599"/>
      </w:pPr>
      <w:r>
        <w:t xml:space="preserve">Соблюдать в устной речи и на письме нормы современного русского литературного языка, в том числе во время списывания текста объѐмом 100–110 слов; словарного диктанта объѐмом 20–25 слов; диктанта на основе связного текста объѐмом 100–110 слов, составленного с учѐтом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Pr>
          <w:spacing w:val="-2"/>
        </w:rPr>
        <w:t>этикета.</w:t>
      </w:r>
    </w:p>
    <w:p w:rsidR="00AD3023" w:rsidRDefault="00AD3023">
      <w:pPr>
        <w:pStyle w:val="a3"/>
        <w:spacing w:before="33"/>
        <w:ind w:left="0"/>
        <w:jc w:val="left"/>
      </w:pPr>
    </w:p>
    <w:p w:rsidR="00AD3023" w:rsidRDefault="00E2542D">
      <w:pPr>
        <w:pStyle w:val="Heading2"/>
        <w:ind w:left="342"/>
        <w:jc w:val="left"/>
      </w:pPr>
      <w:r>
        <w:rPr>
          <w:spacing w:val="-2"/>
        </w:rPr>
        <w:t>Текст</w:t>
      </w:r>
    </w:p>
    <w:p w:rsidR="00AD3023" w:rsidRDefault="00E2542D">
      <w:pPr>
        <w:pStyle w:val="a3"/>
        <w:spacing w:before="24" w:line="264" w:lineRule="auto"/>
        <w:ind w:left="222" w:right="554" w:firstLine="599"/>
      </w:pPr>
      <w: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D3023" w:rsidRDefault="00E2542D">
      <w:pPr>
        <w:pStyle w:val="a3"/>
        <w:spacing w:line="264" w:lineRule="auto"/>
        <w:ind w:left="222" w:right="545" w:firstLine="599"/>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D3023" w:rsidRDefault="00E2542D">
      <w:pPr>
        <w:pStyle w:val="a3"/>
        <w:spacing w:line="264" w:lineRule="auto"/>
        <w:ind w:left="222" w:right="552" w:firstLine="599"/>
      </w:pPr>
      <w:r>
        <w:t>Выявлять средства связи предложений в тексте, в том числе притяжательные и указательные местоимения, видо-временную соотнесѐнность глагольных форм.</w:t>
      </w:r>
    </w:p>
    <w:p w:rsidR="00AD3023" w:rsidRDefault="00E2542D">
      <w:pPr>
        <w:pStyle w:val="a3"/>
        <w:spacing w:line="264" w:lineRule="auto"/>
        <w:ind w:left="222" w:right="545" w:firstLine="599"/>
      </w:pPr>
      <w:r>
        <w:t>Применять знания о функционально-смысловых типах речи при выполнениианализа различных видов и в речевой практике; использовать знание основных признаков текста в практике создания собственного текста.</w:t>
      </w:r>
    </w:p>
    <w:p w:rsidR="00AD3023" w:rsidRDefault="00E2542D">
      <w:pPr>
        <w:pStyle w:val="a3"/>
        <w:spacing w:line="264" w:lineRule="auto"/>
        <w:ind w:left="222" w:right="550" w:firstLine="599"/>
      </w:pPr>
      <w:r>
        <w:t>Проводить смысловой анализ текста, его композиционных особенностей,определять количество микротем и абзацев.</w:t>
      </w:r>
    </w:p>
    <w:p w:rsidR="00AD3023" w:rsidRDefault="00E2542D">
      <w:pPr>
        <w:pStyle w:val="a3"/>
        <w:spacing w:before="1" w:line="264" w:lineRule="auto"/>
        <w:ind w:left="222" w:right="546" w:firstLine="599"/>
      </w:pPr>
      <w:r>
        <w:t>Создавать тексты различных функционально-смысловых типов речи(повествование,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объѐмом 5 и более предложений; классные сочинения объѐмом не менее 100 слов с учѐтом функциональной разновидности и жанра сочинения, характера темы).</w:t>
      </w:r>
    </w:p>
    <w:p w:rsidR="00AD3023" w:rsidRDefault="00E2542D">
      <w:pPr>
        <w:pStyle w:val="a3"/>
        <w:spacing w:line="264" w:lineRule="auto"/>
        <w:ind w:left="222" w:right="550" w:firstLine="599"/>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w:t>
      </w:r>
    </w:p>
    <w:p w:rsidR="00AD3023" w:rsidRDefault="00E2542D">
      <w:pPr>
        <w:pStyle w:val="a3"/>
        <w:spacing w:before="1"/>
        <w:ind w:left="821"/>
      </w:pPr>
      <w:r>
        <w:t>Представлятьсообщениеназаданнуютемуввиде</w:t>
      </w:r>
      <w:r>
        <w:rPr>
          <w:spacing w:val="-2"/>
        </w:rPr>
        <w:t xml:space="preserve"> презентации.</w:t>
      </w:r>
    </w:p>
    <w:p w:rsidR="00AD3023" w:rsidRDefault="00E2542D">
      <w:pPr>
        <w:pStyle w:val="a3"/>
        <w:spacing w:before="26" w:line="264" w:lineRule="auto"/>
        <w:ind w:left="222" w:right="546" w:firstLine="599"/>
      </w:pPr>
      <w:r>
        <w:t>Представлять содержание прослушанного или прочитанного научно-учебноготекста в виде таблицы, схемы; представлять содержание таблицы, схемы в виде текста.</w:t>
      </w:r>
    </w:p>
    <w:p w:rsidR="00AD3023" w:rsidRDefault="00E2542D">
      <w:pPr>
        <w:pStyle w:val="a3"/>
        <w:spacing w:line="264" w:lineRule="auto"/>
        <w:ind w:left="222" w:right="552" w:firstLine="599"/>
      </w:pPr>
      <w:r>
        <w:t>Редактировать собственные тексты с опорой на знание норм современного русского литературного языка.</w:t>
      </w:r>
    </w:p>
    <w:p w:rsidR="00AD3023" w:rsidRDefault="00AD3023">
      <w:pPr>
        <w:pStyle w:val="a3"/>
        <w:spacing w:before="34"/>
        <w:ind w:left="0"/>
        <w:jc w:val="left"/>
      </w:pPr>
    </w:p>
    <w:p w:rsidR="00AD3023" w:rsidRDefault="00E2542D">
      <w:pPr>
        <w:pStyle w:val="Heading2"/>
        <w:ind w:left="342"/>
        <w:jc w:val="left"/>
      </w:pPr>
      <w:r>
        <w:t>Функциональныеразновидности</w:t>
      </w:r>
      <w:r>
        <w:rPr>
          <w:spacing w:val="-4"/>
        </w:rPr>
        <w:t>языка</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line="264" w:lineRule="auto"/>
        <w:ind w:left="222" w:right="549" w:firstLine="599"/>
      </w:pPr>
      <w:r>
        <w:lastRenderedPageBreak/>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D3023" w:rsidRDefault="00E2542D">
      <w:pPr>
        <w:pStyle w:val="a3"/>
        <w:spacing w:before="1" w:line="264" w:lineRule="auto"/>
        <w:ind w:left="222" w:right="551" w:firstLine="599"/>
      </w:pPr>
      <w:r>
        <w:t>Применять знания об официально-деловом и научном стиле при выполнении языкового анализа различных видов и в речевой практике.</w:t>
      </w:r>
    </w:p>
    <w:p w:rsidR="00AD3023" w:rsidRDefault="00AD3023">
      <w:pPr>
        <w:pStyle w:val="a3"/>
        <w:spacing w:before="33"/>
        <w:ind w:left="0"/>
        <w:jc w:val="left"/>
      </w:pPr>
    </w:p>
    <w:p w:rsidR="00AD3023" w:rsidRDefault="00E2542D">
      <w:pPr>
        <w:pStyle w:val="Heading1"/>
        <w:spacing w:before="1"/>
        <w:ind w:left="342"/>
        <w:jc w:val="both"/>
      </w:pPr>
      <w:r>
        <w:t>СИСТЕМА</w:t>
      </w:r>
      <w:r>
        <w:rPr>
          <w:spacing w:val="-2"/>
        </w:rPr>
        <w:t xml:space="preserve"> ЯЗЫКА</w:t>
      </w:r>
    </w:p>
    <w:p w:rsidR="00AD3023" w:rsidRDefault="00AD3023">
      <w:pPr>
        <w:pStyle w:val="a3"/>
        <w:spacing w:before="55"/>
        <w:ind w:left="0"/>
        <w:jc w:val="left"/>
        <w:rPr>
          <w:b/>
        </w:rPr>
      </w:pPr>
    </w:p>
    <w:p w:rsidR="00AD3023" w:rsidRDefault="00E2542D">
      <w:pPr>
        <w:pStyle w:val="Heading2"/>
        <w:ind w:left="342"/>
      </w:pPr>
      <w:r>
        <w:t>Лексикология.Культура</w:t>
      </w:r>
      <w:r>
        <w:rPr>
          <w:spacing w:val="-4"/>
        </w:rPr>
        <w:t>речи</w:t>
      </w:r>
    </w:p>
    <w:p w:rsidR="00AD3023" w:rsidRDefault="00E2542D">
      <w:pPr>
        <w:pStyle w:val="a3"/>
        <w:spacing w:before="21" w:line="264" w:lineRule="auto"/>
        <w:ind w:left="222" w:right="545" w:firstLine="599"/>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w:t>
      </w:r>
      <w:r>
        <w:rPr>
          <w:spacing w:val="-2"/>
        </w:rPr>
        <w:t>слов.</w:t>
      </w:r>
    </w:p>
    <w:p w:rsidR="00AD3023" w:rsidRDefault="00E2542D">
      <w:pPr>
        <w:pStyle w:val="a3"/>
        <w:spacing w:before="2" w:line="264" w:lineRule="auto"/>
        <w:ind w:left="222" w:right="549" w:firstLine="599"/>
      </w:pPr>
      <w: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еѐ богатства и выразительности.</w:t>
      </w:r>
    </w:p>
    <w:p w:rsidR="00AD3023" w:rsidRDefault="00E2542D">
      <w:pPr>
        <w:pStyle w:val="a3"/>
        <w:spacing w:line="264" w:lineRule="auto"/>
        <w:ind w:left="222" w:right="546" w:firstLine="599"/>
      </w:pPr>
      <w:r>
        <w:t>Распознавать в тексте фразеологизмы, уметь определять их значения; характеризовать ситуацию употреб-ления фра-зеологизма.</w:t>
      </w:r>
    </w:p>
    <w:p w:rsidR="00AD3023" w:rsidRDefault="00E2542D">
      <w:pPr>
        <w:pStyle w:val="a3"/>
        <w:spacing w:line="264" w:lineRule="auto"/>
        <w:ind w:left="222" w:right="551" w:firstLine="599"/>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D3023" w:rsidRDefault="00AD3023">
      <w:pPr>
        <w:pStyle w:val="a3"/>
        <w:spacing w:before="33"/>
        <w:ind w:left="0"/>
        <w:jc w:val="left"/>
      </w:pPr>
    </w:p>
    <w:p w:rsidR="00AD3023" w:rsidRDefault="00E2542D">
      <w:pPr>
        <w:pStyle w:val="Heading2"/>
        <w:spacing w:before="1"/>
        <w:ind w:left="342"/>
      </w:pPr>
      <w:r>
        <w:t>Словообразование.Культураречи.</w:t>
      </w:r>
      <w:r>
        <w:rPr>
          <w:spacing w:val="-2"/>
        </w:rPr>
        <w:t>Орфография</w:t>
      </w:r>
    </w:p>
    <w:p w:rsidR="00AD3023" w:rsidRDefault="00E2542D">
      <w:pPr>
        <w:pStyle w:val="a3"/>
        <w:spacing w:before="21" w:line="264" w:lineRule="auto"/>
        <w:ind w:left="222" w:right="553" w:firstLine="599"/>
      </w:pPr>
      <w:r>
        <w:t>Распознавать формообразующие и словообразующие морфемы в слове; выделять производящую основу.</w:t>
      </w:r>
    </w:p>
    <w:p w:rsidR="00AD3023" w:rsidRDefault="00E2542D">
      <w:pPr>
        <w:pStyle w:val="a3"/>
        <w:spacing w:line="264" w:lineRule="auto"/>
        <w:ind w:left="222" w:right="549" w:firstLine="599"/>
      </w:pPr>
      <w: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D3023" w:rsidRDefault="00E2542D">
      <w:pPr>
        <w:pStyle w:val="a3"/>
        <w:spacing w:line="264" w:lineRule="auto"/>
        <w:ind w:left="222" w:right="550" w:firstLine="599"/>
      </w:pPr>
      <w:r>
        <w:t>Соблюдатьнормысловообразованияимѐн прилагательных.Распознавать изученные орфограммы; проводить орфографический анализ слов; применять знания по орфографии в практике правописания.</w:t>
      </w:r>
    </w:p>
    <w:p w:rsidR="00AD3023" w:rsidRDefault="00E2542D">
      <w:pPr>
        <w:pStyle w:val="a3"/>
        <w:spacing w:before="2" w:line="264" w:lineRule="auto"/>
        <w:ind w:left="222" w:right="545" w:firstLine="599"/>
      </w:pPr>
      <w:r>
        <w:t xml:space="preserve">Соблюдать правила правописания сложных и сложносокращѐнных слов; правила правописания корня </w:t>
      </w:r>
      <w:r>
        <w:rPr>
          <w:b/>
        </w:rPr>
        <w:t xml:space="preserve">-кас- </w:t>
      </w:r>
      <w:r>
        <w:t xml:space="preserve">– </w:t>
      </w:r>
      <w:r>
        <w:rPr>
          <w:b/>
        </w:rPr>
        <w:t xml:space="preserve">-кос- </w:t>
      </w:r>
      <w:r>
        <w:t xml:space="preserve">с чередованием </w:t>
      </w:r>
      <w:r>
        <w:rPr>
          <w:b/>
        </w:rPr>
        <w:t xml:space="preserve">а </w:t>
      </w:r>
      <w:r>
        <w:t xml:space="preserve">// </w:t>
      </w:r>
      <w:r>
        <w:rPr>
          <w:b/>
        </w:rPr>
        <w:t>о</w:t>
      </w:r>
      <w:r>
        <w:t xml:space="preserve">, гласных в приставках </w:t>
      </w:r>
      <w:r>
        <w:rPr>
          <w:b/>
        </w:rPr>
        <w:t xml:space="preserve">пре- </w:t>
      </w:r>
      <w:r>
        <w:t xml:space="preserve">и </w:t>
      </w:r>
      <w:r>
        <w:rPr>
          <w:b/>
        </w:rPr>
        <w:t>при-</w:t>
      </w:r>
      <w:r>
        <w:t>.</w:t>
      </w:r>
    </w:p>
    <w:p w:rsidR="00AD3023" w:rsidRDefault="00AD3023">
      <w:pPr>
        <w:pStyle w:val="a3"/>
        <w:spacing w:before="31"/>
        <w:ind w:left="0"/>
        <w:jc w:val="left"/>
      </w:pPr>
    </w:p>
    <w:p w:rsidR="00AD3023" w:rsidRDefault="00E2542D">
      <w:pPr>
        <w:pStyle w:val="Heading2"/>
        <w:ind w:left="342"/>
        <w:jc w:val="left"/>
      </w:pPr>
      <w:r>
        <w:t>Морфология.Культураречи.</w:t>
      </w:r>
      <w:r>
        <w:rPr>
          <w:spacing w:val="-2"/>
        </w:rPr>
        <w:t>Орфография</w:t>
      </w:r>
    </w:p>
    <w:p w:rsidR="00AD3023" w:rsidRDefault="00E2542D">
      <w:pPr>
        <w:pStyle w:val="a3"/>
        <w:spacing w:before="24" w:line="264" w:lineRule="auto"/>
        <w:ind w:left="821" w:right="887"/>
        <w:jc w:val="left"/>
      </w:pPr>
      <w:r>
        <w:t>Характеризовать особенности словообразования имѐн существительных. Соблюдатьправиласлитногоидефисногонаписания</w:t>
      </w:r>
      <w:r>
        <w:rPr>
          <w:b/>
        </w:rPr>
        <w:t>пол-</w:t>
      </w:r>
      <w:r>
        <w:t>и</w:t>
      </w:r>
      <w:r>
        <w:rPr>
          <w:b/>
        </w:rPr>
        <w:t>полу-</w:t>
      </w:r>
      <w:r>
        <w:t>сословами.</w:t>
      </w:r>
    </w:p>
    <w:p w:rsidR="00AD3023" w:rsidRDefault="00E2542D">
      <w:pPr>
        <w:pStyle w:val="a3"/>
        <w:spacing w:line="264" w:lineRule="auto"/>
        <w:ind w:left="222" w:firstLine="599"/>
        <w:jc w:val="left"/>
      </w:pPr>
      <w:r>
        <w:t>Соблюдатьнормыпроизношения,постановкиударения(врамкахизученного),словоизменения имѐн существительных.</w:t>
      </w:r>
    </w:p>
    <w:p w:rsidR="00AD3023" w:rsidRDefault="00E2542D">
      <w:pPr>
        <w:pStyle w:val="a3"/>
        <w:ind w:left="821"/>
        <w:jc w:val="left"/>
      </w:pPr>
      <w:r>
        <w:t>Различатькачественные,относительныеипритяжательныеимена</w:t>
      </w:r>
      <w:r>
        <w:rPr>
          <w:spacing w:val="-2"/>
        </w:rPr>
        <w:t>прилагательные,</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ind w:left="222"/>
      </w:pPr>
      <w:r>
        <w:lastRenderedPageBreak/>
        <w:t>степенисравнениякачественныхимѐн</w:t>
      </w:r>
      <w:r>
        <w:rPr>
          <w:spacing w:val="-2"/>
        </w:rPr>
        <w:t>прилагательных.</w:t>
      </w:r>
    </w:p>
    <w:p w:rsidR="00AD3023" w:rsidRDefault="00E2542D">
      <w:pPr>
        <w:pStyle w:val="a3"/>
        <w:spacing w:before="29" w:line="264" w:lineRule="auto"/>
        <w:ind w:left="222" w:right="547" w:firstLine="599"/>
      </w:pPr>
      <w:r>
        <w:t xml:space="preserve">Соблюдать нормы словообразования имѐн прилагательных; нормы произношения имѐн прилагательных, нормы ударения (в рамках изученного); соблюдать правила правописания </w:t>
      </w:r>
      <w:r>
        <w:rPr>
          <w:b/>
        </w:rPr>
        <w:t xml:space="preserve">н </w:t>
      </w:r>
      <w:r>
        <w:t xml:space="preserve">и </w:t>
      </w:r>
      <w:r>
        <w:rPr>
          <w:b/>
        </w:rPr>
        <w:t xml:space="preserve">нн </w:t>
      </w:r>
      <w:r>
        <w:t xml:space="preserve">в именах прилагательных, суффиксов </w:t>
      </w:r>
      <w:r>
        <w:rPr>
          <w:b/>
        </w:rPr>
        <w:t xml:space="preserve">-к- </w:t>
      </w:r>
      <w:r>
        <w:t xml:space="preserve">и </w:t>
      </w:r>
      <w:r>
        <w:rPr>
          <w:b/>
        </w:rPr>
        <w:t xml:space="preserve">-ск- </w:t>
      </w:r>
      <w:r>
        <w:t>имѐн прилагательных, сложных имѐн прилагательных.</w:t>
      </w:r>
    </w:p>
    <w:p w:rsidR="00AD3023" w:rsidRDefault="00E2542D">
      <w:pPr>
        <w:pStyle w:val="a3"/>
        <w:spacing w:before="1" w:line="264" w:lineRule="auto"/>
        <w:ind w:left="222" w:right="552" w:firstLine="599"/>
      </w:pPr>
      <w:r>
        <w:t>Распознавать числительные; определять общее грамматическое значение имени числительного; различать разряды имѐн числительных по значению, по строению.</w:t>
      </w:r>
    </w:p>
    <w:p w:rsidR="00AD3023" w:rsidRDefault="00E2542D">
      <w:pPr>
        <w:pStyle w:val="a3"/>
        <w:spacing w:line="264" w:lineRule="auto"/>
        <w:ind w:left="222" w:right="552" w:firstLine="599"/>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имѐн числительных в речи.</w:t>
      </w:r>
    </w:p>
    <w:p w:rsidR="00AD3023" w:rsidRDefault="00E2542D">
      <w:pPr>
        <w:pStyle w:val="a3"/>
        <w:spacing w:line="264" w:lineRule="auto"/>
        <w:ind w:left="222" w:right="548" w:firstLine="599"/>
      </w:pPr>
      <w:r>
        <w:t xml:space="preserve">Правильно употреблять собирательные имена числительные; соблюдать правила правописания имѐн числительных, в том числе написание </w:t>
      </w:r>
      <w:r>
        <w:rPr>
          <w:b/>
        </w:rPr>
        <w:t xml:space="preserve">ь </w:t>
      </w:r>
      <w: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D3023" w:rsidRDefault="00E2542D">
      <w:pPr>
        <w:pStyle w:val="a3"/>
        <w:spacing w:line="264" w:lineRule="auto"/>
        <w:ind w:left="222" w:right="547" w:firstLine="599"/>
      </w:pPr>
      <w: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D3023" w:rsidRDefault="00E2542D">
      <w:pPr>
        <w:pStyle w:val="a3"/>
        <w:spacing w:before="1" w:line="264" w:lineRule="auto"/>
        <w:ind w:left="222" w:right="548" w:firstLine="599"/>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w:t>
      </w:r>
      <w:r>
        <w:rPr>
          <w:b/>
        </w:rPr>
        <w:t xml:space="preserve">не </w:t>
      </w:r>
      <w:r>
        <w:t xml:space="preserve">и </w:t>
      </w:r>
      <w:r>
        <w:rPr>
          <w:b/>
        </w:rPr>
        <w:t>ни</w:t>
      </w:r>
      <w:r>
        <w:t xml:space="preserve">, слитного, раздельного и дефисного написания </w:t>
      </w:r>
      <w:r>
        <w:rPr>
          <w:spacing w:val="-2"/>
        </w:rPr>
        <w:t>местоимений.</w:t>
      </w:r>
    </w:p>
    <w:p w:rsidR="00AD3023" w:rsidRDefault="00E2542D">
      <w:pPr>
        <w:pStyle w:val="a3"/>
        <w:spacing w:line="264" w:lineRule="auto"/>
        <w:ind w:left="222" w:right="549" w:firstLine="599"/>
      </w:pPr>
      <w: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повелительномнаклонении;различатьбезличныеи личныеглаголы;использоватьличные глаголы в безличном значении.</w:t>
      </w:r>
    </w:p>
    <w:p w:rsidR="00AD3023" w:rsidRDefault="00E2542D">
      <w:pPr>
        <w:pStyle w:val="a3"/>
        <w:spacing w:line="264" w:lineRule="auto"/>
        <w:ind w:left="821" w:right="550"/>
      </w:pPr>
      <w:r>
        <w:t xml:space="preserve">Соблюдать правила правописания </w:t>
      </w:r>
      <w:r>
        <w:rPr>
          <w:b/>
        </w:rPr>
        <w:t xml:space="preserve">ь </w:t>
      </w:r>
      <w:r>
        <w:t>в формах глагола повелительного наклонения. Проводитьморфологическийанализимѐнприлагательных,имѐн</w:t>
      </w:r>
      <w:r>
        <w:rPr>
          <w:spacing w:val="-2"/>
        </w:rPr>
        <w:t>числительных,</w:t>
      </w:r>
    </w:p>
    <w:p w:rsidR="00AD3023" w:rsidRDefault="00E2542D">
      <w:pPr>
        <w:pStyle w:val="a3"/>
        <w:spacing w:line="264" w:lineRule="auto"/>
        <w:ind w:left="222" w:right="551"/>
      </w:pPr>
      <w:r>
        <w:t>местоимений, глаголов; применять знания по морфологии при выполнении языкового анализа различных видов и в речевой практике.</w:t>
      </w:r>
    </w:p>
    <w:p w:rsidR="00AD3023" w:rsidRDefault="00E2542D">
      <w:pPr>
        <w:pStyle w:val="a3"/>
        <w:spacing w:line="264" w:lineRule="auto"/>
        <w:ind w:left="222" w:right="545" w:firstLine="599"/>
      </w:pPr>
      <w:r>
        <w:t>Проводить фонетический анализ слов; использовать знания по фонетикеи графикев практике произношения и правописания слов.</w:t>
      </w:r>
    </w:p>
    <w:p w:rsidR="00AD3023" w:rsidRDefault="00E2542D">
      <w:pPr>
        <w:pStyle w:val="a3"/>
        <w:spacing w:line="264" w:lineRule="auto"/>
        <w:ind w:left="222" w:right="551" w:firstLine="599"/>
      </w:pPr>
      <w:r>
        <w:t>Распознавать изученные орфограммы; проводить орфографический анализ слов; применять знания по орфографии в практике правописания.</w:t>
      </w:r>
    </w:p>
    <w:p w:rsidR="00AD3023" w:rsidRDefault="00E2542D">
      <w:pPr>
        <w:pStyle w:val="a3"/>
        <w:spacing w:line="264" w:lineRule="auto"/>
        <w:ind w:left="222" w:right="552" w:firstLine="599"/>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вречевой практике.</w:t>
      </w:r>
    </w:p>
    <w:p w:rsidR="00AD3023" w:rsidRDefault="00E2542D" w:rsidP="006E617E">
      <w:pPr>
        <w:pStyle w:val="Heading1"/>
        <w:numPr>
          <w:ilvl w:val="0"/>
          <w:numId w:val="152"/>
        </w:numPr>
        <w:tabs>
          <w:tab w:val="left" w:pos="522"/>
        </w:tabs>
        <w:spacing w:before="5"/>
        <w:jc w:val="both"/>
      </w:pPr>
      <w:r>
        <w:rPr>
          <w:spacing w:val="-2"/>
        </w:rPr>
        <w:t>КЛАСС</w:t>
      </w:r>
    </w:p>
    <w:p w:rsidR="00AD3023" w:rsidRDefault="00AD3023">
      <w:pPr>
        <w:pStyle w:val="a3"/>
        <w:spacing w:before="55"/>
        <w:ind w:left="0"/>
        <w:jc w:val="left"/>
        <w:rPr>
          <w:b/>
        </w:rPr>
      </w:pPr>
    </w:p>
    <w:p w:rsidR="00AD3023" w:rsidRDefault="00E2542D">
      <w:pPr>
        <w:pStyle w:val="Heading2"/>
        <w:ind w:left="342"/>
        <w:jc w:val="left"/>
      </w:pPr>
      <w:r>
        <w:t>Общиесведенияо</w:t>
      </w:r>
      <w:r>
        <w:rPr>
          <w:spacing w:val="-4"/>
        </w:rPr>
        <w:t>языке</w:t>
      </w:r>
    </w:p>
    <w:p w:rsidR="00AD3023" w:rsidRDefault="00E2542D">
      <w:pPr>
        <w:pStyle w:val="a3"/>
        <w:spacing w:before="24"/>
        <w:ind w:left="821"/>
        <w:jc w:val="left"/>
      </w:pPr>
      <w:r>
        <w:t>Иметьпредставлениеоязыкекакразвивающемся</w:t>
      </w:r>
      <w:r>
        <w:rPr>
          <w:spacing w:val="-2"/>
        </w:rPr>
        <w:t xml:space="preserve"> явлении.</w:t>
      </w:r>
    </w:p>
    <w:p w:rsidR="00AD3023" w:rsidRDefault="00E2542D">
      <w:pPr>
        <w:pStyle w:val="a3"/>
        <w:spacing w:before="27"/>
        <w:ind w:left="821"/>
        <w:jc w:val="left"/>
      </w:pPr>
      <w:r>
        <w:t>Осознаватьвзаимосвязьязыка,культурыиисториинарода(приводить</w:t>
      </w:r>
      <w:r>
        <w:rPr>
          <w:spacing w:val="-2"/>
        </w:rPr>
        <w:t>примеры).</w:t>
      </w:r>
    </w:p>
    <w:p w:rsidR="00AD3023" w:rsidRDefault="00AD3023">
      <w:pPr>
        <w:pStyle w:val="a3"/>
        <w:spacing w:before="59"/>
        <w:ind w:left="0"/>
        <w:jc w:val="left"/>
      </w:pPr>
    </w:p>
    <w:p w:rsidR="00AD3023" w:rsidRDefault="00E2542D">
      <w:pPr>
        <w:pStyle w:val="Heading2"/>
        <w:ind w:left="342"/>
        <w:jc w:val="left"/>
      </w:pPr>
      <w:r>
        <w:t>Языки</w:t>
      </w:r>
      <w:r>
        <w:rPr>
          <w:spacing w:val="-4"/>
        </w:rPr>
        <w:t>речь</w:t>
      </w:r>
    </w:p>
    <w:p w:rsidR="00AD3023" w:rsidRDefault="00E2542D">
      <w:pPr>
        <w:pStyle w:val="a3"/>
        <w:spacing w:before="24"/>
        <w:ind w:left="821"/>
        <w:jc w:val="left"/>
      </w:pPr>
      <w:r>
        <w:t>Создаватьустныемонологическиевысказыванияобъѐмомнеменее7</w:t>
      </w:r>
      <w:r>
        <w:rPr>
          <w:spacing w:val="-2"/>
        </w:rPr>
        <w:t>предложений</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line="264" w:lineRule="auto"/>
        <w:ind w:left="222" w:right="547"/>
      </w:pPr>
      <w:r>
        <w:lastRenderedPageBreak/>
        <w:t>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 повествование); выступать с научным сообщением.</w:t>
      </w:r>
    </w:p>
    <w:p w:rsidR="00AD3023" w:rsidRDefault="00E2542D">
      <w:pPr>
        <w:pStyle w:val="a3"/>
        <w:spacing w:before="2" w:line="264" w:lineRule="auto"/>
        <w:ind w:left="222" w:right="675" w:firstLine="599"/>
        <w:jc w:val="left"/>
      </w:pPr>
      <w:r>
        <w:t>Участвовать вдиалогена лингвистические темы(в рамкахизученного) и темына основе жизненных наблюдений объѐмом не менее 5 реплик.</w:t>
      </w:r>
    </w:p>
    <w:p w:rsidR="00AD3023" w:rsidRDefault="00E2542D">
      <w:pPr>
        <w:pStyle w:val="a3"/>
        <w:spacing w:line="264" w:lineRule="auto"/>
        <w:ind w:left="222" w:firstLine="599"/>
        <w:jc w:val="left"/>
      </w:pPr>
      <w:r>
        <w:t>Владетьразличнымивидамидиалога:диалог–запросинформации,диалог– сообщение информации.</w:t>
      </w:r>
    </w:p>
    <w:p w:rsidR="00AD3023" w:rsidRDefault="00E2542D">
      <w:pPr>
        <w:pStyle w:val="a3"/>
        <w:tabs>
          <w:tab w:val="left" w:pos="1932"/>
          <w:tab w:val="left" w:pos="3476"/>
          <w:tab w:val="left" w:pos="4510"/>
          <w:tab w:val="left" w:pos="6098"/>
          <w:tab w:val="left" w:pos="7751"/>
        </w:tabs>
        <w:spacing w:line="264" w:lineRule="auto"/>
        <w:ind w:left="222" w:right="550" w:firstLine="599"/>
        <w:jc w:val="left"/>
      </w:pPr>
      <w:r>
        <w:rPr>
          <w:spacing w:val="-2"/>
        </w:rPr>
        <w:t>Владеть</w:t>
      </w:r>
      <w:r>
        <w:tab/>
      </w:r>
      <w:r>
        <w:rPr>
          <w:spacing w:val="-2"/>
        </w:rPr>
        <w:t>различными</w:t>
      </w:r>
      <w:r>
        <w:tab/>
      </w:r>
      <w:r>
        <w:rPr>
          <w:spacing w:val="-2"/>
        </w:rPr>
        <w:t>видами</w:t>
      </w:r>
      <w:r>
        <w:tab/>
      </w:r>
      <w:r>
        <w:rPr>
          <w:spacing w:val="-2"/>
        </w:rPr>
        <w:t>аудирования</w:t>
      </w:r>
      <w:r>
        <w:tab/>
      </w:r>
      <w:r>
        <w:rPr>
          <w:spacing w:val="-2"/>
        </w:rPr>
        <w:t>(выборочное,</w:t>
      </w:r>
      <w:r>
        <w:tab/>
      </w:r>
      <w:r>
        <w:rPr>
          <w:spacing w:val="-2"/>
        </w:rPr>
        <w:t xml:space="preserve">ознакомительное, </w:t>
      </w:r>
      <w:r>
        <w:t>детальное) публицистических текстов различных функционально-смысловых типов речи.</w:t>
      </w:r>
    </w:p>
    <w:p w:rsidR="00AD3023" w:rsidRDefault="00E2542D">
      <w:pPr>
        <w:pStyle w:val="a3"/>
        <w:spacing w:line="264" w:lineRule="auto"/>
        <w:ind w:left="222" w:firstLine="599"/>
        <w:jc w:val="left"/>
      </w:pPr>
      <w:r>
        <w:t xml:space="preserve">Владетьразличнымивидамичтения:просмотровым,ознакомительным,изучающим, </w:t>
      </w:r>
      <w:r>
        <w:rPr>
          <w:spacing w:val="-2"/>
        </w:rPr>
        <w:t>поисковым.</w:t>
      </w:r>
    </w:p>
    <w:p w:rsidR="00AD3023" w:rsidRDefault="00E2542D">
      <w:pPr>
        <w:pStyle w:val="a3"/>
        <w:ind w:left="821"/>
        <w:jc w:val="left"/>
      </w:pPr>
      <w:r>
        <w:t>Устнопересказыватьпрослушанныйилипрочитанныйтекстобъѐмомнеменее</w:t>
      </w:r>
      <w:r>
        <w:rPr>
          <w:spacing w:val="-5"/>
        </w:rPr>
        <w:t>120</w:t>
      </w:r>
    </w:p>
    <w:p w:rsidR="00AD3023" w:rsidRDefault="00E2542D">
      <w:pPr>
        <w:pStyle w:val="a3"/>
        <w:spacing w:before="27"/>
        <w:ind w:left="222"/>
        <w:jc w:val="left"/>
      </w:pPr>
      <w:r>
        <w:rPr>
          <w:spacing w:val="-2"/>
        </w:rPr>
        <w:t>слов.</w:t>
      </w:r>
    </w:p>
    <w:p w:rsidR="00AD3023" w:rsidRDefault="00E2542D">
      <w:pPr>
        <w:pStyle w:val="a3"/>
        <w:spacing w:before="29"/>
        <w:ind w:left="821"/>
        <w:jc w:val="left"/>
      </w:pPr>
      <w:r>
        <w:t>Пониматьсодержаниепрослушанныхипрочитанныхпублицистических</w:t>
      </w:r>
      <w:r>
        <w:rPr>
          <w:spacing w:val="-2"/>
        </w:rPr>
        <w:t>текстов</w:t>
      </w:r>
    </w:p>
    <w:p w:rsidR="00AD3023" w:rsidRDefault="00E2542D">
      <w:pPr>
        <w:pStyle w:val="a3"/>
        <w:tabs>
          <w:tab w:val="left" w:pos="3678"/>
          <w:tab w:val="left" w:pos="6689"/>
        </w:tabs>
        <w:spacing w:before="27" w:line="264" w:lineRule="auto"/>
        <w:ind w:left="222" w:right="546"/>
        <w:jc w:val="right"/>
      </w:pPr>
      <w:r>
        <w:rPr>
          <w:spacing w:val="-2"/>
        </w:rPr>
        <w:t>(рассуждение-доказательство,</w:t>
      </w:r>
      <w:r>
        <w:tab/>
      </w:r>
      <w:r>
        <w:rPr>
          <w:spacing w:val="-2"/>
        </w:rPr>
        <w:t>рассуждение-объяснение,</w:t>
      </w:r>
      <w:r>
        <w:tab/>
      </w:r>
      <w:r>
        <w:rPr>
          <w:spacing w:val="-2"/>
        </w:rPr>
        <w:t xml:space="preserve">рассуждение-размышление) </w:t>
      </w:r>
      <w:r>
        <w:t>объѐмомнеменее230слов:устноиписьменноформулироватьтемуиглавнуюмысль текста;формулироватьвопросыпосодержаниютекстаиотвечатьнаних;подробно,сжато ивыборочнопередаватьвустнойиписьменнойформесодержаниепрослушанных публицистическихтекстов(дляподробногоизложенияобъѐмисходноготекстадолжен составлятьнеменее180слов;длясжатогоивыборочногоизложения –неменее200</w:t>
      </w:r>
      <w:r>
        <w:rPr>
          <w:spacing w:val="-2"/>
        </w:rPr>
        <w:t>слов).</w:t>
      </w:r>
    </w:p>
    <w:p w:rsidR="00AD3023" w:rsidRDefault="00E2542D">
      <w:pPr>
        <w:pStyle w:val="a3"/>
        <w:spacing w:line="264" w:lineRule="auto"/>
        <w:ind w:left="222" w:right="546" w:firstLine="599"/>
      </w:pPr>
      <w:r>
        <w:t>Осуществлять адекватный выбор языковых средств для со-здания высказывания в соответствии с целью, темой и коммуникативным замыслом.</w:t>
      </w:r>
    </w:p>
    <w:p w:rsidR="00AD3023" w:rsidRDefault="00E2542D">
      <w:pPr>
        <w:pStyle w:val="a3"/>
        <w:spacing w:line="264" w:lineRule="auto"/>
        <w:ind w:left="222" w:right="544" w:firstLine="599"/>
      </w:pPr>
      <w:r>
        <w:t>Соблюдать в устной речи и на письме нормы современного русского литературного языка, в том числе во время списывания текста объѐмом 110–120 слов; словарного диктанта объѐмом 25–30 слов; диктанта на основе связного текста объѐмом 110–120 слов, составленного с учѐтом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D3023" w:rsidRDefault="00AD3023">
      <w:pPr>
        <w:pStyle w:val="a3"/>
        <w:spacing w:before="34"/>
        <w:ind w:left="0"/>
        <w:jc w:val="left"/>
      </w:pPr>
    </w:p>
    <w:p w:rsidR="00AD3023" w:rsidRDefault="00E2542D">
      <w:pPr>
        <w:pStyle w:val="Heading2"/>
        <w:ind w:left="342"/>
        <w:jc w:val="left"/>
      </w:pPr>
      <w:r>
        <w:rPr>
          <w:spacing w:val="-2"/>
        </w:rPr>
        <w:t>Текст</w:t>
      </w:r>
    </w:p>
    <w:p w:rsidR="00AD3023" w:rsidRDefault="00E2542D">
      <w:pPr>
        <w:pStyle w:val="a3"/>
        <w:tabs>
          <w:tab w:val="left" w:pos="1409"/>
          <w:tab w:val="left" w:pos="1596"/>
          <w:tab w:val="left" w:pos="1978"/>
          <w:tab w:val="left" w:pos="2982"/>
          <w:tab w:val="left" w:pos="3313"/>
          <w:tab w:val="left" w:pos="3927"/>
          <w:tab w:val="left" w:pos="4852"/>
          <w:tab w:val="left" w:pos="4893"/>
          <w:tab w:val="left" w:pos="5479"/>
          <w:tab w:val="left" w:pos="6203"/>
          <w:tab w:val="left" w:pos="7455"/>
          <w:tab w:val="left" w:pos="7515"/>
          <w:tab w:val="left" w:pos="8683"/>
        </w:tabs>
        <w:spacing w:before="22" w:line="264" w:lineRule="auto"/>
        <w:ind w:left="222" w:right="550" w:firstLine="599"/>
        <w:jc w:val="right"/>
      </w:pPr>
      <w:r>
        <w:t xml:space="preserve">Анализироватьтекстсточкизренияегосоответствияос-новнымпризнакам; </w:t>
      </w:r>
      <w:r>
        <w:rPr>
          <w:spacing w:val="-2"/>
        </w:rPr>
        <w:t>выявлять</w:t>
      </w:r>
      <w:r>
        <w:tab/>
      </w:r>
      <w:r>
        <w:rPr>
          <w:spacing w:val="-4"/>
        </w:rPr>
        <w:t>его</w:t>
      </w:r>
      <w:r>
        <w:tab/>
      </w:r>
      <w:r>
        <w:rPr>
          <w:spacing w:val="-2"/>
        </w:rPr>
        <w:t>структуру,</w:t>
      </w:r>
      <w:r>
        <w:tab/>
      </w:r>
      <w:r>
        <w:rPr>
          <w:spacing w:val="-2"/>
        </w:rPr>
        <w:t>особенности</w:t>
      </w:r>
      <w:r>
        <w:tab/>
      </w:r>
      <w:r>
        <w:rPr>
          <w:spacing w:val="-2"/>
        </w:rPr>
        <w:t>абзац-ного</w:t>
      </w:r>
      <w:r>
        <w:tab/>
      </w:r>
      <w:r>
        <w:rPr>
          <w:spacing w:val="-2"/>
        </w:rPr>
        <w:t>членения,</w:t>
      </w:r>
      <w:r>
        <w:tab/>
      </w:r>
      <w:r>
        <w:rPr>
          <w:spacing w:val="-2"/>
        </w:rPr>
        <w:t>языковые</w:t>
      </w:r>
      <w:r>
        <w:tab/>
      </w:r>
      <w:r>
        <w:rPr>
          <w:spacing w:val="-2"/>
        </w:rPr>
        <w:t xml:space="preserve">средства </w:t>
      </w:r>
      <w:r>
        <w:t xml:space="preserve">выразительностивтексте:фонетические(звукопись),словообразовательные,лексические. </w:t>
      </w:r>
      <w:r>
        <w:rPr>
          <w:spacing w:val="-2"/>
        </w:rPr>
        <w:t>Проводить</w:t>
      </w:r>
      <w:r>
        <w:tab/>
      </w:r>
      <w:r>
        <w:tab/>
      </w:r>
      <w:r>
        <w:rPr>
          <w:spacing w:val="-2"/>
        </w:rPr>
        <w:t>смысловой</w:t>
      </w:r>
      <w:r>
        <w:tab/>
      </w:r>
      <w:r>
        <w:rPr>
          <w:spacing w:val="-2"/>
        </w:rPr>
        <w:t>анализ</w:t>
      </w:r>
      <w:r>
        <w:tab/>
      </w:r>
      <w:r>
        <w:rPr>
          <w:spacing w:val="-2"/>
        </w:rPr>
        <w:t>текста,</w:t>
      </w:r>
      <w:r>
        <w:tab/>
      </w:r>
      <w:r>
        <w:tab/>
      </w:r>
      <w:r>
        <w:rPr>
          <w:spacing w:val="-4"/>
        </w:rPr>
        <w:t>его</w:t>
      </w:r>
      <w:r>
        <w:tab/>
      </w:r>
      <w:r>
        <w:rPr>
          <w:spacing w:val="-2"/>
        </w:rPr>
        <w:t>композиционных</w:t>
      </w:r>
      <w:r>
        <w:tab/>
      </w:r>
      <w:r>
        <w:tab/>
      </w:r>
      <w:r>
        <w:rPr>
          <w:spacing w:val="-2"/>
        </w:rPr>
        <w:t>особенностей,</w:t>
      </w:r>
    </w:p>
    <w:p w:rsidR="00AD3023" w:rsidRDefault="00E2542D">
      <w:pPr>
        <w:pStyle w:val="a3"/>
        <w:ind w:left="222"/>
      </w:pPr>
      <w:r>
        <w:t>определятьколичествомикротеми</w:t>
      </w:r>
      <w:r>
        <w:rPr>
          <w:spacing w:val="-2"/>
        </w:rPr>
        <w:t>абзацев.</w:t>
      </w:r>
    </w:p>
    <w:p w:rsidR="00AD3023" w:rsidRDefault="00E2542D">
      <w:pPr>
        <w:pStyle w:val="a3"/>
        <w:spacing w:before="29" w:line="264" w:lineRule="auto"/>
        <w:ind w:left="222" w:right="555" w:firstLine="599"/>
      </w:pPr>
      <w:r>
        <w:t xml:space="preserve">Выявлять лексические и грамматические средства связи предложений и частей </w:t>
      </w:r>
      <w:r>
        <w:rPr>
          <w:spacing w:val="-2"/>
        </w:rPr>
        <w:t>текста.</w:t>
      </w:r>
    </w:p>
    <w:p w:rsidR="00AD3023" w:rsidRDefault="00E2542D">
      <w:pPr>
        <w:pStyle w:val="a3"/>
        <w:spacing w:line="264" w:lineRule="auto"/>
        <w:ind w:left="222" w:right="542" w:firstLine="599"/>
      </w:pPr>
      <w: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 миниатюры объѐмом 6 и более предложений; классные сочинения объѐмом не менее 150 слов с учѐтом стиля и жанра сочинения, характера темы).</w:t>
      </w:r>
    </w:p>
    <w:p w:rsidR="00AD3023" w:rsidRDefault="00E2542D">
      <w:pPr>
        <w:pStyle w:val="a3"/>
        <w:spacing w:line="264" w:lineRule="auto"/>
        <w:ind w:left="222" w:right="552" w:firstLine="599"/>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дальнейшеговоспроизведениясодержаниятекстав устнойиписьменнойформе;выделять главную и второстепенную информацию в тексте; передавать содержание текста с изменениемлицарассказчика;использоватьспособыинформационнойпереработки</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pStyle w:val="a3"/>
        <w:spacing w:before="64" w:line="264" w:lineRule="auto"/>
        <w:ind w:left="222" w:right="557"/>
      </w:pPr>
      <w:r>
        <w:lastRenderedPageBreak/>
        <w:t>текста;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w:t>
      </w:r>
    </w:p>
    <w:p w:rsidR="00AD3023" w:rsidRDefault="00E2542D">
      <w:pPr>
        <w:pStyle w:val="a3"/>
        <w:spacing w:before="1"/>
        <w:ind w:left="821"/>
      </w:pPr>
      <w:r>
        <w:t>Представлятьсообщениеназаданнуютемуввиде</w:t>
      </w:r>
      <w:r>
        <w:rPr>
          <w:spacing w:val="-2"/>
        </w:rPr>
        <w:t xml:space="preserve"> презентации.</w:t>
      </w:r>
    </w:p>
    <w:p w:rsidR="00AD3023" w:rsidRDefault="00E2542D">
      <w:pPr>
        <w:pStyle w:val="a3"/>
        <w:spacing w:before="29" w:line="264" w:lineRule="auto"/>
        <w:ind w:left="222" w:right="550" w:firstLine="599"/>
      </w:pPr>
      <w:r>
        <w:t>Представлять содержание научно-учебного текста в виде таблицы, схемы; представлять содержание таблицы, схемы в виде текста.</w:t>
      </w:r>
    </w:p>
    <w:p w:rsidR="00AD3023" w:rsidRDefault="00E2542D">
      <w:pPr>
        <w:pStyle w:val="a3"/>
        <w:spacing w:line="264" w:lineRule="auto"/>
        <w:ind w:left="222" w:right="547" w:firstLine="599"/>
      </w:pPr>
      <w: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AD3023" w:rsidRDefault="00AD3023">
      <w:pPr>
        <w:pStyle w:val="a3"/>
        <w:spacing w:before="32"/>
        <w:ind w:left="0"/>
        <w:jc w:val="left"/>
      </w:pPr>
    </w:p>
    <w:p w:rsidR="00AD3023" w:rsidRDefault="00E2542D">
      <w:pPr>
        <w:pStyle w:val="Heading2"/>
        <w:ind w:left="342"/>
      </w:pPr>
      <w:r>
        <w:t>Функциональныеразновидности</w:t>
      </w:r>
      <w:r>
        <w:rPr>
          <w:spacing w:val="-4"/>
        </w:rPr>
        <w:t>языка</w:t>
      </w:r>
    </w:p>
    <w:p w:rsidR="00AD3023" w:rsidRDefault="00E2542D">
      <w:pPr>
        <w:pStyle w:val="a3"/>
        <w:spacing w:before="22" w:line="264" w:lineRule="auto"/>
        <w:ind w:left="222" w:right="546" w:firstLine="599"/>
      </w:pPr>
      <w: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D3023" w:rsidRDefault="00E2542D">
      <w:pPr>
        <w:pStyle w:val="a3"/>
        <w:spacing w:before="1" w:line="264" w:lineRule="auto"/>
        <w:ind w:left="222" w:right="548" w:firstLine="599"/>
      </w:pPr>
      <w: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D3023" w:rsidRDefault="00E2542D">
      <w:pPr>
        <w:pStyle w:val="a3"/>
        <w:spacing w:before="1" w:line="264" w:lineRule="auto"/>
        <w:ind w:left="222" w:right="553" w:firstLine="599"/>
      </w:pPr>
      <w:r>
        <w:t>Создавать тексты публицистического стиля в жанре репортажа, заметки, интервью; оформлять деловые бумаги (инструкция).</w:t>
      </w:r>
    </w:p>
    <w:p w:rsidR="00AD3023" w:rsidRDefault="00E2542D">
      <w:pPr>
        <w:pStyle w:val="a3"/>
        <w:ind w:left="821"/>
      </w:pPr>
      <w:r>
        <w:t>Владетьнормамипостроениятекстовпублицистического</w:t>
      </w:r>
      <w:r>
        <w:rPr>
          <w:spacing w:val="-2"/>
        </w:rPr>
        <w:t>стиля.</w:t>
      </w:r>
    </w:p>
    <w:p w:rsidR="00AD3023" w:rsidRDefault="00E2542D">
      <w:pPr>
        <w:pStyle w:val="a3"/>
        <w:spacing w:before="26" w:line="264" w:lineRule="auto"/>
        <w:ind w:left="222" w:right="543" w:firstLine="599"/>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D3023" w:rsidRDefault="00E2542D">
      <w:pPr>
        <w:pStyle w:val="a3"/>
        <w:spacing w:line="264" w:lineRule="auto"/>
        <w:ind w:left="222" w:right="548" w:firstLine="599"/>
      </w:pPr>
      <w:r>
        <w:t>Применять знания о функциональных разновидностях языка при выполнении языкового анализа различных видов и в речевой практике.</w:t>
      </w:r>
    </w:p>
    <w:p w:rsidR="00AD3023" w:rsidRDefault="00AD3023">
      <w:pPr>
        <w:pStyle w:val="a3"/>
        <w:spacing w:before="34"/>
        <w:ind w:left="0"/>
        <w:jc w:val="left"/>
      </w:pPr>
    </w:p>
    <w:p w:rsidR="00AD3023" w:rsidRDefault="00E2542D">
      <w:pPr>
        <w:pStyle w:val="Heading2"/>
        <w:ind w:left="342"/>
      </w:pPr>
      <w:r>
        <w:t>Система</w:t>
      </w:r>
      <w:r>
        <w:rPr>
          <w:spacing w:val="-2"/>
        </w:rPr>
        <w:t>языка</w:t>
      </w:r>
    </w:p>
    <w:p w:rsidR="00AD3023" w:rsidRDefault="00E2542D">
      <w:pPr>
        <w:pStyle w:val="a3"/>
        <w:spacing w:before="22" w:line="264" w:lineRule="auto"/>
        <w:ind w:left="222" w:right="551" w:firstLine="599"/>
      </w:pPr>
      <w:r>
        <w:t>Распознавать изученные орфограммы; проводить орфографический анализ слов; применять знания по орфографии в практике правописания.</w:t>
      </w:r>
    </w:p>
    <w:p w:rsidR="00AD3023" w:rsidRDefault="00E2542D">
      <w:pPr>
        <w:pStyle w:val="a3"/>
        <w:spacing w:line="264" w:lineRule="auto"/>
        <w:ind w:left="222" w:right="548" w:firstLine="599"/>
      </w:pPr>
      <w:r>
        <w:t>Использоватьзнанияпоморфемикеисловообразованиюпривыполненииязыкового анализа различных видов и в практике правописания.</w:t>
      </w:r>
    </w:p>
    <w:p w:rsidR="00AD3023" w:rsidRDefault="00E2542D">
      <w:pPr>
        <w:pStyle w:val="a3"/>
        <w:spacing w:line="264" w:lineRule="auto"/>
        <w:ind w:left="222" w:right="547" w:firstLine="599"/>
      </w:pPr>
      <w: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D3023" w:rsidRDefault="00E2542D">
      <w:pPr>
        <w:pStyle w:val="a3"/>
        <w:spacing w:before="1" w:line="264" w:lineRule="auto"/>
        <w:ind w:left="222" w:right="554" w:firstLine="599"/>
      </w:pPr>
      <w: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каксредство выразительности.</w:t>
      </w:r>
    </w:p>
    <w:p w:rsidR="00AD3023" w:rsidRDefault="00E2542D">
      <w:pPr>
        <w:pStyle w:val="a3"/>
        <w:spacing w:line="264" w:lineRule="auto"/>
        <w:ind w:left="222" w:right="546" w:firstLine="599"/>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D3023" w:rsidRDefault="00E2542D">
      <w:pPr>
        <w:pStyle w:val="a3"/>
        <w:spacing w:line="264" w:lineRule="auto"/>
        <w:ind w:left="222" w:right="552" w:firstLine="599"/>
      </w:pPr>
      <w: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D3023" w:rsidRDefault="00E2542D">
      <w:pPr>
        <w:pStyle w:val="a3"/>
        <w:ind w:left="821"/>
      </w:pPr>
      <w:r>
        <w:t>Использоватьграмматическиесловариисправочникивречевой</w:t>
      </w:r>
      <w:r>
        <w:rPr>
          <w:spacing w:val="-2"/>
        </w:rPr>
        <w:t>практике.</w:t>
      </w:r>
    </w:p>
    <w:p w:rsidR="00AD3023" w:rsidRDefault="00AD3023">
      <w:pPr>
        <w:pStyle w:val="a3"/>
        <w:spacing w:before="60"/>
        <w:ind w:left="0"/>
        <w:jc w:val="left"/>
      </w:pPr>
    </w:p>
    <w:p w:rsidR="00AD3023" w:rsidRDefault="00E2542D">
      <w:pPr>
        <w:pStyle w:val="Heading2"/>
        <w:ind w:left="342"/>
      </w:pPr>
      <w:r>
        <w:t>Морфология.Культура</w:t>
      </w:r>
      <w:r>
        <w:rPr>
          <w:spacing w:val="-4"/>
        </w:rPr>
        <w:t>речи</w:t>
      </w:r>
    </w:p>
    <w:p w:rsidR="00AD3023" w:rsidRDefault="00E2542D">
      <w:pPr>
        <w:pStyle w:val="a3"/>
        <w:spacing w:before="24"/>
        <w:ind w:left="821"/>
      </w:pPr>
      <w:r>
        <w:t>Распознаватьпричастияидеепричастия,наречия,служебныеслова</w:t>
      </w:r>
      <w:r>
        <w:rPr>
          <w:spacing w:val="-2"/>
        </w:rPr>
        <w:t>(предлоги,</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line="264" w:lineRule="auto"/>
        <w:ind w:left="222" w:right="553"/>
      </w:pPr>
      <w:r>
        <w:lastRenderedPageBreak/>
        <w:t>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D3023" w:rsidRDefault="00AD3023">
      <w:pPr>
        <w:pStyle w:val="a3"/>
        <w:spacing w:before="33"/>
        <w:ind w:left="0"/>
        <w:jc w:val="left"/>
      </w:pPr>
    </w:p>
    <w:p w:rsidR="00AD3023" w:rsidRDefault="00E2542D">
      <w:pPr>
        <w:pStyle w:val="Heading2"/>
        <w:ind w:left="342"/>
        <w:jc w:val="left"/>
      </w:pPr>
      <w:r>
        <w:rPr>
          <w:spacing w:val="-2"/>
        </w:rPr>
        <w:t>Причастие</w:t>
      </w:r>
    </w:p>
    <w:p w:rsidR="00AD3023" w:rsidRDefault="00E2542D">
      <w:pPr>
        <w:pStyle w:val="a3"/>
        <w:spacing w:before="24" w:line="264" w:lineRule="auto"/>
        <w:ind w:left="222" w:right="548" w:firstLine="599"/>
      </w:pPr>
      <w:r>
        <w:t>Характеризовать причастиекакособуюформуглагола,определятьпризнакиглагола и имени прилагательного в причастии; определять синтаксические функции причастия.</w:t>
      </w:r>
    </w:p>
    <w:p w:rsidR="00AD3023" w:rsidRDefault="00E2542D">
      <w:pPr>
        <w:pStyle w:val="a3"/>
        <w:spacing w:line="264" w:lineRule="auto"/>
        <w:ind w:left="222" w:right="547" w:firstLine="599"/>
      </w:pPr>
      <w: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D3023" w:rsidRDefault="00E2542D">
      <w:pPr>
        <w:pStyle w:val="a3"/>
        <w:spacing w:line="264" w:lineRule="auto"/>
        <w:ind w:left="222" w:right="552" w:firstLine="599"/>
      </w:pPr>
      <w:r>
        <w:t>Проводить морфологический, орфографический анализ причастий, применять это умение в речевой практике.</w:t>
      </w:r>
    </w:p>
    <w:p w:rsidR="00AD3023" w:rsidRDefault="00E2542D">
      <w:pPr>
        <w:pStyle w:val="a3"/>
        <w:spacing w:line="264" w:lineRule="auto"/>
        <w:ind w:left="222" w:right="549" w:firstLine="599"/>
      </w:pPr>
      <w:r>
        <w:t>Составлять словосочетания с причастием в роли зависимого слова, конструировать причастные обороты.</w:t>
      </w:r>
    </w:p>
    <w:p w:rsidR="00AD3023" w:rsidRDefault="00E2542D">
      <w:pPr>
        <w:pStyle w:val="a3"/>
        <w:spacing w:line="264" w:lineRule="auto"/>
        <w:ind w:left="222" w:right="545" w:firstLine="599"/>
      </w:pPr>
      <w:r>
        <w:t>Уместно использовать причастия в речи, различать созвучные причастия и имена прилагательные (</w:t>
      </w:r>
      <w:r>
        <w:rPr>
          <w:b/>
        </w:rPr>
        <w:t xml:space="preserve">висящий </w:t>
      </w:r>
      <w:r>
        <w:t xml:space="preserve">— </w:t>
      </w:r>
      <w:r>
        <w:rPr>
          <w:b/>
        </w:rPr>
        <w:t xml:space="preserve">висячий, горящий </w:t>
      </w:r>
      <w:r>
        <w:t xml:space="preserve">— </w:t>
      </w:r>
      <w:r>
        <w:rPr>
          <w:b/>
        </w:rPr>
        <w:t>горячий</w:t>
      </w:r>
      <w:r>
        <w:t xml:space="preserve">). Правильно ставить ударение в некоторых формах причастий, применять правила правописания падежных окончаний и суффиксов причастий; </w:t>
      </w:r>
      <w:r>
        <w:rPr>
          <w:b/>
        </w:rPr>
        <w:t xml:space="preserve">н </w:t>
      </w:r>
      <w:r>
        <w:t xml:space="preserve">и </w:t>
      </w:r>
      <w:r>
        <w:rPr>
          <w:b/>
        </w:rPr>
        <w:t xml:space="preserve">нн </w:t>
      </w:r>
      <w:r>
        <w:t>в причастиях и отглагольных именах прилагательных, написания гласной перед суффиксом -</w:t>
      </w:r>
      <w:r>
        <w:rPr>
          <w:b/>
        </w:rPr>
        <w:t>вш</w:t>
      </w:r>
      <w:r>
        <w:t>- действительных причастий прошедшего времени, перед суффиксом -</w:t>
      </w:r>
      <w:r>
        <w:rPr>
          <w:b/>
        </w:rPr>
        <w:t>нн</w:t>
      </w:r>
      <w:r>
        <w:t xml:space="preserve">- страдательных причастий прошедшего времени, написания </w:t>
      </w:r>
      <w:r>
        <w:rPr>
          <w:b/>
        </w:rPr>
        <w:t xml:space="preserve">не </w:t>
      </w:r>
      <w:r>
        <w:t>с причастиями.</w:t>
      </w:r>
    </w:p>
    <w:p w:rsidR="00AD3023" w:rsidRDefault="00E2542D">
      <w:pPr>
        <w:pStyle w:val="a3"/>
        <w:spacing w:before="1"/>
        <w:ind w:left="821"/>
      </w:pPr>
      <w:r>
        <w:t>Правильнорасставлятьзнакипрепинаниявпредложенияхспричастным</w:t>
      </w:r>
      <w:r>
        <w:rPr>
          <w:spacing w:val="-2"/>
        </w:rPr>
        <w:t>оборотом.</w:t>
      </w:r>
    </w:p>
    <w:p w:rsidR="00AD3023" w:rsidRDefault="00E2542D">
      <w:pPr>
        <w:pStyle w:val="a3"/>
        <w:spacing w:before="27" w:line="264" w:lineRule="auto"/>
        <w:ind w:left="222" w:right="557" w:firstLine="599"/>
      </w:pPr>
      <w:r>
        <w:t>Проводить синтаксический и пунктуационный анализ предложений с причастным оборотом (в рамках изученного).</w:t>
      </w:r>
    </w:p>
    <w:p w:rsidR="00AD3023" w:rsidRDefault="00AD3023">
      <w:pPr>
        <w:pStyle w:val="a3"/>
        <w:spacing w:before="33"/>
        <w:ind w:left="0"/>
        <w:jc w:val="left"/>
      </w:pPr>
    </w:p>
    <w:p w:rsidR="00AD3023" w:rsidRDefault="00E2542D">
      <w:pPr>
        <w:pStyle w:val="Heading2"/>
        <w:ind w:left="342"/>
        <w:jc w:val="left"/>
      </w:pPr>
      <w:r>
        <w:rPr>
          <w:spacing w:val="-2"/>
        </w:rPr>
        <w:t>Деепричастие</w:t>
      </w:r>
    </w:p>
    <w:p w:rsidR="00AD3023" w:rsidRDefault="00E2542D">
      <w:pPr>
        <w:pStyle w:val="a3"/>
        <w:spacing w:before="22" w:line="264" w:lineRule="auto"/>
        <w:ind w:left="222" w:firstLine="599"/>
        <w:jc w:val="left"/>
      </w:pPr>
      <w:r>
        <w:t xml:space="preserve">Определять признаки глагола и наречия в деепричастии, синтаксическую функцию </w:t>
      </w:r>
      <w:r>
        <w:rPr>
          <w:spacing w:val="-2"/>
        </w:rPr>
        <w:t>деепричастия.</w:t>
      </w:r>
    </w:p>
    <w:p w:rsidR="00AD3023" w:rsidRDefault="00E2542D">
      <w:pPr>
        <w:pStyle w:val="a3"/>
        <w:spacing w:before="1"/>
        <w:ind w:left="821"/>
        <w:jc w:val="left"/>
      </w:pPr>
      <w:r>
        <w:t>Распознаватьдеепричастиясовершенногоинесовершенного</w:t>
      </w:r>
      <w:r>
        <w:rPr>
          <w:spacing w:val="-2"/>
        </w:rPr>
        <w:t>вида.</w:t>
      </w:r>
    </w:p>
    <w:p w:rsidR="00AD3023" w:rsidRDefault="00E2542D">
      <w:pPr>
        <w:pStyle w:val="a3"/>
        <w:spacing w:before="28" w:line="264" w:lineRule="auto"/>
        <w:ind w:left="222" w:right="548" w:firstLine="599"/>
        <w:jc w:val="left"/>
      </w:pPr>
      <w:r>
        <w:t>Проводитьморфологический,орфографическийанализдеепричастий,применять это умение в речевой практике.</w:t>
      </w:r>
    </w:p>
    <w:p w:rsidR="00AD3023" w:rsidRDefault="00E2542D">
      <w:pPr>
        <w:pStyle w:val="a3"/>
        <w:tabs>
          <w:tab w:val="left" w:pos="2754"/>
          <w:tab w:val="left" w:pos="4598"/>
          <w:tab w:val="left" w:pos="5634"/>
          <w:tab w:val="left" w:pos="7062"/>
          <w:tab w:val="left" w:pos="7803"/>
          <w:tab w:val="left" w:pos="9465"/>
        </w:tabs>
        <w:spacing w:line="264" w:lineRule="auto"/>
        <w:ind w:left="222" w:right="545" w:firstLine="599"/>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деепричастия</w:t>
      </w:r>
      <w:r>
        <w:tab/>
      </w:r>
      <w:r>
        <w:rPr>
          <w:spacing w:val="-10"/>
        </w:rPr>
        <w:t xml:space="preserve">в </w:t>
      </w:r>
      <w:r>
        <w:rPr>
          <w:spacing w:val="-2"/>
        </w:rPr>
        <w:t>предложении.</w:t>
      </w:r>
    </w:p>
    <w:p w:rsidR="00AD3023" w:rsidRDefault="00E2542D">
      <w:pPr>
        <w:pStyle w:val="a3"/>
        <w:spacing w:line="264" w:lineRule="auto"/>
        <w:ind w:left="821" w:right="4015"/>
        <w:jc w:val="left"/>
      </w:pPr>
      <w:r>
        <w:t>Уместно использовать деепричастия в речи. Правильноставитьударениевдеепричастиях.</w:t>
      </w:r>
    </w:p>
    <w:p w:rsidR="00AD3023" w:rsidRDefault="00E2542D">
      <w:pPr>
        <w:pStyle w:val="a3"/>
        <w:spacing w:before="1" w:line="264" w:lineRule="auto"/>
        <w:ind w:left="222" w:firstLine="599"/>
        <w:jc w:val="left"/>
      </w:pPr>
      <w:r>
        <w:t xml:space="preserve">Применятьправиланаписаниягласныхвсуффиксахдеепричастий,правила слитного и раздельного написания </w:t>
      </w:r>
      <w:r>
        <w:rPr>
          <w:b/>
        </w:rPr>
        <w:t xml:space="preserve">не </w:t>
      </w:r>
      <w:r>
        <w:t>с деепричастиями.</w:t>
      </w:r>
    </w:p>
    <w:p w:rsidR="00AD3023" w:rsidRDefault="00E2542D">
      <w:pPr>
        <w:pStyle w:val="a3"/>
        <w:spacing w:line="264" w:lineRule="auto"/>
        <w:ind w:left="222" w:right="549" w:firstLine="599"/>
        <w:jc w:val="left"/>
      </w:pPr>
      <w:r>
        <w:t xml:space="preserve">Правильно строить предложения с одиночными деепричастиями и деепричастными </w:t>
      </w:r>
      <w:r>
        <w:rPr>
          <w:spacing w:val="-2"/>
        </w:rPr>
        <w:t>оборотами.</w:t>
      </w:r>
    </w:p>
    <w:p w:rsidR="00AD3023" w:rsidRDefault="00E2542D">
      <w:pPr>
        <w:pStyle w:val="a3"/>
        <w:tabs>
          <w:tab w:val="left" w:pos="2193"/>
          <w:tab w:val="left" w:pos="3654"/>
          <w:tab w:val="left" w:pos="4479"/>
          <w:tab w:val="left" w:pos="5942"/>
          <w:tab w:val="left" w:pos="6306"/>
          <w:tab w:val="left" w:pos="8033"/>
          <w:tab w:val="left" w:pos="8391"/>
        </w:tabs>
        <w:spacing w:line="264" w:lineRule="auto"/>
        <w:ind w:left="222" w:right="549" w:firstLine="599"/>
        <w:jc w:val="left"/>
      </w:pPr>
      <w:r>
        <w:rPr>
          <w:spacing w:val="-2"/>
        </w:rPr>
        <w:t>Правильно</w:t>
      </w:r>
      <w:r>
        <w:tab/>
      </w:r>
      <w:r>
        <w:rPr>
          <w:spacing w:val="-2"/>
        </w:rPr>
        <w:t>расставлять</w:t>
      </w:r>
      <w:r>
        <w:tab/>
      </w:r>
      <w:r>
        <w:rPr>
          <w:spacing w:val="-4"/>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 xml:space="preserve">одиночным </w:t>
      </w:r>
      <w:r>
        <w:t>деепричастием и деепричастным оборотом.</w:t>
      </w:r>
    </w:p>
    <w:p w:rsidR="00AD3023" w:rsidRDefault="00E2542D">
      <w:pPr>
        <w:pStyle w:val="a3"/>
        <w:spacing w:line="264" w:lineRule="auto"/>
        <w:ind w:left="222" w:firstLine="599"/>
        <w:jc w:val="left"/>
      </w:pPr>
      <w:r>
        <w:t>Проводитьсинтаксическийипунктуационныйанализпредложенийсодиночным деепричастием и деепричастным оборотом (в рамках изученного).</w:t>
      </w:r>
    </w:p>
    <w:p w:rsidR="00AD3023" w:rsidRDefault="00AD3023">
      <w:pPr>
        <w:pStyle w:val="a3"/>
        <w:spacing w:before="31"/>
        <w:ind w:left="0"/>
        <w:jc w:val="left"/>
      </w:pPr>
    </w:p>
    <w:p w:rsidR="00AD3023" w:rsidRDefault="00E2542D">
      <w:pPr>
        <w:pStyle w:val="Heading2"/>
        <w:ind w:left="342"/>
        <w:jc w:val="left"/>
      </w:pPr>
      <w:r>
        <w:rPr>
          <w:spacing w:val="-2"/>
        </w:rPr>
        <w:t>Наречие</w:t>
      </w:r>
    </w:p>
    <w:p w:rsidR="00AD3023" w:rsidRDefault="00E2542D">
      <w:pPr>
        <w:pStyle w:val="a3"/>
        <w:spacing w:before="24"/>
        <w:ind w:left="821"/>
        <w:jc w:val="left"/>
      </w:pPr>
      <w:r>
        <w:t>Распознаватьнаречиявречи.Определятьобщееграмматическоезначение</w:t>
      </w:r>
      <w:r>
        <w:rPr>
          <w:spacing w:val="-2"/>
        </w:rPr>
        <w:t>наречий;</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line="264" w:lineRule="auto"/>
        <w:ind w:left="222" w:right="552"/>
      </w:pPr>
      <w:r>
        <w:lastRenderedPageBreak/>
        <w:t>различать разряды наречий по значению; характеризовать особенности словообразования наречий, их синтаксических свойств, роли в речи.</w:t>
      </w:r>
    </w:p>
    <w:p w:rsidR="00AD3023" w:rsidRDefault="00E2542D">
      <w:pPr>
        <w:pStyle w:val="a3"/>
        <w:spacing w:before="1" w:line="264" w:lineRule="auto"/>
        <w:ind w:left="222" w:right="556" w:firstLine="599"/>
      </w:pPr>
      <w:r>
        <w:t>Проводить морфологический, орфографический анализ наречий (в рамках изученного), применять это умение в речевой практике.</w:t>
      </w:r>
    </w:p>
    <w:p w:rsidR="00AD3023" w:rsidRDefault="00E2542D">
      <w:pPr>
        <w:pStyle w:val="a3"/>
        <w:spacing w:line="264" w:lineRule="auto"/>
        <w:ind w:left="222" w:right="551" w:firstLine="599"/>
      </w:pPr>
      <w:r>
        <w:t>Соблюдать нормы образования степеней сравнения наречий, произношениянаречий, постановки в них ударения.</w:t>
      </w:r>
    </w:p>
    <w:p w:rsidR="00AD3023" w:rsidRDefault="00E2542D">
      <w:pPr>
        <w:pStyle w:val="a3"/>
        <w:spacing w:line="264" w:lineRule="auto"/>
        <w:ind w:left="222" w:right="544" w:firstLine="599"/>
      </w:pPr>
      <w:r>
        <w:t xml:space="preserve">Применять правила слитного, раздельного и дефисного написания наречий; написания </w:t>
      </w:r>
      <w:r>
        <w:rPr>
          <w:b/>
        </w:rPr>
        <w:t xml:space="preserve">н </w:t>
      </w:r>
      <w:r>
        <w:t xml:space="preserve">и </w:t>
      </w:r>
      <w:r>
        <w:rPr>
          <w:b/>
        </w:rPr>
        <w:t xml:space="preserve">нн </w:t>
      </w:r>
      <w:r>
        <w:t xml:space="preserve">в наречиях на </w:t>
      </w:r>
      <w:r>
        <w:rPr>
          <w:b/>
        </w:rPr>
        <w:t xml:space="preserve">-о </w:t>
      </w:r>
      <w:r>
        <w:t xml:space="preserve">и </w:t>
      </w:r>
      <w:r>
        <w:rPr>
          <w:b/>
        </w:rPr>
        <w:t>-е</w:t>
      </w:r>
      <w:r>
        <w:t xml:space="preserve">; написания суффиксов </w:t>
      </w:r>
      <w:r>
        <w:rPr>
          <w:b/>
        </w:rPr>
        <w:t xml:space="preserve">-а </w:t>
      </w:r>
      <w:r>
        <w:t xml:space="preserve">и </w:t>
      </w:r>
      <w:r>
        <w:rPr>
          <w:b/>
        </w:rPr>
        <w:t xml:space="preserve">-о </w:t>
      </w:r>
      <w:r>
        <w:t xml:space="preserve">наречий с приставками </w:t>
      </w:r>
      <w:r>
        <w:rPr>
          <w:b/>
        </w:rPr>
        <w:t>из-</w:t>
      </w:r>
      <w:r>
        <w:t xml:space="preserve">, </w:t>
      </w:r>
      <w:r>
        <w:rPr>
          <w:b/>
        </w:rPr>
        <w:t>до-</w:t>
      </w:r>
      <w:r>
        <w:t xml:space="preserve">, </w:t>
      </w:r>
      <w:r>
        <w:rPr>
          <w:b/>
        </w:rPr>
        <w:t>с-</w:t>
      </w:r>
      <w:r>
        <w:t xml:space="preserve">, </w:t>
      </w:r>
      <w:r>
        <w:rPr>
          <w:b/>
        </w:rPr>
        <w:t>в-</w:t>
      </w:r>
      <w:r>
        <w:t xml:space="preserve">, </w:t>
      </w:r>
      <w:r>
        <w:rPr>
          <w:b/>
        </w:rPr>
        <w:t>на-</w:t>
      </w:r>
      <w:r>
        <w:t xml:space="preserve">, </w:t>
      </w:r>
      <w:r>
        <w:rPr>
          <w:b/>
        </w:rPr>
        <w:t>за-</w:t>
      </w:r>
      <w:r>
        <w:t xml:space="preserve">; употребления </w:t>
      </w:r>
      <w:r>
        <w:rPr>
          <w:b/>
        </w:rPr>
        <w:t xml:space="preserve">ь </w:t>
      </w:r>
      <w:r>
        <w:t>на конце наречий после шипящих; написания суффиксов наречий -</w:t>
      </w:r>
      <w:r>
        <w:rPr>
          <w:b/>
        </w:rPr>
        <w:t xml:space="preserve">о </w:t>
      </w:r>
      <w:r>
        <w:t>и -</w:t>
      </w:r>
      <w:r>
        <w:rPr>
          <w:b/>
        </w:rPr>
        <w:t xml:space="preserve">е </w:t>
      </w:r>
      <w:r>
        <w:t xml:space="preserve">после шипящих; написания </w:t>
      </w:r>
      <w:r>
        <w:rPr>
          <w:b/>
        </w:rPr>
        <w:t xml:space="preserve">е </w:t>
      </w:r>
      <w:r>
        <w:t xml:space="preserve">и </w:t>
      </w:r>
      <w:r>
        <w:rPr>
          <w:b/>
        </w:rPr>
        <w:t xml:space="preserve">и </w:t>
      </w:r>
      <w:r>
        <w:t xml:space="preserve">в приставках </w:t>
      </w:r>
      <w:r>
        <w:rPr>
          <w:b/>
        </w:rPr>
        <w:t xml:space="preserve">не- </w:t>
      </w:r>
      <w:r>
        <w:t xml:space="preserve">и </w:t>
      </w:r>
      <w:r>
        <w:rPr>
          <w:b/>
        </w:rPr>
        <w:t xml:space="preserve">ни- </w:t>
      </w:r>
      <w:r>
        <w:t xml:space="preserve">наречий; слитного и раздельного написания </w:t>
      </w:r>
      <w:r>
        <w:rPr>
          <w:b/>
        </w:rPr>
        <w:t xml:space="preserve">не </w:t>
      </w:r>
      <w:r>
        <w:t>с наречиями.</w:t>
      </w:r>
    </w:p>
    <w:p w:rsidR="00AD3023" w:rsidRDefault="00AD3023">
      <w:pPr>
        <w:pStyle w:val="a3"/>
        <w:spacing w:before="32"/>
        <w:ind w:left="0"/>
        <w:jc w:val="left"/>
      </w:pPr>
    </w:p>
    <w:p w:rsidR="00AD3023" w:rsidRDefault="00E2542D">
      <w:pPr>
        <w:pStyle w:val="Heading2"/>
        <w:spacing w:before="1"/>
        <w:ind w:left="342"/>
        <w:jc w:val="left"/>
      </w:pPr>
      <w:r>
        <w:t>Словакатегории</w:t>
      </w:r>
      <w:r>
        <w:rPr>
          <w:spacing w:val="-2"/>
        </w:rPr>
        <w:t xml:space="preserve"> состояния</w:t>
      </w:r>
    </w:p>
    <w:p w:rsidR="00AD3023" w:rsidRDefault="00E2542D">
      <w:pPr>
        <w:pStyle w:val="a3"/>
        <w:spacing w:before="24" w:line="264" w:lineRule="auto"/>
        <w:ind w:left="222" w:right="553" w:firstLine="599"/>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D3023" w:rsidRDefault="00AD3023">
      <w:pPr>
        <w:pStyle w:val="a3"/>
        <w:spacing w:before="31"/>
        <w:ind w:left="0"/>
        <w:jc w:val="left"/>
      </w:pPr>
    </w:p>
    <w:p w:rsidR="00AD3023" w:rsidRDefault="00E2542D">
      <w:pPr>
        <w:pStyle w:val="Heading2"/>
        <w:ind w:left="342"/>
        <w:jc w:val="left"/>
      </w:pPr>
      <w:r>
        <w:t>Служебныечасти</w:t>
      </w:r>
      <w:r>
        <w:rPr>
          <w:spacing w:val="-4"/>
        </w:rPr>
        <w:t>речи</w:t>
      </w:r>
    </w:p>
    <w:p w:rsidR="00AD3023" w:rsidRDefault="00E2542D">
      <w:pPr>
        <w:pStyle w:val="a3"/>
        <w:spacing w:before="24" w:line="264" w:lineRule="auto"/>
        <w:ind w:left="222" w:right="554" w:firstLine="599"/>
      </w:pPr>
      <w:r>
        <w:t>Давать общую характеристику служебных частей речи, объяснять их отличия от самостоятельных частей речи.</w:t>
      </w:r>
    </w:p>
    <w:p w:rsidR="00AD3023" w:rsidRDefault="00AD3023">
      <w:pPr>
        <w:pStyle w:val="a3"/>
        <w:spacing w:before="32"/>
        <w:ind w:left="0"/>
        <w:jc w:val="left"/>
      </w:pPr>
    </w:p>
    <w:p w:rsidR="00AD3023" w:rsidRDefault="00E2542D">
      <w:pPr>
        <w:pStyle w:val="Heading2"/>
        <w:ind w:left="342"/>
        <w:jc w:val="left"/>
      </w:pPr>
      <w:r>
        <w:rPr>
          <w:spacing w:val="-2"/>
        </w:rPr>
        <w:t>Предлог</w:t>
      </w:r>
    </w:p>
    <w:p w:rsidR="00AD3023" w:rsidRDefault="00E2542D">
      <w:pPr>
        <w:pStyle w:val="a3"/>
        <w:spacing w:before="24" w:line="264" w:lineRule="auto"/>
        <w:ind w:left="222" w:right="553" w:firstLine="599"/>
      </w:pPr>
      <w:r>
        <w:t>Характеризовать предлог как служебную часть речи, различать производные и непроизводные предлоги, простые и составные предлоги.</w:t>
      </w:r>
    </w:p>
    <w:p w:rsidR="00AD3023" w:rsidRDefault="00E2542D">
      <w:pPr>
        <w:pStyle w:val="a3"/>
        <w:spacing w:line="264" w:lineRule="auto"/>
        <w:ind w:left="222" w:right="553" w:firstLine="599"/>
      </w:pPr>
      <w: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D3023" w:rsidRDefault="00E2542D">
      <w:pPr>
        <w:pStyle w:val="a3"/>
        <w:spacing w:line="264" w:lineRule="auto"/>
        <w:ind w:left="222" w:right="545" w:firstLine="599"/>
      </w:pPr>
      <w:r>
        <w:t xml:space="preserve">Соблюдать нормы употребления имѐн существительных и местоимений с предлогами, предлогов </w:t>
      </w:r>
      <w:r>
        <w:rPr>
          <w:b/>
        </w:rPr>
        <w:t xml:space="preserve">из </w:t>
      </w:r>
      <w:r>
        <w:t xml:space="preserve">– </w:t>
      </w:r>
      <w:r>
        <w:rPr>
          <w:b/>
        </w:rPr>
        <w:t>с</w:t>
      </w:r>
      <w:r>
        <w:t xml:space="preserve">, </w:t>
      </w:r>
      <w:r>
        <w:rPr>
          <w:b/>
        </w:rPr>
        <w:t xml:space="preserve">в </w:t>
      </w:r>
      <w:r>
        <w:t xml:space="preserve">– </w:t>
      </w:r>
      <w:r>
        <w:rPr>
          <w:b/>
        </w:rPr>
        <w:t xml:space="preserve">на </w:t>
      </w:r>
      <w:r>
        <w:t>в составе словосочетаний, правила правописания производных предлогов.</w:t>
      </w:r>
    </w:p>
    <w:p w:rsidR="00AD3023" w:rsidRDefault="00E2542D">
      <w:pPr>
        <w:pStyle w:val="a3"/>
        <w:spacing w:line="264" w:lineRule="auto"/>
        <w:ind w:left="222" w:right="554" w:firstLine="599"/>
      </w:pPr>
      <w:r>
        <w:t>Проводить морфологический анализ предлогов, применять это умение при выполнении языкового анализа различных -видов и в речевой практике.</w:t>
      </w:r>
    </w:p>
    <w:p w:rsidR="00AD3023" w:rsidRDefault="00AD3023">
      <w:pPr>
        <w:pStyle w:val="a3"/>
        <w:spacing w:before="33"/>
        <w:ind w:left="0"/>
        <w:jc w:val="left"/>
      </w:pPr>
    </w:p>
    <w:p w:rsidR="00AD3023" w:rsidRDefault="00E2542D">
      <w:pPr>
        <w:pStyle w:val="Heading2"/>
        <w:ind w:left="342"/>
        <w:jc w:val="left"/>
      </w:pPr>
      <w:r>
        <w:rPr>
          <w:spacing w:val="-4"/>
        </w:rPr>
        <w:t>Союз</w:t>
      </w:r>
    </w:p>
    <w:p w:rsidR="00AD3023" w:rsidRDefault="00E2542D">
      <w:pPr>
        <w:pStyle w:val="a3"/>
        <w:spacing w:before="21" w:line="264" w:lineRule="auto"/>
        <w:ind w:left="222" w:right="552" w:firstLine="599"/>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D3023" w:rsidRDefault="00E2542D">
      <w:pPr>
        <w:pStyle w:val="a3"/>
        <w:spacing w:before="2" w:line="264" w:lineRule="auto"/>
        <w:ind w:left="222" w:right="550" w:firstLine="599"/>
      </w:pPr>
      <w: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b/>
        </w:rPr>
        <w:t>и</w:t>
      </w:r>
      <w:r>
        <w:t>.</w:t>
      </w:r>
    </w:p>
    <w:p w:rsidR="00AD3023" w:rsidRDefault="00E2542D">
      <w:pPr>
        <w:pStyle w:val="a3"/>
        <w:spacing w:line="264" w:lineRule="auto"/>
        <w:ind w:left="222" w:right="549" w:firstLine="599"/>
      </w:pPr>
      <w:r>
        <w:t xml:space="preserve">Проводить морфологический анализ союзов, применять это умение в речевой </w:t>
      </w:r>
      <w:r>
        <w:rPr>
          <w:spacing w:val="-2"/>
        </w:rPr>
        <w:t>практике.</w:t>
      </w:r>
    </w:p>
    <w:p w:rsidR="00AD3023" w:rsidRDefault="00AD3023">
      <w:pPr>
        <w:pStyle w:val="a3"/>
        <w:spacing w:before="32"/>
        <w:ind w:left="0"/>
        <w:jc w:val="left"/>
      </w:pPr>
    </w:p>
    <w:p w:rsidR="00AD3023" w:rsidRDefault="00E2542D">
      <w:pPr>
        <w:pStyle w:val="Heading2"/>
        <w:ind w:left="342"/>
        <w:jc w:val="left"/>
      </w:pPr>
      <w:r>
        <w:rPr>
          <w:spacing w:val="-2"/>
        </w:rPr>
        <w:t>Частица</w:t>
      </w:r>
    </w:p>
    <w:p w:rsidR="00AD3023" w:rsidRDefault="00E2542D">
      <w:pPr>
        <w:pStyle w:val="a3"/>
        <w:spacing w:before="24" w:line="264" w:lineRule="auto"/>
        <w:ind w:left="222" w:right="548" w:firstLine="599"/>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словеитексте,вобразованииформглагола,пониматьинтонационные</w:t>
      </w:r>
      <w:r>
        <w:rPr>
          <w:spacing w:val="-2"/>
        </w:rPr>
        <w:t>особенности</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pStyle w:val="a3"/>
        <w:spacing w:before="64"/>
        <w:ind w:left="222"/>
        <w:jc w:val="left"/>
      </w:pPr>
      <w:r>
        <w:lastRenderedPageBreak/>
        <w:t>предложенийс</w:t>
      </w:r>
      <w:r>
        <w:rPr>
          <w:spacing w:val="-2"/>
        </w:rPr>
        <w:t>частицами.</w:t>
      </w:r>
    </w:p>
    <w:p w:rsidR="00AD3023" w:rsidRDefault="00E2542D">
      <w:pPr>
        <w:pStyle w:val="a3"/>
        <w:spacing w:before="29" w:line="264" w:lineRule="auto"/>
        <w:ind w:left="222" w:right="675" w:firstLine="599"/>
        <w:jc w:val="left"/>
      </w:pPr>
      <w:r>
        <w:t>Употреблятьчастицывречивсоответствиисихзначениемистилистическойокраской; соблюдать нормы правописания частиц.</w:t>
      </w:r>
    </w:p>
    <w:p w:rsidR="00AD3023" w:rsidRDefault="00E2542D">
      <w:pPr>
        <w:pStyle w:val="a3"/>
        <w:spacing w:before="1" w:line="264" w:lineRule="auto"/>
        <w:ind w:left="222" w:firstLine="599"/>
        <w:jc w:val="left"/>
      </w:pPr>
      <w:r>
        <w:t xml:space="preserve">Проводитьморфологическийанализчастиц,применятьэтоумениевречевой </w:t>
      </w:r>
      <w:r>
        <w:rPr>
          <w:spacing w:val="-2"/>
        </w:rPr>
        <w:t>практике.</w:t>
      </w:r>
    </w:p>
    <w:p w:rsidR="00AD3023" w:rsidRDefault="00AD3023">
      <w:pPr>
        <w:pStyle w:val="a3"/>
        <w:spacing w:before="31"/>
        <w:ind w:left="0"/>
        <w:jc w:val="left"/>
      </w:pPr>
    </w:p>
    <w:p w:rsidR="00AD3023" w:rsidRDefault="00E2542D">
      <w:pPr>
        <w:pStyle w:val="Heading2"/>
        <w:ind w:left="342"/>
      </w:pPr>
      <w:r>
        <w:t>Междометияизвукоподражательные</w:t>
      </w:r>
      <w:r>
        <w:rPr>
          <w:spacing w:val="-2"/>
        </w:rPr>
        <w:t>слова</w:t>
      </w:r>
    </w:p>
    <w:p w:rsidR="00AD3023" w:rsidRDefault="00E2542D">
      <w:pPr>
        <w:pStyle w:val="a3"/>
        <w:spacing w:before="24" w:line="264" w:lineRule="auto"/>
        <w:ind w:left="222" w:right="547" w:firstLine="599"/>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D3023" w:rsidRDefault="00E2542D">
      <w:pPr>
        <w:pStyle w:val="a3"/>
        <w:spacing w:line="264" w:lineRule="auto"/>
        <w:ind w:left="222" w:right="555" w:firstLine="599"/>
      </w:pPr>
      <w:r>
        <w:t xml:space="preserve">Проводить морфологический анализ междометий, применять это умение в речевой </w:t>
      </w:r>
      <w:r>
        <w:rPr>
          <w:spacing w:val="-2"/>
        </w:rPr>
        <w:t>практике.</w:t>
      </w:r>
    </w:p>
    <w:p w:rsidR="00AD3023" w:rsidRDefault="00E2542D">
      <w:pPr>
        <w:pStyle w:val="a3"/>
        <w:spacing w:line="264" w:lineRule="auto"/>
        <w:ind w:left="821" w:right="900"/>
      </w:pPr>
      <w:r>
        <w:t>Соблюдатьпунктуационныеправилаоформленияпредложенийсмеждометиями. Различать грамматические омонимы.</w:t>
      </w:r>
    </w:p>
    <w:p w:rsidR="00AD3023" w:rsidRDefault="00E2542D" w:rsidP="006E617E">
      <w:pPr>
        <w:pStyle w:val="Heading1"/>
        <w:numPr>
          <w:ilvl w:val="0"/>
          <w:numId w:val="152"/>
        </w:numPr>
        <w:tabs>
          <w:tab w:val="left" w:pos="522"/>
        </w:tabs>
        <w:spacing w:before="6"/>
        <w:jc w:val="both"/>
      </w:pPr>
      <w:r>
        <w:rPr>
          <w:spacing w:val="-2"/>
        </w:rPr>
        <w:t>КЛАСС</w:t>
      </w:r>
    </w:p>
    <w:p w:rsidR="00AD3023" w:rsidRDefault="00AD3023">
      <w:pPr>
        <w:pStyle w:val="a3"/>
        <w:spacing w:before="69"/>
        <w:ind w:left="0"/>
        <w:jc w:val="left"/>
        <w:rPr>
          <w:b/>
        </w:rPr>
      </w:pPr>
    </w:p>
    <w:p w:rsidR="00AD3023" w:rsidRDefault="00E2542D">
      <w:pPr>
        <w:pStyle w:val="Heading2"/>
        <w:ind w:left="342"/>
      </w:pPr>
      <w:r>
        <w:t>Общиесведенияо</w:t>
      </w:r>
      <w:r>
        <w:rPr>
          <w:spacing w:val="-4"/>
        </w:rPr>
        <w:t>языке</w:t>
      </w:r>
    </w:p>
    <w:p w:rsidR="00AD3023" w:rsidRDefault="00E2542D">
      <w:pPr>
        <w:pStyle w:val="a3"/>
        <w:spacing w:before="22"/>
        <w:ind w:left="821"/>
      </w:pPr>
      <w:r>
        <w:t xml:space="preserve">Иметьпредставлениеорусскомязыкекакодномизславянских </w:t>
      </w:r>
      <w:r>
        <w:rPr>
          <w:spacing w:val="-2"/>
        </w:rPr>
        <w:t>языков.</w:t>
      </w:r>
    </w:p>
    <w:p w:rsidR="00AD3023" w:rsidRDefault="00AD3023">
      <w:pPr>
        <w:pStyle w:val="a3"/>
        <w:spacing w:before="60"/>
        <w:ind w:left="0"/>
        <w:jc w:val="left"/>
      </w:pPr>
    </w:p>
    <w:p w:rsidR="00AD3023" w:rsidRDefault="00E2542D">
      <w:pPr>
        <w:pStyle w:val="Heading2"/>
        <w:ind w:left="342"/>
      </w:pPr>
      <w:r>
        <w:t>Языки</w:t>
      </w:r>
      <w:r>
        <w:rPr>
          <w:spacing w:val="-4"/>
        </w:rPr>
        <w:t>речь</w:t>
      </w:r>
    </w:p>
    <w:p w:rsidR="00AD3023" w:rsidRDefault="00E2542D">
      <w:pPr>
        <w:pStyle w:val="a3"/>
        <w:spacing w:before="24" w:line="264" w:lineRule="auto"/>
        <w:ind w:left="222" w:right="544" w:firstLine="599"/>
      </w:pPr>
      <w:r>
        <w:t>Создавать устные монологические высказывания объѐмом не менее 8 предложений на основе жизненных наблюдений, личных впечатлений, чтения научно-учебной, художественной,научно-популярнойипублицистическойлитературы(монолог-описание, монолог-рассуждение, монолог-повествование); выступать с научным сообщением.</w:t>
      </w:r>
    </w:p>
    <w:p w:rsidR="00AD3023" w:rsidRDefault="00E2542D">
      <w:pPr>
        <w:pStyle w:val="a3"/>
        <w:spacing w:line="264" w:lineRule="auto"/>
        <w:ind w:left="222" w:right="554" w:firstLine="599"/>
      </w:pPr>
      <w:r>
        <w:t>Участвовать в диалоге на лингвистические темы (в рамках изученного) и темы на основе жизненных наблюдений (объѐм не менее 6 реплик).</w:t>
      </w:r>
    </w:p>
    <w:p w:rsidR="00AD3023" w:rsidRDefault="00E2542D">
      <w:pPr>
        <w:pStyle w:val="a3"/>
        <w:spacing w:line="264" w:lineRule="auto"/>
        <w:ind w:left="222" w:right="550" w:firstLine="599"/>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D3023" w:rsidRDefault="00E2542D">
      <w:pPr>
        <w:pStyle w:val="a3"/>
        <w:spacing w:line="264" w:lineRule="auto"/>
        <w:ind w:left="222" w:right="547" w:firstLine="599"/>
      </w:pPr>
      <w:r>
        <w:t xml:space="preserve">Владетьразличнымивидамичтения:просмотровым,ознакомительным,изучающим, </w:t>
      </w:r>
      <w:r>
        <w:rPr>
          <w:spacing w:val="-2"/>
        </w:rPr>
        <w:t>поисковым.</w:t>
      </w:r>
    </w:p>
    <w:p w:rsidR="00AD3023" w:rsidRDefault="00E2542D">
      <w:pPr>
        <w:pStyle w:val="a3"/>
        <w:ind w:left="821"/>
      </w:pPr>
      <w:r>
        <w:t>Устнопересказыватьпрочитанныйилипрослушанныйтекстобъѐмомнеменее</w:t>
      </w:r>
      <w:r>
        <w:rPr>
          <w:spacing w:val="-5"/>
        </w:rPr>
        <w:t>140</w:t>
      </w:r>
    </w:p>
    <w:p w:rsidR="00AD3023" w:rsidRDefault="00E2542D">
      <w:pPr>
        <w:pStyle w:val="a3"/>
        <w:spacing w:before="26"/>
        <w:ind w:left="222"/>
        <w:jc w:val="left"/>
      </w:pPr>
      <w:r>
        <w:rPr>
          <w:spacing w:val="-2"/>
        </w:rPr>
        <w:t>слов.</w:t>
      </w:r>
    </w:p>
    <w:p w:rsidR="00AD3023" w:rsidRDefault="00E2542D">
      <w:pPr>
        <w:pStyle w:val="a3"/>
        <w:tabs>
          <w:tab w:val="left" w:pos="2193"/>
          <w:tab w:val="left" w:pos="3750"/>
          <w:tab w:val="left" w:pos="5640"/>
          <w:tab w:val="left" w:pos="6117"/>
          <w:tab w:val="left" w:pos="7830"/>
        </w:tabs>
        <w:spacing w:before="29"/>
        <w:ind w:left="821"/>
        <w:jc w:val="left"/>
      </w:pPr>
      <w:r>
        <w:rPr>
          <w:spacing w:val="-2"/>
        </w:rPr>
        <w:t>Понимать</w:t>
      </w:r>
      <w:r>
        <w:tab/>
      </w:r>
      <w:r>
        <w:rPr>
          <w:spacing w:val="-2"/>
        </w:rPr>
        <w:t>содержание</w:t>
      </w:r>
      <w:r>
        <w:tab/>
      </w:r>
      <w:r>
        <w:rPr>
          <w:spacing w:val="-2"/>
        </w:rPr>
        <w:t>прослушанных</w:t>
      </w:r>
      <w:r>
        <w:tab/>
      </w:r>
      <w:r>
        <w:rPr>
          <w:spacing w:val="-10"/>
        </w:rPr>
        <w:t>и</w:t>
      </w:r>
      <w:r>
        <w:tab/>
      </w:r>
      <w:r>
        <w:rPr>
          <w:spacing w:val="-2"/>
        </w:rPr>
        <w:t>прочитанных</w:t>
      </w:r>
      <w:r>
        <w:tab/>
        <w:t>научно-</w:t>
      </w:r>
      <w:r>
        <w:rPr>
          <w:spacing w:val="-2"/>
        </w:rPr>
        <w:t>учебных,</w:t>
      </w:r>
    </w:p>
    <w:p w:rsidR="00AD3023" w:rsidRDefault="00E2542D">
      <w:pPr>
        <w:pStyle w:val="a3"/>
        <w:spacing w:before="26" w:line="264" w:lineRule="auto"/>
        <w:ind w:left="222" w:right="543"/>
      </w:pPr>
      <w:r>
        <w:t>художественных, публицистических текстов различных функционально-смысловых типов речи объѐмом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объѐм исходного текста должен составлять не менее 230 слов; для сжатого и выборочного изложения – не менее 260 слов).</w:t>
      </w:r>
    </w:p>
    <w:p w:rsidR="00AD3023" w:rsidRDefault="00E2542D">
      <w:pPr>
        <w:pStyle w:val="a3"/>
        <w:spacing w:before="1" w:line="264" w:lineRule="auto"/>
        <w:ind w:left="222" w:right="552" w:firstLine="599"/>
      </w:pPr>
      <w:r>
        <w:t>Осуществлять выбор языковых средств для создания высказывания в соответствии с целью, темой и коммуникативным замыслом.</w:t>
      </w:r>
    </w:p>
    <w:p w:rsidR="00AD3023" w:rsidRDefault="00E2542D">
      <w:pPr>
        <w:pStyle w:val="a3"/>
        <w:spacing w:line="264" w:lineRule="auto"/>
        <w:ind w:left="222" w:right="544" w:firstLine="599"/>
      </w:pPr>
      <w:r>
        <w:t>Соблюдать в устной речи и на письме нормы современного русского литературного языка, в том числе во время списывания текста объѐмом 120–140 слов; словарного диктантаобъѐмом30–35слов;диктантанаосновесвязноготекстаобъѐмом120–140</w:t>
      </w:r>
      <w:r>
        <w:rPr>
          <w:spacing w:val="-2"/>
        </w:rPr>
        <w:t>слов,</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pStyle w:val="a3"/>
        <w:spacing w:before="64" w:line="264" w:lineRule="auto"/>
        <w:ind w:left="222" w:right="551"/>
      </w:pPr>
      <w:r>
        <w:lastRenderedPageBreak/>
        <w:t>составленного с учѐтом ранее изученных правил правописания (в том числе содержащего изученные в течение четвѐртого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AD3023" w:rsidRDefault="00AD3023">
      <w:pPr>
        <w:pStyle w:val="a3"/>
        <w:spacing w:before="33"/>
        <w:ind w:left="0"/>
        <w:jc w:val="left"/>
      </w:pPr>
    </w:p>
    <w:p w:rsidR="00AD3023" w:rsidRDefault="00E2542D">
      <w:pPr>
        <w:pStyle w:val="Heading2"/>
        <w:ind w:left="342"/>
        <w:jc w:val="left"/>
      </w:pPr>
      <w:r>
        <w:rPr>
          <w:spacing w:val="-2"/>
        </w:rPr>
        <w:t>Текст</w:t>
      </w:r>
    </w:p>
    <w:p w:rsidR="00AD3023" w:rsidRDefault="00E2542D">
      <w:pPr>
        <w:pStyle w:val="a3"/>
        <w:spacing w:before="24" w:line="264" w:lineRule="auto"/>
        <w:ind w:left="222" w:right="546" w:firstLine="599"/>
      </w:pPr>
      <w: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D3023" w:rsidRDefault="00E2542D">
      <w:pPr>
        <w:pStyle w:val="a3"/>
        <w:spacing w:before="1" w:line="264" w:lineRule="auto"/>
        <w:ind w:left="222" w:right="547" w:firstLine="599"/>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D3023" w:rsidRDefault="00E2542D">
      <w:pPr>
        <w:pStyle w:val="a3"/>
        <w:spacing w:line="264" w:lineRule="auto"/>
        <w:ind w:left="222" w:right="545" w:firstLine="599"/>
      </w:pPr>
      <w:r>
        <w:t>Создавать тексты различных функционально-смысловых типов речи с опорой на жизненныйи читательский опыт;тексты сопорой напроизведенияискусства(втомчисле сочинения-миниатюры объѐмом 7 и более предложений; классные сочинения объѐмом не менее 200 слов с учѐтом стиля и жанра сочинения, характера темы).</w:t>
      </w:r>
    </w:p>
    <w:p w:rsidR="00AD3023" w:rsidRDefault="00E2542D">
      <w:pPr>
        <w:pStyle w:val="a3"/>
        <w:spacing w:line="264" w:lineRule="auto"/>
        <w:ind w:left="222" w:right="552" w:firstLine="599"/>
      </w:pPr>
      <w: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еѐ в учебной </w:t>
      </w:r>
      <w:r>
        <w:rPr>
          <w:spacing w:val="-2"/>
        </w:rPr>
        <w:t>деятельности.</w:t>
      </w:r>
    </w:p>
    <w:p w:rsidR="00AD3023" w:rsidRDefault="00E2542D">
      <w:pPr>
        <w:pStyle w:val="a3"/>
        <w:ind w:left="821"/>
      </w:pPr>
      <w:r>
        <w:t>Представлятьсообщениеназаданнуютемуввиде</w:t>
      </w:r>
      <w:r>
        <w:rPr>
          <w:spacing w:val="-2"/>
        </w:rPr>
        <w:t xml:space="preserve"> презентации.</w:t>
      </w:r>
    </w:p>
    <w:p w:rsidR="00AD3023" w:rsidRDefault="00E2542D">
      <w:pPr>
        <w:pStyle w:val="a3"/>
        <w:spacing w:before="28" w:line="264" w:lineRule="auto"/>
        <w:ind w:left="222" w:right="546" w:firstLine="599"/>
      </w:pPr>
      <w:r>
        <w:t>Представлять содержание прослушанного или прочитанного научно-учебноготекста в виде таблицы, схемы; представлять содержание таблицы, схемы в виде текста.</w:t>
      </w:r>
    </w:p>
    <w:p w:rsidR="00AD3023" w:rsidRDefault="00E2542D">
      <w:pPr>
        <w:pStyle w:val="a3"/>
        <w:spacing w:before="1" w:line="264" w:lineRule="auto"/>
        <w:ind w:left="222" w:right="554" w:firstLine="599"/>
      </w:pPr>
      <w: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AD3023" w:rsidRDefault="00AD3023">
      <w:pPr>
        <w:pStyle w:val="a3"/>
        <w:spacing w:before="32"/>
        <w:ind w:left="0"/>
        <w:jc w:val="left"/>
      </w:pPr>
    </w:p>
    <w:p w:rsidR="00AD3023" w:rsidRDefault="00E2542D">
      <w:pPr>
        <w:pStyle w:val="Heading2"/>
        <w:ind w:left="342"/>
      </w:pPr>
      <w:r>
        <w:t>Функциональныеразновидности</w:t>
      </w:r>
      <w:r>
        <w:rPr>
          <w:spacing w:val="-4"/>
        </w:rPr>
        <w:t>языка</w:t>
      </w:r>
    </w:p>
    <w:p w:rsidR="00AD3023" w:rsidRDefault="00E2542D">
      <w:pPr>
        <w:pStyle w:val="a3"/>
        <w:spacing w:before="22" w:line="264" w:lineRule="auto"/>
        <w:ind w:left="222" w:right="545" w:firstLine="599"/>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сочетаниеразличных функциональных разновидностей языка в тексте, средства связи предложенийв тексте.</w:t>
      </w:r>
    </w:p>
    <w:p w:rsidR="00AD3023" w:rsidRDefault="00E2542D">
      <w:pPr>
        <w:pStyle w:val="a3"/>
        <w:spacing w:before="2" w:line="264" w:lineRule="auto"/>
        <w:ind w:left="222" w:right="548" w:firstLine="599"/>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D3023" w:rsidRDefault="00E2542D">
      <w:pPr>
        <w:pStyle w:val="a3"/>
        <w:spacing w:line="264" w:lineRule="auto"/>
        <w:ind w:left="222" w:right="548" w:firstLine="599"/>
      </w:pPr>
      <w:r>
        <w:t>Осуществлять выбор языковых средств для создания высказывания в соответствии с целью, темой и коммуникативным замыслом.</w:t>
      </w:r>
    </w:p>
    <w:p w:rsidR="00AD3023" w:rsidRDefault="00AD3023">
      <w:pPr>
        <w:pStyle w:val="a3"/>
        <w:spacing w:before="31"/>
        <w:ind w:left="0"/>
        <w:jc w:val="left"/>
      </w:pPr>
    </w:p>
    <w:p w:rsidR="00AD3023" w:rsidRDefault="00E2542D">
      <w:pPr>
        <w:pStyle w:val="Heading2"/>
        <w:ind w:left="342"/>
      </w:pPr>
      <w:r>
        <w:t>Система</w:t>
      </w:r>
      <w:r>
        <w:rPr>
          <w:spacing w:val="-2"/>
        </w:rPr>
        <w:t>языка</w:t>
      </w:r>
    </w:p>
    <w:p w:rsidR="00AD3023" w:rsidRDefault="00AD3023">
      <w:pPr>
        <w:pStyle w:val="a3"/>
        <w:spacing w:before="55"/>
        <w:ind w:left="0"/>
        <w:jc w:val="left"/>
        <w:rPr>
          <w:b/>
        </w:rPr>
      </w:pPr>
    </w:p>
    <w:p w:rsidR="00AD3023" w:rsidRDefault="00E2542D">
      <w:pPr>
        <w:ind w:left="342"/>
        <w:jc w:val="both"/>
        <w:rPr>
          <w:b/>
          <w:sz w:val="24"/>
        </w:rPr>
      </w:pPr>
      <w:r>
        <w:rPr>
          <w:b/>
          <w:sz w:val="24"/>
        </w:rPr>
        <w:t>Cинтаксис.Культураречи.</w:t>
      </w:r>
      <w:r>
        <w:rPr>
          <w:b/>
          <w:spacing w:val="-2"/>
          <w:sz w:val="24"/>
        </w:rPr>
        <w:t>Пунктуация</w:t>
      </w:r>
    </w:p>
    <w:p w:rsidR="00AD3023" w:rsidRDefault="00E2542D">
      <w:pPr>
        <w:pStyle w:val="a3"/>
        <w:spacing w:before="24"/>
        <w:ind w:left="821"/>
      </w:pPr>
      <w:r>
        <w:t>Иметьпредставлениеосинтаксисекакразделе</w:t>
      </w:r>
      <w:r>
        <w:rPr>
          <w:spacing w:val="-2"/>
        </w:rPr>
        <w:t>лингвистики.</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line="264" w:lineRule="auto"/>
        <w:ind w:left="821" w:right="2054"/>
      </w:pPr>
      <w:r>
        <w:lastRenderedPageBreak/>
        <w:t>Распознаватьсловосочетаниеипредложениекакединицысинтаксиса. Различать функции знаков препинания.</w:t>
      </w:r>
    </w:p>
    <w:p w:rsidR="00AD3023" w:rsidRDefault="00AD3023">
      <w:pPr>
        <w:pStyle w:val="a3"/>
        <w:spacing w:before="34"/>
        <w:ind w:left="0"/>
        <w:jc w:val="left"/>
      </w:pPr>
    </w:p>
    <w:p w:rsidR="00AD3023" w:rsidRDefault="00E2542D">
      <w:pPr>
        <w:pStyle w:val="Heading2"/>
        <w:spacing w:before="1"/>
        <w:ind w:left="342"/>
        <w:jc w:val="left"/>
      </w:pPr>
      <w:r>
        <w:rPr>
          <w:spacing w:val="-2"/>
        </w:rPr>
        <w:t>Словосочетание</w:t>
      </w:r>
    </w:p>
    <w:p w:rsidR="00AD3023" w:rsidRDefault="00E2542D">
      <w:pPr>
        <w:pStyle w:val="a3"/>
        <w:spacing w:before="21" w:line="264" w:lineRule="auto"/>
        <w:ind w:left="222" w:right="549" w:firstLine="599"/>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D3023" w:rsidRDefault="00E2542D">
      <w:pPr>
        <w:pStyle w:val="a3"/>
        <w:ind w:left="821"/>
      </w:pPr>
      <w:r>
        <w:t>Применятьнормыпостроения</w:t>
      </w:r>
      <w:r>
        <w:rPr>
          <w:spacing w:val="-2"/>
        </w:rPr>
        <w:t>словосочетаний.</w:t>
      </w:r>
    </w:p>
    <w:p w:rsidR="00AD3023" w:rsidRDefault="00AD3023">
      <w:pPr>
        <w:pStyle w:val="a3"/>
        <w:spacing w:before="60"/>
        <w:ind w:left="0"/>
        <w:jc w:val="left"/>
      </w:pPr>
    </w:p>
    <w:p w:rsidR="00AD3023" w:rsidRDefault="00E2542D">
      <w:pPr>
        <w:pStyle w:val="Heading2"/>
        <w:ind w:left="342"/>
        <w:jc w:val="left"/>
      </w:pPr>
      <w:r>
        <w:rPr>
          <w:spacing w:val="-2"/>
        </w:rPr>
        <w:t>Предложение</w:t>
      </w:r>
    </w:p>
    <w:p w:rsidR="00AD3023" w:rsidRDefault="00E2542D">
      <w:pPr>
        <w:pStyle w:val="a3"/>
        <w:spacing w:before="24" w:line="264" w:lineRule="auto"/>
        <w:ind w:left="222" w:right="552" w:firstLine="599"/>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D3023" w:rsidRDefault="00E2542D">
      <w:pPr>
        <w:pStyle w:val="a3"/>
        <w:spacing w:line="264" w:lineRule="auto"/>
        <w:ind w:left="222" w:right="541" w:firstLine="599"/>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AD3023" w:rsidRDefault="00E2542D">
      <w:pPr>
        <w:pStyle w:val="a3"/>
        <w:spacing w:line="264" w:lineRule="auto"/>
        <w:ind w:left="222" w:right="545" w:firstLine="599"/>
      </w:pPr>
      <w:r>
        <w:t xml:space="preserve">Распознаватьпредложенияпоколичествуграмматических основ;различатьспособы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сложносокращѐнными словами, словами </w:t>
      </w:r>
      <w:r>
        <w:rPr>
          <w:b/>
        </w:rPr>
        <w:t xml:space="preserve">большинство </w:t>
      </w:r>
      <w:r>
        <w:t xml:space="preserve">– </w:t>
      </w:r>
      <w:r>
        <w:rPr>
          <w:b/>
        </w:rPr>
        <w:t>меньшинство</w:t>
      </w:r>
      <w:r>
        <w:t xml:space="preserve">,количественными сочетаниями. Применять нормы постановки тире между подлежащим и </w:t>
      </w:r>
      <w:r>
        <w:rPr>
          <w:spacing w:val="-2"/>
        </w:rPr>
        <w:t>сказуемым.</w:t>
      </w:r>
    </w:p>
    <w:p w:rsidR="00AD3023" w:rsidRDefault="00E2542D">
      <w:pPr>
        <w:pStyle w:val="a3"/>
        <w:spacing w:before="1" w:line="264" w:lineRule="auto"/>
        <w:ind w:left="222" w:right="548" w:firstLine="599"/>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rsidR="00AD3023" w:rsidRDefault="00E2542D">
      <w:pPr>
        <w:pStyle w:val="a3"/>
        <w:spacing w:before="1" w:line="264" w:lineRule="auto"/>
        <w:ind w:left="222" w:right="548" w:firstLine="599"/>
      </w:pPr>
      <w: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D3023" w:rsidRDefault="00E2542D">
      <w:pPr>
        <w:pStyle w:val="a3"/>
        <w:spacing w:line="264" w:lineRule="auto"/>
        <w:ind w:left="222" w:right="544" w:firstLine="599"/>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определѐнно-личное предложение, неопределѐнно- личное предложение, обобщѐнно-личное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интонационныеи пунктуационные особенности предложений со словами </w:t>
      </w:r>
      <w:r>
        <w:rPr>
          <w:b/>
        </w:rPr>
        <w:t>да</w:t>
      </w:r>
      <w:r>
        <w:t xml:space="preserve">, </w:t>
      </w:r>
      <w:r>
        <w:rPr>
          <w:b/>
        </w:rPr>
        <w:t>нет</w:t>
      </w:r>
      <w:r>
        <w:t>.</w:t>
      </w:r>
    </w:p>
    <w:p w:rsidR="00AD3023" w:rsidRDefault="00E2542D">
      <w:pPr>
        <w:pStyle w:val="a3"/>
        <w:spacing w:before="1" w:line="264" w:lineRule="auto"/>
        <w:ind w:left="222" w:right="544" w:firstLine="599"/>
      </w:pPr>
      <w: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находитьобобщающиесловаприоднородныхчленах;пониматьособенности употреб-ления в речи сочетаний однородных членов разных типов.</w:t>
      </w:r>
    </w:p>
    <w:p w:rsidR="00AD3023" w:rsidRDefault="00E2542D">
      <w:pPr>
        <w:pStyle w:val="a3"/>
        <w:ind w:left="821"/>
      </w:pPr>
      <w:r>
        <w:t>Применятьнормыпостроенияпредложенийсоднороднымичленами,</w:t>
      </w:r>
      <w:r>
        <w:rPr>
          <w:spacing w:val="-2"/>
        </w:rPr>
        <w:t>связанными</w:t>
      </w:r>
    </w:p>
    <w:p w:rsidR="00AD3023" w:rsidRDefault="00AD3023">
      <w:pPr>
        <w:sectPr w:rsidR="00AD3023">
          <w:pgSz w:w="11910" w:h="16390"/>
          <w:pgMar w:top="1060" w:right="300" w:bottom="1160" w:left="1480" w:header="0" w:footer="933" w:gutter="0"/>
          <w:cols w:space="720"/>
        </w:sectPr>
      </w:pPr>
    </w:p>
    <w:p w:rsidR="00AD3023" w:rsidRDefault="00E2542D">
      <w:pPr>
        <w:spacing w:before="64"/>
        <w:ind w:left="222"/>
        <w:jc w:val="both"/>
        <w:rPr>
          <w:sz w:val="24"/>
        </w:rPr>
      </w:pPr>
      <w:r>
        <w:rPr>
          <w:sz w:val="24"/>
        </w:rPr>
        <w:lastRenderedPageBreak/>
        <w:t xml:space="preserve">двойнымисоюзами </w:t>
      </w:r>
      <w:r>
        <w:rPr>
          <w:b/>
          <w:sz w:val="24"/>
        </w:rPr>
        <w:t>нетолько…нои</w:t>
      </w:r>
      <w:r>
        <w:rPr>
          <w:sz w:val="24"/>
        </w:rPr>
        <w:t>,</w:t>
      </w:r>
      <w:r>
        <w:rPr>
          <w:b/>
          <w:sz w:val="24"/>
        </w:rPr>
        <w:t>как…так</w:t>
      </w:r>
      <w:r>
        <w:rPr>
          <w:b/>
          <w:spacing w:val="-5"/>
          <w:sz w:val="24"/>
        </w:rPr>
        <w:t>и</w:t>
      </w:r>
      <w:r>
        <w:rPr>
          <w:spacing w:val="-5"/>
          <w:sz w:val="24"/>
        </w:rPr>
        <w:t>.</w:t>
      </w:r>
    </w:p>
    <w:p w:rsidR="00AD3023" w:rsidRDefault="00E2542D">
      <w:pPr>
        <w:pStyle w:val="a3"/>
        <w:spacing w:before="29" w:line="264" w:lineRule="auto"/>
        <w:ind w:left="222" w:right="544" w:firstLine="599"/>
      </w:pPr>
      <w:r>
        <w:t>Применять правила постановки знаков препинания в предложениях с однородными членами, связанными попарно, с помощью повторяющихся союзов (</w:t>
      </w:r>
      <w:r>
        <w:rPr>
          <w:b/>
        </w:rPr>
        <w:t>и... и, или... или, либo... либo, ни... ни, тo... тo</w:t>
      </w:r>
      <w:r>
        <w:t>); правила постановки знаков препинания в предложениях с обобщающим словом при однородных членах.</w:t>
      </w:r>
    </w:p>
    <w:p w:rsidR="00AD3023" w:rsidRDefault="00E2542D">
      <w:pPr>
        <w:pStyle w:val="a3"/>
        <w:spacing w:before="1" w:line="264" w:lineRule="auto"/>
        <w:ind w:left="222" w:right="545" w:firstLine="599"/>
      </w:pPr>
      <w:r>
        <w:t>Распознавать простые неосложнѐнные предложения, в том числе предложения с неоднородными определениями; простые предложения, осложнѐнные однородными членами, включая предложения с обобщающим словом при однородных членах, осложнѐнные обособленными членами, обращением, вводными словами и предложениями, вставными конструкциями, междометиями.</w:t>
      </w:r>
    </w:p>
    <w:p w:rsidR="00AD3023" w:rsidRDefault="00E2542D">
      <w:pPr>
        <w:pStyle w:val="a3"/>
        <w:spacing w:line="264" w:lineRule="auto"/>
        <w:ind w:left="222" w:right="547" w:firstLine="599"/>
      </w:pPr>
      <w:r>
        <w:t xml:space="preserve">Различать виды обособленных членов предложения, применять правилаобособления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w:t>
      </w:r>
      <w:r>
        <w:rPr>
          <w:spacing w:val="-2"/>
        </w:rPr>
        <w:t>междометиями.</w:t>
      </w:r>
    </w:p>
    <w:p w:rsidR="00AD3023" w:rsidRDefault="00E2542D">
      <w:pPr>
        <w:pStyle w:val="a3"/>
        <w:spacing w:before="1" w:line="264" w:lineRule="auto"/>
        <w:ind w:left="222" w:right="552" w:firstLine="599"/>
      </w:pPr>
      <w: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D3023" w:rsidRDefault="00E2542D">
      <w:pPr>
        <w:pStyle w:val="a3"/>
        <w:spacing w:line="264" w:lineRule="auto"/>
        <w:ind w:left="222" w:right="553" w:firstLine="599"/>
      </w:pPr>
      <w:r>
        <w:t xml:space="preserve">Применять нормы построения предложений с вводными словами и предложениями, вставными конструкциями, обращениями (распространѐнными и нераспространѐнными), </w:t>
      </w:r>
      <w:r>
        <w:rPr>
          <w:spacing w:val="-2"/>
        </w:rPr>
        <w:t>междометиями.</w:t>
      </w:r>
    </w:p>
    <w:p w:rsidR="00AD3023" w:rsidRDefault="00E2542D">
      <w:pPr>
        <w:pStyle w:val="a3"/>
        <w:spacing w:line="264" w:lineRule="auto"/>
        <w:ind w:left="222" w:right="555" w:firstLine="599"/>
      </w:pPr>
      <w:r>
        <w:t xml:space="preserve">Распознавать сложные предложения, конструкции с чужой речью (в рамках </w:t>
      </w:r>
      <w:r>
        <w:rPr>
          <w:spacing w:val="-2"/>
        </w:rPr>
        <w:t>изученного).</w:t>
      </w:r>
    </w:p>
    <w:p w:rsidR="00AD3023" w:rsidRDefault="00E2542D">
      <w:pPr>
        <w:pStyle w:val="a3"/>
        <w:spacing w:line="264" w:lineRule="auto"/>
        <w:ind w:left="222" w:right="554" w:firstLine="599"/>
      </w:pPr>
      <w:r>
        <w:t>Проводить синтаксический анализ словосочетаний, синтаксический и пунктуационный анализ предложений;применять знанияпо синтаксисуи пунктуации при выполнении языкового анализа различных видов и в речевой практике.</w:t>
      </w:r>
    </w:p>
    <w:p w:rsidR="00AD3023" w:rsidRDefault="00AD3023">
      <w:pPr>
        <w:pStyle w:val="a3"/>
        <w:spacing w:before="45"/>
        <w:ind w:left="0"/>
        <w:jc w:val="left"/>
      </w:pPr>
    </w:p>
    <w:p w:rsidR="00AD3023" w:rsidRDefault="00E2542D" w:rsidP="006E617E">
      <w:pPr>
        <w:pStyle w:val="Heading1"/>
        <w:numPr>
          <w:ilvl w:val="0"/>
          <w:numId w:val="152"/>
        </w:numPr>
        <w:tabs>
          <w:tab w:val="left" w:pos="522"/>
        </w:tabs>
        <w:jc w:val="both"/>
      </w:pPr>
      <w:r>
        <w:rPr>
          <w:spacing w:val="-2"/>
        </w:rPr>
        <w:t>КЛАСС</w:t>
      </w:r>
    </w:p>
    <w:p w:rsidR="00AD3023" w:rsidRDefault="00AD3023">
      <w:pPr>
        <w:pStyle w:val="a3"/>
        <w:spacing w:before="84"/>
        <w:ind w:left="0"/>
        <w:jc w:val="left"/>
        <w:rPr>
          <w:b/>
        </w:rPr>
      </w:pPr>
    </w:p>
    <w:p w:rsidR="00AD3023" w:rsidRDefault="00E2542D">
      <w:pPr>
        <w:pStyle w:val="Heading2"/>
        <w:ind w:left="342"/>
      </w:pPr>
      <w:r>
        <w:t>Общиесведенияо</w:t>
      </w:r>
      <w:r>
        <w:rPr>
          <w:spacing w:val="-4"/>
        </w:rPr>
        <w:t>языке</w:t>
      </w:r>
    </w:p>
    <w:p w:rsidR="00AD3023" w:rsidRDefault="00E2542D">
      <w:pPr>
        <w:pStyle w:val="a3"/>
        <w:spacing w:before="22" w:line="266" w:lineRule="auto"/>
        <w:ind w:left="222" w:right="554" w:firstLine="599"/>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AD3023" w:rsidRDefault="00AD3023">
      <w:pPr>
        <w:pStyle w:val="a3"/>
        <w:spacing w:before="28"/>
        <w:ind w:left="0"/>
        <w:jc w:val="left"/>
      </w:pPr>
    </w:p>
    <w:p w:rsidR="00AD3023" w:rsidRDefault="00E2542D">
      <w:pPr>
        <w:pStyle w:val="Heading2"/>
        <w:ind w:left="342"/>
      </w:pPr>
      <w:r>
        <w:t>Языки</w:t>
      </w:r>
      <w:r>
        <w:rPr>
          <w:spacing w:val="-4"/>
        </w:rPr>
        <w:t>речь</w:t>
      </w:r>
    </w:p>
    <w:p w:rsidR="00AD3023" w:rsidRDefault="00E2542D">
      <w:pPr>
        <w:pStyle w:val="a3"/>
        <w:spacing w:before="22" w:line="264" w:lineRule="auto"/>
        <w:ind w:left="222" w:right="542" w:firstLine="599"/>
      </w:pPr>
      <w:r>
        <w:t>Создавать устные монологические высказывания объѐмом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D3023" w:rsidRDefault="00E2542D">
      <w:pPr>
        <w:pStyle w:val="a3"/>
        <w:spacing w:line="264" w:lineRule="auto"/>
        <w:ind w:left="222" w:right="544" w:firstLine="599"/>
      </w:pPr>
      <w:r>
        <w:t>Участвовать в диалогическом и полилогическом общении (побуждение к действию, обменмнениями,запросинформации,сообщениеинформации)набытовые,</w:t>
      </w:r>
      <w:r>
        <w:rPr>
          <w:spacing w:val="-2"/>
        </w:rPr>
        <w:t>научно-</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pStyle w:val="a3"/>
        <w:spacing w:before="64"/>
        <w:ind w:left="222"/>
      </w:pPr>
      <w:r>
        <w:lastRenderedPageBreak/>
        <w:t>учебные(втомчислелингвистические)темы(объѐмнеменее6</w:t>
      </w:r>
      <w:r>
        <w:rPr>
          <w:spacing w:val="-2"/>
        </w:rPr>
        <w:t>реплик).</w:t>
      </w:r>
    </w:p>
    <w:p w:rsidR="00AD3023" w:rsidRDefault="00E2542D">
      <w:pPr>
        <w:pStyle w:val="a3"/>
        <w:spacing w:before="29" w:line="264" w:lineRule="auto"/>
        <w:ind w:left="222" w:right="550" w:firstLine="599"/>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D3023" w:rsidRDefault="00E2542D">
      <w:pPr>
        <w:pStyle w:val="a3"/>
        <w:spacing w:line="264" w:lineRule="auto"/>
        <w:ind w:left="222" w:right="553" w:firstLine="599"/>
      </w:pPr>
      <w:r>
        <w:t xml:space="preserve">Владетьразличнымивидамичтения:просмотровым,ознакомительным,изучающим, </w:t>
      </w:r>
      <w:r>
        <w:rPr>
          <w:spacing w:val="-2"/>
        </w:rPr>
        <w:t>поисковым.</w:t>
      </w:r>
    </w:p>
    <w:p w:rsidR="00AD3023" w:rsidRDefault="00E2542D">
      <w:pPr>
        <w:pStyle w:val="a3"/>
        <w:ind w:left="821"/>
      </w:pPr>
      <w:r>
        <w:t>Устнопересказыватьпрочитанныйилипрослушанныйтекстобъѐмомнеменее</w:t>
      </w:r>
      <w:r>
        <w:rPr>
          <w:spacing w:val="-5"/>
        </w:rPr>
        <w:t>150</w:t>
      </w:r>
    </w:p>
    <w:p w:rsidR="00AD3023" w:rsidRDefault="00E2542D">
      <w:pPr>
        <w:pStyle w:val="a3"/>
        <w:spacing w:before="28"/>
        <w:ind w:left="222"/>
        <w:jc w:val="left"/>
      </w:pPr>
      <w:r>
        <w:rPr>
          <w:spacing w:val="-2"/>
        </w:rPr>
        <w:t>слов.</w:t>
      </w:r>
    </w:p>
    <w:p w:rsidR="00AD3023" w:rsidRDefault="00E2542D">
      <w:pPr>
        <w:pStyle w:val="a3"/>
        <w:spacing w:before="27"/>
        <w:ind w:left="821"/>
        <w:jc w:val="left"/>
      </w:pPr>
      <w:r>
        <w:t>Осуществлять выборязыковыхсредствдлясозданиявысказываниявсоответствии</w:t>
      </w:r>
      <w:r>
        <w:rPr>
          <w:spacing w:val="-10"/>
        </w:rPr>
        <w:t>с</w:t>
      </w:r>
    </w:p>
    <w:p w:rsidR="00AD3023" w:rsidRDefault="00E2542D">
      <w:pPr>
        <w:pStyle w:val="a3"/>
        <w:spacing w:before="29"/>
        <w:ind w:left="222"/>
      </w:pPr>
      <w:r>
        <w:t>целью,темойикоммуникативным</w:t>
      </w:r>
      <w:r>
        <w:rPr>
          <w:spacing w:val="-2"/>
        </w:rPr>
        <w:t>замыслом.</w:t>
      </w:r>
    </w:p>
    <w:p w:rsidR="00AD3023" w:rsidRDefault="00E2542D">
      <w:pPr>
        <w:pStyle w:val="a3"/>
        <w:spacing w:before="26" w:line="264" w:lineRule="auto"/>
        <w:ind w:left="222" w:right="544" w:firstLine="599"/>
      </w:pPr>
      <w:r>
        <w:t>Соблюдать в устной речи и на письме нормы современного русского литературного языка, в том числе во время списывания текста объѐмом 140–160 слов; словарного диктанта объѐмом 35–40 слов; диктанта на основе связного текста объѐмом 140–160 слов, составленного с учѐтом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D3023" w:rsidRDefault="00AD3023">
      <w:pPr>
        <w:pStyle w:val="a3"/>
        <w:spacing w:before="34"/>
        <w:ind w:left="0"/>
        <w:jc w:val="left"/>
      </w:pPr>
    </w:p>
    <w:p w:rsidR="00AD3023" w:rsidRDefault="00E2542D">
      <w:pPr>
        <w:pStyle w:val="Heading2"/>
        <w:ind w:left="342"/>
        <w:jc w:val="left"/>
      </w:pPr>
      <w:r>
        <w:rPr>
          <w:spacing w:val="-2"/>
        </w:rPr>
        <w:t>Текст</w:t>
      </w:r>
    </w:p>
    <w:p w:rsidR="00AD3023" w:rsidRDefault="00E2542D">
      <w:pPr>
        <w:pStyle w:val="a3"/>
        <w:spacing w:before="22" w:line="264" w:lineRule="auto"/>
        <w:ind w:left="222" w:firstLine="599"/>
        <w:jc w:val="left"/>
      </w:pPr>
      <w:r>
        <w:t>Анализировать текст: определять и комментировать тему и главную мысль текста;подбирать заголовок, отражающий тему или главную мысль текста.</w:t>
      </w:r>
    </w:p>
    <w:p w:rsidR="00AD3023" w:rsidRDefault="00E2542D">
      <w:pPr>
        <w:pStyle w:val="a3"/>
        <w:spacing w:line="264" w:lineRule="auto"/>
        <w:ind w:left="821" w:right="549"/>
        <w:jc w:val="left"/>
      </w:pPr>
      <w:r>
        <w:t>Устанавливать принадлежность текста к функционально-смысловому типу речи. Находитьвтекстетиповыефрагменты–описание,повествование,рассуждение-</w:t>
      </w:r>
    </w:p>
    <w:p w:rsidR="00AD3023" w:rsidRDefault="00E2542D">
      <w:pPr>
        <w:pStyle w:val="a3"/>
        <w:ind w:left="222"/>
        <w:jc w:val="left"/>
      </w:pPr>
      <w:r>
        <w:t>доказательство,оценочные</w:t>
      </w:r>
      <w:r>
        <w:rPr>
          <w:spacing w:val="-2"/>
        </w:rPr>
        <w:t>высказывания.</w:t>
      </w:r>
    </w:p>
    <w:p w:rsidR="00AD3023" w:rsidRDefault="00E2542D">
      <w:pPr>
        <w:pStyle w:val="a3"/>
        <w:spacing w:before="29" w:line="264" w:lineRule="auto"/>
        <w:ind w:left="222" w:right="555" w:firstLine="599"/>
      </w:pPr>
      <w:r>
        <w:t xml:space="preserve">Прогнозировать содержание текста по заголовку, ключевым словам, зачину или </w:t>
      </w:r>
      <w:r>
        <w:rPr>
          <w:spacing w:val="-2"/>
        </w:rPr>
        <w:t>концовке.</w:t>
      </w:r>
    </w:p>
    <w:p w:rsidR="00AD3023" w:rsidRDefault="00E2542D">
      <w:pPr>
        <w:pStyle w:val="a3"/>
        <w:ind w:left="821"/>
      </w:pPr>
      <w:r>
        <w:t>Выявлятьотличительныепризнакитекстовразных</w:t>
      </w:r>
      <w:r>
        <w:rPr>
          <w:spacing w:val="-2"/>
        </w:rPr>
        <w:t xml:space="preserve"> жанров.</w:t>
      </w:r>
    </w:p>
    <w:p w:rsidR="00AD3023" w:rsidRDefault="00E2542D">
      <w:pPr>
        <w:pStyle w:val="a3"/>
        <w:spacing w:before="27" w:line="264" w:lineRule="auto"/>
        <w:ind w:left="222" w:right="551" w:firstLine="599"/>
      </w:pPr>
      <w:r>
        <w:t>Создавать высказывание на основе текста: выражать своѐ отношение к прочитанному или прослушанному в устной и письменной форме.</w:t>
      </w:r>
    </w:p>
    <w:p w:rsidR="00AD3023" w:rsidRDefault="00E2542D">
      <w:pPr>
        <w:pStyle w:val="a3"/>
        <w:spacing w:line="264" w:lineRule="auto"/>
        <w:ind w:left="222" w:right="548" w:firstLine="599"/>
      </w:pPr>
      <w:r>
        <w:t>Создавать тексты с опорой на жизненный и читательский опыт; на произведения искусства (в том числе сочинения-миниатюры объѐмом 8 и более предложений или объѐмом не менее 6–7 предложений сложной структуры, если этот объѐм позволяет раскрыть тему,выразитьглавную мысль);классныесочиненияобъѐмомнеменее250слов с учѐтом стиля и жанра сочинения, характера темы.</w:t>
      </w:r>
    </w:p>
    <w:p w:rsidR="00AD3023" w:rsidRDefault="00E2542D">
      <w:pPr>
        <w:pStyle w:val="a3"/>
        <w:spacing w:before="1" w:line="264" w:lineRule="auto"/>
        <w:ind w:left="222" w:right="552" w:firstLine="599"/>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еѐ в учебной деятельности.</w:t>
      </w:r>
    </w:p>
    <w:p w:rsidR="00AD3023" w:rsidRDefault="00E2542D">
      <w:pPr>
        <w:pStyle w:val="a3"/>
        <w:spacing w:before="1"/>
        <w:ind w:left="821"/>
      </w:pPr>
      <w:r>
        <w:t>Представлятьсообщениеназаданнуютемуввиде</w:t>
      </w:r>
      <w:r>
        <w:rPr>
          <w:spacing w:val="-2"/>
        </w:rPr>
        <w:t xml:space="preserve"> презентации.</w:t>
      </w:r>
    </w:p>
    <w:p w:rsidR="00AD3023" w:rsidRDefault="00E2542D">
      <w:pPr>
        <w:pStyle w:val="a3"/>
        <w:spacing w:before="26" w:line="264" w:lineRule="auto"/>
        <w:ind w:left="222" w:right="546" w:firstLine="599"/>
      </w:pPr>
      <w:r>
        <w:t>Представлять содержание прослушанного или прочитанного научно-учебноготекста в виде таблицы, схемы; представлять содержание таблицы, схемы в виде текста.</w:t>
      </w:r>
    </w:p>
    <w:p w:rsidR="00AD3023" w:rsidRDefault="00E2542D">
      <w:pPr>
        <w:pStyle w:val="a3"/>
        <w:spacing w:line="264" w:lineRule="auto"/>
        <w:ind w:left="222" w:right="546" w:firstLine="599"/>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подробногоизложения объѐмисходноготекста должен составлять не менее 280 слов; для сжатого и выборочного изложения – не менее 300 слов).</w:t>
      </w:r>
    </w:p>
    <w:p w:rsidR="00AD3023" w:rsidRDefault="00E2542D">
      <w:pPr>
        <w:pStyle w:val="a3"/>
        <w:spacing w:line="264" w:lineRule="auto"/>
        <w:ind w:left="222" w:right="551" w:firstLine="599"/>
      </w:pPr>
      <w:r>
        <w:t>Редактировать собственные/созданные другими обучающимися тексты с целью совершенствованияихсодержания(проверкафактическогоматериала,</w:t>
      </w:r>
      <w:r>
        <w:rPr>
          <w:spacing w:val="-2"/>
        </w:rPr>
        <w:t>начальный</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pStyle w:val="a3"/>
        <w:spacing w:before="64"/>
        <w:ind w:left="222"/>
      </w:pPr>
      <w:r>
        <w:lastRenderedPageBreak/>
        <w:t>логическийанализтекста–целостность,связность,</w:t>
      </w:r>
      <w:r>
        <w:rPr>
          <w:spacing w:val="-2"/>
        </w:rPr>
        <w:t>информативность).</w:t>
      </w:r>
    </w:p>
    <w:p w:rsidR="00AD3023" w:rsidRDefault="00AD3023">
      <w:pPr>
        <w:pStyle w:val="a3"/>
        <w:spacing w:before="61"/>
        <w:ind w:left="0"/>
        <w:jc w:val="left"/>
      </w:pPr>
    </w:p>
    <w:p w:rsidR="00AD3023" w:rsidRDefault="00E2542D">
      <w:pPr>
        <w:pStyle w:val="Heading2"/>
        <w:ind w:left="342"/>
      </w:pPr>
      <w:r>
        <w:t>Функциональныеразновидности</w:t>
      </w:r>
      <w:r>
        <w:rPr>
          <w:spacing w:val="-4"/>
        </w:rPr>
        <w:t>языка</w:t>
      </w:r>
    </w:p>
    <w:p w:rsidR="00AD3023" w:rsidRDefault="00E2542D">
      <w:pPr>
        <w:pStyle w:val="a3"/>
        <w:spacing w:before="24" w:line="264" w:lineRule="auto"/>
        <w:ind w:left="222" w:right="552" w:firstLine="599"/>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D3023" w:rsidRDefault="00E2542D">
      <w:pPr>
        <w:pStyle w:val="a3"/>
        <w:spacing w:line="264" w:lineRule="auto"/>
        <w:ind w:left="222" w:right="542" w:firstLine="599"/>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D3023" w:rsidRDefault="00E2542D">
      <w:pPr>
        <w:pStyle w:val="a3"/>
        <w:spacing w:line="264" w:lineRule="auto"/>
        <w:ind w:left="222" w:right="546" w:firstLine="599"/>
      </w:pPr>
      <w: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D3023" w:rsidRDefault="00E2542D">
      <w:pPr>
        <w:pStyle w:val="a3"/>
        <w:spacing w:line="275" w:lineRule="exact"/>
        <w:ind w:left="821"/>
      </w:pPr>
      <w:r>
        <w:t>Составлятьтезисы,конспект,писатьрецензию,</w:t>
      </w:r>
      <w:r>
        <w:rPr>
          <w:spacing w:val="-2"/>
        </w:rPr>
        <w:t>реферат.</w:t>
      </w:r>
    </w:p>
    <w:p w:rsidR="00AD3023" w:rsidRDefault="00E2542D">
      <w:pPr>
        <w:pStyle w:val="a3"/>
        <w:spacing w:before="29" w:line="264" w:lineRule="auto"/>
        <w:ind w:left="222" w:right="554" w:firstLine="599"/>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D3023" w:rsidRDefault="00E2542D">
      <w:pPr>
        <w:pStyle w:val="a3"/>
        <w:spacing w:line="264" w:lineRule="auto"/>
        <w:ind w:left="222" w:right="555" w:firstLine="599"/>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AD3023" w:rsidRDefault="00AD3023">
      <w:pPr>
        <w:pStyle w:val="a3"/>
        <w:spacing w:before="31"/>
        <w:ind w:left="0"/>
        <w:jc w:val="left"/>
      </w:pPr>
    </w:p>
    <w:p w:rsidR="00AD3023" w:rsidRDefault="00E2542D">
      <w:pPr>
        <w:pStyle w:val="Heading2"/>
        <w:ind w:left="342"/>
      </w:pPr>
      <w:r>
        <w:t>Система</w:t>
      </w:r>
      <w:r>
        <w:rPr>
          <w:spacing w:val="-2"/>
        </w:rPr>
        <w:t>языка</w:t>
      </w:r>
    </w:p>
    <w:p w:rsidR="00AD3023" w:rsidRDefault="00E2542D">
      <w:pPr>
        <w:spacing w:before="69" w:line="608" w:lineRule="exact"/>
        <w:ind w:left="342" w:right="5092"/>
        <w:rPr>
          <w:b/>
          <w:sz w:val="24"/>
        </w:rPr>
      </w:pPr>
      <w:r>
        <w:rPr>
          <w:b/>
          <w:sz w:val="24"/>
        </w:rPr>
        <w:t>Cинтаксис.Культураречи.Пунктуация Сложносочинѐнное предложение</w:t>
      </w:r>
    </w:p>
    <w:p w:rsidR="00AD3023" w:rsidRDefault="00E2542D">
      <w:pPr>
        <w:pStyle w:val="a3"/>
        <w:spacing w:line="230" w:lineRule="exact"/>
        <w:ind w:left="821"/>
        <w:jc w:val="left"/>
      </w:pPr>
      <w:r>
        <w:t>Выявлятьосновныесредствасинтаксическойсвязимеждучастями</w:t>
      </w:r>
      <w:r>
        <w:rPr>
          <w:spacing w:val="-2"/>
        </w:rPr>
        <w:t>сложного</w:t>
      </w:r>
    </w:p>
    <w:p w:rsidR="00AD3023" w:rsidRDefault="00E2542D">
      <w:pPr>
        <w:pStyle w:val="a3"/>
        <w:spacing w:before="27"/>
        <w:ind w:left="222"/>
        <w:jc w:val="left"/>
      </w:pPr>
      <w:r>
        <w:rPr>
          <w:spacing w:val="-2"/>
        </w:rPr>
        <w:t>предложения.</w:t>
      </w:r>
    </w:p>
    <w:p w:rsidR="00AD3023" w:rsidRDefault="00E2542D">
      <w:pPr>
        <w:pStyle w:val="a3"/>
        <w:spacing w:before="28" w:line="264" w:lineRule="auto"/>
        <w:ind w:left="222" w:right="557" w:firstLine="599"/>
      </w:pPr>
      <w:r>
        <w:t>Распознавать сложные предложения с разными видами связи, бессоюзные исоюзные предложения (сложносочинѐнные и сложноподчинѐнные).</w:t>
      </w:r>
    </w:p>
    <w:p w:rsidR="00AD3023" w:rsidRDefault="00E2542D">
      <w:pPr>
        <w:pStyle w:val="a3"/>
        <w:spacing w:line="264" w:lineRule="auto"/>
        <w:ind w:left="222" w:right="552" w:firstLine="599"/>
      </w:pPr>
      <w:r>
        <w:t>Характеризовать сложносочинѐнное предложение, его строение, смысловое, структурное и интонационное единство частей сложного предложения.</w:t>
      </w:r>
    </w:p>
    <w:p w:rsidR="00AD3023" w:rsidRDefault="00E2542D">
      <w:pPr>
        <w:pStyle w:val="a3"/>
        <w:spacing w:before="1" w:line="264" w:lineRule="auto"/>
        <w:ind w:left="222" w:right="543" w:firstLine="599"/>
      </w:pPr>
      <w:r>
        <w:t>Выявлять смысловые отношения между частями сложносочинѐнного предложения, интонационные особенности сложносочинѐнных предложений с разными типами смысловых отношений между частями.</w:t>
      </w:r>
    </w:p>
    <w:p w:rsidR="00AD3023" w:rsidRDefault="00E2542D">
      <w:pPr>
        <w:pStyle w:val="a3"/>
        <w:spacing w:line="266" w:lineRule="auto"/>
        <w:ind w:left="821" w:right="1183"/>
      </w:pPr>
      <w:r>
        <w:t>Пониматьособенностиупотреблениясложносочинѐнныхпредложенийвречи. Соблюдать основные нормы построения сложносочинѐнного предложения.</w:t>
      </w:r>
    </w:p>
    <w:p w:rsidR="00AD3023" w:rsidRDefault="00E2542D">
      <w:pPr>
        <w:pStyle w:val="a3"/>
        <w:spacing w:line="264" w:lineRule="auto"/>
        <w:ind w:left="222" w:right="552" w:firstLine="599"/>
      </w:pPr>
      <w:r>
        <w:t>Понимать явления грамматической синонимии сложно-сочинѐнных предложений и простых предложений с однородными членами; использовать соответствующие конструкции в речи.</w:t>
      </w:r>
    </w:p>
    <w:p w:rsidR="00AD3023" w:rsidRDefault="00E2542D">
      <w:pPr>
        <w:pStyle w:val="a3"/>
        <w:spacing w:line="264" w:lineRule="auto"/>
        <w:ind w:left="222" w:right="555" w:firstLine="599"/>
      </w:pPr>
      <w:r>
        <w:t xml:space="preserve">Проводить синтаксический и пунктуационный анализ сложносочинѐнных </w:t>
      </w:r>
      <w:r>
        <w:rPr>
          <w:spacing w:val="-2"/>
        </w:rPr>
        <w:t>предложений.</w:t>
      </w:r>
    </w:p>
    <w:p w:rsidR="00AD3023" w:rsidRDefault="00E2542D">
      <w:pPr>
        <w:pStyle w:val="a3"/>
        <w:spacing w:line="264" w:lineRule="auto"/>
        <w:ind w:left="222" w:right="552" w:firstLine="599"/>
      </w:pPr>
      <w:r>
        <w:t xml:space="preserve">Применять правила постановки знаков препинания в сложносочинѐнных </w:t>
      </w:r>
      <w:r>
        <w:rPr>
          <w:spacing w:val="-2"/>
        </w:rPr>
        <w:t>предложениях.</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pStyle w:val="Heading2"/>
        <w:spacing w:before="69"/>
        <w:ind w:left="342"/>
      </w:pPr>
      <w:r>
        <w:lastRenderedPageBreak/>
        <w:t>Сложноподчинѐнное</w:t>
      </w:r>
      <w:r>
        <w:rPr>
          <w:spacing w:val="-2"/>
        </w:rPr>
        <w:t>предложение</w:t>
      </w:r>
    </w:p>
    <w:p w:rsidR="00AD3023" w:rsidRDefault="00E2542D">
      <w:pPr>
        <w:pStyle w:val="a3"/>
        <w:spacing w:before="24" w:line="264" w:lineRule="auto"/>
        <w:ind w:left="222" w:right="557" w:firstLine="599"/>
      </w:pPr>
      <w:r>
        <w:t>Распознавать сложноподчинѐнные предложения, выделять главную и придаточную части предложения, средства связи частей сложноподчинѐнного предложения.</w:t>
      </w:r>
    </w:p>
    <w:p w:rsidR="00AD3023" w:rsidRDefault="00E2542D">
      <w:pPr>
        <w:pStyle w:val="a3"/>
        <w:spacing w:before="1"/>
        <w:ind w:left="821"/>
      </w:pPr>
      <w:r>
        <w:t>Различатьподчинительныесоюзыисоюзные</w:t>
      </w:r>
      <w:r>
        <w:rPr>
          <w:spacing w:val="-2"/>
        </w:rPr>
        <w:t>слова.</w:t>
      </w:r>
    </w:p>
    <w:p w:rsidR="00AD3023" w:rsidRDefault="00E2542D">
      <w:pPr>
        <w:pStyle w:val="a3"/>
        <w:spacing w:before="26" w:line="264" w:lineRule="auto"/>
        <w:ind w:left="222" w:right="553" w:firstLine="599"/>
      </w:pPr>
      <w:r>
        <w:t>Различать виды сложноподчинѐнных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D3023" w:rsidRDefault="00E2542D">
      <w:pPr>
        <w:pStyle w:val="a3"/>
        <w:spacing w:before="1" w:line="264" w:lineRule="auto"/>
        <w:ind w:left="222" w:right="548" w:firstLine="599"/>
      </w:pPr>
      <w:r>
        <w:t>Выявлять сложноподчинѐнные предложения с несколькими придаточными, сложноподчинѐнные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D3023" w:rsidRDefault="00E2542D">
      <w:pPr>
        <w:pStyle w:val="a3"/>
        <w:spacing w:before="1" w:line="264" w:lineRule="auto"/>
        <w:ind w:left="222" w:right="556" w:firstLine="599"/>
      </w:pPr>
      <w:r>
        <w:t xml:space="preserve">Выявлять однородное, неоднородное и последовательное подчинение придаточных </w:t>
      </w:r>
      <w:r>
        <w:rPr>
          <w:spacing w:val="-2"/>
        </w:rPr>
        <w:t>частей.</w:t>
      </w:r>
    </w:p>
    <w:p w:rsidR="00AD3023" w:rsidRDefault="00E2542D">
      <w:pPr>
        <w:pStyle w:val="a3"/>
        <w:spacing w:line="264" w:lineRule="auto"/>
        <w:ind w:left="222" w:right="552" w:firstLine="599"/>
      </w:pPr>
      <w:r>
        <w:t>Понимать явления грамматической синонимии сложноподчинѐнных предложений и простых предложений с обособленными членами; использовать соответствующие конструкции в речи.</w:t>
      </w:r>
    </w:p>
    <w:p w:rsidR="00AD3023" w:rsidRDefault="00E2542D">
      <w:pPr>
        <w:pStyle w:val="a3"/>
        <w:spacing w:line="264" w:lineRule="auto"/>
        <w:ind w:left="821" w:right="555"/>
      </w:pPr>
      <w:r>
        <w:t>Соблюдать основные нормы построения сложноподчинѐнного предложения. Понимать особенности употребления сложноподчинѐнных предложений в речи.</w:t>
      </w:r>
    </w:p>
    <w:p w:rsidR="00AD3023" w:rsidRDefault="00E2542D">
      <w:pPr>
        <w:pStyle w:val="a3"/>
        <w:spacing w:line="264" w:lineRule="auto"/>
        <w:ind w:left="222" w:right="555" w:firstLine="599"/>
      </w:pPr>
      <w:r>
        <w:t xml:space="preserve">Проводить синтаксический и пунктуационный анализ сложноподчинѐнных </w:t>
      </w:r>
      <w:r>
        <w:rPr>
          <w:spacing w:val="-2"/>
        </w:rPr>
        <w:t>предложений.</w:t>
      </w:r>
    </w:p>
    <w:p w:rsidR="00AD3023" w:rsidRDefault="00E2542D">
      <w:pPr>
        <w:pStyle w:val="a3"/>
        <w:spacing w:line="264" w:lineRule="auto"/>
        <w:ind w:left="222" w:right="545" w:firstLine="599"/>
      </w:pPr>
      <w:r>
        <w:t>Применять нормы построения сложноподчинѐнных предложений и правила постановки знаков препинания в них.</w:t>
      </w:r>
    </w:p>
    <w:p w:rsidR="00AD3023" w:rsidRDefault="00AD3023">
      <w:pPr>
        <w:pStyle w:val="a3"/>
        <w:spacing w:before="33"/>
        <w:ind w:left="0"/>
        <w:jc w:val="left"/>
      </w:pPr>
    </w:p>
    <w:p w:rsidR="00AD3023" w:rsidRDefault="00E2542D">
      <w:pPr>
        <w:pStyle w:val="Heading2"/>
        <w:ind w:left="342"/>
      </w:pPr>
      <w:r>
        <w:t>Бессоюзноесложное</w:t>
      </w:r>
      <w:r>
        <w:rPr>
          <w:spacing w:val="-2"/>
        </w:rPr>
        <w:t>предложение</w:t>
      </w:r>
    </w:p>
    <w:p w:rsidR="00AD3023" w:rsidRDefault="00E2542D">
      <w:pPr>
        <w:pStyle w:val="a3"/>
        <w:spacing w:before="21" w:line="264" w:lineRule="auto"/>
        <w:ind w:left="222" w:right="552" w:firstLine="599"/>
      </w:pPr>
      <w: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D3023" w:rsidRDefault="00E2542D">
      <w:pPr>
        <w:pStyle w:val="a3"/>
        <w:spacing w:before="1" w:line="264" w:lineRule="auto"/>
        <w:ind w:left="222" w:right="548" w:firstLine="599"/>
      </w:pPr>
      <w:r>
        <w:t xml:space="preserve">Соблюдать основные грамматические нормы построения бессоюзного сложного </w:t>
      </w:r>
      <w:r>
        <w:rPr>
          <w:spacing w:val="-2"/>
        </w:rPr>
        <w:t>предложения.</w:t>
      </w:r>
    </w:p>
    <w:p w:rsidR="00AD3023" w:rsidRDefault="00E2542D">
      <w:pPr>
        <w:pStyle w:val="a3"/>
        <w:ind w:left="821"/>
      </w:pPr>
      <w:r>
        <w:t>Пониматьособенностиупотреблениябессоюзныхсложныхпредложенийв</w:t>
      </w:r>
      <w:r>
        <w:rPr>
          <w:spacing w:val="-2"/>
        </w:rPr>
        <w:t>речи.</w:t>
      </w:r>
    </w:p>
    <w:p w:rsidR="00AD3023" w:rsidRDefault="00E2542D">
      <w:pPr>
        <w:pStyle w:val="a3"/>
        <w:spacing w:before="29" w:line="264" w:lineRule="auto"/>
        <w:ind w:left="222" w:right="556" w:firstLine="599"/>
      </w:pPr>
      <w:r>
        <w:t xml:space="preserve">Проводить синтаксический и пунктуационный анализ бессоюзных сложных </w:t>
      </w:r>
      <w:r>
        <w:rPr>
          <w:spacing w:val="-2"/>
        </w:rPr>
        <w:t>предложений.</w:t>
      </w:r>
    </w:p>
    <w:p w:rsidR="00AD3023" w:rsidRDefault="00E2542D">
      <w:pPr>
        <w:pStyle w:val="a3"/>
        <w:spacing w:line="264" w:lineRule="auto"/>
        <w:ind w:left="222" w:right="547" w:firstLine="599"/>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D3023" w:rsidRDefault="00AD3023">
      <w:pPr>
        <w:pStyle w:val="a3"/>
        <w:spacing w:before="32"/>
        <w:ind w:left="0"/>
        <w:jc w:val="left"/>
      </w:pPr>
    </w:p>
    <w:p w:rsidR="00AD3023" w:rsidRDefault="00E2542D">
      <w:pPr>
        <w:pStyle w:val="Heading2"/>
        <w:ind w:left="342"/>
        <w:jc w:val="left"/>
      </w:pPr>
      <w:r>
        <w:t>Сложныепредложениясразнымивидамисоюзнойибессоюзной</w:t>
      </w:r>
      <w:r>
        <w:rPr>
          <w:spacing w:val="-2"/>
        </w:rPr>
        <w:t>связи</w:t>
      </w:r>
    </w:p>
    <w:p w:rsidR="00AD3023" w:rsidRDefault="00E2542D">
      <w:pPr>
        <w:pStyle w:val="a3"/>
        <w:spacing w:before="22"/>
        <w:ind w:left="821"/>
        <w:jc w:val="left"/>
      </w:pPr>
      <w:r>
        <w:t>Распознаватьтипысложныхпредложенийсразнымивидами</w:t>
      </w:r>
      <w:r>
        <w:rPr>
          <w:spacing w:val="-2"/>
        </w:rPr>
        <w:t>связи.</w:t>
      </w:r>
    </w:p>
    <w:p w:rsidR="00AD3023" w:rsidRDefault="00E2542D">
      <w:pPr>
        <w:pStyle w:val="a3"/>
        <w:spacing w:before="29" w:line="264" w:lineRule="auto"/>
        <w:ind w:left="222" w:right="548" w:firstLine="599"/>
        <w:jc w:val="left"/>
      </w:pPr>
      <w:r>
        <w:t xml:space="preserve">Соблюдать основные нормы построения сложных предложений с разными видами </w:t>
      </w:r>
      <w:r>
        <w:rPr>
          <w:spacing w:val="-2"/>
        </w:rPr>
        <w:t>связи.</w:t>
      </w:r>
    </w:p>
    <w:p w:rsidR="00AD3023" w:rsidRDefault="00E2542D">
      <w:pPr>
        <w:pStyle w:val="a3"/>
        <w:ind w:left="821"/>
        <w:jc w:val="left"/>
      </w:pPr>
      <w:r>
        <w:t>Употреблятьсложныепредложениясразнымивидамисвязив</w:t>
      </w:r>
      <w:r>
        <w:rPr>
          <w:spacing w:val="-2"/>
        </w:rPr>
        <w:t>речи.</w:t>
      </w:r>
    </w:p>
    <w:p w:rsidR="00AD3023" w:rsidRDefault="00E2542D">
      <w:pPr>
        <w:pStyle w:val="a3"/>
        <w:spacing w:before="27" w:line="264" w:lineRule="auto"/>
        <w:ind w:left="222" w:right="548" w:firstLine="599"/>
        <w:jc w:val="left"/>
      </w:pPr>
      <w:r>
        <w:t>Проводитьсинтаксическийипунктуационныйанализсложныхпредложенийсразными видами связи.</w:t>
      </w:r>
    </w:p>
    <w:p w:rsidR="00AD3023" w:rsidRDefault="00E2542D">
      <w:pPr>
        <w:pStyle w:val="a3"/>
        <w:spacing w:line="264" w:lineRule="auto"/>
        <w:ind w:left="222" w:firstLine="599"/>
        <w:jc w:val="left"/>
      </w:pPr>
      <w:r>
        <w:t>Применятьправилапостановкизнаковпрепинаниявсложныхпредложенияхсразными видами связи.</w:t>
      </w:r>
    </w:p>
    <w:p w:rsidR="00AD3023" w:rsidRDefault="00AD3023">
      <w:pPr>
        <w:pStyle w:val="a3"/>
        <w:spacing w:before="33"/>
        <w:ind w:left="0"/>
        <w:jc w:val="left"/>
      </w:pPr>
    </w:p>
    <w:p w:rsidR="00AD3023" w:rsidRDefault="00E2542D">
      <w:pPr>
        <w:pStyle w:val="Heading2"/>
        <w:ind w:left="342"/>
        <w:jc w:val="left"/>
      </w:pPr>
      <w:r>
        <w:t xml:space="preserve">Прямаяикосвенная </w:t>
      </w:r>
      <w:r>
        <w:rPr>
          <w:spacing w:val="-4"/>
        </w:rPr>
        <w:t>речь</w:t>
      </w:r>
    </w:p>
    <w:p w:rsidR="00AD3023" w:rsidRDefault="00AD3023">
      <w:pPr>
        <w:sectPr w:rsidR="00AD3023">
          <w:pgSz w:w="11910" w:h="16390"/>
          <w:pgMar w:top="1060" w:right="300" w:bottom="1160" w:left="1480" w:header="0" w:footer="933" w:gutter="0"/>
          <w:cols w:space="720"/>
        </w:sectPr>
      </w:pPr>
    </w:p>
    <w:p w:rsidR="00AD3023" w:rsidRDefault="00E2542D">
      <w:pPr>
        <w:pStyle w:val="a3"/>
        <w:spacing w:before="64" w:line="264" w:lineRule="auto"/>
        <w:ind w:left="222" w:firstLine="599"/>
        <w:jc w:val="left"/>
      </w:pPr>
      <w:r>
        <w:lastRenderedPageBreak/>
        <w:t>Распознаватьпрямуюикосвеннуюречь;выявлятьсинонимиюпредложенийс прямой и косвенной речью.</w:t>
      </w:r>
    </w:p>
    <w:p w:rsidR="00AD3023" w:rsidRDefault="00E2542D">
      <w:pPr>
        <w:pStyle w:val="a3"/>
        <w:spacing w:before="1" w:line="264" w:lineRule="auto"/>
        <w:ind w:left="821"/>
        <w:jc w:val="left"/>
      </w:pPr>
      <w:r>
        <w:t>Уметь цитировать и применять разные способы включения цитат в высказывание. Соблюдать основные нормы построения предложений с прямой и косвенной речью,</w:t>
      </w:r>
    </w:p>
    <w:p w:rsidR="00AD3023" w:rsidRDefault="00E2542D">
      <w:pPr>
        <w:pStyle w:val="a3"/>
        <w:ind w:left="222"/>
        <w:jc w:val="left"/>
      </w:pPr>
      <w:r>
        <w:t>при</w:t>
      </w:r>
      <w:r>
        <w:rPr>
          <w:spacing w:val="-2"/>
        </w:rPr>
        <w:t>цитировании.</w:t>
      </w:r>
    </w:p>
    <w:p w:rsidR="00AD3023" w:rsidRDefault="00E2542D">
      <w:pPr>
        <w:pStyle w:val="a3"/>
        <w:spacing w:before="29" w:line="264" w:lineRule="auto"/>
        <w:ind w:left="222" w:firstLine="599"/>
        <w:jc w:val="left"/>
      </w:pPr>
      <w:r>
        <w:t>Применятьправилапостановкизнаковпрепинаниявпредложенияхспрямойи косвенной речью, при цитировании.</w:t>
      </w:r>
    </w:p>
    <w:p w:rsidR="00AD3023" w:rsidRDefault="00AD3023">
      <w:pPr>
        <w:spacing w:line="264" w:lineRule="auto"/>
        <w:sectPr w:rsidR="00AD3023">
          <w:pgSz w:w="11910" w:h="16390"/>
          <w:pgMar w:top="1060" w:right="300" w:bottom="1160" w:left="1480" w:header="0" w:footer="933" w:gutter="0"/>
          <w:cols w:space="720"/>
        </w:sectPr>
      </w:pPr>
    </w:p>
    <w:p w:rsidR="00AD3023" w:rsidRDefault="00E2542D">
      <w:pPr>
        <w:spacing w:before="64" w:line="278" w:lineRule="auto"/>
        <w:ind w:left="411" w:right="8866"/>
        <w:rPr>
          <w:b/>
          <w:sz w:val="28"/>
        </w:rPr>
      </w:pPr>
      <w:r>
        <w:rPr>
          <w:b/>
          <w:sz w:val="28"/>
        </w:rPr>
        <w:lastRenderedPageBreak/>
        <w:t>ТЕМАТИЧЕСКОЕПЛАНИРОВАНИЕ 5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33"/>
        <w:gridCol w:w="5122"/>
        <w:gridCol w:w="1198"/>
        <w:gridCol w:w="1841"/>
        <w:gridCol w:w="1911"/>
        <w:gridCol w:w="2837"/>
      </w:tblGrid>
      <w:tr w:rsidR="00AD3023">
        <w:trPr>
          <w:trHeight w:val="362"/>
        </w:trPr>
        <w:tc>
          <w:tcPr>
            <w:tcW w:w="1133" w:type="dxa"/>
            <w:vMerge w:val="restart"/>
          </w:tcPr>
          <w:p w:rsidR="00AD3023" w:rsidRDefault="00AD3023">
            <w:pPr>
              <w:pStyle w:val="TableParagraph"/>
              <w:spacing w:before="242"/>
              <w:rPr>
                <w:b/>
                <w:sz w:val="24"/>
              </w:rPr>
            </w:pPr>
          </w:p>
          <w:p w:rsidR="00AD3023" w:rsidRDefault="00E2542D">
            <w:pPr>
              <w:pStyle w:val="TableParagraph"/>
              <w:ind w:left="235"/>
              <w:rPr>
                <w:b/>
                <w:sz w:val="24"/>
              </w:rPr>
            </w:pPr>
            <w:r>
              <w:rPr>
                <w:b/>
                <w:sz w:val="24"/>
              </w:rPr>
              <w:t>№</w:t>
            </w:r>
            <w:r>
              <w:rPr>
                <w:b/>
                <w:spacing w:val="-5"/>
                <w:sz w:val="24"/>
              </w:rPr>
              <w:t>п/п</w:t>
            </w:r>
          </w:p>
        </w:tc>
        <w:tc>
          <w:tcPr>
            <w:tcW w:w="5122" w:type="dxa"/>
            <w:vMerge w:val="restart"/>
          </w:tcPr>
          <w:p w:rsidR="00AD3023" w:rsidRDefault="00AD3023">
            <w:pPr>
              <w:pStyle w:val="TableParagraph"/>
              <w:spacing w:before="242"/>
              <w:rPr>
                <w:b/>
                <w:sz w:val="24"/>
              </w:rPr>
            </w:pPr>
          </w:p>
          <w:p w:rsidR="00AD3023" w:rsidRDefault="00E2542D">
            <w:pPr>
              <w:pStyle w:val="TableParagraph"/>
              <w:ind w:left="232"/>
              <w:rPr>
                <w:b/>
                <w:sz w:val="24"/>
              </w:rPr>
            </w:pPr>
            <w:r>
              <w:rPr>
                <w:b/>
                <w:sz w:val="24"/>
              </w:rPr>
              <w:t>Наименованиеразделовитем</w:t>
            </w:r>
            <w:r>
              <w:rPr>
                <w:b/>
                <w:spacing w:val="-2"/>
                <w:sz w:val="24"/>
              </w:rPr>
              <w:t>программы</w:t>
            </w:r>
          </w:p>
        </w:tc>
        <w:tc>
          <w:tcPr>
            <w:tcW w:w="4950" w:type="dxa"/>
            <w:gridSpan w:val="3"/>
          </w:tcPr>
          <w:p w:rsidR="00AD3023" w:rsidRDefault="00E2542D">
            <w:pPr>
              <w:pStyle w:val="TableParagraph"/>
              <w:spacing w:before="43"/>
              <w:ind w:left="101"/>
              <w:rPr>
                <w:b/>
                <w:sz w:val="24"/>
              </w:rPr>
            </w:pPr>
            <w:r>
              <w:rPr>
                <w:b/>
                <w:sz w:val="24"/>
              </w:rPr>
              <w:t>Количество</w:t>
            </w:r>
            <w:r>
              <w:rPr>
                <w:b/>
                <w:spacing w:val="-4"/>
                <w:sz w:val="24"/>
              </w:rPr>
              <w:t>часов</w:t>
            </w:r>
          </w:p>
        </w:tc>
        <w:tc>
          <w:tcPr>
            <w:tcW w:w="2837" w:type="dxa"/>
            <w:vMerge w:val="restart"/>
          </w:tcPr>
          <w:p w:rsidR="00AD3023" w:rsidRDefault="00E2542D">
            <w:pPr>
              <w:pStyle w:val="TableParagraph"/>
              <w:spacing w:before="43" w:line="276" w:lineRule="auto"/>
              <w:ind w:left="235"/>
              <w:rPr>
                <w:b/>
                <w:sz w:val="24"/>
              </w:rPr>
            </w:pPr>
            <w:r>
              <w:rPr>
                <w:b/>
                <w:spacing w:val="-2"/>
                <w:sz w:val="24"/>
              </w:rPr>
              <w:t>Электронные (цифровые) образовательные ресурсы</w:t>
            </w:r>
          </w:p>
        </w:tc>
      </w:tr>
      <w:tr w:rsidR="00AD3023">
        <w:trPr>
          <w:trHeight w:val="1257"/>
        </w:trPr>
        <w:tc>
          <w:tcPr>
            <w:tcW w:w="1133" w:type="dxa"/>
            <w:vMerge/>
            <w:tcBorders>
              <w:top w:val="nil"/>
            </w:tcBorders>
          </w:tcPr>
          <w:p w:rsidR="00AD3023" w:rsidRDefault="00AD3023">
            <w:pPr>
              <w:rPr>
                <w:sz w:val="2"/>
                <w:szCs w:val="2"/>
              </w:rPr>
            </w:pPr>
          </w:p>
        </w:tc>
        <w:tc>
          <w:tcPr>
            <w:tcW w:w="5122" w:type="dxa"/>
            <w:vMerge/>
            <w:tcBorders>
              <w:top w:val="nil"/>
            </w:tcBorders>
          </w:tcPr>
          <w:p w:rsidR="00AD3023" w:rsidRDefault="00AD3023">
            <w:pPr>
              <w:rPr>
                <w:sz w:val="2"/>
                <w:szCs w:val="2"/>
              </w:rPr>
            </w:pPr>
          </w:p>
        </w:tc>
        <w:tc>
          <w:tcPr>
            <w:tcW w:w="1198" w:type="dxa"/>
          </w:tcPr>
          <w:p w:rsidR="00AD3023" w:rsidRDefault="00AD3023">
            <w:pPr>
              <w:pStyle w:val="TableParagraph"/>
              <w:spacing w:before="60"/>
              <w:rPr>
                <w:b/>
                <w:sz w:val="24"/>
              </w:rPr>
            </w:pPr>
          </w:p>
          <w:p w:rsidR="00AD3023" w:rsidRDefault="00E2542D">
            <w:pPr>
              <w:pStyle w:val="TableParagraph"/>
              <w:ind w:right="355"/>
              <w:jc w:val="right"/>
              <w:rPr>
                <w:b/>
                <w:sz w:val="24"/>
              </w:rPr>
            </w:pPr>
            <w:r>
              <w:rPr>
                <w:b/>
                <w:spacing w:val="-2"/>
                <w:sz w:val="24"/>
              </w:rPr>
              <w:t>Всего</w:t>
            </w:r>
          </w:p>
        </w:tc>
        <w:tc>
          <w:tcPr>
            <w:tcW w:w="1841" w:type="dxa"/>
          </w:tcPr>
          <w:p w:rsidR="00AD3023" w:rsidRDefault="00E2542D">
            <w:pPr>
              <w:pStyle w:val="TableParagraph"/>
              <w:spacing w:before="177" w:line="276" w:lineRule="auto"/>
              <w:ind w:left="235"/>
              <w:rPr>
                <w:b/>
                <w:sz w:val="24"/>
              </w:rPr>
            </w:pPr>
            <w:r>
              <w:rPr>
                <w:b/>
                <w:spacing w:val="-2"/>
                <w:sz w:val="24"/>
              </w:rPr>
              <w:t>Контрольные работы</w:t>
            </w:r>
          </w:p>
        </w:tc>
        <w:tc>
          <w:tcPr>
            <w:tcW w:w="1911" w:type="dxa"/>
          </w:tcPr>
          <w:p w:rsidR="00AD3023" w:rsidRDefault="00E2542D">
            <w:pPr>
              <w:pStyle w:val="TableParagraph"/>
              <w:spacing w:before="177" w:line="276" w:lineRule="auto"/>
              <w:ind w:left="235"/>
              <w:rPr>
                <w:b/>
                <w:sz w:val="24"/>
              </w:rPr>
            </w:pPr>
            <w:r>
              <w:rPr>
                <w:b/>
                <w:spacing w:val="-2"/>
                <w:sz w:val="24"/>
              </w:rPr>
              <w:t>Практические работы</w:t>
            </w:r>
          </w:p>
        </w:tc>
        <w:tc>
          <w:tcPr>
            <w:tcW w:w="2837" w:type="dxa"/>
            <w:vMerge/>
            <w:tcBorders>
              <w:top w:val="nil"/>
            </w:tcBorders>
          </w:tcPr>
          <w:p w:rsidR="00AD3023" w:rsidRDefault="00AD3023">
            <w:pPr>
              <w:rPr>
                <w:sz w:val="2"/>
                <w:szCs w:val="2"/>
              </w:rPr>
            </w:pPr>
          </w:p>
        </w:tc>
      </w:tr>
      <w:tr w:rsidR="00AD3023">
        <w:trPr>
          <w:trHeight w:val="362"/>
        </w:trPr>
        <w:tc>
          <w:tcPr>
            <w:tcW w:w="14042" w:type="dxa"/>
            <w:gridSpan w:val="6"/>
          </w:tcPr>
          <w:p w:rsidR="00AD3023" w:rsidRDefault="00E2542D">
            <w:pPr>
              <w:pStyle w:val="TableParagraph"/>
              <w:spacing w:before="41"/>
              <w:ind w:left="235"/>
              <w:rPr>
                <w:b/>
                <w:sz w:val="24"/>
              </w:rPr>
            </w:pPr>
            <w:r>
              <w:rPr>
                <w:b/>
                <w:sz w:val="24"/>
              </w:rPr>
              <w:t>Раздел1. Общиесведения о</w:t>
            </w:r>
            <w:r>
              <w:rPr>
                <w:b/>
                <w:spacing w:val="-4"/>
                <w:sz w:val="24"/>
              </w:rPr>
              <w:t>языке</w:t>
            </w:r>
          </w:p>
        </w:tc>
      </w:tr>
      <w:tr w:rsidR="00AD3023">
        <w:trPr>
          <w:trHeight w:val="678"/>
        </w:trPr>
        <w:tc>
          <w:tcPr>
            <w:tcW w:w="1133" w:type="dxa"/>
          </w:tcPr>
          <w:p w:rsidR="00AD3023" w:rsidRDefault="00E2542D">
            <w:pPr>
              <w:pStyle w:val="TableParagraph"/>
              <w:spacing w:before="197"/>
              <w:ind w:left="100"/>
              <w:rPr>
                <w:sz w:val="24"/>
              </w:rPr>
            </w:pPr>
            <w:r>
              <w:rPr>
                <w:spacing w:val="-5"/>
                <w:sz w:val="24"/>
              </w:rPr>
              <w:t>1.1</w:t>
            </w:r>
          </w:p>
        </w:tc>
        <w:tc>
          <w:tcPr>
            <w:tcW w:w="5122" w:type="dxa"/>
          </w:tcPr>
          <w:p w:rsidR="00AD3023" w:rsidRDefault="00E2542D">
            <w:pPr>
              <w:pStyle w:val="TableParagraph"/>
              <w:spacing w:before="4" w:line="320" w:lineRule="exact"/>
              <w:ind w:left="232"/>
              <w:rPr>
                <w:sz w:val="24"/>
              </w:rPr>
            </w:pPr>
            <w:r>
              <w:rPr>
                <w:sz w:val="24"/>
              </w:rPr>
              <w:t>Богатствоивыразительностьрусскогоязыка. Лингвистика как наука о языке</w:t>
            </w:r>
          </w:p>
        </w:tc>
        <w:tc>
          <w:tcPr>
            <w:tcW w:w="1198" w:type="dxa"/>
          </w:tcPr>
          <w:p w:rsidR="00AD3023" w:rsidRDefault="00E2542D">
            <w:pPr>
              <w:pStyle w:val="TableParagraph"/>
              <w:spacing w:before="197"/>
              <w:ind w:right="437"/>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50"/>
              <w:ind w:left="235"/>
              <w:rPr>
                <w:sz w:val="24"/>
              </w:rPr>
            </w:pPr>
            <w:r>
              <w:rPr>
                <w:sz w:val="24"/>
              </w:rPr>
              <w:t>Библиотека</w:t>
            </w:r>
            <w:r>
              <w:rPr>
                <w:spacing w:val="-5"/>
                <w:sz w:val="24"/>
              </w:rPr>
              <w:t>ЦОК</w:t>
            </w:r>
          </w:p>
          <w:p w:rsidR="00AD3023" w:rsidRDefault="00DC3336">
            <w:pPr>
              <w:pStyle w:val="TableParagraph"/>
              <w:spacing w:before="40"/>
              <w:ind w:left="235"/>
            </w:pPr>
            <w:hyperlink r:id="rId9">
              <w:r w:rsidR="00E2542D">
                <w:rPr>
                  <w:color w:val="0000FF"/>
                  <w:spacing w:val="-2"/>
                  <w:u w:val="single" w:color="0000FF"/>
                </w:rPr>
                <w:t>https://m.edsoo.ru/7f413034</w:t>
              </w:r>
            </w:hyperlink>
          </w:p>
        </w:tc>
      </w:tr>
      <w:tr w:rsidR="00AD3023">
        <w:trPr>
          <w:trHeight w:val="554"/>
        </w:trPr>
        <w:tc>
          <w:tcPr>
            <w:tcW w:w="6255"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198" w:type="dxa"/>
          </w:tcPr>
          <w:p w:rsidR="00AD3023" w:rsidRDefault="00E2542D">
            <w:pPr>
              <w:pStyle w:val="TableParagraph"/>
              <w:spacing w:before="134"/>
              <w:ind w:right="437"/>
              <w:jc w:val="right"/>
              <w:rPr>
                <w:sz w:val="24"/>
              </w:rPr>
            </w:pPr>
            <w:r>
              <w:rPr>
                <w:spacing w:val="-10"/>
                <w:sz w:val="24"/>
              </w:rPr>
              <w:t>2</w:t>
            </w:r>
          </w:p>
        </w:tc>
        <w:tc>
          <w:tcPr>
            <w:tcW w:w="6589" w:type="dxa"/>
            <w:gridSpan w:val="3"/>
          </w:tcPr>
          <w:p w:rsidR="00AD3023" w:rsidRDefault="00AD3023">
            <w:pPr>
              <w:pStyle w:val="TableParagraph"/>
            </w:pPr>
          </w:p>
        </w:tc>
      </w:tr>
      <w:tr w:rsidR="00AD3023">
        <w:trPr>
          <w:trHeight w:val="362"/>
        </w:trPr>
        <w:tc>
          <w:tcPr>
            <w:tcW w:w="14042" w:type="dxa"/>
            <w:gridSpan w:val="6"/>
          </w:tcPr>
          <w:p w:rsidR="00AD3023" w:rsidRDefault="00E2542D">
            <w:pPr>
              <w:pStyle w:val="TableParagraph"/>
              <w:spacing w:before="43"/>
              <w:ind w:left="235"/>
              <w:rPr>
                <w:b/>
                <w:sz w:val="24"/>
              </w:rPr>
            </w:pPr>
            <w:r>
              <w:rPr>
                <w:b/>
                <w:sz w:val="24"/>
              </w:rPr>
              <w:t>Раздел2.Языки</w:t>
            </w:r>
            <w:r>
              <w:rPr>
                <w:b/>
                <w:spacing w:val="-4"/>
                <w:sz w:val="24"/>
              </w:rPr>
              <w:t>речь</w:t>
            </w:r>
          </w:p>
        </w:tc>
      </w:tr>
      <w:tr w:rsidR="00AD3023">
        <w:trPr>
          <w:trHeight w:val="679"/>
        </w:trPr>
        <w:tc>
          <w:tcPr>
            <w:tcW w:w="1133" w:type="dxa"/>
          </w:tcPr>
          <w:p w:rsidR="00AD3023" w:rsidRDefault="00E2542D">
            <w:pPr>
              <w:pStyle w:val="TableParagraph"/>
              <w:spacing w:before="197"/>
              <w:ind w:left="100"/>
              <w:rPr>
                <w:sz w:val="24"/>
              </w:rPr>
            </w:pPr>
            <w:r>
              <w:rPr>
                <w:spacing w:val="-5"/>
                <w:sz w:val="24"/>
              </w:rPr>
              <w:t>2.1</w:t>
            </w:r>
          </w:p>
        </w:tc>
        <w:tc>
          <w:tcPr>
            <w:tcW w:w="5122" w:type="dxa"/>
          </w:tcPr>
          <w:p w:rsidR="00AD3023" w:rsidRDefault="00E2542D">
            <w:pPr>
              <w:pStyle w:val="TableParagraph"/>
              <w:spacing w:before="9" w:line="316" w:lineRule="exact"/>
              <w:ind w:left="232" w:right="276"/>
              <w:rPr>
                <w:sz w:val="24"/>
              </w:rPr>
            </w:pPr>
            <w:r>
              <w:rPr>
                <w:sz w:val="24"/>
              </w:rPr>
              <w:t>Языкиречь.Монолог.Диалог.Полилог. Виды речевой деятельности</w:t>
            </w:r>
          </w:p>
        </w:tc>
        <w:tc>
          <w:tcPr>
            <w:tcW w:w="1198" w:type="dxa"/>
          </w:tcPr>
          <w:p w:rsidR="00AD3023" w:rsidRDefault="00E2542D">
            <w:pPr>
              <w:pStyle w:val="TableParagraph"/>
              <w:spacing w:before="197"/>
              <w:ind w:right="437"/>
              <w:jc w:val="right"/>
              <w:rPr>
                <w:sz w:val="24"/>
              </w:rPr>
            </w:pPr>
            <w:r>
              <w:rPr>
                <w:spacing w:val="-10"/>
                <w:sz w:val="24"/>
              </w:rPr>
              <w:t>7</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50"/>
              <w:ind w:left="235"/>
              <w:rPr>
                <w:sz w:val="24"/>
              </w:rPr>
            </w:pPr>
            <w:r>
              <w:rPr>
                <w:sz w:val="24"/>
              </w:rPr>
              <w:t>Библиотека</w:t>
            </w:r>
            <w:r>
              <w:rPr>
                <w:spacing w:val="-5"/>
                <w:sz w:val="24"/>
              </w:rPr>
              <w:t>ЦОК</w:t>
            </w:r>
          </w:p>
          <w:p w:rsidR="00AD3023" w:rsidRDefault="00DC3336">
            <w:pPr>
              <w:pStyle w:val="TableParagraph"/>
              <w:spacing w:before="40"/>
              <w:ind w:left="235"/>
            </w:pPr>
            <w:hyperlink r:id="rId10">
              <w:r w:rsidR="00E2542D">
                <w:rPr>
                  <w:color w:val="0000FF"/>
                  <w:spacing w:val="-2"/>
                  <w:u w:val="single" w:color="0000FF"/>
                </w:rPr>
                <w:t>https://m.edsoo.ru/7f413034</w:t>
              </w:r>
            </w:hyperlink>
          </w:p>
        </w:tc>
      </w:tr>
      <w:tr w:rsidR="00AD3023">
        <w:trPr>
          <w:trHeight w:val="554"/>
        </w:trPr>
        <w:tc>
          <w:tcPr>
            <w:tcW w:w="6255" w:type="dxa"/>
            <w:gridSpan w:val="2"/>
          </w:tcPr>
          <w:p w:rsidR="00AD3023" w:rsidRDefault="00E2542D">
            <w:pPr>
              <w:pStyle w:val="TableParagraph"/>
              <w:spacing w:before="135"/>
              <w:ind w:left="235"/>
              <w:rPr>
                <w:sz w:val="24"/>
              </w:rPr>
            </w:pPr>
            <w:r>
              <w:rPr>
                <w:sz w:val="24"/>
              </w:rPr>
              <w:t>Итого по</w:t>
            </w:r>
            <w:r>
              <w:rPr>
                <w:spacing w:val="-2"/>
                <w:sz w:val="24"/>
              </w:rPr>
              <w:t>разделу</w:t>
            </w:r>
          </w:p>
        </w:tc>
        <w:tc>
          <w:tcPr>
            <w:tcW w:w="1198" w:type="dxa"/>
          </w:tcPr>
          <w:p w:rsidR="00AD3023" w:rsidRDefault="00E2542D">
            <w:pPr>
              <w:pStyle w:val="TableParagraph"/>
              <w:spacing w:before="135"/>
              <w:ind w:right="437"/>
              <w:jc w:val="right"/>
              <w:rPr>
                <w:sz w:val="24"/>
              </w:rPr>
            </w:pPr>
            <w:r>
              <w:rPr>
                <w:spacing w:val="-10"/>
                <w:sz w:val="24"/>
              </w:rPr>
              <w:t>7</w:t>
            </w:r>
          </w:p>
        </w:tc>
        <w:tc>
          <w:tcPr>
            <w:tcW w:w="6589" w:type="dxa"/>
            <w:gridSpan w:val="3"/>
          </w:tcPr>
          <w:p w:rsidR="00AD3023" w:rsidRDefault="00AD3023">
            <w:pPr>
              <w:pStyle w:val="TableParagraph"/>
            </w:pPr>
          </w:p>
        </w:tc>
      </w:tr>
      <w:tr w:rsidR="00AD3023">
        <w:trPr>
          <w:trHeight w:val="362"/>
        </w:trPr>
        <w:tc>
          <w:tcPr>
            <w:tcW w:w="14042" w:type="dxa"/>
            <w:gridSpan w:val="6"/>
          </w:tcPr>
          <w:p w:rsidR="00AD3023" w:rsidRDefault="00E2542D">
            <w:pPr>
              <w:pStyle w:val="TableParagraph"/>
              <w:spacing w:before="43"/>
              <w:ind w:left="235"/>
              <w:rPr>
                <w:b/>
                <w:sz w:val="24"/>
              </w:rPr>
            </w:pPr>
            <w:r>
              <w:rPr>
                <w:b/>
                <w:sz w:val="24"/>
              </w:rPr>
              <w:t>Раздел3.</w:t>
            </w:r>
            <w:r>
              <w:rPr>
                <w:b/>
                <w:spacing w:val="-2"/>
                <w:sz w:val="24"/>
              </w:rPr>
              <w:t>Текст</w:t>
            </w:r>
          </w:p>
        </w:tc>
      </w:tr>
      <w:tr w:rsidR="00AD3023">
        <w:trPr>
          <w:trHeight w:val="1949"/>
        </w:trPr>
        <w:tc>
          <w:tcPr>
            <w:tcW w:w="1133"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4"/>
              <w:rPr>
                <w:b/>
                <w:sz w:val="24"/>
              </w:rPr>
            </w:pPr>
          </w:p>
          <w:p w:rsidR="00AD3023" w:rsidRDefault="00E2542D">
            <w:pPr>
              <w:pStyle w:val="TableParagraph"/>
              <w:spacing w:before="1"/>
              <w:ind w:left="100"/>
              <w:rPr>
                <w:sz w:val="24"/>
              </w:rPr>
            </w:pPr>
            <w:r>
              <w:rPr>
                <w:spacing w:val="-5"/>
                <w:sz w:val="24"/>
              </w:rPr>
              <w:t>3.1</w:t>
            </w:r>
          </w:p>
        </w:tc>
        <w:tc>
          <w:tcPr>
            <w:tcW w:w="5122" w:type="dxa"/>
          </w:tcPr>
          <w:p w:rsidR="00AD3023" w:rsidRDefault="00E2542D">
            <w:pPr>
              <w:pStyle w:val="TableParagraph"/>
              <w:spacing w:before="38" w:line="276" w:lineRule="auto"/>
              <w:ind w:left="232" w:right="276"/>
              <w:rPr>
                <w:sz w:val="24"/>
              </w:rPr>
            </w:pPr>
            <w:r>
              <w:rPr>
                <w:sz w:val="24"/>
              </w:rPr>
              <w:t>Текст и его основные признаки.Композиционнаяструктуратекста. Функционально-смысловые типы речи.</w:t>
            </w:r>
          </w:p>
          <w:p w:rsidR="00AD3023" w:rsidRDefault="00E2542D">
            <w:pPr>
              <w:pStyle w:val="TableParagraph"/>
              <w:spacing w:before="1" w:line="276" w:lineRule="auto"/>
              <w:ind w:left="232"/>
              <w:rPr>
                <w:sz w:val="24"/>
              </w:rPr>
            </w:pPr>
            <w:r>
              <w:rPr>
                <w:sz w:val="24"/>
              </w:rPr>
              <w:t>Повествование как тип речи. Рассказ. Смысловойанализтекста.Информационная</w:t>
            </w:r>
          </w:p>
          <w:p w:rsidR="00AD3023" w:rsidRDefault="00E2542D">
            <w:pPr>
              <w:pStyle w:val="TableParagraph"/>
              <w:spacing w:line="275" w:lineRule="exact"/>
              <w:ind w:left="232"/>
              <w:rPr>
                <w:sz w:val="24"/>
              </w:rPr>
            </w:pPr>
            <w:r>
              <w:rPr>
                <w:sz w:val="24"/>
              </w:rPr>
              <w:t>переработкатекста.Редактирование</w:t>
            </w:r>
            <w:r>
              <w:rPr>
                <w:spacing w:val="-2"/>
                <w:sz w:val="24"/>
              </w:rPr>
              <w:t>текста</w:t>
            </w:r>
          </w:p>
        </w:tc>
        <w:tc>
          <w:tcPr>
            <w:tcW w:w="1198"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4"/>
              <w:rPr>
                <w:b/>
                <w:sz w:val="24"/>
              </w:rPr>
            </w:pPr>
          </w:p>
          <w:p w:rsidR="00AD3023" w:rsidRDefault="00E2542D">
            <w:pPr>
              <w:pStyle w:val="TableParagraph"/>
              <w:spacing w:before="1"/>
              <w:ind w:right="377"/>
              <w:jc w:val="right"/>
              <w:rPr>
                <w:sz w:val="24"/>
              </w:rPr>
            </w:pPr>
            <w:r>
              <w:rPr>
                <w:spacing w:val="-5"/>
                <w:sz w:val="24"/>
              </w:rPr>
              <w:t>11</w:t>
            </w:r>
          </w:p>
        </w:tc>
        <w:tc>
          <w:tcPr>
            <w:tcW w:w="1841" w:type="dxa"/>
          </w:tcPr>
          <w:p w:rsidR="00AD3023" w:rsidRDefault="00AD3023">
            <w:pPr>
              <w:pStyle w:val="TableParagraph"/>
            </w:pPr>
          </w:p>
        </w:tc>
        <w:tc>
          <w:tcPr>
            <w:tcW w:w="1911"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4"/>
              <w:rPr>
                <w:b/>
                <w:sz w:val="24"/>
              </w:rPr>
            </w:pPr>
          </w:p>
          <w:p w:rsidR="00AD3023" w:rsidRDefault="00E2542D">
            <w:pPr>
              <w:pStyle w:val="TableParagraph"/>
              <w:spacing w:before="1"/>
              <w:ind w:right="795"/>
              <w:jc w:val="right"/>
              <w:rPr>
                <w:sz w:val="24"/>
              </w:rPr>
            </w:pPr>
            <w:r>
              <w:rPr>
                <w:spacing w:val="-10"/>
                <w:sz w:val="24"/>
              </w:rPr>
              <w:t>3</w:t>
            </w:r>
          </w:p>
        </w:tc>
        <w:tc>
          <w:tcPr>
            <w:tcW w:w="2837" w:type="dxa"/>
          </w:tcPr>
          <w:p w:rsidR="00AD3023" w:rsidRDefault="00AD3023">
            <w:pPr>
              <w:pStyle w:val="TableParagraph"/>
              <w:rPr>
                <w:b/>
                <w:sz w:val="24"/>
              </w:rPr>
            </w:pPr>
          </w:p>
          <w:p w:rsidR="00AD3023" w:rsidRDefault="00AD3023">
            <w:pPr>
              <w:pStyle w:val="TableParagraph"/>
              <w:spacing w:before="134"/>
              <w:rPr>
                <w:b/>
                <w:sz w:val="24"/>
              </w:rPr>
            </w:pPr>
          </w:p>
          <w:p w:rsidR="00AD3023" w:rsidRDefault="00E2542D">
            <w:pPr>
              <w:pStyle w:val="TableParagraph"/>
              <w:ind w:left="235"/>
              <w:rPr>
                <w:sz w:val="24"/>
              </w:rPr>
            </w:pPr>
            <w:r>
              <w:rPr>
                <w:sz w:val="24"/>
              </w:rPr>
              <w:t>Библиотека</w:t>
            </w:r>
            <w:r>
              <w:rPr>
                <w:spacing w:val="-5"/>
                <w:sz w:val="24"/>
              </w:rPr>
              <w:t>ЦОК</w:t>
            </w:r>
          </w:p>
          <w:p w:rsidR="00AD3023" w:rsidRDefault="00DC3336">
            <w:pPr>
              <w:pStyle w:val="TableParagraph"/>
              <w:spacing w:before="41"/>
              <w:ind w:left="235"/>
            </w:pPr>
            <w:hyperlink r:id="rId11">
              <w:r w:rsidR="00E2542D">
                <w:rPr>
                  <w:color w:val="0000FF"/>
                  <w:spacing w:val="-2"/>
                  <w:u w:val="single" w:color="0000FF"/>
                </w:rPr>
                <w:t>https://m.edsoo.ru/7f413034</w:t>
              </w:r>
            </w:hyperlink>
          </w:p>
        </w:tc>
      </w:tr>
      <w:tr w:rsidR="00AD3023">
        <w:trPr>
          <w:trHeight w:val="554"/>
        </w:trPr>
        <w:tc>
          <w:tcPr>
            <w:tcW w:w="6255"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198" w:type="dxa"/>
          </w:tcPr>
          <w:p w:rsidR="00AD3023" w:rsidRDefault="00E2542D">
            <w:pPr>
              <w:pStyle w:val="TableParagraph"/>
              <w:spacing w:before="134"/>
              <w:ind w:right="377"/>
              <w:jc w:val="right"/>
              <w:rPr>
                <w:sz w:val="24"/>
              </w:rPr>
            </w:pPr>
            <w:r>
              <w:rPr>
                <w:spacing w:val="-5"/>
                <w:sz w:val="24"/>
              </w:rPr>
              <w:t>11</w:t>
            </w:r>
          </w:p>
        </w:tc>
        <w:tc>
          <w:tcPr>
            <w:tcW w:w="6589" w:type="dxa"/>
            <w:gridSpan w:val="3"/>
          </w:tcPr>
          <w:p w:rsidR="00AD3023" w:rsidRDefault="00AD3023">
            <w:pPr>
              <w:pStyle w:val="TableParagraph"/>
            </w:pPr>
          </w:p>
        </w:tc>
      </w:tr>
      <w:tr w:rsidR="00AD3023">
        <w:trPr>
          <w:trHeight w:val="362"/>
        </w:trPr>
        <w:tc>
          <w:tcPr>
            <w:tcW w:w="14042" w:type="dxa"/>
            <w:gridSpan w:val="6"/>
          </w:tcPr>
          <w:p w:rsidR="00AD3023" w:rsidRDefault="00E2542D">
            <w:pPr>
              <w:pStyle w:val="TableParagraph"/>
              <w:spacing w:before="43"/>
              <w:ind w:left="235"/>
              <w:rPr>
                <w:b/>
                <w:sz w:val="24"/>
              </w:rPr>
            </w:pPr>
            <w:r>
              <w:rPr>
                <w:b/>
                <w:sz w:val="24"/>
              </w:rPr>
              <w:t>Раздел4.Функциональныеразновидности</w:t>
            </w:r>
            <w:r>
              <w:rPr>
                <w:b/>
                <w:spacing w:val="-2"/>
                <w:sz w:val="24"/>
              </w:rPr>
              <w:t>языка</w:t>
            </w:r>
          </w:p>
        </w:tc>
      </w:tr>
      <w:tr w:rsidR="00AD3023">
        <w:trPr>
          <w:trHeight w:val="679"/>
        </w:trPr>
        <w:tc>
          <w:tcPr>
            <w:tcW w:w="1133" w:type="dxa"/>
          </w:tcPr>
          <w:p w:rsidR="00AD3023" w:rsidRDefault="00E2542D">
            <w:pPr>
              <w:pStyle w:val="TableParagraph"/>
              <w:spacing w:before="197"/>
              <w:ind w:left="100"/>
              <w:rPr>
                <w:sz w:val="24"/>
              </w:rPr>
            </w:pPr>
            <w:r>
              <w:rPr>
                <w:spacing w:val="-5"/>
                <w:sz w:val="24"/>
              </w:rPr>
              <w:t>4.1</w:t>
            </w:r>
          </w:p>
        </w:tc>
        <w:tc>
          <w:tcPr>
            <w:tcW w:w="5122" w:type="dxa"/>
          </w:tcPr>
          <w:p w:rsidR="00AD3023" w:rsidRDefault="00E2542D">
            <w:pPr>
              <w:pStyle w:val="TableParagraph"/>
              <w:spacing w:before="9" w:line="316" w:lineRule="exact"/>
              <w:ind w:left="232" w:right="276"/>
              <w:rPr>
                <w:sz w:val="24"/>
              </w:rPr>
            </w:pPr>
            <w:r>
              <w:rPr>
                <w:sz w:val="24"/>
              </w:rPr>
              <w:t>Функциональныеразновидностиязыка (общее представление)</w:t>
            </w:r>
          </w:p>
        </w:tc>
        <w:tc>
          <w:tcPr>
            <w:tcW w:w="1198" w:type="dxa"/>
          </w:tcPr>
          <w:p w:rsidR="00AD3023" w:rsidRDefault="00E2542D">
            <w:pPr>
              <w:pStyle w:val="TableParagraph"/>
              <w:spacing w:before="197"/>
              <w:ind w:right="437"/>
              <w:jc w:val="right"/>
              <w:rPr>
                <w:sz w:val="24"/>
              </w:rPr>
            </w:pPr>
            <w:r>
              <w:rPr>
                <w:spacing w:val="-10"/>
                <w:sz w:val="24"/>
              </w:rPr>
              <w:t>4</w:t>
            </w:r>
          </w:p>
        </w:tc>
        <w:tc>
          <w:tcPr>
            <w:tcW w:w="1841" w:type="dxa"/>
          </w:tcPr>
          <w:p w:rsidR="00AD3023" w:rsidRDefault="00AD3023">
            <w:pPr>
              <w:pStyle w:val="TableParagraph"/>
            </w:pPr>
          </w:p>
        </w:tc>
        <w:tc>
          <w:tcPr>
            <w:tcW w:w="1911" w:type="dxa"/>
          </w:tcPr>
          <w:p w:rsidR="00AD3023" w:rsidRDefault="00E2542D">
            <w:pPr>
              <w:pStyle w:val="TableParagraph"/>
              <w:spacing w:before="197"/>
              <w:ind w:right="795"/>
              <w:jc w:val="right"/>
              <w:rPr>
                <w:sz w:val="24"/>
              </w:rPr>
            </w:pPr>
            <w:r>
              <w:rPr>
                <w:spacing w:val="-10"/>
                <w:sz w:val="24"/>
              </w:rPr>
              <w:t>1</w:t>
            </w:r>
          </w:p>
        </w:tc>
        <w:tc>
          <w:tcPr>
            <w:tcW w:w="2837" w:type="dxa"/>
          </w:tcPr>
          <w:p w:rsidR="00AD3023" w:rsidRDefault="00E2542D">
            <w:pPr>
              <w:pStyle w:val="TableParagraph"/>
              <w:spacing w:before="53"/>
              <w:ind w:left="235"/>
              <w:rPr>
                <w:sz w:val="24"/>
              </w:rPr>
            </w:pPr>
            <w:r>
              <w:rPr>
                <w:sz w:val="24"/>
              </w:rPr>
              <w:t>Библиотека</w:t>
            </w:r>
            <w:r>
              <w:rPr>
                <w:spacing w:val="-5"/>
                <w:sz w:val="24"/>
              </w:rPr>
              <w:t>ЦОК</w:t>
            </w:r>
          </w:p>
          <w:p w:rsidR="00AD3023" w:rsidRDefault="00DC3336">
            <w:pPr>
              <w:pStyle w:val="TableParagraph"/>
              <w:spacing w:before="40"/>
              <w:ind w:left="235"/>
            </w:pPr>
            <w:hyperlink r:id="rId12">
              <w:r w:rsidR="00E2542D">
                <w:rPr>
                  <w:color w:val="0000FF"/>
                  <w:spacing w:val="-2"/>
                  <w:u w:val="single" w:color="0000FF"/>
                </w:rPr>
                <w:t>https://m.edsoo.ru/7f413034</w:t>
              </w:r>
            </w:hyperlink>
          </w:p>
        </w:tc>
      </w:tr>
    </w:tbl>
    <w:p w:rsidR="00AD3023" w:rsidRDefault="00AD3023">
      <w:pPr>
        <w:sectPr w:rsidR="00AD3023">
          <w:footerReference w:type="default" r:id="rId13"/>
          <w:pgSz w:w="16390" w:h="11910" w:orient="landscape"/>
          <w:pgMar w:top="1060" w:right="62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33"/>
        <w:gridCol w:w="5122"/>
        <w:gridCol w:w="1198"/>
        <w:gridCol w:w="1841"/>
        <w:gridCol w:w="1911"/>
        <w:gridCol w:w="2837"/>
      </w:tblGrid>
      <w:tr w:rsidR="00AD3023">
        <w:trPr>
          <w:trHeight w:val="554"/>
        </w:trPr>
        <w:tc>
          <w:tcPr>
            <w:tcW w:w="6255"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198" w:type="dxa"/>
          </w:tcPr>
          <w:p w:rsidR="00AD3023" w:rsidRDefault="00E2542D">
            <w:pPr>
              <w:pStyle w:val="TableParagraph"/>
              <w:spacing w:before="137"/>
              <w:ind w:right="437"/>
              <w:jc w:val="right"/>
              <w:rPr>
                <w:sz w:val="24"/>
              </w:rPr>
            </w:pPr>
            <w:r>
              <w:rPr>
                <w:spacing w:val="-10"/>
                <w:sz w:val="24"/>
              </w:rPr>
              <w:t>4</w:t>
            </w:r>
          </w:p>
        </w:tc>
        <w:tc>
          <w:tcPr>
            <w:tcW w:w="6589" w:type="dxa"/>
            <w:gridSpan w:val="3"/>
          </w:tcPr>
          <w:p w:rsidR="00AD3023" w:rsidRDefault="00AD3023">
            <w:pPr>
              <w:pStyle w:val="TableParagraph"/>
            </w:pPr>
          </w:p>
        </w:tc>
      </w:tr>
      <w:tr w:rsidR="00AD3023">
        <w:trPr>
          <w:trHeight w:val="362"/>
        </w:trPr>
        <w:tc>
          <w:tcPr>
            <w:tcW w:w="14042" w:type="dxa"/>
            <w:gridSpan w:val="6"/>
          </w:tcPr>
          <w:p w:rsidR="00AD3023" w:rsidRDefault="00E2542D">
            <w:pPr>
              <w:pStyle w:val="TableParagraph"/>
              <w:spacing w:before="46"/>
              <w:ind w:left="235"/>
              <w:rPr>
                <w:b/>
                <w:sz w:val="24"/>
              </w:rPr>
            </w:pPr>
            <w:r>
              <w:rPr>
                <w:b/>
                <w:sz w:val="24"/>
              </w:rPr>
              <w:t>Раздел5.Система</w:t>
            </w:r>
            <w:r>
              <w:rPr>
                <w:b/>
                <w:spacing w:val="-2"/>
                <w:sz w:val="24"/>
              </w:rPr>
              <w:t>языка</w:t>
            </w:r>
          </w:p>
        </w:tc>
      </w:tr>
      <w:tr w:rsidR="00AD3023">
        <w:trPr>
          <w:trHeight w:val="655"/>
        </w:trPr>
        <w:tc>
          <w:tcPr>
            <w:tcW w:w="1133" w:type="dxa"/>
          </w:tcPr>
          <w:p w:rsidR="00AD3023" w:rsidRDefault="00E2542D">
            <w:pPr>
              <w:pStyle w:val="TableParagraph"/>
              <w:spacing w:before="187"/>
              <w:ind w:left="100"/>
              <w:rPr>
                <w:sz w:val="24"/>
              </w:rPr>
            </w:pPr>
            <w:r>
              <w:rPr>
                <w:spacing w:val="-5"/>
                <w:sz w:val="24"/>
              </w:rPr>
              <w:t>5.1</w:t>
            </w:r>
          </w:p>
        </w:tc>
        <w:tc>
          <w:tcPr>
            <w:tcW w:w="5122" w:type="dxa"/>
          </w:tcPr>
          <w:p w:rsidR="00AD3023" w:rsidRDefault="00E2542D">
            <w:pPr>
              <w:pStyle w:val="TableParagraph"/>
              <w:spacing w:before="187"/>
              <w:ind w:left="232"/>
              <w:rPr>
                <w:sz w:val="24"/>
              </w:rPr>
            </w:pPr>
            <w:r>
              <w:rPr>
                <w:sz w:val="24"/>
              </w:rPr>
              <w:t>Фонетика.Графика.</w:t>
            </w:r>
            <w:r>
              <w:rPr>
                <w:spacing w:val="-2"/>
                <w:sz w:val="24"/>
              </w:rPr>
              <w:t>Орфоэпия.Орфография</w:t>
            </w:r>
          </w:p>
        </w:tc>
        <w:tc>
          <w:tcPr>
            <w:tcW w:w="1198" w:type="dxa"/>
          </w:tcPr>
          <w:p w:rsidR="00AD3023" w:rsidRDefault="00E2542D">
            <w:pPr>
              <w:pStyle w:val="TableParagraph"/>
              <w:spacing w:before="187"/>
              <w:ind w:right="377"/>
              <w:jc w:val="right"/>
              <w:rPr>
                <w:sz w:val="24"/>
              </w:rPr>
            </w:pPr>
            <w:r>
              <w:rPr>
                <w:spacing w:val="-5"/>
                <w:sz w:val="24"/>
              </w:rPr>
              <w:t>13</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14">
              <w:r w:rsidR="00E2542D">
                <w:rPr>
                  <w:color w:val="0000FF"/>
                  <w:spacing w:val="-2"/>
                  <w:u w:val="single" w:color="0000FF"/>
                </w:rPr>
                <w:t>https://m.edsoo.ru/7f413034</w:t>
              </w:r>
            </w:hyperlink>
          </w:p>
        </w:tc>
      </w:tr>
      <w:tr w:rsidR="00AD3023">
        <w:trPr>
          <w:trHeight w:val="652"/>
        </w:trPr>
        <w:tc>
          <w:tcPr>
            <w:tcW w:w="1133" w:type="dxa"/>
          </w:tcPr>
          <w:p w:rsidR="00AD3023" w:rsidRDefault="00E2542D">
            <w:pPr>
              <w:pStyle w:val="TableParagraph"/>
              <w:spacing w:before="185"/>
              <w:ind w:left="100"/>
              <w:rPr>
                <w:sz w:val="24"/>
              </w:rPr>
            </w:pPr>
            <w:r>
              <w:rPr>
                <w:spacing w:val="-5"/>
                <w:sz w:val="24"/>
              </w:rPr>
              <w:t>5.2</w:t>
            </w:r>
          </w:p>
        </w:tc>
        <w:tc>
          <w:tcPr>
            <w:tcW w:w="5122" w:type="dxa"/>
          </w:tcPr>
          <w:p w:rsidR="00AD3023" w:rsidRDefault="00E2542D">
            <w:pPr>
              <w:pStyle w:val="TableParagraph"/>
              <w:spacing w:before="185"/>
              <w:ind w:left="232"/>
              <w:rPr>
                <w:sz w:val="24"/>
              </w:rPr>
            </w:pPr>
            <w:r>
              <w:rPr>
                <w:sz w:val="24"/>
              </w:rPr>
              <w:t>Морфемика.</w:t>
            </w:r>
            <w:r>
              <w:rPr>
                <w:spacing w:val="-2"/>
                <w:sz w:val="24"/>
              </w:rPr>
              <w:t>Орфография</w:t>
            </w:r>
          </w:p>
        </w:tc>
        <w:tc>
          <w:tcPr>
            <w:tcW w:w="1198" w:type="dxa"/>
          </w:tcPr>
          <w:p w:rsidR="00AD3023" w:rsidRDefault="00E2542D">
            <w:pPr>
              <w:pStyle w:val="TableParagraph"/>
              <w:spacing w:before="185"/>
              <w:ind w:right="377"/>
              <w:jc w:val="right"/>
              <w:rPr>
                <w:sz w:val="24"/>
              </w:rPr>
            </w:pPr>
            <w:r>
              <w:rPr>
                <w:spacing w:val="-5"/>
                <w:sz w:val="24"/>
              </w:rPr>
              <w:t>13</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15">
              <w:r w:rsidR="00E2542D">
                <w:rPr>
                  <w:color w:val="0000FF"/>
                  <w:spacing w:val="-2"/>
                  <w:u w:val="single" w:color="0000FF"/>
                </w:rPr>
                <w:t>https://m.edsoo.ru/7f413034</w:t>
              </w:r>
            </w:hyperlink>
          </w:p>
        </w:tc>
      </w:tr>
      <w:tr w:rsidR="00AD3023">
        <w:trPr>
          <w:trHeight w:val="653"/>
        </w:trPr>
        <w:tc>
          <w:tcPr>
            <w:tcW w:w="1133" w:type="dxa"/>
          </w:tcPr>
          <w:p w:rsidR="00AD3023" w:rsidRDefault="00E2542D">
            <w:pPr>
              <w:pStyle w:val="TableParagraph"/>
              <w:spacing w:before="185"/>
              <w:ind w:left="100"/>
              <w:rPr>
                <w:sz w:val="24"/>
              </w:rPr>
            </w:pPr>
            <w:r>
              <w:rPr>
                <w:spacing w:val="-5"/>
                <w:sz w:val="24"/>
              </w:rPr>
              <w:t>5.3</w:t>
            </w:r>
          </w:p>
        </w:tc>
        <w:tc>
          <w:tcPr>
            <w:tcW w:w="5122" w:type="dxa"/>
          </w:tcPr>
          <w:p w:rsidR="00AD3023" w:rsidRDefault="00E2542D">
            <w:pPr>
              <w:pStyle w:val="TableParagraph"/>
              <w:spacing w:before="185"/>
              <w:ind w:left="232"/>
              <w:rPr>
                <w:sz w:val="24"/>
              </w:rPr>
            </w:pPr>
            <w:r>
              <w:rPr>
                <w:spacing w:val="-2"/>
                <w:sz w:val="24"/>
              </w:rPr>
              <w:t>Лексикология</w:t>
            </w:r>
          </w:p>
        </w:tc>
        <w:tc>
          <w:tcPr>
            <w:tcW w:w="1198" w:type="dxa"/>
          </w:tcPr>
          <w:p w:rsidR="00AD3023" w:rsidRDefault="00E2542D">
            <w:pPr>
              <w:pStyle w:val="TableParagraph"/>
              <w:spacing w:before="185"/>
              <w:ind w:right="377"/>
              <w:jc w:val="right"/>
              <w:rPr>
                <w:sz w:val="24"/>
              </w:rPr>
            </w:pPr>
            <w:r>
              <w:rPr>
                <w:spacing w:val="-5"/>
                <w:sz w:val="24"/>
              </w:rPr>
              <w:t>11</w:t>
            </w:r>
          </w:p>
        </w:tc>
        <w:tc>
          <w:tcPr>
            <w:tcW w:w="1841" w:type="dxa"/>
          </w:tcPr>
          <w:p w:rsidR="00AD3023" w:rsidRDefault="00AD3023">
            <w:pPr>
              <w:pStyle w:val="TableParagraph"/>
            </w:pPr>
          </w:p>
        </w:tc>
        <w:tc>
          <w:tcPr>
            <w:tcW w:w="1911" w:type="dxa"/>
          </w:tcPr>
          <w:p w:rsidR="00AD3023" w:rsidRDefault="00E2542D">
            <w:pPr>
              <w:pStyle w:val="TableParagraph"/>
              <w:spacing w:before="185"/>
              <w:ind w:right="795"/>
              <w:jc w:val="right"/>
              <w:rPr>
                <w:sz w:val="24"/>
              </w:rPr>
            </w:pPr>
            <w:r>
              <w:rPr>
                <w:spacing w:val="-10"/>
                <w:sz w:val="24"/>
              </w:rPr>
              <w:t>1</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1"/>
              <w:ind w:left="235"/>
            </w:pPr>
            <w:hyperlink r:id="rId16">
              <w:r w:rsidR="00E2542D">
                <w:rPr>
                  <w:color w:val="0000FF"/>
                  <w:spacing w:val="-2"/>
                  <w:u w:val="single" w:color="0000FF"/>
                </w:rPr>
                <w:t>https://m.edsoo.ru/7f413034</w:t>
              </w:r>
            </w:hyperlink>
          </w:p>
        </w:tc>
      </w:tr>
      <w:tr w:rsidR="00AD3023">
        <w:trPr>
          <w:trHeight w:val="554"/>
        </w:trPr>
        <w:tc>
          <w:tcPr>
            <w:tcW w:w="6255"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198" w:type="dxa"/>
          </w:tcPr>
          <w:p w:rsidR="00AD3023" w:rsidRDefault="00E2542D">
            <w:pPr>
              <w:pStyle w:val="TableParagraph"/>
              <w:spacing w:before="137"/>
              <w:ind w:right="377"/>
              <w:jc w:val="right"/>
              <w:rPr>
                <w:sz w:val="24"/>
              </w:rPr>
            </w:pPr>
            <w:r>
              <w:rPr>
                <w:spacing w:val="-5"/>
                <w:sz w:val="24"/>
              </w:rPr>
              <w:t>37</w:t>
            </w:r>
          </w:p>
        </w:tc>
        <w:tc>
          <w:tcPr>
            <w:tcW w:w="6589" w:type="dxa"/>
            <w:gridSpan w:val="3"/>
          </w:tcPr>
          <w:p w:rsidR="00AD3023" w:rsidRDefault="00AD3023">
            <w:pPr>
              <w:pStyle w:val="TableParagraph"/>
            </w:pPr>
          </w:p>
        </w:tc>
      </w:tr>
      <w:tr w:rsidR="00AD3023">
        <w:trPr>
          <w:trHeight w:val="362"/>
        </w:trPr>
        <w:tc>
          <w:tcPr>
            <w:tcW w:w="14042" w:type="dxa"/>
            <w:gridSpan w:val="6"/>
          </w:tcPr>
          <w:p w:rsidR="00AD3023" w:rsidRDefault="00E2542D">
            <w:pPr>
              <w:pStyle w:val="TableParagraph"/>
              <w:spacing w:before="46"/>
              <w:ind w:left="235"/>
              <w:rPr>
                <w:b/>
                <w:sz w:val="24"/>
              </w:rPr>
            </w:pPr>
            <w:r>
              <w:rPr>
                <w:b/>
                <w:sz w:val="24"/>
              </w:rPr>
              <w:t>Раздел6.Синтаксис.Культураречи.</w:t>
            </w:r>
            <w:r>
              <w:rPr>
                <w:b/>
                <w:spacing w:val="-2"/>
                <w:sz w:val="24"/>
              </w:rPr>
              <w:t xml:space="preserve"> Пунктуация</w:t>
            </w:r>
          </w:p>
        </w:tc>
      </w:tr>
      <w:tr w:rsidR="00AD3023">
        <w:trPr>
          <w:trHeight w:val="681"/>
        </w:trPr>
        <w:tc>
          <w:tcPr>
            <w:tcW w:w="1133" w:type="dxa"/>
          </w:tcPr>
          <w:p w:rsidR="00AD3023" w:rsidRDefault="00E2542D">
            <w:pPr>
              <w:pStyle w:val="TableParagraph"/>
              <w:spacing w:before="199"/>
              <w:ind w:left="100"/>
              <w:rPr>
                <w:sz w:val="24"/>
              </w:rPr>
            </w:pPr>
            <w:r>
              <w:rPr>
                <w:spacing w:val="-5"/>
                <w:sz w:val="24"/>
              </w:rPr>
              <w:t>6.1</w:t>
            </w:r>
          </w:p>
        </w:tc>
        <w:tc>
          <w:tcPr>
            <w:tcW w:w="5122" w:type="dxa"/>
          </w:tcPr>
          <w:p w:rsidR="00AD3023" w:rsidRDefault="00E2542D">
            <w:pPr>
              <w:pStyle w:val="TableParagraph"/>
              <w:spacing w:before="7" w:line="310" w:lineRule="atLeast"/>
              <w:ind w:left="232"/>
              <w:rPr>
                <w:sz w:val="24"/>
              </w:rPr>
            </w:pPr>
            <w:r>
              <w:rPr>
                <w:sz w:val="24"/>
              </w:rPr>
              <w:t>Синтаксисипунктуациякакразделы лингвистики. Словосочетание</w:t>
            </w:r>
          </w:p>
        </w:tc>
        <w:tc>
          <w:tcPr>
            <w:tcW w:w="1198" w:type="dxa"/>
          </w:tcPr>
          <w:p w:rsidR="00AD3023" w:rsidRDefault="00E2542D">
            <w:pPr>
              <w:pStyle w:val="TableParagraph"/>
              <w:spacing w:before="199"/>
              <w:ind w:right="437"/>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55"/>
              <w:ind w:left="235"/>
              <w:rPr>
                <w:sz w:val="24"/>
              </w:rPr>
            </w:pPr>
            <w:r>
              <w:rPr>
                <w:sz w:val="24"/>
              </w:rPr>
              <w:t>Библиотека</w:t>
            </w:r>
            <w:r>
              <w:rPr>
                <w:spacing w:val="-5"/>
                <w:sz w:val="24"/>
              </w:rPr>
              <w:t>ЦОК</w:t>
            </w:r>
          </w:p>
          <w:p w:rsidR="00AD3023" w:rsidRDefault="00DC3336">
            <w:pPr>
              <w:pStyle w:val="TableParagraph"/>
              <w:spacing w:before="40"/>
              <w:ind w:left="235"/>
            </w:pPr>
            <w:hyperlink r:id="rId17">
              <w:r w:rsidR="00E2542D">
                <w:rPr>
                  <w:color w:val="0000FF"/>
                  <w:spacing w:val="-2"/>
                  <w:u w:val="single" w:color="0000FF"/>
                </w:rPr>
                <w:t>https://m.edsoo.ru/7f413034</w:t>
              </w:r>
            </w:hyperlink>
          </w:p>
        </w:tc>
      </w:tr>
      <w:tr w:rsidR="00AD3023">
        <w:trPr>
          <w:trHeight w:val="652"/>
        </w:trPr>
        <w:tc>
          <w:tcPr>
            <w:tcW w:w="1133" w:type="dxa"/>
          </w:tcPr>
          <w:p w:rsidR="00AD3023" w:rsidRDefault="00E2542D">
            <w:pPr>
              <w:pStyle w:val="TableParagraph"/>
              <w:spacing w:before="185"/>
              <w:ind w:left="100"/>
              <w:rPr>
                <w:sz w:val="24"/>
              </w:rPr>
            </w:pPr>
            <w:r>
              <w:rPr>
                <w:spacing w:val="-5"/>
                <w:sz w:val="24"/>
              </w:rPr>
              <w:t>6.2</w:t>
            </w:r>
          </w:p>
        </w:tc>
        <w:tc>
          <w:tcPr>
            <w:tcW w:w="5122" w:type="dxa"/>
          </w:tcPr>
          <w:p w:rsidR="00AD3023" w:rsidRDefault="00E2542D">
            <w:pPr>
              <w:pStyle w:val="TableParagraph"/>
              <w:spacing w:before="185"/>
              <w:ind w:left="232"/>
              <w:rPr>
                <w:sz w:val="24"/>
              </w:rPr>
            </w:pPr>
            <w:r>
              <w:rPr>
                <w:sz w:val="24"/>
              </w:rPr>
              <w:t>Простоедвусоставное</w:t>
            </w:r>
            <w:r>
              <w:rPr>
                <w:spacing w:val="-2"/>
                <w:sz w:val="24"/>
              </w:rPr>
              <w:t xml:space="preserve"> предложение</w:t>
            </w:r>
          </w:p>
        </w:tc>
        <w:tc>
          <w:tcPr>
            <w:tcW w:w="1198" w:type="dxa"/>
          </w:tcPr>
          <w:p w:rsidR="00AD3023" w:rsidRDefault="00E2542D">
            <w:pPr>
              <w:pStyle w:val="TableParagraph"/>
              <w:spacing w:before="185"/>
              <w:ind w:right="437"/>
              <w:jc w:val="right"/>
              <w:rPr>
                <w:sz w:val="24"/>
              </w:rPr>
            </w:pPr>
            <w:r>
              <w:rPr>
                <w:spacing w:val="-10"/>
                <w:sz w:val="24"/>
              </w:rPr>
              <w:t>9</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38"/>
              <w:ind w:left="235"/>
              <w:rPr>
                <w:sz w:val="24"/>
              </w:rPr>
            </w:pPr>
            <w:r>
              <w:rPr>
                <w:sz w:val="24"/>
              </w:rPr>
              <w:t>Библиотека</w:t>
            </w:r>
            <w:r>
              <w:rPr>
                <w:spacing w:val="-5"/>
                <w:sz w:val="24"/>
              </w:rPr>
              <w:t>ЦОК</w:t>
            </w:r>
          </w:p>
          <w:p w:rsidR="00AD3023" w:rsidRDefault="00DC3336">
            <w:pPr>
              <w:pStyle w:val="TableParagraph"/>
              <w:spacing w:before="43"/>
              <w:ind w:left="235"/>
            </w:pPr>
            <w:hyperlink r:id="rId18">
              <w:r w:rsidR="00E2542D">
                <w:rPr>
                  <w:color w:val="0000FF"/>
                  <w:spacing w:val="-2"/>
                  <w:u w:val="single" w:color="0000FF"/>
                </w:rPr>
                <w:t>https://m.edsoo.ru/7f413034</w:t>
              </w:r>
            </w:hyperlink>
          </w:p>
        </w:tc>
      </w:tr>
      <w:tr w:rsidR="00AD3023">
        <w:trPr>
          <w:trHeight w:val="653"/>
        </w:trPr>
        <w:tc>
          <w:tcPr>
            <w:tcW w:w="1133" w:type="dxa"/>
          </w:tcPr>
          <w:p w:rsidR="00AD3023" w:rsidRDefault="00E2542D">
            <w:pPr>
              <w:pStyle w:val="TableParagraph"/>
              <w:spacing w:before="185"/>
              <w:ind w:left="100"/>
              <w:rPr>
                <w:sz w:val="24"/>
              </w:rPr>
            </w:pPr>
            <w:r>
              <w:rPr>
                <w:spacing w:val="-5"/>
                <w:sz w:val="24"/>
              </w:rPr>
              <w:t>6.3</w:t>
            </w:r>
          </w:p>
        </w:tc>
        <w:tc>
          <w:tcPr>
            <w:tcW w:w="5122" w:type="dxa"/>
          </w:tcPr>
          <w:p w:rsidR="00AD3023" w:rsidRDefault="00E2542D">
            <w:pPr>
              <w:pStyle w:val="TableParagraph"/>
              <w:spacing w:before="185"/>
              <w:ind w:left="232"/>
              <w:rPr>
                <w:sz w:val="24"/>
              </w:rPr>
            </w:pPr>
            <w:r>
              <w:rPr>
                <w:sz w:val="24"/>
              </w:rPr>
              <w:t>Простоеосложнѐнное</w:t>
            </w:r>
            <w:r>
              <w:rPr>
                <w:spacing w:val="-2"/>
                <w:sz w:val="24"/>
              </w:rPr>
              <w:t>предложение</w:t>
            </w:r>
          </w:p>
        </w:tc>
        <w:tc>
          <w:tcPr>
            <w:tcW w:w="1198" w:type="dxa"/>
          </w:tcPr>
          <w:p w:rsidR="00AD3023" w:rsidRDefault="00E2542D">
            <w:pPr>
              <w:pStyle w:val="TableParagraph"/>
              <w:spacing w:before="185"/>
              <w:ind w:right="437"/>
              <w:jc w:val="right"/>
              <w:rPr>
                <w:sz w:val="24"/>
              </w:rPr>
            </w:pPr>
            <w:r>
              <w:rPr>
                <w:spacing w:val="-10"/>
                <w:sz w:val="24"/>
              </w:rPr>
              <w:t>6</w:t>
            </w:r>
          </w:p>
        </w:tc>
        <w:tc>
          <w:tcPr>
            <w:tcW w:w="1841" w:type="dxa"/>
          </w:tcPr>
          <w:p w:rsidR="00AD3023" w:rsidRDefault="00AD3023">
            <w:pPr>
              <w:pStyle w:val="TableParagraph"/>
            </w:pPr>
          </w:p>
        </w:tc>
        <w:tc>
          <w:tcPr>
            <w:tcW w:w="1911" w:type="dxa"/>
          </w:tcPr>
          <w:p w:rsidR="00AD3023" w:rsidRDefault="00E2542D">
            <w:pPr>
              <w:pStyle w:val="TableParagraph"/>
              <w:spacing w:before="185"/>
              <w:ind w:right="795"/>
              <w:jc w:val="right"/>
              <w:rPr>
                <w:sz w:val="24"/>
              </w:rPr>
            </w:pPr>
            <w:r>
              <w:rPr>
                <w:spacing w:val="-10"/>
                <w:sz w:val="24"/>
              </w:rPr>
              <w:t>1</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19">
              <w:r w:rsidR="00E2542D">
                <w:rPr>
                  <w:color w:val="0000FF"/>
                  <w:spacing w:val="-2"/>
                  <w:u w:val="single" w:color="0000FF"/>
                </w:rPr>
                <w:t>https://m.edsoo.ru/7f413034</w:t>
              </w:r>
            </w:hyperlink>
          </w:p>
        </w:tc>
      </w:tr>
      <w:tr w:rsidR="00AD3023">
        <w:trPr>
          <w:trHeight w:val="652"/>
        </w:trPr>
        <w:tc>
          <w:tcPr>
            <w:tcW w:w="1133" w:type="dxa"/>
          </w:tcPr>
          <w:p w:rsidR="00AD3023" w:rsidRDefault="00E2542D">
            <w:pPr>
              <w:pStyle w:val="TableParagraph"/>
              <w:spacing w:before="187"/>
              <w:ind w:left="100"/>
              <w:rPr>
                <w:sz w:val="24"/>
              </w:rPr>
            </w:pPr>
            <w:r>
              <w:rPr>
                <w:spacing w:val="-5"/>
                <w:sz w:val="24"/>
              </w:rPr>
              <w:t>6.4</w:t>
            </w:r>
          </w:p>
        </w:tc>
        <w:tc>
          <w:tcPr>
            <w:tcW w:w="5122" w:type="dxa"/>
          </w:tcPr>
          <w:p w:rsidR="00AD3023" w:rsidRDefault="00E2542D">
            <w:pPr>
              <w:pStyle w:val="TableParagraph"/>
              <w:spacing w:before="187"/>
              <w:ind w:left="232"/>
              <w:rPr>
                <w:sz w:val="24"/>
              </w:rPr>
            </w:pPr>
            <w:r>
              <w:rPr>
                <w:sz w:val="24"/>
              </w:rPr>
              <w:t>Сложное</w:t>
            </w:r>
            <w:r>
              <w:rPr>
                <w:spacing w:val="-2"/>
                <w:sz w:val="24"/>
              </w:rPr>
              <w:t>предложение</w:t>
            </w:r>
          </w:p>
        </w:tc>
        <w:tc>
          <w:tcPr>
            <w:tcW w:w="1198" w:type="dxa"/>
          </w:tcPr>
          <w:p w:rsidR="00AD3023" w:rsidRDefault="00E2542D">
            <w:pPr>
              <w:pStyle w:val="TableParagraph"/>
              <w:spacing w:before="187"/>
              <w:ind w:right="437"/>
              <w:jc w:val="right"/>
              <w:rPr>
                <w:sz w:val="24"/>
              </w:rPr>
            </w:pPr>
            <w:r>
              <w:rPr>
                <w:spacing w:val="-10"/>
                <w:sz w:val="24"/>
              </w:rPr>
              <w:t>7</w:t>
            </w:r>
          </w:p>
        </w:tc>
        <w:tc>
          <w:tcPr>
            <w:tcW w:w="1841" w:type="dxa"/>
          </w:tcPr>
          <w:p w:rsidR="00AD3023" w:rsidRDefault="00AD3023">
            <w:pPr>
              <w:pStyle w:val="TableParagraph"/>
            </w:pPr>
          </w:p>
        </w:tc>
        <w:tc>
          <w:tcPr>
            <w:tcW w:w="1911" w:type="dxa"/>
          </w:tcPr>
          <w:p w:rsidR="00AD3023" w:rsidRDefault="00E2542D">
            <w:pPr>
              <w:pStyle w:val="TableParagraph"/>
              <w:spacing w:before="187"/>
              <w:ind w:right="795"/>
              <w:jc w:val="right"/>
              <w:rPr>
                <w:sz w:val="24"/>
              </w:rPr>
            </w:pPr>
            <w:r>
              <w:rPr>
                <w:spacing w:val="-10"/>
                <w:sz w:val="24"/>
              </w:rPr>
              <w:t>2</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20">
              <w:r w:rsidR="00E2542D">
                <w:rPr>
                  <w:color w:val="0000FF"/>
                  <w:spacing w:val="-2"/>
                  <w:u w:val="single" w:color="0000FF"/>
                </w:rPr>
                <w:t>https://m.edsoo.ru/7f413034</w:t>
              </w:r>
            </w:hyperlink>
          </w:p>
        </w:tc>
      </w:tr>
      <w:tr w:rsidR="00AD3023">
        <w:trPr>
          <w:trHeight w:val="655"/>
        </w:trPr>
        <w:tc>
          <w:tcPr>
            <w:tcW w:w="1133" w:type="dxa"/>
          </w:tcPr>
          <w:p w:rsidR="00AD3023" w:rsidRDefault="00E2542D">
            <w:pPr>
              <w:pStyle w:val="TableParagraph"/>
              <w:spacing w:before="187"/>
              <w:ind w:left="100"/>
              <w:rPr>
                <w:sz w:val="24"/>
              </w:rPr>
            </w:pPr>
            <w:r>
              <w:rPr>
                <w:spacing w:val="-5"/>
                <w:sz w:val="24"/>
              </w:rPr>
              <w:t>6.5</w:t>
            </w:r>
          </w:p>
        </w:tc>
        <w:tc>
          <w:tcPr>
            <w:tcW w:w="5122" w:type="dxa"/>
          </w:tcPr>
          <w:p w:rsidR="00AD3023" w:rsidRDefault="00E2542D">
            <w:pPr>
              <w:pStyle w:val="TableParagraph"/>
              <w:spacing w:before="187"/>
              <w:ind w:left="232"/>
              <w:rPr>
                <w:sz w:val="24"/>
              </w:rPr>
            </w:pPr>
            <w:r>
              <w:rPr>
                <w:sz w:val="24"/>
              </w:rPr>
              <w:t>Прямая</w:t>
            </w:r>
            <w:r>
              <w:rPr>
                <w:spacing w:val="-4"/>
                <w:sz w:val="24"/>
              </w:rPr>
              <w:t>речь</w:t>
            </w:r>
          </w:p>
        </w:tc>
        <w:tc>
          <w:tcPr>
            <w:tcW w:w="1198" w:type="dxa"/>
          </w:tcPr>
          <w:p w:rsidR="00AD3023" w:rsidRDefault="00E2542D">
            <w:pPr>
              <w:pStyle w:val="TableParagraph"/>
              <w:spacing w:before="187"/>
              <w:ind w:right="437"/>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2"/>
              <w:ind w:left="235"/>
            </w:pPr>
            <w:hyperlink r:id="rId21">
              <w:r w:rsidR="00E2542D">
                <w:rPr>
                  <w:color w:val="0000FF"/>
                  <w:spacing w:val="-2"/>
                  <w:u w:val="single" w:color="0000FF"/>
                </w:rPr>
                <w:t>https://m.edsoo.ru/7f413034</w:t>
              </w:r>
            </w:hyperlink>
          </w:p>
        </w:tc>
      </w:tr>
      <w:tr w:rsidR="00AD3023">
        <w:trPr>
          <w:trHeight w:val="653"/>
        </w:trPr>
        <w:tc>
          <w:tcPr>
            <w:tcW w:w="1133" w:type="dxa"/>
          </w:tcPr>
          <w:p w:rsidR="00AD3023" w:rsidRDefault="00E2542D">
            <w:pPr>
              <w:pStyle w:val="TableParagraph"/>
              <w:spacing w:before="185"/>
              <w:ind w:left="100"/>
              <w:rPr>
                <w:sz w:val="24"/>
              </w:rPr>
            </w:pPr>
            <w:r>
              <w:rPr>
                <w:spacing w:val="-5"/>
                <w:sz w:val="24"/>
              </w:rPr>
              <w:t>6.6</w:t>
            </w:r>
          </w:p>
        </w:tc>
        <w:tc>
          <w:tcPr>
            <w:tcW w:w="5122" w:type="dxa"/>
          </w:tcPr>
          <w:p w:rsidR="00AD3023" w:rsidRDefault="00E2542D">
            <w:pPr>
              <w:pStyle w:val="TableParagraph"/>
              <w:spacing w:before="185"/>
              <w:ind w:left="232"/>
              <w:rPr>
                <w:sz w:val="24"/>
              </w:rPr>
            </w:pPr>
            <w:r>
              <w:rPr>
                <w:spacing w:val="-2"/>
                <w:sz w:val="24"/>
              </w:rPr>
              <w:t>Диалог</w:t>
            </w:r>
          </w:p>
        </w:tc>
        <w:tc>
          <w:tcPr>
            <w:tcW w:w="1198" w:type="dxa"/>
          </w:tcPr>
          <w:p w:rsidR="00AD3023" w:rsidRDefault="00E2542D">
            <w:pPr>
              <w:pStyle w:val="TableParagraph"/>
              <w:spacing w:before="185"/>
              <w:ind w:right="437"/>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E2542D">
            <w:pPr>
              <w:pStyle w:val="TableParagraph"/>
              <w:spacing w:before="185"/>
              <w:ind w:right="795"/>
              <w:jc w:val="right"/>
              <w:rPr>
                <w:sz w:val="24"/>
              </w:rPr>
            </w:pPr>
            <w:r>
              <w:rPr>
                <w:spacing w:val="-10"/>
                <w:sz w:val="24"/>
              </w:rPr>
              <w:t>1</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22">
              <w:r w:rsidR="00E2542D">
                <w:rPr>
                  <w:color w:val="0000FF"/>
                  <w:spacing w:val="-2"/>
                  <w:u w:val="single" w:color="0000FF"/>
                </w:rPr>
                <w:t>https://m.edsoo.ru/7f413034</w:t>
              </w:r>
            </w:hyperlink>
          </w:p>
        </w:tc>
      </w:tr>
      <w:tr w:rsidR="00AD3023">
        <w:trPr>
          <w:trHeight w:val="554"/>
        </w:trPr>
        <w:tc>
          <w:tcPr>
            <w:tcW w:w="6255"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198" w:type="dxa"/>
          </w:tcPr>
          <w:p w:rsidR="00AD3023" w:rsidRDefault="00E2542D">
            <w:pPr>
              <w:pStyle w:val="TableParagraph"/>
              <w:spacing w:before="137"/>
              <w:ind w:right="377"/>
              <w:jc w:val="right"/>
              <w:rPr>
                <w:sz w:val="24"/>
              </w:rPr>
            </w:pPr>
            <w:r>
              <w:rPr>
                <w:spacing w:val="-5"/>
                <w:sz w:val="24"/>
              </w:rPr>
              <w:t>28</w:t>
            </w:r>
          </w:p>
        </w:tc>
        <w:tc>
          <w:tcPr>
            <w:tcW w:w="6589" w:type="dxa"/>
            <w:gridSpan w:val="3"/>
          </w:tcPr>
          <w:p w:rsidR="00AD3023" w:rsidRDefault="00AD3023">
            <w:pPr>
              <w:pStyle w:val="TableParagraph"/>
            </w:pPr>
          </w:p>
        </w:tc>
      </w:tr>
      <w:tr w:rsidR="00AD3023">
        <w:trPr>
          <w:trHeight w:val="362"/>
        </w:trPr>
        <w:tc>
          <w:tcPr>
            <w:tcW w:w="14042" w:type="dxa"/>
            <w:gridSpan w:val="6"/>
          </w:tcPr>
          <w:p w:rsidR="00AD3023" w:rsidRDefault="00E2542D">
            <w:pPr>
              <w:pStyle w:val="TableParagraph"/>
              <w:spacing w:before="46"/>
              <w:ind w:left="235"/>
              <w:rPr>
                <w:b/>
                <w:sz w:val="24"/>
              </w:rPr>
            </w:pPr>
            <w:r>
              <w:rPr>
                <w:b/>
                <w:sz w:val="24"/>
              </w:rPr>
              <w:t>Раздел7.Морфология.Культураречи.</w:t>
            </w:r>
            <w:r>
              <w:rPr>
                <w:b/>
                <w:spacing w:val="-2"/>
                <w:sz w:val="24"/>
              </w:rPr>
              <w:t xml:space="preserve"> Орфография</w:t>
            </w:r>
          </w:p>
        </w:tc>
      </w:tr>
      <w:tr w:rsidR="00AD3023">
        <w:trPr>
          <w:trHeight w:val="650"/>
        </w:trPr>
        <w:tc>
          <w:tcPr>
            <w:tcW w:w="1133" w:type="dxa"/>
          </w:tcPr>
          <w:p w:rsidR="00AD3023" w:rsidRDefault="00E2542D">
            <w:pPr>
              <w:pStyle w:val="TableParagraph"/>
              <w:spacing w:before="185"/>
              <w:ind w:left="100"/>
              <w:rPr>
                <w:sz w:val="24"/>
              </w:rPr>
            </w:pPr>
            <w:r>
              <w:rPr>
                <w:spacing w:val="-5"/>
                <w:sz w:val="24"/>
              </w:rPr>
              <w:t>7.1</w:t>
            </w:r>
          </w:p>
        </w:tc>
        <w:tc>
          <w:tcPr>
            <w:tcW w:w="5122" w:type="dxa"/>
          </w:tcPr>
          <w:p w:rsidR="00AD3023" w:rsidRDefault="00E2542D">
            <w:pPr>
              <w:pStyle w:val="TableParagraph"/>
              <w:spacing w:before="185"/>
              <w:ind w:left="232"/>
              <w:rPr>
                <w:sz w:val="24"/>
              </w:rPr>
            </w:pPr>
            <w:r>
              <w:rPr>
                <w:sz w:val="24"/>
              </w:rPr>
              <w:t>Системачастейречиврусском</w:t>
            </w:r>
            <w:r>
              <w:rPr>
                <w:spacing w:val="-2"/>
                <w:sz w:val="24"/>
              </w:rPr>
              <w:t xml:space="preserve"> языке</w:t>
            </w:r>
          </w:p>
        </w:tc>
        <w:tc>
          <w:tcPr>
            <w:tcW w:w="1198" w:type="dxa"/>
          </w:tcPr>
          <w:p w:rsidR="00AD3023" w:rsidRDefault="00E2542D">
            <w:pPr>
              <w:pStyle w:val="TableParagraph"/>
              <w:spacing w:before="185"/>
              <w:ind w:right="437"/>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23">
              <w:r w:rsidR="00E2542D">
                <w:rPr>
                  <w:color w:val="0000FF"/>
                  <w:spacing w:val="-2"/>
                  <w:u w:val="single" w:color="0000FF"/>
                </w:rPr>
                <w:t>https://m.edsoo.ru/7f413034</w:t>
              </w:r>
            </w:hyperlink>
          </w:p>
        </w:tc>
      </w:tr>
    </w:tbl>
    <w:p w:rsidR="00AD3023" w:rsidRDefault="00AD3023">
      <w:pPr>
        <w:sectPr w:rsidR="00AD3023">
          <w:pgSz w:w="16390" w:h="11910" w:orient="landscape"/>
          <w:pgMar w:top="1100" w:right="62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33"/>
        <w:gridCol w:w="5122"/>
        <w:gridCol w:w="1198"/>
        <w:gridCol w:w="1841"/>
        <w:gridCol w:w="1911"/>
        <w:gridCol w:w="2837"/>
      </w:tblGrid>
      <w:tr w:rsidR="00AD3023">
        <w:trPr>
          <w:trHeight w:val="655"/>
        </w:trPr>
        <w:tc>
          <w:tcPr>
            <w:tcW w:w="1133" w:type="dxa"/>
          </w:tcPr>
          <w:p w:rsidR="00AD3023" w:rsidRDefault="00E2542D">
            <w:pPr>
              <w:pStyle w:val="TableParagraph"/>
              <w:spacing w:before="188"/>
              <w:ind w:left="100"/>
              <w:rPr>
                <w:sz w:val="24"/>
              </w:rPr>
            </w:pPr>
            <w:r>
              <w:rPr>
                <w:spacing w:val="-5"/>
                <w:sz w:val="24"/>
              </w:rPr>
              <w:t>7.2</w:t>
            </w:r>
          </w:p>
        </w:tc>
        <w:tc>
          <w:tcPr>
            <w:tcW w:w="5122" w:type="dxa"/>
          </w:tcPr>
          <w:p w:rsidR="00AD3023" w:rsidRDefault="00E2542D">
            <w:pPr>
              <w:pStyle w:val="TableParagraph"/>
              <w:spacing w:before="188"/>
              <w:ind w:left="232"/>
              <w:rPr>
                <w:sz w:val="24"/>
              </w:rPr>
            </w:pPr>
            <w:r>
              <w:rPr>
                <w:sz w:val="24"/>
              </w:rPr>
              <w:t>Имя</w:t>
            </w:r>
            <w:r>
              <w:rPr>
                <w:spacing w:val="-2"/>
                <w:sz w:val="24"/>
              </w:rPr>
              <w:t xml:space="preserve"> существительное</w:t>
            </w:r>
          </w:p>
        </w:tc>
        <w:tc>
          <w:tcPr>
            <w:tcW w:w="1198" w:type="dxa"/>
          </w:tcPr>
          <w:p w:rsidR="00AD3023" w:rsidRDefault="00E2542D">
            <w:pPr>
              <w:pStyle w:val="TableParagraph"/>
              <w:spacing w:before="188"/>
              <w:ind w:left="573"/>
              <w:rPr>
                <w:sz w:val="24"/>
              </w:rPr>
            </w:pPr>
            <w:r>
              <w:rPr>
                <w:spacing w:val="-5"/>
                <w:sz w:val="24"/>
              </w:rPr>
              <w:t>22</w:t>
            </w:r>
          </w:p>
        </w:tc>
        <w:tc>
          <w:tcPr>
            <w:tcW w:w="1841" w:type="dxa"/>
          </w:tcPr>
          <w:p w:rsidR="00AD3023" w:rsidRDefault="00AD3023">
            <w:pPr>
              <w:pStyle w:val="TableParagraph"/>
            </w:pPr>
          </w:p>
        </w:tc>
        <w:tc>
          <w:tcPr>
            <w:tcW w:w="1911" w:type="dxa"/>
          </w:tcPr>
          <w:p w:rsidR="00AD3023" w:rsidRDefault="00E2542D">
            <w:pPr>
              <w:pStyle w:val="TableParagraph"/>
              <w:spacing w:before="188"/>
              <w:ind w:right="795"/>
              <w:jc w:val="right"/>
              <w:rPr>
                <w:sz w:val="24"/>
              </w:rPr>
            </w:pPr>
            <w:r>
              <w:rPr>
                <w:spacing w:val="-10"/>
                <w:sz w:val="24"/>
              </w:rPr>
              <w:t>3</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3"/>
              <w:ind w:left="235"/>
            </w:pPr>
            <w:hyperlink r:id="rId24">
              <w:r w:rsidR="00E2542D">
                <w:rPr>
                  <w:color w:val="0000FF"/>
                  <w:spacing w:val="-2"/>
                  <w:u w:val="single" w:color="0000FF"/>
                </w:rPr>
                <w:t>https://m.edsoo.ru/7f413034</w:t>
              </w:r>
            </w:hyperlink>
          </w:p>
        </w:tc>
      </w:tr>
      <w:tr w:rsidR="00AD3023">
        <w:trPr>
          <w:trHeight w:val="652"/>
        </w:trPr>
        <w:tc>
          <w:tcPr>
            <w:tcW w:w="1133" w:type="dxa"/>
          </w:tcPr>
          <w:p w:rsidR="00AD3023" w:rsidRDefault="00E2542D">
            <w:pPr>
              <w:pStyle w:val="TableParagraph"/>
              <w:spacing w:before="185"/>
              <w:ind w:left="100"/>
              <w:rPr>
                <w:sz w:val="24"/>
              </w:rPr>
            </w:pPr>
            <w:r>
              <w:rPr>
                <w:spacing w:val="-5"/>
                <w:sz w:val="24"/>
              </w:rPr>
              <w:t>7.3</w:t>
            </w:r>
          </w:p>
        </w:tc>
        <w:tc>
          <w:tcPr>
            <w:tcW w:w="5122" w:type="dxa"/>
          </w:tcPr>
          <w:p w:rsidR="00AD3023" w:rsidRDefault="00E2542D">
            <w:pPr>
              <w:pStyle w:val="TableParagraph"/>
              <w:spacing w:before="185"/>
              <w:ind w:left="232"/>
              <w:rPr>
                <w:sz w:val="24"/>
              </w:rPr>
            </w:pPr>
            <w:r>
              <w:rPr>
                <w:sz w:val="24"/>
              </w:rPr>
              <w:t>Имя</w:t>
            </w:r>
            <w:r>
              <w:rPr>
                <w:spacing w:val="-2"/>
                <w:sz w:val="24"/>
              </w:rPr>
              <w:t xml:space="preserve"> прилагательное</w:t>
            </w:r>
          </w:p>
        </w:tc>
        <w:tc>
          <w:tcPr>
            <w:tcW w:w="1198" w:type="dxa"/>
          </w:tcPr>
          <w:p w:rsidR="00AD3023" w:rsidRDefault="00E2542D">
            <w:pPr>
              <w:pStyle w:val="TableParagraph"/>
              <w:spacing w:before="185"/>
              <w:ind w:left="573"/>
              <w:rPr>
                <w:sz w:val="24"/>
              </w:rPr>
            </w:pPr>
            <w:r>
              <w:rPr>
                <w:spacing w:val="-5"/>
                <w:sz w:val="24"/>
              </w:rPr>
              <w:t>12</w:t>
            </w:r>
          </w:p>
        </w:tc>
        <w:tc>
          <w:tcPr>
            <w:tcW w:w="1841" w:type="dxa"/>
          </w:tcPr>
          <w:p w:rsidR="00AD3023" w:rsidRDefault="00AD3023">
            <w:pPr>
              <w:pStyle w:val="TableParagraph"/>
            </w:pPr>
          </w:p>
        </w:tc>
        <w:tc>
          <w:tcPr>
            <w:tcW w:w="1911" w:type="dxa"/>
          </w:tcPr>
          <w:p w:rsidR="00AD3023" w:rsidRDefault="00E2542D">
            <w:pPr>
              <w:pStyle w:val="TableParagraph"/>
              <w:spacing w:before="185"/>
              <w:ind w:right="795"/>
              <w:jc w:val="right"/>
              <w:rPr>
                <w:sz w:val="24"/>
              </w:rPr>
            </w:pPr>
            <w:r>
              <w:rPr>
                <w:spacing w:val="-10"/>
                <w:sz w:val="24"/>
              </w:rPr>
              <w:t>1</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25">
              <w:r w:rsidR="00E2542D">
                <w:rPr>
                  <w:color w:val="0000FF"/>
                  <w:spacing w:val="-2"/>
                  <w:u w:val="single" w:color="0000FF"/>
                </w:rPr>
                <w:t>https://m.edsoo.ru/7f413034</w:t>
              </w:r>
            </w:hyperlink>
          </w:p>
        </w:tc>
      </w:tr>
      <w:tr w:rsidR="00AD3023">
        <w:trPr>
          <w:trHeight w:val="652"/>
        </w:trPr>
        <w:tc>
          <w:tcPr>
            <w:tcW w:w="1133" w:type="dxa"/>
          </w:tcPr>
          <w:p w:rsidR="00AD3023" w:rsidRDefault="00E2542D">
            <w:pPr>
              <w:pStyle w:val="TableParagraph"/>
              <w:spacing w:before="187"/>
              <w:ind w:left="100"/>
              <w:rPr>
                <w:sz w:val="24"/>
              </w:rPr>
            </w:pPr>
            <w:r>
              <w:rPr>
                <w:spacing w:val="-5"/>
                <w:sz w:val="24"/>
              </w:rPr>
              <w:t>7.4</w:t>
            </w:r>
          </w:p>
        </w:tc>
        <w:tc>
          <w:tcPr>
            <w:tcW w:w="5122" w:type="dxa"/>
          </w:tcPr>
          <w:p w:rsidR="00AD3023" w:rsidRDefault="00E2542D">
            <w:pPr>
              <w:pStyle w:val="TableParagraph"/>
              <w:spacing w:before="187"/>
              <w:ind w:left="232"/>
              <w:rPr>
                <w:sz w:val="24"/>
              </w:rPr>
            </w:pPr>
            <w:r>
              <w:rPr>
                <w:spacing w:val="-2"/>
                <w:sz w:val="24"/>
              </w:rPr>
              <w:t>Глагол</w:t>
            </w:r>
          </w:p>
        </w:tc>
        <w:tc>
          <w:tcPr>
            <w:tcW w:w="1198" w:type="dxa"/>
          </w:tcPr>
          <w:p w:rsidR="00AD3023" w:rsidRDefault="00E2542D">
            <w:pPr>
              <w:pStyle w:val="TableParagraph"/>
              <w:spacing w:before="187"/>
              <w:ind w:left="573"/>
              <w:rPr>
                <w:sz w:val="24"/>
              </w:rPr>
            </w:pPr>
            <w:r>
              <w:rPr>
                <w:spacing w:val="-5"/>
                <w:sz w:val="24"/>
              </w:rPr>
              <w:t>24</w:t>
            </w:r>
          </w:p>
        </w:tc>
        <w:tc>
          <w:tcPr>
            <w:tcW w:w="1841" w:type="dxa"/>
          </w:tcPr>
          <w:p w:rsidR="00AD3023" w:rsidRDefault="00AD3023">
            <w:pPr>
              <w:pStyle w:val="TableParagraph"/>
            </w:pPr>
          </w:p>
        </w:tc>
        <w:tc>
          <w:tcPr>
            <w:tcW w:w="1911" w:type="dxa"/>
          </w:tcPr>
          <w:p w:rsidR="00AD3023" w:rsidRDefault="00E2542D">
            <w:pPr>
              <w:pStyle w:val="TableParagraph"/>
              <w:spacing w:before="187"/>
              <w:ind w:right="795"/>
              <w:jc w:val="right"/>
              <w:rPr>
                <w:sz w:val="24"/>
              </w:rPr>
            </w:pPr>
            <w:r>
              <w:rPr>
                <w:spacing w:val="-10"/>
                <w:sz w:val="24"/>
              </w:rPr>
              <w:t>3</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26">
              <w:r w:rsidR="00E2542D">
                <w:rPr>
                  <w:color w:val="0000FF"/>
                  <w:spacing w:val="-2"/>
                  <w:u w:val="single" w:color="0000FF"/>
                </w:rPr>
                <w:t>https://m.edsoo.ru/7f413034</w:t>
              </w:r>
            </w:hyperlink>
          </w:p>
        </w:tc>
      </w:tr>
      <w:tr w:rsidR="00AD3023">
        <w:trPr>
          <w:trHeight w:val="554"/>
        </w:trPr>
        <w:tc>
          <w:tcPr>
            <w:tcW w:w="6255"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198" w:type="dxa"/>
          </w:tcPr>
          <w:p w:rsidR="00AD3023" w:rsidRDefault="00E2542D">
            <w:pPr>
              <w:pStyle w:val="TableParagraph"/>
              <w:spacing w:before="137"/>
              <w:ind w:left="573"/>
              <w:rPr>
                <w:sz w:val="24"/>
              </w:rPr>
            </w:pPr>
            <w:r>
              <w:rPr>
                <w:spacing w:val="-5"/>
                <w:sz w:val="24"/>
              </w:rPr>
              <w:t>60</w:t>
            </w:r>
          </w:p>
        </w:tc>
        <w:tc>
          <w:tcPr>
            <w:tcW w:w="6589" w:type="dxa"/>
            <w:gridSpan w:val="3"/>
          </w:tcPr>
          <w:p w:rsidR="00AD3023" w:rsidRDefault="00AD3023">
            <w:pPr>
              <w:pStyle w:val="TableParagraph"/>
            </w:pPr>
          </w:p>
        </w:tc>
      </w:tr>
      <w:tr w:rsidR="00AD3023">
        <w:trPr>
          <w:trHeight w:val="655"/>
        </w:trPr>
        <w:tc>
          <w:tcPr>
            <w:tcW w:w="6255" w:type="dxa"/>
            <w:gridSpan w:val="2"/>
          </w:tcPr>
          <w:p w:rsidR="00AD3023" w:rsidRDefault="00E2542D">
            <w:pPr>
              <w:pStyle w:val="TableParagraph"/>
              <w:spacing w:before="188"/>
              <w:ind w:left="235"/>
              <w:rPr>
                <w:sz w:val="24"/>
              </w:rPr>
            </w:pPr>
            <w:r>
              <w:rPr>
                <w:sz w:val="24"/>
              </w:rPr>
              <w:t>Повторениепройденного</w:t>
            </w:r>
            <w:r>
              <w:rPr>
                <w:spacing w:val="-2"/>
                <w:sz w:val="24"/>
              </w:rPr>
              <w:t>материала</w:t>
            </w:r>
          </w:p>
        </w:tc>
        <w:tc>
          <w:tcPr>
            <w:tcW w:w="1198" w:type="dxa"/>
          </w:tcPr>
          <w:p w:rsidR="00AD3023" w:rsidRDefault="00E2542D">
            <w:pPr>
              <w:pStyle w:val="TableParagraph"/>
              <w:spacing w:before="188"/>
              <w:ind w:left="194"/>
              <w:jc w:val="center"/>
              <w:rPr>
                <w:sz w:val="24"/>
              </w:rPr>
            </w:pPr>
            <w:r>
              <w:rPr>
                <w:spacing w:val="-10"/>
                <w:sz w:val="24"/>
              </w:rPr>
              <w:t>9</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1"/>
              <w:ind w:left="235"/>
            </w:pPr>
            <w:hyperlink r:id="rId27">
              <w:r w:rsidR="00E2542D">
                <w:rPr>
                  <w:color w:val="0000FF"/>
                  <w:spacing w:val="-2"/>
                  <w:u w:val="single" w:color="0000FF"/>
                </w:rPr>
                <w:t>https://m.edsoo.ru/7f413034</w:t>
              </w:r>
            </w:hyperlink>
          </w:p>
        </w:tc>
      </w:tr>
      <w:tr w:rsidR="00AD3023">
        <w:trPr>
          <w:trHeight w:val="679"/>
        </w:trPr>
        <w:tc>
          <w:tcPr>
            <w:tcW w:w="6255" w:type="dxa"/>
            <w:gridSpan w:val="2"/>
          </w:tcPr>
          <w:p w:rsidR="00AD3023" w:rsidRDefault="00E2542D">
            <w:pPr>
              <w:pStyle w:val="TableParagraph"/>
              <w:spacing w:before="6" w:line="320" w:lineRule="exact"/>
              <w:ind w:left="235" w:right="180"/>
              <w:rPr>
                <w:sz w:val="24"/>
              </w:rPr>
            </w:pPr>
            <w:r>
              <w:rPr>
                <w:sz w:val="24"/>
              </w:rPr>
              <w:t>Итоговый контроль (сочинения, изложения, контрольныеипроверочныеработы,диктанты)</w:t>
            </w:r>
          </w:p>
        </w:tc>
        <w:tc>
          <w:tcPr>
            <w:tcW w:w="1198" w:type="dxa"/>
          </w:tcPr>
          <w:p w:rsidR="00AD3023" w:rsidRDefault="00E2542D">
            <w:pPr>
              <w:pStyle w:val="TableParagraph"/>
              <w:spacing w:before="197"/>
              <w:ind w:left="573"/>
              <w:rPr>
                <w:sz w:val="24"/>
              </w:rPr>
            </w:pPr>
            <w:r>
              <w:rPr>
                <w:spacing w:val="-5"/>
                <w:sz w:val="24"/>
              </w:rPr>
              <w:t>12</w:t>
            </w:r>
          </w:p>
        </w:tc>
        <w:tc>
          <w:tcPr>
            <w:tcW w:w="1841" w:type="dxa"/>
          </w:tcPr>
          <w:p w:rsidR="00AD3023" w:rsidRDefault="00E2542D">
            <w:pPr>
              <w:pStyle w:val="TableParagraph"/>
              <w:spacing w:before="197"/>
              <w:ind w:right="700"/>
              <w:jc w:val="right"/>
              <w:rPr>
                <w:sz w:val="24"/>
              </w:rPr>
            </w:pPr>
            <w:r>
              <w:rPr>
                <w:spacing w:val="-5"/>
                <w:sz w:val="24"/>
              </w:rPr>
              <w:t>12</w:t>
            </w:r>
          </w:p>
        </w:tc>
        <w:tc>
          <w:tcPr>
            <w:tcW w:w="1911" w:type="dxa"/>
          </w:tcPr>
          <w:p w:rsidR="00AD3023" w:rsidRDefault="00AD3023">
            <w:pPr>
              <w:pStyle w:val="TableParagraph"/>
            </w:pPr>
          </w:p>
        </w:tc>
        <w:tc>
          <w:tcPr>
            <w:tcW w:w="2837" w:type="dxa"/>
          </w:tcPr>
          <w:p w:rsidR="00AD3023" w:rsidRDefault="00E2542D">
            <w:pPr>
              <w:pStyle w:val="TableParagraph"/>
              <w:spacing w:before="53"/>
              <w:ind w:left="235"/>
              <w:rPr>
                <w:sz w:val="24"/>
              </w:rPr>
            </w:pPr>
            <w:r>
              <w:rPr>
                <w:sz w:val="24"/>
              </w:rPr>
              <w:t>Библиотека</w:t>
            </w:r>
            <w:r>
              <w:rPr>
                <w:spacing w:val="-5"/>
                <w:sz w:val="24"/>
              </w:rPr>
              <w:t>ЦОК</w:t>
            </w:r>
          </w:p>
          <w:p w:rsidR="00AD3023" w:rsidRDefault="00DC3336">
            <w:pPr>
              <w:pStyle w:val="TableParagraph"/>
              <w:spacing w:before="40"/>
              <w:ind w:left="235"/>
            </w:pPr>
            <w:hyperlink r:id="rId28">
              <w:r w:rsidR="00E2542D">
                <w:rPr>
                  <w:color w:val="0000FF"/>
                  <w:spacing w:val="-2"/>
                  <w:u w:val="single" w:color="0000FF"/>
                </w:rPr>
                <w:t>https://m.edsoo.ru/7f413034</w:t>
              </w:r>
            </w:hyperlink>
          </w:p>
        </w:tc>
      </w:tr>
      <w:tr w:rsidR="00AD3023">
        <w:trPr>
          <w:trHeight w:val="551"/>
        </w:trPr>
        <w:tc>
          <w:tcPr>
            <w:tcW w:w="6255"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198" w:type="dxa"/>
          </w:tcPr>
          <w:p w:rsidR="00AD3023" w:rsidRDefault="00E2542D">
            <w:pPr>
              <w:pStyle w:val="TableParagraph"/>
              <w:spacing w:before="137"/>
              <w:ind w:left="513"/>
              <w:rPr>
                <w:sz w:val="24"/>
              </w:rPr>
            </w:pPr>
            <w:r>
              <w:rPr>
                <w:spacing w:val="-5"/>
                <w:sz w:val="24"/>
              </w:rPr>
              <w:t>170</w:t>
            </w:r>
          </w:p>
        </w:tc>
        <w:tc>
          <w:tcPr>
            <w:tcW w:w="1841" w:type="dxa"/>
          </w:tcPr>
          <w:p w:rsidR="00AD3023" w:rsidRDefault="00E2542D">
            <w:pPr>
              <w:pStyle w:val="TableParagraph"/>
              <w:spacing w:before="137"/>
              <w:ind w:right="700"/>
              <w:jc w:val="right"/>
              <w:rPr>
                <w:sz w:val="24"/>
              </w:rPr>
            </w:pPr>
            <w:r>
              <w:rPr>
                <w:spacing w:val="-5"/>
                <w:sz w:val="24"/>
              </w:rPr>
              <w:t>12</w:t>
            </w:r>
          </w:p>
        </w:tc>
        <w:tc>
          <w:tcPr>
            <w:tcW w:w="1911" w:type="dxa"/>
          </w:tcPr>
          <w:p w:rsidR="00AD3023" w:rsidRDefault="00E2542D">
            <w:pPr>
              <w:pStyle w:val="TableParagraph"/>
              <w:spacing w:before="137"/>
              <w:ind w:right="735"/>
              <w:jc w:val="right"/>
              <w:rPr>
                <w:sz w:val="24"/>
              </w:rPr>
            </w:pPr>
            <w:r>
              <w:rPr>
                <w:spacing w:val="-5"/>
                <w:sz w:val="24"/>
              </w:rPr>
              <w:t>16</w:t>
            </w:r>
          </w:p>
        </w:tc>
        <w:tc>
          <w:tcPr>
            <w:tcW w:w="2837" w:type="dxa"/>
          </w:tcPr>
          <w:p w:rsidR="00AD3023" w:rsidRDefault="00AD3023">
            <w:pPr>
              <w:pStyle w:val="TableParagraph"/>
            </w:pPr>
          </w:p>
        </w:tc>
      </w:tr>
    </w:tbl>
    <w:p w:rsidR="00AD3023" w:rsidRDefault="00E2542D" w:rsidP="006E617E">
      <w:pPr>
        <w:pStyle w:val="a4"/>
        <w:numPr>
          <w:ilvl w:val="0"/>
          <w:numId w:val="151"/>
        </w:numPr>
        <w:tabs>
          <w:tab w:val="left" w:pos="622"/>
        </w:tabs>
        <w:spacing w:after="49"/>
        <w:ind w:left="622" w:hanging="211"/>
        <w:rPr>
          <w:b/>
          <w:sz w:val="28"/>
        </w:rPr>
      </w:pP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2"/>
        <w:gridCol w:w="5266"/>
        <w:gridCol w:w="1145"/>
        <w:gridCol w:w="1841"/>
        <w:gridCol w:w="1911"/>
        <w:gridCol w:w="2837"/>
      </w:tblGrid>
      <w:tr w:rsidR="00AD3023">
        <w:trPr>
          <w:trHeight w:val="362"/>
        </w:trPr>
        <w:tc>
          <w:tcPr>
            <w:tcW w:w="1042" w:type="dxa"/>
            <w:vMerge w:val="restart"/>
          </w:tcPr>
          <w:p w:rsidR="00AD3023" w:rsidRDefault="00AD3023">
            <w:pPr>
              <w:pStyle w:val="TableParagraph"/>
              <w:spacing w:before="245"/>
              <w:rPr>
                <w:b/>
                <w:sz w:val="24"/>
              </w:rPr>
            </w:pPr>
          </w:p>
          <w:p w:rsidR="00AD3023" w:rsidRDefault="00E2542D">
            <w:pPr>
              <w:pStyle w:val="TableParagraph"/>
              <w:ind w:left="235"/>
              <w:rPr>
                <w:b/>
                <w:sz w:val="24"/>
              </w:rPr>
            </w:pPr>
            <w:r>
              <w:rPr>
                <w:b/>
                <w:sz w:val="24"/>
              </w:rPr>
              <w:t>№</w:t>
            </w:r>
            <w:r>
              <w:rPr>
                <w:b/>
                <w:spacing w:val="-5"/>
                <w:sz w:val="24"/>
              </w:rPr>
              <w:t>п/п</w:t>
            </w:r>
          </w:p>
        </w:tc>
        <w:tc>
          <w:tcPr>
            <w:tcW w:w="5266" w:type="dxa"/>
            <w:vMerge w:val="restart"/>
          </w:tcPr>
          <w:p w:rsidR="00AD3023" w:rsidRDefault="00AD3023">
            <w:pPr>
              <w:pStyle w:val="TableParagraph"/>
              <w:spacing w:before="245"/>
              <w:rPr>
                <w:b/>
                <w:sz w:val="24"/>
              </w:rPr>
            </w:pPr>
          </w:p>
          <w:p w:rsidR="00AD3023" w:rsidRDefault="00E2542D">
            <w:pPr>
              <w:pStyle w:val="TableParagraph"/>
              <w:ind w:left="232"/>
              <w:rPr>
                <w:b/>
                <w:sz w:val="24"/>
              </w:rPr>
            </w:pPr>
            <w:r>
              <w:rPr>
                <w:b/>
                <w:sz w:val="24"/>
              </w:rPr>
              <w:t>Наименованиеразделовитем</w:t>
            </w:r>
            <w:r>
              <w:rPr>
                <w:b/>
                <w:spacing w:val="-2"/>
                <w:sz w:val="24"/>
              </w:rPr>
              <w:t>программы</w:t>
            </w:r>
          </w:p>
        </w:tc>
        <w:tc>
          <w:tcPr>
            <w:tcW w:w="4897" w:type="dxa"/>
            <w:gridSpan w:val="3"/>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837" w:type="dxa"/>
            <w:vMerge w:val="restart"/>
          </w:tcPr>
          <w:p w:rsidR="00AD3023" w:rsidRDefault="00E2542D">
            <w:pPr>
              <w:pStyle w:val="TableParagraph"/>
              <w:spacing w:before="46" w:line="276" w:lineRule="auto"/>
              <w:ind w:left="235"/>
              <w:rPr>
                <w:b/>
                <w:sz w:val="24"/>
              </w:rPr>
            </w:pPr>
            <w:r>
              <w:rPr>
                <w:b/>
                <w:spacing w:val="-2"/>
                <w:sz w:val="24"/>
              </w:rPr>
              <w:t>Электронные (цифровые) образовательные ресурсы</w:t>
            </w:r>
          </w:p>
        </w:tc>
      </w:tr>
      <w:tr w:rsidR="00AD3023">
        <w:trPr>
          <w:trHeight w:val="1255"/>
        </w:trPr>
        <w:tc>
          <w:tcPr>
            <w:tcW w:w="1042" w:type="dxa"/>
            <w:vMerge/>
            <w:tcBorders>
              <w:top w:val="nil"/>
            </w:tcBorders>
          </w:tcPr>
          <w:p w:rsidR="00AD3023" w:rsidRDefault="00AD3023">
            <w:pPr>
              <w:rPr>
                <w:sz w:val="2"/>
                <w:szCs w:val="2"/>
              </w:rPr>
            </w:pPr>
          </w:p>
        </w:tc>
        <w:tc>
          <w:tcPr>
            <w:tcW w:w="5266" w:type="dxa"/>
            <w:vMerge/>
            <w:tcBorders>
              <w:top w:val="nil"/>
            </w:tcBorders>
          </w:tcPr>
          <w:p w:rsidR="00AD3023" w:rsidRDefault="00AD3023">
            <w:pPr>
              <w:rPr>
                <w:sz w:val="2"/>
                <w:szCs w:val="2"/>
              </w:rPr>
            </w:pPr>
          </w:p>
        </w:tc>
        <w:tc>
          <w:tcPr>
            <w:tcW w:w="1145" w:type="dxa"/>
          </w:tcPr>
          <w:p w:rsidR="00AD3023" w:rsidRDefault="00AD3023">
            <w:pPr>
              <w:pStyle w:val="TableParagraph"/>
              <w:spacing w:before="63"/>
              <w:rPr>
                <w:b/>
                <w:sz w:val="24"/>
              </w:rPr>
            </w:pPr>
          </w:p>
          <w:p w:rsidR="00AD3023" w:rsidRDefault="00E2542D">
            <w:pPr>
              <w:pStyle w:val="TableParagraph"/>
              <w:ind w:left="232"/>
              <w:rPr>
                <w:b/>
                <w:sz w:val="24"/>
              </w:rPr>
            </w:pPr>
            <w:r>
              <w:rPr>
                <w:b/>
                <w:spacing w:val="-2"/>
                <w:sz w:val="24"/>
              </w:rPr>
              <w:t>Всего</w:t>
            </w:r>
          </w:p>
        </w:tc>
        <w:tc>
          <w:tcPr>
            <w:tcW w:w="1841" w:type="dxa"/>
          </w:tcPr>
          <w:p w:rsidR="00AD3023" w:rsidRDefault="00E2542D">
            <w:pPr>
              <w:pStyle w:val="TableParagraph"/>
              <w:spacing w:before="180" w:line="276" w:lineRule="auto"/>
              <w:ind w:left="235"/>
              <w:rPr>
                <w:b/>
                <w:sz w:val="24"/>
              </w:rPr>
            </w:pPr>
            <w:r>
              <w:rPr>
                <w:b/>
                <w:spacing w:val="-2"/>
                <w:sz w:val="24"/>
              </w:rPr>
              <w:t>Контрольные работы</w:t>
            </w:r>
          </w:p>
        </w:tc>
        <w:tc>
          <w:tcPr>
            <w:tcW w:w="1911" w:type="dxa"/>
          </w:tcPr>
          <w:p w:rsidR="00AD3023" w:rsidRDefault="00E2542D">
            <w:pPr>
              <w:pStyle w:val="TableParagraph"/>
              <w:spacing w:before="180" w:line="276" w:lineRule="auto"/>
              <w:ind w:left="235"/>
              <w:rPr>
                <w:b/>
                <w:sz w:val="24"/>
              </w:rPr>
            </w:pPr>
            <w:r>
              <w:rPr>
                <w:b/>
                <w:spacing w:val="-2"/>
                <w:sz w:val="24"/>
              </w:rPr>
              <w:t>Практические работы</w:t>
            </w:r>
          </w:p>
        </w:tc>
        <w:tc>
          <w:tcPr>
            <w:tcW w:w="2837" w:type="dxa"/>
            <w:vMerge/>
            <w:tcBorders>
              <w:top w:val="nil"/>
            </w:tcBorders>
          </w:tcPr>
          <w:p w:rsidR="00AD3023" w:rsidRDefault="00AD3023">
            <w:pPr>
              <w:rPr>
                <w:sz w:val="2"/>
                <w:szCs w:val="2"/>
              </w:rPr>
            </w:pPr>
          </w:p>
        </w:tc>
      </w:tr>
      <w:tr w:rsidR="00AD3023">
        <w:trPr>
          <w:trHeight w:val="364"/>
        </w:trPr>
        <w:tc>
          <w:tcPr>
            <w:tcW w:w="14042" w:type="dxa"/>
            <w:gridSpan w:val="6"/>
          </w:tcPr>
          <w:p w:rsidR="00AD3023" w:rsidRDefault="00E2542D">
            <w:pPr>
              <w:pStyle w:val="TableParagraph"/>
              <w:spacing w:before="46"/>
              <w:ind w:left="235"/>
              <w:rPr>
                <w:b/>
                <w:sz w:val="24"/>
              </w:rPr>
            </w:pPr>
            <w:r>
              <w:rPr>
                <w:b/>
                <w:sz w:val="24"/>
              </w:rPr>
              <w:t xml:space="preserve">Раздел1. Общиесведения о </w:t>
            </w:r>
            <w:r>
              <w:rPr>
                <w:b/>
                <w:spacing w:val="-4"/>
                <w:sz w:val="24"/>
              </w:rPr>
              <w:t>языке</w:t>
            </w:r>
          </w:p>
        </w:tc>
      </w:tr>
      <w:tr w:rsidR="00AD3023">
        <w:trPr>
          <w:trHeight w:val="652"/>
        </w:trPr>
        <w:tc>
          <w:tcPr>
            <w:tcW w:w="1042" w:type="dxa"/>
          </w:tcPr>
          <w:p w:rsidR="00AD3023" w:rsidRDefault="00E2542D">
            <w:pPr>
              <w:pStyle w:val="TableParagraph"/>
              <w:spacing w:before="185"/>
              <w:ind w:left="100"/>
              <w:rPr>
                <w:sz w:val="24"/>
              </w:rPr>
            </w:pPr>
            <w:r>
              <w:rPr>
                <w:spacing w:val="-5"/>
                <w:sz w:val="24"/>
              </w:rPr>
              <w:t>1.1</w:t>
            </w:r>
          </w:p>
        </w:tc>
        <w:tc>
          <w:tcPr>
            <w:tcW w:w="5266" w:type="dxa"/>
          </w:tcPr>
          <w:p w:rsidR="00AD3023" w:rsidRDefault="00E2542D">
            <w:pPr>
              <w:pStyle w:val="TableParagraph"/>
              <w:spacing w:before="185"/>
              <w:ind w:left="232"/>
              <w:rPr>
                <w:sz w:val="24"/>
              </w:rPr>
            </w:pPr>
            <w:r>
              <w:rPr>
                <w:sz w:val="24"/>
              </w:rPr>
              <w:t>Основныефункциирусского</w:t>
            </w:r>
            <w:r>
              <w:rPr>
                <w:spacing w:val="-2"/>
                <w:sz w:val="24"/>
              </w:rPr>
              <w:t>языка</w:t>
            </w:r>
          </w:p>
        </w:tc>
        <w:tc>
          <w:tcPr>
            <w:tcW w:w="1145" w:type="dxa"/>
          </w:tcPr>
          <w:p w:rsidR="00AD3023" w:rsidRDefault="00E2542D">
            <w:pPr>
              <w:pStyle w:val="TableParagraph"/>
              <w:spacing w:before="185"/>
              <w:ind w:left="189"/>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38"/>
              <w:ind w:left="235"/>
              <w:rPr>
                <w:sz w:val="24"/>
              </w:rPr>
            </w:pPr>
            <w:r>
              <w:rPr>
                <w:sz w:val="24"/>
              </w:rPr>
              <w:t>Библиотека</w:t>
            </w:r>
            <w:r>
              <w:rPr>
                <w:spacing w:val="-5"/>
                <w:sz w:val="24"/>
              </w:rPr>
              <w:t>ЦОК</w:t>
            </w:r>
          </w:p>
          <w:p w:rsidR="00AD3023" w:rsidRDefault="00DC3336">
            <w:pPr>
              <w:pStyle w:val="TableParagraph"/>
              <w:spacing w:before="43"/>
              <w:ind w:left="235"/>
            </w:pPr>
            <w:hyperlink r:id="rId29">
              <w:r w:rsidR="00E2542D">
                <w:rPr>
                  <w:color w:val="0000FF"/>
                  <w:spacing w:val="-2"/>
                  <w:u w:val="single" w:color="0000FF"/>
                </w:rPr>
                <w:t>https://m.edsoo.ru/7f414452</w:t>
              </w:r>
            </w:hyperlink>
          </w:p>
        </w:tc>
      </w:tr>
      <w:tr w:rsidR="00AD3023">
        <w:trPr>
          <w:trHeight w:val="653"/>
        </w:trPr>
        <w:tc>
          <w:tcPr>
            <w:tcW w:w="1042" w:type="dxa"/>
          </w:tcPr>
          <w:p w:rsidR="00AD3023" w:rsidRDefault="00E2542D">
            <w:pPr>
              <w:pStyle w:val="TableParagraph"/>
              <w:spacing w:before="185"/>
              <w:ind w:left="100"/>
              <w:rPr>
                <w:sz w:val="24"/>
              </w:rPr>
            </w:pPr>
            <w:r>
              <w:rPr>
                <w:spacing w:val="-5"/>
                <w:sz w:val="24"/>
              </w:rPr>
              <w:t>1.2</w:t>
            </w:r>
          </w:p>
        </w:tc>
        <w:tc>
          <w:tcPr>
            <w:tcW w:w="5266" w:type="dxa"/>
          </w:tcPr>
          <w:p w:rsidR="00AD3023" w:rsidRDefault="00E2542D">
            <w:pPr>
              <w:pStyle w:val="TableParagraph"/>
              <w:spacing w:before="185"/>
              <w:ind w:left="232"/>
              <w:rPr>
                <w:sz w:val="24"/>
              </w:rPr>
            </w:pPr>
            <w:r>
              <w:rPr>
                <w:sz w:val="24"/>
              </w:rPr>
              <w:t>Литературный</w:t>
            </w:r>
            <w:r>
              <w:rPr>
                <w:spacing w:val="-4"/>
                <w:sz w:val="24"/>
              </w:rPr>
              <w:t>язык</w:t>
            </w:r>
          </w:p>
        </w:tc>
        <w:tc>
          <w:tcPr>
            <w:tcW w:w="1145" w:type="dxa"/>
          </w:tcPr>
          <w:p w:rsidR="00AD3023" w:rsidRDefault="00E2542D">
            <w:pPr>
              <w:pStyle w:val="TableParagraph"/>
              <w:spacing w:before="185"/>
              <w:ind w:left="189"/>
              <w:jc w:val="center"/>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1"/>
              <w:ind w:left="235"/>
            </w:pPr>
            <w:hyperlink r:id="rId30">
              <w:r w:rsidR="00E2542D">
                <w:rPr>
                  <w:color w:val="0000FF"/>
                  <w:spacing w:val="-2"/>
                  <w:u w:val="single" w:color="0000FF"/>
                </w:rPr>
                <w:t>https://m.edsoo.ru/7f414452</w:t>
              </w:r>
            </w:hyperlink>
          </w:p>
        </w:tc>
      </w:tr>
      <w:tr w:rsidR="00AD3023">
        <w:trPr>
          <w:trHeight w:val="554"/>
        </w:trPr>
        <w:tc>
          <w:tcPr>
            <w:tcW w:w="6308"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145" w:type="dxa"/>
          </w:tcPr>
          <w:p w:rsidR="00AD3023" w:rsidRDefault="00E2542D">
            <w:pPr>
              <w:pStyle w:val="TableParagraph"/>
              <w:spacing w:before="137"/>
              <w:ind w:left="189"/>
              <w:jc w:val="center"/>
              <w:rPr>
                <w:sz w:val="24"/>
              </w:rPr>
            </w:pPr>
            <w:r>
              <w:rPr>
                <w:spacing w:val="-10"/>
                <w:sz w:val="24"/>
              </w:rPr>
              <w:t>3</w:t>
            </w:r>
          </w:p>
        </w:tc>
        <w:tc>
          <w:tcPr>
            <w:tcW w:w="6589" w:type="dxa"/>
            <w:gridSpan w:val="3"/>
          </w:tcPr>
          <w:p w:rsidR="00AD3023" w:rsidRDefault="00AD3023">
            <w:pPr>
              <w:pStyle w:val="TableParagraph"/>
            </w:pPr>
          </w:p>
        </w:tc>
      </w:tr>
      <w:tr w:rsidR="00AD3023">
        <w:trPr>
          <w:trHeight w:val="362"/>
        </w:trPr>
        <w:tc>
          <w:tcPr>
            <w:tcW w:w="14042" w:type="dxa"/>
            <w:gridSpan w:val="6"/>
          </w:tcPr>
          <w:p w:rsidR="00AD3023" w:rsidRDefault="00E2542D">
            <w:pPr>
              <w:pStyle w:val="TableParagraph"/>
              <w:spacing w:before="45"/>
              <w:ind w:left="235"/>
              <w:rPr>
                <w:b/>
                <w:sz w:val="24"/>
              </w:rPr>
            </w:pPr>
            <w:r>
              <w:rPr>
                <w:b/>
                <w:sz w:val="24"/>
              </w:rPr>
              <w:t>Раздел2.Языки</w:t>
            </w:r>
            <w:r>
              <w:rPr>
                <w:b/>
                <w:spacing w:val="-4"/>
                <w:sz w:val="24"/>
              </w:rPr>
              <w:t>речь</w:t>
            </w:r>
          </w:p>
        </w:tc>
      </w:tr>
      <w:tr w:rsidR="00AD3023">
        <w:trPr>
          <w:trHeight w:val="359"/>
        </w:trPr>
        <w:tc>
          <w:tcPr>
            <w:tcW w:w="1042" w:type="dxa"/>
          </w:tcPr>
          <w:p w:rsidR="00AD3023" w:rsidRDefault="00E2542D">
            <w:pPr>
              <w:pStyle w:val="TableParagraph"/>
              <w:spacing w:before="41"/>
              <w:ind w:left="100"/>
              <w:rPr>
                <w:sz w:val="24"/>
              </w:rPr>
            </w:pPr>
            <w:r>
              <w:rPr>
                <w:spacing w:val="-5"/>
                <w:sz w:val="24"/>
              </w:rPr>
              <w:t>2.1</w:t>
            </w:r>
          </w:p>
        </w:tc>
        <w:tc>
          <w:tcPr>
            <w:tcW w:w="5266" w:type="dxa"/>
          </w:tcPr>
          <w:p w:rsidR="00AD3023" w:rsidRDefault="00E2542D">
            <w:pPr>
              <w:pStyle w:val="TableParagraph"/>
              <w:spacing w:before="41"/>
              <w:ind w:left="232"/>
              <w:rPr>
                <w:sz w:val="24"/>
              </w:rPr>
            </w:pPr>
            <w:r>
              <w:rPr>
                <w:sz w:val="24"/>
              </w:rPr>
              <w:t xml:space="preserve">Видыречи.Монологидиалог. </w:t>
            </w:r>
            <w:r>
              <w:rPr>
                <w:spacing w:val="-5"/>
                <w:sz w:val="24"/>
              </w:rPr>
              <w:t>Их</w:t>
            </w:r>
          </w:p>
        </w:tc>
        <w:tc>
          <w:tcPr>
            <w:tcW w:w="1145" w:type="dxa"/>
          </w:tcPr>
          <w:p w:rsidR="00AD3023" w:rsidRDefault="00E2542D">
            <w:pPr>
              <w:pStyle w:val="TableParagraph"/>
              <w:spacing w:before="41"/>
              <w:ind w:left="189"/>
              <w:jc w:val="center"/>
              <w:rPr>
                <w:sz w:val="24"/>
              </w:rPr>
            </w:pPr>
            <w:r>
              <w:rPr>
                <w:spacing w:val="-10"/>
                <w:sz w:val="24"/>
              </w:rPr>
              <w:t>6</w:t>
            </w:r>
          </w:p>
        </w:tc>
        <w:tc>
          <w:tcPr>
            <w:tcW w:w="1841" w:type="dxa"/>
          </w:tcPr>
          <w:p w:rsidR="00AD3023" w:rsidRDefault="00AD3023">
            <w:pPr>
              <w:pStyle w:val="TableParagraph"/>
            </w:pPr>
          </w:p>
        </w:tc>
        <w:tc>
          <w:tcPr>
            <w:tcW w:w="1911" w:type="dxa"/>
          </w:tcPr>
          <w:p w:rsidR="00AD3023" w:rsidRDefault="00E2542D">
            <w:pPr>
              <w:pStyle w:val="TableParagraph"/>
              <w:spacing w:before="41"/>
              <w:ind w:left="192" w:right="1"/>
              <w:jc w:val="center"/>
              <w:rPr>
                <w:sz w:val="24"/>
              </w:rPr>
            </w:pPr>
            <w:r>
              <w:rPr>
                <w:spacing w:val="-10"/>
                <w:sz w:val="24"/>
              </w:rPr>
              <w:t>1</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tc>
      </w:tr>
    </w:tbl>
    <w:p w:rsidR="00AD3023" w:rsidRDefault="00AD3023">
      <w:pPr>
        <w:rPr>
          <w:sz w:val="24"/>
        </w:rPr>
        <w:sectPr w:rsidR="00AD3023">
          <w:pgSz w:w="16390" w:h="11910" w:orient="landscape"/>
          <w:pgMar w:top="1100" w:right="62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2"/>
        <w:gridCol w:w="5266"/>
        <w:gridCol w:w="1145"/>
        <w:gridCol w:w="1841"/>
        <w:gridCol w:w="1911"/>
        <w:gridCol w:w="2837"/>
      </w:tblGrid>
      <w:tr w:rsidR="00AD3023">
        <w:trPr>
          <w:trHeight w:val="365"/>
        </w:trPr>
        <w:tc>
          <w:tcPr>
            <w:tcW w:w="1042" w:type="dxa"/>
          </w:tcPr>
          <w:p w:rsidR="00AD3023" w:rsidRDefault="00AD3023">
            <w:pPr>
              <w:pStyle w:val="TableParagraph"/>
            </w:pPr>
          </w:p>
        </w:tc>
        <w:tc>
          <w:tcPr>
            <w:tcW w:w="5266" w:type="dxa"/>
          </w:tcPr>
          <w:p w:rsidR="00AD3023" w:rsidRDefault="00E2542D">
            <w:pPr>
              <w:pStyle w:val="TableParagraph"/>
              <w:spacing w:before="41"/>
              <w:ind w:left="232"/>
              <w:rPr>
                <w:sz w:val="24"/>
              </w:rPr>
            </w:pPr>
            <w:r>
              <w:rPr>
                <w:spacing w:val="-2"/>
                <w:sz w:val="24"/>
              </w:rPr>
              <w:t>разновидности</w:t>
            </w:r>
          </w:p>
        </w:tc>
        <w:tc>
          <w:tcPr>
            <w:tcW w:w="1145" w:type="dxa"/>
          </w:tcPr>
          <w:p w:rsidR="00AD3023" w:rsidRDefault="00AD3023">
            <w:pPr>
              <w:pStyle w:val="TableParagraph"/>
            </w:pP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DC3336">
            <w:pPr>
              <w:pStyle w:val="TableParagraph"/>
              <w:spacing w:before="41"/>
              <w:ind w:left="235"/>
            </w:pPr>
            <w:hyperlink r:id="rId31">
              <w:r w:rsidR="00E2542D">
                <w:rPr>
                  <w:color w:val="0000FF"/>
                  <w:spacing w:val="-2"/>
                  <w:u w:val="single" w:color="0000FF"/>
                </w:rPr>
                <w:t>https://m.edsoo.ru/7f414452</w:t>
              </w:r>
            </w:hyperlink>
          </w:p>
        </w:tc>
      </w:tr>
      <w:tr w:rsidR="00AD3023">
        <w:trPr>
          <w:trHeight w:val="551"/>
        </w:trPr>
        <w:tc>
          <w:tcPr>
            <w:tcW w:w="6308"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145" w:type="dxa"/>
          </w:tcPr>
          <w:p w:rsidR="00AD3023" w:rsidRDefault="00E2542D">
            <w:pPr>
              <w:pStyle w:val="TableParagraph"/>
              <w:spacing w:before="134"/>
              <w:ind w:left="604"/>
              <w:rPr>
                <w:sz w:val="24"/>
              </w:rPr>
            </w:pPr>
            <w:r>
              <w:rPr>
                <w:spacing w:val="-10"/>
                <w:sz w:val="24"/>
              </w:rPr>
              <w:t>6</w:t>
            </w:r>
          </w:p>
        </w:tc>
        <w:tc>
          <w:tcPr>
            <w:tcW w:w="6589" w:type="dxa"/>
            <w:gridSpan w:val="3"/>
          </w:tcPr>
          <w:p w:rsidR="00AD3023" w:rsidRDefault="00AD3023">
            <w:pPr>
              <w:pStyle w:val="TableParagraph"/>
            </w:pPr>
          </w:p>
        </w:tc>
      </w:tr>
      <w:tr w:rsidR="00AD3023">
        <w:trPr>
          <w:trHeight w:val="362"/>
        </w:trPr>
        <w:tc>
          <w:tcPr>
            <w:tcW w:w="14042" w:type="dxa"/>
            <w:gridSpan w:val="6"/>
          </w:tcPr>
          <w:p w:rsidR="00AD3023" w:rsidRDefault="00E2542D">
            <w:pPr>
              <w:pStyle w:val="TableParagraph"/>
              <w:spacing w:before="46"/>
              <w:ind w:left="235"/>
              <w:rPr>
                <w:b/>
                <w:sz w:val="24"/>
              </w:rPr>
            </w:pPr>
            <w:r>
              <w:rPr>
                <w:b/>
                <w:sz w:val="24"/>
              </w:rPr>
              <w:t>Раздел3.</w:t>
            </w:r>
            <w:r>
              <w:rPr>
                <w:b/>
                <w:spacing w:val="-2"/>
                <w:sz w:val="24"/>
              </w:rPr>
              <w:t>Текст</w:t>
            </w:r>
          </w:p>
        </w:tc>
      </w:tr>
      <w:tr w:rsidR="00AD3023">
        <w:trPr>
          <w:trHeight w:val="654"/>
        </w:trPr>
        <w:tc>
          <w:tcPr>
            <w:tcW w:w="1042" w:type="dxa"/>
          </w:tcPr>
          <w:p w:rsidR="00AD3023" w:rsidRDefault="00E2542D">
            <w:pPr>
              <w:pStyle w:val="TableParagraph"/>
              <w:spacing w:before="187"/>
              <w:ind w:left="100"/>
              <w:rPr>
                <w:sz w:val="24"/>
              </w:rPr>
            </w:pPr>
            <w:r>
              <w:rPr>
                <w:spacing w:val="-5"/>
                <w:sz w:val="24"/>
              </w:rPr>
              <w:t>3.1</w:t>
            </w:r>
          </w:p>
        </w:tc>
        <w:tc>
          <w:tcPr>
            <w:tcW w:w="5266" w:type="dxa"/>
          </w:tcPr>
          <w:p w:rsidR="00AD3023" w:rsidRDefault="00E2542D">
            <w:pPr>
              <w:pStyle w:val="TableParagraph"/>
              <w:spacing w:before="187"/>
              <w:ind w:left="232"/>
              <w:rPr>
                <w:sz w:val="24"/>
              </w:rPr>
            </w:pPr>
            <w:r>
              <w:rPr>
                <w:sz w:val="24"/>
              </w:rPr>
              <w:t>Информационнаяпереработка</w:t>
            </w:r>
            <w:r>
              <w:rPr>
                <w:spacing w:val="-2"/>
                <w:sz w:val="24"/>
              </w:rPr>
              <w:t>текста</w:t>
            </w:r>
          </w:p>
        </w:tc>
        <w:tc>
          <w:tcPr>
            <w:tcW w:w="1145" w:type="dxa"/>
          </w:tcPr>
          <w:p w:rsidR="00AD3023" w:rsidRDefault="00E2542D">
            <w:pPr>
              <w:pStyle w:val="TableParagraph"/>
              <w:spacing w:before="187"/>
              <w:ind w:left="604"/>
              <w:rPr>
                <w:sz w:val="24"/>
              </w:rPr>
            </w:pPr>
            <w:r>
              <w:rPr>
                <w:spacing w:val="-10"/>
                <w:sz w:val="24"/>
              </w:rPr>
              <w:t>6</w:t>
            </w:r>
          </w:p>
        </w:tc>
        <w:tc>
          <w:tcPr>
            <w:tcW w:w="1841" w:type="dxa"/>
          </w:tcPr>
          <w:p w:rsidR="00AD3023" w:rsidRDefault="00AD3023">
            <w:pPr>
              <w:pStyle w:val="TableParagraph"/>
            </w:pPr>
          </w:p>
        </w:tc>
        <w:tc>
          <w:tcPr>
            <w:tcW w:w="1911" w:type="dxa"/>
          </w:tcPr>
          <w:p w:rsidR="00AD3023" w:rsidRDefault="00E2542D">
            <w:pPr>
              <w:pStyle w:val="TableParagraph"/>
              <w:spacing w:before="187"/>
              <w:ind w:right="795"/>
              <w:jc w:val="right"/>
              <w:rPr>
                <w:sz w:val="24"/>
              </w:rPr>
            </w:pPr>
            <w:r>
              <w:rPr>
                <w:spacing w:val="-10"/>
                <w:sz w:val="24"/>
              </w:rPr>
              <w:t>1</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2"/>
              <w:ind w:left="235"/>
            </w:pPr>
            <w:hyperlink r:id="rId32">
              <w:r w:rsidR="00E2542D">
                <w:rPr>
                  <w:color w:val="0000FF"/>
                  <w:spacing w:val="-2"/>
                  <w:u w:val="single" w:color="0000FF"/>
                </w:rPr>
                <w:t>https://m.edsoo.ru/7f414452</w:t>
              </w:r>
            </w:hyperlink>
          </w:p>
        </w:tc>
      </w:tr>
      <w:tr w:rsidR="00AD3023">
        <w:trPr>
          <w:trHeight w:val="652"/>
        </w:trPr>
        <w:tc>
          <w:tcPr>
            <w:tcW w:w="1042" w:type="dxa"/>
          </w:tcPr>
          <w:p w:rsidR="00AD3023" w:rsidRDefault="00E2542D">
            <w:pPr>
              <w:pStyle w:val="TableParagraph"/>
              <w:spacing w:before="185"/>
              <w:ind w:left="100"/>
              <w:rPr>
                <w:sz w:val="24"/>
              </w:rPr>
            </w:pPr>
            <w:r>
              <w:rPr>
                <w:spacing w:val="-5"/>
                <w:sz w:val="24"/>
              </w:rPr>
              <w:t>3.2</w:t>
            </w:r>
          </w:p>
        </w:tc>
        <w:tc>
          <w:tcPr>
            <w:tcW w:w="5266" w:type="dxa"/>
          </w:tcPr>
          <w:p w:rsidR="00AD3023" w:rsidRDefault="00E2542D">
            <w:pPr>
              <w:pStyle w:val="TableParagraph"/>
              <w:spacing w:before="185"/>
              <w:ind w:left="232"/>
              <w:rPr>
                <w:sz w:val="24"/>
              </w:rPr>
            </w:pPr>
            <w:r>
              <w:rPr>
                <w:sz w:val="24"/>
              </w:rPr>
              <w:t>Функционально-смысловыетипы</w:t>
            </w:r>
            <w:r>
              <w:rPr>
                <w:spacing w:val="-4"/>
                <w:sz w:val="24"/>
              </w:rPr>
              <w:t>речи</w:t>
            </w:r>
          </w:p>
        </w:tc>
        <w:tc>
          <w:tcPr>
            <w:tcW w:w="1145" w:type="dxa"/>
          </w:tcPr>
          <w:p w:rsidR="00AD3023" w:rsidRDefault="00E2542D">
            <w:pPr>
              <w:pStyle w:val="TableParagraph"/>
              <w:spacing w:before="185"/>
              <w:ind w:left="604"/>
              <w:rPr>
                <w:sz w:val="24"/>
              </w:rPr>
            </w:pPr>
            <w:r>
              <w:rPr>
                <w:spacing w:val="-10"/>
                <w:sz w:val="24"/>
              </w:rPr>
              <w:t>4</w:t>
            </w:r>
          </w:p>
        </w:tc>
        <w:tc>
          <w:tcPr>
            <w:tcW w:w="1841" w:type="dxa"/>
          </w:tcPr>
          <w:p w:rsidR="00AD3023" w:rsidRDefault="00AD3023">
            <w:pPr>
              <w:pStyle w:val="TableParagraph"/>
            </w:pPr>
          </w:p>
        </w:tc>
        <w:tc>
          <w:tcPr>
            <w:tcW w:w="1911" w:type="dxa"/>
          </w:tcPr>
          <w:p w:rsidR="00AD3023" w:rsidRDefault="00E2542D">
            <w:pPr>
              <w:pStyle w:val="TableParagraph"/>
              <w:spacing w:before="185"/>
              <w:ind w:right="795"/>
              <w:jc w:val="right"/>
              <w:rPr>
                <w:sz w:val="24"/>
              </w:rPr>
            </w:pPr>
            <w:r>
              <w:rPr>
                <w:spacing w:val="-10"/>
                <w:sz w:val="24"/>
              </w:rPr>
              <w:t>1</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33">
              <w:r w:rsidR="00E2542D">
                <w:rPr>
                  <w:color w:val="0000FF"/>
                  <w:spacing w:val="-2"/>
                  <w:u w:val="single" w:color="0000FF"/>
                </w:rPr>
                <w:t>https://m.edsoo.ru/7f414452</w:t>
              </w:r>
            </w:hyperlink>
          </w:p>
        </w:tc>
      </w:tr>
      <w:tr w:rsidR="00AD3023">
        <w:trPr>
          <w:trHeight w:val="653"/>
        </w:trPr>
        <w:tc>
          <w:tcPr>
            <w:tcW w:w="1042" w:type="dxa"/>
          </w:tcPr>
          <w:p w:rsidR="00AD3023" w:rsidRDefault="00E2542D">
            <w:pPr>
              <w:pStyle w:val="TableParagraph"/>
              <w:spacing w:before="188"/>
              <w:ind w:left="100"/>
              <w:rPr>
                <w:sz w:val="24"/>
              </w:rPr>
            </w:pPr>
            <w:r>
              <w:rPr>
                <w:spacing w:val="-5"/>
                <w:sz w:val="24"/>
              </w:rPr>
              <w:t>3.3</w:t>
            </w:r>
          </w:p>
        </w:tc>
        <w:tc>
          <w:tcPr>
            <w:tcW w:w="5266" w:type="dxa"/>
          </w:tcPr>
          <w:p w:rsidR="00AD3023" w:rsidRDefault="00E2542D">
            <w:pPr>
              <w:pStyle w:val="TableParagraph"/>
              <w:spacing w:before="188"/>
              <w:ind w:left="232"/>
              <w:rPr>
                <w:sz w:val="24"/>
              </w:rPr>
            </w:pPr>
            <w:r>
              <w:rPr>
                <w:sz w:val="24"/>
              </w:rPr>
              <w:t>Видыописания.Смысловойанализ</w:t>
            </w:r>
            <w:r>
              <w:rPr>
                <w:spacing w:val="-2"/>
                <w:sz w:val="24"/>
              </w:rPr>
              <w:t>текста</w:t>
            </w:r>
          </w:p>
        </w:tc>
        <w:tc>
          <w:tcPr>
            <w:tcW w:w="1145" w:type="dxa"/>
          </w:tcPr>
          <w:p w:rsidR="00AD3023" w:rsidRDefault="00E2542D">
            <w:pPr>
              <w:pStyle w:val="TableParagraph"/>
              <w:spacing w:before="188"/>
              <w:ind w:left="604"/>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1"/>
              <w:ind w:left="235"/>
            </w:pPr>
            <w:hyperlink r:id="rId34">
              <w:r w:rsidR="00E2542D">
                <w:rPr>
                  <w:color w:val="0000FF"/>
                  <w:spacing w:val="-2"/>
                  <w:u w:val="single" w:color="0000FF"/>
                </w:rPr>
                <w:t>https://m.edsoo.ru/7f414452</w:t>
              </w:r>
            </w:hyperlink>
          </w:p>
        </w:tc>
      </w:tr>
      <w:tr w:rsidR="00AD3023">
        <w:trPr>
          <w:trHeight w:val="554"/>
        </w:trPr>
        <w:tc>
          <w:tcPr>
            <w:tcW w:w="6308"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145" w:type="dxa"/>
          </w:tcPr>
          <w:p w:rsidR="00AD3023" w:rsidRDefault="00E2542D">
            <w:pPr>
              <w:pStyle w:val="TableParagraph"/>
              <w:spacing w:before="137"/>
              <w:ind w:left="544"/>
              <w:rPr>
                <w:sz w:val="24"/>
              </w:rPr>
            </w:pPr>
            <w:r>
              <w:rPr>
                <w:spacing w:val="-5"/>
                <w:sz w:val="24"/>
              </w:rPr>
              <w:t>13</w:t>
            </w:r>
          </w:p>
        </w:tc>
        <w:tc>
          <w:tcPr>
            <w:tcW w:w="6589" w:type="dxa"/>
            <w:gridSpan w:val="3"/>
          </w:tcPr>
          <w:p w:rsidR="00AD3023" w:rsidRDefault="00AD3023">
            <w:pPr>
              <w:pStyle w:val="TableParagraph"/>
            </w:pPr>
          </w:p>
        </w:tc>
      </w:tr>
      <w:tr w:rsidR="00AD3023">
        <w:trPr>
          <w:trHeight w:val="362"/>
        </w:trPr>
        <w:tc>
          <w:tcPr>
            <w:tcW w:w="14042" w:type="dxa"/>
            <w:gridSpan w:val="6"/>
          </w:tcPr>
          <w:p w:rsidR="00AD3023" w:rsidRDefault="00E2542D">
            <w:pPr>
              <w:pStyle w:val="TableParagraph"/>
              <w:spacing w:before="46"/>
              <w:ind w:left="235"/>
              <w:rPr>
                <w:b/>
                <w:sz w:val="24"/>
              </w:rPr>
            </w:pPr>
            <w:r>
              <w:rPr>
                <w:b/>
                <w:sz w:val="24"/>
              </w:rPr>
              <w:t>Раздел4.Функциональныеразновидности</w:t>
            </w:r>
            <w:r>
              <w:rPr>
                <w:b/>
                <w:spacing w:val="-2"/>
                <w:sz w:val="24"/>
              </w:rPr>
              <w:t>языка</w:t>
            </w:r>
          </w:p>
        </w:tc>
      </w:tr>
      <w:tr w:rsidR="00AD3023">
        <w:trPr>
          <w:trHeight w:val="998"/>
        </w:trPr>
        <w:tc>
          <w:tcPr>
            <w:tcW w:w="1042"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5"/>
                <w:sz w:val="24"/>
              </w:rPr>
              <w:t>4.1</w:t>
            </w:r>
          </w:p>
        </w:tc>
        <w:tc>
          <w:tcPr>
            <w:tcW w:w="5266" w:type="dxa"/>
          </w:tcPr>
          <w:p w:rsidR="00AD3023" w:rsidRDefault="00E2542D">
            <w:pPr>
              <w:pStyle w:val="TableParagraph"/>
              <w:spacing w:before="41" w:line="276" w:lineRule="auto"/>
              <w:ind w:left="232" w:right="403"/>
              <w:rPr>
                <w:sz w:val="24"/>
              </w:rPr>
            </w:pPr>
            <w:r>
              <w:rPr>
                <w:sz w:val="24"/>
              </w:rPr>
              <w:t>Официально-деловой стиль. Жанры официально-деловогостиля.Научныйстиль.</w:t>
            </w:r>
          </w:p>
          <w:p w:rsidR="00AD3023" w:rsidRDefault="00E2542D">
            <w:pPr>
              <w:pStyle w:val="TableParagraph"/>
              <w:spacing w:before="1"/>
              <w:ind w:left="232"/>
              <w:rPr>
                <w:sz w:val="24"/>
              </w:rPr>
            </w:pPr>
            <w:r>
              <w:rPr>
                <w:sz w:val="24"/>
              </w:rPr>
              <w:t>Жанрынаучного</w:t>
            </w:r>
            <w:r>
              <w:rPr>
                <w:spacing w:val="-2"/>
                <w:sz w:val="24"/>
              </w:rPr>
              <w:t>стиля</w:t>
            </w:r>
          </w:p>
        </w:tc>
        <w:tc>
          <w:tcPr>
            <w:tcW w:w="1145" w:type="dxa"/>
          </w:tcPr>
          <w:p w:rsidR="00AD3023" w:rsidRDefault="00AD3023">
            <w:pPr>
              <w:pStyle w:val="TableParagraph"/>
              <w:spacing w:before="81"/>
              <w:rPr>
                <w:b/>
                <w:sz w:val="24"/>
              </w:rPr>
            </w:pPr>
          </w:p>
          <w:p w:rsidR="00AD3023" w:rsidRDefault="00E2542D">
            <w:pPr>
              <w:pStyle w:val="TableParagraph"/>
              <w:spacing w:before="1"/>
              <w:ind w:left="544"/>
              <w:rPr>
                <w:sz w:val="24"/>
              </w:rPr>
            </w:pPr>
            <w:r>
              <w:rPr>
                <w:spacing w:val="-5"/>
                <w:sz w:val="24"/>
              </w:rPr>
              <w:t>11</w:t>
            </w:r>
          </w:p>
        </w:tc>
        <w:tc>
          <w:tcPr>
            <w:tcW w:w="1841" w:type="dxa"/>
          </w:tcPr>
          <w:p w:rsidR="00AD3023" w:rsidRDefault="00AD3023">
            <w:pPr>
              <w:pStyle w:val="TableParagraph"/>
            </w:pPr>
          </w:p>
        </w:tc>
        <w:tc>
          <w:tcPr>
            <w:tcW w:w="1911" w:type="dxa"/>
          </w:tcPr>
          <w:p w:rsidR="00AD3023" w:rsidRDefault="00AD3023">
            <w:pPr>
              <w:pStyle w:val="TableParagraph"/>
              <w:spacing w:before="81"/>
              <w:rPr>
                <w:b/>
                <w:sz w:val="24"/>
              </w:rPr>
            </w:pPr>
          </w:p>
          <w:p w:rsidR="00AD3023" w:rsidRDefault="00E2542D">
            <w:pPr>
              <w:pStyle w:val="TableParagraph"/>
              <w:spacing w:before="1"/>
              <w:ind w:right="795"/>
              <w:jc w:val="right"/>
              <w:rPr>
                <w:sz w:val="24"/>
              </w:rPr>
            </w:pPr>
            <w:r>
              <w:rPr>
                <w:spacing w:val="-10"/>
                <w:sz w:val="24"/>
              </w:rPr>
              <w:t>1</w:t>
            </w:r>
          </w:p>
        </w:tc>
        <w:tc>
          <w:tcPr>
            <w:tcW w:w="2837" w:type="dxa"/>
          </w:tcPr>
          <w:p w:rsidR="00AD3023" w:rsidRDefault="00E2542D">
            <w:pPr>
              <w:pStyle w:val="TableParagraph"/>
              <w:spacing w:before="214"/>
              <w:ind w:left="235"/>
              <w:rPr>
                <w:sz w:val="24"/>
              </w:rPr>
            </w:pPr>
            <w:r>
              <w:rPr>
                <w:sz w:val="24"/>
              </w:rPr>
              <w:t>Библиотека</w:t>
            </w:r>
            <w:r>
              <w:rPr>
                <w:spacing w:val="-5"/>
                <w:sz w:val="24"/>
              </w:rPr>
              <w:t>ЦОК</w:t>
            </w:r>
          </w:p>
          <w:p w:rsidR="00AD3023" w:rsidRDefault="00DC3336">
            <w:pPr>
              <w:pStyle w:val="TableParagraph"/>
              <w:spacing w:before="40"/>
              <w:ind w:left="235"/>
            </w:pPr>
            <w:hyperlink r:id="rId35">
              <w:r w:rsidR="00E2542D">
                <w:rPr>
                  <w:color w:val="0000FF"/>
                  <w:spacing w:val="-2"/>
                  <w:u w:val="single" w:color="0000FF"/>
                </w:rPr>
                <w:t>https://m.edsoo.ru/7f414452</w:t>
              </w:r>
            </w:hyperlink>
          </w:p>
        </w:tc>
      </w:tr>
      <w:tr w:rsidR="00AD3023">
        <w:trPr>
          <w:trHeight w:val="554"/>
        </w:trPr>
        <w:tc>
          <w:tcPr>
            <w:tcW w:w="6308"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145" w:type="dxa"/>
          </w:tcPr>
          <w:p w:rsidR="00AD3023" w:rsidRDefault="00E2542D">
            <w:pPr>
              <w:pStyle w:val="TableParagraph"/>
              <w:spacing w:before="137"/>
              <w:ind w:left="544"/>
              <w:rPr>
                <w:sz w:val="24"/>
              </w:rPr>
            </w:pPr>
            <w:r>
              <w:rPr>
                <w:spacing w:val="-5"/>
                <w:sz w:val="24"/>
              </w:rPr>
              <w:t>11</w:t>
            </w:r>
          </w:p>
        </w:tc>
        <w:tc>
          <w:tcPr>
            <w:tcW w:w="6589" w:type="dxa"/>
            <w:gridSpan w:val="3"/>
          </w:tcPr>
          <w:p w:rsidR="00AD3023" w:rsidRDefault="00AD3023">
            <w:pPr>
              <w:pStyle w:val="TableParagraph"/>
            </w:pPr>
          </w:p>
        </w:tc>
      </w:tr>
      <w:tr w:rsidR="00AD3023">
        <w:trPr>
          <w:trHeight w:val="362"/>
        </w:trPr>
        <w:tc>
          <w:tcPr>
            <w:tcW w:w="14042" w:type="dxa"/>
            <w:gridSpan w:val="6"/>
          </w:tcPr>
          <w:p w:rsidR="00AD3023" w:rsidRDefault="00E2542D">
            <w:pPr>
              <w:pStyle w:val="TableParagraph"/>
              <w:spacing w:before="46"/>
              <w:ind w:left="235"/>
              <w:rPr>
                <w:b/>
                <w:sz w:val="24"/>
              </w:rPr>
            </w:pPr>
            <w:r>
              <w:rPr>
                <w:b/>
                <w:sz w:val="24"/>
              </w:rPr>
              <w:t>Раздел5.Лексикология.Культура</w:t>
            </w:r>
            <w:r>
              <w:rPr>
                <w:b/>
                <w:spacing w:val="-4"/>
                <w:sz w:val="24"/>
              </w:rPr>
              <w:t>речи</w:t>
            </w:r>
          </w:p>
        </w:tc>
      </w:tr>
      <w:tr w:rsidR="00AD3023">
        <w:trPr>
          <w:trHeight w:val="678"/>
        </w:trPr>
        <w:tc>
          <w:tcPr>
            <w:tcW w:w="1042" w:type="dxa"/>
          </w:tcPr>
          <w:p w:rsidR="00AD3023" w:rsidRDefault="00E2542D">
            <w:pPr>
              <w:pStyle w:val="TableParagraph"/>
              <w:spacing w:before="199"/>
              <w:ind w:left="100"/>
              <w:rPr>
                <w:sz w:val="24"/>
              </w:rPr>
            </w:pPr>
            <w:r>
              <w:rPr>
                <w:spacing w:val="-5"/>
                <w:sz w:val="24"/>
              </w:rPr>
              <w:t>5.1</w:t>
            </w:r>
          </w:p>
        </w:tc>
        <w:tc>
          <w:tcPr>
            <w:tcW w:w="5266" w:type="dxa"/>
          </w:tcPr>
          <w:p w:rsidR="00AD3023" w:rsidRDefault="00E2542D">
            <w:pPr>
              <w:pStyle w:val="TableParagraph"/>
              <w:spacing w:before="7" w:line="310" w:lineRule="atLeast"/>
              <w:ind w:left="232" w:right="122"/>
              <w:rPr>
                <w:sz w:val="24"/>
              </w:rPr>
            </w:pPr>
            <w:r>
              <w:rPr>
                <w:sz w:val="24"/>
              </w:rPr>
              <w:t>Группылексикипопроисхождению.Активный и пассивный запас лексики</w:t>
            </w:r>
          </w:p>
        </w:tc>
        <w:tc>
          <w:tcPr>
            <w:tcW w:w="1145" w:type="dxa"/>
          </w:tcPr>
          <w:p w:rsidR="00AD3023" w:rsidRDefault="00E2542D">
            <w:pPr>
              <w:pStyle w:val="TableParagraph"/>
              <w:spacing w:before="199"/>
              <w:ind w:left="604"/>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53"/>
              <w:ind w:left="235"/>
              <w:rPr>
                <w:sz w:val="24"/>
              </w:rPr>
            </w:pPr>
            <w:r>
              <w:rPr>
                <w:sz w:val="24"/>
              </w:rPr>
              <w:t>Библиотека</w:t>
            </w:r>
            <w:r>
              <w:rPr>
                <w:spacing w:val="-5"/>
                <w:sz w:val="24"/>
              </w:rPr>
              <w:t>ЦОК</w:t>
            </w:r>
          </w:p>
          <w:p w:rsidR="00AD3023" w:rsidRDefault="00DC3336">
            <w:pPr>
              <w:pStyle w:val="TableParagraph"/>
              <w:spacing w:before="40"/>
              <w:ind w:left="235"/>
            </w:pPr>
            <w:hyperlink r:id="rId36">
              <w:r w:rsidR="00E2542D">
                <w:rPr>
                  <w:color w:val="0000FF"/>
                  <w:spacing w:val="-2"/>
                  <w:u w:val="single" w:color="0000FF"/>
                </w:rPr>
                <w:t>https://m.edsoo.ru/7f414452</w:t>
              </w:r>
            </w:hyperlink>
          </w:p>
        </w:tc>
      </w:tr>
      <w:tr w:rsidR="00AD3023">
        <w:trPr>
          <w:trHeight w:val="998"/>
        </w:trPr>
        <w:tc>
          <w:tcPr>
            <w:tcW w:w="1042"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5"/>
                <w:sz w:val="24"/>
              </w:rPr>
              <w:t>5.2</w:t>
            </w:r>
          </w:p>
        </w:tc>
        <w:tc>
          <w:tcPr>
            <w:tcW w:w="5266" w:type="dxa"/>
          </w:tcPr>
          <w:p w:rsidR="00AD3023" w:rsidRDefault="00E2542D">
            <w:pPr>
              <w:pStyle w:val="TableParagraph"/>
              <w:spacing w:before="7" w:line="310" w:lineRule="atLeast"/>
              <w:ind w:left="232"/>
              <w:rPr>
                <w:sz w:val="24"/>
              </w:rPr>
            </w:pPr>
            <w:r>
              <w:rPr>
                <w:sz w:val="24"/>
              </w:rPr>
              <w:t>Лексикасточкизрениясферыупотребления. Стилистическая окраска слова. Лексические средства выразительности.</w:t>
            </w:r>
          </w:p>
        </w:tc>
        <w:tc>
          <w:tcPr>
            <w:tcW w:w="1145" w:type="dxa"/>
          </w:tcPr>
          <w:p w:rsidR="00AD3023" w:rsidRDefault="00AD3023">
            <w:pPr>
              <w:pStyle w:val="TableParagraph"/>
              <w:spacing w:before="81"/>
              <w:rPr>
                <w:b/>
                <w:sz w:val="24"/>
              </w:rPr>
            </w:pPr>
          </w:p>
          <w:p w:rsidR="00AD3023" w:rsidRDefault="00E2542D">
            <w:pPr>
              <w:pStyle w:val="TableParagraph"/>
              <w:spacing w:before="1"/>
              <w:ind w:left="544"/>
              <w:rPr>
                <w:sz w:val="24"/>
              </w:rPr>
            </w:pPr>
            <w:r>
              <w:rPr>
                <w:spacing w:val="-5"/>
                <w:sz w:val="24"/>
              </w:rPr>
              <w:t>17</w:t>
            </w:r>
          </w:p>
        </w:tc>
        <w:tc>
          <w:tcPr>
            <w:tcW w:w="1841" w:type="dxa"/>
          </w:tcPr>
          <w:p w:rsidR="00AD3023" w:rsidRDefault="00AD3023">
            <w:pPr>
              <w:pStyle w:val="TableParagraph"/>
            </w:pPr>
          </w:p>
        </w:tc>
        <w:tc>
          <w:tcPr>
            <w:tcW w:w="1911" w:type="dxa"/>
          </w:tcPr>
          <w:p w:rsidR="00AD3023" w:rsidRDefault="00AD3023">
            <w:pPr>
              <w:pStyle w:val="TableParagraph"/>
              <w:spacing w:before="81"/>
              <w:rPr>
                <w:b/>
                <w:sz w:val="24"/>
              </w:rPr>
            </w:pPr>
          </w:p>
          <w:p w:rsidR="00AD3023" w:rsidRDefault="00E2542D">
            <w:pPr>
              <w:pStyle w:val="TableParagraph"/>
              <w:spacing w:before="1"/>
              <w:ind w:right="795"/>
              <w:jc w:val="right"/>
              <w:rPr>
                <w:sz w:val="24"/>
              </w:rPr>
            </w:pPr>
            <w:r>
              <w:rPr>
                <w:spacing w:val="-10"/>
                <w:sz w:val="24"/>
              </w:rPr>
              <w:t>1</w:t>
            </w:r>
          </w:p>
        </w:tc>
        <w:tc>
          <w:tcPr>
            <w:tcW w:w="2837" w:type="dxa"/>
          </w:tcPr>
          <w:p w:rsidR="00AD3023" w:rsidRDefault="00E2542D">
            <w:pPr>
              <w:pStyle w:val="TableParagraph"/>
              <w:spacing w:before="214"/>
              <w:ind w:left="235"/>
              <w:rPr>
                <w:sz w:val="24"/>
              </w:rPr>
            </w:pPr>
            <w:r>
              <w:rPr>
                <w:sz w:val="24"/>
              </w:rPr>
              <w:t>Библиотека</w:t>
            </w:r>
            <w:r>
              <w:rPr>
                <w:spacing w:val="-5"/>
                <w:sz w:val="24"/>
              </w:rPr>
              <w:t>ЦОК</w:t>
            </w:r>
          </w:p>
          <w:p w:rsidR="00AD3023" w:rsidRDefault="00DC3336">
            <w:pPr>
              <w:pStyle w:val="TableParagraph"/>
              <w:spacing w:before="40"/>
              <w:ind w:left="235"/>
            </w:pPr>
            <w:hyperlink r:id="rId37">
              <w:r w:rsidR="00E2542D">
                <w:rPr>
                  <w:color w:val="0000FF"/>
                  <w:spacing w:val="-2"/>
                  <w:u w:val="single" w:color="0000FF"/>
                </w:rPr>
                <w:t>https://m.edsoo.ru/7f414452</w:t>
              </w:r>
            </w:hyperlink>
          </w:p>
        </w:tc>
      </w:tr>
      <w:tr w:rsidR="00AD3023">
        <w:trPr>
          <w:trHeight w:val="652"/>
        </w:trPr>
        <w:tc>
          <w:tcPr>
            <w:tcW w:w="1042" w:type="dxa"/>
          </w:tcPr>
          <w:p w:rsidR="00AD3023" w:rsidRDefault="00E2542D">
            <w:pPr>
              <w:pStyle w:val="TableParagraph"/>
              <w:spacing w:before="185"/>
              <w:ind w:left="100"/>
              <w:rPr>
                <w:sz w:val="24"/>
              </w:rPr>
            </w:pPr>
            <w:r>
              <w:rPr>
                <w:spacing w:val="-5"/>
                <w:sz w:val="24"/>
              </w:rPr>
              <w:t>5.3</w:t>
            </w:r>
          </w:p>
        </w:tc>
        <w:tc>
          <w:tcPr>
            <w:tcW w:w="5266" w:type="dxa"/>
          </w:tcPr>
          <w:p w:rsidR="00AD3023" w:rsidRDefault="00E2542D">
            <w:pPr>
              <w:pStyle w:val="TableParagraph"/>
              <w:spacing w:before="185"/>
              <w:ind w:left="232"/>
              <w:rPr>
                <w:sz w:val="24"/>
              </w:rPr>
            </w:pPr>
            <w:r>
              <w:rPr>
                <w:sz w:val="24"/>
              </w:rPr>
              <w:t>Лексическийанализслова.</w:t>
            </w:r>
            <w:r>
              <w:rPr>
                <w:spacing w:val="-2"/>
                <w:sz w:val="24"/>
              </w:rPr>
              <w:t>Фразеологизмы</w:t>
            </w:r>
          </w:p>
        </w:tc>
        <w:tc>
          <w:tcPr>
            <w:tcW w:w="1145" w:type="dxa"/>
          </w:tcPr>
          <w:p w:rsidR="00AD3023" w:rsidRDefault="00E2542D">
            <w:pPr>
              <w:pStyle w:val="TableParagraph"/>
              <w:spacing w:before="185"/>
              <w:ind w:left="604"/>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38"/>
              <w:ind w:left="235"/>
              <w:rPr>
                <w:sz w:val="24"/>
              </w:rPr>
            </w:pPr>
            <w:r>
              <w:rPr>
                <w:sz w:val="24"/>
              </w:rPr>
              <w:t>Библиотека</w:t>
            </w:r>
            <w:r>
              <w:rPr>
                <w:spacing w:val="-5"/>
                <w:sz w:val="24"/>
              </w:rPr>
              <w:t>ЦОК</w:t>
            </w:r>
          </w:p>
          <w:p w:rsidR="00AD3023" w:rsidRDefault="00DC3336">
            <w:pPr>
              <w:pStyle w:val="TableParagraph"/>
              <w:spacing w:before="43"/>
              <w:ind w:left="235"/>
            </w:pPr>
            <w:hyperlink r:id="rId38">
              <w:r w:rsidR="00E2542D">
                <w:rPr>
                  <w:color w:val="0000FF"/>
                  <w:spacing w:val="-2"/>
                  <w:u w:val="single" w:color="0000FF"/>
                </w:rPr>
                <w:t>https://m.edsoo.ru/7f414452</w:t>
              </w:r>
            </w:hyperlink>
          </w:p>
        </w:tc>
      </w:tr>
      <w:tr w:rsidR="00AD3023">
        <w:trPr>
          <w:trHeight w:val="554"/>
        </w:trPr>
        <w:tc>
          <w:tcPr>
            <w:tcW w:w="6308"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145" w:type="dxa"/>
          </w:tcPr>
          <w:p w:rsidR="00AD3023" w:rsidRDefault="00E2542D">
            <w:pPr>
              <w:pStyle w:val="TableParagraph"/>
              <w:spacing w:before="137"/>
              <w:ind w:left="544"/>
              <w:rPr>
                <w:sz w:val="24"/>
              </w:rPr>
            </w:pPr>
            <w:r>
              <w:rPr>
                <w:spacing w:val="-5"/>
                <w:sz w:val="24"/>
              </w:rPr>
              <w:t>22</w:t>
            </w:r>
          </w:p>
        </w:tc>
        <w:tc>
          <w:tcPr>
            <w:tcW w:w="6589" w:type="dxa"/>
            <w:gridSpan w:val="3"/>
          </w:tcPr>
          <w:p w:rsidR="00AD3023" w:rsidRDefault="00AD3023">
            <w:pPr>
              <w:pStyle w:val="TableParagraph"/>
            </w:pPr>
          </w:p>
        </w:tc>
      </w:tr>
      <w:tr w:rsidR="00AD3023">
        <w:trPr>
          <w:trHeight w:val="359"/>
        </w:trPr>
        <w:tc>
          <w:tcPr>
            <w:tcW w:w="14042" w:type="dxa"/>
            <w:gridSpan w:val="6"/>
          </w:tcPr>
          <w:p w:rsidR="00AD3023" w:rsidRDefault="00E2542D">
            <w:pPr>
              <w:pStyle w:val="TableParagraph"/>
              <w:spacing w:before="46"/>
              <w:ind w:left="235"/>
              <w:rPr>
                <w:b/>
                <w:sz w:val="24"/>
              </w:rPr>
            </w:pPr>
            <w:r>
              <w:rPr>
                <w:b/>
                <w:sz w:val="24"/>
              </w:rPr>
              <w:t>Раздел6.Словообразование.Культураречи.</w:t>
            </w:r>
            <w:r>
              <w:rPr>
                <w:b/>
                <w:spacing w:val="-2"/>
                <w:sz w:val="24"/>
              </w:rPr>
              <w:t>Орфография</w:t>
            </w:r>
          </w:p>
        </w:tc>
      </w:tr>
    </w:tbl>
    <w:p w:rsidR="00AD3023" w:rsidRDefault="00AD3023">
      <w:pPr>
        <w:rPr>
          <w:sz w:val="24"/>
        </w:rPr>
        <w:sectPr w:rsidR="00AD3023">
          <w:pgSz w:w="16390" w:h="11910" w:orient="landscape"/>
          <w:pgMar w:top="1100" w:right="62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2"/>
        <w:gridCol w:w="5266"/>
        <w:gridCol w:w="1145"/>
        <w:gridCol w:w="1841"/>
        <w:gridCol w:w="1911"/>
        <w:gridCol w:w="2837"/>
      </w:tblGrid>
      <w:tr w:rsidR="00AD3023">
        <w:trPr>
          <w:trHeight w:val="681"/>
        </w:trPr>
        <w:tc>
          <w:tcPr>
            <w:tcW w:w="1042" w:type="dxa"/>
          </w:tcPr>
          <w:p w:rsidR="00AD3023" w:rsidRDefault="00E2542D">
            <w:pPr>
              <w:pStyle w:val="TableParagraph"/>
              <w:spacing w:before="200"/>
              <w:ind w:left="100"/>
              <w:rPr>
                <w:sz w:val="24"/>
              </w:rPr>
            </w:pPr>
            <w:r>
              <w:rPr>
                <w:spacing w:val="-5"/>
                <w:sz w:val="24"/>
              </w:rPr>
              <w:t>6.1</w:t>
            </w:r>
          </w:p>
        </w:tc>
        <w:tc>
          <w:tcPr>
            <w:tcW w:w="5266" w:type="dxa"/>
          </w:tcPr>
          <w:p w:rsidR="00AD3023" w:rsidRDefault="00E2542D">
            <w:pPr>
              <w:pStyle w:val="TableParagraph"/>
              <w:spacing w:before="9" w:line="320" w:lineRule="exact"/>
              <w:ind w:left="232"/>
              <w:rPr>
                <w:sz w:val="24"/>
              </w:rPr>
            </w:pPr>
            <w:r>
              <w:rPr>
                <w:sz w:val="24"/>
              </w:rPr>
              <w:t xml:space="preserve">Морфемикаисловообразованиекакразделы </w:t>
            </w:r>
            <w:r>
              <w:rPr>
                <w:spacing w:val="-2"/>
                <w:sz w:val="24"/>
              </w:rPr>
              <w:t>лингвистики</w:t>
            </w:r>
          </w:p>
        </w:tc>
        <w:tc>
          <w:tcPr>
            <w:tcW w:w="1145" w:type="dxa"/>
          </w:tcPr>
          <w:p w:rsidR="00AD3023" w:rsidRDefault="00E2542D">
            <w:pPr>
              <w:pStyle w:val="TableParagraph"/>
              <w:spacing w:before="200"/>
              <w:ind w:left="189"/>
              <w:jc w:val="center"/>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56"/>
              <w:ind w:left="235"/>
              <w:rPr>
                <w:sz w:val="24"/>
              </w:rPr>
            </w:pPr>
            <w:r>
              <w:rPr>
                <w:sz w:val="24"/>
              </w:rPr>
              <w:t>Библиотека</w:t>
            </w:r>
            <w:r>
              <w:rPr>
                <w:spacing w:val="-5"/>
                <w:sz w:val="24"/>
              </w:rPr>
              <w:t>ЦОК</w:t>
            </w:r>
          </w:p>
          <w:p w:rsidR="00AD3023" w:rsidRDefault="00DC3336">
            <w:pPr>
              <w:pStyle w:val="TableParagraph"/>
              <w:spacing w:before="40"/>
              <w:ind w:left="235"/>
            </w:pPr>
            <w:hyperlink r:id="rId39">
              <w:r w:rsidR="00E2542D">
                <w:rPr>
                  <w:color w:val="0000FF"/>
                  <w:spacing w:val="-2"/>
                  <w:u w:val="single" w:color="0000FF"/>
                </w:rPr>
                <w:t>https://m.edsoo.ru/7f414452</w:t>
              </w:r>
            </w:hyperlink>
          </w:p>
        </w:tc>
      </w:tr>
      <w:tr w:rsidR="00AD3023">
        <w:trPr>
          <w:trHeight w:val="995"/>
        </w:trPr>
        <w:tc>
          <w:tcPr>
            <w:tcW w:w="1042"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5"/>
                <w:sz w:val="24"/>
              </w:rPr>
              <w:t>6.2</w:t>
            </w:r>
          </w:p>
        </w:tc>
        <w:tc>
          <w:tcPr>
            <w:tcW w:w="5266" w:type="dxa"/>
          </w:tcPr>
          <w:p w:rsidR="00AD3023" w:rsidRDefault="00E2542D">
            <w:pPr>
              <w:pStyle w:val="TableParagraph"/>
              <w:spacing w:before="7" w:line="310" w:lineRule="atLeast"/>
              <w:ind w:left="232" w:right="237"/>
              <w:jc w:val="both"/>
              <w:rPr>
                <w:sz w:val="24"/>
              </w:rPr>
            </w:pPr>
            <w:r>
              <w:rPr>
                <w:sz w:val="24"/>
              </w:rPr>
              <w:t>Видыморфем.Основныеспособыобразования словврусскомязыке. Правописаниесложных и сложносокращѐнных слов</w:t>
            </w:r>
          </w:p>
        </w:tc>
        <w:tc>
          <w:tcPr>
            <w:tcW w:w="1145" w:type="dxa"/>
          </w:tcPr>
          <w:p w:rsidR="00AD3023" w:rsidRDefault="00AD3023">
            <w:pPr>
              <w:pStyle w:val="TableParagraph"/>
              <w:spacing w:before="81"/>
              <w:rPr>
                <w:b/>
                <w:sz w:val="24"/>
              </w:rPr>
            </w:pPr>
          </w:p>
          <w:p w:rsidR="00AD3023" w:rsidRDefault="00E2542D">
            <w:pPr>
              <w:pStyle w:val="TableParagraph"/>
              <w:spacing w:before="1"/>
              <w:ind w:left="189"/>
              <w:jc w:val="center"/>
              <w:rPr>
                <w:sz w:val="24"/>
              </w:rPr>
            </w:pPr>
            <w:r>
              <w:rPr>
                <w:spacing w:val="-10"/>
                <w:sz w:val="24"/>
              </w:rPr>
              <w:t>6</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211"/>
              <w:ind w:left="235"/>
              <w:rPr>
                <w:sz w:val="24"/>
              </w:rPr>
            </w:pPr>
            <w:r>
              <w:rPr>
                <w:sz w:val="24"/>
              </w:rPr>
              <w:t>Библиотека</w:t>
            </w:r>
            <w:r>
              <w:rPr>
                <w:spacing w:val="-5"/>
                <w:sz w:val="24"/>
              </w:rPr>
              <w:t>ЦОК</w:t>
            </w:r>
          </w:p>
          <w:p w:rsidR="00AD3023" w:rsidRDefault="00DC3336">
            <w:pPr>
              <w:pStyle w:val="TableParagraph"/>
              <w:spacing w:before="43"/>
              <w:ind w:left="235"/>
            </w:pPr>
            <w:hyperlink r:id="rId40">
              <w:r w:rsidR="00E2542D">
                <w:rPr>
                  <w:color w:val="0000FF"/>
                  <w:spacing w:val="-2"/>
                  <w:u w:val="single" w:color="0000FF"/>
                </w:rPr>
                <w:t>https://m.edsoo.ru/7f414452</w:t>
              </w:r>
            </w:hyperlink>
          </w:p>
        </w:tc>
      </w:tr>
      <w:tr w:rsidR="00AD3023">
        <w:trPr>
          <w:trHeight w:val="655"/>
        </w:trPr>
        <w:tc>
          <w:tcPr>
            <w:tcW w:w="1042" w:type="dxa"/>
          </w:tcPr>
          <w:p w:rsidR="00AD3023" w:rsidRDefault="00E2542D">
            <w:pPr>
              <w:pStyle w:val="TableParagraph"/>
              <w:spacing w:before="187"/>
              <w:ind w:left="100"/>
              <w:rPr>
                <w:sz w:val="24"/>
              </w:rPr>
            </w:pPr>
            <w:r>
              <w:rPr>
                <w:spacing w:val="-5"/>
                <w:sz w:val="24"/>
              </w:rPr>
              <w:t>6.3</w:t>
            </w:r>
          </w:p>
        </w:tc>
        <w:tc>
          <w:tcPr>
            <w:tcW w:w="5266" w:type="dxa"/>
          </w:tcPr>
          <w:p w:rsidR="00AD3023" w:rsidRDefault="00E2542D">
            <w:pPr>
              <w:pStyle w:val="TableParagraph"/>
              <w:spacing w:before="187"/>
              <w:ind w:left="232"/>
              <w:rPr>
                <w:sz w:val="24"/>
              </w:rPr>
            </w:pPr>
            <w:r>
              <w:rPr>
                <w:sz w:val="24"/>
              </w:rPr>
              <w:t>Орфографический</w:t>
            </w:r>
            <w:r>
              <w:rPr>
                <w:spacing w:val="-2"/>
                <w:sz w:val="24"/>
              </w:rPr>
              <w:t>анализ</w:t>
            </w:r>
          </w:p>
        </w:tc>
        <w:tc>
          <w:tcPr>
            <w:tcW w:w="1145" w:type="dxa"/>
          </w:tcPr>
          <w:p w:rsidR="00AD3023" w:rsidRDefault="00E2542D">
            <w:pPr>
              <w:pStyle w:val="TableParagraph"/>
              <w:spacing w:before="187"/>
              <w:ind w:left="189"/>
              <w:jc w:val="center"/>
              <w:rPr>
                <w:sz w:val="24"/>
              </w:rPr>
            </w:pPr>
            <w:r>
              <w:rPr>
                <w:spacing w:val="-10"/>
                <w:sz w:val="24"/>
              </w:rPr>
              <w:t>5</w:t>
            </w:r>
          </w:p>
        </w:tc>
        <w:tc>
          <w:tcPr>
            <w:tcW w:w="1841" w:type="dxa"/>
          </w:tcPr>
          <w:p w:rsidR="00AD3023" w:rsidRDefault="00AD3023">
            <w:pPr>
              <w:pStyle w:val="TableParagraph"/>
            </w:pPr>
          </w:p>
        </w:tc>
        <w:tc>
          <w:tcPr>
            <w:tcW w:w="1911" w:type="dxa"/>
          </w:tcPr>
          <w:p w:rsidR="00AD3023" w:rsidRDefault="00E2542D">
            <w:pPr>
              <w:pStyle w:val="TableParagraph"/>
              <w:spacing w:before="187"/>
              <w:ind w:right="795"/>
              <w:jc w:val="right"/>
              <w:rPr>
                <w:sz w:val="24"/>
              </w:rPr>
            </w:pPr>
            <w:r>
              <w:rPr>
                <w:spacing w:val="-10"/>
                <w:sz w:val="24"/>
              </w:rPr>
              <w:t>1</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41">
              <w:r w:rsidR="00E2542D">
                <w:rPr>
                  <w:color w:val="0000FF"/>
                  <w:spacing w:val="-2"/>
                  <w:u w:val="single" w:color="0000FF"/>
                </w:rPr>
                <w:t>https://m.edsoo.ru/7f414452</w:t>
              </w:r>
            </w:hyperlink>
          </w:p>
        </w:tc>
      </w:tr>
      <w:tr w:rsidR="00AD3023">
        <w:trPr>
          <w:trHeight w:val="653"/>
        </w:trPr>
        <w:tc>
          <w:tcPr>
            <w:tcW w:w="1042" w:type="dxa"/>
          </w:tcPr>
          <w:p w:rsidR="00AD3023" w:rsidRDefault="00E2542D">
            <w:pPr>
              <w:pStyle w:val="TableParagraph"/>
              <w:spacing w:before="185"/>
              <w:ind w:left="100"/>
              <w:rPr>
                <w:sz w:val="24"/>
              </w:rPr>
            </w:pPr>
            <w:r>
              <w:rPr>
                <w:spacing w:val="-5"/>
                <w:sz w:val="24"/>
              </w:rPr>
              <w:t>6.4</w:t>
            </w:r>
          </w:p>
        </w:tc>
        <w:tc>
          <w:tcPr>
            <w:tcW w:w="5266" w:type="dxa"/>
          </w:tcPr>
          <w:p w:rsidR="00AD3023" w:rsidRDefault="00E2542D">
            <w:pPr>
              <w:pStyle w:val="TableParagraph"/>
              <w:spacing w:before="185"/>
              <w:ind w:left="232"/>
              <w:rPr>
                <w:sz w:val="24"/>
              </w:rPr>
            </w:pPr>
            <w:r>
              <w:rPr>
                <w:sz w:val="24"/>
              </w:rPr>
              <w:t>Понятиеоб</w:t>
            </w:r>
            <w:r>
              <w:rPr>
                <w:spacing w:val="-2"/>
                <w:sz w:val="24"/>
              </w:rPr>
              <w:t>этимологии</w:t>
            </w:r>
          </w:p>
        </w:tc>
        <w:tc>
          <w:tcPr>
            <w:tcW w:w="1145" w:type="dxa"/>
          </w:tcPr>
          <w:p w:rsidR="00AD3023" w:rsidRDefault="00E2542D">
            <w:pPr>
              <w:pStyle w:val="TableParagraph"/>
              <w:spacing w:before="185"/>
              <w:ind w:left="189"/>
              <w:jc w:val="center"/>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38"/>
              <w:ind w:left="235"/>
              <w:rPr>
                <w:sz w:val="24"/>
              </w:rPr>
            </w:pPr>
            <w:r>
              <w:rPr>
                <w:sz w:val="24"/>
              </w:rPr>
              <w:t>Библиотека</w:t>
            </w:r>
            <w:r>
              <w:rPr>
                <w:spacing w:val="-5"/>
                <w:sz w:val="24"/>
              </w:rPr>
              <w:t>ЦОК</w:t>
            </w:r>
          </w:p>
          <w:p w:rsidR="00AD3023" w:rsidRDefault="00DC3336">
            <w:pPr>
              <w:pStyle w:val="TableParagraph"/>
              <w:spacing w:before="44"/>
              <w:ind w:left="235"/>
            </w:pPr>
            <w:hyperlink r:id="rId42">
              <w:r w:rsidR="00E2542D">
                <w:rPr>
                  <w:color w:val="0000FF"/>
                  <w:spacing w:val="-2"/>
                  <w:u w:val="single" w:color="0000FF"/>
                </w:rPr>
                <w:t>https://m.edsoo.ru/7f414452</w:t>
              </w:r>
            </w:hyperlink>
          </w:p>
        </w:tc>
      </w:tr>
      <w:tr w:rsidR="00AD3023">
        <w:trPr>
          <w:trHeight w:val="678"/>
        </w:trPr>
        <w:tc>
          <w:tcPr>
            <w:tcW w:w="1042" w:type="dxa"/>
          </w:tcPr>
          <w:p w:rsidR="00AD3023" w:rsidRDefault="00E2542D">
            <w:pPr>
              <w:pStyle w:val="TableParagraph"/>
              <w:spacing w:before="199"/>
              <w:ind w:left="100"/>
              <w:rPr>
                <w:sz w:val="24"/>
              </w:rPr>
            </w:pPr>
            <w:r>
              <w:rPr>
                <w:spacing w:val="-5"/>
                <w:sz w:val="24"/>
              </w:rPr>
              <w:t>6.5</w:t>
            </w:r>
          </w:p>
        </w:tc>
        <w:tc>
          <w:tcPr>
            <w:tcW w:w="5266" w:type="dxa"/>
          </w:tcPr>
          <w:p w:rsidR="00AD3023" w:rsidRDefault="00E2542D">
            <w:pPr>
              <w:pStyle w:val="TableParagraph"/>
              <w:spacing w:before="7" w:line="310" w:lineRule="atLeast"/>
              <w:ind w:left="232" w:right="403"/>
              <w:rPr>
                <w:sz w:val="24"/>
              </w:rPr>
            </w:pPr>
            <w:r>
              <w:rPr>
                <w:sz w:val="24"/>
              </w:rPr>
              <w:t xml:space="preserve">Морфемныйисловообразовательныйанализ </w:t>
            </w:r>
            <w:r>
              <w:rPr>
                <w:spacing w:val="-4"/>
                <w:sz w:val="24"/>
              </w:rPr>
              <w:t>слов</w:t>
            </w:r>
          </w:p>
        </w:tc>
        <w:tc>
          <w:tcPr>
            <w:tcW w:w="1145" w:type="dxa"/>
          </w:tcPr>
          <w:p w:rsidR="00AD3023" w:rsidRDefault="00E2542D">
            <w:pPr>
              <w:pStyle w:val="TableParagraph"/>
              <w:spacing w:before="199"/>
              <w:ind w:left="189"/>
              <w:jc w:val="center"/>
              <w:rPr>
                <w:sz w:val="24"/>
              </w:rPr>
            </w:pPr>
            <w:r>
              <w:rPr>
                <w:spacing w:val="-10"/>
                <w:sz w:val="24"/>
              </w:rPr>
              <w:t>3</w:t>
            </w:r>
          </w:p>
        </w:tc>
        <w:tc>
          <w:tcPr>
            <w:tcW w:w="1841" w:type="dxa"/>
          </w:tcPr>
          <w:p w:rsidR="00AD3023" w:rsidRDefault="00AD3023">
            <w:pPr>
              <w:pStyle w:val="TableParagraph"/>
            </w:pPr>
          </w:p>
        </w:tc>
        <w:tc>
          <w:tcPr>
            <w:tcW w:w="1911" w:type="dxa"/>
          </w:tcPr>
          <w:p w:rsidR="00AD3023" w:rsidRDefault="00E2542D">
            <w:pPr>
              <w:pStyle w:val="TableParagraph"/>
              <w:spacing w:before="199"/>
              <w:ind w:right="795"/>
              <w:jc w:val="right"/>
              <w:rPr>
                <w:sz w:val="24"/>
              </w:rPr>
            </w:pPr>
            <w:r>
              <w:rPr>
                <w:spacing w:val="-10"/>
                <w:sz w:val="24"/>
              </w:rPr>
              <w:t>1</w:t>
            </w:r>
          </w:p>
        </w:tc>
        <w:tc>
          <w:tcPr>
            <w:tcW w:w="2837" w:type="dxa"/>
          </w:tcPr>
          <w:p w:rsidR="00AD3023" w:rsidRDefault="00E2542D">
            <w:pPr>
              <w:pStyle w:val="TableParagraph"/>
              <w:spacing w:before="53"/>
              <w:ind w:left="235"/>
              <w:rPr>
                <w:sz w:val="24"/>
              </w:rPr>
            </w:pPr>
            <w:r>
              <w:rPr>
                <w:sz w:val="24"/>
              </w:rPr>
              <w:t>Библиотека</w:t>
            </w:r>
            <w:r>
              <w:rPr>
                <w:spacing w:val="-5"/>
                <w:sz w:val="24"/>
              </w:rPr>
              <w:t>ЦОК</w:t>
            </w:r>
          </w:p>
          <w:p w:rsidR="00AD3023" w:rsidRDefault="00DC3336">
            <w:pPr>
              <w:pStyle w:val="TableParagraph"/>
              <w:spacing w:before="42"/>
              <w:ind w:left="235"/>
            </w:pPr>
            <w:hyperlink r:id="rId43">
              <w:r w:rsidR="00E2542D">
                <w:rPr>
                  <w:color w:val="0000FF"/>
                  <w:spacing w:val="-2"/>
                  <w:u w:val="single" w:color="0000FF"/>
                </w:rPr>
                <w:t>https://m.edsoo.ru/7f414452</w:t>
              </w:r>
            </w:hyperlink>
          </w:p>
        </w:tc>
      </w:tr>
      <w:tr w:rsidR="00AD3023">
        <w:trPr>
          <w:trHeight w:val="554"/>
        </w:trPr>
        <w:tc>
          <w:tcPr>
            <w:tcW w:w="6308"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145" w:type="dxa"/>
          </w:tcPr>
          <w:p w:rsidR="00AD3023" w:rsidRDefault="00E2542D">
            <w:pPr>
              <w:pStyle w:val="TableParagraph"/>
              <w:spacing w:before="137"/>
              <w:ind w:right="353"/>
              <w:jc w:val="right"/>
              <w:rPr>
                <w:sz w:val="24"/>
              </w:rPr>
            </w:pPr>
            <w:r>
              <w:rPr>
                <w:spacing w:val="-5"/>
                <w:sz w:val="24"/>
              </w:rPr>
              <w:t>16</w:t>
            </w:r>
          </w:p>
        </w:tc>
        <w:tc>
          <w:tcPr>
            <w:tcW w:w="6589" w:type="dxa"/>
            <w:gridSpan w:val="3"/>
          </w:tcPr>
          <w:p w:rsidR="00AD3023" w:rsidRDefault="00AD3023">
            <w:pPr>
              <w:pStyle w:val="TableParagraph"/>
            </w:pPr>
          </w:p>
        </w:tc>
      </w:tr>
      <w:tr w:rsidR="00AD3023">
        <w:trPr>
          <w:trHeight w:val="362"/>
        </w:trPr>
        <w:tc>
          <w:tcPr>
            <w:tcW w:w="14042" w:type="dxa"/>
            <w:gridSpan w:val="6"/>
          </w:tcPr>
          <w:p w:rsidR="00AD3023" w:rsidRDefault="00E2542D">
            <w:pPr>
              <w:pStyle w:val="TableParagraph"/>
              <w:spacing w:before="46"/>
              <w:ind w:left="235"/>
              <w:rPr>
                <w:b/>
                <w:sz w:val="24"/>
              </w:rPr>
            </w:pPr>
            <w:r>
              <w:rPr>
                <w:b/>
                <w:sz w:val="24"/>
              </w:rPr>
              <w:t>Раздел7.Морфология.Культураречи.</w:t>
            </w:r>
            <w:r>
              <w:rPr>
                <w:b/>
                <w:spacing w:val="-2"/>
                <w:sz w:val="24"/>
              </w:rPr>
              <w:t>Орфография</w:t>
            </w:r>
          </w:p>
        </w:tc>
      </w:tr>
      <w:tr w:rsidR="00AD3023">
        <w:trPr>
          <w:trHeight w:val="652"/>
        </w:trPr>
        <w:tc>
          <w:tcPr>
            <w:tcW w:w="1042" w:type="dxa"/>
          </w:tcPr>
          <w:p w:rsidR="00AD3023" w:rsidRDefault="00E2542D">
            <w:pPr>
              <w:pStyle w:val="TableParagraph"/>
              <w:spacing w:before="187"/>
              <w:ind w:left="100"/>
              <w:rPr>
                <w:sz w:val="24"/>
              </w:rPr>
            </w:pPr>
            <w:r>
              <w:rPr>
                <w:spacing w:val="-5"/>
                <w:sz w:val="24"/>
              </w:rPr>
              <w:t>7.1</w:t>
            </w:r>
          </w:p>
        </w:tc>
        <w:tc>
          <w:tcPr>
            <w:tcW w:w="5266" w:type="dxa"/>
          </w:tcPr>
          <w:p w:rsidR="00AD3023" w:rsidRDefault="00E2542D">
            <w:pPr>
              <w:pStyle w:val="TableParagraph"/>
              <w:spacing w:before="187"/>
              <w:ind w:left="232"/>
              <w:rPr>
                <w:sz w:val="24"/>
              </w:rPr>
            </w:pPr>
            <w:r>
              <w:rPr>
                <w:sz w:val="24"/>
              </w:rPr>
              <w:t>Частиречиврусском</w:t>
            </w:r>
            <w:r>
              <w:rPr>
                <w:spacing w:val="-2"/>
                <w:sz w:val="24"/>
              </w:rPr>
              <w:t xml:space="preserve"> языке</w:t>
            </w:r>
          </w:p>
        </w:tc>
        <w:tc>
          <w:tcPr>
            <w:tcW w:w="1145" w:type="dxa"/>
          </w:tcPr>
          <w:p w:rsidR="00AD3023" w:rsidRDefault="00E2542D">
            <w:pPr>
              <w:pStyle w:val="TableParagraph"/>
              <w:spacing w:before="187"/>
              <w:ind w:left="189"/>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44">
              <w:r w:rsidR="00E2542D">
                <w:rPr>
                  <w:color w:val="0000FF"/>
                  <w:spacing w:val="-2"/>
                  <w:u w:val="single" w:color="0000FF"/>
                </w:rPr>
                <w:t>https://m.edsoo.ru/7f414452</w:t>
              </w:r>
            </w:hyperlink>
          </w:p>
        </w:tc>
      </w:tr>
      <w:tr w:rsidR="00AD3023">
        <w:trPr>
          <w:trHeight w:val="655"/>
        </w:trPr>
        <w:tc>
          <w:tcPr>
            <w:tcW w:w="1042" w:type="dxa"/>
          </w:tcPr>
          <w:p w:rsidR="00AD3023" w:rsidRDefault="00E2542D">
            <w:pPr>
              <w:pStyle w:val="TableParagraph"/>
              <w:spacing w:before="187"/>
              <w:ind w:left="100"/>
              <w:rPr>
                <w:sz w:val="24"/>
              </w:rPr>
            </w:pPr>
            <w:r>
              <w:rPr>
                <w:spacing w:val="-5"/>
                <w:sz w:val="24"/>
              </w:rPr>
              <w:t>7.2</w:t>
            </w:r>
          </w:p>
        </w:tc>
        <w:tc>
          <w:tcPr>
            <w:tcW w:w="5266" w:type="dxa"/>
          </w:tcPr>
          <w:p w:rsidR="00AD3023" w:rsidRDefault="00E2542D">
            <w:pPr>
              <w:pStyle w:val="TableParagraph"/>
              <w:spacing w:before="187"/>
              <w:ind w:left="232"/>
              <w:rPr>
                <w:sz w:val="24"/>
              </w:rPr>
            </w:pPr>
            <w:r>
              <w:rPr>
                <w:sz w:val="24"/>
              </w:rPr>
              <w:t>Имя</w:t>
            </w:r>
            <w:r>
              <w:rPr>
                <w:spacing w:val="-2"/>
                <w:sz w:val="24"/>
              </w:rPr>
              <w:t xml:space="preserve"> существительное</w:t>
            </w:r>
          </w:p>
        </w:tc>
        <w:tc>
          <w:tcPr>
            <w:tcW w:w="1145" w:type="dxa"/>
          </w:tcPr>
          <w:p w:rsidR="00AD3023" w:rsidRDefault="00E2542D">
            <w:pPr>
              <w:pStyle w:val="TableParagraph"/>
              <w:spacing w:before="187"/>
              <w:ind w:right="353"/>
              <w:jc w:val="right"/>
              <w:rPr>
                <w:sz w:val="24"/>
              </w:rPr>
            </w:pPr>
            <w:r>
              <w:rPr>
                <w:spacing w:val="-5"/>
                <w:sz w:val="24"/>
              </w:rPr>
              <w:t>11</w:t>
            </w:r>
          </w:p>
        </w:tc>
        <w:tc>
          <w:tcPr>
            <w:tcW w:w="1841" w:type="dxa"/>
          </w:tcPr>
          <w:p w:rsidR="00AD3023" w:rsidRDefault="00AD3023">
            <w:pPr>
              <w:pStyle w:val="TableParagraph"/>
            </w:pPr>
          </w:p>
        </w:tc>
        <w:tc>
          <w:tcPr>
            <w:tcW w:w="1911" w:type="dxa"/>
          </w:tcPr>
          <w:p w:rsidR="00AD3023" w:rsidRDefault="00E2542D">
            <w:pPr>
              <w:pStyle w:val="TableParagraph"/>
              <w:spacing w:before="187"/>
              <w:ind w:right="795"/>
              <w:jc w:val="right"/>
              <w:rPr>
                <w:sz w:val="24"/>
              </w:rPr>
            </w:pPr>
            <w:r>
              <w:rPr>
                <w:spacing w:val="-10"/>
                <w:sz w:val="24"/>
              </w:rPr>
              <w:t>1</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2"/>
              <w:ind w:left="235"/>
            </w:pPr>
            <w:hyperlink r:id="rId45">
              <w:r w:rsidR="00E2542D">
                <w:rPr>
                  <w:color w:val="0000FF"/>
                  <w:spacing w:val="-2"/>
                  <w:u w:val="single" w:color="0000FF"/>
                </w:rPr>
                <w:t>https://m.edsoo.ru/7f414452</w:t>
              </w:r>
            </w:hyperlink>
          </w:p>
        </w:tc>
      </w:tr>
      <w:tr w:rsidR="00AD3023">
        <w:trPr>
          <w:trHeight w:val="652"/>
        </w:trPr>
        <w:tc>
          <w:tcPr>
            <w:tcW w:w="1042" w:type="dxa"/>
          </w:tcPr>
          <w:p w:rsidR="00AD3023" w:rsidRDefault="00E2542D">
            <w:pPr>
              <w:pStyle w:val="TableParagraph"/>
              <w:spacing w:before="185"/>
              <w:ind w:left="100"/>
              <w:rPr>
                <w:sz w:val="24"/>
              </w:rPr>
            </w:pPr>
            <w:r>
              <w:rPr>
                <w:spacing w:val="-5"/>
                <w:sz w:val="24"/>
              </w:rPr>
              <w:t>7.3</w:t>
            </w:r>
          </w:p>
        </w:tc>
        <w:tc>
          <w:tcPr>
            <w:tcW w:w="5266" w:type="dxa"/>
          </w:tcPr>
          <w:p w:rsidR="00AD3023" w:rsidRDefault="00E2542D">
            <w:pPr>
              <w:pStyle w:val="TableParagraph"/>
              <w:spacing w:before="185"/>
              <w:ind w:left="232"/>
              <w:rPr>
                <w:sz w:val="24"/>
              </w:rPr>
            </w:pPr>
            <w:r>
              <w:rPr>
                <w:sz w:val="24"/>
              </w:rPr>
              <w:t>Имя</w:t>
            </w:r>
            <w:r>
              <w:rPr>
                <w:spacing w:val="-2"/>
                <w:sz w:val="24"/>
              </w:rPr>
              <w:t xml:space="preserve"> прилагательное</w:t>
            </w:r>
          </w:p>
        </w:tc>
        <w:tc>
          <w:tcPr>
            <w:tcW w:w="1145" w:type="dxa"/>
          </w:tcPr>
          <w:p w:rsidR="00AD3023" w:rsidRDefault="00E2542D">
            <w:pPr>
              <w:pStyle w:val="TableParagraph"/>
              <w:spacing w:before="185"/>
              <w:ind w:right="353"/>
              <w:jc w:val="right"/>
              <w:rPr>
                <w:sz w:val="24"/>
              </w:rPr>
            </w:pPr>
            <w:r>
              <w:rPr>
                <w:spacing w:val="-5"/>
                <w:sz w:val="24"/>
              </w:rPr>
              <w:t>18</w:t>
            </w:r>
          </w:p>
        </w:tc>
        <w:tc>
          <w:tcPr>
            <w:tcW w:w="1841" w:type="dxa"/>
          </w:tcPr>
          <w:p w:rsidR="00AD3023" w:rsidRDefault="00AD3023">
            <w:pPr>
              <w:pStyle w:val="TableParagraph"/>
            </w:pPr>
          </w:p>
        </w:tc>
        <w:tc>
          <w:tcPr>
            <w:tcW w:w="1911" w:type="dxa"/>
          </w:tcPr>
          <w:p w:rsidR="00AD3023" w:rsidRDefault="00E2542D">
            <w:pPr>
              <w:pStyle w:val="TableParagraph"/>
              <w:spacing w:before="185"/>
              <w:ind w:right="795"/>
              <w:jc w:val="right"/>
              <w:rPr>
                <w:sz w:val="24"/>
              </w:rPr>
            </w:pPr>
            <w:r>
              <w:rPr>
                <w:spacing w:val="-10"/>
                <w:sz w:val="24"/>
              </w:rPr>
              <w:t>4</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46">
              <w:r w:rsidR="00E2542D">
                <w:rPr>
                  <w:color w:val="0000FF"/>
                  <w:spacing w:val="-2"/>
                  <w:u w:val="single" w:color="0000FF"/>
                </w:rPr>
                <w:t>https://m.edsoo.ru/7f414452</w:t>
              </w:r>
            </w:hyperlink>
          </w:p>
        </w:tc>
      </w:tr>
      <w:tr w:rsidR="00AD3023">
        <w:trPr>
          <w:trHeight w:val="652"/>
        </w:trPr>
        <w:tc>
          <w:tcPr>
            <w:tcW w:w="1042" w:type="dxa"/>
          </w:tcPr>
          <w:p w:rsidR="00AD3023" w:rsidRDefault="00E2542D">
            <w:pPr>
              <w:pStyle w:val="TableParagraph"/>
              <w:spacing w:before="187"/>
              <w:ind w:left="100"/>
              <w:rPr>
                <w:sz w:val="24"/>
              </w:rPr>
            </w:pPr>
            <w:r>
              <w:rPr>
                <w:spacing w:val="-5"/>
                <w:sz w:val="24"/>
              </w:rPr>
              <w:t>7.4</w:t>
            </w:r>
          </w:p>
        </w:tc>
        <w:tc>
          <w:tcPr>
            <w:tcW w:w="5266" w:type="dxa"/>
          </w:tcPr>
          <w:p w:rsidR="00AD3023" w:rsidRDefault="00E2542D">
            <w:pPr>
              <w:pStyle w:val="TableParagraph"/>
              <w:spacing w:before="187"/>
              <w:ind w:left="232"/>
              <w:rPr>
                <w:sz w:val="24"/>
              </w:rPr>
            </w:pPr>
            <w:r>
              <w:rPr>
                <w:sz w:val="24"/>
              </w:rPr>
              <w:t>Имя</w:t>
            </w:r>
            <w:r>
              <w:rPr>
                <w:spacing w:val="-2"/>
                <w:sz w:val="24"/>
              </w:rPr>
              <w:t>числительное</w:t>
            </w:r>
          </w:p>
        </w:tc>
        <w:tc>
          <w:tcPr>
            <w:tcW w:w="1145" w:type="dxa"/>
          </w:tcPr>
          <w:p w:rsidR="00AD3023" w:rsidRDefault="00E2542D">
            <w:pPr>
              <w:pStyle w:val="TableParagraph"/>
              <w:spacing w:before="187"/>
              <w:ind w:right="353"/>
              <w:jc w:val="right"/>
              <w:rPr>
                <w:sz w:val="24"/>
              </w:rPr>
            </w:pPr>
            <w:r>
              <w:rPr>
                <w:spacing w:val="-5"/>
                <w:sz w:val="24"/>
              </w:rPr>
              <w:t>21</w:t>
            </w:r>
          </w:p>
        </w:tc>
        <w:tc>
          <w:tcPr>
            <w:tcW w:w="1841" w:type="dxa"/>
          </w:tcPr>
          <w:p w:rsidR="00AD3023" w:rsidRDefault="00AD3023">
            <w:pPr>
              <w:pStyle w:val="TableParagraph"/>
            </w:pPr>
          </w:p>
        </w:tc>
        <w:tc>
          <w:tcPr>
            <w:tcW w:w="1911" w:type="dxa"/>
          </w:tcPr>
          <w:p w:rsidR="00AD3023" w:rsidRDefault="00E2542D">
            <w:pPr>
              <w:pStyle w:val="TableParagraph"/>
              <w:spacing w:before="187"/>
              <w:ind w:right="795"/>
              <w:jc w:val="right"/>
              <w:rPr>
                <w:sz w:val="24"/>
              </w:rPr>
            </w:pPr>
            <w:r>
              <w:rPr>
                <w:spacing w:val="-10"/>
                <w:sz w:val="24"/>
              </w:rPr>
              <w:t>3</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47">
              <w:r w:rsidR="00E2542D">
                <w:rPr>
                  <w:color w:val="0000FF"/>
                  <w:spacing w:val="-2"/>
                  <w:u w:val="single" w:color="0000FF"/>
                </w:rPr>
                <w:t>https://m.edsoo.ru/7f414452</w:t>
              </w:r>
            </w:hyperlink>
          </w:p>
        </w:tc>
      </w:tr>
      <w:tr w:rsidR="00AD3023">
        <w:trPr>
          <w:trHeight w:val="655"/>
        </w:trPr>
        <w:tc>
          <w:tcPr>
            <w:tcW w:w="1042" w:type="dxa"/>
          </w:tcPr>
          <w:p w:rsidR="00AD3023" w:rsidRDefault="00E2542D">
            <w:pPr>
              <w:pStyle w:val="TableParagraph"/>
              <w:spacing w:before="187"/>
              <w:ind w:left="100"/>
              <w:rPr>
                <w:sz w:val="24"/>
              </w:rPr>
            </w:pPr>
            <w:r>
              <w:rPr>
                <w:spacing w:val="-5"/>
                <w:sz w:val="24"/>
              </w:rPr>
              <w:t>7.5</w:t>
            </w:r>
          </w:p>
        </w:tc>
        <w:tc>
          <w:tcPr>
            <w:tcW w:w="5266" w:type="dxa"/>
          </w:tcPr>
          <w:p w:rsidR="00AD3023" w:rsidRDefault="00E2542D">
            <w:pPr>
              <w:pStyle w:val="TableParagraph"/>
              <w:spacing w:before="187"/>
              <w:ind w:left="232"/>
              <w:rPr>
                <w:sz w:val="24"/>
              </w:rPr>
            </w:pPr>
            <w:r>
              <w:rPr>
                <w:spacing w:val="-2"/>
                <w:sz w:val="24"/>
              </w:rPr>
              <w:t>Местоимение</w:t>
            </w:r>
          </w:p>
        </w:tc>
        <w:tc>
          <w:tcPr>
            <w:tcW w:w="1145" w:type="dxa"/>
          </w:tcPr>
          <w:p w:rsidR="00AD3023" w:rsidRDefault="00E2542D">
            <w:pPr>
              <w:pStyle w:val="TableParagraph"/>
              <w:spacing w:before="187"/>
              <w:ind w:right="353"/>
              <w:jc w:val="right"/>
              <w:rPr>
                <w:sz w:val="24"/>
              </w:rPr>
            </w:pPr>
            <w:r>
              <w:rPr>
                <w:spacing w:val="-5"/>
                <w:sz w:val="24"/>
              </w:rPr>
              <w:t>20</w:t>
            </w:r>
          </w:p>
        </w:tc>
        <w:tc>
          <w:tcPr>
            <w:tcW w:w="1841" w:type="dxa"/>
          </w:tcPr>
          <w:p w:rsidR="00AD3023" w:rsidRDefault="00AD3023">
            <w:pPr>
              <w:pStyle w:val="TableParagraph"/>
            </w:pPr>
          </w:p>
        </w:tc>
        <w:tc>
          <w:tcPr>
            <w:tcW w:w="1911" w:type="dxa"/>
          </w:tcPr>
          <w:p w:rsidR="00AD3023" w:rsidRDefault="00E2542D">
            <w:pPr>
              <w:pStyle w:val="TableParagraph"/>
              <w:spacing w:before="187"/>
              <w:ind w:right="795"/>
              <w:jc w:val="right"/>
              <w:rPr>
                <w:sz w:val="24"/>
              </w:rPr>
            </w:pPr>
            <w:r>
              <w:rPr>
                <w:spacing w:val="-10"/>
                <w:sz w:val="24"/>
              </w:rPr>
              <w:t>2</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1"/>
              <w:ind w:left="235"/>
            </w:pPr>
            <w:hyperlink r:id="rId48">
              <w:r w:rsidR="00E2542D">
                <w:rPr>
                  <w:color w:val="0000FF"/>
                  <w:spacing w:val="-2"/>
                  <w:u w:val="single" w:color="0000FF"/>
                </w:rPr>
                <w:t>https://m.edsoo.ru/7f414452</w:t>
              </w:r>
            </w:hyperlink>
          </w:p>
        </w:tc>
      </w:tr>
      <w:tr w:rsidR="00AD3023">
        <w:trPr>
          <w:trHeight w:val="652"/>
        </w:trPr>
        <w:tc>
          <w:tcPr>
            <w:tcW w:w="1042" w:type="dxa"/>
          </w:tcPr>
          <w:p w:rsidR="00AD3023" w:rsidRDefault="00E2542D">
            <w:pPr>
              <w:pStyle w:val="TableParagraph"/>
              <w:spacing w:before="185"/>
              <w:ind w:left="100"/>
              <w:rPr>
                <w:sz w:val="24"/>
              </w:rPr>
            </w:pPr>
            <w:r>
              <w:rPr>
                <w:spacing w:val="-5"/>
                <w:sz w:val="24"/>
              </w:rPr>
              <w:t>7.6</w:t>
            </w:r>
          </w:p>
        </w:tc>
        <w:tc>
          <w:tcPr>
            <w:tcW w:w="5266" w:type="dxa"/>
          </w:tcPr>
          <w:p w:rsidR="00AD3023" w:rsidRDefault="00E2542D">
            <w:pPr>
              <w:pStyle w:val="TableParagraph"/>
              <w:spacing w:before="185"/>
              <w:ind w:left="232"/>
              <w:rPr>
                <w:sz w:val="24"/>
              </w:rPr>
            </w:pPr>
            <w:r>
              <w:rPr>
                <w:spacing w:val="-2"/>
                <w:sz w:val="24"/>
              </w:rPr>
              <w:t>Глагол</w:t>
            </w:r>
          </w:p>
        </w:tc>
        <w:tc>
          <w:tcPr>
            <w:tcW w:w="1145" w:type="dxa"/>
          </w:tcPr>
          <w:p w:rsidR="00AD3023" w:rsidRDefault="00E2542D">
            <w:pPr>
              <w:pStyle w:val="TableParagraph"/>
              <w:spacing w:before="185"/>
              <w:ind w:right="353"/>
              <w:jc w:val="right"/>
              <w:rPr>
                <w:sz w:val="24"/>
              </w:rPr>
            </w:pPr>
            <w:r>
              <w:rPr>
                <w:spacing w:val="-5"/>
                <w:sz w:val="24"/>
              </w:rPr>
              <w:t>34</w:t>
            </w:r>
          </w:p>
        </w:tc>
        <w:tc>
          <w:tcPr>
            <w:tcW w:w="1841" w:type="dxa"/>
          </w:tcPr>
          <w:p w:rsidR="00AD3023" w:rsidRDefault="00AD3023">
            <w:pPr>
              <w:pStyle w:val="TableParagraph"/>
            </w:pPr>
          </w:p>
        </w:tc>
        <w:tc>
          <w:tcPr>
            <w:tcW w:w="1911" w:type="dxa"/>
          </w:tcPr>
          <w:p w:rsidR="00AD3023" w:rsidRDefault="00E2542D">
            <w:pPr>
              <w:pStyle w:val="TableParagraph"/>
              <w:spacing w:before="185"/>
              <w:ind w:right="735"/>
              <w:jc w:val="right"/>
              <w:rPr>
                <w:sz w:val="24"/>
              </w:rPr>
            </w:pPr>
            <w:r>
              <w:rPr>
                <w:spacing w:val="-5"/>
                <w:sz w:val="24"/>
              </w:rPr>
              <w:t>13</w:t>
            </w:r>
          </w:p>
        </w:tc>
        <w:tc>
          <w:tcPr>
            <w:tcW w:w="2837" w:type="dxa"/>
          </w:tcPr>
          <w:p w:rsidR="00AD3023" w:rsidRDefault="00E2542D">
            <w:pPr>
              <w:pStyle w:val="TableParagraph"/>
              <w:spacing w:before="38"/>
              <w:ind w:left="235"/>
              <w:rPr>
                <w:sz w:val="24"/>
              </w:rPr>
            </w:pPr>
            <w:r>
              <w:rPr>
                <w:sz w:val="24"/>
              </w:rPr>
              <w:t>Библиотека</w:t>
            </w:r>
            <w:r>
              <w:rPr>
                <w:spacing w:val="-5"/>
                <w:sz w:val="24"/>
              </w:rPr>
              <w:t>ЦОК</w:t>
            </w:r>
          </w:p>
          <w:p w:rsidR="00AD3023" w:rsidRDefault="00DC3336">
            <w:pPr>
              <w:pStyle w:val="TableParagraph"/>
              <w:spacing w:before="43"/>
              <w:ind w:left="235"/>
            </w:pPr>
            <w:hyperlink r:id="rId49">
              <w:r w:rsidR="00E2542D">
                <w:rPr>
                  <w:color w:val="0000FF"/>
                  <w:spacing w:val="-2"/>
                  <w:u w:val="single" w:color="0000FF"/>
                </w:rPr>
                <w:t>https://m.edsoo.ru/7f414452</w:t>
              </w:r>
            </w:hyperlink>
          </w:p>
        </w:tc>
      </w:tr>
      <w:tr w:rsidR="00AD3023">
        <w:trPr>
          <w:trHeight w:val="554"/>
        </w:trPr>
        <w:tc>
          <w:tcPr>
            <w:tcW w:w="6308"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145" w:type="dxa"/>
          </w:tcPr>
          <w:p w:rsidR="00AD3023" w:rsidRDefault="00E2542D">
            <w:pPr>
              <w:pStyle w:val="TableParagraph"/>
              <w:spacing w:before="137"/>
              <w:ind w:right="293"/>
              <w:jc w:val="right"/>
              <w:rPr>
                <w:sz w:val="24"/>
              </w:rPr>
            </w:pPr>
            <w:r>
              <w:rPr>
                <w:spacing w:val="-5"/>
                <w:sz w:val="24"/>
              </w:rPr>
              <w:t>106</w:t>
            </w:r>
          </w:p>
        </w:tc>
        <w:tc>
          <w:tcPr>
            <w:tcW w:w="6589" w:type="dxa"/>
            <w:gridSpan w:val="3"/>
          </w:tcPr>
          <w:p w:rsidR="00AD3023" w:rsidRDefault="00AD3023">
            <w:pPr>
              <w:pStyle w:val="TableParagraph"/>
            </w:pPr>
          </w:p>
        </w:tc>
      </w:tr>
      <w:tr w:rsidR="00AD3023">
        <w:trPr>
          <w:trHeight w:val="359"/>
        </w:trPr>
        <w:tc>
          <w:tcPr>
            <w:tcW w:w="6308" w:type="dxa"/>
            <w:gridSpan w:val="2"/>
          </w:tcPr>
          <w:p w:rsidR="00AD3023" w:rsidRDefault="00E2542D">
            <w:pPr>
              <w:pStyle w:val="TableParagraph"/>
              <w:spacing w:before="41"/>
              <w:ind w:left="235"/>
              <w:rPr>
                <w:sz w:val="24"/>
              </w:rPr>
            </w:pPr>
            <w:r>
              <w:rPr>
                <w:sz w:val="24"/>
              </w:rPr>
              <w:t>Повторениепройденного</w:t>
            </w:r>
            <w:r>
              <w:rPr>
                <w:spacing w:val="-2"/>
                <w:sz w:val="24"/>
              </w:rPr>
              <w:t>материала</w:t>
            </w:r>
          </w:p>
        </w:tc>
        <w:tc>
          <w:tcPr>
            <w:tcW w:w="1145" w:type="dxa"/>
          </w:tcPr>
          <w:p w:rsidR="00AD3023" w:rsidRDefault="00E2542D">
            <w:pPr>
              <w:pStyle w:val="TableParagraph"/>
              <w:spacing w:before="41"/>
              <w:ind w:right="353"/>
              <w:jc w:val="right"/>
              <w:rPr>
                <w:sz w:val="24"/>
              </w:rPr>
            </w:pPr>
            <w:r>
              <w:rPr>
                <w:spacing w:val="-5"/>
                <w:sz w:val="24"/>
              </w:rPr>
              <w:t>13</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tc>
      </w:tr>
    </w:tbl>
    <w:p w:rsidR="00AD3023" w:rsidRDefault="00AD3023">
      <w:pPr>
        <w:rPr>
          <w:sz w:val="24"/>
        </w:rPr>
        <w:sectPr w:rsidR="00AD3023">
          <w:pgSz w:w="16390" w:h="11910" w:orient="landscape"/>
          <w:pgMar w:top="1100" w:right="62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308"/>
        <w:gridCol w:w="1145"/>
        <w:gridCol w:w="1841"/>
        <w:gridCol w:w="1911"/>
        <w:gridCol w:w="2837"/>
      </w:tblGrid>
      <w:tr w:rsidR="00AD3023">
        <w:trPr>
          <w:trHeight w:val="338"/>
        </w:trPr>
        <w:tc>
          <w:tcPr>
            <w:tcW w:w="6308" w:type="dxa"/>
          </w:tcPr>
          <w:p w:rsidR="00AD3023" w:rsidRDefault="00AD3023">
            <w:pPr>
              <w:pStyle w:val="TableParagraph"/>
            </w:pPr>
          </w:p>
        </w:tc>
        <w:tc>
          <w:tcPr>
            <w:tcW w:w="1145" w:type="dxa"/>
          </w:tcPr>
          <w:p w:rsidR="00AD3023" w:rsidRDefault="00AD3023">
            <w:pPr>
              <w:pStyle w:val="TableParagraph"/>
            </w:pP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DC3336">
            <w:pPr>
              <w:pStyle w:val="TableParagraph"/>
              <w:spacing w:before="41"/>
              <w:ind w:left="235"/>
            </w:pPr>
            <w:hyperlink r:id="rId50">
              <w:r w:rsidR="00E2542D">
                <w:rPr>
                  <w:color w:val="0000FF"/>
                  <w:spacing w:val="-2"/>
                  <w:u w:val="single" w:color="0000FF"/>
                </w:rPr>
                <w:t>https://m.edsoo.ru/7f414452</w:t>
              </w:r>
            </w:hyperlink>
          </w:p>
        </w:tc>
      </w:tr>
      <w:tr w:rsidR="00AD3023">
        <w:trPr>
          <w:trHeight w:val="679"/>
        </w:trPr>
        <w:tc>
          <w:tcPr>
            <w:tcW w:w="6308" w:type="dxa"/>
          </w:tcPr>
          <w:p w:rsidR="00AD3023" w:rsidRDefault="00E2542D">
            <w:pPr>
              <w:pStyle w:val="TableParagraph"/>
              <w:spacing w:before="6" w:line="320" w:lineRule="exact"/>
              <w:ind w:left="235" w:right="85"/>
              <w:rPr>
                <w:sz w:val="24"/>
              </w:rPr>
            </w:pPr>
            <w:r>
              <w:rPr>
                <w:sz w:val="24"/>
              </w:rPr>
              <w:t>Итоговыйконтроль(сочинения,изложения,контрольные и проверочные работы, диктанты)</w:t>
            </w:r>
          </w:p>
        </w:tc>
        <w:tc>
          <w:tcPr>
            <w:tcW w:w="1145" w:type="dxa"/>
          </w:tcPr>
          <w:p w:rsidR="00AD3023" w:rsidRDefault="00E2542D">
            <w:pPr>
              <w:pStyle w:val="TableParagraph"/>
              <w:spacing w:before="199"/>
              <w:ind w:right="353"/>
              <w:jc w:val="right"/>
              <w:rPr>
                <w:sz w:val="24"/>
              </w:rPr>
            </w:pPr>
            <w:r>
              <w:rPr>
                <w:spacing w:val="-5"/>
                <w:sz w:val="24"/>
              </w:rPr>
              <w:t>14</w:t>
            </w:r>
          </w:p>
        </w:tc>
        <w:tc>
          <w:tcPr>
            <w:tcW w:w="1841" w:type="dxa"/>
          </w:tcPr>
          <w:p w:rsidR="00AD3023" w:rsidRDefault="00E2542D">
            <w:pPr>
              <w:pStyle w:val="TableParagraph"/>
              <w:spacing w:before="199"/>
              <w:ind w:right="700"/>
              <w:jc w:val="right"/>
              <w:rPr>
                <w:sz w:val="24"/>
              </w:rPr>
            </w:pPr>
            <w:r>
              <w:rPr>
                <w:spacing w:val="-5"/>
                <w:sz w:val="24"/>
              </w:rPr>
              <w:t>14</w:t>
            </w:r>
          </w:p>
        </w:tc>
        <w:tc>
          <w:tcPr>
            <w:tcW w:w="1911" w:type="dxa"/>
          </w:tcPr>
          <w:p w:rsidR="00AD3023" w:rsidRDefault="00AD3023">
            <w:pPr>
              <w:pStyle w:val="TableParagraph"/>
            </w:pPr>
          </w:p>
        </w:tc>
        <w:tc>
          <w:tcPr>
            <w:tcW w:w="2837" w:type="dxa"/>
          </w:tcPr>
          <w:p w:rsidR="00AD3023" w:rsidRDefault="00E2542D">
            <w:pPr>
              <w:pStyle w:val="TableParagraph"/>
              <w:spacing w:before="53"/>
              <w:ind w:left="235"/>
              <w:rPr>
                <w:sz w:val="24"/>
              </w:rPr>
            </w:pPr>
            <w:r>
              <w:rPr>
                <w:sz w:val="24"/>
              </w:rPr>
              <w:t>Библиотека</w:t>
            </w:r>
            <w:r>
              <w:rPr>
                <w:spacing w:val="-5"/>
                <w:sz w:val="24"/>
              </w:rPr>
              <w:t>ЦОК</w:t>
            </w:r>
          </w:p>
          <w:p w:rsidR="00AD3023" w:rsidRDefault="00DC3336">
            <w:pPr>
              <w:pStyle w:val="TableParagraph"/>
              <w:spacing w:before="40"/>
              <w:ind w:left="235"/>
            </w:pPr>
            <w:hyperlink r:id="rId51">
              <w:r w:rsidR="00E2542D">
                <w:rPr>
                  <w:color w:val="0000FF"/>
                  <w:spacing w:val="-2"/>
                  <w:u w:val="single" w:color="0000FF"/>
                </w:rPr>
                <w:t>https://m.edsoo.ru/7f414452</w:t>
              </w:r>
            </w:hyperlink>
          </w:p>
        </w:tc>
      </w:tr>
      <w:tr w:rsidR="00AD3023">
        <w:trPr>
          <w:trHeight w:val="551"/>
        </w:trPr>
        <w:tc>
          <w:tcPr>
            <w:tcW w:w="6308" w:type="dxa"/>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145" w:type="dxa"/>
          </w:tcPr>
          <w:p w:rsidR="00AD3023" w:rsidRDefault="00E2542D">
            <w:pPr>
              <w:pStyle w:val="TableParagraph"/>
              <w:spacing w:before="137"/>
              <w:ind w:right="293"/>
              <w:jc w:val="right"/>
              <w:rPr>
                <w:sz w:val="24"/>
              </w:rPr>
            </w:pPr>
            <w:r>
              <w:rPr>
                <w:spacing w:val="-5"/>
                <w:sz w:val="24"/>
              </w:rPr>
              <w:t>204</w:t>
            </w:r>
          </w:p>
        </w:tc>
        <w:tc>
          <w:tcPr>
            <w:tcW w:w="1841" w:type="dxa"/>
          </w:tcPr>
          <w:p w:rsidR="00AD3023" w:rsidRDefault="00E2542D">
            <w:pPr>
              <w:pStyle w:val="TableParagraph"/>
              <w:spacing w:before="137"/>
              <w:ind w:right="700"/>
              <w:jc w:val="right"/>
              <w:rPr>
                <w:sz w:val="24"/>
              </w:rPr>
            </w:pPr>
            <w:r>
              <w:rPr>
                <w:spacing w:val="-5"/>
                <w:sz w:val="24"/>
              </w:rPr>
              <w:t>14</w:t>
            </w:r>
          </w:p>
        </w:tc>
        <w:tc>
          <w:tcPr>
            <w:tcW w:w="1911" w:type="dxa"/>
          </w:tcPr>
          <w:p w:rsidR="00AD3023" w:rsidRDefault="00E2542D">
            <w:pPr>
              <w:pStyle w:val="TableParagraph"/>
              <w:spacing w:before="137"/>
              <w:ind w:left="192" w:right="1"/>
              <w:jc w:val="center"/>
              <w:rPr>
                <w:sz w:val="24"/>
              </w:rPr>
            </w:pPr>
            <w:r>
              <w:rPr>
                <w:spacing w:val="-5"/>
                <w:sz w:val="24"/>
              </w:rPr>
              <w:t>30</w:t>
            </w:r>
          </w:p>
        </w:tc>
        <w:tc>
          <w:tcPr>
            <w:tcW w:w="2837" w:type="dxa"/>
          </w:tcPr>
          <w:p w:rsidR="00AD3023" w:rsidRDefault="00AD3023">
            <w:pPr>
              <w:pStyle w:val="TableParagraph"/>
            </w:pPr>
          </w:p>
        </w:tc>
      </w:tr>
    </w:tbl>
    <w:p w:rsidR="00AD3023" w:rsidRDefault="00E2542D" w:rsidP="006E617E">
      <w:pPr>
        <w:pStyle w:val="a4"/>
        <w:numPr>
          <w:ilvl w:val="0"/>
          <w:numId w:val="151"/>
        </w:numPr>
        <w:tabs>
          <w:tab w:val="left" w:pos="622"/>
        </w:tabs>
        <w:spacing w:after="47"/>
        <w:ind w:left="622" w:hanging="211"/>
        <w:rPr>
          <w:b/>
          <w:sz w:val="28"/>
        </w:rPr>
      </w:pP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14"/>
        <w:gridCol w:w="5206"/>
        <w:gridCol w:w="1171"/>
        <w:gridCol w:w="1840"/>
        <w:gridCol w:w="1910"/>
        <w:gridCol w:w="2797"/>
      </w:tblGrid>
      <w:tr w:rsidR="00AD3023">
        <w:trPr>
          <w:trHeight w:val="362"/>
        </w:trPr>
        <w:tc>
          <w:tcPr>
            <w:tcW w:w="1114" w:type="dxa"/>
            <w:vMerge w:val="restart"/>
          </w:tcPr>
          <w:p w:rsidR="00AD3023" w:rsidRDefault="00AD3023">
            <w:pPr>
              <w:pStyle w:val="TableParagraph"/>
              <w:spacing w:before="245"/>
              <w:rPr>
                <w:b/>
                <w:sz w:val="24"/>
              </w:rPr>
            </w:pPr>
          </w:p>
          <w:p w:rsidR="00AD3023" w:rsidRDefault="00E2542D">
            <w:pPr>
              <w:pStyle w:val="TableParagraph"/>
              <w:ind w:left="235"/>
              <w:rPr>
                <w:b/>
                <w:sz w:val="24"/>
              </w:rPr>
            </w:pPr>
            <w:r>
              <w:rPr>
                <w:b/>
                <w:sz w:val="24"/>
              </w:rPr>
              <w:t>№</w:t>
            </w:r>
            <w:r>
              <w:rPr>
                <w:b/>
                <w:spacing w:val="-5"/>
                <w:sz w:val="24"/>
              </w:rPr>
              <w:t>п/п</w:t>
            </w:r>
          </w:p>
        </w:tc>
        <w:tc>
          <w:tcPr>
            <w:tcW w:w="5206" w:type="dxa"/>
            <w:vMerge w:val="restart"/>
          </w:tcPr>
          <w:p w:rsidR="00AD3023" w:rsidRDefault="00AD3023">
            <w:pPr>
              <w:pStyle w:val="TableParagraph"/>
              <w:spacing w:before="245"/>
              <w:rPr>
                <w:b/>
                <w:sz w:val="24"/>
              </w:rPr>
            </w:pPr>
          </w:p>
          <w:p w:rsidR="00AD3023" w:rsidRDefault="00E2542D">
            <w:pPr>
              <w:pStyle w:val="TableParagraph"/>
              <w:ind w:left="232"/>
              <w:rPr>
                <w:b/>
                <w:sz w:val="24"/>
              </w:rPr>
            </w:pPr>
            <w:r>
              <w:rPr>
                <w:b/>
                <w:sz w:val="24"/>
              </w:rPr>
              <w:t>Наименованиеразделовитем</w:t>
            </w:r>
            <w:r>
              <w:rPr>
                <w:b/>
                <w:spacing w:val="-2"/>
                <w:sz w:val="24"/>
              </w:rPr>
              <w:t>программы</w:t>
            </w:r>
          </w:p>
        </w:tc>
        <w:tc>
          <w:tcPr>
            <w:tcW w:w="4921" w:type="dxa"/>
            <w:gridSpan w:val="3"/>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797" w:type="dxa"/>
            <w:vMerge w:val="restart"/>
          </w:tcPr>
          <w:p w:rsidR="00AD3023" w:rsidRDefault="00E2542D">
            <w:pPr>
              <w:pStyle w:val="TableParagraph"/>
              <w:spacing w:before="46" w:line="276" w:lineRule="auto"/>
              <w:ind w:left="235"/>
              <w:rPr>
                <w:b/>
                <w:sz w:val="24"/>
              </w:rPr>
            </w:pPr>
            <w:r>
              <w:rPr>
                <w:b/>
                <w:spacing w:val="-2"/>
                <w:sz w:val="24"/>
              </w:rPr>
              <w:t>Электронные (цифровые) образовательные ресурсы</w:t>
            </w:r>
          </w:p>
        </w:tc>
      </w:tr>
      <w:tr w:rsidR="00AD3023">
        <w:trPr>
          <w:trHeight w:val="1255"/>
        </w:trPr>
        <w:tc>
          <w:tcPr>
            <w:tcW w:w="1114" w:type="dxa"/>
            <w:vMerge/>
            <w:tcBorders>
              <w:top w:val="nil"/>
            </w:tcBorders>
          </w:tcPr>
          <w:p w:rsidR="00AD3023" w:rsidRDefault="00AD3023">
            <w:pPr>
              <w:rPr>
                <w:sz w:val="2"/>
                <w:szCs w:val="2"/>
              </w:rPr>
            </w:pPr>
          </w:p>
        </w:tc>
        <w:tc>
          <w:tcPr>
            <w:tcW w:w="5206" w:type="dxa"/>
            <w:vMerge/>
            <w:tcBorders>
              <w:top w:val="nil"/>
            </w:tcBorders>
          </w:tcPr>
          <w:p w:rsidR="00AD3023" w:rsidRDefault="00AD3023">
            <w:pPr>
              <w:rPr>
                <w:sz w:val="2"/>
                <w:szCs w:val="2"/>
              </w:rPr>
            </w:pPr>
          </w:p>
        </w:tc>
        <w:tc>
          <w:tcPr>
            <w:tcW w:w="1171" w:type="dxa"/>
          </w:tcPr>
          <w:p w:rsidR="00AD3023" w:rsidRDefault="00AD3023">
            <w:pPr>
              <w:pStyle w:val="TableParagraph"/>
              <w:spacing w:before="63"/>
              <w:rPr>
                <w:b/>
                <w:sz w:val="24"/>
              </w:rPr>
            </w:pPr>
          </w:p>
          <w:p w:rsidR="00AD3023" w:rsidRDefault="00E2542D">
            <w:pPr>
              <w:pStyle w:val="TableParagraph"/>
              <w:ind w:left="232"/>
              <w:rPr>
                <w:b/>
                <w:sz w:val="24"/>
              </w:rPr>
            </w:pPr>
            <w:r>
              <w:rPr>
                <w:b/>
                <w:spacing w:val="-2"/>
                <w:sz w:val="24"/>
              </w:rPr>
              <w:t>Всего</w:t>
            </w:r>
          </w:p>
        </w:tc>
        <w:tc>
          <w:tcPr>
            <w:tcW w:w="1840" w:type="dxa"/>
          </w:tcPr>
          <w:p w:rsidR="00AD3023" w:rsidRDefault="00E2542D">
            <w:pPr>
              <w:pStyle w:val="TableParagraph"/>
              <w:spacing w:before="181" w:line="276" w:lineRule="auto"/>
              <w:ind w:left="233"/>
              <w:rPr>
                <w:b/>
                <w:sz w:val="24"/>
              </w:rPr>
            </w:pPr>
            <w:r>
              <w:rPr>
                <w:b/>
                <w:spacing w:val="-2"/>
                <w:sz w:val="24"/>
              </w:rPr>
              <w:t>Контрольные работы</w:t>
            </w:r>
          </w:p>
        </w:tc>
        <w:tc>
          <w:tcPr>
            <w:tcW w:w="1910" w:type="dxa"/>
          </w:tcPr>
          <w:p w:rsidR="00AD3023" w:rsidRDefault="00E2542D">
            <w:pPr>
              <w:pStyle w:val="TableParagraph"/>
              <w:spacing w:before="181" w:line="276" w:lineRule="auto"/>
              <w:ind w:left="234"/>
              <w:rPr>
                <w:b/>
                <w:sz w:val="24"/>
              </w:rPr>
            </w:pPr>
            <w:r>
              <w:rPr>
                <w:b/>
                <w:spacing w:val="-2"/>
                <w:sz w:val="24"/>
              </w:rPr>
              <w:t>Практические работы</w:t>
            </w:r>
          </w:p>
        </w:tc>
        <w:tc>
          <w:tcPr>
            <w:tcW w:w="2797" w:type="dxa"/>
            <w:vMerge/>
            <w:tcBorders>
              <w:top w:val="nil"/>
            </w:tcBorders>
          </w:tcPr>
          <w:p w:rsidR="00AD3023" w:rsidRDefault="00AD3023">
            <w:pPr>
              <w:rPr>
                <w:sz w:val="2"/>
                <w:szCs w:val="2"/>
              </w:rPr>
            </w:pPr>
          </w:p>
        </w:tc>
      </w:tr>
      <w:tr w:rsidR="00AD3023">
        <w:trPr>
          <w:trHeight w:val="364"/>
        </w:trPr>
        <w:tc>
          <w:tcPr>
            <w:tcW w:w="14038" w:type="dxa"/>
            <w:gridSpan w:val="6"/>
          </w:tcPr>
          <w:p w:rsidR="00AD3023" w:rsidRDefault="00E2542D">
            <w:pPr>
              <w:pStyle w:val="TableParagraph"/>
              <w:spacing w:before="46"/>
              <w:ind w:left="235"/>
              <w:rPr>
                <w:b/>
                <w:sz w:val="24"/>
              </w:rPr>
            </w:pPr>
            <w:r>
              <w:rPr>
                <w:b/>
                <w:sz w:val="24"/>
              </w:rPr>
              <w:t xml:space="preserve">Раздел1. Общиесведения о </w:t>
            </w:r>
            <w:r>
              <w:rPr>
                <w:b/>
                <w:spacing w:val="-4"/>
                <w:sz w:val="24"/>
              </w:rPr>
              <w:t>языке</w:t>
            </w:r>
          </w:p>
        </w:tc>
      </w:tr>
      <w:tr w:rsidR="00AD3023">
        <w:trPr>
          <w:trHeight w:val="652"/>
        </w:trPr>
        <w:tc>
          <w:tcPr>
            <w:tcW w:w="1114" w:type="dxa"/>
          </w:tcPr>
          <w:p w:rsidR="00AD3023" w:rsidRDefault="00E2542D">
            <w:pPr>
              <w:pStyle w:val="TableParagraph"/>
              <w:spacing w:before="185"/>
              <w:ind w:left="100"/>
              <w:rPr>
                <w:sz w:val="24"/>
              </w:rPr>
            </w:pPr>
            <w:r>
              <w:rPr>
                <w:spacing w:val="-5"/>
                <w:sz w:val="24"/>
              </w:rPr>
              <w:t>1.1</w:t>
            </w:r>
          </w:p>
        </w:tc>
        <w:tc>
          <w:tcPr>
            <w:tcW w:w="5206" w:type="dxa"/>
          </w:tcPr>
          <w:p w:rsidR="00AD3023" w:rsidRDefault="00E2542D">
            <w:pPr>
              <w:pStyle w:val="TableParagraph"/>
              <w:spacing w:before="185"/>
              <w:ind w:left="232"/>
              <w:rPr>
                <w:sz w:val="24"/>
              </w:rPr>
            </w:pPr>
            <w:r>
              <w:rPr>
                <w:sz w:val="24"/>
              </w:rPr>
              <w:t>Языккакразвивающееся</w:t>
            </w:r>
            <w:r>
              <w:rPr>
                <w:spacing w:val="-2"/>
                <w:sz w:val="24"/>
              </w:rPr>
              <w:t>явление</w:t>
            </w:r>
          </w:p>
        </w:tc>
        <w:tc>
          <w:tcPr>
            <w:tcW w:w="1171" w:type="dxa"/>
          </w:tcPr>
          <w:p w:rsidR="00AD3023" w:rsidRDefault="00E2542D">
            <w:pPr>
              <w:pStyle w:val="TableParagraph"/>
              <w:spacing w:before="185"/>
              <w:ind w:left="187"/>
              <w:jc w:val="center"/>
              <w:rPr>
                <w:sz w:val="24"/>
              </w:rPr>
            </w:pPr>
            <w:r>
              <w:rPr>
                <w:spacing w:val="-10"/>
                <w:sz w:val="24"/>
              </w:rPr>
              <w:t>1</w:t>
            </w:r>
          </w:p>
        </w:tc>
        <w:tc>
          <w:tcPr>
            <w:tcW w:w="1840" w:type="dxa"/>
          </w:tcPr>
          <w:p w:rsidR="00AD3023" w:rsidRDefault="00AD3023">
            <w:pPr>
              <w:pStyle w:val="TableParagraph"/>
            </w:pPr>
          </w:p>
        </w:tc>
        <w:tc>
          <w:tcPr>
            <w:tcW w:w="1910" w:type="dxa"/>
          </w:tcPr>
          <w:p w:rsidR="00AD3023" w:rsidRDefault="00AD3023">
            <w:pPr>
              <w:pStyle w:val="TableParagraph"/>
            </w:pPr>
          </w:p>
        </w:tc>
        <w:tc>
          <w:tcPr>
            <w:tcW w:w="2797" w:type="dxa"/>
          </w:tcPr>
          <w:p w:rsidR="00AD3023" w:rsidRDefault="00E2542D">
            <w:pPr>
              <w:pStyle w:val="TableParagraph"/>
              <w:spacing w:before="38"/>
              <w:ind w:left="235"/>
              <w:rPr>
                <w:sz w:val="24"/>
              </w:rPr>
            </w:pPr>
            <w:r>
              <w:rPr>
                <w:sz w:val="24"/>
              </w:rPr>
              <w:t>Библиотека</w:t>
            </w:r>
            <w:r>
              <w:rPr>
                <w:spacing w:val="-5"/>
                <w:sz w:val="24"/>
              </w:rPr>
              <w:t>ЦОК</w:t>
            </w:r>
          </w:p>
          <w:p w:rsidR="00AD3023" w:rsidRDefault="00DC3336">
            <w:pPr>
              <w:pStyle w:val="TableParagraph"/>
              <w:spacing w:before="43"/>
              <w:ind w:left="235"/>
            </w:pPr>
            <w:hyperlink r:id="rId52">
              <w:r w:rsidR="00E2542D">
                <w:rPr>
                  <w:color w:val="0000FF"/>
                  <w:spacing w:val="-2"/>
                  <w:u w:val="single" w:color="0000FF"/>
                </w:rPr>
                <w:t>https://m.edsoo.ru/7f4159f6</w:t>
              </w:r>
            </w:hyperlink>
          </w:p>
        </w:tc>
      </w:tr>
      <w:tr w:rsidR="00AD3023">
        <w:trPr>
          <w:trHeight w:val="554"/>
        </w:trPr>
        <w:tc>
          <w:tcPr>
            <w:tcW w:w="6320"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171" w:type="dxa"/>
          </w:tcPr>
          <w:p w:rsidR="00AD3023" w:rsidRDefault="00E2542D">
            <w:pPr>
              <w:pStyle w:val="TableParagraph"/>
              <w:spacing w:before="137"/>
              <w:ind w:left="187"/>
              <w:jc w:val="center"/>
              <w:rPr>
                <w:sz w:val="24"/>
              </w:rPr>
            </w:pPr>
            <w:r>
              <w:rPr>
                <w:spacing w:val="-10"/>
                <w:sz w:val="24"/>
              </w:rPr>
              <w:t>1</w:t>
            </w:r>
          </w:p>
        </w:tc>
        <w:tc>
          <w:tcPr>
            <w:tcW w:w="6547" w:type="dxa"/>
            <w:gridSpan w:val="3"/>
          </w:tcPr>
          <w:p w:rsidR="00AD3023" w:rsidRDefault="00AD3023">
            <w:pPr>
              <w:pStyle w:val="TableParagraph"/>
            </w:pPr>
          </w:p>
        </w:tc>
      </w:tr>
      <w:tr w:rsidR="00AD3023">
        <w:trPr>
          <w:trHeight w:val="362"/>
        </w:trPr>
        <w:tc>
          <w:tcPr>
            <w:tcW w:w="14038" w:type="dxa"/>
            <w:gridSpan w:val="6"/>
          </w:tcPr>
          <w:p w:rsidR="00AD3023" w:rsidRDefault="00E2542D">
            <w:pPr>
              <w:pStyle w:val="TableParagraph"/>
              <w:spacing w:before="46"/>
              <w:ind w:left="235"/>
              <w:rPr>
                <w:b/>
                <w:sz w:val="24"/>
              </w:rPr>
            </w:pPr>
            <w:r>
              <w:rPr>
                <w:b/>
                <w:sz w:val="24"/>
              </w:rPr>
              <w:t>Раздел2.Языки</w:t>
            </w:r>
            <w:r>
              <w:rPr>
                <w:b/>
                <w:spacing w:val="-4"/>
                <w:sz w:val="24"/>
              </w:rPr>
              <w:t>речь</w:t>
            </w:r>
          </w:p>
        </w:tc>
      </w:tr>
      <w:tr w:rsidR="00AD3023">
        <w:trPr>
          <w:trHeight w:val="652"/>
        </w:trPr>
        <w:tc>
          <w:tcPr>
            <w:tcW w:w="1114" w:type="dxa"/>
          </w:tcPr>
          <w:p w:rsidR="00AD3023" w:rsidRDefault="00E2542D">
            <w:pPr>
              <w:pStyle w:val="TableParagraph"/>
              <w:spacing w:before="185"/>
              <w:ind w:left="100"/>
              <w:rPr>
                <w:sz w:val="24"/>
              </w:rPr>
            </w:pPr>
            <w:r>
              <w:rPr>
                <w:spacing w:val="-5"/>
                <w:sz w:val="24"/>
              </w:rPr>
              <w:t>2.1</w:t>
            </w:r>
          </w:p>
        </w:tc>
        <w:tc>
          <w:tcPr>
            <w:tcW w:w="5206" w:type="dxa"/>
          </w:tcPr>
          <w:p w:rsidR="00AD3023" w:rsidRDefault="00E2542D">
            <w:pPr>
              <w:pStyle w:val="TableParagraph"/>
              <w:spacing w:before="185"/>
              <w:ind w:left="232"/>
              <w:rPr>
                <w:sz w:val="24"/>
              </w:rPr>
            </w:pPr>
            <w:r>
              <w:rPr>
                <w:sz w:val="24"/>
              </w:rPr>
              <w:t>Монологиего</w:t>
            </w:r>
            <w:r>
              <w:rPr>
                <w:spacing w:val="-4"/>
                <w:sz w:val="24"/>
              </w:rPr>
              <w:t>виды</w:t>
            </w:r>
          </w:p>
        </w:tc>
        <w:tc>
          <w:tcPr>
            <w:tcW w:w="1171" w:type="dxa"/>
          </w:tcPr>
          <w:p w:rsidR="00AD3023" w:rsidRDefault="00E2542D">
            <w:pPr>
              <w:pStyle w:val="TableParagraph"/>
              <w:spacing w:before="185"/>
              <w:ind w:left="187"/>
              <w:jc w:val="center"/>
              <w:rPr>
                <w:sz w:val="24"/>
              </w:rPr>
            </w:pPr>
            <w:r>
              <w:rPr>
                <w:spacing w:val="-10"/>
                <w:sz w:val="24"/>
              </w:rPr>
              <w:t>1</w:t>
            </w:r>
          </w:p>
        </w:tc>
        <w:tc>
          <w:tcPr>
            <w:tcW w:w="1840" w:type="dxa"/>
          </w:tcPr>
          <w:p w:rsidR="00AD3023" w:rsidRDefault="00AD3023">
            <w:pPr>
              <w:pStyle w:val="TableParagraph"/>
            </w:pPr>
          </w:p>
        </w:tc>
        <w:tc>
          <w:tcPr>
            <w:tcW w:w="1910" w:type="dxa"/>
          </w:tcPr>
          <w:p w:rsidR="00AD3023" w:rsidRDefault="00AD3023">
            <w:pPr>
              <w:pStyle w:val="TableParagraph"/>
            </w:pPr>
          </w:p>
        </w:tc>
        <w:tc>
          <w:tcPr>
            <w:tcW w:w="279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53">
              <w:r w:rsidR="00E2542D">
                <w:rPr>
                  <w:color w:val="0000FF"/>
                  <w:spacing w:val="-2"/>
                  <w:u w:val="single" w:color="0000FF"/>
                </w:rPr>
                <w:t>https://m.edsoo.ru/7f4159f6</w:t>
              </w:r>
            </w:hyperlink>
          </w:p>
        </w:tc>
      </w:tr>
      <w:tr w:rsidR="00AD3023">
        <w:trPr>
          <w:trHeight w:val="652"/>
        </w:trPr>
        <w:tc>
          <w:tcPr>
            <w:tcW w:w="1114" w:type="dxa"/>
          </w:tcPr>
          <w:p w:rsidR="00AD3023" w:rsidRDefault="00E2542D">
            <w:pPr>
              <w:pStyle w:val="TableParagraph"/>
              <w:spacing w:before="187"/>
              <w:ind w:left="100"/>
              <w:rPr>
                <w:sz w:val="24"/>
              </w:rPr>
            </w:pPr>
            <w:r>
              <w:rPr>
                <w:spacing w:val="-5"/>
                <w:sz w:val="24"/>
              </w:rPr>
              <w:t>2.2</w:t>
            </w:r>
          </w:p>
        </w:tc>
        <w:tc>
          <w:tcPr>
            <w:tcW w:w="5206" w:type="dxa"/>
          </w:tcPr>
          <w:p w:rsidR="00AD3023" w:rsidRDefault="00E2542D">
            <w:pPr>
              <w:pStyle w:val="TableParagraph"/>
              <w:spacing w:before="187"/>
              <w:ind w:left="232"/>
              <w:rPr>
                <w:sz w:val="24"/>
              </w:rPr>
            </w:pPr>
            <w:r>
              <w:rPr>
                <w:sz w:val="24"/>
              </w:rPr>
              <w:t>Диалогиего</w:t>
            </w:r>
            <w:r>
              <w:rPr>
                <w:spacing w:val="-4"/>
                <w:sz w:val="24"/>
              </w:rPr>
              <w:t>виды</w:t>
            </w:r>
          </w:p>
        </w:tc>
        <w:tc>
          <w:tcPr>
            <w:tcW w:w="1171" w:type="dxa"/>
          </w:tcPr>
          <w:p w:rsidR="00AD3023" w:rsidRDefault="00E2542D">
            <w:pPr>
              <w:pStyle w:val="TableParagraph"/>
              <w:spacing w:before="187"/>
              <w:ind w:left="187"/>
              <w:jc w:val="center"/>
              <w:rPr>
                <w:sz w:val="24"/>
              </w:rPr>
            </w:pPr>
            <w:r>
              <w:rPr>
                <w:spacing w:val="-10"/>
                <w:sz w:val="24"/>
              </w:rPr>
              <w:t>1</w:t>
            </w:r>
          </w:p>
        </w:tc>
        <w:tc>
          <w:tcPr>
            <w:tcW w:w="1840" w:type="dxa"/>
          </w:tcPr>
          <w:p w:rsidR="00AD3023" w:rsidRDefault="00AD3023">
            <w:pPr>
              <w:pStyle w:val="TableParagraph"/>
            </w:pPr>
          </w:p>
        </w:tc>
        <w:tc>
          <w:tcPr>
            <w:tcW w:w="1910" w:type="dxa"/>
          </w:tcPr>
          <w:p w:rsidR="00AD3023" w:rsidRDefault="00AD3023">
            <w:pPr>
              <w:pStyle w:val="TableParagraph"/>
            </w:pPr>
          </w:p>
        </w:tc>
        <w:tc>
          <w:tcPr>
            <w:tcW w:w="279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54">
              <w:r w:rsidR="00E2542D">
                <w:rPr>
                  <w:color w:val="0000FF"/>
                  <w:spacing w:val="-2"/>
                  <w:u w:val="single" w:color="0000FF"/>
                </w:rPr>
                <w:t>https://m.edsoo.ru/7f4159f6</w:t>
              </w:r>
            </w:hyperlink>
          </w:p>
        </w:tc>
      </w:tr>
      <w:tr w:rsidR="00AD3023">
        <w:trPr>
          <w:trHeight w:val="554"/>
        </w:trPr>
        <w:tc>
          <w:tcPr>
            <w:tcW w:w="6320"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171" w:type="dxa"/>
          </w:tcPr>
          <w:p w:rsidR="00AD3023" w:rsidRDefault="00E2542D">
            <w:pPr>
              <w:pStyle w:val="TableParagraph"/>
              <w:spacing w:before="137"/>
              <w:ind w:left="187"/>
              <w:jc w:val="center"/>
              <w:rPr>
                <w:sz w:val="24"/>
              </w:rPr>
            </w:pPr>
            <w:r>
              <w:rPr>
                <w:spacing w:val="-10"/>
                <w:sz w:val="24"/>
              </w:rPr>
              <w:t>2</w:t>
            </w:r>
          </w:p>
        </w:tc>
        <w:tc>
          <w:tcPr>
            <w:tcW w:w="6547" w:type="dxa"/>
            <w:gridSpan w:val="3"/>
          </w:tcPr>
          <w:p w:rsidR="00AD3023" w:rsidRDefault="00AD3023">
            <w:pPr>
              <w:pStyle w:val="TableParagraph"/>
            </w:pPr>
          </w:p>
        </w:tc>
      </w:tr>
      <w:tr w:rsidR="00AD3023">
        <w:trPr>
          <w:trHeight w:val="362"/>
        </w:trPr>
        <w:tc>
          <w:tcPr>
            <w:tcW w:w="14038" w:type="dxa"/>
            <w:gridSpan w:val="6"/>
          </w:tcPr>
          <w:p w:rsidR="00AD3023" w:rsidRDefault="00E2542D">
            <w:pPr>
              <w:pStyle w:val="TableParagraph"/>
              <w:spacing w:before="46"/>
              <w:ind w:left="235"/>
              <w:rPr>
                <w:b/>
                <w:sz w:val="24"/>
              </w:rPr>
            </w:pPr>
            <w:r>
              <w:rPr>
                <w:b/>
                <w:sz w:val="24"/>
              </w:rPr>
              <w:t>Раздел3.</w:t>
            </w:r>
            <w:r>
              <w:rPr>
                <w:b/>
                <w:spacing w:val="-2"/>
                <w:sz w:val="24"/>
              </w:rPr>
              <w:t>Текст</w:t>
            </w:r>
          </w:p>
        </w:tc>
      </w:tr>
      <w:tr w:rsidR="00AD3023">
        <w:trPr>
          <w:trHeight w:val="654"/>
        </w:trPr>
        <w:tc>
          <w:tcPr>
            <w:tcW w:w="1114" w:type="dxa"/>
          </w:tcPr>
          <w:p w:rsidR="00AD3023" w:rsidRDefault="00E2542D">
            <w:pPr>
              <w:pStyle w:val="TableParagraph"/>
              <w:spacing w:before="187"/>
              <w:ind w:left="100"/>
              <w:rPr>
                <w:sz w:val="24"/>
              </w:rPr>
            </w:pPr>
            <w:r>
              <w:rPr>
                <w:spacing w:val="-5"/>
                <w:sz w:val="24"/>
              </w:rPr>
              <w:t>3.1</w:t>
            </w:r>
          </w:p>
        </w:tc>
        <w:tc>
          <w:tcPr>
            <w:tcW w:w="5206" w:type="dxa"/>
          </w:tcPr>
          <w:p w:rsidR="00AD3023" w:rsidRDefault="00E2542D">
            <w:pPr>
              <w:pStyle w:val="TableParagraph"/>
              <w:spacing w:before="187"/>
              <w:ind w:left="232"/>
              <w:rPr>
                <w:sz w:val="24"/>
              </w:rPr>
            </w:pPr>
            <w:r>
              <w:rPr>
                <w:sz w:val="24"/>
              </w:rPr>
              <w:t>Основныепризнакитекста</w:t>
            </w:r>
            <w:r>
              <w:rPr>
                <w:spacing w:val="-2"/>
                <w:sz w:val="24"/>
              </w:rPr>
              <w:t>(повторение)</w:t>
            </w:r>
          </w:p>
        </w:tc>
        <w:tc>
          <w:tcPr>
            <w:tcW w:w="1171" w:type="dxa"/>
          </w:tcPr>
          <w:p w:rsidR="00AD3023" w:rsidRDefault="00E2542D">
            <w:pPr>
              <w:pStyle w:val="TableParagraph"/>
              <w:spacing w:before="187"/>
              <w:ind w:left="187"/>
              <w:jc w:val="center"/>
              <w:rPr>
                <w:sz w:val="24"/>
              </w:rPr>
            </w:pPr>
            <w:r>
              <w:rPr>
                <w:spacing w:val="-10"/>
                <w:sz w:val="24"/>
              </w:rPr>
              <w:t>2</w:t>
            </w:r>
          </w:p>
        </w:tc>
        <w:tc>
          <w:tcPr>
            <w:tcW w:w="1840" w:type="dxa"/>
          </w:tcPr>
          <w:p w:rsidR="00AD3023" w:rsidRDefault="00AD3023">
            <w:pPr>
              <w:pStyle w:val="TableParagraph"/>
            </w:pPr>
          </w:p>
        </w:tc>
        <w:tc>
          <w:tcPr>
            <w:tcW w:w="1910" w:type="dxa"/>
          </w:tcPr>
          <w:p w:rsidR="00AD3023" w:rsidRDefault="00AD3023">
            <w:pPr>
              <w:pStyle w:val="TableParagraph"/>
            </w:pPr>
          </w:p>
        </w:tc>
        <w:tc>
          <w:tcPr>
            <w:tcW w:w="279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55">
              <w:r w:rsidR="00E2542D">
                <w:rPr>
                  <w:color w:val="0000FF"/>
                  <w:spacing w:val="-2"/>
                  <w:u w:val="single" w:color="0000FF"/>
                </w:rPr>
                <w:t>https://m.edsoo.ru/7f4159f6</w:t>
              </w:r>
            </w:hyperlink>
          </w:p>
        </w:tc>
      </w:tr>
      <w:tr w:rsidR="00AD3023">
        <w:trPr>
          <w:trHeight w:val="678"/>
        </w:trPr>
        <w:tc>
          <w:tcPr>
            <w:tcW w:w="1114" w:type="dxa"/>
          </w:tcPr>
          <w:p w:rsidR="00AD3023" w:rsidRDefault="00E2542D">
            <w:pPr>
              <w:pStyle w:val="TableParagraph"/>
              <w:spacing w:before="199"/>
              <w:ind w:left="100"/>
              <w:rPr>
                <w:sz w:val="24"/>
              </w:rPr>
            </w:pPr>
            <w:r>
              <w:rPr>
                <w:spacing w:val="-5"/>
                <w:sz w:val="24"/>
              </w:rPr>
              <w:t>3.2</w:t>
            </w:r>
          </w:p>
        </w:tc>
        <w:tc>
          <w:tcPr>
            <w:tcW w:w="5206" w:type="dxa"/>
          </w:tcPr>
          <w:p w:rsidR="00AD3023" w:rsidRDefault="00E2542D">
            <w:pPr>
              <w:pStyle w:val="TableParagraph"/>
              <w:spacing w:before="6" w:line="320" w:lineRule="exact"/>
              <w:ind w:left="232"/>
              <w:rPr>
                <w:sz w:val="24"/>
              </w:rPr>
            </w:pPr>
            <w:r>
              <w:rPr>
                <w:sz w:val="24"/>
              </w:rPr>
              <w:t>Информационнаяпереработкатекста. Смысловой анализ текста</w:t>
            </w:r>
          </w:p>
        </w:tc>
        <w:tc>
          <w:tcPr>
            <w:tcW w:w="1171" w:type="dxa"/>
          </w:tcPr>
          <w:p w:rsidR="00AD3023" w:rsidRDefault="00E2542D">
            <w:pPr>
              <w:pStyle w:val="TableParagraph"/>
              <w:spacing w:before="199"/>
              <w:ind w:left="187"/>
              <w:jc w:val="center"/>
              <w:rPr>
                <w:sz w:val="24"/>
              </w:rPr>
            </w:pPr>
            <w:r>
              <w:rPr>
                <w:spacing w:val="-10"/>
                <w:sz w:val="24"/>
              </w:rPr>
              <w:t>2</w:t>
            </w:r>
          </w:p>
        </w:tc>
        <w:tc>
          <w:tcPr>
            <w:tcW w:w="1840" w:type="dxa"/>
          </w:tcPr>
          <w:p w:rsidR="00AD3023" w:rsidRDefault="00AD3023">
            <w:pPr>
              <w:pStyle w:val="TableParagraph"/>
            </w:pPr>
          </w:p>
        </w:tc>
        <w:tc>
          <w:tcPr>
            <w:tcW w:w="1910" w:type="dxa"/>
          </w:tcPr>
          <w:p w:rsidR="00AD3023" w:rsidRDefault="00E2542D">
            <w:pPr>
              <w:pStyle w:val="TableParagraph"/>
              <w:spacing w:before="199"/>
              <w:ind w:left="194" w:right="4"/>
              <w:jc w:val="center"/>
              <w:rPr>
                <w:sz w:val="24"/>
              </w:rPr>
            </w:pPr>
            <w:r>
              <w:rPr>
                <w:spacing w:val="-10"/>
                <w:sz w:val="24"/>
              </w:rPr>
              <w:t>1</w:t>
            </w:r>
          </w:p>
        </w:tc>
        <w:tc>
          <w:tcPr>
            <w:tcW w:w="2797" w:type="dxa"/>
          </w:tcPr>
          <w:p w:rsidR="00AD3023" w:rsidRDefault="00E2542D">
            <w:pPr>
              <w:pStyle w:val="TableParagraph"/>
              <w:spacing w:before="53"/>
              <w:ind w:left="235"/>
              <w:rPr>
                <w:sz w:val="24"/>
              </w:rPr>
            </w:pPr>
            <w:r>
              <w:rPr>
                <w:sz w:val="24"/>
              </w:rPr>
              <w:t>Библиотека</w:t>
            </w:r>
            <w:r>
              <w:rPr>
                <w:spacing w:val="-5"/>
                <w:sz w:val="24"/>
              </w:rPr>
              <w:t>ЦОК</w:t>
            </w:r>
          </w:p>
          <w:p w:rsidR="00AD3023" w:rsidRDefault="00DC3336">
            <w:pPr>
              <w:pStyle w:val="TableParagraph"/>
              <w:spacing w:before="40"/>
              <w:ind w:left="235"/>
            </w:pPr>
            <w:hyperlink r:id="rId56">
              <w:r w:rsidR="00E2542D">
                <w:rPr>
                  <w:color w:val="0000FF"/>
                  <w:spacing w:val="-2"/>
                  <w:u w:val="single" w:color="0000FF"/>
                </w:rPr>
                <w:t>https://m.edsoo.ru/7f4159f6</w:t>
              </w:r>
            </w:hyperlink>
          </w:p>
        </w:tc>
      </w:tr>
      <w:tr w:rsidR="00AD3023">
        <w:trPr>
          <w:trHeight w:val="359"/>
        </w:trPr>
        <w:tc>
          <w:tcPr>
            <w:tcW w:w="1114" w:type="dxa"/>
          </w:tcPr>
          <w:p w:rsidR="00AD3023" w:rsidRDefault="00E2542D">
            <w:pPr>
              <w:pStyle w:val="TableParagraph"/>
              <w:spacing w:before="41"/>
              <w:ind w:left="100"/>
              <w:rPr>
                <w:sz w:val="24"/>
              </w:rPr>
            </w:pPr>
            <w:r>
              <w:rPr>
                <w:spacing w:val="-5"/>
                <w:sz w:val="24"/>
              </w:rPr>
              <w:t>3.3</w:t>
            </w:r>
          </w:p>
        </w:tc>
        <w:tc>
          <w:tcPr>
            <w:tcW w:w="5206" w:type="dxa"/>
          </w:tcPr>
          <w:p w:rsidR="00AD3023" w:rsidRDefault="00E2542D">
            <w:pPr>
              <w:pStyle w:val="TableParagraph"/>
              <w:spacing w:before="41"/>
              <w:ind w:left="232"/>
              <w:rPr>
                <w:sz w:val="24"/>
              </w:rPr>
            </w:pPr>
            <w:r>
              <w:rPr>
                <w:sz w:val="24"/>
              </w:rPr>
              <w:t>Функционально-смысловыетипы</w:t>
            </w:r>
            <w:r>
              <w:rPr>
                <w:spacing w:val="-4"/>
                <w:sz w:val="24"/>
              </w:rPr>
              <w:t>речи.</w:t>
            </w:r>
          </w:p>
        </w:tc>
        <w:tc>
          <w:tcPr>
            <w:tcW w:w="1171" w:type="dxa"/>
          </w:tcPr>
          <w:p w:rsidR="00AD3023" w:rsidRDefault="00E2542D">
            <w:pPr>
              <w:pStyle w:val="TableParagraph"/>
              <w:spacing w:before="41"/>
              <w:ind w:left="187"/>
              <w:jc w:val="center"/>
              <w:rPr>
                <w:sz w:val="24"/>
              </w:rPr>
            </w:pPr>
            <w:r>
              <w:rPr>
                <w:spacing w:val="-10"/>
                <w:sz w:val="24"/>
              </w:rPr>
              <w:t>4</w:t>
            </w:r>
          </w:p>
        </w:tc>
        <w:tc>
          <w:tcPr>
            <w:tcW w:w="1840" w:type="dxa"/>
          </w:tcPr>
          <w:p w:rsidR="00AD3023" w:rsidRDefault="00AD3023">
            <w:pPr>
              <w:pStyle w:val="TableParagraph"/>
            </w:pPr>
          </w:p>
        </w:tc>
        <w:tc>
          <w:tcPr>
            <w:tcW w:w="1910" w:type="dxa"/>
          </w:tcPr>
          <w:p w:rsidR="00AD3023" w:rsidRDefault="00E2542D">
            <w:pPr>
              <w:pStyle w:val="TableParagraph"/>
              <w:spacing w:before="41"/>
              <w:ind w:left="194" w:right="4"/>
              <w:jc w:val="center"/>
              <w:rPr>
                <w:sz w:val="24"/>
              </w:rPr>
            </w:pPr>
            <w:r>
              <w:rPr>
                <w:spacing w:val="-10"/>
                <w:sz w:val="24"/>
              </w:rPr>
              <w:t>2</w:t>
            </w:r>
          </w:p>
        </w:tc>
        <w:tc>
          <w:tcPr>
            <w:tcW w:w="2797" w:type="dxa"/>
          </w:tcPr>
          <w:p w:rsidR="00AD3023" w:rsidRDefault="00E2542D">
            <w:pPr>
              <w:pStyle w:val="TableParagraph"/>
              <w:spacing w:before="41"/>
              <w:ind w:left="235"/>
              <w:rPr>
                <w:sz w:val="24"/>
              </w:rPr>
            </w:pPr>
            <w:r>
              <w:rPr>
                <w:sz w:val="24"/>
              </w:rPr>
              <w:t>Библиотека</w:t>
            </w:r>
            <w:r>
              <w:rPr>
                <w:spacing w:val="-5"/>
                <w:sz w:val="24"/>
              </w:rPr>
              <w:t>ЦОК</w:t>
            </w:r>
          </w:p>
        </w:tc>
      </w:tr>
    </w:tbl>
    <w:p w:rsidR="00AD3023" w:rsidRDefault="00AD3023">
      <w:pPr>
        <w:rPr>
          <w:sz w:val="24"/>
        </w:rPr>
        <w:sectPr w:rsidR="00AD3023">
          <w:pgSz w:w="16390" w:h="11910" w:orient="landscape"/>
          <w:pgMar w:top="1100" w:right="62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14"/>
        <w:gridCol w:w="5206"/>
        <w:gridCol w:w="1171"/>
        <w:gridCol w:w="1840"/>
        <w:gridCol w:w="1910"/>
        <w:gridCol w:w="2797"/>
      </w:tblGrid>
      <w:tr w:rsidR="00AD3023">
        <w:trPr>
          <w:trHeight w:val="681"/>
        </w:trPr>
        <w:tc>
          <w:tcPr>
            <w:tcW w:w="1114" w:type="dxa"/>
          </w:tcPr>
          <w:p w:rsidR="00AD3023" w:rsidRDefault="00AD3023">
            <w:pPr>
              <w:pStyle w:val="TableParagraph"/>
            </w:pPr>
          </w:p>
        </w:tc>
        <w:tc>
          <w:tcPr>
            <w:tcW w:w="5206" w:type="dxa"/>
          </w:tcPr>
          <w:p w:rsidR="00AD3023" w:rsidRDefault="00E2542D">
            <w:pPr>
              <w:pStyle w:val="TableParagraph"/>
              <w:spacing w:before="9" w:line="320" w:lineRule="exact"/>
              <w:ind w:left="232" w:right="48"/>
              <w:rPr>
                <w:sz w:val="24"/>
              </w:rPr>
            </w:pPr>
            <w:r>
              <w:rPr>
                <w:sz w:val="24"/>
              </w:rPr>
              <w:t>Рассуждениекакфункционально-смысловой тип речи</w:t>
            </w:r>
          </w:p>
        </w:tc>
        <w:tc>
          <w:tcPr>
            <w:tcW w:w="1171" w:type="dxa"/>
          </w:tcPr>
          <w:p w:rsidR="00AD3023" w:rsidRDefault="00AD3023">
            <w:pPr>
              <w:pStyle w:val="TableParagraph"/>
            </w:pPr>
          </w:p>
        </w:tc>
        <w:tc>
          <w:tcPr>
            <w:tcW w:w="1840" w:type="dxa"/>
          </w:tcPr>
          <w:p w:rsidR="00AD3023" w:rsidRDefault="00AD3023">
            <w:pPr>
              <w:pStyle w:val="TableParagraph"/>
            </w:pPr>
          </w:p>
        </w:tc>
        <w:tc>
          <w:tcPr>
            <w:tcW w:w="1910" w:type="dxa"/>
          </w:tcPr>
          <w:p w:rsidR="00AD3023" w:rsidRDefault="00AD3023">
            <w:pPr>
              <w:pStyle w:val="TableParagraph"/>
            </w:pPr>
          </w:p>
        </w:tc>
        <w:tc>
          <w:tcPr>
            <w:tcW w:w="2797" w:type="dxa"/>
          </w:tcPr>
          <w:p w:rsidR="00AD3023" w:rsidRDefault="00DC3336">
            <w:pPr>
              <w:pStyle w:val="TableParagraph"/>
              <w:spacing w:before="41"/>
              <w:ind w:left="235"/>
            </w:pPr>
            <w:hyperlink r:id="rId57">
              <w:r w:rsidR="00E2542D">
                <w:rPr>
                  <w:color w:val="0000FF"/>
                  <w:spacing w:val="-2"/>
                  <w:u w:val="single" w:color="0000FF"/>
                </w:rPr>
                <w:t>https://m.edsoo.ru/7f4159f6</w:t>
              </w:r>
            </w:hyperlink>
          </w:p>
        </w:tc>
      </w:tr>
      <w:tr w:rsidR="00AD3023">
        <w:trPr>
          <w:trHeight w:val="554"/>
        </w:trPr>
        <w:tc>
          <w:tcPr>
            <w:tcW w:w="6320"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171" w:type="dxa"/>
          </w:tcPr>
          <w:p w:rsidR="00AD3023" w:rsidRDefault="00E2542D">
            <w:pPr>
              <w:pStyle w:val="TableParagraph"/>
              <w:spacing w:before="137"/>
              <w:ind w:left="187"/>
              <w:jc w:val="center"/>
              <w:rPr>
                <w:sz w:val="24"/>
              </w:rPr>
            </w:pPr>
            <w:r>
              <w:rPr>
                <w:spacing w:val="-10"/>
                <w:sz w:val="24"/>
              </w:rPr>
              <w:t>8</w:t>
            </w:r>
          </w:p>
        </w:tc>
        <w:tc>
          <w:tcPr>
            <w:tcW w:w="6547" w:type="dxa"/>
            <w:gridSpan w:val="3"/>
          </w:tcPr>
          <w:p w:rsidR="00AD3023" w:rsidRDefault="00AD3023">
            <w:pPr>
              <w:pStyle w:val="TableParagraph"/>
            </w:pPr>
          </w:p>
        </w:tc>
      </w:tr>
      <w:tr w:rsidR="00AD3023">
        <w:trPr>
          <w:trHeight w:val="362"/>
        </w:trPr>
        <w:tc>
          <w:tcPr>
            <w:tcW w:w="14038" w:type="dxa"/>
            <w:gridSpan w:val="6"/>
          </w:tcPr>
          <w:p w:rsidR="00AD3023" w:rsidRDefault="00E2542D">
            <w:pPr>
              <w:pStyle w:val="TableParagraph"/>
              <w:spacing w:before="43"/>
              <w:ind w:left="235"/>
              <w:rPr>
                <w:b/>
                <w:sz w:val="24"/>
              </w:rPr>
            </w:pPr>
            <w:r>
              <w:rPr>
                <w:b/>
                <w:sz w:val="24"/>
              </w:rPr>
              <w:t>Раздел4.Функциональныеразновидности</w:t>
            </w:r>
            <w:r>
              <w:rPr>
                <w:b/>
                <w:spacing w:val="-2"/>
                <w:sz w:val="24"/>
              </w:rPr>
              <w:t>языка</w:t>
            </w:r>
          </w:p>
        </w:tc>
      </w:tr>
      <w:tr w:rsidR="00AD3023">
        <w:trPr>
          <w:trHeight w:val="652"/>
        </w:trPr>
        <w:tc>
          <w:tcPr>
            <w:tcW w:w="1114" w:type="dxa"/>
          </w:tcPr>
          <w:p w:rsidR="00AD3023" w:rsidRDefault="00E2542D">
            <w:pPr>
              <w:pStyle w:val="TableParagraph"/>
              <w:spacing w:before="185"/>
              <w:ind w:left="100"/>
              <w:rPr>
                <w:sz w:val="24"/>
              </w:rPr>
            </w:pPr>
            <w:r>
              <w:rPr>
                <w:spacing w:val="-5"/>
                <w:sz w:val="24"/>
              </w:rPr>
              <w:t>4.1</w:t>
            </w:r>
          </w:p>
        </w:tc>
        <w:tc>
          <w:tcPr>
            <w:tcW w:w="5206" w:type="dxa"/>
          </w:tcPr>
          <w:p w:rsidR="00AD3023" w:rsidRDefault="00E2542D">
            <w:pPr>
              <w:pStyle w:val="TableParagraph"/>
              <w:spacing w:before="185"/>
              <w:ind w:left="232"/>
              <w:rPr>
                <w:sz w:val="24"/>
              </w:rPr>
            </w:pPr>
            <w:r>
              <w:rPr>
                <w:sz w:val="24"/>
              </w:rPr>
              <w:t>Публицистический</w:t>
            </w:r>
            <w:r>
              <w:rPr>
                <w:spacing w:val="-4"/>
                <w:sz w:val="24"/>
              </w:rPr>
              <w:t>стиль</w:t>
            </w:r>
          </w:p>
        </w:tc>
        <w:tc>
          <w:tcPr>
            <w:tcW w:w="1171" w:type="dxa"/>
          </w:tcPr>
          <w:p w:rsidR="00AD3023" w:rsidRDefault="00E2542D">
            <w:pPr>
              <w:pStyle w:val="TableParagraph"/>
              <w:spacing w:before="185"/>
              <w:ind w:left="187"/>
              <w:jc w:val="center"/>
              <w:rPr>
                <w:sz w:val="24"/>
              </w:rPr>
            </w:pPr>
            <w:r>
              <w:rPr>
                <w:spacing w:val="-10"/>
                <w:sz w:val="24"/>
              </w:rPr>
              <w:t>4</w:t>
            </w:r>
          </w:p>
        </w:tc>
        <w:tc>
          <w:tcPr>
            <w:tcW w:w="1840" w:type="dxa"/>
          </w:tcPr>
          <w:p w:rsidR="00AD3023" w:rsidRDefault="00AD3023">
            <w:pPr>
              <w:pStyle w:val="TableParagraph"/>
            </w:pPr>
          </w:p>
        </w:tc>
        <w:tc>
          <w:tcPr>
            <w:tcW w:w="1910" w:type="dxa"/>
          </w:tcPr>
          <w:p w:rsidR="00AD3023" w:rsidRDefault="00AD3023">
            <w:pPr>
              <w:pStyle w:val="TableParagraph"/>
            </w:pPr>
          </w:p>
        </w:tc>
        <w:tc>
          <w:tcPr>
            <w:tcW w:w="279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58">
              <w:r w:rsidR="00E2542D">
                <w:rPr>
                  <w:color w:val="0000FF"/>
                  <w:spacing w:val="-2"/>
                  <w:u w:val="single" w:color="0000FF"/>
                </w:rPr>
                <w:t>https://m.edsoo.ru/7f4159f6</w:t>
              </w:r>
            </w:hyperlink>
          </w:p>
        </w:tc>
      </w:tr>
      <w:tr w:rsidR="00AD3023">
        <w:trPr>
          <w:trHeight w:val="653"/>
        </w:trPr>
        <w:tc>
          <w:tcPr>
            <w:tcW w:w="1114" w:type="dxa"/>
          </w:tcPr>
          <w:p w:rsidR="00AD3023" w:rsidRDefault="00E2542D">
            <w:pPr>
              <w:pStyle w:val="TableParagraph"/>
              <w:spacing w:before="185"/>
              <w:ind w:left="100"/>
              <w:rPr>
                <w:sz w:val="24"/>
              </w:rPr>
            </w:pPr>
            <w:r>
              <w:rPr>
                <w:spacing w:val="-5"/>
                <w:sz w:val="24"/>
              </w:rPr>
              <w:t>4.2</w:t>
            </w:r>
          </w:p>
        </w:tc>
        <w:tc>
          <w:tcPr>
            <w:tcW w:w="5206" w:type="dxa"/>
          </w:tcPr>
          <w:p w:rsidR="00AD3023" w:rsidRDefault="00E2542D">
            <w:pPr>
              <w:pStyle w:val="TableParagraph"/>
              <w:spacing w:before="185"/>
              <w:ind w:left="232"/>
              <w:rPr>
                <w:sz w:val="24"/>
              </w:rPr>
            </w:pPr>
            <w:r>
              <w:rPr>
                <w:sz w:val="24"/>
              </w:rPr>
              <w:t>Официальноделовой</w:t>
            </w:r>
            <w:r>
              <w:rPr>
                <w:spacing w:val="-2"/>
                <w:sz w:val="24"/>
              </w:rPr>
              <w:t>стиль</w:t>
            </w:r>
          </w:p>
        </w:tc>
        <w:tc>
          <w:tcPr>
            <w:tcW w:w="1171" w:type="dxa"/>
          </w:tcPr>
          <w:p w:rsidR="00AD3023" w:rsidRDefault="00E2542D">
            <w:pPr>
              <w:pStyle w:val="TableParagraph"/>
              <w:spacing w:before="185"/>
              <w:ind w:left="187"/>
              <w:jc w:val="center"/>
              <w:rPr>
                <w:sz w:val="24"/>
              </w:rPr>
            </w:pPr>
            <w:r>
              <w:rPr>
                <w:spacing w:val="-10"/>
                <w:sz w:val="24"/>
              </w:rPr>
              <w:t>2</w:t>
            </w:r>
          </w:p>
        </w:tc>
        <w:tc>
          <w:tcPr>
            <w:tcW w:w="1840" w:type="dxa"/>
          </w:tcPr>
          <w:p w:rsidR="00AD3023" w:rsidRDefault="00AD3023">
            <w:pPr>
              <w:pStyle w:val="TableParagraph"/>
            </w:pPr>
          </w:p>
        </w:tc>
        <w:tc>
          <w:tcPr>
            <w:tcW w:w="1910" w:type="dxa"/>
          </w:tcPr>
          <w:p w:rsidR="00AD3023" w:rsidRDefault="00AD3023">
            <w:pPr>
              <w:pStyle w:val="TableParagraph"/>
            </w:pPr>
          </w:p>
        </w:tc>
        <w:tc>
          <w:tcPr>
            <w:tcW w:w="279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1"/>
              <w:ind w:left="235"/>
            </w:pPr>
            <w:hyperlink r:id="rId59">
              <w:r w:rsidR="00E2542D">
                <w:rPr>
                  <w:color w:val="0000FF"/>
                  <w:spacing w:val="-2"/>
                  <w:u w:val="single" w:color="0000FF"/>
                </w:rPr>
                <w:t>https://m.edsoo.ru/7f4159f6</w:t>
              </w:r>
            </w:hyperlink>
          </w:p>
        </w:tc>
      </w:tr>
      <w:tr w:rsidR="00AD3023">
        <w:trPr>
          <w:trHeight w:val="554"/>
        </w:trPr>
        <w:tc>
          <w:tcPr>
            <w:tcW w:w="6320"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171" w:type="dxa"/>
          </w:tcPr>
          <w:p w:rsidR="00AD3023" w:rsidRDefault="00E2542D">
            <w:pPr>
              <w:pStyle w:val="TableParagraph"/>
              <w:spacing w:before="137"/>
              <w:ind w:left="187"/>
              <w:jc w:val="center"/>
              <w:rPr>
                <w:sz w:val="24"/>
              </w:rPr>
            </w:pPr>
            <w:r>
              <w:rPr>
                <w:spacing w:val="-10"/>
                <w:sz w:val="24"/>
              </w:rPr>
              <w:t>6</w:t>
            </w:r>
          </w:p>
        </w:tc>
        <w:tc>
          <w:tcPr>
            <w:tcW w:w="6547" w:type="dxa"/>
            <w:gridSpan w:val="3"/>
          </w:tcPr>
          <w:p w:rsidR="00AD3023" w:rsidRDefault="00AD3023">
            <w:pPr>
              <w:pStyle w:val="TableParagraph"/>
            </w:pPr>
          </w:p>
        </w:tc>
      </w:tr>
      <w:tr w:rsidR="00AD3023">
        <w:trPr>
          <w:trHeight w:val="362"/>
        </w:trPr>
        <w:tc>
          <w:tcPr>
            <w:tcW w:w="14038" w:type="dxa"/>
            <w:gridSpan w:val="6"/>
          </w:tcPr>
          <w:p w:rsidR="00AD3023" w:rsidRDefault="00E2542D">
            <w:pPr>
              <w:pStyle w:val="TableParagraph"/>
              <w:spacing w:before="46"/>
              <w:ind w:left="235"/>
              <w:rPr>
                <w:b/>
                <w:sz w:val="24"/>
              </w:rPr>
            </w:pPr>
            <w:r>
              <w:rPr>
                <w:b/>
                <w:sz w:val="24"/>
              </w:rPr>
              <w:t>Раздел5. Системаязыка.Морфология.Культураречи.</w:t>
            </w:r>
            <w:r>
              <w:rPr>
                <w:b/>
                <w:spacing w:val="-2"/>
                <w:sz w:val="24"/>
              </w:rPr>
              <w:t xml:space="preserve"> Орфорграфия</w:t>
            </w:r>
          </w:p>
        </w:tc>
      </w:tr>
      <w:tr w:rsidR="00AD3023">
        <w:trPr>
          <w:trHeight w:val="681"/>
        </w:trPr>
        <w:tc>
          <w:tcPr>
            <w:tcW w:w="1114" w:type="dxa"/>
          </w:tcPr>
          <w:p w:rsidR="00AD3023" w:rsidRDefault="00E2542D">
            <w:pPr>
              <w:pStyle w:val="TableParagraph"/>
              <w:spacing w:before="199"/>
              <w:ind w:left="100"/>
              <w:rPr>
                <w:sz w:val="24"/>
              </w:rPr>
            </w:pPr>
            <w:r>
              <w:rPr>
                <w:spacing w:val="-5"/>
                <w:sz w:val="24"/>
              </w:rPr>
              <w:t>5.1</w:t>
            </w:r>
          </w:p>
        </w:tc>
        <w:tc>
          <w:tcPr>
            <w:tcW w:w="5206" w:type="dxa"/>
          </w:tcPr>
          <w:p w:rsidR="00AD3023" w:rsidRDefault="00E2542D">
            <w:pPr>
              <w:pStyle w:val="TableParagraph"/>
              <w:spacing w:before="7" w:line="310" w:lineRule="atLeast"/>
              <w:ind w:left="232"/>
              <w:rPr>
                <w:sz w:val="24"/>
              </w:rPr>
            </w:pPr>
            <w:r>
              <w:rPr>
                <w:sz w:val="24"/>
              </w:rPr>
              <w:t xml:space="preserve">Морфологиякакразделнаукиоязыке </w:t>
            </w:r>
            <w:r>
              <w:rPr>
                <w:spacing w:val="-2"/>
                <w:sz w:val="24"/>
              </w:rPr>
              <w:t>(обобщение)</w:t>
            </w:r>
          </w:p>
        </w:tc>
        <w:tc>
          <w:tcPr>
            <w:tcW w:w="1171" w:type="dxa"/>
          </w:tcPr>
          <w:p w:rsidR="00AD3023" w:rsidRDefault="00E2542D">
            <w:pPr>
              <w:pStyle w:val="TableParagraph"/>
              <w:spacing w:before="199"/>
              <w:ind w:left="187"/>
              <w:jc w:val="center"/>
              <w:rPr>
                <w:sz w:val="24"/>
              </w:rPr>
            </w:pPr>
            <w:r>
              <w:rPr>
                <w:spacing w:val="-10"/>
                <w:sz w:val="24"/>
              </w:rPr>
              <w:t>1</w:t>
            </w:r>
          </w:p>
        </w:tc>
        <w:tc>
          <w:tcPr>
            <w:tcW w:w="1840" w:type="dxa"/>
          </w:tcPr>
          <w:p w:rsidR="00AD3023" w:rsidRDefault="00AD3023">
            <w:pPr>
              <w:pStyle w:val="TableParagraph"/>
            </w:pPr>
          </w:p>
        </w:tc>
        <w:tc>
          <w:tcPr>
            <w:tcW w:w="1910" w:type="dxa"/>
          </w:tcPr>
          <w:p w:rsidR="00AD3023" w:rsidRDefault="00AD3023">
            <w:pPr>
              <w:pStyle w:val="TableParagraph"/>
            </w:pPr>
          </w:p>
        </w:tc>
        <w:tc>
          <w:tcPr>
            <w:tcW w:w="2797" w:type="dxa"/>
          </w:tcPr>
          <w:p w:rsidR="00AD3023" w:rsidRDefault="00E2542D">
            <w:pPr>
              <w:pStyle w:val="TableParagraph"/>
              <w:spacing w:before="55"/>
              <w:ind w:left="235"/>
              <w:rPr>
                <w:sz w:val="24"/>
              </w:rPr>
            </w:pPr>
            <w:r>
              <w:rPr>
                <w:sz w:val="24"/>
              </w:rPr>
              <w:t>Библиотека</w:t>
            </w:r>
            <w:r>
              <w:rPr>
                <w:spacing w:val="-5"/>
                <w:sz w:val="24"/>
              </w:rPr>
              <w:t>ЦОК</w:t>
            </w:r>
          </w:p>
          <w:p w:rsidR="00AD3023" w:rsidRDefault="00DC3336">
            <w:pPr>
              <w:pStyle w:val="TableParagraph"/>
              <w:spacing w:before="40"/>
              <w:ind w:left="235"/>
            </w:pPr>
            <w:hyperlink r:id="rId60">
              <w:r w:rsidR="00E2542D">
                <w:rPr>
                  <w:color w:val="0000FF"/>
                  <w:spacing w:val="-2"/>
                  <w:u w:val="single" w:color="0000FF"/>
                </w:rPr>
                <w:t>https://m.edsoo.ru/7f4159f6</w:t>
              </w:r>
            </w:hyperlink>
          </w:p>
        </w:tc>
      </w:tr>
      <w:tr w:rsidR="00AD3023">
        <w:trPr>
          <w:trHeight w:val="652"/>
        </w:trPr>
        <w:tc>
          <w:tcPr>
            <w:tcW w:w="1114" w:type="dxa"/>
          </w:tcPr>
          <w:p w:rsidR="00AD3023" w:rsidRDefault="00E2542D">
            <w:pPr>
              <w:pStyle w:val="TableParagraph"/>
              <w:spacing w:before="185"/>
              <w:ind w:left="100"/>
              <w:rPr>
                <w:sz w:val="24"/>
              </w:rPr>
            </w:pPr>
            <w:r>
              <w:rPr>
                <w:spacing w:val="-5"/>
                <w:sz w:val="24"/>
              </w:rPr>
              <w:t>5.2</w:t>
            </w:r>
          </w:p>
        </w:tc>
        <w:tc>
          <w:tcPr>
            <w:tcW w:w="5206" w:type="dxa"/>
          </w:tcPr>
          <w:p w:rsidR="00AD3023" w:rsidRDefault="00E2542D">
            <w:pPr>
              <w:pStyle w:val="TableParagraph"/>
              <w:spacing w:before="185"/>
              <w:ind w:left="232"/>
              <w:rPr>
                <w:sz w:val="24"/>
              </w:rPr>
            </w:pPr>
            <w:r>
              <w:rPr>
                <w:sz w:val="24"/>
              </w:rPr>
              <w:t>Причастиекакособаяформа</w:t>
            </w:r>
            <w:r>
              <w:rPr>
                <w:spacing w:val="-2"/>
                <w:sz w:val="24"/>
              </w:rPr>
              <w:t>глагола</w:t>
            </w:r>
          </w:p>
        </w:tc>
        <w:tc>
          <w:tcPr>
            <w:tcW w:w="1171" w:type="dxa"/>
          </w:tcPr>
          <w:p w:rsidR="00AD3023" w:rsidRDefault="00E2542D">
            <w:pPr>
              <w:pStyle w:val="TableParagraph"/>
              <w:spacing w:before="185"/>
              <w:ind w:left="187"/>
              <w:jc w:val="center"/>
              <w:rPr>
                <w:sz w:val="24"/>
              </w:rPr>
            </w:pPr>
            <w:r>
              <w:rPr>
                <w:spacing w:val="-5"/>
                <w:sz w:val="24"/>
              </w:rPr>
              <w:t>20</w:t>
            </w:r>
          </w:p>
        </w:tc>
        <w:tc>
          <w:tcPr>
            <w:tcW w:w="1840" w:type="dxa"/>
          </w:tcPr>
          <w:p w:rsidR="00AD3023" w:rsidRDefault="00AD3023">
            <w:pPr>
              <w:pStyle w:val="TableParagraph"/>
            </w:pPr>
          </w:p>
        </w:tc>
        <w:tc>
          <w:tcPr>
            <w:tcW w:w="1910" w:type="dxa"/>
          </w:tcPr>
          <w:p w:rsidR="00AD3023" w:rsidRDefault="00E2542D">
            <w:pPr>
              <w:pStyle w:val="TableParagraph"/>
              <w:spacing w:before="185"/>
              <w:ind w:left="194" w:right="4"/>
              <w:jc w:val="center"/>
              <w:rPr>
                <w:sz w:val="24"/>
              </w:rPr>
            </w:pPr>
            <w:r>
              <w:rPr>
                <w:spacing w:val="-10"/>
                <w:sz w:val="24"/>
              </w:rPr>
              <w:t>4</w:t>
            </w:r>
          </w:p>
        </w:tc>
        <w:tc>
          <w:tcPr>
            <w:tcW w:w="2797" w:type="dxa"/>
          </w:tcPr>
          <w:p w:rsidR="00AD3023" w:rsidRDefault="00E2542D">
            <w:pPr>
              <w:pStyle w:val="TableParagraph"/>
              <w:spacing w:before="38"/>
              <w:ind w:left="235"/>
              <w:rPr>
                <w:sz w:val="24"/>
              </w:rPr>
            </w:pPr>
            <w:r>
              <w:rPr>
                <w:sz w:val="24"/>
              </w:rPr>
              <w:t>Библиотека</w:t>
            </w:r>
            <w:r>
              <w:rPr>
                <w:spacing w:val="-5"/>
                <w:sz w:val="24"/>
              </w:rPr>
              <w:t>ЦОК</w:t>
            </w:r>
          </w:p>
          <w:p w:rsidR="00AD3023" w:rsidRDefault="00DC3336">
            <w:pPr>
              <w:pStyle w:val="TableParagraph"/>
              <w:spacing w:before="43"/>
              <w:ind w:left="235"/>
            </w:pPr>
            <w:hyperlink r:id="rId61">
              <w:r w:rsidR="00E2542D">
                <w:rPr>
                  <w:color w:val="0000FF"/>
                  <w:spacing w:val="-2"/>
                  <w:u w:val="single" w:color="0000FF"/>
                </w:rPr>
                <w:t>https://m.edsoo.ru/7f4159f6</w:t>
              </w:r>
            </w:hyperlink>
          </w:p>
        </w:tc>
      </w:tr>
      <w:tr w:rsidR="00AD3023">
        <w:trPr>
          <w:trHeight w:val="652"/>
        </w:trPr>
        <w:tc>
          <w:tcPr>
            <w:tcW w:w="1114" w:type="dxa"/>
          </w:tcPr>
          <w:p w:rsidR="00AD3023" w:rsidRDefault="00E2542D">
            <w:pPr>
              <w:pStyle w:val="TableParagraph"/>
              <w:spacing w:before="185"/>
              <w:ind w:left="100"/>
              <w:rPr>
                <w:sz w:val="24"/>
              </w:rPr>
            </w:pPr>
            <w:r>
              <w:rPr>
                <w:spacing w:val="-5"/>
                <w:sz w:val="24"/>
              </w:rPr>
              <w:t>5.3</w:t>
            </w:r>
          </w:p>
        </w:tc>
        <w:tc>
          <w:tcPr>
            <w:tcW w:w="5206" w:type="dxa"/>
          </w:tcPr>
          <w:p w:rsidR="00AD3023" w:rsidRDefault="00E2542D">
            <w:pPr>
              <w:pStyle w:val="TableParagraph"/>
              <w:spacing w:before="185"/>
              <w:ind w:left="232"/>
              <w:rPr>
                <w:sz w:val="24"/>
              </w:rPr>
            </w:pPr>
            <w:r>
              <w:rPr>
                <w:sz w:val="24"/>
              </w:rPr>
              <w:t>Деепричастиекакособаяформа</w:t>
            </w:r>
            <w:r>
              <w:rPr>
                <w:spacing w:val="-2"/>
                <w:sz w:val="24"/>
              </w:rPr>
              <w:t>глагола</w:t>
            </w:r>
          </w:p>
        </w:tc>
        <w:tc>
          <w:tcPr>
            <w:tcW w:w="1171" w:type="dxa"/>
          </w:tcPr>
          <w:p w:rsidR="00AD3023" w:rsidRDefault="00E2542D">
            <w:pPr>
              <w:pStyle w:val="TableParagraph"/>
              <w:spacing w:before="185"/>
              <w:ind w:left="187"/>
              <w:jc w:val="center"/>
              <w:rPr>
                <w:sz w:val="24"/>
              </w:rPr>
            </w:pPr>
            <w:r>
              <w:rPr>
                <w:spacing w:val="-5"/>
                <w:sz w:val="24"/>
              </w:rPr>
              <w:t>14</w:t>
            </w:r>
          </w:p>
        </w:tc>
        <w:tc>
          <w:tcPr>
            <w:tcW w:w="1840" w:type="dxa"/>
          </w:tcPr>
          <w:p w:rsidR="00AD3023" w:rsidRDefault="00AD3023">
            <w:pPr>
              <w:pStyle w:val="TableParagraph"/>
            </w:pPr>
          </w:p>
        </w:tc>
        <w:tc>
          <w:tcPr>
            <w:tcW w:w="1910" w:type="dxa"/>
          </w:tcPr>
          <w:p w:rsidR="00AD3023" w:rsidRDefault="00E2542D">
            <w:pPr>
              <w:pStyle w:val="TableParagraph"/>
              <w:spacing w:before="185"/>
              <w:ind w:left="194" w:right="4"/>
              <w:jc w:val="center"/>
              <w:rPr>
                <w:sz w:val="24"/>
              </w:rPr>
            </w:pPr>
            <w:r>
              <w:rPr>
                <w:spacing w:val="-10"/>
                <w:sz w:val="24"/>
              </w:rPr>
              <w:t>5</w:t>
            </w:r>
          </w:p>
        </w:tc>
        <w:tc>
          <w:tcPr>
            <w:tcW w:w="279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62">
              <w:r w:rsidR="00E2542D">
                <w:rPr>
                  <w:color w:val="0000FF"/>
                  <w:spacing w:val="-2"/>
                  <w:u w:val="single" w:color="0000FF"/>
                </w:rPr>
                <w:t>https://m.edsoo.ru/7f4159f6</w:t>
              </w:r>
            </w:hyperlink>
          </w:p>
        </w:tc>
      </w:tr>
      <w:tr w:rsidR="00AD3023">
        <w:trPr>
          <w:trHeight w:val="652"/>
        </w:trPr>
        <w:tc>
          <w:tcPr>
            <w:tcW w:w="1114" w:type="dxa"/>
          </w:tcPr>
          <w:p w:rsidR="00AD3023" w:rsidRDefault="00E2542D">
            <w:pPr>
              <w:pStyle w:val="TableParagraph"/>
              <w:spacing w:before="187"/>
              <w:ind w:left="100"/>
              <w:rPr>
                <w:sz w:val="24"/>
              </w:rPr>
            </w:pPr>
            <w:r>
              <w:rPr>
                <w:spacing w:val="-5"/>
                <w:sz w:val="24"/>
              </w:rPr>
              <w:t>5.4</w:t>
            </w:r>
          </w:p>
        </w:tc>
        <w:tc>
          <w:tcPr>
            <w:tcW w:w="5206" w:type="dxa"/>
          </w:tcPr>
          <w:p w:rsidR="00AD3023" w:rsidRDefault="00E2542D">
            <w:pPr>
              <w:pStyle w:val="TableParagraph"/>
              <w:spacing w:before="187"/>
              <w:ind w:left="232"/>
              <w:rPr>
                <w:sz w:val="24"/>
              </w:rPr>
            </w:pPr>
            <w:r>
              <w:rPr>
                <w:spacing w:val="-2"/>
                <w:sz w:val="24"/>
              </w:rPr>
              <w:t>Наречие</w:t>
            </w:r>
          </w:p>
        </w:tc>
        <w:tc>
          <w:tcPr>
            <w:tcW w:w="1171" w:type="dxa"/>
          </w:tcPr>
          <w:p w:rsidR="00AD3023" w:rsidRDefault="00E2542D">
            <w:pPr>
              <w:pStyle w:val="TableParagraph"/>
              <w:spacing w:before="187"/>
              <w:ind w:left="187"/>
              <w:jc w:val="center"/>
              <w:rPr>
                <w:sz w:val="24"/>
              </w:rPr>
            </w:pPr>
            <w:r>
              <w:rPr>
                <w:spacing w:val="-5"/>
                <w:sz w:val="24"/>
              </w:rPr>
              <w:t>21</w:t>
            </w:r>
          </w:p>
        </w:tc>
        <w:tc>
          <w:tcPr>
            <w:tcW w:w="1840" w:type="dxa"/>
          </w:tcPr>
          <w:p w:rsidR="00AD3023" w:rsidRDefault="00AD3023">
            <w:pPr>
              <w:pStyle w:val="TableParagraph"/>
            </w:pPr>
          </w:p>
        </w:tc>
        <w:tc>
          <w:tcPr>
            <w:tcW w:w="1910" w:type="dxa"/>
          </w:tcPr>
          <w:p w:rsidR="00AD3023" w:rsidRDefault="00E2542D">
            <w:pPr>
              <w:pStyle w:val="TableParagraph"/>
              <w:spacing w:before="187"/>
              <w:ind w:left="194" w:right="4"/>
              <w:jc w:val="center"/>
              <w:rPr>
                <w:sz w:val="24"/>
              </w:rPr>
            </w:pPr>
            <w:r>
              <w:rPr>
                <w:spacing w:val="-10"/>
                <w:sz w:val="24"/>
              </w:rPr>
              <w:t>8</w:t>
            </w:r>
          </w:p>
        </w:tc>
        <w:tc>
          <w:tcPr>
            <w:tcW w:w="279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63">
              <w:r w:rsidR="00E2542D">
                <w:rPr>
                  <w:color w:val="0000FF"/>
                  <w:spacing w:val="-2"/>
                  <w:u w:val="single" w:color="0000FF"/>
                </w:rPr>
                <w:t>https://m.edsoo.ru/7f4159f6</w:t>
              </w:r>
            </w:hyperlink>
          </w:p>
        </w:tc>
      </w:tr>
      <w:tr w:rsidR="00AD3023">
        <w:trPr>
          <w:trHeight w:val="655"/>
        </w:trPr>
        <w:tc>
          <w:tcPr>
            <w:tcW w:w="1114" w:type="dxa"/>
          </w:tcPr>
          <w:p w:rsidR="00AD3023" w:rsidRDefault="00E2542D">
            <w:pPr>
              <w:pStyle w:val="TableParagraph"/>
              <w:spacing w:before="187"/>
              <w:ind w:left="100"/>
              <w:rPr>
                <w:sz w:val="24"/>
              </w:rPr>
            </w:pPr>
            <w:r>
              <w:rPr>
                <w:spacing w:val="-5"/>
                <w:sz w:val="24"/>
              </w:rPr>
              <w:t>5.5</w:t>
            </w:r>
          </w:p>
        </w:tc>
        <w:tc>
          <w:tcPr>
            <w:tcW w:w="5206" w:type="dxa"/>
          </w:tcPr>
          <w:p w:rsidR="00AD3023" w:rsidRDefault="00E2542D">
            <w:pPr>
              <w:pStyle w:val="TableParagraph"/>
              <w:spacing w:before="187"/>
              <w:ind w:left="232"/>
              <w:rPr>
                <w:sz w:val="24"/>
              </w:rPr>
            </w:pPr>
            <w:r>
              <w:rPr>
                <w:sz w:val="24"/>
              </w:rPr>
              <w:t>Словакатегории</w:t>
            </w:r>
            <w:r>
              <w:rPr>
                <w:spacing w:val="-2"/>
                <w:sz w:val="24"/>
              </w:rPr>
              <w:t xml:space="preserve"> состояния</w:t>
            </w:r>
          </w:p>
        </w:tc>
        <w:tc>
          <w:tcPr>
            <w:tcW w:w="1171" w:type="dxa"/>
          </w:tcPr>
          <w:p w:rsidR="00AD3023" w:rsidRDefault="00E2542D">
            <w:pPr>
              <w:pStyle w:val="TableParagraph"/>
              <w:spacing w:before="187"/>
              <w:ind w:left="187"/>
              <w:jc w:val="center"/>
              <w:rPr>
                <w:sz w:val="24"/>
              </w:rPr>
            </w:pPr>
            <w:r>
              <w:rPr>
                <w:spacing w:val="-10"/>
                <w:sz w:val="24"/>
              </w:rPr>
              <w:t>2</w:t>
            </w:r>
          </w:p>
        </w:tc>
        <w:tc>
          <w:tcPr>
            <w:tcW w:w="1840" w:type="dxa"/>
          </w:tcPr>
          <w:p w:rsidR="00AD3023" w:rsidRDefault="00AD3023">
            <w:pPr>
              <w:pStyle w:val="TableParagraph"/>
            </w:pPr>
          </w:p>
        </w:tc>
        <w:tc>
          <w:tcPr>
            <w:tcW w:w="1910" w:type="dxa"/>
          </w:tcPr>
          <w:p w:rsidR="00AD3023" w:rsidRDefault="00AD3023">
            <w:pPr>
              <w:pStyle w:val="TableParagraph"/>
            </w:pPr>
          </w:p>
        </w:tc>
        <w:tc>
          <w:tcPr>
            <w:tcW w:w="279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2"/>
              <w:ind w:left="235"/>
            </w:pPr>
            <w:hyperlink r:id="rId64">
              <w:r w:rsidR="00E2542D">
                <w:rPr>
                  <w:color w:val="0000FF"/>
                  <w:spacing w:val="-2"/>
                  <w:u w:val="single" w:color="0000FF"/>
                </w:rPr>
                <w:t>https://m.edsoo.ru/7f4159f6</w:t>
              </w:r>
            </w:hyperlink>
          </w:p>
        </w:tc>
      </w:tr>
      <w:tr w:rsidR="00AD3023">
        <w:trPr>
          <w:trHeight w:val="653"/>
        </w:trPr>
        <w:tc>
          <w:tcPr>
            <w:tcW w:w="1114" w:type="dxa"/>
          </w:tcPr>
          <w:p w:rsidR="00AD3023" w:rsidRDefault="00E2542D">
            <w:pPr>
              <w:pStyle w:val="TableParagraph"/>
              <w:spacing w:before="185"/>
              <w:ind w:left="100"/>
              <w:rPr>
                <w:sz w:val="24"/>
              </w:rPr>
            </w:pPr>
            <w:r>
              <w:rPr>
                <w:spacing w:val="-5"/>
                <w:sz w:val="24"/>
              </w:rPr>
              <w:t>5.6</w:t>
            </w:r>
          </w:p>
        </w:tc>
        <w:tc>
          <w:tcPr>
            <w:tcW w:w="5206" w:type="dxa"/>
          </w:tcPr>
          <w:p w:rsidR="00AD3023" w:rsidRDefault="00E2542D">
            <w:pPr>
              <w:pStyle w:val="TableParagraph"/>
              <w:spacing w:before="185"/>
              <w:ind w:left="232"/>
              <w:rPr>
                <w:sz w:val="24"/>
              </w:rPr>
            </w:pPr>
            <w:r>
              <w:rPr>
                <w:sz w:val="24"/>
              </w:rPr>
              <w:t>Служебныечасти</w:t>
            </w:r>
            <w:r>
              <w:rPr>
                <w:spacing w:val="-4"/>
                <w:sz w:val="24"/>
              </w:rPr>
              <w:t>речи</w:t>
            </w:r>
          </w:p>
        </w:tc>
        <w:tc>
          <w:tcPr>
            <w:tcW w:w="1171" w:type="dxa"/>
          </w:tcPr>
          <w:p w:rsidR="00AD3023" w:rsidRDefault="00E2542D">
            <w:pPr>
              <w:pStyle w:val="TableParagraph"/>
              <w:spacing w:before="185"/>
              <w:ind w:left="187"/>
              <w:jc w:val="center"/>
              <w:rPr>
                <w:sz w:val="24"/>
              </w:rPr>
            </w:pPr>
            <w:r>
              <w:rPr>
                <w:spacing w:val="-10"/>
                <w:sz w:val="24"/>
              </w:rPr>
              <w:t>1</w:t>
            </w:r>
          </w:p>
        </w:tc>
        <w:tc>
          <w:tcPr>
            <w:tcW w:w="1840" w:type="dxa"/>
          </w:tcPr>
          <w:p w:rsidR="00AD3023" w:rsidRDefault="00AD3023">
            <w:pPr>
              <w:pStyle w:val="TableParagraph"/>
            </w:pPr>
          </w:p>
        </w:tc>
        <w:tc>
          <w:tcPr>
            <w:tcW w:w="1910" w:type="dxa"/>
          </w:tcPr>
          <w:p w:rsidR="00AD3023" w:rsidRDefault="00AD3023">
            <w:pPr>
              <w:pStyle w:val="TableParagraph"/>
            </w:pPr>
          </w:p>
        </w:tc>
        <w:tc>
          <w:tcPr>
            <w:tcW w:w="279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1"/>
              <w:ind w:left="235"/>
            </w:pPr>
            <w:hyperlink r:id="rId65">
              <w:r w:rsidR="00E2542D">
                <w:rPr>
                  <w:color w:val="0000FF"/>
                  <w:spacing w:val="-2"/>
                  <w:u w:val="single" w:color="0000FF"/>
                </w:rPr>
                <w:t>https://m.edsoo.ru/7f4159f6</w:t>
              </w:r>
            </w:hyperlink>
          </w:p>
        </w:tc>
      </w:tr>
      <w:tr w:rsidR="00AD3023">
        <w:trPr>
          <w:trHeight w:val="652"/>
        </w:trPr>
        <w:tc>
          <w:tcPr>
            <w:tcW w:w="1114" w:type="dxa"/>
          </w:tcPr>
          <w:p w:rsidR="00AD3023" w:rsidRDefault="00E2542D">
            <w:pPr>
              <w:pStyle w:val="TableParagraph"/>
              <w:spacing w:before="185"/>
              <w:ind w:left="100"/>
              <w:rPr>
                <w:sz w:val="24"/>
              </w:rPr>
            </w:pPr>
            <w:r>
              <w:rPr>
                <w:spacing w:val="-5"/>
                <w:sz w:val="24"/>
              </w:rPr>
              <w:t>5.7</w:t>
            </w:r>
          </w:p>
        </w:tc>
        <w:tc>
          <w:tcPr>
            <w:tcW w:w="5206" w:type="dxa"/>
          </w:tcPr>
          <w:p w:rsidR="00AD3023" w:rsidRDefault="00E2542D">
            <w:pPr>
              <w:pStyle w:val="TableParagraph"/>
              <w:spacing w:before="185"/>
              <w:ind w:left="232"/>
              <w:rPr>
                <w:sz w:val="24"/>
              </w:rPr>
            </w:pPr>
            <w:r>
              <w:rPr>
                <w:spacing w:val="-2"/>
                <w:sz w:val="24"/>
              </w:rPr>
              <w:t>Предлог</w:t>
            </w:r>
          </w:p>
        </w:tc>
        <w:tc>
          <w:tcPr>
            <w:tcW w:w="1171" w:type="dxa"/>
          </w:tcPr>
          <w:p w:rsidR="00AD3023" w:rsidRDefault="00E2542D">
            <w:pPr>
              <w:pStyle w:val="TableParagraph"/>
              <w:spacing w:before="185"/>
              <w:ind w:left="187"/>
              <w:jc w:val="center"/>
              <w:rPr>
                <w:sz w:val="24"/>
              </w:rPr>
            </w:pPr>
            <w:r>
              <w:rPr>
                <w:spacing w:val="-5"/>
                <w:sz w:val="24"/>
              </w:rPr>
              <w:t>12</w:t>
            </w:r>
          </w:p>
        </w:tc>
        <w:tc>
          <w:tcPr>
            <w:tcW w:w="1840" w:type="dxa"/>
          </w:tcPr>
          <w:p w:rsidR="00AD3023" w:rsidRDefault="00AD3023">
            <w:pPr>
              <w:pStyle w:val="TableParagraph"/>
            </w:pPr>
          </w:p>
        </w:tc>
        <w:tc>
          <w:tcPr>
            <w:tcW w:w="1910" w:type="dxa"/>
          </w:tcPr>
          <w:p w:rsidR="00AD3023" w:rsidRDefault="00E2542D">
            <w:pPr>
              <w:pStyle w:val="TableParagraph"/>
              <w:spacing w:before="185"/>
              <w:ind w:left="194" w:right="4"/>
              <w:jc w:val="center"/>
              <w:rPr>
                <w:sz w:val="24"/>
              </w:rPr>
            </w:pPr>
            <w:r>
              <w:rPr>
                <w:spacing w:val="-10"/>
                <w:sz w:val="24"/>
              </w:rPr>
              <w:t>5</w:t>
            </w:r>
          </w:p>
        </w:tc>
        <w:tc>
          <w:tcPr>
            <w:tcW w:w="279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66">
              <w:r w:rsidR="00E2542D">
                <w:rPr>
                  <w:color w:val="0000FF"/>
                  <w:spacing w:val="-2"/>
                  <w:u w:val="single" w:color="0000FF"/>
                </w:rPr>
                <w:t>https://m.edsoo.ru/7f4159f6</w:t>
              </w:r>
            </w:hyperlink>
          </w:p>
        </w:tc>
      </w:tr>
      <w:tr w:rsidR="00AD3023">
        <w:trPr>
          <w:trHeight w:val="654"/>
        </w:trPr>
        <w:tc>
          <w:tcPr>
            <w:tcW w:w="1114" w:type="dxa"/>
          </w:tcPr>
          <w:p w:rsidR="00AD3023" w:rsidRDefault="00E2542D">
            <w:pPr>
              <w:pStyle w:val="TableParagraph"/>
              <w:spacing w:before="187"/>
              <w:ind w:left="100"/>
              <w:rPr>
                <w:sz w:val="24"/>
              </w:rPr>
            </w:pPr>
            <w:r>
              <w:rPr>
                <w:spacing w:val="-5"/>
                <w:sz w:val="24"/>
              </w:rPr>
              <w:t>5.8</w:t>
            </w:r>
          </w:p>
        </w:tc>
        <w:tc>
          <w:tcPr>
            <w:tcW w:w="5206" w:type="dxa"/>
          </w:tcPr>
          <w:p w:rsidR="00AD3023" w:rsidRDefault="00E2542D">
            <w:pPr>
              <w:pStyle w:val="TableParagraph"/>
              <w:spacing w:before="187"/>
              <w:ind w:left="232"/>
              <w:rPr>
                <w:sz w:val="24"/>
              </w:rPr>
            </w:pPr>
            <w:r>
              <w:rPr>
                <w:spacing w:val="-4"/>
                <w:sz w:val="24"/>
              </w:rPr>
              <w:t>Союз</w:t>
            </w:r>
          </w:p>
        </w:tc>
        <w:tc>
          <w:tcPr>
            <w:tcW w:w="1171" w:type="dxa"/>
          </w:tcPr>
          <w:p w:rsidR="00AD3023" w:rsidRDefault="00E2542D">
            <w:pPr>
              <w:pStyle w:val="TableParagraph"/>
              <w:spacing w:before="187"/>
              <w:ind w:left="187"/>
              <w:jc w:val="center"/>
              <w:rPr>
                <w:sz w:val="24"/>
              </w:rPr>
            </w:pPr>
            <w:r>
              <w:rPr>
                <w:spacing w:val="-5"/>
                <w:sz w:val="24"/>
              </w:rPr>
              <w:t>12</w:t>
            </w:r>
          </w:p>
        </w:tc>
        <w:tc>
          <w:tcPr>
            <w:tcW w:w="1840" w:type="dxa"/>
          </w:tcPr>
          <w:p w:rsidR="00AD3023" w:rsidRDefault="00AD3023">
            <w:pPr>
              <w:pStyle w:val="TableParagraph"/>
            </w:pPr>
          </w:p>
        </w:tc>
        <w:tc>
          <w:tcPr>
            <w:tcW w:w="1910" w:type="dxa"/>
          </w:tcPr>
          <w:p w:rsidR="00AD3023" w:rsidRDefault="00E2542D">
            <w:pPr>
              <w:pStyle w:val="TableParagraph"/>
              <w:spacing w:before="187"/>
              <w:ind w:left="194" w:right="4"/>
              <w:jc w:val="center"/>
              <w:rPr>
                <w:sz w:val="24"/>
              </w:rPr>
            </w:pPr>
            <w:r>
              <w:rPr>
                <w:spacing w:val="-10"/>
                <w:sz w:val="24"/>
              </w:rPr>
              <w:t>3</w:t>
            </w:r>
          </w:p>
        </w:tc>
        <w:tc>
          <w:tcPr>
            <w:tcW w:w="279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67">
              <w:r w:rsidR="00E2542D">
                <w:rPr>
                  <w:color w:val="0000FF"/>
                  <w:spacing w:val="-2"/>
                  <w:u w:val="single" w:color="0000FF"/>
                </w:rPr>
                <w:t>https://m.edsoo.ru/7f4159f6</w:t>
              </w:r>
            </w:hyperlink>
          </w:p>
        </w:tc>
      </w:tr>
      <w:tr w:rsidR="00AD3023">
        <w:trPr>
          <w:trHeight w:val="359"/>
        </w:trPr>
        <w:tc>
          <w:tcPr>
            <w:tcW w:w="1114" w:type="dxa"/>
          </w:tcPr>
          <w:p w:rsidR="00AD3023" w:rsidRDefault="00E2542D">
            <w:pPr>
              <w:pStyle w:val="TableParagraph"/>
              <w:spacing w:before="38"/>
              <w:ind w:left="100"/>
              <w:rPr>
                <w:sz w:val="24"/>
              </w:rPr>
            </w:pPr>
            <w:r>
              <w:rPr>
                <w:spacing w:val="-5"/>
                <w:sz w:val="24"/>
              </w:rPr>
              <w:t>5.9</w:t>
            </w:r>
          </w:p>
        </w:tc>
        <w:tc>
          <w:tcPr>
            <w:tcW w:w="5206" w:type="dxa"/>
          </w:tcPr>
          <w:p w:rsidR="00AD3023" w:rsidRDefault="00E2542D">
            <w:pPr>
              <w:pStyle w:val="TableParagraph"/>
              <w:spacing w:before="38"/>
              <w:ind w:left="232"/>
              <w:rPr>
                <w:sz w:val="24"/>
              </w:rPr>
            </w:pPr>
            <w:r>
              <w:rPr>
                <w:spacing w:val="-2"/>
                <w:sz w:val="24"/>
              </w:rPr>
              <w:t>Частица</w:t>
            </w:r>
          </w:p>
        </w:tc>
        <w:tc>
          <w:tcPr>
            <w:tcW w:w="1171" w:type="dxa"/>
          </w:tcPr>
          <w:p w:rsidR="00AD3023" w:rsidRDefault="00E2542D">
            <w:pPr>
              <w:pStyle w:val="TableParagraph"/>
              <w:spacing w:before="38"/>
              <w:ind w:left="187"/>
              <w:jc w:val="center"/>
              <w:rPr>
                <w:sz w:val="24"/>
              </w:rPr>
            </w:pPr>
            <w:r>
              <w:rPr>
                <w:spacing w:val="-5"/>
                <w:sz w:val="24"/>
              </w:rPr>
              <w:t>12</w:t>
            </w:r>
          </w:p>
        </w:tc>
        <w:tc>
          <w:tcPr>
            <w:tcW w:w="1840" w:type="dxa"/>
          </w:tcPr>
          <w:p w:rsidR="00AD3023" w:rsidRDefault="00AD3023">
            <w:pPr>
              <w:pStyle w:val="TableParagraph"/>
            </w:pPr>
          </w:p>
        </w:tc>
        <w:tc>
          <w:tcPr>
            <w:tcW w:w="1910" w:type="dxa"/>
          </w:tcPr>
          <w:p w:rsidR="00AD3023" w:rsidRDefault="00E2542D">
            <w:pPr>
              <w:pStyle w:val="TableParagraph"/>
              <w:spacing w:before="38"/>
              <w:ind w:left="194" w:right="4"/>
              <w:jc w:val="center"/>
              <w:rPr>
                <w:sz w:val="24"/>
              </w:rPr>
            </w:pPr>
            <w:r>
              <w:rPr>
                <w:spacing w:val="-10"/>
                <w:sz w:val="24"/>
              </w:rPr>
              <w:t>5</w:t>
            </w:r>
          </w:p>
        </w:tc>
        <w:tc>
          <w:tcPr>
            <w:tcW w:w="2797" w:type="dxa"/>
          </w:tcPr>
          <w:p w:rsidR="00AD3023" w:rsidRDefault="00E2542D">
            <w:pPr>
              <w:pStyle w:val="TableParagraph"/>
              <w:spacing w:before="38"/>
              <w:ind w:left="235"/>
              <w:rPr>
                <w:sz w:val="24"/>
              </w:rPr>
            </w:pPr>
            <w:r>
              <w:rPr>
                <w:sz w:val="24"/>
              </w:rPr>
              <w:t>Библиотека</w:t>
            </w:r>
            <w:r>
              <w:rPr>
                <w:spacing w:val="-5"/>
                <w:sz w:val="24"/>
              </w:rPr>
              <w:t>ЦОК</w:t>
            </w:r>
          </w:p>
        </w:tc>
      </w:tr>
    </w:tbl>
    <w:p w:rsidR="00AD3023" w:rsidRDefault="00AD3023">
      <w:pPr>
        <w:rPr>
          <w:sz w:val="24"/>
        </w:rPr>
        <w:sectPr w:rsidR="00AD3023">
          <w:pgSz w:w="16390" w:h="11910" w:orient="landscape"/>
          <w:pgMar w:top="1100" w:right="62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14"/>
        <w:gridCol w:w="5206"/>
        <w:gridCol w:w="1171"/>
        <w:gridCol w:w="1840"/>
        <w:gridCol w:w="1910"/>
        <w:gridCol w:w="2797"/>
      </w:tblGrid>
      <w:tr w:rsidR="00AD3023">
        <w:trPr>
          <w:trHeight w:val="338"/>
        </w:trPr>
        <w:tc>
          <w:tcPr>
            <w:tcW w:w="1114" w:type="dxa"/>
          </w:tcPr>
          <w:p w:rsidR="00AD3023" w:rsidRDefault="00AD3023">
            <w:pPr>
              <w:pStyle w:val="TableParagraph"/>
            </w:pPr>
          </w:p>
        </w:tc>
        <w:tc>
          <w:tcPr>
            <w:tcW w:w="5206" w:type="dxa"/>
          </w:tcPr>
          <w:p w:rsidR="00AD3023" w:rsidRDefault="00AD3023">
            <w:pPr>
              <w:pStyle w:val="TableParagraph"/>
            </w:pPr>
          </w:p>
        </w:tc>
        <w:tc>
          <w:tcPr>
            <w:tcW w:w="1171" w:type="dxa"/>
          </w:tcPr>
          <w:p w:rsidR="00AD3023" w:rsidRDefault="00AD3023">
            <w:pPr>
              <w:pStyle w:val="TableParagraph"/>
            </w:pPr>
          </w:p>
        </w:tc>
        <w:tc>
          <w:tcPr>
            <w:tcW w:w="1840" w:type="dxa"/>
          </w:tcPr>
          <w:p w:rsidR="00AD3023" w:rsidRDefault="00AD3023">
            <w:pPr>
              <w:pStyle w:val="TableParagraph"/>
            </w:pPr>
          </w:p>
        </w:tc>
        <w:tc>
          <w:tcPr>
            <w:tcW w:w="1910" w:type="dxa"/>
          </w:tcPr>
          <w:p w:rsidR="00AD3023" w:rsidRDefault="00AD3023">
            <w:pPr>
              <w:pStyle w:val="TableParagraph"/>
            </w:pPr>
          </w:p>
        </w:tc>
        <w:tc>
          <w:tcPr>
            <w:tcW w:w="2797" w:type="dxa"/>
          </w:tcPr>
          <w:p w:rsidR="00AD3023" w:rsidRDefault="00DC3336">
            <w:pPr>
              <w:pStyle w:val="TableParagraph"/>
              <w:spacing w:before="41"/>
              <w:ind w:left="235"/>
            </w:pPr>
            <w:hyperlink r:id="rId68">
              <w:r w:rsidR="00E2542D">
                <w:rPr>
                  <w:color w:val="0000FF"/>
                  <w:spacing w:val="-2"/>
                  <w:u w:val="single" w:color="0000FF"/>
                </w:rPr>
                <w:t>https://m.edsoo.ru/7f4159f6</w:t>
              </w:r>
            </w:hyperlink>
          </w:p>
        </w:tc>
      </w:tr>
      <w:tr w:rsidR="00AD3023">
        <w:trPr>
          <w:trHeight w:val="652"/>
        </w:trPr>
        <w:tc>
          <w:tcPr>
            <w:tcW w:w="1114" w:type="dxa"/>
          </w:tcPr>
          <w:p w:rsidR="00AD3023" w:rsidRDefault="00E2542D">
            <w:pPr>
              <w:pStyle w:val="TableParagraph"/>
              <w:spacing w:before="185"/>
              <w:ind w:left="100"/>
              <w:rPr>
                <w:sz w:val="24"/>
              </w:rPr>
            </w:pPr>
            <w:r>
              <w:rPr>
                <w:spacing w:val="-4"/>
                <w:sz w:val="24"/>
              </w:rPr>
              <w:t>5.10</w:t>
            </w:r>
          </w:p>
        </w:tc>
        <w:tc>
          <w:tcPr>
            <w:tcW w:w="5206" w:type="dxa"/>
          </w:tcPr>
          <w:p w:rsidR="00AD3023" w:rsidRDefault="00E2542D">
            <w:pPr>
              <w:pStyle w:val="TableParagraph"/>
              <w:spacing w:before="185"/>
              <w:ind w:left="232"/>
              <w:rPr>
                <w:sz w:val="24"/>
              </w:rPr>
            </w:pPr>
            <w:r>
              <w:rPr>
                <w:sz w:val="24"/>
              </w:rPr>
              <w:t>Междометияизвукоподражательные</w:t>
            </w:r>
            <w:r>
              <w:rPr>
                <w:spacing w:val="-2"/>
                <w:sz w:val="24"/>
              </w:rPr>
              <w:t>слова</w:t>
            </w:r>
          </w:p>
        </w:tc>
        <w:tc>
          <w:tcPr>
            <w:tcW w:w="1171" w:type="dxa"/>
          </w:tcPr>
          <w:p w:rsidR="00AD3023" w:rsidRDefault="00E2542D">
            <w:pPr>
              <w:pStyle w:val="TableParagraph"/>
              <w:spacing w:before="185"/>
              <w:ind w:left="187"/>
              <w:jc w:val="center"/>
              <w:rPr>
                <w:sz w:val="24"/>
              </w:rPr>
            </w:pPr>
            <w:r>
              <w:rPr>
                <w:spacing w:val="-10"/>
                <w:sz w:val="24"/>
              </w:rPr>
              <w:t>4</w:t>
            </w:r>
          </w:p>
        </w:tc>
        <w:tc>
          <w:tcPr>
            <w:tcW w:w="1840" w:type="dxa"/>
          </w:tcPr>
          <w:p w:rsidR="00AD3023" w:rsidRDefault="00AD3023">
            <w:pPr>
              <w:pStyle w:val="TableParagraph"/>
            </w:pPr>
          </w:p>
        </w:tc>
        <w:tc>
          <w:tcPr>
            <w:tcW w:w="1910" w:type="dxa"/>
          </w:tcPr>
          <w:p w:rsidR="00AD3023" w:rsidRDefault="00E2542D">
            <w:pPr>
              <w:pStyle w:val="TableParagraph"/>
              <w:spacing w:before="185"/>
              <w:ind w:left="194" w:right="4"/>
              <w:jc w:val="center"/>
              <w:rPr>
                <w:sz w:val="24"/>
              </w:rPr>
            </w:pPr>
            <w:r>
              <w:rPr>
                <w:spacing w:val="-10"/>
                <w:sz w:val="24"/>
              </w:rPr>
              <w:t>2</w:t>
            </w:r>
          </w:p>
        </w:tc>
        <w:tc>
          <w:tcPr>
            <w:tcW w:w="2797" w:type="dxa"/>
          </w:tcPr>
          <w:p w:rsidR="00AD3023" w:rsidRDefault="00E2542D">
            <w:pPr>
              <w:pStyle w:val="TableParagraph"/>
              <w:spacing w:before="38"/>
              <w:ind w:left="235"/>
              <w:rPr>
                <w:sz w:val="24"/>
              </w:rPr>
            </w:pPr>
            <w:r>
              <w:rPr>
                <w:sz w:val="24"/>
              </w:rPr>
              <w:t>Библиотека</w:t>
            </w:r>
            <w:r>
              <w:rPr>
                <w:spacing w:val="-5"/>
                <w:sz w:val="24"/>
              </w:rPr>
              <w:t>ЦОК</w:t>
            </w:r>
          </w:p>
          <w:p w:rsidR="00AD3023" w:rsidRDefault="00DC3336">
            <w:pPr>
              <w:pStyle w:val="TableParagraph"/>
              <w:spacing w:before="43"/>
              <w:ind w:left="235"/>
            </w:pPr>
            <w:hyperlink r:id="rId69">
              <w:r w:rsidR="00E2542D">
                <w:rPr>
                  <w:color w:val="0000FF"/>
                  <w:spacing w:val="-2"/>
                  <w:u w:val="single" w:color="0000FF"/>
                </w:rPr>
                <w:t>https://m.edsoo.ru/7f4159f6</w:t>
              </w:r>
            </w:hyperlink>
          </w:p>
        </w:tc>
      </w:tr>
      <w:tr w:rsidR="00AD3023">
        <w:trPr>
          <w:trHeight w:val="652"/>
        </w:trPr>
        <w:tc>
          <w:tcPr>
            <w:tcW w:w="1114" w:type="dxa"/>
          </w:tcPr>
          <w:p w:rsidR="00AD3023" w:rsidRDefault="00E2542D">
            <w:pPr>
              <w:pStyle w:val="TableParagraph"/>
              <w:spacing w:before="185"/>
              <w:ind w:left="100"/>
              <w:rPr>
                <w:sz w:val="24"/>
              </w:rPr>
            </w:pPr>
            <w:r>
              <w:rPr>
                <w:spacing w:val="-4"/>
                <w:sz w:val="24"/>
              </w:rPr>
              <w:t>5.11</w:t>
            </w:r>
          </w:p>
        </w:tc>
        <w:tc>
          <w:tcPr>
            <w:tcW w:w="5206" w:type="dxa"/>
          </w:tcPr>
          <w:p w:rsidR="00AD3023" w:rsidRDefault="00E2542D">
            <w:pPr>
              <w:pStyle w:val="TableParagraph"/>
              <w:spacing w:before="185"/>
              <w:ind w:left="232"/>
              <w:rPr>
                <w:sz w:val="24"/>
              </w:rPr>
            </w:pPr>
            <w:r>
              <w:rPr>
                <w:sz w:val="24"/>
              </w:rPr>
              <w:t>Омонимиясловразныхчастей</w:t>
            </w:r>
            <w:r>
              <w:rPr>
                <w:spacing w:val="-4"/>
                <w:sz w:val="24"/>
              </w:rPr>
              <w:t xml:space="preserve"> речи</w:t>
            </w:r>
          </w:p>
        </w:tc>
        <w:tc>
          <w:tcPr>
            <w:tcW w:w="1171" w:type="dxa"/>
          </w:tcPr>
          <w:p w:rsidR="00AD3023" w:rsidRDefault="00E2542D">
            <w:pPr>
              <w:pStyle w:val="TableParagraph"/>
              <w:spacing w:before="185"/>
              <w:ind w:left="187"/>
              <w:jc w:val="center"/>
              <w:rPr>
                <w:sz w:val="24"/>
              </w:rPr>
            </w:pPr>
            <w:r>
              <w:rPr>
                <w:spacing w:val="-10"/>
                <w:sz w:val="24"/>
              </w:rPr>
              <w:t>2</w:t>
            </w:r>
          </w:p>
        </w:tc>
        <w:tc>
          <w:tcPr>
            <w:tcW w:w="1840" w:type="dxa"/>
          </w:tcPr>
          <w:p w:rsidR="00AD3023" w:rsidRDefault="00AD3023">
            <w:pPr>
              <w:pStyle w:val="TableParagraph"/>
            </w:pPr>
          </w:p>
        </w:tc>
        <w:tc>
          <w:tcPr>
            <w:tcW w:w="1910" w:type="dxa"/>
          </w:tcPr>
          <w:p w:rsidR="00AD3023" w:rsidRDefault="00E2542D">
            <w:pPr>
              <w:pStyle w:val="TableParagraph"/>
              <w:spacing w:before="185"/>
              <w:ind w:left="194" w:right="4"/>
              <w:jc w:val="center"/>
              <w:rPr>
                <w:sz w:val="24"/>
              </w:rPr>
            </w:pPr>
            <w:r>
              <w:rPr>
                <w:spacing w:val="-10"/>
                <w:sz w:val="24"/>
              </w:rPr>
              <w:t>1</w:t>
            </w:r>
          </w:p>
        </w:tc>
        <w:tc>
          <w:tcPr>
            <w:tcW w:w="279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70">
              <w:r w:rsidR="00E2542D">
                <w:rPr>
                  <w:color w:val="0000FF"/>
                  <w:spacing w:val="-2"/>
                  <w:u w:val="single" w:color="0000FF"/>
                </w:rPr>
                <w:t>https://m.edsoo.ru/7f4159f6</w:t>
              </w:r>
            </w:hyperlink>
          </w:p>
        </w:tc>
      </w:tr>
      <w:tr w:rsidR="00AD3023">
        <w:trPr>
          <w:trHeight w:val="554"/>
        </w:trPr>
        <w:tc>
          <w:tcPr>
            <w:tcW w:w="6320"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171" w:type="dxa"/>
          </w:tcPr>
          <w:p w:rsidR="00AD3023" w:rsidRDefault="00E2542D">
            <w:pPr>
              <w:pStyle w:val="TableParagraph"/>
              <w:spacing w:before="137"/>
              <w:ind w:left="496"/>
              <w:rPr>
                <w:sz w:val="24"/>
              </w:rPr>
            </w:pPr>
            <w:r>
              <w:rPr>
                <w:spacing w:val="-5"/>
                <w:sz w:val="24"/>
              </w:rPr>
              <w:t>101</w:t>
            </w:r>
          </w:p>
        </w:tc>
        <w:tc>
          <w:tcPr>
            <w:tcW w:w="6547" w:type="dxa"/>
            <w:gridSpan w:val="3"/>
          </w:tcPr>
          <w:p w:rsidR="00AD3023" w:rsidRDefault="00AD3023">
            <w:pPr>
              <w:pStyle w:val="TableParagraph"/>
            </w:pPr>
          </w:p>
        </w:tc>
      </w:tr>
      <w:tr w:rsidR="00AD3023">
        <w:trPr>
          <w:trHeight w:val="653"/>
        </w:trPr>
        <w:tc>
          <w:tcPr>
            <w:tcW w:w="6320" w:type="dxa"/>
            <w:gridSpan w:val="2"/>
          </w:tcPr>
          <w:p w:rsidR="00AD3023" w:rsidRDefault="00E2542D">
            <w:pPr>
              <w:pStyle w:val="TableParagraph"/>
              <w:spacing w:before="185"/>
              <w:ind w:left="235"/>
              <w:rPr>
                <w:sz w:val="24"/>
              </w:rPr>
            </w:pPr>
            <w:r>
              <w:rPr>
                <w:sz w:val="24"/>
              </w:rPr>
              <w:t>Повторениепройденного</w:t>
            </w:r>
            <w:r>
              <w:rPr>
                <w:spacing w:val="-2"/>
                <w:sz w:val="24"/>
              </w:rPr>
              <w:t>материала</w:t>
            </w:r>
          </w:p>
        </w:tc>
        <w:tc>
          <w:tcPr>
            <w:tcW w:w="1171" w:type="dxa"/>
          </w:tcPr>
          <w:p w:rsidR="00AD3023" w:rsidRDefault="00E2542D">
            <w:pPr>
              <w:pStyle w:val="TableParagraph"/>
              <w:spacing w:before="185"/>
              <w:ind w:left="187"/>
              <w:jc w:val="center"/>
              <w:rPr>
                <w:sz w:val="24"/>
              </w:rPr>
            </w:pPr>
            <w:r>
              <w:rPr>
                <w:spacing w:val="-10"/>
                <w:sz w:val="24"/>
              </w:rPr>
              <w:t>8</w:t>
            </w:r>
          </w:p>
        </w:tc>
        <w:tc>
          <w:tcPr>
            <w:tcW w:w="1840" w:type="dxa"/>
          </w:tcPr>
          <w:p w:rsidR="00AD3023" w:rsidRDefault="00AD3023">
            <w:pPr>
              <w:pStyle w:val="TableParagraph"/>
            </w:pPr>
          </w:p>
        </w:tc>
        <w:tc>
          <w:tcPr>
            <w:tcW w:w="1910" w:type="dxa"/>
          </w:tcPr>
          <w:p w:rsidR="00AD3023" w:rsidRDefault="00AD3023">
            <w:pPr>
              <w:pStyle w:val="TableParagraph"/>
            </w:pPr>
          </w:p>
        </w:tc>
        <w:tc>
          <w:tcPr>
            <w:tcW w:w="279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1"/>
              <w:ind w:left="235"/>
            </w:pPr>
            <w:hyperlink r:id="rId71">
              <w:r w:rsidR="00E2542D">
                <w:rPr>
                  <w:color w:val="0000FF"/>
                  <w:spacing w:val="-2"/>
                  <w:u w:val="single" w:color="0000FF"/>
                </w:rPr>
                <w:t>https://m.edsoo.ru/7f4159f6</w:t>
              </w:r>
            </w:hyperlink>
          </w:p>
        </w:tc>
      </w:tr>
      <w:tr w:rsidR="00AD3023">
        <w:trPr>
          <w:trHeight w:val="681"/>
        </w:trPr>
        <w:tc>
          <w:tcPr>
            <w:tcW w:w="6320" w:type="dxa"/>
            <w:gridSpan w:val="2"/>
          </w:tcPr>
          <w:p w:rsidR="00AD3023" w:rsidRDefault="00E2542D">
            <w:pPr>
              <w:pStyle w:val="TableParagraph"/>
              <w:spacing w:before="7" w:line="310" w:lineRule="atLeast"/>
              <w:ind w:left="235" w:right="97"/>
              <w:rPr>
                <w:sz w:val="24"/>
              </w:rPr>
            </w:pPr>
            <w:r>
              <w:rPr>
                <w:sz w:val="24"/>
              </w:rPr>
              <w:t>Итоговыйконтроль(сочинения,изложения,контрольные и проверочные работы, диктанты)</w:t>
            </w:r>
          </w:p>
        </w:tc>
        <w:tc>
          <w:tcPr>
            <w:tcW w:w="1171" w:type="dxa"/>
          </w:tcPr>
          <w:p w:rsidR="00AD3023" w:rsidRDefault="00E2542D">
            <w:pPr>
              <w:pStyle w:val="TableParagraph"/>
              <w:spacing w:before="199"/>
              <w:ind w:left="556"/>
              <w:rPr>
                <w:sz w:val="24"/>
              </w:rPr>
            </w:pPr>
            <w:r>
              <w:rPr>
                <w:spacing w:val="-5"/>
                <w:sz w:val="24"/>
              </w:rPr>
              <w:t>10</w:t>
            </w:r>
          </w:p>
        </w:tc>
        <w:tc>
          <w:tcPr>
            <w:tcW w:w="1840" w:type="dxa"/>
          </w:tcPr>
          <w:p w:rsidR="00AD3023" w:rsidRDefault="00E2542D">
            <w:pPr>
              <w:pStyle w:val="TableParagraph"/>
              <w:spacing w:before="199"/>
              <w:ind w:right="701"/>
              <w:jc w:val="right"/>
              <w:rPr>
                <w:sz w:val="24"/>
              </w:rPr>
            </w:pPr>
            <w:r>
              <w:rPr>
                <w:spacing w:val="-5"/>
                <w:sz w:val="24"/>
              </w:rPr>
              <w:t>10</w:t>
            </w:r>
          </w:p>
        </w:tc>
        <w:tc>
          <w:tcPr>
            <w:tcW w:w="1910" w:type="dxa"/>
          </w:tcPr>
          <w:p w:rsidR="00AD3023" w:rsidRDefault="00AD3023">
            <w:pPr>
              <w:pStyle w:val="TableParagraph"/>
            </w:pPr>
          </w:p>
        </w:tc>
        <w:tc>
          <w:tcPr>
            <w:tcW w:w="2797" w:type="dxa"/>
          </w:tcPr>
          <w:p w:rsidR="00AD3023" w:rsidRDefault="00E2542D">
            <w:pPr>
              <w:pStyle w:val="TableParagraph"/>
              <w:spacing w:before="55"/>
              <w:ind w:left="235"/>
              <w:rPr>
                <w:sz w:val="24"/>
              </w:rPr>
            </w:pPr>
            <w:r>
              <w:rPr>
                <w:sz w:val="24"/>
              </w:rPr>
              <w:t>Библиотека</w:t>
            </w:r>
            <w:r>
              <w:rPr>
                <w:spacing w:val="-5"/>
                <w:sz w:val="24"/>
              </w:rPr>
              <w:t>ЦОК</w:t>
            </w:r>
          </w:p>
          <w:p w:rsidR="00AD3023" w:rsidRDefault="00DC3336">
            <w:pPr>
              <w:pStyle w:val="TableParagraph"/>
              <w:spacing w:before="40"/>
              <w:ind w:left="235"/>
            </w:pPr>
            <w:hyperlink r:id="rId72">
              <w:r w:rsidR="00E2542D">
                <w:rPr>
                  <w:color w:val="0000FF"/>
                  <w:spacing w:val="-2"/>
                  <w:u w:val="single" w:color="0000FF"/>
                </w:rPr>
                <w:t>https://m.edsoo.ru/7f4159f6</w:t>
              </w:r>
            </w:hyperlink>
          </w:p>
        </w:tc>
      </w:tr>
      <w:tr w:rsidR="00AD3023">
        <w:trPr>
          <w:trHeight w:val="549"/>
        </w:trPr>
        <w:tc>
          <w:tcPr>
            <w:tcW w:w="6320" w:type="dxa"/>
            <w:gridSpan w:val="2"/>
          </w:tcPr>
          <w:p w:rsidR="00AD3023" w:rsidRDefault="00E2542D">
            <w:pPr>
              <w:pStyle w:val="TableParagraph"/>
              <w:spacing w:before="134"/>
              <w:ind w:left="235"/>
              <w:rPr>
                <w:sz w:val="24"/>
              </w:rPr>
            </w:pPr>
            <w:r>
              <w:rPr>
                <w:sz w:val="24"/>
              </w:rPr>
              <w:t>ОБЩЕЕКОЛИЧЕСТВОЧАСОВПО</w:t>
            </w:r>
            <w:r>
              <w:rPr>
                <w:spacing w:val="-2"/>
                <w:sz w:val="24"/>
              </w:rPr>
              <w:t xml:space="preserve"> ПРОГРАММЕ</w:t>
            </w:r>
          </w:p>
        </w:tc>
        <w:tc>
          <w:tcPr>
            <w:tcW w:w="1171" w:type="dxa"/>
          </w:tcPr>
          <w:p w:rsidR="00AD3023" w:rsidRDefault="00E2542D">
            <w:pPr>
              <w:pStyle w:val="TableParagraph"/>
              <w:spacing w:before="134"/>
              <w:ind w:left="496"/>
              <w:rPr>
                <w:sz w:val="24"/>
              </w:rPr>
            </w:pPr>
            <w:r>
              <w:rPr>
                <w:spacing w:val="-5"/>
                <w:sz w:val="24"/>
              </w:rPr>
              <w:t>136</w:t>
            </w:r>
          </w:p>
        </w:tc>
        <w:tc>
          <w:tcPr>
            <w:tcW w:w="1840" w:type="dxa"/>
          </w:tcPr>
          <w:p w:rsidR="00AD3023" w:rsidRDefault="00E2542D">
            <w:pPr>
              <w:pStyle w:val="TableParagraph"/>
              <w:spacing w:before="134"/>
              <w:ind w:right="701"/>
              <w:jc w:val="right"/>
              <w:rPr>
                <w:sz w:val="24"/>
              </w:rPr>
            </w:pPr>
            <w:r>
              <w:rPr>
                <w:spacing w:val="-5"/>
                <w:sz w:val="24"/>
              </w:rPr>
              <w:t>10</w:t>
            </w:r>
          </w:p>
        </w:tc>
        <w:tc>
          <w:tcPr>
            <w:tcW w:w="1910" w:type="dxa"/>
          </w:tcPr>
          <w:p w:rsidR="00AD3023" w:rsidRDefault="00E2542D">
            <w:pPr>
              <w:pStyle w:val="TableParagraph"/>
              <w:spacing w:before="134"/>
              <w:ind w:left="194" w:right="4"/>
              <w:jc w:val="center"/>
              <w:rPr>
                <w:sz w:val="24"/>
              </w:rPr>
            </w:pPr>
            <w:r>
              <w:rPr>
                <w:spacing w:val="-5"/>
                <w:sz w:val="24"/>
              </w:rPr>
              <w:t>36</w:t>
            </w:r>
          </w:p>
        </w:tc>
        <w:tc>
          <w:tcPr>
            <w:tcW w:w="2797" w:type="dxa"/>
          </w:tcPr>
          <w:p w:rsidR="00AD3023" w:rsidRDefault="00AD3023">
            <w:pPr>
              <w:pStyle w:val="TableParagraph"/>
            </w:pPr>
          </w:p>
        </w:tc>
      </w:tr>
    </w:tbl>
    <w:p w:rsidR="00AD3023" w:rsidRDefault="00E2542D" w:rsidP="006E617E">
      <w:pPr>
        <w:pStyle w:val="a4"/>
        <w:numPr>
          <w:ilvl w:val="0"/>
          <w:numId w:val="151"/>
        </w:numPr>
        <w:tabs>
          <w:tab w:val="left" w:pos="622"/>
        </w:tabs>
        <w:spacing w:after="51"/>
        <w:ind w:left="622" w:hanging="211"/>
        <w:rPr>
          <w:b/>
          <w:sz w:val="28"/>
        </w:rPr>
      </w:pP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86"/>
        <w:gridCol w:w="5057"/>
        <w:gridCol w:w="1210"/>
        <w:gridCol w:w="1841"/>
        <w:gridCol w:w="1911"/>
        <w:gridCol w:w="2837"/>
      </w:tblGrid>
      <w:tr w:rsidR="00AD3023">
        <w:trPr>
          <w:trHeight w:val="362"/>
        </w:trPr>
        <w:tc>
          <w:tcPr>
            <w:tcW w:w="1186" w:type="dxa"/>
            <w:vMerge w:val="restart"/>
          </w:tcPr>
          <w:p w:rsidR="00AD3023" w:rsidRDefault="00AD3023">
            <w:pPr>
              <w:pStyle w:val="TableParagraph"/>
              <w:spacing w:before="245"/>
              <w:rPr>
                <w:b/>
                <w:sz w:val="24"/>
              </w:rPr>
            </w:pPr>
          </w:p>
          <w:p w:rsidR="00AD3023" w:rsidRDefault="00E2542D">
            <w:pPr>
              <w:pStyle w:val="TableParagraph"/>
              <w:ind w:left="235"/>
              <w:rPr>
                <w:b/>
                <w:sz w:val="24"/>
              </w:rPr>
            </w:pPr>
            <w:r>
              <w:rPr>
                <w:b/>
                <w:sz w:val="24"/>
              </w:rPr>
              <w:t>№</w:t>
            </w:r>
            <w:r>
              <w:rPr>
                <w:b/>
                <w:spacing w:val="-5"/>
                <w:sz w:val="24"/>
              </w:rPr>
              <w:t>п/п</w:t>
            </w:r>
          </w:p>
        </w:tc>
        <w:tc>
          <w:tcPr>
            <w:tcW w:w="5057" w:type="dxa"/>
            <w:vMerge w:val="restart"/>
          </w:tcPr>
          <w:p w:rsidR="00AD3023" w:rsidRDefault="00AD3023">
            <w:pPr>
              <w:pStyle w:val="TableParagraph"/>
              <w:spacing w:before="245"/>
              <w:rPr>
                <w:b/>
                <w:sz w:val="24"/>
              </w:rPr>
            </w:pPr>
          </w:p>
          <w:p w:rsidR="00AD3023" w:rsidRDefault="00E2542D">
            <w:pPr>
              <w:pStyle w:val="TableParagraph"/>
              <w:ind w:left="235"/>
              <w:rPr>
                <w:b/>
                <w:sz w:val="24"/>
              </w:rPr>
            </w:pPr>
            <w:r>
              <w:rPr>
                <w:b/>
                <w:sz w:val="24"/>
              </w:rPr>
              <w:t>Наименованиеразделовитем</w:t>
            </w:r>
            <w:r>
              <w:rPr>
                <w:b/>
                <w:spacing w:val="-2"/>
                <w:sz w:val="24"/>
              </w:rPr>
              <w:t>программы</w:t>
            </w:r>
          </w:p>
        </w:tc>
        <w:tc>
          <w:tcPr>
            <w:tcW w:w="4962" w:type="dxa"/>
            <w:gridSpan w:val="3"/>
          </w:tcPr>
          <w:p w:rsidR="00AD3023" w:rsidRDefault="00E2542D">
            <w:pPr>
              <w:pStyle w:val="TableParagraph"/>
              <w:spacing w:before="46"/>
              <w:ind w:left="101"/>
              <w:rPr>
                <w:b/>
                <w:sz w:val="24"/>
              </w:rPr>
            </w:pPr>
            <w:r>
              <w:rPr>
                <w:b/>
                <w:sz w:val="24"/>
              </w:rPr>
              <w:t>Количество</w:t>
            </w:r>
            <w:r>
              <w:rPr>
                <w:b/>
                <w:spacing w:val="-4"/>
                <w:sz w:val="24"/>
              </w:rPr>
              <w:t>часов</w:t>
            </w:r>
          </w:p>
        </w:tc>
        <w:tc>
          <w:tcPr>
            <w:tcW w:w="2837" w:type="dxa"/>
            <w:vMerge w:val="restart"/>
          </w:tcPr>
          <w:p w:rsidR="00AD3023" w:rsidRDefault="00E2542D">
            <w:pPr>
              <w:pStyle w:val="TableParagraph"/>
              <w:spacing w:before="46" w:line="276" w:lineRule="auto"/>
              <w:ind w:left="235"/>
              <w:rPr>
                <w:b/>
                <w:sz w:val="24"/>
              </w:rPr>
            </w:pPr>
            <w:r>
              <w:rPr>
                <w:b/>
                <w:spacing w:val="-2"/>
                <w:sz w:val="24"/>
              </w:rPr>
              <w:t>Электронные (цифровые) образовательные ресурсы</w:t>
            </w:r>
          </w:p>
        </w:tc>
      </w:tr>
      <w:tr w:rsidR="00AD3023">
        <w:trPr>
          <w:trHeight w:val="1255"/>
        </w:trPr>
        <w:tc>
          <w:tcPr>
            <w:tcW w:w="1186" w:type="dxa"/>
            <w:vMerge/>
            <w:tcBorders>
              <w:top w:val="nil"/>
            </w:tcBorders>
          </w:tcPr>
          <w:p w:rsidR="00AD3023" w:rsidRDefault="00AD3023">
            <w:pPr>
              <w:rPr>
                <w:sz w:val="2"/>
                <w:szCs w:val="2"/>
              </w:rPr>
            </w:pPr>
          </w:p>
        </w:tc>
        <w:tc>
          <w:tcPr>
            <w:tcW w:w="5057" w:type="dxa"/>
            <w:vMerge/>
            <w:tcBorders>
              <w:top w:val="nil"/>
            </w:tcBorders>
          </w:tcPr>
          <w:p w:rsidR="00AD3023" w:rsidRDefault="00AD3023">
            <w:pPr>
              <w:rPr>
                <w:sz w:val="2"/>
                <w:szCs w:val="2"/>
              </w:rPr>
            </w:pPr>
          </w:p>
        </w:tc>
        <w:tc>
          <w:tcPr>
            <w:tcW w:w="1210" w:type="dxa"/>
          </w:tcPr>
          <w:p w:rsidR="00AD3023" w:rsidRDefault="00AD3023">
            <w:pPr>
              <w:pStyle w:val="TableParagraph"/>
              <w:spacing w:before="60"/>
              <w:rPr>
                <w:b/>
                <w:sz w:val="24"/>
              </w:rPr>
            </w:pPr>
          </w:p>
          <w:p w:rsidR="00AD3023" w:rsidRDefault="00E2542D">
            <w:pPr>
              <w:pStyle w:val="TableParagraph"/>
              <w:ind w:right="367"/>
              <w:jc w:val="right"/>
              <w:rPr>
                <w:b/>
                <w:sz w:val="24"/>
              </w:rPr>
            </w:pPr>
            <w:r>
              <w:rPr>
                <w:b/>
                <w:spacing w:val="-2"/>
                <w:sz w:val="24"/>
              </w:rPr>
              <w:t>Всего</w:t>
            </w:r>
          </w:p>
        </w:tc>
        <w:tc>
          <w:tcPr>
            <w:tcW w:w="1841" w:type="dxa"/>
          </w:tcPr>
          <w:p w:rsidR="00AD3023" w:rsidRDefault="00E2542D">
            <w:pPr>
              <w:pStyle w:val="TableParagraph"/>
              <w:spacing w:before="178" w:line="278" w:lineRule="auto"/>
              <w:ind w:left="235"/>
              <w:rPr>
                <w:b/>
                <w:sz w:val="24"/>
              </w:rPr>
            </w:pPr>
            <w:r>
              <w:rPr>
                <w:b/>
                <w:spacing w:val="-2"/>
                <w:sz w:val="24"/>
              </w:rPr>
              <w:t>Контрольные работы</w:t>
            </w:r>
          </w:p>
        </w:tc>
        <w:tc>
          <w:tcPr>
            <w:tcW w:w="1911" w:type="dxa"/>
          </w:tcPr>
          <w:p w:rsidR="00AD3023" w:rsidRDefault="00E2542D">
            <w:pPr>
              <w:pStyle w:val="TableParagraph"/>
              <w:spacing w:before="178" w:line="278" w:lineRule="auto"/>
              <w:ind w:left="235"/>
              <w:rPr>
                <w:b/>
                <w:sz w:val="24"/>
              </w:rPr>
            </w:pPr>
            <w:r>
              <w:rPr>
                <w:b/>
                <w:spacing w:val="-2"/>
                <w:sz w:val="24"/>
              </w:rPr>
              <w:t>Практические работы</w:t>
            </w:r>
          </w:p>
        </w:tc>
        <w:tc>
          <w:tcPr>
            <w:tcW w:w="2837" w:type="dxa"/>
            <w:vMerge/>
            <w:tcBorders>
              <w:top w:val="nil"/>
            </w:tcBorders>
          </w:tcPr>
          <w:p w:rsidR="00AD3023" w:rsidRDefault="00AD3023">
            <w:pPr>
              <w:rPr>
                <w:sz w:val="2"/>
                <w:szCs w:val="2"/>
              </w:rPr>
            </w:pPr>
          </w:p>
        </w:tc>
      </w:tr>
      <w:tr w:rsidR="00AD3023">
        <w:trPr>
          <w:trHeight w:val="362"/>
        </w:trPr>
        <w:tc>
          <w:tcPr>
            <w:tcW w:w="14042" w:type="dxa"/>
            <w:gridSpan w:val="6"/>
          </w:tcPr>
          <w:p w:rsidR="00AD3023" w:rsidRDefault="00E2542D">
            <w:pPr>
              <w:pStyle w:val="TableParagraph"/>
              <w:spacing w:before="46"/>
              <w:ind w:left="235"/>
              <w:rPr>
                <w:b/>
                <w:sz w:val="24"/>
              </w:rPr>
            </w:pPr>
            <w:r>
              <w:rPr>
                <w:b/>
                <w:sz w:val="24"/>
              </w:rPr>
              <w:t xml:space="preserve">Раздел1. Общиесведения о </w:t>
            </w:r>
            <w:r>
              <w:rPr>
                <w:b/>
                <w:spacing w:val="-4"/>
                <w:sz w:val="24"/>
              </w:rPr>
              <w:t>языке</w:t>
            </w:r>
          </w:p>
        </w:tc>
      </w:tr>
      <w:tr w:rsidR="00AD3023">
        <w:trPr>
          <w:trHeight w:val="681"/>
        </w:trPr>
        <w:tc>
          <w:tcPr>
            <w:tcW w:w="1186" w:type="dxa"/>
          </w:tcPr>
          <w:p w:rsidR="00AD3023" w:rsidRDefault="00E2542D">
            <w:pPr>
              <w:pStyle w:val="TableParagraph"/>
              <w:spacing w:before="199"/>
              <w:ind w:left="100"/>
              <w:rPr>
                <w:sz w:val="24"/>
              </w:rPr>
            </w:pPr>
            <w:r>
              <w:rPr>
                <w:spacing w:val="-5"/>
                <w:sz w:val="24"/>
              </w:rPr>
              <w:t>1.1</w:t>
            </w:r>
          </w:p>
        </w:tc>
        <w:tc>
          <w:tcPr>
            <w:tcW w:w="5057" w:type="dxa"/>
          </w:tcPr>
          <w:p w:rsidR="00AD3023" w:rsidRDefault="00E2542D">
            <w:pPr>
              <w:pStyle w:val="TableParagraph"/>
              <w:spacing w:before="7" w:line="310" w:lineRule="atLeast"/>
              <w:ind w:left="235"/>
              <w:rPr>
                <w:sz w:val="24"/>
              </w:rPr>
            </w:pPr>
            <w:r>
              <w:rPr>
                <w:sz w:val="24"/>
              </w:rPr>
              <w:t xml:space="preserve">Русскийязыквкругудругихславянских </w:t>
            </w:r>
            <w:r>
              <w:rPr>
                <w:spacing w:val="-2"/>
                <w:sz w:val="24"/>
              </w:rPr>
              <w:t>языков</w:t>
            </w:r>
          </w:p>
        </w:tc>
        <w:tc>
          <w:tcPr>
            <w:tcW w:w="1210" w:type="dxa"/>
          </w:tcPr>
          <w:p w:rsidR="00AD3023" w:rsidRDefault="00E2542D">
            <w:pPr>
              <w:pStyle w:val="TableParagraph"/>
              <w:spacing w:before="199"/>
              <w:ind w:right="444"/>
              <w:jc w:val="right"/>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55"/>
              <w:ind w:left="235"/>
              <w:rPr>
                <w:sz w:val="24"/>
              </w:rPr>
            </w:pPr>
            <w:r>
              <w:rPr>
                <w:sz w:val="24"/>
              </w:rPr>
              <w:t>Библиотека</w:t>
            </w:r>
            <w:r>
              <w:rPr>
                <w:spacing w:val="-5"/>
                <w:sz w:val="24"/>
              </w:rPr>
              <w:t>ЦОК</w:t>
            </w:r>
          </w:p>
          <w:p w:rsidR="00AD3023" w:rsidRDefault="00DC3336">
            <w:pPr>
              <w:pStyle w:val="TableParagraph"/>
              <w:spacing w:before="40"/>
              <w:ind w:left="235"/>
            </w:pPr>
            <w:hyperlink r:id="rId73">
              <w:r w:rsidR="00E2542D">
                <w:rPr>
                  <w:color w:val="0000FF"/>
                  <w:spacing w:val="-2"/>
                  <w:u w:val="single" w:color="0000FF"/>
                </w:rPr>
                <w:t>https://m.edsoo.ru/7f417922</w:t>
              </w:r>
            </w:hyperlink>
          </w:p>
        </w:tc>
      </w:tr>
      <w:tr w:rsidR="00AD3023">
        <w:trPr>
          <w:trHeight w:val="551"/>
        </w:trPr>
        <w:tc>
          <w:tcPr>
            <w:tcW w:w="6243"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210" w:type="dxa"/>
          </w:tcPr>
          <w:p w:rsidR="00AD3023" w:rsidRDefault="00E2542D">
            <w:pPr>
              <w:pStyle w:val="TableParagraph"/>
              <w:spacing w:before="134"/>
              <w:ind w:right="444"/>
              <w:jc w:val="right"/>
              <w:rPr>
                <w:sz w:val="24"/>
              </w:rPr>
            </w:pPr>
            <w:r>
              <w:rPr>
                <w:spacing w:val="-10"/>
                <w:sz w:val="24"/>
              </w:rPr>
              <w:t>1</w:t>
            </w:r>
          </w:p>
        </w:tc>
        <w:tc>
          <w:tcPr>
            <w:tcW w:w="6589" w:type="dxa"/>
            <w:gridSpan w:val="3"/>
          </w:tcPr>
          <w:p w:rsidR="00AD3023" w:rsidRDefault="00AD3023">
            <w:pPr>
              <w:pStyle w:val="TableParagraph"/>
            </w:pPr>
          </w:p>
        </w:tc>
      </w:tr>
      <w:tr w:rsidR="00AD3023">
        <w:trPr>
          <w:trHeight w:val="365"/>
        </w:trPr>
        <w:tc>
          <w:tcPr>
            <w:tcW w:w="14042" w:type="dxa"/>
            <w:gridSpan w:val="6"/>
          </w:tcPr>
          <w:p w:rsidR="00AD3023" w:rsidRDefault="00E2542D">
            <w:pPr>
              <w:pStyle w:val="TableParagraph"/>
              <w:spacing w:before="46"/>
              <w:ind w:left="235"/>
              <w:rPr>
                <w:b/>
                <w:sz w:val="24"/>
              </w:rPr>
            </w:pPr>
            <w:r>
              <w:rPr>
                <w:b/>
                <w:sz w:val="24"/>
              </w:rPr>
              <w:t>Раздел2.Языки</w:t>
            </w:r>
            <w:r>
              <w:rPr>
                <w:b/>
                <w:spacing w:val="-4"/>
                <w:sz w:val="24"/>
              </w:rPr>
              <w:t>речь</w:t>
            </w:r>
          </w:p>
        </w:tc>
      </w:tr>
      <w:tr w:rsidR="00AD3023">
        <w:trPr>
          <w:trHeight w:val="678"/>
        </w:trPr>
        <w:tc>
          <w:tcPr>
            <w:tcW w:w="1186" w:type="dxa"/>
          </w:tcPr>
          <w:p w:rsidR="00AD3023" w:rsidRDefault="00E2542D">
            <w:pPr>
              <w:pStyle w:val="TableParagraph"/>
              <w:spacing w:before="197"/>
              <w:ind w:left="100"/>
              <w:rPr>
                <w:sz w:val="24"/>
              </w:rPr>
            </w:pPr>
            <w:r>
              <w:rPr>
                <w:spacing w:val="-5"/>
                <w:sz w:val="24"/>
              </w:rPr>
              <w:t>2.1</w:t>
            </w:r>
          </w:p>
        </w:tc>
        <w:tc>
          <w:tcPr>
            <w:tcW w:w="5057" w:type="dxa"/>
          </w:tcPr>
          <w:p w:rsidR="00AD3023" w:rsidRDefault="00E2542D">
            <w:pPr>
              <w:pStyle w:val="TableParagraph"/>
              <w:spacing w:before="6" w:line="320" w:lineRule="exact"/>
              <w:ind w:left="235"/>
              <w:rPr>
                <w:sz w:val="24"/>
              </w:rPr>
            </w:pPr>
            <w:r>
              <w:rPr>
                <w:sz w:val="24"/>
              </w:rPr>
              <w:t xml:space="preserve">Видыречи.Монологидиалог.Их </w:t>
            </w:r>
            <w:r>
              <w:rPr>
                <w:spacing w:val="-2"/>
                <w:sz w:val="24"/>
              </w:rPr>
              <w:t>разновидности</w:t>
            </w:r>
          </w:p>
        </w:tc>
        <w:tc>
          <w:tcPr>
            <w:tcW w:w="1210" w:type="dxa"/>
          </w:tcPr>
          <w:p w:rsidR="00AD3023" w:rsidRDefault="00E2542D">
            <w:pPr>
              <w:pStyle w:val="TableParagraph"/>
              <w:spacing w:before="197"/>
              <w:ind w:right="444"/>
              <w:jc w:val="right"/>
              <w:rPr>
                <w:sz w:val="24"/>
              </w:rPr>
            </w:pPr>
            <w:r>
              <w:rPr>
                <w:spacing w:val="-10"/>
                <w:sz w:val="24"/>
              </w:rPr>
              <w:t>4</w:t>
            </w:r>
          </w:p>
        </w:tc>
        <w:tc>
          <w:tcPr>
            <w:tcW w:w="1841" w:type="dxa"/>
          </w:tcPr>
          <w:p w:rsidR="00AD3023" w:rsidRDefault="00AD3023">
            <w:pPr>
              <w:pStyle w:val="TableParagraph"/>
            </w:pPr>
          </w:p>
        </w:tc>
        <w:tc>
          <w:tcPr>
            <w:tcW w:w="1911" w:type="dxa"/>
          </w:tcPr>
          <w:p w:rsidR="00AD3023" w:rsidRDefault="00E2542D">
            <w:pPr>
              <w:pStyle w:val="TableParagraph"/>
              <w:spacing w:before="197"/>
              <w:ind w:left="192" w:right="1"/>
              <w:jc w:val="center"/>
              <w:rPr>
                <w:sz w:val="24"/>
              </w:rPr>
            </w:pPr>
            <w:r>
              <w:rPr>
                <w:spacing w:val="-10"/>
                <w:sz w:val="24"/>
              </w:rPr>
              <w:t>1</w:t>
            </w:r>
          </w:p>
        </w:tc>
        <w:tc>
          <w:tcPr>
            <w:tcW w:w="2837" w:type="dxa"/>
          </w:tcPr>
          <w:p w:rsidR="00AD3023" w:rsidRDefault="00E2542D">
            <w:pPr>
              <w:pStyle w:val="TableParagraph"/>
              <w:spacing w:before="53"/>
              <w:ind w:left="235"/>
              <w:rPr>
                <w:sz w:val="24"/>
              </w:rPr>
            </w:pPr>
            <w:r>
              <w:rPr>
                <w:sz w:val="24"/>
              </w:rPr>
              <w:t>Библиотека</w:t>
            </w:r>
            <w:r>
              <w:rPr>
                <w:spacing w:val="-5"/>
                <w:sz w:val="24"/>
              </w:rPr>
              <w:t>ЦОК</w:t>
            </w:r>
          </w:p>
          <w:p w:rsidR="00AD3023" w:rsidRDefault="00DC3336">
            <w:pPr>
              <w:pStyle w:val="TableParagraph"/>
              <w:spacing w:before="40"/>
              <w:ind w:left="235"/>
            </w:pPr>
            <w:hyperlink r:id="rId74">
              <w:r w:rsidR="00E2542D">
                <w:rPr>
                  <w:color w:val="0000FF"/>
                  <w:spacing w:val="-2"/>
                  <w:u w:val="single" w:color="0000FF"/>
                </w:rPr>
                <w:t>https://m.edsoo.ru/7f417922</w:t>
              </w:r>
            </w:hyperlink>
          </w:p>
        </w:tc>
      </w:tr>
      <w:tr w:rsidR="00AD3023">
        <w:trPr>
          <w:trHeight w:val="551"/>
        </w:trPr>
        <w:tc>
          <w:tcPr>
            <w:tcW w:w="6243"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210" w:type="dxa"/>
          </w:tcPr>
          <w:p w:rsidR="00AD3023" w:rsidRDefault="00E2542D">
            <w:pPr>
              <w:pStyle w:val="TableParagraph"/>
              <w:spacing w:before="137"/>
              <w:ind w:right="444"/>
              <w:jc w:val="right"/>
              <w:rPr>
                <w:sz w:val="24"/>
              </w:rPr>
            </w:pPr>
            <w:r>
              <w:rPr>
                <w:spacing w:val="-10"/>
                <w:sz w:val="24"/>
              </w:rPr>
              <w:t>4</w:t>
            </w:r>
          </w:p>
        </w:tc>
        <w:tc>
          <w:tcPr>
            <w:tcW w:w="6589" w:type="dxa"/>
            <w:gridSpan w:val="3"/>
          </w:tcPr>
          <w:p w:rsidR="00AD3023" w:rsidRDefault="00AD3023">
            <w:pPr>
              <w:pStyle w:val="TableParagraph"/>
            </w:pPr>
          </w:p>
        </w:tc>
      </w:tr>
    </w:tbl>
    <w:p w:rsidR="00AD3023" w:rsidRDefault="00AD3023">
      <w:pPr>
        <w:sectPr w:rsidR="00AD3023">
          <w:pgSz w:w="16390" w:h="11910" w:orient="landscape"/>
          <w:pgMar w:top="1100" w:right="62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86"/>
        <w:gridCol w:w="5057"/>
        <w:gridCol w:w="1210"/>
        <w:gridCol w:w="1841"/>
        <w:gridCol w:w="1911"/>
        <w:gridCol w:w="2837"/>
      </w:tblGrid>
      <w:tr w:rsidR="00AD3023">
        <w:trPr>
          <w:trHeight w:val="365"/>
        </w:trPr>
        <w:tc>
          <w:tcPr>
            <w:tcW w:w="14042" w:type="dxa"/>
            <w:gridSpan w:val="6"/>
          </w:tcPr>
          <w:p w:rsidR="00AD3023" w:rsidRDefault="00E2542D">
            <w:pPr>
              <w:pStyle w:val="TableParagraph"/>
              <w:spacing w:before="46"/>
              <w:ind w:left="235"/>
              <w:rPr>
                <w:b/>
                <w:sz w:val="24"/>
              </w:rPr>
            </w:pPr>
            <w:r>
              <w:rPr>
                <w:b/>
                <w:sz w:val="24"/>
              </w:rPr>
              <w:t>Раздел3.</w:t>
            </w:r>
            <w:r>
              <w:rPr>
                <w:b/>
                <w:spacing w:val="-2"/>
                <w:sz w:val="24"/>
              </w:rPr>
              <w:t>Текст</w:t>
            </w:r>
          </w:p>
        </w:tc>
      </w:tr>
      <w:tr w:rsidR="00AD3023">
        <w:trPr>
          <w:trHeight w:val="995"/>
        </w:trPr>
        <w:tc>
          <w:tcPr>
            <w:tcW w:w="1186"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5"/>
                <w:sz w:val="24"/>
              </w:rPr>
              <w:t>3.1</w:t>
            </w:r>
          </w:p>
        </w:tc>
        <w:tc>
          <w:tcPr>
            <w:tcW w:w="5057" w:type="dxa"/>
          </w:tcPr>
          <w:p w:rsidR="00AD3023" w:rsidRDefault="00E2542D">
            <w:pPr>
              <w:pStyle w:val="TableParagraph"/>
              <w:spacing w:before="38"/>
              <w:ind w:left="235"/>
              <w:rPr>
                <w:sz w:val="24"/>
              </w:rPr>
            </w:pPr>
            <w:r>
              <w:rPr>
                <w:sz w:val="24"/>
              </w:rPr>
              <w:t>Текстиегопризнаки.</w:t>
            </w:r>
            <w:r>
              <w:rPr>
                <w:spacing w:val="-2"/>
                <w:sz w:val="24"/>
              </w:rPr>
              <w:t>Функционально-</w:t>
            </w:r>
          </w:p>
          <w:p w:rsidR="00AD3023" w:rsidRDefault="00E2542D">
            <w:pPr>
              <w:pStyle w:val="TableParagraph"/>
              <w:spacing w:before="10" w:line="310" w:lineRule="atLeast"/>
              <w:ind w:left="235"/>
              <w:rPr>
                <w:sz w:val="24"/>
              </w:rPr>
            </w:pPr>
            <w:r>
              <w:rPr>
                <w:sz w:val="24"/>
              </w:rPr>
              <w:t>смысловые типы речи. Смысловой анализ текста.Информационнаяпереработкатекста</w:t>
            </w:r>
          </w:p>
        </w:tc>
        <w:tc>
          <w:tcPr>
            <w:tcW w:w="1210" w:type="dxa"/>
          </w:tcPr>
          <w:p w:rsidR="00AD3023" w:rsidRDefault="00AD3023">
            <w:pPr>
              <w:pStyle w:val="TableParagraph"/>
              <w:spacing w:before="81"/>
              <w:rPr>
                <w:b/>
                <w:sz w:val="24"/>
              </w:rPr>
            </w:pPr>
          </w:p>
          <w:p w:rsidR="00AD3023" w:rsidRDefault="00E2542D">
            <w:pPr>
              <w:pStyle w:val="TableParagraph"/>
              <w:spacing w:before="1"/>
              <w:ind w:right="444"/>
              <w:jc w:val="right"/>
              <w:rPr>
                <w:sz w:val="24"/>
              </w:rPr>
            </w:pPr>
            <w:r>
              <w:rPr>
                <w:spacing w:val="-10"/>
                <w:sz w:val="24"/>
              </w:rPr>
              <w:t>5</w:t>
            </w:r>
          </w:p>
        </w:tc>
        <w:tc>
          <w:tcPr>
            <w:tcW w:w="1841" w:type="dxa"/>
          </w:tcPr>
          <w:p w:rsidR="00AD3023" w:rsidRDefault="00AD3023">
            <w:pPr>
              <w:pStyle w:val="TableParagraph"/>
            </w:pPr>
          </w:p>
        </w:tc>
        <w:tc>
          <w:tcPr>
            <w:tcW w:w="1911" w:type="dxa"/>
          </w:tcPr>
          <w:p w:rsidR="00AD3023" w:rsidRDefault="00AD3023">
            <w:pPr>
              <w:pStyle w:val="TableParagraph"/>
              <w:spacing w:before="81"/>
              <w:rPr>
                <w:b/>
                <w:sz w:val="24"/>
              </w:rPr>
            </w:pPr>
          </w:p>
          <w:p w:rsidR="00AD3023" w:rsidRDefault="00E2542D">
            <w:pPr>
              <w:pStyle w:val="TableParagraph"/>
              <w:spacing w:before="1"/>
              <w:ind w:right="795"/>
              <w:jc w:val="right"/>
              <w:rPr>
                <w:sz w:val="24"/>
              </w:rPr>
            </w:pPr>
            <w:r>
              <w:rPr>
                <w:spacing w:val="-10"/>
                <w:sz w:val="24"/>
              </w:rPr>
              <w:t>2</w:t>
            </w:r>
          </w:p>
        </w:tc>
        <w:tc>
          <w:tcPr>
            <w:tcW w:w="2837" w:type="dxa"/>
          </w:tcPr>
          <w:p w:rsidR="00AD3023" w:rsidRDefault="00E2542D">
            <w:pPr>
              <w:pStyle w:val="TableParagraph"/>
              <w:spacing w:before="211"/>
              <w:ind w:left="235"/>
              <w:rPr>
                <w:sz w:val="24"/>
              </w:rPr>
            </w:pPr>
            <w:r>
              <w:rPr>
                <w:sz w:val="24"/>
              </w:rPr>
              <w:t>Библиотека</w:t>
            </w:r>
            <w:r>
              <w:rPr>
                <w:spacing w:val="-5"/>
                <w:sz w:val="24"/>
              </w:rPr>
              <w:t>ЦОК</w:t>
            </w:r>
          </w:p>
          <w:p w:rsidR="00AD3023" w:rsidRDefault="00DC3336">
            <w:pPr>
              <w:pStyle w:val="TableParagraph"/>
              <w:spacing w:before="40"/>
              <w:ind w:left="235"/>
            </w:pPr>
            <w:hyperlink r:id="rId75">
              <w:r w:rsidR="00E2542D">
                <w:rPr>
                  <w:color w:val="0000FF"/>
                  <w:spacing w:val="-2"/>
                  <w:u w:val="single" w:color="0000FF"/>
                </w:rPr>
                <w:t>https://m.edsoo.ru/7f417922</w:t>
              </w:r>
            </w:hyperlink>
          </w:p>
        </w:tc>
      </w:tr>
      <w:tr w:rsidR="00AD3023">
        <w:trPr>
          <w:trHeight w:val="554"/>
        </w:trPr>
        <w:tc>
          <w:tcPr>
            <w:tcW w:w="6243"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210" w:type="dxa"/>
          </w:tcPr>
          <w:p w:rsidR="00AD3023" w:rsidRDefault="00E2542D">
            <w:pPr>
              <w:pStyle w:val="TableParagraph"/>
              <w:spacing w:before="137"/>
              <w:ind w:right="444"/>
              <w:jc w:val="right"/>
              <w:rPr>
                <w:sz w:val="24"/>
              </w:rPr>
            </w:pPr>
            <w:r>
              <w:rPr>
                <w:spacing w:val="-10"/>
                <w:sz w:val="24"/>
              </w:rPr>
              <w:t>5</w:t>
            </w:r>
          </w:p>
        </w:tc>
        <w:tc>
          <w:tcPr>
            <w:tcW w:w="6589" w:type="dxa"/>
            <w:gridSpan w:val="3"/>
          </w:tcPr>
          <w:p w:rsidR="00AD3023" w:rsidRDefault="00AD3023">
            <w:pPr>
              <w:pStyle w:val="TableParagraph"/>
            </w:pPr>
          </w:p>
        </w:tc>
      </w:tr>
      <w:tr w:rsidR="00AD3023">
        <w:trPr>
          <w:trHeight w:val="362"/>
        </w:trPr>
        <w:tc>
          <w:tcPr>
            <w:tcW w:w="14042" w:type="dxa"/>
            <w:gridSpan w:val="6"/>
          </w:tcPr>
          <w:p w:rsidR="00AD3023" w:rsidRDefault="00E2542D">
            <w:pPr>
              <w:pStyle w:val="TableParagraph"/>
              <w:spacing w:before="46"/>
              <w:ind w:left="235"/>
              <w:rPr>
                <w:b/>
                <w:sz w:val="24"/>
              </w:rPr>
            </w:pPr>
            <w:r>
              <w:rPr>
                <w:b/>
                <w:sz w:val="24"/>
              </w:rPr>
              <w:t>Раздел4.Функциональныеразновидности</w:t>
            </w:r>
            <w:r>
              <w:rPr>
                <w:b/>
                <w:spacing w:val="-2"/>
                <w:sz w:val="24"/>
              </w:rPr>
              <w:t>языка</w:t>
            </w:r>
          </w:p>
        </w:tc>
      </w:tr>
      <w:tr w:rsidR="00AD3023">
        <w:trPr>
          <w:trHeight w:val="998"/>
        </w:trPr>
        <w:tc>
          <w:tcPr>
            <w:tcW w:w="1186" w:type="dxa"/>
          </w:tcPr>
          <w:p w:rsidR="00AD3023" w:rsidRDefault="00AD3023">
            <w:pPr>
              <w:pStyle w:val="TableParagraph"/>
              <w:spacing w:before="82"/>
              <w:rPr>
                <w:b/>
                <w:sz w:val="24"/>
              </w:rPr>
            </w:pPr>
          </w:p>
          <w:p w:rsidR="00AD3023" w:rsidRDefault="00E2542D">
            <w:pPr>
              <w:pStyle w:val="TableParagraph"/>
              <w:ind w:left="100"/>
              <w:rPr>
                <w:sz w:val="24"/>
              </w:rPr>
            </w:pPr>
            <w:r>
              <w:rPr>
                <w:spacing w:val="-5"/>
                <w:sz w:val="24"/>
              </w:rPr>
              <w:t>4.1</w:t>
            </w:r>
          </w:p>
        </w:tc>
        <w:tc>
          <w:tcPr>
            <w:tcW w:w="5057" w:type="dxa"/>
          </w:tcPr>
          <w:p w:rsidR="00AD3023" w:rsidRDefault="00E2542D">
            <w:pPr>
              <w:pStyle w:val="TableParagraph"/>
              <w:spacing w:before="41"/>
              <w:ind w:left="235"/>
              <w:rPr>
                <w:sz w:val="24"/>
              </w:rPr>
            </w:pPr>
            <w:r>
              <w:rPr>
                <w:sz w:val="24"/>
              </w:rPr>
              <w:t>Официально-деловойстиль.</w:t>
            </w:r>
            <w:r>
              <w:rPr>
                <w:spacing w:val="-2"/>
                <w:sz w:val="24"/>
              </w:rPr>
              <w:t>Жанры</w:t>
            </w:r>
          </w:p>
          <w:p w:rsidR="00AD3023" w:rsidRDefault="00E2542D">
            <w:pPr>
              <w:pStyle w:val="TableParagraph"/>
              <w:spacing w:before="7" w:line="310" w:lineRule="atLeast"/>
              <w:ind w:left="235"/>
              <w:rPr>
                <w:sz w:val="24"/>
              </w:rPr>
            </w:pPr>
            <w:r>
              <w:rPr>
                <w:sz w:val="24"/>
              </w:rPr>
              <w:t>официально-деловогостиля.Научныйстиль. Жанры научного стиля</w:t>
            </w:r>
          </w:p>
        </w:tc>
        <w:tc>
          <w:tcPr>
            <w:tcW w:w="1210" w:type="dxa"/>
          </w:tcPr>
          <w:p w:rsidR="00AD3023" w:rsidRDefault="00AD3023">
            <w:pPr>
              <w:pStyle w:val="TableParagraph"/>
              <w:spacing w:before="82"/>
              <w:rPr>
                <w:b/>
                <w:sz w:val="24"/>
              </w:rPr>
            </w:pPr>
          </w:p>
          <w:p w:rsidR="00AD3023" w:rsidRDefault="00E2542D">
            <w:pPr>
              <w:pStyle w:val="TableParagraph"/>
              <w:ind w:right="444"/>
              <w:jc w:val="right"/>
              <w:rPr>
                <w:sz w:val="24"/>
              </w:rPr>
            </w:pPr>
            <w:r>
              <w:rPr>
                <w:spacing w:val="-10"/>
                <w:sz w:val="24"/>
              </w:rPr>
              <w:t>5</w:t>
            </w:r>
          </w:p>
        </w:tc>
        <w:tc>
          <w:tcPr>
            <w:tcW w:w="1841" w:type="dxa"/>
          </w:tcPr>
          <w:p w:rsidR="00AD3023" w:rsidRDefault="00AD3023">
            <w:pPr>
              <w:pStyle w:val="TableParagraph"/>
            </w:pPr>
          </w:p>
        </w:tc>
        <w:tc>
          <w:tcPr>
            <w:tcW w:w="1911" w:type="dxa"/>
          </w:tcPr>
          <w:p w:rsidR="00AD3023" w:rsidRDefault="00AD3023">
            <w:pPr>
              <w:pStyle w:val="TableParagraph"/>
              <w:spacing w:before="82"/>
              <w:rPr>
                <w:b/>
                <w:sz w:val="24"/>
              </w:rPr>
            </w:pPr>
          </w:p>
          <w:p w:rsidR="00AD3023" w:rsidRDefault="00E2542D">
            <w:pPr>
              <w:pStyle w:val="TableParagraph"/>
              <w:ind w:right="795"/>
              <w:jc w:val="right"/>
              <w:rPr>
                <w:sz w:val="24"/>
              </w:rPr>
            </w:pPr>
            <w:r>
              <w:rPr>
                <w:spacing w:val="-10"/>
                <w:sz w:val="24"/>
              </w:rPr>
              <w:t>1</w:t>
            </w:r>
          </w:p>
        </w:tc>
        <w:tc>
          <w:tcPr>
            <w:tcW w:w="2837" w:type="dxa"/>
          </w:tcPr>
          <w:p w:rsidR="00AD3023" w:rsidRDefault="00E2542D">
            <w:pPr>
              <w:pStyle w:val="TableParagraph"/>
              <w:spacing w:before="214"/>
              <w:ind w:left="235"/>
              <w:rPr>
                <w:sz w:val="24"/>
              </w:rPr>
            </w:pPr>
            <w:r>
              <w:rPr>
                <w:sz w:val="24"/>
              </w:rPr>
              <w:t>Библиотека</w:t>
            </w:r>
            <w:r>
              <w:rPr>
                <w:spacing w:val="-5"/>
                <w:sz w:val="24"/>
              </w:rPr>
              <w:t>ЦОК</w:t>
            </w:r>
          </w:p>
          <w:p w:rsidR="00AD3023" w:rsidRDefault="00DC3336">
            <w:pPr>
              <w:pStyle w:val="TableParagraph"/>
              <w:spacing w:before="40"/>
              <w:ind w:left="235"/>
            </w:pPr>
            <w:hyperlink r:id="rId76">
              <w:r w:rsidR="00E2542D">
                <w:rPr>
                  <w:color w:val="0000FF"/>
                  <w:spacing w:val="-2"/>
                  <w:u w:val="single" w:color="0000FF"/>
                </w:rPr>
                <w:t>https://m.edsoo.ru/7f417922</w:t>
              </w:r>
            </w:hyperlink>
          </w:p>
        </w:tc>
      </w:tr>
      <w:tr w:rsidR="00AD3023">
        <w:trPr>
          <w:trHeight w:val="551"/>
        </w:trPr>
        <w:tc>
          <w:tcPr>
            <w:tcW w:w="6243"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210" w:type="dxa"/>
          </w:tcPr>
          <w:p w:rsidR="00AD3023" w:rsidRDefault="00E2542D">
            <w:pPr>
              <w:pStyle w:val="TableParagraph"/>
              <w:spacing w:before="134"/>
              <w:ind w:right="444"/>
              <w:jc w:val="right"/>
              <w:rPr>
                <w:sz w:val="24"/>
              </w:rPr>
            </w:pPr>
            <w:r>
              <w:rPr>
                <w:spacing w:val="-10"/>
                <w:sz w:val="24"/>
              </w:rPr>
              <w:t>5</w:t>
            </w:r>
          </w:p>
        </w:tc>
        <w:tc>
          <w:tcPr>
            <w:tcW w:w="6589" w:type="dxa"/>
            <w:gridSpan w:val="3"/>
          </w:tcPr>
          <w:p w:rsidR="00AD3023" w:rsidRDefault="00AD3023">
            <w:pPr>
              <w:pStyle w:val="TableParagraph"/>
            </w:pPr>
          </w:p>
        </w:tc>
      </w:tr>
      <w:tr w:rsidR="00AD3023">
        <w:trPr>
          <w:trHeight w:val="364"/>
        </w:trPr>
        <w:tc>
          <w:tcPr>
            <w:tcW w:w="14042" w:type="dxa"/>
            <w:gridSpan w:val="6"/>
          </w:tcPr>
          <w:p w:rsidR="00AD3023" w:rsidRDefault="00E2542D">
            <w:pPr>
              <w:pStyle w:val="TableParagraph"/>
              <w:spacing w:before="46"/>
              <w:ind w:left="235"/>
              <w:rPr>
                <w:b/>
                <w:sz w:val="24"/>
              </w:rPr>
            </w:pPr>
            <w:r>
              <w:rPr>
                <w:b/>
                <w:sz w:val="24"/>
              </w:rPr>
              <w:t>Раздел5.Системаязыка.Синтаксис.Культураречи.</w:t>
            </w:r>
            <w:r>
              <w:rPr>
                <w:b/>
                <w:spacing w:val="-2"/>
                <w:sz w:val="24"/>
              </w:rPr>
              <w:t>Пунктуация</w:t>
            </w:r>
          </w:p>
        </w:tc>
      </w:tr>
      <w:tr w:rsidR="00AD3023">
        <w:trPr>
          <w:trHeight w:val="652"/>
        </w:trPr>
        <w:tc>
          <w:tcPr>
            <w:tcW w:w="1186" w:type="dxa"/>
          </w:tcPr>
          <w:p w:rsidR="00AD3023" w:rsidRDefault="00E2542D">
            <w:pPr>
              <w:pStyle w:val="TableParagraph"/>
              <w:spacing w:before="185"/>
              <w:ind w:left="100"/>
              <w:rPr>
                <w:sz w:val="24"/>
              </w:rPr>
            </w:pPr>
            <w:r>
              <w:rPr>
                <w:spacing w:val="-5"/>
                <w:sz w:val="24"/>
              </w:rPr>
              <w:t>5.1</w:t>
            </w:r>
          </w:p>
        </w:tc>
        <w:tc>
          <w:tcPr>
            <w:tcW w:w="5057" w:type="dxa"/>
          </w:tcPr>
          <w:p w:rsidR="00AD3023" w:rsidRDefault="00E2542D">
            <w:pPr>
              <w:pStyle w:val="TableParagraph"/>
              <w:spacing w:before="185"/>
              <w:ind w:left="235"/>
              <w:rPr>
                <w:sz w:val="24"/>
              </w:rPr>
            </w:pPr>
            <w:r>
              <w:rPr>
                <w:sz w:val="24"/>
              </w:rPr>
              <w:t>Синтаксискакраздел</w:t>
            </w:r>
            <w:r>
              <w:rPr>
                <w:spacing w:val="-2"/>
                <w:sz w:val="24"/>
              </w:rPr>
              <w:t xml:space="preserve"> лингвистики</w:t>
            </w:r>
          </w:p>
        </w:tc>
        <w:tc>
          <w:tcPr>
            <w:tcW w:w="1210" w:type="dxa"/>
          </w:tcPr>
          <w:p w:rsidR="00AD3023" w:rsidRDefault="00E2542D">
            <w:pPr>
              <w:pStyle w:val="TableParagraph"/>
              <w:spacing w:before="185"/>
              <w:ind w:right="444"/>
              <w:jc w:val="right"/>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38"/>
              <w:ind w:left="235"/>
              <w:rPr>
                <w:sz w:val="24"/>
              </w:rPr>
            </w:pPr>
            <w:r>
              <w:rPr>
                <w:sz w:val="24"/>
              </w:rPr>
              <w:t>Библиотека</w:t>
            </w:r>
            <w:r>
              <w:rPr>
                <w:spacing w:val="-5"/>
                <w:sz w:val="24"/>
              </w:rPr>
              <w:t>ЦОК</w:t>
            </w:r>
          </w:p>
          <w:p w:rsidR="00AD3023" w:rsidRDefault="00DC3336">
            <w:pPr>
              <w:pStyle w:val="TableParagraph"/>
              <w:spacing w:before="43"/>
              <w:ind w:left="235"/>
            </w:pPr>
            <w:hyperlink r:id="rId77">
              <w:r w:rsidR="00E2542D">
                <w:rPr>
                  <w:color w:val="0000FF"/>
                  <w:spacing w:val="-2"/>
                  <w:u w:val="single" w:color="0000FF"/>
                </w:rPr>
                <w:t>https://m.edsoo.ru/7f417922</w:t>
              </w:r>
            </w:hyperlink>
          </w:p>
        </w:tc>
      </w:tr>
      <w:tr w:rsidR="00AD3023">
        <w:trPr>
          <w:trHeight w:val="652"/>
        </w:trPr>
        <w:tc>
          <w:tcPr>
            <w:tcW w:w="1186" w:type="dxa"/>
          </w:tcPr>
          <w:p w:rsidR="00AD3023" w:rsidRDefault="00E2542D">
            <w:pPr>
              <w:pStyle w:val="TableParagraph"/>
              <w:spacing w:before="185"/>
              <w:ind w:left="100"/>
              <w:rPr>
                <w:sz w:val="24"/>
              </w:rPr>
            </w:pPr>
            <w:r>
              <w:rPr>
                <w:spacing w:val="-5"/>
                <w:sz w:val="24"/>
              </w:rPr>
              <w:t>5.2</w:t>
            </w:r>
          </w:p>
        </w:tc>
        <w:tc>
          <w:tcPr>
            <w:tcW w:w="5057" w:type="dxa"/>
          </w:tcPr>
          <w:p w:rsidR="00AD3023" w:rsidRDefault="00E2542D">
            <w:pPr>
              <w:pStyle w:val="TableParagraph"/>
              <w:spacing w:before="185"/>
              <w:ind w:left="235"/>
              <w:rPr>
                <w:sz w:val="24"/>
              </w:rPr>
            </w:pPr>
            <w:r>
              <w:rPr>
                <w:sz w:val="24"/>
              </w:rPr>
              <w:t>Пунктуация.Функциизнаков</w:t>
            </w:r>
            <w:r>
              <w:rPr>
                <w:spacing w:val="-2"/>
                <w:sz w:val="24"/>
              </w:rPr>
              <w:t>препинания</w:t>
            </w:r>
          </w:p>
        </w:tc>
        <w:tc>
          <w:tcPr>
            <w:tcW w:w="1210" w:type="dxa"/>
          </w:tcPr>
          <w:p w:rsidR="00AD3023" w:rsidRDefault="00E2542D">
            <w:pPr>
              <w:pStyle w:val="TableParagraph"/>
              <w:spacing w:before="185"/>
              <w:ind w:right="444"/>
              <w:jc w:val="right"/>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78">
              <w:r w:rsidR="00E2542D">
                <w:rPr>
                  <w:color w:val="0000FF"/>
                  <w:spacing w:val="-2"/>
                  <w:u w:val="single" w:color="0000FF"/>
                </w:rPr>
                <w:t>https://m.edsoo.ru/7f417922</w:t>
              </w:r>
            </w:hyperlink>
          </w:p>
        </w:tc>
      </w:tr>
      <w:tr w:rsidR="00AD3023">
        <w:trPr>
          <w:trHeight w:val="554"/>
        </w:trPr>
        <w:tc>
          <w:tcPr>
            <w:tcW w:w="6243"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210" w:type="dxa"/>
          </w:tcPr>
          <w:p w:rsidR="00AD3023" w:rsidRDefault="00E2542D">
            <w:pPr>
              <w:pStyle w:val="TableParagraph"/>
              <w:spacing w:before="137"/>
              <w:ind w:right="444"/>
              <w:jc w:val="right"/>
              <w:rPr>
                <w:sz w:val="24"/>
              </w:rPr>
            </w:pPr>
            <w:r>
              <w:rPr>
                <w:spacing w:val="-10"/>
                <w:sz w:val="24"/>
              </w:rPr>
              <w:t>2</w:t>
            </w:r>
          </w:p>
        </w:tc>
        <w:tc>
          <w:tcPr>
            <w:tcW w:w="6589" w:type="dxa"/>
            <w:gridSpan w:val="3"/>
          </w:tcPr>
          <w:p w:rsidR="00AD3023" w:rsidRDefault="00AD3023">
            <w:pPr>
              <w:pStyle w:val="TableParagraph"/>
            </w:pPr>
          </w:p>
        </w:tc>
      </w:tr>
      <w:tr w:rsidR="00AD3023">
        <w:trPr>
          <w:trHeight w:val="362"/>
        </w:trPr>
        <w:tc>
          <w:tcPr>
            <w:tcW w:w="14042" w:type="dxa"/>
            <w:gridSpan w:val="6"/>
          </w:tcPr>
          <w:p w:rsidR="00AD3023" w:rsidRDefault="00E2542D">
            <w:pPr>
              <w:pStyle w:val="TableParagraph"/>
              <w:spacing w:before="46"/>
              <w:ind w:left="235"/>
              <w:rPr>
                <w:b/>
                <w:sz w:val="24"/>
              </w:rPr>
            </w:pPr>
            <w:r>
              <w:rPr>
                <w:b/>
                <w:sz w:val="24"/>
              </w:rPr>
              <w:t>Раздел6. Системаязыка.</w:t>
            </w:r>
            <w:r>
              <w:rPr>
                <w:b/>
                <w:spacing w:val="-2"/>
                <w:sz w:val="24"/>
              </w:rPr>
              <w:t>Словосочетание</w:t>
            </w:r>
          </w:p>
        </w:tc>
      </w:tr>
      <w:tr w:rsidR="00AD3023">
        <w:trPr>
          <w:trHeight w:val="1315"/>
        </w:trPr>
        <w:tc>
          <w:tcPr>
            <w:tcW w:w="1186" w:type="dxa"/>
          </w:tcPr>
          <w:p w:rsidR="00AD3023" w:rsidRDefault="00AD3023">
            <w:pPr>
              <w:pStyle w:val="TableParagraph"/>
              <w:spacing w:before="240"/>
              <w:rPr>
                <w:b/>
                <w:sz w:val="24"/>
              </w:rPr>
            </w:pPr>
          </w:p>
          <w:p w:rsidR="00AD3023" w:rsidRDefault="00E2542D">
            <w:pPr>
              <w:pStyle w:val="TableParagraph"/>
              <w:ind w:left="100"/>
              <w:rPr>
                <w:sz w:val="24"/>
              </w:rPr>
            </w:pPr>
            <w:r>
              <w:rPr>
                <w:spacing w:val="-5"/>
                <w:sz w:val="24"/>
              </w:rPr>
              <w:t>6.1</w:t>
            </w:r>
          </w:p>
        </w:tc>
        <w:tc>
          <w:tcPr>
            <w:tcW w:w="5057" w:type="dxa"/>
          </w:tcPr>
          <w:p w:rsidR="00AD3023" w:rsidRDefault="00E2542D">
            <w:pPr>
              <w:pStyle w:val="TableParagraph"/>
              <w:spacing w:before="41" w:line="276" w:lineRule="auto"/>
              <w:ind w:left="235"/>
              <w:rPr>
                <w:sz w:val="24"/>
              </w:rPr>
            </w:pPr>
            <w:r>
              <w:rPr>
                <w:sz w:val="24"/>
              </w:rPr>
              <w:t>Словосочетаниеиегопризнаки.Виды словосочетаний по морфологическим свойствам главного слова. Типы</w:t>
            </w:r>
          </w:p>
          <w:p w:rsidR="00AD3023" w:rsidRDefault="00E2542D">
            <w:pPr>
              <w:pStyle w:val="TableParagraph"/>
              <w:ind w:left="235"/>
              <w:rPr>
                <w:sz w:val="24"/>
              </w:rPr>
            </w:pPr>
            <w:r>
              <w:rPr>
                <w:sz w:val="24"/>
              </w:rPr>
              <w:t>подчинительнойсвязив</w:t>
            </w:r>
            <w:r>
              <w:rPr>
                <w:spacing w:val="-2"/>
                <w:sz w:val="24"/>
              </w:rPr>
              <w:t xml:space="preserve"> словосочетании</w:t>
            </w:r>
          </w:p>
        </w:tc>
        <w:tc>
          <w:tcPr>
            <w:tcW w:w="1210" w:type="dxa"/>
          </w:tcPr>
          <w:p w:rsidR="00AD3023" w:rsidRDefault="00AD3023">
            <w:pPr>
              <w:pStyle w:val="TableParagraph"/>
              <w:spacing w:before="240"/>
              <w:rPr>
                <w:b/>
                <w:sz w:val="24"/>
              </w:rPr>
            </w:pPr>
          </w:p>
          <w:p w:rsidR="00AD3023" w:rsidRDefault="00E2542D">
            <w:pPr>
              <w:pStyle w:val="TableParagraph"/>
              <w:ind w:right="444"/>
              <w:jc w:val="right"/>
              <w:rPr>
                <w:sz w:val="24"/>
              </w:rPr>
            </w:pPr>
            <w:r>
              <w:rPr>
                <w:spacing w:val="-10"/>
                <w:sz w:val="24"/>
              </w:rPr>
              <w:t>5</w:t>
            </w:r>
          </w:p>
        </w:tc>
        <w:tc>
          <w:tcPr>
            <w:tcW w:w="1841" w:type="dxa"/>
          </w:tcPr>
          <w:p w:rsidR="00AD3023" w:rsidRDefault="00AD3023">
            <w:pPr>
              <w:pStyle w:val="TableParagraph"/>
            </w:pPr>
          </w:p>
        </w:tc>
        <w:tc>
          <w:tcPr>
            <w:tcW w:w="1911" w:type="dxa"/>
          </w:tcPr>
          <w:p w:rsidR="00AD3023" w:rsidRDefault="00AD3023">
            <w:pPr>
              <w:pStyle w:val="TableParagraph"/>
              <w:spacing w:before="240"/>
              <w:rPr>
                <w:b/>
                <w:sz w:val="24"/>
              </w:rPr>
            </w:pPr>
          </w:p>
          <w:p w:rsidR="00AD3023" w:rsidRDefault="00E2542D">
            <w:pPr>
              <w:pStyle w:val="TableParagraph"/>
              <w:ind w:right="795"/>
              <w:jc w:val="right"/>
              <w:rPr>
                <w:sz w:val="24"/>
              </w:rPr>
            </w:pPr>
            <w:r>
              <w:rPr>
                <w:spacing w:val="-10"/>
                <w:sz w:val="24"/>
              </w:rPr>
              <w:t>2</w:t>
            </w:r>
          </w:p>
        </w:tc>
        <w:tc>
          <w:tcPr>
            <w:tcW w:w="2837" w:type="dxa"/>
          </w:tcPr>
          <w:p w:rsidR="00AD3023" w:rsidRDefault="00AD3023">
            <w:pPr>
              <w:pStyle w:val="TableParagraph"/>
              <w:spacing w:before="96"/>
              <w:rPr>
                <w:b/>
                <w:sz w:val="24"/>
              </w:rPr>
            </w:pPr>
          </w:p>
          <w:p w:rsidR="00AD3023" w:rsidRDefault="00E2542D">
            <w:pPr>
              <w:pStyle w:val="TableParagraph"/>
              <w:ind w:left="235"/>
              <w:rPr>
                <w:sz w:val="24"/>
              </w:rPr>
            </w:pPr>
            <w:r>
              <w:rPr>
                <w:sz w:val="24"/>
              </w:rPr>
              <w:t>Библиотека</w:t>
            </w:r>
            <w:r>
              <w:rPr>
                <w:spacing w:val="-5"/>
                <w:sz w:val="24"/>
              </w:rPr>
              <w:t>ЦОК</w:t>
            </w:r>
          </w:p>
          <w:p w:rsidR="00AD3023" w:rsidRDefault="00DC3336">
            <w:pPr>
              <w:pStyle w:val="TableParagraph"/>
              <w:spacing w:before="40"/>
              <w:ind w:left="235"/>
            </w:pPr>
            <w:hyperlink r:id="rId79">
              <w:r w:rsidR="00E2542D">
                <w:rPr>
                  <w:color w:val="0000FF"/>
                  <w:spacing w:val="-2"/>
                  <w:u w:val="single" w:color="0000FF"/>
                </w:rPr>
                <w:t>https://m.edsoo.ru/7f417922</w:t>
              </w:r>
            </w:hyperlink>
          </w:p>
        </w:tc>
      </w:tr>
      <w:tr w:rsidR="00AD3023">
        <w:trPr>
          <w:trHeight w:val="554"/>
        </w:trPr>
        <w:tc>
          <w:tcPr>
            <w:tcW w:w="6243"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210" w:type="dxa"/>
          </w:tcPr>
          <w:p w:rsidR="00AD3023" w:rsidRDefault="00E2542D">
            <w:pPr>
              <w:pStyle w:val="TableParagraph"/>
              <w:spacing w:before="137"/>
              <w:ind w:right="444"/>
              <w:jc w:val="right"/>
              <w:rPr>
                <w:sz w:val="24"/>
              </w:rPr>
            </w:pPr>
            <w:r>
              <w:rPr>
                <w:spacing w:val="-10"/>
                <w:sz w:val="24"/>
              </w:rPr>
              <w:t>5</w:t>
            </w:r>
          </w:p>
        </w:tc>
        <w:tc>
          <w:tcPr>
            <w:tcW w:w="6589" w:type="dxa"/>
            <w:gridSpan w:val="3"/>
          </w:tcPr>
          <w:p w:rsidR="00AD3023" w:rsidRDefault="00AD3023">
            <w:pPr>
              <w:pStyle w:val="TableParagraph"/>
            </w:pPr>
          </w:p>
        </w:tc>
      </w:tr>
      <w:tr w:rsidR="00AD3023">
        <w:trPr>
          <w:trHeight w:val="362"/>
        </w:trPr>
        <w:tc>
          <w:tcPr>
            <w:tcW w:w="14042" w:type="dxa"/>
            <w:gridSpan w:val="6"/>
          </w:tcPr>
          <w:p w:rsidR="00AD3023" w:rsidRDefault="00E2542D">
            <w:pPr>
              <w:pStyle w:val="TableParagraph"/>
              <w:spacing w:before="46"/>
              <w:ind w:left="235"/>
              <w:rPr>
                <w:b/>
                <w:sz w:val="24"/>
              </w:rPr>
            </w:pPr>
            <w:r>
              <w:rPr>
                <w:b/>
                <w:sz w:val="24"/>
              </w:rPr>
              <w:t>Раздел7. Системаязыка.</w:t>
            </w:r>
            <w:r>
              <w:rPr>
                <w:b/>
                <w:spacing w:val="-2"/>
                <w:sz w:val="24"/>
              </w:rPr>
              <w:t>Предложение</w:t>
            </w:r>
          </w:p>
        </w:tc>
      </w:tr>
      <w:tr w:rsidR="00AD3023">
        <w:trPr>
          <w:trHeight w:val="676"/>
        </w:trPr>
        <w:tc>
          <w:tcPr>
            <w:tcW w:w="1186" w:type="dxa"/>
          </w:tcPr>
          <w:p w:rsidR="00AD3023" w:rsidRDefault="00E2542D">
            <w:pPr>
              <w:pStyle w:val="TableParagraph"/>
              <w:spacing w:before="199"/>
              <w:ind w:left="100"/>
              <w:rPr>
                <w:sz w:val="24"/>
              </w:rPr>
            </w:pPr>
            <w:r>
              <w:rPr>
                <w:spacing w:val="-5"/>
                <w:sz w:val="24"/>
              </w:rPr>
              <w:t>7.1</w:t>
            </w:r>
          </w:p>
        </w:tc>
        <w:tc>
          <w:tcPr>
            <w:tcW w:w="5057" w:type="dxa"/>
          </w:tcPr>
          <w:p w:rsidR="00AD3023" w:rsidRDefault="00E2542D">
            <w:pPr>
              <w:pStyle w:val="TableParagraph"/>
              <w:spacing w:before="7" w:line="310" w:lineRule="atLeast"/>
              <w:ind w:left="235" w:right="217"/>
              <w:rPr>
                <w:sz w:val="24"/>
              </w:rPr>
            </w:pPr>
            <w:r>
              <w:rPr>
                <w:sz w:val="24"/>
              </w:rPr>
              <w:t>Предложениеиегоосновныепризнаки. Виды предложений</w:t>
            </w:r>
          </w:p>
        </w:tc>
        <w:tc>
          <w:tcPr>
            <w:tcW w:w="1210" w:type="dxa"/>
          </w:tcPr>
          <w:p w:rsidR="00AD3023" w:rsidRDefault="00E2542D">
            <w:pPr>
              <w:pStyle w:val="TableParagraph"/>
              <w:spacing w:before="199"/>
              <w:ind w:right="444"/>
              <w:jc w:val="right"/>
              <w:rPr>
                <w:sz w:val="24"/>
              </w:rPr>
            </w:pPr>
            <w:r>
              <w:rPr>
                <w:spacing w:val="-10"/>
                <w:sz w:val="24"/>
              </w:rPr>
              <w:t>6</w:t>
            </w:r>
          </w:p>
        </w:tc>
        <w:tc>
          <w:tcPr>
            <w:tcW w:w="1841" w:type="dxa"/>
          </w:tcPr>
          <w:p w:rsidR="00AD3023" w:rsidRDefault="00AD3023">
            <w:pPr>
              <w:pStyle w:val="TableParagraph"/>
            </w:pPr>
          </w:p>
        </w:tc>
        <w:tc>
          <w:tcPr>
            <w:tcW w:w="1911" w:type="dxa"/>
          </w:tcPr>
          <w:p w:rsidR="00AD3023" w:rsidRDefault="00E2542D">
            <w:pPr>
              <w:pStyle w:val="TableParagraph"/>
              <w:spacing w:before="199"/>
              <w:ind w:right="795"/>
              <w:jc w:val="right"/>
              <w:rPr>
                <w:sz w:val="24"/>
              </w:rPr>
            </w:pPr>
            <w:r>
              <w:rPr>
                <w:spacing w:val="-10"/>
                <w:sz w:val="24"/>
              </w:rPr>
              <w:t>5</w:t>
            </w:r>
          </w:p>
        </w:tc>
        <w:tc>
          <w:tcPr>
            <w:tcW w:w="2837" w:type="dxa"/>
          </w:tcPr>
          <w:p w:rsidR="00AD3023" w:rsidRDefault="00E2542D">
            <w:pPr>
              <w:pStyle w:val="TableParagraph"/>
              <w:spacing w:before="53"/>
              <w:ind w:left="235"/>
              <w:rPr>
                <w:sz w:val="24"/>
              </w:rPr>
            </w:pPr>
            <w:r>
              <w:rPr>
                <w:sz w:val="24"/>
              </w:rPr>
              <w:t>Библиотека</w:t>
            </w:r>
            <w:r>
              <w:rPr>
                <w:spacing w:val="-5"/>
                <w:sz w:val="24"/>
              </w:rPr>
              <w:t>ЦОК</w:t>
            </w:r>
          </w:p>
          <w:p w:rsidR="00AD3023" w:rsidRDefault="00DC3336">
            <w:pPr>
              <w:pStyle w:val="TableParagraph"/>
              <w:spacing w:before="40"/>
              <w:ind w:left="235"/>
            </w:pPr>
            <w:hyperlink r:id="rId80">
              <w:r w:rsidR="00E2542D">
                <w:rPr>
                  <w:color w:val="0000FF"/>
                  <w:spacing w:val="-2"/>
                  <w:u w:val="single" w:color="0000FF"/>
                </w:rPr>
                <w:t>https://m.edsoo.ru/7f417922</w:t>
              </w:r>
            </w:hyperlink>
          </w:p>
        </w:tc>
      </w:tr>
    </w:tbl>
    <w:p w:rsidR="00AD3023" w:rsidRDefault="00AD3023">
      <w:pPr>
        <w:sectPr w:rsidR="00AD3023">
          <w:pgSz w:w="16390" w:h="11910" w:orient="landscape"/>
          <w:pgMar w:top="1100" w:right="62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86"/>
        <w:gridCol w:w="5057"/>
        <w:gridCol w:w="1210"/>
        <w:gridCol w:w="1841"/>
        <w:gridCol w:w="1911"/>
        <w:gridCol w:w="2837"/>
      </w:tblGrid>
      <w:tr w:rsidR="00AD3023">
        <w:trPr>
          <w:trHeight w:val="681"/>
        </w:trPr>
        <w:tc>
          <w:tcPr>
            <w:tcW w:w="1186" w:type="dxa"/>
          </w:tcPr>
          <w:p w:rsidR="00AD3023" w:rsidRDefault="00E2542D">
            <w:pPr>
              <w:pStyle w:val="TableParagraph"/>
              <w:spacing w:before="200"/>
              <w:ind w:left="100"/>
              <w:rPr>
                <w:sz w:val="24"/>
              </w:rPr>
            </w:pPr>
            <w:r>
              <w:rPr>
                <w:spacing w:val="-5"/>
                <w:sz w:val="24"/>
              </w:rPr>
              <w:t>7.2</w:t>
            </w:r>
          </w:p>
        </w:tc>
        <w:tc>
          <w:tcPr>
            <w:tcW w:w="5057" w:type="dxa"/>
          </w:tcPr>
          <w:p w:rsidR="00AD3023" w:rsidRDefault="00E2542D">
            <w:pPr>
              <w:pStyle w:val="TableParagraph"/>
              <w:spacing w:before="9" w:line="320" w:lineRule="exact"/>
              <w:ind w:left="235"/>
              <w:rPr>
                <w:sz w:val="24"/>
              </w:rPr>
            </w:pPr>
            <w:r>
              <w:rPr>
                <w:sz w:val="24"/>
              </w:rPr>
              <w:t>Двусоставноепредложение.Главныечлены предложения (грамматическая основа)</w:t>
            </w:r>
          </w:p>
        </w:tc>
        <w:tc>
          <w:tcPr>
            <w:tcW w:w="1210" w:type="dxa"/>
          </w:tcPr>
          <w:p w:rsidR="00AD3023" w:rsidRDefault="00E2542D">
            <w:pPr>
              <w:pStyle w:val="TableParagraph"/>
              <w:spacing w:before="200"/>
              <w:ind w:left="192"/>
              <w:jc w:val="center"/>
              <w:rPr>
                <w:sz w:val="24"/>
              </w:rPr>
            </w:pPr>
            <w:r>
              <w:rPr>
                <w:spacing w:val="-10"/>
                <w:sz w:val="24"/>
              </w:rPr>
              <w:t>5</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56"/>
              <w:ind w:left="235"/>
              <w:rPr>
                <w:sz w:val="24"/>
              </w:rPr>
            </w:pPr>
            <w:r>
              <w:rPr>
                <w:sz w:val="24"/>
              </w:rPr>
              <w:t>Библиотека</w:t>
            </w:r>
            <w:r>
              <w:rPr>
                <w:spacing w:val="-5"/>
                <w:sz w:val="24"/>
              </w:rPr>
              <w:t>ЦОК</w:t>
            </w:r>
          </w:p>
          <w:p w:rsidR="00AD3023" w:rsidRDefault="00DC3336">
            <w:pPr>
              <w:pStyle w:val="TableParagraph"/>
              <w:spacing w:before="40"/>
              <w:ind w:left="235"/>
            </w:pPr>
            <w:hyperlink r:id="rId81">
              <w:r w:rsidR="00E2542D">
                <w:rPr>
                  <w:color w:val="0000FF"/>
                  <w:spacing w:val="-2"/>
                  <w:u w:val="single" w:color="0000FF"/>
                </w:rPr>
                <w:t>https://m.edsoo.ru/7f417922</w:t>
              </w:r>
            </w:hyperlink>
          </w:p>
        </w:tc>
      </w:tr>
      <w:tr w:rsidR="00AD3023">
        <w:trPr>
          <w:trHeight w:val="652"/>
        </w:trPr>
        <w:tc>
          <w:tcPr>
            <w:tcW w:w="1186" w:type="dxa"/>
          </w:tcPr>
          <w:p w:rsidR="00AD3023" w:rsidRDefault="00E2542D">
            <w:pPr>
              <w:pStyle w:val="TableParagraph"/>
              <w:spacing w:before="185"/>
              <w:ind w:left="100"/>
              <w:rPr>
                <w:sz w:val="24"/>
              </w:rPr>
            </w:pPr>
            <w:r>
              <w:rPr>
                <w:spacing w:val="-5"/>
                <w:sz w:val="24"/>
              </w:rPr>
              <w:t>7.3</w:t>
            </w:r>
          </w:p>
        </w:tc>
        <w:tc>
          <w:tcPr>
            <w:tcW w:w="5057" w:type="dxa"/>
          </w:tcPr>
          <w:p w:rsidR="00AD3023" w:rsidRDefault="00E2542D">
            <w:pPr>
              <w:pStyle w:val="TableParagraph"/>
              <w:spacing w:before="185"/>
              <w:ind w:left="235"/>
              <w:rPr>
                <w:sz w:val="24"/>
              </w:rPr>
            </w:pPr>
            <w:r>
              <w:rPr>
                <w:sz w:val="24"/>
              </w:rPr>
              <w:t>Второстепенныечлены</w:t>
            </w:r>
            <w:r>
              <w:rPr>
                <w:spacing w:val="-2"/>
                <w:sz w:val="24"/>
              </w:rPr>
              <w:t xml:space="preserve"> предложения</w:t>
            </w:r>
          </w:p>
        </w:tc>
        <w:tc>
          <w:tcPr>
            <w:tcW w:w="1210" w:type="dxa"/>
          </w:tcPr>
          <w:p w:rsidR="00AD3023" w:rsidRDefault="00E2542D">
            <w:pPr>
              <w:pStyle w:val="TableParagraph"/>
              <w:spacing w:before="185"/>
              <w:ind w:left="578"/>
              <w:rPr>
                <w:sz w:val="24"/>
              </w:rPr>
            </w:pPr>
            <w:r>
              <w:rPr>
                <w:spacing w:val="-5"/>
                <w:sz w:val="24"/>
              </w:rPr>
              <w:t>10</w:t>
            </w:r>
          </w:p>
        </w:tc>
        <w:tc>
          <w:tcPr>
            <w:tcW w:w="1841" w:type="dxa"/>
          </w:tcPr>
          <w:p w:rsidR="00AD3023" w:rsidRDefault="00AD3023">
            <w:pPr>
              <w:pStyle w:val="TableParagraph"/>
            </w:pPr>
          </w:p>
        </w:tc>
        <w:tc>
          <w:tcPr>
            <w:tcW w:w="1911" w:type="dxa"/>
          </w:tcPr>
          <w:p w:rsidR="00AD3023" w:rsidRDefault="00E2542D">
            <w:pPr>
              <w:pStyle w:val="TableParagraph"/>
              <w:spacing w:before="185"/>
              <w:ind w:right="795"/>
              <w:jc w:val="right"/>
              <w:rPr>
                <w:sz w:val="24"/>
              </w:rPr>
            </w:pPr>
            <w:r>
              <w:rPr>
                <w:spacing w:val="-10"/>
                <w:sz w:val="24"/>
              </w:rPr>
              <w:t>3</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82">
              <w:r w:rsidR="00E2542D">
                <w:rPr>
                  <w:color w:val="0000FF"/>
                  <w:spacing w:val="-2"/>
                  <w:u w:val="single" w:color="0000FF"/>
                </w:rPr>
                <w:t>https://m.edsoo.ru/7f417922</w:t>
              </w:r>
            </w:hyperlink>
          </w:p>
        </w:tc>
      </w:tr>
      <w:tr w:rsidR="00AD3023">
        <w:trPr>
          <w:trHeight w:val="678"/>
        </w:trPr>
        <w:tc>
          <w:tcPr>
            <w:tcW w:w="1186" w:type="dxa"/>
          </w:tcPr>
          <w:p w:rsidR="00AD3023" w:rsidRDefault="00E2542D">
            <w:pPr>
              <w:pStyle w:val="TableParagraph"/>
              <w:spacing w:before="199"/>
              <w:ind w:left="100"/>
              <w:rPr>
                <w:sz w:val="24"/>
              </w:rPr>
            </w:pPr>
            <w:r>
              <w:rPr>
                <w:spacing w:val="-5"/>
                <w:sz w:val="24"/>
              </w:rPr>
              <w:t>7.4</w:t>
            </w:r>
          </w:p>
        </w:tc>
        <w:tc>
          <w:tcPr>
            <w:tcW w:w="5057" w:type="dxa"/>
          </w:tcPr>
          <w:p w:rsidR="00AD3023" w:rsidRDefault="00E2542D">
            <w:pPr>
              <w:pStyle w:val="TableParagraph"/>
              <w:spacing w:before="7" w:line="310" w:lineRule="atLeast"/>
              <w:ind w:left="235"/>
              <w:rPr>
                <w:sz w:val="24"/>
              </w:rPr>
            </w:pPr>
            <w:r>
              <w:rPr>
                <w:sz w:val="24"/>
              </w:rPr>
              <w:t>Односоставныепредложения.Виды односоставных предложений</w:t>
            </w:r>
          </w:p>
        </w:tc>
        <w:tc>
          <w:tcPr>
            <w:tcW w:w="1210" w:type="dxa"/>
          </w:tcPr>
          <w:p w:rsidR="00AD3023" w:rsidRDefault="00E2542D">
            <w:pPr>
              <w:pStyle w:val="TableParagraph"/>
              <w:spacing w:before="199"/>
              <w:ind w:left="578"/>
              <w:rPr>
                <w:sz w:val="24"/>
              </w:rPr>
            </w:pPr>
            <w:r>
              <w:rPr>
                <w:spacing w:val="-5"/>
                <w:sz w:val="24"/>
              </w:rPr>
              <w:t>10</w:t>
            </w:r>
          </w:p>
        </w:tc>
        <w:tc>
          <w:tcPr>
            <w:tcW w:w="1841" w:type="dxa"/>
          </w:tcPr>
          <w:p w:rsidR="00AD3023" w:rsidRDefault="00AD3023">
            <w:pPr>
              <w:pStyle w:val="TableParagraph"/>
            </w:pPr>
          </w:p>
        </w:tc>
        <w:tc>
          <w:tcPr>
            <w:tcW w:w="1911" w:type="dxa"/>
          </w:tcPr>
          <w:p w:rsidR="00AD3023" w:rsidRDefault="00E2542D">
            <w:pPr>
              <w:pStyle w:val="TableParagraph"/>
              <w:spacing w:before="199"/>
              <w:ind w:right="795"/>
              <w:jc w:val="right"/>
              <w:rPr>
                <w:sz w:val="24"/>
              </w:rPr>
            </w:pPr>
            <w:r>
              <w:rPr>
                <w:spacing w:val="-10"/>
                <w:sz w:val="24"/>
              </w:rPr>
              <w:t>3</w:t>
            </w:r>
          </w:p>
        </w:tc>
        <w:tc>
          <w:tcPr>
            <w:tcW w:w="2837" w:type="dxa"/>
          </w:tcPr>
          <w:p w:rsidR="00AD3023" w:rsidRDefault="00E2542D">
            <w:pPr>
              <w:pStyle w:val="TableParagraph"/>
              <w:spacing w:before="53"/>
              <w:ind w:left="235"/>
              <w:rPr>
                <w:sz w:val="24"/>
              </w:rPr>
            </w:pPr>
            <w:r>
              <w:rPr>
                <w:sz w:val="24"/>
              </w:rPr>
              <w:t>Библиотека</w:t>
            </w:r>
            <w:r>
              <w:rPr>
                <w:spacing w:val="-5"/>
                <w:sz w:val="24"/>
              </w:rPr>
              <w:t>ЦОК</w:t>
            </w:r>
          </w:p>
          <w:p w:rsidR="00AD3023" w:rsidRDefault="00DC3336">
            <w:pPr>
              <w:pStyle w:val="TableParagraph"/>
              <w:spacing w:before="42"/>
              <w:ind w:left="235"/>
            </w:pPr>
            <w:hyperlink r:id="rId83">
              <w:r w:rsidR="00E2542D">
                <w:rPr>
                  <w:color w:val="0000FF"/>
                  <w:spacing w:val="-2"/>
                  <w:u w:val="single" w:color="0000FF"/>
                </w:rPr>
                <w:t>https://m.edsoo.ru/7f417922</w:t>
              </w:r>
            </w:hyperlink>
          </w:p>
        </w:tc>
      </w:tr>
      <w:tr w:rsidR="00AD3023">
        <w:trPr>
          <w:trHeight w:val="682"/>
        </w:trPr>
        <w:tc>
          <w:tcPr>
            <w:tcW w:w="1186" w:type="dxa"/>
          </w:tcPr>
          <w:p w:rsidR="00AD3023" w:rsidRDefault="00E2542D">
            <w:pPr>
              <w:pStyle w:val="TableParagraph"/>
              <w:spacing w:before="199"/>
              <w:ind w:left="100"/>
              <w:rPr>
                <w:sz w:val="24"/>
              </w:rPr>
            </w:pPr>
            <w:r>
              <w:rPr>
                <w:spacing w:val="-5"/>
                <w:sz w:val="24"/>
              </w:rPr>
              <w:t>7.5</w:t>
            </w:r>
          </w:p>
        </w:tc>
        <w:tc>
          <w:tcPr>
            <w:tcW w:w="5057" w:type="dxa"/>
          </w:tcPr>
          <w:p w:rsidR="00AD3023" w:rsidRDefault="00E2542D">
            <w:pPr>
              <w:pStyle w:val="TableParagraph"/>
              <w:spacing w:before="7" w:line="310" w:lineRule="atLeast"/>
              <w:ind w:left="235"/>
              <w:rPr>
                <w:sz w:val="24"/>
              </w:rPr>
            </w:pPr>
            <w:r>
              <w:rPr>
                <w:sz w:val="24"/>
              </w:rPr>
              <w:t>Простое осложнѐнное предложение. Предложениясоднороднымичленами</w:t>
            </w:r>
          </w:p>
        </w:tc>
        <w:tc>
          <w:tcPr>
            <w:tcW w:w="1210" w:type="dxa"/>
          </w:tcPr>
          <w:p w:rsidR="00AD3023" w:rsidRDefault="00E2542D">
            <w:pPr>
              <w:pStyle w:val="TableParagraph"/>
              <w:spacing w:before="199"/>
              <w:ind w:left="578"/>
              <w:rPr>
                <w:sz w:val="24"/>
              </w:rPr>
            </w:pPr>
            <w:r>
              <w:rPr>
                <w:spacing w:val="-5"/>
                <w:sz w:val="24"/>
              </w:rPr>
              <w:t>10</w:t>
            </w:r>
          </w:p>
        </w:tc>
        <w:tc>
          <w:tcPr>
            <w:tcW w:w="1841" w:type="dxa"/>
          </w:tcPr>
          <w:p w:rsidR="00AD3023" w:rsidRDefault="00AD3023">
            <w:pPr>
              <w:pStyle w:val="TableParagraph"/>
            </w:pPr>
          </w:p>
        </w:tc>
        <w:tc>
          <w:tcPr>
            <w:tcW w:w="1911" w:type="dxa"/>
          </w:tcPr>
          <w:p w:rsidR="00AD3023" w:rsidRDefault="00E2542D">
            <w:pPr>
              <w:pStyle w:val="TableParagraph"/>
              <w:spacing w:before="199"/>
              <w:ind w:right="795"/>
              <w:jc w:val="right"/>
              <w:rPr>
                <w:sz w:val="24"/>
              </w:rPr>
            </w:pPr>
            <w:r>
              <w:rPr>
                <w:spacing w:val="-10"/>
                <w:sz w:val="24"/>
              </w:rPr>
              <w:t>4</w:t>
            </w:r>
          </w:p>
        </w:tc>
        <w:tc>
          <w:tcPr>
            <w:tcW w:w="2837" w:type="dxa"/>
          </w:tcPr>
          <w:p w:rsidR="00AD3023" w:rsidRDefault="00E2542D">
            <w:pPr>
              <w:pStyle w:val="TableParagraph"/>
              <w:spacing w:before="55"/>
              <w:ind w:left="235"/>
              <w:rPr>
                <w:sz w:val="24"/>
              </w:rPr>
            </w:pPr>
            <w:r>
              <w:rPr>
                <w:sz w:val="24"/>
              </w:rPr>
              <w:t>Библиотека</w:t>
            </w:r>
            <w:r>
              <w:rPr>
                <w:spacing w:val="-5"/>
                <w:sz w:val="24"/>
              </w:rPr>
              <w:t>ЦОК</w:t>
            </w:r>
          </w:p>
          <w:p w:rsidR="00AD3023" w:rsidRDefault="00DC3336">
            <w:pPr>
              <w:pStyle w:val="TableParagraph"/>
              <w:spacing w:before="40"/>
              <w:ind w:left="235"/>
            </w:pPr>
            <w:hyperlink r:id="rId84">
              <w:r w:rsidR="00E2542D">
                <w:rPr>
                  <w:color w:val="0000FF"/>
                  <w:spacing w:val="-2"/>
                  <w:u w:val="single" w:color="0000FF"/>
                </w:rPr>
                <w:t>https://m.edsoo.ru/7f417922</w:t>
              </w:r>
            </w:hyperlink>
          </w:p>
        </w:tc>
      </w:tr>
      <w:tr w:rsidR="00AD3023">
        <w:trPr>
          <w:trHeight w:val="1631"/>
        </w:trPr>
        <w:tc>
          <w:tcPr>
            <w:tcW w:w="1186" w:type="dxa"/>
          </w:tcPr>
          <w:p w:rsidR="00AD3023" w:rsidRDefault="00AD3023">
            <w:pPr>
              <w:pStyle w:val="TableParagraph"/>
              <w:rPr>
                <w:b/>
                <w:sz w:val="24"/>
              </w:rPr>
            </w:pPr>
          </w:p>
          <w:p w:rsidR="00AD3023" w:rsidRDefault="00AD3023">
            <w:pPr>
              <w:pStyle w:val="TableParagraph"/>
              <w:spacing w:before="122"/>
              <w:rPr>
                <w:b/>
                <w:sz w:val="24"/>
              </w:rPr>
            </w:pPr>
          </w:p>
          <w:p w:rsidR="00AD3023" w:rsidRDefault="00E2542D">
            <w:pPr>
              <w:pStyle w:val="TableParagraph"/>
              <w:ind w:left="100"/>
              <w:rPr>
                <w:sz w:val="24"/>
              </w:rPr>
            </w:pPr>
            <w:r>
              <w:rPr>
                <w:spacing w:val="-5"/>
                <w:sz w:val="24"/>
              </w:rPr>
              <w:t>7.6</w:t>
            </w:r>
          </w:p>
        </w:tc>
        <w:tc>
          <w:tcPr>
            <w:tcW w:w="5057" w:type="dxa"/>
          </w:tcPr>
          <w:p w:rsidR="00AD3023" w:rsidRDefault="00E2542D">
            <w:pPr>
              <w:pStyle w:val="TableParagraph"/>
              <w:spacing w:before="41" w:line="276" w:lineRule="auto"/>
              <w:ind w:left="235" w:right="217"/>
              <w:rPr>
                <w:sz w:val="24"/>
              </w:rPr>
            </w:pPr>
            <w:r>
              <w:rPr>
                <w:sz w:val="24"/>
              </w:rPr>
              <w:t>Предложения с обособленными членами. Видыобособленныхчленовпредложения. Уточняющие члены предложения, пояснительные и присоединительные</w:t>
            </w:r>
          </w:p>
          <w:p w:rsidR="00AD3023" w:rsidRDefault="00E2542D">
            <w:pPr>
              <w:pStyle w:val="TableParagraph"/>
              <w:ind w:left="235"/>
              <w:rPr>
                <w:sz w:val="24"/>
              </w:rPr>
            </w:pPr>
            <w:r>
              <w:rPr>
                <w:spacing w:val="-2"/>
                <w:sz w:val="24"/>
              </w:rPr>
              <w:t>конструкции</w:t>
            </w:r>
          </w:p>
        </w:tc>
        <w:tc>
          <w:tcPr>
            <w:tcW w:w="1210" w:type="dxa"/>
          </w:tcPr>
          <w:p w:rsidR="00AD3023" w:rsidRDefault="00AD3023">
            <w:pPr>
              <w:pStyle w:val="TableParagraph"/>
              <w:rPr>
                <w:b/>
                <w:sz w:val="24"/>
              </w:rPr>
            </w:pPr>
          </w:p>
          <w:p w:rsidR="00AD3023" w:rsidRDefault="00AD3023">
            <w:pPr>
              <w:pStyle w:val="TableParagraph"/>
              <w:spacing w:before="122"/>
              <w:rPr>
                <w:b/>
                <w:sz w:val="24"/>
              </w:rPr>
            </w:pPr>
          </w:p>
          <w:p w:rsidR="00AD3023" w:rsidRDefault="00E2542D">
            <w:pPr>
              <w:pStyle w:val="TableParagraph"/>
              <w:ind w:left="578"/>
              <w:rPr>
                <w:sz w:val="24"/>
              </w:rPr>
            </w:pPr>
            <w:r>
              <w:rPr>
                <w:spacing w:val="-5"/>
                <w:sz w:val="24"/>
              </w:rPr>
              <w:t>12</w:t>
            </w:r>
          </w:p>
        </w:tc>
        <w:tc>
          <w:tcPr>
            <w:tcW w:w="1841" w:type="dxa"/>
          </w:tcPr>
          <w:p w:rsidR="00AD3023" w:rsidRDefault="00AD3023">
            <w:pPr>
              <w:pStyle w:val="TableParagraph"/>
            </w:pPr>
          </w:p>
        </w:tc>
        <w:tc>
          <w:tcPr>
            <w:tcW w:w="1911" w:type="dxa"/>
          </w:tcPr>
          <w:p w:rsidR="00AD3023" w:rsidRDefault="00AD3023">
            <w:pPr>
              <w:pStyle w:val="TableParagraph"/>
              <w:rPr>
                <w:b/>
                <w:sz w:val="24"/>
              </w:rPr>
            </w:pPr>
          </w:p>
          <w:p w:rsidR="00AD3023" w:rsidRDefault="00AD3023">
            <w:pPr>
              <w:pStyle w:val="TableParagraph"/>
              <w:spacing w:before="122"/>
              <w:rPr>
                <w:b/>
                <w:sz w:val="24"/>
              </w:rPr>
            </w:pPr>
          </w:p>
          <w:p w:rsidR="00AD3023" w:rsidRDefault="00E2542D">
            <w:pPr>
              <w:pStyle w:val="TableParagraph"/>
              <w:ind w:right="795"/>
              <w:jc w:val="right"/>
              <w:rPr>
                <w:sz w:val="24"/>
              </w:rPr>
            </w:pPr>
            <w:r>
              <w:rPr>
                <w:spacing w:val="-10"/>
                <w:sz w:val="24"/>
              </w:rPr>
              <w:t>5</w:t>
            </w:r>
          </w:p>
        </w:tc>
        <w:tc>
          <w:tcPr>
            <w:tcW w:w="2837" w:type="dxa"/>
          </w:tcPr>
          <w:p w:rsidR="00AD3023" w:rsidRDefault="00AD3023">
            <w:pPr>
              <w:pStyle w:val="TableParagraph"/>
              <w:spacing w:before="252"/>
              <w:rPr>
                <w:b/>
                <w:sz w:val="24"/>
              </w:rPr>
            </w:pPr>
          </w:p>
          <w:p w:rsidR="00AD3023" w:rsidRDefault="00E2542D">
            <w:pPr>
              <w:pStyle w:val="TableParagraph"/>
              <w:ind w:left="235"/>
              <w:rPr>
                <w:sz w:val="24"/>
              </w:rPr>
            </w:pPr>
            <w:r>
              <w:rPr>
                <w:sz w:val="24"/>
              </w:rPr>
              <w:t>Библиотека</w:t>
            </w:r>
            <w:r>
              <w:rPr>
                <w:spacing w:val="-5"/>
                <w:sz w:val="24"/>
              </w:rPr>
              <w:t>ЦОК</w:t>
            </w:r>
          </w:p>
          <w:p w:rsidR="00AD3023" w:rsidRDefault="00DC3336">
            <w:pPr>
              <w:pStyle w:val="TableParagraph"/>
              <w:spacing w:before="43"/>
              <w:ind w:left="235"/>
            </w:pPr>
            <w:hyperlink r:id="rId85">
              <w:r w:rsidR="00E2542D">
                <w:rPr>
                  <w:color w:val="0000FF"/>
                  <w:spacing w:val="-2"/>
                  <w:u w:val="single" w:color="0000FF"/>
                </w:rPr>
                <w:t>https://m.edsoo.ru/7f417922</w:t>
              </w:r>
            </w:hyperlink>
          </w:p>
        </w:tc>
      </w:tr>
      <w:tr w:rsidR="00AD3023">
        <w:trPr>
          <w:trHeight w:val="1315"/>
        </w:trPr>
        <w:tc>
          <w:tcPr>
            <w:tcW w:w="1186" w:type="dxa"/>
          </w:tcPr>
          <w:p w:rsidR="00AD3023" w:rsidRDefault="00AD3023">
            <w:pPr>
              <w:pStyle w:val="TableParagraph"/>
              <w:spacing w:before="240"/>
              <w:rPr>
                <w:b/>
                <w:sz w:val="24"/>
              </w:rPr>
            </w:pPr>
          </w:p>
          <w:p w:rsidR="00AD3023" w:rsidRDefault="00E2542D">
            <w:pPr>
              <w:pStyle w:val="TableParagraph"/>
              <w:ind w:left="100"/>
              <w:rPr>
                <w:sz w:val="24"/>
              </w:rPr>
            </w:pPr>
            <w:r>
              <w:rPr>
                <w:spacing w:val="-5"/>
                <w:sz w:val="24"/>
              </w:rPr>
              <w:t>7.7</w:t>
            </w:r>
          </w:p>
        </w:tc>
        <w:tc>
          <w:tcPr>
            <w:tcW w:w="5057" w:type="dxa"/>
          </w:tcPr>
          <w:p w:rsidR="00AD3023" w:rsidRDefault="00E2542D">
            <w:pPr>
              <w:pStyle w:val="TableParagraph"/>
              <w:spacing w:before="41" w:line="276" w:lineRule="auto"/>
              <w:ind w:left="235"/>
              <w:rPr>
                <w:sz w:val="24"/>
              </w:rPr>
            </w:pPr>
            <w:r>
              <w:rPr>
                <w:sz w:val="24"/>
              </w:rPr>
              <w:t>Предложениясобращениями,вводнымии вставными конструкциями. Обращение.</w:t>
            </w:r>
          </w:p>
          <w:p w:rsidR="00AD3023" w:rsidRDefault="00E2542D">
            <w:pPr>
              <w:pStyle w:val="TableParagraph"/>
              <w:spacing w:line="275" w:lineRule="exact"/>
              <w:ind w:left="235"/>
              <w:rPr>
                <w:sz w:val="24"/>
              </w:rPr>
            </w:pPr>
            <w:r>
              <w:rPr>
                <w:sz w:val="24"/>
              </w:rPr>
              <w:t>Вводныеконструкции.</w:t>
            </w:r>
            <w:r>
              <w:rPr>
                <w:spacing w:val="-2"/>
                <w:sz w:val="24"/>
              </w:rPr>
              <w:t>Вставные</w:t>
            </w:r>
          </w:p>
          <w:p w:rsidR="00AD3023" w:rsidRDefault="00E2542D">
            <w:pPr>
              <w:pStyle w:val="TableParagraph"/>
              <w:spacing w:before="41"/>
              <w:ind w:left="235"/>
              <w:rPr>
                <w:sz w:val="24"/>
              </w:rPr>
            </w:pPr>
            <w:r>
              <w:rPr>
                <w:spacing w:val="-2"/>
                <w:sz w:val="24"/>
              </w:rPr>
              <w:t>конструкции</w:t>
            </w:r>
          </w:p>
        </w:tc>
        <w:tc>
          <w:tcPr>
            <w:tcW w:w="1210" w:type="dxa"/>
          </w:tcPr>
          <w:p w:rsidR="00AD3023" w:rsidRDefault="00AD3023">
            <w:pPr>
              <w:pStyle w:val="TableParagraph"/>
              <w:spacing w:before="240"/>
              <w:rPr>
                <w:b/>
                <w:sz w:val="24"/>
              </w:rPr>
            </w:pPr>
          </w:p>
          <w:p w:rsidR="00AD3023" w:rsidRDefault="00E2542D">
            <w:pPr>
              <w:pStyle w:val="TableParagraph"/>
              <w:ind w:left="578"/>
              <w:rPr>
                <w:sz w:val="24"/>
              </w:rPr>
            </w:pPr>
            <w:r>
              <w:rPr>
                <w:spacing w:val="-5"/>
                <w:sz w:val="24"/>
              </w:rPr>
              <w:t>10</w:t>
            </w:r>
          </w:p>
        </w:tc>
        <w:tc>
          <w:tcPr>
            <w:tcW w:w="1841" w:type="dxa"/>
          </w:tcPr>
          <w:p w:rsidR="00AD3023" w:rsidRDefault="00AD3023">
            <w:pPr>
              <w:pStyle w:val="TableParagraph"/>
            </w:pPr>
          </w:p>
        </w:tc>
        <w:tc>
          <w:tcPr>
            <w:tcW w:w="1911" w:type="dxa"/>
          </w:tcPr>
          <w:p w:rsidR="00AD3023" w:rsidRDefault="00AD3023">
            <w:pPr>
              <w:pStyle w:val="TableParagraph"/>
              <w:spacing w:before="240"/>
              <w:rPr>
                <w:b/>
                <w:sz w:val="24"/>
              </w:rPr>
            </w:pPr>
          </w:p>
          <w:p w:rsidR="00AD3023" w:rsidRDefault="00E2542D">
            <w:pPr>
              <w:pStyle w:val="TableParagraph"/>
              <w:ind w:right="795"/>
              <w:jc w:val="right"/>
              <w:rPr>
                <w:sz w:val="24"/>
              </w:rPr>
            </w:pPr>
            <w:r>
              <w:rPr>
                <w:spacing w:val="-10"/>
                <w:sz w:val="24"/>
              </w:rPr>
              <w:t>5</w:t>
            </w:r>
          </w:p>
        </w:tc>
        <w:tc>
          <w:tcPr>
            <w:tcW w:w="2837" w:type="dxa"/>
          </w:tcPr>
          <w:p w:rsidR="00AD3023" w:rsidRDefault="00AD3023">
            <w:pPr>
              <w:pStyle w:val="TableParagraph"/>
              <w:spacing w:before="93"/>
              <w:rPr>
                <w:b/>
                <w:sz w:val="24"/>
              </w:rPr>
            </w:pPr>
          </w:p>
          <w:p w:rsidR="00AD3023" w:rsidRDefault="00E2542D">
            <w:pPr>
              <w:pStyle w:val="TableParagraph"/>
              <w:spacing w:before="1"/>
              <w:ind w:left="235"/>
              <w:rPr>
                <w:sz w:val="24"/>
              </w:rPr>
            </w:pPr>
            <w:r>
              <w:rPr>
                <w:sz w:val="24"/>
              </w:rPr>
              <w:t>Библиотека</w:t>
            </w:r>
            <w:r>
              <w:rPr>
                <w:spacing w:val="-5"/>
                <w:sz w:val="24"/>
              </w:rPr>
              <w:t>ЦОК</w:t>
            </w:r>
          </w:p>
          <w:p w:rsidR="00AD3023" w:rsidRDefault="00DC3336">
            <w:pPr>
              <w:pStyle w:val="TableParagraph"/>
              <w:spacing w:before="43"/>
              <w:ind w:left="235"/>
            </w:pPr>
            <w:hyperlink r:id="rId86">
              <w:r w:rsidR="00E2542D">
                <w:rPr>
                  <w:color w:val="0000FF"/>
                  <w:spacing w:val="-2"/>
                  <w:u w:val="single" w:color="0000FF"/>
                </w:rPr>
                <w:t>https://m.edsoo.ru/7f417922</w:t>
              </w:r>
            </w:hyperlink>
          </w:p>
        </w:tc>
      </w:tr>
      <w:tr w:rsidR="00AD3023">
        <w:trPr>
          <w:trHeight w:val="551"/>
        </w:trPr>
        <w:tc>
          <w:tcPr>
            <w:tcW w:w="6243"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210" w:type="dxa"/>
          </w:tcPr>
          <w:p w:rsidR="00AD3023" w:rsidRDefault="00E2542D">
            <w:pPr>
              <w:pStyle w:val="TableParagraph"/>
              <w:spacing w:before="134"/>
              <w:ind w:left="578"/>
              <w:rPr>
                <w:sz w:val="24"/>
              </w:rPr>
            </w:pPr>
            <w:r>
              <w:rPr>
                <w:spacing w:val="-5"/>
                <w:sz w:val="24"/>
              </w:rPr>
              <w:t>63</w:t>
            </w:r>
          </w:p>
        </w:tc>
        <w:tc>
          <w:tcPr>
            <w:tcW w:w="6589" w:type="dxa"/>
            <w:gridSpan w:val="3"/>
          </w:tcPr>
          <w:p w:rsidR="00AD3023" w:rsidRDefault="00AD3023">
            <w:pPr>
              <w:pStyle w:val="TableParagraph"/>
            </w:pPr>
          </w:p>
        </w:tc>
      </w:tr>
      <w:tr w:rsidR="00AD3023">
        <w:trPr>
          <w:trHeight w:val="655"/>
        </w:trPr>
        <w:tc>
          <w:tcPr>
            <w:tcW w:w="6243" w:type="dxa"/>
            <w:gridSpan w:val="2"/>
          </w:tcPr>
          <w:p w:rsidR="00AD3023" w:rsidRDefault="00E2542D">
            <w:pPr>
              <w:pStyle w:val="TableParagraph"/>
              <w:spacing w:before="187"/>
              <w:ind w:left="235"/>
              <w:rPr>
                <w:sz w:val="24"/>
              </w:rPr>
            </w:pPr>
            <w:r>
              <w:rPr>
                <w:sz w:val="24"/>
              </w:rPr>
              <w:t>Повторениепройденного</w:t>
            </w:r>
            <w:r>
              <w:rPr>
                <w:spacing w:val="-2"/>
                <w:sz w:val="24"/>
              </w:rPr>
              <w:t>материала</w:t>
            </w:r>
          </w:p>
        </w:tc>
        <w:tc>
          <w:tcPr>
            <w:tcW w:w="1210" w:type="dxa"/>
          </w:tcPr>
          <w:p w:rsidR="00AD3023" w:rsidRDefault="00E2542D">
            <w:pPr>
              <w:pStyle w:val="TableParagraph"/>
              <w:spacing w:before="187"/>
              <w:ind w:left="192"/>
              <w:jc w:val="center"/>
              <w:rPr>
                <w:sz w:val="24"/>
              </w:rPr>
            </w:pPr>
            <w:r>
              <w:rPr>
                <w:spacing w:val="-10"/>
                <w:sz w:val="24"/>
              </w:rPr>
              <w:t>8</w:t>
            </w:r>
          </w:p>
        </w:tc>
        <w:tc>
          <w:tcPr>
            <w:tcW w:w="1841" w:type="dxa"/>
          </w:tcPr>
          <w:p w:rsidR="00AD3023" w:rsidRDefault="00AD3023">
            <w:pPr>
              <w:pStyle w:val="TableParagraph"/>
            </w:pPr>
          </w:p>
        </w:tc>
        <w:tc>
          <w:tcPr>
            <w:tcW w:w="1911" w:type="dxa"/>
          </w:tcPr>
          <w:p w:rsidR="00AD3023" w:rsidRDefault="00E2542D">
            <w:pPr>
              <w:pStyle w:val="TableParagraph"/>
              <w:spacing w:before="187"/>
              <w:ind w:right="795"/>
              <w:jc w:val="right"/>
              <w:rPr>
                <w:sz w:val="24"/>
              </w:rPr>
            </w:pPr>
            <w:r>
              <w:rPr>
                <w:spacing w:val="-10"/>
                <w:sz w:val="24"/>
              </w:rPr>
              <w:t>8</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87">
              <w:r w:rsidR="00E2542D">
                <w:rPr>
                  <w:color w:val="0000FF"/>
                  <w:spacing w:val="-2"/>
                  <w:u w:val="single" w:color="0000FF"/>
                </w:rPr>
                <w:t>https://m.edsoo.ru/7f417922</w:t>
              </w:r>
            </w:hyperlink>
          </w:p>
        </w:tc>
      </w:tr>
      <w:tr w:rsidR="00AD3023">
        <w:trPr>
          <w:trHeight w:val="679"/>
        </w:trPr>
        <w:tc>
          <w:tcPr>
            <w:tcW w:w="6243" w:type="dxa"/>
            <w:gridSpan w:val="2"/>
          </w:tcPr>
          <w:p w:rsidR="00AD3023" w:rsidRDefault="00E2542D">
            <w:pPr>
              <w:pStyle w:val="TableParagraph"/>
              <w:spacing w:before="7" w:line="310" w:lineRule="atLeast"/>
              <w:ind w:left="235" w:right="168"/>
              <w:rPr>
                <w:sz w:val="24"/>
              </w:rPr>
            </w:pPr>
            <w:r>
              <w:rPr>
                <w:sz w:val="24"/>
              </w:rPr>
              <w:t>Итоговый контроль (сочинения, изложения, контрольныеипроверочныеработы,диктанты)</w:t>
            </w:r>
          </w:p>
        </w:tc>
        <w:tc>
          <w:tcPr>
            <w:tcW w:w="1210" w:type="dxa"/>
          </w:tcPr>
          <w:p w:rsidR="00AD3023" w:rsidRDefault="00E2542D">
            <w:pPr>
              <w:pStyle w:val="TableParagraph"/>
              <w:spacing w:before="199"/>
              <w:ind w:left="192"/>
              <w:jc w:val="center"/>
              <w:rPr>
                <w:sz w:val="24"/>
              </w:rPr>
            </w:pPr>
            <w:r>
              <w:rPr>
                <w:spacing w:val="-10"/>
                <w:sz w:val="24"/>
              </w:rPr>
              <w:t>9</w:t>
            </w:r>
          </w:p>
        </w:tc>
        <w:tc>
          <w:tcPr>
            <w:tcW w:w="1841" w:type="dxa"/>
          </w:tcPr>
          <w:p w:rsidR="00AD3023" w:rsidRDefault="00E2542D">
            <w:pPr>
              <w:pStyle w:val="TableParagraph"/>
              <w:spacing w:before="199"/>
              <w:ind w:right="760"/>
              <w:jc w:val="right"/>
              <w:rPr>
                <w:sz w:val="24"/>
              </w:rPr>
            </w:pPr>
            <w:r>
              <w:rPr>
                <w:spacing w:val="-10"/>
                <w:sz w:val="24"/>
              </w:rPr>
              <w:t>9</w:t>
            </w:r>
          </w:p>
        </w:tc>
        <w:tc>
          <w:tcPr>
            <w:tcW w:w="1911" w:type="dxa"/>
          </w:tcPr>
          <w:p w:rsidR="00AD3023" w:rsidRDefault="00AD3023">
            <w:pPr>
              <w:pStyle w:val="TableParagraph"/>
            </w:pPr>
          </w:p>
        </w:tc>
        <w:tc>
          <w:tcPr>
            <w:tcW w:w="2837" w:type="dxa"/>
          </w:tcPr>
          <w:p w:rsidR="00AD3023" w:rsidRDefault="00E2542D">
            <w:pPr>
              <w:pStyle w:val="TableParagraph"/>
              <w:spacing w:before="53"/>
              <w:ind w:left="235"/>
              <w:rPr>
                <w:sz w:val="24"/>
              </w:rPr>
            </w:pPr>
            <w:r>
              <w:rPr>
                <w:sz w:val="24"/>
              </w:rPr>
              <w:t>Библиотека</w:t>
            </w:r>
            <w:r>
              <w:rPr>
                <w:spacing w:val="-5"/>
                <w:sz w:val="24"/>
              </w:rPr>
              <w:t>ЦОК</w:t>
            </w:r>
          </w:p>
          <w:p w:rsidR="00AD3023" w:rsidRDefault="00DC3336">
            <w:pPr>
              <w:pStyle w:val="TableParagraph"/>
              <w:spacing w:before="40"/>
              <w:ind w:left="235"/>
            </w:pPr>
            <w:hyperlink r:id="rId88">
              <w:r w:rsidR="00E2542D">
                <w:rPr>
                  <w:color w:val="0000FF"/>
                  <w:spacing w:val="-2"/>
                  <w:u w:val="single" w:color="0000FF"/>
                </w:rPr>
                <w:t>https://m.edsoo.ru/7f417922</w:t>
              </w:r>
            </w:hyperlink>
          </w:p>
        </w:tc>
      </w:tr>
      <w:tr w:rsidR="00AD3023">
        <w:trPr>
          <w:trHeight w:val="552"/>
        </w:trPr>
        <w:tc>
          <w:tcPr>
            <w:tcW w:w="6243"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210" w:type="dxa"/>
          </w:tcPr>
          <w:p w:rsidR="00AD3023" w:rsidRDefault="00E2542D">
            <w:pPr>
              <w:pStyle w:val="TableParagraph"/>
              <w:spacing w:before="137"/>
              <w:ind w:left="518"/>
              <w:rPr>
                <w:sz w:val="24"/>
              </w:rPr>
            </w:pPr>
            <w:r>
              <w:rPr>
                <w:spacing w:val="-5"/>
                <w:sz w:val="24"/>
              </w:rPr>
              <w:t>102</w:t>
            </w:r>
          </w:p>
        </w:tc>
        <w:tc>
          <w:tcPr>
            <w:tcW w:w="1841" w:type="dxa"/>
          </w:tcPr>
          <w:p w:rsidR="00AD3023" w:rsidRDefault="00E2542D">
            <w:pPr>
              <w:pStyle w:val="TableParagraph"/>
              <w:spacing w:before="137"/>
              <w:ind w:right="760"/>
              <w:jc w:val="right"/>
              <w:rPr>
                <w:sz w:val="24"/>
              </w:rPr>
            </w:pPr>
            <w:r>
              <w:rPr>
                <w:spacing w:val="-10"/>
                <w:sz w:val="24"/>
              </w:rPr>
              <w:t>9</w:t>
            </w:r>
          </w:p>
        </w:tc>
        <w:tc>
          <w:tcPr>
            <w:tcW w:w="1911" w:type="dxa"/>
          </w:tcPr>
          <w:p w:rsidR="00AD3023" w:rsidRDefault="00E2542D">
            <w:pPr>
              <w:pStyle w:val="TableParagraph"/>
              <w:spacing w:before="137"/>
              <w:ind w:right="735"/>
              <w:jc w:val="right"/>
              <w:rPr>
                <w:sz w:val="24"/>
              </w:rPr>
            </w:pPr>
            <w:r>
              <w:rPr>
                <w:spacing w:val="-5"/>
                <w:sz w:val="24"/>
              </w:rPr>
              <w:t>39</w:t>
            </w:r>
          </w:p>
        </w:tc>
        <w:tc>
          <w:tcPr>
            <w:tcW w:w="2837" w:type="dxa"/>
          </w:tcPr>
          <w:p w:rsidR="00AD3023" w:rsidRDefault="00AD3023">
            <w:pPr>
              <w:pStyle w:val="TableParagraph"/>
            </w:pPr>
          </w:p>
        </w:tc>
      </w:tr>
    </w:tbl>
    <w:p w:rsidR="00AD3023" w:rsidRDefault="00AD3023">
      <w:pPr>
        <w:sectPr w:rsidR="00AD3023">
          <w:pgSz w:w="16390" w:h="11910" w:orient="landscape"/>
          <w:pgMar w:top="1100" w:right="620" w:bottom="1160" w:left="1480" w:header="0" w:footer="967" w:gutter="0"/>
          <w:cols w:space="720"/>
        </w:sectPr>
      </w:pPr>
    </w:p>
    <w:p w:rsidR="00AD3023" w:rsidRDefault="00E2542D" w:rsidP="006E617E">
      <w:pPr>
        <w:pStyle w:val="a4"/>
        <w:numPr>
          <w:ilvl w:val="0"/>
          <w:numId w:val="151"/>
        </w:numPr>
        <w:tabs>
          <w:tab w:val="left" w:pos="622"/>
        </w:tabs>
        <w:spacing w:before="64" w:after="53"/>
        <w:ind w:left="622" w:hanging="211"/>
        <w:rPr>
          <w:b/>
          <w:sz w:val="28"/>
        </w:rPr>
      </w:pPr>
      <w:r>
        <w:rPr>
          <w:b/>
          <w:spacing w:val="-2"/>
          <w:sz w:val="28"/>
        </w:rPr>
        <w:lastRenderedPageBreak/>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79"/>
        <w:gridCol w:w="5070"/>
        <w:gridCol w:w="1206"/>
        <w:gridCol w:w="1842"/>
        <w:gridCol w:w="1912"/>
        <w:gridCol w:w="2838"/>
      </w:tblGrid>
      <w:tr w:rsidR="00AD3023">
        <w:trPr>
          <w:trHeight w:val="362"/>
        </w:trPr>
        <w:tc>
          <w:tcPr>
            <w:tcW w:w="1179" w:type="dxa"/>
            <w:vMerge w:val="restart"/>
          </w:tcPr>
          <w:p w:rsidR="00AD3023" w:rsidRDefault="00AD3023">
            <w:pPr>
              <w:pStyle w:val="TableParagraph"/>
              <w:spacing w:before="245"/>
              <w:rPr>
                <w:b/>
                <w:sz w:val="24"/>
              </w:rPr>
            </w:pPr>
          </w:p>
          <w:p w:rsidR="00AD3023" w:rsidRDefault="00E2542D">
            <w:pPr>
              <w:pStyle w:val="TableParagraph"/>
              <w:ind w:left="235"/>
              <w:rPr>
                <w:b/>
                <w:sz w:val="24"/>
              </w:rPr>
            </w:pPr>
            <w:r>
              <w:rPr>
                <w:b/>
                <w:sz w:val="24"/>
              </w:rPr>
              <w:t>№</w:t>
            </w:r>
            <w:r>
              <w:rPr>
                <w:b/>
                <w:spacing w:val="-5"/>
                <w:sz w:val="24"/>
              </w:rPr>
              <w:t>п/п</w:t>
            </w:r>
          </w:p>
        </w:tc>
        <w:tc>
          <w:tcPr>
            <w:tcW w:w="5070" w:type="dxa"/>
            <w:vMerge w:val="restart"/>
          </w:tcPr>
          <w:p w:rsidR="00AD3023" w:rsidRDefault="00AD3023">
            <w:pPr>
              <w:pStyle w:val="TableParagraph"/>
              <w:spacing w:before="245"/>
              <w:rPr>
                <w:b/>
                <w:sz w:val="24"/>
              </w:rPr>
            </w:pPr>
          </w:p>
          <w:p w:rsidR="00AD3023" w:rsidRDefault="00E2542D">
            <w:pPr>
              <w:pStyle w:val="TableParagraph"/>
              <w:ind w:left="232"/>
              <w:rPr>
                <w:b/>
                <w:sz w:val="24"/>
              </w:rPr>
            </w:pPr>
            <w:r>
              <w:rPr>
                <w:b/>
                <w:sz w:val="24"/>
              </w:rPr>
              <w:t>Наименованиеразделовитем</w:t>
            </w:r>
            <w:r>
              <w:rPr>
                <w:b/>
                <w:spacing w:val="-2"/>
                <w:sz w:val="24"/>
              </w:rPr>
              <w:t>программы</w:t>
            </w:r>
          </w:p>
        </w:tc>
        <w:tc>
          <w:tcPr>
            <w:tcW w:w="4960" w:type="dxa"/>
            <w:gridSpan w:val="3"/>
          </w:tcPr>
          <w:p w:rsidR="00AD3023" w:rsidRDefault="00E2542D">
            <w:pPr>
              <w:pStyle w:val="TableParagraph"/>
              <w:spacing w:before="46"/>
              <w:ind w:left="97"/>
              <w:rPr>
                <w:b/>
                <w:sz w:val="24"/>
              </w:rPr>
            </w:pPr>
            <w:r>
              <w:rPr>
                <w:b/>
                <w:sz w:val="24"/>
              </w:rPr>
              <w:t>Количество</w:t>
            </w:r>
            <w:r>
              <w:rPr>
                <w:b/>
                <w:spacing w:val="-4"/>
                <w:sz w:val="24"/>
              </w:rPr>
              <w:t>часов</w:t>
            </w:r>
          </w:p>
        </w:tc>
        <w:tc>
          <w:tcPr>
            <w:tcW w:w="2838" w:type="dxa"/>
            <w:vMerge w:val="restart"/>
          </w:tcPr>
          <w:p w:rsidR="00AD3023" w:rsidRDefault="00E2542D">
            <w:pPr>
              <w:pStyle w:val="TableParagraph"/>
              <w:spacing w:before="46" w:line="276" w:lineRule="auto"/>
              <w:ind w:left="231"/>
              <w:rPr>
                <w:b/>
                <w:sz w:val="24"/>
              </w:rPr>
            </w:pPr>
            <w:r>
              <w:rPr>
                <w:b/>
                <w:spacing w:val="-2"/>
                <w:sz w:val="24"/>
              </w:rPr>
              <w:t>Электронные (цифровые) образовательные ресурсы</w:t>
            </w:r>
          </w:p>
        </w:tc>
      </w:tr>
      <w:tr w:rsidR="00AD3023">
        <w:trPr>
          <w:trHeight w:val="1255"/>
        </w:trPr>
        <w:tc>
          <w:tcPr>
            <w:tcW w:w="1179" w:type="dxa"/>
            <w:vMerge/>
            <w:tcBorders>
              <w:top w:val="nil"/>
            </w:tcBorders>
          </w:tcPr>
          <w:p w:rsidR="00AD3023" w:rsidRDefault="00AD3023">
            <w:pPr>
              <w:rPr>
                <w:sz w:val="2"/>
                <w:szCs w:val="2"/>
              </w:rPr>
            </w:pPr>
          </w:p>
        </w:tc>
        <w:tc>
          <w:tcPr>
            <w:tcW w:w="5070" w:type="dxa"/>
            <w:vMerge/>
            <w:tcBorders>
              <w:top w:val="nil"/>
            </w:tcBorders>
          </w:tcPr>
          <w:p w:rsidR="00AD3023" w:rsidRDefault="00AD3023">
            <w:pPr>
              <w:rPr>
                <w:sz w:val="2"/>
                <w:szCs w:val="2"/>
              </w:rPr>
            </w:pPr>
          </w:p>
        </w:tc>
        <w:tc>
          <w:tcPr>
            <w:tcW w:w="1206" w:type="dxa"/>
          </w:tcPr>
          <w:p w:rsidR="00AD3023" w:rsidRDefault="00AD3023">
            <w:pPr>
              <w:pStyle w:val="TableParagraph"/>
              <w:spacing w:before="62"/>
              <w:rPr>
                <w:b/>
                <w:sz w:val="24"/>
              </w:rPr>
            </w:pPr>
          </w:p>
          <w:p w:rsidR="00AD3023" w:rsidRDefault="00E2542D">
            <w:pPr>
              <w:pStyle w:val="TableParagraph"/>
              <w:ind w:left="231"/>
              <w:rPr>
                <w:b/>
                <w:sz w:val="24"/>
              </w:rPr>
            </w:pPr>
            <w:r>
              <w:rPr>
                <w:b/>
                <w:spacing w:val="-2"/>
                <w:sz w:val="24"/>
              </w:rPr>
              <w:t>Всего</w:t>
            </w:r>
          </w:p>
        </w:tc>
        <w:tc>
          <w:tcPr>
            <w:tcW w:w="1842" w:type="dxa"/>
          </w:tcPr>
          <w:p w:rsidR="00AD3023" w:rsidRDefault="00E2542D">
            <w:pPr>
              <w:pStyle w:val="TableParagraph"/>
              <w:spacing w:before="178" w:line="278" w:lineRule="auto"/>
              <w:ind w:left="233"/>
              <w:rPr>
                <w:b/>
                <w:sz w:val="24"/>
              </w:rPr>
            </w:pPr>
            <w:r>
              <w:rPr>
                <w:b/>
                <w:spacing w:val="-2"/>
                <w:sz w:val="24"/>
              </w:rPr>
              <w:t>Контрольные работы</w:t>
            </w:r>
          </w:p>
        </w:tc>
        <w:tc>
          <w:tcPr>
            <w:tcW w:w="1912" w:type="dxa"/>
          </w:tcPr>
          <w:p w:rsidR="00AD3023" w:rsidRDefault="00E2542D">
            <w:pPr>
              <w:pStyle w:val="TableParagraph"/>
              <w:spacing w:before="178" w:line="278" w:lineRule="auto"/>
              <w:ind w:left="232"/>
              <w:rPr>
                <w:b/>
                <w:sz w:val="24"/>
              </w:rPr>
            </w:pPr>
            <w:r>
              <w:rPr>
                <w:b/>
                <w:spacing w:val="-2"/>
                <w:sz w:val="24"/>
              </w:rPr>
              <w:t>Практические работы</w:t>
            </w:r>
          </w:p>
        </w:tc>
        <w:tc>
          <w:tcPr>
            <w:tcW w:w="2838" w:type="dxa"/>
            <w:vMerge/>
            <w:tcBorders>
              <w:top w:val="nil"/>
            </w:tcBorders>
          </w:tcPr>
          <w:p w:rsidR="00AD3023" w:rsidRDefault="00AD3023">
            <w:pPr>
              <w:rPr>
                <w:sz w:val="2"/>
                <w:szCs w:val="2"/>
              </w:rPr>
            </w:pPr>
          </w:p>
        </w:tc>
      </w:tr>
      <w:tr w:rsidR="00AD3023">
        <w:trPr>
          <w:trHeight w:val="362"/>
        </w:trPr>
        <w:tc>
          <w:tcPr>
            <w:tcW w:w="14047" w:type="dxa"/>
            <w:gridSpan w:val="6"/>
          </w:tcPr>
          <w:p w:rsidR="00AD3023" w:rsidRDefault="00E2542D">
            <w:pPr>
              <w:pStyle w:val="TableParagraph"/>
              <w:spacing w:before="46"/>
              <w:ind w:left="235"/>
              <w:rPr>
                <w:b/>
                <w:sz w:val="24"/>
              </w:rPr>
            </w:pPr>
            <w:r>
              <w:rPr>
                <w:b/>
                <w:sz w:val="24"/>
              </w:rPr>
              <w:t xml:space="preserve">Раздел1. Общиесведения о </w:t>
            </w:r>
            <w:r>
              <w:rPr>
                <w:b/>
                <w:spacing w:val="-4"/>
                <w:sz w:val="24"/>
              </w:rPr>
              <w:t>языке</w:t>
            </w:r>
          </w:p>
        </w:tc>
      </w:tr>
      <w:tr w:rsidR="00AD3023">
        <w:trPr>
          <w:trHeight w:val="655"/>
        </w:trPr>
        <w:tc>
          <w:tcPr>
            <w:tcW w:w="1179" w:type="dxa"/>
          </w:tcPr>
          <w:p w:rsidR="00AD3023" w:rsidRDefault="00E2542D">
            <w:pPr>
              <w:pStyle w:val="TableParagraph"/>
              <w:spacing w:before="188"/>
              <w:ind w:left="100"/>
              <w:rPr>
                <w:sz w:val="24"/>
              </w:rPr>
            </w:pPr>
            <w:r>
              <w:rPr>
                <w:spacing w:val="-5"/>
                <w:sz w:val="24"/>
              </w:rPr>
              <w:t>1.1</w:t>
            </w:r>
          </w:p>
        </w:tc>
        <w:tc>
          <w:tcPr>
            <w:tcW w:w="5070" w:type="dxa"/>
          </w:tcPr>
          <w:p w:rsidR="00AD3023" w:rsidRDefault="00E2542D">
            <w:pPr>
              <w:pStyle w:val="TableParagraph"/>
              <w:spacing w:before="188"/>
              <w:ind w:left="232"/>
              <w:rPr>
                <w:sz w:val="24"/>
              </w:rPr>
            </w:pPr>
            <w:r>
              <w:rPr>
                <w:sz w:val="24"/>
              </w:rPr>
              <w:t>РольрусскогоязыкавРоссийской</w:t>
            </w:r>
            <w:r>
              <w:rPr>
                <w:spacing w:val="-2"/>
                <w:sz w:val="24"/>
              </w:rPr>
              <w:t xml:space="preserve"> Федерации</w:t>
            </w:r>
          </w:p>
        </w:tc>
        <w:tc>
          <w:tcPr>
            <w:tcW w:w="1206" w:type="dxa"/>
          </w:tcPr>
          <w:p w:rsidR="00AD3023" w:rsidRDefault="00E2542D">
            <w:pPr>
              <w:pStyle w:val="TableParagraph"/>
              <w:spacing w:before="188"/>
              <w:ind w:left="184"/>
              <w:jc w:val="center"/>
              <w:rPr>
                <w:sz w:val="24"/>
              </w:rPr>
            </w:pPr>
            <w:r>
              <w:rPr>
                <w:spacing w:val="-10"/>
                <w:sz w:val="24"/>
              </w:rPr>
              <w:t>2</w:t>
            </w:r>
          </w:p>
        </w:tc>
        <w:tc>
          <w:tcPr>
            <w:tcW w:w="1842" w:type="dxa"/>
          </w:tcPr>
          <w:p w:rsidR="00AD3023" w:rsidRDefault="00AD3023">
            <w:pPr>
              <w:pStyle w:val="TableParagraph"/>
            </w:pPr>
          </w:p>
        </w:tc>
        <w:tc>
          <w:tcPr>
            <w:tcW w:w="1912" w:type="dxa"/>
          </w:tcPr>
          <w:p w:rsidR="00AD3023" w:rsidRDefault="00AD3023">
            <w:pPr>
              <w:pStyle w:val="TableParagraph"/>
            </w:pPr>
          </w:p>
        </w:tc>
        <w:tc>
          <w:tcPr>
            <w:tcW w:w="2838" w:type="dxa"/>
          </w:tcPr>
          <w:p w:rsidR="00AD3023" w:rsidRDefault="00E2542D">
            <w:pPr>
              <w:pStyle w:val="TableParagraph"/>
              <w:spacing w:before="41"/>
              <w:ind w:left="231"/>
              <w:rPr>
                <w:sz w:val="24"/>
              </w:rPr>
            </w:pPr>
            <w:r>
              <w:rPr>
                <w:sz w:val="24"/>
              </w:rPr>
              <w:t>Библиотека</w:t>
            </w:r>
            <w:r>
              <w:rPr>
                <w:spacing w:val="-5"/>
                <w:sz w:val="24"/>
              </w:rPr>
              <w:t>ЦОК</w:t>
            </w:r>
          </w:p>
          <w:p w:rsidR="00AD3023" w:rsidRDefault="00DC3336">
            <w:pPr>
              <w:pStyle w:val="TableParagraph"/>
              <w:spacing w:before="41"/>
              <w:ind w:left="231"/>
            </w:pPr>
            <w:hyperlink r:id="rId89">
              <w:r w:rsidR="00E2542D">
                <w:rPr>
                  <w:color w:val="0000FF"/>
                  <w:spacing w:val="-2"/>
                  <w:u w:val="single" w:color="0000FF"/>
                </w:rPr>
                <w:t>https://m.edsoo.ru/7f419b78</w:t>
              </w:r>
            </w:hyperlink>
          </w:p>
        </w:tc>
      </w:tr>
      <w:tr w:rsidR="00AD3023">
        <w:trPr>
          <w:trHeight w:val="652"/>
        </w:trPr>
        <w:tc>
          <w:tcPr>
            <w:tcW w:w="1179" w:type="dxa"/>
          </w:tcPr>
          <w:p w:rsidR="00AD3023" w:rsidRDefault="00E2542D">
            <w:pPr>
              <w:pStyle w:val="TableParagraph"/>
              <w:spacing w:before="185"/>
              <w:ind w:left="100"/>
              <w:rPr>
                <w:sz w:val="24"/>
              </w:rPr>
            </w:pPr>
            <w:r>
              <w:rPr>
                <w:spacing w:val="-5"/>
                <w:sz w:val="24"/>
              </w:rPr>
              <w:t>1.2</w:t>
            </w:r>
          </w:p>
        </w:tc>
        <w:tc>
          <w:tcPr>
            <w:tcW w:w="5070" w:type="dxa"/>
          </w:tcPr>
          <w:p w:rsidR="00AD3023" w:rsidRDefault="00E2542D">
            <w:pPr>
              <w:pStyle w:val="TableParagraph"/>
              <w:spacing w:before="185"/>
              <w:ind w:left="232"/>
              <w:rPr>
                <w:sz w:val="24"/>
              </w:rPr>
            </w:pPr>
            <w:r>
              <w:rPr>
                <w:sz w:val="24"/>
              </w:rPr>
              <w:t>Русскийязыквсовременном</w:t>
            </w:r>
            <w:r>
              <w:rPr>
                <w:spacing w:val="-4"/>
                <w:sz w:val="24"/>
              </w:rPr>
              <w:t>мире</w:t>
            </w:r>
          </w:p>
        </w:tc>
        <w:tc>
          <w:tcPr>
            <w:tcW w:w="1206" w:type="dxa"/>
          </w:tcPr>
          <w:p w:rsidR="00AD3023" w:rsidRDefault="00E2542D">
            <w:pPr>
              <w:pStyle w:val="TableParagraph"/>
              <w:spacing w:before="185"/>
              <w:ind w:left="184"/>
              <w:jc w:val="center"/>
              <w:rPr>
                <w:sz w:val="24"/>
              </w:rPr>
            </w:pPr>
            <w:r>
              <w:rPr>
                <w:spacing w:val="-10"/>
                <w:sz w:val="24"/>
              </w:rPr>
              <w:t>2</w:t>
            </w:r>
          </w:p>
        </w:tc>
        <w:tc>
          <w:tcPr>
            <w:tcW w:w="1842" w:type="dxa"/>
          </w:tcPr>
          <w:p w:rsidR="00AD3023" w:rsidRDefault="00AD3023">
            <w:pPr>
              <w:pStyle w:val="TableParagraph"/>
            </w:pPr>
          </w:p>
        </w:tc>
        <w:tc>
          <w:tcPr>
            <w:tcW w:w="1912" w:type="dxa"/>
          </w:tcPr>
          <w:p w:rsidR="00AD3023" w:rsidRDefault="00AD3023">
            <w:pPr>
              <w:pStyle w:val="TableParagraph"/>
            </w:pPr>
          </w:p>
        </w:tc>
        <w:tc>
          <w:tcPr>
            <w:tcW w:w="2838" w:type="dxa"/>
          </w:tcPr>
          <w:p w:rsidR="00AD3023" w:rsidRDefault="00E2542D">
            <w:pPr>
              <w:pStyle w:val="TableParagraph"/>
              <w:spacing w:before="38"/>
              <w:ind w:left="231"/>
              <w:rPr>
                <w:sz w:val="24"/>
              </w:rPr>
            </w:pPr>
            <w:r>
              <w:rPr>
                <w:sz w:val="24"/>
              </w:rPr>
              <w:t>Библиотека</w:t>
            </w:r>
            <w:r>
              <w:rPr>
                <w:spacing w:val="-5"/>
                <w:sz w:val="24"/>
              </w:rPr>
              <w:t>ЦОК</w:t>
            </w:r>
          </w:p>
          <w:p w:rsidR="00AD3023" w:rsidRDefault="00DC3336">
            <w:pPr>
              <w:pStyle w:val="TableParagraph"/>
              <w:spacing w:before="43"/>
              <w:ind w:left="231"/>
            </w:pPr>
            <w:hyperlink r:id="rId90">
              <w:r w:rsidR="00E2542D">
                <w:rPr>
                  <w:color w:val="0000FF"/>
                  <w:spacing w:val="-2"/>
                  <w:u w:val="single" w:color="0000FF"/>
                </w:rPr>
                <w:t>https://m.edsoo.ru/7f419b78</w:t>
              </w:r>
            </w:hyperlink>
          </w:p>
        </w:tc>
      </w:tr>
      <w:tr w:rsidR="00AD3023">
        <w:trPr>
          <w:trHeight w:val="554"/>
        </w:trPr>
        <w:tc>
          <w:tcPr>
            <w:tcW w:w="6249"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206" w:type="dxa"/>
          </w:tcPr>
          <w:p w:rsidR="00AD3023" w:rsidRDefault="00E2542D">
            <w:pPr>
              <w:pStyle w:val="TableParagraph"/>
              <w:spacing w:before="137"/>
              <w:ind w:left="184"/>
              <w:jc w:val="center"/>
              <w:rPr>
                <w:sz w:val="24"/>
              </w:rPr>
            </w:pPr>
            <w:r>
              <w:rPr>
                <w:spacing w:val="-10"/>
                <w:sz w:val="24"/>
              </w:rPr>
              <w:t>4</w:t>
            </w:r>
          </w:p>
        </w:tc>
        <w:tc>
          <w:tcPr>
            <w:tcW w:w="6592" w:type="dxa"/>
            <w:gridSpan w:val="3"/>
          </w:tcPr>
          <w:p w:rsidR="00AD3023" w:rsidRDefault="00AD3023">
            <w:pPr>
              <w:pStyle w:val="TableParagraph"/>
            </w:pPr>
          </w:p>
        </w:tc>
      </w:tr>
      <w:tr w:rsidR="00AD3023">
        <w:trPr>
          <w:trHeight w:val="362"/>
        </w:trPr>
        <w:tc>
          <w:tcPr>
            <w:tcW w:w="14047" w:type="dxa"/>
            <w:gridSpan w:val="6"/>
          </w:tcPr>
          <w:p w:rsidR="00AD3023" w:rsidRDefault="00E2542D">
            <w:pPr>
              <w:pStyle w:val="TableParagraph"/>
              <w:spacing w:before="46"/>
              <w:ind w:left="235"/>
              <w:rPr>
                <w:b/>
                <w:sz w:val="24"/>
              </w:rPr>
            </w:pPr>
            <w:r>
              <w:rPr>
                <w:b/>
                <w:sz w:val="24"/>
              </w:rPr>
              <w:t>Раздел2.Языки</w:t>
            </w:r>
            <w:r>
              <w:rPr>
                <w:b/>
                <w:spacing w:val="-4"/>
                <w:sz w:val="24"/>
              </w:rPr>
              <w:t>речь</w:t>
            </w:r>
          </w:p>
        </w:tc>
      </w:tr>
      <w:tr w:rsidR="00AD3023">
        <w:trPr>
          <w:trHeight w:val="1315"/>
        </w:trPr>
        <w:tc>
          <w:tcPr>
            <w:tcW w:w="1179" w:type="dxa"/>
          </w:tcPr>
          <w:p w:rsidR="00AD3023" w:rsidRDefault="00AD3023">
            <w:pPr>
              <w:pStyle w:val="TableParagraph"/>
              <w:spacing w:before="240"/>
              <w:rPr>
                <w:b/>
                <w:sz w:val="24"/>
              </w:rPr>
            </w:pPr>
          </w:p>
          <w:p w:rsidR="00AD3023" w:rsidRDefault="00E2542D">
            <w:pPr>
              <w:pStyle w:val="TableParagraph"/>
              <w:ind w:left="100"/>
              <w:rPr>
                <w:sz w:val="24"/>
              </w:rPr>
            </w:pPr>
            <w:r>
              <w:rPr>
                <w:spacing w:val="-5"/>
                <w:sz w:val="24"/>
              </w:rPr>
              <w:t>2.1</w:t>
            </w:r>
          </w:p>
        </w:tc>
        <w:tc>
          <w:tcPr>
            <w:tcW w:w="5070" w:type="dxa"/>
          </w:tcPr>
          <w:p w:rsidR="00AD3023" w:rsidRDefault="00E2542D">
            <w:pPr>
              <w:pStyle w:val="TableParagraph"/>
              <w:spacing w:before="41" w:line="276" w:lineRule="auto"/>
              <w:ind w:left="232"/>
              <w:rPr>
                <w:sz w:val="24"/>
              </w:rPr>
            </w:pPr>
            <w:r>
              <w:rPr>
                <w:sz w:val="24"/>
              </w:rPr>
              <w:t>Речьустнаяиписьменная,монологическаяи диалогическая (повторение). Виды речевой деятельности: аудирование, чтение,</w:t>
            </w:r>
          </w:p>
          <w:p w:rsidR="00AD3023" w:rsidRDefault="00E2542D">
            <w:pPr>
              <w:pStyle w:val="TableParagraph"/>
              <w:spacing w:line="275" w:lineRule="exact"/>
              <w:ind w:left="232"/>
              <w:rPr>
                <w:sz w:val="24"/>
              </w:rPr>
            </w:pPr>
            <w:r>
              <w:rPr>
                <w:sz w:val="24"/>
              </w:rPr>
              <w:t>говорение,</w:t>
            </w:r>
            <w:r>
              <w:rPr>
                <w:spacing w:val="-2"/>
                <w:sz w:val="24"/>
              </w:rPr>
              <w:t>письмо</w:t>
            </w:r>
          </w:p>
        </w:tc>
        <w:tc>
          <w:tcPr>
            <w:tcW w:w="1206" w:type="dxa"/>
          </w:tcPr>
          <w:p w:rsidR="00AD3023" w:rsidRDefault="00AD3023">
            <w:pPr>
              <w:pStyle w:val="TableParagraph"/>
              <w:spacing w:before="240"/>
              <w:rPr>
                <w:b/>
                <w:sz w:val="24"/>
              </w:rPr>
            </w:pPr>
          </w:p>
          <w:p w:rsidR="00AD3023" w:rsidRDefault="00E2542D">
            <w:pPr>
              <w:pStyle w:val="TableParagraph"/>
              <w:ind w:left="184"/>
              <w:jc w:val="center"/>
              <w:rPr>
                <w:sz w:val="24"/>
              </w:rPr>
            </w:pPr>
            <w:r>
              <w:rPr>
                <w:spacing w:val="-10"/>
                <w:sz w:val="24"/>
              </w:rPr>
              <w:t>4</w:t>
            </w:r>
          </w:p>
        </w:tc>
        <w:tc>
          <w:tcPr>
            <w:tcW w:w="1842" w:type="dxa"/>
          </w:tcPr>
          <w:p w:rsidR="00AD3023" w:rsidRDefault="00AD3023">
            <w:pPr>
              <w:pStyle w:val="TableParagraph"/>
            </w:pPr>
          </w:p>
        </w:tc>
        <w:tc>
          <w:tcPr>
            <w:tcW w:w="1912" w:type="dxa"/>
          </w:tcPr>
          <w:p w:rsidR="00AD3023" w:rsidRDefault="00AD3023">
            <w:pPr>
              <w:pStyle w:val="TableParagraph"/>
            </w:pPr>
          </w:p>
        </w:tc>
        <w:tc>
          <w:tcPr>
            <w:tcW w:w="2838" w:type="dxa"/>
          </w:tcPr>
          <w:p w:rsidR="00AD3023" w:rsidRDefault="00AD3023">
            <w:pPr>
              <w:pStyle w:val="TableParagraph"/>
              <w:spacing w:before="94"/>
              <w:rPr>
                <w:b/>
                <w:sz w:val="24"/>
              </w:rPr>
            </w:pPr>
          </w:p>
          <w:p w:rsidR="00AD3023" w:rsidRDefault="00E2542D">
            <w:pPr>
              <w:pStyle w:val="TableParagraph"/>
              <w:ind w:left="231"/>
              <w:rPr>
                <w:sz w:val="24"/>
              </w:rPr>
            </w:pPr>
            <w:r>
              <w:rPr>
                <w:sz w:val="24"/>
              </w:rPr>
              <w:t>Библиотека</w:t>
            </w:r>
            <w:r>
              <w:rPr>
                <w:spacing w:val="-5"/>
                <w:sz w:val="24"/>
              </w:rPr>
              <w:t>ЦОК</w:t>
            </w:r>
          </w:p>
          <w:p w:rsidR="00AD3023" w:rsidRDefault="00DC3336">
            <w:pPr>
              <w:pStyle w:val="TableParagraph"/>
              <w:spacing w:before="43"/>
              <w:ind w:left="231"/>
            </w:pPr>
            <w:hyperlink r:id="rId91">
              <w:r w:rsidR="00E2542D">
                <w:rPr>
                  <w:color w:val="0000FF"/>
                  <w:spacing w:val="-2"/>
                  <w:u w:val="single" w:color="0000FF"/>
                </w:rPr>
                <w:t>https://m.edsoo.ru/7f419b78</w:t>
              </w:r>
            </w:hyperlink>
          </w:p>
        </w:tc>
      </w:tr>
      <w:tr w:rsidR="00AD3023">
        <w:trPr>
          <w:trHeight w:val="551"/>
        </w:trPr>
        <w:tc>
          <w:tcPr>
            <w:tcW w:w="6249"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206" w:type="dxa"/>
          </w:tcPr>
          <w:p w:rsidR="00AD3023" w:rsidRDefault="00E2542D">
            <w:pPr>
              <w:pStyle w:val="TableParagraph"/>
              <w:spacing w:before="134"/>
              <w:ind w:left="184"/>
              <w:jc w:val="center"/>
              <w:rPr>
                <w:sz w:val="24"/>
              </w:rPr>
            </w:pPr>
            <w:r>
              <w:rPr>
                <w:spacing w:val="-10"/>
                <w:sz w:val="24"/>
              </w:rPr>
              <w:t>4</w:t>
            </w:r>
          </w:p>
        </w:tc>
        <w:tc>
          <w:tcPr>
            <w:tcW w:w="6592" w:type="dxa"/>
            <w:gridSpan w:val="3"/>
          </w:tcPr>
          <w:p w:rsidR="00AD3023" w:rsidRDefault="00AD3023">
            <w:pPr>
              <w:pStyle w:val="TableParagraph"/>
            </w:pPr>
          </w:p>
        </w:tc>
      </w:tr>
      <w:tr w:rsidR="00AD3023">
        <w:trPr>
          <w:trHeight w:val="364"/>
        </w:trPr>
        <w:tc>
          <w:tcPr>
            <w:tcW w:w="14047" w:type="dxa"/>
            <w:gridSpan w:val="6"/>
          </w:tcPr>
          <w:p w:rsidR="00AD3023" w:rsidRDefault="00E2542D">
            <w:pPr>
              <w:pStyle w:val="TableParagraph"/>
              <w:spacing w:before="46"/>
              <w:ind w:left="235"/>
              <w:rPr>
                <w:b/>
                <w:sz w:val="24"/>
              </w:rPr>
            </w:pPr>
            <w:r>
              <w:rPr>
                <w:b/>
                <w:sz w:val="24"/>
              </w:rPr>
              <w:t>Раздел3.</w:t>
            </w:r>
            <w:r>
              <w:rPr>
                <w:b/>
                <w:spacing w:val="-2"/>
                <w:sz w:val="24"/>
              </w:rPr>
              <w:t>Текст</w:t>
            </w:r>
          </w:p>
        </w:tc>
      </w:tr>
      <w:tr w:rsidR="00AD3023">
        <w:trPr>
          <w:trHeight w:val="1632"/>
        </w:trPr>
        <w:tc>
          <w:tcPr>
            <w:tcW w:w="1179" w:type="dxa"/>
          </w:tcPr>
          <w:p w:rsidR="00AD3023" w:rsidRDefault="00AD3023">
            <w:pPr>
              <w:pStyle w:val="TableParagraph"/>
              <w:rPr>
                <w:b/>
                <w:sz w:val="24"/>
              </w:rPr>
            </w:pPr>
          </w:p>
          <w:p w:rsidR="00AD3023" w:rsidRDefault="00AD3023">
            <w:pPr>
              <w:pStyle w:val="TableParagraph"/>
              <w:spacing w:before="123"/>
              <w:rPr>
                <w:b/>
                <w:sz w:val="24"/>
              </w:rPr>
            </w:pPr>
          </w:p>
          <w:p w:rsidR="00AD3023" w:rsidRDefault="00E2542D">
            <w:pPr>
              <w:pStyle w:val="TableParagraph"/>
              <w:ind w:left="100"/>
              <w:rPr>
                <w:sz w:val="24"/>
              </w:rPr>
            </w:pPr>
            <w:r>
              <w:rPr>
                <w:spacing w:val="-5"/>
                <w:sz w:val="24"/>
              </w:rPr>
              <w:t>3.1</w:t>
            </w:r>
          </w:p>
        </w:tc>
        <w:tc>
          <w:tcPr>
            <w:tcW w:w="5070" w:type="dxa"/>
          </w:tcPr>
          <w:p w:rsidR="00AD3023" w:rsidRDefault="00E2542D">
            <w:pPr>
              <w:pStyle w:val="TableParagraph"/>
              <w:spacing w:before="38" w:line="276" w:lineRule="auto"/>
              <w:ind w:left="232" w:right="288"/>
              <w:rPr>
                <w:sz w:val="24"/>
              </w:rPr>
            </w:pPr>
            <w:r>
              <w:rPr>
                <w:sz w:val="24"/>
              </w:rPr>
              <w:t>Текст и его признаки (обобщение). Функционально-смысловые типы речи (обобщение). Смысловой анализ текста (обобщение).Информационнаяпереработка</w:t>
            </w:r>
          </w:p>
          <w:p w:rsidR="00AD3023" w:rsidRDefault="00E2542D">
            <w:pPr>
              <w:pStyle w:val="TableParagraph"/>
              <w:spacing w:before="1"/>
              <w:ind w:left="232"/>
              <w:rPr>
                <w:sz w:val="24"/>
              </w:rPr>
            </w:pPr>
            <w:r>
              <w:rPr>
                <w:spacing w:val="-2"/>
                <w:sz w:val="24"/>
              </w:rPr>
              <w:t>текста</w:t>
            </w:r>
          </w:p>
        </w:tc>
        <w:tc>
          <w:tcPr>
            <w:tcW w:w="1206" w:type="dxa"/>
          </w:tcPr>
          <w:p w:rsidR="00AD3023" w:rsidRDefault="00AD3023">
            <w:pPr>
              <w:pStyle w:val="TableParagraph"/>
              <w:rPr>
                <w:b/>
                <w:sz w:val="24"/>
              </w:rPr>
            </w:pPr>
          </w:p>
          <w:p w:rsidR="00AD3023" w:rsidRDefault="00AD3023">
            <w:pPr>
              <w:pStyle w:val="TableParagraph"/>
              <w:spacing w:before="123"/>
              <w:rPr>
                <w:b/>
                <w:sz w:val="24"/>
              </w:rPr>
            </w:pPr>
          </w:p>
          <w:p w:rsidR="00AD3023" w:rsidRDefault="00E2542D">
            <w:pPr>
              <w:pStyle w:val="TableParagraph"/>
              <w:ind w:left="184"/>
              <w:jc w:val="center"/>
              <w:rPr>
                <w:sz w:val="24"/>
              </w:rPr>
            </w:pPr>
            <w:r>
              <w:rPr>
                <w:spacing w:val="-10"/>
                <w:sz w:val="24"/>
              </w:rPr>
              <w:t>3</w:t>
            </w:r>
          </w:p>
        </w:tc>
        <w:tc>
          <w:tcPr>
            <w:tcW w:w="1842" w:type="dxa"/>
          </w:tcPr>
          <w:p w:rsidR="00AD3023" w:rsidRDefault="00AD3023">
            <w:pPr>
              <w:pStyle w:val="TableParagraph"/>
            </w:pPr>
          </w:p>
        </w:tc>
        <w:tc>
          <w:tcPr>
            <w:tcW w:w="1912" w:type="dxa"/>
          </w:tcPr>
          <w:p w:rsidR="00AD3023" w:rsidRDefault="00AD3023">
            <w:pPr>
              <w:pStyle w:val="TableParagraph"/>
            </w:pPr>
          </w:p>
        </w:tc>
        <w:tc>
          <w:tcPr>
            <w:tcW w:w="2838" w:type="dxa"/>
          </w:tcPr>
          <w:p w:rsidR="00AD3023" w:rsidRDefault="00AD3023">
            <w:pPr>
              <w:pStyle w:val="TableParagraph"/>
              <w:spacing w:before="252"/>
              <w:rPr>
                <w:b/>
                <w:sz w:val="24"/>
              </w:rPr>
            </w:pPr>
          </w:p>
          <w:p w:rsidR="00AD3023" w:rsidRDefault="00E2542D">
            <w:pPr>
              <w:pStyle w:val="TableParagraph"/>
              <w:ind w:left="231"/>
              <w:rPr>
                <w:sz w:val="24"/>
              </w:rPr>
            </w:pPr>
            <w:r>
              <w:rPr>
                <w:sz w:val="24"/>
              </w:rPr>
              <w:t>Библиотека</w:t>
            </w:r>
            <w:r>
              <w:rPr>
                <w:spacing w:val="-5"/>
                <w:sz w:val="24"/>
              </w:rPr>
              <w:t>ЦОК</w:t>
            </w:r>
          </w:p>
          <w:p w:rsidR="00AD3023" w:rsidRDefault="00DC3336">
            <w:pPr>
              <w:pStyle w:val="TableParagraph"/>
              <w:spacing w:before="41"/>
              <w:ind w:left="231"/>
            </w:pPr>
            <w:hyperlink r:id="rId92">
              <w:r w:rsidR="00E2542D">
                <w:rPr>
                  <w:color w:val="0000FF"/>
                  <w:spacing w:val="-2"/>
                  <w:u w:val="single" w:color="0000FF"/>
                </w:rPr>
                <w:t>https://m.edsoo.ru/7f419b78</w:t>
              </w:r>
            </w:hyperlink>
          </w:p>
        </w:tc>
      </w:tr>
      <w:tr w:rsidR="00AD3023">
        <w:trPr>
          <w:trHeight w:val="551"/>
        </w:trPr>
        <w:tc>
          <w:tcPr>
            <w:tcW w:w="6249"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206" w:type="dxa"/>
          </w:tcPr>
          <w:p w:rsidR="00AD3023" w:rsidRDefault="00E2542D">
            <w:pPr>
              <w:pStyle w:val="TableParagraph"/>
              <w:spacing w:before="134"/>
              <w:ind w:left="184"/>
              <w:jc w:val="center"/>
              <w:rPr>
                <w:sz w:val="24"/>
              </w:rPr>
            </w:pPr>
            <w:r>
              <w:rPr>
                <w:spacing w:val="-10"/>
                <w:sz w:val="24"/>
              </w:rPr>
              <w:t>3</w:t>
            </w:r>
          </w:p>
        </w:tc>
        <w:tc>
          <w:tcPr>
            <w:tcW w:w="6592" w:type="dxa"/>
            <w:gridSpan w:val="3"/>
          </w:tcPr>
          <w:p w:rsidR="00AD3023" w:rsidRDefault="00AD3023">
            <w:pPr>
              <w:pStyle w:val="TableParagraph"/>
            </w:pPr>
          </w:p>
        </w:tc>
      </w:tr>
      <w:tr w:rsidR="00AD3023">
        <w:trPr>
          <w:trHeight w:val="362"/>
        </w:trPr>
        <w:tc>
          <w:tcPr>
            <w:tcW w:w="14047" w:type="dxa"/>
            <w:gridSpan w:val="6"/>
          </w:tcPr>
          <w:p w:rsidR="00AD3023" w:rsidRDefault="00E2542D">
            <w:pPr>
              <w:pStyle w:val="TableParagraph"/>
              <w:spacing w:before="46"/>
              <w:ind w:left="235"/>
              <w:rPr>
                <w:b/>
                <w:sz w:val="24"/>
              </w:rPr>
            </w:pPr>
            <w:r>
              <w:rPr>
                <w:b/>
                <w:sz w:val="24"/>
              </w:rPr>
              <w:t>Раздел4.Функциональныеразновидности</w:t>
            </w:r>
            <w:r>
              <w:rPr>
                <w:b/>
                <w:spacing w:val="-2"/>
                <w:sz w:val="24"/>
              </w:rPr>
              <w:t>языка</w:t>
            </w:r>
          </w:p>
        </w:tc>
      </w:tr>
    </w:tbl>
    <w:p w:rsidR="00AD3023" w:rsidRDefault="00AD3023">
      <w:pPr>
        <w:rPr>
          <w:sz w:val="24"/>
        </w:rPr>
        <w:sectPr w:rsidR="00AD3023">
          <w:pgSz w:w="16390" w:h="11910" w:orient="landscape"/>
          <w:pgMar w:top="1060" w:right="62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79"/>
        <w:gridCol w:w="5070"/>
        <w:gridCol w:w="1206"/>
        <w:gridCol w:w="1842"/>
        <w:gridCol w:w="1912"/>
        <w:gridCol w:w="2838"/>
      </w:tblGrid>
      <w:tr w:rsidR="00AD3023">
        <w:trPr>
          <w:trHeight w:val="1315"/>
        </w:trPr>
        <w:tc>
          <w:tcPr>
            <w:tcW w:w="1179" w:type="dxa"/>
          </w:tcPr>
          <w:p w:rsidR="00AD3023" w:rsidRDefault="00AD3023">
            <w:pPr>
              <w:pStyle w:val="TableParagraph"/>
              <w:spacing w:before="243"/>
              <w:rPr>
                <w:b/>
                <w:sz w:val="24"/>
              </w:rPr>
            </w:pPr>
          </w:p>
          <w:p w:rsidR="00AD3023" w:rsidRDefault="00E2542D">
            <w:pPr>
              <w:pStyle w:val="TableParagraph"/>
              <w:ind w:left="100"/>
              <w:rPr>
                <w:sz w:val="24"/>
              </w:rPr>
            </w:pPr>
            <w:r>
              <w:rPr>
                <w:spacing w:val="-5"/>
                <w:sz w:val="24"/>
              </w:rPr>
              <w:t>4.1</w:t>
            </w:r>
          </w:p>
        </w:tc>
        <w:tc>
          <w:tcPr>
            <w:tcW w:w="5070" w:type="dxa"/>
          </w:tcPr>
          <w:p w:rsidR="00AD3023" w:rsidRDefault="00E2542D">
            <w:pPr>
              <w:pStyle w:val="TableParagraph"/>
              <w:spacing w:before="41" w:line="276" w:lineRule="auto"/>
              <w:ind w:left="232" w:right="137"/>
              <w:jc w:val="both"/>
              <w:rPr>
                <w:sz w:val="24"/>
              </w:rPr>
            </w:pPr>
            <w:r>
              <w:rPr>
                <w:sz w:val="24"/>
              </w:rPr>
              <w:t>Функциональныеразновидностиязыка.Язык художественнойлитературыиегоотличияот других функциональных разновидностей</w:t>
            </w:r>
          </w:p>
          <w:p w:rsidR="00AD3023" w:rsidRDefault="00E2542D">
            <w:pPr>
              <w:pStyle w:val="TableParagraph"/>
              <w:spacing w:before="1"/>
              <w:ind w:left="232"/>
              <w:jc w:val="both"/>
              <w:rPr>
                <w:sz w:val="24"/>
              </w:rPr>
            </w:pPr>
            <w:r>
              <w:rPr>
                <w:sz w:val="24"/>
              </w:rPr>
              <w:t>современногорусского</w:t>
            </w:r>
            <w:r>
              <w:rPr>
                <w:spacing w:val="-2"/>
                <w:sz w:val="24"/>
              </w:rPr>
              <w:t>языка</w:t>
            </w:r>
          </w:p>
        </w:tc>
        <w:tc>
          <w:tcPr>
            <w:tcW w:w="1206" w:type="dxa"/>
          </w:tcPr>
          <w:p w:rsidR="00AD3023" w:rsidRDefault="00AD3023">
            <w:pPr>
              <w:pStyle w:val="TableParagraph"/>
              <w:spacing w:before="243"/>
              <w:rPr>
                <w:b/>
                <w:sz w:val="24"/>
              </w:rPr>
            </w:pPr>
          </w:p>
          <w:p w:rsidR="00AD3023" w:rsidRDefault="00E2542D">
            <w:pPr>
              <w:pStyle w:val="TableParagraph"/>
              <w:ind w:left="184"/>
              <w:jc w:val="center"/>
              <w:rPr>
                <w:sz w:val="24"/>
              </w:rPr>
            </w:pPr>
            <w:r>
              <w:rPr>
                <w:spacing w:val="-10"/>
                <w:sz w:val="24"/>
              </w:rPr>
              <w:t>2</w:t>
            </w:r>
          </w:p>
        </w:tc>
        <w:tc>
          <w:tcPr>
            <w:tcW w:w="1842" w:type="dxa"/>
          </w:tcPr>
          <w:p w:rsidR="00AD3023" w:rsidRDefault="00AD3023">
            <w:pPr>
              <w:pStyle w:val="TableParagraph"/>
            </w:pPr>
          </w:p>
        </w:tc>
        <w:tc>
          <w:tcPr>
            <w:tcW w:w="1912" w:type="dxa"/>
          </w:tcPr>
          <w:p w:rsidR="00AD3023" w:rsidRDefault="00AD3023">
            <w:pPr>
              <w:pStyle w:val="TableParagraph"/>
            </w:pPr>
          </w:p>
        </w:tc>
        <w:tc>
          <w:tcPr>
            <w:tcW w:w="2838" w:type="dxa"/>
          </w:tcPr>
          <w:p w:rsidR="00AD3023" w:rsidRDefault="00AD3023">
            <w:pPr>
              <w:pStyle w:val="TableParagraph"/>
              <w:spacing w:before="96"/>
              <w:rPr>
                <w:b/>
                <w:sz w:val="24"/>
              </w:rPr>
            </w:pPr>
          </w:p>
          <w:p w:rsidR="00AD3023" w:rsidRDefault="00E2542D">
            <w:pPr>
              <w:pStyle w:val="TableParagraph"/>
              <w:ind w:left="231"/>
              <w:rPr>
                <w:sz w:val="24"/>
              </w:rPr>
            </w:pPr>
            <w:r>
              <w:rPr>
                <w:sz w:val="24"/>
              </w:rPr>
              <w:t>Библиотека</w:t>
            </w:r>
            <w:r>
              <w:rPr>
                <w:spacing w:val="-5"/>
                <w:sz w:val="24"/>
              </w:rPr>
              <w:t>ЦОК</w:t>
            </w:r>
          </w:p>
          <w:p w:rsidR="00AD3023" w:rsidRDefault="00DC3336">
            <w:pPr>
              <w:pStyle w:val="TableParagraph"/>
              <w:spacing w:before="41"/>
              <w:ind w:left="231"/>
            </w:pPr>
            <w:hyperlink r:id="rId93">
              <w:r w:rsidR="00E2542D">
                <w:rPr>
                  <w:color w:val="0000FF"/>
                  <w:spacing w:val="-2"/>
                  <w:u w:val="single" w:color="0000FF"/>
                </w:rPr>
                <w:t>https://m.edsoo.ru/7f419b78</w:t>
              </w:r>
            </w:hyperlink>
          </w:p>
        </w:tc>
      </w:tr>
      <w:tr w:rsidR="00AD3023">
        <w:trPr>
          <w:trHeight w:val="655"/>
        </w:trPr>
        <w:tc>
          <w:tcPr>
            <w:tcW w:w="1179" w:type="dxa"/>
          </w:tcPr>
          <w:p w:rsidR="00AD3023" w:rsidRDefault="00E2542D">
            <w:pPr>
              <w:pStyle w:val="TableParagraph"/>
              <w:spacing w:before="187"/>
              <w:ind w:left="100"/>
              <w:rPr>
                <w:sz w:val="24"/>
              </w:rPr>
            </w:pPr>
            <w:r>
              <w:rPr>
                <w:spacing w:val="-5"/>
                <w:sz w:val="24"/>
              </w:rPr>
              <w:t>4.2</w:t>
            </w:r>
          </w:p>
        </w:tc>
        <w:tc>
          <w:tcPr>
            <w:tcW w:w="5070" w:type="dxa"/>
          </w:tcPr>
          <w:p w:rsidR="00AD3023" w:rsidRDefault="00E2542D">
            <w:pPr>
              <w:pStyle w:val="TableParagraph"/>
              <w:spacing w:before="187"/>
              <w:ind w:left="232"/>
              <w:rPr>
                <w:sz w:val="24"/>
              </w:rPr>
            </w:pPr>
            <w:r>
              <w:rPr>
                <w:sz w:val="24"/>
              </w:rPr>
              <w:t>Научный</w:t>
            </w:r>
            <w:r>
              <w:rPr>
                <w:spacing w:val="-2"/>
                <w:sz w:val="24"/>
              </w:rPr>
              <w:t>стиль</w:t>
            </w:r>
          </w:p>
        </w:tc>
        <w:tc>
          <w:tcPr>
            <w:tcW w:w="1206" w:type="dxa"/>
          </w:tcPr>
          <w:p w:rsidR="00AD3023" w:rsidRDefault="00E2542D">
            <w:pPr>
              <w:pStyle w:val="TableParagraph"/>
              <w:spacing w:before="187"/>
              <w:ind w:left="184"/>
              <w:jc w:val="center"/>
              <w:rPr>
                <w:sz w:val="24"/>
              </w:rPr>
            </w:pPr>
            <w:r>
              <w:rPr>
                <w:spacing w:val="-10"/>
                <w:sz w:val="24"/>
              </w:rPr>
              <w:t>3</w:t>
            </w:r>
          </w:p>
        </w:tc>
        <w:tc>
          <w:tcPr>
            <w:tcW w:w="1842" w:type="dxa"/>
          </w:tcPr>
          <w:p w:rsidR="00AD3023" w:rsidRDefault="00AD3023">
            <w:pPr>
              <w:pStyle w:val="TableParagraph"/>
            </w:pPr>
          </w:p>
        </w:tc>
        <w:tc>
          <w:tcPr>
            <w:tcW w:w="1912" w:type="dxa"/>
          </w:tcPr>
          <w:p w:rsidR="00AD3023" w:rsidRDefault="00E2542D">
            <w:pPr>
              <w:pStyle w:val="TableParagraph"/>
              <w:spacing w:before="187"/>
              <w:ind w:right="799"/>
              <w:jc w:val="right"/>
              <w:rPr>
                <w:sz w:val="24"/>
              </w:rPr>
            </w:pPr>
            <w:r>
              <w:rPr>
                <w:spacing w:val="-10"/>
                <w:sz w:val="24"/>
              </w:rPr>
              <w:t>1</w:t>
            </w:r>
          </w:p>
        </w:tc>
        <w:tc>
          <w:tcPr>
            <w:tcW w:w="2838" w:type="dxa"/>
          </w:tcPr>
          <w:p w:rsidR="00AD3023" w:rsidRDefault="00E2542D">
            <w:pPr>
              <w:pStyle w:val="TableParagraph"/>
              <w:spacing w:before="41"/>
              <w:ind w:left="231"/>
              <w:rPr>
                <w:sz w:val="24"/>
              </w:rPr>
            </w:pPr>
            <w:r>
              <w:rPr>
                <w:sz w:val="24"/>
              </w:rPr>
              <w:t>Библиотека</w:t>
            </w:r>
            <w:r>
              <w:rPr>
                <w:spacing w:val="-5"/>
                <w:sz w:val="24"/>
              </w:rPr>
              <w:t>ЦОК</w:t>
            </w:r>
          </w:p>
          <w:p w:rsidR="00AD3023" w:rsidRDefault="00DC3336">
            <w:pPr>
              <w:pStyle w:val="TableParagraph"/>
              <w:spacing w:before="40"/>
              <w:ind w:left="231"/>
            </w:pPr>
            <w:hyperlink r:id="rId94">
              <w:r w:rsidR="00E2542D">
                <w:rPr>
                  <w:color w:val="0000FF"/>
                  <w:spacing w:val="-2"/>
                  <w:u w:val="single" w:color="0000FF"/>
                </w:rPr>
                <w:t>https://m.edsoo.ru/7f419b78</w:t>
              </w:r>
            </w:hyperlink>
          </w:p>
        </w:tc>
      </w:tr>
      <w:tr w:rsidR="00AD3023">
        <w:trPr>
          <w:trHeight w:val="551"/>
        </w:trPr>
        <w:tc>
          <w:tcPr>
            <w:tcW w:w="6249"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206" w:type="dxa"/>
          </w:tcPr>
          <w:p w:rsidR="00AD3023" w:rsidRDefault="00E2542D">
            <w:pPr>
              <w:pStyle w:val="TableParagraph"/>
              <w:spacing w:before="134"/>
              <w:ind w:left="184"/>
              <w:jc w:val="center"/>
              <w:rPr>
                <w:sz w:val="24"/>
              </w:rPr>
            </w:pPr>
            <w:r>
              <w:rPr>
                <w:spacing w:val="-10"/>
                <w:sz w:val="24"/>
              </w:rPr>
              <w:t>5</w:t>
            </w:r>
          </w:p>
        </w:tc>
        <w:tc>
          <w:tcPr>
            <w:tcW w:w="6592" w:type="dxa"/>
            <w:gridSpan w:val="3"/>
          </w:tcPr>
          <w:p w:rsidR="00AD3023" w:rsidRDefault="00AD3023">
            <w:pPr>
              <w:pStyle w:val="TableParagraph"/>
            </w:pPr>
          </w:p>
        </w:tc>
      </w:tr>
      <w:tr w:rsidR="00AD3023">
        <w:trPr>
          <w:trHeight w:val="365"/>
        </w:trPr>
        <w:tc>
          <w:tcPr>
            <w:tcW w:w="14047" w:type="dxa"/>
            <w:gridSpan w:val="6"/>
          </w:tcPr>
          <w:p w:rsidR="00AD3023" w:rsidRDefault="00E2542D">
            <w:pPr>
              <w:pStyle w:val="TableParagraph"/>
              <w:spacing w:before="46"/>
              <w:ind w:left="235"/>
              <w:rPr>
                <w:b/>
                <w:sz w:val="24"/>
              </w:rPr>
            </w:pPr>
            <w:r>
              <w:rPr>
                <w:b/>
                <w:sz w:val="24"/>
              </w:rPr>
              <w:t>Раздел5.Системаязыка.Синтаксис.Культураречи.</w:t>
            </w:r>
            <w:r>
              <w:rPr>
                <w:b/>
                <w:spacing w:val="-2"/>
                <w:sz w:val="24"/>
              </w:rPr>
              <w:t>Пунктуация</w:t>
            </w:r>
          </w:p>
        </w:tc>
      </w:tr>
      <w:tr w:rsidR="00AD3023">
        <w:trPr>
          <w:trHeight w:val="652"/>
        </w:trPr>
        <w:tc>
          <w:tcPr>
            <w:tcW w:w="1179" w:type="dxa"/>
          </w:tcPr>
          <w:p w:rsidR="00AD3023" w:rsidRDefault="00E2542D">
            <w:pPr>
              <w:pStyle w:val="TableParagraph"/>
              <w:spacing w:before="185"/>
              <w:ind w:left="100"/>
              <w:rPr>
                <w:sz w:val="24"/>
              </w:rPr>
            </w:pPr>
            <w:r>
              <w:rPr>
                <w:spacing w:val="-5"/>
                <w:sz w:val="24"/>
              </w:rPr>
              <w:t>5.1</w:t>
            </w:r>
          </w:p>
        </w:tc>
        <w:tc>
          <w:tcPr>
            <w:tcW w:w="5070" w:type="dxa"/>
          </w:tcPr>
          <w:p w:rsidR="00AD3023" w:rsidRDefault="00E2542D">
            <w:pPr>
              <w:pStyle w:val="TableParagraph"/>
              <w:spacing w:before="185"/>
              <w:ind w:left="232"/>
              <w:rPr>
                <w:sz w:val="24"/>
              </w:rPr>
            </w:pPr>
            <w:r>
              <w:rPr>
                <w:sz w:val="24"/>
              </w:rPr>
              <w:t>Сложное</w:t>
            </w:r>
            <w:r>
              <w:rPr>
                <w:spacing w:val="-2"/>
                <w:sz w:val="24"/>
              </w:rPr>
              <w:t>предложение</w:t>
            </w:r>
          </w:p>
        </w:tc>
        <w:tc>
          <w:tcPr>
            <w:tcW w:w="1206" w:type="dxa"/>
          </w:tcPr>
          <w:p w:rsidR="00AD3023" w:rsidRDefault="00E2542D">
            <w:pPr>
              <w:pStyle w:val="TableParagraph"/>
              <w:spacing w:before="185"/>
              <w:ind w:left="184"/>
              <w:jc w:val="center"/>
              <w:rPr>
                <w:sz w:val="24"/>
              </w:rPr>
            </w:pPr>
            <w:r>
              <w:rPr>
                <w:spacing w:val="-10"/>
                <w:sz w:val="24"/>
              </w:rPr>
              <w:t>1</w:t>
            </w:r>
          </w:p>
        </w:tc>
        <w:tc>
          <w:tcPr>
            <w:tcW w:w="1842" w:type="dxa"/>
          </w:tcPr>
          <w:p w:rsidR="00AD3023" w:rsidRDefault="00AD3023">
            <w:pPr>
              <w:pStyle w:val="TableParagraph"/>
            </w:pPr>
          </w:p>
        </w:tc>
        <w:tc>
          <w:tcPr>
            <w:tcW w:w="1912" w:type="dxa"/>
          </w:tcPr>
          <w:p w:rsidR="00AD3023" w:rsidRDefault="00AD3023">
            <w:pPr>
              <w:pStyle w:val="TableParagraph"/>
            </w:pPr>
          </w:p>
        </w:tc>
        <w:tc>
          <w:tcPr>
            <w:tcW w:w="2838" w:type="dxa"/>
          </w:tcPr>
          <w:p w:rsidR="00AD3023" w:rsidRDefault="00E2542D">
            <w:pPr>
              <w:pStyle w:val="TableParagraph"/>
              <w:spacing w:before="38"/>
              <w:ind w:left="231"/>
              <w:rPr>
                <w:sz w:val="24"/>
              </w:rPr>
            </w:pPr>
            <w:r>
              <w:rPr>
                <w:sz w:val="24"/>
              </w:rPr>
              <w:t>Библиотека</w:t>
            </w:r>
            <w:r>
              <w:rPr>
                <w:spacing w:val="-5"/>
                <w:sz w:val="24"/>
              </w:rPr>
              <w:t>ЦОК</w:t>
            </w:r>
          </w:p>
          <w:p w:rsidR="00AD3023" w:rsidRDefault="00DC3336">
            <w:pPr>
              <w:pStyle w:val="TableParagraph"/>
              <w:spacing w:before="43"/>
              <w:ind w:left="231"/>
            </w:pPr>
            <w:hyperlink r:id="rId95">
              <w:r w:rsidR="00E2542D">
                <w:rPr>
                  <w:color w:val="0000FF"/>
                  <w:spacing w:val="-2"/>
                  <w:u w:val="single" w:color="0000FF"/>
                </w:rPr>
                <w:t>https://m.edsoo.ru/7f419b78</w:t>
              </w:r>
            </w:hyperlink>
          </w:p>
        </w:tc>
      </w:tr>
      <w:tr w:rsidR="00AD3023">
        <w:trPr>
          <w:trHeight w:val="652"/>
        </w:trPr>
        <w:tc>
          <w:tcPr>
            <w:tcW w:w="1179" w:type="dxa"/>
          </w:tcPr>
          <w:p w:rsidR="00AD3023" w:rsidRDefault="00E2542D">
            <w:pPr>
              <w:pStyle w:val="TableParagraph"/>
              <w:spacing w:before="185"/>
              <w:ind w:left="100"/>
              <w:rPr>
                <w:sz w:val="24"/>
              </w:rPr>
            </w:pPr>
            <w:r>
              <w:rPr>
                <w:spacing w:val="-5"/>
                <w:sz w:val="24"/>
              </w:rPr>
              <w:t>5.2</w:t>
            </w:r>
          </w:p>
        </w:tc>
        <w:tc>
          <w:tcPr>
            <w:tcW w:w="5070" w:type="dxa"/>
          </w:tcPr>
          <w:p w:rsidR="00AD3023" w:rsidRDefault="00E2542D">
            <w:pPr>
              <w:pStyle w:val="TableParagraph"/>
              <w:spacing w:before="185"/>
              <w:ind w:left="232"/>
              <w:rPr>
                <w:sz w:val="24"/>
              </w:rPr>
            </w:pPr>
            <w:r>
              <w:rPr>
                <w:sz w:val="24"/>
              </w:rPr>
              <w:t>Сложносочинѐнное</w:t>
            </w:r>
            <w:r>
              <w:rPr>
                <w:spacing w:val="-2"/>
                <w:sz w:val="24"/>
              </w:rPr>
              <w:t>предложение</w:t>
            </w:r>
          </w:p>
        </w:tc>
        <w:tc>
          <w:tcPr>
            <w:tcW w:w="1206" w:type="dxa"/>
          </w:tcPr>
          <w:p w:rsidR="00AD3023" w:rsidRDefault="00E2542D">
            <w:pPr>
              <w:pStyle w:val="TableParagraph"/>
              <w:spacing w:before="185"/>
              <w:ind w:left="572"/>
              <w:rPr>
                <w:sz w:val="24"/>
              </w:rPr>
            </w:pPr>
            <w:r>
              <w:rPr>
                <w:spacing w:val="-5"/>
                <w:sz w:val="24"/>
              </w:rPr>
              <w:t>12</w:t>
            </w:r>
          </w:p>
        </w:tc>
        <w:tc>
          <w:tcPr>
            <w:tcW w:w="1842" w:type="dxa"/>
          </w:tcPr>
          <w:p w:rsidR="00AD3023" w:rsidRDefault="00AD3023">
            <w:pPr>
              <w:pStyle w:val="TableParagraph"/>
            </w:pPr>
          </w:p>
        </w:tc>
        <w:tc>
          <w:tcPr>
            <w:tcW w:w="1912" w:type="dxa"/>
          </w:tcPr>
          <w:p w:rsidR="00AD3023" w:rsidRDefault="00E2542D">
            <w:pPr>
              <w:pStyle w:val="TableParagraph"/>
              <w:spacing w:before="185"/>
              <w:ind w:right="799"/>
              <w:jc w:val="right"/>
              <w:rPr>
                <w:sz w:val="24"/>
              </w:rPr>
            </w:pPr>
            <w:r>
              <w:rPr>
                <w:spacing w:val="-10"/>
                <w:sz w:val="24"/>
              </w:rPr>
              <w:t>4</w:t>
            </w:r>
          </w:p>
        </w:tc>
        <w:tc>
          <w:tcPr>
            <w:tcW w:w="2838" w:type="dxa"/>
          </w:tcPr>
          <w:p w:rsidR="00AD3023" w:rsidRDefault="00E2542D">
            <w:pPr>
              <w:pStyle w:val="TableParagraph"/>
              <w:spacing w:before="41"/>
              <w:ind w:left="231"/>
              <w:rPr>
                <w:sz w:val="24"/>
              </w:rPr>
            </w:pPr>
            <w:r>
              <w:rPr>
                <w:sz w:val="24"/>
              </w:rPr>
              <w:t>Библиотека</w:t>
            </w:r>
            <w:r>
              <w:rPr>
                <w:spacing w:val="-5"/>
                <w:sz w:val="24"/>
              </w:rPr>
              <w:t>ЦОК</w:t>
            </w:r>
          </w:p>
          <w:p w:rsidR="00AD3023" w:rsidRDefault="00DC3336">
            <w:pPr>
              <w:pStyle w:val="TableParagraph"/>
              <w:spacing w:before="40"/>
              <w:ind w:left="231"/>
            </w:pPr>
            <w:hyperlink r:id="rId96">
              <w:r w:rsidR="00E2542D">
                <w:rPr>
                  <w:color w:val="0000FF"/>
                  <w:spacing w:val="-2"/>
                  <w:u w:val="single" w:color="0000FF"/>
                </w:rPr>
                <w:t>https://m.edsoo.ru/7f419b78</w:t>
              </w:r>
            </w:hyperlink>
          </w:p>
        </w:tc>
      </w:tr>
      <w:tr w:rsidR="00AD3023">
        <w:trPr>
          <w:trHeight w:val="652"/>
        </w:trPr>
        <w:tc>
          <w:tcPr>
            <w:tcW w:w="1179" w:type="dxa"/>
          </w:tcPr>
          <w:p w:rsidR="00AD3023" w:rsidRDefault="00E2542D">
            <w:pPr>
              <w:pStyle w:val="TableParagraph"/>
              <w:spacing w:before="187"/>
              <w:ind w:left="100"/>
              <w:rPr>
                <w:sz w:val="24"/>
              </w:rPr>
            </w:pPr>
            <w:r>
              <w:rPr>
                <w:spacing w:val="-5"/>
                <w:sz w:val="24"/>
              </w:rPr>
              <w:t>5.3</w:t>
            </w:r>
          </w:p>
        </w:tc>
        <w:tc>
          <w:tcPr>
            <w:tcW w:w="5070" w:type="dxa"/>
          </w:tcPr>
          <w:p w:rsidR="00AD3023" w:rsidRDefault="00E2542D">
            <w:pPr>
              <w:pStyle w:val="TableParagraph"/>
              <w:spacing w:before="187"/>
              <w:ind w:left="232"/>
              <w:rPr>
                <w:sz w:val="24"/>
              </w:rPr>
            </w:pPr>
            <w:r>
              <w:rPr>
                <w:sz w:val="24"/>
              </w:rPr>
              <w:t>Сложноподчинѐнное</w:t>
            </w:r>
            <w:r>
              <w:rPr>
                <w:spacing w:val="-2"/>
                <w:sz w:val="24"/>
              </w:rPr>
              <w:t>предложение</w:t>
            </w:r>
          </w:p>
        </w:tc>
        <w:tc>
          <w:tcPr>
            <w:tcW w:w="1206" w:type="dxa"/>
          </w:tcPr>
          <w:p w:rsidR="00AD3023" w:rsidRDefault="00E2542D">
            <w:pPr>
              <w:pStyle w:val="TableParagraph"/>
              <w:spacing w:before="187"/>
              <w:ind w:left="572"/>
              <w:rPr>
                <w:sz w:val="24"/>
              </w:rPr>
            </w:pPr>
            <w:r>
              <w:rPr>
                <w:spacing w:val="-5"/>
                <w:sz w:val="24"/>
              </w:rPr>
              <w:t>27</w:t>
            </w:r>
          </w:p>
        </w:tc>
        <w:tc>
          <w:tcPr>
            <w:tcW w:w="1842" w:type="dxa"/>
          </w:tcPr>
          <w:p w:rsidR="00AD3023" w:rsidRDefault="00AD3023">
            <w:pPr>
              <w:pStyle w:val="TableParagraph"/>
            </w:pPr>
          </w:p>
        </w:tc>
        <w:tc>
          <w:tcPr>
            <w:tcW w:w="1912" w:type="dxa"/>
          </w:tcPr>
          <w:p w:rsidR="00AD3023" w:rsidRDefault="00E2542D">
            <w:pPr>
              <w:pStyle w:val="TableParagraph"/>
              <w:spacing w:before="187"/>
              <w:ind w:right="799"/>
              <w:jc w:val="right"/>
              <w:rPr>
                <w:sz w:val="24"/>
              </w:rPr>
            </w:pPr>
            <w:r>
              <w:rPr>
                <w:spacing w:val="-10"/>
                <w:sz w:val="24"/>
              </w:rPr>
              <w:t>5</w:t>
            </w:r>
          </w:p>
        </w:tc>
        <w:tc>
          <w:tcPr>
            <w:tcW w:w="2838" w:type="dxa"/>
          </w:tcPr>
          <w:p w:rsidR="00AD3023" w:rsidRDefault="00E2542D">
            <w:pPr>
              <w:pStyle w:val="TableParagraph"/>
              <w:spacing w:before="41"/>
              <w:ind w:left="231"/>
              <w:rPr>
                <w:sz w:val="24"/>
              </w:rPr>
            </w:pPr>
            <w:r>
              <w:rPr>
                <w:sz w:val="24"/>
              </w:rPr>
              <w:t>Библиотека</w:t>
            </w:r>
            <w:r>
              <w:rPr>
                <w:spacing w:val="-5"/>
                <w:sz w:val="24"/>
              </w:rPr>
              <w:t>ЦОК</w:t>
            </w:r>
          </w:p>
          <w:p w:rsidR="00AD3023" w:rsidRDefault="00DC3336">
            <w:pPr>
              <w:pStyle w:val="TableParagraph"/>
              <w:spacing w:before="40"/>
              <w:ind w:left="231"/>
            </w:pPr>
            <w:hyperlink r:id="rId97">
              <w:r w:rsidR="00E2542D">
                <w:rPr>
                  <w:color w:val="0000FF"/>
                  <w:spacing w:val="-2"/>
                  <w:u w:val="single" w:color="0000FF"/>
                </w:rPr>
                <w:t>https://m.edsoo.ru/7f419b78</w:t>
              </w:r>
            </w:hyperlink>
          </w:p>
        </w:tc>
      </w:tr>
      <w:tr w:rsidR="00AD3023">
        <w:trPr>
          <w:trHeight w:val="655"/>
        </w:trPr>
        <w:tc>
          <w:tcPr>
            <w:tcW w:w="1179" w:type="dxa"/>
          </w:tcPr>
          <w:p w:rsidR="00AD3023" w:rsidRDefault="00E2542D">
            <w:pPr>
              <w:pStyle w:val="TableParagraph"/>
              <w:spacing w:before="188"/>
              <w:ind w:left="100"/>
              <w:rPr>
                <w:sz w:val="24"/>
              </w:rPr>
            </w:pPr>
            <w:r>
              <w:rPr>
                <w:spacing w:val="-5"/>
                <w:sz w:val="24"/>
              </w:rPr>
              <w:t>5.4</w:t>
            </w:r>
          </w:p>
        </w:tc>
        <w:tc>
          <w:tcPr>
            <w:tcW w:w="5070" w:type="dxa"/>
          </w:tcPr>
          <w:p w:rsidR="00AD3023" w:rsidRDefault="00E2542D">
            <w:pPr>
              <w:pStyle w:val="TableParagraph"/>
              <w:spacing w:before="188"/>
              <w:ind w:left="232"/>
              <w:rPr>
                <w:sz w:val="24"/>
              </w:rPr>
            </w:pPr>
            <w:r>
              <w:rPr>
                <w:sz w:val="24"/>
              </w:rPr>
              <w:t>Бессоюзноесложное</w:t>
            </w:r>
            <w:r>
              <w:rPr>
                <w:spacing w:val="-2"/>
                <w:sz w:val="24"/>
              </w:rPr>
              <w:t>предложение</w:t>
            </w:r>
          </w:p>
        </w:tc>
        <w:tc>
          <w:tcPr>
            <w:tcW w:w="1206" w:type="dxa"/>
          </w:tcPr>
          <w:p w:rsidR="00AD3023" w:rsidRDefault="00E2542D">
            <w:pPr>
              <w:pStyle w:val="TableParagraph"/>
              <w:spacing w:before="188"/>
              <w:ind w:left="572"/>
              <w:rPr>
                <w:sz w:val="24"/>
              </w:rPr>
            </w:pPr>
            <w:r>
              <w:rPr>
                <w:spacing w:val="-5"/>
                <w:sz w:val="24"/>
              </w:rPr>
              <w:t>16</w:t>
            </w:r>
          </w:p>
        </w:tc>
        <w:tc>
          <w:tcPr>
            <w:tcW w:w="1842" w:type="dxa"/>
          </w:tcPr>
          <w:p w:rsidR="00AD3023" w:rsidRDefault="00AD3023">
            <w:pPr>
              <w:pStyle w:val="TableParagraph"/>
            </w:pPr>
          </w:p>
        </w:tc>
        <w:tc>
          <w:tcPr>
            <w:tcW w:w="1912" w:type="dxa"/>
          </w:tcPr>
          <w:p w:rsidR="00AD3023" w:rsidRDefault="00E2542D">
            <w:pPr>
              <w:pStyle w:val="TableParagraph"/>
              <w:spacing w:before="188"/>
              <w:ind w:right="799"/>
              <w:jc w:val="right"/>
              <w:rPr>
                <w:sz w:val="24"/>
              </w:rPr>
            </w:pPr>
            <w:r>
              <w:rPr>
                <w:spacing w:val="-10"/>
                <w:sz w:val="24"/>
              </w:rPr>
              <w:t>8</w:t>
            </w:r>
          </w:p>
        </w:tc>
        <w:tc>
          <w:tcPr>
            <w:tcW w:w="2838" w:type="dxa"/>
          </w:tcPr>
          <w:p w:rsidR="00AD3023" w:rsidRDefault="00E2542D">
            <w:pPr>
              <w:pStyle w:val="TableParagraph"/>
              <w:spacing w:before="41"/>
              <w:ind w:left="231"/>
              <w:rPr>
                <w:sz w:val="24"/>
              </w:rPr>
            </w:pPr>
            <w:r>
              <w:rPr>
                <w:sz w:val="24"/>
              </w:rPr>
              <w:t>Библиотека</w:t>
            </w:r>
            <w:r>
              <w:rPr>
                <w:spacing w:val="-5"/>
                <w:sz w:val="24"/>
              </w:rPr>
              <w:t>ЦОК</w:t>
            </w:r>
          </w:p>
          <w:p w:rsidR="00AD3023" w:rsidRDefault="00DC3336">
            <w:pPr>
              <w:pStyle w:val="TableParagraph"/>
              <w:spacing w:before="40"/>
              <w:ind w:left="231"/>
            </w:pPr>
            <w:hyperlink r:id="rId98">
              <w:r w:rsidR="00E2542D">
                <w:rPr>
                  <w:color w:val="0000FF"/>
                  <w:spacing w:val="-2"/>
                  <w:u w:val="single" w:color="0000FF"/>
                </w:rPr>
                <w:t>https://m.edsoo.ru/7f419b78</w:t>
              </w:r>
            </w:hyperlink>
          </w:p>
        </w:tc>
      </w:tr>
      <w:tr w:rsidR="00AD3023">
        <w:trPr>
          <w:trHeight w:val="678"/>
        </w:trPr>
        <w:tc>
          <w:tcPr>
            <w:tcW w:w="1179" w:type="dxa"/>
          </w:tcPr>
          <w:p w:rsidR="00AD3023" w:rsidRDefault="00E2542D">
            <w:pPr>
              <w:pStyle w:val="TableParagraph"/>
              <w:spacing w:before="199"/>
              <w:ind w:left="100"/>
              <w:rPr>
                <w:sz w:val="24"/>
              </w:rPr>
            </w:pPr>
            <w:r>
              <w:rPr>
                <w:spacing w:val="-5"/>
                <w:sz w:val="24"/>
              </w:rPr>
              <w:t>5.5</w:t>
            </w:r>
          </w:p>
        </w:tc>
        <w:tc>
          <w:tcPr>
            <w:tcW w:w="5070" w:type="dxa"/>
          </w:tcPr>
          <w:p w:rsidR="00AD3023" w:rsidRDefault="00E2542D">
            <w:pPr>
              <w:pStyle w:val="TableParagraph"/>
              <w:spacing w:before="7" w:line="310" w:lineRule="atLeast"/>
              <w:ind w:left="232"/>
              <w:rPr>
                <w:sz w:val="24"/>
              </w:rPr>
            </w:pPr>
            <w:r>
              <w:rPr>
                <w:sz w:val="24"/>
              </w:rPr>
              <w:t>Сложныепредложениясразнымивидами союзной и бессоюзной связи</w:t>
            </w:r>
          </w:p>
        </w:tc>
        <w:tc>
          <w:tcPr>
            <w:tcW w:w="1206" w:type="dxa"/>
          </w:tcPr>
          <w:p w:rsidR="00AD3023" w:rsidRDefault="00E2542D">
            <w:pPr>
              <w:pStyle w:val="TableParagraph"/>
              <w:spacing w:before="199"/>
              <w:ind w:left="184"/>
              <w:jc w:val="center"/>
              <w:rPr>
                <w:sz w:val="24"/>
              </w:rPr>
            </w:pPr>
            <w:r>
              <w:rPr>
                <w:spacing w:val="-10"/>
                <w:sz w:val="24"/>
              </w:rPr>
              <w:t>9</w:t>
            </w:r>
          </w:p>
        </w:tc>
        <w:tc>
          <w:tcPr>
            <w:tcW w:w="1842" w:type="dxa"/>
          </w:tcPr>
          <w:p w:rsidR="00AD3023" w:rsidRDefault="00AD3023">
            <w:pPr>
              <w:pStyle w:val="TableParagraph"/>
            </w:pPr>
          </w:p>
        </w:tc>
        <w:tc>
          <w:tcPr>
            <w:tcW w:w="1912" w:type="dxa"/>
          </w:tcPr>
          <w:p w:rsidR="00AD3023" w:rsidRDefault="00E2542D">
            <w:pPr>
              <w:pStyle w:val="TableParagraph"/>
              <w:spacing w:before="199"/>
              <w:ind w:right="799"/>
              <w:jc w:val="right"/>
              <w:rPr>
                <w:sz w:val="24"/>
              </w:rPr>
            </w:pPr>
            <w:r>
              <w:rPr>
                <w:spacing w:val="-10"/>
                <w:sz w:val="24"/>
              </w:rPr>
              <w:t>2</w:t>
            </w:r>
          </w:p>
        </w:tc>
        <w:tc>
          <w:tcPr>
            <w:tcW w:w="2838" w:type="dxa"/>
          </w:tcPr>
          <w:p w:rsidR="00AD3023" w:rsidRDefault="00E2542D">
            <w:pPr>
              <w:pStyle w:val="TableParagraph"/>
              <w:spacing w:before="53"/>
              <w:ind w:left="231"/>
              <w:rPr>
                <w:sz w:val="24"/>
              </w:rPr>
            </w:pPr>
            <w:r>
              <w:rPr>
                <w:sz w:val="24"/>
              </w:rPr>
              <w:t>Библиотека</w:t>
            </w:r>
            <w:r>
              <w:rPr>
                <w:spacing w:val="-5"/>
                <w:sz w:val="24"/>
              </w:rPr>
              <w:t>ЦОК</w:t>
            </w:r>
          </w:p>
          <w:p w:rsidR="00AD3023" w:rsidRDefault="00DC3336">
            <w:pPr>
              <w:pStyle w:val="TableParagraph"/>
              <w:spacing w:before="40"/>
              <w:ind w:left="231"/>
            </w:pPr>
            <w:hyperlink r:id="rId99">
              <w:r w:rsidR="00E2542D">
                <w:rPr>
                  <w:color w:val="0000FF"/>
                  <w:spacing w:val="-2"/>
                  <w:u w:val="single" w:color="0000FF"/>
                </w:rPr>
                <w:t>https://m.edsoo.ru/7f419b78</w:t>
              </w:r>
            </w:hyperlink>
          </w:p>
        </w:tc>
      </w:tr>
      <w:tr w:rsidR="00AD3023">
        <w:trPr>
          <w:trHeight w:val="652"/>
        </w:trPr>
        <w:tc>
          <w:tcPr>
            <w:tcW w:w="1179" w:type="dxa"/>
          </w:tcPr>
          <w:p w:rsidR="00AD3023" w:rsidRDefault="00E2542D">
            <w:pPr>
              <w:pStyle w:val="TableParagraph"/>
              <w:spacing w:before="185"/>
              <w:ind w:left="100"/>
              <w:rPr>
                <w:sz w:val="24"/>
              </w:rPr>
            </w:pPr>
            <w:r>
              <w:rPr>
                <w:spacing w:val="-5"/>
                <w:sz w:val="24"/>
              </w:rPr>
              <w:t>5.6</w:t>
            </w:r>
          </w:p>
        </w:tc>
        <w:tc>
          <w:tcPr>
            <w:tcW w:w="5070" w:type="dxa"/>
          </w:tcPr>
          <w:p w:rsidR="00AD3023" w:rsidRDefault="00E2542D">
            <w:pPr>
              <w:pStyle w:val="TableParagraph"/>
              <w:spacing w:before="185"/>
              <w:ind w:left="232"/>
              <w:rPr>
                <w:sz w:val="24"/>
              </w:rPr>
            </w:pPr>
            <w:r>
              <w:rPr>
                <w:sz w:val="24"/>
              </w:rPr>
              <w:t>Прямаяикосвеннаяречь.</w:t>
            </w:r>
            <w:r>
              <w:rPr>
                <w:spacing w:val="-2"/>
                <w:sz w:val="24"/>
              </w:rPr>
              <w:t>Цитирование</w:t>
            </w:r>
          </w:p>
        </w:tc>
        <w:tc>
          <w:tcPr>
            <w:tcW w:w="1206" w:type="dxa"/>
          </w:tcPr>
          <w:p w:rsidR="00AD3023" w:rsidRDefault="00E2542D">
            <w:pPr>
              <w:pStyle w:val="TableParagraph"/>
              <w:spacing w:before="185"/>
              <w:ind w:left="184"/>
              <w:jc w:val="center"/>
              <w:rPr>
                <w:sz w:val="24"/>
              </w:rPr>
            </w:pPr>
            <w:r>
              <w:rPr>
                <w:spacing w:val="-10"/>
                <w:sz w:val="24"/>
              </w:rPr>
              <w:t>4</w:t>
            </w:r>
          </w:p>
        </w:tc>
        <w:tc>
          <w:tcPr>
            <w:tcW w:w="1842" w:type="dxa"/>
          </w:tcPr>
          <w:p w:rsidR="00AD3023" w:rsidRDefault="00AD3023">
            <w:pPr>
              <w:pStyle w:val="TableParagraph"/>
            </w:pPr>
          </w:p>
        </w:tc>
        <w:tc>
          <w:tcPr>
            <w:tcW w:w="1912" w:type="dxa"/>
          </w:tcPr>
          <w:p w:rsidR="00AD3023" w:rsidRDefault="00E2542D">
            <w:pPr>
              <w:pStyle w:val="TableParagraph"/>
              <w:spacing w:before="185"/>
              <w:ind w:right="799"/>
              <w:jc w:val="right"/>
              <w:rPr>
                <w:sz w:val="24"/>
              </w:rPr>
            </w:pPr>
            <w:r>
              <w:rPr>
                <w:spacing w:val="-10"/>
                <w:sz w:val="24"/>
              </w:rPr>
              <w:t>1</w:t>
            </w:r>
          </w:p>
        </w:tc>
        <w:tc>
          <w:tcPr>
            <w:tcW w:w="2838" w:type="dxa"/>
          </w:tcPr>
          <w:p w:rsidR="00AD3023" w:rsidRDefault="00E2542D">
            <w:pPr>
              <w:pStyle w:val="TableParagraph"/>
              <w:spacing w:before="41"/>
              <w:ind w:left="231"/>
              <w:rPr>
                <w:sz w:val="24"/>
              </w:rPr>
            </w:pPr>
            <w:r>
              <w:rPr>
                <w:sz w:val="24"/>
              </w:rPr>
              <w:t>Библиотека</w:t>
            </w:r>
            <w:r>
              <w:rPr>
                <w:spacing w:val="-5"/>
                <w:sz w:val="24"/>
              </w:rPr>
              <w:t>ЦОК</w:t>
            </w:r>
          </w:p>
          <w:p w:rsidR="00AD3023" w:rsidRDefault="00DC3336">
            <w:pPr>
              <w:pStyle w:val="TableParagraph"/>
              <w:spacing w:before="40"/>
              <w:ind w:left="231"/>
            </w:pPr>
            <w:hyperlink r:id="rId100">
              <w:r w:rsidR="00E2542D">
                <w:rPr>
                  <w:color w:val="0000FF"/>
                  <w:spacing w:val="-2"/>
                  <w:u w:val="single" w:color="0000FF"/>
                </w:rPr>
                <w:t>https://m.edsoo.ru/7f419b78</w:t>
              </w:r>
            </w:hyperlink>
          </w:p>
        </w:tc>
      </w:tr>
      <w:tr w:rsidR="00AD3023">
        <w:trPr>
          <w:trHeight w:val="554"/>
        </w:trPr>
        <w:tc>
          <w:tcPr>
            <w:tcW w:w="6249"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206" w:type="dxa"/>
          </w:tcPr>
          <w:p w:rsidR="00AD3023" w:rsidRDefault="00E2542D">
            <w:pPr>
              <w:pStyle w:val="TableParagraph"/>
              <w:spacing w:before="137"/>
              <w:ind w:left="572"/>
              <w:rPr>
                <w:sz w:val="24"/>
              </w:rPr>
            </w:pPr>
            <w:r>
              <w:rPr>
                <w:spacing w:val="-5"/>
                <w:sz w:val="24"/>
              </w:rPr>
              <w:t>69</w:t>
            </w:r>
          </w:p>
        </w:tc>
        <w:tc>
          <w:tcPr>
            <w:tcW w:w="6592" w:type="dxa"/>
            <w:gridSpan w:val="3"/>
          </w:tcPr>
          <w:p w:rsidR="00AD3023" w:rsidRDefault="00AD3023">
            <w:pPr>
              <w:pStyle w:val="TableParagraph"/>
            </w:pPr>
          </w:p>
        </w:tc>
      </w:tr>
      <w:tr w:rsidR="00AD3023">
        <w:trPr>
          <w:trHeight w:val="653"/>
        </w:trPr>
        <w:tc>
          <w:tcPr>
            <w:tcW w:w="6249" w:type="dxa"/>
            <w:gridSpan w:val="2"/>
          </w:tcPr>
          <w:p w:rsidR="00AD3023" w:rsidRDefault="00E2542D">
            <w:pPr>
              <w:pStyle w:val="TableParagraph"/>
              <w:spacing w:before="188"/>
              <w:ind w:left="235"/>
              <w:rPr>
                <w:sz w:val="24"/>
              </w:rPr>
            </w:pPr>
            <w:r>
              <w:rPr>
                <w:sz w:val="24"/>
              </w:rPr>
              <w:t>Повторениепройденного</w:t>
            </w:r>
            <w:r>
              <w:rPr>
                <w:spacing w:val="-2"/>
                <w:sz w:val="24"/>
              </w:rPr>
              <w:t>материала</w:t>
            </w:r>
          </w:p>
        </w:tc>
        <w:tc>
          <w:tcPr>
            <w:tcW w:w="1206" w:type="dxa"/>
          </w:tcPr>
          <w:p w:rsidR="00AD3023" w:rsidRDefault="00E2542D">
            <w:pPr>
              <w:pStyle w:val="TableParagraph"/>
              <w:spacing w:before="188"/>
              <w:ind w:left="184"/>
              <w:jc w:val="center"/>
              <w:rPr>
                <w:sz w:val="24"/>
              </w:rPr>
            </w:pPr>
            <w:r>
              <w:rPr>
                <w:spacing w:val="-10"/>
                <w:sz w:val="24"/>
              </w:rPr>
              <w:t>8</w:t>
            </w:r>
          </w:p>
        </w:tc>
        <w:tc>
          <w:tcPr>
            <w:tcW w:w="1842" w:type="dxa"/>
          </w:tcPr>
          <w:p w:rsidR="00AD3023" w:rsidRDefault="00AD3023">
            <w:pPr>
              <w:pStyle w:val="TableParagraph"/>
            </w:pPr>
          </w:p>
        </w:tc>
        <w:tc>
          <w:tcPr>
            <w:tcW w:w="1912" w:type="dxa"/>
          </w:tcPr>
          <w:p w:rsidR="00AD3023" w:rsidRDefault="00AD3023">
            <w:pPr>
              <w:pStyle w:val="TableParagraph"/>
            </w:pPr>
          </w:p>
        </w:tc>
        <w:tc>
          <w:tcPr>
            <w:tcW w:w="2838" w:type="dxa"/>
          </w:tcPr>
          <w:p w:rsidR="00AD3023" w:rsidRDefault="00E2542D">
            <w:pPr>
              <w:pStyle w:val="TableParagraph"/>
              <w:spacing w:before="41"/>
              <w:ind w:left="231"/>
              <w:rPr>
                <w:sz w:val="24"/>
              </w:rPr>
            </w:pPr>
            <w:r>
              <w:rPr>
                <w:sz w:val="24"/>
              </w:rPr>
              <w:t>Библиотека</w:t>
            </w:r>
            <w:r>
              <w:rPr>
                <w:spacing w:val="-5"/>
                <w:sz w:val="24"/>
              </w:rPr>
              <w:t>ЦОК</w:t>
            </w:r>
          </w:p>
          <w:p w:rsidR="00AD3023" w:rsidRDefault="00DC3336">
            <w:pPr>
              <w:pStyle w:val="TableParagraph"/>
              <w:spacing w:before="41"/>
              <w:ind w:left="231"/>
            </w:pPr>
            <w:hyperlink r:id="rId101">
              <w:r w:rsidR="00E2542D">
                <w:rPr>
                  <w:color w:val="0000FF"/>
                  <w:spacing w:val="-2"/>
                  <w:u w:val="single" w:color="0000FF"/>
                </w:rPr>
                <w:t>https://m.edsoo.ru/7f419b78</w:t>
              </w:r>
            </w:hyperlink>
          </w:p>
        </w:tc>
      </w:tr>
      <w:tr w:rsidR="00AD3023">
        <w:trPr>
          <w:trHeight w:val="681"/>
        </w:trPr>
        <w:tc>
          <w:tcPr>
            <w:tcW w:w="6249" w:type="dxa"/>
            <w:gridSpan w:val="2"/>
          </w:tcPr>
          <w:p w:rsidR="00AD3023" w:rsidRDefault="00E2542D">
            <w:pPr>
              <w:pStyle w:val="TableParagraph"/>
              <w:spacing w:before="9" w:line="320" w:lineRule="exact"/>
              <w:ind w:left="235" w:right="174"/>
              <w:rPr>
                <w:sz w:val="24"/>
              </w:rPr>
            </w:pPr>
            <w:r>
              <w:rPr>
                <w:sz w:val="24"/>
              </w:rPr>
              <w:t>Итоговый контроль (сочинения, изложения, контрольныеипроверочныеработы,диктанты)</w:t>
            </w:r>
          </w:p>
        </w:tc>
        <w:tc>
          <w:tcPr>
            <w:tcW w:w="1206" w:type="dxa"/>
          </w:tcPr>
          <w:p w:rsidR="00AD3023" w:rsidRDefault="00E2542D">
            <w:pPr>
              <w:pStyle w:val="TableParagraph"/>
              <w:spacing w:before="199"/>
              <w:ind w:left="184"/>
              <w:jc w:val="center"/>
              <w:rPr>
                <w:sz w:val="24"/>
              </w:rPr>
            </w:pPr>
            <w:r>
              <w:rPr>
                <w:spacing w:val="-10"/>
                <w:sz w:val="24"/>
              </w:rPr>
              <w:t>9</w:t>
            </w:r>
          </w:p>
        </w:tc>
        <w:tc>
          <w:tcPr>
            <w:tcW w:w="1842" w:type="dxa"/>
          </w:tcPr>
          <w:p w:rsidR="00AD3023" w:rsidRDefault="00E2542D">
            <w:pPr>
              <w:pStyle w:val="TableParagraph"/>
              <w:spacing w:before="199"/>
              <w:ind w:right="763"/>
              <w:jc w:val="right"/>
              <w:rPr>
                <w:sz w:val="24"/>
              </w:rPr>
            </w:pPr>
            <w:r>
              <w:rPr>
                <w:spacing w:val="-10"/>
                <w:sz w:val="24"/>
              </w:rPr>
              <w:t>9</w:t>
            </w:r>
          </w:p>
        </w:tc>
        <w:tc>
          <w:tcPr>
            <w:tcW w:w="1912" w:type="dxa"/>
          </w:tcPr>
          <w:p w:rsidR="00AD3023" w:rsidRDefault="00AD3023">
            <w:pPr>
              <w:pStyle w:val="TableParagraph"/>
            </w:pPr>
          </w:p>
        </w:tc>
        <w:tc>
          <w:tcPr>
            <w:tcW w:w="2838" w:type="dxa"/>
          </w:tcPr>
          <w:p w:rsidR="00AD3023" w:rsidRDefault="00E2542D">
            <w:pPr>
              <w:pStyle w:val="TableParagraph"/>
              <w:spacing w:before="55"/>
              <w:ind w:left="231"/>
              <w:rPr>
                <w:sz w:val="24"/>
              </w:rPr>
            </w:pPr>
            <w:r>
              <w:rPr>
                <w:sz w:val="24"/>
              </w:rPr>
              <w:t>Библиотека</w:t>
            </w:r>
            <w:r>
              <w:rPr>
                <w:spacing w:val="-5"/>
                <w:sz w:val="24"/>
              </w:rPr>
              <w:t>ЦОК</w:t>
            </w:r>
          </w:p>
          <w:p w:rsidR="00AD3023" w:rsidRDefault="00DC3336">
            <w:pPr>
              <w:pStyle w:val="TableParagraph"/>
              <w:spacing w:before="40"/>
              <w:ind w:left="231"/>
            </w:pPr>
            <w:hyperlink r:id="rId102">
              <w:r w:rsidR="00E2542D">
                <w:rPr>
                  <w:color w:val="0000FF"/>
                  <w:spacing w:val="-2"/>
                  <w:u w:val="single" w:color="0000FF"/>
                </w:rPr>
                <w:t>https://m.edsoo.ru/7f419b78</w:t>
              </w:r>
            </w:hyperlink>
          </w:p>
        </w:tc>
      </w:tr>
      <w:tr w:rsidR="00AD3023">
        <w:trPr>
          <w:trHeight w:val="551"/>
        </w:trPr>
        <w:tc>
          <w:tcPr>
            <w:tcW w:w="6249" w:type="dxa"/>
            <w:gridSpan w:val="2"/>
          </w:tcPr>
          <w:p w:rsidR="00AD3023" w:rsidRDefault="00E2542D">
            <w:pPr>
              <w:pStyle w:val="TableParagraph"/>
              <w:spacing w:before="134"/>
              <w:ind w:left="235"/>
              <w:rPr>
                <w:sz w:val="24"/>
              </w:rPr>
            </w:pPr>
            <w:r>
              <w:rPr>
                <w:sz w:val="24"/>
              </w:rPr>
              <w:t>ОБЩЕЕКОЛИЧЕСТВОЧАСОВПО</w:t>
            </w:r>
            <w:r>
              <w:rPr>
                <w:spacing w:val="-2"/>
                <w:sz w:val="24"/>
              </w:rPr>
              <w:t xml:space="preserve"> ПРОГРАММЕ</w:t>
            </w:r>
          </w:p>
        </w:tc>
        <w:tc>
          <w:tcPr>
            <w:tcW w:w="1206" w:type="dxa"/>
          </w:tcPr>
          <w:p w:rsidR="00AD3023" w:rsidRDefault="00E2542D">
            <w:pPr>
              <w:pStyle w:val="TableParagraph"/>
              <w:spacing w:before="134"/>
              <w:ind w:left="512"/>
              <w:rPr>
                <w:sz w:val="24"/>
              </w:rPr>
            </w:pPr>
            <w:r>
              <w:rPr>
                <w:spacing w:val="-5"/>
                <w:sz w:val="24"/>
              </w:rPr>
              <w:t>102</w:t>
            </w:r>
          </w:p>
        </w:tc>
        <w:tc>
          <w:tcPr>
            <w:tcW w:w="1842" w:type="dxa"/>
          </w:tcPr>
          <w:p w:rsidR="00AD3023" w:rsidRDefault="00E2542D">
            <w:pPr>
              <w:pStyle w:val="TableParagraph"/>
              <w:spacing w:before="134"/>
              <w:ind w:right="763"/>
              <w:jc w:val="right"/>
              <w:rPr>
                <w:sz w:val="24"/>
              </w:rPr>
            </w:pPr>
            <w:r>
              <w:rPr>
                <w:spacing w:val="-10"/>
                <w:sz w:val="24"/>
              </w:rPr>
              <w:t>9</w:t>
            </w:r>
          </w:p>
        </w:tc>
        <w:tc>
          <w:tcPr>
            <w:tcW w:w="1912" w:type="dxa"/>
          </w:tcPr>
          <w:p w:rsidR="00AD3023" w:rsidRDefault="00E2542D">
            <w:pPr>
              <w:pStyle w:val="TableParagraph"/>
              <w:spacing w:before="134"/>
              <w:ind w:right="739"/>
              <w:jc w:val="right"/>
              <w:rPr>
                <w:sz w:val="24"/>
              </w:rPr>
            </w:pPr>
            <w:r>
              <w:rPr>
                <w:spacing w:val="-5"/>
                <w:sz w:val="24"/>
              </w:rPr>
              <w:t>21</w:t>
            </w:r>
          </w:p>
        </w:tc>
        <w:tc>
          <w:tcPr>
            <w:tcW w:w="2838" w:type="dxa"/>
          </w:tcPr>
          <w:p w:rsidR="00AD3023" w:rsidRDefault="00AD3023">
            <w:pPr>
              <w:pStyle w:val="TableParagraph"/>
            </w:pPr>
          </w:p>
        </w:tc>
      </w:tr>
    </w:tbl>
    <w:p w:rsidR="00AD3023" w:rsidRDefault="00AD3023">
      <w:pPr>
        <w:sectPr w:rsidR="00AD3023">
          <w:pgSz w:w="16390" w:h="11910" w:orient="landscape"/>
          <w:pgMar w:top="1100" w:right="620" w:bottom="1160" w:left="1480" w:header="0" w:footer="967" w:gutter="0"/>
          <w:cols w:space="720"/>
        </w:sectPr>
      </w:pPr>
    </w:p>
    <w:p w:rsidR="00AD3023" w:rsidRDefault="00E2542D" w:rsidP="006E617E">
      <w:pPr>
        <w:pStyle w:val="Heading2"/>
        <w:numPr>
          <w:ilvl w:val="2"/>
          <w:numId w:val="154"/>
        </w:numPr>
        <w:tabs>
          <w:tab w:val="left" w:pos="1415"/>
        </w:tabs>
        <w:spacing w:before="76"/>
        <w:ind w:left="1415"/>
        <w:jc w:val="left"/>
      </w:pPr>
      <w:r>
        <w:lastRenderedPageBreak/>
        <w:t>.Рабочаяпрограммапоучебномупредмету</w:t>
      </w:r>
      <w:r>
        <w:rPr>
          <w:spacing w:val="-2"/>
        </w:rPr>
        <w:t>«Литература».</w:t>
      </w:r>
    </w:p>
    <w:p w:rsidR="00AD3023" w:rsidRDefault="00E2542D">
      <w:pPr>
        <w:pStyle w:val="a3"/>
        <w:spacing w:before="132"/>
        <w:ind w:left="815" w:right="457" w:firstLine="719"/>
        <w:jc w:val="left"/>
      </w:pPr>
      <w:r>
        <w:t>Рабочая программа по литературе для обучающихся 5 классов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стандартеосновногообщегообразования(ПриказМинпросвещенияРоссииот31.05.2021</w:t>
      </w:r>
      <w:r>
        <w:rPr>
          <w:spacing w:val="-5"/>
        </w:rPr>
        <w:t>г.</w:t>
      </w:r>
    </w:p>
    <w:p w:rsidR="00AD3023" w:rsidRDefault="00E2542D">
      <w:pPr>
        <w:pStyle w:val="a3"/>
        <w:ind w:left="815" w:right="457"/>
        <w:jc w:val="left"/>
      </w:pPr>
      <w:r>
        <w:t>№287,зарегистрированМинистерствомюстицииРоссийскойФедерации05.07.2021г.,рег. номер — 64101) (далее — ФГОС ООО), федеральной образовательной программы (приказ от 18.05.2023г. № 370), а также программы воспитания, с учѐтом Концепции преподавания русского языка и литературы в Российской Федерации (утверждѐнной распоряжением ПравительстваРоссийскойФедерацииот9апреля2016г.№637-р),</w:t>
      </w:r>
      <w:r>
        <w:rPr>
          <w:color w:val="FF0000"/>
        </w:rPr>
        <w:t>наосновеПоложенияо разработке рабочих программ МАОУ «Ефимовская СОШ» (приказ № 39-о.д. от 30.08.2023г)</w:t>
      </w:r>
      <w:r>
        <w:t>в соответствии с ФОП ООО по литературе (приказ от 18.05.2023г. № 370)</w:t>
      </w:r>
      <w:r>
        <w:rPr>
          <w:color w:val="FF0000"/>
        </w:rPr>
        <w:t>.</w:t>
      </w:r>
    </w:p>
    <w:p w:rsidR="00AD3023" w:rsidRDefault="00E2542D">
      <w:pPr>
        <w:pStyle w:val="Heading1"/>
        <w:spacing w:line="269" w:lineRule="exact"/>
        <w:ind w:left="815"/>
      </w:pPr>
      <w:r>
        <w:t>ПОЯСНИТЕЛЬНАЯ</w:t>
      </w:r>
      <w:r>
        <w:rPr>
          <w:spacing w:val="-2"/>
        </w:rPr>
        <w:t>ЗАПИСКА</w:t>
      </w:r>
    </w:p>
    <w:p w:rsidR="00AD3023" w:rsidRDefault="00E2542D">
      <w:pPr>
        <w:pStyle w:val="a3"/>
        <w:ind w:left="815" w:right="109" w:firstLine="851"/>
      </w:pPr>
      <w:r>
        <w:t>Личностные и метапредметные результаты в примерной рабочей программе представлены с учѐтом особенностей преподавания литературы в основной общеобразовательной школе, планируемые предметные результаты распределены по годам обучения с учѐтом методических традиций построения школьного курса литературы.</w:t>
      </w:r>
    </w:p>
    <w:p w:rsidR="00AD3023" w:rsidRDefault="00E2542D">
      <w:pPr>
        <w:pStyle w:val="Heading1"/>
        <w:spacing w:before="1"/>
        <w:ind w:left="815"/>
      </w:pPr>
      <w:r>
        <w:t>ОБЩАЯХАРАКТЕРИСТИКАУЧЕБНОГОПРЕДМЕТА</w:t>
      </w:r>
      <w:r>
        <w:rPr>
          <w:spacing w:val="-2"/>
        </w:rPr>
        <w:t>«ЛИТЕРАТУРА»</w:t>
      </w:r>
    </w:p>
    <w:p w:rsidR="00AD3023" w:rsidRDefault="00E2542D">
      <w:pPr>
        <w:pStyle w:val="a3"/>
        <w:spacing w:before="163"/>
        <w:ind w:left="815" w:right="457" w:firstLine="180"/>
        <w:jc w:val="left"/>
      </w:pPr>
      <w: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ведущееместовэмоциональном,интеллектуальномиэстетическомразвитииобучающихся, в становлении основ их миропонимания и национального самосознания.</w:t>
      </w:r>
    </w:p>
    <w:p w:rsidR="00AD3023" w:rsidRDefault="00E2542D">
      <w:pPr>
        <w:pStyle w:val="a3"/>
        <w:spacing w:before="72"/>
        <w:ind w:left="815" w:right="468" w:firstLine="180"/>
        <w:jc w:val="left"/>
      </w:pPr>
      <w:r>
        <w:t>Особенности литературы как школьного предмета связаны с тем, что литературные произведенияявляютсяфеноменомкультуры:внихзаключеноэстетическоеосвоениемира,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D3023" w:rsidRDefault="00E2542D">
      <w:pPr>
        <w:pStyle w:val="a3"/>
        <w:spacing w:before="70"/>
        <w:ind w:left="815" w:right="269" w:firstLine="180"/>
      </w:pPr>
      <w:r>
        <w:t xml:space="preserve">Основусодержания литературного образования составляют чтение и изучение выдающихся художественныхпроизведенийрусскойимировойлитературы,чтоспособствуетпостижению таких нравственных категорий, как добро, справедливость, честь, патриотизм, гуманизм, дом, </w:t>
      </w:r>
      <w:r>
        <w:rPr>
          <w:spacing w:val="-2"/>
        </w:rPr>
        <w:t>семья.</w:t>
      </w:r>
    </w:p>
    <w:p w:rsidR="00AD3023" w:rsidRDefault="00E2542D">
      <w:pPr>
        <w:pStyle w:val="a3"/>
        <w:spacing w:before="70"/>
        <w:ind w:left="815" w:right="457"/>
        <w:jc w:val="left"/>
      </w:pPr>
      <w:r>
        <w:t>Целостное восприятие и понимание художественного произведения, его анализ и интерпретациявозможнылишьприсоответствующейэмоционально-эстетическойреакции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D3023" w:rsidRDefault="00E2542D">
      <w:pPr>
        <w:pStyle w:val="a3"/>
        <w:spacing w:before="70"/>
        <w:ind w:left="815" w:right="191" w:firstLine="180"/>
        <w:jc w:val="left"/>
      </w:pPr>
      <w:r>
        <w:t>Полноценное литературное образование в основной школе невозможно без учѐта преемственностискурсомлитературногочтениявначальнойшколе,межпредметныхсвязейс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D3023" w:rsidRDefault="00E2542D">
      <w:pPr>
        <w:pStyle w:val="a3"/>
        <w:spacing w:before="69"/>
        <w:ind w:left="815" w:firstLine="180"/>
        <w:jc w:val="left"/>
      </w:pPr>
      <w:r>
        <w:t>В рабочей программе учтены все этапы российского историко-литературного процесса (от фольклорадоновейшейрусскойлитературы)ипредставленыразделы,касающиесялитератур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AD3023" w:rsidRDefault="00E2542D">
      <w:pPr>
        <w:pStyle w:val="Heading1"/>
        <w:spacing w:before="270"/>
        <w:ind w:left="815"/>
      </w:pPr>
      <w:r>
        <w:t>ЦЕЛИИЗУЧЕНИЯУЧЕБНОГОПРЕДМЕТА</w:t>
      </w:r>
      <w:r>
        <w:rPr>
          <w:spacing w:val="-2"/>
        </w:rPr>
        <w:t>«ЛИТЕРАТУРА»</w:t>
      </w:r>
    </w:p>
    <w:p w:rsidR="00AD3023" w:rsidRDefault="00E2542D">
      <w:pPr>
        <w:pStyle w:val="a3"/>
        <w:spacing w:before="161"/>
        <w:ind w:left="815" w:right="457" w:firstLine="180"/>
        <w:jc w:val="left"/>
      </w:pPr>
      <w:r>
        <w:t>Цели изучения предмета «Литература» в основной школе состоят в формировании у обучающихсяпотребностивкачественномчтении,культурычитательскоговосприятия, понимания литературных текстов и создания собственных устных и письменных высказываний; в развитии чувства</w:t>
      </w:r>
    </w:p>
    <w:p w:rsidR="00AD3023" w:rsidRDefault="00E2542D">
      <w:pPr>
        <w:pStyle w:val="a3"/>
        <w:spacing w:line="274" w:lineRule="exact"/>
        <w:ind w:left="815"/>
        <w:jc w:val="left"/>
      </w:pPr>
      <w:r>
        <w:t>причастностикотечественнойкультуреиуважениякдругимкультурам,</w:t>
      </w:r>
      <w:r>
        <w:rPr>
          <w:spacing w:val="-2"/>
        </w:rPr>
        <w:t>аксиологической</w:t>
      </w:r>
    </w:p>
    <w:p w:rsidR="00AD3023" w:rsidRDefault="00AD3023">
      <w:pPr>
        <w:spacing w:line="274" w:lineRule="exact"/>
        <w:sectPr w:rsidR="00AD3023">
          <w:footerReference w:type="default" r:id="rId103"/>
          <w:pgSz w:w="11900" w:h="16850"/>
          <w:pgMar w:top="220" w:right="540" w:bottom="1140" w:left="560" w:header="0" w:footer="953" w:gutter="0"/>
          <w:cols w:space="720"/>
        </w:sectPr>
      </w:pPr>
    </w:p>
    <w:p w:rsidR="00AD3023" w:rsidRDefault="00E2542D">
      <w:pPr>
        <w:pStyle w:val="a3"/>
        <w:spacing w:before="68"/>
        <w:ind w:left="815" w:right="457"/>
        <w:jc w:val="left"/>
      </w:pPr>
      <w:r>
        <w:lastRenderedPageBreak/>
        <w:t>сферы личности на основе высоких духовно-нравственных идеалов, воплощѐнных в отечественнойизарубежнойлитературе.Достижениеуказанныхцелейвозможнопри решении учебных задач, которые постепенно усложняются от 5 к 9 классу.</w:t>
      </w:r>
    </w:p>
    <w:p w:rsidR="00AD3023" w:rsidRDefault="00AD3023">
      <w:pPr>
        <w:sectPr w:rsidR="00AD3023">
          <w:pgSz w:w="11900" w:h="16850"/>
          <w:pgMar w:top="220" w:right="540" w:bottom="1160" w:left="560" w:header="0" w:footer="953" w:gutter="0"/>
          <w:cols w:space="720"/>
        </w:sectPr>
      </w:pPr>
    </w:p>
    <w:p w:rsidR="00AD3023" w:rsidRDefault="00E2542D">
      <w:pPr>
        <w:pStyle w:val="a3"/>
        <w:spacing w:before="72"/>
        <w:ind w:left="815" w:right="1260" w:firstLine="180"/>
      </w:pPr>
      <w:r>
        <w:lastRenderedPageBreak/>
        <w:t xml:space="preserve">Задачи,связанныеспониманиемлитературыкакоднойизосновныхнационально- культурныхценностейнарода,какособогоспособапознанияжизни,собеспечением </w:t>
      </w:r>
      <w:r>
        <w:rPr>
          <w:spacing w:val="-2"/>
        </w:rPr>
        <w:t>культурной</w:t>
      </w:r>
    </w:p>
    <w:p w:rsidR="00AD3023" w:rsidRDefault="00E2542D">
      <w:pPr>
        <w:pStyle w:val="a3"/>
        <w:ind w:left="815" w:right="506"/>
        <w:jc w:val="left"/>
      </w:pPr>
      <w:r>
        <w:t>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литературы;воспитанииуважениякотечественнойклассикекаквысочайшемудостижению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D3023" w:rsidRDefault="00E2542D">
      <w:pPr>
        <w:pStyle w:val="a3"/>
        <w:spacing w:before="72"/>
        <w:ind w:left="815" w:firstLine="180"/>
        <w:jc w:val="left"/>
      </w:pPr>
      <w:r>
        <w:t>Задачи, связанныесосознаниемзначимости чтения иизучения литературы для дальнейшего развития обучающихся, с формированием их потребности в систематическом чтении как средствепознания мираи себя вэтоммире, с гармонизацией отношений человекаи общества, ориентированынавоспитаниеиразвитиемотивациикчтениюхудожественныхпроизведений,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посвящѐнных литературе, чтению, книжной культуре.</w:t>
      </w:r>
    </w:p>
    <w:p w:rsidR="00AD3023" w:rsidRDefault="00E2542D">
      <w:pPr>
        <w:pStyle w:val="a3"/>
        <w:spacing w:before="71"/>
        <w:ind w:left="815" w:right="191" w:firstLine="180"/>
        <w:jc w:val="left"/>
      </w:pPr>
      <w:r>
        <w:t>Задачи,связанныесвоспитаниемквалифицированногочитателя,обладающегоэстетическим вкусом, с формированием умений воспринимать, анализировать, критически оценивать и интерпретироватьпрочитанное,направленынаформированиеушкольниковсистемызнанийо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w:t>
      </w:r>
    </w:p>
    <w:p w:rsidR="00AD3023" w:rsidRDefault="00E2542D">
      <w:pPr>
        <w:pStyle w:val="a3"/>
        <w:ind w:left="815" w:right="191"/>
        <w:jc w:val="left"/>
      </w:pPr>
      <w:r>
        <w:t>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образыипроблемыкакмеждусобой,такиспроизведениямидругихискусств;формировать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w:t>
      </w:r>
    </w:p>
    <w:p w:rsidR="00AD3023" w:rsidRDefault="00E2542D">
      <w:pPr>
        <w:pStyle w:val="a3"/>
        <w:spacing w:line="274" w:lineRule="exact"/>
        <w:ind w:left="815"/>
        <w:jc w:val="left"/>
      </w:pPr>
      <w:r>
        <w:t>критической</w:t>
      </w:r>
      <w:r>
        <w:rPr>
          <w:spacing w:val="-2"/>
        </w:rPr>
        <w:t>оценки.</w:t>
      </w:r>
    </w:p>
    <w:p w:rsidR="00AD3023" w:rsidRDefault="00E2542D">
      <w:pPr>
        <w:pStyle w:val="a3"/>
        <w:spacing w:before="72"/>
        <w:ind w:left="815" w:right="116" w:firstLine="180"/>
        <w:jc w:val="left"/>
      </w:pPr>
      <w:r>
        <w:t xml:space="preserve">Задачи,связанныесосознаниемобучающимисякоммуникативно-эстетическихвозможностей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w:t>
      </w:r>
      <w:r>
        <w:rPr>
          <w:spacing w:val="-2"/>
        </w:rPr>
        <w:t>свою.</w:t>
      </w:r>
    </w:p>
    <w:p w:rsidR="00AD3023" w:rsidRDefault="00E2542D">
      <w:pPr>
        <w:pStyle w:val="Heading1"/>
        <w:spacing w:before="270"/>
        <w:ind w:left="815"/>
      </w:pPr>
      <w:r>
        <w:t>МЕСТОУЧЕБНОГОПРЕДМЕТА«ЛИТЕРАТУРА»ВУЧЕБНОМ</w:t>
      </w:r>
      <w:r>
        <w:rPr>
          <w:spacing w:val="-2"/>
        </w:rPr>
        <w:t>ПЛАНЕ</w:t>
      </w:r>
    </w:p>
    <w:p w:rsidR="00AD3023" w:rsidRDefault="00E2542D">
      <w:pPr>
        <w:pStyle w:val="a3"/>
        <w:spacing w:before="163"/>
        <w:ind w:left="815" w:right="861" w:firstLine="180"/>
        <w:jc w:val="left"/>
      </w:pPr>
      <w:r>
        <w:t>Предмет «Литература»входитвпредметнуюобласть «Русскийязыкилитература»и является обязательным для изучения. Предмет «Литература» преемственен по отношению к предмету«Литературное чтение».</w:t>
      </w:r>
    </w:p>
    <w:p w:rsidR="00AD3023" w:rsidRDefault="00E2542D">
      <w:pPr>
        <w:pStyle w:val="a3"/>
        <w:spacing w:before="70"/>
        <w:ind w:left="815"/>
        <w:jc w:val="left"/>
      </w:pPr>
      <w:r>
        <w:rPr>
          <w:color w:val="FF0000"/>
        </w:rPr>
        <w:t xml:space="preserve">УчебнымпланомМАОУ«ЕфимовскаяСОШ»наизучениепредметаотводится442часа:в5, </w:t>
      </w:r>
      <w:r>
        <w:rPr>
          <w:color w:val="FF0000"/>
          <w:spacing w:val="-5"/>
        </w:rPr>
        <w:t>6,</w:t>
      </w:r>
    </w:p>
    <w:p w:rsidR="00AD3023" w:rsidRDefault="00AD3023">
      <w:pPr>
        <w:sectPr w:rsidR="00AD3023">
          <w:pgSz w:w="11900" w:h="16850"/>
          <w:pgMar w:top="560" w:right="540" w:bottom="1160" w:left="560" w:header="0" w:footer="953" w:gutter="0"/>
          <w:cols w:space="720"/>
        </w:sectPr>
      </w:pPr>
    </w:p>
    <w:p w:rsidR="00AD3023" w:rsidRDefault="00E2542D">
      <w:pPr>
        <w:pStyle w:val="a3"/>
        <w:spacing w:before="76"/>
        <w:ind w:left="815"/>
        <w:jc w:val="left"/>
      </w:pPr>
      <w:r>
        <w:rPr>
          <w:color w:val="FF0000"/>
        </w:rPr>
        <w:lastRenderedPageBreak/>
        <w:t xml:space="preserve">9классахпо102часавнеделю (3ч.),в7и8классах–по68часов(2ч.)в </w:t>
      </w:r>
      <w:r>
        <w:rPr>
          <w:color w:val="FF0000"/>
          <w:spacing w:val="-2"/>
        </w:rPr>
        <w:t>неделю.</w:t>
      </w:r>
    </w:p>
    <w:p w:rsidR="00AD3023" w:rsidRDefault="00AD3023">
      <w:pPr>
        <w:pStyle w:val="a3"/>
        <w:spacing w:before="5"/>
        <w:ind w:left="0"/>
        <w:jc w:val="left"/>
      </w:pPr>
    </w:p>
    <w:p w:rsidR="00AD3023" w:rsidRDefault="00E2542D">
      <w:pPr>
        <w:pStyle w:val="Heading1"/>
        <w:ind w:left="815"/>
      </w:pPr>
      <w:r>
        <w:t>СОДЕРЖАНИЕУЧЕБНОГОПРЕДМЕТА 5</w:t>
      </w:r>
      <w:r>
        <w:rPr>
          <w:spacing w:val="-2"/>
        </w:rPr>
        <w:t xml:space="preserve"> КЛАСС</w:t>
      </w:r>
    </w:p>
    <w:p w:rsidR="00AD3023" w:rsidRDefault="00AD3023">
      <w:pPr>
        <w:pStyle w:val="a3"/>
        <w:spacing w:before="193"/>
        <w:ind w:left="0"/>
        <w:jc w:val="left"/>
        <w:rPr>
          <w:b/>
        </w:rPr>
      </w:pPr>
    </w:p>
    <w:p w:rsidR="00AD3023" w:rsidRDefault="00E2542D">
      <w:pPr>
        <w:pStyle w:val="Heading2"/>
        <w:spacing w:line="272" w:lineRule="exact"/>
        <w:ind w:left="815"/>
        <w:jc w:val="left"/>
      </w:pPr>
      <w:r>
        <w:rPr>
          <w:spacing w:val="-2"/>
        </w:rPr>
        <w:t>Мифология</w:t>
      </w:r>
    </w:p>
    <w:p w:rsidR="00AD3023" w:rsidRDefault="00E2542D">
      <w:pPr>
        <w:pStyle w:val="a3"/>
        <w:ind w:left="815" w:right="7393"/>
        <w:jc w:val="left"/>
      </w:pPr>
      <w:r>
        <w:t xml:space="preserve">МифынародовРоссиии </w:t>
      </w:r>
      <w:r>
        <w:rPr>
          <w:spacing w:val="-2"/>
        </w:rPr>
        <w:t>мира.</w:t>
      </w:r>
    </w:p>
    <w:p w:rsidR="00AD3023" w:rsidRDefault="00AD3023">
      <w:pPr>
        <w:pStyle w:val="a3"/>
        <w:spacing w:before="133"/>
        <w:ind w:left="0"/>
        <w:jc w:val="left"/>
      </w:pPr>
    </w:p>
    <w:p w:rsidR="00AD3023" w:rsidRDefault="00E2542D">
      <w:pPr>
        <w:pStyle w:val="Heading2"/>
        <w:spacing w:line="272" w:lineRule="exact"/>
        <w:ind w:left="815"/>
        <w:jc w:val="left"/>
      </w:pPr>
      <w:r>
        <w:rPr>
          <w:spacing w:val="-2"/>
        </w:rPr>
        <w:t>Фольклор</w:t>
      </w:r>
    </w:p>
    <w:p w:rsidR="00AD3023" w:rsidRDefault="00E2542D">
      <w:pPr>
        <w:pStyle w:val="a3"/>
        <w:ind w:left="815" w:right="861"/>
        <w:jc w:val="left"/>
      </w:pPr>
      <w:r>
        <w:t>Малыежанры:пословицы,поговорки,загадки.СказкинародовРоссииинародовмира (не менее трѐх).</w:t>
      </w:r>
    </w:p>
    <w:p w:rsidR="00AD3023" w:rsidRDefault="00AD3023">
      <w:pPr>
        <w:pStyle w:val="a3"/>
        <w:spacing w:before="133"/>
        <w:ind w:left="0"/>
        <w:jc w:val="left"/>
      </w:pPr>
    </w:p>
    <w:p w:rsidR="00AD3023" w:rsidRDefault="00E2542D">
      <w:pPr>
        <w:pStyle w:val="Heading2"/>
        <w:spacing w:line="274" w:lineRule="exact"/>
        <w:ind w:left="815"/>
        <w:jc w:val="left"/>
      </w:pPr>
      <w:r>
        <w:t>ЛитературапервойполовиныXIX</w:t>
      </w:r>
      <w:r>
        <w:rPr>
          <w:spacing w:val="-4"/>
        </w:rPr>
        <w:t xml:space="preserve"> века</w:t>
      </w:r>
    </w:p>
    <w:p w:rsidR="00AD3023" w:rsidRDefault="00E2542D">
      <w:pPr>
        <w:pStyle w:val="a3"/>
        <w:spacing w:line="274" w:lineRule="exact"/>
        <w:ind w:left="815"/>
        <w:jc w:val="left"/>
      </w:pPr>
      <w:r>
        <w:rPr>
          <w:b/>
        </w:rPr>
        <w:t>И.А.Крылов.</w:t>
      </w:r>
      <w:r>
        <w:t>Басни(триповыбору).Например,«Волкнапсарне»,«Листыи</w:t>
      </w:r>
      <w:r>
        <w:rPr>
          <w:spacing w:val="-2"/>
        </w:rPr>
        <w:t xml:space="preserve"> Корни»,</w:t>
      </w:r>
    </w:p>
    <w:p w:rsidR="00AD3023" w:rsidRDefault="00E2542D">
      <w:pPr>
        <w:pStyle w:val="a3"/>
        <w:ind w:left="815"/>
        <w:jc w:val="left"/>
      </w:pPr>
      <w:r>
        <w:t>«СвиньяподДубом»,</w:t>
      </w:r>
      <w:r>
        <w:rPr>
          <w:spacing w:val="-2"/>
        </w:rPr>
        <w:t>«Квартет»,</w:t>
      </w:r>
    </w:p>
    <w:p w:rsidR="00AD3023" w:rsidRDefault="00E2542D">
      <w:pPr>
        <w:pStyle w:val="a3"/>
        <w:ind w:left="815"/>
        <w:jc w:val="left"/>
      </w:pPr>
      <w:r>
        <w:t>«ОсѐлиСоловей», «ВоронаиЛисица»</w:t>
      </w:r>
      <w:r>
        <w:rPr>
          <w:color w:val="FF0000"/>
        </w:rPr>
        <w:t>и</w:t>
      </w:r>
      <w:r>
        <w:rPr>
          <w:color w:val="FF0000"/>
          <w:spacing w:val="-5"/>
        </w:rPr>
        <w:t>др</w:t>
      </w:r>
      <w:r>
        <w:rPr>
          <w:spacing w:val="-5"/>
        </w:rPr>
        <w:t>.</w:t>
      </w:r>
    </w:p>
    <w:p w:rsidR="00AD3023" w:rsidRDefault="00E2542D">
      <w:pPr>
        <w:spacing w:before="73"/>
        <w:ind w:left="815"/>
        <w:rPr>
          <w:sz w:val="24"/>
        </w:rPr>
      </w:pPr>
      <w:r>
        <w:rPr>
          <w:b/>
          <w:sz w:val="24"/>
        </w:rPr>
        <w:t>А.С.Пушкин.</w:t>
      </w:r>
      <w:r>
        <w:rPr>
          <w:sz w:val="24"/>
        </w:rPr>
        <w:t xml:space="preserve">Стихотворения. «Зимнее </w:t>
      </w:r>
      <w:r>
        <w:rPr>
          <w:spacing w:val="-2"/>
          <w:sz w:val="24"/>
        </w:rPr>
        <w:t>утро»,</w:t>
      </w:r>
    </w:p>
    <w:p w:rsidR="00AD3023" w:rsidRDefault="00E2542D">
      <w:pPr>
        <w:pStyle w:val="a3"/>
        <w:ind w:left="815" w:right="2900"/>
        <w:jc w:val="left"/>
      </w:pPr>
      <w:r>
        <w:t xml:space="preserve">«Зимнийвечер», «Няне»идр.«Сказкаомѐртвойцаревнеиосеми </w:t>
      </w:r>
      <w:r>
        <w:rPr>
          <w:spacing w:val="-2"/>
        </w:rPr>
        <w:t>богатырях».</w:t>
      </w:r>
    </w:p>
    <w:p w:rsidR="00AD3023" w:rsidRDefault="00E2542D">
      <w:pPr>
        <w:spacing w:before="72"/>
        <w:ind w:left="815"/>
        <w:rPr>
          <w:sz w:val="24"/>
        </w:rPr>
      </w:pPr>
      <w:r>
        <w:rPr>
          <w:b/>
          <w:sz w:val="24"/>
        </w:rPr>
        <w:t>М.Ю.Лермонтов.</w:t>
      </w:r>
      <w:r>
        <w:rPr>
          <w:sz w:val="24"/>
        </w:rPr>
        <w:t>Стихотворение</w:t>
      </w:r>
      <w:r>
        <w:rPr>
          <w:spacing w:val="-2"/>
          <w:sz w:val="24"/>
        </w:rPr>
        <w:t>«Бородино».</w:t>
      </w:r>
    </w:p>
    <w:p w:rsidR="00AD3023" w:rsidRDefault="00E2542D">
      <w:pPr>
        <w:pStyle w:val="a3"/>
        <w:spacing w:before="72" w:line="237" w:lineRule="auto"/>
        <w:ind w:left="815" w:right="2900"/>
        <w:jc w:val="left"/>
      </w:pPr>
      <w:r>
        <w:rPr>
          <w:b/>
        </w:rPr>
        <w:t>Н.В.Гоголь.</w:t>
      </w:r>
      <w:r>
        <w:t>Повесть«НочьпередРождеством»из сборника«Вечера на хуторе близ Диканьки».</w:t>
      </w:r>
    </w:p>
    <w:p w:rsidR="00AD3023" w:rsidRDefault="00AD3023">
      <w:pPr>
        <w:pStyle w:val="a3"/>
        <w:spacing w:before="140"/>
        <w:ind w:left="0"/>
        <w:jc w:val="left"/>
      </w:pPr>
    </w:p>
    <w:p w:rsidR="00AD3023" w:rsidRDefault="00E2542D">
      <w:pPr>
        <w:pStyle w:val="Heading2"/>
        <w:spacing w:line="237" w:lineRule="auto"/>
        <w:ind w:left="815" w:right="6322"/>
        <w:jc w:val="left"/>
      </w:pPr>
      <w:r>
        <w:t>Литературавторойполовины XIX века</w:t>
      </w:r>
    </w:p>
    <w:p w:rsidR="00AD3023" w:rsidRDefault="00E2542D">
      <w:pPr>
        <w:spacing w:line="272" w:lineRule="exact"/>
        <w:ind w:left="815"/>
        <w:rPr>
          <w:sz w:val="24"/>
        </w:rPr>
      </w:pPr>
      <w:r>
        <w:rPr>
          <w:b/>
          <w:sz w:val="24"/>
        </w:rPr>
        <w:t>И.С.Тургенев.</w:t>
      </w:r>
      <w:r>
        <w:rPr>
          <w:sz w:val="24"/>
        </w:rPr>
        <w:t>Рассказ</w:t>
      </w:r>
      <w:r>
        <w:rPr>
          <w:spacing w:val="-2"/>
          <w:sz w:val="24"/>
        </w:rPr>
        <w:t>«Муму».</w:t>
      </w:r>
    </w:p>
    <w:p w:rsidR="00AD3023" w:rsidRDefault="00E2542D">
      <w:pPr>
        <w:pStyle w:val="a3"/>
        <w:spacing w:before="72" w:line="275" w:lineRule="exact"/>
        <w:ind w:left="815"/>
        <w:jc w:val="left"/>
      </w:pPr>
      <w:r>
        <w:rPr>
          <w:b/>
        </w:rPr>
        <w:t>Н.А.Некрасов.</w:t>
      </w:r>
      <w:r>
        <w:t>Стихотворения(неменеедвух).«Крестьянскиедети».«Школьник».</w:t>
      </w:r>
      <w:r>
        <w:rPr>
          <w:spacing w:val="-2"/>
        </w:rPr>
        <w:t>Поэма</w:t>
      </w:r>
    </w:p>
    <w:p w:rsidR="00AD3023" w:rsidRDefault="00E2542D">
      <w:pPr>
        <w:pStyle w:val="a3"/>
        <w:spacing w:line="275" w:lineRule="exact"/>
        <w:ind w:left="815"/>
        <w:jc w:val="left"/>
      </w:pPr>
      <w:r>
        <w:t>«Мороз,Красныйнос»</w:t>
      </w:r>
      <w:r>
        <w:rPr>
          <w:spacing w:val="-2"/>
        </w:rPr>
        <w:t>(фрагмент).</w:t>
      </w:r>
    </w:p>
    <w:p w:rsidR="00AD3023" w:rsidRDefault="00E2542D">
      <w:pPr>
        <w:spacing w:before="72"/>
        <w:ind w:left="815"/>
        <w:rPr>
          <w:sz w:val="24"/>
        </w:rPr>
      </w:pPr>
      <w:r>
        <w:rPr>
          <w:b/>
          <w:sz w:val="24"/>
        </w:rPr>
        <w:t>Л.Н.Толстой.</w:t>
      </w:r>
      <w:r>
        <w:rPr>
          <w:sz w:val="24"/>
        </w:rPr>
        <w:t>Рассказ«Кавказский</w:t>
      </w:r>
      <w:r>
        <w:rPr>
          <w:spacing w:val="-2"/>
          <w:sz w:val="24"/>
        </w:rPr>
        <w:t xml:space="preserve"> пленник».</w:t>
      </w:r>
    </w:p>
    <w:p w:rsidR="00AD3023" w:rsidRDefault="00AD3023">
      <w:pPr>
        <w:pStyle w:val="a3"/>
        <w:spacing w:before="135"/>
        <w:ind w:left="0"/>
        <w:jc w:val="left"/>
      </w:pPr>
    </w:p>
    <w:p w:rsidR="00AD3023" w:rsidRDefault="00E2542D">
      <w:pPr>
        <w:pStyle w:val="Heading2"/>
        <w:spacing w:line="275" w:lineRule="exact"/>
        <w:ind w:left="815"/>
        <w:jc w:val="left"/>
      </w:pPr>
      <w:r>
        <w:t>ЛитератураXIX—ХХ</w:t>
      </w:r>
      <w:r>
        <w:rPr>
          <w:spacing w:val="-2"/>
        </w:rPr>
        <w:t>веков</w:t>
      </w:r>
    </w:p>
    <w:p w:rsidR="00AD3023" w:rsidRDefault="00E2542D">
      <w:pPr>
        <w:spacing w:line="272" w:lineRule="exact"/>
        <w:ind w:left="815"/>
        <w:rPr>
          <w:b/>
          <w:sz w:val="24"/>
        </w:rPr>
      </w:pPr>
      <w:r>
        <w:rPr>
          <w:b/>
          <w:sz w:val="24"/>
        </w:rPr>
        <w:t>Стихотворенияотечественныхпоэтов XIX—ХХвековороднойприродеио</w:t>
      </w:r>
      <w:r>
        <w:rPr>
          <w:b/>
          <w:spacing w:val="-2"/>
          <w:sz w:val="24"/>
        </w:rPr>
        <w:t xml:space="preserve"> связи</w:t>
      </w:r>
    </w:p>
    <w:p w:rsidR="00AD3023" w:rsidRDefault="00E2542D">
      <w:pPr>
        <w:pStyle w:val="a3"/>
        <w:ind w:left="815" w:right="191"/>
        <w:jc w:val="left"/>
      </w:pPr>
      <w:r>
        <w:rPr>
          <w:b/>
        </w:rPr>
        <w:t>человекасРодиной</w:t>
      </w:r>
      <w:r>
        <w:t>(неменеепятистихотворенийтрѐхпоэтов).Например,стихотворенияА. К. Толстого, Ф. И. Тютчева,А.А.Фета,И.А.Бунина,А.А.Блока, С. А. Есенина, Н. М. Рубцова, Ю. П. Кузнецова.</w:t>
      </w:r>
    </w:p>
    <w:p w:rsidR="00AD3023" w:rsidRDefault="00E2542D">
      <w:pPr>
        <w:pStyle w:val="Heading2"/>
        <w:spacing w:before="74" w:line="274" w:lineRule="exact"/>
        <w:ind w:left="815"/>
        <w:jc w:val="left"/>
      </w:pPr>
      <w:r>
        <w:t>ЮмористическиерассказыотечественныхписателейXIX—XX</w:t>
      </w:r>
      <w:r>
        <w:rPr>
          <w:spacing w:val="-2"/>
        </w:rPr>
        <w:t>веков</w:t>
      </w:r>
    </w:p>
    <w:p w:rsidR="00AD3023" w:rsidRDefault="00E2542D">
      <w:pPr>
        <w:pStyle w:val="a3"/>
        <w:spacing w:line="274" w:lineRule="exact"/>
        <w:ind w:left="815"/>
        <w:jc w:val="left"/>
      </w:pPr>
      <w:r>
        <w:rPr>
          <w:b/>
        </w:rPr>
        <w:t>А.П.Чехов</w:t>
      </w:r>
      <w:r>
        <w:t>(дварассказаповыбору).Например,«Лошадинаяфамилия»,</w:t>
      </w:r>
      <w:r>
        <w:rPr>
          <w:spacing w:val="-2"/>
        </w:rPr>
        <w:t>«Мальчики»,</w:t>
      </w:r>
    </w:p>
    <w:p w:rsidR="00AD3023" w:rsidRDefault="00E2542D">
      <w:pPr>
        <w:pStyle w:val="a3"/>
        <w:ind w:left="815"/>
        <w:jc w:val="left"/>
      </w:pPr>
      <w:r>
        <w:t>«Хирургия»и</w:t>
      </w:r>
      <w:r>
        <w:rPr>
          <w:spacing w:val="-5"/>
        </w:rPr>
        <w:t>др.</w:t>
      </w:r>
    </w:p>
    <w:p w:rsidR="00AD3023" w:rsidRDefault="00E2542D">
      <w:pPr>
        <w:pStyle w:val="a3"/>
        <w:spacing w:before="72"/>
        <w:ind w:left="815"/>
        <w:jc w:val="left"/>
      </w:pPr>
      <w:r>
        <w:rPr>
          <w:b/>
        </w:rPr>
        <w:t>М.М.Зощенко</w:t>
      </w:r>
      <w:r>
        <w:t>(дварассказаповыбору).Например,«Галоша»,«Лѐляи</w:t>
      </w:r>
      <w:r>
        <w:rPr>
          <w:spacing w:val="-2"/>
        </w:rPr>
        <w:t>Минька»,</w:t>
      </w:r>
    </w:p>
    <w:p w:rsidR="00AD3023" w:rsidRDefault="00E2542D">
      <w:pPr>
        <w:pStyle w:val="a3"/>
        <w:spacing w:before="1"/>
        <w:ind w:left="815"/>
        <w:jc w:val="left"/>
      </w:pPr>
      <w:r>
        <w:t>«Ёлка», «Золотыеслова»,«Встреча»и</w:t>
      </w:r>
      <w:r>
        <w:rPr>
          <w:spacing w:val="-5"/>
        </w:rPr>
        <w:t>др.</w:t>
      </w:r>
    </w:p>
    <w:p w:rsidR="00AD3023" w:rsidRDefault="00E2542D">
      <w:pPr>
        <w:spacing w:before="70"/>
        <w:ind w:left="815" w:right="457"/>
        <w:rPr>
          <w:sz w:val="24"/>
        </w:rPr>
      </w:pPr>
      <w:r>
        <w:rPr>
          <w:b/>
          <w:sz w:val="24"/>
        </w:rPr>
        <w:t>Произведенияотечественнойлитературыоприродеиживотных</w:t>
      </w:r>
      <w:r>
        <w:rPr>
          <w:sz w:val="24"/>
        </w:rPr>
        <w:t>(неменеедвух). Например, А. И. Куприна, М. М. Пришвина, К. Г. Паустовского.</w:t>
      </w:r>
    </w:p>
    <w:p w:rsidR="00AD3023" w:rsidRDefault="00E2542D">
      <w:pPr>
        <w:spacing w:before="72"/>
        <w:ind w:left="815"/>
        <w:rPr>
          <w:sz w:val="24"/>
        </w:rPr>
      </w:pPr>
      <w:r>
        <w:rPr>
          <w:b/>
          <w:sz w:val="24"/>
        </w:rPr>
        <w:t>А.П.Платонов.</w:t>
      </w:r>
      <w:r>
        <w:rPr>
          <w:sz w:val="24"/>
        </w:rPr>
        <w:t>Рассказы(одинповыбору).Например, «Корова»,«Никита»и</w:t>
      </w:r>
      <w:r>
        <w:rPr>
          <w:spacing w:val="-5"/>
          <w:sz w:val="24"/>
        </w:rPr>
        <w:t>др.</w:t>
      </w:r>
    </w:p>
    <w:p w:rsidR="00AD3023" w:rsidRDefault="00E2542D">
      <w:pPr>
        <w:spacing w:before="69"/>
        <w:ind w:left="815"/>
        <w:rPr>
          <w:sz w:val="24"/>
        </w:rPr>
      </w:pPr>
      <w:r>
        <w:rPr>
          <w:b/>
          <w:sz w:val="24"/>
        </w:rPr>
        <w:t>В.П.Астафьев.</w:t>
      </w:r>
      <w:r>
        <w:rPr>
          <w:sz w:val="24"/>
        </w:rPr>
        <w:t>Рассказ«Васюткино</w:t>
      </w:r>
      <w:r>
        <w:rPr>
          <w:spacing w:val="-2"/>
          <w:sz w:val="24"/>
        </w:rPr>
        <w:t>озеро».</w:t>
      </w:r>
    </w:p>
    <w:p w:rsidR="00AD3023" w:rsidRDefault="00AD3023">
      <w:pPr>
        <w:pStyle w:val="a3"/>
        <w:spacing w:before="134"/>
        <w:ind w:left="0"/>
        <w:jc w:val="left"/>
      </w:pPr>
    </w:p>
    <w:p w:rsidR="00AD3023" w:rsidRDefault="00E2542D">
      <w:pPr>
        <w:pStyle w:val="Heading2"/>
        <w:spacing w:before="1" w:line="272" w:lineRule="exact"/>
        <w:ind w:left="815"/>
        <w:jc w:val="left"/>
      </w:pPr>
      <w:r>
        <w:t>ЛитератураXX—XXI</w:t>
      </w:r>
      <w:r>
        <w:rPr>
          <w:spacing w:val="-2"/>
        </w:rPr>
        <w:t>веков</w:t>
      </w:r>
    </w:p>
    <w:p w:rsidR="00AD3023" w:rsidRDefault="00E2542D">
      <w:pPr>
        <w:ind w:left="815" w:right="191"/>
        <w:rPr>
          <w:sz w:val="24"/>
        </w:rPr>
      </w:pPr>
      <w:r>
        <w:rPr>
          <w:b/>
          <w:sz w:val="24"/>
        </w:rPr>
        <w:t xml:space="preserve">Произведения отечественной прозы на тему «Человек на войне» </w:t>
      </w:r>
      <w:r>
        <w:rPr>
          <w:sz w:val="24"/>
        </w:rPr>
        <w:t>(не менее двух). Например, Л. А.Кассиль. «Дорогие мои мальчишки»; Ю. Я. Яковлев. «Девочки с Васильевскогоострова»;В.П.Катаев. «Сынполка»;</w:t>
      </w:r>
      <w:r>
        <w:rPr>
          <w:color w:val="FF0000"/>
          <w:sz w:val="24"/>
        </w:rPr>
        <w:t>К.М.Симонов «Сынартиллериста</w:t>
      </w:r>
      <w:r>
        <w:rPr>
          <w:sz w:val="24"/>
        </w:rPr>
        <w:t>»идр.</w:t>
      </w:r>
    </w:p>
    <w:p w:rsidR="00AD3023" w:rsidRDefault="00AD3023">
      <w:pPr>
        <w:rPr>
          <w:sz w:val="24"/>
        </w:rPr>
        <w:sectPr w:rsidR="00AD3023">
          <w:pgSz w:w="11900" w:h="16850"/>
          <w:pgMar w:top="200" w:right="540" w:bottom="1160" w:left="560" w:header="0" w:footer="953" w:gutter="0"/>
          <w:cols w:space="720"/>
        </w:sectPr>
      </w:pPr>
    </w:p>
    <w:p w:rsidR="00AD3023" w:rsidRDefault="00E2542D">
      <w:pPr>
        <w:pStyle w:val="Heading2"/>
        <w:spacing w:before="79"/>
        <w:ind w:left="815"/>
        <w:jc w:val="left"/>
        <w:rPr>
          <w:b w:val="0"/>
        </w:rPr>
      </w:pPr>
      <w:r>
        <w:lastRenderedPageBreak/>
        <w:t>ПроизведенияотечественныхписателейXIX—XXIвековнатемудетства</w:t>
      </w:r>
      <w:r>
        <w:rPr>
          <w:b w:val="0"/>
        </w:rPr>
        <w:t>(неменее</w:t>
      </w:r>
      <w:r>
        <w:rPr>
          <w:b w:val="0"/>
          <w:spacing w:val="-2"/>
        </w:rPr>
        <w:t>двух).</w:t>
      </w:r>
    </w:p>
    <w:p w:rsidR="00AD3023" w:rsidRDefault="00E2542D">
      <w:pPr>
        <w:pStyle w:val="a3"/>
        <w:spacing w:before="72" w:line="237" w:lineRule="auto"/>
        <w:ind w:left="815" w:right="457"/>
        <w:jc w:val="left"/>
      </w:pPr>
      <w:r>
        <w:t xml:space="preserve">Например,произведенияВ.П.Катаева,В.П.Крапивина,Ю.П.Казакова,А.Г.Алексина,В. П. Астафьева, В. К. Железникова, Ю. Я. Яковлева, Ю. И. Коваля, </w:t>
      </w:r>
      <w:r>
        <w:rPr>
          <w:color w:val="FF0000"/>
        </w:rPr>
        <w:t>А.А.Лиханова.</w:t>
      </w:r>
    </w:p>
    <w:p w:rsidR="00AD3023" w:rsidRDefault="00E2542D">
      <w:pPr>
        <w:spacing w:before="73"/>
        <w:ind w:left="815" w:right="506"/>
        <w:rPr>
          <w:sz w:val="24"/>
        </w:rPr>
      </w:pPr>
      <w:r>
        <w:rPr>
          <w:b/>
          <w:sz w:val="24"/>
        </w:rPr>
        <w:t>Произведенияприключенческогожанраотечественныхписателей</w:t>
      </w:r>
      <w:r>
        <w:rPr>
          <w:sz w:val="24"/>
        </w:rPr>
        <w:t>(одноповыбору). Например,К.Булычѐв.«Девочка, с которой ничего не случится», «Миллион приключений» и др. (главы по выбору).</w:t>
      </w:r>
    </w:p>
    <w:p w:rsidR="00AD3023" w:rsidRDefault="00AD3023">
      <w:pPr>
        <w:pStyle w:val="a3"/>
        <w:spacing w:before="137"/>
        <w:ind w:left="0"/>
        <w:jc w:val="left"/>
      </w:pPr>
    </w:p>
    <w:p w:rsidR="00AD3023" w:rsidRDefault="00E2542D">
      <w:pPr>
        <w:spacing w:line="237" w:lineRule="auto"/>
        <w:ind w:left="815" w:right="3818"/>
        <w:rPr>
          <w:sz w:val="24"/>
        </w:rPr>
      </w:pPr>
      <w:r>
        <w:rPr>
          <w:b/>
          <w:sz w:val="24"/>
        </w:rPr>
        <w:t>Литература народов Российской Федерации Стихотворения</w:t>
      </w:r>
      <w:r>
        <w:rPr>
          <w:sz w:val="24"/>
        </w:rPr>
        <w:t xml:space="preserve">(одноповыбору).Например,Р.Г. </w:t>
      </w:r>
      <w:r>
        <w:rPr>
          <w:spacing w:val="-2"/>
          <w:sz w:val="24"/>
        </w:rPr>
        <w:t>Гамзатов.</w:t>
      </w:r>
    </w:p>
    <w:p w:rsidR="00AD3023" w:rsidRDefault="00E2542D">
      <w:pPr>
        <w:pStyle w:val="a3"/>
        <w:spacing w:before="73"/>
        <w:ind w:left="815"/>
        <w:jc w:val="left"/>
      </w:pPr>
      <w:r>
        <w:t>«Песнясоловья»;М.Карим.«Этупеснюматьмне</w:t>
      </w:r>
      <w:r>
        <w:rPr>
          <w:spacing w:val="-2"/>
        </w:rPr>
        <w:t>пела».</w:t>
      </w:r>
    </w:p>
    <w:p w:rsidR="00AD3023" w:rsidRDefault="00AD3023">
      <w:pPr>
        <w:pStyle w:val="a3"/>
        <w:spacing w:before="134"/>
        <w:ind w:left="0"/>
        <w:jc w:val="left"/>
      </w:pPr>
    </w:p>
    <w:p w:rsidR="00AD3023" w:rsidRDefault="00E2542D">
      <w:pPr>
        <w:pStyle w:val="Heading2"/>
        <w:spacing w:before="1" w:line="272" w:lineRule="exact"/>
        <w:ind w:left="815"/>
      </w:pPr>
      <w:r>
        <w:t>Зарубежная</w:t>
      </w:r>
      <w:r>
        <w:rPr>
          <w:spacing w:val="-2"/>
        </w:rPr>
        <w:t>литература</w:t>
      </w:r>
    </w:p>
    <w:p w:rsidR="00AD3023" w:rsidRDefault="00E2542D">
      <w:pPr>
        <w:spacing w:line="272" w:lineRule="exact"/>
        <w:ind w:left="815"/>
        <w:jc w:val="both"/>
        <w:rPr>
          <w:sz w:val="24"/>
        </w:rPr>
      </w:pPr>
      <w:r>
        <w:rPr>
          <w:b/>
          <w:sz w:val="24"/>
        </w:rPr>
        <w:t>Х.К.Андерсен.</w:t>
      </w:r>
      <w:r>
        <w:rPr>
          <w:sz w:val="24"/>
        </w:rPr>
        <w:t>Сказки(однаповыбору).Например,«Снежная</w:t>
      </w:r>
      <w:r>
        <w:rPr>
          <w:spacing w:val="-2"/>
          <w:sz w:val="24"/>
        </w:rPr>
        <w:t xml:space="preserve"> королева»,</w:t>
      </w:r>
    </w:p>
    <w:p w:rsidR="00AD3023" w:rsidRDefault="00E2542D">
      <w:pPr>
        <w:pStyle w:val="a3"/>
        <w:ind w:left="815"/>
      </w:pPr>
      <w:r>
        <w:t xml:space="preserve">«Соловей»и </w:t>
      </w:r>
      <w:r>
        <w:rPr>
          <w:spacing w:val="-5"/>
        </w:rPr>
        <w:t>др.</w:t>
      </w:r>
    </w:p>
    <w:p w:rsidR="00AD3023" w:rsidRDefault="00E2542D">
      <w:pPr>
        <w:pStyle w:val="a3"/>
        <w:spacing w:before="72"/>
        <w:ind w:left="815" w:right="213"/>
      </w:pPr>
      <w:r>
        <w:rPr>
          <w:b/>
        </w:rPr>
        <w:t xml:space="preserve">Зарубежная сказочная проза </w:t>
      </w:r>
      <w:r>
        <w:t xml:space="preserve">(одно произведениепо выбору). Например, Л. Кэрролл. «Алиса вСтранеЧудес»(главыповыбору),Дж.Р.Р.Толкин. «Хоббит,илиТудаиобратно»(главыпо </w:t>
      </w:r>
      <w:r>
        <w:rPr>
          <w:spacing w:val="-2"/>
        </w:rPr>
        <w:t>выбору).</w:t>
      </w:r>
    </w:p>
    <w:p w:rsidR="00AD3023" w:rsidRDefault="00E2542D">
      <w:pPr>
        <w:pStyle w:val="a3"/>
        <w:spacing w:before="72"/>
        <w:ind w:left="815" w:right="369"/>
        <w:jc w:val="left"/>
      </w:pPr>
      <w:r>
        <w:rPr>
          <w:b/>
        </w:rPr>
        <w:t xml:space="preserve">Зарубежная проза о детях и подростках </w:t>
      </w:r>
      <w:r>
        <w:t>(два произведения по выбору).Например,М. Твен. «ПриключенияТомаСойера»(главыповыбору);Дж.Лондон.«СказаниеоКише»;Р. Брэдбери. Рассказы. Например, «Каникулы»,«Звук бегущих ног»,</w:t>
      </w:r>
    </w:p>
    <w:p w:rsidR="00AD3023" w:rsidRDefault="00E2542D">
      <w:pPr>
        <w:pStyle w:val="a3"/>
        <w:spacing w:line="274" w:lineRule="exact"/>
        <w:ind w:left="815"/>
        <w:jc w:val="left"/>
      </w:pPr>
      <w:r>
        <w:t>«Зелѐное утро»и</w:t>
      </w:r>
      <w:r>
        <w:rPr>
          <w:spacing w:val="-5"/>
        </w:rPr>
        <w:t>др.</w:t>
      </w:r>
    </w:p>
    <w:p w:rsidR="00AD3023" w:rsidRDefault="00E2542D">
      <w:pPr>
        <w:spacing w:before="72" w:line="300" w:lineRule="auto"/>
        <w:ind w:left="815" w:right="1695"/>
        <w:rPr>
          <w:sz w:val="24"/>
        </w:rPr>
      </w:pPr>
      <w:r>
        <w:rPr>
          <w:b/>
          <w:sz w:val="24"/>
        </w:rPr>
        <w:t xml:space="preserve">Зарубежная приключенческая проза </w:t>
      </w:r>
      <w:r>
        <w:rPr>
          <w:sz w:val="24"/>
        </w:rPr>
        <w:t xml:space="preserve">(два произведения по выбору). Например,Р.Л.Стивенсон.«Островсокровищ», «Чѐрнаястрела»идр. </w:t>
      </w:r>
      <w:r>
        <w:rPr>
          <w:b/>
          <w:sz w:val="24"/>
        </w:rPr>
        <w:t xml:space="preserve">Зарубежная проза о животных </w:t>
      </w:r>
      <w:r>
        <w:rPr>
          <w:sz w:val="24"/>
        </w:rPr>
        <w:t>(одно-два произведения по выбору).</w:t>
      </w:r>
    </w:p>
    <w:p w:rsidR="00AD3023" w:rsidRDefault="00E2542D">
      <w:pPr>
        <w:pStyle w:val="a3"/>
        <w:spacing w:before="2"/>
        <w:ind w:left="815" w:right="457"/>
        <w:jc w:val="left"/>
      </w:pPr>
      <w:r>
        <w:t>Э.Сетон-Томпсон.«Королевскаяаналостанка»;Дж.Даррелл.«Говорящийсвѐрток»;Дж. Лондон. «Белыйклык»; Дж. Р. Киплинг. «Маугли», «Рикки-Тикки-Тави» и др.</w:t>
      </w:r>
    </w:p>
    <w:p w:rsidR="00AD3023" w:rsidRDefault="00AD3023">
      <w:pPr>
        <w:pStyle w:val="a3"/>
        <w:spacing w:before="204"/>
        <w:ind w:left="0"/>
        <w:jc w:val="left"/>
      </w:pPr>
    </w:p>
    <w:p w:rsidR="00AD3023" w:rsidRDefault="00E2542D">
      <w:pPr>
        <w:pStyle w:val="Heading1"/>
        <w:spacing w:before="1"/>
        <w:ind w:left="674"/>
        <w:jc w:val="both"/>
      </w:pPr>
      <w:r>
        <w:t>СОДЕРЖАНИЕУЧЕБНОГОПРЕДМЕТА 6</w:t>
      </w:r>
      <w:r>
        <w:rPr>
          <w:spacing w:val="-2"/>
        </w:rPr>
        <w:t xml:space="preserve"> КЛАСС</w:t>
      </w:r>
    </w:p>
    <w:p w:rsidR="00AD3023" w:rsidRDefault="00AD3023">
      <w:pPr>
        <w:pStyle w:val="a3"/>
        <w:spacing w:before="177"/>
        <w:ind w:left="0"/>
        <w:jc w:val="left"/>
        <w:rPr>
          <w:b/>
        </w:rPr>
      </w:pPr>
    </w:p>
    <w:p w:rsidR="00AD3023" w:rsidRDefault="00E2542D">
      <w:pPr>
        <w:pStyle w:val="Heading2"/>
        <w:ind w:left="774"/>
      </w:pPr>
      <w:r>
        <w:t xml:space="preserve">Античная </w:t>
      </w:r>
      <w:r>
        <w:rPr>
          <w:spacing w:val="-2"/>
        </w:rPr>
        <w:t>литература</w:t>
      </w:r>
    </w:p>
    <w:p w:rsidR="00AD3023" w:rsidRDefault="00E2542D">
      <w:pPr>
        <w:pStyle w:val="a3"/>
        <w:spacing w:before="51"/>
        <w:ind w:left="779"/>
      </w:pPr>
      <w:r>
        <w:rPr>
          <w:b/>
        </w:rPr>
        <w:t>Гомер.</w:t>
      </w:r>
      <w:r>
        <w:t>Поэмы.«Илиада»,«Одиссея»</w:t>
      </w:r>
      <w:r>
        <w:rPr>
          <w:spacing w:val="-2"/>
        </w:rPr>
        <w:t>(фрагменты).</w:t>
      </w:r>
    </w:p>
    <w:p w:rsidR="00AD3023" w:rsidRDefault="00AD3023">
      <w:pPr>
        <w:pStyle w:val="a3"/>
        <w:spacing w:before="122"/>
        <w:ind w:left="0"/>
        <w:jc w:val="left"/>
      </w:pPr>
    </w:p>
    <w:p w:rsidR="00AD3023" w:rsidRDefault="00E2542D">
      <w:pPr>
        <w:pStyle w:val="Heading2"/>
        <w:ind w:left="782"/>
        <w:jc w:val="left"/>
      </w:pPr>
      <w:r>
        <w:rPr>
          <w:spacing w:val="-2"/>
        </w:rPr>
        <w:t>Фольклор</w:t>
      </w:r>
    </w:p>
    <w:p w:rsidR="00AD3023" w:rsidRDefault="00E2542D">
      <w:pPr>
        <w:pStyle w:val="a3"/>
        <w:spacing w:before="53" w:line="237" w:lineRule="auto"/>
        <w:ind w:left="777"/>
        <w:jc w:val="left"/>
      </w:pPr>
      <w:r>
        <w:t>Русскиебылины(неменеедвух).Например,«ИльяМуромециСоловей-разбойник»,«Садко». Народные песни и баллады народов России и мира (не менее трѐх песен и одной баллады).</w:t>
      </w:r>
    </w:p>
    <w:p w:rsidR="00AD3023" w:rsidRDefault="00E2542D">
      <w:pPr>
        <w:pStyle w:val="a3"/>
        <w:spacing w:before="1"/>
        <w:ind w:left="777"/>
        <w:jc w:val="left"/>
      </w:pPr>
      <w:r>
        <w:t>Например,</w:t>
      </w:r>
      <w:r>
        <w:rPr>
          <w:color w:val="FF0000"/>
        </w:rPr>
        <w:t>«Ах,кабынацветыданеморозы».«Ахвыветры,ветрыбуйные»,«Черный</w:t>
      </w:r>
      <w:r>
        <w:rPr>
          <w:color w:val="FF0000"/>
          <w:spacing w:val="-2"/>
        </w:rPr>
        <w:t xml:space="preserve"> ворон»,</w:t>
      </w:r>
    </w:p>
    <w:p w:rsidR="00AD3023" w:rsidRDefault="00E2542D">
      <w:pPr>
        <w:pStyle w:val="a3"/>
        <w:ind w:left="777"/>
        <w:jc w:val="left"/>
      </w:pPr>
      <w:r>
        <w:rPr>
          <w:color w:val="FF0000"/>
        </w:rPr>
        <w:t xml:space="preserve">«Нешуми,матизеленаядубровушка», </w:t>
      </w:r>
      <w:r>
        <w:t>«ПесньоРоланде»(фрагменты).«ПесньоНибелунгах» (фрагменты) и др.</w:t>
      </w:r>
    </w:p>
    <w:p w:rsidR="00AD3023" w:rsidRDefault="00AD3023">
      <w:pPr>
        <w:pStyle w:val="a3"/>
        <w:spacing w:before="82"/>
        <w:ind w:left="0"/>
        <w:jc w:val="left"/>
      </w:pPr>
    </w:p>
    <w:p w:rsidR="00AD3023" w:rsidRDefault="00E2542D">
      <w:pPr>
        <w:pStyle w:val="Heading2"/>
        <w:ind w:left="774"/>
        <w:jc w:val="left"/>
      </w:pPr>
      <w:r>
        <w:t>Древнерусская</w:t>
      </w:r>
      <w:r>
        <w:rPr>
          <w:spacing w:val="-2"/>
        </w:rPr>
        <w:t>литература</w:t>
      </w:r>
    </w:p>
    <w:p w:rsidR="00AD3023" w:rsidRDefault="00E2542D">
      <w:pPr>
        <w:pStyle w:val="a3"/>
        <w:spacing w:before="53"/>
        <w:ind w:left="777" w:right="861"/>
        <w:jc w:val="left"/>
      </w:pPr>
      <w:r>
        <w:rPr>
          <w:b/>
        </w:rPr>
        <w:t xml:space="preserve">«Повесть временных лет» </w:t>
      </w:r>
      <w:r>
        <w:t>(не менее одного фрагмента). Например, «Сказание о белгородскомкиселе»,«СказаниеопоходекнязяОлеганаЦарьград»,«Преданиео смерти князя Олега».</w:t>
      </w:r>
    </w:p>
    <w:p w:rsidR="00AD3023" w:rsidRDefault="00AD3023">
      <w:pPr>
        <w:pStyle w:val="a3"/>
        <w:spacing w:before="79"/>
        <w:ind w:left="0"/>
        <w:jc w:val="left"/>
      </w:pPr>
    </w:p>
    <w:p w:rsidR="00AD3023" w:rsidRDefault="00E2542D">
      <w:pPr>
        <w:pStyle w:val="Heading2"/>
        <w:ind w:left="774"/>
        <w:jc w:val="left"/>
      </w:pPr>
      <w:r>
        <w:t>ЛитературапервойполовиныXIX</w:t>
      </w:r>
      <w:r>
        <w:rPr>
          <w:spacing w:val="-4"/>
        </w:rPr>
        <w:t>века</w:t>
      </w:r>
    </w:p>
    <w:p w:rsidR="00AD3023" w:rsidRDefault="00E2542D">
      <w:pPr>
        <w:pStyle w:val="a3"/>
        <w:spacing w:before="53" w:line="275" w:lineRule="exact"/>
        <w:ind w:left="770"/>
        <w:jc w:val="left"/>
      </w:pPr>
      <w:r>
        <w:rPr>
          <w:b/>
        </w:rPr>
        <w:t>А.С.Пушкин.</w:t>
      </w:r>
      <w:r>
        <w:t>Стихотворения(неменеетрѐх). «ПесньовещемОлеге»,«Зимняя</w:t>
      </w:r>
      <w:r>
        <w:rPr>
          <w:spacing w:val="-2"/>
        </w:rPr>
        <w:t>дорога»,</w:t>
      </w:r>
    </w:p>
    <w:p w:rsidR="00AD3023" w:rsidRDefault="00E2542D">
      <w:pPr>
        <w:pStyle w:val="a3"/>
        <w:spacing w:line="275" w:lineRule="exact"/>
        <w:ind w:left="774"/>
        <w:jc w:val="left"/>
      </w:pPr>
      <w:r>
        <w:t>«Узник»,«Туча»идр. Роман</w:t>
      </w:r>
      <w:r>
        <w:rPr>
          <w:spacing w:val="-2"/>
        </w:rPr>
        <w:t>«Дубровский».</w:t>
      </w:r>
    </w:p>
    <w:p w:rsidR="00AD3023" w:rsidRDefault="00AD3023">
      <w:pPr>
        <w:spacing w:line="275" w:lineRule="exact"/>
        <w:sectPr w:rsidR="00AD3023">
          <w:pgSz w:w="11900" w:h="16850"/>
          <w:pgMar w:top="200" w:right="540" w:bottom="1160" w:left="560" w:header="0" w:footer="953" w:gutter="0"/>
          <w:cols w:space="720"/>
        </w:sectPr>
      </w:pPr>
    </w:p>
    <w:p w:rsidR="00AD3023" w:rsidRDefault="00E2542D">
      <w:pPr>
        <w:spacing w:before="79" w:line="275" w:lineRule="exact"/>
        <w:ind w:left="779"/>
        <w:rPr>
          <w:sz w:val="24"/>
        </w:rPr>
      </w:pPr>
      <w:r>
        <w:rPr>
          <w:b/>
          <w:sz w:val="24"/>
        </w:rPr>
        <w:lastRenderedPageBreak/>
        <w:t>М.Ю.Лермонтов.</w:t>
      </w:r>
      <w:r>
        <w:rPr>
          <w:sz w:val="24"/>
        </w:rPr>
        <w:t>Стихотворения(неменеетрѐх).«Трипальмы»,</w:t>
      </w:r>
      <w:r>
        <w:rPr>
          <w:spacing w:val="-2"/>
          <w:sz w:val="24"/>
        </w:rPr>
        <w:t>«Листок»,</w:t>
      </w:r>
    </w:p>
    <w:p w:rsidR="00AD3023" w:rsidRDefault="00E2542D">
      <w:pPr>
        <w:pStyle w:val="a3"/>
        <w:spacing w:line="275" w:lineRule="exact"/>
        <w:ind w:left="774"/>
        <w:jc w:val="left"/>
      </w:pPr>
      <w:r>
        <w:t>«Утѐс»идр.</w:t>
      </w:r>
      <w:r>
        <w:rPr>
          <w:b/>
        </w:rPr>
        <w:t>А.В.Кольцов.</w:t>
      </w:r>
      <w:r>
        <w:t>Стихотворения(неменеедвух). Например,</w:t>
      </w:r>
      <w:r>
        <w:rPr>
          <w:spacing w:val="-2"/>
        </w:rPr>
        <w:t>«Косарь»,</w:t>
      </w:r>
    </w:p>
    <w:p w:rsidR="00AD3023" w:rsidRDefault="00E2542D">
      <w:pPr>
        <w:pStyle w:val="a3"/>
        <w:ind w:left="774"/>
        <w:jc w:val="left"/>
      </w:pPr>
      <w:r>
        <w:t xml:space="preserve">«Соловей»и </w:t>
      </w:r>
      <w:r>
        <w:rPr>
          <w:spacing w:val="-5"/>
        </w:rPr>
        <w:t>др.</w:t>
      </w:r>
    </w:p>
    <w:p w:rsidR="00AD3023" w:rsidRDefault="00AD3023">
      <w:pPr>
        <w:pStyle w:val="a3"/>
        <w:spacing w:before="81"/>
        <w:ind w:left="0"/>
        <w:jc w:val="left"/>
      </w:pPr>
    </w:p>
    <w:p w:rsidR="00AD3023" w:rsidRDefault="00E2542D">
      <w:pPr>
        <w:pStyle w:val="Heading2"/>
        <w:spacing w:before="1"/>
        <w:ind w:left="774"/>
        <w:jc w:val="left"/>
      </w:pPr>
      <w:r>
        <w:t>ЛитературавторойполовиныXIX</w:t>
      </w:r>
      <w:r>
        <w:rPr>
          <w:spacing w:val="-4"/>
        </w:rPr>
        <w:t>века</w:t>
      </w:r>
    </w:p>
    <w:p w:rsidR="00AD3023" w:rsidRDefault="00E2542D">
      <w:pPr>
        <w:pStyle w:val="a3"/>
        <w:spacing w:before="55" w:line="237" w:lineRule="auto"/>
        <w:ind w:left="779" w:firstLine="2"/>
        <w:jc w:val="left"/>
      </w:pPr>
      <w:r>
        <w:rPr>
          <w:b/>
        </w:rPr>
        <w:t>Ф.И.Тютчев.</w:t>
      </w:r>
      <w:r>
        <w:t>Стихотворения(неменеедвух). «Естьвосенипервоначальной…»,«Споляны коршун поднялся…».</w:t>
      </w:r>
    </w:p>
    <w:p w:rsidR="00AD3023" w:rsidRDefault="00E2542D">
      <w:pPr>
        <w:pStyle w:val="a3"/>
        <w:spacing w:before="18"/>
        <w:ind w:left="774" w:right="191" w:hanging="3"/>
        <w:jc w:val="left"/>
      </w:pPr>
      <w:r>
        <w:rPr>
          <w:b/>
        </w:rPr>
        <w:t>А.А.Фет.</w:t>
      </w:r>
      <w:r>
        <w:t>Стихотворения(неменеедвух). «Учисьуних —удуба, уберѐзы…», «Япришѐлк тебе с приветом…».</w:t>
      </w:r>
    </w:p>
    <w:p w:rsidR="00AD3023" w:rsidRDefault="00E2542D">
      <w:pPr>
        <w:spacing w:before="17"/>
        <w:ind w:left="777"/>
        <w:rPr>
          <w:sz w:val="24"/>
        </w:rPr>
      </w:pPr>
      <w:r>
        <w:rPr>
          <w:b/>
          <w:sz w:val="24"/>
        </w:rPr>
        <w:t>И.С.Тургенев.</w:t>
      </w:r>
      <w:r>
        <w:rPr>
          <w:sz w:val="24"/>
        </w:rPr>
        <w:t>Рассказ«Бежин</w:t>
      </w:r>
      <w:r>
        <w:rPr>
          <w:spacing w:val="-4"/>
          <w:sz w:val="24"/>
        </w:rPr>
        <w:t>луг».</w:t>
      </w:r>
    </w:p>
    <w:p w:rsidR="00AD3023" w:rsidRDefault="00E2542D">
      <w:pPr>
        <w:spacing w:before="55"/>
        <w:ind w:left="779"/>
        <w:rPr>
          <w:sz w:val="24"/>
        </w:rPr>
      </w:pPr>
      <w:r>
        <w:rPr>
          <w:b/>
          <w:sz w:val="24"/>
        </w:rPr>
        <w:t>Н.С. Лесков.</w:t>
      </w:r>
      <w:r>
        <w:rPr>
          <w:sz w:val="24"/>
        </w:rPr>
        <w:t>Сказ</w:t>
      </w:r>
      <w:r>
        <w:rPr>
          <w:spacing w:val="-2"/>
          <w:sz w:val="24"/>
        </w:rPr>
        <w:t>«Левша».</w:t>
      </w:r>
    </w:p>
    <w:p w:rsidR="00AD3023" w:rsidRDefault="00E2542D">
      <w:pPr>
        <w:spacing w:before="57"/>
        <w:ind w:left="774"/>
        <w:rPr>
          <w:sz w:val="24"/>
        </w:rPr>
      </w:pPr>
      <w:r>
        <w:rPr>
          <w:b/>
          <w:sz w:val="24"/>
        </w:rPr>
        <w:t>Л.Н.Толстой.</w:t>
      </w:r>
      <w:r>
        <w:rPr>
          <w:sz w:val="24"/>
        </w:rPr>
        <w:t>Повесть«Детство»</w:t>
      </w:r>
      <w:r>
        <w:rPr>
          <w:spacing w:val="-2"/>
          <w:sz w:val="24"/>
        </w:rPr>
        <w:t>(главы).</w:t>
      </w:r>
    </w:p>
    <w:p w:rsidR="00AD3023" w:rsidRDefault="00E2542D">
      <w:pPr>
        <w:pStyle w:val="a3"/>
        <w:spacing w:before="56" w:line="275" w:lineRule="exact"/>
        <w:ind w:left="774"/>
        <w:jc w:val="left"/>
      </w:pPr>
      <w:r>
        <w:rPr>
          <w:b/>
        </w:rPr>
        <w:t>А.П.Чехов.</w:t>
      </w:r>
      <w:r>
        <w:t>Рассказы(триповыбору).Например,«Толстыйитонкий»,</w:t>
      </w:r>
      <w:r>
        <w:rPr>
          <w:spacing w:val="-2"/>
        </w:rPr>
        <w:t>«Хамелеон»,</w:t>
      </w:r>
    </w:p>
    <w:p w:rsidR="00AD3023" w:rsidRDefault="00E2542D">
      <w:pPr>
        <w:pStyle w:val="a3"/>
        <w:spacing w:line="275" w:lineRule="exact"/>
        <w:ind w:left="774"/>
        <w:jc w:val="left"/>
      </w:pPr>
      <w:r>
        <w:t xml:space="preserve">«Смертьчиновника»и </w:t>
      </w:r>
      <w:r>
        <w:rPr>
          <w:spacing w:val="-5"/>
        </w:rPr>
        <w:t>др.</w:t>
      </w:r>
    </w:p>
    <w:p w:rsidR="00AD3023" w:rsidRDefault="00E2542D">
      <w:pPr>
        <w:spacing w:before="16"/>
        <w:ind w:left="774"/>
        <w:rPr>
          <w:sz w:val="24"/>
        </w:rPr>
      </w:pPr>
      <w:r>
        <w:rPr>
          <w:b/>
          <w:sz w:val="24"/>
        </w:rPr>
        <w:t>А.И.Куприн.</w:t>
      </w:r>
      <w:r>
        <w:rPr>
          <w:sz w:val="24"/>
        </w:rPr>
        <w:t>Рассказ«Чудесный</w:t>
      </w:r>
      <w:r>
        <w:rPr>
          <w:spacing w:val="-2"/>
          <w:sz w:val="24"/>
        </w:rPr>
        <w:t xml:space="preserve"> доктор».</w:t>
      </w:r>
    </w:p>
    <w:p w:rsidR="00AD3023" w:rsidRDefault="00AD3023">
      <w:pPr>
        <w:pStyle w:val="a3"/>
        <w:spacing w:before="123"/>
        <w:ind w:left="0"/>
        <w:jc w:val="left"/>
      </w:pPr>
    </w:p>
    <w:p w:rsidR="00AD3023" w:rsidRDefault="00E2542D">
      <w:pPr>
        <w:pStyle w:val="Heading2"/>
        <w:ind w:left="774"/>
      </w:pPr>
      <w:r>
        <w:t>ЛитератураXX</w:t>
      </w:r>
      <w:r>
        <w:rPr>
          <w:spacing w:val="-4"/>
        </w:rPr>
        <w:t>века</w:t>
      </w:r>
    </w:p>
    <w:p w:rsidR="00AD3023" w:rsidRDefault="00E2542D">
      <w:pPr>
        <w:spacing w:before="51"/>
        <w:ind w:left="782" w:right="1195" w:firstLine="2"/>
        <w:jc w:val="both"/>
        <w:rPr>
          <w:sz w:val="24"/>
        </w:rPr>
      </w:pPr>
      <w:r>
        <w:rPr>
          <w:b/>
          <w:sz w:val="24"/>
        </w:rPr>
        <w:t>СтихотворенияотечественныхпоэтовначалаХХвека</w:t>
      </w:r>
      <w:r>
        <w:rPr>
          <w:sz w:val="24"/>
        </w:rPr>
        <w:t>(неменеедвух).Например, стихотворения С. А. Есенина, В. В. Маяковского, А. А. Блока и др.</w:t>
      </w:r>
    </w:p>
    <w:p w:rsidR="00AD3023" w:rsidRDefault="00E2542D">
      <w:pPr>
        <w:spacing w:before="17"/>
        <w:ind w:left="774" w:right="833" w:firstLine="7"/>
        <w:jc w:val="both"/>
        <w:rPr>
          <w:sz w:val="24"/>
        </w:rPr>
      </w:pPr>
      <w:r>
        <w:rPr>
          <w:b/>
          <w:sz w:val="24"/>
        </w:rPr>
        <w:t>СтихотворенияотечественныхпоэтовXXвека</w:t>
      </w:r>
      <w:r>
        <w:rPr>
          <w:sz w:val="24"/>
        </w:rPr>
        <w:t>(неменеечетырѐхстихотворенийдвух поэтов).Например,стихотворенияО.Ф.Берггольц,В.С.Высоцкого,Ю.П.Мориц,Д.С. Самойлова и др.</w:t>
      </w:r>
    </w:p>
    <w:p w:rsidR="00AD3023" w:rsidRDefault="00E2542D">
      <w:pPr>
        <w:spacing w:before="24" w:line="235" w:lineRule="auto"/>
        <w:ind w:left="777" w:right="457" w:firstLine="2"/>
        <w:rPr>
          <w:sz w:val="24"/>
        </w:rPr>
      </w:pPr>
      <w:r>
        <w:rPr>
          <w:b/>
          <w:sz w:val="24"/>
        </w:rPr>
        <w:t>Проза отечественных писателей конца XX — начала XXI века, в том числе о Великой Отечественнойвойне</w:t>
      </w:r>
      <w:r>
        <w:rPr>
          <w:sz w:val="24"/>
        </w:rPr>
        <w:t>(двапроизведенияповыбору).Например,Б.Л.Васильев.«Экспонат</w:t>
      </w:r>
    </w:p>
    <w:p w:rsidR="00AD3023" w:rsidRDefault="00E2542D">
      <w:pPr>
        <w:pStyle w:val="a3"/>
        <w:spacing w:before="1"/>
        <w:ind w:left="777"/>
        <w:jc w:val="left"/>
      </w:pPr>
      <w:r>
        <w:t xml:space="preserve">№...»;Б.П.Екимов.«Ночьисцеления», </w:t>
      </w:r>
      <w:r>
        <w:rPr>
          <w:color w:val="FF0000"/>
        </w:rPr>
        <w:t>Э.Н.Веркин«Облачныйполк»(главы)</w:t>
      </w:r>
      <w:r>
        <w:t>и</w:t>
      </w:r>
      <w:r>
        <w:rPr>
          <w:spacing w:val="-5"/>
        </w:rPr>
        <w:t>др.</w:t>
      </w:r>
    </w:p>
    <w:p w:rsidR="00AD3023" w:rsidRDefault="00E2542D">
      <w:pPr>
        <w:spacing w:before="17"/>
        <w:ind w:left="779"/>
        <w:rPr>
          <w:sz w:val="24"/>
        </w:rPr>
      </w:pPr>
      <w:r>
        <w:rPr>
          <w:b/>
          <w:sz w:val="24"/>
        </w:rPr>
        <w:t>В.Г.Распутин.</w:t>
      </w:r>
      <w:r>
        <w:rPr>
          <w:sz w:val="24"/>
        </w:rPr>
        <w:t>Рассказ«Уроки</w:t>
      </w:r>
      <w:r>
        <w:rPr>
          <w:spacing w:val="-2"/>
          <w:sz w:val="24"/>
        </w:rPr>
        <w:t xml:space="preserve"> французского».</w:t>
      </w:r>
    </w:p>
    <w:p w:rsidR="00AD3023" w:rsidRDefault="00E2542D">
      <w:pPr>
        <w:spacing w:before="58"/>
        <w:ind w:left="774" w:right="457" w:firstLine="2"/>
        <w:rPr>
          <w:sz w:val="24"/>
        </w:rPr>
      </w:pPr>
      <w:r>
        <w:rPr>
          <w:b/>
          <w:sz w:val="24"/>
        </w:rPr>
        <w:t xml:space="preserve">Произведения отечественных писателей на тему взросления человека </w:t>
      </w:r>
      <w:r>
        <w:rPr>
          <w:sz w:val="24"/>
        </w:rPr>
        <w:t>(не менее двух). Например,Р.П.Погодин.«Кирпичныеострова»;Р.И.Фраерман. «ДикаясобакаДинго,или Повесть о первой любви»; Ю. И. Коваль. «Самая лѐгкая лодка в мире» и др.</w:t>
      </w:r>
    </w:p>
    <w:p w:rsidR="00AD3023" w:rsidRDefault="00E2542D">
      <w:pPr>
        <w:ind w:left="774" w:right="457" w:firstLine="4"/>
        <w:rPr>
          <w:sz w:val="24"/>
        </w:rPr>
      </w:pPr>
      <w:r>
        <w:rPr>
          <w:b/>
          <w:sz w:val="24"/>
        </w:rPr>
        <w:t>Произведениясовременныхотечественныхписателей-фантастов</w:t>
      </w:r>
      <w:r>
        <w:rPr>
          <w:sz w:val="24"/>
        </w:rPr>
        <w:t xml:space="preserve">(неменеедвух). Например, </w:t>
      </w:r>
      <w:r>
        <w:rPr>
          <w:color w:val="FF0000"/>
          <w:sz w:val="24"/>
        </w:rPr>
        <w:t>К.Булычев «Сто лет тому вперед» и др</w:t>
      </w:r>
      <w:r>
        <w:rPr>
          <w:sz w:val="24"/>
        </w:rPr>
        <w:t>.</w:t>
      </w:r>
    </w:p>
    <w:p w:rsidR="00AD3023" w:rsidRDefault="00AD3023">
      <w:pPr>
        <w:pStyle w:val="a3"/>
        <w:spacing w:before="79"/>
        <w:ind w:left="0"/>
        <w:jc w:val="left"/>
      </w:pPr>
    </w:p>
    <w:p w:rsidR="00AD3023" w:rsidRDefault="00E2542D">
      <w:pPr>
        <w:pStyle w:val="Heading2"/>
        <w:ind w:left="774"/>
        <w:jc w:val="left"/>
      </w:pPr>
      <w:r>
        <w:t>ЛитературанародовРоссийской</w:t>
      </w:r>
      <w:r>
        <w:rPr>
          <w:spacing w:val="-2"/>
        </w:rPr>
        <w:t>Федерации</w:t>
      </w:r>
    </w:p>
    <w:p w:rsidR="00AD3023" w:rsidRDefault="00E2542D">
      <w:pPr>
        <w:pStyle w:val="a3"/>
        <w:spacing w:before="53" w:line="275" w:lineRule="exact"/>
        <w:ind w:left="782"/>
        <w:jc w:val="left"/>
      </w:pPr>
      <w:r>
        <w:rPr>
          <w:b/>
        </w:rPr>
        <w:t>Стихотворения</w:t>
      </w:r>
      <w:r>
        <w:t>(дваповыбору).Например,М.Карим. «Бессмертие»(фрагменты);Г.</w:t>
      </w:r>
      <w:r>
        <w:rPr>
          <w:spacing w:val="-2"/>
        </w:rPr>
        <w:t>Тукай.</w:t>
      </w:r>
    </w:p>
    <w:p w:rsidR="00AD3023" w:rsidRDefault="00E2542D">
      <w:pPr>
        <w:pStyle w:val="a3"/>
        <w:ind w:left="777" w:right="191"/>
        <w:jc w:val="left"/>
      </w:pPr>
      <w:r>
        <w:t xml:space="preserve">«Родная деревня», «Книга»; К. Кулиев. «Когда на меня навалилась беда…», «Каким бы малым нибылмойнарод…», «Чтобниделалосьнасвете…», </w:t>
      </w:r>
      <w:r>
        <w:rPr>
          <w:color w:val="FF0000"/>
        </w:rPr>
        <w:t>Р.Гамзатов «Журавли», «МойДагестан» и др.</w:t>
      </w:r>
    </w:p>
    <w:p w:rsidR="00AD3023" w:rsidRDefault="00AD3023">
      <w:pPr>
        <w:pStyle w:val="a3"/>
        <w:spacing w:before="81"/>
        <w:ind w:left="0"/>
        <w:jc w:val="left"/>
      </w:pPr>
    </w:p>
    <w:p w:rsidR="00AD3023" w:rsidRDefault="00E2542D">
      <w:pPr>
        <w:pStyle w:val="Heading2"/>
        <w:ind w:left="779"/>
        <w:jc w:val="left"/>
      </w:pPr>
      <w:r>
        <w:t>Зарубежная</w:t>
      </w:r>
      <w:r>
        <w:rPr>
          <w:spacing w:val="-2"/>
        </w:rPr>
        <w:t>литература</w:t>
      </w:r>
    </w:p>
    <w:p w:rsidR="00AD3023" w:rsidRDefault="00E2542D">
      <w:pPr>
        <w:spacing w:before="53"/>
        <w:ind w:left="774"/>
        <w:rPr>
          <w:sz w:val="24"/>
        </w:rPr>
      </w:pPr>
      <w:r>
        <w:rPr>
          <w:b/>
          <w:sz w:val="24"/>
        </w:rPr>
        <w:t>Д.Дефо.</w:t>
      </w:r>
      <w:r>
        <w:rPr>
          <w:sz w:val="24"/>
        </w:rPr>
        <w:t>«РобинзонКрузо»(главыпо</w:t>
      </w:r>
      <w:r>
        <w:rPr>
          <w:spacing w:val="-2"/>
          <w:sz w:val="24"/>
        </w:rPr>
        <w:t xml:space="preserve"> выбору).</w:t>
      </w:r>
    </w:p>
    <w:p w:rsidR="00AD3023" w:rsidRDefault="00E2542D">
      <w:pPr>
        <w:spacing w:before="55"/>
        <w:ind w:left="774"/>
        <w:rPr>
          <w:sz w:val="24"/>
        </w:rPr>
      </w:pPr>
      <w:r>
        <w:rPr>
          <w:b/>
          <w:sz w:val="24"/>
        </w:rPr>
        <w:t>Дж.Свифт.</w:t>
      </w:r>
      <w:r>
        <w:rPr>
          <w:sz w:val="24"/>
        </w:rPr>
        <w:t>«ПутешествияГулливера»(главыпо</w:t>
      </w:r>
      <w:r>
        <w:rPr>
          <w:spacing w:val="-2"/>
          <w:sz w:val="24"/>
        </w:rPr>
        <w:t>выбору).</w:t>
      </w:r>
    </w:p>
    <w:p w:rsidR="00AD3023" w:rsidRDefault="00E2542D">
      <w:pPr>
        <w:spacing w:before="56"/>
        <w:ind w:left="777" w:right="155" w:firstLine="2"/>
        <w:jc w:val="both"/>
        <w:rPr>
          <w:sz w:val="24"/>
        </w:rPr>
      </w:pPr>
      <w:r>
        <w:rPr>
          <w:b/>
          <w:sz w:val="24"/>
        </w:rPr>
        <w:t xml:space="preserve">Произведения зарубежных писателей на тему взросления человека </w:t>
      </w:r>
      <w:r>
        <w:rPr>
          <w:sz w:val="24"/>
        </w:rPr>
        <w:t>(не менее двух). Например, Ж. Верн. «Дети капитанаГранта»(главыпо выбору). Х. Ли. «Убить пересмешника» (главы по выбору) и др.</w:t>
      </w:r>
    </w:p>
    <w:p w:rsidR="00AD3023" w:rsidRDefault="00AD3023">
      <w:pPr>
        <w:pStyle w:val="a3"/>
        <w:ind w:left="0"/>
        <w:jc w:val="left"/>
      </w:pPr>
    </w:p>
    <w:p w:rsidR="00AD3023" w:rsidRDefault="00AD3023">
      <w:pPr>
        <w:pStyle w:val="a3"/>
        <w:spacing w:before="2"/>
        <w:ind w:left="0"/>
        <w:jc w:val="left"/>
      </w:pPr>
    </w:p>
    <w:p w:rsidR="00AD3023" w:rsidRDefault="00E2542D">
      <w:pPr>
        <w:pStyle w:val="Heading1"/>
        <w:ind w:left="674"/>
        <w:jc w:val="both"/>
      </w:pPr>
      <w:r>
        <w:t>СОДЕРЖАНИЕУЧЕБНОГОПРЕДМЕТА 7</w:t>
      </w:r>
      <w:r>
        <w:rPr>
          <w:spacing w:val="-2"/>
        </w:rPr>
        <w:t xml:space="preserve"> КЛАСС</w:t>
      </w:r>
    </w:p>
    <w:p w:rsidR="00AD3023" w:rsidRDefault="00AD3023">
      <w:pPr>
        <w:pStyle w:val="a3"/>
        <w:spacing w:before="192"/>
        <w:ind w:left="0"/>
        <w:jc w:val="left"/>
        <w:rPr>
          <w:b/>
        </w:rPr>
      </w:pPr>
    </w:p>
    <w:p w:rsidR="00AD3023" w:rsidRDefault="00E2542D">
      <w:pPr>
        <w:pStyle w:val="Heading2"/>
        <w:spacing w:line="274" w:lineRule="exact"/>
        <w:ind w:left="674"/>
        <w:jc w:val="left"/>
      </w:pPr>
      <w:r>
        <w:t>Древнерусская</w:t>
      </w:r>
      <w:r>
        <w:rPr>
          <w:spacing w:val="-2"/>
        </w:rPr>
        <w:t>литература</w:t>
      </w:r>
    </w:p>
    <w:p w:rsidR="00AD3023" w:rsidRDefault="00E2542D">
      <w:pPr>
        <w:spacing w:line="274" w:lineRule="exact"/>
        <w:ind w:left="674"/>
        <w:rPr>
          <w:sz w:val="24"/>
        </w:rPr>
      </w:pPr>
      <w:r>
        <w:rPr>
          <w:b/>
          <w:sz w:val="24"/>
        </w:rPr>
        <w:t>Древнерусскиеповести</w:t>
      </w:r>
      <w:r>
        <w:rPr>
          <w:sz w:val="24"/>
        </w:rPr>
        <w:t>(однаповестьповыбору).Например,«Поучение»</w:t>
      </w:r>
      <w:r>
        <w:rPr>
          <w:spacing w:val="-2"/>
          <w:sz w:val="24"/>
        </w:rPr>
        <w:t>Владимира</w:t>
      </w:r>
    </w:p>
    <w:p w:rsidR="00AD3023" w:rsidRDefault="00AD3023">
      <w:pPr>
        <w:spacing w:line="274" w:lineRule="exact"/>
        <w:rPr>
          <w:sz w:val="24"/>
        </w:rPr>
        <w:sectPr w:rsidR="00AD3023">
          <w:pgSz w:w="11900" w:h="16850"/>
          <w:pgMar w:top="200" w:right="540" w:bottom="1160" w:left="560" w:header="0" w:footer="953" w:gutter="0"/>
          <w:cols w:space="720"/>
        </w:sectPr>
      </w:pPr>
    </w:p>
    <w:p w:rsidR="00AD3023" w:rsidRDefault="00E2542D">
      <w:pPr>
        <w:pStyle w:val="a3"/>
        <w:spacing w:before="76"/>
        <w:ind w:left="674"/>
        <w:jc w:val="left"/>
      </w:pPr>
      <w:r>
        <w:lastRenderedPageBreak/>
        <w:t>Мономаха(всокращении)и</w:t>
      </w:r>
      <w:r>
        <w:rPr>
          <w:spacing w:val="-5"/>
        </w:rPr>
        <w:t>др.</w:t>
      </w:r>
    </w:p>
    <w:p w:rsidR="00AD3023" w:rsidRDefault="00AD3023">
      <w:pPr>
        <w:pStyle w:val="a3"/>
        <w:spacing w:before="137"/>
        <w:ind w:left="0"/>
        <w:jc w:val="left"/>
      </w:pPr>
    </w:p>
    <w:p w:rsidR="00AD3023" w:rsidRDefault="00E2542D">
      <w:pPr>
        <w:pStyle w:val="Heading2"/>
        <w:spacing w:line="272" w:lineRule="exact"/>
        <w:ind w:left="674"/>
        <w:jc w:val="left"/>
      </w:pPr>
      <w:r>
        <w:t>ЛитературапервойполовиныXIX</w:t>
      </w:r>
      <w:r>
        <w:rPr>
          <w:spacing w:val="-4"/>
        </w:rPr>
        <w:t xml:space="preserve"> века</w:t>
      </w:r>
    </w:p>
    <w:p w:rsidR="00AD3023" w:rsidRDefault="00E2542D">
      <w:pPr>
        <w:pStyle w:val="a3"/>
        <w:ind w:left="674" w:right="457"/>
        <w:jc w:val="left"/>
      </w:pPr>
      <w:r>
        <w:rPr>
          <w:b/>
        </w:rPr>
        <w:t xml:space="preserve">А. С. Пушкин. </w:t>
      </w:r>
      <w:r>
        <w:t>Стихотворения (не менее четырѐх). Например, «Во глубине сибирских руд…», «19 октября»(«Роняет лес багряный свой убор…»), «И. И. Пущину», «На холмах Грузиилежитночнаямгла…»,идр. «ПовестиБелкина»(«Станционныйсмотритель»).Поэма</w:t>
      </w:r>
    </w:p>
    <w:p w:rsidR="00AD3023" w:rsidRDefault="00E2542D">
      <w:pPr>
        <w:pStyle w:val="a3"/>
        <w:ind w:left="674"/>
        <w:jc w:val="left"/>
      </w:pPr>
      <w:r>
        <w:t>«Полтава»(фрагмент) и</w:t>
      </w:r>
      <w:r>
        <w:rPr>
          <w:spacing w:val="-5"/>
        </w:rPr>
        <w:t>др.</w:t>
      </w:r>
    </w:p>
    <w:p w:rsidR="00AD3023" w:rsidRDefault="00E2542D">
      <w:pPr>
        <w:spacing w:before="69"/>
        <w:ind w:left="674"/>
        <w:rPr>
          <w:sz w:val="24"/>
        </w:rPr>
      </w:pPr>
      <w:r>
        <w:rPr>
          <w:b/>
          <w:sz w:val="24"/>
        </w:rPr>
        <w:t>М.Ю.Лермонтов.</w:t>
      </w:r>
      <w:r>
        <w:rPr>
          <w:sz w:val="24"/>
        </w:rPr>
        <w:t>Стихотворения(неменеечетырѐх).Например, «Узник»,</w:t>
      </w:r>
      <w:r>
        <w:rPr>
          <w:spacing w:val="-2"/>
          <w:sz w:val="24"/>
        </w:rPr>
        <w:t>«Парус»,</w:t>
      </w:r>
    </w:p>
    <w:p w:rsidR="00AD3023" w:rsidRDefault="00E2542D">
      <w:pPr>
        <w:pStyle w:val="a3"/>
        <w:ind w:left="674"/>
        <w:jc w:val="left"/>
      </w:pPr>
      <w:r>
        <w:t>«Тучи»,«Желанье»(«Отворитемнетемницу…»),«Когдаволнуетсяжелтеющая</w:t>
      </w:r>
      <w:r>
        <w:rPr>
          <w:spacing w:val="-2"/>
        </w:rPr>
        <w:t>нива…»,</w:t>
      </w:r>
    </w:p>
    <w:p w:rsidR="00AD3023" w:rsidRDefault="00E2542D">
      <w:pPr>
        <w:pStyle w:val="a3"/>
        <w:ind w:left="674"/>
        <w:jc w:val="left"/>
      </w:pPr>
      <w:r>
        <w:t>«Ангел», «Молитва»(«Вминутужизнитрудную…»)идр. «ПесняпроцаряИванаВасильевича, молодого опричника и удалого купца Калашникова».</w:t>
      </w:r>
    </w:p>
    <w:p w:rsidR="00AD3023" w:rsidRDefault="00E2542D">
      <w:pPr>
        <w:spacing w:before="72"/>
        <w:ind w:left="674"/>
        <w:rPr>
          <w:sz w:val="24"/>
        </w:rPr>
      </w:pPr>
      <w:r>
        <w:rPr>
          <w:b/>
          <w:sz w:val="24"/>
        </w:rPr>
        <w:t>Н.В.Гоголь.</w:t>
      </w:r>
      <w:r>
        <w:rPr>
          <w:sz w:val="24"/>
        </w:rPr>
        <w:t>Повесть«Тарас</w:t>
      </w:r>
      <w:r>
        <w:rPr>
          <w:spacing w:val="-2"/>
          <w:sz w:val="24"/>
        </w:rPr>
        <w:t>Бульба».</w:t>
      </w:r>
    </w:p>
    <w:p w:rsidR="00AD3023" w:rsidRDefault="00AD3023">
      <w:pPr>
        <w:pStyle w:val="a3"/>
        <w:spacing w:before="135"/>
        <w:ind w:left="0"/>
        <w:jc w:val="left"/>
      </w:pPr>
    </w:p>
    <w:p w:rsidR="00AD3023" w:rsidRDefault="00E2542D">
      <w:pPr>
        <w:pStyle w:val="Heading2"/>
        <w:spacing w:line="274" w:lineRule="exact"/>
        <w:ind w:left="674"/>
        <w:jc w:val="left"/>
      </w:pPr>
      <w:r>
        <w:t>ЛитературавторойполовиныXIX</w:t>
      </w:r>
      <w:r>
        <w:rPr>
          <w:spacing w:val="-4"/>
        </w:rPr>
        <w:t>века</w:t>
      </w:r>
    </w:p>
    <w:p w:rsidR="00AD3023" w:rsidRDefault="00E2542D">
      <w:pPr>
        <w:pStyle w:val="a3"/>
        <w:spacing w:line="274" w:lineRule="exact"/>
        <w:ind w:left="674"/>
        <w:jc w:val="left"/>
      </w:pPr>
      <w:r>
        <w:rPr>
          <w:b/>
        </w:rPr>
        <w:t>И.С.Тургенев.</w:t>
      </w:r>
      <w:r>
        <w:t>Рассказыизцикла«Запискиохотника»(дваповыбору).Например,</w:t>
      </w:r>
      <w:r>
        <w:rPr>
          <w:spacing w:val="-2"/>
        </w:rPr>
        <w:t>«Бирюк»,</w:t>
      </w:r>
    </w:p>
    <w:p w:rsidR="00AD3023" w:rsidRDefault="00E2542D">
      <w:pPr>
        <w:pStyle w:val="a3"/>
        <w:ind w:left="674"/>
        <w:jc w:val="left"/>
      </w:pPr>
      <w:r>
        <w:t>«ХорьиКалиныч»идр.Стихотворениявпрозе.Например,«Русскийязык»,«Воробей»и</w:t>
      </w:r>
      <w:r>
        <w:rPr>
          <w:spacing w:val="-5"/>
        </w:rPr>
        <w:t>др.</w:t>
      </w:r>
    </w:p>
    <w:p w:rsidR="00AD3023" w:rsidRDefault="00E2542D">
      <w:pPr>
        <w:spacing w:before="72"/>
        <w:ind w:left="674"/>
        <w:rPr>
          <w:sz w:val="24"/>
        </w:rPr>
      </w:pPr>
      <w:r>
        <w:rPr>
          <w:b/>
          <w:sz w:val="24"/>
        </w:rPr>
        <w:t>Л.Н.Толстой.</w:t>
      </w:r>
      <w:r>
        <w:rPr>
          <w:sz w:val="24"/>
        </w:rPr>
        <w:t>Рассказ«После</w:t>
      </w:r>
      <w:r>
        <w:rPr>
          <w:spacing w:val="-2"/>
          <w:sz w:val="24"/>
        </w:rPr>
        <w:t>бала».</w:t>
      </w:r>
    </w:p>
    <w:p w:rsidR="00AD3023" w:rsidRDefault="00E2542D">
      <w:pPr>
        <w:pStyle w:val="a3"/>
        <w:spacing w:before="72" w:line="237" w:lineRule="auto"/>
        <w:ind w:left="674" w:right="457"/>
        <w:jc w:val="left"/>
      </w:pPr>
      <w:r>
        <w:rPr>
          <w:b/>
        </w:rPr>
        <w:t>Н.А.Некрасов.</w:t>
      </w:r>
      <w:r>
        <w:t>Стихотворения(неменеедвух).Например, «Размышленияупарадного подъезда»,«Железная дорога» и др.</w:t>
      </w:r>
    </w:p>
    <w:p w:rsidR="00AD3023" w:rsidRDefault="00E2542D">
      <w:pPr>
        <w:spacing w:before="75" w:line="237" w:lineRule="auto"/>
        <w:ind w:left="674" w:right="457"/>
        <w:rPr>
          <w:sz w:val="24"/>
        </w:rPr>
      </w:pPr>
      <w:r>
        <w:rPr>
          <w:b/>
          <w:sz w:val="24"/>
        </w:rPr>
        <w:t>ПоэзиявторойполовиныXIXвека.</w:t>
      </w:r>
      <w:r>
        <w:rPr>
          <w:sz w:val="24"/>
        </w:rPr>
        <w:t>Ф.И.Тютчев,А.А.Фет,А.К.Толстойидр.(неменее двух стихотворений по выбору).</w:t>
      </w:r>
    </w:p>
    <w:p w:rsidR="00AD3023" w:rsidRDefault="00E2542D">
      <w:pPr>
        <w:pStyle w:val="a3"/>
        <w:spacing w:before="76" w:line="237" w:lineRule="auto"/>
        <w:ind w:left="674" w:right="457"/>
        <w:jc w:val="left"/>
      </w:pPr>
      <w:r>
        <w:rPr>
          <w:b/>
        </w:rPr>
        <w:t>М.Е.Салтыков-Щедрин.</w:t>
      </w:r>
      <w:r>
        <w:t>Сказки(двеповыбору).Например, «Повестьотом,какодин мужик двух генералов прокормил», «Дикий помещик», «Премудрый пискарь» и др.</w:t>
      </w:r>
    </w:p>
    <w:p w:rsidR="00AD3023" w:rsidRDefault="00E2542D">
      <w:pPr>
        <w:spacing w:before="75" w:line="237" w:lineRule="auto"/>
        <w:ind w:left="674" w:right="457"/>
        <w:rPr>
          <w:sz w:val="24"/>
        </w:rPr>
      </w:pPr>
      <w:r>
        <w:rPr>
          <w:b/>
          <w:sz w:val="24"/>
        </w:rPr>
        <w:t>Произведенияотечественныхизарубежныхписателейнаисторическуютем</w:t>
      </w:r>
      <w:r>
        <w:rPr>
          <w:sz w:val="24"/>
        </w:rPr>
        <w:t>у(неменее двух). Например, А. К. Толстого, Р. Сабатини, Ф. Купера</w:t>
      </w:r>
      <w:r>
        <w:rPr>
          <w:color w:val="FF0000"/>
          <w:sz w:val="24"/>
        </w:rPr>
        <w:t>и др.</w:t>
      </w:r>
    </w:p>
    <w:p w:rsidR="00AD3023" w:rsidRDefault="00AD3023">
      <w:pPr>
        <w:pStyle w:val="a3"/>
        <w:spacing w:before="137"/>
        <w:ind w:left="0"/>
        <w:jc w:val="left"/>
      </w:pPr>
    </w:p>
    <w:p w:rsidR="00AD3023" w:rsidRDefault="00E2542D">
      <w:pPr>
        <w:pStyle w:val="Heading2"/>
        <w:spacing w:line="272" w:lineRule="exact"/>
        <w:ind w:left="674"/>
        <w:jc w:val="left"/>
      </w:pPr>
      <w:r>
        <w:t>ЛитератураконцаXIX—началаXX</w:t>
      </w:r>
      <w:r>
        <w:rPr>
          <w:spacing w:val="-4"/>
        </w:rPr>
        <w:t>века</w:t>
      </w:r>
    </w:p>
    <w:p w:rsidR="00AD3023" w:rsidRDefault="00E2542D">
      <w:pPr>
        <w:pStyle w:val="a3"/>
        <w:ind w:left="674" w:right="861"/>
        <w:jc w:val="left"/>
      </w:pPr>
      <w:r>
        <w:rPr>
          <w:b/>
        </w:rPr>
        <w:t>А.П.Чехов.</w:t>
      </w:r>
      <w:r>
        <w:t xml:space="preserve">Рассказы(одинповыбору).Например, «Тоска», «Злоумышленник»идр. </w:t>
      </w:r>
      <w:r>
        <w:rPr>
          <w:b/>
        </w:rPr>
        <w:t xml:space="preserve">М. Горький. </w:t>
      </w:r>
      <w:r>
        <w:t>Ранние рассказы (одно произведение по выбору). Например, «Старуха Изергиль» (легендаоДанко),«Челкаш» и др.</w:t>
      </w:r>
    </w:p>
    <w:p w:rsidR="00AD3023" w:rsidRDefault="00E2542D">
      <w:pPr>
        <w:spacing w:before="69"/>
        <w:ind w:left="674" w:right="861"/>
        <w:rPr>
          <w:sz w:val="24"/>
        </w:rPr>
      </w:pPr>
      <w:r>
        <w:rPr>
          <w:b/>
          <w:sz w:val="24"/>
        </w:rPr>
        <w:t>Сатирические произведения отечественных и зарубежных писателей</w:t>
      </w:r>
      <w:r>
        <w:rPr>
          <w:sz w:val="24"/>
        </w:rPr>
        <w:t>(неменее двух).Например,М.М.Зощенко,А.Т.Аверченко,Н.Тэффи, О.Генри,Я.Гашека.</w:t>
      </w:r>
    </w:p>
    <w:p w:rsidR="00AD3023" w:rsidRDefault="00AD3023">
      <w:pPr>
        <w:pStyle w:val="a3"/>
        <w:spacing w:before="137"/>
        <w:ind w:left="0"/>
        <w:jc w:val="left"/>
      </w:pPr>
    </w:p>
    <w:p w:rsidR="00AD3023" w:rsidRDefault="00E2542D">
      <w:pPr>
        <w:pStyle w:val="Heading2"/>
        <w:spacing w:line="272" w:lineRule="exact"/>
        <w:ind w:left="674"/>
        <w:jc w:val="left"/>
      </w:pPr>
      <w:r>
        <w:t>ЛитературапервойполовиныXX</w:t>
      </w:r>
      <w:r>
        <w:rPr>
          <w:spacing w:val="-4"/>
        </w:rPr>
        <w:t xml:space="preserve"> века</w:t>
      </w:r>
    </w:p>
    <w:p w:rsidR="00AD3023" w:rsidRDefault="00E2542D">
      <w:pPr>
        <w:pStyle w:val="a3"/>
        <w:spacing w:line="272" w:lineRule="exact"/>
        <w:ind w:left="674"/>
        <w:jc w:val="left"/>
      </w:pPr>
      <w:r>
        <w:rPr>
          <w:b/>
        </w:rPr>
        <w:t>А.С.Грин.</w:t>
      </w:r>
      <w:r>
        <w:t>Повестиирассказы(однопроизведениеповыбору).Например,«Алые</w:t>
      </w:r>
      <w:r>
        <w:rPr>
          <w:spacing w:val="-2"/>
        </w:rPr>
        <w:t>паруса»,</w:t>
      </w:r>
    </w:p>
    <w:p w:rsidR="00AD3023" w:rsidRDefault="00E2542D">
      <w:pPr>
        <w:pStyle w:val="a3"/>
        <w:ind w:left="674"/>
        <w:jc w:val="left"/>
      </w:pPr>
      <w:r>
        <w:t>«Зелѐнаялампа»и</w:t>
      </w:r>
      <w:r>
        <w:rPr>
          <w:spacing w:val="-5"/>
        </w:rPr>
        <w:t>др.</w:t>
      </w:r>
    </w:p>
    <w:p w:rsidR="00AD3023" w:rsidRDefault="00E2542D">
      <w:pPr>
        <w:spacing w:before="72"/>
        <w:ind w:left="674" w:right="586"/>
        <w:rPr>
          <w:sz w:val="24"/>
        </w:rPr>
      </w:pPr>
      <w:r>
        <w:rPr>
          <w:b/>
          <w:sz w:val="24"/>
        </w:rPr>
        <w:t xml:space="preserve">Отечественная поэзия первой половины XX века. </w:t>
      </w:r>
      <w:r>
        <w:rPr>
          <w:sz w:val="24"/>
        </w:rPr>
        <w:t>Стихотворения на тему мечты и реальности(два-триповыбору).Например,стихотворенияА.А.Блока,Н.С.Гумилѐва,М. И. Цветаевой и др.</w:t>
      </w:r>
    </w:p>
    <w:p w:rsidR="00AD3023" w:rsidRDefault="00E2542D">
      <w:pPr>
        <w:pStyle w:val="a3"/>
        <w:spacing w:before="71"/>
        <w:ind w:left="674" w:right="946"/>
        <w:jc w:val="left"/>
      </w:pPr>
      <w:r>
        <w:rPr>
          <w:b/>
        </w:rPr>
        <w:t xml:space="preserve">В. В. Маяковский. </w:t>
      </w:r>
      <w:r>
        <w:t>Стихотворения (одно по выбору). Например, «Необычайное приключение,бывшеесВладимиромМаяковскимлетомнадаче», «Хорошееотношение к лошадям» и др.</w:t>
      </w:r>
    </w:p>
    <w:p w:rsidR="00AD3023" w:rsidRDefault="00E2542D">
      <w:pPr>
        <w:pStyle w:val="a3"/>
        <w:spacing w:before="71" w:line="237" w:lineRule="auto"/>
        <w:ind w:left="674" w:right="861"/>
        <w:jc w:val="left"/>
      </w:pPr>
      <w:r>
        <w:rPr>
          <w:b/>
        </w:rPr>
        <w:t>М.А.Шолохов</w:t>
      </w:r>
      <w:r>
        <w:t xml:space="preserve">.«Донскиерассказы»(одиннавыбор),напрример,«Родинка»,«Чужая </w:t>
      </w:r>
      <w:r>
        <w:rPr>
          <w:spacing w:val="-2"/>
        </w:rPr>
        <w:t>кровь».</w:t>
      </w:r>
    </w:p>
    <w:p w:rsidR="00AD3023" w:rsidRDefault="00E2542D">
      <w:pPr>
        <w:pStyle w:val="a3"/>
        <w:spacing w:before="73"/>
        <w:ind w:left="674"/>
        <w:jc w:val="left"/>
      </w:pPr>
      <w:r>
        <w:rPr>
          <w:b/>
        </w:rPr>
        <w:t>А.П.Платонов.</w:t>
      </w:r>
      <w:r>
        <w:t xml:space="preserve">Рассказы(одинповыбору).Например, «Юшка»,«Неизвестныйцветок»и </w:t>
      </w:r>
      <w:r>
        <w:rPr>
          <w:spacing w:val="-5"/>
        </w:rPr>
        <w:t>др.</w:t>
      </w:r>
    </w:p>
    <w:p w:rsidR="00AD3023" w:rsidRDefault="00AD3023">
      <w:pPr>
        <w:pStyle w:val="a3"/>
        <w:spacing w:before="135"/>
        <w:ind w:left="0"/>
        <w:jc w:val="left"/>
      </w:pPr>
    </w:p>
    <w:p w:rsidR="00AD3023" w:rsidRDefault="00E2542D">
      <w:pPr>
        <w:pStyle w:val="Heading2"/>
        <w:ind w:left="674"/>
        <w:jc w:val="left"/>
      </w:pPr>
      <w:r>
        <w:t>ЛитературавторойполовиныXXвека–XXI</w:t>
      </w:r>
      <w:r>
        <w:rPr>
          <w:spacing w:val="-5"/>
        </w:rPr>
        <w:t>вв.</w:t>
      </w:r>
    </w:p>
    <w:p w:rsidR="00AD3023" w:rsidRDefault="00AD3023">
      <w:pPr>
        <w:pStyle w:val="a3"/>
        <w:spacing w:before="52"/>
        <w:ind w:left="0"/>
        <w:jc w:val="left"/>
        <w:rPr>
          <w:b/>
        </w:rPr>
      </w:pPr>
    </w:p>
    <w:p w:rsidR="00AD3023" w:rsidRDefault="00E2542D">
      <w:pPr>
        <w:pStyle w:val="a3"/>
        <w:spacing w:before="1"/>
        <w:ind w:left="674"/>
        <w:jc w:val="left"/>
      </w:pPr>
      <w:r>
        <w:rPr>
          <w:b/>
        </w:rPr>
        <w:t>В.М.Шукшин.</w:t>
      </w:r>
      <w:r>
        <w:t>Рассказы(одинповыбору).Например,«Чудик», «СтенькаРазин», «Критики»</w:t>
      </w:r>
      <w:r>
        <w:rPr>
          <w:spacing w:val="-10"/>
        </w:rPr>
        <w:t>и</w:t>
      </w:r>
    </w:p>
    <w:p w:rsidR="00AD3023" w:rsidRDefault="00AD3023">
      <w:pPr>
        <w:sectPr w:rsidR="00AD3023">
          <w:pgSz w:w="11900" w:h="16850"/>
          <w:pgMar w:top="200" w:right="540" w:bottom="1160" w:left="560" w:header="0" w:footer="953" w:gutter="0"/>
          <w:cols w:space="720"/>
        </w:sectPr>
      </w:pPr>
    </w:p>
    <w:p w:rsidR="00AD3023" w:rsidRDefault="00E2542D">
      <w:pPr>
        <w:pStyle w:val="a3"/>
        <w:spacing w:before="76"/>
        <w:ind w:left="674"/>
        <w:jc w:val="left"/>
      </w:pPr>
      <w:r>
        <w:rPr>
          <w:spacing w:val="-5"/>
        </w:rPr>
        <w:lastRenderedPageBreak/>
        <w:t>др.</w:t>
      </w:r>
    </w:p>
    <w:p w:rsidR="00AD3023" w:rsidRDefault="00E2542D">
      <w:pPr>
        <w:spacing w:before="72"/>
        <w:ind w:left="674" w:right="457"/>
        <w:rPr>
          <w:sz w:val="24"/>
        </w:rPr>
      </w:pPr>
      <w:r>
        <w:rPr>
          <w:b/>
          <w:sz w:val="24"/>
        </w:rPr>
        <w:t>СтихотворенияотечественныхпоэтовXX—XXIвеков</w:t>
      </w:r>
      <w:r>
        <w:rPr>
          <w:sz w:val="24"/>
        </w:rPr>
        <w:t xml:space="preserve">(неменеечетырѐхстихотворений двух поэтов).Например,стихотворения М. И. Цветаевой, Е. А. Евтушенко, Б. А. Ахмадулиной, </w:t>
      </w:r>
      <w:r>
        <w:rPr>
          <w:color w:val="FF0000"/>
          <w:sz w:val="24"/>
        </w:rPr>
        <w:t>Б.Ш.Окуджавы</w:t>
      </w:r>
      <w:r>
        <w:rPr>
          <w:sz w:val="24"/>
        </w:rPr>
        <w:t>, Ю. Д. Левитанского и др.</w:t>
      </w:r>
    </w:p>
    <w:p w:rsidR="00AD3023" w:rsidRDefault="00E2542D">
      <w:pPr>
        <w:spacing w:before="70"/>
        <w:ind w:left="674" w:right="716"/>
        <w:jc w:val="both"/>
        <w:rPr>
          <w:sz w:val="24"/>
        </w:rPr>
      </w:pPr>
      <w:r>
        <w:rPr>
          <w:b/>
          <w:sz w:val="24"/>
        </w:rPr>
        <w:t>Произведенияотечественныхпрозаиковвторойполовины XX—началаXXIвека</w:t>
      </w:r>
      <w:r>
        <w:rPr>
          <w:sz w:val="24"/>
        </w:rPr>
        <w:t>(не менеедвух).Например,произведенияФ.А.Абрамова,В.П.Астафьева,В.И.Белова,Ф.А. Искандера и др.</w:t>
      </w:r>
    </w:p>
    <w:p w:rsidR="00AD3023" w:rsidRDefault="00AD3023">
      <w:pPr>
        <w:pStyle w:val="a3"/>
        <w:spacing w:before="135"/>
        <w:ind w:left="0"/>
        <w:jc w:val="left"/>
      </w:pPr>
    </w:p>
    <w:p w:rsidR="00AD3023" w:rsidRDefault="00E2542D">
      <w:pPr>
        <w:pStyle w:val="Heading2"/>
        <w:spacing w:line="274" w:lineRule="exact"/>
        <w:ind w:left="674"/>
        <w:jc w:val="left"/>
      </w:pPr>
      <w:r>
        <w:t>Зарубежная</w:t>
      </w:r>
      <w:r>
        <w:rPr>
          <w:spacing w:val="-2"/>
        </w:rPr>
        <w:t>литература</w:t>
      </w:r>
    </w:p>
    <w:p w:rsidR="00AD3023" w:rsidRDefault="00E2542D">
      <w:pPr>
        <w:spacing w:line="274" w:lineRule="exact"/>
        <w:ind w:left="674"/>
        <w:rPr>
          <w:sz w:val="24"/>
        </w:rPr>
      </w:pPr>
      <w:r>
        <w:rPr>
          <w:b/>
          <w:sz w:val="24"/>
        </w:rPr>
        <w:t>М.деСервантесСааведра.</w:t>
      </w:r>
      <w:r>
        <w:rPr>
          <w:sz w:val="24"/>
        </w:rPr>
        <w:t>Роман «ХитроумныйидальгоДонКихотЛаманчский»</w:t>
      </w:r>
      <w:r>
        <w:rPr>
          <w:spacing w:val="-2"/>
          <w:sz w:val="24"/>
        </w:rPr>
        <w:t>(главы).</w:t>
      </w:r>
    </w:p>
    <w:p w:rsidR="00AD3023" w:rsidRDefault="00E2542D">
      <w:pPr>
        <w:ind w:left="674"/>
        <w:rPr>
          <w:sz w:val="24"/>
        </w:rPr>
      </w:pPr>
      <w:r>
        <w:rPr>
          <w:b/>
          <w:sz w:val="24"/>
        </w:rPr>
        <w:t>Зарубежнаяновеллистика</w:t>
      </w:r>
      <w:r>
        <w:rPr>
          <w:sz w:val="24"/>
        </w:rPr>
        <w:t>(одно-двапроизведенияповыбору).Например,П.</w:t>
      </w:r>
      <w:r>
        <w:rPr>
          <w:spacing w:val="-2"/>
          <w:sz w:val="24"/>
        </w:rPr>
        <w:t>Мериме.</w:t>
      </w:r>
    </w:p>
    <w:p w:rsidR="00AD3023" w:rsidRDefault="00E2542D">
      <w:pPr>
        <w:pStyle w:val="a3"/>
        <w:ind w:left="674"/>
        <w:jc w:val="left"/>
      </w:pPr>
      <w:r>
        <w:t>«МаттеоФальконе»;О.Генри.«Дарыволхвов»,«Последнийлист»и</w:t>
      </w:r>
      <w:r>
        <w:rPr>
          <w:color w:val="FF0000"/>
          <w:spacing w:val="-5"/>
        </w:rPr>
        <w:t>др.</w:t>
      </w:r>
    </w:p>
    <w:p w:rsidR="00AD3023" w:rsidRDefault="00E2542D">
      <w:pPr>
        <w:spacing w:before="72"/>
        <w:ind w:left="674"/>
        <w:rPr>
          <w:sz w:val="24"/>
        </w:rPr>
      </w:pPr>
      <w:r>
        <w:rPr>
          <w:b/>
          <w:sz w:val="24"/>
        </w:rPr>
        <w:t>А.деСентЭкзюпери.</w:t>
      </w:r>
      <w:r>
        <w:rPr>
          <w:sz w:val="24"/>
        </w:rPr>
        <w:t>Повесть-сказка «Маленький</w:t>
      </w:r>
      <w:r>
        <w:rPr>
          <w:spacing w:val="-2"/>
          <w:sz w:val="24"/>
        </w:rPr>
        <w:t>принц».</w:t>
      </w:r>
    </w:p>
    <w:p w:rsidR="00AD3023" w:rsidRDefault="00AD3023">
      <w:pPr>
        <w:pStyle w:val="a3"/>
        <w:ind w:left="0"/>
        <w:jc w:val="left"/>
      </w:pPr>
    </w:p>
    <w:p w:rsidR="00AD3023" w:rsidRDefault="00AD3023">
      <w:pPr>
        <w:pStyle w:val="a3"/>
        <w:spacing w:before="5"/>
        <w:ind w:left="0"/>
        <w:jc w:val="left"/>
      </w:pPr>
    </w:p>
    <w:p w:rsidR="00AD3023" w:rsidRDefault="00E2542D">
      <w:pPr>
        <w:pStyle w:val="Heading1"/>
        <w:ind w:left="674"/>
      </w:pPr>
      <w:r>
        <w:t>СОДЕРЖАНИЕУЧЕБНОГОПРЕДМЕТА 8</w:t>
      </w:r>
      <w:r>
        <w:rPr>
          <w:spacing w:val="-2"/>
        </w:rPr>
        <w:t xml:space="preserve"> КЛАСС</w:t>
      </w:r>
    </w:p>
    <w:p w:rsidR="00AD3023" w:rsidRDefault="00AD3023">
      <w:pPr>
        <w:pStyle w:val="a3"/>
        <w:spacing w:before="192"/>
        <w:ind w:left="0"/>
        <w:jc w:val="left"/>
        <w:rPr>
          <w:b/>
        </w:rPr>
      </w:pPr>
    </w:p>
    <w:p w:rsidR="00AD3023" w:rsidRDefault="00E2542D">
      <w:pPr>
        <w:pStyle w:val="Heading2"/>
        <w:spacing w:before="1"/>
        <w:ind w:left="674"/>
      </w:pPr>
      <w:r>
        <w:t>Древнерусская</w:t>
      </w:r>
      <w:r>
        <w:rPr>
          <w:spacing w:val="-2"/>
        </w:rPr>
        <w:t>литература</w:t>
      </w:r>
    </w:p>
    <w:p w:rsidR="00AD3023" w:rsidRDefault="00E2542D">
      <w:pPr>
        <w:pStyle w:val="a3"/>
        <w:spacing w:before="28" w:line="268" w:lineRule="auto"/>
        <w:ind w:left="674" w:right="457"/>
        <w:jc w:val="left"/>
      </w:pPr>
      <w:r>
        <w:rPr>
          <w:b/>
        </w:rPr>
        <w:t>Житийнаялитература</w:t>
      </w:r>
      <w:r>
        <w:t>(однопроизведениеповыбору).Например,«ЖитиеСергия Радонежского»,«Житие протопопа Аввакума, им самим написанное».</w:t>
      </w:r>
    </w:p>
    <w:p w:rsidR="00AD3023" w:rsidRDefault="00AD3023">
      <w:pPr>
        <w:pStyle w:val="a3"/>
        <w:spacing w:before="138"/>
        <w:ind w:left="0"/>
        <w:jc w:val="left"/>
      </w:pPr>
    </w:p>
    <w:p w:rsidR="00AD3023" w:rsidRDefault="00E2542D">
      <w:pPr>
        <w:pStyle w:val="Heading2"/>
        <w:spacing w:line="259" w:lineRule="auto"/>
        <w:ind w:left="674" w:right="7393"/>
        <w:jc w:val="left"/>
        <w:rPr>
          <w:b w:val="0"/>
        </w:rPr>
      </w:pPr>
      <w:r>
        <w:t>Литература XVIII века Д.И.Фонвизин.</w:t>
      </w:r>
      <w:r>
        <w:rPr>
          <w:b w:val="0"/>
        </w:rPr>
        <w:t>Комедия</w:t>
      </w:r>
    </w:p>
    <w:p w:rsidR="00AD3023" w:rsidRDefault="00E2542D">
      <w:pPr>
        <w:pStyle w:val="a3"/>
        <w:spacing w:before="2"/>
        <w:ind w:left="674"/>
        <w:jc w:val="left"/>
      </w:pPr>
      <w:r>
        <w:rPr>
          <w:spacing w:val="-2"/>
        </w:rPr>
        <w:t>«Недоросль».</w:t>
      </w:r>
    </w:p>
    <w:p w:rsidR="00AD3023" w:rsidRDefault="00AD3023">
      <w:pPr>
        <w:pStyle w:val="a3"/>
        <w:spacing w:before="165"/>
        <w:ind w:left="0"/>
        <w:jc w:val="left"/>
      </w:pPr>
    </w:p>
    <w:p w:rsidR="00AD3023" w:rsidRDefault="00E2542D">
      <w:pPr>
        <w:pStyle w:val="Heading2"/>
        <w:ind w:left="674"/>
        <w:jc w:val="left"/>
      </w:pPr>
      <w:r>
        <w:t>ЛитературапервойполовиныXIX</w:t>
      </w:r>
      <w:r>
        <w:rPr>
          <w:spacing w:val="-4"/>
        </w:rPr>
        <w:t xml:space="preserve"> века</w:t>
      </w:r>
    </w:p>
    <w:p w:rsidR="00AD3023" w:rsidRDefault="00E2542D">
      <w:pPr>
        <w:pStyle w:val="a3"/>
        <w:spacing w:before="36"/>
        <w:ind w:left="674"/>
        <w:jc w:val="left"/>
      </w:pPr>
      <w:r>
        <w:rPr>
          <w:b/>
        </w:rPr>
        <w:t>А.С.Пушкин.</w:t>
      </w:r>
      <w:r>
        <w:t>Стихотворения(неменеедвух).Например, «КЧаадаеву»,«Анчар»и</w:t>
      </w:r>
      <w:r>
        <w:rPr>
          <w:spacing w:val="-5"/>
        </w:rPr>
        <w:t>др.</w:t>
      </w:r>
    </w:p>
    <w:p w:rsidR="00AD3023" w:rsidRDefault="00E2542D">
      <w:pPr>
        <w:pStyle w:val="a3"/>
        <w:spacing w:before="42" w:line="278" w:lineRule="auto"/>
        <w:ind w:left="674" w:right="457"/>
        <w:jc w:val="left"/>
      </w:pPr>
      <w:r>
        <w:t>«Маленькиетрагедии»(однапьесаповыбору).Например,«МоцартиСальери»,«Каменный гость». Роман«Капитанская дочка».</w:t>
      </w:r>
    </w:p>
    <w:p w:rsidR="00AD3023" w:rsidRDefault="00E2542D">
      <w:pPr>
        <w:pStyle w:val="a3"/>
        <w:spacing w:before="63"/>
        <w:ind w:left="674"/>
        <w:jc w:val="left"/>
      </w:pPr>
      <w:r>
        <w:rPr>
          <w:b/>
        </w:rPr>
        <w:t>М.Ю.Лермонтов.</w:t>
      </w:r>
      <w:r>
        <w:t>Стихотворения(неменеедвух).Например, «Янехочу,чтобсвет</w:t>
      </w:r>
      <w:r>
        <w:rPr>
          <w:spacing w:val="-2"/>
        </w:rPr>
        <w:t>узнал…»,</w:t>
      </w:r>
    </w:p>
    <w:p w:rsidR="00AD3023" w:rsidRDefault="00E2542D">
      <w:pPr>
        <w:pStyle w:val="a3"/>
        <w:spacing w:before="26"/>
        <w:ind w:left="674"/>
        <w:jc w:val="left"/>
      </w:pPr>
      <w:r>
        <w:t xml:space="preserve">«Из-подтаинственной,холоднойполумаски…»,«Нищий»идр.Поэма </w:t>
      </w:r>
      <w:r>
        <w:rPr>
          <w:spacing w:val="-2"/>
        </w:rPr>
        <w:t>«Мцыри».</w:t>
      </w:r>
    </w:p>
    <w:p w:rsidR="00AD3023" w:rsidRDefault="00E2542D">
      <w:pPr>
        <w:spacing w:before="86"/>
        <w:ind w:left="674"/>
        <w:rPr>
          <w:sz w:val="24"/>
        </w:rPr>
      </w:pPr>
      <w:r>
        <w:rPr>
          <w:b/>
          <w:sz w:val="24"/>
        </w:rPr>
        <w:t>Н.В.Гоголь.</w:t>
      </w:r>
      <w:r>
        <w:rPr>
          <w:sz w:val="24"/>
        </w:rPr>
        <w:t>Повесть«Шинель».Комедия</w:t>
      </w:r>
      <w:r>
        <w:rPr>
          <w:spacing w:val="-2"/>
          <w:sz w:val="24"/>
        </w:rPr>
        <w:t>«Ревизор».</w:t>
      </w:r>
    </w:p>
    <w:p w:rsidR="00AD3023" w:rsidRDefault="00AD3023">
      <w:pPr>
        <w:pStyle w:val="a3"/>
        <w:spacing w:before="135"/>
        <w:ind w:left="0"/>
        <w:jc w:val="left"/>
      </w:pPr>
    </w:p>
    <w:p w:rsidR="00AD3023" w:rsidRDefault="00E2542D">
      <w:pPr>
        <w:pStyle w:val="Heading2"/>
        <w:ind w:left="674"/>
        <w:jc w:val="left"/>
      </w:pPr>
      <w:r>
        <w:t>ЛитературавторойполовиныXIX</w:t>
      </w:r>
      <w:r>
        <w:rPr>
          <w:spacing w:val="-4"/>
        </w:rPr>
        <w:t>века</w:t>
      </w:r>
    </w:p>
    <w:p w:rsidR="00AD3023" w:rsidRDefault="00E2542D">
      <w:pPr>
        <w:spacing w:before="29"/>
        <w:ind w:left="674"/>
        <w:rPr>
          <w:sz w:val="24"/>
        </w:rPr>
      </w:pPr>
      <w:r>
        <w:rPr>
          <w:b/>
          <w:sz w:val="24"/>
        </w:rPr>
        <w:t>И.С.Тургенев.</w:t>
      </w:r>
      <w:r>
        <w:rPr>
          <w:sz w:val="24"/>
        </w:rPr>
        <w:t>Повести(однаповыбору).</w:t>
      </w:r>
      <w:r>
        <w:rPr>
          <w:spacing w:val="-2"/>
          <w:sz w:val="24"/>
        </w:rPr>
        <w:t>Например,</w:t>
      </w:r>
    </w:p>
    <w:p w:rsidR="00AD3023" w:rsidRDefault="00E2542D">
      <w:pPr>
        <w:pStyle w:val="a3"/>
        <w:spacing w:before="33"/>
        <w:ind w:left="674"/>
        <w:jc w:val="left"/>
      </w:pPr>
      <w:r>
        <w:t>«Ася»,«Первая</w:t>
      </w:r>
      <w:r>
        <w:rPr>
          <w:spacing w:val="-2"/>
        </w:rPr>
        <w:t>любовь».</w:t>
      </w:r>
    </w:p>
    <w:p w:rsidR="00AD3023" w:rsidRDefault="00E2542D">
      <w:pPr>
        <w:spacing w:before="99"/>
        <w:ind w:left="674"/>
        <w:rPr>
          <w:sz w:val="24"/>
        </w:rPr>
      </w:pPr>
      <w:r>
        <w:rPr>
          <w:b/>
          <w:sz w:val="24"/>
        </w:rPr>
        <w:t xml:space="preserve">Ф.М.Достоевский. </w:t>
      </w:r>
      <w:r>
        <w:rPr>
          <w:sz w:val="24"/>
        </w:rPr>
        <w:t>«Бедныелюди»,«Белыеночи»(однопроизведениепо</w:t>
      </w:r>
      <w:r>
        <w:rPr>
          <w:spacing w:val="-2"/>
          <w:sz w:val="24"/>
        </w:rPr>
        <w:t xml:space="preserve"> выбору).</w:t>
      </w:r>
    </w:p>
    <w:p w:rsidR="00AD3023" w:rsidRDefault="00E2542D">
      <w:pPr>
        <w:pStyle w:val="a3"/>
        <w:spacing w:before="69" w:line="230" w:lineRule="auto"/>
        <w:ind w:left="5270" w:hanging="4415"/>
        <w:jc w:val="left"/>
      </w:pPr>
      <w:r>
        <w:rPr>
          <w:b/>
        </w:rPr>
        <w:t>Л.Н.Толстой.</w:t>
      </w:r>
      <w:r>
        <w:t xml:space="preserve">Повестиирассказы(однопроизведениеповыбору).Например,«Отрочество» </w:t>
      </w:r>
      <w:r>
        <w:rPr>
          <w:spacing w:val="-2"/>
        </w:rPr>
        <w:t>(главы).</w:t>
      </w:r>
    </w:p>
    <w:p w:rsidR="00AD3023" w:rsidRDefault="00AD3023">
      <w:pPr>
        <w:pStyle w:val="a3"/>
        <w:spacing w:before="133"/>
        <w:ind w:left="0"/>
        <w:jc w:val="left"/>
      </w:pPr>
    </w:p>
    <w:p w:rsidR="00AD3023" w:rsidRDefault="00E2542D">
      <w:pPr>
        <w:pStyle w:val="Heading2"/>
        <w:spacing w:before="1"/>
        <w:ind w:left="674"/>
        <w:jc w:val="left"/>
      </w:pPr>
      <w:r>
        <w:t>ЛитературапервойполовиныXX</w:t>
      </w:r>
      <w:r>
        <w:rPr>
          <w:spacing w:val="-4"/>
        </w:rPr>
        <w:t xml:space="preserve"> века</w:t>
      </w:r>
    </w:p>
    <w:p w:rsidR="00AD3023" w:rsidRDefault="00E2542D">
      <w:pPr>
        <w:tabs>
          <w:tab w:val="left" w:pos="7703"/>
        </w:tabs>
        <w:spacing w:before="28" w:line="271" w:lineRule="auto"/>
        <w:ind w:left="674" w:right="861"/>
        <w:rPr>
          <w:sz w:val="24"/>
        </w:rPr>
      </w:pPr>
      <w:r>
        <w:rPr>
          <w:b/>
          <w:sz w:val="24"/>
        </w:rPr>
        <w:t xml:space="preserve">Произведения писателей русского зарубежья </w:t>
      </w:r>
      <w:r>
        <w:rPr>
          <w:sz w:val="24"/>
        </w:rPr>
        <w:t>(не менее двух по</w:t>
      </w:r>
      <w:r>
        <w:rPr>
          <w:sz w:val="24"/>
        </w:rPr>
        <w:tab/>
        <w:t>выбору).Например, произведенияИ.С.Шмелѐва,М.А.Осоргина,В.В.Набокова,Н.Тэффи,А.Т.Аверченко и др.</w:t>
      </w:r>
    </w:p>
    <w:p w:rsidR="00AD3023" w:rsidRDefault="00E2542D">
      <w:pPr>
        <w:pStyle w:val="a3"/>
        <w:spacing w:before="73" w:line="271" w:lineRule="auto"/>
        <w:ind w:left="674" w:right="369"/>
        <w:jc w:val="left"/>
      </w:pPr>
      <w:r>
        <w:rPr>
          <w:b/>
        </w:rPr>
        <w:t>ПоэзияпервойполовиныХХвека</w:t>
      </w:r>
      <w:r>
        <w:t xml:space="preserve">(неменеетрѐхстихотворенийнатему«Человекиэпоха» по выбору). Например, стихотворения В. В. Маяковского, </w:t>
      </w:r>
      <w:r>
        <w:rPr>
          <w:color w:val="FF0000"/>
        </w:rPr>
        <w:t>А.Ахматовой</w:t>
      </w:r>
      <w:r>
        <w:t>, М. И. Цветаевой, О. Э. Мандельштама, Б. Л. Пастернака и др.</w:t>
      </w:r>
    </w:p>
    <w:p w:rsidR="00AD3023" w:rsidRDefault="00AD3023">
      <w:pPr>
        <w:spacing w:line="271" w:lineRule="auto"/>
        <w:sectPr w:rsidR="00AD3023">
          <w:pgSz w:w="11900" w:h="16850"/>
          <w:pgMar w:top="200" w:right="540" w:bottom="1160" w:left="560" w:header="0" w:footer="953" w:gutter="0"/>
          <w:cols w:space="720"/>
        </w:sectPr>
      </w:pPr>
    </w:p>
    <w:p w:rsidR="00AD3023" w:rsidRDefault="00E2542D">
      <w:pPr>
        <w:spacing w:before="69"/>
        <w:ind w:left="674"/>
        <w:rPr>
          <w:sz w:val="24"/>
        </w:rPr>
      </w:pPr>
      <w:r>
        <w:rPr>
          <w:b/>
          <w:sz w:val="24"/>
        </w:rPr>
        <w:lastRenderedPageBreak/>
        <w:t>М.А.Булгаков</w:t>
      </w:r>
      <w:r>
        <w:rPr>
          <w:sz w:val="24"/>
        </w:rPr>
        <w:t>(однаповестьповыбору).Например,«Собачьесердце»и</w:t>
      </w:r>
      <w:r>
        <w:rPr>
          <w:spacing w:val="-5"/>
          <w:sz w:val="24"/>
        </w:rPr>
        <w:t>др.</w:t>
      </w:r>
    </w:p>
    <w:p w:rsidR="00AD3023" w:rsidRDefault="00AD3023">
      <w:pPr>
        <w:pStyle w:val="a3"/>
        <w:spacing w:before="132"/>
        <w:ind w:left="0"/>
        <w:jc w:val="left"/>
      </w:pPr>
    </w:p>
    <w:p w:rsidR="00AD3023" w:rsidRDefault="00E2542D">
      <w:pPr>
        <w:pStyle w:val="Heading2"/>
        <w:ind w:left="674"/>
        <w:jc w:val="left"/>
      </w:pPr>
      <w:r>
        <w:t>ЛитературавторойполовиныXX</w:t>
      </w:r>
      <w:r>
        <w:rPr>
          <w:spacing w:val="-4"/>
        </w:rPr>
        <w:t>века</w:t>
      </w:r>
    </w:p>
    <w:p w:rsidR="00AD3023" w:rsidRDefault="00E2542D">
      <w:pPr>
        <w:pStyle w:val="a3"/>
        <w:spacing w:before="32" w:line="271" w:lineRule="auto"/>
        <w:ind w:left="674" w:right="457"/>
        <w:jc w:val="left"/>
      </w:pPr>
      <w:r>
        <w:rPr>
          <w:b/>
        </w:rPr>
        <w:t>А.Т.Твардовский.</w:t>
      </w:r>
      <w:r>
        <w:t>Поэма«ВасилийТѐркин»(главы«Переправа»,«Гармонь»,«Два солдата»,«Поединок» и др.).</w:t>
      </w:r>
    </w:p>
    <w:p w:rsidR="00AD3023" w:rsidRDefault="00E2542D">
      <w:pPr>
        <w:ind w:left="674"/>
        <w:rPr>
          <w:sz w:val="24"/>
        </w:rPr>
      </w:pPr>
      <w:r>
        <w:rPr>
          <w:b/>
          <w:color w:val="FF0000"/>
          <w:sz w:val="24"/>
        </w:rPr>
        <w:t>А.Н.Толстой</w:t>
      </w:r>
      <w:r>
        <w:rPr>
          <w:color w:val="FF0000"/>
          <w:sz w:val="24"/>
        </w:rPr>
        <w:t>.Рассказ«Русский</w:t>
      </w:r>
      <w:r>
        <w:rPr>
          <w:color w:val="FF0000"/>
          <w:spacing w:val="-2"/>
          <w:sz w:val="24"/>
        </w:rPr>
        <w:t>характер».</w:t>
      </w:r>
    </w:p>
    <w:p w:rsidR="00AD3023" w:rsidRDefault="00E2542D">
      <w:pPr>
        <w:spacing w:before="99"/>
        <w:ind w:left="674"/>
        <w:rPr>
          <w:sz w:val="24"/>
        </w:rPr>
      </w:pPr>
      <w:r>
        <w:rPr>
          <w:b/>
          <w:sz w:val="24"/>
        </w:rPr>
        <w:t>М.А.Шолохов.</w:t>
      </w:r>
      <w:r>
        <w:rPr>
          <w:sz w:val="24"/>
        </w:rPr>
        <w:t>Рассказ«Судьба</w:t>
      </w:r>
      <w:r>
        <w:rPr>
          <w:spacing w:val="-2"/>
          <w:sz w:val="24"/>
        </w:rPr>
        <w:t>человека».</w:t>
      </w:r>
    </w:p>
    <w:p w:rsidR="00AD3023" w:rsidRDefault="00E2542D">
      <w:pPr>
        <w:spacing w:before="57"/>
        <w:ind w:left="674"/>
        <w:rPr>
          <w:sz w:val="24"/>
        </w:rPr>
      </w:pPr>
      <w:r>
        <w:rPr>
          <w:b/>
          <w:sz w:val="24"/>
        </w:rPr>
        <w:t>А.И.Солженицын.</w:t>
      </w:r>
      <w:r>
        <w:rPr>
          <w:sz w:val="24"/>
        </w:rPr>
        <w:t>Рассказ«Матрѐнин</w:t>
      </w:r>
      <w:r>
        <w:rPr>
          <w:spacing w:val="-2"/>
          <w:sz w:val="24"/>
        </w:rPr>
        <w:t>двор».</w:t>
      </w:r>
    </w:p>
    <w:p w:rsidR="00AD3023" w:rsidRDefault="00E2542D">
      <w:pPr>
        <w:spacing w:before="67" w:line="271" w:lineRule="auto"/>
        <w:ind w:left="674" w:right="369"/>
        <w:rPr>
          <w:sz w:val="24"/>
        </w:rPr>
      </w:pPr>
      <w:r>
        <w:rPr>
          <w:b/>
          <w:sz w:val="24"/>
        </w:rPr>
        <w:t xml:space="preserve">Произведения отечественных прозаиков второй половины XX—XXI века </w:t>
      </w:r>
      <w:r>
        <w:rPr>
          <w:sz w:val="24"/>
        </w:rPr>
        <w:t>(не менее двух произведений).Например,произведенияЕ.И.Носова,А.Н.иБ.Н.Стругацких,Б.П.Екимова и др.</w:t>
      </w:r>
    </w:p>
    <w:p w:rsidR="00AD3023" w:rsidRDefault="00E2542D">
      <w:pPr>
        <w:spacing w:before="71" w:line="271" w:lineRule="auto"/>
        <w:ind w:left="674" w:right="457"/>
        <w:rPr>
          <w:sz w:val="24"/>
        </w:rPr>
      </w:pPr>
      <w:r>
        <w:rPr>
          <w:b/>
          <w:sz w:val="24"/>
        </w:rPr>
        <w:t xml:space="preserve">Поэзия второй половины XX — начала XXI века </w:t>
      </w:r>
      <w:r>
        <w:rPr>
          <w:sz w:val="24"/>
        </w:rPr>
        <w:t>(не менее трѐх стихотворений). Например,стихотворенияН.А.Заболоцкого,М.А.Светлова,М.В.Исаковского,К.М. Симонова, А. А. Вознесенского, Е. А. Евтушенко, Р. И.</w:t>
      </w:r>
    </w:p>
    <w:p w:rsidR="00AD3023" w:rsidRDefault="00AD3023">
      <w:pPr>
        <w:pStyle w:val="a3"/>
        <w:ind w:left="0"/>
        <w:jc w:val="left"/>
      </w:pPr>
    </w:p>
    <w:p w:rsidR="00AD3023" w:rsidRDefault="00E2542D">
      <w:pPr>
        <w:pStyle w:val="a3"/>
        <w:spacing w:before="1"/>
        <w:ind w:left="674"/>
        <w:jc w:val="left"/>
      </w:pPr>
      <w:r>
        <w:t>Рождественского,И.А.Бродского,А.С.Кушнераи</w:t>
      </w:r>
      <w:r>
        <w:rPr>
          <w:spacing w:val="-5"/>
        </w:rPr>
        <w:t>др.</w:t>
      </w:r>
    </w:p>
    <w:p w:rsidR="00AD3023" w:rsidRDefault="00AD3023">
      <w:pPr>
        <w:pStyle w:val="a3"/>
        <w:spacing w:before="131"/>
        <w:ind w:left="0"/>
        <w:jc w:val="left"/>
      </w:pPr>
    </w:p>
    <w:p w:rsidR="00AD3023" w:rsidRDefault="00E2542D">
      <w:pPr>
        <w:pStyle w:val="Heading2"/>
        <w:spacing w:before="1"/>
        <w:ind w:left="674"/>
        <w:jc w:val="left"/>
      </w:pPr>
      <w:r>
        <w:t>Зарубежная</w:t>
      </w:r>
      <w:r>
        <w:rPr>
          <w:spacing w:val="-2"/>
        </w:rPr>
        <w:t>литература</w:t>
      </w:r>
    </w:p>
    <w:p w:rsidR="00AD3023" w:rsidRDefault="00E2542D">
      <w:pPr>
        <w:pStyle w:val="a3"/>
        <w:spacing w:before="38" w:line="276" w:lineRule="auto"/>
        <w:ind w:left="674" w:right="457"/>
        <w:jc w:val="left"/>
      </w:pPr>
      <w:r>
        <w:rPr>
          <w:b/>
        </w:rPr>
        <w:t xml:space="preserve">У. Шекспир. </w:t>
      </w:r>
      <w:r>
        <w:t>Сонеты (один-два по выбору). Например, № 66 «Измучась всем, я умереть хочу…», №130 «Еѐ глаза на звѐзды не похожи…» и др. Трагедия «Ромео и Джульетта» (фрагментыповыбору).</w:t>
      </w:r>
      <w:r>
        <w:rPr>
          <w:b/>
        </w:rPr>
        <w:t>Ж.-Б.Мольер.</w:t>
      </w:r>
      <w:r>
        <w:t xml:space="preserve">Комедия«Мещанинводворянстве»(фрагментыпо </w:t>
      </w:r>
      <w:r>
        <w:rPr>
          <w:spacing w:val="-2"/>
        </w:rPr>
        <w:t>выбору).</w:t>
      </w:r>
    </w:p>
    <w:p w:rsidR="00AD3023" w:rsidRDefault="00AD3023">
      <w:pPr>
        <w:pStyle w:val="a3"/>
        <w:ind w:left="0"/>
        <w:jc w:val="left"/>
      </w:pPr>
    </w:p>
    <w:p w:rsidR="00AD3023" w:rsidRDefault="00AD3023">
      <w:pPr>
        <w:pStyle w:val="a3"/>
        <w:spacing w:before="163"/>
        <w:ind w:left="0"/>
        <w:jc w:val="left"/>
      </w:pPr>
    </w:p>
    <w:p w:rsidR="00AD3023" w:rsidRDefault="00E2542D">
      <w:pPr>
        <w:pStyle w:val="Heading1"/>
        <w:ind w:left="674"/>
      </w:pPr>
      <w:r>
        <w:t>СОДЕРЖАНИЕУЧЕБНОГОПРЕДМЕТА 9</w:t>
      </w:r>
      <w:r>
        <w:rPr>
          <w:spacing w:val="-2"/>
        </w:rPr>
        <w:t xml:space="preserve"> КЛАСС</w:t>
      </w:r>
    </w:p>
    <w:p w:rsidR="00AD3023" w:rsidRDefault="00AD3023">
      <w:pPr>
        <w:pStyle w:val="a3"/>
        <w:ind w:left="0"/>
        <w:jc w:val="left"/>
        <w:rPr>
          <w:b/>
        </w:rPr>
      </w:pPr>
    </w:p>
    <w:p w:rsidR="00AD3023" w:rsidRDefault="00AD3023">
      <w:pPr>
        <w:pStyle w:val="a3"/>
        <w:spacing w:before="68"/>
        <w:ind w:left="0"/>
        <w:jc w:val="left"/>
        <w:rPr>
          <w:b/>
        </w:rPr>
      </w:pPr>
    </w:p>
    <w:p w:rsidR="00AD3023" w:rsidRDefault="00E2542D">
      <w:pPr>
        <w:ind w:left="107"/>
        <w:rPr>
          <w:b/>
          <w:sz w:val="24"/>
        </w:rPr>
      </w:pPr>
      <w:r>
        <w:rPr>
          <w:b/>
          <w:sz w:val="24"/>
        </w:rPr>
        <w:t xml:space="preserve">9 </w:t>
      </w:r>
      <w:r>
        <w:rPr>
          <w:b/>
          <w:spacing w:val="-2"/>
          <w:sz w:val="24"/>
        </w:rPr>
        <w:t>КЛАСС</w:t>
      </w:r>
    </w:p>
    <w:p w:rsidR="00AD3023" w:rsidRDefault="00E2542D">
      <w:pPr>
        <w:pStyle w:val="Heading2"/>
        <w:spacing w:before="142" w:line="272" w:lineRule="exact"/>
        <w:ind w:left="0" w:right="7750"/>
        <w:jc w:val="right"/>
      </w:pPr>
      <w:r>
        <w:t>Древнерусская</w:t>
      </w:r>
      <w:r>
        <w:rPr>
          <w:spacing w:val="-2"/>
        </w:rPr>
        <w:t>литература</w:t>
      </w:r>
    </w:p>
    <w:p w:rsidR="00AD3023" w:rsidRDefault="00E2542D">
      <w:pPr>
        <w:pStyle w:val="a3"/>
        <w:spacing w:line="272" w:lineRule="exact"/>
        <w:ind w:left="0" w:right="7789"/>
        <w:jc w:val="right"/>
      </w:pPr>
      <w:r>
        <w:t>«Слово о полку</w:t>
      </w:r>
      <w:r>
        <w:rPr>
          <w:spacing w:val="-2"/>
        </w:rPr>
        <w:t>Игореве».</w:t>
      </w:r>
    </w:p>
    <w:p w:rsidR="00AD3023" w:rsidRDefault="00AD3023">
      <w:pPr>
        <w:pStyle w:val="a3"/>
        <w:spacing w:before="12"/>
        <w:ind w:left="0"/>
        <w:jc w:val="left"/>
      </w:pPr>
    </w:p>
    <w:p w:rsidR="00AD3023" w:rsidRDefault="00E2542D">
      <w:pPr>
        <w:pStyle w:val="Heading2"/>
        <w:ind w:left="107"/>
        <w:jc w:val="left"/>
      </w:pPr>
      <w:r>
        <w:t>ЛитератураXVIII</w:t>
      </w:r>
      <w:r>
        <w:rPr>
          <w:spacing w:val="-4"/>
        </w:rPr>
        <w:t>века</w:t>
      </w:r>
    </w:p>
    <w:p w:rsidR="00AD3023" w:rsidRDefault="00E2542D">
      <w:pPr>
        <w:pStyle w:val="a3"/>
        <w:spacing w:before="4" w:line="235" w:lineRule="auto"/>
        <w:ind w:left="107" w:firstLine="228"/>
        <w:jc w:val="left"/>
      </w:pPr>
      <w:r>
        <w:rPr>
          <w:b/>
        </w:rPr>
        <w:t xml:space="preserve">М. В. Ломоносов. </w:t>
      </w:r>
      <w: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D3023" w:rsidRDefault="00E2542D">
      <w:pPr>
        <w:pStyle w:val="a3"/>
        <w:spacing w:before="69" w:line="235" w:lineRule="auto"/>
        <w:ind w:left="107" w:right="191" w:firstLine="228"/>
        <w:jc w:val="left"/>
      </w:pPr>
      <w:r>
        <w:rPr>
          <w:b/>
        </w:rPr>
        <w:t xml:space="preserve">Г. Р. Державин. </w:t>
      </w:r>
      <w:r>
        <w:t>Стихотворения (два по выбору). Например, «Властителям и судиям», «Памятник» и др.</w:t>
      </w:r>
    </w:p>
    <w:p w:rsidR="00AD3023" w:rsidRDefault="00E2542D">
      <w:pPr>
        <w:spacing w:before="64"/>
        <w:ind w:left="335"/>
        <w:rPr>
          <w:sz w:val="24"/>
        </w:rPr>
      </w:pPr>
      <w:r>
        <w:rPr>
          <w:b/>
          <w:sz w:val="24"/>
        </w:rPr>
        <w:t>Н.М.Карамзин.</w:t>
      </w:r>
      <w:r>
        <w:rPr>
          <w:sz w:val="24"/>
        </w:rPr>
        <w:t>Повесть«Бедная</w:t>
      </w:r>
      <w:r>
        <w:rPr>
          <w:spacing w:val="-2"/>
          <w:sz w:val="24"/>
        </w:rPr>
        <w:t>Лиза».</w:t>
      </w:r>
    </w:p>
    <w:p w:rsidR="00AD3023" w:rsidRDefault="00AD3023">
      <w:pPr>
        <w:pStyle w:val="a3"/>
        <w:spacing w:before="8"/>
        <w:ind w:left="0"/>
        <w:jc w:val="left"/>
      </w:pPr>
    </w:p>
    <w:p w:rsidR="00AD3023" w:rsidRDefault="00E2542D">
      <w:pPr>
        <w:pStyle w:val="Heading2"/>
        <w:spacing w:line="275" w:lineRule="exact"/>
        <w:ind w:left="107"/>
        <w:jc w:val="left"/>
      </w:pPr>
      <w:r>
        <w:t>ЛитературапервойполовиныXIX</w:t>
      </w:r>
      <w:r>
        <w:rPr>
          <w:spacing w:val="-4"/>
        </w:rPr>
        <w:t>века</w:t>
      </w:r>
    </w:p>
    <w:p w:rsidR="00AD3023" w:rsidRDefault="00E2542D">
      <w:pPr>
        <w:pStyle w:val="a3"/>
        <w:spacing w:line="272" w:lineRule="exact"/>
        <w:ind w:left="335"/>
        <w:jc w:val="left"/>
      </w:pPr>
      <w:r>
        <w:rPr>
          <w:b/>
        </w:rPr>
        <w:t>В.А.Жуковский.</w:t>
      </w:r>
      <w:r>
        <w:t>Баллады,элегии(одна-двеповыбору).Например,«Светлана»,</w:t>
      </w:r>
      <w:r>
        <w:rPr>
          <w:spacing w:val="-2"/>
        </w:rPr>
        <w:t>«Невыразимое»,</w:t>
      </w:r>
    </w:p>
    <w:p w:rsidR="00AD3023" w:rsidRDefault="00E2542D">
      <w:pPr>
        <w:pStyle w:val="a3"/>
        <w:spacing w:line="274" w:lineRule="exact"/>
        <w:ind w:left="107"/>
        <w:jc w:val="left"/>
      </w:pPr>
      <w:r>
        <w:t>«Море»и</w:t>
      </w:r>
      <w:r>
        <w:rPr>
          <w:spacing w:val="-5"/>
        </w:rPr>
        <w:t>др.</w:t>
      </w:r>
    </w:p>
    <w:p w:rsidR="00AD3023" w:rsidRDefault="00E2542D">
      <w:pPr>
        <w:spacing w:before="62"/>
        <w:ind w:left="335"/>
        <w:rPr>
          <w:sz w:val="24"/>
        </w:rPr>
      </w:pPr>
      <w:r>
        <w:rPr>
          <w:b/>
          <w:sz w:val="24"/>
        </w:rPr>
        <w:t>А.С.Грибоедов.</w:t>
      </w:r>
      <w:r>
        <w:rPr>
          <w:sz w:val="24"/>
        </w:rPr>
        <w:t>Комедия«Гореот</w:t>
      </w:r>
      <w:r>
        <w:rPr>
          <w:spacing w:val="-4"/>
          <w:sz w:val="24"/>
        </w:rPr>
        <w:t>ума».</w:t>
      </w:r>
    </w:p>
    <w:p w:rsidR="00AD3023" w:rsidRDefault="00E2542D">
      <w:pPr>
        <w:pStyle w:val="a3"/>
        <w:spacing w:before="63" w:line="235" w:lineRule="auto"/>
        <w:ind w:left="107" w:firstLine="228"/>
        <w:jc w:val="left"/>
      </w:pPr>
      <w:r>
        <w:rPr>
          <w:b/>
        </w:rPr>
        <w:t xml:space="preserve">Поэзия пушкинской эпохи. </w:t>
      </w:r>
      <w:r>
        <w:t>К. Н. Батюшков, А. А. Дельвиг, Н. М. Языков, Е. А. Баратынский (не менее трѐх стихотворений по выбору).</w:t>
      </w:r>
    </w:p>
    <w:p w:rsidR="00AD3023" w:rsidRDefault="00E2542D">
      <w:pPr>
        <w:pStyle w:val="a3"/>
        <w:spacing w:before="68" w:line="235" w:lineRule="auto"/>
        <w:ind w:left="107" w:right="139" w:firstLine="228"/>
        <w:jc w:val="left"/>
      </w:pPr>
      <w:r>
        <w:rPr>
          <w:b/>
        </w:rPr>
        <w:t xml:space="preserve">А. С. Пушкин. </w:t>
      </w:r>
      <w:r>
        <w:t>Стихотворения. Например, «Бесы», «Брожу ли я вдоль улиц шумных…», «…Вновьяпосетил…»,«ИзПиндемонти»,«Кморю»,«К***»(«Япомнючудноемгновенье…»),</w:t>
      </w:r>
      <w:r>
        <w:rPr>
          <w:spacing w:val="-2"/>
        </w:rPr>
        <w:t>«Мадонна»,</w:t>
      </w:r>
    </w:p>
    <w:p w:rsidR="00AD3023" w:rsidRDefault="00E2542D">
      <w:pPr>
        <w:pStyle w:val="a3"/>
        <w:spacing w:before="2"/>
        <w:ind w:left="107"/>
        <w:jc w:val="left"/>
      </w:pPr>
      <w:r>
        <w:t>«Осень» (отрывок), «Отцы-пустынники и жѐны непорочны…», «Пора, мой друг, пора! Покоя сердце просит…»,«Поэт»,«Пророк»,«Свободысеятельпустынный…»,«Элегия»(«Безумныхлет</w:t>
      </w:r>
      <w:r>
        <w:rPr>
          <w:spacing w:val="-2"/>
        </w:rPr>
        <w:t>угасшее</w:t>
      </w:r>
    </w:p>
    <w:p w:rsidR="00AD3023" w:rsidRDefault="00AD3023">
      <w:pPr>
        <w:sectPr w:rsidR="00AD3023">
          <w:pgSz w:w="11900" w:h="16850"/>
          <w:pgMar w:top="200" w:right="540" w:bottom="1160" w:left="560" w:header="0" w:footer="953" w:gutter="0"/>
          <w:cols w:space="720"/>
        </w:sectPr>
      </w:pPr>
    </w:p>
    <w:p w:rsidR="00AD3023" w:rsidRDefault="00E2542D">
      <w:pPr>
        <w:pStyle w:val="a3"/>
        <w:spacing w:before="76"/>
        <w:ind w:left="107" w:right="117"/>
      </w:pPr>
      <w:r>
        <w:lastRenderedPageBreak/>
        <w:t>веселье…»), «Яваслюбил:любовьещѐ,бытьможет…», «Я памятниксебевоздвигнерукотворный…» и др. Поэма «Медный всадник». Роман в стихах «Евгений Онегин».</w:t>
      </w:r>
    </w:p>
    <w:p w:rsidR="00AD3023" w:rsidRDefault="00E2542D">
      <w:pPr>
        <w:pStyle w:val="a3"/>
        <w:spacing w:before="63"/>
        <w:ind w:left="107" w:right="113" w:firstLine="228"/>
      </w:pPr>
      <w:r>
        <w:rPr>
          <w:b/>
        </w:rPr>
        <w:t xml:space="preserve">М. Ю. Лермонтов. </w:t>
      </w:r>
      <w:r>
        <w:t xml:space="preserve">Стихотворения. Например, «Выхожуодин я надорогу…», «Дума», «И скучно и грустно», «Как часто, пѐстрою толпою окружѐн…»,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w:t>
      </w:r>
      <w:r>
        <w:rPr>
          <w:spacing w:val="-2"/>
        </w:rPr>
        <w:t>времени».</w:t>
      </w:r>
    </w:p>
    <w:p w:rsidR="00AD3023" w:rsidRDefault="00E2542D">
      <w:pPr>
        <w:spacing w:before="58"/>
        <w:ind w:left="335"/>
        <w:jc w:val="both"/>
        <w:rPr>
          <w:sz w:val="24"/>
        </w:rPr>
      </w:pPr>
      <w:r>
        <w:rPr>
          <w:b/>
          <w:sz w:val="24"/>
        </w:rPr>
        <w:t>Н.В.Гоголь.</w:t>
      </w:r>
      <w:r>
        <w:rPr>
          <w:sz w:val="24"/>
        </w:rPr>
        <w:t>Поэма«Мѐртвые</w:t>
      </w:r>
      <w:r>
        <w:rPr>
          <w:spacing w:val="-2"/>
          <w:sz w:val="24"/>
        </w:rPr>
        <w:t xml:space="preserve"> души».</w:t>
      </w:r>
    </w:p>
    <w:p w:rsidR="00AD3023" w:rsidRDefault="00E2542D">
      <w:pPr>
        <w:pStyle w:val="Heading2"/>
        <w:spacing w:before="240"/>
        <w:ind w:left="107"/>
        <w:jc w:val="left"/>
      </w:pPr>
      <w:r>
        <w:t>Зарубежная</w:t>
      </w:r>
      <w:r>
        <w:rPr>
          <w:spacing w:val="-2"/>
        </w:rPr>
        <w:t>литература</w:t>
      </w:r>
    </w:p>
    <w:p w:rsidR="00AD3023" w:rsidRDefault="00E2542D">
      <w:pPr>
        <w:pStyle w:val="a3"/>
        <w:ind w:left="335"/>
        <w:jc w:val="left"/>
      </w:pPr>
      <w:r>
        <w:rPr>
          <w:b/>
        </w:rPr>
        <w:t>Данте.</w:t>
      </w:r>
      <w:r>
        <w:t>«Божественнаякомедия»(неменеедвух фрагментовпо</w:t>
      </w:r>
      <w:r>
        <w:rPr>
          <w:spacing w:val="-2"/>
        </w:rPr>
        <w:t xml:space="preserve"> выбору).</w:t>
      </w:r>
    </w:p>
    <w:p w:rsidR="00AD3023" w:rsidRDefault="00E2542D">
      <w:pPr>
        <w:spacing w:before="55"/>
        <w:ind w:left="335"/>
        <w:rPr>
          <w:sz w:val="24"/>
        </w:rPr>
      </w:pPr>
      <w:r>
        <w:rPr>
          <w:b/>
          <w:sz w:val="24"/>
        </w:rPr>
        <w:t xml:space="preserve">У.Шекспир. </w:t>
      </w:r>
      <w:r>
        <w:rPr>
          <w:sz w:val="24"/>
        </w:rPr>
        <w:t>Трагедия«Гамлет»(фрагментыпо</w:t>
      </w:r>
      <w:r>
        <w:rPr>
          <w:spacing w:val="-2"/>
          <w:sz w:val="24"/>
        </w:rPr>
        <w:t>выбору).</w:t>
      </w:r>
    </w:p>
    <w:p w:rsidR="00AD3023" w:rsidRDefault="00E2542D">
      <w:pPr>
        <w:pStyle w:val="a3"/>
        <w:spacing w:before="58"/>
        <w:ind w:left="335"/>
        <w:jc w:val="left"/>
      </w:pPr>
      <w:r>
        <w:rPr>
          <w:b/>
        </w:rPr>
        <w:t>И.-В.Гѐте.</w:t>
      </w:r>
      <w:r>
        <w:t>Трагедия«Фауст»(неменеедвухфрагментовпо</w:t>
      </w:r>
      <w:r>
        <w:rPr>
          <w:spacing w:val="-2"/>
        </w:rPr>
        <w:t>выбору).</w:t>
      </w:r>
    </w:p>
    <w:p w:rsidR="00AD3023" w:rsidRDefault="00E2542D">
      <w:pPr>
        <w:pStyle w:val="a3"/>
        <w:spacing w:before="60" w:line="237" w:lineRule="auto"/>
        <w:ind w:left="107" w:right="112" w:firstLine="228"/>
      </w:pPr>
      <w:r>
        <w:rPr>
          <w:b/>
        </w:rPr>
        <w:t xml:space="preserve">Дж. Г. Байрон. </w:t>
      </w:r>
      <w:r>
        <w:t>Стихотворения (одно по выбору). Например, «Душа моя мрачна. Скорей, певец, скорей!..», «Прощание Наполеона» и др. Поэма «Паломничество Чайльд-Гарольда» (неменее одного фрагмента по выбору).</w:t>
      </w:r>
    </w:p>
    <w:p w:rsidR="00AD3023" w:rsidRDefault="00E2542D">
      <w:pPr>
        <w:spacing w:before="69" w:line="235" w:lineRule="auto"/>
        <w:ind w:left="107" w:right="113" w:firstLine="228"/>
        <w:jc w:val="both"/>
        <w:rPr>
          <w:sz w:val="24"/>
        </w:rPr>
      </w:pPr>
      <w:r>
        <w:rPr>
          <w:b/>
          <w:sz w:val="24"/>
        </w:rPr>
        <w:t xml:space="preserve">Зарубежная проза первой половины XIX в. </w:t>
      </w:r>
      <w:r>
        <w:rPr>
          <w:sz w:val="24"/>
        </w:rPr>
        <w:t>(одно произведение по выбору). Например, произведения Э. Т. А. Гофмана, В. Гюго, В. Скотта и др.</w:t>
      </w:r>
    </w:p>
    <w:p w:rsidR="00AD3023" w:rsidRDefault="00AD3023">
      <w:pPr>
        <w:spacing w:line="235" w:lineRule="auto"/>
        <w:jc w:val="both"/>
        <w:rPr>
          <w:sz w:val="24"/>
        </w:rPr>
        <w:sectPr w:rsidR="00AD3023">
          <w:pgSz w:w="11900" w:h="16850"/>
          <w:pgMar w:top="200" w:right="540" w:bottom="1160" w:left="560" w:header="0" w:footer="953" w:gutter="0"/>
          <w:cols w:space="720"/>
        </w:sectPr>
      </w:pPr>
    </w:p>
    <w:p w:rsidR="00AD3023" w:rsidRDefault="00E2542D">
      <w:pPr>
        <w:pStyle w:val="Heading1"/>
        <w:spacing w:before="77"/>
        <w:ind w:left="854"/>
      </w:pPr>
      <w:r>
        <w:lastRenderedPageBreak/>
        <w:t>ПЛАНИРУЕМЫЕОБРАЗОВАТЕЛЬНЫЕ</w:t>
      </w:r>
      <w:r>
        <w:rPr>
          <w:spacing w:val="-2"/>
        </w:rPr>
        <w:t>РЕЗУЛЬТАТЫ</w:t>
      </w:r>
    </w:p>
    <w:p w:rsidR="00AD3023" w:rsidRDefault="00AD3023">
      <w:pPr>
        <w:pStyle w:val="a3"/>
        <w:spacing w:before="67"/>
        <w:ind w:left="0"/>
        <w:jc w:val="left"/>
        <w:rPr>
          <w:b/>
        </w:rPr>
      </w:pPr>
    </w:p>
    <w:p w:rsidR="00AD3023" w:rsidRDefault="00E2542D">
      <w:pPr>
        <w:pStyle w:val="a3"/>
        <w:ind w:left="854" w:right="457" w:firstLine="141"/>
        <w:jc w:val="left"/>
      </w:pPr>
      <w:r>
        <w:t>Изучениелитературыв5-9классенаправленонадостижениеобучающимисяследующих личностных, метапредметных и предметных результатов освоения учебного предмета.</w:t>
      </w:r>
    </w:p>
    <w:p w:rsidR="00AD3023" w:rsidRDefault="00E2542D">
      <w:pPr>
        <w:pStyle w:val="Heading1"/>
        <w:spacing w:before="267"/>
        <w:ind w:left="854"/>
      </w:pPr>
      <w:r>
        <w:t xml:space="preserve">ЛИЧНОСТНЫЕ </w:t>
      </w:r>
      <w:r>
        <w:rPr>
          <w:spacing w:val="-2"/>
        </w:rPr>
        <w:t>РЕЗУЛЬТАТЫ</w:t>
      </w:r>
    </w:p>
    <w:p w:rsidR="00AD3023" w:rsidRDefault="00E2542D">
      <w:pPr>
        <w:pStyle w:val="a3"/>
        <w:spacing w:before="161"/>
        <w:ind w:left="854" w:right="308" w:firstLine="180"/>
        <w:jc w:val="left"/>
      </w:pPr>
      <w:r>
        <w:t>Личностныерезультатыосвоениярабочейпрограммыполитературедляосновногообщего образованиядостигаютсявединстве учебнойивоспитательнойдеятельностивсоответствии с традиционными российскими социокультурными и духовно-нравственными ценностями, отражѐнными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D3023" w:rsidRDefault="00E2542D">
      <w:pPr>
        <w:pStyle w:val="a3"/>
        <w:spacing w:before="72"/>
        <w:ind w:left="854" w:right="861" w:firstLine="180"/>
        <w:jc w:val="left"/>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еѐ основеивпроцессереализацииосновныхнаправленийвоспитательнойдеятельности,в том числе в части:</w:t>
      </w:r>
    </w:p>
    <w:p w:rsidR="00AD3023" w:rsidRDefault="00E2542D">
      <w:pPr>
        <w:pStyle w:val="Heading2"/>
        <w:spacing w:before="198"/>
        <w:ind w:left="854"/>
        <w:jc w:val="left"/>
      </w:pPr>
      <w:r>
        <w:t>Гражданского</w:t>
      </w:r>
      <w:r>
        <w:rPr>
          <w:spacing w:val="-2"/>
        </w:rPr>
        <w:t>воспитания:</w:t>
      </w:r>
    </w:p>
    <w:p w:rsidR="00AD3023" w:rsidRDefault="00E2542D" w:rsidP="006E617E">
      <w:pPr>
        <w:pStyle w:val="a4"/>
        <w:numPr>
          <w:ilvl w:val="0"/>
          <w:numId w:val="150"/>
        </w:numPr>
        <w:tabs>
          <w:tab w:val="left" w:pos="1214"/>
        </w:tabs>
        <w:spacing w:before="173"/>
        <w:ind w:right="770" w:firstLine="0"/>
        <w:jc w:val="left"/>
        <w:rPr>
          <w:sz w:val="24"/>
        </w:rPr>
      </w:pPr>
      <w:r>
        <w:rPr>
          <w:sz w:val="24"/>
        </w:rPr>
        <w:t>готовностьквыполнениюобязанностейгражданинаиреализацииегоправ,уважение прав, свобод и законных интересов других людей; активное участие в жизни семьи, образовательнойорганизации,местногосообщества,родногокрая,страны,втомчислев сопоставлении с ситуациями, отражѐнными в литературных произведениях;</w:t>
      </w:r>
    </w:p>
    <w:p w:rsidR="00AD3023" w:rsidRDefault="00E2542D" w:rsidP="006E617E">
      <w:pPr>
        <w:pStyle w:val="a4"/>
        <w:numPr>
          <w:ilvl w:val="0"/>
          <w:numId w:val="150"/>
        </w:numPr>
        <w:tabs>
          <w:tab w:val="left" w:pos="1274"/>
        </w:tabs>
        <w:spacing w:before="189"/>
        <w:ind w:right="563" w:firstLine="0"/>
        <w:jc w:val="left"/>
        <w:rPr>
          <w:sz w:val="24"/>
        </w:rPr>
      </w:pPr>
      <w:r>
        <w:rPr>
          <w:sz w:val="24"/>
        </w:rPr>
        <w:t xml:space="preserve">неприятие любых форм экстремизма, дискриминации;понимание роли различных социальных институтов в жизни человека;представление об основных правах, свободах и обязанностях гражданина, социальных нормах и правилах межличностных отношений в поликультурномимногоконфессиональномобществе,втомчислесопоройнапримерыиз </w:t>
      </w:r>
      <w:r>
        <w:rPr>
          <w:spacing w:val="-2"/>
          <w:sz w:val="24"/>
        </w:rPr>
        <w:t>литературы;</w:t>
      </w:r>
    </w:p>
    <w:p w:rsidR="00AD3023" w:rsidRDefault="00E2542D" w:rsidP="006E617E">
      <w:pPr>
        <w:pStyle w:val="a4"/>
        <w:numPr>
          <w:ilvl w:val="0"/>
          <w:numId w:val="150"/>
        </w:numPr>
        <w:tabs>
          <w:tab w:val="left" w:pos="1274"/>
        </w:tabs>
        <w:spacing w:before="190"/>
        <w:ind w:right="161" w:firstLine="0"/>
        <w:jc w:val="left"/>
        <w:rPr>
          <w:sz w:val="24"/>
        </w:rPr>
      </w:pPr>
      <w:r>
        <w:rPr>
          <w:sz w:val="24"/>
        </w:rPr>
        <w:t>представление о способах противодействия коррупции;готовность к разнообразной совместной деятельности, стремление к взаимопониманию и взаимопомощи, в том числе с опоройнапримерыизлитературы;активноеучастиевшкольномсамоуправлении;готовностьк участию в гуманитарной деятельности.</w:t>
      </w:r>
    </w:p>
    <w:p w:rsidR="00AD3023" w:rsidRDefault="00AD3023">
      <w:pPr>
        <w:pStyle w:val="a3"/>
        <w:spacing w:before="27"/>
        <w:ind w:left="0"/>
        <w:jc w:val="left"/>
      </w:pPr>
    </w:p>
    <w:p w:rsidR="00AD3023" w:rsidRDefault="00E2542D">
      <w:pPr>
        <w:pStyle w:val="Heading2"/>
        <w:ind w:left="854"/>
        <w:jc w:val="left"/>
      </w:pPr>
      <w:r>
        <w:t>Патриотического</w:t>
      </w:r>
      <w:r>
        <w:rPr>
          <w:spacing w:val="-2"/>
        </w:rPr>
        <w:t>воспитания:</w:t>
      </w:r>
    </w:p>
    <w:p w:rsidR="00AD3023" w:rsidRDefault="00E2542D" w:rsidP="006E617E">
      <w:pPr>
        <w:pStyle w:val="a4"/>
        <w:numPr>
          <w:ilvl w:val="0"/>
          <w:numId w:val="150"/>
        </w:numPr>
        <w:tabs>
          <w:tab w:val="left" w:pos="1214"/>
        </w:tabs>
        <w:spacing w:before="173"/>
        <w:ind w:right="616" w:firstLine="0"/>
        <w:jc w:val="left"/>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изученияпроизведенийрусскойизарубежнойлитературы,атакжелитературнародовРФ;</w:t>
      </w:r>
    </w:p>
    <w:p w:rsidR="00AD3023" w:rsidRDefault="00E2542D" w:rsidP="006E617E">
      <w:pPr>
        <w:pStyle w:val="a4"/>
        <w:numPr>
          <w:ilvl w:val="0"/>
          <w:numId w:val="150"/>
        </w:numPr>
        <w:tabs>
          <w:tab w:val="left" w:pos="1214"/>
        </w:tabs>
        <w:spacing w:before="190"/>
        <w:ind w:right="959" w:firstLine="0"/>
        <w:jc w:val="left"/>
        <w:rPr>
          <w:sz w:val="24"/>
        </w:rPr>
      </w:pPr>
      <w:r>
        <w:rPr>
          <w:sz w:val="24"/>
        </w:rPr>
        <w:t>ценностноеотношениекдостижениямсвоейРодины—России,кнауке,искусству, спорту, технологиям, боевым подвигам и трудовым достижениям народа, в том числе отражѐнным в художественных произведениях;уважение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D3023" w:rsidRDefault="00AD3023">
      <w:pPr>
        <w:pStyle w:val="a3"/>
        <w:spacing w:before="26"/>
        <w:ind w:left="0"/>
        <w:jc w:val="left"/>
      </w:pPr>
    </w:p>
    <w:p w:rsidR="00AD3023" w:rsidRDefault="00E2542D">
      <w:pPr>
        <w:pStyle w:val="Heading2"/>
        <w:spacing w:before="1"/>
        <w:ind w:left="854"/>
        <w:jc w:val="left"/>
      </w:pPr>
      <w:r>
        <w:t>Духовно-нравственного</w:t>
      </w:r>
      <w:r>
        <w:rPr>
          <w:spacing w:val="-2"/>
        </w:rPr>
        <w:t>воспитания:</w:t>
      </w:r>
    </w:p>
    <w:p w:rsidR="00AD3023" w:rsidRDefault="00E2542D" w:rsidP="006E617E">
      <w:pPr>
        <w:pStyle w:val="a4"/>
        <w:numPr>
          <w:ilvl w:val="0"/>
          <w:numId w:val="150"/>
        </w:numPr>
        <w:tabs>
          <w:tab w:val="left" w:pos="1214"/>
        </w:tabs>
        <w:spacing w:before="175"/>
        <w:ind w:right="1146" w:firstLine="0"/>
        <w:rPr>
          <w:sz w:val="24"/>
        </w:rPr>
      </w:pPr>
      <w:r>
        <w:rPr>
          <w:sz w:val="24"/>
        </w:rPr>
        <w:t>ориентациянаморальныеценностиинормывситуациях нравственноговыборас оценкойповеденияипоступковперсонажейлитературныхпроизведений;готовность оценивать своѐ поведение и поступки, а также поведение и поступки других людей с</w:t>
      </w:r>
    </w:p>
    <w:p w:rsidR="00AD3023" w:rsidRDefault="00AD3023">
      <w:pPr>
        <w:jc w:val="both"/>
        <w:rPr>
          <w:sz w:val="24"/>
        </w:rPr>
        <w:sectPr w:rsidR="00AD3023">
          <w:pgSz w:w="11900" w:h="16850"/>
          <w:pgMar w:top="600" w:right="540" w:bottom="1160" w:left="560" w:header="0" w:footer="953" w:gutter="0"/>
          <w:cols w:space="720"/>
        </w:sectPr>
      </w:pPr>
    </w:p>
    <w:p w:rsidR="00AD3023" w:rsidRDefault="00E2542D">
      <w:pPr>
        <w:pStyle w:val="a3"/>
        <w:spacing w:before="60"/>
        <w:ind w:left="854"/>
        <w:jc w:val="left"/>
      </w:pPr>
      <w:r>
        <w:lastRenderedPageBreak/>
        <w:t>позициинравственныхиправовыхнормсучѐтомосознанияпоследствий</w:t>
      </w:r>
      <w:r>
        <w:rPr>
          <w:spacing w:val="-2"/>
        </w:rPr>
        <w:t>поступков;</w:t>
      </w:r>
    </w:p>
    <w:p w:rsidR="00AD3023" w:rsidRDefault="00E2542D" w:rsidP="006E617E">
      <w:pPr>
        <w:pStyle w:val="a4"/>
        <w:numPr>
          <w:ilvl w:val="0"/>
          <w:numId w:val="150"/>
        </w:numPr>
        <w:tabs>
          <w:tab w:val="left" w:pos="1214"/>
        </w:tabs>
        <w:spacing w:before="192"/>
        <w:ind w:right="972" w:firstLine="0"/>
        <w:jc w:val="left"/>
        <w:rPr>
          <w:sz w:val="24"/>
        </w:rPr>
      </w:pPr>
      <w:r>
        <w:rPr>
          <w:sz w:val="24"/>
        </w:rPr>
        <w:t>активноенеприятиеасоциальныхпоступков,свободаиответственностьличностив условиях индивидуального и общественного пространства.</w:t>
      </w:r>
    </w:p>
    <w:p w:rsidR="00AD3023" w:rsidRDefault="00AD3023">
      <w:pPr>
        <w:pStyle w:val="a3"/>
        <w:spacing w:before="29"/>
        <w:ind w:left="0"/>
        <w:jc w:val="left"/>
      </w:pPr>
    </w:p>
    <w:p w:rsidR="00AD3023" w:rsidRDefault="00E2542D">
      <w:pPr>
        <w:pStyle w:val="Heading2"/>
        <w:ind w:left="854"/>
        <w:jc w:val="left"/>
      </w:pPr>
      <w:r>
        <w:t>Эстетического</w:t>
      </w:r>
      <w:r>
        <w:rPr>
          <w:spacing w:val="-2"/>
        </w:rPr>
        <w:t>воспитания:</w:t>
      </w:r>
    </w:p>
    <w:p w:rsidR="00AD3023" w:rsidRDefault="00E2542D" w:rsidP="006E617E">
      <w:pPr>
        <w:pStyle w:val="a4"/>
        <w:numPr>
          <w:ilvl w:val="0"/>
          <w:numId w:val="150"/>
        </w:numPr>
        <w:tabs>
          <w:tab w:val="left" w:pos="1214"/>
        </w:tabs>
        <w:spacing w:before="173"/>
        <w:ind w:right="1525" w:firstLine="0"/>
        <w:jc w:val="left"/>
        <w:rPr>
          <w:sz w:val="24"/>
        </w:rPr>
      </w:pPr>
      <w:r>
        <w:rPr>
          <w:sz w:val="24"/>
        </w:rPr>
        <w:t>восприимчивостькразнымвидамискусства,традициямитворчествусвоегои других народов, понимание эмоционального воздействия искусства, в том числе изучаемых литературных произведений;</w:t>
      </w:r>
    </w:p>
    <w:p w:rsidR="00AD3023" w:rsidRDefault="00E2542D" w:rsidP="006E617E">
      <w:pPr>
        <w:pStyle w:val="a4"/>
        <w:numPr>
          <w:ilvl w:val="0"/>
          <w:numId w:val="150"/>
        </w:numPr>
        <w:tabs>
          <w:tab w:val="left" w:pos="1214"/>
        </w:tabs>
        <w:spacing w:before="192" w:line="237" w:lineRule="auto"/>
        <w:ind w:right="1944" w:firstLine="0"/>
        <w:jc w:val="left"/>
        <w:rPr>
          <w:sz w:val="24"/>
        </w:rPr>
      </w:pPr>
      <w:r>
        <w:rPr>
          <w:sz w:val="24"/>
        </w:rPr>
        <w:t>осознаниеважностихудожественнойлитературыикультурыкаксредства коммуникации и самовыражения;</w:t>
      </w:r>
    </w:p>
    <w:p w:rsidR="00AD3023" w:rsidRDefault="00E2542D" w:rsidP="006E617E">
      <w:pPr>
        <w:pStyle w:val="a4"/>
        <w:numPr>
          <w:ilvl w:val="0"/>
          <w:numId w:val="150"/>
        </w:numPr>
        <w:tabs>
          <w:tab w:val="left" w:pos="1214"/>
        </w:tabs>
        <w:spacing w:before="193"/>
        <w:ind w:right="1007" w:firstLine="0"/>
        <w:jc w:val="left"/>
        <w:rPr>
          <w:sz w:val="24"/>
        </w:rPr>
      </w:pPr>
      <w:r>
        <w:rPr>
          <w:sz w:val="24"/>
        </w:rPr>
        <w:t>понимание ценности отечественного и мирового искусства, роли этнических культурныхтрадицийинародноготворчества;стремлениексамовыражениювразных видах искусства.</w:t>
      </w:r>
    </w:p>
    <w:p w:rsidR="00AD3023" w:rsidRDefault="00AD3023">
      <w:pPr>
        <w:pStyle w:val="a3"/>
        <w:spacing w:before="26"/>
        <w:ind w:left="0"/>
        <w:jc w:val="left"/>
      </w:pPr>
    </w:p>
    <w:p w:rsidR="00AD3023" w:rsidRDefault="00E2542D">
      <w:pPr>
        <w:pStyle w:val="Heading2"/>
        <w:ind w:left="4972" w:right="457" w:hanging="3565"/>
        <w:jc w:val="left"/>
      </w:pPr>
      <w:r>
        <w:t xml:space="preserve">Физическоговоспитания,формированиякультурыздоровьяиэмоционального </w:t>
      </w:r>
      <w:r>
        <w:rPr>
          <w:spacing w:val="-2"/>
        </w:rPr>
        <w:t>благополучия:</w:t>
      </w:r>
    </w:p>
    <w:p w:rsidR="00AD3023" w:rsidRDefault="00E2542D" w:rsidP="006E617E">
      <w:pPr>
        <w:pStyle w:val="a4"/>
        <w:numPr>
          <w:ilvl w:val="0"/>
          <w:numId w:val="150"/>
        </w:numPr>
        <w:tabs>
          <w:tab w:val="left" w:pos="1214"/>
        </w:tabs>
        <w:spacing w:before="174"/>
        <w:ind w:left="1214"/>
        <w:jc w:val="left"/>
        <w:rPr>
          <w:sz w:val="24"/>
        </w:rPr>
      </w:pPr>
      <w:r>
        <w:rPr>
          <w:sz w:val="24"/>
        </w:rPr>
        <w:t>осознаниеценностижизнисопоройнасобственныйжизненныйичитательский</w:t>
      </w:r>
      <w:r>
        <w:rPr>
          <w:spacing w:val="-2"/>
          <w:sz w:val="24"/>
        </w:rPr>
        <w:t>опыт;</w:t>
      </w:r>
    </w:p>
    <w:p w:rsidR="00AD3023" w:rsidRDefault="00E2542D" w:rsidP="006E617E">
      <w:pPr>
        <w:pStyle w:val="a4"/>
        <w:numPr>
          <w:ilvl w:val="0"/>
          <w:numId w:val="150"/>
        </w:numPr>
        <w:tabs>
          <w:tab w:val="left" w:pos="1214"/>
        </w:tabs>
        <w:spacing w:before="192"/>
        <w:ind w:right="510" w:firstLine="0"/>
        <w:jc w:val="left"/>
        <w:rPr>
          <w:sz w:val="24"/>
        </w:rPr>
      </w:pPr>
      <w:r>
        <w:rPr>
          <w:sz w:val="24"/>
        </w:rPr>
        <w:t>ответственное отношение к своему здоровью и установка на здоровый образ жизни (здоровоепитание,соблюдениегигиеническихправил,сбалансированныйрежимзанятийи отдыха, регулярная физическая активность);</w:t>
      </w:r>
    </w:p>
    <w:p w:rsidR="00AD3023" w:rsidRDefault="00E2542D" w:rsidP="006E617E">
      <w:pPr>
        <w:pStyle w:val="a4"/>
        <w:numPr>
          <w:ilvl w:val="0"/>
          <w:numId w:val="150"/>
        </w:numPr>
        <w:tabs>
          <w:tab w:val="left" w:pos="1214"/>
        </w:tabs>
        <w:spacing w:before="189"/>
        <w:ind w:right="124" w:firstLine="0"/>
        <w:jc w:val="left"/>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соблюдениеправилбезопасности,втомчисленавыкибезопасногоповедениявинтернет-среде в процессе школьного литературного образования;</w:t>
      </w:r>
    </w:p>
    <w:p w:rsidR="00AD3023" w:rsidRDefault="00E2542D" w:rsidP="006E617E">
      <w:pPr>
        <w:pStyle w:val="a4"/>
        <w:numPr>
          <w:ilvl w:val="0"/>
          <w:numId w:val="150"/>
        </w:numPr>
        <w:tabs>
          <w:tab w:val="left" w:pos="1214"/>
        </w:tabs>
        <w:spacing w:before="190"/>
        <w:ind w:right="130" w:firstLine="0"/>
        <w:jc w:val="left"/>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выстраиваядальнейшиецели;умениеприниматьсебяидругих,неосуждая;умениеосознавать эмоциональное состояние себя и других, опираясь на примеры из литературных произведений;управлять собственным эмоциональным состоянием;сформированность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D3023" w:rsidRDefault="00AD3023">
      <w:pPr>
        <w:pStyle w:val="a3"/>
        <w:spacing w:before="147"/>
        <w:ind w:left="0"/>
        <w:jc w:val="left"/>
      </w:pPr>
    </w:p>
    <w:p w:rsidR="00AD3023" w:rsidRDefault="00E2542D">
      <w:pPr>
        <w:pStyle w:val="Heading2"/>
        <w:ind w:left="854"/>
        <w:jc w:val="left"/>
      </w:pPr>
      <w:r>
        <w:t>Трудового</w:t>
      </w:r>
      <w:r>
        <w:rPr>
          <w:spacing w:val="-2"/>
        </w:rPr>
        <w:t>воспитания:</w:t>
      </w:r>
    </w:p>
    <w:p w:rsidR="00AD3023" w:rsidRDefault="00AD3023">
      <w:pPr>
        <w:sectPr w:rsidR="00AD3023">
          <w:pgSz w:w="11900" w:h="16850"/>
          <w:pgMar w:top="260" w:right="540" w:bottom="1160" w:left="560" w:header="0" w:footer="953" w:gutter="0"/>
          <w:cols w:space="720"/>
        </w:sectPr>
      </w:pPr>
    </w:p>
    <w:p w:rsidR="00AD3023" w:rsidRDefault="00E2542D" w:rsidP="006E617E">
      <w:pPr>
        <w:pStyle w:val="a4"/>
        <w:numPr>
          <w:ilvl w:val="0"/>
          <w:numId w:val="149"/>
        </w:numPr>
        <w:tabs>
          <w:tab w:val="left" w:pos="1036"/>
        </w:tabs>
        <w:spacing w:before="68"/>
        <w:ind w:right="1522" w:firstLine="0"/>
        <w:rPr>
          <w:sz w:val="24"/>
        </w:rPr>
      </w:pPr>
      <w:r>
        <w:rPr>
          <w:sz w:val="24"/>
        </w:rP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инициировать,планироватьисамостоятельновыполнятьтакогорода</w:t>
      </w:r>
      <w:r>
        <w:rPr>
          <w:spacing w:val="-2"/>
          <w:sz w:val="24"/>
        </w:rPr>
        <w:t>деятельность;</w:t>
      </w:r>
    </w:p>
    <w:p w:rsidR="00AD3023" w:rsidRDefault="00E2542D" w:rsidP="006E617E">
      <w:pPr>
        <w:pStyle w:val="a4"/>
        <w:numPr>
          <w:ilvl w:val="0"/>
          <w:numId w:val="149"/>
        </w:numPr>
        <w:tabs>
          <w:tab w:val="left" w:pos="1034"/>
        </w:tabs>
        <w:spacing w:before="193"/>
        <w:ind w:right="784" w:firstLine="0"/>
        <w:jc w:val="left"/>
        <w:rPr>
          <w:sz w:val="24"/>
        </w:rPr>
      </w:pPr>
      <w:r>
        <w:rPr>
          <w:sz w:val="24"/>
        </w:rPr>
        <w:t>интерескпрактическомуизучениюпрофессийитрударазличногорода,втомчислена основе применения изучаемого предметного знания и знакомства с деятельностью героев на страницах литературных произведений;</w:t>
      </w:r>
    </w:p>
    <w:p w:rsidR="00AD3023" w:rsidRDefault="00E2542D" w:rsidP="006E617E">
      <w:pPr>
        <w:pStyle w:val="a4"/>
        <w:numPr>
          <w:ilvl w:val="0"/>
          <w:numId w:val="149"/>
        </w:numPr>
        <w:tabs>
          <w:tab w:val="left" w:pos="1034"/>
        </w:tabs>
        <w:spacing w:before="190"/>
        <w:ind w:right="882" w:firstLine="0"/>
        <w:jc w:val="left"/>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деятельности,втомчислеприизучениипроизведенийрусскогофольклораилитературы;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D3023" w:rsidRDefault="00AD3023">
      <w:pPr>
        <w:pStyle w:val="a3"/>
        <w:spacing w:before="26"/>
        <w:ind w:left="0"/>
        <w:jc w:val="left"/>
      </w:pPr>
    </w:p>
    <w:p w:rsidR="00AD3023" w:rsidRDefault="00E2542D">
      <w:pPr>
        <w:pStyle w:val="Heading2"/>
        <w:ind w:left="674"/>
      </w:pPr>
      <w:r>
        <w:t>Экологического</w:t>
      </w:r>
      <w:r>
        <w:rPr>
          <w:spacing w:val="-2"/>
        </w:rPr>
        <w:t>воспитания:</w:t>
      </w:r>
    </w:p>
    <w:p w:rsidR="00AD3023" w:rsidRDefault="00E2542D" w:rsidP="006E617E">
      <w:pPr>
        <w:pStyle w:val="a4"/>
        <w:numPr>
          <w:ilvl w:val="0"/>
          <w:numId w:val="149"/>
        </w:numPr>
        <w:tabs>
          <w:tab w:val="left" w:pos="1034"/>
        </w:tabs>
        <w:spacing w:before="175"/>
        <w:ind w:right="501" w:firstLine="0"/>
        <w:rPr>
          <w:sz w:val="24"/>
        </w:rPr>
      </w:pPr>
      <w:r>
        <w:rPr>
          <w:sz w:val="24"/>
        </w:rPr>
        <w:t>ориентациянаприменениезнанийизсоциальныхиестественныхнаукдлярешениязадач вобластиокружающей среды,планированияпоступковиоценкиихвозможныхпоследствий для окружающей среды;</w:t>
      </w:r>
    </w:p>
    <w:p w:rsidR="00AD3023" w:rsidRDefault="00E2542D" w:rsidP="006E617E">
      <w:pPr>
        <w:pStyle w:val="a4"/>
        <w:numPr>
          <w:ilvl w:val="0"/>
          <w:numId w:val="149"/>
        </w:numPr>
        <w:tabs>
          <w:tab w:val="left" w:pos="1034"/>
        </w:tabs>
        <w:spacing w:before="191"/>
        <w:ind w:right="403" w:firstLine="0"/>
        <w:jc w:val="left"/>
        <w:rPr>
          <w:sz w:val="24"/>
        </w:rPr>
      </w:pPr>
      <w:r>
        <w:rPr>
          <w:sz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гражданинаипотребителявусловияхвзаимосвязиприродной,технологической исоциальной сред; готовность к участию в практической деятельности экологической направленности.</w:t>
      </w:r>
    </w:p>
    <w:p w:rsidR="00AD3023" w:rsidRDefault="00AD3023">
      <w:pPr>
        <w:pStyle w:val="a3"/>
        <w:spacing w:before="26"/>
        <w:ind w:left="0"/>
        <w:jc w:val="left"/>
      </w:pPr>
    </w:p>
    <w:p w:rsidR="00AD3023" w:rsidRDefault="00E2542D">
      <w:pPr>
        <w:pStyle w:val="Heading2"/>
        <w:ind w:left="674"/>
      </w:pPr>
      <w:r>
        <w:t>Ценностинаучного</w:t>
      </w:r>
      <w:r>
        <w:rPr>
          <w:spacing w:val="-2"/>
        </w:rPr>
        <w:t xml:space="preserve"> познания:</w:t>
      </w:r>
    </w:p>
    <w:p w:rsidR="00AD3023" w:rsidRDefault="00E2542D" w:rsidP="006E617E">
      <w:pPr>
        <w:pStyle w:val="a4"/>
        <w:numPr>
          <w:ilvl w:val="0"/>
          <w:numId w:val="149"/>
        </w:numPr>
        <w:tabs>
          <w:tab w:val="left" w:pos="1034"/>
        </w:tabs>
        <w:spacing w:before="173"/>
        <w:ind w:right="393" w:firstLine="0"/>
        <w:jc w:val="left"/>
        <w:rPr>
          <w:sz w:val="24"/>
        </w:rPr>
      </w:pPr>
      <w:r>
        <w:rPr>
          <w:sz w:val="24"/>
        </w:rPr>
        <w:t xml:space="preserve">ориентация в деятельности на современную систему научных представлений об основных закономерностяхразвитиячеловека,природыиобщества,взаимосвязяхчеловекасприродной и социальной средой с опорой на изученные и самостоятельно прочитанные литературные </w:t>
      </w:r>
      <w:r>
        <w:rPr>
          <w:spacing w:val="-2"/>
          <w:sz w:val="24"/>
        </w:rPr>
        <w:t>произведения;</w:t>
      </w:r>
    </w:p>
    <w:p w:rsidR="00AD3023" w:rsidRDefault="00E2542D" w:rsidP="006E617E">
      <w:pPr>
        <w:pStyle w:val="a4"/>
        <w:numPr>
          <w:ilvl w:val="0"/>
          <w:numId w:val="149"/>
        </w:numPr>
        <w:tabs>
          <w:tab w:val="left" w:pos="1034"/>
        </w:tabs>
        <w:spacing w:before="193"/>
        <w:ind w:right="688" w:firstLine="0"/>
        <w:jc w:val="left"/>
        <w:rPr>
          <w:sz w:val="24"/>
        </w:rPr>
      </w:pPr>
      <w:r>
        <w:rPr>
          <w:sz w:val="24"/>
        </w:rPr>
        <w:t xml:space="preserve">овладениеязыковойичитательскойкультуройкаксредствомпознаниямира;овладение основными навыками исследовательской деятельности с учѐтом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sz w:val="24"/>
        </w:rPr>
        <w:t>благополучия.</w:t>
      </w:r>
    </w:p>
    <w:p w:rsidR="00AD3023" w:rsidRDefault="00E2542D">
      <w:pPr>
        <w:pStyle w:val="a3"/>
        <w:spacing w:before="179" w:line="237" w:lineRule="auto"/>
        <w:ind w:left="674" w:right="861" w:firstLine="141"/>
        <w:jc w:val="left"/>
      </w:pPr>
      <w:r>
        <w:t>Обеспечениеадаптацииобучающегосякизменяющимсяусловиямсоциальнойи природной среды:</w:t>
      </w:r>
    </w:p>
    <w:p w:rsidR="00AD3023" w:rsidRDefault="00E2542D" w:rsidP="006E617E">
      <w:pPr>
        <w:pStyle w:val="a4"/>
        <w:numPr>
          <w:ilvl w:val="0"/>
          <w:numId w:val="149"/>
        </w:numPr>
        <w:tabs>
          <w:tab w:val="left" w:pos="1034"/>
        </w:tabs>
        <w:spacing w:before="181"/>
        <w:ind w:right="288" w:firstLine="0"/>
        <w:jc w:val="left"/>
        <w:rPr>
          <w:sz w:val="24"/>
        </w:rPr>
      </w:pPr>
      <w:r>
        <w:rPr>
          <w:sz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формсоциальнойжизнивгруппахисообществах,включаясемью,группы,сформированныепо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w:t>
      </w:r>
      <w:r>
        <w:rPr>
          <w:spacing w:val="-2"/>
          <w:sz w:val="24"/>
        </w:rPr>
        <w:t>произведений;</w:t>
      </w:r>
    </w:p>
    <w:p w:rsidR="00AD3023" w:rsidRDefault="00E2542D" w:rsidP="006E617E">
      <w:pPr>
        <w:pStyle w:val="a4"/>
        <w:numPr>
          <w:ilvl w:val="0"/>
          <w:numId w:val="149"/>
        </w:numPr>
        <w:tabs>
          <w:tab w:val="left" w:pos="1034"/>
        </w:tabs>
        <w:spacing w:before="191"/>
        <w:ind w:right="489" w:firstLine="0"/>
        <w:jc w:val="left"/>
        <w:rPr>
          <w:sz w:val="24"/>
        </w:rPr>
      </w:pPr>
      <w:r>
        <w:rPr>
          <w:sz w:val="24"/>
        </w:rPr>
        <w:t>потребность во взаимодействии в условиях неопределѐнности, открытость опыту и знаниям других;в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людей,осознаватьвсовместнойдеятельностиновыезнания,навыкиикомпетенцииизопыта других; в выявлении и связывании образов, необходимость в формировании новых знаний, в томчислеформулироватьидеи,понятия,гипотезыобобъектахиявлениях,втомчислеранее</w:t>
      </w:r>
    </w:p>
    <w:p w:rsidR="00AD3023" w:rsidRDefault="00AD3023">
      <w:pPr>
        <w:rPr>
          <w:sz w:val="24"/>
        </w:rPr>
        <w:sectPr w:rsidR="00AD3023">
          <w:pgSz w:w="11900" w:h="16850"/>
          <w:pgMar w:top="580" w:right="540" w:bottom="1140" w:left="560" w:header="0" w:footer="953" w:gutter="0"/>
          <w:cols w:space="720"/>
        </w:sectPr>
      </w:pPr>
    </w:p>
    <w:p w:rsidR="00AD3023" w:rsidRDefault="00E2542D">
      <w:pPr>
        <w:pStyle w:val="a3"/>
        <w:spacing w:before="76"/>
        <w:ind w:left="674" w:right="388"/>
        <w:jc w:val="left"/>
      </w:pPr>
      <w:r>
        <w:lastRenderedPageBreak/>
        <w:t>неизвестных,осознаватьдефицитысобственныхзнанийикомпетентностей,планироватьсвоѐ развитие; умение оперировать основными понятиями, терминами и представлениями в области концепции устойчивого развития;анализировать и выявлять взаимосвязи природы, общества и экономики; оценивать свои действия с учѐтом влияния на окружающую среду, достижений целей и преодоления вызовов, возможных глобальных последствий;</w:t>
      </w:r>
    </w:p>
    <w:p w:rsidR="00AD3023" w:rsidRDefault="00E2542D" w:rsidP="006E617E">
      <w:pPr>
        <w:pStyle w:val="a4"/>
        <w:numPr>
          <w:ilvl w:val="0"/>
          <w:numId w:val="149"/>
        </w:numPr>
        <w:tabs>
          <w:tab w:val="left" w:pos="1034"/>
        </w:tabs>
        <w:spacing w:before="193"/>
        <w:ind w:right="905" w:firstLine="0"/>
        <w:jc w:val="left"/>
        <w:rPr>
          <w:sz w:val="24"/>
        </w:rPr>
      </w:pPr>
      <w:r>
        <w:rPr>
          <w:sz w:val="24"/>
        </w:rPr>
        <w:t>способность осознавать стрессовую ситуацию, оценивать происходящие изменения и их последствия, опираясь на жизненныйи читательский опыт; воспринимать стрессовую ситуациюкаквызов,требующийконтрмер;оцениватьситуациюстресса,корректировать принимаемые решения и действия; формулировать и оценивать риски и последствия, формироватьопыт,уметьнаходитьпозитивноевпроизошедшейситуации;бытьготовым действовать в отсутствии гарантий успеха.</w:t>
      </w:r>
    </w:p>
    <w:p w:rsidR="00AD3023" w:rsidRDefault="00AD3023">
      <w:pPr>
        <w:pStyle w:val="a3"/>
        <w:spacing w:before="50"/>
        <w:ind w:left="0"/>
        <w:jc w:val="left"/>
      </w:pPr>
    </w:p>
    <w:p w:rsidR="00AD3023" w:rsidRDefault="00E2542D">
      <w:pPr>
        <w:pStyle w:val="Heading1"/>
        <w:spacing w:before="1"/>
        <w:ind w:left="674"/>
      </w:pPr>
      <w:r>
        <w:t>МЕТАПРЕДМЕТНЫЕ</w:t>
      </w:r>
      <w:r>
        <w:rPr>
          <w:spacing w:val="-2"/>
        </w:rPr>
        <w:t>РЕЗУЛЬТАТЫ</w:t>
      </w:r>
    </w:p>
    <w:p w:rsidR="00AD3023" w:rsidRDefault="00E2542D">
      <w:pPr>
        <w:pStyle w:val="a3"/>
        <w:spacing w:before="160"/>
        <w:ind w:left="674"/>
        <w:jc w:val="left"/>
      </w:pPr>
      <w:r>
        <w:t>Кконцуобученияуобучающегосяформируютсяследующиеуниверсальныеучебные</w:t>
      </w:r>
      <w:r>
        <w:rPr>
          <w:spacing w:val="-2"/>
        </w:rPr>
        <w:t>действия.</w:t>
      </w:r>
    </w:p>
    <w:p w:rsidR="00AD3023" w:rsidRDefault="00E2542D">
      <w:pPr>
        <w:spacing w:before="197"/>
        <w:ind w:left="674"/>
        <w:rPr>
          <w:b/>
          <w:i/>
          <w:sz w:val="24"/>
        </w:rPr>
      </w:pPr>
      <w:r>
        <w:rPr>
          <w:b/>
          <w:i/>
          <w:sz w:val="24"/>
        </w:rPr>
        <w:t>Универсальныеучебныепознавательные</w:t>
      </w:r>
      <w:r>
        <w:rPr>
          <w:b/>
          <w:i/>
          <w:spacing w:val="-2"/>
          <w:sz w:val="24"/>
        </w:rPr>
        <w:t>действия:</w:t>
      </w:r>
    </w:p>
    <w:p w:rsidR="00AD3023" w:rsidRDefault="00E2542D">
      <w:pPr>
        <w:pStyle w:val="Heading2"/>
        <w:numPr>
          <w:ilvl w:val="0"/>
          <w:numId w:val="9"/>
        </w:numPr>
        <w:tabs>
          <w:tab w:val="left" w:pos="932"/>
        </w:tabs>
        <w:spacing w:before="193"/>
        <w:ind w:left="932" w:hanging="258"/>
        <w:jc w:val="left"/>
      </w:pPr>
      <w:r>
        <w:t>Базовыелогические</w:t>
      </w:r>
      <w:r>
        <w:rPr>
          <w:spacing w:val="-2"/>
        </w:rPr>
        <w:t>действия:</w:t>
      </w:r>
    </w:p>
    <w:p w:rsidR="00AD3023" w:rsidRDefault="00E2542D">
      <w:pPr>
        <w:pStyle w:val="a4"/>
        <w:numPr>
          <w:ilvl w:val="1"/>
          <w:numId w:val="9"/>
        </w:numPr>
        <w:tabs>
          <w:tab w:val="left" w:pos="1034"/>
        </w:tabs>
        <w:spacing w:before="175"/>
        <w:ind w:right="663" w:firstLine="0"/>
        <w:jc w:val="left"/>
        <w:rPr>
          <w:sz w:val="24"/>
        </w:rPr>
      </w:pPr>
      <w:r>
        <w:rPr>
          <w:sz w:val="24"/>
        </w:rPr>
        <w:t>выявлять и характеризовать существенные признаки объектов (художественных и учебныхтекстов,литературныхгероевидр.)иявлений(литературныхнаправлений,этапов историко-литературного процесса);</w:t>
      </w:r>
    </w:p>
    <w:p w:rsidR="00AD3023" w:rsidRDefault="00E2542D">
      <w:pPr>
        <w:pStyle w:val="a4"/>
        <w:numPr>
          <w:ilvl w:val="1"/>
          <w:numId w:val="9"/>
        </w:numPr>
        <w:tabs>
          <w:tab w:val="left" w:pos="1036"/>
        </w:tabs>
        <w:spacing w:before="190"/>
        <w:ind w:right="583" w:firstLine="0"/>
        <w:jc w:val="left"/>
        <w:rPr>
          <w:sz w:val="24"/>
        </w:rPr>
      </w:pPr>
      <w:r>
        <w:rPr>
          <w:sz w:val="24"/>
        </w:rPr>
        <w:t>устанавливатьсущественныйпризнакклассификациииклассифицироватьлитературные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D3023" w:rsidRDefault="00E2542D">
      <w:pPr>
        <w:pStyle w:val="a4"/>
        <w:numPr>
          <w:ilvl w:val="1"/>
          <w:numId w:val="9"/>
        </w:numPr>
        <w:tabs>
          <w:tab w:val="left" w:pos="1034"/>
        </w:tabs>
        <w:spacing w:before="192" w:line="237" w:lineRule="auto"/>
        <w:ind w:right="2025" w:firstLine="0"/>
        <w:jc w:val="left"/>
        <w:rPr>
          <w:sz w:val="24"/>
        </w:rPr>
      </w:pPr>
      <w:r>
        <w:rPr>
          <w:sz w:val="24"/>
        </w:rPr>
        <w:t>сучѐтомпредложеннойзадачивыявлятьзакономерностиипротиворечияв рассматриваемых литературных фактах и наблюдениях над текстом;</w:t>
      </w:r>
    </w:p>
    <w:p w:rsidR="00AD3023" w:rsidRDefault="00E2542D">
      <w:pPr>
        <w:pStyle w:val="a4"/>
        <w:numPr>
          <w:ilvl w:val="1"/>
          <w:numId w:val="9"/>
        </w:numPr>
        <w:tabs>
          <w:tab w:val="left" w:pos="1034"/>
        </w:tabs>
        <w:spacing w:before="193"/>
        <w:ind w:right="1612" w:firstLine="0"/>
        <w:jc w:val="left"/>
        <w:rPr>
          <w:sz w:val="24"/>
        </w:rPr>
      </w:pPr>
      <w:r>
        <w:rPr>
          <w:sz w:val="24"/>
        </w:rPr>
        <w:t>предлагатькритериидлявыявлениязакономерностейипротиворечийсучѐтом учебной задачи;</w:t>
      </w:r>
    </w:p>
    <w:p w:rsidR="00AD3023" w:rsidRDefault="00AD3023">
      <w:pPr>
        <w:rPr>
          <w:sz w:val="24"/>
        </w:rPr>
        <w:sectPr w:rsidR="00AD3023">
          <w:pgSz w:w="11900" w:h="16850"/>
          <w:pgMar w:top="200" w:right="540" w:bottom="1160" w:left="560" w:header="0" w:footer="953" w:gutter="0"/>
          <w:cols w:space="720"/>
        </w:sectPr>
      </w:pPr>
    </w:p>
    <w:p w:rsidR="00AD3023" w:rsidRDefault="00E2542D">
      <w:pPr>
        <w:pStyle w:val="a4"/>
        <w:numPr>
          <w:ilvl w:val="2"/>
          <w:numId w:val="9"/>
        </w:numPr>
        <w:tabs>
          <w:tab w:val="left" w:pos="1214"/>
        </w:tabs>
        <w:spacing w:before="64"/>
        <w:ind w:right="956" w:firstLine="0"/>
        <w:jc w:val="left"/>
        <w:rPr>
          <w:sz w:val="24"/>
        </w:rPr>
      </w:pPr>
      <w:r>
        <w:rPr>
          <w:sz w:val="24"/>
        </w:rPr>
        <w:lastRenderedPageBreak/>
        <w:t>выявлятьдефицитыинформации,данных,необходимыхдлярешенияпоставленной учебной задачи;</w:t>
      </w:r>
    </w:p>
    <w:p w:rsidR="00AD3023" w:rsidRDefault="00E2542D">
      <w:pPr>
        <w:pStyle w:val="a4"/>
        <w:numPr>
          <w:ilvl w:val="2"/>
          <w:numId w:val="9"/>
        </w:numPr>
        <w:tabs>
          <w:tab w:val="left" w:pos="1214"/>
        </w:tabs>
        <w:spacing w:before="192"/>
        <w:ind w:right="1437" w:firstLine="0"/>
        <w:jc w:val="left"/>
        <w:rPr>
          <w:sz w:val="24"/>
        </w:rPr>
      </w:pPr>
      <w:r>
        <w:rPr>
          <w:sz w:val="24"/>
        </w:rPr>
        <w:t xml:space="preserve">выявлятьпричинно-следственныесвязиприизучениилитературныхявленийи </w:t>
      </w:r>
      <w:r>
        <w:rPr>
          <w:spacing w:val="-2"/>
          <w:sz w:val="24"/>
        </w:rPr>
        <w:t>процессов;</w:t>
      </w:r>
    </w:p>
    <w:p w:rsidR="00AD3023" w:rsidRDefault="00E2542D">
      <w:pPr>
        <w:pStyle w:val="a4"/>
        <w:numPr>
          <w:ilvl w:val="2"/>
          <w:numId w:val="9"/>
        </w:numPr>
        <w:tabs>
          <w:tab w:val="left" w:pos="1214"/>
        </w:tabs>
        <w:spacing w:before="192" w:line="237" w:lineRule="auto"/>
        <w:ind w:right="3153" w:firstLine="0"/>
        <w:jc w:val="left"/>
        <w:rPr>
          <w:sz w:val="24"/>
        </w:rPr>
      </w:pPr>
      <w:r>
        <w:rPr>
          <w:sz w:val="24"/>
        </w:rPr>
        <w:t>делатьвыводысиспользованиемдедуктивныхииндуктивных умозаключений, умозаключений по аналогии;</w:t>
      </w:r>
    </w:p>
    <w:p w:rsidR="00AD3023" w:rsidRDefault="00E2542D">
      <w:pPr>
        <w:pStyle w:val="a4"/>
        <w:numPr>
          <w:ilvl w:val="2"/>
          <w:numId w:val="9"/>
        </w:numPr>
        <w:tabs>
          <w:tab w:val="left" w:pos="1214"/>
        </w:tabs>
        <w:spacing w:before="193"/>
        <w:ind w:left="1214"/>
        <w:jc w:val="left"/>
        <w:rPr>
          <w:sz w:val="24"/>
        </w:rPr>
      </w:pPr>
      <w:r>
        <w:rPr>
          <w:sz w:val="24"/>
        </w:rPr>
        <w:t xml:space="preserve">формулироватьгипотезыобих </w:t>
      </w:r>
      <w:r>
        <w:rPr>
          <w:spacing w:val="-2"/>
          <w:sz w:val="24"/>
        </w:rPr>
        <w:t>взаимосвязях;</w:t>
      </w:r>
    </w:p>
    <w:p w:rsidR="00AD3023" w:rsidRDefault="00E2542D">
      <w:pPr>
        <w:pStyle w:val="a4"/>
        <w:numPr>
          <w:ilvl w:val="2"/>
          <w:numId w:val="9"/>
        </w:numPr>
        <w:tabs>
          <w:tab w:val="left" w:pos="1214"/>
        </w:tabs>
        <w:spacing w:before="190"/>
        <w:ind w:right="1293" w:firstLine="0"/>
        <w:jc w:val="left"/>
        <w:rPr>
          <w:sz w:val="24"/>
        </w:rPr>
      </w:pPr>
      <w:r>
        <w:rPr>
          <w:sz w:val="24"/>
        </w:rPr>
        <w:t>самостоятельновыбиратьспособрешенияучебнойзадачиприработесразными типами текстов (сравнивать несколько вариантов решения, выбирать наиболее подходящий с учѐтом самостоятельно выделенных критериев).</w:t>
      </w:r>
    </w:p>
    <w:p w:rsidR="00AD3023" w:rsidRDefault="00E2542D">
      <w:pPr>
        <w:pStyle w:val="Heading2"/>
        <w:numPr>
          <w:ilvl w:val="0"/>
          <w:numId w:val="9"/>
        </w:numPr>
        <w:tabs>
          <w:tab w:val="left" w:pos="1112"/>
        </w:tabs>
        <w:spacing w:before="182"/>
        <w:ind w:left="1112" w:hanging="258"/>
        <w:jc w:val="left"/>
      </w:pPr>
      <w:r>
        <w:t>Базовыеисследовательские</w:t>
      </w:r>
      <w:r>
        <w:rPr>
          <w:spacing w:val="-2"/>
        </w:rPr>
        <w:t>действия:</w:t>
      </w:r>
    </w:p>
    <w:p w:rsidR="00AD3023" w:rsidRDefault="00E2542D">
      <w:pPr>
        <w:pStyle w:val="a4"/>
        <w:numPr>
          <w:ilvl w:val="1"/>
          <w:numId w:val="9"/>
        </w:numPr>
        <w:tabs>
          <w:tab w:val="left" w:pos="1214"/>
        </w:tabs>
        <w:spacing w:before="175"/>
        <w:ind w:left="854" w:right="1273" w:firstLine="0"/>
        <w:jc w:val="left"/>
        <w:rPr>
          <w:sz w:val="24"/>
        </w:rPr>
      </w:pPr>
      <w:r>
        <w:rPr>
          <w:sz w:val="24"/>
        </w:rPr>
        <w:t>формулироватьвопросы,фиксирующиеразрывмеждуреальнымижелательным состоянием ситуации, объекта, и самостоятельно устанавливать искомое и данное;</w:t>
      </w:r>
    </w:p>
    <w:p w:rsidR="00AD3023" w:rsidRDefault="00E2542D">
      <w:pPr>
        <w:pStyle w:val="a4"/>
        <w:numPr>
          <w:ilvl w:val="1"/>
          <w:numId w:val="9"/>
        </w:numPr>
        <w:tabs>
          <w:tab w:val="left" w:pos="1214"/>
        </w:tabs>
        <w:spacing w:before="195" w:line="237" w:lineRule="auto"/>
        <w:ind w:left="854" w:right="2447" w:firstLine="0"/>
        <w:jc w:val="left"/>
        <w:rPr>
          <w:sz w:val="24"/>
        </w:rPr>
      </w:pPr>
      <w:r>
        <w:rPr>
          <w:sz w:val="24"/>
        </w:rPr>
        <w:t>использоватьвопросыкакисследовательскийинструментпознанияв литературном образовании;</w:t>
      </w:r>
    </w:p>
    <w:p w:rsidR="00AD3023" w:rsidRDefault="00E2542D">
      <w:pPr>
        <w:pStyle w:val="a4"/>
        <w:numPr>
          <w:ilvl w:val="1"/>
          <w:numId w:val="9"/>
        </w:numPr>
        <w:tabs>
          <w:tab w:val="left" w:pos="1214"/>
        </w:tabs>
        <w:spacing w:before="195" w:line="237" w:lineRule="auto"/>
        <w:ind w:left="854" w:right="2023" w:firstLine="0"/>
        <w:jc w:val="left"/>
        <w:rPr>
          <w:sz w:val="24"/>
        </w:rPr>
      </w:pPr>
      <w:r>
        <w:rPr>
          <w:sz w:val="24"/>
        </w:rPr>
        <w:t>формироватьгипотезуобистинностисобственныхсужденийи суждений других, аргументировать свою позицию, мнение</w:t>
      </w:r>
    </w:p>
    <w:p w:rsidR="00AD3023" w:rsidRDefault="00E2542D">
      <w:pPr>
        <w:pStyle w:val="a4"/>
        <w:numPr>
          <w:ilvl w:val="1"/>
          <w:numId w:val="9"/>
        </w:numPr>
        <w:tabs>
          <w:tab w:val="left" w:pos="1214"/>
        </w:tabs>
        <w:spacing w:before="193"/>
        <w:ind w:left="854" w:right="977" w:firstLine="0"/>
        <w:jc w:val="left"/>
        <w:rPr>
          <w:sz w:val="24"/>
        </w:rPr>
      </w:pPr>
      <w:r>
        <w:rPr>
          <w:sz w:val="24"/>
        </w:rPr>
        <w:t>проводить по самостоятельно составленному плану небольшое исследование по установлениюособенностейлитературногообъектаизучения,причинно-следственных связей и зависимостей объектов между собой;</w:t>
      </w:r>
    </w:p>
    <w:p w:rsidR="00AD3023" w:rsidRDefault="00E2542D">
      <w:pPr>
        <w:pStyle w:val="a4"/>
        <w:numPr>
          <w:ilvl w:val="1"/>
          <w:numId w:val="9"/>
        </w:numPr>
        <w:tabs>
          <w:tab w:val="left" w:pos="1214"/>
        </w:tabs>
        <w:spacing w:before="195" w:line="237" w:lineRule="auto"/>
        <w:ind w:left="854" w:right="1472" w:firstLine="0"/>
        <w:jc w:val="left"/>
        <w:rPr>
          <w:sz w:val="24"/>
        </w:rPr>
      </w:pPr>
      <w:r>
        <w:rPr>
          <w:sz w:val="24"/>
        </w:rPr>
        <w:t>оцениватьнаприменимостьидостоверностьинформацию,полученнуювходе исследования (эксперимента);</w:t>
      </w:r>
    </w:p>
    <w:p w:rsidR="00AD3023" w:rsidRDefault="00E2542D">
      <w:pPr>
        <w:pStyle w:val="a4"/>
        <w:numPr>
          <w:ilvl w:val="1"/>
          <w:numId w:val="9"/>
        </w:numPr>
        <w:tabs>
          <w:tab w:val="left" w:pos="1214"/>
        </w:tabs>
        <w:spacing w:before="193"/>
        <w:ind w:left="854" w:right="1681" w:firstLine="0"/>
        <w:jc w:val="left"/>
        <w:rPr>
          <w:sz w:val="24"/>
        </w:rPr>
      </w:pPr>
      <w:r>
        <w:rPr>
          <w:sz w:val="24"/>
        </w:rPr>
        <w:t>самостоятельно формулировать обобщения и выводы по результатам проведѐнногонаблюдения,опыта,исследования;владетьинструментамиоценки достоверности полученных выводов и обобщений;</w:t>
      </w:r>
    </w:p>
    <w:p w:rsidR="00AD3023" w:rsidRDefault="00E2542D">
      <w:pPr>
        <w:pStyle w:val="a4"/>
        <w:numPr>
          <w:ilvl w:val="1"/>
          <w:numId w:val="9"/>
        </w:numPr>
        <w:tabs>
          <w:tab w:val="left" w:pos="1214"/>
        </w:tabs>
        <w:spacing w:before="190"/>
        <w:ind w:left="854" w:right="679" w:firstLine="0"/>
        <w:jc w:val="left"/>
        <w:rPr>
          <w:sz w:val="24"/>
        </w:rPr>
      </w:pPr>
      <w:r>
        <w:rPr>
          <w:sz w:val="24"/>
        </w:rPr>
        <w:t>прогнозировать возможное дальнейшее развитие событий и их последствия в аналогичныхилисходныхситуациях,атакжевыдвигатьпредположенияобихразвитиив новых условиях и контекстах, в том числе в литературных произведениях.</w:t>
      </w:r>
    </w:p>
    <w:p w:rsidR="00AD3023" w:rsidRDefault="00E2542D">
      <w:pPr>
        <w:pStyle w:val="Heading2"/>
        <w:numPr>
          <w:ilvl w:val="0"/>
          <w:numId w:val="9"/>
        </w:numPr>
        <w:tabs>
          <w:tab w:val="left" w:pos="1112"/>
        </w:tabs>
        <w:spacing w:before="182"/>
        <w:ind w:left="1112" w:hanging="258"/>
        <w:jc w:val="left"/>
      </w:pPr>
      <w:r>
        <w:t>Работас</w:t>
      </w:r>
      <w:r>
        <w:rPr>
          <w:spacing w:val="-2"/>
        </w:rPr>
        <w:t>информацией:</w:t>
      </w:r>
    </w:p>
    <w:p w:rsidR="00AD3023" w:rsidRDefault="00E2542D">
      <w:pPr>
        <w:pStyle w:val="a4"/>
        <w:numPr>
          <w:ilvl w:val="1"/>
          <w:numId w:val="9"/>
        </w:numPr>
        <w:tabs>
          <w:tab w:val="left" w:pos="1214"/>
        </w:tabs>
        <w:spacing w:before="175"/>
        <w:ind w:left="854" w:right="925" w:firstLine="0"/>
        <w:jc w:val="left"/>
        <w:rPr>
          <w:sz w:val="24"/>
        </w:rPr>
      </w:pPr>
      <w:r>
        <w:rPr>
          <w:sz w:val="24"/>
        </w:rPr>
        <w:t>применять различные методы, инструменты и запросы при поиске и отборе литературнойидругойинформацииилиданныхизисточниковсучѐтомпредложенной учебной задачи и заданных критериев;</w:t>
      </w:r>
    </w:p>
    <w:p w:rsidR="00AD3023" w:rsidRDefault="00E2542D">
      <w:pPr>
        <w:pStyle w:val="a4"/>
        <w:numPr>
          <w:ilvl w:val="1"/>
          <w:numId w:val="9"/>
        </w:numPr>
        <w:tabs>
          <w:tab w:val="left" w:pos="1214"/>
        </w:tabs>
        <w:spacing w:before="195" w:line="237" w:lineRule="auto"/>
        <w:ind w:left="854" w:right="1147" w:firstLine="0"/>
        <w:jc w:val="left"/>
        <w:rPr>
          <w:sz w:val="24"/>
        </w:rPr>
      </w:pPr>
      <w:r>
        <w:rPr>
          <w:sz w:val="24"/>
        </w:rPr>
        <w:t>выбирать,анализировать,систематизироватьиинтерпретироватьлитературнуюи другую информацию различных видов и форм представления;</w:t>
      </w:r>
    </w:p>
    <w:p w:rsidR="00AD3023" w:rsidRDefault="00E2542D">
      <w:pPr>
        <w:pStyle w:val="a4"/>
        <w:numPr>
          <w:ilvl w:val="1"/>
          <w:numId w:val="9"/>
        </w:numPr>
        <w:tabs>
          <w:tab w:val="left" w:pos="1214"/>
        </w:tabs>
        <w:spacing w:before="195" w:line="237" w:lineRule="auto"/>
        <w:ind w:left="854" w:right="1132" w:firstLine="0"/>
        <w:jc w:val="left"/>
        <w:rPr>
          <w:sz w:val="24"/>
        </w:rPr>
      </w:pPr>
      <w:r>
        <w:rPr>
          <w:sz w:val="24"/>
        </w:rPr>
        <w:t>находитьсходныеаргументы(подтверждающиеилиопровергающиеоднуитуже идею, версию) в различных информационных источниках;</w:t>
      </w:r>
    </w:p>
    <w:p w:rsidR="00AD3023" w:rsidRDefault="00E2542D">
      <w:pPr>
        <w:pStyle w:val="a4"/>
        <w:numPr>
          <w:ilvl w:val="1"/>
          <w:numId w:val="9"/>
        </w:numPr>
        <w:tabs>
          <w:tab w:val="left" w:pos="1214"/>
        </w:tabs>
        <w:spacing w:before="193"/>
        <w:ind w:left="854" w:right="775" w:firstLine="0"/>
        <w:jc w:val="left"/>
        <w:rPr>
          <w:sz w:val="24"/>
        </w:rPr>
      </w:pPr>
      <w:r>
        <w:rPr>
          <w:sz w:val="24"/>
        </w:rPr>
        <w:t>самостоятельновыбиратьоптимальнуюформупредставлениялитературнойидругой информации и иллюстрировать решаемые учебные задачи несложными схемами, диаграммами, иной графикой и их комбинациями;</w:t>
      </w:r>
    </w:p>
    <w:p w:rsidR="00AD3023" w:rsidRDefault="00E2542D">
      <w:pPr>
        <w:pStyle w:val="a4"/>
        <w:numPr>
          <w:ilvl w:val="1"/>
          <w:numId w:val="9"/>
        </w:numPr>
        <w:tabs>
          <w:tab w:val="left" w:pos="1214"/>
        </w:tabs>
        <w:spacing w:before="190"/>
        <w:ind w:left="854" w:right="1988" w:firstLine="0"/>
        <w:jc w:val="left"/>
        <w:rPr>
          <w:sz w:val="24"/>
        </w:rPr>
      </w:pPr>
      <w:r>
        <w:rPr>
          <w:sz w:val="24"/>
        </w:rPr>
        <w:t>оцениватьнадѐжностьлитературнойидругойинформациипокритериям, предложенным учителем или сформулированным самостоятельно;</w:t>
      </w:r>
    </w:p>
    <w:p w:rsidR="00AD3023" w:rsidRDefault="00AD3023">
      <w:pPr>
        <w:rPr>
          <w:sz w:val="24"/>
        </w:rPr>
        <w:sectPr w:rsidR="00AD3023">
          <w:pgSz w:w="11900" w:h="16850"/>
          <w:pgMar w:top="580" w:right="540" w:bottom="1160" w:left="560" w:header="0" w:footer="953" w:gutter="0"/>
          <w:cols w:space="720"/>
        </w:sectPr>
      </w:pPr>
    </w:p>
    <w:p w:rsidR="00AD3023" w:rsidRDefault="00E2542D">
      <w:pPr>
        <w:pStyle w:val="a4"/>
        <w:numPr>
          <w:ilvl w:val="1"/>
          <w:numId w:val="9"/>
        </w:numPr>
        <w:tabs>
          <w:tab w:val="left" w:pos="1214"/>
        </w:tabs>
        <w:spacing w:before="60"/>
        <w:ind w:left="1214"/>
        <w:jc w:val="left"/>
        <w:rPr>
          <w:sz w:val="24"/>
        </w:rPr>
      </w:pPr>
      <w:r>
        <w:rPr>
          <w:sz w:val="24"/>
        </w:rPr>
        <w:lastRenderedPageBreak/>
        <w:t>эффективнозапоминатьисистематизироватьэту</w:t>
      </w:r>
      <w:r>
        <w:rPr>
          <w:spacing w:val="-2"/>
          <w:sz w:val="24"/>
        </w:rPr>
        <w:t>информацию.</w:t>
      </w:r>
    </w:p>
    <w:p w:rsidR="00AD3023" w:rsidRDefault="00E2542D">
      <w:pPr>
        <w:pStyle w:val="Heading3"/>
        <w:spacing w:before="184"/>
        <w:ind w:left="854"/>
        <w:jc w:val="left"/>
      </w:pPr>
      <w:r>
        <w:t>Универсальныеучебныекоммуникативные</w:t>
      </w:r>
      <w:r>
        <w:rPr>
          <w:spacing w:val="-2"/>
        </w:rPr>
        <w:t>действия:</w:t>
      </w:r>
    </w:p>
    <w:p w:rsidR="00AD3023" w:rsidRDefault="00E2542D" w:rsidP="006E617E">
      <w:pPr>
        <w:pStyle w:val="a4"/>
        <w:numPr>
          <w:ilvl w:val="0"/>
          <w:numId w:val="148"/>
        </w:numPr>
        <w:tabs>
          <w:tab w:val="left" w:pos="1112"/>
        </w:tabs>
        <w:spacing w:before="186"/>
        <w:ind w:left="1112" w:hanging="258"/>
        <w:rPr>
          <w:sz w:val="24"/>
        </w:rPr>
      </w:pPr>
      <w:r>
        <w:rPr>
          <w:i/>
          <w:spacing w:val="-2"/>
          <w:sz w:val="24"/>
        </w:rPr>
        <w:t>Общение</w:t>
      </w:r>
      <w:r>
        <w:rPr>
          <w:spacing w:val="-2"/>
          <w:sz w:val="24"/>
        </w:rPr>
        <w:t>:</w:t>
      </w:r>
    </w:p>
    <w:p w:rsidR="00AD3023" w:rsidRDefault="00E2542D" w:rsidP="006E617E">
      <w:pPr>
        <w:pStyle w:val="a4"/>
        <w:numPr>
          <w:ilvl w:val="1"/>
          <w:numId w:val="148"/>
        </w:numPr>
        <w:tabs>
          <w:tab w:val="left" w:pos="1214"/>
        </w:tabs>
        <w:spacing w:before="177"/>
        <w:ind w:right="711" w:firstLine="0"/>
        <w:jc w:val="left"/>
        <w:rPr>
          <w:sz w:val="24"/>
        </w:rPr>
      </w:pPr>
      <w:r>
        <w:rPr>
          <w:sz w:val="24"/>
        </w:rPr>
        <w:t xml:space="preserve">воспринимать и формулировать суждения, выражать эмоции в соответствии с условиямиицелямиобщения;выражатьсебя(своюточкузрения)вустныхиписьменных </w:t>
      </w:r>
      <w:r>
        <w:rPr>
          <w:spacing w:val="-2"/>
          <w:sz w:val="24"/>
        </w:rPr>
        <w:t>текстах;</w:t>
      </w:r>
    </w:p>
    <w:p w:rsidR="00AD3023" w:rsidRDefault="00E2542D" w:rsidP="006E617E">
      <w:pPr>
        <w:pStyle w:val="a4"/>
        <w:numPr>
          <w:ilvl w:val="1"/>
          <w:numId w:val="148"/>
        </w:numPr>
        <w:tabs>
          <w:tab w:val="left" w:pos="1214"/>
        </w:tabs>
        <w:spacing w:before="190"/>
        <w:ind w:right="425" w:firstLine="0"/>
        <w:jc w:val="left"/>
        <w:rPr>
          <w:sz w:val="24"/>
        </w:rPr>
      </w:pPr>
      <w:r>
        <w:rPr>
          <w:sz w:val="24"/>
        </w:rPr>
        <w:t>распознавать невербальные средства общения, понимать значение социальных знаков, знатьираспознаватьпредпосылкиконфликтныхситуаций,находяаналогиивлитературных произведениях, и смягчать конфликты, вести переговоры;</w:t>
      </w:r>
    </w:p>
    <w:p w:rsidR="00AD3023" w:rsidRDefault="00E2542D" w:rsidP="006E617E">
      <w:pPr>
        <w:pStyle w:val="a4"/>
        <w:numPr>
          <w:ilvl w:val="1"/>
          <w:numId w:val="148"/>
        </w:numPr>
        <w:tabs>
          <w:tab w:val="left" w:pos="1214"/>
        </w:tabs>
        <w:spacing w:before="190"/>
        <w:ind w:right="696" w:firstLine="0"/>
        <w:jc w:val="left"/>
        <w:rPr>
          <w:sz w:val="24"/>
        </w:rPr>
      </w:pPr>
      <w:r>
        <w:rPr>
          <w:sz w:val="24"/>
        </w:rPr>
        <w:t xml:space="preserve">понимать намерения других, проявлять уважительное отношение к собеседнику и корректно формулировать свои возражения;в ходе учебного диалога и/или дискуссии задавать вопросы по существу обсуждаемой темы и высказывать идеи, нацеленные на решениеучебнойзадачииподдержаниеблагожелательностиобщения;сопоставлятьсвои суждения с суждениями других участников диалога, обнаруживать различие и сходство </w:t>
      </w:r>
      <w:r>
        <w:rPr>
          <w:spacing w:val="-2"/>
          <w:sz w:val="24"/>
        </w:rPr>
        <w:t>позиций;</w:t>
      </w:r>
    </w:p>
    <w:p w:rsidR="00AD3023" w:rsidRDefault="00E2542D" w:rsidP="006E617E">
      <w:pPr>
        <w:pStyle w:val="a4"/>
        <w:numPr>
          <w:ilvl w:val="1"/>
          <w:numId w:val="148"/>
        </w:numPr>
        <w:tabs>
          <w:tab w:val="left" w:pos="1214"/>
        </w:tabs>
        <w:spacing w:before="195" w:line="237" w:lineRule="auto"/>
        <w:ind w:right="3528" w:firstLine="0"/>
        <w:jc w:val="left"/>
        <w:rPr>
          <w:sz w:val="24"/>
        </w:rPr>
      </w:pPr>
      <w:r>
        <w:rPr>
          <w:sz w:val="24"/>
        </w:rPr>
        <w:t>публично представлять результаты выполненного опыта (литературоведческогоэксперимента,исследования,проекта);</w:t>
      </w:r>
    </w:p>
    <w:p w:rsidR="00AD3023" w:rsidRDefault="00E2542D" w:rsidP="006E617E">
      <w:pPr>
        <w:pStyle w:val="a4"/>
        <w:numPr>
          <w:ilvl w:val="1"/>
          <w:numId w:val="148"/>
        </w:numPr>
        <w:tabs>
          <w:tab w:val="left" w:pos="1214"/>
        </w:tabs>
        <w:spacing w:before="193"/>
        <w:ind w:right="614" w:firstLine="0"/>
        <w:jc w:val="left"/>
        <w:rPr>
          <w:sz w:val="24"/>
        </w:rPr>
      </w:pPr>
      <w:r>
        <w:rPr>
          <w:sz w:val="24"/>
        </w:rPr>
        <w:t>самостоятельно выбирать формат выступления с учѐтом задач презентации и особенностейаудиторииивсоответствииснимсоставлять устныеиписьменныетекстыс использованием иллюстративных материалов.</w:t>
      </w:r>
    </w:p>
    <w:p w:rsidR="00AD3023" w:rsidRDefault="00AD3023">
      <w:pPr>
        <w:pStyle w:val="a3"/>
        <w:spacing w:before="21"/>
        <w:ind w:left="0"/>
        <w:jc w:val="left"/>
      </w:pPr>
    </w:p>
    <w:p w:rsidR="00AD3023" w:rsidRDefault="00E2542D" w:rsidP="006E617E">
      <w:pPr>
        <w:pStyle w:val="a4"/>
        <w:numPr>
          <w:ilvl w:val="0"/>
          <w:numId w:val="148"/>
        </w:numPr>
        <w:tabs>
          <w:tab w:val="left" w:pos="1112"/>
        </w:tabs>
        <w:ind w:left="1112" w:hanging="258"/>
        <w:rPr>
          <w:sz w:val="24"/>
        </w:rPr>
      </w:pPr>
      <w:r>
        <w:rPr>
          <w:sz w:val="24"/>
        </w:rPr>
        <w:t>С</w:t>
      </w:r>
      <w:r>
        <w:rPr>
          <w:i/>
          <w:sz w:val="24"/>
        </w:rPr>
        <w:t>овместная</w:t>
      </w:r>
      <w:r>
        <w:rPr>
          <w:i/>
          <w:spacing w:val="-2"/>
          <w:sz w:val="24"/>
        </w:rPr>
        <w:t>деятельность</w:t>
      </w:r>
      <w:r>
        <w:rPr>
          <w:spacing w:val="-2"/>
          <w:sz w:val="24"/>
        </w:rPr>
        <w:t>:</w:t>
      </w:r>
    </w:p>
    <w:p w:rsidR="00AD3023" w:rsidRDefault="00E2542D" w:rsidP="006E617E">
      <w:pPr>
        <w:pStyle w:val="a4"/>
        <w:numPr>
          <w:ilvl w:val="1"/>
          <w:numId w:val="148"/>
        </w:numPr>
        <w:tabs>
          <w:tab w:val="left" w:pos="1214"/>
        </w:tabs>
        <w:spacing w:before="180"/>
        <w:ind w:right="1342" w:firstLine="0"/>
        <w:jc w:val="left"/>
        <w:rPr>
          <w:sz w:val="24"/>
        </w:rPr>
      </w:pPr>
      <w:r>
        <w:rPr>
          <w:sz w:val="24"/>
        </w:rPr>
        <w:t>использовать преимущества командной (парной, групповой, коллективной) и индивидуальнойработыприрешенииконкретнойпроблемынаурокахлитературы, обосновывать необходимость применения групповых форм взаимодействия при решении поставленной задачи;</w:t>
      </w:r>
    </w:p>
    <w:p w:rsidR="00AD3023" w:rsidRDefault="00E2542D" w:rsidP="006E617E">
      <w:pPr>
        <w:pStyle w:val="a4"/>
        <w:numPr>
          <w:ilvl w:val="1"/>
          <w:numId w:val="148"/>
        </w:numPr>
        <w:tabs>
          <w:tab w:val="left" w:pos="1214"/>
        </w:tabs>
        <w:spacing w:before="190"/>
        <w:ind w:right="818" w:firstLine="0"/>
        <w:jc w:val="left"/>
        <w:rPr>
          <w:sz w:val="24"/>
        </w:rPr>
      </w:pPr>
      <w:r>
        <w:rPr>
          <w:sz w:val="24"/>
        </w:rPr>
        <w:t>приниматьцельсовместнойучебнойдеятельности,коллективностроитьдействияпо еѐ достижению: распределять роли, договариваться, обсуждать процесс и результат совместной работы;</w:t>
      </w:r>
    </w:p>
    <w:p w:rsidR="00AD3023" w:rsidRDefault="00E2542D" w:rsidP="006E617E">
      <w:pPr>
        <w:pStyle w:val="a4"/>
        <w:numPr>
          <w:ilvl w:val="1"/>
          <w:numId w:val="148"/>
        </w:numPr>
        <w:tabs>
          <w:tab w:val="left" w:pos="1216"/>
        </w:tabs>
        <w:spacing w:before="192"/>
        <w:ind w:left="1216" w:hanging="362"/>
        <w:jc w:val="left"/>
        <w:rPr>
          <w:sz w:val="24"/>
        </w:rPr>
      </w:pPr>
      <w:r>
        <w:rPr>
          <w:sz w:val="24"/>
        </w:rPr>
        <w:t>уметьобобщатьмнениянескольких</w:t>
      </w:r>
      <w:r>
        <w:rPr>
          <w:spacing w:val="-2"/>
          <w:sz w:val="24"/>
        </w:rPr>
        <w:t>людей;</w:t>
      </w:r>
    </w:p>
    <w:p w:rsidR="00AD3023" w:rsidRDefault="00E2542D" w:rsidP="006E617E">
      <w:pPr>
        <w:pStyle w:val="a4"/>
        <w:numPr>
          <w:ilvl w:val="1"/>
          <w:numId w:val="148"/>
        </w:numPr>
        <w:tabs>
          <w:tab w:val="left" w:pos="1214"/>
        </w:tabs>
        <w:spacing w:before="190"/>
        <w:ind w:right="234" w:firstLine="0"/>
        <w:jc w:val="left"/>
        <w:rPr>
          <w:sz w:val="24"/>
        </w:rPr>
      </w:pPr>
      <w:r>
        <w:rPr>
          <w:sz w:val="24"/>
        </w:rPr>
        <w:t>проявлять готовность руководить, выполнять поручения, подчиняться; планировать организациюсовместнойработынаурокелитературыивовнеурочнойучебнойдеятельности,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D3023" w:rsidRDefault="00E2542D">
      <w:pPr>
        <w:pStyle w:val="a3"/>
        <w:spacing w:line="274" w:lineRule="exact"/>
        <w:ind w:left="854"/>
        <w:jc w:val="left"/>
      </w:pPr>
      <w:r>
        <w:t>(обсуждения,обменмнений, «мозговыештурмы»и</w:t>
      </w:r>
      <w:r>
        <w:rPr>
          <w:spacing w:val="-2"/>
        </w:rPr>
        <w:t>иные);</w:t>
      </w:r>
    </w:p>
    <w:p w:rsidR="00AD3023" w:rsidRDefault="00E2542D" w:rsidP="006E617E">
      <w:pPr>
        <w:pStyle w:val="a4"/>
        <w:numPr>
          <w:ilvl w:val="1"/>
          <w:numId w:val="148"/>
        </w:numPr>
        <w:tabs>
          <w:tab w:val="left" w:pos="1214"/>
        </w:tabs>
        <w:spacing w:before="194" w:line="237" w:lineRule="auto"/>
        <w:ind w:right="1608" w:firstLine="0"/>
        <w:jc w:val="left"/>
        <w:rPr>
          <w:sz w:val="24"/>
        </w:rPr>
      </w:pPr>
      <w:r>
        <w:rPr>
          <w:sz w:val="24"/>
        </w:rPr>
        <w:t>выполнятьсвоючастьработы,достигатькачественногорезультатапосвоему направлению, и координировать свои действия с другими членами команды;</w:t>
      </w:r>
    </w:p>
    <w:p w:rsidR="00AD3023" w:rsidRDefault="00E2542D" w:rsidP="006E617E">
      <w:pPr>
        <w:pStyle w:val="a4"/>
        <w:numPr>
          <w:ilvl w:val="1"/>
          <w:numId w:val="148"/>
        </w:numPr>
        <w:tabs>
          <w:tab w:val="left" w:pos="1214"/>
        </w:tabs>
        <w:spacing w:before="193"/>
        <w:ind w:right="929" w:firstLine="0"/>
        <w:jc w:val="left"/>
        <w:rPr>
          <w:sz w:val="24"/>
        </w:rPr>
      </w:pPr>
      <w:r>
        <w:rPr>
          <w:sz w:val="24"/>
        </w:rPr>
        <w:t>оценивать качество своего вклада в общий результат по критериям, сформулированнымпониматьнамерениядругих,проявлятьуважительноеотношениек собеседнику и корректно формулировать свои возражения;</w:t>
      </w:r>
    </w:p>
    <w:p w:rsidR="00AD3023" w:rsidRDefault="00AD3023">
      <w:pPr>
        <w:rPr>
          <w:sz w:val="24"/>
        </w:rPr>
        <w:sectPr w:rsidR="00AD3023">
          <w:pgSz w:w="11900" w:h="16850"/>
          <w:pgMar w:top="680" w:right="540" w:bottom="1160" w:left="560" w:header="0" w:footer="953" w:gutter="0"/>
          <w:cols w:space="720"/>
        </w:sectPr>
      </w:pPr>
    </w:p>
    <w:p w:rsidR="00AD3023" w:rsidRDefault="00E2542D" w:rsidP="006E617E">
      <w:pPr>
        <w:pStyle w:val="a4"/>
        <w:numPr>
          <w:ilvl w:val="1"/>
          <w:numId w:val="148"/>
        </w:numPr>
        <w:tabs>
          <w:tab w:val="left" w:pos="1214"/>
        </w:tabs>
        <w:spacing w:before="76"/>
        <w:ind w:right="721" w:firstLine="0"/>
        <w:jc w:val="left"/>
        <w:rPr>
          <w:sz w:val="24"/>
        </w:rPr>
      </w:pPr>
      <w:r>
        <w:rPr>
          <w:sz w:val="24"/>
        </w:rPr>
        <w:lastRenderedPageBreak/>
        <w:t>входеучебногодиалогаи/илидискуссиизадаватьвопросыпосуществуобсуждаемой темы и высказывать идеи, нацеленные на решение учебной задачи и поддержание благожелательности общения;</w:t>
      </w:r>
    </w:p>
    <w:p w:rsidR="00AD3023" w:rsidRDefault="00E2542D" w:rsidP="006E617E">
      <w:pPr>
        <w:pStyle w:val="a4"/>
        <w:numPr>
          <w:ilvl w:val="1"/>
          <w:numId w:val="148"/>
        </w:numPr>
        <w:tabs>
          <w:tab w:val="left" w:pos="1214"/>
        </w:tabs>
        <w:spacing w:before="194" w:line="237" w:lineRule="auto"/>
        <w:ind w:right="2251" w:firstLine="0"/>
        <w:jc w:val="left"/>
        <w:rPr>
          <w:sz w:val="24"/>
        </w:rPr>
      </w:pPr>
      <w:r>
        <w:rPr>
          <w:sz w:val="24"/>
        </w:rPr>
        <w:t>сопоставлятьсвоисужденияссуждениямидругихучастниковдиалога, обнаруживать различие и сходство позиций;</w:t>
      </w:r>
    </w:p>
    <w:p w:rsidR="00AD3023" w:rsidRDefault="00E2542D" w:rsidP="006E617E">
      <w:pPr>
        <w:pStyle w:val="a4"/>
        <w:numPr>
          <w:ilvl w:val="1"/>
          <w:numId w:val="148"/>
        </w:numPr>
        <w:tabs>
          <w:tab w:val="left" w:pos="1214"/>
        </w:tabs>
        <w:spacing w:before="196" w:line="237" w:lineRule="auto"/>
        <w:ind w:right="3528" w:firstLine="0"/>
        <w:jc w:val="left"/>
        <w:rPr>
          <w:sz w:val="24"/>
        </w:rPr>
      </w:pPr>
      <w:r>
        <w:rPr>
          <w:sz w:val="24"/>
        </w:rPr>
        <w:t>публично представлять результаты выполненного опыта (литературоведческогоэксперимента,исследования,проекта);</w:t>
      </w:r>
    </w:p>
    <w:p w:rsidR="00AD3023" w:rsidRDefault="00E2542D" w:rsidP="006E617E">
      <w:pPr>
        <w:pStyle w:val="a4"/>
        <w:numPr>
          <w:ilvl w:val="1"/>
          <w:numId w:val="148"/>
        </w:numPr>
        <w:tabs>
          <w:tab w:val="left" w:pos="1214"/>
        </w:tabs>
        <w:spacing w:before="192"/>
        <w:ind w:right="611" w:firstLine="0"/>
        <w:jc w:val="left"/>
        <w:rPr>
          <w:sz w:val="24"/>
        </w:rPr>
      </w:pPr>
      <w:r>
        <w:rPr>
          <w:sz w:val="24"/>
        </w:rPr>
        <w:t>самостоятельно выбирать формат выступления с учѐтом задач презентации и особенностейаудиторииивсоответствииснимсоставлять устныеиписьменныетекстыс использованием иллюстративных материалов;</w:t>
      </w:r>
    </w:p>
    <w:p w:rsidR="00AD3023" w:rsidRDefault="00E2542D" w:rsidP="006E617E">
      <w:pPr>
        <w:pStyle w:val="a4"/>
        <w:numPr>
          <w:ilvl w:val="1"/>
          <w:numId w:val="148"/>
        </w:numPr>
        <w:tabs>
          <w:tab w:val="left" w:pos="1216"/>
        </w:tabs>
        <w:spacing w:before="190"/>
        <w:ind w:left="1216" w:hanging="362"/>
        <w:jc w:val="left"/>
        <w:rPr>
          <w:sz w:val="24"/>
        </w:rPr>
      </w:pPr>
      <w:r>
        <w:rPr>
          <w:sz w:val="24"/>
        </w:rPr>
        <w:t>участникамивзаимодействияналитературных</w:t>
      </w:r>
      <w:r>
        <w:rPr>
          <w:spacing w:val="-2"/>
          <w:sz w:val="24"/>
        </w:rPr>
        <w:t>занятиях;</w:t>
      </w:r>
    </w:p>
    <w:p w:rsidR="00AD3023" w:rsidRDefault="00E2542D" w:rsidP="006E617E">
      <w:pPr>
        <w:pStyle w:val="a4"/>
        <w:numPr>
          <w:ilvl w:val="1"/>
          <w:numId w:val="148"/>
        </w:numPr>
        <w:tabs>
          <w:tab w:val="left" w:pos="1214"/>
        </w:tabs>
        <w:spacing w:before="192"/>
        <w:ind w:right="398" w:firstLine="0"/>
        <w:jc w:val="left"/>
        <w:rPr>
          <w:sz w:val="24"/>
        </w:rPr>
      </w:pPr>
      <w:r>
        <w:rPr>
          <w:sz w:val="24"/>
        </w:rPr>
        <w:t>сравниватьрезультатысисходнойзадачейивкладкаждогочленакомандывдостижение результатов, разделять сферу ответственности и проявлять готовность к предоставлению отчѐта перед группой.</w:t>
      </w:r>
    </w:p>
    <w:p w:rsidR="00AD3023" w:rsidRDefault="00E2542D">
      <w:pPr>
        <w:pStyle w:val="Heading3"/>
        <w:spacing w:before="183"/>
        <w:ind w:left="854"/>
        <w:jc w:val="left"/>
      </w:pPr>
      <w:r>
        <w:t>Универсальныеучебныерегулятивные</w:t>
      </w:r>
      <w:r>
        <w:rPr>
          <w:spacing w:val="-2"/>
        </w:rPr>
        <w:t>действия:</w:t>
      </w:r>
    </w:p>
    <w:p w:rsidR="00AD3023" w:rsidRDefault="00E2542D" w:rsidP="006E617E">
      <w:pPr>
        <w:pStyle w:val="a4"/>
        <w:numPr>
          <w:ilvl w:val="0"/>
          <w:numId w:val="147"/>
        </w:numPr>
        <w:tabs>
          <w:tab w:val="left" w:pos="1112"/>
        </w:tabs>
        <w:spacing w:before="185"/>
        <w:ind w:left="1112" w:hanging="258"/>
        <w:jc w:val="left"/>
        <w:rPr>
          <w:sz w:val="24"/>
        </w:rPr>
      </w:pPr>
      <w:r>
        <w:rPr>
          <w:i/>
          <w:spacing w:val="-2"/>
          <w:sz w:val="24"/>
        </w:rPr>
        <w:t>Самоорганизация</w:t>
      </w:r>
      <w:r>
        <w:rPr>
          <w:spacing w:val="-2"/>
          <w:sz w:val="24"/>
        </w:rPr>
        <w:t>:</w:t>
      </w:r>
    </w:p>
    <w:p w:rsidR="00AD3023" w:rsidRDefault="00E2542D" w:rsidP="006E617E">
      <w:pPr>
        <w:pStyle w:val="a4"/>
        <w:numPr>
          <w:ilvl w:val="1"/>
          <w:numId w:val="147"/>
        </w:numPr>
        <w:tabs>
          <w:tab w:val="left" w:pos="1214"/>
        </w:tabs>
        <w:spacing w:before="178"/>
        <w:ind w:right="1279" w:firstLine="0"/>
        <w:jc w:val="left"/>
        <w:rPr>
          <w:sz w:val="24"/>
        </w:rPr>
      </w:pPr>
      <w:r>
        <w:rPr>
          <w:sz w:val="24"/>
        </w:rPr>
        <w:t>выявлятьпроблемыдлярешениявучебныхижизненныхситуациях,анализируя ситуации, изображѐнные в художественной литературе;</w:t>
      </w:r>
    </w:p>
    <w:p w:rsidR="00AD3023" w:rsidRDefault="00E2542D" w:rsidP="006E617E">
      <w:pPr>
        <w:pStyle w:val="a4"/>
        <w:numPr>
          <w:ilvl w:val="1"/>
          <w:numId w:val="147"/>
        </w:numPr>
        <w:tabs>
          <w:tab w:val="left" w:pos="1214"/>
        </w:tabs>
        <w:spacing w:before="194" w:line="237" w:lineRule="auto"/>
        <w:ind w:right="1644" w:firstLine="0"/>
        <w:jc w:val="left"/>
        <w:rPr>
          <w:sz w:val="24"/>
        </w:rPr>
      </w:pPr>
      <w:r>
        <w:rPr>
          <w:sz w:val="24"/>
        </w:rPr>
        <w:t>ориентироватьсявразличныхподходахпринятиярешений(индивидуальное, принятие решения в группе, принятие решений группой);</w:t>
      </w:r>
    </w:p>
    <w:p w:rsidR="00AD3023" w:rsidRDefault="00E2542D" w:rsidP="006E617E">
      <w:pPr>
        <w:pStyle w:val="a4"/>
        <w:numPr>
          <w:ilvl w:val="1"/>
          <w:numId w:val="147"/>
        </w:numPr>
        <w:tabs>
          <w:tab w:val="left" w:pos="1214"/>
        </w:tabs>
        <w:spacing w:before="193"/>
        <w:ind w:right="861" w:firstLine="0"/>
        <w:jc w:val="left"/>
        <w:rPr>
          <w:sz w:val="24"/>
        </w:rPr>
      </w:pPr>
      <w:r>
        <w:rPr>
          <w:sz w:val="24"/>
        </w:rPr>
        <w:t>самостоятельно составлять алгоритм решения учебной задачи (или его часть), выбиратьспособрешенияучебнойзадачисучѐтомимеющихсяресурсовисобственных возможностей, аргументировать предлагаемые варианты решений;</w:t>
      </w:r>
    </w:p>
    <w:p w:rsidR="00AD3023" w:rsidRDefault="00E2542D" w:rsidP="006E617E">
      <w:pPr>
        <w:pStyle w:val="a4"/>
        <w:numPr>
          <w:ilvl w:val="1"/>
          <w:numId w:val="147"/>
        </w:numPr>
        <w:tabs>
          <w:tab w:val="left" w:pos="1214"/>
        </w:tabs>
        <w:spacing w:before="190"/>
        <w:ind w:right="1387" w:firstLine="0"/>
        <w:jc w:val="left"/>
        <w:rPr>
          <w:sz w:val="24"/>
        </w:rPr>
      </w:pPr>
      <w:r>
        <w:rPr>
          <w:sz w:val="24"/>
        </w:rPr>
        <w:t>составлятьпландействий(планреализациинамеченногоалгоритмарешения)и корректировать предложенный алгоритм с учѐтом получения новых знаний об изучаемом литературном объекте;</w:t>
      </w:r>
    </w:p>
    <w:p w:rsidR="00AD3023" w:rsidRDefault="00E2542D" w:rsidP="006E617E">
      <w:pPr>
        <w:pStyle w:val="a4"/>
        <w:numPr>
          <w:ilvl w:val="1"/>
          <w:numId w:val="147"/>
        </w:numPr>
        <w:tabs>
          <w:tab w:val="left" w:pos="1214"/>
        </w:tabs>
        <w:spacing w:before="190"/>
        <w:ind w:left="1214"/>
        <w:jc w:val="left"/>
        <w:rPr>
          <w:sz w:val="24"/>
        </w:rPr>
      </w:pPr>
      <w:r>
        <w:rPr>
          <w:sz w:val="24"/>
        </w:rPr>
        <w:t>делатьвыборибратьответственностьза</w:t>
      </w:r>
      <w:r>
        <w:rPr>
          <w:spacing w:val="-2"/>
          <w:sz w:val="24"/>
        </w:rPr>
        <w:t xml:space="preserve"> решение.</w:t>
      </w:r>
    </w:p>
    <w:p w:rsidR="00AD3023" w:rsidRDefault="00E2542D" w:rsidP="006E617E">
      <w:pPr>
        <w:pStyle w:val="a4"/>
        <w:numPr>
          <w:ilvl w:val="0"/>
          <w:numId w:val="147"/>
        </w:numPr>
        <w:tabs>
          <w:tab w:val="left" w:pos="1112"/>
        </w:tabs>
        <w:spacing w:before="177"/>
        <w:ind w:left="1112" w:hanging="258"/>
        <w:jc w:val="left"/>
        <w:rPr>
          <w:sz w:val="24"/>
        </w:rPr>
      </w:pPr>
      <w:r>
        <w:rPr>
          <w:spacing w:val="-2"/>
          <w:sz w:val="24"/>
        </w:rPr>
        <w:t>С</w:t>
      </w:r>
      <w:r>
        <w:rPr>
          <w:i/>
          <w:spacing w:val="-2"/>
          <w:sz w:val="24"/>
        </w:rPr>
        <w:t>амоконтроль</w:t>
      </w:r>
      <w:r>
        <w:rPr>
          <w:spacing w:val="-2"/>
          <w:sz w:val="24"/>
        </w:rPr>
        <w:t>:</w:t>
      </w:r>
    </w:p>
    <w:p w:rsidR="00AD3023" w:rsidRDefault="00E2542D" w:rsidP="006E617E">
      <w:pPr>
        <w:pStyle w:val="a4"/>
        <w:numPr>
          <w:ilvl w:val="1"/>
          <w:numId w:val="147"/>
        </w:numPr>
        <w:tabs>
          <w:tab w:val="left" w:pos="1214"/>
        </w:tabs>
        <w:spacing w:before="180"/>
        <w:ind w:right="1039" w:firstLine="0"/>
        <w:jc w:val="left"/>
        <w:rPr>
          <w:sz w:val="24"/>
        </w:rPr>
      </w:pPr>
      <w:r>
        <w:rPr>
          <w:sz w:val="24"/>
        </w:rPr>
        <w:t>владеть способами самоконтроля, самомотивации и рефлексии в школьном литературномобразовании;даватьадекватнуюоценкуучебнойситуацииипредлагать план еѐ изменения;</w:t>
      </w:r>
    </w:p>
    <w:p w:rsidR="00AD3023" w:rsidRDefault="00E2542D" w:rsidP="006E617E">
      <w:pPr>
        <w:pStyle w:val="a4"/>
        <w:numPr>
          <w:ilvl w:val="1"/>
          <w:numId w:val="147"/>
        </w:numPr>
        <w:tabs>
          <w:tab w:val="left" w:pos="1216"/>
        </w:tabs>
        <w:spacing w:before="192"/>
        <w:ind w:right="779" w:firstLine="0"/>
        <w:jc w:val="left"/>
        <w:rPr>
          <w:sz w:val="24"/>
        </w:rPr>
      </w:pPr>
      <w:r>
        <w:rPr>
          <w:sz w:val="24"/>
        </w:rPr>
        <w:t>учитыватьконтекстипредвидетьтрудности,которыемогутвозникнутьприрешении учебной задачи, адаптировать решение к меняющимся обстоятельствам;</w:t>
      </w:r>
    </w:p>
    <w:p w:rsidR="00AD3023" w:rsidRDefault="00E2542D" w:rsidP="006E617E">
      <w:pPr>
        <w:pStyle w:val="a4"/>
        <w:numPr>
          <w:ilvl w:val="1"/>
          <w:numId w:val="147"/>
        </w:numPr>
        <w:tabs>
          <w:tab w:val="left" w:pos="1214"/>
        </w:tabs>
        <w:spacing w:before="193" w:line="237" w:lineRule="auto"/>
        <w:ind w:right="967" w:firstLine="0"/>
        <w:jc w:val="left"/>
        <w:rPr>
          <w:sz w:val="24"/>
        </w:rPr>
      </w:pPr>
      <w:r>
        <w:rPr>
          <w:sz w:val="24"/>
        </w:rPr>
        <w:t>объяснять причины достижения (недостижения) результатов деятельности, давать оценкуприобретѐнномуопыту,уметьнаходитьпозитивноевпроизошедшей</w:t>
      </w:r>
      <w:r>
        <w:rPr>
          <w:spacing w:val="-2"/>
          <w:sz w:val="24"/>
        </w:rPr>
        <w:t>ситуации;</w:t>
      </w:r>
    </w:p>
    <w:p w:rsidR="00AD3023" w:rsidRDefault="00E2542D" w:rsidP="006E617E">
      <w:pPr>
        <w:pStyle w:val="a4"/>
        <w:numPr>
          <w:ilvl w:val="1"/>
          <w:numId w:val="147"/>
        </w:numPr>
        <w:tabs>
          <w:tab w:val="left" w:pos="1214"/>
        </w:tabs>
        <w:spacing w:before="193"/>
        <w:ind w:right="914" w:firstLine="0"/>
        <w:jc w:val="left"/>
        <w:rPr>
          <w:sz w:val="24"/>
        </w:rPr>
      </w:pPr>
      <w:r>
        <w:rPr>
          <w:sz w:val="24"/>
        </w:rPr>
        <w:t>вноситькоррективывдеятельностьнаосновеновыхобстоятельствиизменившихся ситуаций, установленных ошибок, возникших трудностей; оценивать соответствие результата цели и условиям.</w:t>
      </w:r>
    </w:p>
    <w:p w:rsidR="00AD3023" w:rsidRDefault="00E2542D" w:rsidP="006E617E">
      <w:pPr>
        <w:pStyle w:val="a4"/>
        <w:numPr>
          <w:ilvl w:val="0"/>
          <w:numId w:val="147"/>
        </w:numPr>
        <w:tabs>
          <w:tab w:val="left" w:pos="1112"/>
        </w:tabs>
        <w:spacing w:before="180"/>
        <w:ind w:left="1112" w:hanging="258"/>
        <w:jc w:val="left"/>
        <w:rPr>
          <w:sz w:val="24"/>
        </w:rPr>
      </w:pPr>
      <w:r>
        <w:rPr>
          <w:i/>
          <w:sz w:val="24"/>
        </w:rPr>
        <w:t>Эмоциональный</w:t>
      </w:r>
      <w:r>
        <w:rPr>
          <w:i/>
          <w:spacing w:val="-2"/>
          <w:sz w:val="24"/>
        </w:rPr>
        <w:t>интеллект</w:t>
      </w:r>
      <w:r>
        <w:rPr>
          <w:spacing w:val="-2"/>
          <w:sz w:val="24"/>
        </w:rPr>
        <w:t>:</w:t>
      </w:r>
    </w:p>
    <w:p w:rsidR="00AD3023" w:rsidRDefault="00E2542D" w:rsidP="006E617E">
      <w:pPr>
        <w:pStyle w:val="a4"/>
        <w:numPr>
          <w:ilvl w:val="1"/>
          <w:numId w:val="147"/>
        </w:numPr>
        <w:tabs>
          <w:tab w:val="left" w:pos="1214"/>
        </w:tabs>
        <w:spacing w:before="180" w:line="237" w:lineRule="auto"/>
        <w:ind w:right="1019" w:firstLine="0"/>
        <w:jc w:val="left"/>
        <w:rPr>
          <w:sz w:val="24"/>
        </w:rPr>
      </w:pPr>
      <w:r>
        <w:rPr>
          <w:sz w:val="24"/>
        </w:rPr>
        <w:t>развиватьспособностьразличатьиназыватьсобственныеэмоции,управлятьимии эмоциями других;</w:t>
      </w:r>
    </w:p>
    <w:p w:rsidR="00AD3023" w:rsidRDefault="00AD3023">
      <w:pPr>
        <w:spacing w:line="237" w:lineRule="auto"/>
        <w:rPr>
          <w:sz w:val="24"/>
        </w:rPr>
        <w:sectPr w:rsidR="00AD3023">
          <w:pgSz w:w="11900" w:h="16850"/>
          <w:pgMar w:top="640" w:right="540" w:bottom="1160" w:left="560" w:header="0" w:footer="953" w:gutter="0"/>
          <w:cols w:space="720"/>
        </w:sectPr>
      </w:pPr>
    </w:p>
    <w:p w:rsidR="00AD3023" w:rsidRDefault="00E2542D" w:rsidP="006E617E">
      <w:pPr>
        <w:pStyle w:val="a4"/>
        <w:numPr>
          <w:ilvl w:val="1"/>
          <w:numId w:val="147"/>
        </w:numPr>
        <w:tabs>
          <w:tab w:val="left" w:pos="1034"/>
        </w:tabs>
        <w:spacing w:before="68"/>
        <w:ind w:left="1034"/>
        <w:jc w:val="left"/>
        <w:rPr>
          <w:sz w:val="24"/>
        </w:rPr>
      </w:pPr>
      <w:r>
        <w:rPr>
          <w:sz w:val="24"/>
        </w:rPr>
        <w:lastRenderedPageBreak/>
        <w:t>выявлятьианализироватьпричины</w:t>
      </w:r>
      <w:r>
        <w:rPr>
          <w:spacing w:val="-2"/>
          <w:sz w:val="24"/>
        </w:rPr>
        <w:t>эмоций;</w:t>
      </w:r>
    </w:p>
    <w:p w:rsidR="00AD3023" w:rsidRDefault="00E2542D" w:rsidP="006E617E">
      <w:pPr>
        <w:pStyle w:val="a4"/>
        <w:numPr>
          <w:ilvl w:val="1"/>
          <w:numId w:val="147"/>
        </w:numPr>
        <w:tabs>
          <w:tab w:val="left" w:pos="1034"/>
        </w:tabs>
        <w:spacing w:before="194" w:line="237" w:lineRule="auto"/>
        <w:ind w:left="674" w:right="1521" w:firstLine="0"/>
        <w:jc w:val="left"/>
        <w:rPr>
          <w:sz w:val="24"/>
        </w:rPr>
      </w:pPr>
      <w:r>
        <w:rPr>
          <w:sz w:val="24"/>
        </w:rPr>
        <w:t>ставитьсебянаместодругогочеловека,пониматьмотивыинамерениядругого, анализируя примеры из художественной литературы;</w:t>
      </w:r>
    </w:p>
    <w:p w:rsidR="00AD3023" w:rsidRDefault="00E2542D" w:rsidP="006E617E">
      <w:pPr>
        <w:pStyle w:val="a4"/>
        <w:numPr>
          <w:ilvl w:val="1"/>
          <w:numId w:val="147"/>
        </w:numPr>
        <w:tabs>
          <w:tab w:val="left" w:pos="1034"/>
        </w:tabs>
        <w:spacing w:before="193"/>
        <w:ind w:left="1034"/>
        <w:jc w:val="left"/>
        <w:rPr>
          <w:sz w:val="24"/>
        </w:rPr>
      </w:pPr>
      <w:r>
        <w:rPr>
          <w:sz w:val="24"/>
        </w:rPr>
        <w:t>регулироватьспособвыражениясвоих</w:t>
      </w:r>
      <w:r>
        <w:rPr>
          <w:spacing w:val="-2"/>
          <w:sz w:val="24"/>
        </w:rPr>
        <w:t>эмоций;</w:t>
      </w:r>
    </w:p>
    <w:p w:rsidR="00AD3023" w:rsidRDefault="00AD3023">
      <w:pPr>
        <w:pStyle w:val="a3"/>
        <w:spacing w:before="22"/>
        <w:ind w:left="0"/>
        <w:jc w:val="left"/>
      </w:pPr>
    </w:p>
    <w:p w:rsidR="00AD3023" w:rsidRDefault="00E2542D" w:rsidP="006E617E">
      <w:pPr>
        <w:pStyle w:val="a4"/>
        <w:numPr>
          <w:ilvl w:val="0"/>
          <w:numId w:val="147"/>
        </w:numPr>
        <w:tabs>
          <w:tab w:val="left" w:pos="932"/>
        </w:tabs>
        <w:ind w:left="932" w:hanging="258"/>
        <w:jc w:val="left"/>
        <w:rPr>
          <w:sz w:val="24"/>
        </w:rPr>
      </w:pPr>
      <w:r>
        <w:rPr>
          <w:i/>
          <w:sz w:val="24"/>
        </w:rPr>
        <w:t>Принятиесебяи</w:t>
      </w:r>
      <w:r>
        <w:rPr>
          <w:i/>
          <w:spacing w:val="-2"/>
          <w:sz w:val="24"/>
        </w:rPr>
        <w:t xml:space="preserve"> других</w:t>
      </w:r>
      <w:r>
        <w:rPr>
          <w:spacing w:val="-2"/>
          <w:sz w:val="24"/>
        </w:rPr>
        <w:t>:</w:t>
      </w:r>
    </w:p>
    <w:p w:rsidR="00AD3023" w:rsidRDefault="00E2542D" w:rsidP="006E617E">
      <w:pPr>
        <w:pStyle w:val="a4"/>
        <w:numPr>
          <w:ilvl w:val="1"/>
          <w:numId w:val="147"/>
        </w:numPr>
        <w:tabs>
          <w:tab w:val="left" w:pos="1034"/>
        </w:tabs>
        <w:spacing w:before="180" w:line="237" w:lineRule="auto"/>
        <w:ind w:left="674" w:right="2416" w:firstLine="0"/>
        <w:jc w:val="left"/>
        <w:rPr>
          <w:sz w:val="24"/>
        </w:rPr>
      </w:pPr>
      <w:r>
        <w:rPr>
          <w:sz w:val="24"/>
        </w:rPr>
        <w:t>осознанноотноситьсякдругомучеловеку,егомнению,размышляянад взаимоотношениями литературных героев;</w:t>
      </w:r>
    </w:p>
    <w:p w:rsidR="00AD3023" w:rsidRDefault="00E2542D" w:rsidP="006E617E">
      <w:pPr>
        <w:pStyle w:val="a4"/>
        <w:numPr>
          <w:ilvl w:val="1"/>
          <w:numId w:val="147"/>
        </w:numPr>
        <w:tabs>
          <w:tab w:val="left" w:pos="1034"/>
        </w:tabs>
        <w:spacing w:before="193"/>
        <w:ind w:left="674" w:right="925" w:firstLine="0"/>
        <w:jc w:val="left"/>
        <w:rPr>
          <w:sz w:val="24"/>
        </w:rPr>
      </w:pPr>
      <w:r>
        <w:rPr>
          <w:sz w:val="24"/>
        </w:rPr>
        <w:t>признаватьсвоѐправонаошибкуитакоежеправодругого;приниматьсебяидругих, не осуждая;</w:t>
      </w:r>
    </w:p>
    <w:p w:rsidR="00AD3023" w:rsidRDefault="00E2542D" w:rsidP="006E617E">
      <w:pPr>
        <w:pStyle w:val="a4"/>
        <w:numPr>
          <w:ilvl w:val="1"/>
          <w:numId w:val="147"/>
        </w:numPr>
        <w:tabs>
          <w:tab w:val="left" w:pos="1034"/>
        </w:tabs>
        <w:spacing w:before="192"/>
        <w:ind w:left="1034"/>
        <w:jc w:val="left"/>
        <w:rPr>
          <w:sz w:val="24"/>
        </w:rPr>
      </w:pPr>
      <w:r>
        <w:rPr>
          <w:sz w:val="24"/>
        </w:rPr>
        <w:t>проявлятьоткрытостьсебеи</w:t>
      </w:r>
      <w:r>
        <w:rPr>
          <w:spacing w:val="-2"/>
          <w:sz w:val="24"/>
        </w:rPr>
        <w:t>другим;</w:t>
      </w:r>
    </w:p>
    <w:p w:rsidR="00AD3023" w:rsidRDefault="00E2542D" w:rsidP="006E617E">
      <w:pPr>
        <w:pStyle w:val="a4"/>
        <w:numPr>
          <w:ilvl w:val="1"/>
          <w:numId w:val="147"/>
        </w:numPr>
        <w:tabs>
          <w:tab w:val="left" w:pos="1034"/>
        </w:tabs>
        <w:spacing w:before="192"/>
        <w:ind w:left="1034"/>
        <w:jc w:val="left"/>
        <w:rPr>
          <w:sz w:val="24"/>
        </w:rPr>
      </w:pPr>
      <w:r>
        <w:rPr>
          <w:sz w:val="24"/>
        </w:rPr>
        <w:t>осознаватьневозможностьконтролироватьвсѐ</w:t>
      </w:r>
      <w:r>
        <w:rPr>
          <w:spacing w:val="-2"/>
          <w:sz w:val="24"/>
        </w:rPr>
        <w:t>вокруг.</w:t>
      </w:r>
    </w:p>
    <w:p w:rsidR="00AD3023" w:rsidRDefault="00E2542D">
      <w:pPr>
        <w:pStyle w:val="Heading1"/>
        <w:spacing w:before="195" w:line="274" w:lineRule="exact"/>
        <w:ind w:left="674"/>
      </w:pPr>
      <w:r>
        <w:t>ПРЕДМЕТНЫЕ</w:t>
      </w:r>
      <w:r>
        <w:rPr>
          <w:spacing w:val="-2"/>
        </w:rPr>
        <w:t>РЕЗУЛЬТАТЫ</w:t>
      </w:r>
    </w:p>
    <w:p w:rsidR="00AD3023" w:rsidRDefault="00E2542D" w:rsidP="006E617E">
      <w:pPr>
        <w:pStyle w:val="a4"/>
        <w:numPr>
          <w:ilvl w:val="0"/>
          <w:numId w:val="146"/>
        </w:numPr>
        <w:tabs>
          <w:tab w:val="left" w:pos="932"/>
        </w:tabs>
        <w:ind w:right="484" w:firstLine="0"/>
        <w:rPr>
          <w:sz w:val="24"/>
        </w:rPr>
      </w:pPr>
      <w:r>
        <w:rPr>
          <w:sz w:val="24"/>
        </w:rPr>
        <w:t>понимание духовно-нравственной и культурной ценности литературы и ее роли в формированиигражданственностиипатриотизма,укрепленииединствамногонационального народа Российской Федерации;</w:t>
      </w:r>
    </w:p>
    <w:p w:rsidR="00AD3023" w:rsidRDefault="00E2542D" w:rsidP="006E617E">
      <w:pPr>
        <w:pStyle w:val="a4"/>
        <w:numPr>
          <w:ilvl w:val="0"/>
          <w:numId w:val="146"/>
        </w:numPr>
        <w:tabs>
          <w:tab w:val="left" w:pos="932"/>
        </w:tabs>
        <w:spacing w:before="252" w:line="242" w:lineRule="auto"/>
        <w:ind w:right="1505" w:firstLine="0"/>
        <w:rPr>
          <w:sz w:val="24"/>
        </w:rPr>
      </w:pPr>
      <w:r>
        <w:rPr>
          <w:sz w:val="24"/>
        </w:rPr>
        <w:t>пониманиеспецификилитературыкаквидаискусства,принципиальныхотличий художественного текста от текста научного, делового, публицистического;</w:t>
      </w:r>
    </w:p>
    <w:p w:rsidR="00AD3023" w:rsidRDefault="00E2542D" w:rsidP="006E617E">
      <w:pPr>
        <w:pStyle w:val="a4"/>
        <w:numPr>
          <w:ilvl w:val="0"/>
          <w:numId w:val="146"/>
        </w:numPr>
        <w:tabs>
          <w:tab w:val="left" w:pos="932"/>
        </w:tabs>
        <w:spacing w:before="249"/>
        <w:ind w:right="442" w:firstLine="0"/>
        <w:rPr>
          <w:sz w:val="24"/>
        </w:rPr>
      </w:pPr>
      <w:r>
        <w:rPr>
          <w:sz w:val="24"/>
        </w:rPr>
        <w:t>овладениеумениямиэстетическогоисмысловогоанализапроизведенийустногонародного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AD3023" w:rsidRDefault="00E2542D">
      <w:pPr>
        <w:pStyle w:val="a3"/>
        <w:spacing w:before="255"/>
        <w:ind w:left="674"/>
        <w:jc w:val="left"/>
      </w:pPr>
      <w: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выявлятьособенностиязыкахудожественногопроизведения,поэтическойипрозаическойречи;</w:t>
      </w:r>
    </w:p>
    <w:p w:rsidR="00AD3023" w:rsidRDefault="00E2542D">
      <w:pPr>
        <w:pStyle w:val="a3"/>
        <w:spacing w:before="254"/>
        <w:ind w:left="674" w:right="188"/>
        <w:jc w:val="left"/>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художественнаядеталь,символ,подтекст,психологизм;сатира,юмор,ирония,сарказм,гротеск;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Знание теоретико-литературных</w:t>
      </w:r>
    </w:p>
    <w:p w:rsidR="00AD3023" w:rsidRDefault="00AD3023">
      <w:pPr>
        <w:sectPr w:rsidR="00AD3023">
          <w:pgSz w:w="11900" w:h="16850"/>
          <w:pgMar w:top="720" w:right="540" w:bottom="1160" w:left="560" w:header="0" w:footer="953" w:gutter="0"/>
          <w:cols w:space="720"/>
        </w:sectPr>
      </w:pPr>
    </w:p>
    <w:p w:rsidR="00AD3023" w:rsidRDefault="00E2542D">
      <w:pPr>
        <w:pStyle w:val="a3"/>
        <w:spacing w:before="63"/>
        <w:ind w:left="674"/>
        <w:jc w:val="left"/>
      </w:pPr>
      <w:r>
        <w:lastRenderedPageBreak/>
        <w:t>понятийневыноситсянапромежуточнуюигосударственнуюитоговую</w:t>
      </w:r>
      <w:r>
        <w:rPr>
          <w:spacing w:val="-2"/>
        </w:rPr>
        <w:t>аттестацию;</w:t>
      </w:r>
    </w:p>
    <w:p w:rsidR="00AD3023" w:rsidRDefault="00E2542D">
      <w:pPr>
        <w:pStyle w:val="a3"/>
        <w:spacing w:before="252"/>
        <w:ind w:left="674"/>
        <w:jc w:val="left"/>
      </w:pPr>
      <w:r>
        <w:t>овладение умением рассматривать изученные произведения в рамках историко-литературного процесса(определятьиучитыватьприанализепринадлежностьпроизведениякисторическому времени, определенному литературному направлению);</w:t>
      </w:r>
    </w:p>
    <w:p w:rsidR="00AD3023" w:rsidRDefault="00E2542D">
      <w:pPr>
        <w:pStyle w:val="a3"/>
        <w:spacing w:before="257"/>
        <w:ind w:left="674" w:right="457"/>
        <w:jc w:val="left"/>
      </w:pPr>
      <w:r>
        <w:t>овладениеумениемвыявлятьсвязимеждуважнейшимифактамибиографииписателей(втом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D3023" w:rsidRDefault="00E2542D">
      <w:pPr>
        <w:pStyle w:val="a3"/>
        <w:spacing w:before="255"/>
        <w:ind w:left="674" w:right="631"/>
      </w:pPr>
      <w:r>
        <w:t>овладениеумениемсопоставлятьпроизведения,ихфрагменты(сучетомвнутритекстовыхи межтекстовых связей), образы персонажей, литературныеявления ифакты, сюжеты разных литературных произведений, темы, проблемы, жанры, приемы, эпизоды текста;</w:t>
      </w:r>
    </w:p>
    <w:p w:rsidR="00AD3023" w:rsidRDefault="00E2542D">
      <w:pPr>
        <w:pStyle w:val="a3"/>
        <w:spacing w:before="254"/>
        <w:ind w:left="674" w:right="457"/>
        <w:jc w:val="left"/>
      </w:pPr>
      <w:r>
        <w:t>овладение умением сопоставлять изученные и самостоятельно прочитанные произведения художественнойлитературыспроизведениямидругихвидовискусства(живопись,музыка, театр, кино);</w:t>
      </w:r>
    </w:p>
    <w:p w:rsidR="00AD3023" w:rsidRDefault="00E2542D" w:rsidP="006E617E">
      <w:pPr>
        <w:pStyle w:val="a4"/>
        <w:numPr>
          <w:ilvl w:val="0"/>
          <w:numId w:val="146"/>
        </w:numPr>
        <w:tabs>
          <w:tab w:val="left" w:pos="932"/>
        </w:tabs>
        <w:spacing w:before="255" w:line="242" w:lineRule="auto"/>
        <w:ind w:right="704" w:firstLine="0"/>
        <w:rPr>
          <w:sz w:val="24"/>
        </w:rPr>
      </w:pPr>
      <w:r>
        <w:rPr>
          <w:sz w:val="24"/>
        </w:rPr>
        <w:t>совершенствование умения выразительно (с учетом индивидуальных особенностей обучающихся)читать,втомчисленаизусть,неменее12произведенийи(или)фрагментов;</w:t>
      </w:r>
    </w:p>
    <w:p w:rsidR="00AD3023" w:rsidRDefault="00E2542D" w:rsidP="006E617E">
      <w:pPr>
        <w:pStyle w:val="a4"/>
        <w:numPr>
          <w:ilvl w:val="0"/>
          <w:numId w:val="146"/>
        </w:numPr>
        <w:tabs>
          <w:tab w:val="left" w:pos="932"/>
        </w:tabs>
        <w:spacing w:before="251"/>
        <w:ind w:right="165" w:firstLine="0"/>
        <w:rPr>
          <w:sz w:val="24"/>
        </w:rPr>
      </w:pPr>
      <w:r>
        <w:rPr>
          <w:sz w:val="24"/>
        </w:rPr>
        <w:t>овладениеумениемпересказыватьпрочитанноепроизведение,используяподробный,сжатый, выборочный, творческий пересказ, отвечать на вопросы по прочитанному произведению и формулировать вопросы к тексту;</w:t>
      </w:r>
    </w:p>
    <w:p w:rsidR="00AD3023" w:rsidRDefault="00E2542D" w:rsidP="006E617E">
      <w:pPr>
        <w:pStyle w:val="a4"/>
        <w:numPr>
          <w:ilvl w:val="0"/>
          <w:numId w:val="146"/>
        </w:numPr>
        <w:tabs>
          <w:tab w:val="left" w:pos="932"/>
        </w:tabs>
        <w:spacing w:before="255"/>
        <w:ind w:right="1105" w:firstLine="0"/>
        <w:rPr>
          <w:sz w:val="24"/>
        </w:rPr>
      </w:pPr>
      <w:r>
        <w:rPr>
          <w:sz w:val="24"/>
        </w:rPr>
        <w:t>развитиеуменияучаствоватьвдиалогеопрочитанномпроизведении,вдискуссиина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D3023" w:rsidRDefault="00E2542D" w:rsidP="006E617E">
      <w:pPr>
        <w:pStyle w:val="a4"/>
        <w:numPr>
          <w:ilvl w:val="0"/>
          <w:numId w:val="146"/>
        </w:numPr>
        <w:tabs>
          <w:tab w:val="left" w:pos="932"/>
        </w:tabs>
        <w:spacing w:before="254"/>
        <w:ind w:right="306" w:firstLine="0"/>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менее250слов),аннотацию,отзыв,рецензию;применятьразличныевидыцитирования;делать ссылки на источник информации; редактировать собственные и чужие письменные тексты;</w:t>
      </w:r>
    </w:p>
    <w:p w:rsidR="00AD3023" w:rsidRDefault="00E2542D" w:rsidP="006E617E">
      <w:pPr>
        <w:pStyle w:val="a4"/>
        <w:numPr>
          <w:ilvl w:val="0"/>
          <w:numId w:val="146"/>
        </w:numPr>
        <w:tabs>
          <w:tab w:val="left" w:pos="932"/>
        </w:tabs>
        <w:spacing w:before="255"/>
        <w:ind w:right="245" w:firstLine="0"/>
        <w:rPr>
          <w:sz w:val="24"/>
        </w:rPr>
      </w:pPr>
      <w:r>
        <w:rPr>
          <w:sz w:val="24"/>
        </w:rPr>
        <w:t>овладение умениями самостоятельной интерпретации и оценки текстуально изученных художественныхпроизведенийдревнерусской,классическойрусскойизарубежнойлитературы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эмоциональныхпотребностейобщенияскнигой,адекватновосприниматьчтениеслушателями, и методов эстетического анализа):</w:t>
      </w:r>
    </w:p>
    <w:p w:rsidR="00AD3023" w:rsidRDefault="00E2542D">
      <w:pPr>
        <w:pStyle w:val="a3"/>
        <w:spacing w:before="255"/>
        <w:ind w:left="674"/>
        <w:jc w:val="left"/>
      </w:pPr>
      <w:r>
        <w:t>«СловоополкуИгореве»; стихотворенияМ.В. Ломоносова,Г.Р.Державина;</w:t>
      </w:r>
      <w:r>
        <w:rPr>
          <w:spacing w:val="-2"/>
        </w:rPr>
        <w:t xml:space="preserve"> комедия</w:t>
      </w:r>
    </w:p>
    <w:p w:rsidR="00AD3023" w:rsidRDefault="00E2542D">
      <w:pPr>
        <w:pStyle w:val="a3"/>
        <w:ind w:left="674" w:right="457"/>
        <w:jc w:val="left"/>
      </w:pPr>
      <w:r>
        <w:t>Д.И.Фонвизина«Недоросль»;повестьН.М.Карамзина«БеднаяЛиза»;басниИ.А.Крылова;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w:t>
      </w:r>
    </w:p>
    <w:p w:rsidR="00AD3023" w:rsidRDefault="00E2542D">
      <w:pPr>
        <w:pStyle w:val="a3"/>
        <w:spacing w:before="1"/>
        <w:ind w:left="674" w:right="120"/>
        <w:jc w:val="left"/>
      </w:pPr>
      <w:r>
        <w:t>«Евгений Онегин», роман «Капитанская дочка», повесть «Станционный смотритель»; произведенияМ.Ю.Лермонтова:стихотворения,«ПесняпроцаряИванаВасильевича,молодого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 х писателей: Ф.М. Достоевский, И.С. Тургенев, Л.Н. Толстой, Н.С. Лесков; рассказы А.П. Чехова; стихотворения И.А. Бунина, А.А. Блока, В.В. Маяковского, С.А. Есенина,</w:t>
      </w:r>
    </w:p>
    <w:p w:rsidR="00AD3023" w:rsidRDefault="00E2542D">
      <w:pPr>
        <w:pStyle w:val="a3"/>
        <w:ind w:left="674"/>
        <w:jc w:val="left"/>
      </w:pPr>
      <w:r>
        <w:t>А.А.Ахматовой,М.И.Цветаевой,О.Э.Мандельштама,Б.Л.Пастернака;рассказы</w:t>
      </w:r>
      <w:r>
        <w:rPr>
          <w:spacing w:val="-2"/>
        </w:rPr>
        <w:t xml:space="preserve"> А.Н.Толстого</w:t>
      </w:r>
    </w:p>
    <w:p w:rsidR="00AD3023" w:rsidRDefault="00E2542D">
      <w:pPr>
        <w:pStyle w:val="a3"/>
        <w:ind w:left="674"/>
        <w:jc w:val="left"/>
      </w:pPr>
      <w:r>
        <w:t>«Русскийхарактер»,М.А.Шолохова«Судьбачеловека»,«Донскиерассказы»;</w:t>
      </w:r>
      <w:r>
        <w:rPr>
          <w:spacing w:val="-2"/>
        </w:rPr>
        <w:t>поэма</w:t>
      </w:r>
    </w:p>
    <w:p w:rsidR="00AD3023" w:rsidRDefault="00AD3023">
      <w:pPr>
        <w:sectPr w:rsidR="00AD3023">
          <w:pgSz w:w="11900" w:h="16850"/>
          <w:pgMar w:top="300" w:right="540" w:bottom="1140" w:left="560" w:header="0" w:footer="953" w:gutter="0"/>
          <w:cols w:space="720"/>
        </w:sectPr>
      </w:pPr>
    </w:p>
    <w:p w:rsidR="00AD3023" w:rsidRDefault="00E2542D" w:rsidP="006E617E">
      <w:pPr>
        <w:pStyle w:val="a4"/>
        <w:numPr>
          <w:ilvl w:val="0"/>
          <w:numId w:val="145"/>
        </w:numPr>
        <w:tabs>
          <w:tab w:val="left" w:pos="906"/>
        </w:tabs>
        <w:spacing w:before="60"/>
        <w:ind w:left="906" w:hanging="232"/>
        <w:rPr>
          <w:sz w:val="24"/>
        </w:rPr>
      </w:pPr>
      <w:r>
        <w:rPr>
          <w:sz w:val="24"/>
        </w:rPr>
        <w:lastRenderedPageBreak/>
        <w:t>Т.Твардовского «ВасилийТеркин»(избранныеглавы);рассказыВ.М.Шукшина:</w:t>
      </w:r>
      <w:r>
        <w:rPr>
          <w:spacing w:val="-2"/>
          <w:sz w:val="24"/>
        </w:rPr>
        <w:t>«Чудик»,</w:t>
      </w:r>
    </w:p>
    <w:p w:rsidR="00AD3023" w:rsidRDefault="00E2542D">
      <w:pPr>
        <w:pStyle w:val="a3"/>
        <w:ind w:left="674" w:right="120"/>
        <w:jc w:val="left"/>
      </w:pPr>
      <w:r>
        <w:t>«Стенька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произведениялитературывторойполовиныXX-XXIв.:неменеечемтрехпрозаиковповыбору (в том числе Ф.А. Абрамов, Ч.Т. Айтматов, В.П. Астафьев, В.И. Белов, Ф.А. Искандер,</w:t>
      </w:r>
    </w:p>
    <w:p w:rsidR="00AD3023" w:rsidRDefault="00E2542D">
      <w:pPr>
        <w:pStyle w:val="a3"/>
        <w:spacing w:before="1"/>
        <w:ind w:left="674" w:right="369"/>
        <w:jc w:val="left"/>
      </w:pPr>
      <w:r>
        <w:t>Ю.П.Казаков,Е.И.Носов,A.Н.иБ.Н.Стругацкие,В.Ф.Тендряков);неменеечемтрехпоэтов по выбору (в том числе Р.Г. Гамзатов,О.Ф. Берггольц, И.А. Бродский, А.А. Вознесенский,</w:t>
      </w:r>
    </w:p>
    <w:p w:rsidR="00AD3023" w:rsidRDefault="00E2542D" w:rsidP="006E617E">
      <w:pPr>
        <w:pStyle w:val="a4"/>
        <w:numPr>
          <w:ilvl w:val="0"/>
          <w:numId w:val="145"/>
        </w:numPr>
        <w:tabs>
          <w:tab w:val="left" w:pos="892"/>
        </w:tabs>
        <w:ind w:left="892" w:hanging="218"/>
        <w:rPr>
          <w:sz w:val="24"/>
        </w:rPr>
      </w:pPr>
      <w:r>
        <w:rPr>
          <w:sz w:val="24"/>
        </w:rPr>
        <w:t>C.Высоцкий,Е.А.Евтушенко,Н.А.Заболоцкий,Ю.П.Кузнецов,А.С.</w:t>
      </w:r>
      <w:r>
        <w:rPr>
          <w:spacing w:val="-2"/>
          <w:sz w:val="24"/>
        </w:rPr>
        <w:t>Кушнер,</w:t>
      </w:r>
    </w:p>
    <w:p w:rsidR="00AD3023" w:rsidRDefault="00E2542D">
      <w:pPr>
        <w:pStyle w:val="a3"/>
        <w:spacing w:before="2"/>
        <w:ind w:left="674"/>
        <w:jc w:val="left"/>
      </w:pPr>
      <w:r>
        <w:t xml:space="preserve">Б.Ш.Окуджава,Р.И.Рождественский,Н.М.Рубцов),Гомера,М.Сервантеса,У. </w:t>
      </w:r>
      <w:r>
        <w:rPr>
          <w:spacing w:val="-2"/>
        </w:rPr>
        <w:t>Шекспира;</w:t>
      </w:r>
    </w:p>
    <w:p w:rsidR="00AD3023" w:rsidRDefault="00E2542D" w:rsidP="006E617E">
      <w:pPr>
        <w:pStyle w:val="a4"/>
        <w:numPr>
          <w:ilvl w:val="0"/>
          <w:numId w:val="146"/>
        </w:numPr>
        <w:tabs>
          <w:tab w:val="left" w:pos="932"/>
        </w:tabs>
        <w:spacing w:before="252"/>
        <w:ind w:right="931" w:firstLine="0"/>
        <w:rPr>
          <w:sz w:val="24"/>
        </w:rPr>
      </w:pPr>
      <w:r>
        <w:rPr>
          <w:sz w:val="24"/>
        </w:rPr>
        <w:t>пониманиеважностичтенияиизученияпроизведенийустногонародноготворчестваи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D3023" w:rsidRDefault="00E2542D" w:rsidP="006E617E">
      <w:pPr>
        <w:pStyle w:val="a4"/>
        <w:numPr>
          <w:ilvl w:val="0"/>
          <w:numId w:val="146"/>
        </w:numPr>
        <w:tabs>
          <w:tab w:val="left" w:pos="1053"/>
        </w:tabs>
        <w:spacing w:before="257" w:line="242" w:lineRule="auto"/>
        <w:ind w:right="205" w:firstLine="0"/>
        <w:rPr>
          <w:sz w:val="24"/>
        </w:rPr>
      </w:pPr>
      <w:r>
        <w:rPr>
          <w:sz w:val="24"/>
        </w:rPr>
        <w:t>развитиеуменияпланироватьсобственноедосуговоечтение,формироватьиобогащатьсвой круг чтения, в том числе за счет произведений современной литературы;</w:t>
      </w:r>
    </w:p>
    <w:p w:rsidR="00AD3023" w:rsidRDefault="00E2542D" w:rsidP="006E617E">
      <w:pPr>
        <w:pStyle w:val="a4"/>
        <w:numPr>
          <w:ilvl w:val="0"/>
          <w:numId w:val="146"/>
        </w:numPr>
        <w:tabs>
          <w:tab w:val="left" w:pos="1053"/>
        </w:tabs>
        <w:spacing w:before="249" w:line="242" w:lineRule="auto"/>
        <w:ind w:right="737" w:firstLine="0"/>
        <w:rPr>
          <w:sz w:val="24"/>
        </w:rPr>
      </w:pPr>
      <w:r>
        <w:rPr>
          <w:sz w:val="24"/>
        </w:rPr>
        <w:t>формированиеуменияучаствоватьвпроектнойилиисследовательскойдеятельности(с приобретением опыта публичного представления полученных результатов);</w:t>
      </w:r>
    </w:p>
    <w:p w:rsidR="00AD3023" w:rsidRDefault="00E2542D" w:rsidP="006E617E">
      <w:pPr>
        <w:pStyle w:val="a4"/>
        <w:numPr>
          <w:ilvl w:val="0"/>
          <w:numId w:val="146"/>
        </w:numPr>
        <w:tabs>
          <w:tab w:val="left" w:pos="1053"/>
        </w:tabs>
        <w:spacing w:before="250"/>
        <w:ind w:right="307" w:firstLine="0"/>
        <w:rPr>
          <w:sz w:val="24"/>
        </w:rPr>
      </w:pPr>
      <w:r>
        <w:rPr>
          <w:sz w:val="24"/>
        </w:rPr>
        <w:t>овладение умением использовать словари и справочники, в том числе информационно- справочныесистемывэлектроннойформе,подбиратьпроверенныеисточникивбиблиотечных фондах, сети Интернет для выполнения учебной задачи; применять ИКТ, соблюдать правила информационной безопасности.</w:t>
      </w:r>
    </w:p>
    <w:p w:rsidR="00AD3023" w:rsidRDefault="00AD3023">
      <w:pPr>
        <w:pStyle w:val="a3"/>
        <w:spacing w:before="50"/>
        <w:ind w:left="0"/>
        <w:jc w:val="left"/>
      </w:pPr>
    </w:p>
    <w:p w:rsidR="00AD3023" w:rsidRDefault="00E2542D">
      <w:pPr>
        <w:pStyle w:val="Heading1"/>
        <w:ind w:left="674"/>
      </w:pPr>
      <w:r>
        <w:t>ПРЕДМЕТНЫЕРЕЗУЛЬТАТЫ 5</w:t>
      </w:r>
      <w:r>
        <w:rPr>
          <w:spacing w:val="-4"/>
        </w:rPr>
        <w:t>КЛАСС</w:t>
      </w:r>
    </w:p>
    <w:p w:rsidR="00AD3023" w:rsidRDefault="00AD3023">
      <w:pPr>
        <w:pStyle w:val="a3"/>
        <w:spacing w:before="48"/>
        <w:ind w:left="0"/>
        <w:jc w:val="left"/>
        <w:rPr>
          <w:b/>
        </w:rPr>
      </w:pPr>
    </w:p>
    <w:p w:rsidR="00AD3023" w:rsidRDefault="00E2542D">
      <w:pPr>
        <w:pStyle w:val="Heading2"/>
        <w:ind w:left="674"/>
        <w:jc w:val="left"/>
      </w:pPr>
      <w:r>
        <w:t xml:space="preserve">Кконцуобученияв5классеобучающийся </w:t>
      </w:r>
      <w:r>
        <w:rPr>
          <w:spacing w:val="-2"/>
        </w:rPr>
        <w:t>научится:</w:t>
      </w:r>
    </w:p>
    <w:p w:rsidR="00AD3023" w:rsidRDefault="00E2542D" w:rsidP="006E617E">
      <w:pPr>
        <w:pStyle w:val="a4"/>
        <w:numPr>
          <w:ilvl w:val="0"/>
          <w:numId w:val="144"/>
        </w:numPr>
        <w:tabs>
          <w:tab w:val="left" w:pos="1073"/>
        </w:tabs>
        <w:spacing w:before="163" w:line="237" w:lineRule="auto"/>
        <w:ind w:right="1145" w:firstLine="141"/>
        <w:jc w:val="left"/>
        <w:rPr>
          <w:sz w:val="24"/>
        </w:rPr>
      </w:pPr>
      <w:r>
        <w:rPr>
          <w:sz w:val="24"/>
        </w:rPr>
        <w:t>начальнымпредставлениямобобщечеловеческойценностилитературыиеѐроли в воспитании любви к Родине и дружбы между народами Российской Федерации;</w:t>
      </w:r>
    </w:p>
    <w:p w:rsidR="00AD3023" w:rsidRDefault="00E2542D" w:rsidP="006E617E">
      <w:pPr>
        <w:pStyle w:val="a4"/>
        <w:numPr>
          <w:ilvl w:val="0"/>
          <w:numId w:val="144"/>
        </w:numPr>
        <w:tabs>
          <w:tab w:val="left" w:pos="1073"/>
        </w:tabs>
        <w:spacing w:before="2"/>
        <w:ind w:right="443" w:firstLine="141"/>
        <w:jc w:val="left"/>
        <w:rPr>
          <w:sz w:val="24"/>
        </w:rPr>
      </w:pPr>
      <w:r>
        <w:rPr>
          <w:sz w:val="24"/>
        </w:rPr>
        <w:t>понимать,чтолитература—этовидискусстваичтохудожественныйтекстотличаетсяот текста научного, делового, публицистического;</w:t>
      </w:r>
    </w:p>
    <w:p w:rsidR="00AD3023" w:rsidRDefault="00E2542D" w:rsidP="006E617E">
      <w:pPr>
        <w:pStyle w:val="a4"/>
        <w:numPr>
          <w:ilvl w:val="0"/>
          <w:numId w:val="144"/>
        </w:numPr>
        <w:tabs>
          <w:tab w:val="left" w:pos="1073"/>
        </w:tabs>
        <w:ind w:right="903" w:firstLine="141"/>
        <w:jc w:val="left"/>
        <w:rPr>
          <w:sz w:val="24"/>
        </w:rPr>
      </w:pPr>
      <w:r>
        <w:rPr>
          <w:sz w:val="24"/>
        </w:rPr>
        <w:t>владетьэлементарнымиумениямивоспринимать,анализировать,интерпретироватьи оценивать прочитанные произведения:</w:t>
      </w:r>
    </w:p>
    <w:p w:rsidR="00AD3023" w:rsidRDefault="00E2542D" w:rsidP="006E617E">
      <w:pPr>
        <w:pStyle w:val="a4"/>
        <w:numPr>
          <w:ilvl w:val="0"/>
          <w:numId w:val="143"/>
        </w:numPr>
        <w:tabs>
          <w:tab w:val="left" w:pos="1034"/>
        </w:tabs>
        <w:spacing w:before="180"/>
        <w:ind w:right="526" w:firstLine="0"/>
        <w:jc w:val="left"/>
        <w:rPr>
          <w:sz w:val="24"/>
        </w:rPr>
      </w:pPr>
      <w:r>
        <w:rPr>
          <w:sz w:val="24"/>
        </w:rPr>
        <w:t>определятьтемуиглавнуюмысльпроизведения,иметьначальныепредставленияородах и жанрах литературы; характеризовать героев-персонажей, давать их сравнительные характеристики; выявлять элементарныеособенности языкахудожественного произведения, поэтической и прозаической речи;</w:t>
      </w:r>
    </w:p>
    <w:p w:rsidR="00AD3023" w:rsidRDefault="00E2542D" w:rsidP="006E617E">
      <w:pPr>
        <w:pStyle w:val="a4"/>
        <w:numPr>
          <w:ilvl w:val="0"/>
          <w:numId w:val="143"/>
        </w:numPr>
        <w:tabs>
          <w:tab w:val="left" w:pos="1034"/>
        </w:tabs>
        <w:spacing w:before="192"/>
        <w:ind w:right="287" w:firstLine="0"/>
        <w:jc w:val="left"/>
        <w:rPr>
          <w:sz w:val="24"/>
        </w:rPr>
      </w:pPr>
      <w:r>
        <w:rPr>
          <w:sz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сказка,литературнаясказка,рассказ,повесть,стихотворение,басня);тема,идея,проблематика;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D3023" w:rsidRDefault="00E2542D" w:rsidP="006E617E">
      <w:pPr>
        <w:pStyle w:val="a4"/>
        <w:numPr>
          <w:ilvl w:val="0"/>
          <w:numId w:val="143"/>
        </w:numPr>
        <w:tabs>
          <w:tab w:val="left" w:pos="1034"/>
        </w:tabs>
        <w:spacing w:before="190"/>
        <w:ind w:left="1034"/>
        <w:jc w:val="left"/>
        <w:rPr>
          <w:sz w:val="24"/>
        </w:rPr>
      </w:pPr>
      <w:r>
        <w:rPr>
          <w:sz w:val="24"/>
        </w:rPr>
        <w:t>сопоставлятьтемыисюжетыпроизведений,образы</w:t>
      </w:r>
      <w:r>
        <w:rPr>
          <w:spacing w:val="-2"/>
          <w:sz w:val="24"/>
        </w:rPr>
        <w:t>персонажей;</w:t>
      </w:r>
    </w:p>
    <w:p w:rsidR="00AD3023" w:rsidRDefault="00E2542D" w:rsidP="006E617E">
      <w:pPr>
        <w:pStyle w:val="a4"/>
        <w:numPr>
          <w:ilvl w:val="0"/>
          <w:numId w:val="143"/>
        </w:numPr>
        <w:tabs>
          <w:tab w:val="left" w:pos="1331"/>
        </w:tabs>
        <w:spacing w:before="190"/>
        <w:ind w:right="549" w:firstLine="0"/>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учѐтом возраста, литературного развития обучающихся);</w:t>
      </w:r>
    </w:p>
    <w:p w:rsidR="00AD3023" w:rsidRDefault="00E2542D" w:rsidP="006E617E">
      <w:pPr>
        <w:pStyle w:val="a4"/>
        <w:numPr>
          <w:ilvl w:val="0"/>
          <w:numId w:val="144"/>
        </w:numPr>
        <w:tabs>
          <w:tab w:val="left" w:pos="1073"/>
        </w:tabs>
        <w:spacing w:before="180" w:line="237" w:lineRule="auto"/>
        <w:ind w:right="847" w:firstLine="141"/>
        <w:jc w:val="left"/>
        <w:rPr>
          <w:sz w:val="24"/>
        </w:rPr>
      </w:pPr>
      <w:r>
        <w:rPr>
          <w:sz w:val="24"/>
        </w:rPr>
        <w:t>выразительно читать, в том числе наизусть (не менее 5 поэтических произведений, не выученныхранее),передаваяличноеотношениекпроизведению(сучѐтомлитературного</w:t>
      </w:r>
    </w:p>
    <w:p w:rsidR="00AD3023" w:rsidRDefault="00AD3023">
      <w:pPr>
        <w:spacing w:line="237" w:lineRule="auto"/>
        <w:rPr>
          <w:sz w:val="24"/>
        </w:rPr>
        <w:sectPr w:rsidR="00AD3023">
          <w:pgSz w:w="11900" w:h="16850"/>
          <w:pgMar w:top="300" w:right="540" w:bottom="1160" w:left="560" w:header="0" w:footer="953" w:gutter="0"/>
          <w:cols w:space="720"/>
        </w:sectPr>
      </w:pPr>
    </w:p>
    <w:p w:rsidR="00AD3023" w:rsidRDefault="00E2542D">
      <w:pPr>
        <w:pStyle w:val="a3"/>
        <w:spacing w:before="60"/>
        <w:ind w:left="674"/>
        <w:jc w:val="left"/>
      </w:pPr>
      <w:r>
        <w:lastRenderedPageBreak/>
        <w:t>развития</w:t>
      </w:r>
      <w:r>
        <w:rPr>
          <w:spacing w:val="-10"/>
        </w:rPr>
        <w:t>и</w:t>
      </w:r>
    </w:p>
    <w:p w:rsidR="00AD3023" w:rsidRDefault="00E2542D">
      <w:pPr>
        <w:pStyle w:val="a3"/>
        <w:ind w:left="674"/>
        <w:jc w:val="left"/>
      </w:pPr>
      <w:r>
        <w:t>индивидуальныхособенностей</w:t>
      </w:r>
      <w:r>
        <w:rPr>
          <w:spacing w:val="-2"/>
        </w:rPr>
        <w:t>обучающихся);</w:t>
      </w:r>
    </w:p>
    <w:p w:rsidR="00AD3023" w:rsidRDefault="00E2542D" w:rsidP="006E617E">
      <w:pPr>
        <w:pStyle w:val="a4"/>
        <w:numPr>
          <w:ilvl w:val="0"/>
          <w:numId w:val="144"/>
        </w:numPr>
        <w:tabs>
          <w:tab w:val="left" w:pos="1073"/>
        </w:tabs>
        <w:ind w:right="732" w:firstLine="141"/>
        <w:jc w:val="left"/>
        <w:rPr>
          <w:sz w:val="24"/>
        </w:rPr>
      </w:pPr>
      <w:r>
        <w:rPr>
          <w:sz w:val="24"/>
        </w:rPr>
        <w:t>пересказыватьпрочитанноепроизведение,используяподробный,сжатый,выборочный пересказ, отвечать на вопросы по прочитанному произведению и с помощью учителя формулировать вопросы к тексту;</w:t>
      </w:r>
    </w:p>
    <w:p w:rsidR="00AD3023" w:rsidRDefault="00E2542D" w:rsidP="006E617E">
      <w:pPr>
        <w:pStyle w:val="a4"/>
        <w:numPr>
          <w:ilvl w:val="0"/>
          <w:numId w:val="144"/>
        </w:numPr>
        <w:tabs>
          <w:tab w:val="left" w:pos="1075"/>
        </w:tabs>
        <w:spacing w:before="1"/>
        <w:ind w:right="711" w:firstLine="141"/>
        <w:jc w:val="left"/>
        <w:rPr>
          <w:sz w:val="24"/>
        </w:rPr>
      </w:pPr>
      <w:r>
        <w:rPr>
          <w:sz w:val="24"/>
        </w:rPr>
        <w:t xml:space="preserve">участвоватьвбеседеидиалогеопрочитанномпроизведении,подбиратьаргументыдля </w:t>
      </w:r>
      <w:r>
        <w:rPr>
          <w:spacing w:val="-2"/>
          <w:sz w:val="24"/>
        </w:rPr>
        <w:t>оценки</w:t>
      </w:r>
    </w:p>
    <w:p w:rsidR="00AD3023" w:rsidRDefault="00AD3023">
      <w:pPr>
        <w:rPr>
          <w:sz w:val="24"/>
        </w:rPr>
        <w:sectPr w:rsidR="00AD3023">
          <w:pgSz w:w="11900" w:h="16850"/>
          <w:pgMar w:top="300" w:right="540" w:bottom="1160" w:left="560" w:header="0" w:footer="953" w:gutter="0"/>
          <w:cols w:space="720"/>
        </w:sectPr>
      </w:pPr>
    </w:p>
    <w:p w:rsidR="00AD3023" w:rsidRDefault="00E2542D">
      <w:pPr>
        <w:pStyle w:val="a3"/>
        <w:spacing w:before="65"/>
        <w:ind w:left="788"/>
        <w:jc w:val="left"/>
      </w:pPr>
      <w:r>
        <w:lastRenderedPageBreak/>
        <w:t>прочитанного(сучѐтомлитературногоразвития</w:t>
      </w:r>
      <w:r>
        <w:rPr>
          <w:spacing w:val="-2"/>
        </w:rPr>
        <w:t>обучающихся);</w:t>
      </w:r>
    </w:p>
    <w:p w:rsidR="00AD3023" w:rsidRDefault="00E2542D" w:rsidP="006E617E">
      <w:pPr>
        <w:pStyle w:val="a4"/>
        <w:numPr>
          <w:ilvl w:val="0"/>
          <w:numId w:val="144"/>
        </w:numPr>
        <w:tabs>
          <w:tab w:val="left" w:pos="1187"/>
        </w:tabs>
        <w:spacing w:before="1"/>
        <w:ind w:left="788" w:right="201" w:firstLine="141"/>
        <w:jc w:val="left"/>
        <w:rPr>
          <w:sz w:val="24"/>
        </w:rPr>
      </w:pPr>
      <w:r>
        <w:rPr>
          <w:sz w:val="24"/>
        </w:rPr>
        <w:t>создаватьустныеиписьменныевысказыванияразныхжанровобъемомнеменее 70 слов (с учѐтом литературного развития обучающихся);</w:t>
      </w:r>
    </w:p>
    <w:p w:rsidR="00AD3023" w:rsidRDefault="00E2542D" w:rsidP="006E617E">
      <w:pPr>
        <w:pStyle w:val="a4"/>
        <w:numPr>
          <w:ilvl w:val="0"/>
          <w:numId w:val="144"/>
        </w:numPr>
        <w:tabs>
          <w:tab w:val="left" w:pos="1187"/>
        </w:tabs>
        <w:ind w:left="788" w:right="262" w:firstLine="141"/>
        <w:jc w:val="left"/>
        <w:rPr>
          <w:sz w:val="24"/>
        </w:rPr>
      </w:pPr>
      <w:r>
        <w:rPr>
          <w:sz w:val="24"/>
        </w:rPr>
        <w:t>владетьначальнымиумениямиинтерпретациииоценкитекстуальноизученных произведений фольклора и литературы;</w:t>
      </w:r>
    </w:p>
    <w:p w:rsidR="00AD3023" w:rsidRDefault="00E2542D" w:rsidP="006E617E">
      <w:pPr>
        <w:pStyle w:val="a4"/>
        <w:numPr>
          <w:ilvl w:val="0"/>
          <w:numId w:val="144"/>
        </w:numPr>
        <w:tabs>
          <w:tab w:val="left" w:pos="1187"/>
        </w:tabs>
        <w:ind w:left="788" w:right="958" w:firstLine="141"/>
        <w:jc w:val="left"/>
        <w:rPr>
          <w:sz w:val="24"/>
        </w:rPr>
      </w:pPr>
      <w:r>
        <w:rPr>
          <w:sz w:val="24"/>
        </w:rPr>
        <w:t>осознаватьважностьчтенияиизученияпроизведенийустногонародного творчества и</w:t>
      </w:r>
    </w:p>
    <w:p w:rsidR="00AD3023" w:rsidRDefault="00E2542D">
      <w:pPr>
        <w:pStyle w:val="a3"/>
        <w:ind w:left="788"/>
        <w:jc w:val="left"/>
      </w:pPr>
      <w:r>
        <w:t>художественнойлитературыдляпознаниямира,формированияэмоциональныхи эстетических впечатлений, а также для собственного развития;</w:t>
      </w:r>
    </w:p>
    <w:p w:rsidR="00AD3023" w:rsidRDefault="00E2542D" w:rsidP="006E617E">
      <w:pPr>
        <w:pStyle w:val="a4"/>
        <w:numPr>
          <w:ilvl w:val="0"/>
          <w:numId w:val="144"/>
        </w:numPr>
        <w:tabs>
          <w:tab w:val="left" w:pos="1308"/>
        </w:tabs>
        <w:ind w:left="788" w:right="548" w:firstLine="141"/>
        <w:jc w:val="left"/>
        <w:rPr>
          <w:sz w:val="24"/>
        </w:rPr>
      </w:pPr>
      <w:r>
        <w:rPr>
          <w:sz w:val="24"/>
        </w:rPr>
        <w:t>планировать с помощью учителя собственное досуговое чтение, расширять свойкругчтения,втомчислезасчѐтпроизведенийсовременнойлитературыдля детей и подростков;</w:t>
      </w:r>
    </w:p>
    <w:p w:rsidR="00AD3023" w:rsidRDefault="00E2542D" w:rsidP="006E617E">
      <w:pPr>
        <w:pStyle w:val="a4"/>
        <w:numPr>
          <w:ilvl w:val="0"/>
          <w:numId w:val="144"/>
        </w:numPr>
        <w:tabs>
          <w:tab w:val="left" w:pos="1309"/>
        </w:tabs>
        <w:ind w:left="788" w:right="471" w:firstLine="141"/>
        <w:jc w:val="left"/>
        <w:rPr>
          <w:sz w:val="24"/>
        </w:rPr>
      </w:pPr>
      <w:r>
        <w:rPr>
          <w:sz w:val="24"/>
        </w:rPr>
        <w:t>участвовать в создании элементарных учебных проектов под руководством учителяиучитьсяпубличнопредставлятьихрезультаты(сучѐтом литературного развития обучающихся);</w:t>
      </w:r>
    </w:p>
    <w:p w:rsidR="00AD3023" w:rsidRDefault="00E2542D" w:rsidP="006E617E">
      <w:pPr>
        <w:pStyle w:val="a4"/>
        <w:numPr>
          <w:ilvl w:val="0"/>
          <w:numId w:val="144"/>
        </w:numPr>
        <w:tabs>
          <w:tab w:val="left" w:pos="1308"/>
        </w:tabs>
        <w:spacing w:before="1"/>
        <w:ind w:left="788" w:right="262" w:firstLine="141"/>
        <w:jc w:val="left"/>
        <w:rPr>
          <w:sz w:val="24"/>
        </w:rPr>
      </w:pPr>
      <w:r>
        <w:rPr>
          <w:sz w:val="24"/>
        </w:rPr>
        <w:t xml:space="preserve">владеть начальными умениями использовать словари и справочники, в том числевэлектроннойформе;пользоватьсяподруководствомучителяэлектронными библиотеками и другими интернет-ресурсами, соблюдая правила информационной </w:t>
      </w:r>
      <w:r>
        <w:rPr>
          <w:spacing w:val="-2"/>
          <w:sz w:val="24"/>
        </w:rPr>
        <w:t>безопасности.</w:t>
      </w:r>
    </w:p>
    <w:p w:rsidR="00AD3023" w:rsidRDefault="00AD3023">
      <w:pPr>
        <w:pStyle w:val="a3"/>
        <w:ind w:left="0"/>
        <w:jc w:val="left"/>
      </w:pPr>
    </w:p>
    <w:p w:rsidR="00AD3023" w:rsidRDefault="00AD3023">
      <w:pPr>
        <w:pStyle w:val="a3"/>
        <w:spacing w:before="84"/>
        <w:ind w:left="0"/>
        <w:jc w:val="left"/>
      </w:pPr>
    </w:p>
    <w:p w:rsidR="00AD3023" w:rsidRDefault="00E2542D">
      <w:pPr>
        <w:pStyle w:val="Heading1"/>
        <w:ind w:left="788"/>
      </w:pPr>
      <w:r>
        <w:t>ПРЕДМЕТНЫЕРЕЗУЛЬТАТЫ 6</w:t>
      </w:r>
      <w:r>
        <w:rPr>
          <w:spacing w:val="-4"/>
        </w:rPr>
        <w:t>КЛАСС</w:t>
      </w:r>
    </w:p>
    <w:p w:rsidR="00AD3023" w:rsidRDefault="00AD3023">
      <w:pPr>
        <w:pStyle w:val="a3"/>
        <w:spacing w:before="48"/>
        <w:ind w:left="0"/>
        <w:jc w:val="left"/>
        <w:rPr>
          <w:b/>
        </w:rPr>
      </w:pPr>
    </w:p>
    <w:p w:rsidR="00AD3023" w:rsidRDefault="00E2542D">
      <w:pPr>
        <w:pStyle w:val="Heading2"/>
        <w:ind w:left="788"/>
        <w:jc w:val="left"/>
      </w:pPr>
      <w:r>
        <w:t xml:space="preserve">Кконцуобученияв6классеобучающийся </w:t>
      </w:r>
      <w:r>
        <w:rPr>
          <w:spacing w:val="-2"/>
        </w:rPr>
        <w:t>научится:</w:t>
      </w:r>
    </w:p>
    <w:p w:rsidR="00AD3023" w:rsidRDefault="00E2542D" w:rsidP="006E617E">
      <w:pPr>
        <w:pStyle w:val="a4"/>
        <w:numPr>
          <w:ilvl w:val="1"/>
          <w:numId w:val="144"/>
        </w:numPr>
        <w:tabs>
          <w:tab w:val="left" w:pos="1356"/>
        </w:tabs>
        <w:spacing w:before="146"/>
        <w:ind w:right="343" w:firstLine="204"/>
        <w:jc w:val="left"/>
        <w:rPr>
          <w:sz w:val="24"/>
        </w:rPr>
      </w:pPr>
      <w:r>
        <w:rPr>
          <w:sz w:val="24"/>
        </w:rPr>
        <w:t>Пониматьобщечеловеческуюидуховно-нравственнуюценностьлитературы, осознавать еѐ роль в воспитании любви к Родине и укреплении единства многонационального народа Российской Федерации;</w:t>
      </w:r>
    </w:p>
    <w:p w:rsidR="00AD3023" w:rsidRDefault="00E2542D" w:rsidP="006E617E">
      <w:pPr>
        <w:pStyle w:val="a4"/>
        <w:numPr>
          <w:ilvl w:val="1"/>
          <w:numId w:val="144"/>
        </w:numPr>
        <w:tabs>
          <w:tab w:val="left" w:pos="1331"/>
        </w:tabs>
        <w:spacing w:before="15"/>
        <w:ind w:left="889" w:right="1515" w:firstLine="184"/>
        <w:jc w:val="left"/>
        <w:rPr>
          <w:sz w:val="24"/>
        </w:rPr>
      </w:pPr>
      <w:r>
        <w:rPr>
          <w:sz w:val="24"/>
        </w:rPr>
        <w:t xml:space="preserve">пониматьособенностилитературыкаквидасловесногоискусства, отличать художественный текст от текста научного, делового, </w:t>
      </w:r>
      <w:r>
        <w:rPr>
          <w:spacing w:val="-2"/>
          <w:sz w:val="24"/>
        </w:rPr>
        <w:t>публицистического;</w:t>
      </w:r>
    </w:p>
    <w:p w:rsidR="00AD3023" w:rsidRDefault="00E2542D" w:rsidP="006E617E">
      <w:pPr>
        <w:pStyle w:val="a4"/>
        <w:numPr>
          <w:ilvl w:val="1"/>
          <w:numId w:val="144"/>
        </w:numPr>
        <w:tabs>
          <w:tab w:val="left" w:pos="1336"/>
        </w:tabs>
        <w:spacing w:before="17"/>
        <w:ind w:left="891" w:right="1048" w:firstLine="187"/>
        <w:jc w:val="left"/>
        <w:rPr>
          <w:sz w:val="24"/>
        </w:rPr>
      </w:pPr>
      <w:r>
        <w:rPr>
          <w:sz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учѐтом литературного развития обучающихся): определять тему и главную мысль произведения,основныевопросы,поднятыеавтором;указыватьродовуюи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D3023" w:rsidRDefault="00E2542D" w:rsidP="006E617E">
      <w:pPr>
        <w:pStyle w:val="a4"/>
        <w:numPr>
          <w:ilvl w:val="1"/>
          <w:numId w:val="144"/>
        </w:numPr>
        <w:tabs>
          <w:tab w:val="left" w:pos="930"/>
          <w:tab w:val="left" w:pos="1149"/>
        </w:tabs>
        <w:spacing w:before="135"/>
        <w:ind w:left="930" w:right="335" w:hanging="39"/>
        <w:jc w:val="left"/>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оценокинаблюдений:художественнаялитератураиустноенародноетворчество;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w:t>
      </w:r>
    </w:p>
    <w:p w:rsidR="00AD3023" w:rsidRDefault="00AD3023">
      <w:pPr>
        <w:rPr>
          <w:sz w:val="24"/>
        </w:rPr>
        <w:sectPr w:rsidR="00AD3023">
          <w:footerReference w:type="default" r:id="rId104"/>
          <w:pgSz w:w="11910" w:h="16390"/>
          <w:pgMar w:top="1400" w:right="740" w:bottom="1120" w:left="1480" w:header="0" w:footer="932" w:gutter="0"/>
          <w:cols w:space="720"/>
        </w:sectPr>
      </w:pPr>
    </w:p>
    <w:p w:rsidR="00AD3023" w:rsidRDefault="00E2542D">
      <w:pPr>
        <w:pStyle w:val="a3"/>
        <w:spacing w:before="62"/>
        <w:ind w:left="930" w:right="173"/>
        <w:jc w:val="left"/>
      </w:pPr>
      <w:r>
        <w:lastRenderedPageBreak/>
        <w:t>ирония;эпитет,метафора,сравнение;олицетворение,гипербола;антитеза, аллегория; стихотворный метр (хорей, ямб), ритм, рифма, строфа;</w:t>
      </w:r>
    </w:p>
    <w:p w:rsidR="00AD3023" w:rsidRDefault="00E2542D" w:rsidP="006E617E">
      <w:pPr>
        <w:pStyle w:val="a4"/>
        <w:numPr>
          <w:ilvl w:val="1"/>
          <w:numId w:val="144"/>
        </w:numPr>
        <w:tabs>
          <w:tab w:val="left" w:pos="1149"/>
        </w:tabs>
        <w:spacing w:before="137"/>
        <w:ind w:left="891" w:right="575" w:firstLine="0"/>
        <w:jc w:val="left"/>
        <w:rPr>
          <w:sz w:val="24"/>
        </w:rPr>
      </w:pPr>
      <w:r>
        <w:rPr>
          <w:sz w:val="24"/>
        </w:rPr>
        <w:t>выделятьвпроизведенияхэлементыхудожественнойформыиобнаруживать связи между ними;</w:t>
      </w:r>
    </w:p>
    <w:p w:rsidR="00AD3023" w:rsidRDefault="00E2542D" w:rsidP="006E617E">
      <w:pPr>
        <w:pStyle w:val="a4"/>
        <w:numPr>
          <w:ilvl w:val="1"/>
          <w:numId w:val="144"/>
        </w:numPr>
        <w:tabs>
          <w:tab w:val="left" w:pos="1149"/>
        </w:tabs>
        <w:spacing w:before="137"/>
        <w:ind w:left="891" w:right="1089" w:firstLine="0"/>
        <w:jc w:val="left"/>
        <w:rPr>
          <w:sz w:val="24"/>
        </w:rPr>
      </w:pPr>
      <w:r>
        <w:rPr>
          <w:sz w:val="24"/>
        </w:rPr>
        <w:t>сопоставлятьпроизведения,ихфрагменты,образыперсонажей,сюжеты разных литературных произведений, темы, проблемы, жанры (с учѐтом возраста и литературного развития обучающихся);</w:t>
      </w:r>
    </w:p>
    <w:p w:rsidR="00AD3023" w:rsidRDefault="00E2542D" w:rsidP="006E617E">
      <w:pPr>
        <w:pStyle w:val="a4"/>
        <w:numPr>
          <w:ilvl w:val="1"/>
          <w:numId w:val="144"/>
        </w:numPr>
        <w:tabs>
          <w:tab w:val="left" w:pos="1195"/>
        </w:tabs>
        <w:spacing w:before="137" w:line="275" w:lineRule="exact"/>
        <w:ind w:left="1195" w:hanging="258"/>
        <w:jc w:val="left"/>
        <w:rPr>
          <w:sz w:val="24"/>
        </w:rPr>
      </w:pPr>
      <w:r>
        <w:rPr>
          <w:sz w:val="24"/>
        </w:rPr>
        <w:t>сопоставлятьспомощьюучителяизученныеисамостоятельно</w:t>
      </w:r>
      <w:r>
        <w:rPr>
          <w:spacing w:val="-2"/>
          <w:sz w:val="24"/>
        </w:rPr>
        <w:t>прочитанные</w:t>
      </w:r>
    </w:p>
    <w:p w:rsidR="00AD3023" w:rsidRDefault="00E2542D">
      <w:pPr>
        <w:pStyle w:val="a3"/>
        <w:ind w:left="1309" w:firstLine="6359"/>
        <w:jc w:val="left"/>
      </w:pPr>
      <w:r>
        <w:rPr>
          <w:spacing w:val="-2"/>
        </w:rPr>
        <w:t>произведения</w:t>
      </w:r>
      <w:r>
        <w:t>художественной литературы с произведениями других видов искусства (живопись, музыка, театр, кино);</w:t>
      </w:r>
    </w:p>
    <w:p w:rsidR="00AD3023" w:rsidRDefault="00E2542D" w:rsidP="006E617E">
      <w:pPr>
        <w:pStyle w:val="a4"/>
        <w:numPr>
          <w:ilvl w:val="1"/>
          <w:numId w:val="144"/>
        </w:numPr>
        <w:tabs>
          <w:tab w:val="left" w:pos="1329"/>
        </w:tabs>
        <w:spacing w:before="124"/>
        <w:ind w:left="889" w:right="452" w:firstLine="182"/>
        <w:jc w:val="left"/>
        <w:rPr>
          <w:sz w:val="24"/>
        </w:rPr>
      </w:pPr>
      <w:r>
        <w:rPr>
          <w:sz w:val="24"/>
        </w:rPr>
        <w:t xml:space="preserve">выразительно читать стихи и прозу, в том числе наизусть (не менее 7 поэтическихпроизведений,невыученныхранее),передаваяличноеотношениек произведению(сучѐтомлитературногоразвития,индивидуальныхособенностей </w:t>
      </w:r>
      <w:r>
        <w:rPr>
          <w:spacing w:val="-2"/>
          <w:sz w:val="24"/>
        </w:rPr>
        <w:t>обучающихся);</w:t>
      </w:r>
    </w:p>
    <w:p w:rsidR="00AD3023" w:rsidRDefault="00E2542D" w:rsidP="006E617E">
      <w:pPr>
        <w:pStyle w:val="a4"/>
        <w:numPr>
          <w:ilvl w:val="1"/>
          <w:numId w:val="144"/>
        </w:numPr>
        <w:tabs>
          <w:tab w:val="left" w:pos="1336"/>
        </w:tabs>
        <w:spacing w:before="17"/>
        <w:ind w:left="889" w:right="708" w:firstLine="189"/>
        <w:jc w:val="left"/>
        <w:rPr>
          <w:sz w:val="24"/>
        </w:rPr>
      </w:pPr>
      <w:r>
        <w:rPr>
          <w:sz w:val="24"/>
        </w:rPr>
        <w:t>пересказыватьпрочитанноепроизведение,используяподробный,сжатый, выборочный, творческий пересказ, отвечать на вопросы по прочитанному произведению и с помощью учителя формулировать вопросы к тексту;</w:t>
      </w:r>
    </w:p>
    <w:p w:rsidR="00AD3023" w:rsidRDefault="00E2542D" w:rsidP="006E617E">
      <w:pPr>
        <w:pStyle w:val="a4"/>
        <w:numPr>
          <w:ilvl w:val="1"/>
          <w:numId w:val="144"/>
        </w:numPr>
        <w:tabs>
          <w:tab w:val="left" w:pos="1458"/>
        </w:tabs>
        <w:spacing w:before="19" w:line="237" w:lineRule="auto"/>
        <w:ind w:right="1177" w:firstLine="184"/>
        <w:jc w:val="left"/>
        <w:rPr>
          <w:sz w:val="24"/>
        </w:rPr>
      </w:pPr>
      <w:r>
        <w:rPr>
          <w:sz w:val="24"/>
        </w:rPr>
        <w:t>участвоватьвбеседеидиалогеопрочитанномпроизведении,давать аргументированную оценку прочитанному;</w:t>
      </w:r>
    </w:p>
    <w:p w:rsidR="00AD3023" w:rsidRDefault="00E2542D" w:rsidP="006E617E">
      <w:pPr>
        <w:pStyle w:val="a4"/>
        <w:numPr>
          <w:ilvl w:val="1"/>
          <w:numId w:val="144"/>
        </w:numPr>
        <w:tabs>
          <w:tab w:val="left" w:pos="1455"/>
        </w:tabs>
        <w:spacing w:before="18"/>
        <w:ind w:right="514" w:firstLine="182"/>
        <w:jc w:val="left"/>
        <w:rPr>
          <w:sz w:val="24"/>
        </w:rPr>
      </w:pPr>
      <w:r>
        <w:rPr>
          <w:sz w:val="24"/>
        </w:rPr>
        <w:t>создаватьустныеиписьменныевысказыванияразныхжанров(объѐмомне менее 100 слов), писать сочинение-рассуждение по заданной теме с опорой на прочитанные произведения, аннотацию, отзыв;</w:t>
      </w:r>
    </w:p>
    <w:p w:rsidR="00AD3023" w:rsidRDefault="00E2542D" w:rsidP="006E617E">
      <w:pPr>
        <w:pStyle w:val="a4"/>
        <w:numPr>
          <w:ilvl w:val="1"/>
          <w:numId w:val="144"/>
        </w:numPr>
        <w:tabs>
          <w:tab w:val="left" w:pos="1462"/>
        </w:tabs>
        <w:spacing w:before="17"/>
        <w:ind w:left="891" w:right="754" w:firstLine="192"/>
        <w:jc w:val="left"/>
        <w:rPr>
          <w:sz w:val="24"/>
        </w:rPr>
      </w:pPr>
      <w:r>
        <w:rPr>
          <w:sz w:val="24"/>
        </w:rPr>
        <w:t>владеть умениями интерпретации и оценки текстуально изученных произведенийфольклора,древнерусской,русскойизарубежнойлитературыи современных авторов с использованием методов смыслового чтения и эстетического анализа;</w:t>
      </w:r>
    </w:p>
    <w:p w:rsidR="00AD3023" w:rsidRDefault="00E2542D" w:rsidP="006E617E">
      <w:pPr>
        <w:pStyle w:val="a4"/>
        <w:numPr>
          <w:ilvl w:val="1"/>
          <w:numId w:val="144"/>
        </w:numPr>
        <w:tabs>
          <w:tab w:val="left" w:pos="1457"/>
        </w:tabs>
        <w:spacing w:before="17"/>
        <w:ind w:left="891" w:right="1321" w:firstLine="187"/>
        <w:jc w:val="left"/>
        <w:rPr>
          <w:sz w:val="24"/>
        </w:rPr>
      </w:pPr>
      <w:r>
        <w:rPr>
          <w:sz w:val="24"/>
        </w:rPr>
        <w:t>осознавать важность чтения и изучения произведений устного народноготворчестваихудожественнойлитературыдляпознаниямира, формированияэмоциональныхиэстетическихвпечатлений,атакжедля собственного развития;</w:t>
      </w:r>
    </w:p>
    <w:p w:rsidR="00AD3023" w:rsidRDefault="00E2542D" w:rsidP="006E617E">
      <w:pPr>
        <w:pStyle w:val="a4"/>
        <w:numPr>
          <w:ilvl w:val="1"/>
          <w:numId w:val="144"/>
        </w:numPr>
        <w:tabs>
          <w:tab w:val="left" w:pos="1476"/>
        </w:tabs>
        <w:spacing w:before="15"/>
        <w:ind w:left="889" w:right="450" w:firstLine="208"/>
        <w:jc w:val="left"/>
        <w:rPr>
          <w:sz w:val="24"/>
        </w:rPr>
      </w:pPr>
      <w:r>
        <w:rPr>
          <w:sz w:val="24"/>
        </w:rPr>
        <w:t>планироватьсобственноедосуговоечтение,обогащатьсвойкругчтенияпо рекомендациям учителя, в том числе за счѐт произведений современной литературы для детей и подростков;</w:t>
      </w:r>
    </w:p>
    <w:p w:rsidR="00AD3023" w:rsidRDefault="00E2542D" w:rsidP="006E617E">
      <w:pPr>
        <w:pStyle w:val="a4"/>
        <w:numPr>
          <w:ilvl w:val="1"/>
          <w:numId w:val="144"/>
        </w:numPr>
        <w:tabs>
          <w:tab w:val="left" w:pos="1476"/>
        </w:tabs>
        <w:spacing w:before="17"/>
        <w:ind w:left="889" w:right="1134" w:firstLine="208"/>
        <w:jc w:val="left"/>
        <w:rPr>
          <w:sz w:val="24"/>
        </w:rPr>
      </w:pPr>
      <w:r>
        <w:rPr>
          <w:sz w:val="24"/>
        </w:rPr>
        <w:t>развивать умения коллективной проектной или исследовательской деятельностиподруководствомучителяиучитьсяпубличнопредставлять полученные результаты;</w:t>
      </w:r>
    </w:p>
    <w:p w:rsidR="00AD3023" w:rsidRDefault="00E2542D" w:rsidP="006E617E">
      <w:pPr>
        <w:pStyle w:val="a4"/>
        <w:numPr>
          <w:ilvl w:val="1"/>
          <w:numId w:val="144"/>
        </w:numPr>
        <w:tabs>
          <w:tab w:val="left" w:pos="1476"/>
        </w:tabs>
        <w:spacing w:before="14"/>
        <w:ind w:left="889" w:right="245" w:firstLine="208"/>
        <w:jc w:val="left"/>
        <w:rPr>
          <w:sz w:val="24"/>
        </w:rPr>
      </w:pPr>
      <w:r>
        <w:rPr>
          <w:sz w:val="24"/>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библиотекамиидругимиинтернет-ресурсами,соблюдаяправилаинформационной </w:t>
      </w:r>
      <w:r>
        <w:rPr>
          <w:spacing w:val="-2"/>
          <w:sz w:val="24"/>
        </w:rPr>
        <w:t>безопасности.</w:t>
      </w:r>
    </w:p>
    <w:p w:rsidR="00AD3023" w:rsidRDefault="00AD3023">
      <w:pPr>
        <w:pStyle w:val="a3"/>
        <w:spacing w:before="53"/>
        <w:ind w:left="0"/>
        <w:jc w:val="left"/>
      </w:pPr>
    </w:p>
    <w:p w:rsidR="00AD3023" w:rsidRDefault="00E2542D">
      <w:pPr>
        <w:pStyle w:val="Heading1"/>
        <w:spacing w:before="1"/>
        <w:ind w:left="788"/>
      </w:pPr>
      <w:r>
        <w:t>ПРЕДМЕТНЫЕРЕЗУЛЬТАТЫ 7</w:t>
      </w:r>
      <w:r>
        <w:rPr>
          <w:spacing w:val="-4"/>
        </w:rPr>
        <w:t>КЛАСС</w:t>
      </w:r>
    </w:p>
    <w:p w:rsidR="00AD3023" w:rsidRDefault="00AD3023">
      <w:pPr>
        <w:pStyle w:val="a3"/>
        <w:spacing w:before="45"/>
        <w:ind w:left="0"/>
        <w:jc w:val="left"/>
        <w:rPr>
          <w:b/>
        </w:rPr>
      </w:pPr>
    </w:p>
    <w:p w:rsidR="00AD3023" w:rsidRDefault="00E2542D">
      <w:pPr>
        <w:pStyle w:val="Heading2"/>
        <w:ind w:left="788"/>
        <w:jc w:val="left"/>
      </w:pPr>
      <w:r>
        <w:t xml:space="preserve">Кконцуобученияв7классеобучающийся </w:t>
      </w:r>
      <w:r>
        <w:rPr>
          <w:spacing w:val="-2"/>
        </w:rPr>
        <w:t>научится:</w:t>
      </w:r>
    </w:p>
    <w:p w:rsidR="00AD3023" w:rsidRDefault="00E2542D" w:rsidP="006E617E">
      <w:pPr>
        <w:pStyle w:val="a4"/>
        <w:numPr>
          <w:ilvl w:val="0"/>
          <w:numId w:val="142"/>
        </w:numPr>
        <w:tabs>
          <w:tab w:val="left" w:pos="479"/>
          <w:tab w:val="left" w:pos="649"/>
        </w:tabs>
        <w:spacing w:before="161"/>
        <w:ind w:right="1220" w:hanging="428"/>
        <w:jc w:val="left"/>
        <w:rPr>
          <w:sz w:val="24"/>
        </w:rPr>
      </w:pPr>
      <w:r>
        <w:rPr>
          <w:sz w:val="24"/>
        </w:rPr>
        <w:t>Пониматьобщечеловеческуюидуховно-нравственнуюценностьлитературы, осознавать еѐ роль в воспитании любви к Родине и укреплении единства</w:t>
      </w:r>
    </w:p>
    <w:p w:rsidR="00AD3023" w:rsidRDefault="00AD3023">
      <w:pPr>
        <w:rPr>
          <w:sz w:val="24"/>
        </w:rPr>
        <w:sectPr w:rsidR="00AD3023">
          <w:pgSz w:w="11910" w:h="16390"/>
          <w:pgMar w:top="1060" w:right="740" w:bottom="1160" w:left="1480" w:header="0" w:footer="932" w:gutter="0"/>
          <w:cols w:space="720"/>
        </w:sectPr>
      </w:pPr>
    </w:p>
    <w:p w:rsidR="00AD3023" w:rsidRDefault="00E2542D">
      <w:pPr>
        <w:pStyle w:val="a3"/>
        <w:spacing w:before="62"/>
        <w:ind w:left="649"/>
        <w:jc w:val="left"/>
      </w:pPr>
      <w:r>
        <w:lastRenderedPageBreak/>
        <w:t>многонациональногонародаРоссийской</w:t>
      </w:r>
      <w:r>
        <w:rPr>
          <w:spacing w:val="-2"/>
        </w:rPr>
        <w:t>Федерации;</w:t>
      </w:r>
    </w:p>
    <w:p w:rsidR="00AD3023" w:rsidRDefault="00E2542D" w:rsidP="006E617E">
      <w:pPr>
        <w:pStyle w:val="a4"/>
        <w:numPr>
          <w:ilvl w:val="0"/>
          <w:numId w:val="142"/>
        </w:numPr>
        <w:tabs>
          <w:tab w:val="left" w:pos="1187"/>
        </w:tabs>
        <w:ind w:right="827" w:firstLine="280"/>
        <w:jc w:val="left"/>
        <w:rPr>
          <w:sz w:val="24"/>
        </w:rPr>
      </w:pPr>
      <w:r>
        <w:rPr>
          <w:sz w:val="24"/>
        </w:rPr>
        <w:t xml:space="preserve">пониматьспецификулитературыкаквидасловесногоискусства,выявлять </w:t>
      </w:r>
      <w:r>
        <w:rPr>
          <w:spacing w:val="-2"/>
          <w:sz w:val="24"/>
        </w:rPr>
        <w:t>отличия</w:t>
      </w:r>
    </w:p>
    <w:p w:rsidR="00AD3023" w:rsidRDefault="00E2542D">
      <w:pPr>
        <w:pStyle w:val="a3"/>
        <w:spacing w:before="1"/>
        <w:ind w:left="649"/>
        <w:jc w:val="left"/>
      </w:pPr>
      <w:r>
        <w:t>художественноготекстаоттекстанаучного,делового,</w:t>
      </w:r>
      <w:r>
        <w:rPr>
          <w:spacing w:val="-2"/>
        </w:rPr>
        <w:t xml:space="preserve"> публицистического;</w:t>
      </w:r>
    </w:p>
    <w:p w:rsidR="00AD3023" w:rsidRDefault="00E2542D" w:rsidP="006E617E">
      <w:pPr>
        <w:pStyle w:val="a4"/>
        <w:numPr>
          <w:ilvl w:val="0"/>
          <w:numId w:val="142"/>
        </w:numPr>
        <w:tabs>
          <w:tab w:val="left" w:pos="1187"/>
        </w:tabs>
        <w:ind w:right="346" w:firstLine="280"/>
        <w:jc w:val="left"/>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оцениватьпрочитанное(сучѐтомлитературногоразвитияобучающихся),понимать, что в литературных произведениях отражена художественная картина мира:</w:t>
      </w:r>
    </w:p>
    <w:p w:rsidR="00AD3023" w:rsidRDefault="00E2542D" w:rsidP="006E617E">
      <w:pPr>
        <w:pStyle w:val="a4"/>
        <w:numPr>
          <w:ilvl w:val="0"/>
          <w:numId w:val="141"/>
        </w:numPr>
        <w:tabs>
          <w:tab w:val="left" w:pos="580"/>
          <w:tab w:val="left" w:pos="649"/>
        </w:tabs>
        <w:spacing w:before="180"/>
        <w:ind w:right="444" w:hanging="428"/>
        <w:jc w:val="left"/>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своѐ понимание нравственно-философской, социально- историческойиэстетическойпроблематикипроизведений(сучѐтомлитературного развития обучающихся); выявлять основные особенности языка художественного произведения, поэтической и</w:t>
      </w:r>
    </w:p>
    <w:p w:rsidR="00AD3023" w:rsidRDefault="00E2542D">
      <w:pPr>
        <w:pStyle w:val="a3"/>
        <w:ind w:left="649" w:right="173"/>
        <w:jc w:val="left"/>
      </w:pPr>
      <w:r>
        <w:t xml:space="preserve">прозаическойречи;находитьосновныеизобразительно-выразительныесредства, характерные для творческой манеры писателя, определять их художественные </w:t>
      </w:r>
      <w:r>
        <w:rPr>
          <w:spacing w:val="-2"/>
        </w:rPr>
        <w:t>функции;</w:t>
      </w:r>
    </w:p>
    <w:p w:rsidR="00AD3023" w:rsidRDefault="00E2542D" w:rsidP="006E617E">
      <w:pPr>
        <w:pStyle w:val="a4"/>
        <w:numPr>
          <w:ilvl w:val="0"/>
          <w:numId w:val="141"/>
        </w:numPr>
        <w:tabs>
          <w:tab w:val="left" w:pos="580"/>
          <w:tab w:val="left" w:pos="649"/>
        </w:tabs>
        <w:spacing w:before="190"/>
        <w:ind w:right="134" w:hanging="428"/>
        <w:jc w:val="left"/>
        <w:rPr>
          <w:sz w:val="24"/>
        </w:rPr>
      </w:pPr>
      <w:r>
        <w:rPr>
          <w:sz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идея,проблематика;пафос(героический,патриотический,гражданскийидр.);сюжет,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интерьер,художественнаядеталь;юмор,ирония,сатира;эпитет,метафора,сравнение; олицетворение, гипербола; антитеза, аллегория; анафора; стихотворный метр (хорей, ямб, дактиль, амфибрахий, анапест), ритм,</w:t>
      </w:r>
    </w:p>
    <w:p w:rsidR="00AD3023" w:rsidRDefault="00E2542D">
      <w:pPr>
        <w:pStyle w:val="a3"/>
        <w:spacing w:before="1"/>
        <w:ind w:left="222"/>
        <w:jc w:val="left"/>
      </w:pPr>
      <w:r>
        <w:t>рифма,</w:t>
      </w:r>
      <w:r>
        <w:rPr>
          <w:spacing w:val="-2"/>
        </w:rPr>
        <w:t>строфа;</w:t>
      </w:r>
    </w:p>
    <w:p w:rsidR="00AD3023" w:rsidRDefault="00E2542D" w:rsidP="006E617E">
      <w:pPr>
        <w:pStyle w:val="a4"/>
        <w:numPr>
          <w:ilvl w:val="0"/>
          <w:numId w:val="141"/>
        </w:numPr>
        <w:tabs>
          <w:tab w:val="left" w:pos="580"/>
          <w:tab w:val="left" w:pos="649"/>
        </w:tabs>
        <w:spacing w:before="189"/>
        <w:ind w:right="1139" w:hanging="428"/>
        <w:jc w:val="left"/>
        <w:rPr>
          <w:sz w:val="24"/>
        </w:rPr>
      </w:pPr>
      <w:r>
        <w:rPr>
          <w:sz w:val="24"/>
        </w:rPr>
        <w:t>выделятьвпроизведенияхэлементыхудожественнойформыиобнаруживать связи между ними;</w:t>
      </w:r>
    </w:p>
    <w:p w:rsidR="00AD3023" w:rsidRDefault="00E2542D" w:rsidP="006E617E">
      <w:pPr>
        <w:pStyle w:val="a4"/>
        <w:numPr>
          <w:ilvl w:val="0"/>
          <w:numId w:val="141"/>
        </w:numPr>
        <w:tabs>
          <w:tab w:val="left" w:pos="580"/>
          <w:tab w:val="left" w:pos="649"/>
        </w:tabs>
        <w:spacing w:before="193"/>
        <w:ind w:right="769" w:hanging="428"/>
        <w:jc w:val="left"/>
        <w:rPr>
          <w:sz w:val="24"/>
        </w:rPr>
      </w:pPr>
      <w:r>
        <w:rPr>
          <w:sz w:val="24"/>
        </w:rPr>
        <w:t>сопоставлять произведения, их фрагменты, образы персонажей, сюжеты разных литературныхпроизведений,темы,проблемы,жанры,художественныеприѐмы, особенности языка;</w:t>
      </w:r>
    </w:p>
    <w:p w:rsidR="00AD3023" w:rsidRDefault="00E2542D" w:rsidP="006E617E">
      <w:pPr>
        <w:pStyle w:val="a4"/>
        <w:numPr>
          <w:ilvl w:val="0"/>
          <w:numId w:val="141"/>
        </w:numPr>
        <w:tabs>
          <w:tab w:val="left" w:pos="580"/>
          <w:tab w:val="left" w:pos="649"/>
        </w:tabs>
        <w:spacing w:before="190"/>
        <w:ind w:right="1685" w:hanging="428"/>
        <w:jc w:val="left"/>
        <w:rPr>
          <w:sz w:val="24"/>
        </w:rPr>
      </w:pPr>
      <w:r>
        <w:rPr>
          <w:sz w:val="24"/>
        </w:rPr>
        <w:t>сопоставлять изученные и самостоятельно прочитанные произведения художественнойлитературыспроизведениямидругихвидовискусства (живопись, музыка, театр, кино);</w:t>
      </w:r>
    </w:p>
    <w:p w:rsidR="00AD3023" w:rsidRDefault="00E2542D" w:rsidP="006E617E">
      <w:pPr>
        <w:pStyle w:val="a4"/>
        <w:numPr>
          <w:ilvl w:val="0"/>
          <w:numId w:val="142"/>
        </w:numPr>
        <w:tabs>
          <w:tab w:val="left" w:pos="649"/>
          <w:tab w:val="left" w:pos="659"/>
        </w:tabs>
        <w:spacing w:before="177"/>
        <w:ind w:right="252" w:hanging="248"/>
        <w:jc w:val="left"/>
        <w:rPr>
          <w:sz w:val="24"/>
        </w:rPr>
      </w:pPr>
      <w:r>
        <w:rPr>
          <w:sz w:val="24"/>
        </w:rPr>
        <w:tab/>
        <w:t>выразительно читать стихи и прозу, в том числе наизусть (не менее 9 поэтических произведений,невыученныхранее),передаваяличноеотношениекпроизведению(с учѐтом литературного развития, индивидуальных особенностей обучающихся);</w:t>
      </w:r>
    </w:p>
    <w:p w:rsidR="00AD3023" w:rsidRDefault="00AD3023">
      <w:pPr>
        <w:rPr>
          <w:sz w:val="24"/>
        </w:rPr>
        <w:sectPr w:rsidR="00AD3023">
          <w:pgSz w:w="11910" w:h="16390"/>
          <w:pgMar w:top="1060" w:right="740" w:bottom="1160" w:left="1480" w:header="0" w:footer="932" w:gutter="0"/>
          <w:cols w:space="720"/>
        </w:sectPr>
      </w:pPr>
    </w:p>
    <w:p w:rsidR="00AD3023" w:rsidRDefault="00E2542D" w:rsidP="006E617E">
      <w:pPr>
        <w:pStyle w:val="a4"/>
        <w:numPr>
          <w:ilvl w:val="0"/>
          <w:numId w:val="142"/>
        </w:numPr>
        <w:tabs>
          <w:tab w:val="left" w:pos="1187"/>
        </w:tabs>
        <w:spacing w:before="62"/>
        <w:ind w:right="435" w:firstLine="280"/>
        <w:jc w:val="left"/>
        <w:rPr>
          <w:sz w:val="24"/>
        </w:rPr>
      </w:pPr>
      <w:r>
        <w:rPr>
          <w:sz w:val="24"/>
        </w:rPr>
        <w:lastRenderedPageBreak/>
        <w:t>пересказывать прочитанное произведение, используя различные виды пересказов,отвечатьнавопросыпопрочитанномупроизведению исамостоятельно формулировать вопросы к тексту; пересказывать сюжет и вычленять фабулу;</w:t>
      </w:r>
    </w:p>
    <w:p w:rsidR="00AD3023" w:rsidRDefault="00E2542D" w:rsidP="006E617E">
      <w:pPr>
        <w:pStyle w:val="a4"/>
        <w:numPr>
          <w:ilvl w:val="0"/>
          <w:numId w:val="142"/>
        </w:numPr>
        <w:tabs>
          <w:tab w:val="left" w:pos="1189"/>
        </w:tabs>
        <w:spacing w:before="1"/>
        <w:ind w:right="965" w:firstLine="280"/>
        <w:jc w:val="left"/>
        <w:rPr>
          <w:sz w:val="24"/>
        </w:rPr>
      </w:pPr>
      <w:r>
        <w:rPr>
          <w:sz w:val="24"/>
        </w:rPr>
        <w:t xml:space="preserve">участвоватьвбеседеидиалогеопрочитанномпроизведении,соотносить собственную позицию с позицией автора, давать аргументированную оценку </w:t>
      </w:r>
      <w:r>
        <w:rPr>
          <w:spacing w:val="-2"/>
          <w:sz w:val="24"/>
        </w:rPr>
        <w:t>прочитанному;</w:t>
      </w:r>
    </w:p>
    <w:p w:rsidR="00AD3023" w:rsidRDefault="00E2542D" w:rsidP="006E617E">
      <w:pPr>
        <w:pStyle w:val="a4"/>
        <w:numPr>
          <w:ilvl w:val="0"/>
          <w:numId w:val="142"/>
        </w:numPr>
        <w:tabs>
          <w:tab w:val="left" w:pos="1187"/>
        </w:tabs>
        <w:ind w:right="121" w:firstLine="280"/>
        <w:jc w:val="left"/>
        <w:rPr>
          <w:sz w:val="24"/>
        </w:rPr>
      </w:pPr>
      <w:r>
        <w:rPr>
          <w:sz w:val="24"/>
        </w:rPr>
        <w:t>создаватьустныеиписьменныевысказыванияразныхжанров(объѐмомнеменее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необходимуюдлясоставленияплана,таблицы,схемы,доклада,конспекта,аннотации,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D3023" w:rsidRDefault="00E2542D" w:rsidP="006E617E">
      <w:pPr>
        <w:pStyle w:val="a4"/>
        <w:numPr>
          <w:ilvl w:val="0"/>
          <w:numId w:val="142"/>
        </w:numPr>
        <w:tabs>
          <w:tab w:val="left" w:pos="1187"/>
        </w:tabs>
        <w:ind w:right="450" w:firstLine="280"/>
        <w:jc w:val="left"/>
        <w:rPr>
          <w:sz w:val="24"/>
        </w:rPr>
      </w:pPr>
      <w:r>
        <w:rPr>
          <w:sz w:val="24"/>
        </w:rPr>
        <w:t>самостоятельно интерпретировать и оценивать текстуально изученные художественныепроизведениядревнерусской,русскойизарубежнойлитературыи современных авторов с</w:t>
      </w:r>
    </w:p>
    <w:p w:rsidR="00AD3023" w:rsidRDefault="00E2542D">
      <w:pPr>
        <w:pStyle w:val="a3"/>
        <w:ind w:left="649"/>
        <w:jc w:val="left"/>
      </w:pPr>
      <w:r>
        <w:t>использованиемметодовсмысловогочтенияиэстетического</w:t>
      </w:r>
      <w:r>
        <w:rPr>
          <w:spacing w:val="-2"/>
        </w:rPr>
        <w:t>анализа;</w:t>
      </w:r>
    </w:p>
    <w:p w:rsidR="00AD3023" w:rsidRDefault="00E2542D" w:rsidP="006E617E">
      <w:pPr>
        <w:pStyle w:val="a4"/>
        <w:numPr>
          <w:ilvl w:val="0"/>
          <w:numId w:val="142"/>
        </w:numPr>
        <w:tabs>
          <w:tab w:val="left" w:pos="1187"/>
        </w:tabs>
        <w:ind w:right="1189" w:firstLine="280"/>
        <w:jc w:val="left"/>
        <w:rPr>
          <w:sz w:val="24"/>
        </w:rPr>
      </w:pPr>
      <w:r>
        <w:rPr>
          <w:sz w:val="24"/>
        </w:rPr>
        <w:t>понимать важность чтения и изучения произведений фольклора и художественнойлитературыдлясамостоятельногопознаниямира,развития собственных эмоциональных и эстетических впечатлений;</w:t>
      </w:r>
    </w:p>
    <w:p w:rsidR="00AD3023" w:rsidRDefault="00E2542D" w:rsidP="006E617E">
      <w:pPr>
        <w:pStyle w:val="a4"/>
        <w:numPr>
          <w:ilvl w:val="0"/>
          <w:numId w:val="142"/>
        </w:numPr>
        <w:tabs>
          <w:tab w:val="left" w:pos="1368"/>
        </w:tabs>
        <w:spacing w:before="1"/>
        <w:ind w:right="111" w:firstLine="280"/>
        <w:jc w:val="left"/>
        <w:rPr>
          <w:sz w:val="24"/>
        </w:rPr>
      </w:pPr>
      <w:r>
        <w:rPr>
          <w:sz w:val="24"/>
        </w:rPr>
        <w:t>планировать своѐ досуговое чтение, обогащать свой круг чтения по рекомендациямучителяисверстников,втомчислезасчѐтпроизведенийсовременной литературы для детей и подростков;</w:t>
      </w:r>
    </w:p>
    <w:p w:rsidR="00AD3023" w:rsidRDefault="00E2542D" w:rsidP="006E617E">
      <w:pPr>
        <w:pStyle w:val="a4"/>
        <w:numPr>
          <w:ilvl w:val="0"/>
          <w:numId w:val="142"/>
        </w:numPr>
        <w:tabs>
          <w:tab w:val="left" w:pos="1089"/>
        </w:tabs>
        <w:spacing w:before="180"/>
        <w:ind w:right="197" w:firstLine="0"/>
        <w:jc w:val="left"/>
        <w:rPr>
          <w:sz w:val="24"/>
        </w:rPr>
      </w:pPr>
      <w:r>
        <w:rPr>
          <w:sz w:val="24"/>
        </w:rPr>
        <w:t>участвоватьвколлективнойииндивидуальнойпроектнойилиисследовательской деятельности и публично представлять полученные результаты;</w:t>
      </w:r>
    </w:p>
    <w:p w:rsidR="00AD3023" w:rsidRDefault="00E2542D" w:rsidP="006E617E">
      <w:pPr>
        <w:pStyle w:val="a4"/>
        <w:numPr>
          <w:ilvl w:val="0"/>
          <w:numId w:val="142"/>
        </w:numPr>
        <w:tabs>
          <w:tab w:val="left" w:pos="1308"/>
        </w:tabs>
        <w:ind w:right="227" w:firstLine="280"/>
        <w:jc w:val="left"/>
        <w:rPr>
          <w:sz w:val="24"/>
        </w:rPr>
      </w:pPr>
      <w:r>
        <w:rPr>
          <w:sz w:val="24"/>
        </w:rPr>
        <w:t>развиватьумениеиспользоватьэнциклопедии,словариисправочники,втом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AD3023" w:rsidRDefault="00AD3023">
      <w:pPr>
        <w:pStyle w:val="a3"/>
        <w:ind w:left="0"/>
        <w:jc w:val="left"/>
      </w:pPr>
    </w:p>
    <w:p w:rsidR="00AD3023" w:rsidRDefault="00AD3023">
      <w:pPr>
        <w:pStyle w:val="a3"/>
        <w:ind w:left="0"/>
        <w:jc w:val="left"/>
      </w:pPr>
    </w:p>
    <w:p w:rsidR="00AD3023" w:rsidRDefault="00AD3023">
      <w:pPr>
        <w:pStyle w:val="a3"/>
        <w:spacing w:before="98"/>
        <w:ind w:left="0"/>
        <w:jc w:val="left"/>
      </w:pPr>
    </w:p>
    <w:p w:rsidR="00AD3023" w:rsidRDefault="00E2542D">
      <w:pPr>
        <w:pStyle w:val="Heading1"/>
        <w:spacing w:before="1"/>
        <w:ind w:left="788"/>
      </w:pPr>
      <w:r>
        <w:t>ПРЕДМЕТНЫЕРЕЗУЛЬТАТЫ 8</w:t>
      </w:r>
      <w:r>
        <w:rPr>
          <w:spacing w:val="-4"/>
        </w:rPr>
        <w:t>КЛАСС</w:t>
      </w:r>
    </w:p>
    <w:p w:rsidR="00AD3023" w:rsidRDefault="00AD3023">
      <w:pPr>
        <w:pStyle w:val="a3"/>
        <w:spacing w:before="47"/>
        <w:ind w:left="0"/>
        <w:jc w:val="left"/>
        <w:rPr>
          <w:b/>
        </w:rPr>
      </w:pPr>
    </w:p>
    <w:p w:rsidR="00AD3023" w:rsidRDefault="00E2542D">
      <w:pPr>
        <w:pStyle w:val="Heading2"/>
        <w:spacing w:before="1" w:line="274" w:lineRule="exact"/>
        <w:ind w:left="788"/>
        <w:jc w:val="left"/>
      </w:pPr>
      <w:r>
        <w:t xml:space="preserve">Кконцуобученияв8классеобучающийся </w:t>
      </w:r>
      <w:r>
        <w:rPr>
          <w:spacing w:val="-2"/>
        </w:rPr>
        <w:t>научится:</w:t>
      </w:r>
    </w:p>
    <w:p w:rsidR="00AD3023" w:rsidRDefault="00E2542D" w:rsidP="006E617E">
      <w:pPr>
        <w:pStyle w:val="a4"/>
        <w:numPr>
          <w:ilvl w:val="0"/>
          <w:numId w:val="140"/>
        </w:numPr>
        <w:tabs>
          <w:tab w:val="left" w:pos="1046"/>
        </w:tabs>
        <w:spacing w:line="285" w:lineRule="auto"/>
        <w:ind w:right="724" w:firstLine="0"/>
        <w:jc w:val="left"/>
        <w:rPr>
          <w:sz w:val="24"/>
        </w:rPr>
      </w:pPr>
      <w:r>
        <w:rPr>
          <w:sz w:val="24"/>
        </w:rPr>
        <w:t>Пониматьдуховно-нравственнуюценностьлитературы,осознаватьеѐрольв воспитании патриотизма и укреплении единства многонационального народа Российской Федерации;</w:t>
      </w:r>
    </w:p>
    <w:p w:rsidR="00AD3023" w:rsidRDefault="00E2542D" w:rsidP="006E617E">
      <w:pPr>
        <w:pStyle w:val="a4"/>
        <w:numPr>
          <w:ilvl w:val="0"/>
          <w:numId w:val="140"/>
        </w:numPr>
        <w:tabs>
          <w:tab w:val="left" w:pos="1046"/>
        </w:tabs>
        <w:spacing w:line="285" w:lineRule="auto"/>
        <w:ind w:right="969" w:firstLine="0"/>
        <w:jc w:val="left"/>
        <w:rPr>
          <w:sz w:val="24"/>
        </w:rPr>
      </w:pPr>
      <w:r>
        <w:rPr>
          <w:sz w:val="24"/>
        </w:rPr>
        <w:t xml:space="preserve">пониматьспецификулитературыкаквидасловесногоискусства,выявлять </w:t>
      </w:r>
      <w:r>
        <w:rPr>
          <w:spacing w:val="-2"/>
          <w:sz w:val="24"/>
        </w:rPr>
        <w:t>отличия</w:t>
      </w:r>
    </w:p>
    <w:p w:rsidR="00AD3023" w:rsidRDefault="00E2542D">
      <w:pPr>
        <w:pStyle w:val="a3"/>
        <w:ind w:left="788"/>
        <w:jc w:val="left"/>
      </w:pPr>
      <w:r>
        <w:t>художественноготекстаоттекстанаучного,делового,</w:t>
      </w:r>
      <w:r>
        <w:rPr>
          <w:spacing w:val="-2"/>
        </w:rPr>
        <w:t xml:space="preserve"> публицистического;</w:t>
      </w:r>
    </w:p>
    <w:p w:rsidR="00AD3023" w:rsidRDefault="00E2542D" w:rsidP="006E617E">
      <w:pPr>
        <w:pStyle w:val="a4"/>
        <w:numPr>
          <w:ilvl w:val="0"/>
          <w:numId w:val="140"/>
        </w:numPr>
        <w:tabs>
          <w:tab w:val="left" w:pos="1187"/>
        </w:tabs>
        <w:spacing w:before="53" w:line="285" w:lineRule="auto"/>
        <w:ind w:right="551" w:firstLine="141"/>
        <w:jc w:val="left"/>
        <w:rPr>
          <w:sz w:val="24"/>
        </w:rPr>
      </w:pPr>
      <w:r>
        <w:rPr>
          <w:sz w:val="24"/>
        </w:rPr>
        <w:t>проводитьсамостоятельныйсмысловойиэстетическийанализпроизведений художественной литературы; воспринимать, анализировать, интерпретировать и оценивать прочитанное (с учѐтом литературного развития обучающихся), понимать неоднозначность художественных смыслов, заложенных в литературных произведениях:</w:t>
      </w:r>
    </w:p>
    <w:p w:rsidR="00AD3023" w:rsidRDefault="00E2542D" w:rsidP="006E617E">
      <w:pPr>
        <w:pStyle w:val="a4"/>
        <w:numPr>
          <w:ilvl w:val="0"/>
          <w:numId w:val="139"/>
        </w:numPr>
        <w:tabs>
          <w:tab w:val="left" w:pos="1148"/>
        </w:tabs>
        <w:spacing w:line="275" w:lineRule="exact"/>
        <w:ind w:left="1148"/>
        <w:jc w:val="left"/>
        <w:rPr>
          <w:sz w:val="24"/>
        </w:rPr>
      </w:pPr>
      <w:r>
        <w:rPr>
          <w:sz w:val="24"/>
        </w:rPr>
        <w:t>анализироватьпроизведениевединствеформыисодержания;</w:t>
      </w:r>
      <w:r>
        <w:rPr>
          <w:spacing w:val="-2"/>
          <w:sz w:val="24"/>
        </w:rPr>
        <w:t xml:space="preserve"> определять</w:t>
      </w:r>
    </w:p>
    <w:p w:rsidR="00AD3023" w:rsidRDefault="00AD3023">
      <w:pPr>
        <w:spacing w:line="275" w:lineRule="exact"/>
        <w:rPr>
          <w:sz w:val="24"/>
        </w:rPr>
        <w:sectPr w:rsidR="00AD3023">
          <w:pgSz w:w="11910" w:h="16390"/>
          <w:pgMar w:top="1060" w:right="740" w:bottom="1160" w:left="1480" w:header="0" w:footer="932" w:gutter="0"/>
          <w:cols w:space="720"/>
        </w:sectPr>
      </w:pPr>
    </w:p>
    <w:p w:rsidR="00AD3023" w:rsidRDefault="00E2542D">
      <w:pPr>
        <w:pStyle w:val="a3"/>
        <w:spacing w:before="62" w:line="288" w:lineRule="auto"/>
        <w:ind w:left="788" w:right="173"/>
        <w:jc w:val="left"/>
      </w:pPr>
      <w:r>
        <w:lastRenderedPageBreak/>
        <w:t>тематикуипроблематикупроизведения,егородовуюижанровуюпринадлежность; выявлять позицию героя, повествователя, рассказчика и авторскую позицию, учитывая художественные</w:t>
      </w:r>
    </w:p>
    <w:p w:rsidR="00AD3023" w:rsidRDefault="00E2542D">
      <w:pPr>
        <w:pStyle w:val="a3"/>
        <w:spacing w:before="1" w:line="288" w:lineRule="auto"/>
        <w:ind w:left="788" w:right="173"/>
        <w:jc w:val="left"/>
      </w:pPr>
      <w:r>
        <w:t>особенности произведения и отражѐнные в нѐм реалии; характеризовать героев- персонажей,даватьихсравнительныехарактеристики,оцениватьсистемуобразов; выявлять особенности композиции и основной конфликт произведения; характеризоватьавторскийпафос;выявлять иосмыслятьформыавторскойоценки героев, событий, характер авторских взаимоотношений с читателем как адресатом произведения; объяснять своѐ понимание нравственно-философской, социально- исторической и эстетической проблематики произведений (с учѐтом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D3023" w:rsidRDefault="00E2542D" w:rsidP="006E617E">
      <w:pPr>
        <w:pStyle w:val="a4"/>
        <w:numPr>
          <w:ilvl w:val="0"/>
          <w:numId w:val="139"/>
        </w:numPr>
        <w:tabs>
          <w:tab w:val="left" w:pos="1148"/>
        </w:tabs>
        <w:spacing w:before="3" w:line="285" w:lineRule="auto"/>
        <w:ind w:right="172" w:firstLine="0"/>
        <w:jc w:val="left"/>
        <w:rPr>
          <w:sz w:val="24"/>
        </w:rPr>
      </w:pPr>
      <w:r>
        <w:rPr>
          <w:sz w:val="24"/>
        </w:rPr>
        <w:t>овладеть сущностью и пониманием смысловых функций теоретико- 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действия,кульминация,развязка;конфликт;системаобразов;автор,повествователь, рассказчик, литературный герой (персонаж), лирическийгерой,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D3023" w:rsidRDefault="00E2542D" w:rsidP="006E617E">
      <w:pPr>
        <w:pStyle w:val="a4"/>
        <w:numPr>
          <w:ilvl w:val="0"/>
          <w:numId w:val="139"/>
        </w:numPr>
        <w:tabs>
          <w:tab w:val="left" w:pos="1148"/>
        </w:tabs>
        <w:spacing w:before="6" w:line="271" w:lineRule="auto"/>
        <w:ind w:right="766" w:firstLine="0"/>
        <w:jc w:val="left"/>
        <w:rPr>
          <w:sz w:val="24"/>
        </w:rPr>
      </w:pPr>
      <w:r>
        <w:rPr>
          <w:sz w:val="24"/>
        </w:rPr>
        <w:t xml:space="preserve">рассматривать отдельные изученные произведения в рамках историко- литературногопроцесса(определятьиучитыватьприанализепринадлежность произведения к историческому времени, определѐнному литературному </w:t>
      </w:r>
      <w:r>
        <w:rPr>
          <w:spacing w:val="-2"/>
          <w:sz w:val="24"/>
        </w:rPr>
        <w:t>направлению);</w:t>
      </w:r>
    </w:p>
    <w:p w:rsidR="00AD3023" w:rsidRDefault="00E2542D" w:rsidP="006E617E">
      <w:pPr>
        <w:pStyle w:val="a4"/>
        <w:numPr>
          <w:ilvl w:val="0"/>
          <w:numId w:val="139"/>
        </w:numPr>
        <w:tabs>
          <w:tab w:val="left" w:pos="1148"/>
        </w:tabs>
        <w:spacing w:line="261" w:lineRule="auto"/>
        <w:ind w:right="576" w:firstLine="0"/>
        <w:jc w:val="left"/>
        <w:rPr>
          <w:sz w:val="24"/>
        </w:rPr>
      </w:pPr>
      <w:r>
        <w:rPr>
          <w:sz w:val="24"/>
        </w:rPr>
        <w:t>выделятьвпроизведенияхэлементыхудожественнойформыиобнаруживать связи между ними; определять родо-жанровую специфику изученного художественного произведения;</w:t>
      </w:r>
    </w:p>
    <w:p w:rsidR="00AD3023" w:rsidRDefault="00E2542D" w:rsidP="006E617E">
      <w:pPr>
        <w:pStyle w:val="a4"/>
        <w:numPr>
          <w:ilvl w:val="0"/>
          <w:numId w:val="139"/>
        </w:numPr>
        <w:tabs>
          <w:tab w:val="left" w:pos="1148"/>
        </w:tabs>
        <w:spacing w:before="2" w:line="271" w:lineRule="auto"/>
        <w:ind w:right="491" w:firstLine="0"/>
        <w:jc w:val="left"/>
        <w:rPr>
          <w:sz w:val="24"/>
        </w:rPr>
      </w:pPr>
      <w:r>
        <w:rPr>
          <w:sz w:val="24"/>
        </w:rPr>
        <w:t>сопоставлятьпроизведения,ихфрагменты,образыперсонажей,литературные явления и факты, сюжеты разных литературных произведений, темы, проблемы, жанры, художественные приѐмы, эпизоды текста, особенности языка;</w:t>
      </w:r>
    </w:p>
    <w:p w:rsidR="00AD3023" w:rsidRDefault="00E2542D" w:rsidP="006E617E">
      <w:pPr>
        <w:pStyle w:val="a4"/>
        <w:numPr>
          <w:ilvl w:val="0"/>
          <w:numId w:val="140"/>
        </w:numPr>
        <w:tabs>
          <w:tab w:val="left" w:pos="1046"/>
        </w:tabs>
        <w:spacing w:line="271" w:lineRule="auto"/>
        <w:ind w:right="1388" w:firstLine="0"/>
        <w:jc w:val="left"/>
        <w:rPr>
          <w:sz w:val="24"/>
        </w:rPr>
      </w:pPr>
      <w:r>
        <w:rPr>
          <w:sz w:val="24"/>
        </w:rPr>
        <w:t>сопоставлятьизученныеисамостоятельнопрочитанныепроизведения художественной литературы с произведениями других видов искусства (изобразительное искусство, музыка, театр, балет, кино, фотоискусство,</w:t>
      </w:r>
    </w:p>
    <w:p w:rsidR="00AD3023" w:rsidRDefault="00AD3023">
      <w:pPr>
        <w:spacing w:line="271" w:lineRule="auto"/>
        <w:rPr>
          <w:sz w:val="24"/>
        </w:rPr>
        <w:sectPr w:rsidR="00AD3023">
          <w:pgSz w:w="11910" w:h="16390"/>
          <w:pgMar w:top="1060" w:right="740" w:bottom="1160" w:left="1480" w:header="0" w:footer="932" w:gutter="0"/>
          <w:cols w:space="720"/>
        </w:sectPr>
      </w:pPr>
    </w:p>
    <w:p w:rsidR="00AD3023" w:rsidRDefault="00E2542D">
      <w:pPr>
        <w:pStyle w:val="a3"/>
        <w:spacing w:before="62"/>
        <w:ind w:left="788"/>
        <w:jc w:val="left"/>
      </w:pPr>
      <w:r>
        <w:lastRenderedPageBreak/>
        <w:t>компьютерная</w:t>
      </w:r>
      <w:r>
        <w:rPr>
          <w:spacing w:val="-2"/>
        </w:rPr>
        <w:t>графика);</w:t>
      </w:r>
    </w:p>
    <w:p w:rsidR="00AD3023" w:rsidRDefault="00E2542D" w:rsidP="006E617E">
      <w:pPr>
        <w:pStyle w:val="a4"/>
        <w:numPr>
          <w:ilvl w:val="0"/>
          <w:numId w:val="140"/>
        </w:numPr>
        <w:tabs>
          <w:tab w:val="left" w:pos="1188"/>
        </w:tabs>
        <w:spacing w:before="36"/>
        <w:ind w:right="553" w:firstLine="141"/>
        <w:jc w:val="left"/>
        <w:rPr>
          <w:sz w:val="24"/>
        </w:rPr>
      </w:pPr>
      <w:r>
        <w:rPr>
          <w:sz w:val="24"/>
        </w:rPr>
        <w:t xml:space="preserve">выразительно читать стихи и прозу, в том числе наизусть (не менее 11 поэтическихпроизведений,невыученныхранее),передаваяличноеотношениек произведению(сучѐтомлитературногоразвития,индивидуальныхособенностей </w:t>
      </w:r>
      <w:r>
        <w:rPr>
          <w:spacing w:val="-2"/>
          <w:sz w:val="24"/>
        </w:rPr>
        <w:t>обучающихся);</w:t>
      </w:r>
    </w:p>
    <w:p w:rsidR="00AD3023" w:rsidRDefault="00E2542D" w:rsidP="006E617E">
      <w:pPr>
        <w:pStyle w:val="a4"/>
        <w:numPr>
          <w:ilvl w:val="0"/>
          <w:numId w:val="140"/>
        </w:numPr>
        <w:tabs>
          <w:tab w:val="left" w:pos="1188"/>
        </w:tabs>
        <w:spacing w:before="1"/>
        <w:ind w:right="156" w:firstLine="141"/>
        <w:jc w:val="left"/>
        <w:rPr>
          <w:sz w:val="24"/>
        </w:rPr>
      </w:pPr>
      <w:r>
        <w:rPr>
          <w:sz w:val="24"/>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самостоятельноформулироватьвопросыктексту;пересказыватьсюжетивычленять </w:t>
      </w:r>
      <w:r>
        <w:rPr>
          <w:spacing w:val="-2"/>
          <w:sz w:val="24"/>
        </w:rPr>
        <w:t>фабулу;</w:t>
      </w:r>
    </w:p>
    <w:p w:rsidR="00AD3023" w:rsidRDefault="00E2542D" w:rsidP="006E617E">
      <w:pPr>
        <w:pStyle w:val="a4"/>
        <w:numPr>
          <w:ilvl w:val="0"/>
          <w:numId w:val="140"/>
        </w:numPr>
        <w:tabs>
          <w:tab w:val="left" w:pos="1189"/>
        </w:tabs>
        <w:ind w:right="437" w:firstLine="141"/>
        <w:jc w:val="left"/>
        <w:rPr>
          <w:sz w:val="24"/>
        </w:rPr>
      </w:pPr>
      <w:r>
        <w:rPr>
          <w:sz w:val="24"/>
        </w:rPr>
        <w:t>участвовать в беседе и диалоге о прочитанном произведении, соотносить собственнуюпозициюспозициейавтораипозициямиучастниковдиалога,давать аргументированную оценку прочитанному;</w:t>
      </w:r>
    </w:p>
    <w:p w:rsidR="00AD3023" w:rsidRDefault="00E2542D" w:rsidP="006E617E">
      <w:pPr>
        <w:pStyle w:val="a4"/>
        <w:numPr>
          <w:ilvl w:val="0"/>
          <w:numId w:val="140"/>
        </w:numPr>
        <w:tabs>
          <w:tab w:val="left" w:pos="1047"/>
        </w:tabs>
        <w:ind w:right="263" w:firstLine="0"/>
        <w:jc w:val="left"/>
        <w:rPr>
          <w:sz w:val="24"/>
        </w:rPr>
      </w:pPr>
      <w:r>
        <w:rPr>
          <w:sz w:val="24"/>
        </w:rPr>
        <w:t>создаватьустныеиписьменныевысказыванияразныхжанров(объѐмомнеменее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D3023" w:rsidRDefault="00E2542D" w:rsidP="006E617E">
      <w:pPr>
        <w:pStyle w:val="a4"/>
        <w:numPr>
          <w:ilvl w:val="0"/>
          <w:numId w:val="140"/>
        </w:numPr>
        <w:tabs>
          <w:tab w:val="left" w:pos="1188"/>
        </w:tabs>
        <w:ind w:right="1030" w:firstLine="141"/>
        <w:jc w:val="left"/>
        <w:rPr>
          <w:sz w:val="24"/>
        </w:rPr>
      </w:pPr>
      <w:r>
        <w:rPr>
          <w:sz w:val="24"/>
        </w:rPr>
        <w:t xml:space="preserve">интерпретироватьиоцениватьтекстуальноизученныеисамостоятельно </w:t>
      </w:r>
      <w:r>
        <w:rPr>
          <w:spacing w:val="-2"/>
          <w:sz w:val="24"/>
        </w:rPr>
        <w:t>прочитанные</w:t>
      </w:r>
    </w:p>
    <w:p w:rsidR="00AD3023" w:rsidRDefault="00E2542D">
      <w:pPr>
        <w:pStyle w:val="a3"/>
        <w:tabs>
          <w:tab w:val="left" w:pos="3762"/>
        </w:tabs>
        <w:spacing w:before="1"/>
        <w:ind w:left="788" w:right="119"/>
        <w:jc w:val="left"/>
      </w:pPr>
      <w:r>
        <w:t>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r>
        <w:tab/>
        <w:t>10)пониматьважностьчтенияиизученияпроизведений фольклора и художественной литературы как способа познания мираи окружающей действительности, источника эмоциональных и</w:t>
      </w:r>
    </w:p>
    <w:p w:rsidR="00AD3023" w:rsidRDefault="00E2542D">
      <w:pPr>
        <w:pStyle w:val="a3"/>
        <w:ind w:left="788"/>
        <w:jc w:val="left"/>
      </w:pPr>
      <w:r>
        <w:t>эстетическихвпечатлений,атакжесредствасобственного</w:t>
      </w:r>
      <w:r>
        <w:rPr>
          <w:spacing w:val="-2"/>
        </w:rPr>
        <w:t>развития;</w:t>
      </w:r>
    </w:p>
    <w:p w:rsidR="00AD3023" w:rsidRDefault="00E2542D" w:rsidP="006E617E">
      <w:pPr>
        <w:pStyle w:val="a4"/>
        <w:numPr>
          <w:ilvl w:val="0"/>
          <w:numId w:val="138"/>
        </w:numPr>
        <w:tabs>
          <w:tab w:val="left" w:pos="1308"/>
        </w:tabs>
        <w:ind w:right="614" w:firstLine="141"/>
        <w:rPr>
          <w:sz w:val="24"/>
        </w:rPr>
      </w:pPr>
      <w:r>
        <w:rPr>
          <w:sz w:val="24"/>
        </w:rPr>
        <w:t xml:space="preserve">самостоятельно планировать своѐ досуговое чтение, обогащать свой литературный кругозор по рекомендациям учителя и сверстников, а также проверенныхинтернет-ресурсов,втомчислезасчѐтпроизведенийсовременной </w:t>
      </w:r>
      <w:r>
        <w:rPr>
          <w:spacing w:val="-2"/>
          <w:sz w:val="24"/>
        </w:rPr>
        <w:t>литературы;</w:t>
      </w:r>
    </w:p>
    <w:p w:rsidR="00AD3023" w:rsidRDefault="00E2542D" w:rsidP="006E617E">
      <w:pPr>
        <w:pStyle w:val="a4"/>
        <w:numPr>
          <w:ilvl w:val="0"/>
          <w:numId w:val="138"/>
        </w:numPr>
        <w:tabs>
          <w:tab w:val="left" w:pos="1309"/>
        </w:tabs>
        <w:ind w:right="223" w:firstLine="141"/>
        <w:rPr>
          <w:sz w:val="24"/>
        </w:rPr>
      </w:pPr>
      <w:r>
        <w:rPr>
          <w:sz w:val="24"/>
        </w:rPr>
        <w:t>участвоватьвколлективнойииндивидуальнойпроектнойиисследовательской деятельности и публично представлять полученные результаты;</w:t>
      </w:r>
    </w:p>
    <w:p w:rsidR="00AD3023" w:rsidRDefault="00E2542D" w:rsidP="006E617E">
      <w:pPr>
        <w:pStyle w:val="a4"/>
        <w:numPr>
          <w:ilvl w:val="0"/>
          <w:numId w:val="138"/>
        </w:numPr>
        <w:tabs>
          <w:tab w:val="left" w:pos="1308"/>
        </w:tabs>
        <w:ind w:right="226" w:firstLine="141"/>
        <w:rPr>
          <w:sz w:val="24"/>
        </w:rPr>
      </w:pPr>
      <w:r>
        <w:rPr>
          <w:sz w:val="24"/>
        </w:rPr>
        <w:t>самостоятельно использовать энциклопедии, словари и справочники, в том числевэлектроннойформе;пользоватьсяэлектроннымибиблиотекамииподбирать в Интернете проверенные источники для выполнения учебных задач; применять ИКТ, соблюдая правила информационной безопасности.</w:t>
      </w:r>
    </w:p>
    <w:p w:rsidR="00AD3023" w:rsidRDefault="00AD3023">
      <w:pPr>
        <w:pStyle w:val="a3"/>
        <w:ind w:left="0"/>
        <w:jc w:val="left"/>
      </w:pPr>
    </w:p>
    <w:p w:rsidR="00AD3023" w:rsidRDefault="00AD3023">
      <w:pPr>
        <w:pStyle w:val="a3"/>
        <w:ind w:left="0"/>
        <w:jc w:val="left"/>
      </w:pPr>
    </w:p>
    <w:p w:rsidR="00AD3023" w:rsidRDefault="00AD3023">
      <w:pPr>
        <w:pStyle w:val="a3"/>
        <w:ind w:left="0"/>
        <w:jc w:val="left"/>
      </w:pPr>
    </w:p>
    <w:p w:rsidR="00AD3023" w:rsidRDefault="00AD3023">
      <w:pPr>
        <w:pStyle w:val="a3"/>
        <w:spacing w:before="42"/>
        <w:ind w:left="0"/>
        <w:jc w:val="left"/>
      </w:pPr>
    </w:p>
    <w:p w:rsidR="00AD3023" w:rsidRDefault="00E2542D">
      <w:pPr>
        <w:pStyle w:val="Heading1"/>
        <w:ind w:left="788"/>
      </w:pPr>
      <w:r>
        <w:t>ПРЕДМЕТНЫЕРЕЗУЛЬТАТЫ 9</w:t>
      </w:r>
      <w:r>
        <w:rPr>
          <w:spacing w:val="-4"/>
        </w:rPr>
        <w:t>КЛАСС</w:t>
      </w:r>
    </w:p>
    <w:p w:rsidR="00AD3023" w:rsidRDefault="00AD3023">
      <w:pPr>
        <w:pStyle w:val="a3"/>
        <w:spacing w:before="48"/>
        <w:ind w:left="0"/>
        <w:jc w:val="left"/>
        <w:rPr>
          <w:b/>
        </w:rPr>
      </w:pPr>
    </w:p>
    <w:p w:rsidR="00AD3023" w:rsidRDefault="00E2542D">
      <w:pPr>
        <w:pStyle w:val="Heading2"/>
        <w:spacing w:line="272" w:lineRule="exact"/>
        <w:ind w:left="788"/>
      </w:pPr>
      <w:r>
        <w:t xml:space="preserve">Кконцуобученияв9классеобучающийся </w:t>
      </w:r>
      <w:r>
        <w:rPr>
          <w:spacing w:val="-2"/>
        </w:rPr>
        <w:t>научится:</w:t>
      </w:r>
    </w:p>
    <w:p w:rsidR="00AD3023" w:rsidRDefault="00E2542D" w:rsidP="006E617E">
      <w:pPr>
        <w:pStyle w:val="a4"/>
        <w:numPr>
          <w:ilvl w:val="0"/>
          <w:numId w:val="137"/>
        </w:numPr>
        <w:tabs>
          <w:tab w:val="left" w:pos="696"/>
        </w:tabs>
        <w:ind w:right="108" w:firstLine="228"/>
        <w:jc w:val="both"/>
        <w:rPr>
          <w:sz w:val="24"/>
        </w:rPr>
      </w:pPr>
      <w:r>
        <w:rPr>
          <w:sz w:val="24"/>
        </w:rPr>
        <w:t>Понимать духовно-нравственную и культурно-эстетическую ценность литературы, осознавать еѐ роль в формировании гражданственности и патриотизма, уважения к своей Родине и еѐ героической истории, укреплении единства многонационального народа Российской Федерации;</w:t>
      </w:r>
    </w:p>
    <w:p w:rsidR="00AD3023" w:rsidRDefault="00E2542D" w:rsidP="006E617E">
      <w:pPr>
        <w:pStyle w:val="a4"/>
        <w:numPr>
          <w:ilvl w:val="0"/>
          <w:numId w:val="137"/>
        </w:numPr>
        <w:tabs>
          <w:tab w:val="left" w:pos="696"/>
        </w:tabs>
        <w:ind w:right="115" w:firstLine="228"/>
        <w:jc w:val="both"/>
        <w:rPr>
          <w:sz w:val="24"/>
        </w:rPr>
      </w:pPr>
      <w:r>
        <w:rPr>
          <w:sz w:val="24"/>
        </w:rPr>
        <w:t>понимать специфические черты литературы как вида словесного искусства, выявлять главныеотличияхудожественноготекстаоттекстанаучного,</w:t>
      </w:r>
      <w:r>
        <w:rPr>
          <w:spacing w:val="-2"/>
          <w:sz w:val="24"/>
        </w:rPr>
        <w:t>делового,</w:t>
      </w:r>
    </w:p>
    <w:p w:rsidR="00AD3023" w:rsidRDefault="00AD3023">
      <w:pPr>
        <w:jc w:val="both"/>
        <w:rPr>
          <w:sz w:val="24"/>
        </w:rPr>
        <w:sectPr w:rsidR="00AD3023">
          <w:pgSz w:w="11910" w:h="16390"/>
          <w:pgMar w:top="1060" w:right="740" w:bottom="1160" w:left="1480" w:header="0" w:footer="932" w:gutter="0"/>
          <w:cols w:space="720"/>
        </w:sectPr>
      </w:pPr>
    </w:p>
    <w:p w:rsidR="00AD3023" w:rsidRDefault="00E2542D">
      <w:pPr>
        <w:pStyle w:val="a3"/>
        <w:spacing w:before="62"/>
        <w:ind w:left="222"/>
        <w:jc w:val="left"/>
      </w:pPr>
      <w:r>
        <w:rPr>
          <w:spacing w:val="-2"/>
        </w:rPr>
        <w:lastRenderedPageBreak/>
        <w:t>публицистического;</w:t>
      </w:r>
    </w:p>
    <w:p w:rsidR="00AD3023" w:rsidRDefault="00E2542D" w:rsidP="006E617E">
      <w:pPr>
        <w:pStyle w:val="a4"/>
        <w:numPr>
          <w:ilvl w:val="0"/>
          <w:numId w:val="137"/>
        </w:numPr>
        <w:tabs>
          <w:tab w:val="left" w:pos="696"/>
        </w:tabs>
        <w:ind w:right="106" w:firstLine="228"/>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учѐтом литературного развития обучающихся), понимать условность художественной картины мира, отражѐнной в литературных произведениях с учѐтом неоднозначности заложенных в них художественных смыслов:</w:t>
      </w:r>
    </w:p>
    <w:p w:rsidR="00AD3023" w:rsidRDefault="00E2542D" w:rsidP="006E617E">
      <w:pPr>
        <w:pStyle w:val="a4"/>
        <w:numPr>
          <w:ilvl w:val="0"/>
          <w:numId w:val="137"/>
        </w:numPr>
        <w:tabs>
          <w:tab w:val="left" w:pos="927"/>
        </w:tabs>
        <w:spacing w:before="9"/>
        <w:ind w:left="363" w:right="104" w:firstLine="141"/>
        <w:jc w:val="both"/>
        <w:rPr>
          <w:rFonts w:ascii="Cambria" w:hAnsi="Cambria"/>
          <w:sz w:val="24"/>
        </w:rPr>
      </w:pPr>
      <w:r>
        <w:rPr>
          <w:rFonts w:ascii="Cambria" w:hAnsi="Cambria"/>
          <w:sz w:val="24"/>
        </w:rPr>
        <w:t>анализировать произведение в единстве формы и содержания; определять тематику и проблематику произведения, его родовую и жанровуюпринадлежность;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D3023" w:rsidRDefault="00E2542D" w:rsidP="006E617E">
      <w:pPr>
        <w:pStyle w:val="a4"/>
        <w:numPr>
          <w:ilvl w:val="0"/>
          <w:numId w:val="137"/>
        </w:numPr>
        <w:tabs>
          <w:tab w:val="left" w:pos="810"/>
        </w:tabs>
        <w:spacing w:before="1"/>
        <w:ind w:left="810" w:right="103" w:hanging="360"/>
        <w:jc w:val="both"/>
        <w:rPr>
          <w:rFonts w:ascii="Cambria" w:hAnsi="Cambria"/>
          <w:sz w:val="24"/>
        </w:rPr>
      </w:pPr>
      <w:r>
        <w:rPr>
          <w:rFonts w:ascii="Cambria" w:hAnsi="Cambria"/>
          <w:sz w:val="24"/>
        </w:rPr>
        <w:t xml:space="preserve">владеть сущностью и пониманием смысловых функций теоретико- литературныхпонятийисамостоятельноиспользоватьихвпроцессеанализаи интерпретациипроизведений,оформлениясобственныхоценокинаблюдений: художественная литература и устное народное творчество; проза ипоэзия; художественный образ, факт, вымысел; литературные направления </w:t>
      </w:r>
      <w:r>
        <w:rPr>
          <w:rFonts w:ascii="Cambria" w:hAnsi="Cambria"/>
          <w:spacing w:val="-2"/>
          <w:sz w:val="24"/>
        </w:rPr>
        <w:t xml:space="preserve">(классицизм, сентиментализм, романтизм, реализм); роды (лирика, эпос, драма), </w:t>
      </w:r>
      <w:r>
        <w:rPr>
          <w:rFonts w:ascii="Cambria" w:hAnsi="Cambria"/>
          <w:sz w:val="24"/>
        </w:rPr>
        <w:t>жанры (рассказ, притча, повесть, роман, комедия, драма, трагедия, баллада, послание, поэма, ода, элегия, песня, отрывок, сонет, лироэпические (поэма, баллада)); форма исодержание литературного произведения; тема, идея, проблематика;пафос(героический,патриотический,гражданскийидр.);сюжет, композиция,эпиграф;стадииразвитиядействия:экспозиция,завязка,развитие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D3023" w:rsidRDefault="00E2542D" w:rsidP="006E617E">
      <w:pPr>
        <w:pStyle w:val="a4"/>
        <w:numPr>
          <w:ilvl w:val="0"/>
          <w:numId w:val="137"/>
        </w:numPr>
        <w:tabs>
          <w:tab w:val="left" w:pos="788"/>
        </w:tabs>
        <w:ind w:left="788" w:right="108" w:hanging="339"/>
        <w:jc w:val="both"/>
        <w:rPr>
          <w:rFonts w:ascii="Cambria" w:hAnsi="Cambria"/>
          <w:sz w:val="24"/>
        </w:rPr>
      </w:pPr>
      <w:r>
        <w:rPr>
          <w:rFonts w:ascii="Cambria" w:hAnsi="Cambria"/>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D3023" w:rsidRDefault="00AD3023">
      <w:pPr>
        <w:jc w:val="both"/>
        <w:rPr>
          <w:rFonts w:ascii="Cambria" w:hAnsi="Cambria"/>
          <w:sz w:val="24"/>
        </w:rPr>
        <w:sectPr w:rsidR="00AD3023">
          <w:pgSz w:w="11910" w:h="16390"/>
          <w:pgMar w:top="1060" w:right="740" w:bottom="1140" w:left="1480" w:header="0" w:footer="932" w:gutter="0"/>
          <w:cols w:space="720"/>
        </w:sectPr>
      </w:pPr>
    </w:p>
    <w:p w:rsidR="00AD3023" w:rsidRDefault="00E2542D" w:rsidP="006E617E">
      <w:pPr>
        <w:pStyle w:val="a4"/>
        <w:numPr>
          <w:ilvl w:val="0"/>
          <w:numId w:val="137"/>
        </w:numPr>
        <w:tabs>
          <w:tab w:val="left" w:pos="788"/>
        </w:tabs>
        <w:spacing w:before="70"/>
        <w:ind w:left="788" w:right="103" w:hanging="339"/>
        <w:jc w:val="both"/>
        <w:rPr>
          <w:rFonts w:ascii="Cambria" w:hAnsi="Cambria"/>
          <w:sz w:val="24"/>
        </w:rPr>
      </w:pPr>
      <w:r>
        <w:rPr>
          <w:rFonts w:ascii="Cambria" w:hAnsi="Cambria"/>
          <w:sz w:val="24"/>
        </w:rPr>
        <w:lastRenderedPageBreak/>
        <w:t xml:space="preserve">выявлять связь между важнейшими фактами биографии писателей (в томчисле А. С. Грибоедова, А. С. Пушкина, М. Ю.Лермонтова, Н. В. Гоголя) и особенностями исторической эпохи, авторского мировоззрения, проблематики </w:t>
      </w:r>
      <w:r>
        <w:rPr>
          <w:rFonts w:ascii="Cambria" w:hAnsi="Cambria"/>
          <w:spacing w:val="-2"/>
          <w:sz w:val="24"/>
        </w:rPr>
        <w:t>произведений;</w:t>
      </w:r>
    </w:p>
    <w:p w:rsidR="00AD3023" w:rsidRDefault="00E2542D" w:rsidP="006E617E">
      <w:pPr>
        <w:pStyle w:val="a4"/>
        <w:numPr>
          <w:ilvl w:val="0"/>
          <w:numId w:val="137"/>
        </w:numPr>
        <w:tabs>
          <w:tab w:val="left" w:pos="788"/>
        </w:tabs>
        <w:spacing w:before="1"/>
        <w:ind w:left="788" w:right="108" w:hanging="339"/>
        <w:jc w:val="both"/>
        <w:rPr>
          <w:rFonts w:ascii="Cambria" w:hAnsi="Cambria"/>
          <w:sz w:val="24"/>
        </w:rPr>
      </w:pPr>
      <w:r>
        <w:rPr>
          <w:rFonts w:ascii="Cambria" w:hAnsi="Cambria"/>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D3023" w:rsidRDefault="00E2542D" w:rsidP="006E617E">
      <w:pPr>
        <w:pStyle w:val="a4"/>
        <w:numPr>
          <w:ilvl w:val="0"/>
          <w:numId w:val="137"/>
        </w:numPr>
        <w:tabs>
          <w:tab w:val="left" w:pos="788"/>
        </w:tabs>
        <w:ind w:left="788" w:right="106" w:hanging="339"/>
        <w:jc w:val="both"/>
        <w:rPr>
          <w:rFonts w:ascii="Cambria" w:hAnsi="Cambria"/>
          <w:sz w:val="24"/>
        </w:rPr>
      </w:pPr>
      <w:r>
        <w:rPr>
          <w:rFonts w:ascii="Cambria" w:hAnsi="Cambria"/>
          <w:sz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D3023" w:rsidRDefault="00E2542D" w:rsidP="006E617E">
      <w:pPr>
        <w:pStyle w:val="a4"/>
        <w:numPr>
          <w:ilvl w:val="0"/>
          <w:numId w:val="137"/>
        </w:numPr>
        <w:tabs>
          <w:tab w:val="left" w:pos="788"/>
          <w:tab w:val="left" w:pos="928"/>
        </w:tabs>
        <w:ind w:left="788" w:right="108" w:hanging="339"/>
        <w:jc w:val="both"/>
        <w:rPr>
          <w:rFonts w:ascii="Cambria" w:hAnsi="Cambria"/>
          <w:sz w:val="24"/>
        </w:rPr>
      </w:pPr>
      <w:r>
        <w:rPr>
          <w:rFonts w:ascii="Cambria" w:hAnsi="Cambria"/>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D3023" w:rsidRDefault="00E2542D" w:rsidP="006E617E">
      <w:pPr>
        <w:pStyle w:val="a4"/>
        <w:numPr>
          <w:ilvl w:val="0"/>
          <w:numId w:val="137"/>
        </w:numPr>
        <w:tabs>
          <w:tab w:val="left" w:pos="816"/>
        </w:tabs>
        <w:ind w:right="105" w:firstLine="228"/>
        <w:jc w:val="both"/>
        <w:rPr>
          <w:sz w:val="24"/>
        </w:rPr>
      </w:pPr>
      <w:r>
        <w:rPr>
          <w:sz w:val="24"/>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учѐтом литературного развития, индивидуальных особенностей обучающихся);</w:t>
      </w:r>
    </w:p>
    <w:p w:rsidR="00AD3023" w:rsidRDefault="00E2542D" w:rsidP="006E617E">
      <w:pPr>
        <w:pStyle w:val="a4"/>
        <w:numPr>
          <w:ilvl w:val="0"/>
          <w:numId w:val="137"/>
        </w:numPr>
        <w:tabs>
          <w:tab w:val="left" w:pos="816"/>
        </w:tabs>
        <w:ind w:right="106" w:firstLine="228"/>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D3023" w:rsidRDefault="00E2542D" w:rsidP="006E617E">
      <w:pPr>
        <w:pStyle w:val="a4"/>
        <w:numPr>
          <w:ilvl w:val="0"/>
          <w:numId w:val="137"/>
        </w:numPr>
        <w:tabs>
          <w:tab w:val="left" w:pos="817"/>
        </w:tabs>
        <w:ind w:right="108" w:firstLine="228"/>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D3023" w:rsidRDefault="00E2542D" w:rsidP="006E617E">
      <w:pPr>
        <w:pStyle w:val="a4"/>
        <w:numPr>
          <w:ilvl w:val="0"/>
          <w:numId w:val="137"/>
        </w:numPr>
        <w:tabs>
          <w:tab w:val="left" w:pos="816"/>
        </w:tabs>
        <w:ind w:right="107" w:firstLine="228"/>
        <w:jc w:val="both"/>
        <w:rPr>
          <w:sz w:val="24"/>
        </w:rPr>
      </w:pPr>
      <w:r>
        <w:rPr>
          <w:sz w:val="24"/>
        </w:rPr>
        <w:t>создавать устные и письменные высказывания разных жанров (объѐмом не менее250 слов), писать сочинение-рассуждение по заданной теме с опорой на прочитанные произведения; представлять развѐрнутый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D3023" w:rsidRDefault="00E2542D" w:rsidP="006E617E">
      <w:pPr>
        <w:pStyle w:val="a4"/>
        <w:numPr>
          <w:ilvl w:val="0"/>
          <w:numId w:val="137"/>
        </w:numPr>
        <w:tabs>
          <w:tab w:val="left" w:pos="816"/>
        </w:tabs>
        <w:ind w:right="113" w:firstLine="228"/>
        <w:jc w:val="both"/>
        <w:rPr>
          <w:sz w:val="24"/>
        </w:rPr>
      </w:pPr>
      <w:r>
        <w:rPr>
          <w:sz w:val="24"/>
        </w:rPr>
        <w:t>самостоятельно интерпретировать и оценивать текстуально изученные и самостоятельнопрочитанныехудожественныепроизведениядревнерусской,классической русской и зарубежной литературы и современных авторов с использованием методов смыслового чтения и эстетического анализа;</w:t>
      </w:r>
    </w:p>
    <w:p w:rsidR="00AD3023" w:rsidRDefault="00E2542D" w:rsidP="006E617E">
      <w:pPr>
        <w:pStyle w:val="a4"/>
        <w:numPr>
          <w:ilvl w:val="0"/>
          <w:numId w:val="137"/>
        </w:numPr>
        <w:tabs>
          <w:tab w:val="left" w:pos="816"/>
        </w:tabs>
        <w:ind w:right="103" w:firstLine="228"/>
        <w:jc w:val="both"/>
        <w:rPr>
          <w:sz w:val="24"/>
        </w:rPr>
      </w:pPr>
      <w:r>
        <w:rPr>
          <w:sz w:val="24"/>
        </w:rPr>
        <w:t xml:space="preserve">понимать важность вдумчивого чтения и изучения произведений фольклора и художественнойлитературыкакспособапознаниямираиокружающейдействительности, источника эмоциональных и эстетических впечатлений, а также средства собственного </w:t>
      </w:r>
      <w:r>
        <w:rPr>
          <w:spacing w:val="-2"/>
          <w:sz w:val="24"/>
        </w:rPr>
        <w:t>развития;</w:t>
      </w:r>
    </w:p>
    <w:p w:rsidR="00AD3023" w:rsidRDefault="00E2542D" w:rsidP="006E617E">
      <w:pPr>
        <w:pStyle w:val="a4"/>
        <w:numPr>
          <w:ilvl w:val="0"/>
          <w:numId w:val="137"/>
        </w:numPr>
        <w:tabs>
          <w:tab w:val="left" w:pos="816"/>
        </w:tabs>
        <w:ind w:right="102" w:firstLine="228"/>
        <w:jc w:val="both"/>
        <w:rPr>
          <w:sz w:val="24"/>
        </w:rPr>
      </w:pPr>
      <w:r>
        <w:rPr>
          <w:sz w:val="24"/>
        </w:rPr>
        <w:t>самостоятельно планировать своѐ досуговое чтение, обогащать свой литературный кругозор по рекомендациям учителя и сверстников, а также проверенных интернет- ресурсов, в том числе за счѐт произведений современной литературы;</w:t>
      </w:r>
    </w:p>
    <w:p w:rsidR="00AD3023" w:rsidRDefault="00E2542D" w:rsidP="006E617E">
      <w:pPr>
        <w:pStyle w:val="a4"/>
        <w:numPr>
          <w:ilvl w:val="0"/>
          <w:numId w:val="137"/>
        </w:numPr>
        <w:tabs>
          <w:tab w:val="left" w:pos="817"/>
        </w:tabs>
        <w:ind w:right="113" w:firstLine="228"/>
        <w:jc w:val="both"/>
        <w:rPr>
          <w:sz w:val="24"/>
        </w:rPr>
      </w:pPr>
      <w:r>
        <w:rPr>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D3023" w:rsidRDefault="00E2542D" w:rsidP="006E617E">
      <w:pPr>
        <w:pStyle w:val="a4"/>
        <w:numPr>
          <w:ilvl w:val="0"/>
          <w:numId w:val="137"/>
        </w:numPr>
        <w:tabs>
          <w:tab w:val="left" w:pos="816"/>
        </w:tabs>
        <w:ind w:right="106" w:firstLine="228"/>
        <w:jc w:val="both"/>
        <w:rPr>
          <w:sz w:val="24"/>
        </w:rPr>
      </w:pPr>
      <w:r>
        <w:rPr>
          <w:sz w:val="24"/>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w:t>
      </w:r>
    </w:p>
    <w:p w:rsidR="00AD3023" w:rsidRDefault="00AD3023">
      <w:pPr>
        <w:jc w:val="both"/>
        <w:rPr>
          <w:sz w:val="24"/>
        </w:rPr>
        <w:sectPr w:rsidR="00AD3023">
          <w:pgSz w:w="11910" w:h="16390"/>
          <w:pgMar w:top="1060" w:right="740" w:bottom="1160" w:left="1480" w:header="0" w:footer="932" w:gutter="0"/>
          <w:cols w:space="720"/>
        </w:sectPr>
      </w:pPr>
    </w:p>
    <w:p w:rsidR="00AD3023" w:rsidRDefault="00E2542D">
      <w:pPr>
        <w:pStyle w:val="a3"/>
        <w:spacing w:before="62"/>
        <w:ind w:left="222" w:right="105"/>
      </w:pPr>
      <w:r>
        <w:lastRenderedPageBreak/>
        <w:t>в Интернете; работать с электронными библиотеками и другими справочными материалами, в том числе из числа верифицированных электронных ресурсов, включѐнных в федеральный перечень.</w:t>
      </w:r>
    </w:p>
    <w:p w:rsidR="00AD3023" w:rsidRDefault="00E2542D">
      <w:pPr>
        <w:pStyle w:val="a3"/>
        <w:spacing w:before="116"/>
        <w:ind w:left="222" w:right="106" w:firstLine="228"/>
      </w:pPr>
      <w: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D3023" w:rsidRDefault="00AD3023">
      <w:pPr>
        <w:pStyle w:val="a3"/>
        <w:spacing w:before="231"/>
        <w:ind w:left="0"/>
        <w:jc w:val="left"/>
      </w:pPr>
    </w:p>
    <w:p w:rsidR="00AD3023" w:rsidRDefault="00E2542D">
      <w:pPr>
        <w:ind w:left="222"/>
        <w:jc w:val="both"/>
        <w:rPr>
          <w:b/>
          <w:sz w:val="19"/>
        </w:rPr>
      </w:pPr>
      <w:r>
        <w:rPr>
          <w:b/>
          <w:sz w:val="19"/>
        </w:rPr>
        <w:t>ТЕМАТИЧЕСКОЕПЛАНИРОВАНИЕ5</w:t>
      </w:r>
      <w:r>
        <w:rPr>
          <w:b/>
          <w:spacing w:val="-4"/>
          <w:sz w:val="19"/>
        </w:rPr>
        <w:t>КЛАСС</w:t>
      </w:r>
    </w:p>
    <w:p w:rsidR="00AD3023" w:rsidRDefault="00AD3023">
      <w:pPr>
        <w:pStyle w:val="a3"/>
        <w:spacing w:before="29"/>
        <w:ind w:left="0"/>
        <w:jc w:val="left"/>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503"/>
        </w:trPr>
        <w:tc>
          <w:tcPr>
            <w:tcW w:w="593" w:type="dxa"/>
            <w:vMerge w:val="restart"/>
          </w:tcPr>
          <w:p w:rsidR="00AD3023" w:rsidRDefault="00E2542D">
            <w:pPr>
              <w:pStyle w:val="TableParagraph"/>
              <w:spacing w:before="4" w:line="230" w:lineRule="auto"/>
              <w:ind w:left="139" w:right="124" w:firstLine="45"/>
              <w:rPr>
                <w:b/>
              </w:rPr>
            </w:pPr>
            <w:r>
              <w:rPr>
                <w:b/>
                <w:spacing w:val="-10"/>
              </w:rPr>
              <w:t xml:space="preserve">№ </w:t>
            </w:r>
            <w:r>
              <w:rPr>
                <w:b/>
                <w:spacing w:val="-5"/>
              </w:rPr>
              <w:t>п/п</w:t>
            </w:r>
          </w:p>
        </w:tc>
        <w:tc>
          <w:tcPr>
            <w:tcW w:w="3627" w:type="dxa"/>
            <w:vMerge w:val="restart"/>
          </w:tcPr>
          <w:p w:rsidR="00AD3023" w:rsidRDefault="00E2542D">
            <w:pPr>
              <w:pStyle w:val="TableParagraph"/>
              <w:spacing w:before="4" w:line="230" w:lineRule="auto"/>
              <w:ind w:left="1230" w:hanging="922"/>
              <w:rPr>
                <w:b/>
              </w:rPr>
            </w:pPr>
            <w:r>
              <w:rPr>
                <w:b/>
              </w:rPr>
              <w:t xml:space="preserve">Наименованиеразделовитем </w:t>
            </w:r>
            <w:r>
              <w:rPr>
                <w:b/>
                <w:spacing w:val="-2"/>
              </w:rPr>
              <w:t>программы</w:t>
            </w:r>
          </w:p>
        </w:tc>
        <w:tc>
          <w:tcPr>
            <w:tcW w:w="2268" w:type="dxa"/>
            <w:gridSpan w:val="3"/>
          </w:tcPr>
          <w:p w:rsidR="00AD3023" w:rsidRDefault="00E2542D">
            <w:pPr>
              <w:pStyle w:val="TableParagraph"/>
              <w:spacing w:line="247" w:lineRule="exact"/>
              <w:ind w:left="237"/>
              <w:rPr>
                <w:b/>
              </w:rPr>
            </w:pPr>
            <w:r>
              <w:rPr>
                <w:b/>
              </w:rPr>
              <w:t>Количество</w:t>
            </w:r>
            <w:r>
              <w:rPr>
                <w:b/>
                <w:spacing w:val="-2"/>
              </w:rPr>
              <w:t>часов</w:t>
            </w:r>
          </w:p>
        </w:tc>
        <w:tc>
          <w:tcPr>
            <w:tcW w:w="2977" w:type="dxa"/>
            <w:vMerge w:val="restart"/>
          </w:tcPr>
          <w:p w:rsidR="00AD3023" w:rsidRDefault="00E2542D">
            <w:pPr>
              <w:pStyle w:val="TableParagraph"/>
              <w:spacing w:before="4" w:line="230" w:lineRule="auto"/>
              <w:ind w:left="189" w:firstLine="2"/>
              <w:rPr>
                <w:b/>
              </w:rPr>
            </w:pPr>
            <w:r>
              <w:rPr>
                <w:b/>
              </w:rPr>
              <w:t xml:space="preserve">Электронные(цифровые) </w:t>
            </w:r>
            <w:r>
              <w:rPr>
                <w:b/>
                <w:spacing w:val="-2"/>
              </w:rPr>
              <w:t>образовательныересурсы</w:t>
            </w:r>
          </w:p>
        </w:tc>
      </w:tr>
      <w:tr w:rsidR="00AD3023">
        <w:trPr>
          <w:trHeight w:val="1240"/>
        </w:trPr>
        <w:tc>
          <w:tcPr>
            <w:tcW w:w="593" w:type="dxa"/>
            <w:vMerge/>
            <w:tcBorders>
              <w:top w:val="nil"/>
            </w:tcBorders>
          </w:tcPr>
          <w:p w:rsidR="00AD3023" w:rsidRDefault="00AD3023">
            <w:pPr>
              <w:rPr>
                <w:sz w:val="2"/>
                <w:szCs w:val="2"/>
              </w:rPr>
            </w:pPr>
          </w:p>
        </w:tc>
        <w:tc>
          <w:tcPr>
            <w:tcW w:w="3627" w:type="dxa"/>
            <w:vMerge/>
            <w:tcBorders>
              <w:top w:val="nil"/>
            </w:tcBorders>
          </w:tcPr>
          <w:p w:rsidR="00AD3023" w:rsidRDefault="00AD3023">
            <w:pPr>
              <w:rPr>
                <w:sz w:val="2"/>
                <w:szCs w:val="2"/>
              </w:rPr>
            </w:pPr>
          </w:p>
        </w:tc>
        <w:tc>
          <w:tcPr>
            <w:tcW w:w="708" w:type="dxa"/>
          </w:tcPr>
          <w:p w:rsidR="00AD3023" w:rsidRDefault="00E2542D">
            <w:pPr>
              <w:pStyle w:val="TableParagraph"/>
              <w:spacing w:before="4" w:line="230" w:lineRule="auto"/>
              <w:ind w:left="297" w:right="61" w:hanging="166"/>
              <w:rPr>
                <w:b/>
              </w:rPr>
            </w:pPr>
            <w:r>
              <w:rPr>
                <w:b/>
                <w:spacing w:val="-4"/>
              </w:rPr>
              <w:t xml:space="preserve">Всег </w:t>
            </w:r>
            <w:r>
              <w:rPr>
                <w:b/>
                <w:spacing w:val="-10"/>
              </w:rPr>
              <w:t>о</w:t>
            </w:r>
          </w:p>
        </w:tc>
        <w:tc>
          <w:tcPr>
            <w:tcW w:w="852" w:type="dxa"/>
          </w:tcPr>
          <w:p w:rsidR="00AD3023" w:rsidRDefault="00E2542D">
            <w:pPr>
              <w:pStyle w:val="TableParagraph"/>
              <w:spacing w:before="4" w:line="230" w:lineRule="auto"/>
              <w:ind w:left="89" w:right="75"/>
              <w:jc w:val="center"/>
              <w:rPr>
                <w:b/>
              </w:rPr>
            </w:pPr>
            <w:r>
              <w:rPr>
                <w:b/>
                <w:spacing w:val="-2"/>
              </w:rPr>
              <w:t xml:space="preserve">Контр </w:t>
            </w:r>
            <w:r>
              <w:rPr>
                <w:b/>
                <w:spacing w:val="-4"/>
              </w:rPr>
              <w:t xml:space="preserve">ольн </w:t>
            </w:r>
            <w:r>
              <w:rPr>
                <w:b/>
                <w:spacing w:val="-6"/>
              </w:rPr>
              <w:t>ые</w:t>
            </w:r>
          </w:p>
        </w:tc>
        <w:tc>
          <w:tcPr>
            <w:tcW w:w="708" w:type="dxa"/>
          </w:tcPr>
          <w:p w:rsidR="00AD3023" w:rsidRDefault="00E2542D">
            <w:pPr>
              <w:pStyle w:val="TableParagraph"/>
              <w:spacing w:before="2" w:line="232" w:lineRule="auto"/>
              <w:ind w:left="110" w:right="98"/>
              <w:jc w:val="center"/>
              <w:rPr>
                <w:b/>
              </w:rPr>
            </w:pPr>
            <w:r>
              <w:rPr>
                <w:b/>
                <w:spacing w:val="-4"/>
              </w:rPr>
              <w:t xml:space="preserve">Пра ктич ески </w:t>
            </w:r>
            <w:r>
              <w:rPr>
                <w:b/>
                <w:spacing w:val="-10"/>
              </w:rPr>
              <w:t>е</w:t>
            </w:r>
          </w:p>
        </w:tc>
        <w:tc>
          <w:tcPr>
            <w:tcW w:w="2977" w:type="dxa"/>
            <w:vMerge/>
            <w:tcBorders>
              <w:top w:val="nil"/>
            </w:tcBorders>
          </w:tcPr>
          <w:p w:rsidR="00AD3023" w:rsidRDefault="00AD3023">
            <w:pPr>
              <w:rPr>
                <w:sz w:val="2"/>
                <w:szCs w:val="2"/>
              </w:rPr>
            </w:pPr>
          </w:p>
        </w:tc>
      </w:tr>
      <w:tr w:rsidR="00AD3023">
        <w:trPr>
          <w:trHeight w:val="503"/>
        </w:trPr>
        <w:tc>
          <w:tcPr>
            <w:tcW w:w="593" w:type="dxa"/>
          </w:tcPr>
          <w:p w:rsidR="00AD3023" w:rsidRDefault="00AD3023">
            <w:pPr>
              <w:pStyle w:val="TableParagraph"/>
            </w:pPr>
          </w:p>
        </w:tc>
        <w:tc>
          <w:tcPr>
            <w:tcW w:w="3627" w:type="dxa"/>
          </w:tcPr>
          <w:p w:rsidR="00AD3023" w:rsidRDefault="00E2542D">
            <w:pPr>
              <w:pStyle w:val="TableParagraph"/>
              <w:spacing w:before="1"/>
              <w:ind w:left="107"/>
              <w:rPr>
                <w:b/>
              </w:rPr>
            </w:pPr>
            <w:r>
              <w:rPr>
                <w:b/>
                <w:spacing w:val="-4"/>
              </w:rPr>
              <w:t>РАЗДЕЛ1.МИФОЛОГИЯ</w:t>
            </w:r>
          </w:p>
        </w:tc>
        <w:tc>
          <w:tcPr>
            <w:tcW w:w="708" w:type="dxa"/>
          </w:tcPr>
          <w:p w:rsidR="00AD3023" w:rsidRDefault="00AD3023">
            <w:pPr>
              <w:pStyle w:val="TableParagraph"/>
            </w:pPr>
          </w:p>
        </w:tc>
        <w:tc>
          <w:tcPr>
            <w:tcW w:w="852" w:type="dxa"/>
          </w:tcPr>
          <w:p w:rsidR="00AD3023" w:rsidRDefault="00AD3023">
            <w:pPr>
              <w:pStyle w:val="TableParagraph"/>
            </w:pPr>
          </w:p>
        </w:tc>
        <w:tc>
          <w:tcPr>
            <w:tcW w:w="708" w:type="dxa"/>
          </w:tcPr>
          <w:p w:rsidR="00AD3023" w:rsidRDefault="00AD3023">
            <w:pPr>
              <w:pStyle w:val="TableParagraph"/>
            </w:pPr>
          </w:p>
        </w:tc>
        <w:tc>
          <w:tcPr>
            <w:tcW w:w="2977" w:type="dxa"/>
          </w:tcPr>
          <w:p w:rsidR="00AD3023" w:rsidRDefault="00AD3023">
            <w:pPr>
              <w:pStyle w:val="TableParagraph"/>
            </w:pPr>
          </w:p>
        </w:tc>
      </w:tr>
      <w:tr w:rsidR="00AD3023">
        <w:trPr>
          <w:trHeight w:val="781"/>
        </w:trPr>
        <w:tc>
          <w:tcPr>
            <w:tcW w:w="593" w:type="dxa"/>
          </w:tcPr>
          <w:p w:rsidR="00AD3023" w:rsidRDefault="00E2542D">
            <w:pPr>
              <w:pStyle w:val="TableParagraph"/>
              <w:spacing w:before="65"/>
              <w:ind w:left="40" w:right="34"/>
              <w:jc w:val="center"/>
            </w:pPr>
            <w:r>
              <w:rPr>
                <w:spacing w:val="-4"/>
              </w:rPr>
              <w:t>1.1.</w:t>
            </w:r>
          </w:p>
        </w:tc>
        <w:tc>
          <w:tcPr>
            <w:tcW w:w="3627" w:type="dxa"/>
          </w:tcPr>
          <w:p w:rsidR="00AD3023" w:rsidRDefault="00E2542D">
            <w:pPr>
              <w:pStyle w:val="TableParagraph"/>
              <w:spacing w:before="70"/>
              <w:ind w:left="179"/>
              <w:rPr>
                <w:b/>
              </w:rPr>
            </w:pPr>
            <w:r>
              <w:rPr>
                <w:b/>
                <w:spacing w:val="-4"/>
              </w:rPr>
              <w:t>МифынародовРоссииимира</w:t>
            </w:r>
          </w:p>
        </w:tc>
        <w:tc>
          <w:tcPr>
            <w:tcW w:w="708" w:type="dxa"/>
          </w:tcPr>
          <w:p w:rsidR="00AD3023" w:rsidRDefault="00E2542D">
            <w:pPr>
              <w:pStyle w:val="TableParagraph"/>
              <w:spacing w:line="249" w:lineRule="exact"/>
              <w:ind w:left="107"/>
            </w:pPr>
            <w:r>
              <w:rPr>
                <w:spacing w:val="-10"/>
              </w:rPr>
              <w:t>3</w:t>
            </w:r>
          </w:p>
        </w:tc>
        <w:tc>
          <w:tcPr>
            <w:tcW w:w="852" w:type="dxa"/>
          </w:tcPr>
          <w:p w:rsidR="00AD3023" w:rsidRDefault="00E2542D">
            <w:pPr>
              <w:pStyle w:val="TableParagraph"/>
              <w:spacing w:line="249" w:lineRule="exact"/>
              <w:ind w:left="107"/>
            </w:pPr>
            <w:r>
              <w:rPr>
                <w:spacing w:val="-10"/>
              </w:rPr>
              <w:t>0</w:t>
            </w:r>
          </w:p>
        </w:tc>
        <w:tc>
          <w:tcPr>
            <w:tcW w:w="708" w:type="dxa"/>
          </w:tcPr>
          <w:p w:rsidR="00AD3023" w:rsidRDefault="00E2542D">
            <w:pPr>
              <w:pStyle w:val="TableParagraph"/>
              <w:spacing w:line="249" w:lineRule="exact"/>
              <w:ind w:left="107"/>
            </w:pPr>
            <w:r>
              <w:rPr>
                <w:spacing w:val="-10"/>
              </w:rPr>
              <w:t>0</w:t>
            </w:r>
          </w:p>
        </w:tc>
        <w:tc>
          <w:tcPr>
            <w:tcW w:w="2977" w:type="dxa"/>
          </w:tcPr>
          <w:p w:rsidR="00AD3023" w:rsidRDefault="00DC3336">
            <w:pPr>
              <w:pStyle w:val="TableParagraph"/>
              <w:spacing w:line="276" w:lineRule="auto"/>
              <w:ind w:left="107"/>
            </w:pPr>
            <w:hyperlink r:id="rId105">
              <w:r w:rsidR="00E2542D">
                <w:rPr>
                  <w:color w:val="0462C1"/>
                  <w:u w:val="single" w:color="0462C1"/>
                </w:rPr>
                <w:t>Материалы.Литература(5–9</w:t>
              </w:r>
            </w:hyperlink>
            <w:hyperlink r:id="rId106">
              <w:r w:rsidR="00E2542D">
                <w:rPr>
                  <w:color w:val="0462C1"/>
                  <w:u w:val="single" w:color="0462C1"/>
                </w:rPr>
                <w:t>классы) (mosmetod.ru)</w:t>
              </w:r>
            </w:hyperlink>
          </w:p>
        </w:tc>
      </w:tr>
      <w:tr w:rsidR="00AD3023">
        <w:trPr>
          <w:trHeight w:val="522"/>
        </w:trPr>
        <w:tc>
          <w:tcPr>
            <w:tcW w:w="593" w:type="dxa"/>
          </w:tcPr>
          <w:p w:rsidR="00AD3023" w:rsidRDefault="00E2542D">
            <w:pPr>
              <w:pStyle w:val="TableParagraph"/>
              <w:spacing w:before="68"/>
              <w:ind w:left="40" w:right="34"/>
              <w:jc w:val="center"/>
            </w:pPr>
            <w:r>
              <w:rPr>
                <w:spacing w:val="-4"/>
              </w:rPr>
              <w:t>1.2.</w:t>
            </w:r>
          </w:p>
        </w:tc>
        <w:tc>
          <w:tcPr>
            <w:tcW w:w="3627" w:type="dxa"/>
          </w:tcPr>
          <w:p w:rsidR="00AD3023" w:rsidRDefault="00E2542D">
            <w:pPr>
              <w:pStyle w:val="TableParagraph"/>
              <w:spacing w:before="73"/>
              <w:ind w:left="179"/>
              <w:rPr>
                <w:b/>
              </w:rPr>
            </w:pPr>
            <w:r>
              <w:rPr>
                <w:b/>
                <w:spacing w:val="-5"/>
              </w:rPr>
              <w:t>Внеклассное</w:t>
            </w:r>
            <w:r>
              <w:rPr>
                <w:b/>
                <w:spacing w:val="-2"/>
              </w:rPr>
              <w:t>чтение</w:t>
            </w:r>
          </w:p>
        </w:tc>
        <w:tc>
          <w:tcPr>
            <w:tcW w:w="708" w:type="dxa"/>
          </w:tcPr>
          <w:p w:rsidR="00AD3023" w:rsidRDefault="00E2542D">
            <w:pPr>
              <w:pStyle w:val="TableParagraph"/>
              <w:spacing w:line="249" w:lineRule="exact"/>
              <w:ind w:left="107"/>
            </w:pPr>
            <w:r>
              <w:rPr>
                <w:spacing w:val="-10"/>
              </w:rPr>
              <w:t>1</w:t>
            </w:r>
          </w:p>
        </w:tc>
        <w:tc>
          <w:tcPr>
            <w:tcW w:w="852" w:type="dxa"/>
          </w:tcPr>
          <w:p w:rsidR="00AD3023" w:rsidRDefault="00E2542D">
            <w:pPr>
              <w:pStyle w:val="TableParagraph"/>
              <w:spacing w:line="249" w:lineRule="exact"/>
              <w:ind w:left="107"/>
            </w:pPr>
            <w:r>
              <w:rPr>
                <w:spacing w:val="-10"/>
              </w:rPr>
              <w:t>0</w:t>
            </w:r>
          </w:p>
        </w:tc>
        <w:tc>
          <w:tcPr>
            <w:tcW w:w="708" w:type="dxa"/>
          </w:tcPr>
          <w:p w:rsidR="00AD3023" w:rsidRDefault="00AD3023">
            <w:pPr>
              <w:pStyle w:val="TableParagraph"/>
            </w:pPr>
          </w:p>
        </w:tc>
        <w:tc>
          <w:tcPr>
            <w:tcW w:w="2977" w:type="dxa"/>
          </w:tcPr>
          <w:p w:rsidR="00AD3023" w:rsidRDefault="00AD3023">
            <w:pPr>
              <w:pStyle w:val="TableParagraph"/>
            </w:pPr>
          </w:p>
        </w:tc>
      </w:tr>
      <w:tr w:rsidR="00AD3023">
        <w:trPr>
          <w:trHeight w:val="503"/>
        </w:trPr>
        <w:tc>
          <w:tcPr>
            <w:tcW w:w="593" w:type="dxa"/>
          </w:tcPr>
          <w:p w:rsidR="00AD3023" w:rsidRDefault="00AD3023">
            <w:pPr>
              <w:pStyle w:val="TableParagraph"/>
            </w:pPr>
          </w:p>
        </w:tc>
        <w:tc>
          <w:tcPr>
            <w:tcW w:w="3627" w:type="dxa"/>
          </w:tcPr>
          <w:p w:rsidR="00AD3023" w:rsidRDefault="00E2542D">
            <w:pPr>
              <w:pStyle w:val="TableParagraph"/>
              <w:spacing w:line="251" w:lineRule="exact"/>
              <w:ind w:left="107"/>
              <w:rPr>
                <w:b/>
              </w:rPr>
            </w:pPr>
            <w:r>
              <w:rPr>
                <w:b/>
                <w:spacing w:val="-2"/>
              </w:rPr>
              <w:t>Итогопоразделу</w:t>
            </w:r>
          </w:p>
        </w:tc>
        <w:tc>
          <w:tcPr>
            <w:tcW w:w="708" w:type="dxa"/>
          </w:tcPr>
          <w:p w:rsidR="00AD3023" w:rsidRDefault="00E2542D">
            <w:pPr>
              <w:pStyle w:val="TableParagraph"/>
              <w:spacing w:line="251" w:lineRule="exact"/>
              <w:ind w:left="107"/>
              <w:rPr>
                <w:b/>
              </w:rPr>
            </w:pPr>
            <w:r>
              <w:rPr>
                <w:b/>
                <w:spacing w:val="-10"/>
              </w:rPr>
              <w:t>4</w:t>
            </w:r>
          </w:p>
        </w:tc>
        <w:tc>
          <w:tcPr>
            <w:tcW w:w="852" w:type="dxa"/>
          </w:tcPr>
          <w:p w:rsidR="00AD3023" w:rsidRDefault="00E2542D">
            <w:pPr>
              <w:pStyle w:val="TableParagraph"/>
              <w:spacing w:line="239" w:lineRule="exact"/>
              <w:ind w:left="107"/>
            </w:pPr>
            <w:r>
              <w:rPr>
                <w:spacing w:val="-10"/>
              </w:rPr>
              <w:t>0</w:t>
            </w:r>
          </w:p>
        </w:tc>
        <w:tc>
          <w:tcPr>
            <w:tcW w:w="708" w:type="dxa"/>
          </w:tcPr>
          <w:p w:rsidR="00AD3023" w:rsidRDefault="00AD3023">
            <w:pPr>
              <w:pStyle w:val="TableParagraph"/>
            </w:pPr>
          </w:p>
        </w:tc>
        <w:tc>
          <w:tcPr>
            <w:tcW w:w="2977" w:type="dxa"/>
          </w:tcPr>
          <w:p w:rsidR="00AD3023" w:rsidRDefault="00AD3023">
            <w:pPr>
              <w:pStyle w:val="TableParagraph"/>
            </w:pPr>
          </w:p>
        </w:tc>
      </w:tr>
      <w:tr w:rsidR="00AD3023">
        <w:trPr>
          <w:trHeight w:val="504"/>
        </w:trPr>
        <w:tc>
          <w:tcPr>
            <w:tcW w:w="593" w:type="dxa"/>
          </w:tcPr>
          <w:p w:rsidR="00AD3023" w:rsidRDefault="00AD3023">
            <w:pPr>
              <w:pStyle w:val="TableParagraph"/>
            </w:pPr>
          </w:p>
        </w:tc>
        <w:tc>
          <w:tcPr>
            <w:tcW w:w="3627" w:type="dxa"/>
          </w:tcPr>
          <w:p w:rsidR="00AD3023" w:rsidRDefault="00E2542D">
            <w:pPr>
              <w:pStyle w:val="TableParagraph"/>
              <w:spacing w:line="251" w:lineRule="exact"/>
              <w:ind w:left="107"/>
              <w:rPr>
                <w:b/>
              </w:rPr>
            </w:pPr>
            <w:r>
              <w:rPr>
                <w:b/>
                <w:spacing w:val="-4"/>
              </w:rPr>
              <w:t>РАЗДЕЛ2.ФОЛЬКЛОР</w:t>
            </w:r>
          </w:p>
        </w:tc>
        <w:tc>
          <w:tcPr>
            <w:tcW w:w="708" w:type="dxa"/>
          </w:tcPr>
          <w:p w:rsidR="00AD3023" w:rsidRDefault="00AD3023">
            <w:pPr>
              <w:pStyle w:val="TableParagraph"/>
            </w:pPr>
          </w:p>
        </w:tc>
        <w:tc>
          <w:tcPr>
            <w:tcW w:w="852" w:type="dxa"/>
          </w:tcPr>
          <w:p w:rsidR="00AD3023" w:rsidRDefault="00AD3023">
            <w:pPr>
              <w:pStyle w:val="TableParagraph"/>
            </w:pPr>
          </w:p>
        </w:tc>
        <w:tc>
          <w:tcPr>
            <w:tcW w:w="708" w:type="dxa"/>
          </w:tcPr>
          <w:p w:rsidR="00AD3023" w:rsidRDefault="00AD3023">
            <w:pPr>
              <w:pStyle w:val="TableParagraph"/>
            </w:pPr>
          </w:p>
        </w:tc>
        <w:tc>
          <w:tcPr>
            <w:tcW w:w="2977" w:type="dxa"/>
          </w:tcPr>
          <w:p w:rsidR="00AD3023" w:rsidRDefault="00AD3023">
            <w:pPr>
              <w:pStyle w:val="TableParagraph"/>
            </w:pPr>
          </w:p>
        </w:tc>
      </w:tr>
      <w:tr w:rsidR="00AD3023">
        <w:trPr>
          <w:trHeight w:val="781"/>
        </w:trPr>
        <w:tc>
          <w:tcPr>
            <w:tcW w:w="593" w:type="dxa"/>
          </w:tcPr>
          <w:p w:rsidR="00AD3023" w:rsidRDefault="00E2542D">
            <w:pPr>
              <w:pStyle w:val="TableParagraph"/>
              <w:spacing w:before="65"/>
              <w:ind w:left="40" w:right="34"/>
              <w:jc w:val="center"/>
            </w:pPr>
            <w:r>
              <w:rPr>
                <w:spacing w:val="-4"/>
              </w:rPr>
              <w:t>2.1.</w:t>
            </w:r>
          </w:p>
        </w:tc>
        <w:tc>
          <w:tcPr>
            <w:tcW w:w="3627" w:type="dxa"/>
          </w:tcPr>
          <w:p w:rsidR="00AD3023" w:rsidRDefault="00E2542D">
            <w:pPr>
              <w:pStyle w:val="TableParagraph"/>
              <w:spacing w:before="76" w:line="232" w:lineRule="auto"/>
              <w:ind w:left="179" w:right="770"/>
              <w:rPr>
                <w:b/>
              </w:rPr>
            </w:pPr>
            <w:r>
              <w:rPr>
                <w:b/>
                <w:spacing w:val="-4"/>
              </w:rPr>
              <w:t xml:space="preserve">Малыежанры:пословицы, </w:t>
            </w:r>
            <w:r>
              <w:rPr>
                <w:b/>
              </w:rPr>
              <w:t>поговорки, загадки</w:t>
            </w:r>
          </w:p>
        </w:tc>
        <w:tc>
          <w:tcPr>
            <w:tcW w:w="708" w:type="dxa"/>
          </w:tcPr>
          <w:p w:rsidR="00AD3023" w:rsidRDefault="00E2542D">
            <w:pPr>
              <w:pStyle w:val="TableParagraph"/>
              <w:spacing w:line="247" w:lineRule="exact"/>
              <w:ind w:left="107"/>
            </w:pPr>
            <w:r>
              <w:rPr>
                <w:spacing w:val="-10"/>
              </w:rPr>
              <w:t>3</w:t>
            </w:r>
          </w:p>
        </w:tc>
        <w:tc>
          <w:tcPr>
            <w:tcW w:w="852" w:type="dxa"/>
          </w:tcPr>
          <w:p w:rsidR="00AD3023" w:rsidRDefault="00E2542D">
            <w:pPr>
              <w:pStyle w:val="TableParagraph"/>
              <w:spacing w:line="247" w:lineRule="exact"/>
              <w:ind w:left="107"/>
            </w:pPr>
            <w:r>
              <w:rPr>
                <w:spacing w:val="-10"/>
              </w:rPr>
              <w:t>0</w:t>
            </w:r>
          </w:p>
        </w:tc>
        <w:tc>
          <w:tcPr>
            <w:tcW w:w="708" w:type="dxa"/>
          </w:tcPr>
          <w:p w:rsidR="00AD3023" w:rsidRDefault="00E2542D">
            <w:pPr>
              <w:pStyle w:val="TableParagraph"/>
              <w:spacing w:line="247" w:lineRule="exact"/>
              <w:ind w:left="107"/>
            </w:pPr>
            <w:r>
              <w:rPr>
                <w:spacing w:val="-10"/>
              </w:rPr>
              <w:t>0</w:t>
            </w:r>
          </w:p>
        </w:tc>
        <w:tc>
          <w:tcPr>
            <w:tcW w:w="2977" w:type="dxa"/>
          </w:tcPr>
          <w:p w:rsidR="00AD3023" w:rsidRDefault="00DC3336">
            <w:pPr>
              <w:pStyle w:val="TableParagraph"/>
              <w:spacing w:line="276" w:lineRule="auto"/>
              <w:ind w:left="107"/>
            </w:pPr>
            <w:hyperlink r:id="rId107">
              <w:r w:rsidR="00E2542D">
                <w:rPr>
                  <w:color w:val="004064"/>
                  <w:spacing w:val="-2"/>
                  <w:u w:val="single" w:color="004064"/>
                </w:rPr>
                <w:t>https://resh.edu.ru/subject/less</w:t>
              </w:r>
            </w:hyperlink>
            <w:hyperlink r:id="rId108">
              <w:r w:rsidR="00E2542D">
                <w:rPr>
                  <w:color w:val="004064"/>
                  <w:spacing w:val="-2"/>
                  <w:u w:val="single" w:color="004064"/>
                </w:rPr>
                <w:t>on/7370/</w:t>
              </w:r>
            </w:hyperlink>
          </w:p>
        </w:tc>
      </w:tr>
      <w:tr w:rsidR="00AD3023">
        <w:trPr>
          <w:trHeight w:val="782"/>
        </w:trPr>
        <w:tc>
          <w:tcPr>
            <w:tcW w:w="593" w:type="dxa"/>
          </w:tcPr>
          <w:p w:rsidR="00AD3023" w:rsidRDefault="00E2542D">
            <w:pPr>
              <w:pStyle w:val="TableParagraph"/>
              <w:spacing w:before="63"/>
              <w:ind w:left="40" w:right="34"/>
              <w:jc w:val="center"/>
            </w:pPr>
            <w:r>
              <w:rPr>
                <w:spacing w:val="-4"/>
              </w:rPr>
              <w:t>2.2.</w:t>
            </w:r>
          </w:p>
        </w:tc>
        <w:tc>
          <w:tcPr>
            <w:tcW w:w="3627" w:type="dxa"/>
          </w:tcPr>
          <w:p w:rsidR="00AD3023" w:rsidRDefault="00E2542D">
            <w:pPr>
              <w:pStyle w:val="TableParagraph"/>
              <w:spacing w:before="68"/>
              <w:ind w:left="179"/>
              <w:rPr>
                <w:b/>
              </w:rPr>
            </w:pPr>
            <w:r>
              <w:rPr>
                <w:b/>
                <w:spacing w:val="-5"/>
              </w:rPr>
              <w:t>Развитие</w:t>
            </w:r>
            <w:r>
              <w:rPr>
                <w:b/>
                <w:spacing w:val="-4"/>
              </w:rPr>
              <w:t>речи</w:t>
            </w:r>
          </w:p>
        </w:tc>
        <w:tc>
          <w:tcPr>
            <w:tcW w:w="708" w:type="dxa"/>
          </w:tcPr>
          <w:p w:rsidR="00AD3023" w:rsidRDefault="00E2542D">
            <w:pPr>
              <w:pStyle w:val="TableParagraph"/>
              <w:spacing w:line="247" w:lineRule="exact"/>
              <w:ind w:left="107"/>
            </w:pPr>
            <w:r>
              <w:rPr>
                <w:spacing w:val="-10"/>
              </w:rPr>
              <w:t>0</w:t>
            </w:r>
          </w:p>
        </w:tc>
        <w:tc>
          <w:tcPr>
            <w:tcW w:w="852" w:type="dxa"/>
          </w:tcPr>
          <w:p w:rsidR="00AD3023" w:rsidRDefault="00E2542D">
            <w:pPr>
              <w:pStyle w:val="TableParagraph"/>
              <w:spacing w:line="247" w:lineRule="exact"/>
              <w:ind w:left="107"/>
            </w:pPr>
            <w:r>
              <w:rPr>
                <w:spacing w:val="-10"/>
              </w:rPr>
              <w:t>0</w:t>
            </w:r>
          </w:p>
        </w:tc>
        <w:tc>
          <w:tcPr>
            <w:tcW w:w="708" w:type="dxa"/>
          </w:tcPr>
          <w:p w:rsidR="00AD3023" w:rsidRDefault="00AD3023">
            <w:pPr>
              <w:pStyle w:val="TableParagraph"/>
            </w:pPr>
          </w:p>
        </w:tc>
        <w:tc>
          <w:tcPr>
            <w:tcW w:w="2977" w:type="dxa"/>
          </w:tcPr>
          <w:p w:rsidR="00AD3023" w:rsidRDefault="00DC3336">
            <w:pPr>
              <w:pStyle w:val="TableParagraph"/>
              <w:spacing w:line="276" w:lineRule="auto"/>
              <w:ind w:left="107"/>
            </w:pPr>
            <w:hyperlink r:id="rId109">
              <w:r w:rsidR="00E2542D">
                <w:rPr>
                  <w:color w:val="0462C1"/>
                  <w:u w:val="single" w:color="0462C1"/>
                </w:rPr>
                <w:t>Материалы.Литература(5–9</w:t>
              </w:r>
            </w:hyperlink>
            <w:hyperlink r:id="rId110">
              <w:r w:rsidR="00E2542D">
                <w:rPr>
                  <w:color w:val="0462C1"/>
                  <w:u w:val="single" w:color="0462C1"/>
                </w:rPr>
                <w:t>классы) (mosmetod.ru)</w:t>
              </w:r>
            </w:hyperlink>
          </w:p>
        </w:tc>
      </w:tr>
      <w:tr w:rsidR="00AD3023">
        <w:trPr>
          <w:trHeight w:val="782"/>
        </w:trPr>
        <w:tc>
          <w:tcPr>
            <w:tcW w:w="593" w:type="dxa"/>
          </w:tcPr>
          <w:p w:rsidR="00AD3023" w:rsidRDefault="00E2542D">
            <w:pPr>
              <w:pStyle w:val="TableParagraph"/>
              <w:spacing w:before="63"/>
              <w:ind w:left="40" w:right="34"/>
              <w:jc w:val="center"/>
            </w:pPr>
            <w:r>
              <w:rPr>
                <w:spacing w:val="-4"/>
              </w:rPr>
              <w:t>2.3.</w:t>
            </w:r>
          </w:p>
        </w:tc>
        <w:tc>
          <w:tcPr>
            <w:tcW w:w="3627" w:type="dxa"/>
          </w:tcPr>
          <w:p w:rsidR="00AD3023" w:rsidRDefault="00E2542D">
            <w:pPr>
              <w:pStyle w:val="TableParagraph"/>
              <w:spacing w:before="76" w:line="230" w:lineRule="auto"/>
              <w:ind w:left="179"/>
              <w:rPr>
                <w:b/>
              </w:rPr>
            </w:pPr>
            <w:r>
              <w:rPr>
                <w:b/>
                <w:spacing w:val="-4"/>
              </w:rPr>
              <w:t>СказкинародовРоссииинародов мира</w:t>
            </w:r>
          </w:p>
        </w:tc>
        <w:tc>
          <w:tcPr>
            <w:tcW w:w="708" w:type="dxa"/>
          </w:tcPr>
          <w:p w:rsidR="00AD3023" w:rsidRDefault="00E2542D">
            <w:pPr>
              <w:pStyle w:val="TableParagraph"/>
              <w:spacing w:line="247" w:lineRule="exact"/>
              <w:ind w:left="107"/>
            </w:pPr>
            <w:r>
              <w:rPr>
                <w:spacing w:val="-10"/>
              </w:rPr>
              <w:t>5</w:t>
            </w:r>
          </w:p>
        </w:tc>
        <w:tc>
          <w:tcPr>
            <w:tcW w:w="852" w:type="dxa"/>
          </w:tcPr>
          <w:p w:rsidR="00AD3023" w:rsidRDefault="00E2542D">
            <w:pPr>
              <w:pStyle w:val="TableParagraph"/>
              <w:spacing w:line="247" w:lineRule="exact"/>
              <w:ind w:left="107"/>
            </w:pPr>
            <w:r>
              <w:rPr>
                <w:spacing w:val="-10"/>
              </w:rPr>
              <w:t>0</w:t>
            </w:r>
          </w:p>
        </w:tc>
        <w:tc>
          <w:tcPr>
            <w:tcW w:w="708" w:type="dxa"/>
          </w:tcPr>
          <w:p w:rsidR="00AD3023" w:rsidRDefault="00AD3023">
            <w:pPr>
              <w:pStyle w:val="TableParagraph"/>
            </w:pPr>
          </w:p>
        </w:tc>
        <w:tc>
          <w:tcPr>
            <w:tcW w:w="2977" w:type="dxa"/>
          </w:tcPr>
          <w:p w:rsidR="00AD3023" w:rsidRDefault="00DC3336">
            <w:pPr>
              <w:pStyle w:val="TableParagraph"/>
              <w:spacing w:line="276" w:lineRule="auto"/>
              <w:ind w:left="107"/>
            </w:pPr>
            <w:hyperlink r:id="rId111">
              <w:r w:rsidR="00E2542D">
                <w:rPr>
                  <w:color w:val="004064"/>
                  <w:spacing w:val="-2"/>
                  <w:u w:val="single" w:color="004064"/>
                </w:rPr>
                <w:t>https://resh.edu.ru/subject/less</w:t>
              </w:r>
            </w:hyperlink>
            <w:hyperlink r:id="rId112">
              <w:r w:rsidR="00E2542D">
                <w:rPr>
                  <w:color w:val="004064"/>
                  <w:spacing w:val="-2"/>
                  <w:u w:val="single" w:color="004064"/>
                </w:rPr>
                <w:t>on/7371/</w:t>
              </w:r>
            </w:hyperlink>
          </w:p>
        </w:tc>
      </w:tr>
      <w:tr w:rsidR="00AD3023">
        <w:trPr>
          <w:trHeight w:val="781"/>
        </w:trPr>
        <w:tc>
          <w:tcPr>
            <w:tcW w:w="593" w:type="dxa"/>
          </w:tcPr>
          <w:p w:rsidR="00AD3023" w:rsidRDefault="00E2542D">
            <w:pPr>
              <w:pStyle w:val="TableParagraph"/>
              <w:spacing w:before="63"/>
              <w:ind w:left="40" w:right="34"/>
              <w:jc w:val="center"/>
            </w:pPr>
            <w:r>
              <w:rPr>
                <w:spacing w:val="-4"/>
              </w:rPr>
              <w:t>2.4.</w:t>
            </w:r>
          </w:p>
        </w:tc>
        <w:tc>
          <w:tcPr>
            <w:tcW w:w="3627" w:type="dxa"/>
          </w:tcPr>
          <w:p w:rsidR="00AD3023" w:rsidRDefault="00E2542D">
            <w:pPr>
              <w:pStyle w:val="TableParagraph"/>
              <w:spacing w:before="68"/>
              <w:ind w:left="179"/>
              <w:rPr>
                <w:b/>
              </w:rPr>
            </w:pPr>
            <w:r>
              <w:rPr>
                <w:b/>
                <w:spacing w:val="-5"/>
              </w:rPr>
              <w:t>Внеклассное</w:t>
            </w:r>
            <w:r>
              <w:rPr>
                <w:b/>
                <w:spacing w:val="-2"/>
              </w:rPr>
              <w:t>чтение</w:t>
            </w:r>
          </w:p>
        </w:tc>
        <w:tc>
          <w:tcPr>
            <w:tcW w:w="708" w:type="dxa"/>
          </w:tcPr>
          <w:p w:rsidR="00AD3023" w:rsidRDefault="00E2542D">
            <w:pPr>
              <w:pStyle w:val="TableParagraph"/>
              <w:spacing w:line="247" w:lineRule="exact"/>
              <w:ind w:left="107"/>
            </w:pPr>
            <w:r>
              <w:rPr>
                <w:spacing w:val="-10"/>
              </w:rPr>
              <w:t>1</w:t>
            </w:r>
          </w:p>
        </w:tc>
        <w:tc>
          <w:tcPr>
            <w:tcW w:w="852" w:type="dxa"/>
          </w:tcPr>
          <w:p w:rsidR="00AD3023" w:rsidRDefault="00E2542D">
            <w:pPr>
              <w:pStyle w:val="TableParagraph"/>
              <w:spacing w:line="247" w:lineRule="exact"/>
              <w:ind w:left="107"/>
            </w:pPr>
            <w:r>
              <w:rPr>
                <w:spacing w:val="-10"/>
              </w:rPr>
              <w:t>0</w:t>
            </w:r>
          </w:p>
        </w:tc>
        <w:tc>
          <w:tcPr>
            <w:tcW w:w="708" w:type="dxa"/>
          </w:tcPr>
          <w:p w:rsidR="00AD3023" w:rsidRDefault="00E2542D">
            <w:pPr>
              <w:pStyle w:val="TableParagraph"/>
              <w:spacing w:line="247" w:lineRule="exact"/>
              <w:ind w:left="107"/>
            </w:pPr>
            <w:r>
              <w:rPr>
                <w:spacing w:val="-10"/>
              </w:rPr>
              <w:t>0</w:t>
            </w:r>
          </w:p>
        </w:tc>
        <w:tc>
          <w:tcPr>
            <w:tcW w:w="2977" w:type="dxa"/>
          </w:tcPr>
          <w:p w:rsidR="00AD3023" w:rsidRDefault="00DC3336">
            <w:pPr>
              <w:pStyle w:val="TableParagraph"/>
              <w:spacing w:line="276" w:lineRule="auto"/>
              <w:ind w:left="107"/>
            </w:pPr>
            <w:hyperlink r:id="rId113">
              <w:r w:rsidR="00E2542D">
                <w:rPr>
                  <w:color w:val="0462C1"/>
                  <w:u w:val="single" w:color="0462C1"/>
                </w:rPr>
                <w:t>Материалы.Литература(5–9</w:t>
              </w:r>
            </w:hyperlink>
            <w:hyperlink r:id="rId114">
              <w:r w:rsidR="00E2542D">
                <w:rPr>
                  <w:color w:val="0462C1"/>
                  <w:u w:val="single" w:color="0462C1"/>
                </w:rPr>
                <w:t>классы) (mosmetod.ru)</w:t>
              </w:r>
            </w:hyperlink>
          </w:p>
        </w:tc>
      </w:tr>
      <w:tr w:rsidR="00AD3023">
        <w:trPr>
          <w:trHeight w:val="504"/>
        </w:trPr>
        <w:tc>
          <w:tcPr>
            <w:tcW w:w="593" w:type="dxa"/>
          </w:tcPr>
          <w:p w:rsidR="00AD3023" w:rsidRDefault="00AD3023">
            <w:pPr>
              <w:pStyle w:val="TableParagraph"/>
            </w:pPr>
          </w:p>
        </w:tc>
        <w:tc>
          <w:tcPr>
            <w:tcW w:w="3627" w:type="dxa"/>
          </w:tcPr>
          <w:p w:rsidR="00AD3023" w:rsidRDefault="00E2542D">
            <w:pPr>
              <w:pStyle w:val="TableParagraph"/>
              <w:spacing w:line="251" w:lineRule="exact"/>
              <w:ind w:left="107"/>
              <w:rPr>
                <w:b/>
              </w:rPr>
            </w:pPr>
            <w:r>
              <w:rPr>
                <w:b/>
                <w:spacing w:val="-2"/>
              </w:rPr>
              <w:t>Итогопоразделу</w:t>
            </w:r>
          </w:p>
        </w:tc>
        <w:tc>
          <w:tcPr>
            <w:tcW w:w="708" w:type="dxa"/>
          </w:tcPr>
          <w:p w:rsidR="00AD3023" w:rsidRDefault="00E2542D">
            <w:pPr>
              <w:pStyle w:val="TableParagraph"/>
              <w:spacing w:line="251" w:lineRule="exact"/>
              <w:ind w:left="107"/>
              <w:rPr>
                <w:b/>
              </w:rPr>
            </w:pPr>
            <w:r>
              <w:rPr>
                <w:b/>
                <w:spacing w:val="-10"/>
              </w:rPr>
              <w:t>9</w:t>
            </w:r>
          </w:p>
        </w:tc>
        <w:tc>
          <w:tcPr>
            <w:tcW w:w="852" w:type="dxa"/>
          </w:tcPr>
          <w:p w:rsidR="00AD3023" w:rsidRDefault="00E2542D">
            <w:pPr>
              <w:pStyle w:val="TableParagraph"/>
              <w:spacing w:line="239" w:lineRule="exact"/>
              <w:ind w:left="107"/>
            </w:pPr>
            <w:r>
              <w:rPr>
                <w:spacing w:val="-10"/>
              </w:rPr>
              <w:t>0</w:t>
            </w:r>
          </w:p>
        </w:tc>
        <w:tc>
          <w:tcPr>
            <w:tcW w:w="708" w:type="dxa"/>
          </w:tcPr>
          <w:p w:rsidR="00AD3023" w:rsidRDefault="00AD3023">
            <w:pPr>
              <w:pStyle w:val="TableParagraph"/>
            </w:pPr>
          </w:p>
        </w:tc>
        <w:tc>
          <w:tcPr>
            <w:tcW w:w="2977" w:type="dxa"/>
          </w:tcPr>
          <w:p w:rsidR="00AD3023" w:rsidRDefault="00AD3023">
            <w:pPr>
              <w:pStyle w:val="TableParagraph"/>
            </w:pPr>
          </w:p>
        </w:tc>
      </w:tr>
      <w:tr w:rsidR="00AD3023">
        <w:trPr>
          <w:trHeight w:val="993"/>
        </w:trPr>
        <w:tc>
          <w:tcPr>
            <w:tcW w:w="593" w:type="dxa"/>
          </w:tcPr>
          <w:p w:rsidR="00AD3023" w:rsidRDefault="00AD3023">
            <w:pPr>
              <w:pStyle w:val="TableParagraph"/>
            </w:pPr>
          </w:p>
        </w:tc>
        <w:tc>
          <w:tcPr>
            <w:tcW w:w="3627" w:type="dxa"/>
          </w:tcPr>
          <w:p w:rsidR="00AD3023" w:rsidRDefault="00E2542D">
            <w:pPr>
              <w:pStyle w:val="TableParagraph"/>
              <w:spacing w:before="2" w:line="230" w:lineRule="auto"/>
              <w:ind w:left="107" w:right="125"/>
              <w:rPr>
                <w:b/>
              </w:rPr>
            </w:pPr>
            <w:r>
              <w:rPr>
                <w:b/>
              </w:rPr>
              <w:t xml:space="preserve">РАЗДЕЛ 3. ЛИТЕРАТУРА ПЕРВОЙПОЛОВИНЫXIX </w:t>
            </w:r>
            <w:r>
              <w:rPr>
                <w:b/>
                <w:spacing w:val="-4"/>
              </w:rPr>
              <w:t>ВЕКА</w:t>
            </w:r>
          </w:p>
        </w:tc>
        <w:tc>
          <w:tcPr>
            <w:tcW w:w="708" w:type="dxa"/>
          </w:tcPr>
          <w:p w:rsidR="00AD3023" w:rsidRDefault="00AD3023">
            <w:pPr>
              <w:pStyle w:val="TableParagraph"/>
            </w:pPr>
          </w:p>
        </w:tc>
        <w:tc>
          <w:tcPr>
            <w:tcW w:w="852" w:type="dxa"/>
          </w:tcPr>
          <w:p w:rsidR="00AD3023" w:rsidRDefault="00AD3023">
            <w:pPr>
              <w:pStyle w:val="TableParagraph"/>
            </w:pPr>
          </w:p>
        </w:tc>
        <w:tc>
          <w:tcPr>
            <w:tcW w:w="708" w:type="dxa"/>
          </w:tcPr>
          <w:p w:rsidR="00AD3023" w:rsidRDefault="00AD3023">
            <w:pPr>
              <w:pStyle w:val="TableParagraph"/>
            </w:pPr>
          </w:p>
        </w:tc>
        <w:tc>
          <w:tcPr>
            <w:tcW w:w="2977" w:type="dxa"/>
          </w:tcPr>
          <w:p w:rsidR="00AD3023" w:rsidRDefault="00AD3023">
            <w:pPr>
              <w:pStyle w:val="TableParagraph"/>
            </w:pPr>
          </w:p>
        </w:tc>
      </w:tr>
      <w:tr w:rsidR="00AD3023">
        <w:trPr>
          <w:trHeight w:val="1369"/>
        </w:trPr>
        <w:tc>
          <w:tcPr>
            <w:tcW w:w="593" w:type="dxa"/>
          </w:tcPr>
          <w:p w:rsidR="00AD3023" w:rsidRDefault="00E2542D">
            <w:pPr>
              <w:pStyle w:val="TableParagraph"/>
              <w:spacing w:before="63"/>
              <w:ind w:left="40" w:right="34"/>
              <w:jc w:val="center"/>
            </w:pPr>
            <w:r>
              <w:rPr>
                <w:spacing w:val="-4"/>
              </w:rPr>
              <w:t>3.1.</w:t>
            </w:r>
          </w:p>
        </w:tc>
        <w:tc>
          <w:tcPr>
            <w:tcW w:w="3627" w:type="dxa"/>
          </w:tcPr>
          <w:p w:rsidR="00AD3023" w:rsidRDefault="00E2542D">
            <w:pPr>
              <w:pStyle w:val="TableParagraph"/>
              <w:spacing w:before="77" w:line="244" w:lineRule="auto"/>
              <w:ind w:left="179" w:right="671"/>
              <w:rPr>
                <w:b/>
              </w:rPr>
            </w:pPr>
            <w:r>
              <w:rPr>
                <w:b/>
                <w:spacing w:val="-2"/>
              </w:rPr>
              <w:t xml:space="preserve">И.А.Крылов.Басни(трипо </w:t>
            </w:r>
            <w:r>
              <w:rPr>
                <w:b/>
              </w:rPr>
              <w:t>выбору).«Волкнапсарне»,</w:t>
            </w:r>
          </w:p>
          <w:p w:rsidR="00AD3023" w:rsidRDefault="00E2542D">
            <w:pPr>
              <w:pStyle w:val="TableParagraph"/>
              <w:spacing w:line="244" w:lineRule="auto"/>
              <w:ind w:left="179" w:right="607"/>
              <w:rPr>
                <w:b/>
              </w:rPr>
            </w:pPr>
            <w:r>
              <w:rPr>
                <w:b/>
                <w:spacing w:val="-4"/>
              </w:rPr>
              <w:t xml:space="preserve">«ЛистыиКорни»,«Свинья </w:t>
            </w:r>
            <w:r>
              <w:rPr>
                <w:b/>
              </w:rPr>
              <w:t>под Дубом»,«Квартет»,</w:t>
            </w:r>
          </w:p>
          <w:p w:rsidR="00AD3023" w:rsidRDefault="00E2542D">
            <w:pPr>
              <w:pStyle w:val="TableParagraph"/>
              <w:spacing w:line="240" w:lineRule="exact"/>
              <w:ind w:left="179"/>
              <w:rPr>
                <w:b/>
              </w:rPr>
            </w:pPr>
            <w:r>
              <w:rPr>
                <w:b/>
                <w:spacing w:val="-4"/>
              </w:rPr>
              <w:t>«Осѐли Соловей»,«Ворона</w:t>
            </w:r>
          </w:p>
        </w:tc>
        <w:tc>
          <w:tcPr>
            <w:tcW w:w="708" w:type="dxa"/>
          </w:tcPr>
          <w:p w:rsidR="00AD3023" w:rsidRDefault="00E2542D">
            <w:pPr>
              <w:pStyle w:val="TableParagraph"/>
              <w:spacing w:before="63"/>
              <w:ind w:left="179"/>
            </w:pPr>
            <w:r>
              <w:rPr>
                <w:spacing w:val="-10"/>
              </w:rPr>
              <w:t>4</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before="69" w:line="232" w:lineRule="auto"/>
              <w:ind w:left="179"/>
            </w:pPr>
            <w:hyperlink r:id="rId115">
              <w:r w:rsidR="00E2542D">
                <w:rPr>
                  <w:color w:val="004064"/>
                  <w:spacing w:val="-2"/>
                  <w:u w:val="single" w:color="004064"/>
                </w:rPr>
                <w:t>https://resh.edu.ru/subject/less</w:t>
              </w:r>
            </w:hyperlink>
            <w:hyperlink r:id="rId116">
              <w:r w:rsidR="00E2542D">
                <w:rPr>
                  <w:color w:val="004064"/>
                  <w:spacing w:val="-2"/>
                  <w:u w:val="single" w:color="004064"/>
                </w:rPr>
                <w:t>on/7392/</w:t>
              </w:r>
            </w:hyperlink>
          </w:p>
        </w:tc>
      </w:tr>
    </w:tbl>
    <w:p w:rsidR="00AD3023" w:rsidRDefault="00AD3023">
      <w:pPr>
        <w:spacing w:line="232" w:lineRule="auto"/>
        <w:sectPr w:rsidR="00AD3023">
          <w:pgSz w:w="11910" w:h="16390"/>
          <w:pgMar w:top="1060" w:right="740" w:bottom="116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460"/>
        </w:trPr>
        <w:tc>
          <w:tcPr>
            <w:tcW w:w="593" w:type="dxa"/>
          </w:tcPr>
          <w:p w:rsidR="00AD3023" w:rsidRDefault="00AD3023">
            <w:pPr>
              <w:pStyle w:val="TableParagraph"/>
              <w:rPr>
                <w:sz w:val="20"/>
              </w:rPr>
            </w:pPr>
          </w:p>
        </w:tc>
        <w:tc>
          <w:tcPr>
            <w:tcW w:w="3627" w:type="dxa"/>
          </w:tcPr>
          <w:p w:rsidR="00AD3023" w:rsidRDefault="00E2542D">
            <w:pPr>
              <w:pStyle w:val="TableParagraph"/>
              <w:spacing w:before="1"/>
              <w:ind w:left="179"/>
              <w:rPr>
                <w:b/>
              </w:rPr>
            </w:pPr>
            <w:r>
              <w:rPr>
                <w:b/>
              </w:rPr>
              <w:t>и</w:t>
            </w:r>
            <w:r>
              <w:rPr>
                <w:b/>
                <w:spacing w:val="-2"/>
              </w:rPr>
              <w:t>Лисица»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63"/>
        </w:trPr>
        <w:tc>
          <w:tcPr>
            <w:tcW w:w="593" w:type="dxa"/>
          </w:tcPr>
          <w:p w:rsidR="00AD3023" w:rsidRDefault="00E2542D">
            <w:pPr>
              <w:pStyle w:val="TableParagraph"/>
              <w:spacing w:before="66"/>
              <w:ind w:left="40" w:right="34"/>
              <w:jc w:val="center"/>
            </w:pPr>
            <w:r>
              <w:rPr>
                <w:spacing w:val="-4"/>
              </w:rPr>
              <w:t>3.2.</w:t>
            </w:r>
          </w:p>
        </w:tc>
        <w:tc>
          <w:tcPr>
            <w:tcW w:w="3627" w:type="dxa"/>
          </w:tcPr>
          <w:p w:rsidR="00AD3023" w:rsidRDefault="00E2542D">
            <w:pPr>
              <w:pStyle w:val="TableParagraph"/>
              <w:spacing w:before="71"/>
              <w:ind w:left="179"/>
              <w:rPr>
                <w:b/>
              </w:rPr>
            </w:pPr>
            <w:r>
              <w:rPr>
                <w:b/>
                <w:spacing w:val="-5"/>
              </w:rPr>
              <w:t>Развитие</w:t>
            </w:r>
            <w:r>
              <w:rPr>
                <w:b/>
                <w:spacing w:val="-4"/>
              </w:rPr>
              <w:t>речи</w:t>
            </w:r>
          </w:p>
        </w:tc>
        <w:tc>
          <w:tcPr>
            <w:tcW w:w="708" w:type="dxa"/>
          </w:tcPr>
          <w:p w:rsidR="00AD3023" w:rsidRDefault="00E2542D">
            <w:pPr>
              <w:pStyle w:val="TableParagraph"/>
              <w:spacing w:before="63"/>
              <w:ind w:left="179"/>
            </w:pPr>
            <w:r>
              <w:rPr>
                <w:spacing w:val="-10"/>
              </w:rPr>
              <w:t>1</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before="72" w:line="230" w:lineRule="auto"/>
              <w:ind w:left="443" w:hanging="317"/>
            </w:pPr>
            <w:hyperlink r:id="rId117">
              <w:r w:rsidR="00E2542D">
                <w:rPr>
                  <w:color w:val="0462C1"/>
                  <w:u w:val="single" w:color="0462C1"/>
                </w:rPr>
                <w:t>Материалы.Литература(5–9</w:t>
              </w:r>
            </w:hyperlink>
            <w:hyperlink r:id="rId118">
              <w:r w:rsidR="00E2542D">
                <w:rPr>
                  <w:color w:val="0462C1"/>
                  <w:u w:val="single" w:color="0462C1"/>
                </w:rPr>
                <w:t>классы) (mosmetod.ru)</w:t>
              </w:r>
            </w:hyperlink>
          </w:p>
        </w:tc>
      </w:tr>
      <w:tr w:rsidR="00AD3023">
        <w:trPr>
          <w:trHeight w:val="1307"/>
        </w:trPr>
        <w:tc>
          <w:tcPr>
            <w:tcW w:w="593" w:type="dxa"/>
          </w:tcPr>
          <w:p w:rsidR="00AD3023" w:rsidRDefault="00E2542D">
            <w:pPr>
              <w:pStyle w:val="TableParagraph"/>
              <w:spacing w:before="65"/>
              <w:ind w:left="40" w:right="34"/>
              <w:jc w:val="center"/>
            </w:pPr>
            <w:r>
              <w:rPr>
                <w:spacing w:val="-4"/>
              </w:rPr>
              <w:t>3.3.</w:t>
            </w:r>
          </w:p>
        </w:tc>
        <w:tc>
          <w:tcPr>
            <w:tcW w:w="3627" w:type="dxa"/>
          </w:tcPr>
          <w:p w:rsidR="00AD3023" w:rsidRDefault="00E2542D">
            <w:pPr>
              <w:pStyle w:val="TableParagraph"/>
              <w:spacing w:before="75"/>
              <w:ind w:left="179"/>
              <w:rPr>
                <w:b/>
              </w:rPr>
            </w:pPr>
            <w:r>
              <w:rPr>
                <w:b/>
                <w:spacing w:val="-2"/>
              </w:rPr>
              <w:t>А.С.Пушкин.Стихотворения.</w:t>
            </w:r>
          </w:p>
          <w:p w:rsidR="00AD3023" w:rsidRDefault="00E2542D">
            <w:pPr>
              <w:pStyle w:val="TableParagraph"/>
              <w:spacing w:before="4"/>
              <w:ind w:left="179"/>
              <w:rPr>
                <w:b/>
              </w:rPr>
            </w:pPr>
            <w:r>
              <w:rPr>
                <w:b/>
                <w:spacing w:val="-4"/>
              </w:rPr>
              <w:t>«Зимнее утро», «Зимний вечер»,</w:t>
            </w:r>
          </w:p>
          <w:p w:rsidR="00AD3023" w:rsidRDefault="00E2542D">
            <w:pPr>
              <w:pStyle w:val="TableParagraph"/>
              <w:spacing w:before="6" w:line="244" w:lineRule="auto"/>
              <w:ind w:left="179"/>
              <w:rPr>
                <w:b/>
              </w:rPr>
            </w:pPr>
            <w:r>
              <w:rPr>
                <w:b/>
                <w:spacing w:val="-4"/>
              </w:rPr>
              <w:t xml:space="preserve">«Няне»идр.«Сказкаомѐртвой </w:t>
            </w:r>
            <w:r>
              <w:rPr>
                <w:b/>
              </w:rPr>
              <w:t>царевне и о семи богатырях»</w:t>
            </w:r>
          </w:p>
        </w:tc>
        <w:tc>
          <w:tcPr>
            <w:tcW w:w="708" w:type="dxa"/>
          </w:tcPr>
          <w:p w:rsidR="00AD3023" w:rsidRDefault="00E2542D">
            <w:pPr>
              <w:pStyle w:val="TableParagraph"/>
              <w:spacing w:before="63"/>
              <w:ind w:left="179"/>
            </w:pPr>
            <w:r>
              <w:rPr>
                <w:spacing w:val="-10"/>
              </w:rPr>
              <w:t>6</w:t>
            </w:r>
          </w:p>
        </w:tc>
        <w:tc>
          <w:tcPr>
            <w:tcW w:w="852" w:type="dxa"/>
          </w:tcPr>
          <w:p w:rsidR="00AD3023" w:rsidRDefault="00E2542D">
            <w:pPr>
              <w:pStyle w:val="TableParagraph"/>
              <w:spacing w:before="63"/>
              <w:ind w:left="179"/>
            </w:pPr>
            <w:r>
              <w:rPr>
                <w:spacing w:val="-10"/>
              </w:rPr>
              <w:t>0</w:t>
            </w:r>
          </w:p>
        </w:tc>
        <w:tc>
          <w:tcPr>
            <w:tcW w:w="708" w:type="dxa"/>
          </w:tcPr>
          <w:p w:rsidR="00AD3023" w:rsidRDefault="00AD3023">
            <w:pPr>
              <w:pStyle w:val="TableParagraph"/>
              <w:rPr>
                <w:sz w:val="20"/>
              </w:rPr>
            </w:pPr>
          </w:p>
        </w:tc>
        <w:tc>
          <w:tcPr>
            <w:tcW w:w="2977" w:type="dxa"/>
          </w:tcPr>
          <w:p w:rsidR="00AD3023" w:rsidRDefault="00DC3336">
            <w:pPr>
              <w:pStyle w:val="TableParagraph"/>
              <w:spacing w:before="71" w:line="230" w:lineRule="auto"/>
              <w:ind w:left="527" w:hanging="372"/>
            </w:pPr>
            <w:hyperlink r:id="rId119">
              <w:r w:rsidR="00E2542D">
                <w:rPr>
                  <w:color w:val="DD5400"/>
                  <w:spacing w:val="-2"/>
                  <w:u w:val="single" w:color="DD5400"/>
                </w:rPr>
                <w:t>https://www.youtube.com/wat</w:t>
              </w:r>
            </w:hyperlink>
            <w:hyperlink r:id="rId120">
              <w:r w:rsidR="00E2542D">
                <w:rPr>
                  <w:color w:val="DD5400"/>
                  <w:spacing w:val="-2"/>
                  <w:u w:val="single" w:color="DD5400"/>
                </w:rPr>
                <w:t>ch?v=Cg4oSYfWZSs</w:t>
              </w:r>
            </w:hyperlink>
          </w:p>
        </w:tc>
      </w:tr>
      <w:tr w:rsidR="00AD3023">
        <w:trPr>
          <w:trHeight w:val="767"/>
        </w:trPr>
        <w:tc>
          <w:tcPr>
            <w:tcW w:w="593" w:type="dxa"/>
          </w:tcPr>
          <w:p w:rsidR="00AD3023" w:rsidRDefault="00E2542D">
            <w:pPr>
              <w:pStyle w:val="TableParagraph"/>
              <w:spacing w:before="65"/>
              <w:ind w:left="40" w:right="34"/>
              <w:jc w:val="center"/>
            </w:pPr>
            <w:r>
              <w:rPr>
                <w:spacing w:val="-4"/>
              </w:rPr>
              <w:t>3.4.</w:t>
            </w:r>
          </w:p>
        </w:tc>
        <w:tc>
          <w:tcPr>
            <w:tcW w:w="3627" w:type="dxa"/>
          </w:tcPr>
          <w:p w:rsidR="00AD3023" w:rsidRDefault="00E2542D">
            <w:pPr>
              <w:pStyle w:val="TableParagraph"/>
              <w:spacing w:before="70" w:line="249" w:lineRule="exact"/>
              <w:ind w:left="179"/>
              <w:rPr>
                <w:b/>
              </w:rPr>
            </w:pPr>
            <w:r>
              <w:rPr>
                <w:b/>
                <w:spacing w:val="-4"/>
              </w:rPr>
              <w:t>М.Ю. Лермонтов.Стихотворение</w:t>
            </w:r>
          </w:p>
          <w:p w:rsidR="00AD3023" w:rsidRDefault="00E2542D">
            <w:pPr>
              <w:pStyle w:val="TableParagraph"/>
              <w:spacing w:line="249" w:lineRule="exact"/>
              <w:ind w:left="179"/>
              <w:rPr>
                <w:b/>
              </w:rPr>
            </w:pPr>
            <w:r>
              <w:rPr>
                <w:b/>
                <w:spacing w:val="-2"/>
              </w:rPr>
              <w:t>«Бородино»</w:t>
            </w:r>
          </w:p>
        </w:tc>
        <w:tc>
          <w:tcPr>
            <w:tcW w:w="708" w:type="dxa"/>
          </w:tcPr>
          <w:p w:rsidR="00AD3023" w:rsidRDefault="00E2542D">
            <w:pPr>
              <w:pStyle w:val="TableParagraph"/>
              <w:spacing w:before="63"/>
              <w:ind w:left="179"/>
            </w:pPr>
            <w:r>
              <w:rPr>
                <w:spacing w:val="-10"/>
              </w:rPr>
              <w:t>2</w:t>
            </w:r>
          </w:p>
        </w:tc>
        <w:tc>
          <w:tcPr>
            <w:tcW w:w="852" w:type="dxa"/>
          </w:tcPr>
          <w:p w:rsidR="00AD3023" w:rsidRDefault="00E2542D">
            <w:pPr>
              <w:pStyle w:val="TableParagraph"/>
              <w:spacing w:before="63"/>
              <w:ind w:left="179"/>
            </w:pPr>
            <w:r>
              <w:rPr>
                <w:spacing w:val="-10"/>
              </w:rPr>
              <w:t>0</w:t>
            </w:r>
          </w:p>
        </w:tc>
        <w:tc>
          <w:tcPr>
            <w:tcW w:w="708" w:type="dxa"/>
          </w:tcPr>
          <w:p w:rsidR="00AD3023" w:rsidRDefault="00AD3023">
            <w:pPr>
              <w:pStyle w:val="TableParagraph"/>
              <w:rPr>
                <w:sz w:val="20"/>
              </w:rPr>
            </w:pPr>
          </w:p>
        </w:tc>
        <w:tc>
          <w:tcPr>
            <w:tcW w:w="2977" w:type="dxa"/>
          </w:tcPr>
          <w:p w:rsidR="00AD3023" w:rsidRDefault="00DC3336">
            <w:pPr>
              <w:pStyle w:val="TableParagraph"/>
              <w:spacing w:before="69" w:line="232" w:lineRule="auto"/>
              <w:ind w:left="1097" w:hanging="942"/>
            </w:pPr>
            <w:hyperlink r:id="rId121">
              <w:r w:rsidR="00E2542D">
                <w:rPr>
                  <w:color w:val="DD5400"/>
                  <w:spacing w:val="-2"/>
                  <w:u w:val="single" w:color="DD5400"/>
                </w:rPr>
                <w:t>https://resh.edu.ru/subject/less</w:t>
              </w:r>
            </w:hyperlink>
            <w:hyperlink r:id="rId122">
              <w:r w:rsidR="00E2542D">
                <w:rPr>
                  <w:color w:val="DD5400"/>
                  <w:spacing w:val="-2"/>
                  <w:u w:val="single" w:color="DD5400"/>
                </w:rPr>
                <w:t>on/7385/</w:t>
              </w:r>
            </w:hyperlink>
          </w:p>
        </w:tc>
      </w:tr>
      <w:tr w:rsidR="00AD3023">
        <w:trPr>
          <w:trHeight w:val="2702"/>
        </w:trPr>
        <w:tc>
          <w:tcPr>
            <w:tcW w:w="593" w:type="dxa"/>
          </w:tcPr>
          <w:p w:rsidR="00AD3023" w:rsidRDefault="00E2542D">
            <w:pPr>
              <w:pStyle w:val="TableParagraph"/>
              <w:spacing w:before="63"/>
              <w:ind w:left="40" w:right="34"/>
              <w:jc w:val="center"/>
            </w:pPr>
            <w:r>
              <w:rPr>
                <w:spacing w:val="-4"/>
              </w:rPr>
              <w:t>3.5.</w:t>
            </w:r>
          </w:p>
        </w:tc>
        <w:tc>
          <w:tcPr>
            <w:tcW w:w="3627" w:type="dxa"/>
          </w:tcPr>
          <w:p w:rsidR="00AD3023" w:rsidRDefault="00E2542D">
            <w:pPr>
              <w:pStyle w:val="TableParagraph"/>
              <w:spacing w:before="74" w:line="232" w:lineRule="auto"/>
              <w:ind w:left="179" w:right="607"/>
              <w:rPr>
                <w:b/>
              </w:rPr>
            </w:pPr>
            <w:r>
              <w:rPr>
                <w:b/>
                <w:spacing w:val="-4"/>
              </w:rPr>
              <w:t xml:space="preserve">Н.В.Гоголь.Повесть«Ночь </w:t>
            </w:r>
            <w:r>
              <w:rPr>
                <w:b/>
              </w:rPr>
              <w:t>перед Рождеством»</w:t>
            </w:r>
          </w:p>
        </w:tc>
        <w:tc>
          <w:tcPr>
            <w:tcW w:w="708" w:type="dxa"/>
          </w:tcPr>
          <w:p w:rsidR="00AD3023" w:rsidRDefault="00E2542D">
            <w:pPr>
              <w:pStyle w:val="TableParagraph"/>
              <w:spacing w:before="63"/>
              <w:ind w:left="179"/>
            </w:pPr>
            <w:r>
              <w:rPr>
                <w:spacing w:val="-10"/>
              </w:rPr>
              <w:t>3</w:t>
            </w:r>
          </w:p>
        </w:tc>
        <w:tc>
          <w:tcPr>
            <w:tcW w:w="852" w:type="dxa"/>
          </w:tcPr>
          <w:p w:rsidR="00AD3023" w:rsidRDefault="00E2542D">
            <w:pPr>
              <w:pStyle w:val="TableParagraph"/>
              <w:spacing w:before="63"/>
              <w:ind w:left="179"/>
            </w:pPr>
            <w:r>
              <w:rPr>
                <w:spacing w:val="-10"/>
              </w:rPr>
              <w:t>0</w:t>
            </w:r>
          </w:p>
        </w:tc>
        <w:tc>
          <w:tcPr>
            <w:tcW w:w="708" w:type="dxa"/>
          </w:tcPr>
          <w:p w:rsidR="00AD3023" w:rsidRDefault="00AD3023">
            <w:pPr>
              <w:pStyle w:val="TableParagraph"/>
              <w:rPr>
                <w:sz w:val="20"/>
              </w:rPr>
            </w:pPr>
          </w:p>
        </w:tc>
        <w:tc>
          <w:tcPr>
            <w:tcW w:w="2977" w:type="dxa"/>
          </w:tcPr>
          <w:p w:rsidR="00AD3023" w:rsidRDefault="00DC3336">
            <w:pPr>
              <w:pStyle w:val="TableParagraph"/>
              <w:spacing w:before="71" w:line="230" w:lineRule="auto"/>
              <w:ind w:left="119" w:right="106" w:hanging="6"/>
              <w:jc w:val="center"/>
            </w:pPr>
            <w:hyperlink r:id="rId123">
              <w:r w:rsidR="00E2542D">
                <w:rPr>
                  <w:color w:val="004064"/>
                  <w:spacing w:val="-2"/>
                  <w:u w:val="single" w:color="004064"/>
                </w:rPr>
                <w:t>https://interneturok.ru/lesson/li</w:t>
              </w:r>
            </w:hyperlink>
            <w:hyperlink r:id="rId124">
              <w:r w:rsidR="00E2542D">
                <w:rPr>
                  <w:color w:val="004064"/>
                  <w:spacing w:val="-2"/>
                  <w:u w:val="single" w:color="004064"/>
                </w:rPr>
                <w:t>teratura/6-klass/proizvedeniya-</w:t>
              </w:r>
            </w:hyperlink>
            <w:hyperlink r:id="rId125">
              <w:r w:rsidR="00E2542D">
                <w:rPr>
                  <w:color w:val="004064"/>
                  <w:spacing w:val="-2"/>
                  <w:u w:val="single" w:color="004064"/>
                </w:rPr>
                <w:t>russkih-pisatelej-19-veka/n-v-</w:t>
              </w:r>
            </w:hyperlink>
            <w:hyperlink r:id="rId126">
              <w:r w:rsidR="00E2542D">
                <w:rPr>
                  <w:color w:val="004064"/>
                  <w:spacing w:val="-2"/>
                  <w:u w:val="single" w:color="004064"/>
                </w:rPr>
                <w:t>gogol-istoriya-sozdaniya-</w:t>
              </w:r>
            </w:hyperlink>
            <w:hyperlink r:id="rId127">
              <w:r w:rsidR="00E2542D">
                <w:rPr>
                  <w:color w:val="004064"/>
                  <w:spacing w:val="-2"/>
                  <w:u w:val="single" w:color="004064"/>
                </w:rPr>
                <w:t>sbornika-vechera-na-hutore-</w:t>
              </w:r>
            </w:hyperlink>
            <w:hyperlink r:id="rId128">
              <w:r w:rsidR="00E2542D">
                <w:rPr>
                  <w:color w:val="004064"/>
                  <w:spacing w:val="-2"/>
                  <w:u w:val="single" w:color="004064"/>
                </w:rPr>
                <w:t>bliz-dikanki-syuzhet-povesti-</w:t>
              </w:r>
            </w:hyperlink>
            <w:hyperlink r:id="rId129">
              <w:r w:rsidR="00E2542D">
                <w:rPr>
                  <w:color w:val="004064"/>
                  <w:spacing w:val="-2"/>
                  <w:u w:val="single" w:color="004064"/>
                </w:rPr>
                <w:t>kartiny-narodnoy-zhizni-v-</w:t>
              </w:r>
            </w:hyperlink>
            <w:hyperlink r:id="rId130">
              <w:r w:rsidR="00E2542D">
                <w:rPr>
                  <w:color w:val="004064"/>
                  <w:spacing w:val="-2"/>
                  <w:u w:val="single" w:color="004064"/>
                </w:rPr>
                <w:t>povesti-noch-pered-</w:t>
              </w:r>
            </w:hyperlink>
            <w:hyperlink r:id="rId131">
              <w:r w:rsidR="00E2542D">
                <w:rPr>
                  <w:color w:val="004064"/>
                  <w:spacing w:val="-2"/>
                  <w:u w:val="single" w:color="004064"/>
                </w:rPr>
                <w:t>rozhdestvom-peyzazh-</w:t>
              </w:r>
            </w:hyperlink>
            <w:hyperlink r:id="rId132">
              <w:r w:rsidR="00E2542D">
                <w:rPr>
                  <w:color w:val="004064"/>
                  <w:spacing w:val="-2"/>
                  <w:u w:val="single" w:color="004064"/>
                </w:rPr>
                <w:t>rozhdestvenskoy-nochi</w:t>
              </w:r>
            </w:hyperlink>
          </w:p>
        </w:tc>
      </w:tr>
      <w:tr w:rsidR="00AD3023">
        <w:trPr>
          <w:trHeight w:val="762"/>
        </w:trPr>
        <w:tc>
          <w:tcPr>
            <w:tcW w:w="593" w:type="dxa"/>
          </w:tcPr>
          <w:p w:rsidR="00AD3023" w:rsidRDefault="00E2542D">
            <w:pPr>
              <w:pStyle w:val="TableParagraph"/>
              <w:spacing w:before="63"/>
              <w:ind w:left="40" w:right="34"/>
              <w:jc w:val="center"/>
            </w:pPr>
            <w:r>
              <w:rPr>
                <w:spacing w:val="-4"/>
              </w:rPr>
              <w:t>3.6.</w:t>
            </w:r>
          </w:p>
        </w:tc>
        <w:tc>
          <w:tcPr>
            <w:tcW w:w="3627" w:type="dxa"/>
          </w:tcPr>
          <w:p w:rsidR="00AD3023" w:rsidRDefault="00E2542D">
            <w:pPr>
              <w:pStyle w:val="TableParagraph"/>
              <w:spacing w:before="68"/>
              <w:ind w:left="179"/>
              <w:rPr>
                <w:b/>
              </w:rPr>
            </w:pPr>
            <w:r>
              <w:rPr>
                <w:b/>
                <w:spacing w:val="-5"/>
              </w:rPr>
              <w:t>Внеклассное</w:t>
            </w:r>
            <w:r>
              <w:rPr>
                <w:b/>
                <w:spacing w:val="-2"/>
              </w:rPr>
              <w:t>чтение</w:t>
            </w:r>
          </w:p>
        </w:tc>
        <w:tc>
          <w:tcPr>
            <w:tcW w:w="708" w:type="dxa"/>
          </w:tcPr>
          <w:p w:rsidR="00AD3023" w:rsidRDefault="00E2542D">
            <w:pPr>
              <w:pStyle w:val="TableParagraph"/>
              <w:spacing w:before="63"/>
              <w:ind w:left="179"/>
            </w:pPr>
            <w:r>
              <w:rPr>
                <w:spacing w:val="-10"/>
              </w:rPr>
              <w:t>1</w:t>
            </w:r>
          </w:p>
        </w:tc>
        <w:tc>
          <w:tcPr>
            <w:tcW w:w="852" w:type="dxa"/>
          </w:tcPr>
          <w:p w:rsidR="00AD3023" w:rsidRDefault="00E2542D">
            <w:pPr>
              <w:pStyle w:val="TableParagraph"/>
              <w:spacing w:before="63"/>
              <w:ind w:left="179"/>
            </w:pPr>
            <w:r>
              <w:rPr>
                <w:spacing w:val="-10"/>
              </w:rPr>
              <w:t>0</w:t>
            </w:r>
          </w:p>
        </w:tc>
        <w:tc>
          <w:tcPr>
            <w:tcW w:w="708" w:type="dxa"/>
          </w:tcPr>
          <w:p w:rsidR="00AD3023" w:rsidRDefault="00AD3023">
            <w:pPr>
              <w:pStyle w:val="TableParagraph"/>
              <w:rPr>
                <w:sz w:val="20"/>
              </w:rPr>
            </w:pPr>
          </w:p>
        </w:tc>
        <w:tc>
          <w:tcPr>
            <w:tcW w:w="2977" w:type="dxa"/>
          </w:tcPr>
          <w:p w:rsidR="00AD3023" w:rsidRDefault="00DC3336">
            <w:pPr>
              <w:pStyle w:val="TableParagraph"/>
              <w:spacing w:before="69" w:line="232" w:lineRule="auto"/>
              <w:ind w:left="443" w:hanging="317"/>
            </w:pPr>
            <w:hyperlink r:id="rId133">
              <w:r w:rsidR="00E2542D">
                <w:rPr>
                  <w:color w:val="0462C1"/>
                  <w:u w:val="single" w:color="0462C1"/>
                </w:rPr>
                <w:t>Материалы.Литература(5–9</w:t>
              </w:r>
            </w:hyperlink>
            <w:hyperlink r:id="rId134">
              <w:r w:rsidR="00E2542D">
                <w:rPr>
                  <w:color w:val="0462C1"/>
                  <w:u w:val="single" w:color="0462C1"/>
                </w:rPr>
                <w:t>классы) (mosmetod.ru)</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spacing w:val="-2"/>
              </w:rPr>
              <w:t>Итогопоразделу</w:t>
            </w:r>
          </w:p>
        </w:tc>
        <w:tc>
          <w:tcPr>
            <w:tcW w:w="708" w:type="dxa"/>
          </w:tcPr>
          <w:p w:rsidR="00AD3023" w:rsidRDefault="00E2542D">
            <w:pPr>
              <w:pStyle w:val="TableParagraph"/>
              <w:spacing w:line="244" w:lineRule="exact"/>
              <w:ind w:left="107"/>
              <w:rPr>
                <w:b/>
              </w:rPr>
            </w:pPr>
            <w:r>
              <w:rPr>
                <w:b/>
                <w:spacing w:val="-5"/>
              </w:rPr>
              <w:t>17</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995"/>
        </w:trPr>
        <w:tc>
          <w:tcPr>
            <w:tcW w:w="593" w:type="dxa"/>
          </w:tcPr>
          <w:p w:rsidR="00AD3023" w:rsidRDefault="00AD3023">
            <w:pPr>
              <w:pStyle w:val="TableParagraph"/>
              <w:rPr>
                <w:sz w:val="20"/>
              </w:rPr>
            </w:pPr>
          </w:p>
        </w:tc>
        <w:tc>
          <w:tcPr>
            <w:tcW w:w="3627" w:type="dxa"/>
          </w:tcPr>
          <w:p w:rsidR="00AD3023" w:rsidRDefault="00E2542D">
            <w:pPr>
              <w:pStyle w:val="TableParagraph"/>
              <w:spacing w:line="232" w:lineRule="auto"/>
              <w:ind w:left="107" w:right="125"/>
              <w:rPr>
                <w:b/>
              </w:rPr>
            </w:pPr>
            <w:r>
              <w:rPr>
                <w:b/>
              </w:rPr>
              <w:t xml:space="preserve">РАЗДЕЛ 4.ЛИТЕРАТУРА ВТОРОЙПОЛОВИНЫXIX </w:t>
            </w:r>
            <w:r>
              <w:rPr>
                <w:b/>
                <w:spacing w:val="-4"/>
              </w:rPr>
              <w:t>ВЕКА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2128"/>
        </w:trPr>
        <w:tc>
          <w:tcPr>
            <w:tcW w:w="593" w:type="dxa"/>
          </w:tcPr>
          <w:p w:rsidR="00AD3023" w:rsidRDefault="00E2542D">
            <w:pPr>
              <w:pStyle w:val="TableParagraph"/>
              <w:spacing w:before="63"/>
              <w:ind w:left="40" w:right="34"/>
              <w:jc w:val="center"/>
            </w:pPr>
            <w:r>
              <w:rPr>
                <w:spacing w:val="-4"/>
              </w:rPr>
              <w:t>4.1.</w:t>
            </w:r>
          </w:p>
        </w:tc>
        <w:tc>
          <w:tcPr>
            <w:tcW w:w="3627" w:type="dxa"/>
          </w:tcPr>
          <w:p w:rsidR="00AD3023" w:rsidRDefault="00E2542D">
            <w:pPr>
              <w:pStyle w:val="TableParagraph"/>
              <w:spacing w:before="68"/>
              <w:ind w:left="179"/>
              <w:rPr>
                <w:b/>
              </w:rPr>
            </w:pPr>
            <w:r>
              <w:rPr>
                <w:b/>
                <w:spacing w:val="-4"/>
              </w:rPr>
              <w:t>И.С. Тургенев. Рассказ«Муму»</w:t>
            </w:r>
          </w:p>
        </w:tc>
        <w:tc>
          <w:tcPr>
            <w:tcW w:w="708" w:type="dxa"/>
          </w:tcPr>
          <w:p w:rsidR="00AD3023" w:rsidRDefault="00E2542D">
            <w:pPr>
              <w:pStyle w:val="TableParagraph"/>
              <w:spacing w:before="63"/>
              <w:ind w:left="179"/>
            </w:pPr>
            <w:r>
              <w:rPr>
                <w:spacing w:val="-10"/>
              </w:rPr>
              <w:t>6</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before="219"/>
              <w:ind w:left="107"/>
            </w:pPr>
            <w:hyperlink r:id="rId135">
              <w:r w:rsidR="00E2542D">
                <w:rPr>
                  <w:color w:val="004064"/>
                  <w:spacing w:val="-2"/>
                  <w:u w:val="single" w:color="004064"/>
                </w:rPr>
                <w:t>https://resh.edu.ru/subject/less</w:t>
              </w:r>
            </w:hyperlink>
            <w:hyperlink r:id="rId136">
              <w:r w:rsidR="00E2542D">
                <w:rPr>
                  <w:color w:val="004064"/>
                  <w:spacing w:val="-2"/>
                  <w:u w:val="single" w:color="004064"/>
                </w:rPr>
                <w:t>on/7381/</w:t>
              </w:r>
            </w:hyperlink>
          </w:p>
          <w:p w:rsidR="00AD3023" w:rsidRDefault="00DC3336">
            <w:pPr>
              <w:pStyle w:val="TableParagraph"/>
              <w:spacing w:before="224"/>
              <w:ind w:left="107"/>
            </w:pPr>
            <w:hyperlink r:id="rId137">
              <w:r w:rsidR="00E2542D">
                <w:rPr>
                  <w:color w:val="004064"/>
                  <w:spacing w:val="-2"/>
                  <w:u w:val="single" w:color="004064"/>
                </w:rPr>
                <w:t>https://resh.edu.ru/subject/less</w:t>
              </w:r>
            </w:hyperlink>
            <w:hyperlink r:id="rId138">
              <w:r w:rsidR="00E2542D">
                <w:rPr>
                  <w:color w:val="004064"/>
                  <w:spacing w:val="-2"/>
                  <w:u w:val="single" w:color="004064"/>
                </w:rPr>
                <w:t>on/7380/</w:t>
              </w:r>
            </w:hyperlink>
          </w:p>
        </w:tc>
      </w:tr>
      <w:tr w:rsidR="00AD3023">
        <w:trPr>
          <w:trHeight w:val="762"/>
        </w:trPr>
        <w:tc>
          <w:tcPr>
            <w:tcW w:w="593" w:type="dxa"/>
          </w:tcPr>
          <w:p w:rsidR="00AD3023" w:rsidRDefault="00E2542D">
            <w:pPr>
              <w:pStyle w:val="TableParagraph"/>
              <w:spacing w:before="63"/>
              <w:ind w:left="40" w:right="34"/>
              <w:jc w:val="center"/>
            </w:pPr>
            <w:r>
              <w:rPr>
                <w:spacing w:val="-4"/>
              </w:rPr>
              <w:t>4.2.</w:t>
            </w:r>
          </w:p>
        </w:tc>
        <w:tc>
          <w:tcPr>
            <w:tcW w:w="3627" w:type="dxa"/>
          </w:tcPr>
          <w:p w:rsidR="00AD3023" w:rsidRDefault="00E2542D">
            <w:pPr>
              <w:pStyle w:val="TableParagraph"/>
              <w:spacing w:before="68"/>
              <w:ind w:left="179"/>
              <w:rPr>
                <w:b/>
              </w:rPr>
            </w:pPr>
            <w:r>
              <w:rPr>
                <w:b/>
                <w:spacing w:val="-5"/>
              </w:rPr>
              <w:t>Развитие</w:t>
            </w:r>
            <w:r>
              <w:rPr>
                <w:b/>
                <w:spacing w:val="-4"/>
              </w:rPr>
              <w:t>речи</w:t>
            </w:r>
          </w:p>
        </w:tc>
        <w:tc>
          <w:tcPr>
            <w:tcW w:w="708" w:type="dxa"/>
          </w:tcPr>
          <w:p w:rsidR="00AD3023" w:rsidRDefault="00E2542D">
            <w:pPr>
              <w:pStyle w:val="TableParagraph"/>
              <w:spacing w:before="63"/>
              <w:ind w:left="179"/>
            </w:pPr>
            <w:r>
              <w:rPr>
                <w:spacing w:val="-10"/>
              </w:rPr>
              <w:t>1</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before="69" w:line="232" w:lineRule="auto"/>
              <w:ind w:left="179" w:right="117"/>
            </w:pPr>
            <w:hyperlink r:id="rId139">
              <w:r w:rsidR="00E2542D">
                <w:rPr>
                  <w:color w:val="0462C1"/>
                  <w:u w:val="single" w:color="0462C1"/>
                </w:rPr>
                <w:t>Материалы.Литература(5–</w:t>
              </w:r>
            </w:hyperlink>
            <w:hyperlink r:id="rId140">
              <w:r w:rsidR="00E2542D">
                <w:rPr>
                  <w:color w:val="0462C1"/>
                  <w:u w:val="single" w:color="0462C1"/>
                </w:rPr>
                <w:t>9 классы) (mosmetod.ru)</w:t>
              </w:r>
            </w:hyperlink>
          </w:p>
        </w:tc>
      </w:tr>
      <w:tr w:rsidR="00AD3023">
        <w:trPr>
          <w:trHeight w:val="1567"/>
        </w:trPr>
        <w:tc>
          <w:tcPr>
            <w:tcW w:w="593" w:type="dxa"/>
          </w:tcPr>
          <w:p w:rsidR="00AD3023" w:rsidRDefault="00E2542D">
            <w:pPr>
              <w:pStyle w:val="TableParagraph"/>
              <w:spacing w:before="66"/>
              <w:ind w:left="40" w:right="34"/>
              <w:jc w:val="center"/>
            </w:pPr>
            <w:r>
              <w:rPr>
                <w:spacing w:val="-4"/>
              </w:rPr>
              <w:t>4.3.</w:t>
            </w:r>
          </w:p>
        </w:tc>
        <w:tc>
          <w:tcPr>
            <w:tcW w:w="3627" w:type="dxa"/>
          </w:tcPr>
          <w:p w:rsidR="00AD3023" w:rsidRDefault="00E2542D">
            <w:pPr>
              <w:pStyle w:val="TableParagraph"/>
              <w:spacing w:before="76" w:line="244" w:lineRule="auto"/>
              <w:ind w:left="179" w:right="607"/>
              <w:rPr>
                <w:b/>
              </w:rPr>
            </w:pPr>
            <w:r>
              <w:rPr>
                <w:b/>
              </w:rPr>
              <w:t xml:space="preserve">Н. А. Некрасов. Стихотворения (не менее </w:t>
            </w:r>
            <w:r>
              <w:rPr>
                <w:b/>
                <w:spacing w:val="-4"/>
              </w:rPr>
              <w:t>двух).«Крестьянскиедети».</w:t>
            </w:r>
          </w:p>
          <w:p w:rsidR="00AD3023" w:rsidRDefault="00E2542D">
            <w:pPr>
              <w:pStyle w:val="TableParagraph"/>
              <w:spacing w:before="1" w:line="244" w:lineRule="auto"/>
              <w:ind w:left="179" w:right="607"/>
              <w:rPr>
                <w:b/>
              </w:rPr>
            </w:pPr>
            <w:r>
              <w:rPr>
                <w:b/>
                <w:spacing w:val="-4"/>
              </w:rPr>
              <w:t xml:space="preserve">«Школьник».Поэма«Мороз, </w:t>
            </w:r>
            <w:r>
              <w:rPr>
                <w:b/>
              </w:rPr>
              <w:t>Красный нос» (фрагмент)</w:t>
            </w:r>
          </w:p>
        </w:tc>
        <w:tc>
          <w:tcPr>
            <w:tcW w:w="708" w:type="dxa"/>
          </w:tcPr>
          <w:p w:rsidR="00AD3023" w:rsidRDefault="00E2542D">
            <w:pPr>
              <w:pStyle w:val="TableParagraph"/>
              <w:spacing w:before="61"/>
              <w:ind w:left="179"/>
            </w:pPr>
            <w:r>
              <w:rPr>
                <w:spacing w:val="-10"/>
              </w:rPr>
              <w:t>3</w:t>
            </w:r>
          </w:p>
        </w:tc>
        <w:tc>
          <w:tcPr>
            <w:tcW w:w="852" w:type="dxa"/>
          </w:tcPr>
          <w:p w:rsidR="00AD3023" w:rsidRDefault="00E2542D">
            <w:pPr>
              <w:pStyle w:val="TableParagraph"/>
              <w:spacing w:before="61"/>
              <w:ind w:left="179"/>
            </w:pPr>
            <w:r>
              <w:rPr>
                <w:spacing w:val="-10"/>
              </w:rPr>
              <w:t>0</w:t>
            </w:r>
          </w:p>
        </w:tc>
        <w:tc>
          <w:tcPr>
            <w:tcW w:w="708" w:type="dxa"/>
          </w:tcPr>
          <w:p w:rsidR="00AD3023" w:rsidRDefault="00E2542D">
            <w:pPr>
              <w:pStyle w:val="TableParagraph"/>
              <w:spacing w:before="61"/>
              <w:ind w:left="175"/>
            </w:pPr>
            <w:r>
              <w:rPr>
                <w:spacing w:val="-10"/>
              </w:rPr>
              <w:t>0</w:t>
            </w:r>
          </w:p>
        </w:tc>
        <w:tc>
          <w:tcPr>
            <w:tcW w:w="2977" w:type="dxa"/>
          </w:tcPr>
          <w:p w:rsidR="00AD3023" w:rsidRDefault="00DC3336">
            <w:pPr>
              <w:pStyle w:val="TableParagraph"/>
              <w:spacing w:before="65" w:line="232" w:lineRule="auto"/>
              <w:ind w:left="179"/>
            </w:pPr>
            <w:hyperlink r:id="rId141">
              <w:r w:rsidR="00E2542D">
                <w:rPr>
                  <w:color w:val="DD5400"/>
                  <w:spacing w:val="-2"/>
                  <w:u w:val="single" w:color="DD5400"/>
                </w:rPr>
                <w:t>https://resh.edu.ru/subject/less</w:t>
              </w:r>
            </w:hyperlink>
            <w:hyperlink r:id="rId142">
              <w:r w:rsidR="00E2542D">
                <w:rPr>
                  <w:color w:val="DD5400"/>
                  <w:spacing w:val="-2"/>
                  <w:u w:val="single" w:color="DD5400"/>
                </w:rPr>
                <w:t>on/7383/</w:t>
              </w:r>
            </w:hyperlink>
          </w:p>
        </w:tc>
      </w:tr>
      <w:tr w:rsidR="00AD3023">
        <w:trPr>
          <w:trHeight w:val="969"/>
        </w:trPr>
        <w:tc>
          <w:tcPr>
            <w:tcW w:w="593" w:type="dxa"/>
          </w:tcPr>
          <w:p w:rsidR="00AD3023" w:rsidRDefault="00E2542D">
            <w:pPr>
              <w:pStyle w:val="TableParagraph"/>
              <w:spacing w:before="68"/>
              <w:ind w:left="40" w:right="34"/>
              <w:jc w:val="center"/>
            </w:pPr>
            <w:r>
              <w:rPr>
                <w:spacing w:val="-4"/>
              </w:rPr>
              <w:t>4.4.</w:t>
            </w:r>
          </w:p>
        </w:tc>
        <w:tc>
          <w:tcPr>
            <w:tcW w:w="3627" w:type="dxa"/>
          </w:tcPr>
          <w:p w:rsidR="00AD3023" w:rsidRDefault="00E2542D">
            <w:pPr>
              <w:pStyle w:val="TableParagraph"/>
              <w:spacing w:before="73"/>
              <w:ind w:left="179"/>
              <w:rPr>
                <w:b/>
              </w:rPr>
            </w:pPr>
            <w:r>
              <w:rPr>
                <w:b/>
              </w:rPr>
              <w:t>Л.Н.</w:t>
            </w:r>
            <w:r>
              <w:rPr>
                <w:b/>
                <w:spacing w:val="-2"/>
              </w:rPr>
              <w:t>Толстой.</w:t>
            </w:r>
          </w:p>
          <w:p w:rsidR="00AD3023" w:rsidRDefault="00E2542D">
            <w:pPr>
              <w:pStyle w:val="TableParagraph"/>
              <w:spacing w:before="190"/>
              <w:ind w:left="179"/>
              <w:rPr>
                <w:b/>
              </w:rPr>
            </w:pPr>
            <w:r>
              <w:rPr>
                <w:b/>
                <w:spacing w:val="-4"/>
              </w:rPr>
              <w:t>Рассказ«Кавказскийпленник»</w:t>
            </w:r>
          </w:p>
        </w:tc>
        <w:tc>
          <w:tcPr>
            <w:tcW w:w="708" w:type="dxa"/>
          </w:tcPr>
          <w:p w:rsidR="00AD3023" w:rsidRDefault="00E2542D">
            <w:pPr>
              <w:pStyle w:val="TableParagraph"/>
              <w:spacing w:before="65"/>
              <w:ind w:left="179"/>
            </w:pPr>
            <w:r>
              <w:rPr>
                <w:spacing w:val="-10"/>
              </w:rPr>
              <w:t>4</w:t>
            </w:r>
          </w:p>
        </w:tc>
        <w:tc>
          <w:tcPr>
            <w:tcW w:w="852" w:type="dxa"/>
          </w:tcPr>
          <w:p w:rsidR="00AD3023" w:rsidRDefault="00E2542D">
            <w:pPr>
              <w:pStyle w:val="TableParagraph"/>
              <w:spacing w:before="65"/>
              <w:ind w:left="179"/>
            </w:pPr>
            <w:r>
              <w:rPr>
                <w:spacing w:val="-10"/>
              </w:rPr>
              <w:t>0</w:t>
            </w: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before="221"/>
              <w:ind w:left="107"/>
            </w:pPr>
            <w:hyperlink r:id="rId143">
              <w:r w:rsidR="00E2542D">
                <w:rPr>
                  <w:color w:val="004064"/>
                  <w:spacing w:val="-2"/>
                  <w:u w:val="single" w:color="004064"/>
                </w:rPr>
                <w:t>https://resh.edu.ru/subject/less</w:t>
              </w:r>
            </w:hyperlink>
            <w:hyperlink r:id="rId144">
              <w:r w:rsidR="00E2542D">
                <w:rPr>
                  <w:color w:val="004064"/>
                  <w:spacing w:val="-2"/>
                  <w:u w:val="single" w:color="004064"/>
                </w:rPr>
                <w:t>on/7378/</w:t>
              </w:r>
            </w:hyperlink>
          </w:p>
        </w:tc>
      </w:tr>
    </w:tbl>
    <w:p w:rsidR="00AD3023" w:rsidRDefault="00AD3023">
      <w:pPr>
        <w:sectPr w:rsidR="00AD3023">
          <w:type w:val="continuous"/>
          <w:pgSz w:w="11910" w:h="16390"/>
          <w:pgMar w:top="1120" w:right="740" w:bottom="116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1175"/>
        </w:trPr>
        <w:tc>
          <w:tcPr>
            <w:tcW w:w="593" w:type="dxa"/>
          </w:tcPr>
          <w:p w:rsidR="00AD3023" w:rsidRDefault="00AD3023">
            <w:pPr>
              <w:pStyle w:val="TableParagraph"/>
              <w:rPr>
                <w:sz w:val="20"/>
              </w:rPr>
            </w:pPr>
          </w:p>
        </w:tc>
        <w:tc>
          <w:tcPr>
            <w:tcW w:w="3627" w:type="dxa"/>
          </w:tcPr>
          <w:p w:rsidR="00AD3023" w:rsidRDefault="00AD3023">
            <w:pPr>
              <w:pStyle w:val="TableParagraph"/>
              <w:rPr>
                <w:sz w:val="20"/>
              </w:rPr>
            </w:pP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ind w:left="107"/>
            </w:pPr>
            <w:hyperlink r:id="rId145">
              <w:r w:rsidR="00E2542D">
                <w:rPr>
                  <w:color w:val="004064"/>
                  <w:spacing w:val="-2"/>
                  <w:u w:val="single" w:color="004064"/>
                </w:rPr>
                <w:t>https://resh.edu.ru/subject/less</w:t>
              </w:r>
            </w:hyperlink>
            <w:hyperlink r:id="rId146">
              <w:r w:rsidR="00E2542D">
                <w:rPr>
                  <w:color w:val="004064"/>
                  <w:spacing w:val="-2"/>
                  <w:u w:val="single" w:color="004064"/>
                </w:rPr>
                <w:t>on/7377/</w:t>
              </w:r>
            </w:hyperlink>
          </w:p>
        </w:tc>
      </w:tr>
      <w:tr w:rsidR="00AD3023">
        <w:trPr>
          <w:trHeight w:val="762"/>
        </w:trPr>
        <w:tc>
          <w:tcPr>
            <w:tcW w:w="593" w:type="dxa"/>
          </w:tcPr>
          <w:p w:rsidR="00AD3023" w:rsidRDefault="00E2542D">
            <w:pPr>
              <w:pStyle w:val="TableParagraph"/>
              <w:spacing w:before="65"/>
              <w:ind w:left="39" w:right="34"/>
              <w:jc w:val="center"/>
            </w:pPr>
            <w:r>
              <w:rPr>
                <w:spacing w:val="-5"/>
              </w:rPr>
              <w:t>4.5</w:t>
            </w:r>
          </w:p>
        </w:tc>
        <w:tc>
          <w:tcPr>
            <w:tcW w:w="3627" w:type="dxa"/>
          </w:tcPr>
          <w:p w:rsidR="00AD3023" w:rsidRDefault="00E2542D">
            <w:pPr>
              <w:pStyle w:val="TableParagraph"/>
              <w:spacing w:before="70"/>
              <w:ind w:left="179"/>
              <w:rPr>
                <w:b/>
              </w:rPr>
            </w:pPr>
            <w:r>
              <w:rPr>
                <w:b/>
                <w:spacing w:val="-5"/>
              </w:rPr>
              <w:t>Развитие</w:t>
            </w:r>
            <w:r>
              <w:rPr>
                <w:b/>
                <w:spacing w:val="-4"/>
              </w:rPr>
              <w:t>речи</w:t>
            </w:r>
          </w:p>
        </w:tc>
        <w:tc>
          <w:tcPr>
            <w:tcW w:w="708" w:type="dxa"/>
          </w:tcPr>
          <w:p w:rsidR="00AD3023" w:rsidRDefault="00E2542D">
            <w:pPr>
              <w:pStyle w:val="TableParagraph"/>
              <w:spacing w:before="63"/>
              <w:ind w:left="179"/>
            </w:pPr>
            <w:r>
              <w:rPr>
                <w:spacing w:val="-10"/>
              </w:rPr>
              <w:t>1</w:t>
            </w:r>
          </w:p>
        </w:tc>
        <w:tc>
          <w:tcPr>
            <w:tcW w:w="852" w:type="dxa"/>
          </w:tcPr>
          <w:p w:rsidR="00AD3023" w:rsidRDefault="00E2542D">
            <w:pPr>
              <w:pStyle w:val="TableParagraph"/>
              <w:spacing w:before="63"/>
              <w:ind w:left="179"/>
            </w:pPr>
            <w:r>
              <w:rPr>
                <w:spacing w:val="-10"/>
              </w:rPr>
              <w:t>0</w:t>
            </w:r>
          </w:p>
        </w:tc>
        <w:tc>
          <w:tcPr>
            <w:tcW w:w="708" w:type="dxa"/>
          </w:tcPr>
          <w:p w:rsidR="00AD3023" w:rsidRDefault="00AD3023">
            <w:pPr>
              <w:pStyle w:val="TableParagraph"/>
              <w:rPr>
                <w:sz w:val="20"/>
              </w:rPr>
            </w:pPr>
          </w:p>
        </w:tc>
        <w:tc>
          <w:tcPr>
            <w:tcW w:w="2977" w:type="dxa"/>
          </w:tcPr>
          <w:p w:rsidR="00AD3023" w:rsidRDefault="00DC3336">
            <w:pPr>
              <w:pStyle w:val="TableParagraph"/>
              <w:spacing w:before="71" w:line="230" w:lineRule="auto"/>
              <w:ind w:left="179" w:right="117"/>
            </w:pPr>
            <w:hyperlink r:id="rId147">
              <w:r w:rsidR="00E2542D">
                <w:rPr>
                  <w:color w:val="0462C1"/>
                  <w:u w:val="single" w:color="0462C1"/>
                </w:rPr>
                <w:t>Материалы.Литература(5–</w:t>
              </w:r>
            </w:hyperlink>
            <w:hyperlink r:id="rId148">
              <w:r w:rsidR="00E2542D">
                <w:rPr>
                  <w:color w:val="0462C1"/>
                  <w:u w:val="single" w:color="0462C1"/>
                </w:rPr>
                <w:t>9 классы) (mosmetod.ru)</w:t>
              </w:r>
            </w:hyperlink>
          </w:p>
        </w:tc>
      </w:tr>
      <w:tr w:rsidR="00AD3023">
        <w:trPr>
          <w:trHeight w:val="748"/>
        </w:trPr>
        <w:tc>
          <w:tcPr>
            <w:tcW w:w="593" w:type="dxa"/>
          </w:tcPr>
          <w:p w:rsidR="00AD3023" w:rsidRDefault="00E2542D">
            <w:pPr>
              <w:pStyle w:val="TableParagraph"/>
              <w:spacing w:before="65"/>
              <w:ind w:left="40" w:right="34"/>
              <w:jc w:val="center"/>
            </w:pPr>
            <w:r>
              <w:rPr>
                <w:spacing w:val="-4"/>
              </w:rPr>
              <w:t>4.6.</w:t>
            </w:r>
          </w:p>
        </w:tc>
        <w:tc>
          <w:tcPr>
            <w:tcW w:w="3627" w:type="dxa"/>
          </w:tcPr>
          <w:p w:rsidR="00AD3023" w:rsidRDefault="00E2542D">
            <w:pPr>
              <w:pStyle w:val="TableParagraph"/>
              <w:spacing w:before="70"/>
              <w:ind w:left="179"/>
              <w:rPr>
                <w:b/>
              </w:rPr>
            </w:pPr>
            <w:r>
              <w:rPr>
                <w:b/>
                <w:spacing w:val="-5"/>
              </w:rPr>
              <w:t>Внеклассное</w:t>
            </w:r>
            <w:r>
              <w:rPr>
                <w:b/>
                <w:spacing w:val="-2"/>
              </w:rPr>
              <w:t>чтение</w:t>
            </w:r>
          </w:p>
        </w:tc>
        <w:tc>
          <w:tcPr>
            <w:tcW w:w="708" w:type="dxa"/>
          </w:tcPr>
          <w:p w:rsidR="00AD3023" w:rsidRDefault="00E2542D">
            <w:pPr>
              <w:pStyle w:val="TableParagraph"/>
              <w:spacing w:before="63"/>
              <w:ind w:left="179"/>
            </w:pPr>
            <w:r>
              <w:rPr>
                <w:spacing w:val="-10"/>
              </w:rPr>
              <w:t>1</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30" w:lineRule="auto"/>
              <w:ind w:left="107"/>
            </w:pPr>
            <w:hyperlink r:id="rId149">
              <w:r w:rsidR="00E2542D">
                <w:rPr>
                  <w:color w:val="0462C1"/>
                  <w:u w:val="single" w:color="0462C1"/>
                </w:rPr>
                <w:t>Материалы.Литература(5–9</w:t>
              </w:r>
            </w:hyperlink>
            <w:hyperlink r:id="rId150">
              <w:r w:rsidR="00E2542D">
                <w:rPr>
                  <w:color w:val="0462C1"/>
                  <w:u w:val="single" w:color="0462C1"/>
                </w:rPr>
                <w:t>классы) (mosmetod.ru)</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4" w:lineRule="exact"/>
              <w:ind w:left="107"/>
              <w:rPr>
                <w:b/>
              </w:rPr>
            </w:pPr>
            <w:r>
              <w:rPr>
                <w:b/>
                <w:spacing w:val="-5"/>
              </w:rPr>
              <w:t>14</w:t>
            </w:r>
          </w:p>
        </w:tc>
        <w:tc>
          <w:tcPr>
            <w:tcW w:w="852" w:type="dxa"/>
          </w:tcPr>
          <w:p w:rsidR="00AD3023" w:rsidRDefault="00E2542D">
            <w:pPr>
              <w:pStyle w:val="TableParagraph"/>
              <w:spacing w:line="244" w:lineRule="exact"/>
              <w:ind w:left="107"/>
              <w:rPr>
                <w:b/>
              </w:rPr>
            </w:pPr>
            <w:r>
              <w:rPr>
                <w:b/>
                <w:spacing w:val="-10"/>
              </w:rPr>
              <w:t>1</w:t>
            </w:r>
          </w:p>
        </w:tc>
        <w:tc>
          <w:tcPr>
            <w:tcW w:w="708" w:type="dxa"/>
          </w:tcPr>
          <w:p w:rsidR="00AD3023" w:rsidRDefault="00E2542D">
            <w:pPr>
              <w:pStyle w:val="TableParagraph"/>
              <w:spacing w:line="239" w:lineRule="exact"/>
              <w:ind w:left="107"/>
            </w:pPr>
            <w:r>
              <w:rPr>
                <w:spacing w:val="-10"/>
              </w:rPr>
              <w:t>0</w:t>
            </w:r>
          </w:p>
        </w:tc>
        <w:tc>
          <w:tcPr>
            <w:tcW w:w="2977" w:type="dxa"/>
          </w:tcPr>
          <w:p w:rsidR="00AD3023" w:rsidRDefault="00AD3023">
            <w:pPr>
              <w:pStyle w:val="TableParagraph"/>
              <w:rPr>
                <w:sz w:val="20"/>
              </w:rPr>
            </w:pPr>
          </w:p>
        </w:tc>
      </w:tr>
      <w:tr w:rsidR="00AD3023">
        <w:trPr>
          <w:trHeight w:val="748"/>
        </w:trPr>
        <w:tc>
          <w:tcPr>
            <w:tcW w:w="593" w:type="dxa"/>
          </w:tcPr>
          <w:p w:rsidR="00AD3023" w:rsidRDefault="00AD3023">
            <w:pPr>
              <w:pStyle w:val="TableParagraph"/>
              <w:rPr>
                <w:sz w:val="20"/>
              </w:rPr>
            </w:pPr>
          </w:p>
        </w:tc>
        <w:tc>
          <w:tcPr>
            <w:tcW w:w="3627" w:type="dxa"/>
          </w:tcPr>
          <w:p w:rsidR="00AD3023" w:rsidRDefault="00E2542D">
            <w:pPr>
              <w:pStyle w:val="TableParagraph"/>
              <w:spacing w:before="2" w:line="230" w:lineRule="auto"/>
              <w:ind w:left="107" w:right="368"/>
              <w:rPr>
                <w:b/>
              </w:rPr>
            </w:pPr>
            <w:r>
              <w:rPr>
                <w:b/>
                <w:spacing w:val="-2"/>
              </w:rPr>
              <w:t xml:space="preserve">РАЗДЕЛ5.ЛИТЕРАТУРАXIX- </w:t>
            </w:r>
            <w:r>
              <w:rPr>
                <w:b/>
              </w:rPr>
              <w:t>XX ВЕКОВ</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3424"/>
        </w:trPr>
        <w:tc>
          <w:tcPr>
            <w:tcW w:w="593" w:type="dxa"/>
          </w:tcPr>
          <w:p w:rsidR="00AD3023" w:rsidRDefault="00E2542D">
            <w:pPr>
              <w:pStyle w:val="TableParagraph"/>
              <w:spacing w:before="64"/>
              <w:ind w:left="40" w:right="34"/>
              <w:jc w:val="center"/>
            </w:pPr>
            <w:r>
              <w:rPr>
                <w:spacing w:val="-4"/>
              </w:rPr>
              <w:t>5.1.</w:t>
            </w:r>
          </w:p>
        </w:tc>
        <w:tc>
          <w:tcPr>
            <w:tcW w:w="3627" w:type="dxa"/>
          </w:tcPr>
          <w:p w:rsidR="00AD3023" w:rsidRDefault="00E2542D">
            <w:pPr>
              <w:pStyle w:val="TableParagraph"/>
              <w:spacing w:before="78" w:line="244" w:lineRule="auto"/>
              <w:ind w:left="179" w:right="439"/>
              <w:rPr>
                <w:b/>
              </w:rPr>
            </w:pPr>
            <w:r>
              <w:rPr>
                <w:b/>
                <w:spacing w:val="-4"/>
              </w:rPr>
              <w:t xml:space="preserve">Стихотворенияотечественных </w:t>
            </w:r>
            <w:r>
              <w:rPr>
                <w:b/>
              </w:rPr>
              <w:t xml:space="preserve">поэтов XIX—ХХ веков о родной природе и о связи человека с Родиной (не менее </w:t>
            </w:r>
            <w:r>
              <w:rPr>
                <w:b/>
                <w:spacing w:val="-2"/>
              </w:rPr>
              <w:t>пяти).</w:t>
            </w:r>
          </w:p>
          <w:p w:rsidR="00AD3023" w:rsidRDefault="00E2542D">
            <w:pPr>
              <w:pStyle w:val="TableParagraph"/>
              <w:spacing w:before="201" w:line="230" w:lineRule="auto"/>
              <w:ind w:left="179" w:right="312"/>
              <w:rPr>
                <w:b/>
              </w:rPr>
            </w:pPr>
            <w:r>
              <w:rPr>
                <w:b/>
                <w:spacing w:val="-2"/>
              </w:rPr>
              <w:t xml:space="preserve">Например,стихотворенияА.К. </w:t>
            </w:r>
            <w:r>
              <w:rPr>
                <w:b/>
              </w:rPr>
              <w:t xml:space="preserve">Толстого, Ф. И. Тютчева, А. А. </w:t>
            </w:r>
            <w:r>
              <w:rPr>
                <w:b/>
                <w:spacing w:val="-2"/>
              </w:rPr>
              <w:t xml:space="preserve">Фета,И.А.Бунина,А.А.Блока, </w:t>
            </w:r>
            <w:r>
              <w:rPr>
                <w:b/>
              </w:rPr>
              <w:t>С. А.</w:t>
            </w:r>
          </w:p>
          <w:p w:rsidR="00AD3023" w:rsidRDefault="00E2542D">
            <w:pPr>
              <w:pStyle w:val="TableParagraph"/>
              <w:spacing w:before="200" w:line="230" w:lineRule="auto"/>
              <w:ind w:left="179"/>
              <w:rPr>
                <w:b/>
              </w:rPr>
            </w:pPr>
            <w:r>
              <w:rPr>
                <w:b/>
                <w:spacing w:val="-4"/>
              </w:rPr>
              <w:t xml:space="preserve">Есенина,Н.М.Рубцова,Ю.П. </w:t>
            </w:r>
            <w:r>
              <w:rPr>
                <w:b/>
                <w:spacing w:val="-2"/>
              </w:rPr>
              <w:t>Кузнецова</w:t>
            </w:r>
          </w:p>
        </w:tc>
        <w:tc>
          <w:tcPr>
            <w:tcW w:w="708" w:type="dxa"/>
          </w:tcPr>
          <w:p w:rsidR="00AD3023" w:rsidRDefault="00E2542D">
            <w:pPr>
              <w:pStyle w:val="TableParagraph"/>
              <w:spacing w:before="66"/>
              <w:ind w:left="179"/>
            </w:pPr>
            <w:r>
              <w:rPr>
                <w:spacing w:val="-10"/>
              </w:rPr>
              <w:t>4</w:t>
            </w:r>
          </w:p>
        </w:tc>
        <w:tc>
          <w:tcPr>
            <w:tcW w:w="852" w:type="dxa"/>
          </w:tcPr>
          <w:p w:rsidR="00AD3023" w:rsidRDefault="00E2542D">
            <w:pPr>
              <w:pStyle w:val="TableParagraph"/>
              <w:spacing w:before="66"/>
              <w:ind w:left="179"/>
            </w:pPr>
            <w:r>
              <w:rPr>
                <w:spacing w:val="-10"/>
              </w:rPr>
              <w:t>0</w:t>
            </w:r>
          </w:p>
        </w:tc>
        <w:tc>
          <w:tcPr>
            <w:tcW w:w="708" w:type="dxa"/>
          </w:tcPr>
          <w:p w:rsidR="00AD3023" w:rsidRDefault="00E2542D">
            <w:pPr>
              <w:pStyle w:val="TableParagraph"/>
              <w:spacing w:before="66"/>
              <w:ind w:left="175"/>
            </w:pPr>
            <w:r>
              <w:rPr>
                <w:spacing w:val="-10"/>
              </w:rPr>
              <w:t>0</w:t>
            </w:r>
          </w:p>
        </w:tc>
        <w:tc>
          <w:tcPr>
            <w:tcW w:w="2977" w:type="dxa"/>
          </w:tcPr>
          <w:p w:rsidR="00AD3023" w:rsidRDefault="00DC3336">
            <w:pPr>
              <w:pStyle w:val="TableParagraph"/>
              <w:spacing w:line="232" w:lineRule="auto"/>
              <w:ind w:left="107"/>
            </w:pPr>
            <w:hyperlink r:id="rId151">
              <w:r w:rsidR="00E2542D">
                <w:rPr>
                  <w:color w:val="DD5400"/>
                  <w:spacing w:val="-2"/>
                  <w:u w:val="single" w:color="DD5400"/>
                </w:rPr>
                <w:t>https://resh.edu.ru/subject/less</w:t>
              </w:r>
            </w:hyperlink>
            <w:hyperlink r:id="rId152">
              <w:r w:rsidR="00E2542D">
                <w:rPr>
                  <w:color w:val="DD5400"/>
                  <w:spacing w:val="-2"/>
                  <w:u w:val="single" w:color="DD5400"/>
                </w:rPr>
                <w:t>on/7374/</w:t>
              </w:r>
            </w:hyperlink>
          </w:p>
        </w:tc>
      </w:tr>
      <w:tr w:rsidR="00AD3023">
        <w:trPr>
          <w:trHeight w:val="748"/>
        </w:trPr>
        <w:tc>
          <w:tcPr>
            <w:tcW w:w="593" w:type="dxa"/>
          </w:tcPr>
          <w:p w:rsidR="00AD3023" w:rsidRDefault="00E2542D">
            <w:pPr>
              <w:pStyle w:val="TableParagraph"/>
              <w:spacing w:before="63"/>
              <w:ind w:left="40" w:right="34"/>
              <w:jc w:val="center"/>
            </w:pPr>
            <w:r>
              <w:rPr>
                <w:spacing w:val="-4"/>
              </w:rPr>
              <w:t>5.2.</w:t>
            </w:r>
          </w:p>
        </w:tc>
        <w:tc>
          <w:tcPr>
            <w:tcW w:w="3627" w:type="dxa"/>
          </w:tcPr>
          <w:p w:rsidR="00AD3023" w:rsidRDefault="00E2542D">
            <w:pPr>
              <w:pStyle w:val="TableParagraph"/>
              <w:spacing w:before="68"/>
              <w:ind w:left="179"/>
              <w:rPr>
                <w:b/>
              </w:rPr>
            </w:pPr>
            <w:r>
              <w:rPr>
                <w:b/>
                <w:spacing w:val="-5"/>
              </w:rPr>
              <w:t>Развитие</w:t>
            </w:r>
            <w:r>
              <w:rPr>
                <w:b/>
                <w:spacing w:val="-4"/>
              </w:rPr>
              <w:t>речи</w:t>
            </w:r>
          </w:p>
        </w:tc>
        <w:tc>
          <w:tcPr>
            <w:tcW w:w="708" w:type="dxa"/>
          </w:tcPr>
          <w:p w:rsidR="00AD3023" w:rsidRDefault="00E2542D">
            <w:pPr>
              <w:pStyle w:val="TableParagraph"/>
              <w:spacing w:before="65"/>
              <w:ind w:left="179"/>
            </w:pPr>
            <w:r>
              <w:rPr>
                <w:spacing w:val="-10"/>
              </w:rPr>
              <w:t>1</w:t>
            </w:r>
          </w:p>
        </w:tc>
        <w:tc>
          <w:tcPr>
            <w:tcW w:w="852" w:type="dxa"/>
          </w:tcPr>
          <w:p w:rsidR="00AD3023" w:rsidRDefault="00E2542D">
            <w:pPr>
              <w:pStyle w:val="TableParagraph"/>
              <w:spacing w:before="65"/>
              <w:ind w:left="179"/>
            </w:pPr>
            <w:r>
              <w:rPr>
                <w:spacing w:val="-10"/>
              </w:rPr>
              <w:t>0</w:t>
            </w: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line="232" w:lineRule="auto"/>
              <w:ind w:left="107"/>
            </w:pPr>
            <w:hyperlink r:id="rId153">
              <w:r w:rsidR="00E2542D">
                <w:rPr>
                  <w:color w:val="0462C1"/>
                  <w:u w:val="single" w:color="0462C1"/>
                </w:rPr>
                <w:t>Материалы.Литература(5–9</w:t>
              </w:r>
            </w:hyperlink>
            <w:hyperlink r:id="rId154">
              <w:r w:rsidR="00E2542D">
                <w:rPr>
                  <w:color w:val="0462C1"/>
                  <w:u w:val="single" w:color="0462C1"/>
                </w:rPr>
                <w:t>классы) (mosmetod.ru)</w:t>
              </w:r>
            </w:hyperlink>
          </w:p>
        </w:tc>
      </w:tr>
      <w:tr w:rsidR="00AD3023">
        <w:trPr>
          <w:trHeight w:val="2245"/>
        </w:trPr>
        <w:tc>
          <w:tcPr>
            <w:tcW w:w="593" w:type="dxa"/>
          </w:tcPr>
          <w:p w:rsidR="00AD3023" w:rsidRDefault="00E2542D">
            <w:pPr>
              <w:pStyle w:val="TableParagraph"/>
              <w:spacing w:before="68"/>
              <w:ind w:left="40" w:right="34"/>
              <w:jc w:val="center"/>
            </w:pPr>
            <w:r>
              <w:rPr>
                <w:spacing w:val="-4"/>
              </w:rPr>
              <w:t>5.3.</w:t>
            </w:r>
          </w:p>
        </w:tc>
        <w:tc>
          <w:tcPr>
            <w:tcW w:w="3627" w:type="dxa"/>
          </w:tcPr>
          <w:p w:rsidR="00AD3023" w:rsidRDefault="00E2542D">
            <w:pPr>
              <w:pStyle w:val="TableParagraph"/>
              <w:spacing w:before="77" w:line="244" w:lineRule="auto"/>
              <w:ind w:left="179" w:right="607"/>
              <w:rPr>
                <w:b/>
              </w:rPr>
            </w:pPr>
            <w:r>
              <w:rPr>
                <w:b/>
                <w:spacing w:val="-2"/>
              </w:rPr>
              <w:t xml:space="preserve">Юмористические рассказы </w:t>
            </w:r>
            <w:r>
              <w:rPr>
                <w:b/>
              </w:rPr>
              <w:t xml:space="preserve">отечественных писателей </w:t>
            </w:r>
            <w:r>
              <w:rPr>
                <w:b/>
                <w:spacing w:val="-4"/>
              </w:rPr>
              <w:t xml:space="preserve">XIX—XXвеков.А.П.Чехов </w:t>
            </w:r>
            <w:r>
              <w:rPr>
                <w:b/>
              </w:rPr>
              <w:t>(два рассказа по выбору).</w:t>
            </w:r>
          </w:p>
          <w:p w:rsidR="00AD3023" w:rsidRDefault="00E2542D">
            <w:pPr>
              <w:pStyle w:val="TableParagraph"/>
              <w:spacing w:before="201" w:line="232" w:lineRule="auto"/>
              <w:ind w:left="179" w:right="125"/>
              <w:rPr>
                <w:b/>
              </w:rPr>
            </w:pPr>
            <w:r>
              <w:rPr>
                <w:b/>
                <w:spacing w:val="-2"/>
              </w:rPr>
              <w:t xml:space="preserve">Например,«Лошадиная </w:t>
            </w:r>
            <w:r>
              <w:rPr>
                <w:b/>
                <w:spacing w:val="-6"/>
              </w:rPr>
              <w:t>фамилия», «Мальчики»,</w:t>
            </w:r>
          </w:p>
          <w:p w:rsidR="00AD3023" w:rsidRDefault="00E2542D">
            <w:pPr>
              <w:pStyle w:val="TableParagraph"/>
              <w:spacing w:line="248" w:lineRule="exact"/>
              <w:ind w:left="179"/>
              <w:rPr>
                <w:b/>
              </w:rPr>
            </w:pPr>
            <w:r>
              <w:rPr>
                <w:b/>
                <w:spacing w:val="-4"/>
              </w:rPr>
              <w:t>«Хирургия»и</w:t>
            </w:r>
            <w:r>
              <w:rPr>
                <w:b/>
                <w:spacing w:val="-5"/>
              </w:rPr>
              <w:t xml:space="preserve"> др.</w:t>
            </w:r>
          </w:p>
        </w:tc>
        <w:tc>
          <w:tcPr>
            <w:tcW w:w="708" w:type="dxa"/>
          </w:tcPr>
          <w:p w:rsidR="00AD3023" w:rsidRDefault="00E2542D">
            <w:pPr>
              <w:pStyle w:val="TableParagraph"/>
              <w:spacing w:before="68"/>
              <w:ind w:left="179"/>
            </w:pPr>
            <w:r>
              <w:rPr>
                <w:spacing w:val="-10"/>
              </w:rPr>
              <w:t>2</w:t>
            </w:r>
          </w:p>
        </w:tc>
        <w:tc>
          <w:tcPr>
            <w:tcW w:w="852" w:type="dxa"/>
          </w:tcPr>
          <w:p w:rsidR="00AD3023" w:rsidRDefault="00E2542D">
            <w:pPr>
              <w:pStyle w:val="TableParagraph"/>
              <w:spacing w:before="68"/>
              <w:ind w:left="179"/>
            </w:pPr>
            <w:r>
              <w:rPr>
                <w:spacing w:val="-10"/>
              </w:rPr>
              <w:t>0</w:t>
            </w:r>
          </w:p>
        </w:tc>
        <w:tc>
          <w:tcPr>
            <w:tcW w:w="708" w:type="dxa"/>
          </w:tcPr>
          <w:p w:rsidR="00AD3023" w:rsidRDefault="00E2542D">
            <w:pPr>
              <w:pStyle w:val="TableParagraph"/>
              <w:spacing w:before="68"/>
              <w:ind w:left="175"/>
            </w:pPr>
            <w:r>
              <w:rPr>
                <w:spacing w:val="-10"/>
              </w:rPr>
              <w:t>0</w:t>
            </w:r>
          </w:p>
        </w:tc>
        <w:tc>
          <w:tcPr>
            <w:tcW w:w="2977" w:type="dxa"/>
          </w:tcPr>
          <w:p w:rsidR="00AD3023" w:rsidRDefault="00DC3336">
            <w:pPr>
              <w:pStyle w:val="TableParagraph"/>
              <w:spacing w:line="230" w:lineRule="auto"/>
              <w:ind w:left="107"/>
            </w:pPr>
            <w:hyperlink r:id="rId155">
              <w:r w:rsidR="00E2542D">
                <w:rPr>
                  <w:color w:val="DD5400"/>
                  <w:spacing w:val="-2"/>
                  <w:u w:val="single" w:color="DD5400"/>
                </w:rPr>
                <w:t>https://resh.edu.ru/subject/less</w:t>
              </w:r>
            </w:hyperlink>
            <w:hyperlink r:id="rId156">
              <w:r w:rsidR="00E2542D">
                <w:rPr>
                  <w:color w:val="DD5400"/>
                  <w:spacing w:val="-2"/>
                  <w:u w:val="single" w:color="DD5400"/>
                </w:rPr>
                <w:t>on/7376/</w:t>
              </w:r>
            </w:hyperlink>
          </w:p>
        </w:tc>
      </w:tr>
      <w:tr w:rsidR="00AD3023">
        <w:trPr>
          <w:trHeight w:val="1704"/>
        </w:trPr>
        <w:tc>
          <w:tcPr>
            <w:tcW w:w="593" w:type="dxa"/>
          </w:tcPr>
          <w:p w:rsidR="00AD3023" w:rsidRDefault="00E2542D">
            <w:pPr>
              <w:pStyle w:val="TableParagraph"/>
              <w:spacing w:before="65"/>
              <w:ind w:left="40" w:right="34"/>
              <w:jc w:val="center"/>
            </w:pPr>
            <w:r>
              <w:rPr>
                <w:spacing w:val="-4"/>
              </w:rPr>
              <w:t>5.4.</w:t>
            </w:r>
          </w:p>
        </w:tc>
        <w:tc>
          <w:tcPr>
            <w:tcW w:w="3627" w:type="dxa"/>
          </w:tcPr>
          <w:p w:rsidR="00AD3023" w:rsidRDefault="00E2542D">
            <w:pPr>
              <w:pStyle w:val="TableParagraph"/>
              <w:spacing w:before="76" w:line="232" w:lineRule="auto"/>
              <w:ind w:left="179"/>
              <w:rPr>
                <w:b/>
              </w:rPr>
            </w:pPr>
            <w:r>
              <w:rPr>
                <w:b/>
                <w:spacing w:val="-4"/>
              </w:rPr>
              <w:t xml:space="preserve">М.М.Зощенко(дварассказапо </w:t>
            </w:r>
            <w:r>
              <w:rPr>
                <w:b/>
                <w:spacing w:val="-2"/>
              </w:rPr>
              <w:t>выбору).</w:t>
            </w:r>
          </w:p>
          <w:p w:rsidR="00AD3023" w:rsidRDefault="00E2542D">
            <w:pPr>
              <w:pStyle w:val="TableParagraph"/>
              <w:spacing w:before="201" w:line="232" w:lineRule="auto"/>
              <w:ind w:left="179"/>
              <w:rPr>
                <w:b/>
              </w:rPr>
            </w:pPr>
            <w:r>
              <w:rPr>
                <w:b/>
                <w:spacing w:val="-4"/>
              </w:rPr>
              <w:t xml:space="preserve">Например,«Галоша»,«Лѐляи </w:t>
            </w:r>
            <w:r>
              <w:rPr>
                <w:b/>
              </w:rPr>
              <w:t>Минька», «Ёлка», «Золотые слова», «Встреча» и др.</w:t>
            </w:r>
          </w:p>
        </w:tc>
        <w:tc>
          <w:tcPr>
            <w:tcW w:w="708" w:type="dxa"/>
          </w:tcPr>
          <w:p w:rsidR="00AD3023" w:rsidRDefault="00E2542D">
            <w:pPr>
              <w:pStyle w:val="TableParagraph"/>
              <w:spacing w:before="65"/>
              <w:ind w:left="179"/>
            </w:pPr>
            <w:r>
              <w:rPr>
                <w:spacing w:val="-10"/>
              </w:rPr>
              <w:t>2</w:t>
            </w:r>
          </w:p>
        </w:tc>
        <w:tc>
          <w:tcPr>
            <w:tcW w:w="852" w:type="dxa"/>
          </w:tcPr>
          <w:p w:rsidR="00AD3023" w:rsidRDefault="00E2542D">
            <w:pPr>
              <w:pStyle w:val="TableParagraph"/>
              <w:spacing w:before="65"/>
              <w:ind w:left="179"/>
            </w:pPr>
            <w:r>
              <w:rPr>
                <w:spacing w:val="-10"/>
              </w:rPr>
              <w:t>0</w:t>
            </w: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line="232" w:lineRule="auto"/>
              <w:ind w:left="107"/>
            </w:pPr>
            <w:hyperlink r:id="rId157">
              <w:r w:rsidR="00E2542D">
                <w:rPr>
                  <w:color w:val="0462C1"/>
                  <w:u w:val="single" w:color="0462C1"/>
                </w:rPr>
                <w:t>Материалы.Литература(5–9</w:t>
              </w:r>
            </w:hyperlink>
            <w:hyperlink r:id="rId158">
              <w:r w:rsidR="00E2542D">
                <w:rPr>
                  <w:color w:val="0462C1"/>
                  <w:u w:val="single" w:color="0462C1"/>
                </w:rPr>
                <w:t>классы) (mosmetod.ru)</w:t>
              </w:r>
            </w:hyperlink>
          </w:p>
        </w:tc>
      </w:tr>
      <w:tr w:rsidR="00AD3023">
        <w:trPr>
          <w:trHeight w:val="1825"/>
        </w:trPr>
        <w:tc>
          <w:tcPr>
            <w:tcW w:w="593" w:type="dxa"/>
          </w:tcPr>
          <w:p w:rsidR="00AD3023" w:rsidRDefault="00E2542D">
            <w:pPr>
              <w:pStyle w:val="TableParagraph"/>
              <w:spacing w:before="68"/>
              <w:ind w:left="40" w:right="34"/>
              <w:jc w:val="center"/>
            </w:pPr>
            <w:r>
              <w:rPr>
                <w:spacing w:val="-4"/>
              </w:rPr>
              <w:t>5.5.</w:t>
            </w:r>
          </w:p>
        </w:tc>
        <w:tc>
          <w:tcPr>
            <w:tcW w:w="3627" w:type="dxa"/>
          </w:tcPr>
          <w:p w:rsidR="00AD3023" w:rsidRDefault="00E2542D">
            <w:pPr>
              <w:pStyle w:val="TableParagraph"/>
              <w:spacing w:before="77" w:line="244" w:lineRule="auto"/>
              <w:ind w:left="179" w:right="606"/>
              <w:rPr>
                <w:b/>
              </w:rPr>
            </w:pPr>
            <w:r>
              <w:rPr>
                <w:b/>
                <w:spacing w:val="-4"/>
              </w:rPr>
              <w:t xml:space="preserve">Произведенияотечественной </w:t>
            </w:r>
            <w:r>
              <w:rPr>
                <w:b/>
              </w:rPr>
              <w:t>литературы о природе и животных (не менее трѐх).</w:t>
            </w:r>
          </w:p>
          <w:p w:rsidR="00AD3023" w:rsidRDefault="00E2542D">
            <w:pPr>
              <w:pStyle w:val="TableParagraph"/>
              <w:spacing w:line="244" w:lineRule="auto"/>
              <w:ind w:left="179" w:right="479"/>
              <w:jc w:val="both"/>
              <w:rPr>
                <w:b/>
              </w:rPr>
            </w:pPr>
            <w:r>
              <w:rPr>
                <w:b/>
                <w:spacing w:val="-4"/>
              </w:rPr>
              <w:t xml:space="preserve">Например,произведенияА.И. </w:t>
            </w:r>
            <w:r>
              <w:rPr>
                <w:b/>
                <w:spacing w:val="-2"/>
              </w:rPr>
              <w:t xml:space="preserve">Куприна,М.М.Пришвина,К. </w:t>
            </w:r>
            <w:r>
              <w:rPr>
                <w:b/>
              </w:rPr>
              <w:t>Г. Паустовского</w:t>
            </w:r>
          </w:p>
        </w:tc>
        <w:tc>
          <w:tcPr>
            <w:tcW w:w="708" w:type="dxa"/>
          </w:tcPr>
          <w:p w:rsidR="00AD3023" w:rsidRDefault="00E2542D">
            <w:pPr>
              <w:pStyle w:val="TableParagraph"/>
              <w:spacing w:before="68"/>
              <w:ind w:left="179"/>
            </w:pPr>
            <w:r>
              <w:rPr>
                <w:spacing w:val="-10"/>
              </w:rPr>
              <w:t>5</w:t>
            </w:r>
          </w:p>
        </w:tc>
        <w:tc>
          <w:tcPr>
            <w:tcW w:w="852" w:type="dxa"/>
          </w:tcPr>
          <w:p w:rsidR="00AD3023" w:rsidRDefault="00E2542D">
            <w:pPr>
              <w:pStyle w:val="TableParagraph"/>
              <w:spacing w:before="68"/>
              <w:ind w:left="179"/>
            </w:pPr>
            <w:r>
              <w:rPr>
                <w:spacing w:val="-10"/>
              </w:rPr>
              <w:t>0</w:t>
            </w:r>
          </w:p>
        </w:tc>
        <w:tc>
          <w:tcPr>
            <w:tcW w:w="708" w:type="dxa"/>
          </w:tcPr>
          <w:p w:rsidR="00AD3023" w:rsidRDefault="00E2542D">
            <w:pPr>
              <w:pStyle w:val="TableParagraph"/>
              <w:spacing w:before="68"/>
              <w:ind w:left="175"/>
            </w:pPr>
            <w:r>
              <w:rPr>
                <w:spacing w:val="-10"/>
              </w:rPr>
              <w:t>0</w:t>
            </w:r>
          </w:p>
        </w:tc>
        <w:tc>
          <w:tcPr>
            <w:tcW w:w="2977" w:type="dxa"/>
          </w:tcPr>
          <w:p w:rsidR="00AD3023" w:rsidRDefault="00DC3336">
            <w:pPr>
              <w:pStyle w:val="TableParagraph"/>
              <w:spacing w:before="248"/>
              <w:ind w:left="107"/>
            </w:pPr>
            <w:hyperlink r:id="rId159">
              <w:r w:rsidR="00E2542D">
                <w:rPr>
                  <w:color w:val="004064"/>
                  <w:spacing w:val="-2"/>
                  <w:u w:val="single" w:color="004064"/>
                </w:rPr>
                <w:t>https://resh.edu.ru/subject/less</w:t>
              </w:r>
            </w:hyperlink>
            <w:hyperlink r:id="rId160">
              <w:r w:rsidR="00E2542D">
                <w:rPr>
                  <w:color w:val="004064"/>
                  <w:spacing w:val="-2"/>
                  <w:u w:val="single" w:color="004064"/>
                </w:rPr>
                <w:t>on/7403/</w:t>
              </w:r>
            </w:hyperlink>
          </w:p>
        </w:tc>
      </w:tr>
    </w:tbl>
    <w:p w:rsidR="00AD3023" w:rsidRDefault="00AD3023">
      <w:pPr>
        <w:sectPr w:rsidR="00AD3023">
          <w:type w:val="continuous"/>
          <w:pgSz w:w="11910" w:h="16390"/>
          <w:pgMar w:top="1120" w:right="740" w:bottom="116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1310"/>
        </w:trPr>
        <w:tc>
          <w:tcPr>
            <w:tcW w:w="593" w:type="dxa"/>
          </w:tcPr>
          <w:p w:rsidR="00AD3023" w:rsidRDefault="00E2542D">
            <w:pPr>
              <w:pStyle w:val="TableParagraph"/>
              <w:spacing w:before="68"/>
              <w:ind w:left="40" w:right="34"/>
              <w:jc w:val="center"/>
            </w:pPr>
            <w:r>
              <w:rPr>
                <w:spacing w:val="-4"/>
              </w:rPr>
              <w:lastRenderedPageBreak/>
              <w:t>5.6.</w:t>
            </w:r>
          </w:p>
        </w:tc>
        <w:tc>
          <w:tcPr>
            <w:tcW w:w="3627" w:type="dxa"/>
          </w:tcPr>
          <w:p w:rsidR="00AD3023" w:rsidRDefault="00E2542D">
            <w:pPr>
              <w:pStyle w:val="TableParagraph"/>
              <w:spacing w:before="77" w:line="244" w:lineRule="auto"/>
              <w:ind w:left="179" w:right="770"/>
              <w:rPr>
                <w:b/>
              </w:rPr>
            </w:pPr>
            <w:r>
              <w:rPr>
                <w:b/>
                <w:spacing w:val="-4"/>
              </w:rPr>
              <w:t xml:space="preserve">А.П.Платонов.Рассказы </w:t>
            </w:r>
            <w:r>
              <w:rPr>
                <w:b/>
              </w:rPr>
              <w:t>(один по выбору).</w:t>
            </w:r>
          </w:p>
          <w:p w:rsidR="00AD3023" w:rsidRDefault="00E2542D">
            <w:pPr>
              <w:pStyle w:val="TableParagraph"/>
              <w:spacing w:before="1"/>
              <w:ind w:left="179"/>
              <w:rPr>
                <w:b/>
              </w:rPr>
            </w:pPr>
            <w:r>
              <w:rPr>
                <w:b/>
                <w:spacing w:val="-5"/>
              </w:rPr>
              <w:t>Например,</w:t>
            </w:r>
            <w:r>
              <w:rPr>
                <w:b/>
                <w:spacing w:val="-2"/>
              </w:rPr>
              <w:t>«Корова»,</w:t>
            </w:r>
          </w:p>
          <w:p w:rsidR="00AD3023" w:rsidRDefault="00E2542D">
            <w:pPr>
              <w:pStyle w:val="TableParagraph"/>
              <w:spacing w:before="3"/>
              <w:ind w:left="179"/>
              <w:rPr>
                <w:b/>
              </w:rPr>
            </w:pPr>
            <w:r>
              <w:rPr>
                <w:b/>
                <w:spacing w:val="-4"/>
              </w:rPr>
              <w:t>«Никита»И</w:t>
            </w:r>
            <w:r>
              <w:rPr>
                <w:b/>
                <w:spacing w:val="-5"/>
              </w:rPr>
              <w:t>ДР.</w:t>
            </w:r>
          </w:p>
        </w:tc>
        <w:tc>
          <w:tcPr>
            <w:tcW w:w="708" w:type="dxa"/>
          </w:tcPr>
          <w:p w:rsidR="00AD3023" w:rsidRDefault="00E2542D">
            <w:pPr>
              <w:pStyle w:val="TableParagraph"/>
              <w:spacing w:before="68"/>
              <w:ind w:left="179"/>
            </w:pPr>
            <w:r>
              <w:rPr>
                <w:spacing w:val="-10"/>
              </w:rPr>
              <w:t>2</w:t>
            </w:r>
          </w:p>
        </w:tc>
        <w:tc>
          <w:tcPr>
            <w:tcW w:w="852" w:type="dxa"/>
          </w:tcPr>
          <w:p w:rsidR="00AD3023" w:rsidRDefault="00E2542D">
            <w:pPr>
              <w:pStyle w:val="TableParagraph"/>
              <w:spacing w:before="68"/>
              <w:ind w:left="179"/>
            </w:pPr>
            <w:r>
              <w:rPr>
                <w:spacing w:val="-10"/>
              </w:rPr>
              <w:t>0</w:t>
            </w:r>
          </w:p>
        </w:tc>
        <w:tc>
          <w:tcPr>
            <w:tcW w:w="708" w:type="dxa"/>
          </w:tcPr>
          <w:p w:rsidR="00AD3023" w:rsidRDefault="00E2542D">
            <w:pPr>
              <w:pStyle w:val="TableParagraph"/>
              <w:spacing w:before="68"/>
              <w:ind w:left="175"/>
            </w:pPr>
            <w:r>
              <w:rPr>
                <w:spacing w:val="-10"/>
              </w:rPr>
              <w:t>0</w:t>
            </w:r>
          </w:p>
        </w:tc>
        <w:tc>
          <w:tcPr>
            <w:tcW w:w="2977" w:type="dxa"/>
          </w:tcPr>
          <w:p w:rsidR="00AD3023" w:rsidRDefault="00DC3336">
            <w:pPr>
              <w:pStyle w:val="TableParagraph"/>
              <w:spacing w:line="230" w:lineRule="auto"/>
              <w:ind w:left="107"/>
            </w:pPr>
            <w:hyperlink r:id="rId161">
              <w:r w:rsidR="00E2542D">
                <w:rPr>
                  <w:color w:val="004064"/>
                  <w:spacing w:val="-2"/>
                  <w:u w:val="single" w:color="004064"/>
                </w:rPr>
                <w:t>https://resh.edu.ru/subject/less</w:t>
              </w:r>
            </w:hyperlink>
            <w:hyperlink r:id="rId162">
              <w:r w:rsidR="00E2542D">
                <w:rPr>
                  <w:color w:val="004064"/>
                  <w:spacing w:val="-2"/>
                  <w:u w:val="single" w:color="004064"/>
                </w:rPr>
                <w:t>on/7400/</w:t>
              </w:r>
            </w:hyperlink>
          </w:p>
        </w:tc>
      </w:tr>
      <w:tr w:rsidR="00AD3023">
        <w:trPr>
          <w:trHeight w:val="748"/>
        </w:trPr>
        <w:tc>
          <w:tcPr>
            <w:tcW w:w="593" w:type="dxa"/>
          </w:tcPr>
          <w:p w:rsidR="00AD3023" w:rsidRDefault="00E2542D">
            <w:pPr>
              <w:pStyle w:val="TableParagraph"/>
              <w:spacing w:before="63"/>
              <w:ind w:left="40" w:right="34"/>
              <w:jc w:val="center"/>
            </w:pPr>
            <w:r>
              <w:rPr>
                <w:spacing w:val="-4"/>
              </w:rPr>
              <w:t>5.7.</w:t>
            </w:r>
          </w:p>
        </w:tc>
        <w:tc>
          <w:tcPr>
            <w:tcW w:w="3627" w:type="dxa"/>
          </w:tcPr>
          <w:p w:rsidR="00AD3023" w:rsidRDefault="00E2542D">
            <w:pPr>
              <w:pStyle w:val="TableParagraph"/>
              <w:spacing w:before="68"/>
              <w:ind w:left="179"/>
              <w:rPr>
                <w:b/>
              </w:rPr>
            </w:pPr>
            <w:r>
              <w:rPr>
                <w:b/>
                <w:spacing w:val="-5"/>
              </w:rPr>
              <w:t>Развитие</w:t>
            </w:r>
            <w:r>
              <w:rPr>
                <w:b/>
                <w:spacing w:val="-4"/>
              </w:rPr>
              <w:t>речи</w:t>
            </w:r>
          </w:p>
        </w:tc>
        <w:tc>
          <w:tcPr>
            <w:tcW w:w="708" w:type="dxa"/>
          </w:tcPr>
          <w:p w:rsidR="00AD3023" w:rsidRDefault="00E2542D">
            <w:pPr>
              <w:pStyle w:val="TableParagraph"/>
              <w:spacing w:before="65"/>
              <w:ind w:left="179"/>
            </w:pPr>
            <w:r>
              <w:rPr>
                <w:spacing w:val="-10"/>
              </w:rPr>
              <w:t>1</w:t>
            </w:r>
          </w:p>
        </w:tc>
        <w:tc>
          <w:tcPr>
            <w:tcW w:w="852" w:type="dxa"/>
          </w:tcPr>
          <w:p w:rsidR="00AD3023" w:rsidRDefault="00E2542D">
            <w:pPr>
              <w:pStyle w:val="TableParagraph"/>
              <w:spacing w:before="65"/>
              <w:ind w:left="179"/>
            </w:pPr>
            <w:r>
              <w:rPr>
                <w:spacing w:val="-10"/>
              </w:rPr>
              <w:t>0</w:t>
            </w: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line="232" w:lineRule="auto"/>
              <w:ind w:left="107"/>
            </w:pPr>
            <w:hyperlink r:id="rId163">
              <w:r w:rsidR="00E2542D">
                <w:rPr>
                  <w:color w:val="0462C1"/>
                  <w:u w:val="single" w:color="0462C1"/>
                </w:rPr>
                <w:t>Материалы.Литература(5–9</w:t>
              </w:r>
            </w:hyperlink>
            <w:hyperlink r:id="rId164">
              <w:r w:rsidR="00E2542D">
                <w:rPr>
                  <w:color w:val="0462C1"/>
                  <w:u w:val="single" w:color="0462C1"/>
                </w:rPr>
                <w:t>классы) (mosmetod.ru)</w:t>
              </w:r>
            </w:hyperlink>
          </w:p>
        </w:tc>
      </w:tr>
      <w:tr w:rsidR="00AD3023">
        <w:trPr>
          <w:trHeight w:val="762"/>
        </w:trPr>
        <w:tc>
          <w:tcPr>
            <w:tcW w:w="593" w:type="dxa"/>
          </w:tcPr>
          <w:p w:rsidR="00AD3023" w:rsidRDefault="00E2542D">
            <w:pPr>
              <w:pStyle w:val="TableParagraph"/>
              <w:spacing w:before="65"/>
              <w:ind w:left="40" w:right="34"/>
              <w:jc w:val="center"/>
            </w:pPr>
            <w:r>
              <w:rPr>
                <w:spacing w:val="-4"/>
              </w:rPr>
              <w:t>5.8.</w:t>
            </w:r>
          </w:p>
        </w:tc>
        <w:tc>
          <w:tcPr>
            <w:tcW w:w="3627" w:type="dxa"/>
          </w:tcPr>
          <w:p w:rsidR="00AD3023" w:rsidRDefault="00E2542D">
            <w:pPr>
              <w:pStyle w:val="TableParagraph"/>
              <w:spacing w:before="70" w:line="248" w:lineRule="exact"/>
              <w:ind w:left="179"/>
              <w:rPr>
                <w:b/>
              </w:rPr>
            </w:pPr>
            <w:r>
              <w:rPr>
                <w:b/>
                <w:spacing w:val="-2"/>
              </w:rPr>
              <w:t>В.П.Астафьев.Рассказ</w:t>
            </w:r>
          </w:p>
          <w:p w:rsidR="00AD3023" w:rsidRDefault="00E2542D">
            <w:pPr>
              <w:pStyle w:val="TableParagraph"/>
              <w:spacing w:line="248" w:lineRule="exact"/>
              <w:ind w:left="179"/>
              <w:rPr>
                <w:b/>
              </w:rPr>
            </w:pPr>
            <w:r>
              <w:rPr>
                <w:b/>
                <w:spacing w:val="-5"/>
              </w:rPr>
              <w:t>«Васюткино</w:t>
            </w:r>
            <w:r>
              <w:rPr>
                <w:b/>
                <w:spacing w:val="-2"/>
              </w:rPr>
              <w:t>озеро»</w:t>
            </w:r>
          </w:p>
        </w:tc>
        <w:tc>
          <w:tcPr>
            <w:tcW w:w="708" w:type="dxa"/>
          </w:tcPr>
          <w:p w:rsidR="00AD3023" w:rsidRDefault="00E2542D">
            <w:pPr>
              <w:pStyle w:val="TableParagraph"/>
              <w:spacing w:before="68"/>
              <w:ind w:left="179"/>
            </w:pPr>
            <w:r>
              <w:rPr>
                <w:spacing w:val="-10"/>
              </w:rPr>
              <w:t>3</w:t>
            </w:r>
          </w:p>
        </w:tc>
        <w:tc>
          <w:tcPr>
            <w:tcW w:w="852" w:type="dxa"/>
          </w:tcPr>
          <w:p w:rsidR="00AD3023" w:rsidRDefault="00E2542D">
            <w:pPr>
              <w:pStyle w:val="TableParagraph"/>
              <w:spacing w:before="68"/>
              <w:ind w:left="179"/>
            </w:pPr>
            <w:r>
              <w:rPr>
                <w:spacing w:val="-10"/>
              </w:rPr>
              <w:t>0</w:t>
            </w:r>
          </w:p>
        </w:tc>
        <w:tc>
          <w:tcPr>
            <w:tcW w:w="708" w:type="dxa"/>
          </w:tcPr>
          <w:p w:rsidR="00AD3023" w:rsidRDefault="00E2542D">
            <w:pPr>
              <w:pStyle w:val="TableParagraph"/>
              <w:spacing w:before="68"/>
              <w:ind w:left="175"/>
            </w:pPr>
            <w:r>
              <w:rPr>
                <w:spacing w:val="-10"/>
              </w:rPr>
              <w:t>0</w:t>
            </w:r>
          </w:p>
        </w:tc>
        <w:tc>
          <w:tcPr>
            <w:tcW w:w="2977" w:type="dxa"/>
          </w:tcPr>
          <w:p w:rsidR="00AD3023" w:rsidRDefault="00DC3336">
            <w:pPr>
              <w:pStyle w:val="TableParagraph"/>
              <w:spacing w:line="230" w:lineRule="auto"/>
              <w:ind w:left="107"/>
            </w:pPr>
            <w:hyperlink r:id="rId165">
              <w:r w:rsidR="00E2542D">
                <w:rPr>
                  <w:color w:val="DD5400"/>
                  <w:spacing w:val="-2"/>
                  <w:u w:val="single" w:color="DD5400"/>
                </w:rPr>
                <w:t>https://resh.edu.ru/subject/less</w:t>
              </w:r>
            </w:hyperlink>
            <w:hyperlink r:id="rId166">
              <w:r w:rsidR="00E2542D">
                <w:rPr>
                  <w:color w:val="DD5400"/>
                  <w:spacing w:val="-2"/>
                  <w:u w:val="single" w:color="DD5400"/>
                </w:rPr>
                <w:t>on/7399/</w:t>
              </w:r>
            </w:hyperlink>
          </w:p>
        </w:tc>
      </w:tr>
      <w:tr w:rsidR="00AD3023">
        <w:trPr>
          <w:trHeight w:val="750"/>
        </w:trPr>
        <w:tc>
          <w:tcPr>
            <w:tcW w:w="593" w:type="dxa"/>
          </w:tcPr>
          <w:p w:rsidR="00AD3023" w:rsidRDefault="00E2542D">
            <w:pPr>
              <w:pStyle w:val="TableParagraph"/>
              <w:spacing w:before="65"/>
              <w:ind w:left="40" w:right="34"/>
              <w:jc w:val="center"/>
            </w:pPr>
            <w:r>
              <w:rPr>
                <w:spacing w:val="-4"/>
              </w:rPr>
              <w:t>5.9.</w:t>
            </w:r>
          </w:p>
        </w:tc>
        <w:tc>
          <w:tcPr>
            <w:tcW w:w="3627" w:type="dxa"/>
          </w:tcPr>
          <w:p w:rsidR="00AD3023" w:rsidRDefault="00E2542D">
            <w:pPr>
              <w:pStyle w:val="TableParagraph"/>
              <w:spacing w:before="70"/>
              <w:ind w:left="179"/>
              <w:rPr>
                <w:b/>
              </w:rPr>
            </w:pPr>
            <w:r>
              <w:rPr>
                <w:b/>
                <w:spacing w:val="-5"/>
              </w:rPr>
              <w:t>Развитие</w:t>
            </w:r>
            <w:r>
              <w:rPr>
                <w:b/>
                <w:spacing w:val="-4"/>
              </w:rPr>
              <w:t>речи</w:t>
            </w:r>
          </w:p>
        </w:tc>
        <w:tc>
          <w:tcPr>
            <w:tcW w:w="708" w:type="dxa"/>
          </w:tcPr>
          <w:p w:rsidR="00AD3023" w:rsidRDefault="00E2542D">
            <w:pPr>
              <w:pStyle w:val="TableParagraph"/>
              <w:spacing w:before="68"/>
              <w:ind w:left="179"/>
            </w:pPr>
            <w:r>
              <w:rPr>
                <w:spacing w:val="-10"/>
              </w:rPr>
              <w:t>1</w:t>
            </w:r>
          </w:p>
        </w:tc>
        <w:tc>
          <w:tcPr>
            <w:tcW w:w="852" w:type="dxa"/>
          </w:tcPr>
          <w:p w:rsidR="00AD3023" w:rsidRDefault="00E2542D">
            <w:pPr>
              <w:pStyle w:val="TableParagraph"/>
              <w:spacing w:before="68"/>
              <w:ind w:left="179"/>
            </w:pPr>
            <w:r>
              <w:rPr>
                <w:spacing w:val="-10"/>
              </w:rPr>
              <w:t>0</w:t>
            </w:r>
          </w:p>
        </w:tc>
        <w:tc>
          <w:tcPr>
            <w:tcW w:w="708" w:type="dxa"/>
          </w:tcPr>
          <w:p w:rsidR="00AD3023" w:rsidRDefault="00E2542D">
            <w:pPr>
              <w:pStyle w:val="TableParagraph"/>
              <w:spacing w:before="68"/>
              <w:ind w:left="175"/>
            </w:pPr>
            <w:r>
              <w:rPr>
                <w:spacing w:val="-10"/>
              </w:rPr>
              <w:t>0</w:t>
            </w:r>
          </w:p>
        </w:tc>
        <w:tc>
          <w:tcPr>
            <w:tcW w:w="2977" w:type="dxa"/>
          </w:tcPr>
          <w:p w:rsidR="00AD3023" w:rsidRDefault="00DC3336">
            <w:pPr>
              <w:pStyle w:val="TableParagraph"/>
              <w:spacing w:line="230" w:lineRule="auto"/>
              <w:ind w:left="107"/>
            </w:pPr>
            <w:hyperlink r:id="rId167">
              <w:r w:rsidR="00E2542D">
                <w:rPr>
                  <w:color w:val="0462C1"/>
                  <w:u w:val="single" w:color="0462C1"/>
                </w:rPr>
                <w:t>Материалы.Литература(5–9</w:t>
              </w:r>
            </w:hyperlink>
            <w:hyperlink r:id="rId168">
              <w:r w:rsidR="00E2542D">
                <w:rPr>
                  <w:color w:val="0462C1"/>
                  <w:u w:val="single" w:color="0462C1"/>
                </w:rPr>
                <w:t>классы) (mosmetod.ru)</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4" w:lineRule="exact"/>
              <w:ind w:left="107"/>
              <w:rPr>
                <w:b/>
              </w:rPr>
            </w:pPr>
            <w:r>
              <w:rPr>
                <w:b/>
                <w:spacing w:val="-5"/>
              </w:rPr>
              <w:t>20</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49"/>
        </w:trPr>
        <w:tc>
          <w:tcPr>
            <w:tcW w:w="593" w:type="dxa"/>
          </w:tcPr>
          <w:p w:rsidR="00AD3023" w:rsidRDefault="00AD3023">
            <w:pPr>
              <w:pStyle w:val="TableParagraph"/>
              <w:rPr>
                <w:sz w:val="20"/>
              </w:rPr>
            </w:pPr>
          </w:p>
        </w:tc>
        <w:tc>
          <w:tcPr>
            <w:tcW w:w="3627" w:type="dxa"/>
          </w:tcPr>
          <w:p w:rsidR="00AD3023" w:rsidRDefault="00E2542D">
            <w:pPr>
              <w:pStyle w:val="TableParagraph"/>
              <w:spacing w:before="2" w:line="230" w:lineRule="auto"/>
              <w:ind w:left="107"/>
              <w:rPr>
                <w:b/>
              </w:rPr>
            </w:pPr>
            <w:r>
              <w:rPr>
                <w:b/>
                <w:spacing w:val="-4"/>
              </w:rPr>
              <w:t xml:space="preserve">РАЗДЕЛ6.ЛИТЕРАТУРАXX-XXI </w:t>
            </w:r>
            <w:r>
              <w:rPr>
                <w:b/>
                <w:spacing w:val="-2"/>
              </w:rPr>
              <w:t>ВЕКОВ</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2910"/>
        </w:trPr>
        <w:tc>
          <w:tcPr>
            <w:tcW w:w="593" w:type="dxa"/>
          </w:tcPr>
          <w:p w:rsidR="00AD3023" w:rsidRDefault="00E2542D">
            <w:pPr>
              <w:pStyle w:val="TableParagraph"/>
              <w:spacing w:before="65"/>
              <w:ind w:left="40" w:right="34"/>
              <w:jc w:val="center"/>
            </w:pPr>
            <w:r>
              <w:rPr>
                <w:spacing w:val="-4"/>
              </w:rPr>
              <w:t>6.1.</w:t>
            </w:r>
          </w:p>
        </w:tc>
        <w:tc>
          <w:tcPr>
            <w:tcW w:w="3627" w:type="dxa"/>
          </w:tcPr>
          <w:p w:rsidR="00AD3023" w:rsidRDefault="00E2542D">
            <w:pPr>
              <w:pStyle w:val="TableParagraph"/>
              <w:spacing w:before="75" w:line="249" w:lineRule="auto"/>
              <w:ind w:left="179" w:right="606"/>
              <w:rPr>
                <w:b/>
              </w:rPr>
            </w:pPr>
            <w:r>
              <w:rPr>
                <w:b/>
                <w:spacing w:val="-4"/>
              </w:rPr>
              <w:t xml:space="preserve">Произведенияотечественной </w:t>
            </w:r>
            <w:r>
              <w:rPr>
                <w:b/>
              </w:rPr>
              <w:t>прозы на тему «Человек на войне» (не менее двух).</w:t>
            </w:r>
          </w:p>
          <w:p w:rsidR="00AD3023" w:rsidRDefault="00E2542D">
            <w:pPr>
              <w:pStyle w:val="TableParagraph"/>
              <w:ind w:left="179"/>
              <w:rPr>
                <w:b/>
              </w:rPr>
            </w:pPr>
            <w:r>
              <w:rPr>
                <w:b/>
                <w:spacing w:val="-4"/>
              </w:rPr>
              <w:t>Например,Л. А. Кассиль.</w:t>
            </w:r>
          </w:p>
          <w:p w:rsidR="00AD3023" w:rsidRDefault="00E2542D">
            <w:pPr>
              <w:pStyle w:val="TableParagraph"/>
              <w:spacing w:before="11" w:line="249" w:lineRule="auto"/>
              <w:ind w:left="179" w:right="728"/>
              <w:rPr>
                <w:b/>
              </w:rPr>
            </w:pPr>
            <w:r>
              <w:rPr>
                <w:b/>
                <w:spacing w:val="-4"/>
              </w:rPr>
              <w:t xml:space="preserve">«Дорогиемоимальчишки»; </w:t>
            </w:r>
            <w:r>
              <w:rPr>
                <w:b/>
              </w:rPr>
              <w:t>Ю.Я.Яковлев.«Девочкис Васильевского острова»;</w:t>
            </w:r>
          </w:p>
          <w:p w:rsidR="00AD3023" w:rsidRDefault="00E2542D">
            <w:pPr>
              <w:pStyle w:val="TableParagraph"/>
              <w:spacing w:before="3" w:line="249" w:lineRule="auto"/>
              <w:ind w:left="179"/>
              <w:rPr>
                <w:b/>
              </w:rPr>
            </w:pPr>
            <w:r>
              <w:rPr>
                <w:b/>
                <w:spacing w:val="-4"/>
              </w:rPr>
              <w:t xml:space="preserve">В.П.Катаев.«Сынполка»; </w:t>
            </w:r>
            <w:r>
              <w:rPr>
                <w:b/>
              </w:rPr>
              <w:t>К.М.Симонова «Сын артиллериста» и др.</w:t>
            </w:r>
          </w:p>
        </w:tc>
        <w:tc>
          <w:tcPr>
            <w:tcW w:w="708" w:type="dxa"/>
          </w:tcPr>
          <w:p w:rsidR="00AD3023" w:rsidRDefault="00E2542D">
            <w:pPr>
              <w:pStyle w:val="TableParagraph"/>
              <w:spacing w:before="65"/>
              <w:ind w:left="179"/>
            </w:pPr>
            <w:r>
              <w:rPr>
                <w:spacing w:val="-10"/>
              </w:rPr>
              <w:t>5</w:t>
            </w:r>
          </w:p>
        </w:tc>
        <w:tc>
          <w:tcPr>
            <w:tcW w:w="852" w:type="dxa"/>
          </w:tcPr>
          <w:p w:rsidR="00AD3023" w:rsidRDefault="00E2542D">
            <w:pPr>
              <w:pStyle w:val="TableParagraph"/>
              <w:spacing w:before="65"/>
              <w:ind w:left="179"/>
            </w:pPr>
            <w:r>
              <w:rPr>
                <w:spacing w:val="-10"/>
              </w:rPr>
              <w:t>0</w:t>
            </w: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line="232" w:lineRule="auto"/>
              <w:ind w:left="107"/>
            </w:pPr>
            <w:hyperlink r:id="rId169">
              <w:r w:rsidR="00E2542D">
                <w:rPr>
                  <w:color w:val="0462C1"/>
                  <w:u w:val="single" w:color="0462C1"/>
                </w:rPr>
                <w:t>Материалы.Литература(5–9</w:t>
              </w:r>
            </w:hyperlink>
            <w:hyperlink r:id="rId170">
              <w:r w:rsidR="00E2542D">
                <w:rPr>
                  <w:color w:val="0462C1"/>
                  <w:u w:val="single" w:color="0462C1"/>
                </w:rPr>
                <w:t>классы) (mosmetod.ru)</w:t>
              </w:r>
            </w:hyperlink>
          </w:p>
        </w:tc>
      </w:tr>
      <w:tr w:rsidR="00AD3023">
        <w:trPr>
          <w:trHeight w:val="1060"/>
        </w:trPr>
        <w:tc>
          <w:tcPr>
            <w:tcW w:w="593" w:type="dxa"/>
          </w:tcPr>
          <w:p w:rsidR="00AD3023" w:rsidRDefault="00E2542D">
            <w:pPr>
              <w:pStyle w:val="TableParagraph"/>
              <w:spacing w:before="63"/>
              <w:ind w:left="40" w:right="34"/>
              <w:jc w:val="center"/>
            </w:pPr>
            <w:r>
              <w:rPr>
                <w:spacing w:val="-4"/>
              </w:rPr>
              <w:t>6.2.</w:t>
            </w:r>
          </w:p>
        </w:tc>
        <w:tc>
          <w:tcPr>
            <w:tcW w:w="3627" w:type="dxa"/>
          </w:tcPr>
          <w:p w:rsidR="00AD3023" w:rsidRDefault="00E2542D">
            <w:pPr>
              <w:pStyle w:val="TableParagraph"/>
              <w:spacing w:before="68"/>
              <w:ind w:left="179"/>
              <w:rPr>
                <w:b/>
              </w:rPr>
            </w:pPr>
            <w:r>
              <w:rPr>
                <w:b/>
                <w:spacing w:val="-5"/>
              </w:rPr>
              <w:t>Внеклассное</w:t>
            </w:r>
            <w:r>
              <w:rPr>
                <w:b/>
                <w:spacing w:val="-2"/>
              </w:rPr>
              <w:t>чтение</w:t>
            </w:r>
          </w:p>
        </w:tc>
        <w:tc>
          <w:tcPr>
            <w:tcW w:w="708" w:type="dxa"/>
          </w:tcPr>
          <w:p w:rsidR="00AD3023" w:rsidRDefault="00E2542D">
            <w:pPr>
              <w:pStyle w:val="TableParagraph"/>
              <w:spacing w:before="66"/>
              <w:ind w:left="179"/>
            </w:pPr>
            <w:r>
              <w:rPr>
                <w:spacing w:val="-10"/>
              </w:rPr>
              <w:t>2</w:t>
            </w:r>
          </w:p>
        </w:tc>
        <w:tc>
          <w:tcPr>
            <w:tcW w:w="852" w:type="dxa"/>
          </w:tcPr>
          <w:p w:rsidR="00AD3023" w:rsidRDefault="00E2542D">
            <w:pPr>
              <w:pStyle w:val="TableParagraph"/>
              <w:spacing w:before="66"/>
              <w:ind w:left="179"/>
            </w:pPr>
            <w:r>
              <w:rPr>
                <w:spacing w:val="-10"/>
              </w:rPr>
              <w:t>0</w:t>
            </w:r>
          </w:p>
        </w:tc>
        <w:tc>
          <w:tcPr>
            <w:tcW w:w="708" w:type="dxa"/>
          </w:tcPr>
          <w:p w:rsidR="00AD3023" w:rsidRDefault="00E2542D">
            <w:pPr>
              <w:pStyle w:val="TableParagraph"/>
              <w:spacing w:before="66"/>
              <w:ind w:left="175"/>
            </w:pPr>
            <w:r>
              <w:rPr>
                <w:spacing w:val="-10"/>
              </w:rPr>
              <w:t>0</w:t>
            </w:r>
          </w:p>
        </w:tc>
        <w:tc>
          <w:tcPr>
            <w:tcW w:w="2977" w:type="dxa"/>
          </w:tcPr>
          <w:p w:rsidR="00AD3023" w:rsidRDefault="00DC3336">
            <w:pPr>
              <w:pStyle w:val="TableParagraph"/>
              <w:spacing w:before="71" w:line="372" w:lineRule="auto"/>
              <w:ind w:left="179" w:right="117"/>
            </w:pPr>
            <w:hyperlink r:id="rId171">
              <w:r w:rsidR="00E2542D">
                <w:rPr>
                  <w:color w:val="0462C1"/>
                  <w:u w:val="single" w:color="0462C1"/>
                </w:rPr>
                <w:t>Материалы.Литература(5–</w:t>
              </w:r>
            </w:hyperlink>
            <w:hyperlink r:id="rId172">
              <w:r w:rsidR="00E2542D">
                <w:rPr>
                  <w:color w:val="0462C1"/>
                  <w:u w:val="single" w:color="0462C1"/>
                </w:rPr>
                <w:t>9 классы) (mosmetod.ru)</w:t>
              </w:r>
            </w:hyperlink>
          </w:p>
        </w:tc>
      </w:tr>
      <w:tr w:rsidR="00AD3023">
        <w:trPr>
          <w:trHeight w:val="2604"/>
        </w:trPr>
        <w:tc>
          <w:tcPr>
            <w:tcW w:w="593" w:type="dxa"/>
          </w:tcPr>
          <w:p w:rsidR="00AD3023" w:rsidRDefault="00E2542D">
            <w:pPr>
              <w:pStyle w:val="TableParagraph"/>
              <w:spacing w:before="63"/>
              <w:ind w:left="40" w:right="34"/>
              <w:jc w:val="center"/>
            </w:pPr>
            <w:r>
              <w:rPr>
                <w:spacing w:val="-4"/>
              </w:rPr>
              <w:t>6.3.</w:t>
            </w:r>
          </w:p>
        </w:tc>
        <w:tc>
          <w:tcPr>
            <w:tcW w:w="3627" w:type="dxa"/>
          </w:tcPr>
          <w:p w:rsidR="00AD3023" w:rsidRDefault="00E2542D">
            <w:pPr>
              <w:pStyle w:val="TableParagraph"/>
              <w:spacing w:before="77" w:line="244" w:lineRule="auto"/>
              <w:ind w:left="179" w:right="159"/>
              <w:rPr>
                <w:b/>
              </w:rPr>
            </w:pPr>
            <w:r>
              <w:rPr>
                <w:b/>
              </w:rPr>
              <w:t xml:space="preserve">Произведения отечественных писателей XIX–XXI веков на тему детства (не менее двух). Например, произведения В. П. </w:t>
            </w:r>
            <w:r>
              <w:rPr>
                <w:b/>
                <w:spacing w:val="-4"/>
              </w:rPr>
              <w:t xml:space="preserve">Катаева,В.П.Крапивина,Ю.П. </w:t>
            </w:r>
            <w:r>
              <w:rPr>
                <w:b/>
              </w:rPr>
              <w:t xml:space="preserve">Казакова, А. Г. </w:t>
            </w:r>
            <w:r>
              <w:t xml:space="preserve">Алексина, </w:t>
            </w:r>
            <w:r>
              <w:rPr>
                <w:b/>
              </w:rPr>
              <w:t>В. П. Астафьева, В. К. Железникова, Ю.Я.Яковлева, Ю.И. Коваля, А.А.Лиханова и др.</w:t>
            </w:r>
          </w:p>
        </w:tc>
        <w:tc>
          <w:tcPr>
            <w:tcW w:w="708" w:type="dxa"/>
          </w:tcPr>
          <w:p w:rsidR="00AD3023" w:rsidRDefault="00E2542D">
            <w:pPr>
              <w:pStyle w:val="TableParagraph"/>
              <w:spacing w:before="63"/>
              <w:ind w:left="179"/>
            </w:pPr>
            <w:r>
              <w:rPr>
                <w:spacing w:val="-10"/>
              </w:rPr>
              <w:t>5</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78" w:lineRule="auto"/>
              <w:ind w:left="107"/>
            </w:pPr>
            <w:hyperlink r:id="rId173">
              <w:r w:rsidR="00E2542D">
                <w:rPr>
                  <w:color w:val="0462C1"/>
                  <w:u w:val="single" w:color="0462C1"/>
                </w:rPr>
                <w:t>Материалы.Литература(5–9</w:t>
              </w:r>
            </w:hyperlink>
            <w:hyperlink r:id="rId174">
              <w:r w:rsidR="00E2542D">
                <w:rPr>
                  <w:color w:val="0462C1"/>
                  <w:u w:val="single" w:color="0462C1"/>
                </w:rPr>
                <w:t>классы) (mosmetod.ru)</w:t>
              </w:r>
            </w:hyperlink>
          </w:p>
        </w:tc>
      </w:tr>
      <w:tr w:rsidR="00AD3023">
        <w:trPr>
          <w:trHeight w:val="748"/>
        </w:trPr>
        <w:tc>
          <w:tcPr>
            <w:tcW w:w="593" w:type="dxa"/>
          </w:tcPr>
          <w:p w:rsidR="00AD3023" w:rsidRDefault="00E2542D">
            <w:pPr>
              <w:pStyle w:val="TableParagraph"/>
              <w:spacing w:before="63"/>
              <w:ind w:left="40" w:right="34"/>
              <w:jc w:val="center"/>
            </w:pPr>
            <w:r>
              <w:rPr>
                <w:spacing w:val="-4"/>
              </w:rPr>
              <w:t>6.4.</w:t>
            </w:r>
          </w:p>
        </w:tc>
        <w:tc>
          <w:tcPr>
            <w:tcW w:w="3627" w:type="dxa"/>
          </w:tcPr>
          <w:p w:rsidR="00AD3023" w:rsidRDefault="00E2542D">
            <w:pPr>
              <w:pStyle w:val="TableParagraph"/>
              <w:spacing w:before="68"/>
              <w:ind w:left="179"/>
              <w:rPr>
                <w:b/>
              </w:rPr>
            </w:pPr>
            <w:r>
              <w:rPr>
                <w:b/>
                <w:spacing w:val="-5"/>
              </w:rPr>
              <w:t>Развитие</w:t>
            </w:r>
            <w:r>
              <w:rPr>
                <w:b/>
                <w:spacing w:val="-4"/>
              </w:rPr>
              <w:t>речи</w:t>
            </w:r>
          </w:p>
        </w:tc>
        <w:tc>
          <w:tcPr>
            <w:tcW w:w="708" w:type="dxa"/>
          </w:tcPr>
          <w:p w:rsidR="00AD3023" w:rsidRDefault="00E2542D">
            <w:pPr>
              <w:pStyle w:val="TableParagraph"/>
              <w:spacing w:before="63"/>
              <w:ind w:left="179"/>
            </w:pPr>
            <w:r>
              <w:rPr>
                <w:spacing w:val="-10"/>
              </w:rPr>
              <w:t>1</w:t>
            </w:r>
          </w:p>
        </w:tc>
        <w:tc>
          <w:tcPr>
            <w:tcW w:w="852" w:type="dxa"/>
          </w:tcPr>
          <w:p w:rsidR="00AD3023" w:rsidRDefault="00E2542D">
            <w:pPr>
              <w:pStyle w:val="TableParagraph"/>
              <w:spacing w:before="63"/>
              <w:ind w:left="179"/>
            </w:pPr>
            <w:r>
              <w:rPr>
                <w:spacing w:val="-10"/>
              </w:rPr>
              <w:t>2</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30" w:lineRule="auto"/>
              <w:ind w:left="107"/>
            </w:pPr>
            <w:hyperlink r:id="rId175">
              <w:r w:rsidR="00E2542D">
                <w:rPr>
                  <w:color w:val="0462C1"/>
                  <w:u w:val="single" w:color="0462C1"/>
                </w:rPr>
                <w:t>Материалы.Литература(5–9</w:t>
              </w:r>
            </w:hyperlink>
            <w:hyperlink r:id="rId176">
              <w:r w:rsidR="00E2542D">
                <w:rPr>
                  <w:color w:val="0462C1"/>
                  <w:u w:val="single" w:color="0462C1"/>
                </w:rPr>
                <w:t>классы) (mosmetod.ru)</w:t>
              </w:r>
            </w:hyperlink>
          </w:p>
        </w:tc>
      </w:tr>
      <w:tr w:rsidR="00AD3023">
        <w:trPr>
          <w:trHeight w:val="1530"/>
        </w:trPr>
        <w:tc>
          <w:tcPr>
            <w:tcW w:w="593" w:type="dxa"/>
          </w:tcPr>
          <w:p w:rsidR="00AD3023" w:rsidRDefault="00E2542D">
            <w:pPr>
              <w:pStyle w:val="TableParagraph"/>
              <w:spacing w:before="65"/>
              <w:ind w:left="40" w:right="34"/>
              <w:jc w:val="center"/>
            </w:pPr>
            <w:r>
              <w:rPr>
                <w:spacing w:val="-4"/>
              </w:rPr>
              <w:t>6.5.</w:t>
            </w:r>
          </w:p>
        </w:tc>
        <w:tc>
          <w:tcPr>
            <w:tcW w:w="3627" w:type="dxa"/>
          </w:tcPr>
          <w:p w:rsidR="00AD3023" w:rsidRDefault="00E2542D">
            <w:pPr>
              <w:pStyle w:val="TableParagraph"/>
              <w:spacing w:before="76" w:line="232" w:lineRule="auto"/>
              <w:ind w:left="179" w:right="159"/>
              <w:rPr>
                <w:b/>
              </w:rPr>
            </w:pPr>
            <w:r>
              <w:rPr>
                <w:b/>
                <w:spacing w:val="-4"/>
              </w:rPr>
              <w:t xml:space="preserve">Произведенияприключенческого </w:t>
            </w:r>
            <w:r>
              <w:rPr>
                <w:b/>
              </w:rPr>
              <w:t>жанраотечественныхписателей (одно по выбору).</w:t>
            </w:r>
          </w:p>
          <w:p w:rsidR="00AD3023" w:rsidRDefault="00E2542D">
            <w:pPr>
              <w:pStyle w:val="TableParagraph"/>
              <w:spacing w:before="199"/>
              <w:ind w:left="179"/>
              <w:rPr>
                <w:b/>
              </w:rPr>
            </w:pPr>
            <w:r>
              <w:rPr>
                <w:b/>
                <w:spacing w:val="-4"/>
              </w:rPr>
              <w:t>Например,К.Булычѐв</w:t>
            </w:r>
          </w:p>
          <w:p w:rsidR="00AD3023" w:rsidRDefault="00E2542D">
            <w:pPr>
              <w:pStyle w:val="TableParagraph"/>
              <w:spacing w:before="6" w:line="240" w:lineRule="exact"/>
              <w:ind w:left="179"/>
              <w:rPr>
                <w:b/>
              </w:rPr>
            </w:pPr>
            <w:r>
              <w:rPr>
                <w:b/>
                <w:spacing w:val="-4"/>
              </w:rPr>
              <w:t>«Девочка, с которойничегоне</w:t>
            </w:r>
          </w:p>
        </w:tc>
        <w:tc>
          <w:tcPr>
            <w:tcW w:w="708" w:type="dxa"/>
          </w:tcPr>
          <w:p w:rsidR="00AD3023" w:rsidRDefault="00E2542D">
            <w:pPr>
              <w:pStyle w:val="TableParagraph"/>
              <w:spacing w:before="63"/>
              <w:ind w:left="179"/>
            </w:pPr>
            <w:r>
              <w:rPr>
                <w:spacing w:val="-10"/>
              </w:rPr>
              <w:t>2</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30" w:lineRule="auto"/>
              <w:ind w:left="107"/>
            </w:pPr>
            <w:hyperlink r:id="rId177">
              <w:r w:rsidR="00E2542D">
                <w:rPr>
                  <w:color w:val="0462C1"/>
                  <w:u w:val="single" w:color="0462C1"/>
                </w:rPr>
                <w:t>Материалы.Литература(5–9</w:t>
              </w:r>
            </w:hyperlink>
            <w:hyperlink r:id="rId178">
              <w:r w:rsidR="00E2542D">
                <w:rPr>
                  <w:color w:val="0462C1"/>
                  <w:u w:val="single" w:color="0462C1"/>
                </w:rPr>
                <w:t>классы) (mosmetod.ru)</w:t>
              </w:r>
            </w:hyperlink>
          </w:p>
        </w:tc>
      </w:tr>
    </w:tbl>
    <w:p w:rsidR="00AD3023" w:rsidRDefault="00AD3023">
      <w:pPr>
        <w:spacing w:line="230" w:lineRule="auto"/>
        <w:sectPr w:rsidR="00AD3023">
          <w:type w:val="continuous"/>
          <w:pgSz w:w="11910" w:h="16390"/>
          <w:pgMar w:top="1120" w:right="740" w:bottom="116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976"/>
        </w:trPr>
        <w:tc>
          <w:tcPr>
            <w:tcW w:w="593" w:type="dxa"/>
          </w:tcPr>
          <w:p w:rsidR="00AD3023" w:rsidRDefault="00AD3023">
            <w:pPr>
              <w:pStyle w:val="TableParagraph"/>
              <w:rPr>
                <w:sz w:val="20"/>
              </w:rPr>
            </w:pPr>
          </w:p>
        </w:tc>
        <w:tc>
          <w:tcPr>
            <w:tcW w:w="3627" w:type="dxa"/>
          </w:tcPr>
          <w:p w:rsidR="00AD3023" w:rsidRDefault="00E2542D">
            <w:pPr>
              <w:pStyle w:val="TableParagraph"/>
              <w:spacing w:before="1" w:line="244" w:lineRule="auto"/>
              <w:ind w:left="179" w:right="967"/>
              <w:rPr>
                <w:b/>
              </w:rPr>
            </w:pPr>
            <w:r>
              <w:rPr>
                <w:b/>
              </w:rPr>
              <w:t xml:space="preserve">случится», «Миллион </w:t>
            </w:r>
            <w:r>
              <w:rPr>
                <w:b/>
                <w:spacing w:val="-4"/>
              </w:rPr>
              <w:t xml:space="preserve">приключений»(главыпо </w:t>
            </w:r>
            <w:r>
              <w:rPr>
                <w:b/>
              </w:rPr>
              <w:t>выбору) и др.</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48"/>
        </w:trPr>
        <w:tc>
          <w:tcPr>
            <w:tcW w:w="593" w:type="dxa"/>
          </w:tcPr>
          <w:p w:rsidR="00AD3023" w:rsidRDefault="00E2542D">
            <w:pPr>
              <w:pStyle w:val="TableParagraph"/>
              <w:spacing w:before="65"/>
              <w:ind w:left="40" w:right="34"/>
              <w:jc w:val="center"/>
            </w:pPr>
            <w:r>
              <w:rPr>
                <w:spacing w:val="-4"/>
              </w:rPr>
              <w:t>6.6.</w:t>
            </w:r>
          </w:p>
        </w:tc>
        <w:tc>
          <w:tcPr>
            <w:tcW w:w="3627" w:type="dxa"/>
          </w:tcPr>
          <w:p w:rsidR="00AD3023" w:rsidRDefault="00E2542D">
            <w:pPr>
              <w:pStyle w:val="TableParagraph"/>
              <w:spacing w:before="70"/>
              <w:ind w:left="179"/>
              <w:rPr>
                <w:b/>
              </w:rPr>
            </w:pPr>
            <w:r>
              <w:rPr>
                <w:b/>
                <w:spacing w:val="-5"/>
              </w:rPr>
              <w:t>Внеклассное</w:t>
            </w:r>
            <w:r>
              <w:rPr>
                <w:b/>
                <w:spacing w:val="-2"/>
              </w:rPr>
              <w:t>чтение</w:t>
            </w:r>
          </w:p>
        </w:tc>
        <w:tc>
          <w:tcPr>
            <w:tcW w:w="708" w:type="dxa"/>
          </w:tcPr>
          <w:p w:rsidR="00AD3023" w:rsidRDefault="00E2542D">
            <w:pPr>
              <w:pStyle w:val="TableParagraph"/>
              <w:spacing w:before="63"/>
              <w:ind w:left="179"/>
            </w:pPr>
            <w:r>
              <w:rPr>
                <w:spacing w:val="-10"/>
              </w:rPr>
              <w:t>1</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30" w:lineRule="auto"/>
              <w:ind w:left="107"/>
            </w:pPr>
            <w:hyperlink r:id="rId179">
              <w:r w:rsidR="00E2542D">
                <w:rPr>
                  <w:color w:val="0462C1"/>
                  <w:u w:val="single" w:color="0462C1"/>
                </w:rPr>
                <w:t>Материалы.Литература(5–9</w:t>
              </w:r>
            </w:hyperlink>
            <w:hyperlink r:id="rId180">
              <w:r w:rsidR="00E2542D">
                <w:rPr>
                  <w:color w:val="0462C1"/>
                  <w:u w:val="single" w:color="0462C1"/>
                </w:rPr>
                <w:t>классы) (mosmetod.ru)</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4" w:lineRule="exact"/>
              <w:ind w:left="107"/>
              <w:rPr>
                <w:b/>
              </w:rPr>
            </w:pPr>
            <w:r>
              <w:rPr>
                <w:b/>
                <w:spacing w:val="-5"/>
              </w:rPr>
              <w:t>15</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48"/>
        </w:trPr>
        <w:tc>
          <w:tcPr>
            <w:tcW w:w="593" w:type="dxa"/>
          </w:tcPr>
          <w:p w:rsidR="00AD3023" w:rsidRDefault="00AD3023">
            <w:pPr>
              <w:pStyle w:val="TableParagraph"/>
              <w:rPr>
                <w:sz w:val="20"/>
              </w:rPr>
            </w:pPr>
          </w:p>
        </w:tc>
        <w:tc>
          <w:tcPr>
            <w:tcW w:w="3627" w:type="dxa"/>
          </w:tcPr>
          <w:p w:rsidR="00AD3023" w:rsidRDefault="00E2542D">
            <w:pPr>
              <w:pStyle w:val="TableParagraph"/>
              <w:spacing w:line="232" w:lineRule="auto"/>
              <w:ind w:left="107"/>
              <w:rPr>
                <w:b/>
              </w:rPr>
            </w:pPr>
            <w:r>
              <w:rPr>
                <w:b/>
              </w:rPr>
              <w:t>РАЗДЕЛ7.ЛИТЕРАТУРА НАРОДОВ РФ</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1449"/>
        </w:trPr>
        <w:tc>
          <w:tcPr>
            <w:tcW w:w="593" w:type="dxa"/>
          </w:tcPr>
          <w:p w:rsidR="00AD3023" w:rsidRDefault="00E2542D">
            <w:pPr>
              <w:pStyle w:val="TableParagraph"/>
              <w:spacing w:before="65"/>
              <w:ind w:left="40" w:right="34"/>
              <w:jc w:val="center"/>
            </w:pPr>
            <w:r>
              <w:rPr>
                <w:spacing w:val="-4"/>
              </w:rPr>
              <w:t>7.1.</w:t>
            </w:r>
          </w:p>
        </w:tc>
        <w:tc>
          <w:tcPr>
            <w:tcW w:w="3627" w:type="dxa"/>
          </w:tcPr>
          <w:p w:rsidR="00AD3023" w:rsidRDefault="00E2542D">
            <w:pPr>
              <w:pStyle w:val="TableParagraph"/>
              <w:spacing w:before="70"/>
              <w:ind w:left="179"/>
              <w:rPr>
                <w:b/>
              </w:rPr>
            </w:pPr>
            <w:r>
              <w:rPr>
                <w:b/>
                <w:spacing w:val="-4"/>
              </w:rPr>
              <w:t>Стихотворения(одноповыбору).</w:t>
            </w:r>
          </w:p>
          <w:p w:rsidR="00AD3023" w:rsidRDefault="00E2542D">
            <w:pPr>
              <w:pStyle w:val="TableParagraph"/>
              <w:spacing w:before="197" w:line="230" w:lineRule="auto"/>
              <w:ind w:left="179"/>
              <w:rPr>
                <w:b/>
              </w:rPr>
            </w:pPr>
            <w:r>
              <w:rPr>
                <w:b/>
                <w:spacing w:val="-4"/>
              </w:rPr>
              <w:t xml:space="preserve">Например,Р.Г.Гамзатов.«Песня </w:t>
            </w:r>
            <w:r>
              <w:rPr>
                <w:b/>
              </w:rPr>
              <w:t>соловья»;М.Карим.«Этупесню мать мне пела»</w:t>
            </w:r>
          </w:p>
        </w:tc>
        <w:tc>
          <w:tcPr>
            <w:tcW w:w="708" w:type="dxa"/>
          </w:tcPr>
          <w:p w:rsidR="00AD3023" w:rsidRDefault="00E2542D">
            <w:pPr>
              <w:pStyle w:val="TableParagraph"/>
              <w:spacing w:before="65"/>
              <w:ind w:left="179"/>
            </w:pPr>
            <w:r>
              <w:rPr>
                <w:spacing w:val="-10"/>
              </w:rPr>
              <w:t>2</w:t>
            </w:r>
          </w:p>
        </w:tc>
        <w:tc>
          <w:tcPr>
            <w:tcW w:w="852" w:type="dxa"/>
          </w:tcPr>
          <w:p w:rsidR="00AD3023" w:rsidRDefault="00E2542D">
            <w:pPr>
              <w:pStyle w:val="TableParagraph"/>
              <w:spacing w:before="65"/>
              <w:ind w:left="179"/>
            </w:pPr>
            <w:r>
              <w:rPr>
                <w:spacing w:val="-10"/>
              </w:rPr>
              <w:t>0</w:t>
            </w: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line="230" w:lineRule="auto"/>
              <w:ind w:left="107"/>
            </w:pPr>
            <w:hyperlink r:id="rId181">
              <w:r w:rsidR="00E2542D">
                <w:rPr>
                  <w:color w:val="0462C1"/>
                  <w:u w:val="single" w:color="0462C1"/>
                </w:rPr>
                <w:t>Материалы.Литература(5–9</w:t>
              </w:r>
            </w:hyperlink>
            <w:hyperlink r:id="rId182">
              <w:r w:rsidR="00E2542D">
                <w:rPr>
                  <w:color w:val="0462C1"/>
                  <w:u w:val="single" w:color="0462C1"/>
                </w:rPr>
                <w:t>классы) (mosmetod.ru)</w:t>
              </w:r>
            </w:hyperlink>
          </w:p>
        </w:tc>
      </w:tr>
      <w:tr w:rsidR="00AD3023">
        <w:trPr>
          <w:trHeight w:val="748"/>
        </w:trPr>
        <w:tc>
          <w:tcPr>
            <w:tcW w:w="593" w:type="dxa"/>
          </w:tcPr>
          <w:p w:rsidR="00AD3023" w:rsidRDefault="00E2542D">
            <w:pPr>
              <w:pStyle w:val="TableParagraph"/>
              <w:spacing w:before="63"/>
              <w:ind w:left="40" w:right="34"/>
              <w:jc w:val="center"/>
            </w:pPr>
            <w:r>
              <w:rPr>
                <w:spacing w:val="-4"/>
              </w:rPr>
              <w:t>7.2.</w:t>
            </w:r>
          </w:p>
        </w:tc>
        <w:tc>
          <w:tcPr>
            <w:tcW w:w="3627" w:type="dxa"/>
          </w:tcPr>
          <w:p w:rsidR="00AD3023" w:rsidRDefault="00E2542D">
            <w:pPr>
              <w:pStyle w:val="TableParagraph"/>
              <w:spacing w:before="68"/>
              <w:ind w:left="179"/>
              <w:rPr>
                <w:b/>
              </w:rPr>
            </w:pPr>
            <w:r>
              <w:rPr>
                <w:b/>
                <w:spacing w:val="-5"/>
              </w:rPr>
              <w:t>Развитие</w:t>
            </w:r>
            <w:r>
              <w:rPr>
                <w:b/>
                <w:spacing w:val="-4"/>
              </w:rPr>
              <w:t>речи</w:t>
            </w:r>
          </w:p>
        </w:tc>
        <w:tc>
          <w:tcPr>
            <w:tcW w:w="708" w:type="dxa"/>
          </w:tcPr>
          <w:p w:rsidR="00AD3023" w:rsidRDefault="00E2542D">
            <w:pPr>
              <w:pStyle w:val="TableParagraph"/>
              <w:spacing w:before="63"/>
              <w:ind w:left="179"/>
            </w:pPr>
            <w:r>
              <w:rPr>
                <w:spacing w:val="-10"/>
              </w:rPr>
              <w:t>1</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30" w:lineRule="auto"/>
              <w:ind w:left="107"/>
            </w:pPr>
            <w:hyperlink r:id="rId183">
              <w:r w:rsidR="00E2542D">
                <w:rPr>
                  <w:color w:val="0462C1"/>
                  <w:u w:val="single" w:color="0462C1"/>
                </w:rPr>
                <w:t>Материалы.Литература(5–9</w:t>
              </w:r>
            </w:hyperlink>
            <w:hyperlink r:id="rId184">
              <w:r w:rsidR="00E2542D">
                <w:rPr>
                  <w:color w:val="0462C1"/>
                  <w:u w:val="single" w:color="0462C1"/>
                </w:rPr>
                <w:t>классы) (mosmetod.ru)</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4" w:lineRule="exact"/>
              <w:ind w:left="107"/>
              <w:rPr>
                <w:b/>
              </w:rPr>
            </w:pPr>
            <w:r>
              <w:rPr>
                <w:b/>
                <w:spacing w:val="-10"/>
              </w:rPr>
              <w:t>3</w:t>
            </w:r>
          </w:p>
        </w:tc>
        <w:tc>
          <w:tcPr>
            <w:tcW w:w="852" w:type="dxa"/>
          </w:tcPr>
          <w:p w:rsidR="00AD3023" w:rsidRDefault="00E2542D">
            <w:pPr>
              <w:pStyle w:val="TableParagraph"/>
              <w:spacing w:line="239" w:lineRule="exact"/>
              <w:ind w:left="107"/>
            </w:pPr>
            <w:r>
              <w:rPr>
                <w:spacing w:val="-10"/>
              </w:rPr>
              <w:t>0</w:t>
            </w:r>
          </w:p>
        </w:tc>
        <w:tc>
          <w:tcPr>
            <w:tcW w:w="708" w:type="dxa"/>
          </w:tcPr>
          <w:p w:rsidR="00AD3023" w:rsidRDefault="00E2542D">
            <w:pPr>
              <w:pStyle w:val="TableParagraph"/>
              <w:spacing w:line="239" w:lineRule="exact"/>
              <w:ind w:left="107"/>
            </w:pPr>
            <w:r>
              <w:rPr>
                <w:spacing w:val="-10"/>
              </w:rPr>
              <w:t>0</w:t>
            </w:r>
          </w:p>
        </w:tc>
        <w:tc>
          <w:tcPr>
            <w:tcW w:w="2977" w:type="dxa"/>
          </w:tcPr>
          <w:p w:rsidR="00AD3023" w:rsidRDefault="00AD3023">
            <w:pPr>
              <w:pStyle w:val="TableParagraph"/>
              <w:rPr>
                <w:sz w:val="20"/>
              </w:rPr>
            </w:pPr>
          </w:p>
        </w:tc>
      </w:tr>
      <w:tr w:rsidR="00AD3023">
        <w:trPr>
          <w:trHeight w:val="750"/>
        </w:trPr>
        <w:tc>
          <w:tcPr>
            <w:tcW w:w="593" w:type="dxa"/>
          </w:tcPr>
          <w:p w:rsidR="00AD3023" w:rsidRDefault="00AD3023">
            <w:pPr>
              <w:pStyle w:val="TableParagraph"/>
              <w:rPr>
                <w:sz w:val="20"/>
              </w:rPr>
            </w:pPr>
          </w:p>
        </w:tc>
        <w:tc>
          <w:tcPr>
            <w:tcW w:w="3627" w:type="dxa"/>
          </w:tcPr>
          <w:p w:rsidR="00AD3023" w:rsidRDefault="00E2542D">
            <w:pPr>
              <w:pStyle w:val="TableParagraph"/>
              <w:spacing w:line="232" w:lineRule="auto"/>
              <w:ind w:left="107"/>
              <w:rPr>
                <w:b/>
              </w:rPr>
            </w:pPr>
            <w:r>
              <w:rPr>
                <w:b/>
              </w:rPr>
              <w:t xml:space="preserve">РАЗДЕЛ8.ЗАРУБЕЖНАЯ </w:t>
            </w:r>
            <w:r>
              <w:rPr>
                <w:b/>
                <w:spacing w:val="-2"/>
              </w:rPr>
              <w:t>ЛИТЕРАТУРА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2188"/>
        </w:trPr>
        <w:tc>
          <w:tcPr>
            <w:tcW w:w="593" w:type="dxa"/>
          </w:tcPr>
          <w:p w:rsidR="00AD3023" w:rsidRDefault="00E2542D">
            <w:pPr>
              <w:pStyle w:val="TableParagraph"/>
              <w:spacing w:line="239" w:lineRule="exact"/>
              <w:ind w:left="10" w:right="44"/>
              <w:jc w:val="center"/>
            </w:pPr>
            <w:r>
              <w:rPr>
                <w:spacing w:val="-4"/>
              </w:rPr>
              <w:t>8.1.</w:t>
            </w:r>
          </w:p>
        </w:tc>
        <w:tc>
          <w:tcPr>
            <w:tcW w:w="3627" w:type="dxa"/>
          </w:tcPr>
          <w:p w:rsidR="00AD3023" w:rsidRDefault="00E2542D">
            <w:pPr>
              <w:pStyle w:val="TableParagraph"/>
              <w:spacing w:before="2" w:line="230" w:lineRule="auto"/>
              <w:ind w:left="107" w:right="413"/>
              <w:jc w:val="both"/>
              <w:rPr>
                <w:b/>
              </w:rPr>
            </w:pPr>
            <w:r>
              <w:rPr>
                <w:b/>
              </w:rPr>
              <w:t>Х.К.Андерсен.Сказки(однапо выбору).Например,«Снежная королева», «Соловей»</w:t>
            </w:r>
          </w:p>
        </w:tc>
        <w:tc>
          <w:tcPr>
            <w:tcW w:w="708" w:type="dxa"/>
          </w:tcPr>
          <w:p w:rsidR="00AD3023" w:rsidRDefault="00E2542D">
            <w:pPr>
              <w:pStyle w:val="TableParagraph"/>
              <w:spacing w:line="244" w:lineRule="exact"/>
              <w:ind w:left="107"/>
              <w:rPr>
                <w:b/>
              </w:rPr>
            </w:pPr>
            <w:r>
              <w:rPr>
                <w:b/>
                <w:spacing w:val="-10"/>
              </w:rPr>
              <w:t>2</w:t>
            </w:r>
          </w:p>
        </w:tc>
        <w:tc>
          <w:tcPr>
            <w:tcW w:w="852" w:type="dxa"/>
          </w:tcPr>
          <w:p w:rsidR="00AD3023" w:rsidRDefault="00E2542D">
            <w:pPr>
              <w:pStyle w:val="TableParagraph"/>
              <w:spacing w:line="239" w:lineRule="exact"/>
              <w:ind w:left="107"/>
            </w:pPr>
            <w:r>
              <w:rPr>
                <w:spacing w:val="-10"/>
              </w:rPr>
              <w:t>0</w:t>
            </w:r>
          </w:p>
        </w:tc>
        <w:tc>
          <w:tcPr>
            <w:tcW w:w="708" w:type="dxa"/>
          </w:tcPr>
          <w:p w:rsidR="00AD3023" w:rsidRDefault="00E2542D">
            <w:pPr>
              <w:pStyle w:val="TableParagraph"/>
              <w:spacing w:line="239" w:lineRule="exact"/>
              <w:ind w:left="107"/>
            </w:pPr>
            <w:r>
              <w:rPr>
                <w:spacing w:val="-10"/>
              </w:rPr>
              <w:t>0</w:t>
            </w:r>
          </w:p>
        </w:tc>
        <w:tc>
          <w:tcPr>
            <w:tcW w:w="2977" w:type="dxa"/>
          </w:tcPr>
          <w:p w:rsidR="00AD3023" w:rsidRDefault="00DC3336">
            <w:pPr>
              <w:pStyle w:val="TableParagraph"/>
              <w:spacing w:before="219"/>
              <w:ind w:left="107"/>
            </w:pPr>
            <w:hyperlink r:id="rId185">
              <w:r w:rsidR="00E2542D">
                <w:rPr>
                  <w:color w:val="DD5400"/>
                  <w:spacing w:val="-2"/>
                  <w:u w:val="single" w:color="DD5400"/>
                </w:rPr>
                <w:t>https://resh.edu.ru/subject/less</w:t>
              </w:r>
            </w:hyperlink>
            <w:hyperlink r:id="rId186">
              <w:r w:rsidR="00E2542D">
                <w:rPr>
                  <w:color w:val="DD5400"/>
                  <w:spacing w:val="-2"/>
                  <w:u w:val="single" w:color="DD5400"/>
                </w:rPr>
                <w:t>on/7413/</w:t>
              </w:r>
            </w:hyperlink>
          </w:p>
          <w:p w:rsidR="00AD3023" w:rsidRDefault="00DC3336">
            <w:pPr>
              <w:pStyle w:val="TableParagraph"/>
              <w:spacing w:before="224"/>
              <w:ind w:left="107"/>
            </w:pPr>
            <w:hyperlink r:id="rId187">
              <w:r w:rsidR="00E2542D">
                <w:rPr>
                  <w:color w:val="004064"/>
                  <w:spacing w:val="-2"/>
                  <w:u w:val="single" w:color="004064"/>
                </w:rPr>
                <w:t>https://resh.edu.ru/subject/less</w:t>
              </w:r>
            </w:hyperlink>
            <w:hyperlink r:id="rId188">
              <w:r w:rsidR="00E2542D">
                <w:rPr>
                  <w:color w:val="004064"/>
                  <w:spacing w:val="-2"/>
                  <w:u w:val="single" w:color="004064"/>
                </w:rPr>
                <w:t>on/7412/</w:t>
              </w:r>
            </w:hyperlink>
          </w:p>
        </w:tc>
      </w:tr>
      <w:tr w:rsidR="00AD3023">
        <w:trPr>
          <w:trHeight w:val="2001"/>
        </w:trPr>
        <w:tc>
          <w:tcPr>
            <w:tcW w:w="593" w:type="dxa"/>
          </w:tcPr>
          <w:p w:rsidR="00AD3023" w:rsidRDefault="00E2542D">
            <w:pPr>
              <w:pStyle w:val="TableParagraph"/>
              <w:spacing w:before="68"/>
              <w:ind w:left="40" w:right="34"/>
              <w:jc w:val="center"/>
            </w:pPr>
            <w:r>
              <w:rPr>
                <w:spacing w:val="-4"/>
              </w:rPr>
              <w:t>8.2.</w:t>
            </w:r>
          </w:p>
        </w:tc>
        <w:tc>
          <w:tcPr>
            <w:tcW w:w="3627" w:type="dxa"/>
          </w:tcPr>
          <w:p w:rsidR="00AD3023" w:rsidRDefault="00E2542D">
            <w:pPr>
              <w:pStyle w:val="TableParagraph"/>
              <w:spacing w:before="79" w:line="232" w:lineRule="auto"/>
              <w:ind w:left="179" w:right="368"/>
              <w:rPr>
                <w:b/>
              </w:rPr>
            </w:pPr>
            <w:r>
              <w:rPr>
                <w:b/>
              </w:rPr>
              <w:t xml:space="preserve">Зарубежная сказочная проза </w:t>
            </w:r>
            <w:r>
              <w:rPr>
                <w:b/>
                <w:spacing w:val="-4"/>
              </w:rPr>
              <w:t>(однопроизведениеповыбору).</w:t>
            </w:r>
          </w:p>
          <w:p w:rsidR="00AD3023" w:rsidRDefault="00E2542D">
            <w:pPr>
              <w:pStyle w:val="TableParagraph"/>
              <w:spacing w:before="196" w:line="244" w:lineRule="auto"/>
              <w:ind w:left="179"/>
              <w:rPr>
                <w:b/>
              </w:rPr>
            </w:pPr>
            <w:r>
              <w:rPr>
                <w:b/>
                <w:spacing w:val="-4"/>
              </w:rPr>
              <w:t xml:space="preserve">Например,Л.Кэрролл.«Алисав СтранеЧудес»(главы);Дж.Р.Р. </w:t>
            </w:r>
            <w:r>
              <w:rPr>
                <w:b/>
              </w:rPr>
              <w:t>Толкин. «Хоббит, или Туда и обратно»(главы) и др.</w:t>
            </w:r>
          </w:p>
        </w:tc>
        <w:tc>
          <w:tcPr>
            <w:tcW w:w="708" w:type="dxa"/>
          </w:tcPr>
          <w:p w:rsidR="00AD3023" w:rsidRDefault="00E2542D">
            <w:pPr>
              <w:pStyle w:val="TableParagraph"/>
              <w:spacing w:before="65"/>
              <w:ind w:left="179"/>
            </w:pPr>
            <w:r>
              <w:rPr>
                <w:spacing w:val="-10"/>
              </w:rPr>
              <w:t>2</w:t>
            </w:r>
          </w:p>
        </w:tc>
        <w:tc>
          <w:tcPr>
            <w:tcW w:w="852" w:type="dxa"/>
          </w:tcPr>
          <w:p w:rsidR="00AD3023" w:rsidRDefault="00E2542D">
            <w:pPr>
              <w:pStyle w:val="TableParagraph"/>
              <w:spacing w:before="65"/>
              <w:ind w:left="179"/>
            </w:pPr>
            <w:r>
              <w:rPr>
                <w:spacing w:val="-10"/>
              </w:rPr>
              <w:t>0</w:t>
            </w: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line="230" w:lineRule="auto"/>
              <w:ind w:left="107"/>
            </w:pPr>
            <w:hyperlink r:id="rId189">
              <w:r w:rsidR="00E2542D">
                <w:rPr>
                  <w:color w:val="0462C1"/>
                  <w:u w:val="single" w:color="0462C1"/>
                </w:rPr>
                <w:t>Материалы.Литература(5–9</w:t>
              </w:r>
            </w:hyperlink>
            <w:hyperlink r:id="rId190">
              <w:r w:rsidR="00E2542D">
                <w:rPr>
                  <w:color w:val="0462C1"/>
                  <w:u w:val="single" w:color="0462C1"/>
                </w:rPr>
                <w:t>классы) (mosmetod.ru)</w:t>
              </w:r>
            </w:hyperlink>
          </w:p>
        </w:tc>
      </w:tr>
      <w:tr w:rsidR="00AD3023">
        <w:trPr>
          <w:trHeight w:val="3134"/>
        </w:trPr>
        <w:tc>
          <w:tcPr>
            <w:tcW w:w="593" w:type="dxa"/>
          </w:tcPr>
          <w:p w:rsidR="00AD3023" w:rsidRDefault="00E2542D">
            <w:pPr>
              <w:pStyle w:val="TableParagraph"/>
              <w:spacing w:before="65"/>
              <w:ind w:left="40" w:right="34"/>
              <w:jc w:val="center"/>
            </w:pPr>
            <w:r>
              <w:rPr>
                <w:spacing w:val="-4"/>
              </w:rPr>
              <w:t>8.3.</w:t>
            </w:r>
          </w:p>
        </w:tc>
        <w:tc>
          <w:tcPr>
            <w:tcW w:w="3627" w:type="dxa"/>
          </w:tcPr>
          <w:p w:rsidR="00AD3023" w:rsidRDefault="00E2542D">
            <w:pPr>
              <w:pStyle w:val="TableParagraph"/>
              <w:spacing w:before="75" w:line="249" w:lineRule="auto"/>
              <w:ind w:left="179" w:right="849"/>
              <w:rPr>
                <w:b/>
              </w:rPr>
            </w:pPr>
            <w:r>
              <w:rPr>
                <w:b/>
                <w:spacing w:val="-2"/>
              </w:rPr>
              <w:t xml:space="preserve">Зарубежнаяпрозаодетях </w:t>
            </w:r>
            <w:r>
              <w:rPr>
                <w:b/>
              </w:rPr>
              <w:t xml:space="preserve">и подростках (два </w:t>
            </w:r>
            <w:r>
              <w:rPr>
                <w:b/>
                <w:spacing w:val="-4"/>
              </w:rPr>
              <w:t xml:space="preserve">произведенияповыбору). </w:t>
            </w:r>
            <w:r>
              <w:rPr>
                <w:b/>
              </w:rPr>
              <w:t>Например, М. Твен.</w:t>
            </w:r>
          </w:p>
          <w:p w:rsidR="00AD3023" w:rsidRDefault="00E2542D">
            <w:pPr>
              <w:pStyle w:val="TableParagraph"/>
              <w:spacing w:before="2" w:line="249" w:lineRule="auto"/>
              <w:ind w:left="179" w:right="1392"/>
              <w:jc w:val="both"/>
              <w:rPr>
                <w:b/>
              </w:rPr>
            </w:pPr>
            <w:r>
              <w:rPr>
                <w:b/>
                <w:spacing w:val="-6"/>
              </w:rPr>
              <w:t xml:space="preserve">«ПриключенияТома </w:t>
            </w:r>
            <w:r>
              <w:rPr>
                <w:b/>
                <w:spacing w:val="-4"/>
              </w:rPr>
              <w:t xml:space="preserve">Сойера»(главы);Дж. </w:t>
            </w:r>
            <w:r>
              <w:rPr>
                <w:b/>
                <w:spacing w:val="-2"/>
              </w:rPr>
              <w:t>Лондон.«Сказаниео Кише»;</w:t>
            </w:r>
          </w:p>
          <w:p w:rsidR="00AD3023" w:rsidRDefault="00E2542D">
            <w:pPr>
              <w:pStyle w:val="TableParagraph"/>
              <w:spacing w:before="3"/>
              <w:ind w:left="179"/>
              <w:jc w:val="both"/>
              <w:rPr>
                <w:b/>
              </w:rPr>
            </w:pPr>
            <w:r>
              <w:rPr>
                <w:b/>
                <w:spacing w:val="-4"/>
              </w:rPr>
              <w:t>Р.Брэдбери. Рассказы.</w:t>
            </w:r>
          </w:p>
          <w:p w:rsidR="00AD3023" w:rsidRDefault="00E2542D">
            <w:pPr>
              <w:pStyle w:val="TableParagraph"/>
              <w:spacing w:before="192" w:line="242" w:lineRule="exact"/>
              <w:ind w:left="179" w:right="410"/>
              <w:jc w:val="both"/>
              <w:rPr>
                <w:b/>
              </w:rPr>
            </w:pPr>
            <w:r>
              <w:rPr>
                <w:b/>
                <w:spacing w:val="-4"/>
              </w:rPr>
              <w:t>Например,«Каникулы»,«Звук бегущихног»,«Зелѐное утро»</w:t>
            </w:r>
            <w:r>
              <w:rPr>
                <w:b/>
                <w:spacing w:val="-10"/>
              </w:rPr>
              <w:t>и</w:t>
            </w:r>
          </w:p>
        </w:tc>
        <w:tc>
          <w:tcPr>
            <w:tcW w:w="708" w:type="dxa"/>
          </w:tcPr>
          <w:p w:rsidR="00AD3023" w:rsidRDefault="00E2542D">
            <w:pPr>
              <w:pStyle w:val="TableParagraph"/>
              <w:spacing w:before="63"/>
              <w:ind w:left="179"/>
            </w:pPr>
            <w:r>
              <w:rPr>
                <w:spacing w:val="-10"/>
              </w:rPr>
              <w:t>2</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30" w:lineRule="auto"/>
              <w:ind w:left="107"/>
            </w:pPr>
            <w:hyperlink r:id="rId191">
              <w:r w:rsidR="00E2542D">
                <w:rPr>
                  <w:color w:val="DD5400"/>
                  <w:spacing w:val="-2"/>
                  <w:u w:val="single" w:color="DD5400"/>
                </w:rPr>
                <w:t>https://resh.edu.ru/subject/less</w:t>
              </w:r>
            </w:hyperlink>
            <w:hyperlink r:id="rId192">
              <w:r w:rsidR="00E2542D">
                <w:rPr>
                  <w:color w:val="DD5400"/>
                  <w:spacing w:val="-2"/>
                  <w:u w:val="single" w:color="DD5400"/>
                </w:rPr>
                <w:t>on/7411/</w:t>
              </w:r>
            </w:hyperlink>
          </w:p>
        </w:tc>
      </w:tr>
    </w:tbl>
    <w:p w:rsidR="00AD3023" w:rsidRDefault="00AD3023">
      <w:pPr>
        <w:spacing w:line="230" w:lineRule="auto"/>
        <w:sectPr w:rsidR="00AD3023">
          <w:type w:val="continuous"/>
          <w:pgSz w:w="11910" w:h="16390"/>
          <w:pgMar w:top="1120" w:right="740" w:bottom="116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443"/>
        </w:trPr>
        <w:tc>
          <w:tcPr>
            <w:tcW w:w="593" w:type="dxa"/>
          </w:tcPr>
          <w:p w:rsidR="00AD3023" w:rsidRDefault="00AD3023">
            <w:pPr>
              <w:pStyle w:val="TableParagraph"/>
              <w:rPr>
                <w:sz w:val="20"/>
              </w:rPr>
            </w:pPr>
          </w:p>
        </w:tc>
        <w:tc>
          <w:tcPr>
            <w:tcW w:w="3627" w:type="dxa"/>
          </w:tcPr>
          <w:p w:rsidR="00AD3023" w:rsidRDefault="00E2542D">
            <w:pPr>
              <w:pStyle w:val="TableParagraph"/>
              <w:spacing w:line="247" w:lineRule="exact"/>
              <w:ind w:left="179"/>
              <w:rPr>
                <w:b/>
              </w:rPr>
            </w:pPr>
            <w:r>
              <w:rPr>
                <w:b/>
                <w:spacing w:val="-5"/>
              </w:rPr>
              <w:t>др.</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1931"/>
        </w:trPr>
        <w:tc>
          <w:tcPr>
            <w:tcW w:w="593" w:type="dxa"/>
          </w:tcPr>
          <w:p w:rsidR="00AD3023" w:rsidRDefault="00E2542D">
            <w:pPr>
              <w:pStyle w:val="TableParagraph"/>
              <w:spacing w:before="63"/>
              <w:ind w:left="41" w:right="34"/>
              <w:jc w:val="center"/>
            </w:pPr>
            <w:r>
              <w:rPr>
                <w:spacing w:val="-4"/>
              </w:rPr>
              <w:t>8.4.</w:t>
            </w:r>
          </w:p>
        </w:tc>
        <w:tc>
          <w:tcPr>
            <w:tcW w:w="3627" w:type="dxa"/>
          </w:tcPr>
          <w:p w:rsidR="00AD3023" w:rsidRDefault="00E2542D">
            <w:pPr>
              <w:pStyle w:val="TableParagraph"/>
              <w:spacing w:before="76" w:line="230" w:lineRule="auto"/>
              <w:ind w:left="179" w:right="473"/>
              <w:rPr>
                <w:b/>
              </w:rPr>
            </w:pPr>
            <w:r>
              <w:rPr>
                <w:b/>
                <w:spacing w:val="-4"/>
              </w:rPr>
              <w:t xml:space="preserve">Зарубежнаяприключенческая </w:t>
            </w:r>
            <w:r>
              <w:rPr>
                <w:b/>
              </w:rPr>
              <w:t xml:space="preserve">проза (два произведения по </w:t>
            </w:r>
            <w:r>
              <w:rPr>
                <w:b/>
                <w:spacing w:val="-2"/>
              </w:rPr>
              <w:t>выбору).</w:t>
            </w:r>
          </w:p>
          <w:p w:rsidR="00AD3023" w:rsidRDefault="00E2542D">
            <w:pPr>
              <w:pStyle w:val="TableParagraph"/>
              <w:spacing w:before="192" w:line="248" w:lineRule="exact"/>
              <w:ind w:left="179"/>
              <w:rPr>
                <w:b/>
              </w:rPr>
            </w:pPr>
            <w:r>
              <w:rPr>
                <w:b/>
                <w:spacing w:val="-4"/>
              </w:rPr>
              <w:t>Например,Р. Л. Стивенсон.</w:t>
            </w:r>
          </w:p>
          <w:p w:rsidR="00AD3023" w:rsidRDefault="00E2542D">
            <w:pPr>
              <w:pStyle w:val="TableParagraph"/>
              <w:spacing w:before="3" w:line="230" w:lineRule="auto"/>
              <w:ind w:left="179"/>
              <w:rPr>
                <w:b/>
              </w:rPr>
            </w:pPr>
            <w:r>
              <w:rPr>
                <w:b/>
              </w:rPr>
              <w:t xml:space="preserve">«Остров сокровищ», «Чѐрная </w:t>
            </w:r>
            <w:r>
              <w:rPr>
                <w:b/>
                <w:spacing w:val="-4"/>
              </w:rPr>
              <w:t>стрела»(главыповыбору)идр.</w:t>
            </w:r>
          </w:p>
        </w:tc>
        <w:tc>
          <w:tcPr>
            <w:tcW w:w="708" w:type="dxa"/>
          </w:tcPr>
          <w:p w:rsidR="00AD3023" w:rsidRDefault="00E2542D">
            <w:pPr>
              <w:pStyle w:val="TableParagraph"/>
              <w:spacing w:before="63"/>
              <w:ind w:left="179"/>
            </w:pPr>
            <w:r>
              <w:rPr>
                <w:spacing w:val="-10"/>
              </w:rPr>
              <w:t>2</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76" w:lineRule="auto"/>
              <w:ind w:left="107"/>
            </w:pPr>
            <w:hyperlink r:id="rId193">
              <w:r w:rsidR="00E2542D">
                <w:rPr>
                  <w:color w:val="0462C1"/>
                  <w:u w:val="single" w:color="0462C1"/>
                </w:rPr>
                <w:t>Материалы.Литература(5–9</w:t>
              </w:r>
            </w:hyperlink>
            <w:hyperlink r:id="rId194">
              <w:r w:rsidR="00E2542D">
                <w:rPr>
                  <w:color w:val="0462C1"/>
                  <w:u w:val="single" w:color="0462C1"/>
                </w:rPr>
                <w:t>классы) (mosmetod.ru)</w:t>
              </w:r>
            </w:hyperlink>
          </w:p>
        </w:tc>
      </w:tr>
      <w:tr w:rsidR="00AD3023">
        <w:trPr>
          <w:trHeight w:val="3103"/>
        </w:trPr>
        <w:tc>
          <w:tcPr>
            <w:tcW w:w="593" w:type="dxa"/>
          </w:tcPr>
          <w:p w:rsidR="00AD3023" w:rsidRDefault="00E2542D">
            <w:pPr>
              <w:pStyle w:val="TableParagraph"/>
              <w:spacing w:before="65"/>
              <w:ind w:left="40" w:right="34"/>
              <w:jc w:val="center"/>
            </w:pPr>
            <w:r>
              <w:rPr>
                <w:spacing w:val="-4"/>
              </w:rPr>
              <w:t>8.5.</w:t>
            </w:r>
          </w:p>
        </w:tc>
        <w:tc>
          <w:tcPr>
            <w:tcW w:w="3627" w:type="dxa"/>
          </w:tcPr>
          <w:p w:rsidR="00AD3023" w:rsidRDefault="00E2542D">
            <w:pPr>
              <w:pStyle w:val="TableParagraph"/>
              <w:spacing w:before="78" w:line="230" w:lineRule="auto"/>
              <w:ind w:left="179" w:right="492"/>
              <w:rPr>
                <w:b/>
              </w:rPr>
            </w:pPr>
            <w:r>
              <w:rPr>
                <w:b/>
                <w:spacing w:val="-4"/>
              </w:rPr>
              <w:t xml:space="preserve">Зарубежнаяпрозаоживотных </w:t>
            </w:r>
            <w:r>
              <w:rPr>
                <w:b/>
              </w:rPr>
              <w:t xml:space="preserve">(одно-два произведения по </w:t>
            </w:r>
            <w:r>
              <w:rPr>
                <w:b/>
                <w:spacing w:val="-2"/>
              </w:rPr>
              <w:t>выбору).</w:t>
            </w:r>
          </w:p>
          <w:p w:rsidR="00AD3023" w:rsidRDefault="00E2542D">
            <w:pPr>
              <w:pStyle w:val="TableParagraph"/>
              <w:spacing w:before="190" w:line="248" w:lineRule="exact"/>
              <w:ind w:left="179"/>
              <w:rPr>
                <w:b/>
              </w:rPr>
            </w:pPr>
            <w:r>
              <w:rPr>
                <w:b/>
                <w:spacing w:val="-4"/>
              </w:rPr>
              <w:t>Например,Э.Сетон-Томпсон.</w:t>
            </w:r>
          </w:p>
          <w:p w:rsidR="00AD3023" w:rsidRDefault="00E2542D">
            <w:pPr>
              <w:pStyle w:val="TableParagraph"/>
              <w:spacing w:before="3" w:line="230" w:lineRule="auto"/>
              <w:ind w:left="179"/>
              <w:rPr>
                <w:b/>
              </w:rPr>
            </w:pPr>
            <w:r>
              <w:rPr>
                <w:b/>
                <w:spacing w:val="-4"/>
              </w:rPr>
              <w:t xml:space="preserve">«Королевскаяаналостанка»;Дж. </w:t>
            </w:r>
            <w:r>
              <w:rPr>
                <w:b/>
                <w:spacing w:val="-2"/>
              </w:rPr>
              <w:t xml:space="preserve">Даррелл.«Говорящийсвѐрток»; </w:t>
            </w:r>
            <w:r>
              <w:rPr>
                <w:b/>
                <w:spacing w:val="-4"/>
              </w:rPr>
              <w:t>Дж.</w:t>
            </w:r>
          </w:p>
          <w:p w:rsidR="00AD3023" w:rsidRDefault="00E2542D">
            <w:pPr>
              <w:pStyle w:val="TableParagraph"/>
              <w:spacing w:before="201" w:line="230" w:lineRule="auto"/>
              <w:ind w:left="179" w:right="421"/>
              <w:rPr>
                <w:b/>
              </w:rPr>
            </w:pPr>
            <w:r>
              <w:rPr>
                <w:b/>
                <w:spacing w:val="-4"/>
              </w:rPr>
              <w:t xml:space="preserve">Лондон.«БелыйКлык»;Дж.Р. </w:t>
            </w:r>
            <w:r>
              <w:rPr>
                <w:b/>
              </w:rPr>
              <w:t xml:space="preserve">Киплинг. «Маугли», «Рикки- </w:t>
            </w:r>
            <w:r>
              <w:rPr>
                <w:b/>
                <w:spacing w:val="-2"/>
              </w:rPr>
              <w:t>Тикки-Тави»</w:t>
            </w:r>
          </w:p>
        </w:tc>
        <w:tc>
          <w:tcPr>
            <w:tcW w:w="708" w:type="dxa"/>
          </w:tcPr>
          <w:p w:rsidR="00AD3023" w:rsidRDefault="00E2542D">
            <w:pPr>
              <w:pStyle w:val="TableParagraph"/>
              <w:spacing w:before="65"/>
              <w:ind w:left="179"/>
            </w:pPr>
            <w:r>
              <w:rPr>
                <w:spacing w:val="-10"/>
              </w:rPr>
              <w:t>2</w:t>
            </w:r>
          </w:p>
        </w:tc>
        <w:tc>
          <w:tcPr>
            <w:tcW w:w="852" w:type="dxa"/>
          </w:tcPr>
          <w:p w:rsidR="00AD3023" w:rsidRDefault="00E2542D">
            <w:pPr>
              <w:pStyle w:val="TableParagraph"/>
              <w:spacing w:before="65"/>
              <w:ind w:left="179"/>
            </w:pPr>
            <w:r>
              <w:rPr>
                <w:spacing w:val="-10"/>
              </w:rPr>
              <w:t>0</w:t>
            </w: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line="276" w:lineRule="auto"/>
              <w:ind w:left="107"/>
            </w:pPr>
            <w:hyperlink r:id="rId195">
              <w:r w:rsidR="00E2542D">
                <w:rPr>
                  <w:color w:val="0462C1"/>
                  <w:u w:val="single" w:color="0462C1"/>
                </w:rPr>
                <w:t>Материалы.Литература(5–9</w:t>
              </w:r>
            </w:hyperlink>
            <w:hyperlink r:id="rId196">
              <w:r w:rsidR="00E2542D">
                <w:rPr>
                  <w:color w:val="0462C1"/>
                  <w:u w:val="single" w:color="0462C1"/>
                </w:rPr>
                <w:t>классы) (mosmetod.ru)</w:t>
              </w:r>
            </w:hyperlink>
          </w:p>
        </w:tc>
      </w:tr>
      <w:tr w:rsidR="00AD3023">
        <w:trPr>
          <w:trHeight w:val="750"/>
        </w:trPr>
        <w:tc>
          <w:tcPr>
            <w:tcW w:w="593" w:type="dxa"/>
          </w:tcPr>
          <w:p w:rsidR="00AD3023" w:rsidRDefault="00E2542D">
            <w:pPr>
              <w:pStyle w:val="TableParagraph"/>
              <w:spacing w:before="65"/>
              <w:ind w:left="40" w:right="34"/>
              <w:jc w:val="center"/>
            </w:pPr>
            <w:r>
              <w:rPr>
                <w:spacing w:val="-4"/>
              </w:rPr>
              <w:t>8.6.</w:t>
            </w:r>
          </w:p>
        </w:tc>
        <w:tc>
          <w:tcPr>
            <w:tcW w:w="3627" w:type="dxa"/>
          </w:tcPr>
          <w:p w:rsidR="00AD3023" w:rsidRDefault="00E2542D">
            <w:pPr>
              <w:pStyle w:val="TableParagraph"/>
              <w:spacing w:before="70"/>
              <w:ind w:left="179"/>
              <w:rPr>
                <w:b/>
              </w:rPr>
            </w:pPr>
            <w:r>
              <w:rPr>
                <w:b/>
                <w:spacing w:val="-5"/>
              </w:rPr>
              <w:t>Внеклассное</w:t>
            </w:r>
            <w:r>
              <w:rPr>
                <w:b/>
                <w:spacing w:val="-2"/>
              </w:rPr>
              <w:t>чтение</w:t>
            </w:r>
          </w:p>
        </w:tc>
        <w:tc>
          <w:tcPr>
            <w:tcW w:w="708" w:type="dxa"/>
          </w:tcPr>
          <w:p w:rsidR="00AD3023" w:rsidRDefault="00E2542D">
            <w:pPr>
              <w:pStyle w:val="TableParagraph"/>
              <w:spacing w:before="65"/>
              <w:ind w:left="179"/>
            </w:pPr>
            <w:r>
              <w:rPr>
                <w:spacing w:val="-10"/>
              </w:rPr>
              <w:t>1</w:t>
            </w:r>
          </w:p>
        </w:tc>
        <w:tc>
          <w:tcPr>
            <w:tcW w:w="852" w:type="dxa"/>
          </w:tcPr>
          <w:p w:rsidR="00AD3023" w:rsidRDefault="00E2542D">
            <w:pPr>
              <w:pStyle w:val="TableParagraph"/>
              <w:spacing w:before="65"/>
              <w:ind w:left="179"/>
            </w:pPr>
            <w:r>
              <w:rPr>
                <w:spacing w:val="-10"/>
              </w:rPr>
              <w:t>0</w:t>
            </w: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line="232" w:lineRule="auto"/>
              <w:ind w:left="107"/>
            </w:pPr>
            <w:hyperlink r:id="rId197">
              <w:r w:rsidR="00E2542D">
                <w:rPr>
                  <w:color w:val="0462C1"/>
                  <w:u w:val="single" w:color="0462C1"/>
                </w:rPr>
                <w:t>Материалы.Литература(5–9</w:t>
              </w:r>
            </w:hyperlink>
            <w:hyperlink r:id="rId198">
              <w:r w:rsidR="00E2542D">
                <w:rPr>
                  <w:color w:val="0462C1"/>
                  <w:u w:val="single" w:color="0462C1"/>
                </w:rPr>
                <w:t>классы) (mosmetod.ru)</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4" w:lineRule="exact"/>
              <w:ind w:left="107"/>
              <w:rPr>
                <w:b/>
              </w:rPr>
            </w:pPr>
            <w:r>
              <w:rPr>
                <w:b/>
                <w:spacing w:val="-5"/>
              </w:rPr>
              <w:t>14</w:t>
            </w:r>
          </w:p>
        </w:tc>
        <w:tc>
          <w:tcPr>
            <w:tcW w:w="852" w:type="dxa"/>
          </w:tcPr>
          <w:p w:rsidR="00AD3023" w:rsidRDefault="00E2542D">
            <w:pPr>
              <w:pStyle w:val="TableParagraph"/>
              <w:spacing w:line="239" w:lineRule="exact"/>
              <w:ind w:left="107"/>
            </w:pPr>
            <w:r>
              <w:rPr>
                <w:spacing w:val="-10"/>
              </w:rPr>
              <w:t>1</w:t>
            </w:r>
          </w:p>
        </w:tc>
        <w:tc>
          <w:tcPr>
            <w:tcW w:w="708" w:type="dxa"/>
          </w:tcPr>
          <w:p w:rsidR="00AD3023" w:rsidRDefault="00E2542D">
            <w:pPr>
              <w:pStyle w:val="TableParagraph"/>
              <w:spacing w:line="239" w:lineRule="exact"/>
              <w:ind w:left="107"/>
            </w:pPr>
            <w:r>
              <w:rPr>
                <w:spacing w:val="-10"/>
              </w:rPr>
              <w:t>0</w:t>
            </w:r>
          </w:p>
        </w:tc>
        <w:tc>
          <w:tcPr>
            <w:tcW w:w="2977" w:type="dxa"/>
          </w:tcPr>
          <w:p w:rsidR="00AD3023" w:rsidRDefault="00AD3023">
            <w:pPr>
              <w:pStyle w:val="TableParagraph"/>
              <w:rPr>
                <w:sz w:val="20"/>
              </w:rPr>
            </w:pPr>
          </w:p>
        </w:tc>
      </w:tr>
      <w:tr w:rsidR="00AD3023">
        <w:trPr>
          <w:trHeight w:val="748"/>
        </w:trPr>
        <w:tc>
          <w:tcPr>
            <w:tcW w:w="593" w:type="dxa"/>
          </w:tcPr>
          <w:p w:rsidR="00AD3023" w:rsidRDefault="00AD3023">
            <w:pPr>
              <w:pStyle w:val="TableParagraph"/>
              <w:rPr>
                <w:sz w:val="20"/>
              </w:rPr>
            </w:pPr>
          </w:p>
        </w:tc>
        <w:tc>
          <w:tcPr>
            <w:tcW w:w="3627" w:type="dxa"/>
          </w:tcPr>
          <w:p w:rsidR="00AD3023" w:rsidRDefault="00E2542D">
            <w:pPr>
              <w:pStyle w:val="TableParagraph"/>
              <w:spacing w:before="2" w:line="230" w:lineRule="auto"/>
              <w:ind w:left="107"/>
              <w:rPr>
                <w:b/>
              </w:rPr>
            </w:pPr>
            <w:r>
              <w:rPr>
                <w:b/>
              </w:rPr>
              <w:t xml:space="preserve">РАЗДЕЛ9.ИТОГОВЫЙ </w:t>
            </w:r>
            <w:r>
              <w:rPr>
                <w:b/>
                <w:spacing w:val="-2"/>
              </w:rPr>
              <w:t>КОНТРОЛЬ</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48"/>
        </w:trPr>
        <w:tc>
          <w:tcPr>
            <w:tcW w:w="593" w:type="dxa"/>
          </w:tcPr>
          <w:p w:rsidR="00AD3023" w:rsidRDefault="00E2542D">
            <w:pPr>
              <w:pStyle w:val="TableParagraph"/>
              <w:spacing w:before="66"/>
              <w:ind w:left="40" w:right="34"/>
              <w:jc w:val="center"/>
            </w:pPr>
            <w:r>
              <w:rPr>
                <w:spacing w:val="-4"/>
              </w:rPr>
              <w:t>9.1.</w:t>
            </w:r>
          </w:p>
        </w:tc>
        <w:tc>
          <w:tcPr>
            <w:tcW w:w="3627" w:type="dxa"/>
          </w:tcPr>
          <w:p w:rsidR="00AD3023" w:rsidRDefault="00E2542D">
            <w:pPr>
              <w:pStyle w:val="TableParagraph"/>
              <w:spacing w:before="71"/>
              <w:ind w:left="179"/>
              <w:rPr>
                <w:b/>
              </w:rPr>
            </w:pPr>
            <w:r>
              <w:rPr>
                <w:b/>
                <w:spacing w:val="-6"/>
              </w:rPr>
              <w:t>Итоговыеконтрольныеработы</w:t>
            </w:r>
          </w:p>
        </w:tc>
        <w:tc>
          <w:tcPr>
            <w:tcW w:w="708" w:type="dxa"/>
          </w:tcPr>
          <w:p w:rsidR="00AD3023" w:rsidRDefault="00E2542D">
            <w:pPr>
              <w:pStyle w:val="TableParagraph"/>
              <w:spacing w:before="66"/>
              <w:ind w:left="179"/>
            </w:pPr>
            <w:r>
              <w:rPr>
                <w:spacing w:val="-10"/>
              </w:rPr>
              <w:t>1</w:t>
            </w:r>
          </w:p>
        </w:tc>
        <w:tc>
          <w:tcPr>
            <w:tcW w:w="852" w:type="dxa"/>
          </w:tcPr>
          <w:p w:rsidR="00AD3023" w:rsidRDefault="00E2542D">
            <w:pPr>
              <w:pStyle w:val="TableParagraph"/>
              <w:spacing w:before="66"/>
              <w:ind w:left="179"/>
            </w:pPr>
            <w:r>
              <w:rPr>
                <w:spacing w:val="-10"/>
              </w:rPr>
              <w:t>0</w:t>
            </w:r>
          </w:p>
        </w:tc>
        <w:tc>
          <w:tcPr>
            <w:tcW w:w="708" w:type="dxa"/>
          </w:tcPr>
          <w:p w:rsidR="00AD3023" w:rsidRDefault="00E2542D">
            <w:pPr>
              <w:pStyle w:val="TableParagraph"/>
              <w:spacing w:before="66"/>
              <w:ind w:left="175"/>
            </w:pPr>
            <w:r>
              <w:rPr>
                <w:spacing w:val="-10"/>
              </w:rPr>
              <w:t>0</w:t>
            </w:r>
          </w:p>
        </w:tc>
        <w:tc>
          <w:tcPr>
            <w:tcW w:w="2977" w:type="dxa"/>
          </w:tcPr>
          <w:p w:rsidR="00AD3023" w:rsidRDefault="00DC3336">
            <w:pPr>
              <w:pStyle w:val="TableParagraph"/>
              <w:spacing w:line="230" w:lineRule="auto"/>
              <w:ind w:left="107"/>
            </w:pPr>
            <w:hyperlink r:id="rId199">
              <w:r w:rsidR="00E2542D">
                <w:rPr>
                  <w:color w:val="0462C1"/>
                  <w:u w:val="single" w:color="0462C1"/>
                </w:rPr>
                <w:t>Материалы.Литература(5–9</w:t>
              </w:r>
            </w:hyperlink>
            <w:hyperlink r:id="rId200">
              <w:r w:rsidR="00E2542D">
                <w:rPr>
                  <w:color w:val="0462C1"/>
                  <w:u w:val="single" w:color="0462C1"/>
                </w:rPr>
                <w:t>классы) (mosmetod.ru)</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4" w:lineRule="exact"/>
              <w:ind w:left="107"/>
              <w:rPr>
                <w:b/>
              </w:rPr>
            </w:pPr>
            <w:r>
              <w:rPr>
                <w:b/>
                <w:spacing w:val="-10"/>
              </w:rPr>
              <w:t>1</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rPr>
              <w:t>Резервное</w:t>
            </w:r>
            <w:r>
              <w:rPr>
                <w:b/>
                <w:spacing w:val="-4"/>
              </w:rPr>
              <w:t>время</w:t>
            </w:r>
          </w:p>
        </w:tc>
        <w:tc>
          <w:tcPr>
            <w:tcW w:w="708" w:type="dxa"/>
          </w:tcPr>
          <w:p w:rsidR="00AD3023" w:rsidRDefault="00E2542D">
            <w:pPr>
              <w:pStyle w:val="TableParagraph"/>
              <w:spacing w:line="244" w:lineRule="exact"/>
              <w:ind w:left="107"/>
              <w:rPr>
                <w:b/>
              </w:rPr>
            </w:pPr>
            <w:r>
              <w:rPr>
                <w:b/>
                <w:spacing w:val="-5"/>
              </w:rPr>
              <w:t>15</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50"/>
        </w:trPr>
        <w:tc>
          <w:tcPr>
            <w:tcW w:w="593" w:type="dxa"/>
          </w:tcPr>
          <w:p w:rsidR="00AD3023" w:rsidRDefault="00AD3023">
            <w:pPr>
              <w:pStyle w:val="TableParagraph"/>
              <w:rPr>
                <w:sz w:val="20"/>
              </w:rPr>
            </w:pPr>
          </w:p>
        </w:tc>
        <w:tc>
          <w:tcPr>
            <w:tcW w:w="3627" w:type="dxa"/>
          </w:tcPr>
          <w:p w:rsidR="00AD3023" w:rsidRDefault="00E2542D">
            <w:pPr>
              <w:pStyle w:val="TableParagraph"/>
              <w:spacing w:line="232" w:lineRule="auto"/>
              <w:ind w:left="107"/>
              <w:rPr>
                <w:b/>
              </w:rPr>
            </w:pPr>
            <w:r>
              <w:rPr>
                <w:b/>
              </w:rPr>
              <w:t>ОБЩЕЕКОЛИЧЕСТВОЧАСОВ ПО ПРОГРАММЕ</w:t>
            </w:r>
          </w:p>
        </w:tc>
        <w:tc>
          <w:tcPr>
            <w:tcW w:w="708" w:type="dxa"/>
          </w:tcPr>
          <w:p w:rsidR="00AD3023" w:rsidRDefault="00E2542D">
            <w:pPr>
              <w:pStyle w:val="TableParagraph"/>
              <w:spacing w:line="244" w:lineRule="exact"/>
              <w:ind w:left="107"/>
              <w:rPr>
                <w:b/>
              </w:rPr>
            </w:pPr>
            <w:r>
              <w:rPr>
                <w:b/>
                <w:spacing w:val="-5"/>
              </w:rPr>
              <w:t>102</w:t>
            </w:r>
          </w:p>
        </w:tc>
        <w:tc>
          <w:tcPr>
            <w:tcW w:w="852" w:type="dxa"/>
          </w:tcPr>
          <w:p w:rsidR="00AD3023" w:rsidRDefault="00E2542D">
            <w:pPr>
              <w:pStyle w:val="TableParagraph"/>
              <w:spacing w:line="244" w:lineRule="exact"/>
              <w:ind w:left="107"/>
              <w:rPr>
                <w:b/>
              </w:rPr>
            </w:pPr>
            <w:r>
              <w:rPr>
                <w:b/>
                <w:spacing w:val="-10"/>
              </w:rPr>
              <w:t>9</w:t>
            </w:r>
          </w:p>
        </w:tc>
        <w:tc>
          <w:tcPr>
            <w:tcW w:w="708" w:type="dxa"/>
          </w:tcPr>
          <w:p w:rsidR="00AD3023" w:rsidRDefault="00E2542D">
            <w:pPr>
              <w:pStyle w:val="TableParagraph"/>
              <w:spacing w:line="244" w:lineRule="exact"/>
              <w:ind w:left="107"/>
              <w:rPr>
                <w:b/>
              </w:rPr>
            </w:pPr>
            <w:r>
              <w:rPr>
                <w:b/>
                <w:spacing w:val="-10"/>
              </w:rPr>
              <w:t>0</w:t>
            </w:r>
          </w:p>
        </w:tc>
        <w:tc>
          <w:tcPr>
            <w:tcW w:w="2977" w:type="dxa"/>
          </w:tcPr>
          <w:p w:rsidR="00AD3023" w:rsidRDefault="00AD3023">
            <w:pPr>
              <w:pStyle w:val="TableParagraph"/>
              <w:rPr>
                <w:sz w:val="20"/>
              </w:rPr>
            </w:pPr>
          </w:p>
        </w:tc>
      </w:tr>
    </w:tbl>
    <w:p w:rsidR="00AD3023" w:rsidRDefault="00AD3023">
      <w:pPr>
        <w:pStyle w:val="a3"/>
        <w:ind w:left="0"/>
        <w:jc w:val="left"/>
        <w:rPr>
          <w:b/>
          <w:sz w:val="19"/>
        </w:rPr>
      </w:pPr>
    </w:p>
    <w:p w:rsidR="00AD3023" w:rsidRDefault="00AD3023">
      <w:pPr>
        <w:pStyle w:val="a3"/>
        <w:spacing w:before="40"/>
        <w:ind w:left="0"/>
        <w:jc w:val="left"/>
        <w:rPr>
          <w:b/>
          <w:sz w:val="19"/>
        </w:rPr>
      </w:pPr>
    </w:p>
    <w:p w:rsidR="00AD3023" w:rsidRDefault="00E2542D">
      <w:pPr>
        <w:ind w:left="222"/>
        <w:rPr>
          <w:b/>
          <w:sz w:val="19"/>
        </w:rPr>
      </w:pPr>
      <w:r>
        <w:rPr>
          <w:b/>
          <w:sz w:val="19"/>
        </w:rPr>
        <w:t>ТЕМАТИЧЕСКОЕПЛАНИРОВАНИЕ6</w:t>
      </w:r>
      <w:r>
        <w:rPr>
          <w:b/>
          <w:spacing w:val="-4"/>
          <w:sz w:val="19"/>
        </w:rPr>
        <w:t>КЛАСС</w:t>
      </w:r>
    </w:p>
    <w:p w:rsidR="00AD3023" w:rsidRDefault="00AD3023">
      <w:pPr>
        <w:pStyle w:val="a3"/>
        <w:spacing w:before="31" w:after="1"/>
        <w:ind w:left="0"/>
        <w:jc w:val="left"/>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504"/>
        </w:trPr>
        <w:tc>
          <w:tcPr>
            <w:tcW w:w="593" w:type="dxa"/>
            <w:vMerge w:val="restart"/>
          </w:tcPr>
          <w:p w:rsidR="00AD3023" w:rsidRDefault="00E2542D">
            <w:pPr>
              <w:pStyle w:val="TableParagraph"/>
              <w:spacing w:before="2" w:line="230" w:lineRule="auto"/>
              <w:ind w:left="139" w:right="124" w:firstLine="45"/>
              <w:rPr>
                <w:b/>
              </w:rPr>
            </w:pPr>
            <w:r>
              <w:rPr>
                <w:b/>
                <w:spacing w:val="-10"/>
              </w:rPr>
              <w:t xml:space="preserve">№ </w:t>
            </w:r>
            <w:r>
              <w:rPr>
                <w:b/>
                <w:spacing w:val="-5"/>
              </w:rPr>
              <w:t>п/п</w:t>
            </w:r>
          </w:p>
        </w:tc>
        <w:tc>
          <w:tcPr>
            <w:tcW w:w="3627" w:type="dxa"/>
            <w:vMerge w:val="restart"/>
          </w:tcPr>
          <w:p w:rsidR="00AD3023" w:rsidRDefault="00E2542D">
            <w:pPr>
              <w:pStyle w:val="TableParagraph"/>
              <w:spacing w:before="2" w:line="230" w:lineRule="auto"/>
              <w:ind w:left="1230" w:hanging="922"/>
              <w:rPr>
                <w:b/>
              </w:rPr>
            </w:pPr>
            <w:r>
              <w:rPr>
                <w:b/>
              </w:rPr>
              <w:t xml:space="preserve">Наименованиеразделовитем </w:t>
            </w:r>
            <w:r>
              <w:rPr>
                <w:b/>
                <w:spacing w:val="-2"/>
              </w:rPr>
              <w:t>программы</w:t>
            </w:r>
          </w:p>
        </w:tc>
        <w:tc>
          <w:tcPr>
            <w:tcW w:w="2268" w:type="dxa"/>
            <w:gridSpan w:val="3"/>
          </w:tcPr>
          <w:p w:rsidR="00AD3023" w:rsidRDefault="00E2542D">
            <w:pPr>
              <w:pStyle w:val="TableParagraph"/>
              <w:spacing w:line="244" w:lineRule="exact"/>
              <w:ind w:left="237"/>
              <w:rPr>
                <w:b/>
              </w:rPr>
            </w:pPr>
            <w:r>
              <w:rPr>
                <w:b/>
              </w:rPr>
              <w:t>Количество</w:t>
            </w:r>
            <w:r>
              <w:rPr>
                <w:b/>
                <w:spacing w:val="-2"/>
              </w:rPr>
              <w:t>часов</w:t>
            </w:r>
          </w:p>
        </w:tc>
        <w:tc>
          <w:tcPr>
            <w:tcW w:w="2977" w:type="dxa"/>
            <w:vMerge w:val="restart"/>
          </w:tcPr>
          <w:p w:rsidR="00AD3023" w:rsidRDefault="00E2542D">
            <w:pPr>
              <w:pStyle w:val="TableParagraph"/>
              <w:spacing w:before="2" w:line="230" w:lineRule="auto"/>
              <w:ind w:left="189" w:firstLine="2"/>
              <w:rPr>
                <w:b/>
              </w:rPr>
            </w:pPr>
            <w:r>
              <w:rPr>
                <w:b/>
              </w:rPr>
              <w:t xml:space="preserve">Электронные(цифровые) </w:t>
            </w:r>
            <w:r>
              <w:rPr>
                <w:b/>
                <w:spacing w:val="-2"/>
              </w:rPr>
              <w:t>образовательныересурсы</w:t>
            </w:r>
          </w:p>
        </w:tc>
      </w:tr>
      <w:tr w:rsidR="00AD3023">
        <w:trPr>
          <w:trHeight w:val="1240"/>
        </w:trPr>
        <w:tc>
          <w:tcPr>
            <w:tcW w:w="593" w:type="dxa"/>
            <w:vMerge/>
            <w:tcBorders>
              <w:top w:val="nil"/>
            </w:tcBorders>
          </w:tcPr>
          <w:p w:rsidR="00AD3023" w:rsidRDefault="00AD3023">
            <w:pPr>
              <w:rPr>
                <w:sz w:val="2"/>
                <w:szCs w:val="2"/>
              </w:rPr>
            </w:pPr>
          </w:p>
        </w:tc>
        <w:tc>
          <w:tcPr>
            <w:tcW w:w="3627" w:type="dxa"/>
            <w:vMerge/>
            <w:tcBorders>
              <w:top w:val="nil"/>
            </w:tcBorders>
          </w:tcPr>
          <w:p w:rsidR="00AD3023" w:rsidRDefault="00AD3023">
            <w:pPr>
              <w:rPr>
                <w:sz w:val="2"/>
                <w:szCs w:val="2"/>
              </w:rPr>
            </w:pPr>
          </w:p>
        </w:tc>
        <w:tc>
          <w:tcPr>
            <w:tcW w:w="708" w:type="dxa"/>
          </w:tcPr>
          <w:p w:rsidR="00AD3023" w:rsidRDefault="00E2542D">
            <w:pPr>
              <w:pStyle w:val="TableParagraph"/>
              <w:spacing w:before="2" w:line="230" w:lineRule="auto"/>
              <w:ind w:left="297" w:right="61" w:hanging="166"/>
              <w:rPr>
                <w:b/>
              </w:rPr>
            </w:pPr>
            <w:r>
              <w:rPr>
                <w:b/>
                <w:spacing w:val="-4"/>
              </w:rPr>
              <w:t xml:space="preserve">Всег </w:t>
            </w:r>
            <w:r>
              <w:rPr>
                <w:b/>
                <w:spacing w:val="-10"/>
              </w:rPr>
              <w:t>о</w:t>
            </w:r>
          </w:p>
        </w:tc>
        <w:tc>
          <w:tcPr>
            <w:tcW w:w="852" w:type="dxa"/>
          </w:tcPr>
          <w:p w:rsidR="00AD3023" w:rsidRDefault="00E2542D">
            <w:pPr>
              <w:pStyle w:val="TableParagraph"/>
              <w:spacing w:before="2" w:line="230" w:lineRule="auto"/>
              <w:ind w:left="89" w:right="75"/>
              <w:jc w:val="center"/>
              <w:rPr>
                <w:b/>
              </w:rPr>
            </w:pPr>
            <w:r>
              <w:rPr>
                <w:b/>
                <w:spacing w:val="-2"/>
              </w:rPr>
              <w:t xml:space="preserve">Контр </w:t>
            </w:r>
            <w:r>
              <w:rPr>
                <w:b/>
                <w:spacing w:val="-4"/>
              </w:rPr>
              <w:t xml:space="preserve">ольн </w:t>
            </w:r>
            <w:r>
              <w:rPr>
                <w:b/>
                <w:spacing w:val="-6"/>
              </w:rPr>
              <w:t>ые</w:t>
            </w:r>
          </w:p>
        </w:tc>
        <w:tc>
          <w:tcPr>
            <w:tcW w:w="708" w:type="dxa"/>
          </w:tcPr>
          <w:p w:rsidR="00AD3023" w:rsidRDefault="00E2542D">
            <w:pPr>
              <w:pStyle w:val="TableParagraph"/>
              <w:spacing w:line="232" w:lineRule="auto"/>
              <w:ind w:left="110" w:right="98"/>
              <w:jc w:val="center"/>
              <w:rPr>
                <w:b/>
              </w:rPr>
            </w:pPr>
            <w:r>
              <w:rPr>
                <w:b/>
                <w:spacing w:val="-4"/>
              </w:rPr>
              <w:t xml:space="preserve">Пра ктич ески </w:t>
            </w:r>
            <w:r>
              <w:rPr>
                <w:b/>
                <w:spacing w:val="-10"/>
              </w:rPr>
              <w:t>е</w:t>
            </w:r>
          </w:p>
        </w:tc>
        <w:tc>
          <w:tcPr>
            <w:tcW w:w="2977" w:type="dxa"/>
            <w:vMerge/>
            <w:tcBorders>
              <w:top w:val="nil"/>
            </w:tcBorders>
          </w:tcPr>
          <w:p w:rsidR="00AD3023" w:rsidRDefault="00AD3023">
            <w:pPr>
              <w:rPr>
                <w:sz w:val="2"/>
                <w:szCs w:val="2"/>
              </w:rPr>
            </w:pPr>
          </w:p>
        </w:tc>
      </w:tr>
      <w:tr w:rsidR="00AD3023">
        <w:trPr>
          <w:trHeight w:val="781"/>
        </w:trPr>
        <w:tc>
          <w:tcPr>
            <w:tcW w:w="593" w:type="dxa"/>
          </w:tcPr>
          <w:p w:rsidR="00AD3023" w:rsidRDefault="00AD3023">
            <w:pPr>
              <w:pStyle w:val="TableParagraph"/>
              <w:rPr>
                <w:sz w:val="20"/>
              </w:rPr>
            </w:pPr>
          </w:p>
        </w:tc>
        <w:tc>
          <w:tcPr>
            <w:tcW w:w="3627" w:type="dxa"/>
          </w:tcPr>
          <w:p w:rsidR="00AD3023" w:rsidRDefault="00E2542D">
            <w:pPr>
              <w:pStyle w:val="TableParagraph"/>
              <w:spacing w:line="276" w:lineRule="auto"/>
              <w:ind w:left="107"/>
              <w:rPr>
                <w:b/>
              </w:rPr>
            </w:pPr>
            <w:r>
              <w:rPr>
                <w:b/>
                <w:spacing w:val="-6"/>
              </w:rPr>
              <w:t xml:space="preserve">РАЗДЕЛ1.АНТИЧНАЯ </w:t>
            </w:r>
            <w:r>
              <w:rPr>
                <w:b/>
                <w:spacing w:val="-2"/>
              </w:rPr>
              <w:t>ЛИТЕРАТУРА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bl>
    <w:p w:rsidR="00AD3023" w:rsidRDefault="00AD3023">
      <w:pPr>
        <w:rPr>
          <w:sz w:val="20"/>
        </w:rPr>
        <w:sectPr w:rsidR="00AD3023">
          <w:type w:val="continuous"/>
          <w:pgSz w:w="11910" w:h="16390"/>
          <w:pgMar w:top="1120" w:right="740" w:bottom="116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4202"/>
        </w:trPr>
        <w:tc>
          <w:tcPr>
            <w:tcW w:w="593" w:type="dxa"/>
          </w:tcPr>
          <w:p w:rsidR="00AD3023" w:rsidRDefault="00E2542D">
            <w:pPr>
              <w:pStyle w:val="TableParagraph"/>
              <w:spacing w:before="65"/>
              <w:ind w:left="40" w:right="34"/>
              <w:jc w:val="center"/>
            </w:pPr>
            <w:r>
              <w:rPr>
                <w:spacing w:val="-4"/>
              </w:rPr>
              <w:lastRenderedPageBreak/>
              <w:t>1.1.</w:t>
            </w:r>
          </w:p>
        </w:tc>
        <w:tc>
          <w:tcPr>
            <w:tcW w:w="3627" w:type="dxa"/>
          </w:tcPr>
          <w:p w:rsidR="00AD3023" w:rsidRDefault="00E2542D">
            <w:pPr>
              <w:pStyle w:val="TableParagraph"/>
              <w:spacing w:before="68" w:line="248" w:lineRule="exact"/>
              <w:ind w:left="179"/>
              <w:rPr>
                <w:b/>
              </w:rPr>
            </w:pPr>
            <w:r>
              <w:rPr>
                <w:b/>
                <w:spacing w:val="-4"/>
              </w:rPr>
              <w:t xml:space="preserve">Гомер. </w:t>
            </w:r>
            <w:r>
              <w:rPr>
                <w:b/>
                <w:spacing w:val="-2"/>
              </w:rPr>
              <w:t>Поэмы</w:t>
            </w:r>
          </w:p>
          <w:p w:rsidR="00AD3023" w:rsidRDefault="00E2542D">
            <w:pPr>
              <w:pStyle w:val="TableParagraph"/>
              <w:spacing w:line="248" w:lineRule="exact"/>
              <w:ind w:left="179"/>
              <w:rPr>
                <w:b/>
              </w:rPr>
            </w:pPr>
            <w:r>
              <w:rPr>
                <w:b/>
                <w:spacing w:val="-5"/>
              </w:rPr>
              <w:t>«Илиада»,«Одиссея»</w:t>
            </w:r>
            <w:r>
              <w:rPr>
                <w:b/>
                <w:spacing w:val="-2"/>
              </w:rPr>
              <w:t>(фрагменты)</w:t>
            </w:r>
          </w:p>
        </w:tc>
        <w:tc>
          <w:tcPr>
            <w:tcW w:w="708" w:type="dxa"/>
          </w:tcPr>
          <w:p w:rsidR="00AD3023" w:rsidRDefault="00E2542D">
            <w:pPr>
              <w:pStyle w:val="TableParagraph"/>
              <w:spacing w:line="249" w:lineRule="exact"/>
              <w:ind w:left="107"/>
            </w:pPr>
            <w:r>
              <w:rPr>
                <w:spacing w:val="-10"/>
              </w:rPr>
              <w:t>2</w:t>
            </w:r>
          </w:p>
        </w:tc>
        <w:tc>
          <w:tcPr>
            <w:tcW w:w="852" w:type="dxa"/>
          </w:tcPr>
          <w:p w:rsidR="00AD3023" w:rsidRDefault="00E2542D">
            <w:pPr>
              <w:pStyle w:val="TableParagraph"/>
              <w:spacing w:line="249" w:lineRule="exact"/>
              <w:ind w:left="107"/>
            </w:pPr>
            <w:r>
              <w:rPr>
                <w:spacing w:val="-10"/>
              </w:rPr>
              <w:t>0</w:t>
            </w:r>
          </w:p>
        </w:tc>
        <w:tc>
          <w:tcPr>
            <w:tcW w:w="708" w:type="dxa"/>
          </w:tcPr>
          <w:p w:rsidR="00AD3023" w:rsidRDefault="00E2542D">
            <w:pPr>
              <w:pStyle w:val="TableParagraph"/>
              <w:spacing w:line="249" w:lineRule="exact"/>
              <w:ind w:left="107"/>
            </w:pPr>
            <w:r>
              <w:rPr>
                <w:spacing w:val="-10"/>
              </w:rPr>
              <w:t>0</w:t>
            </w:r>
          </w:p>
        </w:tc>
        <w:tc>
          <w:tcPr>
            <w:tcW w:w="2977" w:type="dxa"/>
          </w:tcPr>
          <w:p w:rsidR="00AD3023" w:rsidRDefault="00DC3336">
            <w:pPr>
              <w:pStyle w:val="TableParagraph"/>
              <w:spacing w:line="276" w:lineRule="auto"/>
              <w:ind w:left="107"/>
            </w:pPr>
            <w:hyperlink r:id="rId201">
              <w:r w:rsidR="00E2542D">
                <w:rPr>
                  <w:color w:val="0462C1"/>
                  <w:u w:val="single" w:color="0462C1"/>
                </w:rPr>
                <w:t>Материалы.Литература(5–9</w:t>
              </w:r>
            </w:hyperlink>
            <w:hyperlink r:id="rId202">
              <w:r w:rsidR="00E2542D">
                <w:rPr>
                  <w:color w:val="0462C1"/>
                  <w:u w:val="single" w:color="0462C1"/>
                </w:rPr>
                <w:t>классы) (mosmetod.ru)</w:t>
              </w:r>
            </w:hyperlink>
          </w:p>
          <w:p w:rsidR="00AD3023" w:rsidRDefault="00AD3023">
            <w:pPr>
              <w:pStyle w:val="TableParagraph"/>
              <w:rPr>
                <w:b/>
              </w:rPr>
            </w:pPr>
          </w:p>
          <w:p w:rsidR="00AD3023" w:rsidRDefault="00AD3023">
            <w:pPr>
              <w:pStyle w:val="TableParagraph"/>
              <w:spacing w:before="180"/>
              <w:rPr>
                <w:b/>
              </w:rPr>
            </w:pPr>
          </w:p>
          <w:p w:rsidR="00AD3023" w:rsidRDefault="00DC3336">
            <w:pPr>
              <w:pStyle w:val="TableParagraph"/>
              <w:ind w:left="191"/>
            </w:pPr>
            <w:hyperlink r:id="rId203">
              <w:r w:rsidR="00E2542D">
                <w:rPr>
                  <w:color w:val="0462C1"/>
                  <w:spacing w:val="-2"/>
                  <w:u w:val="single" w:color="0462C1"/>
                </w:rPr>
                <w:t>https://infourok.ru/videouroki</w:t>
              </w:r>
            </w:hyperlink>
          </w:p>
          <w:p w:rsidR="00AD3023" w:rsidRDefault="00DC3336">
            <w:pPr>
              <w:pStyle w:val="TableParagraph"/>
              <w:spacing w:before="38"/>
              <w:ind w:left="191"/>
            </w:pPr>
            <w:hyperlink r:id="rId204">
              <w:r w:rsidR="00E2542D">
                <w:rPr>
                  <w:color w:val="0462C1"/>
                  <w:spacing w:val="-2"/>
                  <w:u w:val="single" w:color="0462C1"/>
                </w:rPr>
                <w:t>/2226</w:t>
              </w:r>
            </w:hyperlink>
          </w:p>
          <w:p w:rsidR="00AD3023" w:rsidRDefault="00DC3336">
            <w:pPr>
              <w:pStyle w:val="TableParagraph"/>
              <w:spacing w:before="239" w:line="276" w:lineRule="auto"/>
              <w:ind w:left="191" w:right="353" w:hanging="5"/>
            </w:pPr>
            <w:hyperlink r:id="rId205">
              <w:r w:rsidR="00E2542D">
                <w:rPr>
                  <w:color w:val="0462C1"/>
                  <w:spacing w:val="-2"/>
                  <w:u w:val="single" w:color="0462C1"/>
                </w:rPr>
                <w:t>http://school-</w:t>
              </w:r>
            </w:hyperlink>
            <w:hyperlink r:id="rId206">
              <w:r w:rsidR="00E2542D">
                <w:rPr>
                  <w:color w:val="0462C1"/>
                  <w:spacing w:val="-2"/>
                  <w:u w:val="single" w:color="0462C1"/>
                </w:rPr>
                <w:t>collection.edu.ru/catalog/ru</w:t>
              </w:r>
            </w:hyperlink>
            <w:hyperlink r:id="rId207">
              <w:r w:rsidR="00E2542D">
                <w:rPr>
                  <w:color w:val="0462C1"/>
                  <w:u w:val="single" w:color="0462C1"/>
                </w:rPr>
                <w:t>br/18ece49a 69cc-4218-</w:t>
              </w:r>
            </w:hyperlink>
            <w:hyperlink r:id="rId208">
              <w:r w:rsidR="00E2542D">
                <w:rPr>
                  <w:color w:val="0462C1"/>
                  <w:spacing w:val="-2"/>
                  <w:u w:val="single" w:color="0462C1"/>
                </w:rPr>
                <w:t>9c48-</w:t>
              </w:r>
            </w:hyperlink>
          </w:p>
          <w:p w:rsidR="00AD3023" w:rsidRDefault="00DC3336">
            <w:pPr>
              <w:pStyle w:val="TableParagraph"/>
              <w:ind w:left="191"/>
            </w:pPr>
            <w:hyperlink r:id="rId209">
              <w:r w:rsidR="00E2542D">
                <w:rPr>
                  <w:color w:val="0462C1"/>
                  <w:spacing w:val="-2"/>
                  <w:u w:val="single" w:color="0462C1"/>
                </w:rPr>
                <w:t>88eb1faee117/116192/</w:t>
              </w:r>
            </w:hyperlink>
            <w:r w:rsidR="00E2542D">
              <w:rPr>
                <w:spacing w:val="-2"/>
              </w:rPr>
              <w:t>?</w:t>
            </w:r>
          </w:p>
        </w:tc>
      </w:tr>
      <w:tr w:rsidR="00AD3023">
        <w:trPr>
          <w:trHeight w:val="504"/>
        </w:trPr>
        <w:tc>
          <w:tcPr>
            <w:tcW w:w="593" w:type="dxa"/>
          </w:tcPr>
          <w:p w:rsidR="00AD3023" w:rsidRDefault="00AD3023">
            <w:pPr>
              <w:pStyle w:val="TableParagraph"/>
              <w:rPr>
                <w:sz w:val="20"/>
              </w:rPr>
            </w:pPr>
          </w:p>
        </w:tc>
        <w:tc>
          <w:tcPr>
            <w:tcW w:w="3627" w:type="dxa"/>
          </w:tcPr>
          <w:p w:rsidR="00AD3023" w:rsidRDefault="00E2542D">
            <w:pPr>
              <w:pStyle w:val="TableParagraph"/>
              <w:spacing w:line="252" w:lineRule="exact"/>
              <w:ind w:left="107"/>
              <w:rPr>
                <w:b/>
              </w:rPr>
            </w:pPr>
            <w:r>
              <w:rPr>
                <w:b/>
                <w:spacing w:val="-2"/>
              </w:rPr>
              <w:t>Итогопоразделу</w:t>
            </w:r>
          </w:p>
        </w:tc>
        <w:tc>
          <w:tcPr>
            <w:tcW w:w="708" w:type="dxa"/>
          </w:tcPr>
          <w:p w:rsidR="00AD3023" w:rsidRDefault="00E2542D">
            <w:pPr>
              <w:pStyle w:val="TableParagraph"/>
              <w:spacing w:line="252" w:lineRule="exact"/>
              <w:ind w:left="107"/>
              <w:rPr>
                <w:b/>
              </w:rPr>
            </w:pPr>
            <w:r>
              <w:rPr>
                <w:b/>
                <w:spacing w:val="-10"/>
              </w:rPr>
              <w:t>2</w:t>
            </w:r>
          </w:p>
        </w:tc>
        <w:tc>
          <w:tcPr>
            <w:tcW w:w="852" w:type="dxa"/>
          </w:tcPr>
          <w:p w:rsidR="00AD3023" w:rsidRDefault="00E2542D">
            <w:pPr>
              <w:pStyle w:val="TableParagraph"/>
              <w:spacing w:line="240" w:lineRule="exact"/>
              <w:ind w:left="107"/>
            </w:pPr>
            <w:r>
              <w:rPr>
                <w:spacing w:val="-10"/>
              </w:rPr>
              <w:t>0</w:t>
            </w: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51" w:lineRule="exact"/>
              <w:ind w:left="107"/>
              <w:rPr>
                <w:b/>
              </w:rPr>
            </w:pPr>
            <w:r>
              <w:rPr>
                <w:b/>
                <w:spacing w:val="-4"/>
              </w:rPr>
              <w:t>РАЗДЕЛ2.ФОЛЬКЛОР</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rsidRPr="00E50F33">
        <w:trPr>
          <w:trHeight w:val="2927"/>
        </w:trPr>
        <w:tc>
          <w:tcPr>
            <w:tcW w:w="593" w:type="dxa"/>
          </w:tcPr>
          <w:p w:rsidR="00AD3023" w:rsidRDefault="00E2542D">
            <w:pPr>
              <w:pStyle w:val="TableParagraph"/>
              <w:spacing w:before="65"/>
              <w:ind w:left="40" w:right="34"/>
              <w:jc w:val="center"/>
            </w:pPr>
            <w:r>
              <w:rPr>
                <w:spacing w:val="-4"/>
              </w:rPr>
              <w:t>2.1.</w:t>
            </w:r>
          </w:p>
        </w:tc>
        <w:tc>
          <w:tcPr>
            <w:tcW w:w="3627" w:type="dxa"/>
          </w:tcPr>
          <w:p w:rsidR="00AD3023" w:rsidRDefault="00E2542D">
            <w:pPr>
              <w:pStyle w:val="TableParagraph"/>
              <w:spacing w:before="70"/>
              <w:ind w:left="179"/>
              <w:rPr>
                <w:b/>
              </w:rPr>
            </w:pPr>
            <w:r>
              <w:rPr>
                <w:b/>
                <w:spacing w:val="-4"/>
              </w:rPr>
              <w:t>Былины (неменее двух).</w:t>
            </w:r>
          </w:p>
          <w:p w:rsidR="00AD3023" w:rsidRDefault="00E2542D">
            <w:pPr>
              <w:pStyle w:val="TableParagraph"/>
              <w:spacing w:before="191" w:line="250" w:lineRule="exact"/>
              <w:ind w:left="179"/>
              <w:rPr>
                <w:b/>
              </w:rPr>
            </w:pPr>
            <w:r>
              <w:rPr>
                <w:b/>
                <w:spacing w:val="-4"/>
              </w:rPr>
              <w:t>Например,«ИльяМуромец</w:t>
            </w:r>
          </w:p>
          <w:p w:rsidR="00AD3023" w:rsidRDefault="00E2542D">
            <w:pPr>
              <w:pStyle w:val="TableParagraph"/>
              <w:spacing w:line="246" w:lineRule="exact"/>
              <w:ind w:left="179"/>
              <w:rPr>
                <w:b/>
              </w:rPr>
            </w:pPr>
            <w:r>
              <w:rPr>
                <w:b/>
                <w:spacing w:val="-4"/>
              </w:rPr>
              <w:t>иСоловей-разбойник»,«Садко»,</w:t>
            </w:r>
          </w:p>
          <w:p w:rsidR="00AD3023" w:rsidRDefault="00E2542D">
            <w:pPr>
              <w:pStyle w:val="TableParagraph"/>
              <w:spacing w:line="249" w:lineRule="exact"/>
              <w:ind w:left="179"/>
              <w:rPr>
                <w:b/>
              </w:rPr>
            </w:pPr>
            <w:r>
              <w:rPr>
                <w:b/>
                <w:spacing w:val="-4"/>
              </w:rPr>
              <w:t>«ВольгаиМикуласелянинович»</w:t>
            </w:r>
          </w:p>
        </w:tc>
        <w:tc>
          <w:tcPr>
            <w:tcW w:w="708" w:type="dxa"/>
          </w:tcPr>
          <w:p w:rsidR="00AD3023" w:rsidRDefault="00E2542D">
            <w:pPr>
              <w:pStyle w:val="TableParagraph"/>
              <w:spacing w:line="247" w:lineRule="exact"/>
              <w:ind w:left="107"/>
            </w:pPr>
            <w:r>
              <w:rPr>
                <w:spacing w:val="-10"/>
              </w:rPr>
              <w:t>4</w:t>
            </w:r>
          </w:p>
        </w:tc>
        <w:tc>
          <w:tcPr>
            <w:tcW w:w="852" w:type="dxa"/>
          </w:tcPr>
          <w:p w:rsidR="00AD3023" w:rsidRDefault="00E2542D">
            <w:pPr>
              <w:pStyle w:val="TableParagraph"/>
              <w:spacing w:line="247" w:lineRule="exact"/>
              <w:ind w:left="107"/>
            </w:pPr>
            <w:r>
              <w:rPr>
                <w:spacing w:val="-10"/>
              </w:rPr>
              <w:t>0</w:t>
            </w:r>
          </w:p>
        </w:tc>
        <w:tc>
          <w:tcPr>
            <w:tcW w:w="708" w:type="dxa"/>
          </w:tcPr>
          <w:p w:rsidR="00AD3023" w:rsidRDefault="00E2542D">
            <w:pPr>
              <w:pStyle w:val="TableParagraph"/>
              <w:spacing w:line="247" w:lineRule="exact"/>
              <w:ind w:left="107"/>
            </w:pPr>
            <w:r>
              <w:rPr>
                <w:spacing w:val="-10"/>
              </w:rPr>
              <w:t>0</w:t>
            </w:r>
          </w:p>
        </w:tc>
        <w:tc>
          <w:tcPr>
            <w:tcW w:w="2977" w:type="dxa"/>
          </w:tcPr>
          <w:p w:rsidR="00AD3023" w:rsidRPr="003F0E2B" w:rsidRDefault="00DC3336">
            <w:pPr>
              <w:pStyle w:val="TableParagraph"/>
              <w:spacing w:line="247" w:lineRule="exact"/>
              <w:ind w:left="191"/>
              <w:rPr>
                <w:lang w:val="en-US"/>
              </w:rPr>
            </w:pPr>
            <w:hyperlink r:id="rId210">
              <w:r w:rsidR="00E2542D" w:rsidRPr="003F0E2B">
                <w:rPr>
                  <w:color w:val="0462C1"/>
                  <w:spacing w:val="-2"/>
                  <w:u w:val="single" w:color="0462C1"/>
                  <w:lang w:val="en-US"/>
                </w:rPr>
                <w:t>https://infourok.ru/videouroki</w:t>
              </w:r>
            </w:hyperlink>
          </w:p>
          <w:p w:rsidR="00AD3023" w:rsidRPr="003F0E2B" w:rsidRDefault="00DC3336">
            <w:pPr>
              <w:pStyle w:val="TableParagraph"/>
              <w:spacing w:before="37"/>
              <w:ind w:left="191"/>
              <w:rPr>
                <w:lang w:val="en-US"/>
              </w:rPr>
            </w:pPr>
            <w:hyperlink r:id="rId211">
              <w:r w:rsidR="00E2542D" w:rsidRPr="003F0E2B">
                <w:rPr>
                  <w:color w:val="0462C1"/>
                  <w:spacing w:val="-2"/>
                  <w:u w:val="single" w:color="0462C1"/>
                  <w:lang w:val="en-US"/>
                </w:rPr>
                <w:t>/2230\</w:t>
              </w:r>
            </w:hyperlink>
          </w:p>
          <w:p w:rsidR="00AD3023" w:rsidRPr="003F0E2B" w:rsidRDefault="00DC3336">
            <w:pPr>
              <w:pStyle w:val="TableParagraph"/>
              <w:spacing w:before="239" w:line="276" w:lineRule="auto"/>
              <w:ind w:left="191" w:right="243" w:hanging="5"/>
              <w:rPr>
                <w:lang w:val="en-US"/>
              </w:rPr>
            </w:pPr>
            <w:hyperlink r:id="rId212">
              <w:r w:rsidR="00E2542D" w:rsidRPr="003F0E2B">
                <w:rPr>
                  <w:color w:val="0462C1"/>
                  <w:spacing w:val="-2"/>
                  <w:u w:val="single" w:color="0462C1"/>
                  <w:lang w:val="en-US"/>
                </w:rPr>
                <w:t>http://school-</w:t>
              </w:r>
            </w:hyperlink>
            <w:hyperlink r:id="rId213">
              <w:r w:rsidR="00E2542D" w:rsidRPr="003F0E2B">
                <w:rPr>
                  <w:color w:val="0462C1"/>
                  <w:spacing w:val="-2"/>
                  <w:u w:val="single" w:color="0462C1"/>
                  <w:lang w:val="en-US"/>
                </w:rPr>
                <w:t>collection.edu.ru/catalog/rub</w:t>
              </w:r>
            </w:hyperlink>
            <w:hyperlink r:id="rId214">
              <w:r w:rsidR="00E2542D" w:rsidRPr="003F0E2B">
                <w:rPr>
                  <w:color w:val="0462C1"/>
                  <w:u w:val="single" w:color="0462C1"/>
                  <w:lang w:val="en-US"/>
                </w:rPr>
                <w:t>r/31849875- 94f3-46d2-</w:t>
              </w:r>
            </w:hyperlink>
            <w:hyperlink r:id="rId215">
              <w:r w:rsidR="00E2542D" w:rsidRPr="003F0E2B">
                <w:rPr>
                  <w:color w:val="0462C1"/>
                  <w:spacing w:val="-2"/>
                  <w:u w:val="single" w:color="0462C1"/>
                  <w:lang w:val="en-US"/>
                </w:rPr>
                <w:t>a415-</w:t>
              </w:r>
            </w:hyperlink>
            <w:hyperlink r:id="rId216">
              <w:r w:rsidR="00E2542D" w:rsidRPr="003F0E2B">
                <w:rPr>
                  <w:color w:val="0462C1"/>
                  <w:spacing w:val="-2"/>
                  <w:u w:val="single" w:color="0462C1"/>
                  <w:lang w:val="en-US"/>
                </w:rPr>
                <w:t>fa381283899a/116299/</w:t>
              </w:r>
            </w:hyperlink>
            <w:r w:rsidR="00E2542D" w:rsidRPr="003F0E2B">
              <w:rPr>
                <w:spacing w:val="-2"/>
                <w:lang w:val="en-US"/>
              </w:rPr>
              <w:t>?</w:t>
            </w:r>
          </w:p>
        </w:tc>
      </w:tr>
      <w:tr w:rsidR="00AD3023">
        <w:trPr>
          <w:trHeight w:val="2145"/>
        </w:trPr>
        <w:tc>
          <w:tcPr>
            <w:tcW w:w="593" w:type="dxa"/>
          </w:tcPr>
          <w:p w:rsidR="00AD3023" w:rsidRDefault="00E2542D">
            <w:pPr>
              <w:pStyle w:val="TableParagraph"/>
              <w:spacing w:before="63"/>
              <w:ind w:left="40" w:right="34"/>
              <w:jc w:val="center"/>
            </w:pPr>
            <w:r>
              <w:rPr>
                <w:spacing w:val="-4"/>
              </w:rPr>
              <w:t>2.2.</w:t>
            </w:r>
          </w:p>
        </w:tc>
        <w:tc>
          <w:tcPr>
            <w:tcW w:w="3627" w:type="dxa"/>
          </w:tcPr>
          <w:p w:rsidR="00AD3023" w:rsidRDefault="00E2542D">
            <w:pPr>
              <w:pStyle w:val="TableParagraph"/>
              <w:spacing w:before="68"/>
              <w:ind w:left="179"/>
              <w:rPr>
                <w:b/>
              </w:rPr>
            </w:pPr>
            <w:r>
              <w:rPr>
                <w:b/>
                <w:spacing w:val="-5"/>
              </w:rPr>
              <w:t>Развитие</w:t>
            </w:r>
            <w:r>
              <w:rPr>
                <w:b/>
                <w:spacing w:val="-4"/>
              </w:rPr>
              <w:t>речи</w:t>
            </w:r>
          </w:p>
        </w:tc>
        <w:tc>
          <w:tcPr>
            <w:tcW w:w="708" w:type="dxa"/>
          </w:tcPr>
          <w:p w:rsidR="00AD3023" w:rsidRDefault="00E2542D">
            <w:pPr>
              <w:pStyle w:val="TableParagraph"/>
              <w:spacing w:line="247" w:lineRule="exact"/>
              <w:ind w:left="107"/>
            </w:pPr>
            <w:r>
              <w:rPr>
                <w:spacing w:val="-10"/>
              </w:rPr>
              <w:t>1</w:t>
            </w:r>
          </w:p>
        </w:tc>
        <w:tc>
          <w:tcPr>
            <w:tcW w:w="852" w:type="dxa"/>
          </w:tcPr>
          <w:p w:rsidR="00AD3023" w:rsidRDefault="00E2542D">
            <w:pPr>
              <w:pStyle w:val="TableParagraph"/>
              <w:spacing w:line="247" w:lineRule="exact"/>
              <w:ind w:left="107"/>
            </w:pPr>
            <w:r>
              <w:rPr>
                <w:spacing w:val="-10"/>
              </w:rPr>
              <w:t>0</w:t>
            </w:r>
          </w:p>
        </w:tc>
        <w:tc>
          <w:tcPr>
            <w:tcW w:w="708" w:type="dxa"/>
          </w:tcPr>
          <w:p w:rsidR="00AD3023" w:rsidRDefault="00AD3023">
            <w:pPr>
              <w:pStyle w:val="TableParagraph"/>
              <w:rPr>
                <w:sz w:val="20"/>
              </w:rPr>
            </w:pPr>
          </w:p>
        </w:tc>
        <w:tc>
          <w:tcPr>
            <w:tcW w:w="2977" w:type="dxa"/>
          </w:tcPr>
          <w:p w:rsidR="00AD3023" w:rsidRDefault="00AD3023">
            <w:pPr>
              <w:pStyle w:val="TableParagraph"/>
              <w:spacing w:before="31"/>
              <w:rPr>
                <w:b/>
              </w:rPr>
            </w:pPr>
          </w:p>
          <w:p w:rsidR="00AD3023" w:rsidRDefault="00DC3336">
            <w:pPr>
              <w:pStyle w:val="TableParagraph"/>
              <w:spacing w:line="276" w:lineRule="auto"/>
              <w:ind w:left="107" w:right="172"/>
              <w:jc w:val="both"/>
            </w:pPr>
            <w:hyperlink r:id="rId217">
              <w:r w:rsidR="00E2542D">
                <w:rPr>
                  <w:color w:val="DD5400"/>
                  <w:spacing w:val="-2"/>
                  <w:u w:val="single" w:color="DD5400"/>
                </w:rPr>
                <w:t>https://uchebnik.mos.ru/catalo</w:t>
              </w:r>
            </w:hyperlink>
            <w:hyperlink r:id="rId218">
              <w:r w:rsidR="00E2542D">
                <w:rPr>
                  <w:color w:val="DD5400"/>
                  <w:spacing w:val="-2"/>
                  <w:u w:val="single" w:color="DD5400"/>
                </w:rPr>
                <w:t>gue/material_view/atomic_obj</w:t>
              </w:r>
            </w:hyperlink>
            <w:hyperlink r:id="rId219">
              <w:r w:rsidR="00E2542D">
                <w:rPr>
                  <w:color w:val="DD5400"/>
                  <w:spacing w:val="-2"/>
                  <w:u w:val="single" w:color="DD5400"/>
                </w:rPr>
                <w:t>ects/707298</w:t>
              </w:r>
            </w:hyperlink>
          </w:p>
          <w:p w:rsidR="00AD3023" w:rsidRDefault="00DC3336">
            <w:pPr>
              <w:pStyle w:val="TableParagraph"/>
              <w:spacing w:before="200" w:line="276" w:lineRule="auto"/>
              <w:ind w:left="107" w:right="134"/>
              <w:jc w:val="both"/>
            </w:pPr>
            <w:hyperlink r:id="rId220">
              <w:r w:rsidR="00E2542D">
                <w:rPr>
                  <w:color w:val="0462C1"/>
                  <w:u w:val="single" w:color="0462C1"/>
                </w:rPr>
                <w:t>Материалы.Литература(5–9</w:t>
              </w:r>
            </w:hyperlink>
            <w:hyperlink r:id="rId221">
              <w:r w:rsidR="00E2542D">
                <w:rPr>
                  <w:color w:val="0462C1"/>
                  <w:u w:val="single" w:color="0462C1"/>
                </w:rPr>
                <w:t>классы) (mosmetod.ru)</w:t>
              </w:r>
            </w:hyperlink>
          </w:p>
        </w:tc>
      </w:tr>
      <w:tr w:rsidR="00AD3023">
        <w:trPr>
          <w:trHeight w:val="2928"/>
        </w:trPr>
        <w:tc>
          <w:tcPr>
            <w:tcW w:w="593" w:type="dxa"/>
          </w:tcPr>
          <w:p w:rsidR="00AD3023" w:rsidRDefault="00E2542D">
            <w:pPr>
              <w:pStyle w:val="TableParagraph"/>
              <w:spacing w:before="63"/>
              <w:ind w:left="40" w:right="34"/>
              <w:jc w:val="center"/>
            </w:pPr>
            <w:r>
              <w:rPr>
                <w:spacing w:val="-4"/>
              </w:rPr>
              <w:t>2.3.</w:t>
            </w:r>
          </w:p>
        </w:tc>
        <w:tc>
          <w:tcPr>
            <w:tcW w:w="3627" w:type="dxa"/>
          </w:tcPr>
          <w:p w:rsidR="00AD3023" w:rsidRDefault="00E2542D">
            <w:pPr>
              <w:pStyle w:val="TableParagraph"/>
              <w:spacing w:before="76" w:line="230" w:lineRule="auto"/>
              <w:ind w:left="179"/>
              <w:rPr>
                <w:b/>
              </w:rPr>
            </w:pPr>
            <w:r>
              <w:rPr>
                <w:b/>
              </w:rPr>
              <w:t xml:space="preserve">Народные песни и баллады </w:t>
            </w:r>
            <w:r>
              <w:rPr>
                <w:b/>
                <w:spacing w:val="-4"/>
              </w:rPr>
              <w:t xml:space="preserve">народовРоссииимира(неменее </w:t>
            </w:r>
            <w:r>
              <w:rPr>
                <w:b/>
              </w:rPr>
              <w:t>трѐх песен и одной баллады).</w:t>
            </w:r>
          </w:p>
          <w:p w:rsidR="00AD3023" w:rsidRDefault="00E2542D">
            <w:pPr>
              <w:pStyle w:val="TableParagraph"/>
              <w:spacing w:line="241" w:lineRule="exact"/>
              <w:ind w:left="179"/>
              <w:rPr>
                <w:b/>
              </w:rPr>
            </w:pPr>
            <w:r>
              <w:rPr>
                <w:b/>
                <w:spacing w:val="-2"/>
              </w:rPr>
              <w:t>«ПесньоРоланде»(фрагменты),</w:t>
            </w:r>
          </w:p>
          <w:p w:rsidR="00AD3023" w:rsidRDefault="00E2542D">
            <w:pPr>
              <w:pStyle w:val="TableParagraph"/>
              <w:spacing w:before="3" w:line="230" w:lineRule="auto"/>
              <w:ind w:left="179" w:right="770"/>
              <w:rPr>
                <w:b/>
              </w:rPr>
            </w:pPr>
            <w:r>
              <w:rPr>
                <w:b/>
                <w:spacing w:val="-4"/>
              </w:rPr>
              <w:t xml:space="preserve">«ПесньоНибелунгах» </w:t>
            </w:r>
            <w:r>
              <w:rPr>
                <w:b/>
              </w:rPr>
              <w:t>(фрагменты) и др.</w:t>
            </w:r>
          </w:p>
        </w:tc>
        <w:tc>
          <w:tcPr>
            <w:tcW w:w="708" w:type="dxa"/>
          </w:tcPr>
          <w:p w:rsidR="00AD3023" w:rsidRDefault="00E2542D">
            <w:pPr>
              <w:pStyle w:val="TableParagraph"/>
              <w:spacing w:line="247" w:lineRule="exact"/>
              <w:ind w:left="107"/>
            </w:pPr>
            <w:r>
              <w:rPr>
                <w:spacing w:val="-10"/>
              </w:rPr>
              <w:t>3</w:t>
            </w:r>
          </w:p>
        </w:tc>
        <w:tc>
          <w:tcPr>
            <w:tcW w:w="852" w:type="dxa"/>
          </w:tcPr>
          <w:p w:rsidR="00AD3023" w:rsidRDefault="00E2542D">
            <w:pPr>
              <w:pStyle w:val="TableParagraph"/>
              <w:spacing w:line="247" w:lineRule="exact"/>
              <w:ind w:left="107"/>
            </w:pPr>
            <w:r>
              <w:rPr>
                <w:spacing w:val="-10"/>
              </w:rPr>
              <w:t>0</w:t>
            </w:r>
          </w:p>
        </w:tc>
        <w:tc>
          <w:tcPr>
            <w:tcW w:w="708" w:type="dxa"/>
          </w:tcPr>
          <w:p w:rsidR="00AD3023" w:rsidRDefault="00AD3023">
            <w:pPr>
              <w:pStyle w:val="TableParagraph"/>
              <w:rPr>
                <w:sz w:val="20"/>
              </w:rPr>
            </w:pPr>
          </w:p>
        </w:tc>
        <w:tc>
          <w:tcPr>
            <w:tcW w:w="2977" w:type="dxa"/>
          </w:tcPr>
          <w:p w:rsidR="00AD3023" w:rsidRDefault="00DC3336">
            <w:pPr>
              <w:pStyle w:val="TableParagraph"/>
              <w:spacing w:line="247" w:lineRule="exact"/>
              <w:ind w:left="191"/>
            </w:pPr>
            <w:hyperlink r:id="rId222">
              <w:r w:rsidR="00E2542D">
                <w:rPr>
                  <w:color w:val="0462C1"/>
                  <w:spacing w:val="-2"/>
                  <w:u w:val="single" w:color="0462C1"/>
                </w:rPr>
                <w:t>https://infourok.ru/videouroki</w:t>
              </w:r>
            </w:hyperlink>
          </w:p>
          <w:p w:rsidR="00AD3023" w:rsidRDefault="00DC3336">
            <w:pPr>
              <w:pStyle w:val="TableParagraph"/>
              <w:spacing w:before="37"/>
              <w:ind w:left="191"/>
            </w:pPr>
            <w:hyperlink r:id="rId223">
              <w:r w:rsidR="00E2542D">
                <w:rPr>
                  <w:color w:val="0462C1"/>
                  <w:spacing w:val="-2"/>
                  <w:u w:val="single" w:color="0462C1"/>
                </w:rPr>
                <w:t>/2166</w:t>
              </w:r>
            </w:hyperlink>
          </w:p>
          <w:p w:rsidR="00AD3023" w:rsidRDefault="00DC3336">
            <w:pPr>
              <w:pStyle w:val="TableParagraph"/>
              <w:spacing w:before="239" w:line="276" w:lineRule="auto"/>
              <w:ind w:left="191" w:right="353" w:hanging="5"/>
            </w:pPr>
            <w:hyperlink r:id="rId224">
              <w:r w:rsidR="00E2542D">
                <w:rPr>
                  <w:color w:val="0462C1"/>
                  <w:spacing w:val="-2"/>
                  <w:u w:val="single" w:color="0462C1"/>
                </w:rPr>
                <w:t>http://school-</w:t>
              </w:r>
            </w:hyperlink>
            <w:hyperlink r:id="rId225">
              <w:r w:rsidR="00E2542D">
                <w:rPr>
                  <w:color w:val="0462C1"/>
                  <w:spacing w:val="-2"/>
                  <w:u w:val="single" w:color="0462C1"/>
                </w:rPr>
                <w:t>collection.edu.ru/catalog/ru</w:t>
              </w:r>
            </w:hyperlink>
            <w:hyperlink r:id="rId226">
              <w:r w:rsidR="00E2542D">
                <w:rPr>
                  <w:color w:val="0462C1"/>
                  <w:u w:val="single" w:color="0462C1"/>
                </w:rPr>
                <w:t>br/18ece49a 69cc-4218-</w:t>
              </w:r>
            </w:hyperlink>
            <w:hyperlink r:id="rId227">
              <w:r w:rsidR="00E2542D">
                <w:rPr>
                  <w:color w:val="0462C1"/>
                  <w:spacing w:val="-2"/>
                  <w:u w:val="single" w:color="0462C1"/>
                </w:rPr>
                <w:t>9c48-</w:t>
              </w:r>
            </w:hyperlink>
          </w:p>
          <w:p w:rsidR="00AD3023" w:rsidRDefault="00DC3336">
            <w:pPr>
              <w:pStyle w:val="TableParagraph"/>
              <w:spacing w:before="1"/>
              <w:ind w:left="191"/>
            </w:pPr>
            <w:hyperlink r:id="rId228">
              <w:r w:rsidR="00E2542D">
                <w:rPr>
                  <w:color w:val="0462C1"/>
                  <w:spacing w:val="-2"/>
                  <w:u w:val="single" w:color="0462C1"/>
                </w:rPr>
                <w:t>88eb1faee117/116206/</w:t>
              </w:r>
            </w:hyperlink>
            <w:r w:rsidR="00E2542D">
              <w:rPr>
                <w:spacing w:val="-2"/>
              </w:rPr>
              <w:t>?</w:t>
            </w:r>
          </w:p>
        </w:tc>
      </w:tr>
      <w:tr w:rsidR="00AD3023">
        <w:trPr>
          <w:trHeight w:val="520"/>
        </w:trPr>
        <w:tc>
          <w:tcPr>
            <w:tcW w:w="593" w:type="dxa"/>
          </w:tcPr>
          <w:p w:rsidR="00AD3023" w:rsidRDefault="00E2542D">
            <w:pPr>
              <w:pStyle w:val="TableParagraph"/>
              <w:spacing w:before="63"/>
              <w:ind w:left="40" w:right="34"/>
              <w:jc w:val="center"/>
            </w:pPr>
            <w:r>
              <w:rPr>
                <w:spacing w:val="-4"/>
              </w:rPr>
              <w:t>2.4.</w:t>
            </w:r>
          </w:p>
        </w:tc>
        <w:tc>
          <w:tcPr>
            <w:tcW w:w="3627" w:type="dxa"/>
          </w:tcPr>
          <w:p w:rsidR="00AD3023" w:rsidRDefault="00E2542D">
            <w:pPr>
              <w:pStyle w:val="TableParagraph"/>
              <w:spacing w:before="68"/>
              <w:ind w:left="179"/>
              <w:rPr>
                <w:b/>
              </w:rPr>
            </w:pPr>
            <w:r>
              <w:rPr>
                <w:b/>
                <w:spacing w:val="-5"/>
              </w:rPr>
              <w:t>Развитие</w:t>
            </w:r>
            <w:r>
              <w:rPr>
                <w:b/>
                <w:spacing w:val="-4"/>
              </w:rPr>
              <w:t>речи</w:t>
            </w:r>
          </w:p>
        </w:tc>
        <w:tc>
          <w:tcPr>
            <w:tcW w:w="708" w:type="dxa"/>
          </w:tcPr>
          <w:p w:rsidR="00AD3023" w:rsidRDefault="00E2542D">
            <w:pPr>
              <w:pStyle w:val="TableParagraph"/>
              <w:spacing w:line="247" w:lineRule="exact"/>
              <w:ind w:left="107"/>
            </w:pPr>
            <w:r>
              <w:rPr>
                <w:spacing w:val="-10"/>
              </w:rPr>
              <w:t>1</w:t>
            </w:r>
          </w:p>
        </w:tc>
        <w:tc>
          <w:tcPr>
            <w:tcW w:w="852" w:type="dxa"/>
          </w:tcPr>
          <w:p w:rsidR="00AD3023" w:rsidRDefault="00E2542D">
            <w:pPr>
              <w:pStyle w:val="TableParagraph"/>
              <w:spacing w:line="247" w:lineRule="exact"/>
              <w:ind w:left="107"/>
            </w:pPr>
            <w:r>
              <w:rPr>
                <w:spacing w:val="-10"/>
              </w:rPr>
              <w:t>0</w:t>
            </w:r>
          </w:p>
        </w:tc>
        <w:tc>
          <w:tcPr>
            <w:tcW w:w="708" w:type="dxa"/>
          </w:tcPr>
          <w:p w:rsidR="00AD3023" w:rsidRDefault="00E2542D">
            <w:pPr>
              <w:pStyle w:val="TableParagraph"/>
              <w:spacing w:line="247" w:lineRule="exact"/>
              <w:ind w:left="107"/>
            </w:pPr>
            <w:r>
              <w:rPr>
                <w:spacing w:val="-10"/>
              </w:rPr>
              <w:t>0</w:t>
            </w:r>
          </w:p>
        </w:tc>
        <w:tc>
          <w:tcPr>
            <w:tcW w:w="2977" w:type="dxa"/>
          </w:tcPr>
          <w:p w:rsidR="00AD3023" w:rsidRDefault="00DC3336">
            <w:pPr>
              <w:pStyle w:val="TableParagraph"/>
              <w:spacing w:line="247" w:lineRule="exact"/>
              <w:ind w:left="107"/>
            </w:pPr>
            <w:hyperlink r:id="rId229">
              <w:r w:rsidR="00E2542D">
                <w:rPr>
                  <w:color w:val="0462C1"/>
                  <w:u w:val="single" w:color="0462C1"/>
                </w:rPr>
                <w:t>Материалы.Литература</w:t>
              </w:r>
              <w:r w:rsidR="00E2542D">
                <w:rPr>
                  <w:color w:val="0462C1"/>
                  <w:spacing w:val="-4"/>
                  <w:u w:val="single" w:color="0462C1"/>
                </w:rPr>
                <w:t>(5–9</w:t>
              </w:r>
            </w:hyperlink>
          </w:p>
        </w:tc>
      </w:tr>
    </w:tbl>
    <w:p w:rsidR="00AD3023" w:rsidRDefault="00AD3023">
      <w:pPr>
        <w:spacing w:line="247" w:lineRule="exact"/>
        <w:sectPr w:rsidR="00AD3023">
          <w:type w:val="continuous"/>
          <w:pgSz w:w="11910" w:h="16390"/>
          <w:pgMar w:top="1120" w:right="740" w:bottom="116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491"/>
        </w:trPr>
        <w:tc>
          <w:tcPr>
            <w:tcW w:w="593" w:type="dxa"/>
          </w:tcPr>
          <w:p w:rsidR="00AD3023" w:rsidRDefault="00AD3023">
            <w:pPr>
              <w:pStyle w:val="TableParagraph"/>
              <w:rPr>
                <w:sz w:val="20"/>
              </w:rPr>
            </w:pPr>
          </w:p>
        </w:tc>
        <w:tc>
          <w:tcPr>
            <w:tcW w:w="3627" w:type="dxa"/>
          </w:tcPr>
          <w:p w:rsidR="00AD3023" w:rsidRDefault="00AD3023">
            <w:pPr>
              <w:pStyle w:val="TableParagraph"/>
              <w:rPr>
                <w:sz w:val="20"/>
              </w:rPr>
            </w:pP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E2542D">
            <w:pPr>
              <w:pStyle w:val="TableParagraph"/>
              <w:spacing w:line="249" w:lineRule="exact"/>
              <w:ind w:right="768"/>
              <w:jc w:val="right"/>
            </w:pPr>
            <w:r>
              <w:rPr>
                <w:color w:val="0462C1"/>
                <w:u w:val="single" w:color="0462C1"/>
              </w:rPr>
              <w:t>классы)</w:t>
            </w:r>
            <w:r>
              <w:rPr>
                <w:color w:val="0462C1"/>
                <w:spacing w:val="-2"/>
                <w:u w:val="single" w:color="0462C1"/>
              </w:rPr>
              <w:t>(mosmetod.ru)</w:t>
            </w:r>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52" w:lineRule="exact"/>
              <w:ind w:left="107"/>
              <w:rPr>
                <w:b/>
              </w:rPr>
            </w:pPr>
            <w:r>
              <w:rPr>
                <w:b/>
                <w:spacing w:val="-2"/>
              </w:rPr>
              <w:t>Итогопоразделу</w:t>
            </w:r>
          </w:p>
        </w:tc>
        <w:tc>
          <w:tcPr>
            <w:tcW w:w="708" w:type="dxa"/>
          </w:tcPr>
          <w:p w:rsidR="00AD3023" w:rsidRDefault="00E2542D">
            <w:pPr>
              <w:pStyle w:val="TableParagraph"/>
              <w:spacing w:line="252" w:lineRule="exact"/>
              <w:ind w:left="107"/>
              <w:rPr>
                <w:b/>
              </w:rPr>
            </w:pPr>
            <w:r>
              <w:rPr>
                <w:b/>
                <w:spacing w:val="-10"/>
              </w:rPr>
              <w:t>9</w:t>
            </w:r>
          </w:p>
        </w:tc>
        <w:tc>
          <w:tcPr>
            <w:tcW w:w="852" w:type="dxa"/>
          </w:tcPr>
          <w:p w:rsidR="00AD3023" w:rsidRDefault="00E2542D">
            <w:pPr>
              <w:pStyle w:val="TableParagraph"/>
              <w:spacing w:line="240" w:lineRule="exact"/>
              <w:ind w:left="107"/>
            </w:pPr>
            <w:r>
              <w:rPr>
                <w:spacing w:val="-10"/>
              </w:rPr>
              <w:t>0</w:t>
            </w: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82"/>
        </w:trPr>
        <w:tc>
          <w:tcPr>
            <w:tcW w:w="593" w:type="dxa"/>
          </w:tcPr>
          <w:p w:rsidR="00AD3023" w:rsidRDefault="00AD3023">
            <w:pPr>
              <w:pStyle w:val="TableParagraph"/>
              <w:rPr>
                <w:sz w:val="20"/>
              </w:rPr>
            </w:pPr>
          </w:p>
        </w:tc>
        <w:tc>
          <w:tcPr>
            <w:tcW w:w="3627" w:type="dxa"/>
          </w:tcPr>
          <w:p w:rsidR="00AD3023" w:rsidRDefault="00E2542D">
            <w:pPr>
              <w:pStyle w:val="TableParagraph"/>
              <w:spacing w:line="278" w:lineRule="auto"/>
              <w:ind w:left="107"/>
              <w:rPr>
                <w:b/>
              </w:rPr>
            </w:pPr>
            <w:r>
              <w:rPr>
                <w:b/>
              </w:rPr>
              <w:t xml:space="preserve">РАЗДЕЛ3.ДРЕВНЕРУССКАЯ </w:t>
            </w:r>
            <w:r>
              <w:rPr>
                <w:b/>
                <w:spacing w:val="-2"/>
              </w:rPr>
              <w:t>ЛИТЕРАТУРА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2517"/>
        </w:trPr>
        <w:tc>
          <w:tcPr>
            <w:tcW w:w="593" w:type="dxa"/>
          </w:tcPr>
          <w:p w:rsidR="00AD3023" w:rsidRDefault="00E2542D">
            <w:pPr>
              <w:pStyle w:val="TableParagraph"/>
              <w:spacing w:before="65"/>
              <w:ind w:left="40" w:right="34"/>
              <w:jc w:val="center"/>
            </w:pPr>
            <w:r>
              <w:rPr>
                <w:spacing w:val="-4"/>
              </w:rPr>
              <w:t>3.1.</w:t>
            </w:r>
          </w:p>
        </w:tc>
        <w:tc>
          <w:tcPr>
            <w:tcW w:w="3627" w:type="dxa"/>
          </w:tcPr>
          <w:p w:rsidR="00AD3023" w:rsidRDefault="00E2542D">
            <w:pPr>
              <w:pStyle w:val="TableParagraph"/>
              <w:spacing w:before="76" w:line="232" w:lineRule="auto"/>
              <w:ind w:left="179" w:right="368"/>
              <w:rPr>
                <w:b/>
              </w:rPr>
            </w:pPr>
            <w:r>
              <w:rPr>
                <w:b/>
                <w:spacing w:val="-4"/>
              </w:rPr>
              <w:t xml:space="preserve">«Повестьвременныхлет»(не </w:t>
            </w:r>
            <w:r>
              <w:rPr>
                <w:b/>
              </w:rPr>
              <w:t>менее одного фрагмента).</w:t>
            </w:r>
          </w:p>
          <w:p w:rsidR="00AD3023" w:rsidRDefault="00E2542D">
            <w:pPr>
              <w:pStyle w:val="TableParagraph"/>
              <w:spacing w:before="199" w:line="244" w:lineRule="auto"/>
              <w:ind w:left="179" w:right="1156"/>
              <w:rPr>
                <w:b/>
              </w:rPr>
            </w:pPr>
            <w:r>
              <w:rPr>
                <w:b/>
                <w:spacing w:val="-4"/>
              </w:rPr>
              <w:t xml:space="preserve">Например,«Сказаниео </w:t>
            </w:r>
            <w:r>
              <w:rPr>
                <w:b/>
              </w:rPr>
              <w:t>белгородскомкиселе»,</w:t>
            </w:r>
          </w:p>
          <w:p w:rsidR="00AD3023" w:rsidRDefault="00E2542D">
            <w:pPr>
              <w:pStyle w:val="TableParagraph"/>
              <w:spacing w:line="244" w:lineRule="auto"/>
              <w:ind w:left="179" w:right="770"/>
              <w:rPr>
                <w:b/>
              </w:rPr>
            </w:pPr>
            <w:r>
              <w:rPr>
                <w:b/>
                <w:spacing w:val="-4"/>
              </w:rPr>
              <w:t xml:space="preserve">«Сказаниеопоходекнязя </w:t>
            </w:r>
            <w:r>
              <w:rPr>
                <w:b/>
              </w:rPr>
              <w:t>Олега на Царьград»,</w:t>
            </w:r>
          </w:p>
          <w:p w:rsidR="00AD3023" w:rsidRDefault="00E2542D">
            <w:pPr>
              <w:pStyle w:val="TableParagraph"/>
              <w:spacing w:line="244" w:lineRule="auto"/>
              <w:ind w:left="179" w:right="770"/>
              <w:rPr>
                <w:b/>
              </w:rPr>
            </w:pPr>
            <w:r>
              <w:rPr>
                <w:b/>
                <w:spacing w:val="-4"/>
              </w:rPr>
              <w:t xml:space="preserve">«Преданиеосмертикнязя </w:t>
            </w:r>
            <w:r>
              <w:rPr>
                <w:b/>
                <w:spacing w:val="-2"/>
              </w:rPr>
              <w:t>Олега»</w:t>
            </w:r>
          </w:p>
        </w:tc>
        <w:tc>
          <w:tcPr>
            <w:tcW w:w="708" w:type="dxa"/>
          </w:tcPr>
          <w:p w:rsidR="00AD3023" w:rsidRDefault="00E2542D">
            <w:pPr>
              <w:pStyle w:val="TableParagraph"/>
              <w:spacing w:line="251" w:lineRule="exact"/>
              <w:ind w:left="107"/>
              <w:rPr>
                <w:b/>
              </w:rPr>
            </w:pPr>
            <w:r>
              <w:rPr>
                <w:b/>
                <w:spacing w:val="-10"/>
              </w:rPr>
              <w:t>2</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line="247" w:lineRule="exact"/>
              <w:ind w:left="191"/>
            </w:pPr>
            <w:hyperlink r:id="rId230">
              <w:r w:rsidR="00E2542D">
                <w:rPr>
                  <w:color w:val="0462C1"/>
                  <w:spacing w:val="-2"/>
                  <w:u w:val="single" w:color="0462C1"/>
                </w:rPr>
                <w:t>https://infourok.ru/videouroki</w:t>
              </w:r>
            </w:hyperlink>
          </w:p>
          <w:p w:rsidR="00AD3023" w:rsidRDefault="00DC3336">
            <w:pPr>
              <w:pStyle w:val="TableParagraph"/>
              <w:spacing w:before="40"/>
              <w:ind w:left="191"/>
            </w:pPr>
            <w:hyperlink r:id="rId231">
              <w:r w:rsidR="00E2542D">
                <w:rPr>
                  <w:color w:val="0462C1"/>
                  <w:spacing w:val="-2"/>
                  <w:u w:val="single" w:color="0462C1"/>
                </w:rPr>
                <w:t>/2180</w:t>
              </w:r>
            </w:hyperlink>
          </w:p>
          <w:p w:rsidR="00AD3023" w:rsidRDefault="00DC3336">
            <w:pPr>
              <w:pStyle w:val="TableParagraph"/>
              <w:spacing w:before="236" w:line="460" w:lineRule="auto"/>
              <w:ind w:left="107" w:right="608" w:firstLine="84"/>
            </w:pPr>
            <w:hyperlink r:id="rId232">
              <w:r w:rsidR="00E2542D">
                <w:rPr>
                  <w:color w:val="0462C1"/>
                  <w:spacing w:val="-2"/>
                  <w:u w:val="single" w:color="0462C1"/>
                </w:rPr>
                <w:t>http://old-russian.chat.ru</w:t>
              </w:r>
            </w:hyperlink>
            <w:hyperlink r:id="rId233">
              <w:r w:rsidR="00E2542D">
                <w:rPr>
                  <w:color w:val="0462C1"/>
                  <w:spacing w:val="-2"/>
                  <w:u w:val="single" w:color="0462C1"/>
                </w:rPr>
                <w:t>http://feb-web.ru</w:t>
              </w:r>
            </w:hyperlink>
          </w:p>
        </w:tc>
      </w:tr>
      <w:tr w:rsidR="00AD3023">
        <w:trPr>
          <w:trHeight w:val="520"/>
        </w:trPr>
        <w:tc>
          <w:tcPr>
            <w:tcW w:w="593" w:type="dxa"/>
          </w:tcPr>
          <w:p w:rsidR="00AD3023" w:rsidRDefault="00E2542D">
            <w:pPr>
              <w:pStyle w:val="TableParagraph"/>
              <w:spacing w:before="65"/>
              <w:ind w:left="40" w:right="34"/>
              <w:jc w:val="center"/>
            </w:pPr>
            <w:r>
              <w:rPr>
                <w:spacing w:val="-4"/>
              </w:rPr>
              <w:t>3.2.</w:t>
            </w:r>
          </w:p>
        </w:tc>
        <w:tc>
          <w:tcPr>
            <w:tcW w:w="3627" w:type="dxa"/>
          </w:tcPr>
          <w:p w:rsidR="00AD3023" w:rsidRDefault="00E2542D">
            <w:pPr>
              <w:pStyle w:val="TableParagraph"/>
              <w:spacing w:before="70"/>
              <w:ind w:left="179"/>
              <w:rPr>
                <w:b/>
              </w:rPr>
            </w:pPr>
            <w:r>
              <w:rPr>
                <w:b/>
                <w:spacing w:val="-5"/>
              </w:rPr>
              <w:t>Развитие</w:t>
            </w:r>
            <w:r>
              <w:rPr>
                <w:b/>
                <w:spacing w:val="-4"/>
              </w:rPr>
              <w:t>речи</w:t>
            </w:r>
          </w:p>
        </w:tc>
        <w:tc>
          <w:tcPr>
            <w:tcW w:w="708" w:type="dxa"/>
          </w:tcPr>
          <w:p w:rsidR="00AD3023" w:rsidRDefault="00E2542D">
            <w:pPr>
              <w:pStyle w:val="TableParagraph"/>
              <w:spacing w:line="251" w:lineRule="exact"/>
              <w:ind w:left="107"/>
              <w:rPr>
                <w:b/>
              </w:rPr>
            </w:pPr>
            <w:r>
              <w:rPr>
                <w:b/>
                <w:spacing w:val="-10"/>
              </w:rPr>
              <w:t>1</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995"/>
        </w:trPr>
        <w:tc>
          <w:tcPr>
            <w:tcW w:w="593" w:type="dxa"/>
          </w:tcPr>
          <w:p w:rsidR="00AD3023" w:rsidRDefault="00AD3023">
            <w:pPr>
              <w:pStyle w:val="TableParagraph"/>
              <w:rPr>
                <w:sz w:val="20"/>
              </w:rPr>
            </w:pPr>
          </w:p>
        </w:tc>
        <w:tc>
          <w:tcPr>
            <w:tcW w:w="3627" w:type="dxa"/>
          </w:tcPr>
          <w:p w:rsidR="00AD3023" w:rsidRDefault="00E2542D">
            <w:pPr>
              <w:pStyle w:val="TableParagraph"/>
              <w:spacing w:before="4" w:line="230" w:lineRule="auto"/>
              <w:ind w:left="107" w:right="125"/>
              <w:rPr>
                <w:b/>
              </w:rPr>
            </w:pPr>
            <w:r>
              <w:rPr>
                <w:b/>
              </w:rPr>
              <w:t xml:space="preserve">РАЗДЕЛ 4. ЛИТЕРАТУРА ПЕРВОЙПОЛОВИНЫXIX </w:t>
            </w:r>
            <w:r>
              <w:rPr>
                <w:b/>
                <w:spacing w:val="-4"/>
              </w:rPr>
              <w:t>ВЕКА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rsidRPr="00E50F33">
        <w:trPr>
          <w:trHeight w:val="6835"/>
        </w:trPr>
        <w:tc>
          <w:tcPr>
            <w:tcW w:w="593" w:type="dxa"/>
          </w:tcPr>
          <w:p w:rsidR="00AD3023" w:rsidRDefault="00E2542D">
            <w:pPr>
              <w:pStyle w:val="TableParagraph"/>
              <w:spacing w:before="63"/>
              <w:ind w:left="40" w:right="34"/>
              <w:jc w:val="center"/>
            </w:pPr>
            <w:r>
              <w:rPr>
                <w:spacing w:val="-4"/>
              </w:rPr>
              <w:t>4.1.</w:t>
            </w:r>
          </w:p>
        </w:tc>
        <w:tc>
          <w:tcPr>
            <w:tcW w:w="3627" w:type="dxa"/>
          </w:tcPr>
          <w:p w:rsidR="00AD3023" w:rsidRDefault="00E2542D">
            <w:pPr>
              <w:pStyle w:val="TableParagraph"/>
              <w:spacing w:before="74" w:line="232" w:lineRule="auto"/>
              <w:ind w:left="179"/>
              <w:rPr>
                <w:b/>
              </w:rPr>
            </w:pPr>
            <w:r>
              <w:rPr>
                <w:b/>
                <w:spacing w:val="-4"/>
              </w:rPr>
              <w:t xml:space="preserve">А.С.Пушкин.Стихотворения(не </w:t>
            </w:r>
            <w:r>
              <w:rPr>
                <w:b/>
              </w:rPr>
              <w:t>менее трѐх).</w:t>
            </w:r>
          </w:p>
          <w:p w:rsidR="00AD3023" w:rsidRDefault="00E2542D">
            <w:pPr>
              <w:pStyle w:val="TableParagraph"/>
              <w:spacing w:before="198" w:line="230" w:lineRule="auto"/>
              <w:ind w:left="179"/>
              <w:rPr>
                <w:b/>
              </w:rPr>
            </w:pPr>
            <w:r>
              <w:rPr>
                <w:b/>
                <w:spacing w:val="-4"/>
              </w:rPr>
              <w:t xml:space="preserve">«ПесньовещемОлеге»,«Зимняя </w:t>
            </w:r>
            <w:r>
              <w:rPr>
                <w:b/>
              </w:rPr>
              <w:t>дорога», «Узник», «Туча» и др.</w:t>
            </w:r>
          </w:p>
          <w:p w:rsidR="00AD3023" w:rsidRDefault="00E2542D">
            <w:pPr>
              <w:pStyle w:val="TableParagraph"/>
              <w:spacing w:line="244" w:lineRule="exact"/>
              <w:ind w:left="179"/>
              <w:rPr>
                <w:b/>
              </w:rPr>
            </w:pPr>
            <w:r>
              <w:rPr>
                <w:b/>
                <w:spacing w:val="-4"/>
              </w:rPr>
              <w:t>Роман</w:t>
            </w:r>
            <w:r>
              <w:rPr>
                <w:b/>
                <w:spacing w:val="-2"/>
              </w:rPr>
              <w:t>«Дубровский».</w:t>
            </w:r>
          </w:p>
        </w:tc>
        <w:tc>
          <w:tcPr>
            <w:tcW w:w="708" w:type="dxa"/>
          </w:tcPr>
          <w:p w:rsidR="00AD3023" w:rsidRDefault="00E2542D">
            <w:pPr>
              <w:pStyle w:val="TableParagraph"/>
              <w:spacing w:before="63"/>
              <w:ind w:left="179"/>
            </w:pPr>
            <w:r>
              <w:rPr>
                <w:spacing w:val="-10"/>
              </w:rPr>
              <w:t>8</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47" w:lineRule="exact"/>
              <w:ind w:left="191"/>
            </w:pPr>
            <w:hyperlink r:id="rId234">
              <w:r w:rsidR="00E2542D">
                <w:rPr>
                  <w:color w:val="0462C1"/>
                  <w:spacing w:val="-2"/>
                  <w:u w:val="single" w:color="0462C1"/>
                </w:rPr>
                <w:t>https://infourok.ru/videouroki</w:t>
              </w:r>
            </w:hyperlink>
          </w:p>
          <w:p w:rsidR="00AD3023" w:rsidRDefault="00DC3336">
            <w:pPr>
              <w:pStyle w:val="TableParagraph"/>
              <w:spacing w:before="37"/>
              <w:ind w:left="191"/>
            </w:pPr>
            <w:hyperlink r:id="rId235">
              <w:r w:rsidR="00E2542D">
                <w:rPr>
                  <w:color w:val="0462C1"/>
                  <w:spacing w:val="-2"/>
                  <w:u w:val="single" w:color="0462C1"/>
                </w:rPr>
                <w:t>/2239</w:t>
              </w:r>
            </w:hyperlink>
          </w:p>
          <w:p w:rsidR="00AD3023" w:rsidRDefault="00DC3336">
            <w:pPr>
              <w:pStyle w:val="TableParagraph"/>
              <w:spacing w:before="239"/>
              <w:ind w:left="191"/>
            </w:pPr>
            <w:hyperlink r:id="rId236">
              <w:r w:rsidR="00E2542D">
                <w:rPr>
                  <w:color w:val="0462C1"/>
                  <w:spacing w:val="-2"/>
                  <w:u w:val="single" w:color="0462C1"/>
                </w:rPr>
                <w:t>https://infourok.ru/videouroki</w:t>
              </w:r>
            </w:hyperlink>
          </w:p>
          <w:p w:rsidR="00AD3023" w:rsidRDefault="00DC3336">
            <w:pPr>
              <w:pStyle w:val="TableParagraph"/>
              <w:spacing w:before="38"/>
              <w:ind w:left="191"/>
            </w:pPr>
            <w:hyperlink r:id="rId237">
              <w:r w:rsidR="00E2542D">
                <w:rPr>
                  <w:color w:val="0462C1"/>
                  <w:spacing w:val="-2"/>
                  <w:u w:val="single" w:color="0462C1"/>
                </w:rPr>
                <w:t>/2197</w:t>
              </w:r>
            </w:hyperlink>
          </w:p>
          <w:p w:rsidR="00AD3023" w:rsidRDefault="00DC3336">
            <w:pPr>
              <w:pStyle w:val="TableParagraph"/>
              <w:spacing w:before="239" w:line="276" w:lineRule="auto"/>
              <w:ind w:left="191"/>
            </w:pPr>
            <w:hyperlink r:id="rId238">
              <w:r w:rsidR="00E2542D">
                <w:rPr>
                  <w:color w:val="0462C1"/>
                  <w:spacing w:val="-2"/>
                  <w:u w:val="single" w:color="0462C1"/>
                </w:rPr>
                <w:t>https://resh.edu.ru/subject/less</w:t>
              </w:r>
            </w:hyperlink>
            <w:hyperlink r:id="rId239">
              <w:r w:rsidR="00E2542D">
                <w:rPr>
                  <w:color w:val="0462C1"/>
                  <w:spacing w:val="-2"/>
                  <w:u w:val="single" w:color="0462C1"/>
                </w:rPr>
                <w:t>on/787/</w:t>
              </w:r>
            </w:hyperlink>
          </w:p>
          <w:p w:rsidR="00AD3023" w:rsidRDefault="00DC3336">
            <w:pPr>
              <w:pStyle w:val="TableParagraph"/>
              <w:spacing w:before="201"/>
              <w:ind w:left="191"/>
            </w:pPr>
            <w:hyperlink r:id="rId240">
              <w:r w:rsidR="00E2542D">
                <w:rPr>
                  <w:color w:val="0462C1"/>
                  <w:spacing w:val="-2"/>
                  <w:u w:val="single" w:color="0462C1"/>
                </w:rPr>
                <w:t>http://school-collection.edu.ru</w:t>
              </w:r>
            </w:hyperlink>
          </w:p>
          <w:p w:rsidR="00AD3023" w:rsidRDefault="00E2542D">
            <w:pPr>
              <w:pStyle w:val="TableParagraph"/>
              <w:spacing w:before="37"/>
              <w:ind w:left="191"/>
            </w:pPr>
            <w:r>
              <w:rPr>
                <w:spacing w:val="-10"/>
              </w:rPr>
              <w:t>/</w:t>
            </w:r>
          </w:p>
          <w:p w:rsidR="00AD3023" w:rsidRPr="003F0E2B" w:rsidRDefault="00DC3336">
            <w:pPr>
              <w:pStyle w:val="TableParagraph"/>
              <w:spacing w:before="237" w:line="276" w:lineRule="auto"/>
              <w:ind w:left="191" w:right="245" w:hanging="5"/>
              <w:rPr>
                <w:lang w:val="en-US"/>
              </w:rPr>
            </w:pPr>
            <w:hyperlink r:id="rId241">
              <w:r w:rsidR="00E2542D" w:rsidRPr="003F0E2B">
                <w:rPr>
                  <w:color w:val="0462C1"/>
                  <w:spacing w:val="-2"/>
                  <w:u w:val="single" w:color="0462C1"/>
                  <w:lang w:val="en-US"/>
                </w:rPr>
                <w:t>http://school-</w:t>
              </w:r>
            </w:hyperlink>
            <w:hyperlink r:id="rId242">
              <w:r w:rsidR="00E2542D" w:rsidRPr="003F0E2B">
                <w:rPr>
                  <w:color w:val="0462C1"/>
                  <w:spacing w:val="-2"/>
                  <w:u w:val="single" w:color="0462C1"/>
                  <w:lang w:val="en-US"/>
                </w:rPr>
                <w:t>collection.edu.ru/catalog/rub</w:t>
              </w:r>
            </w:hyperlink>
            <w:hyperlink r:id="rId243">
              <w:r w:rsidR="00E2542D" w:rsidRPr="003F0E2B">
                <w:rPr>
                  <w:color w:val="0462C1"/>
                  <w:u w:val="single" w:color="0462C1"/>
                  <w:lang w:val="en-US"/>
                </w:rPr>
                <w:t>r/31849875- 94f3-46d2-</w:t>
              </w:r>
            </w:hyperlink>
            <w:hyperlink r:id="rId244">
              <w:r w:rsidR="00E2542D" w:rsidRPr="003F0E2B">
                <w:rPr>
                  <w:color w:val="0462C1"/>
                  <w:spacing w:val="-2"/>
                  <w:u w:val="single" w:color="0462C1"/>
                  <w:lang w:val="en-US"/>
                </w:rPr>
                <w:t>a415-</w:t>
              </w:r>
            </w:hyperlink>
            <w:hyperlink r:id="rId245">
              <w:r w:rsidR="00E2542D" w:rsidRPr="003F0E2B">
                <w:rPr>
                  <w:color w:val="0462C1"/>
                  <w:spacing w:val="-2"/>
                  <w:u w:val="single" w:color="0462C1"/>
                  <w:lang w:val="en-US"/>
                </w:rPr>
                <w:t>fa381283899a/116312/</w:t>
              </w:r>
            </w:hyperlink>
            <w:r w:rsidR="00E2542D" w:rsidRPr="003F0E2B">
              <w:rPr>
                <w:spacing w:val="-2"/>
                <w:lang w:val="en-US"/>
              </w:rPr>
              <w:t>?</w:t>
            </w:r>
          </w:p>
          <w:p w:rsidR="00AD3023" w:rsidRPr="003F0E2B" w:rsidRDefault="00AD3023">
            <w:pPr>
              <w:pStyle w:val="TableParagraph"/>
              <w:rPr>
                <w:b/>
                <w:lang w:val="en-US"/>
              </w:rPr>
            </w:pPr>
          </w:p>
          <w:p w:rsidR="00AD3023" w:rsidRPr="003F0E2B" w:rsidRDefault="00AD3023">
            <w:pPr>
              <w:pStyle w:val="TableParagraph"/>
              <w:spacing w:before="28"/>
              <w:rPr>
                <w:b/>
                <w:lang w:val="en-US"/>
              </w:rPr>
            </w:pPr>
          </w:p>
          <w:p w:rsidR="00AD3023" w:rsidRPr="003F0E2B" w:rsidRDefault="00DC3336">
            <w:pPr>
              <w:pStyle w:val="TableParagraph"/>
              <w:spacing w:before="1"/>
              <w:ind w:left="107"/>
              <w:rPr>
                <w:lang w:val="en-US"/>
              </w:rPr>
            </w:pPr>
            <w:hyperlink r:id="rId246">
              <w:r w:rsidR="00E2542D" w:rsidRPr="003F0E2B">
                <w:rPr>
                  <w:color w:val="004064"/>
                  <w:spacing w:val="-2"/>
                  <w:u w:val="single" w:color="004064"/>
                  <w:lang w:val="en-US"/>
                </w:rPr>
                <w:t>https://resh.edu.ru/subject/less</w:t>
              </w:r>
            </w:hyperlink>
            <w:hyperlink r:id="rId247">
              <w:r w:rsidR="00E2542D" w:rsidRPr="003F0E2B">
                <w:rPr>
                  <w:color w:val="004064"/>
                  <w:spacing w:val="-2"/>
                  <w:u w:val="single" w:color="004064"/>
                  <w:lang w:val="en-US"/>
                </w:rPr>
                <w:t>on/7044/</w:t>
              </w:r>
            </w:hyperlink>
          </w:p>
        </w:tc>
      </w:tr>
      <w:tr w:rsidR="00AD3023">
        <w:trPr>
          <w:trHeight w:val="762"/>
        </w:trPr>
        <w:tc>
          <w:tcPr>
            <w:tcW w:w="593" w:type="dxa"/>
          </w:tcPr>
          <w:p w:rsidR="00AD3023" w:rsidRDefault="00E2542D">
            <w:pPr>
              <w:pStyle w:val="TableParagraph"/>
              <w:spacing w:before="63"/>
              <w:ind w:left="40" w:right="34"/>
              <w:jc w:val="center"/>
            </w:pPr>
            <w:r>
              <w:rPr>
                <w:spacing w:val="-4"/>
              </w:rPr>
              <w:t>4.2.</w:t>
            </w:r>
          </w:p>
        </w:tc>
        <w:tc>
          <w:tcPr>
            <w:tcW w:w="3627" w:type="dxa"/>
          </w:tcPr>
          <w:p w:rsidR="00AD3023" w:rsidRDefault="00E2542D">
            <w:pPr>
              <w:pStyle w:val="TableParagraph"/>
              <w:spacing w:before="68"/>
              <w:ind w:left="179"/>
              <w:rPr>
                <w:b/>
              </w:rPr>
            </w:pPr>
            <w:r>
              <w:rPr>
                <w:b/>
                <w:spacing w:val="-5"/>
              </w:rPr>
              <w:t>Развитие</w:t>
            </w:r>
            <w:r>
              <w:rPr>
                <w:b/>
                <w:spacing w:val="-4"/>
              </w:rPr>
              <w:t>речи</w:t>
            </w:r>
          </w:p>
        </w:tc>
        <w:tc>
          <w:tcPr>
            <w:tcW w:w="708" w:type="dxa"/>
          </w:tcPr>
          <w:p w:rsidR="00AD3023" w:rsidRDefault="00E2542D">
            <w:pPr>
              <w:pStyle w:val="TableParagraph"/>
              <w:spacing w:before="63"/>
              <w:ind w:left="179"/>
            </w:pPr>
            <w:r>
              <w:rPr>
                <w:spacing w:val="-10"/>
              </w:rPr>
              <w:t>1</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before="69" w:line="232" w:lineRule="auto"/>
              <w:ind w:left="443" w:hanging="317"/>
            </w:pPr>
            <w:hyperlink r:id="rId248">
              <w:r w:rsidR="00E2542D">
                <w:rPr>
                  <w:color w:val="0462C1"/>
                  <w:u w:val="single" w:color="0462C1"/>
                </w:rPr>
                <w:t>Материалы.Литература(5–9</w:t>
              </w:r>
            </w:hyperlink>
            <w:hyperlink r:id="rId249">
              <w:r w:rsidR="00E2542D">
                <w:rPr>
                  <w:color w:val="0462C1"/>
                  <w:u w:val="single" w:color="0462C1"/>
                </w:rPr>
                <w:t>классы) (mosmetod.ru)</w:t>
              </w:r>
            </w:hyperlink>
          </w:p>
        </w:tc>
      </w:tr>
      <w:tr w:rsidR="00AD3023">
        <w:trPr>
          <w:trHeight w:val="522"/>
        </w:trPr>
        <w:tc>
          <w:tcPr>
            <w:tcW w:w="593" w:type="dxa"/>
          </w:tcPr>
          <w:p w:rsidR="00AD3023" w:rsidRDefault="00E2542D">
            <w:pPr>
              <w:pStyle w:val="TableParagraph"/>
              <w:spacing w:before="65"/>
              <w:ind w:left="40" w:right="34"/>
              <w:jc w:val="center"/>
            </w:pPr>
            <w:r>
              <w:rPr>
                <w:spacing w:val="-4"/>
              </w:rPr>
              <w:t>4.3.</w:t>
            </w:r>
          </w:p>
        </w:tc>
        <w:tc>
          <w:tcPr>
            <w:tcW w:w="3627" w:type="dxa"/>
          </w:tcPr>
          <w:p w:rsidR="00AD3023" w:rsidRDefault="00E2542D">
            <w:pPr>
              <w:pStyle w:val="TableParagraph"/>
              <w:spacing w:before="75"/>
              <w:ind w:left="179"/>
              <w:rPr>
                <w:b/>
              </w:rPr>
            </w:pPr>
            <w:r>
              <w:rPr>
                <w:b/>
              </w:rPr>
              <w:t>М.Ю.</w:t>
            </w:r>
            <w:r>
              <w:rPr>
                <w:b/>
                <w:spacing w:val="-2"/>
              </w:rPr>
              <w:t>Лермонтов.</w:t>
            </w:r>
          </w:p>
        </w:tc>
        <w:tc>
          <w:tcPr>
            <w:tcW w:w="708" w:type="dxa"/>
          </w:tcPr>
          <w:p w:rsidR="00AD3023" w:rsidRDefault="00E2542D">
            <w:pPr>
              <w:pStyle w:val="TableParagraph"/>
              <w:spacing w:before="63"/>
              <w:ind w:left="179"/>
            </w:pPr>
            <w:r>
              <w:rPr>
                <w:spacing w:val="-10"/>
              </w:rPr>
              <w:t>3</w:t>
            </w:r>
          </w:p>
        </w:tc>
        <w:tc>
          <w:tcPr>
            <w:tcW w:w="852" w:type="dxa"/>
          </w:tcPr>
          <w:p w:rsidR="00AD3023" w:rsidRDefault="00E2542D">
            <w:pPr>
              <w:pStyle w:val="TableParagraph"/>
              <w:spacing w:before="63"/>
              <w:ind w:left="179"/>
            </w:pPr>
            <w:r>
              <w:rPr>
                <w:spacing w:val="-10"/>
              </w:rPr>
              <w:t>0</w:t>
            </w:r>
          </w:p>
        </w:tc>
        <w:tc>
          <w:tcPr>
            <w:tcW w:w="708" w:type="dxa"/>
          </w:tcPr>
          <w:p w:rsidR="00AD3023" w:rsidRDefault="00AD3023">
            <w:pPr>
              <w:pStyle w:val="TableParagraph"/>
              <w:rPr>
                <w:sz w:val="20"/>
              </w:rPr>
            </w:pPr>
          </w:p>
        </w:tc>
        <w:tc>
          <w:tcPr>
            <w:tcW w:w="2977" w:type="dxa"/>
          </w:tcPr>
          <w:p w:rsidR="00AD3023" w:rsidRDefault="00DC3336">
            <w:pPr>
              <w:pStyle w:val="TableParagraph"/>
              <w:spacing w:line="247" w:lineRule="exact"/>
              <w:ind w:right="756"/>
              <w:jc w:val="right"/>
            </w:pPr>
            <w:hyperlink r:id="rId250">
              <w:r w:rsidR="00E2542D">
                <w:rPr>
                  <w:color w:val="0462C1"/>
                  <w:spacing w:val="-2"/>
                  <w:u w:val="single" w:color="0462C1"/>
                </w:rPr>
                <w:t>http://www.klassika.ru</w:t>
              </w:r>
            </w:hyperlink>
          </w:p>
        </w:tc>
      </w:tr>
    </w:tbl>
    <w:p w:rsidR="00AD3023" w:rsidRDefault="00AD3023">
      <w:pPr>
        <w:spacing w:line="247" w:lineRule="exact"/>
        <w:jc w:val="right"/>
        <w:sectPr w:rsidR="00AD3023">
          <w:type w:val="continuous"/>
          <w:pgSz w:w="11910" w:h="16390"/>
          <w:pgMar w:top="1120" w:right="740" w:bottom="114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rsidRPr="00E50F33">
        <w:trPr>
          <w:trHeight w:val="2339"/>
        </w:trPr>
        <w:tc>
          <w:tcPr>
            <w:tcW w:w="593" w:type="dxa"/>
          </w:tcPr>
          <w:p w:rsidR="00AD3023" w:rsidRDefault="00AD3023">
            <w:pPr>
              <w:pStyle w:val="TableParagraph"/>
              <w:rPr>
                <w:sz w:val="20"/>
              </w:rPr>
            </w:pPr>
          </w:p>
        </w:tc>
        <w:tc>
          <w:tcPr>
            <w:tcW w:w="3627" w:type="dxa"/>
          </w:tcPr>
          <w:p w:rsidR="00AD3023" w:rsidRDefault="00E2542D">
            <w:pPr>
              <w:pStyle w:val="TableParagraph"/>
              <w:spacing w:before="1"/>
              <w:ind w:left="179"/>
              <w:rPr>
                <w:b/>
              </w:rPr>
            </w:pPr>
            <w:r>
              <w:rPr>
                <w:b/>
                <w:spacing w:val="-4"/>
              </w:rPr>
              <w:t>Стихотворения(неменеетрѐх).</w:t>
            </w:r>
          </w:p>
          <w:p w:rsidR="00AD3023" w:rsidRDefault="00E2542D">
            <w:pPr>
              <w:pStyle w:val="TableParagraph"/>
              <w:spacing w:before="3"/>
              <w:ind w:left="179"/>
              <w:rPr>
                <w:b/>
              </w:rPr>
            </w:pPr>
            <w:r>
              <w:rPr>
                <w:b/>
                <w:spacing w:val="-4"/>
              </w:rPr>
              <w:t>«Трипальмы»,«Листок»,</w:t>
            </w:r>
          </w:p>
          <w:p w:rsidR="00AD3023" w:rsidRDefault="00E2542D">
            <w:pPr>
              <w:pStyle w:val="TableParagraph"/>
              <w:spacing w:before="7"/>
              <w:ind w:left="179"/>
              <w:rPr>
                <w:b/>
              </w:rPr>
            </w:pPr>
            <w:r>
              <w:rPr>
                <w:b/>
                <w:spacing w:val="-2"/>
              </w:rPr>
              <w:t>«Утѐс»и</w:t>
            </w:r>
            <w:r>
              <w:rPr>
                <w:b/>
                <w:spacing w:val="-5"/>
              </w:rPr>
              <w:t>др</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Pr="003F0E2B" w:rsidRDefault="00DC3336">
            <w:pPr>
              <w:pStyle w:val="TableParagraph"/>
              <w:spacing w:line="276" w:lineRule="auto"/>
              <w:ind w:left="191" w:right="245" w:hanging="5"/>
              <w:rPr>
                <w:lang w:val="en-US"/>
              </w:rPr>
            </w:pPr>
            <w:hyperlink r:id="rId251">
              <w:r w:rsidR="00E2542D" w:rsidRPr="003F0E2B">
                <w:rPr>
                  <w:color w:val="0462C1"/>
                  <w:spacing w:val="-2"/>
                  <w:u w:val="single" w:color="0462C1"/>
                  <w:lang w:val="en-US"/>
                </w:rPr>
                <w:t>http://school-</w:t>
              </w:r>
            </w:hyperlink>
            <w:hyperlink r:id="rId252">
              <w:r w:rsidR="00E2542D" w:rsidRPr="003F0E2B">
                <w:rPr>
                  <w:color w:val="0462C1"/>
                  <w:spacing w:val="-2"/>
                  <w:u w:val="single" w:color="0462C1"/>
                  <w:lang w:val="en-US"/>
                </w:rPr>
                <w:t>collection.edu.ru/catalog/rub</w:t>
              </w:r>
            </w:hyperlink>
            <w:hyperlink r:id="rId253">
              <w:r w:rsidR="00E2542D" w:rsidRPr="003F0E2B">
                <w:rPr>
                  <w:color w:val="0462C1"/>
                  <w:u w:val="single" w:color="0462C1"/>
                  <w:lang w:val="en-US"/>
                </w:rPr>
                <w:t>r/31849875- 94f3-46d2-</w:t>
              </w:r>
            </w:hyperlink>
            <w:hyperlink r:id="rId254">
              <w:r w:rsidR="00E2542D" w:rsidRPr="003F0E2B">
                <w:rPr>
                  <w:color w:val="0462C1"/>
                  <w:spacing w:val="-2"/>
                  <w:u w:val="single" w:color="0462C1"/>
                  <w:lang w:val="en-US"/>
                </w:rPr>
                <w:t>a415-</w:t>
              </w:r>
            </w:hyperlink>
            <w:hyperlink r:id="rId255">
              <w:r w:rsidR="00E2542D" w:rsidRPr="003F0E2B">
                <w:rPr>
                  <w:color w:val="0462C1"/>
                  <w:spacing w:val="-2"/>
                  <w:u w:val="single" w:color="0462C1"/>
                  <w:lang w:val="en-US"/>
                </w:rPr>
                <w:t>fa381283899a/116322/</w:t>
              </w:r>
            </w:hyperlink>
            <w:r w:rsidR="00E2542D" w:rsidRPr="003F0E2B">
              <w:rPr>
                <w:spacing w:val="-2"/>
                <w:lang w:val="en-US"/>
              </w:rPr>
              <w:t>?</w:t>
            </w:r>
          </w:p>
          <w:p w:rsidR="00AD3023" w:rsidRPr="003F0E2B" w:rsidRDefault="00DC3336">
            <w:pPr>
              <w:pStyle w:val="TableParagraph"/>
              <w:spacing w:before="196" w:line="230" w:lineRule="auto"/>
              <w:ind w:left="460" w:hanging="344"/>
              <w:rPr>
                <w:lang w:val="en-US"/>
              </w:rPr>
            </w:pPr>
            <w:hyperlink r:id="rId256">
              <w:r w:rsidR="00E2542D" w:rsidRPr="003F0E2B">
                <w:rPr>
                  <w:color w:val="0462C1"/>
                  <w:spacing w:val="-2"/>
                  <w:u w:val="single" w:color="0462C1"/>
                  <w:lang w:val="en-US"/>
                </w:rPr>
                <w:t>http://www.proshkolu.ru/user/r</w:t>
              </w:r>
            </w:hyperlink>
            <w:hyperlink r:id="rId257">
              <w:r w:rsidR="00E2542D" w:rsidRPr="003F0E2B">
                <w:rPr>
                  <w:color w:val="0462C1"/>
                  <w:spacing w:val="-2"/>
                  <w:u w:val="single" w:color="0462C1"/>
                  <w:lang w:val="en-US"/>
                </w:rPr>
                <w:t>yabizova/folder/24234/</w:t>
              </w:r>
            </w:hyperlink>
          </w:p>
        </w:tc>
      </w:tr>
      <w:tr w:rsidR="00AD3023">
        <w:trPr>
          <w:trHeight w:val="1014"/>
        </w:trPr>
        <w:tc>
          <w:tcPr>
            <w:tcW w:w="593" w:type="dxa"/>
          </w:tcPr>
          <w:p w:rsidR="00AD3023" w:rsidRDefault="00E2542D">
            <w:pPr>
              <w:pStyle w:val="TableParagraph"/>
              <w:spacing w:before="68"/>
              <w:ind w:left="40" w:right="34"/>
              <w:jc w:val="center"/>
            </w:pPr>
            <w:r>
              <w:rPr>
                <w:spacing w:val="-4"/>
              </w:rPr>
              <w:t>4.4.</w:t>
            </w:r>
          </w:p>
        </w:tc>
        <w:tc>
          <w:tcPr>
            <w:tcW w:w="3627" w:type="dxa"/>
          </w:tcPr>
          <w:p w:rsidR="00AD3023" w:rsidRDefault="00E2542D">
            <w:pPr>
              <w:pStyle w:val="TableParagraph"/>
              <w:spacing w:before="79" w:line="232" w:lineRule="auto"/>
              <w:ind w:left="179" w:right="108"/>
              <w:jc w:val="both"/>
              <w:rPr>
                <w:b/>
              </w:rPr>
            </w:pPr>
            <w:r>
              <w:rPr>
                <w:b/>
                <w:spacing w:val="-2"/>
              </w:rPr>
              <w:t xml:space="preserve">А.В.Кольцов.Стихотворения(не </w:t>
            </w:r>
            <w:r>
              <w:rPr>
                <w:b/>
                <w:spacing w:val="-4"/>
              </w:rPr>
              <w:t>менеедвух).«Косарь»,«Соловейи др.</w:t>
            </w:r>
          </w:p>
        </w:tc>
        <w:tc>
          <w:tcPr>
            <w:tcW w:w="708" w:type="dxa"/>
          </w:tcPr>
          <w:p w:rsidR="00AD3023" w:rsidRDefault="00E2542D">
            <w:pPr>
              <w:pStyle w:val="TableParagraph"/>
              <w:spacing w:before="65"/>
              <w:ind w:left="179"/>
            </w:pPr>
            <w:r>
              <w:rPr>
                <w:spacing w:val="-10"/>
              </w:rPr>
              <w:t>2</w:t>
            </w:r>
          </w:p>
        </w:tc>
        <w:tc>
          <w:tcPr>
            <w:tcW w:w="852" w:type="dxa"/>
          </w:tcPr>
          <w:p w:rsidR="00AD3023" w:rsidRDefault="00E2542D">
            <w:pPr>
              <w:pStyle w:val="TableParagraph"/>
              <w:spacing w:before="65"/>
              <w:ind w:left="179"/>
            </w:pPr>
            <w:r>
              <w:rPr>
                <w:spacing w:val="-10"/>
              </w:rPr>
              <w:t>0</w:t>
            </w:r>
          </w:p>
        </w:tc>
        <w:tc>
          <w:tcPr>
            <w:tcW w:w="708" w:type="dxa"/>
          </w:tcPr>
          <w:p w:rsidR="00AD3023" w:rsidRDefault="00AD3023">
            <w:pPr>
              <w:pStyle w:val="TableParagraph"/>
              <w:rPr>
                <w:sz w:val="20"/>
              </w:rPr>
            </w:pPr>
          </w:p>
        </w:tc>
        <w:tc>
          <w:tcPr>
            <w:tcW w:w="2977" w:type="dxa"/>
          </w:tcPr>
          <w:p w:rsidR="00AD3023" w:rsidRDefault="00DC3336">
            <w:pPr>
              <w:pStyle w:val="TableParagraph"/>
              <w:spacing w:before="74" w:line="230" w:lineRule="auto"/>
              <w:ind w:left="443" w:hanging="317"/>
            </w:pPr>
            <w:hyperlink r:id="rId258">
              <w:r w:rsidR="00E2542D">
                <w:rPr>
                  <w:color w:val="0462C1"/>
                  <w:u w:val="single" w:color="0462C1"/>
                </w:rPr>
                <w:t>Материалы.Литература(5–9</w:t>
              </w:r>
            </w:hyperlink>
            <w:hyperlink r:id="rId259">
              <w:r w:rsidR="00E2542D">
                <w:rPr>
                  <w:color w:val="0462C1"/>
                  <w:u w:val="single" w:color="0462C1"/>
                </w:rPr>
                <w:t>классы) (mosmetod.ru)</w:t>
              </w:r>
            </w:hyperlink>
          </w:p>
        </w:tc>
      </w:tr>
      <w:tr w:rsidR="00AD3023">
        <w:trPr>
          <w:trHeight w:val="762"/>
        </w:trPr>
        <w:tc>
          <w:tcPr>
            <w:tcW w:w="593" w:type="dxa"/>
          </w:tcPr>
          <w:p w:rsidR="00AD3023" w:rsidRDefault="00E2542D">
            <w:pPr>
              <w:pStyle w:val="TableParagraph"/>
              <w:spacing w:before="63"/>
              <w:ind w:left="40" w:right="34"/>
              <w:jc w:val="center"/>
            </w:pPr>
            <w:r>
              <w:rPr>
                <w:spacing w:val="-4"/>
              </w:rPr>
              <w:t>4.5.</w:t>
            </w:r>
          </w:p>
        </w:tc>
        <w:tc>
          <w:tcPr>
            <w:tcW w:w="3627" w:type="dxa"/>
          </w:tcPr>
          <w:p w:rsidR="00AD3023" w:rsidRDefault="00E2542D">
            <w:pPr>
              <w:pStyle w:val="TableParagraph"/>
              <w:spacing w:before="68"/>
              <w:ind w:left="179"/>
              <w:rPr>
                <w:b/>
              </w:rPr>
            </w:pPr>
            <w:r>
              <w:rPr>
                <w:b/>
                <w:spacing w:val="-5"/>
              </w:rPr>
              <w:t>Внеклассное</w:t>
            </w:r>
            <w:r>
              <w:rPr>
                <w:b/>
                <w:spacing w:val="-2"/>
              </w:rPr>
              <w:t>чтение</w:t>
            </w:r>
          </w:p>
        </w:tc>
        <w:tc>
          <w:tcPr>
            <w:tcW w:w="708" w:type="dxa"/>
          </w:tcPr>
          <w:p w:rsidR="00AD3023" w:rsidRDefault="00E2542D">
            <w:pPr>
              <w:pStyle w:val="TableParagraph"/>
              <w:spacing w:before="63"/>
              <w:ind w:left="179"/>
            </w:pPr>
            <w:r>
              <w:rPr>
                <w:spacing w:val="-10"/>
              </w:rPr>
              <w:t>1</w:t>
            </w:r>
          </w:p>
        </w:tc>
        <w:tc>
          <w:tcPr>
            <w:tcW w:w="852" w:type="dxa"/>
          </w:tcPr>
          <w:p w:rsidR="00AD3023" w:rsidRDefault="00E2542D">
            <w:pPr>
              <w:pStyle w:val="TableParagraph"/>
              <w:spacing w:before="63"/>
              <w:ind w:left="179"/>
            </w:pPr>
            <w:r>
              <w:rPr>
                <w:spacing w:val="-10"/>
              </w:rPr>
              <w:t>0</w:t>
            </w:r>
          </w:p>
        </w:tc>
        <w:tc>
          <w:tcPr>
            <w:tcW w:w="708" w:type="dxa"/>
          </w:tcPr>
          <w:p w:rsidR="00AD3023" w:rsidRDefault="00AD3023">
            <w:pPr>
              <w:pStyle w:val="TableParagraph"/>
              <w:rPr>
                <w:sz w:val="20"/>
              </w:rPr>
            </w:pPr>
          </w:p>
        </w:tc>
        <w:tc>
          <w:tcPr>
            <w:tcW w:w="2977" w:type="dxa"/>
          </w:tcPr>
          <w:p w:rsidR="00AD3023" w:rsidRDefault="00DC3336">
            <w:pPr>
              <w:pStyle w:val="TableParagraph"/>
              <w:spacing w:before="71" w:line="230" w:lineRule="auto"/>
              <w:ind w:left="443" w:hanging="317"/>
            </w:pPr>
            <w:hyperlink r:id="rId260">
              <w:r w:rsidR="00E2542D">
                <w:rPr>
                  <w:color w:val="0462C1"/>
                  <w:u w:val="single" w:color="0462C1"/>
                </w:rPr>
                <w:t>Материалы.Литература(5–9</w:t>
              </w:r>
            </w:hyperlink>
            <w:hyperlink r:id="rId261">
              <w:r w:rsidR="00E2542D">
                <w:rPr>
                  <w:color w:val="0462C1"/>
                  <w:u w:val="single" w:color="0462C1"/>
                </w:rPr>
                <w:t>классы) (mosmetod.ru)</w:t>
              </w:r>
            </w:hyperlink>
          </w:p>
        </w:tc>
      </w:tr>
      <w:tr w:rsidR="00AD3023">
        <w:trPr>
          <w:trHeight w:val="504"/>
        </w:trPr>
        <w:tc>
          <w:tcPr>
            <w:tcW w:w="593" w:type="dxa"/>
          </w:tcPr>
          <w:p w:rsidR="00AD3023" w:rsidRDefault="00AD3023">
            <w:pPr>
              <w:pStyle w:val="TableParagraph"/>
              <w:rPr>
                <w:sz w:val="20"/>
              </w:rPr>
            </w:pPr>
          </w:p>
        </w:tc>
        <w:tc>
          <w:tcPr>
            <w:tcW w:w="3627" w:type="dxa"/>
          </w:tcPr>
          <w:p w:rsidR="00AD3023" w:rsidRDefault="00E2542D">
            <w:pPr>
              <w:pStyle w:val="TableParagraph"/>
              <w:spacing w:line="245" w:lineRule="exact"/>
              <w:ind w:left="107"/>
              <w:rPr>
                <w:b/>
              </w:rPr>
            </w:pPr>
            <w:r>
              <w:rPr>
                <w:b/>
                <w:spacing w:val="-2"/>
              </w:rPr>
              <w:t>Итогопоразделу</w:t>
            </w:r>
          </w:p>
        </w:tc>
        <w:tc>
          <w:tcPr>
            <w:tcW w:w="708" w:type="dxa"/>
          </w:tcPr>
          <w:p w:rsidR="00AD3023" w:rsidRDefault="00E2542D">
            <w:pPr>
              <w:pStyle w:val="TableParagraph"/>
              <w:spacing w:line="245" w:lineRule="exact"/>
              <w:ind w:left="107"/>
              <w:rPr>
                <w:b/>
              </w:rPr>
            </w:pPr>
            <w:r>
              <w:rPr>
                <w:b/>
                <w:spacing w:val="-5"/>
              </w:rPr>
              <w:t>15</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993"/>
        </w:trPr>
        <w:tc>
          <w:tcPr>
            <w:tcW w:w="593" w:type="dxa"/>
          </w:tcPr>
          <w:p w:rsidR="00AD3023" w:rsidRDefault="00AD3023">
            <w:pPr>
              <w:pStyle w:val="TableParagraph"/>
              <w:rPr>
                <w:sz w:val="20"/>
              </w:rPr>
            </w:pPr>
          </w:p>
        </w:tc>
        <w:tc>
          <w:tcPr>
            <w:tcW w:w="3627" w:type="dxa"/>
          </w:tcPr>
          <w:p w:rsidR="00AD3023" w:rsidRDefault="00E2542D">
            <w:pPr>
              <w:pStyle w:val="TableParagraph"/>
              <w:spacing w:before="2" w:line="230" w:lineRule="auto"/>
              <w:ind w:left="107" w:right="125"/>
              <w:rPr>
                <w:b/>
              </w:rPr>
            </w:pPr>
            <w:r>
              <w:rPr>
                <w:b/>
              </w:rPr>
              <w:t xml:space="preserve">РАЗДЕЛ 5.ЛИТЕРАТУРА ВТОРОЙПОЛОВИНЫXIX </w:t>
            </w:r>
            <w:r>
              <w:rPr>
                <w:b/>
                <w:spacing w:val="-4"/>
              </w:rPr>
              <w:t>ВЕКА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1691"/>
        </w:trPr>
        <w:tc>
          <w:tcPr>
            <w:tcW w:w="593" w:type="dxa"/>
          </w:tcPr>
          <w:p w:rsidR="00AD3023" w:rsidRDefault="00E2542D">
            <w:pPr>
              <w:pStyle w:val="TableParagraph"/>
              <w:spacing w:before="63"/>
              <w:ind w:left="40" w:right="34"/>
              <w:jc w:val="center"/>
            </w:pPr>
            <w:r>
              <w:rPr>
                <w:spacing w:val="-4"/>
              </w:rPr>
              <w:t>5.1.</w:t>
            </w:r>
          </w:p>
        </w:tc>
        <w:tc>
          <w:tcPr>
            <w:tcW w:w="3627" w:type="dxa"/>
          </w:tcPr>
          <w:p w:rsidR="00AD3023" w:rsidRDefault="00E2542D">
            <w:pPr>
              <w:pStyle w:val="TableParagraph"/>
              <w:spacing w:before="74" w:line="232" w:lineRule="auto"/>
              <w:ind w:left="179"/>
              <w:rPr>
                <w:b/>
              </w:rPr>
            </w:pPr>
            <w:r>
              <w:rPr>
                <w:b/>
                <w:spacing w:val="-4"/>
              </w:rPr>
              <w:t xml:space="preserve">Ф.И.Тютчев.Стихотворения(не </w:t>
            </w:r>
            <w:r>
              <w:rPr>
                <w:b/>
              </w:rPr>
              <w:t>менее двух).</w:t>
            </w:r>
          </w:p>
          <w:p w:rsidR="00AD3023" w:rsidRDefault="00E2542D">
            <w:pPr>
              <w:pStyle w:val="TableParagraph"/>
              <w:spacing w:before="198" w:line="230" w:lineRule="auto"/>
              <w:ind w:left="179" w:right="346"/>
              <w:rPr>
                <w:b/>
              </w:rPr>
            </w:pPr>
            <w:r>
              <w:rPr>
                <w:b/>
              </w:rPr>
              <w:t xml:space="preserve">«Есть в осени </w:t>
            </w:r>
            <w:r>
              <w:rPr>
                <w:b/>
                <w:spacing w:val="-4"/>
              </w:rPr>
              <w:t xml:space="preserve">первоначальной…»,«Споляны </w:t>
            </w:r>
            <w:r>
              <w:rPr>
                <w:b/>
              </w:rPr>
              <w:t>коршун поднялся…»</w:t>
            </w:r>
          </w:p>
        </w:tc>
        <w:tc>
          <w:tcPr>
            <w:tcW w:w="708" w:type="dxa"/>
          </w:tcPr>
          <w:p w:rsidR="00AD3023" w:rsidRDefault="00E2542D">
            <w:pPr>
              <w:pStyle w:val="TableParagraph"/>
              <w:spacing w:before="63"/>
              <w:ind w:left="179"/>
            </w:pPr>
            <w:r>
              <w:rPr>
                <w:spacing w:val="-10"/>
              </w:rPr>
              <w:t>2</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before="219"/>
              <w:ind w:left="107"/>
            </w:pPr>
            <w:hyperlink r:id="rId262">
              <w:r w:rsidR="00E2542D">
                <w:rPr>
                  <w:color w:val="DD5400"/>
                  <w:spacing w:val="-2"/>
                  <w:u w:val="single" w:color="DD5400"/>
                </w:rPr>
                <w:t>https://resh.edu.ru/subject/less</w:t>
              </w:r>
            </w:hyperlink>
            <w:hyperlink r:id="rId263">
              <w:r w:rsidR="00E2542D">
                <w:rPr>
                  <w:color w:val="DD5400"/>
                  <w:spacing w:val="-2"/>
                  <w:u w:val="single" w:color="DD5400"/>
                </w:rPr>
                <w:t>on/7035/</w:t>
              </w:r>
            </w:hyperlink>
          </w:p>
        </w:tc>
      </w:tr>
      <w:tr w:rsidR="00AD3023">
        <w:trPr>
          <w:trHeight w:val="1689"/>
        </w:trPr>
        <w:tc>
          <w:tcPr>
            <w:tcW w:w="593" w:type="dxa"/>
          </w:tcPr>
          <w:p w:rsidR="00AD3023" w:rsidRDefault="00E2542D">
            <w:pPr>
              <w:pStyle w:val="TableParagraph"/>
              <w:spacing w:before="63"/>
              <w:ind w:left="40" w:right="34"/>
              <w:jc w:val="center"/>
            </w:pPr>
            <w:r>
              <w:rPr>
                <w:spacing w:val="-4"/>
              </w:rPr>
              <w:t>5.2.</w:t>
            </w:r>
          </w:p>
        </w:tc>
        <w:tc>
          <w:tcPr>
            <w:tcW w:w="3627" w:type="dxa"/>
          </w:tcPr>
          <w:p w:rsidR="00AD3023" w:rsidRDefault="00E2542D">
            <w:pPr>
              <w:pStyle w:val="TableParagraph"/>
              <w:spacing w:before="76" w:line="230" w:lineRule="auto"/>
              <w:ind w:left="179" w:right="368"/>
              <w:rPr>
                <w:b/>
              </w:rPr>
            </w:pPr>
            <w:r>
              <w:rPr>
                <w:b/>
                <w:spacing w:val="-4"/>
              </w:rPr>
              <w:t xml:space="preserve">А.А.Фет.Стихотворения(не </w:t>
            </w:r>
            <w:r>
              <w:rPr>
                <w:b/>
              </w:rPr>
              <w:t>менее двух).</w:t>
            </w:r>
          </w:p>
          <w:p w:rsidR="00AD3023" w:rsidRDefault="00E2542D">
            <w:pPr>
              <w:pStyle w:val="TableParagraph"/>
              <w:spacing w:before="193" w:line="248" w:lineRule="exact"/>
              <w:ind w:left="179"/>
              <w:rPr>
                <w:b/>
              </w:rPr>
            </w:pPr>
            <w:r>
              <w:rPr>
                <w:b/>
                <w:spacing w:val="-2"/>
              </w:rPr>
              <w:t>«Учисьуних—удуба,</w:t>
            </w:r>
            <w:r>
              <w:rPr>
                <w:b/>
                <w:spacing w:val="-10"/>
              </w:rPr>
              <w:t xml:space="preserve"> у</w:t>
            </w:r>
          </w:p>
          <w:p w:rsidR="00AD3023" w:rsidRDefault="00E2542D">
            <w:pPr>
              <w:pStyle w:val="TableParagraph"/>
              <w:spacing w:before="3" w:line="230" w:lineRule="auto"/>
              <w:ind w:left="179"/>
              <w:rPr>
                <w:b/>
              </w:rPr>
            </w:pPr>
            <w:r>
              <w:rPr>
                <w:b/>
                <w:spacing w:val="-4"/>
              </w:rPr>
              <w:t xml:space="preserve">берѐзы…»,«Япришѐлктебес </w:t>
            </w:r>
            <w:r>
              <w:rPr>
                <w:b/>
                <w:spacing w:val="-2"/>
              </w:rPr>
              <w:t>приветом…».</w:t>
            </w:r>
          </w:p>
        </w:tc>
        <w:tc>
          <w:tcPr>
            <w:tcW w:w="708" w:type="dxa"/>
          </w:tcPr>
          <w:p w:rsidR="00AD3023" w:rsidRDefault="00E2542D">
            <w:pPr>
              <w:pStyle w:val="TableParagraph"/>
              <w:spacing w:before="63"/>
              <w:ind w:left="179"/>
            </w:pPr>
            <w:r>
              <w:rPr>
                <w:spacing w:val="-10"/>
              </w:rPr>
              <w:t>2</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before="71" w:line="230" w:lineRule="auto"/>
              <w:ind w:left="179"/>
            </w:pPr>
            <w:hyperlink r:id="rId264">
              <w:r w:rsidR="00E2542D">
                <w:rPr>
                  <w:color w:val="DD5400"/>
                  <w:spacing w:val="-2"/>
                  <w:u w:val="single" w:color="DD5400"/>
                </w:rPr>
                <w:t>https://resh.edu.ru/subject/less</w:t>
              </w:r>
            </w:hyperlink>
            <w:hyperlink r:id="rId265">
              <w:r w:rsidR="00E2542D">
                <w:rPr>
                  <w:color w:val="DD5400"/>
                  <w:spacing w:val="-2"/>
                  <w:u w:val="single" w:color="DD5400"/>
                </w:rPr>
                <w:t>on/7052/</w:t>
              </w:r>
            </w:hyperlink>
          </w:p>
          <w:p w:rsidR="00AD3023" w:rsidRDefault="00DC3336">
            <w:pPr>
              <w:pStyle w:val="TableParagraph"/>
              <w:spacing w:before="201" w:line="230" w:lineRule="auto"/>
              <w:ind w:left="179" w:right="117"/>
            </w:pPr>
            <w:hyperlink r:id="rId266">
              <w:r w:rsidR="00E2542D">
                <w:rPr>
                  <w:color w:val="0462C1"/>
                  <w:u w:val="single" w:color="0462C1"/>
                </w:rPr>
                <w:t>Материалы.Литература(5–</w:t>
              </w:r>
            </w:hyperlink>
            <w:hyperlink r:id="rId267">
              <w:r w:rsidR="00E2542D">
                <w:rPr>
                  <w:color w:val="0462C1"/>
                  <w:u w:val="single" w:color="0462C1"/>
                </w:rPr>
                <w:t>9 классы) (mosmetod.ru)</w:t>
              </w:r>
            </w:hyperlink>
          </w:p>
        </w:tc>
      </w:tr>
      <w:tr w:rsidR="00AD3023">
        <w:trPr>
          <w:trHeight w:val="1444"/>
        </w:trPr>
        <w:tc>
          <w:tcPr>
            <w:tcW w:w="593" w:type="dxa"/>
          </w:tcPr>
          <w:p w:rsidR="00AD3023" w:rsidRDefault="00E2542D">
            <w:pPr>
              <w:pStyle w:val="TableParagraph"/>
              <w:spacing w:before="63"/>
              <w:ind w:left="40" w:right="34"/>
              <w:jc w:val="center"/>
            </w:pPr>
            <w:r>
              <w:rPr>
                <w:spacing w:val="-4"/>
              </w:rPr>
              <w:t>5.3.</w:t>
            </w:r>
          </w:p>
        </w:tc>
        <w:tc>
          <w:tcPr>
            <w:tcW w:w="3627" w:type="dxa"/>
          </w:tcPr>
          <w:p w:rsidR="00AD3023" w:rsidRDefault="00E2542D">
            <w:pPr>
              <w:pStyle w:val="TableParagraph"/>
              <w:spacing w:before="68" w:line="422" w:lineRule="auto"/>
              <w:ind w:left="179" w:right="1412"/>
              <w:rPr>
                <w:b/>
              </w:rPr>
            </w:pPr>
            <w:r>
              <w:rPr>
                <w:b/>
              </w:rPr>
              <w:t xml:space="preserve">И. С. Тургенев. </w:t>
            </w:r>
            <w:r>
              <w:rPr>
                <w:b/>
                <w:spacing w:val="-4"/>
              </w:rPr>
              <w:t>Рассказ«Бежинлуг»</w:t>
            </w:r>
          </w:p>
        </w:tc>
        <w:tc>
          <w:tcPr>
            <w:tcW w:w="708" w:type="dxa"/>
          </w:tcPr>
          <w:p w:rsidR="00AD3023" w:rsidRDefault="00E2542D">
            <w:pPr>
              <w:pStyle w:val="TableParagraph"/>
              <w:spacing w:before="61"/>
              <w:ind w:left="179"/>
            </w:pPr>
            <w:r>
              <w:rPr>
                <w:spacing w:val="-10"/>
              </w:rPr>
              <w:t>2</w:t>
            </w:r>
          </w:p>
        </w:tc>
        <w:tc>
          <w:tcPr>
            <w:tcW w:w="852" w:type="dxa"/>
          </w:tcPr>
          <w:p w:rsidR="00AD3023" w:rsidRDefault="00E2542D">
            <w:pPr>
              <w:pStyle w:val="TableParagraph"/>
              <w:spacing w:before="61"/>
              <w:ind w:left="179"/>
            </w:pPr>
            <w:r>
              <w:rPr>
                <w:spacing w:val="-10"/>
              </w:rPr>
              <w:t>0</w:t>
            </w:r>
          </w:p>
        </w:tc>
        <w:tc>
          <w:tcPr>
            <w:tcW w:w="708" w:type="dxa"/>
          </w:tcPr>
          <w:p w:rsidR="00AD3023" w:rsidRDefault="00E2542D">
            <w:pPr>
              <w:pStyle w:val="TableParagraph"/>
              <w:spacing w:before="61"/>
              <w:ind w:left="175"/>
            </w:pPr>
            <w:r>
              <w:rPr>
                <w:spacing w:val="-10"/>
              </w:rPr>
              <w:t>0</w:t>
            </w:r>
          </w:p>
        </w:tc>
        <w:tc>
          <w:tcPr>
            <w:tcW w:w="2977" w:type="dxa"/>
          </w:tcPr>
          <w:p w:rsidR="00AD3023" w:rsidRDefault="00DC3336">
            <w:pPr>
              <w:pStyle w:val="TableParagraph"/>
              <w:spacing w:before="64" w:line="232" w:lineRule="auto"/>
              <w:ind w:left="179"/>
            </w:pPr>
            <w:hyperlink r:id="rId268">
              <w:r w:rsidR="00E2542D">
                <w:rPr>
                  <w:color w:val="004064"/>
                  <w:spacing w:val="-2"/>
                  <w:u w:val="single" w:color="004064"/>
                </w:rPr>
                <w:t>https://resh.edu.ru/subject/less</w:t>
              </w:r>
            </w:hyperlink>
            <w:hyperlink r:id="rId269">
              <w:r w:rsidR="00E2542D">
                <w:rPr>
                  <w:color w:val="004064"/>
                  <w:spacing w:val="-2"/>
                  <w:u w:val="single" w:color="004064"/>
                </w:rPr>
                <w:t>on/7050/</w:t>
              </w:r>
            </w:hyperlink>
          </w:p>
          <w:p w:rsidR="00AD3023" w:rsidRDefault="00DC3336">
            <w:pPr>
              <w:pStyle w:val="TableParagraph"/>
              <w:spacing w:before="200" w:line="230" w:lineRule="auto"/>
              <w:ind w:left="179"/>
            </w:pPr>
            <w:hyperlink r:id="rId270">
              <w:r w:rsidR="00E2542D">
                <w:rPr>
                  <w:color w:val="DD5400"/>
                  <w:spacing w:val="-2"/>
                  <w:u w:val="single" w:color="DD5400"/>
                </w:rPr>
                <w:t>https://resh.edu.ru/subject/less</w:t>
              </w:r>
            </w:hyperlink>
            <w:hyperlink r:id="rId271">
              <w:r w:rsidR="00E2542D">
                <w:rPr>
                  <w:color w:val="DD5400"/>
                  <w:spacing w:val="-2"/>
                  <w:u w:val="single" w:color="DD5400"/>
                </w:rPr>
                <w:t>on/7036/</w:t>
              </w:r>
            </w:hyperlink>
          </w:p>
        </w:tc>
      </w:tr>
      <w:tr w:rsidR="00AD3023">
        <w:trPr>
          <w:trHeight w:val="520"/>
        </w:trPr>
        <w:tc>
          <w:tcPr>
            <w:tcW w:w="593" w:type="dxa"/>
          </w:tcPr>
          <w:p w:rsidR="00AD3023" w:rsidRDefault="00E2542D">
            <w:pPr>
              <w:pStyle w:val="TableParagraph"/>
              <w:spacing w:before="63"/>
              <w:ind w:left="40" w:right="34"/>
              <w:jc w:val="center"/>
            </w:pPr>
            <w:r>
              <w:rPr>
                <w:spacing w:val="-4"/>
              </w:rPr>
              <w:t>5.4.</w:t>
            </w:r>
          </w:p>
        </w:tc>
        <w:tc>
          <w:tcPr>
            <w:tcW w:w="3627" w:type="dxa"/>
          </w:tcPr>
          <w:p w:rsidR="00AD3023" w:rsidRDefault="00E2542D">
            <w:pPr>
              <w:pStyle w:val="TableParagraph"/>
              <w:spacing w:before="68"/>
              <w:ind w:left="179"/>
              <w:rPr>
                <w:b/>
              </w:rPr>
            </w:pPr>
            <w:r>
              <w:rPr>
                <w:b/>
                <w:spacing w:val="-5"/>
              </w:rPr>
              <w:t>Развитие</w:t>
            </w:r>
            <w:r>
              <w:rPr>
                <w:b/>
                <w:spacing w:val="-4"/>
              </w:rPr>
              <w:t>речи</w:t>
            </w:r>
          </w:p>
        </w:tc>
        <w:tc>
          <w:tcPr>
            <w:tcW w:w="708" w:type="dxa"/>
          </w:tcPr>
          <w:p w:rsidR="00AD3023" w:rsidRDefault="00E2542D">
            <w:pPr>
              <w:pStyle w:val="TableParagraph"/>
              <w:spacing w:before="63"/>
              <w:ind w:left="179"/>
            </w:pPr>
            <w:r>
              <w:rPr>
                <w:spacing w:val="-10"/>
              </w:rPr>
              <w:t>1</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AD3023">
            <w:pPr>
              <w:pStyle w:val="TableParagraph"/>
              <w:rPr>
                <w:sz w:val="20"/>
              </w:rPr>
            </w:pPr>
          </w:p>
        </w:tc>
      </w:tr>
      <w:tr w:rsidR="00AD3023">
        <w:trPr>
          <w:trHeight w:val="1447"/>
        </w:trPr>
        <w:tc>
          <w:tcPr>
            <w:tcW w:w="593" w:type="dxa"/>
          </w:tcPr>
          <w:p w:rsidR="00AD3023" w:rsidRDefault="00E2542D">
            <w:pPr>
              <w:pStyle w:val="TableParagraph"/>
              <w:spacing w:before="65"/>
              <w:ind w:left="40" w:right="34"/>
              <w:jc w:val="center"/>
            </w:pPr>
            <w:r>
              <w:rPr>
                <w:spacing w:val="-4"/>
              </w:rPr>
              <w:t>5.5.</w:t>
            </w:r>
          </w:p>
        </w:tc>
        <w:tc>
          <w:tcPr>
            <w:tcW w:w="3627" w:type="dxa"/>
          </w:tcPr>
          <w:p w:rsidR="00AD3023" w:rsidRDefault="00E2542D">
            <w:pPr>
              <w:pStyle w:val="TableParagraph"/>
              <w:spacing w:before="70" w:line="422" w:lineRule="auto"/>
              <w:ind w:left="179" w:right="1807"/>
              <w:rPr>
                <w:b/>
              </w:rPr>
            </w:pPr>
            <w:r>
              <w:rPr>
                <w:b/>
              </w:rPr>
              <w:t xml:space="preserve">Н. С. Лесков. </w:t>
            </w:r>
            <w:r>
              <w:rPr>
                <w:b/>
                <w:spacing w:val="-6"/>
              </w:rPr>
              <w:t>Сказ«Левша»</w:t>
            </w:r>
          </w:p>
        </w:tc>
        <w:tc>
          <w:tcPr>
            <w:tcW w:w="708" w:type="dxa"/>
          </w:tcPr>
          <w:p w:rsidR="00AD3023" w:rsidRDefault="00E2542D">
            <w:pPr>
              <w:pStyle w:val="TableParagraph"/>
              <w:spacing w:before="63"/>
              <w:ind w:left="179"/>
            </w:pPr>
            <w:r>
              <w:rPr>
                <w:spacing w:val="-10"/>
              </w:rPr>
              <w:t>3</w:t>
            </w:r>
          </w:p>
        </w:tc>
        <w:tc>
          <w:tcPr>
            <w:tcW w:w="852" w:type="dxa"/>
          </w:tcPr>
          <w:p w:rsidR="00AD3023" w:rsidRDefault="00E2542D">
            <w:pPr>
              <w:pStyle w:val="TableParagraph"/>
              <w:spacing w:before="63"/>
              <w:ind w:left="179"/>
            </w:pPr>
            <w:r>
              <w:rPr>
                <w:spacing w:val="-10"/>
              </w:rPr>
              <w:t>0</w:t>
            </w:r>
          </w:p>
        </w:tc>
        <w:tc>
          <w:tcPr>
            <w:tcW w:w="708" w:type="dxa"/>
          </w:tcPr>
          <w:p w:rsidR="00AD3023" w:rsidRDefault="00AD3023">
            <w:pPr>
              <w:pStyle w:val="TableParagraph"/>
              <w:rPr>
                <w:sz w:val="20"/>
              </w:rPr>
            </w:pPr>
          </w:p>
        </w:tc>
        <w:tc>
          <w:tcPr>
            <w:tcW w:w="2977" w:type="dxa"/>
          </w:tcPr>
          <w:p w:rsidR="00AD3023" w:rsidRDefault="00DC3336">
            <w:pPr>
              <w:pStyle w:val="TableParagraph"/>
              <w:spacing w:before="69" w:line="232" w:lineRule="auto"/>
              <w:ind w:left="179"/>
            </w:pPr>
            <w:hyperlink r:id="rId272">
              <w:r w:rsidR="00E2542D">
                <w:rPr>
                  <w:color w:val="004064"/>
                  <w:spacing w:val="-2"/>
                  <w:u w:val="single" w:color="004064"/>
                </w:rPr>
                <w:t>https://resh.edu.ru/subject/less</w:t>
              </w:r>
            </w:hyperlink>
            <w:hyperlink r:id="rId273">
              <w:r w:rsidR="00E2542D">
                <w:rPr>
                  <w:color w:val="004064"/>
                  <w:spacing w:val="-2"/>
                  <w:u w:val="single" w:color="004064"/>
                </w:rPr>
                <w:t>on/7051/</w:t>
              </w:r>
            </w:hyperlink>
          </w:p>
          <w:p w:rsidR="00AD3023" w:rsidRDefault="00DC3336">
            <w:pPr>
              <w:pStyle w:val="TableParagraph"/>
              <w:spacing w:before="198" w:line="230" w:lineRule="auto"/>
              <w:ind w:left="179" w:right="117"/>
            </w:pPr>
            <w:hyperlink r:id="rId274">
              <w:r w:rsidR="00E2542D">
                <w:rPr>
                  <w:color w:val="0462C1"/>
                  <w:u w:val="single" w:color="0462C1"/>
                </w:rPr>
                <w:t>Материалы.Литература(5–</w:t>
              </w:r>
            </w:hyperlink>
            <w:hyperlink r:id="rId275">
              <w:r w:rsidR="00E2542D">
                <w:rPr>
                  <w:color w:val="0462C1"/>
                  <w:u w:val="single" w:color="0462C1"/>
                </w:rPr>
                <w:t>9 классы) (mosmetod.ru)</w:t>
              </w:r>
            </w:hyperlink>
          </w:p>
        </w:tc>
      </w:tr>
      <w:tr w:rsidR="00AD3023">
        <w:trPr>
          <w:trHeight w:val="750"/>
        </w:trPr>
        <w:tc>
          <w:tcPr>
            <w:tcW w:w="593" w:type="dxa"/>
          </w:tcPr>
          <w:p w:rsidR="00AD3023" w:rsidRDefault="00E2542D">
            <w:pPr>
              <w:pStyle w:val="TableParagraph"/>
              <w:spacing w:before="65"/>
              <w:ind w:left="40" w:right="34"/>
              <w:jc w:val="center"/>
            </w:pPr>
            <w:r>
              <w:rPr>
                <w:spacing w:val="-4"/>
              </w:rPr>
              <w:t>5.6.</w:t>
            </w:r>
          </w:p>
        </w:tc>
        <w:tc>
          <w:tcPr>
            <w:tcW w:w="3627" w:type="dxa"/>
          </w:tcPr>
          <w:p w:rsidR="00AD3023" w:rsidRDefault="00E2542D">
            <w:pPr>
              <w:pStyle w:val="TableParagraph"/>
              <w:spacing w:before="70"/>
              <w:ind w:left="179"/>
              <w:rPr>
                <w:b/>
              </w:rPr>
            </w:pPr>
            <w:r>
              <w:rPr>
                <w:b/>
                <w:spacing w:val="-5"/>
              </w:rPr>
              <w:t>Развитие</w:t>
            </w:r>
            <w:r>
              <w:rPr>
                <w:b/>
                <w:spacing w:val="-4"/>
              </w:rPr>
              <w:t>речи</w:t>
            </w:r>
          </w:p>
        </w:tc>
        <w:tc>
          <w:tcPr>
            <w:tcW w:w="708" w:type="dxa"/>
          </w:tcPr>
          <w:p w:rsidR="00AD3023" w:rsidRDefault="00E2542D">
            <w:pPr>
              <w:pStyle w:val="TableParagraph"/>
              <w:spacing w:before="63"/>
              <w:ind w:left="179"/>
            </w:pPr>
            <w:r>
              <w:rPr>
                <w:spacing w:val="-10"/>
              </w:rPr>
              <w:t>1</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32" w:lineRule="auto"/>
              <w:ind w:left="107"/>
            </w:pPr>
            <w:hyperlink r:id="rId276">
              <w:r w:rsidR="00E2542D">
                <w:rPr>
                  <w:color w:val="0462C1"/>
                  <w:u w:val="single" w:color="0462C1"/>
                </w:rPr>
                <w:t>Материалы.Литература(5–9</w:t>
              </w:r>
            </w:hyperlink>
            <w:hyperlink r:id="rId277">
              <w:r w:rsidR="00E2542D">
                <w:rPr>
                  <w:color w:val="0462C1"/>
                  <w:u w:val="single" w:color="0462C1"/>
                </w:rPr>
                <w:t>классы) (mosmetod.ru)</w:t>
              </w:r>
            </w:hyperlink>
          </w:p>
        </w:tc>
      </w:tr>
      <w:tr w:rsidR="00AD3023">
        <w:trPr>
          <w:trHeight w:val="520"/>
        </w:trPr>
        <w:tc>
          <w:tcPr>
            <w:tcW w:w="593" w:type="dxa"/>
          </w:tcPr>
          <w:p w:rsidR="00AD3023" w:rsidRDefault="00E2542D">
            <w:pPr>
              <w:pStyle w:val="TableParagraph"/>
              <w:spacing w:before="65"/>
              <w:ind w:left="40" w:right="34"/>
              <w:jc w:val="center"/>
            </w:pPr>
            <w:r>
              <w:rPr>
                <w:spacing w:val="-4"/>
              </w:rPr>
              <w:t>5.7.</w:t>
            </w:r>
          </w:p>
        </w:tc>
        <w:tc>
          <w:tcPr>
            <w:tcW w:w="3627" w:type="dxa"/>
          </w:tcPr>
          <w:p w:rsidR="00AD3023" w:rsidRDefault="00E2542D">
            <w:pPr>
              <w:pStyle w:val="TableParagraph"/>
              <w:spacing w:before="70"/>
              <w:ind w:left="179"/>
              <w:rPr>
                <w:b/>
              </w:rPr>
            </w:pPr>
            <w:r>
              <w:rPr>
                <w:b/>
              </w:rPr>
              <w:t>Л.Н.</w:t>
            </w:r>
            <w:r>
              <w:rPr>
                <w:b/>
                <w:spacing w:val="-2"/>
              </w:rPr>
              <w:t>Толстой.</w:t>
            </w:r>
          </w:p>
        </w:tc>
        <w:tc>
          <w:tcPr>
            <w:tcW w:w="708" w:type="dxa"/>
          </w:tcPr>
          <w:p w:rsidR="00AD3023" w:rsidRDefault="00E2542D">
            <w:pPr>
              <w:pStyle w:val="TableParagraph"/>
              <w:spacing w:before="63"/>
              <w:ind w:left="179"/>
            </w:pPr>
            <w:r>
              <w:rPr>
                <w:spacing w:val="-10"/>
              </w:rPr>
              <w:t>4</w:t>
            </w:r>
          </w:p>
        </w:tc>
        <w:tc>
          <w:tcPr>
            <w:tcW w:w="852" w:type="dxa"/>
          </w:tcPr>
          <w:p w:rsidR="00AD3023" w:rsidRDefault="00E2542D">
            <w:pPr>
              <w:pStyle w:val="TableParagraph"/>
              <w:spacing w:before="68"/>
              <w:ind w:left="179"/>
              <w:rPr>
                <w:b/>
              </w:rPr>
            </w:pPr>
            <w:r>
              <w:rPr>
                <w:b/>
                <w:spacing w:val="-10"/>
              </w:rPr>
              <w:t>1</w:t>
            </w:r>
          </w:p>
        </w:tc>
        <w:tc>
          <w:tcPr>
            <w:tcW w:w="708" w:type="dxa"/>
          </w:tcPr>
          <w:p w:rsidR="00AD3023" w:rsidRDefault="00AD3023">
            <w:pPr>
              <w:pStyle w:val="TableParagraph"/>
              <w:rPr>
                <w:sz w:val="20"/>
              </w:rPr>
            </w:pPr>
          </w:p>
        </w:tc>
        <w:tc>
          <w:tcPr>
            <w:tcW w:w="2977" w:type="dxa"/>
          </w:tcPr>
          <w:p w:rsidR="00AD3023" w:rsidRDefault="00DC3336">
            <w:pPr>
              <w:pStyle w:val="TableParagraph"/>
              <w:spacing w:line="232" w:lineRule="auto"/>
              <w:ind w:left="107"/>
            </w:pPr>
            <w:hyperlink r:id="rId278">
              <w:r w:rsidR="00E2542D">
                <w:rPr>
                  <w:color w:val="004064"/>
                  <w:spacing w:val="-2"/>
                  <w:u w:val="single" w:color="004064"/>
                </w:rPr>
                <w:t>https://uchebnik.mos.ru/catalo</w:t>
              </w:r>
            </w:hyperlink>
            <w:hyperlink r:id="rId279">
              <w:r w:rsidR="00E2542D">
                <w:rPr>
                  <w:color w:val="004064"/>
                  <w:spacing w:val="-2"/>
                  <w:u w:val="single" w:color="004064"/>
                </w:rPr>
                <w:t>gue/material_view/atomic_obj</w:t>
              </w:r>
            </w:hyperlink>
          </w:p>
        </w:tc>
      </w:tr>
    </w:tbl>
    <w:p w:rsidR="00AD3023" w:rsidRDefault="00AD3023">
      <w:pPr>
        <w:spacing w:line="232" w:lineRule="auto"/>
        <w:sectPr w:rsidR="00AD3023">
          <w:type w:val="continuous"/>
          <w:pgSz w:w="11910" w:h="16390"/>
          <w:pgMar w:top="1120" w:right="740" w:bottom="116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9" w:lineRule="exact"/>
              <w:ind w:left="179"/>
              <w:rPr>
                <w:b/>
              </w:rPr>
            </w:pPr>
            <w:r>
              <w:rPr>
                <w:b/>
                <w:spacing w:val="-4"/>
              </w:rPr>
              <w:t>Повесть «Детство»(главы)</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E2542D">
            <w:pPr>
              <w:pStyle w:val="TableParagraph"/>
              <w:spacing w:line="242" w:lineRule="exact"/>
              <w:ind w:left="107"/>
            </w:pPr>
            <w:r>
              <w:rPr>
                <w:color w:val="004064"/>
                <w:spacing w:val="-2"/>
                <w:u w:val="single" w:color="004064"/>
              </w:rPr>
              <w:t>ects/3467657</w:t>
            </w:r>
          </w:p>
        </w:tc>
      </w:tr>
      <w:tr w:rsidR="00AD3023">
        <w:trPr>
          <w:trHeight w:val="523"/>
        </w:trPr>
        <w:tc>
          <w:tcPr>
            <w:tcW w:w="593" w:type="dxa"/>
          </w:tcPr>
          <w:p w:rsidR="00AD3023" w:rsidRDefault="00E2542D">
            <w:pPr>
              <w:pStyle w:val="TableParagraph"/>
              <w:spacing w:before="68"/>
              <w:ind w:left="40" w:right="34"/>
              <w:jc w:val="center"/>
            </w:pPr>
            <w:r>
              <w:rPr>
                <w:spacing w:val="-4"/>
              </w:rPr>
              <w:t>5.8.</w:t>
            </w:r>
          </w:p>
        </w:tc>
        <w:tc>
          <w:tcPr>
            <w:tcW w:w="3627" w:type="dxa"/>
          </w:tcPr>
          <w:p w:rsidR="00AD3023" w:rsidRDefault="00E2542D">
            <w:pPr>
              <w:pStyle w:val="TableParagraph"/>
              <w:spacing w:before="73"/>
              <w:ind w:left="179"/>
              <w:rPr>
                <w:b/>
              </w:rPr>
            </w:pPr>
            <w:r>
              <w:rPr>
                <w:b/>
                <w:spacing w:val="-5"/>
              </w:rPr>
              <w:t>Развитие</w:t>
            </w:r>
            <w:r>
              <w:rPr>
                <w:b/>
                <w:spacing w:val="-4"/>
              </w:rPr>
              <w:t>речи</w:t>
            </w:r>
          </w:p>
        </w:tc>
        <w:tc>
          <w:tcPr>
            <w:tcW w:w="708" w:type="dxa"/>
          </w:tcPr>
          <w:p w:rsidR="00AD3023" w:rsidRDefault="00E2542D">
            <w:pPr>
              <w:pStyle w:val="TableParagraph"/>
              <w:spacing w:before="66"/>
              <w:ind w:left="179"/>
            </w:pPr>
            <w:r>
              <w:rPr>
                <w:spacing w:val="-10"/>
              </w:rPr>
              <w:t>1</w:t>
            </w:r>
          </w:p>
        </w:tc>
        <w:tc>
          <w:tcPr>
            <w:tcW w:w="852" w:type="dxa"/>
          </w:tcPr>
          <w:p w:rsidR="00AD3023" w:rsidRDefault="00E2542D">
            <w:pPr>
              <w:pStyle w:val="TableParagraph"/>
              <w:spacing w:before="66"/>
              <w:ind w:left="179"/>
            </w:pPr>
            <w:r>
              <w:rPr>
                <w:spacing w:val="-10"/>
              </w:rPr>
              <w:t>0</w:t>
            </w: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1451"/>
        </w:trPr>
        <w:tc>
          <w:tcPr>
            <w:tcW w:w="593" w:type="dxa"/>
          </w:tcPr>
          <w:p w:rsidR="00AD3023" w:rsidRDefault="00E2542D">
            <w:pPr>
              <w:pStyle w:val="TableParagraph"/>
              <w:spacing w:before="65"/>
              <w:ind w:left="40" w:right="34"/>
              <w:jc w:val="center"/>
            </w:pPr>
            <w:r>
              <w:rPr>
                <w:spacing w:val="-4"/>
              </w:rPr>
              <w:t>5.9.</w:t>
            </w:r>
          </w:p>
        </w:tc>
        <w:tc>
          <w:tcPr>
            <w:tcW w:w="3627" w:type="dxa"/>
          </w:tcPr>
          <w:p w:rsidR="00AD3023" w:rsidRDefault="00E2542D">
            <w:pPr>
              <w:pStyle w:val="TableParagraph"/>
              <w:spacing w:before="76" w:line="232" w:lineRule="auto"/>
              <w:ind w:left="179" w:right="553"/>
              <w:rPr>
                <w:b/>
              </w:rPr>
            </w:pPr>
            <w:r>
              <w:rPr>
                <w:b/>
                <w:spacing w:val="-2"/>
              </w:rPr>
              <w:t>А.П.Чехов.Рассказы(трипо выбору).</w:t>
            </w:r>
          </w:p>
          <w:p w:rsidR="00AD3023" w:rsidRDefault="00E2542D">
            <w:pPr>
              <w:pStyle w:val="TableParagraph"/>
              <w:spacing w:before="192" w:line="248" w:lineRule="exact"/>
              <w:ind w:left="179"/>
              <w:rPr>
                <w:b/>
              </w:rPr>
            </w:pPr>
            <w:r>
              <w:rPr>
                <w:b/>
                <w:spacing w:val="-4"/>
              </w:rPr>
              <w:t>Например,«Толстыйитонкий»,</w:t>
            </w:r>
          </w:p>
          <w:p w:rsidR="00AD3023" w:rsidRDefault="00E2542D">
            <w:pPr>
              <w:pStyle w:val="TableParagraph"/>
              <w:spacing w:line="248" w:lineRule="exact"/>
              <w:ind w:left="179"/>
              <w:rPr>
                <w:b/>
              </w:rPr>
            </w:pPr>
            <w:r>
              <w:rPr>
                <w:b/>
                <w:spacing w:val="-4"/>
              </w:rPr>
              <w:t>«Хамелеон»,«Смертьчиновника»</w:t>
            </w:r>
          </w:p>
        </w:tc>
        <w:tc>
          <w:tcPr>
            <w:tcW w:w="708" w:type="dxa"/>
          </w:tcPr>
          <w:p w:rsidR="00AD3023" w:rsidRDefault="00E2542D">
            <w:pPr>
              <w:pStyle w:val="TableParagraph"/>
              <w:spacing w:before="63"/>
              <w:ind w:left="179"/>
            </w:pPr>
            <w:r>
              <w:rPr>
                <w:spacing w:val="-10"/>
              </w:rPr>
              <w:t>4</w:t>
            </w:r>
          </w:p>
        </w:tc>
        <w:tc>
          <w:tcPr>
            <w:tcW w:w="852" w:type="dxa"/>
          </w:tcPr>
          <w:p w:rsidR="00AD3023" w:rsidRDefault="00E2542D">
            <w:pPr>
              <w:pStyle w:val="TableParagraph"/>
              <w:spacing w:before="63"/>
              <w:ind w:left="179"/>
            </w:pPr>
            <w:r>
              <w:rPr>
                <w:spacing w:val="-10"/>
              </w:rPr>
              <w:t>0</w:t>
            </w:r>
          </w:p>
        </w:tc>
        <w:tc>
          <w:tcPr>
            <w:tcW w:w="708" w:type="dxa"/>
          </w:tcPr>
          <w:p w:rsidR="00AD3023" w:rsidRDefault="00AD3023">
            <w:pPr>
              <w:pStyle w:val="TableParagraph"/>
              <w:rPr>
                <w:sz w:val="20"/>
              </w:rPr>
            </w:pPr>
          </w:p>
        </w:tc>
        <w:tc>
          <w:tcPr>
            <w:tcW w:w="2977" w:type="dxa"/>
          </w:tcPr>
          <w:p w:rsidR="00AD3023" w:rsidRDefault="00DC3336">
            <w:pPr>
              <w:pStyle w:val="TableParagraph"/>
              <w:spacing w:line="230" w:lineRule="auto"/>
              <w:ind w:left="107"/>
            </w:pPr>
            <w:hyperlink r:id="rId280">
              <w:r w:rsidR="00E2542D">
                <w:rPr>
                  <w:color w:val="004064"/>
                  <w:spacing w:val="-2"/>
                  <w:u w:val="single" w:color="004064"/>
                </w:rPr>
                <w:t>https://resh.edu.ru/subject/less</w:t>
              </w:r>
            </w:hyperlink>
            <w:hyperlink r:id="rId281">
              <w:r w:rsidR="00E2542D">
                <w:rPr>
                  <w:color w:val="004064"/>
                  <w:spacing w:val="-2"/>
                  <w:u w:val="single" w:color="004064"/>
                </w:rPr>
                <w:t>on/7053/</w:t>
              </w:r>
            </w:hyperlink>
          </w:p>
        </w:tc>
      </w:tr>
      <w:tr w:rsidR="00AD3023">
        <w:trPr>
          <w:trHeight w:val="964"/>
        </w:trPr>
        <w:tc>
          <w:tcPr>
            <w:tcW w:w="593" w:type="dxa"/>
          </w:tcPr>
          <w:p w:rsidR="00AD3023" w:rsidRDefault="00E2542D">
            <w:pPr>
              <w:pStyle w:val="TableParagraph"/>
              <w:spacing w:before="63" w:line="249" w:lineRule="exact"/>
              <w:ind w:left="37" w:right="34"/>
              <w:jc w:val="center"/>
            </w:pPr>
            <w:r>
              <w:rPr>
                <w:spacing w:val="-4"/>
              </w:rPr>
              <w:t>5.10</w:t>
            </w:r>
          </w:p>
          <w:p w:rsidR="00AD3023" w:rsidRDefault="00E2542D">
            <w:pPr>
              <w:pStyle w:val="TableParagraph"/>
              <w:spacing w:line="249" w:lineRule="exact"/>
              <w:ind w:left="40" w:right="34"/>
              <w:jc w:val="center"/>
            </w:pPr>
            <w:r>
              <w:rPr>
                <w:spacing w:val="-10"/>
              </w:rPr>
              <w:t>.</w:t>
            </w:r>
          </w:p>
        </w:tc>
        <w:tc>
          <w:tcPr>
            <w:tcW w:w="3627" w:type="dxa"/>
          </w:tcPr>
          <w:p w:rsidR="00AD3023" w:rsidRDefault="00E2542D">
            <w:pPr>
              <w:pStyle w:val="TableParagraph"/>
              <w:spacing w:before="68"/>
              <w:ind w:left="179"/>
              <w:rPr>
                <w:b/>
              </w:rPr>
            </w:pPr>
            <w:r>
              <w:rPr>
                <w:b/>
              </w:rPr>
              <w:t>А.И.</w:t>
            </w:r>
            <w:r>
              <w:rPr>
                <w:b/>
                <w:spacing w:val="-2"/>
              </w:rPr>
              <w:t>Куприн.</w:t>
            </w:r>
          </w:p>
          <w:p w:rsidR="00AD3023" w:rsidRDefault="00E2542D">
            <w:pPr>
              <w:pStyle w:val="TableParagraph"/>
              <w:spacing w:before="191"/>
              <w:ind w:left="179"/>
              <w:rPr>
                <w:b/>
              </w:rPr>
            </w:pPr>
            <w:r>
              <w:rPr>
                <w:b/>
                <w:spacing w:val="-4"/>
              </w:rPr>
              <w:t>Рассказ«Чудесныйдоктор»</w:t>
            </w:r>
          </w:p>
        </w:tc>
        <w:tc>
          <w:tcPr>
            <w:tcW w:w="708" w:type="dxa"/>
          </w:tcPr>
          <w:p w:rsidR="00AD3023" w:rsidRDefault="00E2542D">
            <w:pPr>
              <w:pStyle w:val="TableParagraph"/>
              <w:spacing w:before="63"/>
              <w:ind w:left="179"/>
            </w:pPr>
            <w:r>
              <w:rPr>
                <w:spacing w:val="-10"/>
              </w:rPr>
              <w:t>2</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line="232" w:lineRule="auto"/>
              <w:ind w:left="107"/>
            </w:pPr>
            <w:hyperlink r:id="rId282">
              <w:r w:rsidR="00E2542D">
                <w:rPr>
                  <w:color w:val="004064"/>
                  <w:spacing w:val="-2"/>
                  <w:u w:val="single" w:color="004064"/>
                </w:rPr>
                <w:t>https://resh.edu.ru/subject/less</w:t>
              </w:r>
            </w:hyperlink>
            <w:hyperlink r:id="rId283">
              <w:r w:rsidR="00E2542D">
                <w:rPr>
                  <w:color w:val="004064"/>
                  <w:spacing w:val="-2"/>
                  <w:u w:val="single" w:color="004064"/>
                </w:rPr>
                <w:t>on/7057/</w:t>
              </w:r>
            </w:hyperlink>
          </w:p>
        </w:tc>
      </w:tr>
      <w:tr w:rsidR="00AD3023">
        <w:trPr>
          <w:trHeight w:val="763"/>
        </w:trPr>
        <w:tc>
          <w:tcPr>
            <w:tcW w:w="593" w:type="dxa"/>
          </w:tcPr>
          <w:p w:rsidR="00AD3023" w:rsidRDefault="00E2542D">
            <w:pPr>
              <w:pStyle w:val="TableParagraph"/>
              <w:spacing w:before="63" w:line="248" w:lineRule="exact"/>
              <w:ind w:left="37" w:right="34"/>
              <w:jc w:val="center"/>
            </w:pPr>
            <w:r>
              <w:rPr>
                <w:spacing w:val="-4"/>
              </w:rPr>
              <w:t>5.11</w:t>
            </w:r>
          </w:p>
          <w:p w:rsidR="00AD3023" w:rsidRDefault="00E2542D">
            <w:pPr>
              <w:pStyle w:val="TableParagraph"/>
              <w:spacing w:line="248" w:lineRule="exact"/>
              <w:ind w:left="40" w:right="34"/>
              <w:jc w:val="center"/>
            </w:pPr>
            <w:r>
              <w:rPr>
                <w:spacing w:val="-10"/>
              </w:rPr>
              <w:t>.</w:t>
            </w:r>
          </w:p>
        </w:tc>
        <w:tc>
          <w:tcPr>
            <w:tcW w:w="3627" w:type="dxa"/>
          </w:tcPr>
          <w:p w:rsidR="00AD3023" w:rsidRDefault="00E2542D">
            <w:pPr>
              <w:pStyle w:val="TableParagraph"/>
              <w:spacing w:before="68"/>
              <w:ind w:left="179"/>
              <w:rPr>
                <w:b/>
              </w:rPr>
            </w:pPr>
            <w:r>
              <w:rPr>
                <w:b/>
                <w:spacing w:val="-5"/>
              </w:rPr>
              <w:t>Внеклассное</w:t>
            </w:r>
            <w:r>
              <w:rPr>
                <w:b/>
                <w:spacing w:val="-2"/>
              </w:rPr>
              <w:t>чтение</w:t>
            </w:r>
          </w:p>
        </w:tc>
        <w:tc>
          <w:tcPr>
            <w:tcW w:w="708" w:type="dxa"/>
          </w:tcPr>
          <w:p w:rsidR="00AD3023" w:rsidRDefault="00E2542D">
            <w:pPr>
              <w:pStyle w:val="TableParagraph"/>
              <w:spacing w:before="63"/>
              <w:ind w:left="179"/>
            </w:pPr>
            <w:r>
              <w:rPr>
                <w:spacing w:val="-10"/>
              </w:rPr>
              <w:t>1</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4" w:lineRule="exact"/>
              <w:ind w:left="107"/>
              <w:rPr>
                <w:b/>
              </w:rPr>
            </w:pPr>
            <w:r>
              <w:rPr>
                <w:b/>
                <w:spacing w:val="-5"/>
              </w:rPr>
              <w:t>24</w:t>
            </w:r>
          </w:p>
        </w:tc>
        <w:tc>
          <w:tcPr>
            <w:tcW w:w="852" w:type="dxa"/>
          </w:tcPr>
          <w:p w:rsidR="00AD3023" w:rsidRDefault="00E2542D">
            <w:pPr>
              <w:pStyle w:val="TableParagraph"/>
              <w:spacing w:line="244" w:lineRule="exact"/>
              <w:ind w:left="107"/>
              <w:rPr>
                <w:b/>
              </w:rPr>
            </w:pPr>
            <w:r>
              <w:rPr>
                <w:b/>
                <w:spacing w:val="-10"/>
              </w:rPr>
              <w:t>1</w:t>
            </w:r>
          </w:p>
        </w:tc>
        <w:tc>
          <w:tcPr>
            <w:tcW w:w="708" w:type="dxa"/>
          </w:tcPr>
          <w:p w:rsidR="00AD3023" w:rsidRDefault="00E2542D">
            <w:pPr>
              <w:pStyle w:val="TableParagraph"/>
              <w:spacing w:line="239" w:lineRule="exact"/>
              <w:ind w:left="107"/>
            </w:pPr>
            <w:r>
              <w:rPr>
                <w:spacing w:val="-10"/>
              </w:rPr>
              <w:t>0</w:t>
            </w:r>
          </w:p>
        </w:tc>
        <w:tc>
          <w:tcPr>
            <w:tcW w:w="2977" w:type="dxa"/>
          </w:tcPr>
          <w:p w:rsidR="00AD3023" w:rsidRDefault="00AD3023">
            <w:pPr>
              <w:pStyle w:val="TableParagraph"/>
              <w:rPr>
                <w:sz w:val="20"/>
              </w:rPr>
            </w:pPr>
          </w:p>
        </w:tc>
      </w:tr>
      <w:tr w:rsidR="00AD3023">
        <w:trPr>
          <w:trHeight w:val="748"/>
        </w:trPr>
        <w:tc>
          <w:tcPr>
            <w:tcW w:w="593" w:type="dxa"/>
          </w:tcPr>
          <w:p w:rsidR="00AD3023" w:rsidRDefault="00AD3023">
            <w:pPr>
              <w:pStyle w:val="TableParagraph"/>
              <w:rPr>
                <w:sz w:val="20"/>
              </w:rPr>
            </w:pPr>
          </w:p>
        </w:tc>
        <w:tc>
          <w:tcPr>
            <w:tcW w:w="3627" w:type="dxa"/>
          </w:tcPr>
          <w:p w:rsidR="00AD3023" w:rsidRDefault="00E2542D">
            <w:pPr>
              <w:pStyle w:val="TableParagraph"/>
              <w:spacing w:before="2" w:line="230" w:lineRule="auto"/>
              <w:ind w:left="107"/>
              <w:rPr>
                <w:b/>
              </w:rPr>
            </w:pPr>
            <w:r>
              <w:rPr>
                <w:b/>
                <w:spacing w:val="-2"/>
              </w:rPr>
              <w:t xml:space="preserve">РАЗДЕЛ6.ЛИТЕРАТУРАXX </w:t>
            </w:r>
            <w:r>
              <w:rPr>
                <w:b/>
                <w:spacing w:val="-4"/>
              </w:rPr>
              <w:t>ВЕКА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1825"/>
        </w:trPr>
        <w:tc>
          <w:tcPr>
            <w:tcW w:w="593" w:type="dxa"/>
          </w:tcPr>
          <w:p w:rsidR="00AD3023" w:rsidRDefault="00E2542D">
            <w:pPr>
              <w:pStyle w:val="TableParagraph"/>
              <w:spacing w:before="65"/>
              <w:ind w:left="40" w:right="34"/>
              <w:jc w:val="center"/>
            </w:pPr>
            <w:r>
              <w:rPr>
                <w:spacing w:val="-4"/>
              </w:rPr>
              <w:t>6.1.</w:t>
            </w:r>
          </w:p>
        </w:tc>
        <w:tc>
          <w:tcPr>
            <w:tcW w:w="3627" w:type="dxa"/>
          </w:tcPr>
          <w:p w:rsidR="00AD3023" w:rsidRDefault="00E2542D">
            <w:pPr>
              <w:pStyle w:val="TableParagraph"/>
              <w:spacing w:before="75" w:line="244" w:lineRule="auto"/>
              <w:ind w:left="179" w:right="439"/>
              <w:rPr>
                <w:b/>
              </w:rPr>
            </w:pPr>
            <w:r>
              <w:rPr>
                <w:b/>
                <w:spacing w:val="-4"/>
              </w:rPr>
              <w:t xml:space="preserve">Стихотворенияотечественных </w:t>
            </w:r>
            <w:r>
              <w:rPr>
                <w:b/>
              </w:rPr>
              <w:t>поэтов начала ХХ века (не менее двух). Например, стихотворенияС.А.Есенина, В. В. Маяковского, А. А. Блока и др.</w:t>
            </w:r>
          </w:p>
        </w:tc>
        <w:tc>
          <w:tcPr>
            <w:tcW w:w="708" w:type="dxa"/>
          </w:tcPr>
          <w:p w:rsidR="00AD3023" w:rsidRDefault="00E2542D">
            <w:pPr>
              <w:pStyle w:val="TableParagraph"/>
              <w:spacing w:before="65"/>
              <w:ind w:left="179"/>
            </w:pPr>
            <w:r>
              <w:rPr>
                <w:spacing w:val="-10"/>
              </w:rPr>
              <w:t>3</w:t>
            </w:r>
          </w:p>
        </w:tc>
        <w:tc>
          <w:tcPr>
            <w:tcW w:w="852" w:type="dxa"/>
          </w:tcPr>
          <w:p w:rsidR="00AD3023" w:rsidRDefault="00E2542D">
            <w:pPr>
              <w:pStyle w:val="TableParagraph"/>
              <w:spacing w:before="65"/>
              <w:ind w:left="179"/>
            </w:pPr>
            <w:r>
              <w:rPr>
                <w:spacing w:val="-10"/>
              </w:rPr>
              <w:t>0</w:t>
            </w: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line="230" w:lineRule="auto"/>
              <w:ind w:left="107"/>
            </w:pPr>
            <w:hyperlink r:id="rId284">
              <w:r w:rsidR="00E2542D">
                <w:rPr>
                  <w:color w:val="DD5400"/>
                  <w:spacing w:val="-2"/>
                  <w:u w:val="single" w:color="DD5400"/>
                </w:rPr>
                <w:t>https://resh.edu.ru/subject/less</w:t>
              </w:r>
            </w:hyperlink>
            <w:hyperlink r:id="rId285">
              <w:r w:rsidR="00E2542D">
                <w:rPr>
                  <w:color w:val="DD5400"/>
                  <w:spacing w:val="-2"/>
                  <w:u w:val="single" w:color="DD5400"/>
                </w:rPr>
                <w:t>on/7058/</w:t>
              </w:r>
            </w:hyperlink>
          </w:p>
        </w:tc>
      </w:tr>
      <w:tr w:rsidR="00AD3023">
        <w:trPr>
          <w:trHeight w:val="2786"/>
        </w:trPr>
        <w:tc>
          <w:tcPr>
            <w:tcW w:w="593" w:type="dxa"/>
          </w:tcPr>
          <w:p w:rsidR="00AD3023" w:rsidRDefault="00E2542D">
            <w:pPr>
              <w:pStyle w:val="TableParagraph"/>
              <w:spacing w:before="65"/>
              <w:ind w:left="40" w:right="34"/>
              <w:jc w:val="center"/>
            </w:pPr>
            <w:r>
              <w:rPr>
                <w:spacing w:val="-4"/>
              </w:rPr>
              <w:t>6.2.</w:t>
            </w:r>
          </w:p>
        </w:tc>
        <w:tc>
          <w:tcPr>
            <w:tcW w:w="3627" w:type="dxa"/>
          </w:tcPr>
          <w:p w:rsidR="00AD3023" w:rsidRDefault="00E2542D">
            <w:pPr>
              <w:pStyle w:val="TableParagraph"/>
              <w:spacing w:before="75"/>
              <w:ind w:left="179"/>
              <w:rPr>
                <w:b/>
              </w:rPr>
            </w:pPr>
            <w:r>
              <w:rPr>
                <w:b/>
                <w:spacing w:val="-2"/>
              </w:rPr>
              <w:t>Стихотворения</w:t>
            </w:r>
          </w:p>
          <w:p w:rsidR="00AD3023" w:rsidRDefault="00E2542D">
            <w:pPr>
              <w:pStyle w:val="TableParagraph"/>
              <w:spacing w:before="4" w:line="244" w:lineRule="auto"/>
              <w:ind w:left="179" w:right="967"/>
              <w:rPr>
                <w:b/>
              </w:rPr>
            </w:pPr>
            <w:r>
              <w:rPr>
                <w:b/>
              </w:rPr>
              <w:t xml:space="preserve">отечественных поэтов XX века (не менее </w:t>
            </w:r>
            <w:r>
              <w:rPr>
                <w:b/>
                <w:spacing w:val="-2"/>
              </w:rPr>
              <w:t xml:space="preserve">четырѐхстихотворений </w:t>
            </w:r>
            <w:r>
              <w:rPr>
                <w:b/>
                <w:spacing w:val="-4"/>
              </w:rPr>
              <w:t xml:space="preserve">двухпоэтов).Например, </w:t>
            </w:r>
            <w:r>
              <w:rPr>
                <w:b/>
              </w:rPr>
              <w:t xml:space="preserve">стихотворения О. Ф. Берггольц, В. С. </w:t>
            </w:r>
            <w:r>
              <w:rPr>
                <w:b/>
                <w:spacing w:val="-2"/>
              </w:rPr>
              <w:t>Высоцкого,</w:t>
            </w:r>
          </w:p>
          <w:p w:rsidR="00AD3023" w:rsidRDefault="00E2542D">
            <w:pPr>
              <w:pStyle w:val="TableParagraph"/>
              <w:spacing w:before="198"/>
              <w:ind w:left="179"/>
              <w:rPr>
                <w:b/>
              </w:rPr>
            </w:pPr>
            <w:r>
              <w:rPr>
                <w:b/>
                <w:spacing w:val="-2"/>
              </w:rPr>
              <w:t>Ю.П.Мориц,Д.С.Самойлова</w:t>
            </w:r>
          </w:p>
        </w:tc>
        <w:tc>
          <w:tcPr>
            <w:tcW w:w="708" w:type="dxa"/>
          </w:tcPr>
          <w:p w:rsidR="00AD3023" w:rsidRDefault="00E2542D">
            <w:pPr>
              <w:pStyle w:val="TableParagraph"/>
              <w:spacing w:before="65"/>
              <w:ind w:left="179"/>
            </w:pPr>
            <w:r>
              <w:rPr>
                <w:spacing w:val="-10"/>
              </w:rPr>
              <w:t>5</w:t>
            </w:r>
          </w:p>
        </w:tc>
        <w:tc>
          <w:tcPr>
            <w:tcW w:w="852" w:type="dxa"/>
          </w:tcPr>
          <w:p w:rsidR="00AD3023" w:rsidRDefault="00E2542D">
            <w:pPr>
              <w:pStyle w:val="TableParagraph"/>
              <w:spacing w:before="65"/>
              <w:ind w:left="179"/>
            </w:pPr>
            <w:r>
              <w:rPr>
                <w:spacing w:val="-10"/>
              </w:rPr>
              <w:t>0</w:t>
            </w:r>
          </w:p>
        </w:tc>
        <w:tc>
          <w:tcPr>
            <w:tcW w:w="708" w:type="dxa"/>
          </w:tcPr>
          <w:p w:rsidR="00AD3023" w:rsidRDefault="00E2542D">
            <w:pPr>
              <w:pStyle w:val="TableParagraph"/>
              <w:spacing w:before="65"/>
              <w:ind w:left="175"/>
            </w:pPr>
            <w:r>
              <w:rPr>
                <w:spacing w:val="-10"/>
              </w:rPr>
              <w:t>0</w:t>
            </w:r>
          </w:p>
        </w:tc>
        <w:tc>
          <w:tcPr>
            <w:tcW w:w="2977" w:type="dxa"/>
          </w:tcPr>
          <w:p w:rsidR="00AD3023" w:rsidRDefault="00AD3023">
            <w:pPr>
              <w:pStyle w:val="TableParagraph"/>
              <w:spacing w:before="31"/>
              <w:rPr>
                <w:b/>
              </w:rPr>
            </w:pPr>
          </w:p>
          <w:p w:rsidR="00AD3023" w:rsidRDefault="00DC3336">
            <w:pPr>
              <w:pStyle w:val="TableParagraph"/>
              <w:spacing w:line="276" w:lineRule="auto"/>
              <w:ind w:left="107" w:right="172"/>
              <w:jc w:val="both"/>
            </w:pPr>
            <w:hyperlink r:id="rId286">
              <w:r w:rsidR="00E2542D">
                <w:rPr>
                  <w:color w:val="004064"/>
                  <w:spacing w:val="-2"/>
                  <w:u w:val="single" w:color="004064"/>
                </w:rPr>
                <w:t>https://uchebnik.mos.ru/catalo</w:t>
              </w:r>
            </w:hyperlink>
            <w:hyperlink r:id="rId287">
              <w:r w:rsidR="00E2542D">
                <w:rPr>
                  <w:color w:val="004064"/>
                  <w:spacing w:val="-2"/>
                  <w:u w:val="single" w:color="004064"/>
                </w:rPr>
                <w:t>gue/material_view/atomic_obj</w:t>
              </w:r>
            </w:hyperlink>
            <w:hyperlink r:id="rId288">
              <w:r w:rsidR="00E2542D">
                <w:rPr>
                  <w:color w:val="004064"/>
                  <w:spacing w:val="-2"/>
                  <w:u w:val="single" w:color="004064"/>
                </w:rPr>
                <w:t>ects/2307094</w:t>
              </w:r>
            </w:hyperlink>
          </w:p>
          <w:p w:rsidR="00AD3023" w:rsidRDefault="00AD3023">
            <w:pPr>
              <w:pStyle w:val="TableParagraph"/>
              <w:rPr>
                <w:b/>
              </w:rPr>
            </w:pPr>
          </w:p>
          <w:p w:rsidR="00AD3023" w:rsidRDefault="00AD3023">
            <w:pPr>
              <w:pStyle w:val="TableParagraph"/>
              <w:spacing w:before="201"/>
              <w:rPr>
                <w:b/>
              </w:rPr>
            </w:pPr>
          </w:p>
          <w:p w:rsidR="00AD3023" w:rsidRDefault="00DC3336">
            <w:pPr>
              <w:pStyle w:val="TableParagraph"/>
              <w:spacing w:before="1" w:line="230" w:lineRule="auto"/>
              <w:ind w:left="107" w:right="134"/>
              <w:jc w:val="both"/>
            </w:pPr>
            <w:hyperlink r:id="rId289">
              <w:r w:rsidR="00E2542D">
                <w:rPr>
                  <w:color w:val="0462C1"/>
                  <w:u w:val="single" w:color="0462C1"/>
                </w:rPr>
                <w:t>Материалы.Литература(5–9</w:t>
              </w:r>
            </w:hyperlink>
            <w:hyperlink r:id="rId290">
              <w:r w:rsidR="00E2542D">
                <w:rPr>
                  <w:color w:val="0462C1"/>
                  <w:u w:val="single" w:color="0462C1"/>
                </w:rPr>
                <w:t>классы) (mosmetod.ru)</w:t>
              </w:r>
            </w:hyperlink>
          </w:p>
        </w:tc>
      </w:tr>
      <w:tr w:rsidR="00AD3023">
        <w:trPr>
          <w:trHeight w:val="522"/>
        </w:trPr>
        <w:tc>
          <w:tcPr>
            <w:tcW w:w="593" w:type="dxa"/>
          </w:tcPr>
          <w:p w:rsidR="00AD3023" w:rsidRDefault="00E2542D">
            <w:pPr>
              <w:pStyle w:val="TableParagraph"/>
              <w:spacing w:before="68"/>
              <w:ind w:left="40" w:right="34"/>
              <w:jc w:val="center"/>
            </w:pPr>
            <w:r>
              <w:rPr>
                <w:spacing w:val="-4"/>
              </w:rPr>
              <w:t>6.3.</w:t>
            </w:r>
          </w:p>
        </w:tc>
        <w:tc>
          <w:tcPr>
            <w:tcW w:w="3627" w:type="dxa"/>
          </w:tcPr>
          <w:p w:rsidR="00AD3023" w:rsidRDefault="00E2542D">
            <w:pPr>
              <w:pStyle w:val="TableParagraph"/>
              <w:spacing w:before="73"/>
              <w:ind w:left="179"/>
              <w:rPr>
                <w:b/>
              </w:rPr>
            </w:pPr>
            <w:r>
              <w:rPr>
                <w:b/>
                <w:spacing w:val="-5"/>
              </w:rPr>
              <w:t>Внеклассное</w:t>
            </w:r>
            <w:r>
              <w:rPr>
                <w:b/>
                <w:spacing w:val="-2"/>
              </w:rPr>
              <w:t>чтение</w:t>
            </w:r>
          </w:p>
        </w:tc>
        <w:tc>
          <w:tcPr>
            <w:tcW w:w="708" w:type="dxa"/>
          </w:tcPr>
          <w:p w:rsidR="00AD3023" w:rsidRDefault="00E2542D">
            <w:pPr>
              <w:pStyle w:val="TableParagraph"/>
              <w:spacing w:before="68"/>
              <w:ind w:left="179"/>
            </w:pPr>
            <w:r>
              <w:rPr>
                <w:spacing w:val="-10"/>
              </w:rPr>
              <w:t>1</w:t>
            </w:r>
          </w:p>
        </w:tc>
        <w:tc>
          <w:tcPr>
            <w:tcW w:w="852" w:type="dxa"/>
          </w:tcPr>
          <w:p w:rsidR="00AD3023" w:rsidRDefault="00E2542D">
            <w:pPr>
              <w:pStyle w:val="TableParagraph"/>
              <w:spacing w:before="68"/>
              <w:ind w:left="179"/>
            </w:pPr>
            <w:r>
              <w:rPr>
                <w:spacing w:val="-10"/>
              </w:rPr>
              <w:t>0</w:t>
            </w:r>
          </w:p>
        </w:tc>
        <w:tc>
          <w:tcPr>
            <w:tcW w:w="708" w:type="dxa"/>
          </w:tcPr>
          <w:p w:rsidR="00AD3023" w:rsidRDefault="00E2542D">
            <w:pPr>
              <w:pStyle w:val="TableParagraph"/>
              <w:spacing w:before="68"/>
              <w:ind w:left="175"/>
            </w:pPr>
            <w:r>
              <w:rPr>
                <w:spacing w:val="-10"/>
              </w:rPr>
              <w:t>0</w:t>
            </w:r>
          </w:p>
        </w:tc>
        <w:tc>
          <w:tcPr>
            <w:tcW w:w="2977" w:type="dxa"/>
          </w:tcPr>
          <w:p w:rsidR="00AD3023" w:rsidRDefault="00AD3023">
            <w:pPr>
              <w:pStyle w:val="TableParagraph"/>
              <w:rPr>
                <w:sz w:val="20"/>
              </w:rPr>
            </w:pPr>
          </w:p>
        </w:tc>
      </w:tr>
      <w:tr w:rsidR="00AD3023">
        <w:trPr>
          <w:trHeight w:val="2940"/>
        </w:trPr>
        <w:tc>
          <w:tcPr>
            <w:tcW w:w="593" w:type="dxa"/>
          </w:tcPr>
          <w:p w:rsidR="00AD3023" w:rsidRDefault="00E2542D">
            <w:pPr>
              <w:pStyle w:val="TableParagraph"/>
              <w:spacing w:before="63"/>
              <w:ind w:left="40" w:right="34"/>
              <w:jc w:val="center"/>
            </w:pPr>
            <w:r>
              <w:rPr>
                <w:spacing w:val="-4"/>
              </w:rPr>
              <w:t>6.4.</w:t>
            </w:r>
          </w:p>
        </w:tc>
        <w:tc>
          <w:tcPr>
            <w:tcW w:w="3627" w:type="dxa"/>
          </w:tcPr>
          <w:p w:rsidR="00AD3023" w:rsidRDefault="00E2542D">
            <w:pPr>
              <w:pStyle w:val="TableParagraph"/>
              <w:spacing w:before="77" w:line="244" w:lineRule="auto"/>
              <w:ind w:left="179" w:right="368"/>
              <w:rPr>
                <w:b/>
              </w:rPr>
            </w:pPr>
            <w:r>
              <w:rPr>
                <w:b/>
              </w:rPr>
              <w:t xml:space="preserve">Проза отечественных </w:t>
            </w:r>
            <w:r>
              <w:rPr>
                <w:b/>
                <w:spacing w:val="-4"/>
              </w:rPr>
              <w:t xml:space="preserve">писателейконцаXX—начала </w:t>
            </w:r>
            <w:r>
              <w:rPr>
                <w:b/>
              </w:rPr>
              <w:t xml:space="preserve">XXI века, в том числе о </w:t>
            </w:r>
            <w:r>
              <w:rPr>
                <w:b/>
                <w:spacing w:val="-4"/>
              </w:rPr>
              <w:t>ВеликойОтечественнойвойне (двапроизведенияповыбору).</w:t>
            </w:r>
          </w:p>
          <w:p w:rsidR="00AD3023" w:rsidRDefault="00E2542D">
            <w:pPr>
              <w:pStyle w:val="TableParagraph"/>
              <w:spacing w:before="194" w:line="248" w:lineRule="exact"/>
              <w:ind w:left="179"/>
              <w:rPr>
                <w:b/>
              </w:rPr>
            </w:pPr>
            <w:r>
              <w:rPr>
                <w:b/>
                <w:spacing w:val="-4"/>
              </w:rPr>
              <w:t>Например,Б. Л. Васильев.</w:t>
            </w:r>
          </w:p>
          <w:p w:rsidR="00AD3023" w:rsidRDefault="00E2542D">
            <w:pPr>
              <w:pStyle w:val="TableParagraph"/>
              <w:spacing w:line="242" w:lineRule="exact"/>
              <w:ind w:left="179"/>
              <w:rPr>
                <w:b/>
              </w:rPr>
            </w:pPr>
            <w:r>
              <w:rPr>
                <w:b/>
                <w:spacing w:val="-4"/>
              </w:rPr>
              <w:t>«Экспонат №»; Б.П.Екимов.</w:t>
            </w:r>
          </w:p>
          <w:p w:rsidR="00AD3023" w:rsidRDefault="00E2542D">
            <w:pPr>
              <w:pStyle w:val="TableParagraph"/>
              <w:spacing w:line="248" w:lineRule="exact"/>
              <w:ind w:left="179"/>
              <w:rPr>
                <w:b/>
              </w:rPr>
            </w:pPr>
            <w:r>
              <w:rPr>
                <w:b/>
                <w:spacing w:val="-4"/>
              </w:rPr>
              <w:t>«Ночь</w:t>
            </w:r>
            <w:r>
              <w:rPr>
                <w:b/>
                <w:spacing w:val="-2"/>
              </w:rPr>
              <w:t>исцеления».</w:t>
            </w:r>
          </w:p>
        </w:tc>
        <w:tc>
          <w:tcPr>
            <w:tcW w:w="708" w:type="dxa"/>
          </w:tcPr>
          <w:p w:rsidR="00AD3023" w:rsidRDefault="00E2542D">
            <w:pPr>
              <w:pStyle w:val="TableParagraph"/>
              <w:spacing w:before="65"/>
              <w:ind w:left="179"/>
            </w:pPr>
            <w:r>
              <w:rPr>
                <w:spacing w:val="-10"/>
              </w:rPr>
              <w:t>5</w:t>
            </w:r>
          </w:p>
        </w:tc>
        <w:tc>
          <w:tcPr>
            <w:tcW w:w="852" w:type="dxa"/>
          </w:tcPr>
          <w:p w:rsidR="00AD3023" w:rsidRDefault="00E2542D">
            <w:pPr>
              <w:pStyle w:val="TableParagraph"/>
              <w:spacing w:before="65"/>
              <w:ind w:left="179"/>
            </w:pPr>
            <w:r>
              <w:rPr>
                <w:spacing w:val="-10"/>
              </w:rPr>
              <w:t>0</w:t>
            </w: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line="230" w:lineRule="auto"/>
              <w:ind w:left="107"/>
            </w:pPr>
            <w:hyperlink r:id="rId291">
              <w:r w:rsidR="00E2542D">
                <w:rPr>
                  <w:color w:val="0462C1"/>
                  <w:u w:val="single" w:color="0462C1"/>
                </w:rPr>
                <w:t>Материалы.Литература(5–9</w:t>
              </w:r>
            </w:hyperlink>
            <w:hyperlink r:id="rId292">
              <w:r w:rsidR="00E2542D">
                <w:rPr>
                  <w:color w:val="0462C1"/>
                  <w:u w:val="single" w:color="0462C1"/>
                </w:rPr>
                <w:t>классы) (mosmetod.ru)</w:t>
              </w:r>
            </w:hyperlink>
          </w:p>
        </w:tc>
      </w:tr>
    </w:tbl>
    <w:p w:rsidR="00AD3023" w:rsidRDefault="00AD3023">
      <w:pPr>
        <w:spacing w:line="230" w:lineRule="auto"/>
        <w:sectPr w:rsidR="00AD3023">
          <w:type w:val="continuous"/>
          <w:pgSz w:w="11910" w:h="16390"/>
          <w:pgMar w:top="1120" w:right="740" w:bottom="136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522"/>
        </w:trPr>
        <w:tc>
          <w:tcPr>
            <w:tcW w:w="593" w:type="dxa"/>
          </w:tcPr>
          <w:p w:rsidR="00AD3023" w:rsidRDefault="00E2542D">
            <w:pPr>
              <w:pStyle w:val="TableParagraph"/>
              <w:spacing w:before="65"/>
              <w:ind w:left="40" w:right="34"/>
              <w:jc w:val="center"/>
            </w:pPr>
            <w:r>
              <w:rPr>
                <w:spacing w:val="-4"/>
              </w:rPr>
              <w:lastRenderedPageBreak/>
              <w:t>6.5.</w:t>
            </w:r>
          </w:p>
        </w:tc>
        <w:tc>
          <w:tcPr>
            <w:tcW w:w="3627" w:type="dxa"/>
          </w:tcPr>
          <w:p w:rsidR="00AD3023" w:rsidRDefault="00E2542D">
            <w:pPr>
              <w:pStyle w:val="TableParagraph"/>
              <w:spacing w:before="70"/>
              <w:ind w:left="179"/>
              <w:rPr>
                <w:b/>
              </w:rPr>
            </w:pPr>
            <w:r>
              <w:rPr>
                <w:b/>
                <w:spacing w:val="-5"/>
              </w:rPr>
              <w:t>Развитие</w:t>
            </w:r>
            <w:r>
              <w:rPr>
                <w:b/>
                <w:spacing w:val="-4"/>
              </w:rPr>
              <w:t>речи</w:t>
            </w:r>
          </w:p>
        </w:tc>
        <w:tc>
          <w:tcPr>
            <w:tcW w:w="708" w:type="dxa"/>
          </w:tcPr>
          <w:p w:rsidR="00AD3023" w:rsidRDefault="00E2542D">
            <w:pPr>
              <w:pStyle w:val="TableParagraph"/>
              <w:spacing w:before="68"/>
              <w:ind w:left="179"/>
            </w:pPr>
            <w:r>
              <w:rPr>
                <w:spacing w:val="-10"/>
              </w:rPr>
              <w:t>1</w:t>
            </w:r>
          </w:p>
        </w:tc>
        <w:tc>
          <w:tcPr>
            <w:tcW w:w="852" w:type="dxa"/>
          </w:tcPr>
          <w:p w:rsidR="00AD3023" w:rsidRDefault="00E2542D">
            <w:pPr>
              <w:pStyle w:val="TableParagraph"/>
              <w:spacing w:before="68"/>
              <w:ind w:left="179"/>
            </w:pPr>
            <w:r>
              <w:rPr>
                <w:spacing w:val="-10"/>
              </w:rPr>
              <w:t>0</w:t>
            </w:r>
          </w:p>
        </w:tc>
        <w:tc>
          <w:tcPr>
            <w:tcW w:w="708" w:type="dxa"/>
          </w:tcPr>
          <w:p w:rsidR="00AD3023" w:rsidRDefault="00E2542D">
            <w:pPr>
              <w:pStyle w:val="TableParagraph"/>
              <w:spacing w:before="68"/>
              <w:ind w:left="175"/>
            </w:pPr>
            <w:r>
              <w:rPr>
                <w:spacing w:val="-10"/>
              </w:rPr>
              <w:t>0</w:t>
            </w:r>
          </w:p>
        </w:tc>
        <w:tc>
          <w:tcPr>
            <w:tcW w:w="2977" w:type="dxa"/>
          </w:tcPr>
          <w:p w:rsidR="00AD3023" w:rsidRDefault="00AD3023">
            <w:pPr>
              <w:pStyle w:val="TableParagraph"/>
              <w:rPr>
                <w:sz w:val="20"/>
              </w:rPr>
            </w:pPr>
          </w:p>
        </w:tc>
      </w:tr>
      <w:tr w:rsidR="00AD3023">
        <w:trPr>
          <w:trHeight w:val="763"/>
        </w:trPr>
        <w:tc>
          <w:tcPr>
            <w:tcW w:w="593" w:type="dxa"/>
          </w:tcPr>
          <w:p w:rsidR="00AD3023" w:rsidRDefault="00E2542D">
            <w:pPr>
              <w:pStyle w:val="TableParagraph"/>
              <w:spacing w:before="63"/>
              <w:ind w:left="40" w:right="34"/>
              <w:jc w:val="center"/>
            </w:pPr>
            <w:r>
              <w:rPr>
                <w:spacing w:val="-4"/>
              </w:rPr>
              <w:t>6.6.</w:t>
            </w:r>
          </w:p>
        </w:tc>
        <w:tc>
          <w:tcPr>
            <w:tcW w:w="3627" w:type="dxa"/>
          </w:tcPr>
          <w:p w:rsidR="00AD3023" w:rsidRDefault="00E2542D">
            <w:pPr>
              <w:pStyle w:val="TableParagraph"/>
              <w:spacing w:before="74" w:line="232" w:lineRule="auto"/>
              <w:ind w:left="179"/>
              <w:rPr>
                <w:b/>
              </w:rPr>
            </w:pPr>
            <w:r>
              <w:rPr>
                <w:b/>
                <w:spacing w:val="-4"/>
              </w:rPr>
              <w:t xml:space="preserve">В.Г.Распутин.Рассказ«Уроки </w:t>
            </w:r>
            <w:r>
              <w:rPr>
                <w:b/>
                <w:spacing w:val="-2"/>
              </w:rPr>
              <w:t>французского»</w:t>
            </w:r>
          </w:p>
        </w:tc>
        <w:tc>
          <w:tcPr>
            <w:tcW w:w="708" w:type="dxa"/>
          </w:tcPr>
          <w:p w:rsidR="00AD3023" w:rsidRDefault="00E2542D">
            <w:pPr>
              <w:pStyle w:val="TableParagraph"/>
              <w:spacing w:before="66"/>
              <w:ind w:left="179"/>
            </w:pPr>
            <w:r>
              <w:rPr>
                <w:spacing w:val="-10"/>
              </w:rPr>
              <w:t>3</w:t>
            </w:r>
          </w:p>
        </w:tc>
        <w:tc>
          <w:tcPr>
            <w:tcW w:w="852" w:type="dxa"/>
          </w:tcPr>
          <w:p w:rsidR="00AD3023" w:rsidRDefault="00E2542D">
            <w:pPr>
              <w:pStyle w:val="TableParagraph"/>
              <w:spacing w:before="66"/>
              <w:ind w:left="179"/>
            </w:pPr>
            <w:r>
              <w:rPr>
                <w:spacing w:val="-10"/>
              </w:rPr>
              <w:t>0</w:t>
            </w:r>
          </w:p>
        </w:tc>
        <w:tc>
          <w:tcPr>
            <w:tcW w:w="708" w:type="dxa"/>
          </w:tcPr>
          <w:p w:rsidR="00AD3023" w:rsidRDefault="00E2542D">
            <w:pPr>
              <w:pStyle w:val="TableParagraph"/>
              <w:spacing w:before="66"/>
              <w:ind w:left="175"/>
            </w:pPr>
            <w:r>
              <w:rPr>
                <w:spacing w:val="-10"/>
              </w:rPr>
              <w:t>0</w:t>
            </w:r>
          </w:p>
        </w:tc>
        <w:tc>
          <w:tcPr>
            <w:tcW w:w="2977" w:type="dxa"/>
          </w:tcPr>
          <w:p w:rsidR="00AD3023" w:rsidRDefault="00DC3336">
            <w:pPr>
              <w:pStyle w:val="TableParagraph"/>
              <w:spacing w:line="232" w:lineRule="auto"/>
              <w:ind w:left="107"/>
            </w:pPr>
            <w:hyperlink r:id="rId293">
              <w:r w:rsidR="00E2542D">
                <w:rPr>
                  <w:color w:val="DD5400"/>
                  <w:spacing w:val="-2"/>
                  <w:u w:val="single" w:color="DD5400"/>
                </w:rPr>
                <w:t>https://resh.edu.ru/subject/less</w:t>
              </w:r>
            </w:hyperlink>
            <w:hyperlink r:id="rId294">
              <w:r w:rsidR="00E2542D">
                <w:rPr>
                  <w:color w:val="DD5400"/>
                  <w:spacing w:val="-2"/>
                  <w:u w:val="single" w:color="DD5400"/>
                </w:rPr>
                <w:t>on/7063/</w:t>
              </w:r>
            </w:hyperlink>
          </w:p>
        </w:tc>
      </w:tr>
      <w:tr w:rsidR="00AD3023">
        <w:trPr>
          <w:trHeight w:val="748"/>
        </w:trPr>
        <w:tc>
          <w:tcPr>
            <w:tcW w:w="593" w:type="dxa"/>
          </w:tcPr>
          <w:p w:rsidR="00AD3023" w:rsidRDefault="00E2542D">
            <w:pPr>
              <w:pStyle w:val="TableParagraph"/>
              <w:spacing w:before="63"/>
              <w:ind w:left="40" w:right="34"/>
              <w:jc w:val="center"/>
            </w:pPr>
            <w:r>
              <w:rPr>
                <w:spacing w:val="-4"/>
              </w:rPr>
              <w:t>6.7.</w:t>
            </w:r>
          </w:p>
        </w:tc>
        <w:tc>
          <w:tcPr>
            <w:tcW w:w="3627" w:type="dxa"/>
          </w:tcPr>
          <w:p w:rsidR="00AD3023" w:rsidRDefault="00E2542D">
            <w:pPr>
              <w:pStyle w:val="TableParagraph"/>
              <w:spacing w:before="68"/>
              <w:ind w:left="179"/>
              <w:rPr>
                <w:b/>
              </w:rPr>
            </w:pPr>
            <w:r>
              <w:rPr>
                <w:b/>
                <w:spacing w:val="-5"/>
              </w:rPr>
              <w:t>Развитие</w:t>
            </w:r>
            <w:r>
              <w:rPr>
                <w:b/>
                <w:spacing w:val="-4"/>
              </w:rPr>
              <w:t>речи</w:t>
            </w:r>
          </w:p>
        </w:tc>
        <w:tc>
          <w:tcPr>
            <w:tcW w:w="708" w:type="dxa"/>
          </w:tcPr>
          <w:p w:rsidR="00AD3023" w:rsidRDefault="00E2542D">
            <w:pPr>
              <w:pStyle w:val="TableParagraph"/>
              <w:spacing w:before="65"/>
              <w:ind w:left="179"/>
            </w:pPr>
            <w:r>
              <w:rPr>
                <w:spacing w:val="-10"/>
              </w:rPr>
              <w:t>1</w:t>
            </w:r>
          </w:p>
        </w:tc>
        <w:tc>
          <w:tcPr>
            <w:tcW w:w="852" w:type="dxa"/>
          </w:tcPr>
          <w:p w:rsidR="00AD3023" w:rsidRDefault="00E2542D">
            <w:pPr>
              <w:pStyle w:val="TableParagraph"/>
              <w:spacing w:before="65"/>
              <w:ind w:left="179"/>
            </w:pPr>
            <w:r>
              <w:rPr>
                <w:spacing w:val="-10"/>
              </w:rPr>
              <w:t>0</w:t>
            </w: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line="232" w:lineRule="auto"/>
              <w:ind w:left="107"/>
            </w:pPr>
            <w:hyperlink r:id="rId295">
              <w:r w:rsidR="00E2542D">
                <w:rPr>
                  <w:color w:val="0462C1"/>
                  <w:u w:val="single" w:color="0462C1"/>
                </w:rPr>
                <w:t>Материалы.Литература(5–9</w:t>
              </w:r>
            </w:hyperlink>
            <w:hyperlink r:id="rId296">
              <w:r w:rsidR="00E2542D">
                <w:rPr>
                  <w:color w:val="0462C1"/>
                  <w:u w:val="single" w:color="0462C1"/>
                </w:rPr>
                <w:t>классы) (mosmetod.ru)</w:t>
              </w:r>
            </w:hyperlink>
          </w:p>
        </w:tc>
      </w:tr>
      <w:tr w:rsidR="00AD3023">
        <w:trPr>
          <w:trHeight w:val="2796"/>
        </w:trPr>
        <w:tc>
          <w:tcPr>
            <w:tcW w:w="593" w:type="dxa"/>
          </w:tcPr>
          <w:p w:rsidR="00AD3023" w:rsidRDefault="00E2542D">
            <w:pPr>
              <w:pStyle w:val="TableParagraph"/>
              <w:spacing w:before="68"/>
              <w:ind w:left="40" w:right="34"/>
              <w:jc w:val="center"/>
            </w:pPr>
            <w:r>
              <w:rPr>
                <w:spacing w:val="-4"/>
              </w:rPr>
              <w:t>6.8.</w:t>
            </w:r>
          </w:p>
        </w:tc>
        <w:tc>
          <w:tcPr>
            <w:tcW w:w="3627" w:type="dxa"/>
          </w:tcPr>
          <w:p w:rsidR="00AD3023" w:rsidRDefault="00E2542D">
            <w:pPr>
              <w:pStyle w:val="TableParagraph"/>
              <w:spacing w:before="79" w:line="232" w:lineRule="auto"/>
              <w:ind w:left="179" w:right="524"/>
              <w:jc w:val="both"/>
              <w:rPr>
                <w:b/>
              </w:rPr>
            </w:pPr>
            <w:r>
              <w:rPr>
                <w:b/>
                <w:spacing w:val="-4"/>
              </w:rPr>
              <w:t xml:space="preserve">Произведения отечественных писателейнатемувзросления </w:t>
            </w:r>
            <w:r>
              <w:rPr>
                <w:b/>
              </w:rPr>
              <w:t>человека (не менее двух).</w:t>
            </w:r>
          </w:p>
          <w:p w:rsidR="00AD3023" w:rsidRDefault="00E2542D">
            <w:pPr>
              <w:pStyle w:val="TableParagraph"/>
              <w:spacing w:before="198"/>
              <w:ind w:left="179"/>
              <w:rPr>
                <w:b/>
              </w:rPr>
            </w:pPr>
            <w:r>
              <w:rPr>
                <w:b/>
                <w:spacing w:val="-4"/>
              </w:rPr>
              <w:t>Например,Р. П. Погодин.</w:t>
            </w:r>
          </w:p>
          <w:p w:rsidR="00AD3023" w:rsidRDefault="00E2542D">
            <w:pPr>
              <w:pStyle w:val="TableParagraph"/>
              <w:spacing w:before="9"/>
              <w:ind w:left="179"/>
              <w:rPr>
                <w:b/>
              </w:rPr>
            </w:pPr>
            <w:r>
              <w:rPr>
                <w:b/>
                <w:spacing w:val="-5"/>
              </w:rPr>
              <w:t>«Кирпичные</w:t>
            </w:r>
            <w:r>
              <w:rPr>
                <w:b/>
                <w:spacing w:val="-2"/>
              </w:rPr>
              <w:t>острова»;</w:t>
            </w:r>
          </w:p>
          <w:p w:rsidR="00AD3023" w:rsidRDefault="00E2542D">
            <w:pPr>
              <w:pStyle w:val="TableParagraph"/>
              <w:spacing w:before="11" w:line="252" w:lineRule="auto"/>
              <w:ind w:left="179"/>
              <w:rPr>
                <w:b/>
              </w:rPr>
            </w:pPr>
            <w:r>
              <w:rPr>
                <w:b/>
                <w:spacing w:val="-4"/>
              </w:rPr>
              <w:t xml:space="preserve">Р.И.Фраерман.«Дикаясобака </w:t>
            </w:r>
            <w:r>
              <w:rPr>
                <w:b/>
              </w:rPr>
              <w:t xml:space="preserve">Динго, или Повесть о первой </w:t>
            </w:r>
            <w:r>
              <w:rPr>
                <w:b/>
                <w:spacing w:val="-4"/>
              </w:rPr>
              <w:t xml:space="preserve">любви»;Ю.И.Коваль.«Самая </w:t>
            </w:r>
            <w:r>
              <w:rPr>
                <w:b/>
              </w:rPr>
              <w:t>лѐгкая лодка в мире»</w:t>
            </w:r>
          </w:p>
        </w:tc>
        <w:tc>
          <w:tcPr>
            <w:tcW w:w="708" w:type="dxa"/>
          </w:tcPr>
          <w:p w:rsidR="00AD3023" w:rsidRDefault="00E2542D">
            <w:pPr>
              <w:pStyle w:val="TableParagraph"/>
              <w:spacing w:before="68"/>
              <w:ind w:left="179"/>
            </w:pPr>
            <w:r>
              <w:rPr>
                <w:spacing w:val="-10"/>
              </w:rPr>
              <w:t>3</w:t>
            </w:r>
          </w:p>
        </w:tc>
        <w:tc>
          <w:tcPr>
            <w:tcW w:w="852" w:type="dxa"/>
          </w:tcPr>
          <w:p w:rsidR="00AD3023" w:rsidRDefault="00E2542D">
            <w:pPr>
              <w:pStyle w:val="TableParagraph"/>
              <w:spacing w:before="68"/>
              <w:ind w:left="179"/>
            </w:pPr>
            <w:r>
              <w:rPr>
                <w:spacing w:val="-10"/>
              </w:rPr>
              <w:t>0</w:t>
            </w:r>
          </w:p>
        </w:tc>
        <w:tc>
          <w:tcPr>
            <w:tcW w:w="708" w:type="dxa"/>
          </w:tcPr>
          <w:p w:rsidR="00AD3023" w:rsidRDefault="00E2542D">
            <w:pPr>
              <w:pStyle w:val="TableParagraph"/>
              <w:spacing w:before="68"/>
              <w:ind w:left="175"/>
            </w:pPr>
            <w:r>
              <w:rPr>
                <w:spacing w:val="-10"/>
              </w:rPr>
              <w:t>0</w:t>
            </w:r>
          </w:p>
        </w:tc>
        <w:tc>
          <w:tcPr>
            <w:tcW w:w="2977" w:type="dxa"/>
          </w:tcPr>
          <w:p w:rsidR="00AD3023" w:rsidRDefault="00DC3336">
            <w:pPr>
              <w:pStyle w:val="TableParagraph"/>
              <w:spacing w:line="230" w:lineRule="auto"/>
              <w:ind w:left="107"/>
            </w:pPr>
            <w:hyperlink r:id="rId297">
              <w:r w:rsidR="00E2542D">
                <w:rPr>
                  <w:color w:val="0462C1"/>
                  <w:u w:val="single" w:color="0462C1"/>
                </w:rPr>
                <w:t>Материалы.Литература(5–9</w:t>
              </w:r>
            </w:hyperlink>
            <w:hyperlink r:id="rId298">
              <w:r w:rsidR="00E2542D">
                <w:rPr>
                  <w:color w:val="0462C1"/>
                  <w:u w:val="single" w:color="0462C1"/>
                </w:rPr>
                <w:t>классы) (mosmetod.ru)</w:t>
              </w:r>
            </w:hyperlink>
          </w:p>
        </w:tc>
      </w:tr>
      <w:tr w:rsidR="00AD3023">
        <w:trPr>
          <w:trHeight w:val="520"/>
        </w:trPr>
        <w:tc>
          <w:tcPr>
            <w:tcW w:w="593" w:type="dxa"/>
          </w:tcPr>
          <w:p w:rsidR="00AD3023" w:rsidRDefault="00E2542D">
            <w:pPr>
              <w:pStyle w:val="TableParagraph"/>
              <w:spacing w:before="63"/>
              <w:ind w:left="40" w:right="34"/>
              <w:jc w:val="center"/>
            </w:pPr>
            <w:r>
              <w:rPr>
                <w:spacing w:val="-4"/>
              </w:rPr>
              <w:t>6.9.</w:t>
            </w:r>
          </w:p>
        </w:tc>
        <w:tc>
          <w:tcPr>
            <w:tcW w:w="3627" w:type="dxa"/>
          </w:tcPr>
          <w:p w:rsidR="00AD3023" w:rsidRDefault="00E2542D">
            <w:pPr>
              <w:pStyle w:val="TableParagraph"/>
              <w:spacing w:before="68"/>
              <w:ind w:left="179"/>
              <w:rPr>
                <w:b/>
              </w:rPr>
            </w:pPr>
            <w:r>
              <w:rPr>
                <w:b/>
                <w:spacing w:val="-5"/>
              </w:rPr>
              <w:t>Развитие</w:t>
            </w:r>
            <w:r>
              <w:rPr>
                <w:b/>
                <w:spacing w:val="-4"/>
              </w:rPr>
              <w:t>речи</w:t>
            </w:r>
          </w:p>
        </w:tc>
        <w:tc>
          <w:tcPr>
            <w:tcW w:w="708" w:type="dxa"/>
          </w:tcPr>
          <w:p w:rsidR="00AD3023" w:rsidRDefault="00E2542D">
            <w:pPr>
              <w:pStyle w:val="TableParagraph"/>
              <w:spacing w:before="65"/>
              <w:ind w:left="179"/>
            </w:pPr>
            <w:r>
              <w:rPr>
                <w:spacing w:val="-10"/>
              </w:rPr>
              <w:t>2</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48"/>
        </w:trPr>
        <w:tc>
          <w:tcPr>
            <w:tcW w:w="593" w:type="dxa"/>
          </w:tcPr>
          <w:p w:rsidR="00AD3023" w:rsidRDefault="00E2542D">
            <w:pPr>
              <w:pStyle w:val="TableParagraph"/>
              <w:spacing w:before="65"/>
              <w:ind w:left="37" w:right="34"/>
              <w:jc w:val="center"/>
            </w:pPr>
            <w:r>
              <w:rPr>
                <w:spacing w:val="-4"/>
              </w:rPr>
              <w:t>610.</w:t>
            </w:r>
          </w:p>
        </w:tc>
        <w:tc>
          <w:tcPr>
            <w:tcW w:w="3627" w:type="dxa"/>
          </w:tcPr>
          <w:p w:rsidR="00AD3023" w:rsidRDefault="00E2542D">
            <w:pPr>
              <w:pStyle w:val="TableParagraph"/>
              <w:spacing w:before="70"/>
              <w:ind w:left="179"/>
              <w:rPr>
                <w:b/>
              </w:rPr>
            </w:pPr>
            <w:r>
              <w:rPr>
                <w:b/>
                <w:spacing w:val="-5"/>
              </w:rPr>
              <w:t>Внеклассное</w:t>
            </w:r>
            <w:r>
              <w:rPr>
                <w:b/>
                <w:spacing w:val="-2"/>
              </w:rPr>
              <w:t>чтение</w:t>
            </w:r>
          </w:p>
        </w:tc>
        <w:tc>
          <w:tcPr>
            <w:tcW w:w="708" w:type="dxa"/>
          </w:tcPr>
          <w:p w:rsidR="00AD3023" w:rsidRDefault="00E2542D">
            <w:pPr>
              <w:pStyle w:val="TableParagraph"/>
              <w:spacing w:before="65"/>
              <w:ind w:left="179"/>
            </w:pPr>
            <w:r>
              <w:rPr>
                <w:spacing w:val="-10"/>
              </w:rPr>
              <w:t>1</w:t>
            </w:r>
          </w:p>
        </w:tc>
        <w:tc>
          <w:tcPr>
            <w:tcW w:w="852" w:type="dxa"/>
          </w:tcPr>
          <w:p w:rsidR="00AD3023" w:rsidRDefault="00E2542D">
            <w:pPr>
              <w:pStyle w:val="TableParagraph"/>
              <w:spacing w:before="65"/>
              <w:ind w:left="179"/>
            </w:pPr>
            <w:r>
              <w:rPr>
                <w:spacing w:val="-10"/>
              </w:rPr>
              <w:t>0</w:t>
            </w: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line="232" w:lineRule="auto"/>
              <w:ind w:left="107"/>
            </w:pPr>
            <w:hyperlink r:id="rId299">
              <w:r w:rsidR="00E2542D">
                <w:rPr>
                  <w:color w:val="0462C1"/>
                  <w:u w:val="single" w:color="0462C1"/>
                </w:rPr>
                <w:t>Материалы.Литература(5–9</w:t>
              </w:r>
            </w:hyperlink>
            <w:hyperlink r:id="rId300">
              <w:r w:rsidR="00E2542D">
                <w:rPr>
                  <w:color w:val="0462C1"/>
                  <w:u w:val="single" w:color="0462C1"/>
                </w:rPr>
                <w:t>классы) (mosmetod.ru)</w:t>
              </w:r>
            </w:hyperlink>
          </w:p>
        </w:tc>
      </w:tr>
      <w:tr w:rsidR="00AD3023">
        <w:trPr>
          <w:trHeight w:val="1727"/>
        </w:trPr>
        <w:tc>
          <w:tcPr>
            <w:tcW w:w="593" w:type="dxa"/>
          </w:tcPr>
          <w:p w:rsidR="00AD3023" w:rsidRDefault="00E2542D">
            <w:pPr>
              <w:pStyle w:val="TableParagraph"/>
              <w:spacing w:before="65" w:line="248" w:lineRule="exact"/>
              <w:ind w:left="37" w:right="34"/>
              <w:jc w:val="center"/>
            </w:pPr>
            <w:r>
              <w:rPr>
                <w:spacing w:val="-4"/>
              </w:rPr>
              <w:t>6.11</w:t>
            </w:r>
          </w:p>
          <w:p w:rsidR="00AD3023" w:rsidRDefault="00E2542D">
            <w:pPr>
              <w:pStyle w:val="TableParagraph"/>
              <w:spacing w:line="248" w:lineRule="exact"/>
              <w:ind w:left="40" w:right="34"/>
              <w:jc w:val="center"/>
            </w:pPr>
            <w:r>
              <w:rPr>
                <w:spacing w:val="-10"/>
              </w:rPr>
              <w:t>.</w:t>
            </w:r>
          </w:p>
        </w:tc>
        <w:tc>
          <w:tcPr>
            <w:tcW w:w="3627" w:type="dxa"/>
          </w:tcPr>
          <w:p w:rsidR="00AD3023" w:rsidRDefault="00E2542D">
            <w:pPr>
              <w:pStyle w:val="TableParagraph"/>
              <w:spacing w:before="78" w:line="230" w:lineRule="auto"/>
              <w:ind w:left="179" w:right="719"/>
              <w:rPr>
                <w:b/>
              </w:rPr>
            </w:pPr>
            <w:r>
              <w:rPr>
                <w:b/>
                <w:spacing w:val="-4"/>
              </w:rPr>
              <w:t xml:space="preserve">Произведениясовременных </w:t>
            </w:r>
            <w:r>
              <w:rPr>
                <w:b/>
              </w:rPr>
              <w:t>отечественных писателей- фантастов (не менее двух).</w:t>
            </w:r>
          </w:p>
          <w:p w:rsidR="00AD3023" w:rsidRDefault="00E2542D">
            <w:pPr>
              <w:pStyle w:val="TableParagraph"/>
              <w:spacing w:before="200" w:line="244" w:lineRule="auto"/>
              <w:ind w:left="179" w:right="741"/>
              <w:rPr>
                <w:b/>
              </w:rPr>
            </w:pPr>
            <w:r>
              <w:rPr>
                <w:b/>
                <w:spacing w:val="-4"/>
              </w:rPr>
              <w:t xml:space="preserve">Например,К.Булычев«Сто </w:t>
            </w:r>
            <w:r>
              <w:rPr>
                <w:b/>
              </w:rPr>
              <w:t>лет тому вперед» и др.</w:t>
            </w:r>
          </w:p>
        </w:tc>
        <w:tc>
          <w:tcPr>
            <w:tcW w:w="708" w:type="dxa"/>
          </w:tcPr>
          <w:p w:rsidR="00AD3023" w:rsidRDefault="00E2542D">
            <w:pPr>
              <w:pStyle w:val="TableParagraph"/>
              <w:spacing w:before="68"/>
              <w:ind w:left="179"/>
            </w:pPr>
            <w:r>
              <w:rPr>
                <w:spacing w:val="-10"/>
              </w:rPr>
              <w:t>4</w:t>
            </w:r>
          </w:p>
        </w:tc>
        <w:tc>
          <w:tcPr>
            <w:tcW w:w="852" w:type="dxa"/>
          </w:tcPr>
          <w:p w:rsidR="00AD3023" w:rsidRDefault="00E2542D">
            <w:pPr>
              <w:pStyle w:val="TableParagraph"/>
              <w:spacing w:before="68"/>
              <w:ind w:left="179"/>
            </w:pPr>
            <w:r>
              <w:rPr>
                <w:spacing w:val="-10"/>
              </w:rPr>
              <w:t>0</w:t>
            </w:r>
          </w:p>
        </w:tc>
        <w:tc>
          <w:tcPr>
            <w:tcW w:w="708" w:type="dxa"/>
          </w:tcPr>
          <w:p w:rsidR="00AD3023" w:rsidRDefault="00E2542D">
            <w:pPr>
              <w:pStyle w:val="TableParagraph"/>
              <w:spacing w:before="68"/>
              <w:ind w:left="175"/>
            </w:pPr>
            <w:r>
              <w:rPr>
                <w:spacing w:val="-10"/>
              </w:rPr>
              <w:t>0</w:t>
            </w:r>
          </w:p>
        </w:tc>
        <w:tc>
          <w:tcPr>
            <w:tcW w:w="2977" w:type="dxa"/>
          </w:tcPr>
          <w:p w:rsidR="00AD3023" w:rsidRDefault="00DC3336">
            <w:pPr>
              <w:pStyle w:val="TableParagraph"/>
              <w:spacing w:line="276" w:lineRule="auto"/>
              <w:ind w:left="107"/>
            </w:pPr>
            <w:hyperlink r:id="rId301">
              <w:r w:rsidR="00E2542D">
                <w:rPr>
                  <w:color w:val="0462C1"/>
                  <w:u w:val="single" w:color="0462C1"/>
                </w:rPr>
                <w:t>Материалы.Литература(5–9</w:t>
              </w:r>
            </w:hyperlink>
            <w:hyperlink r:id="rId302">
              <w:r w:rsidR="00E2542D">
                <w:rPr>
                  <w:color w:val="0462C1"/>
                  <w:u w:val="single" w:color="0462C1"/>
                </w:rPr>
                <w:t>классы) (mosmetod.ru)</w:t>
              </w:r>
            </w:hyperlink>
          </w:p>
        </w:tc>
      </w:tr>
      <w:tr w:rsidR="00AD3023">
        <w:trPr>
          <w:trHeight w:val="782"/>
        </w:trPr>
        <w:tc>
          <w:tcPr>
            <w:tcW w:w="593" w:type="dxa"/>
          </w:tcPr>
          <w:p w:rsidR="00AD3023" w:rsidRDefault="00E2542D">
            <w:pPr>
              <w:pStyle w:val="TableParagraph"/>
              <w:spacing w:before="63" w:line="249" w:lineRule="exact"/>
              <w:ind w:left="37" w:right="34"/>
              <w:jc w:val="center"/>
            </w:pPr>
            <w:r>
              <w:rPr>
                <w:spacing w:val="-4"/>
              </w:rPr>
              <w:t>6.12</w:t>
            </w:r>
          </w:p>
          <w:p w:rsidR="00AD3023" w:rsidRDefault="00E2542D">
            <w:pPr>
              <w:pStyle w:val="TableParagraph"/>
              <w:spacing w:line="249" w:lineRule="exact"/>
              <w:ind w:left="40" w:right="34"/>
              <w:jc w:val="center"/>
            </w:pPr>
            <w:r>
              <w:rPr>
                <w:spacing w:val="-10"/>
              </w:rPr>
              <w:t>.</w:t>
            </w:r>
          </w:p>
        </w:tc>
        <w:tc>
          <w:tcPr>
            <w:tcW w:w="3627" w:type="dxa"/>
          </w:tcPr>
          <w:p w:rsidR="00AD3023" w:rsidRDefault="00E2542D">
            <w:pPr>
              <w:pStyle w:val="TableParagraph"/>
              <w:spacing w:before="68"/>
              <w:ind w:left="179"/>
              <w:rPr>
                <w:b/>
              </w:rPr>
            </w:pPr>
            <w:r>
              <w:rPr>
                <w:b/>
                <w:spacing w:val="-5"/>
              </w:rPr>
              <w:t>Развитие</w:t>
            </w:r>
            <w:r>
              <w:rPr>
                <w:b/>
                <w:spacing w:val="-4"/>
              </w:rPr>
              <w:t>речи</w:t>
            </w:r>
          </w:p>
        </w:tc>
        <w:tc>
          <w:tcPr>
            <w:tcW w:w="708" w:type="dxa"/>
          </w:tcPr>
          <w:p w:rsidR="00AD3023" w:rsidRDefault="00E2542D">
            <w:pPr>
              <w:pStyle w:val="TableParagraph"/>
              <w:spacing w:before="65"/>
              <w:ind w:left="179"/>
            </w:pPr>
            <w:r>
              <w:rPr>
                <w:spacing w:val="-10"/>
              </w:rPr>
              <w:t>1</w:t>
            </w:r>
          </w:p>
        </w:tc>
        <w:tc>
          <w:tcPr>
            <w:tcW w:w="852" w:type="dxa"/>
          </w:tcPr>
          <w:p w:rsidR="00AD3023" w:rsidRDefault="00E2542D">
            <w:pPr>
              <w:pStyle w:val="TableParagraph"/>
              <w:spacing w:before="65"/>
              <w:ind w:left="179"/>
            </w:pPr>
            <w:r>
              <w:rPr>
                <w:spacing w:val="-10"/>
              </w:rPr>
              <w:t>0</w:t>
            </w: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line="276" w:lineRule="auto"/>
              <w:ind w:left="107"/>
            </w:pPr>
            <w:hyperlink r:id="rId303">
              <w:r w:rsidR="00E2542D">
                <w:rPr>
                  <w:color w:val="0462C1"/>
                  <w:u w:val="single" w:color="0462C1"/>
                </w:rPr>
                <w:t>Материалы.Литература(5–9</w:t>
              </w:r>
            </w:hyperlink>
            <w:hyperlink r:id="rId304">
              <w:r w:rsidR="00E2542D">
                <w:rPr>
                  <w:color w:val="0462C1"/>
                  <w:u w:val="single" w:color="0462C1"/>
                </w:rPr>
                <w:t>классы) (mosmetod.ru)</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4" w:lineRule="exact"/>
              <w:ind w:left="107"/>
              <w:rPr>
                <w:b/>
              </w:rPr>
            </w:pPr>
            <w:r>
              <w:rPr>
                <w:b/>
                <w:spacing w:val="-5"/>
              </w:rPr>
              <w:t>30</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48"/>
        </w:trPr>
        <w:tc>
          <w:tcPr>
            <w:tcW w:w="593" w:type="dxa"/>
          </w:tcPr>
          <w:p w:rsidR="00AD3023" w:rsidRDefault="00AD3023">
            <w:pPr>
              <w:pStyle w:val="TableParagraph"/>
              <w:rPr>
                <w:sz w:val="20"/>
              </w:rPr>
            </w:pPr>
          </w:p>
        </w:tc>
        <w:tc>
          <w:tcPr>
            <w:tcW w:w="3627" w:type="dxa"/>
          </w:tcPr>
          <w:p w:rsidR="00AD3023" w:rsidRDefault="00E2542D">
            <w:pPr>
              <w:pStyle w:val="TableParagraph"/>
              <w:spacing w:before="2" w:line="230" w:lineRule="auto"/>
              <w:ind w:left="107"/>
              <w:rPr>
                <w:b/>
              </w:rPr>
            </w:pPr>
            <w:r>
              <w:rPr>
                <w:b/>
              </w:rPr>
              <w:t>РАЗДЕЛ7.ЛИТЕРАТУРА НАРОДОВ РФ</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2789"/>
        </w:trPr>
        <w:tc>
          <w:tcPr>
            <w:tcW w:w="593" w:type="dxa"/>
          </w:tcPr>
          <w:p w:rsidR="00AD3023" w:rsidRDefault="00E2542D">
            <w:pPr>
              <w:pStyle w:val="TableParagraph"/>
              <w:spacing w:before="65"/>
              <w:ind w:left="40" w:right="34"/>
              <w:jc w:val="center"/>
            </w:pPr>
            <w:r>
              <w:rPr>
                <w:spacing w:val="-4"/>
              </w:rPr>
              <w:t>7.1.</w:t>
            </w:r>
          </w:p>
        </w:tc>
        <w:tc>
          <w:tcPr>
            <w:tcW w:w="3627" w:type="dxa"/>
          </w:tcPr>
          <w:p w:rsidR="00AD3023" w:rsidRDefault="00E2542D">
            <w:pPr>
              <w:pStyle w:val="TableParagraph"/>
              <w:spacing w:before="70"/>
              <w:ind w:left="179"/>
              <w:rPr>
                <w:b/>
              </w:rPr>
            </w:pPr>
            <w:r>
              <w:rPr>
                <w:b/>
                <w:spacing w:val="-4"/>
              </w:rPr>
              <w:t>Стихотворения(дваповыбору).</w:t>
            </w:r>
          </w:p>
          <w:p w:rsidR="00AD3023" w:rsidRDefault="00E2542D">
            <w:pPr>
              <w:pStyle w:val="TableParagraph"/>
              <w:spacing w:before="198"/>
              <w:ind w:left="179"/>
              <w:rPr>
                <w:b/>
              </w:rPr>
            </w:pPr>
            <w:r>
              <w:rPr>
                <w:b/>
                <w:spacing w:val="-4"/>
              </w:rPr>
              <w:t>Например,М.Карим.</w:t>
            </w:r>
          </w:p>
          <w:p w:rsidR="00AD3023" w:rsidRDefault="00E2542D">
            <w:pPr>
              <w:pStyle w:val="TableParagraph"/>
              <w:spacing w:before="4" w:line="244" w:lineRule="auto"/>
              <w:ind w:left="179"/>
              <w:rPr>
                <w:b/>
              </w:rPr>
            </w:pPr>
            <w:r>
              <w:rPr>
                <w:b/>
                <w:spacing w:val="-4"/>
              </w:rPr>
              <w:t xml:space="preserve">«Бессмертие»(фрагменты);Г. </w:t>
            </w:r>
            <w:r>
              <w:rPr>
                <w:b/>
              </w:rPr>
              <w:t>Тукай. «Родная деревня»,</w:t>
            </w:r>
          </w:p>
          <w:p w:rsidR="00AD3023" w:rsidRDefault="00E2542D">
            <w:pPr>
              <w:pStyle w:val="TableParagraph"/>
              <w:spacing w:before="1" w:line="244" w:lineRule="auto"/>
              <w:ind w:left="179" w:right="368"/>
              <w:rPr>
                <w:b/>
              </w:rPr>
            </w:pPr>
            <w:r>
              <w:rPr>
                <w:b/>
                <w:spacing w:val="-4"/>
              </w:rPr>
              <w:t xml:space="preserve">«Книга»;К.Кулиев.«Когдана </w:t>
            </w:r>
            <w:r>
              <w:rPr>
                <w:b/>
              </w:rPr>
              <w:t>меня навалилась беда…»,</w:t>
            </w:r>
          </w:p>
          <w:p w:rsidR="00AD3023" w:rsidRDefault="00E2542D">
            <w:pPr>
              <w:pStyle w:val="TableParagraph"/>
              <w:spacing w:before="2" w:line="244" w:lineRule="auto"/>
              <w:ind w:left="179"/>
              <w:rPr>
                <w:b/>
              </w:rPr>
            </w:pPr>
            <w:r>
              <w:rPr>
                <w:b/>
              </w:rPr>
              <w:t xml:space="preserve">«Какимбымалымнибылмой </w:t>
            </w:r>
            <w:r>
              <w:rPr>
                <w:b/>
                <w:spacing w:val="-4"/>
              </w:rPr>
              <w:t xml:space="preserve">народ…»,«Чтобниделалосьна </w:t>
            </w:r>
            <w:r>
              <w:rPr>
                <w:b/>
                <w:spacing w:val="-2"/>
              </w:rPr>
              <w:t>свете…»</w:t>
            </w:r>
          </w:p>
        </w:tc>
        <w:tc>
          <w:tcPr>
            <w:tcW w:w="708" w:type="dxa"/>
          </w:tcPr>
          <w:p w:rsidR="00AD3023" w:rsidRDefault="00E2542D">
            <w:pPr>
              <w:pStyle w:val="TableParagraph"/>
              <w:spacing w:before="63"/>
              <w:ind w:left="179"/>
            </w:pPr>
            <w:r>
              <w:rPr>
                <w:spacing w:val="-10"/>
              </w:rPr>
              <w:t>2</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32" w:lineRule="auto"/>
              <w:ind w:left="107"/>
            </w:pPr>
            <w:hyperlink r:id="rId305">
              <w:r w:rsidR="00E2542D">
                <w:rPr>
                  <w:color w:val="0462C1"/>
                  <w:u w:val="single" w:color="0462C1"/>
                </w:rPr>
                <w:t>Материалы.Литература(5–9</w:t>
              </w:r>
            </w:hyperlink>
            <w:hyperlink r:id="rId306">
              <w:r w:rsidR="00E2542D">
                <w:rPr>
                  <w:color w:val="0462C1"/>
                  <w:u w:val="single" w:color="0462C1"/>
                </w:rPr>
                <w:t>классы) (mosmetod.ru)</w:t>
              </w:r>
            </w:hyperlink>
          </w:p>
        </w:tc>
      </w:tr>
      <w:tr w:rsidR="00AD3023">
        <w:trPr>
          <w:trHeight w:val="748"/>
        </w:trPr>
        <w:tc>
          <w:tcPr>
            <w:tcW w:w="593" w:type="dxa"/>
          </w:tcPr>
          <w:p w:rsidR="00AD3023" w:rsidRDefault="00E2542D">
            <w:pPr>
              <w:pStyle w:val="TableParagraph"/>
              <w:spacing w:before="65"/>
              <w:ind w:left="40" w:right="34"/>
              <w:jc w:val="center"/>
            </w:pPr>
            <w:r>
              <w:rPr>
                <w:spacing w:val="-4"/>
              </w:rPr>
              <w:t>7.2.</w:t>
            </w:r>
          </w:p>
        </w:tc>
        <w:tc>
          <w:tcPr>
            <w:tcW w:w="3627" w:type="dxa"/>
          </w:tcPr>
          <w:p w:rsidR="00AD3023" w:rsidRDefault="00E2542D">
            <w:pPr>
              <w:pStyle w:val="TableParagraph"/>
              <w:spacing w:before="70"/>
              <w:ind w:left="179"/>
              <w:rPr>
                <w:b/>
              </w:rPr>
            </w:pPr>
            <w:r>
              <w:rPr>
                <w:b/>
                <w:spacing w:val="-5"/>
              </w:rPr>
              <w:t>Внеклассное</w:t>
            </w:r>
            <w:r>
              <w:rPr>
                <w:b/>
                <w:spacing w:val="-2"/>
              </w:rPr>
              <w:t>чтение</w:t>
            </w:r>
          </w:p>
        </w:tc>
        <w:tc>
          <w:tcPr>
            <w:tcW w:w="708" w:type="dxa"/>
          </w:tcPr>
          <w:p w:rsidR="00AD3023" w:rsidRDefault="00E2542D">
            <w:pPr>
              <w:pStyle w:val="TableParagraph"/>
              <w:spacing w:before="63"/>
              <w:ind w:left="179"/>
            </w:pPr>
            <w:r>
              <w:rPr>
                <w:spacing w:val="-10"/>
              </w:rPr>
              <w:t>1</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30" w:lineRule="auto"/>
              <w:ind w:left="107"/>
            </w:pPr>
            <w:hyperlink r:id="rId307">
              <w:r w:rsidR="00E2542D">
                <w:rPr>
                  <w:color w:val="0462C1"/>
                  <w:u w:val="single" w:color="0462C1"/>
                </w:rPr>
                <w:t>Материалы.Литература(5–9</w:t>
              </w:r>
            </w:hyperlink>
            <w:hyperlink r:id="rId308">
              <w:r w:rsidR="00E2542D">
                <w:rPr>
                  <w:color w:val="0462C1"/>
                  <w:u w:val="single" w:color="0462C1"/>
                </w:rPr>
                <w:t>классы) (mosmetod.ru)</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4" w:lineRule="exact"/>
              <w:ind w:left="107"/>
              <w:rPr>
                <w:b/>
              </w:rPr>
            </w:pPr>
            <w:r>
              <w:rPr>
                <w:b/>
                <w:spacing w:val="-10"/>
              </w:rPr>
              <w:t>3</w:t>
            </w:r>
          </w:p>
        </w:tc>
        <w:tc>
          <w:tcPr>
            <w:tcW w:w="852" w:type="dxa"/>
          </w:tcPr>
          <w:p w:rsidR="00AD3023" w:rsidRDefault="00E2542D">
            <w:pPr>
              <w:pStyle w:val="TableParagraph"/>
              <w:spacing w:line="239" w:lineRule="exact"/>
              <w:ind w:left="107"/>
            </w:pPr>
            <w:r>
              <w:rPr>
                <w:spacing w:val="-10"/>
              </w:rPr>
              <w:t>0</w:t>
            </w:r>
          </w:p>
        </w:tc>
        <w:tc>
          <w:tcPr>
            <w:tcW w:w="708" w:type="dxa"/>
          </w:tcPr>
          <w:p w:rsidR="00AD3023" w:rsidRDefault="00E2542D">
            <w:pPr>
              <w:pStyle w:val="TableParagraph"/>
              <w:spacing w:line="239" w:lineRule="exact"/>
              <w:ind w:left="107"/>
            </w:pPr>
            <w:r>
              <w:rPr>
                <w:spacing w:val="-10"/>
              </w:rPr>
              <w:t>0</w:t>
            </w:r>
          </w:p>
        </w:tc>
        <w:tc>
          <w:tcPr>
            <w:tcW w:w="2977" w:type="dxa"/>
          </w:tcPr>
          <w:p w:rsidR="00AD3023" w:rsidRDefault="00AD3023">
            <w:pPr>
              <w:pStyle w:val="TableParagraph"/>
              <w:rPr>
                <w:sz w:val="20"/>
              </w:rPr>
            </w:pPr>
          </w:p>
        </w:tc>
      </w:tr>
    </w:tbl>
    <w:p w:rsidR="00AD3023" w:rsidRDefault="00AD3023">
      <w:pPr>
        <w:rPr>
          <w:sz w:val="20"/>
        </w:rPr>
        <w:sectPr w:rsidR="00AD3023">
          <w:type w:val="continuous"/>
          <w:pgSz w:w="11910" w:h="16390"/>
          <w:pgMar w:top="1120" w:right="740" w:bottom="112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751"/>
        </w:trPr>
        <w:tc>
          <w:tcPr>
            <w:tcW w:w="593" w:type="dxa"/>
          </w:tcPr>
          <w:p w:rsidR="00AD3023" w:rsidRDefault="00AD3023">
            <w:pPr>
              <w:pStyle w:val="TableParagraph"/>
              <w:rPr>
                <w:sz w:val="20"/>
              </w:rPr>
            </w:pPr>
          </w:p>
        </w:tc>
        <w:tc>
          <w:tcPr>
            <w:tcW w:w="3627" w:type="dxa"/>
          </w:tcPr>
          <w:p w:rsidR="00AD3023" w:rsidRDefault="00E2542D">
            <w:pPr>
              <w:pStyle w:val="TableParagraph"/>
              <w:spacing w:before="4" w:line="230" w:lineRule="auto"/>
              <w:ind w:left="107"/>
              <w:rPr>
                <w:b/>
              </w:rPr>
            </w:pPr>
            <w:r>
              <w:rPr>
                <w:b/>
              </w:rPr>
              <w:t xml:space="preserve">РАЗДЕЛ8.ЗАРУБЕЖНАЯ </w:t>
            </w:r>
            <w:r>
              <w:rPr>
                <w:b/>
                <w:spacing w:val="-2"/>
              </w:rPr>
              <w:t>ЛИТЕРАТУРА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2190"/>
        </w:trPr>
        <w:tc>
          <w:tcPr>
            <w:tcW w:w="593" w:type="dxa"/>
          </w:tcPr>
          <w:p w:rsidR="00AD3023" w:rsidRDefault="00E2542D">
            <w:pPr>
              <w:pStyle w:val="TableParagraph"/>
              <w:spacing w:before="63"/>
              <w:ind w:left="40" w:right="34"/>
              <w:jc w:val="center"/>
            </w:pPr>
            <w:r>
              <w:rPr>
                <w:spacing w:val="-4"/>
              </w:rPr>
              <w:t>8.1.</w:t>
            </w:r>
          </w:p>
        </w:tc>
        <w:tc>
          <w:tcPr>
            <w:tcW w:w="3627" w:type="dxa"/>
          </w:tcPr>
          <w:p w:rsidR="00AD3023" w:rsidRDefault="00E2542D">
            <w:pPr>
              <w:pStyle w:val="TableParagraph"/>
              <w:spacing w:before="74" w:line="232" w:lineRule="auto"/>
              <w:ind w:left="179"/>
              <w:rPr>
                <w:b/>
              </w:rPr>
            </w:pPr>
            <w:r>
              <w:rPr>
                <w:b/>
                <w:spacing w:val="-4"/>
              </w:rPr>
              <w:t xml:space="preserve">Д.Дефо.«РобинзонКрузо»(главы </w:t>
            </w:r>
            <w:r>
              <w:rPr>
                <w:b/>
              </w:rPr>
              <w:t>по выбору)</w:t>
            </w:r>
          </w:p>
        </w:tc>
        <w:tc>
          <w:tcPr>
            <w:tcW w:w="708" w:type="dxa"/>
          </w:tcPr>
          <w:p w:rsidR="00AD3023" w:rsidRDefault="00E2542D">
            <w:pPr>
              <w:pStyle w:val="TableParagraph"/>
              <w:spacing w:line="244" w:lineRule="exact"/>
              <w:ind w:left="107"/>
              <w:rPr>
                <w:b/>
              </w:rPr>
            </w:pPr>
            <w:r>
              <w:rPr>
                <w:b/>
                <w:spacing w:val="-10"/>
              </w:rPr>
              <w:t>2</w:t>
            </w:r>
          </w:p>
        </w:tc>
        <w:tc>
          <w:tcPr>
            <w:tcW w:w="852" w:type="dxa"/>
          </w:tcPr>
          <w:p w:rsidR="00AD3023" w:rsidRDefault="00E2542D">
            <w:pPr>
              <w:pStyle w:val="TableParagraph"/>
              <w:spacing w:line="239" w:lineRule="exact"/>
              <w:ind w:left="107"/>
            </w:pPr>
            <w:r>
              <w:rPr>
                <w:spacing w:val="-10"/>
              </w:rPr>
              <w:t>0</w:t>
            </w:r>
          </w:p>
        </w:tc>
        <w:tc>
          <w:tcPr>
            <w:tcW w:w="708" w:type="dxa"/>
          </w:tcPr>
          <w:p w:rsidR="00AD3023" w:rsidRDefault="00E2542D">
            <w:pPr>
              <w:pStyle w:val="TableParagraph"/>
              <w:spacing w:line="239" w:lineRule="exact"/>
              <w:ind w:left="107"/>
            </w:pPr>
            <w:r>
              <w:rPr>
                <w:spacing w:val="-10"/>
              </w:rPr>
              <w:t>0</w:t>
            </w:r>
          </w:p>
        </w:tc>
        <w:tc>
          <w:tcPr>
            <w:tcW w:w="2977" w:type="dxa"/>
          </w:tcPr>
          <w:p w:rsidR="00AD3023" w:rsidRDefault="00DC3336">
            <w:pPr>
              <w:pStyle w:val="TableParagraph"/>
              <w:spacing w:before="219"/>
              <w:ind w:left="107"/>
            </w:pPr>
            <w:hyperlink r:id="rId309">
              <w:r w:rsidR="00E2542D">
                <w:rPr>
                  <w:color w:val="DD5400"/>
                  <w:spacing w:val="-2"/>
                  <w:u w:val="single" w:color="DD5400"/>
                </w:rPr>
                <w:t>https://resh.edu.ru/subject/less</w:t>
              </w:r>
            </w:hyperlink>
            <w:hyperlink r:id="rId310">
              <w:r w:rsidR="00E2542D">
                <w:rPr>
                  <w:color w:val="DD5400"/>
                  <w:spacing w:val="-2"/>
                  <w:u w:val="single" w:color="DD5400"/>
                </w:rPr>
                <w:t>on/7414/</w:t>
              </w:r>
            </w:hyperlink>
          </w:p>
          <w:p w:rsidR="00AD3023" w:rsidRDefault="00DC3336">
            <w:pPr>
              <w:pStyle w:val="TableParagraph"/>
              <w:spacing w:before="224"/>
              <w:ind w:left="107"/>
            </w:pPr>
            <w:hyperlink r:id="rId311">
              <w:r w:rsidR="00E2542D">
                <w:rPr>
                  <w:color w:val="004064"/>
                  <w:spacing w:val="-2"/>
                  <w:u w:val="single" w:color="004064"/>
                </w:rPr>
                <w:t>https://resh.edu.ru/subject/less</w:t>
              </w:r>
            </w:hyperlink>
            <w:hyperlink r:id="rId312">
              <w:r w:rsidR="00E2542D">
                <w:rPr>
                  <w:color w:val="004064"/>
                  <w:spacing w:val="-2"/>
                  <w:u w:val="single" w:color="004064"/>
                </w:rPr>
                <w:t>on/7416/</w:t>
              </w:r>
            </w:hyperlink>
          </w:p>
        </w:tc>
      </w:tr>
      <w:tr w:rsidR="00AD3023">
        <w:trPr>
          <w:trHeight w:val="762"/>
        </w:trPr>
        <w:tc>
          <w:tcPr>
            <w:tcW w:w="593" w:type="dxa"/>
          </w:tcPr>
          <w:p w:rsidR="00AD3023" w:rsidRDefault="00E2542D">
            <w:pPr>
              <w:pStyle w:val="TableParagraph"/>
              <w:spacing w:before="63"/>
              <w:ind w:left="40" w:right="34"/>
              <w:jc w:val="center"/>
            </w:pPr>
            <w:r>
              <w:rPr>
                <w:spacing w:val="-4"/>
              </w:rPr>
              <w:t>8.2.</w:t>
            </w:r>
          </w:p>
        </w:tc>
        <w:tc>
          <w:tcPr>
            <w:tcW w:w="3627" w:type="dxa"/>
          </w:tcPr>
          <w:p w:rsidR="00AD3023" w:rsidRDefault="00E2542D">
            <w:pPr>
              <w:pStyle w:val="TableParagraph"/>
              <w:spacing w:before="76" w:line="230" w:lineRule="auto"/>
              <w:ind w:left="179"/>
              <w:rPr>
                <w:b/>
              </w:rPr>
            </w:pPr>
            <w:r>
              <w:rPr>
                <w:b/>
              </w:rPr>
              <w:t xml:space="preserve">Дж. Свифт. «Путешествия </w:t>
            </w:r>
            <w:r>
              <w:rPr>
                <w:b/>
                <w:spacing w:val="-4"/>
              </w:rPr>
              <w:t>Гулливера»(главыповыбору)</w:t>
            </w:r>
          </w:p>
        </w:tc>
        <w:tc>
          <w:tcPr>
            <w:tcW w:w="708" w:type="dxa"/>
          </w:tcPr>
          <w:p w:rsidR="00AD3023" w:rsidRDefault="00E2542D">
            <w:pPr>
              <w:pStyle w:val="TableParagraph"/>
              <w:spacing w:before="63"/>
              <w:ind w:left="179"/>
            </w:pPr>
            <w:r>
              <w:rPr>
                <w:spacing w:val="-10"/>
              </w:rPr>
              <w:t>2</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30" w:lineRule="auto"/>
              <w:ind w:left="107"/>
            </w:pPr>
            <w:hyperlink r:id="rId313">
              <w:r w:rsidR="00E2542D">
                <w:rPr>
                  <w:color w:val="0462C1"/>
                  <w:u w:val="single" w:color="0462C1"/>
                </w:rPr>
                <w:t>Материалы.Литература(5–9</w:t>
              </w:r>
            </w:hyperlink>
            <w:hyperlink r:id="rId314">
              <w:r w:rsidR="00E2542D">
                <w:rPr>
                  <w:color w:val="0462C1"/>
                  <w:u w:val="single" w:color="0462C1"/>
                </w:rPr>
                <w:t>классы) (mosmetod.ru)</w:t>
              </w:r>
            </w:hyperlink>
          </w:p>
        </w:tc>
      </w:tr>
      <w:tr w:rsidR="00AD3023">
        <w:trPr>
          <w:trHeight w:val="2496"/>
        </w:trPr>
        <w:tc>
          <w:tcPr>
            <w:tcW w:w="593" w:type="dxa"/>
          </w:tcPr>
          <w:p w:rsidR="00AD3023" w:rsidRDefault="00E2542D">
            <w:pPr>
              <w:pStyle w:val="TableParagraph"/>
              <w:spacing w:before="63"/>
              <w:ind w:left="40" w:right="34"/>
              <w:jc w:val="center"/>
            </w:pPr>
            <w:r>
              <w:rPr>
                <w:spacing w:val="-4"/>
              </w:rPr>
              <w:t>8.3.</w:t>
            </w:r>
          </w:p>
        </w:tc>
        <w:tc>
          <w:tcPr>
            <w:tcW w:w="3627" w:type="dxa"/>
          </w:tcPr>
          <w:p w:rsidR="00AD3023" w:rsidRDefault="00E2542D">
            <w:pPr>
              <w:pStyle w:val="TableParagraph"/>
              <w:spacing w:before="76" w:line="230" w:lineRule="auto"/>
              <w:ind w:left="179"/>
              <w:rPr>
                <w:b/>
              </w:rPr>
            </w:pPr>
            <w:r>
              <w:rPr>
                <w:b/>
              </w:rPr>
              <w:t xml:space="preserve">Произведения зарубежных </w:t>
            </w:r>
            <w:r>
              <w:rPr>
                <w:b/>
                <w:spacing w:val="-4"/>
              </w:rPr>
              <w:t xml:space="preserve">писателейнатемувзросления </w:t>
            </w:r>
            <w:r>
              <w:rPr>
                <w:b/>
              </w:rPr>
              <w:t>человека (не менее двух).</w:t>
            </w:r>
          </w:p>
          <w:p w:rsidR="00AD3023" w:rsidRDefault="00E2542D">
            <w:pPr>
              <w:pStyle w:val="TableParagraph"/>
              <w:spacing w:before="200" w:line="244" w:lineRule="auto"/>
              <w:ind w:left="179" w:right="125"/>
              <w:rPr>
                <w:b/>
              </w:rPr>
            </w:pPr>
            <w:r>
              <w:rPr>
                <w:b/>
              </w:rPr>
              <w:t xml:space="preserve">Например, Ж. Верн. «Дети </w:t>
            </w:r>
            <w:r>
              <w:rPr>
                <w:b/>
                <w:spacing w:val="-4"/>
              </w:rPr>
              <w:t xml:space="preserve">капитанаГранта»(главыпо </w:t>
            </w:r>
            <w:r>
              <w:rPr>
                <w:b/>
              </w:rPr>
              <w:t>выбору); Х. Ли. «Убить пересмешника» (главы по выбору) и др.</w:t>
            </w:r>
          </w:p>
        </w:tc>
        <w:tc>
          <w:tcPr>
            <w:tcW w:w="708" w:type="dxa"/>
          </w:tcPr>
          <w:p w:rsidR="00AD3023" w:rsidRDefault="00E2542D">
            <w:pPr>
              <w:pStyle w:val="TableParagraph"/>
              <w:spacing w:before="63"/>
              <w:ind w:left="179"/>
            </w:pPr>
            <w:r>
              <w:rPr>
                <w:spacing w:val="-10"/>
              </w:rPr>
              <w:t>4</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30" w:lineRule="auto"/>
              <w:ind w:left="107"/>
            </w:pPr>
            <w:hyperlink r:id="rId315">
              <w:r w:rsidR="00E2542D">
                <w:rPr>
                  <w:color w:val="0462C1"/>
                  <w:u w:val="single" w:color="0462C1"/>
                </w:rPr>
                <w:t>Материалы.Литература(5–9</w:t>
              </w:r>
            </w:hyperlink>
            <w:hyperlink r:id="rId316">
              <w:r w:rsidR="00E2542D">
                <w:rPr>
                  <w:color w:val="0462C1"/>
                  <w:u w:val="single" w:color="0462C1"/>
                </w:rPr>
                <w:t>классы) (mosmetod.ru)</w:t>
              </w:r>
            </w:hyperlink>
          </w:p>
        </w:tc>
      </w:tr>
      <w:tr w:rsidR="00AD3023">
        <w:trPr>
          <w:trHeight w:val="1446"/>
        </w:trPr>
        <w:tc>
          <w:tcPr>
            <w:tcW w:w="593" w:type="dxa"/>
          </w:tcPr>
          <w:p w:rsidR="00AD3023" w:rsidRDefault="00E2542D">
            <w:pPr>
              <w:pStyle w:val="TableParagraph"/>
              <w:spacing w:before="61"/>
              <w:ind w:left="40" w:right="34"/>
              <w:jc w:val="center"/>
            </w:pPr>
            <w:r>
              <w:rPr>
                <w:spacing w:val="-4"/>
              </w:rPr>
              <w:t>8.4.</w:t>
            </w:r>
          </w:p>
        </w:tc>
        <w:tc>
          <w:tcPr>
            <w:tcW w:w="3627" w:type="dxa"/>
          </w:tcPr>
          <w:p w:rsidR="00AD3023" w:rsidRDefault="00E2542D">
            <w:pPr>
              <w:pStyle w:val="TableParagraph"/>
              <w:spacing w:before="71" w:line="230" w:lineRule="auto"/>
              <w:ind w:left="179" w:right="442"/>
              <w:rPr>
                <w:b/>
              </w:rPr>
            </w:pPr>
            <w:r>
              <w:rPr>
                <w:b/>
              </w:rPr>
              <w:t xml:space="preserve">Произведения современных зарубежных писателей- </w:t>
            </w:r>
            <w:r>
              <w:rPr>
                <w:b/>
                <w:spacing w:val="-4"/>
              </w:rPr>
              <w:t>фантастов.Внеклассноечтение</w:t>
            </w:r>
          </w:p>
        </w:tc>
        <w:tc>
          <w:tcPr>
            <w:tcW w:w="708" w:type="dxa"/>
          </w:tcPr>
          <w:p w:rsidR="00AD3023" w:rsidRDefault="00E2542D">
            <w:pPr>
              <w:pStyle w:val="TableParagraph"/>
              <w:spacing w:before="63"/>
              <w:ind w:left="179"/>
            </w:pPr>
            <w:r>
              <w:rPr>
                <w:spacing w:val="-10"/>
              </w:rPr>
              <w:t>4</w:t>
            </w:r>
          </w:p>
        </w:tc>
        <w:tc>
          <w:tcPr>
            <w:tcW w:w="852" w:type="dxa"/>
          </w:tcPr>
          <w:p w:rsidR="00AD3023" w:rsidRDefault="00E2542D">
            <w:pPr>
              <w:pStyle w:val="TableParagraph"/>
              <w:spacing w:before="63"/>
              <w:ind w:left="179"/>
            </w:pPr>
            <w:r>
              <w:rPr>
                <w:spacing w:val="-10"/>
              </w:rPr>
              <w:t>0</w:t>
            </w: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78" w:lineRule="auto"/>
              <w:ind w:left="107"/>
            </w:pPr>
            <w:hyperlink r:id="rId317">
              <w:r w:rsidR="00E2542D">
                <w:rPr>
                  <w:color w:val="0462C1"/>
                  <w:u w:val="single" w:color="0462C1"/>
                </w:rPr>
                <w:t>Материалы.Литература(5–9</w:t>
              </w:r>
            </w:hyperlink>
            <w:hyperlink r:id="rId318">
              <w:r w:rsidR="00E2542D">
                <w:rPr>
                  <w:color w:val="0462C1"/>
                  <w:u w:val="single" w:color="0462C1"/>
                </w:rPr>
                <w:t>классы) (mosmetod.ru)</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5"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5" w:lineRule="exact"/>
              <w:ind w:left="107"/>
              <w:rPr>
                <w:b/>
              </w:rPr>
            </w:pPr>
            <w:r>
              <w:rPr>
                <w:b/>
                <w:spacing w:val="-5"/>
              </w:rPr>
              <w:t>12</w:t>
            </w:r>
          </w:p>
        </w:tc>
        <w:tc>
          <w:tcPr>
            <w:tcW w:w="852" w:type="dxa"/>
          </w:tcPr>
          <w:p w:rsidR="00AD3023" w:rsidRDefault="00E2542D">
            <w:pPr>
              <w:pStyle w:val="TableParagraph"/>
              <w:spacing w:line="240" w:lineRule="exact"/>
              <w:ind w:left="107"/>
            </w:pPr>
            <w:r>
              <w:rPr>
                <w:spacing w:val="-10"/>
              </w:rPr>
              <w:t>1</w:t>
            </w:r>
          </w:p>
        </w:tc>
        <w:tc>
          <w:tcPr>
            <w:tcW w:w="708" w:type="dxa"/>
          </w:tcPr>
          <w:p w:rsidR="00AD3023" w:rsidRDefault="00E2542D">
            <w:pPr>
              <w:pStyle w:val="TableParagraph"/>
              <w:spacing w:line="240" w:lineRule="exact"/>
              <w:ind w:left="107"/>
            </w:pPr>
            <w:r>
              <w:rPr>
                <w:spacing w:val="-10"/>
              </w:rPr>
              <w:t>0</w:t>
            </w:r>
          </w:p>
        </w:tc>
        <w:tc>
          <w:tcPr>
            <w:tcW w:w="2977" w:type="dxa"/>
          </w:tcPr>
          <w:p w:rsidR="00AD3023" w:rsidRDefault="00AD3023">
            <w:pPr>
              <w:pStyle w:val="TableParagraph"/>
              <w:rPr>
                <w:sz w:val="20"/>
              </w:rPr>
            </w:pPr>
          </w:p>
        </w:tc>
      </w:tr>
      <w:tr w:rsidR="00AD3023">
        <w:trPr>
          <w:trHeight w:val="750"/>
        </w:trPr>
        <w:tc>
          <w:tcPr>
            <w:tcW w:w="593" w:type="dxa"/>
          </w:tcPr>
          <w:p w:rsidR="00AD3023" w:rsidRDefault="00AD3023">
            <w:pPr>
              <w:pStyle w:val="TableParagraph"/>
              <w:rPr>
                <w:sz w:val="20"/>
              </w:rPr>
            </w:pPr>
          </w:p>
        </w:tc>
        <w:tc>
          <w:tcPr>
            <w:tcW w:w="3627" w:type="dxa"/>
          </w:tcPr>
          <w:p w:rsidR="00AD3023" w:rsidRDefault="00E2542D">
            <w:pPr>
              <w:pStyle w:val="TableParagraph"/>
              <w:spacing w:line="232" w:lineRule="auto"/>
              <w:ind w:left="107"/>
              <w:rPr>
                <w:b/>
              </w:rPr>
            </w:pPr>
            <w:r>
              <w:rPr>
                <w:b/>
              </w:rPr>
              <w:t xml:space="preserve">РАЗДЕЛ9.ИТОГОВЫЙ </w:t>
            </w:r>
            <w:r>
              <w:rPr>
                <w:b/>
                <w:spacing w:val="-2"/>
              </w:rPr>
              <w:t>КОНТРОЛЬ</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48"/>
        </w:trPr>
        <w:tc>
          <w:tcPr>
            <w:tcW w:w="593" w:type="dxa"/>
          </w:tcPr>
          <w:p w:rsidR="00AD3023" w:rsidRDefault="00E2542D">
            <w:pPr>
              <w:pStyle w:val="TableParagraph"/>
              <w:spacing w:before="65"/>
              <w:ind w:left="40" w:right="34"/>
              <w:jc w:val="center"/>
            </w:pPr>
            <w:r>
              <w:rPr>
                <w:spacing w:val="-4"/>
              </w:rPr>
              <w:t>9.1.</w:t>
            </w:r>
          </w:p>
        </w:tc>
        <w:tc>
          <w:tcPr>
            <w:tcW w:w="3627" w:type="dxa"/>
          </w:tcPr>
          <w:p w:rsidR="00AD3023" w:rsidRDefault="00E2542D">
            <w:pPr>
              <w:pStyle w:val="TableParagraph"/>
              <w:spacing w:before="70"/>
              <w:ind w:left="179"/>
              <w:rPr>
                <w:b/>
              </w:rPr>
            </w:pPr>
            <w:r>
              <w:rPr>
                <w:b/>
                <w:spacing w:val="-4"/>
              </w:rPr>
              <w:t>Итоговыеконтрольныеработы</w:t>
            </w:r>
          </w:p>
        </w:tc>
        <w:tc>
          <w:tcPr>
            <w:tcW w:w="708" w:type="dxa"/>
          </w:tcPr>
          <w:p w:rsidR="00AD3023" w:rsidRDefault="00E2542D">
            <w:pPr>
              <w:pStyle w:val="TableParagraph"/>
              <w:spacing w:before="65"/>
              <w:ind w:left="179"/>
            </w:pPr>
            <w:r>
              <w:rPr>
                <w:spacing w:val="-10"/>
              </w:rPr>
              <w:t>1</w:t>
            </w:r>
          </w:p>
        </w:tc>
        <w:tc>
          <w:tcPr>
            <w:tcW w:w="852" w:type="dxa"/>
          </w:tcPr>
          <w:p w:rsidR="00AD3023" w:rsidRDefault="00E2542D">
            <w:pPr>
              <w:pStyle w:val="TableParagraph"/>
              <w:spacing w:before="65"/>
              <w:ind w:left="179"/>
            </w:pPr>
            <w:r>
              <w:rPr>
                <w:spacing w:val="-10"/>
              </w:rPr>
              <w:t>0</w:t>
            </w: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line="230" w:lineRule="auto"/>
              <w:ind w:left="107"/>
            </w:pPr>
            <w:hyperlink r:id="rId319">
              <w:r w:rsidR="00E2542D">
                <w:rPr>
                  <w:color w:val="0462C1"/>
                  <w:u w:val="single" w:color="0462C1"/>
                </w:rPr>
                <w:t>Материалы.Литература(5–9</w:t>
              </w:r>
            </w:hyperlink>
            <w:hyperlink r:id="rId320">
              <w:r w:rsidR="00E2542D">
                <w:rPr>
                  <w:color w:val="0462C1"/>
                  <w:u w:val="single" w:color="0462C1"/>
                </w:rPr>
                <w:t>классы) (mosmetod.ru)</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4" w:lineRule="exact"/>
              <w:ind w:left="107"/>
              <w:rPr>
                <w:b/>
              </w:rPr>
            </w:pPr>
            <w:r>
              <w:rPr>
                <w:b/>
                <w:spacing w:val="-10"/>
              </w:rPr>
              <w:t>1</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rPr>
              <w:t>Резервное</w:t>
            </w:r>
            <w:r>
              <w:rPr>
                <w:b/>
                <w:spacing w:val="-4"/>
              </w:rPr>
              <w:t>время</w:t>
            </w:r>
          </w:p>
        </w:tc>
        <w:tc>
          <w:tcPr>
            <w:tcW w:w="708" w:type="dxa"/>
          </w:tcPr>
          <w:p w:rsidR="00AD3023" w:rsidRDefault="00E2542D">
            <w:pPr>
              <w:pStyle w:val="TableParagraph"/>
              <w:spacing w:line="244" w:lineRule="exact"/>
              <w:ind w:left="107"/>
              <w:rPr>
                <w:b/>
              </w:rPr>
            </w:pPr>
            <w:r>
              <w:rPr>
                <w:b/>
                <w:spacing w:val="-5"/>
              </w:rPr>
              <w:t>15</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49"/>
        </w:trPr>
        <w:tc>
          <w:tcPr>
            <w:tcW w:w="593" w:type="dxa"/>
          </w:tcPr>
          <w:p w:rsidR="00AD3023" w:rsidRDefault="00AD3023">
            <w:pPr>
              <w:pStyle w:val="TableParagraph"/>
              <w:rPr>
                <w:sz w:val="20"/>
              </w:rPr>
            </w:pPr>
          </w:p>
        </w:tc>
        <w:tc>
          <w:tcPr>
            <w:tcW w:w="3627" w:type="dxa"/>
          </w:tcPr>
          <w:p w:rsidR="00AD3023" w:rsidRDefault="00E2542D">
            <w:pPr>
              <w:pStyle w:val="TableParagraph"/>
              <w:spacing w:before="2" w:line="230" w:lineRule="auto"/>
              <w:ind w:left="107"/>
              <w:rPr>
                <w:b/>
              </w:rPr>
            </w:pPr>
            <w:r>
              <w:rPr>
                <w:b/>
              </w:rPr>
              <w:t>ОБЩЕЕКОЛИЧЕСТВОЧАСОВ ПО ПРОГРАММЕ</w:t>
            </w:r>
          </w:p>
        </w:tc>
        <w:tc>
          <w:tcPr>
            <w:tcW w:w="708" w:type="dxa"/>
          </w:tcPr>
          <w:p w:rsidR="00AD3023" w:rsidRDefault="00E2542D">
            <w:pPr>
              <w:pStyle w:val="TableParagraph"/>
              <w:spacing w:line="244" w:lineRule="exact"/>
              <w:ind w:left="107"/>
              <w:rPr>
                <w:b/>
              </w:rPr>
            </w:pPr>
            <w:r>
              <w:rPr>
                <w:b/>
                <w:spacing w:val="-5"/>
              </w:rPr>
              <w:t>102</w:t>
            </w:r>
          </w:p>
        </w:tc>
        <w:tc>
          <w:tcPr>
            <w:tcW w:w="852" w:type="dxa"/>
          </w:tcPr>
          <w:p w:rsidR="00AD3023" w:rsidRDefault="00E2542D">
            <w:pPr>
              <w:pStyle w:val="TableParagraph"/>
              <w:spacing w:line="244" w:lineRule="exact"/>
              <w:ind w:left="107"/>
              <w:rPr>
                <w:b/>
              </w:rPr>
            </w:pPr>
            <w:r>
              <w:rPr>
                <w:b/>
                <w:spacing w:val="-10"/>
              </w:rPr>
              <w:t>2</w:t>
            </w:r>
          </w:p>
        </w:tc>
        <w:tc>
          <w:tcPr>
            <w:tcW w:w="708" w:type="dxa"/>
          </w:tcPr>
          <w:p w:rsidR="00AD3023" w:rsidRDefault="00E2542D">
            <w:pPr>
              <w:pStyle w:val="TableParagraph"/>
              <w:spacing w:line="244" w:lineRule="exact"/>
              <w:ind w:left="107"/>
              <w:rPr>
                <w:b/>
              </w:rPr>
            </w:pPr>
            <w:r>
              <w:rPr>
                <w:b/>
                <w:spacing w:val="-10"/>
              </w:rPr>
              <w:t>0</w:t>
            </w:r>
          </w:p>
        </w:tc>
        <w:tc>
          <w:tcPr>
            <w:tcW w:w="2977" w:type="dxa"/>
          </w:tcPr>
          <w:p w:rsidR="00AD3023" w:rsidRDefault="00AD3023">
            <w:pPr>
              <w:pStyle w:val="TableParagraph"/>
              <w:rPr>
                <w:sz w:val="20"/>
              </w:rPr>
            </w:pPr>
          </w:p>
        </w:tc>
      </w:tr>
    </w:tbl>
    <w:p w:rsidR="00AD3023" w:rsidRDefault="00AD3023">
      <w:pPr>
        <w:pStyle w:val="a3"/>
        <w:ind w:left="0"/>
        <w:jc w:val="left"/>
        <w:rPr>
          <w:b/>
          <w:sz w:val="19"/>
        </w:rPr>
      </w:pPr>
    </w:p>
    <w:p w:rsidR="00AD3023" w:rsidRDefault="00AD3023">
      <w:pPr>
        <w:pStyle w:val="a3"/>
        <w:spacing w:before="40"/>
        <w:ind w:left="0"/>
        <w:jc w:val="left"/>
        <w:rPr>
          <w:b/>
          <w:sz w:val="19"/>
        </w:rPr>
      </w:pPr>
    </w:p>
    <w:p w:rsidR="00AD3023" w:rsidRDefault="00E2542D">
      <w:pPr>
        <w:ind w:left="222"/>
        <w:rPr>
          <w:b/>
          <w:sz w:val="19"/>
        </w:rPr>
      </w:pPr>
      <w:r>
        <w:rPr>
          <w:b/>
          <w:sz w:val="19"/>
        </w:rPr>
        <w:t>ТЕМАТИЧЕСКОЕПЛАНИРОВАНИЕ7</w:t>
      </w:r>
      <w:r>
        <w:rPr>
          <w:b/>
          <w:spacing w:val="-4"/>
          <w:sz w:val="19"/>
        </w:rPr>
        <w:t>КЛАСС</w:t>
      </w:r>
    </w:p>
    <w:p w:rsidR="00AD3023" w:rsidRDefault="00AD3023">
      <w:pPr>
        <w:pStyle w:val="a3"/>
        <w:spacing w:before="31"/>
        <w:ind w:left="0"/>
        <w:jc w:val="left"/>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503"/>
        </w:trPr>
        <w:tc>
          <w:tcPr>
            <w:tcW w:w="593" w:type="dxa"/>
            <w:vMerge w:val="restart"/>
          </w:tcPr>
          <w:p w:rsidR="00AD3023" w:rsidRDefault="00E2542D">
            <w:pPr>
              <w:pStyle w:val="TableParagraph"/>
              <w:spacing w:line="232" w:lineRule="auto"/>
              <w:ind w:left="139" w:right="124" w:firstLine="45"/>
              <w:rPr>
                <w:b/>
              </w:rPr>
            </w:pPr>
            <w:r>
              <w:rPr>
                <w:b/>
                <w:spacing w:val="-10"/>
              </w:rPr>
              <w:t xml:space="preserve">№ </w:t>
            </w:r>
            <w:r>
              <w:rPr>
                <w:b/>
                <w:spacing w:val="-5"/>
              </w:rPr>
              <w:t>п/п</w:t>
            </w:r>
          </w:p>
        </w:tc>
        <w:tc>
          <w:tcPr>
            <w:tcW w:w="3627" w:type="dxa"/>
            <w:vMerge w:val="restart"/>
          </w:tcPr>
          <w:p w:rsidR="00AD3023" w:rsidRDefault="00E2542D">
            <w:pPr>
              <w:pStyle w:val="TableParagraph"/>
              <w:spacing w:line="232" w:lineRule="auto"/>
              <w:ind w:left="1230" w:hanging="922"/>
              <w:rPr>
                <w:b/>
              </w:rPr>
            </w:pPr>
            <w:r>
              <w:rPr>
                <w:b/>
              </w:rPr>
              <w:t xml:space="preserve">Наименованиеразделовитем </w:t>
            </w:r>
            <w:r>
              <w:rPr>
                <w:b/>
                <w:spacing w:val="-2"/>
              </w:rPr>
              <w:t>программы</w:t>
            </w:r>
          </w:p>
        </w:tc>
        <w:tc>
          <w:tcPr>
            <w:tcW w:w="2268" w:type="dxa"/>
            <w:gridSpan w:val="3"/>
          </w:tcPr>
          <w:p w:rsidR="00AD3023" w:rsidRDefault="00E2542D">
            <w:pPr>
              <w:pStyle w:val="TableParagraph"/>
              <w:spacing w:line="244" w:lineRule="exact"/>
              <w:ind w:left="237"/>
              <w:rPr>
                <w:b/>
              </w:rPr>
            </w:pPr>
            <w:r>
              <w:rPr>
                <w:b/>
              </w:rPr>
              <w:t>Количество</w:t>
            </w:r>
            <w:r>
              <w:rPr>
                <w:b/>
                <w:spacing w:val="-2"/>
              </w:rPr>
              <w:t>часов</w:t>
            </w:r>
          </w:p>
        </w:tc>
        <w:tc>
          <w:tcPr>
            <w:tcW w:w="2977" w:type="dxa"/>
            <w:vMerge w:val="restart"/>
          </w:tcPr>
          <w:p w:rsidR="00AD3023" w:rsidRDefault="00E2542D">
            <w:pPr>
              <w:pStyle w:val="TableParagraph"/>
              <w:spacing w:line="232" w:lineRule="auto"/>
              <w:ind w:left="189" w:firstLine="2"/>
              <w:rPr>
                <w:b/>
              </w:rPr>
            </w:pPr>
            <w:r>
              <w:rPr>
                <w:b/>
              </w:rPr>
              <w:t xml:space="preserve">Электронные(цифровые) </w:t>
            </w:r>
            <w:r>
              <w:rPr>
                <w:b/>
                <w:spacing w:val="-2"/>
              </w:rPr>
              <w:t>образовательныересурсы</w:t>
            </w:r>
          </w:p>
        </w:tc>
      </w:tr>
      <w:tr w:rsidR="00AD3023">
        <w:trPr>
          <w:trHeight w:val="995"/>
        </w:trPr>
        <w:tc>
          <w:tcPr>
            <w:tcW w:w="593" w:type="dxa"/>
            <w:vMerge/>
            <w:tcBorders>
              <w:top w:val="nil"/>
            </w:tcBorders>
          </w:tcPr>
          <w:p w:rsidR="00AD3023" w:rsidRDefault="00AD3023">
            <w:pPr>
              <w:rPr>
                <w:sz w:val="2"/>
                <w:szCs w:val="2"/>
              </w:rPr>
            </w:pPr>
          </w:p>
        </w:tc>
        <w:tc>
          <w:tcPr>
            <w:tcW w:w="3627" w:type="dxa"/>
            <w:vMerge/>
            <w:tcBorders>
              <w:top w:val="nil"/>
            </w:tcBorders>
          </w:tcPr>
          <w:p w:rsidR="00AD3023" w:rsidRDefault="00AD3023">
            <w:pPr>
              <w:rPr>
                <w:sz w:val="2"/>
                <w:szCs w:val="2"/>
              </w:rPr>
            </w:pPr>
          </w:p>
        </w:tc>
        <w:tc>
          <w:tcPr>
            <w:tcW w:w="708" w:type="dxa"/>
          </w:tcPr>
          <w:p w:rsidR="00AD3023" w:rsidRDefault="00E2542D">
            <w:pPr>
              <w:pStyle w:val="TableParagraph"/>
              <w:spacing w:line="232" w:lineRule="auto"/>
              <w:ind w:left="297" w:right="61" w:hanging="166"/>
              <w:rPr>
                <w:b/>
              </w:rPr>
            </w:pPr>
            <w:r>
              <w:rPr>
                <w:b/>
                <w:spacing w:val="-4"/>
              </w:rPr>
              <w:t xml:space="preserve">Всег </w:t>
            </w:r>
            <w:r>
              <w:rPr>
                <w:b/>
                <w:spacing w:val="-10"/>
              </w:rPr>
              <w:t>о</w:t>
            </w:r>
          </w:p>
        </w:tc>
        <w:tc>
          <w:tcPr>
            <w:tcW w:w="852" w:type="dxa"/>
          </w:tcPr>
          <w:p w:rsidR="00AD3023" w:rsidRDefault="00E2542D">
            <w:pPr>
              <w:pStyle w:val="TableParagraph"/>
              <w:spacing w:line="232" w:lineRule="auto"/>
              <w:ind w:left="89" w:right="75"/>
              <w:jc w:val="center"/>
              <w:rPr>
                <w:b/>
              </w:rPr>
            </w:pPr>
            <w:r>
              <w:rPr>
                <w:b/>
                <w:spacing w:val="-2"/>
              </w:rPr>
              <w:t xml:space="preserve">Контр </w:t>
            </w:r>
            <w:r>
              <w:rPr>
                <w:b/>
                <w:spacing w:val="-4"/>
              </w:rPr>
              <w:t xml:space="preserve">ольн </w:t>
            </w:r>
            <w:r>
              <w:rPr>
                <w:b/>
                <w:spacing w:val="-6"/>
              </w:rPr>
              <w:t>ые</w:t>
            </w:r>
          </w:p>
        </w:tc>
        <w:tc>
          <w:tcPr>
            <w:tcW w:w="708" w:type="dxa"/>
          </w:tcPr>
          <w:p w:rsidR="00AD3023" w:rsidRDefault="00E2542D">
            <w:pPr>
              <w:pStyle w:val="TableParagraph"/>
              <w:spacing w:line="232" w:lineRule="auto"/>
              <w:ind w:left="110" w:right="98" w:firstLine="40"/>
              <w:jc w:val="both"/>
              <w:rPr>
                <w:b/>
              </w:rPr>
            </w:pPr>
            <w:r>
              <w:rPr>
                <w:b/>
                <w:spacing w:val="-4"/>
              </w:rPr>
              <w:t>Пра ктич ески</w:t>
            </w:r>
          </w:p>
        </w:tc>
        <w:tc>
          <w:tcPr>
            <w:tcW w:w="2977" w:type="dxa"/>
            <w:vMerge/>
            <w:tcBorders>
              <w:top w:val="nil"/>
            </w:tcBorders>
          </w:tcPr>
          <w:p w:rsidR="00AD3023" w:rsidRDefault="00AD3023">
            <w:pPr>
              <w:rPr>
                <w:sz w:val="2"/>
                <w:szCs w:val="2"/>
              </w:rPr>
            </w:pPr>
          </w:p>
        </w:tc>
      </w:tr>
    </w:tbl>
    <w:p w:rsidR="00AD3023" w:rsidRDefault="00AD3023">
      <w:pPr>
        <w:rPr>
          <w:sz w:val="2"/>
          <w:szCs w:val="2"/>
        </w:rPr>
        <w:sectPr w:rsidR="00AD3023">
          <w:type w:val="continuous"/>
          <w:pgSz w:w="11910" w:h="16390"/>
          <w:pgMar w:top="1120" w:right="740" w:bottom="116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503"/>
        </w:trPr>
        <w:tc>
          <w:tcPr>
            <w:tcW w:w="593" w:type="dxa"/>
          </w:tcPr>
          <w:p w:rsidR="00AD3023" w:rsidRDefault="00AD3023">
            <w:pPr>
              <w:pStyle w:val="TableParagraph"/>
              <w:rPr>
                <w:sz w:val="20"/>
              </w:rPr>
            </w:pPr>
          </w:p>
        </w:tc>
        <w:tc>
          <w:tcPr>
            <w:tcW w:w="3627" w:type="dxa"/>
          </w:tcPr>
          <w:p w:rsidR="00AD3023" w:rsidRDefault="00AD3023">
            <w:pPr>
              <w:pStyle w:val="TableParagraph"/>
              <w:rPr>
                <w:sz w:val="20"/>
              </w:rPr>
            </w:pP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E2542D">
            <w:pPr>
              <w:pStyle w:val="TableParagraph"/>
              <w:spacing w:line="247" w:lineRule="exact"/>
              <w:ind w:left="9"/>
              <w:jc w:val="center"/>
              <w:rPr>
                <w:b/>
              </w:rPr>
            </w:pPr>
            <w:r>
              <w:rPr>
                <w:b/>
                <w:spacing w:val="-10"/>
              </w:rPr>
              <w:t>е</w:t>
            </w:r>
          </w:p>
        </w:tc>
        <w:tc>
          <w:tcPr>
            <w:tcW w:w="2977" w:type="dxa"/>
          </w:tcPr>
          <w:p w:rsidR="00AD3023" w:rsidRDefault="00AD3023">
            <w:pPr>
              <w:pStyle w:val="TableParagraph"/>
              <w:rPr>
                <w:sz w:val="20"/>
              </w:rPr>
            </w:pPr>
          </w:p>
        </w:tc>
      </w:tr>
      <w:tr w:rsidR="00AD3023">
        <w:trPr>
          <w:trHeight w:val="782"/>
        </w:trPr>
        <w:tc>
          <w:tcPr>
            <w:tcW w:w="593" w:type="dxa"/>
          </w:tcPr>
          <w:p w:rsidR="00AD3023" w:rsidRDefault="00AD3023">
            <w:pPr>
              <w:pStyle w:val="TableParagraph"/>
              <w:rPr>
                <w:sz w:val="20"/>
              </w:rPr>
            </w:pPr>
          </w:p>
        </w:tc>
        <w:tc>
          <w:tcPr>
            <w:tcW w:w="3627" w:type="dxa"/>
          </w:tcPr>
          <w:p w:rsidR="00AD3023" w:rsidRDefault="00E2542D">
            <w:pPr>
              <w:pStyle w:val="TableParagraph"/>
              <w:spacing w:before="1" w:line="276" w:lineRule="auto"/>
              <w:ind w:left="107"/>
              <w:rPr>
                <w:b/>
              </w:rPr>
            </w:pPr>
            <w:r>
              <w:rPr>
                <w:b/>
                <w:spacing w:val="-6"/>
              </w:rPr>
              <w:t xml:space="preserve">РАЗДЕЛ1.ДРЕВНЕРУССКАЯ </w:t>
            </w:r>
            <w:r>
              <w:rPr>
                <w:b/>
                <w:spacing w:val="-2"/>
              </w:rPr>
              <w:t>ЛИТЕРАТУРА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1763"/>
        </w:trPr>
        <w:tc>
          <w:tcPr>
            <w:tcW w:w="593" w:type="dxa"/>
          </w:tcPr>
          <w:p w:rsidR="00AD3023" w:rsidRDefault="00E2542D">
            <w:pPr>
              <w:pStyle w:val="TableParagraph"/>
              <w:spacing w:before="65"/>
              <w:ind w:left="40" w:right="34"/>
              <w:jc w:val="center"/>
            </w:pPr>
            <w:r>
              <w:rPr>
                <w:spacing w:val="-4"/>
              </w:rPr>
              <w:t>1.1.</w:t>
            </w:r>
          </w:p>
        </w:tc>
        <w:tc>
          <w:tcPr>
            <w:tcW w:w="3627" w:type="dxa"/>
          </w:tcPr>
          <w:p w:rsidR="00AD3023" w:rsidRDefault="00E2542D">
            <w:pPr>
              <w:pStyle w:val="TableParagraph"/>
              <w:spacing w:before="70"/>
              <w:ind w:left="179"/>
              <w:rPr>
                <w:b/>
              </w:rPr>
            </w:pPr>
            <w:r>
              <w:rPr>
                <w:b/>
                <w:spacing w:val="-5"/>
              </w:rPr>
              <w:t>Внеклассное</w:t>
            </w:r>
            <w:r>
              <w:rPr>
                <w:b/>
                <w:spacing w:val="-2"/>
              </w:rPr>
              <w:t>чтение</w:t>
            </w:r>
          </w:p>
        </w:tc>
        <w:tc>
          <w:tcPr>
            <w:tcW w:w="708" w:type="dxa"/>
          </w:tcPr>
          <w:p w:rsidR="00AD3023" w:rsidRDefault="00E2542D">
            <w:pPr>
              <w:pStyle w:val="TableParagraph"/>
              <w:spacing w:line="249" w:lineRule="exact"/>
              <w:ind w:left="107"/>
            </w:pPr>
            <w:r>
              <w:rPr>
                <w:spacing w:val="-10"/>
              </w:rPr>
              <w:t>1</w:t>
            </w:r>
          </w:p>
        </w:tc>
        <w:tc>
          <w:tcPr>
            <w:tcW w:w="852" w:type="dxa"/>
          </w:tcPr>
          <w:p w:rsidR="00AD3023" w:rsidRDefault="00AD3023">
            <w:pPr>
              <w:pStyle w:val="TableParagraph"/>
              <w:rPr>
                <w:sz w:val="20"/>
              </w:rPr>
            </w:pPr>
          </w:p>
        </w:tc>
        <w:tc>
          <w:tcPr>
            <w:tcW w:w="708" w:type="dxa"/>
          </w:tcPr>
          <w:p w:rsidR="00AD3023" w:rsidRDefault="00E2542D">
            <w:pPr>
              <w:pStyle w:val="TableParagraph"/>
              <w:spacing w:line="249" w:lineRule="exact"/>
              <w:ind w:left="107"/>
            </w:pPr>
            <w:r>
              <w:rPr>
                <w:spacing w:val="-10"/>
              </w:rPr>
              <w:t>0</w:t>
            </w:r>
          </w:p>
        </w:tc>
        <w:tc>
          <w:tcPr>
            <w:tcW w:w="2977" w:type="dxa"/>
          </w:tcPr>
          <w:p w:rsidR="00AD3023" w:rsidRDefault="00DC3336">
            <w:pPr>
              <w:pStyle w:val="TableParagraph"/>
              <w:spacing w:line="276" w:lineRule="auto"/>
              <w:ind w:left="107"/>
            </w:pPr>
            <w:hyperlink r:id="rId321">
              <w:r w:rsidR="00E2542D">
                <w:rPr>
                  <w:color w:val="0462C1"/>
                  <w:u w:val="single" w:color="0462C1"/>
                </w:rPr>
                <w:t>Материалы.Литература(5–9</w:t>
              </w:r>
            </w:hyperlink>
            <w:hyperlink r:id="rId322">
              <w:r w:rsidR="00E2542D">
                <w:rPr>
                  <w:color w:val="0462C1"/>
                  <w:u w:val="single" w:color="0462C1"/>
                </w:rPr>
                <w:t>классы) (mosmetod.ru)</w:t>
              </w:r>
            </w:hyperlink>
          </w:p>
        </w:tc>
      </w:tr>
      <w:tr w:rsidR="00AD3023">
        <w:trPr>
          <w:trHeight w:val="1260"/>
        </w:trPr>
        <w:tc>
          <w:tcPr>
            <w:tcW w:w="593" w:type="dxa"/>
          </w:tcPr>
          <w:p w:rsidR="00AD3023" w:rsidRDefault="00E2542D">
            <w:pPr>
              <w:pStyle w:val="TableParagraph"/>
              <w:spacing w:before="68"/>
              <w:ind w:left="40" w:right="34"/>
              <w:jc w:val="center"/>
            </w:pPr>
            <w:r>
              <w:rPr>
                <w:spacing w:val="-4"/>
              </w:rPr>
              <w:t>1.2.</w:t>
            </w:r>
          </w:p>
        </w:tc>
        <w:tc>
          <w:tcPr>
            <w:tcW w:w="3627" w:type="dxa"/>
          </w:tcPr>
          <w:p w:rsidR="00AD3023" w:rsidRDefault="00E2542D">
            <w:pPr>
              <w:pStyle w:val="TableParagraph"/>
              <w:spacing w:before="79" w:line="232" w:lineRule="auto"/>
              <w:ind w:left="179"/>
              <w:rPr>
                <w:b/>
              </w:rPr>
            </w:pPr>
            <w:r>
              <w:rPr>
                <w:b/>
              </w:rPr>
              <w:t xml:space="preserve">Древнерусские повести (одна </w:t>
            </w:r>
            <w:r>
              <w:rPr>
                <w:b/>
                <w:spacing w:val="-4"/>
              </w:rPr>
              <w:t>повестьповыбору).Например,</w:t>
            </w:r>
          </w:p>
          <w:p w:rsidR="00AD3023" w:rsidRDefault="00E2542D">
            <w:pPr>
              <w:pStyle w:val="TableParagraph"/>
              <w:spacing w:line="232" w:lineRule="auto"/>
              <w:ind w:left="179" w:right="196"/>
              <w:rPr>
                <w:b/>
              </w:rPr>
            </w:pPr>
            <w:r>
              <w:rPr>
                <w:b/>
                <w:spacing w:val="-4"/>
              </w:rPr>
              <w:t xml:space="preserve">«ПоучениеВладимираМономаха </w:t>
            </w:r>
            <w:r>
              <w:rPr>
                <w:b/>
              </w:rPr>
              <w:t>(в сокращении)</w:t>
            </w:r>
          </w:p>
        </w:tc>
        <w:tc>
          <w:tcPr>
            <w:tcW w:w="708" w:type="dxa"/>
          </w:tcPr>
          <w:p w:rsidR="00AD3023" w:rsidRDefault="00E2542D">
            <w:pPr>
              <w:pStyle w:val="TableParagraph"/>
              <w:spacing w:line="249" w:lineRule="exact"/>
              <w:ind w:left="107"/>
            </w:pPr>
            <w:r>
              <w:rPr>
                <w:spacing w:val="-10"/>
              </w:rPr>
              <w:t>1</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line="276" w:lineRule="auto"/>
              <w:ind w:left="107"/>
            </w:pPr>
            <w:hyperlink r:id="rId323">
              <w:r w:rsidR="00E2542D">
                <w:rPr>
                  <w:color w:val="004064"/>
                  <w:spacing w:val="-2"/>
                  <w:u w:val="single" w:color="004064"/>
                </w:rPr>
                <w:t>https://resh.edu.ru/subject/less</w:t>
              </w:r>
            </w:hyperlink>
            <w:hyperlink r:id="rId324">
              <w:r w:rsidR="00E2542D">
                <w:rPr>
                  <w:color w:val="004064"/>
                  <w:spacing w:val="-2"/>
                  <w:u w:val="single" w:color="004064"/>
                </w:rPr>
                <w:t>on/2314/</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51" w:lineRule="exact"/>
              <w:ind w:left="107"/>
              <w:rPr>
                <w:b/>
              </w:rPr>
            </w:pPr>
            <w:r>
              <w:rPr>
                <w:b/>
                <w:spacing w:val="-2"/>
              </w:rPr>
              <w:t>Итогопоразделу</w:t>
            </w:r>
          </w:p>
        </w:tc>
        <w:tc>
          <w:tcPr>
            <w:tcW w:w="708" w:type="dxa"/>
          </w:tcPr>
          <w:p w:rsidR="00AD3023" w:rsidRDefault="00E2542D">
            <w:pPr>
              <w:pStyle w:val="TableParagraph"/>
              <w:spacing w:line="251" w:lineRule="exact"/>
              <w:ind w:left="107"/>
              <w:rPr>
                <w:b/>
              </w:rPr>
            </w:pPr>
            <w:r>
              <w:rPr>
                <w:b/>
                <w:spacing w:val="-10"/>
              </w:rPr>
              <w:t>2</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995"/>
        </w:trPr>
        <w:tc>
          <w:tcPr>
            <w:tcW w:w="593" w:type="dxa"/>
          </w:tcPr>
          <w:p w:rsidR="00AD3023" w:rsidRDefault="00AD3023">
            <w:pPr>
              <w:pStyle w:val="TableParagraph"/>
              <w:rPr>
                <w:sz w:val="20"/>
              </w:rPr>
            </w:pPr>
          </w:p>
        </w:tc>
        <w:tc>
          <w:tcPr>
            <w:tcW w:w="3627" w:type="dxa"/>
          </w:tcPr>
          <w:p w:rsidR="00AD3023" w:rsidRDefault="00E2542D">
            <w:pPr>
              <w:pStyle w:val="TableParagraph"/>
              <w:spacing w:line="232" w:lineRule="auto"/>
              <w:ind w:left="107" w:right="125"/>
              <w:rPr>
                <w:b/>
              </w:rPr>
            </w:pPr>
            <w:r>
              <w:rPr>
                <w:b/>
              </w:rPr>
              <w:t xml:space="preserve">РАЗДЕЛ 2. ЛИТЕРАТУРА ПЕРВОЙПОЛОВИНЫXIX </w:t>
            </w:r>
            <w:r>
              <w:rPr>
                <w:b/>
                <w:spacing w:val="-4"/>
              </w:rPr>
              <w:t>ВЕКА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3338"/>
        </w:trPr>
        <w:tc>
          <w:tcPr>
            <w:tcW w:w="593" w:type="dxa"/>
          </w:tcPr>
          <w:p w:rsidR="00AD3023" w:rsidRDefault="00E2542D">
            <w:pPr>
              <w:pStyle w:val="TableParagraph"/>
              <w:spacing w:before="65"/>
              <w:ind w:left="40" w:right="34"/>
              <w:jc w:val="center"/>
            </w:pPr>
            <w:r>
              <w:rPr>
                <w:spacing w:val="-4"/>
              </w:rPr>
              <w:t>2.1.</w:t>
            </w:r>
          </w:p>
        </w:tc>
        <w:tc>
          <w:tcPr>
            <w:tcW w:w="3627" w:type="dxa"/>
          </w:tcPr>
          <w:p w:rsidR="00AD3023" w:rsidRDefault="00E2542D">
            <w:pPr>
              <w:pStyle w:val="TableParagraph"/>
              <w:spacing w:before="76" w:line="232" w:lineRule="auto"/>
              <w:ind w:left="179"/>
              <w:rPr>
                <w:b/>
              </w:rPr>
            </w:pPr>
            <w:r>
              <w:rPr>
                <w:b/>
                <w:spacing w:val="-4"/>
              </w:rPr>
              <w:t xml:space="preserve">А.С.Пушкин.Стихотворения(не </w:t>
            </w:r>
            <w:r>
              <w:rPr>
                <w:b/>
              </w:rPr>
              <w:t>менее четырѐх).</w:t>
            </w:r>
          </w:p>
          <w:p w:rsidR="00AD3023" w:rsidRDefault="00E2542D">
            <w:pPr>
              <w:pStyle w:val="TableParagraph"/>
              <w:spacing w:before="197" w:line="249" w:lineRule="auto"/>
              <w:ind w:left="179" w:right="312"/>
              <w:rPr>
                <w:b/>
              </w:rPr>
            </w:pPr>
            <w:r>
              <w:rPr>
                <w:b/>
              </w:rPr>
              <w:t xml:space="preserve">Например, «Во глубине </w:t>
            </w:r>
            <w:r>
              <w:rPr>
                <w:b/>
                <w:spacing w:val="-4"/>
              </w:rPr>
              <w:t xml:space="preserve">сибирскихруд…»,«19октября» </w:t>
            </w:r>
            <w:r>
              <w:rPr>
                <w:b/>
              </w:rPr>
              <w:t>(«Роняет лес багряный свой убор…»), «И. И. Пущину»,«На холмах Грузии лежит ночная мгла…» и др. «Повести Белкина» («Станционный смотритель» и др.). Поэма</w:t>
            </w:r>
          </w:p>
          <w:p w:rsidR="00AD3023" w:rsidRDefault="00E2542D">
            <w:pPr>
              <w:pStyle w:val="TableParagraph"/>
              <w:spacing w:before="8"/>
              <w:ind w:left="179"/>
              <w:rPr>
                <w:b/>
              </w:rPr>
            </w:pPr>
            <w:r>
              <w:rPr>
                <w:b/>
                <w:spacing w:val="-4"/>
              </w:rPr>
              <w:t>«Полтава»(фрагмент)и</w:t>
            </w:r>
            <w:r>
              <w:rPr>
                <w:b/>
                <w:spacing w:val="-5"/>
              </w:rPr>
              <w:t xml:space="preserve"> др.</w:t>
            </w:r>
          </w:p>
        </w:tc>
        <w:tc>
          <w:tcPr>
            <w:tcW w:w="708" w:type="dxa"/>
          </w:tcPr>
          <w:p w:rsidR="00AD3023" w:rsidRDefault="00E2542D">
            <w:pPr>
              <w:pStyle w:val="TableParagraph"/>
              <w:spacing w:before="63"/>
              <w:ind w:left="179"/>
            </w:pPr>
            <w:r>
              <w:rPr>
                <w:spacing w:val="-10"/>
              </w:rPr>
              <w:t>6</w:t>
            </w:r>
          </w:p>
        </w:tc>
        <w:tc>
          <w:tcPr>
            <w:tcW w:w="852" w:type="dxa"/>
          </w:tcPr>
          <w:p w:rsidR="00AD3023" w:rsidRDefault="00AD3023">
            <w:pPr>
              <w:pStyle w:val="TableParagraph"/>
              <w:rPr>
                <w:sz w:val="20"/>
              </w:rPr>
            </w:pP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before="3" w:line="276" w:lineRule="auto"/>
              <w:ind w:left="191" w:hanging="5"/>
            </w:pPr>
            <w:hyperlink r:id="rId325">
              <w:r w:rsidR="00E2542D">
                <w:rPr>
                  <w:color w:val="004064"/>
                  <w:spacing w:val="-2"/>
                  <w:u w:val="single" w:color="004064"/>
                </w:rPr>
                <w:t>https://resh.edu.ru/subject/les</w:t>
              </w:r>
            </w:hyperlink>
            <w:hyperlink r:id="rId326">
              <w:r w:rsidR="00E2542D">
                <w:rPr>
                  <w:color w:val="004064"/>
                  <w:spacing w:val="-2"/>
                  <w:u w:val="single" w:color="004064"/>
                </w:rPr>
                <w:t>son/2317/</w:t>
              </w:r>
            </w:hyperlink>
          </w:p>
          <w:p w:rsidR="00AD3023" w:rsidRDefault="00DC3336">
            <w:pPr>
              <w:pStyle w:val="TableParagraph"/>
              <w:spacing w:before="200" w:line="276" w:lineRule="auto"/>
              <w:ind w:left="191" w:hanging="5"/>
            </w:pPr>
            <w:hyperlink r:id="rId327">
              <w:r w:rsidR="00E2542D">
                <w:rPr>
                  <w:color w:val="DD5400"/>
                  <w:spacing w:val="-2"/>
                  <w:u w:val="single" w:color="DD5400"/>
                </w:rPr>
                <w:t>https://resh.edu.ru/subject/les</w:t>
              </w:r>
            </w:hyperlink>
            <w:hyperlink r:id="rId328">
              <w:r w:rsidR="00E2542D">
                <w:rPr>
                  <w:color w:val="DD5400"/>
                  <w:spacing w:val="-2"/>
                  <w:u w:val="single" w:color="DD5400"/>
                </w:rPr>
                <w:t>son/2312/</w:t>
              </w:r>
            </w:hyperlink>
          </w:p>
        </w:tc>
      </w:tr>
      <w:tr w:rsidR="00AD3023">
        <w:trPr>
          <w:trHeight w:val="762"/>
        </w:trPr>
        <w:tc>
          <w:tcPr>
            <w:tcW w:w="593" w:type="dxa"/>
          </w:tcPr>
          <w:p w:rsidR="00AD3023" w:rsidRDefault="00E2542D">
            <w:pPr>
              <w:pStyle w:val="TableParagraph"/>
              <w:spacing w:before="63"/>
              <w:ind w:left="40" w:right="34"/>
              <w:jc w:val="center"/>
            </w:pPr>
            <w:r>
              <w:rPr>
                <w:spacing w:val="-4"/>
              </w:rPr>
              <w:t>2.2.</w:t>
            </w:r>
          </w:p>
        </w:tc>
        <w:tc>
          <w:tcPr>
            <w:tcW w:w="3627" w:type="dxa"/>
          </w:tcPr>
          <w:p w:rsidR="00AD3023" w:rsidRDefault="00E2542D">
            <w:pPr>
              <w:pStyle w:val="TableParagraph"/>
              <w:spacing w:before="68"/>
              <w:ind w:left="179"/>
              <w:rPr>
                <w:b/>
              </w:rPr>
            </w:pPr>
            <w:r>
              <w:rPr>
                <w:b/>
                <w:spacing w:val="-5"/>
              </w:rPr>
              <w:t>Развитие</w:t>
            </w:r>
            <w:r>
              <w:rPr>
                <w:b/>
                <w:spacing w:val="-4"/>
              </w:rPr>
              <w:t>речи</w:t>
            </w:r>
          </w:p>
        </w:tc>
        <w:tc>
          <w:tcPr>
            <w:tcW w:w="708" w:type="dxa"/>
          </w:tcPr>
          <w:p w:rsidR="00AD3023" w:rsidRDefault="00E2542D">
            <w:pPr>
              <w:pStyle w:val="TableParagraph"/>
              <w:spacing w:before="63"/>
              <w:ind w:left="179"/>
            </w:pPr>
            <w:r>
              <w:rPr>
                <w:spacing w:val="-10"/>
              </w:rPr>
              <w:t>1</w:t>
            </w:r>
          </w:p>
        </w:tc>
        <w:tc>
          <w:tcPr>
            <w:tcW w:w="852" w:type="dxa"/>
          </w:tcPr>
          <w:p w:rsidR="00AD3023" w:rsidRDefault="00AD3023">
            <w:pPr>
              <w:pStyle w:val="TableParagraph"/>
              <w:rPr>
                <w:sz w:val="20"/>
              </w:rPr>
            </w:pP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before="69" w:line="232" w:lineRule="auto"/>
              <w:ind w:left="443" w:hanging="317"/>
            </w:pPr>
            <w:hyperlink r:id="rId329">
              <w:r w:rsidR="00E2542D">
                <w:rPr>
                  <w:color w:val="0462C1"/>
                  <w:u w:val="single" w:color="0462C1"/>
                </w:rPr>
                <w:t>Материалы.Литература(5–9</w:t>
              </w:r>
            </w:hyperlink>
            <w:hyperlink r:id="rId330">
              <w:r w:rsidR="00E2542D">
                <w:rPr>
                  <w:color w:val="0462C1"/>
                  <w:u w:val="single" w:color="0462C1"/>
                </w:rPr>
                <w:t>классы) (mosmetod.ru)</w:t>
              </w:r>
            </w:hyperlink>
          </w:p>
        </w:tc>
      </w:tr>
      <w:tr w:rsidR="00AD3023">
        <w:trPr>
          <w:trHeight w:val="3307"/>
        </w:trPr>
        <w:tc>
          <w:tcPr>
            <w:tcW w:w="593" w:type="dxa"/>
          </w:tcPr>
          <w:p w:rsidR="00AD3023" w:rsidRDefault="00E2542D">
            <w:pPr>
              <w:pStyle w:val="TableParagraph"/>
              <w:spacing w:before="63"/>
              <w:ind w:left="40" w:right="34"/>
              <w:jc w:val="center"/>
            </w:pPr>
            <w:r>
              <w:rPr>
                <w:spacing w:val="-4"/>
              </w:rPr>
              <w:t>2.3.</w:t>
            </w:r>
          </w:p>
        </w:tc>
        <w:tc>
          <w:tcPr>
            <w:tcW w:w="3627" w:type="dxa"/>
          </w:tcPr>
          <w:p w:rsidR="00AD3023" w:rsidRDefault="00E2542D">
            <w:pPr>
              <w:pStyle w:val="TableParagraph"/>
              <w:spacing w:before="74" w:line="232" w:lineRule="auto"/>
              <w:ind w:left="179"/>
              <w:rPr>
                <w:b/>
              </w:rPr>
            </w:pPr>
            <w:r>
              <w:rPr>
                <w:b/>
                <w:spacing w:val="-4"/>
              </w:rPr>
              <w:t xml:space="preserve">М.Ю.Лермонтов.Стихотворения </w:t>
            </w:r>
            <w:r>
              <w:rPr>
                <w:b/>
              </w:rPr>
              <w:t>(не менее четырѐх).</w:t>
            </w:r>
          </w:p>
          <w:p w:rsidR="00AD3023" w:rsidRDefault="00E2542D">
            <w:pPr>
              <w:pStyle w:val="TableParagraph"/>
              <w:spacing w:before="197"/>
              <w:ind w:left="179"/>
              <w:rPr>
                <w:b/>
              </w:rPr>
            </w:pPr>
            <w:r>
              <w:rPr>
                <w:b/>
                <w:spacing w:val="-4"/>
              </w:rPr>
              <w:t>Например,«Узник»,«Парус»,</w:t>
            </w:r>
          </w:p>
          <w:p w:rsidR="00AD3023" w:rsidRDefault="00E2542D">
            <w:pPr>
              <w:pStyle w:val="TableParagraph"/>
              <w:spacing w:before="8" w:line="247" w:lineRule="auto"/>
              <w:ind w:left="179"/>
              <w:rPr>
                <w:b/>
              </w:rPr>
            </w:pPr>
            <w:r>
              <w:rPr>
                <w:b/>
              </w:rPr>
              <w:t xml:space="preserve">«Тучи»,«Желанье»(«Отворите мне темницу…»), «Когда </w:t>
            </w:r>
            <w:r>
              <w:rPr>
                <w:b/>
                <w:spacing w:val="-2"/>
              </w:rPr>
              <w:t xml:space="preserve">волнуетсяжелтеющаянива…», </w:t>
            </w:r>
            <w:r>
              <w:rPr>
                <w:b/>
              </w:rPr>
              <w:t xml:space="preserve">Ангел»,«Молитва»(«Вминуту </w:t>
            </w:r>
            <w:r>
              <w:rPr>
                <w:b/>
                <w:spacing w:val="-4"/>
              </w:rPr>
              <w:t xml:space="preserve">жизнитрудную…»)идр.«Песня </w:t>
            </w:r>
            <w:r>
              <w:rPr>
                <w:b/>
              </w:rPr>
              <w:t>про царя Ивана Васильевича, молодого опричника и удалого купца Калашникова»</w:t>
            </w:r>
          </w:p>
        </w:tc>
        <w:tc>
          <w:tcPr>
            <w:tcW w:w="708" w:type="dxa"/>
          </w:tcPr>
          <w:p w:rsidR="00AD3023" w:rsidRDefault="00E2542D">
            <w:pPr>
              <w:pStyle w:val="TableParagraph"/>
              <w:spacing w:before="63"/>
              <w:ind w:left="179"/>
            </w:pPr>
            <w:r>
              <w:rPr>
                <w:spacing w:val="-10"/>
              </w:rPr>
              <w:t>4</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before="69" w:line="232" w:lineRule="auto"/>
              <w:ind w:left="1097" w:hanging="942"/>
            </w:pPr>
            <w:hyperlink r:id="rId331">
              <w:r w:rsidR="00E2542D">
                <w:rPr>
                  <w:color w:val="004064"/>
                  <w:spacing w:val="-2"/>
                  <w:u w:val="single" w:color="004064"/>
                </w:rPr>
                <w:t>https://resh.edu.ru/subject/less</w:t>
              </w:r>
            </w:hyperlink>
            <w:hyperlink r:id="rId332">
              <w:r w:rsidR="00E2542D">
                <w:rPr>
                  <w:color w:val="004064"/>
                  <w:spacing w:val="-2"/>
                  <w:u w:val="single" w:color="004064"/>
                </w:rPr>
                <w:t>on/2681/</w:t>
              </w:r>
            </w:hyperlink>
          </w:p>
        </w:tc>
      </w:tr>
      <w:tr w:rsidR="00AD3023">
        <w:trPr>
          <w:trHeight w:val="520"/>
        </w:trPr>
        <w:tc>
          <w:tcPr>
            <w:tcW w:w="593" w:type="dxa"/>
          </w:tcPr>
          <w:p w:rsidR="00AD3023" w:rsidRDefault="00E2542D">
            <w:pPr>
              <w:pStyle w:val="TableParagraph"/>
              <w:spacing w:before="63"/>
              <w:ind w:left="40" w:right="34"/>
              <w:jc w:val="center"/>
            </w:pPr>
            <w:r>
              <w:rPr>
                <w:spacing w:val="-4"/>
              </w:rPr>
              <w:t>2.4.</w:t>
            </w:r>
          </w:p>
        </w:tc>
        <w:tc>
          <w:tcPr>
            <w:tcW w:w="3627" w:type="dxa"/>
          </w:tcPr>
          <w:p w:rsidR="00AD3023" w:rsidRDefault="00E2542D">
            <w:pPr>
              <w:pStyle w:val="TableParagraph"/>
              <w:spacing w:before="68"/>
              <w:ind w:left="179"/>
              <w:rPr>
                <w:b/>
              </w:rPr>
            </w:pPr>
            <w:r>
              <w:rPr>
                <w:b/>
                <w:spacing w:val="-5"/>
              </w:rPr>
              <w:t>Развитие</w:t>
            </w:r>
            <w:r>
              <w:rPr>
                <w:b/>
                <w:spacing w:val="-4"/>
              </w:rPr>
              <w:t>речи</w:t>
            </w:r>
          </w:p>
        </w:tc>
        <w:tc>
          <w:tcPr>
            <w:tcW w:w="708" w:type="dxa"/>
          </w:tcPr>
          <w:p w:rsidR="00AD3023" w:rsidRDefault="00E2542D">
            <w:pPr>
              <w:pStyle w:val="TableParagraph"/>
              <w:spacing w:before="63"/>
              <w:ind w:left="179"/>
            </w:pPr>
            <w:r>
              <w:rPr>
                <w:spacing w:val="-10"/>
              </w:rPr>
              <w:t>1</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before="63"/>
              <w:ind w:left="127"/>
            </w:pPr>
            <w:hyperlink r:id="rId333">
              <w:r w:rsidR="00E2542D">
                <w:rPr>
                  <w:color w:val="0462C1"/>
                  <w:u w:val="single" w:color="0462C1"/>
                </w:rPr>
                <w:t>Материалы.Литература</w:t>
              </w:r>
              <w:r w:rsidR="00E2542D">
                <w:rPr>
                  <w:color w:val="0462C1"/>
                  <w:spacing w:val="-4"/>
                  <w:u w:val="single" w:color="0462C1"/>
                </w:rPr>
                <w:t>(5–9</w:t>
              </w:r>
            </w:hyperlink>
          </w:p>
        </w:tc>
      </w:tr>
    </w:tbl>
    <w:p w:rsidR="00AD3023" w:rsidRDefault="00AD3023">
      <w:pPr>
        <w:sectPr w:rsidR="00AD3023">
          <w:type w:val="continuous"/>
          <w:pgSz w:w="11910" w:h="16390"/>
          <w:pgMar w:top="1120" w:right="740" w:bottom="116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443"/>
        </w:trPr>
        <w:tc>
          <w:tcPr>
            <w:tcW w:w="593" w:type="dxa"/>
          </w:tcPr>
          <w:p w:rsidR="00AD3023" w:rsidRDefault="00AD3023">
            <w:pPr>
              <w:pStyle w:val="TableParagraph"/>
              <w:rPr>
                <w:sz w:val="20"/>
              </w:rPr>
            </w:pPr>
          </w:p>
        </w:tc>
        <w:tc>
          <w:tcPr>
            <w:tcW w:w="3627" w:type="dxa"/>
          </w:tcPr>
          <w:p w:rsidR="00AD3023" w:rsidRDefault="00AD3023">
            <w:pPr>
              <w:pStyle w:val="TableParagraph"/>
              <w:rPr>
                <w:sz w:val="20"/>
              </w:rPr>
            </w:pP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E2542D">
            <w:pPr>
              <w:pStyle w:val="TableParagraph"/>
              <w:spacing w:line="242" w:lineRule="exact"/>
              <w:ind w:left="443"/>
            </w:pPr>
            <w:r>
              <w:rPr>
                <w:color w:val="0462C1"/>
                <w:u w:val="single" w:color="0462C1"/>
              </w:rPr>
              <w:t>классы)</w:t>
            </w:r>
            <w:r>
              <w:rPr>
                <w:color w:val="0462C1"/>
                <w:spacing w:val="-2"/>
                <w:u w:val="single" w:color="0462C1"/>
              </w:rPr>
              <w:t>(mosmetod.ru)</w:t>
            </w:r>
          </w:p>
        </w:tc>
      </w:tr>
      <w:tr w:rsidR="00AD3023">
        <w:trPr>
          <w:trHeight w:val="1447"/>
        </w:trPr>
        <w:tc>
          <w:tcPr>
            <w:tcW w:w="593" w:type="dxa"/>
          </w:tcPr>
          <w:p w:rsidR="00AD3023" w:rsidRDefault="00E2542D">
            <w:pPr>
              <w:pStyle w:val="TableParagraph"/>
              <w:spacing w:before="66"/>
              <w:ind w:left="40" w:right="34"/>
              <w:jc w:val="center"/>
            </w:pPr>
            <w:r>
              <w:rPr>
                <w:spacing w:val="-4"/>
              </w:rPr>
              <w:t>2.5.</w:t>
            </w:r>
          </w:p>
        </w:tc>
        <w:tc>
          <w:tcPr>
            <w:tcW w:w="3627" w:type="dxa"/>
          </w:tcPr>
          <w:p w:rsidR="00AD3023" w:rsidRDefault="00E2542D">
            <w:pPr>
              <w:pStyle w:val="TableParagraph"/>
              <w:spacing w:before="77" w:line="232" w:lineRule="auto"/>
              <w:ind w:left="179"/>
              <w:rPr>
                <w:b/>
              </w:rPr>
            </w:pPr>
            <w:r>
              <w:rPr>
                <w:b/>
                <w:spacing w:val="-4"/>
              </w:rPr>
              <w:t xml:space="preserve">Н.В.Гоголь.Повесть«Тарас </w:t>
            </w:r>
            <w:r>
              <w:rPr>
                <w:b/>
                <w:spacing w:val="-2"/>
              </w:rPr>
              <w:t>Бульба»</w:t>
            </w:r>
          </w:p>
        </w:tc>
        <w:tc>
          <w:tcPr>
            <w:tcW w:w="708" w:type="dxa"/>
          </w:tcPr>
          <w:p w:rsidR="00AD3023" w:rsidRDefault="00E2542D">
            <w:pPr>
              <w:pStyle w:val="TableParagraph"/>
              <w:spacing w:before="63"/>
              <w:ind w:left="179"/>
            </w:pPr>
            <w:r>
              <w:rPr>
                <w:spacing w:val="-10"/>
              </w:rPr>
              <w:t>3</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before="69" w:line="232" w:lineRule="auto"/>
              <w:ind w:left="12" w:right="2"/>
              <w:jc w:val="center"/>
            </w:pPr>
            <w:hyperlink r:id="rId334">
              <w:r w:rsidR="00E2542D">
                <w:rPr>
                  <w:color w:val="004064"/>
                  <w:spacing w:val="-2"/>
                  <w:u w:val="single" w:color="004064"/>
                </w:rPr>
                <w:t>https://resh.edu.ru/subject/less</w:t>
              </w:r>
            </w:hyperlink>
            <w:hyperlink r:id="rId335">
              <w:r w:rsidR="00E2542D">
                <w:rPr>
                  <w:color w:val="004064"/>
                  <w:spacing w:val="-2"/>
                  <w:u w:val="single" w:color="004064"/>
                </w:rPr>
                <w:t>on/2309/</w:t>
              </w:r>
            </w:hyperlink>
          </w:p>
          <w:p w:rsidR="00AD3023" w:rsidRDefault="00DC3336">
            <w:pPr>
              <w:pStyle w:val="TableParagraph"/>
              <w:spacing w:before="198" w:line="230" w:lineRule="auto"/>
              <w:ind w:left="12"/>
              <w:jc w:val="center"/>
            </w:pPr>
            <w:hyperlink r:id="rId336">
              <w:r w:rsidR="00E2542D">
                <w:rPr>
                  <w:color w:val="0462C1"/>
                  <w:u w:val="single" w:color="0462C1"/>
                </w:rPr>
                <w:t>Материалы.Литература(5–9</w:t>
              </w:r>
            </w:hyperlink>
            <w:hyperlink r:id="rId337">
              <w:r w:rsidR="00E2542D">
                <w:rPr>
                  <w:color w:val="0462C1"/>
                  <w:u w:val="single" w:color="0462C1"/>
                </w:rPr>
                <w:t>классы) (mosmetod.ru)</w:t>
              </w:r>
            </w:hyperlink>
          </w:p>
        </w:tc>
      </w:tr>
      <w:tr w:rsidR="00AD3023">
        <w:trPr>
          <w:trHeight w:val="522"/>
        </w:trPr>
        <w:tc>
          <w:tcPr>
            <w:tcW w:w="593" w:type="dxa"/>
          </w:tcPr>
          <w:p w:rsidR="00AD3023" w:rsidRDefault="00E2542D">
            <w:pPr>
              <w:pStyle w:val="TableParagraph"/>
              <w:spacing w:before="68"/>
              <w:ind w:left="40" w:right="34"/>
              <w:jc w:val="center"/>
            </w:pPr>
            <w:r>
              <w:rPr>
                <w:spacing w:val="-4"/>
              </w:rPr>
              <w:t>2.6.</w:t>
            </w:r>
          </w:p>
        </w:tc>
        <w:tc>
          <w:tcPr>
            <w:tcW w:w="3627" w:type="dxa"/>
          </w:tcPr>
          <w:p w:rsidR="00AD3023" w:rsidRDefault="00E2542D">
            <w:pPr>
              <w:pStyle w:val="TableParagraph"/>
              <w:spacing w:before="73"/>
              <w:ind w:left="179"/>
              <w:rPr>
                <w:b/>
              </w:rPr>
            </w:pPr>
            <w:r>
              <w:rPr>
                <w:b/>
                <w:spacing w:val="-5"/>
              </w:rPr>
              <w:t>Развитие</w:t>
            </w:r>
            <w:r>
              <w:rPr>
                <w:b/>
                <w:spacing w:val="-4"/>
              </w:rPr>
              <w:t>речи</w:t>
            </w:r>
          </w:p>
        </w:tc>
        <w:tc>
          <w:tcPr>
            <w:tcW w:w="708" w:type="dxa"/>
          </w:tcPr>
          <w:p w:rsidR="00AD3023" w:rsidRDefault="00E2542D">
            <w:pPr>
              <w:pStyle w:val="TableParagraph"/>
              <w:spacing w:before="65"/>
              <w:ind w:left="179"/>
            </w:pPr>
            <w:r>
              <w:rPr>
                <w:spacing w:val="-10"/>
              </w:rPr>
              <w:t>1</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spacing w:val="-2"/>
              </w:rPr>
              <w:t>Итогопоразделу</w:t>
            </w:r>
          </w:p>
        </w:tc>
        <w:tc>
          <w:tcPr>
            <w:tcW w:w="708" w:type="dxa"/>
          </w:tcPr>
          <w:p w:rsidR="00AD3023" w:rsidRDefault="00E2542D">
            <w:pPr>
              <w:pStyle w:val="TableParagraph"/>
              <w:spacing w:line="244" w:lineRule="exact"/>
              <w:ind w:left="107"/>
              <w:rPr>
                <w:b/>
              </w:rPr>
            </w:pPr>
            <w:r>
              <w:rPr>
                <w:b/>
                <w:spacing w:val="-5"/>
              </w:rPr>
              <w:t>16</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995"/>
        </w:trPr>
        <w:tc>
          <w:tcPr>
            <w:tcW w:w="593" w:type="dxa"/>
          </w:tcPr>
          <w:p w:rsidR="00AD3023" w:rsidRDefault="00AD3023">
            <w:pPr>
              <w:pStyle w:val="TableParagraph"/>
              <w:rPr>
                <w:sz w:val="20"/>
              </w:rPr>
            </w:pPr>
          </w:p>
        </w:tc>
        <w:tc>
          <w:tcPr>
            <w:tcW w:w="3627" w:type="dxa"/>
          </w:tcPr>
          <w:p w:rsidR="00AD3023" w:rsidRDefault="00E2542D">
            <w:pPr>
              <w:pStyle w:val="TableParagraph"/>
              <w:spacing w:line="232" w:lineRule="auto"/>
              <w:ind w:left="107" w:right="125"/>
              <w:rPr>
                <w:b/>
              </w:rPr>
            </w:pPr>
            <w:r>
              <w:rPr>
                <w:b/>
              </w:rPr>
              <w:t xml:space="preserve">РАЗДЕЛ 3.ЛИТЕРАТУРА ВТОРОЙПОЛОВИНЫXIX </w:t>
            </w:r>
            <w:r>
              <w:rPr>
                <w:b/>
                <w:spacing w:val="-4"/>
              </w:rPr>
              <w:t>ВЕКА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2100"/>
        </w:trPr>
        <w:tc>
          <w:tcPr>
            <w:tcW w:w="593" w:type="dxa"/>
          </w:tcPr>
          <w:p w:rsidR="00AD3023" w:rsidRDefault="00E2542D">
            <w:pPr>
              <w:pStyle w:val="TableParagraph"/>
              <w:spacing w:before="64"/>
              <w:ind w:left="40" w:right="34"/>
              <w:jc w:val="center"/>
            </w:pPr>
            <w:r>
              <w:rPr>
                <w:spacing w:val="-4"/>
              </w:rPr>
              <w:t>3.1.</w:t>
            </w:r>
          </w:p>
        </w:tc>
        <w:tc>
          <w:tcPr>
            <w:tcW w:w="3627" w:type="dxa"/>
          </w:tcPr>
          <w:p w:rsidR="00AD3023" w:rsidRDefault="00E2542D">
            <w:pPr>
              <w:pStyle w:val="TableParagraph"/>
              <w:spacing w:before="76" w:line="247" w:lineRule="auto"/>
              <w:ind w:left="179" w:right="312"/>
              <w:rPr>
                <w:b/>
              </w:rPr>
            </w:pPr>
            <w:r>
              <w:rPr>
                <w:b/>
              </w:rPr>
              <w:t xml:space="preserve">И. С. Тургенев. Рассказы из </w:t>
            </w:r>
            <w:r>
              <w:rPr>
                <w:b/>
                <w:spacing w:val="-4"/>
              </w:rPr>
              <w:t xml:space="preserve">цикла«Запискиохотника»(два </w:t>
            </w:r>
            <w:r>
              <w:rPr>
                <w:b/>
              </w:rPr>
              <w:t>по выбору). Например,</w:t>
            </w:r>
          </w:p>
          <w:p w:rsidR="00AD3023" w:rsidRDefault="00E2542D">
            <w:pPr>
              <w:pStyle w:val="TableParagraph"/>
              <w:spacing w:line="244" w:lineRule="auto"/>
              <w:ind w:left="179" w:right="368"/>
              <w:rPr>
                <w:b/>
              </w:rPr>
            </w:pPr>
            <w:r>
              <w:rPr>
                <w:b/>
                <w:spacing w:val="-4"/>
              </w:rPr>
              <w:t xml:space="preserve">«Бирюк»,«ХорьиКалиныч»и </w:t>
            </w:r>
            <w:r>
              <w:rPr>
                <w:b/>
              </w:rPr>
              <w:t>др. Стихотворения в прозе.</w:t>
            </w:r>
          </w:p>
          <w:p w:rsidR="00AD3023" w:rsidRDefault="00E2542D">
            <w:pPr>
              <w:pStyle w:val="TableParagraph"/>
              <w:spacing w:before="5"/>
              <w:ind w:left="179"/>
              <w:rPr>
                <w:b/>
              </w:rPr>
            </w:pPr>
            <w:r>
              <w:rPr>
                <w:b/>
                <w:spacing w:val="-4"/>
              </w:rPr>
              <w:t>Например,«Русскийязык»,</w:t>
            </w:r>
          </w:p>
          <w:p w:rsidR="00AD3023" w:rsidRDefault="00E2542D">
            <w:pPr>
              <w:pStyle w:val="TableParagraph"/>
              <w:spacing w:before="6"/>
              <w:ind w:left="179"/>
              <w:rPr>
                <w:b/>
              </w:rPr>
            </w:pPr>
            <w:r>
              <w:rPr>
                <w:b/>
                <w:spacing w:val="-4"/>
              </w:rPr>
              <w:t xml:space="preserve">«Воробей»и </w:t>
            </w:r>
            <w:r>
              <w:rPr>
                <w:b/>
                <w:spacing w:val="-5"/>
              </w:rPr>
              <w:t>др.</w:t>
            </w:r>
          </w:p>
        </w:tc>
        <w:tc>
          <w:tcPr>
            <w:tcW w:w="708" w:type="dxa"/>
          </w:tcPr>
          <w:p w:rsidR="00AD3023" w:rsidRDefault="00E2542D">
            <w:pPr>
              <w:pStyle w:val="TableParagraph"/>
              <w:spacing w:before="64"/>
              <w:ind w:left="179"/>
            </w:pPr>
            <w:r>
              <w:rPr>
                <w:spacing w:val="-10"/>
              </w:rPr>
              <w:t>3</w:t>
            </w:r>
          </w:p>
        </w:tc>
        <w:tc>
          <w:tcPr>
            <w:tcW w:w="852" w:type="dxa"/>
          </w:tcPr>
          <w:p w:rsidR="00AD3023" w:rsidRDefault="00AD3023">
            <w:pPr>
              <w:pStyle w:val="TableParagraph"/>
              <w:rPr>
                <w:sz w:val="20"/>
              </w:rPr>
            </w:pPr>
          </w:p>
        </w:tc>
        <w:tc>
          <w:tcPr>
            <w:tcW w:w="708" w:type="dxa"/>
          </w:tcPr>
          <w:p w:rsidR="00AD3023" w:rsidRDefault="00E2542D">
            <w:pPr>
              <w:pStyle w:val="TableParagraph"/>
              <w:spacing w:before="64"/>
              <w:ind w:left="175"/>
            </w:pPr>
            <w:r>
              <w:rPr>
                <w:spacing w:val="-10"/>
              </w:rPr>
              <w:t>0</w:t>
            </w:r>
          </w:p>
        </w:tc>
        <w:tc>
          <w:tcPr>
            <w:tcW w:w="2977" w:type="dxa"/>
          </w:tcPr>
          <w:p w:rsidR="00AD3023" w:rsidRDefault="00DC3336">
            <w:pPr>
              <w:pStyle w:val="TableParagraph"/>
              <w:spacing w:before="220"/>
              <w:ind w:left="107"/>
            </w:pPr>
            <w:hyperlink r:id="rId338">
              <w:r w:rsidR="00E2542D">
                <w:rPr>
                  <w:color w:val="004064"/>
                  <w:spacing w:val="-2"/>
                  <w:u w:val="single" w:color="004064"/>
                </w:rPr>
                <w:t>https://resh.edu.ru/subject/less</w:t>
              </w:r>
            </w:hyperlink>
            <w:hyperlink r:id="rId339">
              <w:r w:rsidR="00E2542D">
                <w:rPr>
                  <w:color w:val="004064"/>
                  <w:spacing w:val="-2"/>
                  <w:u w:val="single" w:color="004064"/>
                </w:rPr>
                <w:t>on/2307/</w:t>
              </w:r>
            </w:hyperlink>
          </w:p>
          <w:p w:rsidR="00AD3023" w:rsidRDefault="00DC3336">
            <w:pPr>
              <w:pStyle w:val="TableParagraph"/>
              <w:spacing w:before="223"/>
              <w:ind w:left="107"/>
            </w:pPr>
            <w:hyperlink r:id="rId340">
              <w:r w:rsidR="00E2542D">
                <w:rPr>
                  <w:color w:val="DD5400"/>
                  <w:spacing w:val="-2"/>
                  <w:u w:val="single" w:color="DD5400"/>
                </w:rPr>
                <w:t>https://resh.edu.ru/subject/less</w:t>
              </w:r>
            </w:hyperlink>
            <w:hyperlink r:id="rId341">
              <w:r w:rsidR="00E2542D">
                <w:rPr>
                  <w:color w:val="DD5400"/>
                  <w:spacing w:val="-2"/>
                  <w:u w:val="single" w:color="DD5400"/>
                </w:rPr>
                <w:t>on/2307/</w:t>
              </w:r>
            </w:hyperlink>
          </w:p>
        </w:tc>
      </w:tr>
      <w:tr w:rsidR="00AD3023">
        <w:trPr>
          <w:trHeight w:val="1446"/>
        </w:trPr>
        <w:tc>
          <w:tcPr>
            <w:tcW w:w="593" w:type="dxa"/>
          </w:tcPr>
          <w:p w:rsidR="00AD3023" w:rsidRDefault="00E2542D">
            <w:pPr>
              <w:pStyle w:val="TableParagraph"/>
              <w:spacing w:before="63"/>
              <w:ind w:left="40" w:right="34"/>
              <w:jc w:val="center"/>
            </w:pPr>
            <w:r>
              <w:rPr>
                <w:spacing w:val="-4"/>
              </w:rPr>
              <w:t>3.2.</w:t>
            </w:r>
          </w:p>
        </w:tc>
        <w:tc>
          <w:tcPr>
            <w:tcW w:w="3627" w:type="dxa"/>
          </w:tcPr>
          <w:p w:rsidR="00AD3023" w:rsidRDefault="00E2542D">
            <w:pPr>
              <w:pStyle w:val="TableParagraph"/>
              <w:spacing w:before="74" w:line="232" w:lineRule="auto"/>
              <w:ind w:left="179" w:right="368"/>
              <w:rPr>
                <w:b/>
              </w:rPr>
            </w:pPr>
            <w:r>
              <w:rPr>
                <w:b/>
                <w:spacing w:val="-4"/>
              </w:rPr>
              <w:t>Л.Н.Толстой.Рассказ«После бала»</w:t>
            </w:r>
          </w:p>
        </w:tc>
        <w:tc>
          <w:tcPr>
            <w:tcW w:w="708" w:type="dxa"/>
          </w:tcPr>
          <w:p w:rsidR="00AD3023" w:rsidRDefault="00E2542D">
            <w:pPr>
              <w:pStyle w:val="TableParagraph"/>
              <w:spacing w:before="63"/>
              <w:ind w:left="179"/>
            </w:pPr>
            <w:r>
              <w:rPr>
                <w:spacing w:val="-10"/>
              </w:rPr>
              <w:t>3</w:t>
            </w:r>
          </w:p>
        </w:tc>
        <w:tc>
          <w:tcPr>
            <w:tcW w:w="852" w:type="dxa"/>
          </w:tcPr>
          <w:p w:rsidR="00AD3023" w:rsidRDefault="00AD3023">
            <w:pPr>
              <w:pStyle w:val="TableParagraph"/>
              <w:rPr>
                <w:sz w:val="20"/>
              </w:rPr>
            </w:pP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before="69" w:line="232" w:lineRule="auto"/>
              <w:ind w:left="179"/>
            </w:pPr>
            <w:hyperlink r:id="rId342">
              <w:r w:rsidR="00E2542D">
                <w:rPr>
                  <w:color w:val="DD5400"/>
                  <w:spacing w:val="-2"/>
                  <w:u w:val="single" w:color="DD5400"/>
                </w:rPr>
                <w:t>https://resh.edu.ru/subject/less</w:t>
              </w:r>
            </w:hyperlink>
            <w:hyperlink r:id="rId343">
              <w:r w:rsidR="00E2542D">
                <w:rPr>
                  <w:color w:val="DD5400"/>
                  <w:spacing w:val="-2"/>
                  <w:u w:val="single" w:color="DD5400"/>
                </w:rPr>
                <w:t>on/2289/</w:t>
              </w:r>
            </w:hyperlink>
          </w:p>
          <w:p w:rsidR="00AD3023" w:rsidRDefault="00DC3336">
            <w:pPr>
              <w:pStyle w:val="TableParagraph"/>
              <w:spacing w:before="198" w:line="230" w:lineRule="auto"/>
              <w:ind w:left="179" w:right="117"/>
            </w:pPr>
            <w:hyperlink r:id="rId344">
              <w:r w:rsidR="00E2542D">
                <w:rPr>
                  <w:color w:val="0462C1"/>
                  <w:u w:val="single" w:color="0462C1"/>
                </w:rPr>
                <w:t>Материалы.Литература(5–</w:t>
              </w:r>
            </w:hyperlink>
            <w:hyperlink r:id="rId345">
              <w:r w:rsidR="00E2542D">
                <w:rPr>
                  <w:color w:val="0462C1"/>
                  <w:u w:val="single" w:color="0462C1"/>
                </w:rPr>
                <w:t>9 классы) (mosmetod.ru)</w:t>
              </w:r>
            </w:hyperlink>
          </w:p>
        </w:tc>
      </w:tr>
      <w:tr w:rsidR="00AD3023">
        <w:trPr>
          <w:trHeight w:val="1432"/>
        </w:trPr>
        <w:tc>
          <w:tcPr>
            <w:tcW w:w="593" w:type="dxa"/>
          </w:tcPr>
          <w:p w:rsidR="00AD3023" w:rsidRDefault="00E2542D">
            <w:pPr>
              <w:pStyle w:val="TableParagraph"/>
              <w:spacing w:before="65"/>
              <w:ind w:left="40" w:right="34"/>
              <w:jc w:val="center"/>
            </w:pPr>
            <w:r>
              <w:rPr>
                <w:spacing w:val="-4"/>
              </w:rPr>
              <w:t>3.3.</w:t>
            </w:r>
          </w:p>
        </w:tc>
        <w:tc>
          <w:tcPr>
            <w:tcW w:w="3627" w:type="dxa"/>
          </w:tcPr>
          <w:p w:rsidR="00AD3023" w:rsidRDefault="00E2542D">
            <w:pPr>
              <w:pStyle w:val="TableParagraph"/>
              <w:spacing w:before="21" w:line="230" w:lineRule="auto"/>
              <w:ind w:left="179" w:right="368"/>
              <w:rPr>
                <w:b/>
              </w:rPr>
            </w:pPr>
            <w:r>
              <w:rPr>
                <w:b/>
                <w:spacing w:val="-4"/>
              </w:rPr>
              <w:t xml:space="preserve">Н.А.Некрасов.Стихотворения </w:t>
            </w:r>
            <w:r>
              <w:rPr>
                <w:b/>
              </w:rPr>
              <w:t>(не менее двух). Например,</w:t>
            </w:r>
          </w:p>
          <w:p w:rsidR="00AD3023" w:rsidRDefault="00E2542D">
            <w:pPr>
              <w:pStyle w:val="TableParagraph"/>
              <w:spacing w:line="239" w:lineRule="exact"/>
              <w:ind w:left="179"/>
              <w:rPr>
                <w:b/>
              </w:rPr>
            </w:pPr>
            <w:r>
              <w:rPr>
                <w:b/>
                <w:spacing w:val="-5"/>
              </w:rPr>
              <w:t>«Железная</w:t>
            </w:r>
            <w:r>
              <w:rPr>
                <w:b/>
                <w:spacing w:val="-2"/>
              </w:rPr>
              <w:t>дорога»,</w:t>
            </w:r>
          </w:p>
          <w:p w:rsidR="00AD3023" w:rsidRDefault="00E2542D">
            <w:pPr>
              <w:pStyle w:val="TableParagraph"/>
              <w:spacing w:before="3" w:line="230" w:lineRule="auto"/>
              <w:ind w:left="179" w:right="735"/>
              <w:rPr>
                <w:b/>
              </w:rPr>
            </w:pPr>
            <w:r>
              <w:rPr>
                <w:b/>
                <w:spacing w:val="-4"/>
              </w:rPr>
              <w:t xml:space="preserve">«Размышленияупарадного </w:t>
            </w:r>
            <w:r>
              <w:rPr>
                <w:b/>
              </w:rPr>
              <w:t>подъезда» и др.</w:t>
            </w:r>
          </w:p>
        </w:tc>
        <w:tc>
          <w:tcPr>
            <w:tcW w:w="708" w:type="dxa"/>
          </w:tcPr>
          <w:p w:rsidR="00AD3023" w:rsidRDefault="00E2542D">
            <w:pPr>
              <w:pStyle w:val="TableParagraph"/>
              <w:spacing w:before="63"/>
              <w:ind w:left="179"/>
            </w:pPr>
            <w:r>
              <w:rPr>
                <w:spacing w:val="-10"/>
              </w:rPr>
              <w:t>2</w:t>
            </w:r>
          </w:p>
        </w:tc>
        <w:tc>
          <w:tcPr>
            <w:tcW w:w="852" w:type="dxa"/>
          </w:tcPr>
          <w:p w:rsidR="00AD3023" w:rsidRDefault="00AD3023">
            <w:pPr>
              <w:pStyle w:val="TableParagraph"/>
              <w:rPr>
                <w:sz w:val="20"/>
              </w:rPr>
            </w:pP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before="69" w:line="230" w:lineRule="auto"/>
              <w:ind w:left="179"/>
            </w:pPr>
            <w:hyperlink r:id="rId346">
              <w:r w:rsidR="00E2542D">
                <w:rPr>
                  <w:color w:val="DD5400"/>
                  <w:spacing w:val="-2"/>
                  <w:u w:val="single" w:color="DD5400"/>
                </w:rPr>
                <w:t>https://resh.edu.ru/subject/less</w:t>
              </w:r>
            </w:hyperlink>
            <w:hyperlink r:id="rId347">
              <w:r w:rsidR="00E2542D">
                <w:rPr>
                  <w:color w:val="DD5400"/>
                  <w:spacing w:val="-2"/>
                  <w:u w:val="single" w:color="DD5400"/>
                </w:rPr>
                <w:t>on/2311/</w:t>
              </w:r>
            </w:hyperlink>
          </w:p>
        </w:tc>
      </w:tr>
      <w:tr w:rsidR="00AD3023">
        <w:trPr>
          <w:trHeight w:val="1245"/>
        </w:trPr>
        <w:tc>
          <w:tcPr>
            <w:tcW w:w="593" w:type="dxa"/>
          </w:tcPr>
          <w:p w:rsidR="00AD3023" w:rsidRDefault="00E2542D">
            <w:pPr>
              <w:pStyle w:val="TableParagraph"/>
              <w:spacing w:before="61"/>
              <w:ind w:left="40" w:right="34"/>
              <w:jc w:val="center"/>
            </w:pPr>
            <w:r>
              <w:rPr>
                <w:spacing w:val="-4"/>
              </w:rPr>
              <w:t>3.4.</w:t>
            </w:r>
          </w:p>
        </w:tc>
        <w:tc>
          <w:tcPr>
            <w:tcW w:w="3627" w:type="dxa"/>
          </w:tcPr>
          <w:p w:rsidR="00AD3023" w:rsidRDefault="00E2542D">
            <w:pPr>
              <w:pStyle w:val="TableParagraph"/>
              <w:spacing w:before="74" w:line="230" w:lineRule="auto"/>
              <w:ind w:left="179" w:right="159"/>
              <w:rPr>
                <w:b/>
              </w:rPr>
            </w:pPr>
            <w:r>
              <w:rPr>
                <w:b/>
              </w:rPr>
              <w:t xml:space="preserve">Поэзия второй половины XIX </w:t>
            </w:r>
            <w:r>
              <w:rPr>
                <w:b/>
                <w:spacing w:val="-2"/>
              </w:rPr>
              <w:t xml:space="preserve">века.Ф.И.Тютчев,А.А.Фет,А. </w:t>
            </w:r>
            <w:r>
              <w:rPr>
                <w:b/>
              </w:rPr>
              <w:t>К. Толстой и др. (не менее двух стихотворений по выбору)</w:t>
            </w:r>
          </w:p>
        </w:tc>
        <w:tc>
          <w:tcPr>
            <w:tcW w:w="708" w:type="dxa"/>
          </w:tcPr>
          <w:p w:rsidR="00AD3023" w:rsidRDefault="00E2542D">
            <w:pPr>
              <w:pStyle w:val="TableParagraph"/>
              <w:spacing w:before="63"/>
              <w:ind w:left="179"/>
            </w:pPr>
            <w:r>
              <w:rPr>
                <w:spacing w:val="-10"/>
              </w:rPr>
              <w:t>2</w:t>
            </w:r>
          </w:p>
        </w:tc>
        <w:tc>
          <w:tcPr>
            <w:tcW w:w="852" w:type="dxa"/>
          </w:tcPr>
          <w:p w:rsidR="00AD3023" w:rsidRDefault="00AD3023">
            <w:pPr>
              <w:pStyle w:val="TableParagraph"/>
              <w:rPr>
                <w:sz w:val="20"/>
              </w:rPr>
            </w:pP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before="69" w:line="232" w:lineRule="auto"/>
              <w:ind w:left="179"/>
            </w:pPr>
            <w:hyperlink r:id="rId348">
              <w:r w:rsidR="00E2542D">
                <w:rPr>
                  <w:color w:val="004064"/>
                  <w:spacing w:val="-2"/>
                  <w:u w:val="single" w:color="004064"/>
                </w:rPr>
                <w:t>https://resh.edu.ru/subject/less</w:t>
              </w:r>
            </w:hyperlink>
            <w:hyperlink r:id="rId349">
              <w:r w:rsidR="00E2542D">
                <w:rPr>
                  <w:color w:val="004064"/>
                  <w:spacing w:val="-2"/>
                  <w:u w:val="single" w:color="004064"/>
                </w:rPr>
                <w:t>on/2680/</w:t>
              </w:r>
            </w:hyperlink>
          </w:p>
        </w:tc>
      </w:tr>
      <w:tr w:rsidR="00AD3023">
        <w:trPr>
          <w:trHeight w:val="765"/>
        </w:trPr>
        <w:tc>
          <w:tcPr>
            <w:tcW w:w="593" w:type="dxa"/>
          </w:tcPr>
          <w:p w:rsidR="00AD3023" w:rsidRDefault="00E2542D">
            <w:pPr>
              <w:pStyle w:val="TableParagraph"/>
              <w:spacing w:before="68"/>
              <w:ind w:left="40" w:right="34"/>
              <w:jc w:val="center"/>
            </w:pPr>
            <w:r>
              <w:rPr>
                <w:spacing w:val="-4"/>
              </w:rPr>
              <w:t>3.5.</w:t>
            </w:r>
          </w:p>
        </w:tc>
        <w:tc>
          <w:tcPr>
            <w:tcW w:w="3627" w:type="dxa"/>
          </w:tcPr>
          <w:p w:rsidR="00AD3023" w:rsidRDefault="00E2542D">
            <w:pPr>
              <w:pStyle w:val="TableParagraph"/>
              <w:spacing w:before="73"/>
              <w:ind w:left="179"/>
              <w:rPr>
                <w:b/>
              </w:rPr>
            </w:pPr>
            <w:r>
              <w:rPr>
                <w:b/>
                <w:spacing w:val="-5"/>
              </w:rPr>
              <w:t>Развитие</w:t>
            </w:r>
            <w:r>
              <w:rPr>
                <w:b/>
                <w:spacing w:val="-4"/>
              </w:rPr>
              <w:t>речи</w:t>
            </w:r>
          </w:p>
        </w:tc>
        <w:tc>
          <w:tcPr>
            <w:tcW w:w="708" w:type="dxa"/>
          </w:tcPr>
          <w:p w:rsidR="00AD3023" w:rsidRDefault="00E2542D">
            <w:pPr>
              <w:pStyle w:val="TableParagraph"/>
              <w:spacing w:before="65"/>
              <w:ind w:left="179"/>
            </w:pPr>
            <w:r>
              <w:rPr>
                <w:spacing w:val="-10"/>
              </w:rPr>
              <w:t>1</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before="74" w:line="230" w:lineRule="auto"/>
              <w:ind w:left="179" w:right="117"/>
            </w:pPr>
            <w:hyperlink r:id="rId350">
              <w:r w:rsidR="00E2542D">
                <w:rPr>
                  <w:color w:val="0462C1"/>
                  <w:u w:val="single" w:color="0462C1"/>
                </w:rPr>
                <w:t>Материалы.Литература(5–</w:t>
              </w:r>
            </w:hyperlink>
            <w:hyperlink r:id="rId351">
              <w:r w:rsidR="00E2542D">
                <w:rPr>
                  <w:color w:val="0462C1"/>
                  <w:u w:val="single" w:color="0462C1"/>
                </w:rPr>
                <w:t>9 классы) (mosmetod.ru)</w:t>
              </w:r>
            </w:hyperlink>
          </w:p>
        </w:tc>
      </w:tr>
      <w:tr w:rsidR="00AD3023">
        <w:trPr>
          <w:trHeight w:val="2258"/>
        </w:trPr>
        <w:tc>
          <w:tcPr>
            <w:tcW w:w="593" w:type="dxa"/>
          </w:tcPr>
          <w:p w:rsidR="00AD3023" w:rsidRDefault="00E2542D">
            <w:pPr>
              <w:pStyle w:val="TableParagraph"/>
              <w:spacing w:before="65"/>
              <w:ind w:left="40" w:right="34"/>
              <w:jc w:val="center"/>
            </w:pPr>
            <w:r>
              <w:rPr>
                <w:spacing w:val="-4"/>
              </w:rPr>
              <w:t>3.6.</w:t>
            </w:r>
          </w:p>
        </w:tc>
        <w:tc>
          <w:tcPr>
            <w:tcW w:w="3627" w:type="dxa"/>
          </w:tcPr>
          <w:p w:rsidR="00AD3023" w:rsidRDefault="00E2542D">
            <w:pPr>
              <w:pStyle w:val="TableParagraph"/>
              <w:spacing w:before="76" w:line="232" w:lineRule="auto"/>
              <w:ind w:left="179"/>
              <w:rPr>
                <w:b/>
              </w:rPr>
            </w:pPr>
            <w:r>
              <w:rPr>
                <w:b/>
                <w:spacing w:val="-4"/>
              </w:rPr>
              <w:t xml:space="preserve">М.Е.Салтыков-Щедрин.Сказки </w:t>
            </w:r>
            <w:r>
              <w:rPr>
                <w:b/>
              </w:rPr>
              <w:t>(две по выбору).</w:t>
            </w:r>
          </w:p>
          <w:p w:rsidR="00AD3023" w:rsidRDefault="00E2542D">
            <w:pPr>
              <w:pStyle w:val="TableParagraph"/>
              <w:spacing w:before="198" w:line="244" w:lineRule="auto"/>
              <w:ind w:left="179" w:right="770"/>
              <w:rPr>
                <w:b/>
              </w:rPr>
            </w:pPr>
            <w:r>
              <w:rPr>
                <w:b/>
                <w:spacing w:val="-4"/>
              </w:rPr>
              <w:t xml:space="preserve">Например,«Повестьотом, </w:t>
            </w:r>
            <w:r>
              <w:rPr>
                <w:b/>
              </w:rPr>
              <w:t>как один мужик двух генералов прокормил»,</w:t>
            </w:r>
          </w:p>
          <w:p w:rsidR="00AD3023" w:rsidRDefault="00E2542D">
            <w:pPr>
              <w:pStyle w:val="TableParagraph"/>
              <w:spacing w:before="1"/>
              <w:ind w:left="179"/>
              <w:rPr>
                <w:b/>
              </w:rPr>
            </w:pPr>
            <w:r>
              <w:rPr>
                <w:b/>
                <w:spacing w:val="-5"/>
              </w:rPr>
              <w:t>«Дикий</w:t>
            </w:r>
            <w:r>
              <w:rPr>
                <w:b/>
                <w:spacing w:val="-2"/>
              </w:rPr>
              <w:t>помещик»,</w:t>
            </w:r>
          </w:p>
          <w:p w:rsidR="00AD3023" w:rsidRDefault="00E2542D">
            <w:pPr>
              <w:pStyle w:val="TableParagraph"/>
              <w:spacing w:before="6"/>
              <w:ind w:left="179"/>
              <w:rPr>
                <w:b/>
              </w:rPr>
            </w:pPr>
            <w:r>
              <w:rPr>
                <w:b/>
                <w:spacing w:val="-4"/>
              </w:rPr>
              <w:t>«Премудрыйпискарь»и</w:t>
            </w:r>
            <w:r>
              <w:rPr>
                <w:b/>
                <w:spacing w:val="-5"/>
              </w:rPr>
              <w:t>др.</w:t>
            </w:r>
          </w:p>
        </w:tc>
        <w:tc>
          <w:tcPr>
            <w:tcW w:w="708" w:type="dxa"/>
          </w:tcPr>
          <w:p w:rsidR="00AD3023" w:rsidRDefault="00E2542D">
            <w:pPr>
              <w:pStyle w:val="TableParagraph"/>
              <w:spacing w:before="63"/>
              <w:ind w:left="179"/>
            </w:pPr>
            <w:r>
              <w:rPr>
                <w:spacing w:val="-10"/>
              </w:rPr>
              <w:t>2</w:t>
            </w:r>
          </w:p>
        </w:tc>
        <w:tc>
          <w:tcPr>
            <w:tcW w:w="852" w:type="dxa"/>
          </w:tcPr>
          <w:p w:rsidR="00AD3023" w:rsidRDefault="00AD3023">
            <w:pPr>
              <w:pStyle w:val="TableParagraph"/>
              <w:rPr>
                <w:sz w:val="20"/>
              </w:rPr>
            </w:pP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30" w:lineRule="auto"/>
              <w:ind w:left="107"/>
            </w:pPr>
            <w:hyperlink r:id="rId352">
              <w:r w:rsidR="00E2542D">
                <w:rPr>
                  <w:color w:val="004064"/>
                  <w:spacing w:val="-2"/>
                  <w:u w:val="single" w:color="004064"/>
                </w:rPr>
                <w:t>https://resh.edu.ru/subject/less</w:t>
              </w:r>
            </w:hyperlink>
            <w:hyperlink r:id="rId353">
              <w:r w:rsidR="00E2542D">
                <w:rPr>
                  <w:color w:val="004064"/>
                  <w:spacing w:val="-2"/>
                  <w:u w:val="single" w:color="004064"/>
                </w:rPr>
                <w:t>on/3067/</w:t>
              </w:r>
            </w:hyperlink>
          </w:p>
          <w:p w:rsidR="00AD3023" w:rsidRDefault="00AD3023">
            <w:pPr>
              <w:pStyle w:val="TableParagraph"/>
              <w:spacing w:before="7"/>
              <w:rPr>
                <w:b/>
              </w:rPr>
            </w:pPr>
          </w:p>
          <w:p w:rsidR="00AD3023" w:rsidRDefault="00DC3336">
            <w:pPr>
              <w:pStyle w:val="TableParagraph"/>
              <w:spacing w:line="230" w:lineRule="auto"/>
              <w:ind w:left="107"/>
            </w:pPr>
            <w:hyperlink r:id="rId354">
              <w:r w:rsidR="00E2542D">
                <w:rPr>
                  <w:color w:val="0462C1"/>
                  <w:u w:val="single" w:color="0462C1"/>
                </w:rPr>
                <w:t>Материалы.Литература(5–9</w:t>
              </w:r>
            </w:hyperlink>
            <w:hyperlink r:id="rId355">
              <w:r w:rsidR="00E2542D">
                <w:rPr>
                  <w:color w:val="0462C1"/>
                  <w:u w:val="single" w:color="0462C1"/>
                </w:rPr>
                <w:t>классы) (mosmetod.ru)</w:t>
              </w:r>
            </w:hyperlink>
          </w:p>
        </w:tc>
      </w:tr>
      <w:tr w:rsidR="00AD3023">
        <w:trPr>
          <w:trHeight w:val="748"/>
        </w:trPr>
        <w:tc>
          <w:tcPr>
            <w:tcW w:w="593" w:type="dxa"/>
          </w:tcPr>
          <w:p w:rsidR="00AD3023" w:rsidRDefault="00E2542D">
            <w:pPr>
              <w:pStyle w:val="TableParagraph"/>
              <w:spacing w:before="63"/>
              <w:ind w:left="40" w:right="34"/>
              <w:jc w:val="center"/>
            </w:pPr>
            <w:r>
              <w:rPr>
                <w:spacing w:val="-4"/>
              </w:rPr>
              <w:t>3.7.</w:t>
            </w:r>
          </w:p>
        </w:tc>
        <w:tc>
          <w:tcPr>
            <w:tcW w:w="3627" w:type="dxa"/>
          </w:tcPr>
          <w:p w:rsidR="00AD3023" w:rsidRDefault="00E2542D">
            <w:pPr>
              <w:pStyle w:val="TableParagraph"/>
              <w:spacing w:before="77" w:line="244" w:lineRule="auto"/>
              <w:ind w:left="179" w:right="1807"/>
              <w:rPr>
                <w:b/>
              </w:rPr>
            </w:pPr>
            <w:r>
              <w:rPr>
                <w:b/>
                <w:spacing w:val="-2"/>
              </w:rPr>
              <w:t xml:space="preserve">Произведения </w:t>
            </w:r>
            <w:r>
              <w:rPr>
                <w:b/>
                <w:spacing w:val="-4"/>
              </w:rPr>
              <w:t>отечественныхи</w:t>
            </w:r>
          </w:p>
        </w:tc>
        <w:tc>
          <w:tcPr>
            <w:tcW w:w="708" w:type="dxa"/>
          </w:tcPr>
          <w:p w:rsidR="00AD3023" w:rsidRDefault="00E2542D">
            <w:pPr>
              <w:pStyle w:val="TableParagraph"/>
              <w:spacing w:before="63"/>
              <w:ind w:left="179"/>
            </w:pPr>
            <w:r>
              <w:rPr>
                <w:spacing w:val="-10"/>
              </w:rPr>
              <w:t>2</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line="230" w:lineRule="auto"/>
              <w:ind w:left="107"/>
            </w:pPr>
            <w:hyperlink r:id="rId356">
              <w:r w:rsidR="00E2542D">
                <w:rPr>
                  <w:color w:val="004064"/>
                  <w:spacing w:val="-2"/>
                  <w:u w:val="single" w:color="004064"/>
                </w:rPr>
                <w:t>https://resh.edu.ru/subject/less</w:t>
              </w:r>
            </w:hyperlink>
            <w:hyperlink r:id="rId357">
              <w:r w:rsidR="00E2542D">
                <w:rPr>
                  <w:color w:val="004064"/>
                  <w:spacing w:val="-2"/>
                  <w:u w:val="single" w:color="004064"/>
                </w:rPr>
                <w:t>on/2306/</w:t>
              </w:r>
            </w:hyperlink>
          </w:p>
        </w:tc>
      </w:tr>
    </w:tbl>
    <w:p w:rsidR="00AD3023" w:rsidRDefault="00AD3023">
      <w:pPr>
        <w:spacing w:line="230" w:lineRule="auto"/>
        <w:sectPr w:rsidR="00AD3023">
          <w:type w:val="continuous"/>
          <w:pgSz w:w="11910" w:h="16390"/>
          <w:pgMar w:top="1120" w:right="740" w:bottom="112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2524"/>
        </w:trPr>
        <w:tc>
          <w:tcPr>
            <w:tcW w:w="593" w:type="dxa"/>
          </w:tcPr>
          <w:p w:rsidR="00AD3023" w:rsidRDefault="00AD3023">
            <w:pPr>
              <w:pStyle w:val="TableParagraph"/>
              <w:rPr>
                <w:sz w:val="20"/>
              </w:rPr>
            </w:pPr>
          </w:p>
        </w:tc>
        <w:tc>
          <w:tcPr>
            <w:tcW w:w="3627" w:type="dxa"/>
          </w:tcPr>
          <w:p w:rsidR="00AD3023" w:rsidRDefault="00E2542D">
            <w:pPr>
              <w:pStyle w:val="TableParagraph"/>
              <w:spacing w:before="1" w:line="244" w:lineRule="auto"/>
              <w:ind w:left="179" w:right="1555"/>
              <w:rPr>
                <w:b/>
              </w:rPr>
            </w:pPr>
            <w:r>
              <w:rPr>
                <w:b/>
                <w:spacing w:val="-2"/>
              </w:rPr>
              <w:t xml:space="preserve">зарубежных </w:t>
            </w:r>
            <w:r>
              <w:rPr>
                <w:b/>
              </w:rPr>
              <w:t xml:space="preserve">писателей на </w:t>
            </w:r>
            <w:r>
              <w:rPr>
                <w:b/>
                <w:spacing w:val="-4"/>
              </w:rPr>
              <w:t xml:space="preserve">историческуютему </w:t>
            </w:r>
            <w:r>
              <w:rPr>
                <w:b/>
              </w:rPr>
              <w:t>(не менее двух).</w:t>
            </w:r>
          </w:p>
          <w:p w:rsidR="00AD3023" w:rsidRDefault="00E2542D">
            <w:pPr>
              <w:pStyle w:val="TableParagraph"/>
              <w:spacing w:line="244" w:lineRule="auto"/>
              <w:ind w:left="179" w:right="1412"/>
              <w:rPr>
                <w:b/>
              </w:rPr>
            </w:pPr>
            <w:r>
              <w:rPr>
                <w:b/>
                <w:spacing w:val="-2"/>
              </w:rPr>
              <w:t xml:space="preserve">Например, </w:t>
            </w:r>
            <w:r>
              <w:rPr>
                <w:b/>
                <w:spacing w:val="-4"/>
              </w:rPr>
              <w:t xml:space="preserve">произведенияА.К. </w:t>
            </w:r>
            <w:r>
              <w:rPr>
                <w:b/>
              </w:rPr>
              <w:t xml:space="preserve">Толстого, Р. Сабатини, Ф. </w:t>
            </w:r>
            <w:r>
              <w:rPr>
                <w:b/>
                <w:spacing w:val="-2"/>
              </w:rPr>
              <w:t>Купера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7"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7" w:lineRule="exact"/>
              <w:ind w:left="107"/>
              <w:rPr>
                <w:b/>
              </w:rPr>
            </w:pPr>
            <w:r>
              <w:rPr>
                <w:b/>
                <w:spacing w:val="-5"/>
              </w:rPr>
              <w:t>16</w:t>
            </w:r>
          </w:p>
        </w:tc>
        <w:tc>
          <w:tcPr>
            <w:tcW w:w="852" w:type="dxa"/>
          </w:tcPr>
          <w:p w:rsidR="00AD3023" w:rsidRDefault="00E2542D">
            <w:pPr>
              <w:pStyle w:val="TableParagraph"/>
              <w:spacing w:line="247" w:lineRule="exact"/>
              <w:ind w:left="107"/>
              <w:rPr>
                <w:b/>
              </w:rPr>
            </w:pPr>
            <w:r>
              <w:rPr>
                <w:b/>
                <w:spacing w:val="-10"/>
              </w:rPr>
              <w:t>1</w:t>
            </w:r>
          </w:p>
        </w:tc>
        <w:tc>
          <w:tcPr>
            <w:tcW w:w="708" w:type="dxa"/>
          </w:tcPr>
          <w:p w:rsidR="00AD3023" w:rsidRDefault="00E2542D">
            <w:pPr>
              <w:pStyle w:val="TableParagraph"/>
              <w:spacing w:line="242" w:lineRule="exact"/>
              <w:ind w:left="107"/>
            </w:pPr>
            <w:r>
              <w:rPr>
                <w:spacing w:val="-10"/>
              </w:rPr>
              <w:t>0</w:t>
            </w:r>
          </w:p>
        </w:tc>
        <w:tc>
          <w:tcPr>
            <w:tcW w:w="2977" w:type="dxa"/>
          </w:tcPr>
          <w:p w:rsidR="00AD3023" w:rsidRDefault="00AD3023">
            <w:pPr>
              <w:pStyle w:val="TableParagraph"/>
              <w:rPr>
                <w:sz w:val="20"/>
              </w:rPr>
            </w:pPr>
          </w:p>
        </w:tc>
      </w:tr>
      <w:tr w:rsidR="00AD3023">
        <w:trPr>
          <w:trHeight w:val="750"/>
        </w:trPr>
        <w:tc>
          <w:tcPr>
            <w:tcW w:w="593" w:type="dxa"/>
          </w:tcPr>
          <w:p w:rsidR="00AD3023" w:rsidRDefault="00AD3023">
            <w:pPr>
              <w:pStyle w:val="TableParagraph"/>
              <w:rPr>
                <w:sz w:val="20"/>
              </w:rPr>
            </w:pPr>
          </w:p>
        </w:tc>
        <w:tc>
          <w:tcPr>
            <w:tcW w:w="3627" w:type="dxa"/>
          </w:tcPr>
          <w:p w:rsidR="00AD3023" w:rsidRDefault="00E2542D">
            <w:pPr>
              <w:pStyle w:val="TableParagraph"/>
              <w:spacing w:before="4" w:line="230" w:lineRule="auto"/>
              <w:ind w:left="107" w:right="159"/>
              <w:rPr>
                <w:b/>
              </w:rPr>
            </w:pPr>
            <w:r>
              <w:rPr>
                <w:b/>
              </w:rPr>
              <w:t xml:space="preserve">РАЗДЕЛ 4. ЛИТЕРАТУРА </w:t>
            </w:r>
            <w:r>
              <w:rPr>
                <w:b/>
                <w:spacing w:val="-6"/>
              </w:rPr>
              <w:t>КОНЦА XIX-НАЧАЛА XXВЕКА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1447"/>
        </w:trPr>
        <w:tc>
          <w:tcPr>
            <w:tcW w:w="593" w:type="dxa"/>
          </w:tcPr>
          <w:p w:rsidR="00AD3023" w:rsidRDefault="00E2542D">
            <w:pPr>
              <w:pStyle w:val="TableParagraph"/>
              <w:spacing w:before="63"/>
              <w:ind w:left="40" w:right="34"/>
              <w:jc w:val="center"/>
            </w:pPr>
            <w:r>
              <w:rPr>
                <w:spacing w:val="-4"/>
              </w:rPr>
              <w:t>4.1.</w:t>
            </w:r>
          </w:p>
        </w:tc>
        <w:tc>
          <w:tcPr>
            <w:tcW w:w="3627" w:type="dxa"/>
          </w:tcPr>
          <w:p w:rsidR="00AD3023" w:rsidRDefault="00E2542D">
            <w:pPr>
              <w:pStyle w:val="TableParagraph"/>
              <w:spacing w:before="76" w:line="230" w:lineRule="auto"/>
              <w:ind w:left="179"/>
              <w:rPr>
                <w:b/>
              </w:rPr>
            </w:pPr>
            <w:r>
              <w:rPr>
                <w:b/>
                <w:spacing w:val="-4"/>
              </w:rPr>
              <w:t xml:space="preserve">А.П.Чехов.Рассказы(одинпо </w:t>
            </w:r>
            <w:r>
              <w:rPr>
                <w:b/>
                <w:spacing w:val="-2"/>
              </w:rPr>
              <w:t>выбору).</w:t>
            </w:r>
          </w:p>
          <w:p w:rsidR="00AD3023" w:rsidRDefault="00E2542D">
            <w:pPr>
              <w:pStyle w:val="TableParagraph"/>
              <w:spacing w:before="193" w:line="248" w:lineRule="exact"/>
              <w:ind w:left="179"/>
              <w:rPr>
                <w:b/>
              </w:rPr>
            </w:pPr>
            <w:r>
              <w:rPr>
                <w:b/>
                <w:spacing w:val="-5"/>
              </w:rPr>
              <w:t>Например,</w:t>
            </w:r>
            <w:r>
              <w:rPr>
                <w:b/>
                <w:spacing w:val="-2"/>
              </w:rPr>
              <w:t>«Тоска»,</w:t>
            </w:r>
          </w:p>
          <w:p w:rsidR="00AD3023" w:rsidRDefault="00E2542D">
            <w:pPr>
              <w:pStyle w:val="TableParagraph"/>
              <w:spacing w:line="248" w:lineRule="exact"/>
              <w:ind w:left="179"/>
              <w:rPr>
                <w:b/>
              </w:rPr>
            </w:pPr>
            <w:r>
              <w:rPr>
                <w:b/>
                <w:spacing w:val="-4"/>
              </w:rPr>
              <w:t>«Злоумышленник»и</w:t>
            </w:r>
            <w:r>
              <w:rPr>
                <w:b/>
                <w:spacing w:val="-5"/>
              </w:rPr>
              <w:t>др.</w:t>
            </w:r>
          </w:p>
        </w:tc>
        <w:tc>
          <w:tcPr>
            <w:tcW w:w="708" w:type="dxa"/>
          </w:tcPr>
          <w:p w:rsidR="00AD3023" w:rsidRDefault="00E2542D">
            <w:pPr>
              <w:pStyle w:val="TableParagraph"/>
              <w:spacing w:before="65"/>
              <w:ind w:left="179"/>
            </w:pPr>
            <w:r>
              <w:rPr>
                <w:spacing w:val="-10"/>
              </w:rPr>
              <w:t>1</w:t>
            </w:r>
          </w:p>
        </w:tc>
        <w:tc>
          <w:tcPr>
            <w:tcW w:w="852" w:type="dxa"/>
          </w:tcPr>
          <w:p w:rsidR="00AD3023" w:rsidRDefault="00AD3023">
            <w:pPr>
              <w:pStyle w:val="TableParagraph"/>
              <w:rPr>
                <w:sz w:val="20"/>
              </w:rPr>
            </w:pP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line="230" w:lineRule="auto"/>
              <w:ind w:left="107"/>
            </w:pPr>
            <w:hyperlink r:id="rId358">
              <w:r w:rsidR="00E2542D">
                <w:rPr>
                  <w:color w:val="0462C1"/>
                  <w:u w:val="single" w:color="0462C1"/>
                </w:rPr>
                <w:t>Материалы.Литература(5–9</w:t>
              </w:r>
            </w:hyperlink>
            <w:hyperlink r:id="rId359">
              <w:r w:rsidR="00E2542D">
                <w:rPr>
                  <w:color w:val="0462C1"/>
                  <w:u w:val="single" w:color="0462C1"/>
                </w:rPr>
                <w:t>классы) (mosmetod.ru)</w:t>
              </w:r>
            </w:hyperlink>
          </w:p>
        </w:tc>
      </w:tr>
      <w:tr w:rsidR="00AD3023">
        <w:trPr>
          <w:trHeight w:val="1499"/>
        </w:trPr>
        <w:tc>
          <w:tcPr>
            <w:tcW w:w="593" w:type="dxa"/>
          </w:tcPr>
          <w:p w:rsidR="00AD3023" w:rsidRDefault="00E2542D">
            <w:pPr>
              <w:pStyle w:val="TableParagraph"/>
              <w:spacing w:before="61"/>
              <w:ind w:left="40" w:right="34"/>
              <w:jc w:val="center"/>
            </w:pPr>
            <w:r>
              <w:rPr>
                <w:spacing w:val="-4"/>
              </w:rPr>
              <w:t>4.2.</w:t>
            </w:r>
          </w:p>
        </w:tc>
        <w:tc>
          <w:tcPr>
            <w:tcW w:w="3627" w:type="dxa"/>
          </w:tcPr>
          <w:p w:rsidR="00AD3023" w:rsidRDefault="00E2542D">
            <w:pPr>
              <w:pStyle w:val="TableParagraph"/>
              <w:spacing w:before="16" w:line="232" w:lineRule="auto"/>
              <w:ind w:left="179"/>
              <w:rPr>
                <w:b/>
              </w:rPr>
            </w:pPr>
            <w:r>
              <w:rPr>
                <w:b/>
              </w:rPr>
              <w:t xml:space="preserve">М. Горький. Ранние рассказы (одно произведение по выбору). Например, «Старуха Изергиль» </w:t>
            </w:r>
            <w:r>
              <w:rPr>
                <w:b/>
                <w:spacing w:val="-4"/>
              </w:rPr>
              <w:t>(легендаоДанко),«Челкаш»идр.</w:t>
            </w:r>
          </w:p>
        </w:tc>
        <w:tc>
          <w:tcPr>
            <w:tcW w:w="708" w:type="dxa"/>
          </w:tcPr>
          <w:p w:rsidR="00AD3023" w:rsidRDefault="00E2542D">
            <w:pPr>
              <w:pStyle w:val="TableParagraph"/>
              <w:spacing w:before="65"/>
              <w:ind w:left="179"/>
            </w:pPr>
            <w:r>
              <w:rPr>
                <w:spacing w:val="-10"/>
              </w:rPr>
              <w:t>2</w:t>
            </w:r>
          </w:p>
        </w:tc>
        <w:tc>
          <w:tcPr>
            <w:tcW w:w="852" w:type="dxa"/>
          </w:tcPr>
          <w:p w:rsidR="00AD3023" w:rsidRDefault="00AD3023">
            <w:pPr>
              <w:pStyle w:val="TableParagraph"/>
              <w:rPr>
                <w:sz w:val="20"/>
              </w:rPr>
            </w:pP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line="232" w:lineRule="auto"/>
              <w:ind w:left="107"/>
            </w:pPr>
            <w:hyperlink r:id="rId360">
              <w:r w:rsidR="00E2542D">
                <w:rPr>
                  <w:color w:val="DD5400"/>
                  <w:spacing w:val="-2"/>
                  <w:u w:val="single" w:color="DD5400"/>
                </w:rPr>
                <w:t>https://resh.edu.ru/subject/less</w:t>
              </w:r>
            </w:hyperlink>
            <w:hyperlink r:id="rId361">
              <w:r w:rsidR="00E2542D">
                <w:rPr>
                  <w:color w:val="DD5400"/>
                  <w:spacing w:val="-2"/>
                  <w:u w:val="single" w:color="DD5400"/>
                </w:rPr>
                <w:t>on/3069/</w:t>
              </w:r>
            </w:hyperlink>
          </w:p>
          <w:p w:rsidR="00AD3023" w:rsidRDefault="00AD3023">
            <w:pPr>
              <w:pStyle w:val="TableParagraph"/>
              <w:rPr>
                <w:b/>
              </w:rPr>
            </w:pPr>
          </w:p>
          <w:p w:rsidR="00AD3023" w:rsidRDefault="00DC3336">
            <w:pPr>
              <w:pStyle w:val="TableParagraph"/>
              <w:spacing w:line="232" w:lineRule="auto"/>
              <w:ind w:left="107"/>
            </w:pPr>
            <w:hyperlink r:id="rId362">
              <w:r w:rsidR="00E2542D">
                <w:rPr>
                  <w:color w:val="0462C1"/>
                  <w:u w:val="single" w:color="0462C1"/>
                </w:rPr>
                <w:t>Материалы.Литература(5–9</w:t>
              </w:r>
            </w:hyperlink>
            <w:hyperlink r:id="rId363">
              <w:r w:rsidR="00E2542D">
                <w:rPr>
                  <w:color w:val="0462C1"/>
                  <w:u w:val="single" w:color="0462C1"/>
                </w:rPr>
                <w:t>классы) (mosmetod.ru)</w:t>
              </w:r>
            </w:hyperlink>
          </w:p>
        </w:tc>
      </w:tr>
      <w:tr w:rsidR="00AD3023">
        <w:trPr>
          <w:trHeight w:val="2191"/>
        </w:trPr>
        <w:tc>
          <w:tcPr>
            <w:tcW w:w="593" w:type="dxa"/>
          </w:tcPr>
          <w:p w:rsidR="00AD3023" w:rsidRDefault="00E2542D">
            <w:pPr>
              <w:pStyle w:val="TableParagraph"/>
              <w:spacing w:before="65"/>
              <w:ind w:left="40" w:right="34"/>
              <w:jc w:val="center"/>
            </w:pPr>
            <w:r>
              <w:rPr>
                <w:spacing w:val="-4"/>
              </w:rPr>
              <w:t>4.3.</w:t>
            </w:r>
          </w:p>
        </w:tc>
        <w:tc>
          <w:tcPr>
            <w:tcW w:w="3627" w:type="dxa"/>
          </w:tcPr>
          <w:p w:rsidR="00AD3023" w:rsidRDefault="00E2542D">
            <w:pPr>
              <w:pStyle w:val="TableParagraph"/>
              <w:spacing w:before="76" w:line="232" w:lineRule="auto"/>
              <w:ind w:left="179" w:right="680"/>
              <w:jc w:val="both"/>
              <w:rPr>
                <w:b/>
              </w:rPr>
            </w:pPr>
            <w:r>
              <w:rPr>
                <w:b/>
                <w:spacing w:val="-4"/>
              </w:rPr>
              <w:t xml:space="preserve">Сатирическиепроизведения отечественнойизарубежной </w:t>
            </w:r>
            <w:r>
              <w:rPr>
                <w:b/>
                <w:spacing w:val="-2"/>
              </w:rPr>
              <w:t>литературы(неменеедвух).</w:t>
            </w:r>
          </w:p>
          <w:p w:rsidR="00AD3023" w:rsidRDefault="00E2542D">
            <w:pPr>
              <w:pStyle w:val="TableParagraph"/>
              <w:spacing w:line="232" w:lineRule="auto"/>
              <w:ind w:left="179" w:right="315"/>
              <w:jc w:val="both"/>
              <w:rPr>
                <w:b/>
              </w:rPr>
            </w:pPr>
            <w:r>
              <w:rPr>
                <w:b/>
                <w:spacing w:val="-4"/>
              </w:rPr>
              <w:t xml:space="preserve">Например,М.М.Зощенко,А.Т. </w:t>
            </w:r>
            <w:r>
              <w:rPr>
                <w:b/>
                <w:spacing w:val="-2"/>
              </w:rPr>
              <w:t xml:space="preserve">Аверченко,Н.Тэффи,О.Генри, </w:t>
            </w:r>
            <w:r>
              <w:rPr>
                <w:b/>
              </w:rPr>
              <w:t>Я. Гашека</w:t>
            </w:r>
          </w:p>
        </w:tc>
        <w:tc>
          <w:tcPr>
            <w:tcW w:w="708" w:type="dxa"/>
          </w:tcPr>
          <w:p w:rsidR="00AD3023" w:rsidRDefault="00E2542D">
            <w:pPr>
              <w:pStyle w:val="TableParagraph"/>
              <w:spacing w:before="65"/>
              <w:ind w:left="179"/>
            </w:pPr>
            <w:r>
              <w:rPr>
                <w:spacing w:val="-10"/>
              </w:rPr>
              <w:t>2</w:t>
            </w:r>
          </w:p>
        </w:tc>
        <w:tc>
          <w:tcPr>
            <w:tcW w:w="852" w:type="dxa"/>
          </w:tcPr>
          <w:p w:rsidR="00AD3023" w:rsidRDefault="00AD3023">
            <w:pPr>
              <w:pStyle w:val="TableParagraph"/>
              <w:rPr>
                <w:sz w:val="20"/>
              </w:rPr>
            </w:pP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before="219"/>
              <w:ind w:left="107"/>
            </w:pPr>
            <w:hyperlink r:id="rId364">
              <w:r w:rsidR="00E2542D">
                <w:rPr>
                  <w:color w:val="004064"/>
                  <w:spacing w:val="-2"/>
                  <w:u w:val="single" w:color="004064"/>
                </w:rPr>
                <w:t>https://resh.edu.ru/subject/less</w:t>
              </w:r>
            </w:hyperlink>
            <w:hyperlink r:id="rId365">
              <w:r w:rsidR="00E2542D">
                <w:rPr>
                  <w:color w:val="004064"/>
                  <w:spacing w:val="-2"/>
                  <w:u w:val="single" w:color="004064"/>
                </w:rPr>
                <w:t>on/2281/</w:t>
              </w:r>
            </w:hyperlink>
          </w:p>
          <w:p w:rsidR="00AD3023" w:rsidRDefault="00DC3336">
            <w:pPr>
              <w:pStyle w:val="TableParagraph"/>
              <w:spacing w:before="224"/>
              <w:ind w:left="107"/>
            </w:pPr>
            <w:hyperlink r:id="rId366">
              <w:r w:rsidR="00E2542D">
                <w:rPr>
                  <w:color w:val="004064"/>
                  <w:spacing w:val="-2"/>
                  <w:u w:val="single" w:color="004064"/>
                </w:rPr>
                <w:t>https://www.youtube.com/wat</w:t>
              </w:r>
            </w:hyperlink>
            <w:hyperlink r:id="rId367">
              <w:r w:rsidR="00E2542D">
                <w:rPr>
                  <w:color w:val="004064"/>
                  <w:spacing w:val="-2"/>
                  <w:u w:val="single" w:color="004064"/>
                </w:rPr>
                <w:t>ch?v=lESDTmX6hFw</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4" w:lineRule="exact"/>
              <w:ind w:left="107"/>
              <w:rPr>
                <w:b/>
              </w:rPr>
            </w:pPr>
            <w:r>
              <w:rPr>
                <w:b/>
                <w:spacing w:val="-10"/>
              </w:rPr>
              <w:t>5</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993"/>
        </w:trPr>
        <w:tc>
          <w:tcPr>
            <w:tcW w:w="593" w:type="dxa"/>
          </w:tcPr>
          <w:p w:rsidR="00AD3023" w:rsidRDefault="00AD3023">
            <w:pPr>
              <w:pStyle w:val="TableParagraph"/>
              <w:rPr>
                <w:sz w:val="20"/>
              </w:rPr>
            </w:pPr>
          </w:p>
        </w:tc>
        <w:tc>
          <w:tcPr>
            <w:tcW w:w="3627" w:type="dxa"/>
          </w:tcPr>
          <w:p w:rsidR="00AD3023" w:rsidRDefault="00E2542D">
            <w:pPr>
              <w:pStyle w:val="TableParagraph"/>
              <w:spacing w:before="2" w:line="230" w:lineRule="auto"/>
              <w:ind w:left="107" w:right="607"/>
              <w:rPr>
                <w:b/>
              </w:rPr>
            </w:pPr>
            <w:r>
              <w:rPr>
                <w:b/>
              </w:rPr>
              <w:t xml:space="preserve">РАЗДЕЛ 5. ЛИТЕРАТУРА ПЕРВОЙПОЛОВИНЫXX </w:t>
            </w:r>
            <w:r>
              <w:rPr>
                <w:b/>
                <w:spacing w:val="-4"/>
              </w:rPr>
              <w:t>ВЕКА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1500"/>
        </w:trPr>
        <w:tc>
          <w:tcPr>
            <w:tcW w:w="593" w:type="dxa"/>
          </w:tcPr>
          <w:p w:rsidR="00AD3023" w:rsidRDefault="00E2542D">
            <w:pPr>
              <w:pStyle w:val="TableParagraph"/>
              <w:spacing w:before="63"/>
              <w:ind w:left="40" w:right="34"/>
              <w:jc w:val="center"/>
            </w:pPr>
            <w:r>
              <w:rPr>
                <w:spacing w:val="-4"/>
              </w:rPr>
              <w:t>5.1.</w:t>
            </w:r>
          </w:p>
        </w:tc>
        <w:tc>
          <w:tcPr>
            <w:tcW w:w="3627" w:type="dxa"/>
          </w:tcPr>
          <w:p w:rsidR="00AD3023" w:rsidRDefault="00E2542D">
            <w:pPr>
              <w:pStyle w:val="TableParagraph"/>
              <w:spacing w:before="17" w:line="244" w:lineRule="auto"/>
              <w:ind w:left="179" w:right="384"/>
              <w:jc w:val="both"/>
              <w:rPr>
                <w:b/>
              </w:rPr>
            </w:pPr>
            <w:r>
              <w:rPr>
                <w:b/>
                <w:spacing w:val="-4"/>
              </w:rPr>
              <w:t xml:space="preserve">А.С.Грин.Повестиирассказы (однопроизведениеповыбору). </w:t>
            </w:r>
            <w:r>
              <w:rPr>
                <w:b/>
              </w:rPr>
              <w:t>Например, «Алые паруса»,</w:t>
            </w:r>
          </w:p>
          <w:p w:rsidR="00AD3023" w:rsidRDefault="00E2542D">
            <w:pPr>
              <w:pStyle w:val="TableParagraph"/>
              <w:spacing w:before="2"/>
              <w:ind w:left="179"/>
              <w:jc w:val="both"/>
              <w:rPr>
                <w:b/>
              </w:rPr>
            </w:pPr>
            <w:r>
              <w:rPr>
                <w:b/>
                <w:spacing w:val="-4"/>
              </w:rPr>
              <w:t>«Зелѐнаялампа» и</w:t>
            </w:r>
            <w:r>
              <w:rPr>
                <w:b/>
                <w:spacing w:val="-5"/>
              </w:rPr>
              <w:t>др.</w:t>
            </w:r>
          </w:p>
        </w:tc>
        <w:tc>
          <w:tcPr>
            <w:tcW w:w="708" w:type="dxa"/>
          </w:tcPr>
          <w:p w:rsidR="00AD3023" w:rsidRDefault="00E2542D">
            <w:pPr>
              <w:pStyle w:val="TableParagraph"/>
              <w:spacing w:before="63"/>
              <w:ind w:left="179"/>
            </w:pPr>
            <w:r>
              <w:rPr>
                <w:spacing w:val="-10"/>
              </w:rPr>
              <w:t>3</w:t>
            </w:r>
          </w:p>
        </w:tc>
        <w:tc>
          <w:tcPr>
            <w:tcW w:w="852" w:type="dxa"/>
          </w:tcPr>
          <w:p w:rsidR="00AD3023" w:rsidRDefault="00AD3023">
            <w:pPr>
              <w:pStyle w:val="TableParagraph"/>
              <w:rPr>
                <w:sz w:val="20"/>
              </w:rPr>
            </w:pP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32" w:lineRule="auto"/>
              <w:ind w:left="107"/>
            </w:pPr>
            <w:hyperlink r:id="rId368">
              <w:r w:rsidR="00E2542D">
                <w:rPr>
                  <w:color w:val="DD5400"/>
                  <w:spacing w:val="-2"/>
                  <w:u w:val="single" w:color="DD5400"/>
                </w:rPr>
                <w:t>https://resh.edu.ru/subject/less</w:t>
              </w:r>
            </w:hyperlink>
            <w:hyperlink r:id="rId369">
              <w:r w:rsidR="00E2542D">
                <w:rPr>
                  <w:color w:val="DD5400"/>
                  <w:spacing w:val="-2"/>
                  <w:u w:val="single" w:color="DD5400"/>
                </w:rPr>
                <w:t>on/7067/</w:t>
              </w:r>
            </w:hyperlink>
          </w:p>
          <w:p w:rsidR="00AD3023" w:rsidRDefault="00AD3023">
            <w:pPr>
              <w:pStyle w:val="TableParagraph"/>
              <w:spacing w:before="5"/>
              <w:rPr>
                <w:b/>
              </w:rPr>
            </w:pPr>
          </w:p>
          <w:p w:rsidR="00AD3023" w:rsidRDefault="00DC3336">
            <w:pPr>
              <w:pStyle w:val="TableParagraph"/>
              <w:spacing w:line="230" w:lineRule="auto"/>
              <w:ind w:left="107"/>
            </w:pPr>
            <w:hyperlink r:id="rId370">
              <w:r w:rsidR="00E2542D">
                <w:rPr>
                  <w:color w:val="0462C1"/>
                  <w:u w:val="single" w:color="0462C1"/>
                </w:rPr>
                <w:t>Материалы.Литература(5–9</w:t>
              </w:r>
            </w:hyperlink>
            <w:hyperlink r:id="rId371">
              <w:r w:rsidR="00E2542D">
                <w:rPr>
                  <w:color w:val="0462C1"/>
                  <w:u w:val="single" w:color="0462C1"/>
                </w:rPr>
                <w:t>классы) (mosmetod.ru)</w:t>
              </w:r>
            </w:hyperlink>
          </w:p>
        </w:tc>
      </w:tr>
      <w:tr w:rsidR="00AD3023">
        <w:trPr>
          <w:trHeight w:val="748"/>
        </w:trPr>
        <w:tc>
          <w:tcPr>
            <w:tcW w:w="593" w:type="dxa"/>
          </w:tcPr>
          <w:p w:rsidR="00AD3023" w:rsidRDefault="00E2542D">
            <w:pPr>
              <w:pStyle w:val="TableParagraph"/>
              <w:spacing w:before="63"/>
              <w:ind w:left="40" w:right="34"/>
              <w:jc w:val="center"/>
            </w:pPr>
            <w:r>
              <w:rPr>
                <w:spacing w:val="-4"/>
              </w:rPr>
              <w:t>5.2.</w:t>
            </w:r>
          </w:p>
        </w:tc>
        <w:tc>
          <w:tcPr>
            <w:tcW w:w="3627" w:type="dxa"/>
          </w:tcPr>
          <w:p w:rsidR="00AD3023" w:rsidRDefault="00E2542D">
            <w:pPr>
              <w:pStyle w:val="TableParagraph"/>
              <w:spacing w:before="68"/>
              <w:ind w:left="179"/>
              <w:rPr>
                <w:b/>
              </w:rPr>
            </w:pPr>
            <w:r>
              <w:rPr>
                <w:b/>
                <w:spacing w:val="-5"/>
              </w:rPr>
              <w:t>Развитие</w:t>
            </w:r>
            <w:r>
              <w:rPr>
                <w:b/>
                <w:spacing w:val="-4"/>
              </w:rPr>
              <w:t>речи</w:t>
            </w:r>
          </w:p>
        </w:tc>
        <w:tc>
          <w:tcPr>
            <w:tcW w:w="708" w:type="dxa"/>
          </w:tcPr>
          <w:p w:rsidR="00AD3023" w:rsidRDefault="00E2542D">
            <w:pPr>
              <w:pStyle w:val="TableParagraph"/>
              <w:spacing w:before="63"/>
              <w:ind w:left="179"/>
            </w:pPr>
            <w:r>
              <w:rPr>
                <w:spacing w:val="-10"/>
              </w:rPr>
              <w:t>1</w:t>
            </w:r>
          </w:p>
        </w:tc>
        <w:tc>
          <w:tcPr>
            <w:tcW w:w="852" w:type="dxa"/>
          </w:tcPr>
          <w:p w:rsidR="00AD3023" w:rsidRDefault="00AD3023">
            <w:pPr>
              <w:pStyle w:val="TableParagraph"/>
              <w:rPr>
                <w:sz w:val="20"/>
              </w:rPr>
            </w:pP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30" w:lineRule="auto"/>
              <w:ind w:left="107"/>
            </w:pPr>
            <w:hyperlink r:id="rId372">
              <w:r w:rsidR="00E2542D">
                <w:rPr>
                  <w:color w:val="0462C1"/>
                  <w:u w:val="single" w:color="0462C1"/>
                </w:rPr>
                <w:t>Материалы.Литература(5–9</w:t>
              </w:r>
            </w:hyperlink>
            <w:hyperlink r:id="rId373">
              <w:r w:rsidR="00E2542D">
                <w:rPr>
                  <w:color w:val="0462C1"/>
                  <w:u w:val="single" w:color="0462C1"/>
                </w:rPr>
                <w:t>классы) (mosmetod.ru)</w:t>
              </w:r>
            </w:hyperlink>
          </w:p>
        </w:tc>
      </w:tr>
      <w:tr w:rsidR="00AD3023">
        <w:trPr>
          <w:trHeight w:val="1110"/>
        </w:trPr>
        <w:tc>
          <w:tcPr>
            <w:tcW w:w="593" w:type="dxa"/>
          </w:tcPr>
          <w:p w:rsidR="00AD3023" w:rsidRDefault="00E2542D">
            <w:pPr>
              <w:pStyle w:val="TableParagraph"/>
              <w:spacing w:before="63"/>
              <w:ind w:left="40" w:right="34"/>
              <w:jc w:val="center"/>
            </w:pPr>
            <w:r>
              <w:rPr>
                <w:spacing w:val="-4"/>
              </w:rPr>
              <w:t>5.3.</w:t>
            </w:r>
          </w:p>
        </w:tc>
        <w:tc>
          <w:tcPr>
            <w:tcW w:w="3627" w:type="dxa"/>
          </w:tcPr>
          <w:p w:rsidR="00AD3023" w:rsidRDefault="00E2542D">
            <w:pPr>
              <w:pStyle w:val="TableParagraph"/>
              <w:spacing w:before="77" w:line="242" w:lineRule="auto"/>
              <w:ind w:left="179"/>
              <w:rPr>
                <w:b/>
              </w:rPr>
            </w:pPr>
            <w:r>
              <w:rPr>
                <w:b/>
                <w:spacing w:val="-4"/>
              </w:rPr>
              <w:t xml:space="preserve">Отечественнаяпоэзияпервой </w:t>
            </w:r>
            <w:r>
              <w:rPr>
                <w:b/>
              </w:rPr>
              <w:t>половины XX века.</w:t>
            </w:r>
          </w:p>
          <w:p w:rsidR="00AD3023" w:rsidRDefault="00E2542D">
            <w:pPr>
              <w:pStyle w:val="TableParagraph"/>
              <w:spacing w:before="5"/>
              <w:ind w:left="179"/>
              <w:rPr>
                <w:b/>
              </w:rPr>
            </w:pPr>
            <w:r>
              <w:rPr>
                <w:b/>
                <w:spacing w:val="-4"/>
              </w:rPr>
              <w:t>Стихотворениянатему</w:t>
            </w:r>
          </w:p>
          <w:p w:rsidR="00AD3023" w:rsidRDefault="00E2542D">
            <w:pPr>
              <w:pStyle w:val="TableParagraph"/>
              <w:spacing w:before="6" w:line="238" w:lineRule="exact"/>
              <w:ind w:left="179"/>
              <w:rPr>
                <w:b/>
              </w:rPr>
            </w:pPr>
            <w:r>
              <w:rPr>
                <w:b/>
                <w:spacing w:val="-4"/>
              </w:rPr>
              <w:t>мечтыиреальности(два-</w:t>
            </w:r>
            <w:r>
              <w:rPr>
                <w:b/>
                <w:spacing w:val="-5"/>
              </w:rPr>
              <w:t>три</w:t>
            </w:r>
          </w:p>
        </w:tc>
        <w:tc>
          <w:tcPr>
            <w:tcW w:w="708" w:type="dxa"/>
          </w:tcPr>
          <w:p w:rsidR="00AD3023" w:rsidRDefault="00E2542D">
            <w:pPr>
              <w:pStyle w:val="TableParagraph"/>
              <w:spacing w:before="63"/>
              <w:ind w:left="179"/>
            </w:pPr>
            <w:r>
              <w:rPr>
                <w:spacing w:val="-10"/>
              </w:rPr>
              <w:t>2</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line="276" w:lineRule="auto"/>
              <w:ind w:left="107"/>
            </w:pPr>
            <w:hyperlink r:id="rId374">
              <w:r w:rsidR="00E2542D">
                <w:rPr>
                  <w:color w:val="0462C1"/>
                  <w:u w:val="single" w:color="0462C1"/>
                </w:rPr>
                <w:t>Материалы.Литература(5–9</w:t>
              </w:r>
            </w:hyperlink>
            <w:hyperlink r:id="rId375">
              <w:r w:rsidR="00E2542D">
                <w:rPr>
                  <w:color w:val="0462C1"/>
                  <w:u w:val="single" w:color="0462C1"/>
                </w:rPr>
                <w:t>классы) (mosmetod.ru)</w:t>
              </w:r>
            </w:hyperlink>
          </w:p>
        </w:tc>
      </w:tr>
    </w:tbl>
    <w:p w:rsidR="00AD3023" w:rsidRDefault="00AD3023">
      <w:pPr>
        <w:spacing w:line="276" w:lineRule="auto"/>
        <w:sectPr w:rsidR="00AD3023">
          <w:type w:val="continuous"/>
          <w:pgSz w:w="11910" w:h="16390"/>
          <w:pgMar w:top="1120" w:right="740" w:bottom="116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1387"/>
        </w:trPr>
        <w:tc>
          <w:tcPr>
            <w:tcW w:w="593" w:type="dxa"/>
          </w:tcPr>
          <w:p w:rsidR="00AD3023" w:rsidRDefault="00AD3023">
            <w:pPr>
              <w:pStyle w:val="TableParagraph"/>
              <w:rPr>
                <w:sz w:val="20"/>
              </w:rPr>
            </w:pPr>
          </w:p>
        </w:tc>
        <w:tc>
          <w:tcPr>
            <w:tcW w:w="3627" w:type="dxa"/>
          </w:tcPr>
          <w:p w:rsidR="00AD3023" w:rsidRDefault="00E2542D">
            <w:pPr>
              <w:pStyle w:val="TableParagraph"/>
              <w:spacing w:before="1"/>
              <w:ind w:left="179"/>
              <w:rPr>
                <w:b/>
              </w:rPr>
            </w:pPr>
            <w:r>
              <w:rPr>
                <w:b/>
              </w:rPr>
              <w:t>по</w:t>
            </w:r>
            <w:r>
              <w:rPr>
                <w:b/>
                <w:spacing w:val="-2"/>
              </w:rPr>
              <w:t>выбору).</w:t>
            </w:r>
          </w:p>
          <w:p w:rsidR="00AD3023" w:rsidRDefault="00E2542D">
            <w:pPr>
              <w:pStyle w:val="TableParagraph"/>
              <w:spacing w:before="206" w:line="230" w:lineRule="auto"/>
              <w:ind w:left="179"/>
              <w:rPr>
                <w:b/>
              </w:rPr>
            </w:pPr>
            <w:r>
              <w:rPr>
                <w:b/>
                <w:spacing w:val="-4"/>
              </w:rPr>
              <w:t xml:space="preserve">Например,стихотворенияА.А. </w:t>
            </w:r>
            <w:r>
              <w:rPr>
                <w:b/>
              </w:rPr>
              <w:t>Блока, Н. С. Гумилѐва, М. И. Цветаевой и др.</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2601"/>
        </w:trPr>
        <w:tc>
          <w:tcPr>
            <w:tcW w:w="593" w:type="dxa"/>
          </w:tcPr>
          <w:p w:rsidR="00AD3023" w:rsidRDefault="00E2542D">
            <w:pPr>
              <w:pStyle w:val="TableParagraph"/>
              <w:spacing w:before="63"/>
              <w:ind w:left="40" w:right="34"/>
              <w:jc w:val="center"/>
            </w:pPr>
            <w:r>
              <w:rPr>
                <w:spacing w:val="-4"/>
              </w:rPr>
              <w:t>5.4.</w:t>
            </w:r>
          </w:p>
        </w:tc>
        <w:tc>
          <w:tcPr>
            <w:tcW w:w="3627" w:type="dxa"/>
          </w:tcPr>
          <w:p w:rsidR="00AD3023" w:rsidRDefault="00E2542D">
            <w:pPr>
              <w:pStyle w:val="TableParagraph"/>
              <w:spacing w:before="77" w:line="244" w:lineRule="auto"/>
              <w:ind w:left="179" w:right="770"/>
              <w:rPr>
                <w:b/>
              </w:rPr>
            </w:pPr>
            <w:r>
              <w:rPr>
                <w:b/>
              </w:rPr>
              <w:t xml:space="preserve">В. В. Маяковский. </w:t>
            </w:r>
            <w:r>
              <w:rPr>
                <w:b/>
                <w:spacing w:val="-4"/>
              </w:rPr>
              <w:t xml:space="preserve">Стихотворения(однопо </w:t>
            </w:r>
            <w:r>
              <w:rPr>
                <w:b/>
              </w:rPr>
              <w:t>выбору). Например,</w:t>
            </w:r>
          </w:p>
          <w:p w:rsidR="00AD3023" w:rsidRDefault="00E2542D">
            <w:pPr>
              <w:pStyle w:val="TableParagraph"/>
              <w:spacing w:line="244" w:lineRule="auto"/>
              <w:ind w:left="179" w:right="770"/>
              <w:rPr>
                <w:b/>
              </w:rPr>
            </w:pPr>
            <w:r>
              <w:rPr>
                <w:b/>
                <w:spacing w:val="-2"/>
              </w:rPr>
              <w:t xml:space="preserve">«Необычайное </w:t>
            </w:r>
            <w:r>
              <w:rPr>
                <w:b/>
              </w:rPr>
              <w:t xml:space="preserve">приключение, бывшее с </w:t>
            </w:r>
            <w:r>
              <w:rPr>
                <w:b/>
                <w:spacing w:val="-6"/>
              </w:rPr>
              <w:t xml:space="preserve">Владимиром Маяковским </w:t>
            </w:r>
            <w:r>
              <w:rPr>
                <w:b/>
                <w:spacing w:val="-2"/>
              </w:rPr>
              <w:t xml:space="preserve">летомнадаче»,«Хорошее </w:t>
            </w:r>
            <w:r>
              <w:rPr>
                <w:b/>
              </w:rPr>
              <w:t xml:space="preserve">отношениеклошадям»и </w:t>
            </w:r>
            <w:r>
              <w:rPr>
                <w:b/>
                <w:spacing w:val="-4"/>
              </w:rPr>
              <w:t>др.</w:t>
            </w:r>
          </w:p>
        </w:tc>
        <w:tc>
          <w:tcPr>
            <w:tcW w:w="708" w:type="dxa"/>
          </w:tcPr>
          <w:p w:rsidR="00AD3023" w:rsidRDefault="00E2542D">
            <w:pPr>
              <w:pStyle w:val="TableParagraph"/>
              <w:spacing w:before="63"/>
              <w:ind w:left="179"/>
            </w:pPr>
            <w:r>
              <w:rPr>
                <w:spacing w:val="-10"/>
              </w:rPr>
              <w:t>2</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line="276" w:lineRule="auto"/>
              <w:ind w:left="107"/>
            </w:pPr>
            <w:hyperlink r:id="rId376">
              <w:r w:rsidR="00E2542D">
                <w:rPr>
                  <w:color w:val="0462C1"/>
                  <w:u w:val="single" w:color="0462C1"/>
                </w:rPr>
                <w:t>Материалы.Литература(5–9</w:t>
              </w:r>
            </w:hyperlink>
            <w:hyperlink r:id="rId377">
              <w:r w:rsidR="00E2542D">
                <w:rPr>
                  <w:color w:val="0462C1"/>
                  <w:u w:val="single" w:color="0462C1"/>
                </w:rPr>
                <w:t>классы) (mosmetod.ru)</w:t>
              </w:r>
            </w:hyperlink>
          </w:p>
        </w:tc>
      </w:tr>
      <w:tr w:rsidR="00AD3023">
        <w:trPr>
          <w:trHeight w:val="797"/>
        </w:trPr>
        <w:tc>
          <w:tcPr>
            <w:tcW w:w="593" w:type="dxa"/>
          </w:tcPr>
          <w:p w:rsidR="00AD3023" w:rsidRDefault="00E2542D">
            <w:pPr>
              <w:pStyle w:val="TableParagraph"/>
              <w:spacing w:before="66"/>
              <w:ind w:left="39" w:right="34"/>
              <w:jc w:val="center"/>
            </w:pPr>
            <w:r>
              <w:rPr>
                <w:spacing w:val="-5"/>
              </w:rPr>
              <w:t>5.5</w:t>
            </w:r>
          </w:p>
        </w:tc>
        <w:tc>
          <w:tcPr>
            <w:tcW w:w="3627" w:type="dxa"/>
          </w:tcPr>
          <w:p w:rsidR="00AD3023" w:rsidRDefault="00E2542D">
            <w:pPr>
              <w:pStyle w:val="TableParagraph"/>
              <w:spacing w:before="80" w:line="244" w:lineRule="auto"/>
              <w:ind w:left="179" w:right="770"/>
              <w:rPr>
                <w:b/>
              </w:rPr>
            </w:pPr>
            <w:r>
              <w:rPr>
                <w:b/>
                <w:spacing w:val="-6"/>
              </w:rPr>
              <w:t xml:space="preserve">М.А.Шолохов. «Донские </w:t>
            </w:r>
            <w:r>
              <w:rPr>
                <w:b/>
                <w:spacing w:val="-2"/>
              </w:rPr>
              <w:t>рассказы»</w:t>
            </w:r>
          </w:p>
        </w:tc>
        <w:tc>
          <w:tcPr>
            <w:tcW w:w="708" w:type="dxa"/>
          </w:tcPr>
          <w:p w:rsidR="00AD3023" w:rsidRDefault="00E2542D">
            <w:pPr>
              <w:pStyle w:val="TableParagraph"/>
              <w:spacing w:before="66"/>
              <w:ind w:left="179"/>
            </w:pPr>
            <w:r>
              <w:rPr>
                <w:spacing w:val="-10"/>
              </w:rPr>
              <w:t>2</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1456"/>
        </w:trPr>
        <w:tc>
          <w:tcPr>
            <w:tcW w:w="593" w:type="dxa"/>
          </w:tcPr>
          <w:p w:rsidR="00AD3023" w:rsidRDefault="00E2542D">
            <w:pPr>
              <w:pStyle w:val="TableParagraph"/>
              <w:spacing w:before="65"/>
              <w:ind w:left="40" w:right="34"/>
              <w:jc w:val="center"/>
            </w:pPr>
            <w:r>
              <w:rPr>
                <w:spacing w:val="-4"/>
              </w:rPr>
              <w:t>5.6.</w:t>
            </w:r>
          </w:p>
        </w:tc>
        <w:tc>
          <w:tcPr>
            <w:tcW w:w="3627" w:type="dxa"/>
          </w:tcPr>
          <w:p w:rsidR="00AD3023" w:rsidRDefault="00E2542D">
            <w:pPr>
              <w:pStyle w:val="TableParagraph"/>
              <w:spacing w:before="76" w:line="232" w:lineRule="auto"/>
              <w:ind w:left="179" w:right="312"/>
              <w:rPr>
                <w:b/>
              </w:rPr>
            </w:pPr>
            <w:r>
              <w:rPr>
                <w:b/>
                <w:spacing w:val="-4"/>
              </w:rPr>
              <w:t xml:space="preserve">А.П.Платонов.Рассказы(один </w:t>
            </w:r>
            <w:r>
              <w:rPr>
                <w:b/>
              </w:rPr>
              <w:t>по выбору).</w:t>
            </w:r>
          </w:p>
          <w:p w:rsidR="00AD3023" w:rsidRDefault="00E2542D">
            <w:pPr>
              <w:pStyle w:val="TableParagraph"/>
              <w:spacing w:before="192" w:line="250" w:lineRule="exact"/>
              <w:ind w:left="179"/>
              <w:rPr>
                <w:b/>
              </w:rPr>
            </w:pPr>
            <w:r>
              <w:rPr>
                <w:b/>
                <w:spacing w:val="-5"/>
              </w:rPr>
              <w:t>Например,</w:t>
            </w:r>
            <w:r>
              <w:rPr>
                <w:b/>
                <w:spacing w:val="-2"/>
              </w:rPr>
              <w:t>«Юшка»,</w:t>
            </w:r>
          </w:p>
          <w:p w:rsidR="00AD3023" w:rsidRDefault="00E2542D">
            <w:pPr>
              <w:pStyle w:val="TableParagraph"/>
              <w:spacing w:line="250" w:lineRule="exact"/>
              <w:ind w:left="179"/>
              <w:rPr>
                <w:b/>
              </w:rPr>
            </w:pPr>
            <w:r>
              <w:rPr>
                <w:b/>
                <w:spacing w:val="-4"/>
              </w:rPr>
              <w:t>«Неизвестныйцветок»и</w:t>
            </w:r>
            <w:r>
              <w:rPr>
                <w:b/>
                <w:spacing w:val="-5"/>
              </w:rPr>
              <w:t>др.</w:t>
            </w:r>
          </w:p>
        </w:tc>
        <w:tc>
          <w:tcPr>
            <w:tcW w:w="708" w:type="dxa"/>
          </w:tcPr>
          <w:p w:rsidR="00AD3023" w:rsidRDefault="00E2542D">
            <w:pPr>
              <w:pStyle w:val="TableParagraph"/>
              <w:spacing w:before="63"/>
              <w:ind w:left="179"/>
            </w:pPr>
            <w:r>
              <w:rPr>
                <w:spacing w:val="-10"/>
              </w:rPr>
              <w:t>2</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line="230" w:lineRule="auto"/>
              <w:ind w:left="107"/>
            </w:pPr>
            <w:hyperlink r:id="rId378">
              <w:r w:rsidR="00E2542D">
                <w:rPr>
                  <w:color w:val="004064"/>
                  <w:spacing w:val="-2"/>
                  <w:u w:val="single" w:color="004064"/>
                </w:rPr>
                <w:t>https://resh.edu.ru/subject/less</w:t>
              </w:r>
            </w:hyperlink>
            <w:hyperlink r:id="rId379">
              <w:r w:rsidR="00E2542D">
                <w:rPr>
                  <w:color w:val="004064"/>
                  <w:spacing w:val="-2"/>
                  <w:u w:val="single" w:color="004064"/>
                </w:rPr>
                <w:t>on/2300/</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7"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7" w:lineRule="exact"/>
              <w:ind w:left="107"/>
              <w:rPr>
                <w:b/>
              </w:rPr>
            </w:pPr>
            <w:r>
              <w:rPr>
                <w:b/>
                <w:spacing w:val="-5"/>
              </w:rPr>
              <w:t>12</w:t>
            </w:r>
          </w:p>
        </w:tc>
        <w:tc>
          <w:tcPr>
            <w:tcW w:w="852" w:type="dxa"/>
          </w:tcPr>
          <w:p w:rsidR="00AD3023" w:rsidRDefault="00AD3023">
            <w:pPr>
              <w:pStyle w:val="TableParagraph"/>
              <w:rPr>
                <w:sz w:val="20"/>
              </w:rPr>
            </w:pPr>
          </w:p>
        </w:tc>
        <w:tc>
          <w:tcPr>
            <w:tcW w:w="708" w:type="dxa"/>
          </w:tcPr>
          <w:p w:rsidR="00AD3023" w:rsidRDefault="00E2542D">
            <w:pPr>
              <w:pStyle w:val="TableParagraph"/>
              <w:spacing w:line="242" w:lineRule="exact"/>
              <w:ind w:left="107"/>
            </w:pPr>
            <w:r>
              <w:rPr>
                <w:spacing w:val="-10"/>
              </w:rPr>
              <w:t>0</w:t>
            </w:r>
          </w:p>
        </w:tc>
        <w:tc>
          <w:tcPr>
            <w:tcW w:w="2977" w:type="dxa"/>
          </w:tcPr>
          <w:p w:rsidR="00AD3023" w:rsidRDefault="00AD3023">
            <w:pPr>
              <w:pStyle w:val="TableParagraph"/>
              <w:rPr>
                <w:sz w:val="20"/>
              </w:rPr>
            </w:pPr>
          </w:p>
        </w:tc>
      </w:tr>
      <w:tr w:rsidR="00AD3023">
        <w:trPr>
          <w:trHeight w:val="995"/>
        </w:trPr>
        <w:tc>
          <w:tcPr>
            <w:tcW w:w="593" w:type="dxa"/>
          </w:tcPr>
          <w:p w:rsidR="00AD3023" w:rsidRDefault="00AD3023">
            <w:pPr>
              <w:pStyle w:val="TableParagraph"/>
              <w:rPr>
                <w:sz w:val="20"/>
              </w:rPr>
            </w:pPr>
          </w:p>
        </w:tc>
        <w:tc>
          <w:tcPr>
            <w:tcW w:w="3627" w:type="dxa"/>
          </w:tcPr>
          <w:p w:rsidR="00AD3023" w:rsidRDefault="00E2542D">
            <w:pPr>
              <w:pStyle w:val="TableParagraph"/>
              <w:spacing w:before="4" w:line="230" w:lineRule="auto"/>
              <w:ind w:left="107" w:right="607"/>
              <w:rPr>
                <w:b/>
              </w:rPr>
            </w:pPr>
            <w:r>
              <w:rPr>
                <w:b/>
              </w:rPr>
              <w:t xml:space="preserve">РАЗДЕЛ 6. ЛИТЕРАТУРА ВТОРОЙПОЛОВИНЫXX </w:t>
            </w:r>
            <w:r>
              <w:rPr>
                <w:b/>
                <w:spacing w:val="-4"/>
              </w:rPr>
              <w:t>ВЕКА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1449"/>
        </w:trPr>
        <w:tc>
          <w:tcPr>
            <w:tcW w:w="593" w:type="dxa"/>
          </w:tcPr>
          <w:p w:rsidR="00AD3023" w:rsidRDefault="00E2542D">
            <w:pPr>
              <w:pStyle w:val="TableParagraph"/>
              <w:spacing w:before="63"/>
              <w:ind w:left="40" w:right="34"/>
              <w:jc w:val="center"/>
            </w:pPr>
            <w:r>
              <w:rPr>
                <w:spacing w:val="-4"/>
              </w:rPr>
              <w:t>6.1.</w:t>
            </w:r>
          </w:p>
        </w:tc>
        <w:tc>
          <w:tcPr>
            <w:tcW w:w="3627" w:type="dxa"/>
          </w:tcPr>
          <w:p w:rsidR="00AD3023" w:rsidRDefault="00E2542D">
            <w:pPr>
              <w:pStyle w:val="TableParagraph"/>
              <w:spacing w:before="74" w:line="232" w:lineRule="auto"/>
              <w:ind w:left="179"/>
              <w:rPr>
                <w:b/>
              </w:rPr>
            </w:pPr>
            <w:r>
              <w:rPr>
                <w:b/>
                <w:spacing w:val="-4"/>
              </w:rPr>
              <w:t xml:space="preserve">В.М.Шукшин.Рассказы(одинпо </w:t>
            </w:r>
            <w:r>
              <w:rPr>
                <w:b/>
                <w:spacing w:val="-2"/>
              </w:rPr>
              <w:t>выбору).</w:t>
            </w:r>
          </w:p>
          <w:p w:rsidR="00AD3023" w:rsidRDefault="00E2542D">
            <w:pPr>
              <w:pStyle w:val="TableParagraph"/>
              <w:spacing w:before="198" w:line="230" w:lineRule="auto"/>
              <w:ind w:left="179"/>
              <w:rPr>
                <w:b/>
              </w:rPr>
            </w:pPr>
            <w:r>
              <w:rPr>
                <w:b/>
                <w:spacing w:val="-4"/>
              </w:rPr>
              <w:t xml:space="preserve">Например,«Чудик»,«Стенька </w:t>
            </w:r>
            <w:r>
              <w:rPr>
                <w:b/>
              </w:rPr>
              <w:t>Разин», «Критики» и др.</w:t>
            </w:r>
          </w:p>
        </w:tc>
        <w:tc>
          <w:tcPr>
            <w:tcW w:w="708" w:type="dxa"/>
          </w:tcPr>
          <w:p w:rsidR="00AD3023" w:rsidRDefault="00E2542D">
            <w:pPr>
              <w:pStyle w:val="TableParagraph"/>
              <w:spacing w:line="245" w:lineRule="exact"/>
              <w:ind w:left="107"/>
              <w:rPr>
                <w:b/>
              </w:rPr>
            </w:pPr>
            <w:r>
              <w:rPr>
                <w:b/>
                <w:spacing w:val="-10"/>
              </w:rPr>
              <w:t>1</w:t>
            </w:r>
          </w:p>
        </w:tc>
        <w:tc>
          <w:tcPr>
            <w:tcW w:w="852" w:type="dxa"/>
          </w:tcPr>
          <w:p w:rsidR="00AD3023" w:rsidRDefault="00AD3023">
            <w:pPr>
              <w:pStyle w:val="TableParagraph"/>
              <w:rPr>
                <w:sz w:val="20"/>
              </w:rPr>
            </w:pPr>
          </w:p>
        </w:tc>
        <w:tc>
          <w:tcPr>
            <w:tcW w:w="708" w:type="dxa"/>
          </w:tcPr>
          <w:p w:rsidR="00AD3023" w:rsidRDefault="00E2542D">
            <w:pPr>
              <w:pStyle w:val="TableParagraph"/>
              <w:spacing w:line="240" w:lineRule="exact"/>
              <w:ind w:left="107"/>
            </w:pPr>
            <w:r>
              <w:rPr>
                <w:spacing w:val="-10"/>
              </w:rPr>
              <w:t>0</w:t>
            </w:r>
          </w:p>
        </w:tc>
        <w:tc>
          <w:tcPr>
            <w:tcW w:w="2977" w:type="dxa"/>
          </w:tcPr>
          <w:p w:rsidR="00AD3023" w:rsidRDefault="00DC3336">
            <w:pPr>
              <w:pStyle w:val="TableParagraph"/>
              <w:spacing w:line="232" w:lineRule="auto"/>
              <w:ind w:left="107"/>
            </w:pPr>
            <w:hyperlink r:id="rId380">
              <w:r w:rsidR="00E2542D">
                <w:rPr>
                  <w:color w:val="0462C1"/>
                  <w:u w:val="single" w:color="0462C1"/>
                </w:rPr>
                <w:t>Материалы.Литература(5–9</w:t>
              </w:r>
            </w:hyperlink>
            <w:hyperlink r:id="rId381">
              <w:r w:rsidR="00E2542D">
                <w:rPr>
                  <w:color w:val="0462C1"/>
                  <w:u w:val="single" w:color="0462C1"/>
                </w:rPr>
                <w:t>классы) (mosmetod.ru)</w:t>
              </w:r>
            </w:hyperlink>
          </w:p>
        </w:tc>
      </w:tr>
      <w:tr w:rsidR="00AD3023">
        <w:trPr>
          <w:trHeight w:val="1310"/>
        </w:trPr>
        <w:tc>
          <w:tcPr>
            <w:tcW w:w="593" w:type="dxa"/>
          </w:tcPr>
          <w:p w:rsidR="00AD3023" w:rsidRDefault="00E2542D">
            <w:pPr>
              <w:pStyle w:val="TableParagraph"/>
              <w:spacing w:before="63"/>
              <w:ind w:left="40" w:right="34"/>
              <w:jc w:val="center"/>
            </w:pPr>
            <w:r>
              <w:rPr>
                <w:spacing w:val="-4"/>
              </w:rPr>
              <w:t>6.2.</w:t>
            </w:r>
          </w:p>
        </w:tc>
        <w:tc>
          <w:tcPr>
            <w:tcW w:w="3627" w:type="dxa"/>
          </w:tcPr>
          <w:p w:rsidR="00AD3023" w:rsidRDefault="00E2542D">
            <w:pPr>
              <w:pStyle w:val="TableParagraph"/>
              <w:spacing w:before="77" w:line="244" w:lineRule="auto"/>
              <w:ind w:left="179"/>
              <w:rPr>
                <w:b/>
              </w:rPr>
            </w:pPr>
            <w:r>
              <w:rPr>
                <w:b/>
              </w:rPr>
              <w:t xml:space="preserve">Стихотворения отечественных </w:t>
            </w:r>
            <w:r>
              <w:rPr>
                <w:b/>
                <w:spacing w:val="-4"/>
              </w:rPr>
              <w:t xml:space="preserve">поэтовXX—XXIвеков(неменее </w:t>
            </w:r>
            <w:r>
              <w:rPr>
                <w:b/>
              </w:rPr>
              <w:t xml:space="preserve">четырѐх стихотворений двух </w:t>
            </w:r>
            <w:r>
              <w:rPr>
                <w:b/>
                <w:spacing w:val="-2"/>
              </w:rPr>
              <w:t>поэтов)</w:t>
            </w:r>
          </w:p>
        </w:tc>
        <w:tc>
          <w:tcPr>
            <w:tcW w:w="708" w:type="dxa"/>
          </w:tcPr>
          <w:p w:rsidR="00AD3023" w:rsidRDefault="00E2542D">
            <w:pPr>
              <w:pStyle w:val="TableParagraph"/>
              <w:spacing w:before="63"/>
              <w:ind w:left="179"/>
            </w:pPr>
            <w:r>
              <w:rPr>
                <w:spacing w:val="-10"/>
              </w:rPr>
              <w:t>3</w:t>
            </w:r>
          </w:p>
        </w:tc>
        <w:tc>
          <w:tcPr>
            <w:tcW w:w="852" w:type="dxa"/>
          </w:tcPr>
          <w:p w:rsidR="00AD3023" w:rsidRDefault="00AD3023">
            <w:pPr>
              <w:pStyle w:val="TableParagraph"/>
              <w:rPr>
                <w:sz w:val="20"/>
              </w:rPr>
            </w:pP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30" w:lineRule="auto"/>
              <w:ind w:left="107"/>
            </w:pPr>
            <w:hyperlink r:id="rId382">
              <w:r w:rsidR="00E2542D">
                <w:rPr>
                  <w:color w:val="0462C1"/>
                  <w:u w:val="single" w:color="0462C1"/>
                </w:rPr>
                <w:t>Материалы.Литература(5–9</w:t>
              </w:r>
            </w:hyperlink>
            <w:hyperlink r:id="rId383">
              <w:r w:rsidR="00E2542D">
                <w:rPr>
                  <w:color w:val="0462C1"/>
                  <w:u w:val="single" w:color="0462C1"/>
                </w:rPr>
                <w:t>классы) (mosmetod.ru)</w:t>
              </w:r>
            </w:hyperlink>
          </w:p>
        </w:tc>
      </w:tr>
      <w:tr w:rsidR="00AD3023">
        <w:trPr>
          <w:trHeight w:val="3120"/>
        </w:trPr>
        <w:tc>
          <w:tcPr>
            <w:tcW w:w="593" w:type="dxa"/>
          </w:tcPr>
          <w:p w:rsidR="00AD3023" w:rsidRDefault="00E2542D">
            <w:pPr>
              <w:pStyle w:val="TableParagraph"/>
              <w:spacing w:before="63"/>
              <w:ind w:left="40" w:right="34"/>
              <w:jc w:val="center"/>
            </w:pPr>
            <w:r>
              <w:rPr>
                <w:spacing w:val="-4"/>
              </w:rPr>
              <w:t>6.3.</w:t>
            </w:r>
          </w:p>
        </w:tc>
        <w:tc>
          <w:tcPr>
            <w:tcW w:w="3627" w:type="dxa"/>
          </w:tcPr>
          <w:p w:rsidR="00AD3023" w:rsidRDefault="00E2542D">
            <w:pPr>
              <w:pStyle w:val="TableParagraph"/>
              <w:spacing w:before="77" w:line="244" w:lineRule="auto"/>
              <w:ind w:left="179" w:right="770"/>
              <w:rPr>
                <w:b/>
              </w:rPr>
            </w:pPr>
            <w:r>
              <w:rPr>
                <w:b/>
                <w:spacing w:val="-2"/>
              </w:rPr>
              <w:t xml:space="preserve">Произведения </w:t>
            </w:r>
            <w:r>
              <w:rPr>
                <w:b/>
                <w:spacing w:val="-6"/>
              </w:rPr>
              <w:t>отечественных</w:t>
            </w:r>
          </w:p>
          <w:p w:rsidR="00AD3023" w:rsidRDefault="00E2542D">
            <w:pPr>
              <w:pStyle w:val="TableParagraph"/>
              <w:spacing w:line="244" w:lineRule="auto"/>
              <w:ind w:left="179" w:right="1156"/>
              <w:rPr>
                <w:b/>
              </w:rPr>
            </w:pPr>
            <w:r>
              <w:rPr>
                <w:b/>
              </w:rPr>
              <w:t xml:space="preserve">прозаиков второй половины XX — начала XXI века (не </w:t>
            </w:r>
            <w:r>
              <w:rPr>
                <w:b/>
                <w:spacing w:val="-4"/>
              </w:rPr>
              <w:t xml:space="preserve">менеедвух).Например, </w:t>
            </w:r>
            <w:r>
              <w:rPr>
                <w:b/>
              </w:rPr>
              <w:t>произведения Ф. А. Абрамова, В. П. Астафьева, В. И. Белова, Ф. А. Искандера и др.</w:t>
            </w:r>
          </w:p>
        </w:tc>
        <w:tc>
          <w:tcPr>
            <w:tcW w:w="708" w:type="dxa"/>
          </w:tcPr>
          <w:p w:rsidR="00AD3023" w:rsidRDefault="00E2542D">
            <w:pPr>
              <w:pStyle w:val="TableParagraph"/>
              <w:spacing w:before="63"/>
              <w:ind w:left="179"/>
            </w:pPr>
            <w:r>
              <w:rPr>
                <w:spacing w:val="-10"/>
              </w:rPr>
              <w:t>4</w:t>
            </w:r>
          </w:p>
        </w:tc>
        <w:tc>
          <w:tcPr>
            <w:tcW w:w="852" w:type="dxa"/>
          </w:tcPr>
          <w:p w:rsidR="00AD3023" w:rsidRDefault="00AD3023">
            <w:pPr>
              <w:pStyle w:val="TableParagraph"/>
              <w:rPr>
                <w:sz w:val="20"/>
              </w:rPr>
            </w:pP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30" w:lineRule="auto"/>
              <w:ind w:left="107"/>
            </w:pPr>
            <w:hyperlink r:id="rId384">
              <w:r w:rsidR="00E2542D">
                <w:rPr>
                  <w:color w:val="DD5400"/>
                  <w:spacing w:val="-2"/>
                  <w:u w:val="single" w:color="DD5400"/>
                </w:rPr>
                <w:t>https://resh.edu.ru/subject/less</w:t>
              </w:r>
            </w:hyperlink>
            <w:hyperlink r:id="rId385">
              <w:r w:rsidR="00E2542D">
                <w:rPr>
                  <w:color w:val="DD5400"/>
                  <w:spacing w:val="-2"/>
                  <w:u w:val="single" w:color="DD5400"/>
                </w:rPr>
                <w:t>on/2303/</w:t>
              </w:r>
            </w:hyperlink>
          </w:p>
          <w:p w:rsidR="00AD3023" w:rsidRDefault="00AD3023">
            <w:pPr>
              <w:pStyle w:val="TableParagraph"/>
              <w:spacing w:before="5"/>
              <w:rPr>
                <w:b/>
              </w:rPr>
            </w:pPr>
          </w:p>
          <w:p w:rsidR="00AD3023" w:rsidRDefault="00DC3336">
            <w:pPr>
              <w:pStyle w:val="TableParagraph"/>
              <w:spacing w:line="232" w:lineRule="auto"/>
              <w:ind w:left="107"/>
            </w:pPr>
            <w:hyperlink r:id="rId386">
              <w:r w:rsidR="00E2542D">
                <w:rPr>
                  <w:color w:val="0462C1"/>
                  <w:u w:val="single" w:color="0462C1"/>
                </w:rPr>
                <w:t>Материалы.Литература(5–9</w:t>
              </w:r>
            </w:hyperlink>
            <w:hyperlink r:id="rId387">
              <w:r w:rsidR="00E2542D">
                <w:rPr>
                  <w:color w:val="0462C1"/>
                  <w:u w:val="single" w:color="0462C1"/>
                </w:rPr>
                <w:t>классы) (mosmetod.ru)</w:t>
              </w:r>
            </w:hyperlink>
          </w:p>
        </w:tc>
      </w:tr>
    </w:tbl>
    <w:p w:rsidR="00AD3023" w:rsidRDefault="00AD3023">
      <w:pPr>
        <w:spacing w:line="232" w:lineRule="auto"/>
        <w:sectPr w:rsidR="00AD3023">
          <w:type w:val="continuous"/>
          <w:pgSz w:w="11910" w:h="16390"/>
          <w:pgMar w:top="1120" w:right="740" w:bottom="116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7"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7" w:lineRule="exact"/>
              <w:ind w:left="107"/>
              <w:rPr>
                <w:b/>
              </w:rPr>
            </w:pPr>
            <w:r>
              <w:rPr>
                <w:b/>
                <w:spacing w:val="-5"/>
              </w:rPr>
              <w:t>10</w:t>
            </w:r>
          </w:p>
        </w:tc>
        <w:tc>
          <w:tcPr>
            <w:tcW w:w="852" w:type="dxa"/>
          </w:tcPr>
          <w:p w:rsidR="00AD3023" w:rsidRDefault="00AD3023">
            <w:pPr>
              <w:pStyle w:val="TableParagraph"/>
              <w:rPr>
                <w:sz w:val="20"/>
              </w:rPr>
            </w:pPr>
          </w:p>
        </w:tc>
        <w:tc>
          <w:tcPr>
            <w:tcW w:w="708" w:type="dxa"/>
          </w:tcPr>
          <w:p w:rsidR="00AD3023" w:rsidRDefault="00E2542D">
            <w:pPr>
              <w:pStyle w:val="TableParagraph"/>
              <w:spacing w:line="242" w:lineRule="exact"/>
              <w:ind w:left="107"/>
            </w:pPr>
            <w:r>
              <w:rPr>
                <w:spacing w:val="-10"/>
              </w:rPr>
              <w:t>0</w:t>
            </w:r>
          </w:p>
        </w:tc>
        <w:tc>
          <w:tcPr>
            <w:tcW w:w="2977" w:type="dxa"/>
          </w:tcPr>
          <w:p w:rsidR="00AD3023" w:rsidRDefault="00AD3023">
            <w:pPr>
              <w:pStyle w:val="TableParagraph"/>
              <w:rPr>
                <w:sz w:val="20"/>
              </w:rPr>
            </w:pPr>
          </w:p>
        </w:tc>
      </w:tr>
      <w:tr w:rsidR="00AD3023">
        <w:trPr>
          <w:trHeight w:val="751"/>
        </w:trPr>
        <w:tc>
          <w:tcPr>
            <w:tcW w:w="593" w:type="dxa"/>
          </w:tcPr>
          <w:p w:rsidR="00AD3023" w:rsidRDefault="00AD3023">
            <w:pPr>
              <w:pStyle w:val="TableParagraph"/>
              <w:rPr>
                <w:sz w:val="20"/>
              </w:rPr>
            </w:pPr>
          </w:p>
        </w:tc>
        <w:tc>
          <w:tcPr>
            <w:tcW w:w="3627" w:type="dxa"/>
          </w:tcPr>
          <w:p w:rsidR="00AD3023" w:rsidRDefault="00E2542D">
            <w:pPr>
              <w:pStyle w:val="TableParagraph"/>
              <w:spacing w:before="4" w:line="230" w:lineRule="auto"/>
              <w:ind w:left="107"/>
              <w:rPr>
                <w:b/>
              </w:rPr>
            </w:pPr>
            <w:r>
              <w:rPr>
                <w:b/>
              </w:rPr>
              <w:t xml:space="preserve">РАЗДЕЛ7.ЗАРУБЕЖНАЯ </w:t>
            </w:r>
            <w:r>
              <w:rPr>
                <w:b/>
                <w:spacing w:val="-2"/>
              </w:rPr>
              <w:t>ЛИТЕРАТУРА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3835"/>
        </w:trPr>
        <w:tc>
          <w:tcPr>
            <w:tcW w:w="593" w:type="dxa"/>
          </w:tcPr>
          <w:p w:rsidR="00AD3023" w:rsidRDefault="00E2542D">
            <w:pPr>
              <w:pStyle w:val="TableParagraph"/>
              <w:spacing w:before="63"/>
              <w:ind w:left="40" w:right="34"/>
              <w:jc w:val="center"/>
            </w:pPr>
            <w:r>
              <w:rPr>
                <w:spacing w:val="-4"/>
              </w:rPr>
              <w:t>7.1.</w:t>
            </w:r>
          </w:p>
        </w:tc>
        <w:tc>
          <w:tcPr>
            <w:tcW w:w="3627" w:type="dxa"/>
          </w:tcPr>
          <w:p w:rsidR="00AD3023" w:rsidRDefault="00E2542D">
            <w:pPr>
              <w:pStyle w:val="TableParagraph"/>
              <w:spacing w:before="77" w:line="244" w:lineRule="auto"/>
              <w:ind w:left="179" w:right="770"/>
              <w:rPr>
                <w:b/>
              </w:rPr>
            </w:pPr>
            <w:r>
              <w:rPr>
                <w:b/>
                <w:spacing w:val="-4"/>
              </w:rPr>
              <w:t xml:space="preserve">М.деСервантесСааведра. </w:t>
            </w:r>
            <w:r>
              <w:rPr>
                <w:b/>
              </w:rPr>
              <w:t>Роман «Хитроумный идальго Дон Кихот Ламанчский» (главы).</w:t>
            </w:r>
          </w:p>
          <w:p w:rsidR="00AD3023" w:rsidRDefault="00E2542D">
            <w:pPr>
              <w:pStyle w:val="TableParagraph"/>
              <w:spacing w:line="244" w:lineRule="auto"/>
              <w:ind w:left="179" w:right="860"/>
              <w:jc w:val="both"/>
              <w:rPr>
                <w:b/>
              </w:rPr>
            </w:pPr>
            <w:r>
              <w:rPr>
                <w:b/>
                <w:spacing w:val="-4"/>
              </w:rPr>
              <w:t xml:space="preserve">Зарубежнаяновеллистика (одно-двапроизведенияпо </w:t>
            </w:r>
            <w:r>
              <w:rPr>
                <w:b/>
                <w:spacing w:val="-2"/>
              </w:rPr>
              <w:t>выбору).</w:t>
            </w:r>
          </w:p>
          <w:p w:rsidR="00AD3023" w:rsidRDefault="00E2542D">
            <w:pPr>
              <w:pStyle w:val="TableParagraph"/>
              <w:spacing w:before="200" w:line="244" w:lineRule="auto"/>
              <w:ind w:left="179" w:right="312"/>
              <w:rPr>
                <w:b/>
              </w:rPr>
            </w:pPr>
            <w:r>
              <w:rPr>
                <w:b/>
                <w:spacing w:val="-2"/>
              </w:rPr>
              <w:t xml:space="preserve">Например,П.Мериме.«Маттео </w:t>
            </w:r>
            <w:r>
              <w:rPr>
                <w:b/>
              </w:rPr>
              <w:t xml:space="preserve">Фальконе»; О. Генри. «Дары </w:t>
            </w:r>
            <w:r>
              <w:rPr>
                <w:b/>
                <w:spacing w:val="-4"/>
              </w:rPr>
              <w:t xml:space="preserve">волхвов»,«Последнийлист».А. </w:t>
            </w:r>
            <w:r>
              <w:rPr>
                <w:b/>
              </w:rPr>
              <w:t>де Сент Экзюпери.</w:t>
            </w:r>
          </w:p>
          <w:p w:rsidR="00AD3023" w:rsidRDefault="00E2542D">
            <w:pPr>
              <w:pStyle w:val="TableParagraph"/>
              <w:spacing w:before="1" w:line="244" w:lineRule="auto"/>
              <w:ind w:left="179" w:right="713"/>
              <w:rPr>
                <w:b/>
              </w:rPr>
            </w:pPr>
            <w:r>
              <w:rPr>
                <w:b/>
                <w:spacing w:val="-4"/>
              </w:rPr>
              <w:t xml:space="preserve">Повестьсказка«Маленький </w:t>
            </w:r>
            <w:r>
              <w:rPr>
                <w:b/>
                <w:spacing w:val="-2"/>
              </w:rPr>
              <w:t>принц».</w:t>
            </w:r>
          </w:p>
        </w:tc>
        <w:tc>
          <w:tcPr>
            <w:tcW w:w="708" w:type="dxa"/>
          </w:tcPr>
          <w:p w:rsidR="00AD3023" w:rsidRDefault="00E2542D">
            <w:pPr>
              <w:pStyle w:val="TableParagraph"/>
              <w:spacing w:line="244" w:lineRule="exact"/>
              <w:ind w:left="107"/>
              <w:rPr>
                <w:b/>
              </w:rPr>
            </w:pPr>
            <w:r>
              <w:rPr>
                <w:b/>
                <w:spacing w:val="-10"/>
              </w:rPr>
              <w:t>5</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before="219"/>
              <w:ind w:left="107"/>
            </w:pPr>
            <w:hyperlink r:id="rId388">
              <w:r w:rsidR="00E2542D">
                <w:rPr>
                  <w:color w:val="004064"/>
                  <w:spacing w:val="-2"/>
                  <w:u w:val="single" w:color="004064"/>
                </w:rPr>
                <w:t>https://resh.edu.ru/subject/less</w:t>
              </w:r>
            </w:hyperlink>
            <w:hyperlink r:id="rId389">
              <w:r w:rsidR="00E2542D">
                <w:rPr>
                  <w:color w:val="004064"/>
                  <w:spacing w:val="-2"/>
                  <w:u w:val="single" w:color="004064"/>
                </w:rPr>
                <w:t>on/2301/</w:t>
              </w:r>
            </w:hyperlink>
          </w:p>
          <w:p w:rsidR="00AD3023" w:rsidRDefault="00DC3336">
            <w:pPr>
              <w:pStyle w:val="TableParagraph"/>
              <w:spacing w:before="224"/>
              <w:ind w:left="107" w:right="172"/>
              <w:jc w:val="both"/>
            </w:pPr>
            <w:hyperlink r:id="rId390">
              <w:r w:rsidR="00E2542D">
                <w:rPr>
                  <w:color w:val="004064"/>
                  <w:spacing w:val="-2"/>
                  <w:u w:val="single" w:color="004064"/>
                </w:rPr>
                <w:t>https://uchebnik.mos.ru/catalo</w:t>
              </w:r>
            </w:hyperlink>
            <w:hyperlink r:id="rId391">
              <w:r w:rsidR="00E2542D">
                <w:rPr>
                  <w:color w:val="004064"/>
                  <w:spacing w:val="-2"/>
                  <w:u w:val="single" w:color="004064"/>
                </w:rPr>
                <w:t>gue/material_view/atomic_obj</w:t>
              </w:r>
            </w:hyperlink>
            <w:hyperlink r:id="rId392">
              <w:r w:rsidR="00E2542D">
                <w:rPr>
                  <w:color w:val="004064"/>
                  <w:spacing w:val="-2"/>
                  <w:u w:val="single" w:color="004064"/>
                </w:rPr>
                <w:t>ects/1446292</w:t>
              </w:r>
            </w:hyperlink>
          </w:p>
        </w:tc>
      </w:tr>
      <w:tr w:rsidR="00AD3023">
        <w:trPr>
          <w:trHeight w:val="520"/>
        </w:trPr>
        <w:tc>
          <w:tcPr>
            <w:tcW w:w="593" w:type="dxa"/>
          </w:tcPr>
          <w:p w:rsidR="00AD3023" w:rsidRDefault="00E2542D">
            <w:pPr>
              <w:pStyle w:val="TableParagraph"/>
              <w:spacing w:before="63"/>
              <w:ind w:left="40" w:right="34"/>
              <w:jc w:val="center"/>
            </w:pPr>
            <w:r>
              <w:rPr>
                <w:spacing w:val="-4"/>
              </w:rPr>
              <w:t>7.2.</w:t>
            </w:r>
          </w:p>
        </w:tc>
        <w:tc>
          <w:tcPr>
            <w:tcW w:w="3627" w:type="dxa"/>
          </w:tcPr>
          <w:p w:rsidR="00AD3023" w:rsidRDefault="00E2542D">
            <w:pPr>
              <w:pStyle w:val="TableParagraph"/>
              <w:spacing w:before="68"/>
              <w:ind w:left="179"/>
              <w:rPr>
                <w:b/>
              </w:rPr>
            </w:pPr>
            <w:r>
              <w:rPr>
                <w:b/>
                <w:spacing w:val="-5"/>
              </w:rPr>
              <w:t>Внеклассное</w:t>
            </w:r>
            <w:r>
              <w:rPr>
                <w:b/>
                <w:spacing w:val="-2"/>
              </w:rPr>
              <w:t>чтение</w:t>
            </w:r>
          </w:p>
        </w:tc>
        <w:tc>
          <w:tcPr>
            <w:tcW w:w="708" w:type="dxa"/>
          </w:tcPr>
          <w:p w:rsidR="00AD3023" w:rsidRDefault="00E2542D">
            <w:pPr>
              <w:pStyle w:val="TableParagraph"/>
              <w:spacing w:line="244" w:lineRule="exact"/>
              <w:ind w:left="107"/>
              <w:rPr>
                <w:b/>
              </w:rPr>
            </w:pPr>
            <w:r>
              <w:rPr>
                <w:b/>
                <w:spacing w:val="-10"/>
              </w:rPr>
              <w:t>1</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48"/>
        </w:trPr>
        <w:tc>
          <w:tcPr>
            <w:tcW w:w="593" w:type="dxa"/>
          </w:tcPr>
          <w:p w:rsidR="00AD3023" w:rsidRDefault="00AD3023">
            <w:pPr>
              <w:pStyle w:val="TableParagraph"/>
              <w:rPr>
                <w:sz w:val="20"/>
              </w:rPr>
            </w:pPr>
          </w:p>
        </w:tc>
        <w:tc>
          <w:tcPr>
            <w:tcW w:w="3627" w:type="dxa"/>
          </w:tcPr>
          <w:p w:rsidR="00AD3023" w:rsidRDefault="00E2542D">
            <w:pPr>
              <w:pStyle w:val="TableParagraph"/>
              <w:spacing w:line="232" w:lineRule="auto"/>
              <w:ind w:left="107"/>
              <w:rPr>
                <w:b/>
              </w:rPr>
            </w:pPr>
            <w:r>
              <w:rPr>
                <w:b/>
              </w:rPr>
              <w:t xml:space="preserve">РАЗДЕЛ8.ИТОГОВЫЙ </w:t>
            </w:r>
            <w:r>
              <w:rPr>
                <w:b/>
                <w:spacing w:val="-2"/>
              </w:rPr>
              <w:t>КОНТРОЛЬ</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50"/>
        </w:trPr>
        <w:tc>
          <w:tcPr>
            <w:tcW w:w="593" w:type="dxa"/>
          </w:tcPr>
          <w:p w:rsidR="00AD3023" w:rsidRDefault="00E2542D">
            <w:pPr>
              <w:pStyle w:val="TableParagraph"/>
              <w:spacing w:before="68"/>
              <w:ind w:left="40" w:right="34"/>
              <w:jc w:val="center"/>
            </w:pPr>
            <w:r>
              <w:rPr>
                <w:spacing w:val="-4"/>
              </w:rPr>
              <w:t>9.1.</w:t>
            </w:r>
          </w:p>
        </w:tc>
        <w:tc>
          <w:tcPr>
            <w:tcW w:w="3627" w:type="dxa"/>
          </w:tcPr>
          <w:p w:rsidR="00AD3023" w:rsidRDefault="00E2542D">
            <w:pPr>
              <w:pStyle w:val="TableParagraph"/>
              <w:spacing w:before="73"/>
              <w:ind w:left="179"/>
              <w:rPr>
                <w:b/>
              </w:rPr>
            </w:pPr>
            <w:r>
              <w:rPr>
                <w:b/>
                <w:spacing w:val="-6"/>
              </w:rPr>
              <w:t>Итоговыеконтрольныеработы</w:t>
            </w:r>
          </w:p>
        </w:tc>
        <w:tc>
          <w:tcPr>
            <w:tcW w:w="708" w:type="dxa"/>
          </w:tcPr>
          <w:p w:rsidR="00AD3023" w:rsidRDefault="00E2542D">
            <w:pPr>
              <w:pStyle w:val="TableParagraph"/>
              <w:spacing w:before="68"/>
              <w:ind w:left="179"/>
            </w:pPr>
            <w:r>
              <w:rPr>
                <w:spacing w:val="-10"/>
              </w:rPr>
              <w:t>1</w:t>
            </w:r>
          </w:p>
        </w:tc>
        <w:tc>
          <w:tcPr>
            <w:tcW w:w="852" w:type="dxa"/>
          </w:tcPr>
          <w:p w:rsidR="00AD3023" w:rsidRDefault="00E2542D">
            <w:pPr>
              <w:pStyle w:val="TableParagraph"/>
              <w:spacing w:before="68"/>
              <w:ind w:left="179"/>
            </w:pPr>
            <w:r>
              <w:rPr>
                <w:spacing w:val="-10"/>
              </w:rPr>
              <w:t>0</w:t>
            </w:r>
          </w:p>
        </w:tc>
        <w:tc>
          <w:tcPr>
            <w:tcW w:w="708" w:type="dxa"/>
          </w:tcPr>
          <w:p w:rsidR="00AD3023" w:rsidRDefault="00E2542D">
            <w:pPr>
              <w:pStyle w:val="TableParagraph"/>
              <w:spacing w:before="68"/>
              <w:ind w:left="175"/>
            </w:pPr>
            <w:r>
              <w:rPr>
                <w:spacing w:val="-10"/>
              </w:rPr>
              <w:t>0</w:t>
            </w:r>
          </w:p>
        </w:tc>
        <w:tc>
          <w:tcPr>
            <w:tcW w:w="2977" w:type="dxa"/>
          </w:tcPr>
          <w:p w:rsidR="00AD3023" w:rsidRDefault="00DC3336">
            <w:pPr>
              <w:pStyle w:val="TableParagraph"/>
              <w:spacing w:line="230" w:lineRule="auto"/>
              <w:ind w:left="107"/>
            </w:pPr>
            <w:hyperlink r:id="rId393">
              <w:r w:rsidR="00E2542D">
                <w:rPr>
                  <w:color w:val="0462C1"/>
                  <w:u w:val="single" w:color="0462C1"/>
                </w:rPr>
                <w:t>Материалы.Литература(5–9</w:t>
              </w:r>
            </w:hyperlink>
            <w:hyperlink r:id="rId394">
              <w:r w:rsidR="00E2542D">
                <w:rPr>
                  <w:color w:val="0462C1"/>
                  <w:u w:val="single" w:color="0462C1"/>
                </w:rPr>
                <w:t>классы) (mosmetod.ru)</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4" w:lineRule="exact"/>
              <w:ind w:left="107"/>
              <w:rPr>
                <w:b/>
              </w:rPr>
            </w:pPr>
            <w:r>
              <w:rPr>
                <w:b/>
                <w:spacing w:val="-10"/>
              </w:rPr>
              <w:t>1</w:t>
            </w:r>
          </w:p>
        </w:tc>
        <w:tc>
          <w:tcPr>
            <w:tcW w:w="852" w:type="dxa"/>
          </w:tcPr>
          <w:p w:rsidR="00AD3023" w:rsidRDefault="00E2542D">
            <w:pPr>
              <w:pStyle w:val="TableParagraph"/>
              <w:spacing w:line="239" w:lineRule="exact"/>
              <w:ind w:left="107"/>
            </w:pPr>
            <w:r>
              <w:rPr>
                <w:spacing w:val="-10"/>
              </w:rPr>
              <w:t>1</w:t>
            </w: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5" w:lineRule="exact"/>
              <w:ind w:left="107"/>
              <w:rPr>
                <w:b/>
              </w:rPr>
            </w:pPr>
            <w:r>
              <w:rPr>
                <w:b/>
              </w:rPr>
              <w:t>Резервное</w:t>
            </w:r>
            <w:r>
              <w:rPr>
                <w:b/>
                <w:spacing w:val="-4"/>
              </w:rPr>
              <w:t>время</w:t>
            </w:r>
          </w:p>
        </w:tc>
        <w:tc>
          <w:tcPr>
            <w:tcW w:w="708" w:type="dxa"/>
          </w:tcPr>
          <w:p w:rsidR="00AD3023" w:rsidRDefault="00E2542D">
            <w:pPr>
              <w:pStyle w:val="TableParagraph"/>
              <w:spacing w:line="245" w:lineRule="exact"/>
              <w:ind w:left="107"/>
              <w:rPr>
                <w:b/>
              </w:rPr>
            </w:pPr>
            <w:r>
              <w:rPr>
                <w:b/>
                <w:spacing w:val="-10"/>
              </w:rPr>
              <w:t>7</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48"/>
        </w:trPr>
        <w:tc>
          <w:tcPr>
            <w:tcW w:w="593" w:type="dxa"/>
          </w:tcPr>
          <w:p w:rsidR="00AD3023" w:rsidRDefault="00AD3023">
            <w:pPr>
              <w:pStyle w:val="TableParagraph"/>
              <w:rPr>
                <w:sz w:val="20"/>
              </w:rPr>
            </w:pPr>
          </w:p>
        </w:tc>
        <w:tc>
          <w:tcPr>
            <w:tcW w:w="3627" w:type="dxa"/>
          </w:tcPr>
          <w:p w:rsidR="00AD3023" w:rsidRDefault="00E2542D">
            <w:pPr>
              <w:pStyle w:val="TableParagraph"/>
              <w:spacing w:before="2" w:line="230" w:lineRule="auto"/>
              <w:ind w:left="107"/>
              <w:rPr>
                <w:b/>
              </w:rPr>
            </w:pPr>
            <w:r>
              <w:rPr>
                <w:b/>
              </w:rPr>
              <w:t>ОБЩЕЕКОЛИЧЕСТВОЧАСОВ ПО ПРОГРАММЕ</w:t>
            </w:r>
          </w:p>
        </w:tc>
        <w:tc>
          <w:tcPr>
            <w:tcW w:w="708" w:type="dxa"/>
          </w:tcPr>
          <w:p w:rsidR="00AD3023" w:rsidRDefault="00E2542D">
            <w:pPr>
              <w:pStyle w:val="TableParagraph"/>
              <w:spacing w:line="244" w:lineRule="exact"/>
              <w:ind w:left="107"/>
              <w:rPr>
                <w:b/>
              </w:rPr>
            </w:pPr>
            <w:r>
              <w:rPr>
                <w:b/>
                <w:spacing w:val="-5"/>
              </w:rPr>
              <w:t>68</w:t>
            </w:r>
          </w:p>
        </w:tc>
        <w:tc>
          <w:tcPr>
            <w:tcW w:w="852" w:type="dxa"/>
          </w:tcPr>
          <w:p w:rsidR="00AD3023" w:rsidRDefault="00E2542D">
            <w:pPr>
              <w:pStyle w:val="TableParagraph"/>
              <w:spacing w:line="244" w:lineRule="exact"/>
              <w:ind w:left="107"/>
              <w:rPr>
                <w:b/>
              </w:rPr>
            </w:pPr>
            <w:r>
              <w:rPr>
                <w:b/>
                <w:spacing w:val="-10"/>
              </w:rPr>
              <w:t>2</w:t>
            </w:r>
          </w:p>
        </w:tc>
        <w:tc>
          <w:tcPr>
            <w:tcW w:w="708" w:type="dxa"/>
          </w:tcPr>
          <w:p w:rsidR="00AD3023" w:rsidRDefault="00E2542D">
            <w:pPr>
              <w:pStyle w:val="TableParagraph"/>
              <w:spacing w:line="244" w:lineRule="exact"/>
              <w:ind w:left="107"/>
              <w:rPr>
                <w:b/>
              </w:rPr>
            </w:pPr>
            <w:r>
              <w:rPr>
                <w:b/>
                <w:spacing w:val="-10"/>
              </w:rPr>
              <w:t>0</w:t>
            </w:r>
          </w:p>
        </w:tc>
        <w:tc>
          <w:tcPr>
            <w:tcW w:w="2977" w:type="dxa"/>
          </w:tcPr>
          <w:p w:rsidR="00AD3023" w:rsidRDefault="00AD3023">
            <w:pPr>
              <w:pStyle w:val="TableParagraph"/>
              <w:rPr>
                <w:sz w:val="20"/>
              </w:rPr>
            </w:pPr>
          </w:p>
        </w:tc>
      </w:tr>
    </w:tbl>
    <w:p w:rsidR="00AD3023" w:rsidRDefault="00AD3023">
      <w:pPr>
        <w:pStyle w:val="a3"/>
        <w:ind w:left="0"/>
        <w:jc w:val="left"/>
        <w:rPr>
          <w:b/>
          <w:sz w:val="19"/>
        </w:rPr>
      </w:pPr>
    </w:p>
    <w:p w:rsidR="00AD3023" w:rsidRDefault="00AD3023">
      <w:pPr>
        <w:pStyle w:val="a3"/>
        <w:ind w:left="0"/>
        <w:jc w:val="left"/>
        <w:rPr>
          <w:b/>
          <w:sz w:val="19"/>
        </w:rPr>
      </w:pPr>
    </w:p>
    <w:p w:rsidR="00AD3023" w:rsidRDefault="00AD3023">
      <w:pPr>
        <w:pStyle w:val="a3"/>
        <w:ind w:left="0"/>
        <w:jc w:val="left"/>
        <w:rPr>
          <w:b/>
          <w:sz w:val="19"/>
        </w:rPr>
      </w:pPr>
    </w:p>
    <w:p w:rsidR="00AD3023" w:rsidRDefault="00AD3023">
      <w:pPr>
        <w:pStyle w:val="a3"/>
        <w:ind w:left="0"/>
        <w:jc w:val="left"/>
        <w:rPr>
          <w:b/>
          <w:sz w:val="19"/>
        </w:rPr>
      </w:pPr>
    </w:p>
    <w:p w:rsidR="00AD3023" w:rsidRDefault="00AD3023">
      <w:pPr>
        <w:pStyle w:val="a3"/>
        <w:ind w:left="0"/>
        <w:jc w:val="left"/>
        <w:rPr>
          <w:b/>
          <w:sz w:val="19"/>
        </w:rPr>
      </w:pPr>
    </w:p>
    <w:p w:rsidR="00AD3023" w:rsidRDefault="00AD3023">
      <w:pPr>
        <w:pStyle w:val="a3"/>
        <w:spacing w:before="105"/>
        <w:ind w:left="0"/>
        <w:jc w:val="left"/>
        <w:rPr>
          <w:b/>
          <w:sz w:val="19"/>
        </w:rPr>
      </w:pPr>
    </w:p>
    <w:p w:rsidR="00AD3023" w:rsidRDefault="00E2542D">
      <w:pPr>
        <w:ind w:left="222"/>
        <w:rPr>
          <w:b/>
          <w:sz w:val="19"/>
        </w:rPr>
      </w:pPr>
      <w:r>
        <w:rPr>
          <w:b/>
          <w:sz w:val="19"/>
        </w:rPr>
        <w:t>ТЕМАТИЧЕСКОЕПЛАНИРОВАНИЕ8</w:t>
      </w:r>
      <w:r>
        <w:rPr>
          <w:b/>
          <w:spacing w:val="-4"/>
          <w:sz w:val="19"/>
        </w:rPr>
        <w:t>КЛАСС</w:t>
      </w:r>
    </w:p>
    <w:p w:rsidR="00AD3023" w:rsidRDefault="00AD3023">
      <w:pPr>
        <w:pStyle w:val="a3"/>
        <w:spacing w:before="32"/>
        <w:ind w:left="0"/>
        <w:jc w:val="left"/>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503"/>
        </w:trPr>
        <w:tc>
          <w:tcPr>
            <w:tcW w:w="593" w:type="dxa"/>
            <w:vMerge w:val="restart"/>
          </w:tcPr>
          <w:p w:rsidR="00AD3023" w:rsidRDefault="00E2542D">
            <w:pPr>
              <w:pStyle w:val="TableParagraph"/>
              <w:spacing w:before="2" w:line="230" w:lineRule="auto"/>
              <w:ind w:left="139" w:right="124" w:firstLine="45"/>
              <w:rPr>
                <w:b/>
              </w:rPr>
            </w:pPr>
            <w:r>
              <w:rPr>
                <w:b/>
                <w:spacing w:val="-10"/>
              </w:rPr>
              <w:t xml:space="preserve">№ </w:t>
            </w:r>
            <w:r>
              <w:rPr>
                <w:b/>
                <w:spacing w:val="-5"/>
              </w:rPr>
              <w:t>п/п</w:t>
            </w:r>
          </w:p>
        </w:tc>
        <w:tc>
          <w:tcPr>
            <w:tcW w:w="3627" w:type="dxa"/>
            <w:vMerge w:val="restart"/>
          </w:tcPr>
          <w:p w:rsidR="00AD3023" w:rsidRDefault="00E2542D">
            <w:pPr>
              <w:pStyle w:val="TableParagraph"/>
              <w:spacing w:before="2" w:line="230" w:lineRule="auto"/>
              <w:ind w:left="1230" w:hanging="922"/>
              <w:rPr>
                <w:b/>
              </w:rPr>
            </w:pPr>
            <w:r>
              <w:rPr>
                <w:b/>
              </w:rPr>
              <w:t xml:space="preserve">Наименованиеразделовитем </w:t>
            </w:r>
            <w:r>
              <w:rPr>
                <w:b/>
                <w:spacing w:val="-2"/>
              </w:rPr>
              <w:t>программы</w:t>
            </w:r>
          </w:p>
        </w:tc>
        <w:tc>
          <w:tcPr>
            <w:tcW w:w="2268" w:type="dxa"/>
            <w:gridSpan w:val="3"/>
          </w:tcPr>
          <w:p w:rsidR="00AD3023" w:rsidRDefault="00E2542D">
            <w:pPr>
              <w:pStyle w:val="TableParagraph"/>
              <w:spacing w:line="244" w:lineRule="exact"/>
              <w:ind w:left="237"/>
              <w:rPr>
                <w:b/>
              </w:rPr>
            </w:pPr>
            <w:r>
              <w:rPr>
                <w:b/>
              </w:rPr>
              <w:t>Количество</w:t>
            </w:r>
            <w:r>
              <w:rPr>
                <w:b/>
                <w:spacing w:val="-2"/>
              </w:rPr>
              <w:t>часов</w:t>
            </w:r>
          </w:p>
        </w:tc>
        <w:tc>
          <w:tcPr>
            <w:tcW w:w="2977" w:type="dxa"/>
            <w:vMerge w:val="restart"/>
          </w:tcPr>
          <w:p w:rsidR="00AD3023" w:rsidRDefault="00E2542D">
            <w:pPr>
              <w:pStyle w:val="TableParagraph"/>
              <w:spacing w:before="2" w:line="230" w:lineRule="auto"/>
              <w:ind w:left="189" w:firstLine="2"/>
              <w:rPr>
                <w:b/>
              </w:rPr>
            </w:pPr>
            <w:r>
              <w:rPr>
                <w:b/>
              </w:rPr>
              <w:t xml:space="preserve">Электронные(цифровые) </w:t>
            </w:r>
            <w:r>
              <w:rPr>
                <w:b/>
                <w:spacing w:val="-2"/>
              </w:rPr>
              <w:t>образовательныересурсы</w:t>
            </w:r>
          </w:p>
        </w:tc>
      </w:tr>
      <w:tr w:rsidR="00AD3023">
        <w:trPr>
          <w:trHeight w:val="1241"/>
        </w:trPr>
        <w:tc>
          <w:tcPr>
            <w:tcW w:w="593" w:type="dxa"/>
            <w:vMerge/>
            <w:tcBorders>
              <w:top w:val="nil"/>
            </w:tcBorders>
          </w:tcPr>
          <w:p w:rsidR="00AD3023" w:rsidRDefault="00AD3023">
            <w:pPr>
              <w:rPr>
                <w:sz w:val="2"/>
                <w:szCs w:val="2"/>
              </w:rPr>
            </w:pPr>
          </w:p>
        </w:tc>
        <w:tc>
          <w:tcPr>
            <w:tcW w:w="3627" w:type="dxa"/>
            <w:vMerge/>
            <w:tcBorders>
              <w:top w:val="nil"/>
            </w:tcBorders>
          </w:tcPr>
          <w:p w:rsidR="00AD3023" w:rsidRDefault="00AD3023">
            <w:pPr>
              <w:rPr>
                <w:sz w:val="2"/>
                <w:szCs w:val="2"/>
              </w:rPr>
            </w:pPr>
          </w:p>
        </w:tc>
        <w:tc>
          <w:tcPr>
            <w:tcW w:w="708" w:type="dxa"/>
          </w:tcPr>
          <w:p w:rsidR="00AD3023" w:rsidRDefault="00E2542D">
            <w:pPr>
              <w:pStyle w:val="TableParagraph"/>
              <w:spacing w:before="2" w:line="230" w:lineRule="auto"/>
              <w:ind w:left="297" w:right="61" w:hanging="166"/>
              <w:rPr>
                <w:b/>
              </w:rPr>
            </w:pPr>
            <w:r>
              <w:rPr>
                <w:b/>
                <w:spacing w:val="-4"/>
              </w:rPr>
              <w:t xml:space="preserve">Всег </w:t>
            </w:r>
            <w:r>
              <w:rPr>
                <w:b/>
                <w:spacing w:val="-10"/>
              </w:rPr>
              <w:t>о</w:t>
            </w:r>
          </w:p>
        </w:tc>
        <w:tc>
          <w:tcPr>
            <w:tcW w:w="852" w:type="dxa"/>
          </w:tcPr>
          <w:p w:rsidR="00AD3023" w:rsidRDefault="00E2542D">
            <w:pPr>
              <w:pStyle w:val="TableParagraph"/>
              <w:spacing w:line="232" w:lineRule="auto"/>
              <w:ind w:left="89" w:right="75"/>
              <w:jc w:val="center"/>
              <w:rPr>
                <w:b/>
              </w:rPr>
            </w:pPr>
            <w:r>
              <w:rPr>
                <w:b/>
                <w:spacing w:val="-2"/>
              </w:rPr>
              <w:t xml:space="preserve">Контр </w:t>
            </w:r>
            <w:r>
              <w:rPr>
                <w:b/>
                <w:spacing w:val="-4"/>
              </w:rPr>
              <w:t xml:space="preserve">ольн </w:t>
            </w:r>
            <w:r>
              <w:rPr>
                <w:b/>
                <w:spacing w:val="-6"/>
              </w:rPr>
              <w:t>ые</w:t>
            </w:r>
          </w:p>
        </w:tc>
        <w:tc>
          <w:tcPr>
            <w:tcW w:w="708" w:type="dxa"/>
          </w:tcPr>
          <w:p w:rsidR="00AD3023" w:rsidRDefault="00E2542D">
            <w:pPr>
              <w:pStyle w:val="TableParagraph"/>
              <w:spacing w:line="232" w:lineRule="auto"/>
              <w:ind w:left="110" w:right="98"/>
              <w:jc w:val="center"/>
              <w:rPr>
                <w:b/>
              </w:rPr>
            </w:pPr>
            <w:r>
              <w:rPr>
                <w:b/>
                <w:spacing w:val="-4"/>
              </w:rPr>
              <w:t xml:space="preserve">Пра ктич ески </w:t>
            </w:r>
            <w:r>
              <w:rPr>
                <w:b/>
                <w:spacing w:val="-10"/>
              </w:rPr>
              <w:t>е</w:t>
            </w:r>
          </w:p>
        </w:tc>
        <w:tc>
          <w:tcPr>
            <w:tcW w:w="2977" w:type="dxa"/>
            <w:vMerge/>
            <w:tcBorders>
              <w:top w:val="nil"/>
            </w:tcBorders>
          </w:tcPr>
          <w:p w:rsidR="00AD3023" w:rsidRDefault="00AD3023">
            <w:pPr>
              <w:rPr>
                <w:sz w:val="2"/>
                <w:szCs w:val="2"/>
              </w:rPr>
            </w:pPr>
          </w:p>
        </w:tc>
      </w:tr>
      <w:tr w:rsidR="00AD3023">
        <w:trPr>
          <w:trHeight w:val="781"/>
        </w:trPr>
        <w:tc>
          <w:tcPr>
            <w:tcW w:w="593" w:type="dxa"/>
          </w:tcPr>
          <w:p w:rsidR="00AD3023" w:rsidRDefault="00AD3023">
            <w:pPr>
              <w:pStyle w:val="TableParagraph"/>
              <w:rPr>
                <w:sz w:val="20"/>
              </w:rPr>
            </w:pPr>
          </w:p>
        </w:tc>
        <w:tc>
          <w:tcPr>
            <w:tcW w:w="3627" w:type="dxa"/>
          </w:tcPr>
          <w:p w:rsidR="00AD3023" w:rsidRDefault="00E2542D">
            <w:pPr>
              <w:pStyle w:val="TableParagraph"/>
              <w:spacing w:line="276" w:lineRule="auto"/>
              <w:ind w:left="107"/>
              <w:rPr>
                <w:b/>
              </w:rPr>
            </w:pPr>
            <w:r>
              <w:rPr>
                <w:b/>
                <w:spacing w:val="-6"/>
              </w:rPr>
              <w:t xml:space="preserve">РАЗДЕЛ1.ДРЕВНЕРУССКАЯ </w:t>
            </w:r>
            <w:r>
              <w:rPr>
                <w:b/>
                <w:spacing w:val="-2"/>
              </w:rPr>
              <w:t>ЛИТЕРАТУРА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bl>
    <w:p w:rsidR="00AD3023" w:rsidRDefault="00AD3023">
      <w:pPr>
        <w:rPr>
          <w:sz w:val="20"/>
        </w:rPr>
        <w:sectPr w:rsidR="00AD3023">
          <w:type w:val="continuous"/>
          <w:pgSz w:w="11910" w:h="16390"/>
          <w:pgMar w:top="1120" w:right="740" w:bottom="116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2546"/>
        </w:trPr>
        <w:tc>
          <w:tcPr>
            <w:tcW w:w="593" w:type="dxa"/>
          </w:tcPr>
          <w:p w:rsidR="00AD3023" w:rsidRDefault="00E2542D">
            <w:pPr>
              <w:pStyle w:val="TableParagraph"/>
              <w:spacing w:before="65"/>
              <w:ind w:left="40" w:right="34"/>
              <w:jc w:val="center"/>
            </w:pPr>
            <w:r>
              <w:rPr>
                <w:spacing w:val="-4"/>
              </w:rPr>
              <w:lastRenderedPageBreak/>
              <w:t>1.1.</w:t>
            </w:r>
          </w:p>
        </w:tc>
        <w:tc>
          <w:tcPr>
            <w:tcW w:w="3627" w:type="dxa"/>
          </w:tcPr>
          <w:p w:rsidR="00AD3023" w:rsidRDefault="00E2542D">
            <w:pPr>
              <w:pStyle w:val="TableParagraph"/>
              <w:spacing w:before="76" w:line="230" w:lineRule="auto"/>
              <w:ind w:left="179"/>
              <w:rPr>
                <w:b/>
              </w:rPr>
            </w:pPr>
            <w:r>
              <w:rPr>
                <w:b/>
                <w:spacing w:val="-4"/>
              </w:rPr>
              <w:t xml:space="preserve">Житийнаялитература(одно </w:t>
            </w:r>
            <w:r>
              <w:rPr>
                <w:b/>
              </w:rPr>
              <w:t>произведение по выбору).</w:t>
            </w:r>
          </w:p>
          <w:p w:rsidR="00AD3023" w:rsidRDefault="00E2542D">
            <w:pPr>
              <w:pStyle w:val="TableParagraph"/>
              <w:spacing w:before="201" w:line="230" w:lineRule="auto"/>
              <w:ind w:left="179" w:right="312"/>
              <w:rPr>
                <w:b/>
              </w:rPr>
            </w:pPr>
            <w:r>
              <w:rPr>
                <w:b/>
              </w:rPr>
              <w:t xml:space="preserve">Например, «Житие Сергия Радонежского», «Житие </w:t>
            </w:r>
            <w:r>
              <w:rPr>
                <w:b/>
                <w:spacing w:val="-4"/>
              </w:rPr>
              <w:t xml:space="preserve">протопопаАввакума,имсамим </w:t>
            </w:r>
            <w:r>
              <w:rPr>
                <w:b/>
                <w:spacing w:val="-2"/>
              </w:rPr>
              <w:t>написанное»</w:t>
            </w:r>
          </w:p>
        </w:tc>
        <w:tc>
          <w:tcPr>
            <w:tcW w:w="708" w:type="dxa"/>
          </w:tcPr>
          <w:p w:rsidR="00AD3023" w:rsidRDefault="00E2542D">
            <w:pPr>
              <w:pStyle w:val="TableParagraph"/>
              <w:spacing w:line="249" w:lineRule="exact"/>
              <w:ind w:left="107"/>
            </w:pPr>
            <w:r>
              <w:rPr>
                <w:spacing w:val="-10"/>
              </w:rPr>
              <w:t>2</w:t>
            </w:r>
          </w:p>
        </w:tc>
        <w:tc>
          <w:tcPr>
            <w:tcW w:w="852" w:type="dxa"/>
          </w:tcPr>
          <w:p w:rsidR="00AD3023" w:rsidRDefault="00AD3023">
            <w:pPr>
              <w:pStyle w:val="TableParagraph"/>
              <w:rPr>
                <w:sz w:val="20"/>
              </w:rPr>
            </w:pPr>
          </w:p>
        </w:tc>
        <w:tc>
          <w:tcPr>
            <w:tcW w:w="708" w:type="dxa"/>
          </w:tcPr>
          <w:p w:rsidR="00AD3023" w:rsidRDefault="00E2542D">
            <w:pPr>
              <w:pStyle w:val="TableParagraph"/>
              <w:spacing w:line="249" w:lineRule="exact"/>
              <w:ind w:left="107"/>
            </w:pPr>
            <w:r>
              <w:rPr>
                <w:spacing w:val="-10"/>
              </w:rPr>
              <w:t>0</w:t>
            </w:r>
          </w:p>
        </w:tc>
        <w:tc>
          <w:tcPr>
            <w:tcW w:w="2977" w:type="dxa"/>
          </w:tcPr>
          <w:p w:rsidR="00AD3023" w:rsidRDefault="00DC3336">
            <w:pPr>
              <w:pStyle w:val="TableParagraph"/>
              <w:spacing w:line="276" w:lineRule="auto"/>
              <w:ind w:left="107"/>
            </w:pPr>
            <w:hyperlink r:id="rId395">
              <w:r w:rsidR="00E2542D">
                <w:rPr>
                  <w:color w:val="DD5400"/>
                  <w:spacing w:val="-2"/>
                  <w:u w:val="single" w:color="DD5400"/>
                </w:rPr>
                <w:t>https://resh.edu.ru/subject/less</w:t>
              </w:r>
            </w:hyperlink>
            <w:hyperlink r:id="rId396">
              <w:r w:rsidR="00E2542D">
                <w:rPr>
                  <w:color w:val="DD5400"/>
                  <w:spacing w:val="-2"/>
                  <w:u w:val="single" w:color="DD5400"/>
                </w:rPr>
                <w:t>on/3072/</w:t>
              </w:r>
            </w:hyperlink>
          </w:p>
          <w:p w:rsidR="00AD3023" w:rsidRDefault="00DC3336">
            <w:pPr>
              <w:pStyle w:val="TableParagraph"/>
              <w:spacing w:before="194" w:line="278" w:lineRule="auto"/>
              <w:ind w:left="107"/>
            </w:pPr>
            <w:hyperlink r:id="rId397">
              <w:r w:rsidR="00E2542D">
                <w:rPr>
                  <w:color w:val="0462C1"/>
                  <w:u w:val="single" w:color="0462C1"/>
                </w:rPr>
                <w:t>Материалы.Литература(5–9</w:t>
              </w:r>
            </w:hyperlink>
            <w:hyperlink r:id="rId398">
              <w:r w:rsidR="00E2542D">
                <w:rPr>
                  <w:color w:val="0462C1"/>
                  <w:u w:val="single" w:color="0462C1"/>
                </w:rPr>
                <w:t>классы) (mosmetod.ru)</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51" w:lineRule="exact"/>
              <w:ind w:left="107"/>
              <w:rPr>
                <w:b/>
              </w:rPr>
            </w:pPr>
            <w:r>
              <w:rPr>
                <w:b/>
                <w:spacing w:val="-2"/>
              </w:rPr>
              <w:t>Итогопоразделу</w:t>
            </w:r>
          </w:p>
        </w:tc>
        <w:tc>
          <w:tcPr>
            <w:tcW w:w="708" w:type="dxa"/>
          </w:tcPr>
          <w:p w:rsidR="00AD3023" w:rsidRDefault="00E2542D">
            <w:pPr>
              <w:pStyle w:val="TableParagraph"/>
              <w:spacing w:line="251" w:lineRule="exact"/>
              <w:ind w:left="107"/>
              <w:rPr>
                <w:b/>
              </w:rPr>
            </w:pPr>
            <w:r>
              <w:rPr>
                <w:b/>
                <w:spacing w:val="-10"/>
              </w:rPr>
              <w:t>2</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50"/>
        </w:trPr>
        <w:tc>
          <w:tcPr>
            <w:tcW w:w="593" w:type="dxa"/>
          </w:tcPr>
          <w:p w:rsidR="00AD3023" w:rsidRDefault="00AD3023">
            <w:pPr>
              <w:pStyle w:val="TableParagraph"/>
              <w:rPr>
                <w:sz w:val="20"/>
              </w:rPr>
            </w:pPr>
          </w:p>
        </w:tc>
        <w:tc>
          <w:tcPr>
            <w:tcW w:w="3627" w:type="dxa"/>
          </w:tcPr>
          <w:p w:rsidR="00AD3023" w:rsidRDefault="00E2542D">
            <w:pPr>
              <w:pStyle w:val="TableParagraph"/>
              <w:spacing w:line="232" w:lineRule="auto"/>
              <w:ind w:left="107"/>
              <w:rPr>
                <w:b/>
              </w:rPr>
            </w:pPr>
            <w:r>
              <w:rPr>
                <w:b/>
              </w:rPr>
              <w:t xml:space="preserve">РАЗДЕЛ2.ЛИТЕРАТУРАXVIII </w:t>
            </w:r>
            <w:r>
              <w:rPr>
                <w:b/>
                <w:spacing w:val="-4"/>
              </w:rPr>
              <w:t>ВЕКА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1689"/>
        </w:trPr>
        <w:tc>
          <w:tcPr>
            <w:tcW w:w="593" w:type="dxa"/>
          </w:tcPr>
          <w:p w:rsidR="00AD3023" w:rsidRDefault="00E2542D">
            <w:pPr>
              <w:pStyle w:val="TableParagraph"/>
              <w:spacing w:before="65"/>
              <w:ind w:left="40" w:right="34"/>
              <w:jc w:val="center"/>
            </w:pPr>
            <w:r>
              <w:rPr>
                <w:spacing w:val="-4"/>
              </w:rPr>
              <w:t>2.1.</w:t>
            </w:r>
          </w:p>
        </w:tc>
        <w:tc>
          <w:tcPr>
            <w:tcW w:w="3627" w:type="dxa"/>
          </w:tcPr>
          <w:p w:rsidR="00AD3023" w:rsidRDefault="00E2542D">
            <w:pPr>
              <w:pStyle w:val="TableParagraph"/>
              <w:spacing w:before="70" w:line="249" w:lineRule="exact"/>
              <w:ind w:left="179"/>
              <w:rPr>
                <w:b/>
              </w:rPr>
            </w:pPr>
            <w:r>
              <w:rPr>
                <w:b/>
                <w:spacing w:val="-4"/>
              </w:rPr>
              <w:t>Д. И. Фонвизин. Комедия</w:t>
            </w:r>
          </w:p>
          <w:p w:rsidR="00AD3023" w:rsidRDefault="00E2542D">
            <w:pPr>
              <w:pStyle w:val="TableParagraph"/>
              <w:spacing w:line="249" w:lineRule="exact"/>
              <w:ind w:left="179"/>
              <w:rPr>
                <w:b/>
              </w:rPr>
            </w:pPr>
            <w:r>
              <w:rPr>
                <w:b/>
                <w:spacing w:val="-2"/>
              </w:rPr>
              <w:t>«Недоросль»</w:t>
            </w:r>
          </w:p>
        </w:tc>
        <w:tc>
          <w:tcPr>
            <w:tcW w:w="708" w:type="dxa"/>
          </w:tcPr>
          <w:p w:rsidR="00AD3023" w:rsidRDefault="00E2542D">
            <w:pPr>
              <w:pStyle w:val="TableParagraph"/>
              <w:spacing w:before="63"/>
              <w:ind w:left="179"/>
            </w:pPr>
            <w:r>
              <w:rPr>
                <w:spacing w:val="-10"/>
              </w:rPr>
              <w:t>3</w:t>
            </w:r>
          </w:p>
        </w:tc>
        <w:tc>
          <w:tcPr>
            <w:tcW w:w="852" w:type="dxa"/>
          </w:tcPr>
          <w:p w:rsidR="00AD3023" w:rsidRDefault="00AD3023">
            <w:pPr>
              <w:pStyle w:val="TableParagraph"/>
              <w:rPr>
                <w:sz w:val="20"/>
              </w:rPr>
            </w:pP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before="71" w:line="230" w:lineRule="auto"/>
              <w:ind w:left="179"/>
            </w:pPr>
            <w:hyperlink r:id="rId399">
              <w:r w:rsidR="00E2542D">
                <w:rPr>
                  <w:color w:val="DD5400"/>
                  <w:spacing w:val="-2"/>
                  <w:u w:val="single" w:color="DD5400"/>
                </w:rPr>
                <w:t>https://resh.edu.ru/subject/less</w:t>
              </w:r>
            </w:hyperlink>
            <w:hyperlink r:id="rId400">
              <w:r w:rsidR="00E2542D">
                <w:rPr>
                  <w:color w:val="DD5400"/>
                  <w:spacing w:val="-2"/>
                  <w:u w:val="single" w:color="DD5400"/>
                </w:rPr>
                <w:t>on/2288/</w:t>
              </w:r>
            </w:hyperlink>
          </w:p>
          <w:p w:rsidR="00AD3023" w:rsidRDefault="00DC3336">
            <w:pPr>
              <w:pStyle w:val="TableParagraph"/>
              <w:spacing w:before="201" w:line="230" w:lineRule="auto"/>
              <w:ind w:left="179" w:right="100"/>
              <w:jc w:val="both"/>
            </w:pPr>
            <w:hyperlink r:id="rId401">
              <w:r w:rsidR="00E2542D">
                <w:rPr>
                  <w:color w:val="004064"/>
                  <w:spacing w:val="-2"/>
                  <w:u w:val="single" w:color="004064"/>
                </w:rPr>
                <w:t>https://uchebnik.mos.ru/catalo</w:t>
              </w:r>
            </w:hyperlink>
            <w:hyperlink r:id="rId402">
              <w:r w:rsidR="00E2542D">
                <w:rPr>
                  <w:color w:val="004064"/>
                  <w:spacing w:val="-2"/>
                  <w:u w:val="single" w:color="004064"/>
                </w:rPr>
                <w:t>gue/material_view/atomic_obj</w:t>
              </w:r>
            </w:hyperlink>
            <w:hyperlink r:id="rId403">
              <w:r w:rsidR="00E2542D">
                <w:rPr>
                  <w:color w:val="004064"/>
                  <w:spacing w:val="-2"/>
                  <w:u w:val="single" w:color="004064"/>
                </w:rPr>
                <w:t>ects/1007961</w:t>
              </w:r>
            </w:hyperlink>
          </w:p>
        </w:tc>
      </w:tr>
      <w:tr w:rsidR="00AD3023">
        <w:trPr>
          <w:trHeight w:val="762"/>
        </w:trPr>
        <w:tc>
          <w:tcPr>
            <w:tcW w:w="593" w:type="dxa"/>
          </w:tcPr>
          <w:p w:rsidR="00AD3023" w:rsidRDefault="00E2542D">
            <w:pPr>
              <w:pStyle w:val="TableParagraph"/>
              <w:spacing w:before="65"/>
              <w:ind w:left="40" w:right="34"/>
              <w:jc w:val="center"/>
            </w:pPr>
            <w:r>
              <w:rPr>
                <w:spacing w:val="-4"/>
              </w:rPr>
              <w:t>2.2.</w:t>
            </w:r>
          </w:p>
        </w:tc>
        <w:tc>
          <w:tcPr>
            <w:tcW w:w="3627" w:type="dxa"/>
          </w:tcPr>
          <w:p w:rsidR="00AD3023" w:rsidRDefault="00E2542D">
            <w:pPr>
              <w:pStyle w:val="TableParagraph"/>
              <w:spacing w:before="70"/>
              <w:ind w:left="179"/>
              <w:rPr>
                <w:b/>
              </w:rPr>
            </w:pPr>
            <w:r>
              <w:rPr>
                <w:b/>
                <w:spacing w:val="-5"/>
              </w:rPr>
              <w:t>Развитие</w:t>
            </w:r>
            <w:r>
              <w:rPr>
                <w:b/>
                <w:spacing w:val="-4"/>
              </w:rPr>
              <w:t>речи</w:t>
            </w:r>
          </w:p>
        </w:tc>
        <w:tc>
          <w:tcPr>
            <w:tcW w:w="708" w:type="dxa"/>
          </w:tcPr>
          <w:p w:rsidR="00AD3023" w:rsidRDefault="00E2542D">
            <w:pPr>
              <w:pStyle w:val="TableParagraph"/>
              <w:spacing w:before="63"/>
              <w:ind w:left="179"/>
            </w:pPr>
            <w:r>
              <w:rPr>
                <w:spacing w:val="-10"/>
              </w:rPr>
              <w:t>1</w:t>
            </w:r>
          </w:p>
        </w:tc>
        <w:tc>
          <w:tcPr>
            <w:tcW w:w="852" w:type="dxa"/>
          </w:tcPr>
          <w:p w:rsidR="00AD3023" w:rsidRDefault="00AD3023">
            <w:pPr>
              <w:pStyle w:val="TableParagraph"/>
              <w:rPr>
                <w:sz w:val="20"/>
              </w:rPr>
            </w:pP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before="69" w:line="232" w:lineRule="auto"/>
              <w:ind w:left="443" w:hanging="317"/>
            </w:pPr>
            <w:hyperlink r:id="rId404">
              <w:r w:rsidR="00E2542D">
                <w:rPr>
                  <w:color w:val="0462C1"/>
                  <w:u w:val="single" w:color="0462C1"/>
                </w:rPr>
                <w:t>Материалы.Литература(5–9</w:t>
              </w:r>
            </w:hyperlink>
            <w:hyperlink r:id="rId405">
              <w:r w:rsidR="00E2542D">
                <w:rPr>
                  <w:color w:val="0462C1"/>
                  <w:u w:val="single" w:color="0462C1"/>
                </w:rPr>
                <w:t>классы) (mosmetod.ru)</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spacing w:val="-2"/>
              </w:rPr>
              <w:t>Итогопоразделу</w:t>
            </w:r>
          </w:p>
        </w:tc>
        <w:tc>
          <w:tcPr>
            <w:tcW w:w="708" w:type="dxa"/>
          </w:tcPr>
          <w:p w:rsidR="00AD3023" w:rsidRDefault="00E2542D">
            <w:pPr>
              <w:pStyle w:val="TableParagraph"/>
              <w:spacing w:line="244" w:lineRule="exact"/>
              <w:ind w:left="107"/>
              <w:rPr>
                <w:b/>
              </w:rPr>
            </w:pPr>
            <w:r>
              <w:rPr>
                <w:b/>
                <w:spacing w:val="-10"/>
              </w:rPr>
              <w:t>4</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995"/>
        </w:trPr>
        <w:tc>
          <w:tcPr>
            <w:tcW w:w="593" w:type="dxa"/>
          </w:tcPr>
          <w:p w:rsidR="00AD3023" w:rsidRDefault="00AD3023">
            <w:pPr>
              <w:pStyle w:val="TableParagraph"/>
              <w:rPr>
                <w:sz w:val="20"/>
              </w:rPr>
            </w:pPr>
          </w:p>
        </w:tc>
        <w:tc>
          <w:tcPr>
            <w:tcW w:w="3627" w:type="dxa"/>
          </w:tcPr>
          <w:p w:rsidR="00AD3023" w:rsidRDefault="00E2542D">
            <w:pPr>
              <w:pStyle w:val="TableParagraph"/>
              <w:spacing w:line="232" w:lineRule="auto"/>
              <w:ind w:left="107" w:right="125"/>
              <w:rPr>
                <w:b/>
              </w:rPr>
            </w:pPr>
            <w:r>
              <w:rPr>
                <w:b/>
              </w:rPr>
              <w:t xml:space="preserve">РАЗДЕЛ 3.ЛИТЕРАТУРА ПЕРВОЙПОЛОВИНЫXIX </w:t>
            </w:r>
            <w:r>
              <w:rPr>
                <w:b/>
                <w:spacing w:val="-4"/>
              </w:rPr>
              <w:t>ВЕКА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2618"/>
        </w:trPr>
        <w:tc>
          <w:tcPr>
            <w:tcW w:w="593" w:type="dxa"/>
          </w:tcPr>
          <w:p w:rsidR="00AD3023" w:rsidRDefault="00E2542D">
            <w:pPr>
              <w:pStyle w:val="TableParagraph"/>
              <w:spacing w:before="63"/>
              <w:ind w:left="40" w:right="34"/>
              <w:jc w:val="center"/>
            </w:pPr>
            <w:r>
              <w:rPr>
                <w:spacing w:val="-4"/>
              </w:rPr>
              <w:t>3.1.</w:t>
            </w:r>
          </w:p>
        </w:tc>
        <w:tc>
          <w:tcPr>
            <w:tcW w:w="3627" w:type="dxa"/>
          </w:tcPr>
          <w:p w:rsidR="00AD3023" w:rsidRDefault="00E2542D">
            <w:pPr>
              <w:pStyle w:val="TableParagraph"/>
              <w:spacing w:before="76" w:line="230" w:lineRule="auto"/>
              <w:ind w:left="179"/>
              <w:rPr>
                <w:b/>
              </w:rPr>
            </w:pPr>
            <w:r>
              <w:rPr>
                <w:b/>
                <w:spacing w:val="-4"/>
              </w:rPr>
              <w:t xml:space="preserve">А.С.Пушкин.Стихотворения(не </w:t>
            </w:r>
            <w:r>
              <w:rPr>
                <w:b/>
              </w:rPr>
              <w:t>менее двух).</w:t>
            </w:r>
          </w:p>
          <w:p w:rsidR="00AD3023" w:rsidRDefault="00E2542D">
            <w:pPr>
              <w:pStyle w:val="TableParagraph"/>
              <w:spacing w:before="192" w:line="248" w:lineRule="exact"/>
              <w:ind w:left="179"/>
              <w:rPr>
                <w:b/>
              </w:rPr>
            </w:pPr>
            <w:r>
              <w:rPr>
                <w:b/>
                <w:spacing w:val="-4"/>
              </w:rPr>
              <w:t>Например,«КЧаадаеву»,</w:t>
            </w:r>
          </w:p>
          <w:p w:rsidR="00AD3023" w:rsidRDefault="00E2542D">
            <w:pPr>
              <w:pStyle w:val="TableParagraph"/>
              <w:spacing w:line="242" w:lineRule="exact"/>
              <w:ind w:left="179"/>
              <w:rPr>
                <w:b/>
              </w:rPr>
            </w:pPr>
            <w:r>
              <w:rPr>
                <w:b/>
                <w:spacing w:val="-2"/>
              </w:rPr>
              <w:t>«Анчар»идр.«Маленькие</w:t>
            </w:r>
          </w:p>
          <w:p w:rsidR="00AD3023" w:rsidRDefault="00E2542D">
            <w:pPr>
              <w:pStyle w:val="TableParagraph"/>
              <w:spacing w:line="248" w:lineRule="exact"/>
              <w:ind w:left="179"/>
              <w:rPr>
                <w:b/>
              </w:rPr>
            </w:pPr>
            <w:r>
              <w:rPr>
                <w:b/>
                <w:spacing w:val="-4"/>
              </w:rPr>
              <w:t>трагедии»(одна пьеса по выбору).</w:t>
            </w:r>
          </w:p>
          <w:p w:rsidR="00AD3023" w:rsidRDefault="00E2542D">
            <w:pPr>
              <w:pStyle w:val="TableParagraph"/>
              <w:spacing w:before="189" w:line="248" w:lineRule="exact"/>
              <w:ind w:left="179"/>
              <w:rPr>
                <w:b/>
              </w:rPr>
            </w:pPr>
            <w:r>
              <w:rPr>
                <w:b/>
                <w:spacing w:val="-4"/>
              </w:rPr>
              <w:t>Например,«МоцартиСальери»,</w:t>
            </w:r>
          </w:p>
          <w:p w:rsidR="00AD3023" w:rsidRDefault="00E2542D">
            <w:pPr>
              <w:pStyle w:val="TableParagraph"/>
              <w:spacing w:line="242" w:lineRule="exact"/>
              <w:ind w:left="179"/>
              <w:rPr>
                <w:b/>
              </w:rPr>
            </w:pPr>
            <w:r>
              <w:rPr>
                <w:b/>
                <w:spacing w:val="-4"/>
              </w:rPr>
              <w:t>«Каменныйгость».Роман</w:t>
            </w:r>
          </w:p>
          <w:p w:rsidR="00AD3023" w:rsidRDefault="00E2542D">
            <w:pPr>
              <w:pStyle w:val="TableParagraph"/>
              <w:spacing w:line="248" w:lineRule="exact"/>
              <w:ind w:left="179"/>
              <w:rPr>
                <w:b/>
              </w:rPr>
            </w:pPr>
            <w:r>
              <w:rPr>
                <w:b/>
                <w:spacing w:val="-5"/>
              </w:rPr>
              <w:t>«Капитанская</w:t>
            </w:r>
            <w:r>
              <w:rPr>
                <w:b/>
                <w:spacing w:val="-2"/>
              </w:rPr>
              <w:t>дочка»</w:t>
            </w:r>
          </w:p>
        </w:tc>
        <w:tc>
          <w:tcPr>
            <w:tcW w:w="708" w:type="dxa"/>
          </w:tcPr>
          <w:p w:rsidR="00AD3023" w:rsidRDefault="00E2542D">
            <w:pPr>
              <w:pStyle w:val="TableParagraph"/>
              <w:spacing w:before="63"/>
              <w:ind w:left="179"/>
            </w:pPr>
            <w:r>
              <w:rPr>
                <w:spacing w:val="-10"/>
              </w:rPr>
              <w:t>8</w:t>
            </w:r>
          </w:p>
        </w:tc>
        <w:tc>
          <w:tcPr>
            <w:tcW w:w="852" w:type="dxa"/>
          </w:tcPr>
          <w:p w:rsidR="00AD3023" w:rsidRDefault="00AD3023">
            <w:pPr>
              <w:pStyle w:val="TableParagraph"/>
              <w:rPr>
                <w:sz w:val="20"/>
              </w:rPr>
            </w:pP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before="219"/>
              <w:ind w:left="107"/>
            </w:pPr>
            <w:hyperlink r:id="rId406">
              <w:r w:rsidR="00E2542D">
                <w:rPr>
                  <w:color w:val="DD5400"/>
                  <w:spacing w:val="-2"/>
                  <w:u w:val="single" w:color="DD5400"/>
                </w:rPr>
                <w:t>https://resh.edu.ru/subject/less</w:t>
              </w:r>
            </w:hyperlink>
            <w:hyperlink r:id="rId407">
              <w:r w:rsidR="00E2542D">
                <w:rPr>
                  <w:color w:val="DD5400"/>
                  <w:spacing w:val="-2"/>
                  <w:u w:val="single" w:color="DD5400"/>
                </w:rPr>
                <w:t>on/2292/</w:t>
              </w:r>
            </w:hyperlink>
          </w:p>
          <w:p w:rsidR="00AD3023" w:rsidRDefault="00DC3336">
            <w:pPr>
              <w:pStyle w:val="TableParagraph"/>
              <w:spacing w:before="224"/>
              <w:ind w:left="107"/>
            </w:pPr>
            <w:hyperlink r:id="rId408">
              <w:r w:rsidR="00E2542D">
                <w:rPr>
                  <w:color w:val="DD5400"/>
                  <w:spacing w:val="-2"/>
                  <w:u w:val="single" w:color="DD5400"/>
                </w:rPr>
                <w:t>https://resh.edu.ru/subject/less</w:t>
              </w:r>
            </w:hyperlink>
            <w:hyperlink r:id="rId409">
              <w:r w:rsidR="00E2542D">
                <w:rPr>
                  <w:color w:val="DD5400"/>
                  <w:spacing w:val="-2"/>
                  <w:u w:val="single" w:color="DD5400"/>
                </w:rPr>
                <w:t>on/2678/</w:t>
              </w:r>
            </w:hyperlink>
          </w:p>
        </w:tc>
      </w:tr>
      <w:tr w:rsidR="00AD3023">
        <w:trPr>
          <w:trHeight w:val="762"/>
        </w:trPr>
        <w:tc>
          <w:tcPr>
            <w:tcW w:w="593" w:type="dxa"/>
          </w:tcPr>
          <w:p w:rsidR="00AD3023" w:rsidRDefault="00E2542D">
            <w:pPr>
              <w:pStyle w:val="TableParagraph"/>
              <w:spacing w:before="63"/>
              <w:ind w:left="40" w:right="34"/>
              <w:jc w:val="center"/>
            </w:pPr>
            <w:r>
              <w:rPr>
                <w:spacing w:val="-4"/>
              </w:rPr>
              <w:t>3.2.</w:t>
            </w:r>
          </w:p>
        </w:tc>
        <w:tc>
          <w:tcPr>
            <w:tcW w:w="3627" w:type="dxa"/>
          </w:tcPr>
          <w:p w:rsidR="00AD3023" w:rsidRDefault="00E2542D">
            <w:pPr>
              <w:pStyle w:val="TableParagraph"/>
              <w:spacing w:before="68"/>
              <w:ind w:left="179"/>
              <w:rPr>
                <w:b/>
              </w:rPr>
            </w:pPr>
            <w:r>
              <w:rPr>
                <w:b/>
                <w:spacing w:val="-5"/>
              </w:rPr>
              <w:t>Развитие</w:t>
            </w:r>
            <w:r>
              <w:rPr>
                <w:b/>
                <w:spacing w:val="-4"/>
              </w:rPr>
              <w:t>речи</w:t>
            </w:r>
          </w:p>
        </w:tc>
        <w:tc>
          <w:tcPr>
            <w:tcW w:w="708" w:type="dxa"/>
          </w:tcPr>
          <w:p w:rsidR="00AD3023" w:rsidRDefault="00E2542D">
            <w:pPr>
              <w:pStyle w:val="TableParagraph"/>
              <w:spacing w:before="63"/>
              <w:ind w:left="179"/>
            </w:pPr>
            <w:r>
              <w:rPr>
                <w:spacing w:val="-10"/>
              </w:rPr>
              <w:t>1</w:t>
            </w:r>
          </w:p>
        </w:tc>
        <w:tc>
          <w:tcPr>
            <w:tcW w:w="852" w:type="dxa"/>
          </w:tcPr>
          <w:p w:rsidR="00AD3023" w:rsidRDefault="00AD3023">
            <w:pPr>
              <w:pStyle w:val="TableParagraph"/>
              <w:rPr>
                <w:sz w:val="20"/>
              </w:rPr>
            </w:pP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before="71" w:line="230" w:lineRule="auto"/>
              <w:ind w:left="179" w:right="117"/>
            </w:pPr>
            <w:hyperlink r:id="rId410">
              <w:r w:rsidR="00E2542D">
                <w:rPr>
                  <w:color w:val="0462C1"/>
                  <w:u w:val="single" w:color="0462C1"/>
                </w:rPr>
                <w:t>Материалы.Литература(5–</w:t>
              </w:r>
            </w:hyperlink>
            <w:hyperlink r:id="rId411">
              <w:r w:rsidR="00E2542D">
                <w:rPr>
                  <w:color w:val="0462C1"/>
                  <w:u w:val="single" w:color="0462C1"/>
                </w:rPr>
                <w:t>9 классы) (mosmetod.ru)</w:t>
              </w:r>
            </w:hyperlink>
          </w:p>
        </w:tc>
      </w:tr>
      <w:tr w:rsidR="00AD3023">
        <w:trPr>
          <w:trHeight w:val="1999"/>
        </w:trPr>
        <w:tc>
          <w:tcPr>
            <w:tcW w:w="593" w:type="dxa"/>
          </w:tcPr>
          <w:p w:rsidR="00AD3023" w:rsidRDefault="00E2542D">
            <w:pPr>
              <w:pStyle w:val="TableParagraph"/>
              <w:spacing w:before="66"/>
              <w:ind w:left="40" w:right="34"/>
              <w:jc w:val="center"/>
            </w:pPr>
            <w:r>
              <w:rPr>
                <w:spacing w:val="-4"/>
              </w:rPr>
              <w:t>3.3.</w:t>
            </w:r>
          </w:p>
        </w:tc>
        <w:tc>
          <w:tcPr>
            <w:tcW w:w="3627" w:type="dxa"/>
          </w:tcPr>
          <w:p w:rsidR="00AD3023" w:rsidRDefault="00E2542D">
            <w:pPr>
              <w:pStyle w:val="TableParagraph"/>
              <w:spacing w:before="77" w:line="232" w:lineRule="auto"/>
              <w:ind w:left="179"/>
              <w:rPr>
                <w:b/>
              </w:rPr>
            </w:pPr>
            <w:r>
              <w:rPr>
                <w:b/>
                <w:spacing w:val="-4"/>
              </w:rPr>
              <w:t xml:space="preserve">М.Ю.Лермонтов.Стихотворения </w:t>
            </w:r>
            <w:r>
              <w:rPr>
                <w:b/>
              </w:rPr>
              <w:t>(не менее двух).</w:t>
            </w:r>
          </w:p>
          <w:p w:rsidR="00AD3023" w:rsidRDefault="00E2542D">
            <w:pPr>
              <w:pStyle w:val="TableParagraph"/>
              <w:spacing w:before="197" w:line="244" w:lineRule="auto"/>
              <w:ind w:left="179" w:right="261"/>
              <w:jc w:val="both"/>
              <w:rPr>
                <w:b/>
              </w:rPr>
            </w:pPr>
            <w:r>
              <w:rPr>
                <w:b/>
              </w:rPr>
              <w:t xml:space="preserve">Например,«Янехочу,чтобсвет </w:t>
            </w:r>
            <w:r>
              <w:rPr>
                <w:b/>
                <w:spacing w:val="-4"/>
              </w:rPr>
              <w:t xml:space="preserve">узнал…»,«Из-подтаинственной, </w:t>
            </w:r>
            <w:r>
              <w:rPr>
                <w:b/>
              </w:rPr>
              <w:t>холодной полумаски…»,</w:t>
            </w:r>
          </w:p>
          <w:p w:rsidR="00AD3023" w:rsidRDefault="00E2542D">
            <w:pPr>
              <w:pStyle w:val="TableParagraph"/>
              <w:spacing w:before="1"/>
              <w:ind w:left="179"/>
              <w:jc w:val="both"/>
              <w:rPr>
                <w:b/>
              </w:rPr>
            </w:pPr>
            <w:r>
              <w:rPr>
                <w:b/>
                <w:spacing w:val="-2"/>
              </w:rPr>
              <w:t>«Нищий»идр.Поэма«Мцыри»</w:t>
            </w:r>
          </w:p>
        </w:tc>
        <w:tc>
          <w:tcPr>
            <w:tcW w:w="708" w:type="dxa"/>
          </w:tcPr>
          <w:p w:rsidR="00AD3023" w:rsidRDefault="00E2542D">
            <w:pPr>
              <w:pStyle w:val="TableParagraph"/>
              <w:spacing w:before="61"/>
              <w:ind w:left="179"/>
            </w:pPr>
            <w:r>
              <w:rPr>
                <w:spacing w:val="-10"/>
              </w:rPr>
              <w:t>5</w:t>
            </w:r>
          </w:p>
        </w:tc>
        <w:tc>
          <w:tcPr>
            <w:tcW w:w="852" w:type="dxa"/>
          </w:tcPr>
          <w:p w:rsidR="00AD3023" w:rsidRDefault="00AD3023">
            <w:pPr>
              <w:pStyle w:val="TableParagraph"/>
              <w:rPr>
                <w:sz w:val="20"/>
              </w:rPr>
            </w:pPr>
          </w:p>
        </w:tc>
        <w:tc>
          <w:tcPr>
            <w:tcW w:w="708" w:type="dxa"/>
          </w:tcPr>
          <w:p w:rsidR="00AD3023" w:rsidRDefault="00E2542D">
            <w:pPr>
              <w:pStyle w:val="TableParagraph"/>
              <w:spacing w:before="61"/>
              <w:ind w:left="175"/>
            </w:pPr>
            <w:r>
              <w:rPr>
                <w:spacing w:val="-10"/>
              </w:rPr>
              <w:t>0</w:t>
            </w:r>
          </w:p>
        </w:tc>
        <w:tc>
          <w:tcPr>
            <w:tcW w:w="2977" w:type="dxa"/>
          </w:tcPr>
          <w:p w:rsidR="00AD3023" w:rsidRDefault="00DC3336">
            <w:pPr>
              <w:pStyle w:val="TableParagraph"/>
              <w:spacing w:before="65" w:line="232" w:lineRule="auto"/>
              <w:ind w:left="179"/>
            </w:pPr>
            <w:hyperlink r:id="rId412">
              <w:r w:rsidR="00E2542D">
                <w:rPr>
                  <w:color w:val="004064"/>
                  <w:spacing w:val="-2"/>
                  <w:u w:val="single" w:color="004064"/>
                </w:rPr>
                <w:t>https://resh.edu.ru/subject/less</w:t>
              </w:r>
            </w:hyperlink>
            <w:hyperlink r:id="rId413">
              <w:r w:rsidR="00E2542D">
                <w:rPr>
                  <w:color w:val="004064"/>
                  <w:spacing w:val="-2"/>
                  <w:u w:val="single" w:color="004064"/>
                </w:rPr>
                <w:t>on/2284/</w:t>
              </w:r>
            </w:hyperlink>
          </w:p>
          <w:p w:rsidR="00AD3023" w:rsidRDefault="00DC3336">
            <w:pPr>
              <w:pStyle w:val="TableParagraph"/>
              <w:spacing w:before="198" w:line="230" w:lineRule="auto"/>
              <w:ind w:left="179" w:right="100"/>
              <w:jc w:val="both"/>
            </w:pPr>
            <w:hyperlink r:id="rId414">
              <w:r w:rsidR="00E2542D">
                <w:rPr>
                  <w:color w:val="DD5400"/>
                  <w:spacing w:val="-2"/>
                  <w:u w:val="single" w:color="DD5400"/>
                </w:rPr>
                <w:t>https://uchebnik.mos.ru/catalo</w:t>
              </w:r>
            </w:hyperlink>
            <w:hyperlink r:id="rId415">
              <w:r w:rsidR="00E2542D">
                <w:rPr>
                  <w:color w:val="DD5400"/>
                  <w:spacing w:val="-2"/>
                  <w:u w:val="single" w:color="DD5400"/>
                </w:rPr>
                <w:t>gue/material_view/atomic_obj</w:t>
              </w:r>
            </w:hyperlink>
            <w:hyperlink r:id="rId416">
              <w:r w:rsidR="00E2542D">
                <w:rPr>
                  <w:color w:val="DD5400"/>
                  <w:spacing w:val="-2"/>
                  <w:u w:val="single" w:color="DD5400"/>
                </w:rPr>
                <w:t>ects/3966225</w:t>
              </w:r>
            </w:hyperlink>
          </w:p>
        </w:tc>
      </w:tr>
      <w:tr w:rsidR="00AD3023">
        <w:trPr>
          <w:trHeight w:val="762"/>
        </w:trPr>
        <w:tc>
          <w:tcPr>
            <w:tcW w:w="593" w:type="dxa"/>
          </w:tcPr>
          <w:p w:rsidR="00AD3023" w:rsidRDefault="00E2542D">
            <w:pPr>
              <w:pStyle w:val="TableParagraph"/>
              <w:spacing w:before="65"/>
              <w:ind w:left="40" w:right="34"/>
              <w:jc w:val="center"/>
            </w:pPr>
            <w:r>
              <w:rPr>
                <w:spacing w:val="-4"/>
              </w:rPr>
              <w:t>3.4.</w:t>
            </w:r>
          </w:p>
        </w:tc>
        <w:tc>
          <w:tcPr>
            <w:tcW w:w="3627" w:type="dxa"/>
          </w:tcPr>
          <w:p w:rsidR="00AD3023" w:rsidRDefault="00E2542D">
            <w:pPr>
              <w:pStyle w:val="TableParagraph"/>
              <w:spacing w:before="70"/>
              <w:ind w:left="179"/>
              <w:rPr>
                <w:b/>
              </w:rPr>
            </w:pPr>
            <w:r>
              <w:rPr>
                <w:b/>
                <w:spacing w:val="-5"/>
              </w:rPr>
              <w:t>Развитие</w:t>
            </w:r>
            <w:r>
              <w:rPr>
                <w:b/>
                <w:spacing w:val="-4"/>
              </w:rPr>
              <w:t>речи</w:t>
            </w:r>
          </w:p>
        </w:tc>
        <w:tc>
          <w:tcPr>
            <w:tcW w:w="708" w:type="dxa"/>
          </w:tcPr>
          <w:p w:rsidR="00AD3023" w:rsidRDefault="00E2542D">
            <w:pPr>
              <w:pStyle w:val="TableParagraph"/>
              <w:spacing w:before="63"/>
              <w:ind w:left="179"/>
            </w:pPr>
            <w:r>
              <w:rPr>
                <w:spacing w:val="-10"/>
              </w:rPr>
              <w:t>1</w:t>
            </w:r>
          </w:p>
        </w:tc>
        <w:tc>
          <w:tcPr>
            <w:tcW w:w="852" w:type="dxa"/>
          </w:tcPr>
          <w:p w:rsidR="00AD3023" w:rsidRDefault="00AD3023">
            <w:pPr>
              <w:pStyle w:val="TableParagraph"/>
              <w:rPr>
                <w:sz w:val="20"/>
              </w:rPr>
            </w:pP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before="69" w:line="232" w:lineRule="auto"/>
              <w:ind w:left="179" w:right="117"/>
            </w:pPr>
            <w:hyperlink r:id="rId417">
              <w:r w:rsidR="00E2542D">
                <w:rPr>
                  <w:color w:val="0462C1"/>
                  <w:u w:val="single" w:color="0462C1"/>
                </w:rPr>
                <w:t>Материалы.Литература(5–</w:t>
              </w:r>
            </w:hyperlink>
            <w:hyperlink r:id="rId418">
              <w:r w:rsidR="00E2542D">
                <w:rPr>
                  <w:color w:val="0462C1"/>
                  <w:u w:val="single" w:color="0462C1"/>
                </w:rPr>
                <w:t>9 классы) (mosmetod.ru)</w:t>
              </w:r>
            </w:hyperlink>
          </w:p>
        </w:tc>
      </w:tr>
    </w:tbl>
    <w:p w:rsidR="00AD3023" w:rsidRDefault="00AD3023">
      <w:pPr>
        <w:spacing w:line="232" w:lineRule="auto"/>
        <w:sectPr w:rsidR="00AD3023">
          <w:type w:val="continuous"/>
          <w:pgSz w:w="11910" w:h="16390"/>
          <w:pgMar w:top="1120" w:right="740" w:bottom="114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767"/>
        </w:trPr>
        <w:tc>
          <w:tcPr>
            <w:tcW w:w="593" w:type="dxa"/>
          </w:tcPr>
          <w:p w:rsidR="00AD3023" w:rsidRDefault="00E2542D">
            <w:pPr>
              <w:pStyle w:val="TableParagraph"/>
              <w:spacing w:before="68"/>
              <w:ind w:left="40" w:right="34"/>
              <w:jc w:val="center"/>
            </w:pPr>
            <w:r>
              <w:rPr>
                <w:spacing w:val="-4"/>
              </w:rPr>
              <w:lastRenderedPageBreak/>
              <w:t>3.5.</w:t>
            </w:r>
          </w:p>
        </w:tc>
        <w:tc>
          <w:tcPr>
            <w:tcW w:w="3627" w:type="dxa"/>
          </w:tcPr>
          <w:p w:rsidR="00AD3023" w:rsidRDefault="00E2542D">
            <w:pPr>
              <w:pStyle w:val="TableParagraph"/>
              <w:spacing w:before="79" w:line="232" w:lineRule="auto"/>
              <w:ind w:left="179"/>
              <w:rPr>
                <w:b/>
              </w:rPr>
            </w:pPr>
            <w:r>
              <w:rPr>
                <w:b/>
                <w:spacing w:val="-4"/>
              </w:rPr>
              <w:t xml:space="preserve">Н.В.Гоголь.Повесть«Шинель», </w:t>
            </w:r>
            <w:r>
              <w:rPr>
                <w:b/>
              </w:rPr>
              <w:t>Комедия «Ревизор»</w:t>
            </w:r>
          </w:p>
        </w:tc>
        <w:tc>
          <w:tcPr>
            <w:tcW w:w="708" w:type="dxa"/>
          </w:tcPr>
          <w:p w:rsidR="00AD3023" w:rsidRDefault="00E2542D">
            <w:pPr>
              <w:pStyle w:val="TableParagraph"/>
              <w:spacing w:before="65"/>
              <w:ind w:left="179"/>
            </w:pPr>
            <w:r>
              <w:rPr>
                <w:spacing w:val="-10"/>
              </w:rPr>
              <w:t>6</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before="74" w:line="230" w:lineRule="auto"/>
              <w:ind w:left="179"/>
            </w:pPr>
            <w:hyperlink r:id="rId419">
              <w:r w:rsidR="00E2542D">
                <w:rPr>
                  <w:color w:val="DD5400"/>
                  <w:spacing w:val="-2"/>
                  <w:u w:val="single" w:color="DD5400"/>
                </w:rPr>
                <w:t>https://resh.edu.ru/subject/less</w:t>
              </w:r>
            </w:hyperlink>
            <w:hyperlink r:id="rId420">
              <w:r w:rsidR="00E2542D">
                <w:rPr>
                  <w:color w:val="DD5400"/>
                  <w:spacing w:val="-2"/>
                  <w:u w:val="single" w:color="DD5400"/>
                </w:rPr>
                <w:t>on/2137/</w:t>
              </w:r>
            </w:hyperlink>
          </w:p>
        </w:tc>
      </w:tr>
      <w:tr w:rsidR="00AD3023">
        <w:trPr>
          <w:trHeight w:val="750"/>
        </w:trPr>
        <w:tc>
          <w:tcPr>
            <w:tcW w:w="593" w:type="dxa"/>
          </w:tcPr>
          <w:p w:rsidR="00AD3023" w:rsidRDefault="00E2542D">
            <w:pPr>
              <w:pStyle w:val="TableParagraph"/>
              <w:spacing w:before="65"/>
              <w:ind w:left="40" w:right="34"/>
              <w:jc w:val="center"/>
            </w:pPr>
            <w:r>
              <w:rPr>
                <w:spacing w:val="-4"/>
              </w:rPr>
              <w:t>3.6.</w:t>
            </w:r>
          </w:p>
        </w:tc>
        <w:tc>
          <w:tcPr>
            <w:tcW w:w="3627" w:type="dxa"/>
          </w:tcPr>
          <w:p w:rsidR="00AD3023" w:rsidRDefault="00E2542D">
            <w:pPr>
              <w:pStyle w:val="TableParagraph"/>
              <w:spacing w:before="70"/>
              <w:ind w:left="179"/>
              <w:rPr>
                <w:b/>
              </w:rPr>
            </w:pPr>
            <w:r>
              <w:rPr>
                <w:b/>
                <w:spacing w:val="-5"/>
              </w:rPr>
              <w:t>Развитие</w:t>
            </w:r>
            <w:r>
              <w:rPr>
                <w:b/>
                <w:spacing w:val="-4"/>
              </w:rPr>
              <w:t>речи</w:t>
            </w:r>
          </w:p>
        </w:tc>
        <w:tc>
          <w:tcPr>
            <w:tcW w:w="708" w:type="dxa"/>
          </w:tcPr>
          <w:p w:rsidR="00AD3023" w:rsidRDefault="00E2542D">
            <w:pPr>
              <w:pStyle w:val="TableParagraph"/>
              <w:spacing w:before="65"/>
              <w:ind w:left="179"/>
            </w:pPr>
            <w:r>
              <w:rPr>
                <w:spacing w:val="-10"/>
              </w:rPr>
              <w:t>1</w:t>
            </w:r>
          </w:p>
        </w:tc>
        <w:tc>
          <w:tcPr>
            <w:tcW w:w="852" w:type="dxa"/>
          </w:tcPr>
          <w:p w:rsidR="00AD3023" w:rsidRDefault="00AD3023">
            <w:pPr>
              <w:pStyle w:val="TableParagraph"/>
              <w:rPr>
                <w:sz w:val="20"/>
              </w:rPr>
            </w:pP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line="230" w:lineRule="auto"/>
              <w:ind w:left="107"/>
            </w:pPr>
            <w:hyperlink r:id="rId421">
              <w:r w:rsidR="00E2542D">
                <w:rPr>
                  <w:color w:val="0462C1"/>
                  <w:u w:val="single" w:color="0462C1"/>
                </w:rPr>
                <w:t>Материалы.Литература(5–9</w:t>
              </w:r>
            </w:hyperlink>
            <w:hyperlink r:id="rId422">
              <w:r w:rsidR="00E2542D">
                <w:rPr>
                  <w:color w:val="0462C1"/>
                  <w:u w:val="single" w:color="0462C1"/>
                </w:rPr>
                <w:t>классы) (mosmetod.ru)</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4" w:lineRule="exact"/>
              <w:ind w:left="107"/>
              <w:rPr>
                <w:b/>
              </w:rPr>
            </w:pPr>
            <w:r>
              <w:rPr>
                <w:b/>
                <w:spacing w:val="-5"/>
              </w:rPr>
              <w:t>23</w:t>
            </w:r>
          </w:p>
        </w:tc>
        <w:tc>
          <w:tcPr>
            <w:tcW w:w="852" w:type="dxa"/>
          </w:tcPr>
          <w:p w:rsidR="00AD3023" w:rsidRDefault="00E2542D">
            <w:pPr>
              <w:pStyle w:val="TableParagraph"/>
              <w:spacing w:line="244" w:lineRule="exact"/>
              <w:ind w:left="107"/>
              <w:rPr>
                <w:b/>
              </w:rPr>
            </w:pPr>
            <w:r>
              <w:rPr>
                <w:b/>
                <w:spacing w:val="-10"/>
              </w:rPr>
              <w:t>1</w:t>
            </w:r>
          </w:p>
        </w:tc>
        <w:tc>
          <w:tcPr>
            <w:tcW w:w="708" w:type="dxa"/>
          </w:tcPr>
          <w:p w:rsidR="00AD3023" w:rsidRDefault="00E2542D">
            <w:pPr>
              <w:pStyle w:val="TableParagraph"/>
              <w:spacing w:line="239" w:lineRule="exact"/>
              <w:ind w:left="107"/>
            </w:pPr>
            <w:r>
              <w:rPr>
                <w:spacing w:val="-10"/>
              </w:rPr>
              <w:t>0</w:t>
            </w:r>
          </w:p>
        </w:tc>
        <w:tc>
          <w:tcPr>
            <w:tcW w:w="2977" w:type="dxa"/>
          </w:tcPr>
          <w:p w:rsidR="00AD3023" w:rsidRDefault="00AD3023">
            <w:pPr>
              <w:pStyle w:val="TableParagraph"/>
              <w:rPr>
                <w:sz w:val="20"/>
              </w:rPr>
            </w:pPr>
          </w:p>
        </w:tc>
      </w:tr>
      <w:tr w:rsidR="00AD3023">
        <w:trPr>
          <w:trHeight w:val="748"/>
        </w:trPr>
        <w:tc>
          <w:tcPr>
            <w:tcW w:w="593" w:type="dxa"/>
          </w:tcPr>
          <w:p w:rsidR="00AD3023" w:rsidRDefault="00AD3023">
            <w:pPr>
              <w:pStyle w:val="TableParagraph"/>
              <w:rPr>
                <w:sz w:val="20"/>
              </w:rPr>
            </w:pPr>
          </w:p>
        </w:tc>
        <w:tc>
          <w:tcPr>
            <w:tcW w:w="3627" w:type="dxa"/>
          </w:tcPr>
          <w:p w:rsidR="00AD3023" w:rsidRDefault="00E2542D">
            <w:pPr>
              <w:pStyle w:val="TableParagraph"/>
              <w:spacing w:line="241" w:lineRule="exact"/>
              <w:ind w:left="107"/>
              <w:rPr>
                <w:b/>
              </w:rPr>
            </w:pPr>
            <w:r>
              <w:rPr>
                <w:b/>
              </w:rPr>
              <w:t>РАЗДЕЛ4.</w:t>
            </w:r>
            <w:r>
              <w:rPr>
                <w:b/>
                <w:spacing w:val="-2"/>
              </w:rPr>
              <w:t xml:space="preserve"> ЛИТЕРАТУРА</w:t>
            </w:r>
          </w:p>
          <w:p w:rsidR="00AD3023" w:rsidRDefault="00E2542D">
            <w:pPr>
              <w:pStyle w:val="TableParagraph"/>
              <w:spacing w:line="248" w:lineRule="exact"/>
              <w:ind w:left="107"/>
              <w:rPr>
                <w:b/>
              </w:rPr>
            </w:pPr>
            <w:r>
              <w:rPr>
                <w:b/>
                <w:spacing w:val="-6"/>
              </w:rPr>
              <w:t>ВТОРОЙПОЛОВИНЫXIXВЕКА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1005"/>
        </w:trPr>
        <w:tc>
          <w:tcPr>
            <w:tcW w:w="593" w:type="dxa"/>
          </w:tcPr>
          <w:p w:rsidR="00AD3023" w:rsidRDefault="00E2542D">
            <w:pPr>
              <w:pStyle w:val="TableParagraph"/>
              <w:spacing w:before="63"/>
              <w:ind w:left="40" w:right="34"/>
              <w:jc w:val="center"/>
            </w:pPr>
            <w:r>
              <w:rPr>
                <w:spacing w:val="-4"/>
              </w:rPr>
              <w:t>4.1.</w:t>
            </w:r>
          </w:p>
        </w:tc>
        <w:tc>
          <w:tcPr>
            <w:tcW w:w="3627" w:type="dxa"/>
          </w:tcPr>
          <w:p w:rsidR="00AD3023" w:rsidRDefault="00E2542D">
            <w:pPr>
              <w:pStyle w:val="TableParagraph"/>
              <w:spacing w:before="74" w:line="232" w:lineRule="auto"/>
              <w:ind w:left="179"/>
              <w:rPr>
                <w:b/>
              </w:rPr>
            </w:pPr>
            <w:r>
              <w:rPr>
                <w:b/>
                <w:spacing w:val="-4"/>
              </w:rPr>
              <w:t xml:space="preserve">И.С.Тургенев.Повести(однапо </w:t>
            </w:r>
            <w:r>
              <w:rPr>
                <w:b/>
              </w:rPr>
              <w:t>выбору). Например, «Ася»,</w:t>
            </w:r>
          </w:p>
          <w:p w:rsidR="00AD3023" w:rsidRDefault="00E2542D">
            <w:pPr>
              <w:pStyle w:val="TableParagraph"/>
              <w:spacing w:line="243" w:lineRule="exact"/>
              <w:ind w:left="179"/>
              <w:rPr>
                <w:b/>
              </w:rPr>
            </w:pPr>
            <w:r>
              <w:rPr>
                <w:b/>
                <w:spacing w:val="-4"/>
              </w:rPr>
              <w:t>«Первая</w:t>
            </w:r>
            <w:r>
              <w:rPr>
                <w:b/>
                <w:spacing w:val="-2"/>
              </w:rPr>
              <w:t>любовь»</w:t>
            </w:r>
          </w:p>
        </w:tc>
        <w:tc>
          <w:tcPr>
            <w:tcW w:w="708" w:type="dxa"/>
          </w:tcPr>
          <w:p w:rsidR="00AD3023" w:rsidRDefault="00E2542D">
            <w:pPr>
              <w:pStyle w:val="TableParagraph"/>
              <w:spacing w:before="65"/>
              <w:ind w:left="179"/>
            </w:pPr>
            <w:r>
              <w:rPr>
                <w:spacing w:val="-10"/>
              </w:rPr>
              <w:t>2</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line="230" w:lineRule="auto"/>
              <w:ind w:left="107"/>
            </w:pPr>
            <w:hyperlink r:id="rId423">
              <w:r w:rsidR="00E2542D">
                <w:rPr>
                  <w:color w:val="0462C1"/>
                  <w:u w:val="single" w:color="0462C1"/>
                </w:rPr>
                <w:t>Материалы.Литература(5–9</w:t>
              </w:r>
            </w:hyperlink>
            <w:hyperlink r:id="rId424">
              <w:r w:rsidR="00E2542D">
                <w:rPr>
                  <w:color w:val="0462C1"/>
                  <w:u w:val="single" w:color="0462C1"/>
                </w:rPr>
                <w:t>классы) (mosmetod.ru)</w:t>
              </w:r>
            </w:hyperlink>
          </w:p>
        </w:tc>
      </w:tr>
      <w:tr w:rsidR="00AD3023">
        <w:trPr>
          <w:trHeight w:val="1788"/>
        </w:trPr>
        <w:tc>
          <w:tcPr>
            <w:tcW w:w="593" w:type="dxa"/>
          </w:tcPr>
          <w:p w:rsidR="00AD3023" w:rsidRDefault="00E2542D">
            <w:pPr>
              <w:pStyle w:val="TableParagraph"/>
              <w:spacing w:before="63"/>
              <w:ind w:left="40" w:right="34"/>
              <w:jc w:val="center"/>
            </w:pPr>
            <w:r>
              <w:rPr>
                <w:spacing w:val="-4"/>
              </w:rPr>
              <w:t>4.2.</w:t>
            </w:r>
          </w:p>
        </w:tc>
        <w:tc>
          <w:tcPr>
            <w:tcW w:w="3627" w:type="dxa"/>
          </w:tcPr>
          <w:p w:rsidR="00AD3023" w:rsidRDefault="00E2542D">
            <w:pPr>
              <w:pStyle w:val="TableParagraph"/>
              <w:spacing w:before="76" w:line="230" w:lineRule="auto"/>
              <w:ind w:left="179" w:right="607"/>
              <w:rPr>
                <w:b/>
              </w:rPr>
            </w:pPr>
            <w:r>
              <w:rPr>
                <w:b/>
                <w:spacing w:val="-4"/>
              </w:rPr>
              <w:t xml:space="preserve">Ф.М.Достоевский.«Бедные </w:t>
            </w:r>
            <w:r>
              <w:rPr>
                <w:b/>
              </w:rPr>
              <w:t>люди»,«Белыеночи»(одно произведение по выбору)</w:t>
            </w:r>
          </w:p>
        </w:tc>
        <w:tc>
          <w:tcPr>
            <w:tcW w:w="708" w:type="dxa"/>
          </w:tcPr>
          <w:p w:rsidR="00AD3023" w:rsidRDefault="00E2542D">
            <w:pPr>
              <w:pStyle w:val="TableParagraph"/>
              <w:spacing w:before="65"/>
              <w:ind w:left="179"/>
            </w:pPr>
            <w:r>
              <w:rPr>
                <w:spacing w:val="-10"/>
              </w:rPr>
              <w:t>2</w:t>
            </w:r>
          </w:p>
        </w:tc>
        <w:tc>
          <w:tcPr>
            <w:tcW w:w="852" w:type="dxa"/>
          </w:tcPr>
          <w:p w:rsidR="00AD3023" w:rsidRDefault="00AD3023">
            <w:pPr>
              <w:pStyle w:val="TableParagraph"/>
              <w:rPr>
                <w:sz w:val="20"/>
              </w:rPr>
            </w:pP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before="248"/>
              <w:ind w:left="107"/>
            </w:pPr>
            <w:hyperlink r:id="rId425">
              <w:r w:rsidR="00E2542D">
                <w:rPr>
                  <w:color w:val="004064"/>
                  <w:spacing w:val="-2"/>
                  <w:u w:val="single" w:color="004064"/>
                </w:rPr>
                <w:t>https://resh.edu.ru/subject/less</w:t>
              </w:r>
            </w:hyperlink>
            <w:hyperlink r:id="rId426">
              <w:r w:rsidR="00E2542D">
                <w:rPr>
                  <w:color w:val="004064"/>
                  <w:spacing w:val="-2"/>
                  <w:u w:val="single" w:color="004064"/>
                </w:rPr>
                <w:t>on/2666/</w:t>
              </w:r>
            </w:hyperlink>
          </w:p>
          <w:p w:rsidR="00AD3023" w:rsidRDefault="00AD3023">
            <w:pPr>
              <w:pStyle w:val="TableParagraph"/>
              <w:spacing w:before="29"/>
              <w:rPr>
                <w:b/>
              </w:rPr>
            </w:pPr>
          </w:p>
          <w:p w:rsidR="00AD3023" w:rsidRDefault="00DC3336">
            <w:pPr>
              <w:pStyle w:val="TableParagraph"/>
              <w:spacing w:before="1" w:line="230" w:lineRule="auto"/>
              <w:ind w:left="107"/>
            </w:pPr>
            <w:hyperlink r:id="rId427">
              <w:r w:rsidR="00E2542D">
                <w:rPr>
                  <w:color w:val="0462C1"/>
                  <w:u w:val="single" w:color="0462C1"/>
                </w:rPr>
                <w:t>Материалы.Литература(5–9</w:t>
              </w:r>
            </w:hyperlink>
            <w:hyperlink r:id="rId428">
              <w:r w:rsidR="00E2542D">
                <w:rPr>
                  <w:color w:val="0462C1"/>
                  <w:u w:val="single" w:color="0462C1"/>
                </w:rPr>
                <w:t>классы) (mosmetod.ru)</w:t>
              </w:r>
            </w:hyperlink>
          </w:p>
        </w:tc>
      </w:tr>
      <w:tr w:rsidR="00AD3023">
        <w:trPr>
          <w:trHeight w:val="1012"/>
        </w:trPr>
        <w:tc>
          <w:tcPr>
            <w:tcW w:w="593" w:type="dxa"/>
          </w:tcPr>
          <w:p w:rsidR="00AD3023" w:rsidRDefault="00E2542D">
            <w:pPr>
              <w:pStyle w:val="TableParagraph"/>
              <w:spacing w:before="65"/>
              <w:ind w:left="40" w:right="34"/>
              <w:jc w:val="center"/>
            </w:pPr>
            <w:r>
              <w:rPr>
                <w:spacing w:val="-4"/>
              </w:rPr>
              <w:t>4.3.</w:t>
            </w:r>
          </w:p>
        </w:tc>
        <w:tc>
          <w:tcPr>
            <w:tcW w:w="3627" w:type="dxa"/>
          </w:tcPr>
          <w:p w:rsidR="00AD3023" w:rsidRDefault="00E2542D">
            <w:pPr>
              <w:pStyle w:val="TableParagraph"/>
              <w:spacing w:before="76" w:line="232" w:lineRule="auto"/>
              <w:ind w:left="179" w:right="312"/>
              <w:rPr>
                <w:b/>
              </w:rPr>
            </w:pPr>
            <w:r>
              <w:rPr>
                <w:b/>
              </w:rPr>
              <w:t xml:space="preserve">Л. Н. Толстой. Повести и </w:t>
            </w:r>
            <w:r>
              <w:rPr>
                <w:b/>
                <w:spacing w:val="-4"/>
              </w:rPr>
              <w:t xml:space="preserve">рассказы(однопроизведениепо </w:t>
            </w:r>
            <w:r>
              <w:rPr>
                <w:b/>
                <w:spacing w:val="-2"/>
              </w:rPr>
              <w:t>выбору).</w:t>
            </w:r>
          </w:p>
        </w:tc>
        <w:tc>
          <w:tcPr>
            <w:tcW w:w="708" w:type="dxa"/>
          </w:tcPr>
          <w:p w:rsidR="00AD3023" w:rsidRDefault="00E2542D">
            <w:pPr>
              <w:pStyle w:val="TableParagraph"/>
              <w:spacing w:before="65"/>
              <w:ind w:left="179"/>
            </w:pPr>
            <w:r>
              <w:rPr>
                <w:spacing w:val="-10"/>
              </w:rPr>
              <w:t>2</w:t>
            </w:r>
          </w:p>
        </w:tc>
        <w:tc>
          <w:tcPr>
            <w:tcW w:w="852" w:type="dxa"/>
          </w:tcPr>
          <w:p w:rsidR="00AD3023" w:rsidRDefault="00AD3023">
            <w:pPr>
              <w:pStyle w:val="TableParagraph"/>
              <w:rPr>
                <w:sz w:val="20"/>
              </w:rPr>
            </w:pP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before="219"/>
              <w:ind w:left="107"/>
            </w:pPr>
            <w:hyperlink r:id="rId429">
              <w:r w:rsidR="00E2542D">
                <w:rPr>
                  <w:color w:val="0462C1"/>
                  <w:u w:val="single" w:color="0462C1"/>
                </w:rPr>
                <w:t>Материалы.Литература(5–9</w:t>
              </w:r>
            </w:hyperlink>
            <w:hyperlink r:id="rId430">
              <w:r w:rsidR="00E2542D">
                <w:rPr>
                  <w:color w:val="0462C1"/>
                  <w:u w:val="single" w:color="0462C1"/>
                </w:rPr>
                <w:t>классы) (mosmetod.ru)</w:t>
              </w:r>
            </w:hyperlink>
          </w:p>
        </w:tc>
      </w:tr>
      <w:tr w:rsidR="00AD3023">
        <w:trPr>
          <w:trHeight w:val="957"/>
        </w:trPr>
        <w:tc>
          <w:tcPr>
            <w:tcW w:w="593" w:type="dxa"/>
          </w:tcPr>
          <w:p w:rsidR="00AD3023" w:rsidRDefault="00E2542D">
            <w:pPr>
              <w:pStyle w:val="TableParagraph"/>
              <w:spacing w:before="68"/>
              <w:ind w:left="40" w:right="34"/>
              <w:jc w:val="center"/>
            </w:pPr>
            <w:r>
              <w:rPr>
                <w:spacing w:val="-4"/>
              </w:rPr>
              <w:t>4.4.</w:t>
            </w:r>
          </w:p>
        </w:tc>
        <w:tc>
          <w:tcPr>
            <w:tcW w:w="3627" w:type="dxa"/>
          </w:tcPr>
          <w:p w:rsidR="00AD3023" w:rsidRDefault="00E2542D">
            <w:pPr>
              <w:pStyle w:val="TableParagraph"/>
              <w:spacing w:before="73"/>
              <w:ind w:left="179"/>
              <w:rPr>
                <w:b/>
              </w:rPr>
            </w:pPr>
            <w:r>
              <w:rPr>
                <w:b/>
                <w:spacing w:val="-5"/>
              </w:rPr>
              <w:t>Внеклассное</w:t>
            </w:r>
            <w:r>
              <w:rPr>
                <w:b/>
                <w:spacing w:val="-2"/>
              </w:rPr>
              <w:t>чтение</w:t>
            </w:r>
          </w:p>
        </w:tc>
        <w:tc>
          <w:tcPr>
            <w:tcW w:w="708" w:type="dxa"/>
          </w:tcPr>
          <w:p w:rsidR="00AD3023" w:rsidRDefault="00E2542D">
            <w:pPr>
              <w:pStyle w:val="TableParagraph"/>
              <w:spacing w:before="68"/>
              <w:ind w:left="179"/>
            </w:pPr>
            <w:r>
              <w:rPr>
                <w:spacing w:val="-10"/>
              </w:rPr>
              <w:t>1</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before="221"/>
              <w:ind w:left="107"/>
            </w:pPr>
            <w:hyperlink r:id="rId431">
              <w:r w:rsidR="00E2542D">
                <w:rPr>
                  <w:color w:val="0462C1"/>
                  <w:u w:val="single" w:color="0462C1"/>
                </w:rPr>
                <w:t>Материалы.Литература(5–9</w:t>
              </w:r>
            </w:hyperlink>
            <w:hyperlink r:id="rId432">
              <w:r w:rsidR="00E2542D">
                <w:rPr>
                  <w:color w:val="0462C1"/>
                  <w:u w:val="single" w:color="0462C1"/>
                </w:rPr>
                <w:t>классы) (mosmetod.ru)</w:t>
              </w:r>
            </w:hyperlink>
          </w:p>
        </w:tc>
      </w:tr>
      <w:tr w:rsidR="00AD3023">
        <w:trPr>
          <w:trHeight w:val="504"/>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4" w:lineRule="exact"/>
              <w:ind w:left="107"/>
              <w:rPr>
                <w:b/>
              </w:rPr>
            </w:pPr>
            <w:r>
              <w:rPr>
                <w:b/>
                <w:spacing w:val="-10"/>
              </w:rPr>
              <w:t>7</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995"/>
        </w:trPr>
        <w:tc>
          <w:tcPr>
            <w:tcW w:w="593" w:type="dxa"/>
          </w:tcPr>
          <w:p w:rsidR="00AD3023" w:rsidRDefault="00AD3023">
            <w:pPr>
              <w:pStyle w:val="TableParagraph"/>
              <w:rPr>
                <w:sz w:val="20"/>
              </w:rPr>
            </w:pPr>
          </w:p>
        </w:tc>
        <w:tc>
          <w:tcPr>
            <w:tcW w:w="3627" w:type="dxa"/>
          </w:tcPr>
          <w:p w:rsidR="00AD3023" w:rsidRDefault="00E2542D">
            <w:pPr>
              <w:pStyle w:val="TableParagraph"/>
              <w:spacing w:line="232" w:lineRule="auto"/>
              <w:ind w:left="107" w:right="607"/>
              <w:rPr>
                <w:b/>
              </w:rPr>
            </w:pPr>
            <w:r>
              <w:rPr>
                <w:b/>
              </w:rPr>
              <w:t xml:space="preserve">РАЗДЕЛ 5. ЛИТЕРАТУРА ПЕРВОЙПОЛОВИНЫXX </w:t>
            </w:r>
            <w:r>
              <w:rPr>
                <w:b/>
                <w:spacing w:val="-4"/>
              </w:rPr>
              <w:t>ВЕКА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2173"/>
        </w:trPr>
        <w:tc>
          <w:tcPr>
            <w:tcW w:w="593" w:type="dxa"/>
          </w:tcPr>
          <w:p w:rsidR="00AD3023" w:rsidRDefault="00E2542D">
            <w:pPr>
              <w:pStyle w:val="TableParagraph"/>
              <w:spacing w:before="63"/>
              <w:ind w:left="40" w:right="34"/>
              <w:jc w:val="center"/>
            </w:pPr>
            <w:r>
              <w:rPr>
                <w:spacing w:val="-4"/>
              </w:rPr>
              <w:t>5.1.</w:t>
            </w:r>
          </w:p>
        </w:tc>
        <w:tc>
          <w:tcPr>
            <w:tcW w:w="3627" w:type="dxa"/>
          </w:tcPr>
          <w:p w:rsidR="00AD3023" w:rsidRDefault="00E2542D">
            <w:pPr>
              <w:pStyle w:val="TableParagraph"/>
              <w:spacing w:before="76" w:line="230" w:lineRule="auto"/>
              <w:ind w:left="179"/>
              <w:rPr>
                <w:b/>
              </w:rPr>
            </w:pPr>
            <w:r>
              <w:rPr>
                <w:b/>
                <w:spacing w:val="-4"/>
              </w:rPr>
              <w:t xml:space="preserve">Произведенияписателейрусского </w:t>
            </w:r>
            <w:r>
              <w:rPr>
                <w:b/>
              </w:rPr>
              <w:t xml:space="preserve">зарубежья (не менее двух по </w:t>
            </w:r>
            <w:r>
              <w:rPr>
                <w:b/>
                <w:spacing w:val="-2"/>
              </w:rPr>
              <w:t>выбору).</w:t>
            </w:r>
          </w:p>
          <w:p w:rsidR="00AD3023" w:rsidRDefault="00E2542D">
            <w:pPr>
              <w:pStyle w:val="TableParagraph"/>
              <w:spacing w:before="200" w:line="230" w:lineRule="auto"/>
              <w:ind w:left="179"/>
              <w:rPr>
                <w:b/>
              </w:rPr>
            </w:pPr>
            <w:r>
              <w:rPr>
                <w:b/>
              </w:rPr>
              <w:t xml:space="preserve">Например,произведенияИ.С. </w:t>
            </w:r>
            <w:r>
              <w:rPr>
                <w:b/>
                <w:spacing w:val="-4"/>
              </w:rPr>
              <w:t xml:space="preserve">Шмелѐва,М.А.Осоргина,В.В. </w:t>
            </w:r>
            <w:r>
              <w:rPr>
                <w:b/>
              </w:rPr>
              <w:t>Набокова, Н. Тэффи, А. Т. Аверченко и др.</w:t>
            </w:r>
          </w:p>
        </w:tc>
        <w:tc>
          <w:tcPr>
            <w:tcW w:w="708" w:type="dxa"/>
          </w:tcPr>
          <w:p w:rsidR="00AD3023" w:rsidRDefault="00E2542D">
            <w:pPr>
              <w:pStyle w:val="TableParagraph"/>
              <w:spacing w:before="63"/>
              <w:ind w:left="179"/>
            </w:pPr>
            <w:r>
              <w:rPr>
                <w:spacing w:val="-10"/>
              </w:rPr>
              <w:t>2</w:t>
            </w:r>
          </w:p>
        </w:tc>
        <w:tc>
          <w:tcPr>
            <w:tcW w:w="852" w:type="dxa"/>
          </w:tcPr>
          <w:p w:rsidR="00AD3023" w:rsidRDefault="00AD3023">
            <w:pPr>
              <w:pStyle w:val="TableParagraph"/>
              <w:rPr>
                <w:sz w:val="20"/>
              </w:rPr>
            </w:pP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30" w:lineRule="auto"/>
              <w:ind w:left="107"/>
            </w:pPr>
            <w:hyperlink r:id="rId433">
              <w:r w:rsidR="00E2542D">
                <w:rPr>
                  <w:color w:val="004064"/>
                  <w:spacing w:val="-2"/>
                  <w:u w:val="single" w:color="004064"/>
                </w:rPr>
                <w:t>https://resh.edu.ru/subject/less</w:t>
              </w:r>
            </w:hyperlink>
            <w:hyperlink r:id="rId434">
              <w:r w:rsidR="00E2542D">
                <w:rPr>
                  <w:color w:val="004064"/>
                  <w:spacing w:val="-2"/>
                  <w:u w:val="single" w:color="004064"/>
                </w:rPr>
                <w:t>on/2283/</w:t>
              </w:r>
            </w:hyperlink>
          </w:p>
          <w:p w:rsidR="00AD3023" w:rsidRDefault="00AD3023">
            <w:pPr>
              <w:pStyle w:val="TableParagraph"/>
              <w:spacing w:before="7"/>
              <w:rPr>
                <w:b/>
              </w:rPr>
            </w:pPr>
          </w:p>
          <w:p w:rsidR="00AD3023" w:rsidRDefault="00DC3336">
            <w:pPr>
              <w:pStyle w:val="TableParagraph"/>
              <w:spacing w:line="230" w:lineRule="auto"/>
              <w:ind w:left="107"/>
            </w:pPr>
            <w:hyperlink r:id="rId435">
              <w:r w:rsidR="00E2542D">
                <w:rPr>
                  <w:color w:val="0462C1"/>
                  <w:u w:val="single" w:color="0462C1"/>
                </w:rPr>
                <w:t>Материалы.Литература(5–9</w:t>
              </w:r>
            </w:hyperlink>
            <w:hyperlink r:id="rId436">
              <w:r w:rsidR="00E2542D">
                <w:rPr>
                  <w:color w:val="0462C1"/>
                  <w:u w:val="single" w:color="0462C1"/>
                </w:rPr>
                <w:t>классы) (mosmetod.ru)</w:t>
              </w:r>
            </w:hyperlink>
          </w:p>
        </w:tc>
      </w:tr>
      <w:tr w:rsidR="00AD3023">
        <w:trPr>
          <w:trHeight w:val="2661"/>
        </w:trPr>
        <w:tc>
          <w:tcPr>
            <w:tcW w:w="593" w:type="dxa"/>
          </w:tcPr>
          <w:p w:rsidR="00AD3023" w:rsidRDefault="00E2542D">
            <w:pPr>
              <w:pStyle w:val="TableParagraph"/>
              <w:spacing w:before="64"/>
              <w:ind w:left="43" w:right="34"/>
              <w:jc w:val="center"/>
            </w:pPr>
            <w:r>
              <w:rPr>
                <w:spacing w:val="-5"/>
              </w:rPr>
              <w:t>5.2</w:t>
            </w:r>
          </w:p>
        </w:tc>
        <w:tc>
          <w:tcPr>
            <w:tcW w:w="3627" w:type="dxa"/>
          </w:tcPr>
          <w:p w:rsidR="00AD3023" w:rsidRDefault="00E2542D">
            <w:pPr>
              <w:pStyle w:val="TableParagraph"/>
              <w:spacing w:before="78" w:line="244" w:lineRule="auto"/>
              <w:ind w:left="179" w:right="607"/>
              <w:rPr>
                <w:b/>
              </w:rPr>
            </w:pPr>
            <w:r>
              <w:rPr>
                <w:b/>
                <w:spacing w:val="-4"/>
              </w:rPr>
              <w:t xml:space="preserve">ПоэзияпервойполовиныХХ </w:t>
            </w:r>
            <w:r>
              <w:rPr>
                <w:b/>
              </w:rPr>
              <w:t>века (не менее трѐх стихотворений на тему</w:t>
            </w:r>
          </w:p>
          <w:p w:rsidR="00AD3023" w:rsidRDefault="00E2542D">
            <w:pPr>
              <w:pStyle w:val="TableParagraph"/>
              <w:spacing w:line="244" w:lineRule="auto"/>
              <w:ind w:left="179" w:right="1323"/>
              <w:rPr>
                <w:b/>
              </w:rPr>
            </w:pPr>
            <w:r>
              <w:rPr>
                <w:b/>
              </w:rPr>
              <w:t xml:space="preserve">«Человекиэпоха»по выбору). Например, стихотворения В. В. </w:t>
            </w:r>
            <w:r>
              <w:rPr>
                <w:b/>
                <w:spacing w:val="-2"/>
              </w:rPr>
              <w:t xml:space="preserve">Маяковского, </w:t>
            </w:r>
            <w:r>
              <w:rPr>
                <w:b/>
                <w:spacing w:val="-4"/>
              </w:rPr>
              <w:t>А.А.Ахматовой,М.И.</w:t>
            </w:r>
          </w:p>
          <w:p w:rsidR="00AD3023" w:rsidRDefault="00E2542D">
            <w:pPr>
              <w:pStyle w:val="TableParagraph"/>
              <w:spacing w:line="256" w:lineRule="exact"/>
              <w:ind w:left="179" w:right="1364"/>
              <w:rPr>
                <w:b/>
              </w:rPr>
            </w:pPr>
            <w:r>
              <w:rPr>
                <w:b/>
              </w:rPr>
              <w:t xml:space="preserve">Цветаевой, О. Э. </w:t>
            </w:r>
            <w:r>
              <w:rPr>
                <w:b/>
                <w:spacing w:val="-4"/>
              </w:rPr>
              <w:t>Мандельштама,Б.Л.</w:t>
            </w:r>
          </w:p>
        </w:tc>
        <w:tc>
          <w:tcPr>
            <w:tcW w:w="708" w:type="dxa"/>
          </w:tcPr>
          <w:p w:rsidR="00AD3023" w:rsidRDefault="00E2542D">
            <w:pPr>
              <w:pStyle w:val="TableParagraph"/>
              <w:spacing w:before="64"/>
              <w:ind w:left="179"/>
            </w:pPr>
            <w:r>
              <w:rPr>
                <w:spacing w:val="-10"/>
              </w:rPr>
              <w:t>2</w:t>
            </w:r>
          </w:p>
        </w:tc>
        <w:tc>
          <w:tcPr>
            <w:tcW w:w="852" w:type="dxa"/>
          </w:tcPr>
          <w:p w:rsidR="00AD3023" w:rsidRDefault="00AD3023">
            <w:pPr>
              <w:pStyle w:val="TableParagraph"/>
              <w:rPr>
                <w:sz w:val="20"/>
              </w:rPr>
            </w:pPr>
          </w:p>
        </w:tc>
        <w:tc>
          <w:tcPr>
            <w:tcW w:w="708" w:type="dxa"/>
          </w:tcPr>
          <w:p w:rsidR="00AD3023" w:rsidRDefault="00E2542D">
            <w:pPr>
              <w:pStyle w:val="TableParagraph"/>
              <w:spacing w:before="64"/>
              <w:ind w:left="175"/>
            </w:pPr>
            <w:r>
              <w:rPr>
                <w:spacing w:val="-10"/>
              </w:rPr>
              <w:t>0</w:t>
            </w:r>
          </w:p>
        </w:tc>
        <w:tc>
          <w:tcPr>
            <w:tcW w:w="2977" w:type="dxa"/>
          </w:tcPr>
          <w:p w:rsidR="00AD3023" w:rsidRDefault="00DC3336">
            <w:pPr>
              <w:pStyle w:val="TableParagraph"/>
              <w:spacing w:line="232" w:lineRule="auto"/>
              <w:ind w:left="107"/>
            </w:pPr>
            <w:hyperlink r:id="rId437">
              <w:r w:rsidR="00E2542D">
                <w:rPr>
                  <w:color w:val="0462C1"/>
                  <w:u w:val="single" w:color="0462C1"/>
                </w:rPr>
                <w:t>Материалы.Литература(5–9</w:t>
              </w:r>
            </w:hyperlink>
            <w:hyperlink r:id="rId438">
              <w:r w:rsidR="00E2542D">
                <w:rPr>
                  <w:color w:val="0462C1"/>
                  <w:u w:val="single" w:color="0462C1"/>
                </w:rPr>
                <w:t>классы) (mosmetod.ru)</w:t>
              </w:r>
            </w:hyperlink>
          </w:p>
        </w:tc>
      </w:tr>
    </w:tbl>
    <w:p w:rsidR="00AD3023" w:rsidRDefault="00AD3023">
      <w:pPr>
        <w:spacing w:line="232" w:lineRule="auto"/>
        <w:sectPr w:rsidR="00AD3023">
          <w:type w:val="continuous"/>
          <w:pgSz w:w="11910" w:h="16390"/>
          <w:pgMar w:top="1120" w:right="740" w:bottom="116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460"/>
        </w:trPr>
        <w:tc>
          <w:tcPr>
            <w:tcW w:w="593" w:type="dxa"/>
          </w:tcPr>
          <w:p w:rsidR="00AD3023" w:rsidRDefault="00AD3023">
            <w:pPr>
              <w:pStyle w:val="TableParagraph"/>
              <w:rPr>
                <w:sz w:val="20"/>
              </w:rPr>
            </w:pPr>
          </w:p>
        </w:tc>
        <w:tc>
          <w:tcPr>
            <w:tcW w:w="3627" w:type="dxa"/>
          </w:tcPr>
          <w:p w:rsidR="00AD3023" w:rsidRDefault="00E2542D">
            <w:pPr>
              <w:pStyle w:val="TableParagraph"/>
              <w:spacing w:before="1"/>
              <w:ind w:left="179"/>
              <w:rPr>
                <w:b/>
              </w:rPr>
            </w:pPr>
            <w:r>
              <w:rPr>
                <w:b/>
                <w:spacing w:val="-4"/>
              </w:rPr>
              <w:t>Пастернакаи</w:t>
            </w:r>
            <w:r>
              <w:rPr>
                <w:b/>
                <w:spacing w:val="-5"/>
              </w:rPr>
              <w:t>др.</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1051"/>
        </w:trPr>
        <w:tc>
          <w:tcPr>
            <w:tcW w:w="593" w:type="dxa"/>
          </w:tcPr>
          <w:p w:rsidR="00AD3023" w:rsidRDefault="00E2542D">
            <w:pPr>
              <w:pStyle w:val="TableParagraph"/>
              <w:spacing w:before="63"/>
              <w:ind w:left="39" w:right="34"/>
              <w:jc w:val="center"/>
            </w:pPr>
            <w:r>
              <w:rPr>
                <w:spacing w:val="-5"/>
              </w:rPr>
              <w:t>5.3</w:t>
            </w:r>
          </w:p>
        </w:tc>
        <w:tc>
          <w:tcPr>
            <w:tcW w:w="3627" w:type="dxa"/>
          </w:tcPr>
          <w:p w:rsidR="00AD3023" w:rsidRDefault="00E2542D">
            <w:pPr>
              <w:pStyle w:val="TableParagraph"/>
              <w:spacing w:before="78" w:line="244" w:lineRule="auto"/>
              <w:ind w:left="179" w:right="607"/>
              <w:rPr>
                <w:b/>
              </w:rPr>
            </w:pPr>
            <w:r>
              <w:rPr>
                <w:b/>
                <w:spacing w:val="-4"/>
              </w:rPr>
              <w:t xml:space="preserve">М.А.Булгаков(однаповесть </w:t>
            </w:r>
            <w:r>
              <w:rPr>
                <w:b/>
              </w:rPr>
              <w:t>по выбору). Например,</w:t>
            </w:r>
          </w:p>
          <w:p w:rsidR="00AD3023" w:rsidRDefault="00E2542D">
            <w:pPr>
              <w:pStyle w:val="TableParagraph"/>
              <w:spacing w:line="251" w:lineRule="exact"/>
              <w:ind w:left="179"/>
              <w:rPr>
                <w:b/>
              </w:rPr>
            </w:pPr>
            <w:r>
              <w:rPr>
                <w:b/>
                <w:spacing w:val="-4"/>
              </w:rPr>
              <w:t>«Собачьесердце» и</w:t>
            </w:r>
            <w:r>
              <w:rPr>
                <w:b/>
                <w:spacing w:val="-5"/>
              </w:rPr>
              <w:t>др.</w:t>
            </w:r>
          </w:p>
        </w:tc>
        <w:tc>
          <w:tcPr>
            <w:tcW w:w="708" w:type="dxa"/>
          </w:tcPr>
          <w:p w:rsidR="00AD3023" w:rsidRDefault="00E2542D">
            <w:pPr>
              <w:pStyle w:val="TableParagraph"/>
              <w:spacing w:before="63"/>
              <w:ind w:left="179"/>
            </w:pPr>
            <w:r>
              <w:rPr>
                <w:spacing w:val="-10"/>
              </w:rPr>
              <w:t>3</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line="230" w:lineRule="auto"/>
              <w:ind w:left="107"/>
            </w:pPr>
            <w:hyperlink r:id="rId439">
              <w:r w:rsidR="00E2542D">
                <w:rPr>
                  <w:color w:val="DD5400"/>
                  <w:spacing w:val="-2"/>
                  <w:u w:val="single" w:color="DD5400"/>
                </w:rPr>
                <w:t>https://resh.edu.ru/subject/less</w:t>
              </w:r>
            </w:hyperlink>
            <w:hyperlink r:id="rId440">
              <w:r w:rsidR="00E2542D">
                <w:rPr>
                  <w:color w:val="DD5400"/>
                  <w:spacing w:val="-2"/>
                  <w:u w:val="single" w:color="DD5400"/>
                </w:rPr>
                <w:t>on/2173/</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7"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7" w:lineRule="exact"/>
              <w:ind w:left="107"/>
              <w:rPr>
                <w:b/>
              </w:rPr>
            </w:pPr>
            <w:r>
              <w:rPr>
                <w:b/>
                <w:spacing w:val="-10"/>
              </w:rPr>
              <w:t>8</w:t>
            </w:r>
          </w:p>
        </w:tc>
        <w:tc>
          <w:tcPr>
            <w:tcW w:w="852" w:type="dxa"/>
          </w:tcPr>
          <w:p w:rsidR="00AD3023" w:rsidRDefault="00AD3023">
            <w:pPr>
              <w:pStyle w:val="TableParagraph"/>
              <w:rPr>
                <w:sz w:val="20"/>
              </w:rPr>
            </w:pPr>
          </w:p>
        </w:tc>
        <w:tc>
          <w:tcPr>
            <w:tcW w:w="708" w:type="dxa"/>
          </w:tcPr>
          <w:p w:rsidR="00AD3023" w:rsidRDefault="00E2542D">
            <w:pPr>
              <w:pStyle w:val="TableParagraph"/>
              <w:spacing w:line="242" w:lineRule="exact"/>
              <w:ind w:left="107"/>
            </w:pPr>
            <w:r>
              <w:rPr>
                <w:spacing w:val="-10"/>
              </w:rPr>
              <w:t>0</w:t>
            </w:r>
          </w:p>
        </w:tc>
        <w:tc>
          <w:tcPr>
            <w:tcW w:w="2977" w:type="dxa"/>
          </w:tcPr>
          <w:p w:rsidR="00AD3023" w:rsidRDefault="00AD3023">
            <w:pPr>
              <w:pStyle w:val="TableParagraph"/>
              <w:rPr>
                <w:sz w:val="20"/>
              </w:rPr>
            </w:pPr>
          </w:p>
        </w:tc>
      </w:tr>
      <w:tr w:rsidR="00AD3023">
        <w:trPr>
          <w:trHeight w:val="995"/>
        </w:trPr>
        <w:tc>
          <w:tcPr>
            <w:tcW w:w="593" w:type="dxa"/>
          </w:tcPr>
          <w:p w:rsidR="00AD3023" w:rsidRDefault="00AD3023">
            <w:pPr>
              <w:pStyle w:val="TableParagraph"/>
              <w:rPr>
                <w:sz w:val="20"/>
              </w:rPr>
            </w:pPr>
          </w:p>
        </w:tc>
        <w:tc>
          <w:tcPr>
            <w:tcW w:w="3627" w:type="dxa"/>
          </w:tcPr>
          <w:p w:rsidR="00AD3023" w:rsidRDefault="00E2542D">
            <w:pPr>
              <w:pStyle w:val="TableParagraph"/>
              <w:spacing w:before="4" w:line="230" w:lineRule="auto"/>
              <w:ind w:left="107" w:right="607"/>
              <w:rPr>
                <w:b/>
              </w:rPr>
            </w:pPr>
            <w:r>
              <w:rPr>
                <w:b/>
              </w:rPr>
              <w:t xml:space="preserve">РАЗДЕЛ 6. ЛИТЕРАТУРА ВТОРОЙПОЛОВИНЫXX </w:t>
            </w:r>
            <w:r>
              <w:rPr>
                <w:b/>
                <w:spacing w:val="-4"/>
              </w:rPr>
              <w:t>ВЕКА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rsidRPr="00E50F33">
        <w:trPr>
          <w:trHeight w:val="2184"/>
        </w:trPr>
        <w:tc>
          <w:tcPr>
            <w:tcW w:w="593" w:type="dxa"/>
          </w:tcPr>
          <w:p w:rsidR="00AD3023" w:rsidRDefault="00E2542D">
            <w:pPr>
              <w:pStyle w:val="TableParagraph"/>
              <w:spacing w:before="65"/>
              <w:ind w:left="40" w:right="34"/>
              <w:jc w:val="center"/>
            </w:pPr>
            <w:r>
              <w:rPr>
                <w:spacing w:val="-4"/>
              </w:rPr>
              <w:t>6.1.</w:t>
            </w:r>
          </w:p>
        </w:tc>
        <w:tc>
          <w:tcPr>
            <w:tcW w:w="3627" w:type="dxa"/>
          </w:tcPr>
          <w:p w:rsidR="00AD3023" w:rsidRDefault="00E2542D">
            <w:pPr>
              <w:pStyle w:val="TableParagraph"/>
              <w:spacing w:before="70" w:line="249" w:lineRule="exact"/>
              <w:ind w:left="132" w:right="129"/>
              <w:jc w:val="center"/>
              <w:rPr>
                <w:b/>
              </w:rPr>
            </w:pPr>
            <w:r>
              <w:rPr>
                <w:b/>
                <w:spacing w:val="-4"/>
              </w:rPr>
              <w:t>А.Т.Твардовский.Поэма</w:t>
            </w:r>
          </w:p>
          <w:p w:rsidR="00AD3023" w:rsidRDefault="00E2542D">
            <w:pPr>
              <w:pStyle w:val="TableParagraph"/>
              <w:spacing w:line="246" w:lineRule="exact"/>
              <w:ind w:left="1"/>
              <w:jc w:val="center"/>
              <w:rPr>
                <w:b/>
              </w:rPr>
            </w:pPr>
            <w:r>
              <w:rPr>
                <w:b/>
                <w:spacing w:val="-4"/>
              </w:rPr>
              <w:t>«ВасилийТѐркин»(главы</w:t>
            </w:r>
          </w:p>
          <w:p w:rsidR="00AD3023" w:rsidRDefault="00E2542D">
            <w:pPr>
              <w:pStyle w:val="TableParagraph"/>
              <w:spacing w:before="3" w:line="232" w:lineRule="auto"/>
              <w:ind w:left="132" w:right="129"/>
              <w:jc w:val="center"/>
              <w:rPr>
                <w:b/>
              </w:rPr>
            </w:pPr>
            <w:r>
              <w:rPr>
                <w:b/>
                <w:spacing w:val="-4"/>
              </w:rPr>
              <w:t xml:space="preserve">«Переправа»,«Гармонь»,«Два </w:t>
            </w:r>
            <w:r>
              <w:rPr>
                <w:b/>
              </w:rPr>
              <w:t>солдата», «Поединок» и др.)</w:t>
            </w:r>
          </w:p>
        </w:tc>
        <w:tc>
          <w:tcPr>
            <w:tcW w:w="708" w:type="dxa"/>
          </w:tcPr>
          <w:p w:rsidR="00AD3023" w:rsidRDefault="00E2542D">
            <w:pPr>
              <w:pStyle w:val="TableParagraph"/>
              <w:spacing w:line="244" w:lineRule="exact"/>
              <w:ind w:left="107"/>
              <w:rPr>
                <w:b/>
              </w:rPr>
            </w:pPr>
            <w:r>
              <w:rPr>
                <w:b/>
                <w:spacing w:val="-10"/>
              </w:rPr>
              <w:t>3</w:t>
            </w:r>
          </w:p>
        </w:tc>
        <w:tc>
          <w:tcPr>
            <w:tcW w:w="852" w:type="dxa"/>
          </w:tcPr>
          <w:p w:rsidR="00AD3023" w:rsidRDefault="00AD3023">
            <w:pPr>
              <w:pStyle w:val="TableParagraph"/>
              <w:rPr>
                <w:sz w:val="20"/>
              </w:rPr>
            </w:pPr>
          </w:p>
        </w:tc>
        <w:tc>
          <w:tcPr>
            <w:tcW w:w="708" w:type="dxa"/>
          </w:tcPr>
          <w:p w:rsidR="00AD3023" w:rsidRDefault="00E2542D">
            <w:pPr>
              <w:pStyle w:val="TableParagraph"/>
              <w:spacing w:line="239" w:lineRule="exact"/>
              <w:ind w:left="107"/>
            </w:pPr>
            <w:r>
              <w:rPr>
                <w:spacing w:val="-10"/>
              </w:rPr>
              <w:t>0</w:t>
            </w:r>
          </w:p>
        </w:tc>
        <w:tc>
          <w:tcPr>
            <w:tcW w:w="2977" w:type="dxa"/>
          </w:tcPr>
          <w:p w:rsidR="00AD3023" w:rsidRDefault="00DC3336">
            <w:pPr>
              <w:pStyle w:val="TableParagraph"/>
              <w:spacing w:before="219"/>
              <w:ind w:left="107"/>
            </w:pPr>
            <w:hyperlink r:id="rId441">
              <w:r w:rsidR="00E2542D">
                <w:rPr>
                  <w:color w:val="004064"/>
                  <w:spacing w:val="-2"/>
                  <w:u w:val="single" w:color="004064"/>
                </w:rPr>
                <w:t>https://resh.edu.ru/subject/less</w:t>
              </w:r>
            </w:hyperlink>
            <w:hyperlink r:id="rId442">
              <w:r w:rsidR="00E2542D">
                <w:rPr>
                  <w:color w:val="004064"/>
                  <w:spacing w:val="-2"/>
                  <w:u w:val="single" w:color="004064"/>
                </w:rPr>
                <w:t>on/3075/</w:t>
              </w:r>
            </w:hyperlink>
          </w:p>
          <w:p w:rsidR="00AD3023" w:rsidRPr="003F0E2B" w:rsidRDefault="00DC3336">
            <w:pPr>
              <w:pStyle w:val="TableParagraph"/>
              <w:spacing w:before="226"/>
              <w:ind w:left="107"/>
              <w:rPr>
                <w:lang w:val="en-US"/>
              </w:rPr>
            </w:pPr>
            <w:hyperlink r:id="rId443">
              <w:r w:rsidR="00E2542D" w:rsidRPr="003F0E2B">
                <w:rPr>
                  <w:color w:val="004064"/>
                  <w:spacing w:val="-2"/>
                  <w:u w:val="single" w:color="004064"/>
                  <w:lang w:val="en-US"/>
                </w:rPr>
                <w:t>https://mosobr.tv/release/7953</w:t>
              </w:r>
            </w:hyperlink>
          </w:p>
          <w:p w:rsidR="00AD3023" w:rsidRPr="003F0E2B" w:rsidRDefault="00DC3336">
            <w:pPr>
              <w:pStyle w:val="TableParagraph"/>
              <w:spacing w:before="229" w:line="230" w:lineRule="auto"/>
              <w:ind w:left="107"/>
              <w:rPr>
                <w:lang w:val="en-US"/>
              </w:rPr>
            </w:pPr>
            <w:hyperlink r:id="rId444">
              <w:r w:rsidR="00E2542D">
                <w:rPr>
                  <w:color w:val="0462C1"/>
                  <w:u w:val="single" w:color="0462C1"/>
                </w:rPr>
                <w:t>Материалы</w:t>
              </w:r>
              <w:r w:rsidR="00E2542D" w:rsidRPr="003F0E2B">
                <w:rPr>
                  <w:color w:val="0462C1"/>
                  <w:u w:val="single" w:color="0462C1"/>
                  <w:lang w:val="en-US"/>
                </w:rPr>
                <w:t>.</w:t>
              </w:r>
              <w:r w:rsidR="00E2542D">
                <w:rPr>
                  <w:color w:val="0462C1"/>
                  <w:u w:val="single" w:color="0462C1"/>
                </w:rPr>
                <w:t>Литература</w:t>
              </w:r>
              <w:r w:rsidR="00E2542D" w:rsidRPr="003F0E2B">
                <w:rPr>
                  <w:color w:val="0462C1"/>
                  <w:u w:val="single" w:color="0462C1"/>
                  <w:lang w:val="en-US"/>
                </w:rPr>
                <w:t>(5–9</w:t>
              </w:r>
            </w:hyperlink>
            <w:hyperlink r:id="rId445">
              <w:r w:rsidR="00E2542D">
                <w:rPr>
                  <w:color w:val="0462C1"/>
                  <w:u w:val="single" w:color="0462C1"/>
                </w:rPr>
                <w:t>классы</w:t>
              </w:r>
              <w:r w:rsidR="00E2542D" w:rsidRPr="003F0E2B">
                <w:rPr>
                  <w:color w:val="0462C1"/>
                  <w:u w:val="single" w:color="0462C1"/>
                  <w:lang w:val="en-US"/>
                </w:rPr>
                <w:t>) (mosmetod.ru)</w:t>
              </w:r>
            </w:hyperlink>
          </w:p>
        </w:tc>
      </w:tr>
      <w:tr w:rsidR="00AD3023">
        <w:trPr>
          <w:trHeight w:val="767"/>
        </w:trPr>
        <w:tc>
          <w:tcPr>
            <w:tcW w:w="593" w:type="dxa"/>
          </w:tcPr>
          <w:p w:rsidR="00AD3023" w:rsidRDefault="00E2542D">
            <w:pPr>
              <w:pStyle w:val="TableParagraph"/>
              <w:spacing w:before="65"/>
              <w:ind w:left="39" w:right="34"/>
              <w:jc w:val="center"/>
            </w:pPr>
            <w:r>
              <w:rPr>
                <w:spacing w:val="-5"/>
              </w:rPr>
              <w:t>6.2</w:t>
            </w:r>
          </w:p>
        </w:tc>
        <w:tc>
          <w:tcPr>
            <w:tcW w:w="3627" w:type="dxa"/>
          </w:tcPr>
          <w:p w:rsidR="00AD3023" w:rsidRDefault="00E2542D">
            <w:pPr>
              <w:pStyle w:val="TableParagraph"/>
              <w:spacing w:before="76" w:line="232" w:lineRule="auto"/>
              <w:ind w:left="179"/>
              <w:rPr>
                <w:b/>
              </w:rPr>
            </w:pPr>
            <w:r>
              <w:rPr>
                <w:b/>
                <w:spacing w:val="-4"/>
              </w:rPr>
              <w:t xml:space="preserve">А.Н.Толстой.Рассказ«Русский </w:t>
            </w:r>
            <w:r>
              <w:rPr>
                <w:b/>
                <w:spacing w:val="-2"/>
              </w:rPr>
              <w:t>характер»</w:t>
            </w:r>
          </w:p>
        </w:tc>
        <w:tc>
          <w:tcPr>
            <w:tcW w:w="708" w:type="dxa"/>
          </w:tcPr>
          <w:p w:rsidR="00AD3023" w:rsidRDefault="00E2542D">
            <w:pPr>
              <w:pStyle w:val="TableParagraph"/>
              <w:spacing w:before="63"/>
              <w:ind w:left="179"/>
            </w:pPr>
            <w:r>
              <w:rPr>
                <w:spacing w:val="-10"/>
              </w:rPr>
              <w:t>1</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line="230" w:lineRule="auto"/>
              <w:ind w:left="107"/>
            </w:pPr>
            <w:hyperlink r:id="rId446">
              <w:r w:rsidR="00E2542D">
                <w:rPr>
                  <w:color w:val="0462C1"/>
                  <w:u w:val="single" w:color="0462C1"/>
                </w:rPr>
                <w:t>Материалы.Литература(5–9</w:t>
              </w:r>
            </w:hyperlink>
            <w:hyperlink r:id="rId447">
              <w:r w:rsidR="00E2542D">
                <w:rPr>
                  <w:color w:val="0462C1"/>
                  <w:u w:val="single" w:color="0462C1"/>
                </w:rPr>
                <w:t>классы) (mosmetod.ru)</w:t>
              </w:r>
            </w:hyperlink>
          </w:p>
        </w:tc>
      </w:tr>
      <w:tr w:rsidR="00AD3023">
        <w:trPr>
          <w:trHeight w:val="1497"/>
        </w:trPr>
        <w:tc>
          <w:tcPr>
            <w:tcW w:w="593" w:type="dxa"/>
          </w:tcPr>
          <w:p w:rsidR="00AD3023" w:rsidRDefault="00E2542D">
            <w:pPr>
              <w:pStyle w:val="TableParagraph"/>
              <w:spacing w:before="65"/>
              <w:ind w:left="41" w:right="34"/>
              <w:jc w:val="center"/>
            </w:pPr>
            <w:r>
              <w:rPr>
                <w:spacing w:val="-4"/>
              </w:rPr>
              <w:t>6.3.</w:t>
            </w:r>
          </w:p>
        </w:tc>
        <w:tc>
          <w:tcPr>
            <w:tcW w:w="3627" w:type="dxa"/>
          </w:tcPr>
          <w:p w:rsidR="00AD3023" w:rsidRDefault="00E2542D">
            <w:pPr>
              <w:pStyle w:val="TableParagraph"/>
              <w:spacing w:before="76" w:line="232" w:lineRule="auto"/>
              <w:ind w:left="179"/>
              <w:rPr>
                <w:b/>
              </w:rPr>
            </w:pPr>
            <w:r>
              <w:rPr>
                <w:b/>
                <w:spacing w:val="-4"/>
              </w:rPr>
              <w:t xml:space="preserve">М.А.Шолохов.Рассказ«Судьба </w:t>
            </w:r>
            <w:r>
              <w:rPr>
                <w:b/>
                <w:spacing w:val="-2"/>
              </w:rPr>
              <w:t>человека»</w:t>
            </w:r>
          </w:p>
        </w:tc>
        <w:tc>
          <w:tcPr>
            <w:tcW w:w="708" w:type="dxa"/>
          </w:tcPr>
          <w:p w:rsidR="00AD3023" w:rsidRDefault="00E2542D">
            <w:pPr>
              <w:pStyle w:val="TableParagraph"/>
              <w:spacing w:before="63"/>
              <w:ind w:left="179"/>
            </w:pPr>
            <w:r>
              <w:rPr>
                <w:spacing w:val="-10"/>
              </w:rPr>
              <w:t>2</w:t>
            </w:r>
          </w:p>
        </w:tc>
        <w:tc>
          <w:tcPr>
            <w:tcW w:w="852" w:type="dxa"/>
          </w:tcPr>
          <w:p w:rsidR="00AD3023" w:rsidRDefault="00AD3023">
            <w:pPr>
              <w:pStyle w:val="TableParagraph"/>
              <w:rPr>
                <w:sz w:val="20"/>
              </w:rPr>
            </w:pP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30" w:lineRule="auto"/>
              <w:ind w:left="107"/>
            </w:pPr>
            <w:hyperlink r:id="rId448">
              <w:r w:rsidR="00E2542D">
                <w:rPr>
                  <w:color w:val="004064"/>
                  <w:spacing w:val="-2"/>
                  <w:u w:val="single" w:color="004064"/>
                </w:rPr>
                <w:t>https://resh.edu.ru/subject/less</w:t>
              </w:r>
            </w:hyperlink>
            <w:hyperlink r:id="rId449">
              <w:r w:rsidR="00E2542D">
                <w:rPr>
                  <w:color w:val="004064"/>
                  <w:spacing w:val="-2"/>
                  <w:u w:val="single" w:color="004064"/>
                </w:rPr>
                <w:t>on/2176/</w:t>
              </w:r>
            </w:hyperlink>
          </w:p>
          <w:p w:rsidR="00AD3023" w:rsidRDefault="00AD3023">
            <w:pPr>
              <w:pStyle w:val="TableParagraph"/>
              <w:spacing w:before="7"/>
              <w:rPr>
                <w:b/>
              </w:rPr>
            </w:pPr>
          </w:p>
          <w:p w:rsidR="00AD3023" w:rsidRDefault="00DC3336">
            <w:pPr>
              <w:pStyle w:val="TableParagraph"/>
              <w:spacing w:line="230" w:lineRule="auto"/>
              <w:ind w:left="107"/>
            </w:pPr>
            <w:hyperlink r:id="rId450">
              <w:r w:rsidR="00E2542D">
                <w:rPr>
                  <w:color w:val="0462C1"/>
                  <w:u w:val="single" w:color="0462C1"/>
                </w:rPr>
                <w:t>Материалы.Литература(5–9</w:t>
              </w:r>
            </w:hyperlink>
            <w:hyperlink r:id="rId451">
              <w:r w:rsidR="00E2542D">
                <w:rPr>
                  <w:color w:val="0462C1"/>
                  <w:u w:val="single" w:color="0462C1"/>
                </w:rPr>
                <w:t>классы) (mosmetod.ru)</w:t>
              </w:r>
            </w:hyperlink>
          </w:p>
        </w:tc>
      </w:tr>
      <w:tr w:rsidR="00AD3023">
        <w:trPr>
          <w:trHeight w:val="751"/>
        </w:trPr>
        <w:tc>
          <w:tcPr>
            <w:tcW w:w="593" w:type="dxa"/>
          </w:tcPr>
          <w:p w:rsidR="00AD3023" w:rsidRDefault="00E2542D">
            <w:pPr>
              <w:pStyle w:val="TableParagraph"/>
              <w:spacing w:before="65"/>
              <w:ind w:left="40" w:right="34"/>
              <w:jc w:val="center"/>
            </w:pPr>
            <w:r>
              <w:rPr>
                <w:spacing w:val="-4"/>
              </w:rPr>
              <w:t>6.4.</w:t>
            </w:r>
          </w:p>
        </w:tc>
        <w:tc>
          <w:tcPr>
            <w:tcW w:w="3627" w:type="dxa"/>
          </w:tcPr>
          <w:p w:rsidR="00AD3023" w:rsidRDefault="00E2542D">
            <w:pPr>
              <w:pStyle w:val="TableParagraph"/>
              <w:spacing w:before="70"/>
              <w:ind w:left="179"/>
              <w:rPr>
                <w:b/>
              </w:rPr>
            </w:pPr>
            <w:r>
              <w:rPr>
                <w:b/>
                <w:spacing w:val="-5"/>
              </w:rPr>
              <w:t>Развитие</w:t>
            </w:r>
            <w:r>
              <w:rPr>
                <w:b/>
                <w:spacing w:val="-4"/>
              </w:rPr>
              <w:t>речи</w:t>
            </w:r>
          </w:p>
        </w:tc>
        <w:tc>
          <w:tcPr>
            <w:tcW w:w="708" w:type="dxa"/>
          </w:tcPr>
          <w:p w:rsidR="00AD3023" w:rsidRDefault="00E2542D">
            <w:pPr>
              <w:pStyle w:val="TableParagraph"/>
              <w:spacing w:before="63"/>
              <w:ind w:left="179"/>
            </w:pPr>
            <w:r>
              <w:rPr>
                <w:spacing w:val="-10"/>
              </w:rPr>
              <w:t>1</w:t>
            </w:r>
          </w:p>
        </w:tc>
        <w:tc>
          <w:tcPr>
            <w:tcW w:w="852" w:type="dxa"/>
          </w:tcPr>
          <w:p w:rsidR="00AD3023" w:rsidRDefault="00AD3023">
            <w:pPr>
              <w:pStyle w:val="TableParagraph"/>
              <w:rPr>
                <w:sz w:val="20"/>
              </w:rPr>
            </w:pP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32" w:lineRule="auto"/>
              <w:ind w:left="107"/>
            </w:pPr>
            <w:hyperlink r:id="rId452">
              <w:r w:rsidR="00E2542D">
                <w:rPr>
                  <w:color w:val="0462C1"/>
                  <w:u w:val="single" w:color="0462C1"/>
                </w:rPr>
                <w:t>Материалы.Литература(5–9</w:t>
              </w:r>
            </w:hyperlink>
            <w:hyperlink r:id="rId453">
              <w:r w:rsidR="00E2542D">
                <w:rPr>
                  <w:color w:val="0462C1"/>
                  <w:u w:val="single" w:color="0462C1"/>
                </w:rPr>
                <w:t>классы) (mosmetod.ru)</w:t>
              </w:r>
            </w:hyperlink>
          </w:p>
        </w:tc>
      </w:tr>
      <w:tr w:rsidR="00AD3023">
        <w:trPr>
          <w:trHeight w:val="1561"/>
        </w:trPr>
        <w:tc>
          <w:tcPr>
            <w:tcW w:w="593" w:type="dxa"/>
          </w:tcPr>
          <w:p w:rsidR="00AD3023" w:rsidRDefault="00E2542D">
            <w:pPr>
              <w:pStyle w:val="TableParagraph"/>
              <w:spacing w:before="65"/>
              <w:ind w:left="40" w:right="34"/>
              <w:jc w:val="center"/>
            </w:pPr>
            <w:r>
              <w:rPr>
                <w:spacing w:val="-4"/>
              </w:rPr>
              <w:t>6.5.</w:t>
            </w:r>
          </w:p>
        </w:tc>
        <w:tc>
          <w:tcPr>
            <w:tcW w:w="3627" w:type="dxa"/>
          </w:tcPr>
          <w:p w:rsidR="00AD3023" w:rsidRDefault="00E2542D">
            <w:pPr>
              <w:pStyle w:val="TableParagraph"/>
              <w:spacing w:before="70" w:line="249" w:lineRule="exact"/>
              <w:ind w:left="179"/>
              <w:rPr>
                <w:b/>
              </w:rPr>
            </w:pPr>
            <w:r>
              <w:rPr>
                <w:b/>
                <w:spacing w:val="-4"/>
              </w:rPr>
              <w:t>А. И.Солженицын.Рассказ</w:t>
            </w:r>
          </w:p>
          <w:p w:rsidR="00AD3023" w:rsidRDefault="00E2542D">
            <w:pPr>
              <w:pStyle w:val="TableParagraph"/>
              <w:spacing w:line="249" w:lineRule="exact"/>
              <w:ind w:left="179"/>
              <w:rPr>
                <w:b/>
              </w:rPr>
            </w:pPr>
            <w:r>
              <w:rPr>
                <w:b/>
                <w:spacing w:val="-5"/>
              </w:rPr>
              <w:t>«Матрѐнин</w:t>
            </w:r>
            <w:r>
              <w:rPr>
                <w:b/>
                <w:spacing w:val="-2"/>
              </w:rPr>
              <w:t xml:space="preserve"> двор»</w:t>
            </w:r>
          </w:p>
        </w:tc>
        <w:tc>
          <w:tcPr>
            <w:tcW w:w="708" w:type="dxa"/>
          </w:tcPr>
          <w:p w:rsidR="00AD3023" w:rsidRDefault="00E2542D">
            <w:pPr>
              <w:pStyle w:val="TableParagraph"/>
              <w:spacing w:before="63"/>
              <w:ind w:left="179"/>
            </w:pPr>
            <w:r>
              <w:rPr>
                <w:spacing w:val="-10"/>
              </w:rPr>
              <w:t>2</w:t>
            </w:r>
          </w:p>
        </w:tc>
        <w:tc>
          <w:tcPr>
            <w:tcW w:w="852" w:type="dxa"/>
          </w:tcPr>
          <w:p w:rsidR="00AD3023" w:rsidRDefault="00AD3023">
            <w:pPr>
              <w:pStyle w:val="TableParagraph"/>
              <w:rPr>
                <w:sz w:val="20"/>
              </w:rPr>
            </w:pPr>
          </w:p>
        </w:tc>
        <w:tc>
          <w:tcPr>
            <w:tcW w:w="708" w:type="dxa"/>
          </w:tcPr>
          <w:p w:rsidR="00AD3023" w:rsidRDefault="00E2542D">
            <w:pPr>
              <w:pStyle w:val="TableParagraph"/>
              <w:spacing w:before="63"/>
              <w:ind w:left="175"/>
            </w:pPr>
            <w:r>
              <w:rPr>
                <w:spacing w:val="-10"/>
              </w:rPr>
              <w:t>0</w:t>
            </w:r>
          </w:p>
        </w:tc>
        <w:tc>
          <w:tcPr>
            <w:tcW w:w="2977" w:type="dxa"/>
          </w:tcPr>
          <w:p w:rsidR="00AD3023" w:rsidRDefault="00DC3336">
            <w:pPr>
              <w:pStyle w:val="TableParagraph"/>
              <w:spacing w:line="276" w:lineRule="auto"/>
              <w:ind w:left="107"/>
            </w:pPr>
            <w:hyperlink r:id="rId454">
              <w:r w:rsidR="00E2542D">
                <w:rPr>
                  <w:color w:val="004064"/>
                  <w:spacing w:val="-2"/>
                  <w:u w:val="single" w:color="004064"/>
                </w:rPr>
                <w:t>https://resh.edu.ru/subject/less</w:t>
              </w:r>
            </w:hyperlink>
            <w:hyperlink r:id="rId455">
              <w:r w:rsidR="00E2542D">
                <w:rPr>
                  <w:color w:val="004064"/>
                  <w:spacing w:val="-2"/>
                  <w:u w:val="single" w:color="004064"/>
                </w:rPr>
                <w:t>on/2177/</w:t>
              </w:r>
            </w:hyperlink>
          </w:p>
          <w:p w:rsidR="00AD3023" w:rsidRDefault="00DC3336">
            <w:pPr>
              <w:pStyle w:val="TableParagraph"/>
              <w:spacing w:before="191" w:line="278" w:lineRule="auto"/>
              <w:ind w:left="107"/>
            </w:pPr>
            <w:hyperlink r:id="rId456">
              <w:r w:rsidR="00E2542D">
                <w:rPr>
                  <w:color w:val="0462C1"/>
                  <w:u w:val="single" w:color="0462C1"/>
                </w:rPr>
                <w:t>Материалы.Литература(5–9</w:t>
              </w:r>
            </w:hyperlink>
            <w:hyperlink r:id="rId457">
              <w:r w:rsidR="00E2542D">
                <w:rPr>
                  <w:color w:val="0462C1"/>
                  <w:u w:val="single" w:color="0462C1"/>
                </w:rPr>
                <w:t>классы) (mosmetod.ru)</w:t>
              </w:r>
            </w:hyperlink>
          </w:p>
        </w:tc>
      </w:tr>
      <w:tr w:rsidR="00AD3023">
        <w:trPr>
          <w:trHeight w:val="2419"/>
        </w:trPr>
        <w:tc>
          <w:tcPr>
            <w:tcW w:w="593" w:type="dxa"/>
          </w:tcPr>
          <w:p w:rsidR="00AD3023" w:rsidRDefault="00E2542D">
            <w:pPr>
              <w:pStyle w:val="TableParagraph"/>
              <w:spacing w:before="63"/>
              <w:ind w:left="40" w:right="34"/>
              <w:jc w:val="center"/>
            </w:pPr>
            <w:r>
              <w:rPr>
                <w:spacing w:val="-4"/>
              </w:rPr>
              <w:t>6.6.</w:t>
            </w:r>
          </w:p>
        </w:tc>
        <w:tc>
          <w:tcPr>
            <w:tcW w:w="3627" w:type="dxa"/>
          </w:tcPr>
          <w:p w:rsidR="00AD3023" w:rsidRDefault="00E2542D">
            <w:pPr>
              <w:pStyle w:val="TableParagraph"/>
              <w:spacing w:before="76" w:line="230" w:lineRule="auto"/>
              <w:ind w:left="179" w:right="465"/>
              <w:rPr>
                <w:b/>
              </w:rPr>
            </w:pPr>
            <w:r>
              <w:rPr>
                <w:b/>
              </w:rPr>
              <w:t xml:space="preserve">Произведенияотечественных прозаиков второй половины </w:t>
            </w:r>
            <w:r>
              <w:rPr>
                <w:b/>
                <w:spacing w:val="-4"/>
              </w:rPr>
              <w:t>XX—XXIвека(неменеедвух).</w:t>
            </w:r>
          </w:p>
          <w:p w:rsidR="00AD3023" w:rsidRDefault="00E2542D">
            <w:pPr>
              <w:pStyle w:val="TableParagraph"/>
              <w:spacing w:before="200" w:line="230" w:lineRule="auto"/>
              <w:ind w:left="179" w:right="196"/>
              <w:rPr>
                <w:b/>
              </w:rPr>
            </w:pPr>
            <w:r>
              <w:rPr>
                <w:b/>
              </w:rPr>
              <w:t xml:space="preserve">Например, произведения </w:t>
            </w:r>
            <w:r>
              <w:rPr>
                <w:b/>
                <w:spacing w:val="-2"/>
              </w:rPr>
              <w:t xml:space="preserve">В.П.Астафьева,Ю.В.Бондарева, </w:t>
            </w:r>
            <w:r>
              <w:rPr>
                <w:b/>
                <w:spacing w:val="-4"/>
              </w:rPr>
              <w:t xml:space="preserve">Б.П.Екимова,Е.И.Носова,А.Н. </w:t>
            </w:r>
            <w:r>
              <w:rPr>
                <w:b/>
              </w:rPr>
              <w:t xml:space="preserve">и Б. Н. Стругацких, В. Ф. </w:t>
            </w:r>
            <w:r>
              <w:rPr>
                <w:b/>
                <w:spacing w:val="-2"/>
              </w:rPr>
              <w:t>Тендрякова,Б.П.Екимоваидр.</w:t>
            </w:r>
          </w:p>
        </w:tc>
        <w:tc>
          <w:tcPr>
            <w:tcW w:w="708" w:type="dxa"/>
          </w:tcPr>
          <w:p w:rsidR="00AD3023" w:rsidRDefault="00E2542D">
            <w:pPr>
              <w:pStyle w:val="TableParagraph"/>
              <w:spacing w:before="63"/>
              <w:ind w:left="179"/>
            </w:pPr>
            <w:r>
              <w:rPr>
                <w:spacing w:val="-10"/>
              </w:rPr>
              <w:t>3</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line="232" w:lineRule="auto"/>
              <w:ind w:left="107"/>
            </w:pPr>
            <w:hyperlink r:id="rId458">
              <w:r w:rsidR="00E2542D">
                <w:rPr>
                  <w:color w:val="0462C1"/>
                  <w:u w:val="single" w:color="0462C1"/>
                </w:rPr>
                <w:t>Материалы.Литература(5–9</w:t>
              </w:r>
            </w:hyperlink>
            <w:hyperlink r:id="rId459">
              <w:r w:rsidR="00E2542D">
                <w:rPr>
                  <w:color w:val="0462C1"/>
                  <w:u w:val="single" w:color="0462C1"/>
                </w:rPr>
                <w:t>классы) (mosmetod.ru)</w:t>
              </w:r>
            </w:hyperlink>
          </w:p>
        </w:tc>
      </w:tr>
      <w:tr w:rsidR="00AD3023">
        <w:trPr>
          <w:trHeight w:val="1530"/>
        </w:trPr>
        <w:tc>
          <w:tcPr>
            <w:tcW w:w="593" w:type="dxa"/>
          </w:tcPr>
          <w:p w:rsidR="00AD3023" w:rsidRDefault="00E2542D">
            <w:pPr>
              <w:pStyle w:val="TableParagraph"/>
              <w:spacing w:before="63"/>
              <w:ind w:left="40" w:right="34"/>
              <w:jc w:val="center"/>
            </w:pPr>
            <w:r>
              <w:rPr>
                <w:spacing w:val="-4"/>
              </w:rPr>
              <w:t>6.7.</w:t>
            </w:r>
          </w:p>
        </w:tc>
        <w:tc>
          <w:tcPr>
            <w:tcW w:w="3627" w:type="dxa"/>
          </w:tcPr>
          <w:p w:rsidR="00AD3023" w:rsidRDefault="00E2542D">
            <w:pPr>
              <w:pStyle w:val="TableParagraph"/>
              <w:spacing w:before="74" w:line="230" w:lineRule="auto"/>
              <w:ind w:left="179" w:right="357"/>
              <w:jc w:val="both"/>
              <w:rPr>
                <w:b/>
              </w:rPr>
            </w:pPr>
            <w:r>
              <w:rPr>
                <w:b/>
                <w:spacing w:val="-4"/>
              </w:rPr>
              <w:t xml:space="preserve">ПоэзиявторойполовиныXX— </w:t>
            </w:r>
            <w:r>
              <w:rPr>
                <w:b/>
                <w:spacing w:val="-2"/>
              </w:rPr>
              <w:t>началаXXIвека(неменеетрѐх стихотворений).</w:t>
            </w:r>
          </w:p>
          <w:p w:rsidR="00AD3023" w:rsidRDefault="00E2542D">
            <w:pPr>
              <w:pStyle w:val="TableParagraph"/>
              <w:spacing w:before="188" w:line="260" w:lineRule="atLeast"/>
              <w:ind w:left="179" w:right="277"/>
              <w:jc w:val="both"/>
              <w:rPr>
                <w:b/>
              </w:rPr>
            </w:pPr>
            <w:r>
              <w:rPr>
                <w:b/>
              </w:rPr>
              <w:t xml:space="preserve">Например,стихотворенияН.А. </w:t>
            </w:r>
            <w:r>
              <w:rPr>
                <w:b/>
                <w:spacing w:val="-4"/>
              </w:rPr>
              <w:t>Заболоцкого,М.А.Светлова,</w:t>
            </w:r>
            <w:r>
              <w:rPr>
                <w:b/>
                <w:spacing w:val="-5"/>
              </w:rPr>
              <w:t xml:space="preserve"> М.</w:t>
            </w:r>
          </w:p>
        </w:tc>
        <w:tc>
          <w:tcPr>
            <w:tcW w:w="708" w:type="dxa"/>
          </w:tcPr>
          <w:p w:rsidR="00AD3023" w:rsidRDefault="00E2542D">
            <w:pPr>
              <w:pStyle w:val="TableParagraph"/>
              <w:spacing w:before="63"/>
              <w:ind w:left="179"/>
            </w:pPr>
            <w:r>
              <w:rPr>
                <w:spacing w:val="-10"/>
              </w:rPr>
              <w:t>1</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line="230" w:lineRule="auto"/>
              <w:ind w:left="107"/>
            </w:pPr>
            <w:hyperlink r:id="rId460">
              <w:r w:rsidR="00E2542D">
                <w:rPr>
                  <w:color w:val="0462C1"/>
                  <w:u w:val="single" w:color="0462C1"/>
                </w:rPr>
                <w:t>Материалы.Литература(5–9</w:t>
              </w:r>
            </w:hyperlink>
            <w:hyperlink r:id="rId461">
              <w:r w:rsidR="00E2542D">
                <w:rPr>
                  <w:color w:val="0462C1"/>
                  <w:u w:val="single" w:color="0462C1"/>
                </w:rPr>
                <w:t>классы) (mosmetod.ru)</w:t>
              </w:r>
            </w:hyperlink>
          </w:p>
        </w:tc>
      </w:tr>
    </w:tbl>
    <w:p w:rsidR="00AD3023" w:rsidRDefault="00AD3023">
      <w:pPr>
        <w:spacing w:line="230" w:lineRule="auto"/>
        <w:sectPr w:rsidR="00AD3023">
          <w:type w:val="continuous"/>
          <w:pgSz w:w="11910" w:h="16390"/>
          <w:pgMar w:top="1120" w:right="740" w:bottom="116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1519"/>
        </w:trPr>
        <w:tc>
          <w:tcPr>
            <w:tcW w:w="593" w:type="dxa"/>
          </w:tcPr>
          <w:p w:rsidR="00AD3023" w:rsidRDefault="00AD3023">
            <w:pPr>
              <w:pStyle w:val="TableParagraph"/>
              <w:rPr>
                <w:sz w:val="20"/>
              </w:rPr>
            </w:pPr>
          </w:p>
        </w:tc>
        <w:tc>
          <w:tcPr>
            <w:tcW w:w="3627" w:type="dxa"/>
          </w:tcPr>
          <w:p w:rsidR="00AD3023" w:rsidRDefault="00E2542D">
            <w:pPr>
              <w:pStyle w:val="TableParagraph"/>
              <w:spacing w:before="1" w:line="249" w:lineRule="auto"/>
              <w:ind w:left="179" w:right="159"/>
              <w:rPr>
                <w:b/>
              </w:rPr>
            </w:pPr>
            <w:r>
              <w:rPr>
                <w:b/>
                <w:spacing w:val="-4"/>
              </w:rPr>
              <w:t xml:space="preserve">В.Исаковского,К.М.Симонова, </w:t>
            </w:r>
            <w:r>
              <w:rPr>
                <w:b/>
              </w:rPr>
              <w:t>А. А. Вознесенского, Е. А. Евтушенко, Р. И. Рождественского, И. А. Бродского, А. С. Кушнера и др.</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48"/>
        </w:trPr>
        <w:tc>
          <w:tcPr>
            <w:tcW w:w="593" w:type="dxa"/>
          </w:tcPr>
          <w:p w:rsidR="00AD3023" w:rsidRDefault="00E2542D">
            <w:pPr>
              <w:pStyle w:val="TableParagraph"/>
              <w:spacing w:before="65"/>
              <w:ind w:left="40" w:right="34"/>
              <w:jc w:val="center"/>
            </w:pPr>
            <w:r>
              <w:rPr>
                <w:spacing w:val="-4"/>
              </w:rPr>
              <w:t>6.8.</w:t>
            </w:r>
          </w:p>
        </w:tc>
        <w:tc>
          <w:tcPr>
            <w:tcW w:w="3627" w:type="dxa"/>
          </w:tcPr>
          <w:p w:rsidR="00AD3023" w:rsidRDefault="00E2542D">
            <w:pPr>
              <w:pStyle w:val="TableParagraph"/>
              <w:spacing w:before="70"/>
              <w:ind w:left="179"/>
              <w:rPr>
                <w:b/>
              </w:rPr>
            </w:pPr>
            <w:r>
              <w:rPr>
                <w:b/>
                <w:spacing w:val="-5"/>
              </w:rPr>
              <w:t>Внеклассное</w:t>
            </w:r>
            <w:r>
              <w:rPr>
                <w:b/>
                <w:spacing w:val="-2"/>
              </w:rPr>
              <w:t>чтение</w:t>
            </w:r>
          </w:p>
        </w:tc>
        <w:tc>
          <w:tcPr>
            <w:tcW w:w="708" w:type="dxa"/>
          </w:tcPr>
          <w:p w:rsidR="00AD3023" w:rsidRDefault="00E2542D">
            <w:pPr>
              <w:pStyle w:val="TableParagraph"/>
              <w:spacing w:before="63"/>
              <w:ind w:left="179"/>
            </w:pPr>
            <w:r>
              <w:rPr>
                <w:spacing w:val="-10"/>
              </w:rPr>
              <w:t>2</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line="232" w:lineRule="auto"/>
              <w:ind w:left="107"/>
            </w:pPr>
            <w:hyperlink r:id="rId462">
              <w:r w:rsidR="00E2542D">
                <w:rPr>
                  <w:color w:val="0462C1"/>
                  <w:u w:val="single" w:color="0462C1"/>
                </w:rPr>
                <w:t>Материалы.Литература(5–9</w:t>
              </w:r>
            </w:hyperlink>
            <w:hyperlink r:id="rId463">
              <w:r w:rsidR="00E2542D">
                <w:rPr>
                  <w:color w:val="0462C1"/>
                  <w:u w:val="single" w:color="0462C1"/>
                </w:rPr>
                <w:t>классы) (mosmetod.ru)</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7"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7" w:lineRule="exact"/>
              <w:ind w:left="107"/>
              <w:rPr>
                <w:b/>
              </w:rPr>
            </w:pPr>
            <w:r>
              <w:rPr>
                <w:b/>
                <w:spacing w:val="-5"/>
              </w:rPr>
              <w:t>14</w:t>
            </w:r>
          </w:p>
        </w:tc>
        <w:tc>
          <w:tcPr>
            <w:tcW w:w="852" w:type="dxa"/>
          </w:tcPr>
          <w:p w:rsidR="00AD3023" w:rsidRDefault="00AD3023">
            <w:pPr>
              <w:pStyle w:val="TableParagraph"/>
              <w:rPr>
                <w:sz w:val="20"/>
              </w:rPr>
            </w:pPr>
          </w:p>
        </w:tc>
        <w:tc>
          <w:tcPr>
            <w:tcW w:w="708" w:type="dxa"/>
          </w:tcPr>
          <w:p w:rsidR="00AD3023" w:rsidRDefault="00E2542D">
            <w:pPr>
              <w:pStyle w:val="TableParagraph"/>
              <w:spacing w:line="242" w:lineRule="exact"/>
              <w:ind w:left="107"/>
            </w:pPr>
            <w:r>
              <w:rPr>
                <w:spacing w:val="-10"/>
              </w:rPr>
              <w:t>0</w:t>
            </w:r>
          </w:p>
        </w:tc>
        <w:tc>
          <w:tcPr>
            <w:tcW w:w="2977" w:type="dxa"/>
          </w:tcPr>
          <w:p w:rsidR="00AD3023" w:rsidRDefault="00AD3023">
            <w:pPr>
              <w:pStyle w:val="TableParagraph"/>
              <w:rPr>
                <w:sz w:val="20"/>
              </w:rPr>
            </w:pPr>
          </w:p>
        </w:tc>
      </w:tr>
      <w:tr w:rsidR="00AD3023">
        <w:trPr>
          <w:trHeight w:val="750"/>
        </w:trPr>
        <w:tc>
          <w:tcPr>
            <w:tcW w:w="593" w:type="dxa"/>
          </w:tcPr>
          <w:p w:rsidR="00AD3023" w:rsidRDefault="00AD3023">
            <w:pPr>
              <w:pStyle w:val="TableParagraph"/>
              <w:rPr>
                <w:sz w:val="20"/>
              </w:rPr>
            </w:pPr>
          </w:p>
        </w:tc>
        <w:tc>
          <w:tcPr>
            <w:tcW w:w="3627" w:type="dxa"/>
          </w:tcPr>
          <w:p w:rsidR="00AD3023" w:rsidRDefault="00E2542D">
            <w:pPr>
              <w:pStyle w:val="TableParagraph"/>
              <w:spacing w:line="232" w:lineRule="auto"/>
              <w:ind w:left="107"/>
              <w:rPr>
                <w:b/>
              </w:rPr>
            </w:pPr>
            <w:r>
              <w:rPr>
                <w:b/>
              </w:rPr>
              <w:t xml:space="preserve">РАЗДЕЛ7.ЗАРУБЕЖНАЯ </w:t>
            </w:r>
            <w:r>
              <w:rPr>
                <w:b/>
                <w:spacing w:val="-2"/>
              </w:rPr>
              <w:t>ЛИТЕРАТУРА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3487"/>
        </w:trPr>
        <w:tc>
          <w:tcPr>
            <w:tcW w:w="593" w:type="dxa"/>
          </w:tcPr>
          <w:p w:rsidR="00AD3023" w:rsidRDefault="00E2542D">
            <w:pPr>
              <w:pStyle w:val="TableParagraph"/>
              <w:spacing w:before="63"/>
              <w:ind w:left="40" w:right="34"/>
              <w:jc w:val="center"/>
            </w:pPr>
            <w:r>
              <w:rPr>
                <w:spacing w:val="-4"/>
              </w:rPr>
              <w:t>7.1.</w:t>
            </w:r>
          </w:p>
        </w:tc>
        <w:tc>
          <w:tcPr>
            <w:tcW w:w="3627" w:type="dxa"/>
          </w:tcPr>
          <w:p w:rsidR="00AD3023" w:rsidRDefault="00E2542D">
            <w:pPr>
              <w:pStyle w:val="TableParagraph"/>
              <w:spacing w:before="76" w:line="230" w:lineRule="auto"/>
              <w:ind w:left="179"/>
              <w:rPr>
                <w:b/>
              </w:rPr>
            </w:pPr>
            <w:r>
              <w:rPr>
                <w:b/>
                <w:spacing w:val="-4"/>
              </w:rPr>
              <w:t xml:space="preserve">У.Шекспир.Сонеты(один-двапо </w:t>
            </w:r>
            <w:r>
              <w:rPr>
                <w:b/>
                <w:spacing w:val="-2"/>
              </w:rPr>
              <w:t>выбору).</w:t>
            </w:r>
          </w:p>
          <w:p w:rsidR="00AD3023" w:rsidRDefault="00E2542D">
            <w:pPr>
              <w:pStyle w:val="TableParagraph"/>
              <w:spacing w:before="200"/>
              <w:ind w:left="179"/>
              <w:rPr>
                <w:b/>
              </w:rPr>
            </w:pPr>
            <w:r>
              <w:rPr>
                <w:b/>
                <w:spacing w:val="-4"/>
              </w:rPr>
              <w:t>Например,№66«Измучась</w:t>
            </w:r>
          </w:p>
          <w:p w:rsidR="00AD3023" w:rsidRDefault="00E2542D">
            <w:pPr>
              <w:pStyle w:val="TableParagraph"/>
              <w:spacing w:before="4"/>
              <w:ind w:left="179"/>
              <w:rPr>
                <w:b/>
              </w:rPr>
            </w:pPr>
            <w:r>
              <w:rPr>
                <w:b/>
                <w:spacing w:val="-4"/>
              </w:rPr>
              <w:t>всем,яумереть хочу…»,№</w:t>
            </w:r>
            <w:r>
              <w:rPr>
                <w:b/>
                <w:spacing w:val="-5"/>
              </w:rPr>
              <w:t xml:space="preserve"> 130</w:t>
            </w:r>
          </w:p>
          <w:p w:rsidR="00AD3023" w:rsidRDefault="00E2542D">
            <w:pPr>
              <w:pStyle w:val="TableParagraph"/>
              <w:spacing w:before="6" w:line="244" w:lineRule="auto"/>
              <w:ind w:left="179" w:right="770"/>
              <w:rPr>
                <w:b/>
              </w:rPr>
            </w:pPr>
            <w:r>
              <w:rPr>
                <w:b/>
                <w:spacing w:val="-4"/>
              </w:rPr>
              <w:t xml:space="preserve">«Еѐглазаназвѐздыне </w:t>
            </w:r>
            <w:r>
              <w:rPr>
                <w:b/>
              </w:rPr>
              <w:t>похожи…» и др.</w:t>
            </w:r>
          </w:p>
          <w:p w:rsidR="00AD3023" w:rsidRDefault="00E2542D">
            <w:pPr>
              <w:pStyle w:val="TableParagraph"/>
              <w:spacing w:line="244" w:lineRule="auto"/>
              <w:ind w:left="179"/>
              <w:rPr>
                <w:b/>
              </w:rPr>
            </w:pPr>
            <w:r>
              <w:rPr>
                <w:b/>
                <w:spacing w:val="-4"/>
              </w:rPr>
              <w:t xml:space="preserve">Трагедия«РомеоиДжульетта» </w:t>
            </w:r>
            <w:r>
              <w:rPr>
                <w:b/>
              </w:rPr>
              <w:t>(фрагменты по выбору).</w:t>
            </w:r>
          </w:p>
          <w:p w:rsidR="00AD3023" w:rsidRDefault="00E2542D">
            <w:pPr>
              <w:pStyle w:val="TableParagraph"/>
              <w:spacing w:before="202"/>
              <w:ind w:left="179"/>
              <w:rPr>
                <w:b/>
              </w:rPr>
            </w:pPr>
            <w:r>
              <w:rPr>
                <w:b/>
                <w:spacing w:val="-4"/>
              </w:rPr>
              <w:t>Ж.Б.Мольер.Комедия</w:t>
            </w:r>
          </w:p>
          <w:p w:rsidR="00AD3023" w:rsidRDefault="00E2542D">
            <w:pPr>
              <w:pStyle w:val="TableParagraph"/>
              <w:spacing w:before="4" w:line="244" w:lineRule="auto"/>
              <w:ind w:left="179" w:right="851"/>
              <w:rPr>
                <w:b/>
              </w:rPr>
            </w:pPr>
            <w:r>
              <w:rPr>
                <w:b/>
                <w:spacing w:val="-4"/>
              </w:rPr>
              <w:t xml:space="preserve">«Мещанинводворянстве» </w:t>
            </w:r>
            <w:r>
              <w:rPr>
                <w:b/>
              </w:rPr>
              <w:t>(фрагменты по выбору)</w:t>
            </w:r>
          </w:p>
        </w:tc>
        <w:tc>
          <w:tcPr>
            <w:tcW w:w="708" w:type="dxa"/>
          </w:tcPr>
          <w:p w:rsidR="00AD3023" w:rsidRDefault="00E2542D">
            <w:pPr>
              <w:pStyle w:val="TableParagraph"/>
              <w:spacing w:line="244" w:lineRule="exact"/>
              <w:ind w:left="107"/>
              <w:rPr>
                <w:b/>
              </w:rPr>
            </w:pPr>
            <w:r>
              <w:rPr>
                <w:b/>
                <w:spacing w:val="-10"/>
              </w:rPr>
              <w:t>7</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before="219"/>
              <w:ind w:left="107"/>
            </w:pPr>
            <w:hyperlink r:id="rId464">
              <w:r w:rsidR="00E2542D">
                <w:rPr>
                  <w:color w:val="DD5400"/>
                  <w:spacing w:val="-2"/>
                  <w:u w:val="single" w:color="DD5400"/>
                </w:rPr>
                <w:t>https://resh.edu.ru/subject/less</w:t>
              </w:r>
            </w:hyperlink>
            <w:hyperlink r:id="rId465">
              <w:r w:rsidR="00E2542D">
                <w:rPr>
                  <w:color w:val="DD5400"/>
                  <w:spacing w:val="-2"/>
                  <w:u w:val="single" w:color="DD5400"/>
                </w:rPr>
                <w:t>on/2674/</w:t>
              </w:r>
            </w:hyperlink>
          </w:p>
          <w:p w:rsidR="00AD3023" w:rsidRDefault="00DC3336">
            <w:pPr>
              <w:pStyle w:val="TableParagraph"/>
              <w:spacing w:before="224"/>
              <w:ind w:left="107"/>
            </w:pPr>
            <w:hyperlink r:id="rId466">
              <w:r w:rsidR="00E2542D">
                <w:rPr>
                  <w:color w:val="DD5400"/>
                  <w:spacing w:val="-2"/>
                  <w:u w:val="single" w:color="DD5400"/>
                </w:rPr>
                <w:t>https://resh.edu.ru/subject/less</w:t>
              </w:r>
            </w:hyperlink>
            <w:hyperlink r:id="rId467">
              <w:r w:rsidR="00E2542D">
                <w:rPr>
                  <w:color w:val="DD5400"/>
                  <w:spacing w:val="-2"/>
                  <w:u w:val="single" w:color="DD5400"/>
                </w:rPr>
                <w:t>on/2144/</w:t>
              </w:r>
            </w:hyperlink>
          </w:p>
          <w:p w:rsidR="00AD3023" w:rsidRDefault="00DC3336">
            <w:pPr>
              <w:pStyle w:val="TableParagraph"/>
              <w:spacing w:before="226"/>
              <w:ind w:left="107"/>
            </w:pPr>
            <w:hyperlink r:id="rId468">
              <w:r w:rsidR="00E2542D">
                <w:rPr>
                  <w:color w:val="DD5400"/>
                  <w:spacing w:val="-2"/>
                  <w:u w:val="single" w:color="DD5400"/>
                </w:rPr>
                <w:t>https://resh.edu.ru/subject/less</w:t>
              </w:r>
            </w:hyperlink>
            <w:hyperlink r:id="rId469">
              <w:r w:rsidR="00E2542D">
                <w:rPr>
                  <w:color w:val="DD5400"/>
                  <w:spacing w:val="-2"/>
                  <w:u w:val="single" w:color="DD5400"/>
                </w:rPr>
                <w:t>on/2145/</w:t>
              </w:r>
            </w:hyperlink>
          </w:p>
        </w:tc>
      </w:tr>
      <w:tr w:rsidR="00AD3023">
        <w:trPr>
          <w:trHeight w:val="702"/>
        </w:trPr>
        <w:tc>
          <w:tcPr>
            <w:tcW w:w="593" w:type="dxa"/>
          </w:tcPr>
          <w:p w:rsidR="00AD3023" w:rsidRDefault="00AD3023">
            <w:pPr>
              <w:pStyle w:val="TableParagraph"/>
              <w:rPr>
                <w:sz w:val="20"/>
              </w:rPr>
            </w:pPr>
          </w:p>
        </w:tc>
        <w:tc>
          <w:tcPr>
            <w:tcW w:w="3627" w:type="dxa"/>
          </w:tcPr>
          <w:p w:rsidR="00AD3023" w:rsidRDefault="00E2542D">
            <w:pPr>
              <w:pStyle w:val="TableParagraph"/>
              <w:spacing w:before="68"/>
              <w:ind w:left="179"/>
              <w:rPr>
                <w:b/>
              </w:rPr>
            </w:pPr>
            <w:r>
              <w:rPr>
                <w:b/>
              </w:rPr>
              <w:t xml:space="preserve">Итогопо </w:t>
            </w:r>
            <w:r>
              <w:rPr>
                <w:b/>
                <w:spacing w:val="-2"/>
              </w:rPr>
              <w:t>разделу</w:t>
            </w:r>
          </w:p>
        </w:tc>
        <w:tc>
          <w:tcPr>
            <w:tcW w:w="708" w:type="dxa"/>
          </w:tcPr>
          <w:p w:rsidR="00AD3023" w:rsidRDefault="00E2542D">
            <w:pPr>
              <w:pStyle w:val="TableParagraph"/>
              <w:spacing w:line="244" w:lineRule="exact"/>
              <w:ind w:left="107"/>
              <w:rPr>
                <w:b/>
              </w:rPr>
            </w:pPr>
            <w:r>
              <w:rPr>
                <w:b/>
                <w:spacing w:val="-10"/>
              </w:rPr>
              <w:t>7</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48"/>
        </w:trPr>
        <w:tc>
          <w:tcPr>
            <w:tcW w:w="593" w:type="dxa"/>
          </w:tcPr>
          <w:p w:rsidR="00AD3023" w:rsidRDefault="00AD3023">
            <w:pPr>
              <w:pStyle w:val="TableParagraph"/>
              <w:rPr>
                <w:sz w:val="20"/>
              </w:rPr>
            </w:pPr>
          </w:p>
        </w:tc>
        <w:tc>
          <w:tcPr>
            <w:tcW w:w="3627" w:type="dxa"/>
          </w:tcPr>
          <w:p w:rsidR="00AD3023" w:rsidRDefault="00E2542D">
            <w:pPr>
              <w:pStyle w:val="TableParagraph"/>
              <w:spacing w:before="2" w:line="230" w:lineRule="auto"/>
              <w:ind w:left="107"/>
              <w:rPr>
                <w:b/>
              </w:rPr>
            </w:pPr>
            <w:r>
              <w:rPr>
                <w:b/>
              </w:rPr>
              <w:t xml:space="preserve">РАЗДЕЛ8.ИТОГОВЫЙ </w:t>
            </w:r>
            <w:r>
              <w:rPr>
                <w:b/>
                <w:spacing w:val="-2"/>
              </w:rPr>
              <w:t>КОНТРОЛЬ</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50"/>
        </w:trPr>
        <w:tc>
          <w:tcPr>
            <w:tcW w:w="593" w:type="dxa"/>
          </w:tcPr>
          <w:p w:rsidR="00AD3023" w:rsidRDefault="00E2542D">
            <w:pPr>
              <w:pStyle w:val="TableParagraph"/>
              <w:spacing w:before="65"/>
              <w:ind w:left="40" w:right="34"/>
              <w:jc w:val="center"/>
            </w:pPr>
            <w:r>
              <w:rPr>
                <w:spacing w:val="-4"/>
              </w:rPr>
              <w:t>9.1.</w:t>
            </w:r>
          </w:p>
        </w:tc>
        <w:tc>
          <w:tcPr>
            <w:tcW w:w="3627" w:type="dxa"/>
          </w:tcPr>
          <w:p w:rsidR="00AD3023" w:rsidRDefault="00E2542D">
            <w:pPr>
              <w:pStyle w:val="TableParagraph"/>
              <w:spacing w:before="70"/>
              <w:ind w:left="179"/>
              <w:rPr>
                <w:b/>
              </w:rPr>
            </w:pPr>
            <w:r>
              <w:rPr>
                <w:b/>
                <w:spacing w:val="-6"/>
              </w:rPr>
              <w:t>Итоговыеконтрольныеработы</w:t>
            </w:r>
          </w:p>
        </w:tc>
        <w:tc>
          <w:tcPr>
            <w:tcW w:w="708" w:type="dxa"/>
          </w:tcPr>
          <w:p w:rsidR="00AD3023" w:rsidRDefault="00E2542D">
            <w:pPr>
              <w:pStyle w:val="TableParagraph"/>
              <w:spacing w:before="65"/>
              <w:ind w:left="179"/>
            </w:pPr>
            <w:r>
              <w:rPr>
                <w:spacing w:val="-10"/>
              </w:rPr>
              <w:t>1</w:t>
            </w:r>
          </w:p>
        </w:tc>
        <w:tc>
          <w:tcPr>
            <w:tcW w:w="852" w:type="dxa"/>
          </w:tcPr>
          <w:p w:rsidR="00AD3023" w:rsidRDefault="00E2542D">
            <w:pPr>
              <w:pStyle w:val="TableParagraph"/>
              <w:spacing w:before="65"/>
              <w:ind w:left="179"/>
            </w:pPr>
            <w:r>
              <w:rPr>
                <w:spacing w:val="-10"/>
              </w:rPr>
              <w:t>0</w:t>
            </w:r>
          </w:p>
        </w:tc>
        <w:tc>
          <w:tcPr>
            <w:tcW w:w="708" w:type="dxa"/>
          </w:tcPr>
          <w:p w:rsidR="00AD3023" w:rsidRDefault="00E2542D">
            <w:pPr>
              <w:pStyle w:val="TableParagraph"/>
              <w:spacing w:before="65"/>
              <w:ind w:left="175"/>
            </w:pPr>
            <w:r>
              <w:rPr>
                <w:spacing w:val="-10"/>
              </w:rPr>
              <w:t>0</w:t>
            </w:r>
          </w:p>
        </w:tc>
        <w:tc>
          <w:tcPr>
            <w:tcW w:w="2977" w:type="dxa"/>
          </w:tcPr>
          <w:p w:rsidR="00AD3023" w:rsidRDefault="00DC3336">
            <w:pPr>
              <w:pStyle w:val="TableParagraph"/>
              <w:spacing w:line="232" w:lineRule="auto"/>
              <w:ind w:left="107"/>
            </w:pPr>
            <w:hyperlink r:id="rId470">
              <w:r w:rsidR="00E2542D">
                <w:rPr>
                  <w:color w:val="0462C1"/>
                  <w:u w:val="single" w:color="0462C1"/>
                </w:rPr>
                <w:t>Материалы.Литература(5–9</w:t>
              </w:r>
            </w:hyperlink>
            <w:hyperlink r:id="rId471">
              <w:r w:rsidR="00E2542D">
                <w:rPr>
                  <w:color w:val="0462C1"/>
                  <w:u w:val="single" w:color="0462C1"/>
                </w:rPr>
                <w:t>классы) (mosmetod.ru)</w:t>
              </w:r>
            </w:hyperlink>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rPr>
              <w:t xml:space="preserve">Итогопо </w:t>
            </w:r>
            <w:r>
              <w:rPr>
                <w:b/>
                <w:spacing w:val="-2"/>
              </w:rPr>
              <w:t>разделу</w:t>
            </w:r>
          </w:p>
        </w:tc>
        <w:tc>
          <w:tcPr>
            <w:tcW w:w="708" w:type="dxa"/>
          </w:tcPr>
          <w:p w:rsidR="00AD3023" w:rsidRDefault="00E2542D">
            <w:pPr>
              <w:pStyle w:val="TableParagraph"/>
              <w:spacing w:line="244" w:lineRule="exact"/>
              <w:ind w:left="107"/>
              <w:rPr>
                <w:b/>
              </w:rPr>
            </w:pPr>
            <w:r>
              <w:rPr>
                <w:b/>
                <w:spacing w:val="-10"/>
              </w:rPr>
              <w:t>1</w:t>
            </w:r>
          </w:p>
        </w:tc>
        <w:tc>
          <w:tcPr>
            <w:tcW w:w="852" w:type="dxa"/>
          </w:tcPr>
          <w:p w:rsidR="00AD3023" w:rsidRDefault="00E2542D">
            <w:pPr>
              <w:pStyle w:val="TableParagraph"/>
              <w:spacing w:line="239" w:lineRule="exact"/>
              <w:ind w:left="107"/>
            </w:pPr>
            <w:r>
              <w:rPr>
                <w:spacing w:val="-10"/>
              </w:rPr>
              <w:t>1</w:t>
            </w: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503"/>
        </w:trPr>
        <w:tc>
          <w:tcPr>
            <w:tcW w:w="593" w:type="dxa"/>
          </w:tcPr>
          <w:p w:rsidR="00AD3023" w:rsidRDefault="00AD3023">
            <w:pPr>
              <w:pStyle w:val="TableParagraph"/>
              <w:rPr>
                <w:sz w:val="20"/>
              </w:rPr>
            </w:pPr>
          </w:p>
        </w:tc>
        <w:tc>
          <w:tcPr>
            <w:tcW w:w="3627" w:type="dxa"/>
          </w:tcPr>
          <w:p w:rsidR="00AD3023" w:rsidRDefault="00E2542D">
            <w:pPr>
              <w:pStyle w:val="TableParagraph"/>
              <w:spacing w:line="244" w:lineRule="exact"/>
              <w:ind w:left="107"/>
              <w:rPr>
                <w:b/>
              </w:rPr>
            </w:pPr>
            <w:r>
              <w:rPr>
                <w:b/>
              </w:rPr>
              <w:t>Резервное</w:t>
            </w:r>
            <w:r>
              <w:rPr>
                <w:b/>
                <w:spacing w:val="-4"/>
              </w:rPr>
              <w:t>время</w:t>
            </w:r>
          </w:p>
        </w:tc>
        <w:tc>
          <w:tcPr>
            <w:tcW w:w="708" w:type="dxa"/>
          </w:tcPr>
          <w:p w:rsidR="00AD3023" w:rsidRDefault="00E2542D">
            <w:pPr>
              <w:pStyle w:val="TableParagraph"/>
              <w:spacing w:line="244" w:lineRule="exact"/>
              <w:ind w:left="107"/>
              <w:rPr>
                <w:b/>
              </w:rPr>
            </w:pPr>
            <w:r>
              <w:rPr>
                <w:b/>
                <w:spacing w:val="-10"/>
              </w:rPr>
              <w:t>7</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48"/>
        </w:trPr>
        <w:tc>
          <w:tcPr>
            <w:tcW w:w="593" w:type="dxa"/>
          </w:tcPr>
          <w:p w:rsidR="00AD3023" w:rsidRDefault="00AD3023">
            <w:pPr>
              <w:pStyle w:val="TableParagraph"/>
              <w:rPr>
                <w:sz w:val="20"/>
              </w:rPr>
            </w:pPr>
          </w:p>
        </w:tc>
        <w:tc>
          <w:tcPr>
            <w:tcW w:w="3627" w:type="dxa"/>
          </w:tcPr>
          <w:p w:rsidR="00AD3023" w:rsidRDefault="00E2542D">
            <w:pPr>
              <w:pStyle w:val="TableParagraph"/>
              <w:spacing w:before="2" w:line="230" w:lineRule="auto"/>
              <w:ind w:left="107"/>
              <w:rPr>
                <w:b/>
              </w:rPr>
            </w:pPr>
            <w:r>
              <w:rPr>
                <w:b/>
              </w:rPr>
              <w:t>ОБЩЕЕКОЛИЧЕСТВОЧАСОВ ПО ПРОГРАММЕ</w:t>
            </w:r>
          </w:p>
        </w:tc>
        <w:tc>
          <w:tcPr>
            <w:tcW w:w="708" w:type="dxa"/>
          </w:tcPr>
          <w:p w:rsidR="00AD3023" w:rsidRDefault="00E2542D">
            <w:pPr>
              <w:pStyle w:val="TableParagraph"/>
              <w:spacing w:line="244" w:lineRule="exact"/>
              <w:ind w:left="107"/>
              <w:rPr>
                <w:b/>
              </w:rPr>
            </w:pPr>
            <w:r>
              <w:rPr>
                <w:b/>
                <w:spacing w:val="-5"/>
              </w:rPr>
              <w:t>68</w:t>
            </w:r>
          </w:p>
        </w:tc>
        <w:tc>
          <w:tcPr>
            <w:tcW w:w="852" w:type="dxa"/>
          </w:tcPr>
          <w:p w:rsidR="00AD3023" w:rsidRDefault="00E2542D">
            <w:pPr>
              <w:pStyle w:val="TableParagraph"/>
              <w:spacing w:line="244" w:lineRule="exact"/>
              <w:ind w:left="107"/>
              <w:rPr>
                <w:b/>
              </w:rPr>
            </w:pPr>
            <w:r>
              <w:rPr>
                <w:b/>
                <w:spacing w:val="-10"/>
              </w:rPr>
              <w:t>2</w:t>
            </w:r>
          </w:p>
        </w:tc>
        <w:tc>
          <w:tcPr>
            <w:tcW w:w="708" w:type="dxa"/>
          </w:tcPr>
          <w:p w:rsidR="00AD3023" w:rsidRDefault="00E2542D">
            <w:pPr>
              <w:pStyle w:val="TableParagraph"/>
              <w:spacing w:line="244" w:lineRule="exact"/>
              <w:ind w:left="107"/>
              <w:rPr>
                <w:b/>
              </w:rPr>
            </w:pPr>
            <w:r>
              <w:rPr>
                <w:b/>
                <w:spacing w:val="-10"/>
              </w:rPr>
              <w:t>0</w:t>
            </w:r>
          </w:p>
        </w:tc>
        <w:tc>
          <w:tcPr>
            <w:tcW w:w="2977" w:type="dxa"/>
          </w:tcPr>
          <w:p w:rsidR="00AD3023" w:rsidRDefault="00AD3023">
            <w:pPr>
              <w:pStyle w:val="TableParagraph"/>
              <w:rPr>
                <w:sz w:val="20"/>
              </w:rPr>
            </w:pPr>
          </w:p>
        </w:tc>
      </w:tr>
    </w:tbl>
    <w:p w:rsidR="00AD3023" w:rsidRDefault="00AD3023">
      <w:pPr>
        <w:pStyle w:val="a3"/>
        <w:spacing w:before="211"/>
        <w:ind w:left="0"/>
        <w:jc w:val="left"/>
        <w:rPr>
          <w:b/>
        </w:rPr>
      </w:pPr>
    </w:p>
    <w:p w:rsidR="00AD3023" w:rsidRDefault="00E2542D">
      <w:pPr>
        <w:pStyle w:val="a3"/>
        <w:spacing w:after="57"/>
        <w:ind w:left="222"/>
        <w:jc w:val="left"/>
        <w:rPr>
          <w:rFonts w:ascii="Cambria Math" w:hAnsi="Cambria Math"/>
        </w:rPr>
      </w:pPr>
      <w:r>
        <w:rPr>
          <w:rFonts w:ascii="Cambria Math" w:hAnsi="Cambria Math"/>
        </w:rPr>
        <w:t>ТЕМАТИЧЕСКОЕПЛАНИРОВАНИЕ9</w:t>
      </w:r>
      <w:r>
        <w:rPr>
          <w:rFonts w:ascii="Cambria Math" w:hAnsi="Cambria Math"/>
          <w:spacing w:val="-2"/>
        </w:rPr>
        <w:t>КЛАСС</w:t>
      </w: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518"/>
        </w:trPr>
        <w:tc>
          <w:tcPr>
            <w:tcW w:w="593" w:type="dxa"/>
            <w:vMerge w:val="restart"/>
          </w:tcPr>
          <w:p w:rsidR="00AD3023" w:rsidRDefault="00E2542D">
            <w:pPr>
              <w:pStyle w:val="TableParagraph"/>
              <w:spacing w:line="232" w:lineRule="auto"/>
              <w:ind w:left="131" w:firstLine="48"/>
              <w:rPr>
                <w:rFonts w:ascii="Calibri" w:hAnsi="Calibri"/>
                <w:b/>
              </w:rPr>
            </w:pPr>
            <w:r>
              <w:rPr>
                <w:rFonts w:ascii="Calibri" w:hAnsi="Calibri"/>
                <w:b/>
                <w:spacing w:val="-10"/>
              </w:rPr>
              <w:t>№</w:t>
            </w:r>
            <w:r>
              <w:rPr>
                <w:rFonts w:ascii="Calibri" w:hAnsi="Calibri"/>
                <w:b/>
                <w:spacing w:val="-5"/>
              </w:rPr>
              <w:t xml:space="preserve"> п/п</w:t>
            </w:r>
          </w:p>
        </w:tc>
        <w:tc>
          <w:tcPr>
            <w:tcW w:w="3627" w:type="dxa"/>
            <w:vMerge w:val="restart"/>
          </w:tcPr>
          <w:p w:rsidR="00AD3023" w:rsidRDefault="00E2542D">
            <w:pPr>
              <w:pStyle w:val="TableParagraph"/>
              <w:spacing w:line="232" w:lineRule="auto"/>
              <w:ind w:left="1247" w:right="125" w:hanging="924"/>
              <w:rPr>
                <w:rFonts w:ascii="Calibri" w:hAnsi="Calibri"/>
                <w:b/>
              </w:rPr>
            </w:pPr>
            <w:r>
              <w:rPr>
                <w:rFonts w:ascii="Calibri" w:hAnsi="Calibri"/>
                <w:b/>
              </w:rPr>
              <w:t xml:space="preserve">Наименованиеразделовитем </w:t>
            </w:r>
            <w:r>
              <w:rPr>
                <w:rFonts w:ascii="Calibri" w:hAnsi="Calibri"/>
                <w:b/>
                <w:spacing w:val="-2"/>
              </w:rPr>
              <w:t>программы</w:t>
            </w:r>
          </w:p>
        </w:tc>
        <w:tc>
          <w:tcPr>
            <w:tcW w:w="2268" w:type="dxa"/>
            <w:gridSpan w:val="3"/>
          </w:tcPr>
          <w:p w:rsidR="00AD3023" w:rsidRDefault="00E2542D">
            <w:pPr>
              <w:pStyle w:val="TableParagraph"/>
              <w:spacing w:line="260" w:lineRule="exact"/>
              <w:ind w:left="289"/>
              <w:rPr>
                <w:rFonts w:ascii="Calibri" w:hAnsi="Calibri"/>
                <w:b/>
              </w:rPr>
            </w:pPr>
            <w:r>
              <w:rPr>
                <w:rFonts w:ascii="Calibri" w:hAnsi="Calibri"/>
                <w:b/>
              </w:rPr>
              <w:t>Количество</w:t>
            </w:r>
            <w:r>
              <w:rPr>
                <w:rFonts w:ascii="Calibri" w:hAnsi="Calibri"/>
                <w:b/>
                <w:spacing w:val="-2"/>
              </w:rPr>
              <w:t>часов</w:t>
            </w:r>
          </w:p>
        </w:tc>
        <w:tc>
          <w:tcPr>
            <w:tcW w:w="2977" w:type="dxa"/>
            <w:vMerge w:val="restart"/>
          </w:tcPr>
          <w:p w:rsidR="00AD3023" w:rsidRDefault="00E2542D">
            <w:pPr>
              <w:pStyle w:val="TableParagraph"/>
              <w:spacing w:line="232" w:lineRule="auto"/>
              <w:ind w:left="215" w:firstLine="31"/>
              <w:rPr>
                <w:rFonts w:ascii="Calibri" w:hAnsi="Calibri"/>
                <w:b/>
              </w:rPr>
            </w:pPr>
            <w:r>
              <w:rPr>
                <w:rFonts w:ascii="Calibri" w:hAnsi="Calibri"/>
                <w:b/>
              </w:rPr>
              <w:t xml:space="preserve">Электронные(цифровые) </w:t>
            </w:r>
            <w:r>
              <w:rPr>
                <w:rFonts w:ascii="Calibri" w:hAnsi="Calibri"/>
                <w:b/>
                <w:spacing w:val="-2"/>
              </w:rPr>
              <w:t>образовательныересурсы</w:t>
            </w:r>
          </w:p>
        </w:tc>
      </w:tr>
      <w:tr w:rsidR="00AD3023">
        <w:trPr>
          <w:trHeight w:val="1038"/>
        </w:trPr>
        <w:tc>
          <w:tcPr>
            <w:tcW w:w="593" w:type="dxa"/>
            <w:vMerge/>
            <w:tcBorders>
              <w:top w:val="nil"/>
            </w:tcBorders>
          </w:tcPr>
          <w:p w:rsidR="00AD3023" w:rsidRDefault="00AD3023">
            <w:pPr>
              <w:rPr>
                <w:sz w:val="2"/>
                <w:szCs w:val="2"/>
              </w:rPr>
            </w:pPr>
          </w:p>
        </w:tc>
        <w:tc>
          <w:tcPr>
            <w:tcW w:w="3627" w:type="dxa"/>
            <w:vMerge/>
            <w:tcBorders>
              <w:top w:val="nil"/>
            </w:tcBorders>
          </w:tcPr>
          <w:p w:rsidR="00AD3023" w:rsidRDefault="00AD3023">
            <w:pPr>
              <w:rPr>
                <w:sz w:val="2"/>
                <w:szCs w:val="2"/>
              </w:rPr>
            </w:pPr>
          </w:p>
        </w:tc>
        <w:tc>
          <w:tcPr>
            <w:tcW w:w="708" w:type="dxa"/>
          </w:tcPr>
          <w:p w:rsidR="00AD3023" w:rsidRDefault="00E2542D">
            <w:pPr>
              <w:pStyle w:val="TableParagraph"/>
              <w:spacing w:line="232" w:lineRule="auto"/>
              <w:ind w:left="294" w:right="139" w:hanging="144"/>
              <w:rPr>
                <w:rFonts w:ascii="Calibri" w:hAnsi="Calibri"/>
                <w:b/>
              </w:rPr>
            </w:pPr>
            <w:r>
              <w:rPr>
                <w:rFonts w:ascii="Calibri" w:hAnsi="Calibri"/>
                <w:b/>
                <w:spacing w:val="-4"/>
              </w:rPr>
              <w:t xml:space="preserve">Всег </w:t>
            </w:r>
            <w:r>
              <w:rPr>
                <w:rFonts w:ascii="Calibri" w:hAnsi="Calibri"/>
                <w:b/>
                <w:spacing w:val="-10"/>
              </w:rPr>
              <w:t>о</w:t>
            </w:r>
          </w:p>
        </w:tc>
        <w:tc>
          <w:tcPr>
            <w:tcW w:w="852" w:type="dxa"/>
          </w:tcPr>
          <w:p w:rsidR="00AD3023" w:rsidRDefault="00E2542D">
            <w:pPr>
              <w:pStyle w:val="TableParagraph"/>
              <w:spacing w:line="232" w:lineRule="auto"/>
              <w:ind w:left="115" w:right="104" w:hanging="1"/>
              <w:jc w:val="center"/>
              <w:rPr>
                <w:rFonts w:ascii="Calibri" w:hAnsi="Calibri"/>
                <w:b/>
              </w:rPr>
            </w:pPr>
            <w:r>
              <w:rPr>
                <w:rFonts w:ascii="Calibri" w:hAnsi="Calibri"/>
                <w:b/>
                <w:spacing w:val="-2"/>
              </w:rPr>
              <w:t xml:space="preserve">Контр </w:t>
            </w:r>
            <w:r>
              <w:rPr>
                <w:rFonts w:ascii="Calibri" w:hAnsi="Calibri"/>
                <w:b/>
                <w:spacing w:val="-4"/>
              </w:rPr>
              <w:t xml:space="preserve">ольны </w:t>
            </w:r>
            <w:r>
              <w:rPr>
                <w:rFonts w:ascii="Calibri" w:hAnsi="Calibri"/>
                <w:b/>
                <w:spacing w:val="-10"/>
              </w:rPr>
              <w:t>е</w:t>
            </w:r>
          </w:p>
        </w:tc>
        <w:tc>
          <w:tcPr>
            <w:tcW w:w="708" w:type="dxa"/>
          </w:tcPr>
          <w:p w:rsidR="00AD3023" w:rsidRDefault="00E2542D">
            <w:pPr>
              <w:pStyle w:val="TableParagraph"/>
              <w:spacing w:line="232" w:lineRule="auto"/>
              <w:ind w:left="136" w:right="106" w:hanging="22"/>
              <w:jc w:val="both"/>
              <w:rPr>
                <w:rFonts w:ascii="Calibri" w:hAnsi="Calibri"/>
                <w:b/>
              </w:rPr>
            </w:pPr>
            <w:r>
              <w:rPr>
                <w:rFonts w:ascii="Calibri" w:hAnsi="Calibri"/>
                <w:b/>
                <w:spacing w:val="-4"/>
              </w:rPr>
              <w:t>Прак тиче ские</w:t>
            </w:r>
          </w:p>
        </w:tc>
        <w:tc>
          <w:tcPr>
            <w:tcW w:w="2977" w:type="dxa"/>
            <w:vMerge/>
            <w:tcBorders>
              <w:top w:val="nil"/>
            </w:tcBorders>
          </w:tcPr>
          <w:p w:rsidR="00AD3023" w:rsidRDefault="00AD3023">
            <w:pPr>
              <w:rPr>
                <w:sz w:val="2"/>
                <w:szCs w:val="2"/>
              </w:rPr>
            </w:pPr>
          </w:p>
        </w:tc>
      </w:tr>
      <w:tr w:rsidR="00AD3023">
        <w:trPr>
          <w:trHeight w:val="520"/>
        </w:trPr>
        <w:tc>
          <w:tcPr>
            <w:tcW w:w="593" w:type="dxa"/>
          </w:tcPr>
          <w:p w:rsidR="00AD3023" w:rsidRDefault="00AD3023">
            <w:pPr>
              <w:pStyle w:val="TableParagraph"/>
              <w:rPr>
                <w:sz w:val="20"/>
              </w:rPr>
            </w:pPr>
          </w:p>
        </w:tc>
        <w:tc>
          <w:tcPr>
            <w:tcW w:w="3627" w:type="dxa"/>
          </w:tcPr>
          <w:p w:rsidR="00AD3023" w:rsidRDefault="00E2542D">
            <w:pPr>
              <w:pStyle w:val="TableParagraph"/>
              <w:spacing w:line="268" w:lineRule="exact"/>
              <w:ind w:left="107"/>
              <w:rPr>
                <w:rFonts w:ascii="Calibri" w:hAnsi="Calibri"/>
                <w:b/>
              </w:rPr>
            </w:pPr>
            <w:r>
              <w:rPr>
                <w:rFonts w:ascii="Calibri" w:hAnsi="Calibri"/>
                <w:b/>
                <w:spacing w:val="-4"/>
              </w:rPr>
              <w:t>РАЗДЕЛ1.ДРЕВНЕРУССКАЯ</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bl>
    <w:p w:rsidR="00AD3023" w:rsidRDefault="00AD3023">
      <w:pPr>
        <w:rPr>
          <w:sz w:val="20"/>
        </w:rPr>
        <w:sectPr w:rsidR="00AD3023">
          <w:type w:val="continuous"/>
          <w:pgSz w:w="11910" w:h="16390"/>
          <w:pgMar w:top="1120" w:right="740" w:bottom="116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510"/>
        </w:trPr>
        <w:tc>
          <w:tcPr>
            <w:tcW w:w="593" w:type="dxa"/>
          </w:tcPr>
          <w:p w:rsidR="00AD3023" w:rsidRDefault="00AD3023">
            <w:pPr>
              <w:pStyle w:val="TableParagraph"/>
              <w:rPr>
                <w:sz w:val="20"/>
              </w:rPr>
            </w:pPr>
          </w:p>
        </w:tc>
        <w:tc>
          <w:tcPr>
            <w:tcW w:w="3627" w:type="dxa"/>
          </w:tcPr>
          <w:p w:rsidR="00AD3023" w:rsidRDefault="00E2542D">
            <w:pPr>
              <w:pStyle w:val="TableParagraph"/>
              <w:spacing w:before="1"/>
              <w:ind w:left="107"/>
              <w:rPr>
                <w:rFonts w:ascii="Calibri" w:hAnsi="Calibri"/>
                <w:b/>
              </w:rPr>
            </w:pPr>
            <w:r>
              <w:rPr>
                <w:rFonts w:ascii="Calibri" w:hAnsi="Calibri"/>
                <w:b/>
                <w:spacing w:val="-2"/>
              </w:rPr>
              <w:t>ЛИТЕРАТУРА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2651"/>
        </w:trPr>
        <w:tc>
          <w:tcPr>
            <w:tcW w:w="593" w:type="dxa"/>
          </w:tcPr>
          <w:p w:rsidR="00AD3023" w:rsidRDefault="00E2542D">
            <w:pPr>
              <w:pStyle w:val="TableParagraph"/>
              <w:spacing w:before="66"/>
              <w:ind w:left="40" w:right="34"/>
              <w:jc w:val="center"/>
              <w:rPr>
                <w:rFonts w:ascii="Calibri"/>
              </w:rPr>
            </w:pPr>
            <w:r>
              <w:rPr>
                <w:rFonts w:ascii="Calibri"/>
                <w:spacing w:val="-4"/>
              </w:rPr>
              <w:t>1.1.</w:t>
            </w:r>
          </w:p>
        </w:tc>
        <w:tc>
          <w:tcPr>
            <w:tcW w:w="3627" w:type="dxa"/>
          </w:tcPr>
          <w:p w:rsidR="00AD3023" w:rsidRDefault="00E2542D">
            <w:pPr>
              <w:pStyle w:val="TableParagraph"/>
              <w:spacing w:before="216"/>
              <w:ind w:left="133" w:right="128"/>
              <w:jc w:val="center"/>
              <w:rPr>
                <w:sz w:val="19"/>
              </w:rPr>
            </w:pPr>
            <w:r>
              <w:rPr>
                <w:spacing w:val="-2"/>
                <w:sz w:val="19"/>
              </w:rPr>
              <w:t>Введение.</w:t>
            </w:r>
          </w:p>
        </w:tc>
        <w:tc>
          <w:tcPr>
            <w:tcW w:w="708" w:type="dxa"/>
          </w:tcPr>
          <w:p w:rsidR="00AD3023" w:rsidRDefault="00E2542D">
            <w:pPr>
              <w:pStyle w:val="TableParagraph"/>
              <w:spacing w:line="268" w:lineRule="exact"/>
              <w:ind w:left="107"/>
              <w:rPr>
                <w:rFonts w:ascii="Calibri"/>
              </w:rPr>
            </w:pPr>
            <w:r>
              <w:rPr>
                <w:rFonts w:ascii="Calibri"/>
                <w:spacing w:val="-10"/>
              </w:rPr>
              <w:t>1</w:t>
            </w:r>
          </w:p>
        </w:tc>
        <w:tc>
          <w:tcPr>
            <w:tcW w:w="852" w:type="dxa"/>
          </w:tcPr>
          <w:p w:rsidR="00AD3023" w:rsidRDefault="00AD3023">
            <w:pPr>
              <w:pStyle w:val="TableParagraph"/>
              <w:rPr>
                <w:sz w:val="20"/>
              </w:rPr>
            </w:pPr>
          </w:p>
        </w:tc>
        <w:tc>
          <w:tcPr>
            <w:tcW w:w="708" w:type="dxa"/>
          </w:tcPr>
          <w:p w:rsidR="00AD3023" w:rsidRDefault="00E2542D">
            <w:pPr>
              <w:pStyle w:val="TableParagraph"/>
              <w:spacing w:line="268" w:lineRule="exact"/>
              <w:ind w:left="107"/>
              <w:rPr>
                <w:rFonts w:ascii="Calibri"/>
              </w:rPr>
            </w:pPr>
            <w:r>
              <w:rPr>
                <w:rFonts w:ascii="Calibri"/>
                <w:spacing w:val="-10"/>
              </w:rPr>
              <w:t>0</w:t>
            </w:r>
          </w:p>
        </w:tc>
        <w:tc>
          <w:tcPr>
            <w:tcW w:w="2977" w:type="dxa"/>
          </w:tcPr>
          <w:p w:rsidR="00AD3023" w:rsidRDefault="00DC3336">
            <w:pPr>
              <w:pStyle w:val="TableParagraph"/>
              <w:spacing w:line="278" w:lineRule="auto"/>
              <w:ind w:left="107"/>
              <w:rPr>
                <w:rFonts w:ascii="Calibri"/>
              </w:rPr>
            </w:pPr>
            <w:hyperlink r:id="rId472">
              <w:r w:rsidR="00E2542D">
                <w:rPr>
                  <w:rFonts w:ascii="Calibri"/>
                  <w:color w:val="DD5400"/>
                  <w:spacing w:val="-2"/>
                  <w:u w:val="single" w:color="DD5400"/>
                </w:rPr>
                <w:t>https://resh.edu.ru/subject/le</w:t>
              </w:r>
            </w:hyperlink>
            <w:hyperlink r:id="rId473">
              <w:r w:rsidR="00E2542D">
                <w:rPr>
                  <w:rFonts w:ascii="Calibri"/>
                  <w:color w:val="DD5400"/>
                  <w:spacing w:val="-2"/>
                  <w:u w:val="single" w:color="DD5400"/>
                </w:rPr>
                <w:t>sson/3072/</w:t>
              </w:r>
            </w:hyperlink>
          </w:p>
          <w:p w:rsidR="00AD3023" w:rsidRDefault="00DC3336">
            <w:pPr>
              <w:pStyle w:val="TableParagraph"/>
              <w:spacing w:before="192" w:line="276" w:lineRule="auto"/>
              <w:ind w:left="107"/>
              <w:rPr>
                <w:rFonts w:ascii="Calibri" w:hAnsi="Calibri"/>
              </w:rPr>
            </w:pPr>
            <w:hyperlink r:id="rId474">
              <w:r w:rsidR="00E2542D">
                <w:rPr>
                  <w:rFonts w:ascii="Calibri" w:hAnsi="Calibri"/>
                  <w:color w:val="0462C1"/>
                  <w:u w:val="single" w:color="0462C1"/>
                </w:rPr>
                <w:t>Материалы.Литература(5–9</w:t>
              </w:r>
            </w:hyperlink>
            <w:hyperlink r:id="rId475">
              <w:r w:rsidR="00E2542D">
                <w:rPr>
                  <w:rFonts w:ascii="Calibri" w:hAnsi="Calibri"/>
                  <w:color w:val="0462C1"/>
                  <w:u w:val="single" w:color="0462C1"/>
                </w:rPr>
                <w:t>классы) (mosmetod.ru)</w:t>
              </w:r>
            </w:hyperlink>
          </w:p>
        </w:tc>
      </w:tr>
      <w:tr w:rsidR="00AD3023">
        <w:trPr>
          <w:trHeight w:val="671"/>
        </w:trPr>
        <w:tc>
          <w:tcPr>
            <w:tcW w:w="593" w:type="dxa"/>
          </w:tcPr>
          <w:p w:rsidR="00AD3023" w:rsidRDefault="00E2542D">
            <w:pPr>
              <w:pStyle w:val="TableParagraph"/>
              <w:spacing w:before="66"/>
              <w:ind w:left="40" w:right="34"/>
              <w:jc w:val="center"/>
              <w:rPr>
                <w:rFonts w:ascii="Calibri"/>
              </w:rPr>
            </w:pPr>
            <w:r>
              <w:rPr>
                <w:rFonts w:ascii="Calibri"/>
                <w:spacing w:val="-5"/>
              </w:rPr>
              <w:t>1.2</w:t>
            </w:r>
          </w:p>
        </w:tc>
        <w:tc>
          <w:tcPr>
            <w:tcW w:w="3627" w:type="dxa"/>
          </w:tcPr>
          <w:p w:rsidR="00AD3023" w:rsidRDefault="00E2542D">
            <w:pPr>
              <w:pStyle w:val="TableParagraph"/>
              <w:spacing w:before="216"/>
              <w:ind w:left="779"/>
              <w:rPr>
                <w:b/>
                <w:i/>
                <w:sz w:val="19"/>
              </w:rPr>
            </w:pPr>
            <w:r>
              <w:rPr>
                <w:b/>
                <w:i/>
                <w:sz w:val="19"/>
              </w:rPr>
              <w:t>«Словоополку</w:t>
            </w:r>
            <w:r>
              <w:rPr>
                <w:b/>
                <w:i/>
                <w:spacing w:val="-2"/>
                <w:sz w:val="19"/>
              </w:rPr>
              <w:t>Игореве»</w:t>
            </w:r>
          </w:p>
        </w:tc>
        <w:tc>
          <w:tcPr>
            <w:tcW w:w="708" w:type="dxa"/>
          </w:tcPr>
          <w:p w:rsidR="00AD3023" w:rsidRDefault="00E2542D">
            <w:pPr>
              <w:pStyle w:val="TableParagraph"/>
              <w:spacing w:line="268" w:lineRule="exact"/>
              <w:ind w:left="107"/>
              <w:rPr>
                <w:rFonts w:ascii="Calibri"/>
              </w:rPr>
            </w:pPr>
            <w:r>
              <w:rPr>
                <w:rFonts w:ascii="Calibri"/>
                <w:spacing w:val="-10"/>
              </w:rPr>
              <w:t>5</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92"/>
        </w:trPr>
        <w:tc>
          <w:tcPr>
            <w:tcW w:w="593" w:type="dxa"/>
          </w:tcPr>
          <w:p w:rsidR="00AD3023" w:rsidRDefault="00E2542D">
            <w:pPr>
              <w:pStyle w:val="TableParagraph"/>
              <w:spacing w:before="66"/>
              <w:ind w:left="40" w:right="34"/>
              <w:jc w:val="center"/>
              <w:rPr>
                <w:rFonts w:ascii="Calibri"/>
              </w:rPr>
            </w:pPr>
            <w:r>
              <w:rPr>
                <w:rFonts w:ascii="Calibri"/>
                <w:spacing w:val="-5"/>
              </w:rPr>
              <w:t>1.3</w:t>
            </w:r>
          </w:p>
        </w:tc>
        <w:tc>
          <w:tcPr>
            <w:tcW w:w="3627" w:type="dxa"/>
          </w:tcPr>
          <w:p w:rsidR="00AD3023" w:rsidRDefault="00AD3023">
            <w:pPr>
              <w:pStyle w:val="TableParagraph"/>
              <w:spacing w:before="22"/>
              <w:rPr>
                <w:rFonts w:ascii="Cambria Math"/>
                <w:sz w:val="19"/>
              </w:rPr>
            </w:pPr>
          </w:p>
          <w:p w:rsidR="00AD3023" w:rsidRDefault="00E2542D">
            <w:pPr>
              <w:pStyle w:val="TableParagraph"/>
              <w:ind w:left="133" w:right="128"/>
              <w:jc w:val="center"/>
              <w:rPr>
                <w:sz w:val="19"/>
              </w:rPr>
            </w:pPr>
            <w:r>
              <w:rPr>
                <w:spacing w:val="-2"/>
                <w:sz w:val="19"/>
              </w:rPr>
              <w:t>Развитие</w:t>
            </w:r>
            <w:r>
              <w:rPr>
                <w:spacing w:val="-4"/>
                <w:sz w:val="19"/>
              </w:rPr>
              <w:t>речи</w:t>
            </w:r>
          </w:p>
        </w:tc>
        <w:tc>
          <w:tcPr>
            <w:tcW w:w="708" w:type="dxa"/>
          </w:tcPr>
          <w:p w:rsidR="00AD3023" w:rsidRDefault="00E2542D">
            <w:pPr>
              <w:pStyle w:val="TableParagraph"/>
              <w:spacing w:before="68"/>
              <w:ind w:left="179"/>
              <w:rPr>
                <w:rFonts w:ascii="Calibri"/>
              </w:rPr>
            </w:pPr>
            <w:r>
              <w:rPr>
                <w:rFonts w:ascii="Calibri"/>
                <w:spacing w:val="-10"/>
              </w:rPr>
              <w:t>2</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before="72" w:line="232" w:lineRule="auto"/>
              <w:ind w:left="179" w:right="117"/>
              <w:rPr>
                <w:rFonts w:ascii="Calibri" w:hAnsi="Calibri"/>
              </w:rPr>
            </w:pPr>
            <w:hyperlink r:id="rId476">
              <w:r w:rsidR="00E2542D">
                <w:rPr>
                  <w:rFonts w:ascii="Calibri" w:hAnsi="Calibri"/>
                  <w:color w:val="0462C1"/>
                  <w:u w:val="single" w:color="0462C1"/>
                </w:rPr>
                <w:t>Материалы.Литература(5–</w:t>
              </w:r>
            </w:hyperlink>
            <w:hyperlink r:id="rId477">
              <w:r w:rsidR="00E2542D">
                <w:rPr>
                  <w:rFonts w:ascii="Calibri" w:hAnsi="Calibri"/>
                  <w:color w:val="0462C1"/>
                  <w:u w:val="single" w:color="0462C1"/>
                </w:rPr>
                <w:t>9 классы) (mosmetod.ru)</w:t>
              </w:r>
            </w:hyperlink>
          </w:p>
        </w:tc>
      </w:tr>
      <w:tr w:rsidR="00AD3023">
        <w:trPr>
          <w:trHeight w:val="517"/>
        </w:trPr>
        <w:tc>
          <w:tcPr>
            <w:tcW w:w="593" w:type="dxa"/>
          </w:tcPr>
          <w:p w:rsidR="00AD3023" w:rsidRDefault="00AD3023">
            <w:pPr>
              <w:pStyle w:val="TableParagraph"/>
              <w:rPr>
                <w:sz w:val="20"/>
              </w:rPr>
            </w:pPr>
          </w:p>
        </w:tc>
        <w:tc>
          <w:tcPr>
            <w:tcW w:w="3627" w:type="dxa"/>
          </w:tcPr>
          <w:p w:rsidR="00AD3023" w:rsidRDefault="00E2542D">
            <w:pPr>
              <w:pStyle w:val="TableParagraph"/>
              <w:spacing w:line="268" w:lineRule="exact"/>
              <w:ind w:left="107"/>
              <w:rPr>
                <w:rFonts w:ascii="Calibri" w:hAnsi="Calibri"/>
                <w:b/>
              </w:rPr>
            </w:pPr>
            <w:r>
              <w:rPr>
                <w:rFonts w:ascii="Calibri" w:hAnsi="Calibri"/>
                <w:b/>
                <w:spacing w:val="-2"/>
              </w:rPr>
              <w:t>Итогопоразделу</w:t>
            </w:r>
          </w:p>
        </w:tc>
        <w:tc>
          <w:tcPr>
            <w:tcW w:w="708" w:type="dxa"/>
          </w:tcPr>
          <w:p w:rsidR="00AD3023" w:rsidRDefault="00E2542D">
            <w:pPr>
              <w:pStyle w:val="TableParagraph"/>
              <w:spacing w:line="268" w:lineRule="exact"/>
              <w:ind w:left="107"/>
              <w:rPr>
                <w:rFonts w:ascii="Calibri"/>
                <w:b/>
              </w:rPr>
            </w:pPr>
            <w:r>
              <w:rPr>
                <w:rFonts w:ascii="Calibri"/>
                <w:b/>
                <w:spacing w:val="-10"/>
              </w:rPr>
              <w:t>7</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520"/>
        </w:trPr>
        <w:tc>
          <w:tcPr>
            <w:tcW w:w="593" w:type="dxa"/>
          </w:tcPr>
          <w:p w:rsidR="00AD3023" w:rsidRDefault="00AD3023">
            <w:pPr>
              <w:pStyle w:val="TableParagraph"/>
              <w:rPr>
                <w:sz w:val="20"/>
              </w:rPr>
            </w:pPr>
          </w:p>
        </w:tc>
        <w:tc>
          <w:tcPr>
            <w:tcW w:w="3627" w:type="dxa"/>
          </w:tcPr>
          <w:p w:rsidR="00AD3023" w:rsidRDefault="00E2542D">
            <w:pPr>
              <w:pStyle w:val="TableParagraph"/>
              <w:spacing w:line="263" w:lineRule="exact"/>
              <w:ind w:left="107"/>
              <w:rPr>
                <w:rFonts w:ascii="Calibri" w:hAnsi="Calibri"/>
                <w:b/>
              </w:rPr>
            </w:pPr>
            <w:r>
              <w:rPr>
                <w:rFonts w:ascii="Calibri" w:hAnsi="Calibri"/>
                <w:b/>
              </w:rPr>
              <w:t>РАЗДЕЛ2.ЛИТЕРАТУРАXVIII</w:t>
            </w:r>
            <w:r>
              <w:rPr>
                <w:rFonts w:ascii="Calibri" w:hAnsi="Calibri"/>
                <w:b/>
                <w:spacing w:val="-4"/>
              </w:rPr>
              <w:t>ВЕКА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1931"/>
        </w:trPr>
        <w:tc>
          <w:tcPr>
            <w:tcW w:w="593" w:type="dxa"/>
          </w:tcPr>
          <w:p w:rsidR="00AD3023" w:rsidRDefault="00E2542D">
            <w:pPr>
              <w:pStyle w:val="TableParagraph"/>
              <w:spacing w:before="68"/>
              <w:ind w:left="40" w:right="34"/>
              <w:jc w:val="center"/>
              <w:rPr>
                <w:rFonts w:ascii="Calibri"/>
              </w:rPr>
            </w:pPr>
            <w:r>
              <w:rPr>
                <w:rFonts w:ascii="Calibri"/>
                <w:spacing w:val="-4"/>
              </w:rPr>
              <w:t>2.1.</w:t>
            </w:r>
          </w:p>
        </w:tc>
        <w:tc>
          <w:tcPr>
            <w:tcW w:w="3627" w:type="dxa"/>
          </w:tcPr>
          <w:p w:rsidR="00AD3023" w:rsidRDefault="00AD3023">
            <w:pPr>
              <w:pStyle w:val="TableParagraph"/>
              <w:spacing w:before="22"/>
              <w:rPr>
                <w:rFonts w:ascii="Cambria Math"/>
                <w:sz w:val="19"/>
              </w:rPr>
            </w:pPr>
          </w:p>
          <w:p w:rsidR="00AD3023" w:rsidRDefault="00E2542D">
            <w:pPr>
              <w:pStyle w:val="TableParagraph"/>
              <w:spacing w:line="247" w:lineRule="auto"/>
              <w:ind w:left="112" w:right="106" w:hanging="1"/>
              <w:jc w:val="center"/>
              <w:rPr>
                <w:sz w:val="19"/>
              </w:rPr>
            </w:pPr>
            <w:r>
              <w:rPr>
                <w:sz w:val="19"/>
              </w:rPr>
              <w:t>М. В. Ломоносов. «Ода на день восшествиянаВсероссийскийпрестолЕя Величества Г осударыни</w:t>
            </w:r>
          </w:p>
          <w:p w:rsidR="00AD3023" w:rsidRDefault="00AD3023">
            <w:pPr>
              <w:pStyle w:val="TableParagraph"/>
              <w:spacing w:before="12"/>
              <w:rPr>
                <w:rFonts w:ascii="Cambria Math"/>
                <w:sz w:val="19"/>
              </w:rPr>
            </w:pPr>
          </w:p>
          <w:p w:rsidR="00AD3023" w:rsidRDefault="00DC3336">
            <w:pPr>
              <w:pStyle w:val="TableParagraph"/>
              <w:spacing w:line="196" w:lineRule="auto"/>
              <w:ind w:left="132" w:right="128"/>
              <w:jc w:val="center"/>
              <w:rPr>
                <w:sz w:val="19"/>
              </w:rPr>
            </w:pPr>
            <w:r w:rsidRPr="00DC3336">
              <w:pict>
                <v:group id="docshapegroup12" o:spid="_x0000_s2104" style="position:absolute;left:0;text-align:left;margin-left:21.95pt;margin-top:7.4pt;width:137.45pt;height:20.05pt;z-index:-44049408" coordorigin="439,148" coordsize="2749,401">
                  <v:shape id="docshape13" o:spid="_x0000_s2105" style="position:absolute;left:439;top:147;width:2749;height:401" coordorigin="439,148" coordsize="2749,401" path="m3188,148r-2749,l439,371r1042,l1481,549r663,l2144,371r1044,l3188,148xe" stroked="f">
                    <v:path arrowok="t"/>
                  </v:shape>
                </v:group>
              </w:pict>
            </w:r>
            <w:r w:rsidR="00E2542D">
              <w:rPr>
                <w:sz w:val="19"/>
              </w:rPr>
              <w:t xml:space="preserve">ИмператрицыЕлисаветыПетровны1747 года» и другие стихотворения (по </w:t>
            </w:r>
            <w:r w:rsidR="00E2542D">
              <w:rPr>
                <w:spacing w:val="-2"/>
                <w:sz w:val="19"/>
              </w:rPr>
              <w:t>выбору)</w:t>
            </w:r>
          </w:p>
        </w:tc>
        <w:tc>
          <w:tcPr>
            <w:tcW w:w="708" w:type="dxa"/>
          </w:tcPr>
          <w:p w:rsidR="00AD3023" w:rsidRDefault="00E2542D">
            <w:pPr>
              <w:pStyle w:val="TableParagraph"/>
              <w:spacing w:before="68"/>
              <w:ind w:left="179"/>
              <w:rPr>
                <w:rFonts w:ascii="Calibri"/>
              </w:rPr>
            </w:pPr>
            <w:r>
              <w:rPr>
                <w:rFonts w:ascii="Calibri"/>
                <w:spacing w:val="-10"/>
              </w:rPr>
              <w:t>2</w:t>
            </w:r>
          </w:p>
        </w:tc>
        <w:tc>
          <w:tcPr>
            <w:tcW w:w="852" w:type="dxa"/>
          </w:tcPr>
          <w:p w:rsidR="00AD3023" w:rsidRDefault="00AD3023">
            <w:pPr>
              <w:pStyle w:val="TableParagraph"/>
              <w:rPr>
                <w:sz w:val="20"/>
              </w:rPr>
            </w:pPr>
          </w:p>
        </w:tc>
        <w:tc>
          <w:tcPr>
            <w:tcW w:w="708" w:type="dxa"/>
          </w:tcPr>
          <w:p w:rsidR="00AD3023" w:rsidRDefault="00E2542D">
            <w:pPr>
              <w:pStyle w:val="TableParagraph"/>
              <w:spacing w:before="68"/>
              <w:ind w:left="175"/>
              <w:rPr>
                <w:rFonts w:ascii="Calibri"/>
              </w:rPr>
            </w:pPr>
            <w:r>
              <w:rPr>
                <w:rFonts w:ascii="Calibri"/>
                <w:spacing w:val="-10"/>
              </w:rPr>
              <w:t>0</w:t>
            </w:r>
          </w:p>
        </w:tc>
        <w:tc>
          <w:tcPr>
            <w:tcW w:w="2977" w:type="dxa"/>
          </w:tcPr>
          <w:p w:rsidR="00AD3023" w:rsidRDefault="00DC3336">
            <w:pPr>
              <w:pStyle w:val="TableParagraph"/>
              <w:spacing w:before="72" w:line="232" w:lineRule="auto"/>
              <w:ind w:left="179"/>
              <w:rPr>
                <w:rFonts w:ascii="Calibri"/>
              </w:rPr>
            </w:pPr>
            <w:hyperlink r:id="rId478">
              <w:r w:rsidR="00E2542D">
                <w:rPr>
                  <w:rFonts w:ascii="Calibri"/>
                  <w:color w:val="DD5400"/>
                  <w:spacing w:val="-2"/>
                  <w:u w:val="single" w:color="DD5400"/>
                </w:rPr>
                <w:t>https://resh.edu.ru/subject/l</w:t>
              </w:r>
            </w:hyperlink>
            <w:hyperlink r:id="rId479">
              <w:r w:rsidR="00E2542D">
                <w:rPr>
                  <w:rFonts w:ascii="Calibri"/>
                  <w:color w:val="DD5400"/>
                  <w:spacing w:val="-2"/>
                  <w:u w:val="single" w:color="DD5400"/>
                </w:rPr>
                <w:t>esson/2288/</w:t>
              </w:r>
            </w:hyperlink>
          </w:p>
          <w:p w:rsidR="00AD3023" w:rsidRDefault="00DC3336">
            <w:pPr>
              <w:pStyle w:val="TableParagraph"/>
              <w:spacing w:before="197" w:line="230" w:lineRule="auto"/>
              <w:ind w:left="179" w:right="122"/>
              <w:jc w:val="both"/>
              <w:rPr>
                <w:rFonts w:ascii="Calibri"/>
              </w:rPr>
            </w:pPr>
            <w:hyperlink r:id="rId480">
              <w:r w:rsidR="00E2542D">
                <w:rPr>
                  <w:rFonts w:ascii="Calibri"/>
                  <w:color w:val="004064"/>
                  <w:spacing w:val="-2"/>
                  <w:u w:val="single" w:color="004064"/>
                </w:rPr>
                <w:t>https://uchebnik.mos.ru/cata</w:t>
              </w:r>
            </w:hyperlink>
            <w:hyperlink r:id="rId481">
              <w:r w:rsidR="00E2542D">
                <w:rPr>
                  <w:rFonts w:ascii="Calibri"/>
                  <w:color w:val="004064"/>
                  <w:spacing w:val="-2"/>
                  <w:u w:val="single" w:color="004064"/>
                </w:rPr>
                <w:t>logue/material_view/atomic_</w:t>
              </w:r>
            </w:hyperlink>
            <w:hyperlink r:id="rId482">
              <w:r w:rsidR="00E2542D">
                <w:rPr>
                  <w:rFonts w:ascii="Calibri"/>
                  <w:color w:val="004064"/>
                  <w:spacing w:val="-2"/>
                  <w:u w:val="single" w:color="004064"/>
                </w:rPr>
                <w:t>objects/1007961</w:t>
              </w:r>
            </w:hyperlink>
          </w:p>
        </w:tc>
      </w:tr>
      <w:tr w:rsidR="00AD3023">
        <w:trPr>
          <w:trHeight w:val="1600"/>
        </w:trPr>
        <w:tc>
          <w:tcPr>
            <w:tcW w:w="593" w:type="dxa"/>
          </w:tcPr>
          <w:p w:rsidR="00AD3023" w:rsidRDefault="00E2542D">
            <w:pPr>
              <w:pStyle w:val="TableParagraph"/>
              <w:spacing w:before="69"/>
              <w:ind w:left="40" w:right="34"/>
              <w:jc w:val="center"/>
              <w:rPr>
                <w:rFonts w:ascii="Calibri"/>
              </w:rPr>
            </w:pPr>
            <w:r>
              <w:rPr>
                <w:rFonts w:ascii="Calibri"/>
                <w:spacing w:val="-4"/>
              </w:rPr>
              <w:t>2.2.</w:t>
            </w:r>
          </w:p>
        </w:tc>
        <w:tc>
          <w:tcPr>
            <w:tcW w:w="3627" w:type="dxa"/>
          </w:tcPr>
          <w:p w:rsidR="00AD3023" w:rsidRDefault="00AD3023">
            <w:pPr>
              <w:pStyle w:val="TableParagraph"/>
              <w:spacing w:before="22"/>
              <w:rPr>
                <w:rFonts w:ascii="Cambria Math"/>
                <w:sz w:val="19"/>
              </w:rPr>
            </w:pPr>
          </w:p>
          <w:p w:rsidR="00AD3023" w:rsidRDefault="00E2542D">
            <w:pPr>
              <w:pStyle w:val="TableParagraph"/>
              <w:spacing w:line="252" w:lineRule="auto"/>
              <w:ind w:left="134" w:right="128"/>
              <w:jc w:val="center"/>
              <w:rPr>
                <w:sz w:val="19"/>
              </w:rPr>
            </w:pPr>
            <w:r>
              <w:rPr>
                <w:sz w:val="19"/>
              </w:rPr>
              <w:t>Г.Р.Державин.Стихотворения(двапо выбору). Например, «Властителям и судиям», «Памятник» и</w:t>
            </w:r>
          </w:p>
          <w:p w:rsidR="00AD3023" w:rsidRDefault="00E2542D">
            <w:pPr>
              <w:pStyle w:val="TableParagraph"/>
              <w:spacing w:before="214"/>
              <w:ind w:left="134" w:right="128"/>
              <w:jc w:val="center"/>
              <w:rPr>
                <w:sz w:val="19"/>
              </w:rPr>
            </w:pPr>
            <w:r>
              <w:rPr>
                <w:spacing w:val="-5"/>
                <w:sz w:val="19"/>
              </w:rPr>
              <w:t>др.</w:t>
            </w:r>
          </w:p>
        </w:tc>
        <w:tc>
          <w:tcPr>
            <w:tcW w:w="708" w:type="dxa"/>
          </w:tcPr>
          <w:p w:rsidR="00AD3023" w:rsidRDefault="00E2542D">
            <w:pPr>
              <w:pStyle w:val="TableParagraph"/>
              <w:spacing w:before="69"/>
              <w:ind w:left="179"/>
              <w:rPr>
                <w:rFonts w:ascii="Calibri"/>
              </w:rPr>
            </w:pPr>
            <w:r>
              <w:rPr>
                <w:rFonts w:ascii="Calibri"/>
                <w:spacing w:val="-10"/>
              </w:rPr>
              <w:t>2</w:t>
            </w:r>
          </w:p>
        </w:tc>
        <w:tc>
          <w:tcPr>
            <w:tcW w:w="852" w:type="dxa"/>
          </w:tcPr>
          <w:p w:rsidR="00AD3023" w:rsidRDefault="00AD3023">
            <w:pPr>
              <w:pStyle w:val="TableParagraph"/>
              <w:rPr>
                <w:sz w:val="20"/>
              </w:rPr>
            </w:pPr>
          </w:p>
        </w:tc>
        <w:tc>
          <w:tcPr>
            <w:tcW w:w="708" w:type="dxa"/>
          </w:tcPr>
          <w:p w:rsidR="00AD3023" w:rsidRDefault="00E2542D">
            <w:pPr>
              <w:pStyle w:val="TableParagraph"/>
              <w:spacing w:before="69"/>
              <w:ind w:left="175"/>
              <w:rPr>
                <w:rFonts w:ascii="Calibri"/>
              </w:rPr>
            </w:pPr>
            <w:r>
              <w:rPr>
                <w:rFonts w:ascii="Calibri"/>
                <w:spacing w:val="-10"/>
              </w:rPr>
              <w:t>0</w:t>
            </w:r>
          </w:p>
        </w:tc>
        <w:tc>
          <w:tcPr>
            <w:tcW w:w="2977" w:type="dxa"/>
          </w:tcPr>
          <w:p w:rsidR="00AD3023" w:rsidRDefault="00DC3336">
            <w:pPr>
              <w:pStyle w:val="TableParagraph"/>
              <w:spacing w:before="73" w:line="232" w:lineRule="auto"/>
              <w:ind w:left="427" w:hanging="298"/>
              <w:rPr>
                <w:rFonts w:ascii="Calibri" w:hAnsi="Calibri"/>
              </w:rPr>
            </w:pPr>
            <w:hyperlink r:id="rId483">
              <w:r w:rsidR="00E2542D">
                <w:rPr>
                  <w:rFonts w:ascii="Calibri" w:hAnsi="Calibri"/>
                  <w:color w:val="0462C1"/>
                  <w:u w:val="single" w:color="0462C1"/>
                </w:rPr>
                <w:t>Материалы.Литература(5–9</w:t>
              </w:r>
            </w:hyperlink>
            <w:hyperlink r:id="rId484">
              <w:r w:rsidR="00E2542D">
                <w:rPr>
                  <w:rFonts w:ascii="Calibri" w:hAnsi="Calibri"/>
                  <w:color w:val="0462C1"/>
                  <w:u w:val="single" w:color="0462C1"/>
                </w:rPr>
                <w:t>классы) (mosmetod.ru)</w:t>
              </w:r>
            </w:hyperlink>
          </w:p>
        </w:tc>
      </w:tr>
      <w:tr w:rsidR="00AD3023">
        <w:trPr>
          <w:trHeight w:val="940"/>
        </w:trPr>
        <w:tc>
          <w:tcPr>
            <w:tcW w:w="593" w:type="dxa"/>
          </w:tcPr>
          <w:p w:rsidR="00AD3023" w:rsidRDefault="00E2542D">
            <w:pPr>
              <w:pStyle w:val="TableParagraph"/>
              <w:spacing w:before="68"/>
              <w:ind w:left="40" w:right="34"/>
              <w:jc w:val="center"/>
              <w:rPr>
                <w:rFonts w:ascii="Calibri"/>
              </w:rPr>
            </w:pPr>
            <w:r>
              <w:rPr>
                <w:rFonts w:ascii="Calibri"/>
                <w:spacing w:val="-5"/>
              </w:rPr>
              <w:t>2.3</w:t>
            </w:r>
          </w:p>
        </w:tc>
        <w:tc>
          <w:tcPr>
            <w:tcW w:w="3627" w:type="dxa"/>
          </w:tcPr>
          <w:p w:rsidR="00AD3023" w:rsidRDefault="00AD3023">
            <w:pPr>
              <w:pStyle w:val="TableParagraph"/>
              <w:spacing w:before="22"/>
              <w:rPr>
                <w:rFonts w:ascii="Cambria Math"/>
                <w:sz w:val="19"/>
              </w:rPr>
            </w:pPr>
          </w:p>
          <w:p w:rsidR="00AD3023" w:rsidRDefault="00E2542D">
            <w:pPr>
              <w:pStyle w:val="TableParagraph"/>
              <w:spacing w:line="252" w:lineRule="auto"/>
              <w:ind w:left="1561" w:hanging="1203"/>
              <w:rPr>
                <w:b/>
                <w:i/>
                <w:sz w:val="19"/>
              </w:rPr>
            </w:pPr>
            <w:r>
              <w:rPr>
                <w:b/>
                <w:i/>
                <w:sz w:val="19"/>
              </w:rPr>
              <w:t xml:space="preserve">Н.М.Карамзин.Повесть«Бедная </w:t>
            </w:r>
            <w:r>
              <w:rPr>
                <w:b/>
                <w:i/>
                <w:spacing w:val="-2"/>
                <w:sz w:val="19"/>
              </w:rPr>
              <w:t>Лиза»</w:t>
            </w:r>
          </w:p>
        </w:tc>
        <w:tc>
          <w:tcPr>
            <w:tcW w:w="708" w:type="dxa"/>
          </w:tcPr>
          <w:p w:rsidR="00AD3023" w:rsidRDefault="00E2542D">
            <w:pPr>
              <w:pStyle w:val="TableParagraph"/>
              <w:spacing w:before="68"/>
              <w:ind w:left="179"/>
              <w:rPr>
                <w:rFonts w:ascii="Calibri"/>
              </w:rPr>
            </w:pPr>
            <w:r>
              <w:rPr>
                <w:rFonts w:ascii="Calibri"/>
                <w:spacing w:val="-10"/>
              </w:rPr>
              <w:t>2</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10"/>
        </w:trPr>
        <w:tc>
          <w:tcPr>
            <w:tcW w:w="593" w:type="dxa"/>
          </w:tcPr>
          <w:p w:rsidR="00AD3023" w:rsidRDefault="00E2542D">
            <w:pPr>
              <w:pStyle w:val="TableParagraph"/>
              <w:spacing w:before="68"/>
              <w:ind w:left="40" w:right="34"/>
              <w:jc w:val="center"/>
              <w:rPr>
                <w:rFonts w:ascii="Calibri"/>
              </w:rPr>
            </w:pPr>
            <w:r>
              <w:rPr>
                <w:rFonts w:ascii="Calibri"/>
                <w:spacing w:val="-5"/>
              </w:rPr>
              <w:t>2.4</w:t>
            </w:r>
          </w:p>
        </w:tc>
        <w:tc>
          <w:tcPr>
            <w:tcW w:w="3627" w:type="dxa"/>
          </w:tcPr>
          <w:p w:rsidR="00AD3023" w:rsidRDefault="00AD3023">
            <w:pPr>
              <w:pStyle w:val="TableParagraph"/>
              <w:spacing w:before="22"/>
              <w:rPr>
                <w:rFonts w:ascii="Cambria Math"/>
                <w:sz w:val="19"/>
              </w:rPr>
            </w:pPr>
          </w:p>
          <w:p w:rsidR="00AD3023" w:rsidRDefault="00E2542D">
            <w:pPr>
              <w:pStyle w:val="TableParagraph"/>
              <w:ind w:left="133" w:right="128"/>
              <w:jc w:val="center"/>
              <w:rPr>
                <w:sz w:val="19"/>
              </w:rPr>
            </w:pPr>
            <w:r>
              <w:rPr>
                <w:spacing w:val="-2"/>
                <w:sz w:val="19"/>
              </w:rPr>
              <w:t>Развитие</w:t>
            </w:r>
            <w:r>
              <w:rPr>
                <w:spacing w:val="-4"/>
                <w:sz w:val="19"/>
              </w:rPr>
              <w:t>речи</w:t>
            </w:r>
          </w:p>
        </w:tc>
        <w:tc>
          <w:tcPr>
            <w:tcW w:w="708" w:type="dxa"/>
          </w:tcPr>
          <w:p w:rsidR="00AD3023" w:rsidRDefault="00E2542D">
            <w:pPr>
              <w:pStyle w:val="TableParagraph"/>
              <w:spacing w:before="68"/>
              <w:ind w:left="179"/>
              <w:rPr>
                <w:rFonts w:ascii="Calibri"/>
              </w:rPr>
            </w:pPr>
            <w:r>
              <w:rPr>
                <w:rFonts w:ascii="Calibri"/>
                <w:spacing w:val="-10"/>
              </w:rPr>
              <w:t>2</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518"/>
        </w:trPr>
        <w:tc>
          <w:tcPr>
            <w:tcW w:w="593" w:type="dxa"/>
          </w:tcPr>
          <w:p w:rsidR="00AD3023" w:rsidRDefault="00AD3023">
            <w:pPr>
              <w:pStyle w:val="TableParagraph"/>
              <w:rPr>
                <w:sz w:val="20"/>
              </w:rPr>
            </w:pPr>
          </w:p>
        </w:tc>
        <w:tc>
          <w:tcPr>
            <w:tcW w:w="3627" w:type="dxa"/>
          </w:tcPr>
          <w:p w:rsidR="00AD3023" w:rsidRDefault="00E2542D">
            <w:pPr>
              <w:pStyle w:val="TableParagraph"/>
              <w:spacing w:line="260" w:lineRule="exact"/>
              <w:ind w:left="107"/>
              <w:rPr>
                <w:rFonts w:ascii="Calibri" w:hAnsi="Calibri"/>
                <w:b/>
              </w:rPr>
            </w:pPr>
            <w:r>
              <w:rPr>
                <w:rFonts w:ascii="Calibri" w:hAnsi="Calibri"/>
                <w:b/>
                <w:spacing w:val="-2"/>
              </w:rPr>
              <w:t>Итогопоразделу</w:t>
            </w:r>
          </w:p>
        </w:tc>
        <w:tc>
          <w:tcPr>
            <w:tcW w:w="708" w:type="dxa"/>
          </w:tcPr>
          <w:p w:rsidR="00AD3023" w:rsidRDefault="00E2542D">
            <w:pPr>
              <w:pStyle w:val="TableParagraph"/>
              <w:spacing w:line="260" w:lineRule="exact"/>
              <w:ind w:left="107"/>
              <w:rPr>
                <w:rFonts w:ascii="Calibri"/>
                <w:b/>
              </w:rPr>
            </w:pPr>
            <w:r>
              <w:rPr>
                <w:rFonts w:ascii="Calibri"/>
                <w:b/>
                <w:spacing w:val="-10"/>
              </w:rPr>
              <w:t>8</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79"/>
        </w:trPr>
        <w:tc>
          <w:tcPr>
            <w:tcW w:w="593" w:type="dxa"/>
          </w:tcPr>
          <w:p w:rsidR="00AD3023" w:rsidRDefault="00AD3023">
            <w:pPr>
              <w:pStyle w:val="TableParagraph"/>
              <w:rPr>
                <w:sz w:val="20"/>
              </w:rPr>
            </w:pPr>
          </w:p>
        </w:tc>
        <w:tc>
          <w:tcPr>
            <w:tcW w:w="3627" w:type="dxa"/>
          </w:tcPr>
          <w:p w:rsidR="00AD3023" w:rsidRDefault="00E2542D">
            <w:pPr>
              <w:pStyle w:val="TableParagraph"/>
              <w:spacing w:line="232" w:lineRule="auto"/>
              <w:ind w:left="107"/>
              <w:rPr>
                <w:rFonts w:ascii="Calibri" w:hAnsi="Calibri"/>
                <w:b/>
              </w:rPr>
            </w:pPr>
            <w:r>
              <w:rPr>
                <w:rFonts w:ascii="Calibri" w:hAnsi="Calibri"/>
                <w:b/>
              </w:rPr>
              <w:t>РАЗДЕЛ3.ЛИТЕРАТУРАПЕРВОЙ ПОЛОВИНЫ XIX ВЕКА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1686"/>
        </w:trPr>
        <w:tc>
          <w:tcPr>
            <w:tcW w:w="593" w:type="dxa"/>
          </w:tcPr>
          <w:p w:rsidR="00AD3023" w:rsidRDefault="00E2542D">
            <w:pPr>
              <w:pStyle w:val="TableParagraph"/>
              <w:spacing w:before="68"/>
              <w:ind w:left="40" w:right="34"/>
              <w:jc w:val="center"/>
              <w:rPr>
                <w:rFonts w:ascii="Calibri"/>
              </w:rPr>
            </w:pPr>
            <w:r>
              <w:rPr>
                <w:rFonts w:ascii="Calibri"/>
                <w:spacing w:val="-4"/>
              </w:rPr>
              <w:t>3.1.</w:t>
            </w:r>
          </w:p>
        </w:tc>
        <w:tc>
          <w:tcPr>
            <w:tcW w:w="3627" w:type="dxa"/>
          </w:tcPr>
          <w:p w:rsidR="00AD3023" w:rsidRDefault="00AD3023">
            <w:pPr>
              <w:pStyle w:val="TableParagraph"/>
              <w:spacing w:before="31"/>
              <w:rPr>
                <w:rFonts w:ascii="Cambria Math"/>
                <w:sz w:val="19"/>
              </w:rPr>
            </w:pPr>
          </w:p>
          <w:p w:rsidR="00AD3023" w:rsidRDefault="00E2542D">
            <w:pPr>
              <w:pStyle w:val="TableParagraph"/>
              <w:spacing w:line="264" w:lineRule="auto"/>
              <w:ind w:left="135" w:right="128"/>
              <w:jc w:val="center"/>
              <w:rPr>
                <w:sz w:val="19"/>
              </w:rPr>
            </w:pPr>
            <w:r>
              <w:rPr>
                <w:sz w:val="19"/>
              </w:rPr>
              <w:t>В.А.Жуковский.Баллады,элегии(одна- две по выбору). Например, «Светлана»</w:t>
            </w:r>
          </w:p>
          <w:p w:rsidR="00AD3023" w:rsidRDefault="00E2542D">
            <w:pPr>
              <w:pStyle w:val="TableParagraph"/>
              <w:spacing w:line="218" w:lineRule="exact"/>
              <w:ind w:left="132" w:right="128"/>
              <w:jc w:val="center"/>
              <w:rPr>
                <w:sz w:val="19"/>
              </w:rPr>
            </w:pPr>
            <w:r>
              <w:rPr>
                <w:spacing w:val="-2"/>
                <w:sz w:val="19"/>
              </w:rPr>
              <w:t>«Невыразимое»,</w:t>
            </w:r>
          </w:p>
          <w:p w:rsidR="00AD3023" w:rsidRDefault="00AD3023">
            <w:pPr>
              <w:pStyle w:val="TableParagraph"/>
              <w:spacing w:before="39"/>
              <w:rPr>
                <w:rFonts w:ascii="Cambria Math"/>
                <w:sz w:val="19"/>
              </w:rPr>
            </w:pPr>
          </w:p>
          <w:p w:rsidR="00AD3023" w:rsidRDefault="00E2542D">
            <w:pPr>
              <w:pStyle w:val="TableParagraph"/>
              <w:ind w:left="2"/>
              <w:jc w:val="center"/>
              <w:rPr>
                <w:sz w:val="19"/>
              </w:rPr>
            </w:pPr>
            <w:r>
              <w:rPr>
                <w:sz w:val="19"/>
              </w:rPr>
              <w:t>«Море»и</w:t>
            </w:r>
            <w:r>
              <w:rPr>
                <w:spacing w:val="-5"/>
                <w:sz w:val="19"/>
              </w:rPr>
              <w:t>др.</w:t>
            </w:r>
          </w:p>
        </w:tc>
        <w:tc>
          <w:tcPr>
            <w:tcW w:w="708" w:type="dxa"/>
          </w:tcPr>
          <w:p w:rsidR="00AD3023" w:rsidRDefault="00E2542D">
            <w:pPr>
              <w:pStyle w:val="TableParagraph"/>
              <w:spacing w:before="68"/>
              <w:ind w:left="179"/>
              <w:rPr>
                <w:rFonts w:ascii="Calibri"/>
              </w:rPr>
            </w:pPr>
            <w:r>
              <w:rPr>
                <w:rFonts w:ascii="Calibri"/>
                <w:spacing w:val="-10"/>
              </w:rPr>
              <w:t>3</w:t>
            </w:r>
          </w:p>
        </w:tc>
        <w:tc>
          <w:tcPr>
            <w:tcW w:w="852" w:type="dxa"/>
          </w:tcPr>
          <w:p w:rsidR="00AD3023" w:rsidRDefault="00AD3023">
            <w:pPr>
              <w:pStyle w:val="TableParagraph"/>
              <w:rPr>
                <w:sz w:val="20"/>
              </w:rPr>
            </w:pPr>
          </w:p>
        </w:tc>
        <w:tc>
          <w:tcPr>
            <w:tcW w:w="708" w:type="dxa"/>
          </w:tcPr>
          <w:p w:rsidR="00AD3023" w:rsidRDefault="00E2542D">
            <w:pPr>
              <w:pStyle w:val="TableParagraph"/>
              <w:spacing w:before="68"/>
              <w:ind w:left="175"/>
              <w:rPr>
                <w:rFonts w:ascii="Calibri"/>
              </w:rPr>
            </w:pPr>
            <w:r>
              <w:rPr>
                <w:rFonts w:ascii="Calibri"/>
                <w:spacing w:val="-10"/>
              </w:rPr>
              <w:t>0</w:t>
            </w:r>
          </w:p>
        </w:tc>
        <w:tc>
          <w:tcPr>
            <w:tcW w:w="2977" w:type="dxa"/>
          </w:tcPr>
          <w:p w:rsidR="00AD3023" w:rsidRDefault="00DC3336">
            <w:pPr>
              <w:pStyle w:val="TableParagraph"/>
              <w:spacing w:before="219"/>
              <w:ind w:left="107"/>
            </w:pPr>
            <w:hyperlink r:id="rId485">
              <w:r w:rsidR="00E2542D">
                <w:rPr>
                  <w:color w:val="DD5400"/>
                  <w:spacing w:val="-2"/>
                  <w:u w:val="single" w:color="DD5400"/>
                </w:rPr>
                <w:t>https://resh.edu.ru/subject/less</w:t>
              </w:r>
            </w:hyperlink>
            <w:hyperlink r:id="rId486">
              <w:r w:rsidR="00E2542D">
                <w:rPr>
                  <w:color w:val="DD5400"/>
                  <w:spacing w:val="-2"/>
                  <w:u w:val="single" w:color="DD5400"/>
                </w:rPr>
                <w:t>on/2292/</w:t>
              </w:r>
            </w:hyperlink>
          </w:p>
          <w:p w:rsidR="00AD3023" w:rsidRDefault="00DC3336">
            <w:pPr>
              <w:pStyle w:val="TableParagraph"/>
              <w:spacing w:before="223"/>
              <w:ind w:left="107"/>
            </w:pPr>
            <w:hyperlink r:id="rId487">
              <w:r w:rsidR="00E2542D">
                <w:rPr>
                  <w:color w:val="DD5400"/>
                  <w:spacing w:val="-2"/>
                  <w:u w:val="single" w:color="DD5400"/>
                </w:rPr>
                <w:t>https://resh.edu.ru/subject/less</w:t>
              </w:r>
            </w:hyperlink>
            <w:hyperlink r:id="rId488">
              <w:r w:rsidR="00E2542D">
                <w:rPr>
                  <w:color w:val="DD5400"/>
                  <w:spacing w:val="-2"/>
                  <w:u w:val="single" w:color="DD5400"/>
                </w:rPr>
                <w:t>on/2678/</w:t>
              </w:r>
            </w:hyperlink>
          </w:p>
        </w:tc>
      </w:tr>
    </w:tbl>
    <w:p w:rsidR="00AD3023" w:rsidRDefault="00AD3023">
      <w:pPr>
        <w:sectPr w:rsidR="00AD3023">
          <w:type w:val="continuous"/>
          <w:pgSz w:w="11910" w:h="16390"/>
          <w:pgMar w:top="1120" w:right="740" w:bottom="116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1761"/>
        </w:trPr>
        <w:tc>
          <w:tcPr>
            <w:tcW w:w="593" w:type="dxa"/>
          </w:tcPr>
          <w:p w:rsidR="00AD3023" w:rsidRDefault="00E2542D">
            <w:pPr>
              <w:pStyle w:val="TableParagraph"/>
              <w:spacing w:before="71"/>
              <w:ind w:left="40" w:right="34"/>
              <w:jc w:val="center"/>
              <w:rPr>
                <w:rFonts w:ascii="Calibri"/>
              </w:rPr>
            </w:pPr>
            <w:r>
              <w:rPr>
                <w:rFonts w:ascii="Calibri"/>
                <w:spacing w:val="-4"/>
              </w:rPr>
              <w:lastRenderedPageBreak/>
              <w:t>3.2.</w:t>
            </w:r>
          </w:p>
        </w:tc>
        <w:tc>
          <w:tcPr>
            <w:tcW w:w="3627" w:type="dxa"/>
          </w:tcPr>
          <w:p w:rsidR="00AD3023" w:rsidRDefault="00E2542D">
            <w:pPr>
              <w:pStyle w:val="TableParagraph"/>
              <w:spacing w:before="18" w:line="244" w:lineRule="auto"/>
              <w:ind w:left="179"/>
              <w:rPr>
                <w:rFonts w:ascii="Calibri" w:hAnsi="Calibri"/>
              </w:rPr>
            </w:pPr>
            <w:r>
              <w:rPr>
                <w:rFonts w:ascii="Calibri" w:hAnsi="Calibri"/>
              </w:rPr>
              <w:t xml:space="preserve">А.С.Грибоедов.Комедия«Гореот </w:t>
            </w:r>
            <w:r>
              <w:rPr>
                <w:rFonts w:ascii="Calibri" w:hAnsi="Calibri"/>
                <w:spacing w:val="-4"/>
              </w:rPr>
              <w:t>ума»</w:t>
            </w:r>
          </w:p>
        </w:tc>
        <w:tc>
          <w:tcPr>
            <w:tcW w:w="708" w:type="dxa"/>
          </w:tcPr>
          <w:p w:rsidR="00AD3023" w:rsidRDefault="00E2542D">
            <w:pPr>
              <w:pStyle w:val="TableParagraph"/>
              <w:spacing w:before="66"/>
              <w:ind w:left="179"/>
              <w:rPr>
                <w:rFonts w:ascii="Calibri"/>
              </w:rPr>
            </w:pPr>
            <w:r>
              <w:rPr>
                <w:rFonts w:ascii="Calibri"/>
                <w:spacing w:val="-10"/>
              </w:rPr>
              <w:t>6</w:t>
            </w:r>
          </w:p>
        </w:tc>
        <w:tc>
          <w:tcPr>
            <w:tcW w:w="852" w:type="dxa"/>
          </w:tcPr>
          <w:p w:rsidR="00AD3023" w:rsidRDefault="00AD3023">
            <w:pPr>
              <w:pStyle w:val="TableParagraph"/>
              <w:rPr>
                <w:sz w:val="18"/>
              </w:rPr>
            </w:pPr>
          </w:p>
        </w:tc>
        <w:tc>
          <w:tcPr>
            <w:tcW w:w="708" w:type="dxa"/>
          </w:tcPr>
          <w:p w:rsidR="00AD3023" w:rsidRDefault="00E2542D">
            <w:pPr>
              <w:pStyle w:val="TableParagraph"/>
              <w:spacing w:before="66"/>
              <w:ind w:left="175"/>
              <w:rPr>
                <w:rFonts w:ascii="Calibri"/>
              </w:rPr>
            </w:pPr>
            <w:r>
              <w:rPr>
                <w:rFonts w:ascii="Calibri"/>
                <w:spacing w:val="-10"/>
              </w:rPr>
              <w:t>0</w:t>
            </w:r>
          </w:p>
        </w:tc>
        <w:tc>
          <w:tcPr>
            <w:tcW w:w="2977" w:type="dxa"/>
          </w:tcPr>
          <w:p w:rsidR="00AD3023" w:rsidRDefault="00DC3336">
            <w:pPr>
              <w:pStyle w:val="TableParagraph"/>
              <w:spacing w:before="74" w:line="230" w:lineRule="auto"/>
              <w:ind w:left="179"/>
              <w:rPr>
                <w:rFonts w:ascii="Calibri"/>
              </w:rPr>
            </w:pPr>
            <w:hyperlink r:id="rId489">
              <w:r w:rsidR="00E2542D">
                <w:rPr>
                  <w:rFonts w:ascii="Calibri"/>
                  <w:color w:val="004064"/>
                  <w:spacing w:val="-2"/>
                  <w:u w:val="single" w:color="004064"/>
                </w:rPr>
                <w:t>https://resh.edu.ru/subject/l</w:t>
              </w:r>
            </w:hyperlink>
            <w:hyperlink r:id="rId490">
              <w:r w:rsidR="00E2542D">
                <w:rPr>
                  <w:rFonts w:ascii="Calibri"/>
                  <w:color w:val="004064"/>
                  <w:spacing w:val="-2"/>
                  <w:u w:val="single" w:color="004064"/>
                </w:rPr>
                <w:t>esson/2284/</w:t>
              </w:r>
            </w:hyperlink>
          </w:p>
          <w:p w:rsidR="00AD3023" w:rsidRDefault="00DC3336">
            <w:pPr>
              <w:pStyle w:val="TableParagraph"/>
              <w:spacing w:before="198" w:line="230" w:lineRule="auto"/>
              <w:ind w:left="179" w:right="121"/>
              <w:jc w:val="both"/>
              <w:rPr>
                <w:rFonts w:ascii="Calibri"/>
              </w:rPr>
            </w:pPr>
            <w:hyperlink r:id="rId491">
              <w:r w:rsidR="00E2542D">
                <w:rPr>
                  <w:rFonts w:ascii="Calibri"/>
                  <w:color w:val="DD5400"/>
                  <w:spacing w:val="-2"/>
                  <w:u w:val="single" w:color="DD5400"/>
                </w:rPr>
                <w:t>https://uchebnik.mos.ru/cata</w:t>
              </w:r>
            </w:hyperlink>
            <w:hyperlink r:id="rId492">
              <w:r w:rsidR="00E2542D">
                <w:rPr>
                  <w:rFonts w:ascii="Calibri"/>
                  <w:color w:val="DD5400"/>
                  <w:spacing w:val="-2"/>
                  <w:u w:val="single" w:color="DD5400"/>
                </w:rPr>
                <w:t>logue/material_view/atomic_</w:t>
              </w:r>
            </w:hyperlink>
            <w:hyperlink r:id="rId493">
              <w:r w:rsidR="00E2542D">
                <w:rPr>
                  <w:rFonts w:ascii="Calibri"/>
                  <w:color w:val="DD5400"/>
                  <w:spacing w:val="-2"/>
                  <w:u w:val="single" w:color="DD5400"/>
                </w:rPr>
                <w:t>objects/3966225</w:t>
              </w:r>
            </w:hyperlink>
          </w:p>
        </w:tc>
      </w:tr>
      <w:tr w:rsidR="00AD3023">
        <w:trPr>
          <w:trHeight w:val="779"/>
        </w:trPr>
        <w:tc>
          <w:tcPr>
            <w:tcW w:w="593" w:type="dxa"/>
          </w:tcPr>
          <w:p w:rsidR="00AD3023" w:rsidRDefault="00E2542D">
            <w:pPr>
              <w:pStyle w:val="TableParagraph"/>
              <w:spacing w:before="71"/>
              <w:ind w:left="40" w:right="34"/>
              <w:jc w:val="center"/>
              <w:rPr>
                <w:rFonts w:ascii="Calibri"/>
              </w:rPr>
            </w:pPr>
            <w:r>
              <w:rPr>
                <w:rFonts w:ascii="Calibri"/>
                <w:spacing w:val="-4"/>
              </w:rPr>
              <w:t>3.3.</w:t>
            </w:r>
          </w:p>
        </w:tc>
        <w:tc>
          <w:tcPr>
            <w:tcW w:w="3627" w:type="dxa"/>
          </w:tcPr>
          <w:p w:rsidR="00AD3023" w:rsidRDefault="00E2542D">
            <w:pPr>
              <w:pStyle w:val="TableParagraph"/>
              <w:spacing w:before="71"/>
              <w:ind w:left="179"/>
              <w:rPr>
                <w:rFonts w:ascii="Calibri" w:hAnsi="Calibri"/>
                <w:b/>
              </w:rPr>
            </w:pPr>
            <w:r>
              <w:rPr>
                <w:rFonts w:ascii="Calibri" w:hAnsi="Calibri"/>
                <w:b/>
                <w:spacing w:val="-5"/>
              </w:rPr>
              <w:t>Развитие</w:t>
            </w:r>
            <w:r>
              <w:rPr>
                <w:rFonts w:ascii="Calibri" w:hAnsi="Calibri"/>
                <w:b/>
                <w:spacing w:val="-4"/>
              </w:rPr>
              <w:t>речи</w:t>
            </w:r>
          </w:p>
        </w:tc>
        <w:tc>
          <w:tcPr>
            <w:tcW w:w="708" w:type="dxa"/>
          </w:tcPr>
          <w:p w:rsidR="00AD3023" w:rsidRDefault="00E2542D">
            <w:pPr>
              <w:pStyle w:val="TableParagraph"/>
              <w:spacing w:before="71"/>
              <w:ind w:left="179"/>
              <w:rPr>
                <w:rFonts w:ascii="Calibri"/>
              </w:rPr>
            </w:pPr>
            <w:r>
              <w:rPr>
                <w:rFonts w:ascii="Calibri"/>
                <w:spacing w:val="-10"/>
              </w:rPr>
              <w:t>2</w:t>
            </w:r>
          </w:p>
        </w:tc>
        <w:tc>
          <w:tcPr>
            <w:tcW w:w="852" w:type="dxa"/>
          </w:tcPr>
          <w:p w:rsidR="00AD3023" w:rsidRDefault="00AD3023">
            <w:pPr>
              <w:pStyle w:val="TableParagraph"/>
              <w:rPr>
                <w:sz w:val="18"/>
              </w:rPr>
            </w:pPr>
          </w:p>
        </w:tc>
        <w:tc>
          <w:tcPr>
            <w:tcW w:w="708" w:type="dxa"/>
          </w:tcPr>
          <w:p w:rsidR="00AD3023" w:rsidRDefault="00E2542D">
            <w:pPr>
              <w:pStyle w:val="TableParagraph"/>
              <w:spacing w:before="71"/>
              <w:ind w:left="175"/>
              <w:rPr>
                <w:rFonts w:ascii="Calibri"/>
              </w:rPr>
            </w:pPr>
            <w:r>
              <w:rPr>
                <w:rFonts w:ascii="Calibri"/>
                <w:spacing w:val="-10"/>
              </w:rPr>
              <w:t>0</w:t>
            </w:r>
          </w:p>
        </w:tc>
        <w:tc>
          <w:tcPr>
            <w:tcW w:w="2977" w:type="dxa"/>
          </w:tcPr>
          <w:p w:rsidR="00AD3023" w:rsidRDefault="00DC3336">
            <w:pPr>
              <w:pStyle w:val="TableParagraph"/>
              <w:spacing w:line="232" w:lineRule="auto"/>
              <w:ind w:left="107"/>
              <w:rPr>
                <w:rFonts w:ascii="Calibri" w:hAnsi="Calibri"/>
              </w:rPr>
            </w:pPr>
            <w:hyperlink r:id="rId494">
              <w:r w:rsidR="00E2542D">
                <w:rPr>
                  <w:rFonts w:ascii="Calibri" w:hAnsi="Calibri"/>
                  <w:color w:val="0462C1"/>
                  <w:u w:val="single" w:color="0462C1"/>
                </w:rPr>
                <w:t>Материалы.Литература(5–9</w:t>
              </w:r>
            </w:hyperlink>
            <w:hyperlink r:id="rId495">
              <w:r w:rsidR="00E2542D">
                <w:rPr>
                  <w:rFonts w:ascii="Calibri" w:hAnsi="Calibri"/>
                  <w:color w:val="0462C1"/>
                  <w:u w:val="single" w:color="0462C1"/>
                </w:rPr>
                <w:t>классы) (mosmetod.ru)</w:t>
              </w:r>
            </w:hyperlink>
          </w:p>
        </w:tc>
      </w:tr>
      <w:tr w:rsidR="00AD3023">
        <w:trPr>
          <w:trHeight w:val="794"/>
        </w:trPr>
        <w:tc>
          <w:tcPr>
            <w:tcW w:w="593" w:type="dxa"/>
          </w:tcPr>
          <w:p w:rsidR="00AD3023" w:rsidRDefault="00E2542D">
            <w:pPr>
              <w:pStyle w:val="TableParagraph"/>
              <w:spacing w:before="68"/>
              <w:ind w:left="40" w:right="34"/>
              <w:jc w:val="center"/>
              <w:rPr>
                <w:rFonts w:ascii="Calibri"/>
              </w:rPr>
            </w:pPr>
            <w:r>
              <w:rPr>
                <w:rFonts w:ascii="Calibri"/>
                <w:spacing w:val="-4"/>
              </w:rPr>
              <w:t>3.4.</w:t>
            </w:r>
          </w:p>
        </w:tc>
        <w:tc>
          <w:tcPr>
            <w:tcW w:w="3627" w:type="dxa"/>
          </w:tcPr>
          <w:p w:rsidR="00AD3023" w:rsidRDefault="00E2542D">
            <w:pPr>
              <w:pStyle w:val="TableParagraph"/>
              <w:spacing w:before="68"/>
              <w:ind w:left="179"/>
              <w:rPr>
                <w:rFonts w:ascii="Calibri" w:hAnsi="Calibri"/>
                <w:b/>
              </w:rPr>
            </w:pPr>
            <w:r>
              <w:rPr>
                <w:rFonts w:ascii="Calibri" w:hAnsi="Calibri"/>
                <w:b/>
                <w:spacing w:val="-5"/>
              </w:rPr>
              <w:t>Внеклассное</w:t>
            </w:r>
            <w:r>
              <w:rPr>
                <w:rFonts w:ascii="Calibri" w:hAnsi="Calibri"/>
                <w:b/>
                <w:spacing w:val="-2"/>
              </w:rPr>
              <w:t>чтение</w:t>
            </w:r>
          </w:p>
        </w:tc>
        <w:tc>
          <w:tcPr>
            <w:tcW w:w="708" w:type="dxa"/>
          </w:tcPr>
          <w:p w:rsidR="00AD3023" w:rsidRDefault="00E2542D">
            <w:pPr>
              <w:pStyle w:val="TableParagraph"/>
              <w:spacing w:before="68"/>
              <w:ind w:left="179"/>
              <w:rPr>
                <w:rFonts w:ascii="Calibri"/>
              </w:rPr>
            </w:pPr>
            <w:r>
              <w:rPr>
                <w:rFonts w:ascii="Calibri"/>
                <w:spacing w:val="-10"/>
              </w:rPr>
              <w:t>1</w:t>
            </w:r>
          </w:p>
        </w:tc>
        <w:tc>
          <w:tcPr>
            <w:tcW w:w="852" w:type="dxa"/>
          </w:tcPr>
          <w:p w:rsidR="00AD3023" w:rsidRDefault="00AD3023">
            <w:pPr>
              <w:pStyle w:val="TableParagraph"/>
              <w:rPr>
                <w:sz w:val="18"/>
              </w:rPr>
            </w:pPr>
          </w:p>
        </w:tc>
        <w:tc>
          <w:tcPr>
            <w:tcW w:w="708" w:type="dxa"/>
          </w:tcPr>
          <w:p w:rsidR="00AD3023" w:rsidRDefault="00E2542D">
            <w:pPr>
              <w:pStyle w:val="TableParagraph"/>
              <w:spacing w:before="68"/>
              <w:ind w:left="175"/>
              <w:rPr>
                <w:rFonts w:ascii="Calibri"/>
              </w:rPr>
            </w:pPr>
            <w:r>
              <w:rPr>
                <w:rFonts w:ascii="Calibri"/>
                <w:spacing w:val="-10"/>
              </w:rPr>
              <w:t>0</w:t>
            </w:r>
          </w:p>
        </w:tc>
        <w:tc>
          <w:tcPr>
            <w:tcW w:w="2977" w:type="dxa"/>
          </w:tcPr>
          <w:p w:rsidR="00AD3023" w:rsidRDefault="00DC3336">
            <w:pPr>
              <w:pStyle w:val="TableParagraph"/>
              <w:spacing w:before="72" w:line="232" w:lineRule="auto"/>
              <w:ind w:left="179" w:right="117"/>
              <w:rPr>
                <w:rFonts w:ascii="Calibri" w:hAnsi="Calibri"/>
              </w:rPr>
            </w:pPr>
            <w:hyperlink r:id="rId496">
              <w:r w:rsidR="00E2542D">
                <w:rPr>
                  <w:rFonts w:ascii="Calibri" w:hAnsi="Calibri"/>
                  <w:color w:val="0462C1"/>
                  <w:u w:val="single" w:color="0462C1"/>
                </w:rPr>
                <w:t>Материалы.Литература(5–</w:t>
              </w:r>
            </w:hyperlink>
            <w:hyperlink r:id="rId497">
              <w:r w:rsidR="00E2542D">
                <w:rPr>
                  <w:rFonts w:ascii="Calibri" w:hAnsi="Calibri"/>
                  <w:color w:val="0462C1"/>
                  <w:u w:val="single" w:color="0462C1"/>
                </w:rPr>
                <w:t>9 классы) (mosmetod.ru)</w:t>
              </w:r>
            </w:hyperlink>
          </w:p>
        </w:tc>
      </w:tr>
      <w:tr w:rsidR="00AD3023">
        <w:trPr>
          <w:trHeight w:val="1123"/>
        </w:trPr>
        <w:tc>
          <w:tcPr>
            <w:tcW w:w="593" w:type="dxa"/>
          </w:tcPr>
          <w:p w:rsidR="00AD3023" w:rsidRDefault="00E2542D">
            <w:pPr>
              <w:pStyle w:val="TableParagraph"/>
              <w:spacing w:before="68"/>
              <w:ind w:left="40" w:right="34"/>
              <w:jc w:val="center"/>
              <w:rPr>
                <w:rFonts w:ascii="Calibri"/>
              </w:rPr>
            </w:pPr>
            <w:r>
              <w:rPr>
                <w:rFonts w:ascii="Calibri"/>
                <w:spacing w:val="-4"/>
              </w:rPr>
              <w:t>3.5.</w:t>
            </w:r>
          </w:p>
        </w:tc>
        <w:tc>
          <w:tcPr>
            <w:tcW w:w="3627" w:type="dxa"/>
          </w:tcPr>
          <w:p w:rsidR="00AD3023" w:rsidRDefault="00E2542D">
            <w:pPr>
              <w:pStyle w:val="TableParagraph"/>
              <w:spacing w:before="72" w:line="232" w:lineRule="auto"/>
              <w:ind w:left="179" w:right="159"/>
              <w:rPr>
                <w:i/>
                <w:sz w:val="19"/>
              </w:rPr>
            </w:pPr>
            <w:r>
              <w:rPr>
                <w:i/>
                <w:sz w:val="19"/>
              </w:rPr>
              <w:t>Поэзия пушкинской эпохи. К. Н. Батюшков,А.А.Дельвиг,Н.М.Языков, Е. А. Баратынский (не менее трѐх стихотворений по выбору)</w:t>
            </w:r>
          </w:p>
        </w:tc>
        <w:tc>
          <w:tcPr>
            <w:tcW w:w="708" w:type="dxa"/>
          </w:tcPr>
          <w:p w:rsidR="00AD3023" w:rsidRDefault="00E2542D">
            <w:pPr>
              <w:pStyle w:val="TableParagraph"/>
              <w:spacing w:before="68"/>
              <w:ind w:left="179"/>
              <w:rPr>
                <w:rFonts w:ascii="Calibri"/>
              </w:rPr>
            </w:pPr>
            <w:r>
              <w:rPr>
                <w:rFonts w:ascii="Calibri"/>
                <w:spacing w:val="-10"/>
              </w:rPr>
              <w:t>4</w:t>
            </w:r>
          </w:p>
        </w:tc>
        <w:tc>
          <w:tcPr>
            <w:tcW w:w="852" w:type="dxa"/>
          </w:tcPr>
          <w:p w:rsidR="00AD3023" w:rsidRDefault="00AD3023">
            <w:pPr>
              <w:pStyle w:val="TableParagraph"/>
              <w:rPr>
                <w:sz w:val="18"/>
              </w:rPr>
            </w:pPr>
          </w:p>
        </w:tc>
        <w:tc>
          <w:tcPr>
            <w:tcW w:w="708" w:type="dxa"/>
          </w:tcPr>
          <w:p w:rsidR="00AD3023" w:rsidRDefault="00AD3023">
            <w:pPr>
              <w:pStyle w:val="TableParagraph"/>
              <w:rPr>
                <w:sz w:val="18"/>
              </w:rPr>
            </w:pPr>
          </w:p>
        </w:tc>
        <w:tc>
          <w:tcPr>
            <w:tcW w:w="2977" w:type="dxa"/>
          </w:tcPr>
          <w:p w:rsidR="00AD3023" w:rsidRDefault="00DC3336">
            <w:pPr>
              <w:pStyle w:val="TableParagraph"/>
              <w:spacing w:before="72" w:line="232" w:lineRule="auto"/>
              <w:ind w:left="179"/>
              <w:rPr>
                <w:rFonts w:ascii="Calibri"/>
              </w:rPr>
            </w:pPr>
            <w:hyperlink r:id="rId498">
              <w:r w:rsidR="00E2542D">
                <w:rPr>
                  <w:rFonts w:ascii="Calibri"/>
                  <w:color w:val="DD5400"/>
                  <w:spacing w:val="-2"/>
                  <w:u w:val="single" w:color="DD5400"/>
                </w:rPr>
                <w:t>https://resh.edu.ru/subject/l</w:t>
              </w:r>
            </w:hyperlink>
            <w:hyperlink r:id="rId499">
              <w:r w:rsidR="00E2542D">
                <w:rPr>
                  <w:rFonts w:ascii="Calibri"/>
                  <w:color w:val="DD5400"/>
                  <w:spacing w:val="-2"/>
                  <w:u w:val="single" w:color="DD5400"/>
                </w:rPr>
                <w:t>esson/2137/</w:t>
              </w:r>
            </w:hyperlink>
          </w:p>
        </w:tc>
      </w:tr>
      <w:tr w:rsidR="00AD3023">
        <w:trPr>
          <w:trHeight w:val="3988"/>
        </w:trPr>
        <w:tc>
          <w:tcPr>
            <w:tcW w:w="593" w:type="dxa"/>
          </w:tcPr>
          <w:p w:rsidR="00AD3023" w:rsidRDefault="00E2542D">
            <w:pPr>
              <w:pStyle w:val="TableParagraph"/>
              <w:spacing w:before="71"/>
              <w:ind w:left="40" w:right="34"/>
              <w:jc w:val="center"/>
              <w:rPr>
                <w:rFonts w:ascii="Calibri"/>
              </w:rPr>
            </w:pPr>
            <w:r>
              <w:rPr>
                <w:rFonts w:ascii="Calibri"/>
                <w:spacing w:val="-5"/>
              </w:rPr>
              <w:t>3.6</w:t>
            </w:r>
          </w:p>
        </w:tc>
        <w:tc>
          <w:tcPr>
            <w:tcW w:w="3627" w:type="dxa"/>
          </w:tcPr>
          <w:p w:rsidR="00AD3023" w:rsidRDefault="00AD3023">
            <w:pPr>
              <w:pStyle w:val="TableParagraph"/>
              <w:spacing w:before="24"/>
              <w:rPr>
                <w:rFonts w:ascii="Cambria Math"/>
                <w:sz w:val="19"/>
              </w:rPr>
            </w:pPr>
          </w:p>
          <w:p w:rsidR="00AD3023" w:rsidRDefault="00E2542D">
            <w:pPr>
              <w:pStyle w:val="TableParagraph"/>
              <w:spacing w:line="252" w:lineRule="auto"/>
              <w:ind w:left="412" w:right="403" w:hanging="5"/>
              <w:jc w:val="center"/>
              <w:rPr>
                <w:sz w:val="19"/>
              </w:rPr>
            </w:pPr>
            <w:r>
              <w:rPr>
                <w:sz w:val="19"/>
              </w:rPr>
              <w:t>А.С.Пушкин.Стихотворения.«К морю»,«К***»(«Япомнючудное мгновенье...»), "Бесы",</w:t>
            </w:r>
          </w:p>
          <w:p w:rsidR="00AD3023" w:rsidRDefault="00AD3023">
            <w:pPr>
              <w:pStyle w:val="TableParagraph"/>
              <w:spacing w:before="13"/>
              <w:rPr>
                <w:rFonts w:ascii="Cambria Math"/>
                <w:sz w:val="19"/>
              </w:rPr>
            </w:pPr>
          </w:p>
          <w:p w:rsidR="00AD3023" w:rsidRDefault="00E2542D">
            <w:pPr>
              <w:pStyle w:val="TableParagraph"/>
              <w:spacing w:line="242" w:lineRule="auto"/>
              <w:ind w:left="157" w:right="154" w:firstLine="1"/>
              <w:jc w:val="center"/>
              <w:rPr>
                <w:sz w:val="19"/>
              </w:rPr>
            </w:pPr>
            <w:r>
              <w:rPr>
                <w:sz w:val="19"/>
              </w:rPr>
              <w:t>«Мадонна», «Осень» (отрывок), «Пора, мойдруг,пора!Покоясердцепросит...»,</w:t>
            </w:r>
          </w:p>
          <w:p w:rsidR="00AD3023" w:rsidRDefault="00E2542D">
            <w:pPr>
              <w:pStyle w:val="TableParagraph"/>
              <w:ind w:left="134" w:right="128"/>
              <w:jc w:val="center"/>
              <w:rPr>
                <w:sz w:val="19"/>
              </w:rPr>
            </w:pPr>
            <w:r>
              <w:rPr>
                <w:sz w:val="19"/>
              </w:rPr>
              <w:t>«Поэт»,</w:t>
            </w:r>
            <w:r>
              <w:rPr>
                <w:spacing w:val="-2"/>
                <w:sz w:val="19"/>
              </w:rPr>
              <w:t>«Пророк»,</w:t>
            </w:r>
          </w:p>
          <w:p w:rsidR="00AD3023" w:rsidRDefault="00AD3023">
            <w:pPr>
              <w:pStyle w:val="TableParagraph"/>
              <w:spacing w:before="25"/>
              <w:rPr>
                <w:rFonts w:ascii="Cambria Math"/>
                <w:sz w:val="19"/>
              </w:rPr>
            </w:pPr>
          </w:p>
          <w:p w:rsidR="00AD3023" w:rsidRDefault="00E2542D">
            <w:pPr>
              <w:pStyle w:val="TableParagraph"/>
              <w:spacing w:line="254" w:lineRule="auto"/>
              <w:ind w:left="107" w:right="579"/>
              <w:jc w:val="both"/>
              <w:rPr>
                <w:rFonts w:ascii="Tahoma" w:hAnsi="Tahoma"/>
                <w:sz w:val="17"/>
              </w:rPr>
            </w:pPr>
            <w:r>
              <w:rPr>
                <w:i/>
                <w:sz w:val="19"/>
              </w:rPr>
              <w:t xml:space="preserve">«Анчар", "К Чаадаеву", «Я вас любил: любовь ещѐ, быть может...», «Я памятник себе </w:t>
            </w:r>
            <w:r>
              <w:rPr>
                <w:i/>
                <w:spacing w:val="-10"/>
                <w:sz w:val="19"/>
              </w:rPr>
              <w:t>воздвиг</w:t>
            </w:r>
            <w:r>
              <w:rPr>
                <w:rFonts w:ascii="Tahoma" w:hAnsi="Tahoma"/>
                <w:spacing w:val="-10"/>
                <w:sz w:val="17"/>
              </w:rPr>
              <w:t xml:space="preserve">нерукотворный...»идр.Трагедия </w:t>
            </w:r>
            <w:r>
              <w:rPr>
                <w:rFonts w:ascii="Tahoma" w:hAnsi="Tahoma"/>
                <w:spacing w:val="-2"/>
                <w:sz w:val="17"/>
              </w:rPr>
              <w:t>"МоцартиСальери".Романв</w:t>
            </w:r>
            <w:r>
              <w:rPr>
                <w:rFonts w:ascii="Tahoma" w:hAnsi="Tahoma"/>
                <w:spacing w:val="-11"/>
                <w:sz w:val="17"/>
              </w:rPr>
              <w:t>стихах</w:t>
            </w:r>
          </w:p>
          <w:p w:rsidR="00AD3023" w:rsidRDefault="00E2542D">
            <w:pPr>
              <w:pStyle w:val="TableParagraph"/>
              <w:spacing w:before="16"/>
              <w:ind w:left="107"/>
              <w:jc w:val="both"/>
              <w:rPr>
                <w:rFonts w:ascii="Tahoma" w:hAnsi="Tahoma"/>
                <w:sz w:val="17"/>
              </w:rPr>
            </w:pPr>
            <w:r>
              <w:rPr>
                <w:rFonts w:ascii="Tahoma" w:hAnsi="Tahoma"/>
                <w:spacing w:val="-13"/>
                <w:sz w:val="17"/>
              </w:rPr>
              <w:t>«Евгений</w:t>
            </w:r>
            <w:r>
              <w:rPr>
                <w:rFonts w:ascii="Tahoma" w:hAnsi="Tahoma"/>
                <w:spacing w:val="-2"/>
                <w:sz w:val="17"/>
              </w:rPr>
              <w:t>Онегин»</w:t>
            </w:r>
          </w:p>
        </w:tc>
        <w:tc>
          <w:tcPr>
            <w:tcW w:w="708" w:type="dxa"/>
          </w:tcPr>
          <w:p w:rsidR="00AD3023" w:rsidRDefault="00E2542D">
            <w:pPr>
              <w:pStyle w:val="TableParagraph"/>
              <w:spacing w:before="71"/>
              <w:ind w:left="179"/>
              <w:rPr>
                <w:rFonts w:ascii="Calibri"/>
              </w:rPr>
            </w:pPr>
            <w:r>
              <w:rPr>
                <w:rFonts w:ascii="Calibri"/>
                <w:spacing w:val="-5"/>
              </w:rPr>
              <w:t>15</w:t>
            </w:r>
          </w:p>
        </w:tc>
        <w:tc>
          <w:tcPr>
            <w:tcW w:w="852" w:type="dxa"/>
          </w:tcPr>
          <w:p w:rsidR="00AD3023" w:rsidRDefault="00AD3023">
            <w:pPr>
              <w:pStyle w:val="TableParagraph"/>
              <w:rPr>
                <w:sz w:val="18"/>
              </w:rPr>
            </w:pPr>
          </w:p>
        </w:tc>
        <w:tc>
          <w:tcPr>
            <w:tcW w:w="708" w:type="dxa"/>
          </w:tcPr>
          <w:p w:rsidR="00AD3023" w:rsidRDefault="00AD3023">
            <w:pPr>
              <w:pStyle w:val="TableParagraph"/>
              <w:rPr>
                <w:sz w:val="18"/>
              </w:rPr>
            </w:pPr>
          </w:p>
        </w:tc>
        <w:tc>
          <w:tcPr>
            <w:tcW w:w="2977" w:type="dxa"/>
          </w:tcPr>
          <w:p w:rsidR="00AD3023" w:rsidRDefault="00AD3023">
            <w:pPr>
              <w:pStyle w:val="TableParagraph"/>
              <w:rPr>
                <w:sz w:val="18"/>
              </w:rPr>
            </w:pPr>
          </w:p>
        </w:tc>
      </w:tr>
      <w:tr w:rsidR="00AD3023">
        <w:trPr>
          <w:trHeight w:val="779"/>
        </w:trPr>
        <w:tc>
          <w:tcPr>
            <w:tcW w:w="593" w:type="dxa"/>
          </w:tcPr>
          <w:p w:rsidR="00AD3023" w:rsidRDefault="00E2542D">
            <w:pPr>
              <w:pStyle w:val="TableParagraph"/>
              <w:spacing w:before="71"/>
              <w:ind w:left="40" w:right="34"/>
              <w:jc w:val="center"/>
              <w:rPr>
                <w:rFonts w:ascii="Calibri"/>
              </w:rPr>
            </w:pPr>
            <w:r>
              <w:rPr>
                <w:rFonts w:ascii="Calibri"/>
                <w:spacing w:val="-4"/>
              </w:rPr>
              <w:t>3.7.</w:t>
            </w:r>
          </w:p>
        </w:tc>
        <w:tc>
          <w:tcPr>
            <w:tcW w:w="3627" w:type="dxa"/>
          </w:tcPr>
          <w:p w:rsidR="00AD3023" w:rsidRDefault="00E2542D">
            <w:pPr>
              <w:pStyle w:val="TableParagraph"/>
              <w:spacing w:before="71"/>
              <w:ind w:left="179"/>
              <w:rPr>
                <w:rFonts w:ascii="Calibri" w:hAnsi="Calibri"/>
                <w:b/>
              </w:rPr>
            </w:pPr>
            <w:r>
              <w:rPr>
                <w:rFonts w:ascii="Calibri" w:hAnsi="Calibri"/>
                <w:b/>
                <w:spacing w:val="-5"/>
              </w:rPr>
              <w:t>Развитие</w:t>
            </w:r>
            <w:r>
              <w:rPr>
                <w:rFonts w:ascii="Calibri" w:hAnsi="Calibri"/>
                <w:b/>
                <w:spacing w:val="-4"/>
              </w:rPr>
              <w:t>речи</w:t>
            </w:r>
          </w:p>
        </w:tc>
        <w:tc>
          <w:tcPr>
            <w:tcW w:w="708" w:type="dxa"/>
          </w:tcPr>
          <w:p w:rsidR="00AD3023" w:rsidRDefault="00E2542D">
            <w:pPr>
              <w:pStyle w:val="TableParagraph"/>
              <w:spacing w:before="71"/>
              <w:ind w:left="179"/>
              <w:rPr>
                <w:rFonts w:ascii="Calibri"/>
              </w:rPr>
            </w:pPr>
            <w:r>
              <w:rPr>
                <w:rFonts w:ascii="Calibri"/>
                <w:spacing w:val="-10"/>
              </w:rPr>
              <w:t>4</w:t>
            </w:r>
          </w:p>
        </w:tc>
        <w:tc>
          <w:tcPr>
            <w:tcW w:w="852" w:type="dxa"/>
          </w:tcPr>
          <w:p w:rsidR="00AD3023" w:rsidRDefault="00AD3023">
            <w:pPr>
              <w:pStyle w:val="TableParagraph"/>
              <w:rPr>
                <w:sz w:val="18"/>
              </w:rPr>
            </w:pPr>
          </w:p>
        </w:tc>
        <w:tc>
          <w:tcPr>
            <w:tcW w:w="708" w:type="dxa"/>
          </w:tcPr>
          <w:p w:rsidR="00AD3023" w:rsidRDefault="00E2542D">
            <w:pPr>
              <w:pStyle w:val="TableParagraph"/>
              <w:spacing w:before="71"/>
              <w:ind w:left="175"/>
              <w:rPr>
                <w:rFonts w:ascii="Calibri"/>
              </w:rPr>
            </w:pPr>
            <w:r>
              <w:rPr>
                <w:rFonts w:ascii="Calibri"/>
                <w:spacing w:val="-10"/>
              </w:rPr>
              <w:t>0</w:t>
            </w:r>
          </w:p>
        </w:tc>
        <w:tc>
          <w:tcPr>
            <w:tcW w:w="2977" w:type="dxa"/>
          </w:tcPr>
          <w:p w:rsidR="00AD3023" w:rsidRDefault="00DC3336">
            <w:pPr>
              <w:pStyle w:val="TableParagraph"/>
              <w:spacing w:line="232" w:lineRule="auto"/>
              <w:ind w:left="107"/>
              <w:rPr>
                <w:rFonts w:ascii="Calibri" w:hAnsi="Calibri"/>
              </w:rPr>
            </w:pPr>
            <w:hyperlink r:id="rId500">
              <w:r w:rsidR="00E2542D">
                <w:rPr>
                  <w:rFonts w:ascii="Calibri" w:hAnsi="Calibri"/>
                  <w:color w:val="0462C1"/>
                  <w:u w:val="single" w:color="0462C1"/>
                </w:rPr>
                <w:t>Материалы.Литература(5–9</w:t>
              </w:r>
            </w:hyperlink>
            <w:hyperlink r:id="rId501">
              <w:r w:rsidR="00E2542D">
                <w:rPr>
                  <w:rFonts w:ascii="Calibri" w:hAnsi="Calibri"/>
                  <w:color w:val="0462C1"/>
                  <w:u w:val="single" w:color="0462C1"/>
                </w:rPr>
                <w:t>классы) (mosmetod.ru)</w:t>
              </w:r>
            </w:hyperlink>
          </w:p>
        </w:tc>
      </w:tr>
      <w:tr w:rsidR="00AD3023">
        <w:trPr>
          <w:trHeight w:val="537"/>
        </w:trPr>
        <w:tc>
          <w:tcPr>
            <w:tcW w:w="593" w:type="dxa"/>
          </w:tcPr>
          <w:p w:rsidR="00AD3023" w:rsidRDefault="00E2542D">
            <w:pPr>
              <w:pStyle w:val="TableParagraph"/>
              <w:spacing w:before="71"/>
              <w:ind w:left="40" w:right="34"/>
              <w:jc w:val="center"/>
              <w:rPr>
                <w:rFonts w:ascii="Calibri"/>
              </w:rPr>
            </w:pPr>
            <w:r>
              <w:rPr>
                <w:rFonts w:ascii="Calibri"/>
                <w:spacing w:val="-5"/>
              </w:rPr>
              <w:t>3.8</w:t>
            </w:r>
          </w:p>
        </w:tc>
        <w:tc>
          <w:tcPr>
            <w:tcW w:w="3627" w:type="dxa"/>
          </w:tcPr>
          <w:p w:rsidR="00AD3023" w:rsidRDefault="00E2542D">
            <w:pPr>
              <w:pStyle w:val="TableParagraph"/>
              <w:spacing w:before="69"/>
              <w:ind w:left="179"/>
              <w:rPr>
                <w:i/>
                <w:sz w:val="19"/>
              </w:rPr>
            </w:pPr>
            <w:r>
              <w:rPr>
                <w:i/>
                <w:spacing w:val="-2"/>
                <w:sz w:val="19"/>
              </w:rPr>
              <w:t>Внеклассноечтение</w:t>
            </w:r>
          </w:p>
        </w:tc>
        <w:tc>
          <w:tcPr>
            <w:tcW w:w="708" w:type="dxa"/>
          </w:tcPr>
          <w:p w:rsidR="00AD3023" w:rsidRDefault="00E2542D">
            <w:pPr>
              <w:pStyle w:val="TableParagraph"/>
              <w:spacing w:before="71"/>
              <w:ind w:left="179"/>
              <w:rPr>
                <w:rFonts w:ascii="Calibri"/>
              </w:rPr>
            </w:pPr>
            <w:r>
              <w:rPr>
                <w:rFonts w:ascii="Calibri"/>
                <w:spacing w:val="-10"/>
              </w:rPr>
              <w:t>1</w:t>
            </w:r>
          </w:p>
        </w:tc>
        <w:tc>
          <w:tcPr>
            <w:tcW w:w="852" w:type="dxa"/>
          </w:tcPr>
          <w:p w:rsidR="00AD3023" w:rsidRDefault="00AD3023">
            <w:pPr>
              <w:pStyle w:val="TableParagraph"/>
              <w:rPr>
                <w:sz w:val="18"/>
              </w:rPr>
            </w:pPr>
          </w:p>
        </w:tc>
        <w:tc>
          <w:tcPr>
            <w:tcW w:w="708" w:type="dxa"/>
          </w:tcPr>
          <w:p w:rsidR="00AD3023" w:rsidRDefault="00AD3023">
            <w:pPr>
              <w:pStyle w:val="TableParagraph"/>
              <w:rPr>
                <w:sz w:val="18"/>
              </w:rPr>
            </w:pPr>
          </w:p>
        </w:tc>
        <w:tc>
          <w:tcPr>
            <w:tcW w:w="2977" w:type="dxa"/>
          </w:tcPr>
          <w:p w:rsidR="00AD3023" w:rsidRDefault="00AD3023">
            <w:pPr>
              <w:pStyle w:val="TableParagraph"/>
              <w:rPr>
                <w:sz w:val="18"/>
              </w:rPr>
            </w:pPr>
          </w:p>
        </w:tc>
      </w:tr>
      <w:tr w:rsidR="00AD3023">
        <w:trPr>
          <w:trHeight w:val="2697"/>
        </w:trPr>
        <w:tc>
          <w:tcPr>
            <w:tcW w:w="593" w:type="dxa"/>
          </w:tcPr>
          <w:p w:rsidR="00AD3023" w:rsidRDefault="00E2542D">
            <w:pPr>
              <w:pStyle w:val="TableParagraph"/>
              <w:spacing w:before="68"/>
              <w:ind w:left="40" w:right="34"/>
              <w:jc w:val="center"/>
              <w:rPr>
                <w:rFonts w:ascii="Calibri"/>
              </w:rPr>
            </w:pPr>
            <w:r>
              <w:rPr>
                <w:rFonts w:ascii="Calibri"/>
                <w:spacing w:val="-5"/>
              </w:rPr>
              <w:t>3.9</w:t>
            </w:r>
          </w:p>
        </w:tc>
        <w:tc>
          <w:tcPr>
            <w:tcW w:w="3627" w:type="dxa"/>
          </w:tcPr>
          <w:p w:rsidR="00AD3023" w:rsidRDefault="00AD3023">
            <w:pPr>
              <w:pStyle w:val="TableParagraph"/>
              <w:spacing w:before="12"/>
              <w:rPr>
                <w:rFonts w:ascii="Cambria Math"/>
                <w:sz w:val="17"/>
              </w:rPr>
            </w:pPr>
          </w:p>
          <w:p w:rsidR="00AD3023" w:rsidRDefault="00E2542D">
            <w:pPr>
              <w:pStyle w:val="TableParagraph"/>
              <w:spacing w:line="295" w:lineRule="auto"/>
              <w:ind w:left="107" w:right="81"/>
              <w:jc w:val="both"/>
              <w:rPr>
                <w:rFonts w:ascii="Tahoma" w:hAnsi="Tahoma"/>
                <w:sz w:val="17"/>
              </w:rPr>
            </w:pPr>
            <w:r>
              <w:rPr>
                <w:rFonts w:ascii="Tahoma" w:hAnsi="Tahoma"/>
                <w:spacing w:val="-6"/>
                <w:sz w:val="17"/>
              </w:rPr>
              <w:t xml:space="preserve">М.Ю.Лермонтов.Стихотворения.«Дума»,«И </w:t>
            </w:r>
            <w:r>
              <w:rPr>
                <w:rFonts w:ascii="Tahoma" w:hAnsi="Tahoma"/>
                <w:spacing w:val="-10"/>
                <w:sz w:val="17"/>
              </w:rPr>
              <w:t xml:space="preserve">скучноигрустно»,«Какчасто,пѐстроютолпою </w:t>
            </w:r>
            <w:r>
              <w:rPr>
                <w:rFonts w:ascii="Tahoma" w:hAnsi="Tahoma"/>
                <w:spacing w:val="-12"/>
                <w:sz w:val="17"/>
              </w:rPr>
              <w:t>окружѐн...»,«Нет, нетебятак пылкоя люблю...»,</w:t>
            </w:r>
          </w:p>
          <w:p w:rsidR="00AD3023" w:rsidRDefault="00E2542D">
            <w:pPr>
              <w:pStyle w:val="TableParagraph"/>
              <w:spacing w:before="3" w:line="297" w:lineRule="auto"/>
              <w:ind w:left="107" w:right="80"/>
              <w:jc w:val="both"/>
              <w:rPr>
                <w:rFonts w:ascii="Tahoma" w:hAnsi="Tahoma"/>
                <w:sz w:val="17"/>
              </w:rPr>
            </w:pPr>
            <w:r>
              <w:rPr>
                <w:rFonts w:ascii="Tahoma" w:hAnsi="Tahoma"/>
                <w:sz w:val="17"/>
              </w:rPr>
              <w:t xml:space="preserve">«Нет, я не Байрон, я другой...», «Поэт» </w:t>
            </w:r>
            <w:r>
              <w:rPr>
                <w:rFonts w:ascii="Tahoma" w:hAnsi="Tahoma"/>
                <w:spacing w:val="-8"/>
                <w:sz w:val="17"/>
              </w:rPr>
              <w:t>(«Отделкойзолотойблистаетмой</w:t>
            </w:r>
            <w:r>
              <w:rPr>
                <w:rFonts w:ascii="Tahoma" w:hAnsi="Tahoma"/>
                <w:spacing w:val="-12"/>
                <w:sz w:val="17"/>
              </w:rPr>
              <w:t>кинжал...»),</w:t>
            </w:r>
          </w:p>
          <w:p w:rsidR="00AD3023" w:rsidRDefault="00E2542D">
            <w:pPr>
              <w:pStyle w:val="TableParagraph"/>
              <w:spacing w:before="1" w:line="297" w:lineRule="auto"/>
              <w:ind w:left="107" w:right="82"/>
              <w:jc w:val="both"/>
              <w:rPr>
                <w:rFonts w:ascii="Tahoma" w:hAnsi="Tahoma"/>
                <w:sz w:val="17"/>
              </w:rPr>
            </w:pPr>
            <w:r>
              <w:rPr>
                <w:rFonts w:ascii="Tahoma" w:hAnsi="Tahoma"/>
                <w:spacing w:val="-8"/>
                <w:sz w:val="17"/>
              </w:rPr>
              <w:t xml:space="preserve">«Пророк»,«Родина»,«СмертьПоэта»,"Парус", </w:t>
            </w:r>
            <w:r>
              <w:rPr>
                <w:rFonts w:ascii="Tahoma" w:hAnsi="Tahoma"/>
                <w:spacing w:val="-4"/>
                <w:sz w:val="17"/>
              </w:rPr>
              <w:t>"Нищий",«Яжитьхочу,хочупечали...»идр. Роман«Геройнашеговремени»</w:t>
            </w:r>
          </w:p>
        </w:tc>
        <w:tc>
          <w:tcPr>
            <w:tcW w:w="708" w:type="dxa"/>
          </w:tcPr>
          <w:p w:rsidR="00AD3023" w:rsidRDefault="00E2542D">
            <w:pPr>
              <w:pStyle w:val="TableParagraph"/>
              <w:spacing w:before="68"/>
              <w:ind w:left="179"/>
              <w:rPr>
                <w:rFonts w:ascii="Calibri"/>
              </w:rPr>
            </w:pPr>
            <w:r>
              <w:rPr>
                <w:rFonts w:ascii="Calibri"/>
                <w:spacing w:val="-5"/>
              </w:rPr>
              <w:t>12</w:t>
            </w:r>
          </w:p>
        </w:tc>
        <w:tc>
          <w:tcPr>
            <w:tcW w:w="852" w:type="dxa"/>
          </w:tcPr>
          <w:p w:rsidR="00AD3023" w:rsidRDefault="00AD3023">
            <w:pPr>
              <w:pStyle w:val="TableParagraph"/>
              <w:rPr>
                <w:sz w:val="18"/>
              </w:rPr>
            </w:pPr>
          </w:p>
        </w:tc>
        <w:tc>
          <w:tcPr>
            <w:tcW w:w="708" w:type="dxa"/>
          </w:tcPr>
          <w:p w:rsidR="00AD3023" w:rsidRDefault="00AD3023">
            <w:pPr>
              <w:pStyle w:val="TableParagraph"/>
              <w:rPr>
                <w:sz w:val="18"/>
              </w:rPr>
            </w:pPr>
          </w:p>
        </w:tc>
        <w:tc>
          <w:tcPr>
            <w:tcW w:w="2977" w:type="dxa"/>
          </w:tcPr>
          <w:p w:rsidR="00AD3023" w:rsidRDefault="00AD3023">
            <w:pPr>
              <w:pStyle w:val="TableParagraph"/>
              <w:rPr>
                <w:sz w:val="18"/>
              </w:rPr>
            </w:pPr>
          </w:p>
        </w:tc>
      </w:tr>
      <w:tr w:rsidR="00AD3023">
        <w:trPr>
          <w:trHeight w:val="861"/>
        </w:trPr>
        <w:tc>
          <w:tcPr>
            <w:tcW w:w="593" w:type="dxa"/>
          </w:tcPr>
          <w:p w:rsidR="00AD3023" w:rsidRDefault="00E2542D">
            <w:pPr>
              <w:pStyle w:val="TableParagraph"/>
              <w:spacing w:before="218" w:line="204" w:lineRule="exact"/>
              <w:ind w:left="43" w:right="34"/>
              <w:jc w:val="center"/>
              <w:rPr>
                <w:sz w:val="19"/>
              </w:rPr>
            </w:pPr>
            <w:r>
              <w:rPr>
                <w:spacing w:val="-4"/>
                <w:sz w:val="19"/>
              </w:rPr>
              <w:t>3.10</w:t>
            </w:r>
          </w:p>
          <w:p w:rsidR="00AD3023" w:rsidRDefault="00DC3336">
            <w:pPr>
              <w:pStyle w:val="TableParagraph"/>
              <w:spacing w:line="204" w:lineRule="exact"/>
              <w:ind w:left="40" w:right="34"/>
              <w:jc w:val="center"/>
              <w:rPr>
                <w:sz w:val="19"/>
              </w:rPr>
            </w:pPr>
            <w:r w:rsidRPr="00DC3336">
              <w:pict>
                <v:group id="docshapegroup14" o:spid="_x0000_s2102" style="position:absolute;left:0;text-align:left;margin-left:13.55pt;margin-top:-.75pt;width:2.4pt;height:11.2pt;z-index:-44048896" coordorigin="271,-15" coordsize="48,224">
                  <v:rect id="docshape15" o:spid="_x0000_s2103" style="position:absolute;left:271;top:-15;width:48;height:224" stroked="f"/>
                </v:group>
              </w:pict>
            </w:r>
            <w:r w:rsidR="00E2542D">
              <w:rPr>
                <w:spacing w:val="-10"/>
                <w:sz w:val="19"/>
              </w:rPr>
              <w:t>.</w:t>
            </w:r>
          </w:p>
        </w:tc>
        <w:tc>
          <w:tcPr>
            <w:tcW w:w="3627" w:type="dxa"/>
          </w:tcPr>
          <w:p w:rsidR="00AD3023" w:rsidRDefault="00E2542D">
            <w:pPr>
              <w:pStyle w:val="TableParagraph"/>
              <w:spacing w:before="218"/>
              <w:ind w:left="133" w:right="128"/>
              <w:jc w:val="center"/>
              <w:rPr>
                <w:sz w:val="19"/>
              </w:rPr>
            </w:pPr>
            <w:r>
              <w:rPr>
                <w:spacing w:val="-2"/>
                <w:sz w:val="19"/>
              </w:rPr>
              <w:t>Развитие</w:t>
            </w:r>
            <w:r>
              <w:rPr>
                <w:spacing w:val="-4"/>
                <w:sz w:val="19"/>
              </w:rPr>
              <w:t>речи</w:t>
            </w:r>
          </w:p>
        </w:tc>
        <w:tc>
          <w:tcPr>
            <w:tcW w:w="708" w:type="dxa"/>
          </w:tcPr>
          <w:p w:rsidR="00AD3023" w:rsidRDefault="00E2542D">
            <w:pPr>
              <w:pStyle w:val="TableParagraph"/>
              <w:spacing w:before="71"/>
              <w:ind w:left="179"/>
              <w:rPr>
                <w:rFonts w:ascii="Calibri"/>
              </w:rPr>
            </w:pPr>
            <w:r>
              <w:rPr>
                <w:rFonts w:ascii="Calibri"/>
                <w:spacing w:val="-10"/>
              </w:rPr>
              <w:t>2</w:t>
            </w:r>
          </w:p>
        </w:tc>
        <w:tc>
          <w:tcPr>
            <w:tcW w:w="852" w:type="dxa"/>
          </w:tcPr>
          <w:p w:rsidR="00AD3023" w:rsidRDefault="00AD3023">
            <w:pPr>
              <w:pStyle w:val="TableParagraph"/>
              <w:rPr>
                <w:sz w:val="18"/>
              </w:rPr>
            </w:pPr>
          </w:p>
        </w:tc>
        <w:tc>
          <w:tcPr>
            <w:tcW w:w="708" w:type="dxa"/>
          </w:tcPr>
          <w:p w:rsidR="00AD3023" w:rsidRDefault="00AD3023">
            <w:pPr>
              <w:pStyle w:val="TableParagraph"/>
              <w:rPr>
                <w:sz w:val="18"/>
              </w:rPr>
            </w:pPr>
          </w:p>
        </w:tc>
        <w:tc>
          <w:tcPr>
            <w:tcW w:w="2977" w:type="dxa"/>
          </w:tcPr>
          <w:p w:rsidR="00AD3023" w:rsidRDefault="00AD3023">
            <w:pPr>
              <w:pStyle w:val="TableParagraph"/>
              <w:rPr>
                <w:sz w:val="18"/>
              </w:rPr>
            </w:pPr>
          </w:p>
        </w:tc>
      </w:tr>
    </w:tbl>
    <w:p w:rsidR="00AD3023" w:rsidRDefault="00AD3023">
      <w:pPr>
        <w:rPr>
          <w:sz w:val="18"/>
        </w:rPr>
        <w:sectPr w:rsidR="00AD3023">
          <w:type w:val="continuous"/>
          <w:pgSz w:w="11910" w:h="16390"/>
          <w:pgMar w:top="1120" w:right="740" w:bottom="1420" w:left="1480" w:header="0" w:footer="932" w:gutter="0"/>
          <w:cols w:space="720"/>
        </w:sect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93"/>
        <w:gridCol w:w="3627"/>
        <w:gridCol w:w="708"/>
        <w:gridCol w:w="852"/>
        <w:gridCol w:w="708"/>
        <w:gridCol w:w="2977"/>
      </w:tblGrid>
      <w:tr w:rsidR="00AD3023">
        <w:trPr>
          <w:trHeight w:val="861"/>
        </w:trPr>
        <w:tc>
          <w:tcPr>
            <w:tcW w:w="593" w:type="dxa"/>
          </w:tcPr>
          <w:p w:rsidR="00AD3023" w:rsidRDefault="00E2542D">
            <w:pPr>
              <w:pStyle w:val="TableParagraph"/>
              <w:spacing w:before="218" w:line="204" w:lineRule="exact"/>
              <w:ind w:left="43" w:right="34"/>
              <w:jc w:val="center"/>
              <w:rPr>
                <w:sz w:val="19"/>
              </w:rPr>
            </w:pPr>
            <w:r>
              <w:rPr>
                <w:spacing w:val="-4"/>
                <w:sz w:val="19"/>
              </w:rPr>
              <w:lastRenderedPageBreak/>
              <w:t>3.11</w:t>
            </w:r>
          </w:p>
          <w:p w:rsidR="00AD3023" w:rsidRDefault="00DC3336">
            <w:pPr>
              <w:pStyle w:val="TableParagraph"/>
              <w:spacing w:line="204" w:lineRule="exact"/>
              <w:ind w:left="40" w:right="34"/>
              <w:jc w:val="center"/>
              <w:rPr>
                <w:sz w:val="19"/>
              </w:rPr>
            </w:pPr>
            <w:r w:rsidRPr="00DC3336">
              <w:pict>
                <v:group id="docshapegroup16" o:spid="_x0000_s2100" style="position:absolute;left:0;text-align:left;margin-left:13.55pt;margin-top:-.75pt;width:2.4pt;height:11.2pt;z-index:-44048384" coordorigin="271,-15" coordsize="48,224">
                  <v:rect id="docshape17" o:spid="_x0000_s2101" style="position:absolute;left:271;top:-15;width:48;height:224" stroked="f"/>
                </v:group>
              </w:pict>
            </w:r>
            <w:r w:rsidR="00E2542D">
              <w:rPr>
                <w:spacing w:val="-10"/>
                <w:sz w:val="19"/>
              </w:rPr>
              <w:t>.</w:t>
            </w:r>
          </w:p>
        </w:tc>
        <w:tc>
          <w:tcPr>
            <w:tcW w:w="3627" w:type="dxa"/>
          </w:tcPr>
          <w:p w:rsidR="00AD3023" w:rsidRDefault="00E2542D">
            <w:pPr>
              <w:pStyle w:val="TableParagraph"/>
              <w:spacing w:before="218"/>
              <w:ind w:left="995"/>
              <w:rPr>
                <w:sz w:val="19"/>
              </w:rPr>
            </w:pPr>
            <w:r>
              <w:rPr>
                <w:spacing w:val="-2"/>
                <w:sz w:val="19"/>
              </w:rPr>
              <w:t>Внеклассноечтение</w:t>
            </w:r>
          </w:p>
        </w:tc>
        <w:tc>
          <w:tcPr>
            <w:tcW w:w="708" w:type="dxa"/>
          </w:tcPr>
          <w:p w:rsidR="00AD3023" w:rsidRDefault="00E2542D">
            <w:pPr>
              <w:pStyle w:val="TableParagraph"/>
              <w:spacing w:before="71"/>
              <w:ind w:left="179"/>
              <w:rPr>
                <w:rFonts w:ascii="Calibri"/>
              </w:rPr>
            </w:pPr>
            <w:r>
              <w:rPr>
                <w:rFonts w:ascii="Calibri"/>
                <w:spacing w:val="-10"/>
              </w:rPr>
              <w:t>1</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858"/>
        </w:trPr>
        <w:tc>
          <w:tcPr>
            <w:tcW w:w="593" w:type="dxa"/>
          </w:tcPr>
          <w:p w:rsidR="00AD3023" w:rsidRDefault="00E2542D">
            <w:pPr>
              <w:pStyle w:val="TableParagraph"/>
              <w:spacing w:before="216" w:line="204" w:lineRule="exact"/>
              <w:ind w:left="43" w:right="34"/>
              <w:jc w:val="center"/>
              <w:rPr>
                <w:sz w:val="19"/>
              </w:rPr>
            </w:pPr>
            <w:r>
              <w:rPr>
                <w:spacing w:val="-4"/>
                <w:sz w:val="19"/>
              </w:rPr>
              <w:t>3.12</w:t>
            </w:r>
          </w:p>
          <w:p w:rsidR="00AD3023" w:rsidRDefault="00DC3336">
            <w:pPr>
              <w:pStyle w:val="TableParagraph"/>
              <w:spacing w:line="204" w:lineRule="exact"/>
              <w:ind w:left="40" w:right="34"/>
              <w:jc w:val="center"/>
              <w:rPr>
                <w:sz w:val="19"/>
              </w:rPr>
            </w:pPr>
            <w:r w:rsidRPr="00DC3336">
              <w:pict>
                <v:group id="docshapegroup18" o:spid="_x0000_s2098" style="position:absolute;left:0;text-align:left;margin-left:13.55pt;margin-top:-.75pt;width:2.4pt;height:11.2pt;z-index:-44047872" coordorigin="271,-15" coordsize="48,224">
                  <v:rect id="docshape19" o:spid="_x0000_s2099" style="position:absolute;left:271;top:-15;width:48;height:224" stroked="f"/>
                </v:group>
              </w:pict>
            </w:r>
            <w:r w:rsidR="00E2542D">
              <w:rPr>
                <w:spacing w:val="-10"/>
                <w:sz w:val="19"/>
              </w:rPr>
              <w:t>.</w:t>
            </w:r>
          </w:p>
        </w:tc>
        <w:tc>
          <w:tcPr>
            <w:tcW w:w="3627" w:type="dxa"/>
          </w:tcPr>
          <w:p w:rsidR="00AD3023" w:rsidRDefault="00E2542D">
            <w:pPr>
              <w:pStyle w:val="TableParagraph"/>
              <w:spacing w:before="216"/>
              <w:ind w:left="217"/>
              <w:rPr>
                <w:b/>
                <w:i/>
                <w:sz w:val="19"/>
              </w:rPr>
            </w:pPr>
            <w:r>
              <w:rPr>
                <w:b/>
                <w:i/>
                <w:sz w:val="19"/>
              </w:rPr>
              <w:t>Н.В.Гоголь.Поэма«Мѐртвые</w:t>
            </w:r>
            <w:r>
              <w:rPr>
                <w:b/>
                <w:i/>
                <w:spacing w:val="-4"/>
                <w:sz w:val="19"/>
              </w:rPr>
              <w:t>души»</w:t>
            </w:r>
          </w:p>
        </w:tc>
        <w:tc>
          <w:tcPr>
            <w:tcW w:w="708" w:type="dxa"/>
          </w:tcPr>
          <w:p w:rsidR="00AD3023" w:rsidRDefault="00E2542D">
            <w:pPr>
              <w:pStyle w:val="TableParagraph"/>
              <w:spacing w:before="68"/>
              <w:ind w:left="179"/>
              <w:rPr>
                <w:rFonts w:ascii="Calibri"/>
              </w:rPr>
            </w:pPr>
            <w:r>
              <w:rPr>
                <w:rFonts w:ascii="Calibri"/>
                <w:spacing w:val="-10"/>
              </w:rPr>
              <w:t>8</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861"/>
        </w:trPr>
        <w:tc>
          <w:tcPr>
            <w:tcW w:w="593" w:type="dxa"/>
          </w:tcPr>
          <w:p w:rsidR="00AD3023" w:rsidRDefault="00E2542D">
            <w:pPr>
              <w:pStyle w:val="TableParagraph"/>
              <w:spacing w:before="218" w:line="204" w:lineRule="exact"/>
              <w:ind w:left="43" w:right="34"/>
              <w:jc w:val="center"/>
              <w:rPr>
                <w:sz w:val="19"/>
              </w:rPr>
            </w:pPr>
            <w:r>
              <w:rPr>
                <w:spacing w:val="-4"/>
                <w:sz w:val="19"/>
              </w:rPr>
              <w:t>3.13</w:t>
            </w:r>
          </w:p>
          <w:p w:rsidR="00AD3023" w:rsidRDefault="00DC3336">
            <w:pPr>
              <w:pStyle w:val="TableParagraph"/>
              <w:spacing w:line="204" w:lineRule="exact"/>
              <w:ind w:left="40" w:right="34"/>
              <w:jc w:val="center"/>
              <w:rPr>
                <w:sz w:val="19"/>
              </w:rPr>
            </w:pPr>
            <w:r w:rsidRPr="00DC3336">
              <w:pict>
                <v:group id="docshapegroup20" o:spid="_x0000_s2096" style="position:absolute;left:0;text-align:left;margin-left:13.55pt;margin-top:-.75pt;width:2.4pt;height:11.2pt;z-index:-44047360" coordorigin="271,-15" coordsize="48,224">
                  <v:rect id="docshape21" o:spid="_x0000_s2097" style="position:absolute;left:271;top:-15;width:48;height:224" stroked="f"/>
                </v:group>
              </w:pict>
            </w:r>
            <w:r w:rsidR="00E2542D">
              <w:rPr>
                <w:spacing w:val="-10"/>
                <w:sz w:val="19"/>
              </w:rPr>
              <w:t>.</w:t>
            </w:r>
          </w:p>
        </w:tc>
        <w:tc>
          <w:tcPr>
            <w:tcW w:w="3627" w:type="dxa"/>
          </w:tcPr>
          <w:p w:rsidR="00AD3023" w:rsidRDefault="00E2542D">
            <w:pPr>
              <w:pStyle w:val="TableParagraph"/>
              <w:spacing w:before="218"/>
              <w:ind w:left="134" w:right="128"/>
              <w:jc w:val="center"/>
              <w:rPr>
                <w:sz w:val="19"/>
              </w:rPr>
            </w:pPr>
            <w:r>
              <w:rPr>
                <w:spacing w:val="-2"/>
                <w:sz w:val="19"/>
              </w:rPr>
              <w:t>Развитие</w:t>
            </w:r>
            <w:r>
              <w:rPr>
                <w:spacing w:val="-4"/>
                <w:sz w:val="19"/>
              </w:rPr>
              <w:t>речи</w:t>
            </w:r>
          </w:p>
        </w:tc>
        <w:tc>
          <w:tcPr>
            <w:tcW w:w="708" w:type="dxa"/>
          </w:tcPr>
          <w:p w:rsidR="00AD3023" w:rsidRDefault="00E2542D">
            <w:pPr>
              <w:pStyle w:val="TableParagraph"/>
              <w:spacing w:before="218"/>
              <w:ind w:right="296"/>
              <w:jc w:val="right"/>
              <w:rPr>
                <w:sz w:val="19"/>
              </w:rPr>
            </w:pPr>
            <w:r>
              <w:rPr>
                <w:spacing w:val="-10"/>
                <w:sz w:val="19"/>
              </w:rPr>
              <w:t>4</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669"/>
        </w:trPr>
        <w:tc>
          <w:tcPr>
            <w:tcW w:w="593" w:type="dxa"/>
          </w:tcPr>
          <w:p w:rsidR="00AD3023" w:rsidRDefault="00AD3023">
            <w:pPr>
              <w:pStyle w:val="TableParagraph"/>
              <w:rPr>
                <w:sz w:val="20"/>
              </w:rPr>
            </w:pPr>
          </w:p>
        </w:tc>
        <w:tc>
          <w:tcPr>
            <w:tcW w:w="3627" w:type="dxa"/>
          </w:tcPr>
          <w:p w:rsidR="00AD3023" w:rsidRDefault="00E2542D">
            <w:pPr>
              <w:pStyle w:val="TableParagraph"/>
              <w:spacing w:before="216"/>
              <w:ind w:left="1074"/>
              <w:rPr>
                <w:b/>
                <w:sz w:val="19"/>
              </w:rPr>
            </w:pPr>
            <w:r>
              <w:rPr>
                <w:b/>
                <w:sz w:val="19"/>
              </w:rPr>
              <w:t>Итогопо</w:t>
            </w:r>
            <w:r>
              <w:rPr>
                <w:b/>
                <w:spacing w:val="-2"/>
                <w:sz w:val="19"/>
              </w:rPr>
              <w:t>разделу</w:t>
            </w:r>
          </w:p>
        </w:tc>
        <w:tc>
          <w:tcPr>
            <w:tcW w:w="708" w:type="dxa"/>
          </w:tcPr>
          <w:p w:rsidR="00AD3023" w:rsidRDefault="00E2542D">
            <w:pPr>
              <w:pStyle w:val="TableParagraph"/>
              <w:spacing w:before="216"/>
              <w:ind w:right="245"/>
              <w:jc w:val="right"/>
              <w:rPr>
                <w:b/>
                <w:sz w:val="19"/>
              </w:rPr>
            </w:pPr>
            <w:r>
              <w:rPr>
                <w:b/>
                <w:spacing w:val="-5"/>
                <w:sz w:val="19"/>
              </w:rPr>
              <w:t>65</w:t>
            </w:r>
          </w:p>
        </w:tc>
        <w:tc>
          <w:tcPr>
            <w:tcW w:w="852" w:type="dxa"/>
          </w:tcPr>
          <w:p w:rsidR="00AD3023" w:rsidRDefault="00E2542D">
            <w:pPr>
              <w:pStyle w:val="TableParagraph"/>
              <w:spacing w:before="68"/>
              <w:ind w:left="179"/>
              <w:rPr>
                <w:rFonts w:ascii="Calibri"/>
              </w:rPr>
            </w:pPr>
            <w:r>
              <w:rPr>
                <w:rFonts w:ascii="Calibri"/>
                <w:spacing w:val="-10"/>
              </w:rPr>
              <w:t>1</w:t>
            </w: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79"/>
        </w:trPr>
        <w:tc>
          <w:tcPr>
            <w:tcW w:w="593" w:type="dxa"/>
          </w:tcPr>
          <w:p w:rsidR="00AD3023" w:rsidRDefault="00AD3023">
            <w:pPr>
              <w:pStyle w:val="TableParagraph"/>
              <w:rPr>
                <w:sz w:val="20"/>
              </w:rPr>
            </w:pPr>
          </w:p>
        </w:tc>
        <w:tc>
          <w:tcPr>
            <w:tcW w:w="3627" w:type="dxa"/>
          </w:tcPr>
          <w:p w:rsidR="00AD3023" w:rsidRDefault="00E2542D">
            <w:pPr>
              <w:pStyle w:val="TableParagraph"/>
              <w:spacing w:line="232" w:lineRule="auto"/>
              <w:ind w:left="107" w:right="770"/>
              <w:rPr>
                <w:rFonts w:ascii="Calibri" w:hAnsi="Calibri"/>
                <w:b/>
              </w:rPr>
            </w:pPr>
            <w:r>
              <w:rPr>
                <w:rFonts w:ascii="Calibri" w:hAnsi="Calibri"/>
                <w:b/>
              </w:rPr>
              <w:t xml:space="preserve">РАЗДЕЛ4.ЗАРУБЕЖНАЯ </w:t>
            </w:r>
            <w:r>
              <w:rPr>
                <w:rFonts w:ascii="Calibri" w:hAnsi="Calibri"/>
                <w:b/>
                <w:spacing w:val="-2"/>
              </w:rPr>
              <w:t>ЛИТЕРАТУРА</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4277"/>
        </w:trPr>
        <w:tc>
          <w:tcPr>
            <w:tcW w:w="593" w:type="dxa"/>
          </w:tcPr>
          <w:p w:rsidR="00AD3023" w:rsidRDefault="00E2542D">
            <w:pPr>
              <w:pStyle w:val="TableParagraph"/>
              <w:spacing w:before="216"/>
              <w:ind w:left="44" w:right="34"/>
              <w:jc w:val="center"/>
              <w:rPr>
                <w:sz w:val="19"/>
              </w:rPr>
            </w:pPr>
            <w:r>
              <w:rPr>
                <w:spacing w:val="-4"/>
                <w:sz w:val="19"/>
              </w:rPr>
              <w:t>4.1.</w:t>
            </w:r>
          </w:p>
        </w:tc>
        <w:tc>
          <w:tcPr>
            <w:tcW w:w="3627" w:type="dxa"/>
          </w:tcPr>
          <w:p w:rsidR="00AD3023" w:rsidRDefault="00AD3023">
            <w:pPr>
              <w:pStyle w:val="TableParagraph"/>
              <w:spacing w:before="41"/>
              <w:rPr>
                <w:rFonts w:ascii="Cambria Math"/>
                <w:sz w:val="19"/>
              </w:rPr>
            </w:pPr>
          </w:p>
          <w:p w:rsidR="00AD3023" w:rsidRDefault="00E2542D">
            <w:pPr>
              <w:pStyle w:val="TableParagraph"/>
              <w:spacing w:before="1" w:line="278" w:lineRule="auto"/>
              <w:ind w:left="246" w:right="242" w:firstLine="4"/>
              <w:jc w:val="center"/>
              <w:rPr>
                <w:sz w:val="19"/>
              </w:rPr>
            </w:pPr>
            <w:r>
              <w:rPr>
                <w:sz w:val="19"/>
              </w:rPr>
              <w:t>Данте. «Божественная комедия» (не менеедвухфрагментовповыбору).У. Шекспир.Сонеты.Трагедия«Гамлет» (фрагменты по выбору). И.В. Гѐте.</w:t>
            </w:r>
          </w:p>
          <w:p w:rsidR="00AD3023" w:rsidRDefault="00E2542D">
            <w:pPr>
              <w:pStyle w:val="TableParagraph"/>
              <w:spacing w:before="3"/>
              <w:ind w:left="132" w:right="129"/>
              <w:jc w:val="center"/>
              <w:rPr>
                <w:sz w:val="19"/>
              </w:rPr>
            </w:pPr>
            <w:r>
              <w:rPr>
                <w:spacing w:val="-2"/>
                <w:sz w:val="19"/>
              </w:rPr>
              <w:t>Трагедия</w:t>
            </w:r>
          </w:p>
          <w:p w:rsidR="00AD3023" w:rsidRDefault="00AD3023">
            <w:pPr>
              <w:pStyle w:val="TableParagraph"/>
              <w:spacing w:before="53"/>
              <w:rPr>
                <w:rFonts w:ascii="Cambria Math"/>
                <w:sz w:val="19"/>
              </w:rPr>
            </w:pPr>
          </w:p>
          <w:p w:rsidR="00AD3023" w:rsidRDefault="00E2542D">
            <w:pPr>
              <w:pStyle w:val="TableParagraph"/>
              <w:spacing w:before="1" w:line="278" w:lineRule="auto"/>
              <w:ind w:left="193" w:right="187" w:firstLine="2"/>
              <w:jc w:val="center"/>
              <w:rPr>
                <w:sz w:val="19"/>
              </w:rPr>
            </w:pPr>
            <w:r>
              <w:rPr>
                <w:sz w:val="19"/>
              </w:rPr>
              <w:t>«Фауст» (не менее двух фрагментов по выбору).Дж.Г.Байрон.Стихотворение "Прощание Наполеона». Поэма</w:t>
            </w:r>
          </w:p>
          <w:p w:rsidR="00AD3023" w:rsidRDefault="00E2542D">
            <w:pPr>
              <w:pStyle w:val="TableParagraph"/>
              <w:spacing w:line="278" w:lineRule="auto"/>
              <w:ind w:left="136" w:right="128"/>
              <w:jc w:val="center"/>
              <w:rPr>
                <w:sz w:val="19"/>
              </w:rPr>
            </w:pPr>
            <w:r>
              <w:rPr>
                <w:sz w:val="19"/>
              </w:rPr>
              <w:t>«ПаломничествоЧайльд-Гарольда»(не менее одного фрагмент по выбору).</w:t>
            </w:r>
          </w:p>
          <w:p w:rsidR="00AD3023" w:rsidRDefault="00E2542D">
            <w:pPr>
              <w:pStyle w:val="TableParagraph"/>
              <w:spacing w:before="2" w:line="278" w:lineRule="auto"/>
              <w:ind w:left="135" w:right="128"/>
              <w:jc w:val="center"/>
              <w:rPr>
                <w:sz w:val="19"/>
              </w:rPr>
            </w:pPr>
            <w:r>
              <w:rPr>
                <w:sz w:val="19"/>
              </w:rPr>
              <w:t>ЗарубежнаяпрозапервойполовиныXIX в. (одно произведение по выбору).</w:t>
            </w:r>
          </w:p>
          <w:p w:rsidR="00AD3023" w:rsidRDefault="00E2542D">
            <w:pPr>
              <w:pStyle w:val="TableParagraph"/>
              <w:spacing w:line="280" w:lineRule="auto"/>
              <w:ind w:left="424" w:right="417" w:hanging="2"/>
              <w:jc w:val="center"/>
              <w:rPr>
                <w:sz w:val="19"/>
              </w:rPr>
            </w:pPr>
            <w:r>
              <w:rPr>
                <w:sz w:val="19"/>
              </w:rPr>
              <w:t>Например, произведения Э. Т. А. Гофмана,В.Гюго,В.Скоттаидр.</w:t>
            </w:r>
          </w:p>
        </w:tc>
        <w:tc>
          <w:tcPr>
            <w:tcW w:w="708" w:type="dxa"/>
          </w:tcPr>
          <w:p w:rsidR="00AD3023" w:rsidRDefault="00E2542D">
            <w:pPr>
              <w:pStyle w:val="TableParagraph"/>
              <w:spacing w:before="216"/>
              <w:ind w:right="245"/>
              <w:jc w:val="right"/>
              <w:rPr>
                <w:sz w:val="19"/>
              </w:rPr>
            </w:pPr>
            <w:r>
              <w:rPr>
                <w:spacing w:val="-5"/>
                <w:sz w:val="19"/>
              </w:rPr>
              <w:t>10</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DC3336">
            <w:pPr>
              <w:pStyle w:val="TableParagraph"/>
              <w:spacing w:before="220"/>
              <w:ind w:left="107"/>
            </w:pPr>
            <w:hyperlink r:id="rId502">
              <w:r w:rsidR="00E2542D">
                <w:rPr>
                  <w:color w:val="DD5400"/>
                  <w:spacing w:val="-2"/>
                  <w:u w:val="single" w:color="DD5400"/>
                </w:rPr>
                <w:t>https://resh.edu.ru/subject/less</w:t>
              </w:r>
            </w:hyperlink>
            <w:hyperlink r:id="rId503">
              <w:r w:rsidR="00E2542D">
                <w:rPr>
                  <w:color w:val="DD5400"/>
                  <w:spacing w:val="-2"/>
                  <w:u w:val="single" w:color="DD5400"/>
                </w:rPr>
                <w:t>on/2674/</w:t>
              </w:r>
            </w:hyperlink>
          </w:p>
          <w:p w:rsidR="00AD3023" w:rsidRDefault="00DC3336">
            <w:pPr>
              <w:pStyle w:val="TableParagraph"/>
              <w:spacing w:before="226"/>
              <w:ind w:left="107"/>
            </w:pPr>
            <w:hyperlink r:id="rId504">
              <w:r w:rsidR="00E2542D">
                <w:rPr>
                  <w:color w:val="DD5400"/>
                  <w:spacing w:val="-2"/>
                  <w:u w:val="single" w:color="DD5400"/>
                </w:rPr>
                <w:t>https://resh.edu.ru/subject/less</w:t>
              </w:r>
            </w:hyperlink>
            <w:hyperlink r:id="rId505">
              <w:r w:rsidR="00E2542D">
                <w:rPr>
                  <w:color w:val="DD5400"/>
                  <w:spacing w:val="-2"/>
                  <w:u w:val="single" w:color="DD5400"/>
                </w:rPr>
                <w:t>on/2144/</w:t>
              </w:r>
            </w:hyperlink>
          </w:p>
          <w:p w:rsidR="00AD3023" w:rsidRDefault="00DC3336">
            <w:pPr>
              <w:pStyle w:val="TableParagraph"/>
              <w:spacing w:before="223"/>
              <w:ind w:left="107"/>
            </w:pPr>
            <w:hyperlink r:id="rId506">
              <w:r w:rsidR="00E2542D">
                <w:rPr>
                  <w:color w:val="DD5400"/>
                  <w:spacing w:val="-2"/>
                  <w:u w:val="single" w:color="DD5400"/>
                </w:rPr>
                <w:t>https://resh.edu.ru/subject/less</w:t>
              </w:r>
            </w:hyperlink>
            <w:hyperlink r:id="rId507">
              <w:r w:rsidR="00E2542D">
                <w:rPr>
                  <w:color w:val="DD5400"/>
                  <w:spacing w:val="-2"/>
                  <w:u w:val="single" w:color="DD5400"/>
                </w:rPr>
                <w:t>on/2145/</w:t>
              </w:r>
            </w:hyperlink>
          </w:p>
        </w:tc>
      </w:tr>
      <w:tr w:rsidR="00AD3023">
        <w:trPr>
          <w:trHeight w:val="726"/>
        </w:trPr>
        <w:tc>
          <w:tcPr>
            <w:tcW w:w="593" w:type="dxa"/>
          </w:tcPr>
          <w:p w:rsidR="00AD3023" w:rsidRDefault="00E2542D">
            <w:pPr>
              <w:pStyle w:val="TableParagraph"/>
              <w:spacing w:before="216"/>
              <w:ind w:left="44" w:right="34"/>
              <w:jc w:val="center"/>
              <w:rPr>
                <w:sz w:val="19"/>
              </w:rPr>
            </w:pPr>
            <w:r>
              <w:rPr>
                <w:spacing w:val="-4"/>
                <w:sz w:val="19"/>
              </w:rPr>
              <w:t>4.2.</w:t>
            </w:r>
          </w:p>
        </w:tc>
        <w:tc>
          <w:tcPr>
            <w:tcW w:w="3627" w:type="dxa"/>
          </w:tcPr>
          <w:p w:rsidR="00AD3023" w:rsidRDefault="00E2542D">
            <w:pPr>
              <w:pStyle w:val="TableParagraph"/>
              <w:spacing w:before="216"/>
              <w:ind w:left="133" w:right="128"/>
              <w:jc w:val="center"/>
              <w:rPr>
                <w:sz w:val="19"/>
              </w:rPr>
            </w:pPr>
            <w:r>
              <w:rPr>
                <w:spacing w:val="-2"/>
                <w:sz w:val="19"/>
              </w:rPr>
              <w:t>Развитие</w:t>
            </w:r>
            <w:r>
              <w:rPr>
                <w:spacing w:val="-4"/>
                <w:sz w:val="19"/>
              </w:rPr>
              <w:t>речи</w:t>
            </w:r>
          </w:p>
        </w:tc>
        <w:tc>
          <w:tcPr>
            <w:tcW w:w="708" w:type="dxa"/>
          </w:tcPr>
          <w:p w:rsidR="00AD3023" w:rsidRDefault="00E2542D">
            <w:pPr>
              <w:pStyle w:val="TableParagraph"/>
              <w:spacing w:before="216"/>
              <w:ind w:right="296"/>
              <w:jc w:val="right"/>
              <w:rPr>
                <w:sz w:val="19"/>
              </w:rPr>
            </w:pPr>
            <w:r>
              <w:rPr>
                <w:spacing w:val="-10"/>
                <w:sz w:val="19"/>
              </w:rPr>
              <w:t>2</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02"/>
        </w:trPr>
        <w:tc>
          <w:tcPr>
            <w:tcW w:w="593" w:type="dxa"/>
          </w:tcPr>
          <w:p w:rsidR="00AD3023" w:rsidRDefault="00AD3023">
            <w:pPr>
              <w:pStyle w:val="TableParagraph"/>
              <w:rPr>
                <w:sz w:val="20"/>
              </w:rPr>
            </w:pPr>
          </w:p>
        </w:tc>
        <w:tc>
          <w:tcPr>
            <w:tcW w:w="3627" w:type="dxa"/>
          </w:tcPr>
          <w:p w:rsidR="00AD3023" w:rsidRDefault="00E2542D">
            <w:pPr>
              <w:pStyle w:val="TableParagraph"/>
              <w:spacing w:before="68"/>
              <w:ind w:left="179"/>
              <w:rPr>
                <w:rFonts w:ascii="Calibri" w:hAnsi="Calibri"/>
                <w:b/>
              </w:rPr>
            </w:pPr>
            <w:r>
              <w:rPr>
                <w:rFonts w:ascii="Calibri" w:hAnsi="Calibri"/>
                <w:b/>
              </w:rPr>
              <w:t>Итогопо</w:t>
            </w:r>
            <w:r>
              <w:rPr>
                <w:rFonts w:ascii="Calibri" w:hAnsi="Calibri"/>
                <w:b/>
                <w:spacing w:val="-2"/>
              </w:rPr>
              <w:t>разделу</w:t>
            </w:r>
          </w:p>
        </w:tc>
        <w:tc>
          <w:tcPr>
            <w:tcW w:w="708" w:type="dxa"/>
          </w:tcPr>
          <w:p w:rsidR="00AD3023" w:rsidRDefault="00E2542D">
            <w:pPr>
              <w:pStyle w:val="TableParagraph"/>
              <w:spacing w:line="260" w:lineRule="exact"/>
              <w:ind w:left="107"/>
              <w:rPr>
                <w:rFonts w:ascii="Calibri"/>
                <w:b/>
              </w:rPr>
            </w:pPr>
            <w:r>
              <w:rPr>
                <w:rFonts w:ascii="Calibri"/>
                <w:b/>
                <w:spacing w:val="-5"/>
              </w:rPr>
              <w:t>12</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517"/>
        </w:trPr>
        <w:tc>
          <w:tcPr>
            <w:tcW w:w="593" w:type="dxa"/>
          </w:tcPr>
          <w:p w:rsidR="00AD3023" w:rsidRDefault="00AD3023">
            <w:pPr>
              <w:pStyle w:val="TableParagraph"/>
              <w:rPr>
                <w:sz w:val="20"/>
              </w:rPr>
            </w:pPr>
          </w:p>
        </w:tc>
        <w:tc>
          <w:tcPr>
            <w:tcW w:w="3627" w:type="dxa"/>
          </w:tcPr>
          <w:p w:rsidR="00AD3023" w:rsidRDefault="00E2542D">
            <w:pPr>
              <w:pStyle w:val="TableParagraph"/>
              <w:spacing w:line="260" w:lineRule="exact"/>
              <w:ind w:left="107"/>
              <w:rPr>
                <w:rFonts w:ascii="Calibri" w:hAnsi="Calibri"/>
                <w:b/>
              </w:rPr>
            </w:pPr>
            <w:r>
              <w:rPr>
                <w:rFonts w:ascii="Calibri" w:hAnsi="Calibri"/>
                <w:b/>
              </w:rPr>
              <w:t>РАЗДЕЛ5.ИТОГОВЫЙ</w:t>
            </w:r>
            <w:r>
              <w:rPr>
                <w:rFonts w:ascii="Calibri" w:hAnsi="Calibri"/>
                <w:b/>
                <w:spacing w:val="-2"/>
              </w:rPr>
              <w:t>КОНТРОЛЬ</w:t>
            </w:r>
          </w:p>
        </w:tc>
        <w:tc>
          <w:tcPr>
            <w:tcW w:w="708" w:type="dxa"/>
          </w:tcPr>
          <w:p w:rsidR="00AD3023" w:rsidRDefault="00AD3023">
            <w:pPr>
              <w:pStyle w:val="TableParagraph"/>
              <w:rPr>
                <w:sz w:val="20"/>
              </w:rPr>
            </w:pP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79"/>
        </w:trPr>
        <w:tc>
          <w:tcPr>
            <w:tcW w:w="593" w:type="dxa"/>
          </w:tcPr>
          <w:p w:rsidR="00AD3023" w:rsidRDefault="00E2542D">
            <w:pPr>
              <w:pStyle w:val="TableParagraph"/>
              <w:spacing w:before="68"/>
              <w:ind w:left="40" w:right="34"/>
              <w:jc w:val="center"/>
              <w:rPr>
                <w:rFonts w:ascii="Calibri"/>
              </w:rPr>
            </w:pPr>
            <w:r>
              <w:rPr>
                <w:rFonts w:ascii="Calibri"/>
                <w:spacing w:val="-4"/>
              </w:rPr>
              <w:t>9.1.</w:t>
            </w:r>
          </w:p>
        </w:tc>
        <w:tc>
          <w:tcPr>
            <w:tcW w:w="3627" w:type="dxa"/>
          </w:tcPr>
          <w:p w:rsidR="00AD3023" w:rsidRDefault="00E2542D">
            <w:pPr>
              <w:pStyle w:val="TableParagraph"/>
              <w:spacing w:before="68"/>
              <w:ind w:left="179"/>
              <w:rPr>
                <w:rFonts w:ascii="Calibri" w:hAnsi="Calibri"/>
                <w:b/>
              </w:rPr>
            </w:pPr>
            <w:r>
              <w:rPr>
                <w:rFonts w:ascii="Calibri" w:hAnsi="Calibri"/>
                <w:b/>
                <w:spacing w:val="-4"/>
              </w:rPr>
              <w:t>Итоговыеконтрольныеработы</w:t>
            </w:r>
          </w:p>
        </w:tc>
        <w:tc>
          <w:tcPr>
            <w:tcW w:w="708" w:type="dxa"/>
          </w:tcPr>
          <w:p w:rsidR="00AD3023" w:rsidRDefault="00E2542D">
            <w:pPr>
              <w:pStyle w:val="TableParagraph"/>
              <w:spacing w:before="68"/>
              <w:ind w:left="179"/>
              <w:rPr>
                <w:rFonts w:ascii="Calibri"/>
              </w:rPr>
            </w:pPr>
            <w:r>
              <w:rPr>
                <w:rFonts w:ascii="Calibri"/>
                <w:spacing w:val="-10"/>
              </w:rPr>
              <w:t>2</w:t>
            </w:r>
          </w:p>
        </w:tc>
        <w:tc>
          <w:tcPr>
            <w:tcW w:w="852" w:type="dxa"/>
          </w:tcPr>
          <w:p w:rsidR="00AD3023" w:rsidRDefault="00E2542D">
            <w:pPr>
              <w:pStyle w:val="TableParagraph"/>
              <w:spacing w:before="68"/>
              <w:ind w:left="179"/>
              <w:rPr>
                <w:rFonts w:ascii="Calibri"/>
              </w:rPr>
            </w:pPr>
            <w:r>
              <w:rPr>
                <w:rFonts w:ascii="Calibri"/>
                <w:spacing w:val="-10"/>
              </w:rPr>
              <w:t>0</w:t>
            </w:r>
          </w:p>
        </w:tc>
        <w:tc>
          <w:tcPr>
            <w:tcW w:w="708" w:type="dxa"/>
          </w:tcPr>
          <w:p w:rsidR="00AD3023" w:rsidRDefault="00E2542D">
            <w:pPr>
              <w:pStyle w:val="TableParagraph"/>
              <w:spacing w:before="68"/>
              <w:ind w:left="175"/>
              <w:rPr>
                <w:rFonts w:ascii="Calibri"/>
              </w:rPr>
            </w:pPr>
            <w:r>
              <w:rPr>
                <w:rFonts w:ascii="Calibri"/>
                <w:spacing w:val="-10"/>
              </w:rPr>
              <w:t>0</w:t>
            </w:r>
          </w:p>
        </w:tc>
        <w:tc>
          <w:tcPr>
            <w:tcW w:w="2977" w:type="dxa"/>
          </w:tcPr>
          <w:p w:rsidR="00AD3023" w:rsidRDefault="00DC3336">
            <w:pPr>
              <w:pStyle w:val="TableParagraph"/>
              <w:spacing w:line="232" w:lineRule="auto"/>
              <w:ind w:left="107"/>
              <w:rPr>
                <w:rFonts w:ascii="Calibri" w:hAnsi="Calibri"/>
              </w:rPr>
            </w:pPr>
            <w:hyperlink r:id="rId508">
              <w:r w:rsidR="00E2542D">
                <w:rPr>
                  <w:rFonts w:ascii="Calibri" w:hAnsi="Calibri"/>
                  <w:color w:val="0462C1"/>
                  <w:u w:val="single" w:color="0462C1"/>
                </w:rPr>
                <w:t>Материалы.Литература(5–9</w:t>
              </w:r>
            </w:hyperlink>
            <w:hyperlink r:id="rId509">
              <w:r w:rsidR="00E2542D">
                <w:rPr>
                  <w:rFonts w:ascii="Calibri" w:hAnsi="Calibri"/>
                  <w:color w:val="0462C1"/>
                  <w:u w:val="single" w:color="0462C1"/>
                </w:rPr>
                <w:t>классы) (mosmetod.ru)</w:t>
              </w:r>
            </w:hyperlink>
          </w:p>
        </w:tc>
      </w:tr>
      <w:tr w:rsidR="00AD3023">
        <w:trPr>
          <w:trHeight w:val="518"/>
        </w:trPr>
        <w:tc>
          <w:tcPr>
            <w:tcW w:w="593" w:type="dxa"/>
          </w:tcPr>
          <w:p w:rsidR="00AD3023" w:rsidRDefault="00AD3023">
            <w:pPr>
              <w:pStyle w:val="TableParagraph"/>
              <w:rPr>
                <w:sz w:val="20"/>
              </w:rPr>
            </w:pPr>
          </w:p>
        </w:tc>
        <w:tc>
          <w:tcPr>
            <w:tcW w:w="3627" w:type="dxa"/>
          </w:tcPr>
          <w:p w:rsidR="00AD3023" w:rsidRDefault="00E2542D">
            <w:pPr>
              <w:pStyle w:val="TableParagraph"/>
              <w:spacing w:line="260" w:lineRule="exact"/>
              <w:ind w:left="107"/>
              <w:rPr>
                <w:rFonts w:ascii="Calibri" w:hAnsi="Calibri"/>
                <w:b/>
              </w:rPr>
            </w:pPr>
            <w:r>
              <w:rPr>
                <w:rFonts w:ascii="Calibri" w:hAnsi="Calibri"/>
                <w:b/>
              </w:rPr>
              <w:t>Итогопо</w:t>
            </w:r>
            <w:r>
              <w:rPr>
                <w:rFonts w:ascii="Calibri" w:hAnsi="Calibri"/>
                <w:b/>
                <w:spacing w:val="-2"/>
              </w:rPr>
              <w:t>разделу</w:t>
            </w:r>
          </w:p>
        </w:tc>
        <w:tc>
          <w:tcPr>
            <w:tcW w:w="708" w:type="dxa"/>
          </w:tcPr>
          <w:p w:rsidR="00AD3023" w:rsidRDefault="00E2542D">
            <w:pPr>
              <w:pStyle w:val="TableParagraph"/>
              <w:spacing w:line="260" w:lineRule="exact"/>
              <w:ind w:left="107"/>
              <w:rPr>
                <w:rFonts w:ascii="Calibri"/>
                <w:b/>
              </w:rPr>
            </w:pPr>
            <w:r>
              <w:rPr>
                <w:rFonts w:ascii="Calibri"/>
                <w:b/>
                <w:spacing w:val="-10"/>
              </w:rPr>
              <w:t>2</w:t>
            </w:r>
          </w:p>
        </w:tc>
        <w:tc>
          <w:tcPr>
            <w:tcW w:w="852" w:type="dxa"/>
          </w:tcPr>
          <w:p w:rsidR="00AD3023" w:rsidRDefault="00E2542D">
            <w:pPr>
              <w:pStyle w:val="TableParagraph"/>
              <w:spacing w:line="260" w:lineRule="exact"/>
              <w:ind w:left="107"/>
              <w:rPr>
                <w:rFonts w:ascii="Calibri"/>
              </w:rPr>
            </w:pPr>
            <w:r>
              <w:rPr>
                <w:rFonts w:ascii="Calibri"/>
                <w:spacing w:val="-10"/>
              </w:rPr>
              <w:t>1</w:t>
            </w: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520"/>
        </w:trPr>
        <w:tc>
          <w:tcPr>
            <w:tcW w:w="593" w:type="dxa"/>
          </w:tcPr>
          <w:p w:rsidR="00AD3023" w:rsidRDefault="00AD3023">
            <w:pPr>
              <w:pStyle w:val="TableParagraph"/>
              <w:rPr>
                <w:sz w:val="20"/>
              </w:rPr>
            </w:pPr>
          </w:p>
        </w:tc>
        <w:tc>
          <w:tcPr>
            <w:tcW w:w="3627" w:type="dxa"/>
          </w:tcPr>
          <w:p w:rsidR="00AD3023" w:rsidRDefault="00E2542D">
            <w:pPr>
              <w:pStyle w:val="TableParagraph"/>
              <w:spacing w:line="263" w:lineRule="exact"/>
              <w:ind w:left="107"/>
              <w:rPr>
                <w:rFonts w:ascii="Calibri" w:hAnsi="Calibri"/>
                <w:b/>
              </w:rPr>
            </w:pPr>
            <w:r>
              <w:rPr>
                <w:rFonts w:ascii="Calibri" w:hAnsi="Calibri"/>
                <w:b/>
              </w:rPr>
              <w:t>Резервное</w:t>
            </w:r>
            <w:r>
              <w:rPr>
                <w:rFonts w:ascii="Calibri" w:hAnsi="Calibri"/>
                <w:b/>
                <w:spacing w:val="-2"/>
              </w:rPr>
              <w:t>время</w:t>
            </w:r>
          </w:p>
        </w:tc>
        <w:tc>
          <w:tcPr>
            <w:tcW w:w="708" w:type="dxa"/>
          </w:tcPr>
          <w:p w:rsidR="00AD3023" w:rsidRDefault="00E2542D">
            <w:pPr>
              <w:pStyle w:val="TableParagraph"/>
              <w:spacing w:line="263" w:lineRule="exact"/>
              <w:ind w:left="107"/>
              <w:rPr>
                <w:rFonts w:ascii="Calibri"/>
                <w:b/>
              </w:rPr>
            </w:pPr>
            <w:r>
              <w:rPr>
                <w:rFonts w:ascii="Calibri"/>
                <w:b/>
                <w:spacing w:val="-10"/>
              </w:rPr>
              <w:t>1</w:t>
            </w:r>
          </w:p>
        </w:tc>
        <w:tc>
          <w:tcPr>
            <w:tcW w:w="852" w:type="dxa"/>
          </w:tcPr>
          <w:p w:rsidR="00AD3023" w:rsidRDefault="00AD3023">
            <w:pPr>
              <w:pStyle w:val="TableParagraph"/>
              <w:rPr>
                <w:sz w:val="20"/>
              </w:rPr>
            </w:pPr>
          </w:p>
        </w:tc>
        <w:tc>
          <w:tcPr>
            <w:tcW w:w="708" w:type="dxa"/>
          </w:tcPr>
          <w:p w:rsidR="00AD3023" w:rsidRDefault="00AD3023">
            <w:pPr>
              <w:pStyle w:val="TableParagraph"/>
              <w:rPr>
                <w:sz w:val="20"/>
              </w:rPr>
            </w:pPr>
          </w:p>
        </w:tc>
        <w:tc>
          <w:tcPr>
            <w:tcW w:w="2977" w:type="dxa"/>
          </w:tcPr>
          <w:p w:rsidR="00AD3023" w:rsidRDefault="00AD3023">
            <w:pPr>
              <w:pStyle w:val="TableParagraph"/>
              <w:rPr>
                <w:sz w:val="20"/>
              </w:rPr>
            </w:pPr>
          </w:p>
        </w:tc>
      </w:tr>
      <w:tr w:rsidR="00AD3023">
        <w:trPr>
          <w:trHeight w:val="779"/>
        </w:trPr>
        <w:tc>
          <w:tcPr>
            <w:tcW w:w="593" w:type="dxa"/>
          </w:tcPr>
          <w:p w:rsidR="00AD3023" w:rsidRDefault="00AD3023">
            <w:pPr>
              <w:pStyle w:val="TableParagraph"/>
              <w:rPr>
                <w:sz w:val="20"/>
              </w:rPr>
            </w:pPr>
          </w:p>
        </w:tc>
        <w:tc>
          <w:tcPr>
            <w:tcW w:w="3627" w:type="dxa"/>
          </w:tcPr>
          <w:p w:rsidR="00AD3023" w:rsidRDefault="00E2542D">
            <w:pPr>
              <w:pStyle w:val="TableParagraph"/>
              <w:spacing w:line="232" w:lineRule="auto"/>
              <w:ind w:left="107"/>
              <w:rPr>
                <w:rFonts w:ascii="Calibri" w:hAnsi="Calibri"/>
                <w:b/>
              </w:rPr>
            </w:pPr>
            <w:r>
              <w:rPr>
                <w:rFonts w:ascii="Calibri" w:hAnsi="Calibri"/>
                <w:b/>
              </w:rPr>
              <w:t xml:space="preserve">ОБЩЕЕКОЛИЧЕСТВОЧАСОВПО </w:t>
            </w:r>
            <w:r>
              <w:rPr>
                <w:rFonts w:ascii="Calibri" w:hAnsi="Calibri"/>
                <w:b/>
                <w:spacing w:val="-2"/>
              </w:rPr>
              <w:t>ПРОГРАММЕ</w:t>
            </w:r>
          </w:p>
        </w:tc>
        <w:tc>
          <w:tcPr>
            <w:tcW w:w="708" w:type="dxa"/>
          </w:tcPr>
          <w:p w:rsidR="00AD3023" w:rsidRDefault="00E2542D">
            <w:pPr>
              <w:pStyle w:val="TableParagraph"/>
              <w:spacing w:line="260" w:lineRule="exact"/>
              <w:ind w:left="107"/>
              <w:rPr>
                <w:rFonts w:ascii="Calibri"/>
                <w:b/>
              </w:rPr>
            </w:pPr>
            <w:r>
              <w:rPr>
                <w:rFonts w:ascii="Calibri"/>
                <w:b/>
                <w:spacing w:val="-5"/>
              </w:rPr>
              <w:t>102</w:t>
            </w:r>
          </w:p>
        </w:tc>
        <w:tc>
          <w:tcPr>
            <w:tcW w:w="852" w:type="dxa"/>
          </w:tcPr>
          <w:p w:rsidR="00AD3023" w:rsidRDefault="00E2542D">
            <w:pPr>
              <w:pStyle w:val="TableParagraph"/>
              <w:spacing w:line="260" w:lineRule="exact"/>
              <w:ind w:left="107"/>
              <w:rPr>
                <w:rFonts w:ascii="Calibri"/>
                <w:b/>
              </w:rPr>
            </w:pPr>
            <w:r>
              <w:rPr>
                <w:rFonts w:ascii="Calibri"/>
                <w:b/>
                <w:spacing w:val="-10"/>
              </w:rPr>
              <w:t>4</w:t>
            </w:r>
          </w:p>
        </w:tc>
        <w:tc>
          <w:tcPr>
            <w:tcW w:w="708" w:type="dxa"/>
          </w:tcPr>
          <w:p w:rsidR="00AD3023" w:rsidRDefault="00E2542D">
            <w:pPr>
              <w:pStyle w:val="TableParagraph"/>
              <w:spacing w:line="260" w:lineRule="exact"/>
              <w:ind w:left="107"/>
              <w:rPr>
                <w:rFonts w:ascii="Calibri"/>
                <w:b/>
              </w:rPr>
            </w:pPr>
            <w:r>
              <w:rPr>
                <w:rFonts w:ascii="Calibri"/>
                <w:b/>
                <w:spacing w:val="-5"/>
              </w:rPr>
              <w:t>15</w:t>
            </w:r>
          </w:p>
        </w:tc>
        <w:tc>
          <w:tcPr>
            <w:tcW w:w="2977" w:type="dxa"/>
          </w:tcPr>
          <w:p w:rsidR="00AD3023" w:rsidRDefault="00AD3023">
            <w:pPr>
              <w:pStyle w:val="TableParagraph"/>
              <w:rPr>
                <w:sz w:val="20"/>
              </w:rPr>
            </w:pPr>
          </w:p>
        </w:tc>
      </w:tr>
    </w:tbl>
    <w:p w:rsidR="00AD3023" w:rsidRDefault="00AD3023">
      <w:pPr>
        <w:rPr>
          <w:sz w:val="20"/>
        </w:rPr>
        <w:sectPr w:rsidR="00AD3023">
          <w:type w:val="continuous"/>
          <w:pgSz w:w="11910" w:h="16390"/>
          <w:pgMar w:top="1120" w:right="740" w:bottom="1160" w:left="1480" w:header="0" w:footer="932" w:gutter="0"/>
          <w:cols w:space="720"/>
        </w:sect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ind w:left="0"/>
        <w:jc w:val="left"/>
        <w:rPr>
          <w:rFonts w:ascii="Cambria Math"/>
        </w:rPr>
      </w:pPr>
    </w:p>
    <w:p w:rsidR="00AD3023" w:rsidRDefault="00AD3023">
      <w:pPr>
        <w:pStyle w:val="a3"/>
        <w:spacing w:before="151"/>
        <w:ind w:left="0"/>
        <w:jc w:val="left"/>
        <w:rPr>
          <w:rFonts w:ascii="Cambria Math"/>
        </w:rPr>
      </w:pPr>
    </w:p>
    <w:p w:rsidR="00AD3023" w:rsidRDefault="00E2542D" w:rsidP="006E617E">
      <w:pPr>
        <w:pStyle w:val="a4"/>
        <w:numPr>
          <w:ilvl w:val="2"/>
          <w:numId w:val="154"/>
        </w:numPr>
        <w:tabs>
          <w:tab w:val="left" w:pos="1608"/>
        </w:tabs>
        <w:spacing w:line="360" w:lineRule="auto"/>
        <w:ind w:left="222" w:right="110" w:firstLine="707"/>
        <w:jc w:val="left"/>
        <w:rPr>
          <w:b/>
          <w:sz w:val="24"/>
        </w:rPr>
      </w:pPr>
      <w:r>
        <w:rPr>
          <w:b/>
          <w:sz w:val="24"/>
        </w:rPr>
        <w:t xml:space="preserve">Рабочая программа по учебному предмету «Иностранный (английский) </w:t>
      </w:r>
      <w:r>
        <w:rPr>
          <w:b/>
          <w:spacing w:val="-2"/>
          <w:sz w:val="24"/>
        </w:rPr>
        <w:t>язык».</w:t>
      </w:r>
    </w:p>
    <w:p w:rsidR="00AD3023" w:rsidRDefault="00E2542D">
      <w:pPr>
        <w:pStyle w:val="Heading1"/>
        <w:ind w:left="342"/>
      </w:pPr>
      <w:r>
        <w:t>ПОЯСНИТЕЛЬНАЯ</w:t>
      </w:r>
      <w:r>
        <w:rPr>
          <w:spacing w:val="-2"/>
        </w:rPr>
        <w:t>ЗАПИСКА</w:t>
      </w:r>
    </w:p>
    <w:p w:rsidR="00AD3023" w:rsidRDefault="00AD3023">
      <w:pPr>
        <w:pStyle w:val="a3"/>
        <w:spacing w:before="70"/>
        <w:ind w:left="0"/>
        <w:jc w:val="left"/>
        <w:rPr>
          <w:b/>
        </w:rPr>
      </w:pPr>
    </w:p>
    <w:p w:rsidR="00AD3023" w:rsidRDefault="00E2542D">
      <w:pPr>
        <w:pStyle w:val="a3"/>
        <w:spacing w:line="264" w:lineRule="auto"/>
        <w:ind w:left="222" w:right="110" w:firstLine="599"/>
      </w:pPr>
      <w:r>
        <w:t xml:space="preserve">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w:t>
      </w:r>
      <w:r>
        <w:rPr>
          <w:spacing w:val="-2"/>
        </w:rPr>
        <w:t>воспитания.</w:t>
      </w:r>
    </w:p>
    <w:p w:rsidR="00AD3023" w:rsidRDefault="00E2542D">
      <w:pPr>
        <w:pStyle w:val="a3"/>
        <w:spacing w:before="1" w:line="264" w:lineRule="auto"/>
        <w:ind w:left="222" w:right="110" w:firstLine="599"/>
      </w:pPr>
      <w:r>
        <w:t>Программа по иностранному (английскому) языку разработана с целью оказания методическойпомощиучителювсозданиирабочейпрограммыпоучебному</w:t>
      </w:r>
      <w:r>
        <w:rPr>
          <w:spacing w:val="-2"/>
        </w:rPr>
        <w:t>предмету,</w:t>
      </w:r>
    </w:p>
    <w:p w:rsidR="00AD3023" w:rsidRDefault="00AD3023">
      <w:pPr>
        <w:spacing w:line="264" w:lineRule="auto"/>
        <w:sectPr w:rsidR="00AD3023">
          <w:pgSz w:w="11910" w:h="16390"/>
          <w:pgMar w:top="1880" w:right="740" w:bottom="1160" w:left="1480" w:header="0" w:footer="932" w:gutter="0"/>
          <w:cols w:space="720"/>
        </w:sectPr>
      </w:pPr>
    </w:p>
    <w:p w:rsidR="00AD3023" w:rsidRDefault="00E2542D">
      <w:pPr>
        <w:pStyle w:val="a3"/>
        <w:spacing w:before="64" w:line="264" w:lineRule="auto"/>
        <w:ind w:left="222" w:right="106"/>
      </w:pPr>
      <w:r>
        <w:lastRenderedPageBreak/>
        <w:t>даѐт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учѐтом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учѐтом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AD3023" w:rsidRDefault="00E2542D">
      <w:pPr>
        <w:pStyle w:val="a3"/>
        <w:spacing w:before="2" w:line="264" w:lineRule="auto"/>
        <w:ind w:left="222" w:right="106" w:firstLine="599"/>
      </w:pPr>
      <w: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AD3023" w:rsidRDefault="00E2542D">
      <w:pPr>
        <w:pStyle w:val="a3"/>
        <w:spacing w:line="264" w:lineRule="auto"/>
        <w:ind w:left="222" w:right="111" w:firstLine="599"/>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определѐнном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D3023" w:rsidRDefault="00E2542D">
      <w:pPr>
        <w:pStyle w:val="a3"/>
        <w:spacing w:line="264" w:lineRule="auto"/>
        <w:ind w:left="222" w:right="112" w:firstLine="599"/>
      </w:pPr>
      <w: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AD3023" w:rsidRDefault="00E2542D">
      <w:pPr>
        <w:pStyle w:val="a3"/>
        <w:spacing w:before="1" w:line="264" w:lineRule="auto"/>
        <w:ind w:left="222" w:right="105" w:firstLine="599"/>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AD3023" w:rsidRDefault="00E2542D">
      <w:pPr>
        <w:pStyle w:val="a3"/>
        <w:spacing w:line="264" w:lineRule="auto"/>
        <w:ind w:left="222" w:right="111" w:firstLine="599"/>
      </w:pPr>
      <w:r>
        <w:t>Целью иноязычного образования является формирование коммуникативной компетенции обучающихся в единстве таких еѐ составляющих, как:</w:t>
      </w:r>
    </w:p>
    <w:p w:rsidR="00AD3023" w:rsidRDefault="00E2542D">
      <w:pPr>
        <w:pStyle w:val="a3"/>
        <w:spacing w:line="264" w:lineRule="auto"/>
        <w:ind w:left="222" w:right="112" w:firstLine="599"/>
      </w:pPr>
      <w:r>
        <w:t>речевая компетенция – развитие коммуникативных умений в четырѐх основных видах речевой деятельности (говорении, аудировании, чтении, письме);</w:t>
      </w:r>
    </w:p>
    <w:p w:rsidR="00AD3023" w:rsidRDefault="00E2542D">
      <w:pPr>
        <w:pStyle w:val="a3"/>
        <w:spacing w:line="264" w:lineRule="auto"/>
        <w:ind w:left="222" w:right="105" w:firstLine="599"/>
      </w:pPr>
      <w:r>
        <w:t>языковаякомпетенция–овладениеновыми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D3023" w:rsidRDefault="00E2542D">
      <w:pPr>
        <w:pStyle w:val="a3"/>
        <w:spacing w:line="264" w:lineRule="auto"/>
        <w:ind w:left="222" w:right="109" w:firstLine="599"/>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психологическимособенностямобучающихся 5–9 классов на разных этапах (5–7 и 8–9 классы), формирование умения представлять свою страну, еѐ культуру в условиях межкультурного общения;</w:t>
      </w:r>
    </w:p>
    <w:p w:rsidR="00AD3023" w:rsidRDefault="00E2542D">
      <w:pPr>
        <w:pStyle w:val="a3"/>
        <w:spacing w:before="2"/>
        <w:ind w:left="821"/>
      </w:pPr>
      <w:r>
        <w:t>своюстрану,еѐкультурув условияхмежкультурного</w:t>
      </w:r>
      <w:r>
        <w:rPr>
          <w:spacing w:val="-2"/>
        </w:rPr>
        <w:t>общения;</w:t>
      </w:r>
    </w:p>
    <w:p w:rsidR="00AD3023" w:rsidRDefault="00AD3023">
      <w:pPr>
        <w:sectPr w:rsidR="00AD3023">
          <w:pgSz w:w="11910" w:h="16390"/>
          <w:pgMar w:top="1060" w:right="740" w:bottom="1160" w:left="1480" w:header="0" w:footer="932" w:gutter="0"/>
          <w:cols w:space="720"/>
        </w:sectPr>
      </w:pPr>
    </w:p>
    <w:p w:rsidR="00AD3023" w:rsidRDefault="00E2542D">
      <w:pPr>
        <w:pStyle w:val="a3"/>
        <w:spacing w:before="64" w:line="264" w:lineRule="auto"/>
        <w:ind w:left="222" w:right="111" w:firstLine="599"/>
      </w:pPr>
      <w:r>
        <w:lastRenderedPageBreak/>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AD3023" w:rsidRDefault="00E2542D">
      <w:pPr>
        <w:pStyle w:val="a3"/>
        <w:spacing w:before="1" w:line="264" w:lineRule="auto"/>
        <w:ind w:left="222" w:right="102" w:firstLine="599"/>
      </w:pPr>
      <w:r>
        <w:t>Наряду с иноязычной коммуникативной компетенцией средствами иностранного (английского) языка формируются компетенции: образовательная, ценностно- ориентационная, общекультурная, учебно-познавательная, информационная, социально- трудовая и компетенция личностного самосовершенствования.</w:t>
      </w:r>
    </w:p>
    <w:p w:rsidR="00AD3023" w:rsidRDefault="00E2542D">
      <w:pPr>
        <w:pStyle w:val="a3"/>
        <w:spacing w:line="264" w:lineRule="auto"/>
        <w:ind w:left="222" w:right="102" w:firstLine="599"/>
      </w:pPr>
      <w:r>
        <w:t>Основными подходами к обучению иностранному (английскому) языку признаются компетентностный, системно-деятельностный, межкультурный и коммуникативно- 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AD3023" w:rsidRDefault="00E2542D">
      <w:pPr>
        <w:pStyle w:val="a3"/>
        <w:spacing w:before="1" w:line="264" w:lineRule="auto"/>
        <w:ind w:left="222" w:right="106" w:firstLine="599"/>
      </w:pPr>
      <w:r>
        <w:t>Общее число часов, рекомендованных для изучения иностранного (английского) языка–510часов:в5классе–102час(3часавнеделю),в6классе–102часа(3часа</w:t>
      </w:r>
      <w:r>
        <w:rPr>
          <w:spacing w:val="-10"/>
        </w:rPr>
        <w:t>в</w:t>
      </w:r>
    </w:p>
    <w:p w:rsidR="00AD3023" w:rsidRDefault="00E2542D">
      <w:pPr>
        <w:pStyle w:val="a3"/>
        <w:spacing w:before="1" w:line="264" w:lineRule="auto"/>
        <w:ind w:left="222" w:right="110"/>
      </w:pPr>
      <w:r>
        <w:t>неделю),в7классе –102часа(3 часавнеделю),в8классе–102 часа(3часавнеделю),в9 классе – 102 часа (3 часа в неделю).</w:t>
      </w:r>
    </w:p>
    <w:p w:rsidR="00AD3023" w:rsidRDefault="00E2542D">
      <w:pPr>
        <w:pStyle w:val="Heading1"/>
        <w:spacing w:before="5" w:line="544" w:lineRule="auto"/>
        <w:ind w:left="342" w:right="6102"/>
      </w:pPr>
      <w:r>
        <w:t>СОДЕРЖАНИЕОБУЧЕНИЯ 5 КЛАСС</w:t>
      </w:r>
    </w:p>
    <w:p w:rsidR="00AD3023" w:rsidRDefault="00E2542D">
      <w:pPr>
        <w:pStyle w:val="Heading2"/>
        <w:spacing w:line="273" w:lineRule="exact"/>
        <w:ind w:left="821"/>
      </w:pPr>
      <w:r>
        <w:t>Коммуникативные</w:t>
      </w:r>
      <w:r>
        <w:rPr>
          <w:spacing w:val="-2"/>
        </w:rPr>
        <w:t>умения</w:t>
      </w:r>
    </w:p>
    <w:p w:rsidR="00AD3023" w:rsidRDefault="00E2542D">
      <w:pPr>
        <w:pStyle w:val="a3"/>
        <w:spacing w:before="24" w:line="264" w:lineRule="auto"/>
        <w:ind w:left="222" w:right="113" w:firstLine="59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3023" w:rsidRDefault="00E2542D">
      <w:pPr>
        <w:pStyle w:val="a3"/>
        <w:spacing w:line="264" w:lineRule="auto"/>
        <w:ind w:left="821" w:right="173"/>
        <w:jc w:val="left"/>
      </w:pPr>
      <w:r>
        <w:t>Моясемья.Моидрузья.Семейныепраздники:деньрождения,Новыйгод. Внешность и характер человека (литературного персонажа).</w:t>
      </w:r>
    </w:p>
    <w:p w:rsidR="00AD3023" w:rsidRDefault="00E2542D">
      <w:pPr>
        <w:pStyle w:val="a3"/>
        <w:spacing w:line="264" w:lineRule="auto"/>
        <w:ind w:left="821" w:right="1248"/>
        <w:jc w:val="left"/>
      </w:pPr>
      <w:r>
        <w:t>Досугиувлечения(хобби)современногоподростка(чтение,кино,спорт). Здоровый образ жизни: режим труда и отдыха, здоровое питание.</w:t>
      </w:r>
    </w:p>
    <w:p w:rsidR="00AD3023" w:rsidRDefault="00E2542D">
      <w:pPr>
        <w:pStyle w:val="a3"/>
        <w:ind w:left="821"/>
        <w:jc w:val="left"/>
      </w:pPr>
      <w:r>
        <w:t>Покупки:одежда,обувьипродукты</w:t>
      </w:r>
      <w:r>
        <w:rPr>
          <w:spacing w:val="-2"/>
        </w:rPr>
        <w:t xml:space="preserve"> питания.</w:t>
      </w:r>
    </w:p>
    <w:p w:rsidR="00AD3023" w:rsidRDefault="00E2542D">
      <w:pPr>
        <w:pStyle w:val="a3"/>
        <w:spacing w:before="28" w:line="264" w:lineRule="auto"/>
        <w:ind w:left="222" w:firstLine="599"/>
        <w:jc w:val="left"/>
      </w:pPr>
      <w:r>
        <w:t>Школа,школьнаяжизнь,школьнаяформа,изучаемыепредметы.Перепискас иностранными сверстниками.</w:t>
      </w:r>
    </w:p>
    <w:p w:rsidR="00AD3023" w:rsidRDefault="00E2542D">
      <w:pPr>
        <w:pStyle w:val="a3"/>
        <w:spacing w:line="264" w:lineRule="auto"/>
        <w:ind w:left="821" w:right="3517"/>
        <w:jc w:val="left"/>
      </w:pPr>
      <w:r>
        <w:t>Каникулывразличноевремягода.Видыотдыха. Природа: дикие и домашние животные. Погода. Родной город (село). Транспорт.</w:t>
      </w:r>
    </w:p>
    <w:p w:rsidR="00AD3023" w:rsidRDefault="00E2542D">
      <w:pPr>
        <w:pStyle w:val="a3"/>
        <w:spacing w:line="264" w:lineRule="auto"/>
        <w:ind w:left="222" w:right="108" w:firstLine="599"/>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D3023" w:rsidRDefault="00E2542D">
      <w:pPr>
        <w:pStyle w:val="a3"/>
        <w:spacing w:before="1" w:line="264" w:lineRule="auto"/>
        <w:ind w:left="222" w:right="112" w:firstLine="599"/>
      </w:pPr>
      <w:r>
        <w:t xml:space="preserve">Выдающиеся люди родной страны и страны (стран) изучаемого языка: писатели, </w:t>
      </w:r>
      <w:r>
        <w:rPr>
          <w:spacing w:val="-2"/>
        </w:rPr>
        <w:t>поэты.</w:t>
      </w:r>
    </w:p>
    <w:p w:rsidR="00AD3023" w:rsidRDefault="00E2542D">
      <w:pPr>
        <w:ind w:left="821"/>
        <w:rPr>
          <w:i/>
          <w:sz w:val="24"/>
        </w:rPr>
      </w:pPr>
      <w:r>
        <w:rPr>
          <w:i/>
          <w:spacing w:val="-2"/>
          <w:sz w:val="24"/>
        </w:rPr>
        <w:t>Говорение</w:t>
      </w:r>
    </w:p>
    <w:p w:rsidR="00AD3023" w:rsidRDefault="00E2542D">
      <w:pPr>
        <w:pStyle w:val="a3"/>
        <w:spacing w:before="26" w:line="264" w:lineRule="auto"/>
        <w:ind w:left="222" w:right="114" w:firstLine="599"/>
      </w:pPr>
      <w:r>
        <w:t>Развитие коммуникативных умений диалогической речи на базе умений, сформированных на уровне начального общего образования:</w:t>
      </w:r>
    </w:p>
    <w:p w:rsidR="00AD3023" w:rsidRDefault="00E2542D">
      <w:pPr>
        <w:pStyle w:val="a3"/>
        <w:spacing w:line="264" w:lineRule="auto"/>
        <w:ind w:left="222" w:right="106" w:firstLine="599"/>
      </w:pPr>
      <w:r>
        <w:t>диалог этикетногохарактера: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поздравление,выражатьблагодарность,вежливосоглашатьсянапредложениеи</w:t>
      </w:r>
    </w:p>
    <w:p w:rsidR="00AD3023" w:rsidRDefault="00AD3023">
      <w:pPr>
        <w:spacing w:line="264" w:lineRule="auto"/>
        <w:sectPr w:rsidR="00AD3023">
          <w:pgSz w:w="11910" w:h="16390"/>
          <w:pgMar w:top="1060" w:right="740" w:bottom="1160" w:left="1480" w:header="0" w:footer="932" w:gutter="0"/>
          <w:cols w:space="720"/>
        </w:sectPr>
      </w:pPr>
    </w:p>
    <w:p w:rsidR="00AD3023" w:rsidRDefault="00E2542D">
      <w:pPr>
        <w:pStyle w:val="a3"/>
        <w:spacing w:before="64"/>
        <w:ind w:left="222"/>
      </w:pPr>
      <w:r>
        <w:lastRenderedPageBreak/>
        <w:t>отказыватьсяотпредложения</w:t>
      </w:r>
      <w:r>
        <w:rPr>
          <w:spacing w:val="-2"/>
        </w:rPr>
        <w:t>собеседника;</w:t>
      </w:r>
    </w:p>
    <w:p w:rsidR="00AD3023" w:rsidRDefault="00E2542D">
      <w:pPr>
        <w:pStyle w:val="a3"/>
        <w:spacing w:before="29" w:line="264" w:lineRule="auto"/>
        <w:ind w:left="222" w:right="109" w:firstLine="59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AD3023" w:rsidRDefault="00E2542D">
      <w:pPr>
        <w:pStyle w:val="a3"/>
        <w:spacing w:line="264" w:lineRule="auto"/>
        <w:ind w:left="222" w:right="112" w:firstLine="599"/>
      </w:pPr>
      <w:r>
        <w:t>диалог-расспрос: сообщать фактическую информацию, отвечая на вопросы разных видов; запрашивать интересующую информацию.</w:t>
      </w:r>
    </w:p>
    <w:p w:rsidR="00AD3023" w:rsidRDefault="00E2542D">
      <w:pPr>
        <w:pStyle w:val="a3"/>
        <w:spacing w:line="264" w:lineRule="auto"/>
        <w:ind w:left="222" w:right="109" w:firstLine="599"/>
      </w:pPr>
      <w: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D3023" w:rsidRDefault="00E2542D">
      <w:pPr>
        <w:pStyle w:val="a3"/>
        <w:ind w:left="821"/>
      </w:pPr>
      <w:r>
        <w:t xml:space="preserve">Объѐмдиалога–до5репликсостороныкаждого </w:t>
      </w:r>
      <w:r>
        <w:rPr>
          <w:spacing w:val="-2"/>
        </w:rPr>
        <w:t>собеседника.</w:t>
      </w:r>
    </w:p>
    <w:p w:rsidR="00AD3023" w:rsidRDefault="00E2542D">
      <w:pPr>
        <w:pStyle w:val="a3"/>
        <w:tabs>
          <w:tab w:val="left" w:pos="1955"/>
          <w:tab w:val="left" w:pos="4072"/>
          <w:tab w:val="left" w:pos="5051"/>
          <w:tab w:val="left" w:pos="6952"/>
          <w:tab w:val="left" w:pos="7646"/>
          <w:tab w:val="left" w:pos="8099"/>
          <w:tab w:val="left" w:pos="8749"/>
        </w:tabs>
        <w:spacing w:before="29" w:line="264" w:lineRule="auto"/>
        <w:ind w:left="222" w:right="113" w:firstLine="599"/>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начального общего образования:</w:t>
      </w:r>
    </w:p>
    <w:p w:rsidR="00AD3023" w:rsidRDefault="00E2542D">
      <w:pPr>
        <w:pStyle w:val="a3"/>
        <w:tabs>
          <w:tab w:val="left" w:pos="1960"/>
          <w:tab w:val="left" w:pos="2922"/>
          <w:tab w:val="left" w:pos="3981"/>
          <w:tab w:val="left" w:pos="5888"/>
          <w:tab w:val="left" w:pos="7579"/>
          <w:tab w:val="left" w:pos="7907"/>
        </w:tabs>
        <w:spacing w:line="264" w:lineRule="auto"/>
        <w:ind w:left="222" w:right="111" w:firstLine="599"/>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AD3023" w:rsidRDefault="00E2542D">
      <w:pPr>
        <w:pStyle w:val="a3"/>
        <w:spacing w:line="264" w:lineRule="auto"/>
        <w:ind w:left="222" w:firstLine="599"/>
        <w:jc w:val="left"/>
      </w:pPr>
      <w:r>
        <w:t>описание(предмета,внешностииодеждычеловека),втомчислехарактеристика (черты характера реального человека или литературного персонажа);</w:t>
      </w:r>
    </w:p>
    <w:p w:rsidR="00AD3023" w:rsidRDefault="00E2542D">
      <w:pPr>
        <w:pStyle w:val="a3"/>
        <w:ind w:left="821"/>
        <w:jc w:val="left"/>
      </w:pPr>
      <w:r>
        <w:t>повествование</w:t>
      </w:r>
      <w:r>
        <w:rPr>
          <w:spacing w:val="-2"/>
        </w:rPr>
        <w:t>(сообщение);</w:t>
      </w:r>
    </w:p>
    <w:p w:rsidR="00AD3023" w:rsidRDefault="00E2542D">
      <w:pPr>
        <w:pStyle w:val="a3"/>
        <w:spacing w:before="27" w:line="264" w:lineRule="auto"/>
        <w:ind w:left="821" w:right="1440"/>
        <w:jc w:val="left"/>
      </w:pPr>
      <w:r>
        <w:t>изложение(пересказ)основногосодержанияпрочитанноготекста; краткое изложение результатов выполненной проектной работы.</w:t>
      </w:r>
    </w:p>
    <w:p w:rsidR="00AD3023" w:rsidRDefault="00E2542D">
      <w:pPr>
        <w:pStyle w:val="a3"/>
        <w:spacing w:line="264" w:lineRule="auto"/>
        <w:ind w:left="222" w:right="113" w:firstLine="599"/>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AD3023" w:rsidRDefault="00E2542D">
      <w:pPr>
        <w:pStyle w:val="a3"/>
        <w:spacing w:before="1"/>
        <w:ind w:left="821"/>
        <w:jc w:val="left"/>
      </w:pPr>
      <w:r>
        <w:t>Объѐммонологическоговысказывания–5–6</w:t>
      </w:r>
      <w:r>
        <w:rPr>
          <w:spacing w:val="-2"/>
        </w:rPr>
        <w:t xml:space="preserve"> фраз.</w:t>
      </w:r>
    </w:p>
    <w:p w:rsidR="00AD3023" w:rsidRDefault="00E2542D">
      <w:pPr>
        <w:spacing w:before="26"/>
        <w:ind w:left="821"/>
        <w:rPr>
          <w:i/>
          <w:sz w:val="24"/>
        </w:rPr>
      </w:pPr>
      <w:r>
        <w:rPr>
          <w:i/>
          <w:spacing w:val="-2"/>
          <w:sz w:val="24"/>
        </w:rPr>
        <w:t>Аудирование</w:t>
      </w:r>
    </w:p>
    <w:p w:rsidR="00AD3023" w:rsidRDefault="00E2542D">
      <w:pPr>
        <w:pStyle w:val="a3"/>
        <w:spacing w:before="29" w:line="264" w:lineRule="auto"/>
        <w:ind w:left="222" w:right="116" w:firstLine="599"/>
      </w:pPr>
      <w:r>
        <w:t>Развитие коммуникативных умений аудирования на базе умений, сформированных на уровне начального общего образования:</w:t>
      </w:r>
    </w:p>
    <w:p w:rsidR="00AD3023" w:rsidRDefault="00E2542D">
      <w:pPr>
        <w:pStyle w:val="a3"/>
        <w:spacing w:before="1" w:line="264" w:lineRule="auto"/>
        <w:ind w:left="222" w:right="112" w:firstLine="599"/>
      </w:pPr>
      <w:r>
        <w:t>при непосредственном общении: пониманиена слух речи учителя и одноклассников и вербальная (невербальная) реакция на услышанное;</w:t>
      </w:r>
    </w:p>
    <w:p w:rsidR="00AD3023" w:rsidRDefault="00E2542D">
      <w:pPr>
        <w:pStyle w:val="a3"/>
        <w:spacing w:line="264" w:lineRule="auto"/>
        <w:ind w:left="222" w:right="111" w:firstLine="599"/>
      </w:pPr>
      <w: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AD3023" w:rsidRDefault="00E2542D">
      <w:pPr>
        <w:pStyle w:val="a3"/>
        <w:spacing w:line="264" w:lineRule="auto"/>
        <w:ind w:left="222" w:right="113" w:firstLine="599"/>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D3023" w:rsidRDefault="00E2542D">
      <w:pPr>
        <w:pStyle w:val="a3"/>
        <w:spacing w:line="264" w:lineRule="auto"/>
        <w:ind w:left="222" w:right="109" w:firstLine="599"/>
      </w:pPr>
      <w:r>
        <w:t>Аудирование с пониманием запрашиваемой информации предполагает умение выделять запрашиваемую информацию,представленную вэксплицитной (явной)форме,в воспринимаемом на слух тексте.</w:t>
      </w:r>
    </w:p>
    <w:p w:rsidR="00AD3023" w:rsidRDefault="00E2542D">
      <w:pPr>
        <w:pStyle w:val="a3"/>
        <w:spacing w:before="1" w:line="264" w:lineRule="auto"/>
        <w:ind w:left="222" w:right="114" w:firstLine="59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D3023" w:rsidRDefault="00E2542D">
      <w:pPr>
        <w:pStyle w:val="a3"/>
        <w:ind w:left="821"/>
        <w:jc w:val="left"/>
      </w:pPr>
      <w:r>
        <w:t xml:space="preserve">Времязвучаниятекста(текстов)для аудирования–до1 </w:t>
      </w:r>
      <w:r>
        <w:rPr>
          <w:spacing w:val="-2"/>
        </w:rPr>
        <w:t>минуты.</w:t>
      </w:r>
    </w:p>
    <w:p w:rsidR="00AD3023" w:rsidRDefault="00E2542D">
      <w:pPr>
        <w:spacing w:before="26"/>
        <w:ind w:left="821"/>
        <w:rPr>
          <w:i/>
          <w:sz w:val="24"/>
        </w:rPr>
      </w:pPr>
      <w:r>
        <w:rPr>
          <w:i/>
          <w:sz w:val="24"/>
        </w:rPr>
        <w:t>Смысловое</w:t>
      </w:r>
      <w:r>
        <w:rPr>
          <w:i/>
          <w:spacing w:val="-2"/>
          <w:sz w:val="24"/>
        </w:rPr>
        <w:t>чтение</w:t>
      </w:r>
    </w:p>
    <w:p w:rsidR="00AD3023" w:rsidRDefault="00E2542D">
      <w:pPr>
        <w:pStyle w:val="a3"/>
        <w:spacing w:before="29"/>
        <w:ind w:left="821"/>
        <w:jc w:val="left"/>
      </w:pPr>
      <w:r>
        <w:t>Развитиесформированныхнауровненачальногообщегообразования умений</w:t>
      </w:r>
      <w:r>
        <w:rPr>
          <w:spacing w:val="-2"/>
        </w:rPr>
        <w:t>читать</w:t>
      </w:r>
    </w:p>
    <w:p w:rsidR="00AD3023" w:rsidRDefault="00AD3023">
      <w:pPr>
        <w:sectPr w:rsidR="00AD3023">
          <w:pgSz w:w="11910" w:h="16390"/>
          <w:pgMar w:top="1060" w:right="740" w:bottom="1160" w:left="1480" w:header="0" w:footer="932" w:gutter="0"/>
          <w:cols w:space="720"/>
        </w:sectPr>
      </w:pPr>
    </w:p>
    <w:p w:rsidR="00AD3023" w:rsidRDefault="00E2542D">
      <w:pPr>
        <w:pStyle w:val="a3"/>
        <w:spacing w:before="64" w:line="264" w:lineRule="auto"/>
        <w:ind w:left="222" w:right="106"/>
      </w:pPr>
      <w:r>
        <w:lastRenderedPageBreak/>
        <w:t>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проникновениявихсодержаниевзависимостиотпоставленнойкоммуникативнойзадачи: с пониманием основного содержания, с пониманием запрашиваемой информации.</w:t>
      </w:r>
    </w:p>
    <w:p w:rsidR="00AD3023" w:rsidRDefault="00E2542D">
      <w:pPr>
        <w:pStyle w:val="a3"/>
        <w:spacing w:before="1" w:line="264" w:lineRule="auto"/>
        <w:ind w:left="222" w:right="110" w:firstLine="599"/>
      </w:pPr>
      <w:r>
        <w:t>Чтение с пониманием основного содержания текста предполагает умениеопределять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D3023" w:rsidRDefault="00E2542D">
      <w:pPr>
        <w:pStyle w:val="a3"/>
        <w:spacing w:before="1" w:line="264" w:lineRule="auto"/>
        <w:ind w:left="222" w:right="108" w:firstLine="599"/>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D3023" w:rsidRDefault="00E2542D">
      <w:pPr>
        <w:pStyle w:val="a3"/>
        <w:spacing w:line="264" w:lineRule="auto"/>
        <w:ind w:left="222" w:right="114" w:firstLine="599"/>
      </w:pPr>
      <w:r>
        <w:t xml:space="preserve">Чтение несплошных текстов (таблиц) и понимание представленной в них </w:t>
      </w:r>
      <w:r>
        <w:rPr>
          <w:spacing w:val="-2"/>
        </w:rPr>
        <w:t>информации.</w:t>
      </w:r>
    </w:p>
    <w:p w:rsidR="00AD3023" w:rsidRDefault="00E2542D">
      <w:pPr>
        <w:pStyle w:val="a3"/>
        <w:spacing w:line="264" w:lineRule="auto"/>
        <w:ind w:left="222" w:right="107" w:firstLine="599"/>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D3023" w:rsidRDefault="00E2542D">
      <w:pPr>
        <w:pStyle w:val="a3"/>
        <w:spacing w:before="1"/>
        <w:ind w:left="821"/>
      </w:pPr>
      <w:r>
        <w:t>Объѐмтекста(текстов)длячтения –180–200</w:t>
      </w:r>
      <w:r>
        <w:rPr>
          <w:spacing w:val="-2"/>
        </w:rPr>
        <w:t>слов.</w:t>
      </w:r>
    </w:p>
    <w:p w:rsidR="00AD3023" w:rsidRDefault="00E2542D">
      <w:pPr>
        <w:spacing w:before="26"/>
        <w:ind w:left="821"/>
        <w:jc w:val="both"/>
        <w:rPr>
          <w:i/>
          <w:sz w:val="24"/>
        </w:rPr>
      </w:pPr>
      <w:r>
        <w:rPr>
          <w:i/>
          <w:sz w:val="24"/>
        </w:rPr>
        <w:t>Письменная</w:t>
      </w:r>
      <w:r>
        <w:rPr>
          <w:i/>
          <w:spacing w:val="-4"/>
          <w:sz w:val="24"/>
        </w:rPr>
        <w:t>речь</w:t>
      </w:r>
    </w:p>
    <w:p w:rsidR="00AD3023" w:rsidRDefault="00E2542D">
      <w:pPr>
        <w:pStyle w:val="a3"/>
        <w:spacing w:before="29" w:line="264" w:lineRule="auto"/>
        <w:ind w:left="222" w:right="114" w:firstLine="599"/>
      </w:pPr>
      <w:r>
        <w:t>Развитие умений письменной речи на базе умений, сформированных на уровне начального общего образования:</w:t>
      </w:r>
    </w:p>
    <w:p w:rsidR="00AD3023" w:rsidRDefault="00E2542D">
      <w:pPr>
        <w:pStyle w:val="a3"/>
        <w:spacing w:line="264" w:lineRule="auto"/>
        <w:ind w:left="222" w:right="113" w:firstLine="599"/>
      </w:pPr>
      <w:r>
        <w:t>списывание текста и выписывание из него слов, словосочетаний, предложений в соответствии с решаемой коммуникативной задачей;</w:t>
      </w:r>
    </w:p>
    <w:p w:rsidR="00AD3023" w:rsidRDefault="00E2542D">
      <w:pPr>
        <w:pStyle w:val="a3"/>
        <w:spacing w:line="264" w:lineRule="auto"/>
        <w:ind w:left="222" w:right="116" w:firstLine="599"/>
      </w:pPr>
      <w:r>
        <w:t>написание коротких поздравлений с праздниками (с Новым годом, Рождеством, днѐм рождения);</w:t>
      </w:r>
    </w:p>
    <w:p w:rsidR="00AD3023" w:rsidRDefault="00E2542D">
      <w:pPr>
        <w:pStyle w:val="a3"/>
        <w:spacing w:line="264" w:lineRule="auto"/>
        <w:ind w:left="222" w:right="110" w:firstLine="599"/>
      </w:pPr>
      <w:r>
        <w:t>заполнение анкет и формуляров: сообщение о себе основных сведений в соответствии с нормами, принятыми в стране (странах) изучаемого языка;</w:t>
      </w:r>
    </w:p>
    <w:p w:rsidR="00AD3023" w:rsidRDefault="00E2542D">
      <w:pPr>
        <w:pStyle w:val="a3"/>
        <w:spacing w:line="264" w:lineRule="auto"/>
        <w:ind w:left="222" w:right="101" w:firstLine="599"/>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Объѐм сообщения – до 60 слов.</w:t>
      </w:r>
    </w:p>
    <w:p w:rsidR="00AD3023" w:rsidRDefault="00E2542D">
      <w:pPr>
        <w:pStyle w:val="Heading2"/>
        <w:spacing w:before="5"/>
        <w:ind w:left="821"/>
      </w:pPr>
      <w:r>
        <w:t>Языковыезнанияи</w:t>
      </w:r>
      <w:r>
        <w:rPr>
          <w:spacing w:val="-2"/>
        </w:rPr>
        <w:t>умения</w:t>
      </w:r>
    </w:p>
    <w:p w:rsidR="00AD3023" w:rsidRDefault="00E2542D">
      <w:pPr>
        <w:spacing w:before="24"/>
        <w:ind w:left="821"/>
        <w:jc w:val="both"/>
        <w:rPr>
          <w:i/>
          <w:sz w:val="24"/>
        </w:rPr>
      </w:pPr>
      <w:r>
        <w:rPr>
          <w:i/>
          <w:sz w:val="24"/>
        </w:rPr>
        <w:t>Фонетическаясторона</w:t>
      </w:r>
      <w:r>
        <w:rPr>
          <w:i/>
          <w:spacing w:val="-4"/>
          <w:sz w:val="24"/>
        </w:rPr>
        <w:t>речи</w:t>
      </w:r>
    </w:p>
    <w:p w:rsidR="00AD3023" w:rsidRDefault="00E2542D">
      <w:pPr>
        <w:pStyle w:val="a3"/>
        <w:spacing w:before="26" w:line="264" w:lineRule="auto"/>
        <w:ind w:left="222" w:right="102" w:firstLine="599"/>
      </w:pPr>
      <w:r>
        <w:t>Различение на слух, без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3023" w:rsidRDefault="00E2542D">
      <w:pPr>
        <w:pStyle w:val="a3"/>
        <w:spacing w:line="264" w:lineRule="auto"/>
        <w:ind w:left="222" w:right="107" w:firstLine="599"/>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D3023" w:rsidRDefault="00E2542D">
      <w:pPr>
        <w:pStyle w:val="a3"/>
        <w:spacing w:before="2" w:line="264" w:lineRule="auto"/>
        <w:ind w:left="222" w:right="107" w:firstLine="599"/>
      </w:pPr>
      <w:r>
        <w:t>Тексты для чтения вслух: беседа (диалог), рассказ, отрывок из статьи научно- популярного характера, сообщение информационного характера.</w:t>
      </w:r>
    </w:p>
    <w:p w:rsidR="00AD3023" w:rsidRDefault="00E2542D">
      <w:pPr>
        <w:spacing w:line="264" w:lineRule="auto"/>
        <w:ind w:left="821" w:right="4141"/>
        <w:rPr>
          <w:sz w:val="24"/>
        </w:rPr>
      </w:pPr>
      <w:r>
        <w:rPr>
          <w:sz w:val="24"/>
        </w:rPr>
        <w:t xml:space="preserve">Объѐмтекстадлячтениявслух–до90слов. </w:t>
      </w:r>
      <w:r>
        <w:rPr>
          <w:i/>
          <w:sz w:val="24"/>
        </w:rPr>
        <w:t xml:space="preserve">Графика, орфография и пунктуация </w:t>
      </w:r>
      <w:r>
        <w:rPr>
          <w:sz w:val="24"/>
        </w:rPr>
        <w:t>Правильное написание изученных слов.</w:t>
      </w:r>
    </w:p>
    <w:p w:rsidR="00AD3023" w:rsidRDefault="00E2542D">
      <w:pPr>
        <w:pStyle w:val="a3"/>
        <w:spacing w:line="264" w:lineRule="auto"/>
        <w:ind w:left="222" w:right="112" w:firstLine="599"/>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AD3023" w:rsidRDefault="00E2542D">
      <w:pPr>
        <w:pStyle w:val="a3"/>
        <w:ind w:left="821"/>
      </w:pPr>
      <w:r>
        <w:t xml:space="preserve">Пунктуационноправильное,всоответствии снормами речевогоэтикета, </w:t>
      </w:r>
      <w:r>
        <w:rPr>
          <w:spacing w:val="-2"/>
        </w:rPr>
        <w:t>принятыми</w:t>
      </w:r>
    </w:p>
    <w:p w:rsidR="00AD3023" w:rsidRDefault="00AD3023">
      <w:pPr>
        <w:sectPr w:rsidR="00AD3023">
          <w:pgSz w:w="11910" w:h="16390"/>
          <w:pgMar w:top="1060" w:right="740" w:bottom="1160" w:left="1480" w:header="0" w:footer="932" w:gutter="0"/>
          <w:cols w:space="720"/>
        </w:sectPr>
      </w:pPr>
    </w:p>
    <w:p w:rsidR="00AD3023" w:rsidRDefault="00E2542D">
      <w:pPr>
        <w:pStyle w:val="a3"/>
        <w:spacing w:before="64" w:line="264" w:lineRule="auto"/>
        <w:ind w:left="222" w:right="111"/>
      </w:pPr>
      <w:r>
        <w:lastRenderedPageBreak/>
        <w:t xml:space="preserve">в стране (странах) изучаемого языка, оформление электронного сообщения личного </w:t>
      </w:r>
      <w:r>
        <w:rPr>
          <w:spacing w:val="-2"/>
        </w:rPr>
        <w:t>характера.</w:t>
      </w:r>
    </w:p>
    <w:p w:rsidR="00AD3023" w:rsidRDefault="00E2542D">
      <w:pPr>
        <w:spacing w:before="1"/>
        <w:ind w:left="821"/>
        <w:jc w:val="both"/>
        <w:rPr>
          <w:i/>
          <w:sz w:val="24"/>
        </w:rPr>
      </w:pPr>
      <w:r>
        <w:rPr>
          <w:i/>
          <w:sz w:val="24"/>
        </w:rPr>
        <w:t>Лексическаясторона</w:t>
      </w:r>
      <w:r>
        <w:rPr>
          <w:i/>
          <w:spacing w:val="-4"/>
          <w:sz w:val="24"/>
        </w:rPr>
        <w:t>речи</w:t>
      </w:r>
    </w:p>
    <w:p w:rsidR="00AD3023" w:rsidRDefault="00E2542D">
      <w:pPr>
        <w:pStyle w:val="a3"/>
        <w:spacing w:before="29" w:line="264" w:lineRule="auto"/>
        <w:ind w:left="222" w:right="111" w:firstLine="59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3023" w:rsidRDefault="00E2542D">
      <w:pPr>
        <w:pStyle w:val="a3"/>
        <w:spacing w:line="264" w:lineRule="auto"/>
        <w:ind w:left="222" w:right="109" w:firstLine="599"/>
      </w:pPr>
      <w:r>
        <w:t>Объѐм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AD3023" w:rsidRDefault="00E2542D">
      <w:pPr>
        <w:pStyle w:val="a3"/>
        <w:ind w:left="821"/>
        <w:jc w:val="left"/>
      </w:pPr>
      <w:r>
        <w:t>Основныеспособы</w:t>
      </w:r>
      <w:r>
        <w:rPr>
          <w:spacing w:val="-2"/>
        </w:rPr>
        <w:t>словообразования:</w:t>
      </w:r>
    </w:p>
    <w:p w:rsidR="00AD3023" w:rsidRDefault="00E2542D">
      <w:pPr>
        <w:pStyle w:val="a3"/>
        <w:spacing w:before="26"/>
        <w:ind w:left="821"/>
        <w:jc w:val="left"/>
      </w:pPr>
      <w:r>
        <w:rPr>
          <w:spacing w:val="-2"/>
        </w:rPr>
        <w:t>аффиксация:</w:t>
      </w:r>
    </w:p>
    <w:p w:rsidR="00AD3023" w:rsidRDefault="00E2542D">
      <w:pPr>
        <w:pStyle w:val="a3"/>
        <w:spacing w:before="29" w:line="264" w:lineRule="auto"/>
        <w:ind w:left="222" w:right="104" w:firstLine="599"/>
      </w:pPr>
      <w:r>
        <w:t>образование имѐн существительных при помощи суффиксов -er/-or (teacher/visitor), - ist (scientist, tourist), -sion/-tion (discussion/invitation);</w:t>
      </w:r>
    </w:p>
    <w:p w:rsidR="00AD3023" w:rsidRDefault="00E2542D">
      <w:pPr>
        <w:pStyle w:val="a3"/>
        <w:spacing w:before="1" w:line="264" w:lineRule="auto"/>
        <w:ind w:left="222" w:right="106" w:firstLine="599"/>
      </w:pPr>
      <w:r>
        <w:t xml:space="preserve">образование имѐн прилагательных при помощи суффиксов -ful (wonderful), -ian/-an </w:t>
      </w:r>
      <w:r>
        <w:rPr>
          <w:spacing w:val="-2"/>
        </w:rPr>
        <w:t>(Russian/American);</w:t>
      </w:r>
    </w:p>
    <w:p w:rsidR="00AD3023" w:rsidRDefault="00E2542D">
      <w:pPr>
        <w:pStyle w:val="a3"/>
        <w:ind w:left="821"/>
      </w:pPr>
      <w:r>
        <w:t>образованиенаречийприпомощисуффикса -ly</w:t>
      </w:r>
      <w:r>
        <w:rPr>
          <w:spacing w:val="-2"/>
        </w:rPr>
        <w:t>(recently);</w:t>
      </w:r>
    </w:p>
    <w:p w:rsidR="00AD3023" w:rsidRDefault="00E2542D">
      <w:pPr>
        <w:pStyle w:val="a3"/>
        <w:spacing w:before="26" w:line="264" w:lineRule="auto"/>
        <w:ind w:left="222" w:right="111" w:firstLine="599"/>
      </w:pPr>
      <w:r>
        <w:t>образование имѐн прилагательных, имѐн существительных и наречий при помощи отрицательного префикса un (unhappy, unreality, unusually).</w:t>
      </w:r>
    </w:p>
    <w:p w:rsidR="00AD3023" w:rsidRDefault="00E2542D">
      <w:pPr>
        <w:ind w:left="821"/>
        <w:jc w:val="both"/>
        <w:rPr>
          <w:i/>
          <w:sz w:val="24"/>
        </w:rPr>
      </w:pPr>
      <w:r>
        <w:rPr>
          <w:i/>
          <w:sz w:val="24"/>
        </w:rPr>
        <w:t>Грамматическаясторона</w:t>
      </w:r>
      <w:r>
        <w:rPr>
          <w:i/>
          <w:spacing w:val="-4"/>
          <w:sz w:val="24"/>
        </w:rPr>
        <w:t>речи</w:t>
      </w:r>
    </w:p>
    <w:p w:rsidR="00AD3023" w:rsidRDefault="00E2542D">
      <w:pPr>
        <w:pStyle w:val="a3"/>
        <w:spacing w:before="29" w:line="264" w:lineRule="auto"/>
        <w:ind w:left="222" w:right="117" w:firstLine="599"/>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D3023" w:rsidRDefault="00E2542D">
      <w:pPr>
        <w:pStyle w:val="a3"/>
        <w:spacing w:line="264" w:lineRule="auto"/>
        <w:ind w:left="222" w:right="110" w:firstLine="599"/>
      </w:pPr>
      <w:r>
        <w:t xml:space="preserve">Предложения с несколькими обстоятельствами, следующими в определѐнном </w:t>
      </w:r>
      <w:r>
        <w:rPr>
          <w:spacing w:val="-2"/>
        </w:rPr>
        <w:t>порядке.</w:t>
      </w:r>
    </w:p>
    <w:p w:rsidR="00AD3023" w:rsidRDefault="00E2542D">
      <w:pPr>
        <w:pStyle w:val="a3"/>
        <w:spacing w:line="264" w:lineRule="auto"/>
        <w:ind w:left="222" w:right="112" w:firstLine="599"/>
      </w:pPr>
      <w:r>
        <w:t>Вопросительные предложения (альтернативный и разделительный вопросы в Present/Past/Future Simple Tense).</w:t>
      </w:r>
    </w:p>
    <w:p w:rsidR="00AD3023" w:rsidRDefault="00E2542D">
      <w:pPr>
        <w:pStyle w:val="a3"/>
        <w:spacing w:before="1" w:line="264" w:lineRule="auto"/>
        <w:ind w:left="222" w:right="105" w:firstLine="599"/>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D3023" w:rsidRDefault="00E2542D">
      <w:pPr>
        <w:pStyle w:val="a3"/>
        <w:spacing w:line="264" w:lineRule="auto"/>
        <w:ind w:left="222" w:right="114" w:firstLine="599"/>
      </w:pPr>
      <w:r>
        <w:t>Имена существительные во множественном числе, в том числе имена существительные, имеющие форму только множественного числа.</w:t>
      </w:r>
    </w:p>
    <w:p w:rsidR="00AD3023" w:rsidRDefault="00E2542D">
      <w:pPr>
        <w:pStyle w:val="a3"/>
        <w:ind w:left="821"/>
      </w:pPr>
      <w:r>
        <w:t>Именасуществительныеспричастияминастоящегоипрошедшего</w:t>
      </w:r>
      <w:r>
        <w:rPr>
          <w:spacing w:val="-2"/>
        </w:rPr>
        <w:t xml:space="preserve"> времени.</w:t>
      </w:r>
    </w:p>
    <w:p w:rsidR="00AD3023" w:rsidRDefault="00E2542D">
      <w:pPr>
        <w:pStyle w:val="a3"/>
        <w:spacing w:before="27" w:line="264" w:lineRule="auto"/>
        <w:ind w:left="222" w:right="112" w:firstLine="599"/>
      </w:pPr>
      <w:r>
        <w:t>Наречия в положительной, сравнительной и превосходной степенях, образованные по правилу, и исключения.</w:t>
      </w:r>
    </w:p>
    <w:p w:rsidR="00AD3023" w:rsidRDefault="00E2542D">
      <w:pPr>
        <w:pStyle w:val="Heading2"/>
        <w:spacing w:before="5"/>
        <w:ind w:left="821"/>
      </w:pPr>
      <w:r>
        <w:t>Социокультурныезнанияи</w:t>
      </w:r>
      <w:r>
        <w:rPr>
          <w:spacing w:val="-2"/>
        </w:rPr>
        <w:t>умения</w:t>
      </w:r>
    </w:p>
    <w:p w:rsidR="00AD3023" w:rsidRDefault="00E2542D">
      <w:pPr>
        <w:pStyle w:val="a3"/>
        <w:spacing w:before="22" w:line="264" w:lineRule="auto"/>
        <w:ind w:left="222" w:right="110" w:firstLine="599"/>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AD3023" w:rsidRDefault="00E2542D">
      <w:pPr>
        <w:pStyle w:val="a3"/>
        <w:spacing w:before="2" w:line="264" w:lineRule="auto"/>
        <w:ind w:left="222" w:right="113" w:firstLine="599"/>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AD3023" w:rsidRDefault="00E2542D">
      <w:pPr>
        <w:pStyle w:val="a3"/>
        <w:spacing w:line="264" w:lineRule="auto"/>
        <w:ind w:left="222" w:right="108" w:firstLine="599"/>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страны(стран)изучаемогоязыка(достопримечательностями,выдающимисялюдьмии</w:t>
      </w:r>
    </w:p>
    <w:p w:rsidR="00AD3023" w:rsidRDefault="00AD3023">
      <w:pPr>
        <w:spacing w:line="264" w:lineRule="auto"/>
        <w:sectPr w:rsidR="00AD3023">
          <w:pgSz w:w="11910" w:h="16390"/>
          <w:pgMar w:top="1060" w:right="740" w:bottom="1160" w:left="1480" w:header="0" w:footer="932" w:gutter="0"/>
          <w:cols w:space="720"/>
        </w:sectPr>
      </w:pPr>
    </w:p>
    <w:p w:rsidR="00AD3023" w:rsidRDefault="00E2542D">
      <w:pPr>
        <w:pStyle w:val="a3"/>
        <w:spacing w:before="64" w:line="264" w:lineRule="auto"/>
        <w:ind w:left="222" w:right="106"/>
      </w:pPr>
      <w:r>
        <w:lastRenderedPageBreak/>
        <w:t>другое), с доступными в языковом отношении образцами детской поэзии и прозы на английском языке.</w:t>
      </w:r>
    </w:p>
    <w:p w:rsidR="00AD3023" w:rsidRDefault="00E2542D">
      <w:pPr>
        <w:pStyle w:val="a3"/>
        <w:spacing w:before="1"/>
        <w:ind w:left="821"/>
      </w:pPr>
      <w:r>
        <w:t xml:space="preserve">Формирование </w:t>
      </w:r>
      <w:r>
        <w:rPr>
          <w:spacing w:val="-2"/>
        </w:rPr>
        <w:t>умений:</w:t>
      </w:r>
    </w:p>
    <w:p w:rsidR="00AD3023" w:rsidRDefault="00E2542D">
      <w:pPr>
        <w:pStyle w:val="a3"/>
        <w:spacing w:before="29" w:line="264" w:lineRule="auto"/>
        <w:ind w:left="222" w:right="114" w:firstLine="599"/>
      </w:pPr>
      <w:r>
        <w:t>писать свои имя и фамилию, а также имена и фамилии своих родственников идрузей на английском языке;</w:t>
      </w:r>
    </w:p>
    <w:p w:rsidR="00AD3023" w:rsidRDefault="00E2542D">
      <w:pPr>
        <w:pStyle w:val="a3"/>
        <w:spacing w:line="264" w:lineRule="auto"/>
        <w:ind w:left="821" w:right="886"/>
      </w:pPr>
      <w:r>
        <w:t>правильнооформлятьсвойадреснаанглийскомязыке(ванкете,формуляре); кратко представлять Россию и страну (страны) изучаемого языка;</w:t>
      </w:r>
    </w:p>
    <w:p w:rsidR="00AD3023" w:rsidRDefault="00E2542D">
      <w:pPr>
        <w:pStyle w:val="a3"/>
        <w:spacing w:line="264" w:lineRule="auto"/>
        <w:ind w:left="222" w:right="114" w:firstLine="599"/>
      </w:pPr>
      <w:r>
        <w:t xml:space="preserve">краткопредставлятьнекоторыекультурныеявленияроднойстраныистраны(стран) изучаемого языка (основные национальные праздники, традиции в проведении досуга и </w:t>
      </w:r>
      <w:r>
        <w:rPr>
          <w:spacing w:val="-2"/>
        </w:rPr>
        <w:t>питании).</w:t>
      </w:r>
    </w:p>
    <w:p w:rsidR="00AD3023" w:rsidRDefault="00E2542D">
      <w:pPr>
        <w:pStyle w:val="Heading2"/>
        <w:spacing w:before="3"/>
        <w:ind w:left="821"/>
      </w:pPr>
      <w:r>
        <w:t>Компенсаторные</w:t>
      </w:r>
      <w:r>
        <w:rPr>
          <w:spacing w:val="-2"/>
        </w:rPr>
        <w:t>умения</w:t>
      </w:r>
    </w:p>
    <w:p w:rsidR="00AD3023" w:rsidRDefault="00E2542D">
      <w:pPr>
        <w:pStyle w:val="a3"/>
        <w:spacing w:before="25" w:line="264" w:lineRule="auto"/>
        <w:ind w:left="222" w:right="115" w:firstLine="599"/>
      </w:pPr>
      <w:r>
        <w:t xml:space="preserve">Использование при чтении и аудировании языковой, в том числе контекстуальной, </w:t>
      </w:r>
      <w:r>
        <w:rPr>
          <w:spacing w:val="-2"/>
        </w:rPr>
        <w:t>догадки.</w:t>
      </w:r>
    </w:p>
    <w:p w:rsidR="00AD3023" w:rsidRDefault="00E2542D">
      <w:pPr>
        <w:pStyle w:val="a3"/>
        <w:spacing w:line="264" w:lineRule="auto"/>
        <w:ind w:left="222" w:right="113" w:firstLine="599"/>
      </w:pPr>
      <w:r>
        <w:t xml:space="preserve">Использование при формулировании собственных высказываний, ключевых слов, </w:t>
      </w:r>
      <w:r>
        <w:rPr>
          <w:spacing w:val="-2"/>
        </w:rPr>
        <w:t>плана.</w:t>
      </w:r>
    </w:p>
    <w:p w:rsidR="00AD3023" w:rsidRDefault="00E2542D">
      <w:pPr>
        <w:pStyle w:val="a3"/>
        <w:spacing w:line="264" w:lineRule="auto"/>
        <w:ind w:left="222" w:right="107" w:firstLine="599"/>
      </w:pPr>
      <w:r>
        <w:t>Игнорирование информации, не являющейся необходимой для пониманияосновного содержания, прочитанного (прослушанного) текста или для нахождения в тексте запрашиваемой информации.</w:t>
      </w:r>
    </w:p>
    <w:p w:rsidR="00AD3023" w:rsidRDefault="00AD3023">
      <w:pPr>
        <w:pStyle w:val="a3"/>
        <w:spacing w:before="52"/>
        <w:ind w:left="0"/>
        <w:jc w:val="left"/>
      </w:pPr>
    </w:p>
    <w:p w:rsidR="00AD3023" w:rsidRDefault="00E2542D" w:rsidP="006E617E">
      <w:pPr>
        <w:pStyle w:val="Heading1"/>
        <w:numPr>
          <w:ilvl w:val="0"/>
          <w:numId w:val="136"/>
        </w:numPr>
        <w:tabs>
          <w:tab w:val="left" w:pos="522"/>
        </w:tabs>
        <w:jc w:val="both"/>
      </w:pPr>
      <w:r>
        <w:rPr>
          <w:spacing w:val="-2"/>
        </w:rPr>
        <w:t>КЛАСС</w:t>
      </w:r>
    </w:p>
    <w:p w:rsidR="00AD3023" w:rsidRDefault="00AD3023">
      <w:pPr>
        <w:pStyle w:val="a3"/>
        <w:spacing w:before="72"/>
        <w:ind w:left="0"/>
        <w:jc w:val="left"/>
        <w:rPr>
          <w:b/>
        </w:rPr>
      </w:pPr>
    </w:p>
    <w:p w:rsidR="00AD3023" w:rsidRDefault="00E2542D">
      <w:pPr>
        <w:pStyle w:val="Heading2"/>
        <w:ind w:left="821"/>
      </w:pPr>
      <w:r>
        <w:t>Коммуникативные</w:t>
      </w:r>
      <w:r>
        <w:rPr>
          <w:spacing w:val="-2"/>
        </w:rPr>
        <w:t>умения</w:t>
      </w:r>
    </w:p>
    <w:p w:rsidR="00AD3023" w:rsidRDefault="00E2542D">
      <w:pPr>
        <w:pStyle w:val="a3"/>
        <w:spacing w:before="24" w:line="264" w:lineRule="auto"/>
        <w:ind w:left="222" w:right="105" w:firstLine="59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3023" w:rsidRDefault="00E2542D">
      <w:pPr>
        <w:pStyle w:val="a3"/>
        <w:spacing w:line="264" w:lineRule="auto"/>
        <w:ind w:left="821" w:right="1440"/>
        <w:jc w:val="left"/>
      </w:pPr>
      <w:r>
        <w:t>Взаимоотношениявсемьеисдрузьями.Семейныепраздники. Внешность и характер человека (литературного персонажа).</w:t>
      </w:r>
    </w:p>
    <w:p w:rsidR="00AD3023" w:rsidRDefault="00E2542D">
      <w:pPr>
        <w:pStyle w:val="a3"/>
        <w:spacing w:line="264" w:lineRule="auto"/>
        <w:ind w:left="821" w:right="119"/>
        <w:jc w:val="left"/>
      </w:pPr>
      <w:r>
        <w:t>Досуг и увлечения (хобби) современного подростка (чтение, кино, театр, спорт). Здоровыйобразжизни:режимтрудаиотдыха,фитнес,сбалансированноепитание. Покупки: одежда, обувь и продукты питания.</w:t>
      </w:r>
    </w:p>
    <w:p w:rsidR="00AD3023" w:rsidRDefault="00E2542D">
      <w:pPr>
        <w:pStyle w:val="a3"/>
        <w:spacing w:before="1" w:line="264" w:lineRule="auto"/>
        <w:ind w:left="222" w:firstLine="599"/>
        <w:jc w:val="left"/>
      </w:pPr>
      <w:r>
        <w:t>Школа, школьная жизнь, школьная форма, изучаемые предметы, любимый предмет, правила поведения в школе. Переписка с иностранными сверстниками.</w:t>
      </w:r>
    </w:p>
    <w:p w:rsidR="00AD3023" w:rsidRDefault="00E2542D">
      <w:pPr>
        <w:pStyle w:val="a3"/>
        <w:spacing w:line="264" w:lineRule="auto"/>
        <w:ind w:left="821" w:right="3517"/>
        <w:jc w:val="left"/>
      </w:pPr>
      <w:r>
        <w:t>Переписка с иностранными сверстниками. Каникулывразличноевремягода.Видыотдыха. ПутешествияпоРоссииииностранным</w:t>
      </w:r>
      <w:r>
        <w:rPr>
          <w:spacing w:val="-2"/>
        </w:rPr>
        <w:t>странам.</w:t>
      </w:r>
    </w:p>
    <w:p w:rsidR="00AD3023" w:rsidRDefault="00E2542D">
      <w:pPr>
        <w:pStyle w:val="a3"/>
        <w:spacing w:line="275" w:lineRule="exact"/>
        <w:ind w:left="821"/>
        <w:jc w:val="left"/>
      </w:pPr>
      <w:r>
        <w:t>Природа:дикиеидомашниеживотные.Климат,</w:t>
      </w:r>
      <w:r>
        <w:rPr>
          <w:spacing w:val="-2"/>
        </w:rPr>
        <w:t xml:space="preserve"> погода.</w:t>
      </w:r>
    </w:p>
    <w:p w:rsidR="00AD3023" w:rsidRDefault="00E2542D">
      <w:pPr>
        <w:pStyle w:val="a3"/>
        <w:spacing w:before="28" w:line="264" w:lineRule="auto"/>
        <w:ind w:left="821"/>
        <w:jc w:val="left"/>
      </w:pPr>
      <w:r>
        <w:t>Жизнь в городе и сельской местности. Описание родного города (села). Транспорт. Роднаястранаистрана(страны)изучаемогоязыка.Ихгеографическое</w:t>
      </w:r>
      <w:r>
        <w:rPr>
          <w:spacing w:val="-2"/>
        </w:rPr>
        <w:t>положение,</w:t>
      </w:r>
    </w:p>
    <w:p w:rsidR="00AD3023" w:rsidRDefault="00E2542D">
      <w:pPr>
        <w:pStyle w:val="a3"/>
        <w:tabs>
          <w:tab w:val="left" w:pos="1456"/>
          <w:tab w:val="left" w:pos="2860"/>
          <w:tab w:val="left" w:pos="4558"/>
          <w:tab w:val="left" w:pos="5536"/>
          <w:tab w:val="left" w:pos="8363"/>
        </w:tabs>
        <w:spacing w:before="1" w:line="264" w:lineRule="auto"/>
        <w:ind w:left="222" w:right="115"/>
        <w:jc w:val="left"/>
      </w:pPr>
      <w:r>
        <w:rPr>
          <w:spacing w:val="-2"/>
        </w:rPr>
        <w:t>столицы,</w:t>
      </w:r>
      <w:r>
        <w:tab/>
      </w:r>
      <w:r>
        <w:rPr>
          <w:spacing w:val="-2"/>
        </w:rPr>
        <w:t>население,</w:t>
      </w:r>
      <w:r>
        <w:tab/>
      </w:r>
      <w:r>
        <w:rPr>
          <w:spacing w:val="-2"/>
        </w:rPr>
        <w:t>официальные</w:t>
      </w:r>
      <w:r>
        <w:tab/>
      </w:r>
      <w:r>
        <w:rPr>
          <w:spacing w:val="-2"/>
        </w:rPr>
        <w:t>языки,</w:t>
      </w:r>
      <w:r>
        <w:tab/>
      </w:r>
      <w:r>
        <w:rPr>
          <w:spacing w:val="-2"/>
        </w:rPr>
        <w:t>достопримечательности,</w:t>
      </w:r>
      <w:r>
        <w:tab/>
      </w:r>
      <w:r>
        <w:rPr>
          <w:spacing w:val="-2"/>
        </w:rPr>
        <w:t xml:space="preserve">культурные </w:t>
      </w:r>
      <w:r>
        <w:t>особенности (национальные праздники, традиции, обычаи).</w:t>
      </w:r>
    </w:p>
    <w:p w:rsidR="00AD3023" w:rsidRDefault="00E2542D">
      <w:pPr>
        <w:pStyle w:val="a3"/>
        <w:spacing w:line="264" w:lineRule="auto"/>
        <w:ind w:left="222" w:firstLine="599"/>
        <w:jc w:val="left"/>
      </w:pPr>
      <w:r>
        <w:t>Выдающиесялюдироднойстраныистраны(стран)изучаемогоязыка:писатели, поэты, учѐные.</w:t>
      </w:r>
    </w:p>
    <w:p w:rsidR="00AD3023" w:rsidRDefault="00E2542D">
      <w:pPr>
        <w:ind w:left="821"/>
        <w:rPr>
          <w:i/>
          <w:sz w:val="24"/>
        </w:rPr>
      </w:pPr>
      <w:r>
        <w:rPr>
          <w:i/>
          <w:spacing w:val="-2"/>
          <w:sz w:val="24"/>
        </w:rPr>
        <w:t>Говорение</w:t>
      </w:r>
    </w:p>
    <w:p w:rsidR="00AD3023" w:rsidRDefault="00E2542D">
      <w:pPr>
        <w:pStyle w:val="a3"/>
        <w:spacing w:before="27" w:line="264" w:lineRule="auto"/>
        <w:ind w:left="821"/>
        <w:jc w:val="left"/>
      </w:pPr>
      <w:r>
        <w:t xml:space="preserve">Развитие коммуникативных умений </w:t>
      </w:r>
      <w:r>
        <w:rPr>
          <w:u w:val="single"/>
        </w:rPr>
        <w:t>диалогической речи</w:t>
      </w:r>
      <w:r>
        <w:t>, а именно умений вести: диалогэтикетногохарактера:начинать,поддерживатьизаканчивать</w:t>
      </w:r>
      <w:r>
        <w:rPr>
          <w:spacing w:val="-2"/>
        </w:rPr>
        <w:t>разговор,</w:t>
      </w:r>
    </w:p>
    <w:p w:rsidR="00AD3023" w:rsidRDefault="00E2542D">
      <w:pPr>
        <w:pStyle w:val="a3"/>
        <w:ind w:left="222"/>
        <w:jc w:val="left"/>
      </w:pPr>
      <w:r>
        <w:t>вежливопереспрашивать,поздравлятьспраздником,выражатьпожеланияи</w:t>
      </w:r>
      <w:r>
        <w:rPr>
          <w:spacing w:val="-2"/>
        </w:rPr>
        <w:t>вежливо</w:t>
      </w:r>
    </w:p>
    <w:p w:rsidR="00AD3023" w:rsidRDefault="00AD3023">
      <w:pPr>
        <w:sectPr w:rsidR="00AD3023">
          <w:pgSz w:w="11910" w:h="16390"/>
          <w:pgMar w:top="1060" w:right="740" w:bottom="1160" w:left="1480" w:header="0" w:footer="932" w:gutter="0"/>
          <w:cols w:space="720"/>
        </w:sectPr>
      </w:pPr>
    </w:p>
    <w:p w:rsidR="00AD3023" w:rsidRDefault="00E2542D">
      <w:pPr>
        <w:pStyle w:val="a3"/>
        <w:spacing w:before="64" w:line="264" w:lineRule="auto"/>
        <w:ind w:left="222" w:right="113"/>
      </w:pPr>
      <w:r>
        <w:lastRenderedPageBreak/>
        <w:t>реагировать на поздравление, выражать благодарность, вежливо соглашаться на предложение и отказываться от предложения собеседника;</w:t>
      </w:r>
    </w:p>
    <w:p w:rsidR="00AD3023" w:rsidRDefault="00E2542D">
      <w:pPr>
        <w:pStyle w:val="a3"/>
        <w:spacing w:before="1" w:line="264" w:lineRule="auto"/>
        <w:ind w:left="222" w:right="106" w:firstLine="59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D3023" w:rsidRDefault="00E2542D">
      <w:pPr>
        <w:pStyle w:val="a3"/>
        <w:spacing w:line="264" w:lineRule="auto"/>
        <w:ind w:left="222" w:right="106" w:firstLine="599"/>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3023" w:rsidRDefault="00E2542D">
      <w:pPr>
        <w:pStyle w:val="a3"/>
        <w:spacing w:line="264" w:lineRule="auto"/>
        <w:ind w:left="222" w:right="107" w:firstLine="599"/>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AD3023" w:rsidRDefault="00E2542D">
      <w:pPr>
        <w:pStyle w:val="a3"/>
        <w:spacing w:before="1" w:line="264" w:lineRule="auto"/>
        <w:ind w:left="821" w:right="2374"/>
      </w:pPr>
      <w:r>
        <w:t xml:space="preserve">Объѐмдиалога–до5репликсостороныкаждогособеседника. Развитие коммуникативных умений </w:t>
      </w:r>
      <w:r>
        <w:rPr>
          <w:u w:val="single"/>
        </w:rPr>
        <w:t>монологической речи</w:t>
      </w:r>
      <w:r>
        <w:t>:</w:t>
      </w:r>
    </w:p>
    <w:p w:rsidR="00AD3023" w:rsidRDefault="00E2542D">
      <w:pPr>
        <w:pStyle w:val="a3"/>
        <w:tabs>
          <w:tab w:val="left" w:pos="1960"/>
          <w:tab w:val="left" w:pos="2922"/>
          <w:tab w:val="left" w:pos="3981"/>
          <w:tab w:val="left" w:pos="5888"/>
          <w:tab w:val="left" w:pos="7579"/>
          <w:tab w:val="left" w:pos="7907"/>
        </w:tabs>
        <w:spacing w:line="264" w:lineRule="auto"/>
        <w:ind w:left="222" w:right="111" w:firstLine="599"/>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AD3023" w:rsidRDefault="00E2542D">
      <w:pPr>
        <w:pStyle w:val="a3"/>
        <w:spacing w:line="264" w:lineRule="auto"/>
        <w:ind w:left="222" w:firstLine="599"/>
        <w:jc w:val="left"/>
      </w:pPr>
      <w:r>
        <w:t>описание(предмета,внешностииодеждычеловека),втомчислехарактеристика (черты характера реального человека или литературного персонажа);</w:t>
      </w:r>
    </w:p>
    <w:p w:rsidR="00AD3023" w:rsidRDefault="00E2542D">
      <w:pPr>
        <w:pStyle w:val="a3"/>
        <w:ind w:left="821"/>
        <w:jc w:val="left"/>
      </w:pPr>
      <w:r>
        <w:t>повествование</w:t>
      </w:r>
      <w:r>
        <w:rPr>
          <w:spacing w:val="-2"/>
        </w:rPr>
        <w:t>(сообщение);</w:t>
      </w:r>
    </w:p>
    <w:p w:rsidR="00AD3023" w:rsidRDefault="00E2542D">
      <w:pPr>
        <w:pStyle w:val="a3"/>
        <w:spacing w:before="29" w:line="264" w:lineRule="auto"/>
        <w:ind w:left="821" w:right="1440"/>
        <w:jc w:val="left"/>
      </w:pPr>
      <w:r>
        <w:t>изложение(пересказ)основногосодержанияпрочитанноготекста; краткое изложение результатов выполненной проектной работы.</w:t>
      </w:r>
    </w:p>
    <w:p w:rsidR="00AD3023" w:rsidRDefault="00E2542D">
      <w:pPr>
        <w:pStyle w:val="a3"/>
        <w:spacing w:line="264" w:lineRule="auto"/>
        <w:ind w:left="222" w:right="109" w:firstLine="59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AD3023" w:rsidRDefault="00E2542D">
      <w:pPr>
        <w:pStyle w:val="a3"/>
        <w:spacing w:line="275" w:lineRule="exact"/>
        <w:ind w:left="821"/>
      </w:pPr>
      <w:r>
        <w:t>Объѐммонологическоговысказывания–7–8</w:t>
      </w:r>
      <w:r>
        <w:rPr>
          <w:spacing w:val="-2"/>
        </w:rPr>
        <w:t xml:space="preserve"> фраз.</w:t>
      </w:r>
    </w:p>
    <w:p w:rsidR="00AD3023" w:rsidRDefault="00E2542D">
      <w:pPr>
        <w:spacing w:before="29"/>
        <w:ind w:left="821"/>
        <w:rPr>
          <w:i/>
          <w:sz w:val="24"/>
        </w:rPr>
      </w:pPr>
      <w:r>
        <w:rPr>
          <w:i/>
          <w:spacing w:val="-2"/>
          <w:sz w:val="24"/>
        </w:rPr>
        <w:t>Аудирование</w:t>
      </w:r>
    </w:p>
    <w:p w:rsidR="00AD3023" w:rsidRDefault="00E2542D">
      <w:pPr>
        <w:pStyle w:val="a3"/>
        <w:spacing w:before="26" w:line="264" w:lineRule="auto"/>
        <w:ind w:left="222" w:right="103" w:firstLine="599"/>
      </w:pPr>
      <w:r>
        <w:t>Принепосредственномобщении:пониманиенаслухречи учителяи одноклассников и вербальная (невербальная) реакция на услышанное.</w:t>
      </w:r>
    </w:p>
    <w:p w:rsidR="00AD3023" w:rsidRDefault="00E2542D">
      <w:pPr>
        <w:pStyle w:val="a3"/>
        <w:spacing w:line="264" w:lineRule="auto"/>
        <w:ind w:left="222" w:right="109" w:firstLine="599"/>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D3023" w:rsidRDefault="00E2542D">
      <w:pPr>
        <w:pStyle w:val="a3"/>
        <w:spacing w:before="1" w:line="264" w:lineRule="auto"/>
        <w:ind w:left="222" w:right="112" w:firstLine="599"/>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AD3023" w:rsidRDefault="00E2542D">
      <w:pPr>
        <w:pStyle w:val="a3"/>
        <w:spacing w:line="264" w:lineRule="auto"/>
        <w:ind w:left="222" w:right="109" w:firstLine="599"/>
      </w:pPr>
      <w:r>
        <w:t>Аудирование с пониманием запрашиваемой информации, предполагает умение выделять запрашиваемую информацию,представленную вэксплицитной (явной)форме,в воспринимаемом на слух тексте.</w:t>
      </w:r>
    </w:p>
    <w:p w:rsidR="00AD3023" w:rsidRDefault="00E2542D">
      <w:pPr>
        <w:pStyle w:val="a3"/>
        <w:spacing w:before="1" w:line="264" w:lineRule="auto"/>
        <w:ind w:left="222" w:right="113" w:firstLine="599"/>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D3023" w:rsidRDefault="00E2542D">
      <w:pPr>
        <w:pStyle w:val="a3"/>
        <w:ind w:left="821"/>
        <w:jc w:val="left"/>
      </w:pPr>
      <w:r>
        <w:t xml:space="preserve">Времязвучаниятекста(текстов)для аудирования–до1,5 </w:t>
      </w:r>
      <w:r>
        <w:rPr>
          <w:spacing w:val="-2"/>
        </w:rPr>
        <w:t>минуты.</w:t>
      </w:r>
    </w:p>
    <w:p w:rsidR="00AD3023" w:rsidRDefault="00E2542D">
      <w:pPr>
        <w:spacing w:before="27"/>
        <w:ind w:left="821"/>
        <w:rPr>
          <w:i/>
          <w:sz w:val="24"/>
        </w:rPr>
      </w:pPr>
      <w:r>
        <w:rPr>
          <w:i/>
          <w:sz w:val="24"/>
        </w:rPr>
        <w:t>Смысловое</w:t>
      </w:r>
      <w:r>
        <w:rPr>
          <w:i/>
          <w:spacing w:val="-2"/>
          <w:sz w:val="24"/>
        </w:rPr>
        <w:t>чтение</w:t>
      </w:r>
    </w:p>
    <w:p w:rsidR="00AD3023" w:rsidRDefault="00E2542D">
      <w:pPr>
        <w:pStyle w:val="a3"/>
        <w:spacing w:before="28"/>
        <w:ind w:left="821"/>
        <w:jc w:val="left"/>
      </w:pPr>
      <w:r>
        <w:t>Развитиеумениячитатьпросебяипониматьадаптированныеаутентичные</w:t>
      </w:r>
      <w:r>
        <w:rPr>
          <w:spacing w:val="-2"/>
        </w:rPr>
        <w:t>тексты</w:t>
      </w:r>
    </w:p>
    <w:p w:rsidR="00AD3023" w:rsidRDefault="00AD3023">
      <w:pPr>
        <w:sectPr w:rsidR="00AD3023">
          <w:pgSz w:w="11910" w:h="16390"/>
          <w:pgMar w:top="1060" w:right="740" w:bottom="1160" w:left="1480" w:header="0" w:footer="932" w:gutter="0"/>
          <w:cols w:space="720"/>
        </w:sectPr>
      </w:pPr>
    </w:p>
    <w:p w:rsidR="00AD3023" w:rsidRDefault="00E2542D">
      <w:pPr>
        <w:pStyle w:val="a3"/>
        <w:spacing w:before="64" w:line="264" w:lineRule="auto"/>
        <w:ind w:left="222" w:right="107"/>
      </w:pPr>
      <w:r>
        <w:lastRenderedPageBreak/>
        <w:t>разных жанров и стилей, содержащие отдельные незнакомые слова, с различной глубиной проникновениявихсодержаниевзависимостиотпоставленнойкоммуникативнойзадачи: с пониманием основного содержания, с пониманием запрашиваемой информации.</w:t>
      </w:r>
    </w:p>
    <w:p w:rsidR="00AD3023" w:rsidRDefault="00E2542D">
      <w:pPr>
        <w:pStyle w:val="a3"/>
        <w:spacing w:before="2" w:line="264" w:lineRule="auto"/>
        <w:ind w:left="222" w:right="110" w:firstLine="599"/>
      </w:pPr>
      <w:r>
        <w:t>Чтение с пониманием основного содержания текста предполагает умениеопределять тему (основную мысль), главные факты (события), прогнозироватьсодержание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D3023" w:rsidRDefault="00E2542D">
      <w:pPr>
        <w:pStyle w:val="a3"/>
        <w:spacing w:line="264" w:lineRule="auto"/>
        <w:ind w:left="222" w:right="114" w:firstLine="599"/>
      </w:pPr>
      <w:r>
        <w:t xml:space="preserve">Чтение несплошных текстов (таблиц) и понимание представленной в них </w:t>
      </w:r>
      <w:r>
        <w:rPr>
          <w:spacing w:val="-2"/>
        </w:rPr>
        <w:t>информации.</w:t>
      </w:r>
    </w:p>
    <w:p w:rsidR="00AD3023" w:rsidRDefault="00E2542D">
      <w:pPr>
        <w:pStyle w:val="a3"/>
        <w:spacing w:line="264" w:lineRule="auto"/>
        <w:ind w:left="222" w:right="108" w:firstLine="599"/>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D3023" w:rsidRDefault="00E2542D">
      <w:pPr>
        <w:pStyle w:val="a3"/>
        <w:spacing w:before="1"/>
        <w:ind w:left="821"/>
        <w:jc w:val="left"/>
      </w:pPr>
      <w:r>
        <w:t>Объѐмтекста(текстов)длячтения –250–300</w:t>
      </w:r>
      <w:r>
        <w:rPr>
          <w:spacing w:val="-2"/>
        </w:rPr>
        <w:t>слов.</w:t>
      </w:r>
    </w:p>
    <w:p w:rsidR="00AD3023" w:rsidRDefault="00E2542D">
      <w:pPr>
        <w:spacing w:before="26"/>
        <w:ind w:left="821"/>
        <w:rPr>
          <w:i/>
          <w:sz w:val="24"/>
        </w:rPr>
      </w:pPr>
      <w:r>
        <w:rPr>
          <w:i/>
          <w:sz w:val="24"/>
        </w:rPr>
        <w:t>Письменная</w:t>
      </w:r>
      <w:r>
        <w:rPr>
          <w:i/>
          <w:spacing w:val="-4"/>
          <w:sz w:val="24"/>
        </w:rPr>
        <w:t>речь</w:t>
      </w:r>
    </w:p>
    <w:p w:rsidR="00AD3023" w:rsidRDefault="00E2542D">
      <w:pPr>
        <w:pStyle w:val="a3"/>
        <w:spacing w:before="29"/>
        <w:ind w:left="821"/>
        <w:jc w:val="left"/>
      </w:pPr>
      <w:r>
        <w:t>Развитиеуменийписьменной</w:t>
      </w:r>
      <w:r>
        <w:rPr>
          <w:spacing w:val="-4"/>
        </w:rPr>
        <w:t>речи:</w:t>
      </w:r>
    </w:p>
    <w:p w:rsidR="00AD3023" w:rsidRDefault="00E2542D">
      <w:pPr>
        <w:pStyle w:val="a3"/>
        <w:spacing w:before="27" w:line="264" w:lineRule="auto"/>
        <w:ind w:left="222" w:right="113" w:firstLine="599"/>
      </w:pPr>
      <w:r>
        <w:t>списывание текста и выписывание из него слов, словосочетаний, предложений в соответствии с решаемой коммуникативной задачей;</w:t>
      </w:r>
    </w:p>
    <w:p w:rsidR="00AD3023" w:rsidRDefault="00E2542D">
      <w:pPr>
        <w:pStyle w:val="a3"/>
        <w:spacing w:line="264" w:lineRule="auto"/>
        <w:ind w:left="222" w:right="113" w:firstLine="599"/>
      </w:pPr>
      <w:r>
        <w:t>заполнение анкет и формуляров: сообщение о себе основных сведений в соответствии с нормами, принятыми в англоговорящих странах;</w:t>
      </w:r>
    </w:p>
    <w:p w:rsidR="00AD3023" w:rsidRDefault="00E2542D">
      <w:pPr>
        <w:pStyle w:val="a3"/>
        <w:spacing w:line="264" w:lineRule="auto"/>
        <w:ind w:left="222" w:right="111" w:firstLine="599"/>
      </w:pPr>
      <w:r>
        <w:t>написание электронного сообщения личного характера в соответствии с нормами неофициальногообщения,принятыми встране(странах)изучаемогоязыка.Объѐмписьма – до 70 слов;</w:t>
      </w:r>
    </w:p>
    <w:p w:rsidR="00AD3023" w:rsidRDefault="00E2542D">
      <w:pPr>
        <w:pStyle w:val="a3"/>
        <w:spacing w:before="1" w:line="264" w:lineRule="auto"/>
        <w:ind w:left="222" w:right="114" w:firstLine="599"/>
      </w:pPr>
      <w:r>
        <w:t>создание небольшого письменного высказывания с использованием образца, плана, иллюстраций. Объѐм письменного высказывания – до 70 слов.</w:t>
      </w:r>
    </w:p>
    <w:p w:rsidR="00AD3023" w:rsidRDefault="00E2542D">
      <w:pPr>
        <w:pStyle w:val="Heading2"/>
        <w:spacing w:before="5"/>
        <w:ind w:left="821"/>
      </w:pPr>
      <w:r>
        <w:t>Языковыезнанияи</w:t>
      </w:r>
      <w:r>
        <w:rPr>
          <w:spacing w:val="-2"/>
        </w:rPr>
        <w:t>умения</w:t>
      </w:r>
    </w:p>
    <w:p w:rsidR="00AD3023" w:rsidRDefault="00E2542D">
      <w:pPr>
        <w:spacing w:before="22"/>
        <w:ind w:left="821"/>
        <w:jc w:val="both"/>
        <w:rPr>
          <w:i/>
          <w:sz w:val="24"/>
        </w:rPr>
      </w:pPr>
      <w:r>
        <w:rPr>
          <w:i/>
          <w:sz w:val="24"/>
        </w:rPr>
        <w:t>Фонетическаясторона</w:t>
      </w:r>
      <w:r>
        <w:rPr>
          <w:i/>
          <w:spacing w:val="-4"/>
          <w:sz w:val="24"/>
        </w:rPr>
        <w:t>речи</w:t>
      </w:r>
    </w:p>
    <w:p w:rsidR="00AD3023" w:rsidRDefault="00E2542D">
      <w:pPr>
        <w:pStyle w:val="a3"/>
        <w:spacing w:before="29" w:line="264" w:lineRule="auto"/>
        <w:ind w:left="222" w:right="111" w:firstLine="59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3023" w:rsidRDefault="00E2542D">
      <w:pPr>
        <w:pStyle w:val="a3"/>
        <w:spacing w:line="264" w:lineRule="auto"/>
        <w:ind w:left="222" w:right="111" w:firstLine="599"/>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D3023" w:rsidRDefault="00E2542D">
      <w:pPr>
        <w:pStyle w:val="a3"/>
        <w:spacing w:line="266" w:lineRule="auto"/>
        <w:ind w:left="222" w:right="112" w:firstLine="599"/>
      </w:pPr>
      <w:r>
        <w:t>Тексты для чтения вслух: сообщение информационного характера, отрывок изстатьи научно-популярного характера, рассказ, диалог (беседа).</w:t>
      </w:r>
    </w:p>
    <w:p w:rsidR="00AD3023" w:rsidRDefault="00E2542D">
      <w:pPr>
        <w:spacing w:line="264" w:lineRule="auto"/>
        <w:ind w:left="821" w:right="4141"/>
        <w:rPr>
          <w:sz w:val="24"/>
        </w:rPr>
      </w:pPr>
      <w:r>
        <w:rPr>
          <w:sz w:val="24"/>
        </w:rPr>
        <w:t xml:space="preserve">Объѐмтекстадлячтениявслух–до95слов. </w:t>
      </w:r>
      <w:r>
        <w:rPr>
          <w:i/>
          <w:sz w:val="24"/>
        </w:rPr>
        <w:t xml:space="preserve">Графика, орфография и пунктуация </w:t>
      </w:r>
      <w:r>
        <w:rPr>
          <w:sz w:val="24"/>
        </w:rPr>
        <w:t>Правильное написание изученных слов.</w:t>
      </w:r>
    </w:p>
    <w:p w:rsidR="00AD3023" w:rsidRDefault="00E2542D">
      <w:pPr>
        <w:pStyle w:val="a3"/>
        <w:spacing w:line="264" w:lineRule="auto"/>
        <w:ind w:left="222" w:right="112" w:firstLine="599"/>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AD3023" w:rsidRDefault="00E2542D">
      <w:pPr>
        <w:pStyle w:val="a3"/>
        <w:spacing w:line="264" w:lineRule="auto"/>
        <w:ind w:left="222" w:right="111" w:firstLine="599"/>
      </w:pPr>
      <w:r>
        <w:t>Пунктуационно правильное,всоответствиис нормамиречевогоэтикета,принятыми встране(странах)изучаемогоязыка,оформлениеэлектронногосообщения</w:t>
      </w:r>
      <w:r>
        <w:rPr>
          <w:spacing w:val="-2"/>
        </w:rPr>
        <w:t>личного</w:t>
      </w:r>
    </w:p>
    <w:p w:rsidR="00AD3023" w:rsidRDefault="00AD3023">
      <w:pPr>
        <w:spacing w:line="264" w:lineRule="auto"/>
        <w:sectPr w:rsidR="00AD3023">
          <w:pgSz w:w="11910" w:h="16390"/>
          <w:pgMar w:top="1060" w:right="740" w:bottom="1160" w:left="1480" w:header="0" w:footer="932" w:gutter="0"/>
          <w:cols w:space="720"/>
        </w:sectPr>
      </w:pPr>
    </w:p>
    <w:p w:rsidR="00AD3023" w:rsidRDefault="00E2542D">
      <w:pPr>
        <w:pStyle w:val="a3"/>
        <w:spacing w:before="64"/>
        <w:ind w:left="222"/>
        <w:jc w:val="left"/>
      </w:pPr>
      <w:r>
        <w:rPr>
          <w:spacing w:val="-2"/>
        </w:rPr>
        <w:lastRenderedPageBreak/>
        <w:t>характера.</w:t>
      </w:r>
    </w:p>
    <w:p w:rsidR="00AD3023" w:rsidRDefault="00E2542D">
      <w:pPr>
        <w:spacing w:before="29"/>
        <w:ind w:left="821"/>
        <w:jc w:val="both"/>
        <w:rPr>
          <w:i/>
          <w:sz w:val="24"/>
        </w:rPr>
      </w:pPr>
      <w:r>
        <w:rPr>
          <w:i/>
          <w:sz w:val="24"/>
        </w:rPr>
        <w:t>Лексическаясторона</w:t>
      </w:r>
      <w:r>
        <w:rPr>
          <w:i/>
          <w:spacing w:val="-4"/>
          <w:sz w:val="24"/>
        </w:rPr>
        <w:t>речи</w:t>
      </w:r>
    </w:p>
    <w:p w:rsidR="00AD3023" w:rsidRDefault="00E2542D">
      <w:pPr>
        <w:pStyle w:val="a3"/>
        <w:spacing w:before="27" w:line="264" w:lineRule="auto"/>
        <w:ind w:left="222" w:right="111" w:firstLine="59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3023" w:rsidRDefault="00E2542D">
      <w:pPr>
        <w:pStyle w:val="a3"/>
        <w:spacing w:line="264" w:lineRule="auto"/>
        <w:ind w:left="222" w:right="107" w:firstLine="599"/>
      </w:pPr>
      <w:r>
        <w:t>Распознаваниеи употреблениев устнойиписьменнойречиразличныхсредствсвязи для обеспечения логичности и целостности высказывания.</w:t>
      </w:r>
    </w:p>
    <w:p w:rsidR="00AD3023" w:rsidRDefault="00E2542D">
      <w:pPr>
        <w:pStyle w:val="a3"/>
        <w:spacing w:line="264" w:lineRule="auto"/>
        <w:ind w:left="222" w:right="112" w:firstLine="599"/>
      </w:pPr>
      <w:r>
        <w:t>Объѐм: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D3023" w:rsidRDefault="00E2542D">
      <w:pPr>
        <w:pStyle w:val="a3"/>
        <w:spacing w:before="2"/>
        <w:ind w:left="821"/>
        <w:jc w:val="left"/>
      </w:pPr>
      <w:r>
        <w:t>Основныеспособы</w:t>
      </w:r>
      <w:r>
        <w:rPr>
          <w:spacing w:val="-2"/>
        </w:rPr>
        <w:t>словообразования:</w:t>
      </w:r>
    </w:p>
    <w:p w:rsidR="00AD3023" w:rsidRDefault="00E2542D">
      <w:pPr>
        <w:pStyle w:val="a3"/>
        <w:spacing w:before="26"/>
        <w:ind w:left="821"/>
        <w:jc w:val="left"/>
      </w:pPr>
      <w:r>
        <w:rPr>
          <w:spacing w:val="-2"/>
        </w:rPr>
        <w:t>аффиксация:</w:t>
      </w:r>
    </w:p>
    <w:p w:rsidR="00AD3023" w:rsidRDefault="00E2542D">
      <w:pPr>
        <w:pStyle w:val="a3"/>
        <w:spacing w:before="29" w:line="264" w:lineRule="auto"/>
        <w:ind w:left="821" w:right="173"/>
        <w:jc w:val="left"/>
      </w:pPr>
      <w:r>
        <w:t>образование имѐн существительных при помощи суффикса -ing (reading); образованиеимѐнприлагательныхприпомощисуффиксов-al(typical),-ing</w:t>
      </w:r>
    </w:p>
    <w:p w:rsidR="00AD3023" w:rsidRPr="003F0E2B" w:rsidRDefault="00E2542D">
      <w:pPr>
        <w:pStyle w:val="a3"/>
        <w:ind w:left="222"/>
        <w:jc w:val="left"/>
        <w:rPr>
          <w:lang w:val="en-US"/>
        </w:rPr>
      </w:pPr>
      <w:r w:rsidRPr="003F0E2B">
        <w:rPr>
          <w:lang w:val="en-US"/>
        </w:rPr>
        <w:t>(amazing),-less(useless),-ive</w:t>
      </w:r>
      <w:r w:rsidRPr="003F0E2B">
        <w:rPr>
          <w:spacing w:val="-2"/>
          <w:lang w:val="en-US"/>
        </w:rPr>
        <w:t xml:space="preserve"> (impressive).</w:t>
      </w:r>
    </w:p>
    <w:p w:rsidR="00AD3023" w:rsidRDefault="00E2542D">
      <w:pPr>
        <w:pStyle w:val="a3"/>
        <w:spacing w:before="27"/>
        <w:ind w:left="821"/>
        <w:jc w:val="left"/>
      </w:pPr>
      <w:r>
        <w:t>Синонимы.Антонимы.Интернациональные</w:t>
      </w:r>
      <w:r>
        <w:rPr>
          <w:spacing w:val="-2"/>
        </w:rPr>
        <w:t>слова.</w:t>
      </w:r>
    </w:p>
    <w:p w:rsidR="00AD3023" w:rsidRDefault="00E2542D">
      <w:pPr>
        <w:spacing w:before="29"/>
        <w:ind w:left="821"/>
        <w:rPr>
          <w:i/>
          <w:sz w:val="24"/>
        </w:rPr>
      </w:pPr>
      <w:r>
        <w:rPr>
          <w:i/>
          <w:sz w:val="24"/>
        </w:rPr>
        <w:t>Грамматическаясторона</w:t>
      </w:r>
      <w:r>
        <w:rPr>
          <w:i/>
          <w:spacing w:val="-4"/>
          <w:sz w:val="24"/>
        </w:rPr>
        <w:t>речи</w:t>
      </w:r>
    </w:p>
    <w:p w:rsidR="00AD3023" w:rsidRDefault="00E2542D">
      <w:pPr>
        <w:pStyle w:val="a3"/>
        <w:tabs>
          <w:tab w:val="left" w:pos="2572"/>
          <w:tab w:val="left" w:pos="2946"/>
          <w:tab w:val="left" w:pos="4593"/>
          <w:tab w:val="left" w:pos="4950"/>
          <w:tab w:val="left" w:pos="5897"/>
          <w:tab w:val="left" w:pos="6267"/>
          <w:tab w:val="left" w:pos="7746"/>
          <w:tab w:val="left" w:pos="8461"/>
        </w:tabs>
        <w:spacing w:before="26" w:line="264" w:lineRule="auto"/>
        <w:ind w:left="222" w:right="117" w:firstLine="599"/>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AD3023" w:rsidRDefault="00E2542D">
      <w:pPr>
        <w:pStyle w:val="a3"/>
        <w:spacing w:line="264" w:lineRule="auto"/>
        <w:ind w:left="222" w:firstLine="599"/>
        <w:jc w:val="left"/>
      </w:pPr>
      <w:r>
        <w:t>Сложноподчинѐнные предложения с придаточными определительными с союзными словами who, which, that.</w:t>
      </w:r>
    </w:p>
    <w:p w:rsidR="00AD3023" w:rsidRDefault="00E2542D">
      <w:pPr>
        <w:pStyle w:val="a3"/>
        <w:spacing w:line="264" w:lineRule="auto"/>
        <w:ind w:left="821"/>
        <w:jc w:val="left"/>
      </w:pPr>
      <w:r>
        <w:t>Сложноподчинѐнныепредложенияспридаточнымивремениссоюзами for,since. Предложения с конструкциями as … as, not so … as.</w:t>
      </w:r>
    </w:p>
    <w:p w:rsidR="00AD3023" w:rsidRDefault="00E2542D">
      <w:pPr>
        <w:pStyle w:val="a3"/>
        <w:spacing w:line="264" w:lineRule="auto"/>
        <w:ind w:left="222" w:right="119" w:firstLine="599"/>
        <w:jc w:val="left"/>
      </w:pPr>
      <w:r>
        <w:t>Всетипывопросительныхпредложений(общий,специальный,альтернативный, разделительный вопросы) в Present/Past Continuous Tense.</w:t>
      </w:r>
    </w:p>
    <w:p w:rsidR="00AD3023" w:rsidRDefault="00E2542D">
      <w:pPr>
        <w:pStyle w:val="a3"/>
        <w:spacing w:before="1" w:line="264" w:lineRule="auto"/>
        <w:ind w:left="222" w:right="119" w:firstLine="599"/>
        <w:jc w:val="left"/>
      </w:pPr>
      <w:r>
        <w:t>Глаголыввидо-временныхформахдействительногозалогавизъявительномнаклонении в Present/Past Continuous Tense.</w:t>
      </w:r>
    </w:p>
    <w:p w:rsidR="00AD3023" w:rsidRPr="003F0E2B" w:rsidRDefault="00E2542D">
      <w:pPr>
        <w:pStyle w:val="a3"/>
        <w:ind w:left="821"/>
        <w:jc w:val="left"/>
        <w:rPr>
          <w:lang w:val="en-US"/>
        </w:rPr>
      </w:pPr>
      <w:r>
        <w:t>Модальныеглаголыиихэквиваленты</w:t>
      </w:r>
      <w:r w:rsidRPr="003F0E2B">
        <w:rPr>
          <w:lang w:val="en-US"/>
        </w:rPr>
        <w:t>(can/beableto,must/haveto,may,</w:t>
      </w:r>
      <w:r w:rsidRPr="003F0E2B">
        <w:rPr>
          <w:spacing w:val="-2"/>
          <w:lang w:val="en-US"/>
        </w:rPr>
        <w:t>should,</w:t>
      </w:r>
    </w:p>
    <w:p w:rsidR="00AD3023" w:rsidRPr="003F0E2B" w:rsidRDefault="00AD3023">
      <w:pPr>
        <w:rPr>
          <w:lang w:val="en-US"/>
        </w:rPr>
        <w:sectPr w:rsidR="00AD3023" w:rsidRPr="003F0E2B">
          <w:pgSz w:w="11910" w:h="16390"/>
          <w:pgMar w:top="1060" w:right="740" w:bottom="1160" w:left="1480" w:header="0" w:footer="932" w:gutter="0"/>
          <w:cols w:space="720"/>
        </w:sectPr>
      </w:pPr>
    </w:p>
    <w:p w:rsidR="00AD3023" w:rsidRPr="003F0E2B" w:rsidRDefault="00E2542D">
      <w:pPr>
        <w:pStyle w:val="a3"/>
        <w:spacing w:before="29"/>
        <w:ind w:left="222"/>
        <w:jc w:val="left"/>
        <w:rPr>
          <w:lang w:val="en-US"/>
        </w:rPr>
      </w:pPr>
      <w:r w:rsidRPr="003F0E2B">
        <w:rPr>
          <w:spacing w:val="-2"/>
          <w:lang w:val="en-US"/>
        </w:rPr>
        <w:lastRenderedPageBreak/>
        <w:t>need).</w:t>
      </w:r>
    </w:p>
    <w:p w:rsidR="00AD3023" w:rsidRPr="003F0E2B" w:rsidRDefault="00E2542D">
      <w:pPr>
        <w:spacing w:before="55"/>
        <w:rPr>
          <w:sz w:val="24"/>
          <w:lang w:val="en-US"/>
        </w:rPr>
      </w:pPr>
      <w:r w:rsidRPr="003F0E2B">
        <w:rPr>
          <w:lang w:val="en-US"/>
        </w:rPr>
        <w:br w:type="column"/>
      </w:r>
    </w:p>
    <w:p w:rsidR="00AD3023" w:rsidRPr="003F0E2B" w:rsidRDefault="00E2542D">
      <w:pPr>
        <w:pStyle w:val="a3"/>
        <w:ind w:left="0"/>
        <w:jc w:val="left"/>
        <w:rPr>
          <w:lang w:val="en-US"/>
        </w:rPr>
      </w:pPr>
      <w:r>
        <w:t>Слова</w:t>
      </w:r>
      <w:r w:rsidRPr="003F0E2B">
        <w:rPr>
          <w:lang w:val="en-US"/>
        </w:rPr>
        <w:t>,</w:t>
      </w:r>
      <w:r>
        <w:t>выражающиеколичество</w:t>
      </w:r>
      <w:r w:rsidRPr="003F0E2B">
        <w:rPr>
          <w:lang w:val="en-US"/>
        </w:rPr>
        <w:t>(little/alittle,few/a</w:t>
      </w:r>
      <w:r w:rsidRPr="003F0E2B">
        <w:rPr>
          <w:spacing w:val="-2"/>
          <w:lang w:val="en-US"/>
        </w:rPr>
        <w:t>few).</w:t>
      </w:r>
    </w:p>
    <w:p w:rsidR="00AD3023" w:rsidRDefault="00E2542D">
      <w:pPr>
        <w:pStyle w:val="a3"/>
        <w:spacing w:before="29"/>
        <w:ind w:left="0"/>
        <w:jc w:val="left"/>
      </w:pPr>
      <w:r>
        <w:t>Возвратные,неопределѐнныеместоимения(some,any)иихпроизводные</w:t>
      </w:r>
      <w:r>
        <w:rPr>
          <w:spacing w:val="-2"/>
        </w:rPr>
        <w:t>(somebody,</w:t>
      </w:r>
    </w:p>
    <w:p w:rsidR="00AD3023" w:rsidRDefault="00AD3023">
      <w:pPr>
        <w:sectPr w:rsidR="00AD3023">
          <w:type w:val="continuous"/>
          <w:pgSz w:w="11910" w:h="16390"/>
          <w:pgMar w:top="1620" w:right="740" w:bottom="1120" w:left="1480" w:header="0" w:footer="932" w:gutter="0"/>
          <w:cols w:num="2" w:space="720" w:equalWidth="0">
            <w:col w:w="813" w:space="9"/>
            <w:col w:w="8868"/>
          </w:cols>
        </w:sectPr>
      </w:pPr>
    </w:p>
    <w:p w:rsidR="00AD3023" w:rsidRDefault="00E2542D">
      <w:pPr>
        <w:pStyle w:val="a3"/>
        <w:spacing w:before="26" w:line="264" w:lineRule="auto"/>
        <w:ind w:left="222" w:right="106"/>
      </w:pPr>
      <w:r>
        <w:lastRenderedPageBreak/>
        <w:t xml:space="preserve">anybody; something, anything и другие) every и производные (everybody, everything и другие) в повествовательных (утвердительных и отрицательных) и вопросительных </w:t>
      </w:r>
      <w:r>
        <w:rPr>
          <w:spacing w:val="-2"/>
        </w:rPr>
        <w:t>предложениях.</w:t>
      </w:r>
    </w:p>
    <w:p w:rsidR="00AD3023" w:rsidRDefault="00E2542D">
      <w:pPr>
        <w:pStyle w:val="a3"/>
        <w:spacing w:before="2"/>
        <w:ind w:left="821"/>
      </w:pPr>
      <w:r>
        <w:t>Числительныедляобозначениядатибольшихчисел</w:t>
      </w:r>
      <w:r>
        <w:rPr>
          <w:spacing w:val="-2"/>
        </w:rPr>
        <w:t>(100–1000).</w:t>
      </w:r>
    </w:p>
    <w:p w:rsidR="00AD3023" w:rsidRDefault="00E2542D">
      <w:pPr>
        <w:pStyle w:val="Heading2"/>
        <w:spacing w:before="31"/>
        <w:ind w:left="821"/>
      </w:pPr>
      <w:r>
        <w:t>Социокультурныезнанияи</w:t>
      </w:r>
      <w:r>
        <w:rPr>
          <w:spacing w:val="-2"/>
        </w:rPr>
        <w:t>умения</w:t>
      </w:r>
    </w:p>
    <w:p w:rsidR="00AD3023" w:rsidRDefault="00E2542D">
      <w:pPr>
        <w:pStyle w:val="a3"/>
        <w:spacing w:before="24" w:line="264" w:lineRule="auto"/>
        <w:ind w:left="222" w:right="110" w:firstLine="599"/>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D3023" w:rsidRDefault="00E2542D">
      <w:pPr>
        <w:pStyle w:val="a3"/>
        <w:spacing w:line="264" w:lineRule="auto"/>
        <w:ind w:left="222" w:right="103" w:firstLine="599"/>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D3023" w:rsidRDefault="00E2542D">
      <w:pPr>
        <w:pStyle w:val="a3"/>
        <w:spacing w:line="264" w:lineRule="auto"/>
        <w:ind w:left="222" w:right="107" w:firstLine="599"/>
      </w:pPr>
      <w:r>
        <w:t>Знание социокультурного портрета родной страны и страны (стран) изучаемого языка:знакомствосгосударственнойсимволикой(флагом),некоторыми</w:t>
      </w:r>
      <w:r>
        <w:rPr>
          <w:spacing w:val="-2"/>
        </w:rPr>
        <w:t>национальными</w:t>
      </w:r>
    </w:p>
    <w:p w:rsidR="00AD3023" w:rsidRDefault="00AD3023">
      <w:pPr>
        <w:spacing w:line="264" w:lineRule="auto"/>
        <w:sectPr w:rsidR="00AD3023">
          <w:type w:val="continuous"/>
          <w:pgSz w:w="11910" w:h="16390"/>
          <w:pgMar w:top="1620" w:right="740" w:bottom="1120" w:left="1480" w:header="0" w:footer="932" w:gutter="0"/>
          <w:cols w:space="720"/>
        </w:sectPr>
      </w:pPr>
    </w:p>
    <w:p w:rsidR="00AD3023" w:rsidRDefault="00E2542D">
      <w:pPr>
        <w:pStyle w:val="a3"/>
        <w:spacing w:before="64" w:line="264" w:lineRule="auto"/>
        <w:ind w:left="222" w:right="106"/>
      </w:pPr>
      <w:r>
        <w:lastRenderedPageBreak/>
        <w:t>символами, традициями проведения основных национальных праздников (Рождества, Новогогода,Дняматери и других праздников),сособенностями образажизни икультуры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поэзиии прозы на английском языке.</w:t>
      </w:r>
    </w:p>
    <w:p w:rsidR="00AD3023" w:rsidRDefault="00E2542D">
      <w:pPr>
        <w:pStyle w:val="a3"/>
        <w:spacing w:before="2"/>
        <w:ind w:left="821"/>
      </w:pPr>
      <w:r>
        <w:t>Развитие</w:t>
      </w:r>
      <w:r>
        <w:rPr>
          <w:spacing w:val="-2"/>
        </w:rPr>
        <w:t>умений:</w:t>
      </w:r>
    </w:p>
    <w:p w:rsidR="00AD3023" w:rsidRDefault="00E2542D">
      <w:pPr>
        <w:pStyle w:val="a3"/>
        <w:spacing w:before="27" w:line="264" w:lineRule="auto"/>
        <w:ind w:left="222" w:right="114" w:firstLine="599"/>
      </w:pPr>
      <w:r>
        <w:t>писать свои имя и фамилию, а также имена и фамилии своих родственников идрузей на английском языке;</w:t>
      </w:r>
    </w:p>
    <w:p w:rsidR="00AD3023" w:rsidRDefault="00E2542D">
      <w:pPr>
        <w:pStyle w:val="a3"/>
        <w:spacing w:line="264" w:lineRule="auto"/>
        <w:ind w:left="821" w:right="886"/>
      </w:pPr>
      <w:r>
        <w:t>правильнооформлятьсвойадреснаанглийскомязыке(ванкете,формуляре); кратко представлять Россию и страну (страны) изучаемого языка;</w:t>
      </w:r>
    </w:p>
    <w:p w:rsidR="00AD3023" w:rsidRDefault="00E2542D">
      <w:pPr>
        <w:pStyle w:val="a3"/>
        <w:spacing w:line="264" w:lineRule="auto"/>
        <w:ind w:left="222" w:right="113" w:firstLine="599"/>
      </w:pPr>
      <w:r>
        <w:t>краткопредставлятьнекоторыекультурныеявленияроднойстраныистраны(стран)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D3023" w:rsidRDefault="00E2542D">
      <w:pPr>
        <w:pStyle w:val="a3"/>
        <w:spacing w:before="1" w:line="264" w:lineRule="auto"/>
        <w:ind w:left="222" w:right="113" w:firstLine="599"/>
      </w:pPr>
      <w:r>
        <w:t>кратко рассказывать о выдающихся людях родной страны и страны (стран) изучаемого языка (учѐных, писателях, поэтах).</w:t>
      </w:r>
    </w:p>
    <w:p w:rsidR="00AD3023" w:rsidRDefault="00E2542D">
      <w:pPr>
        <w:pStyle w:val="Heading2"/>
        <w:spacing w:before="5"/>
        <w:ind w:left="821"/>
      </w:pPr>
      <w:r>
        <w:t>Компенсаторные</w:t>
      </w:r>
      <w:r>
        <w:rPr>
          <w:spacing w:val="-2"/>
        </w:rPr>
        <w:t>умения</w:t>
      </w:r>
    </w:p>
    <w:p w:rsidR="00AD3023" w:rsidRDefault="00E2542D">
      <w:pPr>
        <w:pStyle w:val="a3"/>
        <w:spacing w:before="22" w:line="264" w:lineRule="auto"/>
        <w:ind w:left="222" w:right="109" w:firstLine="599"/>
      </w:pPr>
      <w:r>
        <w:t xml:space="preserve">Использование при чтении и аудировании языковой догадки, в том числе </w:t>
      </w:r>
      <w:r>
        <w:rPr>
          <w:spacing w:val="-2"/>
        </w:rPr>
        <w:t>контекстуальной.</w:t>
      </w:r>
    </w:p>
    <w:p w:rsidR="00AD3023" w:rsidRDefault="00E2542D">
      <w:pPr>
        <w:pStyle w:val="a3"/>
        <w:spacing w:line="264" w:lineRule="auto"/>
        <w:ind w:left="222" w:right="113" w:firstLine="599"/>
      </w:pPr>
      <w:r>
        <w:t xml:space="preserve">Использование при формулировании собственных высказываний, ключевых слов, </w:t>
      </w:r>
      <w:r>
        <w:rPr>
          <w:spacing w:val="-2"/>
        </w:rPr>
        <w:t>плана.</w:t>
      </w:r>
    </w:p>
    <w:p w:rsidR="00AD3023" w:rsidRDefault="00E2542D">
      <w:pPr>
        <w:pStyle w:val="a3"/>
        <w:spacing w:line="264" w:lineRule="auto"/>
        <w:ind w:left="222" w:right="108" w:firstLine="599"/>
      </w:pPr>
      <w:r>
        <w:t>Игнорирование информации, не являющейся необходимой для пониманияосновного содержания прочитанного (прослушанного) текста или для нахождения втексте запрашиваемой информации.</w:t>
      </w:r>
    </w:p>
    <w:p w:rsidR="00AD3023" w:rsidRDefault="00E2542D">
      <w:pPr>
        <w:pStyle w:val="a3"/>
        <w:spacing w:before="1" w:line="264" w:lineRule="auto"/>
        <w:ind w:left="222" w:right="111" w:firstLine="599"/>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D3023" w:rsidRDefault="00E2542D" w:rsidP="006E617E">
      <w:pPr>
        <w:pStyle w:val="Heading1"/>
        <w:numPr>
          <w:ilvl w:val="0"/>
          <w:numId w:val="136"/>
        </w:numPr>
        <w:tabs>
          <w:tab w:val="left" w:pos="522"/>
        </w:tabs>
        <w:spacing w:before="5"/>
        <w:jc w:val="both"/>
      </w:pPr>
      <w:r>
        <w:rPr>
          <w:spacing w:val="-2"/>
        </w:rPr>
        <w:t>КЛАСС</w:t>
      </w:r>
    </w:p>
    <w:p w:rsidR="00AD3023" w:rsidRDefault="00E2542D">
      <w:pPr>
        <w:pStyle w:val="Heading2"/>
        <w:spacing w:before="27"/>
        <w:ind w:left="821"/>
      </w:pPr>
      <w:r>
        <w:t>Коммуникативные</w:t>
      </w:r>
      <w:r>
        <w:rPr>
          <w:spacing w:val="-2"/>
        </w:rPr>
        <w:t>умения</w:t>
      </w:r>
    </w:p>
    <w:p w:rsidR="00AD3023" w:rsidRDefault="00E2542D">
      <w:pPr>
        <w:pStyle w:val="a3"/>
        <w:spacing w:before="24" w:line="264" w:lineRule="auto"/>
        <w:ind w:left="222" w:right="112" w:firstLine="59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3023" w:rsidRDefault="00E2542D">
      <w:pPr>
        <w:pStyle w:val="a3"/>
        <w:spacing w:line="275" w:lineRule="exact"/>
        <w:ind w:left="821"/>
      </w:pPr>
      <w:r>
        <w:t>Взаимоотношениявсемьеисдрузьями.Семейныепраздники.Обязанности</w:t>
      </w:r>
      <w:r>
        <w:rPr>
          <w:spacing w:val="-5"/>
        </w:rPr>
        <w:t>по</w:t>
      </w:r>
    </w:p>
    <w:p w:rsidR="00AD3023" w:rsidRDefault="00AD3023">
      <w:pPr>
        <w:spacing w:line="275" w:lineRule="exact"/>
        <w:sectPr w:rsidR="00AD3023">
          <w:pgSz w:w="11910" w:h="16390"/>
          <w:pgMar w:top="1060" w:right="740" w:bottom="1160" w:left="1480" w:header="0" w:footer="932" w:gutter="0"/>
          <w:cols w:space="720"/>
        </w:sectPr>
      </w:pPr>
    </w:p>
    <w:p w:rsidR="00AD3023" w:rsidRDefault="00E2542D">
      <w:pPr>
        <w:pStyle w:val="a3"/>
        <w:spacing w:before="29"/>
        <w:ind w:left="222"/>
        <w:jc w:val="left"/>
      </w:pPr>
      <w:r>
        <w:rPr>
          <w:spacing w:val="-4"/>
        </w:rPr>
        <w:lastRenderedPageBreak/>
        <w:t>дому.</w:t>
      </w:r>
    </w:p>
    <w:p w:rsidR="00AD3023" w:rsidRDefault="00E2542D">
      <w:pPr>
        <w:spacing w:before="55"/>
        <w:rPr>
          <w:sz w:val="24"/>
        </w:rPr>
      </w:pPr>
      <w:r>
        <w:br w:type="column"/>
      </w:r>
    </w:p>
    <w:p w:rsidR="00AD3023" w:rsidRDefault="00E2542D">
      <w:pPr>
        <w:pStyle w:val="a3"/>
        <w:ind w:left="0"/>
        <w:jc w:val="left"/>
      </w:pPr>
      <w:r>
        <w:t>Внешностьихарактерчеловека(литературного</w:t>
      </w:r>
      <w:r>
        <w:rPr>
          <w:spacing w:val="-2"/>
        </w:rPr>
        <w:t xml:space="preserve"> персонажа).</w:t>
      </w:r>
    </w:p>
    <w:p w:rsidR="00AD3023" w:rsidRDefault="00E2542D">
      <w:pPr>
        <w:pStyle w:val="a3"/>
        <w:spacing w:before="29"/>
        <w:ind w:left="0"/>
        <w:jc w:val="left"/>
      </w:pPr>
      <w:r>
        <w:t>Досугиувлечения(хобби)современногоподростка(чтение,кино,театр,</w:t>
      </w:r>
      <w:r>
        <w:rPr>
          <w:spacing w:val="-2"/>
        </w:rPr>
        <w:t>музей,</w:t>
      </w:r>
    </w:p>
    <w:p w:rsidR="00AD3023" w:rsidRDefault="00AD3023">
      <w:pPr>
        <w:sectPr w:rsidR="00AD3023">
          <w:type w:val="continuous"/>
          <w:pgSz w:w="11910" w:h="16390"/>
          <w:pgMar w:top="1620" w:right="740" w:bottom="1120" w:left="1480" w:header="0" w:footer="932" w:gutter="0"/>
          <w:cols w:num="2" w:space="720" w:equalWidth="0">
            <w:col w:w="794" w:space="28"/>
            <w:col w:w="8868"/>
          </w:cols>
        </w:sectPr>
      </w:pPr>
    </w:p>
    <w:p w:rsidR="00AD3023" w:rsidRDefault="00E2542D">
      <w:pPr>
        <w:pStyle w:val="a3"/>
        <w:spacing w:before="27"/>
        <w:ind w:left="222"/>
      </w:pPr>
      <w:r>
        <w:lastRenderedPageBreak/>
        <w:t>спорт,</w:t>
      </w:r>
      <w:r>
        <w:rPr>
          <w:spacing w:val="-2"/>
        </w:rPr>
        <w:t>музыка).</w:t>
      </w:r>
    </w:p>
    <w:p w:rsidR="00AD3023" w:rsidRDefault="00E2542D">
      <w:pPr>
        <w:pStyle w:val="a3"/>
        <w:spacing w:before="28" w:line="264" w:lineRule="auto"/>
        <w:ind w:left="821" w:right="323"/>
      </w:pPr>
      <w:r>
        <w:t>Здоровыйобразжизни:режимтрудаиотдыха,фитнес,сбалансированноепитание. Покупки: одежда, обувь и продукты питания.</w:t>
      </w:r>
    </w:p>
    <w:p w:rsidR="00AD3023" w:rsidRDefault="00E2542D">
      <w:pPr>
        <w:pStyle w:val="a3"/>
        <w:spacing w:before="1" w:line="264" w:lineRule="auto"/>
        <w:ind w:left="222" w:right="109" w:firstLine="599"/>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AD3023" w:rsidRDefault="00E2542D">
      <w:pPr>
        <w:pStyle w:val="a3"/>
        <w:spacing w:line="264" w:lineRule="auto"/>
        <w:ind w:left="222" w:right="115" w:firstLine="599"/>
      </w:pPr>
      <w:r>
        <w:t>Каникулы в различное время года. Виды отдыха. Путешествия по России и иностранным странам.</w:t>
      </w:r>
    </w:p>
    <w:p w:rsidR="00AD3023" w:rsidRDefault="00E2542D">
      <w:pPr>
        <w:pStyle w:val="a3"/>
        <w:ind w:left="821"/>
      </w:pPr>
      <w:r>
        <w:t>Природа:дикиеидомашниеживотные.Климат,</w:t>
      </w:r>
      <w:r>
        <w:rPr>
          <w:spacing w:val="-2"/>
        </w:rPr>
        <w:t xml:space="preserve"> погода.</w:t>
      </w:r>
    </w:p>
    <w:p w:rsidR="00AD3023" w:rsidRDefault="00E2542D">
      <w:pPr>
        <w:pStyle w:val="a3"/>
        <w:spacing w:before="28" w:line="264" w:lineRule="auto"/>
        <w:ind w:left="821"/>
        <w:jc w:val="left"/>
      </w:pPr>
      <w:r>
        <w:t>Жизньвгородеисельскойместности.Описаниеродногогорода(села).Транспорт. Средства массовой информации (телевидение, журналы, Интернет).</w:t>
      </w:r>
    </w:p>
    <w:p w:rsidR="00AD3023" w:rsidRDefault="00E2542D">
      <w:pPr>
        <w:pStyle w:val="a3"/>
        <w:ind w:left="821"/>
        <w:jc w:val="left"/>
      </w:pPr>
      <w:r>
        <w:t>Роднаястранаистрана(страны)изучаемогоязыка.Ихгеографическое</w:t>
      </w:r>
      <w:r>
        <w:rPr>
          <w:spacing w:val="-2"/>
        </w:rPr>
        <w:t>положение,</w:t>
      </w:r>
    </w:p>
    <w:p w:rsidR="00AD3023" w:rsidRDefault="00AD3023">
      <w:pPr>
        <w:sectPr w:rsidR="00AD3023">
          <w:type w:val="continuous"/>
          <w:pgSz w:w="11910" w:h="16390"/>
          <w:pgMar w:top="1620" w:right="740" w:bottom="1120" w:left="1480" w:header="0" w:footer="932" w:gutter="0"/>
          <w:cols w:space="720"/>
        </w:sectPr>
      </w:pPr>
    </w:p>
    <w:p w:rsidR="00AD3023" w:rsidRDefault="00E2542D">
      <w:pPr>
        <w:pStyle w:val="a3"/>
        <w:tabs>
          <w:tab w:val="left" w:pos="1456"/>
          <w:tab w:val="left" w:pos="2860"/>
          <w:tab w:val="left" w:pos="4558"/>
          <w:tab w:val="left" w:pos="5536"/>
          <w:tab w:val="left" w:pos="8363"/>
        </w:tabs>
        <w:spacing w:before="64" w:line="264" w:lineRule="auto"/>
        <w:ind w:left="222" w:right="115"/>
        <w:jc w:val="left"/>
      </w:pPr>
      <w:r>
        <w:rPr>
          <w:spacing w:val="-2"/>
        </w:rPr>
        <w:lastRenderedPageBreak/>
        <w:t>столицы,</w:t>
      </w:r>
      <w:r>
        <w:tab/>
      </w:r>
      <w:r>
        <w:rPr>
          <w:spacing w:val="-2"/>
        </w:rPr>
        <w:t>население,</w:t>
      </w:r>
      <w:r>
        <w:tab/>
      </w:r>
      <w:r>
        <w:rPr>
          <w:spacing w:val="-2"/>
        </w:rPr>
        <w:t>официальные</w:t>
      </w:r>
      <w:r>
        <w:tab/>
      </w:r>
      <w:r>
        <w:rPr>
          <w:spacing w:val="-2"/>
        </w:rPr>
        <w:t>языки,</w:t>
      </w:r>
      <w:r>
        <w:tab/>
      </w:r>
      <w:r>
        <w:rPr>
          <w:spacing w:val="-2"/>
        </w:rPr>
        <w:t>достопримечательности,</w:t>
      </w:r>
      <w:r>
        <w:tab/>
      </w:r>
      <w:r>
        <w:rPr>
          <w:spacing w:val="-2"/>
        </w:rPr>
        <w:t xml:space="preserve">культурные </w:t>
      </w:r>
      <w:r>
        <w:t>особенности (национальные праздники, традиции, обычаи).</w:t>
      </w:r>
    </w:p>
    <w:p w:rsidR="00AD3023" w:rsidRDefault="00E2542D">
      <w:pPr>
        <w:pStyle w:val="a3"/>
        <w:spacing w:before="1" w:line="264" w:lineRule="auto"/>
        <w:ind w:left="222" w:firstLine="599"/>
        <w:jc w:val="left"/>
      </w:pPr>
      <w:r>
        <w:t>Выдающиесялюдироднойстраныистраны(стран)изучаемогоязыка:учѐные,писатели, поэты, спортсмены.</w:t>
      </w:r>
    </w:p>
    <w:p w:rsidR="00AD3023" w:rsidRDefault="00E2542D">
      <w:pPr>
        <w:ind w:left="821"/>
        <w:rPr>
          <w:i/>
          <w:sz w:val="24"/>
        </w:rPr>
      </w:pPr>
      <w:r>
        <w:rPr>
          <w:i/>
          <w:spacing w:val="-2"/>
          <w:sz w:val="24"/>
        </w:rPr>
        <w:t>Говорение</w:t>
      </w:r>
    </w:p>
    <w:p w:rsidR="00AD3023" w:rsidRDefault="00E2542D">
      <w:pPr>
        <w:pStyle w:val="a3"/>
        <w:spacing w:before="29" w:line="264" w:lineRule="auto"/>
        <w:ind w:left="222" w:right="108" w:firstLine="599"/>
      </w:pPr>
      <w:r>
        <w:t xml:space="preserve">Развитие коммуникативных умений </w:t>
      </w:r>
      <w:r>
        <w:rPr>
          <w:u w:val="single"/>
        </w:rPr>
        <w:t>диалогической речи</w:t>
      </w:r>
      <w: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AD3023" w:rsidRDefault="00E2542D">
      <w:pPr>
        <w:pStyle w:val="a3"/>
        <w:spacing w:line="264" w:lineRule="auto"/>
        <w:ind w:left="222" w:right="110" w:firstLine="599"/>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D3023" w:rsidRDefault="00E2542D">
      <w:pPr>
        <w:pStyle w:val="a3"/>
        <w:spacing w:line="264" w:lineRule="auto"/>
        <w:ind w:left="222" w:right="106" w:firstLine="59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D3023" w:rsidRDefault="00E2542D">
      <w:pPr>
        <w:pStyle w:val="a3"/>
        <w:spacing w:line="264" w:lineRule="auto"/>
        <w:ind w:left="222" w:right="111" w:firstLine="599"/>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3023" w:rsidRDefault="00E2542D">
      <w:pPr>
        <w:pStyle w:val="a3"/>
        <w:spacing w:line="264" w:lineRule="auto"/>
        <w:ind w:left="222" w:right="110" w:firstLine="599"/>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(или)иллюстраций,фотографийссоблюдениемнорм речевого этикета, принятых в стране (странах) изучаемого языка.</w:t>
      </w:r>
    </w:p>
    <w:p w:rsidR="00AD3023" w:rsidRDefault="00E2542D">
      <w:pPr>
        <w:pStyle w:val="a3"/>
        <w:spacing w:line="264" w:lineRule="auto"/>
        <w:ind w:left="821" w:right="2374"/>
      </w:pPr>
      <w:r>
        <w:t xml:space="preserve">Объѐмдиалога–до6репликсостороныкаждогособеседника. Развитие коммуникативных умений </w:t>
      </w:r>
      <w:r>
        <w:rPr>
          <w:u w:val="single"/>
        </w:rPr>
        <w:t>монологической речи</w:t>
      </w:r>
      <w:r>
        <w:t>:</w:t>
      </w:r>
    </w:p>
    <w:p w:rsidR="00AD3023" w:rsidRDefault="00E2542D">
      <w:pPr>
        <w:pStyle w:val="a3"/>
        <w:tabs>
          <w:tab w:val="left" w:pos="1960"/>
          <w:tab w:val="left" w:pos="2922"/>
          <w:tab w:val="left" w:pos="3981"/>
          <w:tab w:val="left" w:pos="5888"/>
          <w:tab w:val="left" w:pos="7579"/>
          <w:tab w:val="left" w:pos="7907"/>
        </w:tabs>
        <w:spacing w:line="264" w:lineRule="auto"/>
        <w:ind w:left="222" w:right="111" w:firstLine="599"/>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AD3023" w:rsidRDefault="00E2542D">
      <w:pPr>
        <w:pStyle w:val="a3"/>
        <w:spacing w:line="264" w:lineRule="auto"/>
        <w:ind w:left="222" w:right="119" w:firstLine="599"/>
        <w:jc w:val="left"/>
      </w:pPr>
      <w:r>
        <w:t>описание(предмета,местности,внешностииодеждычеловека),втомчисле характеристика (черты характера реального человека или литературного персонажа);</w:t>
      </w:r>
    </w:p>
    <w:p w:rsidR="00AD3023" w:rsidRDefault="00E2542D">
      <w:pPr>
        <w:pStyle w:val="a3"/>
        <w:ind w:left="821"/>
        <w:jc w:val="left"/>
      </w:pPr>
      <w:r>
        <w:t>повествование</w:t>
      </w:r>
      <w:r>
        <w:rPr>
          <w:spacing w:val="-2"/>
        </w:rPr>
        <w:t>(сообщение);</w:t>
      </w:r>
    </w:p>
    <w:p w:rsidR="00AD3023" w:rsidRDefault="00E2542D">
      <w:pPr>
        <w:pStyle w:val="a3"/>
        <w:spacing w:before="29" w:line="264" w:lineRule="auto"/>
        <w:ind w:left="821"/>
        <w:jc w:val="left"/>
      </w:pPr>
      <w:r>
        <w:t>изложение(пересказ)основногосодержания,прочитанного(прослушанного)текста; краткое изложение результатов выполненной проектной работы.</w:t>
      </w:r>
    </w:p>
    <w:p w:rsidR="00AD3023" w:rsidRDefault="00E2542D">
      <w:pPr>
        <w:pStyle w:val="a3"/>
        <w:spacing w:line="264" w:lineRule="auto"/>
        <w:ind w:left="222" w:right="110" w:firstLine="59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AD3023" w:rsidRDefault="00E2542D">
      <w:pPr>
        <w:pStyle w:val="a3"/>
        <w:spacing w:line="275" w:lineRule="exact"/>
        <w:ind w:left="821"/>
      </w:pPr>
      <w:r>
        <w:t>Объѐммонологическоговысказывания–8–9</w:t>
      </w:r>
      <w:r>
        <w:rPr>
          <w:spacing w:val="-2"/>
        </w:rPr>
        <w:t xml:space="preserve"> фраз.</w:t>
      </w:r>
    </w:p>
    <w:p w:rsidR="00AD3023" w:rsidRDefault="00E2542D">
      <w:pPr>
        <w:spacing w:before="30"/>
        <w:ind w:left="821"/>
        <w:rPr>
          <w:i/>
          <w:sz w:val="24"/>
        </w:rPr>
      </w:pPr>
      <w:r>
        <w:rPr>
          <w:i/>
          <w:spacing w:val="-2"/>
          <w:sz w:val="24"/>
        </w:rPr>
        <w:t>Аудирование</w:t>
      </w:r>
    </w:p>
    <w:p w:rsidR="00AD3023" w:rsidRDefault="00E2542D">
      <w:pPr>
        <w:pStyle w:val="a3"/>
        <w:spacing w:before="26" w:line="264" w:lineRule="auto"/>
        <w:ind w:left="222" w:right="112" w:firstLine="599"/>
      </w:pPr>
      <w:r>
        <w:t>Принепосредственномобщении:пониманиенаслухречи учителяиодноклассников и вербальная (невербальная) реакция на услышанное.</w:t>
      </w:r>
    </w:p>
    <w:p w:rsidR="00AD3023" w:rsidRDefault="00E2542D">
      <w:pPr>
        <w:pStyle w:val="a3"/>
        <w:spacing w:line="264" w:lineRule="auto"/>
        <w:ind w:left="222" w:right="104" w:firstLine="599"/>
      </w:pPr>
      <w:r>
        <w:t>При опосредованном общении: дальнейшее развитие восприятия и понимания на слух несложныхаутентичныхтекстов,содержащих отдельныенезнакомыеслова,сразной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D3023" w:rsidRDefault="00E2542D">
      <w:pPr>
        <w:pStyle w:val="a3"/>
        <w:spacing w:before="1"/>
        <w:ind w:left="821"/>
      </w:pPr>
      <w:r>
        <w:t>Аудированиеспониманиемосновногосодержаниятекстапредполагает</w:t>
      </w:r>
      <w:r>
        <w:rPr>
          <w:spacing w:val="-2"/>
        </w:rPr>
        <w:t>умение</w:t>
      </w:r>
    </w:p>
    <w:p w:rsidR="00AD3023" w:rsidRDefault="00AD3023">
      <w:pPr>
        <w:sectPr w:rsidR="00AD3023">
          <w:pgSz w:w="11910" w:h="16390"/>
          <w:pgMar w:top="1060" w:right="740" w:bottom="1160" w:left="1480" w:header="0" w:footer="932" w:gutter="0"/>
          <w:cols w:space="720"/>
        </w:sectPr>
      </w:pPr>
    </w:p>
    <w:p w:rsidR="00AD3023" w:rsidRDefault="00E2542D">
      <w:pPr>
        <w:pStyle w:val="a3"/>
        <w:spacing w:before="64" w:line="264" w:lineRule="auto"/>
        <w:ind w:left="222" w:right="103"/>
      </w:pPr>
      <w:r>
        <w:lastRenderedPageBreak/>
        <w:t xml:space="preserve">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w:t>
      </w:r>
      <w:r>
        <w:rPr>
          <w:spacing w:val="-2"/>
        </w:rPr>
        <w:t>содержания.</w:t>
      </w:r>
    </w:p>
    <w:p w:rsidR="00AD3023" w:rsidRDefault="00E2542D">
      <w:pPr>
        <w:pStyle w:val="a3"/>
        <w:spacing w:before="2" w:line="264" w:lineRule="auto"/>
        <w:ind w:left="222" w:right="112" w:firstLine="599"/>
      </w:pPr>
      <w:r>
        <w:t>Аудирование с пониманием запрашиваемой информации предполагает умение выделять запрашиваемую информацию,представленную вэксплицитной (явной)форме,в воспринимаемом на слух тексте.</w:t>
      </w:r>
    </w:p>
    <w:p w:rsidR="00AD3023" w:rsidRDefault="00E2542D">
      <w:pPr>
        <w:pStyle w:val="a3"/>
        <w:spacing w:line="264" w:lineRule="auto"/>
        <w:ind w:left="222" w:right="108" w:firstLine="59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D3023" w:rsidRDefault="00E2542D">
      <w:pPr>
        <w:pStyle w:val="a3"/>
        <w:ind w:left="821"/>
      </w:pPr>
      <w:r>
        <w:t>Времязвучаниятекста(текстов)дляаудирования–до1,5</w:t>
      </w:r>
      <w:r>
        <w:rPr>
          <w:spacing w:val="-2"/>
        </w:rPr>
        <w:t>минуты.</w:t>
      </w:r>
    </w:p>
    <w:p w:rsidR="00AD3023" w:rsidRDefault="00E2542D">
      <w:pPr>
        <w:spacing w:before="28"/>
        <w:ind w:left="821"/>
        <w:jc w:val="both"/>
        <w:rPr>
          <w:i/>
          <w:sz w:val="24"/>
        </w:rPr>
      </w:pPr>
      <w:r>
        <w:rPr>
          <w:i/>
          <w:sz w:val="24"/>
        </w:rPr>
        <w:t>Смысловое</w:t>
      </w:r>
      <w:r>
        <w:rPr>
          <w:i/>
          <w:spacing w:val="-2"/>
          <w:sz w:val="24"/>
        </w:rPr>
        <w:t>чтение</w:t>
      </w:r>
    </w:p>
    <w:p w:rsidR="00AD3023" w:rsidRDefault="00E2542D">
      <w:pPr>
        <w:pStyle w:val="a3"/>
        <w:spacing w:before="26" w:line="264" w:lineRule="auto"/>
        <w:ind w:left="222" w:right="112" w:firstLine="599"/>
      </w:pPr>
      <w:r>
        <w:t>Развитиеумениячитатьпросебяипониматьнесложныеаутентичныетекстыразных жанров и стилей, содержащие отдельные незнакомые слова, с различной глубиной проникновениявихсодержаниевзависимостиотпоставленнойкоммуникативнойзадачи: с пониманием основного содержания, с пониманием нужной (запрашиваемой) информации, с полным пониманием содержания текста.</w:t>
      </w:r>
    </w:p>
    <w:p w:rsidR="00AD3023" w:rsidRDefault="00E2542D">
      <w:pPr>
        <w:pStyle w:val="a3"/>
        <w:spacing w:before="2" w:line="264" w:lineRule="auto"/>
        <w:ind w:left="222" w:right="110" w:firstLine="599"/>
      </w:pPr>
      <w:r>
        <w:t>Чтение с пониманием основного содержания текста предполагает умениеопределять тему (основную мысль), главные факты (события), прогнозироватьсодержание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AD3023" w:rsidRDefault="00E2542D">
      <w:pPr>
        <w:pStyle w:val="a3"/>
        <w:spacing w:line="264" w:lineRule="auto"/>
        <w:ind w:left="222" w:right="115" w:firstLine="599"/>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D3023" w:rsidRDefault="00E2542D">
      <w:pPr>
        <w:pStyle w:val="a3"/>
        <w:spacing w:line="264" w:lineRule="auto"/>
        <w:ind w:left="222" w:right="113" w:firstLine="599"/>
      </w:pPr>
      <w:r>
        <w:t>Чтение с полным пониманием предполагает полное и точное понимание информации, представленной в тексте, в эксплицитной (явной) форме.</w:t>
      </w:r>
    </w:p>
    <w:p w:rsidR="00AD3023" w:rsidRDefault="00E2542D">
      <w:pPr>
        <w:pStyle w:val="a3"/>
        <w:spacing w:line="264" w:lineRule="auto"/>
        <w:ind w:left="222" w:right="114" w:firstLine="599"/>
      </w:pPr>
      <w:r>
        <w:t xml:space="preserve">Чтение несплошных текстов (таблиц, диаграмм) и понимание представленной в них </w:t>
      </w:r>
      <w:r>
        <w:rPr>
          <w:spacing w:val="-2"/>
        </w:rPr>
        <w:t>информации.</w:t>
      </w:r>
    </w:p>
    <w:p w:rsidR="00AD3023" w:rsidRDefault="00E2542D">
      <w:pPr>
        <w:pStyle w:val="a3"/>
        <w:spacing w:line="264" w:lineRule="auto"/>
        <w:ind w:left="222" w:right="108" w:firstLine="599"/>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D3023" w:rsidRDefault="00E2542D">
      <w:pPr>
        <w:pStyle w:val="a3"/>
        <w:ind w:left="821"/>
        <w:jc w:val="left"/>
      </w:pPr>
      <w:r>
        <w:t xml:space="preserve">Объѐмтекста(текстов)длячтения –до350 </w:t>
      </w:r>
      <w:r>
        <w:rPr>
          <w:spacing w:val="-4"/>
        </w:rPr>
        <w:t>слов.</w:t>
      </w:r>
    </w:p>
    <w:p w:rsidR="00AD3023" w:rsidRDefault="00E2542D">
      <w:pPr>
        <w:spacing w:before="29"/>
        <w:ind w:left="821"/>
        <w:rPr>
          <w:i/>
          <w:sz w:val="24"/>
        </w:rPr>
      </w:pPr>
      <w:r>
        <w:rPr>
          <w:i/>
          <w:sz w:val="24"/>
        </w:rPr>
        <w:t>Письменная</w:t>
      </w:r>
      <w:r>
        <w:rPr>
          <w:i/>
          <w:spacing w:val="-4"/>
          <w:sz w:val="24"/>
        </w:rPr>
        <w:t>речь</w:t>
      </w:r>
    </w:p>
    <w:p w:rsidR="00AD3023" w:rsidRDefault="00E2542D">
      <w:pPr>
        <w:pStyle w:val="a3"/>
        <w:spacing w:before="26"/>
        <w:ind w:left="821"/>
        <w:jc w:val="left"/>
      </w:pPr>
      <w:r>
        <w:t>Развитиеуменийписьменной</w:t>
      </w:r>
      <w:r>
        <w:rPr>
          <w:spacing w:val="-4"/>
        </w:rPr>
        <w:t>речи:</w:t>
      </w:r>
    </w:p>
    <w:p w:rsidR="00AD3023" w:rsidRDefault="00E2542D">
      <w:pPr>
        <w:pStyle w:val="a3"/>
        <w:spacing w:before="29" w:line="264" w:lineRule="auto"/>
        <w:ind w:left="222" w:right="107" w:firstLine="599"/>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rsidR="00AD3023" w:rsidRDefault="00E2542D">
      <w:pPr>
        <w:pStyle w:val="a3"/>
        <w:spacing w:line="266" w:lineRule="auto"/>
        <w:ind w:left="222" w:right="113" w:firstLine="599"/>
      </w:pPr>
      <w:r>
        <w:t>заполнение анкет и формуляров: сообщение о себе основных сведений в соответствии с нормами, принятыми в стране (странах) изучаемого языка;</w:t>
      </w:r>
    </w:p>
    <w:p w:rsidR="00AD3023" w:rsidRDefault="00E2542D">
      <w:pPr>
        <w:pStyle w:val="a3"/>
        <w:spacing w:line="264" w:lineRule="auto"/>
        <w:ind w:left="222" w:right="112" w:firstLine="599"/>
      </w:pPr>
      <w:r>
        <w:t>написание электронного сообщения личного характера в соответствии с нормами неофициальногообщения,принятыми встране(странах)изучаемогоязыка.Объѐмписьма – до 90 слов;</w:t>
      </w:r>
    </w:p>
    <w:p w:rsidR="00AD3023" w:rsidRDefault="00E2542D">
      <w:pPr>
        <w:pStyle w:val="a3"/>
        <w:spacing w:line="264" w:lineRule="auto"/>
        <w:ind w:left="222" w:right="114" w:firstLine="599"/>
      </w:pPr>
      <w:r>
        <w:t>создание небольшого письменного высказывания с использованием образца, плана, таблицы. Объѐм письменного высказывания – до 90 слов.</w:t>
      </w:r>
    </w:p>
    <w:p w:rsidR="00AD3023" w:rsidRDefault="00E2542D">
      <w:pPr>
        <w:pStyle w:val="Heading2"/>
        <w:ind w:left="821"/>
        <w:jc w:val="left"/>
      </w:pPr>
      <w:r>
        <w:t>Языковыезнанияи</w:t>
      </w:r>
      <w:r>
        <w:rPr>
          <w:spacing w:val="-2"/>
        </w:rPr>
        <w:t>умения</w:t>
      </w:r>
    </w:p>
    <w:p w:rsidR="00AD3023" w:rsidRDefault="00E2542D">
      <w:pPr>
        <w:spacing w:before="22"/>
        <w:ind w:left="821"/>
        <w:rPr>
          <w:i/>
          <w:sz w:val="24"/>
        </w:rPr>
      </w:pPr>
      <w:r>
        <w:rPr>
          <w:i/>
          <w:sz w:val="24"/>
        </w:rPr>
        <w:t>Фонетическаясторона</w:t>
      </w:r>
      <w:r>
        <w:rPr>
          <w:i/>
          <w:spacing w:val="-4"/>
          <w:sz w:val="24"/>
        </w:rPr>
        <w:t>речи</w:t>
      </w:r>
    </w:p>
    <w:p w:rsidR="00AD3023" w:rsidRDefault="00E2542D">
      <w:pPr>
        <w:pStyle w:val="a3"/>
        <w:spacing w:before="28"/>
        <w:ind w:left="821"/>
        <w:jc w:val="left"/>
      </w:pPr>
      <w:r>
        <w:t>Различениенаслух,безфонематическихошибок,ведущихксбоюв</w:t>
      </w:r>
      <w:r>
        <w:rPr>
          <w:spacing w:val="-2"/>
        </w:rPr>
        <w:t>коммуникации,</w:t>
      </w:r>
    </w:p>
    <w:p w:rsidR="00AD3023" w:rsidRDefault="00AD3023">
      <w:pPr>
        <w:sectPr w:rsidR="00AD3023">
          <w:pgSz w:w="11910" w:h="16390"/>
          <w:pgMar w:top="1060" w:right="740" w:bottom="1160" w:left="1480" w:header="0" w:footer="932" w:gutter="0"/>
          <w:cols w:space="720"/>
        </w:sectPr>
      </w:pPr>
    </w:p>
    <w:p w:rsidR="00AD3023" w:rsidRDefault="00E2542D">
      <w:pPr>
        <w:pStyle w:val="a3"/>
        <w:spacing w:before="64" w:line="264" w:lineRule="auto"/>
        <w:ind w:left="222" w:right="102"/>
      </w:pPr>
      <w:r>
        <w:lastRenderedPageBreak/>
        <w:t>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3023" w:rsidRDefault="00E2542D">
      <w:pPr>
        <w:pStyle w:val="a3"/>
        <w:spacing w:before="2" w:line="264" w:lineRule="auto"/>
        <w:ind w:left="222" w:right="112" w:firstLine="599"/>
      </w:pPr>
      <w:r>
        <w:t>Чтение вслух небольших аутентичных текстов, построенных на изученномязыковом материале, с соблюдением правил чтения и соответствующей интонации, демонстрирующее понимание текста.</w:t>
      </w:r>
    </w:p>
    <w:p w:rsidR="00AD3023" w:rsidRDefault="00E2542D">
      <w:pPr>
        <w:pStyle w:val="a3"/>
        <w:spacing w:line="264" w:lineRule="auto"/>
        <w:ind w:left="222" w:right="111" w:firstLine="599"/>
      </w:pPr>
      <w:r>
        <w:t>Тексты для чтения вслух: диалог (беседа), рассказ, сообщение информационного характера, отрывок из статьи научно-популярного характера.</w:t>
      </w:r>
    </w:p>
    <w:p w:rsidR="00AD3023" w:rsidRDefault="00E2542D">
      <w:pPr>
        <w:spacing w:line="264" w:lineRule="auto"/>
        <w:ind w:left="821" w:right="4141"/>
        <w:rPr>
          <w:sz w:val="24"/>
        </w:rPr>
      </w:pPr>
      <w:r>
        <w:rPr>
          <w:sz w:val="24"/>
        </w:rPr>
        <w:t xml:space="preserve">Объѐмтекстадлячтениявслух–до100слов. </w:t>
      </w:r>
      <w:r>
        <w:rPr>
          <w:i/>
          <w:sz w:val="24"/>
        </w:rPr>
        <w:t xml:space="preserve">Графика, орфография и пунктуация </w:t>
      </w:r>
      <w:r>
        <w:rPr>
          <w:sz w:val="24"/>
        </w:rPr>
        <w:t>Правильное написание изученных слов.</w:t>
      </w:r>
    </w:p>
    <w:p w:rsidR="00AD3023" w:rsidRDefault="00E2542D">
      <w:pPr>
        <w:pStyle w:val="a3"/>
        <w:spacing w:line="264" w:lineRule="auto"/>
        <w:ind w:left="222" w:right="112" w:firstLine="599"/>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w:t>
      </w:r>
      <w:r>
        <w:rPr>
          <w:spacing w:val="-2"/>
        </w:rPr>
        <w:t>апострофа.</w:t>
      </w:r>
    </w:p>
    <w:p w:rsidR="00AD3023" w:rsidRDefault="00E2542D">
      <w:pPr>
        <w:pStyle w:val="a3"/>
        <w:spacing w:line="264" w:lineRule="auto"/>
        <w:ind w:left="222" w:right="108" w:firstLine="599"/>
      </w:pPr>
      <w:r>
        <w:t xml:space="preserve">Пунктуационноправильное,всоответствиис нормамиречевогоэтикета,принятыми в стране (странах) изучаемого языка, оформление электронного сообщения личного </w:t>
      </w:r>
      <w:r>
        <w:rPr>
          <w:spacing w:val="-2"/>
        </w:rPr>
        <w:t>характера.</w:t>
      </w:r>
    </w:p>
    <w:p w:rsidR="00AD3023" w:rsidRDefault="00E2542D">
      <w:pPr>
        <w:spacing w:before="1"/>
        <w:ind w:left="821"/>
        <w:jc w:val="both"/>
        <w:rPr>
          <w:i/>
          <w:sz w:val="24"/>
        </w:rPr>
      </w:pPr>
      <w:r>
        <w:rPr>
          <w:i/>
          <w:sz w:val="24"/>
        </w:rPr>
        <w:t>Лексическаясторона</w:t>
      </w:r>
      <w:r>
        <w:rPr>
          <w:i/>
          <w:spacing w:val="-4"/>
          <w:sz w:val="24"/>
        </w:rPr>
        <w:t>речи</w:t>
      </w:r>
    </w:p>
    <w:p w:rsidR="00AD3023" w:rsidRDefault="00E2542D">
      <w:pPr>
        <w:pStyle w:val="a3"/>
        <w:spacing w:before="26" w:line="264" w:lineRule="auto"/>
        <w:ind w:left="222" w:right="110" w:firstLine="59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3023" w:rsidRDefault="00E2542D">
      <w:pPr>
        <w:pStyle w:val="a3"/>
        <w:spacing w:before="1" w:line="264" w:lineRule="auto"/>
        <w:ind w:left="222" w:right="113" w:firstLine="599"/>
      </w:pPr>
      <w: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w:t>
      </w:r>
      <w:r>
        <w:rPr>
          <w:spacing w:val="-2"/>
        </w:rPr>
        <w:t>высказывания.</w:t>
      </w:r>
    </w:p>
    <w:p w:rsidR="00AD3023" w:rsidRDefault="00E2542D">
      <w:pPr>
        <w:pStyle w:val="a3"/>
        <w:spacing w:before="1" w:line="264" w:lineRule="auto"/>
        <w:ind w:left="222" w:right="113" w:firstLine="599"/>
      </w:pPr>
      <w:r>
        <w:t>Объѐм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D3023" w:rsidRDefault="00E2542D">
      <w:pPr>
        <w:pStyle w:val="a3"/>
        <w:spacing w:line="275" w:lineRule="exact"/>
        <w:ind w:left="821"/>
      </w:pPr>
      <w:r>
        <w:t>Основныеспособы</w:t>
      </w:r>
      <w:r>
        <w:rPr>
          <w:spacing w:val="-2"/>
        </w:rPr>
        <w:t>словообразования:</w:t>
      </w:r>
    </w:p>
    <w:p w:rsidR="00AD3023" w:rsidRDefault="00E2542D">
      <w:pPr>
        <w:pStyle w:val="a3"/>
        <w:spacing w:before="29"/>
        <w:ind w:left="821"/>
        <w:jc w:val="left"/>
      </w:pPr>
      <w:r>
        <w:rPr>
          <w:spacing w:val="-2"/>
        </w:rPr>
        <w:t>аффиксация:</w:t>
      </w:r>
    </w:p>
    <w:p w:rsidR="00AD3023" w:rsidRDefault="00E2542D">
      <w:pPr>
        <w:pStyle w:val="a3"/>
        <w:spacing w:before="26" w:line="264" w:lineRule="auto"/>
        <w:ind w:left="222" w:firstLine="599"/>
        <w:jc w:val="left"/>
      </w:pPr>
      <w:r>
        <w:t>образованиеимѐнсуществительныхприпомощипрефиксаun(unreality)иприпомощи суффиксов: -ment (development), -ness (darkness);</w:t>
      </w:r>
    </w:p>
    <w:p w:rsidR="00AD3023" w:rsidRDefault="00E2542D">
      <w:pPr>
        <w:pStyle w:val="a3"/>
        <w:spacing w:line="264" w:lineRule="auto"/>
        <w:ind w:left="222" w:firstLine="599"/>
        <w:jc w:val="left"/>
      </w:pPr>
      <w:r>
        <w:t>образованиеимѐнприлагательныхприпомощисуффиксов-ly(friendly),-ous (famous), -y (busy);</w:t>
      </w:r>
    </w:p>
    <w:p w:rsidR="00AD3023" w:rsidRDefault="00E2542D">
      <w:pPr>
        <w:pStyle w:val="a3"/>
        <w:spacing w:line="264" w:lineRule="auto"/>
        <w:ind w:left="222" w:firstLine="599"/>
        <w:jc w:val="left"/>
      </w:pPr>
      <w:r>
        <w:t>образованиеимѐнприлагательныхинаречийприпомощипрефиксовin-/im-(informal, independently, impossible);</w:t>
      </w:r>
    </w:p>
    <w:p w:rsidR="00AD3023" w:rsidRDefault="00E2542D">
      <w:pPr>
        <w:pStyle w:val="a3"/>
        <w:ind w:left="821"/>
        <w:jc w:val="left"/>
      </w:pPr>
      <w:r>
        <w:rPr>
          <w:spacing w:val="-2"/>
        </w:rPr>
        <w:t>словосложение:</w:t>
      </w:r>
    </w:p>
    <w:p w:rsidR="00AD3023" w:rsidRDefault="00E2542D">
      <w:pPr>
        <w:pStyle w:val="a3"/>
        <w:spacing w:before="30" w:line="264" w:lineRule="auto"/>
        <w:ind w:left="222" w:firstLine="599"/>
        <w:jc w:val="left"/>
      </w:pPr>
      <w:r>
        <w:t>образование сложных прилагательных путѐм соединения основы прилагательного с основой существительного с добавлением суффикса -ed (blue-eyed).</w:t>
      </w:r>
    </w:p>
    <w:p w:rsidR="00AD3023" w:rsidRDefault="00E2542D">
      <w:pPr>
        <w:pStyle w:val="a3"/>
        <w:spacing w:line="264" w:lineRule="auto"/>
        <w:ind w:left="222" w:firstLine="599"/>
        <w:jc w:val="left"/>
      </w:pPr>
      <w:r>
        <w:t>Многозначныелексическиеединицы.Синонимы.Антонимы.Интернациональные слова. Наиболее частотные фразовые глаголы.</w:t>
      </w:r>
    </w:p>
    <w:p w:rsidR="00AD3023" w:rsidRDefault="00E2542D">
      <w:pPr>
        <w:ind w:left="821"/>
        <w:rPr>
          <w:i/>
          <w:sz w:val="24"/>
        </w:rPr>
      </w:pPr>
      <w:r>
        <w:rPr>
          <w:i/>
          <w:sz w:val="24"/>
        </w:rPr>
        <w:t>Грамматическаясторона</w:t>
      </w:r>
      <w:r>
        <w:rPr>
          <w:i/>
          <w:spacing w:val="-4"/>
          <w:sz w:val="24"/>
        </w:rPr>
        <w:t>речи</w:t>
      </w:r>
    </w:p>
    <w:p w:rsidR="00AD3023" w:rsidRDefault="00E2542D">
      <w:pPr>
        <w:pStyle w:val="a3"/>
        <w:tabs>
          <w:tab w:val="left" w:pos="2572"/>
          <w:tab w:val="left" w:pos="2946"/>
          <w:tab w:val="left" w:pos="4593"/>
          <w:tab w:val="left" w:pos="4950"/>
          <w:tab w:val="left" w:pos="5897"/>
          <w:tab w:val="left" w:pos="6267"/>
          <w:tab w:val="left" w:pos="7746"/>
          <w:tab w:val="left" w:pos="8461"/>
        </w:tabs>
        <w:spacing w:before="26" w:line="264" w:lineRule="auto"/>
        <w:ind w:left="222" w:right="117" w:firstLine="599"/>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AD3023" w:rsidRDefault="00E2542D">
      <w:pPr>
        <w:pStyle w:val="a3"/>
        <w:spacing w:line="264" w:lineRule="auto"/>
        <w:ind w:left="222" w:firstLine="599"/>
        <w:jc w:val="left"/>
      </w:pPr>
      <w:r>
        <w:t>Предложениясосложнымдополнением(ComplexObject).Условныепредложения реального (Conditional 0, Conditional I) характера.</w:t>
      </w:r>
    </w:p>
    <w:p w:rsidR="00AD3023" w:rsidRDefault="00AD3023">
      <w:pPr>
        <w:spacing w:line="264" w:lineRule="auto"/>
        <w:sectPr w:rsidR="00AD3023">
          <w:pgSz w:w="11910" w:h="16390"/>
          <w:pgMar w:top="1060" w:right="740" w:bottom="1160" w:left="1480" w:header="0" w:footer="932" w:gutter="0"/>
          <w:cols w:space="720"/>
        </w:sectPr>
      </w:pPr>
    </w:p>
    <w:p w:rsidR="00AD3023" w:rsidRDefault="00E2542D">
      <w:pPr>
        <w:pStyle w:val="a3"/>
        <w:spacing w:before="64" w:line="264" w:lineRule="auto"/>
        <w:ind w:left="222" w:firstLine="599"/>
        <w:jc w:val="left"/>
      </w:pPr>
      <w:r>
        <w:lastRenderedPageBreak/>
        <w:t>Предложениясконструкциейtobegoingto+инфинитивиформыFutureSimple Tense и Present Continuous Tense для выражения будущего действия.</w:t>
      </w:r>
    </w:p>
    <w:p w:rsidR="00AD3023" w:rsidRDefault="00E2542D">
      <w:pPr>
        <w:pStyle w:val="a3"/>
        <w:spacing w:before="1"/>
        <w:ind w:left="821"/>
        <w:jc w:val="left"/>
      </w:pPr>
      <w:r>
        <w:t>Конструкцияusedto+инфинитив</w:t>
      </w:r>
      <w:r>
        <w:rPr>
          <w:spacing w:val="-2"/>
        </w:rPr>
        <w:t>глагола.</w:t>
      </w:r>
    </w:p>
    <w:p w:rsidR="00AD3023" w:rsidRDefault="00E2542D">
      <w:pPr>
        <w:pStyle w:val="a3"/>
        <w:spacing w:before="29" w:line="264" w:lineRule="auto"/>
        <w:ind w:left="222" w:firstLine="599"/>
        <w:jc w:val="left"/>
      </w:pPr>
      <w:r>
        <w:t>Глаголывнаиболееупотребительныхформахстрадательногозалога(Present/Past Simple Passive).</w:t>
      </w:r>
    </w:p>
    <w:p w:rsidR="00AD3023" w:rsidRDefault="00E2542D">
      <w:pPr>
        <w:pStyle w:val="a3"/>
        <w:spacing w:line="264" w:lineRule="auto"/>
        <w:ind w:left="821" w:right="1248"/>
        <w:jc w:val="left"/>
      </w:pPr>
      <w:r>
        <w:t>Предлоги,употребляемыесглаголамивстрадательномзалоге. Модальный глагол might.</w:t>
      </w:r>
    </w:p>
    <w:p w:rsidR="00AD3023" w:rsidRPr="003F0E2B" w:rsidRDefault="00E2542D">
      <w:pPr>
        <w:pStyle w:val="a3"/>
        <w:spacing w:line="264" w:lineRule="auto"/>
        <w:ind w:left="821" w:right="1248"/>
        <w:jc w:val="left"/>
        <w:rPr>
          <w:lang w:val="en-US"/>
        </w:rPr>
      </w:pPr>
      <w:r>
        <w:t>Наречия,совпадающиепоформесприлагательными(fast,high;early). Местоимения</w:t>
      </w:r>
      <w:r w:rsidRPr="003F0E2B">
        <w:rPr>
          <w:lang w:val="en-US"/>
        </w:rPr>
        <w:t xml:space="preserve"> other/another, both, all, one.</w:t>
      </w:r>
    </w:p>
    <w:p w:rsidR="00AD3023" w:rsidRDefault="00E2542D">
      <w:pPr>
        <w:pStyle w:val="a3"/>
        <w:ind w:left="821"/>
        <w:jc w:val="left"/>
      </w:pPr>
      <w:r>
        <w:t>Количественныечислительныедляобозначениябольшихчисел(до1000</w:t>
      </w:r>
      <w:r>
        <w:rPr>
          <w:spacing w:val="-2"/>
        </w:rPr>
        <w:t xml:space="preserve"> 000).</w:t>
      </w:r>
    </w:p>
    <w:p w:rsidR="00AD3023" w:rsidRDefault="00E2542D">
      <w:pPr>
        <w:pStyle w:val="Heading2"/>
        <w:spacing w:before="31"/>
        <w:ind w:left="821"/>
        <w:jc w:val="left"/>
      </w:pPr>
      <w:r>
        <w:t>Социокультурныезнанияи</w:t>
      </w:r>
      <w:r>
        <w:rPr>
          <w:spacing w:val="-2"/>
        </w:rPr>
        <w:t>умения</w:t>
      </w:r>
    </w:p>
    <w:p w:rsidR="00AD3023" w:rsidRDefault="00E2542D">
      <w:pPr>
        <w:pStyle w:val="a3"/>
        <w:spacing w:before="24" w:line="264" w:lineRule="auto"/>
        <w:ind w:left="222" w:right="110" w:firstLine="599"/>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D3023" w:rsidRDefault="00E2542D">
      <w:pPr>
        <w:pStyle w:val="a3"/>
        <w:spacing w:before="1" w:line="264" w:lineRule="auto"/>
        <w:ind w:left="222" w:right="110" w:firstLine="599"/>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w:t>
      </w:r>
      <w:r>
        <w:rPr>
          <w:spacing w:val="-2"/>
        </w:rPr>
        <w:t>образования).</w:t>
      </w:r>
    </w:p>
    <w:p w:rsidR="00AD3023" w:rsidRDefault="00E2542D">
      <w:pPr>
        <w:pStyle w:val="a3"/>
        <w:spacing w:line="264" w:lineRule="auto"/>
        <w:ind w:left="222" w:right="105" w:firstLine="599"/>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Новогогода,Дняматери и других праздников),сособенностями образажизни икультуры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D3023" w:rsidRDefault="00E2542D">
      <w:pPr>
        <w:pStyle w:val="a3"/>
        <w:ind w:left="821"/>
      </w:pPr>
      <w:r>
        <w:t>Развитие</w:t>
      </w:r>
      <w:r>
        <w:rPr>
          <w:spacing w:val="-2"/>
        </w:rPr>
        <w:t>умений:</w:t>
      </w:r>
    </w:p>
    <w:p w:rsidR="00AD3023" w:rsidRDefault="00E2542D">
      <w:pPr>
        <w:pStyle w:val="a3"/>
        <w:spacing w:before="27" w:line="264" w:lineRule="auto"/>
        <w:ind w:left="222" w:right="114" w:firstLine="599"/>
      </w:pPr>
      <w:r>
        <w:t>писать свои имя и фамилию, а также имена и фамилии своих родственников идрузей на английском языке;</w:t>
      </w:r>
    </w:p>
    <w:p w:rsidR="00AD3023" w:rsidRDefault="00E2542D">
      <w:pPr>
        <w:pStyle w:val="a3"/>
        <w:ind w:left="821"/>
      </w:pPr>
      <w:r>
        <w:t>правильнооформлятьсвойадреснаанглийскомязыке(в</w:t>
      </w:r>
      <w:r>
        <w:rPr>
          <w:spacing w:val="-2"/>
        </w:rPr>
        <w:t>анкете);</w:t>
      </w:r>
    </w:p>
    <w:p w:rsidR="00AD3023" w:rsidRDefault="00E2542D">
      <w:pPr>
        <w:pStyle w:val="a3"/>
        <w:spacing w:before="29" w:line="264" w:lineRule="auto"/>
        <w:ind w:left="222" w:right="112" w:firstLine="599"/>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D3023" w:rsidRDefault="00E2542D">
      <w:pPr>
        <w:pStyle w:val="a3"/>
        <w:ind w:left="821"/>
      </w:pPr>
      <w:r>
        <w:t>краткопредставлятьРоссиюистрану(страны)изучаемого</w:t>
      </w:r>
      <w:r>
        <w:rPr>
          <w:spacing w:val="-2"/>
        </w:rPr>
        <w:t xml:space="preserve"> языка;</w:t>
      </w:r>
    </w:p>
    <w:p w:rsidR="00AD3023" w:rsidRDefault="00E2542D">
      <w:pPr>
        <w:pStyle w:val="a3"/>
        <w:spacing w:before="26" w:line="264" w:lineRule="auto"/>
        <w:ind w:left="222" w:right="114" w:firstLine="599"/>
      </w:pPr>
      <w:r>
        <w:t>краткопредставлятьнекоторыекультурныеявленияроднойстраныистраны(стран)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D3023" w:rsidRDefault="00E2542D">
      <w:pPr>
        <w:pStyle w:val="a3"/>
        <w:spacing w:before="2" w:line="264" w:lineRule="auto"/>
        <w:ind w:left="222" w:right="111" w:firstLine="599"/>
      </w:pPr>
      <w:r>
        <w:t>кратко рассказывать о выдающихся людях родной страны и страны (стран) изучаемого языка (учѐных, писателях, поэтах, спортсменах).</w:t>
      </w:r>
    </w:p>
    <w:p w:rsidR="00AD3023" w:rsidRDefault="00E2542D">
      <w:pPr>
        <w:pStyle w:val="Heading2"/>
        <w:spacing w:before="5"/>
        <w:ind w:left="821"/>
      </w:pPr>
      <w:r>
        <w:t>Компенсаторные</w:t>
      </w:r>
      <w:r>
        <w:rPr>
          <w:spacing w:val="-2"/>
        </w:rPr>
        <w:t>умения</w:t>
      </w:r>
    </w:p>
    <w:p w:rsidR="00AD3023" w:rsidRDefault="00E2542D">
      <w:pPr>
        <w:pStyle w:val="a3"/>
        <w:spacing w:before="22" w:line="264" w:lineRule="auto"/>
        <w:ind w:left="222" w:right="111" w:firstLine="599"/>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D3023" w:rsidRDefault="00E2542D">
      <w:pPr>
        <w:pStyle w:val="a3"/>
        <w:spacing w:before="1" w:line="264" w:lineRule="auto"/>
        <w:ind w:left="821" w:right="113"/>
      </w:pPr>
      <w:r>
        <w:t>Переспрашивать, просить повторить, уточняя значение незнакомых слов. Использованиеприформулированиисобственныхвысказываний,ключевых</w:t>
      </w:r>
      <w:r>
        <w:rPr>
          <w:spacing w:val="-2"/>
        </w:rPr>
        <w:t>слов,</w:t>
      </w:r>
    </w:p>
    <w:p w:rsidR="00AD3023" w:rsidRDefault="00E2542D">
      <w:pPr>
        <w:pStyle w:val="a3"/>
        <w:ind w:left="222"/>
        <w:jc w:val="left"/>
      </w:pPr>
      <w:r>
        <w:rPr>
          <w:spacing w:val="-2"/>
        </w:rPr>
        <w:t>плана.</w:t>
      </w:r>
    </w:p>
    <w:p w:rsidR="00AD3023" w:rsidRDefault="00E2542D">
      <w:pPr>
        <w:pStyle w:val="a3"/>
        <w:tabs>
          <w:tab w:val="left" w:pos="2656"/>
          <w:tab w:val="left" w:pos="4255"/>
          <w:tab w:val="left" w:pos="4733"/>
          <w:tab w:val="left" w:pos="6242"/>
          <w:tab w:val="left" w:pos="7853"/>
          <w:tab w:val="left" w:pos="8446"/>
        </w:tabs>
        <w:spacing w:before="26" w:line="264" w:lineRule="auto"/>
        <w:ind w:left="222" w:right="108" w:firstLine="599"/>
        <w:jc w:val="left"/>
      </w:pPr>
      <w:r>
        <w:rPr>
          <w:spacing w:val="-2"/>
        </w:rPr>
        <w:t>Игнорирование</w:t>
      </w:r>
      <w:r>
        <w:tab/>
      </w:r>
      <w:r>
        <w:rPr>
          <w:spacing w:val="-2"/>
        </w:rPr>
        <w:t>информации,</w:t>
      </w:r>
      <w:r>
        <w:tab/>
      </w:r>
      <w:r>
        <w:rPr>
          <w:spacing w:val="-6"/>
        </w:rPr>
        <w:t>не</w:t>
      </w:r>
      <w:r>
        <w:tab/>
      </w:r>
      <w:r>
        <w:rPr>
          <w:spacing w:val="-2"/>
        </w:rPr>
        <w:t>являющейся</w:t>
      </w:r>
      <w:r>
        <w:tab/>
      </w:r>
      <w:r>
        <w:rPr>
          <w:spacing w:val="-2"/>
        </w:rPr>
        <w:t>необходимой</w:t>
      </w:r>
      <w:r>
        <w:tab/>
      </w:r>
      <w:r>
        <w:rPr>
          <w:spacing w:val="-4"/>
        </w:rPr>
        <w:t>для</w:t>
      </w:r>
      <w:r>
        <w:tab/>
      </w:r>
      <w:r>
        <w:rPr>
          <w:spacing w:val="-2"/>
        </w:rPr>
        <w:t xml:space="preserve">понимания </w:t>
      </w:r>
      <w:r>
        <w:t>основногосодержания,прочитанного(прослушанного)текстаилидлянахождения</w:t>
      </w:r>
      <w:r>
        <w:rPr>
          <w:spacing w:val="-10"/>
        </w:rPr>
        <w:t>в</w:t>
      </w:r>
    </w:p>
    <w:p w:rsidR="00AD3023" w:rsidRDefault="00AD3023">
      <w:pPr>
        <w:spacing w:line="264" w:lineRule="auto"/>
        <w:sectPr w:rsidR="00AD3023">
          <w:pgSz w:w="11910" w:h="16390"/>
          <w:pgMar w:top="1060" w:right="740" w:bottom="1160" w:left="1480" w:header="0" w:footer="932" w:gutter="0"/>
          <w:cols w:space="720"/>
        </w:sectPr>
      </w:pPr>
    </w:p>
    <w:p w:rsidR="00AD3023" w:rsidRDefault="00E2542D">
      <w:pPr>
        <w:pStyle w:val="a3"/>
        <w:spacing w:before="64"/>
        <w:ind w:left="222"/>
      </w:pPr>
      <w:r>
        <w:lastRenderedPageBreak/>
        <w:t>текстезапрашиваемой</w:t>
      </w:r>
      <w:r>
        <w:rPr>
          <w:spacing w:val="-2"/>
        </w:rPr>
        <w:t>информации.</w:t>
      </w:r>
    </w:p>
    <w:p w:rsidR="00AD3023" w:rsidRDefault="00E2542D">
      <w:pPr>
        <w:pStyle w:val="a3"/>
        <w:spacing w:before="29" w:line="264" w:lineRule="auto"/>
        <w:ind w:left="222" w:right="111" w:firstLine="599"/>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D3023" w:rsidRDefault="00AD3023">
      <w:pPr>
        <w:pStyle w:val="a3"/>
        <w:spacing w:before="51"/>
        <w:ind w:left="0"/>
        <w:jc w:val="left"/>
      </w:pPr>
    </w:p>
    <w:p w:rsidR="00AD3023" w:rsidRDefault="00E2542D" w:rsidP="006E617E">
      <w:pPr>
        <w:pStyle w:val="Heading1"/>
        <w:numPr>
          <w:ilvl w:val="0"/>
          <w:numId w:val="136"/>
        </w:numPr>
        <w:tabs>
          <w:tab w:val="left" w:pos="522"/>
        </w:tabs>
        <w:jc w:val="both"/>
      </w:pPr>
      <w:r>
        <w:rPr>
          <w:spacing w:val="-2"/>
        </w:rPr>
        <w:t>КЛАСС</w:t>
      </w:r>
    </w:p>
    <w:p w:rsidR="00AD3023" w:rsidRDefault="00AD3023">
      <w:pPr>
        <w:pStyle w:val="a3"/>
        <w:spacing w:before="74"/>
        <w:ind w:left="0"/>
        <w:jc w:val="left"/>
        <w:rPr>
          <w:b/>
        </w:rPr>
      </w:pPr>
    </w:p>
    <w:p w:rsidR="00AD3023" w:rsidRDefault="00E2542D">
      <w:pPr>
        <w:pStyle w:val="Heading2"/>
        <w:spacing w:before="1"/>
        <w:ind w:left="821"/>
      </w:pPr>
      <w:r>
        <w:t>Коммуникативные</w:t>
      </w:r>
      <w:r>
        <w:rPr>
          <w:spacing w:val="-2"/>
        </w:rPr>
        <w:t>умения</w:t>
      </w:r>
    </w:p>
    <w:p w:rsidR="00AD3023" w:rsidRDefault="00E2542D">
      <w:pPr>
        <w:pStyle w:val="a3"/>
        <w:spacing w:before="24" w:line="264" w:lineRule="auto"/>
        <w:ind w:left="222" w:right="113" w:firstLine="59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3023" w:rsidRDefault="00E2542D">
      <w:pPr>
        <w:pStyle w:val="a3"/>
        <w:spacing w:line="275" w:lineRule="exact"/>
        <w:ind w:left="821"/>
      </w:pPr>
      <w:r>
        <w:t>Взаимоотношениявсемьеис</w:t>
      </w:r>
      <w:r>
        <w:rPr>
          <w:spacing w:val="-2"/>
        </w:rPr>
        <w:t xml:space="preserve"> друзьями.</w:t>
      </w:r>
    </w:p>
    <w:p w:rsidR="00AD3023" w:rsidRDefault="00E2542D">
      <w:pPr>
        <w:pStyle w:val="a3"/>
        <w:spacing w:before="26"/>
        <w:ind w:left="821"/>
      </w:pPr>
      <w:r>
        <w:t>Внешностьихарактерчеловека(литературного</w:t>
      </w:r>
      <w:r>
        <w:rPr>
          <w:spacing w:val="-2"/>
        </w:rPr>
        <w:t xml:space="preserve"> персонажа).</w:t>
      </w:r>
    </w:p>
    <w:p w:rsidR="00AD3023" w:rsidRDefault="00E2542D">
      <w:pPr>
        <w:pStyle w:val="a3"/>
        <w:spacing w:before="29" w:line="264" w:lineRule="auto"/>
        <w:ind w:left="222" w:right="113" w:firstLine="599"/>
      </w:pPr>
      <w:r>
        <w:t>Досуг и увлечения (хобби) современного подростка (чтение, кино, театр, музей, спорт, музыка).</w:t>
      </w:r>
    </w:p>
    <w:p w:rsidR="00AD3023" w:rsidRDefault="00E2542D">
      <w:pPr>
        <w:pStyle w:val="a3"/>
        <w:spacing w:before="1"/>
        <w:ind w:left="821"/>
      </w:pPr>
      <w:r>
        <w:t>Здоровыйобразжизни:режимтрудаиотдыха,фитнес,сбалансированное</w:t>
      </w:r>
      <w:r>
        <w:rPr>
          <w:spacing w:val="-2"/>
        </w:rPr>
        <w:t>питание.</w:t>
      </w:r>
    </w:p>
    <w:p w:rsidR="00AD3023" w:rsidRDefault="00E2542D">
      <w:pPr>
        <w:pStyle w:val="a3"/>
        <w:spacing w:before="26"/>
        <w:ind w:left="222"/>
      </w:pPr>
      <w:r>
        <w:t>Посещение</w:t>
      </w:r>
      <w:r>
        <w:rPr>
          <w:spacing w:val="-2"/>
        </w:rPr>
        <w:t>врача.</w:t>
      </w:r>
    </w:p>
    <w:p w:rsidR="00AD3023" w:rsidRDefault="00E2542D">
      <w:pPr>
        <w:pStyle w:val="a3"/>
        <w:spacing w:before="29"/>
        <w:ind w:left="821"/>
      </w:pPr>
      <w:r>
        <w:t>Покупки:одежда,обувьипродуктыпитания.Карманные</w:t>
      </w:r>
      <w:r>
        <w:rPr>
          <w:spacing w:val="-2"/>
        </w:rPr>
        <w:t>деньги.</w:t>
      </w:r>
    </w:p>
    <w:p w:rsidR="00AD3023" w:rsidRDefault="00E2542D">
      <w:pPr>
        <w:pStyle w:val="a3"/>
        <w:spacing w:before="26" w:line="264" w:lineRule="auto"/>
        <w:ind w:left="222" w:right="112" w:firstLine="599"/>
      </w:pPr>
      <w: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w:t>
      </w:r>
      <w:r>
        <w:rPr>
          <w:spacing w:val="-2"/>
        </w:rPr>
        <w:t>сверстниками.</w:t>
      </w:r>
    </w:p>
    <w:p w:rsidR="00AD3023" w:rsidRDefault="00E2542D">
      <w:pPr>
        <w:pStyle w:val="a3"/>
        <w:spacing w:before="1" w:line="264" w:lineRule="auto"/>
        <w:ind w:left="222" w:right="109" w:firstLine="599"/>
      </w:pPr>
      <w:r>
        <w:t xml:space="preserve">Виды отдыха в различное время года. Путешествия по России и иностранным </w:t>
      </w:r>
      <w:r>
        <w:rPr>
          <w:spacing w:val="-2"/>
        </w:rPr>
        <w:t>странам.</w:t>
      </w:r>
    </w:p>
    <w:p w:rsidR="00AD3023" w:rsidRDefault="00E2542D">
      <w:pPr>
        <w:pStyle w:val="a3"/>
        <w:spacing w:before="1" w:line="264" w:lineRule="auto"/>
        <w:ind w:left="821" w:right="142"/>
      </w:pPr>
      <w:r>
        <w:t>Природа:флораифауна.Проблемыэкологии.Климат,погода.Стихийныебедствия. Условия проживания в городской (сельской) местности. Транспорт.</w:t>
      </w:r>
    </w:p>
    <w:p w:rsidR="00AD3023" w:rsidRDefault="00E2542D">
      <w:pPr>
        <w:pStyle w:val="a3"/>
        <w:spacing w:line="264" w:lineRule="auto"/>
        <w:ind w:left="222" w:right="107" w:firstLine="599"/>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D3023" w:rsidRDefault="00E2542D">
      <w:pPr>
        <w:pStyle w:val="a3"/>
        <w:spacing w:line="264" w:lineRule="auto"/>
        <w:ind w:left="222" w:right="113" w:firstLine="599"/>
      </w:pPr>
      <w:r>
        <w:t>Выдающиеся люди родной страны и страны (стран) изучаемого языка: учѐные, писатели, поэты, художники, музыканты, спортсмены.</w:t>
      </w:r>
    </w:p>
    <w:p w:rsidR="00AD3023" w:rsidRDefault="00E2542D">
      <w:pPr>
        <w:ind w:left="821"/>
        <w:rPr>
          <w:i/>
          <w:sz w:val="24"/>
        </w:rPr>
      </w:pPr>
      <w:r>
        <w:rPr>
          <w:i/>
          <w:spacing w:val="-2"/>
          <w:sz w:val="24"/>
        </w:rPr>
        <w:t>Говорение</w:t>
      </w:r>
    </w:p>
    <w:p w:rsidR="00AD3023" w:rsidRDefault="00E2542D">
      <w:pPr>
        <w:pStyle w:val="a3"/>
        <w:spacing w:before="27" w:line="264" w:lineRule="auto"/>
        <w:ind w:left="222" w:right="104" w:firstLine="599"/>
      </w:pPr>
      <w:r>
        <w:t xml:space="preserve">Развитие коммуникативных умений </w:t>
      </w:r>
      <w:r>
        <w:rPr>
          <w:u w:val="single"/>
        </w:rPr>
        <w:t>диалогической речи</w:t>
      </w:r>
      <w: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AD3023" w:rsidRDefault="00E2542D">
      <w:pPr>
        <w:pStyle w:val="a3"/>
        <w:spacing w:before="1" w:line="264" w:lineRule="auto"/>
        <w:ind w:left="222" w:right="113" w:firstLine="599"/>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D3023" w:rsidRDefault="00E2542D">
      <w:pPr>
        <w:pStyle w:val="a3"/>
        <w:spacing w:before="1" w:line="264" w:lineRule="auto"/>
        <w:ind w:left="222" w:right="106" w:firstLine="59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D3023" w:rsidRDefault="00E2542D">
      <w:pPr>
        <w:pStyle w:val="a3"/>
        <w:spacing w:line="264" w:lineRule="auto"/>
        <w:ind w:left="222" w:right="105" w:firstLine="599"/>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3023" w:rsidRDefault="00AD3023">
      <w:pPr>
        <w:spacing w:line="264" w:lineRule="auto"/>
        <w:sectPr w:rsidR="00AD3023">
          <w:pgSz w:w="11910" w:h="16390"/>
          <w:pgMar w:top="1060" w:right="740" w:bottom="1160" w:left="1480" w:header="0" w:footer="932" w:gutter="0"/>
          <w:cols w:space="720"/>
        </w:sectPr>
      </w:pPr>
    </w:p>
    <w:p w:rsidR="00AD3023" w:rsidRDefault="00E2542D">
      <w:pPr>
        <w:pStyle w:val="a3"/>
        <w:spacing w:before="64" w:line="264" w:lineRule="auto"/>
        <w:ind w:left="222" w:right="102" w:firstLine="599"/>
      </w:pPr>
      <w:r>
        <w:lastRenderedPageBreak/>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D3023" w:rsidRDefault="00E2542D">
      <w:pPr>
        <w:pStyle w:val="a3"/>
        <w:spacing w:before="1" w:line="264" w:lineRule="auto"/>
        <w:ind w:left="821" w:right="2374"/>
      </w:pPr>
      <w:r>
        <w:t xml:space="preserve">Объѐмдиалога–до7репликсостороныкаждогособеседника. Развитие коммуникативных умений </w:t>
      </w:r>
      <w:r>
        <w:rPr>
          <w:u w:val="single"/>
        </w:rPr>
        <w:t>монологической речи:</w:t>
      </w:r>
    </w:p>
    <w:p w:rsidR="00AD3023" w:rsidRDefault="00E2542D">
      <w:pPr>
        <w:pStyle w:val="a3"/>
        <w:tabs>
          <w:tab w:val="left" w:pos="1960"/>
          <w:tab w:val="left" w:pos="2922"/>
          <w:tab w:val="left" w:pos="3981"/>
          <w:tab w:val="left" w:pos="5888"/>
          <w:tab w:val="left" w:pos="7579"/>
          <w:tab w:val="left" w:pos="7907"/>
        </w:tabs>
        <w:spacing w:line="264" w:lineRule="auto"/>
        <w:ind w:left="222" w:right="111" w:firstLine="599"/>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 xml:space="preserve">использованием </w:t>
      </w:r>
      <w:r>
        <w:t>основных коммуникативных типов речи:</w:t>
      </w:r>
    </w:p>
    <w:p w:rsidR="00AD3023" w:rsidRDefault="00E2542D">
      <w:pPr>
        <w:pStyle w:val="a3"/>
        <w:spacing w:line="264" w:lineRule="auto"/>
        <w:ind w:left="222" w:right="119" w:firstLine="599"/>
        <w:jc w:val="left"/>
      </w:pPr>
      <w:r>
        <w:t>описание(предмета,местности,внешностииодеждычеловека),втомчисле характеристика (черты характера реального человека или литературного персонажа);</w:t>
      </w:r>
    </w:p>
    <w:p w:rsidR="00AD3023" w:rsidRDefault="00E2542D">
      <w:pPr>
        <w:pStyle w:val="a3"/>
        <w:ind w:left="821"/>
        <w:jc w:val="left"/>
      </w:pPr>
      <w:r>
        <w:t>повествование</w:t>
      </w:r>
      <w:r>
        <w:rPr>
          <w:spacing w:val="-2"/>
        </w:rPr>
        <w:t>(сообщение);</w:t>
      </w:r>
    </w:p>
    <w:p w:rsidR="00AD3023" w:rsidRDefault="00E2542D">
      <w:pPr>
        <w:pStyle w:val="a3"/>
        <w:spacing w:before="29" w:line="264" w:lineRule="auto"/>
        <w:ind w:left="222" w:firstLine="599"/>
        <w:jc w:val="left"/>
      </w:pPr>
      <w:r>
        <w:t xml:space="preserve">выражениеиаргументированиесвоегомненияпоотношениюкуслышанному </w:t>
      </w:r>
      <w:r>
        <w:rPr>
          <w:spacing w:val="-2"/>
        </w:rPr>
        <w:t>(прочитанному);</w:t>
      </w:r>
    </w:p>
    <w:p w:rsidR="00AD3023" w:rsidRDefault="00E2542D">
      <w:pPr>
        <w:pStyle w:val="a3"/>
        <w:spacing w:line="264" w:lineRule="auto"/>
        <w:ind w:left="821"/>
        <w:jc w:val="left"/>
      </w:pPr>
      <w:r>
        <w:t>изложение(пересказ)основногосодержания,прочитанного(прослушанного)текста; составление рассказа по картинкам;</w:t>
      </w:r>
    </w:p>
    <w:p w:rsidR="00AD3023" w:rsidRDefault="00E2542D">
      <w:pPr>
        <w:pStyle w:val="a3"/>
        <w:spacing w:before="1"/>
        <w:ind w:left="821"/>
        <w:jc w:val="left"/>
      </w:pPr>
      <w:r>
        <w:t>изложениерезультатоввыполненнойпроектной</w:t>
      </w:r>
      <w:r>
        <w:rPr>
          <w:spacing w:val="-2"/>
        </w:rPr>
        <w:t>работы.</w:t>
      </w:r>
    </w:p>
    <w:p w:rsidR="00AD3023" w:rsidRDefault="00E2542D">
      <w:pPr>
        <w:pStyle w:val="a3"/>
        <w:spacing w:before="26" w:line="264" w:lineRule="auto"/>
        <w:ind w:left="222" w:right="110" w:firstLine="59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AD3023" w:rsidRDefault="00E2542D">
      <w:pPr>
        <w:pStyle w:val="a3"/>
        <w:spacing w:before="1"/>
        <w:ind w:left="821"/>
        <w:jc w:val="left"/>
      </w:pPr>
      <w:r>
        <w:t>Объѐммонологическоговысказывания–9–10</w:t>
      </w:r>
      <w:r>
        <w:rPr>
          <w:spacing w:val="-2"/>
        </w:rPr>
        <w:t xml:space="preserve"> фраз.</w:t>
      </w:r>
    </w:p>
    <w:p w:rsidR="00AD3023" w:rsidRDefault="00E2542D">
      <w:pPr>
        <w:spacing w:before="27"/>
        <w:ind w:left="821"/>
        <w:rPr>
          <w:i/>
          <w:sz w:val="24"/>
        </w:rPr>
      </w:pPr>
      <w:r>
        <w:rPr>
          <w:i/>
          <w:spacing w:val="-2"/>
          <w:sz w:val="24"/>
        </w:rPr>
        <w:t>Аудирование</w:t>
      </w:r>
    </w:p>
    <w:p w:rsidR="00AD3023" w:rsidRDefault="00E2542D">
      <w:pPr>
        <w:pStyle w:val="a3"/>
        <w:spacing w:before="29" w:line="264" w:lineRule="auto"/>
        <w:ind w:left="222" w:right="112" w:firstLine="599"/>
      </w:pPr>
      <w:r>
        <w:t>Принепосредственномобщении:пониманиенаслухречи учителяиодноклассников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D3023" w:rsidRDefault="00E2542D">
      <w:pPr>
        <w:pStyle w:val="a3"/>
        <w:spacing w:line="264" w:lineRule="auto"/>
        <w:ind w:left="222" w:right="112" w:firstLine="599"/>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D3023" w:rsidRDefault="00E2542D">
      <w:pPr>
        <w:pStyle w:val="a3"/>
        <w:spacing w:line="264" w:lineRule="auto"/>
        <w:ind w:left="222" w:right="112" w:firstLine="59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AD3023" w:rsidRDefault="00E2542D">
      <w:pPr>
        <w:pStyle w:val="a3"/>
        <w:spacing w:line="264" w:lineRule="auto"/>
        <w:ind w:left="222" w:right="107" w:firstLine="599"/>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D3023" w:rsidRDefault="00E2542D">
      <w:pPr>
        <w:pStyle w:val="a3"/>
        <w:spacing w:before="1" w:line="264" w:lineRule="auto"/>
        <w:ind w:left="222" w:right="106" w:firstLine="59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D3023" w:rsidRDefault="00E2542D">
      <w:pPr>
        <w:pStyle w:val="a3"/>
        <w:ind w:left="821"/>
      </w:pPr>
      <w:r>
        <w:t>Времязвучаниятекста(текстов)дляаудирования–до2</w:t>
      </w:r>
      <w:r>
        <w:rPr>
          <w:spacing w:val="-2"/>
        </w:rPr>
        <w:t>минут.</w:t>
      </w:r>
    </w:p>
    <w:p w:rsidR="00AD3023" w:rsidRDefault="00E2542D">
      <w:pPr>
        <w:spacing w:before="26"/>
        <w:ind w:left="821"/>
        <w:jc w:val="both"/>
        <w:rPr>
          <w:i/>
          <w:sz w:val="24"/>
        </w:rPr>
      </w:pPr>
      <w:r>
        <w:rPr>
          <w:i/>
          <w:sz w:val="24"/>
        </w:rPr>
        <w:t>Смысловое</w:t>
      </w:r>
      <w:r>
        <w:rPr>
          <w:i/>
          <w:spacing w:val="-2"/>
          <w:sz w:val="24"/>
        </w:rPr>
        <w:t>чтение</w:t>
      </w:r>
    </w:p>
    <w:p w:rsidR="00AD3023" w:rsidRDefault="00E2542D">
      <w:pPr>
        <w:pStyle w:val="a3"/>
        <w:spacing w:before="29" w:line="264" w:lineRule="auto"/>
        <w:ind w:left="222" w:right="110" w:firstLine="599"/>
      </w:pPr>
      <w:r>
        <w:t>Развитиеумениячитатьпросебяипониматьнесложныеаутентичныетекстыразных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AD3023" w:rsidRDefault="00AD3023">
      <w:pPr>
        <w:spacing w:line="264" w:lineRule="auto"/>
        <w:sectPr w:rsidR="00AD3023">
          <w:pgSz w:w="11910" w:h="16390"/>
          <w:pgMar w:top="1060" w:right="740" w:bottom="1160" w:left="1480" w:header="0" w:footer="932" w:gutter="0"/>
          <w:cols w:space="720"/>
        </w:sectPr>
      </w:pPr>
    </w:p>
    <w:p w:rsidR="00AD3023" w:rsidRDefault="00E2542D">
      <w:pPr>
        <w:pStyle w:val="a3"/>
        <w:spacing w:before="64" w:line="264" w:lineRule="auto"/>
        <w:ind w:left="222" w:right="111" w:firstLine="599"/>
      </w:pPr>
      <w: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D3023" w:rsidRDefault="00E2542D">
      <w:pPr>
        <w:pStyle w:val="a3"/>
        <w:spacing w:before="1" w:line="264" w:lineRule="auto"/>
        <w:ind w:left="222" w:right="113" w:firstLine="599"/>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еѐ значимости для решения коммуникативной задачи.</w:t>
      </w:r>
    </w:p>
    <w:p w:rsidR="00AD3023" w:rsidRDefault="00E2542D">
      <w:pPr>
        <w:pStyle w:val="a3"/>
        <w:spacing w:line="264" w:lineRule="auto"/>
        <w:ind w:left="222" w:right="108" w:firstLine="599"/>
      </w:pPr>
      <w:r>
        <w:t>Чтение несплошных текстов (таблиц, диаграмм, схем) и понимание представленной в них информации.</w:t>
      </w:r>
    </w:p>
    <w:p w:rsidR="00AD3023" w:rsidRDefault="00E2542D">
      <w:pPr>
        <w:pStyle w:val="a3"/>
        <w:spacing w:line="264" w:lineRule="auto"/>
        <w:ind w:left="222" w:right="106" w:firstLine="599"/>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D3023" w:rsidRDefault="00E2542D">
      <w:pPr>
        <w:pStyle w:val="a3"/>
        <w:spacing w:before="1" w:line="264" w:lineRule="auto"/>
        <w:ind w:left="222" w:right="107" w:firstLine="599"/>
      </w:pPr>
      <w:r>
        <w:t>Тексты для чтения: интервью, диалог (беседа), рассказ, отрывок изхудожественного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D3023" w:rsidRDefault="00E2542D">
      <w:pPr>
        <w:pStyle w:val="a3"/>
        <w:ind w:left="821"/>
        <w:jc w:val="left"/>
      </w:pPr>
      <w:r>
        <w:t>Объѐмтекста(текстов)длячтения –350–500</w:t>
      </w:r>
      <w:r>
        <w:rPr>
          <w:spacing w:val="-2"/>
        </w:rPr>
        <w:t>слов.</w:t>
      </w:r>
    </w:p>
    <w:p w:rsidR="00AD3023" w:rsidRDefault="00E2542D">
      <w:pPr>
        <w:spacing w:before="29"/>
        <w:ind w:left="821"/>
        <w:rPr>
          <w:i/>
          <w:sz w:val="24"/>
        </w:rPr>
      </w:pPr>
      <w:r>
        <w:rPr>
          <w:i/>
          <w:sz w:val="24"/>
        </w:rPr>
        <w:t>Письменная</w:t>
      </w:r>
      <w:r>
        <w:rPr>
          <w:i/>
          <w:spacing w:val="-4"/>
          <w:sz w:val="24"/>
        </w:rPr>
        <w:t>речь</w:t>
      </w:r>
    </w:p>
    <w:p w:rsidR="00AD3023" w:rsidRDefault="00E2542D">
      <w:pPr>
        <w:pStyle w:val="a3"/>
        <w:spacing w:before="26"/>
        <w:ind w:left="821"/>
        <w:jc w:val="left"/>
      </w:pPr>
      <w:r>
        <w:t>Развитиеуменийписьменной</w:t>
      </w:r>
      <w:r>
        <w:rPr>
          <w:spacing w:val="-4"/>
        </w:rPr>
        <w:t>речи:</w:t>
      </w:r>
    </w:p>
    <w:p w:rsidR="00AD3023" w:rsidRDefault="00E2542D">
      <w:pPr>
        <w:pStyle w:val="a3"/>
        <w:spacing w:before="29"/>
        <w:ind w:left="821"/>
        <w:jc w:val="left"/>
      </w:pPr>
      <w:r>
        <w:t>составлениеплана(тезисов)устногоилиписьменного</w:t>
      </w:r>
      <w:r>
        <w:rPr>
          <w:spacing w:val="-2"/>
        </w:rPr>
        <w:t>сообщения;</w:t>
      </w:r>
    </w:p>
    <w:p w:rsidR="00AD3023" w:rsidRDefault="00E2542D">
      <w:pPr>
        <w:pStyle w:val="a3"/>
        <w:spacing w:before="27" w:line="264" w:lineRule="auto"/>
        <w:ind w:left="222" w:right="105" w:firstLine="599"/>
      </w:pPr>
      <w:r>
        <w:t>заполнение анкет и формуляров: сообщение о себе основных сведений в соответствии с нормами, принятыми в стране (странах) изучаемого языка;</w:t>
      </w:r>
    </w:p>
    <w:p w:rsidR="00AD3023" w:rsidRDefault="00E2542D">
      <w:pPr>
        <w:pStyle w:val="a3"/>
        <w:spacing w:line="264" w:lineRule="auto"/>
        <w:ind w:left="222" w:right="112" w:firstLine="599"/>
      </w:pPr>
      <w:r>
        <w:t>написание электронного сообщения личного характера в соответствии с нормами неофициальногообщения,принятыми встране(странах)изучаемогоязыка.Объѐмписьма – до 110 слов;</w:t>
      </w:r>
    </w:p>
    <w:p w:rsidR="00AD3023" w:rsidRDefault="00E2542D">
      <w:pPr>
        <w:pStyle w:val="a3"/>
        <w:spacing w:before="1" w:line="264" w:lineRule="auto"/>
        <w:ind w:left="222" w:right="111" w:firstLine="599"/>
      </w:pPr>
      <w:r>
        <w:t>создание небольшого письменного высказывания с использованием образца, плана, таблицы и (или) прочитанного (прослушанного) текста. Объѐм письменноговысказывания – до 110 слов.</w:t>
      </w:r>
    </w:p>
    <w:p w:rsidR="00AD3023" w:rsidRDefault="00E2542D">
      <w:pPr>
        <w:pStyle w:val="Heading2"/>
        <w:spacing w:before="4"/>
        <w:ind w:left="821"/>
      </w:pPr>
      <w:r>
        <w:t>Языковыезнанияи</w:t>
      </w:r>
      <w:r>
        <w:rPr>
          <w:spacing w:val="-2"/>
        </w:rPr>
        <w:t>умения</w:t>
      </w:r>
    </w:p>
    <w:p w:rsidR="00AD3023" w:rsidRDefault="00E2542D">
      <w:pPr>
        <w:spacing w:before="24"/>
        <w:ind w:left="821"/>
        <w:jc w:val="both"/>
        <w:rPr>
          <w:i/>
          <w:sz w:val="24"/>
        </w:rPr>
      </w:pPr>
      <w:r>
        <w:rPr>
          <w:i/>
          <w:sz w:val="24"/>
        </w:rPr>
        <w:t>Фонетическаясторона</w:t>
      </w:r>
      <w:r>
        <w:rPr>
          <w:i/>
          <w:spacing w:val="-4"/>
          <w:sz w:val="24"/>
        </w:rPr>
        <w:t>речи</w:t>
      </w:r>
    </w:p>
    <w:p w:rsidR="00AD3023" w:rsidRDefault="00E2542D">
      <w:pPr>
        <w:pStyle w:val="a3"/>
        <w:spacing w:before="26" w:line="264" w:lineRule="auto"/>
        <w:ind w:left="222" w:right="111" w:firstLine="59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3023" w:rsidRDefault="00E2542D">
      <w:pPr>
        <w:pStyle w:val="a3"/>
        <w:spacing w:before="1" w:line="264" w:lineRule="auto"/>
        <w:ind w:left="222" w:right="112" w:firstLine="599"/>
      </w:pPr>
      <w:r>
        <w:t>Чтение вслух небольших аутентичных текстов, построенных на изученномязыковом материале, с соблюдением правил чтения и соответствующей интонации, демонстрирующее понимание текста.</w:t>
      </w:r>
    </w:p>
    <w:p w:rsidR="00AD3023" w:rsidRDefault="00E2542D">
      <w:pPr>
        <w:pStyle w:val="a3"/>
        <w:spacing w:before="1" w:line="264" w:lineRule="auto"/>
        <w:ind w:left="222" w:right="106" w:firstLine="599"/>
      </w:pPr>
      <w:r>
        <w:t>Тексты для чтения вслух: сообщение информационного характера, отрывок изстатьи научно-популярного характера, рассказ, диалог (беседа).</w:t>
      </w:r>
    </w:p>
    <w:p w:rsidR="00AD3023" w:rsidRDefault="00E2542D">
      <w:pPr>
        <w:pStyle w:val="a3"/>
        <w:ind w:left="821"/>
      </w:pPr>
      <w:r>
        <w:t>Объѐмтекстадлячтениявслух–до110</w:t>
      </w:r>
      <w:r>
        <w:rPr>
          <w:spacing w:val="-2"/>
        </w:rPr>
        <w:t>слов.</w:t>
      </w:r>
    </w:p>
    <w:p w:rsidR="00AD3023" w:rsidRDefault="00AD3023">
      <w:pPr>
        <w:sectPr w:rsidR="00AD3023">
          <w:pgSz w:w="11910" w:h="16390"/>
          <w:pgMar w:top="1060" w:right="740" w:bottom="1160" w:left="1480" w:header="0" w:footer="932" w:gutter="0"/>
          <w:cols w:space="720"/>
        </w:sectPr>
      </w:pPr>
    </w:p>
    <w:p w:rsidR="00AD3023" w:rsidRDefault="00E2542D">
      <w:pPr>
        <w:spacing w:before="64"/>
        <w:ind w:left="821"/>
        <w:jc w:val="both"/>
        <w:rPr>
          <w:i/>
          <w:sz w:val="24"/>
        </w:rPr>
      </w:pPr>
      <w:r>
        <w:rPr>
          <w:i/>
          <w:sz w:val="24"/>
        </w:rPr>
        <w:lastRenderedPageBreak/>
        <w:t xml:space="preserve">Графика, орфографияи </w:t>
      </w:r>
      <w:r>
        <w:rPr>
          <w:i/>
          <w:spacing w:val="-2"/>
          <w:sz w:val="24"/>
        </w:rPr>
        <w:t>пунктуация</w:t>
      </w:r>
    </w:p>
    <w:p w:rsidR="00AD3023" w:rsidRDefault="00E2542D">
      <w:pPr>
        <w:pStyle w:val="a3"/>
        <w:spacing w:before="29"/>
        <w:ind w:left="821"/>
      </w:pPr>
      <w:r>
        <w:t>Правильноенаписаниеизученных</w:t>
      </w:r>
      <w:r>
        <w:rPr>
          <w:spacing w:val="-2"/>
        </w:rPr>
        <w:t>слов.</w:t>
      </w:r>
    </w:p>
    <w:p w:rsidR="00AD3023" w:rsidRDefault="00E2542D">
      <w:pPr>
        <w:pStyle w:val="a3"/>
        <w:spacing w:before="27" w:line="264" w:lineRule="auto"/>
        <w:ind w:left="222" w:right="105" w:firstLine="599"/>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D3023" w:rsidRDefault="00E2542D">
      <w:pPr>
        <w:pStyle w:val="a3"/>
        <w:spacing w:line="264" w:lineRule="auto"/>
        <w:ind w:left="222" w:right="112" w:firstLine="599"/>
      </w:pPr>
      <w:r>
        <w:t>Пунктуационноправильновсоответствииснормамиречевогоэтикета,принятымив стране(странах)изучаемогоязыка,оформлятьэлектронноесообщениеличногохарактера.</w:t>
      </w:r>
    </w:p>
    <w:p w:rsidR="00AD3023" w:rsidRDefault="00E2542D">
      <w:pPr>
        <w:ind w:left="821"/>
        <w:jc w:val="both"/>
        <w:rPr>
          <w:i/>
          <w:sz w:val="24"/>
        </w:rPr>
      </w:pPr>
      <w:r>
        <w:rPr>
          <w:i/>
          <w:sz w:val="24"/>
        </w:rPr>
        <w:t>Лексическаясторона</w:t>
      </w:r>
      <w:r>
        <w:rPr>
          <w:i/>
          <w:spacing w:val="-4"/>
          <w:sz w:val="24"/>
        </w:rPr>
        <w:t>речи</w:t>
      </w:r>
    </w:p>
    <w:p w:rsidR="00AD3023" w:rsidRDefault="00E2542D">
      <w:pPr>
        <w:pStyle w:val="a3"/>
        <w:spacing w:before="29" w:line="264" w:lineRule="auto"/>
        <w:ind w:left="222" w:right="107" w:firstLine="59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D3023" w:rsidRDefault="00E2542D">
      <w:pPr>
        <w:pStyle w:val="a3"/>
        <w:spacing w:line="264" w:lineRule="auto"/>
        <w:ind w:left="222" w:right="106" w:firstLine="599"/>
      </w:pPr>
      <w:r>
        <w:t>Объѐм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D3023" w:rsidRDefault="00E2542D">
      <w:pPr>
        <w:pStyle w:val="a3"/>
        <w:spacing w:line="275" w:lineRule="exact"/>
        <w:ind w:left="821"/>
      </w:pPr>
      <w:r>
        <w:t>Основныеспособы</w:t>
      </w:r>
      <w:r>
        <w:rPr>
          <w:spacing w:val="-2"/>
        </w:rPr>
        <w:t>словообразования:</w:t>
      </w:r>
    </w:p>
    <w:p w:rsidR="00AD3023" w:rsidRDefault="00E2542D">
      <w:pPr>
        <w:pStyle w:val="a3"/>
        <w:spacing w:before="29"/>
        <w:ind w:left="821"/>
        <w:jc w:val="left"/>
      </w:pPr>
      <w:r>
        <w:rPr>
          <w:spacing w:val="-2"/>
        </w:rPr>
        <w:t>аффиксация:</w:t>
      </w:r>
    </w:p>
    <w:p w:rsidR="00AD3023" w:rsidRDefault="00E2542D">
      <w:pPr>
        <w:pStyle w:val="a3"/>
        <w:tabs>
          <w:tab w:val="left" w:pos="2361"/>
          <w:tab w:val="left" w:pos="3150"/>
          <w:tab w:val="left" w:pos="5250"/>
          <w:tab w:val="left" w:pos="5899"/>
          <w:tab w:val="left" w:pos="7007"/>
          <w:tab w:val="left" w:pos="8474"/>
        </w:tabs>
        <w:spacing w:before="26" w:line="264" w:lineRule="auto"/>
        <w:ind w:left="222" w:right="104" w:firstLine="599"/>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2"/>
        </w:rPr>
        <w:t xml:space="preserve">-ance/-ence </w:t>
      </w:r>
      <w:r>
        <w:t>(performance/residence), -ity (activity); -ship (friendship);</w:t>
      </w:r>
    </w:p>
    <w:p w:rsidR="00AD3023" w:rsidRDefault="00E2542D">
      <w:pPr>
        <w:pStyle w:val="a3"/>
        <w:spacing w:line="264" w:lineRule="auto"/>
        <w:ind w:left="821"/>
        <w:jc w:val="left"/>
      </w:pPr>
      <w:r>
        <w:t xml:space="preserve">образование имен прилагательных при помощи префикса inter- (international); образованиеименприлагательныхприпомощи-edи-ing(interested/interesting); </w:t>
      </w:r>
      <w:r>
        <w:rPr>
          <w:spacing w:val="-2"/>
        </w:rPr>
        <w:t>конверсия:</w:t>
      </w:r>
    </w:p>
    <w:p w:rsidR="00AD3023" w:rsidRDefault="00E2542D">
      <w:pPr>
        <w:pStyle w:val="a3"/>
        <w:spacing w:before="2" w:line="264" w:lineRule="auto"/>
        <w:ind w:left="222" w:firstLine="599"/>
        <w:jc w:val="left"/>
      </w:pPr>
      <w:r>
        <w:t xml:space="preserve">образованиеимени существительногоотнеопределѐнной формыглагола(towalk – a </w:t>
      </w:r>
      <w:r>
        <w:rPr>
          <w:spacing w:val="-2"/>
        </w:rPr>
        <w:t>walk);</w:t>
      </w:r>
    </w:p>
    <w:p w:rsidR="00AD3023" w:rsidRDefault="00E2542D">
      <w:pPr>
        <w:pStyle w:val="a3"/>
        <w:spacing w:line="264" w:lineRule="auto"/>
        <w:ind w:left="821" w:right="1248"/>
        <w:jc w:val="left"/>
      </w:pPr>
      <w:r>
        <w:t>образование глагола от имени существительного (a present – to present); образованиеименисуществительногоотприлагательного(rich–therich);</w:t>
      </w:r>
    </w:p>
    <w:p w:rsidR="00AD3023" w:rsidRDefault="00E2542D">
      <w:pPr>
        <w:pStyle w:val="a3"/>
        <w:spacing w:line="264" w:lineRule="auto"/>
        <w:ind w:left="222" w:right="119" w:firstLine="599"/>
        <w:jc w:val="left"/>
      </w:pPr>
      <w:r>
        <w:t>Многозначныелексическиеединицы.Синонимы.Антонимы.Интернациональные слова. Наиболее частотные фразовые глаголы. Сокращения и аббревиатуры.</w:t>
      </w:r>
    </w:p>
    <w:p w:rsidR="00AD3023" w:rsidRDefault="00E2542D">
      <w:pPr>
        <w:pStyle w:val="a3"/>
        <w:spacing w:line="264" w:lineRule="auto"/>
        <w:ind w:left="222" w:firstLine="599"/>
        <w:jc w:val="left"/>
      </w:pPr>
      <w:r>
        <w:t>Различныесредствасвязи втекстедляобеспеченияегоцелостности(firstly,however, finally, at last, etc.).</w:t>
      </w:r>
    </w:p>
    <w:p w:rsidR="00AD3023" w:rsidRDefault="00E2542D">
      <w:pPr>
        <w:ind w:left="821"/>
        <w:rPr>
          <w:i/>
          <w:sz w:val="24"/>
        </w:rPr>
      </w:pPr>
      <w:r>
        <w:rPr>
          <w:i/>
          <w:sz w:val="24"/>
        </w:rPr>
        <w:t>Грамматическаясторона</w:t>
      </w:r>
      <w:r>
        <w:rPr>
          <w:i/>
          <w:spacing w:val="-4"/>
          <w:sz w:val="24"/>
        </w:rPr>
        <w:t>речи</w:t>
      </w:r>
    </w:p>
    <w:p w:rsidR="00AD3023" w:rsidRDefault="00E2542D">
      <w:pPr>
        <w:pStyle w:val="a3"/>
        <w:tabs>
          <w:tab w:val="left" w:pos="2572"/>
          <w:tab w:val="left" w:pos="2946"/>
          <w:tab w:val="left" w:pos="4593"/>
          <w:tab w:val="left" w:pos="4950"/>
          <w:tab w:val="left" w:pos="5897"/>
          <w:tab w:val="left" w:pos="6267"/>
          <w:tab w:val="left" w:pos="7746"/>
          <w:tab w:val="left" w:pos="8461"/>
        </w:tabs>
        <w:spacing w:before="27" w:line="264" w:lineRule="auto"/>
        <w:ind w:left="222" w:right="117" w:firstLine="599"/>
        <w:jc w:val="left"/>
      </w:pPr>
      <w:r>
        <w:rPr>
          <w:spacing w:val="-2"/>
        </w:rPr>
        <w:t>Распознавание</w:t>
      </w:r>
      <w:r>
        <w:tab/>
      </w:r>
      <w:r>
        <w:rPr>
          <w:spacing w:val="-10"/>
        </w:rPr>
        <w:t>и</w:t>
      </w:r>
      <w:r>
        <w:tab/>
      </w:r>
      <w:r>
        <w:rPr>
          <w:spacing w:val="-2"/>
        </w:rPr>
        <w:t>употребление</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 xml:space="preserve">изученных </w:t>
      </w:r>
      <w:r>
        <w:t>морфологических форм и синтаксических конструкций английского языка.</w:t>
      </w:r>
    </w:p>
    <w:p w:rsidR="00AD3023" w:rsidRPr="003F0E2B" w:rsidRDefault="00E2542D">
      <w:pPr>
        <w:pStyle w:val="a3"/>
        <w:spacing w:line="264" w:lineRule="auto"/>
        <w:ind w:left="222" w:firstLine="599"/>
        <w:jc w:val="left"/>
        <w:rPr>
          <w:lang w:val="en-US"/>
        </w:rPr>
      </w:pPr>
      <w:r>
        <w:t>Предложения</w:t>
      </w:r>
      <w:r w:rsidRPr="003F0E2B">
        <w:rPr>
          <w:lang w:val="en-US"/>
        </w:rPr>
        <w:t xml:space="preserve"> </w:t>
      </w:r>
      <w:r>
        <w:t>со</w:t>
      </w:r>
      <w:r w:rsidRPr="003F0E2B">
        <w:rPr>
          <w:lang w:val="en-US"/>
        </w:rPr>
        <w:t xml:space="preserve"> </w:t>
      </w:r>
      <w:r>
        <w:t>сложным</w:t>
      </w:r>
      <w:r w:rsidRPr="003F0E2B">
        <w:rPr>
          <w:lang w:val="en-US"/>
        </w:rPr>
        <w:t xml:space="preserve"> </w:t>
      </w:r>
      <w:r>
        <w:t>дополнением</w:t>
      </w:r>
      <w:r w:rsidRPr="003F0E2B">
        <w:rPr>
          <w:lang w:val="en-US"/>
        </w:rPr>
        <w:t xml:space="preserve"> (Complex Object) (Isaw her cross/crossingthe </w:t>
      </w:r>
      <w:r w:rsidRPr="003F0E2B">
        <w:rPr>
          <w:spacing w:val="-2"/>
          <w:lang w:val="en-US"/>
        </w:rPr>
        <w:t>road.).</w:t>
      </w:r>
    </w:p>
    <w:p w:rsidR="00AD3023" w:rsidRDefault="00E2542D">
      <w:pPr>
        <w:pStyle w:val="a3"/>
        <w:tabs>
          <w:tab w:val="left" w:pos="3112"/>
          <w:tab w:val="left" w:pos="5124"/>
          <w:tab w:val="left" w:pos="5531"/>
          <w:tab w:val="left" w:pos="7493"/>
          <w:tab w:val="left" w:pos="9445"/>
        </w:tabs>
        <w:spacing w:line="266" w:lineRule="auto"/>
        <w:ind w:left="222" w:right="110" w:firstLine="599"/>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 xml:space="preserve">и </w:t>
      </w:r>
      <w:r>
        <w:t>побудительные предложения в косвенной речи в настоящем и прошедшем времени.</w:t>
      </w:r>
    </w:p>
    <w:p w:rsidR="00AD3023" w:rsidRDefault="00E2542D">
      <w:pPr>
        <w:pStyle w:val="a3"/>
        <w:spacing w:line="264" w:lineRule="auto"/>
        <w:ind w:left="222" w:right="119" w:firstLine="599"/>
        <w:jc w:val="left"/>
      </w:pPr>
      <w:r>
        <w:t>Все типы вопросительных предложений в Past Perfect Tense. Согласование времен в рамках сложного предложения.</w:t>
      </w:r>
    </w:p>
    <w:p w:rsidR="00AD3023" w:rsidRDefault="00E2542D">
      <w:pPr>
        <w:pStyle w:val="a3"/>
        <w:spacing w:line="264" w:lineRule="auto"/>
        <w:ind w:left="222" w:firstLine="599"/>
        <w:jc w:val="left"/>
      </w:pPr>
      <w:r>
        <w:t>Согласованиеподлежащего,выраженногособирательнымсуществительным(family, police) со сказуемым.</w:t>
      </w:r>
    </w:p>
    <w:p w:rsidR="00AD3023" w:rsidRPr="003F0E2B" w:rsidRDefault="00E2542D">
      <w:pPr>
        <w:pStyle w:val="a3"/>
        <w:spacing w:line="264" w:lineRule="auto"/>
        <w:ind w:left="821" w:right="1248"/>
        <w:jc w:val="left"/>
        <w:rPr>
          <w:lang w:val="en-US"/>
        </w:rPr>
      </w:pPr>
      <w:r>
        <w:t>Конструкции</w:t>
      </w:r>
      <w:r w:rsidRPr="003F0E2B">
        <w:rPr>
          <w:lang w:val="en-US"/>
        </w:rPr>
        <w:t xml:space="preserve"> </w:t>
      </w:r>
      <w:r>
        <w:t>с</w:t>
      </w:r>
      <w:r w:rsidRPr="003F0E2B">
        <w:rPr>
          <w:lang w:val="en-US"/>
        </w:rPr>
        <w:t xml:space="preserve"> </w:t>
      </w:r>
      <w:r>
        <w:t>глаголами</w:t>
      </w:r>
      <w:r w:rsidRPr="003F0E2B">
        <w:rPr>
          <w:lang w:val="en-US"/>
        </w:rPr>
        <w:t xml:space="preserve"> </w:t>
      </w:r>
      <w:r>
        <w:t>на</w:t>
      </w:r>
      <w:r w:rsidRPr="003F0E2B">
        <w:rPr>
          <w:lang w:val="en-US"/>
        </w:rPr>
        <w:t xml:space="preserve"> -ing: to love/hate doing something. </w:t>
      </w:r>
      <w:r>
        <w:t>Конструкции</w:t>
      </w:r>
      <w:r w:rsidRPr="003F0E2B">
        <w:rPr>
          <w:lang w:val="en-US"/>
        </w:rPr>
        <w:t>,</w:t>
      </w:r>
      <w:r>
        <w:t>содержащиеглаголы</w:t>
      </w:r>
      <w:r w:rsidRPr="003F0E2B">
        <w:rPr>
          <w:lang w:val="en-US"/>
        </w:rPr>
        <w:t>-</w:t>
      </w:r>
      <w:r>
        <w:t>связки</w:t>
      </w:r>
      <w:r w:rsidRPr="003F0E2B">
        <w:rPr>
          <w:lang w:val="en-US"/>
        </w:rPr>
        <w:t>tobe/tolook/tofeel/toseem.</w:t>
      </w:r>
    </w:p>
    <w:p w:rsidR="00AD3023" w:rsidRPr="003F0E2B" w:rsidRDefault="00E2542D">
      <w:pPr>
        <w:pStyle w:val="a3"/>
        <w:spacing w:line="264" w:lineRule="auto"/>
        <w:ind w:left="222" w:firstLine="599"/>
        <w:jc w:val="left"/>
        <w:rPr>
          <w:lang w:val="en-US"/>
        </w:rPr>
      </w:pPr>
      <w:r>
        <w:t>Конструкции</w:t>
      </w:r>
      <w:r w:rsidRPr="003F0E2B">
        <w:rPr>
          <w:lang w:val="en-US"/>
        </w:rPr>
        <w:t xml:space="preserve"> be/get used to + </w:t>
      </w:r>
      <w:r>
        <w:t>инфинитив</w:t>
      </w:r>
      <w:r w:rsidRPr="003F0E2B">
        <w:rPr>
          <w:lang w:val="en-US"/>
        </w:rPr>
        <w:t xml:space="preserve"> </w:t>
      </w:r>
      <w:r>
        <w:t>глагола</w:t>
      </w:r>
      <w:r w:rsidRPr="003F0E2B">
        <w:rPr>
          <w:lang w:val="en-US"/>
        </w:rPr>
        <w:t xml:space="preserve">, be/get used to + </w:t>
      </w:r>
      <w:r>
        <w:t>инфинитив</w:t>
      </w:r>
      <w:r w:rsidRPr="003F0E2B">
        <w:rPr>
          <w:lang w:val="en-US"/>
        </w:rPr>
        <w:t xml:space="preserve"> </w:t>
      </w:r>
      <w:r>
        <w:t>глагол</w:t>
      </w:r>
      <w:r w:rsidRPr="003F0E2B">
        <w:rPr>
          <w:lang w:val="en-US"/>
        </w:rPr>
        <w:t>, be/get used to doing something, be/get used to something.</w:t>
      </w:r>
    </w:p>
    <w:p w:rsidR="00AD3023" w:rsidRPr="003F0E2B" w:rsidRDefault="00AD3023">
      <w:pPr>
        <w:spacing w:line="264" w:lineRule="auto"/>
        <w:rPr>
          <w:lang w:val="en-US"/>
        </w:rPr>
        <w:sectPr w:rsidR="00AD3023" w:rsidRPr="003F0E2B">
          <w:pgSz w:w="11910" w:h="16390"/>
          <w:pgMar w:top="1060" w:right="740" w:bottom="1160" w:left="1480" w:header="0" w:footer="932" w:gutter="0"/>
          <w:cols w:space="720"/>
        </w:sectPr>
      </w:pPr>
    </w:p>
    <w:p w:rsidR="00AD3023" w:rsidRPr="003F0E2B" w:rsidRDefault="00E2542D">
      <w:pPr>
        <w:pStyle w:val="a3"/>
        <w:spacing w:before="64"/>
        <w:ind w:left="821"/>
        <w:jc w:val="left"/>
        <w:rPr>
          <w:lang w:val="en-US"/>
        </w:rPr>
      </w:pPr>
      <w:r>
        <w:lastRenderedPageBreak/>
        <w:t>Конструкция</w:t>
      </w:r>
      <w:r w:rsidRPr="003F0E2B">
        <w:rPr>
          <w:lang w:val="en-US"/>
        </w:rPr>
        <w:t>both…and</w:t>
      </w:r>
      <w:r w:rsidRPr="003F0E2B">
        <w:rPr>
          <w:spacing w:val="-5"/>
          <w:lang w:val="en-US"/>
        </w:rPr>
        <w:t>….</w:t>
      </w:r>
    </w:p>
    <w:p w:rsidR="00AD3023" w:rsidRPr="003F0E2B" w:rsidRDefault="00E2542D">
      <w:pPr>
        <w:pStyle w:val="a3"/>
        <w:spacing w:before="29" w:line="264" w:lineRule="auto"/>
        <w:ind w:left="222" w:firstLine="599"/>
        <w:jc w:val="left"/>
        <w:rPr>
          <w:lang w:val="en-US"/>
        </w:rPr>
      </w:pPr>
      <w:r>
        <w:t>Конструкции</w:t>
      </w:r>
      <w:r w:rsidRPr="003F0E2B">
        <w:rPr>
          <w:lang w:val="en-US"/>
        </w:rPr>
        <w:t xml:space="preserve"> c </w:t>
      </w:r>
      <w:r>
        <w:t>глаголами</w:t>
      </w:r>
      <w:r w:rsidRPr="003F0E2B">
        <w:rPr>
          <w:lang w:val="en-US"/>
        </w:rPr>
        <w:t xml:space="preserve"> to stop, to remember, to forget (</w:t>
      </w:r>
      <w:r>
        <w:t>разница</w:t>
      </w:r>
      <w:r w:rsidRPr="003F0E2B">
        <w:rPr>
          <w:lang w:val="en-US"/>
        </w:rPr>
        <w:t xml:space="preserve"> </w:t>
      </w:r>
      <w:r>
        <w:t>в</w:t>
      </w:r>
      <w:r w:rsidRPr="003F0E2B">
        <w:rPr>
          <w:lang w:val="en-US"/>
        </w:rPr>
        <w:t xml:space="preserve"> </w:t>
      </w:r>
      <w:r>
        <w:t>значении</w:t>
      </w:r>
      <w:r w:rsidRPr="003F0E2B">
        <w:rPr>
          <w:lang w:val="en-US"/>
        </w:rPr>
        <w:t xml:space="preserve"> to stopdoing smth </w:t>
      </w:r>
      <w:r>
        <w:t>и</w:t>
      </w:r>
      <w:r w:rsidRPr="003F0E2B">
        <w:rPr>
          <w:lang w:val="en-US"/>
        </w:rPr>
        <w:t xml:space="preserve"> to stop to do smth).</w:t>
      </w:r>
    </w:p>
    <w:p w:rsidR="00AD3023" w:rsidRPr="003F0E2B" w:rsidRDefault="00E2542D">
      <w:pPr>
        <w:pStyle w:val="a3"/>
        <w:spacing w:before="1" w:line="264" w:lineRule="auto"/>
        <w:ind w:left="222" w:right="119" w:firstLine="599"/>
        <w:jc w:val="left"/>
        <w:rPr>
          <w:lang w:val="en-US"/>
        </w:rPr>
      </w:pPr>
      <w:r>
        <w:t>Глаголыввидо</w:t>
      </w:r>
      <w:r w:rsidRPr="003F0E2B">
        <w:rPr>
          <w:lang w:val="en-US"/>
        </w:rPr>
        <w:t>-</w:t>
      </w:r>
      <w:r>
        <w:t>временныхформахдействительногозалогавизъявительномнаклонении</w:t>
      </w:r>
      <w:r w:rsidRPr="003F0E2B">
        <w:rPr>
          <w:lang w:val="en-US"/>
        </w:rPr>
        <w:t xml:space="preserve"> (Past Perfect Tense, Present Perfect Continuous Tense, Future-in-the-Past).</w:t>
      </w:r>
    </w:p>
    <w:p w:rsidR="00AD3023" w:rsidRDefault="00E2542D">
      <w:pPr>
        <w:pStyle w:val="a3"/>
        <w:ind w:left="821"/>
        <w:jc w:val="left"/>
      </w:pPr>
      <w:r>
        <w:t>Модальныеглаголывкосвеннойречивнастоящемипрошедшем</w:t>
      </w:r>
      <w:r>
        <w:rPr>
          <w:spacing w:val="-2"/>
        </w:rPr>
        <w:t>времени.</w:t>
      </w:r>
    </w:p>
    <w:p w:rsidR="00AD3023" w:rsidRDefault="00E2542D">
      <w:pPr>
        <w:pStyle w:val="a3"/>
        <w:tabs>
          <w:tab w:val="left" w:pos="2088"/>
          <w:tab w:val="left" w:pos="3019"/>
          <w:tab w:val="left" w:pos="4012"/>
          <w:tab w:val="left" w:pos="5523"/>
          <w:tab w:val="left" w:pos="6755"/>
          <w:tab w:val="left" w:pos="8038"/>
          <w:tab w:val="left" w:pos="9446"/>
        </w:tabs>
        <w:spacing w:before="26" w:line="264" w:lineRule="auto"/>
        <w:ind w:left="222" w:right="108" w:firstLine="599"/>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r>
        <w:tab/>
      </w:r>
      <w:r>
        <w:rPr>
          <w:spacing w:val="-10"/>
        </w:rPr>
        <w:t xml:space="preserve">и </w:t>
      </w:r>
      <w:r>
        <w:t>прошедшего времени).</w:t>
      </w:r>
    </w:p>
    <w:p w:rsidR="00AD3023" w:rsidRDefault="00E2542D">
      <w:pPr>
        <w:pStyle w:val="a3"/>
        <w:ind w:left="821"/>
        <w:jc w:val="left"/>
      </w:pPr>
      <w:r>
        <w:t>Наречияtoo–</w:t>
      </w:r>
      <w:r>
        <w:rPr>
          <w:spacing w:val="-2"/>
        </w:rPr>
        <w:t>enough.</w:t>
      </w:r>
    </w:p>
    <w:p w:rsidR="00AD3023" w:rsidRDefault="00E2542D">
      <w:pPr>
        <w:pStyle w:val="a3"/>
        <w:spacing w:before="29"/>
        <w:ind w:left="821"/>
        <w:jc w:val="left"/>
      </w:pPr>
      <w:r>
        <w:t>Отрицательныеместоимения no(иегопроизводныеnobody,nothingидругие),</w:t>
      </w:r>
      <w:r>
        <w:rPr>
          <w:spacing w:val="-2"/>
        </w:rPr>
        <w:t xml:space="preserve"> none.</w:t>
      </w:r>
    </w:p>
    <w:p w:rsidR="00AD3023" w:rsidRDefault="00E2542D">
      <w:pPr>
        <w:pStyle w:val="Heading2"/>
        <w:spacing w:before="31"/>
        <w:ind w:left="821"/>
        <w:jc w:val="left"/>
      </w:pPr>
      <w:r>
        <w:t>Социокультурныезнанияи</w:t>
      </w:r>
      <w:r>
        <w:rPr>
          <w:spacing w:val="-2"/>
        </w:rPr>
        <w:t>умения</w:t>
      </w:r>
    </w:p>
    <w:p w:rsidR="00AD3023" w:rsidRDefault="00E2542D">
      <w:pPr>
        <w:pStyle w:val="a3"/>
        <w:spacing w:before="24" w:line="264" w:lineRule="auto"/>
        <w:ind w:left="222" w:right="110" w:firstLine="599"/>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w:t>
      </w:r>
      <w:r>
        <w:rPr>
          <w:spacing w:val="-2"/>
        </w:rPr>
        <w:t>содержания.</w:t>
      </w:r>
    </w:p>
    <w:p w:rsidR="00AD3023" w:rsidRDefault="00E2542D">
      <w:pPr>
        <w:pStyle w:val="a3"/>
        <w:spacing w:before="1" w:line="264" w:lineRule="auto"/>
        <w:ind w:left="222" w:right="102" w:firstLine="599"/>
      </w:pPr>
      <w:r>
        <w:t>Понимание речевых различий в ситуациях официального и неофициальногообщения в рамках отобранного тематического содержания и использование лексико- грамматических средств с их учѐтом.</w:t>
      </w:r>
    </w:p>
    <w:p w:rsidR="00AD3023" w:rsidRDefault="00E2542D">
      <w:pPr>
        <w:pStyle w:val="a3"/>
        <w:spacing w:line="264" w:lineRule="auto"/>
        <w:ind w:left="222" w:right="108" w:firstLine="599"/>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D3023" w:rsidRDefault="00E2542D">
      <w:pPr>
        <w:pStyle w:val="a3"/>
        <w:spacing w:line="264" w:lineRule="auto"/>
        <w:ind w:left="222" w:right="110" w:firstLine="599"/>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D3023" w:rsidRDefault="00E2542D">
      <w:pPr>
        <w:pStyle w:val="a3"/>
        <w:spacing w:before="1"/>
        <w:ind w:left="821"/>
      </w:pPr>
      <w:r>
        <w:t>Соблюдениенормывежливостивмежкультурном</w:t>
      </w:r>
      <w:r>
        <w:rPr>
          <w:spacing w:val="-2"/>
        </w:rPr>
        <w:t>общении.</w:t>
      </w:r>
    </w:p>
    <w:p w:rsidR="00AD3023" w:rsidRDefault="00E2542D">
      <w:pPr>
        <w:pStyle w:val="a3"/>
        <w:spacing w:before="26" w:line="264" w:lineRule="auto"/>
        <w:ind w:left="222" w:right="104" w:firstLine="599"/>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D3023" w:rsidRDefault="00E2542D">
      <w:pPr>
        <w:pStyle w:val="a3"/>
        <w:spacing w:before="1"/>
        <w:ind w:left="821"/>
      </w:pPr>
      <w:r>
        <w:t>Развитие</w:t>
      </w:r>
      <w:r>
        <w:rPr>
          <w:spacing w:val="-2"/>
        </w:rPr>
        <w:t>умений:</w:t>
      </w:r>
    </w:p>
    <w:p w:rsidR="00AD3023" w:rsidRDefault="00E2542D">
      <w:pPr>
        <w:pStyle w:val="a3"/>
        <w:spacing w:before="27" w:line="264" w:lineRule="auto"/>
        <w:ind w:left="222" w:right="113" w:firstLine="599"/>
      </w:pPr>
      <w:r>
        <w:t>кратко представлять Россию и страну (страны) изучаемого языка (культурные явления, события, достопримечательности);</w:t>
      </w:r>
    </w:p>
    <w:p w:rsidR="00AD3023" w:rsidRDefault="00E2542D">
      <w:pPr>
        <w:pStyle w:val="a3"/>
        <w:spacing w:line="264" w:lineRule="auto"/>
        <w:ind w:left="222" w:right="110" w:firstLine="599"/>
      </w:pPr>
      <w:r>
        <w:t>кратко рассказывать о некоторых выдающихся людях родной страны и страны (стран) изучаемого языка (учѐных, писателях, поэтах, художниках, музыкантах, спортсменах и других людях);</w:t>
      </w:r>
    </w:p>
    <w:p w:rsidR="00AD3023" w:rsidRDefault="00E2542D">
      <w:pPr>
        <w:pStyle w:val="a3"/>
        <w:spacing w:before="2" w:line="264" w:lineRule="auto"/>
        <w:ind w:left="222" w:right="113" w:firstLine="599"/>
      </w:pPr>
      <w: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AD3023" w:rsidRDefault="00E2542D">
      <w:pPr>
        <w:pStyle w:val="Heading2"/>
        <w:spacing w:before="5"/>
        <w:ind w:left="821"/>
      </w:pPr>
      <w:r>
        <w:t>Компенсаторные</w:t>
      </w:r>
      <w:r>
        <w:rPr>
          <w:spacing w:val="-2"/>
        </w:rPr>
        <w:t>умения</w:t>
      </w:r>
    </w:p>
    <w:p w:rsidR="00AD3023" w:rsidRDefault="00E2542D">
      <w:pPr>
        <w:pStyle w:val="a3"/>
        <w:spacing w:before="21" w:line="264" w:lineRule="auto"/>
        <w:ind w:left="222" w:right="111" w:firstLine="599"/>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догадыватьсяозначениинезнакомыхсловспомощьюиспользуемых</w:t>
      </w:r>
      <w:r>
        <w:rPr>
          <w:spacing w:val="-2"/>
        </w:rPr>
        <w:t>собеседником</w:t>
      </w:r>
    </w:p>
    <w:p w:rsidR="00AD3023" w:rsidRDefault="00AD3023">
      <w:pPr>
        <w:spacing w:line="264" w:lineRule="auto"/>
        <w:sectPr w:rsidR="00AD3023">
          <w:pgSz w:w="11910" w:h="16390"/>
          <w:pgMar w:top="1060" w:right="740" w:bottom="1160" w:left="1480" w:header="0" w:footer="932" w:gutter="0"/>
          <w:cols w:space="720"/>
        </w:sectPr>
      </w:pPr>
    </w:p>
    <w:p w:rsidR="00AD3023" w:rsidRDefault="00E2542D">
      <w:pPr>
        <w:pStyle w:val="a3"/>
        <w:spacing w:before="64"/>
        <w:ind w:left="222"/>
        <w:jc w:val="left"/>
      </w:pPr>
      <w:r>
        <w:lastRenderedPageBreak/>
        <w:t>жестови</w:t>
      </w:r>
      <w:r>
        <w:rPr>
          <w:spacing w:val="-2"/>
        </w:rPr>
        <w:t xml:space="preserve"> мимики.</w:t>
      </w:r>
    </w:p>
    <w:p w:rsidR="00AD3023" w:rsidRDefault="00E2542D">
      <w:pPr>
        <w:pStyle w:val="a3"/>
        <w:spacing w:before="29" w:line="264" w:lineRule="auto"/>
        <w:ind w:left="821"/>
        <w:jc w:val="left"/>
      </w:pPr>
      <w:r>
        <w:t>Переспрашивать, просить повторить, уточняя значение незнакомых слов. Использованиеприформулированиисобственныхвысказываний,ключевыхслов,</w:t>
      </w:r>
    </w:p>
    <w:p w:rsidR="00AD3023" w:rsidRDefault="00E2542D">
      <w:pPr>
        <w:pStyle w:val="a3"/>
        <w:spacing w:before="1"/>
        <w:ind w:left="222"/>
        <w:jc w:val="left"/>
      </w:pPr>
      <w:r>
        <w:rPr>
          <w:spacing w:val="-2"/>
        </w:rPr>
        <w:t>плана.</w:t>
      </w:r>
    </w:p>
    <w:p w:rsidR="00AD3023" w:rsidRDefault="00E2542D">
      <w:pPr>
        <w:pStyle w:val="a3"/>
        <w:spacing w:before="26" w:line="264" w:lineRule="auto"/>
        <w:ind w:left="222" w:right="110" w:firstLine="599"/>
      </w:pPr>
      <w:r>
        <w:t>Игнорирование информации, не являющейся необходимой для пониманияосновного содержания прочитанного (прослушанного) текста или для нахождения втексте запрашиваемой информации.</w:t>
      </w:r>
    </w:p>
    <w:p w:rsidR="00AD3023" w:rsidRDefault="00E2542D">
      <w:pPr>
        <w:pStyle w:val="a3"/>
        <w:spacing w:before="1" w:line="264" w:lineRule="auto"/>
        <w:ind w:left="222" w:right="108" w:firstLine="599"/>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D3023" w:rsidRDefault="00AD3023">
      <w:pPr>
        <w:pStyle w:val="a3"/>
        <w:spacing w:before="51"/>
        <w:ind w:left="0"/>
        <w:jc w:val="left"/>
      </w:pPr>
    </w:p>
    <w:p w:rsidR="00AD3023" w:rsidRDefault="00E2542D" w:rsidP="006E617E">
      <w:pPr>
        <w:pStyle w:val="Heading1"/>
        <w:numPr>
          <w:ilvl w:val="0"/>
          <w:numId w:val="136"/>
        </w:numPr>
        <w:tabs>
          <w:tab w:val="left" w:pos="522"/>
        </w:tabs>
      </w:pPr>
      <w:r>
        <w:rPr>
          <w:spacing w:val="-2"/>
        </w:rPr>
        <w:t>КЛАСС</w:t>
      </w:r>
    </w:p>
    <w:p w:rsidR="00AD3023" w:rsidRDefault="00AD3023">
      <w:pPr>
        <w:pStyle w:val="a3"/>
        <w:spacing w:before="74"/>
        <w:ind w:left="0"/>
        <w:jc w:val="left"/>
        <w:rPr>
          <w:b/>
        </w:rPr>
      </w:pPr>
    </w:p>
    <w:p w:rsidR="00AD3023" w:rsidRDefault="00E2542D">
      <w:pPr>
        <w:pStyle w:val="Heading2"/>
        <w:ind w:left="821"/>
      </w:pPr>
      <w:r>
        <w:t>Коммуникативные</w:t>
      </w:r>
      <w:r>
        <w:rPr>
          <w:spacing w:val="-2"/>
        </w:rPr>
        <w:t>умения</w:t>
      </w:r>
    </w:p>
    <w:p w:rsidR="00AD3023" w:rsidRDefault="00E2542D">
      <w:pPr>
        <w:pStyle w:val="a3"/>
        <w:spacing w:before="22" w:line="264" w:lineRule="auto"/>
        <w:ind w:left="222" w:right="111" w:firstLine="59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D3023" w:rsidRDefault="00E2542D">
      <w:pPr>
        <w:pStyle w:val="a3"/>
        <w:spacing w:before="2" w:line="264" w:lineRule="auto"/>
        <w:ind w:left="821" w:right="1650"/>
      </w:pPr>
      <w:r>
        <w:t>Взаимоотношениявсемьеисдрузьями.Конфликтыиихразрешение. Внешность и характер человека (литературного персонажа).</w:t>
      </w:r>
    </w:p>
    <w:p w:rsidR="00AD3023" w:rsidRDefault="00E2542D">
      <w:pPr>
        <w:pStyle w:val="a3"/>
        <w:spacing w:line="264" w:lineRule="auto"/>
        <w:ind w:left="222" w:firstLine="599"/>
        <w:jc w:val="left"/>
      </w:pPr>
      <w:r>
        <w:t>Досугиувлечения(хобби)современногоподростка(чтение,кино,театр,музыка, музей, спорт, живопись; компьютерные игры). Роль книги в жизни подростка.</w:t>
      </w:r>
    </w:p>
    <w:p w:rsidR="00AD3023" w:rsidRDefault="00E2542D">
      <w:pPr>
        <w:pStyle w:val="a3"/>
        <w:ind w:left="821"/>
        <w:jc w:val="left"/>
      </w:pPr>
      <w:r>
        <w:t>Здоровыйобразжизни:режимтрудаиотдыха,фитнес,сбалансированное</w:t>
      </w:r>
      <w:r>
        <w:rPr>
          <w:spacing w:val="-2"/>
        </w:rPr>
        <w:t>питание.</w:t>
      </w:r>
    </w:p>
    <w:p w:rsidR="00AD3023" w:rsidRDefault="00E2542D">
      <w:pPr>
        <w:pStyle w:val="a3"/>
        <w:spacing w:before="26"/>
        <w:ind w:left="222"/>
        <w:jc w:val="left"/>
      </w:pPr>
      <w:r>
        <w:t>Посещение</w:t>
      </w:r>
      <w:r>
        <w:rPr>
          <w:spacing w:val="-2"/>
        </w:rPr>
        <w:t>врача.</w:t>
      </w:r>
    </w:p>
    <w:p w:rsidR="00AD3023" w:rsidRDefault="00E2542D">
      <w:pPr>
        <w:pStyle w:val="a3"/>
        <w:tabs>
          <w:tab w:val="left" w:pos="1282"/>
          <w:tab w:val="left" w:pos="2572"/>
          <w:tab w:val="left" w:pos="3555"/>
          <w:tab w:val="left" w:pos="4946"/>
          <w:tab w:val="left" w:pos="6241"/>
          <w:tab w:val="left" w:pos="6666"/>
          <w:tab w:val="left" w:pos="8090"/>
          <w:tab w:val="left" w:pos="8503"/>
        </w:tabs>
        <w:spacing w:before="29" w:line="264" w:lineRule="auto"/>
        <w:ind w:left="222" w:right="111" w:firstLine="599"/>
        <w:jc w:val="right"/>
      </w:pPr>
      <w:r>
        <w:t xml:space="preserve">Покупки: одежда, обувь и продукты питания.Карманныеденьги. Молодѐжная мода. </w:t>
      </w: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10"/>
        </w:rPr>
        <w:t>и</w:t>
      </w:r>
      <w:r>
        <w:tab/>
      </w:r>
      <w:r>
        <w:rPr>
          <w:spacing w:val="-2"/>
        </w:rPr>
        <w:t>отношение</w:t>
      </w:r>
      <w:r>
        <w:tab/>
      </w:r>
      <w:r>
        <w:rPr>
          <w:spacing w:val="-10"/>
        </w:rPr>
        <w:t>к</w:t>
      </w:r>
      <w:r>
        <w:tab/>
      </w:r>
      <w:r>
        <w:rPr>
          <w:spacing w:val="-4"/>
        </w:rPr>
        <w:t>ним.</w:t>
      </w:r>
    </w:p>
    <w:p w:rsidR="00AD3023" w:rsidRDefault="00E2542D">
      <w:pPr>
        <w:pStyle w:val="a3"/>
        <w:spacing w:line="264" w:lineRule="auto"/>
        <w:ind w:left="222" w:right="112"/>
      </w:pPr>
      <w:r>
        <w:t xml:space="preserve">Взаимоотношения в школе: проблемы и их решение. Переписка с иностранными </w:t>
      </w:r>
      <w:r>
        <w:rPr>
          <w:spacing w:val="-2"/>
        </w:rPr>
        <w:t>сверстниками.</w:t>
      </w:r>
    </w:p>
    <w:p w:rsidR="00AD3023" w:rsidRDefault="00E2542D">
      <w:pPr>
        <w:pStyle w:val="a3"/>
        <w:spacing w:before="1" w:line="264" w:lineRule="auto"/>
        <w:ind w:left="222" w:right="109" w:firstLine="599"/>
      </w:pPr>
      <w:r>
        <w:t>Виды отдыха в различное время года. Путешествия по России и иностранным странам. Транспорт.</w:t>
      </w:r>
    </w:p>
    <w:p w:rsidR="00AD3023" w:rsidRDefault="00E2542D">
      <w:pPr>
        <w:pStyle w:val="a3"/>
        <w:spacing w:line="264" w:lineRule="auto"/>
        <w:ind w:left="222" w:right="110" w:firstLine="599"/>
      </w:pPr>
      <w:r>
        <w:t>Природа: флора и фауна. Проблемы экологии. Защита окружающей среды. Климат, погода. Стихийные бедствия.</w:t>
      </w:r>
    </w:p>
    <w:p w:rsidR="00AD3023" w:rsidRDefault="00E2542D">
      <w:pPr>
        <w:pStyle w:val="a3"/>
        <w:ind w:left="821"/>
      </w:pPr>
      <w:r>
        <w:t>Средствамассовойинформации(телевидение,радио,пресса,</w:t>
      </w:r>
      <w:r>
        <w:rPr>
          <w:spacing w:val="-2"/>
        </w:rPr>
        <w:t>Интернет).</w:t>
      </w:r>
    </w:p>
    <w:p w:rsidR="00AD3023" w:rsidRDefault="00E2542D">
      <w:pPr>
        <w:pStyle w:val="a3"/>
        <w:spacing w:before="26" w:line="264" w:lineRule="auto"/>
        <w:ind w:left="222" w:right="108" w:firstLine="599"/>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D3023" w:rsidRDefault="00E2542D">
      <w:pPr>
        <w:pStyle w:val="a3"/>
        <w:spacing w:line="264" w:lineRule="auto"/>
        <w:ind w:left="222" w:right="111" w:firstLine="599"/>
      </w:pPr>
      <w:r>
        <w:t>Выдающиеся люди родной страны и страны (стран) изучаемого языка, их вклад в науку и мировую культуру: государственные деятели, учѐные, писатели, поэты, художники, музыканты, спортсмены.</w:t>
      </w:r>
    </w:p>
    <w:p w:rsidR="00AD3023" w:rsidRDefault="00E2542D">
      <w:pPr>
        <w:spacing w:before="2"/>
        <w:ind w:left="821"/>
        <w:rPr>
          <w:i/>
          <w:sz w:val="24"/>
        </w:rPr>
      </w:pPr>
      <w:r>
        <w:rPr>
          <w:i/>
          <w:spacing w:val="-2"/>
          <w:sz w:val="24"/>
        </w:rPr>
        <w:t>Говорение</w:t>
      </w:r>
    </w:p>
    <w:p w:rsidR="00AD3023" w:rsidRDefault="00E2542D">
      <w:pPr>
        <w:pStyle w:val="a3"/>
        <w:spacing w:before="27" w:line="264" w:lineRule="auto"/>
        <w:ind w:left="222" w:right="104" w:firstLine="599"/>
      </w:pPr>
      <w:r>
        <w:t xml:space="preserve">Развитие коммуникативных умений </w:t>
      </w:r>
      <w:r>
        <w:rPr>
          <w:u w:val="single"/>
        </w:rPr>
        <w:t>диалогической речи,</w:t>
      </w:r>
      <w: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AD3023" w:rsidRDefault="00E2542D">
      <w:pPr>
        <w:pStyle w:val="a3"/>
        <w:spacing w:before="1" w:line="264" w:lineRule="auto"/>
        <w:ind w:left="222" w:right="111" w:firstLine="599"/>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D3023" w:rsidRDefault="00AD3023">
      <w:pPr>
        <w:spacing w:line="264" w:lineRule="auto"/>
        <w:sectPr w:rsidR="00AD3023">
          <w:pgSz w:w="11910" w:h="16390"/>
          <w:pgMar w:top="1060" w:right="740" w:bottom="1160" w:left="1480" w:header="0" w:footer="932" w:gutter="0"/>
          <w:cols w:space="720"/>
        </w:sectPr>
      </w:pPr>
    </w:p>
    <w:p w:rsidR="00AD3023" w:rsidRDefault="00E2542D">
      <w:pPr>
        <w:pStyle w:val="a3"/>
        <w:spacing w:before="64" w:line="264" w:lineRule="auto"/>
        <w:ind w:left="222" w:right="106" w:firstLine="599"/>
      </w:pPr>
      <w: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D3023" w:rsidRDefault="00E2542D">
      <w:pPr>
        <w:pStyle w:val="a3"/>
        <w:spacing w:before="1" w:line="264" w:lineRule="auto"/>
        <w:ind w:left="222" w:right="104" w:firstLine="599"/>
      </w:pPr>
      <w:r>
        <w:t>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D3023" w:rsidRDefault="00E2542D">
      <w:pPr>
        <w:pStyle w:val="a3"/>
        <w:spacing w:line="264" w:lineRule="auto"/>
        <w:ind w:left="222" w:right="105" w:firstLine="599"/>
      </w:pPr>
      <w:r>
        <w:t>диалог-обмен мнениями: выражать свою точку мнения и обосновывать еѐ, высказывать своѐсогласие(несогласие)сточкой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AD3023" w:rsidRDefault="00E2542D">
      <w:pPr>
        <w:pStyle w:val="a3"/>
        <w:spacing w:line="264" w:lineRule="auto"/>
        <w:ind w:left="222" w:right="110" w:firstLine="599"/>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AD3023" w:rsidRDefault="00E2542D">
      <w:pPr>
        <w:pStyle w:val="a3"/>
        <w:spacing w:before="2" w:line="264" w:lineRule="auto"/>
        <w:ind w:left="222" w:right="113" w:firstLine="599"/>
      </w:pPr>
      <w:r>
        <w:t>Объѐм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AD3023" w:rsidRDefault="00E2542D">
      <w:pPr>
        <w:pStyle w:val="a3"/>
        <w:spacing w:line="264" w:lineRule="auto"/>
        <w:ind w:left="222" w:right="108" w:firstLine="599"/>
      </w:pPr>
      <w:r>
        <w:t xml:space="preserve">Развитиекоммуникативных умений </w:t>
      </w:r>
      <w:r>
        <w:rPr>
          <w:u w:val="single"/>
        </w:rPr>
        <w:t>монологическойречи</w:t>
      </w:r>
      <w:r>
        <w:t>:создание устных связных монологических высказываний с использованием основных коммуникативных типов</w:t>
      </w:r>
      <w:r>
        <w:rPr>
          <w:spacing w:val="-4"/>
        </w:rPr>
        <w:t>речи:</w:t>
      </w:r>
    </w:p>
    <w:p w:rsidR="00AD3023" w:rsidRDefault="00E2542D">
      <w:pPr>
        <w:pStyle w:val="a3"/>
        <w:spacing w:line="264" w:lineRule="auto"/>
        <w:ind w:left="222" w:right="113" w:firstLine="599"/>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D3023" w:rsidRDefault="00E2542D">
      <w:pPr>
        <w:pStyle w:val="a3"/>
        <w:spacing w:line="264" w:lineRule="auto"/>
        <w:ind w:left="821" w:right="5957"/>
      </w:pPr>
      <w:r>
        <w:t xml:space="preserve">повествование(сообщение); </w:t>
      </w:r>
      <w:r>
        <w:rPr>
          <w:spacing w:val="-2"/>
        </w:rPr>
        <w:t>рассуждение;</w:t>
      </w:r>
    </w:p>
    <w:p w:rsidR="00AD3023" w:rsidRDefault="00E2542D">
      <w:pPr>
        <w:pStyle w:val="a3"/>
        <w:spacing w:before="1" w:line="264" w:lineRule="auto"/>
        <w:ind w:left="222" w:right="112" w:firstLine="599"/>
      </w:pPr>
      <w:r>
        <w:t>выражение и краткое аргументирование своего мнения по отношению к услышанному (прочитанному);</w:t>
      </w:r>
    </w:p>
    <w:p w:rsidR="00AD3023" w:rsidRDefault="00E2542D">
      <w:pPr>
        <w:pStyle w:val="a3"/>
        <w:spacing w:line="264" w:lineRule="auto"/>
        <w:ind w:left="222" w:right="116" w:firstLine="599"/>
      </w:pPr>
      <w:r>
        <w:t>изложение (пересказ) основного содержания прочитанного (прослушанного) текстас выражением своего отношения к событиям и фактам, изложенным в тексте;</w:t>
      </w:r>
    </w:p>
    <w:p w:rsidR="00AD3023" w:rsidRDefault="00E2542D">
      <w:pPr>
        <w:pStyle w:val="a3"/>
        <w:ind w:left="821"/>
      </w:pPr>
      <w:r>
        <w:t>составлениерассказапо</w:t>
      </w:r>
      <w:r>
        <w:rPr>
          <w:spacing w:val="-2"/>
        </w:rPr>
        <w:t xml:space="preserve"> картинкам;</w:t>
      </w:r>
    </w:p>
    <w:p w:rsidR="00AD3023" w:rsidRDefault="00E2542D">
      <w:pPr>
        <w:pStyle w:val="a3"/>
        <w:spacing w:before="26"/>
        <w:ind w:left="821"/>
      </w:pPr>
      <w:r>
        <w:t>изложениерезультатоввыполненнойпроектной</w:t>
      </w:r>
      <w:r>
        <w:rPr>
          <w:spacing w:val="-2"/>
        </w:rPr>
        <w:t>работы.</w:t>
      </w:r>
    </w:p>
    <w:p w:rsidR="00AD3023" w:rsidRDefault="00E2542D">
      <w:pPr>
        <w:pStyle w:val="a3"/>
        <w:spacing w:before="29" w:line="264" w:lineRule="auto"/>
        <w:ind w:left="222" w:right="110" w:firstLine="599"/>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w:t>
      </w:r>
      <w:r>
        <w:rPr>
          <w:spacing w:val="-2"/>
        </w:rPr>
        <w:t>использования.</w:t>
      </w:r>
    </w:p>
    <w:p w:rsidR="00AD3023" w:rsidRDefault="00E2542D">
      <w:pPr>
        <w:pStyle w:val="a3"/>
        <w:spacing w:before="1"/>
        <w:ind w:left="821"/>
        <w:jc w:val="left"/>
      </w:pPr>
      <w:r>
        <w:t>Объѐммонологическоговысказывания–10–12</w:t>
      </w:r>
      <w:r>
        <w:rPr>
          <w:spacing w:val="-2"/>
        </w:rPr>
        <w:t xml:space="preserve"> фраз.</w:t>
      </w:r>
    </w:p>
    <w:p w:rsidR="00AD3023" w:rsidRDefault="00E2542D">
      <w:pPr>
        <w:spacing w:before="26"/>
        <w:ind w:left="821"/>
        <w:rPr>
          <w:i/>
          <w:sz w:val="24"/>
        </w:rPr>
      </w:pPr>
      <w:r>
        <w:rPr>
          <w:i/>
          <w:spacing w:val="-2"/>
          <w:sz w:val="24"/>
        </w:rPr>
        <w:t>Аудирование</w:t>
      </w:r>
    </w:p>
    <w:p w:rsidR="00AD3023" w:rsidRDefault="00E2542D">
      <w:pPr>
        <w:pStyle w:val="a3"/>
        <w:spacing w:before="29" w:line="264" w:lineRule="auto"/>
        <w:ind w:left="222" w:right="112" w:firstLine="599"/>
      </w:pPr>
      <w:r>
        <w:t>Принепосредственномобщении:пониманиенаслухречи учителяиодноклассников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D3023" w:rsidRDefault="00E2542D">
      <w:pPr>
        <w:pStyle w:val="a3"/>
        <w:spacing w:line="264" w:lineRule="auto"/>
        <w:ind w:left="222" w:right="110" w:firstLine="599"/>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поставленнойкоммуникативнойзадачи:спониманиемосновногосодержания,</w:t>
      </w:r>
      <w:r>
        <w:rPr>
          <w:spacing w:val="-10"/>
        </w:rPr>
        <w:t>с</w:t>
      </w:r>
    </w:p>
    <w:p w:rsidR="00AD3023" w:rsidRDefault="00AD3023">
      <w:pPr>
        <w:spacing w:line="264" w:lineRule="auto"/>
        <w:sectPr w:rsidR="00AD3023">
          <w:pgSz w:w="11910" w:h="16390"/>
          <w:pgMar w:top="1060" w:right="740" w:bottom="1160" w:left="1480" w:header="0" w:footer="932" w:gutter="0"/>
          <w:cols w:space="720"/>
        </w:sectPr>
      </w:pPr>
    </w:p>
    <w:p w:rsidR="00AD3023" w:rsidRDefault="00E2542D">
      <w:pPr>
        <w:pStyle w:val="a3"/>
        <w:spacing w:before="64"/>
        <w:ind w:left="222"/>
      </w:pPr>
      <w:r>
        <w:lastRenderedPageBreak/>
        <w:t>пониманиемнужной(интересующей,запрашиваемой)</w:t>
      </w:r>
      <w:r>
        <w:rPr>
          <w:spacing w:val="-2"/>
        </w:rPr>
        <w:t>информации.</w:t>
      </w:r>
    </w:p>
    <w:p w:rsidR="00AD3023" w:rsidRDefault="00E2542D">
      <w:pPr>
        <w:pStyle w:val="a3"/>
        <w:spacing w:before="29" w:line="264" w:lineRule="auto"/>
        <w:ind w:left="222" w:right="111" w:firstLine="59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D3023" w:rsidRDefault="00E2542D">
      <w:pPr>
        <w:pStyle w:val="a3"/>
        <w:spacing w:line="264" w:lineRule="auto"/>
        <w:ind w:left="222" w:right="106" w:firstLine="599"/>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AD3023" w:rsidRDefault="00E2542D">
      <w:pPr>
        <w:pStyle w:val="a3"/>
        <w:spacing w:before="1" w:line="264" w:lineRule="auto"/>
        <w:ind w:left="222" w:right="114" w:firstLine="59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D3023" w:rsidRDefault="00E2542D">
      <w:pPr>
        <w:pStyle w:val="a3"/>
        <w:spacing w:line="264" w:lineRule="auto"/>
        <w:ind w:left="222" w:right="108" w:firstLine="599"/>
      </w:pPr>
      <w:r>
        <w:t>Языковая сложность текстов для аудирования должна соответствовать базовому уровню (А2 – допороговому уровню по общеевропейской шкале).</w:t>
      </w:r>
    </w:p>
    <w:p w:rsidR="00AD3023" w:rsidRDefault="00E2542D">
      <w:pPr>
        <w:pStyle w:val="a3"/>
        <w:ind w:left="821"/>
      </w:pPr>
      <w:r>
        <w:t>Времязвучаниятекста(текстов)дляаудирования–до2</w:t>
      </w:r>
      <w:r>
        <w:rPr>
          <w:spacing w:val="-2"/>
        </w:rPr>
        <w:t>минут.</w:t>
      </w:r>
    </w:p>
    <w:p w:rsidR="00AD3023" w:rsidRDefault="00E2542D">
      <w:pPr>
        <w:spacing w:before="27"/>
        <w:ind w:left="821"/>
        <w:jc w:val="both"/>
        <w:rPr>
          <w:i/>
          <w:sz w:val="24"/>
        </w:rPr>
      </w:pPr>
      <w:r>
        <w:rPr>
          <w:i/>
          <w:sz w:val="24"/>
        </w:rPr>
        <w:t>Смысловое</w:t>
      </w:r>
      <w:r>
        <w:rPr>
          <w:i/>
          <w:spacing w:val="-2"/>
          <w:sz w:val="24"/>
        </w:rPr>
        <w:t>чтение</w:t>
      </w:r>
    </w:p>
    <w:p w:rsidR="00AD3023" w:rsidRDefault="00E2542D">
      <w:pPr>
        <w:pStyle w:val="a3"/>
        <w:spacing w:before="29" w:line="264" w:lineRule="auto"/>
        <w:ind w:left="222" w:right="112" w:firstLine="599"/>
      </w:pPr>
      <w:r>
        <w:t>Развитиеумениячитатьпросебяипониматьнесложныеаутентичныетекстыразных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AD3023" w:rsidRDefault="00E2542D">
      <w:pPr>
        <w:pStyle w:val="a3"/>
        <w:spacing w:line="264" w:lineRule="auto"/>
        <w:ind w:left="222" w:right="109" w:firstLine="59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AD3023" w:rsidRDefault="00E2542D">
      <w:pPr>
        <w:pStyle w:val="a3"/>
        <w:spacing w:before="1" w:line="264" w:lineRule="auto"/>
        <w:ind w:left="222" w:right="113" w:firstLine="599"/>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еѐ значимости для решения коммуникативной задачи.</w:t>
      </w:r>
    </w:p>
    <w:p w:rsidR="00AD3023" w:rsidRDefault="00E2542D">
      <w:pPr>
        <w:pStyle w:val="a3"/>
        <w:spacing w:line="264" w:lineRule="auto"/>
        <w:ind w:left="222" w:right="109" w:firstLine="599"/>
      </w:pPr>
      <w:r>
        <w:t>Чтение несплошных текстов (таблиц, диаграмм, схем) и понимание представленной в них информации.</w:t>
      </w:r>
    </w:p>
    <w:p w:rsidR="00AD3023" w:rsidRDefault="00E2542D">
      <w:pPr>
        <w:pStyle w:val="a3"/>
        <w:spacing w:line="264" w:lineRule="auto"/>
        <w:ind w:left="222" w:right="106" w:firstLine="599"/>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путѐм добавления выпущенных фрагментов.</w:t>
      </w:r>
    </w:p>
    <w:p w:rsidR="00AD3023" w:rsidRDefault="00E2542D">
      <w:pPr>
        <w:pStyle w:val="a3"/>
        <w:spacing w:line="264" w:lineRule="auto"/>
        <w:ind w:left="222" w:right="107" w:firstLine="599"/>
      </w:pPr>
      <w:r>
        <w:t>Тексты для чтения: диалог (беседа),интервью,рассказ, отрывок изхудожественного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D3023" w:rsidRDefault="00E2542D">
      <w:pPr>
        <w:pStyle w:val="a3"/>
        <w:spacing w:before="1"/>
        <w:ind w:left="821"/>
      </w:pPr>
      <w:r>
        <w:t>Языковаясложностьтекстовдлячтениядолжнасоответствоватьбазовому</w:t>
      </w:r>
      <w:r>
        <w:rPr>
          <w:spacing w:val="-2"/>
        </w:rPr>
        <w:t>уровню</w:t>
      </w:r>
    </w:p>
    <w:p w:rsidR="00AD3023" w:rsidRDefault="00AD3023">
      <w:pPr>
        <w:sectPr w:rsidR="00AD3023">
          <w:pgSz w:w="11910" w:h="16390"/>
          <w:pgMar w:top="1060" w:right="740" w:bottom="1160" w:left="1480" w:header="0" w:footer="932" w:gutter="0"/>
          <w:cols w:space="720"/>
        </w:sectPr>
      </w:pPr>
    </w:p>
    <w:p w:rsidR="00AD3023" w:rsidRDefault="00E2542D">
      <w:pPr>
        <w:pStyle w:val="a3"/>
        <w:spacing w:before="64" w:line="264" w:lineRule="auto"/>
        <w:ind w:left="821" w:right="3517" w:hanging="600"/>
        <w:jc w:val="left"/>
        <w:rPr>
          <w:i/>
        </w:rPr>
      </w:pPr>
      <w:r>
        <w:lastRenderedPageBreak/>
        <w:t xml:space="preserve">(А2–допороговомууровнюпообщеевропейскойшкале). Объѐм текста (текстов) для чтения – 500–600 слов. </w:t>
      </w:r>
      <w:r>
        <w:rPr>
          <w:i/>
        </w:rPr>
        <w:t>Письменная речь</w:t>
      </w:r>
    </w:p>
    <w:p w:rsidR="00AD3023" w:rsidRDefault="00E2542D">
      <w:pPr>
        <w:pStyle w:val="a3"/>
        <w:spacing w:before="2"/>
        <w:ind w:left="821"/>
        <w:jc w:val="left"/>
      </w:pPr>
      <w:r>
        <w:t>Развитиеуменийписьменной</w:t>
      </w:r>
      <w:r>
        <w:rPr>
          <w:spacing w:val="-4"/>
        </w:rPr>
        <w:t>речи:</w:t>
      </w:r>
    </w:p>
    <w:p w:rsidR="00AD3023" w:rsidRDefault="00E2542D">
      <w:pPr>
        <w:pStyle w:val="a3"/>
        <w:spacing w:before="27"/>
        <w:ind w:left="821"/>
        <w:jc w:val="left"/>
      </w:pPr>
      <w:r>
        <w:t>составлениеплана(тезисов)устногоилиписьменного</w:t>
      </w:r>
      <w:r>
        <w:rPr>
          <w:spacing w:val="-2"/>
        </w:rPr>
        <w:t>сообщения;</w:t>
      </w:r>
    </w:p>
    <w:p w:rsidR="00AD3023" w:rsidRDefault="00E2542D">
      <w:pPr>
        <w:pStyle w:val="a3"/>
        <w:spacing w:before="28" w:line="264" w:lineRule="auto"/>
        <w:ind w:left="222" w:right="113" w:firstLine="599"/>
      </w:pPr>
      <w:r>
        <w:t>заполнение анкет и формуляров: сообщение о себе основных сведений в соответствии с нормами, принятыми в стране (странах) изучаемого языка;</w:t>
      </w:r>
    </w:p>
    <w:p w:rsidR="00AD3023" w:rsidRDefault="00E2542D">
      <w:pPr>
        <w:pStyle w:val="a3"/>
        <w:spacing w:line="264" w:lineRule="auto"/>
        <w:ind w:left="222" w:right="112" w:firstLine="599"/>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(объѐм письма – до 120 слов);</w:t>
      </w:r>
    </w:p>
    <w:p w:rsidR="00AD3023" w:rsidRDefault="00E2542D">
      <w:pPr>
        <w:pStyle w:val="a3"/>
        <w:spacing w:line="264" w:lineRule="auto"/>
        <w:ind w:left="222" w:right="103" w:firstLine="599"/>
      </w:pPr>
      <w:r>
        <w:t>создание небольшого письменного высказывания с использованием образца, плана, таблицыи(или)прочитанного/прослушанноготекста(объѐмписьменноговысказывания – до 120 слов);</w:t>
      </w:r>
    </w:p>
    <w:p w:rsidR="00AD3023" w:rsidRDefault="00E2542D">
      <w:pPr>
        <w:pStyle w:val="a3"/>
        <w:spacing w:before="1" w:line="264" w:lineRule="auto"/>
        <w:ind w:left="222" w:right="111" w:firstLine="599"/>
      </w:pPr>
      <w:r>
        <w:t>заполнение таблицы с краткой фиксацией содержания прочитанного (прослушанного) текста;</w:t>
      </w:r>
    </w:p>
    <w:p w:rsidR="00AD3023" w:rsidRDefault="00E2542D">
      <w:pPr>
        <w:pStyle w:val="a3"/>
        <w:spacing w:line="264" w:lineRule="auto"/>
        <w:ind w:left="821" w:right="105"/>
      </w:pPr>
      <w:r>
        <w:t>преобразование таблицы, схемы в текстовый вариант представления информации; письменноепредставлениерезультатоввыполненнойпроектнойработы(объѐм</w:t>
      </w:r>
      <w:r>
        <w:rPr>
          <w:spacing w:val="-10"/>
        </w:rPr>
        <w:t>–</w:t>
      </w:r>
    </w:p>
    <w:p w:rsidR="00AD3023" w:rsidRDefault="00E2542D">
      <w:pPr>
        <w:pStyle w:val="a3"/>
        <w:ind w:left="222"/>
      </w:pPr>
      <w:r>
        <w:t>100–120</w:t>
      </w:r>
      <w:r>
        <w:rPr>
          <w:spacing w:val="-2"/>
        </w:rPr>
        <w:t>слов).</w:t>
      </w:r>
    </w:p>
    <w:p w:rsidR="00AD3023" w:rsidRDefault="00E2542D">
      <w:pPr>
        <w:pStyle w:val="Heading2"/>
        <w:spacing w:before="31"/>
        <w:ind w:left="821"/>
      </w:pPr>
      <w:r>
        <w:t>Языковыезнанияи</w:t>
      </w:r>
      <w:r>
        <w:rPr>
          <w:spacing w:val="-2"/>
        </w:rPr>
        <w:t>умения</w:t>
      </w:r>
    </w:p>
    <w:p w:rsidR="00AD3023" w:rsidRDefault="00E2542D">
      <w:pPr>
        <w:spacing w:before="25"/>
        <w:ind w:left="821"/>
        <w:jc w:val="both"/>
        <w:rPr>
          <w:i/>
          <w:sz w:val="24"/>
        </w:rPr>
      </w:pPr>
      <w:r>
        <w:rPr>
          <w:i/>
          <w:sz w:val="24"/>
        </w:rPr>
        <w:t>Фонетическаясторона</w:t>
      </w:r>
      <w:r>
        <w:rPr>
          <w:i/>
          <w:spacing w:val="-4"/>
          <w:sz w:val="24"/>
        </w:rPr>
        <w:t>речи</w:t>
      </w:r>
    </w:p>
    <w:p w:rsidR="00AD3023" w:rsidRDefault="00E2542D">
      <w:pPr>
        <w:pStyle w:val="a3"/>
        <w:spacing w:before="26" w:line="264" w:lineRule="auto"/>
        <w:ind w:left="222" w:right="111" w:firstLine="599"/>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D3023" w:rsidRDefault="00E2542D">
      <w:pPr>
        <w:pStyle w:val="a3"/>
        <w:ind w:left="821"/>
      </w:pPr>
      <w:r>
        <w:t>Выражениемодальногозначения,чувстваи</w:t>
      </w:r>
      <w:r>
        <w:rPr>
          <w:spacing w:val="-2"/>
        </w:rPr>
        <w:t xml:space="preserve"> эмоции.</w:t>
      </w:r>
    </w:p>
    <w:p w:rsidR="00AD3023" w:rsidRDefault="00E2542D">
      <w:pPr>
        <w:pStyle w:val="a3"/>
        <w:spacing w:before="29" w:line="264" w:lineRule="auto"/>
        <w:ind w:left="222" w:right="112" w:firstLine="599"/>
      </w:pPr>
      <w:r>
        <w:t>Различение на слух британского и американского вариантов произношения в прослушанных текстах или услышанных высказываниях.</w:t>
      </w:r>
    </w:p>
    <w:p w:rsidR="00AD3023" w:rsidRDefault="00E2542D">
      <w:pPr>
        <w:pStyle w:val="a3"/>
        <w:spacing w:line="264" w:lineRule="auto"/>
        <w:ind w:left="222" w:right="110" w:firstLine="599"/>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демонстрирующеепонимание текста.</w:t>
      </w:r>
    </w:p>
    <w:p w:rsidR="00AD3023" w:rsidRDefault="00E2542D">
      <w:pPr>
        <w:pStyle w:val="a3"/>
        <w:spacing w:line="264" w:lineRule="auto"/>
        <w:ind w:left="222" w:right="112" w:firstLine="599"/>
      </w:pPr>
      <w:r>
        <w:t>Тексты для чтения вслух: сообщение информационного характера, отрывок изстатьи научно-популярного характера, рассказ, диалог (беседа).</w:t>
      </w:r>
    </w:p>
    <w:p w:rsidR="00AD3023" w:rsidRDefault="00E2542D">
      <w:pPr>
        <w:spacing w:line="264" w:lineRule="auto"/>
        <w:ind w:left="821" w:right="4141"/>
        <w:rPr>
          <w:sz w:val="24"/>
        </w:rPr>
      </w:pPr>
      <w:r>
        <w:rPr>
          <w:sz w:val="24"/>
        </w:rPr>
        <w:t xml:space="preserve">Объѐмтекстадлячтениявслух–до110слов. </w:t>
      </w:r>
      <w:r>
        <w:rPr>
          <w:i/>
          <w:sz w:val="24"/>
        </w:rPr>
        <w:t xml:space="preserve">Графика, орфография и пунктуация </w:t>
      </w:r>
      <w:r>
        <w:rPr>
          <w:sz w:val="24"/>
        </w:rPr>
        <w:t>Правильное написание изученных слов.</w:t>
      </w:r>
    </w:p>
    <w:p w:rsidR="00AD3023" w:rsidRDefault="00E2542D">
      <w:pPr>
        <w:pStyle w:val="a3"/>
        <w:spacing w:before="1" w:line="264" w:lineRule="auto"/>
        <w:ind w:left="222" w:right="105" w:firstLine="599"/>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AD3023" w:rsidRDefault="00E2542D">
      <w:pPr>
        <w:pStyle w:val="a3"/>
        <w:spacing w:line="264" w:lineRule="auto"/>
        <w:ind w:left="222" w:right="106" w:firstLine="599"/>
      </w:pPr>
      <w:r>
        <w:t xml:space="preserve">Пунктуационноправильное,всоответствиис нормамиречевогоэтикета,принятыми в стране (странах) изучаемого языка, оформление электронного сообщения личного </w:t>
      </w:r>
      <w:r>
        <w:rPr>
          <w:spacing w:val="-2"/>
        </w:rPr>
        <w:t>характера.</w:t>
      </w:r>
    </w:p>
    <w:p w:rsidR="00AD3023" w:rsidRDefault="00E2542D">
      <w:pPr>
        <w:spacing w:line="275" w:lineRule="exact"/>
        <w:ind w:left="821"/>
        <w:jc w:val="both"/>
        <w:rPr>
          <w:i/>
          <w:sz w:val="24"/>
        </w:rPr>
      </w:pPr>
      <w:r>
        <w:rPr>
          <w:i/>
          <w:sz w:val="24"/>
        </w:rPr>
        <w:t>Лексическаясторона</w:t>
      </w:r>
      <w:r>
        <w:rPr>
          <w:i/>
          <w:spacing w:val="-4"/>
          <w:sz w:val="24"/>
        </w:rPr>
        <w:t>речи</w:t>
      </w:r>
    </w:p>
    <w:p w:rsidR="00AD3023" w:rsidRDefault="00E2542D">
      <w:pPr>
        <w:pStyle w:val="a3"/>
        <w:spacing w:before="29" w:line="264" w:lineRule="auto"/>
        <w:ind w:left="222" w:right="109" w:firstLine="59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тематическогосодержанияречи,ссоблюдениемсуществующейванглийском</w:t>
      </w:r>
      <w:r>
        <w:rPr>
          <w:spacing w:val="-2"/>
        </w:rPr>
        <w:t>языке</w:t>
      </w:r>
    </w:p>
    <w:p w:rsidR="00AD3023" w:rsidRDefault="00AD3023">
      <w:pPr>
        <w:spacing w:line="264" w:lineRule="auto"/>
        <w:sectPr w:rsidR="00AD3023">
          <w:pgSz w:w="11910" w:h="16390"/>
          <w:pgMar w:top="1060" w:right="740" w:bottom="1160" w:left="1480" w:header="0" w:footer="932" w:gutter="0"/>
          <w:cols w:space="720"/>
        </w:sectPr>
      </w:pPr>
    </w:p>
    <w:p w:rsidR="00AD3023" w:rsidRDefault="00E2542D">
      <w:pPr>
        <w:pStyle w:val="a3"/>
        <w:spacing w:before="64"/>
        <w:ind w:left="222"/>
      </w:pPr>
      <w:r>
        <w:lastRenderedPageBreak/>
        <w:t>нормылексической</w:t>
      </w:r>
      <w:r>
        <w:rPr>
          <w:spacing w:val="-2"/>
        </w:rPr>
        <w:t>сочетаемости.</w:t>
      </w:r>
    </w:p>
    <w:p w:rsidR="00AD3023" w:rsidRDefault="00E2542D">
      <w:pPr>
        <w:pStyle w:val="a3"/>
        <w:spacing w:before="29" w:line="264" w:lineRule="auto"/>
        <w:ind w:left="222" w:right="115" w:firstLine="599"/>
      </w:pPr>
      <w:r>
        <w:t>Распознаваниеиупотреблениев устнойиписьменнойречиразличныхсредствсвязи для обеспечения логичности и целостности высказывания.</w:t>
      </w:r>
    </w:p>
    <w:p w:rsidR="00AD3023" w:rsidRDefault="00E2542D">
      <w:pPr>
        <w:pStyle w:val="a3"/>
        <w:spacing w:before="1" w:line="264" w:lineRule="auto"/>
        <w:ind w:left="222" w:right="108" w:firstLine="599"/>
      </w:pPr>
      <w:r>
        <w:t>Объѐм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D3023" w:rsidRDefault="00E2542D">
      <w:pPr>
        <w:pStyle w:val="a3"/>
        <w:spacing w:line="275" w:lineRule="exact"/>
        <w:ind w:left="821"/>
      </w:pPr>
      <w:r>
        <w:t>Основныеспособы</w:t>
      </w:r>
      <w:r>
        <w:rPr>
          <w:spacing w:val="-2"/>
        </w:rPr>
        <w:t>словообразования:</w:t>
      </w:r>
    </w:p>
    <w:p w:rsidR="00AD3023" w:rsidRDefault="00E2542D">
      <w:pPr>
        <w:pStyle w:val="a3"/>
        <w:spacing w:before="29"/>
        <w:ind w:left="821"/>
        <w:jc w:val="left"/>
      </w:pPr>
      <w:r>
        <w:rPr>
          <w:spacing w:val="-2"/>
        </w:rPr>
        <w:t>аффиксация:</w:t>
      </w:r>
    </w:p>
    <w:p w:rsidR="00AD3023" w:rsidRDefault="00E2542D">
      <w:pPr>
        <w:pStyle w:val="a3"/>
        <w:spacing w:before="26" w:line="264" w:lineRule="auto"/>
        <w:ind w:left="821" w:right="2695"/>
        <w:jc w:val="left"/>
      </w:pPr>
      <w:r>
        <w:t>глаголов с помощью префиксов under-, over-, dis-, mis-; имѐнприлагательныхспомощьюсуффиксов-able/-ible;</w:t>
      </w:r>
    </w:p>
    <w:p w:rsidR="00AD3023" w:rsidRDefault="00E2542D">
      <w:pPr>
        <w:pStyle w:val="a3"/>
        <w:spacing w:line="264" w:lineRule="auto"/>
        <w:ind w:left="821" w:right="173"/>
        <w:jc w:val="left"/>
      </w:pPr>
      <w:r>
        <w:t xml:space="preserve">имѐнсуществительныхспомощьюотрицательныхпрефиксовin-/im-; </w:t>
      </w:r>
      <w:r>
        <w:rPr>
          <w:spacing w:val="-2"/>
        </w:rPr>
        <w:t>словосложение:</w:t>
      </w:r>
    </w:p>
    <w:p w:rsidR="00AD3023" w:rsidRDefault="00E2542D">
      <w:pPr>
        <w:pStyle w:val="a3"/>
        <w:spacing w:line="264" w:lineRule="auto"/>
        <w:ind w:left="222" w:firstLine="599"/>
        <w:jc w:val="left"/>
      </w:pPr>
      <w:r>
        <w:t>образование сложных существительных путѐм соединения основы числительного с основой существительного с добавлением суффикса -ed (eight-legged);</w:t>
      </w:r>
    </w:p>
    <w:p w:rsidR="00AD3023" w:rsidRDefault="00E2542D">
      <w:pPr>
        <w:pStyle w:val="a3"/>
        <w:spacing w:before="1" w:line="264" w:lineRule="auto"/>
        <w:ind w:left="222" w:firstLine="599"/>
        <w:jc w:val="left"/>
      </w:pPr>
      <w:r>
        <w:t>образованиесложныхсуществительныхпутѐмсоединенияосновсуществительныхс предлогом (father-in-law);</w:t>
      </w:r>
    </w:p>
    <w:p w:rsidR="00AD3023" w:rsidRDefault="00E2542D">
      <w:pPr>
        <w:pStyle w:val="a3"/>
        <w:spacing w:line="264" w:lineRule="auto"/>
        <w:ind w:left="222" w:firstLine="599"/>
        <w:jc w:val="left"/>
      </w:pPr>
      <w:r>
        <w:t>образование сложных прилагательных путѐм соединения основы прилагательного с основой причастия настоящего времени (nice-looking);</w:t>
      </w:r>
    </w:p>
    <w:p w:rsidR="00AD3023" w:rsidRDefault="00E2542D">
      <w:pPr>
        <w:pStyle w:val="a3"/>
        <w:spacing w:line="264" w:lineRule="auto"/>
        <w:ind w:left="222" w:firstLine="599"/>
        <w:jc w:val="left"/>
      </w:pPr>
      <w:r>
        <w:t>образование сложных прилагательных путѐм соединения основы прилагательного с основой причастия прошедшего времени (well-behaved);</w:t>
      </w:r>
    </w:p>
    <w:p w:rsidR="00AD3023" w:rsidRDefault="00E2542D">
      <w:pPr>
        <w:pStyle w:val="a3"/>
        <w:ind w:left="821"/>
        <w:jc w:val="left"/>
      </w:pPr>
      <w:r>
        <w:rPr>
          <w:spacing w:val="-2"/>
        </w:rPr>
        <w:t>конверсия:</w:t>
      </w:r>
    </w:p>
    <w:p w:rsidR="00AD3023" w:rsidRDefault="00E2542D">
      <w:pPr>
        <w:pStyle w:val="a3"/>
        <w:spacing w:before="29" w:line="264" w:lineRule="auto"/>
        <w:ind w:left="222" w:right="105" w:firstLine="599"/>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D3023" w:rsidRDefault="00E2542D">
      <w:pPr>
        <w:pStyle w:val="a3"/>
        <w:spacing w:line="264" w:lineRule="auto"/>
        <w:ind w:left="222" w:right="108" w:firstLine="599"/>
      </w:pPr>
      <w:r>
        <w:t>Различныесредствасвязи втекстедляобеспеченияегоцелостности(firstly,however, finally, at last, etc.).</w:t>
      </w:r>
    </w:p>
    <w:p w:rsidR="00AD3023" w:rsidRDefault="00E2542D">
      <w:pPr>
        <w:ind w:left="821"/>
        <w:jc w:val="both"/>
        <w:rPr>
          <w:i/>
          <w:sz w:val="24"/>
        </w:rPr>
      </w:pPr>
      <w:r>
        <w:rPr>
          <w:i/>
          <w:sz w:val="24"/>
        </w:rPr>
        <w:t>Грамматическаясторона</w:t>
      </w:r>
      <w:r>
        <w:rPr>
          <w:i/>
          <w:spacing w:val="-4"/>
          <w:sz w:val="24"/>
        </w:rPr>
        <w:t>речи</w:t>
      </w:r>
    </w:p>
    <w:p w:rsidR="00AD3023" w:rsidRDefault="00E2542D">
      <w:pPr>
        <w:pStyle w:val="a3"/>
        <w:spacing w:before="28" w:line="264" w:lineRule="auto"/>
        <w:ind w:left="222" w:right="116" w:firstLine="599"/>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AD3023" w:rsidRDefault="00E2542D">
      <w:pPr>
        <w:pStyle w:val="a3"/>
        <w:ind w:left="821"/>
      </w:pPr>
      <w:r>
        <w:t>Предложениясосложнымдополнением(ComplexObject)(Iwanttohavemy</w:t>
      </w:r>
      <w:r>
        <w:rPr>
          <w:spacing w:val="-4"/>
        </w:rPr>
        <w:t>hair</w:t>
      </w:r>
    </w:p>
    <w:p w:rsidR="00AD3023" w:rsidRDefault="00AD3023">
      <w:pPr>
        <w:sectPr w:rsidR="00AD3023">
          <w:pgSz w:w="11910" w:h="16390"/>
          <w:pgMar w:top="1060" w:right="740" w:bottom="1160" w:left="1480" w:header="0" w:footer="932" w:gutter="0"/>
          <w:cols w:space="720"/>
        </w:sectPr>
      </w:pPr>
    </w:p>
    <w:p w:rsidR="00AD3023" w:rsidRDefault="00E2542D">
      <w:pPr>
        <w:pStyle w:val="a3"/>
        <w:spacing w:before="26"/>
        <w:ind w:left="222"/>
        <w:jc w:val="left"/>
      </w:pPr>
      <w:r>
        <w:rPr>
          <w:spacing w:val="-2"/>
        </w:rPr>
        <w:lastRenderedPageBreak/>
        <w:t>cut.).</w:t>
      </w:r>
    </w:p>
    <w:p w:rsidR="00AD3023" w:rsidRDefault="00E2542D">
      <w:pPr>
        <w:spacing w:before="55"/>
        <w:rPr>
          <w:sz w:val="24"/>
        </w:rPr>
      </w:pPr>
      <w:r>
        <w:br w:type="column"/>
      </w:r>
    </w:p>
    <w:p w:rsidR="00AD3023" w:rsidRDefault="00E2542D">
      <w:pPr>
        <w:pStyle w:val="a3"/>
        <w:ind w:left="67"/>
        <w:jc w:val="left"/>
      </w:pPr>
      <w:r>
        <w:t>Условныепредложениянереальногохарактера(Conditional</w:t>
      </w:r>
      <w:r>
        <w:rPr>
          <w:spacing w:val="-4"/>
        </w:rPr>
        <w:t>II).</w:t>
      </w:r>
    </w:p>
    <w:p w:rsidR="00AD3023" w:rsidRDefault="00E2542D">
      <w:pPr>
        <w:pStyle w:val="a3"/>
        <w:spacing w:before="27" w:line="264" w:lineRule="auto"/>
        <w:ind w:left="67" w:right="724"/>
        <w:jc w:val="left"/>
      </w:pPr>
      <w:r>
        <w:t>Конструкциидлявыраженияпредпочтения Iprefer…/I’dprefer…/I’drather…. Конструкция I wish ….</w:t>
      </w:r>
    </w:p>
    <w:p w:rsidR="00AD3023" w:rsidRDefault="00E2542D">
      <w:pPr>
        <w:pStyle w:val="a3"/>
        <w:ind w:left="67"/>
        <w:jc w:val="left"/>
      </w:pPr>
      <w:r>
        <w:t>Предложениясконструкциейeither…or,neither…</w:t>
      </w:r>
      <w:r>
        <w:rPr>
          <w:spacing w:val="-4"/>
        </w:rPr>
        <w:t>nor.</w:t>
      </w:r>
    </w:p>
    <w:p w:rsidR="00AD3023" w:rsidRDefault="00E2542D">
      <w:pPr>
        <w:pStyle w:val="a3"/>
        <w:spacing w:before="28"/>
        <w:ind w:left="67"/>
        <w:jc w:val="left"/>
      </w:pPr>
      <w:r>
        <w:t>Глаголыввидовременныхформахдействительногозалогав</w:t>
      </w:r>
      <w:r>
        <w:rPr>
          <w:spacing w:val="-2"/>
        </w:rPr>
        <w:t>изъявительном</w:t>
      </w:r>
    </w:p>
    <w:p w:rsidR="00AD3023" w:rsidRDefault="00AD3023">
      <w:pPr>
        <w:sectPr w:rsidR="00AD3023">
          <w:type w:val="continuous"/>
          <w:pgSz w:w="11910" w:h="16390"/>
          <w:pgMar w:top="1620" w:right="740" w:bottom="1120" w:left="1480" w:header="0" w:footer="932" w:gutter="0"/>
          <w:cols w:num="2" w:space="720" w:equalWidth="0">
            <w:col w:w="715" w:space="40"/>
            <w:col w:w="8935"/>
          </w:cols>
        </w:sectPr>
      </w:pPr>
    </w:p>
    <w:p w:rsidR="00AD3023" w:rsidRDefault="00E2542D">
      <w:pPr>
        <w:pStyle w:val="a3"/>
        <w:spacing w:before="27" w:line="264" w:lineRule="auto"/>
        <w:ind w:left="222" w:right="106"/>
      </w:pPr>
      <w:r>
        <w:lastRenderedPageBreak/>
        <w:t>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AD3023" w:rsidRDefault="00E2542D">
      <w:pPr>
        <w:pStyle w:val="a3"/>
        <w:spacing w:before="2"/>
        <w:ind w:left="821"/>
      </w:pPr>
      <w:r>
        <w:t>Порядокследованияимѐнприлагательных (nicelongblond</w:t>
      </w:r>
      <w:r>
        <w:rPr>
          <w:spacing w:val="-2"/>
        </w:rPr>
        <w:t xml:space="preserve"> hair).</w:t>
      </w:r>
    </w:p>
    <w:p w:rsidR="00AD3023" w:rsidRDefault="00E2542D">
      <w:pPr>
        <w:pStyle w:val="Heading2"/>
        <w:spacing w:before="31"/>
        <w:ind w:left="821"/>
      </w:pPr>
      <w:r>
        <w:t>Социокультурныезнанияи</w:t>
      </w:r>
      <w:r>
        <w:rPr>
          <w:spacing w:val="-2"/>
        </w:rPr>
        <w:t>умения</w:t>
      </w:r>
    </w:p>
    <w:p w:rsidR="00AD3023" w:rsidRDefault="00E2542D">
      <w:pPr>
        <w:pStyle w:val="a3"/>
        <w:spacing w:before="24" w:line="264" w:lineRule="auto"/>
        <w:ind w:left="222" w:right="110" w:firstLine="599"/>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наиболееупотребительнойтематическойфоновойлексикиврамках</w:t>
      </w:r>
      <w:r>
        <w:rPr>
          <w:spacing w:val="-2"/>
        </w:rPr>
        <w:t>отобранного</w:t>
      </w:r>
    </w:p>
    <w:p w:rsidR="00AD3023" w:rsidRDefault="00AD3023">
      <w:pPr>
        <w:spacing w:line="264" w:lineRule="auto"/>
        <w:sectPr w:rsidR="00AD3023">
          <w:type w:val="continuous"/>
          <w:pgSz w:w="11910" w:h="16390"/>
          <w:pgMar w:top="1620" w:right="740" w:bottom="1120" w:left="1480" w:header="0" w:footer="932" w:gutter="0"/>
          <w:cols w:space="720"/>
        </w:sectPr>
      </w:pPr>
    </w:p>
    <w:p w:rsidR="00AD3023" w:rsidRDefault="00E2542D">
      <w:pPr>
        <w:pStyle w:val="a3"/>
        <w:spacing w:before="64" w:line="264" w:lineRule="auto"/>
        <w:ind w:left="222" w:right="103"/>
      </w:pPr>
      <w:r>
        <w:lastRenderedPageBreak/>
        <w:t>тематического содержания (основные национальные праздники, традиции, обычаи, традиции в питании и проведении досуга, система образования).</w:t>
      </w:r>
    </w:p>
    <w:p w:rsidR="00AD3023" w:rsidRDefault="00E2542D">
      <w:pPr>
        <w:pStyle w:val="a3"/>
        <w:spacing w:before="1" w:line="264" w:lineRule="auto"/>
        <w:ind w:left="222" w:right="108" w:firstLine="599"/>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вязыковом отношении образцами поэзии и прозы для подростков на английском языке.</w:t>
      </w:r>
    </w:p>
    <w:p w:rsidR="00AD3023" w:rsidRDefault="00E2542D">
      <w:pPr>
        <w:pStyle w:val="a3"/>
        <w:spacing w:line="264" w:lineRule="auto"/>
        <w:ind w:left="222" w:right="110" w:firstLine="599"/>
      </w:pPr>
      <w:r>
        <w:t xml:space="preserve">Формирование элементарного представление о различных вариантах английского </w:t>
      </w:r>
      <w:r>
        <w:rPr>
          <w:spacing w:val="-2"/>
        </w:rPr>
        <w:t>языка.</w:t>
      </w:r>
    </w:p>
    <w:p w:rsidR="00AD3023" w:rsidRDefault="00E2542D">
      <w:pPr>
        <w:pStyle w:val="a3"/>
        <w:spacing w:line="264" w:lineRule="auto"/>
        <w:ind w:left="222" w:right="110" w:firstLine="599"/>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AD3023" w:rsidRDefault="00E2542D">
      <w:pPr>
        <w:pStyle w:val="a3"/>
        <w:spacing w:before="1" w:line="264" w:lineRule="auto"/>
        <w:ind w:left="821" w:right="2815"/>
      </w:pPr>
      <w:r>
        <w:t>Соблюдениенормвежливостивмежкультурномобщении. Развитие умений:</w:t>
      </w:r>
    </w:p>
    <w:p w:rsidR="00AD3023" w:rsidRDefault="00E2542D">
      <w:pPr>
        <w:pStyle w:val="a3"/>
        <w:spacing w:before="1" w:line="264" w:lineRule="auto"/>
        <w:ind w:left="222" w:right="114" w:firstLine="599"/>
      </w:pPr>
      <w:r>
        <w:t>писать свои имя и фамилию, а также имена и фамилии своих родственников идрузей на английском языке;</w:t>
      </w:r>
    </w:p>
    <w:p w:rsidR="00AD3023" w:rsidRDefault="00E2542D">
      <w:pPr>
        <w:pStyle w:val="a3"/>
        <w:ind w:left="821"/>
      </w:pPr>
      <w:r>
        <w:t>правильнооформлятьсвойадреснаанглийскомязыке(в</w:t>
      </w:r>
      <w:r>
        <w:rPr>
          <w:spacing w:val="-2"/>
        </w:rPr>
        <w:t>анкете);</w:t>
      </w:r>
    </w:p>
    <w:p w:rsidR="00AD3023" w:rsidRDefault="00E2542D">
      <w:pPr>
        <w:pStyle w:val="a3"/>
        <w:spacing w:before="26" w:line="264" w:lineRule="auto"/>
        <w:ind w:left="222" w:right="111" w:firstLine="599"/>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AD3023" w:rsidRDefault="00E2542D">
      <w:pPr>
        <w:pStyle w:val="a3"/>
        <w:spacing w:before="1"/>
        <w:ind w:left="821"/>
      </w:pPr>
      <w:r>
        <w:t>краткопредставлятьРоссиюистрану(страны)изучаемого</w:t>
      </w:r>
      <w:r>
        <w:rPr>
          <w:spacing w:val="-2"/>
        </w:rPr>
        <w:t>языка;</w:t>
      </w:r>
    </w:p>
    <w:p w:rsidR="00AD3023" w:rsidRDefault="00E2542D">
      <w:pPr>
        <w:pStyle w:val="a3"/>
        <w:spacing w:before="28" w:line="264" w:lineRule="auto"/>
        <w:ind w:left="222" w:right="107" w:firstLine="599"/>
      </w:pPr>
      <w:r>
        <w:t>краткопредставлятьнекоторыекультурныеявленияродной страныистраны(стран) изучаемого языка (основные национальные праздники, традиции в проведении досуга и питании, достопримечательности);</w:t>
      </w:r>
    </w:p>
    <w:p w:rsidR="00AD3023" w:rsidRDefault="00E2542D">
      <w:pPr>
        <w:pStyle w:val="a3"/>
        <w:spacing w:line="264" w:lineRule="auto"/>
        <w:ind w:left="222" w:right="110" w:firstLine="599"/>
      </w:pPr>
      <w:r>
        <w:t>кратко представлятьнекоторых выдающихся людей родной страны истраны (стран) изучаемого языка (учѐных, писателей, поэтов, художников, композиторов, музыкантов, спортсменов и других людей);</w:t>
      </w:r>
    </w:p>
    <w:p w:rsidR="00AD3023" w:rsidRDefault="00E2542D">
      <w:pPr>
        <w:pStyle w:val="a3"/>
        <w:spacing w:before="1" w:line="264" w:lineRule="auto"/>
        <w:ind w:left="222" w:right="113" w:firstLine="599"/>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AD3023" w:rsidRDefault="00E2542D">
      <w:pPr>
        <w:pStyle w:val="Heading2"/>
        <w:spacing w:before="4"/>
        <w:ind w:left="821"/>
      </w:pPr>
      <w:r>
        <w:t>Компенсаторные</w:t>
      </w:r>
      <w:r>
        <w:rPr>
          <w:spacing w:val="-2"/>
        </w:rPr>
        <w:t>умения</w:t>
      </w:r>
    </w:p>
    <w:p w:rsidR="00AD3023" w:rsidRDefault="00E2542D">
      <w:pPr>
        <w:pStyle w:val="a3"/>
        <w:spacing w:before="24" w:line="264" w:lineRule="auto"/>
        <w:ind w:left="222" w:right="103" w:firstLine="599"/>
      </w:pPr>
      <w: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D3023" w:rsidRDefault="00E2542D">
      <w:pPr>
        <w:pStyle w:val="a3"/>
        <w:spacing w:line="264" w:lineRule="auto"/>
        <w:ind w:left="821" w:right="113"/>
      </w:pPr>
      <w:r>
        <w:t>Переспрашивать, просить повторить, уточняя значение незнакомых слов. Использованиеприформулированиисобственныхвысказываний,ключевых</w:t>
      </w:r>
      <w:r>
        <w:rPr>
          <w:spacing w:val="-2"/>
        </w:rPr>
        <w:t>слов,</w:t>
      </w:r>
    </w:p>
    <w:p w:rsidR="00AD3023" w:rsidRDefault="00E2542D">
      <w:pPr>
        <w:pStyle w:val="a3"/>
        <w:ind w:left="222"/>
        <w:jc w:val="left"/>
      </w:pPr>
      <w:r>
        <w:rPr>
          <w:spacing w:val="-2"/>
        </w:rPr>
        <w:t>плана.</w:t>
      </w:r>
    </w:p>
    <w:p w:rsidR="00AD3023" w:rsidRDefault="00E2542D">
      <w:pPr>
        <w:pStyle w:val="a3"/>
        <w:spacing w:before="27" w:line="264" w:lineRule="auto"/>
        <w:ind w:left="222" w:right="107" w:firstLine="59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AD3023" w:rsidRDefault="00E2542D">
      <w:pPr>
        <w:pStyle w:val="a3"/>
        <w:spacing w:before="1" w:line="264" w:lineRule="auto"/>
        <w:ind w:left="222" w:right="111" w:firstLine="599"/>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D3023" w:rsidRDefault="00AD3023">
      <w:pPr>
        <w:pStyle w:val="a3"/>
        <w:spacing w:before="50"/>
        <w:ind w:left="0"/>
        <w:jc w:val="left"/>
      </w:pPr>
    </w:p>
    <w:p w:rsidR="00AD3023" w:rsidRDefault="00E2542D">
      <w:pPr>
        <w:tabs>
          <w:tab w:val="left" w:pos="2724"/>
          <w:tab w:val="left" w:pos="2877"/>
          <w:tab w:val="left" w:pos="5070"/>
          <w:tab w:val="left" w:pos="6180"/>
          <w:tab w:val="left" w:pos="6746"/>
          <w:tab w:val="left" w:pos="7001"/>
          <w:tab w:val="left" w:pos="7970"/>
          <w:tab w:val="left" w:pos="9198"/>
        </w:tabs>
        <w:spacing w:line="264" w:lineRule="auto"/>
        <w:ind w:left="342" w:right="109"/>
        <w:rPr>
          <w:b/>
          <w:sz w:val="24"/>
        </w:rPr>
      </w:pPr>
      <w:r>
        <w:rPr>
          <w:b/>
          <w:spacing w:val="-2"/>
          <w:sz w:val="24"/>
        </w:rPr>
        <w:t>ПЛАНИРУЕМЫЕ</w:t>
      </w:r>
      <w:r>
        <w:rPr>
          <w:b/>
          <w:sz w:val="24"/>
        </w:rPr>
        <w:tab/>
      </w:r>
      <w:r>
        <w:rPr>
          <w:b/>
          <w:sz w:val="24"/>
        </w:rPr>
        <w:tab/>
      </w:r>
      <w:r>
        <w:rPr>
          <w:b/>
          <w:spacing w:val="-2"/>
          <w:sz w:val="24"/>
        </w:rPr>
        <w:t>РЕЗУЛЬТАТЫ</w:t>
      </w:r>
      <w:r>
        <w:rPr>
          <w:b/>
          <w:sz w:val="24"/>
        </w:rPr>
        <w:tab/>
      </w:r>
      <w:r>
        <w:rPr>
          <w:b/>
          <w:spacing w:val="-2"/>
          <w:sz w:val="24"/>
        </w:rPr>
        <w:t>ОСВОЕНИЯ</w:t>
      </w:r>
      <w:r>
        <w:rPr>
          <w:b/>
          <w:sz w:val="24"/>
        </w:rPr>
        <w:tab/>
      </w:r>
      <w:r>
        <w:rPr>
          <w:b/>
          <w:sz w:val="24"/>
        </w:rPr>
        <w:tab/>
      </w:r>
      <w:r>
        <w:rPr>
          <w:b/>
          <w:spacing w:val="-2"/>
          <w:sz w:val="24"/>
        </w:rPr>
        <w:t>ПРОГРАММЫ</w:t>
      </w:r>
      <w:r>
        <w:rPr>
          <w:b/>
          <w:sz w:val="24"/>
        </w:rPr>
        <w:tab/>
      </w:r>
      <w:r>
        <w:rPr>
          <w:b/>
          <w:spacing w:val="-6"/>
          <w:sz w:val="24"/>
        </w:rPr>
        <w:t xml:space="preserve">ПО </w:t>
      </w:r>
      <w:r>
        <w:rPr>
          <w:b/>
          <w:spacing w:val="-2"/>
          <w:sz w:val="24"/>
        </w:rPr>
        <w:t>ИНОСТРАННОМУ</w:t>
      </w:r>
      <w:r>
        <w:rPr>
          <w:b/>
          <w:sz w:val="24"/>
        </w:rPr>
        <w:tab/>
      </w:r>
      <w:r>
        <w:rPr>
          <w:b/>
          <w:spacing w:val="-2"/>
          <w:sz w:val="24"/>
        </w:rPr>
        <w:t>(АНГЛИЙСКОМУ)</w:t>
      </w:r>
      <w:r>
        <w:rPr>
          <w:b/>
          <w:sz w:val="24"/>
        </w:rPr>
        <w:tab/>
        <w:t>ЯЗЫКУ</w:t>
      </w:r>
      <w:r>
        <w:rPr>
          <w:b/>
          <w:sz w:val="24"/>
        </w:rPr>
        <w:tab/>
      </w:r>
      <w:r>
        <w:rPr>
          <w:b/>
          <w:spacing w:val="-5"/>
          <w:sz w:val="24"/>
        </w:rPr>
        <w:t>НА</w:t>
      </w:r>
      <w:r>
        <w:rPr>
          <w:b/>
          <w:sz w:val="24"/>
        </w:rPr>
        <w:tab/>
      </w:r>
      <w:r>
        <w:rPr>
          <w:b/>
          <w:spacing w:val="-2"/>
          <w:sz w:val="24"/>
        </w:rPr>
        <w:t>УРОВНЕ</w:t>
      </w:r>
      <w:r>
        <w:rPr>
          <w:b/>
          <w:sz w:val="24"/>
        </w:rPr>
        <w:tab/>
      </w:r>
      <w:r>
        <w:rPr>
          <w:b/>
          <w:spacing w:val="-2"/>
          <w:sz w:val="24"/>
        </w:rPr>
        <w:t>ОСНОВНОГО</w:t>
      </w:r>
    </w:p>
    <w:p w:rsidR="00AD3023" w:rsidRDefault="00AD3023">
      <w:pPr>
        <w:spacing w:line="264" w:lineRule="auto"/>
        <w:rPr>
          <w:sz w:val="24"/>
        </w:rPr>
        <w:sectPr w:rsidR="00AD3023">
          <w:pgSz w:w="11910" w:h="16390"/>
          <w:pgMar w:top="1060" w:right="740" w:bottom="1160" w:left="1480" w:header="0" w:footer="932" w:gutter="0"/>
          <w:cols w:space="720"/>
        </w:sectPr>
      </w:pPr>
    </w:p>
    <w:p w:rsidR="00AD3023" w:rsidRDefault="00E2542D">
      <w:pPr>
        <w:spacing w:before="69"/>
        <w:ind w:left="342"/>
        <w:rPr>
          <w:b/>
          <w:sz w:val="24"/>
        </w:rPr>
      </w:pPr>
      <w:r>
        <w:rPr>
          <w:b/>
          <w:sz w:val="24"/>
        </w:rPr>
        <w:lastRenderedPageBreak/>
        <w:t>ОБЩЕГО</w:t>
      </w:r>
      <w:r>
        <w:rPr>
          <w:b/>
          <w:spacing w:val="-2"/>
          <w:sz w:val="24"/>
        </w:rPr>
        <w:t>ОБРАЗОВАНИЯ</w:t>
      </w:r>
    </w:p>
    <w:p w:rsidR="00AD3023" w:rsidRDefault="00AD3023">
      <w:pPr>
        <w:pStyle w:val="a3"/>
        <w:spacing w:before="75"/>
        <w:ind w:left="0"/>
        <w:jc w:val="left"/>
        <w:rPr>
          <w:b/>
        </w:rPr>
      </w:pPr>
    </w:p>
    <w:p w:rsidR="00AD3023" w:rsidRDefault="00E2542D">
      <w:pPr>
        <w:ind w:left="342"/>
        <w:rPr>
          <w:b/>
          <w:sz w:val="24"/>
        </w:rPr>
      </w:pPr>
      <w:r>
        <w:rPr>
          <w:b/>
          <w:sz w:val="24"/>
        </w:rPr>
        <w:t xml:space="preserve">ЛИЧНОСТНЫЕ </w:t>
      </w:r>
      <w:r>
        <w:rPr>
          <w:b/>
          <w:spacing w:val="-2"/>
          <w:sz w:val="24"/>
        </w:rPr>
        <w:t>РЕЗУЛЬТАТЫ</w:t>
      </w:r>
    </w:p>
    <w:p w:rsidR="00AD3023" w:rsidRDefault="00AD3023">
      <w:pPr>
        <w:pStyle w:val="a3"/>
        <w:spacing w:before="70"/>
        <w:ind w:left="0"/>
        <w:jc w:val="left"/>
        <w:rPr>
          <w:b/>
        </w:rPr>
      </w:pPr>
    </w:p>
    <w:p w:rsidR="00AD3023" w:rsidRDefault="00E2542D">
      <w:pPr>
        <w:pStyle w:val="a3"/>
        <w:spacing w:line="264" w:lineRule="auto"/>
        <w:ind w:left="222" w:right="102" w:firstLine="599"/>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D3023" w:rsidRDefault="00E2542D">
      <w:pPr>
        <w:pStyle w:val="a3"/>
        <w:spacing w:line="264" w:lineRule="auto"/>
        <w:ind w:left="222" w:right="109" w:firstLine="599"/>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еѐ основе и в процессе реализации основных направлений воспитательной деятельности, в том числе в части:</w:t>
      </w:r>
    </w:p>
    <w:p w:rsidR="00AD3023" w:rsidRDefault="00E2542D" w:rsidP="006E617E">
      <w:pPr>
        <w:pStyle w:val="Heading2"/>
        <w:numPr>
          <w:ilvl w:val="0"/>
          <w:numId w:val="135"/>
        </w:numPr>
        <w:tabs>
          <w:tab w:val="left" w:pos="600"/>
        </w:tabs>
        <w:spacing w:before="5"/>
        <w:ind w:left="600" w:hanging="258"/>
        <w:jc w:val="both"/>
      </w:pPr>
      <w:r>
        <w:t>гражданского</w:t>
      </w:r>
      <w:r>
        <w:rPr>
          <w:spacing w:val="-2"/>
        </w:rPr>
        <w:t>воспитания:</w:t>
      </w:r>
    </w:p>
    <w:p w:rsidR="00AD3023" w:rsidRDefault="00E2542D" w:rsidP="006E617E">
      <w:pPr>
        <w:pStyle w:val="a4"/>
        <w:numPr>
          <w:ilvl w:val="1"/>
          <w:numId w:val="135"/>
        </w:numPr>
        <w:tabs>
          <w:tab w:val="left" w:pos="1508"/>
        </w:tabs>
        <w:spacing w:before="22" w:line="264" w:lineRule="auto"/>
        <w:ind w:right="113"/>
        <w:jc w:val="left"/>
        <w:rPr>
          <w:sz w:val="24"/>
        </w:rPr>
      </w:pPr>
      <w:r>
        <w:rPr>
          <w:sz w:val="24"/>
        </w:rPr>
        <w:t>готовностьквыполнениюобязанностейгражданинаиреализацииегоправ, уважение прав, свобод и законных интересов других людей;</w:t>
      </w:r>
    </w:p>
    <w:p w:rsidR="00AD3023" w:rsidRDefault="00E2542D" w:rsidP="006E617E">
      <w:pPr>
        <w:pStyle w:val="a4"/>
        <w:numPr>
          <w:ilvl w:val="1"/>
          <w:numId w:val="135"/>
        </w:numPr>
        <w:tabs>
          <w:tab w:val="left" w:pos="1508"/>
        </w:tabs>
        <w:spacing w:line="261" w:lineRule="auto"/>
        <w:ind w:right="112"/>
        <w:jc w:val="left"/>
        <w:rPr>
          <w:sz w:val="24"/>
        </w:rPr>
      </w:pPr>
      <w:r>
        <w:rPr>
          <w:sz w:val="24"/>
        </w:rPr>
        <w:t>активное участие в жизни семьи, организации, местного сообщества, родного края, страны;</w:t>
      </w:r>
    </w:p>
    <w:p w:rsidR="00AD3023" w:rsidRDefault="00E2542D" w:rsidP="006E617E">
      <w:pPr>
        <w:pStyle w:val="a4"/>
        <w:numPr>
          <w:ilvl w:val="1"/>
          <w:numId w:val="135"/>
        </w:numPr>
        <w:tabs>
          <w:tab w:val="left" w:pos="1508"/>
        </w:tabs>
        <w:spacing w:before="2"/>
        <w:jc w:val="left"/>
        <w:rPr>
          <w:sz w:val="24"/>
        </w:rPr>
      </w:pPr>
      <w:r>
        <w:rPr>
          <w:sz w:val="24"/>
        </w:rPr>
        <w:t>неприятиелюбыхформэкстремизма,</w:t>
      </w:r>
      <w:r>
        <w:rPr>
          <w:spacing w:val="-2"/>
          <w:sz w:val="24"/>
        </w:rPr>
        <w:t>дискриминации;</w:t>
      </w:r>
    </w:p>
    <w:p w:rsidR="00AD3023" w:rsidRDefault="00E2542D" w:rsidP="006E617E">
      <w:pPr>
        <w:pStyle w:val="a4"/>
        <w:numPr>
          <w:ilvl w:val="1"/>
          <w:numId w:val="135"/>
        </w:numPr>
        <w:tabs>
          <w:tab w:val="left" w:pos="1508"/>
        </w:tabs>
        <w:spacing w:before="25"/>
        <w:jc w:val="left"/>
        <w:rPr>
          <w:sz w:val="24"/>
        </w:rPr>
      </w:pPr>
      <w:r>
        <w:rPr>
          <w:sz w:val="24"/>
        </w:rPr>
        <w:t>пониманиеролиразличныхсоциальныхинститутоввжизни</w:t>
      </w:r>
      <w:r>
        <w:rPr>
          <w:spacing w:val="-2"/>
          <w:sz w:val="24"/>
        </w:rPr>
        <w:t>человека;</w:t>
      </w:r>
    </w:p>
    <w:p w:rsidR="00AD3023" w:rsidRDefault="00E2542D" w:rsidP="006E617E">
      <w:pPr>
        <w:pStyle w:val="a4"/>
        <w:numPr>
          <w:ilvl w:val="1"/>
          <w:numId w:val="135"/>
        </w:numPr>
        <w:tabs>
          <w:tab w:val="left" w:pos="1508"/>
        </w:tabs>
        <w:spacing w:before="27" w:line="264" w:lineRule="auto"/>
        <w:ind w:right="108"/>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вполикультурном и многоконфессиональном обществе;</w:t>
      </w:r>
    </w:p>
    <w:p w:rsidR="00AD3023" w:rsidRDefault="00E2542D" w:rsidP="006E617E">
      <w:pPr>
        <w:pStyle w:val="a4"/>
        <w:numPr>
          <w:ilvl w:val="1"/>
          <w:numId w:val="135"/>
        </w:numPr>
        <w:tabs>
          <w:tab w:val="left" w:pos="1507"/>
        </w:tabs>
        <w:spacing w:line="292" w:lineRule="exact"/>
        <w:ind w:left="1507" w:hanging="359"/>
        <w:rPr>
          <w:sz w:val="24"/>
        </w:rPr>
      </w:pPr>
      <w:r>
        <w:rPr>
          <w:sz w:val="24"/>
        </w:rPr>
        <w:t>представлениеоспособахпротиводействия</w:t>
      </w:r>
      <w:r>
        <w:rPr>
          <w:spacing w:val="-2"/>
          <w:sz w:val="24"/>
        </w:rPr>
        <w:t>коррупции;</w:t>
      </w:r>
    </w:p>
    <w:p w:rsidR="00AD3023" w:rsidRDefault="00E2542D" w:rsidP="006E617E">
      <w:pPr>
        <w:pStyle w:val="a4"/>
        <w:numPr>
          <w:ilvl w:val="1"/>
          <w:numId w:val="135"/>
        </w:numPr>
        <w:tabs>
          <w:tab w:val="left" w:pos="1508"/>
        </w:tabs>
        <w:spacing w:before="26" w:line="264" w:lineRule="auto"/>
        <w:ind w:right="105"/>
        <w:rPr>
          <w:sz w:val="24"/>
        </w:rPr>
      </w:pPr>
      <w:r>
        <w:rPr>
          <w:sz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D3023" w:rsidRDefault="00E2542D" w:rsidP="006E617E">
      <w:pPr>
        <w:pStyle w:val="a4"/>
        <w:numPr>
          <w:ilvl w:val="1"/>
          <w:numId w:val="135"/>
        </w:numPr>
        <w:tabs>
          <w:tab w:val="left" w:pos="1508"/>
        </w:tabs>
        <w:spacing w:line="264" w:lineRule="auto"/>
        <w:ind w:right="115"/>
        <w:rPr>
          <w:sz w:val="24"/>
        </w:rPr>
      </w:pPr>
      <w:r>
        <w:rPr>
          <w:sz w:val="24"/>
        </w:rPr>
        <w:t>готовность к участию в гуманитарной деятельности (волонтѐрство, помощь людям, нуждающимся в ней).</w:t>
      </w:r>
    </w:p>
    <w:p w:rsidR="00AD3023" w:rsidRDefault="00E2542D" w:rsidP="006E617E">
      <w:pPr>
        <w:pStyle w:val="Heading2"/>
        <w:numPr>
          <w:ilvl w:val="0"/>
          <w:numId w:val="135"/>
        </w:numPr>
        <w:tabs>
          <w:tab w:val="left" w:pos="600"/>
        </w:tabs>
        <w:ind w:left="600" w:hanging="258"/>
        <w:jc w:val="both"/>
      </w:pPr>
      <w:r>
        <w:t>патриотического</w:t>
      </w:r>
      <w:r>
        <w:rPr>
          <w:spacing w:val="-2"/>
        </w:rPr>
        <w:t>воспитания:</w:t>
      </w:r>
    </w:p>
    <w:p w:rsidR="00AD3023" w:rsidRDefault="00E2542D" w:rsidP="006E617E">
      <w:pPr>
        <w:pStyle w:val="a4"/>
        <w:numPr>
          <w:ilvl w:val="1"/>
          <w:numId w:val="135"/>
        </w:numPr>
        <w:tabs>
          <w:tab w:val="left" w:pos="1508"/>
        </w:tabs>
        <w:spacing w:before="24" w:line="264" w:lineRule="auto"/>
        <w:ind w:right="112"/>
        <w:rPr>
          <w:sz w:val="24"/>
        </w:rPr>
      </w:pPr>
      <w:r>
        <w:rPr>
          <w:sz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w:t>
      </w:r>
      <w:r>
        <w:rPr>
          <w:spacing w:val="-2"/>
          <w:sz w:val="24"/>
        </w:rPr>
        <w:t>России;</w:t>
      </w:r>
    </w:p>
    <w:p w:rsidR="00AD3023" w:rsidRDefault="00E2542D" w:rsidP="006E617E">
      <w:pPr>
        <w:pStyle w:val="a4"/>
        <w:numPr>
          <w:ilvl w:val="1"/>
          <w:numId w:val="135"/>
        </w:numPr>
        <w:tabs>
          <w:tab w:val="left" w:pos="1508"/>
        </w:tabs>
        <w:spacing w:line="264" w:lineRule="auto"/>
        <w:ind w:right="108"/>
        <w:rPr>
          <w:sz w:val="24"/>
        </w:rPr>
      </w:pPr>
      <w:r>
        <w:rPr>
          <w:sz w:val="24"/>
        </w:rPr>
        <w:t xml:space="preserve">ценностное отношение к достижениям своей Родины – России, к науке, искусству, спорту, технологиям, боевым подвигам и трудовым достижениям </w:t>
      </w:r>
      <w:r>
        <w:rPr>
          <w:spacing w:val="-2"/>
          <w:sz w:val="24"/>
        </w:rPr>
        <w:t>народа;</w:t>
      </w:r>
    </w:p>
    <w:p w:rsidR="00AD3023" w:rsidRDefault="00E2542D" w:rsidP="006E617E">
      <w:pPr>
        <w:pStyle w:val="a4"/>
        <w:numPr>
          <w:ilvl w:val="1"/>
          <w:numId w:val="135"/>
        </w:numPr>
        <w:tabs>
          <w:tab w:val="left" w:pos="1508"/>
        </w:tabs>
        <w:spacing w:line="264" w:lineRule="auto"/>
        <w:ind w:right="113"/>
        <w:rPr>
          <w:sz w:val="24"/>
        </w:rPr>
      </w:pPr>
      <w:r>
        <w:rPr>
          <w:sz w:val="24"/>
        </w:rPr>
        <w:t>уважениек символам России, государственнымпраздникам, историческомуи природному наследию и памятникам, традициям разных народов, проживающих в родной стране.</w:t>
      </w:r>
    </w:p>
    <w:p w:rsidR="00AD3023" w:rsidRDefault="00E2542D" w:rsidP="006E617E">
      <w:pPr>
        <w:pStyle w:val="Heading2"/>
        <w:numPr>
          <w:ilvl w:val="0"/>
          <w:numId w:val="135"/>
        </w:numPr>
        <w:tabs>
          <w:tab w:val="left" w:pos="600"/>
        </w:tabs>
        <w:ind w:left="600" w:hanging="258"/>
        <w:jc w:val="both"/>
      </w:pPr>
      <w:r>
        <w:t>духовно-нравственного</w:t>
      </w:r>
      <w:r>
        <w:rPr>
          <w:spacing w:val="-2"/>
        </w:rPr>
        <w:t>воспитания:</w:t>
      </w:r>
    </w:p>
    <w:p w:rsidR="00AD3023" w:rsidRDefault="00E2542D" w:rsidP="006E617E">
      <w:pPr>
        <w:pStyle w:val="a4"/>
        <w:numPr>
          <w:ilvl w:val="1"/>
          <w:numId w:val="135"/>
        </w:numPr>
        <w:tabs>
          <w:tab w:val="left" w:pos="1508"/>
        </w:tabs>
        <w:spacing w:before="21" w:line="261" w:lineRule="auto"/>
        <w:ind w:right="114"/>
        <w:rPr>
          <w:sz w:val="24"/>
        </w:rPr>
      </w:pPr>
      <w:r>
        <w:rPr>
          <w:sz w:val="24"/>
        </w:rPr>
        <w:t xml:space="preserve">ориентация на моральные ценности и нормы в ситуациях нравственного </w:t>
      </w:r>
      <w:r>
        <w:rPr>
          <w:spacing w:val="-2"/>
          <w:sz w:val="24"/>
        </w:rPr>
        <w:t>выбора;</w:t>
      </w:r>
    </w:p>
    <w:p w:rsidR="00AD3023" w:rsidRDefault="00AD3023">
      <w:pPr>
        <w:spacing w:line="261" w:lineRule="auto"/>
        <w:jc w:val="both"/>
        <w:rPr>
          <w:sz w:val="24"/>
        </w:rPr>
        <w:sectPr w:rsidR="00AD3023">
          <w:pgSz w:w="11910" w:h="16390"/>
          <w:pgMar w:top="1060" w:right="740" w:bottom="1160" w:left="1480" w:header="0" w:footer="932" w:gutter="0"/>
          <w:cols w:space="720"/>
        </w:sectPr>
      </w:pPr>
    </w:p>
    <w:p w:rsidR="00AD3023" w:rsidRDefault="00E2542D" w:rsidP="006E617E">
      <w:pPr>
        <w:pStyle w:val="a4"/>
        <w:numPr>
          <w:ilvl w:val="1"/>
          <w:numId w:val="135"/>
        </w:numPr>
        <w:tabs>
          <w:tab w:val="left" w:pos="1508"/>
        </w:tabs>
        <w:spacing w:before="84" w:line="264" w:lineRule="auto"/>
        <w:ind w:right="114"/>
        <w:rPr>
          <w:sz w:val="24"/>
        </w:rPr>
      </w:pPr>
      <w:r>
        <w:rPr>
          <w:sz w:val="24"/>
        </w:rPr>
        <w:lastRenderedPageBreak/>
        <w:t>готовность оценивать своѐ поведение и поступки, поведение и поступки других людей с позиции нравственных и правовых норм с учѐтом осознания последствий поступков;</w:t>
      </w:r>
    </w:p>
    <w:p w:rsidR="00AD3023" w:rsidRDefault="00E2542D" w:rsidP="006E617E">
      <w:pPr>
        <w:pStyle w:val="a4"/>
        <w:numPr>
          <w:ilvl w:val="1"/>
          <w:numId w:val="135"/>
        </w:numPr>
        <w:tabs>
          <w:tab w:val="left" w:pos="1508"/>
        </w:tabs>
        <w:spacing w:line="264" w:lineRule="auto"/>
        <w:ind w:right="112"/>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D3023" w:rsidRDefault="00E2542D" w:rsidP="006E617E">
      <w:pPr>
        <w:pStyle w:val="Heading2"/>
        <w:numPr>
          <w:ilvl w:val="0"/>
          <w:numId w:val="135"/>
        </w:numPr>
        <w:tabs>
          <w:tab w:val="left" w:pos="600"/>
        </w:tabs>
        <w:spacing w:before="1"/>
        <w:ind w:left="600" w:hanging="258"/>
        <w:jc w:val="both"/>
      </w:pPr>
      <w:r>
        <w:t>эстетического</w:t>
      </w:r>
      <w:r>
        <w:rPr>
          <w:spacing w:val="-2"/>
        </w:rPr>
        <w:t>воспитания:</w:t>
      </w:r>
    </w:p>
    <w:p w:rsidR="00AD3023" w:rsidRDefault="00E2542D" w:rsidP="006E617E">
      <w:pPr>
        <w:pStyle w:val="a4"/>
        <w:numPr>
          <w:ilvl w:val="1"/>
          <w:numId w:val="135"/>
        </w:numPr>
        <w:tabs>
          <w:tab w:val="left" w:pos="1508"/>
        </w:tabs>
        <w:spacing w:before="23" w:line="261" w:lineRule="auto"/>
        <w:ind w:right="115"/>
        <w:jc w:val="left"/>
        <w:rPr>
          <w:sz w:val="24"/>
        </w:rPr>
      </w:pPr>
      <w:r>
        <w:rPr>
          <w:sz w:val="24"/>
        </w:rPr>
        <w:t>восприимчивостькразнымвидамискусства,традициямитворчествусвоегои других народов, понимание эмоционального воздействия искусства;</w:t>
      </w:r>
    </w:p>
    <w:p w:rsidR="00AD3023" w:rsidRDefault="00E2542D" w:rsidP="006E617E">
      <w:pPr>
        <w:pStyle w:val="a4"/>
        <w:numPr>
          <w:ilvl w:val="1"/>
          <w:numId w:val="135"/>
        </w:numPr>
        <w:tabs>
          <w:tab w:val="left" w:pos="1508"/>
        </w:tabs>
        <w:spacing w:before="3" w:line="264" w:lineRule="auto"/>
        <w:ind w:right="114"/>
        <w:jc w:val="left"/>
        <w:rPr>
          <w:sz w:val="24"/>
        </w:rPr>
      </w:pPr>
      <w:r>
        <w:rPr>
          <w:sz w:val="24"/>
        </w:rPr>
        <w:t xml:space="preserve">осознание важности художественной культуры как средства коммуникации и </w:t>
      </w:r>
      <w:r>
        <w:rPr>
          <w:spacing w:val="-2"/>
          <w:sz w:val="24"/>
        </w:rPr>
        <w:t>самовыражения;</w:t>
      </w:r>
    </w:p>
    <w:p w:rsidR="00AD3023" w:rsidRDefault="00E2542D" w:rsidP="006E617E">
      <w:pPr>
        <w:pStyle w:val="a4"/>
        <w:numPr>
          <w:ilvl w:val="1"/>
          <w:numId w:val="135"/>
        </w:numPr>
        <w:tabs>
          <w:tab w:val="left" w:pos="1508"/>
        </w:tabs>
        <w:spacing w:line="264" w:lineRule="auto"/>
        <w:ind w:right="114"/>
        <w:jc w:val="left"/>
        <w:rPr>
          <w:sz w:val="24"/>
        </w:rPr>
      </w:pPr>
      <w:r>
        <w:rPr>
          <w:sz w:val="24"/>
        </w:rPr>
        <w:t>понимание ценности отечественного и мирового искусства, роли этнических культурных традиций и народного творчества;</w:t>
      </w:r>
    </w:p>
    <w:p w:rsidR="00AD3023" w:rsidRDefault="00E2542D" w:rsidP="006E617E">
      <w:pPr>
        <w:pStyle w:val="a4"/>
        <w:numPr>
          <w:ilvl w:val="1"/>
          <w:numId w:val="135"/>
        </w:numPr>
        <w:tabs>
          <w:tab w:val="left" w:pos="1508"/>
        </w:tabs>
        <w:spacing w:line="291" w:lineRule="exact"/>
        <w:jc w:val="left"/>
        <w:rPr>
          <w:sz w:val="24"/>
        </w:rPr>
      </w:pPr>
      <w:r>
        <w:rPr>
          <w:sz w:val="24"/>
        </w:rPr>
        <w:t>стремлениексамовыражениювразныхвидах</w:t>
      </w:r>
      <w:r>
        <w:rPr>
          <w:spacing w:val="-2"/>
          <w:sz w:val="24"/>
        </w:rPr>
        <w:t>искусства.</w:t>
      </w:r>
    </w:p>
    <w:p w:rsidR="00AD3023" w:rsidRDefault="00E2542D" w:rsidP="006E617E">
      <w:pPr>
        <w:pStyle w:val="Heading2"/>
        <w:numPr>
          <w:ilvl w:val="0"/>
          <w:numId w:val="135"/>
        </w:numPr>
        <w:tabs>
          <w:tab w:val="left" w:pos="643"/>
        </w:tabs>
        <w:spacing w:before="31" w:line="264" w:lineRule="auto"/>
        <w:ind w:left="342" w:right="112" w:firstLine="0"/>
      </w:pPr>
      <w:r>
        <w:t xml:space="preserve">физическоговоспитания,формированиякультурыздоровьяиэмоционального </w:t>
      </w:r>
      <w:r>
        <w:rPr>
          <w:spacing w:val="-2"/>
        </w:rPr>
        <w:t>благополучия:</w:t>
      </w:r>
    </w:p>
    <w:p w:rsidR="00AD3023" w:rsidRDefault="00E2542D" w:rsidP="006E617E">
      <w:pPr>
        <w:pStyle w:val="a4"/>
        <w:numPr>
          <w:ilvl w:val="1"/>
          <w:numId w:val="135"/>
        </w:numPr>
        <w:tabs>
          <w:tab w:val="left" w:pos="1507"/>
        </w:tabs>
        <w:spacing w:line="289" w:lineRule="exact"/>
        <w:ind w:left="1507" w:hanging="359"/>
        <w:rPr>
          <w:sz w:val="24"/>
        </w:rPr>
      </w:pPr>
      <w:r>
        <w:rPr>
          <w:sz w:val="24"/>
        </w:rPr>
        <w:t>осознаниеценности</w:t>
      </w:r>
      <w:r>
        <w:rPr>
          <w:spacing w:val="-2"/>
          <w:sz w:val="24"/>
        </w:rPr>
        <w:t>жизни;</w:t>
      </w:r>
    </w:p>
    <w:p w:rsidR="00AD3023" w:rsidRDefault="00E2542D" w:rsidP="006E617E">
      <w:pPr>
        <w:pStyle w:val="a4"/>
        <w:numPr>
          <w:ilvl w:val="1"/>
          <w:numId w:val="135"/>
        </w:numPr>
        <w:tabs>
          <w:tab w:val="left" w:pos="1508"/>
        </w:tabs>
        <w:spacing w:before="27" w:line="264" w:lineRule="auto"/>
        <w:ind w:right="108"/>
        <w:rPr>
          <w:sz w:val="24"/>
        </w:rPr>
      </w:pPr>
      <w:r>
        <w:rPr>
          <w:sz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w:t>
      </w:r>
      <w:r>
        <w:rPr>
          <w:spacing w:val="-2"/>
          <w:sz w:val="24"/>
        </w:rPr>
        <w:t>активность);</w:t>
      </w:r>
    </w:p>
    <w:p w:rsidR="00AD3023" w:rsidRDefault="00E2542D" w:rsidP="006E617E">
      <w:pPr>
        <w:pStyle w:val="a4"/>
        <w:numPr>
          <w:ilvl w:val="1"/>
          <w:numId w:val="135"/>
        </w:numPr>
        <w:tabs>
          <w:tab w:val="left" w:pos="1508"/>
        </w:tabs>
        <w:spacing w:line="264" w:lineRule="auto"/>
        <w:ind w:right="111"/>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D3023" w:rsidRDefault="00E2542D" w:rsidP="006E617E">
      <w:pPr>
        <w:pStyle w:val="a4"/>
        <w:numPr>
          <w:ilvl w:val="1"/>
          <w:numId w:val="135"/>
        </w:numPr>
        <w:tabs>
          <w:tab w:val="left" w:pos="1508"/>
        </w:tabs>
        <w:spacing w:line="264" w:lineRule="auto"/>
        <w:ind w:right="115"/>
        <w:rPr>
          <w:sz w:val="24"/>
        </w:rPr>
      </w:pPr>
      <w:r>
        <w:rPr>
          <w:sz w:val="24"/>
        </w:rPr>
        <w:t>соблюдение правил безопасности, в том числе навыков безопасного поведения в Интернет-среде;</w:t>
      </w:r>
    </w:p>
    <w:p w:rsidR="00AD3023" w:rsidRDefault="00E2542D" w:rsidP="006E617E">
      <w:pPr>
        <w:pStyle w:val="a4"/>
        <w:numPr>
          <w:ilvl w:val="1"/>
          <w:numId w:val="135"/>
        </w:numPr>
        <w:tabs>
          <w:tab w:val="left" w:pos="1508"/>
        </w:tabs>
        <w:spacing w:line="264" w:lineRule="auto"/>
        <w:ind w:right="113"/>
        <w:rPr>
          <w:sz w:val="24"/>
        </w:rPr>
      </w:pPr>
      <w:r>
        <w:rPr>
          <w:sz w:val="24"/>
        </w:rPr>
        <w:t>способность адаптироваться к стрессовым ситуациям и меняющимся социальным,информационнымиприроднымусловиям,втомчислеосмысляя собственный опыт и выстраивая дальнейшие цели;</w:t>
      </w:r>
    </w:p>
    <w:p w:rsidR="00AD3023" w:rsidRDefault="00E2542D" w:rsidP="006E617E">
      <w:pPr>
        <w:pStyle w:val="a4"/>
        <w:numPr>
          <w:ilvl w:val="1"/>
          <w:numId w:val="135"/>
        </w:numPr>
        <w:tabs>
          <w:tab w:val="left" w:pos="1507"/>
        </w:tabs>
        <w:spacing w:line="290" w:lineRule="exact"/>
        <w:ind w:left="1507" w:hanging="359"/>
        <w:rPr>
          <w:sz w:val="24"/>
        </w:rPr>
      </w:pPr>
      <w:r>
        <w:rPr>
          <w:sz w:val="24"/>
        </w:rPr>
        <w:t>умениеприниматьсебяидругих,не</w:t>
      </w:r>
      <w:r>
        <w:rPr>
          <w:spacing w:val="-2"/>
          <w:sz w:val="24"/>
        </w:rPr>
        <w:t>осуждая;</w:t>
      </w:r>
    </w:p>
    <w:p w:rsidR="00AD3023" w:rsidRDefault="00E2542D" w:rsidP="006E617E">
      <w:pPr>
        <w:pStyle w:val="a4"/>
        <w:numPr>
          <w:ilvl w:val="1"/>
          <w:numId w:val="135"/>
        </w:numPr>
        <w:tabs>
          <w:tab w:val="left" w:pos="1508"/>
        </w:tabs>
        <w:spacing w:before="20" w:line="261" w:lineRule="auto"/>
        <w:ind w:right="113"/>
        <w:rPr>
          <w:sz w:val="24"/>
        </w:rPr>
      </w:pPr>
      <w:r>
        <w:rPr>
          <w:sz w:val="24"/>
        </w:rPr>
        <w:t>умениеосознаватьэмоциональноесостояниесебяидругих,умениеуправлять собственным эмоциональным состоянием;</w:t>
      </w:r>
    </w:p>
    <w:p w:rsidR="00AD3023" w:rsidRDefault="00E2542D" w:rsidP="006E617E">
      <w:pPr>
        <w:pStyle w:val="a4"/>
        <w:numPr>
          <w:ilvl w:val="1"/>
          <w:numId w:val="135"/>
        </w:numPr>
        <w:tabs>
          <w:tab w:val="left" w:pos="1508"/>
        </w:tabs>
        <w:spacing w:before="3" w:line="264" w:lineRule="auto"/>
        <w:ind w:right="106"/>
        <w:rPr>
          <w:sz w:val="24"/>
        </w:rPr>
      </w:pPr>
      <w:r>
        <w:rPr>
          <w:sz w:val="24"/>
        </w:rPr>
        <w:t>сформированность навыка рефлексии, признание своего права на ошибку и такого же права другого человека.</w:t>
      </w:r>
    </w:p>
    <w:p w:rsidR="00AD3023" w:rsidRDefault="00E2542D" w:rsidP="006E617E">
      <w:pPr>
        <w:pStyle w:val="Heading2"/>
        <w:numPr>
          <w:ilvl w:val="0"/>
          <w:numId w:val="135"/>
        </w:numPr>
        <w:tabs>
          <w:tab w:val="left" w:pos="600"/>
        </w:tabs>
        <w:spacing w:before="2"/>
        <w:ind w:left="600" w:hanging="258"/>
        <w:jc w:val="both"/>
      </w:pPr>
      <w:r>
        <w:t>трудового</w:t>
      </w:r>
      <w:r>
        <w:rPr>
          <w:spacing w:val="-2"/>
        </w:rPr>
        <w:t>воспитания:</w:t>
      </w:r>
    </w:p>
    <w:p w:rsidR="00AD3023" w:rsidRDefault="00E2542D" w:rsidP="006E617E">
      <w:pPr>
        <w:pStyle w:val="a4"/>
        <w:numPr>
          <w:ilvl w:val="1"/>
          <w:numId w:val="135"/>
        </w:numPr>
        <w:tabs>
          <w:tab w:val="left" w:pos="1508"/>
        </w:tabs>
        <w:spacing w:before="24" w:line="264" w:lineRule="auto"/>
        <w:ind w:right="108"/>
        <w:rPr>
          <w:sz w:val="24"/>
        </w:rPr>
      </w:pPr>
      <w:r>
        <w:rPr>
          <w:sz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D3023" w:rsidRDefault="00E2542D" w:rsidP="006E617E">
      <w:pPr>
        <w:pStyle w:val="a4"/>
        <w:numPr>
          <w:ilvl w:val="1"/>
          <w:numId w:val="135"/>
        </w:numPr>
        <w:tabs>
          <w:tab w:val="left" w:pos="1508"/>
        </w:tabs>
        <w:spacing w:line="261" w:lineRule="auto"/>
        <w:ind w:right="116"/>
        <w:rPr>
          <w:sz w:val="24"/>
        </w:rPr>
      </w:pPr>
      <w:r>
        <w:rPr>
          <w:sz w:val="24"/>
        </w:rPr>
        <w:t>интерескпрактическомуизучениюпрофессийитрударазличногорода,втом числе на основе применения изучаемого предметного знания;</w:t>
      </w:r>
    </w:p>
    <w:p w:rsidR="00AD3023" w:rsidRDefault="00E2542D" w:rsidP="006E617E">
      <w:pPr>
        <w:pStyle w:val="a4"/>
        <w:numPr>
          <w:ilvl w:val="1"/>
          <w:numId w:val="135"/>
        </w:numPr>
        <w:tabs>
          <w:tab w:val="left" w:pos="1508"/>
        </w:tabs>
        <w:spacing w:line="264" w:lineRule="auto"/>
        <w:ind w:right="107"/>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D3023" w:rsidRDefault="00E2542D" w:rsidP="006E617E">
      <w:pPr>
        <w:pStyle w:val="a4"/>
        <w:numPr>
          <w:ilvl w:val="1"/>
          <w:numId w:val="135"/>
        </w:numPr>
        <w:tabs>
          <w:tab w:val="left" w:pos="1507"/>
        </w:tabs>
        <w:spacing w:line="291" w:lineRule="exact"/>
        <w:ind w:left="1507" w:hanging="359"/>
        <w:rPr>
          <w:sz w:val="24"/>
        </w:rPr>
      </w:pPr>
      <w:r>
        <w:rPr>
          <w:sz w:val="24"/>
        </w:rPr>
        <w:t>готовностьадаптироватьсявпрофессиональной</w:t>
      </w:r>
      <w:r>
        <w:rPr>
          <w:spacing w:val="-2"/>
          <w:sz w:val="24"/>
        </w:rPr>
        <w:t>среде;</w:t>
      </w:r>
    </w:p>
    <w:p w:rsidR="00AD3023" w:rsidRDefault="00E2542D" w:rsidP="006E617E">
      <w:pPr>
        <w:pStyle w:val="a4"/>
        <w:numPr>
          <w:ilvl w:val="1"/>
          <w:numId w:val="135"/>
        </w:numPr>
        <w:tabs>
          <w:tab w:val="left" w:pos="1507"/>
        </w:tabs>
        <w:spacing w:before="28"/>
        <w:ind w:left="1507" w:hanging="359"/>
        <w:rPr>
          <w:sz w:val="24"/>
        </w:rPr>
      </w:pPr>
      <w:r>
        <w:rPr>
          <w:sz w:val="24"/>
        </w:rPr>
        <w:t>уважениектрудуирезультатамтрудовой</w:t>
      </w:r>
      <w:r>
        <w:rPr>
          <w:spacing w:val="-2"/>
          <w:sz w:val="24"/>
        </w:rPr>
        <w:t xml:space="preserve"> деятельности;</w:t>
      </w:r>
    </w:p>
    <w:p w:rsidR="00AD3023" w:rsidRDefault="00AD3023">
      <w:pPr>
        <w:jc w:val="both"/>
        <w:rPr>
          <w:sz w:val="24"/>
        </w:rPr>
        <w:sectPr w:rsidR="00AD3023">
          <w:pgSz w:w="11910" w:h="16390"/>
          <w:pgMar w:top="1040" w:right="740" w:bottom="1160" w:left="1480" w:header="0" w:footer="932" w:gutter="0"/>
          <w:cols w:space="720"/>
        </w:sectPr>
      </w:pPr>
    </w:p>
    <w:p w:rsidR="00AD3023" w:rsidRDefault="00E2542D" w:rsidP="006E617E">
      <w:pPr>
        <w:pStyle w:val="a4"/>
        <w:numPr>
          <w:ilvl w:val="1"/>
          <w:numId w:val="135"/>
        </w:numPr>
        <w:tabs>
          <w:tab w:val="left" w:pos="1508"/>
        </w:tabs>
        <w:spacing w:before="84" w:line="264" w:lineRule="auto"/>
        <w:ind w:right="112"/>
        <w:rPr>
          <w:sz w:val="24"/>
        </w:rPr>
      </w:pPr>
      <w:r>
        <w:rPr>
          <w:sz w:val="24"/>
        </w:rPr>
        <w:lastRenderedPageBreak/>
        <w:t xml:space="preserve">осознанный выбор и построение индивидуальной траектории образования и жизненных планов с учѐтом личных и общественных интересов, и </w:t>
      </w:r>
      <w:r>
        <w:rPr>
          <w:spacing w:val="-2"/>
          <w:sz w:val="24"/>
        </w:rPr>
        <w:t>потребностей.</w:t>
      </w:r>
    </w:p>
    <w:p w:rsidR="00AD3023" w:rsidRDefault="00E2542D" w:rsidP="006E617E">
      <w:pPr>
        <w:pStyle w:val="Heading2"/>
        <w:numPr>
          <w:ilvl w:val="0"/>
          <w:numId w:val="135"/>
        </w:numPr>
        <w:tabs>
          <w:tab w:val="left" w:pos="600"/>
        </w:tabs>
        <w:spacing w:before="4"/>
        <w:ind w:left="600" w:hanging="258"/>
        <w:jc w:val="both"/>
      </w:pPr>
      <w:r>
        <w:t>экологического</w:t>
      </w:r>
      <w:r>
        <w:rPr>
          <w:spacing w:val="-2"/>
        </w:rPr>
        <w:t>воспитания:</w:t>
      </w:r>
    </w:p>
    <w:p w:rsidR="00AD3023" w:rsidRDefault="00E2542D" w:rsidP="006E617E">
      <w:pPr>
        <w:pStyle w:val="a4"/>
        <w:numPr>
          <w:ilvl w:val="1"/>
          <w:numId w:val="135"/>
        </w:numPr>
        <w:tabs>
          <w:tab w:val="left" w:pos="1508"/>
        </w:tabs>
        <w:spacing w:before="23" w:line="264" w:lineRule="auto"/>
        <w:ind w:right="114"/>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D3023" w:rsidRDefault="00E2542D" w:rsidP="006E617E">
      <w:pPr>
        <w:pStyle w:val="a4"/>
        <w:numPr>
          <w:ilvl w:val="1"/>
          <w:numId w:val="135"/>
        </w:numPr>
        <w:tabs>
          <w:tab w:val="left" w:pos="1508"/>
        </w:tabs>
        <w:spacing w:line="264" w:lineRule="auto"/>
        <w:ind w:right="110"/>
        <w:rPr>
          <w:sz w:val="24"/>
        </w:rPr>
      </w:pPr>
      <w:r>
        <w:rPr>
          <w:sz w:val="24"/>
        </w:rPr>
        <w:t>повышение уровня экологической культуры, осознание глобальногохарактера экологических проблем и путей их решения; активное неприятие действий, приносящих вред окружающей среде;</w:t>
      </w:r>
    </w:p>
    <w:p w:rsidR="00AD3023" w:rsidRDefault="00E2542D" w:rsidP="006E617E">
      <w:pPr>
        <w:pStyle w:val="a4"/>
        <w:numPr>
          <w:ilvl w:val="1"/>
          <w:numId w:val="135"/>
        </w:numPr>
        <w:tabs>
          <w:tab w:val="left" w:pos="1508"/>
        </w:tabs>
        <w:spacing w:line="264" w:lineRule="auto"/>
        <w:ind w:right="110"/>
        <w:rPr>
          <w:sz w:val="24"/>
        </w:rPr>
      </w:pPr>
      <w:r>
        <w:rPr>
          <w:sz w:val="24"/>
        </w:rPr>
        <w:t>осознание своей роли как гражданина и потребителя в условиях взаимосвязи природной, технологической и социальной сред;</w:t>
      </w:r>
    </w:p>
    <w:p w:rsidR="00AD3023" w:rsidRDefault="00E2542D" w:rsidP="006E617E">
      <w:pPr>
        <w:pStyle w:val="a4"/>
        <w:numPr>
          <w:ilvl w:val="1"/>
          <w:numId w:val="135"/>
        </w:numPr>
        <w:tabs>
          <w:tab w:val="left" w:pos="1508"/>
        </w:tabs>
        <w:spacing w:line="264" w:lineRule="auto"/>
        <w:ind w:right="115"/>
        <w:rPr>
          <w:sz w:val="24"/>
        </w:rPr>
      </w:pPr>
      <w:r>
        <w:rPr>
          <w:sz w:val="24"/>
        </w:rPr>
        <w:t xml:space="preserve">готовность к участию в практической деятельности экологической </w:t>
      </w:r>
      <w:r>
        <w:rPr>
          <w:spacing w:val="-2"/>
          <w:sz w:val="24"/>
        </w:rPr>
        <w:t>направленности.</w:t>
      </w:r>
    </w:p>
    <w:p w:rsidR="00AD3023" w:rsidRDefault="00E2542D" w:rsidP="006E617E">
      <w:pPr>
        <w:pStyle w:val="Heading2"/>
        <w:numPr>
          <w:ilvl w:val="0"/>
          <w:numId w:val="135"/>
        </w:numPr>
        <w:tabs>
          <w:tab w:val="left" w:pos="600"/>
        </w:tabs>
        <w:ind w:left="600" w:hanging="258"/>
        <w:jc w:val="both"/>
      </w:pPr>
      <w:r>
        <w:t>ценностинаучного</w:t>
      </w:r>
      <w:r>
        <w:rPr>
          <w:spacing w:val="-2"/>
        </w:rPr>
        <w:t xml:space="preserve"> познания:</w:t>
      </w:r>
    </w:p>
    <w:p w:rsidR="00AD3023" w:rsidRDefault="00E2542D" w:rsidP="006E617E">
      <w:pPr>
        <w:pStyle w:val="a4"/>
        <w:numPr>
          <w:ilvl w:val="1"/>
          <w:numId w:val="135"/>
        </w:numPr>
        <w:tabs>
          <w:tab w:val="left" w:pos="1508"/>
        </w:tabs>
        <w:spacing w:before="18" w:line="264" w:lineRule="auto"/>
        <w:ind w:right="104"/>
        <w:rPr>
          <w:sz w:val="24"/>
        </w:rPr>
      </w:pPr>
      <w:r>
        <w:rPr>
          <w:sz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D3023" w:rsidRDefault="00E2542D" w:rsidP="006E617E">
      <w:pPr>
        <w:pStyle w:val="a4"/>
        <w:numPr>
          <w:ilvl w:val="1"/>
          <w:numId w:val="135"/>
        </w:numPr>
        <w:tabs>
          <w:tab w:val="left" w:pos="1507"/>
        </w:tabs>
        <w:spacing w:line="290" w:lineRule="exact"/>
        <w:ind w:left="1507" w:hanging="359"/>
        <w:rPr>
          <w:sz w:val="24"/>
        </w:rPr>
      </w:pPr>
      <w:r>
        <w:rPr>
          <w:sz w:val="24"/>
        </w:rPr>
        <w:t>овладениеязыковойичитательскойкультуройкаксредствомпознания</w:t>
      </w:r>
      <w:r>
        <w:rPr>
          <w:spacing w:val="-2"/>
          <w:sz w:val="24"/>
        </w:rPr>
        <w:t>мира;</w:t>
      </w:r>
    </w:p>
    <w:p w:rsidR="00AD3023" w:rsidRDefault="00E2542D" w:rsidP="006E617E">
      <w:pPr>
        <w:pStyle w:val="a4"/>
        <w:numPr>
          <w:ilvl w:val="1"/>
          <w:numId w:val="135"/>
        </w:numPr>
        <w:tabs>
          <w:tab w:val="left" w:pos="1508"/>
        </w:tabs>
        <w:spacing w:before="28" w:line="264" w:lineRule="auto"/>
        <w:ind w:right="108"/>
        <w:rPr>
          <w:sz w:val="24"/>
        </w:rPr>
      </w:pPr>
      <w:r>
        <w:rPr>
          <w:sz w:val="24"/>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spacing w:val="-2"/>
          <w:sz w:val="24"/>
        </w:rPr>
        <w:t>благополучия.</w:t>
      </w:r>
    </w:p>
    <w:p w:rsidR="00AD3023" w:rsidRDefault="00E2542D" w:rsidP="006E617E">
      <w:pPr>
        <w:pStyle w:val="Heading2"/>
        <w:numPr>
          <w:ilvl w:val="0"/>
          <w:numId w:val="135"/>
        </w:numPr>
        <w:tabs>
          <w:tab w:val="left" w:pos="643"/>
        </w:tabs>
        <w:spacing w:before="2" w:line="264" w:lineRule="auto"/>
        <w:ind w:left="342" w:right="113" w:firstLine="0"/>
        <w:jc w:val="both"/>
      </w:pPr>
      <w:r>
        <w:t xml:space="preserve">адаптации обучающегося к изменяющимся условиям социальной и природной </w:t>
      </w:r>
      <w:r>
        <w:rPr>
          <w:spacing w:val="-2"/>
        </w:rPr>
        <w:t>среды:</w:t>
      </w:r>
    </w:p>
    <w:p w:rsidR="00AD3023" w:rsidRDefault="00E2542D" w:rsidP="006E617E">
      <w:pPr>
        <w:pStyle w:val="a4"/>
        <w:numPr>
          <w:ilvl w:val="1"/>
          <w:numId w:val="135"/>
        </w:numPr>
        <w:tabs>
          <w:tab w:val="left" w:pos="1181"/>
        </w:tabs>
        <w:spacing w:line="264" w:lineRule="auto"/>
        <w:ind w:left="1181" w:right="107"/>
        <w:rPr>
          <w:sz w:val="24"/>
        </w:rPr>
      </w:pPr>
      <w:r>
        <w:rPr>
          <w:sz w:val="24"/>
        </w:rPr>
        <w:t>освоение обучающимися социального опыта, основных социальных ролей, соответствующих ведущей деятельности возраста,норми правилобщественного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D3023" w:rsidRDefault="00E2542D" w:rsidP="006E617E">
      <w:pPr>
        <w:pStyle w:val="a4"/>
        <w:numPr>
          <w:ilvl w:val="1"/>
          <w:numId w:val="135"/>
        </w:numPr>
        <w:tabs>
          <w:tab w:val="left" w:pos="1181"/>
        </w:tabs>
        <w:spacing w:line="261" w:lineRule="auto"/>
        <w:ind w:left="1181" w:right="111"/>
        <w:rPr>
          <w:sz w:val="24"/>
        </w:rPr>
      </w:pPr>
      <w:r>
        <w:rPr>
          <w:sz w:val="24"/>
        </w:rPr>
        <w:t>способность обучающихся взаимодействовать в условиях неопределѐнности, открытость опыту и знаниям других;</w:t>
      </w:r>
    </w:p>
    <w:p w:rsidR="00AD3023" w:rsidRDefault="00E2542D" w:rsidP="006E617E">
      <w:pPr>
        <w:pStyle w:val="a4"/>
        <w:numPr>
          <w:ilvl w:val="1"/>
          <w:numId w:val="135"/>
        </w:numPr>
        <w:tabs>
          <w:tab w:val="left" w:pos="1181"/>
        </w:tabs>
        <w:spacing w:line="264" w:lineRule="auto"/>
        <w:ind w:left="1181" w:right="113"/>
        <w:rPr>
          <w:sz w:val="24"/>
        </w:rPr>
      </w:pPr>
      <w:r>
        <w:rPr>
          <w:sz w:val="24"/>
        </w:rPr>
        <w:t>способность действовать в условиях неопределѐнности, повышать уровень своей компетентности через практическую деятельность,втомчисле умение учиться у других людей, осознавать в совместной деятельности новые знания, навыки и компетенции из опыта других;</w:t>
      </w:r>
    </w:p>
    <w:p w:rsidR="00AD3023" w:rsidRDefault="00E2542D" w:rsidP="006E617E">
      <w:pPr>
        <w:pStyle w:val="a4"/>
        <w:numPr>
          <w:ilvl w:val="1"/>
          <w:numId w:val="135"/>
        </w:numPr>
        <w:tabs>
          <w:tab w:val="left" w:pos="1181"/>
        </w:tabs>
        <w:spacing w:line="264" w:lineRule="auto"/>
        <w:ind w:left="1181" w:right="111"/>
        <w:rPr>
          <w:sz w:val="24"/>
        </w:rPr>
      </w:pPr>
      <w:r>
        <w:rPr>
          <w:sz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своѐ развитие;</w:t>
      </w:r>
    </w:p>
    <w:p w:rsidR="00AD3023" w:rsidRDefault="00E2542D" w:rsidP="006E617E">
      <w:pPr>
        <w:pStyle w:val="a4"/>
        <w:numPr>
          <w:ilvl w:val="1"/>
          <w:numId w:val="135"/>
        </w:numPr>
        <w:tabs>
          <w:tab w:val="left" w:pos="1181"/>
        </w:tabs>
        <w:spacing w:line="264" w:lineRule="auto"/>
        <w:ind w:left="1181" w:right="107"/>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свойстваприрешениизадач(далее–оперироватьпонятиями),атакже</w:t>
      </w:r>
    </w:p>
    <w:p w:rsidR="00AD3023" w:rsidRDefault="00AD3023">
      <w:pPr>
        <w:spacing w:line="264" w:lineRule="auto"/>
        <w:jc w:val="both"/>
        <w:rPr>
          <w:sz w:val="24"/>
        </w:rPr>
        <w:sectPr w:rsidR="00AD3023">
          <w:pgSz w:w="11910" w:h="16390"/>
          <w:pgMar w:top="1040" w:right="740" w:bottom="1160" w:left="1480" w:header="0" w:footer="932" w:gutter="0"/>
          <w:cols w:space="720"/>
        </w:sectPr>
      </w:pPr>
    </w:p>
    <w:p w:rsidR="00AD3023" w:rsidRDefault="00E2542D">
      <w:pPr>
        <w:pStyle w:val="a3"/>
        <w:spacing w:before="64" w:line="264" w:lineRule="auto"/>
        <w:ind w:left="1181"/>
        <w:jc w:val="left"/>
      </w:pPr>
      <w:r>
        <w:lastRenderedPageBreak/>
        <w:t xml:space="preserve">оперироватьтерминамиипредставлениямивобластиконцепцииустойчивого </w:t>
      </w:r>
      <w:r>
        <w:rPr>
          <w:spacing w:val="-2"/>
        </w:rPr>
        <w:t>развития;</w:t>
      </w:r>
    </w:p>
    <w:p w:rsidR="00AD3023" w:rsidRDefault="00E2542D" w:rsidP="006E617E">
      <w:pPr>
        <w:pStyle w:val="a4"/>
        <w:numPr>
          <w:ilvl w:val="1"/>
          <w:numId w:val="135"/>
        </w:numPr>
        <w:tabs>
          <w:tab w:val="left" w:pos="1181"/>
        </w:tabs>
        <w:ind w:left="1181"/>
        <w:jc w:val="left"/>
        <w:rPr>
          <w:sz w:val="24"/>
        </w:rPr>
      </w:pPr>
      <w:r>
        <w:rPr>
          <w:sz w:val="24"/>
        </w:rPr>
        <w:t>умениеанализироватьивыявлятьвзаимосвязиприроды,обществаи</w:t>
      </w:r>
      <w:r>
        <w:rPr>
          <w:spacing w:val="-2"/>
          <w:sz w:val="24"/>
        </w:rPr>
        <w:t>экономики;</w:t>
      </w:r>
    </w:p>
    <w:p w:rsidR="00AD3023" w:rsidRDefault="00E2542D" w:rsidP="006E617E">
      <w:pPr>
        <w:pStyle w:val="a4"/>
        <w:numPr>
          <w:ilvl w:val="1"/>
          <w:numId w:val="135"/>
        </w:numPr>
        <w:tabs>
          <w:tab w:val="left" w:pos="1181"/>
        </w:tabs>
        <w:spacing w:before="28" w:line="264" w:lineRule="auto"/>
        <w:ind w:left="1181" w:right="114"/>
        <w:jc w:val="left"/>
        <w:rPr>
          <w:sz w:val="24"/>
        </w:rPr>
      </w:pPr>
      <w:r>
        <w:rPr>
          <w:sz w:val="24"/>
        </w:rPr>
        <w:t>умениеоцениватьсвоидействиясучѐтомвлияниянаокружающуюсреду, достижений целей и преодоления вызовов, возможных глобальных последствий;</w:t>
      </w:r>
    </w:p>
    <w:p w:rsidR="00AD3023" w:rsidRDefault="00E2542D" w:rsidP="006E617E">
      <w:pPr>
        <w:pStyle w:val="a4"/>
        <w:numPr>
          <w:ilvl w:val="1"/>
          <w:numId w:val="135"/>
        </w:numPr>
        <w:tabs>
          <w:tab w:val="left" w:pos="1181"/>
          <w:tab w:val="left" w:pos="2714"/>
          <w:tab w:val="left" w:pos="4393"/>
          <w:tab w:val="left" w:pos="5762"/>
          <w:tab w:val="left" w:pos="7203"/>
          <w:tab w:val="left" w:pos="8524"/>
        </w:tabs>
        <w:spacing w:line="264" w:lineRule="auto"/>
        <w:ind w:left="1181" w:right="112"/>
        <w:jc w:val="left"/>
        <w:rPr>
          <w:sz w:val="24"/>
        </w:rPr>
      </w:pPr>
      <w:r>
        <w:rPr>
          <w:spacing w:val="-2"/>
          <w:sz w:val="24"/>
        </w:rPr>
        <w:t>способность</w:t>
      </w:r>
      <w:r>
        <w:rPr>
          <w:sz w:val="24"/>
        </w:rPr>
        <w:tab/>
      </w:r>
      <w:r>
        <w:rPr>
          <w:spacing w:val="-2"/>
          <w:sz w:val="24"/>
        </w:rPr>
        <w:t>обучающихся</w:t>
      </w:r>
      <w:r>
        <w:rPr>
          <w:sz w:val="24"/>
        </w:rPr>
        <w:tab/>
      </w:r>
      <w:r>
        <w:rPr>
          <w:spacing w:val="-2"/>
          <w:sz w:val="24"/>
        </w:rPr>
        <w:t>осознавать</w:t>
      </w:r>
      <w:r>
        <w:rPr>
          <w:sz w:val="24"/>
        </w:rPr>
        <w:tab/>
      </w:r>
      <w:r>
        <w:rPr>
          <w:spacing w:val="-2"/>
          <w:sz w:val="24"/>
        </w:rPr>
        <w:t>стрессовую</w:t>
      </w:r>
      <w:r>
        <w:rPr>
          <w:sz w:val="24"/>
        </w:rPr>
        <w:tab/>
      </w:r>
      <w:r>
        <w:rPr>
          <w:spacing w:val="-2"/>
          <w:sz w:val="24"/>
        </w:rPr>
        <w:t>ситуацию,</w:t>
      </w:r>
      <w:r>
        <w:rPr>
          <w:sz w:val="24"/>
        </w:rPr>
        <w:tab/>
      </w:r>
      <w:r>
        <w:rPr>
          <w:spacing w:val="-2"/>
          <w:sz w:val="24"/>
        </w:rPr>
        <w:t xml:space="preserve">оценивать </w:t>
      </w:r>
      <w:r>
        <w:rPr>
          <w:sz w:val="24"/>
        </w:rPr>
        <w:t>происходящие изменения и их последствия;</w:t>
      </w:r>
    </w:p>
    <w:p w:rsidR="00AD3023" w:rsidRDefault="00E2542D" w:rsidP="006E617E">
      <w:pPr>
        <w:pStyle w:val="a4"/>
        <w:numPr>
          <w:ilvl w:val="1"/>
          <w:numId w:val="135"/>
        </w:numPr>
        <w:tabs>
          <w:tab w:val="left" w:pos="1181"/>
        </w:tabs>
        <w:spacing w:line="264" w:lineRule="auto"/>
        <w:ind w:left="1181" w:right="113"/>
        <w:jc w:val="left"/>
        <w:rPr>
          <w:sz w:val="24"/>
        </w:rPr>
      </w:pPr>
      <w:r>
        <w:rPr>
          <w:sz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AD3023" w:rsidRDefault="00E2542D" w:rsidP="006E617E">
      <w:pPr>
        <w:pStyle w:val="a4"/>
        <w:numPr>
          <w:ilvl w:val="1"/>
          <w:numId w:val="135"/>
        </w:numPr>
        <w:tabs>
          <w:tab w:val="left" w:pos="1181"/>
        </w:tabs>
        <w:spacing w:line="261" w:lineRule="auto"/>
        <w:ind w:left="1181" w:right="112"/>
        <w:jc w:val="left"/>
        <w:rPr>
          <w:sz w:val="24"/>
        </w:rPr>
      </w:pPr>
      <w:r>
        <w:rPr>
          <w:sz w:val="24"/>
        </w:rPr>
        <w:t>формулировать и оценивать риски и последствия, формировать опыт, находить позитивное в произошедшей ситуации;</w:t>
      </w:r>
    </w:p>
    <w:p w:rsidR="00AD3023" w:rsidRDefault="00E2542D" w:rsidP="006E617E">
      <w:pPr>
        <w:pStyle w:val="a4"/>
        <w:numPr>
          <w:ilvl w:val="1"/>
          <w:numId w:val="135"/>
        </w:numPr>
        <w:tabs>
          <w:tab w:val="left" w:pos="1181"/>
        </w:tabs>
        <w:ind w:left="1181"/>
        <w:jc w:val="left"/>
        <w:rPr>
          <w:sz w:val="24"/>
        </w:rPr>
      </w:pPr>
      <w:r>
        <w:rPr>
          <w:sz w:val="24"/>
        </w:rPr>
        <w:t>бытьготовымдействоватьвотсутствиегарантий</w:t>
      </w:r>
      <w:r>
        <w:rPr>
          <w:spacing w:val="-2"/>
          <w:sz w:val="24"/>
        </w:rPr>
        <w:t>успеха.</w:t>
      </w:r>
    </w:p>
    <w:p w:rsidR="00AD3023" w:rsidRDefault="00AD3023">
      <w:pPr>
        <w:pStyle w:val="a3"/>
        <w:spacing w:before="75"/>
        <w:ind w:left="0"/>
        <w:jc w:val="left"/>
      </w:pPr>
    </w:p>
    <w:p w:rsidR="00AD3023" w:rsidRDefault="00E2542D">
      <w:pPr>
        <w:pStyle w:val="Heading1"/>
        <w:ind w:left="342"/>
        <w:jc w:val="both"/>
      </w:pPr>
      <w:r>
        <w:t>МЕТАПРЕДМЕТНЫЕ</w:t>
      </w:r>
      <w:r>
        <w:rPr>
          <w:spacing w:val="-2"/>
        </w:rPr>
        <w:t>РЕЗУЛЬТАТЫ</w:t>
      </w:r>
    </w:p>
    <w:p w:rsidR="00AD3023" w:rsidRDefault="00AD3023">
      <w:pPr>
        <w:pStyle w:val="a3"/>
        <w:spacing w:before="67"/>
        <w:ind w:left="0"/>
        <w:jc w:val="left"/>
        <w:rPr>
          <w:b/>
        </w:rPr>
      </w:pPr>
    </w:p>
    <w:p w:rsidR="00AD3023" w:rsidRDefault="00E2542D">
      <w:pPr>
        <w:pStyle w:val="a3"/>
        <w:spacing w:line="264" w:lineRule="auto"/>
        <w:ind w:left="222" w:right="107" w:firstLine="599"/>
      </w:pPr>
      <w:r>
        <w:t>В результате изучения иностранного (английского) языка на уровне основного общего образования у обучающегося будут сформированы познавательныеуниверсальные учебные действия, коммуникативные универсальные учебные действия, регулятивные универсальные учебные действия.</w:t>
      </w:r>
    </w:p>
    <w:p w:rsidR="00AD3023" w:rsidRDefault="00E2542D">
      <w:pPr>
        <w:pStyle w:val="Heading2"/>
        <w:spacing w:before="54" w:line="624" w:lineRule="exact"/>
        <w:ind w:left="342" w:right="3742"/>
      </w:pPr>
      <w:r>
        <w:t>Познавательныеуниверсальныеучебныедействия Базовые логические действия:</w:t>
      </w:r>
    </w:p>
    <w:p w:rsidR="00AD3023" w:rsidRDefault="00E2542D" w:rsidP="006E617E">
      <w:pPr>
        <w:pStyle w:val="a4"/>
        <w:numPr>
          <w:ilvl w:val="2"/>
          <w:numId w:val="135"/>
        </w:numPr>
        <w:tabs>
          <w:tab w:val="left" w:pos="1637"/>
        </w:tabs>
        <w:spacing w:line="245" w:lineRule="exact"/>
        <w:ind w:left="1637" w:hanging="129"/>
        <w:rPr>
          <w:sz w:val="24"/>
        </w:rPr>
      </w:pPr>
      <w:r>
        <w:rPr>
          <w:sz w:val="24"/>
        </w:rPr>
        <w:t>выявлятьихарактеризоватьсущественныепризнакиобъектов</w:t>
      </w:r>
      <w:r>
        <w:rPr>
          <w:spacing w:val="-2"/>
          <w:sz w:val="24"/>
        </w:rPr>
        <w:t>(явлений);</w:t>
      </w:r>
    </w:p>
    <w:p w:rsidR="00AD3023" w:rsidRDefault="00E2542D" w:rsidP="006E617E">
      <w:pPr>
        <w:pStyle w:val="a4"/>
        <w:numPr>
          <w:ilvl w:val="2"/>
          <w:numId w:val="135"/>
        </w:numPr>
        <w:tabs>
          <w:tab w:val="left" w:pos="1637"/>
          <w:tab w:val="left" w:pos="1868"/>
        </w:tabs>
        <w:spacing w:before="28" w:line="261" w:lineRule="auto"/>
        <w:ind w:right="111" w:hanging="360"/>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AD3023" w:rsidRDefault="00E2542D" w:rsidP="006E617E">
      <w:pPr>
        <w:pStyle w:val="a4"/>
        <w:numPr>
          <w:ilvl w:val="2"/>
          <w:numId w:val="135"/>
        </w:numPr>
        <w:tabs>
          <w:tab w:val="left" w:pos="1637"/>
          <w:tab w:val="left" w:pos="1868"/>
        </w:tabs>
        <w:spacing w:before="3" w:line="261" w:lineRule="auto"/>
        <w:ind w:right="109" w:hanging="360"/>
        <w:rPr>
          <w:sz w:val="24"/>
        </w:rPr>
      </w:pPr>
      <w:r>
        <w:rPr>
          <w:sz w:val="24"/>
        </w:rPr>
        <w:t>с учѐтом предложенной задачи выявлять закономерности и противоречия в рассматриваемых фактах, данных и наблюдениях;</w:t>
      </w:r>
    </w:p>
    <w:p w:rsidR="00AD3023" w:rsidRDefault="00E2542D" w:rsidP="006E617E">
      <w:pPr>
        <w:pStyle w:val="a4"/>
        <w:numPr>
          <w:ilvl w:val="2"/>
          <w:numId w:val="135"/>
        </w:numPr>
        <w:tabs>
          <w:tab w:val="left" w:pos="1637"/>
        </w:tabs>
        <w:spacing w:before="3"/>
        <w:ind w:left="1637" w:hanging="129"/>
        <w:rPr>
          <w:sz w:val="24"/>
        </w:rPr>
      </w:pPr>
      <w:r>
        <w:rPr>
          <w:sz w:val="24"/>
        </w:rPr>
        <w:t>предлагатькритериидлявыявлениязакономерностейи</w:t>
      </w:r>
      <w:r>
        <w:rPr>
          <w:spacing w:val="-2"/>
          <w:sz w:val="24"/>
        </w:rPr>
        <w:t>противоречий;</w:t>
      </w:r>
    </w:p>
    <w:p w:rsidR="00AD3023" w:rsidRDefault="00E2542D" w:rsidP="006E617E">
      <w:pPr>
        <w:pStyle w:val="a4"/>
        <w:numPr>
          <w:ilvl w:val="2"/>
          <w:numId w:val="135"/>
        </w:numPr>
        <w:tabs>
          <w:tab w:val="left" w:pos="1637"/>
          <w:tab w:val="left" w:pos="1868"/>
        </w:tabs>
        <w:spacing w:before="27" w:line="261" w:lineRule="auto"/>
        <w:ind w:right="112" w:hanging="360"/>
        <w:rPr>
          <w:sz w:val="24"/>
        </w:rPr>
      </w:pPr>
      <w:r>
        <w:rPr>
          <w:sz w:val="24"/>
        </w:rPr>
        <w:t>выявлять дефицит информации, данных, необходимых для решения поставленной задачи;</w:t>
      </w:r>
    </w:p>
    <w:p w:rsidR="00AD3023" w:rsidRDefault="00E2542D" w:rsidP="006E617E">
      <w:pPr>
        <w:pStyle w:val="a4"/>
        <w:numPr>
          <w:ilvl w:val="2"/>
          <w:numId w:val="135"/>
        </w:numPr>
        <w:tabs>
          <w:tab w:val="left" w:pos="1637"/>
        </w:tabs>
        <w:spacing w:before="3"/>
        <w:ind w:left="1637" w:hanging="129"/>
        <w:rPr>
          <w:sz w:val="24"/>
        </w:rPr>
      </w:pPr>
      <w:r>
        <w:rPr>
          <w:sz w:val="24"/>
        </w:rPr>
        <w:t>выявлятьпричинно-следственныесвязиприизученииявленийи</w:t>
      </w:r>
      <w:r>
        <w:rPr>
          <w:spacing w:val="-2"/>
          <w:sz w:val="24"/>
        </w:rPr>
        <w:t>процессов;</w:t>
      </w:r>
    </w:p>
    <w:p w:rsidR="00AD3023" w:rsidRDefault="00E2542D" w:rsidP="006E617E">
      <w:pPr>
        <w:pStyle w:val="a4"/>
        <w:numPr>
          <w:ilvl w:val="2"/>
          <w:numId w:val="135"/>
        </w:numPr>
        <w:tabs>
          <w:tab w:val="left" w:pos="1637"/>
          <w:tab w:val="left" w:pos="1868"/>
        </w:tabs>
        <w:spacing w:before="25" w:line="264" w:lineRule="auto"/>
        <w:ind w:right="114" w:hanging="360"/>
        <w:rPr>
          <w:sz w:val="24"/>
        </w:rPr>
      </w:pPr>
      <w:r>
        <w:rPr>
          <w:sz w:val="24"/>
        </w:rPr>
        <w:t xml:space="preserve">проводить выводы с использованием дедуктивных и индуктивных умозаключений, умозаключений по аналогии, формулировать гипотезы о </w:t>
      </w:r>
      <w:r>
        <w:rPr>
          <w:spacing w:val="-2"/>
          <w:sz w:val="24"/>
        </w:rPr>
        <w:t>взаимосвязях;</w:t>
      </w:r>
    </w:p>
    <w:p w:rsidR="00AD3023" w:rsidRDefault="00E2542D" w:rsidP="006E617E">
      <w:pPr>
        <w:pStyle w:val="a4"/>
        <w:numPr>
          <w:ilvl w:val="2"/>
          <w:numId w:val="135"/>
        </w:numPr>
        <w:tabs>
          <w:tab w:val="left" w:pos="1637"/>
          <w:tab w:val="left" w:pos="1868"/>
        </w:tabs>
        <w:spacing w:line="264" w:lineRule="auto"/>
        <w:ind w:right="113" w:hanging="360"/>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AD3023" w:rsidRDefault="00E2542D">
      <w:pPr>
        <w:pStyle w:val="Heading2"/>
        <w:spacing w:before="2"/>
        <w:ind w:left="342"/>
      </w:pPr>
      <w:r>
        <w:t>Базовыеисследовательские</w:t>
      </w:r>
      <w:r>
        <w:rPr>
          <w:spacing w:val="-2"/>
        </w:rPr>
        <w:t>действия:</w:t>
      </w:r>
    </w:p>
    <w:p w:rsidR="00AD3023" w:rsidRDefault="00E2542D" w:rsidP="006E617E">
      <w:pPr>
        <w:pStyle w:val="a4"/>
        <w:numPr>
          <w:ilvl w:val="2"/>
          <w:numId w:val="135"/>
        </w:numPr>
        <w:tabs>
          <w:tab w:val="left" w:pos="1637"/>
        </w:tabs>
        <w:spacing w:before="21"/>
        <w:ind w:left="1637" w:hanging="129"/>
        <w:rPr>
          <w:sz w:val="24"/>
        </w:rPr>
      </w:pPr>
      <w:r>
        <w:rPr>
          <w:sz w:val="24"/>
        </w:rPr>
        <w:t>использоватьвопросыкакисследовательскийинструмент</w:t>
      </w:r>
      <w:r>
        <w:rPr>
          <w:spacing w:val="-2"/>
          <w:sz w:val="24"/>
        </w:rPr>
        <w:t>познания;</w:t>
      </w:r>
    </w:p>
    <w:p w:rsidR="00AD3023" w:rsidRDefault="00E2542D" w:rsidP="006E617E">
      <w:pPr>
        <w:pStyle w:val="a4"/>
        <w:numPr>
          <w:ilvl w:val="2"/>
          <w:numId w:val="135"/>
        </w:numPr>
        <w:tabs>
          <w:tab w:val="left" w:pos="1637"/>
          <w:tab w:val="left" w:pos="1868"/>
        </w:tabs>
        <w:spacing w:before="28" w:line="264" w:lineRule="auto"/>
        <w:ind w:right="106" w:hanging="360"/>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D3023" w:rsidRDefault="00E2542D" w:rsidP="006E617E">
      <w:pPr>
        <w:pStyle w:val="a4"/>
        <w:numPr>
          <w:ilvl w:val="2"/>
          <w:numId w:val="135"/>
        </w:numPr>
        <w:tabs>
          <w:tab w:val="left" w:pos="1637"/>
          <w:tab w:val="left" w:pos="1868"/>
        </w:tabs>
        <w:spacing w:line="261" w:lineRule="auto"/>
        <w:ind w:right="113" w:hanging="360"/>
        <w:rPr>
          <w:sz w:val="24"/>
        </w:rPr>
      </w:pPr>
      <w:r>
        <w:rPr>
          <w:sz w:val="24"/>
        </w:rPr>
        <w:t>формулировать гипотезу об истинности собственных суждений и суждений других, аргументировать свою позицию, мнение;</w:t>
      </w:r>
    </w:p>
    <w:p w:rsidR="00AD3023" w:rsidRDefault="00AD3023">
      <w:pPr>
        <w:spacing w:line="261" w:lineRule="auto"/>
        <w:jc w:val="both"/>
        <w:rPr>
          <w:sz w:val="24"/>
        </w:rPr>
        <w:sectPr w:rsidR="00AD3023">
          <w:pgSz w:w="11910" w:h="16390"/>
          <w:pgMar w:top="1060" w:right="740" w:bottom="1160" w:left="1480" w:header="0" w:footer="932" w:gutter="0"/>
          <w:cols w:space="720"/>
        </w:sectPr>
      </w:pPr>
    </w:p>
    <w:p w:rsidR="00AD3023" w:rsidRDefault="00E2542D" w:rsidP="006E617E">
      <w:pPr>
        <w:pStyle w:val="a4"/>
        <w:numPr>
          <w:ilvl w:val="2"/>
          <w:numId w:val="135"/>
        </w:numPr>
        <w:tabs>
          <w:tab w:val="left" w:pos="1637"/>
          <w:tab w:val="left" w:pos="1868"/>
        </w:tabs>
        <w:spacing w:before="84" w:line="264" w:lineRule="auto"/>
        <w:ind w:right="107" w:hanging="360"/>
        <w:rPr>
          <w:sz w:val="24"/>
        </w:rPr>
      </w:pPr>
      <w:r>
        <w:rPr>
          <w:sz w:val="24"/>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объектаизучения,причинно-следственных связейи зависимости объектов между собой;</w:t>
      </w:r>
    </w:p>
    <w:p w:rsidR="00AD3023" w:rsidRDefault="00E2542D" w:rsidP="006E617E">
      <w:pPr>
        <w:pStyle w:val="a4"/>
        <w:numPr>
          <w:ilvl w:val="2"/>
          <w:numId w:val="135"/>
        </w:numPr>
        <w:tabs>
          <w:tab w:val="left" w:pos="1637"/>
          <w:tab w:val="left" w:pos="1868"/>
        </w:tabs>
        <w:spacing w:line="261" w:lineRule="auto"/>
        <w:ind w:right="116" w:hanging="360"/>
        <w:rPr>
          <w:sz w:val="24"/>
        </w:rPr>
      </w:pPr>
      <w:r>
        <w:rPr>
          <w:sz w:val="24"/>
        </w:rPr>
        <w:t>оценивать на применимость и достоверность информацию, полученную в ходе исследования (эксперимента);</w:t>
      </w:r>
    </w:p>
    <w:p w:rsidR="00AD3023" w:rsidRDefault="00E2542D" w:rsidP="006E617E">
      <w:pPr>
        <w:pStyle w:val="a4"/>
        <w:numPr>
          <w:ilvl w:val="2"/>
          <w:numId w:val="135"/>
        </w:numPr>
        <w:tabs>
          <w:tab w:val="left" w:pos="1637"/>
          <w:tab w:val="left" w:pos="1868"/>
        </w:tabs>
        <w:spacing w:before="3" w:line="264" w:lineRule="auto"/>
        <w:ind w:right="111" w:hanging="360"/>
        <w:rPr>
          <w:sz w:val="24"/>
        </w:rPr>
      </w:pPr>
      <w:r>
        <w:rPr>
          <w:sz w:val="24"/>
        </w:rPr>
        <w:t>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w:t>
      </w:r>
    </w:p>
    <w:p w:rsidR="00AD3023" w:rsidRDefault="00E2542D" w:rsidP="006E617E">
      <w:pPr>
        <w:pStyle w:val="a4"/>
        <w:numPr>
          <w:ilvl w:val="2"/>
          <w:numId w:val="135"/>
        </w:numPr>
        <w:tabs>
          <w:tab w:val="left" w:pos="1637"/>
          <w:tab w:val="left" w:pos="1868"/>
        </w:tabs>
        <w:spacing w:line="264" w:lineRule="auto"/>
        <w:ind w:right="108" w:hanging="360"/>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D3023" w:rsidRDefault="00E2542D">
      <w:pPr>
        <w:pStyle w:val="Heading2"/>
        <w:ind w:left="342"/>
      </w:pPr>
      <w:r>
        <w:t>Работас</w:t>
      </w:r>
      <w:r>
        <w:rPr>
          <w:spacing w:val="-2"/>
        </w:rPr>
        <w:t>информацией:</w:t>
      </w:r>
    </w:p>
    <w:p w:rsidR="00AD3023" w:rsidRDefault="00E2542D" w:rsidP="006E617E">
      <w:pPr>
        <w:pStyle w:val="a4"/>
        <w:numPr>
          <w:ilvl w:val="2"/>
          <w:numId w:val="135"/>
        </w:numPr>
        <w:tabs>
          <w:tab w:val="left" w:pos="1637"/>
          <w:tab w:val="left" w:pos="1868"/>
        </w:tabs>
        <w:spacing w:before="23" w:line="264" w:lineRule="auto"/>
        <w:ind w:right="107" w:hanging="360"/>
        <w:rPr>
          <w:sz w:val="24"/>
        </w:rPr>
      </w:pPr>
      <w:r>
        <w:rPr>
          <w:sz w:val="24"/>
        </w:rP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AD3023" w:rsidRDefault="00E2542D" w:rsidP="006E617E">
      <w:pPr>
        <w:pStyle w:val="a4"/>
        <w:numPr>
          <w:ilvl w:val="2"/>
          <w:numId w:val="135"/>
        </w:numPr>
        <w:tabs>
          <w:tab w:val="left" w:pos="1637"/>
          <w:tab w:val="left" w:pos="1868"/>
        </w:tabs>
        <w:spacing w:line="264" w:lineRule="auto"/>
        <w:ind w:right="111" w:hanging="360"/>
        <w:rPr>
          <w:sz w:val="24"/>
        </w:rPr>
      </w:pPr>
      <w:r>
        <w:rPr>
          <w:sz w:val="24"/>
        </w:rPr>
        <w:t>выбирать, анализировать, систематизировать и интерпретировать информацию различных видов и форм представления;</w:t>
      </w:r>
    </w:p>
    <w:p w:rsidR="00AD3023" w:rsidRDefault="00E2542D" w:rsidP="006E617E">
      <w:pPr>
        <w:pStyle w:val="a4"/>
        <w:numPr>
          <w:ilvl w:val="2"/>
          <w:numId w:val="135"/>
        </w:numPr>
        <w:tabs>
          <w:tab w:val="left" w:pos="1637"/>
          <w:tab w:val="left" w:pos="1868"/>
        </w:tabs>
        <w:spacing w:line="264" w:lineRule="auto"/>
        <w:ind w:right="116" w:hanging="36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AD3023" w:rsidRDefault="00E2542D" w:rsidP="006E617E">
      <w:pPr>
        <w:pStyle w:val="a4"/>
        <w:numPr>
          <w:ilvl w:val="2"/>
          <w:numId w:val="135"/>
        </w:numPr>
        <w:tabs>
          <w:tab w:val="left" w:pos="1637"/>
          <w:tab w:val="left" w:pos="1868"/>
        </w:tabs>
        <w:spacing w:line="264" w:lineRule="auto"/>
        <w:ind w:right="110" w:hanging="360"/>
        <w:rPr>
          <w:sz w:val="24"/>
        </w:rPr>
      </w:pPr>
      <w:r>
        <w:rPr>
          <w:sz w:val="24"/>
        </w:rPr>
        <w:t>самостоятельновыбиратьоптимальнуюформупредставленияинформациии иллюстрировать решаемые задачи несложными схемами, диаграммами, иной графикой и их комбинациями;</w:t>
      </w:r>
    </w:p>
    <w:p w:rsidR="00AD3023" w:rsidRDefault="00E2542D" w:rsidP="006E617E">
      <w:pPr>
        <w:pStyle w:val="a4"/>
        <w:numPr>
          <w:ilvl w:val="2"/>
          <w:numId w:val="135"/>
        </w:numPr>
        <w:tabs>
          <w:tab w:val="left" w:pos="1637"/>
          <w:tab w:val="left" w:pos="1868"/>
        </w:tabs>
        <w:spacing w:line="264" w:lineRule="auto"/>
        <w:ind w:right="104" w:hanging="360"/>
        <w:rPr>
          <w:sz w:val="24"/>
        </w:rPr>
      </w:pPr>
      <w:r>
        <w:rPr>
          <w:sz w:val="24"/>
        </w:rPr>
        <w:t>оценивать надѐжность информации по критериям, предложенным педагогическим работником или сформулированным самостоятельно;</w:t>
      </w:r>
    </w:p>
    <w:p w:rsidR="00AD3023" w:rsidRDefault="00E2542D" w:rsidP="006E617E">
      <w:pPr>
        <w:pStyle w:val="a4"/>
        <w:numPr>
          <w:ilvl w:val="2"/>
          <w:numId w:val="135"/>
        </w:numPr>
        <w:tabs>
          <w:tab w:val="left" w:pos="1637"/>
        </w:tabs>
        <w:spacing w:line="291" w:lineRule="exact"/>
        <w:ind w:left="1637" w:hanging="129"/>
        <w:rPr>
          <w:sz w:val="24"/>
        </w:rPr>
      </w:pPr>
      <w:r>
        <w:rPr>
          <w:sz w:val="24"/>
        </w:rPr>
        <w:t>эффективнозапоминатьисистематизировать</w:t>
      </w:r>
      <w:r>
        <w:rPr>
          <w:spacing w:val="-2"/>
          <w:sz w:val="24"/>
        </w:rPr>
        <w:t>информацию.</w:t>
      </w:r>
    </w:p>
    <w:p w:rsidR="00AD3023" w:rsidRDefault="00E2542D">
      <w:pPr>
        <w:pStyle w:val="Heading2"/>
        <w:spacing w:line="620" w:lineRule="atLeast"/>
        <w:ind w:left="821" w:right="3480" w:hanging="480"/>
      </w:pPr>
      <w:r>
        <w:t xml:space="preserve">Коммуникативныеуниверсальныеучебныедействия </w:t>
      </w:r>
      <w:r>
        <w:rPr>
          <w:spacing w:val="-2"/>
        </w:rPr>
        <w:t>Общение:</w:t>
      </w:r>
    </w:p>
    <w:p w:rsidR="00AD3023" w:rsidRDefault="00E2542D" w:rsidP="006E617E">
      <w:pPr>
        <w:pStyle w:val="a4"/>
        <w:numPr>
          <w:ilvl w:val="2"/>
          <w:numId w:val="135"/>
        </w:numPr>
        <w:tabs>
          <w:tab w:val="left" w:pos="1637"/>
          <w:tab w:val="left" w:pos="1868"/>
        </w:tabs>
        <w:spacing w:before="28" w:line="261" w:lineRule="auto"/>
        <w:ind w:right="112" w:hanging="360"/>
        <w:rPr>
          <w:sz w:val="24"/>
        </w:rPr>
      </w:pPr>
      <w:r>
        <w:rPr>
          <w:sz w:val="24"/>
        </w:rPr>
        <w:t>воспринимать и формулировать суждения, выражать эмоции в соответствии с целями и условиями общения;</w:t>
      </w:r>
    </w:p>
    <w:p w:rsidR="00AD3023" w:rsidRDefault="00E2542D" w:rsidP="006E617E">
      <w:pPr>
        <w:pStyle w:val="a4"/>
        <w:numPr>
          <w:ilvl w:val="2"/>
          <w:numId w:val="135"/>
        </w:numPr>
        <w:tabs>
          <w:tab w:val="left" w:pos="1637"/>
        </w:tabs>
        <w:spacing w:before="3"/>
        <w:ind w:left="1637" w:hanging="129"/>
        <w:rPr>
          <w:sz w:val="24"/>
        </w:rPr>
      </w:pPr>
      <w:r>
        <w:rPr>
          <w:sz w:val="24"/>
        </w:rPr>
        <w:t xml:space="preserve">выражатьсебя (своюточкузрения)вустныхиписьменных </w:t>
      </w:r>
      <w:r>
        <w:rPr>
          <w:spacing w:val="-2"/>
          <w:sz w:val="24"/>
        </w:rPr>
        <w:t>текстах;</w:t>
      </w:r>
    </w:p>
    <w:p w:rsidR="00AD3023" w:rsidRDefault="00E2542D" w:rsidP="006E617E">
      <w:pPr>
        <w:pStyle w:val="a4"/>
        <w:numPr>
          <w:ilvl w:val="2"/>
          <w:numId w:val="135"/>
        </w:numPr>
        <w:tabs>
          <w:tab w:val="left" w:pos="1637"/>
          <w:tab w:val="left" w:pos="1868"/>
        </w:tabs>
        <w:spacing w:before="25" w:line="264" w:lineRule="auto"/>
        <w:ind w:right="111" w:hanging="360"/>
        <w:rPr>
          <w:sz w:val="24"/>
        </w:rPr>
      </w:pPr>
      <w:r>
        <w:rPr>
          <w:sz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D3023" w:rsidRDefault="00E2542D" w:rsidP="006E617E">
      <w:pPr>
        <w:pStyle w:val="a4"/>
        <w:numPr>
          <w:ilvl w:val="2"/>
          <w:numId w:val="135"/>
        </w:numPr>
        <w:tabs>
          <w:tab w:val="left" w:pos="1637"/>
          <w:tab w:val="left" w:pos="1868"/>
        </w:tabs>
        <w:spacing w:line="264" w:lineRule="auto"/>
        <w:ind w:right="111" w:hanging="36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AD3023" w:rsidRDefault="00E2542D" w:rsidP="006E617E">
      <w:pPr>
        <w:pStyle w:val="a4"/>
        <w:numPr>
          <w:ilvl w:val="2"/>
          <w:numId w:val="135"/>
        </w:numPr>
        <w:tabs>
          <w:tab w:val="left" w:pos="1637"/>
          <w:tab w:val="left" w:pos="1868"/>
        </w:tabs>
        <w:spacing w:line="264" w:lineRule="auto"/>
        <w:ind w:right="108" w:hanging="360"/>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AD3023" w:rsidRDefault="00E2542D" w:rsidP="006E617E">
      <w:pPr>
        <w:pStyle w:val="a4"/>
        <w:numPr>
          <w:ilvl w:val="2"/>
          <w:numId w:val="135"/>
        </w:numPr>
        <w:tabs>
          <w:tab w:val="left" w:pos="1637"/>
          <w:tab w:val="left" w:pos="1868"/>
        </w:tabs>
        <w:spacing w:line="261" w:lineRule="auto"/>
        <w:ind w:right="113" w:hanging="360"/>
        <w:rPr>
          <w:sz w:val="24"/>
        </w:rPr>
      </w:pPr>
      <w:r>
        <w:rPr>
          <w:sz w:val="24"/>
        </w:rPr>
        <w:t>сопоставлять свои суждения с суждениями других участников диалога, обнаруживать различие и сходство позиций;</w:t>
      </w:r>
    </w:p>
    <w:p w:rsidR="00AD3023" w:rsidRDefault="00E2542D" w:rsidP="006E617E">
      <w:pPr>
        <w:pStyle w:val="a4"/>
        <w:numPr>
          <w:ilvl w:val="2"/>
          <w:numId w:val="135"/>
        </w:numPr>
        <w:tabs>
          <w:tab w:val="left" w:pos="1637"/>
          <w:tab w:val="left" w:pos="1868"/>
        </w:tabs>
        <w:spacing w:line="264" w:lineRule="auto"/>
        <w:ind w:right="113" w:hanging="360"/>
        <w:rPr>
          <w:sz w:val="24"/>
        </w:rPr>
      </w:pPr>
      <w:r>
        <w:rPr>
          <w:sz w:val="24"/>
        </w:rPr>
        <w:t>публично представлять результаты выполненного опыта (эксперимента, исследования, проекта);</w:t>
      </w:r>
    </w:p>
    <w:p w:rsidR="00AD3023" w:rsidRDefault="00AD3023">
      <w:pPr>
        <w:spacing w:line="264" w:lineRule="auto"/>
        <w:jc w:val="both"/>
        <w:rPr>
          <w:sz w:val="24"/>
        </w:rPr>
        <w:sectPr w:rsidR="00AD3023">
          <w:pgSz w:w="11910" w:h="16390"/>
          <w:pgMar w:top="1040" w:right="740" w:bottom="1160" w:left="1480" w:header="0" w:footer="932" w:gutter="0"/>
          <w:cols w:space="720"/>
        </w:sectPr>
      </w:pPr>
    </w:p>
    <w:p w:rsidR="00AD3023" w:rsidRDefault="00E2542D" w:rsidP="006E617E">
      <w:pPr>
        <w:pStyle w:val="a4"/>
        <w:numPr>
          <w:ilvl w:val="2"/>
          <w:numId w:val="135"/>
        </w:numPr>
        <w:tabs>
          <w:tab w:val="left" w:pos="1637"/>
          <w:tab w:val="left" w:pos="1868"/>
        </w:tabs>
        <w:spacing w:before="84" w:line="264" w:lineRule="auto"/>
        <w:ind w:right="108" w:hanging="360"/>
        <w:rPr>
          <w:sz w:val="24"/>
        </w:rPr>
      </w:pPr>
      <w:r>
        <w:rPr>
          <w:sz w:val="24"/>
        </w:rPr>
        <w:lastRenderedPageBreak/>
        <w:t>самостоятельно выбирать формат выступления с учѐтом задач презентациии особенностей аудитории и в соответствии с ним составлять устные и письменные тексты с использованием иллюстративных материалов.</w:t>
      </w:r>
    </w:p>
    <w:p w:rsidR="00AD3023" w:rsidRDefault="00E2542D">
      <w:pPr>
        <w:pStyle w:val="Heading2"/>
        <w:spacing w:before="4" w:line="264" w:lineRule="auto"/>
        <w:ind w:left="821" w:right="3530"/>
      </w:pPr>
      <w:r>
        <w:t>Регулятивныеуниверсальныеучебныедействия Совместная деятельность</w:t>
      </w:r>
    </w:p>
    <w:p w:rsidR="00AD3023" w:rsidRDefault="00E2542D" w:rsidP="006E617E">
      <w:pPr>
        <w:pStyle w:val="a4"/>
        <w:numPr>
          <w:ilvl w:val="2"/>
          <w:numId w:val="135"/>
        </w:numPr>
        <w:tabs>
          <w:tab w:val="left" w:pos="1637"/>
          <w:tab w:val="left" w:pos="1868"/>
        </w:tabs>
        <w:spacing w:line="264" w:lineRule="auto"/>
        <w:ind w:right="110" w:hanging="360"/>
        <w:rPr>
          <w:sz w:val="24"/>
        </w:rPr>
      </w:pPr>
      <w:r>
        <w:rPr>
          <w:sz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w:t>
      </w:r>
      <w:r>
        <w:rPr>
          <w:spacing w:val="-2"/>
          <w:sz w:val="24"/>
        </w:rPr>
        <w:t>задачи;</w:t>
      </w:r>
    </w:p>
    <w:p w:rsidR="00AD3023" w:rsidRDefault="00E2542D" w:rsidP="006E617E">
      <w:pPr>
        <w:pStyle w:val="a4"/>
        <w:numPr>
          <w:ilvl w:val="2"/>
          <w:numId w:val="135"/>
        </w:numPr>
        <w:tabs>
          <w:tab w:val="left" w:pos="1637"/>
          <w:tab w:val="left" w:pos="1868"/>
        </w:tabs>
        <w:spacing w:line="264" w:lineRule="auto"/>
        <w:ind w:right="112" w:hanging="360"/>
        <w:rPr>
          <w:sz w:val="24"/>
        </w:rPr>
      </w:pPr>
      <w:r>
        <w:rPr>
          <w:sz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w:t>
      </w:r>
    </w:p>
    <w:p w:rsidR="00AD3023" w:rsidRDefault="00E2542D" w:rsidP="006E617E">
      <w:pPr>
        <w:pStyle w:val="a4"/>
        <w:numPr>
          <w:ilvl w:val="2"/>
          <w:numId w:val="135"/>
        </w:numPr>
        <w:tabs>
          <w:tab w:val="left" w:pos="1637"/>
          <w:tab w:val="left" w:pos="1868"/>
        </w:tabs>
        <w:spacing w:line="264" w:lineRule="auto"/>
        <w:ind w:right="111" w:hanging="360"/>
        <w:rPr>
          <w:sz w:val="24"/>
        </w:rPr>
      </w:pPr>
      <w:r>
        <w:rPr>
          <w:sz w:val="24"/>
        </w:rPr>
        <w:t>обобщать мнения нескольких человек, проявлять готовность руководить, выполнять поручения, подчиняться;</w:t>
      </w:r>
    </w:p>
    <w:p w:rsidR="00AD3023" w:rsidRDefault="00E2542D" w:rsidP="006E617E">
      <w:pPr>
        <w:pStyle w:val="a4"/>
        <w:numPr>
          <w:ilvl w:val="2"/>
          <w:numId w:val="135"/>
        </w:numPr>
        <w:tabs>
          <w:tab w:val="left" w:pos="1637"/>
          <w:tab w:val="left" w:pos="1868"/>
        </w:tabs>
        <w:spacing w:line="264" w:lineRule="auto"/>
        <w:ind w:right="104" w:hanging="360"/>
        <w:rPr>
          <w:sz w:val="24"/>
        </w:rPr>
      </w:pPr>
      <w:r>
        <w:rPr>
          <w:sz w:val="24"/>
        </w:rP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работы(обсуждения,обменмнениями,мозговыештурмыииные);</w:t>
      </w:r>
    </w:p>
    <w:p w:rsidR="00AD3023" w:rsidRDefault="00E2542D" w:rsidP="006E617E">
      <w:pPr>
        <w:pStyle w:val="a4"/>
        <w:numPr>
          <w:ilvl w:val="2"/>
          <w:numId w:val="135"/>
        </w:numPr>
        <w:tabs>
          <w:tab w:val="left" w:pos="1637"/>
          <w:tab w:val="left" w:pos="1868"/>
        </w:tabs>
        <w:spacing w:line="264" w:lineRule="auto"/>
        <w:ind w:right="108" w:hanging="360"/>
        <w:rPr>
          <w:sz w:val="24"/>
        </w:rPr>
      </w:pPr>
      <w:r>
        <w:rPr>
          <w:sz w:val="24"/>
        </w:rPr>
        <w:t xml:space="preserve">выполнять свою часть работы, достигать качественного результата посвоему направлению и координировать свои действия с другими членами </w:t>
      </w:r>
      <w:r>
        <w:rPr>
          <w:spacing w:val="-2"/>
          <w:sz w:val="24"/>
        </w:rPr>
        <w:t>команды;</w:t>
      </w:r>
    </w:p>
    <w:p w:rsidR="00AD3023" w:rsidRDefault="00E2542D" w:rsidP="006E617E">
      <w:pPr>
        <w:pStyle w:val="a4"/>
        <w:numPr>
          <w:ilvl w:val="2"/>
          <w:numId w:val="135"/>
        </w:numPr>
        <w:tabs>
          <w:tab w:val="left" w:pos="1637"/>
          <w:tab w:val="left" w:pos="1868"/>
        </w:tabs>
        <w:spacing w:line="264" w:lineRule="auto"/>
        <w:ind w:right="113" w:hanging="36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AD3023" w:rsidRDefault="00E2542D" w:rsidP="006E617E">
      <w:pPr>
        <w:pStyle w:val="a4"/>
        <w:numPr>
          <w:ilvl w:val="2"/>
          <w:numId w:val="135"/>
        </w:numPr>
        <w:tabs>
          <w:tab w:val="left" w:pos="1637"/>
          <w:tab w:val="left" w:pos="1868"/>
        </w:tabs>
        <w:spacing w:line="264" w:lineRule="auto"/>
        <w:ind w:right="111" w:hanging="360"/>
        <w:rPr>
          <w:sz w:val="24"/>
        </w:rPr>
      </w:pPr>
      <w:r>
        <w:rPr>
          <w:sz w:val="24"/>
        </w:rPr>
        <w:t>сравниватьрезультаты сисходнойзадачейивкладкаждогочленакомандыв достижение результатов, разделять сферу ответственности и проявлять готовность к предоставлению отчѐта перед группой.</w:t>
      </w:r>
    </w:p>
    <w:p w:rsidR="00AD3023" w:rsidRDefault="00E2542D">
      <w:pPr>
        <w:ind w:left="821"/>
        <w:rPr>
          <w:b/>
          <w:sz w:val="24"/>
        </w:rPr>
      </w:pPr>
      <w:r>
        <w:rPr>
          <w:b/>
          <w:color w:val="333333"/>
          <w:spacing w:val="-2"/>
          <w:sz w:val="24"/>
        </w:rPr>
        <w:t>Самоорганизация</w:t>
      </w:r>
    </w:p>
    <w:p w:rsidR="00AD3023" w:rsidRDefault="00E2542D" w:rsidP="006E617E">
      <w:pPr>
        <w:pStyle w:val="a4"/>
        <w:numPr>
          <w:ilvl w:val="2"/>
          <w:numId w:val="135"/>
        </w:numPr>
        <w:tabs>
          <w:tab w:val="left" w:pos="1637"/>
        </w:tabs>
        <w:spacing w:before="5"/>
        <w:ind w:left="1637" w:hanging="129"/>
        <w:rPr>
          <w:sz w:val="24"/>
        </w:rPr>
      </w:pPr>
      <w:r>
        <w:rPr>
          <w:sz w:val="24"/>
        </w:rPr>
        <w:t>выявлятьпроблемыдлярешениявжизненныхи учебных</w:t>
      </w:r>
      <w:r>
        <w:rPr>
          <w:spacing w:val="-2"/>
          <w:sz w:val="24"/>
        </w:rPr>
        <w:t xml:space="preserve"> ситуациях;</w:t>
      </w:r>
    </w:p>
    <w:p w:rsidR="00AD3023" w:rsidRDefault="00E2542D" w:rsidP="006E617E">
      <w:pPr>
        <w:pStyle w:val="a4"/>
        <w:numPr>
          <w:ilvl w:val="2"/>
          <w:numId w:val="135"/>
        </w:numPr>
        <w:tabs>
          <w:tab w:val="left" w:pos="1637"/>
          <w:tab w:val="left" w:pos="1868"/>
        </w:tabs>
        <w:spacing w:before="27" w:line="264" w:lineRule="auto"/>
        <w:ind w:right="109" w:hanging="360"/>
        <w:rPr>
          <w:sz w:val="24"/>
        </w:rPr>
      </w:pPr>
      <w:r>
        <w:rPr>
          <w:sz w:val="24"/>
        </w:rPr>
        <w:t xml:space="preserve">ориентироваться в различных подходах принятия решений(индивидуальное, принятие решения в группе, принятие решений </w:t>
      </w:r>
      <w:r>
        <w:rPr>
          <w:spacing w:val="-2"/>
          <w:sz w:val="24"/>
        </w:rPr>
        <w:t>группой);</w:t>
      </w:r>
    </w:p>
    <w:p w:rsidR="00AD3023" w:rsidRDefault="00E2542D" w:rsidP="006E617E">
      <w:pPr>
        <w:pStyle w:val="a4"/>
        <w:numPr>
          <w:ilvl w:val="2"/>
          <w:numId w:val="135"/>
        </w:numPr>
        <w:tabs>
          <w:tab w:val="left" w:pos="1637"/>
          <w:tab w:val="left" w:pos="1868"/>
        </w:tabs>
        <w:spacing w:line="264" w:lineRule="auto"/>
        <w:ind w:right="110" w:hanging="360"/>
        <w:rPr>
          <w:sz w:val="24"/>
        </w:rPr>
      </w:pPr>
      <w:r>
        <w:rPr>
          <w:sz w:val="24"/>
        </w:rPr>
        <w:t xml:space="preserve">самостоятельно составлять алгоритм решения задачи (или его часть), выбирать способ решения учебной задачи с учѐтом имеющихся ресурсови собственных возможностей, аргументировать предлагаемые варианты </w:t>
      </w:r>
      <w:r>
        <w:rPr>
          <w:spacing w:val="-2"/>
          <w:sz w:val="24"/>
        </w:rPr>
        <w:t>решений;</w:t>
      </w:r>
    </w:p>
    <w:p w:rsidR="00AD3023" w:rsidRDefault="00E2542D" w:rsidP="006E617E">
      <w:pPr>
        <w:pStyle w:val="a4"/>
        <w:numPr>
          <w:ilvl w:val="2"/>
          <w:numId w:val="135"/>
        </w:numPr>
        <w:tabs>
          <w:tab w:val="left" w:pos="1637"/>
          <w:tab w:val="left" w:pos="1868"/>
        </w:tabs>
        <w:spacing w:line="264" w:lineRule="auto"/>
        <w:ind w:right="112" w:hanging="360"/>
        <w:rPr>
          <w:sz w:val="24"/>
        </w:rPr>
      </w:pPr>
      <w:r>
        <w:rPr>
          <w:sz w:val="24"/>
        </w:rPr>
        <w:t>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w:t>
      </w:r>
    </w:p>
    <w:p w:rsidR="00AD3023" w:rsidRDefault="00E2542D" w:rsidP="006E617E">
      <w:pPr>
        <w:pStyle w:val="a4"/>
        <w:numPr>
          <w:ilvl w:val="2"/>
          <w:numId w:val="135"/>
        </w:numPr>
        <w:tabs>
          <w:tab w:val="left" w:pos="1637"/>
        </w:tabs>
        <w:spacing w:line="290" w:lineRule="exact"/>
        <w:ind w:left="1637" w:hanging="129"/>
        <w:rPr>
          <w:sz w:val="24"/>
        </w:rPr>
      </w:pPr>
      <w:r>
        <w:rPr>
          <w:sz w:val="24"/>
        </w:rPr>
        <w:t>проводитьвыборибратьответственностьза</w:t>
      </w:r>
      <w:r>
        <w:rPr>
          <w:spacing w:val="-2"/>
          <w:sz w:val="24"/>
        </w:rPr>
        <w:t xml:space="preserve"> решение.</w:t>
      </w:r>
    </w:p>
    <w:p w:rsidR="00AD3023" w:rsidRDefault="00E2542D">
      <w:pPr>
        <w:pStyle w:val="Heading2"/>
        <w:spacing w:before="29"/>
        <w:ind w:left="821"/>
        <w:jc w:val="left"/>
      </w:pPr>
      <w:r>
        <w:rPr>
          <w:spacing w:val="-2"/>
        </w:rPr>
        <w:t>Самоконтроль</w:t>
      </w:r>
    </w:p>
    <w:p w:rsidR="00AD3023" w:rsidRDefault="00E2542D" w:rsidP="006E617E">
      <w:pPr>
        <w:pStyle w:val="a4"/>
        <w:numPr>
          <w:ilvl w:val="2"/>
          <w:numId w:val="135"/>
        </w:numPr>
        <w:tabs>
          <w:tab w:val="left" w:pos="1637"/>
        </w:tabs>
        <w:spacing w:before="21"/>
        <w:ind w:left="1637" w:hanging="129"/>
        <w:jc w:val="left"/>
        <w:rPr>
          <w:sz w:val="24"/>
        </w:rPr>
      </w:pPr>
      <w:r>
        <w:rPr>
          <w:sz w:val="24"/>
        </w:rPr>
        <w:t>владетьспособамисамоконтроля,самомотивациии</w:t>
      </w:r>
      <w:r>
        <w:rPr>
          <w:spacing w:val="-2"/>
          <w:sz w:val="24"/>
        </w:rPr>
        <w:t xml:space="preserve"> рефлексии;</w:t>
      </w:r>
    </w:p>
    <w:p w:rsidR="00AD3023" w:rsidRDefault="00E2542D" w:rsidP="006E617E">
      <w:pPr>
        <w:pStyle w:val="a4"/>
        <w:numPr>
          <w:ilvl w:val="2"/>
          <w:numId w:val="135"/>
        </w:numPr>
        <w:tabs>
          <w:tab w:val="left" w:pos="1637"/>
        </w:tabs>
        <w:spacing w:before="27"/>
        <w:ind w:left="1637" w:hanging="129"/>
        <w:jc w:val="left"/>
        <w:rPr>
          <w:sz w:val="24"/>
        </w:rPr>
      </w:pPr>
      <w:r>
        <w:rPr>
          <w:sz w:val="24"/>
        </w:rPr>
        <w:t>даватьоценкуситуацииипредлагатьпланеѐ</w:t>
      </w:r>
      <w:r>
        <w:rPr>
          <w:spacing w:val="-2"/>
          <w:sz w:val="24"/>
        </w:rPr>
        <w:t xml:space="preserve"> изменения;</w:t>
      </w:r>
    </w:p>
    <w:p w:rsidR="00AD3023" w:rsidRDefault="00E2542D" w:rsidP="006E617E">
      <w:pPr>
        <w:pStyle w:val="a4"/>
        <w:numPr>
          <w:ilvl w:val="2"/>
          <w:numId w:val="135"/>
        </w:numPr>
        <w:tabs>
          <w:tab w:val="left" w:pos="1637"/>
          <w:tab w:val="left" w:pos="1868"/>
        </w:tabs>
        <w:spacing w:before="28" w:line="264" w:lineRule="auto"/>
        <w:ind w:right="108" w:hanging="360"/>
        <w:rPr>
          <w:sz w:val="24"/>
        </w:rPr>
      </w:pPr>
      <w:r>
        <w:rPr>
          <w:sz w:val="24"/>
        </w:rPr>
        <w:t xml:space="preserve">учитывать контекст и предвидеть трудности, которые могут возникнуть при решении учебной задачи, адаптировать решение к меняющимся </w:t>
      </w:r>
      <w:r>
        <w:rPr>
          <w:spacing w:val="-2"/>
          <w:sz w:val="24"/>
        </w:rPr>
        <w:t>обстоятельствам;</w:t>
      </w:r>
    </w:p>
    <w:p w:rsidR="00AD3023" w:rsidRDefault="00AD3023">
      <w:pPr>
        <w:spacing w:line="264" w:lineRule="auto"/>
        <w:jc w:val="both"/>
        <w:rPr>
          <w:sz w:val="24"/>
        </w:rPr>
        <w:sectPr w:rsidR="00AD3023">
          <w:pgSz w:w="11910" w:h="16390"/>
          <w:pgMar w:top="1040" w:right="740" w:bottom="1160" w:left="1480" w:header="0" w:footer="932" w:gutter="0"/>
          <w:cols w:space="720"/>
        </w:sectPr>
      </w:pPr>
    </w:p>
    <w:p w:rsidR="00AD3023" w:rsidRDefault="00E2542D" w:rsidP="006E617E">
      <w:pPr>
        <w:pStyle w:val="a4"/>
        <w:numPr>
          <w:ilvl w:val="2"/>
          <w:numId w:val="135"/>
        </w:numPr>
        <w:tabs>
          <w:tab w:val="left" w:pos="1637"/>
          <w:tab w:val="left" w:pos="1868"/>
        </w:tabs>
        <w:spacing w:before="84" w:line="264" w:lineRule="auto"/>
        <w:ind w:right="111" w:hanging="360"/>
        <w:rPr>
          <w:sz w:val="24"/>
        </w:rPr>
      </w:pPr>
      <w:r>
        <w:rPr>
          <w:sz w:val="24"/>
        </w:rPr>
        <w:lastRenderedPageBreak/>
        <w:t>объяснять причины достижения (недостижения) результатов деятельности, давать оценку приобретѐнному опыту, находить позитивное в произошедшей ситуации;</w:t>
      </w:r>
    </w:p>
    <w:p w:rsidR="00AD3023" w:rsidRDefault="00E2542D" w:rsidP="006E617E">
      <w:pPr>
        <w:pStyle w:val="a4"/>
        <w:numPr>
          <w:ilvl w:val="2"/>
          <w:numId w:val="135"/>
        </w:numPr>
        <w:tabs>
          <w:tab w:val="left" w:pos="1637"/>
          <w:tab w:val="left" w:pos="1868"/>
        </w:tabs>
        <w:spacing w:line="264" w:lineRule="auto"/>
        <w:ind w:right="112" w:hanging="360"/>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AD3023" w:rsidRDefault="00E2542D" w:rsidP="006E617E">
      <w:pPr>
        <w:pStyle w:val="a4"/>
        <w:numPr>
          <w:ilvl w:val="2"/>
          <w:numId w:val="135"/>
        </w:numPr>
        <w:tabs>
          <w:tab w:val="left" w:pos="1637"/>
        </w:tabs>
        <w:spacing w:line="291" w:lineRule="exact"/>
        <w:ind w:left="1637" w:hanging="129"/>
        <w:rPr>
          <w:sz w:val="24"/>
        </w:rPr>
      </w:pPr>
      <w:r>
        <w:rPr>
          <w:sz w:val="24"/>
        </w:rPr>
        <w:t xml:space="preserve">оцениватьсоответствиерезультатацелии </w:t>
      </w:r>
      <w:r>
        <w:rPr>
          <w:spacing w:val="-2"/>
          <w:sz w:val="24"/>
        </w:rPr>
        <w:t>условиям.</w:t>
      </w:r>
    </w:p>
    <w:p w:rsidR="00AD3023" w:rsidRDefault="00E2542D">
      <w:pPr>
        <w:pStyle w:val="Heading2"/>
        <w:spacing w:before="31"/>
        <w:ind w:left="821"/>
      </w:pPr>
      <w:r>
        <w:t>Эмоциональный</w:t>
      </w:r>
      <w:r>
        <w:rPr>
          <w:spacing w:val="-2"/>
        </w:rPr>
        <w:t>интеллект</w:t>
      </w:r>
    </w:p>
    <w:p w:rsidR="00AD3023" w:rsidRDefault="00E2542D" w:rsidP="006E617E">
      <w:pPr>
        <w:pStyle w:val="a4"/>
        <w:numPr>
          <w:ilvl w:val="2"/>
          <w:numId w:val="135"/>
        </w:numPr>
        <w:tabs>
          <w:tab w:val="left" w:pos="1637"/>
          <w:tab w:val="left" w:pos="1868"/>
        </w:tabs>
        <w:spacing w:before="22" w:line="264" w:lineRule="auto"/>
        <w:ind w:right="112" w:hanging="360"/>
        <w:rPr>
          <w:sz w:val="24"/>
        </w:rPr>
      </w:pPr>
      <w:r>
        <w:rPr>
          <w:sz w:val="24"/>
        </w:rPr>
        <w:t xml:space="preserve">различать, называть и управлять собственными эмоциями и эмоциями </w:t>
      </w:r>
      <w:r>
        <w:rPr>
          <w:spacing w:val="-2"/>
          <w:sz w:val="24"/>
        </w:rPr>
        <w:t>других;</w:t>
      </w:r>
    </w:p>
    <w:p w:rsidR="00AD3023" w:rsidRDefault="00E2542D" w:rsidP="006E617E">
      <w:pPr>
        <w:pStyle w:val="a4"/>
        <w:numPr>
          <w:ilvl w:val="2"/>
          <w:numId w:val="135"/>
        </w:numPr>
        <w:tabs>
          <w:tab w:val="left" w:pos="1637"/>
        </w:tabs>
        <w:spacing w:line="293" w:lineRule="exact"/>
        <w:ind w:left="1637" w:hanging="129"/>
        <w:rPr>
          <w:sz w:val="24"/>
        </w:rPr>
      </w:pPr>
      <w:r>
        <w:rPr>
          <w:sz w:val="24"/>
        </w:rPr>
        <w:t>выявлятьианализироватьпричины</w:t>
      </w:r>
      <w:r>
        <w:rPr>
          <w:spacing w:val="-2"/>
          <w:sz w:val="24"/>
        </w:rPr>
        <w:t>эмоций;</w:t>
      </w:r>
    </w:p>
    <w:p w:rsidR="00AD3023" w:rsidRDefault="00E2542D" w:rsidP="006E617E">
      <w:pPr>
        <w:pStyle w:val="a4"/>
        <w:numPr>
          <w:ilvl w:val="2"/>
          <w:numId w:val="135"/>
        </w:numPr>
        <w:tabs>
          <w:tab w:val="left" w:pos="1637"/>
          <w:tab w:val="left" w:pos="1868"/>
        </w:tabs>
        <w:spacing w:before="25" w:line="264" w:lineRule="auto"/>
        <w:ind w:right="112" w:hanging="360"/>
        <w:rPr>
          <w:sz w:val="24"/>
        </w:rPr>
      </w:pPr>
      <w:r>
        <w:rPr>
          <w:sz w:val="24"/>
        </w:rPr>
        <w:t xml:space="preserve">ставить себя на место другого человека, понимать мотивы и намерения </w:t>
      </w:r>
      <w:r>
        <w:rPr>
          <w:spacing w:val="-2"/>
          <w:sz w:val="24"/>
        </w:rPr>
        <w:t>другого;</w:t>
      </w:r>
    </w:p>
    <w:p w:rsidR="00AD3023" w:rsidRDefault="00E2542D" w:rsidP="006E617E">
      <w:pPr>
        <w:pStyle w:val="a4"/>
        <w:numPr>
          <w:ilvl w:val="2"/>
          <w:numId w:val="135"/>
        </w:numPr>
        <w:tabs>
          <w:tab w:val="left" w:pos="1637"/>
        </w:tabs>
        <w:spacing w:line="291" w:lineRule="exact"/>
        <w:ind w:left="1637" w:hanging="129"/>
        <w:rPr>
          <w:sz w:val="24"/>
        </w:rPr>
      </w:pPr>
      <w:r>
        <w:rPr>
          <w:sz w:val="24"/>
        </w:rPr>
        <w:t>регулироватьспособвыражения</w:t>
      </w:r>
      <w:r>
        <w:rPr>
          <w:spacing w:val="-2"/>
          <w:sz w:val="24"/>
        </w:rPr>
        <w:t>эмоций.</w:t>
      </w:r>
    </w:p>
    <w:p w:rsidR="00AD3023" w:rsidRDefault="00E2542D">
      <w:pPr>
        <w:pStyle w:val="Heading2"/>
        <w:spacing w:before="33"/>
        <w:ind w:left="821"/>
      </w:pPr>
      <w:r>
        <w:t>Приниматьсебяи</w:t>
      </w:r>
      <w:r>
        <w:rPr>
          <w:spacing w:val="-2"/>
        </w:rPr>
        <w:t>других</w:t>
      </w:r>
    </w:p>
    <w:p w:rsidR="00AD3023" w:rsidRDefault="00E2542D" w:rsidP="006E617E">
      <w:pPr>
        <w:pStyle w:val="a4"/>
        <w:numPr>
          <w:ilvl w:val="2"/>
          <w:numId w:val="135"/>
        </w:numPr>
        <w:tabs>
          <w:tab w:val="left" w:pos="1637"/>
          <w:tab w:val="left" w:pos="1868"/>
        </w:tabs>
        <w:spacing w:before="24" w:line="261" w:lineRule="auto"/>
        <w:ind w:right="112" w:hanging="360"/>
        <w:jc w:val="left"/>
        <w:rPr>
          <w:sz w:val="24"/>
        </w:rPr>
      </w:pPr>
      <w:r>
        <w:rPr>
          <w:sz w:val="24"/>
        </w:rPr>
        <w:t>осознанноотноситьсякдругомучеловеку,егомнению;признаватьсвоѐ право на ошибку и такое же право другого;</w:t>
      </w:r>
    </w:p>
    <w:p w:rsidR="00AD3023" w:rsidRDefault="00E2542D" w:rsidP="006E617E">
      <w:pPr>
        <w:pStyle w:val="a4"/>
        <w:numPr>
          <w:ilvl w:val="2"/>
          <w:numId w:val="135"/>
        </w:numPr>
        <w:tabs>
          <w:tab w:val="left" w:pos="1637"/>
        </w:tabs>
        <w:spacing w:before="3"/>
        <w:ind w:left="1637" w:hanging="129"/>
        <w:jc w:val="left"/>
        <w:rPr>
          <w:sz w:val="24"/>
        </w:rPr>
      </w:pPr>
      <w:r>
        <w:rPr>
          <w:sz w:val="24"/>
        </w:rPr>
        <w:t>приниматьсебяи других,не</w:t>
      </w:r>
      <w:r>
        <w:rPr>
          <w:spacing w:val="-2"/>
          <w:sz w:val="24"/>
        </w:rPr>
        <w:t xml:space="preserve"> осуждая;</w:t>
      </w:r>
    </w:p>
    <w:p w:rsidR="00AD3023" w:rsidRDefault="00E2542D" w:rsidP="006E617E">
      <w:pPr>
        <w:pStyle w:val="a4"/>
        <w:numPr>
          <w:ilvl w:val="2"/>
          <w:numId w:val="135"/>
        </w:numPr>
        <w:tabs>
          <w:tab w:val="left" w:pos="1637"/>
        </w:tabs>
        <w:spacing w:before="25"/>
        <w:ind w:left="1637" w:hanging="129"/>
        <w:jc w:val="left"/>
        <w:rPr>
          <w:sz w:val="24"/>
        </w:rPr>
      </w:pPr>
      <w:r>
        <w:rPr>
          <w:sz w:val="24"/>
        </w:rPr>
        <w:t>открытостьсебеи</w:t>
      </w:r>
      <w:r>
        <w:rPr>
          <w:spacing w:val="-2"/>
          <w:sz w:val="24"/>
        </w:rPr>
        <w:t xml:space="preserve"> другим;</w:t>
      </w:r>
    </w:p>
    <w:p w:rsidR="00AD3023" w:rsidRDefault="00E2542D" w:rsidP="006E617E">
      <w:pPr>
        <w:pStyle w:val="a4"/>
        <w:numPr>
          <w:ilvl w:val="2"/>
          <w:numId w:val="135"/>
        </w:numPr>
        <w:tabs>
          <w:tab w:val="left" w:pos="1637"/>
        </w:tabs>
        <w:spacing w:before="27"/>
        <w:ind w:left="1637" w:hanging="129"/>
        <w:jc w:val="left"/>
        <w:rPr>
          <w:sz w:val="24"/>
        </w:rPr>
      </w:pPr>
      <w:r>
        <w:rPr>
          <w:sz w:val="24"/>
        </w:rPr>
        <w:t>осознаватьневозможностьконтролироватьвсѐ</w:t>
      </w:r>
      <w:r>
        <w:rPr>
          <w:spacing w:val="-2"/>
          <w:sz w:val="24"/>
        </w:rPr>
        <w:t>вокруг.</w:t>
      </w:r>
    </w:p>
    <w:p w:rsidR="00AD3023" w:rsidRDefault="00AD3023">
      <w:pPr>
        <w:pStyle w:val="a3"/>
        <w:spacing w:before="79"/>
        <w:ind w:left="0"/>
        <w:jc w:val="left"/>
      </w:pPr>
    </w:p>
    <w:p w:rsidR="00AD3023" w:rsidRDefault="00E2542D">
      <w:pPr>
        <w:pStyle w:val="Heading1"/>
        <w:ind w:left="342"/>
      </w:pPr>
      <w:r>
        <w:t>ПРЕДМЕТНЫЕ</w:t>
      </w:r>
      <w:r>
        <w:rPr>
          <w:spacing w:val="-2"/>
        </w:rPr>
        <w:t>РЕЗУЛЬТАТЫ</w:t>
      </w:r>
    </w:p>
    <w:p w:rsidR="00AD3023" w:rsidRDefault="00AD3023">
      <w:pPr>
        <w:pStyle w:val="a3"/>
        <w:spacing w:before="69"/>
        <w:ind w:left="0"/>
        <w:jc w:val="left"/>
        <w:rPr>
          <w:b/>
        </w:rPr>
      </w:pPr>
    </w:p>
    <w:p w:rsidR="00AD3023" w:rsidRDefault="00E2542D">
      <w:pPr>
        <w:pStyle w:val="a3"/>
        <w:spacing w:line="264" w:lineRule="auto"/>
        <w:ind w:left="222" w:right="104" w:firstLine="599"/>
      </w:pPr>
      <w:r>
        <w:t xml:space="preserve">Предметныерезультатыосвоенияпрограммыпоиностранному(английскому)языку ориентированы на применение знаний, умений и навыков в учебных ситуациях иреальных жизненных условиях, должны отражать сформированность иноязычной коммуникативной компетенции на допороговом уровне в совокупности еѐ составляющих– речевой, языковой, социокультурной, компенсаторной, метапредметной (учебно- </w:t>
      </w:r>
      <w:r>
        <w:rPr>
          <w:spacing w:val="-2"/>
        </w:rPr>
        <w:t>познавательной).</w:t>
      </w:r>
    </w:p>
    <w:p w:rsidR="00AD3023" w:rsidRDefault="00E2542D">
      <w:pPr>
        <w:pStyle w:val="a3"/>
        <w:spacing w:before="1" w:line="264" w:lineRule="auto"/>
        <w:ind w:left="222" w:right="111" w:firstLine="599"/>
      </w:pPr>
      <w:r>
        <w:t xml:space="preserve">Предметныерезультатыосвоенияпрограммыпоиностранному(английскому)языку к концу обучения </w:t>
      </w:r>
      <w:r>
        <w:rPr>
          <w:b/>
          <w:i/>
        </w:rPr>
        <w:t>в 5 классе</w:t>
      </w:r>
      <w:r>
        <w:t>:</w:t>
      </w:r>
    </w:p>
    <w:p w:rsidR="00AD3023" w:rsidRDefault="00E2542D" w:rsidP="006E617E">
      <w:pPr>
        <w:pStyle w:val="a4"/>
        <w:numPr>
          <w:ilvl w:val="0"/>
          <w:numId w:val="134"/>
        </w:numPr>
        <w:tabs>
          <w:tab w:val="left" w:pos="1079"/>
        </w:tabs>
        <w:ind w:left="1079" w:hanging="258"/>
        <w:jc w:val="both"/>
        <w:rPr>
          <w:sz w:val="24"/>
        </w:rPr>
      </w:pPr>
      <w:r>
        <w:rPr>
          <w:sz w:val="24"/>
        </w:rPr>
        <w:t>владетьосновнымивидамиречевой</w:t>
      </w:r>
      <w:r>
        <w:rPr>
          <w:spacing w:val="-2"/>
          <w:sz w:val="24"/>
        </w:rPr>
        <w:t>деятельности:</w:t>
      </w:r>
    </w:p>
    <w:p w:rsidR="00AD3023" w:rsidRDefault="00E2542D">
      <w:pPr>
        <w:pStyle w:val="a3"/>
        <w:spacing w:before="26" w:line="264" w:lineRule="auto"/>
        <w:ind w:left="222" w:right="102" w:firstLine="599"/>
      </w:pPr>
      <w:r>
        <w:t>говорение: вести разные виды диалогов (диалог этикетного характера, 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D3023" w:rsidRDefault="00E2542D">
      <w:pPr>
        <w:pStyle w:val="a3"/>
        <w:spacing w:before="2" w:line="264" w:lineRule="auto"/>
        <w:ind w:left="222" w:right="105" w:firstLine="599"/>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(объѐм монологического высказывания – 5–6 фраз), излагать основное содержание прочитанного текста с вербальными и (или) зрительными опорами (объѐм – 5–6 фраз), кратко излагать результаты выполненной проектной работы (объѐм – до 6 фраз);</w:t>
      </w:r>
    </w:p>
    <w:p w:rsidR="00AD3023" w:rsidRDefault="00E2542D">
      <w:pPr>
        <w:pStyle w:val="a3"/>
        <w:spacing w:line="264" w:lineRule="auto"/>
        <w:ind w:left="222" w:right="105" w:firstLine="599"/>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илибезопорысразнойглубинойпроникновениявихсодержаниевзависимостиот</w:t>
      </w:r>
    </w:p>
    <w:p w:rsidR="00AD3023" w:rsidRDefault="00AD3023">
      <w:pPr>
        <w:spacing w:line="264" w:lineRule="auto"/>
        <w:sectPr w:rsidR="00AD3023">
          <w:pgSz w:w="11910" w:h="16390"/>
          <w:pgMar w:top="1040" w:right="740" w:bottom="1160" w:left="1480" w:header="0" w:footer="932" w:gutter="0"/>
          <w:cols w:space="720"/>
        </w:sectPr>
      </w:pPr>
    </w:p>
    <w:p w:rsidR="00AD3023" w:rsidRDefault="00E2542D">
      <w:pPr>
        <w:pStyle w:val="a3"/>
        <w:spacing w:before="64" w:line="264" w:lineRule="auto"/>
        <w:ind w:left="222" w:right="105"/>
      </w:pPr>
      <w:r>
        <w:lastRenderedPageBreak/>
        <w:t>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D3023" w:rsidRDefault="00E2542D">
      <w:pPr>
        <w:pStyle w:val="a3"/>
        <w:spacing w:before="2" w:line="264" w:lineRule="auto"/>
        <w:ind w:left="222" w:right="104" w:firstLine="599"/>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проникновениявихсодержаниевзависимости отпоставленнойкоммуникативнойзадачи: с пониманием основного содержания, с пониманием запрашиваемой информации (объѐм текста (текстов) для чтения – 180–200 слов), читать про себя несплошные тексты (таблицы) и понимать представленную в них информацию;</w:t>
      </w:r>
    </w:p>
    <w:p w:rsidR="00AD3023" w:rsidRDefault="00E2542D">
      <w:pPr>
        <w:pStyle w:val="a3"/>
        <w:spacing w:line="264" w:lineRule="auto"/>
        <w:ind w:left="222" w:right="108" w:firstLine="599"/>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60 слов);</w:t>
      </w:r>
    </w:p>
    <w:p w:rsidR="00AD3023" w:rsidRDefault="00E2542D" w:rsidP="006E617E">
      <w:pPr>
        <w:pStyle w:val="a4"/>
        <w:numPr>
          <w:ilvl w:val="0"/>
          <w:numId w:val="134"/>
        </w:numPr>
        <w:tabs>
          <w:tab w:val="left" w:pos="1131"/>
        </w:tabs>
        <w:spacing w:line="264" w:lineRule="auto"/>
        <w:ind w:left="222" w:right="109" w:firstLine="599"/>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D3023" w:rsidRDefault="00E2542D">
      <w:pPr>
        <w:pStyle w:val="a3"/>
        <w:ind w:left="821"/>
      </w:pPr>
      <w:r>
        <w:t>владетьорфографическиминавыками:правильнописатьизученные</w:t>
      </w:r>
      <w:r>
        <w:rPr>
          <w:spacing w:val="-2"/>
        </w:rPr>
        <w:t>слова;</w:t>
      </w:r>
    </w:p>
    <w:p w:rsidR="00AD3023" w:rsidRDefault="00E2542D">
      <w:pPr>
        <w:pStyle w:val="a3"/>
        <w:spacing w:before="29" w:line="264" w:lineRule="auto"/>
        <w:ind w:left="222" w:right="111" w:firstLine="599"/>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AD3023" w:rsidRDefault="00E2542D" w:rsidP="006E617E">
      <w:pPr>
        <w:pStyle w:val="a4"/>
        <w:numPr>
          <w:ilvl w:val="0"/>
          <w:numId w:val="134"/>
        </w:numPr>
        <w:tabs>
          <w:tab w:val="left" w:pos="1100"/>
        </w:tabs>
        <w:spacing w:line="264" w:lineRule="auto"/>
        <w:ind w:left="222" w:right="112" w:firstLine="599"/>
        <w:jc w:val="both"/>
        <w:rPr>
          <w:sz w:val="24"/>
        </w:rPr>
      </w:pPr>
      <w:r>
        <w:rPr>
          <w:sz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AD3023" w:rsidRDefault="00E2542D">
      <w:pPr>
        <w:pStyle w:val="a3"/>
        <w:spacing w:line="264" w:lineRule="auto"/>
        <w:ind w:left="222" w:right="107" w:firstLine="599"/>
      </w:pPr>
      <w: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or, -ist,-sion/-tion,именаприлагательныессуффиксами-ful,-ian/-an,наречияс</w:t>
      </w:r>
      <w:r>
        <w:rPr>
          <w:spacing w:val="-2"/>
        </w:rPr>
        <w:t>суффиксом</w:t>
      </w:r>
    </w:p>
    <w:p w:rsidR="00AD3023" w:rsidRDefault="00E2542D">
      <w:pPr>
        <w:pStyle w:val="a3"/>
        <w:spacing w:line="266" w:lineRule="auto"/>
        <w:ind w:left="222" w:right="113"/>
      </w:pPr>
      <w:r>
        <w:t>-ly, имена прилагательные, имена существительные и наречия с отрицательным префиксом un-;</w:t>
      </w:r>
    </w:p>
    <w:p w:rsidR="00AD3023" w:rsidRDefault="00E2542D">
      <w:pPr>
        <w:pStyle w:val="a3"/>
        <w:spacing w:line="264" w:lineRule="auto"/>
        <w:ind w:left="222" w:right="111" w:firstLine="599"/>
      </w:pPr>
      <w:r>
        <w:t>распознавать и употреблять в устной и письменной речи изученные синонимы и интернациональные слова;</w:t>
      </w:r>
    </w:p>
    <w:p w:rsidR="00AD3023" w:rsidRDefault="00E2542D" w:rsidP="006E617E">
      <w:pPr>
        <w:pStyle w:val="a4"/>
        <w:numPr>
          <w:ilvl w:val="0"/>
          <w:numId w:val="134"/>
        </w:numPr>
        <w:tabs>
          <w:tab w:val="left" w:pos="1100"/>
        </w:tabs>
        <w:spacing w:line="264" w:lineRule="auto"/>
        <w:ind w:left="222" w:right="113" w:firstLine="599"/>
        <w:jc w:val="both"/>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D3023" w:rsidRDefault="00E2542D">
      <w:pPr>
        <w:pStyle w:val="a3"/>
        <w:ind w:left="821"/>
        <w:jc w:val="left"/>
      </w:pPr>
      <w:r>
        <w:t>распознаватьи употреблятьвустнойиписьменной</w:t>
      </w:r>
      <w:r>
        <w:rPr>
          <w:spacing w:val="-2"/>
        </w:rPr>
        <w:t xml:space="preserve"> речи:</w:t>
      </w:r>
    </w:p>
    <w:p w:rsidR="00AD3023" w:rsidRDefault="00E2542D">
      <w:pPr>
        <w:pStyle w:val="a3"/>
        <w:spacing w:before="23" w:line="264" w:lineRule="auto"/>
        <w:ind w:left="222" w:firstLine="599"/>
        <w:jc w:val="left"/>
      </w:pPr>
      <w:r>
        <w:t>предложенияснесколькимиобстоятельствами,следующимивопределѐнном</w:t>
      </w:r>
      <w:r>
        <w:rPr>
          <w:spacing w:val="-2"/>
        </w:rPr>
        <w:t>порядке;</w:t>
      </w:r>
    </w:p>
    <w:p w:rsidR="00AD3023" w:rsidRDefault="00E2542D">
      <w:pPr>
        <w:pStyle w:val="a3"/>
        <w:tabs>
          <w:tab w:val="left" w:pos="4254"/>
          <w:tab w:val="left" w:pos="6200"/>
          <w:tab w:val="left" w:pos="6531"/>
          <w:tab w:val="left" w:pos="8387"/>
          <w:tab w:val="left" w:pos="9457"/>
        </w:tabs>
        <w:ind w:left="821"/>
        <w:jc w:val="left"/>
      </w:pPr>
      <w:r>
        <w:t>вопросительные</w:t>
      </w:r>
      <w:r>
        <w:rPr>
          <w:spacing w:val="-2"/>
        </w:rPr>
        <w:t>предложения</w:t>
      </w:r>
      <w:r>
        <w:tab/>
      </w:r>
      <w:r>
        <w:rPr>
          <w:spacing w:val="-2"/>
        </w:rPr>
        <w:t>(альтернативный</w:t>
      </w:r>
      <w:r>
        <w:tab/>
      </w:r>
      <w:r>
        <w:rPr>
          <w:spacing w:val="-10"/>
        </w:rPr>
        <w:t>и</w:t>
      </w:r>
      <w:r>
        <w:tab/>
      </w:r>
      <w:r>
        <w:rPr>
          <w:spacing w:val="-2"/>
        </w:rPr>
        <w:t>разделительный</w:t>
      </w:r>
      <w:r>
        <w:tab/>
      </w:r>
      <w:r>
        <w:rPr>
          <w:spacing w:val="-2"/>
        </w:rPr>
        <w:t>вопросы</w:t>
      </w:r>
      <w:r>
        <w:tab/>
      </w:r>
      <w:r>
        <w:rPr>
          <w:spacing w:val="-10"/>
        </w:rPr>
        <w:t>в</w:t>
      </w:r>
    </w:p>
    <w:p w:rsidR="00AD3023" w:rsidRDefault="00AD3023">
      <w:pPr>
        <w:sectPr w:rsidR="00AD3023">
          <w:pgSz w:w="11910" w:h="16390"/>
          <w:pgMar w:top="1060" w:right="740" w:bottom="1160" w:left="1480" w:header="0" w:footer="932" w:gutter="0"/>
          <w:cols w:space="720"/>
        </w:sectPr>
      </w:pPr>
    </w:p>
    <w:p w:rsidR="00AD3023" w:rsidRDefault="00E2542D">
      <w:pPr>
        <w:pStyle w:val="a3"/>
        <w:spacing w:before="64"/>
        <w:ind w:left="222"/>
      </w:pPr>
      <w:r>
        <w:lastRenderedPageBreak/>
        <w:t>Present/Past/FutureSimple</w:t>
      </w:r>
      <w:r>
        <w:rPr>
          <w:spacing w:val="-2"/>
        </w:rPr>
        <w:t>Tense);</w:t>
      </w:r>
    </w:p>
    <w:p w:rsidR="00AD3023" w:rsidRDefault="00E2542D">
      <w:pPr>
        <w:pStyle w:val="a3"/>
        <w:spacing w:before="29" w:line="264" w:lineRule="auto"/>
        <w:ind w:left="222" w:right="103" w:firstLine="599"/>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AD3023" w:rsidRDefault="00E2542D">
      <w:pPr>
        <w:pStyle w:val="a3"/>
        <w:spacing w:line="264" w:lineRule="auto"/>
        <w:ind w:left="222" w:right="111" w:firstLine="599"/>
      </w:pPr>
      <w:r>
        <w:t>имена существительные во множественном числе, в том числе имена существительные, имеющие форму только множественного числа;</w:t>
      </w:r>
    </w:p>
    <w:p w:rsidR="00AD3023" w:rsidRDefault="00E2542D">
      <w:pPr>
        <w:pStyle w:val="a3"/>
        <w:ind w:left="821"/>
      </w:pPr>
      <w:r>
        <w:t>именасуществительныеспричастияминастоящегоипрошедшего</w:t>
      </w:r>
      <w:r>
        <w:rPr>
          <w:spacing w:val="-2"/>
        </w:rPr>
        <w:t xml:space="preserve"> времени;</w:t>
      </w:r>
    </w:p>
    <w:p w:rsidR="00AD3023" w:rsidRDefault="00E2542D">
      <w:pPr>
        <w:pStyle w:val="a3"/>
        <w:spacing w:before="28" w:line="264" w:lineRule="auto"/>
        <w:ind w:left="222" w:right="113" w:firstLine="599"/>
      </w:pPr>
      <w:r>
        <w:t>наречия в положительной, сравнительной и превосходной степенях, образованные по правилу, и исключения;</w:t>
      </w:r>
    </w:p>
    <w:p w:rsidR="00AD3023" w:rsidRDefault="00E2542D" w:rsidP="006E617E">
      <w:pPr>
        <w:pStyle w:val="a4"/>
        <w:numPr>
          <w:ilvl w:val="0"/>
          <w:numId w:val="134"/>
        </w:numPr>
        <w:tabs>
          <w:tab w:val="left" w:pos="1079"/>
        </w:tabs>
        <w:ind w:left="1079" w:hanging="258"/>
        <w:jc w:val="both"/>
        <w:rPr>
          <w:sz w:val="24"/>
        </w:rPr>
      </w:pPr>
      <w:r>
        <w:rPr>
          <w:sz w:val="24"/>
        </w:rPr>
        <w:t>владетьсоциокультурнымизнаниямии</w:t>
      </w:r>
      <w:r>
        <w:rPr>
          <w:spacing w:val="-2"/>
          <w:sz w:val="24"/>
        </w:rPr>
        <w:t>умениями:</w:t>
      </w:r>
    </w:p>
    <w:p w:rsidR="00AD3023" w:rsidRDefault="00E2542D">
      <w:pPr>
        <w:pStyle w:val="a3"/>
        <w:spacing w:before="27" w:line="264" w:lineRule="auto"/>
        <w:ind w:left="222" w:right="107" w:firstLine="599"/>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D3023" w:rsidRDefault="00E2542D">
      <w:pPr>
        <w:pStyle w:val="a3"/>
        <w:spacing w:line="264" w:lineRule="auto"/>
        <w:ind w:left="222" w:right="106" w:firstLine="599"/>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AD3023" w:rsidRDefault="00E2542D">
      <w:pPr>
        <w:pStyle w:val="a3"/>
        <w:spacing w:before="2" w:line="264" w:lineRule="auto"/>
        <w:ind w:left="222" w:right="113" w:firstLine="599"/>
      </w:pPr>
      <w:r>
        <w:t>правильно оформлять адрес, писать фамилии и имена (свои, родственников и друзей) на английском языке (в анкете, формуляре);</w:t>
      </w:r>
    </w:p>
    <w:p w:rsidR="00AD3023" w:rsidRDefault="00E2542D">
      <w:pPr>
        <w:pStyle w:val="a3"/>
        <w:spacing w:line="264" w:lineRule="auto"/>
        <w:ind w:left="222" w:right="115" w:firstLine="599"/>
      </w:pPr>
      <w:r>
        <w:t>обладать базовыми знаниями о социокультурном портрете родной страны и страны (стран) изучаемого языка;</w:t>
      </w:r>
    </w:p>
    <w:p w:rsidR="00AD3023" w:rsidRDefault="00E2542D">
      <w:pPr>
        <w:pStyle w:val="a3"/>
        <w:ind w:left="821"/>
      </w:pPr>
      <w:r>
        <w:t>краткопредставлятьРоссиюистраны(стран)изучаемого</w:t>
      </w:r>
      <w:r>
        <w:rPr>
          <w:spacing w:val="-2"/>
        </w:rPr>
        <w:t>языка;</w:t>
      </w:r>
    </w:p>
    <w:p w:rsidR="00AD3023" w:rsidRDefault="00E2542D" w:rsidP="006E617E">
      <w:pPr>
        <w:pStyle w:val="a4"/>
        <w:numPr>
          <w:ilvl w:val="0"/>
          <w:numId w:val="134"/>
        </w:numPr>
        <w:tabs>
          <w:tab w:val="left" w:pos="1131"/>
        </w:tabs>
        <w:spacing w:before="26" w:line="264" w:lineRule="auto"/>
        <w:ind w:left="222" w:right="107" w:firstLine="599"/>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D3023" w:rsidRDefault="00E2542D" w:rsidP="006E617E">
      <w:pPr>
        <w:pStyle w:val="a4"/>
        <w:numPr>
          <w:ilvl w:val="0"/>
          <w:numId w:val="134"/>
        </w:numPr>
        <w:tabs>
          <w:tab w:val="left" w:pos="1141"/>
        </w:tabs>
        <w:spacing w:line="264" w:lineRule="auto"/>
        <w:ind w:left="222" w:right="105" w:firstLine="599"/>
        <w:jc w:val="both"/>
        <w:rPr>
          <w:sz w:val="24"/>
        </w:rPr>
      </w:pPr>
      <w:r>
        <w:rPr>
          <w:sz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D3023" w:rsidRDefault="00E2542D" w:rsidP="006E617E">
      <w:pPr>
        <w:pStyle w:val="a4"/>
        <w:numPr>
          <w:ilvl w:val="0"/>
          <w:numId w:val="134"/>
        </w:numPr>
        <w:tabs>
          <w:tab w:val="left" w:pos="1107"/>
        </w:tabs>
        <w:spacing w:before="2" w:line="264" w:lineRule="auto"/>
        <w:ind w:left="222" w:right="102" w:firstLine="599"/>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AD3023" w:rsidRDefault="00E2542D">
      <w:pPr>
        <w:pStyle w:val="a3"/>
        <w:spacing w:line="264" w:lineRule="auto"/>
        <w:ind w:left="222" w:right="111" w:firstLine="599"/>
        <w:rPr>
          <w:b/>
          <w:i/>
        </w:rPr>
      </w:pPr>
      <w:r>
        <w:t xml:space="preserve">Предметныерезультатыосвоенияпрограммыпоиностранному(английскому)языку к концу обучения </w:t>
      </w:r>
      <w:r>
        <w:rPr>
          <w:b/>
          <w:i/>
        </w:rPr>
        <w:t>в 6 классе:</w:t>
      </w:r>
    </w:p>
    <w:p w:rsidR="00AD3023" w:rsidRDefault="00E2542D" w:rsidP="006E617E">
      <w:pPr>
        <w:pStyle w:val="a4"/>
        <w:numPr>
          <w:ilvl w:val="0"/>
          <w:numId w:val="133"/>
        </w:numPr>
        <w:tabs>
          <w:tab w:val="left" w:pos="1079"/>
        </w:tabs>
        <w:ind w:left="1079" w:hanging="258"/>
        <w:jc w:val="both"/>
        <w:rPr>
          <w:sz w:val="24"/>
        </w:rPr>
      </w:pPr>
      <w:r>
        <w:rPr>
          <w:sz w:val="24"/>
        </w:rPr>
        <w:t>владетьосновнымивидамиречевой</w:t>
      </w:r>
      <w:r>
        <w:rPr>
          <w:spacing w:val="-2"/>
          <w:sz w:val="24"/>
        </w:rPr>
        <w:t>деятельности:</w:t>
      </w:r>
    </w:p>
    <w:p w:rsidR="00AD3023" w:rsidRDefault="00E2542D">
      <w:pPr>
        <w:pStyle w:val="a3"/>
        <w:spacing w:before="27" w:line="264" w:lineRule="auto"/>
        <w:ind w:left="222" w:right="102" w:firstLine="599"/>
      </w:pPr>
      <w:r>
        <w:t>говорение: 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соблюдениемнорм речевого этикета, принятого встране (странах) изучаемого языка (до 5 реплик со стороны каждого собеседника);</w:t>
      </w:r>
    </w:p>
    <w:p w:rsidR="00AD3023" w:rsidRDefault="00E2542D">
      <w:pPr>
        <w:pStyle w:val="a3"/>
        <w:spacing w:before="2" w:line="264" w:lineRule="auto"/>
        <w:ind w:left="222" w:right="107" w:firstLine="599"/>
      </w:pPr>
      <w:r>
        <w:t>создавать разные виды монологических высказываний (описание, в том числе характеристика, повествование (сообщение)) с вербальными и (или) зрительнымиопорами в рамках тематического содержания речи (объѐм монологического высказывания – 7–8 фраз), излагать основное содержание прочитанного текста с вербальными и (или) зрительными опорами (объѐм – 7–8 фраз); кратко излагать результаты выполненной проектной работы (объѐм – 7–8 фраз);</w:t>
      </w:r>
    </w:p>
    <w:p w:rsidR="00AD3023" w:rsidRDefault="00E2542D">
      <w:pPr>
        <w:pStyle w:val="a3"/>
        <w:spacing w:line="264" w:lineRule="auto"/>
        <w:ind w:left="222" w:right="104" w:firstLine="599"/>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илибезопорывзависимостиотпоставленнойкоммуникативнойзадачи:спониманием</w:t>
      </w:r>
    </w:p>
    <w:p w:rsidR="00AD3023" w:rsidRDefault="00AD3023">
      <w:pPr>
        <w:spacing w:line="264" w:lineRule="auto"/>
        <w:sectPr w:rsidR="00AD3023">
          <w:pgSz w:w="11910" w:h="16390"/>
          <w:pgMar w:top="1060" w:right="740" w:bottom="1160" w:left="1480" w:header="0" w:footer="932" w:gutter="0"/>
          <w:cols w:space="720"/>
        </w:sectPr>
      </w:pPr>
    </w:p>
    <w:p w:rsidR="00AD3023" w:rsidRDefault="00E2542D">
      <w:pPr>
        <w:pStyle w:val="a3"/>
        <w:spacing w:before="64" w:line="264" w:lineRule="auto"/>
        <w:ind w:left="222" w:right="113"/>
      </w:pPr>
      <w:r>
        <w:lastRenderedPageBreak/>
        <w:t>основногосодержания,спониманиемзапрашиваемойинформации(времязвучаниятекста (текстов) для аудирования – до 1,5 минут);</w:t>
      </w:r>
    </w:p>
    <w:p w:rsidR="00AD3023" w:rsidRDefault="00E2542D">
      <w:pPr>
        <w:pStyle w:val="a3"/>
        <w:spacing w:before="1" w:line="264" w:lineRule="auto"/>
        <w:ind w:left="222" w:right="105" w:firstLine="599"/>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проникновениявихсодержаниевзависимости отпоставленнойкоммуникативнойзадачи: с пониманием основного содержания, с пониманием запрашиваемой информации (объѐм текста (текстов) для чтения – 250–300 слов), читать про себя несплошные тексты (таблицы) и понимать представленную в них информацию, определять тему текста по </w:t>
      </w:r>
      <w:r>
        <w:rPr>
          <w:spacing w:val="-2"/>
        </w:rPr>
        <w:t>заголовку;</w:t>
      </w:r>
    </w:p>
    <w:p w:rsidR="00AD3023" w:rsidRDefault="00E2542D">
      <w:pPr>
        <w:pStyle w:val="a3"/>
        <w:spacing w:before="1" w:line="264" w:lineRule="auto"/>
        <w:ind w:left="222" w:right="106" w:firstLine="599"/>
      </w:pPr>
      <w:r>
        <w:t>письменная речь: заполнять анкеты и формуляры в соответствии с нормамиречевого этикета, принятыми в стране (странах) изучаемого языка, с указанием личной информации,писатьэлектронноесообщениеличногохарактера,соблюдаяречевойэтикет, принятый в стране (странах) изучаемого языка (объѐм сообщения – до 70 слов), создавать небольшое письменное высказывание с использованием образца, плана, ключевых слов, картинок (объѐм высказывания – до 70 слов);</w:t>
      </w:r>
    </w:p>
    <w:p w:rsidR="00AD3023" w:rsidRDefault="00E2542D" w:rsidP="006E617E">
      <w:pPr>
        <w:pStyle w:val="a4"/>
        <w:numPr>
          <w:ilvl w:val="0"/>
          <w:numId w:val="133"/>
        </w:numPr>
        <w:tabs>
          <w:tab w:val="left" w:pos="1131"/>
        </w:tabs>
        <w:spacing w:before="1" w:line="264" w:lineRule="auto"/>
        <w:ind w:left="222" w:right="108" w:firstLine="599"/>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D3023" w:rsidRDefault="00E2542D">
      <w:pPr>
        <w:pStyle w:val="a3"/>
        <w:ind w:left="821"/>
      </w:pPr>
      <w:r>
        <w:t>владетьорфографическиминавыками:правильнописатьизученные</w:t>
      </w:r>
      <w:r>
        <w:rPr>
          <w:spacing w:val="-2"/>
        </w:rPr>
        <w:t>слова;</w:t>
      </w:r>
    </w:p>
    <w:p w:rsidR="00AD3023" w:rsidRDefault="00E2542D">
      <w:pPr>
        <w:pStyle w:val="a3"/>
        <w:spacing w:before="27" w:line="264" w:lineRule="auto"/>
        <w:ind w:left="222" w:right="111" w:firstLine="599"/>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AD3023" w:rsidRDefault="00E2542D" w:rsidP="006E617E">
      <w:pPr>
        <w:pStyle w:val="a4"/>
        <w:numPr>
          <w:ilvl w:val="0"/>
          <w:numId w:val="133"/>
        </w:numPr>
        <w:tabs>
          <w:tab w:val="left" w:pos="1100"/>
        </w:tabs>
        <w:spacing w:line="264" w:lineRule="auto"/>
        <w:ind w:left="222" w:right="108" w:firstLine="599"/>
        <w:jc w:val="both"/>
        <w:rPr>
          <w:sz w:val="24"/>
        </w:rPr>
      </w:pPr>
      <w:r>
        <w:rPr>
          <w:sz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D3023" w:rsidRDefault="00E2542D">
      <w:pPr>
        <w:pStyle w:val="a3"/>
        <w:spacing w:before="1" w:line="264" w:lineRule="auto"/>
        <w:ind w:left="222" w:right="114" w:firstLine="599"/>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AD3023" w:rsidRDefault="00E2542D">
      <w:pPr>
        <w:pStyle w:val="a3"/>
        <w:spacing w:line="266" w:lineRule="auto"/>
        <w:ind w:left="222" w:right="113" w:firstLine="599"/>
      </w:pPr>
      <w:r>
        <w:t>распознавать и употреблять в устной и письменной речи изученные синонимы, антонимы и интернациональные слова;</w:t>
      </w:r>
    </w:p>
    <w:p w:rsidR="00AD3023" w:rsidRDefault="00E2542D">
      <w:pPr>
        <w:pStyle w:val="a3"/>
        <w:spacing w:line="264" w:lineRule="auto"/>
        <w:ind w:left="222" w:right="115" w:firstLine="599"/>
      </w:pPr>
      <w:r>
        <w:t>распознавать и употреблять в устной и письменной речи различные средства связи для обеспечения целостности высказывания;</w:t>
      </w:r>
    </w:p>
    <w:p w:rsidR="00AD3023" w:rsidRDefault="00E2542D" w:rsidP="006E617E">
      <w:pPr>
        <w:pStyle w:val="a4"/>
        <w:numPr>
          <w:ilvl w:val="0"/>
          <w:numId w:val="133"/>
        </w:numPr>
        <w:tabs>
          <w:tab w:val="left" w:pos="1100"/>
        </w:tabs>
        <w:spacing w:line="264" w:lineRule="auto"/>
        <w:ind w:left="222" w:right="113" w:firstLine="599"/>
        <w:jc w:val="both"/>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D3023" w:rsidRDefault="00E2542D">
      <w:pPr>
        <w:pStyle w:val="a3"/>
        <w:ind w:left="821"/>
        <w:jc w:val="left"/>
      </w:pPr>
      <w:r>
        <w:t>распознаватьиупотреблятьвустнойиписьменной</w:t>
      </w:r>
      <w:r>
        <w:rPr>
          <w:spacing w:val="-2"/>
        </w:rPr>
        <w:t>речи:</w:t>
      </w:r>
    </w:p>
    <w:p w:rsidR="00AD3023" w:rsidRDefault="00E2542D">
      <w:pPr>
        <w:pStyle w:val="a3"/>
        <w:spacing w:before="23" w:line="264" w:lineRule="auto"/>
        <w:ind w:left="222" w:firstLine="599"/>
        <w:jc w:val="left"/>
      </w:pPr>
      <w:r>
        <w:t>сложноподчинѐнные предложения с придаточными определительными с союзными словами who, which, that;</w:t>
      </w:r>
    </w:p>
    <w:p w:rsidR="00AD3023" w:rsidRDefault="00E2542D">
      <w:pPr>
        <w:pStyle w:val="a3"/>
        <w:ind w:left="821"/>
        <w:jc w:val="left"/>
      </w:pPr>
      <w:r>
        <w:t>сложноподчинѐнныепредложенияспридаточнымивремениссоюзамиfor,</w:t>
      </w:r>
      <w:r>
        <w:rPr>
          <w:spacing w:val="-2"/>
        </w:rPr>
        <w:t>since;</w:t>
      </w:r>
    </w:p>
    <w:p w:rsidR="00AD3023" w:rsidRDefault="00AD3023">
      <w:pPr>
        <w:sectPr w:rsidR="00AD3023">
          <w:pgSz w:w="11910" w:h="16390"/>
          <w:pgMar w:top="1060" w:right="740" w:bottom="1160" w:left="1480" w:header="0" w:footer="932" w:gutter="0"/>
          <w:cols w:space="720"/>
        </w:sectPr>
      </w:pPr>
    </w:p>
    <w:p w:rsidR="00AD3023" w:rsidRDefault="00E2542D">
      <w:pPr>
        <w:pStyle w:val="a3"/>
        <w:spacing w:before="64"/>
        <w:ind w:left="821"/>
        <w:jc w:val="left"/>
      </w:pPr>
      <w:r>
        <w:lastRenderedPageBreak/>
        <w:t>предложениясконструкциямиas…as,notso…</w:t>
      </w:r>
      <w:r>
        <w:rPr>
          <w:spacing w:val="-5"/>
        </w:rPr>
        <w:t>as;</w:t>
      </w:r>
    </w:p>
    <w:p w:rsidR="00AD3023" w:rsidRDefault="00E2542D">
      <w:pPr>
        <w:pStyle w:val="a3"/>
        <w:tabs>
          <w:tab w:val="left" w:pos="1846"/>
          <w:tab w:val="left" w:pos="2160"/>
          <w:tab w:val="left" w:pos="3983"/>
          <w:tab w:val="left" w:pos="4957"/>
          <w:tab w:val="left" w:pos="7720"/>
        </w:tabs>
        <w:spacing w:before="29" w:line="264" w:lineRule="auto"/>
        <w:ind w:left="222" w:right="113" w:firstLine="599"/>
        <w:jc w:val="left"/>
      </w:pPr>
      <w:r>
        <w:rPr>
          <w:spacing w:val="-2"/>
        </w:rPr>
        <w:t>глаголы</w:t>
      </w:r>
      <w:r>
        <w:tab/>
      </w:r>
      <w:r>
        <w:rPr>
          <w:spacing w:val="-10"/>
        </w:rPr>
        <w:t>в</w:t>
      </w:r>
      <w:r>
        <w:tab/>
      </w:r>
      <w:r>
        <w:rPr>
          <w:spacing w:val="-2"/>
        </w:rPr>
        <w:t>видовременных</w:t>
      </w:r>
      <w:r>
        <w:tab/>
      </w:r>
      <w:r>
        <w:rPr>
          <w:spacing w:val="-2"/>
        </w:rPr>
        <w:t>формах</w:t>
      </w:r>
      <w:r>
        <w:tab/>
        <w:t>действительногозалога</w:t>
      </w:r>
      <w:r>
        <w:tab/>
        <w:t>визъявительном наклонении в Present/Past Continuous Tense;</w:t>
      </w:r>
    </w:p>
    <w:p w:rsidR="00AD3023" w:rsidRDefault="00E2542D">
      <w:pPr>
        <w:pStyle w:val="a3"/>
        <w:spacing w:before="1" w:line="264" w:lineRule="auto"/>
        <w:ind w:left="222" w:firstLine="599"/>
        <w:jc w:val="left"/>
      </w:pPr>
      <w:r>
        <w:t>всетипывопросительныхпредложений(общий,специальный,альтернативный,разделительный вопросы) в Present/ Past Continuous Tense;</w:t>
      </w:r>
    </w:p>
    <w:p w:rsidR="00AD3023" w:rsidRPr="003F0E2B" w:rsidRDefault="00E2542D">
      <w:pPr>
        <w:pStyle w:val="a3"/>
        <w:ind w:left="821"/>
        <w:jc w:val="left"/>
        <w:rPr>
          <w:lang w:val="en-US"/>
        </w:rPr>
      </w:pPr>
      <w:r>
        <w:t>модальныеглаголыиихэквиваленты</w:t>
      </w:r>
      <w:r w:rsidRPr="003F0E2B">
        <w:rPr>
          <w:lang w:val="en-US"/>
        </w:rPr>
        <w:t>(can/beableto,must/haveto,may,</w:t>
      </w:r>
      <w:r w:rsidRPr="003F0E2B">
        <w:rPr>
          <w:spacing w:val="-2"/>
          <w:lang w:val="en-US"/>
        </w:rPr>
        <w:t>should,</w:t>
      </w:r>
    </w:p>
    <w:p w:rsidR="00AD3023" w:rsidRPr="003F0E2B" w:rsidRDefault="00AD3023">
      <w:pPr>
        <w:rPr>
          <w:lang w:val="en-US"/>
        </w:rPr>
        <w:sectPr w:rsidR="00AD3023" w:rsidRPr="003F0E2B">
          <w:pgSz w:w="11910" w:h="16390"/>
          <w:pgMar w:top="1060" w:right="740" w:bottom="1160" w:left="1480" w:header="0" w:footer="932" w:gutter="0"/>
          <w:cols w:space="720"/>
        </w:sectPr>
      </w:pPr>
    </w:p>
    <w:p w:rsidR="00AD3023" w:rsidRPr="003F0E2B" w:rsidRDefault="00E2542D">
      <w:pPr>
        <w:pStyle w:val="a3"/>
        <w:spacing w:before="26"/>
        <w:ind w:left="222"/>
        <w:jc w:val="left"/>
        <w:rPr>
          <w:lang w:val="en-US"/>
        </w:rPr>
      </w:pPr>
      <w:r w:rsidRPr="003F0E2B">
        <w:rPr>
          <w:spacing w:val="-2"/>
          <w:lang w:val="en-US"/>
        </w:rPr>
        <w:lastRenderedPageBreak/>
        <w:t>need);</w:t>
      </w:r>
    </w:p>
    <w:p w:rsidR="00AD3023" w:rsidRPr="003F0E2B" w:rsidRDefault="00E2542D">
      <w:pPr>
        <w:spacing w:before="55"/>
        <w:rPr>
          <w:sz w:val="24"/>
          <w:lang w:val="en-US"/>
        </w:rPr>
      </w:pPr>
      <w:r w:rsidRPr="003F0E2B">
        <w:rPr>
          <w:lang w:val="en-US"/>
        </w:rPr>
        <w:br w:type="column"/>
      </w:r>
    </w:p>
    <w:p w:rsidR="00AD3023" w:rsidRPr="003F0E2B" w:rsidRDefault="00E2542D">
      <w:pPr>
        <w:pStyle w:val="a3"/>
        <w:ind w:left="0"/>
        <w:jc w:val="left"/>
        <w:rPr>
          <w:lang w:val="en-US"/>
        </w:rPr>
      </w:pPr>
      <w:r w:rsidRPr="003F0E2B">
        <w:rPr>
          <w:lang w:val="en-US"/>
        </w:rPr>
        <w:t>c</w:t>
      </w:r>
      <w:r>
        <w:t>лова</w:t>
      </w:r>
      <w:r w:rsidRPr="003F0E2B">
        <w:rPr>
          <w:lang w:val="en-US"/>
        </w:rPr>
        <w:t>,</w:t>
      </w:r>
      <w:r>
        <w:t>выражающиеколичество</w:t>
      </w:r>
      <w:r w:rsidRPr="003F0E2B">
        <w:rPr>
          <w:lang w:val="en-US"/>
        </w:rPr>
        <w:t>(little/alittle,few/a</w:t>
      </w:r>
      <w:r w:rsidRPr="003F0E2B">
        <w:rPr>
          <w:spacing w:val="-2"/>
          <w:lang w:val="en-US"/>
        </w:rPr>
        <w:t>few);</w:t>
      </w:r>
    </w:p>
    <w:p w:rsidR="00AD3023" w:rsidRDefault="00E2542D">
      <w:pPr>
        <w:pStyle w:val="a3"/>
        <w:spacing w:before="26"/>
        <w:ind w:left="0"/>
        <w:jc w:val="left"/>
      </w:pPr>
      <w:r>
        <w:t>возвратные,неопределѐнныеместоименияsome,anyиихпроизводные</w:t>
      </w:r>
      <w:r>
        <w:rPr>
          <w:spacing w:val="-2"/>
        </w:rPr>
        <w:t>(somebody,</w:t>
      </w:r>
    </w:p>
    <w:p w:rsidR="00AD3023" w:rsidRDefault="00AD3023">
      <w:pPr>
        <w:sectPr w:rsidR="00AD3023">
          <w:type w:val="continuous"/>
          <w:pgSz w:w="11910" w:h="16390"/>
          <w:pgMar w:top="1620" w:right="740" w:bottom="1120" w:left="1480" w:header="0" w:footer="932" w:gutter="0"/>
          <w:cols w:num="2" w:space="720" w:equalWidth="0">
            <w:col w:w="820" w:space="2"/>
            <w:col w:w="8868"/>
          </w:cols>
        </w:sectPr>
      </w:pPr>
    </w:p>
    <w:p w:rsidR="00AD3023" w:rsidRDefault="00E2542D">
      <w:pPr>
        <w:pStyle w:val="a3"/>
        <w:spacing w:before="29" w:line="264" w:lineRule="auto"/>
        <w:ind w:left="222"/>
        <w:jc w:val="left"/>
      </w:pPr>
      <w:r>
        <w:lastRenderedPageBreak/>
        <w:t>anybody; something, anything, etc.), every и производные (everybody, everything и другие) в повествовательных (утвердительных и отрицательных) и вопросительных предложениях;</w:t>
      </w:r>
    </w:p>
    <w:p w:rsidR="00AD3023" w:rsidRDefault="00E2542D">
      <w:pPr>
        <w:pStyle w:val="a3"/>
        <w:ind w:left="821"/>
        <w:jc w:val="left"/>
      </w:pPr>
      <w:r>
        <w:t>числительныедляобозначениядатибольшихчисел</w:t>
      </w:r>
      <w:r>
        <w:rPr>
          <w:spacing w:val="-2"/>
        </w:rPr>
        <w:t xml:space="preserve"> (100–1000);</w:t>
      </w:r>
    </w:p>
    <w:p w:rsidR="00AD3023" w:rsidRDefault="00E2542D" w:rsidP="006E617E">
      <w:pPr>
        <w:pStyle w:val="a4"/>
        <w:numPr>
          <w:ilvl w:val="0"/>
          <w:numId w:val="133"/>
        </w:numPr>
        <w:tabs>
          <w:tab w:val="left" w:pos="1079"/>
        </w:tabs>
        <w:spacing w:before="27"/>
        <w:ind w:left="1079" w:hanging="258"/>
        <w:rPr>
          <w:sz w:val="24"/>
        </w:rPr>
      </w:pPr>
      <w:r>
        <w:rPr>
          <w:sz w:val="24"/>
        </w:rPr>
        <w:t>владетьсоциокультурнымизнаниямии</w:t>
      </w:r>
      <w:r>
        <w:rPr>
          <w:spacing w:val="-2"/>
          <w:sz w:val="24"/>
        </w:rPr>
        <w:t>умениями:</w:t>
      </w:r>
    </w:p>
    <w:p w:rsidR="00AD3023" w:rsidRDefault="00E2542D">
      <w:pPr>
        <w:pStyle w:val="a3"/>
        <w:tabs>
          <w:tab w:val="left" w:pos="2385"/>
          <w:tab w:val="left" w:pos="5670"/>
          <w:tab w:val="left" w:pos="6853"/>
          <w:tab w:val="left" w:pos="7959"/>
        </w:tabs>
        <w:spacing w:before="29" w:line="264" w:lineRule="auto"/>
        <w:ind w:left="222" w:right="112" w:firstLine="599"/>
        <w:jc w:val="left"/>
      </w:pPr>
      <w:r>
        <w:rPr>
          <w:spacing w:val="-2"/>
        </w:rPr>
        <w:t>использовать</w:t>
      </w:r>
      <w:r>
        <w:tab/>
        <w:t>отдельныесоциокультурные</w:t>
      </w:r>
      <w:r>
        <w:tab/>
      </w:r>
      <w:r>
        <w:rPr>
          <w:spacing w:val="-2"/>
        </w:rPr>
        <w:t>элементы</w:t>
      </w:r>
      <w:r>
        <w:tab/>
      </w:r>
      <w:r>
        <w:rPr>
          <w:spacing w:val="-2"/>
        </w:rPr>
        <w:t>речевого</w:t>
      </w:r>
      <w:r>
        <w:tab/>
      </w:r>
      <w:r>
        <w:rPr>
          <w:spacing w:val="-2"/>
        </w:rPr>
        <w:t xml:space="preserve">поведенческого </w:t>
      </w:r>
      <w:r>
        <w:t>этикета в стране (странах) изучаемого языка в рамках тематического содержания речи;</w:t>
      </w:r>
    </w:p>
    <w:p w:rsidR="00AD3023" w:rsidRDefault="00E2542D">
      <w:pPr>
        <w:pStyle w:val="a3"/>
        <w:spacing w:line="264" w:lineRule="auto"/>
        <w:ind w:left="222" w:right="119" w:firstLine="599"/>
        <w:jc w:val="left"/>
      </w:pPr>
      <w:r>
        <w:t>пониматьииспользоватьвустнойиписьменнойречинаиболееупотребительную лексику страны (стран) изучаемого языка в рамках тематического содержания речи;</w:t>
      </w:r>
    </w:p>
    <w:p w:rsidR="00AD3023" w:rsidRDefault="00E2542D">
      <w:pPr>
        <w:pStyle w:val="a3"/>
        <w:spacing w:line="264" w:lineRule="auto"/>
        <w:ind w:left="222" w:firstLine="599"/>
        <w:jc w:val="left"/>
      </w:pPr>
      <w:r>
        <w:t>обладать базовыми знаниями о социокультурном портрете родной страны и страны (стран) изучаемого языка;</w:t>
      </w:r>
    </w:p>
    <w:p w:rsidR="00AD3023" w:rsidRDefault="00E2542D">
      <w:pPr>
        <w:pStyle w:val="a3"/>
        <w:ind w:left="821"/>
        <w:jc w:val="left"/>
      </w:pPr>
      <w:r>
        <w:t>краткопредставлятьРоссиюистрану(страны)изучаемого</w:t>
      </w:r>
      <w:r>
        <w:rPr>
          <w:spacing w:val="-2"/>
        </w:rPr>
        <w:t>языка;</w:t>
      </w:r>
    </w:p>
    <w:p w:rsidR="00AD3023" w:rsidRDefault="00E2542D" w:rsidP="006E617E">
      <w:pPr>
        <w:pStyle w:val="a4"/>
        <w:numPr>
          <w:ilvl w:val="0"/>
          <w:numId w:val="133"/>
        </w:numPr>
        <w:tabs>
          <w:tab w:val="left" w:pos="1131"/>
        </w:tabs>
        <w:spacing w:before="27" w:line="264" w:lineRule="auto"/>
        <w:ind w:left="222" w:right="107" w:firstLine="599"/>
        <w:jc w:val="both"/>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D3023" w:rsidRDefault="00E2542D" w:rsidP="006E617E">
      <w:pPr>
        <w:pStyle w:val="a4"/>
        <w:numPr>
          <w:ilvl w:val="0"/>
          <w:numId w:val="133"/>
        </w:numPr>
        <w:tabs>
          <w:tab w:val="left" w:pos="1141"/>
        </w:tabs>
        <w:spacing w:line="264" w:lineRule="auto"/>
        <w:ind w:left="222" w:right="105" w:firstLine="599"/>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D3023" w:rsidRDefault="00E2542D" w:rsidP="006E617E">
      <w:pPr>
        <w:pStyle w:val="a4"/>
        <w:numPr>
          <w:ilvl w:val="0"/>
          <w:numId w:val="133"/>
        </w:numPr>
        <w:tabs>
          <w:tab w:val="left" w:pos="1107"/>
        </w:tabs>
        <w:spacing w:before="2" w:line="264" w:lineRule="auto"/>
        <w:ind w:left="222" w:right="102" w:firstLine="599"/>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AD3023" w:rsidRDefault="00E2542D" w:rsidP="006E617E">
      <w:pPr>
        <w:pStyle w:val="a4"/>
        <w:numPr>
          <w:ilvl w:val="0"/>
          <w:numId w:val="133"/>
        </w:numPr>
        <w:tabs>
          <w:tab w:val="left" w:pos="1175"/>
        </w:tabs>
        <w:spacing w:line="264" w:lineRule="auto"/>
        <w:ind w:left="222" w:right="113" w:firstLine="599"/>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AD3023" w:rsidRDefault="00E2542D" w:rsidP="006E617E">
      <w:pPr>
        <w:pStyle w:val="a4"/>
        <w:numPr>
          <w:ilvl w:val="0"/>
          <w:numId w:val="133"/>
        </w:numPr>
        <w:tabs>
          <w:tab w:val="left" w:pos="1273"/>
        </w:tabs>
        <w:spacing w:line="264" w:lineRule="auto"/>
        <w:ind w:left="222" w:right="114" w:firstLine="599"/>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D3023" w:rsidRDefault="00E2542D">
      <w:pPr>
        <w:pStyle w:val="a3"/>
        <w:spacing w:line="264" w:lineRule="auto"/>
        <w:ind w:left="222" w:right="111" w:firstLine="599"/>
        <w:rPr>
          <w:b/>
          <w:i/>
        </w:rPr>
      </w:pPr>
      <w:r>
        <w:t xml:space="preserve">Предметныерезультатыосвоенияпрограммыпоиностранному(английскому)языку к концу обучения </w:t>
      </w:r>
      <w:r>
        <w:rPr>
          <w:b/>
          <w:i/>
        </w:rPr>
        <w:t>в 7 классе:</w:t>
      </w:r>
    </w:p>
    <w:p w:rsidR="00AD3023" w:rsidRDefault="00E2542D" w:rsidP="006E617E">
      <w:pPr>
        <w:pStyle w:val="a4"/>
        <w:numPr>
          <w:ilvl w:val="0"/>
          <w:numId w:val="132"/>
        </w:numPr>
        <w:tabs>
          <w:tab w:val="left" w:pos="1079"/>
        </w:tabs>
        <w:ind w:left="1079" w:hanging="258"/>
        <w:jc w:val="both"/>
        <w:rPr>
          <w:sz w:val="24"/>
        </w:rPr>
      </w:pPr>
      <w:r>
        <w:rPr>
          <w:sz w:val="24"/>
        </w:rPr>
        <w:t>владетьосновнымивидамиречевой</w:t>
      </w:r>
      <w:r>
        <w:rPr>
          <w:spacing w:val="-2"/>
          <w:sz w:val="24"/>
        </w:rPr>
        <w:t>деятельности:</w:t>
      </w:r>
    </w:p>
    <w:p w:rsidR="00AD3023" w:rsidRDefault="00E2542D">
      <w:pPr>
        <w:pStyle w:val="a3"/>
        <w:spacing w:before="26" w:line="264" w:lineRule="auto"/>
        <w:ind w:left="222" w:right="102" w:firstLine="599"/>
      </w:pPr>
      <w:r>
        <w:t>говорение: 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AD3023" w:rsidRDefault="00E2542D">
      <w:pPr>
        <w:pStyle w:val="a3"/>
        <w:spacing w:before="1" w:line="264" w:lineRule="auto"/>
        <w:ind w:left="222" w:right="105" w:firstLine="599"/>
      </w:pPr>
      <w:r>
        <w:t>создавать разные виды монологических высказываний (описание, в том числе характеристика, повествование (сообщение)) с вербальными и (или) зрительнымиопорами в рамках тематического содержания речи (объѐм монологического высказывания –8–9фраз),излагатьосновноесодержаниепрочитанного(прослушанного)текстас</w:t>
      </w:r>
    </w:p>
    <w:p w:rsidR="00AD3023" w:rsidRDefault="00AD3023">
      <w:pPr>
        <w:spacing w:line="264" w:lineRule="auto"/>
        <w:sectPr w:rsidR="00AD3023">
          <w:type w:val="continuous"/>
          <w:pgSz w:w="11910" w:h="16390"/>
          <w:pgMar w:top="1620" w:right="740" w:bottom="1120" w:left="1480" w:header="0" w:footer="932" w:gutter="0"/>
          <w:cols w:space="720"/>
        </w:sectPr>
      </w:pPr>
    </w:p>
    <w:p w:rsidR="00AD3023" w:rsidRDefault="00E2542D">
      <w:pPr>
        <w:pStyle w:val="a3"/>
        <w:spacing w:before="64" w:line="264" w:lineRule="auto"/>
        <w:ind w:left="222" w:right="107"/>
      </w:pPr>
      <w:r>
        <w:lastRenderedPageBreak/>
        <w:t>вербальными и (или) зрительными опорами (объѐм – 8–9 фраз), кратко излагать результаты выполненной проектной работы (объѐм – 8–9 фраз);</w:t>
      </w:r>
    </w:p>
    <w:p w:rsidR="00AD3023" w:rsidRDefault="00E2542D">
      <w:pPr>
        <w:pStyle w:val="a3"/>
        <w:spacing w:before="1" w:line="264" w:lineRule="auto"/>
        <w:ind w:left="222" w:right="105" w:firstLine="599"/>
      </w:pPr>
      <w: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w:t>
      </w:r>
      <w:r>
        <w:rPr>
          <w:spacing w:val="-2"/>
        </w:rPr>
        <w:t>минут);</w:t>
      </w:r>
    </w:p>
    <w:p w:rsidR="00AD3023" w:rsidRDefault="00E2542D">
      <w:pPr>
        <w:pStyle w:val="a3"/>
        <w:spacing w:before="1" w:line="264" w:lineRule="auto"/>
        <w:ind w:left="222" w:right="108" w:firstLine="599"/>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(объѐм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D3023" w:rsidRDefault="00E2542D">
      <w:pPr>
        <w:pStyle w:val="a3"/>
        <w:spacing w:before="1" w:line="264" w:lineRule="auto"/>
        <w:ind w:left="222" w:right="103" w:firstLine="599"/>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(объѐм сообщения – до 90 слов), создавать небольшое письменное высказывание с использованием образца, плана, ключевых слов, таблицы (объѐм высказывания – до 90 слов);</w:t>
      </w:r>
    </w:p>
    <w:p w:rsidR="00AD3023" w:rsidRDefault="00E2542D" w:rsidP="006E617E">
      <w:pPr>
        <w:pStyle w:val="a4"/>
        <w:numPr>
          <w:ilvl w:val="0"/>
          <w:numId w:val="132"/>
        </w:numPr>
        <w:tabs>
          <w:tab w:val="left" w:pos="1143"/>
        </w:tabs>
        <w:spacing w:line="264" w:lineRule="auto"/>
        <w:ind w:left="222" w:right="103" w:firstLine="599"/>
        <w:jc w:val="both"/>
        <w:rPr>
          <w:sz w:val="24"/>
        </w:rPr>
      </w:pPr>
      <w:r>
        <w:rPr>
          <w:sz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объѐмом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D3023" w:rsidRDefault="00E2542D">
      <w:pPr>
        <w:pStyle w:val="a3"/>
        <w:spacing w:before="1"/>
        <w:ind w:left="821"/>
      </w:pPr>
      <w:r>
        <w:t>владетьорфографическиминавыками:правильнописатьизученные</w:t>
      </w:r>
      <w:r>
        <w:rPr>
          <w:spacing w:val="-2"/>
        </w:rPr>
        <w:t>слова;</w:t>
      </w:r>
    </w:p>
    <w:p w:rsidR="00AD3023" w:rsidRDefault="00E2542D">
      <w:pPr>
        <w:pStyle w:val="a3"/>
        <w:spacing w:before="26" w:line="264" w:lineRule="auto"/>
        <w:ind w:left="222" w:right="105" w:firstLine="599"/>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AD3023" w:rsidRDefault="00E2542D" w:rsidP="006E617E">
      <w:pPr>
        <w:pStyle w:val="a4"/>
        <w:numPr>
          <w:ilvl w:val="0"/>
          <w:numId w:val="132"/>
        </w:numPr>
        <w:tabs>
          <w:tab w:val="left" w:pos="1091"/>
        </w:tabs>
        <w:spacing w:line="264" w:lineRule="auto"/>
        <w:ind w:left="222" w:right="105" w:firstLine="599"/>
        <w:jc w:val="both"/>
        <w:rPr>
          <w:sz w:val="24"/>
        </w:rPr>
      </w:pPr>
      <w:r>
        <w:rPr>
          <w:sz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D3023" w:rsidRDefault="00E2542D">
      <w:pPr>
        <w:pStyle w:val="a3"/>
        <w:spacing w:line="264" w:lineRule="auto"/>
        <w:ind w:left="222" w:right="103" w:firstLine="599"/>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прилагательныепутем соединения основыприлагательного сосновой существительного с добавлением суффикса -ed (blue-eyed);</w:t>
      </w:r>
    </w:p>
    <w:p w:rsidR="00AD3023" w:rsidRDefault="00E2542D">
      <w:pPr>
        <w:pStyle w:val="a3"/>
        <w:spacing w:before="1" w:line="264" w:lineRule="auto"/>
        <w:ind w:left="222" w:right="113" w:firstLine="599"/>
      </w:pPr>
      <w:r>
        <w:t xml:space="preserve">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w:t>
      </w:r>
      <w:r>
        <w:rPr>
          <w:spacing w:val="-2"/>
        </w:rPr>
        <w:t>глаголы;</w:t>
      </w:r>
    </w:p>
    <w:p w:rsidR="00AD3023" w:rsidRDefault="00E2542D">
      <w:pPr>
        <w:pStyle w:val="a3"/>
        <w:spacing w:before="1"/>
        <w:ind w:left="821"/>
      </w:pPr>
      <w:r>
        <w:t>распознаватьиупотреблятьвустнойиписьменнойречиразличные средства связи</w:t>
      </w:r>
      <w:r>
        <w:rPr>
          <w:spacing w:val="-10"/>
        </w:rPr>
        <w:t>в</w:t>
      </w:r>
    </w:p>
    <w:p w:rsidR="00AD3023" w:rsidRDefault="00AD3023">
      <w:pPr>
        <w:sectPr w:rsidR="00AD3023">
          <w:pgSz w:w="11910" w:h="16390"/>
          <w:pgMar w:top="1060" w:right="740" w:bottom="1160" w:left="1480" w:header="0" w:footer="932" w:gutter="0"/>
          <w:cols w:space="720"/>
        </w:sectPr>
      </w:pPr>
    </w:p>
    <w:p w:rsidR="00AD3023" w:rsidRDefault="00E2542D">
      <w:pPr>
        <w:pStyle w:val="a3"/>
        <w:spacing w:before="64"/>
        <w:ind w:left="222"/>
        <w:jc w:val="left"/>
      </w:pPr>
      <w:r>
        <w:lastRenderedPageBreak/>
        <w:t>текстедляобеспечениялогичностиицелостности</w:t>
      </w:r>
      <w:r>
        <w:rPr>
          <w:spacing w:val="-2"/>
        </w:rPr>
        <w:t xml:space="preserve"> высказывания;</w:t>
      </w:r>
    </w:p>
    <w:p w:rsidR="00AD3023" w:rsidRDefault="00E2542D" w:rsidP="006E617E">
      <w:pPr>
        <w:pStyle w:val="a4"/>
        <w:numPr>
          <w:ilvl w:val="0"/>
          <w:numId w:val="132"/>
        </w:numPr>
        <w:tabs>
          <w:tab w:val="left" w:pos="1095"/>
        </w:tabs>
        <w:spacing w:before="29" w:line="264" w:lineRule="auto"/>
        <w:ind w:left="222" w:right="118" w:firstLine="599"/>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rsidR="00AD3023" w:rsidRDefault="00E2542D">
      <w:pPr>
        <w:pStyle w:val="a3"/>
        <w:spacing w:before="1"/>
        <w:ind w:left="821"/>
        <w:jc w:val="left"/>
      </w:pPr>
      <w:r>
        <w:t>распознаватьиупотреблятьвустнойиписьменной</w:t>
      </w:r>
      <w:r>
        <w:rPr>
          <w:spacing w:val="-2"/>
        </w:rPr>
        <w:t>речи:</w:t>
      </w:r>
    </w:p>
    <w:p w:rsidR="00AD3023" w:rsidRDefault="00E2542D">
      <w:pPr>
        <w:pStyle w:val="a3"/>
        <w:spacing w:before="26"/>
        <w:ind w:left="821"/>
        <w:jc w:val="left"/>
      </w:pPr>
      <w:r>
        <w:t>предложениясосложнымдополнением(Complex</w:t>
      </w:r>
      <w:r>
        <w:rPr>
          <w:spacing w:val="-2"/>
        </w:rPr>
        <w:t>Object);</w:t>
      </w:r>
    </w:p>
    <w:p w:rsidR="00AD3023" w:rsidRDefault="00E2542D">
      <w:pPr>
        <w:pStyle w:val="a3"/>
        <w:spacing w:before="29" w:line="264" w:lineRule="auto"/>
        <w:ind w:left="821"/>
        <w:jc w:val="left"/>
      </w:pPr>
      <w:r>
        <w:t>условные предложения реального (Conditional 0, Conditional I) характера; предложениясконструкциейtobegoingto+инфинитивиформыFutureSimple</w:t>
      </w:r>
    </w:p>
    <w:p w:rsidR="00AD3023" w:rsidRDefault="00E2542D">
      <w:pPr>
        <w:pStyle w:val="a3"/>
        <w:spacing w:line="264" w:lineRule="auto"/>
        <w:ind w:left="821" w:right="1248" w:hanging="600"/>
        <w:jc w:val="left"/>
      </w:pPr>
      <w:r>
        <w:t>TenseиPresentContinuousTenseдлявыражениябудущегодействия; конструкцию used to + инфинитив глагола;</w:t>
      </w:r>
    </w:p>
    <w:p w:rsidR="00AD3023" w:rsidRDefault="00E2542D">
      <w:pPr>
        <w:pStyle w:val="a3"/>
        <w:spacing w:line="264" w:lineRule="auto"/>
        <w:ind w:left="222" w:firstLine="599"/>
        <w:jc w:val="left"/>
      </w:pPr>
      <w:r>
        <w:t>глаголывнаиболееупотребительныхформахстрадательногозалога(Present/Past Simple Passive);</w:t>
      </w:r>
    </w:p>
    <w:p w:rsidR="00AD3023" w:rsidRDefault="00E2542D">
      <w:pPr>
        <w:pStyle w:val="a3"/>
        <w:spacing w:line="264" w:lineRule="auto"/>
        <w:ind w:left="821" w:right="1440"/>
        <w:jc w:val="left"/>
      </w:pPr>
      <w:r>
        <w:t>предлоги,употребляемыесглаголамивстрадательномзалоге; модальный глагол might;</w:t>
      </w:r>
    </w:p>
    <w:p w:rsidR="00AD3023" w:rsidRDefault="00E2542D">
      <w:pPr>
        <w:pStyle w:val="a3"/>
        <w:spacing w:line="264" w:lineRule="auto"/>
        <w:ind w:left="821" w:right="1248"/>
        <w:jc w:val="left"/>
      </w:pPr>
      <w:r>
        <w:t>наречия,совпадающиепоформесприлагательными(fast,high;early); местоимения other/another, both, all, one;</w:t>
      </w:r>
    </w:p>
    <w:p w:rsidR="00AD3023" w:rsidRDefault="00E2542D">
      <w:pPr>
        <w:pStyle w:val="a3"/>
        <w:spacing w:before="1"/>
        <w:ind w:left="821"/>
        <w:jc w:val="left"/>
      </w:pPr>
      <w:r>
        <w:t>количественныечислительныедляобозначениябольшихчисел(до1000</w:t>
      </w:r>
      <w:r>
        <w:rPr>
          <w:spacing w:val="-2"/>
        </w:rPr>
        <w:t xml:space="preserve"> 000);</w:t>
      </w:r>
    </w:p>
    <w:p w:rsidR="00AD3023" w:rsidRDefault="00E2542D" w:rsidP="006E617E">
      <w:pPr>
        <w:pStyle w:val="a4"/>
        <w:numPr>
          <w:ilvl w:val="0"/>
          <w:numId w:val="132"/>
        </w:numPr>
        <w:tabs>
          <w:tab w:val="left" w:pos="1079"/>
        </w:tabs>
        <w:spacing w:before="26"/>
        <w:ind w:left="1079" w:hanging="258"/>
        <w:rPr>
          <w:sz w:val="24"/>
        </w:rPr>
      </w:pPr>
      <w:r>
        <w:rPr>
          <w:sz w:val="24"/>
        </w:rPr>
        <w:t xml:space="preserve">владетьсоциокультурнымизнаниямии </w:t>
      </w:r>
      <w:r>
        <w:rPr>
          <w:spacing w:val="-2"/>
          <w:sz w:val="24"/>
        </w:rPr>
        <w:t>умениями:</w:t>
      </w:r>
    </w:p>
    <w:p w:rsidR="00AD3023" w:rsidRDefault="00E2542D">
      <w:pPr>
        <w:pStyle w:val="a3"/>
        <w:spacing w:before="29" w:line="264" w:lineRule="auto"/>
        <w:ind w:left="222" w:right="112" w:firstLine="599"/>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AD3023" w:rsidRDefault="00E2542D">
      <w:pPr>
        <w:pStyle w:val="a3"/>
        <w:spacing w:line="264" w:lineRule="auto"/>
        <w:ind w:left="222" w:right="109" w:firstLine="599"/>
      </w:pPr>
      <w:r>
        <w:t>понимать и использовать в устной и письменной речи наиболее употребительную тематическую фоновую лексикустраны (стран) изучаемого языка в рамках тематического содержания речи;</w:t>
      </w:r>
    </w:p>
    <w:p w:rsidR="00AD3023" w:rsidRDefault="00E2542D">
      <w:pPr>
        <w:pStyle w:val="a3"/>
        <w:spacing w:line="264" w:lineRule="auto"/>
        <w:ind w:left="222" w:right="113" w:firstLine="599"/>
      </w:pPr>
      <w:r>
        <w:t>обладать базовыми знаниями о социокультурном портрете и культурном наследии родной страны и страны (стран) изучаемого языка;</w:t>
      </w:r>
    </w:p>
    <w:p w:rsidR="00AD3023" w:rsidRDefault="00E2542D">
      <w:pPr>
        <w:pStyle w:val="a3"/>
        <w:ind w:left="821"/>
      </w:pPr>
      <w:r>
        <w:t>краткопредставлятьРоссиюистрану(страны)изучаемого</w:t>
      </w:r>
      <w:r>
        <w:rPr>
          <w:spacing w:val="-2"/>
        </w:rPr>
        <w:t xml:space="preserve"> языка;</w:t>
      </w:r>
    </w:p>
    <w:p w:rsidR="00AD3023" w:rsidRDefault="00E2542D" w:rsidP="006E617E">
      <w:pPr>
        <w:pStyle w:val="a4"/>
        <w:numPr>
          <w:ilvl w:val="0"/>
          <w:numId w:val="132"/>
        </w:numPr>
        <w:tabs>
          <w:tab w:val="left" w:pos="1131"/>
        </w:tabs>
        <w:spacing w:before="27" w:line="264" w:lineRule="auto"/>
        <w:ind w:left="222" w:right="103" w:firstLine="599"/>
        <w:jc w:val="both"/>
        <w:rPr>
          <w:sz w:val="24"/>
        </w:rPr>
      </w:pPr>
      <w:r>
        <w:rPr>
          <w:sz w:val="24"/>
        </w:rPr>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AD3023" w:rsidRDefault="00E2542D" w:rsidP="006E617E">
      <w:pPr>
        <w:pStyle w:val="a4"/>
        <w:numPr>
          <w:ilvl w:val="0"/>
          <w:numId w:val="132"/>
        </w:numPr>
        <w:tabs>
          <w:tab w:val="left" w:pos="1141"/>
        </w:tabs>
        <w:spacing w:line="264" w:lineRule="auto"/>
        <w:ind w:left="222" w:right="104" w:firstLine="599"/>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D3023" w:rsidRDefault="00E2542D" w:rsidP="006E617E">
      <w:pPr>
        <w:pStyle w:val="a4"/>
        <w:numPr>
          <w:ilvl w:val="0"/>
          <w:numId w:val="132"/>
        </w:numPr>
        <w:tabs>
          <w:tab w:val="left" w:pos="1107"/>
        </w:tabs>
        <w:spacing w:before="2" w:line="264" w:lineRule="auto"/>
        <w:ind w:left="222" w:right="102" w:firstLine="599"/>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AD3023" w:rsidRDefault="00E2542D" w:rsidP="006E617E">
      <w:pPr>
        <w:pStyle w:val="a4"/>
        <w:numPr>
          <w:ilvl w:val="0"/>
          <w:numId w:val="132"/>
        </w:numPr>
        <w:tabs>
          <w:tab w:val="left" w:pos="1175"/>
        </w:tabs>
        <w:spacing w:line="264" w:lineRule="auto"/>
        <w:ind w:left="222" w:right="113" w:firstLine="599"/>
        <w:jc w:val="both"/>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AD3023" w:rsidRDefault="00E2542D" w:rsidP="006E617E">
      <w:pPr>
        <w:pStyle w:val="a4"/>
        <w:numPr>
          <w:ilvl w:val="0"/>
          <w:numId w:val="132"/>
        </w:numPr>
        <w:tabs>
          <w:tab w:val="left" w:pos="1273"/>
        </w:tabs>
        <w:spacing w:line="264" w:lineRule="auto"/>
        <w:ind w:left="222" w:right="114" w:firstLine="599"/>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D3023" w:rsidRDefault="00E2542D">
      <w:pPr>
        <w:pStyle w:val="a3"/>
        <w:spacing w:line="264" w:lineRule="auto"/>
        <w:ind w:left="222" w:right="111" w:firstLine="599"/>
      </w:pPr>
      <w:r>
        <w:t xml:space="preserve">Предметныерезультатыосвоенияпрограммыпоиностранному(английскому)языку к концу обучения </w:t>
      </w:r>
      <w:r>
        <w:rPr>
          <w:b/>
          <w:i/>
        </w:rPr>
        <w:t>в 8 классе</w:t>
      </w:r>
      <w:r>
        <w:t>:</w:t>
      </w:r>
    </w:p>
    <w:p w:rsidR="00AD3023" w:rsidRDefault="00E2542D" w:rsidP="006E617E">
      <w:pPr>
        <w:pStyle w:val="a4"/>
        <w:numPr>
          <w:ilvl w:val="0"/>
          <w:numId w:val="131"/>
        </w:numPr>
        <w:tabs>
          <w:tab w:val="left" w:pos="1079"/>
        </w:tabs>
        <w:ind w:left="1079" w:hanging="258"/>
        <w:jc w:val="both"/>
        <w:rPr>
          <w:sz w:val="24"/>
        </w:rPr>
      </w:pPr>
      <w:r>
        <w:rPr>
          <w:sz w:val="24"/>
        </w:rPr>
        <w:t>владетьосновнымивидамиречевой</w:t>
      </w:r>
      <w:r>
        <w:rPr>
          <w:spacing w:val="-2"/>
          <w:sz w:val="24"/>
        </w:rPr>
        <w:t>деятельности:</w:t>
      </w:r>
    </w:p>
    <w:p w:rsidR="00AD3023" w:rsidRDefault="00E2542D">
      <w:pPr>
        <w:pStyle w:val="a3"/>
        <w:spacing w:before="27" w:line="264" w:lineRule="auto"/>
        <w:ind w:left="222" w:right="102" w:firstLine="599"/>
      </w:pPr>
      <w:r>
        <w:t>говорение: вести разные виды диалогов (диалог этикетного характера, диалог- побуждениекдействию,диалог-расспрос,комбинированныйдиалог,включающий</w:t>
      </w:r>
    </w:p>
    <w:p w:rsidR="00AD3023" w:rsidRDefault="00AD3023">
      <w:pPr>
        <w:spacing w:line="264" w:lineRule="auto"/>
        <w:sectPr w:rsidR="00AD3023">
          <w:pgSz w:w="11910" w:h="16390"/>
          <w:pgMar w:top="1060" w:right="740" w:bottom="1160" w:left="1480" w:header="0" w:footer="932" w:gutter="0"/>
          <w:cols w:space="720"/>
        </w:sectPr>
      </w:pPr>
    </w:p>
    <w:p w:rsidR="00AD3023" w:rsidRDefault="00E2542D">
      <w:pPr>
        <w:pStyle w:val="a3"/>
        <w:spacing w:before="64" w:line="264" w:lineRule="auto"/>
        <w:ind w:left="222" w:right="112"/>
      </w:pPr>
      <w:r>
        <w:lastRenderedPageBreak/>
        <w:t>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AD3023" w:rsidRDefault="00E2542D">
      <w:pPr>
        <w:pStyle w:val="a3"/>
        <w:spacing w:before="1" w:line="264" w:lineRule="auto"/>
        <w:ind w:left="222" w:right="104" w:firstLine="599"/>
      </w:pPr>
      <w:r>
        <w:t>создавать разные виды монологических высказываний (описание, в том числе характеристика, повествование (сообщение)) с вербальными и (или) зрительнымиопорами в рамках тематического содержания речи (объѐм монологического высказывания – до 9–10 фраз), выражать и кратко аргументировать своѐ мнение, излагать основное содержание прочитанного (прослушанного) текста с вербальными и (или) зрительными опорами (объѐм – 9–10 фраз), излагать результаты выполненной проектной работы (объѐм – 9–10 фраз);</w:t>
      </w:r>
    </w:p>
    <w:p w:rsidR="00AD3023" w:rsidRDefault="00E2542D">
      <w:pPr>
        <w:pStyle w:val="a3"/>
        <w:spacing w:before="1" w:line="264" w:lineRule="auto"/>
        <w:ind w:left="222" w:right="111" w:firstLine="599"/>
      </w:pPr>
      <w: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w:t>
      </w:r>
      <w:r>
        <w:rPr>
          <w:spacing w:val="-2"/>
        </w:rPr>
        <w:t>сообщения;</w:t>
      </w:r>
    </w:p>
    <w:p w:rsidR="00AD3023" w:rsidRDefault="00E2542D">
      <w:pPr>
        <w:pStyle w:val="a3"/>
        <w:spacing w:before="1" w:line="264" w:lineRule="auto"/>
        <w:ind w:left="222" w:right="105" w:firstLine="599"/>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проникновениявихсодержаниевзависимости отпоставленнойкоммуникативнойзадачи: с пониманием основного содержания, с пониманием нужной (интересующей, запрашиваемой) информации, с полным пониманием содержания (объѐм текста (текстов) длячтения–350–500слов),читатьнесплошныетексты (таблицы,диаграммы)ипонимать представленную в них информацию, определять последовательность главных фактов (событий) в тексте;</w:t>
      </w:r>
    </w:p>
    <w:p w:rsidR="00AD3023" w:rsidRDefault="00E2542D">
      <w:pPr>
        <w:pStyle w:val="a3"/>
        <w:spacing w:line="264" w:lineRule="auto"/>
        <w:ind w:left="222" w:right="107" w:firstLine="599"/>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(объѐм высказывания – до 110 слов);</w:t>
      </w:r>
    </w:p>
    <w:p w:rsidR="00AD3023" w:rsidRDefault="00E2542D" w:rsidP="006E617E">
      <w:pPr>
        <w:pStyle w:val="a4"/>
        <w:numPr>
          <w:ilvl w:val="0"/>
          <w:numId w:val="131"/>
        </w:numPr>
        <w:tabs>
          <w:tab w:val="left" w:pos="1131"/>
        </w:tabs>
        <w:spacing w:before="1" w:line="264" w:lineRule="auto"/>
        <w:ind w:left="222" w:right="109" w:firstLine="599"/>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D3023" w:rsidRDefault="00E2542D">
      <w:pPr>
        <w:pStyle w:val="a3"/>
        <w:spacing w:before="1" w:line="264" w:lineRule="auto"/>
        <w:ind w:left="222" w:right="103" w:firstLine="599"/>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AD3023" w:rsidRDefault="00E2542D" w:rsidP="006E617E">
      <w:pPr>
        <w:pStyle w:val="a4"/>
        <w:numPr>
          <w:ilvl w:val="0"/>
          <w:numId w:val="131"/>
        </w:numPr>
        <w:tabs>
          <w:tab w:val="left" w:pos="1091"/>
        </w:tabs>
        <w:spacing w:line="264" w:lineRule="auto"/>
        <w:ind w:left="222" w:right="104" w:firstLine="599"/>
        <w:jc w:val="both"/>
        <w:rPr>
          <w:sz w:val="24"/>
        </w:rPr>
      </w:pPr>
      <w:r>
        <w:rPr>
          <w:sz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1050лексическихединиц,обслуживающихситуацииобщенияврамкахтематического</w:t>
      </w:r>
    </w:p>
    <w:p w:rsidR="00AD3023" w:rsidRDefault="00AD3023">
      <w:pPr>
        <w:spacing w:line="264" w:lineRule="auto"/>
        <w:jc w:val="both"/>
        <w:rPr>
          <w:sz w:val="24"/>
        </w:rPr>
        <w:sectPr w:rsidR="00AD3023">
          <w:pgSz w:w="11910" w:h="16390"/>
          <w:pgMar w:top="1060" w:right="740" w:bottom="1160" w:left="1480" w:header="0" w:footer="932" w:gutter="0"/>
          <w:cols w:space="720"/>
        </w:sectPr>
      </w:pPr>
    </w:p>
    <w:p w:rsidR="00AD3023" w:rsidRDefault="00E2542D">
      <w:pPr>
        <w:pStyle w:val="a3"/>
        <w:spacing w:before="64" w:line="264" w:lineRule="auto"/>
        <w:ind w:left="821" w:right="114" w:hanging="600"/>
      </w:pPr>
      <w:r>
        <w:lastRenderedPageBreak/>
        <w:t>содержания, с соблюдением существующих норм лексической сочетаемости;распознаватьиупотреблятьвустнойиписьменнойречиродственные</w:t>
      </w:r>
      <w:r>
        <w:rPr>
          <w:spacing w:val="-2"/>
        </w:rPr>
        <w:t>слова,</w:t>
      </w:r>
    </w:p>
    <w:p w:rsidR="00AD3023" w:rsidRDefault="00E2542D">
      <w:pPr>
        <w:pStyle w:val="a3"/>
        <w:spacing w:before="1" w:line="264" w:lineRule="auto"/>
        <w:ind w:left="222" w:right="112"/>
      </w:pPr>
      <w:r>
        <w:t>образованные с использованием аффиксации: имена существительные с помощью суффиксов -ity, -ship, -ance/-ence, имена прилагательные с помощью префикса inter-;</w:t>
      </w:r>
    </w:p>
    <w:p w:rsidR="00AD3023" w:rsidRDefault="00E2542D">
      <w:pPr>
        <w:pStyle w:val="a3"/>
        <w:spacing w:line="264" w:lineRule="auto"/>
        <w:ind w:left="222" w:right="104" w:firstLine="599"/>
      </w:pPr>
      <w:r>
        <w:t>распознавать и употреблять в устной и письменной речи родственные слова, образованные с помощью конверсии (имя существительное от неопределѐнной формы глагола (to walk – a walk), глагол от имени существительного (a present – to present), имя существительное от прилагательного (rich – the rich);</w:t>
      </w:r>
    </w:p>
    <w:p w:rsidR="00AD3023" w:rsidRDefault="00E2542D">
      <w:pPr>
        <w:pStyle w:val="a3"/>
        <w:spacing w:line="264" w:lineRule="auto"/>
        <w:ind w:left="222" w:right="110" w:firstLine="599"/>
      </w:pPr>
      <w:r>
        <w:t xml:space="preserve">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w:t>
      </w:r>
      <w:r>
        <w:rPr>
          <w:spacing w:val="-2"/>
        </w:rPr>
        <w:t>аббревиатуры;</w:t>
      </w:r>
    </w:p>
    <w:p w:rsidR="00AD3023" w:rsidRDefault="00E2542D">
      <w:pPr>
        <w:pStyle w:val="a3"/>
        <w:spacing w:before="1" w:line="264" w:lineRule="auto"/>
        <w:ind w:left="222" w:right="113" w:firstLine="599"/>
      </w:pPr>
      <w:r>
        <w:t>распознавать и употреблять в устной и письменной речи различныесредствасвязи в тексте для обеспечения логичности и целостности высказывания;</w:t>
      </w:r>
    </w:p>
    <w:p w:rsidR="00AD3023" w:rsidRDefault="00E2542D" w:rsidP="006E617E">
      <w:pPr>
        <w:pStyle w:val="a4"/>
        <w:numPr>
          <w:ilvl w:val="0"/>
          <w:numId w:val="131"/>
        </w:numPr>
        <w:tabs>
          <w:tab w:val="left" w:pos="1086"/>
        </w:tabs>
        <w:spacing w:line="264" w:lineRule="auto"/>
        <w:ind w:left="222" w:right="108" w:firstLine="599"/>
        <w:jc w:val="both"/>
        <w:rPr>
          <w:sz w:val="24"/>
        </w:rPr>
      </w:pPr>
      <w:r>
        <w:rPr>
          <w:sz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D3023" w:rsidRDefault="00E2542D">
      <w:pPr>
        <w:pStyle w:val="a3"/>
        <w:spacing w:before="1"/>
        <w:ind w:left="821"/>
      </w:pPr>
      <w:r>
        <w:t>распознаватьиупотреблятьвустнойиписьменной</w:t>
      </w:r>
      <w:r>
        <w:rPr>
          <w:spacing w:val="-2"/>
        </w:rPr>
        <w:t>речи:</w:t>
      </w:r>
    </w:p>
    <w:p w:rsidR="00AD3023" w:rsidRDefault="00E2542D">
      <w:pPr>
        <w:pStyle w:val="a3"/>
        <w:spacing w:before="26" w:line="264" w:lineRule="auto"/>
        <w:ind w:left="821" w:right="2698"/>
      </w:pPr>
      <w:r>
        <w:t>предложения со сложным дополнением (Complex Object); всетипывопросительныхпредложенийвPastPerfect</w:t>
      </w:r>
      <w:r>
        <w:rPr>
          <w:spacing w:val="-2"/>
        </w:rPr>
        <w:t xml:space="preserve"> Tense;</w:t>
      </w:r>
    </w:p>
    <w:p w:rsidR="00AD3023" w:rsidRDefault="00E2542D">
      <w:pPr>
        <w:pStyle w:val="a3"/>
        <w:tabs>
          <w:tab w:val="left" w:pos="3076"/>
          <w:tab w:val="left" w:pos="5095"/>
          <w:tab w:val="left" w:pos="5512"/>
          <w:tab w:val="left" w:pos="7484"/>
          <w:tab w:val="left" w:pos="9443"/>
        </w:tabs>
        <w:spacing w:line="264" w:lineRule="auto"/>
        <w:ind w:left="222" w:right="112" w:firstLine="599"/>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вопросительные</w:t>
      </w:r>
      <w:r>
        <w:tab/>
      </w:r>
      <w:r>
        <w:rPr>
          <w:spacing w:val="-10"/>
        </w:rPr>
        <w:t xml:space="preserve">и </w:t>
      </w:r>
      <w:r>
        <w:t>побудительные предложения в косвенной речи в настоящем и прошедшем времени;</w:t>
      </w:r>
    </w:p>
    <w:p w:rsidR="00AD3023" w:rsidRDefault="00E2542D">
      <w:pPr>
        <w:pStyle w:val="a3"/>
        <w:spacing w:before="1"/>
        <w:ind w:left="821"/>
        <w:jc w:val="left"/>
      </w:pPr>
      <w:r>
        <w:t>согласованиевремѐнврамкахсложного</w:t>
      </w:r>
      <w:r>
        <w:rPr>
          <w:spacing w:val="-2"/>
        </w:rPr>
        <w:t xml:space="preserve"> предложения;</w:t>
      </w:r>
    </w:p>
    <w:p w:rsidR="00AD3023" w:rsidRDefault="00E2542D">
      <w:pPr>
        <w:pStyle w:val="a3"/>
        <w:spacing w:before="28" w:line="264" w:lineRule="auto"/>
        <w:ind w:left="222" w:firstLine="599"/>
        <w:jc w:val="left"/>
      </w:pPr>
      <w:r>
        <w:t>согласование подлежащего, выраженного собирательным существительным (family, police), со сказуемым;</w:t>
      </w:r>
    </w:p>
    <w:p w:rsidR="00AD3023" w:rsidRPr="003F0E2B" w:rsidRDefault="00E2542D">
      <w:pPr>
        <w:pStyle w:val="a3"/>
        <w:spacing w:line="264" w:lineRule="auto"/>
        <w:ind w:left="821" w:right="1248"/>
        <w:jc w:val="left"/>
        <w:rPr>
          <w:lang w:val="en-US"/>
        </w:rPr>
      </w:pPr>
      <w:r>
        <w:t>конструкции</w:t>
      </w:r>
      <w:r w:rsidRPr="003F0E2B">
        <w:rPr>
          <w:lang w:val="en-US"/>
        </w:rPr>
        <w:t xml:space="preserve"> </w:t>
      </w:r>
      <w:r>
        <w:t>с</w:t>
      </w:r>
      <w:r w:rsidRPr="003F0E2B">
        <w:rPr>
          <w:lang w:val="en-US"/>
        </w:rPr>
        <w:t xml:space="preserve"> </w:t>
      </w:r>
      <w:r>
        <w:t>глаголами</w:t>
      </w:r>
      <w:r w:rsidRPr="003F0E2B">
        <w:rPr>
          <w:lang w:val="en-US"/>
        </w:rPr>
        <w:t xml:space="preserve"> </w:t>
      </w:r>
      <w:r>
        <w:t>на</w:t>
      </w:r>
      <w:r w:rsidRPr="003F0E2B">
        <w:rPr>
          <w:lang w:val="en-US"/>
        </w:rPr>
        <w:t xml:space="preserve"> -ing: to love/hate doing something; </w:t>
      </w:r>
      <w:r>
        <w:t>конструкции</w:t>
      </w:r>
      <w:r w:rsidRPr="003F0E2B">
        <w:rPr>
          <w:lang w:val="en-US"/>
        </w:rPr>
        <w:t>,</w:t>
      </w:r>
      <w:r>
        <w:t>содержащиеглаголы</w:t>
      </w:r>
      <w:r w:rsidRPr="003F0E2B">
        <w:rPr>
          <w:lang w:val="en-US"/>
        </w:rPr>
        <w:t>-</w:t>
      </w:r>
      <w:r>
        <w:t>связки</w:t>
      </w:r>
      <w:r w:rsidRPr="003F0E2B">
        <w:rPr>
          <w:lang w:val="en-US"/>
        </w:rPr>
        <w:t xml:space="preserve">tobe/tolook/tofeel/toseem; </w:t>
      </w:r>
      <w:r>
        <w:t>конструкции</w:t>
      </w:r>
      <w:r w:rsidRPr="003F0E2B">
        <w:rPr>
          <w:lang w:val="en-US"/>
        </w:rPr>
        <w:t xml:space="preserve"> be/get used to do something; be/get used doing something; </w:t>
      </w:r>
      <w:r>
        <w:t>конструкцию</w:t>
      </w:r>
      <w:r w:rsidRPr="003F0E2B">
        <w:rPr>
          <w:lang w:val="en-US"/>
        </w:rPr>
        <w:t xml:space="preserve"> both … and …;</w:t>
      </w:r>
    </w:p>
    <w:p w:rsidR="00AD3023" w:rsidRPr="003F0E2B" w:rsidRDefault="00E2542D">
      <w:pPr>
        <w:pStyle w:val="a3"/>
        <w:spacing w:before="1" w:line="264" w:lineRule="auto"/>
        <w:ind w:left="222" w:firstLine="599"/>
        <w:jc w:val="left"/>
        <w:rPr>
          <w:lang w:val="en-US"/>
        </w:rPr>
      </w:pPr>
      <w:r>
        <w:t>конструкции</w:t>
      </w:r>
      <w:r w:rsidRPr="003F0E2B">
        <w:rPr>
          <w:lang w:val="en-US"/>
        </w:rPr>
        <w:t xml:space="preserve"> c </w:t>
      </w:r>
      <w:r>
        <w:t>глаголами</w:t>
      </w:r>
      <w:r w:rsidRPr="003F0E2B">
        <w:rPr>
          <w:lang w:val="en-US"/>
        </w:rPr>
        <w:t xml:space="preserve"> to stop, to remember, to forget (</w:t>
      </w:r>
      <w:r>
        <w:t>разница</w:t>
      </w:r>
      <w:r w:rsidRPr="003F0E2B">
        <w:rPr>
          <w:lang w:val="en-US"/>
        </w:rPr>
        <w:t xml:space="preserve"> </w:t>
      </w:r>
      <w:r>
        <w:t>в</w:t>
      </w:r>
      <w:r w:rsidRPr="003F0E2B">
        <w:rPr>
          <w:lang w:val="en-US"/>
        </w:rPr>
        <w:t xml:space="preserve"> </w:t>
      </w:r>
      <w:r>
        <w:t>значении</w:t>
      </w:r>
      <w:r w:rsidRPr="003F0E2B">
        <w:rPr>
          <w:lang w:val="en-US"/>
        </w:rPr>
        <w:t xml:space="preserve"> to stopdoing smth </w:t>
      </w:r>
      <w:r>
        <w:t>и</w:t>
      </w:r>
      <w:r w:rsidRPr="003F0E2B">
        <w:rPr>
          <w:lang w:val="en-US"/>
        </w:rPr>
        <w:t xml:space="preserve"> to stop to do smth);</w:t>
      </w:r>
    </w:p>
    <w:p w:rsidR="00AD3023" w:rsidRPr="003F0E2B" w:rsidRDefault="00E2542D">
      <w:pPr>
        <w:pStyle w:val="a3"/>
        <w:tabs>
          <w:tab w:val="left" w:pos="1846"/>
          <w:tab w:val="left" w:pos="2160"/>
          <w:tab w:val="left" w:pos="3983"/>
          <w:tab w:val="left" w:pos="4957"/>
          <w:tab w:val="left" w:pos="7720"/>
        </w:tabs>
        <w:spacing w:line="264" w:lineRule="auto"/>
        <w:ind w:left="222" w:right="119" w:firstLine="599"/>
        <w:jc w:val="left"/>
        <w:rPr>
          <w:lang w:val="en-US"/>
        </w:rPr>
      </w:pPr>
      <w:r>
        <w:rPr>
          <w:spacing w:val="-2"/>
        </w:rPr>
        <w:t>глаголы</w:t>
      </w:r>
      <w:r w:rsidRPr="003F0E2B">
        <w:rPr>
          <w:lang w:val="en-US"/>
        </w:rPr>
        <w:tab/>
      </w:r>
      <w:r>
        <w:rPr>
          <w:spacing w:val="-10"/>
        </w:rPr>
        <w:t>в</w:t>
      </w:r>
      <w:r w:rsidRPr="003F0E2B">
        <w:rPr>
          <w:lang w:val="en-US"/>
        </w:rPr>
        <w:tab/>
      </w:r>
      <w:r>
        <w:rPr>
          <w:spacing w:val="-2"/>
        </w:rPr>
        <w:t>видовременных</w:t>
      </w:r>
      <w:r w:rsidRPr="003F0E2B">
        <w:rPr>
          <w:lang w:val="en-US"/>
        </w:rPr>
        <w:tab/>
      </w:r>
      <w:r>
        <w:rPr>
          <w:spacing w:val="-2"/>
        </w:rPr>
        <w:t>формах</w:t>
      </w:r>
      <w:r w:rsidRPr="003F0E2B">
        <w:rPr>
          <w:lang w:val="en-US"/>
        </w:rPr>
        <w:tab/>
      </w:r>
      <w:r>
        <w:t>действительногозалога</w:t>
      </w:r>
      <w:r w:rsidRPr="003F0E2B">
        <w:rPr>
          <w:lang w:val="en-US"/>
        </w:rPr>
        <w:tab/>
      </w:r>
      <w:r>
        <w:t>визъявительном</w:t>
      </w:r>
      <w:r w:rsidRPr="003F0E2B">
        <w:rPr>
          <w:lang w:val="en-US"/>
        </w:rPr>
        <w:t xml:space="preserve"> </w:t>
      </w:r>
      <w:r>
        <w:t>наклонении</w:t>
      </w:r>
      <w:r w:rsidRPr="003F0E2B">
        <w:rPr>
          <w:lang w:val="en-US"/>
        </w:rPr>
        <w:t xml:space="preserve"> (Past Perfect Tense, Present Perfect Continuous Tense, Future-in-the-Past);</w:t>
      </w:r>
    </w:p>
    <w:p w:rsidR="00AD3023" w:rsidRDefault="00E2542D">
      <w:pPr>
        <w:pStyle w:val="a3"/>
        <w:ind w:left="821"/>
        <w:jc w:val="left"/>
      </w:pPr>
      <w:r>
        <w:t>модальныеглаголывкосвеннойречивнастоящемипрошедшем</w:t>
      </w:r>
      <w:r>
        <w:rPr>
          <w:spacing w:val="-2"/>
        </w:rPr>
        <w:t xml:space="preserve"> времени;</w:t>
      </w:r>
    </w:p>
    <w:p w:rsidR="00AD3023" w:rsidRDefault="00E2542D">
      <w:pPr>
        <w:pStyle w:val="a3"/>
        <w:tabs>
          <w:tab w:val="left" w:pos="2052"/>
          <w:tab w:val="left" w:pos="2990"/>
          <w:tab w:val="left" w:pos="3988"/>
          <w:tab w:val="left" w:pos="5506"/>
          <w:tab w:val="left" w:pos="6746"/>
          <w:tab w:val="left" w:pos="8028"/>
          <w:tab w:val="left" w:pos="9444"/>
        </w:tabs>
        <w:spacing w:before="26" w:line="264" w:lineRule="auto"/>
        <w:ind w:left="222" w:right="111" w:firstLine="599"/>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r>
        <w:tab/>
      </w:r>
      <w:r>
        <w:rPr>
          <w:spacing w:val="-10"/>
        </w:rPr>
        <w:t xml:space="preserve">и </w:t>
      </w:r>
      <w:r>
        <w:t>прошедшего времени);</w:t>
      </w:r>
    </w:p>
    <w:p w:rsidR="00AD3023" w:rsidRDefault="00E2542D">
      <w:pPr>
        <w:pStyle w:val="a3"/>
        <w:spacing w:before="1"/>
        <w:ind w:left="821"/>
        <w:jc w:val="left"/>
      </w:pPr>
      <w:r>
        <w:t>наречияtoo–</w:t>
      </w:r>
      <w:r>
        <w:rPr>
          <w:spacing w:val="-2"/>
        </w:rPr>
        <w:t>enough;</w:t>
      </w:r>
    </w:p>
    <w:p w:rsidR="00AD3023" w:rsidRDefault="00E2542D">
      <w:pPr>
        <w:pStyle w:val="a3"/>
        <w:spacing w:before="28"/>
        <w:ind w:left="821"/>
        <w:jc w:val="left"/>
      </w:pPr>
      <w:r>
        <w:t>отрицательныеместоименияno(иегопроизводныеnobody,nothing, etc.),</w:t>
      </w:r>
      <w:r>
        <w:rPr>
          <w:spacing w:val="-2"/>
        </w:rPr>
        <w:t xml:space="preserve"> none;</w:t>
      </w:r>
    </w:p>
    <w:p w:rsidR="00AD3023" w:rsidRDefault="00E2542D" w:rsidP="006E617E">
      <w:pPr>
        <w:pStyle w:val="a4"/>
        <w:numPr>
          <w:ilvl w:val="0"/>
          <w:numId w:val="131"/>
        </w:numPr>
        <w:tabs>
          <w:tab w:val="left" w:pos="1079"/>
        </w:tabs>
        <w:spacing w:before="27"/>
        <w:ind w:left="1079" w:hanging="258"/>
        <w:rPr>
          <w:sz w:val="24"/>
        </w:rPr>
      </w:pPr>
      <w:r>
        <w:rPr>
          <w:sz w:val="24"/>
        </w:rPr>
        <w:t>владетьсоциокультурнымизнаниямии</w:t>
      </w:r>
      <w:r>
        <w:rPr>
          <w:spacing w:val="-2"/>
          <w:sz w:val="24"/>
        </w:rPr>
        <w:t>умениями:</w:t>
      </w:r>
    </w:p>
    <w:p w:rsidR="00AD3023" w:rsidRDefault="00E2542D">
      <w:pPr>
        <w:pStyle w:val="a3"/>
        <w:spacing w:before="29" w:line="264" w:lineRule="auto"/>
        <w:ind w:left="222" w:right="107" w:firstLine="599"/>
      </w:pPr>
      <w:r>
        <w:t>осуществлять межличностное и межкультурное общение, используя знания о национально-культурныхособенностях своейстраныистраны(стран)изучаемого языкаи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D3023" w:rsidRDefault="00E2542D">
      <w:pPr>
        <w:pStyle w:val="a3"/>
        <w:spacing w:line="264" w:lineRule="auto"/>
        <w:ind w:left="222" w:right="115" w:firstLine="599"/>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D3023" w:rsidRDefault="00E2542D">
      <w:pPr>
        <w:pStyle w:val="a3"/>
        <w:spacing w:line="264" w:lineRule="auto"/>
        <w:ind w:left="222" w:right="113" w:firstLine="599"/>
      </w:pPr>
      <w:r>
        <w:t>оказывать помощь иностранным гостям в ситуациях повседневного общения (объяснить местонахождение объекта, сообщить возможный маршрут);</w:t>
      </w:r>
    </w:p>
    <w:p w:rsidR="00AD3023" w:rsidRDefault="00E2542D" w:rsidP="006E617E">
      <w:pPr>
        <w:pStyle w:val="a4"/>
        <w:numPr>
          <w:ilvl w:val="0"/>
          <w:numId w:val="131"/>
        </w:numPr>
        <w:tabs>
          <w:tab w:val="left" w:pos="1131"/>
        </w:tabs>
        <w:ind w:left="1131" w:hanging="310"/>
        <w:jc w:val="both"/>
        <w:rPr>
          <w:sz w:val="24"/>
        </w:rPr>
      </w:pPr>
      <w:r>
        <w:rPr>
          <w:sz w:val="24"/>
        </w:rPr>
        <w:lastRenderedPageBreak/>
        <w:t>владетькомпенсаторнымиумениями:использоватьпричтениии</w:t>
      </w:r>
      <w:r>
        <w:rPr>
          <w:spacing w:val="-2"/>
          <w:sz w:val="24"/>
        </w:rPr>
        <w:t>аудировании</w:t>
      </w:r>
    </w:p>
    <w:p w:rsidR="00AD3023" w:rsidRDefault="00AD3023">
      <w:pPr>
        <w:jc w:val="both"/>
        <w:rPr>
          <w:sz w:val="24"/>
        </w:rPr>
        <w:sectPr w:rsidR="00AD3023">
          <w:pgSz w:w="11910" w:h="16390"/>
          <w:pgMar w:top="1060" w:right="740" w:bottom="1160" w:left="1480" w:header="0" w:footer="932" w:gutter="0"/>
          <w:cols w:space="720"/>
        </w:sectPr>
      </w:pPr>
    </w:p>
    <w:p w:rsidR="00AD3023" w:rsidRDefault="00E2542D">
      <w:pPr>
        <w:pStyle w:val="a3"/>
        <w:spacing w:before="64" w:line="264" w:lineRule="auto"/>
        <w:ind w:left="222" w:right="103"/>
      </w:pPr>
      <w:r>
        <w:lastRenderedPageBreak/>
        <w:t xml:space="preserve">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rPr>
        <w:t>информации;</w:t>
      </w:r>
    </w:p>
    <w:p w:rsidR="00AD3023" w:rsidRDefault="00E2542D" w:rsidP="006E617E">
      <w:pPr>
        <w:pStyle w:val="a4"/>
        <w:numPr>
          <w:ilvl w:val="0"/>
          <w:numId w:val="131"/>
        </w:numPr>
        <w:tabs>
          <w:tab w:val="left" w:pos="1189"/>
        </w:tabs>
        <w:spacing w:before="2" w:line="264" w:lineRule="auto"/>
        <w:ind w:left="222" w:right="102" w:firstLine="599"/>
        <w:jc w:val="both"/>
        <w:rPr>
          <w:sz w:val="24"/>
        </w:rPr>
      </w:pPr>
      <w:r>
        <w:rPr>
          <w:sz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 грамматические средства с их учѐтом;</w:t>
      </w:r>
    </w:p>
    <w:p w:rsidR="00AD3023" w:rsidRDefault="00E2542D" w:rsidP="006E617E">
      <w:pPr>
        <w:pStyle w:val="a4"/>
        <w:numPr>
          <w:ilvl w:val="0"/>
          <w:numId w:val="131"/>
        </w:numPr>
        <w:tabs>
          <w:tab w:val="left" w:pos="1225"/>
        </w:tabs>
        <w:spacing w:line="264" w:lineRule="auto"/>
        <w:ind w:left="222" w:right="115" w:firstLine="599"/>
        <w:jc w:val="both"/>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D3023" w:rsidRDefault="00E2542D" w:rsidP="006E617E">
      <w:pPr>
        <w:pStyle w:val="a4"/>
        <w:numPr>
          <w:ilvl w:val="0"/>
          <w:numId w:val="131"/>
        </w:numPr>
        <w:tabs>
          <w:tab w:val="left" w:pos="1141"/>
        </w:tabs>
        <w:spacing w:line="264" w:lineRule="auto"/>
        <w:ind w:left="222" w:right="107" w:firstLine="599"/>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D3023" w:rsidRDefault="00E2542D" w:rsidP="006E617E">
      <w:pPr>
        <w:pStyle w:val="a4"/>
        <w:numPr>
          <w:ilvl w:val="0"/>
          <w:numId w:val="131"/>
        </w:numPr>
        <w:tabs>
          <w:tab w:val="left" w:pos="1213"/>
        </w:tabs>
        <w:spacing w:line="264" w:lineRule="auto"/>
        <w:ind w:left="222" w:right="102" w:firstLine="599"/>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AD3023" w:rsidRDefault="00E2542D" w:rsidP="006E617E">
      <w:pPr>
        <w:pStyle w:val="a4"/>
        <w:numPr>
          <w:ilvl w:val="0"/>
          <w:numId w:val="131"/>
        </w:numPr>
        <w:tabs>
          <w:tab w:val="left" w:pos="1283"/>
        </w:tabs>
        <w:spacing w:before="1" w:line="264" w:lineRule="auto"/>
        <w:ind w:left="222" w:right="107" w:firstLine="599"/>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AD3023" w:rsidRDefault="00E2542D" w:rsidP="006E617E">
      <w:pPr>
        <w:pStyle w:val="a4"/>
        <w:numPr>
          <w:ilvl w:val="0"/>
          <w:numId w:val="131"/>
        </w:numPr>
        <w:tabs>
          <w:tab w:val="left" w:pos="1273"/>
        </w:tabs>
        <w:spacing w:line="264" w:lineRule="auto"/>
        <w:ind w:left="222" w:right="114" w:firstLine="599"/>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D3023" w:rsidRDefault="00E2542D">
      <w:pPr>
        <w:pStyle w:val="a3"/>
        <w:spacing w:line="264" w:lineRule="auto"/>
        <w:ind w:left="222" w:right="111" w:firstLine="599"/>
        <w:rPr>
          <w:b/>
          <w:i/>
        </w:rPr>
      </w:pPr>
      <w:r>
        <w:t xml:space="preserve">Предметныерезультатыосвоенияпрограммыпоиностранному(английскому)языку к концу обучения в </w:t>
      </w:r>
      <w:r>
        <w:rPr>
          <w:b/>
          <w:i/>
        </w:rPr>
        <w:t>9 классе:</w:t>
      </w:r>
    </w:p>
    <w:p w:rsidR="00AD3023" w:rsidRDefault="00E2542D" w:rsidP="006E617E">
      <w:pPr>
        <w:pStyle w:val="a4"/>
        <w:numPr>
          <w:ilvl w:val="0"/>
          <w:numId w:val="130"/>
        </w:numPr>
        <w:tabs>
          <w:tab w:val="left" w:pos="1079"/>
        </w:tabs>
        <w:ind w:left="1079" w:hanging="258"/>
        <w:jc w:val="both"/>
        <w:rPr>
          <w:sz w:val="24"/>
        </w:rPr>
      </w:pPr>
      <w:r>
        <w:rPr>
          <w:sz w:val="24"/>
        </w:rPr>
        <w:t>владетьосновнымивидамиречевой</w:t>
      </w:r>
      <w:r>
        <w:rPr>
          <w:spacing w:val="-2"/>
          <w:sz w:val="24"/>
        </w:rPr>
        <w:t>деятельности:</w:t>
      </w:r>
    </w:p>
    <w:p w:rsidR="00AD3023" w:rsidRDefault="00E2542D">
      <w:pPr>
        <w:pStyle w:val="a3"/>
        <w:spacing w:before="27" w:line="264" w:lineRule="auto"/>
        <w:ind w:left="222" w:right="104" w:firstLine="599"/>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D3023" w:rsidRDefault="00E2542D">
      <w:pPr>
        <w:pStyle w:val="a3"/>
        <w:spacing w:line="264" w:lineRule="auto"/>
        <w:ind w:left="222" w:right="105" w:firstLine="599"/>
      </w:pPr>
      <w: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(объѐм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(объѐм–10–12фраз),излагатьрезультатывыполненнойпроектнойработы(объѐм –10–12 </w:t>
      </w:r>
      <w:r>
        <w:rPr>
          <w:spacing w:val="-2"/>
        </w:rPr>
        <w:t>фраз);</w:t>
      </w:r>
    </w:p>
    <w:p w:rsidR="00AD3023" w:rsidRDefault="00E2542D">
      <w:pPr>
        <w:pStyle w:val="a3"/>
        <w:spacing w:before="2" w:line="264" w:lineRule="auto"/>
        <w:ind w:left="222" w:right="110" w:firstLine="599"/>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AD3023" w:rsidRDefault="00E2542D">
      <w:pPr>
        <w:pStyle w:val="a3"/>
        <w:spacing w:line="264" w:lineRule="auto"/>
        <w:ind w:left="222" w:right="107" w:firstLine="599"/>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проникновениявихсодержаниевзависимостиотпоставленнойкоммуникативнойзадачи: с пониманием основного содержания, с пониманием нужной (интересующей, запрашиваемой) информации, с полным пониманием содержания (объѐм текста (текстов) длячтения–500–600слов),читатьпросебянесплошныетексты(таблицы,диаграммы)</w:t>
      </w:r>
      <w:r>
        <w:rPr>
          <w:spacing w:val="-10"/>
        </w:rPr>
        <w:t>и</w:t>
      </w:r>
    </w:p>
    <w:p w:rsidR="00AD3023" w:rsidRDefault="00AD3023">
      <w:pPr>
        <w:spacing w:line="264" w:lineRule="auto"/>
        <w:sectPr w:rsidR="00AD3023">
          <w:pgSz w:w="11910" w:h="16390"/>
          <w:pgMar w:top="1060" w:right="740" w:bottom="1160" w:left="1480" w:header="0" w:footer="932" w:gutter="0"/>
          <w:cols w:space="720"/>
        </w:sectPr>
      </w:pPr>
    </w:p>
    <w:p w:rsidR="00AD3023" w:rsidRDefault="00E2542D">
      <w:pPr>
        <w:pStyle w:val="a3"/>
        <w:spacing w:before="64" w:line="264" w:lineRule="auto"/>
        <w:ind w:left="222" w:right="117"/>
      </w:pPr>
      <w:r>
        <w:lastRenderedPageBreak/>
        <w:t>понимать представленную в них информацию, обобщать и оценивать полученную при чтении информацию;</w:t>
      </w:r>
    </w:p>
    <w:p w:rsidR="00AD3023" w:rsidRDefault="00E2542D">
      <w:pPr>
        <w:pStyle w:val="a3"/>
        <w:spacing w:before="1" w:line="264" w:lineRule="auto"/>
        <w:ind w:left="222" w:right="105" w:firstLine="599"/>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120 слов), создавать небольшое письменное высказывание с использованием образца, плана, таблицы, прочитанного (прослушанного) текста (объѐм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(объѐм – 100–120 слов);</w:t>
      </w:r>
    </w:p>
    <w:p w:rsidR="00AD3023" w:rsidRDefault="00E2542D" w:rsidP="006E617E">
      <w:pPr>
        <w:pStyle w:val="a4"/>
        <w:numPr>
          <w:ilvl w:val="0"/>
          <w:numId w:val="130"/>
        </w:numPr>
        <w:tabs>
          <w:tab w:val="left" w:pos="1131"/>
        </w:tabs>
        <w:spacing w:line="264" w:lineRule="auto"/>
        <w:ind w:left="222" w:right="106" w:firstLine="599"/>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D3023" w:rsidRDefault="00E2542D">
      <w:pPr>
        <w:pStyle w:val="a3"/>
        <w:spacing w:before="1"/>
        <w:ind w:left="821"/>
      </w:pPr>
      <w:r>
        <w:t>владетьорфографическиминавыками:правильнописатьизученные</w:t>
      </w:r>
      <w:r>
        <w:rPr>
          <w:spacing w:val="-2"/>
        </w:rPr>
        <w:t>слова;</w:t>
      </w:r>
    </w:p>
    <w:p w:rsidR="00AD3023" w:rsidRDefault="00E2542D">
      <w:pPr>
        <w:pStyle w:val="a3"/>
        <w:spacing w:before="29" w:line="264" w:lineRule="auto"/>
        <w:ind w:left="222" w:right="104" w:firstLine="599"/>
      </w:pPr>
      <w: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w:t>
      </w:r>
      <w:r>
        <w:rPr>
          <w:spacing w:val="-2"/>
        </w:rPr>
        <w:t>характера;</w:t>
      </w:r>
    </w:p>
    <w:p w:rsidR="00AD3023" w:rsidRDefault="00E2542D" w:rsidP="006E617E">
      <w:pPr>
        <w:pStyle w:val="a4"/>
        <w:numPr>
          <w:ilvl w:val="0"/>
          <w:numId w:val="130"/>
        </w:numPr>
        <w:tabs>
          <w:tab w:val="left" w:pos="1100"/>
        </w:tabs>
        <w:spacing w:line="264" w:lineRule="auto"/>
        <w:ind w:left="222" w:right="113" w:firstLine="599"/>
        <w:jc w:val="both"/>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D3023" w:rsidRDefault="00E2542D">
      <w:pPr>
        <w:pStyle w:val="a3"/>
        <w:spacing w:line="264" w:lineRule="auto"/>
        <w:ind w:left="222" w:right="104" w:firstLine="599"/>
      </w:pPr>
      <w:r>
        <w:t>распознавать и употреблять в устной и письменной речи родственные слова, образованныесиспользованиемаффиксации:глаголыспомощьюпрефиксов under-,over-, dis-, mis-, имена прилагательные с помощью суффиксов -able/-ible, имена существительные с помощью отрицательных префиксов in-/im-, сложное прилагательное путѐм соединения основы числительного с основой существительного с добавлением суффикса -ed (eight-legged), сложное существительное путѐм соединения основ существительногоспредлогом(mother-in-law),сложноеприлагательноепутѐмсоединения основы прилагательного с основой причастия I (nice-looking), сложное прилагательное путѐм соединения наречия с основой причастия II (well-behaved), глагол от прилагательного (cool – to cool); распознавать и употреблять в устной и письменной речи изученные синонимы, антонимы, интернациональные слова, наиболее частотныефразовые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D3023" w:rsidRDefault="00E2542D" w:rsidP="006E617E">
      <w:pPr>
        <w:pStyle w:val="a4"/>
        <w:numPr>
          <w:ilvl w:val="0"/>
          <w:numId w:val="130"/>
        </w:numPr>
        <w:tabs>
          <w:tab w:val="left" w:pos="1095"/>
        </w:tabs>
        <w:spacing w:before="1" w:line="264" w:lineRule="auto"/>
        <w:ind w:left="222" w:right="118" w:firstLine="599"/>
        <w:jc w:val="both"/>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rsidR="00AD3023" w:rsidRDefault="00E2542D">
      <w:pPr>
        <w:pStyle w:val="a3"/>
        <w:ind w:left="821"/>
      </w:pPr>
      <w:r>
        <w:t>распознаватьиупотреблятьвустнойиписьменной</w:t>
      </w:r>
      <w:r>
        <w:rPr>
          <w:spacing w:val="-2"/>
        </w:rPr>
        <w:t>речи:</w:t>
      </w:r>
    </w:p>
    <w:p w:rsidR="00AD3023" w:rsidRDefault="00E2542D">
      <w:pPr>
        <w:pStyle w:val="a3"/>
        <w:spacing w:before="27" w:line="264" w:lineRule="auto"/>
        <w:ind w:left="821" w:right="118"/>
      </w:pPr>
      <w:r>
        <w:t>предложениясосложнымдополнением(ComplexObject)(Iwanttohave myhaircut.); предложения с I wish;</w:t>
      </w:r>
    </w:p>
    <w:p w:rsidR="00AD3023" w:rsidRDefault="00AD3023">
      <w:pPr>
        <w:spacing w:line="264" w:lineRule="auto"/>
        <w:sectPr w:rsidR="00AD3023">
          <w:pgSz w:w="11910" w:h="16390"/>
          <w:pgMar w:top="1060" w:right="740" w:bottom="1160" w:left="1480" w:header="0" w:footer="932" w:gutter="0"/>
          <w:cols w:space="720"/>
        </w:sectPr>
      </w:pPr>
    </w:p>
    <w:p w:rsidR="00AD3023" w:rsidRDefault="00E2542D">
      <w:pPr>
        <w:pStyle w:val="a3"/>
        <w:spacing w:before="64"/>
        <w:ind w:left="821"/>
        <w:jc w:val="left"/>
      </w:pPr>
      <w:r>
        <w:lastRenderedPageBreak/>
        <w:t>условныепредложениянереальногохарактера(Conditional</w:t>
      </w:r>
      <w:r>
        <w:rPr>
          <w:spacing w:val="-4"/>
        </w:rPr>
        <w:t>II);</w:t>
      </w:r>
    </w:p>
    <w:p w:rsidR="00AD3023" w:rsidRDefault="00E2542D">
      <w:pPr>
        <w:pStyle w:val="a3"/>
        <w:spacing w:before="29" w:line="264" w:lineRule="auto"/>
        <w:ind w:left="821"/>
        <w:jc w:val="left"/>
      </w:pPr>
      <w:r>
        <w:t>конструкциюдлявыраженияпредпочтения Iprefer…/I’dprefer…/I’drather…; предложения с конструкцией either … or, neither … nor;</w:t>
      </w:r>
    </w:p>
    <w:p w:rsidR="00AD3023" w:rsidRDefault="00E2542D">
      <w:pPr>
        <w:pStyle w:val="a3"/>
        <w:spacing w:before="1"/>
        <w:ind w:left="821"/>
        <w:jc w:val="left"/>
      </w:pPr>
      <w:r>
        <w:t>формыстрадательногозалогаPresentPerfect</w:t>
      </w:r>
      <w:r>
        <w:rPr>
          <w:spacing w:val="-2"/>
        </w:rPr>
        <w:t>Passive;</w:t>
      </w:r>
    </w:p>
    <w:p w:rsidR="00AD3023" w:rsidRDefault="00E2542D">
      <w:pPr>
        <w:pStyle w:val="a3"/>
        <w:spacing w:before="26"/>
        <w:ind w:left="821"/>
        <w:jc w:val="left"/>
      </w:pPr>
      <w:r>
        <w:t>порядокследованияимѐнприлагательных(nicelongblond</w:t>
      </w:r>
      <w:r>
        <w:rPr>
          <w:spacing w:val="-2"/>
        </w:rPr>
        <w:t xml:space="preserve"> hair);</w:t>
      </w:r>
    </w:p>
    <w:p w:rsidR="00AD3023" w:rsidRDefault="00E2542D" w:rsidP="006E617E">
      <w:pPr>
        <w:pStyle w:val="a4"/>
        <w:numPr>
          <w:ilvl w:val="0"/>
          <w:numId w:val="130"/>
        </w:numPr>
        <w:tabs>
          <w:tab w:val="left" w:pos="1079"/>
        </w:tabs>
        <w:spacing w:before="29"/>
        <w:ind w:left="1079" w:hanging="258"/>
        <w:rPr>
          <w:sz w:val="24"/>
        </w:rPr>
      </w:pPr>
      <w:r>
        <w:rPr>
          <w:sz w:val="24"/>
        </w:rPr>
        <w:t>владетьсоциокультурнымизнаниямии</w:t>
      </w:r>
      <w:r>
        <w:rPr>
          <w:spacing w:val="-2"/>
          <w:sz w:val="24"/>
        </w:rPr>
        <w:t>умениями:</w:t>
      </w:r>
    </w:p>
    <w:p w:rsidR="00AD3023" w:rsidRDefault="00E2542D">
      <w:pPr>
        <w:pStyle w:val="a3"/>
        <w:spacing w:before="26" w:line="264" w:lineRule="auto"/>
        <w:ind w:left="222" w:right="112" w:firstLine="599"/>
      </w:pPr>
      <w:r>
        <w:t>понимать и использовать в устной и письменной речи наиболее употребительную тематическую фоновую лексикустраны (стран) изучаемого языка в рамках тематического содержания речи (основные национальные праздники, обычаи, традиции);</w:t>
      </w:r>
    </w:p>
    <w:p w:rsidR="00AD3023" w:rsidRDefault="00E2542D">
      <w:pPr>
        <w:pStyle w:val="a3"/>
        <w:spacing w:before="2"/>
        <w:ind w:left="821"/>
      </w:pPr>
      <w:r>
        <w:t>выражатьмодальныезначения,чувстваи</w:t>
      </w:r>
      <w:r>
        <w:rPr>
          <w:spacing w:val="-2"/>
        </w:rPr>
        <w:t xml:space="preserve"> эмоции;</w:t>
      </w:r>
    </w:p>
    <w:p w:rsidR="00AD3023" w:rsidRDefault="00E2542D">
      <w:pPr>
        <w:pStyle w:val="a3"/>
        <w:spacing w:before="26" w:line="264" w:lineRule="auto"/>
        <w:ind w:left="821" w:right="111"/>
      </w:pPr>
      <w:r>
        <w:t>иметь элементарные представления о различных вариантах английского языка; обладатьбазовымизнаниямиосоциокультурномпортретеикультурном</w:t>
      </w:r>
      <w:r>
        <w:rPr>
          <w:spacing w:val="-2"/>
        </w:rPr>
        <w:t>наследии</w:t>
      </w:r>
    </w:p>
    <w:p w:rsidR="00AD3023" w:rsidRDefault="00E2542D">
      <w:pPr>
        <w:pStyle w:val="a3"/>
        <w:spacing w:line="264" w:lineRule="auto"/>
        <w:ind w:left="222" w:right="113"/>
      </w:pPr>
      <w:r>
        <w:t>родной страны и страны (стран) изучаемого языка, представлять Россию и страну(страны) изучаемого языка, оказывать помощь иностранным гостям в ситуациях повседневного общения;</w:t>
      </w:r>
    </w:p>
    <w:p w:rsidR="00AD3023" w:rsidRDefault="00E2542D" w:rsidP="006E617E">
      <w:pPr>
        <w:pStyle w:val="a4"/>
        <w:numPr>
          <w:ilvl w:val="0"/>
          <w:numId w:val="130"/>
        </w:numPr>
        <w:tabs>
          <w:tab w:val="left" w:pos="1146"/>
        </w:tabs>
        <w:spacing w:before="2" w:line="264" w:lineRule="auto"/>
        <w:ind w:left="222" w:right="106" w:firstLine="599"/>
        <w:jc w:val="both"/>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необходимойдля понимания основного содержания, прочитанного (прослушанного) текста или для нахождения в тексте запрашиваемой информации;</w:t>
      </w:r>
    </w:p>
    <w:p w:rsidR="00AD3023" w:rsidRDefault="00E2542D" w:rsidP="006E617E">
      <w:pPr>
        <w:pStyle w:val="a4"/>
        <w:numPr>
          <w:ilvl w:val="0"/>
          <w:numId w:val="130"/>
        </w:numPr>
        <w:tabs>
          <w:tab w:val="left" w:pos="1225"/>
        </w:tabs>
        <w:spacing w:line="264" w:lineRule="auto"/>
        <w:ind w:left="222" w:right="115" w:firstLine="599"/>
        <w:jc w:val="both"/>
        <w:rPr>
          <w:sz w:val="24"/>
        </w:rPr>
      </w:pPr>
      <w:r>
        <w:rPr>
          <w:sz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AD3023" w:rsidRDefault="00E2542D" w:rsidP="006E617E">
      <w:pPr>
        <w:pStyle w:val="a4"/>
        <w:numPr>
          <w:ilvl w:val="0"/>
          <w:numId w:val="130"/>
        </w:numPr>
        <w:tabs>
          <w:tab w:val="left" w:pos="1141"/>
        </w:tabs>
        <w:spacing w:line="264" w:lineRule="auto"/>
        <w:ind w:left="222" w:right="107" w:firstLine="599"/>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D3023" w:rsidRDefault="00E2542D" w:rsidP="006E617E">
      <w:pPr>
        <w:pStyle w:val="a4"/>
        <w:numPr>
          <w:ilvl w:val="0"/>
          <w:numId w:val="130"/>
        </w:numPr>
        <w:tabs>
          <w:tab w:val="left" w:pos="1107"/>
        </w:tabs>
        <w:spacing w:line="264" w:lineRule="auto"/>
        <w:ind w:left="222" w:right="102" w:firstLine="599"/>
        <w:jc w:val="both"/>
        <w:rPr>
          <w:sz w:val="24"/>
        </w:rPr>
      </w:pPr>
      <w:r>
        <w:rPr>
          <w:sz w:val="24"/>
        </w:rPr>
        <w:t>использовать иноязычные словари и справочники, в том числе информационно- справочные системы в электронной форме;</w:t>
      </w:r>
    </w:p>
    <w:p w:rsidR="00AD3023" w:rsidRDefault="00E2542D" w:rsidP="006E617E">
      <w:pPr>
        <w:pStyle w:val="a4"/>
        <w:numPr>
          <w:ilvl w:val="0"/>
          <w:numId w:val="130"/>
        </w:numPr>
        <w:tabs>
          <w:tab w:val="left" w:pos="1283"/>
        </w:tabs>
        <w:spacing w:line="264" w:lineRule="auto"/>
        <w:ind w:left="222" w:right="110" w:firstLine="599"/>
        <w:jc w:val="both"/>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AD3023" w:rsidRDefault="00E2542D" w:rsidP="006E617E">
      <w:pPr>
        <w:pStyle w:val="a4"/>
        <w:numPr>
          <w:ilvl w:val="0"/>
          <w:numId w:val="130"/>
        </w:numPr>
        <w:tabs>
          <w:tab w:val="left" w:pos="1273"/>
        </w:tabs>
        <w:spacing w:line="264" w:lineRule="auto"/>
        <w:ind w:left="222" w:right="114" w:firstLine="599"/>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D3023" w:rsidRDefault="00AD3023">
      <w:pPr>
        <w:spacing w:line="264" w:lineRule="auto"/>
        <w:jc w:val="both"/>
        <w:rPr>
          <w:sz w:val="24"/>
        </w:rPr>
        <w:sectPr w:rsidR="00AD3023">
          <w:pgSz w:w="11910" w:h="16390"/>
          <w:pgMar w:top="1060" w:right="740" w:bottom="1160" w:left="1480" w:header="0" w:footer="932" w:gutter="0"/>
          <w:cols w:space="720"/>
        </w:sectPr>
      </w:pPr>
    </w:p>
    <w:p w:rsidR="00AD3023" w:rsidRDefault="00E2542D">
      <w:pPr>
        <w:spacing w:before="66" w:line="278" w:lineRule="auto"/>
        <w:ind w:left="402" w:right="9204" w:firstLine="9"/>
        <w:rPr>
          <w:b/>
          <w:sz w:val="24"/>
        </w:rPr>
      </w:pPr>
      <w:r>
        <w:rPr>
          <w:b/>
          <w:sz w:val="24"/>
        </w:rPr>
        <w:lastRenderedPageBreak/>
        <w:t>ТЕМАТИЧЕСКОЕПЛАНИРОВАНИЕ 5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4868"/>
        <w:gridCol w:w="1397"/>
        <w:gridCol w:w="1844"/>
        <w:gridCol w:w="1908"/>
        <w:gridCol w:w="2873"/>
      </w:tblGrid>
      <w:tr w:rsidR="00AD3023">
        <w:trPr>
          <w:trHeight w:val="362"/>
        </w:trPr>
        <w:tc>
          <w:tcPr>
            <w:tcW w:w="845" w:type="dxa"/>
            <w:vMerge w:val="restart"/>
          </w:tcPr>
          <w:p w:rsidR="00AD3023" w:rsidRDefault="00AD3023">
            <w:pPr>
              <w:pStyle w:val="TableParagraph"/>
              <w:spacing w:before="83"/>
              <w:rPr>
                <w:b/>
                <w:sz w:val="24"/>
              </w:rPr>
            </w:pPr>
          </w:p>
          <w:p w:rsidR="00AD3023" w:rsidRDefault="00E2542D">
            <w:pPr>
              <w:pStyle w:val="TableParagraph"/>
              <w:spacing w:line="276" w:lineRule="auto"/>
              <w:ind w:left="235" w:right="253"/>
              <w:rPr>
                <w:b/>
                <w:sz w:val="24"/>
              </w:rPr>
            </w:pPr>
            <w:r>
              <w:rPr>
                <w:b/>
                <w:spacing w:val="-10"/>
                <w:sz w:val="24"/>
              </w:rPr>
              <w:t xml:space="preserve">№ </w:t>
            </w:r>
            <w:r>
              <w:rPr>
                <w:b/>
                <w:spacing w:val="-4"/>
                <w:sz w:val="24"/>
              </w:rPr>
              <w:t>п/п</w:t>
            </w:r>
          </w:p>
        </w:tc>
        <w:tc>
          <w:tcPr>
            <w:tcW w:w="4868" w:type="dxa"/>
            <w:vMerge w:val="restart"/>
          </w:tcPr>
          <w:p w:rsidR="00AD3023" w:rsidRDefault="00AD3023">
            <w:pPr>
              <w:pStyle w:val="TableParagraph"/>
              <w:spacing w:before="83"/>
              <w:rPr>
                <w:b/>
                <w:sz w:val="24"/>
              </w:rPr>
            </w:pPr>
          </w:p>
          <w:p w:rsidR="00AD3023" w:rsidRDefault="00E2542D">
            <w:pPr>
              <w:pStyle w:val="TableParagraph"/>
              <w:spacing w:line="276" w:lineRule="auto"/>
              <w:ind w:left="232" w:right="163"/>
              <w:rPr>
                <w:b/>
                <w:sz w:val="24"/>
              </w:rPr>
            </w:pPr>
            <w:r>
              <w:rPr>
                <w:b/>
                <w:sz w:val="24"/>
              </w:rPr>
              <w:t xml:space="preserve">Наименованиеразделовитем </w:t>
            </w:r>
            <w:r>
              <w:rPr>
                <w:b/>
                <w:spacing w:val="-2"/>
                <w:sz w:val="24"/>
              </w:rPr>
              <w:t>программы</w:t>
            </w:r>
          </w:p>
        </w:tc>
        <w:tc>
          <w:tcPr>
            <w:tcW w:w="5149" w:type="dxa"/>
            <w:gridSpan w:val="3"/>
          </w:tcPr>
          <w:p w:rsidR="00AD3023" w:rsidRDefault="00E2542D">
            <w:pPr>
              <w:pStyle w:val="TableParagraph"/>
              <w:spacing w:before="42"/>
              <w:ind w:left="98"/>
              <w:rPr>
                <w:b/>
                <w:sz w:val="24"/>
              </w:rPr>
            </w:pPr>
            <w:r>
              <w:rPr>
                <w:b/>
                <w:sz w:val="24"/>
              </w:rPr>
              <w:t>Количество</w:t>
            </w:r>
            <w:r>
              <w:rPr>
                <w:b/>
                <w:spacing w:val="-4"/>
                <w:sz w:val="24"/>
              </w:rPr>
              <w:t>часов</w:t>
            </w:r>
          </w:p>
        </w:tc>
        <w:tc>
          <w:tcPr>
            <w:tcW w:w="2873" w:type="dxa"/>
            <w:vMerge w:val="restart"/>
          </w:tcPr>
          <w:p w:rsidR="00AD3023" w:rsidRDefault="00E2542D">
            <w:pPr>
              <w:pStyle w:val="TableParagraph"/>
              <w:spacing w:before="42" w:line="276" w:lineRule="auto"/>
              <w:ind w:left="235"/>
              <w:rPr>
                <w:b/>
                <w:sz w:val="24"/>
              </w:rPr>
            </w:pPr>
            <w:r>
              <w:rPr>
                <w:b/>
                <w:spacing w:val="-2"/>
                <w:sz w:val="24"/>
              </w:rPr>
              <w:t>Электронные (цифровые) образовательные ресурсы</w:t>
            </w:r>
          </w:p>
        </w:tc>
      </w:tr>
      <w:tr w:rsidR="00AD3023">
        <w:trPr>
          <w:trHeight w:val="1255"/>
        </w:trPr>
        <w:tc>
          <w:tcPr>
            <w:tcW w:w="845" w:type="dxa"/>
            <w:vMerge/>
            <w:tcBorders>
              <w:top w:val="nil"/>
            </w:tcBorders>
          </w:tcPr>
          <w:p w:rsidR="00AD3023" w:rsidRDefault="00AD3023">
            <w:pPr>
              <w:rPr>
                <w:sz w:val="2"/>
                <w:szCs w:val="2"/>
              </w:rPr>
            </w:pPr>
          </w:p>
        </w:tc>
        <w:tc>
          <w:tcPr>
            <w:tcW w:w="4868" w:type="dxa"/>
            <w:vMerge/>
            <w:tcBorders>
              <w:top w:val="nil"/>
            </w:tcBorders>
          </w:tcPr>
          <w:p w:rsidR="00AD3023" w:rsidRDefault="00AD3023">
            <w:pPr>
              <w:rPr>
                <w:sz w:val="2"/>
                <w:szCs w:val="2"/>
              </w:rPr>
            </w:pPr>
          </w:p>
        </w:tc>
        <w:tc>
          <w:tcPr>
            <w:tcW w:w="1397" w:type="dxa"/>
          </w:tcPr>
          <w:p w:rsidR="00AD3023" w:rsidRDefault="00AD3023">
            <w:pPr>
              <w:pStyle w:val="TableParagraph"/>
              <w:spacing w:before="59"/>
              <w:rPr>
                <w:b/>
                <w:sz w:val="24"/>
              </w:rPr>
            </w:pPr>
          </w:p>
          <w:p w:rsidR="00AD3023" w:rsidRDefault="00E2542D">
            <w:pPr>
              <w:pStyle w:val="TableParagraph"/>
              <w:ind w:right="557"/>
              <w:jc w:val="right"/>
              <w:rPr>
                <w:b/>
                <w:sz w:val="24"/>
              </w:rPr>
            </w:pPr>
            <w:r>
              <w:rPr>
                <w:b/>
                <w:spacing w:val="-2"/>
                <w:sz w:val="24"/>
              </w:rPr>
              <w:t>Всего</w:t>
            </w:r>
          </w:p>
        </w:tc>
        <w:tc>
          <w:tcPr>
            <w:tcW w:w="1844" w:type="dxa"/>
          </w:tcPr>
          <w:p w:rsidR="00AD3023" w:rsidRDefault="00E2542D">
            <w:pPr>
              <w:pStyle w:val="TableParagraph"/>
              <w:spacing w:before="176" w:line="276" w:lineRule="auto"/>
              <w:ind w:left="234"/>
              <w:rPr>
                <w:b/>
                <w:sz w:val="24"/>
              </w:rPr>
            </w:pPr>
            <w:r>
              <w:rPr>
                <w:b/>
                <w:spacing w:val="-2"/>
                <w:sz w:val="24"/>
              </w:rPr>
              <w:t>Контрольные работы</w:t>
            </w:r>
          </w:p>
        </w:tc>
        <w:tc>
          <w:tcPr>
            <w:tcW w:w="1908" w:type="dxa"/>
          </w:tcPr>
          <w:p w:rsidR="00AD3023" w:rsidRDefault="00E2542D">
            <w:pPr>
              <w:pStyle w:val="TableParagraph"/>
              <w:spacing w:before="176" w:line="276" w:lineRule="auto"/>
              <w:ind w:left="232"/>
              <w:rPr>
                <w:b/>
                <w:sz w:val="24"/>
              </w:rPr>
            </w:pPr>
            <w:r>
              <w:rPr>
                <w:b/>
                <w:spacing w:val="-2"/>
                <w:sz w:val="24"/>
              </w:rPr>
              <w:t>Практические работы</w:t>
            </w:r>
          </w:p>
        </w:tc>
        <w:tc>
          <w:tcPr>
            <w:tcW w:w="2873" w:type="dxa"/>
            <w:vMerge/>
            <w:tcBorders>
              <w:top w:val="nil"/>
            </w:tcBorders>
          </w:tcPr>
          <w:p w:rsidR="00AD3023" w:rsidRDefault="00AD3023">
            <w:pPr>
              <w:rPr>
                <w:sz w:val="2"/>
                <w:szCs w:val="2"/>
              </w:rPr>
            </w:pPr>
          </w:p>
        </w:tc>
      </w:tr>
      <w:tr w:rsidR="00AD3023">
        <w:trPr>
          <w:trHeight w:val="682"/>
        </w:trPr>
        <w:tc>
          <w:tcPr>
            <w:tcW w:w="845" w:type="dxa"/>
          </w:tcPr>
          <w:p w:rsidR="00AD3023" w:rsidRDefault="00E2542D">
            <w:pPr>
              <w:pStyle w:val="TableParagraph"/>
              <w:spacing w:before="196"/>
              <w:ind w:left="100"/>
              <w:rPr>
                <w:sz w:val="24"/>
              </w:rPr>
            </w:pPr>
            <w:r>
              <w:rPr>
                <w:spacing w:val="-10"/>
                <w:sz w:val="24"/>
              </w:rPr>
              <w:t>1</w:t>
            </w:r>
          </w:p>
        </w:tc>
        <w:tc>
          <w:tcPr>
            <w:tcW w:w="4868" w:type="dxa"/>
          </w:tcPr>
          <w:p w:rsidR="00AD3023" w:rsidRDefault="00E2542D">
            <w:pPr>
              <w:pStyle w:val="TableParagraph"/>
              <w:spacing w:before="5" w:line="320" w:lineRule="exact"/>
              <w:ind w:left="232" w:right="161"/>
              <w:rPr>
                <w:sz w:val="24"/>
              </w:rPr>
            </w:pPr>
            <w:r>
              <w:rPr>
                <w:sz w:val="24"/>
              </w:rPr>
              <w:t>Моя семья. Мои друзья. Семейные праздники:деньрождения,Новыйгод</w:t>
            </w:r>
          </w:p>
        </w:tc>
        <w:tc>
          <w:tcPr>
            <w:tcW w:w="1397" w:type="dxa"/>
          </w:tcPr>
          <w:p w:rsidR="00AD3023" w:rsidRDefault="00E2542D">
            <w:pPr>
              <w:pStyle w:val="TableParagraph"/>
              <w:spacing w:before="196"/>
              <w:ind w:right="480"/>
              <w:jc w:val="right"/>
              <w:rPr>
                <w:sz w:val="24"/>
              </w:rPr>
            </w:pPr>
            <w:r>
              <w:rPr>
                <w:spacing w:val="-5"/>
                <w:sz w:val="24"/>
              </w:rPr>
              <w:t>12</w:t>
            </w:r>
          </w:p>
        </w:tc>
        <w:tc>
          <w:tcPr>
            <w:tcW w:w="1844" w:type="dxa"/>
          </w:tcPr>
          <w:p w:rsidR="00AD3023" w:rsidRDefault="00E2542D">
            <w:pPr>
              <w:pStyle w:val="TableParagraph"/>
              <w:spacing w:before="196"/>
              <w:ind w:left="189" w:right="3"/>
              <w:jc w:val="center"/>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52"/>
              <w:ind w:left="235"/>
              <w:rPr>
                <w:sz w:val="24"/>
              </w:rPr>
            </w:pPr>
            <w:r>
              <w:rPr>
                <w:sz w:val="24"/>
              </w:rPr>
              <w:t>Биоблиотека</w:t>
            </w:r>
            <w:r>
              <w:rPr>
                <w:spacing w:val="-5"/>
                <w:sz w:val="24"/>
              </w:rPr>
              <w:t>ЦОК</w:t>
            </w:r>
          </w:p>
          <w:p w:rsidR="00AD3023" w:rsidRDefault="00DC3336">
            <w:pPr>
              <w:pStyle w:val="TableParagraph"/>
              <w:spacing w:before="41"/>
              <w:ind w:left="235"/>
            </w:pPr>
            <w:hyperlink r:id="rId510">
              <w:r w:rsidR="00E2542D">
                <w:rPr>
                  <w:color w:val="0000FF"/>
                  <w:spacing w:val="-2"/>
                  <w:u w:val="single" w:color="0000FF"/>
                </w:rPr>
                <w:t>https://m.edsoo.ru/83514d30</w:t>
              </w:r>
            </w:hyperlink>
          </w:p>
        </w:tc>
      </w:tr>
      <w:tr w:rsidR="00AD3023">
        <w:trPr>
          <w:trHeight w:val="678"/>
        </w:trPr>
        <w:tc>
          <w:tcPr>
            <w:tcW w:w="845" w:type="dxa"/>
          </w:tcPr>
          <w:p w:rsidR="00AD3023" w:rsidRDefault="00E2542D">
            <w:pPr>
              <w:pStyle w:val="TableParagraph"/>
              <w:spacing w:before="196"/>
              <w:ind w:left="100"/>
              <w:rPr>
                <w:sz w:val="24"/>
              </w:rPr>
            </w:pPr>
            <w:r>
              <w:rPr>
                <w:spacing w:val="-10"/>
                <w:sz w:val="24"/>
              </w:rPr>
              <w:t>2</w:t>
            </w:r>
          </w:p>
        </w:tc>
        <w:tc>
          <w:tcPr>
            <w:tcW w:w="4868" w:type="dxa"/>
          </w:tcPr>
          <w:p w:rsidR="00AD3023" w:rsidRDefault="00E2542D">
            <w:pPr>
              <w:pStyle w:val="TableParagraph"/>
              <w:spacing w:before="9" w:line="316" w:lineRule="exact"/>
              <w:ind w:left="232" w:right="161"/>
              <w:rPr>
                <w:sz w:val="24"/>
              </w:rPr>
            </w:pPr>
            <w:r>
              <w:rPr>
                <w:sz w:val="24"/>
              </w:rPr>
              <w:t>Внешностьихарактерчеловека (литературного персонажа)</w:t>
            </w:r>
          </w:p>
        </w:tc>
        <w:tc>
          <w:tcPr>
            <w:tcW w:w="1397" w:type="dxa"/>
          </w:tcPr>
          <w:p w:rsidR="00AD3023" w:rsidRDefault="00E2542D">
            <w:pPr>
              <w:pStyle w:val="TableParagraph"/>
              <w:spacing w:before="196"/>
              <w:ind w:right="540"/>
              <w:jc w:val="right"/>
              <w:rPr>
                <w:sz w:val="24"/>
              </w:rPr>
            </w:pPr>
            <w:r>
              <w:rPr>
                <w:spacing w:val="-10"/>
                <w:sz w:val="24"/>
              </w:rPr>
              <w:t>8</w:t>
            </w:r>
          </w:p>
        </w:tc>
        <w:tc>
          <w:tcPr>
            <w:tcW w:w="1844" w:type="dxa"/>
          </w:tcPr>
          <w:p w:rsidR="00AD3023" w:rsidRDefault="00E2542D">
            <w:pPr>
              <w:pStyle w:val="TableParagraph"/>
              <w:spacing w:before="196"/>
              <w:ind w:left="189" w:right="3"/>
              <w:jc w:val="center"/>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49"/>
              <w:ind w:left="235"/>
              <w:rPr>
                <w:sz w:val="24"/>
              </w:rPr>
            </w:pPr>
            <w:r>
              <w:rPr>
                <w:sz w:val="24"/>
              </w:rPr>
              <w:t>Биоблиотека</w:t>
            </w:r>
            <w:r>
              <w:rPr>
                <w:spacing w:val="-5"/>
                <w:sz w:val="24"/>
              </w:rPr>
              <w:t>ЦОК</w:t>
            </w:r>
          </w:p>
          <w:p w:rsidR="00AD3023" w:rsidRDefault="00DC3336">
            <w:pPr>
              <w:pStyle w:val="TableParagraph"/>
              <w:spacing w:before="41"/>
              <w:ind w:left="235"/>
            </w:pPr>
            <w:hyperlink r:id="rId511">
              <w:r w:rsidR="00E2542D">
                <w:rPr>
                  <w:color w:val="0000FF"/>
                  <w:spacing w:val="-2"/>
                  <w:u w:val="single" w:color="0000FF"/>
                </w:rPr>
                <w:t>https://m.edsoo.ru/83514d30</w:t>
              </w:r>
            </w:hyperlink>
          </w:p>
        </w:tc>
      </w:tr>
      <w:tr w:rsidR="00AD3023">
        <w:trPr>
          <w:trHeight w:val="679"/>
        </w:trPr>
        <w:tc>
          <w:tcPr>
            <w:tcW w:w="845" w:type="dxa"/>
          </w:tcPr>
          <w:p w:rsidR="00AD3023" w:rsidRDefault="00E2542D">
            <w:pPr>
              <w:pStyle w:val="TableParagraph"/>
              <w:spacing w:before="196"/>
              <w:ind w:left="100"/>
              <w:rPr>
                <w:sz w:val="24"/>
              </w:rPr>
            </w:pPr>
            <w:r>
              <w:rPr>
                <w:spacing w:val="-10"/>
                <w:sz w:val="24"/>
              </w:rPr>
              <w:t>3</w:t>
            </w:r>
          </w:p>
        </w:tc>
        <w:tc>
          <w:tcPr>
            <w:tcW w:w="4868" w:type="dxa"/>
          </w:tcPr>
          <w:p w:rsidR="00AD3023" w:rsidRDefault="00E2542D">
            <w:pPr>
              <w:pStyle w:val="TableParagraph"/>
              <w:spacing w:before="9" w:line="316" w:lineRule="exact"/>
              <w:ind w:left="232" w:right="161"/>
              <w:rPr>
                <w:sz w:val="24"/>
              </w:rPr>
            </w:pPr>
            <w:r>
              <w:rPr>
                <w:sz w:val="24"/>
              </w:rPr>
              <w:t>Досугиувлечения(хобби)современного подростка (чтение, кино, спорт)</w:t>
            </w:r>
          </w:p>
        </w:tc>
        <w:tc>
          <w:tcPr>
            <w:tcW w:w="1397" w:type="dxa"/>
          </w:tcPr>
          <w:p w:rsidR="00AD3023" w:rsidRDefault="00E2542D">
            <w:pPr>
              <w:pStyle w:val="TableParagraph"/>
              <w:spacing w:before="196"/>
              <w:ind w:right="540"/>
              <w:jc w:val="right"/>
              <w:rPr>
                <w:sz w:val="24"/>
              </w:rPr>
            </w:pPr>
            <w:r>
              <w:rPr>
                <w:spacing w:val="-10"/>
                <w:sz w:val="24"/>
              </w:rPr>
              <w:t>6</w:t>
            </w:r>
          </w:p>
        </w:tc>
        <w:tc>
          <w:tcPr>
            <w:tcW w:w="1844" w:type="dxa"/>
          </w:tcPr>
          <w:p w:rsidR="00AD3023" w:rsidRDefault="00E2542D">
            <w:pPr>
              <w:pStyle w:val="TableParagraph"/>
              <w:spacing w:before="196"/>
              <w:ind w:left="189"/>
              <w:jc w:val="center"/>
              <w:rPr>
                <w:sz w:val="24"/>
              </w:rPr>
            </w:pPr>
            <w:r>
              <w:rPr>
                <w:spacing w:val="-5"/>
                <w:sz w:val="24"/>
              </w:rPr>
              <w:t>0.5</w:t>
            </w:r>
          </w:p>
        </w:tc>
        <w:tc>
          <w:tcPr>
            <w:tcW w:w="1908" w:type="dxa"/>
          </w:tcPr>
          <w:p w:rsidR="00AD3023" w:rsidRDefault="00AD3023">
            <w:pPr>
              <w:pStyle w:val="TableParagraph"/>
            </w:pPr>
          </w:p>
        </w:tc>
        <w:tc>
          <w:tcPr>
            <w:tcW w:w="2873" w:type="dxa"/>
          </w:tcPr>
          <w:p w:rsidR="00AD3023" w:rsidRDefault="00E2542D">
            <w:pPr>
              <w:pStyle w:val="TableParagraph"/>
              <w:spacing w:before="49"/>
              <w:ind w:left="235"/>
              <w:rPr>
                <w:sz w:val="24"/>
              </w:rPr>
            </w:pPr>
            <w:r>
              <w:rPr>
                <w:sz w:val="24"/>
              </w:rPr>
              <w:t>Биоблиотека</w:t>
            </w:r>
            <w:r>
              <w:rPr>
                <w:spacing w:val="-5"/>
                <w:sz w:val="24"/>
              </w:rPr>
              <w:t>ЦОК</w:t>
            </w:r>
          </w:p>
          <w:p w:rsidR="00AD3023" w:rsidRDefault="00DC3336">
            <w:pPr>
              <w:pStyle w:val="TableParagraph"/>
              <w:spacing w:before="43"/>
              <w:ind w:left="235"/>
            </w:pPr>
            <w:hyperlink r:id="rId512">
              <w:r w:rsidR="00E2542D">
                <w:rPr>
                  <w:color w:val="0000FF"/>
                  <w:spacing w:val="-2"/>
                  <w:u w:val="single" w:color="0000FF"/>
                </w:rPr>
                <w:t>https://m.edsoo.ru/835159e2</w:t>
              </w:r>
            </w:hyperlink>
          </w:p>
        </w:tc>
      </w:tr>
      <w:tr w:rsidR="00AD3023">
        <w:trPr>
          <w:trHeight w:val="681"/>
        </w:trPr>
        <w:tc>
          <w:tcPr>
            <w:tcW w:w="845" w:type="dxa"/>
          </w:tcPr>
          <w:p w:rsidR="00AD3023" w:rsidRDefault="00E2542D">
            <w:pPr>
              <w:pStyle w:val="TableParagraph"/>
              <w:spacing w:before="196"/>
              <w:ind w:left="100"/>
              <w:rPr>
                <w:sz w:val="24"/>
              </w:rPr>
            </w:pPr>
            <w:r>
              <w:rPr>
                <w:spacing w:val="-10"/>
                <w:sz w:val="24"/>
              </w:rPr>
              <w:t>4</w:t>
            </w:r>
          </w:p>
        </w:tc>
        <w:tc>
          <w:tcPr>
            <w:tcW w:w="4868" w:type="dxa"/>
          </w:tcPr>
          <w:p w:rsidR="00AD3023" w:rsidRDefault="00E2542D">
            <w:pPr>
              <w:pStyle w:val="TableParagraph"/>
              <w:spacing w:before="9" w:line="316" w:lineRule="exact"/>
              <w:ind w:left="232" w:right="161"/>
              <w:rPr>
                <w:sz w:val="24"/>
              </w:rPr>
            </w:pPr>
            <w:r>
              <w:rPr>
                <w:sz w:val="24"/>
              </w:rPr>
              <w:t>Здоровыйобразжизни:режимтрудаи отдыха, здоровое питание</w:t>
            </w:r>
          </w:p>
        </w:tc>
        <w:tc>
          <w:tcPr>
            <w:tcW w:w="1397" w:type="dxa"/>
          </w:tcPr>
          <w:p w:rsidR="00AD3023" w:rsidRDefault="00E2542D">
            <w:pPr>
              <w:pStyle w:val="TableParagraph"/>
              <w:spacing w:before="196"/>
              <w:ind w:right="540"/>
              <w:jc w:val="right"/>
              <w:rPr>
                <w:sz w:val="24"/>
              </w:rPr>
            </w:pPr>
            <w:r>
              <w:rPr>
                <w:spacing w:val="-10"/>
                <w:sz w:val="24"/>
              </w:rPr>
              <w:t>7</w:t>
            </w:r>
          </w:p>
        </w:tc>
        <w:tc>
          <w:tcPr>
            <w:tcW w:w="1844" w:type="dxa"/>
          </w:tcPr>
          <w:p w:rsidR="00AD3023" w:rsidRDefault="00E2542D">
            <w:pPr>
              <w:pStyle w:val="TableParagraph"/>
              <w:spacing w:before="196"/>
              <w:ind w:left="189"/>
              <w:jc w:val="center"/>
              <w:rPr>
                <w:sz w:val="24"/>
              </w:rPr>
            </w:pPr>
            <w:r>
              <w:rPr>
                <w:spacing w:val="-5"/>
                <w:sz w:val="24"/>
              </w:rPr>
              <w:t>0.5</w:t>
            </w:r>
          </w:p>
        </w:tc>
        <w:tc>
          <w:tcPr>
            <w:tcW w:w="1908" w:type="dxa"/>
          </w:tcPr>
          <w:p w:rsidR="00AD3023" w:rsidRDefault="00AD3023">
            <w:pPr>
              <w:pStyle w:val="TableParagraph"/>
            </w:pPr>
          </w:p>
        </w:tc>
        <w:tc>
          <w:tcPr>
            <w:tcW w:w="2873" w:type="dxa"/>
          </w:tcPr>
          <w:p w:rsidR="00AD3023" w:rsidRDefault="00E2542D">
            <w:pPr>
              <w:pStyle w:val="TableParagraph"/>
              <w:spacing w:before="52"/>
              <w:ind w:left="235"/>
              <w:rPr>
                <w:sz w:val="24"/>
              </w:rPr>
            </w:pPr>
            <w:r>
              <w:rPr>
                <w:sz w:val="24"/>
              </w:rPr>
              <w:t>Биоблиотека</w:t>
            </w:r>
            <w:r>
              <w:rPr>
                <w:spacing w:val="-5"/>
                <w:sz w:val="24"/>
              </w:rPr>
              <w:t>ЦОК</w:t>
            </w:r>
          </w:p>
          <w:p w:rsidR="00AD3023" w:rsidRDefault="00DC3336">
            <w:pPr>
              <w:pStyle w:val="TableParagraph"/>
              <w:spacing w:before="40"/>
              <w:ind w:left="235"/>
            </w:pPr>
            <w:hyperlink r:id="rId513">
              <w:r w:rsidR="00E2542D">
                <w:rPr>
                  <w:color w:val="0000FF"/>
                  <w:spacing w:val="-2"/>
                  <w:u w:val="single" w:color="0000FF"/>
                </w:rPr>
                <w:t>https://m.edsoo.ru/83515bcc</w:t>
              </w:r>
            </w:hyperlink>
          </w:p>
        </w:tc>
      </w:tr>
      <w:tr w:rsidR="00AD3023">
        <w:trPr>
          <w:trHeight w:val="679"/>
        </w:trPr>
        <w:tc>
          <w:tcPr>
            <w:tcW w:w="845" w:type="dxa"/>
          </w:tcPr>
          <w:p w:rsidR="00AD3023" w:rsidRDefault="00E2542D">
            <w:pPr>
              <w:pStyle w:val="TableParagraph"/>
              <w:spacing w:before="196"/>
              <w:ind w:left="100"/>
              <w:rPr>
                <w:sz w:val="24"/>
              </w:rPr>
            </w:pPr>
            <w:r>
              <w:rPr>
                <w:spacing w:val="-10"/>
                <w:sz w:val="24"/>
              </w:rPr>
              <w:t>5</w:t>
            </w:r>
          </w:p>
        </w:tc>
        <w:tc>
          <w:tcPr>
            <w:tcW w:w="4868" w:type="dxa"/>
          </w:tcPr>
          <w:p w:rsidR="00AD3023" w:rsidRDefault="00E2542D">
            <w:pPr>
              <w:pStyle w:val="TableParagraph"/>
              <w:spacing w:before="9" w:line="316" w:lineRule="exact"/>
              <w:ind w:left="232" w:right="161"/>
              <w:rPr>
                <w:sz w:val="24"/>
              </w:rPr>
            </w:pPr>
            <w:r>
              <w:rPr>
                <w:sz w:val="24"/>
              </w:rPr>
              <w:t xml:space="preserve">Покупки:одежда,обувьипродукты </w:t>
            </w:r>
            <w:r>
              <w:rPr>
                <w:spacing w:val="-2"/>
                <w:sz w:val="24"/>
              </w:rPr>
              <w:t>питания</w:t>
            </w:r>
          </w:p>
        </w:tc>
        <w:tc>
          <w:tcPr>
            <w:tcW w:w="1397" w:type="dxa"/>
          </w:tcPr>
          <w:p w:rsidR="00AD3023" w:rsidRDefault="00E2542D">
            <w:pPr>
              <w:pStyle w:val="TableParagraph"/>
              <w:spacing w:before="196"/>
              <w:ind w:right="540"/>
              <w:jc w:val="right"/>
              <w:rPr>
                <w:sz w:val="24"/>
              </w:rPr>
            </w:pPr>
            <w:r>
              <w:rPr>
                <w:spacing w:val="-10"/>
                <w:sz w:val="24"/>
              </w:rPr>
              <w:t>6</w:t>
            </w:r>
          </w:p>
        </w:tc>
        <w:tc>
          <w:tcPr>
            <w:tcW w:w="1844" w:type="dxa"/>
          </w:tcPr>
          <w:p w:rsidR="00AD3023" w:rsidRDefault="00E2542D">
            <w:pPr>
              <w:pStyle w:val="TableParagraph"/>
              <w:spacing w:before="196"/>
              <w:ind w:left="189" w:right="3"/>
              <w:jc w:val="center"/>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50"/>
              <w:ind w:left="235"/>
              <w:rPr>
                <w:sz w:val="24"/>
              </w:rPr>
            </w:pPr>
            <w:r>
              <w:rPr>
                <w:sz w:val="24"/>
              </w:rPr>
              <w:t>Биоблиотека</w:t>
            </w:r>
            <w:r>
              <w:rPr>
                <w:spacing w:val="-5"/>
                <w:sz w:val="24"/>
              </w:rPr>
              <w:t>ЦОК</w:t>
            </w:r>
          </w:p>
          <w:p w:rsidR="00AD3023" w:rsidRDefault="00DC3336">
            <w:pPr>
              <w:pStyle w:val="TableParagraph"/>
              <w:spacing w:before="40"/>
              <w:ind w:left="235"/>
            </w:pPr>
            <w:hyperlink r:id="rId514">
              <w:r w:rsidR="00E2542D">
                <w:rPr>
                  <w:color w:val="0000FF"/>
                  <w:spacing w:val="-2"/>
                  <w:u w:val="single" w:color="0000FF"/>
                </w:rPr>
                <w:t>https://m.edsoo.ru/83514efc</w:t>
              </w:r>
            </w:hyperlink>
          </w:p>
        </w:tc>
      </w:tr>
      <w:tr w:rsidR="00AD3023">
        <w:trPr>
          <w:trHeight w:val="998"/>
        </w:trPr>
        <w:tc>
          <w:tcPr>
            <w:tcW w:w="845" w:type="dxa"/>
          </w:tcPr>
          <w:p w:rsidR="00AD3023" w:rsidRDefault="00AD3023">
            <w:pPr>
              <w:pStyle w:val="TableParagraph"/>
              <w:spacing w:before="78"/>
              <w:rPr>
                <w:b/>
                <w:sz w:val="24"/>
              </w:rPr>
            </w:pPr>
          </w:p>
          <w:p w:rsidR="00AD3023" w:rsidRDefault="00E2542D">
            <w:pPr>
              <w:pStyle w:val="TableParagraph"/>
              <w:ind w:left="100"/>
              <w:rPr>
                <w:sz w:val="24"/>
              </w:rPr>
            </w:pPr>
            <w:r>
              <w:rPr>
                <w:spacing w:val="-10"/>
                <w:sz w:val="24"/>
              </w:rPr>
              <w:t>6</w:t>
            </w:r>
          </w:p>
        </w:tc>
        <w:tc>
          <w:tcPr>
            <w:tcW w:w="4868" w:type="dxa"/>
          </w:tcPr>
          <w:p w:rsidR="00AD3023" w:rsidRDefault="00E2542D">
            <w:pPr>
              <w:pStyle w:val="TableParagraph"/>
              <w:spacing w:before="9" w:line="316" w:lineRule="exact"/>
              <w:ind w:left="232" w:right="161"/>
              <w:rPr>
                <w:sz w:val="24"/>
              </w:rPr>
            </w:pPr>
            <w:r>
              <w:rPr>
                <w:sz w:val="24"/>
              </w:rPr>
              <w:t>Школа,школьнаяжизнь,школьнаяформа, изучаемые предметы. Переписка с иностранными сверстниками</w:t>
            </w:r>
          </w:p>
        </w:tc>
        <w:tc>
          <w:tcPr>
            <w:tcW w:w="1397" w:type="dxa"/>
          </w:tcPr>
          <w:p w:rsidR="00AD3023" w:rsidRDefault="00AD3023">
            <w:pPr>
              <w:pStyle w:val="TableParagraph"/>
              <w:spacing w:before="78"/>
              <w:rPr>
                <w:b/>
                <w:sz w:val="24"/>
              </w:rPr>
            </w:pPr>
          </w:p>
          <w:p w:rsidR="00AD3023" w:rsidRDefault="00E2542D">
            <w:pPr>
              <w:pStyle w:val="TableParagraph"/>
              <w:ind w:right="540"/>
              <w:jc w:val="right"/>
              <w:rPr>
                <w:sz w:val="24"/>
              </w:rPr>
            </w:pPr>
            <w:r>
              <w:rPr>
                <w:spacing w:val="-10"/>
                <w:sz w:val="24"/>
              </w:rPr>
              <w:t>9</w:t>
            </w:r>
          </w:p>
        </w:tc>
        <w:tc>
          <w:tcPr>
            <w:tcW w:w="1844" w:type="dxa"/>
          </w:tcPr>
          <w:p w:rsidR="00AD3023" w:rsidRDefault="00AD3023">
            <w:pPr>
              <w:pStyle w:val="TableParagraph"/>
              <w:spacing w:before="78"/>
              <w:rPr>
                <w:b/>
                <w:sz w:val="24"/>
              </w:rPr>
            </w:pPr>
          </w:p>
          <w:p w:rsidR="00AD3023" w:rsidRDefault="00E2542D">
            <w:pPr>
              <w:pStyle w:val="TableParagraph"/>
              <w:ind w:left="189" w:right="3"/>
              <w:jc w:val="center"/>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64" w:line="276" w:lineRule="auto"/>
              <w:ind w:left="235"/>
            </w:pPr>
            <w:r>
              <w:rPr>
                <w:sz w:val="24"/>
              </w:rPr>
              <w:t xml:space="preserve">Биоблиотека ЦОК </w:t>
            </w:r>
            <w:hyperlink r:id="rId515">
              <w:r>
                <w:rPr>
                  <w:color w:val="0000FF"/>
                  <w:spacing w:val="-2"/>
                  <w:u w:val="single" w:color="0000FF"/>
                </w:rPr>
                <w:t>https://m.edsoo.ru/83516f40</w:t>
              </w:r>
            </w:hyperlink>
            <w:hyperlink r:id="rId516">
              <w:r>
                <w:rPr>
                  <w:color w:val="0000FF"/>
                  <w:spacing w:val="-2"/>
                  <w:u w:val="single" w:color="0000FF"/>
                </w:rPr>
                <w:t>https://m.edsoo.ru/8351712a</w:t>
              </w:r>
            </w:hyperlink>
          </w:p>
        </w:tc>
      </w:tr>
      <w:tr w:rsidR="00AD3023">
        <w:trPr>
          <w:trHeight w:val="679"/>
        </w:trPr>
        <w:tc>
          <w:tcPr>
            <w:tcW w:w="845" w:type="dxa"/>
          </w:tcPr>
          <w:p w:rsidR="00AD3023" w:rsidRDefault="00E2542D">
            <w:pPr>
              <w:pStyle w:val="TableParagraph"/>
              <w:spacing w:before="196"/>
              <w:ind w:left="100"/>
              <w:rPr>
                <w:sz w:val="24"/>
              </w:rPr>
            </w:pPr>
            <w:r>
              <w:rPr>
                <w:spacing w:val="-10"/>
                <w:sz w:val="24"/>
              </w:rPr>
              <w:t>7</w:t>
            </w:r>
          </w:p>
        </w:tc>
        <w:tc>
          <w:tcPr>
            <w:tcW w:w="4868" w:type="dxa"/>
          </w:tcPr>
          <w:p w:rsidR="00AD3023" w:rsidRDefault="00E2542D">
            <w:pPr>
              <w:pStyle w:val="TableParagraph"/>
              <w:spacing w:before="3" w:line="320" w:lineRule="exact"/>
              <w:ind w:left="232" w:right="161"/>
              <w:rPr>
                <w:sz w:val="24"/>
              </w:rPr>
            </w:pPr>
            <w:r>
              <w:rPr>
                <w:sz w:val="24"/>
              </w:rPr>
              <w:t xml:space="preserve">Каникулывразличноевремягода.Виды </w:t>
            </w:r>
            <w:r>
              <w:rPr>
                <w:spacing w:val="-2"/>
                <w:sz w:val="24"/>
              </w:rPr>
              <w:t>отдыха</w:t>
            </w:r>
          </w:p>
        </w:tc>
        <w:tc>
          <w:tcPr>
            <w:tcW w:w="1397" w:type="dxa"/>
          </w:tcPr>
          <w:p w:rsidR="00AD3023" w:rsidRDefault="00E2542D">
            <w:pPr>
              <w:pStyle w:val="TableParagraph"/>
              <w:spacing w:before="196"/>
              <w:ind w:right="540"/>
              <w:jc w:val="right"/>
              <w:rPr>
                <w:sz w:val="24"/>
              </w:rPr>
            </w:pPr>
            <w:r>
              <w:rPr>
                <w:spacing w:val="-10"/>
                <w:sz w:val="24"/>
              </w:rPr>
              <w:t>9</w:t>
            </w:r>
          </w:p>
        </w:tc>
        <w:tc>
          <w:tcPr>
            <w:tcW w:w="1844" w:type="dxa"/>
          </w:tcPr>
          <w:p w:rsidR="00AD3023" w:rsidRDefault="00E2542D">
            <w:pPr>
              <w:pStyle w:val="TableParagraph"/>
              <w:spacing w:before="196"/>
              <w:ind w:left="189" w:right="3"/>
              <w:jc w:val="center"/>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49"/>
              <w:ind w:left="235"/>
              <w:rPr>
                <w:sz w:val="24"/>
              </w:rPr>
            </w:pPr>
            <w:r>
              <w:rPr>
                <w:sz w:val="24"/>
              </w:rPr>
              <w:t>Биоблиотека</w:t>
            </w:r>
            <w:r>
              <w:rPr>
                <w:spacing w:val="-5"/>
                <w:sz w:val="24"/>
              </w:rPr>
              <w:t>ЦОК</w:t>
            </w:r>
          </w:p>
          <w:p w:rsidR="00AD3023" w:rsidRDefault="00DC3336">
            <w:pPr>
              <w:pStyle w:val="TableParagraph"/>
              <w:spacing w:before="41"/>
              <w:ind w:left="235"/>
            </w:pPr>
            <w:hyperlink r:id="rId517">
              <w:r w:rsidR="00E2542D">
                <w:rPr>
                  <w:color w:val="0000FF"/>
                  <w:spacing w:val="-2"/>
                  <w:u w:val="single" w:color="0000FF"/>
                </w:rPr>
                <w:t>https://m.edsoo.ru/8351609a</w:t>
              </w:r>
            </w:hyperlink>
          </w:p>
        </w:tc>
      </w:tr>
      <w:tr w:rsidR="00AD3023">
        <w:trPr>
          <w:trHeight w:val="679"/>
        </w:trPr>
        <w:tc>
          <w:tcPr>
            <w:tcW w:w="845" w:type="dxa"/>
          </w:tcPr>
          <w:p w:rsidR="00AD3023" w:rsidRDefault="00E2542D">
            <w:pPr>
              <w:pStyle w:val="TableParagraph"/>
              <w:spacing w:before="196"/>
              <w:ind w:left="100"/>
              <w:rPr>
                <w:sz w:val="24"/>
              </w:rPr>
            </w:pPr>
            <w:r>
              <w:rPr>
                <w:spacing w:val="-10"/>
                <w:sz w:val="24"/>
              </w:rPr>
              <w:t>8</w:t>
            </w:r>
          </w:p>
        </w:tc>
        <w:tc>
          <w:tcPr>
            <w:tcW w:w="4868" w:type="dxa"/>
          </w:tcPr>
          <w:p w:rsidR="00AD3023" w:rsidRDefault="00E2542D">
            <w:pPr>
              <w:pStyle w:val="TableParagraph"/>
              <w:spacing w:before="7" w:line="318" w:lineRule="exact"/>
              <w:ind w:left="232" w:right="161"/>
              <w:rPr>
                <w:sz w:val="24"/>
              </w:rPr>
            </w:pPr>
            <w:r>
              <w:rPr>
                <w:sz w:val="24"/>
              </w:rPr>
              <w:t xml:space="preserve">Природа:дикиеидомашниеживотные. </w:t>
            </w:r>
            <w:r>
              <w:rPr>
                <w:spacing w:val="-2"/>
                <w:sz w:val="24"/>
              </w:rPr>
              <w:t>Погода</w:t>
            </w:r>
          </w:p>
        </w:tc>
        <w:tc>
          <w:tcPr>
            <w:tcW w:w="1397" w:type="dxa"/>
          </w:tcPr>
          <w:p w:rsidR="00AD3023" w:rsidRDefault="00E2542D">
            <w:pPr>
              <w:pStyle w:val="TableParagraph"/>
              <w:spacing w:before="196"/>
              <w:ind w:right="480"/>
              <w:jc w:val="right"/>
              <w:rPr>
                <w:sz w:val="24"/>
              </w:rPr>
            </w:pPr>
            <w:r>
              <w:rPr>
                <w:spacing w:val="-5"/>
                <w:sz w:val="24"/>
              </w:rPr>
              <w:t>15</w:t>
            </w:r>
          </w:p>
        </w:tc>
        <w:tc>
          <w:tcPr>
            <w:tcW w:w="1844" w:type="dxa"/>
          </w:tcPr>
          <w:p w:rsidR="00AD3023" w:rsidRDefault="00E2542D">
            <w:pPr>
              <w:pStyle w:val="TableParagraph"/>
              <w:spacing w:before="196"/>
              <w:ind w:left="189" w:right="3"/>
              <w:jc w:val="center"/>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49"/>
              <w:ind w:left="235"/>
              <w:rPr>
                <w:sz w:val="24"/>
              </w:rPr>
            </w:pPr>
            <w:r>
              <w:rPr>
                <w:sz w:val="24"/>
              </w:rPr>
              <w:t>Биоблиотека</w:t>
            </w:r>
            <w:r>
              <w:rPr>
                <w:spacing w:val="-5"/>
                <w:sz w:val="24"/>
              </w:rPr>
              <w:t>ЦОК</w:t>
            </w:r>
          </w:p>
          <w:p w:rsidR="00AD3023" w:rsidRDefault="00DC3336">
            <w:pPr>
              <w:pStyle w:val="TableParagraph"/>
              <w:spacing w:before="41"/>
              <w:ind w:left="235"/>
            </w:pPr>
            <w:hyperlink r:id="rId518">
              <w:r w:rsidR="00E2542D">
                <w:rPr>
                  <w:color w:val="0000FF"/>
                  <w:spacing w:val="-2"/>
                  <w:u w:val="single" w:color="0000FF"/>
                </w:rPr>
                <w:t>https://m.edsoo.ru/83518002</w:t>
              </w:r>
            </w:hyperlink>
          </w:p>
        </w:tc>
      </w:tr>
      <w:tr w:rsidR="00AD3023">
        <w:trPr>
          <w:trHeight w:val="945"/>
        </w:trPr>
        <w:tc>
          <w:tcPr>
            <w:tcW w:w="845" w:type="dxa"/>
          </w:tcPr>
          <w:p w:rsidR="00AD3023" w:rsidRDefault="00AD3023">
            <w:pPr>
              <w:pStyle w:val="TableParagraph"/>
              <w:spacing w:before="52"/>
              <w:rPr>
                <w:b/>
                <w:sz w:val="24"/>
              </w:rPr>
            </w:pPr>
          </w:p>
          <w:p w:rsidR="00AD3023" w:rsidRDefault="00E2542D">
            <w:pPr>
              <w:pStyle w:val="TableParagraph"/>
              <w:ind w:left="100"/>
              <w:rPr>
                <w:sz w:val="24"/>
              </w:rPr>
            </w:pPr>
            <w:r>
              <w:rPr>
                <w:spacing w:val="-10"/>
                <w:sz w:val="24"/>
              </w:rPr>
              <w:t>9</w:t>
            </w:r>
          </w:p>
        </w:tc>
        <w:tc>
          <w:tcPr>
            <w:tcW w:w="4868" w:type="dxa"/>
          </w:tcPr>
          <w:p w:rsidR="00AD3023" w:rsidRDefault="00AD3023">
            <w:pPr>
              <w:pStyle w:val="TableParagraph"/>
              <w:spacing w:before="52"/>
              <w:rPr>
                <w:b/>
                <w:sz w:val="24"/>
              </w:rPr>
            </w:pPr>
          </w:p>
          <w:p w:rsidR="00AD3023" w:rsidRDefault="00E2542D">
            <w:pPr>
              <w:pStyle w:val="TableParagraph"/>
              <w:ind w:left="232"/>
              <w:rPr>
                <w:sz w:val="24"/>
              </w:rPr>
            </w:pPr>
            <w:r>
              <w:rPr>
                <w:sz w:val="24"/>
              </w:rPr>
              <w:t>Роднойгород(село).</w:t>
            </w:r>
            <w:r>
              <w:rPr>
                <w:spacing w:val="-2"/>
                <w:sz w:val="24"/>
              </w:rPr>
              <w:t xml:space="preserve"> Транспорт</w:t>
            </w:r>
          </w:p>
        </w:tc>
        <w:tc>
          <w:tcPr>
            <w:tcW w:w="1397" w:type="dxa"/>
          </w:tcPr>
          <w:p w:rsidR="00AD3023" w:rsidRDefault="00AD3023">
            <w:pPr>
              <w:pStyle w:val="TableParagraph"/>
              <w:spacing w:before="52"/>
              <w:rPr>
                <w:b/>
                <w:sz w:val="24"/>
              </w:rPr>
            </w:pPr>
          </w:p>
          <w:p w:rsidR="00AD3023" w:rsidRDefault="00E2542D">
            <w:pPr>
              <w:pStyle w:val="TableParagraph"/>
              <w:ind w:right="540"/>
              <w:jc w:val="right"/>
              <w:rPr>
                <w:sz w:val="24"/>
              </w:rPr>
            </w:pPr>
            <w:r>
              <w:rPr>
                <w:spacing w:val="-10"/>
                <w:sz w:val="24"/>
              </w:rPr>
              <w:t>8</w:t>
            </w:r>
          </w:p>
        </w:tc>
        <w:tc>
          <w:tcPr>
            <w:tcW w:w="1844" w:type="dxa"/>
          </w:tcPr>
          <w:p w:rsidR="00AD3023" w:rsidRDefault="00AD3023">
            <w:pPr>
              <w:pStyle w:val="TableParagraph"/>
              <w:spacing w:before="52"/>
              <w:rPr>
                <w:b/>
                <w:sz w:val="24"/>
              </w:rPr>
            </w:pPr>
          </w:p>
          <w:p w:rsidR="00AD3023" w:rsidRDefault="00E2542D">
            <w:pPr>
              <w:pStyle w:val="TableParagraph"/>
              <w:ind w:left="189" w:right="3"/>
              <w:jc w:val="center"/>
              <w:rPr>
                <w:sz w:val="24"/>
              </w:rPr>
            </w:pPr>
            <w:r>
              <w:rPr>
                <w:spacing w:val="-10"/>
                <w:sz w:val="24"/>
              </w:rPr>
              <w:t>1</w:t>
            </w:r>
          </w:p>
        </w:tc>
        <w:tc>
          <w:tcPr>
            <w:tcW w:w="1908" w:type="dxa"/>
          </w:tcPr>
          <w:p w:rsidR="00AD3023" w:rsidRDefault="00AD3023">
            <w:pPr>
              <w:pStyle w:val="TableParagraph"/>
              <w:spacing w:before="52"/>
              <w:rPr>
                <w:b/>
                <w:sz w:val="24"/>
              </w:rPr>
            </w:pPr>
          </w:p>
          <w:p w:rsidR="00AD3023" w:rsidRDefault="00E2542D">
            <w:pPr>
              <w:pStyle w:val="TableParagraph"/>
              <w:ind w:left="188"/>
              <w:jc w:val="center"/>
              <w:rPr>
                <w:sz w:val="24"/>
              </w:rPr>
            </w:pPr>
            <w:r>
              <w:rPr>
                <w:spacing w:val="-10"/>
                <w:sz w:val="24"/>
              </w:rPr>
              <w:t>0</w:t>
            </w:r>
          </w:p>
        </w:tc>
        <w:tc>
          <w:tcPr>
            <w:tcW w:w="2873" w:type="dxa"/>
          </w:tcPr>
          <w:p w:rsidR="00AD3023" w:rsidRDefault="00E2542D">
            <w:pPr>
              <w:pStyle w:val="TableParagraph"/>
              <w:spacing w:before="37"/>
              <w:ind w:left="235"/>
              <w:rPr>
                <w:sz w:val="24"/>
              </w:rPr>
            </w:pPr>
            <w:r>
              <w:rPr>
                <w:sz w:val="24"/>
              </w:rPr>
              <w:t>Биоблиотека</w:t>
            </w:r>
            <w:r>
              <w:rPr>
                <w:spacing w:val="-5"/>
                <w:sz w:val="24"/>
              </w:rPr>
              <w:t xml:space="preserve"> ЦОК</w:t>
            </w:r>
          </w:p>
          <w:p w:rsidR="00AD3023" w:rsidRDefault="00DC3336">
            <w:pPr>
              <w:pStyle w:val="TableParagraph"/>
              <w:spacing w:before="4" w:line="290" w:lineRule="atLeast"/>
              <w:ind w:left="235"/>
            </w:pPr>
            <w:hyperlink r:id="rId519">
              <w:r w:rsidR="00E2542D">
                <w:rPr>
                  <w:color w:val="0000FF"/>
                  <w:spacing w:val="-2"/>
                  <w:u w:val="single" w:color="0000FF"/>
                </w:rPr>
                <w:t>https://m.edsoo.ru/83516f40</w:t>
              </w:r>
            </w:hyperlink>
            <w:hyperlink r:id="rId520">
              <w:r w:rsidR="00E2542D">
                <w:rPr>
                  <w:color w:val="0000FF"/>
                  <w:spacing w:val="-2"/>
                  <w:u w:val="single" w:color="0000FF"/>
                </w:rPr>
                <w:t>https://m.edsoo.ru/8351712a</w:t>
              </w:r>
            </w:hyperlink>
          </w:p>
        </w:tc>
      </w:tr>
      <w:tr w:rsidR="00AD3023">
        <w:trPr>
          <w:trHeight w:val="359"/>
        </w:trPr>
        <w:tc>
          <w:tcPr>
            <w:tcW w:w="845" w:type="dxa"/>
          </w:tcPr>
          <w:p w:rsidR="00AD3023" w:rsidRDefault="00E2542D">
            <w:pPr>
              <w:pStyle w:val="TableParagraph"/>
              <w:spacing w:before="37"/>
              <w:ind w:left="100"/>
              <w:rPr>
                <w:sz w:val="24"/>
              </w:rPr>
            </w:pPr>
            <w:r>
              <w:rPr>
                <w:spacing w:val="-5"/>
                <w:sz w:val="24"/>
              </w:rPr>
              <w:t>10</w:t>
            </w:r>
          </w:p>
        </w:tc>
        <w:tc>
          <w:tcPr>
            <w:tcW w:w="4868" w:type="dxa"/>
          </w:tcPr>
          <w:p w:rsidR="00AD3023" w:rsidRDefault="00E2542D">
            <w:pPr>
              <w:pStyle w:val="TableParagraph"/>
              <w:spacing w:before="37"/>
              <w:ind w:left="232"/>
              <w:rPr>
                <w:sz w:val="24"/>
              </w:rPr>
            </w:pPr>
            <w:r>
              <w:rPr>
                <w:sz w:val="24"/>
              </w:rPr>
              <w:t>Роднаястранаистрана</w:t>
            </w:r>
            <w:r>
              <w:rPr>
                <w:spacing w:val="-2"/>
                <w:sz w:val="24"/>
              </w:rPr>
              <w:t xml:space="preserve"> (страны)</w:t>
            </w:r>
          </w:p>
        </w:tc>
        <w:tc>
          <w:tcPr>
            <w:tcW w:w="1397" w:type="dxa"/>
          </w:tcPr>
          <w:p w:rsidR="00AD3023" w:rsidRDefault="00E2542D">
            <w:pPr>
              <w:pStyle w:val="TableParagraph"/>
              <w:spacing w:before="37"/>
              <w:ind w:right="480"/>
              <w:jc w:val="right"/>
              <w:rPr>
                <w:sz w:val="24"/>
              </w:rPr>
            </w:pPr>
            <w:r>
              <w:rPr>
                <w:spacing w:val="-5"/>
                <w:sz w:val="24"/>
              </w:rPr>
              <w:t>17</w:t>
            </w:r>
          </w:p>
        </w:tc>
        <w:tc>
          <w:tcPr>
            <w:tcW w:w="1844" w:type="dxa"/>
          </w:tcPr>
          <w:p w:rsidR="00AD3023" w:rsidRDefault="00E2542D">
            <w:pPr>
              <w:pStyle w:val="TableParagraph"/>
              <w:spacing w:before="37"/>
              <w:ind w:left="189" w:right="3"/>
              <w:jc w:val="center"/>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37"/>
              <w:ind w:left="235"/>
              <w:rPr>
                <w:sz w:val="24"/>
              </w:rPr>
            </w:pPr>
            <w:r>
              <w:rPr>
                <w:sz w:val="24"/>
              </w:rPr>
              <w:t>Биоблиотека</w:t>
            </w:r>
            <w:r>
              <w:rPr>
                <w:spacing w:val="-5"/>
                <w:sz w:val="24"/>
              </w:rPr>
              <w:t>ЦОК</w:t>
            </w:r>
          </w:p>
        </w:tc>
      </w:tr>
    </w:tbl>
    <w:p w:rsidR="00AD3023" w:rsidRDefault="00AD3023">
      <w:pPr>
        <w:rPr>
          <w:sz w:val="24"/>
        </w:rPr>
        <w:sectPr w:rsidR="00AD3023">
          <w:footerReference w:type="default" r:id="rId521"/>
          <w:pgSz w:w="16390" w:h="11910" w:orient="landscape"/>
          <w:pgMar w:top="1060" w:right="94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4868"/>
        <w:gridCol w:w="1397"/>
        <w:gridCol w:w="1844"/>
        <w:gridCol w:w="1908"/>
        <w:gridCol w:w="2873"/>
      </w:tblGrid>
      <w:tr w:rsidR="00AD3023">
        <w:trPr>
          <w:trHeight w:val="1634"/>
        </w:trPr>
        <w:tc>
          <w:tcPr>
            <w:tcW w:w="845" w:type="dxa"/>
          </w:tcPr>
          <w:p w:rsidR="00AD3023" w:rsidRDefault="00AD3023">
            <w:pPr>
              <w:pStyle w:val="TableParagraph"/>
            </w:pPr>
          </w:p>
        </w:tc>
        <w:tc>
          <w:tcPr>
            <w:tcW w:w="4868" w:type="dxa"/>
          </w:tcPr>
          <w:p w:rsidR="00AD3023" w:rsidRDefault="00E2542D">
            <w:pPr>
              <w:pStyle w:val="TableParagraph"/>
              <w:spacing w:before="41" w:line="276" w:lineRule="auto"/>
              <w:ind w:left="232" w:right="161"/>
              <w:rPr>
                <w:sz w:val="24"/>
              </w:rPr>
            </w:pPr>
            <w:r>
              <w:rPr>
                <w:sz w:val="24"/>
              </w:rPr>
              <w:t>изучаемого языка. Их географическое положение, столицы, достопримечательности, культурные особенности(национальныепраздники,</w:t>
            </w:r>
          </w:p>
          <w:p w:rsidR="00AD3023" w:rsidRDefault="00E2542D">
            <w:pPr>
              <w:pStyle w:val="TableParagraph"/>
              <w:ind w:left="232"/>
              <w:rPr>
                <w:sz w:val="24"/>
              </w:rPr>
            </w:pPr>
            <w:r>
              <w:rPr>
                <w:sz w:val="24"/>
              </w:rPr>
              <w:t>традиции,</w:t>
            </w:r>
            <w:r>
              <w:rPr>
                <w:spacing w:val="-2"/>
                <w:sz w:val="24"/>
              </w:rPr>
              <w:t>обычаи)</w:t>
            </w:r>
          </w:p>
        </w:tc>
        <w:tc>
          <w:tcPr>
            <w:tcW w:w="1397" w:type="dxa"/>
          </w:tcPr>
          <w:p w:rsidR="00AD3023" w:rsidRDefault="00AD3023">
            <w:pPr>
              <w:pStyle w:val="TableParagraph"/>
            </w:pPr>
          </w:p>
        </w:tc>
        <w:tc>
          <w:tcPr>
            <w:tcW w:w="1844" w:type="dxa"/>
          </w:tcPr>
          <w:p w:rsidR="00AD3023" w:rsidRDefault="00AD3023">
            <w:pPr>
              <w:pStyle w:val="TableParagraph"/>
            </w:pPr>
          </w:p>
        </w:tc>
        <w:tc>
          <w:tcPr>
            <w:tcW w:w="1908" w:type="dxa"/>
          </w:tcPr>
          <w:p w:rsidR="00AD3023" w:rsidRDefault="00AD3023">
            <w:pPr>
              <w:pStyle w:val="TableParagraph"/>
            </w:pPr>
          </w:p>
        </w:tc>
        <w:tc>
          <w:tcPr>
            <w:tcW w:w="2873" w:type="dxa"/>
          </w:tcPr>
          <w:p w:rsidR="00AD3023" w:rsidRDefault="00DC3336">
            <w:pPr>
              <w:pStyle w:val="TableParagraph"/>
              <w:spacing w:before="41"/>
              <w:ind w:left="235"/>
            </w:pPr>
            <w:hyperlink r:id="rId522">
              <w:r w:rsidR="00E2542D">
                <w:rPr>
                  <w:color w:val="0000FF"/>
                  <w:spacing w:val="-2"/>
                  <w:u w:val="single" w:color="0000FF"/>
                </w:rPr>
                <w:t>https://m.edsoo.ru/8351609a</w:t>
              </w:r>
            </w:hyperlink>
          </w:p>
        </w:tc>
      </w:tr>
      <w:tr w:rsidR="00AD3023">
        <w:trPr>
          <w:trHeight w:val="995"/>
        </w:trPr>
        <w:tc>
          <w:tcPr>
            <w:tcW w:w="845"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5"/>
                <w:sz w:val="24"/>
              </w:rPr>
              <w:t>11</w:t>
            </w:r>
          </w:p>
        </w:tc>
        <w:tc>
          <w:tcPr>
            <w:tcW w:w="4868" w:type="dxa"/>
          </w:tcPr>
          <w:p w:rsidR="00AD3023" w:rsidRDefault="00E2542D">
            <w:pPr>
              <w:pStyle w:val="TableParagraph"/>
              <w:spacing w:before="38"/>
              <w:ind w:left="232"/>
              <w:rPr>
                <w:sz w:val="24"/>
              </w:rPr>
            </w:pPr>
            <w:r>
              <w:rPr>
                <w:sz w:val="24"/>
              </w:rPr>
              <w:t>Выдающиесялюдироднойстраны</w:t>
            </w:r>
            <w:r>
              <w:rPr>
                <w:spacing w:val="-10"/>
                <w:sz w:val="24"/>
              </w:rPr>
              <w:t>и</w:t>
            </w:r>
          </w:p>
          <w:p w:rsidR="00AD3023" w:rsidRDefault="00E2542D">
            <w:pPr>
              <w:pStyle w:val="TableParagraph"/>
              <w:spacing w:before="10" w:line="310" w:lineRule="atLeast"/>
              <w:ind w:left="232"/>
              <w:rPr>
                <w:sz w:val="24"/>
              </w:rPr>
            </w:pPr>
            <w:r>
              <w:rPr>
                <w:sz w:val="24"/>
              </w:rPr>
              <w:t xml:space="preserve">страны(стран)изучаемогоязыка:писатели, </w:t>
            </w:r>
            <w:r>
              <w:rPr>
                <w:spacing w:val="-2"/>
                <w:sz w:val="24"/>
              </w:rPr>
              <w:t>поэты</w:t>
            </w:r>
          </w:p>
        </w:tc>
        <w:tc>
          <w:tcPr>
            <w:tcW w:w="1397" w:type="dxa"/>
          </w:tcPr>
          <w:p w:rsidR="00AD3023" w:rsidRDefault="00AD3023">
            <w:pPr>
              <w:pStyle w:val="TableParagraph"/>
              <w:spacing w:before="81"/>
              <w:rPr>
                <w:b/>
                <w:sz w:val="24"/>
              </w:rPr>
            </w:pPr>
          </w:p>
          <w:p w:rsidR="00AD3023" w:rsidRDefault="00E2542D">
            <w:pPr>
              <w:pStyle w:val="TableParagraph"/>
              <w:spacing w:before="1"/>
              <w:ind w:left="187"/>
              <w:jc w:val="center"/>
              <w:rPr>
                <w:sz w:val="24"/>
              </w:rPr>
            </w:pPr>
            <w:r>
              <w:rPr>
                <w:spacing w:val="-10"/>
                <w:sz w:val="24"/>
              </w:rPr>
              <w:t>5</w:t>
            </w:r>
          </w:p>
        </w:tc>
        <w:tc>
          <w:tcPr>
            <w:tcW w:w="1844" w:type="dxa"/>
          </w:tcPr>
          <w:p w:rsidR="00AD3023" w:rsidRDefault="00AD3023">
            <w:pPr>
              <w:pStyle w:val="TableParagraph"/>
              <w:spacing w:before="81"/>
              <w:rPr>
                <w:b/>
                <w:sz w:val="24"/>
              </w:rPr>
            </w:pPr>
          </w:p>
          <w:p w:rsidR="00AD3023" w:rsidRDefault="00E2542D">
            <w:pPr>
              <w:pStyle w:val="TableParagraph"/>
              <w:spacing w:before="1"/>
              <w:ind w:left="952"/>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211"/>
              <w:ind w:left="235"/>
              <w:rPr>
                <w:sz w:val="24"/>
              </w:rPr>
            </w:pPr>
            <w:r>
              <w:rPr>
                <w:sz w:val="24"/>
              </w:rPr>
              <w:t>Биоблиотека</w:t>
            </w:r>
            <w:r>
              <w:rPr>
                <w:spacing w:val="-5"/>
                <w:sz w:val="24"/>
              </w:rPr>
              <w:t>ЦОК</w:t>
            </w:r>
          </w:p>
          <w:p w:rsidR="00AD3023" w:rsidRDefault="00DC3336">
            <w:pPr>
              <w:pStyle w:val="TableParagraph"/>
              <w:spacing w:before="40"/>
              <w:ind w:left="235"/>
            </w:pPr>
            <w:hyperlink r:id="rId523">
              <w:r w:rsidR="00E2542D">
                <w:rPr>
                  <w:color w:val="0000FF"/>
                  <w:spacing w:val="-2"/>
                  <w:u w:val="single" w:color="0000FF"/>
                </w:rPr>
                <w:t>https://m.edsoo.ru/83518002</w:t>
              </w:r>
            </w:hyperlink>
          </w:p>
        </w:tc>
      </w:tr>
      <w:tr w:rsidR="00AD3023">
        <w:trPr>
          <w:trHeight w:val="552"/>
        </w:trPr>
        <w:tc>
          <w:tcPr>
            <w:tcW w:w="5713"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397" w:type="dxa"/>
          </w:tcPr>
          <w:p w:rsidR="00AD3023" w:rsidRDefault="00E2542D">
            <w:pPr>
              <w:pStyle w:val="TableParagraph"/>
              <w:spacing w:before="137"/>
              <w:ind w:left="187"/>
              <w:jc w:val="center"/>
              <w:rPr>
                <w:sz w:val="24"/>
              </w:rPr>
            </w:pPr>
            <w:r>
              <w:rPr>
                <w:spacing w:val="-5"/>
                <w:sz w:val="24"/>
              </w:rPr>
              <w:t>102</w:t>
            </w:r>
          </w:p>
        </w:tc>
        <w:tc>
          <w:tcPr>
            <w:tcW w:w="1844" w:type="dxa"/>
          </w:tcPr>
          <w:p w:rsidR="00AD3023" w:rsidRDefault="00E2542D">
            <w:pPr>
              <w:pStyle w:val="TableParagraph"/>
              <w:spacing w:before="137"/>
              <w:ind w:left="892"/>
              <w:rPr>
                <w:sz w:val="24"/>
              </w:rPr>
            </w:pPr>
            <w:r>
              <w:rPr>
                <w:spacing w:val="-5"/>
                <w:sz w:val="24"/>
              </w:rPr>
              <w:t>10</w:t>
            </w:r>
          </w:p>
        </w:tc>
        <w:tc>
          <w:tcPr>
            <w:tcW w:w="1908" w:type="dxa"/>
          </w:tcPr>
          <w:p w:rsidR="00AD3023" w:rsidRDefault="00E2542D">
            <w:pPr>
              <w:pStyle w:val="TableParagraph"/>
              <w:spacing w:before="137"/>
              <w:ind w:left="188"/>
              <w:jc w:val="center"/>
              <w:rPr>
                <w:sz w:val="24"/>
              </w:rPr>
            </w:pPr>
            <w:r>
              <w:rPr>
                <w:spacing w:val="-10"/>
                <w:sz w:val="24"/>
              </w:rPr>
              <w:t>0</w:t>
            </w:r>
          </w:p>
        </w:tc>
        <w:tc>
          <w:tcPr>
            <w:tcW w:w="2873" w:type="dxa"/>
          </w:tcPr>
          <w:p w:rsidR="00AD3023" w:rsidRDefault="00AD3023">
            <w:pPr>
              <w:pStyle w:val="TableParagraph"/>
            </w:pPr>
          </w:p>
        </w:tc>
      </w:tr>
    </w:tbl>
    <w:p w:rsidR="00AD3023" w:rsidRDefault="00E2542D">
      <w:pPr>
        <w:spacing w:after="47"/>
        <w:ind w:left="411"/>
        <w:rPr>
          <w:b/>
          <w:sz w:val="28"/>
        </w:rPr>
      </w:pPr>
      <w:r>
        <w:rPr>
          <w:b/>
          <w:sz w:val="28"/>
        </w:rPr>
        <w:t>6</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4868"/>
        <w:gridCol w:w="1397"/>
        <w:gridCol w:w="1844"/>
        <w:gridCol w:w="1908"/>
        <w:gridCol w:w="2873"/>
      </w:tblGrid>
      <w:tr w:rsidR="00AD3023">
        <w:trPr>
          <w:trHeight w:val="362"/>
        </w:trPr>
        <w:tc>
          <w:tcPr>
            <w:tcW w:w="845" w:type="dxa"/>
            <w:vMerge w:val="restart"/>
          </w:tcPr>
          <w:p w:rsidR="00AD3023" w:rsidRDefault="00AD3023">
            <w:pPr>
              <w:pStyle w:val="TableParagraph"/>
              <w:spacing w:before="86"/>
              <w:rPr>
                <w:b/>
                <w:sz w:val="24"/>
              </w:rPr>
            </w:pPr>
          </w:p>
          <w:p w:rsidR="00AD3023" w:rsidRDefault="00E2542D">
            <w:pPr>
              <w:pStyle w:val="TableParagraph"/>
              <w:spacing w:line="278" w:lineRule="auto"/>
              <w:ind w:left="235" w:right="253"/>
              <w:rPr>
                <w:b/>
                <w:sz w:val="24"/>
              </w:rPr>
            </w:pPr>
            <w:r>
              <w:rPr>
                <w:b/>
                <w:spacing w:val="-10"/>
                <w:sz w:val="24"/>
              </w:rPr>
              <w:t xml:space="preserve">№ </w:t>
            </w:r>
            <w:r>
              <w:rPr>
                <w:b/>
                <w:spacing w:val="-4"/>
                <w:sz w:val="24"/>
              </w:rPr>
              <w:t>п/п</w:t>
            </w:r>
          </w:p>
        </w:tc>
        <w:tc>
          <w:tcPr>
            <w:tcW w:w="4868" w:type="dxa"/>
            <w:vMerge w:val="restart"/>
          </w:tcPr>
          <w:p w:rsidR="00AD3023" w:rsidRDefault="00AD3023">
            <w:pPr>
              <w:pStyle w:val="TableParagraph"/>
              <w:spacing w:before="86"/>
              <w:rPr>
                <w:b/>
                <w:sz w:val="24"/>
              </w:rPr>
            </w:pPr>
          </w:p>
          <w:p w:rsidR="00AD3023" w:rsidRDefault="00E2542D">
            <w:pPr>
              <w:pStyle w:val="TableParagraph"/>
              <w:spacing w:line="278" w:lineRule="auto"/>
              <w:ind w:left="232" w:right="163"/>
              <w:rPr>
                <w:b/>
                <w:sz w:val="24"/>
              </w:rPr>
            </w:pPr>
            <w:r>
              <w:rPr>
                <w:b/>
                <w:sz w:val="24"/>
              </w:rPr>
              <w:t xml:space="preserve">Наименованиеразделовитем </w:t>
            </w:r>
            <w:r>
              <w:rPr>
                <w:b/>
                <w:spacing w:val="-2"/>
                <w:sz w:val="24"/>
              </w:rPr>
              <w:t>программы</w:t>
            </w:r>
          </w:p>
        </w:tc>
        <w:tc>
          <w:tcPr>
            <w:tcW w:w="5149" w:type="dxa"/>
            <w:gridSpan w:val="3"/>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873" w:type="dxa"/>
            <w:vMerge w:val="restart"/>
          </w:tcPr>
          <w:p w:rsidR="00AD3023" w:rsidRDefault="00E2542D">
            <w:pPr>
              <w:pStyle w:val="TableParagraph"/>
              <w:spacing w:before="46" w:line="276" w:lineRule="auto"/>
              <w:ind w:left="235"/>
              <w:rPr>
                <w:b/>
                <w:sz w:val="24"/>
              </w:rPr>
            </w:pPr>
            <w:r>
              <w:rPr>
                <w:b/>
                <w:spacing w:val="-2"/>
                <w:sz w:val="24"/>
              </w:rPr>
              <w:t>Электронные (цифровые) образовательные ресурсы</w:t>
            </w:r>
          </w:p>
        </w:tc>
      </w:tr>
      <w:tr w:rsidR="00AD3023">
        <w:trPr>
          <w:trHeight w:val="1257"/>
        </w:trPr>
        <w:tc>
          <w:tcPr>
            <w:tcW w:w="845" w:type="dxa"/>
            <w:vMerge/>
            <w:tcBorders>
              <w:top w:val="nil"/>
            </w:tcBorders>
          </w:tcPr>
          <w:p w:rsidR="00AD3023" w:rsidRDefault="00AD3023">
            <w:pPr>
              <w:rPr>
                <w:sz w:val="2"/>
                <w:szCs w:val="2"/>
              </w:rPr>
            </w:pPr>
          </w:p>
        </w:tc>
        <w:tc>
          <w:tcPr>
            <w:tcW w:w="4868" w:type="dxa"/>
            <w:vMerge/>
            <w:tcBorders>
              <w:top w:val="nil"/>
            </w:tcBorders>
          </w:tcPr>
          <w:p w:rsidR="00AD3023" w:rsidRDefault="00AD3023">
            <w:pPr>
              <w:rPr>
                <w:sz w:val="2"/>
                <w:szCs w:val="2"/>
              </w:rPr>
            </w:pPr>
          </w:p>
        </w:tc>
        <w:tc>
          <w:tcPr>
            <w:tcW w:w="1397" w:type="dxa"/>
          </w:tcPr>
          <w:p w:rsidR="00AD3023" w:rsidRDefault="00AD3023">
            <w:pPr>
              <w:pStyle w:val="TableParagraph"/>
              <w:spacing w:before="62"/>
              <w:rPr>
                <w:b/>
                <w:sz w:val="24"/>
              </w:rPr>
            </w:pPr>
          </w:p>
          <w:p w:rsidR="00AD3023" w:rsidRDefault="00E2542D">
            <w:pPr>
              <w:pStyle w:val="TableParagraph"/>
              <w:ind w:right="557"/>
              <w:jc w:val="right"/>
              <w:rPr>
                <w:b/>
                <w:sz w:val="24"/>
              </w:rPr>
            </w:pPr>
            <w:r>
              <w:rPr>
                <w:b/>
                <w:spacing w:val="-2"/>
                <w:sz w:val="24"/>
              </w:rPr>
              <w:t>Всего</w:t>
            </w:r>
          </w:p>
        </w:tc>
        <w:tc>
          <w:tcPr>
            <w:tcW w:w="1844" w:type="dxa"/>
          </w:tcPr>
          <w:p w:rsidR="00AD3023" w:rsidRDefault="00E2542D">
            <w:pPr>
              <w:pStyle w:val="TableParagraph"/>
              <w:spacing w:before="180" w:line="276" w:lineRule="auto"/>
              <w:ind w:left="234"/>
              <w:rPr>
                <w:b/>
                <w:sz w:val="24"/>
              </w:rPr>
            </w:pPr>
            <w:r>
              <w:rPr>
                <w:b/>
                <w:spacing w:val="-2"/>
                <w:sz w:val="24"/>
              </w:rPr>
              <w:t>Контрольные работы</w:t>
            </w:r>
          </w:p>
        </w:tc>
        <w:tc>
          <w:tcPr>
            <w:tcW w:w="1908" w:type="dxa"/>
          </w:tcPr>
          <w:p w:rsidR="00AD3023" w:rsidRDefault="00E2542D">
            <w:pPr>
              <w:pStyle w:val="TableParagraph"/>
              <w:spacing w:before="180" w:line="276" w:lineRule="auto"/>
              <w:ind w:left="232"/>
              <w:rPr>
                <w:b/>
                <w:sz w:val="24"/>
              </w:rPr>
            </w:pPr>
            <w:r>
              <w:rPr>
                <w:b/>
                <w:spacing w:val="-2"/>
                <w:sz w:val="24"/>
              </w:rPr>
              <w:t>Практические работы</w:t>
            </w:r>
          </w:p>
        </w:tc>
        <w:tc>
          <w:tcPr>
            <w:tcW w:w="2873" w:type="dxa"/>
            <w:vMerge/>
            <w:tcBorders>
              <w:top w:val="nil"/>
            </w:tcBorders>
          </w:tcPr>
          <w:p w:rsidR="00AD3023" w:rsidRDefault="00AD3023">
            <w:pPr>
              <w:rPr>
                <w:sz w:val="2"/>
                <w:szCs w:val="2"/>
              </w:rPr>
            </w:pPr>
          </w:p>
        </w:tc>
      </w:tr>
      <w:tr w:rsidR="00AD3023">
        <w:trPr>
          <w:trHeight w:val="943"/>
        </w:trPr>
        <w:tc>
          <w:tcPr>
            <w:tcW w:w="845" w:type="dxa"/>
          </w:tcPr>
          <w:p w:rsidR="00AD3023" w:rsidRDefault="00AD3023">
            <w:pPr>
              <w:pStyle w:val="TableParagraph"/>
              <w:spacing w:before="55"/>
              <w:rPr>
                <w:b/>
                <w:sz w:val="24"/>
              </w:rPr>
            </w:pPr>
          </w:p>
          <w:p w:rsidR="00AD3023" w:rsidRDefault="00E2542D">
            <w:pPr>
              <w:pStyle w:val="TableParagraph"/>
              <w:spacing w:before="1"/>
              <w:ind w:left="100"/>
              <w:rPr>
                <w:sz w:val="24"/>
              </w:rPr>
            </w:pPr>
            <w:r>
              <w:rPr>
                <w:spacing w:val="-10"/>
                <w:sz w:val="24"/>
              </w:rPr>
              <w:t>1</w:t>
            </w:r>
          </w:p>
        </w:tc>
        <w:tc>
          <w:tcPr>
            <w:tcW w:w="4868" w:type="dxa"/>
          </w:tcPr>
          <w:p w:rsidR="00AD3023" w:rsidRDefault="00E2542D">
            <w:pPr>
              <w:pStyle w:val="TableParagraph"/>
              <w:spacing w:before="173" w:line="276" w:lineRule="auto"/>
              <w:ind w:left="232" w:right="161"/>
              <w:rPr>
                <w:sz w:val="24"/>
              </w:rPr>
            </w:pPr>
            <w:r>
              <w:rPr>
                <w:sz w:val="24"/>
              </w:rPr>
              <w:t>Взаимоотношениявсемьеисдрузьями. Семейные праздники</w:t>
            </w:r>
          </w:p>
        </w:tc>
        <w:tc>
          <w:tcPr>
            <w:tcW w:w="1397" w:type="dxa"/>
          </w:tcPr>
          <w:p w:rsidR="00AD3023" w:rsidRDefault="00AD3023">
            <w:pPr>
              <w:pStyle w:val="TableParagraph"/>
              <w:spacing w:before="55"/>
              <w:rPr>
                <w:b/>
                <w:sz w:val="24"/>
              </w:rPr>
            </w:pPr>
          </w:p>
          <w:p w:rsidR="00AD3023" w:rsidRDefault="00E2542D">
            <w:pPr>
              <w:pStyle w:val="TableParagraph"/>
              <w:spacing w:before="1"/>
              <w:ind w:right="480"/>
              <w:jc w:val="right"/>
              <w:rPr>
                <w:sz w:val="24"/>
              </w:rPr>
            </w:pPr>
            <w:r>
              <w:rPr>
                <w:spacing w:val="-5"/>
                <w:sz w:val="24"/>
              </w:rPr>
              <w:t>15</w:t>
            </w:r>
          </w:p>
        </w:tc>
        <w:tc>
          <w:tcPr>
            <w:tcW w:w="1844" w:type="dxa"/>
          </w:tcPr>
          <w:p w:rsidR="00AD3023" w:rsidRDefault="00AD3023">
            <w:pPr>
              <w:pStyle w:val="TableParagraph"/>
              <w:spacing w:before="55"/>
              <w:rPr>
                <w:b/>
                <w:sz w:val="24"/>
              </w:rPr>
            </w:pPr>
          </w:p>
          <w:p w:rsidR="00AD3023" w:rsidRDefault="00E2542D">
            <w:pPr>
              <w:pStyle w:val="TableParagraph"/>
              <w:spacing w:before="1"/>
              <w:ind w:right="764"/>
              <w:jc w:val="right"/>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41"/>
              <w:ind w:left="235"/>
              <w:rPr>
                <w:sz w:val="24"/>
              </w:rPr>
            </w:pPr>
            <w:r>
              <w:rPr>
                <w:sz w:val="24"/>
              </w:rPr>
              <w:t>Биоблиотека</w:t>
            </w:r>
            <w:r>
              <w:rPr>
                <w:spacing w:val="-5"/>
                <w:sz w:val="24"/>
              </w:rPr>
              <w:t>ЦОК</w:t>
            </w:r>
          </w:p>
          <w:p w:rsidR="00AD3023" w:rsidRDefault="00DC3336">
            <w:pPr>
              <w:pStyle w:val="TableParagraph"/>
              <w:spacing w:before="3" w:line="290" w:lineRule="atLeast"/>
              <w:ind w:left="235"/>
            </w:pPr>
            <w:hyperlink r:id="rId524">
              <w:r w:rsidR="00E2542D">
                <w:rPr>
                  <w:color w:val="0000FF"/>
                  <w:spacing w:val="-2"/>
                  <w:u w:val="single" w:color="0000FF"/>
                </w:rPr>
                <w:t>https://m.edsoo.ru/83516f40</w:t>
              </w:r>
            </w:hyperlink>
            <w:hyperlink r:id="rId525">
              <w:r w:rsidR="00E2542D">
                <w:rPr>
                  <w:color w:val="0000FF"/>
                  <w:spacing w:val="-2"/>
                  <w:u w:val="single" w:color="0000FF"/>
                </w:rPr>
                <w:t>https://m.edsoo.ru/8351712a</w:t>
              </w:r>
            </w:hyperlink>
          </w:p>
        </w:tc>
      </w:tr>
      <w:tr w:rsidR="00AD3023">
        <w:trPr>
          <w:trHeight w:val="681"/>
        </w:trPr>
        <w:tc>
          <w:tcPr>
            <w:tcW w:w="845" w:type="dxa"/>
          </w:tcPr>
          <w:p w:rsidR="00AD3023" w:rsidRDefault="00E2542D">
            <w:pPr>
              <w:pStyle w:val="TableParagraph"/>
              <w:spacing w:before="199"/>
              <w:ind w:left="100"/>
              <w:rPr>
                <w:sz w:val="24"/>
              </w:rPr>
            </w:pPr>
            <w:r>
              <w:rPr>
                <w:spacing w:val="-10"/>
                <w:sz w:val="24"/>
              </w:rPr>
              <w:t>2</w:t>
            </w:r>
          </w:p>
        </w:tc>
        <w:tc>
          <w:tcPr>
            <w:tcW w:w="4868" w:type="dxa"/>
          </w:tcPr>
          <w:p w:rsidR="00AD3023" w:rsidRDefault="00E2542D">
            <w:pPr>
              <w:pStyle w:val="TableParagraph"/>
              <w:spacing w:before="7" w:line="310" w:lineRule="atLeast"/>
              <w:ind w:left="232" w:right="161"/>
              <w:rPr>
                <w:sz w:val="24"/>
              </w:rPr>
            </w:pPr>
            <w:r>
              <w:rPr>
                <w:sz w:val="24"/>
              </w:rPr>
              <w:t>Внешностьихарактерчеловека (литературного персонажа)</w:t>
            </w:r>
          </w:p>
        </w:tc>
        <w:tc>
          <w:tcPr>
            <w:tcW w:w="1397" w:type="dxa"/>
          </w:tcPr>
          <w:p w:rsidR="00AD3023" w:rsidRDefault="00E2542D">
            <w:pPr>
              <w:pStyle w:val="TableParagraph"/>
              <w:spacing w:before="199"/>
              <w:ind w:right="540"/>
              <w:jc w:val="right"/>
              <w:rPr>
                <w:sz w:val="24"/>
              </w:rPr>
            </w:pPr>
            <w:r>
              <w:rPr>
                <w:spacing w:val="-10"/>
                <w:sz w:val="24"/>
              </w:rPr>
              <w:t>4</w:t>
            </w:r>
          </w:p>
        </w:tc>
        <w:tc>
          <w:tcPr>
            <w:tcW w:w="1844" w:type="dxa"/>
          </w:tcPr>
          <w:p w:rsidR="00AD3023" w:rsidRDefault="00E2542D">
            <w:pPr>
              <w:pStyle w:val="TableParagraph"/>
              <w:spacing w:before="199"/>
              <w:ind w:right="764"/>
              <w:jc w:val="right"/>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55"/>
              <w:ind w:left="235"/>
              <w:rPr>
                <w:sz w:val="24"/>
              </w:rPr>
            </w:pPr>
            <w:r>
              <w:rPr>
                <w:sz w:val="24"/>
              </w:rPr>
              <w:t>Биоблиотека</w:t>
            </w:r>
            <w:r>
              <w:rPr>
                <w:spacing w:val="-5"/>
                <w:sz w:val="24"/>
              </w:rPr>
              <w:t>ЦОК</w:t>
            </w:r>
          </w:p>
          <w:p w:rsidR="00AD3023" w:rsidRDefault="00DC3336">
            <w:pPr>
              <w:pStyle w:val="TableParagraph"/>
              <w:spacing w:before="40"/>
              <w:ind w:left="235"/>
            </w:pPr>
            <w:hyperlink r:id="rId526">
              <w:r w:rsidR="00E2542D">
                <w:rPr>
                  <w:color w:val="0000FF"/>
                  <w:spacing w:val="-2"/>
                  <w:u w:val="single" w:color="0000FF"/>
                </w:rPr>
                <w:t>https://m.edsoo.ru/8351609a</w:t>
              </w:r>
            </w:hyperlink>
          </w:p>
        </w:tc>
      </w:tr>
      <w:tr w:rsidR="00AD3023">
        <w:trPr>
          <w:trHeight w:val="679"/>
        </w:trPr>
        <w:tc>
          <w:tcPr>
            <w:tcW w:w="845" w:type="dxa"/>
          </w:tcPr>
          <w:p w:rsidR="00AD3023" w:rsidRDefault="00E2542D">
            <w:pPr>
              <w:pStyle w:val="TableParagraph"/>
              <w:spacing w:before="197"/>
              <w:ind w:left="100"/>
              <w:rPr>
                <w:sz w:val="24"/>
              </w:rPr>
            </w:pPr>
            <w:r>
              <w:rPr>
                <w:spacing w:val="-10"/>
                <w:sz w:val="24"/>
              </w:rPr>
              <w:t>3</w:t>
            </w:r>
          </w:p>
        </w:tc>
        <w:tc>
          <w:tcPr>
            <w:tcW w:w="4868" w:type="dxa"/>
          </w:tcPr>
          <w:p w:rsidR="00AD3023" w:rsidRDefault="00E2542D">
            <w:pPr>
              <w:pStyle w:val="TableParagraph"/>
              <w:spacing w:before="6" w:line="320" w:lineRule="exact"/>
              <w:ind w:left="232" w:right="161"/>
              <w:rPr>
                <w:sz w:val="24"/>
              </w:rPr>
            </w:pPr>
            <w:r>
              <w:rPr>
                <w:sz w:val="24"/>
              </w:rPr>
              <w:t>Досугиувлечения(хобби)современного подростка (чтение, кино, театр, спорт)</w:t>
            </w:r>
          </w:p>
        </w:tc>
        <w:tc>
          <w:tcPr>
            <w:tcW w:w="1397" w:type="dxa"/>
          </w:tcPr>
          <w:p w:rsidR="00AD3023" w:rsidRDefault="00E2542D">
            <w:pPr>
              <w:pStyle w:val="TableParagraph"/>
              <w:spacing w:before="197"/>
              <w:ind w:right="480"/>
              <w:jc w:val="right"/>
              <w:rPr>
                <w:sz w:val="24"/>
              </w:rPr>
            </w:pPr>
            <w:r>
              <w:rPr>
                <w:spacing w:val="-5"/>
                <w:sz w:val="24"/>
              </w:rPr>
              <w:t>14</w:t>
            </w:r>
          </w:p>
        </w:tc>
        <w:tc>
          <w:tcPr>
            <w:tcW w:w="1844" w:type="dxa"/>
          </w:tcPr>
          <w:p w:rsidR="00AD3023" w:rsidRDefault="00E2542D">
            <w:pPr>
              <w:pStyle w:val="TableParagraph"/>
              <w:spacing w:before="197"/>
              <w:ind w:right="764"/>
              <w:jc w:val="right"/>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53"/>
              <w:ind w:left="235"/>
              <w:rPr>
                <w:sz w:val="24"/>
              </w:rPr>
            </w:pPr>
            <w:r>
              <w:rPr>
                <w:sz w:val="24"/>
              </w:rPr>
              <w:t>Биоблиотека</w:t>
            </w:r>
            <w:r>
              <w:rPr>
                <w:spacing w:val="-5"/>
                <w:sz w:val="24"/>
              </w:rPr>
              <w:t>ЦОК</w:t>
            </w:r>
          </w:p>
          <w:p w:rsidR="00AD3023" w:rsidRDefault="00DC3336">
            <w:pPr>
              <w:pStyle w:val="TableParagraph"/>
              <w:spacing w:before="40"/>
              <w:ind w:left="235"/>
            </w:pPr>
            <w:hyperlink r:id="rId527">
              <w:r w:rsidR="00E2542D">
                <w:rPr>
                  <w:color w:val="0000FF"/>
                  <w:spacing w:val="-2"/>
                  <w:u w:val="single" w:color="0000FF"/>
                </w:rPr>
                <w:t>https://m.edsoo.ru/83518002</w:t>
              </w:r>
            </w:hyperlink>
          </w:p>
        </w:tc>
      </w:tr>
      <w:tr w:rsidR="00AD3023">
        <w:trPr>
          <w:trHeight w:val="943"/>
        </w:trPr>
        <w:tc>
          <w:tcPr>
            <w:tcW w:w="845" w:type="dxa"/>
          </w:tcPr>
          <w:p w:rsidR="00AD3023" w:rsidRDefault="00AD3023">
            <w:pPr>
              <w:pStyle w:val="TableParagraph"/>
              <w:spacing w:before="56"/>
              <w:rPr>
                <w:b/>
                <w:sz w:val="24"/>
              </w:rPr>
            </w:pPr>
          </w:p>
          <w:p w:rsidR="00AD3023" w:rsidRDefault="00E2542D">
            <w:pPr>
              <w:pStyle w:val="TableParagraph"/>
              <w:ind w:left="100"/>
              <w:rPr>
                <w:sz w:val="24"/>
              </w:rPr>
            </w:pPr>
            <w:r>
              <w:rPr>
                <w:spacing w:val="-10"/>
                <w:sz w:val="24"/>
              </w:rPr>
              <w:t>4</w:t>
            </w:r>
          </w:p>
        </w:tc>
        <w:tc>
          <w:tcPr>
            <w:tcW w:w="4868" w:type="dxa"/>
          </w:tcPr>
          <w:p w:rsidR="00AD3023" w:rsidRDefault="00E2542D">
            <w:pPr>
              <w:pStyle w:val="TableParagraph"/>
              <w:spacing w:before="173" w:line="276" w:lineRule="auto"/>
              <w:ind w:left="232" w:right="161"/>
              <w:rPr>
                <w:sz w:val="24"/>
              </w:rPr>
            </w:pPr>
            <w:r>
              <w:rPr>
                <w:sz w:val="24"/>
              </w:rPr>
              <w:t>Здоровый образ жизни: режим труда и отдыха,фитнес,сбалансированноепитание</w:t>
            </w:r>
          </w:p>
        </w:tc>
        <w:tc>
          <w:tcPr>
            <w:tcW w:w="1397" w:type="dxa"/>
          </w:tcPr>
          <w:p w:rsidR="00AD3023" w:rsidRDefault="00AD3023">
            <w:pPr>
              <w:pStyle w:val="TableParagraph"/>
              <w:spacing w:before="56"/>
              <w:rPr>
                <w:b/>
                <w:sz w:val="24"/>
              </w:rPr>
            </w:pPr>
          </w:p>
          <w:p w:rsidR="00AD3023" w:rsidRDefault="00E2542D">
            <w:pPr>
              <w:pStyle w:val="TableParagraph"/>
              <w:ind w:right="540"/>
              <w:jc w:val="right"/>
              <w:rPr>
                <w:sz w:val="24"/>
              </w:rPr>
            </w:pPr>
            <w:r>
              <w:rPr>
                <w:spacing w:val="-10"/>
                <w:sz w:val="24"/>
              </w:rPr>
              <w:t>6</w:t>
            </w:r>
          </w:p>
        </w:tc>
        <w:tc>
          <w:tcPr>
            <w:tcW w:w="1844" w:type="dxa"/>
          </w:tcPr>
          <w:p w:rsidR="00AD3023" w:rsidRDefault="00AD3023">
            <w:pPr>
              <w:pStyle w:val="TableParagraph"/>
              <w:spacing w:before="56"/>
              <w:rPr>
                <w:b/>
                <w:sz w:val="24"/>
              </w:rPr>
            </w:pPr>
          </w:p>
          <w:p w:rsidR="00AD3023" w:rsidRDefault="00E2542D">
            <w:pPr>
              <w:pStyle w:val="TableParagraph"/>
              <w:ind w:right="764"/>
              <w:jc w:val="right"/>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41"/>
              <w:ind w:left="235"/>
              <w:rPr>
                <w:sz w:val="24"/>
              </w:rPr>
            </w:pPr>
            <w:r>
              <w:rPr>
                <w:sz w:val="24"/>
              </w:rPr>
              <w:t>Биоблиотека</w:t>
            </w:r>
            <w:r>
              <w:rPr>
                <w:spacing w:val="-5"/>
                <w:sz w:val="24"/>
              </w:rPr>
              <w:t>ЦОК</w:t>
            </w:r>
          </w:p>
          <w:p w:rsidR="00AD3023" w:rsidRDefault="00DC3336">
            <w:pPr>
              <w:pStyle w:val="TableParagraph"/>
              <w:spacing w:before="4" w:line="290" w:lineRule="atLeast"/>
              <w:ind w:left="235"/>
            </w:pPr>
            <w:hyperlink r:id="rId528">
              <w:r w:rsidR="00E2542D">
                <w:rPr>
                  <w:color w:val="0000FF"/>
                  <w:spacing w:val="-2"/>
                  <w:u w:val="single" w:color="0000FF"/>
                </w:rPr>
                <w:t>https://m.edsoo.ru/83516f40</w:t>
              </w:r>
            </w:hyperlink>
            <w:hyperlink r:id="rId529">
              <w:r w:rsidR="00E2542D">
                <w:rPr>
                  <w:color w:val="0000FF"/>
                  <w:spacing w:val="-2"/>
                  <w:u w:val="single" w:color="0000FF"/>
                </w:rPr>
                <w:t>https://m.edsoo.ru/8351712a</w:t>
              </w:r>
            </w:hyperlink>
          </w:p>
        </w:tc>
      </w:tr>
      <w:tr w:rsidR="00AD3023">
        <w:trPr>
          <w:trHeight w:val="681"/>
        </w:trPr>
        <w:tc>
          <w:tcPr>
            <w:tcW w:w="845" w:type="dxa"/>
          </w:tcPr>
          <w:p w:rsidR="00AD3023" w:rsidRDefault="00E2542D">
            <w:pPr>
              <w:pStyle w:val="TableParagraph"/>
              <w:spacing w:before="199"/>
              <w:ind w:left="100"/>
              <w:rPr>
                <w:sz w:val="24"/>
              </w:rPr>
            </w:pPr>
            <w:r>
              <w:rPr>
                <w:spacing w:val="-10"/>
                <w:sz w:val="24"/>
              </w:rPr>
              <w:t>5</w:t>
            </w:r>
          </w:p>
        </w:tc>
        <w:tc>
          <w:tcPr>
            <w:tcW w:w="4868" w:type="dxa"/>
          </w:tcPr>
          <w:p w:rsidR="00AD3023" w:rsidRDefault="00E2542D">
            <w:pPr>
              <w:pStyle w:val="TableParagraph"/>
              <w:spacing w:before="7" w:line="310" w:lineRule="atLeast"/>
              <w:ind w:left="232" w:right="161"/>
              <w:rPr>
                <w:sz w:val="24"/>
              </w:rPr>
            </w:pPr>
            <w:r>
              <w:rPr>
                <w:sz w:val="24"/>
              </w:rPr>
              <w:t xml:space="preserve">Покупки:одежда,обувьипродукты </w:t>
            </w:r>
            <w:r>
              <w:rPr>
                <w:spacing w:val="-2"/>
                <w:sz w:val="24"/>
              </w:rPr>
              <w:t>питания</w:t>
            </w:r>
          </w:p>
        </w:tc>
        <w:tc>
          <w:tcPr>
            <w:tcW w:w="1397" w:type="dxa"/>
          </w:tcPr>
          <w:p w:rsidR="00AD3023" w:rsidRDefault="00E2542D">
            <w:pPr>
              <w:pStyle w:val="TableParagraph"/>
              <w:spacing w:before="199"/>
              <w:ind w:right="540"/>
              <w:jc w:val="right"/>
              <w:rPr>
                <w:sz w:val="24"/>
              </w:rPr>
            </w:pPr>
            <w:r>
              <w:rPr>
                <w:spacing w:val="-10"/>
                <w:sz w:val="24"/>
              </w:rPr>
              <w:t>8</w:t>
            </w:r>
          </w:p>
        </w:tc>
        <w:tc>
          <w:tcPr>
            <w:tcW w:w="1844" w:type="dxa"/>
          </w:tcPr>
          <w:p w:rsidR="00AD3023" w:rsidRDefault="00E2542D">
            <w:pPr>
              <w:pStyle w:val="TableParagraph"/>
              <w:spacing w:before="199"/>
              <w:ind w:right="764"/>
              <w:jc w:val="right"/>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55"/>
              <w:ind w:left="235"/>
              <w:rPr>
                <w:sz w:val="24"/>
              </w:rPr>
            </w:pPr>
            <w:r>
              <w:rPr>
                <w:sz w:val="24"/>
              </w:rPr>
              <w:t>Биоблиотека</w:t>
            </w:r>
            <w:r>
              <w:rPr>
                <w:spacing w:val="-5"/>
                <w:sz w:val="24"/>
              </w:rPr>
              <w:t>ЦОК</w:t>
            </w:r>
          </w:p>
          <w:p w:rsidR="00AD3023" w:rsidRDefault="00DC3336">
            <w:pPr>
              <w:pStyle w:val="TableParagraph"/>
              <w:spacing w:before="40"/>
              <w:ind w:left="235"/>
            </w:pPr>
            <w:hyperlink r:id="rId530">
              <w:r w:rsidR="00E2542D">
                <w:rPr>
                  <w:color w:val="0000FF"/>
                  <w:spacing w:val="-2"/>
                  <w:u w:val="single" w:color="0000FF"/>
                </w:rPr>
                <w:t>https://m.edsoo.ru/8351609a</w:t>
              </w:r>
            </w:hyperlink>
          </w:p>
        </w:tc>
      </w:tr>
      <w:tr w:rsidR="00AD3023">
        <w:trPr>
          <w:trHeight w:val="359"/>
        </w:trPr>
        <w:tc>
          <w:tcPr>
            <w:tcW w:w="845" w:type="dxa"/>
          </w:tcPr>
          <w:p w:rsidR="00AD3023" w:rsidRDefault="00E2542D">
            <w:pPr>
              <w:pStyle w:val="TableParagraph"/>
              <w:spacing w:before="38"/>
              <w:ind w:left="100"/>
              <w:rPr>
                <w:sz w:val="24"/>
              </w:rPr>
            </w:pPr>
            <w:r>
              <w:rPr>
                <w:spacing w:val="-10"/>
                <w:sz w:val="24"/>
              </w:rPr>
              <w:t>6</w:t>
            </w:r>
          </w:p>
        </w:tc>
        <w:tc>
          <w:tcPr>
            <w:tcW w:w="4868" w:type="dxa"/>
          </w:tcPr>
          <w:p w:rsidR="00AD3023" w:rsidRDefault="00E2542D">
            <w:pPr>
              <w:pStyle w:val="TableParagraph"/>
              <w:spacing w:before="38"/>
              <w:ind w:left="232"/>
              <w:rPr>
                <w:sz w:val="24"/>
              </w:rPr>
            </w:pPr>
            <w:r>
              <w:rPr>
                <w:sz w:val="24"/>
              </w:rPr>
              <w:t>Школа,школьнаяжизнь,школьная</w:t>
            </w:r>
            <w:r>
              <w:rPr>
                <w:spacing w:val="-2"/>
                <w:sz w:val="24"/>
              </w:rPr>
              <w:t>форма,</w:t>
            </w:r>
          </w:p>
        </w:tc>
        <w:tc>
          <w:tcPr>
            <w:tcW w:w="1397" w:type="dxa"/>
          </w:tcPr>
          <w:p w:rsidR="00AD3023" w:rsidRDefault="00E2542D">
            <w:pPr>
              <w:pStyle w:val="TableParagraph"/>
              <w:spacing w:before="38"/>
              <w:ind w:right="540"/>
              <w:jc w:val="right"/>
              <w:rPr>
                <w:sz w:val="24"/>
              </w:rPr>
            </w:pPr>
            <w:r>
              <w:rPr>
                <w:spacing w:val="-10"/>
                <w:sz w:val="24"/>
              </w:rPr>
              <w:t>5</w:t>
            </w:r>
          </w:p>
        </w:tc>
        <w:tc>
          <w:tcPr>
            <w:tcW w:w="1844" w:type="dxa"/>
          </w:tcPr>
          <w:p w:rsidR="00AD3023" w:rsidRDefault="00E2542D">
            <w:pPr>
              <w:pStyle w:val="TableParagraph"/>
              <w:spacing w:before="38"/>
              <w:ind w:right="764"/>
              <w:jc w:val="right"/>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38"/>
              <w:ind w:left="235"/>
              <w:rPr>
                <w:sz w:val="24"/>
              </w:rPr>
            </w:pPr>
            <w:r>
              <w:rPr>
                <w:sz w:val="24"/>
              </w:rPr>
              <w:t>Биоблиотека</w:t>
            </w:r>
            <w:r>
              <w:rPr>
                <w:spacing w:val="-5"/>
                <w:sz w:val="24"/>
              </w:rPr>
              <w:t>ЦОК</w:t>
            </w:r>
          </w:p>
        </w:tc>
      </w:tr>
    </w:tbl>
    <w:p w:rsidR="00AD3023" w:rsidRDefault="00AD3023">
      <w:pPr>
        <w:rPr>
          <w:sz w:val="24"/>
        </w:rPr>
        <w:sectPr w:rsidR="00AD3023">
          <w:pgSz w:w="16390" w:h="11910" w:orient="landscape"/>
          <w:pgMar w:top="1100" w:right="94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4868"/>
        <w:gridCol w:w="1397"/>
        <w:gridCol w:w="1844"/>
        <w:gridCol w:w="1908"/>
        <w:gridCol w:w="2873"/>
      </w:tblGrid>
      <w:tr w:rsidR="00AD3023">
        <w:trPr>
          <w:trHeight w:val="998"/>
        </w:trPr>
        <w:tc>
          <w:tcPr>
            <w:tcW w:w="845" w:type="dxa"/>
          </w:tcPr>
          <w:p w:rsidR="00AD3023" w:rsidRDefault="00AD3023">
            <w:pPr>
              <w:pStyle w:val="TableParagraph"/>
            </w:pPr>
          </w:p>
        </w:tc>
        <w:tc>
          <w:tcPr>
            <w:tcW w:w="4868" w:type="dxa"/>
          </w:tcPr>
          <w:p w:rsidR="00AD3023" w:rsidRDefault="00E2542D">
            <w:pPr>
              <w:pStyle w:val="TableParagraph"/>
              <w:spacing w:before="41"/>
              <w:ind w:left="232"/>
              <w:rPr>
                <w:sz w:val="24"/>
              </w:rPr>
            </w:pPr>
            <w:r>
              <w:rPr>
                <w:sz w:val="24"/>
              </w:rPr>
              <w:t>изучаемыепредметы,любимый</w:t>
            </w:r>
            <w:r>
              <w:rPr>
                <w:spacing w:val="-2"/>
                <w:sz w:val="24"/>
              </w:rPr>
              <w:t>предмет,</w:t>
            </w:r>
          </w:p>
          <w:p w:rsidR="00AD3023" w:rsidRDefault="00E2542D">
            <w:pPr>
              <w:pStyle w:val="TableParagraph"/>
              <w:spacing w:before="9" w:line="310" w:lineRule="atLeast"/>
              <w:ind w:left="232" w:right="161"/>
              <w:rPr>
                <w:sz w:val="24"/>
              </w:rPr>
            </w:pPr>
            <w:r>
              <w:rPr>
                <w:sz w:val="24"/>
              </w:rPr>
              <w:t>правилаповедениявшколе.Перепискас иностранными сверстниками</w:t>
            </w:r>
          </w:p>
        </w:tc>
        <w:tc>
          <w:tcPr>
            <w:tcW w:w="1397" w:type="dxa"/>
          </w:tcPr>
          <w:p w:rsidR="00AD3023" w:rsidRDefault="00AD3023">
            <w:pPr>
              <w:pStyle w:val="TableParagraph"/>
            </w:pPr>
          </w:p>
        </w:tc>
        <w:tc>
          <w:tcPr>
            <w:tcW w:w="1844" w:type="dxa"/>
          </w:tcPr>
          <w:p w:rsidR="00AD3023" w:rsidRDefault="00AD3023">
            <w:pPr>
              <w:pStyle w:val="TableParagraph"/>
            </w:pPr>
          </w:p>
        </w:tc>
        <w:tc>
          <w:tcPr>
            <w:tcW w:w="1908" w:type="dxa"/>
          </w:tcPr>
          <w:p w:rsidR="00AD3023" w:rsidRDefault="00AD3023">
            <w:pPr>
              <w:pStyle w:val="TableParagraph"/>
            </w:pPr>
          </w:p>
        </w:tc>
        <w:tc>
          <w:tcPr>
            <w:tcW w:w="2873" w:type="dxa"/>
          </w:tcPr>
          <w:p w:rsidR="00AD3023" w:rsidRDefault="00DC3336">
            <w:pPr>
              <w:pStyle w:val="TableParagraph"/>
              <w:spacing w:before="41"/>
              <w:ind w:left="235"/>
            </w:pPr>
            <w:hyperlink r:id="rId531">
              <w:r w:rsidR="00E2542D">
                <w:rPr>
                  <w:color w:val="0000FF"/>
                  <w:spacing w:val="-2"/>
                  <w:u w:val="single" w:color="0000FF"/>
                </w:rPr>
                <w:t>https://m.edsoo.ru/83518002</w:t>
              </w:r>
            </w:hyperlink>
          </w:p>
        </w:tc>
      </w:tr>
      <w:tr w:rsidR="00AD3023">
        <w:trPr>
          <w:trHeight w:val="998"/>
        </w:trPr>
        <w:tc>
          <w:tcPr>
            <w:tcW w:w="845"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10"/>
                <w:sz w:val="24"/>
              </w:rPr>
              <w:t>7</w:t>
            </w:r>
          </w:p>
        </w:tc>
        <w:tc>
          <w:tcPr>
            <w:tcW w:w="4868" w:type="dxa"/>
          </w:tcPr>
          <w:p w:rsidR="00AD3023" w:rsidRDefault="00E2542D">
            <w:pPr>
              <w:pStyle w:val="TableParagraph"/>
              <w:spacing w:before="7" w:line="310" w:lineRule="atLeast"/>
              <w:ind w:left="232" w:right="161"/>
              <w:rPr>
                <w:sz w:val="24"/>
              </w:rPr>
            </w:pPr>
            <w:r>
              <w:rPr>
                <w:sz w:val="24"/>
              </w:rPr>
              <w:t>Каникулывразличноевремягода.Виды отдыха. Путешествия по России и иностранным странам</w:t>
            </w:r>
          </w:p>
        </w:tc>
        <w:tc>
          <w:tcPr>
            <w:tcW w:w="1397" w:type="dxa"/>
          </w:tcPr>
          <w:p w:rsidR="00AD3023" w:rsidRDefault="00AD3023">
            <w:pPr>
              <w:pStyle w:val="TableParagraph"/>
              <w:spacing w:before="81"/>
              <w:rPr>
                <w:b/>
                <w:sz w:val="24"/>
              </w:rPr>
            </w:pPr>
          </w:p>
          <w:p w:rsidR="00AD3023" w:rsidRDefault="00E2542D">
            <w:pPr>
              <w:pStyle w:val="TableParagraph"/>
              <w:spacing w:before="1"/>
              <w:ind w:left="187"/>
              <w:jc w:val="center"/>
              <w:rPr>
                <w:sz w:val="24"/>
              </w:rPr>
            </w:pPr>
            <w:r>
              <w:rPr>
                <w:spacing w:val="-10"/>
                <w:sz w:val="24"/>
              </w:rPr>
              <w:t>7</w:t>
            </w:r>
          </w:p>
        </w:tc>
        <w:tc>
          <w:tcPr>
            <w:tcW w:w="1844" w:type="dxa"/>
          </w:tcPr>
          <w:p w:rsidR="00AD3023" w:rsidRDefault="00AD3023">
            <w:pPr>
              <w:pStyle w:val="TableParagraph"/>
              <w:spacing w:before="81"/>
              <w:rPr>
                <w:b/>
                <w:sz w:val="24"/>
              </w:rPr>
            </w:pPr>
          </w:p>
          <w:p w:rsidR="00AD3023" w:rsidRDefault="00E2542D">
            <w:pPr>
              <w:pStyle w:val="TableParagraph"/>
              <w:spacing w:before="1"/>
              <w:ind w:left="952"/>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67" w:line="276" w:lineRule="auto"/>
              <w:ind w:left="235"/>
            </w:pPr>
            <w:r>
              <w:rPr>
                <w:sz w:val="24"/>
              </w:rPr>
              <w:t xml:space="preserve">Биоблиотека ЦОК </w:t>
            </w:r>
            <w:hyperlink r:id="rId532">
              <w:r>
                <w:rPr>
                  <w:color w:val="0000FF"/>
                  <w:spacing w:val="-2"/>
                  <w:u w:val="single" w:color="0000FF"/>
                </w:rPr>
                <w:t>https://m.edsoo.ru/83516f40</w:t>
              </w:r>
            </w:hyperlink>
            <w:hyperlink r:id="rId533">
              <w:r>
                <w:rPr>
                  <w:color w:val="0000FF"/>
                  <w:spacing w:val="-2"/>
                  <w:u w:val="single" w:color="0000FF"/>
                </w:rPr>
                <w:t>https://m.edsoo.ru/8351712a</w:t>
              </w:r>
            </w:hyperlink>
          </w:p>
        </w:tc>
      </w:tr>
      <w:tr w:rsidR="00AD3023">
        <w:trPr>
          <w:trHeight w:val="679"/>
        </w:trPr>
        <w:tc>
          <w:tcPr>
            <w:tcW w:w="845" w:type="dxa"/>
          </w:tcPr>
          <w:p w:rsidR="00AD3023" w:rsidRDefault="00E2542D">
            <w:pPr>
              <w:pStyle w:val="TableParagraph"/>
              <w:spacing w:before="199"/>
              <w:ind w:left="100"/>
              <w:rPr>
                <w:sz w:val="24"/>
              </w:rPr>
            </w:pPr>
            <w:r>
              <w:rPr>
                <w:spacing w:val="-10"/>
                <w:sz w:val="24"/>
              </w:rPr>
              <w:t>8</w:t>
            </w:r>
          </w:p>
        </w:tc>
        <w:tc>
          <w:tcPr>
            <w:tcW w:w="4868" w:type="dxa"/>
          </w:tcPr>
          <w:p w:rsidR="00AD3023" w:rsidRDefault="00E2542D">
            <w:pPr>
              <w:pStyle w:val="TableParagraph"/>
              <w:spacing w:before="6" w:line="320" w:lineRule="exact"/>
              <w:ind w:left="232" w:right="161"/>
              <w:rPr>
                <w:sz w:val="24"/>
              </w:rPr>
            </w:pPr>
            <w:r>
              <w:rPr>
                <w:sz w:val="24"/>
              </w:rPr>
              <w:t>Природа:дикиеидомашниеживотные. Климат, погода</w:t>
            </w:r>
          </w:p>
        </w:tc>
        <w:tc>
          <w:tcPr>
            <w:tcW w:w="1397" w:type="dxa"/>
          </w:tcPr>
          <w:p w:rsidR="00AD3023" w:rsidRDefault="00E2542D">
            <w:pPr>
              <w:pStyle w:val="TableParagraph"/>
              <w:spacing w:before="199"/>
              <w:ind w:left="187"/>
              <w:jc w:val="center"/>
              <w:rPr>
                <w:sz w:val="24"/>
              </w:rPr>
            </w:pPr>
            <w:r>
              <w:rPr>
                <w:spacing w:val="-10"/>
                <w:sz w:val="24"/>
              </w:rPr>
              <w:t>4</w:t>
            </w:r>
          </w:p>
        </w:tc>
        <w:tc>
          <w:tcPr>
            <w:tcW w:w="1844" w:type="dxa"/>
          </w:tcPr>
          <w:p w:rsidR="00AD3023" w:rsidRDefault="00E2542D">
            <w:pPr>
              <w:pStyle w:val="TableParagraph"/>
              <w:spacing w:before="199"/>
              <w:ind w:left="864"/>
              <w:rPr>
                <w:sz w:val="24"/>
              </w:rPr>
            </w:pPr>
            <w:r>
              <w:rPr>
                <w:spacing w:val="-5"/>
                <w:sz w:val="24"/>
              </w:rPr>
              <w:t>0.5</w:t>
            </w:r>
          </w:p>
        </w:tc>
        <w:tc>
          <w:tcPr>
            <w:tcW w:w="1908" w:type="dxa"/>
          </w:tcPr>
          <w:p w:rsidR="00AD3023" w:rsidRDefault="00AD3023">
            <w:pPr>
              <w:pStyle w:val="TableParagraph"/>
            </w:pPr>
          </w:p>
        </w:tc>
        <w:tc>
          <w:tcPr>
            <w:tcW w:w="2873" w:type="dxa"/>
          </w:tcPr>
          <w:p w:rsidR="00AD3023" w:rsidRDefault="00E2542D">
            <w:pPr>
              <w:pStyle w:val="TableParagraph"/>
              <w:spacing w:before="53"/>
              <w:ind w:left="235"/>
              <w:rPr>
                <w:sz w:val="24"/>
              </w:rPr>
            </w:pPr>
            <w:r>
              <w:rPr>
                <w:sz w:val="24"/>
              </w:rPr>
              <w:t>Биоблиотека</w:t>
            </w:r>
            <w:r>
              <w:rPr>
                <w:spacing w:val="-5"/>
                <w:sz w:val="24"/>
              </w:rPr>
              <w:t>ЦОК</w:t>
            </w:r>
          </w:p>
          <w:p w:rsidR="00AD3023" w:rsidRDefault="00DC3336">
            <w:pPr>
              <w:pStyle w:val="TableParagraph"/>
              <w:spacing w:before="40"/>
              <w:ind w:left="235"/>
            </w:pPr>
            <w:hyperlink r:id="rId534">
              <w:r w:rsidR="00E2542D">
                <w:rPr>
                  <w:color w:val="0000FF"/>
                  <w:spacing w:val="-2"/>
                  <w:u w:val="single" w:color="0000FF"/>
                </w:rPr>
                <w:t>https://m.edsoo.ru/8351609a</w:t>
              </w:r>
            </w:hyperlink>
          </w:p>
        </w:tc>
      </w:tr>
      <w:tr w:rsidR="00AD3023">
        <w:trPr>
          <w:trHeight w:val="678"/>
        </w:trPr>
        <w:tc>
          <w:tcPr>
            <w:tcW w:w="845" w:type="dxa"/>
          </w:tcPr>
          <w:p w:rsidR="00AD3023" w:rsidRDefault="00E2542D">
            <w:pPr>
              <w:pStyle w:val="TableParagraph"/>
              <w:spacing w:before="199"/>
              <w:ind w:left="100"/>
              <w:rPr>
                <w:sz w:val="24"/>
              </w:rPr>
            </w:pPr>
            <w:r>
              <w:rPr>
                <w:spacing w:val="-10"/>
                <w:sz w:val="24"/>
              </w:rPr>
              <w:t>9</w:t>
            </w:r>
          </w:p>
        </w:tc>
        <w:tc>
          <w:tcPr>
            <w:tcW w:w="4868" w:type="dxa"/>
          </w:tcPr>
          <w:p w:rsidR="00AD3023" w:rsidRDefault="00E2542D">
            <w:pPr>
              <w:pStyle w:val="TableParagraph"/>
              <w:spacing w:before="7" w:line="310" w:lineRule="atLeast"/>
              <w:ind w:left="232"/>
              <w:rPr>
                <w:sz w:val="24"/>
              </w:rPr>
            </w:pPr>
            <w:r>
              <w:rPr>
                <w:sz w:val="24"/>
              </w:rPr>
              <w:t>Жизнь в городе и сельской местности. Описаниеродногогорода(села).Транспорт</w:t>
            </w:r>
          </w:p>
        </w:tc>
        <w:tc>
          <w:tcPr>
            <w:tcW w:w="1397" w:type="dxa"/>
          </w:tcPr>
          <w:p w:rsidR="00AD3023" w:rsidRDefault="00E2542D">
            <w:pPr>
              <w:pStyle w:val="TableParagraph"/>
              <w:spacing w:before="199"/>
              <w:ind w:left="669"/>
              <w:rPr>
                <w:sz w:val="24"/>
              </w:rPr>
            </w:pPr>
            <w:r>
              <w:rPr>
                <w:spacing w:val="-5"/>
                <w:sz w:val="24"/>
              </w:rPr>
              <w:t>19</w:t>
            </w:r>
          </w:p>
        </w:tc>
        <w:tc>
          <w:tcPr>
            <w:tcW w:w="1844" w:type="dxa"/>
          </w:tcPr>
          <w:p w:rsidR="00AD3023" w:rsidRDefault="00E2542D">
            <w:pPr>
              <w:pStyle w:val="TableParagraph"/>
              <w:spacing w:before="199"/>
              <w:ind w:left="864"/>
              <w:rPr>
                <w:sz w:val="24"/>
              </w:rPr>
            </w:pPr>
            <w:r>
              <w:rPr>
                <w:spacing w:val="-5"/>
                <w:sz w:val="24"/>
              </w:rPr>
              <w:t>0.5</w:t>
            </w:r>
          </w:p>
        </w:tc>
        <w:tc>
          <w:tcPr>
            <w:tcW w:w="1908" w:type="dxa"/>
          </w:tcPr>
          <w:p w:rsidR="00AD3023" w:rsidRDefault="00AD3023">
            <w:pPr>
              <w:pStyle w:val="TableParagraph"/>
            </w:pPr>
          </w:p>
        </w:tc>
        <w:tc>
          <w:tcPr>
            <w:tcW w:w="2873" w:type="dxa"/>
          </w:tcPr>
          <w:p w:rsidR="00AD3023" w:rsidRDefault="00E2542D">
            <w:pPr>
              <w:pStyle w:val="TableParagraph"/>
              <w:spacing w:before="53"/>
              <w:ind w:left="235"/>
              <w:rPr>
                <w:sz w:val="24"/>
              </w:rPr>
            </w:pPr>
            <w:r>
              <w:rPr>
                <w:sz w:val="24"/>
              </w:rPr>
              <w:t>Биоблиотека</w:t>
            </w:r>
            <w:r>
              <w:rPr>
                <w:spacing w:val="-5"/>
                <w:sz w:val="24"/>
              </w:rPr>
              <w:t>ЦОК</w:t>
            </w:r>
          </w:p>
          <w:p w:rsidR="00AD3023" w:rsidRDefault="00DC3336">
            <w:pPr>
              <w:pStyle w:val="TableParagraph"/>
              <w:spacing w:before="40"/>
              <w:ind w:left="235"/>
            </w:pPr>
            <w:hyperlink r:id="rId535">
              <w:r w:rsidR="00E2542D">
                <w:rPr>
                  <w:color w:val="0000FF"/>
                  <w:spacing w:val="-2"/>
                  <w:u w:val="single" w:color="0000FF"/>
                </w:rPr>
                <w:t>https://m.edsoo.ru/83518002</w:t>
              </w:r>
            </w:hyperlink>
          </w:p>
        </w:tc>
      </w:tr>
      <w:tr w:rsidR="00AD3023">
        <w:trPr>
          <w:trHeight w:val="2268"/>
        </w:trPr>
        <w:tc>
          <w:tcPr>
            <w:tcW w:w="845"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165"/>
              <w:rPr>
                <w:b/>
                <w:sz w:val="24"/>
              </w:rPr>
            </w:pPr>
          </w:p>
          <w:p w:rsidR="00AD3023" w:rsidRDefault="00E2542D">
            <w:pPr>
              <w:pStyle w:val="TableParagraph"/>
              <w:spacing w:before="1"/>
              <w:ind w:left="100"/>
              <w:rPr>
                <w:sz w:val="24"/>
              </w:rPr>
            </w:pPr>
            <w:r>
              <w:rPr>
                <w:spacing w:val="-5"/>
                <w:sz w:val="24"/>
              </w:rPr>
              <w:t>10</w:t>
            </w:r>
          </w:p>
        </w:tc>
        <w:tc>
          <w:tcPr>
            <w:tcW w:w="4868" w:type="dxa"/>
          </w:tcPr>
          <w:p w:rsidR="00AD3023" w:rsidRDefault="00E2542D">
            <w:pPr>
              <w:pStyle w:val="TableParagraph"/>
              <w:spacing w:before="41" w:line="276" w:lineRule="auto"/>
              <w:ind w:left="232" w:right="161"/>
              <w:rPr>
                <w:sz w:val="24"/>
              </w:rPr>
            </w:pPr>
            <w:r>
              <w:rPr>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особенности(национальныепраздники,</w:t>
            </w:r>
          </w:p>
          <w:p w:rsidR="00AD3023" w:rsidRDefault="00E2542D">
            <w:pPr>
              <w:pStyle w:val="TableParagraph"/>
              <w:spacing w:line="275" w:lineRule="exact"/>
              <w:ind w:left="232"/>
              <w:rPr>
                <w:sz w:val="24"/>
              </w:rPr>
            </w:pPr>
            <w:r>
              <w:rPr>
                <w:sz w:val="24"/>
              </w:rPr>
              <w:t>традиции,</w:t>
            </w:r>
            <w:r>
              <w:rPr>
                <w:spacing w:val="-2"/>
                <w:sz w:val="24"/>
              </w:rPr>
              <w:t>обычаи)</w:t>
            </w:r>
          </w:p>
        </w:tc>
        <w:tc>
          <w:tcPr>
            <w:tcW w:w="1397"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165"/>
              <w:rPr>
                <w:b/>
                <w:sz w:val="24"/>
              </w:rPr>
            </w:pPr>
          </w:p>
          <w:p w:rsidR="00AD3023" w:rsidRDefault="00E2542D">
            <w:pPr>
              <w:pStyle w:val="TableParagraph"/>
              <w:spacing w:before="1"/>
              <w:ind w:left="669"/>
              <w:rPr>
                <w:sz w:val="24"/>
              </w:rPr>
            </w:pPr>
            <w:r>
              <w:rPr>
                <w:spacing w:val="-5"/>
                <w:sz w:val="24"/>
              </w:rPr>
              <w:t>15</w:t>
            </w:r>
          </w:p>
        </w:tc>
        <w:tc>
          <w:tcPr>
            <w:tcW w:w="1844"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165"/>
              <w:rPr>
                <w:b/>
                <w:sz w:val="24"/>
              </w:rPr>
            </w:pPr>
          </w:p>
          <w:p w:rsidR="00AD3023" w:rsidRDefault="00E2542D">
            <w:pPr>
              <w:pStyle w:val="TableParagraph"/>
              <w:spacing w:before="1"/>
              <w:ind w:left="952"/>
              <w:rPr>
                <w:sz w:val="24"/>
              </w:rPr>
            </w:pPr>
            <w:r>
              <w:rPr>
                <w:spacing w:val="-10"/>
                <w:sz w:val="24"/>
              </w:rPr>
              <w:t>1</w:t>
            </w:r>
          </w:p>
        </w:tc>
        <w:tc>
          <w:tcPr>
            <w:tcW w:w="1908" w:type="dxa"/>
          </w:tcPr>
          <w:p w:rsidR="00AD3023" w:rsidRDefault="00AD3023">
            <w:pPr>
              <w:pStyle w:val="TableParagraph"/>
            </w:pPr>
          </w:p>
        </w:tc>
        <w:tc>
          <w:tcPr>
            <w:tcW w:w="2873"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19"/>
              <w:rPr>
                <w:b/>
                <w:sz w:val="24"/>
              </w:rPr>
            </w:pPr>
          </w:p>
          <w:p w:rsidR="00AD3023" w:rsidRDefault="00E2542D">
            <w:pPr>
              <w:pStyle w:val="TableParagraph"/>
              <w:ind w:left="235"/>
              <w:rPr>
                <w:sz w:val="24"/>
              </w:rPr>
            </w:pPr>
            <w:r>
              <w:rPr>
                <w:sz w:val="24"/>
              </w:rPr>
              <w:t>Биоблиотека</w:t>
            </w:r>
            <w:r>
              <w:rPr>
                <w:spacing w:val="-5"/>
                <w:sz w:val="24"/>
              </w:rPr>
              <w:t>ЦОК</w:t>
            </w:r>
          </w:p>
          <w:p w:rsidR="00AD3023" w:rsidRDefault="00DC3336">
            <w:pPr>
              <w:pStyle w:val="TableParagraph"/>
              <w:spacing w:before="41"/>
              <w:ind w:left="235"/>
            </w:pPr>
            <w:hyperlink r:id="rId536">
              <w:r w:rsidR="00E2542D">
                <w:rPr>
                  <w:color w:val="0000FF"/>
                  <w:spacing w:val="-2"/>
                  <w:u w:val="single" w:color="0000FF"/>
                </w:rPr>
                <w:t>https://m.edsoo.ru/8351609a</w:t>
              </w:r>
            </w:hyperlink>
          </w:p>
        </w:tc>
      </w:tr>
      <w:tr w:rsidR="00AD3023">
        <w:trPr>
          <w:trHeight w:val="995"/>
        </w:trPr>
        <w:tc>
          <w:tcPr>
            <w:tcW w:w="845"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5"/>
                <w:sz w:val="24"/>
              </w:rPr>
              <w:t>11</w:t>
            </w:r>
          </w:p>
        </w:tc>
        <w:tc>
          <w:tcPr>
            <w:tcW w:w="4868" w:type="dxa"/>
          </w:tcPr>
          <w:p w:rsidR="00AD3023" w:rsidRDefault="00E2542D">
            <w:pPr>
              <w:pStyle w:val="TableParagraph"/>
              <w:spacing w:before="7" w:line="310" w:lineRule="atLeast"/>
              <w:ind w:left="232" w:right="132"/>
              <w:rPr>
                <w:sz w:val="24"/>
              </w:rPr>
            </w:pPr>
            <w:r>
              <w:rPr>
                <w:sz w:val="24"/>
              </w:rPr>
              <w:t>Выдающиеся люди родной страны истраны(стран)изучаемогоязыка:писатели, поэты, учѐные</w:t>
            </w:r>
          </w:p>
        </w:tc>
        <w:tc>
          <w:tcPr>
            <w:tcW w:w="1397" w:type="dxa"/>
          </w:tcPr>
          <w:p w:rsidR="00AD3023" w:rsidRDefault="00AD3023">
            <w:pPr>
              <w:pStyle w:val="TableParagraph"/>
              <w:spacing w:before="81"/>
              <w:rPr>
                <w:b/>
                <w:sz w:val="24"/>
              </w:rPr>
            </w:pPr>
          </w:p>
          <w:p w:rsidR="00AD3023" w:rsidRDefault="00E2542D">
            <w:pPr>
              <w:pStyle w:val="TableParagraph"/>
              <w:spacing w:before="1"/>
              <w:ind w:left="187"/>
              <w:jc w:val="center"/>
              <w:rPr>
                <w:sz w:val="24"/>
              </w:rPr>
            </w:pPr>
            <w:r>
              <w:rPr>
                <w:spacing w:val="-10"/>
                <w:sz w:val="24"/>
              </w:rPr>
              <w:t>5</w:t>
            </w:r>
          </w:p>
        </w:tc>
        <w:tc>
          <w:tcPr>
            <w:tcW w:w="1844" w:type="dxa"/>
          </w:tcPr>
          <w:p w:rsidR="00AD3023" w:rsidRDefault="00AD3023">
            <w:pPr>
              <w:pStyle w:val="TableParagraph"/>
              <w:spacing w:before="81"/>
              <w:rPr>
                <w:b/>
                <w:sz w:val="24"/>
              </w:rPr>
            </w:pPr>
          </w:p>
          <w:p w:rsidR="00AD3023" w:rsidRDefault="00E2542D">
            <w:pPr>
              <w:pStyle w:val="TableParagraph"/>
              <w:spacing w:before="1"/>
              <w:ind w:left="952"/>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211"/>
              <w:ind w:left="235"/>
              <w:rPr>
                <w:sz w:val="24"/>
              </w:rPr>
            </w:pPr>
            <w:r>
              <w:rPr>
                <w:sz w:val="24"/>
              </w:rPr>
              <w:t>Биоблиотека</w:t>
            </w:r>
            <w:r>
              <w:rPr>
                <w:spacing w:val="-5"/>
                <w:sz w:val="24"/>
              </w:rPr>
              <w:t>ЦОК</w:t>
            </w:r>
          </w:p>
          <w:p w:rsidR="00AD3023" w:rsidRDefault="00DC3336">
            <w:pPr>
              <w:pStyle w:val="TableParagraph"/>
              <w:spacing w:before="40"/>
              <w:ind w:left="235"/>
            </w:pPr>
            <w:hyperlink r:id="rId537">
              <w:r w:rsidR="00E2542D">
                <w:rPr>
                  <w:color w:val="0000FF"/>
                  <w:spacing w:val="-2"/>
                  <w:u w:val="single" w:color="0000FF"/>
                </w:rPr>
                <w:t>https://m.edsoo.ru/83518002</w:t>
              </w:r>
            </w:hyperlink>
          </w:p>
        </w:tc>
      </w:tr>
      <w:tr w:rsidR="00AD3023">
        <w:trPr>
          <w:trHeight w:val="551"/>
        </w:trPr>
        <w:tc>
          <w:tcPr>
            <w:tcW w:w="5713"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397" w:type="dxa"/>
          </w:tcPr>
          <w:p w:rsidR="00AD3023" w:rsidRDefault="00E2542D">
            <w:pPr>
              <w:pStyle w:val="TableParagraph"/>
              <w:spacing w:before="137"/>
              <w:ind w:left="609"/>
              <w:rPr>
                <w:sz w:val="24"/>
              </w:rPr>
            </w:pPr>
            <w:r>
              <w:rPr>
                <w:spacing w:val="-5"/>
                <w:sz w:val="24"/>
              </w:rPr>
              <w:t>102</w:t>
            </w:r>
          </w:p>
        </w:tc>
        <w:tc>
          <w:tcPr>
            <w:tcW w:w="1844" w:type="dxa"/>
          </w:tcPr>
          <w:p w:rsidR="00AD3023" w:rsidRDefault="00E2542D">
            <w:pPr>
              <w:pStyle w:val="TableParagraph"/>
              <w:spacing w:before="137"/>
              <w:ind w:left="892"/>
              <w:rPr>
                <w:sz w:val="24"/>
              </w:rPr>
            </w:pPr>
            <w:r>
              <w:rPr>
                <w:spacing w:val="-5"/>
                <w:sz w:val="24"/>
              </w:rPr>
              <w:t>10</w:t>
            </w:r>
          </w:p>
        </w:tc>
        <w:tc>
          <w:tcPr>
            <w:tcW w:w="1908" w:type="dxa"/>
          </w:tcPr>
          <w:p w:rsidR="00AD3023" w:rsidRDefault="00E2542D">
            <w:pPr>
              <w:pStyle w:val="TableParagraph"/>
              <w:spacing w:before="137"/>
              <w:ind w:left="188"/>
              <w:jc w:val="center"/>
              <w:rPr>
                <w:sz w:val="24"/>
              </w:rPr>
            </w:pPr>
            <w:r>
              <w:rPr>
                <w:spacing w:val="-10"/>
                <w:sz w:val="24"/>
              </w:rPr>
              <w:t>0</w:t>
            </w:r>
          </w:p>
        </w:tc>
        <w:tc>
          <w:tcPr>
            <w:tcW w:w="2873" w:type="dxa"/>
          </w:tcPr>
          <w:p w:rsidR="00AD3023" w:rsidRDefault="00AD3023">
            <w:pPr>
              <w:pStyle w:val="TableParagraph"/>
            </w:pPr>
          </w:p>
        </w:tc>
      </w:tr>
    </w:tbl>
    <w:p w:rsidR="00AD3023" w:rsidRDefault="00E2542D">
      <w:pPr>
        <w:spacing w:after="50"/>
        <w:ind w:left="411"/>
        <w:rPr>
          <w:b/>
          <w:sz w:val="28"/>
        </w:rPr>
      </w:pPr>
      <w:r>
        <w:rPr>
          <w:b/>
          <w:sz w:val="28"/>
        </w:rPr>
        <w:t>7</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4868"/>
        <w:gridCol w:w="1397"/>
        <w:gridCol w:w="1844"/>
        <w:gridCol w:w="1908"/>
        <w:gridCol w:w="2873"/>
      </w:tblGrid>
      <w:tr w:rsidR="00AD3023">
        <w:trPr>
          <w:trHeight w:val="362"/>
        </w:trPr>
        <w:tc>
          <w:tcPr>
            <w:tcW w:w="845" w:type="dxa"/>
            <w:vMerge w:val="restart"/>
          </w:tcPr>
          <w:p w:rsidR="00AD3023" w:rsidRDefault="00AD3023">
            <w:pPr>
              <w:pStyle w:val="TableParagraph"/>
              <w:spacing w:before="87"/>
              <w:rPr>
                <w:b/>
                <w:sz w:val="24"/>
              </w:rPr>
            </w:pPr>
          </w:p>
          <w:p w:rsidR="00AD3023" w:rsidRDefault="00E2542D">
            <w:pPr>
              <w:pStyle w:val="TableParagraph"/>
              <w:spacing w:line="278" w:lineRule="auto"/>
              <w:ind w:left="235" w:right="253"/>
              <w:rPr>
                <w:b/>
                <w:sz w:val="24"/>
              </w:rPr>
            </w:pPr>
            <w:r>
              <w:rPr>
                <w:b/>
                <w:spacing w:val="-10"/>
                <w:sz w:val="24"/>
              </w:rPr>
              <w:t xml:space="preserve">№ </w:t>
            </w:r>
            <w:r>
              <w:rPr>
                <w:b/>
                <w:spacing w:val="-4"/>
                <w:sz w:val="24"/>
              </w:rPr>
              <w:t>п/п</w:t>
            </w:r>
          </w:p>
        </w:tc>
        <w:tc>
          <w:tcPr>
            <w:tcW w:w="4868" w:type="dxa"/>
            <w:vMerge w:val="restart"/>
          </w:tcPr>
          <w:p w:rsidR="00AD3023" w:rsidRDefault="00AD3023">
            <w:pPr>
              <w:pStyle w:val="TableParagraph"/>
              <w:spacing w:before="87"/>
              <w:rPr>
                <w:b/>
                <w:sz w:val="24"/>
              </w:rPr>
            </w:pPr>
          </w:p>
          <w:p w:rsidR="00AD3023" w:rsidRDefault="00E2542D">
            <w:pPr>
              <w:pStyle w:val="TableParagraph"/>
              <w:spacing w:line="278" w:lineRule="auto"/>
              <w:ind w:left="232" w:right="163"/>
              <w:rPr>
                <w:b/>
                <w:sz w:val="24"/>
              </w:rPr>
            </w:pPr>
            <w:r>
              <w:rPr>
                <w:b/>
                <w:sz w:val="24"/>
              </w:rPr>
              <w:t xml:space="preserve">Наименованиеразделовитем </w:t>
            </w:r>
            <w:r>
              <w:rPr>
                <w:b/>
                <w:spacing w:val="-2"/>
                <w:sz w:val="24"/>
              </w:rPr>
              <w:t>программы</w:t>
            </w:r>
          </w:p>
        </w:tc>
        <w:tc>
          <w:tcPr>
            <w:tcW w:w="5149" w:type="dxa"/>
            <w:gridSpan w:val="3"/>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873" w:type="dxa"/>
            <w:vMerge w:val="restart"/>
          </w:tcPr>
          <w:p w:rsidR="00AD3023" w:rsidRDefault="00E2542D">
            <w:pPr>
              <w:pStyle w:val="TableParagraph"/>
              <w:spacing w:before="46" w:line="276" w:lineRule="auto"/>
              <w:ind w:left="235"/>
              <w:rPr>
                <w:b/>
                <w:sz w:val="24"/>
              </w:rPr>
            </w:pPr>
            <w:r>
              <w:rPr>
                <w:b/>
                <w:spacing w:val="-2"/>
                <w:sz w:val="24"/>
              </w:rPr>
              <w:t>Электронные (цифровые) образовательные ресурсы</w:t>
            </w:r>
          </w:p>
        </w:tc>
      </w:tr>
      <w:tr w:rsidR="00AD3023">
        <w:trPr>
          <w:trHeight w:val="1254"/>
        </w:trPr>
        <w:tc>
          <w:tcPr>
            <w:tcW w:w="845" w:type="dxa"/>
            <w:vMerge/>
            <w:tcBorders>
              <w:top w:val="nil"/>
            </w:tcBorders>
          </w:tcPr>
          <w:p w:rsidR="00AD3023" w:rsidRDefault="00AD3023">
            <w:pPr>
              <w:rPr>
                <w:sz w:val="2"/>
                <w:szCs w:val="2"/>
              </w:rPr>
            </w:pPr>
          </w:p>
        </w:tc>
        <w:tc>
          <w:tcPr>
            <w:tcW w:w="4868" w:type="dxa"/>
            <w:vMerge/>
            <w:tcBorders>
              <w:top w:val="nil"/>
            </w:tcBorders>
          </w:tcPr>
          <w:p w:rsidR="00AD3023" w:rsidRDefault="00AD3023">
            <w:pPr>
              <w:rPr>
                <w:sz w:val="2"/>
                <w:szCs w:val="2"/>
              </w:rPr>
            </w:pPr>
          </w:p>
        </w:tc>
        <w:tc>
          <w:tcPr>
            <w:tcW w:w="1397" w:type="dxa"/>
          </w:tcPr>
          <w:p w:rsidR="00AD3023" w:rsidRDefault="00AD3023">
            <w:pPr>
              <w:pStyle w:val="TableParagraph"/>
              <w:spacing w:before="62"/>
              <w:rPr>
                <w:b/>
                <w:sz w:val="24"/>
              </w:rPr>
            </w:pPr>
          </w:p>
          <w:p w:rsidR="00AD3023" w:rsidRDefault="00E2542D">
            <w:pPr>
              <w:pStyle w:val="TableParagraph"/>
              <w:ind w:left="232"/>
              <w:rPr>
                <w:b/>
                <w:sz w:val="24"/>
              </w:rPr>
            </w:pPr>
            <w:r>
              <w:rPr>
                <w:b/>
                <w:spacing w:val="-2"/>
                <w:sz w:val="24"/>
              </w:rPr>
              <w:t>Всего</w:t>
            </w:r>
          </w:p>
        </w:tc>
        <w:tc>
          <w:tcPr>
            <w:tcW w:w="1844" w:type="dxa"/>
          </w:tcPr>
          <w:p w:rsidR="00AD3023" w:rsidRDefault="00E2542D">
            <w:pPr>
              <w:pStyle w:val="TableParagraph"/>
              <w:spacing w:before="180" w:line="276" w:lineRule="auto"/>
              <w:ind w:left="234"/>
              <w:rPr>
                <w:b/>
                <w:sz w:val="24"/>
              </w:rPr>
            </w:pPr>
            <w:r>
              <w:rPr>
                <w:b/>
                <w:spacing w:val="-2"/>
                <w:sz w:val="24"/>
              </w:rPr>
              <w:t>Контрольные работы</w:t>
            </w:r>
          </w:p>
        </w:tc>
        <w:tc>
          <w:tcPr>
            <w:tcW w:w="1908" w:type="dxa"/>
          </w:tcPr>
          <w:p w:rsidR="00AD3023" w:rsidRDefault="00E2542D">
            <w:pPr>
              <w:pStyle w:val="TableParagraph"/>
              <w:spacing w:before="180" w:line="276" w:lineRule="auto"/>
              <w:ind w:left="232"/>
              <w:rPr>
                <w:b/>
                <w:sz w:val="24"/>
              </w:rPr>
            </w:pPr>
            <w:r>
              <w:rPr>
                <w:b/>
                <w:spacing w:val="-2"/>
                <w:sz w:val="24"/>
              </w:rPr>
              <w:t>Практические работы</w:t>
            </w:r>
          </w:p>
        </w:tc>
        <w:tc>
          <w:tcPr>
            <w:tcW w:w="2873" w:type="dxa"/>
            <w:vMerge/>
            <w:tcBorders>
              <w:top w:val="nil"/>
            </w:tcBorders>
          </w:tcPr>
          <w:p w:rsidR="00AD3023" w:rsidRDefault="00AD3023">
            <w:pPr>
              <w:rPr>
                <w:sz w:val="2"/>
                <w:szCs w:val="2"/>
              </w:rPr>
            </w:pPr>
          </w:p>
        </w:tc>
      </w:tr>
    </w:tbl>
    <w:p w:rsidR="00AD3023" w:rsidRDefault="00AD3023">
      <w:pPr>
        <w:rPr>
          <w:sz w:val="2"/>
          <w:szCs w:val="2"/>
        </w:rPr>
        <w:sectPr w:rsidR="00AD3023">
          <w:pgSz w:w="16390" w:h="11910" w:orient="landscape"/>
          <w:pgMar w:top="1100" w:right="94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4868"/>
        <w:gridCol w:w="1397"/>
        <w:gridCol w:w="1844"/>
        <w:gridCol w:w="1908"/>
        <w:gridCol w:w="2873"/>
      </w:tblGrid>
      <w:tr w:rsidR="00AD3023">
        <w:trPr>
          <w:trHeight w:val="681"/>
        </w:trPr>
        <w:tc>
          <w:tcPr>
            <w:tcW w:w="845" w:type="dxa"/>
          </w:tcPr>
          <w:p w:rsidR="00AD3023" w:rsidRDefault="00E2542D">
            <w:pPr>
              <w:pStyle w:val="TableParagraph"/>
              <w:spacing w:before="200"/>
              <w:ind w:left="100"/>
              <w:rPr>
                <w:sz w:val="24"/>
              </w:rPr>
            </w:pPr>
            <w:r>
              <w:rPr>
                <w:spacing w:val="-10"/>
                <w:sz w:val="24"/>
              </w:rPr>
              <w:t>1</w:t>
            </w:r>
          </w:p>
        </w:tc>
        <w:tc>
          <w:tcPr>
            <w:tcW w:w="4868" w:type="dxa"/>
          </w:tcPr>
          <w:p w:rsidR="00AD3023" w:rsidRDefault="00E2542D">
            <w:pPr>
              <w:pStyle w:val="TableParagraph"/>
              <w:spacing w:before="9" w:line="320" w:lineRule="exact"/>
              <w:ind w:left="232"/>
              <w:rPr>
                <w:sz w:val="24"/>
              </w:rPr>
            </w:pPr>
            <w:r>
              <w:rPr>
                <w:sz w:val="24"/>
              </w:rPr>
              <w:t>Взаимоотношения в семье и с друзьями. Семейныепраздники.Обязанностиподому</w:t>
            </w:r>
          </w:p>
        </w:tc>
        <w:tc>
          <w:tcPr>
            <w:tcW w:w="1397" w:type="dxa"/>
          </w:tcPr>
          <w:p w:rsidR="00AD3023" w:rsidRDefault="00E2542D">
            <w:pPr>
              <w:pStyle w:val="TableParagraph"/>
              <w:spacing w:before="200"/>
              <w:ind w:right="540"/>
              <w:jc w:val="right"/>
              <w:rPr>
                <w:sz w:val="24"/>
              </w:rPr>
            </w:pPr>
            <w:r>
              <w:rPr>
                <w:spacing w:val="-10"/>
                <w:sz w:val="24"/>
              </w:rPr>
              <w:t>7</w:t>
            </w:r>
          </w:p>
        </w:tc>
        <w:tc>
          <w:tcPr>
            <w:tcW w:w="1844" w:type="dxa"/>
          </w:tcPr>
          <w:p w:rsidR="00AD3023" w:rsidRDefault="00E2542D">
            <w:pPr>
              <w:pStyle w:val="TableParagraph"/>
              <w:spacing w:before="200"/>
              <w:ind w:left="189" w:right="3"/>
              <w:jc w:val="center"/>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56"/>
              <w:ind w:left="235"/>
              <w:rPr>
                <w:sz w:val="24"/>
              </w:rPr>
            </w:pPr>
            <w:r>
              <w:rPr>
                <w:sz w:val="24"/>
              </w:rPr>
              <w:t>Биоблиотека</w:t>
            </w:r>
            <w:r>
              <w:rPr>
                <w:spacing w:val="-5"/>
                <w:sz w:val="24"/>
              </w:rPr>
              <w:t>ЦОК</w:t>
            </w:r>
          </w:p>
          <w:p w:rsidR="00AD3023" w:rsidRDefault="00DC3336">
            <w:pPr>
              <w:pStyle w:val="TableParagraph"/>
              <w:spacing w:before="40"/>
              <w:ind w:left="235"/>
            </w:pPr>
            <w:hyperlink r:id="rId538">
              <w:r w:rsidR="00E2542D">
                <w:rPr>
                  <w:color w:val="0000FF"/>
                  <w:spacing w:val="-2"/>
                  <w:u w:val="single" w:color="0000FF"/>
                </w:rPr>
                <w:t>https://m.edsoo.ru/8351609a</w:t>
              </w:r>
            </w:hyperlink>
          </w:p>
        </w:tc>
      </w:tr>
      <w:tr w:rsidR="00AD3023">
        <w:trPr>
          <w:trHeight w:val="679"/>
        </w:trPr>
        <w:tc>
          <w:tcPr>
            <w:tcW w:w="845" w:type="dxa"/>
          </w:tcPr>
          <w:p w:rsidR="00AD3023" w:rsidRDefault="00E2542D">
            <w:pPr>
              <w:pStyle w:val="TableParagraph"/>
              <w:spacing w:before="199"/>
              <w:ind w:left="100"/>
              <w:rPr>
                <w:sz w:val="24"/>
              </w:rPr>
            </w:pPr>
            <w:r>
              <w:rPr>
                <w:spacing w:val="-10"/>
                <w:sz w:val="24"/>
              </w:rPr>
              <w:t>2</w:t>
            </w:r>
          </w:p>
        </w:tc>
        <w:tc>
          <w:tcPr>
            <w:tcW w:w="4868" w:type="dxa"/>
          </w:tcPr>
          <w:p w:rsidR="00AD3023" w:rsidRDefault="00E2542D">
            <w:pPr>
              <w:pStyle w:val="TableParagraph"/>
              <w:spacing w:before="7" w:line="310" w:lineRule="atLeast"/>
              <w:ind w:left="232" w:right="161"/>
              <w:rPr>
                <w:sz w:val="24"/>
              </w:rPr>
            </w:pPr>
            <w:r>
              <w:rPr>
                <w:sz w:val="24"/>
              </w:rPr>
              <w:t>Внешностьихарактерчеловека (литературного персонажа)</w:t>
            </w:r>
          </w:p>
        </w:tc>
        <w:tc>
          <w:tcPr>
            <w:tcW w:w="1397" w:type="dxa"/>
          </w:tcPr>
          <w:p w:rsidR="00AD3023" w:rsidRDefault="00E2542D">
            <w:pPr>
              <w:pStyle w:val="TableParagraph"/>
              <w:spacing w:before="199"/>
              <w:ind w:right="540"/>
              <w:jc w:val="right"/>
              <w:rPr>
                <w:sz w:val="24"/>
              </w:rPr>
            </w:pPr>
            <w:r>
              <w:rPr>
                <w:spacing w:val="-10"/>
                <w:sz w:val="24"/>
              </w:rPr>
              <w:t>5</w:t>
            </w:r>
          </w:p>
        </w:tc>
        <w:tc>
          <w:tcPr>
            <w:tcW w:w="1844" w:type="dxa"/>
          </w:tcPr>
          <w:p w:rsidR="00AD3023" w:rsidRDefault="00E2542D">
            <w:pPr>
              <w:pStyle w:val="TableParagraph"/>
              <w:spacing w:before="199"/>
              <w:ind w:left="189" w:right="3"/>
              <w:jc w:val="center"/>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53"/>
              <w:ind w:left="235"/>
              <w:rPr>
                <w:sz w:val="24"/>
              </w:rPr>
            </w:pPr>
            <w:r>
              <w:rPr>
                <w:sz w:val="24"/>
              </w:rPr>
              <w:t>Биоблиотека</w:t>
            </w:r>
            <w:r>
              <w:rPr>
                <w:spacing w:val="-5"/>
                <w:sz w:val="24"/>
              </w:rPr>
              <w:t>ЦОК</w:t>
            </w:r>
          </w:p>
          <w:p w:rsidR="00AD3023" w:rsidRDefault="00DC3336">
            <w:pPr>
              <w:pStyle w:val="TableParagraph"/>
              <w:spacing w:before="40"/>
              <w:ind w:left="235"/>
            </w:pPr>
            <w:hyperlink r:id="rId539">
              <w:r w:rsidR="00E2542D">
                <w:rPr>
                  <w:color w:val="0000FF"/>
                  <w:spacing w:val="-2"/>
                  <w:u w:val="single" w:color="0000FF"/>
                </w:rPr>
                <w:t>https://m.edsoo.ru/83518002</w:t>
              </w:r>
            </w:hyperlink>
          </w:p>
        </w:tc>
      </w:tr>
      <w:tr w:rsidR="00AD3023">
        <w:trPr>
          <w:trHeight w:val="998"/>
        </w:trPr>
        <w:tc>
          <w:tcPr>
            <w:tcW w:w="845"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10"/>
                <w:sz w:val="24"/>
              </w:rPr>
              <w:t>3</w:t>
            </w:r>
          </w:p>
        </w:tc>
        <w:tc>
          <w:tcPr>
            <w:tcW w:w="4868" w:type="dxa"/>
          </w:tcPr>
          <w:p w:rsidR="00AD3023" w:rsidRDefault="00E2542D">
            <w:pPr>
              <w:pStyle w:val="TableParagraph"/>
              <w:spacing w:before="7" w:line="310" w:lineRule="atLeast"/>
              <w:ind w:left="232" w:right="161"/>
              <w:rPr>
                <w:sz w:val="24"/>
              </w:rPr>
            </w:pPr>
            <w:r>
              <w:rPr>
                <w:sz w:val="24"/>
              </w:rPr>
              <w:t>Досугиувлечения(хобби)современного подростка (чтение, кино, театр, музей, спорт, музыка)</w:t>
            </w:r>
          </w:p>
        </w:tc>
        <w:tc>
          <w:tcPr>
            <w:tcW w:w="1397" w:type="dxa"/>
          </w:tcPr>
          <w:p w:rsidR="00AD3023" w:rsidRDefault="00AD3023">
            <w:pPr>
              <w:pStyle w:val="TableParagraph"/>
              <w:spacing w:before="81"/>
              <w:rPr>
                <w:b/>
                <w:sz w:val="24"/>
              </w:rPr>
            </w:pPr>
          </w:p>
          <w:p w:rsidR="00AD3023" w:rsidRDefault="00E2542D">
            <w:pPr>
              <w:pStyle w:val="TableParagraph"/>
              <w:spacing w:before="1"/>
              <w:ind w:right="480"/>
              <w:jc w:val="right"/>
              <w:rPr>
                <w:sz w:val="24"/>
              </w:rPr>
            </w:pPr>
            <w:r>
              <w:rPr>
                <w:spacing w:val="-5"/>
                <w:sz w:val="24"/>
              </w:rPr>
              <w:t>16</w:t>
            </w:r>
          </w:p>
        </w:tc>
        <w:tc>
          <w:tcPr>
            <w:tcW w:w="1844" w:type="dxa"/>
          </w:tcPr>
          <w:p w:rsidR="00AD3023" w:rsidRDefault="00AD3023">
            <w:pPr>
              <w:pStyle w:val="TableParagraph"/>
              <w:spacing w:before="81"/>
              <w:rPr>
                <w:b/>
                <w:sz w:val="24"/>
              </w:rPr>
            </w:pPr>
          </w:p>
          <w:p w:rsidR="00AD3023" w:rsidRDefault="00E2542D">
            <w:pPr>
              <w:pStyle w:val="TableParagraph"/>
              <w:spacing w:before="1"/>
              <w:ind w:left="189" w:right="3"/>
              <w:jc w:val="center"/>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214"/>
              <w:ind w:left="235"/>
              <w:rPr>
                <w:sz w:val="24"/>
              </w:rPr>
            </w:pPr>
            <w:r>
              <w:rPr>
                <w:sz w:val="24"/>
              </w:rPr>
              <w:t>Биоблиотека</w:t>
            </w:r>
            <w:r>
              <w:rPr>
                <w:spacing w:val="-5"/>
                <w:sz w:val="24"/>
              </w:rPr>
              <w:t xml:space="preserve"> ЦОК</w:t>
            </w:r>
          </w:p>
          <w:p w:rsidR="00AD3023" w:rsidRDefault="00DC3336">
            <w:pPr>
              <w:pStyle w:val="TableParagraph"/>
              <w:spacing w:before="40"/>
              <w:ind w:left="235"/>
            </w:pPr>
            <w:hyperlink r:id="rId540">
              <w:r w:rsidR="00E2542D">
                <w:rPr>
                  <w:color w:val="0000FF"/>
                  <w:spacing w:val="-2"/>
                  <w:u w:val="single" w:color="0000FF"/>
                </w:rPr>
                <w:t>https://m.edsoo.ru/8351609a</w:t>
              </w:r>
            </w:hyperlink>
          </w:p>
        </w:tc>
      </w:tr>
      <w:tr w:rsidR="00AD3023">
        <w:trPr>
          <w:trHeight w:val="679"/>
        </w:trPr>
        <w:tc>
          <w:tcPr>
            <w:tcW w:w="845" w:type="dxa"/>
          </w:tcPr>
          <w:p w:rsidR="00AD3023" w:rsidRDefault="00E2542D">
            <w:pPr>
              <w:pStyle w:val="TableParagraph"/>
              <w:spacing w:before="200"/>
              <w:ind w:left="100"/>
              <w:rPr>
                <w:sz w:val="24"/>
              </w:rPr>
            </w:pPr>
            <w:r>
              <w:rPr>
                <w:spacing w:val="-10"/>
                <w:sz w:val="24"/>
              </w:rPr>
              <w:t>4</w:t>
            </w:r>
          </w:p>
        </w:tc>
        <w:tc>
          <w:tcPr>
            <w:tcW w:w="4868" w:type="dxa"/>
          </w:tcPr>
          <w:p w:rsidR="00AD3023" w:rsidRDefault="00E2542D">
            <w:pPr>
              <w:pStyle w:val="TableParagraph"/>
              <w:spacing w:before="10" w:line="318" w:lineRule="exact"/>
              <w:ind w:left="232" w:right="161"/>
              <w:rPr>
                <w:sz w:val="24"/>
              </w:rPr>
            </w:pPr>
            <w:r>
              <w:rPr>
                <w:sz w:val="24"/>
              </w:rPr>
              <w:t>Здоровый образ жизни: режим труда и отдыха,фитнес,сбалансированноепитание</w:t>
            </w:r>
          </w:p>
        </w:tc>
        <w:tc>
          <w:tcPr>
            <w:tcW w:w="1397" w:type="dxa"/>
          </w:tcPr>
          <w:p w:rsidR="00AD3023" w:rsidRDefault="00E2542D">
            <w:pPr>
              <w:pStyle w:val="TableParagraph"/>
              <w:spacing w:before="200"/>
              <w:ind w:right="540"/>
              <w:jc w:val="right"/>
              <w:rPr>
                <w:sz w:val="24"/>
              </w:rPr>
            </w:pPr>
            <w:r>
              <w:rPr>
                <w:spacing w:val="-10"/>
                <w:sz w:val="24"/>
              </w:rPr>
              <w:t>7</w:t>
            </w:r>
          </w:p>
        </w:tc>
        <w:tc>
          <w:tcPr>
            <w:tcW w:w="1844" w:type="dxa"/>
          </w:tcPr>
          <w:p w:rsidR="00AD3023" w:rsidRDefault="00E2542D">
            <w:pPr>
              <w:pStyle w:val="TableParagraph"/>
              <w:spacing w:before="200"/>
              <w:ind w:left="189" w:right="3"/>
              <w:jc w:val="center"/>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53"/>
              <w:ind w:left="235"/>
              <w:rPr>
                <w:sz w:val="24"/>
              </w:rPr>
            </w:pPr>
            <w:r>
              <w:rPr>
                <w:sz w:val="24"/>
              </w:rPr>
              <w:t>Биоблиотека</w:t>
            </w:r>
            <w:r>
              <w:rPr>
                <w:spacing w:val="-5"/>
                <w:sz w:val="24"/>
              </w:rPr>
              <w:t>ЦОК</w:t>
            </w:r>
          </w:p>
          <w:p w:rsidR="00AD3023" w:rsidRDefault="00DC3336">
            <w:pPr>
              <w:pStyle w:val="TableParagraph"/>
              <w:spacing w:before="41"/>
              <w:ind w:left="235"/>
            </w:pPr>
            <w:hyperlink r:id="rId541">
              <w:r w:rsidR="00E2542D">
                <w:rPr>
                  <w:color w:val="0000FF"/>
                  <w:spacing w:val="-2"/>
                  <w:u w:val="single" w:color="0000FF"/>
                </w:rPr>
                <w:t>https://m.edsoo.ru/83518002</w:t>
              </w:r>
            </w:hyperlink>
          </w:p>
        </w:tc>
      </w:tr>
      <w:tr w:rsidR="00AD3023">
        <w:trPr>
          <w:trHeight w:val="678"/>
        </w:trPr>
        <w:tc>
          <w:tcPr>
            <w:tcW w:w="845" w:type="dxa"/>
          </w:tcPr>
          <w:p w:rsidR="00AD3023" w:rsidRDefault="00E2542D">
            <w:pPr>
              <w:pStyle w:val="TableParagraph"/>
              <w:spacing w:before="199"/>
              <w:ind w:left="100"/>
              <w:rPr>
                <w:sz w:val="24"/>
              </w:rPr>
            </w:pPr>
            <w:r>
              <w:rPr>
                <w:spacing w:val="-10"/>
                <w:sz w:val="24"/>
              </w:rPr>
              <w:t>5</w:t>
            </w:r>
          </w:p>
        </w:tc>
        <w:tc>
          <w:tcPr>
            <w:tcW w:w="4868" w:type="dxa"/>
          </w:tcPr>
          <w:p w:rsidR="00AD3023" w:rsidRDefault="00E2542D">
            <w:pPr>
              <w:pStyle w:val="TableParagraph"/>
              <w:spacing w:before="7" w:line="310" w:lineRule="atLeast"/>
              <w:ind w:left="232" w:right="161"/>
              <w:rPr>
                <w:sz w:val="24"/>
              </w:rPr>
            </w:pPr>
            <w:r>
              <w:rPr>
                <w:sz w:val="24"/>
              </w:rPr>
              <w:t xml:space="preserve">Покупки:одежда,обувьипродукты </w:t>
            </w:r>
            <w:r>
              <w:rPr>
                <w:spacing w:val="-2"/>
                <w:sz w:val="24"/>
              </w:rPr>
              <w:t>питания</w:t>
            </w:r>
          </w:p>
        </w:tc>
        <w:tc>
          <w:tcPr>
            <w:tcW w:w="1397" w:type="dxa"/>
          </w:tcPr>
          <w:p w:rsidR="00AD3023" w:rsidRDefault="00E2542D">
            <w:pPr>
              <w:pStyle w:val="TableParagraph"/>
              <w:spacing w:before="199"/>
              <w:ind w:right="540"/>
              <w:jc w:val="right"/>
              <w:rPr>
                <w:sz w:val="24"/>
              </w:rPr>
            </w:pPr>
            <w:r>
              <w:rPr>
                <w:spacing w:val="-10"/>
                <w:sz w:val="24"/>
              </w:rPr>
              <w:t>7</w:t>
            </w:r>
          </w:p>
        </w:tc>
        <w:tc>
          <w:tcPr>
            <w:tcW w:w="1844" w:type="dxa"/>
          </w:tcPr>
          <w:p w:rsidR="00AD3023" w:rsidRDefault="00E2542D">
            <w:pPr>
              <w:pStyle w:val="TableParagraph"/>
              <w:spacing w:before="199"/>
              <w:ind w:left="189" w:right="3"/>
              <w:jc w:val="center"/>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53"/>
              <w:ind w:left="235"/>
              <w:rPr>
                <w:sz w:val="24"/>
              </w:rPr>
            </w:pPr>
            <w:r>
              <w:rPr>
                <w:sz w:val="24"/>
              </w:rPr>
              <w:t>Биоблиотека</w:t>
            </w:r>
            <w:r>
              <w:rPr>
                <w:spacing w:val="-5"/>
                <w:sz w:val="24"/>
              </w:rPr>
              <w:t>ЦОК</w:t>
            </w:r>
          </w:p>
          <w:p w:rsidR="00AD3023" w:rsidRDefault="00DC3336">
            <w:pPr>
              <w:pStyle w:val="TableParagraph"/>
              <w:spacing w:before="42"/>
              <w:ind w:left="235"/>
            </w:pPr>
            <w:hyperlink r:id="rId542">
              <w:r w:rsidR="00E2542D">
                <w:rPr>
                  <w:color w:val="0000FF"/>
                  <w:spacing w:val="-2"/>
                  <w:u w:val="single" w:color="0000FF"/>
                </w:rPr>
                <w:t>https://m.edsoo.ru/8351609a</w:t>
              </w:r>
            </w:hyperlink>
          </w:p>
        </w:tc>
      </w:tr>
      <w:tr w:rsidR="00AD3023">
        <w:trPr>
          <w:trHeight w:val="1632"/>
        </w:trPr>
        <w:tc>
          <w:tcPr>
            <w:tcW w:w="845" w:type="dxa"/>
          </w:tcPr>
          <w:p w:rsidR="00AD3023" w:rsidRDefault="00AD3023">
            <w:pPr>
              <w:pStyle w:val="TableParagraph"/>
              <w:rPr>
                <w:b/>
                <w:sz w:val="24"/>
              </w:rPr>
            </w:pPr>
          </w:p>
          <w:p w:rsidR="00AD3023" w:rsidRDefault="00AD3023">
            <w:pPr>
              <w:pStyle w:val="TableParagraph"/>
              <w:spacing w:before="125"/>
              <w:rPr>
                <w:b/>
                <w:sz w:val="24"/>
              </w:rPr>
            </w:pPr>
          </w:p>
          <w:p w:rsidR="00AD3023" w:rsidRDefault="00E2542D">
            <w:pPr>
              <w:pStyle w:val="TableParagraph"/>
              <w:ind w:left="100"/>
              <w:rPr>
                <w:sz w:val="24"/>
              </w:rPr>
            </w:pPr>
            <w:r>
              <w:rPr>
                <w:spacing w:val="-10"/>
                <w:sz w:val="24"/>
              </w:rPr>
              <w:t>6</w:t>
            </w:r>
          </w:p>
        </w:tc>
        <w:tc>
          <w:tcPr>
            <w:tcW w:w="4868" w:type="dxa"/>
          </w:tcPr>
          <w:p w:rsidR="00AD3023" w:rsidRDefault="00E2542D">
            <w:pPr>
              <w:pStyle w:val="TableParagraph"/>
              <w:spacing w:before="41" w:line="276" w:lineRule="auto"/>
              <w:ind w:left="232" w:right="161"/>
              <w:rPr>
                <w:sz w:val="24"/>
              </w:rPr>
            </w:pPr>
            <w:r>
              <w:rPr>
                <w:sz w:val="24"/>
              </w:rPr>
              <w:t>Школа, школьная жизнь, школьная форма, изучаемые предметы, любимый предмет, правила поведения в школе, посещение школьнойбиблиотеки(ресурсногоцентра).</w:t>
            </w:r>
          </w:p>
          <w:p w:rsidR="00AD3023" w:rsidRDefault="00E2542D">
            <w:pPr>
              <w:pStyle w:val="TableParagraph"/>
              <w:ind w:left="232"/>
              <w:rPr>
                <w:sz w:val="24"/>
              </w:rPr>
            </w:pPr>
            <w:r>
              <w:rPr>
                <w:sz w:val="24"/>
              </w:rPr>
              <w:t>Перепискасиностранными</w:t>
            </w:r>
            <w:r>
              <w:rPr>
                <w:spacing w:val="-2"/>
                <w:sz w:val="24"/>
              </w:rPr>
              <w:t>сверстниками</w:t>
            </w:r>
          </w:p>
        </w:tc>
        <w:tc>
          <w:tcPr>
            <w:tcW w:w="1397" w:type="dxa"/>
          </w:tcPr>
          <w:p w:rsidR="00AD3023" w:rsidRDefault="00AD3023">
            <w:pPr>
              <w:pStyle w:val="TableParagraph"/>
              <w:rPr>
                <w:b/>
                <w:sz w:val="24"/>
              </w:rPr>
            </w:pPr>
          </w:p>
          <w:p w:rsidR="00AD3023" w:rsidRDefault="00AD3023">
            <w:pPr>
              <w:pStyle w:val="TableParagraph"/>
              <w:spacing w:before="125"/>
              <w:rPr>
                <w:b/>
                <w:sz w:val="24"/>
              </w:rPr>
            </w:pPr>
          </w:p>
          <w:p w:rsidR="00AD3023" w:rsidRDefault="00E2542D">
            <w:pPr>
              <w:pStyle w:val="TableParagraph"/>
              <w:ind w:right="540"/>
              <w:jc w:val="right"/>
              <w:rPr>
                <w:sz w:val="24"/>
              </w:rPr>
            </w:pPr>
            <w:r>
              <w:rPr>
                <w:spacing w:val="-10"/>
                <w:sz w:val="24"/>
              </w:rPr>
              <w:t>8</w:t>
            </w:r>
          </w:p>
        </w:tc>
        <w:tc>
          <w:tcPr>
            <w:tcW w:w="1844" w:type="dxa"/>
          </w:tcPr>
          <w:p w:rsidR="00AD3023" w:rsidRDefault="00AD3023">
            <w:pPr>
              <w:pStyle w:val="TableParagraph"/>
              <w:rPr>
                <w:b/>
                <w:sz w:val="24"/>
              </w:rPr>
            </w:pPr>
          </w:p>
          <w:p w:rsidR="00AD3023" w:rsidRDefault="00AD3023">
            <w:pPr>
              <w:pStyle w:val="TableParagraph"/>
              <w:spacing w:before="125"/>
              <w:rPr>
                <w:b/>
                <w:sz w:val="24"/>
              </w:rPr>
            </w:pPr>
          </w:p>
          <w:p w:rsidR="00AD3023" w:rsidRDefault="00E2542D">
            <w:pPr>
              <w:pStyle w:val="TableParagraph"/>
              <w:ind w:left="189" w:right="3"/>
              <w:jc w:val="center"/>
              <w:rPr>
                <w:sz w:val="24"/>
              </w:rPr>
            </w:pPr>
            <w:r>
              <w:rPr>
                <w:spacing w:val="-10"/>
                <w:sz w:val="24"/>
              </w:rPr>
              <w:t>1</w:t>
            </w:r>
          </w:p>
        </w:tc>
        <w:tc>
          <w:tcPr>
            <w:tcW w:w="1908" w:type="dxa"/>
          </w:tcPr>
          <w:p w:rsidR="00AD3023" w:rsidRDefault="00AD3023">
            <w:pPr>
              <w:pStyle w:val="TableParagraph"/>
            </w:pPr>
          </w:p>
        </w:tc>
        <w:tc>
          <w:tcPr>
            <w:tcW w:w="2873" w:type="dxa"/>
          </w:tcPr>
          <w:p w:rsidR="00AD3023" w:rsidRDefault="00AD3023">
            <w:pPr>
              <w:pStyle w:val="TableParagraph"/>
              <w:spacing w:before="254"/>
              <w:rPr>
                <w:b/>
                <w:sz w:val="24"/>
              </w:rPr>
            </w:pPr>
          </w:p>
          <w:p w:rsidR="00AD3023" w:rsidRDefault="00E2542D">
            <w:pPr>
              <w:pStyle w:val="TableParagraph"/>
              <w:ind w:left="235"/>
              <w:rPr>
                <w:sz w:val="24"/>
              </w:rPr>
            </w:pPr>
            <w:r>
              <w:rPr>
                <w:sz w:val="24"/>
              </w:rPr>
              <w:t>Биоблиотека</w:t>
            </w:r>
            <w:r>
              <w:rPr>
                <w:spacing w:val="-5"/>
                <w:sz w:val="24"/>
              </w:rPr>
              <w:t>ЦОК</w:t>
            </w:r>
          </w:p>
          <w:p w:rsidR="00AD3023" w:rsidRDefault="00DC3336">
            <w:pPr>
              <w:pStyle w:val="TableParagraph"/>
              <w:spacing w:before="41"/>
              <w:ind w:left="235"/>
            </w:pPr>
            <w:hyperlink r:id="rId543">
              <w:r w:rsidR="00E2542D">
                <w:rPr>
                  <w:color w:val="0000FF"/>
                  <w:spacing w:val="-2"/>
                  <w:u w:val="single" w:color="0000FF"/>
                </w:rPr>
                <w:t>https://m.edsoo.ru/83518002</w:t>
              </w:r>
            </w:hyperlink>
          </w:p>
        </w:tc>
      </w:tr>
      <w:tr w:rsidR="00AD3023">
        <w:trPr>
          <w:trHeight w:val="998"/>
        </w:trPr>
        <w:tc>
          <w:tcPr>
            <w:tcW w:w="845"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10"/>
                <w:sz w:val="24"/>
              </w:rPr>
              <w:t>7</w:t>
            </w:r>
          </w:p>
        </w:tc>
        <w:tc>
          <w:tcPr>
            <w:tcW w:w="4868" w:type="dxa"/>
          </w:tcPr>
          <w:p w:rsidR="00AD3023" w:rsidRDefault="00E2542D">
            <w:pPr>
              <w:pStyle w:val="TableParagraph"/>
              <w:spacing w:before="41" w:line="276" w:lineRule="auto"/>
              <w:ind w:left="232" w:right="161"/>
              <w:rPr>
                <w:sz w:val="24"/>
              </w:rPr>
            </w:pPr>
            <w:r>
              <w:rPr>
                <w:sz w:val="24"/>
              </w:rPr>
              <w:t>Каникулывразличноевремягода.Виды отдыха. Путешествия по России и</w:t>
            </w:r>
          </w:p>
          <w:p w:rsidR="00AD3023" w:rsidRDefault="00E2542D">
            <w:pPr>
              <w:pStyle w:val="TableParagraph"/>
              <w:spacing w:before="1"/>
              <w:ind w:left="232"/>
              <w:rPr>
                <w:sz w:val="24"/>
              </w:rPr>
            </w:pPr>
            <w:r>
              <w:rPr>
                <w:sz w:val="24"/>
              </w:rPr>
              <w:t>зарубежным</w:t>
            </w:r>
            <w:r>
              <w:rPr>
                <w:spacing w:val="-2"/>
                <w:sz w:val="24"/>
              </w:rPr>
              <w:t>странам</w:t>
            </w:r>
          </w:p>
        </w:tc>
        <w:tc>
          <w:tcPr>
            <w:tcW w:w="1397" w:type="dxa"/>
          </w:tcPr>
          <w:p w:rsidR="00AD3023" w:rsidRDefault="00AD3023">
            <w:pPr>
              <w:pStyle w:val="TableParagraph"/>
              <w:spacing w:before="81"/>
              <w:rPr>
                <w:b/>
                <w:sz w:val="24"/>
              </w:rPr>
            </w:pPr>
          </w:p>
          <w:p w:rsidR="00AD3023" w:rsidRDefault="00E2542D">
            <w:pPr>
              <w:pStyle w:val="TableParagraph"/>
              <w:spacing w:before="1"/>
              <w:ind w:right="480"/>
              <w:jc w:val="right"/>
              <w:rPr>
                <w:sz w:val="24"/>
              </w:rPr>
            </w:pPr>
            <w:r>
              <w:rPr>
                <w:spacing w:val="-5"/>
                <w:sz w:val="24"/>
              </w:rPr>
              <w:t>10</w:t>
            </w:r>
          </w:p>
        </w:tc>
        <w:tc>
          <w:tcPr>
            <w:tcW w:w="1844" w:type="dxa"/>
          </w:tcPr>
          <w:p w:rsidR="00AD3023" w:rsidRDefault="00AD3023">
            <w:pPr>
              <w:pStyle w:val="TableParagraph"/>
              <w:spacing w:before="81"/>
              <w:rPr>
                <w:b/>
                <w:sz w:val="24"/>
              </w:rPr>
            </w:pPr>
          </w:p>
          <w:p w:rsidR="00AD3023" w:rsidRDefault="00E2542D">
            <w:pPr>
              <w:pStyle w:val="TableParagraph"/>
              <w:spacing w:before="1"/>
              <w:ind w:left="189" w:right="3"/>
              <w:jc w:val="center"/>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214"/>
              <w:ind w:left="235"/>
              <w:rPr>
                <w:sz w:val="24"/>
              </w:rPr>
            </w:pPr>
            <w:r>
              <w:rPr>
                <w:sz w:val="24"/>
              </w:rPr>
              <w:t>Биоблиотека</w:t>
            </w:r>
            <w:r>
              <w:rPr>
                <w:spacing w:val="-5"/>
                <w:sz w:val="24"/>
              </w:rPr>
              <w:t>ЦОК</w:t>
            </w:r>
          </w:p>
          <w:p w:rsidR="00AD3023" w:rsidRDefault="00DC3336">
            <w:pPr>
              <w:pStyle w:val="TableParagraph"/>
              <w:spacing w:before="40"/>
              <w:ind w:left="235"/>
            </w:pPr>
            <w:hyperlink r:id="rId544">
              <w:r w:rsidR="00E2542D">
                <w:rPr>
                  <w:color w:val="0000FF"/>
                  <w:spacing w:val="-2"/>
                  <w:u w:val="single" w:color="0000FF"/>
                </w:rPr>
                <w:t>https://m.edsoo.ru/8351609a</w:t>
              </w:r>
            </w:hyperlink>
          </w:p>
        </w:tc>
      </w:tr>
      <w:tr w:rsidR="00AD3023">
        <w:trPr>
          <w:trHeight w:val="679"/>
        </w:trPr>
        <w:tc>
          <w:tcPr>
            <w:tcW w:w="845" w:type="dxa"/>
          </w:tcPr>
          <w:p w:rsidR="00AD3023" w:rsidRDefault="00E2542D">
            <w:pPr>
              <w:pStyle w:val="TableParagraph"/>
              <w:spacing w:before="199"/>
              <w:ind w:left="100"/>
              <w:rPr>
                <w:sz w:val="24"/>
              </w:rPr>
            </w:pPr>
            <w:r>
              <w:rPr>
                <w:spacing w:val="-10"/>
                <w:sz w:val="24"/>
              </w:rPr>
              <w:t>8</w:t>
            </w:r>
          </w:p>
        </w:tc>
        <w:tc>
          <w:tcPr>
            <w:tcW w:w="4868" w:type="dxa"/>
          </w:tcPr>
          <w:p w:rsidR="00AD3023" w:rsidRDefault="00E2542D">
            <w:pPr>
              <w:pStyle w:val="TableParagraph"/>
              <w:spacing w:before="7" w:line="310" w:lineRule="atLeast"/>
              <w:ind w:left="232" w:right="161"/>
              <w:rPr>
                <w:sz w:val="24"/>
              </w:rPr>
            </w:pPr>
            <w:r>
              <w:rPr>
                <w:sz w:val="24"/>
              </w:rPr>
              <w:t>Природа:дикиеидомашниеживотные. Климат, погода</w:t>
            </w:r>
          </w:p>
        </w:tc>
        <w:tc>
          <w:tcPr>
            <w:tcW w:w="1397" w:type="dxa"/>
          </w:tcPr>
          <w:p w:rsidR="00AD3023" w:rsidRDefault="00E2542D">
            <w:pPr>
              <w:pStyle w:val="TableParagraph"/>
              <w:spacing w:before="199"/>
              <w:ind w:right="540"/>
              <w:jc w:val="right"/>
              <w:rPr>
                <w:sz w:val="24"/>
              </w:rPr>
            </w:pPr>
            <w:r>
              <w:rPr>
                <w:spacing w:val="-10"/>
                <w:sz w:val="24"/>
              </w:rPr>
              <w:t>8</w:t>
            </w:r>
          </w:p>
        </w:tc>
        <w:tc>
          <w:tcPr>
            <w:tcW w:w="1844" w:type="dxa"/>
          </w:tcPr>
          <w:p w:rsidR="00AD3023" w:rsidRDefault="00E2542D">
            <w:pPr>
              <w:pStyle w:val="TableParagraph"/>
              <w:spacing w:before="199"/>
              <w:ind w:left="189"/>
              <w:jc w:val="center"/>
              <w:rPr>
                <w:sz w:val="24"/>
              </w:rPr>
            </w:pPr>
            <w:r>
              <w:rPr>
                <w:spacing w:val="-5"/>
                <w:sz w:val="24"/>
              </w:rPr>
              <w:t>0.5</w:t>
            </w:r>
          </w:p>
        </w:tc>
        <w:tc>
          <w:tcPr>
            <w:tcW w:w="1908" w:type="dxa"/>
          </w:tcPr>
          <w:p w:rsidR="00AD3023" w:rsidRDefault="00AD3023">
            <w:pPr>
              <w:pStyle w:val="TableParagraph"/>
            </w:pPr>
          </w:p>
        </w:tc>
        <w:tc>
          <w:tcPr>
            <w:tcW w:w="2873" w:type="dxa"/>
          </w:tcPr>
          <w:p w:rsidR="00AD3023" w:rsidRDefault="00E2542D">
            <w:pPr>
              <w:pStyle w:val="TableParagraph"/>
              <w:spacing w:before="53"/>
              <w:ind w:left="235"/>
              <w:rPr>
                <w:sz w:val="24"/>
              </w:rPr>
            </w:pPr>
            <w:r>
              <w:rPr>
                <w:sz w:val="24"/>
              </w:rPr>
              <w:t>Биоблиотека</w:t>
            </w:r>
            <w:r>
              <w:rPr>
                <w:spacing w:val="-5"/>
                <w:sz w:val="24"/>
              </w:rPr>
              <w:t>ЦОК</w:t>
            </w:r>
          </w:p>
          <w:p w:rsidR="00AD3023" w:rsidRDefault="00DC3336">
            <w:pPr>
              <w:pStyle w:val="TableParagraph"/>
              <w:spacing w:before="40"/>
              <w:ind w:left="235"/>
            </w:pPr>
            <w:hyperlink r:id="rId545">
              <w:r w:rsidR="00E2542D">
                <w:rPr>
                  <w:color w:val="0000FF"/>
                  <w:spacing w:val="-2"/>
                  <w:u w:val="single" w:color="0000FF"/>
                </w:rPr>
                <w:t>https://m.edsoo.ru/83518002</w:t>
              </w:r>
            </w:hyperlink>
          </w:p>
        </w:tc>
      </w:tr>
      <w:tr w:rsidR="00AD3023">
        <w:trPr>
          <w:trHeight w:val="681"/>
        </w:trPr>
        <w:tc>
          <w:tcPr>
            <w:tcW w:w="845" w:type="dxa"/>
          </w:tcPr>
          <w:p w:rsidR="00AD3023" w:rsidRDefault="00E2542D">
            <w:pPr>
              <w:pStyle w:val="TableParagraph"/>
              <w:spacing w:before="199"/>
              <w:ind w:left="100"/>
              <w:rPr>
                <w:sz w:val="24"/>
              </w:rPr>
            </w:pPr>
            <w:r>
              <w:rPr>
                <w:spacing w:val="-10"/>
                <w:sz w:val="24"/>
              </w:rPr>
              <w:t>9</w:t>
            </w:r>
          </w:p>
        </w:tc>
        <w:tc>
          <w:tcPr>
            <w:tcW w:w="4868" w:type="dxa"/>
          </w:tcPr>
          <w:p w:rsidR="00AD3023" w:rsidRDefault="00E2542D">
            <w:pPr>
              <w:pStyle w:val="TableParagraph"/>
              <w:spacing w:before="7" w:line="310" w:lineRule="atLeast"/>
              <w:ind w:left="232"/>
              <w:rPr>
                <w:sz w:val="24"/>
              </w:rPr>
            </w:pPr>
            <w:r>
              <w:rPr>
                <w:sz w:val="24"/>
              </w:rPr>
              <w:t>Жизнь в городе и сельской местности. Описаниеродногогорода(села).Транспорт</w:t>
            </w:r>
          </w:p>
        </w:tc>
        <w:tc>
          <w:tcPr>
            <w:tcW w:w="1397" w:type="dxa"/>
          </w:tcPr>
          <w:p w:rsidR="00AD3023" w:rsidRDefault="00E2542D">
            <w:pPr>
              <w:pStyle w:val="TableParagraph"/>
              <w:spacing w:before="199"/>
              <w:ind w:right="540"/>
              <w:jc w:val="right"/>
              <w:rPr>
                <w:sz w:val="24"/>
              </w:rPr>
            </w:pPr>
            <w:r>
              <w:rPr>
                <w:spacing w:val="-10"/>
                <w:sz w:val="24"/>
              </w:rPr>
              <w:t>9</w:t>
            </w:r>
          </w:p>
        </w:tc>
        <w:tc>
          <w:tcPr>
            <w:tcW w:w="1844" w:type="dxa"/>
          </w:tcPr>
          <w:p w:rsidR="00AD3023" w:rsidRDefault="00E2542D">
            <w:pPr>
              <w:pStyle w:val="TableParagraph"/>
              <w:spacing w:before="199"/>
              <w:ind w:left="189"/>
              <w:jc w:val="center"/>
              <w:rPr>
                <w:sz w:val="24"/>
              </w:rPr>
            </w:pPr>
            <w:r>
              <w:rPr>
                <w:spacing w:val="-5"/>
                <w:sz w:val="24"/>
              </w:rPr>
              <w:t>0.5</w:t>
            </w:r>
          </w:p>
        </w:tc>
        <w:tc>
          <w:tcPr>
            <w:tcW w:w="1908" w:type="dxa"/>
          </w:tcPr>
          <w:p w:rsidR="00AD3023" w:rsidRDefault="00AD3023">
            <w:pPr>
              <w:pStyle w:val="TableParagraph"/>
            </w:pPr>
          </w:p>
        </w:tc>
        <w:tc>
          <w:tcPr>
            <w:tcW w:w="2873" w:type="dxa"/>
          </w:tcPr>
          <w:p w:rsidR="00AD3023" w:rsidRDefault="00E2542D">
            <w:pPr>
              <w:pStyle w:val="TableParagraph"/>
              <w:spacing w:before="55"/>
              <w:ind w:left="235"/>
              <w:rPr>
                <w:sz w:val="24"/>
              </w:rPr>
            </w:pPr>
            <w:r>
              <w:rPr>
                <w:sz w:val="24"/>
              </w:rPr>
              <w:t>Биоблиотека</w:t>
            </w:r>
            <w:r>
              <w:rPr>
                <w:spacing w:val="-5"/>
                <w:sz w:val="24"/>
              </w:rPr>
              <w:t>ЦОК</w:t>
            </w:r>
          </w:p>
          <w:p w:rsidR="00AD3023" w:rsidRDefault="00DC3336">
            <w:pPr>
              <w:pStyle w:val="TableParagraph"/>
              <w:spacing w:before="40"/>
              <w:ind w:left="235"/>
            </w:pPr>
            <w:hyperlink r:id="rId546">
              <w:r w:rsidR="00E2542D">
                <w:rPr>
                  <w:color w:val="0000FF"/>
                  <w:spacing w:val="-2"/>
                  <w:u w:val="single" w:color="0000FF"/>
                </w:rPr>
                <w:t>https://m.edsoo.ru/8351609a</w:t>
              </w:r>
            </w:hyperlink>
          </w:p>
        </w:tc>
      </w:tr>
      <w:tr w:rsidR="00AD3023">
        <w:trPr>
          <w:trHeight w:val="679"/>
        </w:trPr>
        <w:tc>
          <w:tcPr>
            <w:tcW w:w="845" w:type="dxa"/>
          </w:tcPr>
          <w:p w:rsidR="00AD3023" w:rsidRDefault="00E2542D">
            <w:pPr>
              <w:pStyle w:val="TableParagraph"/>
              <w:spacing w:before="197"/>
              <w:ind w:left="100"/>
              <w:rPr>
                <w:sz w:val="24"/>
              </w:rPr>
            </w:pPr>
            <w:r>
              <w:rPr>
                <w:spacing w:val="-5"/>
                <w:sz w:val="24"/>
              </w:rPr>
              <w:t>10</w:t>
            </w:r>
          </w:p>
        </w:tc>
        <w:tc>
          <w:tcPr>
            <w:tcW w:w="4868" w:type="dxa"/>
          </w:tcPr>
          <w:p w:rsidR="00AD3023" w:rsidRDefault="00E2542D">
            <w:pPr>
              <w:pStyle w:val="TableParagraph"/>
              <w:spacing w:before="6" w:line="320" w:lineRule="exact"/>
              <w:ind w:left="232" w:right="161"/>
              <w:rPr>
                <w:sz w:val="24"/>
              </w:rPr>
            </w:pPr>
            <w:r>
              <w:rPr>
                <w:sz w:val="24"/>
              </w:rPr>
              <w:t>Средства массовой информации (телевидение,журналы,Интернет)</w:t>
            </w:r>
          </w:p>
        </w:tc>
        <w:tc>
          <w:tcPr>
            <w:tcW w:w="1397" w:type="dxa"/>
          </w:tcPr>
          <w:p w:rsidR="00AD3023" w:rsidRDefault="00E2542D">
            <w:pPr>
              <w:pStyle w:val="TableParagraph"/>
              <w:spacing w:before="197"/>
              <w:ind w:right="540"/>
              <w:jc w:val="right"/>
              <w:rPr>
                <w:sz w:val="24"/>
              </w:rPr>
            </w:pPr>
            <w:r>
              <w:rPr>
                <w:spacing w:val="-10"/>
                <w:sz w:val="24"/>
              </w:rPr>
              <w:t>8</w:t>
            </w:r>
          </w:p>
        </w:tc>
        <w:tc>
          <w:tcPr>
            <w:tcW w:w="1844" w:type="dxa"/>
          </w:tcPr>
          <w:p w:rsidR="00AD3023" w:rsidRDefault="00E2542D">
            <w:pPr>
              <w:pStyle w:val="TableParagraph"/>
              <w:spacing w:before="197"/>
              <w:ind w:left="189" w:right="3"/>
              <w:jc w:val="center"/>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53"/>
              <w:ind w:left="235"/>
              <w:rPr>
                <w:sz w:val="24"/>
              </w:rPr>
            </w:pPr>
            <w:r>
              <w:rPr>
                <w:sz w:val="24"/>
              </w:rPr>
              <w:t>Биоблиотека</w:t>
            </w:r>
            <w:r>
              <w:rPr>
                <w:spacing w:val="-5"/>
                <w:sz w:val="24"/>
              </w:rPr>
              <w:t>ЦОК</w:t>
            </w:r>
          </w:p>
          <w:p w:rsidR="00AD3023" w:rsidRDefault="00DC3336">
            <w:pPr>
              <w:pStyle w:val="TableParagraph"/>
              <w:spacing w:before="40"/>
              <w:ind w:left="235"/>
            </w:pPr>
            <w:hyperlink r:id="rId547">
              <w:r w:rsidR="00E2542D">
                <w:rPr>
                  <w:color w:val="0000FF"/>
                  <w:spacing w:val="-2"/>
                  <w:u w:val="single" w:color="0000FF"/>
                </w:rPr>
                <w:t>https://m.edsoo.ru/83518002</w:t>
              </w:r>
            </w:hyperlink>
          </w:p>
        </w:tc>
      </w:tr>
      <w:tr w:rsidR="00AD3023">
        <w:trPr>
          <w:trHeight w:val="993"/>
        </w:trPr>
        <w:tc>
          <w:tcPr>
            <w:tcW w:w="845" w:type="dxa"/>
          </w:tcPr>
          <w:p w:rsidR="00AD3023" w:rsidRDefault="00AD3023">
            <w:pPr>
              <w:pStyle w:val="TableParagraph"/>
              <w:spacing w:before="81"/>
              <w:rPr>
                <w:b/>
                <w:sz w:val="24"/>
              </w:rPr>
            </w:pPr>
          </w:p>
          <w:p w:rsidR="00AD3023" w:rsidRDefault="00E2542D">
            <w:pPr>
              <w:pStyle w:val="TableParagraph"/>
              <w:ind w:left="100"/>
              <w:rPr>
                <w:sz w:val="24"/>
              </w:rPr>
            </w:pPr>
            <w:r>
              <w:rPr>
                <w:spacing w:val="-5"/>
                <w:sz w:val="24"/>
              </w:rPr>
              <w:t>11</w:t>
            </w:r>
          </w:p>
        </w:tc>
        <w:tc>
          <w:tcPr>
            <w:tcW w:w="4868" w:type="dxa"/>
          </w:tcPr>
          <w:p w:rsidR="00AD3023" w:rsidRDefault="00E2542D">
            <w:pPr>
              <w:pStyle w:val="TableParagraph"/>
              <w:spacing w:before="7" w:line="310" w:lineRule="atLeast"/>
              <w:ind w:left="232" w:right="161"/>
              <w:rPr>
                <w:sz w:val="24"/>
              </w:rPr>
            </w:pPr>
            <w:r>
              <w:rPr>
                <w:sz w:val="24"/>
              </w:rPr>
              <w:t>Родная страна и страна (страны) изучаемогоязыка.Ихгеографическое положение, столицы, население,</w:t>
            </w:r>
          </w:p>
        </w:tc>
        <w:tc>
          <w:tcPr>
            <w:tcW w:w="1397" w:type="dxa"/>
          </w:tcPr>
          <w:p w:rsidR="00AD3023" w:rsidRDefault="00AD3023">
            <w:pPr>
              <w:pStyle w:val="TableParagraph"/>
              <w:spacing w:before="81"/>
              <w:rPr>
                <w:b/>
                <w:sz w:val="24"/>
              </w:rPr>
            </w:pPr>
          </w:p>
          <w:p w:rsidR="00AD3023" w:rsidRDefault="00E2542D">
            <w:pPr>
              <w:pStyle w:val="TableParagraph"/>
              <w:ind w:right="540"/>
              <w:jc w:val="right"/>
              <w:rPr>
                <w:sz w:val="24"/>
              </w:rPr>
            </w:pPr>
            <w:r>
              <w:rPr>
                <w:spacing w:val="-10"/>
                <w:sz w:val="24"/>
              </w:rPr>
              <w:t>8</w:t>
            </w:r>
          </w:p>
        </w:tc>
        <w:tc>
          <w:tcPr>
            <w:tcW w:w="1844" w:type="dxa"/>
          </w:tcPr>
          <w:p w:rsidR="00AD3023" w:rsidRDefault="00AD3023">
            <w:pPr>
              <w:pStyle w:val="TableParagraph"/>
              <w:spacing w:before="81"/>
              <w:rPr>
                <w:b/>
                <w:sz w:val="24"/>
              </w:rPr>
            </w:pPr>
          </w:p>
          <w:p w:rsidR="00AD3023" w:rsidRDefault="00E2542D">
            <w:pPr>
              <w:pStyle w:val="TableParagraph"/>
              <w:ind w:left="189"/>
              <w:jc w:val="center"/>
              <w:rPr>
                <w:sz w:val="24"/>
              </w:rPr>
            </w:pPr>
            <w:r>
              <w:rPr>
                <w:spacing w:val="-5"/>
                <w:sz w:val="24"/>
              </w:rPr>
              <w:t>0.5</w:t>
            </w:r>
          </w:p>
        </w:tc>
        <w:tc>
          <w:tcPr>
            <w:tcW w:w="1908" w:type="dxa"/>
          </w:tcPr>
          <w:p w:rsidR="00AD3023" w:rsidRDefault="00AD3023">
            <w:pPr>
              <w:pStyle w:val="TableParagraph"/>
            </w:pPr>
          </w:p>
        </w:tc>
        <w:tc>
          <w:tcPr>
            <w:tcW w:w="2873" w:type="dxa"/>
          </w:tcPr>
          <w:p w:rsidR="00AD3023" w:rsidRDefault="00E2542D">
            <w:pPr>
              <w:pStyle w:val="TableParagraph"/>
              <w:spacing w:before="211"/>
              <w:ind w:left="235"/>
              <w:rPr>
                <w:sz w:val="24"/>
              </w:rPr>
            </w:pPr>
            <w:r>
              <w:rPr>
                <w:sz w:val="24"/>
              </w:rPr>
              <w:t>Биоблиотека</w:t>
            </w:r>
            <w:r>
              <w:rPr>
                <w:spacing w:val="-5"/>
                <w:sz w:val="24"/>
              </w:rPr>
              <w:t>ЦОК</w:t>
            </w:r>
          </w:p>
          <w:p w:rsidR="00AD3023" w:rsidRDefault="00DC3336">
            <w:pPr>
              <w:pStyle w:val="TableParagraph"/>
              <w:spacing w:before="43"/>
              <w:ind w:left="235"/>
            </w:pPr>
            <w:hyperlink r:id="rId548">
              <w:r w:rsidR="00E2542D">
                <w:rPr>
                  <w:color w:val="0000FF"/>
                  <w:spacing w:val="-2"/>
                  <w:u w:val="single" w:color="0000FF"/>
                </w:rPr>
                <w:t>https://m.edsoo.ru/8351609a</w:t>
              </w:r>
            </w:hyperlink>
          </w:p>
        </w:tc>
      </w:tr>
    </w:tbl>
    <w:p w:rsidR="00AD3023" w:rsidRDefault="00AD3023">
      <w:pPr>
        <w:sectPr w:rsidR="00AD3023">
          <w:pgSz w:w="16390" w:h="11910" w:orient="landscape"/>
          <w:pgMar w:top="1100" w:right="94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4868"/>
        <w:gridCol w:w="1397"/>
        <w:gridCol w:w="1844"/>
        <w:gridCol w:w="1908"/>
        <w:gridCol w:w="2873"/>
      </w:tblGrid>
      <w:tr w:rsidR="00AD3023">
        <w:trPr>
          <w:trHeight w:val="1315"/>
        </w:trPr>
        <w:tc>
          <w:tcPr>
            <w:tcW w:w="845" w:type="dxa"/>
          </w:tcPr>
          <w:p w:rsidR="00AD3023" w:rsidRDefault="00AD3023">
            <w:pPr>
              <w:pStyle w:val="TableParagraph"/>
            </w:pPr>
          </w:p>
        </w:tc>
        <w:tc>
          <w:tcPr>
            <w:tcW w:w="4868" w:type="dxa"/>
          </w:tcPr>
          <w:p w:rsidR="00AD3023" w:rsidRDefault="00E2542D">
            <w:pPr>
              <w:pStyle w:val="TableParagraph"/>
              <w:spacing w:before="41" w:line="276" w:lineRule="auto"/>
              <w:ind w:left="232" w:right="161"/>
              <w:rPr>
                <w:sz w:val="24"/>
              </w:rPr>
            </w:pPr>
            <w:r>
              <w:rPr>
                <w:sz w:val="24"/>
              </w:rPr>
              <w:t>официальные языки, достопримечательности, культурные особенности(национальныепраздники,</w:t>
            </w:r>
          </w:p>
          <w:p w:rsidR="00AD3023" w:rsidRDefault="00E2542D">
            <w:pPr>
              <w:pStyle w:val="TableParagraph"/>
              <w:spacing w:before="1"/>
              <w:ind w:left="232"/>
              <w:rPr>
                <w:sz w:val="24"/>
              </w:rPr>
            </w:pPr>
            <w:r>
              <w:rPr>
                <w:sz w:val="24"/>
              </w:rPr>
              <w:t>традиции,</w:t>
            </w:r>
            <w:r>
              <w:rPr>
                <w:spacing w:val="-2"/>
                <w:sz w:val="24"/>
              </w:rPr>
              <w:t>обычаи)</w:t>
            </w:r>
          </w:p>
        </w:tc>
        <w:tc>
          <w:tcPr>
            <w:tcW w:w="1397" w:type="dxa"/>
          </w:tcPr>
          <w:p w:rsidR="00AD3023" w:rsidRDefault="00AD3023">
            <w:pPr>
              <w:pStyle w:val="TableParagraph"/>
            </w:pPr>
          </w:p>
        </w:tc>
        <w:tc>
          <w:tcPr>
            <w:tcW w:w="1844" w:type="dxa"/>
          </w:tcPr>
          <w:p w:rsidR="00AD3023" w:rsidRDefault="00AD3023">
            <w:pPr>
              <w:pStyle w:val="TableParagraph"/>
            </w:pPr>
          </w:p>
        </w:tc>
        <w:tc>
          <w:tcPr>
            <w:tcW w:w="1908" w:type="dxa"/>
          </w:tcPr>
          <w:p w:rsidR="00AD3023" w:rsidRDefault="00AD3023">
            <w:pPr>
              <w:pStyle w:val="TableParagraph"/>
            </w:pPr>
          </w:p>
        </w:tc>
        <w:tc>
          <w:tcPr>
            <w:tcW w:w="2873" w:type="dxa"/>
          </w:tcPr>
          <w:p w:rsidR="00AD3023" w:rsidRDefault="00AD3023">
            <w:pPr>
              <w:pStyle w:val="TableParagraph"/>
            </w:pPr>
          </w:p>
        </w:tc>
      </w:tr>
      <w:tr w:rsidR="00AD3023">
        <w:trPr>
          <w:trHeight w:val="998"/>
        </w:trPr>
        <w:tc>
          <w:tcPr>
            <w:tcW w:w="845"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5"/>
                <w:sz w:val="24"/>
              </w:rPr>
              <w:t>12</w:t>
            </w:r>
          </w:p>
        </w:tc>
        <w:tc>
          <w:tcPr>
            <w:tcW w:w="4868" w:type="dxa"/>
          </w:tcPr>
          <w:p w:rsidR="00AD3023" w:rsidRDefault="00E2542D">
            <w:pPr>
              <w:pStyle w:val="TableParagraph"/>
              <w:spacing w:before="41" w:line="276" w:lineRule="auto"/>
              <w:ind w:left="232" w:right="186"/>
              <w:rPr>
                <w:sz w:val="24"/>
              </w:rPr>
            </w:pPr>
            <w:r>
              <w:rPr>
                <w:sz w:val="24"/>
              </w:rPr>
              <w:t>Выдающиеся люди родной страны и страны(стран)изучаемогоязыка:учѐные,</w:t>
            </w:r>
          </w:p>
          <w:p w:rsidR="00AD3023" w:rsidRDefault="00E2542D">
            <w:pPr>
              <w:pStyle w:val="TableParagraph"/>
              <w:spacing w:before="1"/>
              <w:ind w:left="232"/>
              <w:rPr>
                <w:sz w:val="24"/>
              </w:rPr>
            </w:pPr>
            <w:r>
              <w:rPr>
                <w:sz w:val="24"/>
              </w:rPr>
              <w:t>писатели,поэты,</w:t>
            </w:r>
            <w:r>
              <w:rPr>
                <w:spacing w:val="-2"/>
                <w:sz w:val="24"/>
              </w:rPr>
              <w:t>спортсмены</w:t>
            </w:r>
          </w:p>
        </w:tc>
        <w:tc>
          <w:tcPr>
            <w:tcW w:w="1397" w:type="dxa"/>
          </w:tcPr>
          <w:p w:rsidR="00AD3023" w:rsidRDefault="00AD3023">
            <w:pPr>
              <w:pStyle w:val="TableParagraph"/>
              <w:spacing w:before="81"/>
              <w:rPr>
                <w:b/>
                <w:sz w:val="24"/>
              </w:rPr>
            </w:pPr>
          </w:p>
          <w:p w:rsidR="00AD3023" w:rsidRDefault="00E2542D">
            <w:pPr>
              <w:pStyle w:val="TableParagraph"/>
              <w:spacing w:before="1"/>
              <w:ind w:left="187"/>
              <w:jc w:val="center"/>
              <w:rPr>
                <w:sz w:val="24"/>
              </w:rPr>
            </w:pPr>
            <w:r>
              <w:rPr>
                <w:spacing w:val="-10"/>
                <w:sz w:val="24"/>
              </w:rPr>
              <w:t>9</w:t>
            </w:r>
          </w:p>
        </w:tc>
        <w:tc>
          <w:tcPr>
            <w:tcW w:w="1844" w:type="dxa"/>
          </w:tcPr>
          <w:p w:rsidR="00AD3023" w:rsidRDefault="00AD3023">
            <w:pPr>
              <w:pStyle w:val="TableParagraph"/>
              <w:spacing w:before="81"/>
              <w:rPr>
                <w:b/>
                <w:sz w:val="24"/>
              </w:rPr>
            </w:pPr>
          </w:p>
          <w:p w:rsidR="00AD3023" w:rsidRDefault="00E2542D">
            <w:pPr>
              <w:pStyle w:val="TableParagraph"/>
              <w:spacing w:before="1"/>
              <w:ind w:right="672"/>
              <w:jc w:val="right"/>
              <w:rPr>
                <w:sz w:val="24"/>
              </w:rPr>
            </w:pPr>
            <w:r>
              <w:rPr>
                <w:spacing w:val="-5"/>
                <w:sz w:val="24"/>
              </w:rPr>
              <w:t>0.5</w:t>
            </w:r>
          </w:p>
        </w:tc>
        <w:tc>
          <w:tcPr>
            <w:tcW w:w="1908" w:type="dxa"/>
          </w:tcPr>
          <w:p w:rsidR="00AD3023" w:rsidRDefault="00AD3023">
            <w:pPr>
              <w:pStyle w:val="TableParagraph"/>
            </w:pPr>
          </w:p>
        </w:tc>
        <w:tc>
          <w:tcPr>
            <w:tcW w:w="2873" w:type="dxa"/>
          </w:tcPr>
          <w:p w:rsidR="00AD3023" w:rsidRDefault="00E2542D">
            <w:pPr>
              <w:pStyle w:val="TableParagraph"/>
              <w:spacing w:before="214"/>
              <w:ind w:left="235"/>
              <w:rPr>
                <w:sz w:val="24"/>
              </w:rPr>
            </w:pPr>
            <w:r>
              <w:rPr>
                <w:sz w:val="24"/>
              </w:rPr>
              <w:t>Биоблиотека</w:t>
            </w:r>
            <w:r>
              <w:rPr>
                <w:spacing w:val="-5"/>
                <w:sz w:val="24"/>
              </w:rPr>
              <w:t>ЦОК</w:t>
            </w:r>
          </w:p>
          <w:p w:rsidR="00AD3023" w:rsidRDefault="00DC3336">
            <w:pPr>
              <w:pStyle w:val="TableParagraph"/>
              <w:spacing w:before="40"/>
              <w:ind w:left="235"/>
            </w:pPr>
            <w:hyperlink r:id="rId549">
              <w:r w:rsidR="00E2542D">
                <w:rPr>
                  <w:color w:val="0000FF"/>
                  <w:spacing w:val="-2"/>
                  <w:u w:val="single" w:color="0000FF"/>
                </w:rPr>
                <w:t>https://m.edsoo.ru/83518002</w:t>
              </w:r>
            </w:hyperlink>
          </w:p>
        </w:tc>
      </w:tr>
      <w:tr w:rsidR="00AD3023">
        <w:trPr>
          <w:trHeight w:val="552"/>
        </w:trPr>
        <w:tc>
          <w:tcPr>
            <w:tcW w:w="5713"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397" w:type="dxa"/>
          </w:tcPr>
          <w:p w:rsidR="00AD3023" w:rsidRDefault="00E2542D">
            <w:pPr>
              <w:pStyle w:val="TableParagraph"/>
              <w:spacing w:before="137"/>
              <w:ind w:left="187"/>
              <w:jc w:val="center"/>
              <w:rPr>
                <w:sz w:val="24"/>
              </w:rPr>
            </w:pPr>
            <w:r>
              <w:rPr>
                <w:spacing w:val="-5"/>
                <w:sz w:val="24"/>
              </w:rPr>
              <w:t>102</w:t>
            </w:r>
          </w:p>
        </w:tc>
        <w:tc>
          <w:tcPr>
            <w:tcW w:w="1844" w:type="dxa"/>
          </w:tcPr>
          <w:p w:rsidR="00AD3023" w:rsidRDefault="00E2542D">
            <w:pPr>
              <w:pStyle w:val="TableParagraph"/>
              <w:spacing w:before="137"/>
              <w:ind w:right="704"/>
              <w:jc w:val="right"/>
              <w:rPr>
                <w:sz w:val="24"/>
              </w:rPr>
            </w:pPr>
            <w:r>
              <w:rPr>
                <w:spacing w:val="-5"/>
                <w:sz w:val="24"/>
              </w:rPr>
              <w:t>10</w:t>
            </w:r>
          </w:p>
        </w:tc>
        <w:tc>
          <w:tcPr>
            <w:tcW w:w="1908" w:type="dxa"/>
          </w:tcPr>
          <w:p w:rsidR="00AD3023" w:rsidRDefault="00E2542D">
            <w:pPr>
              <w:pStyle w:val="TableParagraph"/>
              <w:spacing w:before="137"/>
              <w:ind w:left="188"/>
              <w:jc w:val="center"/>
              <w:rPr>
                <w:sz w:val="24"/>
              </w:rPr>
            </w:pPr>
            <w:r>
              <w:rPr>
                <w:spacing w:val="-10"/>
                <w:sz w:val="24"/>
              </w:rPr>
              <w:t>0</w:t>
            </w:r>
          </w:p>
        </w:tc>
        <w:tc>
          <w:tcPr>
            <w:tcW w:w="2873" w:type="dxa"/>
          </w:tcPr>
          <w:p w:rsidR="00AD3023" w:rsidRDefault="00AD3023">
            <w:pPr>
              <w:pStyle w:val="TableParagraph"/>
            </w:pPr>
          </w:p>
        </w:tc>
      </w:tr>
    </w:tbl>
    <w:p w:rsidR="00AD3023" w:rsidRDefault="00E2542D">
      <w:pPr>
        <w:spacing w:after="46"/>
        <w:ind w:left="411"/>
        <w:rPr>
          <w:b/>
          <w:sz w:val="28"/>
        </w:rPr>
      </w:pPr>
      <w:r>
        <w:rPr>
          <w:b/>
          <w:sz w:val="28"/>
        </w:rPr>
        <w:t>8</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4868"/>
        <w:gridCol w:w="1397"/>
        <w:gridCol w:w="1844"/>
        <w:gridCol w:w="1908"/>
        <w:gridCol w:w="2873"/>
      </w:tblGrid>
      <w:tr w:rsidR="00AD3023">
        <w:trPr>
          <w:trHeight w:val="362"/>
        </w:trPr>
        <w:tc>
          <w:tcPr>
            <w:tcW w:w="845" w:type="dxa"/>
            <w:vMerge w:val="restart"/>
          </w:tcPr>
          <w:p w:rsidR="00AD3023" w:rsidRDefault="00AD3023">
            <w:pPr>
              <w:pStyle w:val="TableParagraph"/>
              <w:spacing w:before="86"/>
              <w:rPr>
                <w:b/>
                <w:sz w:val="24"/>
              </w:rPr>
            </w:pPr>
          </w:p>
          <w:p w:rsidR="00AD3023" w:rsidRDefault="00E2542D">
            <w:pPr>
              <w:pStyle w:val="TableParagraph"/>
              <w:spacing w:line="276" w:lineRule="auto"/>
              <w:ind w:left="235" w:right="253"/>
              <w:rPr>
                <w:b/>
                <w:sz w:val="24"/>
              </w:rPr>
            </w:pPr>
            <w:r>
              <w:rPr>
                <w:b/>
                <w:spacing w:val="-10"/>
                <w:sz w:val="24"/>
              </w:rPr>
              <w:t xml:space="preserve">№ </w:t>
            </w:r>
            <w:r>
              <w:rPr>
                <w:b/>
                <w:spacing w:val="-4"/>
                <w:sz w:val="24"/>
              </w:rPr>
              <w:t>п/п</w:t>
            </w:r>
          </w:p>
        </w:tc>
        <w:tc>
          <w:tcPr>
            <w:tcW w:w="4868" w:type="dxa"/>
            <w:vMerge w:val="restart"/>
          </w:tcPr>
          <w:p w:rsidR="00AD3023" w:rsidRDefault="00AD3023">
            <w:pPr>
              <w:pStyle w:val="TableParagraph"/>
              <w:spacing w:before="86"/>
              <w:rPr>
                <w:b/>
                <w:sz w:val="24"/>
              </w:rPr>
            </w:pPr>
          </w:p>
          <w:p w:rsidR="00AD3023" w:rsidRDefault="00E2542D">
            <w:pPr>
              <w:pStyle w:val="TableParagraph"/>
              <w:spacing w:line="276" w:lineRule="auto"/>
              <w:ind w:left="232" w:right="163"/>
              <w:rPr>
                <w:b/>
                <w:sz w:val="24"/>
              </w:rPr>
            </w:pPr>
            <w:r>
              <w:rPr>
                <w:b/>
                <w:sz w:val="24"/>
              </w:rPr>
              <w:t xml:space="preserve">Наименованиеразделовитем </w:t>
            </w:r>
            <w:r>
              <w:rPr>
                <w:b/>
                <w:spacing w:val="-2"/>
                <w:sz w:val="24"/>
              </w:rPr>
              <w:t>программы</w:t>
            </w:r>
          </w:p>
        </w:tc>
        <w:tc>
          <w:tcPr>
            <w:tcW w:w="5149" w:type="dxa"/>
            <w:gridSpan w:val="3"/>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873" w:type="dxa"/>
            <w:vMerge w:val="restart"/>
          </w:tcPr>
          <w:p w:rsidR="00AD3023" w:rsidRDefault="00E2542D">
            <w:pPr>
              <w:pStyle w:val="TableParagraph"/>
              <w:spacing w:before="46" w:line="276" w:lineRule="auto"/>
              <w:ind w:left="235"/>
              <w:rPr>
                <w:b/>
                <w:sz w:val="24"/>
              </w:rPr>
            </w:pPr>
            <w:r>
              <w:rPr>
                <w:b/>
                <w:spacing w:val="-2"/>
                <w:sz w:val="24"/>
              </w:rPr>
              <w:t>Электронные (цифровые) образовательные ресурсы</w:t>
            </w:r>
          </w:p>
        </w:tc>
      </w:tr>
      <w:tr w:rsidR="00AD3023">
        <w:trPr>
          <w:trHeight w:val="1255"/>
        </w:trPr>
        <w:tc>
          <w:tcPr>
            <w:tcW w:w="845" w:type="dxa"/>
            <w:vMerge/>
            <w:tcBorders>
              <w:top w:val="nil"/>
            </w:tcBorders>
          </w:tcPr>
          <w:p w:rsidR="00AD3023" w:rsidRDefault="00AD3023">
            <w:pPr>
              <w:rPr>
                <w:sz w:val="2"/>
                <w:szCs w:val="2"/>
              </w:rPr>
            </w:pPr>
          </w:p>
        </w:tc>
        <w:tc>
          <w:tcPr>
            <w:tcW w:w="4868" w:type="dxa"/>
            <w:vMerge/>
            <w:tcBorders>
              <w:top w:val="nil"/>
            </w:tcBorders>
          </w:tcPr>
          <w:p w:rsidR="00AD3023" w:rsidRDefault="00AD3023">
            <w:pPr>
              <w:rPr>
                <w:sz w:val="2"/>
                <w:szCs w:val="2"/>
              </w:rPr>
            </w:pPr>
          </w:p>
        </w:tc>
        <w:tc>
          <w:tcPr>
            <w:tcW w:w="1397" w:type="dxa"/>
          </w:tcPr>
          <w:p w:rsidR="00AD3023" w:rsidRDefault="00AD3023">
            <w:pPr>
              <w:pStyle w:val="TableParagraph"/>
              <w:spacing w:before="62"/>
              <w:rPr>
                <w:b/>
                <w:sz w:val="24"/>
              </w:rPr>
            </w:pPr>
          </w:p>
          <w:p w:rsidR="00AD3023" w:rsidRDefault="00E2542D">
            <w:pPr>
              <w:pStyle w:val="TableParagraph"/>
              <w:ind w:right="557"/>
              <w:jc w:val="right"/>
              <w:rPr>
                <w:b/>
                <w:sz w:val="24"/>
              </w:rPr>
            </w:pPr>
            <w:r>
              <w:rPr>
                <w:b/>
                <w:spacing w:val="-2"/>
                <w:sz w:val="24"/>
              </w:rPr>
              <w:t>Всего</w:t>
            </w:r>
          </w:p>
        </w:tc>
        <w:tc>
          <w:tcPr>
            <w:tcW w:w="1844" w:type="dxa"/>
          </w:tcPr>
          <w:p w:rsidR="00AD3023" w:rsidRDefault="00E2542D">
            <w:pPr>
              <w:pStyle w:val="TableParagraph"/>
              <w:spacing w:before="180" w:line="276" w:lineRule="auto"/>
              <w:ind w:left="234"/>
              <w:rPr>
                <w:b/>
                <w:sz w:val="24"/>
              </w:rPr>
            </w:pPr>
            <w:r>
              <w:rPr>
                <w:b/>
                <w:spacing w:val="-2"/>
                <w:sz w:val="24"/>
              </w:rPr>
              <w:t>Контрольные работы</w:t>
            </w:r>
          </w:p>
        </w:tc>
        <w:tc>
          <w:tcPr>
            <w:tcW w:w="1908" w:type="dxa"/>
          </w:tcPr>
          <w:p w:rsidR="00AD3023" w:rsidRDefault="00E2542D">
            <w:pPr>
              <w:pStyle w:val="TableParagraph"/>
              <w:spacing w:before="180" w:line="276" w:lineRule="auto"/>
              <w:ind w:left="232"/>
              <w:rPr>
                <w:b/>
                <w:sz w:val="24"/>
              </w:rPr>
            </w:pPr>
            <w:r>
              <w:rPr>
                <w:b/>
                <w:spacing w:val="-2"/>
                <w:sz w:val="24"/>
              </w:rPr>
              <w:t>Практические работы</w:t>
            </w:r>
          </w:p>
        </w:tc>
        <w:tc>
          <w:tcPr>
            <w:tcW w:w="2873" w:type="dxa"/>
            <w:vMerge/>
            <w:tcBorders>
              <w:top w:val="nil"/>
            </w:tcBorders>
          </w:tcPr>
          <w:p w:rsidR="00AD3023" w:rsidRDefault="00AD3023">
            <w:pPr>
              <w:rPr>
                <w:sz w:val="2"/>
                <w:szCs w:val="2"/>
              </w:rPr>
            </w:pPr>
          </w:p>
        </w:tc>
      </w:tr>
      <w:tr w:rsidR="00AD3023">
        <w:trPr>
          <w:trHeight w:val="681"/>
        </w:trPr>
        <w:tc>
          <w:tcPr>
            <w:tcW w:w="845" w:type="dxa"/>
          </w:tcPr>
          <w:p w:rsidR="00AD3023" w:rsidRDefault="00E2542D">
            <w:pPr>
              <w:pStyle w:val="TableParagraph"/>
              <w:spacing w:before="200"/>
              <w:ind w:left="100"/>
              <w:rPr>
                <w:sz w:val="24"/>
              </w:rPr>
            </w:pPr>
            <w:r>
              <w:rPr>
                <w:spacing w:val="-10"/>
                <w:sz w:val="24"/>
              </w:rPr>
              <w:t>1</w:t>
            </w:r>
          </w:p>
        </w:tc>
        <w:tc>
          <w:tcPr>
            <w:tcW w:w="4868" w:type="dxa"/>
          </w:tcPr>
          <w:p w:rsidR="00AD3023" w:rsidRDefault="00E2542D">
            <w:pPr>
              <w:pStyle w:val="TableParagraph"/>
              <w:spacing w:before="9" w:line="320" w:lineRule="exact"/>
              <w:ind w:left="232"/>
              <w:rPr>
                <w:sz w:val="24"/>
              </w:rPr>
            </w:pPr>
            <w:r>
              <w:rPr>
                <w:sz w:val="24"/>
              </w:rPr>
              <w:t>Взаимоотношения в семье и с друзьями. Семейныепраздники.Обязанностиподому</w:t>
            </w:r>
          </w:p>
        </w:tc>
        <w:tc>
          <w:tcPr>
            <w:tcW w:w="1397" w:type="dxa"/>
          </w:tcPr>
          <w:p w:rsidR="00AD3023" w:rsidRDefault="00E2542D">
            <w:pPr>
              <w:pStyle w:val="TableParagraph"/>
              <w:spacing w:before="200"/>
              <w:ind w:right="540"/>
              <w:jc w:val="right"/>
              <w:rPr>
                <w:sz w:val="24"/>
              </w:rPr>
            </w:pPr>
            <w:r>
              <w:rPr>
                <w:spacing w:val="-10"/>
                <w:sz w:val="24"/>
              </w:rPr>
              <w:t>9</w:t>
            </w:r>
          </w:p>
        </w:tc>
        <w:tc>
          <w:tcPr>
            <w:tcW w:w="1844" w:type="dxa"/>
          </w:tcPr>
          <w:p w:rsidR="00AD3023" w:rsidRDefault="00E2542D">
            <w:pPr>
              <w:pStyle w:val="TableParagraph"/>
              <w:spacing w:before="200"/>
              <w:ind w:left="189" w:right="3"/>
              <w:jc w:val="center"/>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55"/>
              <w:ind w:left="235"/>
              <w:rPr>
                <w:sz w:val="24"/>
              </w:rPr>
            </w:pPr>
            <w:r>
              <w:rPr>
                <w:sz w:val="24"/>
              </w:rPr>
              <w:t>Биоблиотека</w:t>
            </w:r>
            <w:r>
              <w:rPr>
                <w:spacing w:val="-5"/>
                <w:sz w:val="24"/>
              </w:rPr>
              <w:t>ЦОК</w:t>
            </w:r>
          </w:p>
          <w:p w:rsidR="00AD3023" w:rsidRDefault="00DC3336">
            <w:pPr>
              <w:pStyle w:val="TableParagraph"/>
              <w:spacing w:before="41"/>
              <w:ind w:left="235"/>
            </w:pPr>
            <w:hyperlink r:id="rId550">
              <w:r w:rsidR="00E2542D">
                <w:rPr>
                  <w:color w:val="0000FF"/>
                  <w:spacing w:val="-2"/>
                  <w:u w:val="single" w:color="0000FF"/>
                </w:rPr>
                <w:t>https://m.edsoo.ru/8351609a</w:t>
              </w:r>
            </w:hyperlink>
          </w:p>
        </w:tc>
      </w:tr>
      <w:tr w:rsidR="00AD3023">
        <w:trPr>
          <w:trHeight w:val="678"/>
        </w:trPr>
        <w:tc>
          <w:tcPr>
            <w:tcW w:w="845" w:type="dxa"/>
          </w:tcPr>
          <w:p w:rsidR="00AD3023" w:rsidRDefault="00E2542D">
            <w:pPr>
              <w:pStyle w:val="TableParagraph"/>
              <w:spacing w:before="199"/>
              <w:ind w:left="100"/>
              <w:rPr>
                <w:sz w:val="24"/>
              </w:rPr>
            </w:pPr>
            <w:r>
              <w:rPr>
                <w:spacing w:val="-10"/>
                <w:sz w:val="24"/>
              </w:rPr>
              <w:t>2</w:t>
            </w:r>
          </w:p>
        </w:tc>
        <w:tc>
          <w:tcPr>
            <w:tcW w:w="4868" w:type="dxa"/>
          </w:tcPr>
          <w:p w:rsidR="00AD3023" w:rsidRDefault="00E2542D">
            <w:pPr>
              <w:pStyle w:val="TableParagraph"/>
              <w:spacing w:before="7" w:line="310" w:lineRule="atLeast"/>
              <w:ind w:left="232" w:right="161"/>
              <w:rPr>
                <w:sz w:val="24"/>
              </w:rPr>
            </w:pPr>
            <w:r>
              <w:rPr>
                <w:sz w:val="24"/>
              </w:rPr>
              <w:t>Внешностьихарактерчеловека (литературного персонажа)</w:t>
            </w:r>
          </w:p>
        </w:tc>
        <w:tc>
          <w:tcPr>
            <w:tcW w:w="1397" w:type="dxa"/>
          </w:tcPr>
          <w:p w:rsidR="00AD3023" w:rsidRDefault="00E2542D">
            <w:pPr>
              <w:pStyle w:val="TableParagraph"/>
              <w:spacing w:before="199"/>
              <w:ind w:right="540"/>
              <w:jc w:val="right"/>
              <w:rPr>
                <w:sz w:val="24"/>
              </w:rPr>
            </w:pPr>
            <w:r>
              <w:rPr>
                <w:spacing w:val="-10"/>
                <w:sz w:val="24"/>
              </w:rPr>
              <w:t>9</w:t>
            </w:r>
          </w:p>
        </w:tc>
        <w:tc>
          <w:tcPr>
            <w:tcW w:w="1844" w:type="dxa"/>
          </w:tcPr>
          <w:p w:rsidR="00AD3023" w:rsidRDefault="00E2542D">
            <w:pPr>
              <w:pStyle w:val="TableParagraph"/>
              <w:spacing w:before="199"/>
              <w:ind w:left="189" w:right="3"/>
              <w:jc w:val="center"/>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53"/>
              <w:ind w:left="235"/>
              <w:rPr>
                <w:sz w:val="24"/>
              </w:rPr>
            </w:pPr>
            <w:r>
              <w:rPr>
                <w:sz w:val="24"/>
              </w:rPr>
              <w:t>Биоблиотека</w:t>
            </w:r>
            <w:r>
              <w:rPr>
                <w:spacing w:val="-5"/>
                <w:sz w:val="24"/>
              </w:rPr>
              <w:t>ЦОК</w:t>
            </w:r>
          </w:p>
          <w:p w:rsidR="00AD3023" w:rsidRDefault="00DC3336">
            <w:pPr>
              <w:pStyle w:val="TableParagraph"/>
              <w:spacing w:before="40"/>
              <w:ind w:left="235"/>
            </w:pPr>
            <w:hyperlink r:id="rId551">
              <w:r w:rsidR="00E2542D">
                <w:rPr>
                  <w:color w:val="0000FF"/>
                  <w:spacing w:val="-2"/>
                  <w:u w:val="single" w:color="0000FF"/>
                </w:rPr>
                <w:t>https://m.edsoo.ru/83518002</w:t>
              </w:r>
            </w:hyperlink>
          </w:p>
        </w:tc>
      </w:tr>
      <w:tr w:rsidR="00AD3023">
        <w:trPr>
          <w:trHeight w:val="998"/>
        </w:trPr>
        <w:tc>
          <w:tcPr>
            <w:tcW w:w="845"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10"/>
                <w:sz w:val="24"/>
              </w:rPr>
              <w:t>3</w:t>
            </w:r>
          </w:p>
        </w:tc>
        <w:tc>
          <w:tcPr>
            <w:tcW w:w="4868" w:type="dxa"/>
          </w:tcPr>
          <w:p w:rsidR="00AD3023" w:rsidRDefault="00E2542D">
            <w:pPr>
              <w:pStyle w:val="TableParagraph"/>
              <w:spacing w:before="7" w:line="310" w:lineRule="atLeast"/>
              <w:ind w:left="232" w:right="161"/>
              <w:rPr>
                <w:sz w:val="24"/>
              </w:rPr>
            </w:pPr>
            <w:r>
              <w:rPr>
                <w:sz w:val="24"/>
              </w:rPr>
              <w:t>Досугиувлечения(хобби)современного подростка (чтение, кино, театр, музей, спорт, музыка)</w:t>
            </w:r>
          </w:p>
        </w:tc>
        <w:tc>
          <w:tcPr>
            <w:tcW w:w="1397" w:type="dxa"/>
          </w:tcPr>
          <w:p w:rsidR="00AD3023" w:rsidRDefault="00AD3023">
            <w:pPr>
              <w:pStyle w:val="TableParagraph"/>
              <w:spacing w:before="81"/>
              <w:rPr>
                <w:b/>
                <w:sz w:val="24"/>
              </w:rPr>
            </w:pPr>
          </w:p>
          <w:p w:rsidR="00AD3023" w:rsidRDefault="00E2542D">
            <w:pPr>
              <w:pStyle w:val="TableParagraph"/>
              <w:spacing w:before="1"/>
              <w:ind w:right="540"/>
              <w:jc w:val="right"/>
              <w:rPr>
                <w:sz w:val="24"/>
              </w:rPr>
            </w:pPr>
            <w:r>
              <w:rPr>
                <w:spacing w:val="-10"/>
                <w:sz w:val="24"/>
              </w:rPr>
              <w:t>6</w:t>
            </w:r>
          </w:p>
        </w:tc>
        <w:tc>
          <w:tcPr>
            <w:tcW w:w="1844" w:type="dxa"/>
          </w:tcPr>
          <w:p w:rsidR="00AD3023" w:rsidRDefault="00AD3023">
            <w:pPr>
              <w:pStyle w:val="TableParagraph"/>
              <w:spacing w:before="81"/>
              <w:rPr>
                <w:b/>
                <w:sz w:val="24"/>
              </w:rPr>
            </w:pPr>
          </w:p>
          <w:p w:rsidR="00AD3023" w:rsidRDefault="00E2542D">
            <w:pPr>
              <w:pStyle w:val="TableParagraph"/>
              <w:spacing w:before="1"/>
              <w:ind w:left="189"/>
              <w:jc w:val="center"/>
              <w:rPr>
                <w:sz w:val="24"/>
              </w:rPr>
            </w:pPr>
            <w:r>
              <w:rPr>
                <w:spacing w:val="-5"/>
                <w:sz w:val="24"/>
              </w:rPr>
              <w:t>0.5</w:t>
            </w:r>
          </w:p>
        </w:tc>
        <w:tc>
          <w:tcPr>
            <w:tcW w:w="1908" w:type="dxa"/>
          </w:tcPr>
          <w:p w:rsidR="00AD3023" w:rsidRDefault="00AD3023">
            <w:pPr>
              <w:pStyle w:val="TableParagraph"/>
            </w:pPr>
          </w:p>
        </w:tc>
        <w:tc>
          <w:tcPr>
            <w:tcW w:w="2873" w:type="dxa"/>
          </w:tcPr>
          <w:p w:rsidR="00AD3023" w:rsidRDefault="00E2542D">
            <w:pPr>
              <w:pStyle w:val="TableParagraph"/>
              <w:spacing w:before="214"/>
              <w:ind w:left="235"/>
              <w:rPr>
                <w:sz w:val="24"/>
              </w:rPr>
            </w:pPr>
            <w:r>
              <w:rPr>
                <w:sz w:val="24"/>
              </w:rPr>
              <w:t>Биоблиотека</w:t>
            </w:r>
            <w:r>
              <w:rPr>
                <w:spacing w:val="-5"/>
                <w:sz w:val="24"/>
              </w:rPr>
              <w:t>ЦОК</w:t>
            </w:r>
          </w:p>
          <w:p w:rsidR="00AD3023" w:rsidRDefault="00DC3336">
            <w:pPr>
              <w:pStyle w:val="TableParagraph"/>
              <w:spacing w:before="40"/>
              <w:ind w:left="235"/>
            </w:pPr>
            <w:hyperlink r:id="rId552">
              <w:r w:rsidR="00E2542D">
                <w:rPr>
                  <w:color w:val="0000FF"/>
                  <w:spacing w:val="-2"/>
                  <w:u w:val="single" w:color="0000FF"/>
                </w:rPr>
                <w:t>https://m.edsoo.ru/8351609a</w:t>
              </w:r>
            </w:hyperlink>
          </w:p>
        </w:tc>
      </w:tr>
      <w:tr w:rsidR="00AD3023">
        <w:trPr>
          <w:trHeight w:val="679"/>
        </w:trPr>
        <w:tc>
          <w:tcPr>
            <w:tcW w:w="845" w:type="dxa"/>
          </w:tcPr>
          <w:p w:rsidR="00AD3023" w:rsidRDefault="00E2542D">
            <w:pPr>
              <w:pStyle w:val="TableParagraph"/>
              <w:spacing w:before="199"/>
              <w:ind w:left="100"/>
              <w:rPr>
                <w:sz w:val="24"/>
              </w:rPr>
            </w:pPr>
            <w:r>
              <w:rPr>
                <w:spacing w:val="-10"/>
                <w:sz w:val="24"/>
              </w:rPr>
              <w:t>4</w:t>
            </w:r>
          </w:p>
        </w:tc>
        <w:tc>
          <w:tcPr>
            <w:tcW w:w="4868" w:type="dxa"/>
          </w:tcPr>
          <w:p w:rsidR="00AD3023" w:rsidRDefault="00E2542D">
            <w:pPr>
              <w:pStyle w:val="TableParagraph"/>
              <w:spacing w:before="6" w:line="320" w:lineRule="exact"/>
              <w:ind w:left="232" w:right="161"/>
              <w:rPr>
                <w:sz w:val="24"/>
              </w:rPr>
            </w:pPr>
            <w:r>
              <w:rPr>
                <w:sz w:val="24"/>
              </w:rPr>
              <w:t>Здоровый образ жизни: режим труда и отдыха,фитнес,сбалансированноепитание</w:t>
            </w:r>
          </w:p>
        </w:tc>
        <w:tc>
          <w:tcPr>
            <w:tcW w:w="1397" w:type="dxa"/>
          </w:tcPr>
          <w:p w:rsidR="00AD3023" w:rsidRDefault="00E2542D">
            <w:pPr>
              <w:pStyle w:val="TableParagraph"/>
              <w:spacing w:before="199"/>
              <w:ind w:right="480"/>
              <w:jc w:val="right"/>
              <w:rPr>
                <w:sz w:val="24"/>
              </w:rPr>
            </w:pPr>
            <w:r>
              <w:rPr>
                <w:spacing w:val="-5"/>
                <w:sz w:val="24"/>
              </w:rPr>
              <w:t>10</w:t>
            </w:r>
          </w:p>
        </w:tc>
        <w:tc>
          <w:tcPr>
            <w:tcW w:w="1844" w:type="dxa"/>
          </w:tcPr>
          <w:p w:rsidR="00AD3023" w:rsidRDefault="00E2542D">
            <w:pPr>
              <w:pStyle w:val="TableParagraph"/>
              <w:spacing w:before="199"/>
              <w:ind w:left="189"/>
              <w:jc w:val="center"/>
              <w:rPr>
                <w:sz w:val="24"/>
              </w:rPr>
            </w:pPr>
            <w:r>
              <w:rPr>
                <w:spacing w:val="-5"/>
                <w:sz w:val="24"/>
              </w:rPr>
              <w:t>0.5</w:t>
            </w:r>
          </w:p>
        </w:tc>
        <w:tc>
          <w:tcPr>
            <w:tcW w:w="1908" w:type="dxa"/>
          </w:tcPr>
          <w:p w:rsidR="00AD3023" w:rsidRDefault="00AD3023">
            <w:pPr>
              <w:pStyle w:val="TableParagraph"/>
            </w:pPr>
          </w:p>
        </w:tc>
        <w:tc>
          <w:tcPr>
            <w:tcW w:w="2873" w:type="dxa"/>
          </w:tcPr>
          <w:p w:rsidR="00AD3023" w:rsidRDefault="00E2542D">
            <w:pPr>
              <w:pStyle w:val="TableParagraph"/>
              <w:spacing w:before="53"/>
              <w:ind w:left="235"/>
              <w:rPr>
                <w:sz w:val="24"/>
              </w:rPr>
            </w:pPr>
            <w:r>
              <w:rPr>
                <w:sz w:val="24"/>
              </w:rPr>
              <w:t>Биоблиотека</w:t>
            </w:r>
            <w:r>
              <w:rPr>
                <w:spacing w:val="-5"/>
                <w:sz w:val="24"/>
              </w:rPr>
              <w:t>ЦОК</w:t>
            </w:r>
          </w:p>
          <w:p w:rsidR="00AD3023" w:rsidRDefault="00DC3336">
            <w:pPr>
              <w:pStyle w:val="TableParagraph"/>
              <w:spacing w:before="41"/>
              <w:ind w:left="235"/>
            </w:pPr>
            <w:hyperlink r:id="rId553">
              <w:r w:rsidR="00E2542D">
                <w:rPr>
                  <w:color w:val="0000FF"/>
                  <w:spacing w:val="-2"/>
                  <w:u w:val="single" w:color="0000FF"/>
                </w:rPr>
                <w:t>https://m.edsoo.ru/83518002</w:t>
              </w:r>
            </w:hyperlink>
          </w:p>
        </w:tc>
      </w:tr>
      <w:tr w:rsidR="00AD3023">
        <w:trPr>
          <w:trHeight w:val="679"/>
        </w:trPr>
        <w:tc>
          <w:tcPr>
            <w:tcW w:w="845" w:type="dxa"/>
          </w:tcPr>
          <w:p w:rsidR="00AD3023" w:rsidRDefault="00E2542D">
            <w:pPr>
              <w:pStyle w:val="TableParagraph"/>
              <w:spacing w:before="199"/>
              <w:ind w:left="100"/>
              <w:rPr>
                <w:sz w:val="24"/>
              </w:rPr>
            </w:pPr>
            <w:r>
              <w:rPr>
                <w:spacing w:val="-10"/>
                <w:sz w:val="24"/>
              </w:rPr>
              <w:t>5</w:t>
            </w:r>
          </w:p>
        </w:tc>
        <w:tc>
          <w:tcPr>
            <w:tcW w:w="4868" w:type="dxa"/>
          </w:tcPr>
          <w:p w:rsidR="00AD3023" w:rsidRDefault="00E2542D">
            <w:pPr>
              <w:pStyle w:val="TableParagraph"/>
              <w:spacing w:before="7" w:line="310" w:lineRule="atLeast"/>
              <w:ind w:left="232" w:right="161"/>
              <w:rPr>
                <w:sz w:val="24"/>
              </w:rPr>
            </w:pPr>
            <w:r>
              <w:rPr>
                <w:sz w:val="24"/>
              </w:rPr>
              <w:t xml:space="preserve">Покупки:одежда,обувьипродукты </w:t>
            </w:r>
            <w:r>
              <w:rPr>
                <w:spacing w:val="-2"/>
                <w:sz w:val="24"/>
              </w:rPr>
              <w:t>питания</w:t>
            </w:r>
          </w:p>
        </w:tc>
        <w:tc>
          <w:tcPr>
            <w:tcW w:w="1397" w:type="dxa"/>
          </w:tcPr>
          <w:p w:rsidR="00AD3023" w:rsidRDefault="00E2542D">
            <w:pPr>
              <w:pStyle w:val="TableParagraph"/>
              <w:spacing w:before="199"/>
              <w:ind w:right="540"/>
              <w:jc w:val="right"/>
              <w:rPr>
                <w:sz w:val="24"/>
              </w:rPr>
            </w:pPr>
            <w:r>
              <w:rPr>
                <w:spacing w:val="-10"/>
                <w:sz w:val="24"/>
              </w:rPr>
              <w:t>8</w:t>
            </w:r>
          </w:p>
        </w:tc>
        <w:tc>
          <w:tcPr>
            <w:tcW w:w="1844" w:type="dxa"/>
          </w:tcPr>
          <w:p w:rsidR="00AD3023" w:rsidRDefault="00E2542D">
            <w:pPr>
              <w:pStyle w:val="TableParagraph"/>
              <w:spacing w:before="199"/>
              <w:ind w:left="189" w:right="3"/>
              <w:jc w:val="center"/>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53"/>
              <w:ind w:left="235"/>
              <w:rPr>
                <w:sz w:val="24"/>
              </w:rPr>
            </w:pPr>
            <w:r>
              <w:rPr>
                <w:sz w:val="24"/>
              </w:rPr>
              <w:t>Биоблиотека</w:t>
            </w:r>
            <w:r>
              <w:rPr>
                <w:spacing w:val="-5"/>
                <w:sz w:val="24"/>
              </w:rPr>
              <w:t>ЦОК</w:t>
            </w:r>
          </w:p>
          <w:p w:rsidR="00AD3023" w:rsidRDefault="00DC3336">
            <w:pPr>
              <w:pStyle w:val="TableParagraph"/>
              <w:spacing w:before="42"/>
              <w:ind w:left="235"/>
            </w:pPr>
            <w:hyperlink r:id="rId554">
              <w:r w:rsidR="00E2542D">
                <w:rPr>
                  <w:color w:val="0000FF"/>
                  <w:spacing w:val="-2"/>
                  <w:u w:val="single" w:color="0000FF"/>
                </w:rPr>
                <w:t>https://m.edsoo.ru/8351609a</w:t>
              </w:r>
            </w:hyperlink>
          </w:p>
        </w:tc>
      </w:tr>
      <w:tr w:rsidR="00AD3023">
        <w:trPr>
          <w:trHeight w:val="678"/>
        </w:trPr>
        <w:tc>
          <w:tcPr>
            <w:tcW w:w="845" w:type="dxa"/>
          </w:tcPr>
          <w:p w:rsidR="00AD3023" w:rsidRDefault="00E2542D">
            <w:pPr>
              <w:pStyle w:val="TableParagraph"/>
              <w:spacing w:before="199"/>
              <w:ind w:left="100"/>
              <w:rPr>
                <w:sz w:val="24"/>
              </w:rPr>
            </w:pPr>
            <w:r>
              <w:rPr>
                <w:spacing w:val="-10"/>
                <w:sz w:val="24"/>
              </w:rPr>
              <w:t>6</w:t>
            </w:r>
          </w:p>
        </w:tc>
        <w:tc>
          <w:tcPr>
            <w:tcW w:w="4868" w:type="dxa"/>
          </w:tcPr>
          <w:p w:rsidR="00AD3023" w:rsidRDefault="00E2542D">
            <w:pPr>
              <w:pStyle w:val="TableParagraph"/>
              <w:spacing w:before="7" w:line="310" w:lineRule="atLeast"/>
              <w:ind w:left="232" w:right="161"/>
              <w:rPr>
                <w:sz w:val="24"/>
              </w:rPr>
            </w:pPr>
            <w:r>
              <w:rPr>
                <w:sz w:val="24"/>
              </w:rPr>
              <w:t>Школа,школьнаяжизнь,школьнаяформа, изучаемые предметы, любимый предмет,</w:t>
            </w:r>
          </w:p>
        </w:tc>
        <w:tc>
          <w:tcPr>
            <w:tcW w:w="1397" w:type="dxa"/>
          </w:tcPr>
          <w:p w:rsidR="00AD3023" w:rsidRDefault="00E2542D">
            <w:pPr>
              <w:pStyle w:val="TableParagraph"/>
              <w:spacing w:before="199"/>
              <w:ind w:right="480"/>
              <w:jc w:val="right"/>
              <w:rPr>
                <w:sz w:val="24"/>
              </w:rPr>
            </w:pPr>
            <w:r>
              <w:rPr>
                <w:spacing w:val="-5"/>
                <w:sz w:val="24"/>
              </w:rPr>
              <w:t>10</w:t>
            </w:r>
          </w:p>
        </w:tc>
        <w:tc>
          <w:tcPr>
            <w:tcW w:w="1844" w:type="dxa"/>
          </w:tcPr>
          <w:p w:rsidR="00AD3023" w:rsidRDefault="00E2542D">
            <w:pPr>
              <w:pStyle w:val="TableParagraph"/>
              <w:spacing w:before="199"/>
              <w:ind w:left="189" w:right="3"/>
              <w:jc w:val="center"/>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55"/>
              <w:ind w:left="235"/>
              <w:rPr>
                <w:sz w:val="24"/>
              </w:rPr>
            </w:pPr>
            <w:r>
              <w:rPr>
                <w:sz w:val="24"/>
              </w:rPr>
              <w:t>Биоблиотека</w:t>
            </w:r>
            <w:r>
              <w:rPr>
                <w:spacing w:val="-5"/>
                <w:sz w:val="24"/>
              </w:rPr>
              <w:t>ЦОК</w:t>
            </w:r>
          </w:p>
          <w:p w:rsidR="00AD3023" w:rsidRDefault="00DC3336">
            <w:pPr>
              <w:pStyle w:val="TableParagraph"/>
              <w:spacing w:before="40"/>
              <w:ind w:left="235"/>
            </w:pPr>
            <w:hyperlink r:id="rId555">
              <w:r w:rsidR="00E2542D">
                <w:rPr>
                  <w:color w:val="0000FF"/>
                  <w:spacing w:val="-2"/>
                  <w:u w:val="single" w:color="0000FF"/>
                </w:rPr>
                <w:t>https://m.edsoo.ru/83518002</w:t>
              </w:r>
            </w:hyperlink>
          </w:p>
        </w:tc>
      </w:tr>
    </w:tbl>
    <w:p w:rsidR="00AD3023" w:rsidRDefault="00AD3023">
      <w:pPr>
        <w:sectPr w:rsidR="00AD3023">
          <w:pgSz w:w="16390" w:h="11910" w:orient="landscape"/>
          <w:pgMar w:top="1100" w:right="94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4868"/>
        <w:gridCol w:w="1397"/>
        <w:gridCol w:w="1844"/>
        <w:gridCol w:w="1908"/>
        <w:gridCol w:w="2873"/>
      </w:tblGrid>
      <w:tr w:rsidR="00AD3023">
        <w:trPr>
          <w:trHeight w:val="998"/>
        </w:trPr>
        <w:tc>
          <w:tcPr>
            <w:tcW w:w="845" w:type="dxa"/>
          </w:tcPr>
          <w:p w:rsidR="00AD3023" w:rsidRDefault="00AD3023">
            <w:pPr>
              <w:pStyle w:val="TableParagraph"/>
            </w:pPr>
          </w:p>
        </w:tc>
        <w:tc>
          <w:tcPr>
            <w:tcW w:w="4868" w:type="dxa"/>
          </w:tcPr>
          <w:p w:rsidR="00AD3023" w:rsidRDefault="00E2542D">
            <w:pPr>
              <w:pStyle w:val="TableParagraph"/>
              <w:spacing w:before="41"/>
              <w:ind w:left="232"/>
              <w:rPr>
                <w:sz w:val="24"/>
              </w:rPr>
            </w:pPr>
            <w:r>
              <w:rPr>
                <w:sz w:val="24"/>
              </w:rPr>
              <w:t>правилаповедениявшколе,</w:t>
            </w:r>
            <w:r>
              <w:rPr>
                <w:spacing w:val="-2"/>
                <w:sz w:val="24"/>
              </w:rPr>
              <w:t>посещение</w:t>
            </w:r>
          </w:p>
          <w:p w:rsidR="00AD3023" w:rsidRDefault="00E2542D">
            <w:pPr>
              <w:pStyle w:val="TableParagraph"/>
              <w:spacing w:before="9" w:line="310" w:lineRule="atLeast"/>
              <w:ind w:left="232" w:right="161"/>
              <w:rPr>
                <w:sz w:val="24"/>
              </w:rPr>
            </w:pPr>
            <w:r>
              <w:rPr>
                <w:sz w:val="24"/>
              </w:rPr>
              <w:t>школьнойбиблиотеки(ресурсногоцентра). Переписка с иностранными сверстниками</w:t>
            </w:r>
          </w:p>
        </w:tc>
        <w:tc>
          <w:tcPr>
            <w:tcW w:w="1397" w:type="dxa"/>
          </w:tcPr>
          <w:p w:rsidR="00AD3023" w:rsidRDefault="00AD3023">
            <w:pPr>
              <w:pStyle w:val="TableParagraph"/>
            </w:pPr>
          </w:p>
        </w:tc>
        <w:tc>
          <w:tcPr>
            <w:tcW w:w="1844" w:type="dxa"/>
          </w:tcPr>
          <w:p w:rsidR="00AD3023" w:rsidRDefault="00AD3023">
            <w:pPr>
              <w:pStyle w:val="TableParagraph"/>
            </w:pPr>
          </w:p>
        </w:tc>
        <w:tc>
          <w:tcPr>
            <w:tcW w:w="1908" w:type="dxa"/>
          </w:tcPr>
          <w:p w:rsidR="00AD3023" w:rsidRDefault="00AD3023">
            <w:pPr>
              <w:pStyle w:val="TableParagraph"/>
            </w:pPr>
          </w:p>
        </w:tc>
        <w:tc>
          <w:tcPr>
            <w:tcW w:w="2873" w:type="dxa"/>
          </w:tcPr>
          <w:p w:rsidR="00AD3023" w:rsidRDefault="00AD3023">
            <w:pPr>
              <w:pStyle w:val="TableParagraph"/>
            </w:pPr>
          </w:p>
        </w:tc>
      </w:tr>
      <w:tr w:rsidR="00AD3023">
        <w:trPr>
          <w:trHeight w:val="998"/>
        </w:trPr>
        <w:tc>
          <w:tcPr>
            <w:tcW w:w="845"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10"/>
                <w:sz w:val="24"/>
              </w:rPr>
              <w:t>7</w:t>
            </w:r>
          </w:p>
        </w:tc>
        <w:tc>
          <w:tcPr>
            <w:tcW w:w="4868" w:type="dxa"/>
          </w:tcPr>
          <w:p w:rsidR="00AD3023" w:rsidRDefault="00E2542D">
            <w:pPr>
              <w:pStyle w:val="TableParagraph"/>
              <w:spacing w:before="7" w:line="310" w:lineRule="atLeast"/>
              <w:ind w:left="232" w:right="161"/>
              <w:rPr>
                <w:sz w:val="24"/>
              </w:rPr>
            </w:pPr>
            <w:r>
              <w:rPr>
                <w:sz w:val="24"/>
              </w:rPr>
              <w:t>Каникулывразличноевремягода.Виды отдыха. Путешествия по России и зарубежным странам</w:t>
            </w:r>
          </w:p>
        </w:tc>
        <w:tc>
          <w:tcPr>
            <w:tcW w:w="1397" w:type="dxa"/>
          </w:tcPr>
          <w:p w:rsidR="00AD3023" w:rsidRDefault="00AD3023">
            <w:pPr>
              <w:pStyle w:val="TableParagraph"/>
              <w:spacing w:before="81"/>
              <w:rPr>
                <w:b/>
                <w:sz w:val="24"/>
              </w:rPr>
            </w:pPr>
          </w:p>
          <w:p w:rsidR="00AD3023" w:rsidRDefault="00E2542D">
            <w:pPr>
              <w:pStyle w:val="TableParagraph"/>
              <w:spacing w:before="1"/>
              <w:ind w:left="187"/>
              <w:jc w:val="center"/>
              <w:rPr>
                <w:sz w:val="24"/>
              </w:rPr>
            </w:pPr>
            <w:r>
              <w:rPr>
                <w:spacing w:val="-10"/>
                <w:sz w:val="24"/>
              </w:rPr>
              <w:t>6</w:t>
            </w:r>
          </w:p>
        </w:tc>
        <w:tc>
          <w:tcPr>
            <w:tcW w:w="1844" w:type="dxa"/>
          </w:tcPr>
          <w:p w:rsidR="00AD3023" w:rsidRDefault="00AD3023">
            <w:pPr>
              <w:pStyle w:val="TableParagraph"/>
              <w:spacing w:before="81"/>
              <w:rPr>
                <w:b/>
                <w:sz w:val="24"/>
              </w:rPr>
            </w:pPr>
          </w:p>
          <w:p w:rsidR="00AD3023" w:rsidRDefault="00E2542D">
            <w:pPr>
              <w:pStyle w:val="TableParagraph"/>
              <w:spacing w:before="1"/>
              <w:ind w:left="952"/>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214"/>
              <w:ind w:left="235"/>
              <w:rPr>
                <w:sz w:val="24"/>
              </w:rPr>
            </w:pPr>
            <w:r>
              <w:rPr>
                <w:sz w:val="24"/>
              </w:rPr>
              <w:t>Биоблиотека</w:t>
            </w:r>
            <w:r>
              <w:rPr>
                <w:spacing w:val="-5"/>
                <w:sz w:val="24"/>
              </w:rPr>
              <w:t>ЦОК</w:t>
            </w:r>
          </w:p>
          <w:p w:rsidR="00AD3023" w:rsidRDefault="00DC3336">
            <w:pPr>
              <w:pStyle w:val="TableParagraph"/>
              <w:spacing w:before="40"/>
              <w:ind w:left="235"/>
            </w:pPr>
            <w:hyperlink r:id="rId556">
              <w:r w:rsidR="00E2542D">
                <w:rPr>
                  <w:color w:val="0000FF"/>
                  <w:spacing w:val="-2"/>
                  <w:u w:val="single" w:color="0000FF"/>
                </w:rPr>
                <w:t>https://m.edsoo.ru/8351609a</w:t>
              </w:r>
            </w:hyperlink>
          </w:p>
        </w:tc>
      </w:tr>
      <w:tr w:rsidR="00AD3023">
        <w:trPr>
          <w:trHeight w:val="679"/>
        </w:trPr>
        <w:tc>
          <w:tcPr>
            <w:tcW w:w="845" w:type="dxa"/>
          </w:tcPr>
          <w:p w:rsidR="00AD3023" w:rsidRDefault="00E2542D">
            <w:pPr>
              <w:pStyle w:val="TableParagraph"/>
              <w:spacing w:before="199"/>
              <w:ind w:left="100"/>
              <w:rPr>
                <w:sz w:val="24"/>
              </w:rPr>
            </w:pPr>
            <w:r>
              <w:rPr>
                <w:spacing w:val="-10"/>
                <w:sz w:val="24"/>
              </w:rPr>
              <w:t>8</w:t>
            </w:r>
          </w:p>
        </w:tc>
        <w:tc>
          <w:tcPr>
            <w:tcW w:w="4868" w:type="dxa"/>
          </w:tcPr>
          <w:p w:rsidR="00AD3023" w:rsidRDefault="00E2542D">
            <w:pPr>
              <w:pStyle w:val="TableParagraph"/>
              <w:spacing w:before="6" w:line="320" w:lineRule="exact"/>
              <w:ind w:left="232" w:right="161"/>
              <w:rPr>
                <w:sz w:val="24"/>
              </w:rPr>
            </w:pPr>
            <w:r>
              <w:rPr>
                <w:sz w:val="24"/>
              </w:rPr>
              <w:t>Природа:дикиеидомашниеживотные. Климат, погода</w:t>
            </w:r>
          </w:p>
        </w:tc>
        <w:tc>
          <w:tcPr>
            <w:tcW w:w="1397" w:type="dxa"/>
          </w:tcPr>
          <w:p w:rsidR="00AD3023" w:rsidRDefault="00E2542D">
            <w:pPr>
              <w:pStyle w:val="TableParagraph"/>
              <w:spacing w:before="199"/>
              <w:ind w:left="669"/>
              <w:rPr>
                <w:sz w:val="24"/>
              </w:rPr>
            </w:pPr>
            <w:r>
              <w:rPr>
                <w:spacing w:val="-5"/>
                <w:sz w:val="24"/>
              </w:rPr>
              <w:t>13</w:t>
            </w:r>
          </w:p>
        </w:tc>
        <w:tc>
          <w:tcPr>
            <w:tcW w:w="1844" w:type="dxa"/>
          </w:tcPr>
          <w:p w:rsidR="00AD3023" w:rsidRDefault="00E2542D">
            <w:pPr>
              <w:pStyle w:val="TableParagraph"/>
              <w:spacing w:before="199"/>
              <w:ind w:left="952"/>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53"/>
              <w:ind w:left="235"/>
              <w:rPr>
                <w:sz w:val="24"/>
              </w:rPr>
            </w:pPr>
            <w:r>
              <w:rPr>
                <w:sz w:val="24"/>
              </w:rPr>
              <w:t>Биоблиотека</w:t>
            </w:r>
            <w:r>
              <w:rPr>
                <w:spacing w:val="-5"/>
                <w:sz w:val="24"/>
              </w:rPr>
              <w:t>ЦОК</w:t>
            </w:r>
          </w:p>
          <w:p w:rsidR="00AD3023" w:rsidRDefault="00DC3336">
            <w:pPr>
              <w:pStyle w:val="TableParagraph"/>
              <w:spacing w:before="40"/>
              <w:ind w:left="235"/>
            </w:pPr>
            <w:hyperlink r:id="rId557">
              <w:r w:rsidR="00E2542D">
                <w:rPr>
                  <w:color w:val="0000FF"/>
                  <w:spacing w:val="-2"/>
                  <w:u w:val="single" w:color="0000FF"/>
                </w:rPr>
                <w:t>https://m.edsoo.ru/83518002</w:t>
              </w:r>
            </w:hyperlink>
          </w:p>
        </w:tc>
      </w:tr>
      <w:tr w:rsidR="00AD3023">
        <w:trPr>
          <w:trHeight w:val="678"/>
        </w:trPr>
        <w:tc>
          <w:tcPr>
            <w:tcW w:w="845" w:type="dxa"/>
          </w:tcPr>
          <w:p w:rsidR="00AD3023" w:rsidRDefault="00E2542D">
            <w:pPr>
              <w:pStyle w:val="TableParagraph"/>
              <w:spacing w:before="199"/>
              <w:ind w:left="100"/>
              <w:rPr>
                <w:sz w:val="24"/>
              </w:rPr>
            </w:pPr>
            <w:r>
              <w:rPr>
                <w:spacing w:val="-10"/>
                <w:sz w:val="24"/>
              </w:rPr>
              <w:t>9</w:t>
            </w:r>
          </w:p>
        </w:tc>
        <w:tc>
          <w:tcPr>
            <w:tcW w:w="4868" w:type="dxa"/>
          </w:tcPr>
          <w:p w:rsidR="00AD3023" w:rsidRDefault="00E2542D">
            <w:pPr>
              <w:pStyle w:val="TableParagraph"/>
              <w:spacing w:before="7" w:line="310" w:lineRule="atLeast"/>
              <w:ind w:left="232"/>
              <w:rPr>
                <w:sz w:val="24"/>
              </w:rPr>
            </w:pPr>
            <w:r>
              <w:rPr>
                <w:sz w:val="24"/>
              </w:rPr>
              <w:t>Жизнь в городе и сельской местности. Описаниеродногогорода(села).Транспорт</w:t>
            </w:r>
          </w:p>
        </w:tc>
        <w:tc>
          <w:tcPr>
            <w:tcW w:w="1397" w:type="dxa"/>
          </w:tcPr>
          <w:p w:rsidR="00AD3023" w:rsidRDefault="00E2542D">
            <w:pPr>
              <w:pStyle w:val="TableParagraph"/>
              <w:spacing w:before="199"/>
              <w:ind w:left="187"/>
              <w:jc w:val="center"/>
              <w:rPr>
                <w:sz w:val="24"/>
              </w:rPr>
            </w:pPr>
            <w:r>
              <w:rPr>
                <w:spacing w:val="-10"/>
                <w:sz w:val="24"/>
              </w:rPr>
              <w:t>6</w:t>
            </w:r>
          </w:p>
        </w:tc>
        <w:tc>
          <w:tcPr>
            <w:tcW w:w="1844" w:type="dxa"/>
          </w:tcPr>
          <w:p w:rsidR="00AD3023" w:rsidRDefault="00E2542D">
            <w:pPr>
              <w:pStyle w:val="TableParagraph"/>
              <w:spacing w:before="199"/>
              <w:ind w:left="952"/>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53"/>
              <w:ind w:left="235"/>
              <w:rPr>
                <w:sz w:val="24"/>
              </w:rPr>
            </w:pPr>
            <w:r>
              <w:rPr>
                <w:sz w:val="24"/>
              </w:rPr>
              <w:t>Биоблиотека</w:t>
            </w:r>
            <w:r>
              <w:rPr>
                <w:spacing w:val="-5"/>
                <w:sz w:val="24"/>
              </w:rPr>
              <w:t>ЦОК</w:t>
            </w:r>
          </w:p>
          <w:p w:rsidR="00AD3023" w:rsidRDefault="00DC3336">
            <w:pPr>
              <w:pStyle w:val="TableParagraph"/>
              <w:spacing w:before="40"/>
              <w:ind w:left="235"/>
            </w:pPr>
            <w:hyperlink r:id="rId558">
              <w:r w:rsidR="00E2542D">
                <w:rPr>
                  <w:color w:val="0000FF"/>
                  <w:spacing w:val="-2"/>
                  <w:u w:val="single" w:color="0000FF"/>
                </w:rPr>
                <w:t>https://m.edsoo.ru/8351609a</w:t>
              </w:r>
            </w:hyperlink>
          </w:p>
        </w:tc>
      </w:tr>
      <w:tr w:rsidR="00AD3023">
        <w:trPr>
          <w:trHeight w:val="681"/>
        </w:trPr>
        <w:tc>
          <w:tcPr>
            <w:tcW w:w="845" w:type="dxa"/>
          </w:tcPr>
          <w:p w:rsidR="00AD3023" w:rsidRDefault="00E2542D">
            <w:pPr>
              <w:pStyle w:val="TableParagraph"/>
              <w:spacing w:before="199"/>
              <w:ind w:left="100"/>
              <w:rPr>
                <w:sz w:val="24"/>
              </w:rPr>
            </w:pPr>
            <w:r>
              <w:rPr>
                <w:spacing w:val="-5"/>
                <w:sz w:val="24"/>
              </w:rPr>
              <w:t>10</w:t>
            </w:r>
          </w:p>
        </w:tc>
        <w:tc>
          <w:tcPr>
            <w:tcW w:w="4868" w:type="dxa"/>
          </w:tcPr>
          <w:p w:rsidR="00AD3023" w:rsidRDefault="00E2542D">
            <w:pPr>
              <w:pStyle w:val="TableParagraph"/>
              <w:spacing w:before="7" w:line="310" w:lineRule="atLeast"/>
              <w:ind w:left="232" w:right="161"/>
              <w:rPr>
                <w:sz w:val="24"/>
              </w:rPr>
            </w:pPr>
            <w:r>
              <w:rPr>
                <w:sz w:val="24"/>
              </w:rPr>
              <w:t>Средства массовой информации (телевидение,журналы,Интернет)</w:t>
            </w:r>
          </w:p>
        </w:tc>
        <w:tc>
          <w:tcPr>
            <w:tcW w:w="1397" w:type="dxa"/>
          </w:tcPr>
          <w:p w:rsidR="00AD3023" w:rsidRDefault="00E2542D">
            <w:pPr>
              <w:pStyle w:val="TableParagraph"/>
              <w:spacing w:before="199"/>
              <w:ind w:left="187"/>
              <w:jc w:val="center"/>
              <w:rPr>
                <w:sz w:val="24"/>
              </w:rPr>
            </w:pPr>
            <w:r>
              <w:rPr>
                <w:spacing w:val="-10"/>
                <w:sz w:val="24"/>
              </w:rPr>
              <w:t>7</w:t>
            </w:r>
          </w:p>
        </w:tc>
        <w:tc>
          <w:tcPr>
            <w:tcW w:w="1844" w:type="dxa"/>
          </w:tcPr>
          <w:p w:rsidR="00AD3023" w:rsidRDefault="00E2542D">
            <w:pPr>
              <w:pStyle w:val="TableParagraph"/>
              <w:spacing w:before="199"/>
              <w:ind w:left="952"/>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55"/>
              <w:ind w:left="235"/>
              <w:rPr>
                <w:sz w:val="24"/>
              </w:rPr>
            </w:pPr>
            <w:r>
              <w:rPr>
                <w:sz w:val="24"/>
              </w:rPr>
              <w:t>Биоблиотека</w:t>
            </w:r>
            <w:r>
              <w:rPr>
                <w:spacing w:val="-5"/>
                <w:sz w:val="24"/>
              </w:rPr>
              <w:t>ЦОК</w:t>
            </w:r>
          </w:p>
          <w:p w:rsidR="00AD3023" w:rsidRDefault="00DC3336">
            <w:pPr>
              <w:pStyle w:val="TableParagraph"/>
              <w:spacing w:before="40"/>
              <w:ind w:left="235"/>
            </w:pPr>
            <w:hyperlink r:id="rId559">
              <w:r w:rsidR="00E2542D">
                <w:rPr>
                  <w:color w:val="0000FF"/>
                  <w:spacing w:val="-2"/>
                  <w:u w:val="single" w:color="0000FF"/>
                </w:rPr>
                <w:t>https://m.edsoo.ru/83518002</w:t>
              </w:r>
            </w:hyperlink>
          </w:p>
        </w:tc>
      </w:tr>
      <w:tr w:rsidR="00AD3023">
        <w:trPr>
          <w:trHeight w:val="2265"/>
        </w:trPr>
        <w:tc>
          <w:tcPr>
            <w:tcW w:w="845"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163"/>
              <w:rPr>
                <w:b/>
                <w:sz w:val="24"/>
              </w:rPr>
            </w:pPr>
          </w:p>
          <w:p w:rsidR="00AD3023" w:rsidRDefault="00E2542D">
            <w:pPr>
              <w:pStyle w:val="TableParagraph"/>
              <w:spacing w:before="1"/>
              <w:ind w:left="100"/>
              <w:rPr>
                <w:sz w:val="24"/>
              </w:rPr>
            </w:pPr>
            <w:r>
              <w:rPr>
                <w:spacing w:val="-5"/>
                <w:sz w:val="24"/>
              </w:rPr>
              <w:t>11</w:t>
            </w:r>
          </w:p>
        </w:tc>
        <w:tc>
          <w:tcPr>
            <w:tcW w:w="4868" w:type="dxa"/>
          </w:tcPr>
          <w:p w:rsidR="00AD3023" w:rsidRDefault="00E2542D">
            <w:pPr>
              <w:pStyle w:val="TableParagraph"/>
              <w:spacing w:before="38" w:line="276" w:lineRule="auto"/>
              <w:ind w:left="232" w:right="161"/>
              <w:rPr>
                <w:sz w:val="24"/>
              </w:rPr>
            </w:pPr>
            <w:r>
              <w:rPr>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особенности(национальныепраздники,</w:t>
            </w:r>
          </w:p>
          <w:p w:rsidR="00AD3023" w:rsidRDefault="00E2542D">
            <w:pPr>
              <w:pStyle w:val="TableParagraph"/>
              <w:spacing w:before="2"/>
              <w:ind w:left="232"/>
              <w:rPr>
                <w:sz w:val="24"/>
              </w:rPr>
            </w:pPr>
            <w:r>
              <w:rPr>
                <w:sz w:val="24"/>
              </w:rPr>
              <w:t>традиции,</w:t>
            </w:r>
            <w:r>
              <w:rPr>
                <w:spacing w:val="-2"/>
                <w:sz w:val="24"/>
              </w:rPr>
              <w:t>обычаи)</w:t>
            </w:r>
          </w:p>
        </w:tc>
        <w:tc>
          <w:tcPr>
            <w:tcW w:w="1397"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163"/>
              <w:rPr>
                <w:b/>
                <w:sz w:val="24"/>
              </w:rPr>
            </w:pPr>
          </w:p>
          <w:p w:rsidR="00AD3023" w:rsidRDefault="00E2542D">
            <w:pPr>
              <w:pStyle w:val="TableParagraph"/>
              <w:spacing w:before="1"/>
              <w:ind w:left="669"/>
              <w:rPr>
                <w:sz w:val="24"/>
              </w:rPr>
            </w:pPr>
            <w:r>
              <w:rPr>
                <w:spacing w:val="-5"/>
                <w:sz w:val="24"/>
              </w:rPr>
              <w:t>12</w:t>
            </w:r>
          </w:p>
        </w:tc>
        <w:tc>
          <w:tcPr>
            <w:tcW w:w="1844"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163"/>
              <w:rPr>
                <w:b/>
                <w:sz w:val="24"/>
              </w:rPr>
            </w:pPr>
          </w:p>
          <w:p w:rsidR="00AD3023" w:rsidRDefault="00E2542D">
            <w:pPr>
              <w:pStyle w:val="TableParagraph"/>
              <w:spacing w:before="1"/>
              <w:ind w:left="864"/>
              <w:rPr>
                <w:sz w:val="24"/>
              </w:rPr>
            </w:pPr>
            <w:r>
              <w:rPr>
                <w:spacing w:val="-5"/>
                <w:sz w:val="24"/>
              </w:rPr>
              <w:t>0.5</w:t>
            </w:r>
          </w:p>
        </w:tc>
        <w:tc>
          <w:tcPr>
            <w:tcW w:w="1908" w:type="dxa"/>
          </w:tcPr>
          <w:p w:rsidR="00AD3023" w:rsidRDefault="00AD3023">
            <w:pPr>
              <w:pStyle w:val="TableParagraph"/>
            </w:pPr>
          </w:p>
        </w:tc>
        <w:tc>
          <w:tcPr>
            <w:tcW w:w="2873"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17"/>
              <w:rPr>
                <w:b/>
                <w:sz w:val="24"/>
              </w:rPr>
            </w:pPr>
          </w:p>
          <w:p w:rsidR="00AD3023" w:rsidRDefault="00E2542D">
            <w:pPr>
              <w:pStyle w:val="TableParagraph"/>
              <w:ind w:left="235"/>
              <w:rPr>
                <w:sz w:val="24"/>
              </w:rPr>
            </w:pPr>
            <w:r>
              <w:rPr>
                <w:sz w:val="24"/>
              </w:rPr>
              <w:t>Биоблиотека</w:t>
            </w:r>
            <w:r>
              <w:rPr>
                <w:spacing w:val="-5"/>
                <w:sz w:val="24"/>
              </w:rPr>
              <w:t>ЦОК</w:t>
            </w:r>
          </w:p>
          <w:p w:rsidR="00AD3023" w:rsidRDefault="00DC3336">
            <w:pPr>
              <w:pStyle w:val="TableParagraph"/>
              <w:spacing w:before="43"/>
              <w:ind w:left="235"/>
            </w:pPr>
            <w:hyperlink r:id="rId560">
              <w:r w:rsidR="00E2542D">
                <w:rPr>
                  <w:color w:val="0000FF"/>
                  <w:spacing w:val="-2"/>
                  <w:u w:val="single" w:color="0000FF"/>
                </w:rPr>
                <w:t>https://m.edsoo.ru/8351609a</w:t>
              </w:r>
            </w:hyperlink>
          </w:p>
        </w:tc>
      </w:tr>
      <w:tr w:rsidR="00AD3023">
        <w:trPr>
          <w:trHeight w:val="998"/>
        </w:trPr>
        <w:tc>
          <w:tcPr>
            <w:tcW w:w="845"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5"/>
                <w:sz w:val="24"/>
              </w:rPr>
              <w:t>12</w:t>
            </w:r>
          </w:p>
        </w:tc>
        <w:tc>
          <w:tcPr>
            <w:tcW w:w="4868" w:type="dxa"/>
          </w:tcPr>
          <w:p w:rsidR="00AD3023" w:rsidRDefault="00E2542D">
            <w:pPr>
              <w:pStyle w:val="TableParagraph"/>
              <w:spacing w:before="7" w:line="310" w:lineRule="atLeast"/>
              <w:ind w:left="232" w:right="186"/>
              <w:rPr>
                <w:sz w:val="24"/>
              </w:rPr>
            </w:pPr>
            <w:r>
              <w:rPr>
                <w:sz w:val="24"/>
              </w:rPr>
              <w:t>Выдающиеся люди родной страны и страны(стран)изучаемогоязыка:учѐные, писатели, поэты, спортсмены</w:t>
            </w:r>
          </w:p>
        </w:tc>
        <w:tc>
          <w:tcPr>
            <w:tcW w:w="1397" w:type="dxa"/>
          </w:tcPr>
          <w:p w:rsidR="00AD3023" w:rsidRDefault="00AD3023">
            <w:pPr>
              <w:pStyle w:val="TableParagraph"/>
              <w:spacing w:before="81"/>
              <w:rPr>
                <w:b/>
                <w:sz w:val="24"/>
              </w:rPr>
            </w:pPr>
          </w:p>
          <w:p w:rsidR="00AD3023" w:rsidRDefault="00E2542D">
            <w:pPr>
              <w:pStyle w:val="TableParagraph"/>
              <w:spacing w:before="1"/>
              <w:ind w:left="187"/>
              <w:jc w:val="center"/>
              <w:rPr>
                <w:sz w:val="24"/>
              </w:rPr>
            </w:pPr>
            <w:r>
              <w:rPr>
                <w:spacing w:val="-10"/>
                <w:sz w:val="24"/>
              </w:rPr>
              <w:t>6</w:t>
            </w:r>
          </w:p>
        </w:tc>
        <w:tc>
          <w:tcPr>
            <w:tcW w:w="1844" w:type="dxa"/>
          </w:tcPr>
          <w:p w:rsidR="00AD3023" w:rsidRDefault="00AD3023">
            <w:pPr>
              <w:pStyle w:val="TableParagraph"/>
              <w:spacing w:before="81"/>
              <w:rPr>
                <w:b/>
                <w:sz w:val="24"/>
              </w:rPr>
            </w:pPr>
          </w:p>
          <w:p w:rsidR="00AD3023" w:rsidRDefault="00E2542D">
            <w:pPr>
              <w:pStyle w:val="TableParagraph"/>
              <w:spacing w:before="1"/>
              <w:ind w:left="864"/>
              <w:rPr>
                <w:sz w:val="24"/>
              </w:rPr>
            </w:pPr>
            <w:r>
              <w:rPr>
                <w:spacing w:val="-5"/>
                <w:sz w:val="24"/>
              </w:rPr>
              <w:t>0.5</w:t>
            </w:r>
          </w:p>
        </w:tc>
        <w:tc>
          <w:tcPr>
            <w:tcW w:w="1908" w:type="dxa"/>
          </w:tcPr>
          <w:p w:rsidR="00AD3023" w:rsidRDefault="00AD3023">
            <w:pPr>
              <w:pStyle w:val="TableParagraph"/>
            </w:pPr>
          </w:p>
        </w:tc>
        <w:tc>
          <w:tcPr>
            <w:tcW w:w="2873" w:type="dxa"/>
          </w:tcPr>
          <w:p w:rsidR="00AD3023" w:rsidRDefault="00E2542D">
            <w:pPr>
              <w:pStyle w:val="TableParagraph"/>
              <w:spacing w:before="214"/>
              <w:ind w:left="235"/>
              <w:rPr>
                <w:sz w:val="24"/>
              </w:rPr>
            </w:pPr>
            <w:r>
              <w:rPr>
                <w:sz w:val="24"/>
              </w:rPr>
              <w:t>Биоблиотека</w:t>
            </w:r>
            <w:r>
              <w:rPr>
                <w:spacing w:val="-5"/>
                <w:sz w:val="24"/>
              </w:rPr>
              <w:t>ЦОК</w:t>
            </w:r>
          </w:p>
          <w:p w:rsidR="00AD3023" w:rsidRDefault="00DC3336">
            <w:pPr>
              <w:pStyle w:val="TableParagraph"/>
              <w:spacing w:before="40"/>
              <w:ind w:left="235"/>
            </w:pPr>
            <w:hyperlink r:id="rId561">
              <w:r w:rsidR="00E2542D">
                <w:rPr>
                  <w:color w:val="0000FF"/>
                  <w:spacing w:val="-2"/>
                  <w:u w:val="single" w:color="0000FF"/>
                </w:rPr>
                <w:t>https://m.edsoo.ru/83518002</w:t>
              </w:r>
            </w:hyperlink>
          </w:p>
        </w:tc>
      </w:tr>
      <w:tr w:rsidR="00AD3023">
        <w:trPr>
          <w:trHeight w:val="550"/>
        </w:trPr>
        <w:tc>
          <w:tcPr>
            <w:tcW w:w="5713" w:type="dxa"/>
            <w:gridSpan w:val="2"/>
          </w:tcPr>
          <w:p w:rsidR="00AD3023" w:rsidRDefault="00E2542D">
            <w:pPr>
              <w:pStyle w:val="TableParagraph"/>
              <w:spacing w:before="134"/>
              <w:ind w:left="235"/>
              <w:rPr>
                <w:sz w:val="24"/>
              </w:rPr>
            </w:pPr>
            <w:r>
              <w:rPr>
                <w:sz w:val="24"/>
              </w:rPr>
              <w:t>ОБЩЕЕКОЛИЧЕСТВОЧАСОВПО</w:t>
            </w:r>
            <w:r>
              <w:rPr>
                <w:spacing w:val="-2"/>
                <w:sz w:val="24"/>
              </w:rPr>
              <w:t xml:space="preserve"> ПРОГРАММЕ</w:t>
            </w:r>
          </w:p>
        </w:tc>
        <w:tc>
          <w:tcPr>
            <w:tcW w:w="1397" w:type="dxa"/>
          </w:tcPr>
          <w:p w:rsidR="00AD3023" w:rsidRDefault="00E2542D">
            <w:pPr>
              <w:pStyle w:val="TableParagraph"/>
              <w:spacing w:before="134"/>
              <w:ind w:left="609"/>
              <w:rPr>
                <w:sz w:val="24"/>
              </w:rPr>
            </w:pPr>
            <w:r>
              <w:rPr>
                <w:spacing w:val="-5"/>
                <w:sz w:val="24"/>
              </w:rPr>
              <w:t>102</w:t>
            </w:r>
          </w:p>
        </w:tc>
        <w:tc>
          <w:tcPr>
            <w:tcW w:w="1844" w:type="dxa"/>
          </w:tcPr>
          <w:p w:rsidR="00AD3023" w:rsidRDefault="00E2542D">
            <w:pPr>
              <w:pStyle w:val="TableParagraph"/>
              <w:spacing w:before="134"/>
              <w:ind w:left="892"/>
              <w:rPr>
                <w:sz w:val="24"/>
              </w:rPr>
            </w:pPr>
            <w:r>
              <w:rPr>
                <w:spacing w:val="-5"/>
                <w:sz w:val="24"/>
              </w:rPr>
              <w:t>10</w:t>
            </w:r>
          </w:p>
        </w:tc>
        <w:tc>
          <w:tcPr>
            <w:tcW w:w="1908" w:type="dxa"/>
          </w:tcPr>
          <w:p w:rsidR="00AD3023" w:rsidRDefault="00E2542D">
            <w:pPr>
              <w:pStyle w:val="TableParagraph"/>
              <w:spacing w:before="134"/>
              <w:ind w:left="188"/>
              <w:jc w:val="center"/>
              <w:rPr>
                <w:sz w:val="24"/>
              </w:rPr>
            </w:pPr>
            <w:r>
              <w:rPr>
                <w:spacing w:val="-10"/>
                <w:sz w:val="24"/>
              </w:rPr>
              <w:t>0</w:t>
            </w:r>
          </w:p>
        </w:tc>
        <w:tc>
          <w:tcPr>
            <w:tcW w:w="2873" w:type="dxa"/>
          </w:tcPr>
          <w:p w:rsidR="00AD3023" w:rsidRDefault="00AD3023">
            <w:pPr>
              <w:pStyle w:val="TableParagraph"/>
            </w:pPr>
          </w:p>
        </w:tc>
      </w:tr>
    </w:tbl>
    <w:p w:rsidR="00AD3023" w:rsidRDefault="00E2542D">
      <w:pPr>
        <w:spacing w:after="52"/>
        <w:ind w:left="411"/>
        <w:rPr>
          <w:b/>
          <w:sz w:val="28"/>
        </w:rPr>
      </w:pPr>
      <w:r>
        <w:rPr>
          <w:b/>
          <w:sz w:val="28"/>
        </w:rPr>
        <w:t>9</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4868"/>
        <w:gridCol w:w="1397"/>
        <w:gridCol w:w="1844"/>
        <w:gridCol w:w="1908"/>
        <w:gridCol w:w="2873"/>
      </w:tblGrid>
      <w:tr w:rsidR="00AD3023">
        <w:trPr>
          <w:trHeight w:val="362"/>
        </w:trPr>
        <w:tc>
          <w:tcPr>
            <w:tcW w:w="845" w:type="dxa"/>
            <w:vMerge w:val="restart"/>
          </w:tcPr>
          <w:p w:rsidR="00AD3023" w:rsidRDefault="00E2542D">
            <w:pPr>
              <w:pStyle w:val="TableParagraph"/>
              <w:spacing w:before="74" w:line="276" w:lineRule="auto"/>
              <w:ind w:left="235" w:right="253"/>
              <w:rPr>
                <w:b/>
                <w:sz w:val="24"/>
              </w:rPr>
            </w:pPr>
            <w:r>
              <w:rPr>
                <w:b/>
                <w:spacing w:val="-10"/>
                <w:sz w:val="24"/>
              </w:rPr>
              <w:t xml:space="preserve">№ </w:t>
            </w:r>
            <w:r>
              <w:rPr>
                <w:b/>
                <w:spacing w:val="-4"/>
                <w:sz w:val="24"/>
              </w:rPr>
              <w:t>п/п</w:t>
            </w:r>
          </w:p>
        </w:tc>
        <w:tc>
          <w:tcPr>
            <w:tcW w:w="4868" w:type="dxa"/>
            <w:vMerge w:val="restart"/>
          </w:tcPr>
          <w:p w:rsidR="00AD3023" w:rsidRDefault="00E2542D">
            <w:pPr>
              <w:pStyle w:val="TableParagraph"/>
              <w:spacing w:before="74" w:line="276" w:lineRule="auto"/>
              <w:ind w:left="232" w:right="163"/>
              <w:rPr>
                <w:b/>
                <w:sz w:val="24"/>
              </w:rPr>
            </w:pPr>
            <w:r>
              <w:rPr>
                <w:b/>
                <w:sz w:val="24"/>
              </w:rPr>
              <w:t xml:space="preserve">Наименованиеразделовитем </w:t>
            </w:r>
            <w:r>
              <w:rPr>
                <w:b/>
                <w:spacing w:val="-2"/>
                <w:sz w:val="24"/>
              </w:rPr>
              <w:t>программы</w:t>
            </w:r>
          </w:p>
        </w:tc>
        <w:tc>
          <w:tcPr>
            <w:tcW w:w="5149" w:type="dxa"/>
            <w:gridSpan w:val="3"/>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873" w:type="dxa"/>
            <w:vMerge w:val="restart"/>
          </w:tcPr>
          <w:p w:rsidR="00AD3023" w:rsidRDefault="00E2542D">
            <w:pPr>
              <w:pStyle w:val="TableParagraph"/>
              <w:spacing w:before="70" w:line="276" w:lineRule="auto"/>
              <w:ind w:left="235"/>
              <w:rPr>
                <w:b/>
                <w:sz w:val="24"/>
              </w:rPr>
            </w:pPr>
            <w:r>
              <w:rPr>
                <w:b/>
                <w:spacing w:val="-2"/>
                <w:sz w:val="24"/>
              </w:rPr>
              <w:t>Электронные (цифровые) образовательные</w:t>
            </w:r>
          </w:p>
        </w:tc>
      </w:tr>
      <w:tr w:rsidR="00AD3023">
        <w:trPr>
          <w:trHeight w:val="676"/>
        </w:trPr>
        <w:tc>
          <w:tcPr>
            <w:tcW w:w="845" w:type="dxa"/>
            <w:vMerge/>
            <w:tcBorders>
              <w:top w:val="nil"/>
            </w:tcBorders>
          </w:tcPr>
          <w:p w:rsidR="00AD3023" w:rsidRDefault="00AD3023">
            <w:pPr>
              <w:rPr>
                <w:sz w:val="2"/>
                <w:szCs w:val="2"/>
              </w:rPr>
            </w:pPr>
          </w:p>
        </w:tc>
        <w:tc>
          <w:tcPr>
            <w:tcW w:w="4868" w:type="dxa"/>
            <w:vMerge/>
            <w:tcBorders>
              <w:top w:val="nil"/>
            </w:tcBorders>
          </w:tcPr>
          <w:p w:rsidR="00AD3023" w:rsidRDefault="00AD3023">
            <w:pPr>
              <w:rPr>
                <w:sz w:val="2"/>
                <w:szCs w:val="2"/>
              </w:rPr>
            </w:pPr>
          </w:p>
        </w:tc>
        <w:tc>
          <w:tcPr>
            <w:tcW w:w="1397" w:type="dxa"/>
          </w:tcPr>
          <w:p w:rsidR="00AD3023" w:rsidRDefault="00E2542D">
            <w:pPr>
              <w:pStyle w:val="TableParagraph"/>
              <w:spacing w:before="48"/>
              <w:ind w:left="232"/>
              <w:rPr>
                <w:b/>
                <w:sz w:val="24"/>
              </w:rPr>
            </w:pPr>
            <w:r>
              <w:rPr>
                <w:b/>
                <w:spacing w:val="-2"/>
                <w:sz w:val="24"/>
              </w:rPr>
              <w:t>Всего</w:t>
            </w:r>
          </w:p>
        </w:tc>
        <w:tc>
          <w:tcPr>
            <w:tcW w:w="1844" w:type="dxa"/>
          </w:tcPr>
          <w:p w:rsidR="00AD3023" w:rsidRDefault="00E2542D">
            <w:pPr>
              <w:pStyle w:val="TableParagraph"/>
              <w:spacing w:before="11" w:line="310" w:lineRule="atLeast"/>
              <w:ind w:left="234"/>
              <w:rPr>
                <w:b/>
                <w:sz w:val="24"/>
              </w:rPr>
            </w:pPr>
            <w:r>
              <w:rPr>
                <w:b/>
                <w:spacing w:val="-2"/>
                <w:sz w:val="24"/>
              </w:rPr>
              <w:t>Контрольные работы</w:t>
            </w:r>
          </w:p>
        </w:tc>
        <w:tc>
          <w:tcPr>
            <w:tcW w:w="1908" w:type="dxa"/>
          </w:tcPr>
          <w:p w:rsidR="00AD3023" w:rsidRDefault="00E2542D">
            <w:pPr>
              <w:pStyle w:val="TableParagraph"/>
              <w:spacing w:before="11" w:line="310" w:lineRule="atLeast"/>
              <w:ind w:left="232"/>
              <w:rPr>
                <w:b/>
                <w:sz w:val="24"/>
              </w:rPr>
            </w:pPr>
            <w:r>
              <w:rPr>
                <w:b/>
                <w:spacing w:val="-2"/>
                <w:sz w:val="24"/>
              </w:rPr>
              <w:t>Практические работы</w:t>
            </w:r>
          </w:p>
        </w:tc>
        <w:tc>
          <w:tcPr>
            <w:tcW w:w="2873" w:type="dxa"/>
            <w:vMerge/>
            <w:tcBorders>
              <w:top w:val="nil"/>
            </w:tcBorders>
          </w:tcPr>
          <w:p w:rsidR="00AD3023" w:rsidRDefault="00AD3023">
            <w:pPr>
              <w:rPr>
                <w:sz w:val="2"/>
                <w:szCs w:val="2"/>
              </w:rPr>
            </w:pPr>
          </w:p>
        </w:tc>
      </w:tr>
    </w:tbl>
    <w:p w:rsidR="00AD3023" w:rsidRDefault="00AD3023">
      <w:pPr>
        <w:rPr>
          <w:sz w:val="2"/>
          <w:szCs w:val="2"/>
        </w:rPr>
        <w:sectPr w:rsidR="00AD3023">
          <w:pgSz w:w="16390" w:h="11910" w:orient="landscape"/>
          <w:pgMar w:top="1100" w:right="94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4868"/>
        <w:gridCol w:w="1397"/>
        <w:gridCol w:w="1844"/>
        <w:gridCol w:w="1908"/>
        <w:gridCol w:w="2873"/>
      </w:tblGrid>
      <w:tr w:rsidR="00AD3023">
        <w:trPr>
          <w:trHeight w:val="672"/>
        </w:trPr>
        <w:tc>
          <w:tcPr>
            <w:tcW w:w="845" w:type="dxa"/>
            <w:tcBorders>
              <w:top w:val="nil"/>
            </w:tcBorders>
          </w:tcPr>
          <w:p w:rsidR="00AD3023" w:rsidRDefault="00AD3023">
            <w:pPr>
              <w:pStyle w:val="TableParagraph"/>
            </w:pPr>
          </w:p>
        </w:tc>
        <w:tc>
          <w:tcPr>
            <w:tcW w:w="4868" w:type="dxa"/>
            <w:tcBorders>
              <w:top w:val="nil"/>
            </w:tcBorders>
          </w:tcPr>
          <w:p w:rsidR="00AD3023" w:rsidRDefault="00AD3023">
            <w:pPr>
              <w:pStyle w:val="TableParagraph"/>
            </w:pPr>
          </w:p>
        </w:tc>
        <w:tc>
          <w:tcPr>
            <w:tcW w:w="1397" w:type="dxa"/>
          </w:tcPr>
          <w:p w:rsidR="00AD3023" w:rsidRDefault="00AD3023">
            <w:pPr>
              <w:pStyle w:val="TableParagraph"/>
            </w:pPr>
          </w:p>
        </w:tc>
        <w:tc>
          <w:tcPr>
            <w:tcW w:w="1844" w:type="dxa"/>
          </w:tcPr>
          <w:p w:rsidR="00AD3023" w:rsidRDefault="00AD3023">
            <w:pPr>
              <w:pStyle w:val="TableParagraph"/>
            </w:pPr>
          </w:p>
        </w:tc>
        <w:tc>
          <w:tcPr>
            <w:tcW w:w="1908" w:type="dxa"/>
          </w:tcPr>
          <w:p w:rsidR="00AD3023" w:rsidRDefault="00AD3023">
            <w:pPr>
              <w:pStyle w:val="TableParagraph"/>
            </w:pPr>
          </w:p>
        </w:tc>
        <w:tc>
          <w:tcPr>
            <w:tcW w:w="2873" w:type="dxa"/>
            <w:tcBorders>
              <w:top w:val="nil"/>
            </w:tcBorders>
          </w:tcPr>
          <w:p w:rsidR="00AD3023" w:rsidRDefault="00E2542D">
            <w:pPr>
              <w:pStyle w:val="TableParagraph"/>
              <w:spacing w:before="46"/>
              <w:ind w:left="235"/>
              <w:rPr>
                <w:b/>
                <w:sz w:val="24"/>
              </w:rPr>
            </w:pPr>
            <w:r>
              <w:rPr>
                <w:b/>
                <w:spacing w:val="-2"/>
                <w:sz w:val="24"/>
              </w:rPr>
              <w:t>ресурсы</w:t>
            </w:r>
          </w:p>
        </w:tc>
      </w:tr>
      <w:tr w:rsidR="00AD3023">
        <w:trPr>
          <w:trHeight w:val="681"/>
        </w:trPr>
        <w:tc>
          <w:tcPr>
            <w:tcW w:w="845" w:type="dxa"/>
          </w:tcPr>
          <w:p w:rsidR="00AD3023" w:rsidRDefault="00E2542D">
            <w:pPr>
              <w:pStyle w:val="TableParagraph"/>
              <w:spacing w:before="199"/>
              <w:ind w:left="100"/>
              <w:rPr>
                <w:sz w:val="24"/>
              </w:rPr>
            </w:pPr>
            <w:r>
              <w:rPr>
                <w:spacing w:val="-10"/>
                <w:sz w:val="24"/>
              </w:rPr>
              <w:t>1</w:t>
            </w:r>
          </w:p>
        </w:tc>
        <w:tc>
          <w:tcPr>
            <w:tcW w:w="4868" w:type="dxa"/>
          </w:tcPr>
          <w:p w:rsidR="00AD3023" w:rsidRDefault="00E2542D">
            <w:pPr>
              <w:pStyle w:val="TableParagraph"/>
              <w:spacing w:before="7" w:line="310" w:lineRule="atLeast"/>
              <w:ind w:left="232" w:right="161"/>
              <w:rPr>
                <w:sz w:val="24"/>
              </w:rPr>
            </w:pPr>
            <w:r>
              <w:rPr>
                <w:sz w:val="24"/>
              </w:rPr>
              <w:t>Взаимоотношениявсемьеисдрузьями. Конфликты и их разрешение</w:t>
            </w:r>
          </w:p>
        </w:tc>
        <w:tc>
          <w:tcPr>
            <w:tcW w:w="1397" w:type="dxa"/>
          </w:tcPr>
          <w:p w:rsidR="00AD3023" w:rsidRDefault="00E2542D">
            <w:pPr>
              <w:pStyle w:val="TableParagraph"/>
              <w:spacing w:before="199"/>
              <w:ind w:right="480"/>
              <w:jc w:val="right"/>
              <w:rPr>
                <w:sz w:val="24"/>
              </w:rPr>
            </w:pPr>
            <w:r>
              <w:rPr>
                <w:spacing w:val="-5"/>
                <w:sz w:val="24"/>
              </w:rPr>
              <w:t>11</w:t>
            </w:r>
          </w:p>
        </w:tc>
        <w:tc>
          <w:tcPr>
            <w:tcW w:w="1844" w:type="dxa"/>
          </w:tcPr>
          <w:p w:rsidR="00AD3023" w:rsidRDefault="00E2542D">
            <w:pPr>
              <w:pStyle w:val="TableParagraph"/>
              <w:spacing w:before="199"/>
              <w:ind w:right="764"/>
              <w:jc w:val="right"/>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55"/>
              <w:ind w:left="235"/>
              <w:rPr>
                <w:sz w:val="24"/>
              </w:rPr>
            </w:pPr>
            <w:r>
              <w:rPr>
                <w:sz w:val="24"/>
              </w:rPr>
              <w:t>Биоблиотека</w:t>
            </w:r>
            <w:r>
              <w:rPr>
                <w:spacing w:val="-5"/>
                <w:sz w:val="24"/>
              </w:rPr>
              <w:t>ЦОК</w:t>
            </w:r>
          </w:p>
          <w:p w:rsidR="00AD3023" w:rsidRDefault="00DC3336">
            <w:pPr>
              <w:pStyle w:val="TableParagraph"/>
              <w:spacing w:before="40"/>
              <w:ind w:left="235"/>
            </w:pPr>
            <w:hyperlink r:id="rId562">
              <w:r w:rsidR="00E2542D">
                <w:rPr>
                  <w:color w:val="0000FF"/>
                  <w:spacing w:val="-2"/>
                  <w:u w:val="single" w:color="0000FF"/>
                </w:rPr>
                <w:t>https://m.edsoo.ru/8351609a</w:t>
              </w:r>
            </w:hyperlink>
          </w:p>
        </w:tc>
      </w:tr>
      <w:tr w:rsidR="00AD3023">
        <w:trPr>
          <w:trHeight w:val="678"/>
        </w:trPr>
        <w:tc>
          <w:tcPr>
            <w:tcW w:w="845" w:type="dxa"/>
          </w:tcPr>
          <w:p w:rsidR="00AD3023" w:rsidRDefault="00E2542D">
            <w:pPr>
              <w:pStyle w:val="TableParagraph"/>
              <w:spacing w:before="199"/>
              <w:ind w:left="100"/>
              <w:rPr>
                <w:sz w:val="24"/>
              </w:rPr>
            </w:pPr>
            <w:r>
              <w:rPr>
                <w:spacing w:val="-10"/>
                <w:sz w:val="24"/>
              </w:rPr>
              <w:t>2</w:t>
            </w:r>
          </w:p>
        </w:tc>
        <w:tc>
          <w:tcPr>
            <w:tcW w:w="4868" w:type="dxa"/>
          </w:tcPr>
          <w:p w:rsidR="00AD3023" w:rsidRDefault="00E2542D">
            <w:pPr>
              <w:pStyle w:val="TableParagraph"/>
              <w:spacing w:before="6" w:line="320" w:lineRule="exact"/>
              <w:ind w:left="232" w:right="161"/>
              <w:rPr>
                <w:sz w:val="24"/>
              </w:rPr>
            </w:pPr>
            <w:r>
              <w:rPr>
                <w:sz w:val="24"/>
              </w:rPr>
              <w:t>Внешностьихарактерчеловека (литературного персонажа)</w:t>
            </w:r>
          </w:p>
        </w:tc>
        <w:tc>
          <w:tcPr>
            <w:tcW w:w="1397" w:type="dxa"/>
          </w:tcPr>
          <w:p w:rsidR="00AD3023" w:rsidRDefault="00E2542D">
            <w:pPr>
              <w:pStyle w:val="TableParagraph"/>
              <w:spacing w:before="199"/>
              <w:ind w:right="540"/>
              <w:jc w:val="right"/>
              <w:rPr>
                <w:sz w:val="24"/>
              </w:rPr>
            </w:pPr>
            <w:r>
              <w:rPr>
                <w:spacing w:val="-10"/>
                <w:sz w:val="24"/>
              </w:rPr>
              <w:t>5</w:t>
            </w:r>
          </w:p>
        </w:tc>
        <w:tc>
          <w:tcPr>
            <w:tcW w:w="1844" w:type="dxa"/>
          </w:tcPr>
          <w:p w:rsidR="00AD3023" w:rsidRDefault="00E2542D">
            <w:pPr>
              <w:pStyle w:val="TableParagraph"/>
              <w:spacing w:before="199"/>
              <w:ind w:right="764"/>
              <w:jc w:val="right"/>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53"/>
              <w:ind w:left="235"/>
              <w:rPr>
                <w:sz w:val="24"/>
              </w:rPr>
            </w:pPr>
            <w:r>
              <w:rPr>
                <w:sz w:val="24"/>
              </w:rPr>
              <w:t>Биоблиотека</w:t>
            </w:r>
            <w:r>
              <w:rPr>
                <w:spacing w:val="-5"/>
                <w:sz w:val="24"/>
              </w:rPr>
              <w:t>ЦОК</w:t>
            </w:r>
          </w:p>
          <w:p w:rsidR="00AD3023" w:rsidRDefault="00DC3336">
            <w:pPr>
              <w:pStyle w:val="TableParagraph"/>
              <w:spacing w:before="40"/>
              <w:ind w:left="235"/>
            </w:pPr>
            <w:hyperlink r:id="rId563">
              <w:r w:rsidR="00E2542D">
                <w:rPr>
                  <w:color w:val="0000FF"/>
                  <w:spacing w:val="-2"/>
                  <w:u w:val="single" w:color="0000FF"/>
                </w:rPr>
                <w:t>https://m.edsoo.ru/83518002</w:t>
              </w:r>
            </w:hyperlink>
          </w:p>
        </w:tc>
      </w:tr>
      <w:tr w:rsidR="00AD3023">
        <w:trPr>
          <w:trHeight w:val="1315"/>
        </w:trPr>
        <w:tc>
          <w:tcPr>
            <w:tcW w:w="845" w:type="dxa"/>
          </w:tcPr>
          <w:p w:rsidR="00AD3023" w:rsidRDefault="00AD3023">
            <w:pPr>
              <w:pStyle w:val="TableParagraph"/>
              <w:spacing w:before="240"/>
              <w:rPr>
                <w:b/>
                <w:sz w:val="24"/>
              </w:rPr>
            </w:pPr>
          </w:p>
          <w:p w:rsidR="00AD3023" w:rsidRDefault="00E2542D">
            <w:pPr>
              <w:pStyle w:val="TableParagraph"/>
              <w:spacing w:before="1"/>
              <w:ind w:left="100"/>
              <w:rPr>
                <w:sz w:val="24"/>
              </w:rPr>
            </w:pPr>
            <w:r>
              <w:rPr>
                <w:spacing w:val="-10"/>
                <w:sz w:val="24"/>
              </w:rPr>
              <w:t>3</w:t>
            </w:r>
          </w:p>
        </w:tc>
        <w:tc>
          <w:tcPr>
            <w:tcW w:w="4868" w:type="dxa"/>
          </w:tcPr>
          <w:p w:rsidR="00AD3023" w:rsidRDefault="00E2542D">
            <w:pPr>
              <w:pStyle w:val="TableParagraph"/>
              <w:spacing w:before="41" w:line="276" w:lineRule="auto"/>
              <w:ind w:left="232" w:right="161"/>
              <w:rPr>
                <w:sz w:val="24"/>
              </w:rPr>
            </w:pPr>
            <w:r>
              <w:rPr>
                <w:sz w:val="24"/>
              </w:rPr>
              <w:t>Досугиувлечения(хобби)современного подростка (чтение, кино, театр, музыка, музей, спорт, живопись; компьютерные</w:t>
            </w:r>
          </w:p>
          <w:p w:rsidR="00AD3023" w:rsidRDefault="00E2542D">
            <w:pPr>
              <w:pStyle w:val="TableParagraph"/>
              <w:spacing w:line="275" w:lineRule="exact"/>
              <w:ind w:left="232"/>
              <w:rPr>
                <w:sz w:val="24"/>
              </w:rPr>
            </w:pPr>
            <w:r>
              <w:rPr>
                <w:sz w:val="24"/>
              </w:rPr>
              <w:t>игры).Ролькнигивжизни</w:t>
            </w:r>
            <w:r>
              <w:rPr>
                <w:spacing w:val="-2"/>
                <w:sz w:val="24"/>
              </w:rPr>
              <w:t>подростка</w:t>
            </w:r>
          </w:p>
        </w:tc>
        <w:tc>
          <w:tcPr>
            <w:tcW w:w="1397" w:type="dxa"/>
          </w:tcPr>
          <w:p w:rsidR="00AD3023" w:rsidRDefault="00AD3023">
            <w:pPr>
              <w:pStyle w:val="TableParagraph"/>
              <w:spacing w:before="240"/>
              <w:rPr>
                <w:b/>
                <w:sz w:val="24"/>
              </w:rPr>
            </w:pPr>
          </w:p>
          <w:p w:rsidR="00AD3023" w:rsidRDefault="00E2542D">
            <w:pPr>
              <w:pStyle w:val="TableParagraph"/>
              <w:spacing w:before="1"/>
              <w:ind w:right="480"/>
              <w:jc w:val="right"/>
              <w:rPr>
                <w:sz w:val="24"/>
              </w:rPr>
            </w:pPr>
            <w:r>
              <w:rPr>
                <w:spacing w:val="-5"/>
                <w:sz w:val="24"/>
              </w:rPr>
              <w:t>14</w:t>
            </w:r>
          </w:p>
        </w:tc>
        <w:tc>
          <w:tcPr>
            <w:tcW w:w="1844" w:type="dxa"/>
          </w:tcPr>
          <w:p w:rsidR="00AD3023" w:rsidRDefault="00AD3023">
            <w:pPr>
              <w:pStyle w:val="TableParagraph"/>
              <w:spacing w:before="240"/>
              <w:rPr>
                <w:b/>
                <w:sz w:val="24"/>
              </w:rPr>
            </w:pPr>
          </w:p>
          <w:p w:rsidR="00AD3023" w:rsidRDefault="00E2542D">
            <w:pPr>
              <w:pStyle w:val="TableParagraph"/>
              <w:spacing w:before="1"/>
              <w:ind w:right="764"/>
              <w:jc w:val="right"/>
              <w:rPr>
                <w:sz w:val="24"/>
              </w:rPr>
            </w:pPr>
            <w:r>
              <w:rPr>
                <w:spacing w:val="-10"/>
                <w:sz w:val="24"/>
              </w:rPr>
              <w:t>1</w:t>
            </w:r>
          </w:p>
        </w:tc>
        <w:tc>
          <w:tcPr>
            <w:tcW w:w="1908" w:type="dxa"/>
          </w:tcPr>
          <w:p w:rsidR="00AD3023" w:rsidRDefault="00AD3023">
            <w:pPr>
              <w:pStyle w:val="TableParagraph"/>
            </w:pPr>
          </w:p>
        </w:tc>
        <w:tc>
          <w:tcPr>
            <w:tcW w:w="2873" w:type="dxa"/>
          </w:tcPr>
          <w:p w:rsidR="00AD3023" w:rsidRDefault="00AD3023">
            <w:pPr>
              <w:pStyle w:val="TableParagraph"/>
              <w:spacing w:before="93"/>
              <w:rPr>
                <w:b/>
                <w:sz w:val="24"/>
              </w:rPr>
            </w:pPr>
          </w:p>
          <w:p w:rsidR="00AD3023" w:rsidRDefault="00E2542D">
            <w:pPr>
              <w:pStyle w:val="TableParagraph"/>
              <w:spacing w:before="1"/>
              <w:ind w:left="235"/>
              <w:rPr>
                <w:sz w:val="24"/>
              </w:rPr>
            </w:pPr>
            <w:r>
              <w:rPr>
                <w:sz w:val="24"/>
              </w:rPr>
              <w:t>Биоблиотека</w:t>
            </w:r>
            <w:r>
              <w:rPr>
                <w:spacing w:val="-5"/>
                <w:sz w:val="24"/>
              </w:rPr>
              <w:t>ЦОК</w:t>
            </w:r>
          </w:p>
          <w:p w:rsidR="00AD3023" w:rsidRDefault="00DC3336">
            <w:pPr>
              <w:pStyle w:val="TableParagraph"/>
              <w:spacing w:before="43"/>
              <w:ind w:left="235"/>
            </w:pPr>
            <w:hyperlink r:id="rId564">
              <w:r w:rsidR="00E2542D">
                <w:rPr>
                  <w:color w:val="0000FF"/>
                  <w:spacing w:val="-2"/>
                  <w:u w:val="single" w:color="0000FF"/>
                </w:rPr>
                <w:t>https://m.edsoo.ru/8351609a</w:t>
              </w:r>
            </w:hyperlink>
          </w:p>
        </w:tc>
      </w:tr>
      <w:tr w:rsidR="00AD3023">
        <w:trPr>
          <w:trHeight w:val="995"/>
        </w:trPr>
        <w:tc>
          <w:tcPr>
            <w:tcW w:w="845"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10"/>
                <w:sz w:val="24"/>
              </w:rPr>
              <w:t>4</w:t>
            </w:r>
          </w:p>
        </w:tc>
        <w:tc>
          <w:tcPr>
            <w:tcW w:w="4868" w:type="dxa"/>
          </w:tcPr>
          <w:p w:rsidR="00AD3023" w:rsidRDefault="00E2542D">
            <w:pPr>
              <w:pStyle w:val="TableParagraph"/>
              <w:spacing w:before="7" w:line="310" w:lineRule="atLeast"/>
              <w:ind w:left="232" w:right="186"/>
              <w:rPr>
                <w:sz w:val="24"/>
              </w:rPr>
            </w:pPr>
            <w:r>
              <w:rPr>
                <w:sz w:val="24"/>
              </w:rPr>
              <w:t>Здоровыйобразжизни:режимтрудаи отдыха, фитнес, сбалансированное питание. Посещение врача</w:t>
            </w:r>
          </w:p>
        </w:tc>
        <w:tc>
          <w:tcPr>
            <w:tcW w:w="1397" w:type="dxa"/>
          </w:tcPr>
          <w:p w:rsidR="00AD3023" w:rsidRDefault="00AD3023">
            <w:pPr>
              <w:pStyle w:val="TableParagraph"/>
              <w:spacing w:before="81"/>
              <w:rPr>
                <w:b/>
                <w:sz w:val="24"/>
              </w:rPr>
            </w:pPr>
          </w:p>
          <w:p w:rsidR="00AD3023" w:rsidRDefault="00E2542D">
            <w:pPr>
              <w:pStyle w:val="TableParagraph"/>
              <w:spacing w:before="1"/>
              <w:ind w:right="480"/>
              <w:jc w:val="right"/>
              <w:rPr>
                <w:sz w:val="24"/>
              </w:rPr>
            </w:pPr>
            <w:r>
              <w:rPr>
                <w:spacing w:val="-5"/>
                <w:sz w:val="24"/>
              </w:rPr>
              <w:t>10</w:t>
            </w:r>
          </w:p>
        </w:tc>
        <w:tc>
          <w:tcPr>
            <w:tcW w:w="1844" w:type="dxa"/>
          </w:tcPr>
          <w:p w:rsidR="00AD3023" w:rsidRDefault="00AD3023">
            <w:pPr>
              <w:pStyle w:val="TableParagraph"/>
              <w:spacing w:before="81"/>
              <w:rPr>
                <w:b/>
                <w:sz w:val="24"/>
              </w:rPr>
            </w:pPr>
          </w:p>
          <w:p w:rsidR="00AD3023" w:rsidRDefault="00E2542D">
            <w:pPr>
              <w:pStyle w:val="TableParagraph"/>
              <w:spacing w:before="1"/>
              <w:ind w:right="764"/>
              <w:jc w:val="right"/>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211"/>
              <w:ind w:left="235"/>
              <w:rPr>
                <w:sz w:val="24"/>
              </w:rPr>
            </w:pPr>
            <w:r>
              <w:rPr>
                <w:sz w:val="24"/>
              </w:rPr>
              <w:t>Биоблиотека</w:t>
            </w:r>
            <w:r>
              <w:rPr>
                <w:spacing w:val="-5"/>
                <w:sz w:val="24"/>
              </w:rPr>
              <w:t>ЦОК</w:t>
            </w:r>
          </w:p>
          <w:p w:rsidR="00AD3023" w:rsidRDefault="00DC3336">
            <w:pPr>
              <w:pStyle w:val="TableParagraph"/>
              <w:spacing w:before="40"/>
              <w:ind w:left="235"/>
            </w:pPr>
            <w:hyperlink r:id="rId565">
              <w:r w:rsidR="00E2542D">
                <w:rPr>
                  <w:color w:val="0000FF"/>
                  <w:spacing w:val="-2"/>
                  <w:u w:val="single" w:color="0000FF"/>
                </w:rPr>
                <w:t>https://m.edsoo.ru/83518002</w:t>
              </w:r>
            </w:hyperlink>
          </w:p>
        </w:tc>
      </w:tr>
      <w:tr w:rsidR="00AD3023">
        <w:trPr>
          <w:trHeight w:val="998"/>
        </w:trPr>
        <w:tc>
          <w:tcPr>
            <w:tcW w:w="845"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10"/>
                <w:sz w:val="24"/>
              </w:rPr>
              <w:t>5</w:t>
            </w:r>
          </w:p>
        </w:tc>
        <w:tc>
          <w:tcPr>
            <w:tcW w:w="4868" w:type="dxa"/>
          </w:tcPr>
          <w:p w:rsidR="00AD3023" w:rsidRDefault="00E2542D">
            <w:pPr>
              <w:pStyle w:val="TableParagraph"/>
              <w:spacing w:before="41" w:line="276" w:lineRule="auto"/>
              <w:ind w:left="232" w:right="161"/>
              <w:rPr>
                <w:sz w:val="24"/>
              </w:rPr>
            </w:pPr>
            <w:r>
              <w:rPr>
                <w:sz w:val="24"/>
              </w:rPr>
              <w:t>Покупки: одежда, обувь и продукты питания.Карманныеденьги.Молодѐжная</w:t>
            </w:r>
          </w:p>
          <w:p w:rsidR="00AD3023" w:rsidRDefault="00E2542D">
            <w:pPr>
              <w:pStyle w:val="TableParagraph"/>
              <w:spacing w:before="1"/>
              <w:ind w:left="232"/>
              <w:rPr>
                <w:sz w:val="24"/>
              </w:rPr>
            </w:pPr>
            <w:r>
              <w:rPr>
                <w:spacing w:val="-4"/>
                <w:sz w:val="24"/>
              </w:rPr>
              <w:t>мода</w:t>
            </w:r>
          </w:p>
        </w:tc>
        <w:tc>
          <w:tcPr>
            <w:tcW w:w="1397" w:type="dxa"/>
          </w:tcPr>
          <w:p w:rsidR="00AD3023" w:rsidRDefault="00AD3023">
            <w:pPr>
              <w:pStyle w:val="TableParagraph"/>
              <w:spacing w:before="81"/>
              <w:rPr>
                <w:b/>
                <w:sz w:val="24"/>
              </w:rPr>
            </w:pPr>
          </w:p>
          <w:p w:rsidR="00AD3023" w:rsidRDefault="00E2542D">
            <w:pPr>
              <w:pStyle w:val="TableParagraph"/>
              <w:spacing w:before="1"/>
              <w:ind w:right="540"/>
              <w:jc w:val="right"/>
              <w:rPr>
                <w:sz w:val="24"/>
              </w:rPr>
            </w:pPr>
            <w:r>
              <w:rPr>
                <w:spacing w:val="-10"/>
                <w:sz w:val="24"/>
              </w:rPr>
              <w:t>4</w:t>
            </w:r>
          </w:p>
        </w:tc>
        <w:tc>
          <w:tcPr>
            <w:tcW w:w="1844" w:type="dxa"/>
          </w:tcPr>
          <w:p w:rsidR="00AD3023" w:rsidRDefault="00AD3023">
            <w:pPr>
              <w:pStyle w:val="TableParagraph"/>
              <w:spacing w:before="81"/>
              <w:rPr>
                <w:b/>
                <w:sz w:val="24"/>
              </w:rPr>
            </w:pPr>
          </w:p>
          <w:p w:rsidR="00AD3023" w:rsidRDefault="00E2542D">
            <w:pPr>
              <w:pStyle w:val="TableParagraph"/>
              <w:spacing w:before="1"/>
              <w:ind w:right="764"/>
              <w:jc w:val="right"/>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214"/>
              <w:ind w:left="235"/>
              <w:rPr>
                <w:sz w:val="24"/>
              </w:rPr>
            </w:pPr>
            <w:r>
              <w:rPr>
                <w:sz w:val="24"/>
              </w:rPr>
              <w:t>Биоблиотека</w:t>
            </w:r>
            <w:r>
              <w:rPr>
                <w:spacing w:val="-5"/>
                <w:sz w:val="24"/>
              </w:rPr>
              <w:t>ЦОК</w:t>
            </w:r>
          </w:p>
          <w:p w:rsidR="00AD3023" w:rsidRDefault="00DC3336">
            <w:pPr>
              <w:pStyle w:val="TableParagraph"/>
              <w:spacing w:before="40"/>
              <w:ind w:left="235"/>
            </w:pPr>
            <w:hyperlink r:id="rId566">
              <w:r w:rsidR="00E2542D">
                <w:rPr>
                  <w:color w:val="0000FF"/>
                  <w:spacing w:val="-2"/>
                  <w:u w:val="single" w:color="0000FF"/>
                </w:rPr>
                <w:t>https://m.edsoo.ru/8351609a</w:t>
              </w:r>
            </w:hyperlink>
          </w:p>
        </w:tc>
      </w:tr>
      <w:tr w:rsidR="00AD3023">
        <w:trPr>
          <w:trHeight w:val="1631"/>
        </w:trPr>
        <w:tc>
          <w:tcPr>
            <w:tcW w:w="845" w:type="dxa"/>
          </w:tcPr>
          <w:p w:rsidR="00AD3023" w:rsidRDefault="00AD3023">
            <w:pPr>
              <w:pStyle w:val="TableParagraph"/>
              <w:rPr>
                <w:b/>
                <w:sz w:val="24"/>
              </w:rPr>
            </w:pPr>
          </w:p>
          <w:p w:rsidR="00AD3023" w:rsidRDefault="00AD3023">
            <w:pPr>
              <w:pStyle w:val="TableParagraph"/>
              <w:spacing w:before="122"/>
              <w:rPr>
                <w:b/>
                <w:sz w:val="24"/>
              </w:rPr>
            </w:pPr>
          </w:p>
          <w:p w:rsidR="00AD3023" w:rsidRDefault="00E2542D">
            <w:pPr>
              <w:pStyle w:val="TableParagraph"/>
              <w:ind w:left="100"/>
              <w:rPr>
                <w:sz w:val="24"/>
              </w:rPr>
            </w:pPr>
            <w:r>
              <w:rPr>
                <w:spacing w:val="-10"/>
                <w:sz w:val="24"/>
              </w:rPr>
              <w:t>6</w:t>
            </w:r>
          </w:p>
        </w:tc>
        <w:tc>
          <w:tcPr>
            <w:tcW w:w="4868" w:type="dxa"/>
          </w:tcPr>
          <w:p w:rsidR="00AD3023" w:rsidRDefault="00E2542D">
            <w:pPr>
              <w:pStyle w:val="TableParagraph"/>
              <w:spacing w:before="41" w:line="276" w:lineRule="auto"/>
              <w:ind w:left="232" w:right="161"/>
              <w:rPr>
                <w:sz w:val="24"/>
              </w:rPr>
            </w:pPr>
            <w:r>
              <w:rPr>
                <w:sz w:val="24"/>
              </w:rPr>
              <w:t>Школа,школьнаяжизнь,изучаемые предметы и отношение к ним.</w:t>
            </w:r>
          </w:p>
          <w:p w:rsidR="00AD3023" w:rsidRDefault="00E2542D">
            <w:pPr>
              <w:pStyle w:val="TableParagraph"/>
              <w:spacing w:line="276" w:lineRule="auto"/>
              <w:ind w:left="232" w:right="161"/>
              <w:rPr>
                <w:sz w:val="24"/>
              </w:rPr>
            </w:pPr>
            <w:r>
              <w:rPr>
                <w:sz w:val="24"/>
              </w:rPr>
              <w:t>Взаимоотношениявшколе:проблемыиих решение. Переписка с иностранными</w:t>
            </w:r>
          </w:p>
          <w:p w:rsidR="00AD3023" w:rsidRDefault="00E2542D">
            <w:pPr>
              <w:pStyle w:val="TableParagraph"/>
              <w:ind w:left="232"/>
              <w:rPr>
                <w:sz w:val="24"/>
              </w:rPr>
            </w:pPr>
            <w:r>
              <w:rPr>
                <w:spacing w:val="-2"/>
                <w:sz w:val="24"/>
              </w:rPr>
              <w:t>сверстниками</w:t>
            </w:r>
          </w:p>
        </w:tc>
        <w:tc>
          <w:tcPr>
            <w:tcW w:w="1397" w:type="dxa"/>
          </w:tcPr>
          <w:p w:rsidR="00AD3023" w:rsidRDefault="00AD3023">
            <w:pPr>
              <w:pStyle w:val="TableParagraph"/>
              <w:rPr>
                <w:b/>
                <w:sz w:val="24"/>
              </w:rPr>
            </w:pPr>
          </w:p>
          <w:p w:rsidR="00AD3023" w:rsidRDefault="00AD3023">
            <w:pPr>
              <w:pStyle w:val="TableParagraph"/>
              <w:spacing w:before="122"/>
              <w:rPr>
                <w:b/>
                <w:sz w:val="24"/>
              </w:rPr>
            </w:pPr>
          </w:p>
          <w:p w:rsidR="00AD3023" w:rsidRDefault="00E2542D">
            <w:pPr>
              <w:pStyle w:val="TableParagraph"/>
              <w:ind w:right="540"/>
              <w:jc w:val="right"/>
              <w:rPr>
                <w:sz w:val="24"/>
              </w:rPr>
            </w:pPr>
            <w:r>
              <w:rPr>
                <w:spacing w:val="-10"/>
                <w:sz w:val="24"/>
              </w:rPr>
              <w:t>5</w:t>
            </w:r>
          </w:p>
        </w:tc>
        <w:tc>
          <w:tcPr>
            <w:tcW w:w="1844" w:type="dxa"/>
          </w:tcPr>
          <w:p w:rsidR="00AD3023" w:rsidRDefault="00AD3023">
            <w:pPr>
              <w:pStyle w:val="TableParagraph"/>
              <w:rPr>
                <w:b/>
                <w:sz w:val="24"/>
              </w:rPr>
            </w:pPr>
          </w:p>
          <w:p w:rsidR="00AD3023" w:rsidRDefault="00AD3023">
            <w:pPr>
              <w:pStyle w:val="TableParagraph"/>
              <w:spacing w:before="122"/>
              <w:rPr>
                <w:b/>
                <w:sz w:val="24"/>
              </w:rPr>
            </w:pPr>
          </w:p>
          <w:p w:rsidR="00AD3023" w:rsidRDefault="00E2542D">
            <w:pPr>
              <w:pStyle w:val="TableParagraph"/>
              <w:ind w:right="764"/>
              <w:jc w:val="right"/>
              <w:rPr>
                <w:sz w:val="24"/>
              </w:rPr>
            </w:pPr>
            <w:r>
              <w:rPr>
                <w:spacing w:val="-10"/>
                <w:sz w:val="24"/>
              </w:rPr>
              <w:t>1</w:t>
            </w:r>
          </w:p>
        </w:tc>
        <w:tc>
          <w:tcPr>
            <w:tcW w:w="1908" w:type="dxa"/>
          </w:tcPr>
          <w:p w:rsidR="00AD3023" w:rsidRDefault="00AD3023">
            <w:pPr>
              <w:pStyle w:val="TableParagraph"/>
            </w:pPr>
          </w:p>
        </w:tc>
        <w:tc>
          <w:tcPr>
            <w:tcW w:w="2873" w:type="dxa"/>
          </w:tcPr>
          <w:p w:rsidR="00AD3023" w:rsidRDefault="00AD3023">
            <w:pPr>
              <w:pStyle w:val="TableParagraph"/>
              <w:spacing w:before="252"/>
              <w:rPr>
                <w:b/>
                <w:sz w:val="24"/>
              </w:rPr>
            </w:pPr>
          </w:p>
          <w:p w:rsidR="00AD3023" w:rsidRDefault="00E2542D">
            <w:pPr>
              <w:pStyle w:val="TableParagraph"/>
              <w:ind w:left="235"/>
              <w:rPr>
                <w:sz w:val="24"/>
              </w:rPr>
            </w:pPr>
            <w:r>
              <w:rPr>
                <w:sz w:val="24"/>
              </w:rPr>
              <w:t>Биоблиотека</w:t>
            </w:r>
            <w:r>
              <w:rPr>
                <w:spacing w:val="-5"/>
                <w:sz w:val="24"/>
              </w:rPr>
              <w:t>ЦОК</w:t>
            </w:r>
          </w:p>
          <w:p w:rsidR="00AD3023" w:rsidRDefault="00DC3336">
            <w:pPr>
              <w:pStyle w:val="TableParagraph"/>
              <w:spacing w:before="43"/>
              <w:ind w:left="235"/>
            </w:pPr>
            <w:hyperlink r:id="rId567">
              <w:r w:rsidR="00E2542D">
                <w:rPr>
                  <w:color w:val="0000FF"/>
                  <w:spacing w:val="-2"/>
                  <w:u w:val="single" w:color="0000FF"/>
                </w:rPr>
                <w:t>https://m.edsoo.ru/83518002</w:t>
              </w:r>
            </w:hyperlink>
          </w:p>
        </w:tc>
      </w:tr>
      <w:tr w:rsidR="00AD3023">
        <w:trPr>
          <w:trHeight w:val="996"/>
        </w:trPr>
        <w:tc>
          <w:tcPr>
            <w:tcW w:w="845"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10"/>
                <w:sz w:val="24"/>
              </w:rPr>
              <w:t>7</w:t>
            </w:r>
          </w:p>
        </w:tc>
        <w:tc>
          <w:tcPr>
            <w:tcW w:w="4868" w:type="dxa"/>
          </w:tcPr>
          <w:p w:rsidR="00AD3023" w:rsidRDefault="00E2542D">
            <w:pPr>
              <w:pStyle w:val="TableParagraph"/>
              <w:spacing w:before="41" w:line="276" w:lineRule="auto"/>
              <w:ind w:left="232" w:right="161"/>
              <w:rPr>
                <w:sz w:val="24"/>
              </w:rPr>
            </w:pPr>
            <w:r>
              <w:rPr>
                <w:sz w:val="24"/>
              </w:rPr>
              <w:t>Виды отдыха в различное время года. ПутешествияпоРоссииииностранным</w:t>
            </w:r>
          </w:p>
          <w:p w:rsidR="00AD3023" w:rsidRDefault="00E2542D">
            <w:pPr>
              <w:pStyle w:val="TableParagraph"/>
              <w:spacing w:line="275" w:lineRule="exact"/>
              <w:ind w:left="232"/>
              <w:rPr>
                <w:sz w:val="24"/>
              </w:rPr>
            </w:pPr>
            <w:r>
              <w:rPr>
                <w:sz w:val="24"/>
              </w:rPr>
              <w:t>странам.</w:t>
            </w:r>
            <w:r>
              <w:rPr>
                <w:spacing w:val="-2"/>
                <w:sz w:val="24"/>
              </w:rPr>
              <w:t>Транспорт</w:t>
            </w:r>
          </w:p>
        </w:tc>
        <w:tc>
          <w:tcPr>
            <w:tcW w:w="1397" w:type="dxa"/>
          </w:tcPr>
          <w:p w:rsidR="00AD3023" w:rsidRDefault="00AD3023">
            <w:pPr>
              <w:pStyle w:val="TableParagraph"/>
              <w:spacing w:before="81"/>
              <w:rPr>
                <w:b/>
                <w:sz w:val="24"/>
              </w:rPr>
            </w:pPr>
          </w:p>
          <w:p w:rsidR="00AD3023" w:rsidRDefault="00E2542D">
            <w:pPr>
              <w:pStyle w:val="TableParagraph"/>
              <w:spacing w:before="1"/>
              <w:ind w:right="480"/>
              <w:jc w:val="right"/>
              <w:rPr>
                <w:sz w:val="24"/>
              </w:rPr>
            </w:pPr>
            <w:r>
              <w:rPr>
                <w:spacing w:val="-5"/>
                <w:sz w:val="24"/>
              </w:rPr>
              <w:t>12</w:t>
            </w:r>
          </w:p>
        </w:tc>
        <w:tc>
          <w:tcPr>
            <w:tcW w:w="1844" w:type="dxa"/>
          </w:tcPr>
          <w:p w:rsidR="00AD3023" w:rsidRDefault="00AD3023">
            <w:pPr>
              <w:pStyle w:val="TableParagraph"/>
              <w:spacing w:before="81"/>
              <w:rPr>
                <w:b/>
                <w:sz w:val="24"/>
              </w:rPr>
            </w:pPr>
          </w:p>
          <w:p w:rsidR="00AD3023" w:rsidRDefault="00E2542D">
            <w:pPr>
              <w:pStyle w:val="TableParagraph"/>
              <w:spacing w:before="1"/>
              <w:ind w:right="764"/>
              <w:jc w:val="right"/>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211"/>
              <w:ind w:left="235"/>
              <w:rPr>
                <w:sz w:val="24"/>
              </w:rPr>
            </w:pPr>
            <w:r>
              <w:rPr>
                <w:sz w:val="24"/>
              </w:rPr>
              <w:t>Биоблиотека</w:t>
            </w:r>
            <w:r>
              <w:rPr>
                <w:spacing w:val="-5"/>
                <w:sz w:val="24"/>
              </w:rPr>
              <w:t>ЦОК</w:t>
            </w:r>
          </w:p>
          <w:p w:rsidR="00AD3023" w:rsidRDefault="00DC3336">
            <w:pPr>
              <w:pStyle w:val="TableParagraph"/>
              <w:spacing w:before="43"/>
              <w:ind w:left="235"/>
            </w:pPr>
            <w:hyperlink r:id="rId568">
              <w:r w:rsidR="00E2542D">
                <w:rPr>
                  <w:color w:val="0000FF"/>
                  <w:spacing w:val="-2"/>
                  <w:u w:val="single" w:color="0000FF"/>
                </w:rPr>
                <w:t>https://m.edsoo.ru/8351609a</w:t>
              </w:r>
            </w:hyperlink>
          </w:p>
        </w:tc>
      </w:tr>
      <w:tr w:rsidR="00AD3023">
        <w:trPr>
          <w:trHeight w:val="998"/>
        </w:trPr>
        <w:tc>
          <w:tcPr>
            <w:tcW w:w="845"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10"/>
                <w:sz w:val="24"/>
              </w:rPr>
              <w:t>8</w:t>
            </w:r>
          </w:p>
        </w:tc>
        <w:tc>
          <w:tcPr>
            <w:tcW w:w="4868" w:type="dxa"/>
          </w:tcPr>
          <w:p w:rsidR="00AD3023" w:rsidRDefault="00E2542D">
            <w:pPr>
              <w:pStyle w:val="TableParagraph"/>
              <w:spacing w:before="41" w:line="276" w:lineRule="auto"/>
              <w:ind w:left="232" w:right="161"/>
              <w:rPr>
                <w:sz w:val="24"/>
              </w:rPr>
            </w:pPr>
            <w:r>
              <w:rPr>
                <w:sz w:val="24"/>
              </w:rPr>
              <w:t>Природа: флора и фауна. Проблемы экологии.Защитаокружающейсреды.</w:t>
            </w:r>
          </w:p>
          <w:p w:rsidR="00AD3023" w:rsidRDefault="00E2542D">
            <w:pPr>
              <w:pStyle w:val="TableParagraph"/>
              <w:spacing w:before="1"/>
              <w:ind w:left="232"/>
              <w:rPr>
                <w:sz w:val="24"/>
              </w:rPr>
            </w:pPr>
            <w:r>
              <w:rPr>
                <w:sz w:val="24"/>
              </w:rPr>
              <w:t>Климат,погода.Стихийные</w:t>
            </w:r>
            <w:r>
              <w:rPr>
                <w:spacing w:val="-2"/>
                <w:sz w:val="24"/>
              </w:rPr>
              <w:t>бедствия</w:t>
            </w:r>
          </w:p>
        </w:tc>
        <w:tc>
          <w:tcPr>
            <w:tcW w:w="1397" w:type="dxa"/>
          </w:tcPr>
          <w:p w:rsidR="00AD3023" w:rsidRDefault="00AD3023">
            <w:pPr>
              <w:pStyle w:val="TableParagraph"/>
              <w:spacing w:before="81"/>
              <w:rPr>
                <w:b/>
                <w:sz w:val="24"/>
              </w:rPr>
            </w:pPr>
          </w:p>
          <w:p w:rsidR="00AD3023" w:rsidRDefault="00E2542D">
            <w:pPr>
              <w:pStyle w:val="TableParagraph"/>
              <w:spacing w:before="1"/>
              <w:ind w:right="480"/>
              <w:jc w:val="right"/>
              <w:rPr>
                <w:sz w:val="24"/>
              </w:rPr>
            </w:pPr>
            <w:r>
              <w:rPr>
                <w:spacing w:val="-5"/>
                <w:sz w:val="24"/>
              </w:rPr>
              <w:t>11</w:t>
            </w:r>
          </w:p>
        </w:tc>
        <w:tc>
          <w:tcPr>
            <w:tcW w:w="1844" w:type="dxa"/>
          </w:tcPr>
          <w:p w:rsidR="00AD3023" w:rsidRDefault="00AD3023">
            <w:pPr>
              <w:pStyle w:val="TableParagraph"/>
              <w:spacing w:before="81"/>
              <w:rPr>
                <w:b/>
                <w:sz w:val="24"/>
              </w:rPr>
            </w:pPr>
          </w:p>
          <w:p w:rsidR="00AD3023" w:rsidRDefault="00E2542D">
            <w:pPr>
              <w:pStyle w:val="TableParagraph"/>
              <w:spacing w:before="1"/>
              <w:ind w:right="764"/>
              <w:jc w:val="right"/>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214"/>
              <w:ind w:left="235"/>
              <w:rPr>
                <w:sz w:val="24"/>
              </w:rPr>
            </w:pPr>
            <w:r>
              <w:rPr>
                <w:sz w:val="24"/>
              </w:rPr>
              <w:t>Биоблиотека</w:t>
            </w:r>
            <w:r>
              <w:rPr>
                <w:spacing w:val="-5"/>
                <w:sz w:val="24"/>
              </w:rPr>
              <w:t>ЦОК</w:t>
            </w:r>
          </w:p>
          <w:p w:rsidR="00AD3023" w:rsidRDefault="00DC3336">
            <w:pPr>
              <w:pStyle w:val="TableParagraph"/>
              <w:spacing w:before="40"/>
              <w:ind w:left="235"/>
            </w:pPr>
            <w:hyperlink r:id="rId569">
              <w:r w:rsidR="00E2542D">
                <w:rPr>
                  <w:color w:val="0000FF"/>
                  <w:spacing w:val="-2"/>
                  <w:u w:val="single" w:color="0000FF"/>
                </w:rPr>
                <w:t>https://m.edsoo.ru/83518002</w:t>
              </w:r>
            </w:hyperlink>
          </w:p>
        </w:tc>
      </w:tr>
      <w:tr w:rsidR="00AD3023">
        <w:trPr>
          <w:trHeight w:val="359"/>
        </w:trPr>
        <w:tc>
          <w:tcPr>
            <w:tcW w:w="845" w:type="dxa"/>
          </w:tcPr>
          <w:p w:rsidR="00AD3023" w:rsidRDefault="00E2542D">
            <w:pPr>
              <w:pStyle w:val="TableParagraph"/>
              <w:spacing w:before="41"/>
              <w:ind w:left="100"/>
              <w:rPr>
                <w:sz w:val="24"/>
              </w:rPr>
            </w:pPr>
            <w:r>
              <w:rPr>
                <w:spacing w:val="-10"/>
                <w:sz w:val="24"/>
              </w:rPr>
              <w:t>9</w:t>
            </w:r>
          </w:p>
        </w:tc>
        <w:tc>
          <w:tcPr>
            <w:tcW w:w="4868" w:type="dxa"/>
          </w:tcPr>
          <w:p w:rsidR="00AD3023" w:rsidRDefault="00E2542D">
            <w:pPr>
              <w:pStyle w:val="TableParagraph"/>
              <w:spacing w:before="41"/>
              <w:ind w:left="232"/>
              <w:rPr>
                <w:sz w:val="24"/>
              </w:rPr>
            </w:pPr>
            <w:r>
              <w:rPr>
                <w:sz w:val="24"/>
              </w:rPr>
              <w:t>Средствамассовой</w:t>
            </w:r>
            <w:r>
              <w:rPr>
                <w:spacing w:val="-2"/>
                <w:sz w:val="24"/>
              </w:rPr>
              <w:t>информации</w:t>
            </w:r>
          </w:p>
        </w:tc>
        <w:tc>
          <w:tcPr>
            <w:tcW w:w="1397" w:type="dxa"/>
          </w:tcPr>
          <w:p w:rsidR="00AD3023" w:rsidRDefault="00E2542D">
            <w:pPr>
              <w:pStyle w:val="TableParagraph"/>
              <w:spacing w:before="41"/>
              <w:ind w:right="540"/>
              <w:jc w:val="right"/>
              <w:rPr>
                <w:sz w:val="24"/>
              </w:rPr>
            </w:pPr>
            <w:r>
              <w:rPr>
                <w:spacing w:val="-10"/>
                <w:sz w:val="24"/>
              </w:rPr>
              <w:t>6</w:t>
            </w:r>
          </w:p>
        </w:tc>
        <w:tc>
          <w:tcPr>
            <w:tcW w:w="1844" w:type="dxa"/>
          </w:tcPr>
          <w:p w:rsidR="00AD3023" w:rsidRDefault="00E2542D">
            <w:pPr>
              <w:pStyle w:val="TableParagraph"/>
              <w:spacing w:before="41"/>
              <w:ind w:right="764"/>
              <w:jc w:val="right"/>
              <w:rPr>
                <w:sz w:val="24"/>
              </w:rPr>
            </w:pPr>
            <w:r>
              <w:rPr>
                <w:spacing w:val="-10"/>
                <w:sz w:val="24"/>
              </w:rPr>
              <w:t>1</w:t>
            </w:r>
          </w:p>
        </w:tc>
        <w:tc>
          <w:tcPr>
            <w:tcW w:w="1908" w:type="dxa"/>
          </w:tcPr>
          <w:p w:rsidR="00AD3023" w:rsidRDefault="00AD3023">
            <w:pPr>
              <w:pStyle w:val="TableParagraph"/>
            </w:pPr>
          </w:p>
        </w:tc>
        <w:tc>
          <w:tcPr>
            <w:tcW w:w="2873" w:type="dxa"/>
          </w:tcPr>
          <w:p w:rsidR="00AD3023" w:rsidRDefault="00E2542D">
            <w:pPr>
              <w:pStyle w:val="TableParagraph"/>
              <w:spacing w:before="41"/>
              <w:ind w:left="235"/>
              <w:rPr>
                <w:sz w:val="24"/>
              </w:rPr>
            </w:pPr>
            <w:r>
              <w:rPr>
                <w:sz w:val="24"/>
              </w:rPr>
              <w:t>Биоблиотека</w:t>
            </w:r>
            <w:r>
              <w:rPr>
                <w:spacing w:val="-5"/>
                <w:sz w:val="24"/>
              </w:rPr>
              <w:t>ЦОК</w:t>
            </w:r>
          </w:p>
        </w:tc>
      </w:tr>
    </w:tbl>
    <w:p w:rsidR="00AD3023" w:rsidRDefault="00AD3023">
      <w:pPr>
        <w:rPr>
          <w:sz w:val="24"/>
        </w:rPr>
        <w:sectPr w:rsidR="00AD3023">
          <w:pgSz w:w="16390" w:h="11910" w:orient="landscape"/>
          <w:pgMar w:top="1100" w:right="94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4868"/>
        <w:gridCol w:w="1397"/>
        <w:gridCol w:w="1844"/>
        <w:gridCol w:w="1908"/>
        <w:gridCol w:w="2873"/>
      </w:tblGrid>
      <w:tr w:rsidR="00AD3023">
        <w:trPr>
          <w:trHeight w:val="365"/>
        </w:trPr>
        <w:tc>
          <w:tcPr>
            <w:tcW w:w="845" w:type="dxa"/>
          </w:tcPr>
          <w:p w:rsidR="00AD3023" w:rsidRDefault="00AD3023">
            <w:pPr>
              <w:pStyle w:val="TableParagraph"/>
            </w:pPr>
          </w:p>
        </w:tc>
        <w:tc>
          <w:tcPr>
            <w:tcW w:w="4868" w:type="dxa"/>
          </w:tcPr>
          <w:p w:rsidR="00AD3023" w:rsidRDefault="00E2542D">
            <w:pPr>
              <w:pStyle w:val="TableParagraph"/>
              <w:spacing w:before="41"/>
              <w:ind w:left="232"/>
              <w:rPr>
                <w:sz w:val="24"/>
              </w:rPr>
            </w:pPr>
            <w:r>
              <w:rPr>
                <w:sz w:val="24"/>
              </w:rPr>
              <w:t>(телевидение,радио,пресса,</w:t>
            </w:r>
            <w:r>
              <w:rPr>
                <w:spacing w:val="-2"/>
                <w:sz w:val="24"/>
              </w:rPr>
              <w:t>Интернет)</w:t>
            </w:r>
          </w:p>
        </w:tc>
        <w:tc>
          <w:tcPr>
            <w:tcW w:w="1397" w:type="dxa"/>
          </w:tcPr>
          <w:p w:rsidR="00AD3023" w:rsidRDefault="00AD3023">
            <w:pPr>
              <w:pStyle w:val="TableParagraph"/>
            </w:pPr>
          </w:p>
        </w:tc>
        <w:tc>
          <w:tcPr>
            <w:tcW w:w="1844" w:type="dxa"/>
          </w:tcPr>
          <w:p w:rsidR="00AD3023" w:rsidRDefault="00AD3023">
            <w:pPr>
              <w:pStyle w:val="TableParagraph"/>
            </w:pPr>
          </w:p>
        </w:tc>
        <w:tc>
          <w:tcPr>
            <w:tcW w:w="1908" w:type="dxa"/>
          </w:tcPr>
          <w:p w:rsidR="00AD3023" w:rsidRDefault="00AD3023">
            <w:pPr>
              <w:pStyle w:val="TableParagraph"/>
            </w:pPr>
          </w:p>
        </w:tc>
        <w:tc>
          <w:tcPr>
            <w:tcW w:w="2873" w:type="dxa"/>
          </w:tcPr>
          <w:p w:rsidR="00AD3023" w:rsidRDefault="00DC3336">
            <w:pPr>
              <w:pStyle w:val="TableParagraph"/>
              <w:spacing w:before="41"/>
              <w:ind w:left="235"/>
            </w:pPr>
            <w:hyperlink r:id="rId570">
              <w:r w:rsidR="00E2542D">
                <w:rPr>
                  <w:color w:val="0000FF"/>
                  <w:spacing w:val="-2"/>
                  <w:u w:val="single" w:color="0000FF"/>
                </w:rPr>
                <w:t>https://m.edsoo.ru/8351609a</w:t>
              </w:r>
            </w:hyperlink>
          </w:p>
        </w:tc>
      </w:tr>
      <w:tr w:rsidR="00AD3023">
        <w:trPr>
          <w:trHeight w:val="2582"/>
        </w:trPr>
        <w:tc>
          <w:tcPr>
            <w:tcW w:w="845"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45"/>
              <w:rPr>
                <w:b/>
                <w:sz w:val="24"/>
              </w:rPr>
            </w:pPr>
          </w:p>
          <w:p w:rsidR="00AD3023" w:rsidRDefault="00E2542D">
            <w:pPr>
              <w:pStyle w:val="TableParagraph"/>
              <w:spacing w:before="1"/>
              <w:ind w:left="100"/>
              <w:rPr>
                <w:sz w:val="24"/>
              </w:rPr>
            </w:pPr>
            <w:r>
              <w:rPr>
                <w:spacing w:val="-5"/>
                <w:sz w:val="24"/>
              </w:rPr>
              <w:t>10</w:t>
            </w:r>
          </w:p>
        </w:tc>
        <w:tc>
          <w:tcPr>
            <w:tcW w:w="4868" w:type="dxa"/>
          </w:tcPr>
          <w:p w:rsidR="00AD3023" w:rsidRDefault="00E2542D">
            <w:pPr>
              <w:pStyle w:val="TableParagraph"/>
              <w:spacing w:before="38" w:line="276" w:lineRule="auto"/>
              <w:ind w:left="232" w:right="161"/>
              <w:rPr>
                <w:sz w:val="24"/>
              </w:rPr>
            </w:pPr>
            <w:r>
              <w:rPr>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знаменательныедаты,традиции,обычаи),</w:t>
            </w:r>
          </w:p>
          <w:p w:rsidR="00AD3023" w:rsidRDefault="00E2542D">
            <w:pPr>
              <w:pStyle w:val="TableParagraph"/>
              <w:spacing w:before="2"/>
              <w:ind w:left="232"/>
              <w:rPr>
                <w:sz w:val="24"/>
              </w:rPr>
            </w:pPr>
            <w:r>
              <w:rPr>
                <w:sz w:val="24"/>
              </w:rPr>
              <w:t>страницы</w:t>
            </w:r>
            <w:r>
              <w:rPr>
                <w:spacing w:val="-2"/>
                <w:sz w:val="24"/>
              </w:rPr>
              <w:t xml:space="preserve"> истории</w:t>
            </w:r>
          </w:p>
        </w:tc>
        <w:tc>
          <w:tcPr>
            <w:tcW w:w="1397"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45"/>
              <w:rPr>
                <w:b/>
                <w:sz w:val="24"/>
              </w:rPr>
            </w:pPr>
          </w:p>
          <w:p w:rsidR="00AD3023" w:rsidRDefault="00E2542D">
            <w:pPr>
              <w:pStyle w:val="TableParagraph"/>
              <w:spacing w:before="1"/>
              <w:ind w:left="669"/>
              <w:rPr>
                <w:sz w:val="24"/>
              </w:rPr>
            </w:pPr>
            <w:r>
              <w:rPr>
                <w:spacing w:val="-5"/>
                <w:sz w:val="24"/>
              </w:rPr>
              <w:t>14</w:t>
            </w:r>
          </w:p>
        </w:tc>
        <w:tc>
          <w:tcPr>
            <w:tcW w:w="1844"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45"/>
              <w:rPr>
                <w:b/>
                <w:sz w:val="24"/>
              </w:rPr>
            </w:pPr>
          </w:p>
          <w:p w:rsidR="00AD3023" w:rsidRDefault="00E2542D">
            <w:pPr>
              <w:pStyle w:val="TableParagraph"/>
              <w:spacing w:before="1"/>
              <w:ind w:right="672"/>
              <w:jc w:val="right"/>
              <w:rPr>
                <w:sz w:val="24"/>
              </w:rPr>
            </w:pPr>
            <w:r>
              <w:rPr>
                <w:spacing w:val="-5"/>
                <w:sz w:val="24"/>
              </w:rPr>
              <w:t>0.5</w:t>
            </w:r>
          </w:p>
        </w:tc>
        <w:tc>
          <w:tcPr>
            <w:tcW w:w="1908" w:type="dxa"/>
          </w:tcPr>
          <w:p w:rsidR="00AD3023" w:rsidRDefault="00AD3023">
            <w:pPr>
              <w:pStyle w:val="TableParagraph"/>
            </w:pPr>
          </w:p>
        </w:tc>
        <w:tc>
          <w:tcPr>
            <w:tcW w:w="2873"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177"/>
              <w:rPr>
                <w:b/>
                <w:sz w:val="24"/>
              </w:rPr>
            </w:pPr>
          </w:p>
          <w:p w:rsidR="00AD3023" w:rsidRDefault="00E2542D">
            <w:pPr>
              <w:pStyle w:val="TableParagraph"/>
              <w:spacing w:before="1"/>
              <w:ind w:left="235"/>
              <w:rPr>
                <w:sz w:val="24"/>
              </w:rPr>
            </w:pPr>
            <w:r>
              <w:rPr>
                <w:sz w:val="24"/>
              </w:rPr>
              <w:t>Биоблиотека</w:t>
            </w:r>
            <w:r>
              <w:rPr>
                <w:spacing w:val="-5"/>
                <w:sz w:val="24"/>
              </w:rPr>
              <w:t>ЦОК</w:t>
            </w:r>
          </w:p>
          <w:p w:rsidR="00AD3023" w:rsidRDefault="00DC3336">
            <w:pPr>
              <w:pStyle w:val="TableParagraph"/>
              <w:spacing w:before="40"/>
              <w:ind w:left="235"/>
            </w:pPr>
            <w:hyperlink r:id="rId571">
              <w:r w:rsidR="00E2542D">
                <w:rPr>
                  <w:color w:val="0000FF"/>
                  <w:spacing w:val="-2"/>
                  <w:u w:val="single" w:color="0000FF"/>
                </w:rPr>
                <w:t>https://m.edsoo.ru/83518002</w:t>
              </w:r>
            </w:hyperlink>
          </w:p>
        </w:tc>
      </w:tr>
      <w:tr w:rsidR="00AD3023">
        <w:trPr>
          <w:trHeight w:val="1951"/>
        </w:trPr>
        <w:tc>
          <w:tcPr>
            <w:tcW w:w="845"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7"/>
              <w:rPr>
                <w:b/>
                <w:sz w:val="24"/>
              </w:rPr>
            </w:pPr>
          </w:p>
          <w:p w:rsidR="00AD3023" w:rsidRDefault="00E2542D">
            <w:pPr>
              <w:pStyle w:val="TableParagraph"/>
              <w:ind w:left="100"/>
              <w:rPr>
                <w:sz w:val="24"/>
              </w:rPr>
            </w:pPr>
            <w:r>
              <w:rPr>
                <w:spacing w:val="-5"/>
                <w:sz w:val="24"/>
              </w:rPr>
              <w:t>11</w:t>
            </w:r>
          </w:p>
        </w:tc>
        <w:tc>
          <w:tcPr>
            <w:tcW w:w="4868" w:type="dxa"/>
          </w:tcPr>
          <w:p w:rsidR="00AD3023" w:rsidRDefault="00E2542D">
            <w:pPr>
              <w:pStyle w:val="TableParagraph"/>
              <w:spacing w:before="41" w:line="276" w:lineRule="auto"/>
              <w:ind w:left="232" w:right="186"/>
              <w:rPr>
                <w:sz w:val="24"/>
              </w:rPr>
            </w:pPr>
            <w:r>
              <w:rPr>
                <w:sz w:val="24"/>
              </w:rPr>
              <w:t>Выдающиеся люди родной страны и страны(стран)изучаемогоязыка,ихвклад в науку и мировую культуру: государственные деятели, учѐные, писатели, поэты, художники, музыканты,</w:t>
            </w:r>
          </w:p>
          <w:p w:rsidR="00AD3023" w:rsidRDefault="00E2542D">
            <w:pPr>
              <w:pStyle w:val="TableParagraph"/>
              <w:spacing w:line="276" w:lineRule="exact"/>
              <w:ind w:left="232"/>
              <w:rPr>
                <w:sz w:val="24"/>
              </w:rPr>
            </w:pPr>
            <w:r>
              <w:rPr>
                <w:spacing w:val="-2"/>
                <w:sz w:val="24"/>
              </w:rPr>
              <w:t>спортсмены</w:t>
            </w:r>
          </w:p>
        </w:tc>
        <w:tc>
          <w:tcPr>
            <w:tcW w:w="1397"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7"/>
              <w:rPr>
                <w:b/>
                <w:sz w:val="24"/>
              </w:rPr>
            </w:pPr>
          </w:p>
          <w:p w:rsidR="00AD3023" w:rsidRDefault="00E2542D">
            <w:pPr>
              <w:pStyle w:val="TableParagraph"/>
              <w:ind w:left="669"/>
              <w:rPr>
                <w:sz w:val="24"/>
              </w:rPr>
            </w:pPr>
            <w:r>
              <w:rPr>
                <w:spacing w:val="-5"/>
                <w:sz w:val="24"/>
              </w:rPr>
              <w:t>10</w:t>
            </w:r>
          </w:p>
        </w:tc>
        <w:tc>
          <w:tcPr>
            <w:tcW w:w="1844"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7"/>
              <w:rPr>
                <w:b/>
                <w:sz w:val="24"/>
              </w:rPr>
            </w:pPr>
          </w:p>
          <w:p w:rsidR="00AD3023" w:rsidRDefault="00E2542D">
            <w:pPr>
              <w:pStyle w:val="TableParagraph"/>
              <w:ind w:right="672"/>
              <w:jc w:val="right"/>
              <w:rPr>
                <w:sz w:val="24"/>
              </w:rPr>
            </w:pPr>
            <w:r>
              <w:rPr>
                <w:spacing w:val="-5"/>
                <w:sz w:val="24"/>
              </w:rPr>
              <w:t>0.5</w:t>
            </w:r>
          </w:p>
        </w:tc>
        <w:tc>
          <w:tcPr>
            <w:tcW w:w="1908" w:type="dxa"/>
          </w:tcPr>
          <w:p w:rsidR="00AD3023" w:rsidRDefault="00AD3023">
            <w:pPr>
              <w:pStyle w:val="TableParagraph"/>
            </w:pPr>
          </w:p>
        </w:tc>
        <w:tc>
          <w:tcPr>
            <w:tcW w:w="2873" w:type="dxa"/>
          </w:tcPr>
          <w:p w:rsidR="00AD3023" w:rsidRDefault="00AD3023">
            <w:pPr>
              <w:pStyle w:val="TableParagraph"/>
              <w:rPr>
                <w:b/>
                <w:sz w:val="24"/>
              </w:rPr>
            </w:pPr>
          </w:p>
          <w:p w:rsidR="00AD3023" w:rsidRDefault="00AD3023">
            <w:pPr>
              <w:pStyle w:val="TableParagraph"/>
              <w:spacing w:before="137"/>
              <w:rPr>
                <w:b/>
                <w:sz w:val="24"/>
              </w:rPr>
            </w:pPr>
          </w:p>
          <w:p w:rsidR="00AD3023" w:rsidRDefault="00E2542D">
            <w:pPr>
              <w:pStyle w:val="TableParagraph"/>
              <w:ind w:left="235"/>
              <w:rPr>
                <w:sz w:val="24"/>
              </w:rPr>
            </w:pPr>
            <w:r>
              <w:rPr>
                <w:sz w:val="24"/>
              </w:rPr>
              <w:t>Биоблиотека</w:t>
            </w:r>
            <w:r>
              <w:rPr>
                <w:spacing w:val="-5"/>
                <w:sz w:val="24"/>
              </w:rPr>
              <w:t>ЦОК</w:t>
            </w:r>
          </w:p>
          <w:p w:rsidR="00AD3023" w:rsidRDefault="00DC3336">
            <w:pPr>
              <w:pStyle w:val="TableParagraph"/>
              <w:spacing w:before="40"/>
              <w:ind w:left="235"/>
            </w:pPr>
            <w:hyperlink r:id="rId572">
              <w:r w:rsidR="00E2542D">
                <w:rPr>
                  <w:color w:val="0000FF"/>
                  <w:spacing w:val="-2"/>
                  <w:u w:val="single" w:color="0000FF"/>
                </w:rPr>
                <w:t>https://m.edsoo.ru/83518002</w:t>
              </w:r>
            </w:hyperlink>
          </w:p>
        </w:tc>
      </w:tr>
      <w:tr w:rsidR="00AD3023">
        <w:trPr>
          <w:trHeight w:val="549"/>
        </w:trPr>
        <w:tc>
          <w:tcPr>
            <w:tcW w:w="5713" w:type="dxa"/>
            <w:gridSpan w:val="2"/>
          </w:tcPr>
          <w:p w:rsidR="00AD3023" w:rsidRDefault="00E2542D">
            <w:pPr>
              <w:pStyle w:val="TableParagraph"/>
              <w:spacing w:before="135"/>
              <w:ind w:left="235"/>
              <w:rPr>
                <w:sz w:val="24"/>
              </w:rPr>
            </w:pPr>
            <w:r>
              <w:rPr>
                <w:sz w:val="24"/>
              </w:rPr>
              <w:t>ОБЩЕЕКОЛИЧЕСТВОЧАСОВПО</w:t>
            </w:r>
            <w:r>
              <w:rPr>
                <w:spacing w:val="-2"/>
                <w:sz w:val="24"/>
              </w:rPr>
              <w:t xml:space="preserve"> ПРОГРАММЕ</w:t>
            </w:r>
          </w:p>
        </w:tc>
        <w:tc>
          <w:tcPr>
            <w:tcW w:w="1397" w:type="dxa"/>
          </w:tcPr>
          <w:p w:rsidR="00AD3023" w:rsidRDefault="00E2542D">
            <w:pPr>
              <w:pStyle w:val="TableParagraph"/>
              <w:spacing w:before="135"/>
              <w:ind w:left="609"/>
              <w:rPr>
                <w:sz w:val="24"/>
              </w:rPr>
            </w:pPr>
            <w:r>
              <w:rPr>
                <w:spacing w:val="-5"/>
                <w:sz w:val="24"/>
              </w:rPr>
              <w:t>102</w:t>
            </w:r>
          </w:p>
        </w:tc>
        <w:tc>
          <w:tcPr>
            <w:tcW w:w="1844" w:type="dxa"/>
          </w:tcPr>
          <w:p w:rsidR="00AD3023" w:rsidRDefault="00E2542D">
            <w:pPr>
              <w:pStyle w:val="TableParagraph"/>
              <w:spacing w:before="135"/>
              <w:ind w:right="704"/>
              <w:jc w:val="right"/>
              <w:rPr>
                <w:sz w:val="24"/>
              </w:rPr>
            </w:pPr>
            <w:r>
              <w:rPr>
                <w:spacing w:val="-5"/>
                <w:sz w:val="24"/>
              </w:rPr>
              <w:t>10</w:t>
            </w:r>
          </w:p>
        </w:tc>
        <w:tc>
          <w:tcPr>
            <w:tcW w:w="1908" w:type="dxa"/>
          </w:tcPr>
          <w:p w:rsidR="00AD3023" w:rsidRDefault="00E2542D">
            <w:pPr>
              <w:pStyle w:val="TableParagraph"/>
              <w:spacing w:before="135"/>
              <w:ind w:left="188"/>
              <w:jc w:val="center"/>
              <w:rPr>
                <w:sz w:val="24"/>
              </w:rPr>
            </w:pPr>
            <w:r>
              <w:rPr>
                <w:spacing w:val="-10"/>
                <w:sz w:val="24"/>
              </w:rPr>
              <w:t>0</w:t>
            </w:r>
          </w:p>
        </w:tc>
        <w:tc>
          <w:tcPr>
            <w:tcW w:w="2873" w:type="dxa"/>
          </w:tcPr>
          <w:p w:rsidR="00AD3023" w:rsidRDefault="00AD3023">
            <w:pPr>
              <w:pStyle w:val="TableParagraph"/>
            </w:pPr>
          </w:p>
        </w:tc>
      </w:tr>
    </w:tbl>
    <w:p w:rsidR="00AD3023" w:rsidRDefault="00AD3023">
      <w:pPr>
        <w:sectPr w:rsidR="00AD3023">
          <w:pgSz w:w="16390" w:h="11910" w:orient="landscape"/>
          <w:pgMar w:top="1100" w:right="940" w:bottom="1160" w:left="1480" w:header="0" w:footer="967" w:gutter="0"/>
          <w:cols w:space="720"/>
        </w:sectPr>
      </w:pPr>
    </w:p>
    <w:p w:rsidR="00AD3023" w:rsidRDefault="00E2542D" w:rsidP="006E617E">
      <w:pPr>
        <w:pStyle w:val="a4"/>
        <w:numPr>
          <w:ilvl w:val="2"/>
          <w:numId w:val="129"/>
        </w:numPr>
        <w:tabs>
          <w:tab w:val="left" w:pos="1510"/>
        </w:tabs>
        <w:spacing w:before="64" w:line="364" w:lineRule="auto"/>
        <w:ind w:right="110" w:firstLine="707"/>
        <w:jc w:val="left"/>
        <w:rPr>
          <w:sz w:val="24"/>
        </w:rPr>
      </w:pPr>
      <w:r>
        <w:rPr>
          <w:b/>
          <w:sz w:val="24"/>
        </w:rPr>
        <w:lastRenderedPageBreak/>
        <w:t xml:space="preserve">Рабочаяпрограммапоучебномупредмету«Математика»(базовый </w:t>
      </w:r>
      <w:r>
        <w:rPr>
          <w:b/>
          <w:spacing w:val="-2"/>
          <w:sz w:val="24"/>
        </w:rPr>
        <w:t>уровень).</w:t>
      </w:r>
    </w:p>
    <w:p w:rsidR="00AD3023" w:rsidRDefault="00E2542D" w:rsidP="006E617E">
      <w:pPr>
        <w:pStyle w:val="a4"/>
        <w:numPr>
          <w:ilvl w:val="3"/>
          <w:numId w:val="129"/>
        </w:numPr>
        <w:tabs>
          <w:tab w:val="left" w:pos="822"/>
        </w:tabs>
        <w:spacing w:line="270" w:lineRule="exact"/>
        <w:rPr>
          <w:b/>
          <w:sz w:val="24"/>
        </w:rPr>
      </w:pPr>
      <w:r>
        <w:rPr>
          <w:b/>
          <w:sz w:val="24"/>
        </w:rPr>
        <w:t>Математика5-6</w:t>
      </w:r>
      <w:r>
        <w:rPr>
          <w:b/>
          <w:spacing w:val="-2"/>
          <w:sz w:val="24"/>
        </w:rPr>
        <w:t xml:space="preserve"> классы</w:t>
      </w:r>
    </w:p>
    <w:p w:rsidR="00AD3023" w:rsidRDefault="00E2542D">
      <w:pPr>
        <w:pStyle w:val="Heading1"/>
        <w:spacing w:before="243"/>
      </w:pPr>
      <w:r>
        <w:t>ПОЯСНИТЕЛЬНАЯ</w:t>
      </w:r>
      <w:r>
        <w:rPr>
          <w:spacing w:val="-2"/>
        </w:rPr>
        <w:t>ЗАПИСКА</w:t>
      </w:r>
    </w:p>
    <w:p w:rsidR="00AD3023" w:rsidRDefault="00AD3023">
      <w:pPr>
        <w:pStyle w:val="a3"/>
        <w:spacing w:before="69"/>
        <w:ind w:left="0"/>
        <w:jc w:val="left"/>
        <w:rPr>
          <w:b/>
        </w:rPr>
      </w:pPr>
    </w:p>
    <w:p w:rsidR="00AD3023" w:rsidRDefault="00E2542D">
      <w:pPr>
        <w:pStyle w:val="a3"/>
        <w:spacing w:before="1"/>
        <w:ind w:left="701"/>
      </w:pPr>
      <w:r>
        <w:t xml:space="preserve">Приоритетнымицелямиобученияматематикев5–6классах </w:t>
      </w:r>
      <w:r>
        <w:rPr>
          <w:spacing w:val="-2"/>
        </w:rPr>
        <w:t>являются:</w:t>
      </w:r>
    </w:p>
    <w:p w:rsidR="00AD3023" w:rsidRDefault="00E2542D" w:rsidP="006E617E">
      <w:pPr>
        <w:pStyle w:val="a4"/>
        <w:numPr>
          <w:ilvl w:val="4"/>
          <w:numId w:val="129"/>
        </w:numPr>
        <w:tabs>
          <w:tab w:val="left" w:pos="809"/>
          <w:tab w:val="left" w:pos="1028"/>
        </w:tabs>
        <w:spacing w:before="26" w:line="264" w:lineRule="auto"/>
        <w:ind w:right="112" w:hanging="360"/>
        <w:rPr>
          <w:sz w:val="24"/>
        </w:rPr>
      </w:pPr>
      <w:r>
        <w:rPr>
          <w:sz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D3023" w:rsidRDefault="00E2542D" w:rsidP="006E617E">
      <w:pPr>
        <w:pStyle w:val="a4"/>
        <w:numPr>
          <w:ilvl w:val="4"/>
          <w:numId w:val="129"/>
        </w:numPr>
        <w:tabs>
          <w:tab w:val="left" w:pos="809"/>
          <w:tab w:val="left" w:pos="1028"/>
        </w:tabs>
        <w:spacing w:line="264" w:lineRule="auto"/>
        <w:ind w:right="110" w:hanging="360"/>
        <w:rPr>
          <w:sz w:val="24"/>
        </w:rPr>
      </w:pPr>
      <w:r>
        <w:rPr>
          <w:sz w:val="24"/>
        </w:rPr>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Pr>
          <w:spacing w:val="-2"/>
          <w:sz w:val="24"/>
        </w:rPr>
        <w:t>математики;</w:t>
      </w:r>
    </w:p>
    <w:p w:rsidR="00AD3023" w:rsidRDefault="00E2542D" w:rsidP="006E617E">
      <w:pPr>
        <w:pStyle w:val="a4"/>
        <w:numPr>
          <w:ilvl w:val="4"/>
          <w:numId w:val="129"/>
        </w:numPr>
        <w:tabs>
          <w:tab w:val="left" w:pos="809"/>
          <w:tab w:val="left" w:pos="1028"/>
        </w:tabs>
        <w:spacing w:line="261" w:lineRule="auto"/>
        <w:ind w:right="113" w:hanging="360"/>
        <w:rPr>
          <w:sz w:val="24"/>
        </w:rPr>
      </w:pPr>
      <w:r>
        <w:rPr>
          <w:sz w:val="24"/>
        </w:rPr>
        <w:t>подведение обучающихся на доступном для них уровне к осознанию взаимосвязи математики и окружающего мира;</w:t>
      </w:r>
    </w:p>
    <w:p w:rsidR="00AD3023" w:rsidRDefault="00E2542D" w:rsidP="006E617E">
      <w:pPr>
        <w:pStyle w:val="a4"/>
        <w:numPr>
          <w:ilvl w:val="4"/>
          <w:numId w:val="129"/>
        </w:numPr>
        <w:tabs>
          <w:tab w:val="left" w:pos="809"/>
          <w:tab w:val="left" w:pos="1028"/>
        </w:tabs>
        <w:spacing w:line="264" w:lineRule="auto"/>
        <w:ind w:right="110" w:hanging="360"/>
        <w:rPr>
          <w:sz w:val="24"/>
        </w:rPr>
      </w:pPr>
      <w:r>
        <w:rPr>
          <w:sz w:val="24"/>
        </w:rPr>
        <w:t>формированиефункциональнойматематическойграмотности:уменияраспознавать математические объекты в реальных жизненных ситуациях, применятьосвоенные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D3023" w:rsidRDefault="00E2542D">
      <w:pPr>
        <w:pStyle w:val="a3"/>
        <w:spacing w:line="264" w:lineRule="auto"/>
        <w:ind w:right="107" w:firstLine="599"/>
      </w:pPr>
      <w: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w:t>
      </w:r>
      <w:r>
        <w:rPr>
          <w:spacing w:val="-2"/>
        </w:rPr>
        <w:t>статистики.</w:t>
      </w:r>
    </w:p>
    <w:p w:rsidR="00AD3023" w:rsidRDefault="00E2542D">
      <w:pPr>
        <w:pStyle w:val="a3"/>
        <w:spacing w:line="264" w:lineRule="auto"/>
        <w:ind w:right="106" w:firstLine="599"/>
      </w:pPr>
      <w:r>
        <w:t xml:space="preserve">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приѐмам прикидки и оценки результатов вычислений. Изучение натуральныхчиселпродолжаетсяв6классезнакомствомсначальнымипонятиямитеории </w:t>
      </w:r>
      <w:r>
        <w:rPr>
          <w:spacing w:val="-2"/>
        </w:rPr>
        <w:t>делимости.</w:t>
      </w:r>
    </w:p>
    <w:p w:rsidR="00AD3023" w:rsidRDefault="00E2542D">
      <w:pPr>
        <w:pStyle w:val="a3"/>
        <w:spacing w:line="264" w:lineRule="auto"/>
        <w:ind w:right="104" w:firstLine="599"/>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объѐме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отнесѐн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связеймеждуними,рассмотрениеприѐмоврешениязадачнадроби.Вначале6</w:t>
      </w:r>
      <w:r>
        <w:rPr>
          <w:spacing w:val="-2"/>
        </w:rPr>
        <w:t>класса</w:t>
      </w:r>
    </w:p>
    <w:p w:rsidR="00AD3023" w:rsidRDefault="00AD3023">
      <w:pPr>
        <w:spacing w:line="264" w:lineRule="auto"/>
        <w:sectPr w:rsidR="00AD3023">
          <w:footerReference w:type="default" r:id="rId573"/>
          <w:pgSz w:w="11910" w:h="16390"/>
          <w:pgMar w:top="1060" w:right="740" w:bottom="1160" w:left="1600" w:header="0" w:footer="965" w:gutter="0"/>
          <w:cols w:space="720"/>
        </w:sectPr>
      </w:pPr>
    </w:p>
    <w:p w:rsidR="00AD3023" w:rsidRDefault="00E2542D">
      <w:pPr>
        <w:pStyle w:val="a3"/>
        <w:spacing w:before="64"/>
      </w:pPr>
      <w:r>
        <w:lastRenderedPageBreak/>
        <w:t>происходитзнакомствоспонятием</w:t>
      </w:r>
      <w:r>
        <w:rPr>
          <w:spacing w:val="-2"/>
        </w:rPr>
        <w:t>процента.</w:t>
      </w:r>
    </w:p>
    <w:p w:rsidR="00AD3023" w:rsidRDefault="00E2542D">
      <w:pPr>
        <w:pStyle w:val="a3"/>
        <w:spacing w:before="29" w:line="264" w:lineRule="auto"/>
        <w:ind w:right="112" w:firstLine="599"/>
      </w:pPr>
      <w:r>
        <w:t>Особенностью изучения положительных и отрицательных чисел является то, чтоони также могут рассматриваться в несколько этапов. В 6 классе в начале изучения темы</w:t>
      </w:r>
    </w:p>
    <w:p w:rsidR="00AD3023" w:rsidRDefault="00E2542D">
      <w:pPr>
        <w:pStyle w:val="a3"/>
        <w:spacing w:before="1" w:line="264" w:lineRule="auto"/>
        <w:ind w:right="110"/>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AD3023" w:rsidRDefault="00E2542D">
      <w:pPr>
        <w:pStyle w:val="a3"/>
        <w:spacing w:line="264" w:lineRule="auto"/>
        <w:ind w:right="108" w:firstLine="599"/>
      </w:pPr>
      <w:r>
        <w:t>При обучении решению текстовых задач в 5–6 классах используются арифметические приѐмы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приѐмами решения задач перебором возможных вариантов, учатся работать с информацией, представленной в форме таблиц или диаграмм.</w:t>
      </w:r>
    </w:p>
    <w:p w:rsidR="00AD3023" w:rsidRDefault="00E2542D">
      <w:pPr>
        <w:pStyle w:val="a3"/>
        <w:spacing w:line="264" w:lineRule="auto"/>
        <w:ind w:right="104" w:firstLine="599"/>
      </w:pPr>
      <w: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w:t>
      </w:r>
      <w:r>
        <w:rPr>
          <w:spacing w:val="-2"/>
        </w:rPr>
        <w:t>числа.</w:t>
      </w:r>
    </w:p>
    <w:p w:rsidR="00AD3023" w:rsidRDefault="00E2542D">
      <w:pPr>
        <w:pStyle w:val="a3"/>
        <w:spacing w:line="264" w:lineRule="auto"/>
        <w:ind w:right="102" w:firstLine="599"/>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AD3023" w:rsidRDefault="00E2542D">
      <w:pPr>
        <w:pStyle w:val="a3"/>
        <w:ind w:left="701"/>
      </w:pPr>
      <w:r>
        <w:t>Согласноучебномупланув5–6классахизучаетсяинтегрированный</w:t>
      </w:r>
      <w:r>
        <w:rPr>
          <w:spacing w:val="-2"/>
        </w:rPr>
        <w:t>предмет</w:t>
      </w:r>
    </w:p>
    <w:p w:rsidR="00AD3023" w:rsidRDefault="00E2542D">
      <w:pPr>
        <w:pStyle w:val="a3"/>
        <w:spacing w:before="29" w:line="264" w:lineRule="auto"/>
        <w:ind w:right="108"/>
      </w:pPr>
      <w: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rPr>
        <w:t>статистики.</w:t>
      </w:r>
    </w:p>
    <w:p w:rsidR="00AD3023" w:rsidRDefault="00E2542D">
      <w:pPr>
        <w:pStyle w:val="a3"/>
        <w:spacing w:line="266" w:lineRule="auto"/>
        <w:ind w:right="108" w:firstLine="599"/>
      </w:pPr>
      <w:r>
        <w:t>На изучение учебного курса «Математика» отводится 340 часов: в 5 классе – 170 часов (5 часов в неделю), в 6 классе – 170 часов (5 часов в неделю).</w:t>
      </w:r>
    </w:p>
    <w:p w:rsidR="00AD3023" w:rsidRDefault="00E2542D">
      <w:pPr>
        <w:pStyle w:val="Heading1"/>
        <w:spacing w:line="544" w:lineRule="auto"/>
        <w:ind w:right="6102"/>
      </w:pPr>
      <w:r>
        <w:t>СОДЕРЖАНИЕОБУЧЕНИЯ 5 КЛАСС</w:t>
      </w:r>
    </w:p>
    <w:p w:rsidR="00AD3023" w:rsidRDefault="00E2542D">
      <w:pPr>
        <w:pStyle w:val="Heading2"/>
        <w:jc w:val="left"/>
      </w:pPr>
      <w:r>
        <w:t>Натуральныечислаи</w:t>
      </w:r>
      <w:r>
        <w:rPr>
          <w:spacing w:val="-4"/>
        </w:rPr>
        <w:t>нуль</w:t>
      </w:r>
    </w:p>
    <w:p w:rsidR="00AD3023" w:rsidRDefault="00E2542D">
      <w:pPr>
        <w:pStyle w:val="a3"/>
        <w:spacing w:before="20" w:line="264" w:lineRule="auto"/>
        <w:ind w:firstLine="599"/>
        <w:jc w:val="left"/>
      </w:pPr>
      <w:r>
        <w:t>Натуральноечисло.Ряднатуральныхчисел.Число0.Изображениенатуральных чисел точками на координатной (числовой) прямой.</w:t>
      </w:r>
    </w:p>
    <w:p w:rsidR="00AD3023" w:rsidRDefault="00E2542D">
      <w:pPr>
        <w:pStyle w:val="a3"/>
        <w:ind w:left="701"/>
        <w:jc w:val="left"/>
      </w:pPr>
      <w:r>
        <w:t>Позиционнаясистемасчисления.Римскаянумерациякакпример</w:t>
      </w:r>
      <w:r>
        <w:rPr>
          <w:spacing w:val="-2"/>
        </w:rPr>
        <w:t>непозиционной</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4"/>
      </w:pPr>
      <w:r>
        <w:lastRenderedPageBreak/>
        <w:t>системысчисления.Десятичнаясистема</w:t>
      </w:r>
      <w:r>
        <w:rPr>
          <w:spacing w:val="-2"/>
        </w:rPr>
        <w:t>счисления.</w:t>
      </w:r>
    </w:p>
    <w:p w:rsidR="00AD3023" w:rsidRDefault="00E2542D">
      <w:pPr>
        <w:pStyle w:val="a3"/>
        <w:spacing w:before="29" w:line="264" w:lineRule="auto"/>
        <w:ind w:right="113" w:firstLine="599"/>
      </w:pPr>
      <w:r>
        <w:t>Сравнение натуральных чисел, сравнение натуральных чисел с нулѐм. Способы сравнения. Округление натуральных чисел.</w:t>
      </w:r>
    </w:p>
    <w:p w:rsidR="00AD3023" w:rsidRDefault="00E2542D">
      <w:pPr>
        <w:pStyle w:val="a3"/>
        <w:spacing w:before="1" w:line="264" w:lineRule="auto"/>
        <w:ind w:right="110" w:firstLine="599"/>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D3023" w:rsidRDefault="00E2542D">
      <w:pPr>
        <w:pStyle w:val="a3"/>
        <w:spacing w:line="264" w:lineRule="auto"/>
        <w:ind w:right="112" w:firstLine="599"/>
      </w:pPr>
      <w:r>
        <w:t>Использование букв для обозначения неизвестного компонента и записи свойств арифметических действий.</w:t>
      </w:r>
    </w:p>
    <w:p w:rsidR="00AD3023" w:rsidRDefault="00E2542D">
      <w:pPr>
        <w:pStyle w:val="a3"/>
        <w:ind w:left="701"/>
      </w:pPr>
      <w:r>
        <w:t>Делителиикратныечисла,разложениенамножители.Простыеисоставные</w:t>
      </w:r>
      <w:r>
        <w:rPr>
          <w:spacing w:val="-2"/>
        </w:rPr>
        <w:t>числа.</w:t>
      </w:r>
    </w:p>
    <w:p w:rsidR="00AD3023" w:rsidRDefault="00E2542D">
      <w:pPr>
        <w:pStyle w:val="a3"/>
        <w:spacing w:before="26"/>
      </w:pPr>
      <w:r>
        <w:t xml:space="preserve">Признакиделимостина2,5,10,3,9.Делениес </w:t>
      </w:r>
      <w:r>
        <w:rPr>
          <w:spacing w:val="-2"/>
        </w:rPr>
        <w:t>остатком.</w:t>
      </w:r>
    </w:p>
    <w:p w:rsidR="00AD3023" w:rsidRDefault="00E2542D">
      <w:pPr>
        <w:pStyle w:val="a3"/>
        <w:spacing w:before="29" w:line="264" w:lineRule="auto"/>
        <w:ind w:right="109" w:firstLine="599"/>
      </w:pPr>
      <w:r>
        <w:t xml:space="preserve">Степень с натуральным показателем. Запись числа в виде суммы разрядных </w:t>
      </w:r>
      <w:r>
        <w:rPr>
          <w:spacing w:val="-2"/>
        </w:rPr>
        <w:t>слагаемых.</w:t>
      </w:r>
    </w:p>
    <w:p w:rsidR="00AD3023" w:rsidRDefault="00E2542D">
      <w:pPr>
        <w:pStyle w:val="a3"/>
        <w:spacing w:before="1" w:line="264" w:lineRule="auto"/>
        <w:ind w:right="102" w:firstLine="599"/>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w:t>
      </w:r>
      <w:r>
        <w:rPr>
          <w:spacing w:val="-2"/>
        </w:rPr>
        <w:t>умножения.</w:t>
      </w:r>
    </w:p>
    <w:p w:rsidR="00AD3023" w:rsidRDefault="00E2542D">
      <w:pPr>
        <w:pStyle w:val="Heading2"/>
        <w:spacing w:before="5"/>
        <w:jc w:val="left"/>
      </w:pPr>
      <w:r>
        <w:rPr>
          <w:spacing w:val="-2"/>
        </w:rPr>
        <w:t>Дроби</w:t>
      </w:r>
    </w:p>
    <w:p w:rsidR="00AD3023" w:rsidRDefault="00E2542D">
      <w:pPr>
        <w:pStyle w:val="a3"/>
        <w:spacing w:before="21" w:line="264" w:lineRule="auto"/>
        <w:ind w:right="103" w:firstLine="599"/>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Изображениедробейточкаминачисловойпрямой.Основноесвойстводроби.Сокращение дробей. Приведение дроби к новому знаменателю. Сравнение дробей.</w:t>
      </w:r>
    </w:p>
    <w:p w:rsidR="00AD3023" w:rsidRDefault="00E2542D">
      <w:pPr>
        <w:pStyle w:val="a3"/>
        <w:spacing w:before="2" w:line="264" w:lineRule="auto"/>
        <w:ind w:right="109" w:firstLine="599"/>
      </w:pPr>
      <w:r>
        <w:t>Сложение и вычитание дробей. Умножение и деление дробей, взаимно обратные дроби. Нахождение части целого и целого по его части.</w:t>
      </w:r>
    </w:p>
    <w:p w:rsidR="00AD3023" w:rsidRDefault="00E2542D">
      <w:pPr>
        <w:pStyle w:val="a3"/>
        <w:spacing w:line="264" w:lineRule="auto"/>
        <w:ind w:right="111" w:firstLine="599"/>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Pr>
          <w:spacing w:val="-2"/>
        </w:rPr>
        <w:t>дробей.</w:t>
      </w:r>
    </w:p>
    <w:p w:rsidR="00AD3023" w:rsidRDefault="00E2542D">
      <w:pPr>
        <w:pStyle w:val="a3"/>
        <w:spacing w:line="275" w:lineRule="exact"/>
        <w:ind w:left="701"/>
      </w:pPr>
      <w:r>
        <w:t>Арифметическиедействиясдесятичнымидробями.Округлениедесятичных</w:t>
      </w:r>
      <w:r>
        <w:rPr>
          <w:spacing w:val="-2"/>
        </w:rPr>
        <w:t>дробей.</w:t>
      </w:r>
    </w:p>
    <w:p w:rsidR="00AD3023" w:rsidRDefault="00E2542D">
      <w:pPr>
        <w:pStyle w:val="Heading2"/>
        <w:spacing w:before="34"/>
      </w:pPr>
      <w:r>
        <w:t>Решениетекстовых</w:t>
      </w:r>
      <w:r>
        <w:rPr>
          <w:spacing w:val="-2"/>
        </w:rPr>
        <w:t xml:space="preserve"> задач</w:t>
      </w:r>
    </w:p>
    <w:p w:rsidR="00AD3023" w:rsidRDefault="00E2542D">
      <w:pPr>
        <w:pStyle w:val="a3"/>
        <w:spacing w:before="21" w:line="264" w:lineRule="auto"/>
        <w:ind w:right="110" w:firstLine="59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D3023" w:rsidRDefault="00E2542D">
      <w:pPr>
        <w:pStyle w:val="a3"/>
        <w:spacing w:before="2" w:line="264" w:lineRule="auto"/>
        <w:ind w:right="108" w:firstLine="599"/>
      </w:pPr>
      <w:r>
        <w:t>Решение задач, содержащих зависимости, связывающие величины: скорость, время, расстояние, цена, количество, стоимость. Единицы измерения: массы, объѐма, цены, расстояния, времени, скорости. Связь между единицами измерения каждой величины.</w:t>
      </w:r>
    </w:p>
    <w:p w:rsidR="00AD3023" w:rsidRDefault="00E2542D">
      <w:pPr>
        <w:pStyle w:val="a3"/>
        <w:spacing w:line="275" w:lineRule="exact"/>
        <w:ind w:left="701"/>
      </w:pPr>
      <w:r>
        <w:t>Решениеосновныхзадачна</w:t>
      </w:r>
      <w:r>
        <w:rPr>
          <w:spacing w:val="-2"/>
        </w:rPr>
        <w:t xml:space="preserve"> дроби.</w:t>
      </w:r>
    </w:p>
    <w:p w:rsidR="00AD3023" w:rsidRDefault="00E2542D">
      <w:pPr>
        <w:pStyle w:val="a3"/>
        <w:spacing w:before="28"/>
        <w:ind w:left="701"/>
      </w:pPr>
      <w:r>
        <w:t>Представлениеданныхввидетаблиц,столбчатых</w:t>
      </w:r>
      <w:r>
        <w:rPr>
          <w:spacing w:val="-2"/>
        </w:rPr>
        <w:t>диаграмм.</w:t>
      </w:r>
    </w:p>
    <w:p w:rsidR="00AD3023" w:rsidRDefault="00E2542D">
      <w:pPr>
        <w:pStyle w:val="Heading2"/>
        <w:spacing w:before="32"/>
      </w:pPr>
      <w:r>
        <w:t>Наглядная</w:t>
      </w:r>
      <w:r>
        <w:rPr>
          <w:spacing w:val="-2"/>
        </w:rPr>
        <w:t>геометрия</w:t>
      </w:r>
    </w:p>
    <w:p w:rsidR="00AD3023" w:rsidRDefault="00E2542D">
      <w:pPr>
        <w:pStyle w:val="a3"/>
        <w:spacing w:before="24" w:line="264" w:lineRule="auto"/>
        <w:ind w:right="115" w:firstLine="599"/>
      </w:pPr>
      <w:r>
        <w:t xml:space="preserve">Наглядныепредставленияофигурахнаплоскости:точка,прямая,отрезок,луч, угол, ломаная, многоугольник, окружность, круг. Угол. Прямой, острый, тупой и развѐрнутый </w:t>
      </w:r>
      <w:r>
        <w:rPr>
          <w:spacing w:val="-2"/>
        </w:rPr>
        <w:t>углы.</w:t>
      </w:r>
    </w:p>
    <w:p w:rsidR="00AD3023" w:rsidRDefault="00E2542D">
      <w:pPr>
        <w:pStyle w:val="a3"/>
        <w:tabs>
          <w:tab w:val="left" w:pos="1608"/>
          <w:tab w:val="left" w:pos="2694"/>
          <w:tab w:val="left" w:pos="4248"/>
          <w:tab w:val="left" w:pos="5414"/>
          <w:tab w:val="left" w:pos="6394"/>
          <w:tab w:val="left" w:pos="7298"/>
          <w:tab w:val="left" w:pos="8491"/>
        </w:tabs>
        <w:spacing w:line="264" w:lineRule="auto"/>
        <w:ind w:right="106" w:firstLine="599"/>
        <w:jc w:val="left"/>
      </w:pPr>
      <w:r>
        <w:rPr>
          <w:spacing w:val="-2"/>
        </w:rPr>
        <w:t>Длина</w:t>
      </w:r>
      <w:r>
        <w:tab/>
      </w:r>
      <w:r>
        <w:rPr>
          <w:spacing w:val="-2"/>
        </w:rPr>
        <w:t>отрезка,</w:t>
      </w:r>
      <w:r>
        <w:tab/>
      </w:r>
      <w:r>
        <w:rPr>
          <w:spacing w:val="-2"/>
        </w:rPr>
        <w:t>метрические</w:t>
      </w:r>
      <w:r>
        <w:tab/>
      </w:r>
      <w:r>
        <w:rPr>
          <w:spacing w:val="-2"/>
        </w:rPr>
        <w:t>единицы</w:t>
      </w:r>
      <w:r>
        <w:tab/>
      </w:r>
      <w:r>
        <w:rPr>
          <w:spacing w:val="-2"/>
        </w:rPr>
        <w:t>длины.</w:t>
      </w:r>
      <w:r>
        <w:tab/>
      </w:r>
      <w:r>
        <w:rPr>
          <w:spacing w:val="-2"/>
        </w:rPr>
        <w:t>Длина</w:t>
      </w:r>
      <w:r>
        <w:tab/>
      </w:r>
      <w:r>
        <w:rPr>
          <w:spacing w:val="-2"/>
        </w:rPr>
        <w:t>ломаной,</w:t>
      </w:r>
      <w:r>
        <w:tab/>
      </w:r>
      <w:r>
        <w:rPr>
          <w:spacing w:val="-2"/>
        </w:rPr>
        <w:t xml:space="preserve">периметр </w:t>
      </w:r>
      <w:r>
        <w:t>многоугольника. Измерение и построение углов с помощью транспортира.</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a3"/>
        <w:spacing w:before="64" w:line="264" w:lineRule="auto"/>
        <w:ind w:right="112" w:firstLine="599"/>
      </w:pPr>
      <w:r>
        <w:lastRenderedPageBreak/>
        <w:t>Наглядные представления о фигурах на плоскости: многоугольник, прямоугольник, квадрат, треугольник, о равенстве фигур.</w:t>
      </w:r>
    </w:p>
    <w:p w:rsidR="00AD3023" w:rsidRDefault="00E2542D">
      <w:pPr>
        <w:pStyle w:val="a3"/>
        <w:spacing w:before="1" w:line="264" w:lineRule="auto"/>
        <w:ind w:right="110" w:firstLine="599"/>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D3023" w:rsidRDefault="00E2542D">
      <w:pPr>
        <w:pStyle w:val="a3"/>
        <w:spacing w:before="1" w:line="264" w:lineRule="auto"/>
        <w:ind w:right="111" w:firstLine="599"/>
      </w:pPr>
      <w:r>
        <w:t>Площадь прямоугольника и многоугольников, составленных из прямоугольников, в том числе фигур, изображѐнных на клетчатой бумаге. Единицы измерения площади.</w:t>
      </w:r>
    </w:p>
    <w:p w:rsidR="00AD3023" w:rsidRDefault="00E2542D">
      <w:pPr>
        <w:pStyle w:val="a3"/>
        <w:spacing w:line="264" w:lineRule="auto"/>
        <w:ind w:right="109" w:firstLine="599"/>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Развѐртки куба и параллелепипеда. Создание моделей многогранников (из бумаги, проволоки, пластилина и других материалов).</w:t>
      </w:r>
    </w:p>
    <w:p w:rsidR="00AD3023" w:rsidRDefault="00E2542D">
      <w:pPr>
        <w:pStyle w:val="a3"/>
        <w:ind w:left="701"/>
      </w:pPr>
      <w:r>
        <w:t>Объѐмпрямоугольногопараллелепипеда,куба.Единицыизмерения</w:t>
      </w:r>
      <w:r>
        <w:rPr>
          <w:spacing w:val="-2"/>
        </w:rPr>
        <w:t>объѐма.</w:t>
      </w:r>
    </w:p>
    <w:p w:rsidR="00AD3023" w:rsidRDefault="00E2542D">
      <w:pPr>
        <w:pStyle w:val="Heading1"/>
        <w:spacing w:before="32"/>
      </w:pPr>
      <w:r>
        <w:t xml:space="preserve">6 </w:t>
      </w:r>
      <w:r>
        <w:rPr>
          <w:spacing w:val="-2"/>
        </w:rPr>
        <w:t>КЛАСС</w:t>
      </w:r>
    </w:p>
    <w:p w:rsidR="00AD3023" w:rsidRDefault="00AD3023">
      <w:pPr>
        <w:pStyle w:val="a3"/>
        <w:spacing w:before="74"/>
        <w:ind w:left="0"/>
        <w:jc w:val="left"/>
        <w:rPr>
          <w:b/>
        </w:rPr>
      </w:pPr>
    </w:p>
    <w:p w:rsidR="00AD3023" w:rsidRDefault="00E2542D">
      <w:pPr>
        <w:pStyle w:val="Heading2"/>
        <w:spacing w:before="1"/>
      </w:pPr>
      <w:r>
        <w:t>Натуральные</w:t>
      </w:r>
      <w:r>
        <w:rPr>
          <w:spacing w:val="-4"/>
        </w:rPr>
        <w:t>числа</w:t>
      </w:r>
    </w:p>
    <w:p w:rsidR="00AD3023" w:rsidRDefault="00E2542D">
      <w:pPr>
        <w:pStyle w:val="a3"/>
        <w:spacing w:before="24" w:line="264" w:lineRule="auto"/>
        <w:ind w:right="111" w:firstLine="599"/>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D3023" w:rsidRDefault="00E2542D">
      <w:pPr>
        <w:pStyle w:val="a3"/>
        <w:spacing w:line="264" w:lineRule="auto"/>
        <w:ind w:right="108" w:firstLine="599"/>
      </w:pPr>
      <w:r>
        <w:t>Делители и кратные числа, наибольший общий делитель и наименьшее общее кратное. Делимость суммы и произведения. Деление с остатком.</w:t>
      </w:r>
    </w:p>
    <w:p w:rsidR="00AD3023" w:rsidRDefault="00E2542D">
      <w:pPr>
        <w:pStyle w:val="Heading2"/>
        <w:spacing w:before="5"/>
        <w:jc w:val="left"/>
      </w:pPr>
      <w:r>
        <w:rPr>
          <w:spacing w:val="-2"/>
        </w:rPr>
        <w:t>Дроби</w:t>
      </w:r>
    </w:p>
    <w:p w:rsidR="00AD3023" w:rsidRDefault="00E2542D">
      <w:pPr>
        <w:pStyle w:val="a3"/>
        <w:spacing w:before="21" w:line="264" w:lineRule="auto"/>
        <w:ind w:right="110" w:firstLine="599"/>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D3023" w:rsidRDefault="00E2542D">
      <w:pPr>
        <w:pStyle w:val="a3"/>
        <w:spacing w:before="1" w:line="264" w:lineRule="auto"/>
        <w:ind w:right="110" w:firstLine="599"/>
      </w:pPr>
      <w:r>
        <w:t>Отношение. Деление в данном отношении. Масштаб, пропорция. Применение пропорций при решении задач.</w:t>
      </w:r>
    </w:p>
    <w:p w:rsidR="00AD3023" w:rsidRDefault="00E2542D">
      <w:pPr>
        <w:pStyle w:val="a3"/>
        <w:spacing w:line="264" w:lineRule="auto"/>
        <w:ind w:right="104" w:firstLine="599"/>
      </w:pPr>
      <w:r>
        <w:t>Понятие процента. Вычисление процента от величины и величины по еѐ проценту. Выражение процентов десятичными дробями. Решение задач на проценты. Выражение отношения величин в процентах.</w:t>
      </w:r>
    </w:p>
    <w:p w:rsidR="00AD3023" w:rsidRDefault="00E2542D">
      <w:pPr>
        <w:pStyle w:val="Heading2"/>
        <w:spacing w:before="3"/>
      </w:pPr>
      <w:r>
        <w:t>Положительныеиотрицательные</w:t>
      </w:r>
      <w:r>
        <w:rPr>
          <w:spacing w:val="-4"/>
        </w:rPr>
        <w:t>числа</w:t>
      </w:r>
    </w:p>
    <w:p w:rsidR="00AD3023" w:rsidRDefault="00E2542D">
      <w:pPr>
        <w:pStyle w:val="a3"/>
        <w:spacing w:before="24" w:line="264" w:lineRule="auto"/>
        <w:ind w:right="110" w:firstLine="599"/>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AD3023" w:rsidRDefault="00E2542D">
      <w:pPr>
        <w:pStyle w:val="a3"/>
        <w:spacing w:before="1" w:line="264" w:lineRule="auto"/>
        <w:ind w:right="112" w:firstLine="599"/>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D3023" w:rsidRDefault="00E2542D">
      <w:pPr>
        <w:pStyle w:val="Heading2"/>
        <w:spacing w:before="5"/>
      </w:pPr>
      <w:r>
        <w:t>Буквенные</w:t>
      </w:r>
      <w:r>
        <w:rPr>
          <w:spacing w:val="-2"/>
        </w:rPr>
        <w:t>выражения</w:t>
      </w:r>
    </w:p>
    <w:p w:rsidR="00AD3023" w:rsidRDefault="00E2542D">
      <w:pPr>
        <w:pStyle w:val="a3"/>
        <w:spacing w:before="22" w:line="264" w:lineRule="auto"/>
        <w:ind w:right="112" w:firstLine="599"/>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объѐма параллелепипеда и куба.</w:t>
      </w:r>
    </w:p>
    <w:p w:rsidR="00AD3023" w:rsidRDefault="00E2542D">
      <w:pPr>
        <w:pStyle w:val="Heading2"/>
        <w:spacing w:before="5"/>
      </w:pPr>
      <w:r>
        <w:t>Решениетекстовых</w:t>
      </w:r>
      <w:r>
        <w:rPr>
          <w:spacing w:val="-2"/>
        </w:rPr>
        <w:t xml:space="preserve"> задач</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4"/>
        <w:ind w:left="701"/>
      </w:pPr>
      <w:r>
        <w:lastRenderedPageBreak/>
        <w:t>Решениетекстовыхзадачарифметическимспособом.Решениелогических</w:t>
      </w:r>
      <w:r>
        <w:rPr>
          <w:spacing w:val="-2"/>
        </w:rPr>
        <w:t>задач.</w:t>
      </w:r>
    </w:p>
    <w:p w:rsidR="00AD3023" w:rsidRDefault="00E2542D">
      <w:pPr>
        <w:pStyle w:val="a3"/>
        <w:spacing w:before="29"/>
      </w:pPr>
      <w:r>
        <w:t>Решениезадачпереборомвсех возможных</w:t>
      </w:r>
      <w:r>
        <w:rPr>
          <w:spacing w:val="-2"/>
        </w:rPr>
        <w:t>вариантов.</w:t>
      </w:r>
    </w:p>
    <w:p w:rsidR="00AD3023" w:rsidRDefault="00E2542D">
      <w:pPr>
        <w:pStyle w:val="a3"/>
        <w:spacing w:before="27" w:line="264" w:lineRule="auto"/>
        <w:ind w:right="103" w:firstLine="599"/>
      </w:pPr>
      <w:r>
        <w:t>Решение задач, содержащих зависимости, связывающих величины: скорость, время, расстояние, цена, количество, стоимость, производительность, время, объѐм работы. Единицы измерения: массы, стоимости, расстояния, времени, скорости. Связь между единицами измерения каждой величины.</w:t>
      </w:r>
    </w:p>
    <w:p w:rsidR="00AD3023" w:rsidRDefault="00E2542D">
      <w:pPr>
        <w:pStyle w:val="a3"/>
        <w:spacing w:line="264" w:lineRule="auto"/>
        <w:ind w:right="106" w:firstLine="599"/>
      </w:pPr>
      <w:r>
        <w:t>Решение задач, связанных с отношением, пропорциональностью величин, процентами; решение основных задач на дроби и проценты.</w:t>
      </w:r>
    </w:p>
    <w:p w:rsidR="00AD3023" w:rsidRDefault="00E2542D">
      <w:pPr>
        <w:pStyle w:val="a3"/>
        <w:spacing w:line="264" w:lineRule="auto"/>
        <w:ind w:right="113" w:firstLine="599"/>
      </w:pPr>
      <w:r>
        <w:t>Оценка и прикидка, округление результата. Составление буквенных выражений по условию задачи.</w:t>
      </w:r>
    </w:p>
    <w:p w:rsidR="00AD3023" w:rsidRDefault="00E2542D">
      <w:pPr>
        <w:pStyle w:val="a3"/>
        <w:spacing w:line="264" w:lineRule="auto"/>
        <w:ind w:right="113" w:firstLine="599"/>
      </w:pPr>
      <w:r>
        <w:t>Представление данных с помощью таблиц и диаграмм. Столбчатые диаграммы: чтение и построение. Чтение круговых диаграмм.</w:t>
      </w:r>
    </w:p>
    <w:p w:rsidR="00AD3023" w:rsidRDefault="00E2542D">
      <w:pPr>
        <w:pStyle w:val="Heading2"/>
        <w:spacing w:before="5"/>
      </w:pPr>
      <w:r>
        <w:t>Наглядная</w:t>
      </w:r>
      <w:r>
        <w:rPr>
          <w:spacing w:val="-2"/>
        </w:rPr>
        <w:t>геометрия</w:t>
      </w:r>
    </w:p>
    <w:p w:rsidR="00AD3023" w:rsidRDefault="00E2542D">
      <w:pPr>
        <w:pStyle w:val="a3"/>
        <w:spacing w:before="24" w:line="264" w:lineRule="auto"/>
        <w:ind w:right="115" w:firstLine="599"/>
      </w:pPr>
      <w:r>
        <w:t>Наглядныепредставленияофигурахнаплоскости:точка,прямая,отрезок,луч, угол, ломаная, многоугольник, четырѐхугольник, треугольник, окружность, круг.</w:t>
      </w:r>
    </w:p>
    <w:p w:rsidR="00AD3023" w:rsidRDefault="00E2542D">
      <w:pPr>
        <w:pStyle w:val="a3"/>
        <w:spacing w:before="1" w:line="264" w:lineRule="auto"/>
        <w:ind w:right="108" w:firstLine="599"/>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D3023" w:rsidRDefault="00E2542D">
      <w:pPr>
        <w:pStyle w:val="a3"/>
        <w:spacing w:line="264" w:lineRule="auto"/>
        <w:ind w:right="105" w:firstLine="59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Четырѐхугольник, примеры четырѐхугольников.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D3023" w:rsidRDefault="00E2542D">
      <w:pPr>
        <w:pStyle w:val="a3"/>
        <w:spacing w:line="264" w:lineRule="auto"/>
        <w:ind w:right="111" w:firstLine="599"/>
      </w:pPr>
      <w:r>
        <w:t>Периметрмногоугольника.Понятиеплощадифигуры,единицыизмеренияплощади. Приближѐнное измерение площади фигур, в том числе на квадратной сетке. Приближѐнное измерение длины окружности, площади круга.</w:t>
      </w:r>
    </w:p>
    <w:p w:rsidR="00AD3023" w:rsidRDefault="00E2542D">
      <w:pPr>
        <w:pStyle w:val="a3"/>
        <w:spacing w:before="1" w:line="264" w:lineRule="auto"/>
        <w:ind w:left="701" w:right="2906"/>
      </w:pPr>
      <w:r>
        <w:t>Симметрия:центральная,осеваяизеркальнаясимметрии. Построение симметричных фигур.</w:t>
      </w:r>
    </w:p>
    <w:p w:rsidR="00AD3023" w:rsidRDefault="00E2542D">
      <w:pPr>
        <w:pStyle w:val="a3"/>
        <w:spacing w:line="264" w:lineRule="auto"/>
        <w:ind w:right="110" w:firstLine="599"/>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развѐрток многогранников, цилиндра и конуса. Создание моделей пространственных фигур (из бумаги, проволоки, пластилина и других материалов).</w:t>
      </w:r>
    </w:p>
    <w:p w:rsidR="00AD3023" w:rsidRDefault="00E2542D">
      <w:pPr>
        <w:pStyle w:val="a3"/>
        <w:spacing w:line="264" w:lineRule="auto"/>
        <w:ind w:left="222" w:right="113"/>
      </w:pPr>
      <w:r>
        <w:t xml:space="preserve">Понятие объѐма, единицы измерения объѐма. Объѐм прямоугольного параллелепипеда, </w:t>
      </w:r>
      <w:r>
        <w:rPr>
          <w:spacing w:val="-2"/>
        </w:rPr>
        <w:t>куба.</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Heading1"/>
        <w:tabs>
          <w:tab w:val="left" w:pos="2503"/>
          <w:tab w:val="left" w:pos="4446"/>
          <w:tab w:val="left" w:pos="6126"/>
          <w:tab w:val="left" w:pos="8072"/>
        </w:tabs>
        <w:spacing w:before="69" w:line="264" w:lineRule="auto"/>
        <w:ind w:right="105"/>
      </w:pPr>
      <w:r>
        <w:rPr>
          <w:spacing w:val="-2"/>
        </w:rPr>
        <w:lastRenderedPageBreak/>
        <w:t>ПЛАНИРУЕМЫЕ</w:t>
      </w:r>
      <w:r>
        <w:tab/>
      </w:r>
      <w:r>
        <w:rPr>
          <w:spacing w:val="-2"/>
        </w:rPr>
        <w:t>РЕЗУЛЬТАТЫ</w:t>
      </w:r>
      <w:r>
        <w:tab/>
      </w:r>
      <w:r>
        <w:rPr>
          <w:spacing w:val="-2"/>
        </w:rPr>
        <w:t>ОСВОЕНИЯ</w:t>
      </w:r>
      <w:r>
        <w:tab/>
      </w:r>
      <w:r>
        <w:rPr>
          <w:spacing w:val="-2"/>
        </w:rPr>
        <w:t>ПРОГРАММЫ</w:t>
      </w:r>
      <w:r>
        <w:tab/>
      </w:r>
      <w:r>
        <w:rPr>
          <w:spacing w:val="-2"/>
        </w:rPr>
        <w:t xml:space="preserve">УЧЕБНОГО </w:t>
      </w:r>
      <w:r>
        <w:t>КУРСА«МАТЕМАТИКА»НАУРОВНЕОСНОВНОГООБЩЕГО</w:t>
      </w:r>
      <w:r>
        <w:rPr>
          <w:spacing w:val="-2"/>
        </w:rPr>
        <w:t xml:space="preserve"> ОБРАЗОВАНИЯ</w:t>
      </w:r>
    </w:p>
    <w:p w:rsidR="00AD3023" w:rsidRDefault="00AD3023">
      <w:pPr>
        <w:pStyle w:val="a3"/>
        <w:spacing w:before="49"/>
        <w:ind w:left="0"/>
        <w:jc w:val="left"/>
        <w:rPr>
          <w:b/>
        </w:rPr>
      </w:pPr>
    </w:p>
    <w:p w:rsidR="00AD3023" w:rsidRDefault="00E2542D">
      <w:pPr>
        <w:ind w:left="222"/>
        <w:rPr>
          <w:b/>
          <w:sz w:val="24"/>
        </w:rPr>
      </w:pPr>
      <w:r>
        <w:rPr>
          <w:b/>
          <w:sz w:val="24"/>
        </w:rPr>
        <w:t xml:space="preserve">ЛИЧНОСТНЫЕ </w:t>
      </w:r>
      <w:r>
        <w:rPr>
          <w:b/>
          <w:spacing w:val="-2"/>
          <w:sz w:val="24"/>
        </w:rPr>
        <w:t>РЕЗУЛЬТАТЫ</w:t>
      </w:r>
    </w:p>
    <w:p w:rsidR="00AD3023" w:rsidRDefault="00AD3023">
      <w:pPr>
        <w:pStyle w:val="a3"/>
        <w:spacing w:before="69"/>
        <w:ind w:left="0"/>
        <w:jc w:val="left"/>
        <w:rPr>
          <w:b/>
        </w:rPr>
      </w:pPr>
    </w:p>
    <w:p w:rsidR="00AD3023" w:rsidRDefault="00E2542D">
      <w:pPr>
        <w:spacing w:line="264" w:lineRule="auto"/>
        <w:ind w:left="102" w:right="105" w:firstLine="599"/>
        <w:jc w:val="both"/>
        <w:rPr>
          <w:sz w:val="24"/>
        </w:rPr>
      </w:pPr>
      <w:r>
        <w:rPr>
          <w:b/>
          <w:sz w:val="24"/>
        </w:rPr>
        <w:t xml:space="preserve">Личностные результаты </w:t>
      </w:r>
      <w:r>
        <w:rPr>
          <w:sz w:val="24"/>
        </w:rPr>
        <w:t xml:space="preserve">освоения программы учебного курса «Математика» </w:t>
      </w:r>
      <w:r>
        <w:rPr>
          <w:spacing w:val="-2"/>
          <w:sz w:val="24"/>
        </w:rPr>
        <w:t>характеризуются:</w:t>
      </w:r>
    </w:p>
    <w:p w:rsidR="00AD3023" w:rsidRDefault="00E2542D">
      <w:pPr>
        <w:pStyle w:val="Heading2"/>
        <w:numPr>
          <w:ilvl w:val="0"/>
          <w:numId w:val="8"/>
        </w:numPr>
        <w:tabs>
          <w:tab w:val="left" w:pos="959"/>
        </w:tabs>
        <w:spacing w:before="5"/>
        <w:ind w:left="959" w:hanging="258"/>
        <w:jc w:val="both"/>
      </w:pPr>
      <w:r>
        <w:t>патриотическое</w:t>
      </w:r>
      <w:r>
        <w:rPr>
          <w:spacing w:val="-2"/>
        </w:rPr>
        <w:t>воспитание:</w:t>
      </w:r>
    </w:p>
    <w:p w:rsidR="00AD3023" w:rsidRDefault="00E2542D">
      <w:pPr>
        <w:pStyle w:val="a3"/>
        <w:spacing w:before="22" w:line="264" w:lineRule="auto"/>
        <w:ind w:right="106" w:firstLine="599"/>
      </w:pP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школы,киспользованиюэтихдостижений вдругих науках и прикладных </w:t>
      </w:r>
      <w:r>
        <w:rPr>
          <w:spacing w:val="-2"/>
        </w:rPr>
        <w:t>сферах;</w:t>
      </w:r>
    </w:p>
    <w:p w:rsidR="00AD3023" w:rsidRDefault="00E2542D">
      <w:pPr>
        <w:pStyle w:val="Heading2"/>
        <w:numPr>
          <w:ilvl w:val="0"/>
          <w:numId w:val="8"/>
        </w:numPr>
        <w:tabs>
          <w:tab w:val="left" w:pos="959"/>
        </w:tabs>
        <w:spacing w:before="5"/>
        <w:ind w:left="959" w:hanging="258"/>
        <w:jc w:val="both"/>
      </w:pPr>
      <w:r>
        <w:t>гражданскоеидуховно-нравственное</w:t>
      </w:r>
      <w:r>
        <w:rPr>
          <w:spacing w:val="-2"/>
        </w:rPr>
        <w:t>воспитание:</w:t>
      </w:r>
    </w:p>
    <w:p w:rsidR="00AD3023" w:rsidRDefault="00E2542D">
      <w:pPr>
        <w:pStyle w:val="a3"/>
        <w:spacing w:before="21" w:line="264" w:lineRule="auto"/>
        <w:ind w:right="108" w:firstLine="59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учѐного;</w:t>
      </w:r>
    </w:p>
    <w:p w:rsidR="00AD3023" w:rsidRDefault="00E2542D">
      <w:pPr>
        <w:pStyle w:val="Heading2"/>
        <w:numPr>
          <w:ilvl w:val="0"/>
          <w:numId w:val="8"/>
        </w:numPr>
        <w:tabs>
          <w:tab w:val="left" w:pos="959"/>
        </w:tabs>
        <w:spacing w:before="7"/>
        <w:ind w:left="959" w:hanging="258"/>
        <w:jc w:val="both"/>
      </w:pPr>
      <w:r>
        <w:t xml:space="preserve">трудовое </w:t>
      </w:r>
      <w:r>
        <w:rPr>
          <w:spacing w:val="-2"/>
        </w:rPr>
        <w:t>воспитание:</w:t>
      </w:r>
    </w:p>
    <w:p w:rsidR="00AD3023" w:rsidRDefault="00E2542D">
      <w:pPr>
        <w:pStyle w:val="a3"/>
        <w:spacing w:before="22" w:line="264" w:lineRule="auto"/>
        <w:ind w:right="110" w:firstLine="599"/>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учѐтом личных интересов и общественных потребностей;</w:t>
      </w:r>
    </w:p>
    <w:p w:rsidR="00AD3023" w:rsidRDefault="00E2542D">
      <w:pPr>
        <w:pStyle w:val="Heading2"/>
        <w:numPr>
          <w:ilvl w:val="0"/>
          <w:numId w:val="8"/>
        </w:numPr>
        <w:tabs>
          <w:tab w:val="left" w:pos="959"/>
        </w:tabs>
        <w:spacing w:before="6"/>
        <w:ind w:left="959" w:hanging="258"/>
        <w:jc w:val="both"/>
      </w:pPr>
      <w:r>
        <w:t>эстетическое</w:t>
      </w:r>
      <w:r>
        <w:rPr>
          <w:spacing w:val="-2"/>
        </w:rPr>
        <w:t>воспитание:</w:t>
      </w:r>
    </w:p>
    <w:p w:rsidR="00AD3023" w:rsidRDefault="00E2542D">
      <w:pPr>
        <w:pStyle w:val="a3"/>
        <w:spacing w:before="22" w:line="264" w:lineRule="auto"/>
        <w:ind w:right="113" w:firstLine="599"/>
      </w:pPr>
      <w:r>
        <w:t xml:space="preserve">способностью к эмоциональному и эстетическому восприятию математических объектов,задач,решений,рассуждений,умениювидетьматематическиезакономерностив </w:t>
      </w:r>
      <w:r>
        <w:rPr>
          <w:spacing w:val="-2"/>
        </w:rPr>
        <w:t>искусстве;</w:t>
      </w:r>
    </w:p>
    <w:p w:rsidR="00AD3023" w:rsidRDefault="00E2542D">
      <w:pPr>
        <w:pStyle w:val="Heading2"/>
        <w:numPr>
          <w:ilvl w:val="0"/>
          <w:numId w:val="8"/>
        </w:numPr>
        <w:tabs>
          <w:tab w:val="left" w:pos="959"/>
        </w:tabs>
        <w:spacing w:before="6"/>
        <w:ind w:left="959" w:hanging="258"/>
        <w:jc w:val="both"/>
      </w:pPr>
      <w:r>
        <w:t>ценностинаучного</w:t>
      </w:r>
      <w:r>
        <w:rPr>
          <w:spacing w:val="-2"/>
        </w:rPr>
        <w:t xml:space="preserve"> познания:</w:t>
      </w:r>
    </w:p>
    <w:p w:rsidR="00AD3023" w:rsidRDefault="00E2542D">
      <w:pPr>
        <w:pStyle w:val="a3"/>
        <w:spacing w:before="22" w:line="264" w:lineRule="auto"/>
        <w:ind w:right="110" w:firstLine="599"/>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еѐ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D3023" w:rsidRDefault="00E2542D">
      <w:pPr>
        <w:pStyle w:val="Heading2"/>
        <w:numPr>
          <w:ilvl w:val="0"/>
          <w:numId w:val="8"/>
        </w:numPr>
        <w:tabs>
          <w:tab w:val="left" w:pos="1263"/>
        </w:tabs>
        <w:spacing w:before="5" w:line="264" w:lineRule="auto"/>
        <w:ind w:left="102" w:right="111" w:firstLine="599"/>
        <w:jc w:val="both"/>
      </w:pPr>
      <w:r>
        <w:t>физическое воспитание, формирование культуры здоровья и эмоционального благополучия:</w:t>
      </w:r>
    </w:p>
    <w:p w:rsidR="00AD3023" w:rsidRDefault="00E2542D">
      <w:pPr>
        <w:pStyle w:val="a3"/>
        <w:spacing w:line="264" w:lineRule="auto"/>
        <w:ind w:right="110" w:firstLine="599"/>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D3023" w:rsidRDefault="00E2542D">
      <w:pPr>
        <w:pStyle w:val="Heading2"/>
        <w:numPr>
          <w:ilvl w:val="0"/>
          <w:numId w:val="8"/>
        </w:numPr>
        <w:tabs>
          <w:tab w:val="left" w:pos="959"/>
        </w:tabs>
        <w:ind w:left="959" w:hanging="258"/>
        <w:jc w:val="both"/>
      </w:pPr>
      <w:r>
        <w:t>экологическое</w:t>
      </w:r>
      <w:r>
        <w:rPr>
          <w:spacing w:val="-2"/>
        </w:rPr>
        <w:t>воспитание:</w:t>
      </w:r>
    </w:p>
    <w:p w:rsidR="00AD3023" w:rsidRDefault="00E2542D">
      <w:pPr>
        <w:pStyle w:val="a3"/>
        <w:spacing w:before="24" w:line="264" w:lineRule="auto"/>
        <w:ind w:right="110" w:firstLine="59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Heading2"/>
        <w:numPr>
          <w:ilvl w:val="0"/>
          <w:numId w:val="8"/>
        </w:numPr>
        <w:tabs>
          <w:tab w:val="left" w:pos="959"/>
        </w:tabs>
        <w:spacing w:before="69"/>
        <w:ind w:left="959" w:hanging="258"/>
        <w:jc w:val="both"/>
      </w:pPr>
      <w:r>
        <w:lastRenderedPageBreak/>
        <w:t>адаптациякизменяющимсяусловиямсоциальнойиприродной</w:t>
      </w:r>
      <w:r>
        <w:rPr>
          <w:spacing w:val="-2"/>
        </w:rPr>
        <w:t>среды:</w:t>
      </w:r>
    </w:p>
    <w:p w:rsidR="00AD3023" w:rsidRDefault="00E2542D">
      <w:pPr>
        <w:pStyle w:val="a3"/>
        <w:spacing w:before="24" w:line="264" w:lineRule="auto"/>
        <w:ind w:right="109" w:firstLine="599"/>
      </w:pPr>
      <w:r>
        <w:t>готовностью к действиям в условиях неопределѐнности,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D3023" w:rsidRDefault="00E2542D">
      <w:pPr>
        <w:pStyle w:val="a3"/>
        <w:spacing w:before="1" w:line="264" w:lineRule="auto"/>
        <w:ind w:right="108" w:firstLine="599"/>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своѐ развитие;</w:t>
      </w:r>
    </w:p>
    <w:p w:rsidR="00AD3023" w:rsidRDefault="00E2542D">
      <w:pPr>
        <w:pStyle w:val="a3"/>
        <w:spacing w:line="264" w:lineRule="auto"/>
        <w:ind w:right="113" w:firstLine="599"/>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D3023" w:rsidRDefault="00E2542D">
      <w:pPr>
        <w:pStyle w:val="Heading1"/>
        <w:spacing w:before="5"/>
        <w:jc w:val="both"/>
      </w:pPr>
      <w:r>
        <w:t>МЕТАПРЕДМЕТНЫЕ</w:t>
      </w:r>
      <w:r>
        <w:rPr>
          <w:spacing w:val="-2"/>
        </w:rPr>
        <w:t>РЕЗУЛЬТАТЫ</w:t>
      </w:r>
    </w:p>
    <w:p w:rsidR="00AD3023" w:rsidRDefault="00E2542D">
      <w:pPr>
        <w:pStyle w:val="Heading2"/>
        <w:spacing w:before="6" w:line="620" w:lineRule="atLeast"/>
        <w:ind w:left="222" w:right="3746"/>
      </w:pPr>
      <w:r>
        <w:t>Познавательныеуниверсальныеучебныедействия Базовые логические действия:</w:t>
      </w:r>
    </w:p>
    <w:p w:rsidR="00AD3023" w:rsidRDefault="00E2542D" w:rsidP="006E617E">
      <w:pPr>
        <w:pStyle w:val="a4"/>
        <w:numPr>
          <w:ilvl w:val="0"/>
          <w:numId w:val="128"/>
        </w:numPr>
        <w:tabs>
          <w:tab w:val="left" w:pos="809"/>
          <w:tab w:val="left" w:pos="889"/>
        </w:tabs>
        <w:spacing w:before="28" w:line="264" w:lineRule="auto"/>
        <w:ind w:right="109" w:hanging="36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признакклассификации, основания дляобобщения и сравнения, критерии проводимого анализа;</w:t>
      </w:r>
    </w:p>
    <w:p w:rsidR="00AD3023" w:rsidRDefault="00E2542D" w:rsidP="006E617E">
      <w:pPr>
        <w:pStyle w:val="a4"/>
        <w:numPr>
          <w:ilvl w:val="0"/>
          <w:numId w:val="128"/>
        </w:numPr>
        <w:tabs>
          <w:tab w:val="left" w:pos="809"/>
          <w:tab w:val="left" w:pos="889"/>
        </w:tabs>
        <w:spacing w:line="264" w:lineRule="auto"/>
        <w:ind w:right="113" w:hanging="36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AD3023" w:rsidRDefault="00E2542D" w:rsidP="006E617E">
      <w:pPr>
        <w:pStyle w:val="a4"/>
        <w:numPr>
          <w:ilvl w:val="0"/>
          <w:numId w:val="128"/>
        </w:numPr>
        <w:tabs>
          <w:tab w:val="left" w:pos="809"/>
          <w:tab w:val="left" w:pos="889"/>
        </w:tabs>
        <w:spacing w:line="264" w:lineRule="auto"/>
        <w:ind w:right="111" w:hanging="360"/>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D3023" w:rsidRDefault="00E2542D" w:rsidP="006E617E">
      <w:pPr>
        <w:pStyle w:val="a4"/>
        <w:numPr>
          <w:ilvl w:val="0"/>
          <w:numId w:val="128"/>
        </w:numPr>
        <w:tabs>
          <w:tab w:val="left" w:pos="809"/>
          <w:tab w:val="left" w:pos="889"/>
        </w:tabs>
        <w:spacing w:line="264" w:lineRule="auto"/>
        <w:ind w:right="111" w:hanging="36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AD3023" w:rsidRDefault="00E2542D" w:rsidP="006E617E">
      <w:pPr>
        <w:pStyle w:val="a4"/>
        <w:numPr>
          <w:ilvl w:val="0"/>
          <w:numId w:val="128"/>
        </w:numPr>
        <w:tabs>
          <w:tab w:val="left" w:pos="809"/>
          <w:tab w:val="left" w:pos="889"/>
        </w:tabs>
        <w:spacing w:line="264" w:lineRule="auto"/>
        <w:ind w:right="110" w:hanging="360"/>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D3023" w:rsidRDefault="00E2542D" w:rsidP="006E617E">
      <w:pPr>
        <w:pStyle w:val="a4"/>
        <w:numPr>
          <w:ilvl w:val="0"/>
          <w:numId w:val="128"/>
        </w:numPr>
        <w:tabs>
          <w:tab w:val="left" w:pos="809"/>
          <w:tab w:val="left" w:pos="889"/>
        </w:tabs>
        <w:spacing w:line="264" w:lineRule="auto"/>
        <w:ind w:right="111" w:hanging="360"/>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учѐтом самостоятельно выделенных </w:t>
      </w:r>
      <w:r>
        <w:rPr>
          <w:spacing w:val="-2"/>
          <w:sz w:val="24"/>
        </w:rPr>
        <w:t>критериев).</w:t>
      </w:r>
    </w:p>
    <w:p w:rsidR="00AD3023" w:rsidRDefault="00E2542D">
      <w:pPr>
        <w:pStyle w:val="Heading2"/>
        <w:spacing w:line="275" w:lineRule="exact"/>
        <w:ind w:left="222"/>
        <w:rPr>
          <w:b w:val="0"/>
        </w:rPr>
      </w:pPr>
      <w:r>
        <w:t>Базовыеисследовательские</w:t>
      </w:r>
      <w:r>
        <w:rPr>
          <w:spacing w:val="-2"/>
        </w:rPr>
        <w:t>действия</w:t>
      </w:r>
      <w:r>
        <w:rPr>
          <w:b w:val="0"/>
          <w:spacing w:val="-2"/>
        </w:rPr>
        <w:t>:</w:t>
      </w:r>
    </w:p>
    <w:p w:rsidR="00AD3023" w:rsidRDefault="00E2542D" w:rsidP="006E617E">
      <w:pPr>
        <w:pStyle w:val="a4"/>
        <w:numPr>
          <w:ilvl w:val="0"/>
          <w:numId w:val="128"/>
        </w:numPr>
        <w:tabs>
          <w:tab w:val="left" w:pos="809"/>
          <w:tab w:val="left" w:pos="889"/>
        </w:tabs>
        <w:spacing w:before="13" w:line="264" w:lineRule="auto"/>
        <w:ind w:right="111" w:hanging="360"/>
        <w:rPr>
          <w:sz w:val="24"/>
        </w:rPr>
      </w:pPr>
      <w:r>
        <w:rPr>
          <w:sz w:val="24"/>
        </w:rPr>
        <w:t>использовать вопросы как исследовательский инструмент познания,формулировать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D3023" w:rsidRDefault="00E2542D" w:rsidP="006E617E">
      <w:pPr>
        <w:pStyle w:val="a4"/>
        <w:numPr>
          <w:ilvl w:val="0"/>
          <w:numId w:val="128"/>
        </w:numPr>
        <w:tabs>
          <w:tab w:val="left" w:pos="809"/>
          <w:tab w:val="left" w:pos="889"/>
        </w:tabs>
        <w:spacing w:line="264" w:lineRule="auto"/>
        <w:ind w:right="108" w:hanging="360"/>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математическогообъекта, зависимостей объектов между собой;</w:t>
      </w:r>
    </w:p>
    <w:p w:rsidR="00AD3023" w:rsidRDefault="00E2542D" w:rsidP="006E617E">
      <w:pPr>
        <w:pStyle w:val="a4"/>
        <w:numPr>
          <w:ilvl w:val="0"/>
          <w:numId w:val="128"/>
        </w:numPr>
        <w:tabs>
          <w:tab w:val="left" w:pos="809"/>
          <w:tab w:val="left" w:pos="889"/>
        </w:tabs>
        <w:spacing w:line="264" w:lineRule="auto"/>
        <w:ind w:right="110" w:hanging="360"/>
        <w:rPr>
          <w:sz w:val="24"/>
        </w:rPr>
      </w:pPr>
      <w:r>
        <w:rPr>
          <w:sz w:val="24"/>
        </w:rPr>
        <w:t>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обобщений;</w:t>
      </w:r>
    </w:p>
    <w:p w:rsidR="00AD3023" w:rsidRDefault="00AD3023">
      <w:pPr>
        <w:spacing w:line="264" w:lineRule="auto"/>
        <w:jc w:val="both"/>
        <w:rPr>
          <w:sz w:val="24"/>
        </w:rPr>
        <w:sectPr w:rsidR="00AD3023">
          <w:pgSz w:w="11910" w:h="16390"/>
          <w:pgMar w:top="1060" w:right="740" w:bottom="1160" w:left="1600" w:header="0" w:footer="965" w:gutter="0"/>
          <w:cols w:space="720"/>
        </w:sectPr>
      </w:pPr>
    </w:p>
    <w:p w:rsidR="00AD3023" w:rsidRDefault="00E2542D" w:rsidP="006E617E">
      <w:pPr>
        <w:pStyle w:val="a4"/>
        <w:numPr>
          <w:ilvl w:val="0"/>
          <w:numId w:val="128"/>
        </w:numPr>
        <w:tabs>
          <w:tab w:val="left" w:pos="809"/>
          <w:tab w:val="left" w:pos="889"/>
        </w:tabs>
        <w:spacing w:before="84" w:line="264" w:lineRule="auto"/>
        <w:ind w:right="111" w:hanging="360"/>
        <w:jc w:val="left"/>
        <w:rPr>
          <w:sz w:val="24"/>
        </w:rPr>
      </w:pPr>
      <w:r>
        <w:rPr>
          <w:sz w:val="24"/>
        </w:rPr>
        <w:lastRenderedPageBreak/>
        <w:t>прогнозировать возможное развитие процесса, а также выдвигать предположения о его развитии в новых условиях.</w:t>
      </w:r>
    </w:p>
    <w:p w:rsidR="00AD3023" w:rsidRDefault="00E2542D">
      <w:pPr>
        <w:pStyle w:val="Heading2"/>
        <w:spacing w:before="5"/>
        <w:ind w:left="222"/>
        <w:jc w:val="left"/>
      </w:pPr>
      <w:r>
        <w:t>Работас</w:t>
      </w:r>
      <w:r>
        <w:rPr>
          <w:spacing w:val="-2"/>
        </w:rPr>
        <w:t>информацией:</w:t>
      </w:r>
    </w:p>
    <w:p w:rsidR="00AD3023" w:rsidRDefault="00E2542D" w:rsidP="006E617E">
      <w:pPr>
        <w:pStyle w:val="a4"/>
        <w:numPr>
          <w:ilvl w:val="0"/>
          <w:numId w:val="128"/>
        </w:numPr>
        <w:tabs>
          <w:tab w:val="left" w:pos="809"/>
          <w:tab w:val="left" w:pos="889"/>
        </w:tabs>
        <w:spacing w:before="21" w:line="264" w:lineRule="auto"/>
        <w:ind w:right="107" w:hanging="360"/>
        <w:jc w:val="left"/>
        <w:rPr>
          <w:sz w:val="24"/>
        </w:rPr>
      </w:pPr>
      <w:r>
        <w:rPr>
          <w:sz w:val="24"/>
        </w:rPr>
        <w:t>выявлять недостаточность и избыточность информации, данных, необходимых для решения задачи;</w:t>
      </w:r>
    </w:p>
    <w:p w:rsidR="00AD3023" w:rsidRDefault="00E2542D" w:rsidP="006E617E">
      <w:pPr>
        <w:pStyle w:val="a4"/>
        <w:numPr>
          <w:ilvl w:val="0"/>
          <w:numId w:val="128"/>
        </w:numPr>
        <w:tabs>
          <w:tab w:val="left" w:pos="809"/>
          <w:tab w:val="left" w:pos="889"/>
        </w:tabs>
        <w:spacing w:line="264" w:lineRule="auto"/>
        <w:ind w:right="112" w:hanging="360"/>
        <w:jc w:val="left"/>
        <w:rPr>
          <w:sz w:val="24"/>
        </w:rPr>
      </w:pPr>
      <w:r>
        <w:rPr>
          <w:sz w:val="24"/>
        </w:rPr>
        <w:t>выбирать,анализировать,систематизироватьиинтерпретироватьинформацию различных видов и форм представления;</w:t>
      </w:r>
    </w:p>
    <w:p w:rsidR="00AD3023" w:rsidRDefault="00E2542D" w:rsidP="006E617E">
      <w:pPr>
        <w:pStyle w:val="a4"/>
        <w:numPr>
          <w:ilvl w:val="0"/>
          <w:numId w:val="128"/>
        </w:numPr>
        <w:tabs>
          <w:tab w:val="left" w:pos="809"/>
          <w:tab w:val="left" w:pos="889"/>
        </w:tabs>
        <w:spacing w:line="264" w:lineRule="auto"/>
        <w:ind w:right="114" w:hanging="360"/>
        <w:jc w:val="left"/>
        <w:rPr>
          <w:sz w:val="24"/>
        </w:rPr>
      </w:pPr>
      <w:r>
        <w:rPr>
          <w:sz w:val="24"/>
        </w:rPr>
        <w:t>выбиратьформу представленияинформацииииллюстрироватьрешаемыезадачи схемами, диаграммами, иной графикой и их комбинациями;</w:t>
      </w:r>
    </w:p>
    <w:p w:rsidR="00AD3023" w:rsidRDefault="00E2542D" w:rsidP="006E617E">
      <w:pPr>
        <w:pStyle w:val="a4"/>
        <w:numPr>
          <w:ilvl w:val="0"/>
          <w:numId w:val="128"/>
        </w:numPr>
        <w:tabs>
          <w:tab w:val="left" w:pos="809"/>
          <w:tab w:val="left" w:pos="889"/>
        </w:tabs>
        <w:spacing w:line="261" w:lineRule="auto"/>
        <w:ind w:right="115" w:hanging="360"/>
        <w:jc w:val="left"/>
        <w:rPr>
          <w:sz w:val="24"/>
        </w:rPr>
      </w:pPr>
      <w:r>
        <w:rPr>
          <w:sz w:val="24"/>
        </w:rPr>
        <w:t>оцениватьнадѐжностьинформациипокритериям,предложеннымучителемили сформулированным самостоятельно.</w:t>
      </w:r>
    </w:p>
    <w:p w:rsidR="00AD3023" w:rsidRDefault="00E2542D">
      <w:pPr>
        <w:pStyle w:val="Heading2"/>
        <w:spacing w:before="2"/>
        <w:ind w:left="222"/>
        <w:jc w:val="left"/>
      </w:pPr>
      <w:r>
        <w:t>Коммуникативныеуниверсальныеучебные</w:t>
      </w:r>
      <w:r>
        <w:rPr>
          <w:spacing w:val="-2"/>
        </w:rPr>
        <w:t>действия:</w:t>
      </w:r>
    </w:p>
    <w:p w:rsidR="00AD3023" w:rsidRDefault="00E2542D" w:rsidP="006E617E">
      <w:pPr>
        <w:pStyle w:val="a4"/>
        <w:numPr>
          <w:ilvl w:val="0"/>
          <w:numId w:val="128"/>
        </w:numPr>
        <w:tabs>
          <w:tab w:val="left" w:pos="809"/>
          <w:tab w:val="left" w:pos="889"/>
        </w:tabs>
        <w:spacing w:before="21" w:line="264" w:lineRule="auto"/>
        <w:ind w:right="104" w:hanging="36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D3023" w:rsidRDefault="00E2542D" w:rsidP="006E617E">
      <w:pPr>
        <w:pStyle w:val="a4"/>
        <w:numPr>
          <w:ilvl w:val="0"/>
          <w:numId w:val="128"/>
        </w:numPr>
        <w:tabs>
          <w:tab w:val="left" w:pos="809"/>
          <w:tab w:val="left" w:pos="889"/>
        </w:tabs>
        <w:spacing w:line="264" w:lineRule="auto"/>
        <w:ind w:right="111" w:hanging="360"/>
        <w:rPr>
          <w:sz w:val="24"/>
        </w:rPr>
      </w:pPr>
      <w:r>
        <w:rPr>
          <w:sz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различиеи сходство позиций, в корректной форме формулировать разногласия, свои </w:t>
      </w:r>
      <w:r>
        <w:rPr>
          <w:spacing w:val="-2"/>
          <w:sz w:val="24"/>
        </w:rPr>
        <w:t>возражения;</w:t>
      </w:r>
    </w:p>
    <w:p w:rsidR="00AD3023" w:rsidRDefault="00E2542D" w:rsidP="006E617E">
      <w:pPr>
        <w:pStyle w:val="a4"/>
        <w:numPr>
          <w:ilvl w:val="0"/>
          <w:numId w:val="128"/>
        </w:numPr>
        <w:tabs>
          <w:tab w:val="left" w:pos="809"/>
          <w:tab w:val="left" w:pos="889"/>
        </w:tabs>
        <w:spacing w:line="264" w:lineRule="auto"/>
        <w:ind w:right="108" w:hanging="360"/>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учѐтом задач презентации и особенностей аудитории;</w:t>
      </w:r>
    </w:p>
    <w:p w:rsidR="00AD3023" w:rsidRDefault="00E2542D" w:rsidP="006E617E">
      <w:pPr>
        <w:pStyle w:val="a4"/>
        <w:numPr>
          <w:ilvl w:val="0"/>
          <w:numId w:val="128"/>
        </w:numPr>
        <w:tabs>
          <w:tab w:val="left" w:pos="809"/>
          <w:tab w:val="left" w:pos="889"/>
        </w:tabs>
        <w:spacing w:line="261" w:lineRule="auto"/>
        <w:ind w:right="115" w:hanging="360"/>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AD3023" w:rsidRDefault="00E2542D" w:rsidP="006E617E">
      <w:pPr>
        <w:pStyle w:val="a4"/>
        <w:numPr>
          <w:ilvl w:val="0"/>
          <w:numId w:val="128"/>
        </w:numPr>
        <w:tabs>
          <w:tab w:val="left" w:pos="809"/>
          <w:tab w:val="left" w:pos="889"/>
        </w:tabs>
        <w:spacing w:line="264" w:lineRule="auto"/>
        <w:ind w:right="112" w:hanging="360"/>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D3023" w:rsidRDefault="00E2542D" w:rsidP="006E617E">
      <w:pPr>
        <w:pStyle w:val="a4"/>
        <w:numPr>
          <w:ilvl w:val="0"/>
          <w:numId w:val="128"/>
        </w:numPr>
        <w:tabs>
          <w:tab w:val="left" w:pos="809"/>
          <w:tab w:val="left" w:pos="889"/>
        </w:tabs>
        <w:spacing w:line="264" w:lineRule="auto"/>
        <w:ind w:right="105" w:hanging="360"/>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D3023" w:rsidRDefault="00E2542D">
      <w:pPr>
        <w:pStyle w:val="Heading2"/>
        <w:ind w:left="222"/>
      </w:pPr>
      <w:r>
        <w:t>Регулятивныеуниверсальныеучебные</w:t>
      </w:r>
      <w:r>
        <w:rPr>
          <w:spacing w:val="-2"/>
        </w:rPr>
        <w:t>действия</w:t>
      </w:r>
    </w:p>
    <w:p w:rsidR="00AD3023" w:rsidRDefault="00AD3023">
      <w:pPr>
        <w:pStyle w:val="a3"/>
        <w:spacing w:before="69"/>
        <w:ind w:left="0"/>
        <w:jc w:val="left"/>
        <w:rPr>
          <w:b/>
        </w:rPr>
      </w:pPr>
    </w:p>
    <w:p w:rsidR="00AD3023" w:rsidRDefault="00E2542D">
      <w:pPr>
        <w:spacing w:before="1"/>
        <w:ind w:left="222"/>
        <w:rPr>
          <w:b/>
          <w:sz w:val="24"/>
        </w:rPr>
      </w:pPr>
      <w:r>
        <w:rPr>
          <w:b/>
          <w:spacing w:val="-2"/>
          <w:sz w:val="24"/>
        </w:rPr>
        <w:t>Самоорганизация:</w:t>
      </w:r>
    </w:p>
    <w:p w:rsidR="00AD3023" w:rsidRDefault="00E2542D" w:rsidP="006E617E">
      <w:pPr>
        <w:pStyle w:val="a4"/>
        <w:numPr>
          <w:ilvl w:val="0"/>
          <w:numId w:val="128"/>
        </w:numPr>
        <w:tabs>
          <w:tab w:val="left" w:pos="809"/>
          <w:tab w:val="left" w:pos="889"/>
        </w:tabs>
        <w:spacing w:before="23" w:line="264" w:lineRule="auto"/>
        <w:ind w:right="112" w:hanging="360"/>
        <w:rPr>
          <w:sz w:val="24"/>
        </w:rPr>
      </w:pPr>
      <w:r>
        <w:rPr>
          <w:sz w:val="24"/>
        </w:rPr>
        <w:t>самостоятельно составлять план, алгоритм решения задачи (или его часть), выбирать способ решения с учѐтом имеющихся ресурсов и собственных возможностей, аргументировать и корректировать варианты решений с учѐтом новой информации.</w:t>
      </w:r>
    </w:p>
    <w:p w:rsidR="00AD3023" w:rsidRDefault="00E2542D">
      <w:pPr>
        <w:pStyle w:val="Heading2"/>
        <w:spacing w:before="3"/>
        <w:ind w:left="222"/>
      </w:pPr>
      <w:r>
        <w:t>Самоконтроль,эмоциональный</w:t>
      </w:r>
      <w:r>
        <w:rPr>
          <w:spacing w:val="-2"/>
        </w:rPr>
        <w:t>интеллект:</w:t>
      </w:r>
    </w:p>
    <w:p w:rsidR="00AD3023" w:rsidRDefault="00E2542D" w:rsidP="006E617E">
      <w:pPr>
        <w:pStyle w:val="a4"/>
        <w:numPr>
          <w:ilvl w:val="0"/>
          <w:numId w:val="128"/>
        </w:numPr>
        <w:tabs>
          <w:tab w:val="left" w:pos="809"/>
          <w:tab w:val="left" w:pos="889"/>
        </w:tabs>
        <w:spacing w:before="21" w:line="264" w:lineRule="auto"/>
        <w:ind w:right="113" w:hanging="360"/>
        <w:rPr>
          <w:sz w:val="24"/>
        </w:rPr>
      </w:pPr>
      <w:r>
        <w:rPr>
          <w:sz w:val="24"/>
        </w:rPr>
        <w:t>владеть способами самопроверки, самоконтроля процесса и результата решения математической задачи;</w:t>
      </w:r>
    </w:p>
    <w:p w:rsidR="00AD3023" w:rsidRDefault="00AD3023">
      <w:pPr>
        <w:spacing w:line="264" w:lineRule="auto"/>
        <w:jc w:val="both"/>
        <w:rPr>
          <w:sz w:val="24"/>
        </w:rPr>
        <w:sectPr w:rsidR="00AD3023">
          <w:pgSz w:w="11910" w:h="16390"/>
          <w:pgMar w:top="1040" w:right="740" w:bottom="1160" w:left="1600" w:header="0" w:footer="965" w:gutter="0"/>
          <w:cols w:space="720"/>
        </w:sectPr>
      </w:pPr>
    </w:p>
    <w:p w:rsidR="00AD3023" w:rsidRDefault="00E2542D" w:rsidP="006E617E">
      <w:pPr>
        <w:pStyle w:val="a4"/>
        <w:numPr>
          <w:ilvl w:val="0"/>
          <w:numId w:val="128"/>
        </w:numPr>
        <w:tabs>
          <w:tab w:val="left" w:pos="809"/>
          <w:tab w:val="left" w:pos="889"/>
        </w:tabs>
        <w:spacing w:before="84" w:line="264" w:lineRule="auto"/>
        <w:ind w:right="107" w:hanging="360"/>
        <w:rPr>
          <w:sz w:val="24"/>
        </w:rPr>
      </w:pPr>
      <w:r>
        <w:rPr>
          <w:sz w:val="24"/>
        </w:rPr>
        <w:lastRenderedPageBreak/>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D3023" w:rsidRDefault="00E2542D" w:rsidP="006E617E">
      <w:pPr>
        <w:pStyle w:val="a4"/>
        <w:numPr>
          <w:ilvl w:val="0"/>
          <w:numId w:val="128"/>
        </w:numPr>
        <w:tabs>
          <w:tab w:val="left" w:pos="809"/>
          <w:tab w:val="left" w:pos="889"/>
        </w:tabs>
        <w:spacing w:line="264" w:lineRule="auto"/>
        <w:ind w:right="117" w:hanging="360"/>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приобретѐнному опыту.</w:t>
      </w:r>
    </w:p>
    <w:p w:rsidR="00AD3023" w:rsidRDefault="00AD3023">
      <w:pPr>
        <w:pStyle w:val="a3"/>
        <w:spacing w:before="48"/>
        <w:ind w:left="0"/>
        <w:jc w:val="left"/>
      </w:pPr>
    </w:p>
    <w:p w:rsidR="00AD3023" w:rsidRDefault="00E2542D">
      <w:pPr>
        <w:pStyle w:val="Heading1"/>
      </w:pPr>
      <w:r>
        <w:t>ПРЕДМЕТНЫЕ</w:t>
      </w:r>
      <w:r>
        <w:rPr>
          <w:spacing w:val="-2"/>
        </w:rPr>
        <w:t>РЕЗУЛЬТАТЫ</w:t>
      </w:r>
    </w:p>
    <w:p w:rsidR="00AD3023" w:rsidRDefault="00AD3023">
      <w:pPr>
        <w:pStyle w:val="a3"/>
        <w:spacing w:before="69"/>
        <w:ind w:left="0"/>
        <w:jc w:val="left"/>
        <w:rPr>
          <w:b/>
        </w:rPr>
      </w:pPr>
    </w:p>
    <w:p w:rsidR="00AD3023" w:rsidRDefault="00E2542D">
      <w:pPr>
        <w:pStyle w:val="a3"/>
        <w:spacing w:line="264" w:lineRule="auto"/>
        <w:ind w:right="109" w:firstLine="599"/>
        <w:jc w:val="left"/>
      </w:pPr>
      <w:r>
        <w:t>Кконцуобучения</w:t>
      </w:r>
      <w:r>
        <w:rPr>
          <w:b/>
        </w:rPr>
        <w:t>в5классе</w:t>
      </w:r>
      <w:r>
        <w:t xml:space="preserve">обучающийсяполучитследующиепредметные </w:t>
      </w:r>
      <w:r>
        <w:rPr>
          <w:spacing w:val="-2"/>
        </w:rPr>
        <w:t>результаты:</w:t>
      </w:r>
    </w:p>
    <w:p w:rsidR="00AD3023" w:rsidRDefault="00E2542D">
      <w:pPr>
        <w:pStyle w:val="Heading2"/>
        <w:spacing w:before="5"/>
        <w:jc w:val="left"/>
      </w:pPr>
      <w:r>
        <w:t>Числаи</w:t>
      </w:r>
      <w:r>
        <w:rPr>
          <w:spacing w:val="-2"/>
        </w:rPr>
        <w:t>вычисления</w:t>
      </w:r>
    </w:p>
    <w:p w:rsidR="00AD3023" w:rsidRDefault="00E2542D">
      <w:pPr>
        <w:pStyle w:val="a3"/>
        <w:spacing w:before="22" w:line="264" w:lineRule="auto"/>
        <w:ind w:firstLine="599"/>
        <w:jc w:val="left"/>
      </w:pPr>
      <w:r>
        <w:t>Понимать и правильно употреблять термины, связанные с натуральными числами, обыкновенными и десятичными дробями.</w:t>
      </w:r>
    </w:p>
    <w:p w:rsidR="00AD3023" w:rsidRDefault="00E2542D">
      <w:pPr>
        <w:pStyle w:val="a3"/>
        <w:spacing w:line="264" w:lineRule="auto"/>
        <w:ind w:firstLine="599"/>
        <w:jc w:val="left"/>
      </w:pPr>
      <w:r>
        <w:t>Сравнивать и упорядочивать натуральные числа, сравнивать в простейших случаях обыкновенные дроби, десятичные дроби.</w:t>
      </w:r>
    </w:p>
    <w:p w:rsidR="00AD3023" w:rsidRDefault="00E2542D">
      <w:pPr>
        <w:pStyle w:val="a3"/>
        <w:spacing w:before="1" w:line="264" w:lineRule="auto"/>
        <w:ind w:firstLine="599"/>
        <w:jc w:val="left"/>
      </w:pPr>
      <w:r>
        <w:t>Соотноситьточкунакоординатной(числовой)прямойссоответствующимей числом и изображать натуральные числа точками на координатной (числовой) прямой.</w:t>
      </w:r>
    </w:p>
    <w:p w:rsidR="00AD3023" w:rsidRDefault="00E2542D">
      <w:pPr>
        <w:pStyle w:val="a3"/>
        <w:spacing w:line="264" w:lineRule="auto"/>
        <w:ind w:firstLine="599"/>
        <w:jc w:val="left"/>
      </w:pPr>
      <w:r>
        <w:t>Выполнятьарифметическиедействияснатуральнымичислами,собыкновенными дробями в простейших случаях.</w:t>
      </w:r>
    </w:p>
    <w:p w:rsidR="00AD3023" w:rsidRDefault="00E2542D">
      <w:pPr>
        <w:pStyle w:val="a3"/>
        <w:spacing w:line="264" w:lineRule="auto"/>
        <w:ind w:left="701" w:right="2893"/>
        <w:jc w:val="left"/>
      </w:pPr>
      <w:r>
        <w:t>Выполнятьпроверку,прикидкурезультатавычислений. Округлять натуральные числа.</w:t>
      </w:r>
    </w:p>
    <w:p w:rsidR="00AD3023" w:rsidRDefault="00E2542D">
      <w:pPr>
        <w:pStyle w:val="Heading2"/>
        <w:spacing w:before="4"/>
        <w:jc w:val="left"/>
      </w:pPr>
      <w:r>
        <w:t>Решениетекстовых</w:t>
      </w:r>
      <w:r>
        <w:rPr>
          <w:spacing w:val="-2"/>
        </w:rPr>
        <w:t xml:space="preserve"> задач</w:t>
      </w:r>
    </w:p>
    <w:p w:rsidR="00AD3023" w:rsidRDefault="00E2542D">
      <w:pPr>
        <w:pStyle w:val="a3"/>
        <w:spacing w:before="25" w:line="264" w:lineRule="auto"/>
        <w:ind w:right="109" w:firstLine="599"/>
        <w:jc w:val="left"/>
      </w:pPr>
      <w:r>
        <w:t>Решать текстовые задачи арифметическим способом и с помощью организованного конечного перебора всех возможных вариантов.</w:t>
      </w:r>
    </w:p>
    <w:p w:rsidR="00AD3023" w:rsidRDefault="00E2542D">
      <w:pPr>
        <w:pStyle w:val="a3"/>
        <w:spacing w:line="264" w:lineRule="auto"/>
        <w:ind w:firstLine="599"/>
        <w:jc w:val="left"/>
      </w:pPr>
      <w:r>
        <w:t>Решать задачи, содержащие зависимости, связывающие величины: скорость, время, расстояние, цена, количество, стоимость.</w:t>
      </w:r>
    </w:p>
    <w:p w:rsidR="00AD3023" w:rsidRDefault="00E2542D">
      <w:pPr>
        <w:pStyle w:val="a3"/>
        <w:spacing w:line="264" w:lineRule="auto"/>
        <w:ind w:left="701"/>
        <w:jc w:val="left"/>
      </w:pPr>
      <w:r>
        <w:t>Использовать краткие записи, схемы, таблицы, обозначения при решении задач. Пользоваться основными единицами измерения: цены, массы, расстояния, времени,</w:t>
      </w:r>
    </w:p>
    <w:p w:rsidR="00AD3023" w:rsidRDefault="00E2542D">
      <w:pPr>
        <w:pStyle w:val="a3"/>
        <w:jc w:val="left"/>
      </w:pPr>
      <w:r>
        <w:t>скорости,выражатьодниединицывеличинычерез</w:t>
      </w:r>
      <w:r>
        <w:rPr>
          <w:spacing w:val="-2"/>
        </w:rPr>
        <w:t>другие.</w:t>
      </w:r>
    </w:p>
    <w:p w:rsidR="00AD3023" w:rsidRDefault="00E2542D">
      <w:pPr>
        <w:pStyle w:val="a3"/>
        <w:spacing w:before="26" w:line="264" w:lineRule="auto"/>
        <w:ind w:right="105" w:firstLine="59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D3023" w:rsidRDefault="00E2542D">
      <w:pPr>
        <w:pStyle w:val="Heading2"/>
        <w:spacing w:before="7"/>
      </w:pPr>
      <w:r>
        <w:t>Наглядная</w:t>
      </w:r>
      <w:r>
        <w:rPr>
          <w:spacing w:val="-2"/>
        </w:rPr>
        <w:t>геометрия</w:t>
      </w:r>
    </w:p>
    <w:p w:rsidR="00AD3023" w:rsidRDefault="00E2542D">
      <w:pPr>
        <w:pStyle w:val="a3"/>
        <w:spacing w:before="21" w:line="264" w:lineRule="auto"/>
        <w:ind w:right="114" w:firstLine="599"/>
      </w:pPr>
      <w:r>
        <w:t>Пользоваться геометрическими понятиями: точка, прямая, отрезок, луч, угол, многоугольник, окружность, круг.</w:t>
      </w:r>
    </w:p>
    <w:p w:rsidR="00AD3023" w:rsidRDefault="00E2542D">
      <w:pPr>
        <w:pStyle w:val="a3"/>
        <w:spacing w:line="266" w:lineRule="auto"/>
        <w:ind w:right="114" w:firstLine="599"/>
      </w:pPr>
      <w:r>
        <w:t>Приводить примеры объектов окружающего мира, имеющих форму изученных геометрических фигур.</w:t>
      </w:r>
    </w:p>
    <w:p w:rsidR="00AD3023" w:rsidRDefault="00E2542D">
      <w:pPr>
        <w:pStyle w:val="a3"/>
        <w:spacing w:line="264" w:lineRule="auto"/>
        <w:ind w:right="109" w:firstLine="599"/>
      </w:pPr>
      <w:r>
        <w:t xml:space="preserve">Использовать терминологию, связанную с углами: вершина, сторона, с многоугольниками: угол, вершина, сторона, диагональ, с окружностью: радиус, диаметр, </w:t>
      </w:r>
      <w:r>
        <w:rPr>
          <w:spacing w:val="-2"/>
        </w:rPr>
        <w:t>центр.</w:t>
      </w:r>
    </w:p>
    <w:p w:rsidR="00AD3023" w:rsidRDefault="00E2542D">
      <w:pPr>
        <w:pStyle w:val="a3"/>
        <w:spacing w:line="264" w:lineRule="auto"/>
        <w:ind w:right="115" w:firstLine="599"/>
      </w:pPr>
      <w:r>
        <w:t>Изображать изученные геометрические фигуры на нелинованной и клетчатойбумаге с помощью циркуля и линейки.</w:t>
      </w:r>
    </w:p>
    <w:p w:rsidR="00AD3023" w:rsidRDefault="00E2542D">
      <w:pPr>
        <w:pStyle w:val="a3"/>
        <w:spacing w:line="264" w:lineRule="auto"/>
        <w:ind w:right="111" w:firstLine="599"/>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D3023" w:rsidRDefault="00E2542D">
      <w:pPr>
        <w:pStyle w:val="a3"/>
        <w:ind w:left="701"/>
      </w:pPr>
      <w:r>
        <w:t>Использоватьсвойствасторониуглов прямоугольника, квадрата дляих</w:t>
      </w:r>
      <w:r>
        <w:rPr>
          <w:spacing w:val="-2"/>
        </w:rPr>
        <w:t>построения,</w:t>
      </w:r>
    </w:p>
    <w:p w:rsidR="00AD3023" w:rsidRDefault="00AD3023">
      <w:pPr>
        <w:sectPr w:rsidR="00AD3023">
          <w:pgSz w:w="11910" w:h="16390"/>
          <w:pgMar w:top="1040" w:right="740" w:bottom="1160" w:left="1600" w:header="0" w:footer="965" w:gutter="0"/>
          <w:cols w:space="720"/>
        </w:sectPr>
      </w:pPr>
    </w:p>
    <w:p w:rsidR="00AD3023" w:rsidRDefault="00E2542D">
      <w:pPr>
        <w:pStyle w:val="a3"/>
        <w:spacing w:before="64"/>
        <w:jc w:val="left"/>
      </w:pPr>
      <w:r>
        <w:lastRenderedPageBreak/>
        <w:t>вычисленияплощадии</w:t>
      </w:r>
      <w:r>
        <w:rPr>
          <w:spacing w:val="-2"/>
        </w:rPr>
        <w:t>периметра.</w:t>
      </w:r>
    </w:p>
    <w:p w:rsidR="00AD3023" w:rsidRDefault="00E2542D">
      <w:pPr>
        <w:pStyle w:val="a3"/>
        <w:spacing w:before="29" w:line="264" w:lineRule="auto"/>
        <w:ind w:firstLine="599"/>
        <w:jc w:val="left"/>
      </w:pPr>
      <w:r>
        <w:t>Вычислять периметр и площадь квадрата, прямоугольника, фигур, составленных из прямоугольников, в том числе фигур, изображѐнных на клетчатой бумаге.</w:t>
      </w:r>
    </w:p>
    <w:p w:rsidR="00AD3023" w:rsidRDefault="00E2542D">
      <w:pPr>
        <w:pStyle w:val="a3"/>
        <w:spacing w:before="1" w:line="264" w:lineRule="auto"/>
        <w:ind w:firstLine="599"/>
        <w:jc w:val="left"/>
      </w:pPr>
      <w:r>
        <w:t>Пользоватьсяосновнымиметрическимиединицамиизмерениядлины,площади; выражать одни единицы величины через другие.</w:t>
      </w:r>
    </w:p>
    <w:p w:rsidR="00AD3023" w:rsidRDefault="00E2542D">
      <w:pPr>
        <w:pStyle w:val="a3"/>
        <w:spacing w:line="264" w:lineRule="auto"/>
        <w:ind w:right="109" w:firstLine="599"/>
        <w:jc w:val="left"/>
      </w:pPr>
      <w:r>
        <w:t>Распознаватьпараллелепипед,куб,использоватьтерминологию:вершина,ребро, грань, измерения, находить измерения параллелепипеда, куба.</w:t>
      </w:r>
    </w:p>
    <w:p w:rsidR="00AD3023" w:rsidRDefault="00E2542D">
      <w:pPr>
        <w:pStyle w:val="a3"/>
        <w:spacing w:line="264" w:lineRule="auto"/>
        <w:ind w:firstLine="599"/>
        <w:jc w:val="left"/>
      </w:pPr>
      <w:r>
        <w:t>Вычислятьобъѐмкуба,параллелепипедапозаданнымизмерениям,пользоваться единицами измерения объѐма.</w:t>
      </w:r>
    </w:p>
    <w:p w:rsidR="00AD3023" w:rsidRDefault="00E2542D">
      <w:pPr>
        <w:pStyle w:val="a3"/>
        <w:spacing w:line="264" w:lineRule="auto"/>
        <w:ind w:right="109" w:firstLine="599"/>
        <w:jc w:val="left"/>
      </w:pPr>
      <w:r>
        <w:t xml:space="preserve">Решатьнесложныезадачинаизмерениегеометрическихвеличинвпрактических </w:t>
      </w:r>
      <w:r>
        <w:rPr>
          <w:spacing w:val="-2"/>
        </w:rPr>
        <w:t>ситуациях.</w:t>
      </w:r>
    </w:p>
    <w:p w:rsidR="00AD3023" w:rsidRDefault="00E2542D">
      <w:pPr>
        <w:pStyle w:val="a3"/>
        <w:spacing w:line="264" w:lineRule="auto"/>
        <w:ind w:right="109" w:firstLine="599"/>
        <w:jc w:val="left"/>
      </w:pPr>
      <w:r>
        <w:t>Кконцуобучения</w:t>
      </w:r>
      <w:r>
        <w:rPr>
          <w:b/>
        </w:rPr>
        <w:t>в6классе</w:t>
      </w:r>
      <w:r>
        <w:t xml:space="preserve">обучающийсяполучитследующиепредметные </w:t>
      </w:r>
      <w:r>
        <w:rPr>
          <w:spacing w:val="-2"/>
        </w:rPr>
        <w:t>результаты:</w:t>
      </w:r>
    </w:p>
    <w:p w:rsidR="00AD3023" w:rsidRDefault="00E2542D">
      <w:pPr>
        <w:pStyle w:val="Heading2"/>
        <w:spacing w:before="5"/>
        <w:jc w:val="left"/>
      </w:pPr>
      <w:r>
        <w:t>Числаи</w:t>
      </w:r>
      <w:r>
        <w:rPr>
          <w:spacing w:val="-2"/>
        </w:rPr>
        <w:t>вычисления</w:t>
      </w:r>
    </w:p>
    <w:p w:rsidR="00AD3023" w:rsidRDefault="00E2542D">
      <w:pPr>
        <w:pStyle w:val="a3"/>
        <w:spacing w:before="22" w:line="264" w:lineRule="auto"/>
        <w:ind w:right="108" w:firstLine="599"/>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D3023" w:rsidRDefault="00E2542D">
      <w:pPr>
        <w:pStyle w:val="a3"/>
        <w:spacing w:line="264" w:lineRule="auto"/>
        <w:ind w:right="111" w:firstLine="599"/>
      </w:pPr>
      <w:r>
        <w:t>Сравнивать и упорядочивать целые числа, обыкновенные и десятичные дроби, сравнивать числа одного и разных знаков.</w:t>
      </w:r>
    </w:p>
    <w:p w:rsidR="00AD3023" w:rsidRDefault="00E2542D">
      <w:pPr>
        <w:pStyle w:val="a3"/>
        <w:spacing w:line="264" w:lineRule="auto"/>
        <w:ind w:right="108" w:firstLine="599"/>
      </w:pPr>
      <w:r>
        <w:t>Выполнять, сочетая устные и письменные приѐмы, арифметические действия с натуральными и целыми числами, обыкновенными и десятичными дробями, положительными и отрицательными числами.</w:t>
      </w:r>
    </w:p>
    <w:p w:rsidR="00AD3023" w:rsidRDefault="00E2542D">
      <w:pPr>
        <w:pStyle w:val="a3"/>
        <w:spacing w:before="1" w:line="264" w:lineRule="auto"/>
        <w:ind w:right="108" w:firstLine="599"/>
      </w:pPr>
      <w:r>
        <w:t>Вычислятьзначениячисловыхвыражений,выполнятьприкидкуиоценкурезультата вычислений, выполнять преобразования числовых выражений на основе свойств арифметических действий.</w:t>
      </w:r>
    </w:p>
    <w:p w:rsidR="00AD3023" w:rsidRDefault="00E2542D">
      <w:pPr>
        <w:pStyle w:val="a3"/>
        <w:spacing w:line="264" w:lineRule="auto"/>
        <w:ind w:right="116" w:firstLine="599"/>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D3023" w:rsidRDefault="00E2542D">
      <w:pPr>
        <w:pStyle w:val="a3"/>
        <w:spacing w:line="264" w:lineRule="auto"/>
        <w:ind w:left="701" w:right="290"/>
      </w:pPr>
      <w:r>
        <w:t>Соотноситьточкивпрямоугольнойсистемекоординат скоординатамиэтойточки. Округлять целые числа и десятичные дроби, находить приближения чисел.</w:t>
      </w:r>
    </w:p>
    <w:p w:rsidR="00AD3023" w:rsidRDefault="00E2542D">
      <w:pPr>
        <w:pStyle w:val="Heading2"/>
        <w:spacing w:before="5"/>
      </w:pPr>
      <w:r>
        <w:t>Числовыеибуквенные</w:t>
      </w:r>
      <w:r>
        <w:rPr>
          <w:spacing w:val="-2"/>
        </w:rPr>
        <w:t>выражения</w:t>
      </w:r>
    </w:p>
    <w:p w:rsidR="00AD3023" w:rsidRDefault="00E2542D">
      <w:pPr>
        <w:pStyle w:val="a3"/>
        <w:spacing w:before="24" w:line="264" w:lineRule="auto"/>
        <w:ind w:right="113" w:firstLine="599"/>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D3023" w:rsidRDefault="00E2542D">
      <w:pPr>
        <w:pStyle w:val="a3"/>
        <w:spacing w:line="264" w:lineRule="auto"/>
        <w:ind w:right="113" w:firstLine="599"/>
      </w:pPr>
      <w:r>
        <w:t xml:space="preserve">Пользоваться признаками делимости, раскладывать натуральные числа на простые </w:t>
      </w:r>
      <w:r>
        <w:rPr>
          <w:spacing w:val="-2"/>
        </w:rPr>
        <w:t>множители.</w:t>
      </w:r>
    </w:p>
    <w:p w:rsidR="00AD3023" w:rsidRDefault="00E2542D">
      <w:pPr>
        <w:pStyle w:val="a3"/>
        <w:ind w:left="701"/>
      </w:pPr>
      <w:r>
        <w:t>Пользоватьсямасштабом,составлятьпропорциии</w:t>
      </w:r>
      <w:r>
        <w:rPr>
          <w:spacing w:val="-2"/>
        </w:rPr>
        <w:t>отношения.</w:t>
      </w:r>
    </w:p>
    <w:p w:rsidR="00AD3023" w:rsidRDefault="00E2542D">
      <w:pPr>
        <w:pStyle w:val="a3"/>
        <w:spacing w:before="26" w:line="264" w:lineRule="auto"/>
        <w:ind w:right="112" w:firstLine="599"/>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D3023" w:rsidRDefault="00E2542D">
      <w:pPr>
        <w:pStyle w:val="a3"/>
        <w:spacing w:before="2"/>
        <w:ind w:left="701"/>
        <w:jc w:val="left"/>
      </w:pPr>
      <w:r>
        <w:t>Находитьнеизвестныйкомпонент</w:t>
      </w:r>
      <w:r>
        <w:rPr>
          <w:spacing w:val="-2"/>
        </w:rPr>
        <w:t>равенства.</w:t>
      </w:r>
    </w:p>
    <w:p w:rsidR="00AD3023" w:rsidRDefault="00E2542D">
      <w:pPr>
        <w:pStyle w:val="Heading2"/>
        <w:spacing w:before="31"/>
        <w:jc w:val="left"/>
      </w:pPr>
      <w:r>
        <w:t>Решениетекстовых</w:t>
      </w:r>
      <w:r>
        <w:rPr>
          <w:spacing w:val="-2"/>
        </w:rPr>
        <w:t xml:space="preserve"> задач</w:t>
      </w:r>
    </w:p>
    <w:p w:rsidR="00AD3023" w:rsidRDefault="00E2542D">
      <w:pPr>
        <w:pStyle w:val="a3"/>
        <w:spacing w:before="24"/>
        <w:ind w:left="701"/>
        <w:jc w:val="left"/>
      </w:pPr>
      <w:r>
        <w:t>Решатьмногошаговыетекстовыезадачиарифметическим</w:t>
      </w:r>
      <w:r>
        <w:rPr>
          <w:spacing w:val="-2"/>
        </w:rPr>
        <w:t>способом.</w:t>
      </w:r>
    </w:p>
    <w:p w:rsidR="00AD3023" w:rsidRDefault="00E2542D">
      <w:pPr>
        <w:pStyle w:val="a3"/>
        <w:spacing w:before="27" w:line="264" w:lineRule="auto"/>
        <w:ind w:right="111" w:firstLine="599"/>
      </w:pPr>
      <w:r>
        <w:t>Решать задачи, связанные с отношением, пропорциональностью величин, процентами, решать три основные задачи на дроби и проценты.</w:t>
      </w:r>
    </w:p>
    <w:p w:rsidR="00AD3023" w:rsidRDefault="00E2542D">
      <w:pPr>
        <w:pStyle w:val="a3"/>
        <w:spacing w:line="264" w:lineRule="auto"/>
        <w:ind w:right="110" w:firstLine="599"/>
      </w:pPr>
      <w:r>
        <w:t>Решать задачи, содержащие зависимости, связывающие величины: скорость, время, расстояние, цена, количество, стоимость, производительность, время, объѐм работы, используя арифметические действия, оценку, прикидку, пользоваться единицами измерения соответствующих величин.</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a3"/>
        <w:spacing w:before="64"/>
        <w:ind w:left="701"/>
      </w:pPr>
      <w:r>
        <w:lastRenderedPageBreak/>
        <w:t>Составлятьбуквенныевыраженияпоусловию</w:t>
      </w:r>
      <w:r>
        <w:rPr>
          <w:spacing w:val="-2"/>
        </w:rPr>
        <w:t>задачи.</w:t>
      </w:r>
    </w:p>
    <w:p w:rsidR="00AD3023" w:rsidRDefault="00E2542D">
      <w:pPr>
        <w:pStyle w:val="a3"/>
        <w:spacing w:before="29" w:line="264" w:lineRule="auto"/>
        <w:ind w:right="107" w:firstLine="599"/>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D3023" w:rsidRDefault="00E2542D">
      <w:pPr>
        <w:pStyle w:val="a3"/>
        <w:spacing w:line="275" w:lineRule="exact"/>
        <w:ind w:left="701"/>
      </w:pPr>
      <w:r>
        <w:t>Представлятьинформациюспомощьютаблиц,линейнойистолбчатой</w:t>
      </w:r>
      <w:r>
        <w:rPr>
          <w:spacing w:val="-2"/>
        </w:rPr>
        <w:t>диаграмм.</w:t>
      </w:r>
    </w:p>
    <w:p w:rsidR="00AD3023" w:rsidRDefault="00E2542D">
      <w:pPr>
        <w:pStyle w:val="Heading2"/>
        <w:spacing w:before="34"/>
      </w:pPr>
      <w:r>
        <w:t>Наглядная</w:t>
      </w:r>
      <w:r>
        <w:rPr>
          <w:spacing w:val="-2"/>
        </w:rPr>
        <w:t>геометрия</w:t>
      </w:r>
    </w:p>
    <w:p w:rsidR="00AD3023" w:rsidRDefault="00E2542D">
      <w:pPr>
        <w:pStyle w:val="a3"/>
        <w:spacing w:before="22" w:line="264" w:lineRule="auto"/>
        <w:ind w:right="108" w:firstLine="599"/>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rPr>
        <w:t>фигур.</w:t>
      </w:r>
    </w:p>
    <w:p w:rsidR="00AD3023" w:rsidRDefault="00E2542D">
      <w:pPr>
        <w:pStyle w:val="a3"/>
        <w:spacing w:before="1" w:line="264" w:lineRule="auto"/>
        <w:ind w:right="113" w:firstLine="599"/>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D3023" w:rsidRDefault="00E2542D">
      <w:pPr>
        <w:pStyle w:val="a3"/>
        <w:spacing w:line="264" w:lineRule="auto"/>
        <w:ind w:right="113" w:firstLine="599"/>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D3023" w:rsidRDefault="00E2542D">
      <w:pPr>
        <w:pStyle w:val="a3"/>
        <w:spacing w:line="264" w:lineRule="auto"/>
        <w:ind w:right="112" w:firstLine="599"/>
      </w:pPr>
      <w:r>
        <w:t>Находить величины углов измерением с помощью транспортира, строить углы заданной величины, пользоваться при решении задач градусной мерой углов,распознавать на чертежах острый, прямой, развѐрнутый и тупой углы.</w:t>
      </w:r>
    </w:p>
    <w:p w:rsidR="00AD3023" w:rsidRDefault="00E2542D">
      <w:pPr>
        <w:pStyle w:val="a3"/>
        <w:spacing w:before="1" w:line="264" w:lineRule="auto"/>
        <w:ind w:right="115" w:firstLine="599"/>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D3023" w:rsidRDefault="00E2542D">
      <w:pPr>
        <w:pStyle w:val="a3"/>
        <w:spacing w:line="264" w:lineRule="auto"/>
        <w:ind w:right="114" w:firstLine="599"/>
      </w:pPr>
      <w:r>
        <w:t>Находить,используя чертѐжныеинструменты, расстояния:междудвумяточками,от точки до прямой, длину пути на квадратной сетке.</w:t>
      </w:r>
    </w:p>
    <w:p w:rsidR="00AD3023" w:rsidRDefault="00E2542D">
      <w:pPr>
        <w:pStyle w:val="a3"/>
        <w:spacing w:line="264" w:lineRule="auto"/>
        <w:ind w:right="106" w:firstLine="599"/>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D3023" w:rsidRDefault="00E2542D">
      <w:pPr>
        <w:pStyle w:val="a3"/>
        <w:spacing w:line="264" w:lineRule="auto"/>
        <w:ind w:right="114" w:firstLine="599"/>
      </w:pPr>
      <w:r>
        <w:t>Распознавать на моделях и изображениях пирамиду, конус, цилиндр, использовать терминологию: вершина, ребро, грань, основание, развѐртка.</w:t>
      </w:r>
    </w:p>
    <w:p w:rsidR="00AD3023" w:rsidRDefault="00E2542D">
      <w:pPr>
        <w:pStyle w:val="a3"/>
        <w:ind w:left="701"/>
      </w:pPr>
      <w:r>
        <w:t>Изображатьнаклетчатойбумагепрямоугольный</w:t>
      </w:r>
      <w:r>
        <w:rPr>
          <w:spacing w:val="-2"/>
        </w:rPr>
        <w:t>параллелепипед.</w:t>
      </w:r>
    </w:p>
    <w:p w:rsidR="00AD3023" w:rsidRDefault="00E2542D">
      <w:pPr>
        <w:pStyle w:val="a3"/>
        <w:spacing w:before="27" w:line="264" w:lineRule="auto"/>
        <w:ind w:right="114" w:firstLine="599"/>
      </w:pPr>
      <w:r>
        <w:t>Вычислять объѐм прямоугольного параллелепипеда, куба, пользоваться основными единицами измерения объѐма;</w:t>
      </w:r>
    </w:p>
    <w:p w:rsidR="00AD3023" w:rsidRDefault="00E2542D">
      <w:pPr>
        <w:pStyle w:val="a3"/>
        <w:spacing w:line="264" w:lineRule="auto"/>
        <w:ind w:right="106" w:firstLine="599"/>
      </w:pPr>
      <w:r>
        <w:t xml:space="preserve">Решать несложные задачи на нахождение геометрических величин в практических </w:t>
      </w:r>
      <w:r>
        <w:rPr>
          <w:spacing w:val="-2"/>
        </w:rPr>
        <w:t>ситуациях.</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spacing w:before="66" w:line="278" w:lineRule="auto"/>
        <w:ind w:left="402" w:right="9393"/>
        <w:rPr>
          <w:b/>
          <w:sz w:val="24"/>
        </w:rPr>
      </w:pPr>
      <w:r>
        <w:rPr>
          <w:b/>
          <w:sz w:val="24"/>
        </w:rPr>
        <w:lastRenderedPageBreak/>
        <w:t>ТЕМАТИЧЕСКОЕПЛАНИРОВАНИЕ 5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12"/>
        <w:gridCol w:w="4500"/>
        <w:gridCol w:w="1610"/>
        <w:gridCol w:w="1841"/>
        <w:gridCol w:w="1911"/>
        <w:gridCol w:w="2813"/>
      </w:tblGrid>
      <w:tr w:rsidR="00AD3023">
        <w:trPr>
          <w:trHeight w:val="362"/>
        </w:trPr>
        <w:tc>
          <w:tcPr>
            <w:tcW w:w="1212" w:type="dxa"/>
            <w:vMerge w:val="restart"/>
          </w:tcPr>
          <w:p w:rsidR="00AD3023" w:rsidRDefault="00AD3023">
            <w:pPr>
              <w:pStyle w:val="TableParagraph"/>
              <w:spacing w:before="241"/>
              <w:rPr>
                <w:b/>
                <w:sz w:val="24"/>
              </w:rPr>
            </w:pPr>
          </w:p>
          <w:p w:rsidR="00AD3023" w:rsidRDefault="00E2542D">
            <w:pPr>
              <w:pStyle w:val="TableParagraph"/>
              <w:ind w:left="235"/>
              <w:rPr>
                <w:b/>
                <w:sz w:val="24"/>
              </w:rPr>
            </w:pPr>
            <w:r>
              <w:rPr>
                <w:b/>
                <w:sz w:val="24"/>
              </w:rPr>
              <w:t>№</w:t>
            </w:r>
            <w:r>
              <w:rPr>
                <w:b/>
                <w:spacing w:val="-5"/>
                <w:sz w:val="24"/>
              </w:rPr>
              <w:t>п/п</w:t>
            </w:r>
          </w:p>
        </w:tc>
        <w:tc>
          <w:tcPr>
            <w:tcW w:w="4500" w:type="dxa"/>
            <w:vMerge w:val="restart"/>
          </w:tcPr>
          <w:p w:rsidR="00AD3023" w:rsidRDefault="00AD3023">
            <w:pPr>
              <w:pStyle w:val="TableParagraph"/>
              <w:spacing w:before="83"/>
              <w:rPr>
                <w:b/>
                <w:sz w:val="24"/>
              </w:rPr>
            </w:pPr>
          </w:p>
          <w:p w:rsidR="00AD3023" w:rsidRDefault="00E2542D">
            <w:pPr>
              <w:pStyle w:val="TableParagraph"/>
              <w:spacing w:line="276" w:lineRule="auto"/>
              <w:ind w:left="233" w:right="12"/>
              <w:rPr>
                <w:b/>
                <w:sz w:val="24"/>
              </w:rPr>
            </w:pPr>
            <w:r>
              <w:rPr>
                <w:b/>
                <w:sz w:val="24"/>
              </w:rPr>
              <w:t xml:space="preserve">Наименованиеразделовитем </w:t>
            </w:r>
            <w:r>
              <w:rPr>
                <w:b/>
                <w:spacing w:val="-2"/>
                <w:sz w:val="24"/>
              </w:rPr>
              <w:t>программы</w:t>
            </w:r>
          </w:p>
        </w:tc>
        <w:tc>
          <w:tcPr>
            <w:tcW w:w="5362" w:type="dxa"/>
            <w:gridSpan w:val="3"/>
          </w:tcPr>
          <w:p w:rsidR="00AD3023" w:rsidRDefault="00E2542D">
            <w:pPr>
              <w:pStyle w:val="TableParagraph"/>
              <w:spacing w:before="42"/>
              <w:ind w:left="99"/>
              <w:rPr>
                <w:b/>
                <w:sz w:val="24"/>
              </w:rPr>
            </w:pPr>
            <w:r>
              <w:rPr>
                <w:b/>
                <w:sz w:val="24"/>
              </w:rPr>
              <w:t>Количество</w:t>
            </w:r>
            <w:r>
              <w:rPr>
                <w:b/>
                <w:spacing w:val="-4"/>
                <w:sz w:val="24"/>
              </w:rPr>
              <w:t>часов</w:t>
            </w:r>
          </w:p>
        </w:tc>
        <w:tc>
          <w:tcPr>
            <w:tcW w:w="2813" w:type="dxa"/>
            <w:vMerge w:val="restart"/>
          </w:tcPr>
          <w:p w:rsidR="00AD3023" w:rsidRDefault="00E2542D">
            <w:pPr>
              <w:pStyle w:val="TableParagraph"/>
              <w:spacing w:before="42" w:line="276" w:lineRule="auto"/>
              <w:ind w:left="234"/>
              <w:rPr>
                <w:b/>
                <w:sz w:val="24"/>
              </w:rPr>
            </w:pPr>
            <w:r>
              <w:rPr>
                <w:b/>
                <w:spacing w:val="-2"/>
                <w:sz w:val="24"/>
              </w:rPr>
              <w:t>Электронные (цифровые) образовательные ресурсы</w:t>
            </w:r>
          </w:p>
        </w:tc>
      </w:tr>
      <w:tr w:rsidR="00AD3023">
        <w:trPr>
          <w:trHeight w:val="1255"/>
        </w:trPr>
        <w:tc>
          <w:tcPr>
            <w:tcW w:w="1212" w:type="dxa"/>
            <w:vMerge/>
            <w:tcBorders>
              <w:top w:val="nil"/>
            </w:tcBorders>
          </w:tcPr>
          <w:p w:rsidR="00AD3023" w:rsidRDefault="00AD3023">
            <w:pPr>
              <w:rPr>
                <w:sz w:val="2"/>
                <w:szCs w:val="2"/>
              </w:rPr>
            </w:pPr>
          </w:p>
        </w:tc>
        <w:tc>
          <w:tcPr>
            <w:tcW w:w="4500" w:type="dxa"/>
            <w:vMerge/>
            <w:tcBorders>
              <w:top w:val="nil"/>
            </w:tcBorders>
          </w:tcPr>
          <w:p w:rsidR="00AD3023" w:rsidRDefault="00AD3023">
            <w:pPr>
              <w:rPr>
                <w:sz w:val="2"/>
                <w:szCs w:val="2"/>
              </w:rPr>
            </w:pPr>
          </w:p>
        </w:tc>
        <w:tc>
          <w:tcPr>
            <w:tcW w:w="1610" w:type="dxa"/>
          </w:tcPr>
          <w:p w:rsidR="00AD3023" w:rsidRDefault="00AD3023">
            <w:pPr>
              <w:pStyle w:val="TableParagraph"/>
              <w:spacing w:before="59"/>
              <w:rPr>
                <w:b/>
                <w:sz w:val="24"/>
              </w:rPr>
            </w:pPr>
          </w:p>
          <w:p w:rsidR="00AD3023" w:rsidRDefault="00E2542D">
            <w:pPr>
              <w:pStyle w:val="TableParagraph"/>
              <w:ind w:left="233"/>
              <w:rPr>
                <w:b/>
                <w:sz w:val="24"/>
              </w:rPr>
            </w:pPr>
            <w:r>
              <w:rPr>
                <w:b/>
                <w:spacing w:val="-2"/>
                <w:sz w:val="24"/>
              </w:rPr>
              <w:t>Всего</w:t>
            </w:r>
          </w:p>
        </w:tc>
        <w:tc>
          <w:tcPr>
            <w:tcW w:w="1841" w:type="dxa"/>
          </w:tcPr>
          <w:p w:rsidR="00AD3023" w:rsidRDefault="00E2542D">
            <w:pPr>
              <w:pStyle w:val="TableParagraph"/>
              <w:spacing w:before="176" w:line="276" w:lineRule="auto"/>
              <w:ind w:left="236"/>
              <w:rPr>
                <w:b/>
                <w:sz w:val="24"/>
              </w:rPr>
            </w:pPr>
            <w:r>
              <w:rPr>
                <w:b/>
                <w:spacing w:val="-2"/>
                <w:sz w:val="24"/>
              </w:rPr>
              <w:t>Контрольные работы</w:t>
            </w:r>
          </w:p>
        </w:tc>
        <w:tc>
          <w:tcPr>
            <w:tcW w:w="1911" w:type="dxa"/>
          </w:tcPr>
          <w:p w:rsidR="00AD3023" w:rsidRDefault="00E2542D">
            <w:pPr>
              <w:pStyle w:val="TableParagraph"/>
              <w:spacing w:before="176" w:line="276" w:lineRule="auto"/>
              <w:ind w:left="236"/>
              <w:rPr>
                <w:b/>
                <w:sz w:val="24"/>
              </w:rPr>
            </w:pPr>
            <w:r>
              <w:rPr>
                <w:b/>
                <w:spacing w:val="-2"/>
                <w:sz w:val="24"/>
              </w:rPr>
              <w:t>Практические работы</w:t>
            </w:r>
          </w:p>
        </w:tc>
        <w:tc>
          <w:tcPr>
            <w:tcW w:w="2813" w:type="dxa"/>
            <w:vMerge/>
            <w:tcBorders>
              <w:top w:val="nil"/>
            </w:tcBorders>
          </w:tcPr>
          <w:p w:rsidR="00AD3023" w:rsidRDefault="00AD3023">
            <w:pPr>
              <w:rPr>
                <w:sz w:val="2"/>
                <w:szCs w:val="2"/>
              </w:rPr>
            </w:pPr>
          </w:p>
        </w:tc>
      </w:tr>
      <w:tr w:rsidR="00AD3023">
        <w:trPr>
          <w:trHeight w:val="682"/>
        </w:trPr>
        <w:tc>
          <w:tcPr>
            <w:tcW w:w="1212" w:type="dxa"/>
          </w:tcPr>
          <w:p w:rsidR="00AD3023" w:rsidRDefault="00E2542D">
            <w:pPr>
              <w:pStyle w:val="TableParagraph"/>
              <w:spacing w:before="196"/>
              <w:ind w:left="100"/>
              <w:rPr>
                <w:sz w:val="24"/>
              </w:rPr>
            </w:pPr>
            <w:r>
              <w:rPr>
                <w:spacing w:val="-10"/>
                <w:sz w:val="24"/>
              </w:rPr>
              <w:t>1</w:t>
            </w:r>
          </w:p>
        </w:tc>
        <w:tc>
          <w:tcPr>
            <w:tcW w:w="4500" w:type="dxa"/>
          </w:tcPr>
          <w:p w:rsidR="00AD3023" w:rsidRDefault="00E2542D">
            <w:pPr>
              <w:pStyle w:val="TableParagraph"/>
              <w:spacing w:before="5" w:line="320" w:lineRule="exact"/>
              <w:ind w:left="233" w:right="12"/>
              <w:rPr>
                <w:sz w:val="24"/>
              </w:rPr>
            </w:pPr>
            <w:r>
              <w:rPr>
                <w:sz w:val="24"/>
              </w:rPr>
              <w:t>Натуральныечисла.Действияс натуральными числами</w:t>
            </w:r>
          </w:p>
        </w:tc>
        <w:tc>
          <w:tcPr>
            <w:tcW w:w="1610" w:type="dxa"/>
          </w:tcPr>
          <w:p w:rsidR="00AD3023" w:rsidRDefault="00E2542D">
            <w:pPr>
              <w:pStyle w:val="TableParagraph"/>
              <w:spacing w:before="196"/>
              <w:ind w:right="584"/>
              <w:jc w:val="right"/>
              <w:rPr>
                <w:sz w:val="24"/>
              </w:rPr>
            </w:pPr>
            <w:r>
              <w:rPr>
                <w:spacing w:val="-5"/>
                <w:sz w:val="24"/>
              </w:rPr>
              <w:t>43</w:t>
            </w:r>
          </w:p>
        </w:tc>
        <w:tc>
          <w:tcPr>
            <w:tcW w:w="1841" w:type="dxa"/>
          </w:tcPr>
          <w:p w:rsidR="00AD3023" w:rsidRDefault="00E2542D">
            <w:pPr>
              <w:pStyle w:val="TableParagraph"/>
              <w:spacing w:before="196"/>
              <w:ind w:left="193"/>
              <w:jc w:val="center"/>
              <w:rPr>
                <w:sz w:val="24"/>
              </w:rPr>
            </w:pPr>
            <w:r>
              <w:rPr>
                <w:spacing w:val="-10"/>
                <w:sz w:val="24"/>
              </w:rPr>
              <w:t>1</w:t>
            </w:r>
          </w:p>
        </w:tc>
        <w:tc>
          <w:tcPr>
            <w:tcW w:w="1911" w:type="dxa"/>
          </w:tcPr>
          <w:p w:rsidR="00AD3023" w:rsidRDefault="00AD3023">
            <w:pPr>
              <w:pStyle w:val="TableParagraph"/>
            </w:pPr>
          </w:p>
        </w:tc>
        <w:tc>
          <w:tcPr>
            <w:tcW w:w="2813" w:type="dxa"/>
          </w:tcPr>
          <w:p w:rsidR="00AD3023" w:rsidRDefault="00E2542D">
            <w:pPr>
              <w:pStyle w:val="TableParagraph"/>
              <w:spacing w:before="52"/>
              <w:ind w:left="234"/>
              <w:rPr>
                <w:sz w:val="24"/>
              </w:rPr>
            </w:pPr>
            <w:r>
              <w:rPr>
                <w:sz w:val="24"/>
              </w:rPr>
              <w:t>Библиотека</w:t>
            </w:r>
            <w:r>
              <w:rPr>
                <w:spacing w:val="-5"/>
                <w:sz w:val="24"/>
              </w:rPr>
              <w:t>ЦОК</w:t>
            </w:r>
          </w:p>
          <w:p w:rsidR="00AD3023" w:rsidRDefault="00DC3336">
            <w:pPr>
              <w:pStyle w:val="TableParagraph"/>
              <w:spacing w:before="41"/>
              <w:ind w:left="234"/>
            </w:pPr>
            <w:hyperlink r:id="rId574">
              <w:r w:rsidR="00E2542D">
                <w:rPr>
                  <w:color w:val="0000FF"/>
                  <w:spacing w:val="-2"/>
                  <w:u w:val="single" w:color="0000FF"/>
                </w:rPr>
                <w:t>https://m.edsoo.ru/7f4131ce</w:t>
              </w:r>
            </w:hyperlink>
          </w:p>
        </w:tc>
      </w:tr>
      <w:tr w:rsidR="00AD3023">
        <w:trPr>
          <w:trHeight w:val="678"/>
        </w:trPr>
        <w:tc>
          <w:tcPr>
            <w:tcW w:w="1212" w:type="dxa"/>
          </w:tcPr>
          <w:p w:rsidR="00AD3023" w:rsidRDefault="00E2542D">
            <w:pPr>
              <w:pStyle w:val="TableParagraph"/>
              <w:spacing w:before="196"/>
              <w:ind w:left="100"/>
              <w:rPr>
                <w:sz w:val="24"/>
              </w:rPr>
            </w:pPr>
            <w:r>
              <w:rPr>
                <w:spacing w:val="-10"/>
                <w:sz w:val="24"/>
              </w:rPr>
              <w:t>2</w:t>
            </w:r>
          </w:p>
        </w:tc>
        <w:tc>
          <w:tcPr>
            <w:tcW w:w="4500" w:type="dxa"/>
          </w:tcPr>
          <w:p w:rsidR="00AD3023" w:rsidRDefault="00E2542D">
            <w:pPr>
              <w:pStyle w:val="TableParagraph"/>
              <w:spacing w:before="9" w:line="316" w:lineRule="exact"/>
              <w:ind w:left="233" w:right="12"/>
              <w:rPr>
                <w:sz w:val="24"/>
              </w:rPr>
            </w:pPr>
            <w:r>
              <w:rPr>
                <w:sz w:val="24"/>
              </w:rPr>
              <w:t xml:space="preserve">Нагляднаягеометрия.Линиина </w:t>
            </w:r>
            <w:r>
              <w:rPr>
                <w:spacing w:val="-2"/>
                <w:sz w:val="24"/>
              </w:rPr>
              <w:t>плоскости</w:t>
            </w:r>
          </w:p>
        </w:tc>
        <w:tc>
          <w:tcPr>
            <w:tcW w:w="1610" w:type="dxa"/>
          </w:tcPr>
          <w:p w:rsidR="00AD3023" w:rsidRDefault="00E2542D">
            <w:pPr>
              <w:pStyle w:val="TableParagraph"/>
              <w:spacing w:before="196"/>
              <w:ind w:right="584"/>
              <w:jc w:val="right"/>
              <w:rPr>
                <w:sz w:val="24"/>
              </w:rPr>
            </w:pPr>
            <w:r>
              <w:rPr>
                <w:spacing w:val="-5"/>
                <w:sz w:val="24"/>
              </w:rPr>
              <w:t>12</w:t>
            </w:r>
          </w:p>
        </w:tc>
        <w:tc>
          <w:tcPr>
            <w:tcW w:w="1841" w:type="dxa"/>
          </w:tcPr>
          <w:p w:rsidR="00AD3023" w:rsidRDefault="00AD3023">
            <w:pPr>
              <w:pStyle w:val="TableParagraph"/>
            </w:pPr>
          </w:p>
        </w:tc>
        <w:tc>
          <w:tcPr>
            <w:tcW w:w="1911" w:type="dxa"/>
          </w:tcPr>
          <w:p w:rsidR="00AD3023" w:rsidRDefault="00E2542D">
            <w:pPr>
              <w:pStyle w:val="TableParagraph"/>
              <w:spacing w:before="196"/>
              <w:ind w:right="793"/>
              <w:jc w:val="right"/>
              <w:rPr>
                <w:sz w:val="24"/>
              </w:rPr>
            </w:pPr>
            <w:r>
              <w:rPr>
                <w:spacing w:val="-10"/>
                <w:sz w:val="24"/>
              </w:rPr>
              <w:t>2</w:t>
            </w:r>
          </w:p>
        </w:tc>
        <w:tc>
          <w:tcPr>
            <w:tcW w:w="2813" w:type="dxa"/>
          </w:tcPr>
          <w:p w:rsidR="00AD3023" w:rsidRDefault="00E2542D">
            <w:pPr>
              <w:pStyle w:val="TableParagraph"/>
              <w:spacing w:before="49"/>
              <w:ind w:left="234"/>
              <w:rPr>
                <w:sz w:val="24"/>
              </w:rPr>
            </w:pPr>
            <w:r>
              <w:rPr>
                <w:sz w:val="24"/>
              </w:rPr>
              <w:t>Библиотека</w:t>
            </w:r>
            <w:r>
              <w:rPr>
                <w:spacing w:val="-5"/>
                <w:sz w:val="24"/>
              </w:rPr>
              <w:t>ЦОК</w:t>
            </w:r>
          </w:p>
          <w:p w:rsidR="00AD3023" w:rsidRDefault="00DC3336">
            <w:pPr>
              <w:pStyle w:val="TableParagraph"/>
              <w:spacing w:before="41"/>
              <w:ind w:left="234"/>
            </w:pPr>
            <w:hyperlink r:id="rId575">
              <w:r w:rsidR="00E2542D">
                <w:rPr>
                  <w:color w:val="0000FF"/>
                  <w:spacing w:val="-2"/>
                  <w:u w:val="single" w:color="0000FF"/>
                </w:rPr>
                <w:t>https://m.edsoo.ru/7f4131ce</w:t>
              </w:r>
            </w:hyperlink>
          </w:p>
        </w:tc>
      </w:tr>
      <w:tr w:rsidR="00AD3023">
        <w:trPr>
          <w:trHeight w:val="652"/>
        </w:trPr>
        <w:tc>
          <w:tcPr>
            <w:tcW w:w="1212" w:type="dxa"/>
          </w:tcPr>
          <w:p w:rsidR="00AD3023" w:rsidRDefault="00E2542D">
            <w:pPr>
              <w:pStyle w:val="TableParagraph"/>
              <w:spacing w:before="184"/>
              <w:ind w:left="100"/>
              <w:rPr>
                <w:sz w:val="24"/>
              </w:rPr>
            </w:pPr>
            <w:r>
              <w:rPr>
                <w:spacing w:val="-10"/>
                <w:sz w:val="24"/>
              </w:rPr>
              <w:t>3</w:t>
            </w:r>
          </w:p>
        </w:tc>
        <w:tc>
          <w:tcPr>
            <w:tcW w:w="4500" w:type="dxa"/>
          </w:tcPr>
          <w:p w:rsidR="00AD3023" w:rsidRDefault="00E2542D">
            <w:pPr>
              <w:pStyle w:val="TableParagraph"/>
              <w:spacing w:before="184"/>
              <w:ind w:left="233"/>
              <w:rPr>
                <w:sz w:val="24"/>
              </w:rPr>
            </w:pPr>
            <w:r>
              <w:rPr>
                <w:sz w:val="24"/>
              </w:rPr>
              <w:t>Обыкновенные</w:t>
            </w:r>
            <w:r>
              <w:rPr>
                <w:spacing w:val="-2"/>
                <w:sz w:val="24"/>
              </w:rPr>
              <w:t>дроби</w:t>
            </w:r>
          </w:p>
        </w:tc>
        <w:tc>
          <w:tcPr>
            <w:tcW w:w="1610" w:type="dxa"/>
          </w:tcPr>
          <w:p w:rsidR="00AD3023" w:rsidRDefault="00E2542D">
            <w:pPr>
              <w:pStyle w:val="TableParagraph"/>
              <w:spacing w:before="184"/>
              <w:ind w:right="584"/>
              <w:jc w:val="right"/>
              <w:rPr>
                <w:sz w:val="24"/>
              </w:rPr>
            </w:pPr>
            <w:r>
              <w:rPr>
                <w:spacing w:val="-5"/>
                <w:sz w:val="24"/>
              </w:rPr>
              <w:t>48</w:t>
            </w:r>
          </w:p>
        </w:tc>
        <w:tc>
          <w:tcPr>
            <w:tcW w:w="1841" w:type="dxa"/>
          </w:tcPr>
          <w:p w:rsidR="00AD3023" w:rsidRDefault="00E2542D">
            <w:pPr>
              <w:pStyle w:val="TableParagraph"/>
              <w:spacing w:before="184"/>
              <w:ind w:left="193"/>
              <w:jc w:val="center"/>
              <w:rPr>
                <w:sz w:val="24"/>
              </w:rPr>
            </w:pPr>
            <w:r>
              <w:rPr>
                <w:spacing w:val="-10"/>
                <w:sz w:val="24"/>
              </w:rPr>
              <w:t>1</w:t>
            </w:r>
          </w:p>
        </w:tc>
        <w:tc>
          <w:tcPr>
            <w:tcW w:w="1911" w:type="dxa"/>
          </w:tcPr>
          <w:p w:rsidR="00AD3023" w:rsidRDefault="00AD3023">
            <w:pPr>
              <w:pStyle w:val="TableParagraph"/>
            </w:pPr>
          </w:p>
        </w:tc>
        <w:tc>
          <w:tcPr>
            <w:tcW w:w="2813" w:type="dxa"/>
          </w:tcPr>
          <w:p w:rsidR="00AD3023" w:rsidRDefault="00E2542D">
            <w:pPr>
              <w:pStyle w:val="TableParagraph"/>
              <w:spacing w:before="37"/>
              <w:ind w:left="234"/>
              <w:rPr>
                <w:sz w:val="24"/>
              </w:rPr>
            </w:pPr>
            <w:r>
              <w:rPr>
                <w:sz w:val="24"/>
              </w:rPr>
              <w:t>Библиотека</w:t>
            </w:r>
            <w:r>
              <w:rPr>
                <w:spacing w:val="-5"/>
                <w:sz w:val="24"/>
              </w:rPr>
              <w:t>ЦОК</w:t>
            </w:r>
          </w:p>
          <w:p w:rsidR="00AD3023" w:rsidRDefault="00DC3336">
            <w:pPr>
              <w:pStyle w:val="TableParagraph"/>
              <w:spacing w:before="41"/>
              <w:ind w:left="234"/>
            </w:pPr>
            <w:hyperlink r:id="rId576">
              <w:r w:rsidR="00E2542D">
                <w:rPr>
                  <w:color w:val="0000FF"/>
                  <w:spacing w:val="-2"/>
                  <w:u w:val="single" w:color="0000FF"/>
                </w:rPr>
                <w:t>https://m.edsoo.ru/7f4131ce</w:t>
              </w:r>
            </w:hyperlink>
          </w:p>
        </w:tc>
      </w:tr>
      <w:tr w:rsidR="00AD3023">
        <w:trPr>
          <w:trHeight w:val="655"/>
        </w:trPr>
        <w:tc>
          <w:tcPr>
            <w:tcW w:w="1212" w:type="dxa"/>
          </w:tcPr>
          <w:p w:rsidR="00AD3023" w:rsidRDefault="00E2542D">
            <w:pPr>
              <w:pStyle w:val="TableParagraph"/>
              <w:spacing w:before="184"/>
              <w:ind w:left="100"/>
              <w:rPr>
                <w:sz w:val="24"/>
              </w:rPr>
            </w:pPr>
            <w:r>
              <w:rPr>
                <w:spacing w:val="-10"/>
                <w:sz w:val="24"/>
              </w:rPr>
              <w:t>4</w:t>
            </w:r>
          </w:p>
        </w:tc>
        <w:tc>
          <w:tcPr>
            <w:tcW w:w="4500" w:type="dxa"/>
          </w:tcPr>
          <w:p w:rsidR="00AD3023" w:rsidRDefault="00E2542D">
            <w:pPr>
              <w:pStyle w:val="TableParagraph"/>
              <w:spacing w:before="184"/>
              <w:ind w:left="233"/>
              <w:rPr>
                <w:sz w:val="24"/>
              </w:rPr>
            </w:pPr>
            <w:r>
              <w:rPr>
                <w:sz w:val="24"/>
              </w:rPr>
              <w:t>Нагляднаягеометрия.</w:t>
            </w:r>
            <w:r>
              <w:rPr>
                <w:spacing w:val="-2"/>
                <w:sz w:val="24"/>
              </w:rPr>
              <w:t>Многоугольники</w:t>
            </w:r>
          </w:p>
        </w:tc>
        <w:tc>
          <w:tcPr>
            <w:tcW w:w="1610" w:type="dxa"/>
          </w:tcPr>
          <w:p w:rsidR="00AD3023" w:rsidRDefault="00E2542D">
            <w:pPr>
              <w:pStyle w:val="TableParagraph"/>
              <w:spacing w:before="184"/>
              <w:ind w:right="584"/>
              <w:jc w:val="right"/>
              <w:rPr>
                <w:sz w:val="24"/>
              </w:rPr>
            </w:pPr>
            <w:r>
              <w:rPr>
                <w:spacing w:val="-5"/>
                <w:sz w:val="24"/>
              </w:rPr>
              <w:t>10</w:t>
            </w:r>
          </w:p>
        </w:tc>
        <w:tc>
          <w:tcPr>
            <w:tcW w:w="1841" w:type="dxa"/>
          </w:tcPr>
          <w:p w:rsidR="00AD3023" w:rsidRDefault="00AD3023">
            <w:pPr>
              <w:pStyle w:val="TableParagraph"/>
            </w:pPr>
          </w:p>
        </w:tc>
        <w:tc>
          <w:tcPr>
            <w:tcW w:w="1911" w:type="dxa"/>
          </w:tcPr>
          <w:p w:rsidR="00AD3023" w:rsidRDefault="00E2542D">
            <w:pPr>
              <w:pStyle w:val="TableParagraph"/>
              <w:spacing w:before="184"/>
              <w:ind w:right="793"/>
              <w:jc w:val="right"/>
              <w:rPr>
                <w:sz w:val="24"/>
              </w:rPr>
            </w:pPr>
            <w:r>
              <w:rPr>
                <w:spacing w:val="-10"/>
                <w:sz w:val="24"/>
              </w:rPr>
              <w:t>1</w:t>
            </w:r>
          </w:p>
        </w:tc>
        <w:tc>
          <w:tcPr>
            <w:tcW w:w="2813" w:type="dxa"/>
          </w:tcPr>
          <w:p w:rsidR="00AD3023" w:rsidRDefault="00E2542D">
            <w:pPr>
              <w:pStyle w:val="TableParagraph"/>
              <w:spacing w:before="37"/>
              <w:ind w:left="234"/>
              <w:rPr>
                <w:sz w:val="24"/>
              </w:rPr>
            </w:pPr>
            <w:r>
              <w:rPr>
                <w:sz w:val="24"/>
              </w:rPr>
              <w:t>Библиотека</w:t>
            </w:r>
            <w:r>
              <w:rPr>
                <w:spacing w:val="-5"/>
                <w:sz w:val="24"/>
              </w:rPr>
              <w:t>ЦОК</w:t>
            </w:r>
          </w:p>
          <w:p w:rsidR="00AD3023" w:rsidRDefault="00DC3336">
            <w:pPr>
              <w:pStyle w:val="TableParagraph"/>
              <w:spacing w:before="41"/>
              <w:ind w:left="234"/>
            </w:pPr>
            <w:hyperlink r:id="rId577">
              <w:r w:rsidR="00E2542D">
                <w:rPr>
                  <w:color w:val="0000FF"/>
                  <w:spacing w:val="-2"/>
                  <w:u w:val="single" w:color="0000FF"/>
                </w:rPr>
                <w:t>https://m.edsoo.ru/7f4131ce</w:t>
              </w:r>
            </w:hyperlink>
          </w:p>
        </w:tc>
      </w:tr>
      <w:tr w:rsidR="00AD3023">
        <w:trPr>
          <w:trHeight w:val="652"/>
        </w:trPr>
        <w:tc>
          <w:tcPr>
            <w:tcW w:w="1212" w:type="dxa"/>
          </w:tcPr>
          <w:p w:rsidR="00AD3023" w:rsidRDefault="00E2542D">
            <w:pPr>
              <w:pStyle w:val="TableParagraph"/>
              <w:spacing w:before="182"/>
              <w:ind w:left="100"/>
              <w:rPr>
                <w:sz w:val="24"/>
              </w:rPr>
            </w:pPr>
            <w:r>
              <w:rPr>
                <w:spacing w:val="-10"/>
                <w:sz w:val="24"/>
              </w:rPr>
              <w:t>5</w:t>
            </w:r>
          </w:p>
        </w:tc>
        <w:tc>
          <w:tcPr>
            <w:tcW w:w="4500" w:type="dxa"/>
          </w:tcPr>
          <w:p w:rsidR="00AD3023" w:rsidRDefault="00E2542D">
            <w:pPr>
              <w:pStyle w:val="TableParagraph"/>
              <w:spacing w:before="182"/>
              <w:ind w:left="233"/>
              <w:rPr>
                <w:sz w:val="24"/>
              </w:rPr>
            </w:pPr>
            <w:r>
              <w:rPr>
                <w:sz w:val="24"/>
              </w:rPr>
              <w:t>Десятичные</w:t>
            </w:r>
            <w:r>
              <w:rPr>
                <w:spacing w:val="-2"/>
                <w:sz w:val="24"/>
              </w:rPr>
              <w:t>дроби</w:t>
            </w:r>
          </w:p>
        </w:tc>
        <w:tc>
          <w:tcPr>
            <w:tcW w:w="1610" w:type="dxa"/>
          </w:tcPr>
          <w:p w:rsidR="00AD3023" w:rsidRDefault="00E2542D">
            <w:pPr>
              <w:pStyle w:val="TableParagraph"/>
              <w:spacing w:before="182"/>
              <w:ind w:right="584"/>
              <w:jc w:val="right"/>
              <w:rPr>
                <w:sz w:val="24"/>
              </w:rPr>
            </w:pPr>
            <w:r>
              <w:rPr>
                <w:spacing w:val="-5"/>
                <w:sz w:val="24"/>
              </w:rPr>
              <w:t>38</w:t>
            </w:r>
          </w:p>
        </w:tc>
        <w:tc>
          <w:tcPr>
            <w:tcW w:w="1841" w:type="dxa"/>
          </w:tcPr>
          <w:p w:rsidR="00AD3023" w:rsidRDefault="00E2542D">
            <w:pPr>
              <w:pStyle w:val="TableParagraph"/>
              <w:spacing w:before="182"/>
              <w:ind w:left="193"/>
              <w:jc w:val="center"/>
              <w:rPr>
                <w:sz w:val="24"/>
              </w:rPr>
            </w:pPr>
            <w:r>
              <w:rPr>
                <w:spacing w:val="-10"/>
                <w:sz w:val="24"/>
              </w:rPr>
              <w:t>1</w:t>
            </w:r>
          </w:p>
        </w:tc>
        <w:tc>
          <w:tcPr>
            <w:tcW w:w="1911" w:type="dxa"/>
          </w:tcPr>
          <w:p w:rsidR="00AD3023" w:rsidRDefault="00AD3023">
            <w:pPr>
              <w:pStyle w:val="TableParagraph"/>
            </w:pPr>
          </w:p>
        </w:tc>
        <w:tc>
          <w:tcPr>
            <w:tcW w:w="2813" w:type="dxa"/>
          </w:tcPr>
          <w:p w:rsidR="00AD3023" w:rsidRDefault="00E2542D">
            <w:pPr>
              <w:pStyle w:val="TableParagraph"/>
              <w:spacing w:before="35"/>
              <w:ind w:left="234"/>
              <w:rPr>
                <w:sz w:val="24"/>
              </w:rPr>
            </w:pPr>
            <w:r>
              <w:rPr>
                <w:sz w:val="24"/>
              </w:rPr>
              <w:t>Библиотека</w:t>
            </w:r>
            <w:r>
              <w:rPr>
                <w:spacing w:val="-5"/>
                <w:sz w:val="24"/>
              </w:rPr>
              <w:t>ЦОК</w:t>
            </w:r>
          </w:p>
          <w:p w:rsidR="00AD3023" w:rsidRDefault="00DC3336">
            <w:pPr>
              <w:pStyle w:val="TableParagraph"/>
              <w:spacing w:before="43"/>
              <w:ind w:left="234"/>
            </w:pPr>
            <w:hyperlink r:id="rId578">
              <w:r w:rsidR="00E2542D">
                <w:rPr>
                  <w:color w:val="0000FF"/>
                  <w:spacing w:val="-2"/>
                  <w:u w:val="single" w:color="0000FF"/>
                </w:rPr>
                <w:t>https://m.edsoo.ru/7f4131ce</w:t>
              </w:r>
            </w:hyperlink>
          </w:p>
        </w:tc>
      </w:tr>
      <w:tr w:rsidR="00AD3023">
        <w:trPr>
          <w:trHeight w:val="678"/>
        </w:trPr>
        <w:tc>
          <w:tcPr>
            <w:tcW w:w="1212" w:type="dxa"/>
          </w:tcPr>
          <w:p w:rsidR="00AD3023" w:rsidRDefault="00E2542D">
            <w:pPr>
              <w:pStyle w:val="TableParagraph"/>
              <w:spacing w:before="196"/>
              <w:ind w:left="100"/>
              <w:rPr>
                <w:sz w:val="24"/>
              </w:rPr>
            </w:pPr>
            <w:r>
              <w:rPr>
                <w:spacing w:val="-10"/>
                <w:sz w:val="24"/>
              </w:rPr>
              <w:t>6</w:t>
            </w:r>
          </w:p>
        </w:tc>
        <w:tc>
          <w:tcPr>
            <w:tcW w:w="4500" w:type="dxa"/>
          </w:tcPr>
          <w:p w:rsidR="00AD3023" w:rsidRDefault="00E2542D">
            <w:pPr>
              <w:pStyle w:val="TableParagraph"/>
              <w:spacing w:before="9" w:line="316" w:lineRule="exact"/>
              <w:ind w:left="233" w:right="12"/>
              <w:rPr>
                <w:sz w:val="24"/>
              </w:rPr>
            </w:pPr>
            <w:r>
              <w:rPr>
                <w:sz w:val="24"/>
              </w:rPr>
              <w:t xml:space="preserve">Нагляднаягеометрия.Телаифигурыв </w:t>
            </w:r>
            <w:r>
              <w:rPr>
                <w:spacing w:val="-2"/>
                <w:sz w:val="24"/>
              </w:rPr>
              <w:t>пространстве</w:t>
            </w:r>
          </w:p>
        </w:tc>
        <w:tc>
          <w:tcPr>
            <w:tcW w:w="1610" w:type="dxa"/>
          </w:tcPr>
          <w:p w:rsidR="00AD3023" w:rsidRDefault="00E2542D">
            <w:pPr>
              <w:pStyle w:val="TableParagraph"/>
              <w:spacing w:before="196"/>
              <w:ind w:left="192"/>
              <w:jc w:val="center"/>
              <w:rPr>
                <w:sz w:val="24"/>
              </w:rPr>
            </w:pPr>
            <w:r>
              <w:rPr>
                <w:spacing w:val="-10"/>
                <w:sz w:val="24"/>
              </w:rPr>
              <w:t>9</w:t>
            </w:r>
          </w:p>
        </w:tc>
        <w:tc>
          <w:tcPr>
            <w:tcW w:w="1841" w:type="dxa"/>
          </w:tcPr>
          <w:p w:rsidR="00AD3023" w:rsidRDefault="00AD3023">
            <w:pPr>
              <w:pStyle w:val="TableParagraph"/>
            </w:pPr>
          </w:p>
        </w:tc>
        <w:tc>
          <w:tcPr>
            <w:tcW w:w="1911" w:type="dxa"/>
          </w:tcPr>
          <w:p w:rsidR="00AD3023" w:rsidRDefault="00E2542D">
            <w:pPr>
              <w:pStyle w:val="TableParagraph"/>
              <w:spacing w:before="196"/>
              <w:ind w:right="793"/>
              <w:jc w:val="right"/>
              <w:rPr>
                <w:sz w:val="24"/>
              </w:rPr>
            </w:pPr>
            <w:r>
              <w:rPr>
                <w:spacing w:val="-10"/>
                <w:sz w:val="24"/>
              </w:rPr>
              <w:t>1</w:t>
            </w:r>
          </w:p>
        </w:tc>
        <w:tc>
          <w:tcPr>
            <w:tcW w:w="2813" w:type="dxa"/>
          </w:tcPr>
          <w:p w:rsidR="00AD3023" w:rsidRDefault="00E2542D">
            <w:pPr>
              <w:pStyle w:val="TableParagraph"/>
              <w:spacing w:before="49"/>
              <w:ind w:left="234"/>
              <w:rPr>
                <w:sz w:val="24"/>
              </w:rPr>
            </w:pPr>
            <w:r>
              <w:rPr>
                <w:sz w:val="24"/>
              </w:rPr>
              <w:t>Библиотека</w:t>
            </w:r>
            <w:r>
              <w:rPr>
                <w:spacing w:val="-5"/>
                <w:sz w:val="24"/>
              </w:rPr>
              <w:t>ЦОК</w:t>
            </w:r>
          </w:p>
          <w:p w:rsidR="00AD3023" w:rsidRDefault="00DC3336">
            <w:pPr>
              <w:pStyle w:val="TableParagraph"/>
              <w:spacing w:before="43"/>
              <w:ind w:left="234"/>
            </w:pPr>
            <w:hyperlink r:id="rId579">
              <w:r w:rsidR="00E2542D">
                <w:rPr>
                  <w:color w:val="0000FF"/>
                  <w:spacing w:val="-2"/>
                  <w:u w:val="single" w:color="0000FF"/>
                </w:rPr>
                <w:t>https://m.edsoo.ru/7f4131ce</w:t>
              </w:r>
            </w:hyperlink>
          </w:p>
        </w:tc>
      </w:tr>
      <w:tr w:rsidR="00AD3023">
        <w:trPr>
          <w:trHeight w:val="655"/>
        </w:trPr>
        <w:tc>
          <w:tcPr>
            <w:tcW w:w="1212" w:type="dxa"/>
          </w:tcPr>
          <w:p w:rsidR="00AD3023" w:rsidRDefault="00E2542D">
            <w:pPr>
              <w:pStyle w:val="TableParagraph"/>
              <w:spacing w:before="184"/>
              <w:ind w:left="100"/>
              <w:rPr>
                <w:sz w:val="24"/>
              </w:rPr>
            </w:pPr>
            <w:r>
              <w:rPr>
                <w:spacing w:val="-10"/>
                <w:sz w:val="24"/>
              </w:rPr>
              <w:t>7</w:t>
            </w:r>
          </w:p>
        </w:tc>
        <w:tc>
          <w:tcPr>
            <w:tcW w:w="4500" w:type="dxa"/>
          </w:tcPr>
          <w:p w:rsidR="00AD3023" w:rsidRDefault="00E2542D">
            <w:pPr>
              <w:pStyle w:val="TableParagraph"/>
              <w:spacing w:before="184"/>
              <w:ind w:left="233"/>
              <w:rPr>
                <w:sz w:val="24"/>
              </w:rPr>
            </w:pPr>
            <w:r>
              <w:rPr>
                <w:sz w:val="24"/>
              </w:rPr>
              <w:t>Повторениеи</w:t>
            </w:r>
            <w:r>
              <w:rPr>
                <w:spacing w:val="-2"/>
                <w:sz w:val="24"/>
              </w:rPr>
              <w:t xml:space="preserve"> обобщение</w:t>
            </w:r>
          </w:p>
        </w:tc>
        <w:tc>
          <w:tcPr>
            <w:tcW w:w="1610" w:type="dxa"/>
          </w:tcPr>
          <w:p w:rsidR="00AD3023" w:rsidRDefault="00E2542D">
            <w:pPr>
              <w:pStyle w:val="TableParagraph"/>
              <w:spacing w:before="184"/>
              <w:ind w:right="584"/>
              <w:jc w:val="right"/>
              <w:rPr>
                <w:sz w:val="24"/>
              </w:rPr>
            </w:pPr>
            <w:r>
              <w:rPr>
                <w:spacing w:val="-5"/>
                <w:sz w:val="24"/>
              </w:rPr>
              <w:t>10</w:t>
            </w:r>
          </w:p>
        </w:tc>
        <w:tc>
          <w:tcPr>
            <w:tcW w:w="1841" w:type="dxa"/>
          </w:tcPr>
          <w:p w:rsidR="00AD3023" w:rsidRDefault="00E2542D">
            <w:pPr>
              <w:pStyle w:val="TableParagraph"/>
              <w:spacing w:before="184"/>
              <w:ind w:left="193"/>
              <w:jc w:val="center"/>
              <w:rPr>
                <w:sz w:val="24"/>
              </w:rPr>
            </w:pPr>
            <w:r>
              <w:rPr>
                <w:spacing w:val="-10"/>
                <w:sz w:val="24"/>
              </w:rPr>
              <w:t>1</w:t>
            </w:r>
          </w:p>
        </w:tc>
        <w:tc>
          <w:tcPr>
            <w:tcW w:w="1911" w:type="dxa"/>
          </w:tcPr>
          <w:p w:rsidR="00AD3023" w:rsidRDefault="00AD3023">
            <w:pPr>
              <w:pStyle w:val="TableParagraph"/>
            </w:pPr>
          </w:p>
        </w:tc>
        <w:tc>
          <w:tcPr>
            <w:tcW w:w="2813" w:type="dxa"/>
          </w:tcPr>
          <w:p w:rsidR="00AD3023" w:rsidRDefault="00E2542D">
            <w:pPr>
              <w:pStyle w:val="TableParagraph"/>
              <w:spacing w:before="37"/>
              <w:ind w:left="234"/>
              <w:rPr>
                <w:sz w:val="24"/>
              </w:rPr>
            </w:pPr>
            <w:r>
              <w:rPr>
                <w:sz w:val="24"/>
              </w:rPr>
              <w:t>Библиотека</w:t>
            </w:r>
            <w:r>
              <w:rPr>
                <w:spacing w:val="-5"/>
                <w:sz w:val="24"/>
              </w:rPr>
              <w:t>ЦОК</w:t>
            </w:r>
          </w:p>
          <w:p w:rsidR="00AD3023" w:rsidRDefault="00DC3336">
            <w:pPr>
              <w:pStyle w:val="TableParagraph"/>
              <w:spacing w:before="41"/>
              <w:ind w:left="234"/>
            </w:pPr>
            <w:hyperlink r:id="rId580">
              <w:r w:rsidR="00E2542D">
                <w:rPr>
                  <w:color w:val="0000FF"/>
                  <w:spacing w:val="-2"/>
                  <w:u w:val="single" w:color="0000FF"/>
                </w:rPr>
                <w:t>https://m.edsoo.ru/7f4131ce</w:t>
              </w:r>
            </w:hyperlink>
          </w:p>
        </w:tc>
      </w:tr>
      <w:tr w:rsidR="00AD3023">
        <w:trPr>
          <w:trHeight w:val="549"/>
        </w:trPr>
        <w:tc>
          <w:tcPr>
            <w:tcW w:w="5712" w:type="dxa"/>
            <w:gridSpan w:val="2"/>
          </w:tcPr>
          <w:p w:rsidR="00AD3023" w:rsidRDefault="00E2542D">
            <w:pPr>
              <w:pStyle w:val="TableParagraph"/>
              <w:spacing w:before="131"/>
              <w:ind w:left="235"/>
              <w:rPr>
                <w:sz w:val="24"/>
              </w:rPr>
            </w:pPr>
            <w:r>
              <w:rPr>
                <w:sz w:val="24"/>
              </w:rPr>
              <w:t>ОБЩЕЕКОЛИЧЕСТВОЧАСОВПО</w:t>
            </w:r>
            <w:r>
              <w:rPr>
                <w:spacing w:val="-2"/>
                <w:sz w:val="24"/>
              </w:rPr>
              <w:t xml:space="preserve"> ПРОГРАММЕ</w:t>
            </w:r>
          </w:p>
        </w:tc>
        <w:tc>
          <w:tcPr>
            <w:tcW w:w="1610" w:type="dxa"/>
          </w:tcPr>
          <w:p w:rsidR="00AD3023" w:rsidRDefault="00E2542D">
            <w:pPr>
              <w:pStyle w:val="TableParagraph"/>
              <w:spacing w:before="131"/>
              <w:ind w:right="524"/>
              <w:jc w:val="right"/>
              <w:rPr>
                <w:sz w:val="24"/>
              </w:rPr>
            </w:pPr>
            <w:r>
              <w:rPr>
                <w:spacing w:val="-5"/>
                <w:sz w:val="24"/>
              </w:rPr>
              <w:t>170</w:t>
            </w:r>
          </w:p>
        </w:tc>
        <w:tc>
          <w:tcPr>
            <w:tcW w:w="1841" w:type="dxa"/>
          </w:tcPr>
          <w:p w:rsidR="00AD3023" w:rsidRDefault="00E2542D">
            <w:pPr>
              <w:pStyle w:val="TableParagraph"/>
              <w:spacing w:before="131"/>
              <w:ind w:left="193"/>
              <w:jc w:val="center"/>
              <w:rPr>
                <w:sz w:val="24"/>
              </w:rPr>
            </w:pPr>
            <w:r>
              <w:rPr>
                <w:spacing w:val="-10"/>
                <w:sz w:val="24"/>
              </w:rPr>
              <w:t>4</w:t>
            </w:r>
          </w:p>
        </w:tc>
        <w:tc>
          <w:tcPr>
            <w:tcW w:w="1911" w:type="dxa"/>
          </w:tcPr>
          <w:p w:rsidR="00AD3023" w:rsidRDefault="00E2542D">
            <w:pPr>
              <w:pStyle w:val="TableParagraph"/>
              <w:spacing w:before="131"/>
              <w:ind w:right="793"/>
              <w:jc w:val="right"/>
              <w:rPr>
                <w:sz w:val="24"/>
              </w:rPr>
            </w:pPr>
            <w:r>
              <w:rPr>
                <w:spacing w:val="-10"/>
                <w:sz w:val="24"/>
              </w:rPr>
              <w:t>4</w:t>
            </w:r>
          </w:p>
        </w:tc>
        <w:tc>
          <w:tcPr>
            <w:tcW w:w="2813" w:type="dxa"/>
          </w:tcPr>
          <w:p w:rsidR="00AD3023" w:rsidRDefault="00AD3023">
            <w:pPr>
              <w:pStyle w:val="TableParagraph"/>
            </w:pPr>
          </w:p>
        </w:tc>
      </w:tr>
    </w:tbl>
    <w:p w:rsidR="00AD3023" w:rsidRDefault="00AD3023">
      <w:pPr>
        <w:sectPr w:rsidR="00AD3023">
          <w:footerReference w:type="default" r:id="rId581"/>
          <w:pgSz w:w="16390" w:h="11910" w:orient="landscape"/>
          <w:pgMar w:top="1060" w:right="760" w:bottom="1160" w:left="1480" w:header="0" w:footer="967" w:gutter="0"/>
          <w:cols w:space="720"/>
        </w:sectPr>
      </w:pPr>
    </w:p>
    <w:p w:rsidR="00AD3023" w:rsidRDefault="00E2542D">
      <w:pPr>
        <w:spacing w:before="64" w:after="53"/>
        <w:ind w:left="411"/>
        <w:rPr>
          <w:b/>
          <w:sz w:val="28"/>
        </w:rPr>
      </w:pPr>
      <w:r>
        <w:rPr>
          <w:b/>
          <w:sz w:val="28"/>
        </w:rPr>
        <w:lastRenderedPageBreak/>
        <w:t>6</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12"/>
        <w:gridCol w:w="4500"/>
        <w:gridCol w:w="1610"/>
        <w:gridCol w:w="1841"/>
        <w:gridCol w:w="1911"/>
        <w:gridCol w:w="2837"/>
      </w:tblGrid>
      <w:tr w:rsidR="00AD3023">
        <w:trPr>
          <w:trHeight w:val="362"/>
        </w:trPr>
        <w:tc>
          <w:tcPr>
            <w:tcW w:w="1212" w:type="dxa"/>
            <w:vMerge w:val="restart"/>
          </w:tcPr>
          <w:p w:rsidR="00AD3023" w:rsidRDefault="00AD3023">
            <w:pPr>
              <w:pStyle w:val="TableParagraph"/>
              <w:spacing w:before="245"/>
              <w:rPr>
                <w:b/>
                <w:sz w:val="24"/>
              </w:rPr>
            </w:pPr>
          </w:p>
          <w:p w:rsidR="00AD3023" w:rsidRDefault="00E2542D">
            <w:pPr>
              <w:pStyle w:val="TableParagraph"/>
              <w:ind w:left="235"/>
              <w:rPr>
                <w:b/>
                <w:sz w:val="24"/>
              </w:rPr>
            </w:pPr>
            <w:r>
              <w:rPr>
                <w:b/>
                <w:sz w:val="24"/>
              </w:rPr>
              <w:t>№</w:t>
            </w:r>
            <w:r>
              <w:rPr>
                <w:b/>
                <w:spacing w:val="-5"/>
                <w:sz w:val="24"/>
              </w:rPr>
              <w:t>п/п</w:t>
            </w:r>
          </w:p>
        </w:tc>
        <w:tc>
          <w:tcPr>
            <w:tcW w:w="4500" w:type="dxa"/>
            <w:vMerge w:val="restart"/>
          </w:tcPr>
          <w:p w:rsidR="00AD3023" w:rsidRDefault="00AD3023">
            <w:pPr>
              <w:pStyle w:val="TableParagraph"/>
              <w:spacing w:before="86"/>
              <w:rPr>
                <w:b/>
                <w:sz w:val="24"/>
              </w:rPr>
            </w:pPr>
          </w:p>
          <w:p w:rsidR="00AD3023" w:rsidRDefault="00E2542D">
            <w:pPr>
              <w:pStyle w:val="TableParagraph"/>
              <w:spacing w:line="276" w:lineRule="auto"/>
              <w:ind w:left="233" w:right="12"/>
              <w:rPr>
                <w:b/>
                <w:sz w:val="24"/>
              </w:rPr>
            </w:pPr>
            <w:r>
              <w:rPr>
                <w:b/>
                <w:sz w:val="24"/>
              </w:rPr>
              <w:t xml:space="preserve">Наименованиеразделовитем </w:t>
            </w:r>
            <w:r>
              <w:rPr>
                <w:b/>
                <w:spacing w:val="-2"/>
                <w:sz w:val="24"/>
              </w:rPr>
              <w:t>программы</w:t>
            </w:r>
          </w:p>
        </w:tc>
        <w:tc>
          <w:tcPr>
            <w:tcW w:w="5362" w:type="dxa"/>
            <w:gridSpan w:val="3"/>
          </w:tcPr>
          <w:p w:rsidR="00AD3023" w:rsidRDefault="00E2542D">
            <w:pPr>
              <w:pStyle w:val="TableParagraph"/>
              <w:spacing w:before="46"/>
              <w:ind w:left="99"/>
              <w:rPr>
                <w:b/>
                <w:sz w:val="24"/>
              </w:rPr>
            </w:pPr>
            <w:r>
              <w:rPr>
                <w:b/>
                <w:sz w:val="24"/>
              </w:rPr>
              <w:t>Количество</w:t>
            </w:r>
            <w:r>
              <w:rPr>
                <w:b/>
                <w:spacing w:val="-4"/>
                <w:sz w:val="24"/>
              </w:rPr>
              <w:t>часов</w:t>
            </w:r>
          </w:p>
        </w:tc>
        <w:tc>
          <w:tcPr>
            <w:tcW w:w="2837" w:type="dxa"/>
            <w:vMerge w:val="restart"/>
          </w:tcPr>
          <w:p w:rsidR="00AD3023" w:rsidRDefault="00E2542D">
            <w:pPr>
              <w:pStyle w:val="TableParagraph"/>
              <w:spacing w:before="46" w:line="276" w:lineRule="auto"/>
              <w:ind w:left="234"/>
              <w:rPr>
                <w:b/>
                <w:sz w:val="24"/>
              </w:rPr>
            </w:pPr>
            <w:r>
              <w:rPr>
                <w:b/>
                <w:spacing w:val="-2"/>
                <w:sz w:val="24"/>
              </w:rPr>
              <w:t>Электронные (цифровые) образовательные ресурсы</w:t>
            </w:r>
          </w:p>
        </w:tc>
      </w:tr>
      <w:tr w:rsidR="00AD3023">
        <w:trPr>
          <w:trHeight w:val="1255"/>
        </w:trPr>
        <w:tc>
          <w:tcPr>
            <w:tcW w:w="1212" w:type="dxa"/>
            <w:vMerge/>
            <w:tcBorders>
              <w:top w:val="nil"/>
            </w:tcBorders>
          </w:tcPr>
          <w:p w:rsidR="00AD3023" w:rsidRDefault="00AD3023">
            <w:pPr>
              <w:rPr>
                <w:sz w:val="2"/>
                <w:szCs w:val="2"/>
              </w:rPr>
            </w:pPr>
          </w:p>
        </w:tc>
        <w:tc>
          <w:tcPr>
            <w:tcW w:w="4500" w:type="dxa"/>
            <w:vMerge/>
            <w:tcBorders>
              <w:top w:val="nil"/>
            </w:tcBorders>
          </w:tcPr>
          <w:p w:rsidR="00AD3023" w:rsidRDefault="00AD3023">
            <w:pPr>
              <w:rPr>
                <w:sz w:val="2"/>
                <w:szCs w:val="2"/>
              </w:rPr>
            </w:pPr>
          </w:p>
        </w:tc>
        <w:tc>
          <w:tcPr>
            <w:tcW w:w="1610" w:type="dxa"/>
          </w:tcPr>
          <w:p w:rsidR="00AD3023" w:rsidRDefault="00AD3023">
            <w:pPr>
              <w:pStyle w:val="TableParagraph"/>
              <w:spacing w:before="62"/>
              <w:rPr>
                <w:b/>
                <w:sz w:val="24"/>
              </w:rPr>
            </w:pPr>
          </w:p>
          <w:p w:rsidR="00AD3023" w:rsidRDefault="00E2542D">
            <w:pPr>
              <w:pStyle w:val="TableParagraph"/>
              <w:ind w:left="233"/>
              <w:rPr>
                <w:b/>
                <w:sz w:val="24"/>
              </w:rPr>
            </w:pPr>
            <w:r>
              <w:rPr>
                <w:b/>
                <w:spacing w:val="-2"/>
                <w:sz w:val="24"/>
              </w:rPr>
              <w:t>Всего</w:t>
            </w:r>
          </w:p>
        </w:tc>
        <w:tc>
          <w:tcPr>
            <w:tcW w:w="1841" w:type="dxa"/>
          </w:tcPr>
          <w:p w:rsidR="00AD3023" w:rsidRDefault="00E2542D">
            <w:pPr>
              <w:pStyle w:val="TableParagraph"/>
              <w:spacing w:before="178" w:line="278" w:lineRule="auto"/>
              <w:ind w:left="236"/>
              <w:rPr>
                <w:b/>
                <w:sz w:val="24"/>
              </w:rPr>
            </w:pPr>
            <w:r>
              <w:rPr>
                <w:b/>
                <w:spacing w:val="-2"/>
                <w:sz w:val="24"/>
              </w:rPr>
              <w:t>Контрольные работы</w:t>
            </w:r>
          </w:p>
        </w:tc>
        <w:tc>
          <w:tcPr>
            <w:tcW w:w="1911" w:type="dxa"/>
          </w:tcPr>
          <w:p w:rsidR="00AD3023" w:rsidRDefault="00E2542D">
            <w:pPr>
              <w:pStyle w:val="TableParagraph"/>
              <w:spacing w:before="178" w:line="278" w:lineRule="auto"/>
              <w:ind w:left="236"/>
              <w:rPr>
                <w:b/>
                <w:sz w:val="24"/>
              </w:rPr>
            </w:pPr>
            <w:r>
              <w:rPr>
                <w:b/>
                <w:spacing w:val="-2"/>
                <w:sz w:val="24"/>
              </w:rPr>
              <w:t>Практические работы</w:t>
            </w:r>
          </w:p>
        </w:tc>
        <w:tc>
          <w:tcPr>
            <w:tcW w:w="2837" w:type="dxa"/>
            <w:vMerge/>
            <w:tcBorders>
              <w:top w:val="nil"/>
            </w:tcBorders>
          </w:tcPr>
          <w:p w:rsidR="00AD3023" w:rsidRDefault="00AD3023">
            <w:pPr>
              <w:rPr>
                <w:sz w:val="2"/>
                <w:szCs w:val="2"/>
              </w:rPr>
            </w:pPr>
          </w:p>
        </w:tc>
      </w:tr>
      <w:tr w:rsidR="00AD3023">
        <w:trPr>
          <w:trHeight w:val="655"/>
        </w:trPr>
        <w:tc>
          <w:tcPr>
            <w:tcW w:w="1212" w:type="dxa"/>
          </w:tcPr>
          <w:p w:rsidR="00AD3023" w:rsidRDefault="00E2542D">
            <w:pPr>
              <w:pStyle w:val="TableParagraph"/>
              <w:spacing w:before="187"/>
              <w:ind w:left="100"/>
              <w:rPr>
                <w:sz w:val="24"/>
              </w:rPr>
            </w:pPr>
            <w:r>
              <w:rPr>
                <w:spacing w:val="-10"/>
                <w:sz w:val="24"/>
              </w:rPr>
              <w:t>1</w:t>
            </w:r>
          </w:p>
        </w:tc>
        <w:tc>
          <w:tcPr>
            <w:tcW w:w="4500" w:type="dxa"/>
          </w:tcPr>
          <w:p w:rsidR="00AD3023" w:rsidRDefault="00E2542D">
            <w:pPr>
              <w:pStyle w:val="TableParagraph"/>
              <w:spacing w:before="187"/>
              <w:ind w:left="233"/>
              <w:rPr>
                <w:sz w:val="24"/>
              </w:rPr>
            </w:pPr>
            <w:r>
              <w:rPr>
                <w:sz w:val="24"/>
              </w:rPr>
              <w:t>Натуральные</w:t>
            </w:r>
            <w:r>
              <w:rPr>
                <w:spacing w:val="-4"/>
                <w:sz w:val="24"/>
              </w:rPr>
              <w:t>числа</w:t>
            </w:r>
          </w:p>
        </w:tc>
        <w:tc>
          <w:tcPr>
            <w:tcW w:w="1610" w:type="dxa"/>
          </w:tcPr>
          <w:p w:rsidR="00AD3023" w:rsidRDefault="00E2542D">
            <w:pPr>
              <w:pStyle w:val="TableParagraph"/>
              <w:spacing w:before="187"/>
              <w:ind w:right="584"/>
              <w:jc w:val="right"/>
              <w:rPr>
                <w:sz w:val="24"/>
              </w:rPr>
            </w:pPr>
            <w:r>
              <w:rPr>
                <w:spacing w:val="-5"/>
                <w:sz w:val="24"/>
              </w:rPr>
              <w:t>30</w:t>
            </w:r>
          </w:p>
        </w:tc>
        <w:tc>
          <w:tcPr>
            <w:tcW w:w="1841" w:type="dxa"/>
          </w:tcPr>
          <w:p w:rsidR="00AD3023" w:rsidRDefault="00E2542D">
            <w:pPr>
              <w:pStyle w:val="TableParagraph"/>
              <w:spacing w:before="187"/>
              <w:ind w:left="193"/>
              <w:jc w:val="center"/>
              <w:rPr>
                <w:sz w:val="24"/>
              </w:rPr>
            </w:pPr>
            <w:r>
              <w:rPr>
                <w:spacing w:val="-10"/>
                <w:sz w:val="24"/>
              </w:rPr>
              <w:t>1</w:t>
            </w:r>
          </w:p>
        </w:tc>
        <w:tc>
          <w:tcPr>
            <w:tcW w:w="1911" w:type="dxa"/>
          </w:tcPr>
          <w:p w:rsidR="00AD3023" w:rsidRDefault="00AD3023">
            <w:pPr>
              <w:pStyle w:val="TableParagraph"/>
            </w:pPr>
          </w:p>
        </w:tc>
        <w:tc>
          <w:tcPr>
            <w:tcW w:w="283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582">
              <w:r w:rsidR="00E2542D">
                <w:rPr>
                  <w:color w:val="0000FF"/>
                  <w:spacing w:val="-2"/>
                  <w:u w:val="single" w:color="0000FF"/>
                </w:rPr>
                <w:t>https://m.edsoo.ru/7f414736</w:t>
              </w:r>
            </w:hyperlink>
          </w:p>
        </w:tc>
      </w:tr>
      <w:tr w:rsidR="00AD3023">
        <w:trPr>
          <w:trHeight w:val="679"/>
        </w:trPr>
        <w:tc>
          <w:tcPr>
            <w:tcW w:w="1212" w:type="dxa"/>
          </w:tcPr>
          <w:p w:rsidR="00AD3023" w:rsidRDefault="00E2542D">
            <w:pPr>
              <w:pStyle w:val="TableParagraph"/>
              <w:spacing w:before="197"/>
              <w:ind w:left="100"/>
              <w:rPr>
                <w:sz w:val="24"/>
              </w:rPr>
            </w:pPr>
            <w:r>
              <w:rPr>
                <w:spacing w:val="-10"/>
                <w:sz w:val="24"/>
              </w:rPr>
              <w:t>2</w:t>
            </w:r>
          </w:p>
        </w:tc>
        <w:tc>
          <w:tcPr>
            <w:tcW w:w="4500" w:type="dxa"/>
          </w:tcPr>
          <w:p w:rsidR="00AD3023" w:rsidRDefault="00E2542D">
            <w:pPr>
              <w:pStyle w:val="TableParagraph"/>
              <w:spacing w:before="7" w:line="320" w:lineRule="exact"/>
              <w:ind w:left="233" w:right="12"/>
              <w:rPr>
                <w:sz w:val="24"/>
              </w:rPr>
            </w:pPr>
            <w:r>
              <w:rPr>
                <w:sz w:val="24"/>
              </w:rPr>
              <w:t xml:space="preserve">Нагляднаягеометрия.Прямыена </w:t>
            </w:r>
            <w:r>
              <w:rPr>
                <w:spacing w:val="-2"/>
                <w:sz w:val="24"/>
              </w:rPr>
              <w:t>плоскости</w:t>
            </w:r>
          </w:p>
        </w:tc>
        <w:tc>
          <w:tcPr>
            <w:tcW w:w="1610" w:type="dxa"/>
          </w:tcPr>
          <w:p w:rsidR="00AD3023" w:rsidRDefault="00E2542D">
            <w:pPr>
              <w:pStyle w:val="TableParagraph"/>
              <w:spacing w:before="197"/>
              <w:ind w:left="192"/>
              <w:jc w:val="center"/>
              <w:rPr>
                <w:sz w:val="24"/>
              </w:rPr>
            </w:pPr>
            <w:r>
              <w:rPr>
                <w:spacing w:val="-10"/>
                <w:sz w:val="24"/>
              </w:rPr>
              <w:t>7</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53"/>
              <w:ind w:left="234"/>
              <w:rPr>
                <w:sz w:val="24"/>
              </w:rPr>
            </w:pPr>
            <w:r>
              <w:rPr>
                <w:sz w:val="24"/>
              </w:rPr>
              <w:t>Библиотека</w:t>
            </w:r>
            <w:r>
              <w:rPr>
                <w:spacing w:val="-5"/>
                <w:sz w:val="24"/>
              </w:rPr>
              <w:t>ЦОК</w:t>
            </w:r>
          </w:p>
          <w:p w:rsidR="00AD3023" w:rsidRDefault="00DC3336">
            <w:pPr>
              <w:pStyle w:val="TableParagraph"/>
              <w:spacing w:before="41"/>
              <w:ind w:left="234"/>
            </w:pPr>
            <w:hyperlink r:id="rId583">
              <w:r w:rsidR="00E2542D">
                <w:rPr>
                  <w:color w:val="0000FF"/>
                  <w:spacing w:val="-2"/>
                  <w:u w:val="single" w:color="0000FF"/>
                </w:rPr>
                <w:t>https://m.edsoo.ru/7f414736</w:t>
              </w:r>
            </w:hyperlink>
          </w:p>
        </w:tc>
      </w:tr>
      <w:tr w:rsidR="00AD3023">
        <w:trPr>
          <w:trHeight w:val="652"/>
        </w:trPr>
        <w:tc>
          <w:tcPr>
            <w:tcW w:w="1212" w:type="dxa"/>
          </w:tcPr>
          <w:p w:rsidR="00AD3023" w:rsidRDefault="00E2542D">
            <w:pPr>
              <w:pStyle w:val="TableParagraph"/>
              <w:spacing w:before="185"/>
              <w:ind w:left="100"/>
              <w:rPr>
                <w:sz w:val="24"/>
              </w:rPr>
            </w:pPr>
            <w:r>
              <w:rPr>
                <w:spacing w:val="-10"/>
                <w:sz w:val="24"/>
              </w:rPr>
              <w:t>3</w:t>
            </w:r>
          </w:p>
        </w:tc>
        <w:tc>
          <w:tcPr>
            <w:tcW w:w="4500" w:type="dxa"/>
          </w:tcPr>
          <w:p w:rsidR="00AD3023" w:rsidRDefault="00E2542D">
            <w:pPr>
              <w:pStyle w:val="TableParagraph"/>
              <w:spacing w:before="185"/>
              <w:ind w:left="233"/>
              <w:rPr>
                <w:sz w:val="24"/>
              </w:rPr>
            </w:pPr>
            <w:r>
              <w:rPr>
                <w:spacing w:val="-2"/>
                <w:sz w:val="24"/>
              </w:rPr>
              <w:t>Дроби</w:t>
            </w:r>
          </w:p>
        </w:tc>
        <w:tc>
          <w:tcPr>
            <w:tcW w:w="1610" w:type="dxa"/>
          </w:tcPr>
          <w:p w:rsidR="00AD3023" w:rsidRDefault="00E2542D">
            <w:pPr>
              <w:pStyle w:val="TableParagraph"/>
              <w:spacing w:before="185"/>
              <w:ind w:right="584"/>
              <w:jc w:val="right"/>
              <w:rPr>
                <w:sz w:val="24"/>
              </w:rPr>
            </w:pPr>
            <w:r>
              <w:rPr>
                <w:spacing w:val="-5"/>
                <w:sz w:val="24"/>
              </w:rPr>
              <w:t>32</w:t>
            </w:r>
          </w:p>
        </w:tc>
        <w:tc>
          <w:tcPr>
            <w:tcW w:w="1841" w:type="dxa"/>
          </w:tcPr>
          <w:p w:rsidR="00AD3023" w:rsidRDefault="00E2542D">
            <w:pPr>
              <w:pStyle w:val="TableParagraph"/>
              <w:spacing w:before="185"/>
              <w:ind w:left="193"/>
              <w:jc w:val="center"/>
              <w:rPr>
                <w:sz w:val="24"/>
              </w:rPr>
            </w:pPr>
            <w:r>
              <w:rPr>
                <w:spacing w:val="-10"/>
                <w:sz w:val="24"/>
              </w:rPr>
              <w:t>1</w:t>
            </w:r>
          </w:p>
        </w:tc>
        <w:tc>
          <w:tcPr>
            <w:tcW w:w="1911" w:type="dxa"/>
          </w:tcPr>
          <w:p w:rsidR="00AD3023" w:rsidRDefault="00E2542D">
            <w:pPr>
              <w:pStyle w:val="TableParagraph"/>
              <w:spacing w:before="185"/>
              <w:ind w:right="793"/>
              <w:jc w:val="right"/>
              <w:rPr>
                <w:sz w:val="24"/>
              </w:rPr>
            </w:pPr>
            <w:r>
              <w:rPr>
                <w:spacing w:val="-10"/>
                <w:sz w:val="24"/>
              </w:rPr>
              <w:t>1</w:t>
            </w:r>
          </w:p>
        </w:tc>
        <w:tc>
          <w:tcPr>
            <w:tcW w:w="283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584">
              <w:r w:rsidR="00E2542D">
                <w:rPr>
                  <w:color w:val="0000FF"/>
                  <w:spacing w:val="-2"/>
                  <w:u w:val="single" w:color="0000FF"/>
                </w:rPr>
                <w:t>https://m.edsoo.ru/7f414736</w:t>
              </w:r>
            </w:hyperlink>
          </w:p>
        </w:tc>
      </w:tr>
      <w:tr w:rsidR="00AD3023">
        <w:trPr>
          <w:trHeight w:val="652"/>
        </w:trPr>
        <w:tc>
          <w:tcPr>
            <w:tcW w:w="1212" w:type="dxa"/>
          </w:tcPr>
          <w:p w:rsidR="00AD3023" w:rsidRDefault="00E2542D">
            <w:pPr>
              <w:pStyle w:val="TableParagraph"/>
              <w:spacing w:before="187"/>
              <w:ind w:left="100"/>
              <w:rPr>
                <w:sz w:val="24"/>
              </w:rPr>
            </w:pPr>
            <w:r>
              <w:rPr>
                <w:spacing w:val="-10"/>
                <w:sz w:val="24"/>
              </w:rPr>
              <w:t>4</w:t>
            </w:r>
          </w:p>
        </w:tc>
        <w:tc>
          <w:tcPr>
            <w:tcW w:w="4500" w:type="dxa"/>
          </w:tcPr>
          <w:p w:rsidR="00AD3023" w:rsidRDefault="00E2542D">
            <w:pPr>
              <w:pStyle w:val="TableParagraph"/>
              <w:spacing w:before="187"/>
              <w:ind w:left="233"/>
              <w:rPr>
                <w:sz w:val="24"/>
              </w:rPr>
            </w:pPr>
            <w:r>
              <w:rPr>
                <w:sz w:val="24"/>
              </w:rPr>
              <w:t>Нагляднаягеометрия.</w:t>
            </w:r>
            <w:r>
              <w:rPr>
                <w:spacing w:val="-2"/>
                <w:sz w:val="24"/>
              </w:rPr>
              <w:t xml:space="preserve"> Симметрия</w:t>
            </w:r>
          </w:p>
        </w:tc>
        <w:tc>
          <w:tcPr>
            <w:tcW w:w="1610" w:type="dxa"/>
          </w:tcPr>
          <w:p w:rsidR="00AD3023" w:rsidRDefault="00E2542D">
            <w:pPr>
              <w:pStyle w:val="TableParagraph"/>
              <w:spacing w:before="187"/>
              <w:ind w:left="192"/>
              <w:jc w:val="center"/>
              <w:rPr>
                <w:sz w:val="24"/>
              </w:rPr>
            </w:pPr>
            <w:r>
              <w:rPr>
                <w:spacing w:val="-10"/>
                <w:sz w:val="24"/>
              </w:rPr>
              <w:t>6</w:t>
            </w:r>
          </w:p>
        </w:tc>
        <w:tc>
          <w:tcPr>
            <w:tcW w:w="1841" w:type="dxa"/>
          </w:tcPr>
          <w:p w:rsidR="00AD3023" w:rsidRDefault="00AD3023">
            <w:pPr>
              <w:pStyle w:val="TableParagraph"/>
            </w:pPr>
          </w:p>
        </w:tc>
        <w:tc>
          <w:tcPr>
            <w:tcW w:w="1911" w:type="dxa"/>
          </w:tcPr>
          <w:p w:rsidR="00AD3023" w:rsidRDefault="00E2542D">
            <w:pPr>
              <w:pStyle w:val="TableParagraph"/>
              <w:spacing w:before="187"/>
              <w:ind w:right="793"/>
              <w:jc w:val="right"/>
              <w:rPr>
                <w:sz w:val="24"/>
              </w:rPr>
            </w:pPr>
            <w:r>
              <w:rPr>
                <w:spacing w:val="-10"/>
                <w:sz w:val="24"/>
              </w:rPr>
              <w:t>1</w:t>
            </w:r>
          </w:p>
        </w:tc>
        <w:tc>
          <w:tcPr>
            <w:tcW w:w="283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585">
              <w:r w:rsidR="00E2542D">
                <w:rPr>
                  <w:color w:val="0000FF"/>
                  <w:spacing w:val="-2"/>
                  <w:u w:val="single" w:color="0000FF"/>
                </w:rPr>
                <w:t>https://m.edsoo.ru/7f414736</w:t>
              </w:r>
            </w:hyperlink>
          </w:p>
        </w:tc>
      </w:tr>
      <w:tr w:rsidR="00AD3023">
        <w:trPr>
          <w:trHeight w:val="655"/>
        </w:trPr>
        <w:tc>
          <w:tcPr>
            <w:tcW w:w="1212" w:type="dxa"/>
          </w:tcPr>
          <w:p w:rsidR="00AD3023" w:rsidRDefault="00E2542D">
            <w:pPr>
              <w:pStyle w:val="TableParagraph"/>
              <w:spacing w:before="187"/>
              <w:ind w:left="100"/>
              <w:rPr>
                <w:sz w:val="24"/>
              </w:rPr>
            </w:pPr>
            <w:r>
              <w:rPr>
                <w:spacing w:val="-10"/>
                <w:sz w:val="24"/>
              </w:rPr>
              <w:t>5</w:t>
            </w:r>
          </w:p>
        </w:tc>
        <w:tc>
          <w:tcPr>
            <w:tcW w:w="4500" w:type="dxa"/>
          </w:tcPr>
          <w:p w:rsidR="00AD3023" w:rsidRDefault="00E2542D">
            <w:pPr>
              <w:pStyle w:val="TableParagraph"/>
              <w:spacing w:before="187"/>
              <w:ind w:left="233"/>
              <w:rPr>
                <w:sz w:val="24"/>
              </w:rPr>
            </w:pPr>
            <w:r>
              <w:rPr>
                <w:sz w:val="24"/>
              </w:rPr>
              <w:t>Выраженияс</w:t>
            </w:r>
            <w:r>
              <w:rPr>
                <w:spacing w:val="-2"/>
                <w:sz w:val="24"/>
              </w:rPr>
              <w:t xml:space="preserve"> буквами</w:t>
            </w:r>
          </w:p>
        </w:tc>
        <w:tc>
          <w:tcPr>
            <w:tcW w:w="1610" w:type="dxa"/>
          </w:tcPr>
          <w:p w:rsidR="00AD3023" w:rsidRDefault="00E2542D">
            <w:pPr>
              <w:pStyle w:val="TableParagraph"/>
              <w:spacing w:before="187"/>
              <w:ind w:left="192"/>
              <w:jc w:val="center"/>
              <w:rPr>
                <w:sz w:val="24"/>
              </w:rPr>
            </w:pPr>
            <w:r>
              <w:rPr>
                <w:spacing w:val="-10"/>
                <w:sz w:val="24"/>
              </w:rPr>
              <w:t>6</w:t>
            </w:r>
          </w:p>
        </w:tc>
        <w:tc>
          <w:tcPr>
            <w:tcW w:w="1841" w:type="dxa"/>
          </w:tcPr>
          <w:p w:rsidR="00AD3023" w:rsidRDefault="00AD3023">
            <w:pPr>
              <w:pStyle w:val="TableParagraph"/>
            </w:pPr>
          </w:p>
        </w:tc>
        <w:tc>
          <w:tcPr>
            <w:tcW w:w="1911" w:type="dxa"/>
          </w:tcPr>
          <w:p w:rsidR="00AD3023" w:rsidRDefault="00AD3023">
            <w:pPr>
              <w:pStyle w:val="TableParagraph"/>
            </w:pPr>
          </w:p>
        </w:tc>
        <w:tc>
          <w:tcPr>
            <w:tcW w:w="283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3"/>
              <w:ind w:left="234"/>
            </w:pPr>
            <w:hyperlink r:id="rId586">
              <w:r w:rsidR="00E2542D">
                <w:rPr>
                  <w:color w:val="0000FF"/>
                  <w:spacing w:val="-2"/>
                  <w:u w:val="single" w:color="0000FF"/>
                </w:rPr>
                <w:t>https://m.edsoo.ru/7f414736</w:t>
              </w:r>
            </w:hyperlink>
          </w:p>
        </w:tc>
      </w:tr>
      <w:tr w:rsidR="00AD3023">
        <w:trPr>
          <w:trHeight w:val="679"/>
        </w:trPr>
        <w:tc>
          <w:tcPr>
            <w:tcW w:w="1212" w:type="dxa"/>
          </w:tcPr>
          <w:p w:rsidR="00AD3023" w:rsidRDefault="00E2542D">
            <w:pPr>
              <w:pStyle w:val="TableParagraph"/>
              <w:spacing w:before="199"/>
              <w:ind w:left="100"/>
              <w:rPr>
                <w:sz w:val="24"/>
              </w:rPr>
            </w:pPr>
            <w:r>
              <w:rPr>
                <w:spacing w:val="-10"/>
                <w:sz w:val="24"/>
              </w:rPr>
              <w:t>6</w:t>
            </w:r>
          </w:p>
        </w:tc>
        <w:tc>
          <w:tcPr>
            <w:tcW w:w="4500" w:type="dxa"/>
          </w:tcPr>
          <w:p w:rsidR="00AD3023" w:rsidRDefault="00E2542D">
            <w:pPr>
              <w:pStyle w:val="TableParagraph"/>
              <w:spacing w:before="7" w:line="310" w:lineRule="atLeast"/>
              <w:ind w:left="233" w:right="12"/>
              <w:rPr>
                <w:sz w:val="24"/>
              </w:rPr>
            </w:pPr>
            <w:r>
              <w:rPr>
                <w:sz w:val="24"/>
              </w:rPr>
              <w:t xml:space="preserve">Нагляднаягеометрия.Фигурына </w:t>
            </w:r>
            <w:r>
              <w:rPr>
                <w:spacing w:val="-2"/>
                <w:sz w:val="24"/>
              </w:rPr>
              <w:t>плоскости</w:t>
            </w:r>
          </w:p>
        </w:tc>
        <w:tc>
          <w:tcPr>
            <w:tcW w:w="1610" w:type="dxa"/>
          </w:tcPr>
          <w:p w:rsidR="00AD3023" w:rsidRDefault="00E2542D">
            <w:pPr>
              <w:pStyle w:val="TableParagraph"/>
              <w:spacing w:before="199"/>
              <w:ind w:right="584"/>
              <w:jc w:val="right"/>
              <w:rPr>
                <w:sz w:val="24"/>
              </w:rPr>
            </w:pPr>
            <w:r>
              <w:rPr>
                <w:spacing w:val="-5"/>
                <w:sz w:val="24"/>
              </w:rPr>
              <w:t>14</w:t>
            </w:r>
          </w:p>
        </w:tc>
        <w:tc>
          <w:tcPr>
            <w:tcW w:w="1841" w:type="dxa"/>
          </w:tcPr>
          <w:p w:rsidR="00AD3023" w:rsidRDefault="00E2542D">
            <w:pPr>
              <w:pStyle w:val="TableParagraph"/>
              <w:spacing w:before="199"/>
              <w:ind w:left="193"/>
              <w:jc w:val="center"/>
              <w:rPr>
                <w:sz w:val="24"/>
              </w:rPr>
            </w:pPr>
            <w:r>
              <w:rPr>
                <w:spacing w:val="-10"/>
                <w:sz w:val="24"/>
              </w:rPr>
              <w:t>1</w:t>
            </w:r>
          </w:p>
        </w:tc>
        <w:tc>
          <w:tcPr>
            <w:tcW w:w="1911" w:type="dxa"/>
          </w:tcPr>
          <w:p w:rsidR="00AD3023" w:rsidRDefault="00E2542D">
            <w:pPr>
              <w:pStyle w:val="TableParagraph"/>
              <w:spacing w:before="199"/>
              <w:ind w:right="793"/>
              <w:jc w:val="right"/>
              <w:rPr>
                <w:sz w:val="24"/>
              </w:rPr>
            </w:pPr>
            <w:r>
              <w:rPr>
                <w:spacing w:val="-10"/>
                <w:sz w:val="24"/>
              </w:rPr>
              <w:t>1</w:t>
            </w:r>
          </w:p>
        </w:tc>
        <w:tc>
          <w:tcPr>
            <w:tcW w:w="2837" w:type="dxa"/>
          </w:tcPr>
          <w:p w:rsidR="00AD3023" w:rsidRDefault="00E2542D">
            <w:pPr>
              <w:pStyle w:val="TableParagraph"/>
              <w:spacing w:before="53"/>
              <w:ind w:left="234"/>
              <w:rPr>
                <w:sz w:val="24"/>
              </w:rPr>
            </w:pPr>
            <w:r>
              <w:rPr>
                <w:sz w:val="24"/>
              </w:rPr>
              <w:t>Библиотека</w:t>
            </w:r>
            <w:r>
              <w:rPr>
                <w:spacing w:val="-5"/>
                <w:sz w:val="24"/>
              </w:rPr>
              <w:t>ЦОК</w:t>
            </w:r>
          </w:p>
          <w:p w:rsidR="00AD3023" w:rsidRDefault="00DC3336">
            <w:pPr>
              <w:pStyle w:val="TableParagraph"/>
              <w:spacing w:before="40"/>
              <w:ind w:left="234"/>
            </w:pPr>
            <w:hyperlink r:id="rId587">
              <w:r w:rsidR="00E2542D">
                <w:rPr>
                  <w:color w:val="0000FF"/>
                  <w:spacing w:val="-2"/>
                  <w:u w:val="single" w:color="0000FF"/>
                </w:rPr>
                <w:t>https://m.edsoo.ru/7f414736</w:t>
              </w:r>
            </w:hyperlink>
          </w:p>
        </w:tc>
      </w:tr>
      <w:tr w:rsidR="00AD3023">
        <w:trPr>
          <w:trHeight w:val="652"/>
        </w:trPr>
        <w:tc>
          <w:tcPr>
            <w:tcW w:w="1212" w:type="dxa"/>
          </w:tcPr>
          <w:p w:rsidR="00AD3023" w:rsidRDefault="00E2542D">
            <w:pPr>
              <w:pStyle w:val="TableParagraph"/>
              <w:spacing w:before="185"/>
              <w:ind w:left="100"/>
              <w:rPr>
                <w:sz w:val="24"/>
              </w:rPr>
            </w:pPr>
            <w:r>
              <w:rPr>
                <w:spacing w:val="-10"/>
                <w:sz w:val="24"/>
              </w:rPr>
              <w:t>7</w:t>
            </w:r>
          </w:p>
        </w:tc>
        <w:tc>
          <w:tcPr>
            <w:tcW w:w="4500" w:type="dxa"/>
          </w:tcPr>
          <w:p w:rsidR="00AD3023" w:rsidRDefault="00E2542D">
            <w:pPr>
              <w:pStyle w:val="TableParagraph"/>
              <w:spacing w:before="185"/>
              <w:ind w:left="233"/>
              <w:rPr>
                <w:sz w:val="24"/>
              </w:rPr>
            </w:pPr>
            <w:r>
              <w:rPr>
                <w:sz w:val="24"/>
              </w:rPr>
              <w:t>Положительныеиотрицательные</w:t>
            </w:r>
            <w:r>
              <w:rPr>
                <w:spacing w:val="-4"/>
                <w:sz w:val="24"/>
              </w:rPr>
              <w:t>числа</w:t>
            </w:r>
          </w:p>
        </w:tc>
        <w:tc>
          <w:tcPr>
            <w:tcW w:w="1610" w:type="dxa"/>
          </w:tcPr>
          <w:p w:rsidR="00AD3023" w:rsidRDefault="00E2542D">
            <w:pPr>
              <w:pStyle w:val="TableParagraph"/>
              <w:spacing w:before="185"/>
              <w:ind w:right="584"/>
              <w:jc w:val="right"/>
              <w:rPr>
                <w:sz w:val="24"/>
              </w:rPr>
            </w:pPr>
            <w:r>
              <w:rPr>
                <w:spacing w:val="-5"/>
                <w:sz w:val="24"/>
              </w:rPr>
              <w:t>40</w:t>
            </w:r>
          </w:p>
        </w:tc>
        <w:tc>
          <w:tcPr>
            <w:tcW w:w="1841" w:type="dxa"/>
          </w:tcPr>
          <w:p w:rsidR="00AD3023" w:rsidRDefault="00E2542D">
            <w:pPr>
              <w:pStyle w:val="TableParagraph"/>
              <w:spacing w:before="185"/>
              <w:ind w:left="193"/>
              <w:jc w:val="center"/>
              <w:rPr>
                <w:sz w:val="24"/>
              </w:rPr>
            </w:pPr>
            <w:r>
              <w:rPr>
                <w:spacing w:val="-10"/>
                <w:sz w:val="24"/>
              </w:rPr>
              <w:t>1</w:t>
            </w:r>
          </w:p>
        </w:tc>
        <w:tc>
          <w:tcPr>
            <w:tcW w:w="1911" w:type="dxa"/>
          </w:tcPr>
          <w:p w:rsidR="00AD3023" w:rsidRDefault="00AD3023">
            <w:pPr>
              <w:pStyle w:val="TableParagraph"/>
            </w:pPr>
          </w:p>
        </w:tc>
        <w:tc>
          <w:tcPr>
            <w:tcW w:w="283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588">
              <w:r w:rsidR="00E2542D">
                <w:rPr>
                  <w:color w:val="0000FF"/>
                  <w:spacing w:val="-2"/>
                  <w:u w:val="single" w:color="0000FF"/>
                </w:rPr>
                <w:t>https://m.edsoo.ru/7f414736</w:t>
              </w:r>
            </w:hyperlink>
          </w:p>
        </w:tc>
      </w:tr>
      <w:tr w:rsidR="00AD3023">
        <w:trPr>
          <w:trHeight w:val="655"/>
        </w:trPr>
        <w:tc>
          <w:tcPr>
            <w:tcW w:w="1212" w:type="dxa"/>
          </w:tcPr>
          <w:p w:rsidR="00AD3023" w:rsidRDefault="00E2542D">
            <w:pPr>
              <w:pStyle w:val="TableParagraph"/>
              <w:spacing w:before="187"/>
              <w:ind w:left="100"/>
              <w:rPr>
                <w:sz w:val="24"/>
              </w:rPr>
            </w:pPr>
            <w:r>
              <w:rPr>
                <w:spacing w:val="-10"/>
                <w:sz w:val="24"/>
              </w:rPr>
              <w:t>8</w:t>
            </w:r>
          </w:p>
        </w:tc>
        <w:tc>
          <w:tcPr>
            <w:tcW w:w="4500" w:type="dxa"/>
          </w:tcPr>
          <w:p w:rsidR="00AD3023" w:rsidRDefault="00E2542D">
            <w:pPr>
              <w:pStyle w:val="TableParagraph"/>
              <w:spacing w:before="187"/>
              <w:ind w:left="233"/>
              <w:rPr>
                <w:sz w:val="24"/>
              </w:rPr>
            </w:pPr>
            <w:r>
              <w:rPr>
                <w:sz w:val="24"/>
              </w:rPr>
              <w:t>Представление</w:t>
            </w:r>
            <w:r>
              <w:rPr>
                <w:spacing w:val="-2"/>
                <w:sz w:val="24"/>
              </w:rPr>
              <w:t>данных</w:t>
            </w:r>
          </w:p>
        </w:tc>
        <w:tc>
          <w:tcPr>
            <w:tcW w:w="1610" w:type="dxa"/>
          </w:tcPr>
          <w:p w:rsidR="00AD3023" w:rsidRDefault="00E2542D">
            <w:pPr>
              <w:pStyle w:val="TableParagraph"/>
              <w:spacing w:before="187"/>
              <w:ind w:left="192"/>
              <w:jc w:val="center"/>
              <w:rPr>
                <w:sz w:val="24"/>
              </w:rPr>
            </w:pPr>
            <w:r>
              <w:rPr>
                <w:spacing w:val="-10"/>
                <w:sz w:val="24"/>
              </w:rPr>
              <w:t>6</w:t>
            </w:r>
          </w:p>
        </w:tc>
        <w:tc>
          <w:tcPr>
            <w:tcW w:w="1841" w:type="dxa"/>
          </w:tcPr>
          <w:p w:rsidR="00AD3023" w:rsidRDefault="00AD3023">
            <w:pPr>
              <w:pStyle w:val="TableParagraph"/>
            </w:pPr>
          </w:p>
        </w:tc>
        <w:tc>
          <w:tcPr>
            <w:tcW w:w="1911" w:type="dxa"/>
          </w:tcPr>
          <w:p w:rsidR="00AD3023" w:rsidRDefault="00E2542D">
            <w:pPr>
              <w:pStyle w:val="TableParagraph"/>
              <w:spacing w:before="187"/>
              <w:ind w:right="793"/>
              <w:jc w:val="right"/>
              <w:rPr>
                <w:sz w:val="24"/>
              </w:rPr>
            </w:pPr>
            <w:r>
              <w:rPr>
                <w:spacing w:val="-10"/>
                <w:sz w:val="24"/>
              </w:rPr>
              <w:t>1</w:t>
            </w:r>
          </w:p>
        </w:tc>
        <w:tc>
          <w:tcPr>
            <w:tcW w:w="283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589">
              <w:r w:rsidR="00E2542D">
                <w:rPr>
                  <w:color w:val="0000FF"/>
                  <w:spacing w:val="-2"/>
                  <w:u w:val="single" w:color="0000FF"/>
                </w:rPr>
                <w:t>https://m.edsoo.ru/7f414736</w:t>
              </w:r>
            </w:hyperlink>
          </w:p>
        </w:tc>
      </w:tr>
      <w:tr w:rsidR="00AD3023">
        <w:trPr>
          <w:trHeight w:val="679"/>
        </w:trPr>
        <w:tc>
          <w:tcPr>
            <w:tcW w:w="1212" w:type="dxa"/>
          </w:tcPr>
          <w:p w:rsidR="00AD3023" w:rsidRDefault="00E2542D">
            <w:pPr>
              <w:pStyle w:val="TableParagraph"/>
              <w:spacing w:before="200"/>
              <w:ind w:left="100"/>
              <w:rPr>
                <w:sz w:val="24"/>
              </w:rPr>
            </w:pPr>
            <w:r>
              <w:rPr>
                <w:spacing w:val="-10"/>
                <w:sz w:val="24"/>
              </w:rPr>
              <w:t>9</w:t>
            </w:r>
          </w:p>
        </w:tc>
        <w:tc>
          <w:tcPr>
            <w:tcW w:w="4500" w:type="dxa"/>
          </w:tcPr>
          <w:p w:rsidR="00AD3023" w:rsidRDefault="00E2542D">
            <w:pPr>
              <w:pStyle w:val="TableParagraph"/>
              <w:spacing w:before="6" w:line="320" w:lineRule="exact"/>
              <w:ind w:left="233" w:right="12"/>
              <w:rPr>
                <w:sz w:val="24"/>
              </w:rPr>
            </w:pPr>
            <w:r>
              <w:rPr>
                <w:sz w:val="24"/>
              </w:rPr>
              <w:t xml:space="preserve">Нагляднаягеометрия.Фигурыв </w:t>
            </w:r>
            <w:r>
              <w:rPr>
                <w:spacing w:val="-2"/>
                <w:sz w:val="24"/>
              </w:rPr>
              <w:t>пространстве</w:t>
            </w:r>
          </w:p>
        </w:tc>
        <w:tc>
          <w:tcPr>
            <w:tcW w:w="1610" w:type="dxa"/>
          </w:tcPr>
          <w:p w:rsidR="00AD3023" w:rsidRDefault="00E2542D">
            <w:pPr>
              <w:pStyle w:val="TableParagraph"/>
              <w:spacing w:before="200"/>
              <w:ind w:left="192"/>
              <w:jc w:val="center"/>
              <w:rPr>
                <w:sz w:val="24"/>
              </w:rPr>
            </w:pPr>
            <w:r>
              <w:rPr>
                <w:spacing w:val="-10"/>
                <w:sz w:val="24"/>
              </w:rPr>
              <w:t>9</w:t>
            </w:r>
          </w:p>
        </w:tc>
        <w:tc>
          <w:tcPr>
            <w:tcW w:w="1841" w:type="dxa"/>
          </w:tcPr>
          <w:p w:rsidR="00AD3023" w:rsidRDefault="00AD3023">
            <w:pPr>
              <w:pStyle w:val="TableParagraph"/>
            </w:pPr>
          </w:p>
        </w:tc>
        <w:tc>
          <w:tcPr>
            <w:tcW w:w="1911" w:type="dxa"/>
          </w:tcPr>
          <w:p w:rsidR="00AD3023" w:rsidRDefault="00E2542D">
            <w:pPr>
              <w:pStyle w:val="TableParagraph"/>
              <w:spacing w:before="200"/>
              <w:ind w:right="793"/>
              <w:jc w:val="right"/>
              <w:rPr>
                <w:sz w:val="24"/>
              </w:rPr>
            </w:pPr>
            <w:r>
              <w:rPr>
                <w:spacing w:val="-10"/>
                <w:sz w:val="24"/>
              </w:rPr>
              <w:t>1</w:t>
            </w:r>
          </w:p>
        </w:tc>
        <w:tc>
          <w:tcPr>
            <w:tcW w:w="2837" w:type="dxa"/>
          </w:tcPr>
          <w:p w:rsidR="00AD3023" w:rsidRDefault="00E2542D">
            <w:pPr>
              <w:pStyle w:val="TableParagraph"/>
              <w:spacing w:before="53"/>
              <w:ind w:left="234"/>
              <w:rPr>
                <w:sz w:val="24"/>
              </w:rPr>
            </w:pPr>
            <w:r>
              <w:rPr>
                <w:sz w:val="24"/>
              </w:rPr>
              <w:t>Библиотека</w:t>
            </w:r>
            <w:r>
              <w:rPr>
                <w:spacing w:val="-5"/>
                <w:sz w:val="24"/>
              </w:rPr>
              <w:t>ЦОК</w:t>
            </w:r>
          </w:p>
          <w:p w:rsidR="00AD3023" w:rsidRDefault="00DC3336">
            <w:pPr>
              <w:pStyle w:val="TableParagraph"/>
              <w:spacing w:before="41"/>
              <w:ind w:left="234"/>
            </w:pPr>
            <w:hyperlink r:id="rId590">
              <w:r w:rsidR="00E2542D">
                <w:rPr>
                  <w:color w:val="0000FF"/>
                  <w:spacing w:val="-2"/>
                  <w:u w:val="single" w:color="0000FF"/>
                </w:rPr>
                <w:t>https://m.edsoo.ru/7f414736</w:t>
              </w:r>
            </w:hyperlink>
          </w:p>
        </w:tc>
      </w:tr>
      <w:tr w:rsidR="00AD3023">
        <w:trPr>
          <w:trHeight w:val="678"/>
        </w:trPr>
        <w:tc>
          <w:tcPr>
            <w:tcW w:w="1212" w:type="dxa"/>
          </w:tcPr>
          <w:p w:rsidR="00AD3023" w:rsidRDefault="00E2542D">
            <w:pPr>
              <w:pStyle w:val="TableParagraph"/>
              <w:spacing w:before="199"/>
              <w:ind w:left="100"/>
              <w:rPr>
                <w:sz w:val="24"/>
              </w:rPr>
            </w:pPr>
            <w:r>
              <w:rPr>
                <w:spacing w:val="-5"/>
                <w:sz w:val="24"/>
              </w:rPr>
              <w:t>10</w:t>
            </w:r>
          </w:p>
        </w:tc>
        <w:tc>
          <w:tcPr>
            <w:tcW w:w="4500" w:type="dxa"/>
          </w:tcPr>
          <w:p w:rsidR="00AD3023" w:rsidRDefault="00E2542D">
            <w:pPr>
              <w:pStyle w:val="TableParagraph"/>
              <w:spacing w:before="7" w:line="310" w:lineRule="atLeast"/>
              <w:ind w:left="233" w:right="1716"/>
              <w:rPr>
                <w:sz w:val="24"/>
              </w:rPr>
            </w:pPr>
            <w:r>
              <w:rPr>
                <w:sz w:val="24"/>
              </w:rPr>
              <w:t xml:space="preserve">Повторение,обобщение, </w:t>
            </w:r>
            <w:r>
              <w:rPr>
                <w:spacing w:val="-2"/>
                <w:sz w:val="24"/>
              </w:rPr>
              <w:t>систематизация</w:t>
            </w:r>
          </w:p>
        </w:tc>
        <w:tc>
          <w:tcPr>
            <w:tcW w:w="1610" w:type="dxa"/>
          </w:tcPr>
          <w:p w:rsidR="00AD3023" w:rsidRDefault="00E2542D">
            <w:pPr>
              <w:pStyle w:val="TableParagraph"/>
              <w:spacing w:before="199"/>
              <w:ind w:right="584"/>
              <w:jc w:val="right"/>
              <w:rPr>
                <w:sz w:val="24"/>
              </w:rPr>
            </w:pPr>
            <w:r>
              <w:rPr>
                <w:spacing w:val="-5"/>
                <w:sz w:val="24"/>
              </w:rPr>
              <w:t>20</w:t>
            </w:r>
          </w:p>
        </w:tc>
        <w:tc>
          <w:tcPr>
            <w:tcW w:w="1841" w:type="dxa"/>
          </w:tcPr>
          <w:p w:rsidR="00AD3023" w:rsidRDefault="00E2542D">
            <w:pPr>
              <w:pStyle w:val="TableParagraph"/>
              <w:spacing w:before="199"/>
              <w:ind w:left="193"/>
              <w:jc w:val="center"/>
              <w:rPr>
                <w:sz w:val="24"/>
              </w:rPr>
            </w:pPr>
            <w:r>
              <w:rPr>
                <w:spacing w:val="-10"/>
                <w:sz w:val="24"/>
              </w:rPr>
              <w:t>1</w:t>
            </w:r>
          </w:p>
        </w:tc>
        <w:tc>
          <w:tcPr>
            <w:tcW w:w="1911" w:type="dxa"/>
          </w:tcPr>
          <w:p w:rsidR="00AD3023" w:rsidRDefault="00AD3023">
            <w:pPr>
              <w:pStyle w:val="TableParagraph"/>
            </w:pPr>
          </w:p>
        </w:tc>
        <w:tc>
          <w:tcPr>
            <w:tcW w:w="2837" w:type="dxa"/>
          </w:tcPr>
          <w:p w:rsidR="00AD3023" w:rsidRDefault="00E2542D">
            <w:pPr>
              <w:pStyle w:val="TableParagraph"/>
              <w:spacing w:before="53"/>
              <w:ind w:left="234"/>
              <w:rPr>
                <w:sz w:val="24"/>
              </w:rPr>
            </w:pPr>
            <w:r>
              <w:rPr>
                <w:sz w:val="24"/>
              </w:rPr>
              <w:t>Библиотека</w:t>
            </w:r>
            <w:r>
              <w:rPr>
                <w:spacing w:val="-5"/>
                <w:sz w:val="24"/>
              </w:rPr>
              <w:t>ЦОК</w:t>
            </w:r>
          </w:p>
          <w:p w:rsidR="00AD3023" w:rsidRDefault="00DC3336">
            <w:pPr>
              <w:pStyle w:val="TableParagraph"/>
              <w:spacing w:before="42"/>
              <w:ind w:left="234"/>
            </w:pPr>
            <w:hyperlink r:id="rId591">
              <w:r w:rsidR="00E2542D">
                <w:rPr>
                  <w:color w:val="0000FF"/>
                  <w:spacing w:val="-2"/>
                  <w:u w:val="single" w:color="0000FF"/>
                </w:rPr>
                <w:t>https://m.edsoo.ru/7f414736</w:t>
              </w:r>
            </w:hyperlink>
          </w:p>
        </w:tc>
      </w:tr>
      <w:tr w:rsidR="00AD3023">
        <w:trPr>
          <w:trHeight w:val="551"/>
        </w:trPr>
        <w:tc>
          <w:tcPr>
            <w:tcW w:w="5712"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610" w:type="dxa"/>
          </w:tcPr>
          <w:p w:rsidR="00AD3023" w:rsidRDefault="00E2542D">
            <w:pPr>
              <w:pStyle w:val="TableParagraph"/>
              <w:spacing w:before="137"/>
              <w:ind w:right="524"/>
              <w:jc w:val="right"/>
              <w:rPr>
                <w:sz w:val="24"/>
              </w:rPr>
            </w:pPr>
            <w:r>
              <w:rPr>
                <w:spacing w:val="-5"/>
                <w:sz w:val="24"/>
              </w:rPr>
              <w:t>170</w:t>
            </w:r>
          </w:p>
        </w:tc>
        <w:tc>
          <w:tcPr>
            <w:tcW w:w="1841" w:type="dxa"/>
          </w:tcPr>
          <w:p w:rsidR="00AD3023" w:rsidRDefault="00E2542D">
            <w:pPr>
              <w:pStyle w:val="TableParagraph"/>
              <w:spacing w:before="137"/>
              <w:ind w:left="193"/>
              <w:jc w:val="center"/>
              <w:rPr>
                <w:sz w:val="24"/>
              </w:rPr>
            </w:pPr>
            <w:r>
              <w:rPr>
                <w:spacing w:val="-10"/>
                <w:sz w:val="24"/>
              </w:rPr>
              <w:t>5</w:t>
            </w:r>
          </w:p>
        </w:tc>
        <w:tc>
          <w:tcPr>
            <w:tcW w:w="1911" w:type="dxa"/>
          </w:tcPr>
          <w:p w:rsidR="00AD3023" w:rsidRDefault="00E2542D">
            <w:pPr>
              <w:pStyle w:val="TableParagraph"/>
              <w:spacing w:before="137"/>
              <w:ind w:right="793"/>
              <w:jc w:val="right"/>
              <w:rPr>
                <w:sz w:val="24"/>
              </w:rPr>
            </w:pPr>
            <w:r>
              <w:rPr>
                <w:spacing w:val="-10"/>
                <w:sz w:val="24"/>
              </w:rPr>
              <w:t>5</w:t>
            </w:r>
          </w:p>
        </w:tc>
        <w:tc>
          <w:tcPr>
            <w:tcW w:w="2837" w:type="dxa"/>
          </w:tcPr>
          <w:p w:rsidR="00AD3023" w:rsidRDefault="00AD3023">
            <w:pPr>
              <w:pStyle w:val="TableParagraph"/>
            </w:pPr>
          </w:p>
        </w:tc>
      </w:tr>
    </w:tbl>
    <w:p w:rsidR="00AD3023" w:rsidRDefault="00AD3023">
      <w:pPr>
        <w:sectPr w:rsidR="00AD3023">
          <w:pgSz w:w="16390" w:h="11910" w:orient="landscape"/>
          <w:pgMar w:top="1060" w:right="760" w:bottom="1160" w:left="1480" w:header="0" w:footer="967" w:gutter="0"/>
          <w:cols w:space="720"/>
        </w:sectPr>
      </w:pPr>
    </w:p>
    <w:p w:rsidR="00AD3023" w:rsidRDefault="00E2542D" w:rsidP="006E617E">
      <w:pPr>
        <w:pStyle w:val="a4"/>
        <w:numPr>
          <w:ilvl w:val="3"/>
          <w:numId w:val="129"/>
        </w:numPr>
        <w:tabs>
          <w:tab w:val="left" w:pos="822"/>
        </w:tabs>
        <w:spacing w:before="69"/>
        <w:rPr>
          <w:b/>
          <w:sz w:val="24"/>
        </w:rPr>
      </w:pPr>
      <w:r>
        <w:rPr>
          <w:b/>
          <w:sz w:val="24"/>
        </w:rPr>
        <w:lastRenderedPageBreak/>
        <w:t>Алгебра7-9</w:t>
      </w:r>
      <w:r>
        <w:rPr>
          <w:b/>
          <w:spacing w:val="-2"/>
          <w:sz w:val="24"/>
        </w:rPr>
        <w:t>классы</w:t>
      </w:r>
    </w:p>
    <w:p w:rsidR="00AD3023" w:rsidRDefault="00E2542D">
      <w:pPr>
        <w:spacing w:before="242"/>
        <w:ind w:left="113" w:right="116"/>
        <w:jc w:val="center"/>
        <w:rPr>
          <w:b/>
          <w:sz w:val="28"/>
        </w:rPr>
      </w:pPr>
      <w:r>
        <w:rPr>
          <w:b/>
          <w:spacing w:val="-2"/>
          <w:sz w:val="28"/>
        </w:rPr>
        <w:t>ПОЯСНИТЕЛЬНАЯЗАПИСКА</w:t>
      </w:r>
    </w:p>
    <w:p w:rsidR="00AD3023" w:rsidRDefault="00AD3023">
      <w:pPr>
        <w:pStyle w:val="a3"/>
        <w:spacing w:before="3"/>
        <w:ind w:left="0"/>
        <w:jc w:val="left"/>
        <w:rPr>
          <w:b/>
          <w:sz w:val="28"/>
        </w:rPr>
      </w:pPr>
    </w:p>
    <w:p w:rsidR="00AD3023" w:rsidRDefault="00E2542D">
      <w:pPr>
        <w:pStyle w:val="a3"/>
        <w:spacing w:line="264" w:lineRule="auto"/>
        <w:ind w:right="107" w:firstLine="599"/>
      </w:pPr>
      <w:r>
        <w:t>Алгебра является одним из опорных курсов основного общего образования: она обеспечивает изучениедругих дисциплин,какестественно-научного, так и гуманитарного циклов, еѐ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объѐм самостоятельной деятельности обучающихся, поэтому самостоятельное решение задач является реализацией деятельностного принципа обучения.</w:t>
      </w:r>
    </w:p>
    <w:p w:rsidR="00AD3023" w:rsidRDefault="00E2542D">
      <w:pPr>
        <w:pStyle w:val="a3"/>
        <w:spacing w:before="1" w:line="264" w:lineRule="auto"/>
        <w:ind w:right="104" w:firstLine="599"/>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трѐх лет изучения курса, взаимодействуя с другими его линиями. В ходе изучения учебного курса обучающимсяприходитсялогическирассуждать,использоватьтеоретико-множественный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AD3023" w:rsidRDefault="00E2542D">
      <w:pPr>
        <w:pStyle w:val="a3"/>
        <w:spacing w:line="264" w:lineRule="auto"/>
        <w:ind w:right="108" w:firstLine="599"/>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AD3023" w:rsidRDefault="00E2542D">
      <w:pPr>
        <w:pStyle w:val="a3"/>
        <w:spacing w:line="276" w:lineRule="exact"/>
        <w:ind w:left="701"/>
      </w:pPr>
      <w:r>
        <w:t>Содержаниедвухалгебраическихлиний–«Алгебраическиевыражения»</w:t>
      </w:r>
      <w:r>
        <w:rPr>
          <w:spacing w:val="-10"/>
        </w:rPr>
        <w:t>и</w:t>
      </w:r>
    </w:p>
    <w:p w:rsidR="00AD3023" w:rsidRDefault="00E2542D">
      <w:pPr>
        <w:pStyle w:val="a3"/>
        <w:spacing w:before="28" w:line="264" w:lineRule="auto"/>
        <w:ind w:right="107"/>
      </w:pPr>
      <w:r>
        <w:t>«Уравнения и неравенства» способствует формированию у обучающихсяматематического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дальнейшееразвитиеалгоритмическогомышления,необходимого,вчастности,для</w:t>
      </w:r>
    </w:p>
    <w:p w:rsidR="00AD3023" w:rsidRDefault="00AD3023">
      <w:pPr>
        <w:spacing w:line="264" w:lineRule="auto"/>
        <w:sectPr w:rsidR="00AD3023">
          <w:footerReference w:type="default" r:id="rId592"/>
          <w:pgSz w:w="11910" w:h="16390"/>
          <w:pgMar w:top="1060" w:right="740" w:bottom="1160" w:left="1600" w:header="0" w:footer="965" w:gutter="0"/>
          <w:cols w:space="720"/>
        </w:sectPr>
      </w:pPr>
    </w:p>
    <w:p w:rsidR="00AD3023" w:rsidRDefault="00E2542D">
      <w:pPr>
        <w:pStyle w:val="a3"/>
        <w:spacing w:before="64" w:line="264" w:lineRule="auto"/>
        <w:ind w:right="111"/>
      </w:pPr>
      <w:r>
        <w:lastRenderedPageBreak/>
        <w:t>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AD3023" w:rsidRDefault="00E2542D">
      <w:pPr>
        <w:pStyle w:val="a3"/>
        <w:spacing w:before="2" w:line="264" w:lineRule="auto"/>
        <w:ind w:right="106" w:firstLine="599"/>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цивилизациии культуры.</w:t>
      </w:r>
    </w:p>
    <w:p w:rsidR="00AD3023" w:rsidRDefault="00E2542D">
      <w:pPr>
        <w:pStyle w:val="a3"/>
        <w:spacing w:line="264" w:lineRule="auto"/>
        <w:ind w:right="113" w:firstLine="599"/>
      </w:pPr>
      <w:r>
        <w:t>Согласно учебному плану в 7–9 классах изучается учебный курс «Алгебра»,которыйвключаетследующиеосновныеразделысодержания:«Числаи</w:t>
      </w:r>
      <w:r>
        <w:rPr>
          <w:spacing w:val="-2"/>
        </w:rPr>
        <w:t>вычисления»,</w:t>
      </w:r>
    </w:p>
    <w:p w:rsidR="00AD3023" w:rsidRDefault="00E2542D">
      <w:pPr>
        <w:pStyle w:val="a3"/>
      </w:pPr>
      <w:r>
        <w:t xml:space="preserve">«Алгебраическиевыражения»,«Уравненияинеравенства», </w:t>
      </w:r>
      <w:r>
        <w:rPr>
          <w:spacing w:val="-2"/>
        </w:rPr>
        <w:t>«Функции».</w:t>
      </w:r>
    </w:p>
    <w:p w:rsidR="00AD3023" w:rsidRDefault="00E2542D">
      <w:pPr>
        <w:pStyle w:val="a3"/>
        <w:spacing w:before="28" w:line="264" w:lineRule="auto"/>
        <w:ind w:right="106" w:firstLine="599"/>
      </w:pPr>
      <w:r>
        <w:t xml:space="preserve">На изучение учебного курса «Алгебра»отводится 306 часов: в 7 классе – 102 часа (3 часа в неделю), в 8 классе – 102 часа (3 часа в неделю), в 9 классе – 102 часа (3 часа в </w:t>
      </w:r>
      <w:r>
        <w:rPr>
          <w:spacing w:val="-2"/>
        </w:rPr>
        <w:t>неделю).</w:t>
      </w:r>
    </w:p>
    <w:p w:rsidR="00AD3023" w:rsidRDefault="00AD3023">
      <w:pPr>
        <w:pStyle w:val="a3"/>
        <w:spacing w:before="33"/>
        <w:ind w:left="0"/>
        <w:jc w:val="left"/>
      </w:pPr>
    </w:p>
    <w:p w:rsidR="00AD3023" w:rsidRDefault="00E2542D">
      <w:pPr>
        <w:pStyle w:val="Heading1"/>
        <w:ind w:left="116" w:right="3"/>
        <w:jc w:val="center"/>
      </w:pPr>
      <w:r>
        <w:t>СОДЕРЖАНИЕ</w:t>
      </w:r>
      <w:r>
        <w:rPr>
          <w:spacing w:val="-2"/>
        </w:rPr>
        <w:t>ОБУЧЕНИЯ</w:t>
      </w:r>
    </w:p>
    <w:p w:rsidR="00AD3023" w:rsidRDefault="00AD3023">
      <w:pPr>
        <w:pStyle w:val="a3"/>
        <w:spacing w:before="74"/>
        <w:ind w:left="0"/>
        <w:jc w:val="left"/>
        <w:rPr>
          <w:b/>
        </w:rPr>
      </w:pPr>
    </w:p>
    <w:p w:rsidR="00AD3023" w:rsidRDefault="00E2542D">
      <w:pPr>
        <w:spacing w:before="1"/>
        <w:ind w:left="222"/>
        <w:jc w:val="both"/>
        <w:rPr>
          <w:b/>
          <w:sz w:val="24"/>
        </w:rPr>
      </w:pPr>
      <w:r>
        <w:rPr>
          <w:b/>
          <w:sz w:val="24"/>
        </w:rPr>
        <w:t xml:space="preserve">7 </w:t>
      </w:r>
      <w:r>
        <w:rPr>
          <w:b/>
          <w:spacing w:val="-2"/>
          <w:sz w:val="24"/>
        </w:rPr>
        <w:t>КЛАСС</w:t>
      </w:r>
    </w:p>
    <w:p w:rsidR="00AD3023" w:rsidRDefault="00E2542D">
      <w:pPr>
        <w:pStyle w:val="Heading2"/>
        <w:spacing w:before="26"/>
      </w:pPr>
      <w:r>
        <w:t>Числаи</w:t>
      </w:r>
      <w:r>
        <w:rPr>
          <w:spacing w:val="-2"/>
        </w:rPr>
        <w:t>вычисления</w:t>
      </w:r>
    </w:p>
    <w:p w:rsidR="00AD3023" w:rsidRDefault="00E2542D">
      <w:pPr>
        <w:pStyle w:val="a3"/>
        <w:spacing w:before="24" w:line="264" w:lineRule="auto"/>
        <w:ind w:right="112" w:firstLine="599"/>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D3023" w:rsidRDefault="00E2542D">
      <w:pPr>
        <w:pStyle w:val="a3"/>
        <w:spacing w:line="264" w:lineRule="auto"/>
        <w:ind w:right="110" w:firstLine="599"/>
      </w:pPr>
      <w: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w:t>
      </w:r>
      <w:r>
        <w:rPr>
          <w:spacing w:val="-2"/>
        </w:rPr>
        <w:t>практики.</w:t>
      </w:r>
    </w:p>
    <w:p w:rsidR="00AD3023" w:rsidRDefault="00E2542D">
      <w:pPr>
        <w:pStyle w:val="a3"/>
        <w:spacing w:line="264" w:lineRule="auto"/>
        <w:ind w:left="701" w:right="411"/>
      </w:pPr>
      <w:r>
        <w:t>Применениепризнаковделимости,разложениенамножителинатуральныхчисел. Реальные зависимости, в том числе прямая и обратная пропорциональности.</w:t>
      </w:r>
    </w:p>
    <w:p w:rsidR="00AD3023" w:rsidRDefault="00E2542D">
      <w:pPr>
        <w:pStyle w:val="Heading2"/>
        <w:spacing w:before="3"/>
      </w:pPr>
      <w:r>
        <w:t>Алгебраические</w:t>
      </w:r>
      <w:r>
        <w:rPr>
          <w:spacing w:val="-2"/>
        </w:rPr>
        <w:t>выражения</w:t>
      </w:r>
    </w:p>
    <w:p w:rsidR="00AD3023" w:rsidRDefault="00E2542D">
      <w:pPr>
        <w:pStyle w:val="a3"/>
        <w:spacing w:before="24" w:line="264" w:lineRule="auto"/>
        <w:ind w:right="109" w:firstLine="599"/>
      </w:pPr>
      <w:r>
        <w:t>Переменные, числовое значение выражения с переменной. Допустимые значения переменных. Представление зависимости между величинами в виде формулы.Вычисления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D3023" w:rsidRDefault="00E2542D">
      <w:pPr>
        <w:pStyle w:val="a3"/>
        <w:spacing w:line="276" w:lineRule="exact"/>
        <w:ind w:left="701"/>
      </w:pPr>
      <w:r>
        <w:t>Свойствастепениснатуральным</w:t>
      </w:r>
      <w:r>
        <w:rPr>
          <w:spacing w:val="-2"/>
        </w:rPr>
        <w:t>показателем.</w:t>
      </w:r>
    </w:p>
    <w:p w:rsidR="00AD3023" w:rsidRDefault="00E2542D">
      <w:pPr>
        <w:pStyle w:val="a3"/>
        <w:spacing w:before="29" w:line="264" w:lineRule="auto"/>
        <w:ind w:right="107" w:firstLine="599"/>
      </w:pPr>
      <w:r>
        <w:t>Одночлены и многочлены. Степень многочлена. Сложение, вычитание, умножение многочленов. Формулы сокращѐнного умножения: квадрат суммы и квадрат разности. Формула разности квадратов. Разложение многочленов на множители.</w:t>
      </w:r>
    </w:p>
    <w:p w:rsidR="00AD3023" w:rsidRDefault="00E2542D">
      <w:pPr>
        <w:pStyle w:val="Heading2"/>
        <w:spacing w:before="4"/>
      </w:pPr>
      <w:r>
        <w:t>Уравненияи</w:t>
      </w:r>
      <w:r>
        <w:rPr>
          <w:spacing w:val="-2"/>
        </w:rPr>
        <w:t xml:space="preserve"> неравенства</w:t>
      </w:r>
    </w:p>
    <w:p w:rsidR="00AD3023" w:rsidRDefault="00E2542D">
      <w:pPr>
        <w:pStyle w:val="a3"/>
        <w:spacing w:before="24" w:line="264" w:lineRule="auto"/>
        <w:ind w:right="106" w:firstLine="599"/>
      </w:pPr>
      <w:r>
        <w:t xml:space="preserve">Уравнение, корень уравнения, правила преобразования уравнения, равносильность </w:t>
      </w:r>
      <w:r>
        <w:rPr>
          <w:spacing w:val="-2"/>
        </w:rPr>
        <w:t>уравнений.</w:t>
      </w:r>
    </w:p>
    <w:p w:rsidR="00AD3023" w:rsidRDefault="00E2542D">
      <w:pPr>
        <w:pStyle w:val="a3"/>
        <w:spacing w:line="264" w:lineRule="auto"/>
        <w:ind w:right="112" w:firstLine="599"/>
      </w:pPr>
      <w:r>
        <w:t xml:space="preserve">Линейное уравнение с одной переменной, число корней линейного уравнения, </w:t>
      </w:r>
      <w:r>
        <w:lastRenderedPageBreak/>
        <w:t>решениелинейныхуравнений.Составлениеуравненийпоусловиюзадачи.</w:t>
      </w:r>
      <w:r>
        <w:rPr>
          <w:spacing w:val="-2"/>
        </w:rPr>
        <w:t>Решение</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a3"/>
        <w:spacing w:before="64"/>
      </w:pPr>
      <w:r>
        <w:lastRenderedPageBreak/>
        <w:t xml:space="preserve">текстовыхзадачспомощью </w:t>
      </w:r>
      <w:r>
        <w:rPr>
          <w:spacing w:val="-2"/>
        </w:rPr>
        <w:t>уравнений.</w:t>
      </w:r>
    </w:p>
    <w:p w:rsidR="00AD3023" w:rsidRDefault="00E2542D">
      <w:pPr>
        <w:pStyle w:val="a3"/>
        <w:spacing w:before="29" w:line="264" w:lineRule="auto"/>
        <w:ind w:right="110" w:firstLine="599"/>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D3023" w:rsidRDefault="00E2542D">
      <w:pPr>
        <w:pStyle w:val="Heading2"/>
        <w:spacing w:before="4"/>
        <w:jc w:val="left"/>
      </w:pPr>
      <w:r>
        <w:rPr>
          <w:spacing w:val="-2"/>
        </w:rPr>
        <w:t>Функции</w:t>
      </w:r>
    </w:p>
    <w:p w:rsidR="00AD3023" w:rsidRDefault="00E2542D">
      <w:pPr>
        <w:pStyle w:val="a3"/>
        <w:spacing w:before="24" w:line="264" w:lineRule="auto"/>
        <w:ind w:right="108" w:firstLine="599"/>
      </w:pPr>
      <w:r>
        <w:t>Координата точки на прямой. Числовые промежутки. Расстояние между двумя точками координатной прямой.</w:t>
      </w:r>
    </w:p>
    <w:p w:rsidR="00AD3023" w:rsidRDefault="00E2542D">
      <w:pPr>
        <w:pStyle w:val="a3"/>
        <w:spacing w:line="264" w:lineRule="auto"/>
        <w:ind w:right="103" w:firstLine="599"/>
      </w:pP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функций.Линейная функция, еѐ график. График функции y = |x|. Графическое решение линейных уравнений и систем линейных уравнений.</w:t>
      </w:r>
    </w:p>
    <w:p w:rsidR="00AD3023" w:rsidRDefault="00AD3023">
      <w:pPr>
        <w:pStyle w:val="a3"/>
        <w:spacing w:before="33"/>
        <w:ind w:left="0"/>
        <w:jc w:val="left"/>
      </w:pPr>
    </w:p>
    <w:p w:rsidR="00AD3023" w:rsidRDefault="00E2542D">
      <w:pPr>
        <w:pStyle w:val="Heading1"/>
        <w:jc w:val="both"/>
      </w:pPr>
      <w:r>
        <w:t xml:space="preserve">8 </w:t>
      </w:r>
      <w:r>
        <w:rPr>
          <w:spacing w:val="-2"/>
        </w:rPr>
        <w:t>КЛАСС</w:t>
      </w:r>
    </w:p>
    <w:p w:rsidR="00AD3023" w:rsidRDefault="00AD3023">
      <w:pPr>
        <w:pStyle w:val="a3"/>
        <w:spacing w:before="75"/>
        <w:ind w:left="0"/>
        <w:jc w:val="left"/>
        <w:rPr>
          <w:b/>
        </w:rPr>
      </w:pPr>
    </w:p>
    <w:p w:rsidR="00AD3023" w:rsidRDefault="00E2542D">
      <w:pPr>
        <w:pStyle w:val="Heading2"/>
        <w:ind w:left="102"/>
      </w:pPr>
      <w:r>
        <w:t>Числаи</w:t>
      </w:r>
      <w:r>
        <w:rPr>
          <w:spacing w:val="-2"/>
        </w:rPr>
        <w:t>вычисления</w:t>
      </w:r>
    </w:p>
    <w:p w:rsidR="00AD3023" w:rsidRDefault="00E2542D">
      <w:pPr>
        <w:pStyle w:val="a3"/>
        <w:spacing w:before="22" w:line="264" w:lineRule="auto"/>
        <w:ind w:right="112" w:firstLine="599"/>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w:t>
      </w:r>
      <w:r>
        <w:rPr>
          <w:spacing w:val="-2"/>
        </w:rPr>
        <w:t>числа.</w:t>
      </w:r>
    </w:p>
    <w:p w:rsidR="00AD3023" w:rsidRDefault="00E2542D">
      <w:pPr>
        <w:pStyle w:val="a3"/>
        <w:ind w:left="701"/>
      </w:pPr>
      <w:r>
        <w:t>Степеньсцелымпоказателемиеѐсвойства.Стандартнаязапись</w:t>
      </w:r>
      <w:r>
        <w:rPr>
          <w:spacing w:val="-2"/>
        </w:rPr>
        <w:t xml:space="preserve"> числа.</w:t>
      </w:r>
    </w:p>
    <w:p w:rsidR="00AD3023" w:rsidRDefault="00E2542D">
      <w:pPr>
        <w:pStyle w:val="Heading2"/>
        <w:spacing w:before="33"/>
      </w:pPr>
      <w:r>
        <w:t>Алгебраические</w:t>
      </w:r>
      <w:r>
        <w:rPr>
          <w:spacing w:val="-2"/>
        </w:rPr>
        <w:t>выражения</w:t>
      </w:r>
    </w:p>
    <w:p w:rsidR="00AD3023" w:rsidRDefault="00E2542D">
      <w:pPr>
        <w:pStyle w:val="a3"/>
        <w:spacing w:before="22" w:line="264" w:lineRule="auto"/>
        <w:ind w:left="701" w:right="109"/>
      </w:pPr>
      <w:r>
        <w:t>Квадратный трѐхчлен, разложение квадратного трѐхчлена на множители. Алгебраическаядробь.Основноесвойствоалгебраическойдроби.</w:t>
      </w:r>
      <w:r>
        <w:rPr>
          <w:spacing w:val="-2"/>
        </w:rPr>
        <w:t>Сложение,</w:t>
      </w:r>
    </w:p>
    <w:p w:rsidR="00AD3023" w:rsidRDefault="00E2542D">
      <w:pPr>
        <w:pStyle w:val="a3"/>
        <w:spacing w:line="266" w:lineRule="auto"/>
        <w:ind w:right="113"/>
      </w:pPr>
      <w:r>
        <w:t xml:space="preserve">вычитание, умножение, деление алгебраических дробей. Рациональные выражения и их </w:t>
      </w:r>
      <w:r>
        <w:rPr>
          <w:spacing w:val="-2"/>
        </w:rPr>
        <w:t>преобразование.</w:t>
      </w:r>
    </w:p>
    <w:p w:rsidR="00AD3023" w:rsidRDefault="00E2542D">
      <w:pPr>
        <w:pStyle w:val="Heading2"/>
        <w:spacing w:line="276" w:lineRule="exact"/>
      </w:pPr>
      <w:r>
        <w:t>Уравненияи</w:t>
      </w:r>
      <w:r>
        <w:rPr>
          <w:spacing w:val="-2"/>
        </w:rPr>
        <w:t xml:space="preserve"> неравенства</w:t>
      </w:r>
    </w:p>
    <w:p w:rsidR="00AD3023" w:rsidRDefault="00E2542D">
      <w:pPr>
        <w:pStyle w:val="a3"/>
        <w:spacing w:before="22" w:line="264" w:lineRule="auto"/>
        <w:ind w:right="102" w:firstLine="599"/>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rsidR="00AD3023" w:rsidRDefault="00E2542D">
      <w:pPr>
        <w:pStyle w:val="a3"/>
        <w:spacing w:before="1" w:line="264" w:lineRule="auto"/>
        <w:ind w:right="107" w:firstLine="599"/>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AD3023" w:rsidRDefault="00E2542D">
      <w:pPr>
        <w:pStyle w:val="a3"/>
        <w:spacing w:line="275" w:lineRule="exact"/>
        <w:ind w:left="701"/>
      </w:pPr>
      <w:r>
        <w:t>Решениетекстовыхзадачалгебраическим</w:t>
      </w:r>
      <w:r>
        <w:rPr>
          <w:spacing w:val="-2"/>
        </w:rPr>
        <w:t>способом.</w:t>
      </w:r>
    </w:p>
    <w:p w:rsidR="00AD3023" w:rsidRDefault="00E2542D">
      <w:pPr>
        <w:pStyle w:val="a3"/>
        <w:spacing w:before="29" w:line="264" w:lineRule="auto"/>
        <w:ind w:right="110" w:firstLine="599"/>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D3023" w:rsidRDefault="00E2542D">
      <w:pPr>
        <w:pStyle w:val="Heading2"/>
        <w:spacing w:before="4"/>
        <w:jc w:val="left"/>
      </w:pPr>
      <w:r>
        <w:rPr>
          <w:spacing w:val="-2"/>
        </w:rPr>
        <w:t>Функции</w:t>
      </w:r>
    </w:p>
    <w:p w:rsidR="00AD3023" w:rsidRDefault="00E2542D">
      <w:pPr>
        <w:pStyle w:val="a3"/>
        <w:spacing w:before="24" w:line="264" w:lineRule="auto"/>
        <w:ind w:right="115" w:firstLine="599"/>
      </w:pPr>
      <w:r>
        <w:t>Понятие функции. Область определения и множество значений функции. Способы задания функций.</w:t>
      </w:r>
    </w:p>
    <w:p w:rsidR="00AD3023" w:rsidRDefault="00E2542D">
      <w:pPr>
        <w:pStyle w:val="a3"/>
        <w:spacing w:line="264" w:lineRule="auto"/>
        <w:ind w:right="115" w:firstLine="599"/>
      </w:pPr>
      <w:r>
        <w:t>График функции. Чтение свойств функции по еѐ графику. Примеры графиков функций, отражающих реальные процессы.</w:t>
      </w:r>
    </w:p>
    <w:p w:rsidR="00AD3023" w:rsidRDefault="00E2542D">
      <w:pPr>
        <w:pStyle w:val="a3"/>
        <w:spacing w:line="276" w:lineRule="auto"/>
        <w:ind w:right="109" w:firstLine="599"/>
      </w:pPr>
      <w:r>
        <w:t xml:space="preserve">Функции, описывающие прямую и обратную пропорциональные зависимости, их графики. Функции </w:t>
      </w:r>
      <w:r>
        <w:rPr>
          <w:i/>
        </w:rPr>
        <w:t xml:space="preserve">y = x2, y = x3, </w:t>
      </w:r>
      <w:r>
        <w:t>y = √x</w:t>
      </w:r>
      <w:r>
        <w:rPr>
          <w:i/>
        </w:rPr>
        <w:t>, y=|x|</w:t>
      </w:r>
      <w:r>
        <w:t xml:space="preserve">. Графическое решение уравнений и систем </w:t>
      </w:r>
      <w:r>
        <w:rPr>
          <w:spacing w:val="-2"/>
        </w:rPr>
        <w:t>уравнений.</w:t>
      </w:r>
    </w:p>
    <w:p w:rsidR="00AD3023" w:rsidRDefault="00AD3023">
      <w:pPr>
        <w:spacing w:line="276" w:lineRule="auto"/>
        <w:sectPr w:rsidR="00AD3023">
          <w:pgSz w:w="11910" w:h="16390"/>
          <w:pgMar w:top="1060" w:right="740" w:bottom="1160" w:left="1600" w:header="0" w:footer="965" w:gutter="0"/>
          <w:cols w:space="720"/>
        </w:sectPr>
      </w:pPr>
    </w:p>
    <w:p w:rsidR="00AD3023" w:rsidRDefault="00E2542D">
      <w:pPr>
        <w:pStyle w:val="Heading1"/>
        <w:spacing w:before="69"/>
      </w:pPr>
      <w:r>
        <w:lastRenderedPageBreak/>
        <w:t xml:space="preserve">9 </w:t>
      </w:r>
      <w:r>
        <w:rPr>
          <w:spacing w:val="-2"/>
        </w:rPr>
        <w:t>КЛАСС</w:t>
      </w:r>
    </w:p>
    <w:p w:rsidR="00AD3023" w:rsidRDefault="00AD3023">
      <w:pPr>
        <w:pStyle w:val="a3"/>
        <w:spacing w:before="75"/>
        <w:ind w:left="0"/>
        <w:jc w:val="left"/>
        <w:rPr>
          <w:b/>
        </w:rPr>
      </w:pPr>
    </w:p>
    <w:p w:rsidR="00AD3023" w:rsidRDefault="00E2542D">
      <w:pPr>
        <w:pStyle w:val="Heading2"/>
      </w:pPr>
      <w:r>
        <w:t>Числаи</w:t>
      </w:r>
      <w:r>
        <w:rPr>
          <w:spacing w:val="-2"/>
        </w:rPr>
        <w:t>вычисления</w:t>
      </w:r>
    </w:p>
    <w:p w:rsidR="00AD3023" w:rsidRDefault="00E2542D">
      <w:pPr>
        <w:pStyle w:val="a3"/>
        <w:spacing w:before="24" w:line="264" w:lineRule="auto"/>
        <w:ind w:right="107" w:firstLine="599"/>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D3023" w:rsidRDefault="00E2542D">
      <w:pPr>
        <w:pStyle w:val="a3"/>
        <w:spacing w:line="264" w:lineRule="auto"/>
        <w:ind w:right="108" w:firstLine="599"/>
      </w:pPr>
      <w:r>
        <w:t xml:space="preserve">Сравнение действительных чисел, арифметические действия с действительными </w:t>
      </w:r>
      <w:r>
        <w:rPr>
          <w:spacing w:val="-2"/>
        </w:rPr>
        <w:t>числами.</w:t>
      </w:r>
    </w:p>
    <w:p w:rsidR="00AD3023" w:rsidRDefault="00E2542D">
      <w:pPr>
        <w:pStyle w:val="a3"/>
        <w:ind w:left="701"/>
      </w:pPr>
      <w:r>
        <w:t>Размерыобъектовокружающегомира,длительностьпроцессовв</w:t>
      </w:r>
      <w:r>
        <w:rPr>
          <w:spacing w:val="-2"/>
        </w:rPr>
        <w:t>окружающем</w:t>
      </w:r>
    </w:p>
    <w:p w:rsidR="00AD3023" w:rsidRDefault="00E2542D">
      <w:pPr>
        <w:pStyle w:val="a3"/>
        <w:spacing w:before="27"/>
        <w:jc w:val="left"/>
      </w:pPr>
      <w:r>
        <w:rPr>
          <w:spacing w:val="-2"/>
        </w:rPr>
        <w:t>мире.</w:t>
      </w:r>
    </w:p>
    <w:p w:rsidR="00AD3023" w:rsidRDefault="00E2542D">
      <w:pPr>
        <w:pStyle w:val="a3"/>
        <w:spacing w:before="29"/>
        <w:ind w:left="701"/>
        <w:jc w:val="left"/>
      </w:pPr>
      <w:r>
        <w:t>Приближѐнноезначениевеличины,точностьприближения.Округление</w:t>
      </w:r>
      <w:r>
        <w:rPr>
          <w:spacing w:val="-2"/>
        </w:rPr>
        <w:t>чисел.</w:t>
      </w:r>
    </w:p>
    <w:p w:rsidR="00AD3023" w:rsidRDefault="00E2542D">
      <w:pPr>
        <w:pStyle w:val="a3"/>
        <w:spacing w:before="26"/>
      </w:pPr>
      <w:r>
        <w:t>Прикидкаиоценкарезультатов</w:t>
      </w:r>
      <w:r>
        <w:rPr>
          <w:spacing w:val="-2"/>
        </w:rPr>
        <w:t>вычислений.</w:t>
      </w:r>
    </w:p>
    <w:p w:rsidR="00AD3023" w:rsidRDefault="00E2542D">
      <w:pPr>
        <w:pStyle w:val="Heading2"/>
        <w:spacing w:before="34"/>
      </w:pPr>
      <w:r>
        <w:t>Уравненияи</w:t>
      </w:r>
      <w:r>
        <w:rPr>
          <w:spacing w:val="-2"/>
        </w:rPr>
        <w:t xml:space="preserve"> неравенства</w:t>
      </w:r>
    </w:p>
    <w:p w:rsidR="00AD3023" w:rsidRDefault="00E2542D">
      <w:pPr>
        <w:pStyle w:val="a3"/>
        <w:spacing w:before="22"/>
        <w:ind w:left="701"/>
      </w:pPr>
      <w:r>
        <w:t>Линейноеуравнение.Решениеуравнений,сводящихсяк</w:t>
      </w:r>
      <w:r>
        <w:rPr>
          <w:spacing w:val="-2"/>
        </w:rPr>
        <w:t>линейным.</w:t>
      </w:r>
    </w:p>
    <w:p w:rsidR="00AD3023" w:rsidRDefault="00E2542D">
      <w:pPr>
        <w:pStyle w:val="a3"/>
        <w:spacing w:before="29" w:line="264" w:lineRule="auto"/>
        <w:ind w:right="112" w:firstLine="599"/>
      </w:pPr>
      <w:r>
        <w:t>Квадратное уравнение. Решение уравнений, сводящихся к квадратным. Биквадратное уравнение. Примеры решения уравнений третьей и четвѐртой степеней разложением на множители.</w:t>
      </w:r>
    </w:p>
    <w:p w:rsidR="00AD3023" w:rsidRDefault="00E2542D">
      <w:pPr>
        <w:pStyle w:val="a3"/>
        <w:spacing w:line="264" w:lineRule="auto"/>
        <w:ind w:right="105" w:firstLine="599"/>
      </w:pPr>
      <w:r>
        <w:t>Решение дробно-рациональных уравнений. Решение текстовых задач алгебраическим методом.</w:t>
      </w:r>
    </w:p>
    <w:p w:rsidR="00AD3023" w:rsidRDefault="00E2542D">
      <w:pPr>
        <w:pStyle w:val="a3"/>
        <w:spacing w:line="264" w:lineRule="auto"/>
        <w:ind w:right="108" w:firstLine="599"/>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D3023" w:rsidRDefault="00E2542D">
      <w:pPr>
        <w:pStyle w:val="a3"/>
        <w:spacing w:line="266" w:lineRule="auto"/>
        <w:ind w:left="701" w:right="3450"/>
      </w:pPr>
      <w:r>
        <w:t>Решениетекстовыхзадачалгебраическимспособом. Числовые неравенства и их свойства.</w:t>
      </w:r>
    </w:p>
    <w:p w:rsidR="00AD3023" w:rsidRDefault="00E2542D">
      <w:pPr>
        <w:pStyle w:val="a3"/>
        <w:spacing w:line="264" w:lineRule="auto"/>
        <w:ind w:right="106" w:firstLine="599"/>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D3023" w:rsidRDefault="00E2542D">
      <w:pPr>
        <w:pStyle w:val="Heading2"/>
        <w:jc w:val="left"/>
      </w:pPr>
      <w:r>
        <w:rPr>
          <w:spacing w:val="-2"/>
        </w:rPr>
        <w:t>Функции</w:t>
      </w:r>
    </w:p>
    <w:p w:rsidR="00AD3023" w:rsidRDefault="00E2542D">
      <w:pPr>
        <w:pStyle w:val="a3"/>
        <w:spacing w:before="21" w:line="264" w:lineRule="auto"/>
        <w:ind w:firstLine="599"/>
        <w:jc w:val="left"/>
      </w:pPr>
      <w:r>
        <w:t>Квадратичнаяфункция,еѐграфикисвойства.Парабола,координатывершиныпараболы, ось симметрии параболы.</w:t>
      </w:r>
    </w:p>
    <w:p w:rsidR="00AD3023" w:rsidRDefault="00E2542D">
      <w:pPr>
        <w:pStyle w:val="a3"/>
        <w:ind w:left="701"/>
        <w:jc w:val="left"/>
      </w:pPr>
      <w:r>
        <w:t>Графикифункций:y=kx,y=kx+b,y=k/x,y=x3,y=√x,y=|x|и их</w:t>
      </w:r>
      <w:r>
        <w:rPr>
          <w:spacing w:val="-2"/>
        </w:rPr>
        <w:t>свойства.</w:t>
      </w:r>
    </w:p>
    <w:p w:rsidR="00AD3023" w:rsidRDefault="00E2542D">
      <w:pPr>
        <w:pStyle w:val="Heading2"/>
        <w:spacing w:before="46"/>
        <w:jc w:val="left"/>
      </w:pPr>
      <w:r>
        <w:t>Числовыепоследовательностии</w:t>
      </w:r>
      <w:r>
        <w:rPr>
          <w:spacing w:val="-2"/>
        </w:rPr>
        <w:t>прогрессии</w:t>
      </w:r>
    </w:p>
    <w:p w:rsidR="00AD3023" w:rsidRDefault="00E2542D">
      <w:pPr>
        <w:pStyle w:val="a3"/>
        <w:spacing w:before="24" w:line="264" w:lineRule="auto"/>
        <w:ind w:firstLine="599"/>
        <w:jc w:val="left"/>
      </w:pPr>
      <w:r>
        <w:t xml:space="preserve">Понятиечисловойпоследовательности.Заданиепоследовательностирекуррентной формулой и формулой </w:t>
      </w:r>
      <w:r>
        <w:rPr>
          <w:i/>
        </w:rPr>
        <w:t>n</w:t>
      </w:r>
      <w:r>
        <w:t>-го члена.</w:t>
      </w:r>
    </w:p>
    <w:p w:rsidR="00AD3023" w:rsidRDefault="00E2542D">
      <w:pPr>
        <w:pStyle w:val="a3"/>
        <w:tabs>
          <w:tab w:val="left" w:pos="2781"/>
          <w:tab w:val="left" w:pos="3256"/>
          <w:tab w:val="left" w:pos="5203"/>
          <w:tab w:val="left" w:pos="6775"/>
          <w:tab w:val="left" w:pos="8109"/>
          <w:tab w:val="left" w:pos="8875"/>
        </w:tabs>
        <w:spacing w:line="264" w:lineRule="auto"/>
        <w:ind w:right="107" w:firstLine="599"/>
        <w:jc w:val="left"/>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Формулы</w:t>
      </w:r>
      <w:r>
        <w:tab/>
      </w:r>
      <w:r>
        <w:rPr>
          <w:i/>
          <w:spacing w:val="-4"/>
        </w:rPr>
        <w:t>n</w:t>
      </w:r>
      <w:r>
        <w:rPr>
          <w:spacing w:val="-4"/>
        </w:rPr>
        <w:t>-го</w:t>
      </w:r>
      <w:r>
        <w:tab/>
      </w:r>
      <w:r>
        <w:rPr>
          <w:spacing w:val="-2"/>
        </w:rPr>
        <w:t xml:space="preserve">члена </w:t>
      </w:r>
      <w:r>
        <w:t xml:space="preserve">арифметической и геометрической прогрессий, суммы первых </w:t>
      </w:r>
      <w:r>
        <w:rPr>
          <w:i/>
        </w:rPr>
        <w:t xml:space="preserve">n </w:t>
      </w:r>
      <w:r>
        <w:t>членов.</w:t>
      </w:r>
    </w:p>
    <w:p w:rsidR="00AD3023" w:rsidRDefault="00E2542D">
      <w:pPr>
        <w:pStyle w:val="a3"/>
        <w:spacing w:before="1" w:line="264" w:lineRule="auto"/>
        <w:ind w:firstLine="599"/>
        <w:jc w:val="left"/>
      </w:pPr>
      <w:r>
        <w:t>Изображениечленоварифметическойигеометрическойпрогрессийточкаминакоординатной плоскости. Линейный и экспоненциальный рост. Сложные проценты.</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Heading1"/>
        <w:spacing w:before="69" w:line="264" w:lineRule="auto"/>
        <w:ind w:left="570" w:right="109" w:firstLine="62"/>
      </w:pPr>
      <w:r>
        <w:lastRenderedPageBreak/>
        <w:t>ПЛАНИРУЕМЫЕ РЕЗУЛЬТАТЫ ОСВОЕНИЯ ПРОГРАММЫ УЧЕБНОГО КУРСА«АЛГЕБРА»НАУРОВНЕОСНОВНОГООБЩЕГООБРАЗОВАНИЯ</w:t>
      </w:r>
    </w:p>
    <w:p w:rsidR="00AD3023" w:rsidRDefault="00AD3023">
      <w:pPr>
        <w:pStyle w:val="a3"/>
        <w:spacing w:before="49"/>
        <w:ind w:left="0"/>
        <w:jc w:val="left"/>
        <w:rPr>
          <w:b/>
        </w:rPr>
      </w:pPr>
    </w:p>
    <w:p w:rsidR="00AD3023" w:rsidRDefault="00E2542D">
      <w:pPr>
        <w:ind w:left="222"/>
        <w:rPr>
          <w:b/>
          <w:sz w:val="24"/>
        </w:rPr>
      </w:pPr>
      <w:r>
        <w:rPr>
          <w:b/>
          <w:sz w:val="24"/>
        </w:rPr>
        <w:t xml:space="preserve">ЛИЧНОСТНЫЕ </w:t>
      </w:r>
      <w:r>
        <w:rPr>
          <w:b/>
          <w:spacing w:val="-2"/>
          <w:sz w:val="24"/>
        </w:rPr>
        <w:t>РЕЗУЛЬТАТЫ</w:t>
      </w:r>
    </w:p>
    <w:p w:rsidR="00AD3023" w:rsidRDefault="00AD3023">
      <w:pPr>
        <w:pStyle w:val="a3"/>
        <w:spacing w:before="69"/>
        <w:ind w:left="0"/>
        <w:jc w:val="left"/>
        <w:rPr>
          <w:b/>
        </w:rPr>
      </w:pPr>
    </w:p>
    <w:p w:rsidR="00AD3023" w:rsidRDefault="00E2542D">
      <w:pPr>
        <w:spacing w:line="264" w:lineRule="auto"/>
        <w:ind w:left="102" w:right="104" w:firstLine="599"/>
        <w:jc w:val="both"/>
        <w:rPr>
          <w:sz w:val="24"/>
        </w:rPr>
      </w:pPr>
      <w:r>
        <w:rPr>
          <w:b/>
          <w:sz w:val="24"/>
        </w:rPr>
        <w:t xml:space="preserve">Личностные результаты </w:t>
      </w:r>
      <w:r>
        <w:rPr>
          <w:sz w:val="24"/>
        </w:rPr>
        <w:t xml:space="preserve">освоения программы учебного курса «Алгебра» </w:t>
      </w:r>
      <w:r>
        <w:rPr>
          <w:spacing w:val="-2"/>
          <w:sz w:val="24"/>
        </w:rPr>
        <w:t>характеризуются:</w:t>
      </w:r>
    </w:p>
    <w:p w:rsidR="00AD3023" w:rsidRDefault="00E2542D">
      <w:pPr>
        <w:pStyle w:val="Heading2"/>
        <w:numPr>
          <w:ilvl w:val="0"/>
          <w:numId w:val="7"/>
        </w:numPr>
        <w:tabs>
          <w:tab w:val="left" w:pos="959"/>
        </w:tabs>
        <w:spacing w:before="5"/>
        <w:ind w:left="959" w:hanging="258"/>
        <w:jc w:val="both"/>
      </w:pPr>
      <w:r>
        <w:t>патриотическое</w:t>
      </w:r>
      <w:r>
        <w:rPr>
          <w:spacing w:val="-2"/>
        </w:rPr>
        <w:t>воспитание:</w:t>
      </w:r>
    </w:p>
    <w:p w:rsidR="00AD3023" w:rsidRDefault="00E2542D">
      <w:pPr>
        <w:pStyle w:val="a3"/>
        <w:spacing w:before="22" w:line="264" w:lineRule="auto"/>
        <w:ind w:right="111" w:firstLine="599"/>
      </w:pP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школы,киспользованиюэтихдостижений вдругих науках и прикладных </w:t>
      </w:r>
      <w:r>
        <w:rPr>
          <w:spacing w:val="-2"/>
        </w:rPr>
        <w:t>сферах;</w:t>
      </w:r>
    </w:p>
    <w:p w:rsidR="00AD3023" w:rsidRDefault="00E2542D">
      <w:pPr>
        <w:pStyle w:val="Heading2"/>
        <w:numPr>
          <w:ilvl w:val="0"/>
          <w:numId w:val="7"/>
        </w:numPr>
        <w:tabs>
          <w:tab w:val="left" w:pos="959"/>
        </w:tabs>
        <w:spacing w:before="5"/>
        <w:ind w:left="959" w:hanging="258"/>
        <w:jc w:val="both"/>
      </w:pPr>
      <w:r>
        <w:t>гражданскоеидуховно-нравственное</w:t>
      </w:r>
      <w:r>
        <w:rPr>
          <w:spacing w:val="-2"/>
        </w:rPr>
        <w:t>воспитание:</w:t>
      </w:r>
    </w:p>
    <w:p w:rsidR="00AD3023" w:rsidRDefault="00E2542D">
      <w:pPr>
        <w:pStyle w:val="a3"/>
        <w:spacing w:before="21" w:line="264" w:lineRule="auto"/>
        <w:ind w:right="104" w:firstLine="59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учѐного;</w:t>
      </w:r>
    </w:p>
    <w:p w:rsidR="00AD3023" w:rsidRDefault="00E2542D">
      <w:pPr>
        <w:pStyle w:val="Heading2"/>
        <w:numPr>
          <w:ilvl w:val="0"/>
          <w:numId w:val="7"/>
        </w:numPr>
        <w:tabs>
          <w:tab w:val="left" w:pos="959"/>
        </w:tabs>
        <w:spacing w:before="7"/>
        <w:ind w:left="959" w:hanging="258"/>
        <w:jc w:val="both"/>
      </w:pPr>
      <w:r>
        <w:t xml:space="preserve">трудовое </w:t>
      </w:r>
      <w:r>
        <w:rPr>
          <w:spacing w:val="-2"/>
        </w:rPr>
        <w:t>воспитание:</w:t>
      </w:r>
    </w:p>
    <w:p w:rsidR="00AD3023" w:rsidRDefault="00E2542D">
      <w:pPr>
        <w:pStyle w:val="a3"/>
        <w:spacing w:before="22" w:line="264" w:lineRule="auto"/>
        <w:ind w:right="107" w:firstLine="599"/>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учѐтом личных интересов и общественных потребностей;</w:t>
      </w:r>
    </w:p>
    <w:p w:rsidR="00AD3023" w:rsidRDefault="00E2542D">
      <w:pPr>
        <w:pStyle w:val="Heading2"/>
        <w:numPr>
          <w:ilvl w:val="0"/>
          <w:numId w:val="7"/>
        </w:numPr>
        <w:tabs>
          <w:tab w:val="left" w:pos="959"/>
        </w:tabs>
        <w:spacing w:before="6"/>
        <w:ind w:left="959" w:hanging="258"/>
        <w:jc w:val="both"/>
      </w:pPr>
      <w:r>
        <w:t>эстетическое</w:t>
      </w:r>
      <w:r>
        <w:rPr>
          <w:spacing w:val="-2"/>
        </w:rPr>
        <w:t>воспитание:</w:t>
      </w:r>
    </w:p>
    <w:p w:rsidR="00AD3023" w:rsidRDefault="00E2542D">
      <w:pPr>
        <w:pStyle w:val="a3"/>
        <w:spacing w:before="22" w:line="264" w:lineRule="auto"/>
        <w:ind w:right="113" w:firstLine="599"/>
      </w:pPr>
      <w:r>
        <w:t xml:space="preserve">способностью к эмоциональному и эстетическому восприятию математических объектов,задач,решений,рассуждений,умениювидетьматематическиезакономерностив </w:t>
      </w:r>
      <w:r>
        <w:rPr>
          <w:spacing w:val="-2"/>
        </w:rPr>
        <w:t>искусстве;</w:t>
      </w:r>
    </w:p>
    <w:p w:rsidR="00AD3023" w:rsidRDefault="00E2542D">
      <w:pPr>
        <w:pStyle w:val="Heading2"/>
        <w:numPr>
          <w:ilvl w:val="0"/>
          <w:numId w:val="7"/>
        </w:numPr>
        <w:tabs>
          <w:tab w:val="left" w:pos="959"/>
        </w:tabs>
        <w:spacing w:before="6"/>
        <w:ind w:left="959" w:hanging="258"/>
        <w:jc w:val="both"/>
      </w:pPr>
      <w:r>
        <w:t>ценностинаучного</w:t>
      </w:r>
      <w:r>
        <w:rPr>
          <w:spacing w:val="-2"/>
        </w:rPr>
        <w:t xml:space="preserve"> познания:</w:t>
      </w:r>
    </w:p>
    <w:p w:rsidR="00AD3023" w:rsidRDefault="00E2542D">
      <w:pPr>
        <w:pStyle w:val="a3"/>
        <w:spacing w:before="22" w:line="264" w:lineRule="auto"/>
        <w:ind w:right="107" w:firstLine="599"/>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еѐ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D3023" w:rsidRDefault="00E2542D">
      <w:pPr>
        <w:pStyle w:val="Heading2"/>
        <w:numPr>
          <w:ilvl w:val="0"/>
          <w:numId w:val="7"/>
        </w:numPr>
        <w:tabs>
          <w:tab w:val="left" w:pos="1263"/>
        </w:tabs>
        <w:spacing w:before="5" w:line="264" w:lineRule="auto"/>
        <w:ind w:left="102" w:right="111" w:firstLine="599"/>
        <w:jc w:val="both"/>
      </w:pPr>
      <w:r>
        <w:t>физическое воспитание, формирование культуры здоровья и эмоционального благополучия:</w:t>
      </w:r>
    </w:p>
    <w:p w:rsidR="00AD3023" w:rsidRDefault="00E2542D">
      <w:pPr>
        <w:pStyle w:val="a3"/>
        <w:spacing w:line="264" w:lineRule="auto"/>
        <w:ind w:right="106" w:firstLine="599"/>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D3023" w:rsidRDefault="00E2542D">
      <w:pPr>
        <w:pStyle w:val="Heading2"/>
        <w:numPr>
          <w:ilvl w:val="0"/>
          <w:numId w:val="7"/>
        </w:numPr>
        <w:tabs>
          <w:tab w:val="left" w:pos="959"/>
        </w:tabs>
        <w:ind w:left="959" w:hanging="258"/>
        <w:jc w:val="both"/>
      </w:pPr>
      <w:r>
        <w:t>экологическое</w:t>
      </w:r>
      <w:r>
        <w:rPr>
          <w:spacing w:val="-2"/>
        </w:rPr>
        <w:t>воспитание:</w:t>
      </w:r>
    </w:p>
    <w:p w:rsidR="00AD3023" w:rsidRDefault="00E2542D">
      <w:pPr>
        <w:pStyle w:val="a3"/>
        <w:spacing w:before="24" w:line="264" w:lineRule="auto"/>
        <w:ind w:right="114" w:firstLine="59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Heading2"/>
        <w:numPr>
          <w:ilvl w:val="0"/>
          <w:numId w:val="7"/>
        </w:numPr>
        <w:tabs>
          <w:tab w:val="left" w:pos="959"/>
        </w:tabs>
        <w:spacing w:before="69"/>
        <w:ind w:left="959" w:hanging="258"/>
        <w:jc w:val="both"/>
      </w:pPr>
      <w:r>
        <w:lastRenderedPageBreak/>
        <w:t>адаптациякизменяющимсяусловиямсоциальнойиприродной</w:t>
      </w:r>
      <w:r>
        <w:rPr>
          <w:spacing w:val="-2"/>
        </w:rPr>
        <w:t>среды:</w:t>
      </w:r>
    </w:p>
    <w:p w:rsidR="00AD3023" w:rsidRDefault="00E2542D">
      <w:pPr>
        <w:pStyle w:val="a3"/>
        <w:spacing w:before="24" w:line="264" w:lineRule="auto"/>
        <w:ind w:right="114" w:firstLine="599"/>
      </w:pPr>
      <w:r>
        <w:t>готовностью к действиям в условиях неопределѐнности,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D3023" w:rsidRDefault="00E2542D">
      <w:pPr>
        <w:pStyle w:val="a3"/>
        <w:spacing w:before="1" w:line="264" w:lineRule="auto"/>
        <w:ind w:right="111" w:firstLine="599"/>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своѐ развитие;</w:t>
      </w:r>
    </w:p>
    <w:p w:rsidR="00AD3023" w:rsidRDefault="00E2542D">
      <w:pPr>
        <w:pStyle w:val="a3"/>
        <w:spacing w:line="264" w:lineRule="auto"/>
        <w:ind w:right="113" w:firstLine="599"/>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D3023" w:rsidRDefault="00AD3023">
      <w:pPr>
        <w:pStyle w:val="a3"/>
        <w:spacing w:before="31"/>
        <w:ind w:left="0"/>
        <w:jc w:val="left"/>
      </w:pPr>
    </w:p>
    <w:p w:rsidR="00AD3023" w:rsidRDefault="00E2542D">
      <w:pPr>
        <w:pStyle w:val="Heading1"/>
        <w:jc w:val="both"/>
      </w:pPr>
      <w:r>
        <w:t>МЕТАПРЕДМЕТНЫЕ</w:t>
      </w:r>
      <w:r>
        <w:rPr>
          <w:spacing w:val="-2"/>
        </w:rPr>
        <w:t>РЕЗУЛЬТАТЫ</w:t>
      </w:r>
    </w:p>
    <w:p w:rsidR="00AD3023" w:rsidRDefault="00E2542D">
      <w:pPr>
        <w:pStyle w:val="Heading2"/>
        <w:spacing w:before="7" w:line="620" w:lineRule="atLeast"/>
        <w:ind w:left="222" w:right="3746"/>
      </w:pPr>
      <w:r>
        <w:t>Познавательныеуниверсальныеучебныедействия Базовые логические действия:</w:t>
      </w:r>
    </w:p>
    <w:p w:rsidR="00AD3023" w:rsidRDefault="00E2542D">
      <w:pPr>
        <w:pStyle w:val="a4"/>
        <w:numPr>
          <w:ilvl w:val="1"/>
          <w:numId w:val="7"/>
        </w:numPr>
        <w:tabs>
          <w:tab w:val="left" w:pos="809"/>
          <w:tab w:val="left" w:pos="1028"/>
        </w:tabs>
        <w:spacing w:before="28" w:line="264" w:lineRule="auto"/>
        <w:ind w:right="109" w:hanging="36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D3023" w:rsidRDefault="00E2542D">
      <w:pPr>
        <w:pStyle w:val="a4"/>
        <w:numPr>
          <w:ilvl w:val="1"/>
          <w:numId w:val="7"/>
        </w:numPr>
        <w:tabs>
          <w:tab w:val="left" w:pos="809"/>
          <w:tab w:val="left" w:pos="1028"/>
        </w:tabs>
        <w:spacing w:line="261" w:lineRule="auto"/>
        <w:ind w:right="113" w:hanging="36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AD3023" w:rsidRDefault="00E2542D">
      <w:pPr>
        <w:pStyle w:val="a4"/>
        <w:numPr>
          <w:ilvl w:val="1"/>
          <w:numId w:val="7"/>
        </w:numPr>
        <w:tabs>
          <w:tab w:val="left" w:pos="809"/>
          <w:tab w:val="left" w:pos="1028"/>
        </w:tabs>
        <w:spacing w:before="2" w:line="264" w:lineRule="auto"/>
        <w:ind w:right="113" w:hanging="360"/>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D3023" w:rsidRDefault="00E2542D">
      <w:pPr>
        <w:pStyle w:val="a4"/>
        <w:numPr>
          <w:ilvl w:val="1"/>
          <w:numId w:val="7"/>
        </w:numPr>
        <w:tabs>
          <w:tab w:val="left" w:pos="809"/>
          <w:tab w:val="left" w:pos="1028"/>
        </w:tabs>
        <w:spacing w:line="264" w:lineRule="auto"/>
        <w:ind w:right="107" w:hanging="36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AD3023" w:rsidRDefault="00E2542D">
      <w:pPr>
        <w:pStyle w:val="a4"/>
        <w:numPr>
          <w:ilvl w:val="1"/>
          <w:numId w:val="7"/>
        </w:numPr>
        <w:tabs>
          <w:tab w:val="left" w:pos="809"/>
          <w:tab w:val="left" w:pos="1028"/>
        </w:tabs>
        <w:spacing w:line="264" w:lineRule="auto"/>
        <w:ind w:right="108" w:hanging="360"/>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D3023" w:rsidRDefault="00E2542D">
      <w:pPr>
        <w:pStyle w:val="a4"/>
        <w:numPr>
          <w:ilvl w:val="1"/>
          <w:numId w:val="7"/>
        </w:numPr>
        <w:tabs>
          <w:tab w:val="left" w:pos="809"/>
          <w:tab w:val="left" w:pos="1028"/>
        </w:tabs>
        <w:spacing w:line="264" w:lineRule="auto"/>
        <w:ind w:right="111" w:hanging="360"/>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учѐтом самостоятельно выделенных </w:t>
      </w:r>
      <w:r>
        <w:rPr>
          <w:spacing w:val="-2"/>
          <w:sz w:val="24"/>
        </w:rPr>
        <w:t>критериев).</w:t>
      </w:r>
    </w:p>
    <w:p w:rsidR="00AD3023" w:rsidRDefault="00E2542D">
      <w:pPr>
        <w:pStyle w:val="Heading2"/>
        <w:spacing w:line="272" w:lineRule="exact"/>
        <w:ind w:left="222"/>
        <w:rPr>
          <w:b w:val="0"/>
        </w:rPr>
      </w:pPr>
      <w:r>
        <w:t>Базовыеисследовательские</w:t>
      </w:r>
      <w:r>
        <w:rPr>
          <w:spacing w:val="-2"/>
        </w:rPr>
        <w:t>действия</w:t>
      </w:r>
      <w:r>
        <w:rPr>
          <w:b w:val="0"/>
          <w:spacing w:val="-2"/>
        </w:rPr>
        <w:t>:</w:t>
      </w:r>
    </w:p>
    <w:p w:rsidR="00AD3023" w:rsidRDefault="00E2542D">
      <w:pPr>
        <w:pStyle w:val="a4"/>
        <w:numPr>
          <w:ilvl w:val="1"/>
          <w:numId w:val="7"/>
        </w:numPr>
        <w:tabs>
          <w:tab w:val="left" w:pos="809"/>
          <w:tab w:val="left" w:pos="1028"/>
        </w:tabs>
        <w:spacing w:before="21" w:line="264" w:lineRule="auto"/>
        <w:ind w:right="110" w:hanging="360"/>
        <w:rPr>
          <w:sz w:val="24"/>
        </w:rPr>
      </w:pPr>
      <w:r>
        <w:rPr>
          <w:sz w:val="24"/>
        </w:rPr>
        <w:t>использовать вопросы как исследовательский инструмент познания,формулировать вопросы, фиксирующие противоречие, проблему,самостоятельно устанавливать искомое и данное, формировать гипотезу, аргументировать свою позицию, мнение;</w:t>
      </w:r>
    </w:p>
    <w:p w:rsidR="00AD3023" w:rsidRDefault="00E2542D">
      <w:pPr>
        <w:pStyle w:val="a4"/>
        <w:numPr>
          <w:ilvl w:val="1"/>
          <w:numId w:val="7"/>
        </w:numPr>
        <w:tabs>
          <w:tab w:val="left" w:pos="809"/>
          <w:tab w:val="left" w:pos="1028"/>
        </w:tabs>
        <w:spacing w:line="264" w:lineRule="auto"/>
        <w:ind w:right="106" w:hanging="360"/>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D3023" w:rsidRDefault="00AD3023">
      <w:pPr>
        <w:spacing w:line="264" w:lineRule="auto"/>
        <w:jc w:val="both"/>
        <w:rPr>
          <w:sz w:val="24"/>
        </w:rPr>
        <w:sectPr w:rsidR="00AD3023">
          <w:pgSz w:w="11910" w:h="16390"/>
          <w:pgMar w:top="1060" w:right="740" w:bottom="1160" w:left="1600" w:header="0" w:footer="965" w:gutter="0"/>
          <w:cols w:space="720"/>
        </w:sectPr>
      </w:pPr>
    </w:p>
    <w:p w:rsidR="00AD3023" w:rsidRDefault="00E2542D">
      <w:pPr>
        <w:pStyle w:val="a4"/>
        <w:numPr>
          <w:ilvl w:val="1"/>
          <w:numId w:val="7"/>
        </w:numPr>
        <w:tabs>
          <w:tab w:val="left" w:pos="809"/>
          <w:tab w:val="left" w:pos="1028"/>
        </w:tabs>
        <w:spacing w:before="84" w:line="264" w:lineRule="auto"/>
        <w:ind w:right="109" w:hanging="360"/>
        <w:rPr>
          <w:sz w:val="24"/>
        </w:rPr>
      </w:pPr>
      <w:r>
        <w:rPr>
          <w:sz w:val="24"/>
        </w:rPr>
        <w:lastRenderedPageBreak/>
        <w:t>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обобщений;</w:t>
      </w:r>
    </w:p>
    <w:p w:rsidR="00AD3023" w:rsidRDefault="00E2542D">
      <w:pPr>
        <w:pStyle w:val="a4"/>
        <w:numPr>
          <w:ilvl w:val="1"/>
          <w:numId w:val="7"/>
        </w:numPr>
        <w:tabs>
          <w:tab w:val="left" w:pos="809"/>
          <w:tab w:val="left" w:pos="1028"/>
        </w:tabs>
        <w:spacing w:line="264" w:lineRule="auto"/>
        <w:ind w:right="111" w:hanging="360"/>
        <w:rPr>
          <w:sz w:val="24"/>
        </w:rPr>
      </w:pPr>
      <w:r>
        <w:rPr>
          <w:sz w:val="24"/>
        </w:rPr>
        <w:t>прогнозировать возможное развитие процесса, а также выдвигать предположения о его развитии в новых условиях.</w:t>
      </w:r>
    </w:p>
    <w:p w:rsidR="00AD3023" w:rsidRDefault="00E2542D">
      <w:pPr>
        <w:pStyle w:val="Heading2"/>
        <w:spacing w:before="1"/>
        <w:ind w:left="222"/>
      </w:pPr>
      <w:r>
        <w:t>Работас</w:t>
      </w:r>
      <w:r>
        <w:rPr>
          <w:spacing w:val="-2"/>
        </w:rPr>
        <w:t>информацией:</w:t>
      </w:r>
    </w:p>
    <w:p w:rsidR="00AD3023" w:rsidRDefault="00E2542D">
      <w:pPr>
        <w:pStyle w:val="a4"/>
        <w:numPr>
          <w:ilvl w:val="1"/>
          <w:numId w:val="7"/>
        </w:numPr>
        <w:tabs>
          <w:tab w:val="left" w:pos="809"/>
          <w:tab w:val="left" w:pos="1028"/>
        </w:tabs>
        <w:spacing w:before="23" w:line="261" w:lineRule="auto"/>
        <w:ind w:right="104" w:hanging="360"/>
        <w:jc w:val="left"/>
        <w:rPr>
          <w:sz w:val="24"/>
        </w:rPr>
      </w:pPr>
      <w:r>
        <w:rPr>
          <w:sz w:val="24"/>
        </w:rPr>
        <w:t>выявлять недостаточность и избыточность информации, данных, необходимых для решения задачи;</w:t>
      </w:r>
    </w:p>
    <w:p w:rsidR="00AD3023" w:rsidRDefault="00E2542D">
      <w:pPr>
        <w:pStyle w:val="a4"/>
        <w:numPr>
          <w:ilvl w:val="1"/>
          <w:numId w:val="7"/>
        </w:numPr>
        <w:tabs>
          <w:tab w:val="left" w:pos="809"/>
          <w:tab w:val="left" w:pos="1028"/>
        </w:tabs>
        <w:spacing w:before="3" w:line="264" w:lineRule="auto"/>
        <w:ind w:right="112" w:hanging="360"/>
        <w:jc w:val="left"/>
        <w:rPr>
          <w:sz w:val="24"/>
        </w:rPr>
      </w:pPr>
      <w:r>
        <w:rPr>
          <w:sz w:val="24"/>
        </w:rPr>
        <w:t>выбирать,анализировать,систематизироватьиинтерпретироватьинформацию различных видов и форм представления;</w:t>
      </w:r>
    </w:p>
    <w:p w:rsidR="00AD3023" w:rsidRDefault="00E2542D">
      <w:pPr>
        <w:pStyle w:val="a4"/>
        <w:numPr>
          <w:ilvl w:val="1"/>
          <w:numId w:val="7"/>
        </w:numPr>
        <w:tabs>
          <w:tab w:val="left" w:pos="809"/>
          <w:tab w:val="left" w:pos="1028"/>
        </w:tabs>
        <w:spacing w:line="264" w:lineRule="auto"/>
        <w:ind w:right="114" w:hanging="360"/>
        <w:jc w:val="left"/>
        <w:rPr>
          <w:sz w:val="24"/>
        </w:rPr>
      </w:pPr>
      <w:r>
        <w:rPr>
          <w:sz w:val="24"/>
        </w:rPr>
        <w:t>выбиратьформу представленияинформацииииллюстрироватьрешаемыезадачи схемами, диаграммами, иной графикой и их комбинациями;</w:t>
      </w:r>
    </w:p>
    <w:p w:rsidR="00AD3023" w:rsidRDefault="00E2542D">
      <w:pPr>
        <w:pStyle w:val="a4"/>
        <w:numPr>
          <w:ilvl w:val="1"/>
          <w:numId w:val="7"/>
        </w:numPr>
        <w:tabs>
          <w:tab w:val="left" w:pos="809"/>
          <w:tab w:val="left" w:pos="1028"/>
        </w:tabs>
        <w:spacing w:line="264" w:lineRule="auto"/>
        <w:ind w:right="115" w:hanging="360"/>
        <w:jc w:val="left"/>
        <w:rPr>
          <w:sz w:val="24"/>
        </w:rPr>
      </w:pPr>
      <w:r>
        <w:rPr>
          <w:sz w:val="24"/>
        </w:rPr>
        <w:t>оцениватьнадѐжностьинформациипокритериям,предложеннымучителемили сформулированным самостоятельно.</w:t>
      </w:r>
    </w:p>
    <w:p w:rsidR="00AD3023" w:rsidRDefault="00E2542D">
      <w:pPr>
        <w:pStyle w:val="Heading2"/>
        <w:ind w:left="222"/>
        <w:jc w:val="left"/>
      </w:pPr>
      <w:r>
        <w:t>Коммуникативныеуниверсальныеучебные</w:t>
      </w:r>
      <w:r>
        <w:rPr>
          <w:spacing w:val="-2"/>
        </w:rPr>
        <w:t>действия:</w:t>
      </w:r>
    </w:p>
    <w:p w:rsidR="00AD3023" w:rsidRDefault="00E2542D">
      <w:pPr>
        <w:pStyle w:val="a4"/>
        <w:numPr>
          <w:ilvl w:val="1"/>
          <w:numId w:val="7"/>
        </w:numPr>
        <w:tabs>
          <w:tab w:val="left" w:pos="809"/>
          <w:tab w:val="left" w:pos="1028"/>
        </w:tabs>
        <w:spacing w:before="21" w:line="264" w:lineRule="auto"/>
        <w:ind w:right="109" w:hanging="36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D3023" w:rsidRDefault="00E2542D">
      <w:pPr>
        <w:pStyle w:val="a4"/>
        <w:numPr>
          <w:ilvl w:val="1"/>
          <w:numId w:val="7"/>
        </w:numPr>
        <w:tabs>
          <w:tab w:val="left" w:pos="809"/>
          <w:tab w:val="left" w:pos="1028"/>
        </w:tabs>
        <w:spacing w:line="264" w:lineRule="auto"/>
        <w:ind w:right="108" w:hanging="360"/>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D3023" w:rsidRDefault="00E2542D">
      <w:pPr>
        <w:pStyle w:val="a4"/>
        <w:numPr>
          <w:ilvl w:val="1"/>
          <w:numId w:val="7"/>
        </w:numPr>
        <w:tabs>
          <w:tab w:val="left" w:pos="809"/>
          <w:tab w:val="left" w:pos="1028"/>
        </w:tabs>
        <w:spacing w:line="264" w:lineRule="auto"/>
        <w:ind w:right="105" w:hanging="360"/>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учѐтом задач презентации и особенностей аудитории;</w:t>
      </w:r>
    </w:p>
    <w:p w:rsidR="00AD3023" w:rsidRDefault="00E2542D">
      <w:pPr>
        <w:pStyle w:val="a4"/>
        <w:numPr>
          <w:ilvl w:val="1"/>
          <w:numId w:val="7"/>
        </w:numPr>
        <w:tabs>
          <w:tab w:val="left" w:pos="809"/>
          <w:tab w:val="left" w:pos="1028"/>
        </w:tabs>
        <w:spacing w:line="264" w:lineRule="auto"/>
        <w:ind w:right="115" w:hanging="360"/>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AD3023" w:rsidRDefault="00E2542D">
      <w:pPr>
        <w:pStyle w:val="a4"/>
        <w:numPr>
          <w:ilvl w:val="1"/>
          <w:numId w:val="7"/>
        </w:numPr>
        <w:tabs>
          <w:tab w:val="left" w:pos="809"/>
          <w:tab w:val="left" w:pos="1028"/>
        </w:tabs>
        <w:spacing w:line="264" w:lineRule="auto"/>
        <w:ind w:right="109" w:hanging="360"/>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ирезультат работы, обобщать мнения нескольких людей;</w:t>
      </w:r>
    </w:p>
    <w:p w:rsidR="00AD3023" w:rsidRDefault="00E2542D">
      <w:pPr>
        <w:pStyle w:val="a4"/>
        <w:numPr>
          <w:ilvl w:val="1"/>
          <w:numId w:val="7"/>
        </w:numPr>
        <w:tabs>
          <w:tab w:val="left" w:pos="809"/>
          <w:tab w:val="left" w:pos="1028"/>
        </w:tabs>
        <w:spacing w:line="264" w:lineRule="auto"/>
        <w:ind w:right="112" w:hanging="360"/>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действиясдругимичленамикоманды,оцениватькачествосвоеговкладавобщий продукт по критериям, сформулированным участниками взаимодействия.</w:t>
      </w:r>
    </w:p>
    <w:p w:rsidR="00AD3023" w:rsidRDefault="00E2542D">
      <w:pPr>
        <w:pStyle w:val="Heading2"/>
        <w:spacing w:line="266" w:lineRule="auto"/>
        <w:ind w:left="222" w:right="4010"/>
      </w:pPr>
      <w:r>
        <w:t xml:space="preserve">Регулятивныеуниверсальныеучебныедействия </w:t>
      </w:r>
      <w:r>
        <w:rPr>
          <w:spacing w:val="-2"/>
        </w:rPr>
        <w:t>Самоорганизация:</w:t>
      </w:r>
    </w:p>
    <w:p w:rsidR="00AD3023" w:rsidRDefault="00E2542D">
      <w:pPr>
        <w:pStyle w:val="a4"/>
        <w:numPr>
          <w:ilvl w:val="1"/>
          <w:numId w:val="7"/>
        </w:numPr>
        <w:tabs>
          <w:tab w:val="left" w:pos="809"/>
          <w:tab w:val="left" w:pos="1028"/>
        </w:tabs>
        <w:spacing w:line="264" w:lineRule="auto"/>
        <w:ind w:right="113" w:hanging="360"/>
        <w:rPr>
          <w:sz w:val="24"/>
        </w:rPr>
      </w:pPr>
      <w:r>
        <w:rPr>
          <w:sz w:val="24"/>
        </w:rPr>
        <w:t>самостоятельно составлять план, алгоритм решения задачи (или его часть), выбирать способ решения с учѐтом имеющихся ресурсов и собственных возможностей, аргументировать и корректировать варианты решений с учѐтом новой информации.</w:t>
      </w:r>
    </w:p>
    <w:p w:rsidR="00AD3023" w:rsidRDefault="00E2542D">
      <w:pPr>
        <w:pStyle w:val="Heading2"/>
        <w:ind w:left="222"/>
      </w:pPr>
      <w:r>
        <w:t>Самоконтроль,эмоциональный</w:t>
      </w:r>
      <w:r>
        <w:rPr>
          <w:spacing w:val="-2"/>
        </w:rPr>
        <w:t>интеллект:</w:t>
      </w:r>
    </w:p>
    <w:p w:rsidR="00AD3023" w:rsidRDefault="00E2542D">
      <w:pPr>
        <w:pStyle w:val="a4"/>
        <w:numPr>
          <w:ilvl w:val="1"/>
          <w:numId w:val="7"/>
        </w:numPr>
        <w:tabs>
          <w:tab w:val="left" w:pos="809"/>
          <w:tab w:val="left" w:pos="1028"/>
        </w:tabs>
        <w:spacing w:before="4" w:line="264" w:lineRule="auto"/>
        <w:ind w:right="113" w:hanging="360"/>
        <w:rPr>
          <w:sz w:val="24"/>
        </w:rPr>
      </w:pPr>
      <w:r>
        <w:rPr>
          <w:sz w:val="24"/>
        </w:rPr>
        <w:t>владеть способами самопроверки, самоконтроля процесса и результата решения математической задачи;</w:t>
      </w:r>
    </w:p>
    <w:p w:rsidR="00AD3023" w:rsidRDefault="00AD3023">
      <w:pPr>
        <w:spacing w:line="264" w:lineRule="auto"/>
        <w:jc w:val="both"/>
        <w:rPr>
          <w:sz w:val="24"/>
        </w:rPr>
        <w:sectPr w:rsidR="00AD3023">
          <w:pgSz w:w="11910" w:h="16390"/>
          <w:pgMar w:top="1040" w:right="740" w:bottom="1160" w:left="1600" w:header="0" w:footer="965" w:gutter="0"/>
          <w:cols w:space="720"/>
        </w:sectPr>
      </w:pPr>
    </w:p>
    <w:p w:rsidR="00AD3023" w:rsidRDefault="00E2542D">
      <w:pPr>
        <w:pStyle w:val="a4"/>
        <w:numPr>
          <w:ilvl w:val="1"/>
          <w:numId w:val="7"/>
        </w:numPr>
        <w:tabs>
          <w:tab w:val="left" w:pos="809"/>
          <w:tab w:val="left" w:pos="1028"/>
        </w:tabs>
        <w:spacing w:before="84" w:line="264" w:lineRule="auto"/>
        <w:ind w:right="104" w:hanging="360"/>
        <w:rPr>
          <w:sz w:val="24"/>
        </w:rPr>
      </w:pPr>
      <w:r>
        <w:rPr>
          <w:sz w:val="24"/>
        </w:rPr>
        <w:lastRenderedPageBreak/>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D3023" w:rsidRDefault="00E2542D">
      <w:pPr>
        <w:pStyle w:val="a4"/>
        <w:numPr>
          <w:ilvl w:val="1"/>
          <w:numId w:val="7"/>
        </w:numPr>
        <w:tabs>
          <w:tab w:val="left" w:pos="809"/>
          <w:tab w:val="left" w:pos="1028"/>
        </w:tabs>
        <w:spacing w:line="264" w:lineRule="auto"/>
        <w:ind w:right="114" w:hanging="360"/>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приобретѐнному опыту.</w:t>
      </w:r>
    </w:p>
    <w:p w:rsidR="00AD3023" w:rsidRDefault="00AD3023">
      <w:pPr>
        <w:pStyle w:val="a3"/>
        <w:spacing w:before="48"/>
        <w:ind w:left="0"/>
        <w:jc w:val="left"/>
      </w:pPr>
    </w:p>
    <w:p w:rsidR="00AD3023" w:rsidRDefault="00E2542D">
      <w:pPr>
        <w:pStyle w:val="Heading1"/>
        <w:jc w:val="both"/>
      </w:pPr>
      <w:r>
        <w:t>ПРЕДМЕТНЫЕ</w:t>
      </w:r>
      <w:r>
        <w:rPr>
          <w:spacing w:val="-2"/>
        </w:rPr>
        <w:t>РЕЗУЛЬТАТЫ</w:t>
      </w:r>
    </w:p>
    <w:p w:rsidR="00AD3023" w:rsidRDefault="00AD3023">
      <w:pPr>
        <w:pStyle w:val="a3"/>
        <w:spacing w:before="69"/>
        <w:ind w:left="0"/>
        <w:jc w:val="left"/>
        <w:rPr>
          <w:b/>
        </w:rPr>
      </w:pPr>
    </w:p>
    <w:p w:rsidR="00AD3023" w:rsidRDefault="00E2542D">
      <w:pPr>
        <w:pStyle w:val="a3"/>
        <w:spacing w:line="264" w:lineRule="auto"/>
        <w:ind w:right="109" w:firstLine="599"/>
      </w:pPr>
      <w:r>
        <w:t xml:space="preserve">К концу обучения </w:t>
      </w:r>
      <w:r>
        <w:rPr>
          <w:b/>
        </w:rPr>
        <w:t xml:space="preserve">в 7 классе </w:t>
      </w:r>
      <w:r>
        <w:t xml:space="preserve">обучающийся получит следующие предметные </w:t>
      </w:r>
      <w:r>
        <w:rPr>
          <w:spacing w:val="-2"/>
        </w:rPr>
        <w:t>результаты:</w:t>
      </w:r>
    </w:p>
    <w:p w:rsidR="00AD3023" w:rsidRDefault="00E2542D">
      <w:pPr>
        <w:pStyle w:val="Heading2"/>
        <w:spacing w:before="5"/>
      </w:pPr>
      <w:r>
        <w:t>Числаи</w:t>
      </w:r>
      <w:r>
        <w:rPr>
          <w:spacing w:val="-2"/>
        </w:rPr>
        <w:t>вычисления</w:t>
      </w:r>
    </w:p>
    <w:p w:rsidR="00AD3023" w:rsidRDefault="00E2542D">
      <w:pPr>
        <w:pStyle w:val="a3"/>
        <w:spacing w:before="22" w:line="264" w:lineRule="auto"/>
        <w:ind w:right="113" w:firstLine="599"/>
      </w:pPr>
      <w:r>
        <w:t>Выполнять, сочетая устные и письменные приѐмы, арифметические действия с рациональными числами.</w:t>
      </w:r>
    </w:p>
    <w:p w:rsidR="00AD3023" w:rsidRDefault="00E2542D">
      <w:pPr>
        <w:pStyle w:val="a3"/>
        <w:spacing w:line="264" w:lineRule="auto"/>
        <w:ind w:right="111" w:firstLine="599"/>
      </w:pPr>
      <w:r>
        <w:t>Находить значения числовых выражений, применять разнообразные способы и приѐмы вычисления значений дробных выражений, содержащих обыкновенные и десятичные дроби.</w:t>
      </w:r>
    </w:p>
    <w:p w:rsidR="00AD3023" w:rsidRDefault="00E2542D">
      <w:pPr>
        <w:pStyle w:val="a3"/>
        <w:spacing w:before="2" w:line="264" w:lineRule="auto"/>
        <w:ind w:right="116" w:firstLine="599"/>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D3023" w:rsidRDefault="00E2542D">
      <w:pPr>
        <w:pStyle w:val="a3"/>
        <w:spacing w:line="264" w:lineRule="auto"/>
        <w:ind w:left="701" w:right="3677"/>
      </w:pPr>
      <w:r>
        <w:t>Сравниватьиупорядочиватьрациональныечисла. Округлять числа.</w:t>
      </w:r>
    </w:p>
    <w:p w:rsidR="00AD3023" w:rsidRDefault="00E2542D">
      <w:pPr>
        <w:pStyle w:val="a3"/>
        <w:spacing w:line="264" w:lineRule="auto"/>
        <w:ind w:right="115" w:firstLine="599"/>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AD3023" w:rsidRDefault="00E2542D">
      <w:pPr>
        <w:pStyle w:val="a3"/>
        <w:spacing w:line="266" w:lineRule="auto"/>
        <w:ind w:left="701" w:right="109"/>
      </w:pPr>
      <w:r>
        <w:t>Применять признаки делимости, разложение на множители натуральных чисел. Решатьпрактико-ориентированныезадачи,связанныесотношением</w:t>
      </w:r>
      <w:r>
        <w:rPr>
          <w:spacing w:val="-2"/>
        </w:rPr>
        <w:t>величин,</w:t>
      </w:r>
    </w:p>
    <w:p w:rsidR="00AD3023" w:rsidRDefault="00E2542D">
      <w:pPr>
        <w:pStyle w:val="a3"/>
        <w:spacing w:line="264" w:lineRule="auto"/>
        <w:ind w:right="112"/>
      </w:pPr>
      <w:r>
        <w:t>пропорциональностью величин, процентами, интерпретировать результаты решения задач с учѐтом ограничений, связанных со свойствами рассматриваемых объектов.</w:t>
      </w:r>
    </w:p>
    <w:p w:rsidR="00AD3023" w:rsidRDefault="00E2542D">
      <w:pPr>
        <w:pStyle w:val="Heading2"/>
      </w:pPr>
      <w:r>
        <w:t>Алгебраические</w:t>
      </w:r>
      <w:r>
        <w:rPr>
          <w:spacing w:val="-2"/>
        </w:rPr>
        <w:t>выражения</w:t>
      </w:r>
    </w:p>
    <w:p w:rsidR="00AD3023" w:rsidRDefault="00E2542D">
      <w:pPr>
        <w:pStyle w:val="a3"/>
        <w:spacing w:before="23" w:line="264" w:lineRule="auto"/>
        <w:ind w:right="113" w:firstLine="599"/>
      </w:pPr>
      <w:r>
        <w:t>Использовать алгебраическую терминологию и символику, применять еѐ в процессе освоения учебного материала.</w:t>
      </w:r>
    </w:p>
    <w:p w:rsidR="00AD3023" w:rsidRDefault="00E2542D">
      <w:pPr>
        <w:pStyle w:val="a3"/>
        <w:ind w:left="701"/>
      </w:pPr>
      <w:r>
        <w:t>Находитьзначениябуквенныхвыраженийпризаданныхзначениях</w:t>
      </w:r>
      <w:r>
        <w:rPr>
          <w:spacing w:val="-2"/>
        </w:rPr>
        <w:t>переменных.</w:t>
      </w:r>
    </w:p>
    <w:p w:rsidR="00AD3023" w:rsidRDefault="00E2542D">
      <w:pPr>
        <w:pStyle w:val="a3"/>
        <w:spacing w:before="26" w:line="264" w:lineRule="auto"/>
        <w:ind w:right="108" w:firstLine="599"/>
      </w:pPr>
      <w:r>
        <w:t>Выполнять преобразования целого выражения в многочлен приведением подобных слагаемых, раскрытием скобок.</w:t>
      </w:r>
    </w:p>
    <w:p w:rsidR="00AD3023" w:rsidRDefault="00E2542D">
      <w:pPr>
        <w:pStyle w:val="a3"/>
        <w:spacing w:line="264" w:lineRule="auto"/>
        <w:ind w:right="110" w:firstLine="599"/>
      </w:pPr>
      <w:r>
        <w:t>Выполнять умножение одночлена на многочлен и многочлена на многочлен, применять формулы квадрата суммы и квадрата разности.</w:t>
      </w:r>
    </w:p>
    <w:p w:rsidR="00AD3023" w:rsidRDefault="00E2542D">
      <w:pPr>
        <w:pStyle w:val="a3"/>
        <w:spacing w:line="264" w:lineRule="auto"/>
        <w:ind w:right="110" w:firstLine="599"/>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сокращѐнного </w:t>
      </w:r>
      <w:r>
        <w:rPr>
          <w:spacing w:val="-2"/>
        </w:rPr>
        <w:t>умножения.</w:t>
      </w:r>
    </w:p>
    <w:p w:rsidR="00AD3023" w:rsidRDefault="00E2542D">
      <w:pPr>
        <w:pStyle w:val="a3"/>
        <w:spacing w:before="2" w:line="264" w:lineRule="auto"/>
        <w:ind w:right="111" w:firstLine="599"/>
      </w:pPr>
      <w:r>
        <w:t>Применять преобразования многочленов для решения различных задач из математики, смежных предметов, из реальной практики.</w:t>
      </w:r>
    </w:p>
    <w:p w:rsidR="00AD3023" w:rsidRDefault="00E2542D">
      <w:pPr>
        <w:pStyle w:val="a3"/>
        <w:spacing w:line="264" w:lineRule="auto"/>
        <w:ind w:right="105" w:firstLine="599"/>
      </w:pPr>
      <w:r>
        <w:t xml:space="preserve">Использовать свойства степеней с натуральными показателями для преобразования </w:t>
      </w:r>
      <w:r>
        <w:rPr>
          <w:spacing w:val="-2"/>
        </w:rPr>
        <w:t>выражений.</w:t>
      </w:r>
    </w:p>
    <w:p w:rsidR="00AD3023" w:rsidRDefault="00AD3023">
      <w:pPr>
        <w:spacing w:line="264" w:lineRule="auto"/>
        <w:sectPr w:rsidR="00AD3023">
          <w:pgSz w:w="11910" w:h="16390"/>
          <w:pgMar w:top="1040" w:right="740" w:bottom="1160" w:left="1600" w:header="0" w:footer="965" w:gutter="0"/>
          <w:cols w:space="720"/>
        </w:sectPr>
      </w:pPr>
    </w:p>
    <w:p w:rsidR="00AD3023" w:rsidRDefault="00E2542D">
      <w:pPr>
        <w:pStyle w:val="Heading2"/>
        <w:spacing w:before="69"/>
      </w:pPr>
      <w:r>
        <w:lastRenderedPageBreak/>
        <w:t>Уравненияи</w:t>
      </w:r>
      <w:r>
        <w:rPr>
          <w:spacing w:val="-2"/>
        </w:rPr>
        <w:t xml:space="preserve"> неравенства</w:t>
      </w:r>
    </w:p>
    <w:p w:rsidR="00AD3023" w:rsidRDefault="00E2542D">
      <w:pPr>
        <w:pStyle w:val="a3"/>
        <w:spacing w:before="24" w:line="264" w:lineRule="auto"/>
        <w:ind w:right="112" w:firstLine="599"/>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w:t>
      </w:r>
      <w:r>
        <w:rPr>
          <w:spacing w:val="-2"/>
        </w:rPr>
        <w:t>уравнения.</w:t>
      </w:r>
    </w:p>
    <w:p w:rsidR="00AD3023" w:rsidRDefault="00E2542D">
      <w:pPr>
        <w:pStyle w:val="a3"/>
        <w:spacing w:line="275" w:lineRule="exact"/>
        <w:ind w:left="701"/>
      </w:pPr>
      <w:r>
        <w:t>Применятьграфическиеметодыприрешениилинейных уравненийиих</w:t>
      </w:r>
      <w:r>
        <w:rPr>
          <w:spacing w:val="-2"/>
        </w:rPr>
        <w:t>систем.</w:t>
      </w:r>
    </w:p>
    <w:p w:rsidR="00AD3023" w:rsidRDefault="00E2542D">
      <w:pPr>
        <w:pStyle w:val="a3"/>
        <w:spacing w:before="29" w:line="264" w:lineRule="auto"/>
        <w:ind w:right="116" w:firstLine="599"/>
      </w:pPr>
      <w:r>
        <w:t xml:space="preserve">Подбиратьпримерыпарчисел,являющихсярешениемлинейногоуравнениясдвумя </w:t>
      </w:r>
      <w:r>
        <w:rPr>
          <w:spacing w:val="-2"/>
        </w:rPr>
        <w:t>переменными.</w:t>
      </w:r>
    </w:p>
    <w:p w:rsidR="00AD3023" w:rsidRDefault="00E2542D">
      <w:pPr>
        <w:pStyle w:val="a3"/>
        <w:spacing w:line="264" w:lineRule="auto"/>
        <w:ind w:right="116" w:firstLine="599"/>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AD3023" w:rsidRDefault="00E2542D">
      <w:pPr>
        <w:pStyle w:val="a3"/>
        <w:spacing w:line="264" w:lineRule="auto"/>
        <w:ind w:right="114" w:firstLine="599"/>
      </w:pPr>
      <w:r>
        <w:t xml:space="preserve">Решать системы двух линейных уравнений с двумя переменными, в том числе </w:t>
      </w:r>
      <w:r>
        <w:rPr>
          <w:spacing w:val="-2"/>
        </w:rPr>
        <w:t>графически.</w:t>
      </w:r>
    </w:p>
    <w:p w:rsidR="00AD3023" w:rsidRDefault="00E2542D">
      <w:pPr>
        <w:pStyle w:val="a3"/>
        <w:spacing w:line="264" w:lineRule="auto"/>
        <w:ind w:right="113" w:firstLine="599"/>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rPr>
        <w:t>результат.</w:t>
      </w:r>
    </w:p>
    <w:p w:rsidR="00AD3023" w:rsidRDefault="00E2542D">
      <w:pPr>
        <w:pStyle w:val="Heading2"/>
        <w:spacing w:before="5"/>
        <w:jc w:val="left"/>
      </w:pPr>
      <w:r>
        <w:rPr>
          <w:spacing w:val="-2"/>
        </w:rPr>
        <w:t>Функции</w:t>
      </w:r>
    </w:p>
    <w:p w:rsidR="00AD3023" w:rsidRDefault="00E2542D">
      <w:pPr>
        <w:pStyle w:val="a3"/>
        <w:spacing w:before="24" w:line="264" w:lineRule="auto"/>
        <w:ind w:right="110" w:firstLine="599"/>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AD3023" w:rsidRDefault="00E2542D">
      <w:pPr>
        <w:pStyle w:val="a3"/>
        <w:spacing w:line="264" w:lineRule="auto"/>
        <w:ind w:right="113" w:firstLine="599"/>
      </w:pPr>
      <w:r>
        <w:t>Отмечать в координатной плоскости точки по заданным координатам, строить графики линейных функций. Строить график функции y = |х|.</w:t>
      </w:r>
    </w:p>
    <w:p w:rsidR="00AD3023" w:rsidRDefault="00E2542D">
      <w:pPr>
        <w:pStyle w:val="a3"/>
        <w:spacing w:line="264" w:lineRule="auto"/>
        <w:ind w:right="112" w:firstLine="599"/>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объѐм работы.</w:t>
      </w:r>
    </w:p>
    <w:p w:rsidR="00AD3023" w:rsidRDefault="00E2542D">
      <w:pPr>
        <w:pStyle w:val="a3"/>
        <w:ind w:left="701"/>
      </w:pPr>
      <w:r>
        <w:t>Находитьзначениефункциипозначениюеѐ</w:t>
      </w:r>
      <w:r>
        <w:rPr>
          <w:spacing w:val="-2"/>
        </w:rPr>
        <w:t>аргумента.</w:t>
      </w:r>
    </w:p>
    <w:p w:rsidR="00AD3023" w:rsidRDefault="00E2542D">
      <w:pPr>
        <w:pStyle w:val="a3"/>
        <w:spacing w:before="26" w:line="264" w:lineRule="auto"/>
        <w:ind w:right="112" w:firstLine="599"/>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AD3023" w:rsidRDefault="00E2542D">
      <w:pPr>
        <w:pStyle w:val="a3"/>
        <w:spacing w:before="1" w:line="264" w:lineRule="auto"/>
        <w:ind w:right="109" w:firstLine="599"/>
      </w:pPr>
      <w:r>
        <w:t xml:space="preserve">К концу обучения </w:t>
      </w:r>
      <w:r>
        <w:rPr>
          <w:b/>
        </w:rPr>
        <w:t xml:space="preserve">в 8 классе </w:t>
      </w:r>
      <w:r>
        <w:t xml:space="preserve">обучающийся получит следующие предметные </w:t>
      </w:r>
      <w:r>
        <w:rPr>
          <w:spacing w:val="-2"/>
        </w:rPr>
        <w:t>результаты:</w:t>
      </w:r>
    </w:p>
    <w:p w:rsidR="00AD3023" w:rsidRDefault="00E2542D">
      <w:pPr>
        <w:pStyle w:val="Heading2"/>
        <w:spacing w:before="4"/>
      </w:pPr>
      <w:r>
        <w:t>Числаи</w:t>
      </w:r>
      <w:r>
        <w:rPr>
          <w:spacing w:val="-2"/>
        </w:rPr>
        <w:t>вычисления</w:t>
      </w:r>
    </w:p>
    <w:p w:rsidR="00AD3023" w:rsidRDefault="00E2542D">
      <w:pPr>
        <w:pStyle w:val="a3"/>
        <w:spacing w:before="24" w:line="264" w:lineRule="auto"/>
        <w:ind w:right="111" w:firstLine="599"/>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D3023" w:rsidRDefault="00E2542D">
      <w:pPr>
        <w:pStyle w:val="a3"/>
        <w:spacing w:line="264" w:lineRule="auto"/>
        <w:ind w:right="104" w:firstLine="599"/>
      </w:pPr>
      <w:r>
        <w:t>Применять понятие арифметического квадратного корня, находить квадратные корни,используяпринеобходимостикалькулятор,выполнятьпреобразованиявыражений, содержащих квадратные корни, используя свойства корней.</w:t>
      </w:r>
    </w:p>
    <w:p w:rsidR="00AD3023" w:rsidRDefault="00E2542D">
      <w:pPr>
        <w:pStyle w:val="a3"/>
        <w:spacing w:before="1" w:line="264" w:lineRule="auto"/>
        <w:ind w:right="113" w:firstLine="599"/>
      </w:pPr>
      <w:r>
        <w:t>Использовать записи больших и малых чисел с помощью десятичных дробей и степеней числа 10.</w:t>
      </w:r>
    </w:p>
    <w:p w:rsidR="00AD3023" w:rsidRDefault="00E2542D">
      <w:pPr>
        <w:pStyle w:val="Heading2"/>
        <w:spacing w:before="5"/>
      </w:pPr>
      <w:r>
        <w:t>Алгебраические</w:t>
      </w:r>
      <w:r>
        <w:rPr>
          <w:spacing w:val="-2"/>
        </w:rPr>
        <w:t>выражения</w:t>
      </w:r>
    </w:p>
    <w:p w:rsidR="00AD3023" w:rsidRDefault="00E2542D">
      <w:pPr>
        <w:pStyle w:val="a3"/>
        <w:spacing w:before="22" w:line="264" w:lineRule="auto"/>
        <w:ind w:right="112" w:firstLine="599"/>
      </w:pPr>
      <w:r>
        <w:t>Применять понятие степени с целым показателем, выполнять преобразования выражений, содержащих степени с целым показателем.</w:t>
      </w:r>
    </w:p>
    <w:p w:rsidR="00AD3023" w:rsidRDefault="00E2542D">
      <w:pPr>
        <w:pStyle w:val="a3"/>
        <w:spacing w:line="264" w:lineRule="auto"/>
        <w:ind w:right="109" w:firstLine="599"/>
      </w:pPr>
      <w:r>
        <w:t>Выполнять тождественные преобразования рациональных выражений на основе правил действий над многочленами и алгебраическими дробями.</w:t>
      </w:r>
    </w:p>
    <w:p w:rsidR="00AD3023" w:rsidRDefault="00E2542D">
      <w:pPr>
        <w:pStyle w:val="a3"/>
        <w:ind w:left="701"/>
      </w:pPr>
      <w:r>
        <w:t>Раскладыватьквадратныйтрѐхчленна</w:t>
      </w:r>
      <w:r>
        <w:rPr>
          <w:spacing w:val="-2"/>
        </w:rPr>
        <w:t>множители.</w:t>
      </w:r>
    </w:p>
    <w:p w:rsidR="00AD3023" w:rsidRDefault="00E2542D">
      <w:pPr>
        <w:pStyle w:val="a3"/>
        <w:spacing w:before="29" w:line="264" w:lineRule="auto"/>
        <w:ind w:right="111" w:firstLine="599"/>
      </w:pPr>
      <w:r>
        <w:t>Применять преобразования выражений для решения различных задач изматематики, смежных предметов, из реальной практики.</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Heading2"/>
        <w:spacing w:before="69"/>
      </w:pPr>
      <w:r>
        <w:lastRenderedPageBreak/>
        <w:t>Уравненияи</w:t>
      </w:r>
      <w:r>
        <w:rPr>
          <w:spacing w:val="-2"/>
        </w:rPr>
        <w:t xml:space="preserve"> неравенства</w:t>
      </w:r>
    </w:p>
    <w:p w:rsidR="00AD3023" w:rsidRDefault="00E2542D">
      <w:pPr>
        <w:pStyle w:val="a3"/>
        <w:spacing w:before="24" w:line="264" w:lineRule="auto"/>
        <w:ind w:right="107" w:firstLine="599"/>
      </w:pPr>
      <w:r>
        <w:t>Решать линейные, квадратные уравнения и рациональные уравнения, сводящиеся к ним, системы двух уравнений с двумя переменными.</w:t>
      </w:r>
    </w:p>
    <w:p w:rsidR="00AD3023" w:rsidRDefault="00E2542D">
      <w:pPr>
        <w:pStyle w:val="a3"/>
        <w:spacing w:before="1" w:line="264" w:lineRule="auto"/>
        <w:ind w:right="113" w:firstLine="599"/>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илисистема уравнений решения, если имеет, то сколько, и прочее).</w:t>
      </w:r>
    </w:p>
    <w:p w:rsidR="00AD3023" w:rsidRDefault="00E2542D">
      <w:pPr>
        <w:pStyle w:val="a3"/>
        <w:spacing w:line="264" w:lineRule="auto"/>
        <w:ind w:right="111" w:firstLine="599"/>
      </w:pPr>
      <w:r>
        <w:t>Переходить от словесной формулировки задачи к еѐ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D3023" w:rsidRDefault="00E2542D">
      <w:pPr>
        <w:pStyle w:val="a3"/>
        <w:spacing w:line="264" w:lineRule="auto"/>
        <w:ind w:right="109" w:firstLine="59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D3023" w:rsidRDefault="00E2542D">
      <w:pPr>
        <w:pStyle w:val="Heading2"/>
        <w:spacing w:before="4"/>
        <w:jc w:val="left"/>
      </w:pPr>
      <w:r>
        <w:rPr>
          <w:spacing w:val="-2"/>
        </w:rPr>
        <w:t>Функции</w:t>
      </w:r>
    </w:p>
    <w:p w:rsidR="00AD3023" w:rsidRDefault="00E2542D">
      <w:pPr>
        <w:pStyle w:val="a3"/>
        <w:spacing w:before="24" w:line="264" w:lineRule="auto"/>
        <w:ind w:right="114" w:firstLine="599"/>
      </w:pPr>
      <w:r>
        <w:t>Понимать и использовать функциональные понятия и язык (термины,символические обозначения), определять значение функции по значению аргумента, определять свойства функции по еѐ графику.</w:t>
      </w:r>
    </w:p>
    <w:p w:rsidR="00AD3023" w:rsidRDefault="00E2542D">
      <w:pPr>
        <w:pStyle w:val="a3"/>
        <w:spacing w:line="275" w:lineRule="exact"/>
        <w:ind w:left="701"/>
      </w:pPr>
      <w:r>
        <w:t>Строитьграфикиэлементарныхфункций</w:t>
      </w:r>
      <w:r>
        <w:rPr>
          <w:spacing w:val="-4"/>
        </w:rPr>
        <w:t>вида:</w:t>
      </w:r>
    </w:p>
    <w:p w:rsidR="00AD3023" w:rsidRDefault="00E2542D">
      <w:pPr>
        <w:pStyle w:val="a3"/>
        <w:spacing w:before="43" w:line="276" w:lineRule="auto"/>
        <w:ind w:right="110" w:firstLine="599"/>
      </w:pPr>
      <w:r>
        <w:t xml:space="preserve">y = k/x, y = x2, y = x3,y = |x|, y = √x, описывать свойства числовой функции по еѐ </w:t>
      </w:r>
      <w:r>
        <w:rPr>
          <w:spacing w:val="-2"/>
        </w:rPr>
        <w:t>графику.</w:t>
      </w:r>
    </w:p>
    <w:p w:rsidR="00AD3023" w:rsidRDefault="00E2542D">
      <w:pPr>
        <w:pStyle w:val="a3"/>
        <w:spacing w:line="264" w:lineRule="auto"/>
        <w:ind w:right="109" w:firstLine="599"/>
      </w:pPr>
      <w:r>
        <w:t xml:space="preserve">К концу обучения </w:t>
      </w:r>
      <w:r>
        <w:rPr>
          <w:b/>
        </w:rPr>
        <w:t xml:space="preserve">в 9 классе </w:t>
      </w:r>
      <w:r>
        <w:t xml:space="preserve">обучающийся получит следующие предметные </w:t>
      </w:r>
      <w:r>
        <w:rPr>
          <w:spacing w:val="-2"/>
        </w:rPr>
        <w:t>результаты:</w:t>
      </w:r>
    </w:p>
    <w:p w:rsidR="00AD3023" w:rsidRDefault="00E2542D">
      <w:pPr>
        <w:pStyle w:val="Heading2"/>
        <w:spacing w:before="3"/>
      </w:pPr>
      <w:r>
        <w:t>Числаи</w:t>
      </w:r>
      <w:r>
        <w:rPr>
          <w:spacing w:val="-2"/>
        </w:rPr>
        <w:t>вычисления</w:t>
      </w:r>
    </w:p>
    <w:p w:rsidR="00AD3023" w:rsidRDefault="00E2542D">
      <w:pPr>
        <w:pStyle w:val="a3"/>
        <w:spacing w:before="25"/>
        <w:ind w:left="701"/>
      </w:pPr>
      <w:r>
        <w:t>Сравниватьиупорядочиватьрациональныеииррациональные</w:t>
      </w:r>
      <w:r>
        <w:rPr>
          <w:spacing w:val="-2"/>
        </w:rPr>
        <w:t>числа.</w:t>
      </w:r>
    </w:p>
    <w:p w:rsidR="00AD3023" w:rsidRDefault="00E2542D">
      <w:pPr>
        <w:pStyle w:val="a3"/>
        <w:spacing w:before="26" w:line="264" w:lineRule="auto"/>
        <w:ind w:firstLine="599"/>
        <w:jc w:val="left"/>
      </w:pPr>
      <w:r>
        <w:t>Выполнять арифметические действия с рациональными числами, сочетаяустные и письменные приѐмы, выполнять вычисления с иррациональными числами.</w:t>
      </w:r>
    </w:p>
    <w:p w:rsidR="00AD3023" w:rsidRDefault="00E2542D">
      <w:pPr>
        <w:pStyle w:val="a3"/>
        <w:spacing w:line="264" w:lineRule="auto"/>
        <w:ind w:firstLine="599"/>
        <w:jc w:val="left"/>
      </w:pPr>
      <w:r>
        <w:t>Находить значения степеней с целыми показателями и корней, вычислять значения числовых выражений.</w:t>
      </w:r>
    </w:p>
    <w:p w:rsidR="00AD3023" w:rsidRDefault="00E2542D">
      <w:pPr>
        <w:pStyle w:val="a3"/>
        <w:spacing w:line="264" w:lineRule="auto"/>
        <w:ind w:right="109" w:firstLine="599"/>
        <w:jc w:val="left"/>
      </w:pPr>
      <w:r>
        <w:t>Округлятьдействительныечисла,выполнятьприкидкурезультатавычислений, оценку числовых выражений.</w:t>
      </w:r>
    </w:p>
    <w:p w:rsidR="00AD3023" w:rsidRDefault="00E2542D">
      <w:pPr>
        <w:pStyle w:val="Heading2"/>
        <w:spacing w:before="5"/>
        <w:jc w:val="left"/>
      </w:pPr>
      <w:r>
        <w:t>Уравненияи</w:t>
      </w:r>
      <w:r>
        <w:rPr>
          <w:spacing w:val="-2"/>
        </w:rPr>
        <w:t xml:space="preserve"> неравенства</w:t>
      </w:r>
    </w:p>
    <w:p w:rsidR="00AD3023" w:rsidRDefault="00E2542D">
      <w:pPr>
        <w:pStyle w:val="a3"/>
        <w:spacing w:before="22" w:line="264" w:lineRule="auto"/>
        <w:ind w:right="112" w:firstLine="599"/>
      </w:pPr>
      <w:r>
        <w:t>Решать линейные и квадратные уравнения, уравнения, сводящиеся к ним, простейшие дробно-рациональные уравнения.</w:t>
      </w:r>
    </w:p>
    <w:p w:rsidR="00AD3023" w:rsidRDefault="00E2542D">
      <w:pPr>
        <w:pStyle w:val="a3"/>
        <w:spacing w:line="264" w:lineRule="auto"/>
        <w:ind w:right="120" w:firstLine="599"/>
      </w:pPr>
      <w:r>
        <w:t>Решать системы двух линейных уравнений с двумя переменными и системы двух уравнений, в которых одно уравнение не является линейным.</w:t>
      </w:r>
    </w:p>
    <w:p w:rsidR="00AD3023" w:rsidRDefault="00E2542D">
      <w:pPr>
        <w:pStyle w:val="a3"/>
        <w:spacing w:line="264" w:lineRule="auto"/>
        <w:ind w:right="110" w:firstLine="599"/>
      </w:pPr>
      <w:r>
        <w:t>Решать текстовые задачи алгебраическим способом с помощью составления уравнения или системы двух уравнений с двумя переменными.</w:t>
      </w:r>
    </w:p>
    <w:p w:rsidR="00AD3023" w:rsidRDefault="00E2542D">
      <w:pPr>
        <w:pStyle w:val="a3"/>
        <w:spacing w:line="264" w:lineRule="auto"/>
        <w:ind w:right="107" w:firstLine="599"/>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илисистема уравнений решения, если имеет, то сколько, и прочее).</w:t>
      </w:r>
    </w:p>
    <w:p w:rsidR="00AD3023" w:rsidRDefault="00E2542D">
      <w:pPr>
        <w:pStyle w:val="a3"/>
        <w:spacing w:before="2" w:line="264" w:lineRule="auto"/>
        <w:ind w:right="110" w:firstLine="599"/>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D3023" w:rsidRDefault="00E2542D">
      <w:pPr>
        <w:pStyle w:val="a3"/>
        <w:spacing w:line="264" w:lineRule="auto"/>
        <w:ind w:right="109" w:firstLine="599"/>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D3023" w:rsidRDefault="00E2542D">
      <w:pPr>
        <w:pStyle w:val="a3"/>
        <w:spacing w:line="275" w:lineRule="exact"/>
        <w:ind w:left="701"/>
      </w:pPr>
      <w:r>
        <w:t>Использоватьнеравенстваприрешенииразличных</w:t>
      </w:r>
      <w:r>
        <w:rPr>
          <w:spacing w:val="-2"/>
        </w:rPr>
        <w:t>задач.</w:t>
      </w:r>
    </w:p>
    <w:p w:rsidR="00AD3023" w:rsidRDefault="00AD3023">
      <w:pPr>
        <w:spacing w:line="275" w:lineRule="exact"/>
        <w:sectPr w:rsidR="00AD3023">
          <w:pgSz w:w="11910" w:h="16390"/>
          <w:pgMar w:top="1060" w:right="740" w:bottom="1160" w:left="1600" w:header="0" w:footer="965" w:gutter="0"/>
          <w:cols w:space="720"/>
        </w:sectPr>
      </w:pPr>
    </w:p>
    <w:p w:rsidR="00AD3023" w:rsidRDefault="00E2542D">
      <w:pPr>
        <w:pStyle w:val="Heading2"/>
        <w:spacing w:before="69"/>
        <w:jc w:val="left"/>
      </w:pPr>
      <w:r>
        <w:rPr>
          <w:spacing w:val="-2"/>
        </w:rPr>
        <w:lastRenderedPageBreak/>
        <w:t>Функции</w:t>
      </w:r>
    </w:p>
    <w:p w:rsidR="00AD3023" w:rsidRDefault="00E2542D">
      <w:pPr>
        <w:spacing w:before="24" w:line="360" w:lineRule="auto"/>
        <w:ind w:left="102" w:right="106" w:firstLine="599"/>
        <w:jc w:val="both"/>
        <w:rPr>
          <w:sz w:val="24"/>
        </w:rPr>
      </w:pPr>
      <w:r>
        <w:rPr>
          <w:sz w:val="24"/>
        </w:rPr>
        <w:t xml:space="preserve">Распознаватьфункцииизученныхвидов.Показыватьсхематическирасположениена координатнойплоскости графиковфункций вида: </w:t>
      </w:r>
      <w:r>
        <w:rPr>
          <w:i/>
          <w:sz w:val="24"/>
        </w:rPr>
        <w:t xml:space="preserve">y= kx, y =kx +b, y =k/x, y= ax2 +bx + c, y = x3, </w:t>
      </w:r>
      <w:r>
        <w:rPr>
          <w:sz w:val="24"/>
        </w:rPr>
        <w:t>y = √x</w:t>
      </w:r>
      <w:r>
        <w:rPr>
          <w:i/>
          <w:sz w:val="24"/>
        </w:rPr>
        <w:t>, y = |x|</w:t>
      </w:r>
      <w:r>
        <w:rPr>
          <w:sz w:val="24"/>
        </w:rPr>
        <w:t xml:space="preserve">, в зависимости от значений коэффициентов, описывать свойства </w:t>
      </w:r>
      <w:r>
        <w:rPr>
          <w:spacing w:val="-2"/>
          <w:sz w:val="24"/>
        </w:rPr>
        <w:t>функций.</w:t>
      </w:r>
    </w:p>
    <w:p w:rsidR="00AD3023" w:rsidRDefault="00E2542D">
      <w:pPr>
        <w:pStyle w:val="a3"/>
        <w:spacing w:before="1" w:line="264" w:lineRule="auto"/>
        <w:ind w:right="112" w:firstLine="599"/>
      </w:pPr>
      <w:r>
        <w:t>Строить и изображать схематически графики квадратичных функций, описывать свойства квадратичных функций по их графикам.</w:t>
      </w:r>
    </w:p>
    <w:p w:rsidR="00AD3023" w:rsidRDefault="00E2542D">
      <w:pPr>
        <w:pStyle w:val="a3"/>
        <w:spacing w:line="264" w:lineRule="auto"/>
        <w:ind w:right="113" w:firstLine="599"/>
      </w:pPr>
      <w:r>
        <w:t>Распознавать квадратичную функцию по формуле, приводить примеры квадратичных функций из реальной жизни, физики, геометрии.</w:t>
      </w:r>
    </w:p>
    <w:p w:rsidR="00AD3023" w:rsidRDefault="00E2542D">
      <w:pPr>
        <w:pStyle w:val="Heading2"/>
        <w:spacing w:before="5"/>
      </w:pPr>
      <w:r>
        <w:t>Числовыепоследовательностии</w:t>
      </w:r>
      <w:r>
        <w:rPr>
          <w:spacing w:val="-2"/>
        </w:rPr>
        <w:t>прогрессии</w:t>
      </w:r>
    </w:p>
    <w:p w:rsidR="00AD3023" w:rsidRDefault="00E2542D">
      <w:pPr>
        <w:pStyle w:val="a3"/>
        <w:spacing w:before="21" w:line="264" w:lineRule="auto"/>
        <w:ind w:right="114" w:firstLine="599"/>
      </w:pPr>
      <w:r>
        <w:t xml:space="preserve">Распознавать арифметическую и геометрическую прогрессии при разных способах </w:t>
      </w:r>
      <w:r>
        <w:rPr>
          <w:spacing w:val="-2"/>
        </w:rPr>
        <w:t>задания.</w:t>
      </w:r>
    </w:p>
    <w:p w:rsidR="00AD3023" w:rsidRDefault="00E2542D">
      <w:pPr>
        <w:pStyle w:val="a3"/>
        <w:spacing w:before="1" w:line="264" w:lineRule="auto"/>
        <w:ind w:right="107" w:firstLine="599"/>
      </w:pPr>
      <w:r>
        <w:t>Выполнять вычисления с использованием формул n-го члена арифметической и геометрической прогрессий, суммы первых n членов.</w:t>
      </w:r>
    </w:p>
    <w:p w:rsidR="00AD3023" w:rsidRDefault="00E2542D">
      <w:pPr>
        <w:pStyle w:val="a3"/>
        <w:ind w:left="701"/>
      </w:pPr>
      <w:r>
        <w:t>Изображатьчленыпоследовательноститочкаминакоординатной</w:t>
      </w:r>
      <w:r>
        <w:rPr>
          <w:spacing w:val="-2"/>
        </w:rPr>
        <w:t>плоскости.</w:t>
      </w:r>
    </w:p>
    <w:p w:rsidR="00AD3023" w:rsidRDefault="00E2542D">
      <w:pPr>
        <w:pStyle w:val="a3"/>
        <w:spacing w:before="29" w:line="264" w:lineRule="auto"/>
        <w:ind w:right="114" w:firstLine="599"/>
      </w:pPr>
      <w:r>
        <w:t>Решать задачи, связанные с числовыми последовательностями, в том числе задачииз реальной жизни (с использованием калькулятора, цифровых технологий).</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spacing w:before="66"/>
        <w:ind w:left="273"/>
        <w:jc w:val="center"/>
        <w:rPr>
          <w:b/>
          <w:sz w:val="24"/>
        </w:rPr>
      </w:pPr>
      <w:r>
        <w:rPr>
          <w:b/>
          <w:sz w:val="24"/>
        </w:rPr>
        <w:lastRenderedPageBreak/>
        <w:t>РАЗДЕЛIV.ТЕМАТИЧЕСКОЕ</w:t>
      </w:r>
      <w:r>
        <w:rPr>
          <w:b/>
          <w:spacing w:val="-2"/>
          <w:sz w:val="24"/>
        </w:rPr>
        <w:t>ПЛАНИРОВАНИЕ</w:t>
      </w:r>
    </w:p>
    <w:p w:rsidR="00AD3023" w:rsidRDefault="00E2542D">
      <w:pPr>
        <w:spacing w:before="43" w:after="42"/>
        <w:ind w:left="273" w:right="12535"/>
        <w:jc w:val="center"/>
        <w:rPr>
          <w:b/>
          <w:sz w:val="24"/>
        </w:rPr>
      </w:pPr>
      <w:r>
        <w:rPr>
          <w:b/>
          <w:sz w:val="24"/>
        </w:rPr>
        <w:t xml:space="preserve">7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81"/>
        <w:gridCol w:w="4532"/>
        <w:gridCol w:w="1599"/>
        <w:gridCol w:w="1842"/>
        <w:gridCol w:w="1912"/>
        <w:gridCol w:w="2838"/>
      </w:tblGrid>
      <w:tr w:rsidR="00AD3023">
        <w:trPr>
          <w:trHeight w:val="362"/>
        </w:trPr>
        <w:tc>
          <w:tcPr>
            <w:tcW w:w="1181" w:type="dxa"/>
            <w:vMerge w:val="restart"/>
          </w:tcPr>
          <w:p w:rsidR="00AD3023" w:rsidRDefault="00AD3023">
            <w:pPr>
              <w:pStyle w:val="TableParagraph"/>
              <w:spacing w:before="245"/>
              <w:rPr>
                <w:b/>
                <w:sz w:val="24"/>
              </w:rPr>
            </w:pPr>
          </w:p>
          <w:p w:rsidR="00AD3023" w:rsidRDefault="00E2542D">
            <w:pPr>
              <w:pStyle w:val="TableParagraph"/>
              <w:ind w:left="235"/>
              <w:rPr>
                <w:b/>
                <w:sz w:val="24"/>
              </w:rPr>
            </w:pPr>
            <w:r>
              <w:rPr>
                <w:b/>
                <w:sz w:val="24"/>
              </w:rPr>
              <w:t>№</w:t>
            </w:r>
            <w:r>
              <w:rPr>
                <w:b/>
                <w:spacing w:val="-5"/>
                <w:sz w:val="24"/>
              </w:rPr>
              <w:t>п/п</w:t>
            </w:r>
          </w:p>
        </w:tc>
        <w:tc>
          <w:tcPr>
            <w:tcW w:w="4532" w:type="dxa"/>
            <w:vMerge w:val="restart"/>
          </w:tcPr>
          <w:p w:rsidR="00AD3023" w:rsidRDefault="00AD3023">
            <w:pPr>
              <w:pStyle w:val="TableParagraph"/>
              <w:spacing w:before="86"/>
              <w:rPr>
                <w:b/>
                <w:sz w:val="24"/>
              </w:rPr>
            </w:pPr>
          </w:p>
          <w:p w:rsidR="00AD3023" w:rsidRDefault="00E2542D">
            <w:pPr>
              <w:pStyle w:val="TableParagraph"/>
              <w:spacing w:line="276" w:lineRule="auto"/>
              <w:ind w:left="232"/>
              <w:rPr>
                <w:b/>
                <w:sz w:val="24"/>
              </w:rPr>
            </w:pPr>
            <w:r>
              <w:rPr>
                <w:b/>
                <w:sz w:val="24"/>
              </w:rPr>
              <w:t xml:space="preserve">Наименованиеразделовитем </w:t>
            </w:r>
            <w:r>
              <w:rPr>
                <w:b/>
                <w:spacing w:val="-2"/>
                <w:sz w:val="24"/>
              </w:rPr>
              <w:t>программы</w:t>
            </w:r>
          </w:p>
        </w:tc>
        <w:tc>
          <w:tcPr>
            <w:tcW w:w="5353" w:type="dxa"/>
            <w:gridSpan w:val="3"/>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838" w:type="dxa"/>
            <w:vMerge w:val="restart"/>
          </w:tcPr>
          <w:p w:rsidR="00AD3023" w:rsidRDefault="00E2542D">
            <w:pPr>
              <w:pStyle w:val="TableParagraph"/>
              <w:spacing w:before="46" w:line="276" w:lineRule="auto"/>
              <w:ind w:left="230"/>
              <w:rPr>
                <w:b/>
                <w:sz w:val="24"/>
              </w:rPr>
            </w:pPr>
            <w:r>
              <w:rPr>
                <w:b/>
                <w:spacing w:val="-2"/>
                <w:sz w:val="24"/>
              </w:rPr>
              <w:t>Электронные (цифровые) образовательные ресурсы</w:t>
            </w:r>
          </w:p>
        </w:tc>
      </w:tr>
      <w:tr w:rsidR="00AD3023">
        <w:trPr>
          <w:trHeight w:val="1255"/>
        </w:trPr>
        <w:tc>
          <w:tcPr>
            <w:tcW w:w="1181" w:type="dxa"/>
            <w:vMerge/>
            <w:tcBorders>
              <w:top w:val="nil"/>
            </w:tcBorders>
          </w:tcPr>
          <w:p w:rsidR="00AD3023" w:rsidRDefault="00AD3023">
            <w:pPr>
              <w:rPr>
                <w:sz w:val="2"/>
                <w:szCs w:val="2"/>
              </w:rPr>
            </w:pPr>
          </w:p>
        </w:tc>
        <w:tc>
          <w:tcPr>
            <w:tcW w:w="4532" w:type="dxa"/>
            <w:vMerge/>
            <w:tcBorders>
              <w:top w:val="nil"/>
            </w:tcBorders>
          </w:tcPr>
          <w:p w:rsidR="00AD3023" w:rsidRDefault="00AD3023">
            <w:pPr>
              <w:rPr>
                <w:sz w:val="2"/>
                <w:szCs w:val="2"/>
              </w:rPr>
            </w:pPr>
          </w:p>
        </w:tc>
        <w:tc>
          <w:tcPr>
            <w:tcW w:w="1599" w:type="dxa"/>
          </w:tcPr>
          <w:p w:rsidR="00AD3023" w:rsidRDefault="00AD3023">
            <w:pPr>
              <w:pStyle w:val="TableParagraph"/>
              <w:spacing w:before="62"/>
              <w:rPr>
                <w:b/>
                <w:sz w:val="24"/>
              </w:rPr>
            </w:pPr>
          </w:p>
          <w:p w:rsidR="00AD3023" w:rsidRDefault="00E2542D">
            <w:pPr>
              <w:pStyle w:val="TableParagraph"/>
              <w:ind w:left="232"/>
              <w:rPr>
                <w:b/>
                <w:sz w:val="24"/>
              </w:rPr>
            </w:pPr>
            <w:r>
              <w:rPr>
                <w:b/>
                <w:spacing w:val="-2"/>
                <w:sz w:val="24"/>
              </w:rPr>
              <w:t>Всего</w:t>
            </w:r>
          </w:p>
        </w:tc>
        <w:tc>
          <w:tcPr>
            <w:tcW w:w="1842" w:type="dxa"/>
          </w:tcPr>
          <w:p w:rsidR="00AD3023" w:rsidRDefault="00E2542D">
            <w:pPr>
              <w:pStyle w:val="TableParagraph"/>
              <w:spacing w:before="180" w:line="276" w:lineRule="auto"/>
              <w:ind w:left="232"/>
              <w:rPr>
                <w:b/>
                <w:sz w:val="24"/>
              </w:rPr>
            </w:pPr>
            <w:r>
              <w:rPr>
                <w:b/>
                <w:spacing w:val="-2"/>
                <w:sz w:val="24"/>
              </w:rPr>
              <w:t>Контрольные работы</w:t>
            </w:r>
          </w:p>
        </w:tc>
        <w:tc>
          <w:tcPr>
            <w:tcW w:w="1912" w:type="dxa"/>
          </w:tcPr>
          <w:p w:rsidR="00AD3023" w:rsidRDefault="00E2542D">
            <w:pPr>
              <w:pStyle w:val="TableParagraph"/>
              <w:spacing w:before="180" w:line="276" w:lineRule="auto"/>
              <w:ind w:left="231"/>
              <w:rPr>
                <w:b/>
                <w:sz w:val="24"/>
              </w:rPr>
            </w:pPr>
            <w:r>
              <w:rPr>
                <w:b/>
                <w:spacing w:val="-2"/>
                <w:sz w:val="24"/>
              </w:rPr>
              <w:t>Практические работы</w:t>
            </w:r>
          </w:p>
        </w:tc>
        <w:tc>
          <w:tcPr>
            <w:tcW w:w="2838" w:type="dxa"/>
            <w:vMerge/>
            <w:tcBorders>
              <w:top w:val="nil"/>
            </w:tcBorders>
          </w:tcPr>
          <w:p w:rsidR="00AD3023" w:rsidRDefault="00AD3023">
            <w:pPr>
              <w:rPr>
                <w:sz w:val="2"/>
                <w:szCs w:val="2"/>
              </w:rPr>
            </w:pPr>
          </w:p>
        </w:tc>
      </w:tr>
      <w:tr w:rsidR="00AD3023">
        <w:trPr>
          <w:trHeight w:val="682"/>
        </w:trPr>
        <w:tc>
          <w:tcPr>
            <w:tcW w:w="1181" w:type="dxa"/>
          </w:tcPr>
          <w:p w:rsidR="00AD3023" w:rsidRDefault="00E2542D">
            <w:pPr>
              <w:pStyle w:val="TableParagraph"/>
              <w:spacing w:before="200"/>
              <w:ind w:left="100"/>
              <w:rPr>
                <w:sz w:val="24"/>
              </w:rPr>
            </w:pPr>
            <w:r>
              <w:rPr>
                <w:spacing w:val="-10"/>
                <w:sz w:val="24"/>
              </w:rPr>
              <w:t>1</w:t>
            </w:r>
          </w:p>
        </w:tc>
        <w:tc>
          <w:tcPr>
            <w:tcW w:w="4532" w:type="dxa"/>
          </w:tcPr>
          <w:p w:rsidR="00AD3023" w:rsidRDefault="00E2542D">
            <w:pPr>
              <w:pStyle w:val="TableParagraph"/>
              <w:spacing w:before="9" w:line="320" w:lineRule="exact"/>
              <w:ind w:left="232" w:right="103"/>
              <w:rPr>
                <w:sz w:val="24"/>
              </w:rPr>
            </w:pPr>
            <w:r>
              <w:rPr>
                <w:sz w:val="24"/>
              </w:rPr>
              <w:t xml:space="preserve">Числаивычисления.Рациональные </w:t>
            </w:r>
            <w:r>
              <w:rPr>
                <w:spacing w:val="-4"/>
                <w:sz w:val="24"/>
              </w:rPr>
              <w:t>числа</w:t>
            </w:r>
          </w:p>
        </w:tc>
        <w:tc>
          <w:tcPr>
            <w:tcW w:w="1599" w:type="dxa"/>
          </w:tcPr>
          <w:p w:rsidR="00AD3023" w:rsidRDefault="00E2542D">
            <w:pPr>
              <w:pStyle w:val="TableParagraph"/>
              <w:spacing w:before="200"/>
              <w:ind w:right="581"/>
              <w:jc w:val="right"/>
              <w:rPr>
                <w:sz w:val="24"/>
              </w:rPr>
            </w:pPr>
            <w:r>
              <w:rPr>
                <w:spacing w:val="-5"/>
                <w:sz w:val="24"/>
              </w:rPr>
              <w:t>25</w:t>
            </w:r>
          </w:p>
        </w:tc>
        <w:tc>
          <w:tcPr>
            <w:tcW w:w="1842" w:type="dxa"/>
          </w:tcPr>
          <w:p w:rsidR="00AD3023" w:rsidRDefault="00E2542D">
            <w:pPr>
              <w:pStyle w:val="TableParagraph"/>
              <w:spacing w:before="200"/>
              <w:ind w:right="764"/>
              <w:jc w:val="right"/>
              <w:rPr>
                <w:sz w:val="24"/>
              </w:rPr>
            </w:pPr>
            <w:r>
              <w:rPr>
                <w:spacing w:val="-10"/>
                <w:sz w:val="24"/>
              </w:rPr>
              <w:t>1</w:t>
            </w:r>
          </w:p>
        </w:tc>
        <w:tc>
          <w:tcPr>
            <w:tcW w:w="1912" w:type="dxa"/>
          </w:tcPr>
          <w:p w:rsidR="00AD3023" w:rsidRDefault="00AD3023">
            <w:pPr>
              <w:pStyle w:val="TableParagraph"/>
            </w:pPr>
          </w:p>
        </w:tc>
        <w:tc>
          <w:tcPr>
            <w:tcW w:w="2838" w:type="dxa"/>
          </w:tcPr>
          <w:p w:rsidR="00AD3023" w:rsidRDefault="00E2542D">
            <w:pPr>
              <w:pStyle w:val="TableParagraph"/>
              <w:spacing w:before="55"/>
              <w:ind w:left="230"/>
              <w:rPr>
                <w:sz w:val="24"/>
              </w:rPr>
            </w:pPr>
            <w:r>
              <w:rPr>
                <w:sz w:val="24"/>
              </w:rPr>
              <w:t>Библиотека</w:t>
            </w:r>
            <w:r>
              <w:rPr>
                <w:spacing w:val="-5"/>
                <w:sz w:val="24"/>
              </w:rPr>
              <w:t>ЦОК</w:t>
            </w:r>
          </w:p>
          <w:p w:rsidR="00AD3023" w:rsidRDefault="00DC3336">
            <w:pPr>
              <w:pStyle w:val="TableParagraph"/>
              <w:spacing w:before="41"/>
              <w:ind w:left="230"/>
            </w:pPr>
            <w:hyperlink r:id="rId593">
              <w:r w:rsidR="00E2542D">
                <w:rPr>
                  <w:color w:val="0000FF"/>
                  <w:spacing w:val="-2"/>
                  <w:u w:val="single" w:color="0000FF"/>
                </w:rPr>
                <w:t>https://m.edsoo.ru/7f415b90</w:t>
              </w:r>
            </w:hyperlink>
          </w:p>
        </w:tc>
      </w:tr>
      <w:tr w:rsidR="00AD3023">
        <w:trPr>
          <w:trHeight w:val="652"/>
        </w:trPr>
        <w:tc>
          <w:tcPr>
            <w:tcW w:w="1181" w:type="dxa"/>
          </w:tcPr>
          <w:p w:rsidR="00AD3023" w:rsidRDefault="00E2542D">
            <w:pPr>
              <w:pStyle w:val="TableParagraph"/>
              <w:spacing w:before="185"/>
              <w:ind w:left="100"/>
              <w:rPr>
                <w:sz w:val="24"/>
              </w:rPr>
            </w:pPr>
            <w:r>
              <w:rPr>
                <w:spacing w:val="-10"/>
                <w:sz w:val="24"/>
              </w:rPr>
              <w:t>2</w:t>
            </w:r>
          </w:p>
        </w:tc>
        <w:tc>
          <w:tcPr>
            <w:tcW w:w="4532" w:type="dxa"/>
          </w:tcPr>
          <w:p w:rsidR="00AD3023" w:rsidRDefault="00E2542D">
            <w:pPr>
              <w:pStyle w:val="TableParagraph"/>
              <w:spacing w:before="185"/>
              <w:ind w:left="232"/>
              <w:rPr>
                <w:sz w:val="24"/>
              </w:rPr>
            </w:pPr>
            <w:r>
              <w:rPr>
                <w:sz w:val="24"/>
              </w:rPr>
              <w:t>Алгебраические</w:t>
            </w:r>
            <w:r>
              <w:rPr>
                <w:spacing w:val="-2"/>
                <w:sz w:val="24"/>
              </w:rPr>
              <w:t>выражения</w:t>
            </w:r>
          </w:p>
        </w:tc>
        <w:tc>
          <w:tcPr>
            <w:tcW w:w="1599" w:type="dxa"/>
          </w:tcPr>
          <w:p w:rsidR="00AD3023" w:rsidRDefault="00E2542D">
            <w:pPr>
              <w:pStyle w:val="TableParagraph"/>
              <w:spacing w:before="185"/>
              <w:ind w:right="581"/>
              <w:jc w:val="right"/>
              <w:rPr>
                <w:sz w:val="24"/>
              </w:rPr>
            </w:pPr>
            <w:r>
              <w:rPr>
                <w:spacing w:val="-5"/>
                <w:sz w:val="24"/>
              </w:rPr>
              <w:t>27</w:t>
            </w:r>
          </w:p>
        </w:tc>
        <w:tc>
          <w:tcPr>
            <w:tcW w:w="1842" w:type="dxa"/>
          </w:tcPr>
          <w:p w:rsidR="00AD3023" w:rsidRDefault="00E2542D">
            <w:pPr>
              <w:pStyle w:val="TableParagraph"/>
              <w:spacing w:before="185"/>
              <w:ind w:right="764"/>
              <w:jc w:val="right"/>
              <w:rPr>
                <w:sz w:val="24"/>
              </w:rPr>
            </w:pPr>
            <w:r>
              <w:rPr>
                <w:spacing w:val="-10"/>
                <w:sz w:val="24"/>
              </w:rPr>
              <w:t>1</w:t>
            </w:r>
          </w:p>
        </w:tc>
        <w:tc>
          <w:tcPr>
            <w:tcW w:w="1912" w:type="dxa"/>
          </w:tcPr>
          <w:p w:rsidR="00AD3023" w:rsidRDefault="00AD3023">
            <w:pPr>
              <w:pStyle w:val="TableParagraph"/>
            </w:pPr>
          </w:p>
        </w:tc>
        <w:tc>
          <w:tcPr>
            <w:tcW w:w="2838" w:type="dxa"/>
          </w:tcPr>
          <w:p w:rsidR="00AD3023" w:rsidRDefault="00E2542D">
            <w:pPr>
              <w:pStyle w:val="TableParagraph"/>
              <w:spacing w:before="41"/>
              <w:ind w:left="230"/>
              <w:rPr>
                <w:sz w:val="24"/>
              </w:rPr>
            </w:pPr>
            <w:r>
              <w:rPr>
                <w:sz w:val="24"/>
              </w:rPr>
              <w:t>Библиотека</w:t>
            </w:r>
            <w:r>
              <w:rPr>
                <w:spacing w:val="-5"/>
                <w:sz w:val="24"/>
              </w:rPr>
              <w:t>ЦОК</w:t>
            </w:r>
          </w:p>
          <w:p w:rsidR="00AD3023" w:rsidRDefault="00DC3336">
            <w:pPr>
              <w:pStyle w:val="TableParagraph"/>
              <w:spacing w:before="40"/>
              <w:ind w:left="230"/>
            </w:pPr>
            <w:hyperlink r:id="rId594">
              <w:r w:rsidR="00E2542D">
                <w:rPr>
                  <w:color w:val="0000FF"/>
                  <w:spacing w:val="-2"/>
                  <w:u w:val="single" w:color="0000FF"/>
                </w:rPr>
                <w:t>https://m.edsoo.ru/7f415b90</w:t>
              </w:r>
            </w:hyperlink>
          </w:p>
        </w:tc>
      </w:tr>
      <w:tr w:rsidR="00AD3023">
        <w:trPr>
          <w:trHeight w:val="652"/>
        </w:trPr>
        <w:tc>
          <w:tcPr>
            <w:tcW w:w="1181" w:type="dxa"/>
          </w:tcPr>
          <w:p w:rsidR="00AD3023" w:rsidRDefault="00E2542D">
            <w:pPr>
              <w:pStyle w:val="TableParagraph"/>
              <w:spacing w:before="187"/>
              <w:ind w:left="100"/>
              <w:rPr>
                <w:sz w:val="24"/>
              </w:rPr>
            </w:pPr>
            <w:r>
              <w:rPr>
                <w:spacing w:val="-10"/>
                <w:sz w:val="24"/>
              </w:rPr>
              <w:t>3</w:t>
            </w:r>
          </w:p>
        </w:tc>
        <w:tc>
          <w:tcPr>
            <w:tcW w:w="4532" w:type="dxa"/>
          </w:tcPr>
          <w:p w:rsidR="00AD3023" w:rsidRDefault="00E2542D">
            <w:pPr>
              <w:pStyle w:val="TableParagraph"/>
              <w:spacing w:before="187"/>
              <w:ind w:left="232"/>
              <w:rPr>
                <w:sz w:val="24"/>
              </w:rPr>
            </w:pPr>
            <w:r>
              <w:rPr>
                <w:sz w:val="24"/>
              </w:rPr>
              <w:t>Уравненияи</w:t>
            </w:r>
            <w:r>
              <w:rPr>
                <w:spacing w:val="-2"/>
                <w:sz w:val="24"/>
              </w:rPr>
              <w:t>неравенства</w:t>
            </w:r>
          </w:p>
        </w:tc>
        <w:tc>
          <w:tcPr>
            <w:tcW w:w="1599" w:type="dxa"/>
          </w:tcPr>
          <w:p w:rsidR="00AD3023" w:rsidRDefault="00E2542D">
            <w:pPr>
              <w:pStyle w:val="TableParagraph"/>
              <w:spacing w:before="187"/>
              <w:ind w:right="581"/>
              <w:jc w:val="right"/>
              <w:rPr>
                <w:sz w:val="24"/>
              </w:rPr>
            </w:pPr>
            <w:r>
              <w:rPr>
                <w:spacing w:val="-5"/>
                <w:sz w:val="24"/>
              </w:rPr>
              <w:t>20</w:t>
            </w:r>
          </w:p>
        </w:tc>
        <w:tc>
          <w:tcPr>
            <w:tcW w:w="1842" w:type="dxa"/>
          </w:tcPr>
          <w:p w:rsidR="00AD3023" w:rsidRDefault="00E2542D">
            <w:pPr>
              <w:pStyle w:val="TableParagraph"/>
              <w:spacing w:before="187"/>
              <w:ind w:right="764"/>
              <w:jc w:val="right"/>
              <w:rPr>
                <w:sz w:val="24"/>
              </w:rPr>
            </w:pPr>
            <w:r>
              <w:rPr>
                <w:spacing w:val="-10"/>
                <w:sz w:val="24"/>
              </w:rPr>
              <w:t>1</w:t>
            </w:r>
          </w:p>
        </w:tc>
        <w:tc>
          <w:tcPr>
            <w:tcW w:w="1912" w:type="dxa"/>
          </w:tcPr>
          <w:p w:rsidR="00AD3023" w:rsidRDefault="00AD3023">
            <w:pPr>
              <w:pStyle w:val="TableParagraph"/>
            </w:pPr>
          </w:p>
        </w:tc>
        <w:tc>
          <w:tcPr>
            <w:tcW w:w="2838" w:type="dxa"/>
          </w:tcPr>
          <w:p w:rsidR="00AD3023" w:rsidRDefault="00E2542D">
            <w:pPr>
              <w:pStyle w:val="TableParagraph"/>
              <w:spacing w:before="41"/>
              <w:ind w:left="230"/>
              <w:rPr>
                <w:sz w:val="24"/>
              </w:rPr>
            </w:pPr>
            <w:r>
              <w:rPr>
                <w:sz w:val="24"/>
              </w:rPr>
              <w:t>Библиотека</w:t>
            </w:r>
            <w:r>
              <w:rPr>
                <w:spacing w:val="-5"/>
                <w:sz w:val="24"/>
              </w:rPr>
              <w:t>ЦОК</w:t>
            </w:r>
          </w:p>
          <w:p w:rsidR="00AD3023" w:rsidRDefault="00DC3336">
            <w:pPr>
              <w:pStyle w:val="TableParagraph"/>
              <w:spacing w:before="40"/>
              <w:ind w:left="230"/>
            </w:pPr>
            <w:hyperlink r:id="rId595">
              <w:r w:rsidR="00E2542D">
                <w:rPr>
                  <w:color w:val="0000FF"/>
                  <w:spacing w:val="-2"/>
                  <w:u w:val="single" w:color="0000FF"/>
                </w:rPr>
                <w:t>https://m.edsoo.ru/7f415b90</w:t>
              </w:r>
            </w:hyperlink>
          </w:p>
        </w:tc>
      </w:tr>
      <w:tr w:rsidR="00AD3023">
        <w:trPr>
          <w:trHeight w:val="655"/>
        </w:trPr>
        <w:tc>
          <w:tcPr>
            <w:tcW w:w="1181" w:type="dxa"/>
          </w:tcPr>
          <w:p w:rsidR="00AD3023" w:rsidRDefault="00E2542D">
            <w:pPr>
              <w:pStyle w:val="TableParagraph"/>
              <w:spacing w:before="187"/>
              <w:ind w:left="100"/>
              <w:rPr>
                <w:sz w:val="24"/>
              </w:rPr>
            </w:pPr>
            <w:r>
              <w:rPr>
                <w:spacing w:val="-10"/>
                <w:sz w:val="24"/>
              </w:rPr>
              <w:t>4</w:t>
            </w:r>
          </w:p>
        </w:tc>
        <w:tc>
          <w:tcPr>
            <w:tcW w:w="4532" w:type="dxa"/>
          </w:tcPr>
          <w:p w:rsidR="00AD3023" w:rsidRDefault="00E2542D">
            <w:pPr>
              <w:pStyle w:val="TableParagraph"/>
              <w:spacing w:before="187"/>
              <w:ind w:left="232"/>
              <w:rPr>
                <w:sz w:val="24"/>
              </w:rPr>
            </w:pPr>
            <w:r>
              <w:rPr>
                <w:sz w:val="24"/>
              </w:rPr>
              <w:t>Координатыиграфики.</w:t>
            </w:r>
            <w:r>
              <w:rPr>
                <w:spacing w:val="-2"/>
                <w:sz w:val="24"/>
              </w:rPr>
              <w:t>Функции</w:t>
            </w:r>
          </w:p>
        </w:tc>
        <w:tc>
          <w:tcPr>
            <w:tcW w:w="1599" w:type="dxa"/>
          </w:tcPr>
          <w:p w:rsidR="00AD3023" w:rsidRDefault="00E2542D">
            <w:pPr>
              <w:pStyle w:val="TableParagraph"/>
              <w:spacing w:before="187"/>
              <w:ind w:right="581"/>
              <w:jc w:val="right"/>
              <w:rPr>
                <w:sz w:val="24"/>
              </w:rPr>
            </w:pPr>
            <w:r>
              <w:rPr>
                <w:spacing w:val="-5"/>
                <w:sz w:val="24"/>
              </w:rPr>
              <w:t>24</w:t>
            </w:r>
          </w:p>
        </w:tc>
        <w:tc>
          <w:tcPr>
            <w:tcW w:w="1842" w:type="dxa"/>
          </w:tcPr>
          <w:p w:rsidR="00AD3023" w:rsidRDefault="00E2542D">
            <w:pPr>
              <w:pStyle w:val="TableParagraph"/>
              <w:spacing w:before="187"/>
              <w:ind w:right="764"/>
              <w:jc w:val="right"/>
              <w:rPr>
                <w:sz w:val="24"/>
              </w:rPr>
            </w:pPr>
            <w:r>
              <w:rPr>
                <w:spacing w:val="-10"/>
                <w:sz w:val="24"/>
              </w:rPr>
              <w:t>1</w:t>
            </w:r>
          </w:p>
        </w:tc>
        <w:tc>
          <w:tcPr>
            <w:tcW w:w="1912" w:type="dxa"/>
          </w:tcPr>
          <w:p w:rsidR="00AD3023" w:rsidRDefault="00AD3023">
            <w:pPr>
              <w:pStyle w:val="TableParagraph"/>
            </w:pPr>
          </w:p>
        </w:tc>
        <w:tc>
          <w:tcPr>
            <w:tcW w:w="2838" w:type="dxa"/>
          </w:tcPr>
          <w:p w:rsidR="00AD3023" w:rsidRDefault="00E2542D">
            <w:pPr>
              <w:pStyle w:val="TableParagraph"/>
              <w:spacing w:before="41"/>
              <w:ind w:left="230"/>
              <w:rPr>
                <w:sz w:val="24"/>
              </w:rPr>
            </w:pPr>
            <w:r>
              <w:rPr>
                <w:sz w:val="24"/>
              </w:rPr>
              <w:t>Библиотека</w:t>
            </w:r>
            <w:r>
              <w:rPr>
                <w:spacing w:val="-5"/>
                <w:sz w:val="24"/>
              </w:rPr>
              <w:t>ЦОК</w:t>
            </w:r>
          </w:p>
          <w:p w:rsidR="00AD3023" w:rsidRDefault="00DC3336">
            <w:pPr>
              <w:pStyle w:val="TableParagraph"/>
              <w:spacing w:before="40"/>
              <w:ind w:left="230"/>
            </w:pPr>
            <w:hyperlink r:id="rId596">
              <w:r w:rsidR="00E2542D">
                <w:rPr>
                  <w:color w:val="0000FF"/>
                  <w:spacing w:val="-2"/>
                  <w:u w:val="single" w:color="0000FF"/>
                </w:rPr>
                <w:t>https://m.edsoo.ru/7f415b90</w:t>
              </w:r>
            </w:hyperlink>
          </w:p>
        </w:tc>
      </w:tr>
      <w:tr w:rsidR="00AD3023">
        <w:trPr>
          <w:trHeight w:val="652"/>
        </w:trPr>
        <w:tc>
          <w:tcPr>
            <w:tcW w:w="1181" w:type="dxa"/>
          </w:tcPr>
          <w:p w:rsidR="00AD3023" w:rsidRDefault="00E2542D">
            <w:pPr>
              <w:pStyle w:val="TableParagraph"/>
              <w:spacing w:before="185"/>
              <w:ind w:left="100"/>
              <w:rPr>
                <w:sz w:val="24"/>
              </w:rPr>
            </w:pPr>
            <w:r>
              <w:rPr>
                <w:spacing w:val="-10"/>
                <w:sz w:val="24"/>
              </w:rPr>
              <w:t>5</w:t>
            </w:r>
          </w:p>
        </w:tc>
        <w:tc>
          <w:tcPr>
            <w:tcW w:w="4532" w:type="dxa"/>
          </w:tcPr>
          <w:p w:rsidR="00AD3023" w:rsidRDefault="00E2542D">
            <w:pPr>
              <w:pStyle w:val="TableParagraph"/>
              <w:spacing w:before="185"/>
              <w:ind w:left="232"/>
              <w:rPr>
                <w:sz w:val="24"/>
              </w:rPr>
            </w:pPr>
            <w:r>
              <w:rPr>
                <w:sz w:val="24"/>
              </w:rPr>
              <w:t>Повторениеи</w:t>
            </w:r>
            <w:r>
              <w:rPr>
                <w:spacing w:val="-2"/>
                <w:sz w:val="24"/>
              </w:rPr>
              <w:t xml:space="preserve"> обобщение</w:t>
            </w:r>
          </w:p>
        </w:tc>
        <w:tc>
          <w:tcPr>
            <w:tcW w:w="1599" w:type="dxa"/>
          </w:tcPr>
          <w:p w:rsidR="00AD3023" w:rsidRDefault="00E2542D">
            <w:pPr>
              <w:pStyle w:val="TableParagraph"/>
              <w:spacing w:before="185"/>
              <w:ind w:left="186"/>
              <w:jc w:val="center"/>
              <w:rPr>
                <w:sz w:val="24"/>
              </w:rPr>
            </w:pPr>
            <w:r>
              <w:rPr>
                <w:spacing w:val="-10"/>
                <w:sz w:val="24"/>
              </w:rPr>
              <w:t>6</w:t>
            </w:r>
          </w:p>
        </w:tc>
        <w:tc>
          <w:tcPr>
            <w:tcW w:w="1842" w:type="dxa"/>
          </w:tcPr>
          <w:p w:rsidR="00AD3023" w:rsidRDefault="00E2542D">
            <w:pPr>
              <w:pStyle w:val="TableParagraph"/>
              <w:spacing w:before="185"/>
              <w:ind w:right="764"/>
              <w:jc w:val="right"/>
              <w:rPr>
                <w:sz w:val="24"/>
              </w:rPr>
            </w:pPr>
            <w:r>
              <w:rPr>
                <w:spacing w:val="-10"/>
                <w:sz w:val="24"/>
              </w:rPr>
              <w:t>1</w:t>
            </w:r>
          </w:p>
        </w:tc>
        <w:tc>
          <w:tcPr>
            <w:tcW w:w="1912" w:type="dxa"/>
          </w:tcPr>
          <w:p w:rsidR="00AD3023" w:rsidRDefault="00AD3023">
            <w:pPr>
              <w:pStyle w:val="TableParagraph"/>
            </w:pPr>
          </w:p>
        </w:tc>
        <w:tc>
          <w:tcPr>
            <w:tcW w:w="2838" w:type="dxa"/>
          </w:tcPr>
          <w:p w:rsidR="00AD3023" w:rsidRDefault="00E2542D">
            <w:pPr>
              <w:pStyle w:val="TableParagraph"/>
              <w:spacing w:before="38"/>
              <w:ind w:left="230"/>
              <w:rPr>
                <w:sz w:val="24"/>
              </w:rPr>
            </w:pPr>
            <w:r>
              <w:rPr>
                <w:sz w:val="24"/>
              </w:rPr>
              <w:t>Библиотека</w:t>
            </w:r>
            <w:r>
              <w:rPr>
                <w:spacing w:val="-5"/>
                <w:sz w:val="24"/>
              </w:rPr>
              <w:t>ЦОК</w:t>
            </w:r>
          </w:p>
          <w:p w:rsidR="00AD3023" w:rsidRDefault="00DC3336">
            <w:pPr>
              <w:pStyle w:val="TableParagraph"/>
              <w:spacing w:before="43"/>
              <w:ind w:left="230"/>
            </w:pPr>
            <w:hyperlink r:id="rId597">
              <w:r w:rsidR="00E2542D">
                <w:rPr>
                  <w:color w:val="0000FF"/>
                  <w:spacing w:val="-2"/>
                  <w:u w:val="single" w:color="0000FF"/>
                </w:rPr>
                <w:t>https://m.edsoo.ru/7f415b90</w:t>
              </w:r>
            </w:hyperlink>
          </w:p>
        </w:tc>
      </w:tr>
      <w:tr w:rsidR="00AD3023">
        <w:trPr>
          <w:trHeight w:val="551"/>
        </w:trPr>
        <w:tc>
          <w:tcPr>
            <w:tcW w:w="5713"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599" w:type="dxa"/>
          </w:tcPr>
          <w:p w:rsidR="00AD3023" w:rsidRDefault="00E2542D">
            <w:pPr>
              <w:pStyle w:val="TableParagraph"/>
              <w:spacing w:before="137"/>
              <w:ind w:right="521"/>
              <w:jc w:val="right"/>
              <w:rPr>
                <w:sz w:val="24"/>
              </w:rPr>
            </w:pPr>
            <w:r>
              <w:rPr>
                <w:spacing w:val="-5"/>
                <w:sz w:val="24"/>
              </w:rPr>
              <w:t>102</w:t>
            </w:r>
          </w:p>
        </w:tc>
        <w:tc>
          <w:tcPr>
            <w:tcW w:w="1842" w:type="dxa"/>
          </w:tcPr>
          <w:p w:rsidR="00AD3023" w:rsidRDefault="00E2542D">
            <w:pPr>
              <w:pStyle w:val="TableParagraph"/>
              <w:spacing w:before="137"/>
              <w:ind w:right="764"/>
              <w:jc w:val="right"/>
              <w:rPr>
                <w:sz w:val="24"/>
              </w:rPr>
            </w:pPr>
            <w:r>
              <w:rPr>
                <w:spacing w:val="-10"/>
                <w:sz w:val="24"/>
              </w:rPr>
              <w:t>5</w:t>
            </w:r>
          </w:p>
        </w:tc>
        <w:tc>
          <w:tcPr>
            <w:tcW w:w="1912" w:type="dxa"/>
          </w:tcPr>
          <w:p w:rsidR="00AD3023" w:rsidRDefault="00E2542D">
            <w:pPr>
              <w:pStyle w:val="TableParagraph"/>
              <w:spacing w:before="137"/>
              <w:ind w:left="182"/>
              <w:jc w:val="center"/>
              <w:rPr>
                <w:sz w:val="24"/>
              </w:rPr>
            </w:pPr>
            <w:r>
              <w:rPr>
                <w:spacing w:val="-10"/>
                <w:sz w:val="24"/>
              </w:rPr>
              <w:t>0</w:t>
            </w:r>
          </w:p>
        </w:tc>
        <w:tc>
          <w:tcPr>
            <w:tcW w:w="2838" w:type="dxa"/>
          </w:tcPr>
          <w:p w:rsidR="00AD3023" w:rsidRDefault="00AD3023">
            <w:pPr>
              <w:pStyle w:val="TableParagraph"/>
            </w:pPr>
          </w:p>
        </w:tc>
      </w:tr>
    </w:tbl>
    <w:p w:rsidR="00AD3023" w:rsidRDefault="00E2542D">
      <w:pPr>
        <w:spacing w:after="48"/>
        <w:ind w:left="411"/>
        <w:rPr>
          <w:b/>
          <w:sz w:val="28"/>
        </w:rPr>
      </w:pPr>
      <w:r>
        <w:rPr>
          <w:b/>
          <w:sz w:val="28"/>
        </w:rPr>
        <w:t>8</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81"/>
        <w:gridCol w:w="4532"/>
        <w:gridCol w:w="1599"/>
        <w:gridCol w:w="1842"/>
        <w:gridCol w:w="1912"/>
        <w:gridCol w:w="2787"/>
      </w:tblGrid>
      <w:tr w:rsidR="00AD3023">
        <w:trPr>
          <w:trHeight w:val="362"/>
        </w:trPr>
        <w:tc>
          <w:tcPr>
            <w:tcW w:w="1181" w:type="dxa"/>
            <w:vMerge w:val="restart"/>
          </w:tcPr>
          <w:p w:rsidR="00AD3023" w:rsidRDefault="00AD3023">
            <w:pPr>
              <w:pStyle w:val="TableParagraph"/>
              <w:spacing w:before="245"/>
              <w:rPr>
                <w:b/>
                <w:sz w:val="24"/>
              </w:rPr>
            </w:pPr>
          </w:p>
          <w:p w:rsidR="00AD3023" w:rsidRDefault="00E2542D">
            <w:pPr>
              <w:pStyle w:val="TableParagraph"/>
              <w:ind w:left="235"/>
              <w:rPr>
                <w:b/>
                <w:sz w:val="24"/>
              </w:rPr>
            </w:pPr>
            <w:r>
              <w:rPr>
                <w:b/>
                <w:sz w:val="24"/>
              </w:rPr>
              <w:t>№</w:t>
            </w:r>
            <w:r>
              <w:rPr>
                <w:b/>
                <w:spacing w:val="-5"/>
                <w:sz w:val="24"/>
              </w:rPr>
              <w:t>п/п</w:t>
            </w:r>
          </w:p>
        </w:tc>
        <w:tc>
          <w:tcPr>
            <w:tcW w:w="4532" w:type="dxa"/>
            <w:vMerge w:val="restart"/>
          </w:tcPr>
          <w:p w:rsidR="00AD3023" w:rsidRDefault="00AD3023">
            <w:pPr>
              <w:pStyle w:val="TableParagraph"/>
              <w:spacing w:before="86"/>
              <w:rPr>
                <w:b/>
                <w:sz w:val="24"/>
              </w:rPr>
            </w:pPr>
          </w:p>
          <w:p w:rsidR="00AD3023" w:rsidRDefault="00E2542D">
            <w:pPr>
              <w:pStyle w:val="TableParagraph"/>
              <w:spacing w:line="276" w:lineRule="auto"/>
              <w:ind w:left="232"/>
              <w:rPr>
                <w:b/>
                <w:sz w:val="24"/>
              </w:rPr>
            </w:pPr>
            <w:r>
              <w:rPr>
                <w:b/>
                <w:sz w:val="24"/>
              </w:rPr>
              <w:t xml:space="preserve">Наименованиеразделовитем </w:t>
            </w:r>
            <w:r>
              <w:rPr>
                <w:b/>
                <w:spacing w:val="-2"/>
                <w:sz w:val="24"/>
              </w:rPr>
              <w:t>программы</w:t>
            </w:r>
          </w:p>
        </w:tc>
        <w:tc>
          <w:tcPr>
            <w:tcW w:w="5353" w:type="dxa"/>
            <w:gridSpan w:val="3"/>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787" w:type="dxa"/>
            <w:vMerge w:val="restart"/>
          </w:tcPr>
          <w:p w:rsidR="00AD3023" w:rsidRDefault="00E2542D">
            <w:pPr>
              <w:pStyle w:val="TableParagraph"/>
              <w:spacing w:before="46" w:line="276" w:lineRule="auto"/>
              <w:ind w:left="230"/>
              <w:rPr>
                <w:b/>
                <w:sz w:val="24"/>
              </w:rPr>
            </w:pPr>
            <w:r>
              <w:rPr>
                <w:b/>
                <w:spacing w:val="-2"/>
                <w:sz w:val="24"/>
              </w:rPr>
              <w:t>Электронные (цифровые) образовательные ресурсы</w:t>
            </w:r>
          </w:p>
        </w:tc>
      </w:tr>
      <w:tr w:rsidR="00AD3023">
        <w:trPr>
          <w:trHeight w:val="1258"/>
        </w:trPr>
        <w:tc>
          <w:tcPr>
            <w:tcW w:w="1181" w:type="dxa"/>
            <w:vMerge/>
            <w:tcBorders>
              <w:top w:val="nil"/>
            </w:tcBorders>
          </w:tcPr>
          <w:p w:rsidR="00AD3023" w:rsidRDefault="00AD3023">
            <w:pPr>
              <w:rPr>
                <w:sz w:val="2"/>
                <w:szCs w:val="2"/>
              </w:rPr>
            </w:pPr>
          </w:p>
        </w:tc>
        <w:tc>
          <w:tcPr>
            <w:tcW w:w="4532" w:type="dxa"/>
            <w:vMerge/>
            <w:tcBorders>
              <w:top w:val="nil"/>
            </w:tcBorders>
          </w:tcPr>
          <w:p w:rsidR="00AD3023" w:rsidRDefault="00AD3023">
            <w:pPr>
              <w:rPr>
                <w:sz w:val="2"/>
                <w:szCs w:val="2"/>
              </w:rPr>
            </w:pPr>
          </w:p>
        </w:tc>
        <w:tc>
          <w:tcPr>
            <w:tcW w:w="1599" w:type="dxa"/>
          </w:tcPr>
          <w:p w:rsidR="00AD3023" w:rsidRDefault="00AD3023">
            <w:pPr>
              <w:pStyle w:val="TableParagraph"/>
              <w:spacing w:before="62"/>
              <w:rPr>
                <w:b/>
                <w:sz w:val="24"/>
              </w:rPr>
            </w:pPr>
          </w:p>
          <w:p w:rsidR="00AD3023" w:rsidRDefault="00E2542D">
            <w:pPr>
              <w:pStyle w:val="TableParagraph"/>
              <w:ind w:left="232"/>
              <w:rPr>
                <w:b/>
                <w:sz w:val="24"/>
              </w:rPr>
            </w:pPr>
            <w:r>
              <w:rPr>
                <w:b/>
                <w:spacing w:val="-2"/>
                <w:sz w:val="24"/>
              </w:rPr>
              <w:t>Всего</w:t>
            </w:r>
          </w:p>
        </w:tc>
        <w:tc>
          <w:tcPr>
            <w:tcW w:w="1842" w:type="dxa"/>
          </w:tcPr>
          <w:p w:rsidR="00AD3023" w:rsidRDefault="00E2542D">
            <w:pPr>
              <w:pStyle w:val="TableParagraph"/>
              <w:spacing w:before="180" w:line="276" w:lineRule="auto"/>
              <w:ind w:left="232"/>
              <w:rPr>
                <w:b/>
                <w:sz w:val="24"/>
              </w:rPr>
            </w:pPr>
            <w:r>
              <w:rPr>
                <w:b/>
                <w:spacing w:val="-2"/>
                <w:sz w:val="24"/>
              </w:rPr>
              <w:t>Контрольные работы</w:t>
            </w:r>
          </w:p>
        </w:tc>
        <w:tc>
          <w:tcPr>
            <w:tcW w:w="1912" w:type="dxa"/>
          </w:tcPr>
          <w:p w:rsidR="00AD3023" w:rsidRDefault="00E2542D">
            <w:pPr>
              <w:pStyle w:val="TableParagraph"/>
              <w:spacing w:before="180" w:line="276" w:lineRule="auto"/>
              <w:ind w:left="231"/>
              <w:rPr>
                <w:b/>
                <w:sz w:val="24"/>
              </w:rPr>
            </w:pPr>
            <w:r>
              <w:rPr>
                <w:b/>
                <w:spacing w:val="-2"/>
                <w:sz w:val="24"/>
              </w:rPr>
              <w:t>Практические работы</w:t>
            </w:r>
          </w:p>
        </w:tc>
        <w:tc>
          <w:tcPr>
            <w:tcW w:w="2787" w:type="dxa"/>
            <w:vMerge/>
            <w:tcBorders>
              <w:top w:val="nil"/>
            </w:tcBorders>
          </w:tcPr>
          <w:p w:rsidR="00AD3023" w:rsidRDefault="00AD3023">
            <w:pPr>
              <w:rPr>
                <w:sz w:val="2"/>
                <w:szCs w:val="2"/>
              </w:rPr>
            </w:pPr>
          </w:p>
        </w:tc>
      </w:tr>
      <w:tr w:rsidR="00AD3023">
        <w:trPr>
          <w:trHeight w:val="652"/>
        </w:trPr>
        <w:tc>
          <w:tcPr>
            <w:tcW w:w="1181" w:type="dxa"/>
          </w:tcPr>
          <w:p w:rsidR="00AD3023" w:rsidRDefault="00E2542D">
            <w:pPr>
              <w:pStyle w:val="TableParagraph"/>
              <w:spacing w:before="185"/>
              <w:ind w:left="100"/>
              <w:rPr>
                <w:sz w:val="24"/>
              </w:rPr>
            </w:pPr>
            <w:r>
              <w:rPr>
                <w:spacing w:val="-10"/>
                <w:sz w:val="24"/>
              </w:rPr>
              <w:t>1</w:t>
            </w:r>
          </w:p>
        </w:tc>
        <w:tc>
          <w:tcPr>
            <w:tcW w:w="4532" w:type="dxa"/>
          </w:tcPr>
          <w:p w:rsidR="00AD3023" w:rsidRDefault="00E2542D">
            <w:pPr>
              <w:pStyle w:val="TableParagraph"/>
              <w:spacing w:before="185"/>
              <w:ind w:left="232"/>
              <w:rPr>
                <w:sz w:val="24"/>
              </w:rPr>
            </w:pPr>
            <w:r>
              <w:rPr>
                <w:sz w:val="24"/>
              </w:rPr>
              <w:t>Числаивычисления.Квадратные</w:t>
            </w:r>
            <w:r>
              <w:rPr>
                <w:spacing w:val="-4"/>
                <w:sz w:val="24"/>
              </w:rPr>
              <w:t xml:space="preserve"> корни</w:t>
            </w:r>
          </w:p>
        </w:tc>
        <w:tc>
          <w:tcPr>
            <w:tcW w:w="1599" w:type="dxa"/>
          </w:tcPr>
          <w:p w:rsidR="00AD3023" w:rsidRDefault="00E2542D">
            <w:pPr>
              <w:pStyle w:val="TableParagraph"/>
              <w:spacing w:before="185"/>
              <w:ind w:left="186"/>
              <w:jc w:val="center"/>
              <w:rPr>
                <w:sz w:val="24"/>
              </w:rPr>
            </w:pPr>
            <w:r>
              <w:rPr>
                <w:spacing w:val="-5"/>
                <w:sz w:val="24"/>
              </w:rPr>
              <w:t>15</w:t>
            </w:r>
          </w:p>
        </w:tc>
        <w:tc>
          <w:tcPr>
            <w:tcW w:w="1842" w:type="dxa"/>
          </w:tcPr>
          <w:p w:rsidR="00AD3023" w:rsidRDefault="00AD3023">
            <w:pPr>
              <w:pStyle w:val="TableParagraph"/>
            </w:pPr>
          </w:p>
        </w:tc>
        <w:tc>
          <w:tcPr>
            <w:tcW w:w="1912" w:type="dxa"/>
          </w:tcPr>
          <w:p w:rsidR="00AD3023" w:rsidRDefault="00AD3023">
            <w:pPr>
              <w:pStyle w:val="TableParagraph"/>
            </w:pPr>
          </w:p>
        </w:tc>
        <w:tc>
          <w:tcPr>
            <w:tcW w:w="2787" w:type="dxa"/>
          </w:tcPr>
          <w:p w:rsidR="00AD3023" w:rsidRDefault="00E2542D">
            <w:pPr>
              <w:pStyle w:val="TableParagraph"/>
              <w:spacing w:before="38"/>
              <w:ind w:left="230"/>
              <w:rPr>
                <w:sz w:val="24"/>
              </w:rPr>
            </w:pPr>
            <w:r>
              <w:rPr>
                <w:sz w:val="24"/>
              </w:rPr>
              <w:t>Библиотека</w:t>
            </w:r>
            <w:r>
              <w:rPr>
                <w:spacing w:val="-5"/>
                <w:sz w:val="24"/>
              </w:rPr>
              <w:t>ЦОК</w:t>
            </w:r>
          </w:p>
          <w:p w:rsidR="00AD3023" w:rsidRDefault="00DC3336">
            <w:pPr>
              <w:pStyle w:val="TableParagraph"/>
              <w:spacing w:before="43"/>
              <w:ind w:left="230"/>
            </w:pPr>
            <w:hyperlink r:id="rId598">
              <w:r w:rsidR="00E2542D">
                <w:rPr>
                  <w:color w:val="0000FF"/>
                  <w:spacing w:val="-2"/>
                  <w:u w:val="single" w:color="0000FF"/>
                </w:rPr>
                <w:t>https://m.edsoo.ru/7f417af8</w:t>
              </w:r>
            </w:hyperlink>
          </w:p>
        </w:tc>
      </w:tr>
      <w:tr w:rsidR="00AD3023">
        <w:trPr>
          <w:trHeight w:val="676"/>
        </w:trPr>
        <w:tc>
          <w:tcPr>
            <w:tcW w:w="1181" w:type="dxa"/>
          </w:tcPr>
          <w:p w:rsidR="00AD3023" w:rsidRDefault="00E2542D">
            <w:pPr>
              <w:pStyle w:val="TableParagraph"/>
              <w:spacing w:before="199"/>
              <w:ind w:left="100"/>
              <w:rPr>
                <w:sz w:val="24"/>
              </w:rPr>
            </w:pPr>
            <w:r>
              <w:rPr>
                <w:spacing w:val="-10"/>
                <w:sz w:val="24"/>
              </w:rPr>
              <w:t>2</w:t>
            </w:r>
          </w:p>
        </w:tc>
        <w:tc>
          <w:tcPr>
            <w:tcW w:w="4532" w:type="dxa"/>
          </w:tcPr>
          <w:p w:rsidR="00AD3023" w:rsidRDefault="00E2542D">
            <w:pPr>
              <w:pStyle w:val="TableParagraph"/>
              <w:spacing w:before="7" w:line="310" w:lineRule="atLeast"/>
              <w:ind w:left="232" w:right="103"/>
              <w:rPr>
                <w:sz w:val="24"/>
              </w:rPr>
            </w:pPr>
            <w:r>
              <w:rPr>
                <w:sz w:val="24"/>
              </w:rPr>
              <w:t xml:space="preserve">Числаивычисления.Степеньсцелым </w:t>
            </w:r>
            <w:r>
              <w:rPr>
                <w:spacing w:val="-2"/>
                <w:sz w:val="24"/>
              </w:rPr>
              <w:t>показателем</w:t>
            </w:r>
          </w:p>
        </w:tc>
        <w:tc>
          <w:tcPr>
            <w:tcW w:w="1599" w:type="dxa"/>
          </w:tcPr>
          <w:p w:rsidR="00AD3023" w:rsidRDefault="00E2542D">
            <w:pPr>
              <w:pStyle w:val="TableParagraph"/>
              <w:spacing w:before="199"/>
              <w:ind w:left="186"/>
              <w:jc w:val="center"/>
              <w:rPr>
                <w:sz w:val="24"/>
              </w:rPr>
            </w:pPr>
            <w:r>
              <w:rPr>
                <w:spacing w:val="-10"/>
                <w:sz w:val="24"/>
              </w:rPr>
              <w:t>7</w:t>
            </w:r>
          </w:p>
        </w:tc>
        <w:tc>
          <w:tcPr>
            <w:tcW w:w="1842" w:type="dxa"/>
          </w:tcPr>
          <w:p w:rsidR="00AD3023" w:rsidRDefault="00AD3023">
            <w:pPr>
              <w:pStyle w:val="TableParagraph"/>
            </w:pPr>
          </w:p>
        </w:tc>
        <w:tc>
          <w:tcPr>
            <w:tcW w:w="1912" w:type="dxa"/>
          </w:tcPr>
          <w:p w:rsidR="00AD3023" w:rsidRDefault="00AD3023">
            <w:pPr>
              <w:pStyle w:val="TableParagraph"/>
            </w:pPr>
          </w:p>
        </w:tc>
        <w:tc>
          <w:tcPr>
            <w:tcW w:w="2787" w:type="dxa"/>
          </w:tcPr>
          <w:p w:rsidR="00AD3023" w:rsidRDefault="00E2542D">
            <w:pPr>
              <w:pStyle w:val="TableParagraph"/>
              <w:spacing w:before="53"/>
              <w:ind w:left="230"/>
              <w:rPr>
                <w:sz w:val="24"/>
              </w:rPr>
            </w:pPr>
            <w:r>
              <w:rPr>
                <w:sz w:val="24"/>
              </w:rPr>
              <w:t>Библиотека</w:t>
            </w:r>
            <w:r>
              <w:rPr>
                <w:spacing w:val="-5"/>
                <w:sz w:val="24"/>
              </w:rPr>
              <w:t>ЦОК</w:t>
            </w:r>
          </w:p>
          <w:p w:rsidR="00AD3023" w:rsidRDefault="00DC3336">
            <w:pPr>
              <w:pStyle w:val="TableParagraph"/>
              <w:spacing w:before="40"/>
              <w:ind w:left="230"/>
            </w:pPr>
            <w:hyperlink r:id="rId599">
              <w:r w:rsidR="00E2542D">
                <w:rPr>
                  <w:color w:val="0000FF"/>
                  <w:spacing w:val="-2"/>
                  <w:u w:val="single" w:color="0000FF"/>
                </w:rPr>
                <w:t>https://m.edsoo.ru/7f417af8</w:t>
              </w:r>
            </w:hyperlink>
          </w:p>
        </w:tc>
      </w:tr>
    </w:tbl>
    <w:p w:rsidR="00AD3023" w:rsidRDefault="00AD3023">
      <w:pPr>
        <w:sectPr w:rsidR="00AD3023">
          <w:footerReference w:type="default" r:id="rId600"/>
          <w:pgSz w:w="16390" w:h="11910" w:orient="landscape"/>
          <w:pgMar w:top="1060" w:right="78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81"/>
        <w:gridCol w:w="4532"/>
        <w:gridCol w:w="1599"/>
        <w:gridCol w:w="1842"/>
        <w:gridCol w:w="1912"/>
        <w:gridCol w:w="2787"/>
      </w:tblGrid>
      <w:tr w:rsidR="00AD3023">
        <w:trPr>
          <w:trHeight w:val="681"/>
        </w:trPr>
        <w:tc>
          <w:tcPr>
            <w:tcW w:w="1181" w:type="dxa"/>
          </w:tcPr>
          <w:p w:rsidR="00AD3023" w:rsidRDefault="00E2542D">
            <w:pPr>
              <w:pStyle w:val="TableParagraph"/>
              <w:spacing w:before="200"/>
              <w:ind w:left="100"/>
              <w:rPr>
                <w:sz w:val="24"/>
              </w:rPr>
            </w:pPr>
            <w:r>
              <w:rPr>
                <w:spacing w:val="-10"/>
                <w:sz w:val="24"/>
              </w:rPr>
              <w:t>3</w:t>
            </w:r>
          </w:p>
        </w:tc>
        <w:tc>
          <w:tcPr>
            <w:tcW w:w="4532" w:type="dxa"/>
          </w:tcPr>
          <w:p w:rsidR="00AD3023" w:rsidRDefault="00E2542D">
            <w:pPr>
              <w:pStyle w:val="TableParagraph"/>
              <w:spacing w:before="9" w:line="320" w:lineRule="exact"/>
              <w:ind w:left="232" w:right="1368"/>
              <w:rPr>
                <w:sz w:val="24"/>
              </w:rPr>
            </w:pPr>
            <w:r>
              <w:rPr>
                <w:sz w:val="24"/>
              </w:rPr>
              <w:t>Алгебраическиевыражения. Квадратный трѐхчлен</w:t>
            </w:r>
          </w:p>
        </w:tc>
        <w:tc>
          <w:tcPr>
            <w:tcW w:w="1599" w:type="dxa"/>
          </w:tcPr>
          <w:p w:rsidR="00AD3023" w:rsidRDefault="00E2542D">
            <w:pPr>
              <w:pStyle w:val="TableParagraph"/>
              <w:spacing w:before="200"/>
              <w:ind w:left="186"/>
              <w:jc w:val="center"/>
              <w:rPr>
                <w:sz w:val="24"/>
              </w:rPr>
            </w:pPr>
            <w:r>
              <w:rPr>
                <w:spacing w:val="-10"/>
                <w:sz w:val="24"/>
              </w:rPr>
              <w:t>5</w:t>
            </w:r>
          </w:p>
        </w:tc>
        <w:tc>
          <w:tcPr>
            <w:tcW w:w="1842" w:type="dxa"/>
          </w:tcPr>
          <w:p w:rsidR="00AD3023" w:rsidRDefault="00E2542D">
            <w:pPr>
              <w:pStyle w:val="TableParagraph"/>
              <w:spacing w:before="200"/>
              <w:ind w:right="764"/>
              <w:jc w:val="right"/>
              <w:rPr>
                <w:sz w:val="24"/>
              </w:rPr>
            </w:pPr>
            <w:r>
              <w:rPr>
                <w:spacing w:val="-10"/>
                <w:sz w:val="24"/>
              </w:rPr>
              <w:t>1</w:t>
            </w:r>
          </w:p>
        </w:tc>
        <w:tc>
          <w:tcPr>
            <w:tcW w:w="1912" w:type="dxa"/>
          </w:tcPr>
          <w:p w:rsidR="00AD3023" w:rsidRDefault="00AD3023">
            <w:pPr>
              <w:pStyle w:val="TableParagraph"/>
            </w:pPr>
          </w:p>
        </w:tc>
        <w:tc>
          <w:tcPr>
            <w:tcW w:w="2787" w:type="dxa"/>
          </w:tcPr>
          <w:p w:rsidR="00AD3023" w:rsidRDefault="00E2542D">
            <w:pPr>
              <w:pStyle w:val="TableParagraph"/>
              <w:spacing w:before="56"/>
              <w:ind w:left="230"/>
              <w:rPr>
                <w:sz w:val="24"/>
              </w:rPr>
            </w:pPr>
            <w:r>
              <w:rPr>
                <w:sz w:val="24"/>
              </w:rPr>
              <w:t>Библиотека</w:t>
            </w:r>
            <w:r>
              <w:rPr>
                <w:spacing w:val="-5"/>
                <w:sz w:val="24"/>
              </w:rPr>
              <w:t>ЦОК</w:t>
            </w:r>
          </w:p>
          <w:p w:rsidR="00AD3023" w:rsidRDefault="00DC3336">
            <w:pPr>
              <w:pStyle w:val="TableParagraph"/>
              <w:spacing w:before="40"/>
              <w:ind w:left="230"/>
            </w:pPr>
            <w:hyperlink r:id="rId601">
              <w:r w:rsidR="00E2542D">
                <w:rPr>
                  <w:color w:val="0000FF"/>
                  <w:spacing w:val="-2"/>
                  <w:u w:val="single" w:color="0000FF"/>
                </w:rPr>
                <w:t>https://m.edsoo.ru/7f417af8</w:t>
              </w:r>
            </w:hyperlink>
          </w:p>
        </w:tc>
      </w:tr>
      <w:tr w:rsidR="00AD3023">
        <w:trPr>
          <w:trHeight w:val="679"/>
        </w:trPr>
        <w:tc>
          <w:tcPr>
            <w:tcW w:w="1181" w:type="dxa"/>
          </w:tcPr>
          <w:p w:rsidR="00AD3023" w:rsidRDefault="00E2542D">
            <w:pPr>
              <w:pStyle w:val="TableParagraph"/>
              <w:spacing w:before="199"/>
              <w:ind w:left="100"/>
              <w:rPr>
                <w:sz w:val="24"/>
              </w:rPr>
            </w:pPr>
            <w:r>
              <w:rPr>
                <w:spacing w:val="-10"/>
                <w:sz w:val="24"/>
              </w:rPr>
              <w:t>4</w:t>
            </w:r>
          </w:p>
        </w:tc>
        <w:tc>
          <w:tcPr>
            <w:tcW w:w="4532" w:type="dxa"/>
          </w:tcPr>
          <w:p w:rsidR="00AD3023" w:rsidRDefault="00E2542D">
            <w:pPr>
              <w:pStyle w:val="TableParagraph"/>
              <w:spacing w:before="7" w:line="310" w:lineRule="atLeast"/>
              <w:ind w:left="232" w:right="1368"/>
              <w:rPr>
                <w:sz w:val="24"/>
              </w:rPr>
            </w:pPr>
            <w:r>
              <w:rPr>
                <w:sz w:val="24"/>
              </w:rPr>
              <w:t>Алгебраическиевыражения. Алгебраическая дробь</w:t>
            </w:r>
          </w:p>
        </w:tc>
        <w:tc>
          <w:tcPr>
            <w:tcW w:w="1599" w:type="dxa"/>
          </w:tcPr>
          <w:p w:rsidR="00AD3023" w:rsidRDefault="00E2542D">
            <w:pPr>
              <w:pStyle w:val="TableParagraph"/>
              <w:spacing w:before="199"/>
              <w:ind w:right="581"/>
              <w:jc w:val="right"/>
              <w:rPr>
                <w:sz w:val="24"/>
              </w:rPr>
            </w:pPr>
            <w:r>
              <w:rPr>
                <w:spacing w:val="-5"/>
                <w:sz w:val="24"/>
              </w:rPr>
              <w:t>15</w:t>
            </w:r>
          </w:p>
        </w:tc>
        <w:tc>
          <w:tcPr>
            <w:tcW w:w="1842" w:type="dxa"/>
          </w:tcPr>
          <w:p w:rsidR="00AD3023" w:rsidRDefault="00E2542D">
            <w:pPr>
              <w:pStyle w:val="TableParagraph"/>
              <w:spacing w:before="199"/>
              <w:ind w:right="764"/>
              <w:jc w:val="right"/>
              <w:rPr>
                <w:sz w:val="24"/>
              </w:rPr>
            </w:pPr>
            <w:r>
              <w:rPr>
                <w:spacing w:val="-10"/>
                <w:sz w:val="24"/>
              </w:rPr>
              <w:t>1</w:t>
            </w:r>
          </w:p>
        </w:tc>
        <w:tc>
          <w:tcPr>
            <w:tcW w:w="1912" w:type="dxa"/>
          </w:tcPr>
          <w:p w:rsidR="00AD3023" w:rsidRDefault="00AD3023">
            <w:pPr>
              <w:pStyle w:val="TableParagraph"/>
            </w:pPr>
          </w:p>
        </w:tc>
        <w:tc>
          <w:tcPr>
            <w:tcW w:w="2787" w:type="dxa"/>
          </w:tcPr>
          <w:p w:rsidR="00AD3023" w:rsidRDefault="00E2542D">
            <w:pPr>
              <w:pStyle w:val="TableParagraph"/>
              <w:spacing w:before="53"/>
              <w:ind w:left="230"/>
              <w:rPr>
                <w:sz w:val="24"/>
              </w:rPr>
            </w:pPr>
            <w:r>
              <w:rPr>
                <w:sz w:val="24"/>
              </w:rPr>
              <w:t>Библиотека</w:t>
            </w:r>
            <w:r>
              <w:rPr>
                <w:spacing w:val="-5"/>
                <w:sz w:val="24"/>
              </w:rPr>
              <w:t>ЦОК</w:t>
            </w:r>
          </w:p>
          <w:p w:rsidR="00AD3023" w:rsidRDefault="00DC3336">
            <w:pPr>
              <w:pStyle w:val="TableParagraph"/>
              <w:spacing w:before="40"/>
              <w:ind w:left="230"/>
            </w:pPr>
            <w:hyperlink r:id="rId602">
              <w:r w:rsidR="00E2542D">
                <w:rPr>
                  <w:color w:val="0000FF"/>
                  <w:spacing w:val="-2"/>
                  <w:u w:val="single" w:color="0000FF"/>
                </w:rPr>
                <w:t>https://m.edsoo.ru/7f417af8</w:t>
              </w:r>
            </w:hyperlink>
          </w:p>
        </w:tc>
      </w:tr>
      <w:tr w:rsidR="00AD3023">
        <w:trPr>
          <w:trHeight w:val="678"/>
        </w:trPr>
        <w:tc>
          <w:tcPr>
            <w:tcW w:w="1181" w:type="dxa"/>
          </w:tcPr>
          <w:p w:rsidR="00AD3023" w:rsidRDefault="00E2542D">
            <w:pPr>
              <w:pStyle w:val="TableParagraph"/>
              <w:spacing w:before="199"/>
              <w:ind w:left="100"/>
              <w:rPr>
                <w:sz w:val="24"/>
              </w:rPr>
            </w:pPr>
            <w:r>
              <w:rPr>
                <w:spacing w:val="-10"/>
                <w:sz w:val="24"/>
              </w:rPr>
              <w:t>5</w:t>
            </w:r>
          </w:p>
        </w:tc>
        <w:tc>
          <w:tcPr>
            <w:tcW w:w="4532" w:type="dxa"/>
          </w:tcPr>
          <w:p w:rsidR="00AD3023" w:rsidRDefault="00E2542D">
            <w:pPr>
              <w:pStyle w:val="TableParagraph"/>
              <w:spacing w:before="7" w:line="310" w:lineRule="atLeast"/>
              <w:ind w:left="232" w:right="103"/>
              <w:rPr>
                <w:sz w:val="24"/>
              </w:rPr>
            </w:pPr>
            <w:r>
              <w:rPr>
                <w:sz w:val="24"/>
              </w:rPr>
              <w:t xml:space="preserve">Уравненияинеравенства.Квадратные </w:t>
            </w:r>
            <w:r>
              <w:rPr>
                <w:spacing w:val="-2"/>
                <w:sz w:val="24"/>
              </w:rPr>
              <w:t>уравнения</w:t>
            </w:r>
          </w:p>
        </w:tc>
        <w:tc>
          <w:tcPr>
            <w:tcW w:w="1599" w:type="dxa"/>
          </w:tcPr>
          <w:p w:rsidR="00AD3023" w:rsidRDefault="00E2542D">
            <w:pPr>
              <w:pStyle w:val="TableParagraph"/>
              <w:spacing w:before="199"/>
              <w:ind w:right="581"/>
              <w:jc w:val="right"/>
              <w:rPr>
                <w:sz w:val="24"/>
              </w:rPr>
            </w:pPr>
            <w:r>
              <w:rPr>
                <w:spacing w:val="-5"/>
                <w:sz w:val="24"/>
              </w:rPr>
              <w:t>15</w:t>
            </w:r>
          </w:p>
        </w:tc>
        <w:tc>
          <w:tcPr>
            <w:tcW w:w="1842" w:type="dxa"/>
          </w:tcPr>
          <w:p w:rsidR="00AD3023" w:rsidRDefault="00E2542D">
            <w:pPr>
              <w:pStyle w:val="TableParagraph"/>
              <w:spacing w:before="199"/>
              <w:ind w:right="764"/>
              <w:jc w:val="right"/>
              <w:rPr>
                <w:sz w:val="24"/>
              </w:rPr>
            </w:pPr>
            <w:r>
              <w:rPr>
                <w:spacing w:val="-10"/>
                <w:sz w:val="24"/>
              </w:rPr>
              <w:t>1</w:t>
            </w:r>
          </w:p>
        </w:tc>
        <w:tc>
          <w:tcPr>
            <w:tcW w:w="1912" w:type="dxa"/>
          </w:tcPr>
          <w:p w:rsidR="00AD3023" w:rsidRDefault="00AD3023">
            <w:pPr>
              <w:pStyle w:val="TableParagraph"/>
            </w:pPr>
          </w:p>
        </w:tc>
        <w:tc>
          <w:tcPr>
            <w:tcW w:w="2787" w:type="dxa"/>
          </w:tcPr>
          <w:p w:rsidR="00AD3023" w:rsidRDefault="00E2542D">
            <w:pPr>
              <w:pStyle w:val="TableParagraph"/>
              <w:spacing w:before="53"/>
              <w:ind w:left="230"/>
              <w:rPr>
                <w:sz w:val="24"/>
              </w:rPr>
            </w:pPr>
            <w:r>
              <w:rPr>
                <w:sz w:val="24"/>
              </w:rPr>
              <w:t>Библиотека</w:t>
            </w:r>
            <w:r>
              <w:rPr>
                <w:spacing w:val="-5"/>
                <w:sz w:val="24"/>
              </w:rPr>
              <w:t>ЦОК</w:t>
            </w:r>
          </w:p>
          <w:p w:rsidR="00AD3023" w:rsidRDefault="00DC3336">
            <w:pPr>
              <w:pStyle w:val="TableParagraph"/>
              <w:spacing w:before="42"/>
              <w:ind w:left="230"/>
            </w:pPr>
            <w:hyperlink r:id="rId603">
              <w:r w:rsidR="00E2542D">
                <w:rPr>
                  <w:color w:val="0000FF"/>
                  <w:spacing w:val="-2"/>
                  <w:u w:val="single" w:color="0000FF"/>
                </w:rPr>
                <w:t>https://m.edsoo.ru/7f417af8</w:t>
              </w:r>
            </w:hyperlink>
          </w:p>
        </w:tc>
      </w:tr>
      <w:tr w:rsidR="00AD3023">
        <w:trPr>
          <w:trHeight w:val="681"/>
        </w:trPr>
        <w:tc>
          <w:tcPr>
            <w:tcW w:w="1181" w:type="dxa"/>
          </w:tcPr>
          <w:p w:rsidR="00AD3023" w:rsidRDefault="00E2542D">
            <w:pPr>
              <w:pStyle w:val="TableParagraph"/>
              <w:spacing w:before="199"/>
              <w:ind w:left="100"/>
              <w:rPr>
                <w:sz w:val="24"/>
              </w:rPr>
            </w:pPr>
            <w:r>
              <w:rPr>
                <w:spacing w:val="-10"/>
                <w:sz w:val="24"/>
              </w:rPr>
              <w:t>6</w:t>
            </w:r>
          </w:p>
        </w:tc>
        <w:tc>
          <w:tcPr>
            <w:tcW w:w="4532" w:type="dxa"/>
          </w:tcPr>
          <w:p w:rsidR="00AD3023" w:rsidRDefault="00E2542D">
            <w:pPr>
              <w:pStyle w:val="TableParagraph"/>
              <w:spacing w:before="9" w:line="320" w:lineRule="exact"/>
              <w:ind w:left="232" w:right="103"/>
              <w:rPr>
                <w:sz w:val="24"/>
              </w:rPr>
            </w:pPr>
            <w:r>
              <w:rPr>
                <w:sz w:val="24"/>
              </w:rPr>
              <w:t xml:space="preserve">Уравненияинеравенства.Системы </w:t>
            </w:r>
            <w:r>
              <w:rPr>
                <w:spacing w:val="-2"/>
                <w:sz w:val="24"/>
              </w:rPr>
              <w:t>уравнений</w:t>
            </w:r>
          </w:p>
        </w:tc>
        <w:tc>
          <w:tcPr>
            <w:tcW w:w="1599" w:type="dxa"/>
          </w:tcPr>
          <w:p w:rsidR="00AD3023" w:rsidRDefault="00E2542D">
            <w:pPr>
              <w:pStyle w:val="TableParagraph"/>
              <w:spacing w:before="199"/>
              <w:ind w:right="581"/>
              <w:jc w:val="right"/>
              <w:rPr>
                <w:sz w:val="24"/>
              </w:rPr>
            </w:pPr>
            <w:r>
              <w:rPr>
                <w:spacing w:val="-5"/>
                <w:sz w:val="24"/>
              </w:rPr>
              <w:t>13</w:t>
            </w:r>
          </w:p>
        </w:tc>
        <w:tc>
          <w:tcPr>
            <w:tcW w:w="1842" w:type="dxa"/>
          </w:tcPr>
          <w:p w:rsidR="00AD3023" w:rsidRDefault="00AD3023">
            <w:pPr>
              <w:pStyle w:val="TableParagraph"/>
            </w:pPr>
          </w:p>
        </w:tc>
        <w:tc>
          <w:tcPr>
            <w:tcW w:w="1912" w:type="dxa"/>
          </w:tcPr>
          <w:p w:rsidR="00AD3023" w:rsidRDefault="00AD3023">
            <w:pPr>
              <w:pStyle w:val="TableParagraph"/>
            </w:pPr>
          </w:p>
        </w:tc>
        <w:tc>
          <w:tcPr>
            <w:tcW w:w="2787" w:type="dxa"/>
          </w:tcPr>
          <w:p w:rsidR="00AD3023" w:rsidRDefault="00E2542D">
            <w:pPr>
              <w:pStyle w:val="TableParagraph"/>
              <w:spacing w:before="55"/>
              <w:ind w:left="230"/>
              <w:rPr>
                <w:sz w:val="24"/>
              </w:rPr>
            </w:pPr>
            <w:r>
              <w:rPr>
                <w:sz w:val="24"/>
              </w:rPr>
              <w:t>Библиотека</w:t>
            </w:r>
            <w:r>
              <w:rPr>
                <w:spacing w:val="-5"/>
                <w:sz w:val="24"/>
              </w:rPr>
              <w:t>ЦОК</w:t>
            </w:r>
          </w:p>
          <w:p w:rsidR="00AD3023" w:rsidRDefault="00DC3336">
            <w:pPr>
              <w:pStyle w:val="TableParagraph"/>
              <w:spacing w:before="40"/>
              <w:ind w:left="230"/>
            </w:pPr>
            <w:hyperlink r:id="rId604">
              <w:r w:rsidR="00E2542D">
                <w:rPr>
                  <w:color w:val="0000FF"/>
                  <w:spacing w:val="-2"/>
                  <w:u w:val="single" w:color="0000FF"/>
                </w:rPr>
                <w:t>https://m.edsoo.ru/7f417af8</w:t>
              </w:r>
            </w:hyperlink>
          </w:p>
        </w:tc>
      </w:tr>
      <w:tr w:rsidR="00AD3023">
        <w:trPr>
          <w:trHeight w:val="652"/>
        </w:trPr>
        <w:tc>
          <w:tcPr>
            <w:tcW w:w="1181" w:type="dxa"/>
          </w:tcPr>
          <w:p w:rsidR="00AD3023" w:rsidRDefault="00E2542D">
            <w:pPr>
              <w:pStyle w:val="TableParagraph"/>
              <w:spacing w:before="185"/>
              <w:ind w:left="100"/>
              <w:rPr>
                <w:sz w:val="24"/>
              </w:rPr>
            </w:pPr>
            <w:r>
              <w:rPr>
                <w:spacing w:val="-10"/>
                <w:sz w:val="24"/>
              </w:rPr>
              <w:t>7</w:t>
            </w:r>
          </w:p>
        </w:tc>
        <w:tc>
          <w:tcPr>
            <w:tcW w:w="4532" w:type="dxa"/>
          </w:tcPr>
          <w:p w:rsidR="00AD3023" w:rsidRDefault="00E2542D">
            <w:pPr>
              <w:pStyle w:val="TableParagraph"/>
              <w:spacing w:before="185"/>
              <w:ind w:left="232"/>
              <w:rPr>
                <w:sz w:val="24"/>
              </w:rPr>
            </w:pPr>
            <w:r>
              <w:rPr>
                <w:sz w:val="24"/>
              </w:rPr>
              <w:t>Уравненияинеравенства.</w:t>
            </w:r>
            <w:r>
              <w:rPr>
                <w:spacing w:val="-2"/>
                <w:sz w:val="24"/>
              </w:rPr>
              <w:t>Неравенства</w:t>
            </w:r>
          </w:p>
        </w:tc>
        <w:tc>
          <w:tcPr>
            <w:tcW w:w="1599" w:type="dxa"/>
          </w:tcPr>
          <w:p w:rsidR="00AD3023" w:rsidRDefault="00E2542D">
            <w:pPr>
              <w:pStyle w:val="TableParagraph"/>
              <w:spacing w:before="185"/>
              <w:ind w:right="581"/>
              <w:jc w:val="right"/>
              <w:rPr>
                <w:sz w:val="24"/>
              </w:rPr>
            </w:pPr>
            <w:r>
              <w:rPr>
                <w:spacing w:val="-5"/>
                <w:sz w:val="24"/>
              </w:rPr>
              <w:t>12</w:t>
            </w:r>
          </w:p>
        </w:tc>
        <w:tc>
          <w:tcPr>
            <w:tcW w:w="1842" w:type="dxa"/>
          </w:tcPr>
          <w:p w:rsidR="00AD3023" w:rsidRDefault="00E2542D">
            <w:pPr>
              <w:pStyle w:val="TableParagraph"/>
              <w:spacing w:before="185"/>
              <w:ind w:right="764"/>
              <w:jc w:val="right"/>
              <w:rPr>
                <w:sz w:val="24"/>
              </w:rPr>
            </w:pPr>
            <w:r>
              <w:rPr>
                <w:spacing w:val="-10"/>
                <w:sz w:val="24"/>
              </w:rPr>
              <w:t>1</w:t>
            </w:r>
          </w:p>
        </w:tc>
        <w:tc>
          <w:tcPr>
            <w:tcW w:w="1912" w:type="dxa"/>
          </w:tcPr>
          <w:p w:rsidR="00AD3023" w:rsidRDefault="00AD3023">
            <w:pPr>
              <w:pStyle w:val="TableParagraph"/>
            </w:pPr>
          </w:p>
        </w:tc>
        <w:tc>
          <w:tcPr>
            <w:tcW w:w="2787" w:type="dxa"/>
          </w:tcPr>
          <w:p w:rsidR="00AD3023" w:rsidRDefault="00E2542D">
            <w:pPr>
              <w:pStyle w:val="TableParagraph"/>
              <w:spacing w:before="41"/>
              <w:ind w:left="230"/>
              <w:rPr>
                <w:sz w:val="24"/>
              </w:rPr>
            </w:pPr>
            <w:r>
              <w:rPr>
                <w:sz w:val="24"/>
              </w:rPr>
              <w:t>Библиотека</w:t>
            </w:r>
            <w:r>
              <w:rPr>
                <w:spacing w:val="-5"/>
                <w:sz w:val="24"/>
              </w:rPr>
              <w:t>ЦОК</w:t>
            </w:r>
          </w:p>
          <w:p w:rsidR="00AD3023" w:rsidRDefault="00DC3336">
            <w:pPr>
              <w:pStyle w:val="TableParagraph"/>
              <w:spacing w:before="40"/>
              <w:ind w:left="230"/>
            </w:pPr>
            <w:hyperlink r:id="rId605">
              <w:r w:rsidR="00E2542D">
                <w:rPr>
                  <w:color w:val="0000FF"/>
                  <w:spacing w:val="-2"/>
                  <w:u w:val="single" w:color="0000FF"/>
                </w:rPr>
                <w:t>https://m.edsoo.ru/7f417af8</w:t>
              </w:r>
            </w:hyperlink>
          </w:p>
        </w:tc>
      </w:tr>
      <w:tr w:rsidR="00AD3023">
        <w:trPr>
          <w:trHeight w:val="652"/>
        </w:trPr>
        <w:tc>
          <w:tcPr>
            <w:tcW w:w="1181" w:type="dxa"/>
          </w:tcPr>
          <w:p w:rsidR="00AD3023" w:rsidRDefault="00E2542D">
            <w:pPr>
              <w:pStyle w:val="TableParagraph"/>
              <w:spacing w:before="185"/>
              <w:ind w:left="100"/>
              <w:rPr>
                <w:sz w:val="24"/>
              </w:rPr>
            </w:pPr>
            <w:r>
              <w:rPr>
                <w:spacing w:val="-10"/>
                <w:sz w:val="24"/>
              </w:rPr>
              <w:t>8</w:t>
            </w:r>
          </w:p>
        </w:tc>
        <w:tc>
          <w:tcPr>
            <w:tcW w:w="4532" w:type="dxa"/>
          </w:tcPr>
          <w:p w:rsidR="00AD3023" w:rsidRDefault="00E2542D">
            <w:pPr>
              <w:pStyle w:val="TableParagraph"/>
              <w:spacing w:before="185"/>
              <w:ind w:left="232"/>
              <w:rPr>
                <w:sz w:val="24"/>
              </w:rPr>
            </w:pPr>
            <w:r>
              <w:rPr>
                <w:sz w:val="24"/>
              </w:rPr>
              <w:t>Функции.Основные</w:t>
            </w:r>
            <w:r>
              <w:rPr>
                <w:spacing w:val="-2"/>
                <w:sz w:val="24"/>
              </w:rPr>
              <w:t>понятия</w:t>
            </w:r>
          </w:p>
        </w:tc>
        <w:tc>
          <w:tcPr>
            <w:tcW w:w="1599" w:type="dxa"/>
          </w:tcPr>
          <w:p w:rsidR="00AD3023" w:rsidRDefault="00E2542D">
            <w:pPr>
              <w:pStyle w:val="TableParagraph"/>
              <w:spacing w:before="185"/>
              <w:ind w:left="186"/>
              <w:jc w:val="center"/>
              <w:rPr>
                <w:sz w:val="24"/>
              </w:rPr>
            </w:pPr>
            <w:r>
              <w:rPr>
                <w:spacing w:val="-10"/>
                <w:sz w:val="24"/>
              </w:rPr>
              <w:t>5</w:t>
            </w:r>
          </w:p>
        </w:tc>
        <w:tc>
          <w:tcPr>
            <w:tcW w:w="1842" w:type="dxa"/>
          </w:tcPr>
          <w:p w:rsidR="00AD3023" w:rsidRDefault="00AD3023">
            <w:pPr>
              <w:pStyle w:val="TableParagraph"/>
            </w:pPr>
          </w:p>
        </w:tc>
        <w:tc>
          <w:tcPr>
            <w:tcW w:w="1912" w:type="dxa"/>
          </w:tcPr>
          <w:p w:rsidR="00AD3023" w:rsidRDefault="00AD3023">
            <w:pPr>
              <w:pStyle w:val="TableParagraph"/>
            </w:pPr>
          </w:p>
        </w:tc>
        <w:tc>
          <w:tcPr>
            <w:tcW w:w="2787" w:type="dxa"/>
          </w:tcPr>
          <w:p w:rsidR="00AD3023" w:rsidRDefault="00E2542D">
            <w:pPr>
              <w:pStyle w:val="TableParagraph"/>
              <w:spacing w:before="41"/>
              <w:ind w:left="230"/>
              <w:rPr>
                <w:sz w:val="24"/>
              </w:rPr>
            </w:pPr>
            <w:r>
              <w:rPr>
                <w:sz w:val="24"/>
              </w:rPr>
              <w:t>Библиотека</w:t>
            </w:r>
            <w:r>
              <w:rPr>
                <w:spacing w:val="-5"/>
                <w:sz w:val="24"/>
              </w:rPr>
              <w:t>ЦОК</w:t>
            </w:r>
          </w:p>
          <w:p w:rsidR="00AD3023" w:rsidRDefault="00DC3336">
            <w:pPr>
              <w:pStyle w:val="TableParagraph"/>
              <w:spacing w:before="40"/>
              <w:ind w:left="230"/>
            </w:pPr>
            <w:hyperlink r:id="rId606">
              <w:r w:rsidR="00E2542D">
                <w:rPr>
                  <w:color w:val="0000FF"/>
                  <w:spacing w:val="-2"/>
                  <w:u w:val="single" w:color="0000FF"/>
                </w:rPr>
                <w:t>https://m.edsoo.ru/7f417af8</w:t>
              </w:r>
            </w:hyperlink>
          </w:p>
        </w:tc>
      </w:tr>
      <w:tr w:rsidR="00AD3023">
        <w:trPr>
          <w:trHeight w:val="655"/>
        </w:trPr>
        <w:tc>
          <w:tcPr>
            <w:tcW w:w="1181" w:type="dxa"/>
          </w:tcPr>
          <w:p w:rsidR="00AD3023" w:rsidRDefault="00E2542D">
            <w:pPr>
              <w:pStyle w:val="TableParagraph"/>
              <w:spacing w:before="187"/>
              <w:ind w:left="100"/>
              <w:rPr>
                <w:sz w:val="24"/>
              </w:rPr>
            </w:pPr>
            <w:r>
              <w:rPr>
                <w:spacing w:val="-10"/>
                <w:sz w:val="24"/>
              </w:rPr>
              <w:t>9</w:t>
            </w:r>
          </w:p>
        </w:tc>
        <w:tc>
          <w:tcPr>
            <w:tcW w:w="4532" w:type="dxa"/>
          </w:tcPr>
          <w:p w:rsidR="00AD3023" w:rsidRDefault="00E2542D">
            <w:pPr>
              <w:pStyle w:val="TableParagraph"/>
              <w:spacing w:before="187"/>
              <w:ind w:left="232"/>
              <w:rPr>
                <w:sz w:val="24"/>
              </w:rPr>
            </w:pPr>
            <w:r>
              <w:rPr>
                <w:sz w:val="24"/>
              </w:rPr>
              <w:t>Функции.Числовые</w:t>
            </w:r>
            <w:r>
              <w:rPr>
                <w:spacing w:val="-2"/>
                <w:sz w:val="24"/>
              </w:rPr>
              <w:t>функции</w:t>
            </w:r>
          </w:p>
        </w:tc>
        <w:tc>
          <w:tcPr>
            <w:tcW w:w="1599" w:type="dxa"/>
          </w:tcPr>
          <w:p w:rsidR="00AD3023" w:rsidRDefault="00E2542D">
            <w:pPr>
              <w:pStyle w:val="TableParagraph"/>
              <w:spacing w:before="187"/>
              <w:ind w:left="186"/>
              <w:jc w:val="center"/>
              <w:rPr>
                <w:sz w:val="24"/>
              </w:rPr>
            </w:pPr>
            <w:r>
              <w:rPr>
                <w:spacing w:val="-10"/>
                <w:sz w:val="24"/>
              </w:rPr>
              <w:t>9</w:t>
            </w:r>
          </w:p>
        </w:tc>
        <w:tc>
          <w:tcPr>
            <w:tcW w:w="1842" w:type="dxa"/>
          </w:tcPr>
          <w:p w:rsidR="00AD3023" w:rsidRDefault="00AD3023">
            <w:pPr>
              <w:pStyle w:val="TableParagraph"/>
            </w:pPr>
          </w:p>
        </w:tc>
        <w:tc>
          <w:tcPr>
            <w:tcW w:w="1912" w:type="dxa"/>
          </w:tcPr>
          <w:p w:rsidR="00AD3023" w:rsidRDefault="00AD3023">
            <w:pPr>
              <w:pStyle w:val="TableParagraph"/>
            </w:pPr>
          </w:p>
        </w:tc>
        <w:tc>
          <w:tcPr>
            <w:tcW w:w="2787" w:type="dxa"/>
          </w:tcPr>
          <w:p w:rsidR="00AD3023" w:rsidRDefault="00E2542D">
            <w:pPr>
              <w:pStyle w:val="TableParagraph"/>
              <w:spacing w:before="41"/>
              <w:ind w:left="230"/>
              <w:rPr>
                <w:sz w:val="24"/>
              </w:rPr>
            </w:pPr>
            <w:r>
              <w:rPr>
                <w:sz w:val="24"/>
              </w:rPr>
              <w:t>Библиотека</w:t>
            </w:r>
            <w:r>
              <w:rPr>
                <w:spacing w:val="-5"/>
                <w:sz w:val="24"/>
              </w:rPr>
              <w:t>ЦОК</w:t>
            </w:r>
          </w:p>
          <w:p w:rsidR="00AD3023" w:rsidRDefault="00DC3336">
            <w:pPr>
              <w:pStyle w:val="TableParagraph"/>
              <w:spacing w:before="40"/>
              <w:ind w:left="230"/>
            </w:pPr>
            <w:hyperlink r:id="rId607">
              <w:r w:rsidR="00E2542D">
                <w:rPr>
                  <w:color w:val="0000FF"/>
                  <w:spacing w:val="-2"/>
                  <w:u w:val="single" w:color="0000FF"/>
                </w:rPr>
                <w:t>https://m.edsoo.ru/7f417af8</w:t>
              </w:r>
            </w:hyperlink>
          </w:p>
        </w:tc>
      </w:tr>
      <w:tr w:rsidR="00AD3023">
        <w:trPr>
          <w:trHeight w:val="652"/>
        </w:trPr>
        <w:tc>
          <w:tcPr>
            <w:tcW w:w="1181" w:type="dxa"/>
          </w:tcPr>
          <w:p w:rsidR="00AD3023" w:rsidRDefault="00E2542D">
            <w:pPr>
              <w:pStyle w:val="TableParagraph"/>
              <w:spacing w:before="185"/>
              <w:ind w:left="100"/>
              <w:rPr>
                <w:sz w:val="24"/>
              </w:rPr>
            </w:pPr>
            <w:r>
              <w:rPr>
                <w:spacing w:val="-5"/>
                <w:sz w:val="24"/>
              </w:rPr>
              <w:t>10</w:t>
            </w:r>
          </w:p>
        </w:tc>
        <w:tc>
          <w:tcPr>
            <w:tcW w:w="4532" w:type="dxa"/>
          </w:tcPr>
          <w:p w:rsidR="00AD3023" w:rsidRDefault="00E2542D">
            <w:pPr>
              <w:pStyle w:val="TableParagraph"/>
              <w:spacing w:before="185"/>
              <w:ind w:left="232"/>
              <w:rPr>
                <w:sz w:val="24"/>
              </w:rPr>
            </w:pPr>
            <w:r>
              <w:rPr>
                <w:sz w:val="24"/>
              </w:rPr>
              <w:t>Повторениеи</w:t>
            </w:r>
            <w:r>
              <w:rPr>
                <w:spacing w:val="-2"/>
                <w:sz w:val="24"/>
              </w:rPr>
              <w:t xml:space="preserve"> обобщение</w:t>
            </w:r>
          </w:p>
        </w:tc>
        <w:tc>
          <w:tcPr>
            <w:tcW w:w="1599" w:type="dxa"/>
          </w:tcPr>
          <w:p w:rsidR="00AD3023" w:rsidRDefault="00E2542D">
            <w:pPr>
              <w:pStyle w:val="TableParagraph"/>
              <w:spacing w:before="185"/>
              <w:ind w:left="186"/>
              <w:jc w:val="center"/>
              <w:rPr>
                <w:sz w:val="24"/>
              </w:rPr>
            </w:pPr>
            <w:r>
              <w:rPr>
                <w:spacing w:val="-10"/>
                <w:sz w:val="24"/>
              </w:rPr>
              <w:t>6</w:t>
            </w:r>
          </w:p>
        </w:tc>
        <w:tc>
          <w:tcPr>
            <w:tcW w:w="1842" w:type="dxa"/>
          </w:tcPr>
          <w:p w:rsidR="00AD3023" w:rsidRDefault="00E2542D">
            <w:pPr>
              <w:pStyle w:val="TableParagraph"/>
              <w:spacing w:before="185"/>
              <w:ind w:right="764"/>
              <w:jc w:val="right"/>
              <w:rPr>
                <w:sz w:val="24"/>
              </w:rPr>
            </w:pPr>
            <w:r>
              <w:rPr>
                <w:spacing w:val="-10"/>
                <w:sz w:val="24"/>
              </w:rPr>
              <w:t>1</w:t>
            </w:r>
          </w:p>
        </w:tc>
        <w:tc>
          <w:tcPr>
            <w:tcW w:w="1912" w:type="dxa"/>
          </w:tcPr>
          <w:p w:rsidR="00AD3023" w:rsidRDefault="00AD3023">
            <w:pPr>
              <w:pStyle w:val="TableParagraph"/>
            </w:pPr>
          </w:p>
        </w:tc>
        <w:tc>
          <w:tcPr>
            <w:tcW w:w="2787" w:type="dxa"/>
          </w:tcPr>
          <w:p w:rsidR="00AD3023" w:rsidRDefault="00E2542D">
            <w:pPr>
              <w:pStyle w:val="TableParagraph"/>
              <w:spacing w:before="38"/>
              <w:ind w:left="230"/>
              <w:rPr>
                <w:sz w:val="24"/>
              </w:rPr>
            </w:pPr>
            <w:r>
              <w:rPr>
                <w:sz w:val="24"/>
              </w:rPr>
              <w:t>Библиотека</w:t>
            </w:r>
            <w:r>
              <w:rPr>
                <w:spacing w:val="-5"/>
                <w:sz w:val="24"/>
              </w:rPr>
              <w:t>ЦОК</w:t>
            </w:r>
          </w:p>
          <w:p w:rsidR="00AD3023" w:rsidRDefault="00DC3336">
            <w:pPr>
              <w:pStyle w:val="TableParagraph"/>
              <w:spacing w:before="43"/>
              <w:ind w:left="230"/>
            </w:pPr>
            <w:hyperlink r:id="rId608">
              <w:r w:rsidR="00E2542D">
                <w:rPr>
                  <w:color w:val="0000FF"/>
                  <w:spacing w:val="-2"/>
                  <w:u w:val="single" w:color="0000FF"/>
                </w:rPr>
                <w:t>https://m.edsoo.ru/7f417af8</w:t>
              </w:r>
            </w:hyperlink>
          </w:p>
        </w:tc>
      </w:tr>
      <w:tr w:rsidR="00AD3023">
        <w:trPr>
          <w:trHeight w:val="551"/>
        </w:trPr>
        <w:tc>
          <w:tcPr>
            <w:tcW w:w="5713"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599" w:type="dxa"/>
          </w:tcPr>
          <w:p w:rsidR="00AD3023" w:rsidRDefault="00E2542D">
            <w:pPr>
              <w:pStyle w:val="TableParagraph"/>
              <w:spacing w:before="137"/>
              <w:ind w:right="521"/>
              <w:jc w:val="right"/>
              <w:rPr>
                <w:sz w:val="24"/>
              </w:rPr>
            </w:pPr>
            <w:r>
              <w:rPr>
                <w:spacing w:val="-5"/>
                <w:sz w:val="24"/>
              </w:rPr>
              <w:t>102</w:t>
            </w:r>
          </w:p>
        </w:tc>
        <w:tc>
          <w:tcPr>
            <w:tcW w:w="1842" w:type="dxa"/>
          </w:tcPr>
          <w:p w:rsidR="00AD3023" w:rsidRDefault="00E2542D">
            <w:pPr>
              <w:pStyle w:val="TableParagraph"/>
              <w:spacing w:before="137"/>
              <w:ind w:right="764"/>
              <w:jc w:val="right"/>
              <w:rPr>
                <w:sz w:val="24"/>
              </w:rPr>
            </w:pPr>
            <w:r>
              <w:rPr>
                <w:spacing w:val="-10"/>
                <w:sz w:val="24"/>
              </w:rPr>
              <w:t>5</w:t>
            </w:r>
          </w:p>
        </w:tc>
        <w:tc>
          <w:tcPr>
            <w:tcW w:w="1912" w:type="dxa"/>
          </w:tcPr>
          <w:p w:rsidR="00AD3023" w:rsidRDefault="00E2542D">
            <w:pPr>
              <w:pStyle w:val="TableParagraph"/>
              <w:spacing w:before="137"/>
              <w:ind w:left="182"/>
              <w:jc w:val="center"/>
              <w:rPr>
                <w:sz w:val="24"/>
              </w:rPr>
            </w:pPr>
            <w:r>
              <w:rPr>
                <w:spacing w:val="-10"/>
                <w:sz w:val="24"/>
              </w:rPr>
              <w:t>0</w:t>
            </w:r>
          </w:p>
        </w:tc>
        <w:tc>
          <w:tcPr>
            <w:tcW w:w="2787" w:type="dxa"/>
          </w:tcPr>
          <w:p w:rsidR="00AD3023" w:rsidRDefault="00AD3023">
            <w:pPr>
              <w:pStyle w:val="TableParagraph"/>
            </w:pPr>
          </w:p>
        </w:tc>
      </w:tr>
    </w:tbl>
    <w:p w:rsidR="00AD3023" w:rsidRDefault="00E2542D">
      <w:pPr>
        <w:spacing w:before="1" w:after="50"/>
        <w:ind w:left="411"/>
        <w:rPr>
          <w:b/>
          <w:sz w:val="28"/>
        </w:rPr>
      </w:pPr>
      <w:r>
        <w:rPr>
          <w:b/>
          <w:sz w:val="28"/>
        </w:rPr>
        <w:t>9</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96"/>
        <w:gridCol w:w="4716"/>
        <w:gridCol w:w="1504"/>
        <w:gridCol w:w="1840"/>
        <w:gridCol w:w="1910"/>
        <w:gridCol w:w="2836"/>
      </w:tblGrid>
      <w:tr w:rsidR="00AD3023">
        <w:trPr>
          <w:trHeight w:val="362"/>
        </w:trPr>
        <w:tc>
          <w:tcPr>
            <w:tcW w:w="996" w:type="dxa"/>
            <w:vMerge w:val="restart"/>
          </w:tcPr>
          <w:p w:rsidR="00AD3023" w:rsidRDefault="00AD3023">
            <w:pPr>
              <w:pStyle w:val="TableParagraph"/>
              <w:spacing w:before="245"/>
              <w:rPr>
                <w:b/>
                <w:sz w:val="24"/>
              </w:rPr>
            </w:pPr>
          </w:p>
          <w:p w:rsidR="00AD3023" w:rsidRDefault="00E2542D">
            <w:pPr>
              <w:pStyle w:val="TableParagraph"/>
              <w:ind w:left="235"/>
              <w:rPr>
                <w:b/>
                <w:sz w:val="24"/>
              </w:rPr>
            </w:pPr>
            <w:r>
              <w:rPr>
                <w:b/>
                <w:sz w:val="24"/>
              </w:rPr>
              <w:t>№</w:t>
            </w:r>
            <w:r>
              <w:rPr>
                <w:b/>
                <w:spacing w:val="-5"/>
                <w:sz w:val="24"/>
              </w:rPr>
              <w:t>п/п</w:t>
            </w:r>
          </w:p>
        </w:tc>
        <w:tc>
          <w:tcPr>
            <w:tcW w:w="4716" w:type="dxa"/>
            <w:vMerge w:val="restart"/>
          </w:tcPr>
          <w:p w:rsidR="00AD3023" w:rsidRDefault="00AD3023">
            <w:pPr>
              <w:pStyle w:val="TableParagraph"/>
              <w:spacing w:before="86"/>
              <w:rPr>
                <w:b/>
                <w:sz w:val="24"/>
              </w:rPr>
            </w:pPr>
          </w:p>
          <w:p w:rsidR="00AD3023" w:rsidRDefault="00E2542D">
            <w:pPr>
              <w:pStyle w:val="TableParagraph"/>
              <w:spacing w:line="276" w:lineRule="auto"/>
              <w:ind w:left="233" w:right="74"/>
              <w:rPr>
                <w:b/>
                <w:sz w:val="24"/>
              </w:rPr>
            </w:pPr>
            <w:r>
              <w:rPr>
                <w:b/>
                <w:sz w:val="24"/>
              </w:rPr>
              <w:t xml:space="preserve">Наименованиеразделовитем </w:t>
            </w:r>
            <w:r>
              <w:rPr>
                <w:b/>
                <w:spacing w:val="-2"/>
                <w:sz w:val="24"/>
              </w:rPr>
              <w:t>программы</w:t>
            </w:r>
          </w:p>
        </w:tc>
        <w:tc>
          <w:tcPr>
            <w:tcW w:w="5254" w:type="dxa"/>
            <w:gridSpan w:val="3"/>
          </w:tcPr>
          <w:p w:rsidR="00AD3023" w:rsidRDefault="00E2542D">
            <w:pPr>
              <w:pStyle w:val="TableParagraph"/>
              <w:spacing w:before="46"/>
              <w:ind w:left="99"/>
              <w:rPr>
                <w:b/>
                <w:sz w:val="24"/>
              </w:rPr>
            </w:pPr>
            <w:r>
              <w:rPr>
                <w:b/>
                <w:sz w:val="24"/>
              </w:rPr>
              <w:t>Количество</w:t>
            </w:r>
            <w:r>
              <w:rPr>
                <w:b/>
                <w:spacing w:val="-4"/>
                <w:sz w:val="24"/>
              </w:rPr>
              <w:t>часов</w:t>
            </w:r>
          </w:p>
        </w:tc>
        <w:tc>
          <w:tcPr>
            <w:tcW w:w="2836" w:type="dxa"/>
            <w:vMerge w:val="restart"/>
          </w:tcPr>
          <w:p w:rsidR="00AD3023" w:rsidRDefault="00E2542D">
            <w:pPr>
              <w:pStyle w:val="TableParagraph"/>
              <w:spacing w:before="46" w:line="276" w:lineRule="auto"/>
              <w:ind w:left="236" w:right="713"/>
              <w:rPr>
                <w:b/>
                <w:sz w:val="24"/>
              </w:rPr>
            </w:pPr>
            <w:r>
              <w:rPr>
                <w:b/>
                <w:spacing w:val="-2"/>
                <w:sz w:val="24"/>
              </w:rPr>
              <w:t>Электронные (цифровые) образовательные ресурсы</w:t>
            </w:r>
          </w:p>
        </w:tc>
      </w:tr>
      <w:tr w:rsidR="00AD3023">
        <w:trPr>
          <w:trHeight w:val="1257"/>
        </w:trPr>
        <w:tc>
          <w:tcPr>
            <w:tcW w:w="996" w:type="dxa"/>
            <w:vMerge/>
            <w:tcBorders>
              <w:top w:val="nil"/>
            </w:tcBorders>
          </w:tcPr>
          <w:p w:rsidR="00AD3023" w:rsidRDefault="00AD3023">
            <w:pPr>
              <w:rPr>
                <w:sz w:val="2"/>
                <w:szCs w:val="2"/>
              </w:rPr>
            </w:pPr>
          </w:p>
        </w:tc>
        <w:tc>
          <w:tcPr>
            <w:tcW w:w="4716" w:type="dxa"/>
            <w:vMerge/>
            <w:tcBorders>
              <w:top w:val="nil"/>
            </w:tcBorders>
          </w:tcPr>
          <w:p w:rsidR="00AD3023" w:rsidRDefault="00AD3023">
            <w:pPr>
              <w:rPr>
                <w:sz w:val="2"/>
                <w:szCs w:val="2"/>
              </w:rPr>
            </w:pPr>
          </w:p>
        </w:tc>
        <w:tc>
          <w:tcPr>
            <w:tcW w:w="1504" w:type="dxa"/>
          </w:tcPr>
          <w:p w:rsidR="00AD3023" w:rsidRDefault="00AD3023">
            <w:pPr>
              <w:pStyle w:val="TableParagraph"/>
              <w:spacing w:before="62"/>
              <w:rPr>
                <w:b/>
                <w:sz w:val="24"/>
              </w:rPr>
            </w:pPr>
          </w:p>
          <w:p w:rsidR="00AD3023" w:rsidRDefault="00E2542D">
            <w:pPr>
              <w:pStyle w:val="TableParagraph"/>
              <w:ind w:left="233"/>
              <w:rPr>
                <w:b/>
                <w:sz w:val="24"/>
              </w:rPr>
            </w:pPr>
            <w:r>
              <w:rPr>
                <w:b/>
                <w:spacing w:val="-2"/>
                <w:sz w:val="24"/>
              </w:rPr>
              <w:t>Всего</w:t>
            </w:r>
          </w:p>
        </w:tc>
        <w:tc>
          <w:tcPr>
            <w:tcW w:w="1840" w:type="dxa"/>
          </w:tcPr>
          <w:p w:rsidR="00AD3023" w:rsidRDefault="00E2542D">
            <w:pPr>
              <w:pStyle w:val="TableParagraph"/>
              <w:spacing w:before="180" w:line="276" w:lineRule="auto"/>
              <w:ind w:left="234"/>
              <w:rPr>
                <w:b/>
                <w:sz w:val="24"/>
              </w:rPr>
            </w:pPr>
            <w:r>
              <w:rPr>
                <w:b/>
                <w:spacing w:val="-2"/>
                <w:sz w:val="24"/>
              </w:rPr>
              <w:t>Контрольные работы</w:t>
            </w:r>
          </w:p>
        </w:tc>
        <w:tc>
          <w:tcPr>
            <w:tcW w:w="1910" w:type="dxa"/>
          </w:tcPr>
          <w:p w:rsidR="00AD3023" w:rsidRDefault="00E2542D">
            <w:pPr>
              <w:pStyle w:val="TableParagraph"/>
              <w:spacing w:before="180" w:line="276" w:lineRule="auto"/>
              <w:ind w:left="235"/>
              <w:rPr>
                <w:b/>
                <w:sz w:val="24"/>
              </w:rPr>
            </w:pPr>
            <w:r>
              <w:rPr>
                <w:b/>
                <w:spacing w:val="-2"/>
                <w:sz w:val="24"/>
              </w:rPr>
              <w:t>Практические работы</w:t>
            </w:r>
          </w:p>
        </w:tc>
        <w:tc>
          <w:tcPr>
            <w:tcW w:w="2836" w:type="dxa"/>
            <w:vMerge/>
            <w:tcBorders>
              <w:top w:val="nil"/>
            </w:tcBorders>
          </w:tcPr>
          <w:p w:rsidR="00AD3023" w:rsidRDefault="00AD3023">
            <w:pPr>
              <w:rPr>
                <w:sz w:val="2"/>
                <w:szCs w:val="2"/>
              </w:rPr>
            </w:pPr>
          </w:p>
        </w:tc>
      </w:tr>
      <w:tr w:rsidR="00AD3023">
        <w:trPr>
          <w:trHeight w:val="679"/>
        </w:trPr>
        <w:tc>
          <w:tcPr>
            <w:tcW w:w="996" w:type="dxa"/>
          </w:tcPr>
          <w:p w:rsidR="00AD3023" w:rsidRDefault="00E2542D">
            <w:pPr>
              <w:pStyle w:val="TableParagraph"/>
              <w:spacing w:before="197"/>
              <w:ind w:left="100"/>
              <w:rPr>
                <w:sz w:val="24"/>
              </w:rPr>
            </w:pPr>
            <w:r>
              <w:rPr>
                <w:spacing w:val="-10"/>
                <w:sz w:val="24"/>
              </w:rPr>
              <w:t>1</w:t>
            </w:r>
          </w:p>
        </w:tc>
        <w:tc>
          <w:tcPr>
            <w:tcW w:w="4716" w:type="dxa"/>
          </w:tcPr>
          <w:p w:rsidR="00AD3023" w:rsidRDefault="00E2542D">
            <w:pPr>
              <w:pStyle w:val="TableParagraph"/>
              <w:spacing w:before="6" w:line="320" w:lineRule="exact"/>
              <w:ind w:left="233" w:right="74"/>
              <w:rPr>
                <w:sz w:val="24"/>
              </w:rPr>
            </w:pPr>
            <w:r>
              <w:rPr>
                <w:sz w:val="24"/>
              </w:rPr>
              <w:t xml:space="preserve">Числаивычисления.Действительные </w:t>
            </w:r>
            <w:r>
              <w:rPr>
                <w:spacing w:val="-4"/>
                <w:sz w:val="24"/>
              </w:rPr>
              <w:t>числа</w:t>
            </w:r>
          </w:p>
        </w:tc>
        <w:tc>
          <w:tcPr>
            <w:tcW w:w="1504" w:type="dxa"/>
          </w:tcPr>
          <w:p w:rsidR="00AD3023" w:rsidRDefault="00E2542D">
            <w:pPr>
              <w:pStyle w:val="TableParagraph"/>
              <w:spacing w:before="197"/>
              <w:ind w:right="593"/>
              <w:jc w:val="right"/>
              <w:rPr>
                <w:sz w:val="24"/>
              </w:rPr>
            </w:pPr>
            <w:r>
              <w:rPr>
                <w:spacing w:val="-10"/>
                <w:sz w:val="24"/>
              </w:rPr>
              <w:t>9</w:t>
            </w:r>
          </w:p>
        </w:tc>
        <w:tc>
          <w:tcPr>
            <w:tcW w:w="1840" w:type="dxa"/>
          </w:tcPr>
          <w:p w:rsidR="00AD3023" w:rsidRDefault="00AD3023">
            <w:pPr>
              <w:pStyle w:val="TableParagraph"/>
            </w:pPr>
          </w:p>
        </w:tc>
        <w:tc>
          <w:tcPr>
            <w:tcW w:w="1910" w:type="dxa"/>
          </w:tcPr>
          <w:p w:rsidR="00AD3023" w:rsidRDefault="00AD3023">
            <w:pPr>
              <w:pStyle w:val="TableParagraph"/>
            </w:pPr>
          </w:p>
        </w:tc>
        <w:tc>
          <w:tcPr>
            <w:tcW w:w="2836" w:type="dxa"/>
          </w:tcPr>
          <w:p w:rsidR="00AD3023" w:rsidRDefault="00E2542D">
            <w:pPr>
              <w:pStyle w:val="TableParagraph"/>
              <w:spacing w:before="53"/>
              <w:ind w:left="236"/>
              <w:rPr>
                <w:sz w:val="24"/>
              </w:rPr>
            </w:pPr>
            <w:r>
              <w:rPr>
                <w:sz w:val="24"/>
              </w:rPr>
              <w:t>Библиотека</w:t>
            </w:r>
            <w:r>
              <w:rPr>
                <w:spacing w:val="-5"/>
                <w:sz w:val="24"/>
              </w:rPr>
              <w:t>ЦОК</w:t>
            </w:r>
          </w:p>
          <w:p w:rsidR="00AD3023" w:rsidRDefault="00DC3336">
            <w:pPr>
              <w:pStyle w:val="TableParagraph"/>
              <w:spacing w:before="40"/>
              <w:ind w:left="236"/>
            </w:pPr>
            <w:hyperlink r:id="rId609">
              <w:r w:rsidR="00E2542D">
                <w:rPr>
                  <w:color w:val="0000FF"/>
                  <w:spacing w:val="-2"/>
                  <w:u w:val="single" w:color="0000FF"/>
                </w:rPr>
                <w:t>https://m.edsoo.ru/7f419d08</w:t>
              </w:r>
            </w:hyperlink>
          </w:p>
        </w:tc>
      </w:tr>
      <w:tr w:rsidR="00AD3023">
        <w:trPr>
          <w:trHeight w:val="676"/>
        </w:trPr>
        <w:tc>
          <w:tcPr>
            <w:tcW w:w="996" w:type="dxa"/>
          </w:tcPr>
          <w:p w:rsidR="00AD3023" w:rsidRDefault="00E2542D">
            <w:pPr>
              <w:pStyle w:val="TableParagraph"/>
              <w:spacing w:before="199"/>
              <w:ind w:left="100"/>
              <w:rPr>
                <w:sz w:val="24"/>
              </w:rPr>
            </w:pPr>
            <w:r>
              <w:rPr>
                <w:spacing w:val="-10"/>
                <w:sz w:val="24"/>
              </w:rPr>
              <w:t>2</w:t>
            </w:r>
          </w:p>
        </w:tc>
        <w:tc>
          <w:tcPr>
            <w:tcW w:w="4716" w:type="dxa"/>
          </w:tcPr>
          <w:p w:rsidR="00AD3023" w:rsidRDefault="00E2542D">
            <w:pPr>
              <w:pStyle w:val="TableParagraph"/>
              <w:spacing w:before="7" w:line="310" w:lineRule="atLeast"/>
              <w:ind w:left="233" w:right="74"/>
              <w:rPr>
                <w:sz w:val="24"/>
              </w:rPr>
            </w:pPr>
            <w:r>
              <w:rPr>
                <w:sz w:val="24"/>
              </w:rPr>
              <w:t>Уравненияинеравенства.Уравненияс одной переменной</w:t>
            </w:r>
          </w:p>
        </w:tc>
        <w:tc>
          <w:tcPr>
            <w:tcW w:w="1504" w:type="dxa"/>
          </w:tcPr>
          <w:p w:rsidR="00AD3023" w:rsidRDefault="00E2542D">
            <w:pPr>
              <w:pStyle w:val="TableParagraph"/>
              <w:spacing w:before="199"/>
              <w:ind w:right="533"/>
              <w:jc w:val="right"/>
              <w:rPr>
                <w:sz w:val="24"/>
              </w:rPr>
            </w:pPr>
            <w:r>
              <w:rPr>
                <w:spacing w:val="-5"/>
                <w:sz w:val="24"/>
              </w:rPr>
              <w:t>14</w:t>
            </w:r>
          </w:p>
        </w:tc>
        <w:tc>
          <w:tcPr>
            <w:tcW w:w="1840" w:type="dxa"/>
          </w:tcPr>
          <w:p w:rsidR="00AD3023" w:rsidRDefault="00E2542D">
            <w:pPr>
              <w:pStyle w:val="TableParagraph"/>
              <w:spacing w:before="199"/>
              <w:ind w:left="190"/>
              <w:jc w:val="center"/>
              <w:rPr>
                <w:sz w:val="24"/>
              </w:rPr>
            </w:pPr>
            <w:r>
              <w:rPr>
                <w:spacing w:val="-10"/>
                <w:sz w:val="24"/>
              </w:rPr>
              <w:t>1</w:t>
            </w:r>
          </w:p>
        </w:tc>
        <w:tc>
          <w:tcPr>
            <w:tcW w:w="1910" w:type="dxa"/>
          </w:tcPr>
          <w:p w:rsidR="00AD3023" w:rsidRDefault="00AD3023">
            <w:pPr>
              <w:pStyle w:val="TableParagraph"/>
            </w:pPr>
          </w:p>
        </w:tc>
        <w:tc>
          <w:tcPr>
            <w:tcW w:w="2836" w:type="dxa"/>
          </w:tcPr>
          <w:p w:rsidR="00AD3023" w:rsidRDefault="00E2542D">
            <w:pPr>
              <w:pStyle w:val="TableParagraph"/>
              <w:spacing w:before="53"/>
              <w:ind w:left="236"/>
              <w:rPr>
                <w:sz w:val="24"/>
              </w:rPr>
            </w:pPr>
            <w:r>
              <w:rPr>
                <w:sz w:val="24"/>
              </w:rPr>
              <w:t>Библиотека</w:t>
            </w:r>
            <w:r>
              <w:rPr>
                <w:spacing w:val="-5"/>
                <w:sz w:val="24"/>
              </w:rPr>
              <w:t>ЦОК</w:t>
            </w:r>
          </w:p>
          <w:p w:rsidR="00AD3023" w:rsidRDefault="00DC3336">
            <w:pPr>
              <w:pStyle w:val="TableParagraph"/>
              <w:spacing w:before="40"/>
              <w:ind w:left="236"/>
            </w:pPr>
            <w:hyperlink r:id="rId610">
              <w:r w:rsidR="00E2542D">
                <w:rPr>
                  <w:color w:val="0000FF"/>
                  <w:spacing w:val="-2"/>
                  <w:u w:val="single" w:color="0000FF"/>
                </w:rPr>
                <w:t>https://m.edsoo.ru/7f419d08</w:t>
              </w:r>
            </w:hyperlink>
          </w:p>
        </w:tc>
      </w:tr>
    </w:tbl>
    <w:p w:rsidR="00AD3023" w:rsidRDefault="00AD3023">
      <w:pPr>
        <w:sectPr w:rsidR="00AD3023">
          <w:pgSz w:w="16390" w:h="11910" w:orient="landscape"/>
          <w:pgMar w:top="1100" w:right="78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96"/>
        <w:gridCol w:w="4716"/>
        <w:gridCol w:w="1504"/>
        <w:gridCol w:w="1840"/>
        <w:gridCol w:w="1910"/>
        <w:gridCol w:w="2836"/>
      </w:tblGrid>
      <w:tr w:rsidR="00AD3023">
        <w:trPr>
          <w:trHeight w:val="681"/>
        </w:trPr>
        <w:tc>
          <w:tcPr>
            <w:tcW w:w="996" w:type="dxa"/>
          </w:tcPr>
          <w:p w:rsidR="00AD3023" w:rsidRDefault="00E2542D">
            <w:pPr>
              <w:pStyle w:val="TableParagraph"/>
              <w:spacing w:before="200"/>
              <w:ind w:left="100"/>
              <w:rPr>
                <w:sz w:val="24"/>
              </w:rPr>
            </w:pPr>
            <w:r>
              <w:rPr>
                <w:spacing w:val="-10"/>
                <w:sz w:val="24"/>
              </w:rPr>
              <w:t>3</w:t>
            </w:r>
          </w:p>
        </w:tc>
        <w:tc>
          <w:tcPr>
            <w:tcW w:w="4716" w:type="dxa"/>
          </w:tcPr>
          <w:p w:rsidR="00AD3023" w:rsidRDefault="00E2542D">
            <w:pPr>
              <w:pStyle w:val="TableParagraph"/>
              <w:spacing w:before="9" w:line="320" w:lineRule="exact"/>
              <w:ind w:left="233" w:right="74"/>
              <w:rPr>
                <w:sz w:val="24"/>
              </w:rPr>
            </w:pPr>
            <w:r>
              <w:rPr>
                <w:sz w:val="24"/>
              </w:rPr>
              <w:t xml:space="preserve">Уравненияинеравенства.Системы </w:t>
            </w:r>
            <w:r>
              <w:rPr>
                <w:spacing w:val="-2"/>
                <w:sz w:val="24"/>
              </w:rPr>
              <w:t>уравнений</w:t>
            </w:r>
          </w:p>
        </w:tc>
        <w:tc>
          <w:tcPr>
            <w:tcW w:w="1504" w:type="dxa"/>
          </w:tcPr>
          <w:p w:rsidR="00AD3023" w:rsidRDefault="00E2542D">
            <w:pPr>
              <w:pStyle w:val="TableParagraph"/>
              <w:spacing w:before="200"/>
              <w:ind w:left="723"/>
              <w:rPr>
                <w:sz w:val="24"/>
              </w:rPr>
            </w:pPr>
            <w:r>
              <w:rPr>
                <w:spacing w:val="-5"/>
                <w:sz w:val="24"/>
              </w:rPr>
              <w:t>14</w:t>
            </w:r>
          </w:p>
        </w:tc>
        <w:tc>
          <w:tcPr>
            <w:tcW w:w="1840" w:type="dxa"/>
          </w:tcPr>
          <w:p w:rsidR="00AD3023" w:rsidRDefault="00E2542D">
            <w:pPr>
              <w:pStyle w:val="TableParagraph"/>
              <w:spacing w:before="200"/>
              <w:ind w:right="760"/>
              <w:jc w:val="right"/>
              <w:rPr>
                <w:sz w:val="24"/>
              </w:rPr>
            </w:pPr>
            <w:r>
              <w:rPr>
                <w:spacing w:val="-10"/>
                <w:sz w:val="24"/>
              </w:rPr>
              <w:t>1</w:t>
            </w:r>
          </w:p>
        </w:tc>
        <w:tc>
          <w:tcPr>
            <w:tcW w:w="1910" w:type="dxa"/>
          </w:tcPr>
          <w:p w:rsidR="00AD3023" w:rsidRDefault="00AD3023">
            <w:pPr>
              <w:pStyle w:val="TableParagraph"/>
            </w:pPr>
          </w:p>
        </w:tc>
        <w:tc>
          <w:tcPr>
            <w:tcW w:w="2836" w:type="dxa"/>
          </w:tcPr>
          <w:p w:rsidR="00AD3023" w:rsidRDefault="00E2542D">
            <w:pPr>
              <w:pStyle w:val="TableParagraph"/>
              <w:spacing w:before="56"/>
              <w:ind w:left="236"/>
              <w:rPr>
                <w:sz w:val="24"/>
              </w:rPr>
            </w:pPr>
            <w:r>
              <w:rPr>
                <w:sz w:val="24"/>
              </w:rPr>
              <w:t>Библиотека</w:t>
            </w:r>
            <w:r>
              <w:rPr>
                <w:spacing w:val="-5"/>
                <w:sz w:val="24"/>
              </w:rPr>
              <w:t>ЦОК</w:t>
            </w:r>
          </w:p>
          <w:p w:rsidR="00AD3023" w:rsidRDefault="00DC3336">
            <w:pPr>
              <w:pStyle w:val="TableParagraph"/>
              <w:spacing w:before="40"/>
              <w:ind w:left="236"/>
            </w:pPr>
            <w:hyperlink r:id="rId611">
              <w:r w:rsidR="00E2542D">
                <w:rPr>
                  <w:color w:val="0000FF"/>
                  <w:spacing w:val="-2"/>
                  <w:u w:val="single" w:color="0000FF"/>
                </w:rPr>
                <w:t>https://m.edsoo.ru/7f419d08</w:t>
              </w:r>
            </w:hyperlink>
          </w:p>
        </w:tc>
      </w:tr>
      <w:tr w:rsidR="00AD3023">
        <w:trPr>
          <w:trHeight w:val="652"/>
        </w:trPr>
        <w:tc>
          <w:tcPr>
            <w:tcW w:w="996" w:type="dxa"/>
          </w:tcPr>
          <w:p w:rsidR="00AD3023" w:rsidRDefault="00E2542D">
            <w:pPr>
              <w:pStyle w:val="TableParagraph"/>
              <w:spacing w:before="185"/>
              <w:ind w:left="100"/>
              <w:rPr>
                <w:sz w:val="24"/>
              </w:rPr>
            </w:pPr>
            <w:r>
              <w:rPr>
                <w:spacing w:val="-10"/>
                <w:sz w:val="24"/>
              </w:rPr>
              <w:t>4</w:t>
            </w:r>
          </w:p>
        </w:tc>
        <w:tc>
          <w:tcPr>
            <w:tcW w:w="4716" w:type="dxa"/>
          </w:tcPr>
          <w:p w:rsidR="00AD3023" w:rsidRDefault="00E2542D">
            <w:pPr>
              <w:pStyle w:val="TableParagraph"/>
              <w:spacing w:before="185"/>
              <w:ind w:left="233"/>
              <w:rPr>
                <w:sz w:val="24"/>
              </w:rPr>
            </w:pPr>
            <w:r>
              <w:rPr>
                <w:sz w:val="24"/>
              </w:rPr>
              <w:t>Уравненияинеравенства.</w:t>
            </w:r>
            <w:r>
              <w:rPr>
                <w:spacing w:val="-2"/>
                <w:sz w:val="24"/>
              </w:rPr>
              <w:t>Неравенства</w:t>
            </w:r>
          </w:p>
        </w:tc>
        <w:tc>
          <w:tcPr>
            <w:tcW w:w="1504" w:type="dxa"/>
          </w:tcPr>
          <w:p w:rsidR="00AD3023" w:rsidRDefault="00E2542D">
            <w:pPr>
              <w:pStyle w:val="TableParagraph"/>
              <w:spacing w:before="185"/>
              <w:ind w:left="723"/>
              <w:rPr>
                <w:sz w:val="24"/>
              </w:rPr>
            </w:pPr>
            <w:r>
              <w:rPr>
                <w:spacing w:val="-5"/>
                <w:sz w:val="24"/>
              </w:rPr>
              <w:t>16</w:t>
            </w:r>
          </w:p>
        </w:tc>
        <w:tc>
          <w:tcPr>
            <w:tcW w:w="1840" w:type="dxa"/>
          </w:tcPr>
          <w:p w:rsidR="00AD3023" w:rsidRDefault="00E2542D">
            <w:pPr>
              <w:pStyle w:val="TableParagraph"/>
              <w:spacing w:before="185"/>
              <w:ind w:right="760"/>
              <w:jc w:val="right"/>
              <w:rPr>
                <w:sz w:val="24"/>
              </w:rPr>
            </w:pPr>
            <w:r>
              <w:rPr>
                <w:spacing w:val="-10"/>
                <w:sz w:val="24"/>
              </w:rPr>
              <w:t>1</w:t>
            </w:r>
          </w:p>
        </w:tc>
        <w:tc>
          <w:tcPr>
            <w:tcW w:w="1910" w:type="dxa"/>
          </w:tcPr>
          <w:p w:rsidR="00AD3023" w:rsidRDefault="00AD3023">
            <w:pPr>
              <w:pStyle w:val="TableParagraph"/>
            </w:pPr>
          </w:p>
        </w:tc>
        <w:tc>
          <w:tcPr>
            <w:tcW w:w="2836" w:type="dxa"/>
          </w:tcPr>
          <w:p w:rsidR="00AD3023" w:rsidRDefault="00E2542D">
            <w:pPr>
              <w:pStyle w:val="TableParagraph"/>
              <w:spacing w:before="41"/>
              <w:ind w:left="236"/>
              <w:rPr>
                <w:sz w:val="24"/>
              </w:rPr>
            </w:pPr>
            <w:r>
              <w:rPr>
                <w:sz w:val="24"/>
              </w:rPr>
              <w:t>Библиотека</w:t>
            </w:r>
            <w:r>
              <w:rPr>
                <w:spacing w:val="-5"/>
                <w:sz w:val="24"/>
              </w:rPr>
              <w:t>ЦОК</w:t>
            </w:r>
          </w:p>
          <w:p w:rsidR="00AD3023" w:rsidRDefault="00DC3336">
            <w:pPr>
              <w:pStyle w:val="TableParagraph"/>
              <w:spacing w:before="40"/>
              <w:ind w:left="236"/>
            </w:pPr>
            <w:hyperlink r:id="rId612">
              <w:r w:rsidR="00E2542D">
                <w:rPr>
                  <w:color w:val="0000FF"/>
                  <w:spacing w:val="-2"/>
                  <w:u w:val="single" w:color="0000FF"/>
                </w:rPr>
                <w:t>https://m.edsoo.ru/7f419d08</w:t>
              </w:r>
            </w:hyperlink>
          </w:p>
        </w:tc>
      </w:tr>
      <w:tr w:rsidR="00AD3023">
        <w:trPr>
          <w:trHeight w:val="652"/>
        </w:trPr>
        <w:tc>
          <w:tcPr>
            <w:tcW w:w="996" w:type="dxa"/>
          </w:tcPr>
          <w:p w:rsidR="00AD3023" w:rsidRDefault="00E2542D">
            <w:pPr>
              <w:pStyle w:val="TableParagraph"/>
              <w:spacing w:before="187"/>
              <w:ind w:left="100"/>
              <w:rPr>
                <w:sz w:val="24"/>
              </w:rPr>
            </w:pPr>
            <w:r>
              <w:rPr>
                <w:spacing w:val="-10"/>
                <w:sz w:val="24"/>
              </w:rPr>
              <w:t>5</w:t>
            </w:r>
          </w:p>
        </w:tc>
        <w:tc>
          <w:tcPr>
            <w:tcW w:w="4716" w:type="dxa"/>
          </w:tcPr>
          <w:p w:rsidR="00AD3023" w:rsidRDefault="00E2542D">
            <w:pPr>
              <w:pStyle w:val="TableParagraph"/>
              <w:spacing w:before="187"/>
              <w:ind w:left="233"/>
              <w:rPr>
                <w:sz w:val="24"/>
              </w:rPr>
            </w:pPr>
            <w:r>
              <w:rPr>
                <w:spacing w:val="-2"/>
                <w:sz w:val="24"/>
              </w:rPr>
              <w:t>Функции</w:t>
            </w:r>
          </w:p>
        </w:tc>
        <w:tc>
          <w:tcPr>
            <w:tcW w:w="1504" w:type="dxa"/>
          </w:tcPr>
          <w:p w:rsidR="00AD3023" w:rsidRDefault="00E2542D">
            <w:pPr>
              <w:pStyle w:val="TableParagraph"/>
              <w:spacing w:before="187"/>
              <w:ind w:left="723"/>
              <w:rPr>
                <w:sz w:val="24"/>
              </w:rPr>
            </w:pPr>
            <w:r>
              <w:rPr>
                <w:spacing w:val="-5"/>
                <w:sz w:val="24"/>
              </w:rPr>
              <w:t>16</w:t>
            </w:r>
          </w:p>
        </w:tc>
        <w:tc>
          <w:tcPr>
            <w:tcW w:w="1840" w:type="dxa"/>
          </w:tcPr>
          <w:p w:rsidR="00AD3023" w:rsidRDefault="00E2542D">
            <w:pPr>
              <w:pStyle w:val="TableParagraph"/>
              <w:spacing w:before="187"/>
              <w:ind w:right="760"/>
              <w:jc w:val="right"/>
              <w:rPr>
                <w:sz w:val="24"/>
              </w:rPr>
            </w:pPr>
            <w:r>
              <w:rPr>
                <w:spacing w:val="-10"/>
                <w:sz w:val="24"/>
              </w:rPr>
              <w:t>1</w:t>
            </w:r>
          </w:p>
        </w:tc>
        <w:tc>
          <w:tcPr>
            <w:tcW w:w="1910" w:type="dxa"/>
          </w:tcPr>
          <w:p w:rsidR="00AD3023" w:rsidRDefault="00AD3023">
            <w:pPr>
              <w:pStyle w:val="TableParagraph"/>
            </w:pPr>
          </w:p>
        </w:tc>
        <w:tc>
          <w:tcPr>
            <w:tcW w:w="2836" w:type="dxa"/>
          </w:tcPr>
          <w:p w:rsidR="00AD3023" w:rsidRDefault="00E2542D">
            <w:pPr>
              <w:pStyle w:val="TableParagraph"/>
              <w:spacing w:before="41"/>
              <w:ind w:left="236"/>
              <w:rPr>
                <w:sz w:val="24"/>
              </w:rPr>
            </w:pPr>
            <w:r>
              <w:rPr>
                <w:sz w:val="24"/>
              </w:rPr>
              <w:t>Библиотека</w:t>
            </w:r>
            <w:r>
              <w:rPr>
                <w:spacing w:val="-5"/>
                <w:sz w:val="24"/>
              </w:rPr>
              <w:t>ЦОК</w:t>
            </w:r>
          </w:p>
          <w:p w:rsidR="00AD3023" w:rsidRDefault="00DC3336">
            <w:pPr>
              <w:pStyle w:val="TableParagraph"/>
              <w:spacing w:before="40"/>
              <w:ind w:left="236"/>
            </w:pPr>
            <w:hyperlink r:id="rId613">
              <w:r w:rsidR="00E2542D">
                <w:rPr>
                  <w:color w:val="0000FF"/>
                  <w:spacing w:val="-2"/>
                  <w:u w:val="single" w:color="0000FF"/>
                </w:rPr>
                <w:t>https://m.edsoo.ru/7f419d08</w:t>
              </w:r>
            </w:hyperlink>
          </w:p>
        </w:tc>
      </w:tr>
      <w:tr w:rsidR="00AD3023">
        <w:trPr>
          <w:trHeight w:val="655"/>
        </w:trPr>
        <w:tc>
          <w:tcPr>
            <w:tcW w:w="996" w:type="dxa"/>
          </w:tcPr>
          <w:p w:rsidR="00AD3023" w:rsidRDefault="00E2542D">
            <w:pPr>
              <w:pStyle w:val="TableParagraph"/>
              <w:spacing w:before="187"/>
              <w:ind w:left="100"/>
              <w:rPr>
                <w:sz w:val="24"/>
              </w:rPr>
            </w:pPr>
            <w:r>
              <w:rPr>
                <w:spacing w:val="-10"/>
                <w:sz w:val="24"/>
              </w:rPr>
              <w:t>6</w:t>
            </w:r>
          </w:p>
        </w:tc>
        <w:tc>
          <w:tcPr>
            <w:tcW w:w="4716" w:type="dxa"/>
          </w:tcPr>
          <w:p w:rsidR="00AD3023" w:rsidRDefault="00E2542D">
            <w:pPr>
              <w:pStyle w:val="TableParagraph"/>
              <w:spacing w:before="187"/>
              <w:ind w:left="233"/>
              <w:rPr>
                <w:sz w:val="24"/>
              </w:rPr>
            </w:pPr>
            <w:r>
              <w:rPr>
                <w:sz w:val="24"/>
              </w:rPr>
              <w:t>Числовые</w:t>
            </w:r>
            <w:r>
              <w:rPr>
                <w:spacing w:val="-2"/>
                <w:sz w:val="24"/>
              </w:rPr>
              <w:t>последовательности</w:t>
            </w:r>
          </w:p>
        </w:tc>
        <w:tc>
          <w:tcPr>
            <w:tcW w:w="1504" w:type="dxa"/>
          </w:tcPr>
          <w:p w:rsidR="00AD3023" w:rsidRDefault="00E2542D">
            <w:pPr>
              <w:pStyle w:val="TableParagraph"/>
              <w:spacing w:before="187"/>
              <w:ind w:left="723"/>
              <w:rPr>
                <w:sz w:val="24"/>
              </w:rPr>
            </w:pPr>
            <w:r>
              <w:rPr>
                <w:spacing w:val="-5"/>
                <w:sz w:val="24"/>
              </w:rPr>
              <w:t>15</w:t>
            </w:r>
          </w:p>
        </w:tc>
        <w:tc>
          <w:tcPr>
            <w:tcW w:w="1840" w:type="dxa"/>
          </w:tcPr>
          <w:p w:rsidR="00AD3023" w:rsidRDefault="00E2542D">
            <w:pPr>
              <w:pStyle w:val="TableParagraph"/>
              <w:spacing w:before="187"/>
              <w:ind w:right="760"/>
              <w:jc w:val="right"/>
              <w:rPr>
                <w:sz w:val="24"/>
              </w:rPr>
            </w:pPr>
            <w:r>
              <w:rPr>
                <w:spacing w:val="-10"/>
                <w:sz w:val="24"/>
              </w:rPr>
              <w:t>1</w:t>
            </w:r>
          </w:p>
        </w:tc>
        <w:tc>
          <w:tcPr>
            <w:tcW w:w="1910" w:type="dxa"/>
          </w:tcPr>
          <w:p w:rsidR="00AD3023" w:rsidRDefault="00AD3023">
            <w:pPr>
              <w:pStyle w:val="TableParagraph"/>
            </w:pPr>
          </w:p>
        </w:tc>
        <w:tc>
          <w:tcPr>
            <w:tcW w:w="2836" w:type="dxa"/>
          </w:tcPr>
          <w:p w:rsidR="00AD3023" w:rsidRDefault="00E2542D">
            <w:pPr>
              <w:pStyle w:val="TableParagraph"/>
              <w:spacing w:before="41"/>
              <w:ind w:left="236"/>
              <w:rPr>
                <w:sz w:val="24"/>
              </w:rPr>
            </w:pPr>
            <w:r>
              <w:rPr>
                <w:sz w:val="24"/>
              </w:rPr>
              <w:t>Библиотека</w:t>
            </w:r>
            <w:r>
              <w:rPr>
                <w:spacing w:val="-5"/>
                <w:sz w:val="24"/>
              </w:rPr>
              <w:t>ЦОК</w:t>
            </w:r>
          </w:p>
          <w:p w:rsidR="00AD3023" w:rsidRDefault="00DC3336">
            <w:pPr>
              <w:pStyle w:val="TableParagraph"/>
              <w:spacing w:before="40"/>
              <w:ind w:left="236"/>
            </w:pPr>
            <w:hyperlink r:id="rId614">
              <w:r w:rsidR="00E2542D">
                <w:rPr>
                  <w:color w:val="0000FF"/>
                  <w:spacing w:val="-2"/>
                  <w:u w:val="single" w:color="0000FF"/>
                </w:rPr>
                <w:t>https://m.edsoo.ru/7f419d08</w:t>
              </w:r>
            </w:hyperlink>
          </w:p>
        </w:tc>
      </w:tr>
      <w:tr w:rsidR="00AD3023">
        <w:trPr>
          <w:trHeight w:val="679"/>
        </w:trPr>
        <w:tc>
          <w:tcPr>
            <w:tcW w:w="996" w:type="dxa"/>
          </w:tcPr>
          <w:p w:rsidR="00AD3023" w:rsidRDefault="00E2542D">
            <w:pPr>
              <w:pStyle w:val="TableParagraph"/>
              <w:spacing w:before="200"/>
              <w:ind w:left="100"/>
              <w:rPr>
                <w:sz w:val="24"/>
              </w:rPr>
            </w:pPr>
            <w:r>
              <w:rPr>
                <w:spacing w:val="-10"/>
                <w:sz w:val="24"/>
              </w:rPr>
              <w:t>7</w:t>
            </w:r>
          </w:p>
        </w:tc>
        <w:tc>
          <w:tcPr>
            <w:tcW w:w="4716" w:type="dxa"/>
          </w:tcPr>
          <w:p w:rsidR="00AD3023" w:rsidRDefault="00E2542D">
            <w:pPr>
              <w:pStyle w:val="TableParagraph"/>
              <w:spacing w:before="7" w:line="310" w:lineRule="atLeast"/>
              <w:ind w:left="233" w:right="74"/>
              <w:rPr>
                <w:sz w:val="24"/>
              </w:rPr>
            </w:pPr>
            <w:r>
              <w:rPr>
                <w:sz w:val="24"/>
              </w:rPr>
              <w:t xml:space="preserve">Повторение,обобщение,систематизация </w:t>
            </w:r>
            <w:r>
              <w:rPr>
                <w:spacing w:val="-2"/>
                <w:sz w:val="24"/>
              </w:rPr>
              <w:t>знаний</w:t>
            </w:r>
          </w:p>
        </w:tc>
        <w:tc>
          <w:tcPr>
            <w:tcW w:w="1504" w:type="dxa"/>
          </w:tcPr>
          <w:p w:rsidR="00AD3023" w:rsidRDefault="00E2542D">
            <w:pPr>
              <w:pStyle w:val="TableParagraph"/>
              <w:spacing w:before="200"/>
              <w:ind w:left="723"/>
              <w:rPr>
                <w:sz w:val="24"/>
              </w:rPr>
            </w:pPr>
            <w:r>
              <w:rPr>
                <w:spacing w:val="-5"/>
                <w:sz w:val="24"/>
              </w:rPr>
              <w:t>18</w:t>
            </w:r>
          </w:p>
        </w:tc>
        <w:tc>
          <w:tcPr>
            <w:tcW w:w="1840" w:type="dxa"/>
          </w:tcPr>
          <w:p w:rsidR="00AD3023" w:rsidRDefault="00E2542D">
            <w:pPr>
              <w:pStyle w:val="TableParagraph"/>
              <w:spacing w:before="200"/>
              <w:ind w:right="760"/>
              <w:jc w:val="right"/>
              <w:rPr>
                <w:sz w:val="24"/>
              </w:rPr>
            </w:pPr>
            <w:r>
              <w:rPr>
                <w:spacing w:val="-10"/>
                <w:sz w:val="24"/>
              </w:rPr>
              <w:t>1</w:t>
            </w:r>
          </w:p>
        </w:tc>
        <w:tc>
          <w:tcPr>
            <w:tcW w:w="1910" w:type="dxa"/>
          </w:tcPr>
          <w:p w:rsidR="00AD3023" w:rsidRDefault="00AD3023">
            <w:pPr>
              <w:pStyle w:val="TableParagraph"/>
            </w:pPr>
          </w:p>
        </w:tc>
        <w:tc>
          <w:tcPr>
            <w:tcW w:w="2836" w:type="dxa"/>
          </w:tcPr>
          <w:p w:rsidR="00AD3023" w:rsidRDefault="00E2542D">
            <w:pPr>
              <w:pStyle w:val="TableParagraph"/>
              <w:spacing w:before="53"/>
              <w:ind w:left="236"/>
              <w:rPr>
                <w:sz w:val="24"/>
              </w:rPr>
            </w:pPr>
            <w:r>
              <w:rPr>
                <w:sz w:val="24"/>
              </w:rPr>
              <w:t>Библиотека</w:t>
            </w:r>
            <w:r>
              <w:rPr>
                <w:spacing w:val="-5"/>
                <w:sz w:val="24"/>
              </w:rPr>
              <w:t>ЦОК</w:t>
            </w:r>
          </w:p>
          <w:p w:rsidR="00AD3023" w:rsidRDefault="00DC3336">
            <w:pPr>
              <w:pStyle w:val="TableParagraph"/>
              <w:spacing w:before="41"/>
              <w:ind w:left="236"/>
            </w:pPr>
            <w:hyperlink r:id="rId615">
              <w:r w:rsidR="00E2542D">
                <w:rPr>
                  <w:color w:val="0000FF"/>
                  <w:spacing w:val="-2"/>
                  <w:u w:val="single" w:color="0000FF"/>
                </w:rPr>
                <w:t>https://m.edsoo.ru/7f419d08</w:t>
              </w:r>
            </w:hyperlink>
          </w:p>
        </w:tc>
      </w:tr>
      <w:tr w:rsidR="00AD3023">
        <w:trPr>
          <w:trHeight w:val="551"/>
        </w:trPr>
        <w:tc>
          <w:tcPr>
            <w:tcW w:w="5712"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504" w:type="dxa"/>
          </w:tcPr>
          <w:p w:rsidR="00AD3023" w:rsidRDefault="00E2542D">
            <w:pPr>
              <w:pStyle w:val="TableParagraph"/>
              <w:spacing w:before="137"/>
              <w:ind w:left="663"/>
              <w:rPr>
                <w:sz w:val="24"/>
              </w:rPr>
            </w:pPr>
            <w:r>
              <w:rPr>
                <w:spacing w:val="-5"/>
                <w:sz w:val="24"/>
              </w:rPr>
              <w:t>102</w:t>
            </w:r>
          </w:p>
        </w:tc>
        <w:tc>
          <w:tcPr>
            <w:tcW w:w="1840" w:type="dxa"/>
          </w:tcPr>
          <w:p w:rsidR="00AD3023" w:rsidRDefault="00E2542D">
            <w:pPr>
              <w:pStyle w:val="TableParagraph"/>
              <w:spacing w:before="137"/>
              <w:ind w:right="760"/>
              <w:jc w:val="right"/>
              <w:rPr>
                <w:sz w:val="24"/>
              </w:rPr>
            </w:pPr>
            <w:r>
              <w:rPr>
                <w:spacing w:val="-10"/>
                <w:sz w:val="24"/>
              </w:rPr>
              <w:t>6</w:t>
            </w:r>
          </w:p>
        </w:tc>
        <w:tc>
          <w:tcPr>
            <w:tcW w:w="1910" w:type="dxa"/>
          </w:tcPr>
          <w:p w:rsidR="00AD3023" w:rsidRDefault="00E2542D">
            <w:pPr>
              <w:pStyle w:val="TableParagraph"/>
              <w:spacing w:before="137"/>
              <w:ind w:left="194" w:right="1"/>
              <w:jc w:val="center"/>
              <w:rPr>
                <w:sz w:val="24"/>
              </w:rPr>
            </w:pPr>
            <w:r>
              <w:rPr>
                <w:spacing w:val="-10"/>
                <w:sz w:val="24"/>
              </w:rPr>
              <w:t>0</w:t>
            </w:r>
          </w:p>
        </w:tc>
        <w:tc>
          <w:tcPr>
            <w:tcW w:w="2836" w:type="dxa"/>
          </w:tcPr>
          <w:p w:rsidR="00AD3023" w:rsidRDefault="00AD3023">
            <w:pPr>
              <w:pStyle w:val="TableParagraph"/>
            </w:pPr>
          </w:p>
        </w:tc>
      </w:tr>
    </w:tbl>
    <w:p w:rsidR="00AD3023" w:rsidRDefault="00AD3023">
      <w:pPr>
        <w:sectPr w:rsidR="00AD3023">
          <w:pgSz w:w="16390" w:h="11910" w:orient="landscape"/>
          <w:pgMar w:top="1100" w:right="780" w:bottom="1160" w:left="1480" w:header="0" w:footer="967" w:gutter="0"/>
          <w:cols w:space="720"/>
        </w:sectPr>
      </w:pPr>
    </w:p>
    <w:p w:rsidR="00AD3023" w:rsidRDefault="00E2542D" w:rsidP="006E617E">
      <w:pPr>
        <w:pStyle w:val="a4"/>
        <w:numPr>
          <w:ilvl w:val="3"/>
          <w:numId w:val="129"/>
        </w:numPr>
        <w:tabs>
          <w:tab w:val="left" w:pos="822"/>
        </w:tabs>
        <w:spacing w:before="69"/>
        <w:rPr>
          <w:b/>
          <w:sz w:val="24"/>
        </w:rPr>
      </w:pPr>
      <w:r>
        <w:rPr>
          <w:b/>
          <w:sz w:val="24"/>
        </w:rPr>
        <w:lastRenderedPageBreak/>
        <w:t>Геометрия7-9</w:t>
      </w:r>
      <w:r>
        <w:rPr>
          <w:b/>
          <w:spacing w:val="-2"/>
          <w:sz w:val="24"/>
        </w:rPr>
        <w:t>классы</w:t>
      </w:r>
    </w:p>
    <w:p w:rsidR="00AD3023" w:rsidRDefault="00E2542D">
      <w:pPr>
        <w:pStyle w:val="Heading1"/>
        <w:spacing w:before="243"/>
      </w:pPr>
      <w:r>
        <w:t>ПОЯСНИТЕЛЬНАЯ</w:t>
      </w:r>
      <w:r>
        <w:rPr>
          <w:spacing w:val="-2"/>
        </w:rPr>
        <w:t>ЗАПИСКА</w:t>
      </w:r>
    </w:p>
    <w:p w:rsidR="00AD3023" w:rsidRDefault="00AD3023">
      <w:pPr>
        <w:pStyle w:val="a3"/>
        <w:spacing w:before="70"/>
        <w:ind w:left="0"/>
        <w:jc w:val="left"/>
        <w:rPr>
          <w:b/>
        </w:rPr>
      </w:pPr>
    </w:p>
    <w:p w:rsidR="00AD3023" w:rsidRDefault="00E2542D">
      <w:pPr>
        <w:pStyle w:val="a3"/>
        <w:spacing w:line="264" w:lineRule="auto"/>
        <w:ind w:right="110" w:firstLine="599"/>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w:t>
      </w:r>
      <w:r>
        <w:rPr>
          <w:spacing w:val="-2"/>
        </w:rPr>
        <w:t>утверждения.</w:t>
      </w:r>
    </w:p>
    <w:p w:rsidR="00AD3023" w:rsidRDefault="00E2542D">
      <w:pPr>
        <w:pStyle w:val="a3"/>
        <w:spacing w:line="264" w:lineRule="auto"/>
        <w:ind w:right="106" w:firstLine="599"/>
      </w:pPr>
      <w:r>
        <w:t>Второй целью изучения геометрии является использование еѐ как инструмента при решении как математических, так и практических задач, встречающихся в реальнойжизни. Обучающийся должен научиться определить геометрическую фигуру, описать словами данный чертѐж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w:t>
      </w:r>
    </w:p>
    <w:p w:rsidR="00AD3023" w:rsidRDefault="00E2542D">
      <w:pPr>
        <w:pStyle w:val="a3"/>
        <w:spacing w:line="264" w:lineRule="auto"/>
        <w:ind w:right="102" w:firstLine="599"/>
      </w:pPr>
      <w:r>
        <w:t>Крайне важно подчѐркивать связи геометрии с другими учебными предметами, мотивировать использовать определения геометрических фигур и понятий, демонстрироватьприменениеполученных уменийвфизикеитехнике.Эти связинаиболее ярко видны в темах «Векторы», «Тригонометрические соотношения», «Метод координат» и «Теорема Пифагора».</w:t>
      </w:r>
    </w:p>
    <w:p w:rsidR="00AD3023" w:rsidRDefault="00E2542D">
      <w:pPr>
        <w:pStyle w:val="a3"/>
        <w:spacing w:before="1"/>
        <w:ind w:left="0" w:right="114"/>
        <w:jc w:val="right"/>
      </w:pPr>
      <w:r>
        <w:t>Учебныйкурс«Геометрия»включаетследующиеосновныеразделы</w:t>
      </w:r>
      <w:r>
        <w:rPr>
          <w:spacing w:val="-2"/>
        </w:rPr>
        <w:t>содержания:</w:t>
      </w:r>
    </w:p>
    <w:p w:rsidR="00AD3023" w:rsidRDefault="00E2542D">
      <w:pPr>
        <w:pStyle w:val="a3"/>
        <w:tabs>
          <w:tab w:val="left" w:pos="1983"/>
          <w:tab w:val="left" w:pos="2970"/>
          <w:tab w:val="left" w:pos="3303"/>
          <w:tab w:val="left" w:pos="3759"/>
          <w:tab w:val="left" w:pos="5044"/>
          <w:tab w:val="left" w:pos="6478"/>
          <w:tab w:val="left" w:pos="8331"/>
        </w:tabs>
        <w:spacing w:before="27"/>
        <w:ind w:left="0" w:right="108"/>
        <w:jc w:val="right"/>
      </w:pPr>
      <w:r>
        <w:rPr>
          <w:spacing w:val="-2"/>
        </w:rPr>
        <w:t>«Геометрические</w:t>
      </w:r>
      <w:r>
        <w:tab/>
      </w:r>
      <w:r>
        <w:rPr>
          <w:spacing w:val="-2"/>
        </w:rPr>
        <w:t>фигуры</w:t>
      </w:r>
      <w:r>
        <w:tab/>
      </w:r>
      <w:r>
        <w:rPr>
          <w:spacing w:val="-10"/>
        </w:rPr>
        <w:t>и</w:t>
      </w:r>
      <w:r>
        <w:tab/>
      </w:r>
      <w:r>
        <w:rPr>
          <w:spacing w:val="-5"/>
        </w:rPr>
        <w:t>их</w:t>
      </w:r>
      <w:r>
        <w:tab/>
      </w:r>
      <w:r>
        <w:rPr>
          <w:spacing w:val="-2"/>
        </w:rPr>
        <w:t>свойства»,</w:t>
      </w:r>
      <w:r>
        <w:tab/>
      </w:r>
      <w:r>
        <w:rPr>
          <w:spacing w:val="-2"/>
        </w:rPr>
        <w:t>«Измерение</w:t>
      </w:r>
      <w:r>
        <w:tab/>
      </w:r>
      <w:r>
        <w:rPr>
          <w:spacing w:val="-2"/>
        </w:rPr>
        <w:t>геометрических</w:t>
      </w:r>
      <w:r>
        <w:tab/>
      </w:r>
      <w:r>
        <w:rPr>
          <w:spacing w:val="-2"/>
        </w:rPr>
        <w:t>величин»,</w:t>
      </w:r>
    </w:p>
    <w:p w:rsidR="00AD3023" w:rsidRDefault="00E2542D">
      <w:pPr>
        <w:pStyle w:val="a3"/>
        <w:tabs>
          <w:tab w:val="left" w:pos="1537"/>
          <w:tab w:val="left" w:pos="3072"/>
          <w:tab w:val="left" w:pos="3614"/>
          <w:tab w:val="left" w:pos="5156"/>
          <w:tab w:val="left" w:pos="6647"/>
          <w:tab w:val="left" w:pos="8117"/>
        </w:tabs>
        <w:spacing w:before="29"/>
        <w:ind w:left="0" w:right="116"/>
        <w:jc w:val="right"/>
      </w:pPr>
      <w:r>
        <w:rPr>
          <w:spacing w:val="-2"/>
        </w:rPr>
        <w:t>«Декартовы</w:t>
      </w:r>
      <w:r>
        <w:tab/>
      </w:r>
      <w:r>
        <w:rPr>
          <w:spacing w:val="-2"/>
        </w:rPr>
        <w:t>координаты</w:t>
      </w:r>
      <w:r>
        <w:tab/>
      </w:r>
      <w:r>
        <w:rPr>
          <w:spacing w:val="-5"/>
        </w:rPr>
        <w:t>на</w:t>
      </w:r>
      <w:r>
        <w:tab/>
      </w:r>
      <w:r>
        <w:rPr>
          <w:spacing w:val="-2"/>
        </w:rPr>
        <w:t>плоскости»,</w:t>
      </w:r>
      <w:r>
        <w:tab/>
      </w:r>
      <w:r>
        <w:rPr>
          <w:spacing w:val="-2"/>
        </w:rPr>
        <w:t>«Векторы»,</w:t>
      </w:r>
      <w:r>
        <w:tab/>
      </w:r>
      <w:r>
        <w:rPr>
          <w:spacing w:val="-2"/>
        </w:rPr>
        <w:t>«Движения</w:t>
      </w:r>
      <w:r>
        <w:tab/>
      </w:r>
      <w:r>
        <w:rPr>
          <w:spacing w:val="-2"/>
        </w:rPr>
        <w:t>плоскости»,</w:t>
      </w:r>
    </w:p>
    <w:p w:rsidR="00AD3023" w:rsidRDefault="00E2542D">
      <w:pPr>
        <w:pStyle w:val="a3"/>
        <w:spacing w:before="26"/>
      </w:pPr>
      <w:r>
        <w:t>«Преобразования</w:t>
      </w:r>
      <w:r>
        <w:rPr>
          <w:spacing w:val="-2"/>
        </w:rPr>
        <w:t>подобия».</w:t>
      </w:r>
    </w:p>
    <w:p w:rsidR="00AD3023" w:rsidRDefault="00E2542D">
      <w:pPr>
        <w:pStyle w:val="a3"/>
        <w:spacing w:before="29" w:line="264" w:lineRule="auto"/>
        <w:ind w:right="105" w:firstLine="599"/>
      </w:pPr>
      <w:r>
        <w:t xml:space="preserve">На изучение учебного курса «Геометрия» отводится 204 часа: в 7 классе – 68 часов (2 часа в неделю), в 8 классе – 68 часов (2 часа в неделю), в 9 классе – 68 часов (2 часа в </w:t>
      </w:r>
      <w:r>
        <w:rPr>
          <w:spacing w:val="-2"/>
        </w:rPr>
        <w:t>неделю).</w:t>
      </w:r>
    </w:p>
    <w:p w:rsidR="00AD3023" w:rsidRDefault="00E2542D">
      <w:pPr>
        <w:pStyle w:val="Heading1"/>
        <w:spacing w:before="3" w:line="544" w:lineRule="auto"/>
        <w:ind w:right="6102"/>
      </w:pPr>
      <w:r>
        <w:t>СОДЕРЖАНИЕОБУЧЕНИЯ 7 КЛАСС</w:t>
      </w:r>
    </w:p>
    <w:p w:rsidR="00AD3023" w:rsidRDefault="00E2542D">
      <w:pPr>
        <w:pStyle w:val="a3"/>
        <w:spacing w:line="264" w:lineRule="auto"/>
        <w:ind w:right="110" w:firstLine="599"/>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D3023" w:rsidRDefault="00E2542D">
      <w:pPr>
        <w:pStyle w:val="a3"/>
        <w:spacing w:line="264" w:lineRule="auto"/>
        <w:ind w:right="115" w:firstLine="599"/>
      </w:pPr>
      <w:r>
        <w:t>Симметричныефигуры.Основныесвойстваосевойсимметрии.Примерысимметрии в окружающем мире.</w:t>
      </w:r>
    </w:p>
    <w:p w:rsidR="00AD3023" w:rsidRDefault="00E2542D">
      <w:pPr>
        <w:pStyle w:val="a3"/>
        <w:spacing w:line="264" w:lineRule="auto"/>
        <w:ind w:right="113" w:firstLine="599"/>
      </w:pPr>
      <w:r>
        <w:t>Основные построения с помощью циркуля и линейки. Треугольник. Высота, медиана, биссектриса, их свойства.</w:t>
      </w:r>
    </w:p>
    <w:p w:rsidR="00AD3023" w:rsidRDefault="00E2542D">
      <w:pPr>
        <w:pStyle w:val="a3"/>
        <w:spacing w:line="264" w:lineRule="auto"/>
        <w:ind w:left="701" w:right="112"/>
      </w:pPr>
      <w:r>
        <w:t>Равнобедренный и равносторонний треугольники. Неравенство треугольника. Свойстваипризнакиравнобедренноготреугольника.Признаки</w:t>
      </w:r>
      <w:r>
        <w:rPr>
          <w:spacing w:val="-2"/>
        </w:rPr>
        <w:t>равенства</w:t>
      </w:r>
    </w:p>
    <w:p w:rsidR="00AD3023" w:rsidRDefault="00AD3023">
      <w:pPr>
        <w:spacing w:line="264" w:lineRule="auto"/>
        <w:sectPr w:rsidR="00AD3023">
          <w:footerReference w:type="default" r:id="rId616"/>
          <w:pgSz w:w="11910" w:h="16390"/>
          <w:pgMar w:top="1060" w:right="740" w:bottom="1160" w:left="1600" w:header="0" w:footer="965" w:gutter="0"/>
          <w:cols w:space="720"/>
        </w:sectPr>
      </w:pPr>
    </w:p>
    <w:p w:rsidR="00AD3023" w:rsidRDefault="00E2542D">
      <w:pPr>
        <w:pStyle w:val="a3"/>
        <w:spacing w:before="64"/>
        <w:jc w:val="left"/>
      </w:pPr>
      <w:r>
        <w:rPr>
          <w:spacing w:val="-2"/>
        </w:rPr>
        <w:lastRenderedPageBreak/>
        <w:t>треугольников.</w:t>
      </w:r>
    </w:p>
    <w:p w:rsidR="00AD3023" w:rsidRDefault="00E2542D">
      <w:pPr>
        <w:pStyle w:val="a3"/>
        <w:spacing w:before="29" w:line="264" w:lineRule="auto"/>
        <w:ind w:right="111" w:firstLine="599"/>
      </w:pPr>
      <w:r>
        <w:t>Свойства и признаки параллельных прямых. Сумма углов треугольника. Внешние углы треугольника.</w:t>
      </w:r>
    </w:p>
    <w:p w:rsidR="00AD3023" w:rsidRDefault="00E2542D">
      <w:pPr>
        <w:pStyle w:val="a3"/>
        <w:spacing w:before="1" w:line="264" w:lineRule="auto"/>
        <w:ind w:right="104" w:firstLine="599"/>
      </w:pPr>
      <w:r>
        <w:t>Прямоугольный треугольник. Свойство медианы прямоугольного треугольника, проведѐнной к гипотенузе. Признаки равенства прямоугольных треугольников. Прямоугольный треугольник с углом в 30°.</w:t>
      </w:r>
    </w:p>
    <w:p w:rsidR="00AD3023" w:rsidRDefault="00E2542D">
      <w:pPr>
        <w:pStyle w:val="a3"/>
        <w:spacing w:line="264" w:lineRule="auto"/>
        <w:ind w:right="111" w:firstLine="599"/>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D3023" w:rsidRDefault="00E2542D">
      <w:pPr>
        <w:pStyle w:val="a3"/>
        <w:spacing w:line="264" w:lineRule="auto"/>
        <w:ind w:right="115" w:firstLine="599"/>
      </w:pPr>
      <w:r>
        <w:t>Геометрическое место точек. Биссектриса угла и серединный перпендикуляр к отрезку как геометрические места точек.</w:t>
      </w:r>
    </w:p>
    <w:p w:rsidR="00AD3023" w:rsidRDefault="00E2542D">
      <w:pPr>
        <w:pStyle w:val="a3"/>
        <w:spacing w:line="264" w:lineRule="auto"/>
        <w:ind w:right="110" w:firstLine="599"/>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D3023" w:rsidRDefault="00E2542D" w:rsidP="006E617E">
      <w:pPr>
        <w:pStyle w:val="Heading1"/>
        <w:numPr>
          <w:ilvl w:val="0"/>
          <w:numId w:val="127"/>
        </w:numPr>
        <w:tabs>
          <w:tab w:val="left" w:pos="402"/>
        </w:tabs>
        <w:spacing w:before="5"/>
      </w:pPr>
      <w:r>
        <w:rPr>
          <w:spacing w:val="-2"/>
        </w:rPr>
        <w:t>КЛАСС</w:t>
      </w:r>
    </w:p>
    <w:p w:rsidR="00AD3023" w:rsidRDefault="00AD3023">
      <w:pPr>
        <w:pStyle w:val="a3"/>
        <w:spacing w:before="70"/>
        <w:ind w:left="0"/>
        <w:jc w:val="left"/>
        <w:rPr>
          <w:b/>
        </w:rPr>
      </w:pPr>
    </w:p>
    <w:p w:rsidR="00AD3023" w:rsidRDefault="00E2542D">
      <w:pPr>
        <w:pStyle w:val="a3"/>
        <w:spacing w:line="264" w:lineRule="auto"/>
        <w:ind w:right="103" w:firstLine="599"/>
      </w:pPr>
      <w:r>
        <w:t>Четырѐхугольники.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еѐ свойства и признаки. Прямоугольная трапеция.</w:t>
      </w:r>
    </w:p>
    <w:p w:rsidR="00AD3023" w:rsidRDefault="00E2542D">
      <w:pPr>
        <w:pStyle w:val="a3"/>
        <w:spacing w:line="264" w:lineRule="auto"/>
        <w:ind w:right="112" w:firstLine="599"/>
      </w:pPr>
      <w:r>
        <w:t>Метод удвоения медианы. Центральная симметрия. Теорема Фалеса и теорема о пропорциональных отрезках.</w:t>
      </w:r>
    </w:p>
    <w:p w:rsidR="00AD3023" w:rsidRDefault="00E2542D">
      <w:pPr>
        <w:pStyle w:val="a3"/>
        <w:ind w:left="701"/>
      </w:pPr>
      <w:r>
        <w:t>Средниелиниитреугольникаитрапеции.Центрмасс</w:t>
      </w:r>
      <w:r>
        <w:rPr>
          <w:spacing w:val="-2"/>
        </w:rPr>
        <w:t>треугольника.</w:t>
      </w:r>
    </w:p>
    <w:p w:rsidR="00AD3023" w:rsidRDefault="00E2542D">
      <w:pPr>
        <w:pStyle w:val="a3"/>
        <w:spacing w:before="28"/>
        <w:ind w:left="701"/>
      </w:pPr>
      <w:r>
        <w:t>Подобиетреугольников,коэффициентподобия.Признакиподобия</w:t>
      </w:r>
      <w:r>
        <w:rPr>
          <w:spacing w:val="-2"/>
        </w:rPr>
        <w:t>треугольников.</w:t>
      </w:r>
    </w:p>
    <w:p w:rsidR="00AD3023" w:rsidRDefault="00E2542D">
      <w:pPr>
        <w:pStyle w:val="a3"/>
        <w:spacing w:before="26"/>
      </w:pPr>
      <w:r>
        <w:t>Применениеподобияприрешениипрактических</w:t>
      </w:r>
      <w:r>
        <w:rPr>
          <w:spacing w:val="-2"/>
        </w:rPr>
        <w:t>задач.</w:t>
      </w:r>
    </w:p>
    <w:p w:rsidR="00AD3023" w:rsidRDefault="00E2542D">
      <w:pPr>
        <w:pStyle w:val="a3"/>
        <w:spacing w:before="29" w:line="264" w:lineRule="auto"/>
        <w:ind w:right="113" w:firstLine="599"/>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D3023" w:rsidRDefault="00E2542D">
      <w:pPr>
        <w:pStyle w:val="a3"/>
        <w:ind w:left="701"/>
      </w:pPr>
      <w:r>
        <w:t>Вычислениеплощадейтреугольниковимногоугольниковнаклетчатой</w:t>
      </w:r>
      <w:r>
        <w:rPr>
          <w:spacing w:val="-2"/>
        </w:rPr>
        <w:t>бумаге.</w:t>
      </w:r>
    </w:p>
    <w:p w:rsidR="00AD3023" w:rsidRDefault="00E2542D">
      <w:pPr>
        <w:pStyle w:val="a3"/>
        <w:spacing w:before="27" w:line="264" w:lineRule="auto"/>
        <w:ind w:right="112" w:firstLine="599"/>
      </w:pPr>
      <w:r>
        <w:t xml:space="preserve">Теорема Пифагора. Применение теоремы Пифагора при решении практических </w:t>
      </w:r>
      <w:r>
        <w:rPr>
          <w:spacing w:val="-2"/>
        </w:rPr>
        <w:t>задач.</w:t>
      </w:r>
    </w:p>
    <w:p w:rsidR="00AD3023" w:rsidRDefault="00E2542D">
      <w:pPr>
        <w:pStyle w:val="a3"/>
        <w:spacing w:line="264" w:lineRule="auto"/>
        <w:ind w:right="111" w:firstLine="599"/>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AD3023" w:rsidRDefault="00E2542D">
      <w:pPr>
        <w:pStyle w:val="a3"/>
        <w:spacing w:line="264" w:lineRule="auto"/>
        <w:ind w:right="109" w:firstLine="599"/>
      </w:pPr>
      <w:r>
        <w:t xml:space="preserve">Вписанные и центральные углы, угол между касательной и хордой. Углы между хордами и секущими. Вписанные и описанные четырѐхугольники. Взаимное расположение двух окружностей. Касание окружностей. Общие касательные к двум </w:t>
      </w:r>
      <w:r>
        <w:rPr>
          <w:spacing w:val="-2"/>
        </w:rPr>
        <w:t>окружностям.</w:t>
      </w:r>
    </w:p>
    <w:p w:rsidR="00AD3023" w:rsidRDefault="00E2542D" w:rsidP="006E617E">
      <w:pPr>
        <w:pStyle w:val="Heading1"/>
        <w:numPr>
          <w:ilvl w:val="0"/>
          <w:numId w:val="127"/>
        </w:numPr>
        <w:tabs>
          <w:tab w:val="left" w:pos="402"/>
        </w:tabs>
        <w:spacing w:before="5"/>
        <w:jc w:val="both"/>
      </w:pPr>
      <w:r>
        <w:rPr>
          <w:spacing w:val="-2"/>
        </w:rPr>
        <w:t>КЛАСС</w:t>
      </w:r>
    </w:p>
    <w:p w:rsidR="00AD3023" w:rsidRDefault="00AD3023">
      <w:pPr>
        <w:pStyle w:val="a3"/>
        <w:spacing w:before="69"/>
        <w:ind w:left="0"/>
        <w:jc w:val="left"/>
        <w:rPr>
          <w:b/>
        </w:rPr>
      </w:pPr>
    </w:p>
    <w:p w:rsidR="00AD3023" w:rsidRDefault="00E2542D">
      <w:pPr>
        <w:pStyle w:val="a3"/>
        <w:spacing w:before="1" w:line="264" w:lineRule="auto"/>
        <w:ind w:right="113" w:firstLine="599"/>
      </w:pPr>
      <w:r>
        <w:t>Синус, косинус, тангенс углов от 0 до 180°. Основное тригонометрическое тождество. Формулы приведения.</w:t>
      </w:r>
    </w:p>
    <w:p w:rsidR="00AD3023" w:rsidRDefault="00E2542D">
      <w:pPr>
        <w:pStyle w:val="a3"/>
        <w:spacing w:line="264" w:lineRule="auto"/>
        <w:ind w:right="113" w:firstLine="599"/>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D3023" w:rsidRDefault="00E2542D">
      <w:pPr>
        <w:pStyle w:val="a3"/>
        <w:ind w:left="701"/>
      </w:pPr>
      <w:r>
        <w:t>Преобразованиеподобия.Подобиесоответственных</w:t>
      </w:r>
      <w:r>
        <w:rPr>
          <w:spacing w:val="-2"/>
        </w:rPr>
        <w:t>элементов.</w:t>
      </w:r>
    </w:p>
    <w:p w:rsidR="00AD3023" w:rsidRDefault="00E2542D">
      <w:pPr>
        <w:pStyle w:val="a3"/>
        <w:spacing w:before="27" w:line="264" w:lineRule="auto"/>
        <w:ind w:right="112" w:firstLine="599"/>
      </w:pPr>
      <w:r>
        <w:t>Теорема о произведении отрезков хорд, теоремы о произведении отрезков секущих, теорема о квадрате касательной.</w:t>
      </w:r>
    </w:p>
    <w:p w:rsidR="00AD3023" w:rsidRDefault="00E2542D">
      <w:pPr>
        <w:pStyle w:val="a3"/>
        <w:spacing w:line="264" w:lineRule="auto"/>
        <w:ind w:right="103" w:firstLine="599"/>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a3"/>
        <w:spacing w:before="64"/>
        <w:jc w:val="left"/>
      </w:pPr>
      <w:r>
        <w:lastRenderedPageBreak/>
        <w:t>Скалярноепроизведениевекторов,применениедлянахождениядлини</w:t>
      </w:r>
      <w:r>
        <w:rPr>
          <w:spacing w:val="-2"/>
        </w:rPr>
        <w:t xml:space="preserve"> углов.</w:t>
      </w:r>
    </w:p>
    <w:p w:rsidR="00AD3023" w:rsidRDefault="00E2542D">
      <w:pPr>
        <w:pStyle w:val="a3"/>
        <w:tabs>
          <w:tab w:val="left" w:pos="2028"/>
          <w:tab w:val="left" w:pos="3473"/>
          <w:tab w:val="left" w:pos="3924"/>
          <w:tab w:val="left" w:pos="5250"/>
          <w:tab w:val="left" w:pos="6576"/>
          <w:tab w:val="left" w:pos="7550"/>
          <w:tab w:val="left" w:pos="7893"/>
          <w:tab w:val="left" w:pos="9339"/>
        </w:tabs>
        <w:spacing w:before="29" w:line="264" w:lineRule="auto"/>
        <w:ind w:right="111" w:firstLine="599"/>
        <w:jc w:val="left"/>
      </w:pPr>
      <w:r>
        <w:rPr>
          <w:spacing w:val="-2"/>
        </w:rPr>
        <w:t>Декартовы</w:t>
      </w:r>
      <w:r>
        <w:tab/>
      </w:r>
      <w:r>
        <w:rPr>
          <w:spacing w:val="-2"/>
        </w:rPr>
        <w:t>координаты</w:t>
      </w:r>
      <w:r>
        <w:tab/>
      </w:r>
      <w:r>
        <w:rPr>
          <w:spacing w:val="-6"/>
        </w:rPr>
        <w:t>на</w:t>
      </w:r>
      <w:r>
        <w:tab/>
      </w:r>
      <w:r>
        <w:rPr>
          <w:spacing w:val="-2"/>
        </w:rPr>
        <w:t>плоскости.</w:t>
      </w:r>
      <w:r>
        <w:tab/>
      </w:r>
      <w:r>
        <w:rPr>
          <w:spacing w:val="-2"/>
        </w:rPr>
        <w:t>Уравнения</w:t>
      </w:r>
      <w:r>
        <w:tab/>
      </w:r>
      <w:r>
        <w:rPr>
          <w:spacing w:val="-2"/>
        </w:rPr>
        <w:t>прямой</w:t>
      </w:r>
      <w:r>
        <w:tab/>
      </w:r>
      <w:r>
        <w:rPr>
          <w:spacing w:val="-10"/>
        </w:rPr>
        <w:t>и</w:t>
      </w:r>
      <w:r>
        <w:tab/>
      </w:r>
      <w:r>
        <w:rPr>
          <w:spacing w:val="-2"/>
        </w:rPr>
        <w:t>окружности</w:t>
      </w:r>
      <w:r>
        <w:tab/>
      </w:r>
      <w:r>
        <w:rPr>
          <w:spacing w:val="-10"/>
        </w:rPr>
        <w:t xml:space="preserve">в </w:t>
      </w:r>
      <w:r>
        <w:t>координатах, пересечение окружностей и прямых. Метод координат и его применение.</w:t>
      </w:r>
    </w:p>
    <w:p w:rsidR="00AD3023" w:rsidRDefault="00E2542D">
      <w:pPr>
        <w:pStyle w:val="a3"/>
        <w:spacing w:before="1" w:line="264" w:lineRule="auto"/>
        <w:ind w:firstLine="599"/>
        <w:jc w:val="left"/>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D3023" w:rsidRDefault="00E2542D">
      <w:pPr>
        <w:pStyle w:val="a3"/>
        <w:ind w:left="701"/>
        <w:jc w:val="left"/>
      </w:pPr>
      <w:r>
        <w:t>Движенияплоскостиивнутренниесимметриифигур(элементарные</w:t>
      </w:r>
      <w:r>
        <w:rPr>
          <w:spacing w:val="-2"/>
        </w:rPr>
        <w:t>представления).</w:t>
      </w:r>
    </w:p>
    <w:p w:rsidR="00AD3023" w:rsidRDefault="00E2542D">
      <w:pPr>
        <w:pStyle w:val="a3"/>
        <w:spacing w:before="26"/>
        <w:jc w:val="left"/>
      </w:pPr>
      <w:r>
        <w:t>Параллельныйперенос.</w:t>
      </w:r>
      <w:r>
        <w:rPr>
          <w:spacing w:val="-2"/>
        </w:rPr>
        <w:t>Поворот.</w:t>
      </w:r>
    </w:p>
    <w:p w:rsidR="00AD3023" w:rsidRDefault="00AD3023">
      <w:pPr>
        <w:pStyle w:val="a3"/>
        <w:spacing w:before="60"/>
        <w:ind w:left="0"/>
        <w:jc w:val="left"/>
      </w:pPr>
    </w:p>
    <w:p w:rsidR="00AD3023" w:rsidRDefault="00E2542D">
      <w:pPr>
        <w:pStyle w:val="Heading1"/>
        <w:tabs>
          <w:tab w:val="left" w:pos="2503"/>
          <w:tab w:val="left" w:pos="4446"/>
          <w:tab w:val="left" w:pos="6126"/>
          <w:tab w:val="left" w:pos="8069"/>
        </w:tabs>
        <w:spacing w:line="264" w:lineRule="auto"/>
        <w:ind w:right="109"/>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2"/>
        </w:rPr>
        <w:t xml:space="preserve">УЧЕБНОГО </w:t>
      </w:r>
      <w:r>
        <w:t>КУРСА «ГЕОМЕТРИЯ» НА УРОВНЕ ОСНОВНОГО ОБЩЕГО ОБРАЗОВАНИЯ</w:t>
      </w:r>
    </w:p>
    <w:p w:rsidR="00AD3023" w:rsidRDefault="00AD3023">
      <w:pPr>
        <w:pStyle w:val="a3"/>
        <w:spacing w:before="48"/>
        <w:ind w:left="0"/>
        <w:jc w:val="left"/>
        <w:rPr>
          <w:b/>
        </w:rPr>
      </w:pPr>
    </w:p>
    <w:p w:rsidR="00AD3023" w:rsidRDefault="00E2542D">
      <w:pPr>
        <w:ind w:left="222"/>
        <w:rPr>
          <w:b/>
          <w:sz w:val="24"/>
        </w:rPr>
      </w:pPr>
      <w:r>
        <w:rPr>
          <w:b/>
          <w:sz w:val="24"/>
        </w:rPr>
        <w:t xml:space="preserve">ЛИЧНОСТНЫЕ </w:t>
      </w:r>
      <w:r>
        <w:rPr>
          <w:b/>
          <w:spacing w:val="-2"/>
          <w:sz w:val="24"/>
        </w:rPr>
        <w:t>РЕЗУЛЬТАТЫ</w:t>
      </w:r>
    </w:p>
    <w:p w:rsidR="00AD3023" w:rsidRDefault="00AD3023">
      <w:pPr>
        <w:pStyle w:val="a3"/>
        <w:spacing w:before="67"/>
        <w:ind w:left="0"/>
        <w:jc w:val="left"/>
        <w:rPr>
          <w:b/>
        </w:rPr>
      </w:pPr>
    </w:p>
    <w:p w:rsidR="00AD3023" w:rsidRDefault="00E2542D">
      <w:pPr>
        <w:spacing w:before="1" w:line="266" w:lineRule="auto"/>
        <w:ind w:left="102" w:right="105" w:firstLine="599"/>
        <w:jc w:val="both"/>
        <w:rPr>
          <w:sz w:val="24"/>
        </w:rPr>
      </w:pPr>
      <w:r>
        <w:rPr>
          <w:b/>
          <w:sz w:val="24"/>
        </w:rPr>
        <w:t xml:space="preserve">Личностные результаты </w:t>
      </w:r>
      <w:r>
        <w:rPr>
          <w:sz w:val="24"/>
        </w:rPr>
        <w:t xml:space="preserve">освоения программы учебного курса «Геометрия» </w:t>
      </w:r>
      <w:r>
        <w:rPr>
          <w:spacing w:val="-2"/>
          <w:sz w:val="24"/>
        </w:rPr>
        <w:t>характеризуются:</w:t>
      </w:r>
    </w:p>
    <w:p w:rsidR="00AD3023" w:rsidRDefault="00E2542D" w:rsidP="006E617E">
      <w:pPr>
        <w:pStyle w:val="Heading2"/>
        <w:numPr>
          <w:ilvl w:val="1"/>
          <w:numId w:val="127"/>
        </w:numPr>
        <w:tabs>
          <w:tab w:val="left" w:pos="959"/>
        </w:tabs>
        <w:ind w:left="959" w:hanging="258"/>
        <w:jc w:val="both"/>
      </w:pPr>
      <w:r>
        <w:t>патриотическое</w:t>
      </w:r>
      <w:r>
        <w:rPr>
          <w:spacing w:val="-2"/>
        </w:rPr>
        <w:t>воспитание:</w:t>
      </w:r>
    </w:p>
    <w:p w:rsidR="00AD3023" w:rsidRDefault="00E2542D">
      <w:pPr>
        <w:pStyle w:val="a3"/>
        <w:spacing w:before="24" w:line="264" w:lineRule="auto"/>
        <w:ind w:right="105" w:firstLine="599"/>
      </w:pP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школы,киспользованиюэтихдостижений вдругих науках и прикладных </w:t>
      </w:r>
      <w:r>
        <w:rPr>
          <w:spacing w:val="-2"/>
        </w:rPr>
        <w:t>сферах;</w:t>
      </w:r>
    </w:p>
    <w:p w:rsidR="00AD3023" w:rsidRDefault="00E2542D" w:rsidP="006E617E">
      <w:pPr>
        <w:pStyle w:val="Heading2"/>
        <w:numPr>
          <w:ilvl w:val="1"/>
          <w:numId w:val="127"/>
        </w:numPr>
        <w:tabs>
          <w:tab w:val="left" w:pos="959"/>
        </w:tabs>
        <w:spacing w:before="4"/>
        <w:ind w:left="959" w:hanging="258"/>
        <w:jc w:val="both"/>
      </w:pPr>
      <w:r>
        <w:t>гражданскоеидуховно-нравственное</w:t>
      </w:r>
      <w:r>
        <w:rPr>
          <w:spacing w:val="-2"/>
        </w:rPr>
        <w:t>воспитание:</w:t>
      </w:r>
    </w:p>
    <w:p w:rsidR="00AD3023" w:rsidRDefault="00E2542D">
      <w:pPr>
        <w:pStyle w:val="a3"/>
        <w:spacing w:before="22" w:line="264" w:lineRule="auto"/>
        <w:ind w:right="111" w:firstLine="59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учѐного;</w:t>
      </w:r>
    </w:p>
    <w:p w:rsidR="00AD3023" w:rsidRDefault="00E2542D" w:rsidP="006E617E">
      <w:pPr>
        <w:pStyle w:val="Heading2"/>
        <w:numPr>
          <w:ilvl w:val="1"/>
          <w:numId w:val="127"/>
        </w:numPr>
        <w:tabs>
          <w:tab w:val="left" w:pos="959"/>
        </w:tabs>
        <w:spacing w:before="7"/>
        <w:ind w:left="959" w:hanging="258"/>
        <w:jc w:val="both"/>
      </w:pPr>
      <w:r>
        <w:t xml:space="preserve">трудовое </w:t>
      </w:r>
      <w:r>
        <w:rPr>
          <w:spacing w:val="-2"/>
        </w:rPr>
        <w:t>воспитание:</w:t>
      </w:r>
    </w:p>
    <w:p w:rsidR="00AD3023" w:rsidRDefault="00E2542D">
      <w:pPr>
        <w:pStyle w:val="a3"/>
        <w:spacing w:before="21" w:line="264" w:lineRule="auto"/>
        <w:ind w:right="109" w:firstLine="599"/>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учѐтом личных интересов и общественных потребностей;</w:t>
      </w:r>
    </w:p>
    <w:p w:rsidR="00AD3023" w:rsidRDefault="00E2542D" w:rsidP="006E617E">
      <w:pPr>
        <w:pStyle w:val="Heading2"/>
        <w:numPr>
          <w:ilvl w:val="1"/>
          <w:numId w:val="127"/>
        </w:numPr>
        <w:tabs>
          <w:tab w:val="left" w:pos="959"/>
        </w:tabs>
        <w:spacing w:before="6"/>
        <w:ind w:left="959" w:hanging="258"/>
        <w:jc w:val="both"/>
      </w:pPr>
      <w:r>
        <w:t>эстетическое</w:t>
      </w:r>
      <w:r>
        <w:rPr>
          <w:spacing w:val="-2"/>
        </w:rPr>
        <w:t>воспитание:</w:t>
      </w:r>
    </w:p>
    <w:p w:rsidR="00AD3023" w:rsidRDefault="00E2542D">
      <w:pPr>
        <w:pStyle w:val="a3"/>
        <w:spacing w:before="22" w:line="264" w:lineRule="auto"/>
        <w:ind w:right="108" w:firstLine="599"/>
      </w:pPr>
      <w:r>
        <w:t xml:space="preserve">способностью к эмоциональному и эстетическому восприятию математических объектов,задач,решений,рассуждений,умениювидетьматематическиезакономерностив </w:t>
      </w:r>
      <w:r>
        <w:rPr>
          <w:spacing w:val="-2"/>
        </w:rPr>
        <w:t>искусстве;</w:t>
      </w:r>
    </w:p>
    <w:p w:rsidR="00AD3023" w:rsidRDefault="00E2542D" w:rsidP="006E617E">
      <w:pPr>
        <w:pStyle w:val="Heading2"/>
        <w:numPr>
          <w:ilvl w:val="1"/>
          <w:numId w:val="127"/>
        </w:numPr>
        <w:tabs>
          <w:tab w:val="left" w:pos="959"/>
        </w:tabs>
        <w:spacing w:before="6"/>
        <w:ind w:left="959" w:hanging="258"/>
        <w:jc w:val="both"/>
      </w:pPr>
      <w:r>
        <w:t>ценностинаучного</w:t>
      </w:r>
      <w:r>
        <w:rPr>
          <w:spacing w:val="-2"/>
        </w:rPr>
        <w:t xml:space="preserve"> познания:</w:t>
      </w:r>
    </w:p>
    <w:p w:rsidR="00AD3023" w:rsidRDefault="00E2542D">
      <w:pPr>
        <w:pStyle w:val="a3"/>
        <w:spacing w:before="22" w:line="264" w:lineRule="auto"/>
        <w:ind w:right="106" w:firstLine="599"/>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еѐ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D3023" w:rsidRDefault="00E2542D" w:rsidP="006E617E">
      <w:pPr>
        <w:pStyle w:val="Heading2"/>
        <w:numPr>
          <w:ilvl w:val="1"/>
          <w:numId w:val="127"/>
        </w:numPr>
        <w:tabs>
          <w:tab w:val="left" w:pos="1263"/>
        </w:tabs>
        <w:spacing w:before="5" w:line="264" w:lineRule="auto"/>
        <w:ind w:left="102" w:right="111" w:firstLine="599"/>
        <w:jc w:val="both"/>
      </w:pPr>
      <w:r>
        <w:t>физическое воспитание, формирование культуры здоровья и эмоционального благополучия:</w:t>
      </w:r>
    </w:p>
    <w:p w:rsidR="00AD3023" w:rsidRDefault="00E2542D">
      <w:pPr>
        <w:pStyle w:val="a3"/>
        <w:spacing w:line="271" w:lineRule="exact"/>
        <w:ind w:left="701"/>
      </w:pPr>
      <w:r>
        <w:t>готовностьюприменятьматематическиезнаниявинтересахсвоего</w:t>
      </w:r>
      <w:r>
        <w:rPr>
          <w:spacing w:val="-2"/>
        </w:rPr>
        <w:t>здоровья,</w:t>
      </w:r>
    </w:p>
    <w:p w:rsidR="00AD3023" w:rsidRDefault="00AD3023">
      <w:pPr>
        <w:spacing w:line="271" w:lineRule="exact"/>
        <w:sectPr w:rsidR="00AD3023">
          <w:pgSz w:w="11910" w:h="16390"/>
          <w:pgMar w:top="1060" w:right="740" w:bottom="1160" w:left="1600" w:header="0" w:footer="965" w:gutter="0"/>
          <w:cols w:space="720"/>
        </w:sectPr>
      </w:pPr>
    </w:p>
    <w:p w:rsidR="00AD3023" w:rsidRDefault="00E2542D">
      <w:pPr>
        <w:pStyle w:val="a3"/>
        <w:spacing w:before="64" w:line="264" w:lineRule="auto"/>
        <w:ind w:right="108"/>
      </w:pPr>
      <w:r>
        <w:lastRenderedPageBreak/>
        <w:t>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D3023" w:rsidRDefault="00E2542D" w:rsidP="006E617E">
      <w:pPr>
        <w:pStyle w:val="Heading2"/>
        <w:numPr>
          <w:ilvl w:val="1"/>
          <w:numId w:val="127"/>
        </w:numPr>
        <w:tabs>
          <w:tab w:val="left" w:pos="959"/>
        </w:tabs>
        <w:spacing w:before="7"/>
        <w:ind w:left="959" w:hanging="258"/>
        <w:jc w:val="both"/>
      </w:pPr>
      <w:r>
        <w:t>экологическое</w:t>
      </w:r>
      <w:r>
        <w:rPr>
          <w:spacing w:val="-2"/>
        </w:rPr>
        <w:t>воспитание:</w:t>
      </w:r>
    </w:p>
    <w:p w:rsidR="00AD3023" w:rsidRDefault="00E2542D">
      <w:pPr>
        <w:pStyle w:val="a3"/>
        <w:spacing w:before="22" w:line="264" w:lineRule="auto"/>
        <w:ind w:right="108" w:firstLine="59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D3023" w:rsidRDefault="00E2542D" w:rsidP="006E617E">
      <w:pPr>
        <w:pStyle w:val="Heading2"/>
        <w:numPr>
          <w:ilvl w:val="1"/>
          <w:numId w:val="127"/>
        </w:numPr>
        <w:tabs>
          <w:tab w:val="left" w:pos="959"/>
        </w:tabs>
        <w:spacing w:before="4"/>
        <w:ind w:left="959" w:hanging="258"/>
        <w:jc w:val="both"/>
      </w:pPr>
      <w:r>
        <w:t>адаптациякизменяющимсяусловиямсоциальнойиприродной</w:t>
      </w:r>
      <w:r>
        <w:rPr>
          <w:spacing w:val="-2"/>
        </w:rPr>
        <w:t>среды:</w:t>
      </w:r>
    </w:p>
    <w:p w:rsidR="00AD3023" w:rsidRDefault="00E2542D">
      <w:pPr>
        <w:pStyle w:val="a3"/>
        <w:spacing w:before="24" w:line="264" w:lineRule="auto"/>
        <w:ind w:right="107" w:firstLine="599"/>
      </w:pPr>
      <w:r>
        <w:t>готовностью к действиям в условиях неопределѐнности,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D3023" w:rsidRDefault="00E2542D">
      <w:pPr>
        <w:pStyle w:val="a3"/>
        <w:spacing w:before="1" w:line="264" w:lineRule="auto"/>
        <w:ind w:right="111" w:firstLine="599"/>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своѐ развитие;</w:t>
      </w:r>
    </w:p>
    <w:p w:rsidR="00AD3023" w:rsidRDefault="00E2542D">
      <w:pPr>
        <w:pStyle w:val="a3"/>
        <w:spacing w:line="264" w:lineRule="auto"/>
        <w:ind w:right="113" w:firstLine="599"/>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D3023" w:rsidRDefault="00AD3023">
      <w:pPr>
        <w:pStyle w:val="a3"/>
        <w:spacing w:before="51"/>
        <w:ind w:left="0"/>
        <w:jc w:val="left"/>
      </w:pPr>
    </w:p>
    <w:p w:rsidR="00AD3023" w:rsidRDefault="00E2542D">
      <w:pPr>
        <w:pStyle w:val="Heading1"/>
        <w:jc w:val="both"/>
      </w:pPr>
      <w:r>
        <w:t>МЕТАПРЕДМЕТНЫЕ</w:t>
      </w:r>
      <w:r>
        <w:rPr>
          <w:spacing w:val="-2"/>
        </w:rPr>
        <w:t>РЕЗУЛЬТАТЫ</w:t>
      </w:r>
    </w:p>
    <w:p w:rsidR="00AD3023" w:rsidRDefault="00E2542D">
      <w:pPr>
        <w:pStyle w:val="Heading2"/>
        <w:spacing w:before="6" w:line="620" w:lineRule="atLeast"/>
        <w:ind w:left="222" w:right="3746"/>
      </w:pPr>
      <w:r>
        <w:t>Познавательныеуниверсальныеучебныедействия Базовые логические действия:</w:t>
      </w:r>
    </w:p>
    <w:p w:rsidR="00AD3023" w:rsidRDefault="00E2542D" w:rsidP="006E617E">
      <w:pPr>
        <w:pStyle w:val="a4"/>
        <w:numPr>
          <w:ilvl w:val="0"/>
          <w:numId w:val="126"/>
        </w:numPr>
        <w:tabs>
          <w:tab w:val="left" w:pos="809"/>
          <w:tab w:val="left" w:pos="889"/>
        </w:tabs>
        <w:spacing w:before="28" w:line="264" w:lineRule="auto"/>
        <w:ind w:right="109" w:hanging="36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признакклассификации, основания дляобобщения и сравнения, критерии проводимого анализа;</w:t>
      </w:r>
    </w:p>
    <w:p w:rsidR="00AD3023" w:rsidRDefault="00E2542D" w:rsidP="006E617E">
      <w:pPr>
        <w:pStyle w:val="a4"/>
        <w:numPr>
          <w:ilvl w:val="0"/>
          <w:numId w:val="126"/>
        </w:numPr>
        <w:tabs>
          <w:tab w:val="left" w:pos="809"/>
          <w:tab w:val="left" w:pos="889"/>
        </w:tabs>
        <w:spacing w:line="264" w:lineRule="auto"/>
        <w:ind w:right="113" w:hanging="36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AD3023" w:rsidRDefault="00E2542D" w:rsidP="006E617E">
      <w:pPr>
        <w:pStyle w:val="a4"/>
        <w:numPr>
          <w:ilvl w:val="0"/>
          <w:numId w:val="126"/>
        </w:numPr>
        <w:tabs>
          <w:tab w:val="left" w:pos="809"/>
          <w:tab w:val="left" w:pos="889"/>
        </w:tabs>
        <w:spacing w:line="264" w:lineRule="auto"/>
        <w:ind w:right="109" w:hanging="360"/>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D3023" w:rsidRDefault="00E2542D" w:rsidP="006E617E">
      <w:pPr>
        <w:pStyle w:val="a4"/>
        <w:numPr>
          <w:ilvl w:val="0"/>
          <w:numId w:val="126"/>
        </w:numPr>
        <w:tabs>
          <w:tab w:val="left" w:pos="809"/>
          <w:tab w:val="left" w:pos="889"/>
        </w:tabs>
        <w:spacing w:line="264" w:lineRule="auto"/>
        <w:ind w:right="115" w:hanging="36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AD3023" w:rsidRDefault="00E2542D" w:rsidP="006E617E">
      <w:pPr>
        <w:pStyle w:val="a4"/>
        <w:numPr>
          <w:ilvl w:val="0"/>
          <w:numId w:val="126"/>
        </w:numPr>
        <w:tabs>
          <w:tab w:val="left" w:pos="809"/>
          <w:tab w:val="left" w:pos="889"/>
        </w:tabs>
        <w:spacing w:line="264" w:lineRule="auto"/>
        <w:ind w:right="110" w:hanging="360"/>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D3023" w:rsidRDefault="00E2542D" w:rsidP="006E617E">
      <w:pPr>
        <w:pStyle w:val="a4"/>
        <w:numPr>
          <w:ilvl w:val="0"/>
          <w:numId w:val="126"/>
        </w:numPr>
        <w:tabs>
          <w:tab w:val="left" w:pos="809"/>
          <w:tab w:val="left" w:pos="889"/>
        </w:tabs>
        <w:spacing w:line="264" w:lineRule="auto"/>
        <w:ind w:right="109" w:hanging="360"/>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учѐтом самостоятельно выделенных </w:t>
      </w:r>
      <w:r>
        <w:rPr>
          <w:spacing w:val="-2"/>
          <w:sz w:val="24"/>
        </w:rPr>
        <w:t>критериев).</w:t>
      </w:r>
    </w:p>
    <w:p w:rsidR="00AD3023" w:rsidRDefault="00E2542D">
      <w:pPr>
        <w:pStyle w:val="Heading2"/>
        <w:spacing w:line="275" w:lineRule="exact"/>
        <w:ind w:left="222"/>
        <w:rPr>
          <w:b w:val="0"/>
        </w:rPr>
      </w:pPr>
      <w:r>
        <w:t>Базовыеисследовательские</w:t>
      </w:r>
      <w:r>
        <w:rPr>
          <w:spacing w:val="-2"/>
        </w:rPr>
        <w:t>действия</w:t>
      </w:r>
      <w:r>
        <w:rPr>
          <w:b w:val="0"/>
          <w:spacing w:val="-2"/>
        </w:rPr>
        <w:t>:</w:t>
      </w:r>
    </w:p>
    <w:p w:rsidR="00AD3023" w:rsidRDefault="00AD3023">
      <w:pPr>
        <w:spacing w:line="275" w:lineRule="exact"/>
        <w:sectPr w:rsidR="00AD3023">
          <w:pgSz w:w="11910" w:h="16390"/>
          <w:pgMar w:top="1060" w:right="740" w:bottom="1160" w:left="1600" w:header="0" w:footer="965" w:gutter="0"/>
          <w:cols w:space="720"/>
        </w:sectPr>
      </w:pPr>
    </w:p>
    <w:p w:rsidR="00AD3023" w:rsidRDefault="00E2542D" w:rsidP="006E617E">
      <w:pPr>
        <w:pStyle w:val="a4"/>
        <w:numPr>
          <w:ilvl w:val="0"/>
          <w:numId w:val="126"/>
        </w:numPr>
        <w:tabs>
          <w:tab w:val="left" w:pos="809"/>
          <w:tab w:val="left" w:pos="889"/>
        </w:tabs>
        <w:spacing w:before="84" w:line="264" w:lineRule="auto"/>
        <w:ind w:right="110" w:hanging="360"/>
        <w:rPr>
          <w:sz w:val="24"/>
        </w:rPr>
      </w:pPr>
      <w:r>
        <w:rPr>
          <w:sz w:val="24"/>
        </w:rPr>
        <w:lastRenderedPageBreak/>
        <w:t>использовать вопросы как исследовательский инструмент познания,формулировать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D3023" w:rsidRDefault="00E2542D" w:rsidP="006E617E">
      <w:pPr>
        <w:pStyle w:val="a4"/>
        <w:numPr>
          <w:ilvl w:val="0"/>
          <w:numId w:val="126"/>
        </w:numPr>
        <w:tabs>
          <w:tab w:val="left" w:pos="809"/>
          <w:tab w:val="left" w:pos="889"/>
        </w:tabs>
        <w:spacing w:line="264" w:lineRule="auto"/>
        <w:ind w:right="109" w:hanging="360"/>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математическогообъекта, зависимостей объектов между собой;</w:t>
      </w:r>
    </w:p>
    <w:p w:rsidR="00AD3023" w:rsidRDefault="00E2542D" w:rsidP="006E617E">
      <w:pPr>
        <w:pStyle w:val="a4"/>
        <w:numPr>
          <w:ilvl w:val="0"/>
          <w:numId w:val="126"/>
        </w:numPr>
        <w:tabs>
          <w:tab w:val="left" w:pos="809"/>
          <w:tab w:val="left" w:pos="889"/>
        </w:tabs>
        <w:spacing w:line="264" w:lineRule="auto"/>
        <w:ind w:right="110" w:hanging="360"/>
        <w:rPr>
          <w:sz w:val="24"/>
        </w:rPr>
      </w:pPr>
      <w:r>
        <w:rPr>
          <w:sz w:val="24"/>
        </w:rPr>
        <w:t>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обобщений;</w:t>
      </w:r>
    </w:p>
    <w:p w:rsidR="00AD3023" w:rsidRDefault="00E2542D" w:rsidP="006E617E">
      <w:pPr>
        <w:pStyle w:val="a4"/>
        <w:numPr>
          <w:ilvl w:val="0"/>
          <w:numId w:val="126"/>
        </w:numPr>
        <w:tabs>
          <w:tab w:val="left" w:pos="809"/>
          <w:tab w:val="left" w:pos="889"/>
        </w:tabs>
        <w:spacing w:line="264" w:lineRule="auto"/>
        <w:ind w:right="111" w:hanging="360"/>
        <w:rPr>
          <w:sz w:val="24"/>
        </w:rPr>
      </w:pPr>
      <w:r>
        <w:rPr>
          <w:sz w:val="24"/>
        </w:rPr>
        <w:t>прогнозировать возможное развитие процесса, а также выдвигать предположения о его развитии в новых условиях.</w:t>
      </w:r>
    </w:p>
    <w:p w:rsidR="00AD3023" w:rsidRDefault="00E2542D">
      <w:pPr>
        <w:pStyle w:val="Heading2"/>
        <w:ind w:left="222"/>
      </w:pPr>
      <w:r>
        <w:t>Работас</w:t>
      </w:r>
      <w:r>
        <w:rPr>
          <w:spacing w:val="-2"/>
        </w:rPr>
        <w:t>информацией:</w:t>
      </w:r>
    </w:p>
    <w:p w:rsidR="00AD3023" w:rsidRDefault="00E2542D" w:rsidP="006E617E">
      <w:pPr>
        <w:pStyle w:val="a4"/>
        <w:numPr>
          <w:ilvl w:val="0"/>
          <w:numId w:val="126"/>
        </w:numPr>
        <w:tabs>
          <w:tab w:val="left" w:pos="809"/>
          <w:tab w:val="left" w:pos="889"/>
        </w:tabs>
        <w:spacing w:before="20" w:line="261" w:lineRule="auto"/>
        <w:ind w:right="112" w:hanging="360"/>
        <w:jc w:val="left"/>
        <w:rPr>
          <w:sz w:val="24"/>
        </w:rPr>
      </w:pPr>
      <w:r>
        <w:rPr>
          <w:sz w:val="24"/>
        </w:rPr>
        <w:t>выявлять недостаточность и избыточность информации, данных, необходимых для решения задачи;</w:t>
      </w:r>
    </w:p>
    <w:p w:rsidR="00AD3023" w:rsidRDefault="00E2542D" w:rsidP="006E617E">
      <w:pPr>
        <w:pStyle w:val="a4"/>
        <w:numPr>
          <w:ilvl w:val="0"/>
          <w:numId w:val="126"/>
        </w:numPr>
        <w:tabs>
          <w:tab w:val="left" w:pos="809"/>
          <w:tab w:val="left" w:pos="889"/>
        </w:tabs>
        <w:spacing w:before="3" w:line="261" w:lineRule="auto"/>
        <w:ind w:right="107" w:hanging="360"/>
        <w:jc w:val="left"/>
        <w:rPr>
          <w:sz w:val="24"/>
        </w:rPr>
      </w:pPr>
      <w:r>
        <w:rPr>
          <w:sz w:val="24"/>
        </w:rPr>
        <w:t>выбирать,анализировать,систематизироватьиинтерпретироватьинформацию различных видов и форм представления;</w:t>
      </w:r>
    </w:p>
    <w:p w:rsidR="00AD3023" w:rsidRDefault="00E2542D" w:rsidP="006E617E">
      <w:pPr>
        <w:pStyle w:val="a4"/>
        <w:numPr>
          <w:ilvl w:val="0"/>
          <w:numId w:val="126"/>
        </w:numPr>
        <w:tabs>
          <w:tab w:val="left" w:pos="809"/>
          <w:tab w:val="left" w:pos="889"/>
        </w:tabs>
        <w:spacing w:before="3" w:line="264" w:lineRule="auto"/>
        <w:ind w:right="114" w:hanging="360"/>
        <w:jc w:val="left"/>
        <w:rPr>
          <w:sz w:val="24"/>
        </w:rPr>
      </w:pPr>
      <w:r>
        <w:rPr>
          <w:sz w:val="24"/>
        </w:rPr>
        <w:t>выбиратьформу представленияинформацииииллюстрироватьрешаемыезадачи схемами, диаграммами, иной графикой и их комбинациями;</w:t>
      </w:r>
    </w:p>
    <w:p w:rsidR="00AD3023" w:rsidRDefault="00E2542D" w:rsidP="006E617E">
      <w:pPr>
        <w:pStyle w:val="a4"/>
        <w:numPr>
          <w:ilvl w:val="0"/>
          <w:numId w:val="126"/>
        </w:numPr>
        <w:tabs>
          <w:tab w:val="left" w:pos="809"/>
          <w:tab w:val="left" w:pos="889"/>
        </w:tabs>
        <w:spacing w:line="264" w:lineRule="auto"/>
        <w:ind w:right="108" w:hanging="360"/>
        <w:jc w:val="left"/>
        <w:rPr>
          <w:sz w:val="24"/>
        </w:rPr>
      </w:pPr>
      <w:r>
        <w:rPr>
          <w:sz w:val="24"/>
        </w:rPr>
        <w:t>оцениватьнадѐжностьинформациипокритериям,предложеннымучителемили сформулированным самостоятельно.</w:t>
      </w:r>
    </w:p>
    <w:p w:rsidR="00AD3023" w:rsidRDefault="00E2542D">
      <w:pPr>
        <w:pStyle w:val="Heading2"/>
        <w:ind w:left="222"/>
        <w:jc w:val="left"/>
      </w:pPr>
      <w:r>
        <w:t>Коммуникативныеуниверсальныеучебные</w:t>
      </w:r>
      <w:r>
        <w:rPr>
          <w:spacing w:val="-2"/>
        </w:rPr>
        <w:t>действия:</w:t>
      </w:r>
    </w:p>
    <w:p w:rsidR="00AD3023" w:rsidRDefault="00E2542D" w:rsidP="006E617E">
      <w:pPr>
        <w:pStyle w:val="a4"/>
        <w:numPr>
          <w:ilvl w:val="0"/>
          <w:numId w:val="126"/>
        </w:numPr>
        <w:tabs>
          <w:tab w:val="left" w:pos="809"/>
          <w:tab w:val="left" w:pos="889"/>
        </w:tabs>
        <w:spacing w:before="23" w:line="264" w:lineRule="auto"/>
        <w:ind w:right="110" w:hanging="36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D3023" w:rsidRDefault="00E2542D" w:rsidP="006E617E">
      <w:pPr>
        <w:pStyle w:val="a4"/>
        <w:numPr>
          <w:ilvl w:val="0"/>
          <w:numId w:val="126"/>
        </w:numPr>
        <w:tabs>
          <w:tab w:val="left" w:pos="809"/>
          <w:tab w:val="left" w:pos="889"/>
        </w:tabs>
        <w:spacing w:line="264" w:lineRule="auto"/>
        <w:ind w:right="109" w:hanging="360"/>
        <w:rPr>
          <w:sz w:val="24"/>
        </w:rPr>
      </w:pPr>
      <w:r>
        <w:rPr>
          <w:sz w:val="24"/>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различиеи сходство позиций, в корректной форме формулировать разногласия, свои </w:t>
      </w:r>
      <w:r>
        <w:rPr>
          <w:spacing w:val="-2"/>
          <w:sz w:val="24"/>
        </w:rPr>
        <w:t>возражения;</w:t>
      </w:r>
    </w:p>
    <w:p w:rsidR="00AD3023" w:rsidRDefault="00E2542D" w:rsidP="006E617E">
      <w:pPr>
        <w:pStyle w:val="a4"/>
        <w:numPr>
          <w:ilvl w:val="0"/>
          <w:numId w:val="126"/>
        </w:numPr>
        <w:tabs>
          <w:tab w:val="left" w:pos="809"/>
          <w:tab w:val="left" w:pos="889"/>
        </w:tabs>
        <w:spacing w:line="264" w:lineRule="auto"/>
        <w:ind w:right="108" w:hanging="360"/>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учѐтом задач презентации и особенностей аудитории;</w:t>
      </w:r>
    </w:p>
    <w:p w:rsidR="00AD3023" w:rsidRDefault="00E2542D" w:rsidP="006E617E">
      <w:pPr>
        <w:pStyle w:val="a4"/>
        <w:numPr>
          <w:ilvl w:val="0"/>
          <w:numId w:val="126"/>
        </w:numPr>
        <w:tabs>
          <w:tab w:val="left" w:pos="809"/>
          <w:tab w:val="left" w:pos="889"/>
        </w:tabs>
        <w:spacing w:line="264" w:lineRule="auto"/>
        <w:ind w:right="115" w:hanging="360"/>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AD3023" w:rsidRDefault="00E2542D" w:rsidP="006E617E">
      <w:pPr>
        <w:pStyle w:val="a4"/>
        <w:numPr>
          <w:ilvl w:val="0"/>
          <w:numId w:val="126"/>
        </w:numPr>
        <w:tabs>
          <w:tab w:val="left" w:pos="809"/>
          <w:tab w:val="left" w:pos="889"/>
        </w:tabs>
        <w:spacing w:line="264" w:lineRule="auto"/>
        <w:ind w:right="112" w:hanging="360"/>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D3023" w:rsidRDefault="00E2542D" w:rsidP="006E617E">
      <w:pPr>
        <w:pStyle w:val="a4"/>
        <w:numPr>
          <w:ilvl w:val="0"/>
          <w:numId w:val="126"/>
        </w:numPr>
        <w:tabs>
          <w:tab w:val="left" w:pos="809"/>
          <w:tab w:val="left" w:pos="889"/>
        </w:tabs>
        <w:spacing w:line="264" w:lineRule="auto"/>
        <w:ind w:right="103" w:hanging="360"/>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D3023" w:rsidRDefault="00AD3023">
      <w:pPr>
        <w:pStyle w:val="a3"/>
        <w:spacing w:before="35"/>
        <w:ind w:left="0"/>
        <w:jc w:val="left"/>
      </w:pPr>
    </w:p>
    <w:p w:rsidR="00AD3023" w:rsidRDefault="00E2542D">
      <w:pPr>
        <w:pStyle w:val="Heading2"/>
        <w:ind w:left="222"/>
        <w:jc w:val="left"/>
      </w:pPr>
      <w:r>
        <w:t>Регулятивныеуниверсальныеучебные</w:t>
      </w:r>
      <w:r>
        <w:rPr>
          <w:spacing w:val="-2"/>
        </w:rPr>
        <w:t>действия</w:t>
      </w:r>
    </w:p>
    <w:p w:rsidR="00AD3023" w:rsidRDefault="00AD3023">
      <w:pPr>
        <w:sectPr w:rsidR="00AD3023">
          <w:pgSz w:w="11910" w:h="16390"/>
          <w:pgMar w:top="1040" w:right="740" w:bottom="1160" w:left="1600" w:header="0" w:footer="965" w:gutter="0"/>
          <w:cols w:space="720"/>
        </w:sectPr>
      </w:pPr>
    </w:p>
    <w:p w:rsidR="00AD3023" w:rsidRDefault="00E2542D">
      <w:pPr>
        <w:spacing w:before="73"/>
        <w:ind w:left="222"/>
        <w:rPr>
          <w:b/>
          <w:sz w:val="24"/>
        </w:rPr>
      </w:pPr>
      <w:r>
        <w:rPr>
          <w:b/>
          <w:spacing w:val="-2"/>
          <w:sz w:val="24"/>
        </w:rPr>
        <w:lastRenderedPageBreak/>
        <w:t>Самоорганизация:</w:t>
      </w:r>
    </w:p>
    <w:p w:rsidR="00AD3023" w:rsidRDefault="00E2542D" w:rsidP="006E617E">
      <w:pPr>
        <w:pStyle w:val="a4"/>
        <w:numPr>
          <w:ilvl w:val="0"/>
          <w:numId w:val="126"/>
        </w:numPr>
        <w:tabs>
          <w:tab w:val="left" w:pos="809"/>
          <w:tab w:val="left" w:pos="889"/>
        </w:tabs>
        <w:spacing w:before="22" w:line="264" w:lineRule="auto"/>
        <w:ind w:right="109" w:hanging="360"/>
        <w:rPr>
          <w:sz w:val="24"/>
        </w:rPr>
      </w:pPr>
      <w:r>
        <w:rPr>
          <w:sz w:val="24"/>
        </w:rPr>
        <w:t>самостоятельно составлять план, алгоритм решения задачи (или его часть), выбирать способ решения с учѐтом имеющихся ресурсов и собственных возможностей, аргументировать и корректировать варианты решений с учѐтом новой информации.</w:t>
      </w:r>
    </w:p>
    <w:p w:rsidR="00AD3023" w:rsidRDefault="00E2542D">
      <w:pPr>
        <w:pStyle w:val="Heading2"/>
        <w:spacing w:before="2"/>
        <w:ind w:left="222"/>
      </w:pPr>
      <w:r>
        <w:t>Самоконтроль,эмоциональный</w:t>
      </w:r>
      <w:r>
        <w:rPr>
          <w:spacing w:val="-2"/>
        </w:rPr>
        <w:t>интеллект:</w:t>
      </w:r>
    </w:p>
    <w:p w:rsidR="00AD3023" w:rsidRDefault="00E2542D" w:rsidP="006E617E">
      <w:pPr>
        <w:pStyle w:val="a4"/>
        <w:numPr>
          <w:ilvl w:val="0"/>
          <w:numId w:val="126"/>
        </w:numPr>
        <w:tabs>
          <w:tab w:val="left" w:pos="809"/>
          <w:tab w:val="left" w:pos="889"/>
        </w:tabs>
        <w:spacing w:before="24" w:line="264" w:lineRule="auto"/>
        <w:ind w:right="109" w:hanging="360"/>
        <w:rPr>
          <w:sz w:val="24"/>
        </w:rPr>
      </w:pPr>
      <w:r>
        <w:rPr>
          <w:sz w:val="24"/>
        </w:rPr>
        <w:t>владеть способами самопроверки, самоконтроля процесса и результата решения математической задачи;</w:t>
      </w:r>
    </w:p>
    <w:p w:rsidR="00AD3023" w:rsidRDefault="00E2542D" w:rsidP="006E617E">
      <w:pPr>
        <w:pStyle w:val="a4"/>
        <w:numPr>
          <w:ilvl w:val="0"/>
          <w:numId w:val="126"/>
        </w:numPr>
        <w:tabs>
          <w:tab w:val="left" w:pos="809"/>
          <w:tab w:val="left" w:pos="889"/>
        </w:tabs>
        <w:spacing w:line="264" w:lineRule="auto"/>
        <w:ind w:right="112" w:hanging="36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D3023" w:rsidRDefault="00E2542D" w:rsidP="006E617E">
      <w:pPr>
        <w:pStyle w:val="a4"/>
        <w:numPr>
          <w:ilvl w:val="0"/>
          <w:numId w:val="126"/>
        </w:numPr>
        <w:tabs>
          <w:tab w:val="left" w:pos="809"/>
          <w:tab w:val="left" w:pos="889"/>
        </w:tabs>
        <w:spacing w:line="264" w:lineRule="auto"/>
        <w:ind w:right="114" w:hanging="360"/>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приобретѐнному опыту.</w:t>
      </w:r>
    </w:p>
    <w:p w:rsidR="00AD3023" w:rsidRDefault="00AD3023">
      <w:pPr>
        <w:pStyle w:val="a3"/>
        <w:spacing w:before="44"/>
        <w:ind w:left="0"/>
        <w:jc w:val="left"/>
      </w:pPr>
    </w:p>
    <w:p w:rsidR="00AD3023" w:rsidRDefault="00E2542D">
      <w:pPr>
        <w:pStyle w:val="Heading1"/>
        <w:spacing w:before="1"/>
        <w:jc w:val="both"/>
      </w:pPr>
      <w:r>
        <w:t>ПРЕДМЕТНЫЕ</w:t>
      </w:r>
      <w:r>
        <w:rPr>
          <w:spacing w:val="-2"/>
        </w:rPr>
        <w:t>РЕЗУЛЬТАТЫ</w:t>
      </w:r>
    </w:p>
    <w:p w:rsidR="00AD3023" w:rsidRDefault="00AD3023">
      <w:pPr>
        <w:pStyle w:val="a3"/>
        <w:spacing w:before="67"/>
        <w:ind w:left="0"/>
        <w:jc w:val="left"/>
        <w:rPr>
          <w:b/>
        </w:rPr>
      </w:pPr>
    </w:p>
    <w:p w:rsidR="00AD3023" w:rsidRDefault="00E2542D">
      <w:pPr>
        <w:pStyle w:val="a3"/>
        <w:spacing w:line="264" w:lineRule="auto"/>
        <w:ind w:right="109" w:firstLine="599"/>
      </w:pPr>
      <w:r>
        <w:t xml:space="preserve">К концу обучения </w:t>
      </w:r>
      <w:r>
        <w:rPr>
          <w:b/>
        </w:rPr>
        <w:t xml:space="preserve">в 7 классе </w:t>
      </w:r>
      <w:r>
        <w:t xml:space="preserve">обучающийся получит следующие предметные </w:t>
      </w:r>
      <w:r>
        <w:rPr>
          <w:spacing w:val="-2"/>
        </w:rPr>
        <w:t>результаты:</w:t>
      </w:r>
    </w:p>
    <w:p w:rsidR="00AD3023" w:rsidRDefault="00E2542D">
      <w:pPr>
        <w:pStyle w:val="a3"/>
        <w:spacing w:line="264" w:lineRule="auto"/>
        <w:ind w:right="113" w:firstLine="599"/>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D3023" w:rsidRDefault="00E2542D">
      <w:pPr>
        <w:pStyle w:val="a3"/>
        <w:spacing w:line="266" w:lineRule="auto"/>
        <w:ind w:right="112" w:firstLine="599"/>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D3023" w:rsidRDefault="00E2542D">
      <w:pPr>
        <w:pStyle w:val="a3"/>
        <w:spacing w:line="271" w:lineRule="exact"/>
        <w:ind w:left="701"/>
      </w:pPr>
      <w:r>
        <w:t>Строитьчертежикгеометрическим</w:t>
      </w:r>
      <w:r>
        <w:rPr>
          <w:spacing w:val="-2"/>
        </w:rPr>
        <w:t>задачам.</w:t>
      </w:r>
    </w:p>
    <w:p w:rsidR="00AD3023" w:rsidRDefault="00E2542D">
      <w:pPr>
        <w:pStyle w:val="a3"/>
        <w:spacing w:before="29" w:line="264" w:lineRule="auto"/>
        <w:ind w:right="107" w:firstLine="599"/>
      </w:pPr>
      <w:r>
        <w:t>Пользоваться признаками равенства треугольников, использовать признаки и свойства равнобедренных треугольников при решении задач.</w:t>
      </w:r>
    </w:p>
    <w:p w:rsidR="00AD3023" w:rsidRDefault="00E2542D">
      <w:pPr>
        <w:pStyle w:val="a3"/>
        <w:ind w:left="701"/>
      </w:pPr>
      <w:r>
        <w:t>Проводитьлогическиерассуждениясиспользованиемгеометрических</w:t>
      </w:r>
      <w:r>
        <w:rPr>
          <w:spacing w:val="-2"/>
        </w:rPr>
        <w:t xml:space="preserve"> теорем.</w:t>
      </w:r>
    </w:p>
    <w:p w:rsidR="00AD3023" w:rsidRDefault="00E2542D">
      <w:pPr>
        <w:pStyle w:val="a3"/>
        <w:spacing w:before="26" w:line="264" w:lineRule="auto"/>
        <w:ind w:right="108" w:firstLine="599"/>
      </w:pPr>
      <w:r>
        <w:t>Пользоваться признаками равенства прямоугольных треугольников, свойством медианы, проведѐнной к гипотенузе прямоугольного треугольника, в решении геометрических задач.</w:t>
      </w:r>
    </w:p>
    <w:p w:rsidR="00AD3023" w:rsidRDefault="00E2542D">
      <w:pPr>
        <w:pStyle w:val="a3"/>
        <w:spacing w:before="2" w:line="264" w:lineRule="auto"/>
        <w:ind w:right="113" w:firstLine="599"/>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D3023" w:rsidRDefault="00E2542D">
      <w:pPr>
        <w:pStyle w:val="a3"/>
        <w:spacing w:line="275" w:lineRule="exact"/>
        <w:ind w:left="701"/>
      </w:pPr>
      <w:r>
        <w:t>Решатьзадачинаклетчатой</w:t>
      </w:r>
      <w:r>
        <w:rPr>
          <w:spacing w:val="-2"/>
        </w:rPr>
        <w:t>бумаге.</w:t>
      </w:r>
    </w:p>
    <w:p w:rsidR="00AD3023" w:rsidRDefault="00E2542D">
      <w:pPr>
        <w:pStyle w:val="a3"/>
        <w:spacing w:before="29" w:line="264" w:lineRule="auto"/>
        <w:ind w:right="112" w:firstLine="599"/>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D3023" w:rsidRDefault="00E2542D">
      <w:pPr>
        <w:pStyle w:val="a3"/>
        <w:spacing w:line="264" w:lineRule="auto"/>
        <w:ind w:right="115" w:firstLine="599"/>
      </w:pPr>
      <w:r>
        <w:t>Владетьпонятиемгеометрическогоместаточек.Уметьопределятьбиссектрисуугла и серединный перпендикуляр к отрезку как геометрические места точек.</w:t>
      </w:r>
    </w:p>
    <w:p w:rsidR="00AD3023" w:rsidRDefault="00E2542D">
      <w:pPr>
        <w:pStyle w:val="a3"/>
        <w:spacing w:line="264" w:lineRule="auto"/>
        <w:ind w:right="108" w:firstLine="599"/>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D3023" w:rsidRDefault="00AD3023">
      <w:pPr>
        <w:spacing w:line="264" w:lineRule="auto"/>
        <w:sectPr w:rsidR="00AD3023">
          <w:pgSz w:w="11910" w:h="16390"/>
          <w:pgMar w:top="1380" w:right="740" w:bottom="1160" w:left="1600" w:header="0" w:footer="965" w:gutter="0"/>
          <w:cols w:space="720"/>
        </w:sectPr>
      </w:pPr>
    </w:p>
    <w:p w:rsidR="00AD3023" w:rsidRDefault="00E2542D">
      <w:pPr>
        <w:pStyle w:val="a3"/>
        <w:spacing w:before="64" w:line="264" w:lineRule="auto"/>
        <w:ind w:right="108" w:firstLine="599"/>
      </w:pPr>
      <w:r>
        <w:lastRenderedPageBreak/>
        <w:t>Владеть понятием описанной около треугольника окружности, уметь находить еѐ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D3023" w:rsidRDefault="00E2542D">
      <w:pPr>
        <w:pStyle w:val="a3"/>
        <w:spacing w:before="1" w:line="264" w:lineRule="auto"/>
        <w:ind w:right="114" w:firstLine="599"/>
      </w:pPr>
      <w:r>
        <w:t>Владеть понятием касательной к окружности, пользоваться теоремой о перпендикулярности касательной и радиуса, проведѐнного к точке касания.</w:t>
      </w:r>
    </w:p>
    <w:p w:rsidR="00AD3023" w:rsidRDefault="00E2542D">
      <w:pPr>
        <w:pStyle w:val="a3"/>
        <w:spacing w:line="264" w:lineRule="auto"/>
        <w:ind w:right="112" w:firstLine="599"/>
      </w:pPr>
      <w:r>
        <w:t>Пользоваться простейшими геометрическими неравенствами, понимать их практический смысл.</w:t>
      </w:r>
    </w:p>
    <w:p w:rsidR="00AD3023" w:rsidRDefault="00E2542D">
      <w:pPr>
        <w:pStyle w:val="a3"/>
        <w:ind w:left="701"/>
      </w:pPr>
      <w:r>
        <w:t>Проводитьосновныегеометрическиепостроенияспомощьюциркуляи</w:t>
      </w:r>
      <w:r>
        <w:rPr>
          <w:spacing w:val="-2"/>
        </w:rPr>
        <w:t>линейки.</w:t>
      </w:r>
    </w:p>
    <w:p w:rsidR="00AD3023" w:rsidRDefault="00E2542D">
      <w:pPr>
        <w:pStyle w:val="a3"/>
        <w:spacing w:before="29" w:line="264" w:lineRule="auto"/>
        <w:ind w:right="109" w:firstLine="599"/>
      </w:pPr>
      <w:r>
        <w:t xml:space="preserve">К концу обучения </w:t>
      </w:r>
      <w:r>
        <w:rPr>
          <w:b/>
        </w:rPr>
        <w:t xml:space="preserve">в 8 классе </w:t>
      </w:r>
      <w:r>
        <w:t xml:space="preserve">обучающийся получит следующие предметные </w:t>
      </w:r>
      <w:r>
        <w:rPr>
          <w:spacing w:val="-2"/>
        </w:rPr>
        <w:t>результаты:</w:t>
      </w:r>
    </w:p>
    <w:p w:rsidR="00AD3023" w:rsidRDefault="00E2542D">
      <w:pPr>
        <w:pStyle w:val="a3"/>
        <w:spacing w:line="264" w:lineRule="auto"/>
        <w:ind w:right="111" w:firstLine="599"/>
      </w:pPr>
      <w:r>
        <w:t>Распознавать основные виды четырѐхугольников, их элементы, пользоваться их свойствами при решении геометрических задач.</w:t>
      </w:r>
    </w:p>
    <w:p w:rsidR="00AD3023" w:rsidRDefault="00E2542D">
      <w:pPr>
        <w:pStyle w:val="a3"/>
        <w:spacing w:line="264" w:lineRule="auto"/>
        <w:ind w:right="116" w:firstLine="599"/>
      </w:pPr>
      <w:r>
        <w:t>Применять свойства точки пересечения медиан треугольника (центра масс) в решении задач.</w:t>
      </w:r>
    </w:p>
    <w:p w:rsidR="00AD3023" w:rsidRDefault="00E2542D">
      <w:pPr>
        <w:pStyle w:val="a3"/>
        <w:spacing w:before="1" w:line="264" w:lineRule="auto"/>
        <w:ind w:right="105" w:firstLine="599"/>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AD3023" w:rsidRDefault="00E2542D">
      <w:pPr>
        <w:pStyle w:val="a3"/>
        <w:spacing w:line="275" w:lineRule="exact"/>
        <w:ind w:left="701"/>
      </w:pPr>
      <w:r>
        <w:t>Применятьпризнакиподобиятреугольниковврешениигеометрических</w:t>
      </w:r>
      <w:r>
        <w:rPr>
          <w:spacing w:val="-2"/>
        </w:rPr>
        <w:t>задач.</w:t>
      </w:r>
    </w:p>
    <w:p w:rsidR="00AD3023" w:rsidRDefault="00E2542D">
      <w:pPr>
        <w:pStyle w:val="a3"/>
        <w:spacing w:before="28" w:line="264" w:lineRule="auto"/>
        <w:ind w:right="110" w:firstLine="599"/>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чертѐж и находить соответствующие длины.</w:t>
      </w:r>
    </w:p>
    <w:p w:rsidR="00AD3023" w:rsidRDefault="00E2542D">
      <w:pPr>
        <w:pStyle w:val="a3"/>
        <w:spacing w:line="264" w:lineRule="auto"/>
        <w:ind w:right="114" w:firstLine="599"/>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D3023" w:rsidRDefault="00E2542D">
      <w:pPr>
        <w:pStyle w:val="a3"/>
        <w:spacing w:line="264" w:lineRule="auto"/>
        <w:ind w:right="112" w:firstLine="599"/>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D3023" w:rsidRDefault="00E2542D">
      <w:pPr>
        <w:pStyle w:val="a3"/>
        <w:spacing w:before="1" w:line="264" w:lineRule="auto"/>
        <w:ind w:right="110" w:firstLine="599"/>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D3023" w:rsidRDefault="00E2542D">
      <w:pPr>
        <w:pStyle w:val="a3"/>
        <w:spacing w:line="264" w:lineRule="auto"/>
        <w:ind w:right="114" w:firstLine="599"/>
      </w:pPr>
      <w:r>
        <w:t>Владеть понятием описанного четырѐхугольника, применять свойства описанного четырѐхугольника при решении задач.</w:t>
      </w:r>
    </w:p>
    <w:p w:rsidR="00AD3023" w:rsidRDefault="00E2542D">
      <w:pPr>
        <w:pStyle w:val="a3"/>
        <w:spacing w:line="264" w:lineRule="auto"/>
        <w:ind w:right="107" w:firstLine="59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AD3023" w:rsidRDefault="00E2542D">
      <w:pPr>
        <w:pStyle w:val="a3"/>
        <w:spacing w:line="264" w:lineRule="auto"/>
        <w:ind w:right="109" w:firstLine="599"/>
      </w:pPr>
      <w:r>
        <w:t xml:space="preserve">К концу обучения </w:t>
      </w:r>
      <w:r>
        <w:rPr>
          <w:b/>
        </w:rPr>
        <w:t xml:space="preserve">в 9 классе </w:t>
      </w:r>
      <w:r>
        <w:t xml:space="preserve">обучающийся получит следующие предметные </w:t>
      </w:r>
      <w:r>
        <w:rPr>
          <w:spacing w:val="-2"/>
        </w:rPr>
        <w:t>результаты:</w:t>
      </w:r>
    </w:p>
    <w:p w:rsidR="00AD3023" w:rsidRDefault="00E2542D">
      <w:pPr>
        <w:pStyle w:val="a3"/>
        <w:spacing w:before="1" w:line="264" w:lineRule="auto"/>
        <w:ind w:right="110" w:firstLine="599"/>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Pr>
          <w:spacing w:val="-2"/>
        </w:rPr>
        <w:t>значений.</w:t>
      </w:r>
    </w:p>
    <w:p w:rsidR="00AD3023" w:rsidRDefault="00E2542D">
      <w:pPr>
        <w:pStyle w:val="a3"/>
        <w:spacing w:line="264" w:lineRule="auto"/>
        <w:ind w:right="112" w:firstLine="599"/>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D3023" w:rsidRDefault="00E2542D">
      <w:pPr>
        <w:pStyle w:val="a3"/>
        <w:spacing w:line="264" w:lineRule="auto"/>
        <w:ind w:right="103" w:firstLine="599"/>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w:t>
      </w:r>
      <w:r>
        <w:rPr>
          <w:spacing w:val="-2"/>
        </w:rPr>
        <w:t>задач.</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a3"/>
        <w:spacing w:before="64" w:line="264" w:lineRule="auto"/>
        <w:ind w:right="104" w:firstLine="599"/>
      </w:pPr>
      <w:r>
        <w:lastRenderedPageBreak/>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D3023" w:rsidRDefault="00E2542D">
      <w:pPr>
        <w:pStyle w:val="a3"/>
        <w:spacing w:before="1" w:line="264" w:lineRule="auto"/>
        <w:ind w:right="113" w:firstLine="599"/>
      </w:pPr>
      <w:r>
        <w:t>Пользоваться теоремами о произведении отрезков хорд, о произведении отрезков секущих, о квадрате касательной.</w:t>
      </w:r>
    </w:p>
    <w:p w:rsidR="00AD3023" w:rsidRDefault="00E2542D">
      <w:pPr>
        <w:pStyle w:val="a3"/>
        <w:spacing w:line="264" w:lineRule="auto"/>
        <w:ind w:right="112" w:firstLine="599"/>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D3023" w:rsidRDefault="00E2542D">
      <w:pPr>
        <w:pStyle w:val="a3"/>
        <w:spacing w:before="1" w:line="264" w:lineRule="auto"/>
        <w:ind w:right="105" w:firstLine="599"/>
      </w:pPr>
      <w:r>
        <w:t>Пользоваться методом координат на плоскости, применять его в решении геометрических и практических задач.</w:t>
      </w:r>
    </w:p>
    <w:p w:rsidR="00AD3023" w:rsidRDefault="00E2542D">
      <w:pPr>
        <w:pStyle w:val="a3"/>
        <w:spacing w:line="264" w:lineRule="auto"/>
        <w:ind w:right="114" w:firstLine="59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D3023" w:rsidRDefault="00E2542D">
      <w:pPr>
        <w:pStyle w:val="a3"/>
        <w:spacing w:line="264" w:lineRule="auto"/>
        <w:ind w:right="112" w:firstLine="599"/>
      </w:pPr>
      <w:r>
        <w:t>Находить оси (или центры) симметрии фигур, применять движения плоскости в простейших случаях.</w:t>
      </w:r>
    </w:p>
    <w:p w:rsidR="00AD3023" w:rsidRDefault="00E2542D">
      <w:pPr>
        <w:pStyle w:val="a3"/>
        <w:spacing w:line="264" w:lineRule="auto"/>
        <w:ind w:right="107" w:firstLine="59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spacing w:before="64"/>
        <w:ind w:left="411"/>
        <w:rPr>
          <w:b/>
          <w:sz w:val="28"/>
        </w:rPr>
      </w:pPr>
      <w:r>
        <w:rPr>
          <w:b/>
          <w:sz w:val="28"/>
        </w:rPr>
        <w:lastRenderedPageBreak/>
        <w:t>ТЕМАТИЧЕСКОЕ</w:t>
      </w:r>
      <w:r>
        <w:rPr>
          <w:b/>
          <w:spacing w:val="-2"/>
          <w:sz w:val="28"/>
        </w:rPr>
        <w:t>ПЛАНИРОВАНИЕ</w:t>
      </w:r>
    </w:p>
    <w:p w:rsidR="00AD3023" w:rsidRDefault="00E2542D">
      <w:pPr>
        <w:spacing w:before="50" w:after="50"/>
        <w:ind w:left="411"/>
        <w:rPr>
          <w:b/>
          <w:sz w:val="28"/>
        </w:rPr>
      </w:pPr>
      <w:r>
        <w:rPr>
          <w:b/>
          <w:sz w:val="28"/>
        </w:rPr>
        <w:t>7</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81"/>
        <w:gridCol w:w="4532"/>
        <w:gridCol w:w="1599"/>
        <w:gridCol w:w="1842"/>
        <w:gridCol w:w="1912"/>
        <w:gridCol w:w="2811"/>
      </w:tblGrid>
      <w:tr w:rsidR="00AD3023">
        <w:trPr>
          <w:trHeight w:val="362"/>
        </w:trPr>
        <w:tc>
          <w:tcPr>
            <w:tcW w:w="1181" w:type="dxa"/>
            <w:vMerge w:val="restart"/>
          </w:tcPr>
          <w:p w:rsidR="00AD3023" w:rsidRDefault="00AD3023">
            <w:pPr>
              <w:pStyle w:val="TableParagraph"/>
              <w:spacing w:before="245"/>
              <w:rPr>
                <w:b/>
                <w:sz w:val="24"/>
              </w:rPr>
            </w:pPr>
          </w:p>
          <w:p w:rsidR="00AD3023" w:rsidRDefault="00E2542D">
            <w:pPr>
              <w:pStyle w:val="TableParagraph"/>
              <w:ind w:left="235"/>
              <w:rPr>
                <w:b/>
                <w:sz w:val="24"/>
              </w:rPr>
            </w:pPr>
            <w:r>
              <w:rPr>
                <w:b/>
                <w:sz w:val="24"/>
              </w:rPr>
              <w:t>№</w:t>
            </w:r>
            <w:r>
              <w:rPr>
                <w:b/>
                <w:spacing w:val="-5"/>
                <w:sz w:val="24"/>
              </w:rPr>
              <w:t>п/п</w:t>
            </w:r>
          </w:p>
        </w:tc>
        <w:tc>
          <w:tcPr>
            <w:tcW w:w="4532" w:type="dxa"/>
            <w:vMerge w:val="restart"/>
          </w:tcPr>
          <w:p w:rsidR="00AD3023" w:rsidRDefault="00AD3023">
            <w:pPr>
              <w:pStyle w:val="TableParagraph"/>
              <w:spacing w:before="86"/>
              <w:rPr>
                <w:b/>
                <w:sz w:val="24"/>
              </w:rPr>
            </w:pPr>
          </w:p>
          <w:p w:rsidR="00AD3023" w:rsidRDefault="00E2542D">
            <w:pPr>
              <w:pStyle w:val="TableParagraph"/>
              <w:spacing w:line="276" w:lineRule="auto"/>
              <w:ind w:left="232"/>
              <w:rPr>
                <w:b/>
                <w:sz w:val="24"/>
              </w:rPr>
            </w:pPr>
            <w:r>
              <w:rPr>
                <w:b/>
                <w:sz w:val="24"/>
              </w:rPr>
              <w:t xml:space="preserve">Наименованиеразделовитем </w:t>
            </w:r>
            <w:r>
              <w:rPr>
                <w:b/>
                <w:spacing w:val="-2"/>
                <w:sz w:val="24"/>
              </w:rPr>
              <w:t>программы</w:t>
            </w:r>
          </w:p>
        </w:tc>
        <w:tc>
          <w:tcPr>
            <w:tcW w:w="5353" w:type="dxa"/>
            <w:gridSpan w:val="3"/>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811" w:type="dxa"/>
            <w:vMerge w:val="restart"/>
          </w:tcPr>
          <w:p w:rsidR="00AD3023" w:rsidRDefault="00E2542D">
            <w:pPr>
              <w:pStyle w:val="TableParagraph"/>
              <w:spacing w:before="46" w:line="276" w:lineRule="auto"/>
              <w:ind w:left="230" w:right="694"/>
              <w:rPr>
                <w:b/>
                <w:sz w:val="24"/>
              </w:rPr>
            </w:pPr>
            <w:r>
              <w:rPr>
                <w:b/>
                <w:spacing w:val="-2"/>
                <w:sz w:val="24"/>
              </w:rPr>
              <w:t>Электронные (цифровые) образовательные ресурсы</w:t>
            </w:r>
          </w:p>
        </w:tc>
      </w:tr>
      <w:tr w:rsidR="00AD3023">
        <w:trPr>
          <w:trHeight w:val="1257"/>
        </w:trPr>
        <w:tc>
          <w:tcPr>
            <w:tcW w:w="1181" w:type="dxa"/>
            <w:vMerge/>
            <w:tcBorders>
              <w:top w:val="nil"/>
            </w:tcBorders>
          </w:tcPr>
          <w:p w:rsidR="00AD3023" w:rsidRDefault="00AD3023">
            <w:pPr>
              <w:rPr>
                <w:sz w:val="2"/>
                <w:szCs w:val="2"/>
              </w:rPr>
            </w:pPr>
          </w:p>
        </w:tc>
        <w:tc>
          <w:tcPr>
            <w:tcW w:w="4532" w:type="dxa"/>
            <w:vMerge/>
            <w:tcBorders>
              <w:top w:val="nil"/>
            </w:tcBorders>
          </w:tcPr>
          <w:p w:rsidR="00AD3023" w:rsidRDefault="00AD3023">
            <w:pPr>
              <w:rPr>
                <w:sz w:val="2"/>
                <w:szCs w:val="2"/>
              </w:rPr>
            </w:pPr>
          </w:p>
        </w:tc>
        <w:tc>
          <w:tcPr>
            <w:tcW w:w="1599" w:type="dxa"/>
          </w:tcPr>
          <w:p w:rsidR="00AD3023" w:rsidRDefault="00AD3023">
            <w:pPr>
              <w:pStyle w:val="TableParagraph"/>
              <w:spacing w:before="62"/>
              <w:rPr>
                <w:b/>
                <w:sz w:val="24"/>
              </w:rPr>
            </w:pPr>
          </w:p>
          <w:p w:rsidR="00AD3023" w:rsidRDefault="00E2542D">
            <w:pPr>
              <w:pStyle w:val="TableParagraph"/>
              <w:ind w:left="232"/>
              <w:rPr>
                <w:b/>
                <w:sz w:val="24"/>
              </w:rPr>
            </w:pPr>
            <w:r>
              <w:rPr>
                <w:b/>
                <w:spacing w:val="-2"/>
                <w:sz w:val="24"/>
              </w:rPr>
              <w:t>Всего</w:t>
            </w:r>
          </w:p>
        </w:tc>
        <w:tc>
          <w:tcPr>
            <w:tcW w:w="1842" w:type="dxa"/>
          </w:tcPr>
          <w:p w:rsidR="00AD3023" w:rsidRDefault="00E2542D">
            <w:pPr>
              <w:pStyle w:val="TableParagraph"/>
              <w:spacing w:before="180" w:line="276" w:lineRule="auto"/>
              <w:ind w:left="232"/>
              <w:rPr>
                <w:b/>
                <w:sz w:val="24"/>
              </w:rPr>
            </w:pPr>
            <w:r>
              <w:rPr>
                <w:b/>
                <w:spacing w:val="-2"/>
                <w:sz w:val="24"/>
              </w:rPr>
              <w:t>Контрольные работы</w:t>
            </w:r>
          </w:p>
        </w:tc>
        <w:tc>
          <w:tcPr>
            <w:tcW w:w="1912" w:type="dxa"/>
          </w:tcPr>
          <w:p w:rsidR="00AD3023" w:rsidRDefault="00E2542D">
            <w:pPr>
              <w:pStyle w:val="TableParagraph"/>
              <w:spacing w:before="180" w:line="276" w:lineRule="auto"/>
              <w:ind w:left="231"/>
              <w:rPr>
                <w:b/>
                <w:sz w:val="24"/>
              </w:rPr>
            </w:pPr>
            <w:r>
              <w:rPr>
                <w:b/>
                <w:spacing w:val="-2"/>
                <w:sz w:val="24"/>
              </w:rPr>
              <w:t>Практические работы</w:t>
            </w:r>
          </w:p>
        </w:tc>
        <w:tc>
          <w:tcPr>
            <w:tcW w:w="2811" w:type="dxa"/>
            <w:vMerge/>
            <w:tcBorders>
              <w:top w:val="nil"/>
            </w:tcBorders>
          </w:tcPr>
          <w:p w:rsidR="00AD3023" w:rsidRDefault="00AD3023">
            <w:pPr>
              <w:rPr>
                <w:sz w:val="2"/>
                <w:szCs w:val="2"/>
              </w:rPr>
            </w:pPr>
          </w:p>
        </w:tc>
      </w:tr>
      <w:tr w:rsidR="00AD3023">
        <w:trPr>
          <w:trHeight w:val="996"/>
        </w:trPr>
        <w:tc>
          <w:tcPr>
            <w:tcW w:w="1181" w:type="dxa"/>
          </w:tcPr>
          <w:p w:rsidR="00AD3023" w:rsidRDefault="00AD3023">
            <w:pPr>
              <w:pStyle w:val="TableParagraph"/>
              <w:spacing w:before="82"/>
              <w:rPr>
                <w:b/>
                <w:sz w:val="24"/>
              </w:rPr>
            </w:pPr>
          </w:p>
          <w:p w:rsidR="00AD3023" w:rsidRDefault="00E2542D">
            <w:pPr>
              <w:pStyle w:val="TableParagraph"/>
              <w:ind w:left="100"/>
              <w:rPr>
                <w:sz w:val="24"/>
              </w:rPr>
            </w:pPr>
            <w:r>
              <w:rPr>
                <w:spacing w:val="-10"/>
                <w:sz w:val="24"/>
              </w:rPr>
              <w:t>1</w:t>
            </w:r>
          </w:p>
        </w:tc>
        <w:tc>
          <w:tcPr>
            <w:tcW w:w="4532" w:type="dxa"/>
          </w:tcPr>
          <w:p w:rsidR="00AD3023" w:rsidRDefault="00E2542D">
            <w:pPr>
              <w:pStyle w:val="TableParagraph"/>
              <w:spacing w:before="38"/>
              <w:ind w:left="232"/>
              <w:rPr>
                <w:sz w:val="24"/>
              </w:rPr>
            </w:pPr>
            <w:r>
              <w:rPr>
                <w:sz w:val="24"/>
              </w:rPr>
              <w:t>Простейшиегеометрическиефигуры</w:t>
            </w:r>
            <w:r>
              <w:rPr>
                <w:spacing w:val="-10"/>
                <w:sz w:val="24"/>
              </w:rPr>
              <w:t>и</w:t>
            </w:r>
          </w:p>
          <w:p w:rsidR="00AD3023" w:rsidRDefault="00E2542D">
            <w:pPr>
              <w:pStyle w:val="TableParagraph"/>
              <w:spacing w:before="10" w:line="310" w:lineRule="atLeast"/>
              <w:ind w:left="232" w:right="103"/>
              <w:rPr>
                <w:sz w:val="24"/>
              </w:rPr>
            </w:pPr>
            <w:r>
              <w:rPr>
                <w:sz w:val="24"/>
              </w:rPr>
              <w:t xml:space="preserve">ихсвойства.Измерениегеометрических </w:t>
            </w:r>
            <w:r>
              <w:rPr>
                <w:spacing w:val="-2"/>
                <w:sz w:val="24"/>
              </w:rPr>
              <w:t>величин</w:t>
            </w:r>
          </w:p>
        </w:tc>
        <w:tc>
          <w:tcPr>
            <w:tcW w:w="1599" w:type="dxa"/>
          </w:tcPr>
          <w:p w:rsidR="00AD3023" w:rsidRDefault="00AD3023">
            <w:pPr>
              <w:pStyle w:val="TableParagraph"/>
              <w:spacing w:before="82"/>
              <w:rPr>
                <w:b/>
                <w:sz w:val="24"/>
              </w:rPr>
            </w:pPr>
          </w:p>
          <w:p w:rsidR="00AD3023" w:rsidRDefault="00E2542D">
            <w:pPr>
              <w:pStyle w:val="TableParagraph"/>
              <w:ind w:right="581"/>
              <w:jc w:val="right"/>
              <w:rPr>
                <w:sz w:val="24"/>
              </w:rPr>
            </w:pPr>
            <w:r>
              <w:rPr>
                <w:spacing w:val="-5"/>
                <w:sz w:val="24"/>
              </w:rPr>
              <w:t>14</w:t>
            </w:r>
          </w:p>
        </w:tc>
        <w:tc>
          <w:tcPr>
            <w:tcW w:w="1842" w:type="dxa"/>
          </w:tcPr>
          <w:p w:rsidR="00AD3023" w:rsidRDefault="00AD3023">
            <w:pPr>
              <w:pStyle w:val="TableParagraph"/>
            </w:pPr>
          </w:p>
        </w:tc>
        <w:tc>
          <w:tcPr>
            <w:tcW w:w="1912" w:type="dxa"/>
          </w:tcPr>
          <w:p w:rsidR="00AD3023" w:rsidRDefault="00AD3023">
            <w:pPr>
              <w:pStyle w:val="TableParagraph"/>
            </w:pPr>
          </w:p>
        </w:tc>
        <w:tc>
          <w:tcPr>
            <w:tcW w:w="2811" w:type="dxa"/>
          </w:tcPr>
          <w:p w:rsidR="00AD3023" w:rsidRDefault="00E2542D">
            <w:pPr>
              <w:pStyle w:val="TableParagraph"/>
              <w:spacing w:before="212"/>
              <w:ind w:left="230"/>
              <w:rPr>
                <w:sz w:val="24"/>
              </w:rPr>
            </w:pPr>
            <w:r>
              <w:rPr>
                <w:sz w:val="24"/>
              </w:rPr>
              <w:t>Библиотека</w:t>
            </w:r>
            <w:r>
              <w:rPr>
                <w:spacing w:val="-5"/>
                <w:sz w:val="24"/>
              </w:rPr>
              <w:t>ЦОК</w:t>
            </w:r>
          </w:p>
          <w:p w:rsidR="00AD3023" w:rsidRDefault="00DC3336">
            <w:pPr>
              <w:pStyle w:val="TableParagraph"/>
              <w:spacing w:before="40"/>
              <w:ind w:left="230"/>
            </w:pPr>
            <w:hyperlink r:id="rId617">
              <w:r w:rsidR="00E2542D">
                <w:rPr>
                  <w:color w:val="0000FF"/>
                  <w:spacing w:val="-2"/>
                  <w:u w:val="single" w:color="0000FF"/>
                </w:rPr>
                <w:t>https://m.edsoo.ru/7f415e2e</w:t>
              </w:r>
            </w:hyperlink>
          </w:p>
        </w:tc>
      </w:tr>
      <w:tr w:rsidR="00AD3023">
        <w:trPr>
          <w:trHeight w:val="652"/>
        </w:trPr>
        <w:tc>
          <w:tcPr>
            <w:tcW w:w="1181" w:type="dxa"/>
          </w:tcPr>
          <w:p w:rsidR="00AD3023" w:rsidRDefault="00E2542D">
            <w:pPr>
              <w:pStyle w:val="TableParagraph"/>
              <w:spacing w:before="187"/>
              <w:ind w:left="100"/>
              <w:rPr>
                <w:sz w:val="24"/>
              </w:rPr>
            </w:pPr>
            <w:r>
              <w:rPr>
                <w:spacing w:val="-10"/>
                <w:sz w:val="24"/>
              </w:rPr>
              <w:t>2</w:t>
            </w:r>
          </w:p>
        </w:tc>
        <w:tc>
          <w:tcPr>
            <w:tcW w:w="4532" w:type="dxa"/>
          </w:tcPr>
          <w:p w:rsidR="00AD3023" w:rsidRDefault="00E2542D">
            <w:pPr>
              <w:pStyle w:val="TableParagraph"/>
              <w:spacing w:before="187"/>
              <w:ind w:left="232"/>
              <w:rPr>
                <w:sz w:val="24"/>
              </w:rPr>
            </w:pPr>
            <w:r>
              <w:rPr>
                <w:spacing w:val="-2"/>
                <w:sz w:val="24"/>
              </w:rPr>
              <w:t>Треугольники</w:t>
            </w:r>
          </w:p>
        </w:tc>
        <w:tc>
          <w:tcPr>
            <w:tcW w:w="1599" w:type="dxa"/>
          </w:tcPr>
          <w:p w:rsidR="00AD3023" w:rsidRDefault="00E2542D">
            <w:pPr>
              <w:pStyle w:val="TableParagraph"/>
              <w:spacing w:before="187"/>
              <w:ind w:right="581"/>
              <w:jc w:val="right"/>
              <w:rPr>
                <w:sz w:val="24"/>
              </w:rPr>
            </w:pPr>
            <w:r>
              <w:rPr>
                <w:spacing w:val="-5"/>
                <w:sz w:val="24"/>
              </w:rPr>
              <w:t>22</w:t>
            </w:r>
          </w:p>
        </w:tc>
        <w:tc>
          <w:tcPr>
            <w:tcW w:w="1842" w:type="dxa"/>
          </w:tcPr>
          <w:p w:rsidR="00AD3023" w:rsidRDefault="00E2542D">
            <w:pPr>
              <w:pStyle w:val="TableParagraph"/>
              <w:spacing w:before="187"/>
              <w:ind w:right="764"/>
              <w:jc w:val="right"/>
              <w:rPr>
                <w:sz w:val="24"/>
              </w:rPr>
            </w:pPr>
            <w:r>
              <w:rPr>
                <w:spacing w:val="-10"/>
                <w:sz w:val="24"/>
              </w:rPr>
              <w:t>1</w:t>
            </w:r>
          </w:p>
        </w:tc>
        <w:tc>
          <w:tcPr>
            <w:tcW w:w="1912" w:type="dxa"/>
          </w:tcPr>
          <w:p w:rsidR="00AD3023" w:rsidRDefault="00AD3023">
            <w:pPr>
              <w:pStyle w:val="TableParagraph"/>
            </w:pPr>
          </w:p>
        </w:tc>
        <w:tc>
          <w:tcPr>
            <w:tcW w:w="2811" w:type="dxa"/>
          </w:tcPr>
          <w:p w:rsidR="00AD3023" w:rsidRDefault="00E2542D">
            <w:pPr>
              <w:pStyle w:val="TableParagraph"/>
              <w:spacing w:before="41"/>
              <w:ind w:left="230"/>
              <w:rPr>
                <w:sz w:val="24"/>
              </w:rPr>
            </w:pPr>
            <w:r>
              <w:rPr>
                <w:sz w:val="24"/>
              </w:rPr>
              <w:t>Библиотека</w:t>
            </w:r>
            <w:r>
              <w:rPr>
                <w:spacing w:val="-5"/>
                <w:sz w:val="24"/>
              </w:rPr>
              <w:t>ЦОК</w:t>
            </w:r>
          </w:p>
          <w:p w:rsidR="00AD3023" w:rsidRDefault="00DC3336">
            <w:pPr>
              <w:pStyle w:val="TableParagraph"/>
              <w:spacing w:before="40"/>
              <w:ind w:left="230"/>
            </w:pPr>
            <w:hyperlink r:id="rId618">
              <w:r w:rsidR="00E2542D">
                <w:rPr>
                  <w:color w:val="0000FF"/>
                  <w:spacing w:val="-2"/>
                  <w:u w:val="single" w:color="0000FF"/>
                </w:rPr>
                <w:t>https://m.edsoo.ru/7f415e2e</w:t>
              </w:r>
            </w:hyperlink>
          </w:p>
        </w:tc>
      </w:tr>
      <w:tr w:rsidR="00AD3023">
        <w:trPr>
          <w:trHeight w:val="681"/>
        </w:trPr>
        <w:tc>
          <w:tcPr>
            <w:tcW w:w="1181" w:type="dxa"/>
          </w:tcPr>
          <w:p w:rsidR="00AD3023" w:rsidRDefault="00E2542D">
            <w:pPr>
              <w:pStyle w:val="TableParagraph"/>
              <w:spacing w:before="199"/>
              <w:ind w:left="100"/>
              <w:rPr>
                <w:sz w:val="24"/>
              </w:rPr>
            </w:pPr>
            <w:r>
              <w:rPr>
                <w:spacing w:val="-10"/>
                <w:sz w:val="24"/>
              </w:rPr>
              <w:t>3</w:t>
            </w:r>
          </w:p>
        </w:tc>
        <w:tc>
          <w:tcPr>
            <w:tcW w:w="4532" w:type="dxa"/>
          </w:tcPr>
          <w:p w:rsidR="00AD3023" w:rsidRDefault="00E2542D">
            <w:pPr>
              <w:pStyle w:val="TableParagraph"/>
              <w:spacing w:before="7" w:line="310" w:lineRule="atLeast"/>
              <w:ind w:left="232" w:right="103"/>
              <w:rPr>
                <w:sz w:val="24"/>
              </w:rPr>
            </w:pPr>
            <w:r>
              <w:rPr>
                <w:sz w:val="24"/>
              </w:rPr>
              <w:t xml:space="preserve">Параллельныепрямые,суммауглов </w:t>
            </w:r>
            <w:r>
              <w:rPr>
                <w:spacing w:val="-2"/>
                <w:sz w:val="24"/>
              </w:rPr>
              <w:t>треугольника</w:t>
            </w:r>
          </w:p>
        </w:tc>
        <w:tc>
          <w:tcPr>
            <w:tcW w:w="1599" w:type="dxa"/>
          </w:tcPr>
          <w:p w:rsidR="00AD3023" w:rsidRDefault="00E2542D">
            <w:pPr>
              <w:pStyle w:val="TableParagraph"/>
              <w:spacing w:before="199"/>
              <w:ind w:right="581"/>
              <w:jc w:val="right"/>
              <w:rPr>
                <w:sz w:val="24"/>
              </w:rPr>
            </w:pPr>
            <w:r>
              <w:rPr>
                <w:spacing w:val="-5"/>
                <w:sz w:val="24"/>
              </w:rPr>
              <w:t>14</w:t>
            </w:r>
          </w:p>
        </w:tc>
        <w:tc>
          <w:tcPr>
            <w:tcW w:w="1842" w:type="dxa"/>
          </w:tcPr>
          <w:p w:rsidR="00AD3023" w:rsidRDefault="00E2542D">
            <w:pPr>
              <w:pStyle w:val="TableParagraph"/>
              <w:spacing w:before="199"/>
              <w:ind w:right="764"/>
              <w:jc w:val="right"/>
              <w:rPr>
                <w:sz w:val="24"/>
              </w:rPr>
            </w:pPr>
            <w:r>
              <w:rPr>
                <w:spacing w:val="-10"/>
                <w:sz w:val="24"/>
              </w:rPr>
              <w:t>1</w:t>
            </w:r>
          </w:p>
        </w:tc>
        <w:tc>
          <w:tcPr>
            <w:tcW w:w="1912" w:type="dxa"/>
          </w:tcPr>
          <w:p w:rsidR="00AD3023" w:rsidRDefault="00AD3023">
            <w:pPr>
              <w:pStyle w:val="TableParagraph"/>
            </w:pPr>
          </w:p>
        </w:tc>
        <w:tc>
          <w:tcPr>
            <w:tcW w:w="2811" w:type="dxa"/>
          </w:tcPr>
          <w:p w:rsidR="00AD3023" w:rsidRDefault="00E2542D">
            <w:pPr>
              <w:pStyle w:val="TableParagraph"/>
              <w:spacing w:before="55"/>
              <w:ind w:left="230"/>
              <w:rPr>
                <w:sz w:val="24"/>
              </w:rPr>
            </w:pPr>
            <w:r>
              <w:rPr>
                <w:sz w:val="24"/>
              </w:rPr>
              <w:t>Библиотека</w:t>
            </w:r>
            <w:r>
              <w:rPr>
                <w:spacing w:val="-5"/>
                <w:sz w:val="24"/>
              </w:rPr>
              <w:t>ЦОК</w:t>
            </w:r>
          </w:p>
          <w:p w:rsidR="00AD3023" w:rsidRDefault="00DC3336">
            <w:pPr>
              <w:pStyle w:val="TableParagraph"/>
              <w:spacing w:before="40"/>
              <w:ind w:left="230"/>
            </w:pPr>
            <w:hyperlink r:id="rId619">
              <w:r w:rsidR="00E2542D">
                <w:rPr>
                  <w:color w:val="0000FF"/>
                  <w:spacing w:val="-2"/>
                  <w:u w:val="single" w:color="0000FF"/>
                </w:rPr>
                <w:t>https://m.edsoo.ru/7f415e2e</w:t>
              </w:r>
            </w:hyperlink>
          </w:p>
        </w:tc>
      </w:tr>
      <w:tr w:rsidR="00AD3023">
        <w:trPr>
          <w:trHeight w:val="679"/>
        </w:trPr>
        <w:tc>
          <w:tcPr>
            <w:tcW w:w="1181" w:type="dxa"/>
          </w:tcPr>
          <w:p w:rsidR="00AD3023" w:rsidRDefault="00E2542D">
            <w:pPr>
              <w:pStyle w:val="TableParagraph"/>
              <w:spacing w:before="199"/>
              <w:ind w:left="100"/>
              <w:rPr>
                <w:sz w:val="24"/>
              </w:rPr>
            </w:pPr>
            <w:r>
              <w:rPr>
                <w:spacing w:val="-10"/>
                <w:sz w:val="24"/>
              </w:rPr>
              <w:t>4</w:t>
            </w:r>
          </w:p>
        </w:tc>
        <w:tc>
          <w:tcPr>
            <w:tcW w:w="4532" w:type="dxa"/>
          </w:tcPr>
          <w:p w:rsidR="00AD3023" w:rsidRDefault="00E2542D">
            <w:pPr>
              <w:pStyle w:val="TableParagraph"/>
              <w:spacing w:before="7" w:line="310" w:lineRule="atLeast"/>
              <w:ind w:left="232" w:right="103"/>
              <w:rPr>
                <w:sz w:val="24"/>
              </w:rPr>
            </w:pPr>
            <w:r>
              <w:rPr>
                <w:sz w:val="24"/>
              </w:rPr>
              <w:t xml:space="preserve">Окружностьикруг.Геометрические </w:t>
            </w:r>
            <w:r>
              <w:rPr>
                <w:spacing w:val="-2"/>
                <w:sz w:val="24"/>
              </w:rPr>
              <w:t>построения</w:t>
            </w:r>
          </w:p>
        </w:tc>
        <w:tc>
          <w:tcPr>
            <w:tcW w:w="1599" w:type="dxa"/>
          </w:tcPr>
          <w:p w:rsidR="00AD3023" w:rsidRDefault="00E2542D">
            <w:pPr>
              <w:pStyle w:val="TableParagraph"/>
              <w:spacing w:before="199"/>
              <w:ind w:right="581"/>
              <w:jc w:val="right"/>
              <w:rPr>
                <w:sz w:val="24"/>
              </w:rPr>
            </w:pPr>
            <w:r>
              <w:rPr>
                <w:spacing w:val="-5"/>
                <w:sz w:val="24"/>
              </w:rPr>
              <w:t>14</w:t>
            </w:r>
          </w:p>
        </w:tc>
        <w:tc>
          <w:tcPr>
            <w:tcW w:w="1842" w:type="dxa"/>
          </w:tcPr>
          <w:p w:rsidR="00AD3023" w:rsidRDefault="00E2542D">
            <w:pPr>
              <w:pStyle w:val="TableParagraph"/>
              <w:spacing w:before="199"/>
              <w:ind w:right="764"/>
              <w:jc w:val="right"/>
              <w:rPr>
                <w:sz w:val="24"/>
              </w:rPr>
            </w:pPr>
            <w:r>
              <w:rPr>
                <w:spacing w:val="-10"/>
                <w:sz w:val="24"/>
              </w:rPr>
              <w:t>1</w:t>
            </w:r>
          </w:p>
        </w:tc>
        <w:tc>
          <w:tcPr>
            <w:tcW w:w="1912" w:type="dxa"/>
          </w:tcPr>
          <w:p w:rsidR="00AD3023" w:rsidRDefault="00AD3023">
            <w:pPr>
              <w:pStyle w:val="TableParagraph"/>
            </w:pPr>
          </w:p>
        </w:tc>
        <w:tc>
          <w:tcPr>
            <w:tcW w:w="2811" w:type="dxa"/>
          </w:tcPr>
          <w:p w:rsidR="00AD3023" w:rsidRDefault="00E2542D">
            <w:pPr>
              <w:pStyle w:val="TableParagraph"/>
              <w:spacing w:before="53"/>
              <w:ind w:left="230"/>
              <w:rPr>
                <w:sz w:val="24"/>
              </w:rPr>
            </w:pPr>
            <w:r>
              <w:rPr>
                <w:sz w:val="24"/>
              </w:rPr>
              <w:t>Библиотека</w:t>
            </w:r>
            <w:r>
              <w:rPr>
                <w:spacing w:val="-5"/>
                <w:sz w:val="24"/>
              </w:rPr>
              <w:t>ЦОК</w:t>
            </w:r>
          </w:p>
          <w:p w:rsidR="00AD3023" w:rsidRDefault="00DC3336">
            <w:pPr>
              <w:pStyle w:val="TableParagraph"/>
              <w:spacing w:before="40"/>
              <w:ind w:left="230"/>
            </w:pPr>
            <w:hyperlink r:id="rId620">
              <w:r w:rsidR="00E2542D">
                <w:rPr>
                  <w:color w:val="0000FF"/>
                  <w:spacing w:val="-2"/>
                  <w:u w:val="single" w:color="0000FF"/>
                </w:rPr>
                <w:t>https://m.edsoo.ru/7f415e2e</w:t>
              </w:r>
            </w:hyperlink>
          </w:p>
        </w:tc>
      </w:tr>
      <w:tr w:rsidR="00AD3023">
        <w:trPr>
          <w:trHeight w:val="652"/>
        </w:trPr>
        <w:tc>
          <w:tcPr>
            <w:tcW w:w="1181" w:type="dxa"/>
          </w:tcPr>
          <w:p w:rsidR="00AD3023" w:rsidRDefault="00E2542D">
            <w:pPr>
              <w:pStyle w:val="TableParagraph"/>
              <w:spacing w:before="185"/>
              <w:ind w:left="100"/>
              <w:rPr>
                <w:sz w:val="24"/>
              </w:rPr>
            </w:pPr>
            <w:r>
              <w:rPr>
                <w:spacing w:val="-10"/>
                <w:sz w:val="24"/>
              </w:rPr>
              <w:t>5</w:t>
            </w:r>
          </w:p>
        </w:tc>
        <w:tc>
          <w:tcPr>
            <w:tcW w:w="4532" w:type="dxa"/>
          </w:tcPr>
          <w:p w:rsidR="00AD3023" w:rsidRDefault="00E2542D">
            <w:pPr>
              <w:pStyle w:val="TableParagraph"/>
              <w:spacing w:before="185"/>
              <w:ind w:left="232"/>
              <w:rPr>
                <w:sz w:val="24"/>
              </w:rPr>
            </w:pPr>
            <w:r>
              <w:rPr>
                <w:sz w:val="24"/>
              </w:rPr>
              <w:t>Повторение,обобщение</w:t>
            </w:r>
            <w:r>
              <w:rPr>
                <w:spacing w:val="-2"/>
                <w:sz w:val="24"/>
              </w:rPr>
              <w:t>знаний</w:t>
            </w:r>
          </w:p>
        </w:tc>
        <w:tc>
          <w:tcPr>
            <w:tcW w:w="1599" w:type="dxa"/>
          </w:tcPr>
          <w:p w:rsidR="00AD3023" w:rsidRDefault="00E2542D">
            <w:pPr>
              <w:pStyle w:val="TableParagraph"/>
              <w:spacing w:before="185"/>
              <w:ind w:left="186"/>
              <w:jc w:val="center"/>
              <w:rPr>
                <w:sz w:val="24"/>
              </w:rPr>
            </w:pPr>
            <w:r>
              <w:rPr>
                <w:spacing w:val="-10"/>
                <w:sz w:val="24"/>
              </w:rPr>
              <w:t>4</w:t>
            </w:r>
          </w:p>
        </w:tc>
        <w:tc>
          <w:tcPr>
            <w:tcW w:w="1842" w:type="dxa"/>
          </w:tcPr>
          <w:p w:rsidR="00AD3023" w:rsidRDefault="00E2542D">
            <w:pPr>
              <w:pStyle w:val="TableParagraph"/>
              <w:spacing w:before="185"/>
              <w:ind w:right="764"/>
              <w:jc w:val="right"/>
              <w:rPr>
                <w:sz w:val="24"/>
              </w:rPr>
            </w:pPr>
            <w:r>
              <w:rPr>
                <w:spacing w:val="-10"/>
                <w:sz w:val="24"/>
              </w:rPr>
              <w:t>1</w:t>
            </w:r>
          </w:p>
        </w:tc>
        <w:tc>
          <w:tcPr>
            <w:tcW w:w="1912" w:type="dxa"/>
          </w:tcPr>
          <w:p w:rsidR="00AD3023" w:rsidRDefault="00AD3023">
            <w:pPr>
              <w:pStyle w:val="TableParagraph"/>
            </w:pPr>
          </w:p>
        </w:tc>
        <w:tc>
          <w:tcPr>
            <w:tcW w:w="2811" w:type="dxa"/>
          </w:tcPr>
          <w:p w:rsidR="00AD3023" w:rsidRDefault="00E2542D">
            <w:pPr>
              <w:pStyle w:val="TableParagraph"/>
              <w:spacing w:before="41"/>
              <w:ind w:left="230"/>
              <w:rPr>
                <w:sz w:val="24"/>
              </w:rPr>
            </w:pPr>
            <w:r>
              <w:rPr>
                <w:sz w:val="24"/>
              </w:rPr>
              <w:t>Библиотека</w:t>
            </w:r>
            <w:r>
              <w:rPr>
                <w:spacing w:val="-5"/>
                <w:sz w:val="24"/>
              </w:rPr>
              <w:t>ЦОК</w:t>
            </w:r>
          </w:p>
          <w:p w:rsidR="00AD3023" w:rsidRDefault="00DC3336">
            <w:pPr>
              <w:pStyle w:val="TableParagraph"/>
              <w:spacing w:before="40"/>
              <w:ind w:left="230"/>
            </w:pPr>
            <w:hyperlink r:id="rId621">
              <w:r w:rsidR="00E2542D">
                <w:rPr>
                  <w:color w:val="0000FF"/>
                  <w:spacing w:val="-2"/>
                  <w:u w:val="single" w:color="0000FF"/>
                </w:rPr>
                <w:t>https://m.edsoo.ru/7f415e2e</w:t>
              </w:r>
            </w:hyperlink>
          </w:p>
        </w:tc>
      </w:tr>
      <w:tr w:rsidR="00AD3023">
        <w:trPr>
          <w:trHeight w:val="551"/>
        </w:trPr>
        <w:tc>
          <w:tcPr>
            <w:tcW w:w="5713"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599" w:type="dxa"/>
          </w:tcPr>
          <w:p w:rsidR="00AD3023" w:rsidRDefault="00E2542D">
            <w:pPr>
              <w:pStyle w:val="TableParagraph"/>
              <w:spacing w:before="137"/>
              <w:ind w:right="581"/>
              <w:jc w:val="right"/>
              <w:rPr>
                <w:sz w:val="24"/>
              </w:rPr>
            </w:pPr>
            <w:r>
              <w:rPr>
                <w:spacing w:val="-5"/>
                <w:sz w:val="24"/>
              </w:rPr>
              <w:t>68</w:t>
            </w:r>
          </w:p>
        </w:tc>
        <w:tc>
          <w:tcPr>
            <w:tcW w:w="1842" w:type="dxa"/>
          </w:tcPr>
          <w:p w:rsidR="00AD3023" w:rsidRDefault="00E2542D">
            <w:pPr>
              <w:pStyle w:val="TableParagraph"/>
              <w:spacing w:before="137"/>
              <w:ind w:right="764"/>
              <w:jc w:val="right"/>
              <w:rPr>
                <w:sz w:val="24"/>
              </w:rPr>
            </w:pPr>
            <w:r>
              <w:rPr>
                <w:spacing w:val="-10"/>
                <w:sz w:val="24"/>
              </w:rPr>
              <w:t>4</w:t>
            </w:r>
          </w:p>
        </w:tc>
        <w:tc>
          <w:tcPr>
            <w:tcW w:w="1912" w:type="dxa"/>
          </w:tcPr>
          <w:p w:rsidR="00AD3023" w:rsidRDefault="00E2542D">
            <w:pPr>
              <w:pStyle w:val="TableParagraph"/>
              <w:spacing w:before="137"/>
              <w:ind w:left="182"/>
              <w:jc w:val="center"/>
              <w:rPr>
                <w:sz w:val="24"/>
              </w:rPr>
            </w:pPr>
            <w:r>
              <w:rPr>
                <w:spacing w:val="-10"/>
                <w:sz w:val="24"/>
              </w:rPr>
              <w:t>0</w:t>
            </w:r>
          </w:p>
        </w:tc>
        <w:tc>
          <w:tcPr>
            <w:tcW w:w="2811" w:type="dxa"/>
          </w:tcPr>
          <w:p w:rsidR="00AD3023" w:rsidRDefault="00AD3023">
            <w:pPr>
              <w:pStyle w:val="TableParagraph"/>
            </w:pPr>
          </w:p>
        </w:tc>
      </w:tr>
    </w:tbl>
    <w:p w:rsidR="00AD3023" w:rsidRDefault="00E2542D">
      <w:pPr>
        <w:spacing w:after="49"/>
        <w:ind w:left="411"/>
        <w:rPr>
          <w:b/>
          <w:sz w:val="28"/>
        </w:rPr>
      </w:pPr>
      <w:r>
        <w:rPr>
          <w:b/>
          <w:sz w:val="28"/>
        </w:rPr>
        <w:t>8</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4"/>
        <w:gridCol w:w="4668"/>
        <w:gridCol w:w="1531"/>
        <w:gridCol w:w="1841"/>
        <w:gridCol w:w="1911"/>
        <w:gridCol w:w="2822"/>
      </w:tblGrid>
      <w:tr w:rsidR="00AD3023">
        <w:trPr>
          <w:trHeight w:val="364"/>
        </w:trPr>
        <w:tc>
          <w:tcPr>
            <w:tcW w:w="1044" w:type="dxa"/>
            <w:vMerge w:val="restart"/>
          </w:tcPr>
          <w:p w:rsidR="00AD3023" w:rsidRDefault="00AD3023">
            <w:pPr>
              <w:pStyle w:val="TableParagraph"/>
              <w:spacing w:before="247"/>
              <w:rPr>
                <w:b/>
                <w:sz w:val="24"/>
              </w:rPr>
            </w:pPr>
          </w:p>
          <w:p w:rsidR="00AD3023" w:rsidRDefault="00E2542D">
            <w:pPr>
              <w:pStyle w:val="TableParagraph"/>
              <w:ind w:left="235"/>
              <w:rPr>
                <w:b/>
                <w:sz w:val="24"/>
              </w:rPr>
            </w:pPr>
            <w:r>
              <w:rPr>
                <w:b/>
                <w:sz w:val="24"/>
              </w:rPr>
              <w:t>№</w:t>
            </w:r>
            <w:r>
              <w:rPr>
                <w:b/>
                <w:spacing w:val="-5"/>
                <w:sz w:val="24"/>
              </w:rPr>
              <w:t>п/п</w:t>
            </w:r>
          </w:p>
        </w:tc>
        <w:tc>
          <w:tcPr>
            <w:tcW w:w="4668" w:type="dxa"/>
            <w:vMerge w:val="restart"/>
          </w:tcPr>
          <w:p w:rsidR="00AD3023" w:rsidRDefault="00AD3023">
            <w:pPr>
              <w:pStyle w:val="TableParagraph"/>
              <w:spacing w:before="89"/>
              <w:rPr>
                <w:b/>
                <w:sz w:val="24"/>
              </w:rPr>
            </w:pPr>
          </w:p>
          <w:p w:rsidR="00AD3023" w:rsidRDefault="00E2542D">
            <w:pPr>
              <w:pStyle w:val="TableParagraph"/>
              <w:spacing w:line="276" w:lineRule="auto"/>
              <w:ind w:left="233"/>
              <w:rPr>
                <w:b/>
                <w:sz w:val="24"/>
              </w:rPr>
            </w:pPr>
            <w:r>
              <w:rPr>
                <w:b/>
                <w:sz w:val="24"/>
              </w:rPr>
              <w:t xml:space="preserve">Наименованиеразделовитем </w:t>
            </w:r>
            <w:r>
              <w:rPr>
                <w:b/>
                <w:spacing w:val="-2"/>
                <w:sz w:val="24"/>
              </w:rPr>
              <w:t>программы</w:t>
            </w:r>
          </w:p>
        </w:tc>
        <w:tc>
          <w:tcPr>
            <w:tcW w:w="5283" w:type="dxa"/>
            <w:gridSpan w:val="3"/>
          </w:tcPr>
          <w:p w:rsidR="00AD3023" w:rsidRDefault="00E2542D">
            <w:pPr>
              <w:pStyle w:val="TableParagraph"/>
              <w:spacing w:before="46"/>
              <w:ind w:left="99"/>
              <w:rPr>
                <w:b/>
                <w:sz w:val="24"/>
              </w:rPr>
            </w:pPr>
            <w:r>
              <w:rPr>
                <w:b/>
                <w:sz w:val="24"/>
              </w:rPr>
              <w:t>Количество</w:t>
            </w:r>
            <w:r>
              <w:rPr>
                <w:b/>
                <w:spacing w:val="-4"/>
                <w:sz w:val="24"/>
              </w:rPr>
              <w:t>часов</w:t>
            </w:r>
          </w:p>
        </w:tc>
        <w:tc>
          <w:tcPr>
            <w:tcW w:w="2822" w:type="dxa"/>
            <w:vMerge w:val="restart"/>
          </w:tcPr>
          <w:p w:rsidR="00AD3023" w:rsidRDefault="00E2542D">
            <w:pPr>
              <w:pStyle w:val="TableParagraph"/>
              <w:spacing w:before="46" w:line="276" w:lineRule="auto"/>
              <w:ind w:left="234"/>
              <w:rPr>
                <w:b/>
                <w:sz w:val="24"/>
              </w:rPr>
            </w:pPr>
            <w:r>
              <w:rPr>
                <w:b/>
                <w:spacing w:val="-2"/>
                <w:sz w:val="24"/>
              </w:rPr>
              <w:t>Электронные (цифровые) образовательные ресурсы</w:t>
            </w:r>
          </w:p>
        </w:tc>
      </w:tr>
      <w:tr w:rsidR="00AD3023">
        <w:trPr>
          <w:trHeight w:val="1255"/>
        </w:trPr>
        <w:tc>
          <w:tcPr>
            <w:tcW w:w="1044" w:type="dxa"/>
            <w:vMerge/>
            <w:tcBorders>
              <w:top w:val="nil"/>
            </w:tcBorders>
          </w:tcPr>
          <w:p w:rsidR="00AD3023" w:rsidRDefault="00AD3023">
            <w:pPr>
              <w:rPr>
                <w:sz w:val="2"/>
                <w:szCs w:val="2"/>
              </w:rPr>
            </w:pPr>
          </w:p>
        </w:tc>
        <w:tc>
          <w:tcPr>
            <w:tcW w:w="4668" w:type="dxa"/>
            <w:vMerge/>
            <w:tcBorders>
              <w:top w:val="nil"/>
            </w:tcBorders>
          </w:tcPr>
          <w:p w:rsidR="00AD3023" w:rsidRDefault="00AD3023">
            <w:pPr>
              <w:rPr>
                <w:sz w:val="2"/>
                <w:szCs w:val="2"/>
              </w:rPr>
            </w:pPr>
          </w:p>
        </w:tc>
        <w:tc>
          <w:tcPr>
            <w:tcW w:w="1531" w:type="dxa"/>
          </w:tcPr>
          <w:p w:rsidR="00AD3023" w:rsidRDefault="00AD3023">
            <w:pPr>
              <w:pStyle w:val="TableParagraph"/>
              <w:spacing w:before="60"/>
              <w:rPr>
                <w:b/>
                <w:sz w:val="24"/>
              </w:rPr>
            </w:pPr>
          </w:p>
          <w:p w:rsidR="00AD3023" w:rsidRDefault="00E2542D">
            <w:pPr>
              <w:pStyle w:val="TableParagraph"/>
              <w:spacing w:before="1"/>
              <w:ind w:left="233"/>
              <w:rPr>
                <w:b/>
                <w:sz w:val="24"/>
              </w:rPr>
            </w:pPr>
            <w:r>
              <w:rPr>
                <w:b/>
                <w:spacing w:val="-2"/>
                <w:sz w:val="24"/>
              </w:rPr>
              <w:t>Всего</w:t>
            </w:r>
          </w:p>
        </w:tc>
        <w:tc>
          <w:tcPr>
            <w:tcW w:w="1841" w:type="dxa"/>
          </w:tcPr>
          <w:p w:rsidR="00AD3023" w:rsidRDefault="00E2542D">
            <w:pPr>
              <w:pStyle w:val="TableParagraph"/>
              <w:spacing w:before="178" w:line="276" w:lineRule="auto"/>
              <w:ind w:left="234"/>
              <w:rPr>
                <w:b/>
                <w:sz w:val="24"/>
              </w:rPr>
            </w:pPr>
            <w:r>
              <w:rPr>
                <w:b/>
                <w:spacing w:val="-2"/>
                <w:sz w:val="24"/>
              </w:rPr>
              <w:t>Контрольные работы</w:t>
            </w:r>
          </w:p>
        </w:tc>
        <w:tc>
          <w:tcPr>
            <w:tcW w:w="1911" w:type="dxa"/>
          </w:tcPr>
          <w:p w:rsidR="00AD3023" w:rsidRDefault="00E2542D">
            <w:pPr>
              <w:pStyle w:val="TableParagraph"/>
              <w:spacing w:before="178" w:line="276" w:lineRule="auto"/>
              <w:ind w:left="234"/>
              <w:rPr>
                <w:b/>
                <w:sz w:val="24"/>
              </w:rPr>
            </w:pPr>
            <w:r>
              <w:rPr>
                <w:b/>
                <w:spacing w:val="-2"/>
                <w:sz w:val="24"/>
              </w:rPr>
              <w:t>Практические работы</w:t>
            </w:r>
          </w:p>
        </w:tc>
        <w:tc>
          <w:tcPr>
            <w:tcW w:w="2822" w:type="dxa"/>
            <w:vMerge/>
            <w:tcBorders>
              <w:top w:val="nil"/>
            </w:tcBorders>
          </w:tcPr>
          <w:p w:rsidR="00AD3023" w:rsidRDefault="00AD3023">
            <w:pPr>
              <w:rPr>
                <w:sz w:val="2"/>
                <w:szCs w:val="2"/>
              </w:rPr>
            </w:pPr>
          </w:p>
        </w:tc>
      </w:tr>
      <w:tr w:rsidR="00AD3023">
        <w:trPr>
          <w:trHeight w:val="650"/>
        </w:trPr>
        <w:tc>
          <w:tcPr>
            <w:tcW w:w="1044" w:type="dxa"/>
          </w:tcPr>
          <w:p w:rsidR="00AD3023" w:rsidRDefault="00E2542D">
            <w:pPr>
              <w:pStyle w:val="TableParagraph"/>
              <w:spacing w:before="185"/>
              <w:ind w:left="100"/>
              <w:rPr>
                <w:sz w:val="24"/>
              </w:rPr>
            </w:pPr>
            <w:r>
              <w:rPr>
                <w:spacing w:val="-10"/>
                <w:sz w:val="24"/>
              </w:rPr>
              <w:t>1</w:t>
            </w:r>
          </w:p>
        </w:tc>
        <w:tc>
          <w:tcPr>
            <w:tcW w:w="4668" w:type="dxa"/>
          </w:tcPr>
          <w:p w:rsidR="00AD3023" w:rsidRDefault="00E2542D">
            <w:pPr>
              <w:pStyle w:val="TableParagraph"/>
              <w:spacing w:before="185"/>
              <w:ind w:left="233"/>
              <w:rPr>
                <w:sz w:val="24"/>
              </w:rPr>
            </w:pPr>
            <w:r>
              <w:rPr>
                <w:spacing w:val="-2"/>
                <w:sz w:val="24"/>
              </w:rPr>
              <w:t>Четырѐхугольники</w:t>
            </w:r>
          </w:p>
        </w:tc>
        <w:tc>
          <w:tcPr>
            <w:tcW w:w="1531" w:type="dxa"/>
          </w:tcPr>
          <w:p w:rsidR="00AD3023" w:rsidRDefault="00E2542D">
            <w:pPr>
              <w:pStyle w:val="TableParagraph"/>
              <w:spacing w:before="185"/>
              <w:ind w:left="189"/>
              <w:jc w:val="center"/>
              <w:rPr>
                <w:sz w:val="24"/>
              </w:rPr>
            </w:pPr>
            <w:r>
              <w:rPr>
                <w:spacing w:val="-5"/>
                <w:sz w:val="24"/>
              </w:rPr>
              <w:t>12</w:t>
            </w:r>
          </w:p>
        </w:tc>
        <w:tc>
          <w:tcPr>
            <w:tcW w:w="1841" w:type="dxa"/>
          </w:tcPr>
          <w:p w:rsidR="00AD3023" w:rsidRDefault="00E2542D">
            <w:pPr>
              <w:pStyle w:val="TableParagraph"/>
              <w:spacing w:before="185"/>
              <w:ind w:left="193" w:right="6"/>
              <w:jc w:val="center"/>
              <w:rPr>
                <w:sz w:val="24"/>
              </w:rPr>
            </w:pPr>
            <w:r>
              <w:rPr>
                <w:spacing w:val="-10"/>
                <w:sz w:val="24"/>
              </w:rPr>
              <w:t>1</w:t>
            </w:r>
          </w:p>
        </w:tc>
        <w:tc>
          <w:tcPr>
            <w:tcW w:w="1911" w:type="dxa"/>
          </w:tcPr>
          <w:p w:rsidR="00AD3023" w:rsidRDefault="00AD3023">
            <w:pPr>
              <w:pStyle w:val="TableParagraph"/>
            </w:pPr>
          </w:p>
        </w:tc>
        <w:tc>
          <w:tcPr>
            <w:tcW w:w="2822"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622">
              <w:r w:rsidR="00E2542D">
                <w:rPr>
                  <w:color w:val="0000FF"/>
                  <w:spacing w:val="-2"/>
                  <w:u w:val="single" w:color="0000FF"/>
                </w:rPr>
                <w:t>https://m.edsoo.ru/7f417e18</w:t>
              </w:r>
            </w:hyperlink>
          </w:p>
        </w:tc>
      </w:tr>
    </w:tbl>
    <w:p w:rsidR="00AD3023" w:rsidRDefault="00AD3023">
      <w:pPr>
        <w:sectPr w:rsidR="00AD3023">
          <w:footerReference w:type="default" r:id="rId623"/>
          <w:pgSz w:w="16390" w:h="11910" w:orient="landscape"/>
          <w:pgMar w:top="1060" w:right="80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44"/>
        <w:gridCol w:w="4668"/>
        <w:gridCol w:w="1531"/>
        <w:gridCol w:w="1841"/>
        <w:gridCol w:w="1911"/>
        <w:gridCol w:w="2822"/>
      </w:tblGrid>
      <w:tr w:rsidR="00AD3023">
        <w:trPr>
          <w:trHeight w:val="998"/>
        </w:trPr>
        <w:tc>
          <w:tcPr>
            <w:tcW w:w="1044" w:type="dxa"/>
          </w:tcPr>
          <w:p w:rsidR="00AD3023" w:rsidRDefault="00AD3023">
            <w:pPr>
              <w:pStyle w:val="TableParagraph"/>
              <w:spacing w:before="84"/>
              <w:rPr>
                <w:b/>
                <w:sz w:val="24"/>
              </w:rPr>
            </w:pPr>
          </w:p>
          <w:p w:rsidR="00AD3023" w:rsidRDefault="00E2542D">
            <w:pPr>
              <w:pStyle w:val="TableParagraph"/>
              <w:ind w:left="100"/>
              <w:rPr>
                <w:sz w:val="24"/>
              </w:rPr>
            </w:pPr>
            <w:r>
              <w:rPr>
                <w:spacing w:val="-10"/>
                <w:sz w:val="24"/>
              </w:rPr>
              <w:t>2</w:t>
            </w:r>
          </w:p>
        </w:tc>
        <w:tc>
          <w:tcPr>
            <w:tcW w:w="4668" w:type="dxa"/>
          </w:tcPr>
          <w:p w:rsidR="00AD3023" w:rsidRDefault="00E2542D">
            <w:pPr>
              <w:pStyle w:val="TableParagraph"/>
              <w:spacing w:before="41"/>
              <w:ind w:left="233"/>
              <w:rPr>
                <w:sz w:val="24"/>
              </w:rPr>
            </w:pPr>
            <w:r>
              <w:rPr>
                <w:sz w:val="24"/>
              </w:rPr>
              <w:t>ТеоремаФалесаитеорема</w:t>
            </w:r>
            <w:r>
              <w:rPr>
                <w:spacing w:val="-10"/>
                <w:sz w:val="24"/>
              </w:rPr>
              <w:t>о</w:t>
            </w:r>
          </w:p>
          <w:p w:rsidR="00AD3023" w:rsidRDefault="00E2542D">
            <w:pPr>
              <w:pStyle w:val="TableParagraph"/>
              <w:spacing w:before="9" w:line="310" w:lineRule="atLeast"/>
              <w:ind w:left="233"/>
              <w:rPr>
                <w:sz w:val="24"/>
              </w:rPr>
            </w:pPr>
            <w:r>
              <w:rPr>
                <w:sz w:val="24"/>
              </w:rPr>
              <w:t xml:space="preserve">пропорциональныхотрезках,подобные </w:t>
            </w:r>
            <w:r>
              <w:rPr>
                <w:spacing w:val="-2"/>
                <w:sz w:val="24"/>
              </w:rPr>
              <w:t>треугольники</w:t>
            </w:r>
          </w:p>
        </w:tc>
        <w:tc>
          <w:tcPr>
            <w:tcW w:w="1531" w:type="dxa"/>
          </w:tcPr>
          <w:p w:rsidR="00AD3023" w:rsidRDefault="00AD3023">
            <w:pPr>
              <w:pStyle w:val="TableParagraph"/>
              <w:spacing w:before="84"/>
              <w:rPr>
                <w:b/>
                <w:sz w:val="24"/>
              </w:rPr>
            </w:pPr>
          </w:p>
          <w:p w:rsidR="00AD3023" w:rsidRDefault="00E2542D">
            <w:pPr>
              <w:pStyle w:val="TableParagraph"/>
              <w:ind w:left="737"/>
              <w:rPr>
                <w:sz w:val="24"/>
              </w:rPr>
            </w:pPr>
            <w:r>
              <w:rPr>
                <w:spacing w:val="-5"/>
                <w:sz w:val="24"/>
              </w:rPr>
              <w:t>15</w:t>
            </w:r>
          </w:p>
        </w:tc>
        <w:tc>
          <w:tcPr>
            <w:tcW w:w="1841" w:type="dxa"/>
          </w:tcPr>
          <w:p w:rsidR="00AD3023" w:rsidRDefault="00AD3023">
            <w:pPr>
              <w:pStyle w:val="TableParagraph"/>
              <w:spacing w:before="84"/>
              <w:rPr>
                <w:b/>
                <w:sz w:val="24"/>
              </w:rPr>
            </w:pPr>
          </w:p>
          <w:p w:rsidR="00AD3023" w:rsidRDefault="00E2542D">
            <w:pPr>
              <w:pStyle w:val="TableParagraph"/>
              <w:ind w:left="193" w:right="6"/>
              <w:jc w:val="center"/>
              <w:rPr>
                <w:sz w:val="24"/>
              </w:rPr>
            </w:pPr>
            <w:r>
              <w:rPr>
                <w:spacing w:val="-10"/>
                <w:sz w:val="24"/>
              </w:rPr>
              <w:t>1</w:t>
            </w:r>
          </w:p>
        </w:tc>
        <w:tc>
          <w:tcPr>
            <w:tcW w:w="1911" w:type="dxa"/>
          </w:tcPr>
          <w:p w:rsidR="00AD3023" w:rsidRDefault="00AD3023">
            <w:pPr>
              <w:pStyle w:val="TableParagraph"/>
            </w:pPr>
          </w:p>
        </w:tc>
        <w:tc>
          <w:tcPr>
            <w:tcW w:w="2822" w:type="dxa"/>
          </w:tcPr>
          <w:p w:rsidR="00AD3023" w:rsidRDefault="00E2542D">
            <w:pPr>
              <w:pStyle w:val="TableParagraph"/>
              <w:spacing w:before="214"/>
              <w:ind w:left="234"/>
              <w:rPr>
                <w:sz w:val="24"/>
              </w:rPr>
            </w:pPr>
            <w:r>
              <w:rPr>
                <w:sz w:val="24"/>
              </w:rPr>
              <w:t>Библиотека</w:t>
            </w:r>
            <w:r>
              <w:rPr>
                <w:spacing w:val="-5"/>
                <w:sz w:val="24"/>
              </w:rPr>
              <w:t>ЦОК</w:t>
            </w:r>
          </w:p>
          <w:p w:rsidR="00AD3023" w:rsidRDefault="00DC3336">
            <w:pPr>
              <w:pStyle w:val="TableParagraph"/>
              <w:spacing w:before="40"/>
              <w:ind w:left="234"/>
            </w:pPr>
            <w:hyperlink r:id="rId624">
              <w:r w:rsidR="00E2542D">
                <w:rPr>
                  <w:color w:val="0000FF"/>
                  <w:spacing w:val="-2"/>
                  <w:u w:val="single" w:color="0000FF"/>
                </w:rPr>
                <w:t>https://m.edsoo.ru/7f417e18</w:t>
              </w:r>
            </w:hyperlink>
          </w:p>
        </w:tc>
      </w:tr>
      <w:tr w:rsidR="00AD3023">
        <w:trPr>
          <w:trHeight w:val="998"/>
        </w:trPr>
        <w:tc>
          <w:tcPr>
            <w:tcW w:w="1044"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10"/>
                <w:sz w:val="24"/>
              </w:rPr>
              <w:t>3</w:t>
            </w:r>
          </w:p>
        </w:tc>
        <w:tc>
          <w:tcPr>
            <w:tcW w:w="4668" w:type="dxa"/>
          </w:tcPr>
          <w:p w:rsidR="00AD3023" w:rsidRDefault="00E2542D">
            <w:pPr>
              <w:pStyle w:val="TableParagraph"/>
              <w:spacing w:before="7" w:line="310" w:lineRule="atLeast"/>
              <w:ind w:left="233"/>
              <w:rPr>
                <w:sz w:val="24"/>
              </w:rPr>
            </w:pPr>
            <w:r>
              <w:rPr>
                <w:sz w:val="24"/>
              </w:rPr>
              <w:t>Площадь. Нахождение площадей треугольниковимногоугольныхфигур. Площади подобных фигур</w:t>
            </w:r>
          </w:p>
        </w:tc>
        <w:tc>
          <w:tcPr>
            <w:tcW w:w="1531" w:type="dxa"/>
          </w:tcPr>
          <w:p w:rsidR="00AD3023" w:rsidRDefault="00AD3023">
            <w:pPr>
              <w:pStyle w:val="TableParagraph"/>
              <w:spacing w:before="81"/>
              <w:rPr>
                <w:b/>
                <w:sz w:val="24"/>
              </w:rPr>
            </w:pPr>
          </w:p>
          <w:p w:rsidR="00AD3023" w:rsidRDefault="00E2542D">
            <w:pPr>
              <w:pStyle w:val="TableParagraph"/>
              <w:spacing w:before="1"/>
              <w:ind w:left="737"/>
              <w:rPr>
                <w:sz w:val="24"/>
              </w:rPr>
            </w:pPr>
            <w:r>
              <w:rPr>
                <w:spacing w:val="-5"/>
                <w:sz w:val="24"/>
              </w:rPr>
              <w:t>14</w:t>
            </w:r>
          </w:p>
        </w:tc>
        <w:tc>
          <w:tcPr>
            <w:tcW w:w="1841" w:type="dxa"/>
          </w:tcPr>
          <w:p w:rsidR="00AD3023" w:rsidRDefault="00AD3023">
            <w:pPr>
              <w:pStyle w:val="TableParagraph"/>
              <w:spacing w:before="81"/>
              <w:rPr>
                <w:b/>
                <w:sz w:val="24"/>
              </w:rPr>
            </w:pPr>
          </w:p>
          <w:p w:rsidR="00AD3023" w:rsidRDefault="00E2542D">
            <w:pPr>
              <w:pStyle w:val="TableParagraph"/>
              <w:spacing w:before="1"/>
              <w:ind w:left="193" w:right="6"/>
              <w:jc w:val="center"/>
              <w:rPr>
                <w:sz w:val="24"/>
              </w:rPr>
            </w:pPr>
            <w:r>
              <w:rPr>
                <w:spacing w:val="-10"/>
                <w:sz w:val="24"/>
              </w:rPr>
              <w:t>1</w:t>
            </w:r>
          </w:p>
        </w:tc>
        <w:tc>
          <w:tcPr>
            <w:tcW w:w="1911" w:type="dxa"/>
          </w:tcPr>
          <w:p w:rsidR="00AD3023" w:rsidRDefault="00AD3023">
            <w:pPr>
              <w:pStyle w:val="TableParagraph"/>
            </w:pPr>
          </w:p>
        </w:tc>
        <w:tc>
          <w:tcPr>
            <w:tcW w:w="2822" w:type="dxa"/>
          </w:tcPr>
          <w:p w:rsidR="00AD3023" w:rsidRDefault="00E2542D">
            <w:pPr>
              <w:pStyle w:val="TableParagraph"/>
              <w:spacing w:before="214"/>
              <w:ind w:left="234"/>
              <w:rPr>
                <w:sz w:val="24"/>
              </w:rPr>
            </w:pPr>
            <w:r>
              <w:rPr>
                <w:sz w:val="24"/>
              </w:rPr>
              <w:t>Библиотека</w:t>
            </w:r>
            <w:r>
              <w:rPr>
                <w:spacing w:val="-5"/>
                <w:sz w:val="24"/>
              </w:rPr>
              <w:t>ЦОК</w:t>
            </w:r>
          </w:p>
          <w:p w:rsidR="00AD3023" w:rsidRDefault="00DC3336">
            <w:pPr>
              <w:pStyle w:val="TableParagraph"/>
              <w:spacing w:before="40"/>
              <w:ind w:left="234"/>
            </w:pPr>
            <w:hyperlink r:id="rId625">
              <w:r w:rsidR="00E2542D">
                <w:rPr>
                  <w:color w:val="0000FF"/>
                  <w:spacing w:val="-2"/>
                  <w:u w:val="single" w:color="0000FF"/>
                </w:rPr>
                <w:t>https://m.edsoo.ru/7f417e18</w:t>
              </w:r>
            </w:hyperlink>
          </w:p>
        </w:tc>
      </w:tr>
      <w:tr w:rsidR="00AD3023">
        <w:trPr>
          <w:trHeight w:val="679"/>
        </w:trPr>
        <w:tc>
          <w:tcPr>
            <w:tcW w:w="1044" w:type="dxa"/>
          </w:tcPr>
          <w:p w:rsidR="00AD3023" w:rsidRDefault="00E2542D">
            <w:pPr>
              <w:pStyle w:val="TableParagraph"/>
              <w:spacing w:before="199"/>
              <w:ind w:left="100"/>
              <w:rPr>
                <w:sz w:val="24"/>
              </w:rPr>
            </w:pPr>
            <w:r>
              <w:rPr>
                <w:spacing w:val="-10"/>
                <w:sz w:val="24"/>
              </w:rPr>
              <w:t>4</w:t>
            </w:r>
          </w:p>
        </w:tc>
        <w:tc>
          <w:tcPr>
            <w:tcW w:w="4668" w:type="dxa"/>
          </w:tcPr>
          <w:p w:rsidR="00AD3023" w:rsidRDefault="00E2542D">
            <w:pPr>
              <w:pStyle w:val="TableParagraph"/>
              <w:spacing w:before="6" w:line="320" w:lineRule="exact"/>
              <w:ind w:left="233" w:right="93"/>
              <w:rPr>
                <w:sz w:val="24"/>
              </w:rPr>
            </w:pPr>
            <w:r>
              <w:rPr>
                <w:sz w:val="24"/>
              </w:rPr>
              <w:t xml:space="preserve">ТеоремаПифагораиначала </w:t>
            </w:r>
            <w:r>
              <w:rPr>
                <w:spacing w:val="-2"/>
                <w:sz w:val="24"/>
              </w:rPr>
              <w:t>тригонометрии</w:t>
            </w:r>
          </w:p>
        </w:tc>
        <w:tc>
          <w:tcPr>
            <w:tcW w:w="1531" w:type="dxa"/>
          </w:tcPr>
          <w:p w:rsidR="00AD3023" w:rsidRDefault="00E2542D">
            <w:pPr>
              <w:pStyle w:val="TableParagraph"/>
              <w:spacing w:before="199"/>
              <w:ind w:left="737"/>
              <w:rPr>
                <w:sz w:val="24"/>
              </w:rPr>
            </w:pPr>
            <w:r>
              <w:rPr>
                <w:spacing w:val="-5"/>
                <w:sz w:val="24"/>
              </w:rPr>
              <w:t>10</w:t>
            </w:r>
          </w:p>
        </w:tc>
        <w:tc>
          <w:tcPr>
            <w:tcW w:w="1841" w:type="dxa"/>
          </w:tcPr>
          <w:p w:rsidR="00AD3023" w:rsidRDefault="00E2542D">
            <w:pPr>
              <w:pStyle w:val="TableParagraph"/>
              <w:spacing w:before="199"/>
              <w:ind w:left="193" w:right="6"/>
              <w:jc w:val="center"/>
              <w:rPr>
                <w:sz w:val="24"/>
              </w:rPr>
            </w:pPr>
            <w:r>
              <w:rPr>
                <w:spacing w:val="-10"/>
                <w:sz w:val="24"/>
              </w:rPr>
              <w:t>1</w:t>
            </w:r>
          </w:p>
        </w:tc>
        <w:tc>
          <w:tcPr>
            <w:tcW w:w="1911" w:type="dxa"/>
          </w:tcPr>
          <w:p w:rsidR="00AD3023" w:rsidRDefault="00AD3023">
            <w:pPr>
              <w:pStyle w:val="TableParagraph"/>
            </w:pPr>
          </w:p>
        </w:tc>
        <w:tc>
          <w:tcPr>
            <w:tcW w:w="2822" w:type="dxa"/>
          </w:tcPr>
          <w:p w:rsidR="00AD3023" w:rsidRDefault="00E2542D">
            <w:pPr>
              <w:pStyle w:val="TableParagraph"/>
              <w:spacing w:before="53"/>
              <w:ind w:left="234"/>
              <w:rPr>
                <w:sz w:val="24"/>
              </w:rPr>
            </w:pPr>
            <w:r>
              <w:rPr>
                <w:sz w:val="24"/>
              </w:rPr>
              <w:t>Библиотека</w:t>
            </w:r>
            <w:r>
              <w:rPr>
                <w:spacing w:val="-5"/>
                <w:sz w:val="24"/>
              </w:rPr>
              <w:t>ЦОК</w:t>
            </w:r>
          </w:p>
          <w:p w:rsidR="00AD3023" w:rsidRDefault="00DC3336">
            <w:pPr>
              <w:pStyle w:val="TableParagraph"/>
              <w:spacing w:before="40"/>
              <w:ind w:left="234"/>
            </w:pPr>
            <w:hyperlink r:id="rId626">
              <w:r w:rsidR="00E2542D">
                <w:rPr>
                  <w:color w:val="0000FF"/>
                  <w:spacing w:val="-2"/>
                  <w:u w:val="single" w:color="0000FF"/>
                </w:rPr>
                <w:t>https://m.edsoo.ru/7f417e18</w:t>
              </w:r>
            </w:hyperlink>
          </w:p>
        </w:tc>
      </w:tr>
      <w:tr w:rsidR="00AD3023">
        <w:trPr>
          <w:trHeight w:val="1315"/>
        </w:trPr>
        <w:tc>
          <w:tcPr>
            <w:tcW w:w="1044" w:type="dxa"/>
          </w:tcPr>
          <w:p w:rsidR="00AD3023" w:rsidRDefault="00AD3023">
            <w:pPr>
              <w:pStyle w:val="TableParagraph"/>
              <w:spacing w:before="240"/>
              <w:rPr>
                <w:b/>
                <w:sz w:val="24"/>
              </w:rPr>
            </w:pPr>
          </w:p>
          <w:p w:rsidR="00AD3023" w:rsidRDefault="00E2542D">
            <w:pPr>
              <w:pStyle w:val="TableParagraph"/>
              <w:ind w:left="100"/>
              <w:rPr>
                <w:sz w:val="24"/>
              </w:rPr>
            </w:pPr>
            <w:r>
              <w:rPr>
                <w:spacing w:val="-10"/>
                <w:sz w:val="24"/>
              </w:rPr>
              <w:t>5</w:t>
            </w:r>
          </w:p>
        </w:tc>
        <w:tc>
          <w:tcPr>
            <w:tcW w:w="4668" w:type="dxa"/>
          </w:tcPr>
          <w:p w:rsidR="00AD3023" w:rsidRDefault="00E2542D">
            <w:pPr>
              <w:pStyle w:val="TableParagraph"/>
              <w:spacing w:before="41" w:line="276" w:lineRule="auto"/>
              <w:ind w:left="233"/>
              <w:rPr>
                <w:sz w:val="24"/>
              </w:rPr>
            </w:pPr>
            <w:r>
              <w:rPr>
                <w:sz w:val="24"/>
              </w:rPr>
              <w:t>Углывокружности.Вписанныеи описанные четырехугольники.</w:t>
            </w:r>
          </w:p>
          <w:p w:rsidR="00AD3023" w:rsidRDefault="00E2542D">
            <w:pPr>
              <w:pStyle w:val="TableParagraph"/>
              <w:spacing w:line="275" w:lineRule="exact"/>
              <w:ind w:left="233"/>
              <w:rPr>
                <w:sz w:val="24"/>
              </w:rPr>
            </w:pPr>
            <w:r>
              <w:rPr>
                <w:sz w:val="24"/>
              </w:rPr>
              <w:t>Касательныекокружности.</w:t>
            </w:r>
            <w:r>
              <w:rPr>
                <w:spacing w:val="-2"/>
                <w:sz w:val="24"/>
              </w:rPr>
              <w:t>Касание</w:t>
            </w:r>
          </w:p>
          <w:p w:rsidR="00AD3023" w:rsidRDefault="00E2542D">
            <w:pPr>
              <w:pStyle w:val="TableParagraph"/>
              <w:spacing w:before="41"/>
              <w:ind w:left="233"/>
              <w:rPr>
                <w:sz w:val="24"/>
              </w:rPr>
            </w:pPr>
            <w:r>
              <w:rPr>
                <w:spacing w:val="-2"/>
                <w:sz w:val="24"/>
              </w:rPr>
              <w:t>окружностей</w:t>
            </w:r>
          </w:p>
        </w:tc>
        <w:tc>
          <w:tcPr>
            <w:tcW w:w="1531" w:type="dxa"/>
          </w:tcPr>
          <w:p w:rsidR="00AD3023" w:rsidRDefault="00AD3023">
            <w:pPr>
              <w:pStyle w:val="TableParagraph"/>
              <w:spacing w:before="240"/>
              <w:rPr>
                <w:b/>
                <w:sz w:val="24"/>
              </w:rPr>
            </w:pPr>
          </w:p>
          <w:p w:rsidR="00AD3023" w:rsidRDefault="00E2542D">
            <w:pPr>
              <w:pStyle w:val="TableParagraph"/>
              <w:ind w:left="737"/>
              <w:rPr>
                <w:sz w:val="24"/>
              </w:rPr>
            </w:pPr>
            <w:r>
              <w:rPr>
                <w:spacing w:val="-5"/>
                <w:sz w:val="24"/>
              </w:rPr>
              <w:t>13</w:t>
            </w:r>
          </w:p>
        </w:tc>
        <w:tc>
          <w:tcPr>
            <w:tcW w:w="1841" w:type="dxa"/>
          </w:tcPr>
          <w:p w:rsidR="00AD3023" w:rsidRDefault="00AD3023">
            <w:pPr>
              <w:pStyle w:val="TableParagraph"/>
              <w:spacing w:before="240"/>
              <w:rPr>
                <w:b/>
                <w:sz w:val="24"/>
              </w:rPr>
            </w:pPr>
          </w:p>
          <w:p w:rsidR="00AD3023" w:rsidRDefault="00E2542D">
            <w:pPr>
              <w:pStyle w:val="TableParagraph"/>
              <w:ind w:left="193" w:right="6"/>
              <w:jc w:val="center"/>
              <w:rPr>
                <w:sz w:val="24"/>
              </w:rPr>
            </w:pPr>
            <w:r>
              <w:rPr>
                <w:spacing w:val="-10"/>
                <w:sz w:val="24"/>
              </w:rPr>
              <w:t>1</w:t>
            </w:r>
          </w:p>
        </w:tc>
        <w:tc>
          <w:tcPr>
            <w:tcW w:w="1911" w:type="dxa"/>
          </w:tcPr>
          <w:p w:rsidR="00AD3023" w:rsidRDefault="00AD3023">
            <w:pPr>
              <w:pStyle w:val="TableParagraph"/>
            </w:pPr>
          </w:p>
        </w:tc>
        <w:tc>
          <w:tcPr>
            <w:tcW w:w="2822" w:type="dxa"/>
          </w:tcPr>
          <w:p w:rsidR="00AD3023" w:rsidRDefault="00AD3023">
            <w:pPr>
              <w:pStyle w:val="TableParagraph"/>
              <w:spacing w:before="93"/>
              <w:rPr>
                <w:b/>
                <w:sz w:val="24"/>
              </w:rPr>
            </w:pPr>
          </w:p>
          <w:p w:rsidR="00AD3023" w:rsidRDefault="00E2542D">
            <w:pPr>
              <w:pStyle w:val="TableParagraph"/>
              <w:spacing w:before="1"/>
              <w:ind w:left="234"/>
              <w:rPr>
                <w:sz w:val="24"/>
              </w:rPr>
            </w:pPr>
            <w:r>
              <w:rPr>
                <w:sz w:val="24"/>
              </w:rPr>
              <w:t>Библиотека</w:t>
            </w:r>
            <w:r>
              <w:rPr>
                <w:spacing w:val="-5"/>
                <w:sz w:val="24"/>
              </w:rPr>
              <w:t>ЦОК</w:t>
            </w:r>
          </w:p>
          <w:p w:rsidR="00AD3023" w:rsidRDefault="00DC3336">
            <w:pPr>
              <w:pStyle w:val="TableParagraph"/>
              <w:spacing w:before="42"/>
              <w:ind w:left="234"/>
            </w:pPr>
            <w:hyperlink r:id="rId627">
              <w:r w:rsidR="00E2542D">
                <w:rPr>
                  <w:color w:val="0000FF"/>
                  <w:spacing w:val="-2"/>
                  <w:u w:val="single" w:color="0000FF"/>
                </w:rPr>
                <w:t>https://m.edsoo.ru/7f417e18</w:t>
              </w:r>
            </w:hyperlink>
          </w:p>
        </w:tc>
      </w:tr>
      <w:tr w:rsidR="00AD3023">
        <w:trPr>
          <w:trHeight w:val="652"/>
        </w:trPr>
        <w:tc>
          <w:tcPr>
            <w:tcW w:w="1044" w:type="dxa"/>
          </w:tcPr>
          <w:p w:rsidR="00AD3023" w:rsidRDefault="00E2542D">
            <w:pPr>
              <w:pStyle w:val="TableParagraph"/>
              <w:spacing w:before="185"/>
              <w:ind w:left="100"/>
              <w:rPr>
                <w:sz w:val="24"/>
              </w:rPr>
            </w:pPr>
            <w:r>
              <w:rPr>
                <w:spacing w:val="-10"/>
                <w:sz w:val="24"/>
              </w:rPr>
              <w:t>6</w:t>
            </w:r>
          </w:p>
        </w:tc>
        <w:tc>
          <w:tcPr>
            <w:tcW w:w="4668" w:type="dxa"/>
          </w:tcPr>
          <w:p w:rsidR="00AD3023" w:rsidRDefault="00E2542D">
            <w:pPr>
              <w:pStyle w:val="TableParagraph"/>
              <w:spacing w:before="185"/>
              <w:ind w:left="233"/>
              <w:rPr>
                <w:sz w:val="24"/>
              </w:rPr>
            </w:pPr>
            <w:r>
              <w:rPr>
                <w:sz w:val="24"/>
              </w:rPr>
              <w:t>Повторение,обобщение</w:t>
            </w:r>
            <w:r>
              <w:rPr>
                <w:spacing w:val="-2"/>
                <w:sz w:val="24"/>
              </w:rPr>
              <w:t>знаний</w:t>
            </w:r>
          </w:p>
        </w:tc>
        <w:tc>
          <w:tcPr>
            <w:tcW w:w="1531" w:type="dxa"/>
          </w:tcPr>
          <w:p w:rsidR="00AD3023" w:rsidRDefault="00E2542D">
            <w:pPr>
              <w:pStyle w:val="TableParagraph"/>
              <w:spacing w:before="185"/>
              <w:ind w:left="797"/>
              <w:rPr>
                <w:sz w:val="24"/>
              </w:rPr>
            </w:pPr>
            <w:r>
              <w:rPr>
                <w:spacing w:val="-10"/>
                <w:sz w:val="24"/>
              </w:rPr>
              <w:t>4</w:t>
            </w:r>
          </w:p>
        </w:tc>
        <w:tc>
          <w:tcPr>
            <w:tcW w:w="1841" w:type="dxa"/>
          </w:tcPr>
          <w:p w:rsidR="00AD3023" w:rsidRDefault="00E2542D">
            <w:pPr>
              <w:pStyle w:val="TableParagraph"/>
              <w:spacing w:before="185"/>
              <w:ind w:left="193" w:right="6"/>
              <w:jc w:val="center"/>
              <w:rPr>
                <w:sz w:val="24"/>
              </w:rPr>
            </w:pPr>
            <w:r>
              <w:rPr>
                <w:spacing w:val="-10"/>
                <w:sz w:val="24"/>
              </w:rPr>
              <w:t>1</w:t>
            </w:r>
          </w:p>
        </w:tc>
        <w:tc>
          <w:tcPr>
            <w:tcW w:w="1911" w:type="dxa"/>
          </w:tcPr>
          <w:p w:rsidR="00AD3023" w:rsidRDefault="00AD3023">
            <w:pPr>
              <w:pStyle w:val="TableParagraph"/>
            </w:pPr>
          </w:p>
        </w:tc>
        <w:tc>
          <w:tcPr>
            <w:tcW w:w="2822"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628">
              <w:r w:rsidR="00E2542D">
                <w:rPr>
                  <w:color w:val="0000FF"/>
                  <w:spacing w:val="-2"/>
                  <w:u w:val="single" w:color="0000FF"/>
                </w:rPr>
                <w:t>https://m.edsoo.ru/7f417e18</w:t>
              </w:r>
            </w:hyperlink>
          </w:p>
        </w:tc>
      </w:tr>
      <w:tr w:rsidR="00AD3023">
        <w:trPr>
          <w:trHeight w:val="552"/>
        </w:trPr>
        <w:tc>
          <w:tcPr>
            <w:tcW w:w="5712"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531" w:type="dxa"/>
          </w:tcPr>
          <w:p w:rsidR="00AD3023" w:rsidRDefault="00E2542D">
            <w:pPr>
              <w:pStyle w:val="TableParagraph"/>
              <w:spacing w:before="137"/>
              <w:ind w:left="737"/>
              <w:rPr>
                <w:sz w:val="24"/>
              </w:rPr>
            </w:pPr>
            <w:r>
              <w:rPr>
                <w:spacing w:val="-5"/>
                <w:sz w:val="24"/>
              </w:rPr>
              <w:t>68</w:t>
            </w:r>
          </w:p>
        </w:tc>
        <w:tc>
          <w:tcPr>
            <w:tcW w:w="1841" w:type="dxa"/>
          </w:tcPr>
          <w:p w:rsidR="00AD3023" w:rsidRDefault="00E2542D">
            <w:pPr>
              <w:pStyle w:val="TableParagraph"/>
              <w:spacing w:before="137"/>
              <w:ind w:left="193" w:right="6"/>
              <w:jc w:val="center"/>
              <w:rPr>
                <w:sz w:val="24"/>
              </w:rPr>
            </w:pPr>
            <w:r>
              <w:rPr>
                <w:spacing w:val="-10"/>
                <w:sz w:val="24"/>
              </w:rPr>
              <w:t>6</w:t>
            </w:r>
          </w:p>
        </w:tc>
        <w:tc>
          <w:tcPr>
            <w:tcW w:w="1911" w:type="dxa"/>
          </w:tcPr>
          <w:p w:rsidR="00AD3023" w:rsidRDefault="00E2542D">
            <w:pPr>
              <w:pStyle w:val="TableParagraph"/>
              <w:spacing w:before="137"/>
              <w:ind w:left="192" w:right="3"/>
              <w:jc w:val="center"/>
              <w:rPr>
                <w:sz w:val="24"/>
              </w:rPr>
            </w:pPr>
            <w:r>
              <w:rPr>
                <w:spacing w:val="-10"/>
                <w:sz w:val="24"/>
              </w:rPr>
              <w:t>0</w:t>
            </w:r>
          </w:p>
        </w:tc>
        <w:tc>
          <w:tcPr>
            <w:tcW w:w="2822" w:type="dxa"/>
          </w:tcPr>
          <w:p w:rsidR="00AD3023" w:rsidRDefault="00AD3023">
            <w:pPr>
              <w:pStyle w:val="TableParagraph"/>
            </w:pPr>
          </w:p>
        </w:tc>
      </w:tr>
    </w:tbl>
    <w:p w:rsidR="00AD3023" w:rsidRDefault="00E2542D">
      <w:pPr>
        <w:spacing w:after="48"/>
        <w:ind w:left="411"/>
        <w:rPr>
          <w:b/>
          <w:sz w:val="28"/>
        </w:rPr>
      </w:pPr>
      <w:r>
        <w:rPr>
          <w:b/>
          <w:sz w:val="28"/>
        </w:rPr>
        <w:t>9</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50"/>
        <w:gridCol w:w="4563"/>
        <w:gridCol w:w="1584"/>
        <w:gridCol w:w="1841"/>
        <w:gridCol w:w="1911"/>
        <w:gridCol w:w="2813"/>
      </w:tblGrid>
      <w:tr w:rsidR="00AD3023">
        <w:trPr>
          <w:trHeight w:val="362"/>
        </w:trPr>
        <w:tc>
          <w:tcPr>
            <w:tcW w:w="1150" w:type="dxa"/>
            <w:vMerge w:val="restart"/>
          </w:tcPr>
          <w:p w:rsidR="00AD3023" w:rsidRDefault="00AD3023">
            <w:pPr>
              <w:pStyle w:val="TableParagraph"/>
              <w:spacing w:before="245"/>
              <w:rPr>
                <w:b/>
                <w:sz w:val="24"/>
              </w:rPr>
            </w:pPr>
          </w:p>
          <w:p w:rsidR="00AD3023" w:rsidRDefault="00E2542D">
            <w:pPr>
              <w:pStyle w:val="TableParagraph"/>
              <w:ind w:left="235"/>
              <w:rPr>
                <w:b/>
                <w:sz w:val="24"/>
              </w:rPr>
            </w:pPr>
            <w:r>
              <w:rPr>
                <w:b/>
                <w:sz w:val="24"/>
              </w:rPr>
              <w:t>№</w:t>
            </w:r>
            <w:r>
              <w:rPr>
                <w:b/>
                <w:spacing w:val="-5"/>
                <w:sz w:val="24"/>
              </w:rPr>
              <w:t>п/п</w:t>
            </w:r>
          </w:p>
        </w:tc>
        <w:tc>
          <w:tcPr>
            <w:tcW w:w="4563" w:type="dxa"/>
            <w:vMerge w:val="restart"/>
          </w:tcPr>
          <w:p w:rsidR="00AD3023" w:rsidRDefault="00AD3023">
            <w:pPr>
              <w:pStyle w:val="TableParagraph"/>
              <w:spacing w:before="86"/>
              <w:rPr>
                <w:b/>
                <w:sz w:val="24"/>
              </w:rPr>
            </w:pPr>
          </w:p>
          <w:p w:rsidR="00AD3023" w:rsidRDefault="00E2542D">
            <w:pPr>
              <w:pStyle w:val="TableParagraph"/>
              <w:spacing w:line="276" w:lineRule="auto"/>
              <w:ind w:left="235" w:right="1046"/>
              <w:rPr>
                <w:b/>
                <w:sz w:val="24"/>
              </w:rPr>
            </w:pPr>
            <w:r>
              <w:rPr>
                <w:b/>
                <w:sz w:val="24"/>
              </w:rPr>
              <w:t xml:space="preserve">Наименованиеразделовитем </w:t>
            </w:r>
            <w:r>
              <w:rPr>
                <w:b/>
                <w:spacing w:val="-2"/>
                <w:sz w:val="24"/>
              </w:rPr>
              <w:t>программы</w:t>
            </w:r>
          </w:p>
        </w:tc>
        <w:tc>
          <w:tcPr>
            <w:tcW w:w="5336" w:type="dxa"/>
            <w:gridSpan w:val="3"/>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813" w:type="dxa"/>
            <w:vMerge w:val="restart"/>
          </w:tcPr>
          <w:p w:rsidR="00AD3023" w:rsidRDefault="00E2542D">
            <w:pPr>
              <w:pStyle w:val="TableParagraph"/>
              <w:spacing w:before="46" w:line="276" w:lineRule="auto"/>
              <w:ind w:left="235"/>
              <w:rPr>
                <w:b/>
                <w:sz w:val="24"/>
              </w:rPr>
            </w:pPr>
            <w:r>
              <w:rPr>
                <w:b/>
                <w:spacing w:val="-2"/>
                <w:sz w:val="24"/>
              </w:rPr>
              <w:t>Электронные (цифровые) образовательные ресурсы</w:t>
            </w:r>
          </w:p>
        </w:tc>
      </w:tr>
      <w:tr w:rsidR="00AD3023">
        <w:trPr>
          <w:trHeight w:val="1257"/>
        </w:trPr>
        <w:tc>
          <w:tcPr>
            <w:tcW w:w="1150" w:type="dxa"/>
            <w:vMerge/>
            <w:tcBorders>
              <w:top w:val="nil"/>
            </w:tcBorders>
          </w:tcPr>
          <w:p w:rsidR="00AD3023" w:rsidRDefault="00AD3023">
            <w:pPr>
              <w:rPr>
                <w:sz w:val="2"/>
                <w:szCs w:val="2"/>
              </w:rPr>
            </w:pPr>
          </w:p>
        </w:tc>
        <w:tc>
          <w:tcPr>
            <w:tcW w:w="4563" w:type="dxa"/>
            <w:vMerge/>
            <w:tcBorders>
              <w:top w:val="nil"/>
            </w:tcBorders>
          </w:tcPr>
          <w:p w:rsidR="00AD3023" w:rsidRDefault="00AD3023">
            <w:pPr>
              <w:rPr>
                <w:sz w:val="2"/>
                <w:szCs w:val="2"/>
              </w:rPr>
            </w:pPr>
          </w:p>
        </w:tc>
        <w:tc>
          <w:tcPr>
            <w:tcW w:w="1584" w:type="dxa"/>
          </w:tcPr>
          <w:p w:rsidR="00AD3023" w:rsidRDefault="00AD3023">
            <w:pPr>
              <w:pStyle w:val="TableParagraph"/>
              <w:spacing w:before="62"/>
              <w:rPr>
                <w:b/>
                <w:sz w:val="24"/>
              </w:rPr>
            </w:pPr>
          </w:p>
          <w:p w:rsidR="00AD3023" w:rsidRDefault="00E2542D">
            <w:pPr>
              <w:pStyle w:val="TableParagraph"/>
              <w:ind w:left="232"/>
              <w:rPr>
                <w:b/>
                <w:sz w:val="24"/>
              </w:rPr>
            </w:pPr>
            <w:r>
              <w:rPr>
                <w:b/>
                <w:spacing w:val="-2"/>
                <w:sz w:val="24"/>
              </w:rPr>
              <w:t>Всего</w:t>
            </w:r>
          </w:p>
        </w:tc>
        <w:tc>
          <w:tcPr>
            <w:tcW w:w="1841" w:type="dxa"/>
          </w:tcPr>
          <w:p w:rsidR="00AD3023" w:rsidRDefault="00E2542D">
            <w:pPr>
              <w:pStyle w:val="TableParagraph"/>
              <w:spacing w:before="180" w:line="276" w:lineRule="auto"/>
              <w:ind w:left="235"/>
              <w:rPr>
                <w:b/>
                <w:sz w:val="24"/>
              </w:rPr>
            </w:pPr>
            <w:r>
              <w:rPr>
                <w:b/>
                <w:spacing w:val="-2"/>
                <w:sz w:val="24"/>
              </w:rPr>
              <w:t>Контрольные работы</w:t>
            </w:r>
          </w:p>
        </w:tc>
        <w:tc>
          <w:tcPr>
            <w:tcW w:w="1911" w:type="dxa"/>
          </w:tcPr>
          <w:p w:rsidR="00AD3023" w:rsidRDefault="00E2542D">
            <w:pPr>
              <w:pStyle w:val="TableParagraph"/>
              <w:spacing w:before="180" w:line="276" w:lineRule="auto"/>
              <w:ind w:left="235"/>
              <w:rPr>
                <w:b/>
                <w:sz w:val="24"/>
              </w:rPr>
            </w:pPr>
            <w:r>
              <w:rPr>
                <w:b/>
                <w:spacing w:val="-2"/>
                <w:sz w:val="24"/>
              </w:rPr>
              <w:t>Практические работы</w:t>
            </w:r>
          </w:p>
        </w:tc>
        <w:tc>
          <w:tcPr>
            <w:tcW w:w="2813" w:type="dxa"/>
            <w:vMerge/>
            <w:tcBorders>
              <w:top w:val="nil"/>
            </w:tcBorders>
          </w:tcPr>
          <w:p w:rsidR="00AD3023" w:rsidRDefault="00AD3023">
            <w:pPr>
              <w:rPr>
                <w:sz w:val="2"/>
                <w:szCs w:val="2"/>
              </w:rPr>
            </w:pPr>
          </w:p>
        </w:tc>
      </w:tr>
      <w:tr w:rsidR="00AD3023">
        <w:trPr>
          <w:trHeight w:val="679"/>
        </w:trPr>
        <w:tc>
          <w:tcPr>
            <w:tcW w:w="1150" w:type="dxa"/>
          </w:tcPr>
          <w:p w:rsidR="00AD3023" w:rsidRDefault="00E2542D">
            <w:pPr>
              <w:pStyle w:val="TableParagraph"/>
              <w:spacing w:before="199"/>
              <w:ind w:left="100"/>
              <w:rPr>
                <w:sz w:val="24"/>
              </w:rPr>
            </w:pPr>
            <w:r>
              <w:rPr>
                <w:spacing w:val="-10"/>
                <w:sz w:val="24"/>
              </w:rPr>
              <w:t>1</w:t>
            </w:r>
          </w:p>
        </w:tc>
        <w:tc>
          <w:tcPr>
            <w:tcW w:w="4563" w:type="dxa"/>
          </w:tcPr>
          <w:p w:rsidR="00AD3023" w:rsidRDefault="00E2542D">
            <w:pPr>
              <w:pStyle w:val="TableParagraph"/>
              <w:spacing w:before="6" w:line="320" w:lineRule="exact"/>
              <w:ind w:left="235"/>
              <w:rPr>
                <w:sz w:val="24"/>
              </w:rPr>
            </w:pPr>
            <w:r>
              <w:rPr>
                <w:sz w:val="24"/>
              </w:rPr>
              <w:t>Тригонометрия.Теоремыкосинусови синусов. Решение треугольников</w:t>
            </w:r>
          </w:p>
        </w:tc>
        <w:tc>
          <w:tcPr>
            <w:tcW w:w="1584" w:type="dxa"/>
          </w:tcPr>
          <w:p w:rsidR="00AD3023" w:rsidRDefault="00E2542D">
            <w:pPr>
              <w:pStyle w:val="TableParagraph"/>
              <w:spacing w:before="199"/>
              <w:ind w:right="573"/>
              <w:jc w:val="right"/>
              <w:rPr>
                <w:sz w:val="24"/>
              </w:rPr>
            </w:pPr>
            <w:r>
              <w:rPr>
                <w:spacing w:val="-5"/>
                <w:sz w:val="24"/>
              </w:rPr>
              <w:t>16</w:t>
            </w:r>
          </w:p>
        </w:tc>
        <w:tc>
          <w:tcPr>
            <w:tcW w:w="1841" w:type="dxa"/>
          </w:tcPr>
          <w:p w:rsidR="00AD3023" w:rsidRDefault="00E2542D">
            <w:pPr>
              <w:pStyle w:val="TableParagraph"/>
              <w:spacing w:before="199"/>
              <w:ind w:right="760"/>
              <w:jc w:val="right"/>
              <w:rPr>
                <w:sz w:val="24"/>
              </w:rPr>
            </w:pPr>
            <w:r>
              <w:rPr>
                <w:spacing w:val="-10"/>
                <w:sz w:val="24"/>
              </w:rPr>
              <w:t>1</w:t>
            </w:r>
          </w:p>
        </w:tc>
        <w:tc>
          <w:tcPr>
            <w:tcW w:w="1911" w:type="dxa"/>
          </w:tcPr>
          <w:p w:rsidR="00AD3023" w:rsidRDefault="00AD3023">
            <w:pPr>
              <w:pStyle w:val="TableParagraph"/>
            </w:pPr>
          </w:p>
        </w:tc>
        <w:tc>
          <w:tcPr>
            <w:tcW w:w="2813" w:type="dxa"/>
          </w:tcPr>
          <w:p w:rsidR="00AD3023" w:rsidRDefault="00E2542D">
            <w:pPr>
              <w:pStyle w:val="TableParagraph"/>
              <w:spacing w:before="53"/>
              <w:ind w:left="235"/>
              <w:rPr>
                <w:sz w:val="24"/>
              </w:rPr>
            </w:pPr>
            <w:r>
              <w:rPr>
                <w:sz w:val="24"/>
              </w:rPr>
              <w:t>Библиотека</w:t>
            </w:r>
            <w:r>
              <w:rPr>
                <w:spacing w:val="-5"/>
                <w:sz w:val="24"/>
              </w:rPr>
              <w:t>ЦОК</w:t>
            </w:r>
          </w:p>
          <w:p w:rsidR="00AD3023" w:rsidRDefault="00DC3336">
            <w:pPr>
              <w:pStyle w:val="TableParagraph"/>
              <w:spacing w:before="41"/>
              <w:ind w:left="235"/>
            </w:pPr>
            <w:hyperlink r:id="rId629">
              <w:r w:rsidR="00E2542D">
                <w:rPr>
                  <w:color w:val="0000FF"/>
                  <w:spacing w:val="-2"/>
                  <w:u w:val="single" w:color="0000FF"/>
                </w:rPr>
                <w:t>https://m.edsoo.ru/7f41a12c</w:t>
              </w:r>
            </w:hyperlink>
          </w:p>
        </w:tc>
      </w:tr>
      <w:tr w:rsidR="00AD3023">
        <w:trPr>
          <w:trHeight w:val="678"/>
        </w:trPr>
        <w:tc>
          <w:tcPr>
            <w:tcW w:w="1150" w:type="dxa"/>
          </w:tcPr>
          <w:p w:rsidR="00AD3023" w:rsidRDefault="00E2542D">
            <w:pPr>
              <w:pStyle w:val="TableParagraph"/>
              <w:spacing w:before="199"/>
              <w:ind w:left="100"/>
              <w:rPr>
                <w:sz w:val="24"/>
              </w:rPr>
            </w:pPr>
            <w:r>
              <w:rPr>
                <w:spacing w:val="-10"/>
                <w:sz w:val="24"/>
              </w:rPr>
              <w:t>2</w:t>
            </w:r>
          </w:p>
        </w:tc>
        <w:tc>
          <w:tcPr>
            <w:tcW w:w="4563" w:type="dxa"/>
          </w:tcPr>
          <w:p w:rsidR="00AD3023" w:rsidRDefault="00E2542D">
            <w:pPr>
              <w:pStyle w:val="TableParagraph"/>
              <w:spacing w:before="7" w:line="310" w:lineRule="atLeast"/>
              <w:ind w:left="235"/>
              <w:rPr>
                <w:sz w:val="24"/>
              </w:rPr>
            </w:pPr>
            <w:r>
              <w:rPr>
                <w:sz w:val="24"/>
              </w:rPr>
              <w:t>Преобразованиеподобия.Метрические соотношения в окружности</w:t>
            </w:r>
          </w:p>
        </w:tc>
        <w:tc>
          <w:tcPr>
            <w:tcW w:w="1584" w:type="dxa"/>
          </w:tcPr>
          <w:p w:rsidR="00AD3023" w:rsidRDefault="00E2542D">
            <w:pPr>
              <w:pStyle w:val="TableParagraph"/>
              <w:spacing w:before="199"/>
              <w:ind w:right="573"/>
              <w:jc w:val="right"/>
              <w:rPr>
                <w:sz w:val="24"/>
              </w:rPr>
            </w:pPr>
            <w:r>
              <w:rPr>
                <w:spacing w:val="-5"/>
                <w:sz w:val="24"/>
              </w:rPr>
              <w:t>10</w:t>
            </w:r>
          </w:p>
        </w:tc>
        <w:tc>
          <w:tcPr>
            <w:tcW w:w="1841" w:type="dxa"/>
          </w:tcPr>
          <w:p w:rsidR="00AD3023" w:rsidRDefault="00E2542D">
            <w:pPr>
              <w:pStyle w:val="TableParagraph"/>
              <w:spacing w:before="199"/>
              <w:ind w:right="760"/>
              <w:jc w:val="right"/>
              <w:rPr>
                <w:sz w:val="24"/>
              </w:rPr>
            </w:pPr>
            <w:r>
              <w:rPr>
                <w:spacing w:val="-10"/>
                <w:sz w:val="24"/>
              </w:rPr>
              <w:t>1</w:t>
            </w:r>
          </w:p>
        </w:tc>
        <w:tc>
          <w:tcPr>
            <w:tcW w:w="1911" w:type="dxa"/>
          </w:tcPr>
          <w:p w:rsidR="00AD3023" w:rsidRDefault="00AD3023">
            <w:pPr>
              <w:pStyle w:val="TableParagraph"/>
            </w:pPr>
          </w:p>
        </w:tc>
        <w:tc>
          <w:tcPr>
            <w:tcW w:w="2813" w:type="dxa"/>
          </w:tcPr>
          <w:p w:rsidR="00AD3023" w:rsidRDefault="00E2542D">
            <w:pPr>
              <w:pStyle w:val="TableParagraph"/>
              <w:spacing w:before="53"/>
              <w:ind w:left="235"/>
              <w:rPr>
                <w:sz w:val="24"/>
              </w:rPr>
            </w:pPr>
            <w:r>
              <w:rPr>
                <w:sz w:val="24"/>
              </w:rPr>
              <w:t>Библиотека</w:t>
            </w:r>
            <w:r>
              <w:rPr>
                <w:spacing w:val="-5"/>
                <w:sz w:val="24"/>
              </w:rPr>
              <w:t>ЦОК</w:t>
            </w:r>
          </w:p>
          <w:p w:rsidR="00AD3023" w:rsidRDefault="00DC3336">
            <w:pPr>
              <w:pStyle w:val="TableParagraph"/>
              <w:spacing w:before="42"/>
              <w:ind w:left="235"/>
            </w:pPr>
            <w:hyperlink r:id="rId630">
              <w:r w:rsidR="00E2542D">
                <w:rPr>
                  <w:color w:val="0000FF"/>
                  <w:spacing w:val="-2"/>
                  <w:u w:val="single" w:color="0000FF"/>
                </w:rPr>
                <w:t>https://m.edsoo.ru/7f41a12c</w:t>
              </w:r>
            </w:hyperlink>
          </w:p>
        </w:tc>
      </w:tr>
      <w:tr w:rsidR="00AD3023">
        <w:trPr>
          <w:trHeight w:val="652"/>
        </w:trPr>
        <w:tc>
          <w:tcPr>
            <w:tcW w:w="1150" w:type="dxa"/>
          </w:tcPr>
          <w:p w:rsidR="00AD3023" w:rsidRDefault="00E2542D">
            <w:pPr>
              <w:pStyle w:val="TableParagraph"/>
              <w:spacing w:before="187"/>
              <w:ind w:left="100"/>
              <w:rPr>
                <w:sz w:val="24"/>
              </w:rPr>
            </w:pPr>
            <w:r>
              <w:rPr>
                <w:spacing w:val="-10"/>
                <w:sz w:val="24"/>
              </w:rPr>
              <w:t>3</w:t>
            </w:r>
          </w:p>
        </w:tc>
        <w:tc>
          <w:tcPr>
            <w:tcW w:w="4563" w:type="dxa"/>
          </w:tcPr>
          <w:p w:rsidR="00AD3023" w:rsidRDefault="00E2542D">
            <w:pPr>
              <w:pStyle w:val="TableParagraph"/>
              <w:spacing w:before="187"/>
              <w:ind w:left="235"/>
              <w:rPr>
                <w:sz w:val="24"/>
              </w:rPr>
            </w:pPr>
            <w:r>
              <w:rPr>
                <w:spacing w:val="-2"/>
                <w:sz w:val="24"/>
              </w:rPr>
              <w:t>Векторы</w:t>
            </w:r>
          </w:p>
        </w:tc>
        <w:tc>
          <w:tcPr>
            <w:tcW w:w="1584" w:type="dxa"/>
          </w:tcPr>
          <w:p w:rsidR="00AD3023" w:rsidRDefault="00E2542D">
            <w:pPr>
              <w:pStyle w:val="TableParagraph"/>
              <w:spacing w:before="187"/>
              <w:ind w:right="573"/>
              <w:jc w:val="right"/>
              <w:rPr>
                <w:sz w:val="24"/>
              </w:rPr>
            </w:pPr>
            <w:r>
              <w:rPr>
                <w:spacing w:val="-5"/>
                <w:sz w:val="24"/>
              </w:rPr>
              <w:t>12</w:t>
            </w:r>
          </w:p>
        </w:tc>
        <w:tc>
          <w:tcPr>
            <w:tcW w:w="1841" w:type="dxa"/>
          </w:tcPr>
          <w:p w:rsidR="00AD3023" w:rsidRDefault="00E2542D">
            <w:pPr>
              <w:pStyle w:val="TableParagraph"/>
              <w:spacing w:before="187"/>
              <w:ind w:right="760"/>
              <w:jc w:val="right"/>
              <w:rPr>
                <w:sz w:val="24"/>
              </w:rPr>
            </w:pPr>
            <w:r>
              <w:rPr>
                <w:spacing w:val="-10"/>
                <w:sz w:val="24"/>
              </w:rPr>
              <w:t>1</w:t>
            </w:r>
          </w:p>
        </w:tc>
        <w:tc>
          <w:tcPr>
            <w:tcW w:w="1911" w:type="dxa"/>
          </w:tcPr>
          <w:p w:rsidR="00AD3023" w:rsidRDefault="00AD3023">
            <w:pPr>
              <w:pStyle w:val="TableParagraph"/>
            </w:pPr>
          </w:p>
        </w:tc>
        <w:tc>
          <w:tcPr>
            <w:tcW w:w="2813"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631">
              <w:r w:rsidR="00E2542D">
                <w:rPr>
                  <w:color w:val="0000FF"/>
                  <w:spacing w:val="-2"/>
                  <w:u w:val="single" w:color="0000FF"/>
                </w:rPr>
                <w:t>https://m.edsoo.ru/7f41a12c</w:t>
              </w:r>
            </w:hyperlink>
          </w:p>
        </w:tc>
      </w:tr>
    </w:tbl>
    <w:p w:rsidR="00AD3023" w:rsidRDefault="00AD3023">
      <w:pPr>
        <w:sectPr w:rsidR="00AD3023">
          <w:pgSz w:w="16390" w:h="11910" w:orient="landscape"/>
          <w:pgMar w:top="1100" w:right="80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50"/>
        <w:gridCol w:w="4563"/>
        <w:gridCol w:w="1584"/>
        <w:gridCol w:w="1841"/>
        <w:gridCol w:w="1911"/>
        <w:gridCol w:w="2813"/>
      </w:tblGrid>
      <w:tr w:rsidR="00AD3023">
        <w:trPr>
          <w:trHeight w:val="655"/>
        </w:trPr>
        <w:tc>
          <w:tcPr>
            <w:tcW w:w="1150" w:type="dxa"/>
          </w:tcPr>
          <w:p w:rsidR="00AD3023" w:rsidRDefault="00E2542D">
            <w:pPr>
              <w:pStyle w:val="TableParagraph"/>
              <w:spacing w:before="188"/>
              <w:ind w:left="100"/>
              <w:rPr>
                <w:sz w:val="24"/>
              </w:rPr>
            </w:pPr>
            <w:r>
              <w:rPr>
                <w:spacing w:val="-10"/>
                <w:sz w:val="24"/>
              </w:rPr>
              <w:t>4</w:t>
            </w:r>
          </w:p>
        </w:tc>
        <w:tc>
          <w:tcPr>
            <w:tcW w:w="4563" w:type="dxa"/>
          </w:tcPr>
          <w:p w:rsidR="00AD3023" w:rsidRDefault="00E2542D">
            <w:pPr>
              <w:pStyle w:val="TableParagraph"/>
              <w:spacing w:before="188"/>
              <w:ind w:left="235"/>
              <w:rPr>
                <w:sz w:val="24"/>
              </w:rPr>
            </w:pPr>
            <w:r>
              <w:rPr>
                <w:sz w:val="24"/>
              </w:rPr>
              <w:t>Декартовыкоординатына</w:t>
            </w:r>
            <w:r>
              <w:rPr>
                <w:spacing w:val="-2"/>
                <w:sz w:val="24"/>
              </w:rPr>
              <w:t>плоскости</w:t>
            </w:r>
          </w:p>
        </w:tc>
        <w:tc>
          <w:tcPr>
            <w:tcW w:w="1584" w:type="dxa"/>
          </w:tcPr>
          <w:p w:rsidR="00AD3023" w:rsidRDefault="00E2542D">
            <w:pPr>
              <w:pStyle w:val="TableParagraph"/>
              <w:spacing w:before="188"/>
              <w:ind w:right="633"/>
              <w:jc w:val="right"/>
              <w:rPr>
                <w:sz w:val="24"/>
              </w:rPr>
            </w:pPr>
            <w:r>
              <w:rPr>
                <w:spacing w:val="-10"/>
                <w:sz w:val="24"/>
              </w:rPr>
              <w:t>9</w:t>
            </w:r>
          </w:p>
        </w:tc>
        <w:tc>
          <w:tcPr>
            <w:tcW w:w="1841" w:type="dxa"/>
          </w:tcPr>
          <w:p w:rsidR="00AD3023" w:rsidRDefault="00E2542D">
            <w:pPr>
              <w:pStyle w:val="TableParagraph"/>
              <w:spacing w:before="188"/>
              <w:ind w:right="760"/>
              <w:jc w:val="right"/>
              <w:rPr>
                <w:sz w:val="24"/>
              </w:rPr>
            </w:pPr>
            <w:r>
              <w:rPr>
                <w:spacing w:val="-10"/>
                <w:sz w:val="24"/>
              </w:rPr>
              <w:t>1</w:t>
            </w:r>
          </w:p>
        </w:tc>
        <w:tc>
          <w:tcPr>
            <w:tcW w:w="1911" w:type="dxa"/>
          </w:tcPr>
          <w:p w:rsidR="00AD3023" w:rsidRDefault="00AD3023">
            <w:pPr>
              <w:pStyle w:val="TableParagraph"/>
            </w:pPr>
          </w:p>
        </w:tc>
        <w:tc>
          <w:tcPr>
            <w:tcW w:w="2813"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3"/>
              <w:ind w:left="235"/>
            </w:pPr>
            <w:hyperlink r:id="rId632">
              <w:r w:rsidR="00E2542D">
                <w:rPr>
                  <w:color w:val="0000FF"/>
                  <w:spacing w:val="-2"/>
                  <w:u w:val="single" w:color="0000FF"/>
                </w:rPr>
                <w:t>https://m.edsoo.ru/7f41a12c</w:t>
              </w:r>
            </w:hyperlink>
          </w:p>
        </w:tc>
      </w:tr>
      <w:tr w:rsidR="00AD3023">
        <w:trPr>
          <w:trHeight w:val="995"/>
        </w:trPr>
        <w:tc>
          <w:tcPr>
            <w:tcW w:w="1150"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10"/>
                <w:sz w:val="24"/>
              </w:rPr>
              <w:t>5</w:t>
            </w:r>
          </w:p>
        </w:tc>
        <w:tc>
          <w:tcPr>
            <w:tcW w:w="4563" w:type="dxa"/>
          </w:tcPr>
          <w:p w:rsidR="00AD3023" w:rsidRDefault="00E2542D">
            <w:pPr>
              <w:pStyle w:val="TableParagraph"/>
              <w:spacing w:before="41" w:line="276" w:lineRule="auto"/>
              <w:ind w:left="235"/>
              <w:rPr>
                <w:sz w:val="24"/>
              </w:rPr>
            </w:pPr>
            <w:r>
              <w:rPr>
                <w:sz w:val="24"/>
              </w:rPr>
              <w:t>Правильныемногоугольники.Длина окружности и площадь круга.</w:t>
            </w:r>
          </w:p>
          <w:p w:rsidR="00AD3023" w:rsidRDefault="00E2542D">
            <w:pPr>
              <w:pStyle w:val="TableParagraph"/>
              <w:spacing w:line="275" w:lineRule="exact"/>
              <w:ind w:left="235"/>
              <w:rPr>
                <w:sz w:val="24"/>
              </w:rPr>
            </w:pPr>
            <w:r>
              <w:rPr>
                <w:sz w:val="24"/>
              </w:rPr>
              <w:t>Вычисление</w:t>
            </w:r>
            <w:r>
              <w:rPr>
                <w:spacing w:val="-2"/>
                <w:sz w:val="24"/>
              </w:rPr>
              <w:t>площадей</w:t>
            </w:r>
          </w:p>
        </w:tc>
        <w:tc>
          <w:tcPr>
            <w:tcW w:w="1584" w:type="dxa"/>
          </w:tcPr>
          <w:p w:rsidR="00AD3023" w:rsidRDefault="00AD3023">
            <w:pPr>
              <w:pStyle w:val="TableParagraph"/>
              <w:spacing w:before="81"/>
              <w:rPr>
                <w:b/>
                <w:sz w:val="24"/>
              </w:rPr>
            </w:pPr>
          </w:p>
          <w:p w:rsidR="00AD3023" w:rsidRDefault="00E2542D">
            <w:pPr>
              <w:pStyle w:val="TableParagraph"/>
              <w:spacing w:before="1"/>
              <w:ind w:right="633"/>
              <w:jc w:val="right"/>
              <w:rPr>
                <w:sz w:val="24"/>
              </w:rPr>
            </w:pPr>
            <w:r>
              <w:rPr>
                <w:spacing w:val="-10"/>
                <w:sz w:val="24"/>
              </w:rPr>
              <w:t>8</w:t>
            </w:r>
          </w:p>
        </w:tc>
        <w:tc>
          <w:tcPr>
            <w:tcW w:w="1841" w:type="dxa"/>
          </w:tcPr>
          <w:p w:rsidR="00AD3023" w:rsidRDefault="00AD3023">
            <w:pPr>
              <w:pStyle w:val="TableParagraph"/>
            </w:pPr>
          </w:p>
        </w:tc>
        <w:tc>
          <w:tcPr>
            <w:tcW w:w="1911" w:type="dxa"/>
          </w:tcPr>
          <w:p w:rsidR="00AD3023" w:rsidRDefault="00AD3023">
            <w:pPr>
              <w:pStyle w:val="TableParagraph"/>
            </w:pPr>
          </w:p>
        </w:tc>
        <w:tc>
          <w:tcPr>
            <w:tcW w:w="2813" w:type="dxa"/>
          </w:tcPr>
          <w:p w:rsidR="00AD3023" w:rsidRDefault="00E2542D">
            <w:pPr>
              <w:pStyle w:val="TableParagraph"/>
              <w:spacing w:before="211"/>
              <w:ind w:left="235"/>
              <w:rPr>
                <w:sz w:val="24"/>
              </w:rPr>
            </w:pPr>
            <w:r>
              <w:rPr>
                <w:sz w:val="24"/>
              </w:rPr>
              <w:t>Библиотека</w:t>
            </w:r>
            <w:r>
              <w:rPr>
                <w:spacing w:val="-5"/>
                <w:sz w:val="24"/>
              </w:rPr>
              <w:t>ЦОК</w:t>
            </w:r>
          </w:p>
          <w:p w:rsidR="00AD3023" w:rsidRDefault="00DC3336">
            <w:pPr>
              <w:pStyle w:val="TableParagraph"/>
              <w:spacing w:before="40"/>
              <w:ind w:left="235"/>
            </w:pPr>
            <w:hyperlink r:id="rId633">
              <w:r w:rsidR="00E2542D">
                <w:rPr>
                  <w:color w:val="0000FF"/>
                  <w:spacing w:val="-2"/>
                  <w:u w:val="single" w:color="0000FF"/>
                </w:rPr>
                <w:t>https://m.edsoo.ru/7f41a12c</w:t>
              </w:r>
            </w:hyperlink>
          </w:p>
        </w:tc>
      </w:tr>
      <w:tr w:rsidR="00AD3023">
        <w:trPr>
          <w:trHeight w:val="655"/>
        </w:trPr>
        <w:tc>
          <w:tcPr>
            <w:tcW w:w="1150" w:type="dxa"/>
          </w:tcPr>
          <w:p w:rsidR="00AD3023" w:rsidRDefault="00E2542D">
            <w:pPr>
              <w:pStyle w:val="TableParagraph"/>
              <w:spacing w:before="187"/>
              <w:ind w:left="100"/>
              <w:rPr>
                <w:sz w:val="24"/>
              </w:rPr>
            </w:pPr>
            <w:r>
              <w:rPr>
                <w:spacing w:val="-10"/>
                <w:sz w:val="24"/>
              </w:rPr>
              <w:t>6</w:t>
            </w:r>
          </w:p>
        </w:tc>
        <w:tc>
          <w:tcPr>
            <w:tcW w:w="4563" w:type="dxa"/>
          </w:tcPr>
          <w:p w:rsidR="00AD3023" w:rsidRDefault="00E2542D">
            <w:pPr>
              <w:pStyle w:val="TableParagraph"/>
              <w:spacing w:before="187"/>
              <w:ind w:left="235"/>
              <w:rPr>
                <w:sz w:val="24"/>
              </w:rPr>
            </w:pPr>
            <w:r>
              <w:rPr>
                <w:sz w:val="24"/>
              </w:rPr>
              <w:t>Движения</w:t>
            </w:r>
            <w:r>
              <w:rPr>
                <w:spacing w:val="-2"/>
                <w:sz w:val="24"/>
              </w:rPr>
              <w:t>плоскости</w:t>
            </w:r>
          </w:p>
        </w:tc>
        <w:tc>
          <w:tcPr>
            <w:tcW w:w="1584" w:type="dxa"/>
          </w:tcPr>
          <w:p w:rsidR="00AD3023" w:rsidRDefault="00E2542D">
            <w:pPr>
              <w:pStyle w:val="TableParagraph"/>
              <w:spacing w:before="187"/>
              <w:ind w:right="633"/>
              <w:jc w:val="right"/>
              <w:rPr>
                <w:sz w:val="24"/>
              </w:rPr>
            </w:pPr>
            <w:r>
              <w:rPr>
                <w:spacing w:val="-10"/>
                <w:sz w:val="24"/>
              </w:rPr>
              <w:t>6</w:t>
            </w:r>
          </w:p>
        </w:tc>
        <w:tc>
          <w:tcPr>
            <w:tcW w:w="1841" w:type="dxa"/>
          </w:tcPr>
          <w:p w:rsidR="00AD3023" w:rsidRDefault="00AD3023">
            <w:pPr>
              <w:pStyle w:val="TableParagraph"/>
            </w:pPr>
          </w:p>
        </w:tc>
        <w:tc>
          <w:tcPr>
            <w:tcW w:w="1911" w:type="dxa"/>
          </w:tcPr>
          <w:p w:rsidR="00AD3023" w:rsidRDefault="00AD3023">
            <w:pPr>
              <w:pStyle w:val="TableParagraph"/>
            </w:pPr>
          </w:p>
        </w:tc>
        <w:tc>
          <w:tcPr>
            <w:tcW w:w="2813"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634">
              <w:r w:rsidR="00E2542D">
                <w:rPr>
                  <w:color w:val="0000FF"/>
                  <w:spacing w:val="-2"/>
                  <w:u w:val="single" w:color="0000FF"/>
                </w:rPr>
                <w:t>https://m.edsoo.ru/7f41a12c</w:t>
              </w:r>
            </w:hyperlink>
          </w:p>
        </w:tc>
      </w:tr>
      <w:tr w:rsidR="00AD3023">
        <w:trPr>
          <w:trHeight w:val="679"/>
        </w:trPr>
        <w:tc>
          <w:tcPr>
            <w:tcW w:w="1150" w:type="dxa"/>
          </w:tcPr>
          <w:p w:rsidR="00AD3023" w:rsidRDefault="00E2542D">
            <w:pPr>
              <w:pStyle w:val="TableParagraph"/>
              <w:spacing w:before="200"/>
              <w:ind w:left="100"/>
              <w:rPr>
                <w:sz w:val="24"/>
              </w:rPr>
            </w:pPr>
            <w:r>
              <w:rPr>
                <w:spacing w:val="-10"/>
                <w:sz w:val="24"/>
              </w:rPr>
              <w:t>7</w:t>
            </w:r>
          </w:p>
        </w:tc>
        <w:tc>
          <w:tcPr>
            <w:tcW w:w="4563" w:type="dxa"/>
          </w:tcPr>
          <w:p w:rsidR="00AD3023" w:rsidRDefault="00E2542D">
            <w:pPr>
              <w:pStyle w:val="TableParagraph"/>
              <w:spacing w:before="6" w:line="320" w:lineRule="exact"/>
              <w:ind w:left="235"/>
              <w:rPr>
                <w:sz w:val="24"/>
              </w:rPr>
            </w:pPr>
            <w:r>
              <w:rPr>
                <w:sz w:val="24"/>
              </w:rPr>
              <w:t xml:space="preserve">Повторение,обобщение,систематизация </w:t>
            </w:r>
            <w:r>
              <w:rPr>
                <w:spacing w:val="-2"/>
                <w:sz w:val="24"/>
              </w:rPr>
              <w:t>знаний</w:t>
            </w:r>
          </w:p>
        </w:tc>
        <w:tc>
          <w:tcPr>
            <w:tcW w:w="1584" w:type="dxa"/>
          </w:tcPr>
          <w:p w:rsidR="00AD3023" w:rsidRDefault="00E2542D">
            <w:pPr>
              <w:pStyle w:val="TableParagraph"/>
              <w:spacing w:before="200"/>
              <w:ind w:right="633"/>
              <w:jc w:val="right"/>
              <w:rPr>
                <w:sz w:val="24"/>
              </w:rPr>
            </w:pPr>
            <w:r>
              <w:rPr>
                <w:spacing w:val="-10"/>
                <w:sz w:val="24"/>
              </w:rPr>
              <w:t>7</w:t>
            </w:r>
          </w:p>
        </w:tc>
        <w:tc>
          <w:tcPr>
            <w:tcW w:w="1841" w:type="dxa"/>
          </w:tcPr>
          <w:p w:rsidR="00AD3023" w:rsidRDefault="00E2542D">
            <w:pPr>
              <w:pStyle w:val="TableParagraph"/>
              <w:spacing w:before="200"/>
              <w:ind w:right="760"/>
              <w:jc w:val="right"/>
              <w:rPr>
                <w:sz w:val="24"/>
              </w:rPr>
            </w:pPr>
            <w:r>
              <w:rPr>
                <w:spacing w:val="-10"/>
                <w:sz w:val="24"/>
              </w:rPr>
              <w:t>2</w:t>
            </w:r>
          </w:p>
        </w:tc>
        <w:tc>
          <w:tcPr>
            <w:tcW w:w="1911" w:type="dxa"/>
          </w:tcPr>
          <w:p w:rsidR="00AD3023" w:rsidRDefault="00AD3023">
            <w:pPr>
              <w:pStyle w:val="TableParagraph"/>
            </w:pPr>
          </w:p>
        </w:tc>
        <w:tc>
          <w:tcPr>
            <w:tcW w:w="2813" w:type="dxa"/>
          </w:tcPr>
          <w:p w:rsidR="00AD3023" w:rsidRDefault="00E2542D">
            <w:pPr>
              <w:pStyle w:val="TableParagraph"/>
              <w:spacing w:before="53"/>
              <w:ind w:left="235"/>
              <w:rPr>
                <w:sz w:val="24"/>
              </w:rPr>
            </w:pPr>
            <w:r>
              <w:rPr>
                <w:sz w:val="24"/>
              </w:rPr>
              <w:t>Библиотека</w:t>
            </w:r>
            <w:r>
              <w:rPr>
                <w:spacing w:val="-5"/>
                <w:sz w:val="24"/>
              </w:rPr>
              <w:t>ЦОК</w:t>
            </w:r>
          </w:p>
          <w:p w:rsidR="00AD3023" w:rsidRDefault="00DC3336">
            <w:pPr>
              <w:pStyle w:val="TableParagraph"/>
              <w:spacing w:before="41"/>
              <w:ind w:left="235"/>
            </w:pPr>
            <w:hyperlink r:id="rId635">
              <w:r w:rsidR="00E2542D">
                <w:rPr>
                  <w:color w:val="0000FF"/>
                  <w:spacing w:val="-2"/>
                  <w:u w:val="single" w:color="0000FF"/>
                </w:rPr>
                <w:t>https://m.edsoo.ru/7f41a12c</w:t>
              </w:r>
            </w:hyperlink>
          </w:p>
        </w:tc>
      </w:tr>
      <w:tr w:rsidR="00AD3023">
        <w:trPr>
          <w:trHeight w:val="551"/>
        </w:trPr>
        <w:tc>
          <w:tcPr>
            <w:tcW w:w="5713"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584" w:type="dxa"/>
          </w:tcPr>
          <w:p w:rsidR="00AD3023" w:rsidRDefault="00E2542D">
            <w:pPr>
              <w:pStyle w:val="TableParagraph"/>
              <w:spacing w:before="137"/>
              <w:ind w:right="573"/>
              <w:jc w:val="right"/>
              <w:rPr>
                <w:sz w:val="24"/>
              </w:rPr>
            </w:pPr>
            <w:r>
              <w:rPr>
                <w:spacing w:val="-5"/>
                <w:sz w:val="24"/>
              </w:rPr>
              <w:t>68</w:t>
            </w:r>
          </w:p>
        </w:tc>
        <w:tc>
          <w:tcPr>
            <w:tcW w:w="1841" w:type="dxa"/>
          </w:tcPr>
          <w:p w:rsidR="00AD3023" w:rsidRDefault="00E2542D">
            <w:pPr>
              <w:pStyle w:val="TableParagraph"/>
              <w:spacing w:before="137"/>
              <w:ind w:right="760"/>
              <w:jc w:val="right"/>
              <w:rPr>
                <w:sz w:val="24"/>
              </w:rPr>
            </w:pPr>
            <w:r>
              <w:rPr>
                <w:spacing w:val="-10"/>
                <w:sz w:val="24"/>
              </w:rPr>
              <w:t>6</w:t>
            </w:r>
          </w:p>
        </w:tc>
        <w:tc>
          <w:tcPr>
            <w:tcW w:w="1911" w:type="dxa"/>
          </w:tcPr>
          <w:p w:rsidR="00AD3023" w:rsidRDefault="00E2542D">
            <w:pPr>
              <w:pStyle w:val="TableParagraph"/>
              <w:spacing w:before="137"/>
              <w:ind w:left="192" w:right="1"/>
              <w:jc w:val="center"/>
              <w:rPr>
                <w:sz w:val="24"/>
              </w:rPr>
            </w:pPr>
            <w:r>
              <w:rPr>
                <w:spacing w:val="-10"/>
                <w:sz w:val="24"/>
              </w:rPr>
              <w:t>0</w:t>
            </w:r>
          </w:p>
        </w:tc>
        <w:tc>
          <w:tcPr>
            <w:tcW w:w="2813" w:type="dxa"/>
          </w:tcPr>
          <w:p w:rsidR="00AD3023" w:rsidRDefault="00AD3023">
            <w:pPr>
              <w:pStyle w:val="TableParagraph"/>
            </w:pPr>
          </w:p>
        </w:tc>
      </w:tr>
    </w:tbl>
    <w:p w:rsidR="00AD3023" w:rsidRDefault="00AD3023">
      <w:pPr>
        <w:sectPr w:rsidR="00AD3023">
          <w:pgSz w:w="16390" w:h="11910" w:orient="landscape"/>
          <w:pgMar w:top="1100" w:right="800" w:bottom="1160" w:left="1480" w:header="0" w:footer="967" w:gutter="0"/>
          <w:cols w:space="720"/>
        </w:sectPr>
      </w:pPr>
    </w:p>
    <w:p w:rsidR="00AD3023" w:rsidRDefault="00E2542D" w:rsidP="006E617E">
      <w:pPr>
        <w:pStyle w:val="Heading2"/>
        <w:numPr>
          <w:ilvl w:val="3"/>
          <w:numId w:val="129"/>
        </w:numPr>
        <w:tabs>
          <w:tab w:val="left" w:pos="222"/>
          <w:tab w:val="left" w:pos="822"/>
        </w:tabs>
        <w:spacing w:before="69" w:line="451" w:lineRule="auto"/>
        <w:ind w:left="222" w:right="4649" w:hanging="120"/>
      </w:pPr>
      <w:r>
        <w:lastRenderedPageBreak/>
        <w:t>Вероятностьистатистика7-9классы ПОЯСНИТЕЛЬНАЯ ЗАПИСКА</w:t>
      </w:r>
    </w:p>
    <w:p w:rsidR="00AD3023" w:rsidRDefault="00E2542D">
      <w:pPr>
        <w:pStyle w:val="a3"/>
        <w:spacing w:before="84" w:line="264" w:lineRule="auto"/>
        <w:ind w:right="110" w:firstLine="599"/>
      </w:pPr>
      <w:r>
        <w:t xml:space="preserve">Всовременном цифровом мире вероятность и статистика приобретают всѐ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w:t>
      </w:r>
      <w:r>
        <w:rPr>
          <w:spacing w:val="-2"/>
        </w:rPr>
        <w:t>карьеры.</w:t>
      </w:r>
    </w:p>
    <w:p w:rsidR="00AD3023" w:rsidRDefault="00E2542D">
      <w:pPr>
        <w:pStyle w:val="a3"/>
        <w:spacing w:line="264" w:lineRule="auto"/>
        <w:ind w:right="104" w:firstLine="599"/>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D3023" w:rsidRDefault="00E2542D">
      <w:pPr>
        <w:pStyle w:val="a3"/>
        <w:spacing w:before="1" w:line="264" w:lineRule="auto"/>
        <w:ind w:right="111" w:firstLine="599"/>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многихреальных процессов и зависимостей, производить простейшие вероятностные расчѐты.</w:t>
      </w:r>
    </w:p>
    <w:p w:rsidR="00AD3023" w:rsidRDefault="00E2542D">
      <w:pPr>
        <w:pStyle w:val="a3"/>
        <w:spacing w:line="264" w:lineRule="auto"/>
        <w:ind w:right="107" w:firstLine="599"/>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подсчѐта числа вариантов, в том числе в прикладных задачах. Знакомство с основами теории графов создаѐт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D3023" w:rsidRDefault="00E2542D">
      <w:pPr>
        <w:pStyle w:val="a3"/>
        <w:ind w:left="701"/>
      </w:pPr>
      <w:r>
        <w:t>Всоответствиисданнымицелямивструктурепрограммыучебного</w:t>
      </w:r>
      <w:r>
        <w:rPr>
          <w:spacing w:val="-2"/>
        </w:rPr>
        <w:t>курса</w:t>
      </w:r>
    </w:p>
    <w:p w:rsidR="00AD3023" w:rsidRDefault="00E2542D">
      <w:pPr>
        <w:pStyle w:val="a3"/>
        <w:spacing w:before="28" w:line="264" w:lineRule="auto"/>
        <w:ind w:right="108"/>
      </w:pPr>
      <w:r>
        <w:t>«Вероятность и статистика» основного общего образования выделены следующие содержательно-методическиелинии: «Представлениеданных иописательнаястатистика»,</w:t>
      </w:r>
    </w:p>
    <w:p w:rsidR="00AD3023" w:rsidRDefault="00E2542D">
      <w:pPr>
        <w:pStyle w:val="a3"/>
      </w:pPr>
      <w:r>
        <w:t>«Вероятность»,«Элементыкомбинаторики»,«Введениевтеорию</w:t>
      </w:r>
      <w:r>
        <w:rPr>
          <w:spacing w:val="-2"/>
        </w:rPr>
        <w:t>графов».</w:t>
      </w:r>
    </w:p>
    <w:p w:rsidR="00AD3023" w:rsidRDefault="00E2542D">
      <w:pPr>
        <w:pStyle w:val="a3"/>
        <w:spacing w:before="27" w:line="264" w:lineRule="auto"/>
        <w:ind w:right="105" w:firstLine="599"/>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представленияианализаданныхсиспользованиемстатистическиххарактеристиксредних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надфакторами,вызывающимиизменчивость,иоцениватьихвлияниенарассматриваемые величины и процессы.</w:t>
      </w:r>
    </w:p>
    <w:p w:rsidR="00AD3023" w:rsidRDefault="00E2542D">
      <w:pPr>
        <w:pStyle w:val="a3"/>
        <w:spacing w:line="264" w:lineRule="auto"/>
        <w:ind w:right="112" w:firstLine="599"/>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AD3023" w:rsidRDefault="00E2542D">
      <w:pPr>
        <w:pStyle w:val="a3"/>
        <w:ind w:left="701"/>
      </w:pPr>
      <w:r>
        <w:t>Понятиевероятностивводитсякакмераправдоподобияслучайногособытия.</w:t>
      </w:r>
      <w:r>
        <w:rPr>
          <w:spacing w:val="-5"/>
        </w:rPr>
        <w:t>При</w:t>
      </w:r>
    </w:p>
    <w:p w:rsidR="00AD3023" w:rsidRDefault="00AD3023">
      <w:pPr>
        <w:sectPr w:rsidR="00AD3023">
          <w:footerReference w:type="default" r:id="rId636"/>
          <w:pgSz w:w="11910" w:h="16390"/>
          <w:pgMar w:top="1060" w:right="740" w:bottom="1160" w:left="1600" w:header="0" w:footer="965" w:gutter="0"/>
          <w:cols w:space="720"/>
        </w:sectPr>
      </w:pPr>
    </w:p>
    <w:p w:rsidR="00AD3023" w:rsidRDefault="00E2542D">
      <w:pPr>
        <w:pStyle w:val="a3"/>
        <w:spacing w:before="64" w:line="264" w:lineRule="auto"/>
        <w:ind w:right="105"/>
      </w:pPr>
      <w:r>
        <w:lastRenderedPageBreak/>
        <w:t xml:space="preserve">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w:t>
      </w:r>
      <w:r>
        <w:rPr>
          <w:spacing w:val="-2"/>
        </w:rPr>
        <w:t>характеристиках.</w:t>
      </w:r>
    </w:p>
    <w:p w:rsidR="00AD3023" w:rsidRDefault="00E2542D">
      <w:pPr>
        <w:pStyle w:val="a3"/>
        <w:spacing w:before="2" w:line="264" w:lineRule="auto"/>
        <w:ind w:right="106" w:firstLine="599"/>
      </w:pPr>
      <w:r>
        <w:t xml:space="preserve">Врамкахучебногокурсаосуществляетсязнакомствообучающихсясмножествами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w:t>
      </w:r>
      <w:r>
        <w:rPr>
          <w:spacing w:val="-2"/>
        </w:rPr>
        <w:t>предметах.</w:t>
      </w:r>
    </w:p>
    <w:p w:rsidR="00AD3023" w:rsidRDefault="00E2542D">
      <w:pPr>
        <w:pStyle w:val="a3"/>
        <w:spacing w:line="264" w:lineRule="auto"/>
        <w:ind w:right="115" w:firstLine="599"/>
      </w:pPr>
      <w:r>
        <w:t>В 7–9 классах изучается учебный курс «Вероятность и статистика», в который входятразделы:«Представлениеданныхиописательнаястатистика»,</w:t>
      </w:r>
      <w:r>
        <w:rPr>
          <w:spacing w:val="-2"/>
        </w:rPr>
        <w:t>«Вероятность»,</w:t>
      </w:r>
    </w:p>
    <w:p w:rsidR="00AD3023" w:rsidRDefault="00E2542D">
      <w:pPr>
        <w:pStyle w:val="a3"/>
      </w:pPr>
      <w:r>
        <w:t>«Элементыкомбинаторики»,«Введениевтеорию</w:t>
      </w:r>
      <w:r>
        <w:rPr>
          <w:spacing w:val="-2"/>
        </w:rPr>
        <w:t>графов».</w:t>
      </w:r>
    </w:p>
    <w:p w:rsidR="00AD3023" w:rsidRDefault="00E2542D">
      <w:pPr>
        <w:pStyle w:val="a3"/>
        <w:spacing w:before="27" w:line="264" w:lineRule="auto"/>
        <w:ind w:right="107" w:firstLine="599"/>
      </w:pPr>
      <w:r>
        <w:t>На изучение учебного курса «Вероятность и статистика» отводится 102 часа: в 7 классе– 34 часа(1 часвнеделю),в8классе – 34часа(1часвнеделю),в9 классе–34часа (1 час в неделю).</w:t>
      </w:r>
    </w:p>
    <w:p w:rsidR="00AD3023" w:rsidRDefault="00AD3023">
      <w:pPr>
        <w:pStyle w:val="a3"/>
        <w:spacing w:before="33"/>
        <w:ind w:left="0"/>
        <w:jc w:val="left"/>
      </w:pPr>
    </w:p>
    <w:p w:rsidR="00AD3023" w:rsidRDefault="00E2542D">
      <w:pPr>
        <w:pStyle w:val="Heading1"/>
        <w:spacing w:line="528" w:lineRule="auto"/>
        <w:ind w:right="6102"/>
      </w:pPr>
      <w:r>
        <w:t>СОДЕРЖАНИЕОБУЧЕНИЯ 7 КЛАСС</w:t>
      </w:r>
    </w:p>
    <w:p w:rsidR="00AD3023" w:rsidRDefault="00E2542D">
      <w:pPr>
        <w:pStyle w:val="a3"/>
        <w:spacing w:line="264" w:lineRule="auto"/>
        <w:ind w:right="111" w:firstLine="59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D3023" w:rsidRDefault="00E2542D">
      <w:pPr>
        <w:pStyle w:val="a3"/>
        <w:spacing w:line="264" w:lineRule="auto"/>
        <w:ind w:right="116" w:firstLine="599"/>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D3023" w:rsidRDefault="00E2542D">
      <w:pPr>
        <w:pStyle w:val="a3"/>
        <w:spacing w:line="264" w:lineRule="auto"/>
        <w:ind w:right="115" w:firstLine="599"/>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D3023" w:rsidRDefault="00E2542D">
      <w:pPr>
        <w:pStyle w:val="a3"/>
        <w:spacing w:line="264" w:lineRule="auto"/>
        <w:ind w:right="105" w:firstLine="599"/>
      </w:pPr>
      <w:r>
        <w:t>Граф, вершина, ребро. Степень вершины. Число рѐбер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AD3023" w:rsidRDefault="00E2542D">
      <w:pPr>
        <w:pStyle w:val="Heading1"/>
        <w:spacing w:before="1"/>
      </w:pPr>
      <w:r>
        <w:t xml:space="preserve">8 </w:t>
      </w:r>
      <w:r>
        <w:rPr>
          <w:spacing w:val="-2"/>
        </w:rPr>
        <w:t>КЛАСС</w:t>
      </w:r>
    </w:p>
    <w:p w:rsidR="00AD3023" w:rsidRDefault="00AD3023">
      <w:pPr>
        <w:pStyle w:val="a3"/>
        <w:spacing w:before="50"/>
        <w:ind w:left="0"/>
        <w:jc w:val="left"/>
        <w:rPr>
          <w:b/>
        </w:rPr>
      </w:pPr>
    </w:p>
    <w:p w:rsidR="00AD3023" w:rsidRDefault="00E2542D">
      <w:pPr>
        <w:pStyle w:val="a3"/>
        <w:ind w:left="701"/>
      </w:pPr>
      <w:r>
        <w:t>Представлениеданныхввидетаблиц,диаграмм,</w:t>
      </w:r>
      <w:r>
        <w:rPr>
          <w:spacing w:val="-2"/>
        </w:rPr>
        <w:t xml:space="preserve"> графиков.</w:t>
      </w:r>
    </w:p>
    <w:p w:rsidR="00AD3023" w:rsidRDefault="00E2542D">
      <w:pPr>
        <w:pStyle w:val="a3"/>
        <w:spacing w:before="29" w:line="264" w:lineRule="auto"/>
        <w:ind w:right="108" w:firstLine="599"/>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D3023" w:rsidRDefault="00E2542D">
      <w:pPr>
        <w:pStyle w:val="a3"/>
        <w:spacing w:line="264" w:lineRule="auto"/>
        <w:ind w:right="115" w:firstLine="599"/>
      </w:pPr>
      <w:r>
        <w:t>Измерение рассеивания данных. Дисперсия и стандартное отклонение числовых наборов. Диаграмма рассеивания.</w:t>
      </w:r>
    </w:p>
    <w:p w:rsidR="00AD3023" w:rsidRDefault="00E2542D">
      <w:pPr>
        <w:pStyle w:val="a3"/>
        <w:spacing w:line="264" w:lineRule="auto"/>
        <w:ind w:right="111" w:firstLine="599"/>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a3"/>
        <w:spacing w:before="64" w:line="264" w:lineRule="auto"/>
        <w:ind w:right="111" w:firstLine="599"/>
      </w:pPr>
      <w:r>
        <w:lastRenderedPageBreak/>
        <w:t>Дерево. Свойства деревьев: единственность пути, существование висячей вершины, связь между числом вершин и числом рѐбер. Правило умножения. Решение задач с помощью графов.</w:t>
      </w:r>
    </w:p>
    <w:p w:rsidR="00AD3023" w:rsidRDefault="00E2542D">
      <w:pPr>
        <w:pStyle w:val="a3"/>
        <w:spacing w:before="2" w:line="264" w:lineRule="auto"/>
        <w:ind w:right="109" w:firstLine="599"/>
      </w:pPr>
      <w:r>
        <w:t>Противоположные события. Диаграмма Эйлера. Объединение и пересечение событий. Несовместные события. Формула сложения вероятностей. Условнаявероятность.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AD3023" w:rsidRDefault="00E2542D">
      <w:pPr>
        <w:pStyle w:val="Heading1"/>
        <w:spacing w:before="4"/>
        <w:jc w:val="both"/>
      </w:pPr>
      <w:r>
        <w:t xml:space="preserve">9 </w:t>
      </w:r>
      <w:r>
        <w:rPr>
          <w:spacing w:val="-2"/>
        </w:rPr>
        <w:t>КЛАСС</w:t>
      </w:r>
    </w:p>
    <w:p w:rsidR="00AD3023" w:rsidRDefault="00AD3023">
      <w:pPr>
        <w:pStyle w:val="a3"/>
        <w:spacing w:before="50"/>
        <w:ind w:left="0"/>
        <w:jc w:val="left"/>
        <w:rPr>
          <w:b/>
        </w:rPr>
      </w:pPr>
    </w:p>
    <w:p w:rsidR="00AD3023" w:rsidRDefault="00E2542D">
      <w:pPr>
        <w:pStyle w:val="a3"/>
        <w:ind w:left="701"/>
      </w:pPr>
      <w:r>
        <w:t>Представлениеданныхввидетаблиц,диаграмм,графиков,интерпретация</w:t>
      </w:r>
      <w:r>
        <w:rPr>
          <w:spacing w:val="-2"/>
        </w:rPr>
        <w:t>данных.</w:t>
      </w:r>
    </w:p>
    <w:p w:rsidR="00AD3023" w:rsidRDefault="00E2542D">
      <w:pPr>
        <w:pStyle w:val="a3"/>
        <w:spacing w:before="29"/>
      </w:pPr>
      <w:r>
        <w:t>Чтениеипостроениетаблиц,диаграмм,графиковпореальным</w:t>
      </w:r>
      <w:r>
        <w:rPr>
          <w:spacing w:val="-2"/>
        </w:rPr>
        <w:t>данным.</w:t>
      </w:r>
    </w:p>
    <w:p w:rsidR="00AD3023" w:rsidRDefault="00E2542D">
      <w:pPr>
        <w:pStyle w:val="a3"/>
        <w:spacing w:before="27"/>
        <w:ind w:left="701"/>
      </w:pPr>
      <w:r>
        <w:t>Перестановкиифакториал.Сочетанияичислосочетаний.Треугольник</w:t>
      </w:r>
      <w:r>
        <w:rPr>
          <w:spacing w:val="-2"/>
        </w:rPr>
        <w:t>Паскаля.</w:t>
      </w:r>
    </w:p>
    <w:p w:rsidR="00AD3023" w:rsidRDefault="00E2542D">
      <w:pPr>
        <w:pStyle w:val="a3"/>
        <w:spacing w:before="28"/>
      </w:pPr>
      <w:r>
        <w:t>Решениезадачсиспользованием</w:t>
      </w:r>
      <w:r>
        <w:rPr>
          <w:spacing w:val="-2"/>
        </w:rPr>
        <w:t>комбинаторики.</w:t>
      </w:r>
    </w:p>
    <w:p w:rsidR="00AD3023" w:rsidRDefault="00E2542D">
      <w:pPr>
        <w:pStyle w:val="a3"/>
        <w:spacing w:before="27" w:line="264" w:lineRule="auto"/>
        <w:ind w:right="114" w:firstLine="599"/>
      </w:pPr>
      <w:r>
        <w:t>Геометрическая вероятность. Случайный выбор точки из фигуры на плоскости, из отрезка и из дуги окружности.</w:t>
      </w:r>
    </w:p>
    <w:p w:rsidR="00AD3023" w:rsidRDefault="00E2542D">
      <w:pPr>
        <w:pStyle w:val="a3"/>
        <w:spacing w:line="264" w:lineRule="auto"/>
        <w:ind w:right="114" w:firstLine="599"/>
      </w:pPr>
      <w:r>
        <w:t>Испытание.Успех инеудача.Серияиспытанийдопервого успеха.Серияиспытаний Бернулли. Вероятности событий в серии испытаний Бернулли.</w:t>
      </w:r>
    </w:p>
    <w:p w:rsidR="00AD3023" w:rsidRDefault="00E2542D">
      <w:pPr>
        <w:pStyle w:val="a3"/>
        <w:spacing w:line="264" w:lineRule="auto"/>
        <w:ind w:right="110" w:firstLine="599"/>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D3023" w:rsidRDefault="00E2542D">
      <w:pPr>
        <w:pStyle w:val="a3"/>
        <w:spacing w:before="1" w:line="264" w:lineRule="auto"/>
        <w:ind w:right="116" w:firstLine="599"/>
      </w:pPr>
      <w:r>
        <w:t>Понятие о законе больших чисел. Измерение вероятностей с помощью частот. Рольи значение закона больших чисел в природе и обществе.</w:t>
      </w:r>
    </w:p>
    <w:p w:rsidR="00AD3023" w:rsidRDefault="00AD3023">
      <w:pPr>
        <w:pStyle w:val="a3"/>
        <w:spacing w:before="33"/>
        <w:ind w:left="0"/>
        <w:jc w:val="left"/>
      </w:pPr>
    </w:p>
    <w:p w:rsidR="00AD3023" w:rsidRDefault="00E2542D">
      <w:pPr>
        <w:pStyle w:val="Heading1"/>
        <w:spacing w:line="264" w:lineRule="auto"/>
        <w:ind w:right="109"/>
        <w:jc w:val="both"/>
      </w:pPr>
      <w:r>
        <w:t>ПЛАНИРУЕМЫЕ РЕЗУЛЬТАТЫ ОСВОЕНИЯ ПРОГРАММЫ УЧЕБНОГО КУРСА «ВЕРОЯТНОСТЬ И СТАТИСТИКА» НА УРОВНЕ ОСНОВНОГО ОБЩЕГО ОБРАЗОВАНИЯ</w:t>
      </w:r>
    </w:p>
    <w:p w:rsidR="00AD3023" w:rsidRDefault="00AD3023">
      <w:pPr>
        <w:pStyle w:val="a3"/>
        <w:spacing w:before="28"/>
        <w:ind w:left="0"/>
        <w:jc w:val="left"/>
        <w:rPr>
          <w:b/>
        </w:rPr>
      </w:pPr>
    </w:p>
    <w:p w:rsidR="00AD3023" w:rsidRDefault="00E2542D">
      <w:pPr>
        <w:ind w:left="222"/>
        <w:jc w:val="both"/>
        <w:rPr>
          <w:b/>
          <w:sz w:val="24"/>
        </w:rPr>
      </w:pPr>
      <w:r>
        <w:rPr>
          <w:b/>
          <w:sz w:val="24"/>
        </w:rPr>
        <w:t xml:space="preserve">ЛИЧНОСТНЫЕ </w:t>
      </w:r>
      <w:r>
        <w:rPr>
          <w:b/>
          <w:spacing w:val="-2"/>
          <w:sz w:val="24"/>
        </w:rPr>
        <w:t>РЕЗУЛЬТАТЫ</w:t>
      </w:r>
    </w:p>
    <w:p w:rsidR="00AD3023" w:rsidRDefault="00AD3023">
      <w:pPr>
        <w:pStyle w:val="a3"/>
        <w:spacing w:before="51"/>
        <w:ind w:left="0"/>
        <w:jc w:val="left"/>
        <w:rPr>
          <w:b/>
        </w:rPr>
      </w:pPr>
    </w:p>
    <w:p w:rsidR="00AD3023" w:rsidRDefault="00E2542D">
      <w:pPr>
        <w:spacing w:line="264" w:lineRule="auto"/>
        <w:ind w:left="102" w:right="109" w:firstLine="599"/>
        <w:jc w:val="both"/>
        <w:rPr>
          <w:sz w:val="24"/>
        </w:rPr>
      </w:pPr>
      <w:r>
        <w:rPr>
          <w:b/>
          <w:sz w:val="24"/>
        </w:rPr>
        <w:t xml:space="preserve">Личностные результаты </w:t>
      </w:r>
      <w:r>
        <w:rPr>
          <w:sz w:val="24"/>
        </w:rPr>
        <w:t>освоения программы учебного курса «Вероятность и статистика» характеризуются:</w:t>
      </w:r>
    </w:p>
    <w:p w:rsidR="00AD3023" w:rsidRDefault="00E2542D">
      <w:pPr>
        <w:pStyle w:val="Heading2"/>
        <w:numPr>
          <w:ilvl w:val="0"/>
          <w:numId w:val="6"/>
        </w:numPr>
        <w:tabs>
          <w:tab w:val="left" w:pos="959"/>
        </w:tabs>
        <w:spacing w:before="5"/>
        <w:ind w:left="959" w:hanging="258"/>
        <w:jc w:val="both"/>
      </w:pPr>
      <w:r>
        <w:t>патриотическое</w:t>
      </w:r>
      <w:r>
        <w:rPr>
          <w:spacing w:val="-2"/>
        </w:rPr>
        <w:t>воспитание:</w:t>
      </w:r>
    </w:p>
    <w:p w:rsidR="00AD3023" w:rsidRDefault="00E2542D">
      <w:pPr>
        <w:pStyle w:val="a3"/>
        <w:spacing w:before="21" w:line="264" w:lineRule="auto"/>
        <w:ind w:right="107" w:firstLine="599"/>
      </w:pP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школы,киспользованиюэтихдостижений вдругих науках и прикладных </w:t>
      </w:r>
      <w:r>
        <w:rPr>
          <w:spacing w:val="-2"/>
        </w:rPr>
        <w:t>сферах;</w:t>
      </w:r>
    </w:p>
    <w:p w:rsidR="00AD3023" w:rsidRDefault="00E2542D">
      <w:pPr>
        <w:pStyle w:val="Heading2"/>
        <w:numPr>
          <w:ilvl w:val="0"/>
          <w:numId w:val="6"/>
        </w:numPr>
        <w:tabs>
          <w:tab w:val="left" w:pos="959"/>
        </w:tabs>
        <w:spacing w:before="6"/>
        <w:ind w:left="959" w:hanging="258"/>
        <w:jc w:val="both"/>
      </w:pPr>
      <w:r>
        <w:t>гражданскоеидуховно-нравственное</w:t>
      </w:r>
      <w:r>
        <w:rPr>
          <w:spacing w:val="-2"/>
        </w:rPr>
        <w:t>воспитание:</w:t>
      </w:r>
    </w:p>
    <w:p w:rsidR="00AD3023" w:rsidRDefault="00E2542D">
      <w:pPr>
        <w:pStyle w:val="a3"/>
        <w:spacing w:before="24" w:line="264" w:lineRule="auto"/>
        <w:ind w:right="111" w:firstLine="59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учѐного;</w:t>
      </w:r>
    </w:p>
    <w:p w:rsidR="00AD3023" w:rsidRDefault="00E2542D">
      <w:pPr>
        <w:pStyle w:val="Heading2"/>
        <w:numPr>
          <w:ilvl w:val="0"/>
          <w:numId w:val="6"/>
        </w:numPr>
        <w:tabs>
          <w:tab w:val="left" w:pos="959"/>
        </w:tabs>
        <w:spacing w:before="3"/>
        <w:ind w:left="959" w:hanging="258"/>
        <w:jc w:val="both"/>
      </w:pPr>
      <w:r>
        <w:t xml:space="preserve">трудовое </w:t>
      </w:r>
      <w:r>
        <w:rPr>
          <w:spacing w:val="-2"/>
        </w:rPr>
        <w:t>воспитание:</w:t>
      </w:r>
    </w:p>
    <w:p w:rsidR="00AD3023" w:rsidRDefault="00E2542D">
      <w:pPr>
        <w:pStyle w:val="a3"/>
        <w:spacing w:before="24"/>
        <w:ind w:left="701"/>
      </w:pPr>
      <w:r>
        <w:t>установкойнаактивноеучастиеврешениипрактическихзадач</w:t>
      </w:r>
      <w:r>
        <w:rPr>
          <w:spacing w:val="-2"/>
        </w:rPr>
        <w:t>математической</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4" w:line="264" w:lineRule="auto"/>
        <w:ind w:right="109"/>
      </w:pPr>
      <w:r>
        <w:lastRenderedPageBreak/>
        <w:t>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учѐтом личных интересов и общественных потребностей;</w:t>
      </w:r>
    </w:p>
    <w:p w:rsidR="00AD3023" w:rsidRDefault="00E2542D">
      <w:pPr>
        <w:pStyle w:val="Heading2"/>
        <w:numPr>
          <w:ilvl w:val="0"/>
          <w:numId w:val="6"/>
        </w:numPr>
        <w:tabs>
          <w:tab w:val="left" w:pos="959"/>
        </w:tabs>
        <w:spacing w:before="6"/>
        <w:ind w:left="959" w:hanging="258"/>
        <w:jc w:val="both"/>
      </w:pPr>
      <w:r>
        <w:t>эстетическое</w:t>
      </w:r>
      <w:r>
        <w:rPr>
          <w:spacing w:val="-2"/>
        </w:rPr>
        <w:t>воспитание:</w:t>
      </w:r>
    </w:p>
    <w:p w:rsidR="00AD3023" w:rsidRDefault="00E2542D">
      <w:pPr>
        <w:pStyle w:val="a3"/>
        <w:spacing w:before="24" w:line="264" w:lineRule="auto"/>
        <w:ind w:right="108" w:firstLine="599"/>
      </w:pPr>
      <w:r>
        <w:t xml:space="preserve">способностью к эмоциональному и эстетическому восприятию математических объектов,задач,решений,рассуждений,умениювидеть математическиезакономерностив </w:t>
      </w:r>
      <w:r>
        <w:rPr>
          <w:spacing w:val="-2"/>
        </w:rPr>
        <w:t>искусстве;</w:t>
      </w:r>
    </w:p>
    <w:p w:rsidR="00AD3023" w:rsidRDefault="00E2542D">
      <w:pPr>
        <w:pStyle w:val="Heading2"/>
        <w:numPr>
          <w:ilvl w:val="0"/>
          <w:numId w:val="6"/>
        </w:numPr>
        <w:tabs>
          <w:tab w:val="left" w:pos="959"/>
        </w:tabs>
        <w:spacing w:before="3"/>
        <w:ind w:left="959" w:hanging="258"/>
        <w:jc w:val="both"/>
      </w:pPr>
      <w:r>
        <w:t>ценностинаучного</w:t>
      </w:r>
      <w:r>
        <w:rPr>
          <w:spacing w:val="-2"/>
        </w:rPr>
        <w:t xml:space="preserve"> познания:</w:t>
      </w:r>
    </w:p>
    <w:p w:rsidR="00AD3023" w:rsidRDefault="00E2542D">
      <w:pPr>
        <w:pStyle w:val="a3"/>
        <w:spacing w:before="24" w:line="264" w:lineRule="auto"/>
        <w:ind w:right="111" w:firstLine="599"/>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еѐ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D3023" w:rsidRDefault="00E2542D">
      <w:pPr>
        <w:pStyle w:val="Heading2"/>
        <w:numPr>
          <w:ilvl w:val="0"/>
          <w:numId w:val="6"/>
        </w:numPr>
        <w:tabs>
          <w:tab w:val="left" w:pos="1263"/>
        </w:tabs>
        <w:spacing w:before="6" w:line="264" w:lineRule="auto"/>
        <w:ind w:left="102" w:right="108" w:firstLine="599"/>
        <w:jc w:val="both"/>
      </w:pPr>
      <w:r>
        <w:t>физическое воспитание, формирование культуры здоровья и эмоционального благополучия:</w:t>
      </w:r>
    </w:p>
    <w:p w:rsidR="00AD3023" w:rsidRDefault="00E2542D">
      <w:pPr>
        <w:pStyle w:val="a3"/>
        <w:spacing w:line="264" w:lineRule="auto"/>
        <w:ind w:right="110" w:firstLine="599"/>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D3023" w:rsidRDefault="00E2542D">
      <w:pPr>
        <w:pStyle w:val="Heading2"/>
        <w:numPr>
          <w:ilvl w:val="0"/>
          <w:numId w:val="6"/>
        </w:numPr>
        <w:tabs>
          <w:tab w:val="left" w:pos="959"/>
        </w:tabs>
        <w:ind w:left="959" w:hanging="258"/>
        <w:jc w:val="both"/>
      </w:pPr>
      <w:r>
        <w:t>экологическое</w:t>
      </w:r>
      <w:r>
        <w:rPr>
          <w:spacing w:val="-2"/>
        </w:rPr>
        <w:t>воспитание:</w:t>
      </w:r>
    </w:p>
    <w:p w:rsidR="00AD3023" w:rsidRDefault="00E2542D">
      <w:pPr>
        <w:pStyle w:val="a3"/>
        <w:spacing w:before="22" w:line="264" w:lineRule="auto"/>
        <w:ind w:right="111" w:firstLine="59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D3023" w:rsidRDefault="00E2542D">
      <w:pPr>
        <w:pStyle w:val="Heading2"/>
        <w:numPr>
          <w:ilvl w:val="0"/>
          <w:numId w:val="6"/>
        </w:numPr>
        <w:tabs>
          <w:tab w:val="left" w:pos="959"/>
        </w:tabs>
        <w:spacing w:before="5"/>
        <w:ind w:left="959" w:hanging="258"/>
        <w:jc w:val="both"/>
      </w:pPr>
      <w:r>
        <w:t>адаптациякизменяющимсяусловиямсоциальнойиприродной</w:t>
      </w:r>
      <w:r>
        <w:rPr>
          <w:spacing w:val="-2"/>
        </w:rPr>
        <w:t>среды:</w:t>
      </w:r>
    </w:p>
    <w:p w:rsidR="00AD3023" w:rsidRDefault="00E2542D">
      <w:pPr>
        <w:pStyle w:val="a3"/>
        <w:spacing w:before="24" w:line="264" w:lineRule="auto"/>
        <w:ind w:right="112" w:firstLine="599"/>
      </w:pPr>
      <w:r>
        <w:t>готовностью к действиям в условиях неопределѐнности,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D3023" w:rsidRDefault="00E2542D">
      <w:pPr>
        <w:pStyle w:val="a3"/>
        <w:spacing w:line="264" w:lineRule="auto"/>
        <w:ind w:right="106" w:firstLine="599"/>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своѐ развитие;</w:t>
      </w:r>
    </w:p>
    <w:p w:rsidR="00AD3023" w:rsidRDefault="00E2542D">
      <w:pPr>
        <w:pStyle w:val="a3"/>
        <w:spacing w:line="264" w:lineRule="auto"/>
        <w:ind w:right="106" w:firstLine="599"/>
      </w:pPr>
      <w:r>
        <w:t>способностью осознавать стрессовую ситуацию, воспринимать стрессовуюситуацию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AD3023" w:rsidRDefault="00E2542D">
      <w:pPr>
        <w:pStyle w:val="Heading1"/>
        <w:spacing w:before="6"/>
        <w:jc w:val="both"/>
      </w:pPr>
      <w:r>
        <w:t>МЕТАПРЕДМЕТНЫЕ</w:t>
      </w:r>
      <w:r>
        <w:rPr>
          <w:spacing w:val="-2"/>
        </w:rPr>
        <w:t>РЕЗУЛЬТАТЫ</w:t>
      </w:r>
    </w:p>
    <w:p w:rsidR="00AD3023" w:rsidRDefault="00E2542D">
      <w:pPr>
        <w:pStyle w:val="Heading2"/>
        <w:spacing w:before="7" w:line="600" w:lineRule="atLeast"/>
        <w:ind w:left="222" w:right="3746"/>
      </w:pPr>
      <w:r>
        <w:t>Познавательныеуниверсальныеучебныедействия Базовые логические действия:</w:t>
      </w:r>
    </w:p>
    <w:p w:rsidR="00AD3023" w:rsidRDefault="00E2542D" w:rsidP="006E617E">
      <w:pPr>
        <w:pStyle w:val="a4"/>
        <w:numPr>
          <w:ilvl w:val="0"/>
          <w:numId w:val="125"/>
        </w:numPr>
        <w:tabs>
          <w:tab w:val="left" w:pos="809"/>
          <w:tab w:val="left" w:pos="889"/>
        </w:tabs>
        <w:spacing w:before="28" w:line="264" w:lineRule="auto"/>
        <w:ind w:right="112" w:hanging="36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признакклассификации, основания дляобобщения и сравнения, критерии проводимого анализа;</w:t>
      </w:r>
    </w:p>
    <w:p w:rsidR="00AD3023" w:rsidRDefault="00AD3023">
      <w:pPr>
        <w:spacing w:line="264" w:lineRule="auto"/>
        <w:jc w:val="both"/>
        <w:rPr>
          <w:sz w:val="24"/>
        </w:rPr>
        <w:sectPr w:rsidR="00AD3023">
          <w:pgSz w:w="11910" w:h="16390"/>
          <w:pgMar w:top="1060" w:right="740" w:bottom="1160" w:left="1600" w:header="0" w:footer="965" w:gutter="0"/>
          <w:cols w:space="720"/>
        </w:sectPr>
      </w:pPr>
    </w:p>
    <w:p w:rsidR="00AD3023" w:rsidRDefault="00E2542D" w:rsidP="006E617E">
      <w:pPr>
        <w:pStyle w:val="a4"/>
        <w:numPr>
          <w:ilvl w:val="0"/>
          <w:numId w:val="125"/>
        </w:numPr>
        <w:tabs>
          <w:tab w:val="left" w:pos="809"/>
          <w:tab w:val="left" w:pos="889"/>
        </w:tabs>
        <w:spacing w:before="84" w:line="264" w:lineRule="auto"/>
        <w:ind w:right="113" w:hanging="360"/>
        <w:rPr>
          <w:sz w:val="24"/>
        </w:rPr>
      </w:pPr>
      <w:r>
        <w:rPr>
          <w:sz w:val="24"/>
        </w:rPr>
        <w:lastRenderedPageBreak/>
        <w:t>воспринимать, формулировать и преобразовывать суждения: утвердительные и отрицательные, единичные, частные и общие, условные;</w:t>
      </w:r>
    </w:p>
    <w:p w:rsidR="00AD3023" w:rsidRDefault="00E2542D" w:rsidP="006E617E">
      <w:pPr>
        <w:pStyle w:val="a4"/>
        <w:numPr>
          <w:ilvl w:val="0"/>
          <w:numId w:val="125"/>
        </w:numPr>
        <w:tabs>
          <w:tab w:val="left" w:pos="809"/>
          <w:tab w:val="left" w:pos="889"/>
        </w:tabs>
        <w:spacing w:line="264" w:lineRule="auto"/>
        <w:ind w:right="106" w:hanging="360"/>
        <w:rPr>
          <w:sz w:val="24"/>
        </w:rPr>
      </w:pPr>
      <w:r>
        <w:rPr>
          <w:sz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D3023" w:rsidRDefault="00E2542D" w:rsidP="006E617E">
      <w:pPr>
        <w:pStyle w:val="a4"/>
        <w:numPr>
          <w:ilvl w:val="0"/>
          <w:numId w:val="125"/>
        </w:numPr>
        <w:tabs>
          <w:tab w:val="left" w:pos="809"/>
          <w:tab w:val="left" w:pos="889"/>
        </w:tabs>
        <w:spacing w:line="264" w:lineRule="auto"/>
        <w:ind w:right="115" w:hanging="36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AD3023" w:rsidRDefault="00E2542D" w:rsidP="006E617E">
      <w:pPr>
        <w:pStyle w:val="a4"/>
        <w:numPr>
          <w:ilvl w:val="0"/>
          <w:numId w:val="125"/>
        </w:numPr>
        <w:tabs>
          <w:tab w:val="left" w:pos="809"/>
          <w:tab w:val="left" w:pos="889"/>
        </w:tabs>
        <w:spacing w:line="264" w:lineRule="auto"/>
        <w:ind w:right="111" w:hanging="360"/>
        <w:rPr>
          <w:sz w:val="24"/>
        </w:rPr>
      </w:pPr>
      <w:r>
        <w:rPr>
          <w:sz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D3023" w:rsidRDefault="00E2542D" w:rsidP="006E617E">
      <w:pPr>
        <w:pStyle w:val="a4"/>
        <w:numPr>
          <w:ilvl w:val="0"/>
          <w:numId w:val="125"/>
        </w:numPr>
        <w:tabs>
          <w:tab w:val="left" w:pos="809"/>
          <w:tab w:val="left" w:pos="889"/>
        </w:tabs>
        <w:spacing w:line="264" w:lineRule="auto"/>
        <w:ind w:right="111" w:hanging="360"/>
        <w:rPr>
          <w:sz w:val="24"/>
        </w:rPr>
      </w:pPr>
      <w:r>
        <w:rPr>
          <w:sz w:val="24"/>
        </w:rPr>
        <w:t xml:space="preserve">выбирать способ решения учебной задачи (сравнивать несколько вариантов решения, выбирать наиболее подходящий с учѐтом самостоятельно выделенных </w:t>
      </w:r>
      <w:r>
        <w:rPr>
          <w:spacing w:val="-2"/>
          <w:sz w:val="24"/>
        </w:rPr>
        <w:t>критериев).</w:t>
      </w:r>
    </w:p>
    <w:p w:rsidR="00AD3023" w:rsidRDefault="00E2542D">
      <w:pPr>
        <w:pStyle w:val="Heading2"/>
        <w:spacing w:line="273" w:lineRule="exact"/>
        <w:ind w:left="222"/>
        <w:rPr>
          <w:b w:val="0"/>
        </w:rPr>
      </w:pPr>
      <w:r>
        <w:t>Базовыеисследовательские</w:t>
      </w:r>
      <w:r>
        <w:rPr>
          <w:spacing w:val="-2"/>
        </w:rPr>
        <w:t>действия</w:t>
      </w:r>
      <w:r>
        <w:rPr>
          <w:b w:val="0"/>
          <w:spacing w:val="-2"/>
        </w:rPr>
        <w:t>:</w:t>
      </w:r>
    </w:p>
    <w:p w:rsidR="00AD3023" w:rsidRDefault="00E2542D" w:rsidP="006E617E">
      <w:pPr>
        <w:pStyle w:val="a4"/>
        <w:numPr>
          <w:ilvl w:val="0"/>
          <w:numId w:val="125"/>
        </w:numPr>
        <w:tabs>
          <w:tab w:val="left" w:pos="809"/>
          <w:tab w:val="left" w:pos="889"/>
        </w:tabs>
        <w:spacing w:before="20" w:line="264" w:lineRule="auto"/>
        <w:ind w:right="110" w:hanging="360"/>
        <w:rPr>
          <w:sz w:val="24"/>
        </w:rPr>
      </w:pPr>
      <w:r>
        <w:rPr>
          <w:sz w:val="24"/>
        </w:rPr>
        <w:t>использовать вопросы как исследовательский инструмент познания,формулировать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D3023" w:rsidRDefault="00E2542D" w:rsidP="006E617E">
      <w:pPr>
        <w:pStyle w:val="a4"/>
        <w:numPr>
          <w:ilvl w:val="0"/>
          <w:numId w:val="125"/>
        </w:numPr>
        <w:tabs>
          <w:tab w:val="left" w:pos="809"/>
          <w:tab w:val="left" w:pos="889"/>
        </w:tabs>
        <w:spacing w:line="264" w:lineRule="auto"/>
        <w:ind w:right="111" w:hanging="360"/>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математическогообъекта, зависимостей объектов между собой;</w:t>
      </w:r>
    </w:p>
    <w:p w:rsidR="00AD3023" w:rsidRDefault="00E2542D" w:rsidP="006E617E">
      <w:pPr>
        <w:pStyle w:val="a4"/>
        <w:numPr>
          <w:ilvl w:val="0"/>
          <w:numId w:val="125"/>
        </w:numPr>
        <w:tabs>
          <w:tab w:val="left" w:pos="809"/>
          <w:tab w:val="left" w:pos="889"/>
        </w:tabs>
        <w:spacing w:line="264" w:lineRule="auto"/>
        <w:ind w:right="110" w:hanging="360"/>
        <w:rPr>
          <w:sz w:val="24"/>
        </w:rPr>
      </w:pPr>
      <w:r>
        <w:rPr>
          <w:sz w:val="24"/>
        </w:rPr>
        <w:t>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обобщений;</w:t>
      </w:r>
    </w:p>
    <w:p w:rsidR="00AD3023" w:rsidRDefault="00E2542D" w:rsidP="006E617E">
      <w:pPr>
        <w:pStyle w:val="a4"/>
        <w:numPr>
          <w:ilvl w:val="0"/>
          <w:numId w:val="125"/>
        </w:numPr>
        <w:tabs>
          <w:tab w:val="left" w:pos="809"/>
          <w:tab w:val="left" w:pos="889"/>
        </w:tabs>
        <w:spacing w:line="264" w:lineRule="auto"/>
        <w:ind w:right="111" w:hanging="360"/>
        <w:rPr>
          <w:sz w:val="24"/>
        </w:rPr>
      </w:pPr>
      <w:r>
        <w:rPr>
          <w:sz w:val="24"/>
        </w:rPr>
        <w:t>прогнозировать возможное развитие процесса, а также выдвигать предположения о его развитии в новых условиях.</w:t>
      </w:r>
    </w:p>
    <w:p w:rsidR="00AD3023" w:rsidRDefault="00E2542D">
      <w:pPr>
        <w:pStyle w:val="Heading2"/>
        <w:ind w:left="222"/>
      </w:pPr>
      <w:r>
        <w:t>Работас</w:t>
      </w:r>
      <w:r>
        <w:rPr>
          <w:spacing w:val="-2"/>
        </w:rPr>
        <w:t>информацией:</w:t>
      </w:r>
    </w:p>
    <w:p w:rsidR="00AD3023" w:rsidRDefault="00E2542D" w:rsidP="006E617E">
      <w:pPr>
        <w:pStyle w:val="a4"/>
        <w:numPr>
          <w:ilvl w:val="0"/>
          <w:numId w:val="125"/>
        </w:numPr>
        <w:tabs>
          <w:tab w:val="left" w:pos="809"/>
          <w:tab w:val="left" w:pos="889"/>
        </w:tabs>
        <w:spacing w:before="18" w:line="261" w:lineRule="auto"/>
        <w:ind w:right="112" w:hanging="360"/>
        <w:jc w:val="left"/>
        <w:rPr>
          <w:sz w:val="24"/>
        </w:rPr>
      </w:pPr>
      <w:r>
        <w:rPr>
          <w:sz w:val="24"/>
        </w:rPr>
        <w:t>выявлять недостаточность и избыточность информации, данных, необходимых для решения задачи;</w:t>
      </w:r>
    </w:p>
    <w:p w:rsidR="00AD3023" w:rsidRDefault="00E2542D" w:rsidP="006E617E">
      <w:pPr>
        <w:pStyle w:val="a4"/>
        <w:numPr>
          <w:ilvl w:val="0"/>
          <w:numId w:val="125"/>
        </w:numPr>
        <w:tabs>
          <w:tab w:val="left" w:pos="809"/>
          <w:tab w:val="left" w:pos="889"/>
        </w:tabs>
        <w:spacing w:before="3" w:line="264" w:lineRule="auto"/>
        <w:ind w:right="112" w:hanging="360"/>
        <w:jc w:val="left"/>
        <w:rPr>
          <w:sz w:val="24"/>
        </w:rPr>
      </w:pPr>
      <w:r>
        <w:rPr>
          <w:sz w:val="24"/>
        </w:rPr>
        <w:t>выбирать,анализировать,систематизироватьиинтерпретироватьинформацию различных видов и форм представления;</w:t>
      </w:r>
    </w:p>
    <w:p w:rsidR="00AD3023" w:rsidRDefault="00E2542D" w:rsidP="006E617E">
      <w:pPr>
        <w:pStyle w:val="a4"/>
        <w:numPr>
          <w:ilvl w:val="0"/>
          <w:numId w:val="125"/>
        </w:numPr>
        <w:tabs>
          <w:tab w:val="left" w:pos="809"/>
          <w:tab w:val="left" w:pos="889"/>
        </w:tabs>
        <w:spacing w:line="264" w:lineRule="auto"/>
        <w:ind w:right="114" w:hanging="360"/>
        <w:jc w:val="left"/>
        <w:rPr>
          <w:sz w:val="24"/>
        </w:rPr>
      </w:pPr>
      <w:r>
        <w:rPr>
          <w:sz w:val="24"/>
        </w:rPr>
        <w:t>выбиратьформу представленияинформацииииллюстрироватьрешаемыезадачи схемами, диаграммами, иной графикой и их комбинациями;</w:t>
      </w:r>
    </w:p>
    <w:p w:rsidR="00AD3023" w:rsidRDefault="00E2542D" w:rsidP="006E617E">
      <w:pPr>
        <w:pStyle w:val="a4"/>
        <w:numPr>
          <w:ilvl w:val="0"/>
          <w:numId w:val="125"/>
        </w:numPr>
        <w:tabs>
          <w:tab w:val="left" w:pos="809"/>
          <w:tab w:val="left" w:pos="889"/>
        </w:tabs>
        <w:spacing w:line="264" w:lineRule="auto"/>
        <w:ind w:right="115" w:hanging="360"/>
        <w:jc w:val="left"/>
        <w:rPr>
          <w:sz w:val="24"/>
        </w:rPr>
      </w:pPr>
      <w:r>
        <w:rPr>
          <w:sz w:val="24"/>
        </w:rPr>
        <w:t>оцениватьнадѐжностьинформациипокритериям,предложеннымучителемили сформулированным самостоятельно.</w:t>
      </w:r>
    </w:p>
    <w:p w:rsidR="00AD3023" w:rsidRDefault="00E2542D">
      <w:pPr>
        <w:pStyle w:val="Heading2"/>
        <w:ind w:left="222"/>
        <w:jc w:val="left"/>
      </w:pPr>
      <w:r>
        <w:t>Коммуникативныеуниверсальныеучебные</w:t>
      </w:r>
      <w:r>
        <w:rPr>
          <w:spacing w:val="-2"/>
        </w:rPr>
        <w:t>действия:</w:t>
      </w:r>
    </w:p>
    <w:p w:rsidR="00AD3023" w:rsidRDefault="00E2542D" w:rsidP="006E617E">
      <w:pPr>
        <w:pStyle w:val="a4"/>
        <w:numPr>
          <w:ilvl w:val="0"/>
          <w:numId w:val="125"/>
        </w:numPr>
        <w:tabs>
          <w:tab w:val="left" w:pos="809"/>
          <w:tab w:val="left" w:pos="889"/>
        </w:tabs>
        <w:spacing w:before="20" w:line="264" w:lineRule="auto"/>
        <w:ind w:right="111" w:hanging="36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D3023" w:rsidRDefault="00E2542D" w:rsidP="006E617E">
      <w:pPr>
        <w:pStyle w:val="a4"/>
        <w:numPr>
          <w:ilvl w:val="0"/>
          <w:numId w:val="125"/>
        </w:numPr>
        <w:tabs>
          <w:tab w:val="left" w:pos="809"/>
          <w:tab w:val="left" w:pos="889"/>
        </w:tabs>
        <w:spacing w:line="264" w:lineRule="auto"/>
        <w:ind w:right="112" w:hanging="360"/>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w:t>
      </w:r>
    </w:p>
    <w:p w:rsidR="00AD3023" w:rsidRDefault="00AD3023">
      <w:pPr>
        <w:spacing w:line="264" w:lineRule="auto"/>
        <w:jc w:val="both"/>
        <w:rPr>
          <w:sz w:val="24"/>
        </w:rPr>
        <w:sectPr w:rsidR="00AD3023">
          <w:pgSz w:w="11910" w:h="16390"/>
          <w:pgMar w:top="1040" w:right="740" w:bottom="1160" w:left="1600" w:header="0" w:footer="965" w:gutter="0"/>
          <w:cols w:space="720"/>
        </w:sectPr>
      </w:pPr>
    </w:p>
    <w:p w:rsidR="00AD3023" w:rsidRDefault="00E2542D">
      <w:pPr>
        <w:pStyle w:val="a3"/>
        <w:spacing w:before="64" w:line="264" w:lineRule="auto"/>
        <w:ind w:left="889" w:right="108"/>
      </w:pPr>
      <w:r>
        <w:lastRenderedPageBreak/>
        <w:t xml:space="preserve">и сходство позиций, в корректной форме формулировать разногласия, свои </w:t>
      </w:r>
      <w:r>
        <w:rPr>
          <w:spacing w:val="-2"/>
        </w:rPr>
        <w:t>возражения;</w:t>
      </w:r>
    </w:p>
    <w:p w:rsidR="00AD3023" w:rsidRDefault="00E2542D" w:rsidP="006E617E">
      <w:pPr>
        <w:pStyle w:val="a4"/>
        <w:numPr>
          <w:ilvl w:val="0"/>
          <w:numId w:val="125"/>
        </w:numPr>
        <w:tabs>
          <w:tab w:val="left" w:pos="809"/>
          <w:tab w:val="left" w:pos="889"/>
        </w:tabs>
        <w:spacing w:line="264" w:lineRule="auto"/>
        <w:ind w:right="111" w:hanging="360"/>
        <w:rPr>
          <w:sz w:val="24"/>
        </w:rPr>
      </w:pPr>
      <w:r>
        <w:rPr>
          <w:sz w:val="24"/>
        </w:rPr>
        <w:t>представлять результаты решения задачи, эксперимента, исследования, проекта, самостоятельно выбирать формат выступления с учѐтом задач презентации и особенностей аудитории;</w:t>
      </w:r>
    </w:p>
    <w:p w:rsidR="00AD3023" w:rsidRDefault="00E2542D" w:rsidP="006E617E">
      <w:pPr>
        <w:pStyle w:val="a4"/>
        <w:numPr>
          <w:ilvl w:val="0"/>
          <w:numId w:val="125"/>
        </w:numPr>
        <w:tabs>
          <w:tab w:val="left" w:pos="809"/>
          <w:tab w:val="left" w:pos="889"/>
        </w:tabs>
        <w:spacing w:line="264" w:lineRule="auto"/>
        <w:ind w:right="112" w:hanging="360"/>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AD3023" w:rsidRDefault="00E2542D" w:rsidP="006E617E">
      <w:pPr>
        <w:pStyle w:val="a4"/>
        <w:numPr>
          <w:ilvl w:val="0"/>
          <w:numId w:val="125"/>
        </w:numPr>
        <w:tabs>
          <w:tab w:val="left" w:pos="809"/>
          <w:tab w:val="left" w:pos="889"/>
        </w:tabs>
        <w:spacing w:line="264" w:lineRule="auto"/>
        <w:ind w:right="112" w:hanging="360"/>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D3023" w:rsidRDefault="00E2542D" w:rsidP="006E617E">
      <w:pPr>
        <w:pStyle w:val="a4"/>
        <w:numPr>
          <w:ilvl w:val="0"/>
          <w:numId w:val="125"/>
        </w:numPr>
        <w:tabs>
          <w:tab w:val="left" w:pos="809"/>
          <w:tab w:val="left" w:pos="889"/>
        </w:tabs>
        <w:spacing w:line="264" w:lineRule="auto"/>
        <w:ind w:right="104" w:hanging="360"/>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D3023" w:rsidRDefault="00E2542D">
      <w:pPr>
        <w:pStyle w:val="Heading2"/>
        <w:spacing w:before="39" w:line="608" w:lineRule="exact"/>
        <w:ind w:left="222" w:right="4010"/>
      </w:pPr>
      <w:r>
        <w:t xml:space="preserve">Регулятивныеуниверсальныеучебныедействия </w:t>
      </w:r>
      <w:r>
        <w:rPr>
          <w:spacing w:val="-2"/>
        </w:rPr>
        <w:t>Самоорганизация:</w:t>
      </w:r>
    </w:p>
    <w:p w:rsidR="00AD3023" w:rsidRDefault="00E2542D" w:rsidP="006E617E">
      <w:pPr>
        <w:pStyle w:val="a4"/>
        <w:numPr>
          <w:ilvl w:val="0"/>
          <w:numId w:val="125"/>
        </w:numPr>
        <w:tabs>
          <w:tab w:val="left" w:pos="809"/>
        </w:tabs>
        <w:spacing w:line="245" w:lineRule="exact"/>
        <w:ind w:left="809" w:hanging="280"/>
        <w:rPr>
          <w:sz w:val="24"/>
        </w:rPr>
      </w:pPr>
      <w:r>
        <w:rPr>
          <w:sz w:val="24"/>
        </w:rPr>
        <w:t>самостоятельносоставлятьплан,алгоритмрешениязадачи(илиего</w:t>
      </w:r>
      <w:r>
        <w:rPr>
          <w:spacing w:val="-2"/>
          <w:sz w:val="24"/>
        </w:rPr>
        <w:t>часть),</w:t>
      </w:r>
    </w:p>
    <w:p w:rsidR="00AD3023" w:rsidRDefault="00E2542D">
      <w:pPr>
        <w:pStyle w:val="a3"/>
        <w:spacing w:before="28" w:line="264" w:lineRule="auto"/>
        <w:ind w:left="889" w:right="106"/>
      </w:pPr>
      <w:r>
        <w:t>выбирать способ решения с учѐтом имеющихся ресурсов и собственных возможностей, аргументировать и корректировать варианты решений с учѐтом новой информации.</w:t>
      </w:r>
    </w:p>
    <w:p w:rsidR="00AD3023" w:rsidRDefault="00E2542D">
      <w:pPr>
        <w:pStyle w:val="Heading2"/>
        <w:spacing w:before="4"/>
        <w:ind w:left="222"/>
      </w:pPr>
      <w:r>
        <w:t>Самоконтроль,эмоциональный</w:t>
      </w:r>
      <w:r>
        <w:rPr>
          <w:spacing w:val="-2"/>
        </w:rPr>
        <w:t>интеллект:</w:t>
      </w:r>
    </w:p>
    <w:p w:rsidR="00AD3023" w:rsidRDefault="00E2542D" w:rsidP="006E617E">
      <w:pPr>
        <w:pStyle w:val="a4"/>
        <w:numPr>
          <w:ilvl w:val="0"/>
          <w:numId w:val="125"/>
        </w:numPr>
        <w:tabs>
          <w:tab w:val="left" w:pos="809"/>
          <w:tab w:val="left" w:pos="889"/>
        </w:tabs>
        <w:spacing w:before="24" w:line="261" w:lineRule="auto"/>
        <w:ind w:right="113" w:hanging="360"/>
        <w:rPr>
          <w:sz w:val="24"/>
        </w:rPr>
      </w:pPr>
      <w:r>
        <w:rPr>
          <w:sz w:val="24"/>
        </w:rPr>
        <w:t>владеть способами самопроверки, самоконтроля процесса и результата решения математической задачи;</w:t>
      </w:r>
    </w:p>
    <w:p w:rsidR="00AD3023" w:rsidRDefault="00E2542D" w:rsidP="006E617E">
      <w:pPr>
        <w:pStyle w:val="a4"/>
        <w:numPr>
          <w:ilvl w:val="0"/>
          <w:numId w:val="125"/>
        </w:numPr>
        <w:tabs>
          <w:tab w:val="left" w:pos="809"/>
          <w:tab w:val="left" w:pos="889"/>
        </w:tabs>
        <w:spacing w:before="3" w:line="264" w:lineRule="auto"/>
        <w:ind w:right="112" w:hanging="36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D3023" w:rsidRDefault="00E2542D" w:rsidP="006E617E">
      <w:pPr>
        <w:pStyle w:val="a4"/>
        <w:numPr>
          <w:ilvl w:val="0"/>
          <w:numId w:val="125"/>
        </w:numPr>
        <w:tabs>
          <w:tab w:val="left" w:pos="809"/>
          <w:tab w:val="left" w:pos="889"/>
        </w:tabs>
        <w:spacing w:line="264" w:lineRule="auto"/>
        <w:ind w:right="114" w:hanging="360"/>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приобретѐнному опыту.</w:t>
      </w:r>
    </w:p>
    <w:p w:rsidR="00AD3023" w:rsidRDefault="00AD3023">
      <w:pPr>
        <w:pStyle w:val="a3"/>
        <w:spacing w:before="28"/>
        <w:ind w:left="0"/>
        <w:jc w:val="left"/>
      </w:pPr>
    </w:p>
    <w:p w:rsidR="00AD3023" w:rsidRDefault="00E2542D">
      <w:pPr>
        <w:pStyle w:val="Heading1"/>
        <w:jc w:val="both"/>
      </w:pPr>
      <w:r>
        <w:t>ПРЕДМЕТНЫЕ</w:t>
      </w:r>
      <w:r>
        <w:rPr>
          <w:spacing w:val="-2"/>
        </w:rPr>
        <w:t>РЕЗУЛЬТАТЫ</w:t>
      </w:r>
    </w:p>
    <w:p w:rsidR="00AD3023" w:rsidRDefault="00AD3023">
      <w:pPr>
        <w:pStyle w:val="a3"/>
        <w:spacing w:before="50"/>
        <w:ind w:left="0"/>
        <w:jc w:val="left"/>
        <w:rPr>
          <w:b/>
        </w:rPr>
      </w:pPr>
    </w:p>
    <w:p w:rsidR="00AD3023" w:rsidRDefault="00E2542D">
      <w:pPr>
        <w:pStyle w:val="a3"/>
        <w:spacing w:line="264" w:lineRule="auto"/>
        <w:ind w:right="109" w:firstLine="599"/>
      </w:pPr>
      <w:r>
        <w:t xml:space="preserve">К концу обучения </w:t>
      </w:r>
      <w:r>
        <w:rPr>
          <w:b/>
        </w:rPr>
        <w:t xml:space="preserve">в 7 классе </w:t>
      </w:r>
      <w:r>
        <w:t xml:space="preserve">обучающийся получит следующие предметные </w:t>
      </w:r>
      <w:r>
        <w:rPr>
          <w:spacing w:val="-2"/>
        </w:rPr>
        <w:t>результаты:</w:t>
      </w:r>
    </w:p>
    <w:p w:rsidR="00AD3023" w:rsidRDefault="00E2542D">
      <w:pPr>
        <w:pStyle w:val="a3"/>
        <w:spacing w:line="264" w:lineRule="auto"/>
        <w:ind w:right="104" w:firstLine="599"/>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D3023" w:rsidRDefault="00E2542D">
      <w:pPr>
        <w:pStyle w:val="a3"/>
        <w:spacing w:line="264" w:lineRule="auto"/>
        <w:ind w:right="113" w:firstLine="599"/>
      </w:pPr>
      <w:r>
        <w:t>Описывать и интерпретировать реальные числовые данные, представленные в таблицах, на диаграммах, графиках.</w:t>
      </w:r>
    </w:p>
    <w:p w:rsidR="00AD3023" w:rsidRDefault="00E2542D">
      <w:pPr>
        <w:pStyle w:val="a3"/>
        <w:spacing w:line="264" w:lineRule="auto"/>
        <w:ind w:right="105" w:firstLine="599"/>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AD3023" w:rsidRDefault="00E2542D">
      <w:pPr>
        <w:pStyle w:val="a3"/>
        <w:spacing w:line="264" w:lineRule="auto"/>
        <w:ind w:right="114" w:firstLine="599"/>
      </w:pPr>
      <w:r>
        <w:t>Иметь представление о случайной изменчивости на примерах цен, физических величин,антропометрическихданных,иметьпредставлениео</w:t>
      </w:r>
      <w:r>
        <w:rPr>
          <w:spacing w:val="-2"/>
        </w:rPr>
        <w:t>статистической</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a3"/>
        <w:spacing w:before="64"/>
        <w:jc w:val="left"/>
      </w:pPr>
      <w:r>
        <w:rPr>
          <w:spacing w:val="-2"/>
        </w:rPr>
        <w:lastRenderedPageBreak/>
        <w:t>устойчивости.</w:t>
      </w:r>
    </w:p>
    <w:p w:rsidR="00AD3023" w:rsidRDefault="00E2542D">
      <w:pPr>
        <w:pStyle w:val="a3"/>
        <w:spacing w:before="29" w:line="264" w:lineRule="auto"/>
        <w:ind w:right="109" w:firstLine="599"/>
      </w:pPr>
      <w:r>
        <w:t xml:space="preserve">К концу обучения </w:t>
      </w:r>
      <w:r>
        <w:rPr>
          <w:b/>
        </w:rPr>
        <w:t xml:space="preserve">в 8 классе </w:t>
      </w:r>
      <w:r>
        <w:t xml:space="preserve">обучающийся получит следующие предметные </w:t>
      </w:r>
      <w:r>
        <w:rPr>
          <w:spacing w:val="-2"/>
        </w:rPr>
        <w:t>результаты:</w:t>
      </w:r>
    </w:p>
    <w:p w:rsidR="00AD3023" w:rsidRDefault="00E2542D">
      <w:pPr>
        <w:pStyle w:val="a3"/>
        <w:spacing w:before="1" w:line="264" w:lineRule="auto"/>
        <w:ind w:right="111" w:firstLine="599"/>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D3023" w:rsidRDefault="00E2542D">
      <w:pPr>
        <w:pStyle w:val="a3"/>
        <w:spacing w:line="264" w:lineRule="auto"/>
        <w:ind w:right="109" w:firstLine="599"/>
      </w:pPr>
      <w:r>
        <w:t>Описывать данные с помощью статистических показателей: средних значений и мер рассеивания (размах, дисперсия и стандартное отклонение).</w:t>
      </w:r>
    </w:p>
    <w:p w:rsidR="00AD3023" w:rsidRDefault="00E2542D">
      <w:pPr>
        <w:pStyle w:val="a3"/>
        <w:spacing w:line="264" w:lineRule="auto"/>
        <w:ind w:right="113" w:firstLine="599"/>
      </w:pPr>
      <w:r>
        <w:t>Находить частоты числовых значений и частоты событий, в том числе по результатам измерений и наблюдений.</w:t>
      </w:r>
    </w:p>
    <w:p w:rsidR="00AD3023" w:rsidRDefault="00E2542D">
      <w:pPr>
        <w:pStyle w:val="a3"/>
        <w:spacing w:line="264" w:lineRule="auto"/>
        <w:ind w:right="106" w:firstLine="599"/>
      </w:pPr>
      <w:r>
        <w:t xml:space="preserve">Находить вероятности случайных событий в опытах, зная вероятностиэлементарных событий, в том числе в опытах с равновозможными элементарными </w:t>
      </w:r>
      <w:r>
        <w:rPr>
          <w:spacing w:val="-2"/>
        </w:rPr>
        <w:t>событиями.</w:t>
      </w:r>
    </w:p>
    <w:p w:rsidR="00AD3023" w:rsidRDefault="00E2542D">
      <w:pPr>
        <w:pStyle w:val="a3"/>
        <w:spacing w:line="264" w:lineRule="auto"/>
        <w:ind w:right="114" w:firstLine="599"/>
      </w:pPr>
      <w:r>
        <w:t>Использовать графические модели: дерево случайного эксперимента, диаграммы Эйлера, числовая прямая.</w:t>
      </w:r>
    </w:p>
    <w:p w:rsidR="00AD3023" w:rsidRDefault="00E2542D">
      <w:pPr>
        <w:pStyle w:val="a3"/>
        <w:spacing w:line="264" w:lineRule="auto"/>
        <w:ind w:right="108" w:firstLine="599"/>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AD3023" w:rsidRDefault="00E2542D">
      <w:pPr>
        <w:pStyle w:val="a3"/>
        <w:spacing w:before="1" w:line="264" w:lineRule="auto"/>
        <w:ind w:right="109" w:firstLine="599"/>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D3023" w:rsidRDefault="00E2542D">
      <w:pPr>
        <w:pStyle w:val="a3"/>
        <w:spacing w:line="264" w:lineRule="auto"/>
        <w:ind w:right="109" w:firstLine="599"/>
      </w:pPr>
      <w:r>
        <w:t xml:space="preserve">К концу обучения </w:t>
      </w:r>
      <w:r>
        <w:rPr>
          <w:b/>
        </w:rPr>
        <w:t xml:space="preserve">в 9 классе </w:t>
      </w:r>
      <w:r>
        <w:t xml:space="preserve">обучающийся получит следующие предметные </w:t>
      </w:r>
      <w:r>
        <w:rPr>
          <w:spacing w:val="-2"/>
        </w:rPr>
        <w:t>результаты:</w:t>
      </w:r>
    </w:p>
    <w:p w:rsidR="00AD3023" w:rsidRDefault="00E2542D">
      <w:pPr>
        <w:pStyle w:val="a3"/>
        <w:spacing w:line="264" w:lineRule="auto"/>
        <w:ind w:right="106" w:firstLine="599"/>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D3023" w:rsidRDefault="00E2542D">
      <w:pPr>
        <w:pStyle w:val="a3"/>
        <w:spacing w:line="264" w:lineRule="auto"/>
        <w:ind w:right="112" w:firstLine="599"/>
      </w:pPr>
      <w:r>
        <w:t>Решать задачи организованным перебором вариантов, а также с использованием комбинаторных правил и методов.</w:t>
      </w:r>
    </w:p>
    <w:p w:rsidR="00AD3023" w:rsidRDefault="00E2542D">
      <w:pPr>
        <w:pStyle w:val="a3"/>
        <w:spacing w:line="264" w:lineRule="auto"/>
        <w:ind w:right="111" w:firstLine="599"/>
      </w:pPr>
      <w:r>
        <w:t>Использовать описательные характеристики для массивов числовых данных, в том числе средние значения и меры рассеивания.</w:t>
      </w:r>
    </w:p>
    <w:p w:rsidR="00AD3023" w:rsidRDefault="00E2542D">
      <w:pPr>
        <w:pStyle w:val="a3"/>
        <w:spacing w:line="264" w:lineRule="auto"/>
        <w:ind w:right="116" w:firstLine="599"/>
      </w:pPr>
      <w:r>
        <w:t>Находить частоты значений и частоты события, в том числе пользуясь результатами проведѐнных измерений и наблюдений.</w:t>
      </w:r>
    </w:p>
    <w:p w:rsidR="00AD3023" w:rsidRDefault="00E2542D">
      <w:pPr>
        <w:pStyle w:val="a3"/>
        <w:spacing w:line="264" w:lineRule="auto"/>
        <w:ind w:right="108" w:firstLine="599"/>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D3023" w:rsidRDefault="00E2542D">
      <w:pPr>
        <w:pStyle w:val="a3"/>
        <w:spacing w:line="275" w:lineRule="exact"/>
        <w:ind w:left="701"/>
      </w:pPr>
      <w:r>
        <w:t>Иметьпредставлениеослучайнойвеличинеиораспределении</w:t>
      </w:r>
      <w:r>
        <w:rPr>
          <w:spacing w:val="-2"/>
        </w:rPr>
        <w:t xml:space="preserve"> вероятностей.</w:t>
      </w:r>
    </w:p>
    <w:p w:rsidR="00AD3023" w:rsidRDefault="00E2542D">
      <w:pPr>
        <w:pStyle w:val="a3"/>
        <w:spacing w:before="29" w:line="264" w:lineRule="auto"/>
        <w:ind w:right="111" w:firstLine="599"/>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spacing w:before="64" w:line="278" w:lineRule="auto"/>
        <w:ind w:left="411" w:right="8636"/>
        <w:rPr>
          <w:b/>
          <w:sz w:val="28"/>
        </w:rPr>
      </w:pPr>
      <w:r>
        <w:rPr>
          <w:b/>
          <w:sz w:val="28"/>
        </w:rPr>
        <w:lastRenderedPageBreak/>
        <w:t>ТЕМАТИЧЕСКОЕПЛАНИРОВАНИЕ 7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81"/>
        <w:gridCol w:w="4532"/>
        <w:gridCol w:w="1599"/>
        <w:gridCol w:w="1842"/>
        <w:gridCol w:w="1912"/>
        <w:gridCol w:w="2787"/>
      </w:tblGrid>
      <w:tr w:rsidR="00AD3023">
        <w:trPr>
          <w:trHeight w:val="362"/>
        </w:trPr>
        <w:tc>
          <w:tcPr>
            <w:tcW w:w="1181" w:type="dxa"/>
            <w:vMerge w:val="restart"/>
          </w:tcPr>
          <w:p w:rsidR="00AD3023" w:rsidRDefault="00AD3023">
            <w:pPr>
              <w:pStyle w:val="TableParagraph"/>
              <w:spacing w:before="242"/>
              <w:rPr>
                <w:b/>
                <w:sz w:val="24"/>
              </w:rPr>
            </w:pPr>
          </w:p>
          <w:p w:rsidR="00AD3023" w:rsidRDefault="00E2542D">
            <w:pPr>
              <w:pStyle w:val="TableParagraph"/>
              <w:ind w:left="235"/>
              <w:rPr>
                <w:b/>
                <w:sz w:val="24"/>
              </w:rPr>
            </w:pPr>
            <w:r>
              <w:rPr>
                <w:b/>
                <w:sz w:val="24"/>
              </w:rPr>
              <w:t>№</w:t>
            </w:r>
            <w:r>
              <w:rPr>
                <w:b/>
                <w:spacing w:val="-5"/>
                <w:sz w:val="24"/>
              </w:rPr>
              <w:t>п/п</w:t>
            </w:r>
          </w:p>
        </w:tc>
        <w:tc>
          <w:tcPr>
            <w:tcW w:w="4532" w:type="dxa"/>
            <w:vMerge w:val="restart"/>
          </w:tcPr>
          <w:p w:rsidR="00AD3023" w:rsidRDefault="00AD3023">
            <w:pPr>
              <w:pStyle w:val="TableParagraph"/>
              <w:spacing w:before="84"/>
              <w:rPr>
                <w:b/>
                <w:sz w:val="24"/>
              </w:rPr>
            </w:pPr>
          </w:p>
          <w:p w:rsidR="00AD3023" w:rsidRDefault="00E2542D">
            <w:pPr>
              <w:pStyle w:val="TableParagraph"/>
              <w:spacing w:line="276" w:lineRule="auto"/>
              <w:ind w:left="232"/>
              <w:rPr>
                <w:b/>
                <w:sz w:val="24"/>
              </w:rPr>
            </w:pPr>
            <w:r>
              <w:rPr>
                <w:b/>
                <w:sz w:val="24"/>
              </w:rPr>
              <w:t xml:space="preserve">Наименованиеразделовитем </w:t>
            </w:r>
            <w:r>
              <w:rPr>
                <w:b/>
                <w:spacing w:val="-2"/>
                <w:sz w:val="24"/>
              </w:rPr>
              <w:t>программы</w:t>
            </w:r>
          </w:p>
        </w:tc>
        <w:tc>
          <w:tcPr>
            <w:tcW w:w="5353" w:type="dxa"/>
            <w:gridSpan w:val="3"/>
          </w:tcPr>
          <w:p w:rsidR="00AD3023" w:rsidRDefault="00E2542D">
            <w:pPr>
              <w:pStyle w:val="TableParagraph"/>
              <w:spacing w:before="43"/>
              <w:ind w:left="98"/>
              <w:rPr>
                <w:b/>
                <w:sz w:val="24"/>
              </w:rPr>
            </w:pPr>
            <w:r>
              <w:rPr>
                <w:b/>
                <w:sz w:val="24"/>
              </w:rPr>
              <w:t>Количество</w:t>
            </w:r>
            <w:r>
              <w:rPr>
                <w:b/>
                <w:spacing w:val="-4"/>
                <w:sz w:val="24"/>
              </w:rPr>
              <w:t>часов</w:t>
            </w:r>
          </w:p>
        </w:tc>
        <w:tc>
          <w:tcPr>
            <w:tcW w:w="2787" w:type="dxa"/>
            <w:vMerge w:val="restart"/>
          </w:tcPr>
          <w:p w:rsidR="00AD3023" w:rsidRDefault="00E2542D">
            <w:pPr>
              <w:pStyle w:val="TableParagraph"/>
              <w:spacing w:before="43" w:line="276" w:lineRule="auto"/>
              <w:ind w:left="230"/>
              <w:rPr>
                <w:b/>
                <w:sz w:val="24"/>
              </w:rPr>
            </w:pPr>
            <w:r>
              <w:rPr>
                <w:b/>
                <w:spacing w:val="-2"/>
                <w:sz w:val="24"/>
              </w:rPr>
              <w:t>Электронные (цифровые) образовательные ресурсы</w:t>
            </w:r>
          </w:p>
        </w:tc>
      </w:tr>
      <w:tr w:rsidR="00AD3023">
        <w:trPr>
          <w:trHeight w:val="1257"/>
        </w:trPr>
        <w:tc>
          <w:tcPr>
            <w:tcW w:w="1181" w:type="dxa"/>
            <w:vMerge/>
            <w:tcBorders>
              <w:top w:val="nil"/>
            </w:tcBorders>
          </w:tcPr>
          <w:p w:rsidR="00AD3023" w:rsidRDefault="00AD3023">
            <w:pPr>
              <w:rPr>
                <w:sz w:val="2"/>
                <w:szCs w:val="2"/>
              </w:rPr>
            </w:pPr>
          </w:p>
        </w:tc>
        <w:tc>
          <w:tcPr>
            <w:tcW w:w="4532" w:type="dxa"/>
            <w:vMerge/>
            <w:tcBorders>
              <w:top w:val="nil"/>
            </w:tcBorders>
          </w:tcPr>
          <w:p w:rsidR="00AD3023" w:rsidRDefault="00AD3023">
            <w:pPr>
              <w:rPr>
                <w:sz w:val="2"/>
                <w:szCs w:val="2"/>
              </w:rPr>
            </w:pPr>
          </w:p>
        </w:tc>
        <w:tc>
          <w:tcPr>
            <w:tcW w:w="1599" w:type="dxa"/>
          </w:tcPr>
          <w:p w:rsidR="00AD3023" w:rsidRDefault="00AD3023">
            <w:pPr>
              <w:pStyle w:val="TableParagraph"/>
              <w:spacing w:before="60"/>
              <w:rPr>
                <w:b/>
                <w:sz w:val="24"/>
              </w:rPr>
            </w:pPr>
          </w:p>
          <w:p w:rsidR="00AD3023" w:rsidRDefault="00E2542D">
            <w:pPr>
              <w:pStyle w:val="TableParagraph"/>
              <w:ind w:left="232"/>
              <w:rPr>
                <w:b/>
                <w:sz w:val="24"/>
              </w:rPr>
            </w:pPr>
            <w:r>
              <w:rPr>
                <w:b/>
                <w:spacing w:val="-2"/>
                <w:sz w:val="24"/>
              </w:rPr>
              <w:t>Всего</w:t>
            </w:r>
          </w:p>
        </w:tc>
        <w:tc>
          <w:tcPr>
            <w:tcW w:w="1842" w:type="dxa"/>
          </w:tcPr>
          <w:p w:rsidR="00AD3023" w:rsidRDefault="00E2542D">
            <w:pPr>
              <w:pStyle w:val="TableParagraph"/>
              <w:spacing w:before="177" w:line="276" w:lineRule="auto"/>
              <w:ind w:left="232"/>
              <w:rPr>
                <w:b/>
                <w:sz w:val="24"/>
              </w:rPr>
            </w:pPr>
            <w:r>
              <w:rPr>
                <w:b/>
                <w:spacing w:val="-2"/>
                <w:sz w:val="24"/>
              </w:rPr>
              <w:t>Контрольные работы</w:t>
            </w:r>
          </w:p>
        </w:tc>
        <w:tc>
          <w:tcPr>
            <w:tcW w:w="1912" w:type="dxa"/>
          </w:tcPr>
          <w:p w:rsidR="00AD3023" w:rsidRDefault="00E2542D">
            <w:pPr>
              <w:pStyle w:val="TableParagraph"/>
              <w:spacing w:before="177" w:line="276" w:lineRule="auto"/>
              <w:ind w:left="231"/>
              <w:rPr>
                <w:b/>
                <w:sz w:val="24"/>
              </w:rPr>
            </w:pPr>
            <w:r>
              <w:rPr>
                <w:b/>
                <w:spacing w:val="-2"/>
                <w:sz w:val="24"/>
              </w:rPr>
              <w:t>Практические работы</w:t>
            </w:r>
          </w:p>
        </w:tc>
        <w:tc>
          <w:tcPr>
            <w:tcW w:w="2787" w:type="dxa"/>
            <w:vMerge/>
            <w:tcBorders>
              <w:top w:val="nil"/>
            </w:tcBorders>
          </w:tcPr>
          <w:p w:rsidR="00AD3023" w:rsidRDefault="00AD3023">
            <w:pPr>
              <w:rPr>
                <w:sz w:val="2"/>
                <w:szCs w:val="2"/>
              </w:rPr>
            </w:pPr>
          </w:p>
        </w:tc>
      </w:tr>
      <w:tr w:rsidR="00AD3023">
        <w:trPr>
          <w:trHeight w:val="653"/>
        </w:trPr>
        <w:tc>
          <w:tcPr>
            <w:tcW w:w="1181" w:type="dxa"/>
          </w:tcPr>
          <w:p w:rsidR="00AD3023" w:rsidRDefault="00E2542D">
            <w:pPr>
              <w:pStyle w:val="TableParagraph"/>
              <w:spacing w:before="183"/>
              <w:ind w:left="100"/>
              <w:rPr>
                <w:sz w:val="24"/>
              </w:rPr>
            </w:pPr>
            <w:r>
              <w:rPr>
                <w:spacing w:val="-10"/>
                <w:sz w:val="24"/>
              </w:rPr>
              <w:t>1</w:t>
            </w:r>
          </w:p>
        </w:tc>
        <w:tc>
          <w:tcPr>
            <w:tcW w:w="4532" w:type="dxa"/>
          </w:tcPr>
          <w:p w:rsidR="00AD3023" w:rsidRDefault="00E2542D">
            <w:pPr>
              <w:pStyle w:val="TableParagraph"/>
              <w:spacing w:before="183"/>
              <w:ind w:left="232"/>
              <w:rPr>
                <w:sz w:val="24"/>
              </w:rPr>
            </w:pPr>
            <w:r>
              <w:rPr>
                <w:sz w:val="24"/>
              </w:rPr>
              <w:t>Представление</w:t>
            </w:r>
            <w:r>
              <w:rPr>
                <w:spacing w:val="-2"/>
                <w:sz w:val="24"/>
              </w:rPr>
              <w:t>данных</w:t>
            </w:r>
          </w:p>
        </w:tc>
        <w:tc>
          <w:tcPr>
            <w:tcW w:w="1599" w:type="dxa"/>
          </w:tcPr>
          <w:p w:rsidR="00AD3023" w:rsidRDefault="00E2542D">
            <w:pPr>
              <w:pStyle w:val="TableParagraph"/>
              <w:spacing w:before="183"/>
              <w:ind w:left="186"/>
              <w:jc w:val="center"/>
              <w:rPr>
                <w:sz w:val="24"/>
              </w:rPr>
            </w:pPr>
            <w:r>
              <w:rPr>
                <w:spacing w:val="-10"/>
                <w:sz w:val="24"/>
              </w:rPr>
              <w:t>7</w:t>
            </w:r>
          </w:p>
        </w:tc>
        <w:tc>
          <w:tcPr>
            <w:tcW w:w="1842" w:type="dxa"/>
          </w:tcPr>
          <w:p w:rsidR="00AD3023" w:rsidRDefault="00AD3023">
            <w:pPr>
              <w:pStyle w:val="TableParagraph"/>
            </w:pPr>
          </w:p>
        </w:tc>
        <w:tc>
          <w:tcPr>
            <w:tcW w:w="1912" w:type="dxa"/>
          </w:tcPr>
          <w:p w:rsidR="00AD3023" w:rsidRDefault="00E2542D">
            <w:pPr>
              <w:pStyle w:val="TableParagraph"/>
              <w:spacing w:before="183"/>
              <w:ind w:right="800"/>
              <w:jc w:val="right"/>
              <w:rPr>
                <w:sz w:val="24"/>
              </w:rPr>
            </w:pPr>
            <w:r>
              <w:rPr>
                <w:spacing w:val="-10"/>
                <w:sz w:val="24"/>
              </w:rPr>
              <w:t>2</w:t>
            </w:r>
          </w:p>
        </w:tc>
        <w:tc>
          <w:tcPr>
            <w:tcW w:w="2787" w:type="dxa"/>
          </w:tcPr>
          <w:p w:rsidR="00AD3023" w:rsidRDefault="00E2542D">
            <w:pPr>
              <w:pStyle w:val="TableParagraph"/>
              <w:spacing w:before="36"/>
              <w:ind w:left="230"/>
              <w:rPr>
                <w:sz w:val="24"/>
              </w:rPr>
            </w:pPr>
            <w:r>
              <w:rPr>
                <w:sz w:val="24"/>
              </w:rPr>
              <w:t>Библиотека</w:t>
            </w:r>
            <w:r>
              <w:rPr>
                <w:spacing w:val="-5"/>
                <w:sz w:val="24"/>
              </w:rPr>
              <w:t>ЦОК</w:t>
            </w:r>
          </w:p>
          <w:p w:rsidR="00AD3023" w:rsidRDefault="00DC3336">
            <w:pPr>
              <w:pStyle w:val="TableParagraph"/>
              <w:spacing w:before="43"/>
              <w:ind w:left="230"/>
            </w:pPr>
            <w:hyperlink r:id="rId637">
              <w:r w:rsidR="00E2542D">
                <w:rPr>
                  <w:color w:val="0000FF"/>
                  <w:spacing w:val="-2"/>
                  <w:u w:val="single" w:color="0000FF"/>
                </w:rPr>
                <w:t>https://m.edsoo.ru/7f415fdc</w:t>
              </w:r>
            </w:hyperlink>
          </w:p>
        </w:tc>
      </w:tr>
      <w:tr w:rsidR="00AD3023">
        <w:trPr>
          <w:trHeight w:val="652"/>
        </w:trPr>
        <w:tc>
          <w:tcPr>
            <w:tcW w:w="1181" w:type="dxa"/>
          </w:tcPr>
          <w:p w:rsidR="00AD3023" w:rsidRDefault="00E2542D">
            <w:pPr>
              <w:pStyle w:val="TableParagraph"/>
              <w:spacing w:before="182"/>
              <w:ind w:left="100"/>
              <w:rPr>
                <w:sz w:val="24"/>
              </w:rPr>
            </w:pPr>
            <w:r>
              <w:rPr>
                <w:spacing w:val="-10"/>
                <w:sz w:val="24"/>
              </w:rPr>
              <w:t>2</w:t>
            </w:r>
          </w:p>
        </w:tc>
        <w:tc>
          <w:tcPr>
            <w:tcW w:w="4532" w:type="dxa"/>
          </w:tcPr>
          <w:p w:rsidR="00AD3023" w:rsidRDefault="00E2542D">
            <w:pPr>
              <w:pStyle w:val="TableParagraph"/>
              <w:spacing w:before="182"/>
              <w:ind w:left="232"/>
              <w:rPr>
                <w:sz w:val="24"/>
              </w:rPr>
            </w:pPr>
            <w:r>
              <w:rPr>
                <w:sz w:val="24"/>
              </w:rPr>
              <w:t>Описательная</w:t>
            </w:r>
            <w:r>
              <w:rPr>
                <w:spacing w:val="-2"/>
                <w:sz w:val="24"/>
              </w:rPr>
              <w:t>статистика</w:t>
            </w:r>
          </w:p>
        </w:tc>
        <w:tc>
          <w:tcPr>
            <w:tcW w:w="1599" w:type="dxa"/>
          </w:tcPr>
          <w:p w:rsidR="00AD3023" w:rsidRDefault="00E2542D">
            <w:pPr>
              <w:pStyle w:val="TableParagraph"/>
              <w:spacing w:before="182"/>
              <w:ind w:left="186"/>
              <w:jc w:val="center"/>
              <w:rPr>
                <w:sz w:val="24"/>
              </w:rPr>
            </w:pPr>
            <w:r>
              <w:rPr>
                <w:spacing w:val="-10"/>
                <w:sz w:val="24"/>
              </w:rPr>
              <w:t>8</w:t>
            </w:r>
          </w:p>
        </w:tc>
        <w:tc>
          <w:tcPr>
            <w:tcW w:w="1842" w:type="dxa"/>
          </w:tcPr>
          <w:p w:rsidR="00AD3023" w:rsidRDefault="00AD3023">
            <w:pPr>
              <w:pStyle w:val="TableParagraph"/>
            </w:pPr>
          </w:p>
        </w:tc>
        <w:tc>
          <w:tcPr>
            <w:tcW w:w="1912" w:type="dxa"/>
          </w:tcPr>
          <w:p w:rsidR="00AD3023" w:rsidRDefault="00E2542D">
            <w:pPr>
              <w:pStyle w:val="TableParagraph"/>
              <w:spacing w:before="182"/>
              <w:ind w:right="800"/>
              <w:jc w:val="right"/>
              <w:rPr>
                <w:sz w:val="24"/>
              </w:rPr>
            </w:pPr>
            <w:r>
              <w:rPr>
                <w:spacing w:val="-10"/>
                <w:sz w:val="24"/>
              </w:rPr>
              <w:t>1</w:t>
            </w:r>
          </w:p>
        </w:tc>
        <w:tc>
          <w:tcPr>
            <w:tcW w:w="2787" w:type="dxa"/>
          </w:tcPr>
          <w:p w:rsidR="00AD3023" w:rsidRDefault="00E2542D">
            <w:pPr>
              <w:pStyle w:val="TableParagraph"/>
              <w:spacing w:before="38"/>
              <w:ind w:left="230"/>
              <w:rPr>
                <w:sz w:val="24"/>
              </w:rPr>
            </w:pPr>
            <w:r>
              <w:rPr>
                <w:sz w:val="24"/>
              </w:rPr>
              <w:t>Библиотека</w:t>
            </w:r>
            <w:r>
              <w:rPr>
                <w:spacing w:val="-5"/>
                <w:sz w:val="24"/>
              </w:rPr>
              <w:t>ЦОК</w:t>
            </w:r>
          </w:p>
          <w:p w:rsidR="00AD3023" w:rsidRDefault="00DC3336">
            <w:pPr>
              <w:pStyle w:val="TableParagraph"/>
              <w:spacing w:before="40"/>
              <w:ind w:left="230"/>
            </w:pPr>
            <w:hyperlink r:id="rId638">
              <w:r w:rsidR="00E2542D">
                <w:rPr>
                  <w:color w:val="0000FF"/>
                  <w:spacing w:val="-2"/>
                  <w:u w:val="single" w:color="0000FF"/>
                </w:rPr>
                <w:t>https://m.edsoo.ru/7f415fdc</w:t>
              </w:r>
            </w:hyperlink>
          </w:p>
        </w:tc>
      </w:tr>
      <w:tr w:rsidR="00AD3023">
        <w:trPr>
          <w:trHeight w:val="652"/>
        </w:trPr>
        <w:tc>
          <w:tcPr>
            <w:tcW w:w="1181" w:type="dxa"/>
          </w:tcPr>
          <w:p w:rsidR="00AD3023" w:rsidRDefault="00E2542D">
            <w:pPr>
              <w:pStyle w:val="TableParagraph"/>
              <w:spacing w:before="185"/>
              <w:ind w:left="100"/>
              <w:rPr>
                <w:sz w:val="24"/>
              </w:rPr>
            </w:pPr>
            <w:r>
              <w:rPr>
                <w:spacing w:val="-10"/>
                <w:sz w:val="24"/>
              </w:rPr>
              <w:t>3</w:t>
            </w:r>
          </w:p>
        </w:tc>
        <w:tc>
          <w:tcPr>
            <w:tcW w:w="4532" w:type="dxa"/>
          </w:tcPr>
          <w:p w:rsidR="00AD3023" w:rsidRDefault="00E2542D">
            <w:pPr>
              <w:pStyle w:val="TableParagraph"/>
              <w:spacing w:before="185"/>
              <w:ind w:left="232"/>
              <w:rPr>
                <w:sz w:val="24"/>
              </w:rPr>
            </w:pPr>
            <w:r>
              <w:rPr>
                <w:sz w:val="24"/>
              </w:rPr>
              <w:t>Случайная</w:t>
            </w:r>
            <w:r>
              <w:rPr>
                <w:spacing w:val="-2"/>
                <w:sz w:val="24"/>
              </w:rPr>
              <w:t>изменчивость</w:t>
            </w:r>
          </w:p>
        </w:tc>
        <w:tc>
          <w:tcPr>
            <w:tcW w:w="1599" w:type="dxa"/>
          </w:tcPr>
          <w:p w:rsidR="00AD3023" w:rsidRDefault="00E2542D">
            <w:pPr>
              <w:pStyle w:val="TableParagraph"/>
              <w:spacing w:before="185"/>
              <w:ind w:left="186"/>
              <w:jc w:val="center"/>
              <w:rPr>
                <w:sz w:val="24"/>
              </w:rPr>
            </w:pPr>
            <w:r>
              <w:rPr>
                <w:spacing w:val="-10"/>
                <w:sz w:val="24"/>
              </w:rPr>
              <w:t>6</w:t>
            </w:r>
          </w:p>
        </w:tc>
        <w:tc>
          <w:tcPr>
            <w:tcW w:w="1842" w:type="dxa"/>
          </w:tcPr>
          <w:p w:rsidR="00AD3023" w:rsidRDefault="00AD3023">
            <w:pPr>
              <w:pStyle w:val="TableParagraph"/>
            </w:pPr>
          </w:p>
        </w:tc>
        <w:tc>
          <w:tcPr>
            <w:tcW w:w="1912" w:type="dxa"/>
          </w:tcPr>
          <w:p w:rsidR="00AD3023" w:rsidRDefault="00E2542D">
            <w:pPr>
              <w:pStyle w:val="TableParagraph"/>
              <w:spacing w:before="185"/>
              <w:ind w:right="800"/>
              <w:jc w:val="right"/>
              <w:rPr>
                <w:sz w:val="24"/>
              </w:rPr>
            </w:pPr>
            <w:r>
              <w:rPr>
                <w:spacing w:val="-10"/>
                <w:sz w:val="24"/>
              </w:rPr>
              <w:t>1</w:t>
            </w:r>
          </w:p>
        </w:tc>
        <w:tc>
          <w:tcPr>
            <w:tcW w:w="2787" w:type="dxa"/>
          </w:tcPr>
          <w:p w:rsidR="00AD3023" w:rsidRDefault="00E2542D">
            <w:pPr>
              <w:pStyle w:val="TableParagraph"/>
              <w:spacing w:before="38"/>
              <w:ind w:left="230"/>
              <w:rPr>
                <w:sz w:val="24"/>
              </w:rPr>
            </w:pPr>
            <w:r>
              <w:rPr>
                <w:sz w:val="24"/>
              </w:rPr>
              <w:t>Библиотека</w:t>
            </w:r>
            <w:r>
              <w:rPr>
                <w:spacing w:val="-5"/>
                <w:sz w:val="24"/>
              </w:rPr>
              <w:t>ЦОК</w:t>
            </w:r>
          </w:p>
          <w:p w:rsidR="00AD3023" w:rsidRDefault="00DC3336">
            <w:pPr>
              <w:pStyle w:val="TableParagraph"/>
              <w:spacing w:before="40"/>
              <w:ind w:left="230"/>
            </w:pPr>
            <w:hyperlink r:id="rId639">
              <w:r w:rsidR="00E2542D">
                <w:rPr>
                  <w:color w:val="0000FF"/>
                  <w:spacing w:val="-2"/>
                  <w:u w:val="single" w:color="0000FF"/>
                </w:rPr>
                <w:t>https://m.edsoo.ru/7f415fdc</w:t>
              </w:r>
            </w:hyperlink>
          </w:p>
        </w:tc>
      </w:tr>
      <w:tr w:rsidR="00AD3023">
        <w:trPr>
          <w:trHeight w:val="655"/>
        </w:trPr>
        <w:tc>
          <w:tcPr>
            <w:tcW w:w="1181" w:type="dxa"/>
          </w:tcPr>
          <w:p w:rsidR="00AD3023" w:rsidRDefault="00E2542D">
            <w:pPr>
              <w:pStyle w:val="TableParagraph"/>
              <w:spacing w:before="185"/>
              <w:ind w:left="100"/>
              <w:rPr>
                <w:sz w:val="24"/>
              </w:rPr>
            </w:pPr>
            <w:r>
              <w:rPr>
                <w:spacing w:val="-10"/>
                <w:sz w:val="24"/>
              </w:rPr>
              <w:t>4</w:t>
            </w:r>
          </w:p>
        </w:tc>
        <w:tc>
          <w:tcPr>
            <w:tcW w:w="4532" w:type="dxa"/>
          </w:tcPr>
          <w:p w:rsidR="00AD3023" w:rsidRDefault="00E2542D">
            <w:pPr>
              <w:pStyle w:val="TableParagraph"/>
              <w:spacing w:before="185"/>
              <w:ind w:left="232"/>
              <w:rPr>
                <w:sz w:val="24"/>
              </w:rPr>
            </w:pPr>
            <w:r>
              <w:rPr>
                <w:sz w:val="24"/>
              </w:rPr>
              <w:t>Введениевтеорию</w:t>
            </w:r>
            <w:r>
              <w:rPr>
                <w:spacing w:val="-2"/>
                <w:sz w:val="24"/>
              </w:rPr>
              <w:t xml:space="preserve"> графов</w:t>
            </w:r>
          </w:p>
        </w:tc>
        <w:tc>
          <w:tcPr>
            <w:tcW w:w="1599" w:type="dxa"/>
          </w:tcPr>
          <w:p w:rsidR="00AD3023" w:rsidRDefault="00E2542D">
            <w:pPr>
              <w:pStyle w:val="TableParagraph"/>
              <w:spacing w:before="185"/>
              <w:ind w:left="186"/>
              <w:jc w:val="center"/>
              <w:rPr>
                <w:sz w:val="24"/>
              </w:rPr>
            </w:pPr>
            <w:r>
              <w:rPr>
                <w:spacing w:val="-10"/>
                <w:sz w:val="24"/>
              </w:rPr>
              <w:t>4</w:t>
            </w:r>
          </w:p>
        </w:tc>
        <w:tc>
          <w:tcPr>
            <w:tcW w:w="1842" w:type="dxa"/>
          </w:tcPr>
          <w:p w:rsidR="00AD3023" w:rsidRDefault="00AD3023">
            <w:pPr>
              <w:pStyle w:val="TableParagraph"/>
            </w:pPr>
          </w:p>
        </w:tc>
        <w:tc>
          <w:tcPr>
            <w:tcW w:w="1912" w:type="dxa"/>
          </w:tcPr>
          <w:p w:rsidR="00AD3023" w:rsidRDefault="00AD3023">
            <w:pPr>
              <w:pStyle w:val="TableParagraph"/>
            </w:pPr>
          </w:p>
        </w:tc>
        <w:tc>
          <w:tcPr>
            <w:tcW w:w="2787" w:type="dxa"/>
          </w:tcPr>
          <w:p w:rsidR="00AD3023" w:rsidRDefault="00E2542D">
            <w:pPr>
              <w:pStyle w:val="TableParagraph"/>
              <w:spacing w:before="38"/>
              <w:ind w:left="230"/>
              <w:rPr>
                <w:sz w:val="24"/>
              </w:rPr>
            </w:pPr>
            <w:r>
              <w:rPr>
                <w:sz w:val="24"/>
              </w:rPr>
              <w:t>Библиотека</w:t>
            </w:r>
            <w:r>
              <w:rPr>
                <w:spacing w:val="-5"/>
                <w:sz w:val="24"/>
              </w:rPr>
              <w:t>ЦОК</w:t>
            </w:r>
          </w:p>
          <w:p w:rsidR="00AD3023" w:rsidRDefault="00DC3336">
            <w:pPr>
              <w:pStyle w:val="TableParagraph"/>
              <w:spacing w:before="40"/>
              <w:ind w:left="230"/>
            </w:pPr>
            <w:hyperlink r:id="rId640">
              <w:r w:rsidR="00E2542D">
                <w:rPr>
                  <w:color w:val="0000FF"/>
                  <w:spacing w:val="-2"/>
                  <w:u w:val="single" w:color="0000FF"/>
                </w:rPr>
                <w:t>https://m.edsoo.ru/7f415fdc</w:t>
              </w:r>
            </w:hyperlink>
          </w:p>
        </w:tc>
      </w:tr>
      <w:tr w:rsidR="00AD3023">
        <w:trPr>
          <w:trHeight w:val="679"/>
        </w:trPr>
        <w:tc>
          <w:tcPr>
            <w:tcW w:w="1181" w:type="dxa"/>
          </w:tcPr>
          <w:p w:rsidR="00AD3023" w:rsidRDefault="00E2542D">
            <w:pPr>
              <w:pStyle w:val="TableParagraph"/>
              <w:spacing w:before="197"/>
              <w:ind w:left="100"/>
              <w:rPr>
                <w:sz w:val="24"/>
              </w:rPr>
            </w:pPr>
            <w:r>
              <w:rPr>
                <w:spacing w:val="-10"/>
                <w:sz w:val="24"/>
              </w:rPr>
              <w:t>5</w:t>
            </w:r>
          </w:p>
        </w:tc>
        <w:tc>
          <w:tcPr>
            <w:tcW w:w="4532" w:type="dxa"/>
          </w:tcPr>
          <w:p w:rsidR="00AD3023" w:rsidRDefault="00E2542D">
            <w:pPr>
              <w:pStyle w:val="TableParagraph"/>
              <w:spacing w:before="10" w:line="316" w:lineRule="exact"/>
              <w:ind w:left="232" w:right="103"/>
              <w:rPr>
                <w:sz w:val="24"/>
              </w:rPr>
            </w:pPr>
            <w:r>
              <w:rPr>
                <w:sz w:val="24"/>
              </w:rPr>
              <w:t xml:space="preserve">Вероятностьичастотаслучайного </w:t>
            </w:r>
            <w:r>
              <w:rPr>
                <w:spacing w:val="-2"/>
                <w:sz w:val="24"/>
              </w:rPr>
              <w:t>события</w:t>
            </w:r>
          </w:p>
        </w:tc>
        <w:tc>
          <w:tcPr>
            <w:tcW w:w="1599" w:type="dxa"/>
          </w:tcPr>
          <w:p w:rsidR="00AD3023" w:rsidRDefault="00E2542D">
            <w:pPr>
              <w:pStyle w:val="TableParagraph"/>
              <w:spacing w:before="197"/>
              <w:ind w:left="186"/>
              <w:jc w:val="center"/>
              <w:rPr>
                <w:sz w:val="24"/>
              </w:rPr>
            </w:pPr>
            <w:r>
              <w:rPr>
                <w:spacing w:val="-10"/>
                <w:sz w:val="24"/>
              </w:rPr>
              <w:t>4</w:t>
            </w:r>
          </w:p>
        </w:tc>
        <w:tc>
          <w:tcPr>
            <w:tcW w:w="1842" w:type="dxa"/>
          </w:tcPr>
          <w:p w:rsidR="00AD3023" w:rsidRDefault="00AD3023">
            <w:pPr>
              <w:pStyle w:val="TableParagraph"/>
            </w:pPr>
          </w:p>
        </w:tc>
        <w:tc>
          <w:tcPr>
            <w:tcW w:w="1912" w:type="dxa"/>
          </w:tcPr>
          <w:p w:rsidR="00AD3023" w:rsidRDefault="00E2542D">
            <w:pPr>
              <w:pStyle w:val="TableParagraph"/>
              <w:spacing w:before="197"/>
              <w:ind w:right="800"/>
              <w:jc w:val="right"/>
              <w:rPr>
                <w:sz w:val="24"/>
              </w:rPr>
            </w:pPr>
            <w:r>
              <w:rPr>
                <w:spacing w:val="-10"/>
                <w:sz w:val="24"/>
              </w:rPr>
              <w:t>1</w:t>
            </w:r>
          </w:p>
        </w:tc>
        <w:tc>
          <w:tcPr>
            <w:tcW w:w="2787" w:type="dxa"/>
          </w:tcPr>
          <w:p w:rsidR="00AD3023" w:rsidRDefault="00E2542D">
            <w:pPr>
              <w:pStyle w:val="TableParagraph"/>
              <w:spacing w:before="51"/>
              <w:ind w:left="230"/>
              <w:rPr>
                <w:sz w:val="24"/>
              </w:rPr>
            </w:pPr>
            <w:r>
              <w:rPr>
                <w:sz w:val="24"/>
              </w:rPr>
              <w:t>Библиотека</w:t>
            </w:r>
            <w:r>
              <w:rPr>
                <w:spacing w:val="-5"/>
                <w:sz w:val="24"/>
              </w:rPr>
              <w:t>ЦОК</w:t>
            </w:r>
          </w:p>
          <w:p w:rsidR="00AD3023" w:rsidRDefault="00DC3336">
            <w:pPr>
              <w:pStyle w:val="TableParagraph"/>
              <w:spacing w:before="40"/>
              <w:ind w:left="230"/>
            </w:pPr>
            <w:hyperlink r:id="rId641">
              <w:r w:rsidR="00E2542D">
                <w:rPr>
                  <w:color w:val="0000FF"/>
                  <w:spacing w:val="-2"/>
                  <w:u w:val="single" w:color="0000FF"/>
                </w:rPr>
                <w:t>https://m.edsoo.ru/7f415fdc</w:t>
              </w:r>
            </w:hyperlink>
          </w:p>
        </w:tc>
      </w:tr>
      <w:tr w:rsidR="00AD3023">
        <w:trPr>
          <w:trHeight w:val="652"/>
        </w:trPr>
        <w:tc>
          <w:tcPr>
            <w:tcW w:w="1181" w:type="dxa"/>
          </w:tcPr>
          <w:p w:rsidR="00AD3023" w:rsidRDefault="00E2542D">
            <w:pPr>
              <w:pStyle w:val="TableParagraph"/>
              <w:spacing w:before="182"/>
              <w:ind w:left="100"/>
              <w:rPr>
                <w:sz w:val="24"/>
              </w:rPr>
            </w:pPr>
            <w:r>
              <w:rPr>
                <w:spacing w:val="-10"/>
                <w:sz w:val="24"/>
              </w:rPr>
              <w:t>6</w:t>
            </w:r>
          </w:p>
        </w:tc>
        <w:tc>
          <w:tcPr>
            <w:tcW w:w="4532" w:type="dxa"/>
          </w:tcPr>
          <w:p w:rsidR="00AD3023" w:rsidRDefault="00E2542D">
            <w:pPr>
              <w:pStyle w:val="TableParagraph"/>
              <w:spacing w:before="182"/>
              <w:ind w:left="232"/>
              <w:rPr>
                <w:sz w:val="24"/>
              </w:rPr>
            </w:pPr>
            <w:r>
              <w:rPr>
                <w:sz w:val="24"/>
              </w:rPr>
              <w:t>Обобщение,систематизация</w:t>
            </w:r>
            <w:r>
              <w:rPr>
                <w:spacing w:val="-2"/>
                <w:sz w:val="24"/>
              </w:rPr>
              <w:t>знаний</w:t>
            </w:r>
          </w:p>
        </w:tc>
        <w:tc>
          <w:tcPr>
            <w:tcW w:w="1599" w:type="dxa"/>
          </w:tcPr>
          <w:p w:rsidR="00AD3023" w:rsidRDefault="00E2542D">
            <w:pPr>
              <w:pStyle w:val="TableParagraph"/>
              <w:spacing w:before="182"/>
              <w:ind w:left="186"/>
              <w:jc w:val="center"/>
              <w:rPr>
                <w:sz w:val="24"/>
              </w:rPr>
            </w:pPr>
            <w:r>
              <w:rPr>
                <w:spacing w:val="-10"/>
                <w:sz w:val="24"/>
              </w:rPr>
              <w:t>5</w:t>
            </w:r>
          </w:p>
        </w:tc>
        <w:tc>
          <w:tcPr>
            <w:tcW w:w="1842" w:type="dxa"/>
          </w:tcPr>
          <w:p w:rsidR="00AD3023" w:rsidRDefault="00E2542D">
            <w:pPr>
              <w:pStyle w:val="TableParagraph"/>
              <w:spacing w:before="182"/>
              <w:ind w:right="764"/>
              <w:jc w:val="right"/>
              <w:rPr>
                <w:sz w:val="24"/>
              </w:rPr>
            </w:pPr>
            <w:r>
              <w:rPr>
                <w:spacing w:val="-10"/>
                <w:sz w:val="24"/>
              </w:rPr>
              <w:t>2</w:t>
            </w:r>
          </w:p>
        </w:tc>
        <w:tc>
          <w:tcPr>
            <w:tcW w:w="1912" w:type="dxa"/>
          </w:tcPr>
          <w:p w:rsidR="00AD3023" w:rsidRDefault="00AD3023">
            <w:pPr>
              <w:pStyle w:val="TableParagraph"/>
            </w:pPr>
          </w:p>
        </w:tc>
        <w:tc>
          <w:tcPr>
            <w:tcW w:w="2787" w:type="dxa"/>
          </w:tcPr>
          <w:p w:rsidR="00AD3023" w:rsidRDefault="00E2542D">
            <w:pPr>
              <w:pStyle w:val="TableParagraph"/>
              <w:spacing w:before="38"/>
              <w:ind w:left="230"/>
              <w:rPr>
                <w:sz w:val="24"/>
              </w:rPr>
            </w:pPr>
            <w:r>
              <w:rPr>
                <w:sz w:val="24"/>
              </w:rPr>
              <w:t>Библиотека</w:t>
            </w:r>
            <w:r>
              <w:rPr>
                <w:spacing w:val="-5"/>
                <w:sz w:val="24"/>
              </w:rPr>
              <w:t>ЦОК</w:t>
            </w:r>
          </w:p>
          <w:p w:rsidR="00AD3023" w:rsidRDefault="00DC3336">
            <w:pPr>
              <w:pStyle w:val="TableParagraph"/>
              <w:spacing w:before="40"/>
              <w:ind w:left="230"/>
            </w:pPr>
            <w:hyperlink r:id="rId642">
              <w:r w:rsidR="00E2542D">
                <w:rPr>
                  <w:color w:val="0000FF"/>
                  <w:spacing w:val="-2"/>
                  <w:u w:val="single" w:color="0000FF"/>
                </w:rPr>
                <w:t>https://m.edsoo.ru/7f415fdc</w:t>
              </w:r>
            </w:hyperlink>
          </w:p>
        </w:tc>
      </w:tr>
      <w:tr w:rsidR="00AD3023">
        <w:trPr>
          <w:trHeight w:val="551"/>
        </w:trPr>
        <w:tc>
          <w:tcPr>
            <w:tcW w:w="5713" w:type="dxa"/>
            <w:gridSpan w:val="2"/>
          </w:tcPr>
          <w:p w:rsidR="00AD3023" w:rsidRDefault="00E2542D">
            <w:pPr>
              <w:pStyle w:val="TableParagraph"/>
              <w:spacing w:before="134"/>
              <w:ind w:left="235"/>
              <w:rPr>
                <w:sz w:val="24"/>
              </w:rPr>
            </w:pPr>
            <w:r>
              <w:rPr>
                <w:sz w:val="24"/>
              </w:rPr>
              <w:t>ОБЩЕЕКОЛИЧЕСТВОЧАСОВПО</w:t>
            </w:r>
            <w:r>
              <w:rPr>
                <w:spacing w:val="-2"/>
                <w:sz w:val="24"/>
              </w:rPr>
              <w:t xml:space="preserve"> ПРОГРАММЕ</w:t>
            </w:r>
          </w:p>
        </w:tc>
        <w:tc>
          <w:tcPr>
            <w:tcW w:w="1599" w:type="dxa"/>
          </w:tcPr>
          <w:p w:rsidR="00AD3023" w:rsidRDefault="00E2542D">
            <w:pPr>
              <w:pStyle w:val="TableParagraph"/>
              <w:spacing w:before="134"/>
              <w:ind w:left="186"/>
              <w:jc w:val="center"/>
              <w:rPr>
                <w:sz w:val="24"/>
              </w:rPr>
            </w:pPr>
            <w:r>
              <w:rPr>
                <w:spacing w:val="-5"/>
                <w:sz w:val="24"/>
              </w:rPr>
              <w:t>34</w:t>
            </w:r>
          </w:p>
        </w:tc>
        <w:tc>
          <w:tcPr>
            <w:tcW w:w="1842" w:type="dxa"/>
          </w:tcPr>
          <w:p w:rsidR="00AD3023" w:rsidRDefault="00E2542D">
            <w:pPr>
              <w:pStyle w:val="TableParagraph"/>
              <w:spacing w:before="134"/>
              <w:ind w:right="764"/>
              <w:jc w:val="right"/>
              <w:rPr>
                <w:sz w:val="24"/>
              </w:rPr>
            </w:pPr>
            <w:r>
              <w:rPr>
                <w:spacing w:val="-10"/>
                <w:sz w:val="24"/>
              </w:rPr>
              <w:t>2</w:t>
            </w:r>
          </w:p>
        </w:tc>
        <w:tc>
          <w:tcPr>
            <w:tcW w:w="1912" w:type="dxa"/>
          </w:tcPr>
          <w:p w:rsidR="00AD3023" w:rsidRDefault="00E2542D">
            <w:pPr>
              <w:pStyle w:val="TableParagraph"/>
              <w:spacing w:before="134"/>
              <w:ind w:right="800"/>
              <w:jc w:val="right"/>
              <w:rPr>
                <w:sz w:val="24"/>
              </w:rPr>
            </w:pPr>
            <w:r>
              <w:rPr>
                <w:spacing w:val="-10"/>
                <w:sz w:val="24"/>
              </w:rPr>
              <w:t>5</w:t>
            </w:r>
          </w:p>
        </w:tc>
        <w:tc>
          <w:tcPr>
            <w:tcW w:w="2787" w:type="dxa"/>
          </w:tcPr>
          <w:p w:rsidR="00AD3023" w:rsidRDefault="00AD3023">
            <w:pPr>
              <w:pStyle w:val="TableParagraph"/>
            </w:pPr>
          </w:p>
        </w:tc>
      </w:tr>
    </w:tbl>
    <w:p w:rsidR="00AD3023" w:rsidRDefault="00AD3023">
      <w:pPr>
        <w:sectPr w:rsidR="00AD3023">
          <w:footerReference w:type="default" r:id="rId643"/>
          <w:pgSz w:w="16390" w:h="11910" w:orient="landscape"/>
          <w:pgMar w:top="1060" w:right="780" w:bottom="1160" w:left="1480" w:header="0" w:footer="967" w:gutter="0"/>
          <w:cols w:space="720"/>
        </w:sectPr>
      </w:pPr>
    </w:p>
    <w:p w:rsidR="00AD3023" w:rsidRDefault="00E2542D">
      <w:pPr>
        <w:spacing w:before="64" w:after="53"/>
        <w:ind w:left="411"/>
        <w:rPr>
          <w:b/>
          <w:sz w:val="28"/>
        </w:rPr>
      </w:pPr>
      <w:r>
        <w:rPr>
          <w:b/>
          <w:sz w:val="28"/>
        </w:rPr>
        <w:lastRenderedPageBreak/>
        <w:t>8</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81"/>
        <w:gridCol w:w="4532"/>
        <w:gridCol w:w="1599"/>
        <w:gridCol w:w="1842"/>
        <w:gridCol w:w="1912"/>
        <w:gridCol w:w="2799"/>
      </w:tblGrid>
      <w:tr w:rsidR="00AD3023">
        <w:trPr>
          <w:trHeight w:val="362"/>
        </w:trPr>
        <w:tc>
          <w:tcPr>
            <w:tcW w:w="1181" w:type="dxa"/>
            <w:vMerge w:val="restart"/>
          </w:tcPr>
          <w:p w:rsidR="00AD3023" w:rsidRDefault="00AD3023">
            <w:pPr>
              <w:pStyle w:val="TableParagraph"/>
              <w:spacing w:before="245"/>
              <w:rPr>
                <w:b/>
                <w:sz w:val="24"/>
              </w:rPr>
            </w:pPr>
          </w:p>
          <w:p w:rsidR="00AD3023" w:rsidRDefault="00E2542D">
            <w:pPr>
              <w:pStyle w:val="TableParagraph"/>
              <w:ind w:left="235"/>
              <w:rPr>
                <w:b/>
                <w:sz w:val="24"/>
              </w:rPr>
            </w:pPr>
            <w:r>
              <w:rPr>
                <w:b/>
                <w:sz w:val="24"/>
              </w:rPr>
              <w:t>№</w:t>
            </w:r>
            <w:r>
              <w:rPr>
                <w:b/>
                <w:spacing w:val="-5"/>
                <w:sz w:val="24"/>
              </w:rPr>
              <w:t>п/п</w:t>
            </w:r>
          </w:p>
        </w:tc>
        <w:tc>
          <w:tcPr>
            <w:tcW w:w="4532" w:type="dxa"/>
            <w:vMerge w:val="restart"/>
          </w:tcPr>
          <w:p w:rsidR="00AD3023" w:rsidRDefault="00AD3023">
            <w:pPr>
              <w:pStyle w:val="TableParagraph"/>
              <w:spacing w:before="86"/>
              <w:rPr>
                <w:b/>
                <w:sz w:val="24"/>
              </w:rPr>
            </w:pPr>
          </w:p>
          <w:p w:rsidR="00AD3023" w:rsidRDefault="00E2542D">
            <w:pPr>
              <w:pStyle w:val="TableParagraph"/>
              <w:spacing w:line="276" w:lineRule="auto"/>
              <w:ind w:left="232"/>
              <w:rPr>
                <w:b/>
                <w:sz w:val="24"/>
              </w:rPr>
            </w:pPr>
            <w:r>
              <w:rPr>
                <w:b/>
                <w:sz w:val="24"/>
              </w:rPr>
              <w:t xml:space="preserve">Наименованиеразделовитем </w:t>
            </w:r>
            <w:r>
              <w:rPr>
                <w:b/>
                <w:spacing w:val="-2"/>
                <w:sz w:val="24"/>
              </w:rPr>
              <w:t>программы</w:t>
            </w:r>
          </w:p>
        </w:tc>
        <w:tc>
          <w:tcPr>
            <w:tcW w:w="5353" w:type="dxa"/>
            <w:gridSpan w:val="3"/>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799" w:type="dxa"/>
            <w:vMerge w:val="restart"/>
          </w:tcPr>
          <w:p w:rsidR="00AD3023" w:rsidRDefault="00E2542D">
            <w:pPr>
              <w:pStyle w:val="TableParagraph"/>
              <w:spacing w:before="46" w:line="276" w:lineRule="auto"/>
              <w:ind w:left="230"/>
              <w:rPr>
                <w:b/>
                <w:sz w:val="24"/>
              </w:rPr>
            </w:pPr>
            <w:r>
              <w:rPr>
                <w:b/>
                <w:spacing w:val="-2"/>
                <w:sz w:val="24"/>
              </w:rPr>
              <w:t>Электронные (цифровые) образовательные ресурсы</w:t>
            </w:r>
          </w:p>
        </w:tc>
      </w:tr>
      <w:tr w:rsidR="00AD3023">
        <w:trPr>
          <w:trHeight w:val="1255"/>
        </w:trPr>
        <w:tc>
          <w:tcPr>
            <w:tcW w:w="1181" w:type="dxa"/>
            <w:vMerge/>
            <w:tcBorders>
              <w:top w:val="nil"/>
            </w:tcBorders>
          </w:tcPr>
          <w:p w:rsidR="00AD3023" w:rsidRDefault="00AD3023">
            <w:pPr>
              <w:rPr>
                <w:sz w:val="2"/>
                <w:szCs w:val="2"/>
              </w:rPr>
            </w:pPr>
          </w:p>
        </w:tc>
        <w:tc>
          <w:tcPr>
            <w:tcW w:w="4532" w:type="dxa"/>
            <w:vMerge/>
            <w:tcBorders>
              <w:top w:val="nil"/>
            </w:tcBorders>
          </w:tcPr>
          <w:p w:rsidR="00AD3023" w:rsidRDefault="00AD3023">
            <w:pPr>
              <w:rPr>
                <w:sz w:val="2"/>
                <w:szCs w:val="2"/>
              </w:rPr>
            </w:pPr>
          </w:p>
        </w:tc>
        <w:tc>
          <w:tcPr>
            <w:tcW w:w="1599" w:type="dxa"/>
          </w:tcPr>
          <w:p w:rsidR="00AD3023" w:rsidRDefault="00AD3023">
            <w:pPr>
              <w:pStyle w:val="TableParagraph"/>
              <w:spacing w:before="62"/>
              <w:rPr>
                <w:b/>
                <w:sz w:val="24"/>
              </w:rPr>
            </w:pPr>
          </w:p>
          <w:p w:rsidR="00AD3023" w:rsidRDefault="00E2542D">
            <w:pPr>
              <w:pStyle w:val="TableParagraph"/>
              <w:ind w:left="232"/>
              <w:rPr>
                <w:b/>
                <w:sz w:val="24"/>
              </w:rPr>
            </w:pPr>
            <w:r>
              <w:rPr>
                <w:b/>
                <w:spacing w:val="-2"/>
                <w:sz w:val="24"/>
              </w:rPr>
              <w:t>Всего</w:t>
            </w:r>
          </w:p>
        </w:tc>
        <w:tc>
          <w:tcPr>
            <w:tcW w:w="1842" w:type="dxa"/>
          </w:tcPr>
          <w:p w:rsidR="00AD3023" w:rsidRDefault="00E2542D">
            <w:pPr>
              <w:pStyle w:val="TableParagraph"/>
              <w:spacing w:before="178" w:line="278" w:lineRule="auto"/>
              <w:ind w:left="232"/>
              <w:rPr>
                <w:b/>
                <w:sz w:val="24"/>
              </w:rPr>
            </w:pPr>
            <w:r>
              <w:rPr>
                <w:b/>
                <w:spacing w:val="-2"/>
                <w:sz w:val="24"/>
              </w:rPr>
              <w:t>Контрольные работы</w:t>
            </w:r>
          </w:p>
        </w:tc>
        <w:tc>
          <w:tcPr>
            <w:tcW w:w="1912" w:type="dxa"/>
          </w:tcPr>
          <w:p w:rsidR="00AD3023" w:rsidRDefault="00E2542D">
            <w:pPr>
              <w:pStyle w:val="TableParagraph"/>
              <w:spacing w:before="178" w:line="278" w:lineRule="auto"/>
              <w:ind w:left="231"/>
              <w:rPr>
                <w:b/>
                <w:sz w:val="24"/>
              </w:rPr>
            </w:pPr>
            <w:r>
              <w:rPr>
                <w:b/>
                <w:spacing w:val="-2"/>
                <w:sz w:val="24"/>
              </w:rPr>
              <w:t>Практические работы</w:t>
            </w:r>
          </w:p>
        </w:tc>
        <w:tc>
          <w:tcPr>
            <w:tcW w:w="2799" w:type="dxa"/>
            <w:vMerge/>
            <w:tcBorders>
              <w:top w:val="nil"/>
            </w:tcBorders>
          </w:tcPr>
          <w:p w:rsidR="00AD3023" w:rsidRDefault="00AD3023">
            <w:pPr>
              <w:rPr>
                <w:sz w:val="2"/>
                <w:szCs w:val="2"/>
              </w:rPr>
            </w:pPr>
          </w:p>
        </w:tc>
      </w:tr>
      <w:tr w:rsidR="00AD3023">
        <w:trPr>
          <w:trHeight w:val="655"/>
        </w:trPr>
        <w:tc>
          <w:tcPr>
            <w:tcW w:w="1181" w:type="dxa"/>
          </w:tcPr>
          <w:p w:rsidR="00AD3023" w:rsidRDefault="00E2542D">
            <w:pPr>
              <w:pStyle w:val="TableParagraph"/>
              <w:spacing w:before="187"/>
              <w:ind w:left="100"/>
              <w:rPr>
                <w:sz w:val="24"/>
              </w:rPr>
            </w:pPr>
            <w:r>
              <w:rPr>
                <w:spacing w:val="-10"/>
                <w:sz w:val="24"/>
              </w:rPr>
              <w:t>1</w:t>
            </w:r>
          </w:p>
        </w:tc>
        <w:tc>
          <w:tcPr>
            <w:tcW w:w="4532" w:type="dxa"/>
          </w:tcPr>
          <w:p w:rsidR="00AD3023" w:rsidRDefault="00E2542D">
            <w:pPr>
              <w:pStyle w:val="TableParagraph"/>
              <w:spacing w:before="187"/>
              <w:ind w:left="232"/>
              <w:rPr>
                <w:sz w:val="24"/>
              </w:rPr>
            </w:pPr>
            <w:r>
              <w:rPr>
                <w:sz w:val="24"/>
              </w:rPr>
              <w:t>Повторениекурса7</w:t>
            </w:r>
            <w:r>
              <w:rPr>
                <w:spacing w:val="-2"/>
                <w:sz w:val="24"/>
              </w:rPr>
              <w:t xml:space="preserve"> класса</w:t>
            </w:r>
          </w:p>
        </w:tc>
        <w:tc>
          <w:tcPr>
            <w:tcW w:w="1599" w:type="dxa"/>
          </w:tcPr>
          <w:p w:rsidR="00AD3023" w:rsidRDefault="00E2542D">
            <w:pPr>
              <w:pStyle w:val="TableParagraph"/>
              <w:spacing w:before="187"/>
              <w:ind w:left="186"/>
              <w:jc w:val="center"/>
              <w:rPr>
                <w:sz w:val="24"/>
              </w:rPr>
            </w:pPr>
            <w:r>
              <w:rPr>
                <w:spacing w:val="-10"/>
                <w:sz w:val="24"/>
              </w:rPr>
              <w:t>4</w:t>
            </w:r>
          </w:p>
        </w:tc>
        <w:tc>
          <w:tcPr>
            <w:tcW w:w="1842" w:type="dxa"/>
          </w:tcPr>
          <w:p w:rsidR="00AD3023" w:rsidRDefault="00AD3023">
            <w:pPr>
              <w:pStyle w:val="TableParagraph"/>
            </w:pPr>
          </w:p>
        </w:tc>
        <w:tc>
          <w:tcPr>
            <w:tcW w:w="1912" w:type="dxa"/>
          </w:tcPr>
          <w:p w:rsidR="00AD3023" w:rsidRDefault="00AD3023">
            <w:pPr>
              <w:pStyle w:val="TableParagraph"/>
            </w:pPr>
          </w:p>
        </w:tc>
        <w:tc>
          <w:tcPr>
            <w:tcW w:w="2799" w:type="dxa"/>
          </w:tcPr>
          <w:p w:rsidR="00AD3023" w:rsidRDefault="00E2542D">
            <w:pPr>
              <w:pStyle w:val="TableParagraph"/>
              <w:spacing w:before="41"/>
              <w:ind w:left="230"/>
              <w:rPr>
                <w:sz w:val="24"/>
              </w:rPr>
            </w:pPr>
            <w:r>
              <w:rPr>
                <w:sz w:val="24"/>
              </w:rPr>
              <w:t>Библиотека</w:t>
            </w:r>
            <w:r>
              <w:rPr>
                <w:spacing w:val="-5"/>
                <w:sz w:val="24"/>
              </w:rPr>
              <w:t>ЦОК</w:t>
            </w:r>
          </w:p>
          <w:p w:rsidR="00AD3023" w:rsidRDefault="00DC3336">
            <w:pPr>
              <w:pStyle w:val="TableParagraph"/>
              <w:spacing w:before="40"/>
              <w:ind w:left="230"/>
            </w:pPr>
            <w:hyperlink r:id="rId644">
              <w:r w:rsidR="00E2542D">
                <w:rPr>
                  <w:color w:val="0000FF"/>
                  <w:spacing w:val="-2"/>
                  <w:u w:val="single" w:color="0000FF"/>
                </w:rPr>
                <w:t>https://m.edsoo.ru/7f417fb2</w:t>
              </w:r>
            </w:hyperlink>
          </w:p>
        </w:tc>
      </w:tr>
      <w:tr w:rsidR="00AD3023">
        <w:trPr>
          <w:trHeight w:val="679"/>
        </w:trPr>
        <w:tc>
          <w:tcPr>
            <w:tcW w:w="1181" w:type="dxa"/>
          </w:tcPr>
          <w:p w:rsidR="00AD3023" w:rsidRDefault="00E2542D">
            <w:pPr>
              <w:pStyle w:val="TableParagraph"/>
              <w:spacing w:before="197"/>
              <w:ind w:left="100"/>
              <w:rPr>
                <w:sz w:val="24"/>
              </w:rPr>
            </w:pPr>
            <w:r>
              <w:rPr>
                <w:spacing w:val="-10"/>
                <w:sz w:val="24"/>
              </w:rPr>
              <w:t>2</w:t>
            </w:r>
          </w:p>
        </w:tc>
        <w:tc>
          <w:tcPr>
            <w:tcW w:w="4532" w:type="dxa"/>
          </w:tcPr>
          <w:p w:rsidR="00AD3023" w:rsidRDefault="00E2542D">
            <w:pPr>
              <w:pStyle w:val="TableParagraph"/>
              <w:spacing w:before="7" w:line="320" w:lineRule="exact"/>
              <w:ind w:left="232" w:right="103"/>
              <w:rPr>
                <w:sz w:val="24"/>
              </w:rPr>
            </w:pPr>
            <w:r>
              <w:rPr>
                <w:sz w:val="24"/>
              </w:rPr>
              <w:t xml:space="preserve">Описательнаястатистика.Рассеивание </w:t>
            </w:r>
            <w:r>
              <w:rPr>
                <w:spacing w:val="-2"/>
                <w:sz w:val="24"/>
              </w:rPr>
              <w:t>данных</w:t>
            </w:r>
          </w:p>
        </w:tc>
        <w:tc>
          <w:tcPr>
            <w:tcW w:w="1599" w:type="dxa"/>
          </w:tcPr>
          <w:p w:rsidR="00AD3023" w:rsidRDefault="00E2542D">
            <w:pPr>
              <w:pStyle w:val="TableParagraph"/>
              <w:spacing w:before="197"/>
              <w:ind w:left="186"/>
              <w:jc w:val="center"/>
              <w:rPr>
                <w:sz w:val="24"/>
              </w:rPr>
            </w:pPr>
            <w:r>
              <w:rPr>
                <w:spacing w:val="-10"/>
                <w:sz w:val="24"/>
              </w:rPr>
              <w:t>4</w:t>
            </w:r>
          </w:p>
        </w:tc>
        <w:tc>
          <w:tcPr>
            <w:tcW w:w="1842" w:type="dxa"/>
          </w:tcPr>
          <w:p w:rsidR="00AD3023" w:rsidRDefault="00AD3023">
            <w:pPr>
              <w:pStyle w:val="TableParagraph"/>
            </w:pPr>
          </w:p>
        </w:tc>
        <w:tc>
          <w:tcPr>
            <w:tcW w:w="1912" w:type="dxa"/>
          </w:tcPr>
          <w:p w:rsidR="00AD3023" w:rsidRDefault="00AD3023">
            <w:pPr>
              <w:pStyle w:val="TableParagraph"/>
            </w:pPr>
          </w:p>
        </w:tc>
        <w:tc>
          <w:tcPr>
            <w:tcW w:w="2799" w:type="dxa"/>
          </w:tcPr>
          <w:p w:rsidR="00AD3023" w:rsidRDefault="00E2542D">
            <w:pPr>
              <w:pStyle w:val="TableParagraph"/>
              <w:spacing w:before="53"/>
              <w:ind w:left="230"/>
              <w:rPr>
                <w:sz w:val="24"/>
              </w:rPr>
            </w:pPr>
            <w:r>
              <w:rPr>
                <w:sz w:val="24"/>
              </w:rPr>
              <w:t>Библиотека</w:t>
            </w:r>
            <w:r>
              <w:rPr>
                <w:spacing w:val="-5"/>
                <w:sz w:val="24"/>
              </w:rPr>
              <w:t>ЦОК</w:t>
            </w:r>
          </w:p>
          <w:p w:rsidR="00AD3023" w:rsidRDefault="00DC3336">
            <w:pPr>
              <w:pStyle w:val="TableParagraph"/>
              <w:spacing w:before="41"/>
              <w:ind w:left="230"/>
            </w:pPr>
            <w:hyperlink r:id="rId645">
              <w:r w:rsidR="00E2542D">
                <w:rPr>
                  <w:color w:val="0000FF"/>
                  <w:spacing w:val="-2"/>
                  <w:u w:val="single" w:color="0000FF"/>
                </w:rPr>
                <w:t>https://m.edsoo.ru/7f417fb2</w:t>
              </w:r>
            </w:hyperlink>
          </w:p>
        </w:tc>
      </w:tr>
      <w:tr w:rsidR="00AD3023">
        <w:trPr>
          <w:trHeight w:val="652"/>
        </w:trPr>
        <w:tc>
          <w:tcPr>
            <w:tcW w:w="1181" w:type="dxa"/>
          </w:tcPr>
          <w:p w:rsidR="00AD3023" w:rsidRDefault="00E2542D">
            <w:pPr>
              <w:pStyle w:val="TableParagraph"/>
              <w:spacing w:before="185"/>
              <w:ind w:left="100"/>
              <w:rPr>
                <w:sz w:val="24"/>
              </w:rPr>
            </w:pPr>
            <w:r>
              <w:rPr>
                <w:spacing w:val="-10"/>
                <w:sz w:val="24"/>
              </w:rPr>
              <w:t>3</w:t>
            </w:r>
          </w:p>
        </w:tc>
        <w:tc>
          <w:tcPr>
            <w:tcW w:w="4532" w:type="dxa"/>
          </w:tcPr>
          <w:p w:rsidR="00AD3023" w:rsidRDefault="00E2542D">
            <w:pPr>
              <w:pStyle w:val="TableParagraph"/>
              <w:spacing w:before="185"/>
              <w:ind w:left="232"/>
              <w:rPr>
                <w:sz w:val="24"/>
              </w:rPr>
            </w:pPr>
            <w:r>
              <w:rPr>
                <w:spacing w:val="-2"/>
                <w:sz w:val="24"/>
              </w:rPr>
              <w:t>Множества</w:t>
            </w:r>
          </w:p>
        </w:tc>
        <w:tc>
          <w:tcPr>
            <w:tcW w:w="1599" w:type="dxa"/>
          </w:tcPr>
          <w:p w:rsidR="00AD3023" w:rsidRDefault="00E2542D">
            <w:pPr>
              <w:pStyle w:val="TableParagraph"/>
              <w:spacing w:before="185"/>
              <w:ind w:left="186"/>
              <w:jc w:val="center"/>
              <w:rPr>
                <w:sz w:val="24"/>
              </w:rPr>
            </w:pPr>
            <w:r>
              <w:rPr>
                <w:spacing w:val="-10"/>
                <w:sz w:val="24"/>
              </w:rPr>
              <w:t>4</w:t>
            </w:r>
          </w:p>
        </w:tc>
        <w:tc>
          <w:tcPr>
            <w:tcW w:w="1842" w:type="dxa"/>
          </w:tcPr>
          <w:p w:rsidR="00AD3023" w:rsidRDefault="00AD3023">
            <w:pPr>
              <w:pStyle w:val="TableParagraph"/>
            </w:pPr>
          </w:p>
        </w:tc>
        <w:tc>
          <w:tcPr>
            <w:tcW w:w="1912" w:type="dxa"/>
          </w:tcPr>
          <w:p w:rsidR="00AD3023" w:rsidRDefault="00AD3023">
            <w:pPr>
              <w:pStyle w:val="TableParagraph"/>
            </w:pPr>
          </w:p>
        </w:tc>
        <w:tc>
          <w:tcPr>
            <w:tcW w:w="2799" w:type="dxa"/>
          </w:tcPr>
          <w:p w:rsidR="00AD3023" w:rsidRDefault="00E2542D">
            <w:pPr>
              <w:pStyle w:val="TableParagraph"/>
              <w:spacing w:before="41"/>
              <w:ind w:left="230"/>
              <w:rPr>
                <w:sz w:val="24"/>
              </w:rPr>
            </w:pPr>
            <w:r>
              <w:rPr>
                <w:sz w:val="24"/>
              </w:rPr>
              <w:t>Библиотека</w:t>
            </w:r>
            <w:r>
              <w:rPr>
                <w:spacing w:val="-5"/>
                <w:sz w:val="24"/>
              </w:rPr>
              <w:t>ЦОК</w:t>
            </w:r>
          </w:p>
          <w:p w:rsidR="00AD3023" w:rsidRDefault="00DC3336">
            <w:pPr>
              <w:pStyle w:val="TableParagraph"/>
              <w:spacing w:before="40"/>
              <w:ind w:left="230"/>
            </w:pPr>
            <w:hyperlink r:id="rId646">
              <w:r w:rsidR="00E2542D">
                <w:rPr>
                  <w:color w:val="0000FF"/>
                  <w:spacing w:val="-2"/>
                  <w:u w:val="single" w:color="0000FF"/>
                </w:rPr>
                <w:t>https://m.edsoo.ru/7f417fb2</w:t>
              </w:r>
            </w:hyperlink>
          </w:p>
        </w:tc>
      </w:tr>
      <w:tr w:rsidR="00AD3023">
        <w:trPr>
          <w:trHeight w:val="652"/>
        </w:trPr>
        <w:tc>
          <w:tcPr>
            <w:tcW w:w="1181" w:type="dxa"/>
          </w:tcPr>
          <w:p w:rsidR="00AD3023" w:rsidRDefault="00E2542D">
            <w:pPr>
              <w:pStyle w:val="TableParagraph"/>
              <w:spacing w:before="187"/>
              <w:ind w:left="100"/>
              <w:rPr>
                <w:sz w:val="24"/>
              </w:rPr>
            </w:pPr>
            <w:r>
              <w:rPr>
                <w:spacing w:val="-10"/>
                <w:sz w:val="24"/>
              </w:rPr>
              <w:t>4</w:t>
            </w:r>
          </w:p>
        </w:tc>
        <w:tc>
          <w:tcPr>
            <w:tcW w:w="4532" w:type="dxa"/>
          </w:tcPr>
          <w:p w:rsidR="00AD3023" w:rsidRDefault="00E2542D">
            <w:pPr>
              <w:pStyle w:val="TableParagraph"/>
              <w:spacing w:before="187"/>
              <w:ind w:left="232"/>
              <w:rPr>
                <w:sz w:val="24"/>
              </w:rPr>
            </w:pPr>
            <w:r>
              <w:rPr>
                <w:sz w:val="24"/>
              </w:rPr>
              <w:t>Вероятностьслучайного</w:t>
            </w:r>
            <w:r>
              <w:rPr>
                <w:spacing w:val="-2"/>
                <w:sz w:val="24"/>
              </w:rPr>
              <w:t>события</w:t>
            </w:r>
          </w:p>
        </w:tc>
        <w:tc>
          <w:tcPr>
            <w:tcW w:w="1599" w:type="dxa"/>
          </w:tcPr>
          <w:p w:rsidR="00AD3023" w:rsidRDefault="00E2542D">
            <w:pPr>
              <w:pStyle w:val="TableParagraph"/>
              <w:spacing w:before="187"/>
              <w:ind w:left="186"/>
              <w:jc w:val="center"/>
              <w:rPr>
                <w:sz w:val="24"/>
              </w:rPr>
            </w:pPr>
            <w:r>
              <w:rPr>
                <w:spacing w:val="-10"/>
                <w:sz w:val="24"/>
              </w:rPr>
              <w:t>6</w:t>
            </w:r>
          </w:p>
        </w:tc>
        <w:tc>
          <w:tcPr>
            <w:tcW w:w="1842" w:type="dxa"/>
          </w:tcPr>
          <w:p w:rsidR="00AD3023" w:rsidRDefault="00AD3023">
            <w:pPr>
              <w:pStyle w:val="TableParagraph"/>
            </w:pPr>
          </w:p>
        </w:tc>
        <w:tc>
          <w:tcPr>
            <w:tcW w:w="1912" w:type="dxa"/>
          </w:tcPr>
          <w:p w:rsidR="00AD3023" w:rsidRDefault="00E2542D">
            <w:pPr>
              <w:pStyle w:val="TableParagraph"/>
              <w:spacing w:before="187"/>
              <w:ind w:right="800"/>
              <w:jc w:val="right"/>
              <w:rPr>
                <w:sz w:val="24"/>
              </w:rPr>
            </w:pPr>
            <w:r>
              <w:rPr>
                <w:spacing w:val="-10"/>
                <w:sz w:val="24"/>
              </w:rPr>
              <w:t>1</w:t>
            </w:r>
          </w:p>
        </w:tc>
        <w:tc>
          <w:tcPr>
            <w:tcW w:w="2799" w:type="dxa"/>
          </w:tcPr>
          <w:p w:rsidR="00AD3023" w:rsidRDefault="00E2542D">
            <w:pPr>
              <w:pStyle w:val="TableParagraph"/>
              <w:spacing w:before="41"/>
              <w:ind w:left="230"/>
              <w:rPr>
                <w:sz w:val="24"/>
              </w:rPr>
            </w:pPr>
            <w:r>
              <w:rPr>
                <w:sz w:val="24"/>
              </w:rPr>
              <w:t>Библиотека</w:t>
            </w:r>
            <w:r>
              <w:rPr>
                <w:spacing w:val="-5"/>
                <w:sz w:val="24"/>
              </w:rPr>
              <w:t>ЦОК</w:t>
            </w:r>
          </w:p>
          <w:p w:rsidR="00AD3023" w:rsidRDefault="00DC3336">
            <w:pPr>
              <w:pStyle w:val="TableParagraph"/>
              <w:spacing w:before="40"/>
              <w:ind w:left="230"/>
            </w:pPr>
            <w:hyperlink r:id="rId647">
              <w:r w:rsidR="00E2542D">
                <w:rPr>
                  <w:color w:val="0000FF"/>
                  <w:spacing w:val="-2"/>
                  <w:u w:val="single" w:color="0000FF"/>
                </w:rPr>
                <w:t>https://m.edsoo.ru/7f417fb2</w:t>
              </w:r>
            </w:hyperlink>
          </w:p>
        </w:tc>
      </w:tr>
      <w:tr w:rsidR="00AD3023">
        <w:trPr>
          <w:trHeight w:val="655"/>
        </w:trPr>
        <w:tc>
          <w:tcPr>
            <w:tcW w:w="1181" w:type="dxa"/>
          </w:tcPr>
          <w:p w:rsidR="00AD3023" w:rsidRDefault="00E2542D">
            <w:pPr>
              <w:pStyle w:val="TableParagraph"/>
              <w:spacing w:before="187"/>
              <w:ind w:left="100"/>
              <w:rPr>
                <w:sz w:val="24"/>
              </w:rPr>
            </w:pPr>
            <w:r>
              <w:rPr>
                <w:spacing w:val="-10"/>
                <w:sz w:val="24"/>
              </w:rPr>
              <w:t>5</w:t>
            </w:r>
          </w:p>
        </w:tc>
        <w:tc>
          <w:tcPr>
            <w:tcW w:w="4532" w:type="dxa"/>
          </w:tcPr>
          <w:p w:rsidR="00AD3023" w:rsidRDefault="00E2542D">
            <w:pPr>
              <w:pStyle w:val="TableParagraph"/>
              <w:spacing w:before="187"/>
              <w:ind w:left="232"/>
              <w:rPr>
                <w:sz w:val="24"/>
              </w:rPr>
            </w:pPr>
            <w:r>
              <w:rPr>
                <w:sz w:val="24"/>
              </w:rPr>
              <w:t>Введениевтеорию</w:t>
            </w:r>
            <w:r>
              <w:rPr>
                <w:spacing w:val="-2"/>
                <w:sz w:val="24"/>
              </w:rPr>
              <w:t xml:space="preserve"> графов</w:t>
            </w:r>
          </w:p>
        </w:tc>
        <w:tc>
          <w:tcPr>
            <w:tcW w:w="1599" w:type="dxa"/>
          </w:tcPr>
          <w:p w:rsidR="00AD3023" w:rsidRDefault="00E2542D">
            <w:pPr>
              <w:pStyle w:val="TableParagraph"/>
              <w:spacing w:before="187"/>
              <w:ind w:left="186"/>
              <w:jc w:val="center"/>
              <w:rPr>
                <w:sz w:val="24"/>
              </w:rPr>
            </w:pPr>
            <w:r>
              <w:rPr>
                <w:spacing w:val="-10"/>
                <w:sz w:val="24"/>
              </w:rPr>
              <w:t>4</w:t>
            </w:r>
          </w:p>
        </w:tc>
        <w:tc>
          <w:tcPr>
            <w:tcW w:w="1842" w:type="dxa"/>
          </w:tcPr>
          <w:p w:rsidR="00AD3023" w:rsidRDefault="00AD3023">
            <w:pPr>
              <w:pStyle w:val="TableParagraph"/>
            </w:pPr>
          </w:p>
        </w:tc>
        <w:tc>
          <w:tcPr>
            <w:tcW w:w="1912" w:type="dxa"/>
          </w:tcPr>
          <w:p w:rsidR="00AD3023" w:rsidRDefault="00AD3023">
            <w:pPr>
              <w:pStyle w:val="TableParagraph"/>
            </w:pPr>
          </w:p>
        </w:tc>
        <w:tc>
          <w:tcPr>
            <w:tcW w:w="2799" w:type="dxa"/>
          </w:tcPr>
          <w:p w:rsidR="00AD3023" w:rsidRDefault="00E2542D">
            <w:pPr>
              <w:pStyle w:val="TableParagraph"/>
              <w:spacing w:before="41"/>
              <w:ind w:left="230"/>
              <w:rPr>
                <w:sz w:val="24"/>
              </w:rPr>
            </w:pPr>
            <w:r>
              <w:rPr>
                <w:sz w:val="24"/>
              </w:rPr>
              <w:t>Библиотека</w:t>
            </w:r>
            <w:r>
              <w:rPr>
                <w:spacing w:val="-5"/>
                <w:sz w:val="24"/>
              </w:rPr>
              <w:t>ЦОК</w:t>
            </w:r>
          </w:p>
          <w:p w:rsidR="00AD3023" w:rsidRDefault="00DC3336">
            <w:pPr>
              <w:pStyle w:val="TableParagraph"/>
              <w:spacing w:before="43"/>
              <w:ind w:left="230"/>
            </w:pPr>
            <w:hyperlink r:id="rId648">
              <w:r w:rsidR="00E2542D">
                <w:rPr>
                  <w:color w:val="0000FF"/>
                  <w:spacing w:val="-2"/>
                  <w:u w:val="single" w:color="0000FF"/>
                </w:rPr>
                <w:t>https://m.edsoo.ru/7f417fb2</w:t>
              </w:r>
            </w:hyperlink>
          </w:p>
        </w:tc>
      </w:tr>
      <w:tr w:rsidR="00AD3023">
        <w:trPr>
          <w:trHeight w:val="652"/>
        </w:trPr>
        <w:tc>
          <w:tcPr>
            <w:tcW w:w="1181" w:type="dxa"/>
          </w:tcPr>
          <w:p w:rsidR="00AD3023" w:rsidRDefault="00E2542D">
            <w:pPr>
              <w:pStyle w:val="TableParagraph"/>
              <w:spacing w:before="185"/>
              <w:ind w:left="100"/>
              <w:rPr>
                <w:sz w:val="24"/>
              </w:rPr>
            </w:pPr>
            <w:r>
              <w:rPr>
                <w:spacing w:val="-10"/>
                <w:sz w:val="24"/>
              </w:rPr>
              <w:t>6</w:t>
            </w:r>
          </w:p>
        </w:tc>
        <w:tc>
          <w:tcPr>
            <w:tcW w:w="4532" w:type="dxa"/>
          </w:tcPr>
          <w:p w:rsidR="00AD3023" w:rsidRDefault="00E2542D">
            <w:pPr>
              <w:pStyle w:val="TableParagraph"/>
              <w:spacing w:before="185"/>
              <w:ind w:left="232"/>
              <w:rPr>
                <w:sz w:val="24"/>
              </w:rPr>
            </w:pPr>
            <w:r>
              <w:rPr>
                <w:sz w:val="24"/>
              </w:rPr>
              <w:t>Случайные</w:t>
            </w:r>
            <w:r>
              <w:rPr>
                <w:spacing w:val="-2"/>
                <w:sz w:val="24"/>
              </w:rPr>
              <w:t>события</w:t>
            </w:r>
          </w:p>
        </w:tc>
        <w:tc>
          <w:tcPr>
            <w:tcW w:w="1599" w:type="dxa"/>
          </w:tcPr>
          <w:p w:rsidR="00AD3023" w:rsidRDefault="00E2542D">
            <w:pPr>
              <w:pStyle w:val="TableParagraph"/>
              <w:spacing w:before="185"/>
              <w:ind w:left="186"/>
              <w:jc w:val="center"/>
              <w:rPr>
                <w:sz w:val="24"/>
              </w:rPr>
            </w:pPr>
            <w:r>
              <w:rPr>
                <w:spacing w:val="-10"/>
                <w:sz w:val="24"/>
              </w:rPr>
              <w:t>8</w:t>
            </w:r>
          </w:p>
        </w:tc>
        <w:tc>
          <w:tcPr>
            <w:tcW w:w="1842" w:type="dxa"/>
          </w:tcPr>
          <w:p w:rsidR="00AD3023" w:rsidRDefault="00AD3023">
            <w:pPr>
              <w:pStyle w:val="TableParagraph"/>
            </w:pPr>
          </w:p>
        </w:tc>
        <w:tc>
          <w:tcPr>
            <w:tcW w:w="1912" w:type="dxa"/>
          </w:tcPr>
          <w:p w:rsidR="00AD3023" w:rsidRDefault="00AD3023">
            <w:pPr>
              <w:pStyle w:val="TableParagraph"/>
            </w:pPr>
          </w:p>
        </w:tc>
        <w:tc>
          <w:tcPr>
            <w:tcW w:w="2799" w:type="dxa"/>
          </w:tcPr>
          <w:p w:rsidR="00AD3023" w:rsidRDefault="00E2542D">
            <w:pPr>
              <w:pStyle w:val="TableParagraph"/>
              <w:spacing w:before="41"/>
              <w:ind w:left="230"/>
              <w:rPr>
                <w:sz w:val="24"/>
              </w:rPr>
            </w:pPr>
            <w:r>
              <w:rPr>
                <w:sz w:val="24"/>
              </w:rPr>
              <w:t>Библиотека</w:t>
            </w:r>
            <w:r>
              <w:rPr>
                <w:spacing w:val="-5"/>
                <w:sz w:val="24"/>
              </w:rPr>
              <w:t>ЦОК</w:t>
            </w:r>
          </w:p>
          <w:p w:rsidR="00AD3023" w:rsidRDefault="00DC3336">
            <w:pPr>
              <w:pStyle w:val="TableParagraph"/>
              <w:spacing w:before="40"/>
              <w:ind w:left="230"/>
            </w:pPr>
            <w:hyperlink r:id="rId649">
              <w:r w:rsidR="00E2542D">
                <w:rPr>
                  <w:color w:val="0000FF"/>
                  <w:spacing w:val="-2"/>
                  <w:u w:val="single" w:color="0000FF"/>
                </w:rPr>
                <w:t>https://m.edsoo.ru/7f417fb2</w:t>
              </w:r>
            </w:hyperlink>
          </w:p>
        </w:tc>
      </w:tr>
      <w:tr w:rsidR="00AD3023">
        <w:trPr>
          <w:trHeight w:val="652"/>
        </w:trPr>
        <w:tc>
          <w:tcPr>
            <w:tcW w:w="1181" w:type="dxa"/>
          </w:tcPr>
          <w:p w:rsidR="00AD3023" w:rsidRDefault="00E2542D">
            <w:pPr>
              <w:pStyle w:val="TableParagraph"/>
              <w:spacing w:before="185"/>
              <w:ind w:left="100"/>
              <w:rPr>
                <w:sz w:val="24"/>
              </w:rPr>
            </w:pPr>
            <w:r>
              <w:rPr>
                <w:spacing w:val="-10"/>
                <w:sz w:val="24"/>
              </w:rPr>
              <w:t>7</w:t>
            </w:r>
          </w:p>
        </w:tc>
        <w:tc>
          <w:tcPr>
            <w:tcW w:w="4532" w:type="dxa"/>
          </w:tcPr>
          <w:p w:rsidR="00AD3023" w:rsidRDefault="00E2542D">
            <w:pPr>
              <w:pStyle w:val="TableParagraph"/>
              <w:spacing w:before="185"/>
              <w:ind w:left="232"/>
              <w:rPr>
                <w:sz w:val="24"/>
              </w:rPr>
            </w:pPr>
            <w:r>
              <w:rPr>
                <w:sz w:val="24"/>
              </w:rPr>
              <w:t>Обобщение,систематизация</w:t>
            </w:r>
            <w:r>
              <w:rPr>
                <w:spacing w:val="-2"/>
                <w:sz w:val="24"/>
              </w:rPr>
              <w:t>знаний</w:t>
            </w:r>
          </w:p>
        </w:tc>
        <w:tc>
          <w:tcPr>
            <w:tcW w:w="1599" w:type="dxa"/>
          </w:tcPr>
          <w:p w:rsidR="00AD3023" w:rsidRDefault="00E2542D">
            <w:pPr>
              <w:pStyle w:val="TableParagraph"/>
              <w:spacing w:before="185"/>
              <w:ind w:left="186"/>
              <w:jc w:val="center"/>
              <w:rPr>
                <w:sz w:val="24"/>
              </w:rPr>
            </w:pPr>
            <w:r>
              <w:rPr>
                <w:spacing w:val="-10"/>
                <w:sz w:val="24"/>
              </w:rPr>
              <w:t>4</w:t>
            </w:r>
          </w:p>
        </w:tc>
        <w:tc>
          <w:tcPr>
            <w:tcW w:w="1842" w:type="dxa"/>
          </w:tcPr>
          <w:p w:rsidR="00AD3023" w:rsidRDefault="00E2542D">
            <w:pPr>
              <w:pStyle w:val="TableParagraph"/>
              <w:spacing w:before="185"/>
              <w:ind w:right="764"/>
              <w:jc w:val="right"/>
              <w:rPr>
                <w:sz w:val="24"/>
              </w:rPr>
            </w:pPr>
            <w:r>
              <w:rPr>
                <w:spacing w:val="-10"/>
                <w:sz w:val="24"/>
              </w:rPr>
              <w:t>2</w:t>
            </w:r>
          </w:p>
        </w:tc>
        <w:tc>
          <w:tcPr>
            <w:tcW w:w="1912" w:type="dxa"/>
          </w:tcPr>
          <w:p w:rsidR="00AD3023" w:rsidRDefault="00AD3023">
            <w:pPr>
              <w:pStyle w:val="TableParagraph"/>
            </w:pPr>
          </w:p>
        </w:tc>
        <w:tc>
          <w:tcPr>
            <w:tcW w:w="2799" w:type="dxa"/>
          </w:tcPr>
          <w:p w:rsidR="00AD3023" w:rsidRDefault="00E2542D">
            <w:pPr>
              <w:pStyle w:val="TableParagraph"/>
              <w:spacing w:before="41"/>
              <w:ind w:left="230"/>
              <w:rPr>
                <w:sz w:val="24"/>
              </w:rPr>
            </w:pPr>
            <w:r>
              <w:rPr>
                <w:sz w:val="24"/>
              </w:rPr>
              <w:t>Библиотека</w:t>
            </w:r>
            <w:r>
              <w:rPr>
                <w:spacing w:val="-5"/>
                <w:sz w:val="24"/>
              </w:rPr>
              <w:t>ЦОК</w:t>
            </w:r>
          </w:p>
          <w:p w:rsidR="00AD3023" w:rsidRDefault="00DC3336">
            <w:pPr>
              <w:pStyle w:val="TableParagraph"/>
              <w:spacing w:before="40"/>
              <w:ind w:left="230"/>
            </w:pPr>
            <w:hyperlink r:id="rId650">
              <w:r w:rsidR="00E2542D">
                <w:rPr>
                  <w:color w:val="0000FF"/>
                  <w:spacing w:val="-2"/>
                  <w:u w:val="single" w:color="0000FF"/>
                </w:rPr>
                <w:t>https://m.edsoo.ru/7f417fb2</w:t>
              </w:r>
            </w:hyperlink>
          </w:p>
        </w:tc>
      </w:tr>
      <w:tr w:rsidR="00AD3023">
        <w:trPr>
          <w:trHeight w:val="551"/>
        </w:trPr>
        <w:tc>
          <w:tcPr>
            <w:tcW w:w="5713"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599" w:type="dxa"/>
          </w:tcPr>
          <w:p w:rsidR="00AD3023" w:rsidRDefault="00E2542D">
            <w:pPr>
              <w:pStyle w:val="TableParagraph"/>
              <w:spacing w:before="137"/>
              <w:ind w:left="186"/>
              <w:jc w:val="center"/>
              <w:rPr>
                <w:sz w:val="24"/>
              </w:rPr>
            </w:pPr>
            <w:r>
              <w:rPr>
                <w:spacing w:val="-5"/>
                <w:sz w:val="24"/>
              </w:rPr>
              <w:t>34</w:t>
            </w:r>
          </w:p>
        </w:tc>
        <w:tc>
          <w:tcPr>
            <w:tcW w:w="1842" w:type="dxa"/>
          </w:tcPr>
          <w:p w:rsidR="00AD3023" w:rsidRDefault="00E2542D">
            <w:pPr>
              <w:pStyle w:val="TableParagraph"/>
              <w:spacing w:before="137"/>
              <w:ind w:right="764"/>
              <w:jc w:val="right"/>
              <w:rPr>
                <w:sz w:val="24"/>
              </w:rPr>
            </w:pPr>
            <w:r>
              <w:rPr>
                <w:spacing w:val="-10"/>
                <w:sz w:val="24"/>
              </w:rPr>
              <w:t>2</w:t>
            </w:r>
          </w:p>
        </w:tc>
        <w:tc>
          <w:tcPr>
            <w:tcW w:w="1912" w:type="dxa"/>
          </w:tcPr>
          <w:p w:rsidR="00AD3023" w:rsidRDefault="00E2542D">
            <w:pPr>
              <w:pStyle w:val="TableParagraph"/>
              <w:spacing w:before="137"/>
              <w:ind w:right="800"/>
              <w:jc w:val="right"/>
              <w:rPr>
                <w:sz w:val="24"/>
              </w:rPr>
            </w:pPr>
            <w:r>
              <w:rPr>
                <w:spacing w:val="-10"/>
                <w:sz w:val="24"/>
              </w:rPr>
              <w:t>1</w:t>
            </w:r>
          </w:p>
        </w:tc>
        <w:tc>
          <w:tcPr>
            <w:tcW w:w="2799" w:type="dxa"/>
          </w:tcPr>
          <w:p w:rsidR="00AD3023" w:rsidRDefault="00AD3023">
            <w:pPr>
              <w:pStyle w:val="TableParagraph"/>
            </w:pPr>
          </w:p>
        </w:tc>
      </w:tr>
    </w:tbl>
    <w:p w:rsidR="00AD3023" w:rsidRDefault="00AD3023">
      <w:pPr>
        <w:sectPr w:rsidR="00AD3023">
          <w:pgSz w:w="16390" w:h="11910" w:orient="landscape"/>
          <w:pgMar w:top="1060" w:right="780" w:bottom="1160" w:left="1480" w:header="0" w:footer="967" w:gutter="0"/>
          <w:cols w:space="720"/>
        </w:sectPr>
      </w:pPr>
    </w:p>
    <w:p w:rsidR="00AD3023" w:rsidRDefault="00E2542D">
      <w:pPr>
        <w:spacing w:before="64" w:after="53"/>
        <w:ind w:left="411"/>
        <w:rPr>
          <w:b/>
          <w:sz w:val="28"/>
        </w:rPr>
      </w:pPr>
      <w:r>
        <w:rPr>
          <w:b/>
          <w:sz w:val="28"/>
        </w:rPr>
        <w:lastRenderedPageBreak/>
        <w:t>9</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81"/>
        <w:gridCol w:w="4532"/>
        <w:gridCol w:w="1599"/>
        <w:gridCol w:w="1842"/>
        <w:gridCol w:w="1912"/>
        <w:gridCol w:w="2823"/>
      </w:tblGrid>
      <w:tr w:rsidR="00AD3023">
        <w:trPr>
          <w:trHeight w:val="362"/>
        </w:trPr>
        <w:tc>
          <w:tcPr>
            <w:tcW w:w="1181" w:type="dxa"/>
            <w:vMerge w:val="restart"/>
          </w:tcPr>
          <w:p w:rsidR="00AD3023" w:rsidRDefault="00AD3023">
            <w:pPr>
              <w:pStyle w:val="TableParagraph"/>
              <w:spacing w:before="245"/>
              <w:rPr>
                <w:b/>
                <w:sz w:val="24"/>
              </w:rPr>
            </w:pPr>
          </w:p>
          <w:p w:rsidR="00AD3023" w:rsidRDefault="00E2542D">
            <w:pPr>
              <w:pStyle w:val="TableParagraph"/>
              <w:ind w:left="235"/>
              <w:rPr>
                <w:b/>
                <w:sz w:val="24"/>
              </w:rPr>
            </w:pPr>
            <w:r>
              <w:rPr>
                <w:b/>
                <w:sz w:val="24"/>
              </w:rPr>
              <w:t>№</w:t>
            </w:r>
            <w:r>
              <w:rPr>
                <w:b/>
                <w:spacing w:val="-5"/>
                <w:sz w:val="24"/>
              </w:rPr>
              <w:t>п/п</w:t>
            </w:r>
          </w:p>
        </w:tc>
        <w:tc>
          <w:tcPr>
            <w:tcW w:w="4532" w:type="dxa"/>
            <w:vMerge w:val="restart"/>
          </w:tcPr>
          <w:p w:rsidR="00AD3023" w:rsidRDefault="00AD3023">
            <w:pPr>
              <w:pStyle w:val="TableParagraph"/>
              <w:spacing w:before="86"/>
              <w:rPr>
                <w:b/>
                <w:sz w:val="24"/>
              </w:rPr>
            </w:pPr>
          </w:p>
          <w:p w:rsidR="00AD3023" w:rsidRDefault="00E2542D">
            <w:pPr>
              <w:pStyle w:val="TableParagraph"/>
              <w:spacing w:line="276" w:lineRule="auto"/>
              <w:ind w:left="232"/>
              <w:rPr>
                <w:b/>
                <w:sz w:val="24"/>
              </w:rPr>
            </w:pPr>
            <w:r>
              <w:rPr>
                <w:b/>
                <w:sz w:val="24"/>
              </w:rPr>
              <w:t xml:space="preserve">Наименованиеразделовитем </w:t>
            </w:r>
            <w:r>
              <w:rPr>
                <w:b/>
                <w:spacing w:val="-2"/>
                <w:sz w:val="24"/>
              </w:rPr>
              <w:t>программы</w:t>
            </w:r>
          </w:p>
        </w:tc>
        <w:tc>
          <w:tcPr>
            <w:tcW w:w="5353" w:type="dxa"/>
            <w:gridSpan w:val="3"/>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823" w:type="dxa"/>
            <w:vMerge w:val="restart"/>
          </w:tcPr>
          <w:p w:rsidR="00AD3023" w:rsidRDefault="00E2542D">
            <w:pPr>
              <w:pStyle w:val="TableParagraph"/>
              <w:spacing w:before="46" w:line="276" w:lineRule="auto"/>
              <w:ind w:left="230" w:right="706"/>
              <w:rPr>
                <w:b/>
                <w:sz w:val="24"/>
              </w:rPr>
            </w:pPr>
            <w:r>
              <w:rPr>
                <w:b/>
                <w:spacing w:val="-2"/>
                <w:sz w:val="24"/>
              </w:rPr>
              <w:t>Электронные (цифровые) образовательные ресурсы</w:t>
            </w:r>
          </w:p>
        </w:tc>
      </w:tr>
      <w:tr w:rsidR="00AD3023">
        <w:trPr>
          <w:trHeight w:val="1255"/>
        </w:trPr>
        <w:tc>
          <w:tcPr>
            <w:tcW w:w="1181" w:type="dxa"/>
            <w:vMerge/>
            <w:tcBorders>
              <w:top w:val="nil"/>
            </w:tcBorders>
          </w:tcPr>
          <w:p w:rsidR="00AD3023" w:rsidRDefault="00AD3023">
            <w:pPr>
              <w:rPr>
                <w:sz w:val="2"/>
                <w:szCs w:val="2"/>
              </w:rPr>
            </w:pPr>
          </w:p>
        </w:tc>
        <w:tc>
          <w:tcPr>
            <w:tcW w:w="4532" w:type="dxa"/>
            <w:vMerge/>
            <w:tcBorders>
              <w:top w:val="nil"/>
            </w:tcBorders>
          </w:tcPr>
          <w:p w:rsidR="00AD3023" w:rsidRDefault="00AD3023">
            <w:pPr>
              <w:rPr>
                <w:sz w:val="2"/>
                <w:szCs w:val="2"/>
              </w:rPr>
            </w:pPr>
          </w:p>
        </w:tc>
        <w:tc>
          <w:tcPr>
            <w:tcW w:w="1599" w:type="dxa"/>
          </w:tcPr>
          <w:p w:rsidR="00AD3023" w:rsidRDefault="00AD3023">
            <w:pPr>
              <w:pStyle w:val="TableParagraph"/>
              <w:spacing w:before="62"/>
              <w:rPr>
                <w:b/>
                <w:sz w:val="24"/>
              </w:rPr>
            </w:pPr>
          </w:p>
          <w:p w:rsidR="00AD3023" w:rsidRDefault="00E2542D">
            <w:pPr>
              <w:pStyle w:val="TableParagraph"/>
              <w:ind w:left="232"/>
              <w:rPr>
                <w:b/>
                <w:sz w:val="24"/>
              </w:rPr>
            </w:pPr>
            <w:r>
              <w:rPr>
                <w:b/>
                <w:spacing w:val="-2"/>
                <w:sz w:val="24"/>
              </w:rPr>
              <w:t>Всего</w:t>
            </w:r>
          </w:p>
        </w:tc>
        <w:tc>
          <w:tcPr>
            <w:tcW w:w="1842" w:type="dxa"/>
          </w:tcPr>
          <w:p w:rsidR="00AD3023" w:rsidRDefault="00E2542D">
            <w:pPr>
              <w:pStyle w:val="TableParagraph"/>
              <w:spacing w:before="178" w:line="278" w:lineRule="auto"/>
              <w:ind w:left="232"/>
              <w:rPr>
                <w:b/>
                <w:sz w:val="24"/>
              </w:rPr>
            </w:pPr>
            <w:r>
              <w:rPr>
                <w:b/>
                <w:spacing w:val="-2"/>
                <w:sz w:val="24"/>
              </w:rPr>
              <w:t>Контрольные работы</w:t>
            </w:r>
          </w:p>
        </w:tc>
        <w:tc>
          <w:tcPr>
            <w:tcW w:w="1912" w:type="dxa"/>
          </w:tcPr>
          <w:p w:rsidR="00AD3023" w:rsidRDefault="00E2542D">
            <w:pPr>
              <w:pStyle w:val="TableParagraph"/>
              <w:spacing w:before="178" w:line="278" w:lineRule="auto"/>
              <w:ind w:left="231"/>
              <w:rPr>
                <w:b/>
                <w:sz w:val="24"/>
              </w:rPr>
            </w:pPr>
            <w:r>
              <w:rPr>
                <w:b/>
                <w:spacing w:val="-2"/>
                <w:sz w:val="24"/>
              </w:rPr>
              <w:t>Практические работы</w:t>
            </w:r>
          </w:p>
        </w:tc>
        <w:tc>
          <w:tcPr>
            <w:tcW w:w="2823" w:type="dxa"/>
            <w:vMerge/>
            <w:tcBorders>
              <w:top w:val="nil"/>
            </w:tcBorders>
          </w:tcPr>
          <w:p w:rsidR="00AD3023" w:rsidRDefault="00AD3023">
            <w:pPr>
              <w:rPr>
                <w:sz w:val="2"/>
                <w:szCs w:val="2"/>
              </w:rPr>
            </w:pPr>
          </w:p>
        </w:tc>
      </w:tr>
      <w:tr w:rsidR="00AD3023">
        <w:trPr>
          <w:trHeight w:val="655"/>
        </w:trPr>
        <w:tc>
          <w:tcPr>
            <w:tcW w:w="1181" w:type="dxa"/>
          </w:tcPr>
          <w:p w:rsidR="00AD3023" w:rsidRDefault="00E2542D">
            <w:pPr>
              <w:pStyle w:val="TableParagraph"/>
              <w:spacing w:before="187"/>
              <w:ind w:left="100"/>
              <w:rPr>
                <w:sz w:val="24"/>
              </w:rPr>
            </w:pPr>
            <w:r>
              <w:rPr>
                <w:spacing w:val="-10"/>
                <w:sz w:val="24"/>
              </w:rPr>
              <w:t>1</w:t>
            </w:r>
          </w:p>
        </w:tc>
        <w:tc>
          <w:tcPr>
            <w:tcW w:w="4532" w:type="dxa"/>
          </w:tcPr>
          <w:p w:rsidR="00AD3023" w:rsidRDefault="00E2542D">
            <w:pPr>
              <w:pStyle w:val="TableParagraph"/>
              <w:spacing w:before="187"/>
              <w:ind w:left="232"/>
              <w:rPr>
                <w:sz w:val="24"/>
              </w:rPr>
            </w:pPr>
            <w:r>
              <w:rPr>
                <w:sz w:val="24"/>
              </w:rPr>
              <w:t>Повторениекурса8</w:t>
            </w:r>
            <w:r>
              <w:rPr>
                <w:spacing w:val="-2"/>
                <w:sz w:val="24"/>
              </w:rPr>
              <w:t xml:space="preserve"> класса</w:t>
            </w:r>
          </w:p>
        </w:tc>
        <w:tc>
          <w:tcPr>
            <w:tcW w:w="1599" w:type="dxa"/>
          </w:tcPr>
          <w:p w:rsidR="00AD3023" w:rsidRDefault="00E2542D">
            <w:pPr>
              <w:pStyle w:val="TableParagraph"/>
              <w:spacing w:before="187"/>
              <w:ind w:left="186"/>
              <w:jc w:val="center"/>
              <w:rPr>
                <w:sz w:val="24"/>
              </w:rPr>
            </w:pPr>
            <w:r>
              <w:rPr>
                <w:spacing w:val="-10"/>
                <w:sz w:val="24"/>
              </w:rPr>
              <w:t>4</w:t>
            </w:r>
          </w:p>
        </w:tc>
        <w:tc>
          <w:tcPr>
            <w:tcW w:w="1842" w:type="dxa"/>
          </w:tcPr>
          <w:p w:rsidR="00AD3023" w:rsidRDefault="00AD3023">
            <w:pPr>
              <w:pStyle w:val="TableParagraph"/>
            </w:pPr>
          </w:p>
        </w:tc>
        <w:tc>
          <w:tcPr>
            <w:tcW w:w="1912" w:type="dxa"/>
          </w:tcPr>
          <w:p w:rsidR="00AD3023" w:rsidRDefault="00AD3023">
            <w:pPr>
              <w:pStyle w:val="TableParagraph"/>
            </w:pPr>
          </w:p>
        </w:tc>
        <w:tc>
          <w:tcPr>
            <w:tcW w:w="2823" w:type="dxa"/>
          </w:tcPr>
          <w:p w:rsidR="00AD3023" w:rsidRDefault="00E2542D">
            <w:pPr>
              <w:pStyle w:val="TableParagraph"/>
              <w:spacing w:before="41"/>
              <w:ind w:left="230"/>
              <w:rPr>
                <w:sz w:val="24"/>
              </w:rPr>
            </w:pPr>
            <w:r>
              <w:rPr>
                <w:sz w:val="24"/>
              </w:rPr>
              <w:t>Библиотека</w:t>
            </w:r>
            <w:r>
              <w:rPr>
                <w:spacing w:val="-5"/>
                <w:sz w:val="24"/>
              </w:rPr>
              <w:t>ЦОК</w:t>
            </w:r>
          </w:p>
          <w:p w:rsidR="00AD3023" w:rsidRDefault="00DC3336">
            <w:pPr>
              <w:pStyle w:val="TableParagraph"/>
              <w:spacing w:before="40"/>
              <w:ind w:left="230"/>
            </w:pPr>
            <w:hyperlink r:id="rId651">
              <w:r w:rsidR="00E2542D">
                <w:rPr>
                  <w:color w:val="0000FF"/>
                  <w:spacing w:val="-2"/>
                  <w:u w:val="single" w:color="0000FF"/>
                </w:rPr>
                <w:t>https://m.edsoo.ru/7f41a302</w:t>
              </w:r>
            </w:hyperlink>
          </w:p>
        </w:tc>
      </w:tr>
      <w:tr w:rsidR="00AD3023">
        <w:trPr>
          <w:trHeight w:val="653"/>
        </w:trPr>
        <w:tc>
          <w:tcPr>
            <w:tcW w:w="1181" w:type="dxa"/>
          </w:tcPr>
          <w:p w:rsidR="00AD3023" w:rsidRDefault="00E2542D">
            <w:pPr>
              <w:pStyle w:val="TableParagraph"/>
              <w:spacing w:before="185"/>
              <w:ind w:left="100"/>
              <w:rPr>
                <w:sz w:val="24"/>
              </w:rPr>
            </w:pPr>
            <w:r>
              <w:rPr>
                <w:spacing w:val="-10"/>
                <w:sz w:val="24"/>
              </w:rPr>
              <w:t>2</w:t>
            </w:r>
          </w:p>
        </w:tc>
        <w:tc>
          <w:tcPr>
            <w:tcW w:w="4532" w:type="dxa"/>
          </w:tcPr>
          <w:p w:rsidR="00AD3023" w:rsidRDefault="00E2542D">
            <w:pPr>
              <w:pStyle w:val="TableParagraph"/>
              <w:spacing w:before="185"/>
              <w:ind w:left="232"/>
              <w:rPr>
                <w:sz w:val="24"/>
              </w:rPr>
            </w:pPr>
            <w:r>
              <w:rPr>
                <w:sz w:val="24"/>
              </w:rPr>
              <w:t>Элементы</w:t>
            </w:r>
            <w:r>
              <w:rPr>
                <w:spacing w:val="-2"/>
                <w:sz w:val="24"/>
              </w:rPr>
              <w:t>комбинаторики</w:t>
            </w:r>
          </w:p>
        </w:tc>
        <w:tc>
          <w:tcPr>
            <w:tcW w:w="1599" w:type="dxa"/>
          </w:tcPr>
          <w:p w:rsidR="00AD3023" w:rsidRDefault="00E2542D">
            <w:pPr>
              <w:pStyle w:val="TableParagraph"/>
              <w:spacing w:before="185"/>
              <w:ind w:left="186"/>
              <w:jc w:val="center"/>
              <w:rPr>
                <w:sz w:val="24"/>
              </w:rPr>
            </w:pPr>
            <w:r>
              <w:rPr>
                <w:spacing w:val="-10"/>
                <w:sz w:val="24"/>
              </w:rPr>
              <w:t>4</w:t>
            </w:r>
          </w:p>
        </w:tc>
        <w:tc>
          <w:tcPr>
            <w:tcW w:w="1842" w:type="dxa"/>
          </w:tcPr>
          <w:p w:rsidR="00AD3023" w:rsidRDefault="00AD3023">
            <w:pPr>
              <w:pStyle w:val="TableParagraph"/>
            </w:pPr>
          </w:p>
        </w:tc>
        <w:tc>
          <w:tcPr>
            <w:tcW w:w="1912" w:type="dxa"/>
          </w:tcPr>
          <w:p w:rsidR="00AD3023" w:rsidRDefault="00E2542D">
            <w:pPr>
              <w:pStyle w:val="TableParagraph"/>
              <w:spacing w:before="185"/>
              <w:ind w:right="800"/>
              <w:jc w:val="right"/>
              <w:rPr>
                <w:sz w:val="24"/>
              </w:rPr>
            </w:pPr>
            <w:r>
              <w:rPr>
                <w:spacing w:val="-10"/>
                <w:sz w:val="24"/>
              </w:rPr>
              <w:t>1</w:t>
            </w:r>
          </w:p>
        </w:tc>
        <w:tc>
          <w:tcPr>
            <w:tcW w:w="2823" w:type="dxa"/>
          </w:tcPr>
          <w:p w:rsidR="00AD3023" w:rsidRDefault="00E2542D">
            <w:pPr>
              <w:pStyle w:val="TableParagraph"/>
              <w:spacing w:before="39"/>
              <w:ind w:left="230"/>
              <w:rPr>
                <w:sz w:val="24"/>
              </w:rPr>
            </w:pPr>
            <w:r>
              <w:rPr>
                <w:sz w:val="24"/>
              </w:rPr>
              <w:t>Библиотека</w:t>
            </w:r>
            <w:r>
              <w:rPr>
                <w:spacing w:val="-5"/>
                <w:sz w:val="24"/>
              </w:rPr>
              <w:t>ЦОК</w:t>
            </w:r>
          </w:p>
          <w:p w:rsidR="00AD3023" w:rsidRDefault="00DC3336">
            <w:pPr>
              <w:pStyle w:val="TableParagraph"/>
              <w:spacing w:before="43"/>
              <w:ind w:left="230"/>
            </w:pPr>
            <w:hyperlink r:id="rId652">
              <w:r w:rsidR="00E2542D">
                <w:rPr>
                  <w:color w:val="0000FF"/>
                  <w:spacing w:val="-2"/>
                  <w:u w:val="single" w:color="0000FF"/>
                </w:rPr>
                <w:t>https://m.edsoo.ru/7f41a302</w:t>
              </w:r>
            </w:hyperlink>
          </w:p>
        </w:tc>
      </w:tr>
      <w:tr w:rsidR="00AD3023">
        <w:trPr>
          <w:trHeight w:val="652"/>
        </w:trPr>
        <w:tc>
          <w:tcPr>
            <w:tcW w:w="1181" w:type="dxa"/>
          </w:tcPr>
          <w:p w:rsidR="00AD3023" w:rsidRDefault="00E2542D">
            <w:pPr>
              <w:pStyle w:val="TableParagraph"/>
              <w:spacing w:before="185"/>
              <w:ind w:left="100"/>
              <w:rPr>
                <w:sz w:val="24"/>
              </w:rPr>
            </w:pPr>
            <w:r>
              <w:rPr>
                <w:spacing w:val="-10"/>
                <w:sz w:val="24"/>
              </w:rPr>
              <w:t>3</w:t>
            </w:r>
          </w:p>
        </w:tc>
        <w:tc>
          <w:tcPr>
            <w:tcW w:w="4532" w:type="dxa"/>
          </w:tcPr>
          <w:p w:rsidR="00AD3023" w:rsidRDefault="00E2542D">
            <w:pPr>
              <w:pStyle w:val="TableParagraph"/>
              <w:spacing w:before="185"/>
              <w:ind w:left="232"/>
              <w:rPr>
                <w:sz w:val="24"/>
              </w:rPr>
            </w:pPr>
            <w:r>
              <w:rPr>
                <w:sz w:val="24"/>
              </w:rPr>
              <w:t>Геометрическая</w:t>
            </w:r>
            <w:r>
              <w:rPr>
                <w:spacing w:val="-2"/>
                <w:sz w:val="24"/>
              </w:rPr>
              <w:t>вероятность</w:t>
            </w:r>
          </w:p>
        </w:tc>
        <w:tc>
          <w:tcPr>
            <w:tcW w:w="1599" w:type="dxa"/>
          </w:tcPr>
          <w:p w:rsidR="00AD3023" w:rsidRDefault="00E2542D">
            <w:pPr>
              <w:pStyle w:val="TableParagraph"/>
              <w:spacing w:before="185"/>
              <w:ind w:left="186"/>
              <w:jc w:val="center"/>
              <w:rPr>
                <w:sz w:val="24"/>
              </w:rPr>
            </w:pPr>
            <w:r>
              <w:rPr>
                <w:spacing w:val="-10"/>
                <w:sz w:val="24"/>
              </w:rPr>
              <w:t>4</w:t>
            </w:r>
          </w:p>
        </w:tc>
        <w:tc>
          <w:tcPr>
            <w:tcW w:w="1842" w:type="dxa"/>
          </w:tcPr>
          <w:p w:rsidR="00AD3023" w:rsidRDefault="00AD3023">
            <w:pPr>
              <w:pStyle w:val="TableParagraph"/>
            </w:pPr>
          </w:p>
        </w:tc>
        <w:tc>
          <w:tcPr>
            <w:tcW w:w="1912" w:type="dxa"/>
          </w:tcPr>
          <w:p w:rsidR="00AD3023" w:rsidRDefault="00AD3023">
            <w:pPr>
              <w:pStyle w:val="TableParagraph"/>
            </w:pPr>
          </w:p>
        </w:tc>
        <w:tc>
          <w:tcPr>
            <w:tcW w:w="2823" w:type="dxa"/>
          </w:tcPr>
          <w:p w:rsidR="00AD3023" w:rsidRDefault="00E2542D">
            <w:pPr>
              <w:pStyle w:val="TableParagraph"/>
              <w:spacing w:before="41"/>
              <w:ind w:left="230"/>
              <w:rPr>
                <w:sz w:val="24"/>
              </w:rPr>
            </w:pPr>
            <w:r>
              <w:rPr>
                <w:sz w:val="24"/>
              </w:rPr>
              <w:t>Библиотека</w:t>
            </w:r>
            <w:r>
              <w:rPr>
                <w:spacing w:val="-5"/>
                <w:sz w:val="24"/>
              </w:rPr>
              <w:t>ЦОК</w:t>
            </w:r>
          </w:p>
          <w:p w:rsidR="00AD3023" w:rsidRDefault="00DC3336">
            <w:pPr>
              <w:pStyle w:val="TableParagraph"/>
              <w:spacing w:before="40"/>
              <w:ind w:left="230"/>
            </w:pPr>
            <w:hyperlink r:id="rId653">
              <w:r w:rsidR="00E2542D">
                <w:rPr>
                  <w:color w:val="0000FF"/>
                  <w:spacing w:val="-2"/>
                  <w:u w:val="single" w:color="0000FF"/>
                </w:rPr>
                <w:t>https://m.edsoo.ru/7f41a302</w:t>
              </w:r>
            </w:hyperlink>
          </w:p>
        </w:tc>
      </w:tr>
      <w:tr w:rsidR="00AD3023">
        <w:trPr>
          <w:trHeight w:val="652"/>
        </w:trPr>
        <w:tc>
          <w:tcPr>
            <w:tcW w:w="1181" w:type="dxa"/>
          </w:tcPr>
          <w:p w:rsidR="00AD3023" w:rsidRDefault="00E2542D">
            <w:pPr>
              <w:pStyle w:val="TableParagraph"/>
              <w:spacing w:before="187"/>
              <w:ind w:left="100"/>
              <w:rPr>
                <w:sz w:val="24"/>
              </w:rPr>
            </w:pPr>
            <w:r>
              <w:rPr>
                <w:spacing w:val="-10"/>
                <w:sz w:val="24"/>
              </w:rPr>
              <w:t>4</w:t>
            </w:r>
          </w:p>
        </w:tc>
        <w:tc>
          <w:tcPr>
            <w:tcW w:w="4532" w:type="dxa"/>
          </w:tcPr>
          <w:p w:rsidR="00AD3023" w:rsidRDefault="00E2542D">
            <w:pPr>
              <w:pStyle w:val="TableParagraph"/>
              <w:spacing w:before="187"/>
              <w:ind w:left="232"/>
              <w:rPr>
                <w:sz w:val="24"/>
              </w:rPr>
            </w:pPr>
            <w:r>
              <w:rPr>
                <w:sz w:val="24"/>
              </w:rPr>
              <w:t>Испытания</w:t>
            </w:r>
            <w:r>
              <w:rPr>
                <w:spacing w:val="-2"/>
                <w:sz w:val="24"/>
              </w:rPr>
              <w:t>Бернулли</w:t>
            </w:r>
          </w:p>
        </w:tc>
        <w:tc>
          <w:tcPr>
            <w:tcW w:w="1599" w:type="dxa"/>
          </w:tcPr>
          <w:p w:rsidR="00AD3023" w:rsidRDefault="00E2542D">
            <w:pPr>
              <w:pStyle w:val="TableParagraph"/>
              <w:spacing w:before="187"/>
              <w:ind w:left="186"/>
              <w:jc w:val="center"/>
              <w:rPr>
                <w:sz w:val="24"/>
              </w:rPr>
            </w:pPr>
            <w:r>
              <w:rPr>
                <w:spacing w:val="-10"/>
                <w:sz w:val="24"/>
              </w:rPr>
              <w:t>6</w:t>
            </w:r>
          </w:p>
        </w:tc>
        <w:tc>
          <w:tcPr>
            <w:tcW w:w="1842" w:type="dxa"/>
          </w:tcPr>
          <w:p w:rsidR="00AD3023" w:rsidRDefault="00AD3023">
            <w:pPr>
              <w:pStyle w:val="TableParagraph"/>
            </w:pPr>
          </w:p>
        </w:tc>
        <w:tc>
          <w:tcPr>
            <w:tcW w:w="1912" w:type="dxa"/>
          </w:tcPr>
          <w:p w:rsidR="00AD3023" w:rsidRDefault="00E2542D">
            <w:pPr>
              <w:pStyle w:val="TableParagraph"/>
              <w:spacing w:before="187"/>
              <w:ind w:right="800"/>
              <w:jc w:val="right"/>
              <w:rPr>
                <w:sz w:val="24"/>
              </w:rPr>
            </w:pPr>
            <w:r>
              <w:rPr>
                <w:spacing w:val="-10"/>
                <w:sz w:val="24"/>
              </w:rPr>
              <w:t>1</w:t>
            </w:r>
          </w:p>
        </w:tc>
        <w:tc>
          <w:tcPr>
            <w:tcW w:w="2823" w:type="dxa"/>
          </w:tcPr>
          <w:p w:rsidR="00AD3023" w:rsidRDefault="00E2542D">
            <w:pPr>
              <w:pStyle w:val="TableParagraph"/>
              <w:spacing w:before="41"/>
              <w:ind w:left="230"/>
              <w:rPr>
                <w:sz w:val="24"/>
              </w:rPr>
            </w:pPr>
            <w:r>
              <w:rPr>
                <w:sz w:val="24"/>
              </w:rPr>
              <w:t>Библиотека</w:t>
            </w:r>
            <w:r>
              <w:rPr>
                <w:spacing w:val="-5"/>
                <w:sz w:val="24"/>
              </w:rPr>
              <w:t>ЦОК</w:t>
            </w:r>
          </w:p>
          <w:p w:rsidR="00AD3023" w:rsidRDefault="00DC3336">
            <w:pPr>
              <w:pStyle w:val="TableParagraph"/>
              <w:spacing w:before="40"/>
              <w:ind w:left="230"/>
            </w:pPr>
            <w:hyperlink r:id="rId654">
              <w:r w:rsidR="00E2542D">
                <w:rPr>
                  <w:color w:val="0000FF"/>
                  <w:spacing w:val="-2"/>
                  <w:u w:val="single" w:color="0000FF"/>
                </w:rPr>
                <w:t>https://m.edsoo.ru/7f41a302</w:t>
              </w:r>
            </w:hyperlink>
          </w:p>
        </w:tc>
      </w:tr>
      <w:tr w:rsidR="00AD3023">
        <w:trPr>
          <w:trHeight w:val="655"/>
        </w:trPr>
        <w:tc>
          <w:tcPr>
            <w:tcW w:w="1181" w:type="dxa"/>
          </w:tcPr>
          <w:p w:rsidR="00AD3023" w:rsidRDefault="00E2542D">
            <w:pPr>
              <w:pStyle w:val="TableParagraph"/>
              <w:spacing w:before="187"/>
              <w:ind w:left="100"/>
              <w:rPr>
                <w:sz w:val="24"/>
              </w:rPr>
            </w:pPr>
            <w:r>
              <w:rPr>
                <w:spacing w:val="-10"/>
                <w:sz w:val="24"/>
              </w:rPr>
              <w:t>5</w:t>
            </w:r>
          </w:p>
        </w:tc>
        <w:tc>
          <w:tcPr>
            <w:tcW w:w="4532" w:type="dxa"/>
          </w:tcPr>
          <w:p w:rsidR="00AD3023" w:rsidRDefault="00E2542D">
            <w:pPr>
              <w:pStyle w:val="TableParagraph"/>
              <w:spacing w:before="187"/>
              <w:ind w:left="232"/>
              <w:rPr>
                <w:sz w:val="24"/>
              </w:rPr>
            </w:pPr>
            <w:r>
              <w:rPr>
                <w:sz w:val="24"/>
              </w:rPr>
              <w:t>Случайная</w:t>
            </w:r>
            <w:r>
              <w:rPr>
                <w:spacing w:val="-2"/>
                <w:sz w:val="24"/>
              </w:rPr>
              <w:t>величина</w:t>
            </w:r>
          </w:p>
        </w:tc>
        <w:tc>
          <w:tcPr>
            <w:tcW w:w="1599" w:type="dxa"/>
          </w:tcPr>
          <w:p w:rsidR="00AD3023" w:rsidRDefault="00E2542D">
            <w:pPr>
              <w:pStyle w:val="TableParagraph"/>
              <w:spacing w:before="187"/>
              <w:ind w:left="186"/>
              <w:jc w:val="center"/>
              <w:rPr>
                <w:sz w:val="24"/>
              </w:rPr>
            </w:pPr>
            <w:r>
              <w:rPr>
                <w:spacing w:val="-10"/>
                <w:sz w:val="24"/>
              </w:rPr>
              <w:t>6</w:t>
            </w:r>
          </w:p>
        </w:tc>
        <w:tc>
          <w:tcPr>
            <w:tcW w:w="1842" w:type="dxa"/>
          </w:tcPr>
          <w:p w:rsidR="00AD3023" w:rsidRDefault="00AD3023">
            <w:pPr>
              <w:pStyle w:val="TableParagraph"/>
            </w:pPr>
          </w:p>
        </w:tc>
        <w:tc>
          <w:tcPr>
            <w:tcW w:w="1912" w:type="dxa"/>
          </w:tcPr>
          <w:p w:rsidR="00AD3023" w:rsidRDefault="00AD3023">
            <w:pPr>
              <w:pStyle w:val="TableParagraph"/>
            </w:pPr>
          </w:p>
        </w:tc>
        <w:tc>
          <w:tcPr>
            <w:tcW w:w="2823" w:type="dxa"/>
          </w:tcPr>
          <w:p w:rsidR="00AD3023" w:rsidRDefault="00E2542D">
            <w:pPr>
              <w:pStyle w:val="TableParagraph"/>
              <w:spacing w:before="41"/>
              <w:ind w:left="230"/>
              <w:rPr>
                <w:sz w:val="24"/>
              </w:rPr>
            </w:pPr>
            <w:r>
              <w:rPr>
                <w:sz w:val="24"/>
              </w:rPr>
              <w:t>Библиотека</w:t>
            </w:r>
            <w:r>
              <w:rPr>
                <w:spacing w:val="-5"/>
                <w:sz w:val="24"/>
              </w:rPr>
              <w:t>ЦОК</w:t>
            </w:r>
          </w:p>
          <w:p w:rsidR="00AD3023" w:rsidRDefault="00DC3336">
            <w:pPr>
              <w:pStyle w:val="TableParagraph"/>
              <w:spacing w:before="42"/>
              <w:ind w:left="230"/>
            </w:pPr>
            <w:hyperlink r:id="rId655">
              <w:r w:rsidR="00E2542D">
                <w:rPr>
                  <w:color w:val="0000FF"/>
                  <w:spacing w:val="-2"/>
                  <w:u w:val="single" w:color="0000FF"/>
                </w:rPr>
                <w:t>https://m.edsoo.ru/7f41a302</w:t>
              </w:r>
            </w:hyperlink>
          </w:p>
        </w:tc>
      </w:tr>
      <w:tr w:rsidR="00AD3023">
        <w:trPr>
          <w:trHeight w:val="652"/>
        </w:trPr>
        <w:tc>
          <w:tcPr>
            <w:tcW w:w="1181" w:type="dxa"/>
          </w:tcPr>
          <w:p w:rsidR="00AD3023" w:rsidRDefault="00E2542D">
            <w:pPr>
              <w:pStyle w:val="TableParagraph"/>
              <w:spacing w:before="185"/>
              <w:ind w:left="100"/>
              <w:rPr>
                <w:sz w:val="24"/>
              </w:rPr>
            </w:pPr>
            <w:r>
              <w:rPr>
                <w:spacing w:val="-10"/>
                <w:sz w:val="24"/>
              </w:rPr>
              <w:t>6</w:t>
            </w:r>
          </w:p>
        </w:tc>
        <w:tc>
          <w:tcPr>
            <w:tcW w:w="4532" w:type="dxa"/>
          </w:tcPr>
          <w:p w:rsidR="00AD3023" w:rsidRDefault="00E2542D">
            <w:pPr>
              <w:pStyle w:val="TableParagraph"/>
              <w:spacing w:before="185"/>
              <w:ind w:left="232"/>
              <w:rPr>
                <w:sz w:val="24"/>
              </w:rPr>
            </w:pPr>
            <w:r>
              <w:rPr>
                <w:sz w:val="24"/>
              </w:rPr>
              <w:t>Обобщение,</w:t>
            </w:r>
            <w:r>
              <w:rPr>
                <w:spacing w:val="-2"/>
                <w:sz w:val="24"/>
              </w:rPr>
              <w:t xml:space="preserve"> контроль</w:t>
            </w:r>
          </w:p>
        </w:tc>
        <w:tc>
          <w:tcPr>
            <w:tcW w:w="1599" w:type="dxa"/>
          </w:tcPr>
          <w:p w:rsidR="00AD3023" w:rsidRDefault="00E2542D">
            <w:pPr>
              <w:pStyle w:val="TableParagraph"/>
              <w:spacing w:before="185"/>
              <w:ind w:right="581"/>
              <w:jc w:val="right"/>
              <w:rPr>
                <w:sz w:val="24"/>
              </w:rPr>
            </w:pPr>
            <w:r>
              <w:rPr>
                <w:spacing w:val="-5"/>
                <w:sz w:val="24"/>
              </w:rPr>
              <w:t>10</w:t>
            </w:r>
          </w:p>
        </w:tc>
        <w:tc>
          <w:tcPr>
            <w:tcW w:w="1842" w:type="dxa"/>
          </w:tcPr>
          <w:p w:rsidR="00AD3023" w:rsidRDefault="00E2542D">
            <w:pPr>
              <w:pStyle w:val="TableParagraph"/>
              <w:spacing w:before="185"/>
              <w:ind w:right="764"/>
              <w:jc w:val="right"/>
              <w:rPr>
                <w:sz w:val="24"/>
              </w:rPr>
            </w:pPr>
            <w:r>
              <w:rPr>
                <w:spacing w:val="-10"/>
                <w:sz w:val="24"/>
              </w:rPr>
              <w:t>1</w:t>
            </w:r>
          </w:p>
        </w:tc>
        <w:tc>
          <w:tcPr>
            <w:tcW w:w="1912" w:type="dxa"/>
          </w:tcPr>
          <w:p w:rsidR="00AD3023" w:rsidRDefault="00AD3023">
            <w:pPr>
              <w:pStyle w:val="TableParagraph"/>
            </w:pPr>
          </w:p>
        </w:tc>
        <w:tc>
          <w:tcPr>
            <w:tcW w:w="2823" w:type="dxa"/>
          </w:tcPr>
          <w:p w:rsidR="00AD3023" w:rsidRDefault="00E2542D">
            <w:pPr>
              <w:pStyle w:val="TableParagraph"/>
              <w:spacing w:before="41"/>
              <w:ind w:left="230"/>
              <w:rPr>
                <w:sz w:val="24"/>
              </w:rPr>
            </w:pPr>
            <w:r>
              <w:rPr>
                <w:sz w:val="24"/>
              </w:rPr>
              <w:t>Библиотека</w:t>
            </w:r>
            <w:r>
              <w:rPr>
                <w:spacing w:val="-5"/>
                <w:sz w:val="24"/>
              </w:rPr>
              <w:t>ЦОК</w:t>
            </w:r>
          </w:p>
          <w:p w:rsidR="00AD3023" w:rsidRDefault="00DC3336">
            <w:pPr>
              <w:pStyle w:val="TableParagraph"/>
              <w:spacing w:before="40"/>
              <w:ind w:left="230"/>
            </w:pPr>
            <w:hyperlink r:id="rId656">
              <w:r w:rsidR="00E2542D">
                <w:rPr>
                  <w:color w:val="0000FF"/>
                  <w:spacing w:val="-2"/>
                  <w:u w:val="single" w:color="0000FF"/>
                </w:rPr>
                <w:t>https://m.edsoo.ru/7f41a302</w:t>
              </w:r>
            </w:hyperlink>
          </w:p>
        </w:tc>
      </w:tr>
      <w:tr w:rsidR="00AD3023">
        <w:trPr>
          <w:trHeight w:val="551"/>
        </w:trPr>
        <w:tc>
          <w:tcPr>
            <w:tcW w:w="5713"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599" w:type="dxa"/>
          </w:tcPr>
          <w:p w:rsidR="00AD3023" w:rsidRDefault="00E2542D">
            <w:pPr>
              <w:pStyle w:val="TableParagraph"/>
              <w:spacing w:before="137"/>
              <w:ind w:right="581"/>
              <w:jc w:val="right"/>
              <w:rPr>
                <w:sz w:val="24"/>
              </w:rPr>
            </w:pPr>
            <w:r>
              <w:rPr>
                <w:spacing w:val="-5"/>
                <w:sz w:val="24"/>
              </w:rPr>
              <w:t>34</w:t>
            </w:r>
          </w:p>
        </w:tc>
        <w:tc>
          <w:tcPr>
            <w:tcW w:w="1842" w:type="dxa"/>
          </w:tcPr>
          <w:p w:rsidR="00AD3023" w:rsidRDefault="00E2542D">
            <w:pPr>
              <w:pStyle w:val="TableParagraph"/>
              <w:spacing w:before="137"/>
              <w:ind w:right="764"/>
              <w:jc w:val="right"/>
              <w:rPr>
                <w:sz w:val="24"/>
              </w:rPr>
            </w:pPr>
            <w:r>
              <w:rPr>
                <w:spacing w:val="-10"/>
                <w:sz w:val="24"/>
              </w:rPr>
              <w:t>1</w:t>
            </w:r>
          </w:p>
        </w:tc>
        <w:tc>
          <w:tcPr>
            <w:tcW w:w="1912" w:type="dxa"/>
          </w:tcPr>
          <w:p w:rsidR="00AD3023" w:rsidRDefault="00E2542D">
            <w:pPr>
              <w:pStyle w:val="TableParagraph"/>
              <w:spacing w:before="137"/>
              <w:ind w:right="800"/>
              <w:jc w:val="right"/>
              <w:rPr>
                <w:sz w:val="24"/>
              </w:rPr>
            </w:pPr>
            <w:r>
              <w:rPr>
                <w:spacing w:val="-10"/>
                <w:sz w:val="24"/>
              </w:rPr>
              <w:t>2</w:t>
            </w:r>
          </w:p>
        </w:tc>
        <w:tc>
          <w:tcPr>
            <w:tcW w:w="2823" w:type="dxa"/>
          </w:tcPr>
          <w:p w:rsidR="00AD3023" w:rsidRDefault="00AD3023">
            <w:pPr>
              <w:pStyle w:val="TableParagraph"/>
            </w:pPr>
          </w:p>
        </w:tc>
      </w:tr>
    </w:tbl>
    <w:p w:rsidR="00AD3023" w:rsidRDefault="00AD3023">
      <w:pPr>
        <w:sectPr w:rsidR="00AD3023">
          <w:pgSz w:w="16390" w:h="11910" w:orient="landscape"/>
          <w:pgMar w:top="1060" w:right="780" w:bottom="1160" w:left="1480" w:header="0" w:footer="967" w:gutter="0"/>
          <w:cols w:space="720"/>
        </w:sectPr>
      </w:pPr>
    </w:p>
    <w:p w:rsidR="00AD3023" w:rsidRDefault="00E2542D" w:rsidP="006E617E">
      <w:pPr>
        <w:pStyle w:val="Heading2"/>
        <w:numPr>
          <w:ilvl w:val="2"/>
          <w:numId w:val="129"/>
        </w:numPr>
        <w:tabs>
          <w:tab w:val="left" w:pos="1450"/>
        </w:tabs>
        <w:spacing w:before="69"/>
        <w:ind w:left="1450" w:hanging="540"/>
        <w:jc w:val="left"/>
      </w:pPr>
      <w:r>
        <w:lastRenderedPageBreak/>
        <w:t>Рабочаяпрограммапоучебномупредмету</w:t>
      </w:r>
      <w:r>
        <w:rPr>
          <w:spacing w:val="-2"/>
        </w:rPr>
        <w:t>«Информатика».</w:t>
      </w:r>
    </w:p>
    <w:p w:rsidR="00AD3023" w:rsidRDefault="00AD3023">
      <w:pPr>
        <w:pStyle w:val="a3"/>
        <w:spacing w:before="274"/>
        <w:ind w:left="0"/>
        <w:jc w:val="left"/>
        <w:rPr>
          <w:b/>
        </w:rPr>
      </w:pPr>
    </w:p>
    <w:p w:rsidR="00AD3023" w:rsidRDefault="00E2542D">
      <w:pPr>
        <w:ind w:left="142"/>
        <w:jc w:val="both"/>
        <w:rPr>
          <w:b/>
          <w:sz w:val="24"/>
        </w:rPr>
      </w:pPr>
      <w:r>
        <w:rPr>
          <w:b/>
          <w:color w:val="333333"/>
          <w:sz w:val="24"/>
        </w:rPr>
        <w:t>ПОЯСНИТЕЛЬНАЯ</w:t>
      </w:r>
      <w:r>
        <w:rPr>
          <w:b/>
          <w:color w:val="333333"/>
          <w:spacing w:val="-2"/>
          <w:sz w:val="24"/>
        </w:rPr>
        <w:t>ЗАПИСКА</w:t>
      </w:r>
    </w:p>
    <w:p w:rsidR="00AD3023" w:rsidRDefault="00E2542D">
      <w:pPr>
        <w:pStyle w:val="a3"/>
        <w:spacing w:before="272"/>
        <w:ind w:left="142" w:right="149"/>
      </w:pPr>
      <w:r>
        <w:rPr>
          <w:color w:val="333333"/>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D3023" w:rsidRDefault="00E2542D">
      <w:pPr>
        <w:pStyle w:val="a3"/>
        <w:ind w:left="142" w:right="150" w:firstLine="566"/>
      </w:pPr>
      <w:r>
        <w:rPr>
          <w:color w:val="333333"/>
        </w:rPr>
        <w:t>Программа по информатике даѐт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AD3023" w:rsidRDefault="00E2542D">
      <w:pPr>
        <w:pStyle w:val="a3"/>
        <w:ind w:left="142" w:right="150" w:firstLine="566"/>
      </w:pPr>
      <w:r>
        <w:rPr>
          <w:color w:val="333333"/>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D3023" w:rsidRDefault="00E2542D">
      <w:pPr>
        <w:pStyle w:val="a3"/>
        <w:ind w:left="142" w:right="149" w:firstLine="566"/>
      </w:pPr>
      <w:r>
        <w:rPr>
          <w:color w:val="333333"/>
        </w:rPr>
        <w:t>Программа по информатике является основой для составления авторских учебных программ, тематического планирования курса учителем.</w:t>
      </w:r>
    </w:p>
    <w:p w:rsidR="00AD3023" w:rsidRDefault="00E2542D">
      <w:pPr>
        <w:pStyle w:val="a3"/>
        <w:ind w:left="708" w:right="156"/>
      </w:pPr>
      <w:r>
        <w:rPr>
          <w:color w:val="333333"/>
        </w:rPr>
        <w:t>Целями изучения информатики на уровне основного общего образования являются: формированиеосновмировоззрения,соответствующегосовременному</w:t>
      </w:r>
      <w:r>
        <w:rPr>
          <w:color w:val="333333"/>
          <w:spacing w:val="-2"/>
        </w:rPr>
        <w:t>уровню</w:t>
      </w:r>
    </w:p>
    <w:p w:rsidR="00AD3023" w:rsidRDefault="00E2542D">
      <w:pPr>
        <w:pStyle w:val="a3"/>
        <w:ind w:left="142" w:right="147"/>
      </w:pPr>
      <w:r>
        <w:rPr>
          <w:color w:val="333333"/>
        </w:rPr>
        <w:t>развития науки информатики, достижениям научно-технического прогресса и общественнойпрактики,засчѐтразвитияпредставленийобинформациикаковажнейшем стратегическом ресурсе развития личности, государства, общества, понимания роли информационныхпроцессов,информационныхресурсовиинформационныхтехнологийв условиях цифровой трансформации многих сфер жизни современного общества;</w:t>
      </w:r>
    </w:p>
    <w:p w:rsidR="00AD3023" w:rsidRDefault="00E2542D">
      <w:pPr>
        <w:pStyle w:val="a3"/>
        <w:spacing w:before="1"/>
        <w:ind w:left="142" w:right="149" w:firstLine="566"/>
      </w:pPr>
      <w:r>
        <w:rPr>
          <w:color w:val="333333"/>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решѐнными ранее, определять шаги для достижения результата и так далее;</w:t>
      </w:r>
    </w:p>
    <w:p w:rsidR="00AD3023" w:rsidRDefault="00E2542D">
      <w:pPr>
        <w:pStyle w:val="a3"/>
        <w:ind w:left="142" w:right="146" w:firstLine="566"/>
      </w:pPr>
      <w:r>
        <w:rPr>
          <w:color w:val="333333"/>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D3023" w:rsidRDefault="00E2542D">
      <w:pPr>
        <w:pStyle w:val="a3"/>
        <w:ind w:left="142" w:right="152" w:firstLine="566"/>
      </w:pPr>
      <w:r>
        <w:rPr>
          <w:color w:val="333333"/>
        </w:rPr>
        <w:t>воспитание ответственного и избирательного отношения к информации с учѐтом правовых и этических аспектов еѐ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D3023" w:rsidRDefault="00E2542D">
      <w:pPr>
        <w:pStyle w:val="a3"/>
        <w:ind w:left="708"/>
      </w:pPr>
      <w:r>
        <w:rPr>
          <w:color w:val="333333"/>
        </w:rPr>
        <w:t>Информатикавосновномобщемобразовании</w:t>
      </w:r>
      <w:r>
        <w:rPr>
          <w:color w:val="333333"/>
          <w:spacing w:val="-2"/>
        </w:rPr>
        <w:t xml:space="preserve"> отражает:</w:t>
      </w:r>
    </w:p>
    <w:p w:rsidR="00AD3023" w:rsidRDefault="00E2542D">
      <w:pPr>
        <w:pStyle w:val="a3"/>
        <w:ind w:left="142" w:right="154" w:firstLine="566"/>
      </w:pPr>
      <w:r>
        <w:rPr>
          <w:color w:val="333333"/>
        </w:rP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color w:val="333333"/>
          <w:spacing w:val="-2"/>
        </w:rPr>
        <w:t>системах;</w:t>
      </w:r>
    </w:p>
    <w:p w:rsidR="00AD3023" w:rsidRDefault="00E2542D">
      <w:pPr>
        <w:pStyle w:val="a3"/>
        <w:spacing w:before="1"/>
        <w:ind w:left="142" w:right="147" w:firstLine="566"/>
      </w:pPr>
      <w:r>
        <w:rPr>
          <w:color w:val="333333"/>
        </w:rPr>
        <w:t>основные области применения информатики, прежде всего информационные технологии, управление и социальную сферу;</w:t>
      </w:r>
    </w:p>
    <w:p w:rsidR="00AD3023" w:rsidRDefault="00E2542D">
      <w:pPr>
        <w:pStyle w:val="a3"/>
        <w:ind w:left="708"/>
      </w:pPr>
      <w:r>
        <w:rPr>
          <w:color w:val="333333"/>
        </w:rPr>
        <w:t>междисциплинарныйхарактеринформатикииинформационной</w:t>
      </w:r>
      <w:r>
        <w:rPr>
          <w:color w:val="333333"/>
          <w:spacing w:val="-2"/>
        </w:rPr>
        <w:t>деятельности.</w:t>
      </w:r>
    </w:p>
    <w:p w:rsidR="00AD3023" w:rsidRDefault="00E2542D">
      <w:pPr>
        <w:pStyle w:val="a3"/>
        <w:ind w:left="142" w:right="150" w:firstLine="566"/>
      </w:pPr>
      <w:r>
        <w:rPr>
          <w:color w:val="333333"/>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необходимогоинструментапрактическилюбойдеятельностииодногоиз</w:t>
      </w:r>
      <w:r>
        <w:rPr>
          <w:color w:val="333333"/>
          <w:spacing w:val="-2"/>
        </w:rPr>
        <w:t>наиболее</w:t>
      </w:r>
    </w:p>
    <w:p w:rsidR="00AD3023" w:rsidRDefault="00AD3023">
      <w:pPr>
        <w:sectPr w:rsidR="00AD3023">
          <w:footerReference w:type="default" r:id="rId657"/>
          <w:pgSz w:w="11910" w:h="16390"/>
          <w:pgMar w:top="1060" w:right="700" w:bottom="1160" w:left="1560" w:header="0" w:footer="965" w:gutter="0"/>
          <w:cols w:space="720"/>
        </w:sectPr>
      </w:pPr>
    </w:p>
    <w:p w:rsidR="00AD3023" w:rsidRDefault="00E2542D">
      <w:pPr>
        <w:pStyle w:val="a3"/>
        <w:spacing w:before="62"/>
        <w:ind w:left="142" w:right="144"/>
      </w:pPr>
      <w:r>
        <w:rPr>
          <w:color w:val="333333"/>
        </w:rPr>
        <w:lastRenderedPageBreak/>
        <w:t>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AD3023" w:rsidRDefault="00E2542D">
      <w:pPr>
        <w:pStyle w:val="a3"/>
        <w:spacing w:before="1"/>
        <w:ind w:left="142" w:right="144" w:firstLine="566"/>
      </w:pPr>
      <w:r>
        <w:rPr>
          <w:color w:val="333333"/>
        </w:rPr>
        <w:t xml:space="preserve">Основные задачи учебного предмета «Информатика» – сформировать у </w:t>
      </w:r>
      <w:r>
        <w:rPr>
          <w:color w:val="333333"/>
          <w:spacing w:val="-2"/>
        </w:rPr>
        <w:t>обучающихся:</w:t>
      </w:r>
    </w:p>
    <w:p w:rsidR="00AD3023" w:rsidRDefault="00E2542D">
      <w:pPr>
        <w:pStyle w:val="a3"/>
        <w:ind w:left="142" w:right="144" w:firstLine="566"/>
      </w:pPr>
      <w:r>
        <w:rPr>
          <w:color w:val="333333"/>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D3023" w:rsidRDefault="00E2542D">
      <w:pPr>
        <w:pStyle w:val="a3"/>
        <w:ind w:left="142" w:right="151" w:firstLine="566"/>
      </w:pPr>
      <w:r>
        <w:rPr>
          <w:color w:val="333333"/>
        </w:rPr>
        <w:t>знания, умения и навыки грамотной постановки задач, возникающих в практической деятельности, для их решения спомощью информационных технологий, умения и навыки формализованного описания поставленных задач;</w:t>
      </w:r>
    </w:p>
    <w:p w:rsidR="00AD3023" w:rsidRDefault="00E2542D">
      <w:pPr>
        <w:pStyle w:val="a3"/>
        <w:ind w:left="142" w:right="156" w:firstLine="566"/>
      </w:pPr>
      <w:r>
        <w:rPr>
          <w:color w:val="333333"/>
        </w:rPr>
        <w:t xml:space="preserve">базовые знания об информационном моделировании, в том числе о математическом </w:t>
      </w:r>
      <w:r>
        <w:rPr>
          <w:color w:val="333333"/>
          <w:spacing w:val="-2"/>
        </w:rPr>
        <w:t>моделировании;</w:t>
      </w:r>
    </w:p>
    <w:p w:rsidR="00AD3023" w:rsidRDefault="00E2542D">
      <w:pPr>
        <w:pStyle w:val="a3"/>
        <w:ind w:left="142" w:right="143" w:firstLine="566"/>
      </w:pPr>
      <w:r>
        <w:rPr>
          <w:color w:val="333333"/>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D3023" w:rsidRDefault="00E2542D">
      <w:pPr>
        <w:pStyle w:val="a3"/>
        <w:ind w:left="142" w:right="156" w:firstLine="566"/>
      </w:pPr>
      <w:r>
        <w:rPr>
          <w:color w:val="333333"/>
        </w:rPr>
        <w:t>умения и навыки составления простых программ по построенному алгоритму на одном из языков программирования высокого уровня;</w:t>
      </w:r>
    </w:p>
    <w:p w:rsidR="00AD3023" w:rsidRDefault="00E2542D">
      <w:pPr>
        <w:pStyle w:val="a3"/>
        <w:spacing w:before="1"/>
        <w:ind w:left="142" w:right="145" w:firstLine="566"/>
      </w:pPr>
      <w:r>
        <w:rPr>
          <w:color w:val="333333"/>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D3023" w:rsidRDefault="00E2542D">
      <w:pPr>
        <w:pStyle w:val="a3"/>
        <w:ind w:left="142" w:right="147" w:firstLine="566"/>
      </w:pPr>
      <w:r>
        <w:rPr>
          <w:color w:val="333333"/>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D3023" w:rsidRDefault="00E2542D">
      <w:pPr>
        <w:pStyle w:val="a3"/>
        <w:ind w:left="142" w:right="149" w:firstLine="566"/>
      </w:pPr>
      <w:r>
        <w:rPr>
          <w:color w:val="333333"/>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четырѐх тематических разделов:</w:t>
      </w:r>
    </w:p>
    <w:p w:rsidR="00AD3023" w:rsidRDefault="00E2542D">
      <w:pPr>
        <w:pStyle w:val="a3"/>
        <w:ind w:left="708" w:right="5105"/>
        <w:jc w:val="left"/>
      </w:pPr>
      <w:r>
        <w:rPr>
          <w:color w:val="333333"/>
        </w:rPr>
        <w:t>цифровая грамотность; теоретическиеосновыинформатики; алгоритмы и программирование; информационные технологии.</w:t>
      </w:r>
    </w:p>
    <w:p w:rsidR="00AD3023" w:rsidRDefault="00E2542D">
      <w:pPr>
        <w:pStyle w:val="a3"/>
        <w:ind w:left="142" w:right="148" w:firstLine="566"/>
      </w:pPr>
      <w:r>
        <w:rPr>
          <w:color w:val="333333"/>
        </w:rPr>
        <w:t xml:space="preserve">На изучение информатики на базовом уровне отводится 102 часа: в 7 классе – 34часа (1 час в неделю), в 8 классе – 34 часа (1 час в неделю), в 9 классе – 34 часа (1 час в </w:t>
      </w:r>
      <w:r>
        <w:rPr>
          <w:color w:val="333333"/>
          <w:spacing w:val="-2"/>
        </w:rPr>
        <w:t>неделю).</w:t>
      </w:r>
    </w:p>
    <w:p w:rsidR="00AD3023" w:rsidRDefault="00AD3023">
      <w:pPr>
        <w:pStyle w:val="a3"/>
        <w:spacing w:before="5"/>
        <w:ind w:left="0"/>
        <w:jc w:val="left"/>
      </w:pPr>
    </w:p>
    <w:p w:rsidR="00AD3023" w:rsidRDefault="00E2542D">
      <w:pPr>
        <w:spacing w:line="480" w:lineRule="auto"/>
        <w:ind w:left="142" w:right="6263"/>
        <w:jc w:val="both"/>
        <w:rPr>
          <w:b/>
          <w:sz w:val="24"/>
        </w:rPr>
      </w:pPr>
      <w:r>
        <w:rPr>
          <w:b/>
          <w:color w:val="333333"/>
          <w:sz w:val="24"/>
        </w:rPr>
        <w:t>СОДЕРЖАНИЕОБУЧЕНИЯ 7 КЛАСС</w:t>
      </w:r>
    </w:p>
    <w:p w:rsidR="00AD3023" w:rsidRDefault="00E2542D">
      <w:pPr>
        <w:spacing w:before="1"/>
        <w:ind w:left="142"/>
        <w:jc w:val="both"/>
        <w:rPr>
          <w:b/>
          <w:sz w:val="24"/>
        </w:rPr>
      </w:pPr>
      <w:r>
        <w:rPr>
          <w:b/>
          <w:color w:val="333333"/>
          <w:sz w:val="24"/>
        </w:rPr>
        <w:t>Цифровая</w:t>
      </w:r>
      <w:r>
        <w:rPr>
          <w:b/>
          <w:color w:val="333333"/>
          <w:spacing w:val="-2"/>
          <w:sz w:val="24"/>
        </w:rPr>
        <w:t>грамотность</w:t>
      </w:r>
    </w:p>
    <w:p w:rsidR="00AD3023" w:rsidRDefault="00E2542D">
      <w:pPr>
        <w:spacing w:line="274" w:lineRule="exact"/>
        <w:ind w:left="708"/>
        <w:jc w:val="both"/>
        <w:rPr>
          <w:b/>
          <w:sz w:val="24"/>
        </w:rPr>
      </w:pPr>
      <w:r>
        <w:rPr>
          <w:b/>
          <w:color w:val="333333"/>
          <w:sz w:val="24"/>
        </w:rPr>
        <w:t>Компьютер–универсальноеустройствообработки</w:t>
      </w:r>
      <w:r>
        <w:rPr>
          <w:b/>
          <w:color w:val="333333"/>
          <w:spacing w:val="-2"/>
          <w:sz w:val="24"/>
        </w:rPr>
        <w:t>данных</w:t>
      </w:r>
    </w:p>
    <w:p w:rsidR="00AD3023" w:rsidRDefault="00E2542D">
      <w:pPr>
        <w:pStyle w:val="a3"/>
        <w:ind w:left="142" w:right="148" w:firstLine="566"/>
      </w:pPr>
      <w:r>
        <w:rPr>
          <w:color w:val="333333"/>
        </w:rPr>
        <w:t>Компьютер–универсальноевычислительноеустройство,работающеепопрограмме. Типы компьютеров: персональные компьютеры, встроенные компьютеры, суперкомпьютеры. Мобильные устройства.</w:t>
      </w:r>
    </w:p>
    <w:p w:rsidR="00AD3023" w:rsidRDefault="00E2542D">
      <w:pPr>
        <w:pStyle w:val="a3"/>
        <w:ind w:left="142" w:right="147" w:firstLine="566"/>
      </w:pPr>
      <w:r>
        <w:rPr>
          <w:color w:val="333333"/>
        </w:rPr>
        <w:t>Основные компоненты компьютера и их назначение. Процессор. Оперативная и долговременная память. Устройствавводаивывода. Сенсорный ввод, датчикимобильных устройств, средства биометрической аутентификации.</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right="151" w:firstLine="566"/>
      </w:pPr>
      <w:r>
        <w:rPr>
          <w:color w:val="333333"/>
        </w:rPr>
        <w:lastRenderedPageBreak/>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D3023" w:rsidRDefault="00E2542D">
      <w:pPr>
        <w:pStyle w:val="a3"/>
        <w:ind w:left="708"/>
      </w:pPr>
      <w:r>
        <w:rPr>
          <w:color w:val="333333"/>
        </w:rPr>
        <w:t>Параллельные</w:t>
      </w:r>
      <w:r>
        <w:rPr>
          <w:color w:val="333333"/>
          <w:spacing w:val="-2"/>
        </w:rPr>
        <w:t>вычисления.</w:t>
      </w:r>
    </w:p>
    <w:p w:rsidR="00AD3023" w:rsidRDefault="00E2542D">
      <w:pPr>
        <w:pStyle w:val="a3"/>
        <w:spacing w:before="1"/>
        <w:ind w:left="142" w:right="152" w:firstLine="566"/>
      </w:pPr>
      <w:r>
        <w:rPr>
          <w:color w:val="333333"/>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Объѐм хранимых данных (оперативная память компьютера, жѐсткий и твердотельный диск, постоянная память смартфона) и скорость доступа для различных видов носителей.</w:t>
      </w:r>
    </w:p>
    <w:p w:rsidR="00AD3023" w:rsidRDefault="00E2542D">
      <w:pPr>
        <w:pStyle w:val="a3"/>
        <w:ind w:left="708"/>
      </w:pPr>
      <w:r>
        <w:rPr>
          <w:color w:val="333333"/>
        </w:rPr>
        <w:t>Техникабезопасностииправилаработына</w:t>
      </w:r>
      <w:r>
        <w:rPr>
          <w:color w:val="333333"/>
          <w:spacing w:val="-2"/>
        </w:rPr>
        <w:t xml:space="preserve"> компьютере.</w:t>
      </w:r>
    </w:p>
    <w:p w:rsidR="00AD3023" w:rsidRDefault="00E2542D">
      <w:pPr>
        <w:spacing w:before="4" w:line="274" w:lineRule="exact"/>
        <w:ind w:left="708"/>
        <w:jc w:val="both"/>
        <w:rPr>
          <w:b/>
          <w:sz w:val="24"/>
        </w:rPr>
      </w:pPr>
      <w:r>
        <w:rPr>
          <w:b/>
          <w:color w:val="333333"/>
          <w:sz w:val="24"/>
        </w:rPr>
        <w:t>Программыи</w:t>
      </w:r>
      <w:r>
        <w:rPr>
          <w:b/>
          <w:color w:val="333333"/>
          <w:spacing w:val="-2"/>
          <w:sz w:val="24"/>
        </w:rPr>
        <w:t>данные</w:t>
      </w:r>
    </w:p>
    <w:p w:rsidR="00AD3023" w:rsidRDefault="00E2542D">
      <w:pPr>
        <w:pStyle w:val="a3"/>
        <w:ind w:left="142" w:right="143" w:firstLine="566"/>
      </w:pPr>
      <w:r>
        <w:rPr>
          <w:color w:val="333333"/>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D3023" w:rsidRDefault="00E2542D">
      <w:pPr>
        <w:pStyle w:val="a3"/>
        <w:ind w:left="142" w:right="144" w:firstLine="566"/>
      </w:pPr>
      <w:r>
        <w:rPr>
          <w:color w:val="333333"/>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операционнойсистемы:создание,копирование,перемещение,переименованиеи удаление файлов и папок (каталогов). Типы файлов. Свойства файлов. Характерные размерыфайлов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 архиваторов. Файловый менеджер. Поиск файлов средствами операционной системы.</w:t>
      </w:r>
    </w:p>
    <w:p w:rsidR="00AD3023" w:rsidRDefault="00E2542D">
      <w:pPr>
        <w:pStyle w:val="a3"/>
        <w:ind w:left="142" w:right="153" w:firstLine="566"/>
      </w:pPr>
      <w:r>
        <w:rPr>
          <w:color w:val="333333"/>
        </w:rPr>
        <w:t>Компьютерные вирусы и другие вредоносные программы. Программы для защитыот вирусов.</w:t>
      </w:r>
    </w:p>
    <w:p w:rsidR="00AD3023" w:rsidRDefault="00E2542D">
      <w:pPr>
        <w:spacing w:before="4" w:line="274" w:lineRule="exact"/>
        <w:ind w:left="708"/>
        <w:jc w:val="both"/>
        <w:rPr>
          <w:b/>
          <w:sz w:val="24"/>
        </w:rPr>
      </w:pPr>
      <w:r>
        <w:rPr>
          <w:b/>
          <w:color w:val="333333"/>
          <w:sz w:val="24"/>
        </w:rPr>
        <w:t>Компьютерные</w:t>
      </w:r>
      <w:r>
        <w:rPr>
          <w:b/>
          <w:color w:val="333333"/>
          <w:spacing w:val="-4"/>
          <w:sz w:val="24"/>
        </w:rPr>
        <w:t>сети</w:t>
      </w:r>
    </w:p>
    <w:p w:rsidR="00AD3023" w:rsidRDefault="00E2542D">
      <w:pPr>
        <w:pStyle w:val="a3"/>
        <w:ind w:left="142" w:right="146" w:firstLine="566"/>
      </w:pPr>
      <w:r>
        <w:rPr>
          <w:color w:val="333333"/>
        </w:rPr>
        <w:t xml:space="preserve">Объединение компьютеров в сеть. Сеть Интернет. Веб-страница, веб-сайт.Структура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Pr>
          <w:color w:val="333333"/>
          <w:spacing w:val="-2"/>
        </w:rPr>
        <w:t>Интернета.</w:t>
      </w:r>
    </w:p>
    <w:p w:rsidR="00AD3023" w:rsidRDefault="00E2542D">
      <w:pPr>
        <w:pStyle w:val="a3"/>
        <w:ind w:left="708"/>
      </w:pPr>
      <w:r>
        <w:rPr>
          <w:color w:val="333333"/>
        </w:rPr>
        <w:t>Современныесервисыинтернет-</w:t>
      </w:r>
      <w:r>
        <w:rPr>
          <w:color w:val="333333"/>
          <w:spacing w:val="-2"/>
        </w:rPr>
        <w:t>коммуникаций.</w:t>
      </w:r>
    </w:p>
    <w:p w:rsidR="00AD3023" w:rsidRDefault="00E2542D">
      <w:pPr>
        <w:pStyle w:val="a3"/>
        <w:ind w:left="142" w:right="154" w:firstLine="566"/>
      </w:pPr>
      <w:r>
        <w:rPr>
          <w:color w:val="333333"/>
        </w:rPr>
        <w:t>Сетевой этикет, базовые нормы информационной этики и права при работе в Интернете. Стратегии безопасного поведения в Интернете.</w:t>
      </w:r>
    </w:p>
    <w:p w:rsidR="00AD3023" w:rsidRDefault="00AD3023">
      <w:pPr>
        <w:pStyle w:val="a3"/>
        <w:spacing w:before="3"/>
        <w:ind w:left="0"/>
        <w:jc w:val="left"/>
      </w:pPr>
    </w:p>
    <w:p w:rsidR="00AD3023" w:rsidRDefault="00E2542D">
      <w:pPr>
        <w:ind w:left="708" w:right="4046" w:hanging="567"/>
        <w:rPr>
          <w:b/>
          <w:sz w:val="24"/>
        </w:rPr>
      </w:pPr>
      <w:r>
        <w:rPr>
          <w:b/>
          <w:color w:val="333333"/>
          <w:sz w:val="24"/>
        </w:rPr>
        <w:t>Теоретические основы информатики Информацияиинформационныепроцессы</w:t>
      </w:r>
    </w:p>
    <w:p w:rsidR="00AD3023" w:rsidRDefault="00E2542D">
      <w:pPr>
        <w:pStyle w:val="a3"/>
        <w:spacing w:line="271" w:lineRule="exact"/>
        <w:ind w:left="708"/>
        <w:jc w:val="left"/>
      </w:pPr>
      <w:r>
        <w:rPr>
          <w:color w:val="333333"/>
        </w:rPr>
        <w:t>Информация–одноизосновныхпонятийсовременной</w:t>
      </w:r>
      <w:r>
        <w:rPr>
          <w:color w:val="333333"/>
          <w:spacing w:val="-2"/>
        </w:rPr>
        <w:t xml:space="preserve"> науки.</w:t>
      </w:r>
    </w:p>
    <w:p w:rsidR="00AD3023" w:rsidRDefault="00E2542D">
      <w:pPr>
        <w:pStyle w:val="a3"/>
        <w:tabs>
          <w:tab w:val="left" w:pos="2255"/>
          <w:tab w:val="left" w:pos="2818"/>
          <w:tab w:val="left" w:pos="4022"/>
          <w:tab w:val="left" w:pos="6035"/>
          <w:tab w:val="left" w:pos="6610"/>
          <w:tab w:val="left" w:pos="8004"/>
          <w:tab w:val="left" w:pos="9359"/>
        </w:tabs>
        <w:ind w:left="142" w:right="155" w:firstLine="566"/>
        <w:jc w:val="left"/>
      </w:pPr>
      <w:r>
        <w:rPr>
          <w:color w:val="333333"/>
          <w:spacing w:val="-2"/>
        </w:rPr>
        <w:t>Информация</w:t>
      </w:r>
      <w:r>
        <w:rPr>
          <w:color w:val="333333"/>
        </w:rPr>
        <w:tab/>
      </w:r>
      <w:r>
        <w:rPr>
          <w:color w:val="333333"/>
          <w:spacing w:val="-4"/>
        </w:rPr>
        <w:t>как</w:t>
      </w:r>
      <w:r>
        <w:rPr>
          <w:color w:val="333333"/>
        </w:rPr>
        <w:tab/>
      </w:r>
      <w:r>
        <w:rPr>
          <w:color w:val="333333"/>
          <w:spacing w:val="-2"/>
        </w:rPr>
        <w:t>сведения,</w:t>
      </w:r>
      <w:r>
        <w:rPr>
          <w:color w:val="333333"/>
        </w:rPr>
        <w:tab/>
      </w:r>
      <w:r>
        <w:rPr>
          <w:color w:val="333333"/>
          <w:spacing w:val="-2"/>
        </w:rPr>
        <w:t>предназначенные</w:t>
      </w:r>
      <w:r>
        <w:rPr>
          <w:color w:val="333333"/>
        </w:rPr>
        <w:tab/>
      </w:r>
      <w:r>
        <w:rPr>
          <w:color w:val="333333"/>
          <w:spacing w:val="-4"/>
        </w:rPr>
        <w:t>для</w:t>
      </w:r>
      <w:r>
        <w:rPr>
          <w:color w:val="333333"/>
        </w:rPr>
        <w:tab/>
      </w:r>
      <w:r>
        <w:rPr>
          <w:color w:val="333333"/>
          <w:spacing w:val="-2"/>
        </w:rPr>
        <w:t>восприятия</w:t>
      </w:r>
      <w:r>
        <w:rPr>
          <w:color w:val="333333"/>
        </w:rPr>
        <w:tab/>
      </w:r>
      <w:r>
        <w:rPr>
          <w:color w:val="333333"/>
          <w:spacing w:val="-2"/>
        </w:rPr>
        <w:t>человеком,</w:t>
      </w:r>
      <w:r>
        <w:rPr>
          <w:color w:val="333333"/>
        </w:rPr>
        <w:tab/>
      </w:r>
      <w:r>
        <w:rPr>
          <w:color w:val="333333"/>
          <w:spacing w:val="-10"/>
        </w:rPr>
        <w:t xml:space="preserve">и </w:t>
      </w:r>
      <w:r>
        <w:rPr>
          <w:color w:val="333333"/>
        </w:rPr>
        <w:t>информация как данные, которые могут быть обработаны автоматизированной системой.</w:t>
      </w:r>
    </w:p>
    <w:p w:rsidR="00AD3023" w:rsidRDefault="00E2542D">
      <w:pPr>
        <w:pStyle w:val="a3"/>
        <w:ind w:left="142" w:firstLine="566"/>
        <w:jc w:val="left"/>
      </w:pPr>
      <w:r>
        <w:rPr>
          <w:color w:val="333333"/>
        </w:rPr>
        <w:t>Дискретность данных. Возможность описания непрерывных объектов и процессов с помощью дискретных данных.</w:t>
      </w:r>
    </w:p>
    <w:p w:rsidR="00AD3023" w:rsidRDefault="00E2542D">
      <w:pPr>
        <w:pStyle w:val="a3"/>
        <w:ind w:left="142" w:firstLine="566"/>
        <w:jc w:val="left"/>
      </w:pPr>
      <w:r>
        <w:rPr>
          <w:color w:val="333333"/>
        </w:rPr>
        <w:t>Информационные процессы – процессы, связанные с хранением, преобразованием и передачей данных.</w:t>
      </w:r>
    </w:p>
    <w:p w:rsidR="00AD3023" w:rsidRDefault="00E2542D">
      <w:pPr>
        <w:spacing w:before="5" w:line="274" w:lineRule="exact"/>
        <w:ind w:left="708"/>
        <w:rPr>
          <w:b/>
          <w:sz w:val="24"/>
        </w:rPr>
      </w:pPr>
      <w:r>
        <w:rPr>
          <w:b/>
          <w:color w:val="333333"/>
          <w:sz w:val="24"/>
        </w:rPr>
        <w:t>Представление</w:t>
      </w:r>
      <w:r>
        <w:rPr>
          <w:b/>
          <w:color w:val="333333"/>
          <w:spacing w:val="-2"/>
          <w:sz w:val="24"/>
        </w:rPr>
        <w:t>информации</w:t>
      </w:r>
    </w:p>
    <w:p w:rsidR="00AD3023" w:rsidRDefault="00E2542D">
      <w:pPr>
        <w:pStyle w:val="a3"/>
        <w:ind w:left="142" w:right="150" w:firstLine="566"/>
      </w:pPr>
      <w:r>
        <w:rPr>
          <w:color w:val="333333"/>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определѐнной мощности.</w:t>
      </w:r>
    </w:p>
    <w:p w:rsidR="00AD3023" w:rsidRDefault="00E2542D">
      <w:pPr>
        <w:pStyle w:val="a3"/>
        <w:ind w:left="142" w:right="154" w:firstLine="566"/>
      </w:pPr>
      <w:r>
        <w:rPr>
          <w:color w:val="333333"/>
        </w:rPr>
        <w:t>Кодирование символов одного алфавита с помощью кодовых слов в другом алфавите, кодовая таблица, декодирование.</w:t>
      </w:r>
    </w:p>
    <w:p w:rsidR="00AD3023" w:rsidRDefault="00E2542D">
      <w:pPr>
        <w:pStyle w:val="a3"/>
        <w:ind w:left="142" w:right="156" w:firstLine="566"/>
      </w:pPr>
      <w:r>
        <w:rPr>
          <w:color w:val="333333"/>
        </w:rPr>
        <w:t xml:space="preserve">Двоичный код. Представление данных в компьютере как текстов в двоичном </w:t>
      </w:r>
      <w:r>
        <w:rPr>
          <w:color w:val="333333"/>
          <w:spacing w:val="-2"/>
        </w:rPr>
        <w:t>алфавите.</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right="150" w:firstLine="566"/>
      </w:pPr>
      <w:r>
        <w:rPr>
          <w:color w:val="333333"/>
        </w:rPr>
        <w:lastRenderedPageBreak/>
        <w:t>Информационный объѐм данных. Бит – минимальная единица количества информации – двоичный разряд. Единицы измерения информационного объѐма данных. Бит, байт, килобайт, мегабайт, гигабайт.</w:t>
      </w:r>
    </w:p>
    <w:p w:rsidR="00AD3023" w:rsidRDefault="00E2542D">
      <w:pPr>
        <w:pStyle w:val="a3"/>
        <w:spacing w:before="1"/>
        <w:ind w:left="708"/>
      </w:pPr>
      <w:r>
        <w:rPr>
          <w:color w:val="333333"/>
        </w:rPr>
        <w:t>Скоростьпередачиданных.Единицыскоростипередачи</w:t>
      </w:r>
      <w:r>
        <w:rPr>
          <w:color w:val="333333"/>
          <w:spacing w:val="-2"/>
        </w:rPr>
        <w:t>данных.</w:t>
      </w:r>
    </w:p>
    <w:p w:rsidR="00AD3023" w:rsidRDefault="00E2542D">
      <w:pPr>
        <w:pStyle w:val="a3"/>
        <w:ind w:left="142" w:right="145" w:firstLine="566"/>
      </w:pPr>
      <w:r>
        <w:rPr>
          <w:color w:val="333333"/>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объѐм текста.</w:t>
      </w:r>
    </w:p>
    <w:p w:rsidR="00AD3023" w:rsidRDefault="00E2542D">
      <w:pPr>
        <w:pStyle w:val="a3"/>
        <w:ind w:left="708"/>
      </w:pPr>
      <w:r>
        <w:rPr>
          <w:color w:val="333333"/>
        </w:rPr>
        <w:t>Искажениеинформациипри</w:t>
      </w:r>
      <w:r>
        <w:rPr>
          <w:color w:val="333333"/>
          <w:spacing w:val="-2"/>
        </w:rPr>
        <w:t>передаче.</w:t>
      </w:r>
    </w:p>
    <w:p w:rsidR="00AD3023" w:rsidRDefault="00E2542D">
      <w:pPr>
        <w:pStyle w:val="a3"/>
        <w:ind w:left="142" w:right="148" w:firstLine="566"/>
      </w:pPr>
      <w:r>
        <w:rPr>
          <w:color w:val="333333"/>
        </w:rPr>
        <w:t>Общее представление о цифровом представлении аудиовизуальных и других непрерывных данных.</w:t>
      </w:r>
    </w:p>
    <w:p w:rsidR="00AD3023" w:rsidRDefault="00E2542D">
      <w:pPr>
        <w:pStyle w:val="a3"/>
        <w:ind w:left="708"/>
      </w:pPr>
      <w:r>
        <w:rPr>
          <w:color w:val="333333"/>
        </w:rPr>
        <w:t>Кодированиецвета.Цветовыемодели.МодельRGB.Глубинакодирования.</w:t>
      </w:r>
      <w:r>
        <w:rPr>
          <w:color w:val="333333"/>
          <w:spacing w:val="-2"/>
        </w:rPr>
        <w:t>Палитра.</w:t>
      </w:r>
    </w:p>
    <w:p w:rsidR="00AD3023" w:rsidRDefault="00E2542D">
      <w:pPr>
        <w:pStyle w:val="a3"/>
        <w:ind w:left="142" w:right="152" w:firstLine="566"/>
      </w:pPr>
      <w:r>
        <w:rPr>
          <w:color w:val="333333"/>
        </w:rPr>
        <w:t>Растровое и векторное представление изображений. Пиксель. Оценка информационного объѐма графических данных для растрового изображения.</w:t>
      </w:r>
    </w:p>
    <w:p w:rsidR="00AD3023" w:rsidRDefault="00E2542D">
      <w:pPr>
        <w:pStyle w:val="a3"/>
        <w:ind w:left="708"/>
      </w:pPr>
      <w:r>
        <w:rPr>
          <w:color w:val="333333"/>
        </w:rPr>
        <w:t>Кодированиезвука.Разрядностьичастотазаписи.Количествоканалов</w:t>
      </w:r>
      <w:r>
        <w:rPr>
          <w:color w:val="333333"/>
          <w:spacing w:val="-2"/>
        </w:rPr>
        <w:t>записи.</w:t>
      </w:r>
    </w:p>
    <w:p w:rsidR="00AD3023" w:rsidRDefault="00E2542D">
      <w:pPr>
        <w:pStyle w:val="a3"/>
        <w:ind w:left="142" w:right="153" w:firstLine="566"/>
      </w:pPr>
      <w:r>
        <w:rPr>
          <w:color w:val="333333"/>
        </w:rPr>
        <w:t>Оценка количественных параметров, связанных с представлением и хранением звуковых файлов.</w:t>
      </w:r>
    </w:p>
    <w:p w:rsidR="00AD3023" w:rsidRDefault="00AD3023">
      <w:pPr>
        <w:pStyle w:val="a3"/>
        <w:ind w:left="0"/>
        <w:jc w:val="left"/>
      </w:pPr>
    </w:p>
    <w:p w:rsidR="00AD3023" w:rsidRDefault="00AD3023">
      <w:pPr>
        <w:pStyle w:val="a3"/>
        <w:spacing w:before="5"/>
        <w:ind w:left="0"/>
        <w:jc w:val="left"/>
      </w:pPr>
    </w:p>
    <w:p w:rsidR="00AD3023" w:rsidRDefault="00E2542D">
      <w:pPr>
        <w:ind w:left="708" w:right="5639"/>
        <w:jc w:val="both"/>
        <w:rPr>
          <w:b/>
          <w:sz w:val="24"/>
        </w:rPr>
      </w:pPr>
      <w:r>
        <w:rPr>
          <w:b/>
          <w:color w:val="333333"/>
          <w:sz w:val="24"/>
        </w:rPr>
        <w:t>Информационныетехнологии Текстовые документы</w:t>
      </w:r>
    </w:p>
    <w:p w:rsidR="00AD3023" w:rsidRDefault="00E2542D">
      <w:pPr>
        <w:pStyle w:val="a3"/>
        <w:ind w:left="142" w:right="149" w:firstLine="566"/>
      </w:pPr>
      <w:r>
        <w:rPr>
          <w:color w:val="333333"/>
        </w:rPr>
        <w:t xml:space="preserve">Текстовые документы и их структурные элементы (страница, абзац, строка, слово, </w:t>
      </w:r>
      <w:r>
        <w:rPr>
          <w:color w:val="333333"/>
          <w:spacing w:val="-2"/>
        </w:rPr>
        <w:t>символ).</w:t>
      </w:r>
    </w:p>
    <w:p w:rsidR="00AD3023" w:rsidRDefault="00E2542D">
      <w:pPr>
        <w:pStyle w:val="a3"/>
        <w:ind w:left="142" w:right="144" w:firstLine="566"/>
      </w:pPr>
      <w:r>
        <w:rPr>
          <w:color w:val="333333"/>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D3023" w:rsidRDefault="00E2542D">
      <w:pPr>
        <w:pStyle w:val="a3"/>
        <w:ind w:left="142" w:right="155" w:firstLine="566"/>
      </w:pPr>
      <w:r>
        <w:rPr>
          <w:color w:val="333333"/>
        </w:rPr>
        <w:t>Структурирование информации с помощью списков и таблиц. Многоуровневые списки. Добавление таблиц в текстовые документы.</w:t>
      </w:r>
    </w:p>
    <w:p w:rsidR="00AD3023" w:rsidRDefault="00E2542D">
      <w:pPr>
        <w:pStyle w:val="a3"/>
        <w:ind w:left="142" w:right="151" w:firstLine="566"/>
      </w:pPr>
      <w:r>
        <w:rPr>
          <w:color w:val="333333"/>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AD3023" w:rsidRDefault="00E2542D">
      <w:pPr>
        <w:pStyle w:val="a3"/>
        <w:ind w:left="142" w:right="155" w:firstLine="566"/>
      </w:pPr>
      <w:r>
        <w:rPr>
          <w:color w:val="333333"/>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AD3023" w:rsidRDefault="00E2542D">
      <w:pPr>
        <w:spacing w:before="1" w:line="274" w:lineRule="exact"/>
        <w:ind w:left="708"/>
        <w:jc w:val="both"/>
        <w:rPr>
          <w:b/>
          <w:sz w:val="24"/>
        </w:rPr>
      </w:pPr>
      <w:r>
        <w:rPr>
          <w:b/>
          <w:color w:val="333333"/>
          <w:sz w:val="24"/>
        </w:rPr>
        <w:t>Компьютерная</w:t>
      </w:r>
      <w:r>
        <w:rPr>
          <w:b/>
          <w:color w:val="333333"/>
          <w:spacing w:val="-2"/>
          <w:sz w:val="24"/>
        </w:rPr>
        <w:t>графика</w:t>
      </w:r>
    </w:p>
    <w:p w:rsidR="00AD3023" w:rsidRDefault="00E2542D">
      <w:pPr>
        <w:pStyle w:val="a3"/>
        <w:ind w:left="142" w:right="150" w:firstLine="566"/>
      </w:pPr>
      <w:r>
        <w:rPr>
          <w:color w:val="333333"/>
        </w:rPr>
        <w:t>Знакомство с графическими редакторами. Растровые рисунки. Использование графических примитивов.</w:t>
      </w:r>
    </w:p>
    <w:p w:rsidR="00AD3023" w:rsidRDefault="00E2542D">
      <w:pPr>
        <w:pStyle w:val="a3"/>
        <w:ind w:left="142" w:right="150" w:firstLine="566"/>
      </w:pPr>
      <w:r>
        <w:rPr>
          <w:color w:val="333333"/>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D3023" w:rsidRDefault="00E2542D">
      <w:pPr>
        <w:pStyle w:val="a3"/>
        <w:ind w:left="142" w:right="149" w:firstLine="566"/>
      </w:pPr>
      <w:r>
        <w:rPr>
          <w:color w:val="333333"/>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D3023" w:rsidRDefault="00E2542D">
      <w:pPr>
        <w:spacing w:before="3" w:line="274" w:lineRule="exact"/>
        <w:ind w:left="708"/>
        <w:jc w:val="both"/>
        <w:rPr>
          <w:b/>
          <w:sz w:val="24"/>
        </w:rPr>
      </w:pPr>
      <w:r>
        <w:rPr>
          <w:b/>
          <w:color w:val="333333"/>
          <w:sz w:val="24"/>
        </w:rPr>
        <w:t>Мультимедийные</w:t>
      </w:r>
      <w:r>
        <w:rPr>
          <w:b/>
          <w:color w:val="333333"/>
          <w:spacing w:val="-2"/>
          <w:sz w:val="24"/>
        </w:rPr>
        <w:t>презентации</w:t>
      </w:r>
    </w:p>
    <w:p w:rsidR="00AD3023" w:rsidRDefault="00E2542D">
      <w:pPr>
        <w:pStyle w:val="a3"/>
        <w:ind w:left="142" w:right="155" w:firstLine="566"/>
      </w:pPr>
      <w:r>
        <w:rPr>
          <w:color w:val="333333"/>
        </w:rPr>
        <w:t>Подготовка мультимедийных презентаций. Слайд. Добавление на слайд текста и изображений. Работа с несколькими слайдами.</w:t>
      </w:r>
    </w:p>
    <w:p w:rsidR="00AD3023" w:rsidRDefault="00E2542D">
      <w:pPr>
        <w:pStyle w:val="a3"/>
        <w:ind w:left="708"/>
      </w:pPr>
      <w:r>
        <w:rPr>
          <w:color w:val="333333"/>
        </w:rPr>
        <w:t>Добавлениенаслайдаудиовизуальныхданных.Анимация.</w:t>
      </w:r>
      <w:r>
        <w:rPr>
          <w:color w:val="333333"/>
          <w:spacing w:val="-2"/>
        </w:rPr>
        <w:t>Гиперссылки.</w:t>
      </w:r>
    </w:p>
    <w:p w:rsidR="00AD3023" w:rsidRDefault="00AD3023">
      <w:pPr>
        <w:pStyle w:val="a3"/>
        <w:spacing w:before="2"/>
        <w:ind w:left="0"/>
        <w:jc w:val="left"/>
      </w:pPr>
    </w:p>
    <w:p w:rsidR="00AD3023" w:rsidRDefault="00E2542D" w:rsidP="006E617E">
      <w:pPr>
        <w:pStyle w:val="a4"/>
        <w:numPr>
          <w:ilvl w:val="0"/>
          <w:numId w:val="124"/>
        </w:numPr>
        <w:tabs>
          <w:tab w:val="left" w:pos="322"/>
        </w:tabs>
        <w:spacing w:before="1"/>
        <w:rPr>
          <w:b/>
          <w:sz w:val="24"/>
        </w:rPr>
      </w:pPr>
      <w:r>
        <w:rPr>
          <w:b/>
          <w:color w:val="333333"/>
          <w:spacing w:val="-2"/>
          <w:sz w:val="24"/>
        </w:rPr>
        <w:t>КЛАСС</w:t>
      </w:r>
    </w:p>
    <w:p w:rsidR="00AD3023" w:rsidRDefault="00AD3023">
      <w:pPr>
        <w:rPr>
          <w:sz w:val="24"/>
        </w:rPr>
        <w:sectPr w:rsidR="00AD3023">
          <w:pgSz w:w="11910" w:h="16390"/>
          <w:pgMar w:top="1060" w:right="700" w:bottom="1160" w:left="1560" w:header="0" w:footer="965" w:gutter="0"/>
          <w:cols w:space="720"/>
        </w:sectPr>
      </w:pPr>
    </w:p>
    <w:p w:rsidR="00AD3023" w:rsidRDefault="00E2542D">
      <w:pPr>
        <w:spacing w:before="63"/>
        <w:ind w:left="708" w:right="5454" w:hanging="567"/>
        <w:jc w:val="both"/>
        <w:rPr>
          <w:b/>
          <w:sz w:val="24"/>
        </w:rPr>
      </w:pPr>
      <w:r>
        <w:rPr>
          <w:b/>
          <w:color w:val="333333"/>
          <w:sz w:val="24"/>
        </w:rPr>
        <w:lastRenderedPageBreak/>
        <w:t>Теоретическиеосновыинформатики Системы счисления</w:t>
      </w:r>
    </w:p>
    <w:p w:rsidR="00AD3023" w:rsidRDefault="00E2542D">
      <w:pPr>
        <w:pStyle w:val="a3"/>
        <w:ind w:left="142" w:right="144" w:firstLine="566"/>
      </w:pPr>
      <w:r>
        <w:rPr>
          <w:color w:val="333333"/>
        </w:rPr>
        <w:t>Непозиционные и позиционные системы счисления. Алфавит. Основание. Развѐрнутая форма записи числа. Перевод в десятичную систему чисел, записанных в других системах счисления.</w:t>
      </w:r>
    </w:p>
    <w:p w:rsidR="00AD3023" w:rsidRDefault="00E2542D">
      <w:pPr>
        <w:pStyle w:val="a3"/>
        <w:ind w:left="708"/>
      </w:pPr>
      <w:r>
        <w:rPr>
          <w:color w:val="333333"/>
        </w:rPr>
        <w:t>Римскаясистема</w:t>
      </w:r>
      <w:r>
        <w:rPr>
          <w:color w:val="333333"/>
          <w:spacing w:val="-2"/>
        </w:rPr>
        <w:t>счисления.</w:t>
      </w:r>
    </w:p>
    <w:p w:rsidR="00AD3023" w:rsidRDefault="00E2542D">
      <w:pPr>
        <w:pStyle w:val="a3"/>
        <w:ind w:left="142" w:right="151" w:firstLine="566"/>
      </w:pPr>
      <w:r>
        <w:rPr>
          <w:color w:val="333333"/>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системывдвоичную и десятичную системыи обратно.Шестнадцатеричная система счисления. Перевод чисел из шестнадцатеричной системы в двоичную, восьмеричную и десятичную системы и обратно.</w:t>
      </w:r>
    </w:p>
    <w:p w:rsidR="00AD3023" w:rsidRDefault="00E2542D">
      <w:pPr>
        <w:pStyle w:val="a3"/>
        <w:ind w:left="708"/>
      </w:pPr>
      <w:r>
        <w:rPr>
          <w:color w:val="333333"/>
        </w:rPr>
        <w:t>Арифметическиеоперациивдвоичнойсистеме</w:t>
      </w:r>
      <w:r>
        <w:rPr>
          <w:color w:val="333333"/>
          <w:spacing w:val="-2"/>
        </w:rPr>
        <w:t>счисления.</w:t>
      </w:r>
    </w:p>
    <w:p w:rsidR="00AD3023" w:rsidRDefault="00E2542D">
      <w:pPr>
        <w:spacing w:before="1" w:line="274" w:lineRule="exact"/>
        <w:ind w:left="708"/>
        <w:jc w:val="both"/>
        <w:rPr>
          <w:b/>
          <w:sz w:val="24"/>
        </w:rPr>
      </w:pPr>
      <w:r>
        <w:rPr>
          <w:b/>
          <w:color w:val="333333"/>
          <w:sz w:val="24"/>
        </w:rPr>
        <w:t>Элементыматематической</w:t>
      </w:r>
      <w:r>
        <w:rPr>
          <w:b/>
          <w:color w:val="333333"/>
          <w:spacing w:val="-2"/>
          <w:sz w:val="24"/>
        </w:rPr>
        <w:t>логики</w:t>
      </w:r>
    </w:p>
    <w:p w:rsidR="00AD3023" w:rsidRDefault="00E2542D">
      <w:pPr>
        <w:pStyle w:val="a3"/>
        <w:ind w:left="142" w:right="149" w:firstLine="566"/>
      </w:pPr>
      <w:r>
        <w:rPr>
          <w:color w:val="333333"/>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Приоритетлогическихопераций.Определениеистинностисоставноговысказывания,если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D3023" w:rsidRDefault="00E2542D">
      <w:pPr>
        <w:pStyle w:val="a3"/>
        <w:ind w:left="708"/>
      </w:pPr>
      <w:r>
        <w:rPr>
          <w:color w:val="333333"/>
        </w:rPr>
        <w:t>Логическиеэлементы.Знакомствослогическимиосновами</w:t>
      </w:r>
      <w:r>
        <w:rPr>
          <w:color w:val="333333"/>
          <w:spacing w:val="-2"/>
        </w:rPr>
        <w:t xml:space="preserve"> компьютера.</w:t>
      </w:r>
    </w:p>
    <w:p w:rsidR="00AD3023" w:rsidRDefault="00AD3023">
      <w:pPr>
        <w:pStyle w:val="a3"/>
        <w:spacing w:before="3"/>
        <w:ind w:left="0"/>
        <w:jc w:val="left"/>
      </w:pPr>
    </w:p>
    <w:p w:rsidR="00AD3023" w:rsidRDefault="00E2542D">
      <w:pPr>
        <w:ind w:left="142"/>
        <w:jc w:val="both"/>
        <w:rPr>
          <w:b/>
          <w:sz w:val="24"/>
        </w:rPr>
      </w:pPr>
      <w:r>
        <w:rPr>
          <w:b/>
          <w:color w:val="333333"/>
          <w:sz w:val="24"/>
        </w:rPr>
        <w:t>Алгоритмыи</w:t>
      </w:r>
      <w:r>
        <w:rPr>
          <w:b/>
          <w:color w:val="333333"/>
          <w:spacing w:val="-2"/>
          <w:sz w:val="24"/>
        </w:rPr>
        <w:t xml:space="preserve"> программирование</w:t>
      </w:r>
    </w:p>
    <w:p w:rsidR="00AD3023" w:rsidRDefault="00E2542D">
      <w:pPr>
        <w:spacing w:line="274" w:lineRule="exact"/>
        <w:ind w:left="708"/>
        <w:jc w:val="both"/>
        <w:rPr>
          <w:b/>
          <w:sz w:val="24"/>
        </w:rPr>
      </w:pPr>
      <w:r>
        <w:rPr>
          <w:b/>
          <w:color w:val="333333"/>
          <w:sz w:val="24"/>
        </w:rPr>
        <w:t>Исполнителииалгоритмы.Алгоритмические</w:t>
      </w:r>
      <w:r>
        <w:rPr>
          <w:b/>
          <w:color w:val="333333"/>
          <w:spacing w:val="-2"/>
          <w:sz w:val="24"/>
        </w:rPr>
        <w:t>конструкции</w:t>
      </w:r>
    </w:p>
    <w:p w:rsidR="00AD3023" w:rsidRDefault="00E2542D">
      <w:pPr>
        <w:pStyle w:val="a3"/>
        <w:ind w:left="142" w:right="153" w:firstLine="566"/>
      </w:pPr>
      <w:r>
        <w:rPr>
          <w:color w:val="333333"/>
        </w:rPr>
        <w:t xml:space="preserve">Понятие алгоритма. Исполнители алгоритмов. Алгоритм как план управления </w:t>
      </w:r>
      <w:r>
        <w:rPr>
          <w:color w:val="333333"/>
          <w:spacing w:val="-2"/>
        </w:rPr>
        <w:t>исполнителем.</w:t>
      </w:r>
    </w:p>
    <w:p w:rsidR="00AD3023" w:rsidRDefault="00E2542D">
      <w:pPr>
        <w:pStyle w:val="a3"/>
        <w:ind w:left="142" w:right="145" w:firstLine="566"/>
      </w:pPr>
      <w:r>
        <w:rPr>
          <w:color w:val="333333"/>
        </w:rPr>
        <w:t xml:space="preserve">Свойства алгоритма. Способы записи алгоритма (словесный, в виде блок-схемы, </w:t>
      </w:r>
      <w:r>
        <w:rPr>
          <w:color w:val="333333"/>
          <w:spacing w:val="-2"/>
        </w:rPr>
        <w:t>программа).</w:t>
      </w:r>
    </w:p>
    <w:p w:rsidR="00AD3023" w:rsidRDefault="00E2542D">
      <w:pPr>
        <w:pStyle w:val="a3"/>
        <w:ind w:left="142" w:right="153" w:firstLine="566"/>
      </w:pPr>
      <w:r>
        <w:rPr>
          <w:color w:val="333333"/>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D3023" w:rsidRDefault="00E2542D">
      <w:pPr>
        <w:pStyle w:val="a3"/>
        <w:ind w:left="142" w:right="152" w:firstLine="566"/>
      </w:pPr>
      <w:r>
        <w:rPr>
          <w:color w:val="333333"/>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D3023" w:rsidRDefault="00E2542D">
      <w:pPr>
        <w:pStyle w:val="a3"/>
        <w:ind w:left="142" w:right="156" w:firstLine="566"/>
      </w:pPr>
      <w:r>
        <w:rPr>
          <w:color w:val="333333"/>
        </w:rPr>
        <w:t>Конструкция «повторения»: циклы с заданным числом повторений, с условием выполнения, с переменной цикла.</w:t>
      </w:r>
    </w:p>
    <w:p w:rsidR="00AD3023" w:rsidRDefault="00E2542D">
      <w:pPr>
        <w:pStyle w:val="a3"/>
        <w:ind w:left="142" w:right="150" w:firstLine="566"/>
      </w:pPr>
      <w:r>
        <w:rPr>
          <w:color w:val="333333"/>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Чертѐжник. Выполнение алгоритмов вручную и на компьютере. Синтаксические и логические ошибки. Отказы.</w:t>
      </w:r>
    </w:p>
    <w:p w:rsidR="00AD3023" w:rsidRDefault="00E2542D">
      <w:pPr>
        <w:spacing w:before="4" w:line="274" w:lineRule="exact"/>
        <w:ind w:left="708"/>
        <w:jc w:val="both"/>
        <w:rPr>
          <w:b/>
          <w:sz w:val="24"/>
        </w:rPr>
      </w:pPr>
      <w:r>
        <w:rPr>
          <w:b/>
          <w:color w:val="333333"/>
          <w:sz w:val="24"/>
        </w:rPr>
        <w:t>Язык</w:t>
      </w:r>
      <w:r>
        <w:rPr>
          <w:b/>
          <w:color w:val="333333"/>
          <w:spacing w:val="-2"/>
          <w:sz w:val="24"/>
        </w:rPr>
        <w:t xml:space="preserve"> программирования</w:t>
      </w:r>
    </w:p>
    <w:p w:rsidR="00AD3023" w:rsidRDefault="00E2542D">
      <w:pPr>
        <w:pStyle w:val="a3"/>
        <w:ind w:left="142" w:right="147" w:firstLine="566"/>
      </w:pPr>
      <w:r>
        <w:rPr>
          <w:color w:val="333333"/>
        </w:rPr>
        <w:t>Язык программирования (Python, C++, Паскаль, Java, C#, Школьный Алгоритмический Язык).</w:t>
      </w:r>
    </w:p>
    <w:p w:rsidR="00AD3023" w:rsidRDefault="00E2542D">
      <w:pPr>
        <w:pStyle w:val="a3"/>
        <w:ind w:left="708"/>
        <w:jc w:val="left"/>
      </w:pPr>
      <w:r>
        <w:rPr>
          <w:color w:val="333333"/>
        </w:rPr>
        <w:t>Система программирования: редактор текста программ, транслятор, отладчик. Переменная: тип, имя, значение. Целые, вещественные и символьные переменные. Операторприсваивания.Арифметическиевыраженияипорядокихвычисления.</w:t>
      </w:r>
    </w:p>
    <w:p w:rsidR="00AD3023" w:rsidRDefault="00E2542D">
      <w:pPr>
        <w:pStyle w:val="a3"/>
        <w:ind w:left="142"/>
        <w:jc w:val="left"/>
      </w:pPr>
      <w:r>
        <w:rPr>
          <w:color w:val="333333"/>
        </w:rPr>
        <w:t>Операциисцелымичислами:целочисленноеделение,остатокот</w:t>
      </w:r>
      <w:r>
        <w:rPr>
          <w:color w:val="333333"/>
          <w:spacing w:val="-2"/>
        </w:rPr>
        <w:t xml:space="preserve"> деления.</w:t>
      </w:r>
    </w:p>
    <w:p w:rsidR="00AD3023" w:rsidRDefault="00E2542D">
      <w:pPr>
        <w:pStyle w:val="a3"/>
        <w:ind w:left="142" w:firstLine="566"/>
        <w:jc w:val="left"/>
      </w:pPr>
      <w:r>
        <w:rPr>
          <w:color w:val="333333"/>
        </w:rPr>
        <w:t>Ветвления. Составные условия (запись логическихвыражений на изучаемом языке программирования).Нахождениеминимумаимаксимумаиздвух,трѐхичетырѐх</w:t>
      </w:r>
      <w:r>
        <w:rPr>
          <w:color w:val="333333"/>
          <w:spacing w:val="-2"/>
        </w:rPr>
        <w:t>чисел.</w:t>
      </w:r>
    </w:p>
    <w:p w:rsidR="00AD3023" w:rsidRDefault="00AD3023">
      <w:pPr>
        <w:sectPr w:rsidR="00AD3023">
          <w:pgSz w:w="11910" w:h="16390"/>
          <w:pgMar w:top="1340" w:right="700" w:bottom="1160" w:left="1560" w:header="0" w:footer="965" w:gutter="0"/>
          <w:cols w:space="720"/>
        </w:sectPr>
      </w:pPr>
    </w:p>
    <w:p w:rsidR="00AD3023" w:rsidRDefault="00E2542D">
      <w:pPr>
        <w:pStyle w:val="a3"/>
        <w:spacing w:before="62"/>
        <w:ind w:left="142"/>
      </w:pPr>
      <w:r>
        <w:rPr>
          <w:color w:val="333333"/>
        </w:rPr>
        <w:lastRenderedPageBreak/>
        <w:t>Решениеквадратногоуравнения,имеющеговещественные</w:t>
      </w:r>
      <w:r>
        <w:rPr>
          <w:color w:val="333333"/>
          <w:spacing w:val="-2"/>
        </w:rPr>
        <w:t>корни.</w:t>
      </w:r>
    </w:p>
    <w:p w:rsidR="00AD3023" w:rsidRDefault="00E2542D">
      <w:pPr>
        <w:pStyle w:val="a3"/>
        <w:ind w:left="142" w:right="146" w:firstLine="566"/>
      </w:pPr>
      <w:r>
        <w:rPr>
          <w:color w:val="333333"/>
        </w:rPr>
        <w:t>Диалоговая отладка программ: пошаговое выполнение, просмотр значений величин, отладочный вывод, выбор точки останова.</w:t>
      </w:r>
    </w:p>
    <w:p w:rsidR="00AD3023" w:rsidRDefault="00E2542D">
      <w:pPr>
        <w:pStyle w:val="a3"/>
        <w:spacing w:before="1"/>
        <w:ind w:left="142" w:right="153" w:firstLine="566"/>
      </w:pPr>
      <w:r>
        <w:rPr>
          <w:color w:val="333333"/>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D3023" w:rsidRDefault="00E2542D">
      <w:pPr>
        <w:pStyle w:val="a3"/>
        <w:ind w:left="142" w:right="156" w:firstLine="566"/>
      </w:pPr>
      <w:r>
        <w:rPr>
          <w:color w:val="333333"/>
        </w:rPr>
        <w:t>Цикл с переменной. Алгоритмы проверки делимости одного целого числа на другое, проверки натурального числа на простоту.</w:t>
      </w:r>
    </w:p>
    <w:p w:rsidR="00AD3023" w:rsidRDefault="00E2542D">
      <w:pPr>
        <w:pStyle w:val="a3"/>
        <w:ind w:left="142" w:right="148" w:firstLine="566"/>
      </w:pPr>
      <w:r>
        <w:rPr>
          <w:color w:val="333333"/>
        </w:rPr>
        <w:t>Обработка символьных данных. Символьные (строковые) переменные. Посимвольная обработка строк. Подсчѐт частоты появления символа в строке.Встроенные функции для обработки строк.</w:t>
      </w:r>
    </w:p>
    <w:p w:rsidR="00AD3023" w:rsidRDefault="00E2542D">
      <w:pPr>
        <w:spacing w:before="4" w:line="274" w:lineRule="exact"/>
        <w:ind w:left="708"/>
        <w:jc w:val="both"/>
        <w:rPr>
          <w:b/>
          <w:sz w:val="24"/>
        </w:rPr>
      </w:pPr>
      <w:r>
        <w:rPr>
          <w:b/>
          <w:color w:val="333333"/>
          <w:sz w:val="24"/>
        </w:rPr>
        <w:t>Анализ</w:t>
      </w:r>
      <w:r>
        <w:rPr>
          <w:b/>
          <w:color w:val="333333"/>
          <w:spacing w:val="-2"/>
          <w:sz w:val="24"/>
        </w:rPr>
        <w:t>алгоритмов</w:t>
      </w:r>
    </w:p>
    <w:p w:rsidR="00AD3023" w:rsidRDefault="00E2542D">
      <w:pPr>
        <w:pStyle w:val="a3"/>
        <w:ind w:left="142" w:right="150" w:firstLine="566"/>
      </w:pPr>
      <w:r>
        <w:rPr>
          <w:color w:val="333333"/>
        </w:rP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color w:val="333333"/>
          <w:spacing w:val="-2"/>
        </w:rPr>
        <w:t>результату.</w:t>
      </w:r>
    </w:p>
    <w:p w:rsidR="00AD3023" w:rsidRDefault="00AD3023">
      <w:pPr>
        <w:pStyle w:val="a3"/>
        <w:spacing w:before="3"/>
        <w:ind w:left="0"/>
        <w:jc w:val="left"/>
      </w:pPr>
    </w:p>
    <w:p w:rsidR="00AD3023" w:rsidRDefault="00E2542D" w:rsidP="006E617E">
      <w:pPr>
        <w:pStyle w:val="a4"/>
        <w:numPr>
          <w:ilvl w:val="0"/>
          <w:numId w:val="124"/>
        </w:numPr>
        <w:tabs>
          <w:tab w:val="left" w:pos="322"/>
        </w:tabs>
        <w:spacing w:before="1"/>
        <w:jc w:val="both"/>
        <w:rPr>
          <w:b/>
          <w:sz w:val="24"/>
        </w:rPr>
      </w:pPr>
      <w:r>
        <w:rPr>
          <w:b/>
          <w:color w:val="333333"/>
          <w:spacing w:val="-2"/>
          <w:sz w:val="24"/>
        </w:rPr>
        <w:t>КЛАСС</w:t>
      </w:r>
    </w:p>
    <w:p w:rsidR="00AD3023" w:rsidRDefault="00E2542D">
      <w:pPr>
        <w:spacing w:before="276"/>
        <w:ind w:left="142"/>
        <w:jc w:val="both"/>
        <w:rPr>
          <w:b/>
          <w:sz w:val="24"/>
        </w:rPr>
      </w:pPr>
      <w:r>
        <w:rPr>
          <w:b/>
          <w:color w:val="333333"/>
          <w:sz w:val="24"/>
        </w:rPr>
        <w:t>Цифровая</w:t>
      </w:r>
      <w:r>
        <w:rPr>
          <w:b/>
          <w:color w:val="333333"/>
          <w:spacing w:val="-2"/>
          <w:sz w:val="24"/>
        </w:rPr>
        <w:t>грамотность</w:t>
      </w:r>
    </w:p>
    <w:p w:rsidR="00AD3023" w:rsidRDefault="00E2542D">
      <w:pPr>
        <w:spacing w:line="274" w:lineRule="exact"/>
        <w:ind w:left="708"/>
        <w:jc w:val="both"/>
        <w:rPr>
          <w:b/>
          <w:sz w:val="24"/>
        </w:rPr>
      </w:pPr>
      <w:r>
        <w:rPr>
          <w:b/>
          <w:color w:val="333333"/>
          <w:sz w:val="24"/>
        </w:rPr>
        <w:t>ГлобальнаясетьИнтернетистратегиибезопасногоповеденияв</w:t>
      </w:r>
      <w:r>
        <w:rPr>
          <w:b/>
          <w:color w:val="333333"/>
          <w:spacing w:val="-5"/>
          <w:sz w:val="24"/>
        </w:rPr>
        <w:t>ней</w:t>
      </w:r>
    </w:p>
    <w:p w:rsidR="00AD3023" w:rsidRDefault="00E2542D">
      <w:pPr>
        <w:pStyle w:val="a3"/>
        <w:ind w:left="142" w:right="148" w:firstLine="566"/>
      </w:pPr>
      <w:r>
        <w:rPr>
          <w:color w:val="333333"/>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AD3023" w:rsidRDefault="00E2542D">
      <w:pPr>
        <w:pStyle w:val="a3"/>
        <w:ind w:left="142" w:right="149" w:firstLine="566"/>
      </w:pPr>
      <w:r>
        <w:rPr>
          <w:color w:val="333333"/>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AD3023" w:rsidRDefault="00E2542D">
      <w:pPr>
        <w:spacing w:before="3" w:line="274" w:lineRule="exact"/>
        <w:ind w:left="708"/>
        <w:jc w:val="both"/>
        <w:rPr>
          <w:b/>
          <w:sz w:val="24"/>
        </w:rPr>
      </w:pPr>
      <w:r>
        <w:rPr>
          <w:b/>
          <w:color w:val="333333"/>
          <w:sz w:val="24"/>
        </w:rPr>
        <w:t>Работавинформационном</w:t>
      </w:r>
      <w:r>
        <w:rPr>
          <w:b/>
          <w:color w:val="333333"/>
          <w:spacing w:val="-2"/>
          <w:sz w:val="24"/>
        </w:rPr>
        <w:t>пространстве</w:t>
      </w:r>
    </w:p>
    <w:p w:rsidR="00AD3023" w:rsidRDefault="00E2542D">
      <w:pPr>
        <w:pStyle w:val="a3"/>
        <w:ind w:left="142" w:right="143" w:firstLine="566"/>
      </w:pPr>
      <w:r>
        <w:rPr>
          <w:color w:val="333333"/>
        </w:rP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w:t>
      </w:r>
      <w:r>
        <w:rPr>
          <w:color w:val="333333"/>
          <w:spacing w:val="-2"/>
        </w:rPr>
        <w:t>программ.</w:t>
      </w:r>
    </w:p>
    <w:p w:rsidR="00AD3023" w:rsidRDefault="00AD3023">
      <w:pPr>
        <w:pStyle w:val="a3"/>
        <w:spacing w:before="2"/>
        <w:ind w:left="0"/>
        <w:jc w:val="left"/>
      </w:pPr>
    </w:p>
    <w:p w:rsidR="00AD3023" w:rsidRDefault="00E2542D">
      <w:pPr>
        <w:ind w:left="142"/>
        <w:jc w:val="both"/>
        <w:rPr>
          <w:b/>
          <w:sz w:val="24"/>
        </w:rPr>
      </w:pPr>
      <w:r>
        <w:rPr>
          <w:b/>
          <w:color w:val="333333"/>
          <w:sz w:val="24"/>
        </w:rPr>
        <w:t>Теоретическиеосновы</w:t>
      </w:r>
      <w:r>
        <w:rPr>
          <w:b/>
          <w:color w:val="333333"/>
          <w:spacing w:val="-2"/>
          <w:sz w:val="24"/>
        </w:rPr>
        <w:t>информатики</w:t>
      </w:r>
    </w:p>
    <w:p w:rsidR="00AD3023" w:rsidRDefault="00E2542D">
      <w:pPr>
        <w:spacing w:line="274" w:lineRule="exact"/>
        <w:ind w:left="708"/>
        <w:jc w:val="both"/>
        <w:rPr>
          <w:b/>
          <w:sz w:val="24"/>
        </w:rPr>
      </w:pPr>
      <w:r>
        <w:rPr>
          <w:b/>
          <w:color w:val="333333"/>
          <w:sz w:val="24"/>
        </w:rPr>
        <w:t>Моделированиекакметод</w:t>
      </w:r>
      <w:r>
        <w:rPr>
          <w:b/>
          <w:color w:val="333333"/>
          <w:spacing w:val="-2"/>
          <w:sz w:val="24"/>
        </w:rPr>
        <w:t>познания</w:t>
      </w:r>
    </w:p>
    <w:p w:rsidR="00AD3023" w:rsidRDefault="00E2542D">
      <w:pPr>
        <w:pStyle w:val="a3"/>
        <w:ind w:left="142" w:right="148" w:firstLine="566"/>
      </w:pPr>
      <w:r>
        <w:rPr>
          <w:color w:val="333333"/>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D3023" w:rsidRDefault="00E2542D">
      <w:pPr>
        <w:pStyle w:val="a3"/>
        <w:ind w:left="708"/>
      </w:pPr>
      <w:r>
        <w:rPr>
          <w:color w:val="333333"/>
        </w:rPr>
        <w:t>Табличныемодели.Таблицакакпредставление</w:t>
      </w:r>
      <w:r>
        <w:rPr>
          <w:color w:val="333333"/>
          <w:spacing w:val="-2"/>
        </w:rPr>
        <w:t>отношения.</w:t>
      </w:r>
    </w:p>
    <w:p w:rsidR="00AD3023" w:rsidRDefault="00E2542D">
      <w:pPr>
        <w:pStyle w:val="a3"/>
        <w:ind w:left="708"/>
      </w:pPr>
      <w:r>
        <w:rPr>
          <w:color w:val="333333"/>
        </w:rPr>
        <w:t>Базыданных.Отборвтаблицестрок,удовлетворяющихзаданному</w:t>
      </w:r>
      <w:r>
        <w:rPr>
          <w:color w:val="333333"/>
          <w:spacing w:val="-2"/>
        </w:rPr>
        <w:t>условию.</w:t>
      </w:r>
    </w:p>
    <w:p w:rsidR="00AD3023" w:rsidRDefault="00E2542D">
      <w:pPr>
        <w:pStyle w:val="a3"/>
        <w:ind w:left="142" w:right="147" w:firstLine="566"/>
      </w:pPr>
      <w:r>
        <w:rPr>
          <w:color w:val="333333"/>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w:t>
      </w:r>
      <w:r>
        <w:rPr>
          <w:color w:val="333333"/>
          <w:spacing w:val="-2"/>
        </w:rPr>
        <w:t>графе.</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708"/>
      </w:pPr>
      <w:r>
        <w:rPr>
          <w:color w:val="333333"/>
        </w:rPr>
        <w:lastRenderedPageBreak/>
        <w:t>Дерево.Корень,вершина(узел),лист,ребро(дуга)дерева.Высота</w:t>
      </w:r>
      <w:r>
        <w:rPr>
          <w:color w:val="333333"/>
          <w:spacing w:val="-2"/>
        </w:rPr>
        <w:t>дерева.</w:t>
      </w:r>
    </w:p>
    <w:p w:rsidR="00AD3023" w:rsidRDefault="00E2542D">
      <w:pPr>
        <w:pStyle w:val="a3"/>
        <w:ind w:left="142"/>
      </w:pPr>
      <w:r>
        <w:rPr>
          <w:color w:val="333333"/>
        </w:rPr>
        <w:t>Поддерево.Примерыиспользованиядеревьев.Переборвариантовспомощью</w:t>
      </w:r>
      <w:r>
        <w:rPr>
          <w:color w:val="333333"/>
          <w:spacing w:val="-2"/>
        </w:rPr>
        <w:t>дерева.</w:t>
      </w:r>
    </w:p>
    <w:p w:rsidR="00AD3023" w:rsidRDefault="00E2542D">
      <w:pPr>
        <w:pStyle w:val="a3"/>
        <w:ind w:left="142" w:right="155" w:firstLine="566"/>
      </w:pPr>
      <w:r>
        <w:rPr>
          <w:color w:val="333333"/>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D3023" w:rsidRDefault="00E2542D">
      <w:pPr>
        <w:pStyle w:val="a3"/>
        <w:spacing w:before="1"/>
        <w:ind w:left="142" w:right="151" w:firstLine="566"/>
      </w:pPr>
      <w:r>
        <w:rPr>
          <w:color w:val="333333"/>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D3023" w:rsidRDefault="00AD3023">
      <w:pPr>
        <w:pStyle w:val="a3"/>
        <w:spacing w:before="4"/>
        <w:ind w:left="0"/>
        <w:jc w:val="left"/>
      </w:pPr>
    </w:p>
    <w:p w:rsidR="00AD3023" w:rsidRDefault="00E2542D">
      <w:pPr>
        <w:ind w:left="708" w:right="5016" w:hanging="567"/>
        <w:jc w:val="both"/>
        <w:rPr>
          <w:b/>
          <w:sz w:val="24"/>
        </w:rPr>
      </w:pPr>
      <w:r>
        <w:rPr>
          <w:b/>
          <w:color w:val="333333"/>
          <w:sz w:val="24"/>
        </w:rPr>
        <w:t>Алгоритмы и программирование Разработкаалгоритмови</w:t>
      </w:r>
      <w:r>
        <w:rPr>
          <w:b/>
          <w:color w:val="333333"/>
          <w:spacing w:val="-2"/>
          <w:sz w:val="24"/>
        </w:rPr>
        <w:t>программ</w:t>
      </w:r>
    </w:p>
    <w:p w:rsidR="00AD3023" w:rsidRDefault="00E2542D">
      <w:pPr>
        <w:pStyle w:val="a3"/>
        <w:ind w:left="142" w:right="145" w:firstLine="566"/>
      </w:pPr>
      <w:r>
        <w:rPr>
          <w:color w:val="333333"/>
        </w:rP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Чертѐжник и </w:t>
      </w:r>
      <w:r>
        <w:rPr>
          <w:color w:val="333333"/>
          <w:spacing w:val="-2"/>
        </w:rPr>
        <w:t>другими.</w:t>
      </w:r>
    </w:p>
    <w:p w:rsidR="00AD3023" w:rsidRDefault="00E2542D">
      <w:pPr>
        <w:pStyle w:val="a3"/>
        <w:ind w:left="142" w:right="144" w:firstLine="566"/>
      </w:pPr>
      <w:r>
        <w:rPr>
          <w:color w:val="333333"/>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путѐм ввода чисел, нахождение суммы элементов массива, линейный поиск заданного значения в массиве, подсчѐт элементов массива, удовлетворяющих заданному условию, нахождение минимального (максимального) элемента массива. Сортировка массива.</w:t>
      </w:r>
    </w:p>
    <w:p w:rsidR="00AD3023" w:rsidRDefault="00E2542D">
      <w:pPr>
        <w:pStyle w:val="a3"/>
        <w:ind w:left="142" w:right="152" w:firstLine="566"/>
      </w:pPr>
      <w:r>
        <w:rPr>
          <w:color w:val="333333"/>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D3023" w:rsidRDefault="00E2542D">
      <w:pPr>
        <w:spacing w:before="1" w:line="274" w:lineRule="exact"/>
        <w:ind w:left="708"/>
        <w:rPr>
          <w:b/>
          <w:sz w:val="24"/>
        </w:rPr>
      </w:pPr>
      <w:r>
        <w:rPr>
          <w:b/>
          <w:color w:val="333333"/>
          <w:spacing w:val="-2"/>
          <w:sz w:val="24"/>
        </w:rPr>
        <w:t>Управление</w:t>
      </w:r>
    </w:p>
    <w:p w:rsidR="00AD3023" w:rsidRDefault="00E2542D">
      <w:pPr>
        <w:pStyle w:val="a3"/>
        <w:ind w:left="142" w:right="143" w:firstLine="566"/>
      </w:pPr>
      <w:r>
        <w:rPr>
          <w:color w:val="333333"/>
        </w:rPr>
        <w:t>Управление. Сигнал. Обратная связь. Получение сигналов от цифровых датчиков (касания,расстояния,света,звукаи другого). Примерыиспользованияпринципаобратной связи в системах управления техническими устройствами с помощью датчиков, в том числе в робототехнике.</w:t>
      </w:r>
    </w:p>
    <w:p w:rsidR="00AD3023" w:rsidRDefault="00E2542D">
      <w:pPr>
        <w:pStyle w:val="a3"/>
        <w:ind w:left="142" w:right="152" w:firstLine="566"/>
      </w:pPr>
      <w:r>
        <w:rPr>
          <w:color w:val="333333"/>
        </w:rPr>
        <w:t>Примерыроботизированныхсистем(системауправлениядвижениемвтранспортной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AD3023" w:rsidRDefault="00E2542D">
      <w:pPr>
        <w:spacing w:before="3"/>
        <w:ind w:left="708" w:right="5639"/>
        <w:jc w:val="both"/>
        <w:rPr>
          <w:b/>
          <w:sz w:val="24"/>
        </w:rPr>
      </w:pPr>
      <w:r>
        <w:rPr>
          <w:b/>
          <w:color w:val="333333"/>
          <w:sz w:val="24"/>
        </w:rPr>
        <w:t>Информационныетехнологии Электронные таблицы</w:t>
      </w:r>
    </w:p>
    <w:p w:rsidR="00AD3023" w:rsidRDefault="00E2542D">
      <w:pPr>
        <w:pStyle w:val="a3"/>
        <w:ind w:left="142" w:right="144" w:firstLine="566"/>
      </w:pPr>
      <w:r>
        <w:rPr>
          <w:color w:val="333333"/>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точечнаядиаграмма). Выбор типа диаграммы.</w:t>
      </w:r>
    </w:p>
    <w:p w:rsidR="00AD3023" w:rsidRDefault="00E2542D">
      <w:pPr>
        <w:pStyle w:val="a3"/>
        <w:ind w:left="142" w:right="151" w:firstLine="566"/>
      </w:pPr>
      <w:r>
        <w:rPr>
          <w:color w:val="333333"/>
        </w:rPr>
        <w:t xml:space="preserve">Преобразование формул при копировании. Относительная, абсолютная и смешанная </w:t>
      </w:r>
      <w:r>
        <w:rPr>
          <w:color w:val="333333"/>
          <w:spacing w:val="-2"/>
        </w:rPr>
        <w:t>адресация.</w:t>
      </w:r>
    </w:p>
    <w:p w:rsidR="00AD3023" w:rsidRDefault="00E2542D">
      <w:pPr>
        <w:pStyle w:val="a3"/>
        <w:ind w:left="142" w:right="150" w:firstLine="566"/>
      </w:pPr>
      <w:r>
        <w:rPr>
          <w:color w:val="333333"/>
        </w:rPr>
        <w:t>Условные вычисления в электронных таблицах. Суммирование и подсчѐт значений, отвечающих заданному условию. Обработка больших наборов данных. Численное моделирование в электронных таблицах.</w:t>
      </w:r>
    </w:p>
    <w:p w:rsidR="00AD3023" w:rsidRDefault="00E2542D">
      <w:pPr>
        <w:spacing w:before="1" w:line="274" w:lineRule="exact"/>
        <w:ind w:left="708"/>
        <w:jc w:val="both"/>
        <w:rPr>
          <w:b/>
          <w:sz w:val="24"/>
        </w:rPr>
      </w:pPr>
      <w:r>
        <w:rPr>
          <w:b/>
          <w:color w:val="333333"/>
          <w:sz w:val="24"/>
        </w:rPr>
        <w:t>Информационныетехнологиивсовременном</w:t>
      </w:r>
      <w:r>
        <w:rPr>
          <w:b/>
          <w:color w:val="333333"/>
          <w:spacing w:val="-2"/>
          <w:sz w:val="24"/>
        </w:rPr>
        <w:t>обществе</w:t>
      </w:r>
    </w:p>
    <w:p w:rsidR="00AD3023" w:rsidRDefault="00E2542D">
      <w:pPr>
        <w:pStyle w:val="a3"/>
        <w:spacing w:line="274" w:lineRule="exact"/>
        <w:ind w:left="708"/>
      </w:pPr>
      <w:r>
        <w:rPr>
          <w:color w:val="333333"/>
        </w:rPr>
        <w:t>Рольинформационныхтехнологийвразвитииэкономикимира,страны,</w:t>
      </w:r>
      <w:r>
        <w:rPr>
          <w:color w:val="333333"/>
          <w:spacing w:val="-2"/>
        </w:rPr>
        <w:t>региона.</w:t>
      </w:r>
    </w:p>
    <w:p w:rsidR="00AD3023" w:rsidRDefault="00E2542D">
      <w:pPr>
        <w:pStyle w:val="a3"/>
        <w:ind w:left="142"/>
      </w:pPr>
      <w:r>
        <w:rPr>
          <w:color w:val="333333"/>
        </w:rPr>
        <w:t>Открытыеобразовательные</w:t>
      </w:r>
      <w:r>
        <w:rPr>
          <w:color w:val="333333"/>
          <w:spacing w:val="-2"/>
        </w:rPr>
        <w:t>ресурсы.</w:t>
      </w:r>
    </w:p>
    <w:p w:rsidR="00AD3023" w:rsidRDefault="00E2542D">
      <w:pPr>
        <w:pStyle w:val="a3"/>
        <w:ind w:left="142"/>
      </w:pPr>
      <w:r>
        <w:rPr>
          <w:color w:val="333333"/>
        </w:rPr>
        <w:t>Профессии,связанные синформатикойиинформационными технологиями: веб-</w:t>
      </w:r>
      <w:r>
        <w:rPr>
          <w:color w:val="333333"/>
          <w:spacing w:val="-2"/>
        </w:rPr>
        <w:t>дизайнер,</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right="151"/>
      </w:pPr>
      <w:r>
        <w:rPr>
          <w:color w:val="333333"/>
        </w:rPr>
        <w:lastRenderedPageBreak/>
        <w:t>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AD3023" w:rsidRDefault="00E2542D">
      <w:pPr>
        <w:spacing w:before="5"/>
        <w:ind w:left="142" w:right="149"/>
        <w:jc w:val="both"/>
        <w:rPr>
          <w:b/>
          <w:sz w:val="24"/>
        </w:rPr>
      </w:pPr>
      <w:r>
        <w:rPr>
          <w:b/>
          <w:color w:val="333333"/>
          <w:sz w:val="24"/>
        </w:rPr>
        <w:t>ПЛАНИРУЕМЫЕ РЕЗУЛЬТАТЫ ОСВОЕНИЯ ПРОГРАММЫ ПО ИНФОРМАТИКЕ НА УРОВНЕ ОСНОВНОГО ОБЩЕГО ОБРАЗОВАНИЯ</w:t>
      </w:r>
    </w:p>
    <w:p w:rsidR="00AD3023" w:rsidRDefault="00E2542D">
      <w:pPr>
        <w:pStyle w:val="a3"/>
        <w:ind w:left="142" w:right="149"/>
      </w:pPr>
      <w:r>
        <w:rPr>
          <w:color w:val="333333"/>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AD3023" w:rsidRDefault="00AD3023">
      <w:pPr>
        <w:pStyle w:val="a3"/>
        <w:ind w:left="0"/>
        <w:jc w:val="left"/>
      </w:pPr>
    </w:p>
    <w:p w:rsidR="00AD3023" w:rsidRDefault="00AD3023">
      <w:pPr>
        <w:pStyle w:val="a3"/>
        <w:ind w:left="0"/>
        <w:jc w:val="left"/>
      </w:pPr>
    </w:p>
    <w:p w:rsidR="00AD3023" w:rsidRDefault="00E2542D">
      <w:pPr>
        <w:spacing w:line="274" w:lineRule="exact"/>
        <w:ind w:left="142"/>
        <w:jc w:val="both"/>
        <w:rPr>
          <w:b/>
          <w:sz w:val="24"/>
        </w:rPr>
      </w:pPr>
      <w:r>
        <w:rPr>
          <w:b/>
          <w:color w:val="333333"/>
          <w:sz w:val="24"/>
        </w:rPr>
        <w:t xml:space="preserve">ЛИЧНОСТНЫЕ </w:t>
      </w:r>
      <w:r>
        <w:rPr>
          <w:b/>
          <w:color w:val="333333"/>
          <w:spacing w:val="-2"/>
          <w:sz w:val="24"/>
        </w:rPr>
        <w:t>РЕЗУЛЬТАТЫ</w:t>
      </w:r>
    </w:p>
    <w:p w:rsidR="00AD3023" w:rsidRDefault="00E2542D">
      <w:pPr>
        <w:pStyle w:val="a3"/>
        <w:ind w:left="142" w:right="152" w:firstLine="566"/>
      </w:pPr>
      <w:r>
        <w:rPr>
          <w:color w:val="333333"/>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AD3023" w:rsidRDefault="00E2542D">
      <w:pPr>
        <w:pStyle w:val="a3"/>
        <w:ind w:left="142" w:right="148" w:firstLine="566"/>
      </w:pPr>
      <w:r>
        <w:rPr>
          <w:color w:val="333333"/>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AD3023" w:rsidRDefault="00E2542D" w:rsidP="006E617E">
      <w:pPr>
        <w:pStyle w:val="a4"/>
        <w:numPr>
          <w:ilvl w:val="1"/>
          <w:numId w:val="124"/>
        </w:numPr>
        <w:tabs>
          <w:tab w:val="left" w:pos="966"/>
        </w:tabs>
        <w:spacing w:before="3" w:line="274" w:lineRule="exact"/>
        <w:ind w:left="966" w:hanging="258"/>
        <w:jc w:val="both"/>
        <w:rPr>
          <w:b/>
          <w:sz w:val="24"/>
        </w:rPr>
      </w:pPr>
      <w:r>
        <w:rPr>
          <w:b/>
          <w:color w:val="333333"/>
          <w:sz w:val="24"/>
        </w:rPr>
        <w:t>патриотического</w:t>
      </w:r>
      <w:r>
        <w:rPr>
          <w:b/>
          <w:color w:val="333333"/>
          <w:spacing w:val="-2"/>
          <w:sz w:val="24"/>
        </w:rPr>
        <w:t>воспитания:</w:t>
      </w:r>
    </w:p>
    <w:p w:rsidR="00AD3023" w:rsidRDefault="00E2542D">
      <w:pPr>
        <w:pStyle w:val="a3"/>
        <w:ind w:left="142" w:right="152" w:firstLine="566"/>
      </w:pPr>
      <w:r>
        <w:rPr>
          <w:color w:val="333333"/>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D3023" w:rsidRDefault="00E2542D" w:rsidP="006E617E">
      <w:pPr>
        <w:pStyle w:val="a4"/>
        <w:numPr>
          <w:ilvl w:val="1"/>
          <w:numId w:val="124"/>
        </w:numPr>
        <w:tabs>
          <w:tab w:val="left" w:pos="966"/>
        </w:tabs>
        <w:spacing w:before="3" w:line="274" w:lineRule="exact"/>
        <w:ind w:left="966" w:hanging="258"/>
        <w:jc w:val="both"/>
        <w:rPr>
          <w:b/>
          <w:sz w:val="24"/>
        </w:rPr>
      </w:pPr>
      <w:r>
        <w:rPr>
          <w:b/>
          <w:color w:val="333333"/>
          <w:sz w:val="24"/>
        </w:rPr>
        <w:t>духовно-нравственного</w:t>
      </w:r>
      <w:r>
        <w:rPr>
          <w:b/>
          <w:color w:val="333333"/>
          <w:spacing w:val="-2"/>
          <w:sz w:val="24"/>
        </w:rPr>
        <w:t>воспитания:</w:t>
      </w:r>
    </w:p>
    <w:p w:rsidR="00AD3023" w:rsidRDefault="00E2542D">
      <w:pPr>
        <w:pStyle w:val="a3"/>
        <w:ind w:left="142" w:right="147" w:firstLine="566"/>
      </w:pPr>
      <w:r>
        <w:rPr>
          <w:color w:val="333333"/>
        </w:rPr>
        <w:t>ориентация на моральные ценности и нормы в ситуациях нравственного выбора,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в том числе в Интернете;</w:t>
      </w:r>
    </w:p>
    <w:p w:rsidR="00AD3023" w:rsidRDefault="00E2542D" w:rsidP="006E617E">
      <w:pPr>
        <w:pStyle w:val="a4"/>
        <w:numPr>
          <w:ilvl w:val="1"/>
          <w:numId w:val="124"/>
        </w:numPr>
        <w:tabs>
          <w:tab w:val="left" w:pos="966"/>
        </w:tabs>
        <w:spacing w:before="2" w:line="274" w:lineRule="exact"/>
        <w:ind w:left="966" w:hanging="258"/>
        <w:jc w:val="both"/>
        <w:rPr>
          <w:b/>
          <w:sz w:val="24"/>
        </w:rPr>
      </w:pPr>
      <w:r>
        <w:rPr>
          <w:b/>
          <w:color w:val="333333"/>
          <w:sz w:val="24"/>
        </w:rPr>
        <w:t>гражданского</w:t>
      </w:r>
      <w:r>
        <w:rPr>
          <w:b/>
          <w:color w:val="333333"/>
          <w:spacing w:val="-2"/>
          <w:sz w:val="24"/>
        </w:rPr>
        <w:t>воспитания:</w:t>
      </w:r>
    </w:p>
    <w:p w:rsidR="00AD3023" w:rsidRDefault="00E2542D">
      <w:pPr>
        <w:pStyle w:val="a3"/>
        <w:ind w:left="142" w:right="147" w:firstLine="566"/>
      </w:pPr>
      <w:r>
        <w:rPr>
          <w:color w:val="333333"/>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w:t>
      </w:r>
    </w:p>
    <w:p w:rsidR="00AD3023" w:rsidRDefault="00E2542D" w:rsidP="006E617E">
      <w:pPr>
        <w:pStyle w:val="a4"/>
        <w:numPr>
          <w:ilvl w:val="1"/>
          <w:numId w:val="124"/>
        </w:numPr>
        <w:tabs>
          <w:tab w:val="left" w:pos="966"/>
        </w:tabs>
        <w:spacing w:before="3" w:line="274" w:lineRule="exact"/>
        <w:ind w:left="966" w:hanging="258"/>
        <w:jc w:val="both"/>
        <w:rPr>
          <w:b/>
          <w:sz w:val="24"/>
        </w:rPr>
      </w:pPr>
      <w:r>
        <w:rPr>
          <w:b/>
          <w:color w:val="333333"/>
          <w:sz w:val="24"/>
        </w:rPr>
        <w:t>ценностейнаучного</w:t>
      </w:r>
      <w:r>
        <w:rPr>
          <w:b/>
          <w:color w:val="333333"/>
          <w:spacing w:val="-2"/>
          <w:sz w:val="24"/>
        </w:rPr>
        <w:t>познания:</w:t>
      </w:r>
    </w:p>
    <w:p w:rsidR="00AD3023" w:rsidRDefault="00E2542D">
      <w:pPr>
        <w:pStyle w:val="a3"/>
        <w:ind w:left="142" w:right="145" w:firstLine="566"/>
      </w:pPr>
      <w:r>
        <w:rPr>
          <w:color w:val="333333"/>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современномууровнюразвитиянаукииобщественнойпрактикиисоставляющих базовую основу для понимания сущности научной картины мира;</w:t>
      </w:r>
    </w:p>
    <w:p w:rsidR="00AD3023" w:rsidRDefault="00E2542D">
      <w:pPr>
        <w:pStyle w:val="a3"/>
        <w:ind w:left="142" w:right="151" w:firstLine="566"/>
        <w:jc w:val="right"/>
      </w:pPr>
      <w:r>
        <w:rPr>
          <w:color w:val="333333"/>
        </w:rPr>
        <w:t>интерескобучениюипознанию,любознательность,готовностьиспособностьк самообразованию,осознанномувыборунаправленностии уровняобучениявдальнейшем; овладениеосновныминавыкамиисследовательскойдеятельности,установкана осмыслениеопыта,наблюдений,поступковистремлениесовершенствовать</w:t>
      </w:r>
      <w:r>
        <w:rPr>
          <w:color w:val="333333"/>
          <w:spacing w:val="-4"/>
        </w:rPr>
        <w:t>пути</w:t>
      </w:r>
    </w:p>
    <w:p w:rsidR="00AD3023" w:rsidRDefault="00E2542D">
      <w:pPr>
        <w:pStyle w:val="a3"/>
        <w:ind w:left="142"/>
      </w:pPr>
      <w:r>
        <w:rPr>
          <w:color w:val="333333"/>
        </w:rPr>
        <w:t>достиженияиндивидуальногоиколлективного</w:t>
      </w:r>
      <w:r>
        <w:rPr>
          <w:color w:val="333333"/>
          <w:spacing w:val="-2"/>
        </w:rPr>
        <w:t>благополучия;</w:t>
      </w:r>
    </w:p>
    <w:p w:rsidR="00AD3023" w:rsidRDefault="00E2542D">
      <w:pPr>
        <w:pStyle w:val="a3"/>
        <w:ind w:left="142" w:right="150" w:firstLine="566"/>
      </w:pPr>
      <w:r>
        <w:rPr>
          <w:color w:val="333333"/>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учѐбе и познавательной деятельности, развивать мотивы и интересы своей познавательной </w:t>
      </w:r>
      <w:r>
        <w:rPr>
          <w:color w:val="333333"/>
          <w:spacing w:val="-2"/>
        </w:rPr>
        <w:t>деятельности;</w:t>
      </w:r>
    </w:p>
    <w:p w:rsidR="00AD3023" w:rsidRDefault="00E2542D" w:rsidP="006E617E">
      <w:pPr>
        <w:pStyle w:val="a4"/>
        <w:numPr>
          <w:ilvl w:val="1"/>
          <w:numId w:val="124"/>
        </w:numPr>
        <w:tabs>
          <w:tab w:val="left" w:pos="968"/>
        </w:tabs>
        <w:spacing w:before="4"/>
        <w:ind w:left="968"/>
        <w:jc w:val="both"/>
        <w:rPr>
          <w:b/>
          <w:sz w:val="24"/>
        </w:rPr>
      </w:pPr>
      <w:r>
        <w:rPr>
          <w:b/>
          <w:color w:val="333333"/>
          <w:sz w:val="24"/>
        </w:rPr>
        <w:t>формированиякультуры</w:t>
      </w:r>
      <w:r>
        <w:rPr>
          <w:b/>
          <w:color w:val="333333"/>
          <w:spacing w:val="-2"/>
          <w:sz w:val="24"/>
        </w:rPr>
        <w:t>здоровья:</w:t>
      </w:r>
    </w:p>
    <w:p w:rsidR="00AD3023" w:rsidRDefault="00AD3023">
      <w:pPr>
        <w:jc w:val="both"/>
        <w:rPr>
          <w:sz w:val="24"/>
        </w:rPr>
        <w:sectPr w:rsidR="00AD3023">
          <w:pgSz w:w="11910" w:h="16390"/>
          <w:pgMar w:top="1060" w:right="700" w:bottom="1160" w:left="1560" w:header="0" w:footer="965" w:gutter="0"/>
          <w:cols w:space="720"/>
        </w:sectPr>
      </w:pPr>
    </w:p>
    <w:p w:rsidR="00AD3023" w:rsidRDefault="00E2542D">
      <w:pPr>
        <w:pStyle w:val="a3"/>
        <w:spacing w:before="62"/>
        <w:ind w:left="142" w:right="153" w:firstLine="566"/>
      </w:pPr>
      <w:r>
        <w:rPr>
          <w:color w:val="333333"/>
        </w:rPr>
        <w:lastRenderedPageBreak/>
        <w:t>осознание ценности жизни, ответственное отношение к своему здоровью, установка на здоровый образ жизни, в том числе и за счѐт освоения и соблюдения требований безопасной эксплуатации средств информационных и коммуникационных технологий;</w:t>
      </w:r>
    </w:p>
    <w:p w:rsidR="00AD3023" w:rsidRDefault="00E2542D" w:rsidP="006E617E">
      <w:pPr>
        <w:pStyle w:val="a4"/>
        <w:numPr>
          <w:ilvl w:val="1"/>
          <w:numId w:val="124"/>
        </w:numPr>
        <w:tabs>
          <w:tab w:val="left" w:pos="966"/>
        </w:tabs>
        <w:spacing w:before="5" w:line="274" w:lineRule="exact"/>
        <w:ind w:left="966" w:hanging="258"/>
        <w:jc w:val="both"/>
        <w:rPr>
          <w:b/>
          <w:sz w:val="24"/>
        </w:rPr>
      </w:pPr>
      <w:r>
        <w:rPr>
          <w:b/>
          <w:color w:val="333333"/>
          <w:sz w:val="24"/>
        </w:rPr>
        <w:t>трудового</w:t>
      </w:r>
      <w:r>
        <w:rPr>
          <w:b/>
          <w:color w:val="333333"/>
          <w:spacing w:val="-2"/>
          <w:sz w:val="24"/>
        </w:rPr>
        <w:t>воспитания:</w:t>
      </w:r>
    </w:p>
    <w:p w:rsidR="00AD3023" w:rsidRDefault="00E2542D">
      <w:pPr>
        <w:pStyle w:val="a3"/>
        <w:ind w:left="142" w:right="144" w:firstLine="566"/>
      </w:pPr>
      <w:r>
        <w:rPr>
          <w:color w:val="333333"/>
        </w:rP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color w:val="333333"/>
          <w:spacing w:val="-2"/>
        </w:rPr>
        <w:t>прогресса;</w:t>
      </w:r>
    </w:p>
    <w:p w:rsidR="00AD3023" w:rsidRDefault="00E2542D">
      <w:pPr>
        <w:pStyle w:val="a3"/>
        <w:ind w:left="142" w:right="153" w:firstLine="566"/>
      </w:pPr>
      <w:r>
        <w:rPr>
          <w:color w:val="333333"/>
        </w:rP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AD3023" w:rsidRDefault="00E2542D" w:rsidP="006E617E">
      <w:pPr>
        <w:pStyle w:val="a4"/>
        <w:numPr>
          <w:ilvl w:val="1"/>
          <w:numId w:val="124"/>
        </w:numPr>
        <w:tabs>
          <w:tab w:val="left" w:pos="966"/>
        </w:tabs>
        <w:spacing w:before="3" w:line="274" w:lineRule="exact"/>
        <w:ind w:left="966" w:hanging="258"/>
        <w:jc w:val="both"/>
        <w:rPr>
          <w:b/>
          <w:sz w:val="24"/>
        </w:rPr>
      </w:pPr>
      <w:r>
        <w:rPr>
          <w:b/>
          <w:color w:val="333333"/>
          <w:sz w:val="24"/>
        </w:rPr>
        <w:t>экологического</w:t>
      </w:r>
      <w:r>
        <w:rPr>
          <w:b/>
          <w:color w:val="333333"/>
          <w:spacing w:val="-2"/>
          <w:sz w:val="24"/>
        </w:rPr>
        <w:t>воспитания:</w:t>
      </w:r>
    </w:p>
    <w:p w:rsidR="00AD3023" w:rsidRDefault="00E2542D">
      <w:pPr>
        <w:pStyle w:val="a3"/>
        <w:ind w:left="142" w:right="156" w:firstLine="566"/>
      </w:pPr>
      <w:r>
        <w:rPr>
          <w:color w:val="333333"/>
        </w:rPr>
        <w:t>осознание глобального характера экологических проблем и путей их решения, в том числе с учѐтом возможностей информационных и коммуникационных технологий;</w:t>
      </w:r>
    </w:p>
    <w:p w:rsidR="00AD3023" w:rsidRDefault="00E2542D" w:rsidP="006E617E">
      <w:pPr>
        <w:pStyle w:val="a4"/>
        <w:numPr>
          <w:ilvl w:val="1"/>
          <w:numId w:val="124"/>
        </w:numPr>
        <w:tabs>
          <w:tab w:val="left" w:pos="1129"/>
        </w:tabs>
        <w:spacing w:before="2"/>
        <w:ind w:left="142" w:right="152" w:firstLine="566"/>
        <w:jc w:val="both"/>
        <w:rPr>
          <w:b/>
          <w:sz w:val="24"/>
        </w:rPr>
      </w:pPr>
      <w:r>
        <w:rPr>
          <w:b/>
          <w:color w:val="333333"/>
          <w:sz w:val="24"/>
        </w:rPr>
        <w:t>адаптации обучающегося к изменяющимся условиям социальной и природной среды:</w:t>
      </w:r>
    </w:p>
    <w:p w:rsidR="00AD3023" w:rsidRDefault="00E2542D">
      <w:pPr>
        <w:pStyle w:val="a3"/>
        <w:ind w:left="142" w:right="146" w:firstLine="566"/>
      </w:pPr>
      <w:r>
        <w:rPr>
          <w:color w:val="333333"/>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D3023" w:rsidRDefault="00E2542D">
      <w:pPr>
        <w:spacing w:before="1" w:line="274" w:lineRule="exact"/>
        <w:ind w:left="142"/>
        <w:rPr>
          <w:b/>
          <w:sz w:val="24"/>
        </w:rPr>
      </w:pPr>
      <w:r>
        <w:rPr>
          <w:b/>
          <w:color w:val="333333"/>
          <w:sz w:val="24"/>
        </w:rPr>
        <w:t>МЕТАПРЕДМЕТНЫЕ</w:t>
      </w:r>
      <w:r>
        <w:rPr>
          <w:b/>
          <w:color w:val="333333"/>
          <w:spacing w:val="-2"/>
          <w:sz w:val="24"/>
        </w:rPr>
        <w:t>РЕЗУЛЬТАТЫ</w:t>
      </w:r>
    </w:p>
    <w:p w:rsidR="00AD3023" w:rsidRDefault="00E2542D">
      <w:pPr>
        <w:pStyle w:val="a3"/>
        <w:ind w:left="142" w:right="144" w:firstLine="566"/>
      </w:pPr>
      <w:r>
        <w:rPr>
          <w:color w:val="333333"/>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AD3023" w:rsidRDefault="00E2542D">
      <w:pPr>
        <w:spacing w:before="3"/>
        <w:ind w:left="708" w:right="3906" w:hanging="567"/>
        <w:jc w:val="both"/>
        <w:rPr>
          <w:b/>
          <w:sz w:val="24"/>
        </w:rPr>
      </w:pPr>
      <w:r>
        <w:rPr>
          <w:b/>
          <w:color w:val="333333"/>
          <w:sz w:val="24"/>
        </w:rPr>
        <w:t>Познавательныеуниверсальныеучебныедействия Базовые логические действия:</w:t>
      </w:r>
    </w:p>
    <w:p w:rsidR="00AD3023" w:rsidRDefault="00E2542D">
      <w:pPr>
        <w:pStyle w:val="a3"/>
        <w:ind w:left="142" w:right="149" w:firstLine="566"/>
      </w:pPr>
      <w:r>
        <w:rPr>
          <w:color w:val="333333"/>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D3023" w:rsidRDefault="00E2542D">
      <w:pPr>
        <w:pStyle w:val="a3"/>
        <w:ind w:left="142" w:right="150" w:firstLine="566"/>
      </w:pPr>
      <w:r>
        <w:rPr>
          <w:color w:val="333333"/>
        </w:rPr>
        <w:t>умение создавать, применять и преобразовывать знаки и символы, модели и схемы для решения учебных и познавательных задач;</w:t>
      </w:r>
    </w:p>
    <w:p w:rsidR="00AD3023" w:rsidRDefault="00E2542D">
      <w:pPr>
        <w:pStyle w:val="a3"/>
        <w:ind w:left="142" w:right="151" w:firstLine="566"/>
      </w:pPr>
      <w:r>
        <w:rPr>
          <w:color w:val="333333"/>
        </w:rPr>
        <w:t>самостоятельно выбирать способ решения учебной задачи (сравнивать несколько вариантов решения, выбирать наиболее подходящий с учѐтом самостоятельновыделенных критериев).</w:t>
      </w:r>
    </w:p>
    <w:p w:rsidR="00AD3023" w:rsidRDefault="00E2542D">
      <w:pPr>
        <w:spacing w:line="274" w:lineRule="exact"/>
        <w:ind w:left="708"/>
        <w:jc w:val="both"/>
        <w:rPr>
          <w:b/>
          <w:sz w:val="24"/>
        </w:rPr>
      </w:pPr>
      <w:r>
        <w:rPr>
          <w:b/>
          <w:color w:val="333333"/>
          <w:sz w:val="24"/>
        </w:rPr>
        <w:t>Базовыеисследовательские</w:t>
      </w:r>
      <w:r>
        <w:rPr>
          <w:b/>
          <w:color w:val="333333"/>
          <w:spacing w:val="-2"/>
          <w:sz w:val="24"/>
        </w:rPr>
        <w:t>действия:</w:t>
      </w:r>
    </w:p>
    <w:p w:rsidR="00AD3023" w:rsidRDefault="00E2542D">
      <w:pPr>
        <w:pStyle w:val="a3"/>
        <w:ind w:left="142" w:right="149" w:firstLine="566"/>
      </w:pPr>
      <w:r>
        <w:rPr>
          <w:color w:val="333333"/>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D3023" w:rsidRDefault="00E2542D">
      <w:pPr>
        <w:pStyle w:val="a3"/>
        <w:ind w:left="142" w:right="154" w:firstLine="566"/>
      </w:pPr>
      <w:r>
        <w:rPr>
          <w:color w:val="333333"/>
        </w:rPr>
        <w:t xml:space="preserve">оценивать на применимость и достоверность информацию, полученную в ходе </w:t>
      </w:r>
      <w:r>
        <w:rPr>
          <w:color w:val="333333"/>
          <w:spacing w:val="-2"/>
        </w:rPr>
        <w:t>исследования;</w:t>
      </w:r>
    </w:p>
    <w:p w:rsidR="00AD3023" w:rsidRDefault="00E2542D">
      <w:pPr>
        <w:pStyle w:val="a3"/>
        <w:ind w:left="142" w:right="153" w:firstLine="566"/>
      </w:pPr>
      <w:r>
        <w:rPr>
          <w:color w:val="333333"/>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D3023" w:rsidRDefault="00E2542D">
      <w:pPr>
        <w:spacing w:before="3" w:line="274" w:lineRule="exact"/>
        <w:ind w:left="708"/>
        <w:jc w:val="both"/>
        <w:rPr>
          <w:b/>
          <w:sz w:val="24"/>
        </w:rPr>
      </w:pPr>
      <w:r>
        <w:rPr>
          <w:b/>
          <w:color w:val="333333"/>
          <w:sz w:val="24"/>
        </w:rPr>
        <w:t>Работас</w:t>
      </w:r>
      <w:r>
        <w:rPr>
          <w:b/>
          <w:color w:val="333333"/>
          <w:spacing w:val="-2"/>
          <w:sz w:val="24"/>
        </w:rPr>
        <w:t>информацией:</w:t>
      </w:r>
    </w:p>
    <w:p w:rsidR="00AD3023" w:rsidRDefault="00E2542D">
      <w:pPr>
        <w:pStyle w:val="a3"/>
        <w:ind w:left="142" w:right="147" w:firstLine="566"/>
      </w:pPr>
      <w:r>
        <w:rPr>
          <w:color w:val="333333"/>
        </w:rPr>
        <w:t xml:space="preserve">выявлять дефицит информации, данных, необходимых для решения поставленной </w:t>
      </w:r>
      <w:r>
        <w:rPr>
          <w:color w:val="333333"/>
          <w:spacing w:val="-2"/>
        </w:rPr>
        <w:t>задачи;</w:t>
      </w:r>
    </w:p>
    <w:p w:rsidR="00AD3023" w:rsidRDefault="00E2542D">
      <w:pPr>
        <w:pStyle w:val="a3"/>
        <w:ind w:left="142" w:right="153" w:firstLine="566"/>
      </w:pPr>
      <w:r>
        <w:rPr>
          <w:color w:val="333333"/>
        </w:rP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AD3023" w:rsidRDefault="00E2542D">
      <w:pPr>
        <w:pStyle w:val="a3"/>
        <w:ind w:left="142" w:right="146" w:firstLine="566"/>
      </w:pPr>
      <w:r>
        <w:rPr>
          <w:color w:val="333333"/>
        </w:rPr>
        <w:t>выбирать, анализировать, систематизировать и интерпретировать информацию различных видов и форм представления;</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right="152" w:firstLine="566"/>
      </w:pPr>
      <w:r>
        <w:rPr>
          <w:color w:val="333333"/>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D3023" w:rsidRDefault="00E2542D">
      <w:pPr>
        <w:pStyle w:val="a3"/>
        <w:spacing w:before="1"/>
        <w:ind w:left="142" w:right="154" w:firstLine="566"/>
      </w:pPr>
      <w:r>
        <w:rPr>
          <w:color w:val="333333"/>
        </w:rPr>
        <w:t>оценивать надѐжность информации по критериям, предложенным учителем или сформулированным самостоятельно;</w:t>
      </w:r>
    </w:p>
    <w:p w:rsidR="00AD3023" w:rsidRDefault="00E2542D">
      <w:pPr>
        <w:pStyle w:val="a3"/>
        <w:ind w:left="708"/>
      </w:pPr>
      <w:r>
        <w:rPr>
          <w:color w:val="333333"/>
        </w:rPr>
        <w:t>эффективнозапоминатьисистематизировать</w:t>
      </w:r>
      <w:r>
        <w:rPr>
          <w:color w:val="333333"/>
          <w:spacing w:val="-2"/>
        </w:rPr>
        <w:t>информацию.</w:t>
      </w:r>
    </w:p>
    <w:p w:rsidR="00AD3023" w:rsidRDefault="00E2542D">
      <w:pPr>
        <w:spacing w:before="4"/>
        <w:ind w:left="708" w:right="3640" w:hanging="567"/>
        <w:jc w:val="both"/>
        <w:rPr>
          <w:b/>
          <w:sz w:val="24"/>
        </w:rPr>
      </w:pPr>
      <w:r>
        <w:rPr>
          <w:b/>
          <w:color w:val="333333"/>
          <w:sz w:val="24"/>
        </w:rPr>
        <w:t xml:space="preserve">Коммуникативныеуниверсальныеучебныедействия </w:t>
      </w:r>
      <w:r>
        <w:rPr>
          <w:b/>
          <w:color w:val="333333"/>
          <w:spacing w:val="-2"/>
          <w:sz w:val="24"/>
        </w:rPr>
        <w:t>Общение:</w:t>
      </w:r>
    </w:p>
    <w:p w:rsidR="00AD3023" w:rsidRDefault="00E2542D">
      <w:pPr>
        <w:pStyle w:val="a3"/>
        <w:ind w:left="142" w:right="143" w:firstLine="566"/>
      </w:pPr>
      <w:r>
        <w:rPr>
          <w:color w:val="333333"/>
        </w:rPr>
        <w:t>сопоставлять свои суждения с суждениями других участников диалога, обнаруживать различие и сходство позиций;</w:t>
      </w:r>
    </w:p>
    <w:p w:rsidR="00AD3023" w:rsidRDefault="00E2542D">
      <w:pPr>
        <w:pStyle w:val="a3"/>
        <w:ind w:left="142" w:right="156" w:firstLine="566"/>
      </w:pPr>
      <w:r>
        <w:rPr>
          <w:color w:val="333333"/>
        </w:rPr>
        <w:t>публично представлять результаты выполненного опыта (эксперимента, исследования, проекта);</w:t>
      </w:r>
    </w:p>
    <w:p w:rsidR="00AD3023" w:rsidRDefault="00E2542D">
      <w:pPr>
        <w:pStyle w:val="a3"/>
        <w:ind w:left="142" w:right="149" w:firstLine="566"/>
      </w:pPr>
      <w:r>
        <w:rPr>
          <w:color w:val="333333"/>
        </w:rPr>
        <w:t>самостоятельно выбирать формат выступления с учѐтом задач презентации и особенностейаудиторииивсоответствииснимсоставлять устныеиписьменныетекстыс использованием иллюстративных материалов.</w:t>
      </w:r>
    </w:p>
    <w:p w:rsidR="00AD3023" w:rsidRDefault="00E2542D">
      <w:pPr>
        <w:spacing w:before="1" w:line="274" w:lineRule="exact"/>
        <w:ind w:left="708"/>
        <w:jc w:val="both"/>
        <w:rPr>
          <w:b/>
          <w:sz w:val="24"/>
        </w:rPr>
      </w:pPr>
      <w:r>
        <w:rPr>
          <w:b/>
          <w:color w:val="333333"/>
          <w:sz w:val="24"/>
        </w:rPr>
        <w:t>Совместнаядеятельность</w:t>
      </w:r>
      <w:r>
        <w:rPr>
          <w:b/>
          <w:color w:val="333333"/>
          <w:spacing w:val="-2"/>
          <w:sz w:val="24"/>
        </w:rPr>
        <w:t>(сотрудничество):</w:t>
      </w:r>
    </w:p>
    <w:p w:rsidR="00AD3023" w:rsidRDefault="00E2542D">
      <w:pPr>
        <w:pStyle w:val="a3"/>
        <w:ind w:left="142" w:right="158" w:firstLine="566"/>
      </w:pPr>
      <w:r>
        <w:rPr>
          <w:color w:val="333333"/>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D3023" w:rsidRDefault="00E2542D">
      <w:pPr>
        <w:pStyle w:val="a3"/>
        <w:ind w:left="142" w:right="152" w:firstLine="566"/>
      </w:pPr>
      <w:r>
        <w:rPr>
          <w:color w:val="333333"/>
        </w:rPr>
        <w:t>принимать цель совместной информационной деятельности по сбору, обработке, передаче, формализации информации, коллективно строить действия по еѐ достижению: распределять роли, договариваться, обсуждать процесс и результат совместной работы;</w:t>
      </w:r>
    </w:p>
    <w:p w:rsidR="00AD3023" w:rsidRDefault="00E2542D">
      <w:pPr>
        <w:pStyle w:val="a3"/>
        <w:ind w:left="142" w:right="152" w:firstLine="566"/>
      </w:pPr>
      <w:r>
        <w:rPr>
          <w:color w:val="333333"/>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действияс другими членами команды;</w:t>
      </w:r>
    </w:p>
    <w:p w:rsidR="00AD3023" w:rsidRDefault="00E2542D">
      <w:pPr>
        <w:pStyle w:val="a3"/>
        <w:ind w:left="142" w:right="143" w:firstLine="566"/>
      </w:pPr>
      <w:r>
        <w:rPr>
          <w:color w:val="333333"/>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D3023" w:rsidRDefault="00E2542D">
      <w:pPr>
        <w:pStyle w:val="a3"/>
        <w:ind w:left="142" w:right="153" w:firstLine="566"/>
      </w:pPr>
      <w:r>
        <w:rPr>
          <w:color w:val="333333"/>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AD3023" w:rsidRDefault="00E2542D">
      <w:pPr>
        <w:spacing w:before="3"/>
        <w:ind w:left="708" w:right="4170" w:hanging="567"/>
        <w:jc w:val="both"/>
        <w:rPr>
          <w:b/>
          <w:sz w:val="24"/>
        </w:rPr>
      </w:pPr>
      <w:r>
        <w:rPr>
          <w:b/>
          <w:color w:val="333333"/>
          <w:sz w:val="24"/>
        </w:rPr>
        <w:t xml:space="preserve">Регулятивныеуниверсальныеучебныедействия </w:t>
      </w:r>
      <w:r>
        <w:rPr>
          <w:b/>
          <w:color w:val="333333"/>
          <w:spacing w:val="-2"/>
          <w:sz w:val="24"/>
        </w:rPr>
        <w:t>Самоорганизация:</w:t>
      </w:r>
    </w:p>
    <w:p w:rsidR="00AD3023" w:rsidRDefault="00E2542D">
      <w:pPr>
        <w:pStyle w:val="a3"/>
        <w:ind w:left="708" w:right="154"/>
      </w:pPr>
      <w:r>
        <w:rPr>
          <w:color w:val="333333"/>
        </w:rPr>
        <w:t>выявлять в жизненных и учебных ситуациях проблемы, требующие решения; ориентироватьсявразличныхподходахкпринятиюрешений(индивидуальное</w:t>
      </w:r>
    </w:p>
    <w:p w:rsidR="00AD3023" w:rsidRDefault="00E2542D">
      <w:pPr>
        <w:pStyle w:val="a3"/>
        <w:ind w:left="142"/>
      </w:pPr>
      <w:r>
        <w:rPr>
          <w:color w:val="333333"/>
        </w:rPr>
        <w:t>принятиерешений,принятиерешенийв</w:t>
      </w:r>
      <w:r>
        <w:rPr>
          <w:color w:val="333333"/>
          <w:spacing w:val="-2"/>
        </w:rPr>
        <w:t>группе);</w:t>
      </w:r>
    </w:p>
    <w:p w:rsidR="00AD3023" w:rsidRDefault="00E2542D">
      <w:pPr>
        <w:pStyle w:val="a3"/>
        <w:ind w:left="142" w:right="152" w:firstLine="566"/>
      </w:pPr>
      <w:r>
        <w:rPr>
          <w:color w:val="333333"/>
        </w:rP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AD3023" w:rsidRDefault="00E2542D">
      <w:pPr>
        <w:pStyle w:val="a3"/>
        <w:ind w:left="142" w:right="147" w:firstLine="566"/>
      </w:pPr>
      <w:r>
        <w:rPr>
          <w:color w:val="333333"/>
        </w:rPr>
        <w:t xml:space="preserve">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w:t>
      </w:r>
      <w:r>
        <w:rPr>
          <w:color w:val="333333"/>
          <w:spacing w:val="-2"/>
        </w:rPr>
        <w:t>объекте;</w:t>
      </w:r>
    </w:p>
    <w:p w:rsidR="00AD3023" w:rsidRDefault="00E2542D">
      <w:pPr>
        <w:pStyle w:val="a3"/>
        <w:ind w:left="142" w:right="153" w:firstLine="566"/>
      </w:pPr>
      <w:r>
        <w:rPr>
          <w:color w:val="333333"/>
        </w:rPr>
        <w:t xml:space="preserve">делать выбор в условиях противоречивой информации и брать ответственность за </w:t>
      </w:r>
      <w:r>
        <w:rPr>
          <w:color w:val="333333"/>
          <w:spacing w:val="-2"/>
        </w:rPr>
        <w:t>решение.</w:t>
      </w:r>
    </w:p>
    <w:p w:rsidR="00AD3023" w:rsidRDefault="00E2542D">
      <w:pPr>
        <w:spacing w:before="1" w:line="274" w:lineRule="exact"/>
        <w:ind w:left="708"/>
        <w:jc w:val="both"/>
        <w:rPr>
          <w:b/>
          <w:sz w:val="24"/>
        </w:rPr>
      </w:pPr>
      <w:r>
        <w:rPr>
          <w:b/>
          <w:color w:val="333333"/>
          <w:sz w:val="24"/>
        </w:rPr>
        <w:t>Самоконтроль</w:t>
      </w:r>
      <w:r>
        <w:rPr>
          <w:b/>
          <w:color w:val="333333"/>
          <w:spacing w:val="-2"/>
          <w:sz w:val="24"/>
        </w:rPr>
        <w:t>(рефлексия):</w:t>
      </w:r>
    </w:p>
    <w:p w:rsidR="00AD3023" w:rsidRDefault="00E2542D">
      <w:pPr>
        <w:pStyle w:val="a3"/>
        <w:ind w:left="708" w:right="2397"/>
      </w:pPr>
      <w:r>
        <w:rPr>
          <w:color w:val="333333"/>
        </w:rPr>
        <w:t>владетьспособамисамоконтроля,самомотивацииирефлексии; давать оценку ситуации и предлагать план еѐ изменения;</w:t>
      </w:r>
    </w:p>
    <w:p w:rsidR="00AD3023" w:rsidRDefault="00E2542D">
      <w:pPr>
        <w:pStyle w:val="a3"/>
        <w:ind w:left="142" w:right="155" w:firstLine="566"/>
      </w:pPr>
      <w:r>
        <w:rPr>
          <w:color w:val="333333"/>
        </w:rPr>
        <w:t>учитывать контекст и предвидеть трудности, которые могут возникнуть прирешении учебной задачи, адаптировать решение к меняющимся обстоятельствам;</w:t>
      </w:r>
    </w:p>
    <w:p w:rsidR="00AD3023" w:rsidRDefault="00E2542D">
      <w:pPr>
        <w:pStyle w:val="a3"/>
        <w:ind w:left="142" w:right="149" w:firstLine="566"/>
      </w:pPr>
      <w:r>
        <w:rPr>
          <w:color w:val="333333"/>
        </w:rPr>
        <w:t>объяснять причины достижения (недостижения) результатов информационной деятельности, давать оценку приобретѐнному опыту, уметь находить позитивное в произошедшей ситуации;</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firstLine="566"/>
        <w:jc w:val="left"/>
      </w:pPr>
      <w:r>
        <w:rPr>
          <w:color w:val="333333"/>
        </w:rPr>
        <w:lastRenderedPageBreak/>
        <w:t>вносить коррективы в деятельность на основе новыхобстоятельств, изменившихся ситуаций, установленных ошибок, возникших трудностей;</w:t>
      </w:r>
    </w:p>
    <w:p w:rsidR="00AD3023" w:rsidRDefault="00E2542D">
      <w:pPr>
        <w:pStyle w:val="a3"/>
        <w:ind w:left="708"/>
        <w:jc w:val="left"/>
      </w:pPr>
      <w:r>
        <w:rPr>
          <w:color w:val="333333"/>
        </w:rPr>
        <w:t xml:space="preserve">оцениватьсоответствиерезультатацелии </w:t>
      </w:r>
      <w:r>
        <w:rPr>
          <w:color w:val="333333"/>
          <w:spacing w:val="-2"/>
        </w:rPr>
        <w:t>условиям.</w:t>
      </w:r>
    </w:p>
    <w:p w:rsidR="00AD3023" w:rsidRDefault="00E2542D">
      <w:pPr>
        <w:spacing w:before="5" w:line="274" w:lineRule="exact"/>
        <w:ind w:left="708"/>
        <w:rPr>
          <w:b/>
          <w:sz w:val="24"/>
        </w:rPr>
      </w:pPr>
      <w:r>
        <w:rPr>
          <w:b/>
          <w:color w:val="333333"/>
          <w:sz w:val="24"/>
        </w:rPr>
        <w:t>Эмоциональный</w:t>
      </w:r>
      <w:r>
        <w:rPr>
          <w:b/>
          <w:color w:val="333333"/>
          <w:spacing w:val="-2"/>
          <w:sz w:val="24"/>
        </w:rPr>
        <w:t>интеллект:</w:t>
      </w:r>
    </w:p>
    <w:p w:rsidR="00AD3023" w:rsidRDefault="00E2542D">
      <w:pPr>
        <w:pStyle w:val="a3"/>
        <w:spacing w:line="274" w:lineRule="exact"/>
        <w:ind w:left="708"/>
        <w:jc w:val="left"/>
      </w:pPr>
      <w:r>
        <w:rPr>
          <w:color w:val="333333"/>
        </w:rPr>
        <w:t>ставитьсебянаместодругогочеловека,пониматьмотивыинамерения</w:t>
      </w:r>
      <w:r>
        <w:rPr>
          <w:color w:val="333333"/>
          <w:spacing w:val="-2"/>
        </w:rPr>
        <w:t xml:space="preserve"> другого.</w:t>
      </w:r>
    </w:p>
    <w:p w:rsidR="00AD3023" w:rsidRDefault="00E2542D">
      <w:pPr>
        <w:spacing w:before="5" w:line="274" w:lineRule="exact"/>
        <w:ind w:left="708"/>
        <w:rPr>
          <w:b/>
          <w:sz w:val="24"/>
        </w:rPr>
      </w:pPr>
      <w:r>
        <w:rPr>
          <w:b/>
          <w:color w:val="333333"/>
          <w:sz w:val="24"/>
        </w:rPr>
        <w:t>Принятиесебяи</w:t>
      </w:r>
      <w:r>
        <w:rPr>
          <w:b/>
          <w:color w:val="333333"/>
          <w:spacing w:val="-2"/>
          <w:sz w:val="24"/>
        </w:rPr>
        <w:t>других:</w:t>
      </w:r>
    </w:p>
    <w:p w:rsidR="00AD3023" w:rsidRDefault="00E2542D">
      <w:pPr>
        <w:pStyle w:val="a3"/>
        <w:ind w:left="142" w:firstLine="566"/>
        <w:jc w:val="left"/>
      </w:pPr>
      <w:r>
        <w:rPr>
          <w:color w:val="333333"/>
        </w:rPr>
        <w:t>осознаватьневозможностьконтролироватьвсѐвокругдажевусловияхоткрытого доступа к любым объѐмам информации.</w:t>
      </w:r>
    </w:p>
    <w:p w:rsidR="00AD3023" w:rsidRDefault="00AD3023">
      <w:pPr>
        <w:pStyle w:val="a3"/>
        <w:ind w:left="0"/>
        <w:jc w:val="left"/>
      </w:pPr>
    </w:p>
    <w:p w:rsidR="00AD3023" w:rsidRDefault="00AD3023">
      <w:pPr>
        <w:pStyle w:val="a3"/>
        <w:spacing w:before="2"/>
        <w:ind w:left="0"/>
        <w:jc w:val="left"/>
      </w:pPr>
    </w:p>
    <w:p w:rsidR="00AD3023" w:rsidRDefault="00E2542D">
      <w:pPr>
        <w:spacing w:before="1" w:line="274" w:lineRule="exact"/>
        <w:ind w:left="142"/>
        <w:jc w:val="both"/>
        <w:rPr>
          <w:b/>
          <w:sz w:val="24"/>
        </w:rPr>
      </w:pPr>
      <w:r>
        <w:rPr>
          <w:b/>
          <w:color w:val="333333"/>
          <w:sz w:val="24"/>
        </w:rPr>
        <w:t>ПРЕДМЕТНЫЕ</w:t>
      </w:r>
      <w:r>
        <w:rPr>
          <w:b/>
          <w:color w:val="333333"/>
          <w:spacing w:val="-2"/>
          <w:sz w:val="24"/>
        </w:rPr>
        <w:t>РЕЗУЛЬТАТЫ</w:t>
      </w:r>
    </w:p>
    <w:p w:rsidR="00AD3023" w:rsidRDefault="00E2542D">
      <w:pPr>
        <w:pStyle w:val="a3"/>
        <w:ind w:left="708" w:right="158" w:hanging="567"/>
      </w:pPr>
      <w:r>
        <w:rPr>
          <w:color w:val="333333"/>
        </w:rPr>
        <w:t xml:space="preserve">К концу обучения </w:t>
      </w:r>
      <w:r>
        <w:rPr>
          <w:b/>
          <w:color w:val="333333"/>
        </w:rPr>
        <w:t xml:space="preserve">в 7 классе </w:t>
      </w:r>
      <w:r>
        <w:rPr>
          <w:color w:val="333333"/>
        </w:rPr>
        <w:t>у обучающегося будут сформированы следующие умения: пояснять на примерах смысл понятий«информация»,«информационный процесс»,</w:t>
      </w:r>
    </w:p>
    <w:p w:rsidR="00AD3023" w:rsidRDefault="00E2542D">
      <w:pPr>
        <w:pStyle w:val="a3"/>
        <w:ind w:left="142"/>
      </w:pPr>
      <w:r>
        <w:rPr>
          <w:color w:val="333333"/>
        </w:rPr>
        <w:t>«обработкаинформации»,«хранениеинформации»,«передача</w:t>
      </w:r>
      <w:r>
        <w:rPr>
          <w:color w:val="333333"/>
          <w:spacing w:val="-2"/>
        </w:rPr>
        <w:t>информации»;</w:t>
      </w:r>
    </w:p>
    <w:p w:rsidR="00AD3023" w:rsidRDefault="00E2542D">
      <w:pPr>
        <w:pStyle w:val="a3"/>
        <w:ind w:left="142" w:right="151" w:firstLine="566"/>
      </w:pPr>
      <w:r>
        <w:rPr>
          <w:color w:val="333333"/>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D3023" w:rsidRDefault="00E2542D">
      <w:pPr>
        <w:pStyle w:val="a3"/>
        <w:ind w:left="142" w:right="149" w:firstLine="566"/>
      </w:pPr>
      <w:r>
        <w:rPr>
          <w:color w:val="333333"/>
        </w:rPr>
        <w:t>сравнивать длины сообщений, записанных в различных алфавитах, оперировать единицами измерения информационного объѐма и скорости передачи данных;</w:t>
      </w:r>
    </w:p>
    <w:p w:rsidR="00AD3023" w:rsidRDefault="00E2542D">
      <w:pPr>
        <w:pStyle w:val="a3"/>
        <w:ind w:left="142" w:right="153" w:firstLine="566"/>
      </w:pPr>
      <w:r>
        <w:rPr>
          <w:color w:val="333333"/>
        </w:rPr>
        <w:t xml:space="preserve">оценивать и сравнивать размеры текстовых, графических, звуковых файлов и </w:t>
      </w:r>
      <w:r>
        <w:rPr>
          <w:color w:val="333333"/>
          <w:spacing w:val="-2"/>
        </w:rPr>
        <w:t>видеофайлов;</w:t>
      </w:r>
    </w:p>
    <w:p w:rsidR="00AD3023" w:rsidRDefault="00E2542D">
      <w:pPr>
        <w:pStyle w:val="a3"/>
        <w:ind w:left="142" w:right="145" w:firstLine="566"/>
      </w:pPr>
      <w:r>
        <w:rPr>
          <w:color w:val="333333"/>
        </w:rPr>
        <w:t>приводить примеры современных устройств хранения и передачи информации, сравнивать их количественные характеристики;</w:t>
      </w:r>
    </w:p>
    <w:p w:rsidR="00AD3023" w:rsidRDefault="00E2542D">
      <w:pPr>
        <w:pStyle w:val="a3"/>
        <w:ind w:left="142" w:right="157" w:firstLine="566"/>
      </w:pPr>
      <w:r>
        <w:rPr>
          <w:color w:val="333333"/>
        </w:rPr>
        <w:t>выделять основные этапы в истории и понимать тенденции развития компьютеров и программного обеспечения;</w:t>
      </w:r>
    </w:p>
    <w:p w:rsidR="00AD3023" w:rsidRDefault="00E2542D">
      <w:pPr>
        <w:pStyle w:val="a3"/>
        <w:ind w:left="142" w:right="153" w:firstLine="566"/>
      </w:pPr>
      <w:r>
        <w:rPr>
          <w:color w:val="333333"/>
        </w:rPr>
        <w:t>получатьииспользоватьинформациюохарактеристикахперсональногокомпьютера и его основных элементах (процессор, оперативная память, долговременная память, устройства ввода-вывода);</w:t>
      </w:r>
    </w:p>
    <w:p w:rsidR="00AD3023" w:rsidRDefault="00E2542D">
      <w:pPr>
        <w:pStyle w:val="a3"/>
        <w:ind w:left="708" w:right="153"/>
      </w:pPr>
      <w:r>
        <w:rPr>
          <w:color w:val="333333"/>
        </w:rPr>
        <w:t>соотносить характеристики компьютера с задачами, решаемыми с его помощью; ориентироватьсявиерархическойструктурефайловойсистемы(записывать</w:t>
      </w:r>
      <w:r>
        <w:rPr>
          <w:color w:val="333333"/>
          <w:spacing w:val="-2"/>
        </w:rPr>
        <w:t>полное</w:t>
      </w:r>
    </w:p>
    <w:p w:rsidR="00AD3023" w:rsidRDefault="00E2542D">
      <w:pPr>
        <w:pStyle w:val="a3"/>
        <w:ind w:left="142" w:right="152"/>
      </w:pPr>
      <w:r>
        <w:rPr>
          <w:color w:val="333333"/>
        </w:rPr>
        <w:t>имя файла (каталога), путь к файлу (каталогу) по имеющемуся описанию файловой структуры некоторого информационного носителя);</w:t>
      </w:r>
    </w:p>
    <w:p w:rsidR="00AD3023" w:rsidRDefault="00E2542D">
      <w:pPr>
        <w:pStyle w:val="a3"/>
        <w:ind w:left="142" w:right="146" w:firstLine="566"/>
      </w:pPr>
      <w:r>
        <w:rPr>
          <w:color w:val="333333"/>
        </w:rPr>
        <w:t xml:space="preserve">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w:t>
      </w:r>
      <w:r>
        <w:rPr>
          <w:color w:val="333333"/>
          <w:spacing w:val="-2"/>
        </w:rPr>
        <w:t>программу;</w:t>
      </w:r>
    </w:p>
    <w:p w:rsidR="00AD3023" w:rsidRDefault="00E2542D">
      <w:pPr>
        <w:pStyle w:val="a3"/>
        <w:ind w:left="142" w:right="155" w:firstLine="566"/>
      </w:pPr>
      <w:r>
        <w:rPr>
          <w:color w:val="333333"/>
        </w:rPr>
        <w:t>представлять результаты своей деятельности в виде структурированных иллюстрированных документов, мультимедийных презентаций;</w:t>
      </w:r>
    </w:p>
    <w:p w:rsidR="00AD3023" w:rsidRDefault="00E2542D">
      <w:pPr>
        <w:pStyle w:val="a3"/>
        <w:ind w:left="142" w:right="149" w:firstLine="566"/>
      </w:pPr>
      <w:r>
        <w:rPr>
          <w:color w:val="333333"/>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D3023" w:rsidRDefault="00E2542D">
      <w:pPr>
        <w:pStyle w:val="a3"/>
        <w:ind w:left="708"/>
      </w:pPr>
      <w:r>
        <w:rPr>
          <w:color w:val="333333"/>
        </w:rPr>
        <w:t>пониматьструктуруадресоввеб-</w:t>
      </w:r>
      <w:r>
        <w:rPr>
          <w:color w:val="333333"/>
          <w:spacing w:val="-2"/>
        </w:rPr>
        <w:t>ресурсов;</w:t>
      </w:r>
    </w:p>
    <w:p w:rsidR="00AD3023" w:rsidRDefault="00E2542D">
      <w:pPr>
        <w:pStyle w:val="a3"/>
        <w:ind w:left="708"/>
      </w:pPr>
      <w:r>
        <w:rPr>
          <w:color w:val="333333"/>
        </w:rPr>
        <w:t>использоватьсовременныесервисыинтернет-</w:t>
      </w:r>
      <w:r>
        <w:rPr>
          <w:color w:val="333333"/>
          <w:spacing w:val="-2"/>
        </w:rPr>
        <w:t>коммуникаций;</w:t>
      </w:r>
    </w:p>
    <w:p w:rsidR="00AD3023" w:rsidRDefault="00E2542D">
      <w:pPr>
        <w:pStyle w:val="a3"/>
        <w:ind w:left="142" w:right="153" w:firstLine="566"/>
      </w:pPr>
      <w:r>
        <w:rPr>
          <w:color w:val="333333"/>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этикииправапри работесприложениями налюбых устройствах и в Интернете, выбирать безопасные стратегии поведения в сети;</w:t>
      </w:r>
    </w:p>
    <w:p w:rsidR="00AD3023" w:rsidRDefault="00E2542D">
      <w:pPr>
        <w:pStyle w:val="a3"/>
        <w:ind w:left="142" w:right="155" w:firstLine="566"/>
      </w:pPr>
      <w:r>
        <w:rPr>
          <w:color w:val="333333"/>
        </w:rPr>
        <w:t>применять методы профилактики негативного влияния средств информационных и коммуникационных технологий на здоровье пользователя.</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708" w:hanging="567"/>
        <w:jc w:val="left"/>
      </w:pPr>
      <w:r>
        <w:rPr>
          <w:color w:val="333333"/>
        </w:rPr>
        <w:lastRenderedPageBreak/>
        <w:t xml:space="preserve">К концу обучения </w:t>
      </w:r>
      <w:r>
        <w:rPr>
          <w:b/>
          <w:color w:val="333333"/>
        </w:rPr>
        <w:t xml:space="preserve">в 8 классе </w:t>
      </w:r>
      <w:r>
        <w:rPr>
          <w:color w:val="333333"/>
        </w:rPr>
        <w:t>у обучающегося будут сформированы следующие умения: пояснятьнапримерахразличиямеждупозиционнымиинепозиционнымисистемами</w:t>
      </w:r>
    </w:p>
    <w:p w:rsidR="00AD3023" w:rsidRDefault="00E2542D">
      <w:pPr>
        <w:pStyle w:val="a3"/>
        <w:ind w:left="142"/>
        <w:jc w:val="left"/>
      </w:pPr>
      <w:r>
        <w:rPr>
          <w:color w:val="333333"/>
          <w:spacing w:val="-2"/>
        </w:rPr>
        <w:t>счисления;</w:t>
      </w:r>
    </w:p>
    <w:p w:rsidR="00AD3023" w:rsidRDefault="00E2542D">
      <w:pPr>
        <w:pStyle w:val="a3"/>
        <w:spacing w:before="1"/>
        <w:ind w:left="142" w:right="152" w:firstLine="566"/>
      </w:pPr>
      <w:r>
        <w:rPr>
          <w:color w:val="333333"/>
        </w:rP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Pr>
          <w:color w:val="333333"/>
          <w:spacing w:val="-4"/>
        </w:rPr>
        <w:t>ними;</w:t>
      </w:r>
    </w:p>
    <w:p w:rsidR="00AD3023" w:rsidRDefault="00E2542D">
      <w:pPr>
        <w:pStyle w:val="a3"/>
        <w:ind w:left="142" w:right="156" w:firstLine="566"/>
      </w:pPr>
      <w:r>
        <w:rPr>
          <w:color w:val="333333"/>
        </w:rPr>
        <w:t xml:space="preserve">раскрывать смысл понятий «высказывание», «логическая операция», «логическое </w:t>
      </w:r>
      <w:r>
        <w:rPr>
          <w:color w:val="333333"/>
          <w:spacing w:val="-2"/>
        </w:rPr>
        <w:t>выражение»;</w:t>
      </w:r>
    </w:p>
    <w:p w:rsidR="00AD3023" w:rsidRDefault="00E2542D">
      <w:pPr>
        <w:pStyle w:val="a3"/>
        <w:ind w:left="142" w:right="148" w:firstLine="566"/>
      </w:pPr>
      <w:r>
        <w:rPr>
          <w:color w:val="333333"/>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color w:val="333333"/>
          <w:spacing w:val="-2"/>
        </w:rPr>
        <w:t>выражений;</w:t>
      </w:r>
    </w:p>
    <w:p w:rsidR="00AD3023" w:rsidRDefault="00E2542D">
      <w:pPr>
        <w:pStyle w:val="a3"/>
        <w:ind w:left="142" w:right="155" w:firstLine="566"/>
      </w:pPr>
      <w:r>
        <w:rPr>
          <w:color w:val="333333"/>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D3023" w:rsidRDefault="00E2542D">
      <w:pPr>
        <w:pStyle w:val="a3"/>
        <w:ind w:left="142" w:right="155" w:firstLine="566"/>
      </w:pPr>
      <w:r>
        <w:rPr>
          <w:color w:val="333333"/>
        </w:rPr>
        <w:t xml:space="preserve">описывать алгоритм решения задачи различными способами, в том числе в виде </w:t>
      </w:r>
      <w:r>
        <w:rPr>
          <w:color w:val="333333"/>
          <w:spacing w:val="-2"/>
        </w:rPr>
        <w:t>блок-схемы;</w:t>
      </w:r>
    </w:p>
    <w:p w:rsidR="00AD3023" w:rsidRDefault="00E2542D">
      <w:pPr>
        <w:pStyle w:val="a3"/>
        <w:ind w:left="142" w:right="144" w:firstLine="566"/>
      </w:pPr>
      <w:r>
        <w:rPr>
          <w:color w:val="333333"/>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Чертѐжник;</w:t>
      </w:r>
    </w:p>
    <w:p w:rsidR="00AD3023" w:rsidRDefault="00E2542D">
      <w:pPr>
        <w:pStyle w:val="a3"/>
        <w:ind w:left="142" w:right="154" w:firstLine="566"/>
      </w:pPr>
      <w:r>
        <w:rPr>
          <w:color w:val="333333"/>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D3023" w:rsidRDefault="00E2542D">
      <w:pPr>
        <w:pStyle w:val="a3"/>
        <w:spacing w:before="1"/>
        <w:ind w:left="142" w:right="145" w:firstLine="566"/>
      </w:pPr>
      <w:r>
        <w:rPr>
          <w:color w:val="333333"/>
        </w:rPr>
        <w:t>использовать при разработке программ логические значения, операции и выражения с ними;</w:t>
      </w:r>
    </w:p>
    <w:p w:rsidR="00AD3023" w:rsidRDefault="00E2542D">
      <w:pPr>
        <w:pStyle w:val="a3"/>
        <w:ind w:left="142" w:right="156" w:firstLine="566"/>
      </w:pPr>
      <w:r>
        <w:rPr>
          <w:color w:val="333333"/>
        </w:rPr>
        <w:t>анализировать предложенные алгоритмы, в том числе определять, какие результаты возможны при заданном множестве исходных значений;</w:t>
      </w:r>
    </w:p>
    <w:p w:rsidR="00AD3023" w:rsidRDefault="00E2542D">
      <w:pPr>
        <w:pStyle w:val="a3"/>
        <w:ind w:left="142" w:right="148" w:firstLine="566"/>
      </w:pPr>
      <w:r>
        <w:rPr>
          <w:color w:val="333333"/>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AD3023" w:rsidRDefault="00E2542D">
      <w:pPr>
        <w:pStyle w:val="a3"/>
        <w:ind w:left="708" w:right="154" w:hanging="567"/>
      </w:pPr>
      <w:r>
        <w:rPr>
          <w:color w:val="333333"/>
        </w:rPr>
        <w:t xml:space="preserve">К концу обучения </w:t>
      </w:r>
      <w:r>
        <w:rPr>
          <w:b/>
          <w:color w:val="333333"/>
        </w:rPr>
        <w:t xml:space="preserve">в 9 классе </w:t>
      </w:r>
      <w:r>
        <w:rPr>
          <w:color w:val="333333"/>
        </w:rPr>
        <w:t>у обучающегося будут сформированы следующие умения: разбиватьзадачинаподзадачи,составлять,выполнятьвручнуюина</w:t>
      </w:r>
      <w:r>
        <w:rPr>
          <w:color w:val="333333"/>
          <w:spacing w:val="-2"/>
        </w:rPr>
        <w:t>компьютере</w:t>
      </w:r>
    </w:p>
    <w:p w:rsidR="00AD3023" w:rsidRDefault="00E2542D">
      <w:pPr>
        <w:pStyle w:val="a3"/>
        <w:ind w:left="142" w:right="153"/>
      </w:pPr>
      <w:r>
        <w:rPr>
          <w:color w:val="333333"/>
        </w:rPr>
        <w:t>несложные алгоритмы с использованием ветвлений, циклов и вспомогательных алгоритмов для управления исполнителями, такими как Робот, Черепашка, Чертѐжник;</w:t>
      </w:r>
    </w:p>
    <w:p w:rsidR="00AD3023" w:rsidRDefault="00E2542D">
      <w:pPr>
        <w:pStyle w:val="a3"/>
        <w:ind w:left="142" w:right="147" w:firstLine="566"/>
      </w:pPr>
      <w:r>
        <w:rPr>
          <w:color w:val="333333"/>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w:t>
      </w:r>
      <w:r>
        <w:rPr>
          <w:color w:val="333333"/>
          <w:spacing w:val="-2"/>
        </w:rPr>
        <w:t>Язык);</w:t>
      </w:r>
    </w:p>
    <w:p w:rsidR="00AD3023" w:rsidRDefault="00E2542D">
      <w:pPr>
        <w:pStyle w:val="a3"/>
        <w:ind w:left="142" w:right="154" w:firstLine="566"/>
      </w:pPr>
      <w:r>
        <w:rPr>
          <w:color w:val="333333"/>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D3023" w:rsidRDefault="00E2542D">
      <w:pPr>
        <w:pStyle w:val="a3"/>
        <w:spacing w:before="1"/>
        <w:ind w:left="142" w:right="151" w:firstLine="566"/>
      </w:pPr>
      <w:r>
        <w:rPr>
          <w:color w:val="333333"/>
        </w:rPr>
        <w:t>использовать графы и деревья для моделирования систем сетевой и иерархической структуры, находить кратчайший путь в графе;</w:t>
      </w:r>
    </w:p>
    <w:p w:rsidR="00AD3023" w:rsidRDefault="00E2542D">
      <w:pPr>
        <w:pStyle w:val="a3"/>
        <w:ind w:left="142" w:right="151" w:firstLine="566"/>
      </w:pPr>
      <w:r>
        <w:rPr>
          <w:color w:val="333333"/>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D3023" w:rsidRDefault="00E2542D">
      <w:pPr>
        <w:pStyle w:val="a3"/>
        <w:ind w:left="142" w:right="153" w:firstLine="566"/>
      </w:pPr>
      <w:r>
        <w:rPr>
          <w:color w:val="333333"/>
        </w:rPr>
        <w:t>использовать электронные таблицы для обработки, анализа и визуализациичисловых данных, в том числе с выделением диапазона таблицы и упорядочиванием (сортировкой) его элементов;</w:t>
      </w:r>
    </w:p>
    <w:p w:rsidR="00AD3023" w:rsidRDefault="00E2542D">
      <w:pPr>
        <w:pStyle w:val="a3"/>
        <w:ind w:left="708"/>
      </w:pPr>
      <w:r>
        <w:rPr>
          <w:color w:val="333333"/>
        </w:rPr>
        <w:t>создаватьиприменятьвэлектронныхтаблицахформулыдлярасчѐтов</w:t>
      </w:r>
      <w:r>
        <w:rPr>
          <w:color w:val="333333"/>
          <w:spacing w:val="-10"/>
        </w:rPr>
        <w:t>с</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right="149"/>
      </w:pPr>
      <w:r>
        <w:rPr>
          <w:color w:val="333333"/>
        </w:rPr>
        <w:lastRenderedPageBreak/>
        <w:t xml:space="preserve">использованием встроенных арифметических функций (суммирование и подсчѐт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color w:val="333333"/>
          <w:spacing w:val="-2"/>
        </w:rPr>
        <w:t>адресации;</w:t>
      </w:r>
    </w:p>
    <w:p w:rsidR="00AD3023" w:rsidRDefault="00E2542D">
      <w:pPr>
        <w:pStyle w:val="a3"/>
        <w:spacing w:before="1"/>
        <w:ind w:left="142" w:right="152" w:firstLine="566"/>
      </w:pPr>
      <w:r>
        <w:rPr>
          <w:color w:val="333333"/>
        </w:rPr>
        <w:t>использовать электронные таблицы для численного моделирования в простых задачах из разных предметных областей;</w:t>
      </w:r>
    </w:p>
    <w:p w:rsidR="00AD3023" w:rsidRDefault="00E2542D">
      <w:pPr>
        <w:pStyle w:val="a3"/>
        <w:ind w:left="142" w:right="147" w:firstLine="566"/>
      </w:pPr>
      <w:r>
        <w:rPr>
          <w:color w:val="333333"/>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D3023" w:rsidRDefault="00E2542D">
      <w:pPr>
        <w:pStyle w:val="a3"/>
        <w:ind w:left="142" w:right="147" w:firstLine="566"/>
      </w:pPr>
      <w:r>
        <w:rPr>
          <w:color w:val="333333"/>
        </w:rPr>
        <w:t xml:space="preserve">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w:t>
      </w:r>
      <w:r>
        <w:rPr>
          <w:color w:val="333333"/>
          <w:spacing w:val="-2"/>
        </w:rPr>
        <w:t>деятельности;</w:t>
      </w:r>
    </w:p>
    <w:p w:rsidR="00AD3023" w:rsidRDefault="00E2542D">
      <w:pPr>
        <w:pStyle w:val="a3"/>
        <w:ind w:left="142" w:right="150" w:firstLine="566"/>
      </w:pPr>
      <w:r>
        <w:rPr>
          <w:color w:val="333333"/>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учѐтом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D3023" w:rsidRDefault="00E2542D">
      <w:pPr>
        <w:pStyle w:val="a3"/>
        <w:ind w:left="142" w:right="154" w:firstLine="566"/>
      </w:pPr>
      <w:r>
        <w:rPr>
          <w:color w:val="333333"/>
        </w:rPr>
        <w:t xml:space="preserve">распознавать попытки и предупреждать вовлечение себя и окружающих в деструктивные и криминальные формы сетевой активности (в том числе кибербуллинг, </w:t>
      </w:r>
      <w:r>
        <w:rPr>
          <w:color w:val="333333"/>
          <w:spacing w:val="-2"/>
        </w:rPr>
        <w:t>фишинг).</w:t>
      </w:r>
    </w:p>
    <w:p w:rsidR="00AD3023" w:rsidRDefault="00AD3023">
      <w:pPr>
        <w:pStyle w:val="a3"/>
        <w:spacing w:before="5"/>
        <w:ind w:left="0"/>
        <w:jc w:val="left"/>
      </w:pPr>
    </w:p>
    <w:p w:rsidR="00AD3023" w:rsidRDefault="00E2542D">
      <w:pPr>
        <w:spacing w:after="24"/>
        <w:ind w:left="142" w:right="5153"/>
        <w:rPr>
          <w:b/>
          <w:sz w:val="24"/>
        </w:rPr>
      </w:pPr>
      <w:r>
        <w:rPr>
          <w:b/>
          <w:sz w:val="24"/>
        </w:rPr>
        <w:t>ТЕМАТИЧЕСКОЕПЛАНИРОВАНИЕ 7 КЛАСС</w:t>
      </w:r>
    </w:p>
    <w:tbl>
      <w:tblPr>
        <w:tblStyle w:val="TableNormal"/>
        <w:tblW w:w="0" w:type="auto"/>
        <w:tblInd w:w="12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418"/>
        <w:gridCol w:w="2816"/>
        <w:gridCol w:w="610"/>
        <w:gridCol w:w="1395"/>
        <w:gridCol w:w="1429"/>
        <w:gridCol w:w="2764"/>
      </w:tblGrid>
      <w:tr w:rsidR="00AD3023">
        <w:trPr>
          <w:trHeight w:val="331"/>
        </w:trPr>
        <w:tc>
          <w:tcPr>
            <w:tcW w:w="418" w:type="dxa"/>
            <w:vMerge w:val="restart"/>
          </w:tcPr>
          <w:p w:rsidR="00AD3023" w:rsidRDefault="00E2542D">
            <w:pPr>
              <w:pStyle w:val="TableParagraph"/>
              <w:spacing w:before="24"/>
              <w:ind w:left="70" w:right="60" w:firstLine="2"/>
              <w:jc w:val="both"/>
              <w:rPr>
                <w:rFonts w:ascii="Cambria" w:hAnsi="Cambria"/>
                <w:sz w:val="24"/>
              </w:rPr>
            </w:pPr>
            <w:r>
              <w:rPr>
                <w:rFonts w:ascii="Cambria" w:hAnsi="Cambria"/>
                <w:spacing w:val="-10"/>
                <w:sz w:val="24"/>
              </w:rPr>
              <w:t xml:space="preserve">№ </w:t>
            </w:r>
            <w:r>
              <w:rPr>
                <w:rFonts w:ascii="Cambria" w:hAnsi="Cambria"/>
                <w:spacing w:val="-6"/>
                <w:sz w:val="24"/>
              </w:rPr>
              <w:t xml:space="preserve">п/ </w:t>
            </w:r>
            <w:r>
              <w:rPr>
                <w:rFonts w:ascii="Cambria" w:hAnsi="Cambria"/>
                <w:spacing w:val="-10"/>
                <w:sz w:val="24"/>
              </w:rPr>
              <w:t>п</w:t>
            </w:r>
          </w:p>
        </w:tc>
        <w:tc>
          <w:tcPr>
            <w:tcW w:w="2816" w:type="dxa"/>
            <w:vMerge w:val="restart"/>
          </w:tcPr>
          <w:p w:rsidR="00AD3023" w:rsidRDefault="00E2542D">
            <w:pPr>
              <w:pStyle w:val="TableParagraph"/>
              <w:spacing w:before="24"/>
              <w:ind w:left="444" w:right="51" w:hanging="380"/>
              <w:rPr>
                <w:rFonts w:ascii="Cambria" w:hAnsi="Cambria"/>
                <w:sz w:val="24"/>
              </w:rPr>
            </w:pPr>
            <w:r>
              <w:rPr>
                <w:rFonts w:ascii="Cambria" w:hAnsi="Cambria"/>
                <w:sz w:val="24"/>
              </w:rPr>
              <w:t>Наименованиеразделов и тем программы</w:t>
            </w:r>
          </w:p>
        </w:tc>
        <w:tc>
          <w:tcPr>
            <w:tcW w:w="3434" w:type="dxa"/>
            <w:gridSpan w:val="3"/>
          </w:tcPr>
          <w:p w:rsidR="00AD3023" w:rsidRDefault="00E2542D">
            <w:pPr>
              <w:pStyle w:val="TableParagraph"/>
              <w:spacing w:before="24"/>
              <w:ind w:left="734"/>
              <w:rPr>
                <w:rFonts w:ascii="Cambria" w:hAnsi="Cambria"/>
                <w:sz w:val="24"/>
              </w:rPr>
            </w:pPr>
            <w:r>
              <w:rPr>
                <w:rFonts w:ascii="Cambria" w:hAnsi="Cambria"/>
                <w:sz w:val="24"/>
              </w:rPr>
              <w:t>Количество</w:t>
            </w:r>
            <w:r>
              <w:rPr>
                <w:rFonts w:ascii="Cambria" w:hAnsi="Cambria"/>
                <w:spacing w:val="-2"/>
                <w:sz w:val="24"/>
              </w:rPr>
              <w:t>часов</w:t>
            </w:r>
          </w:p>
        </w:tc>
        <w:tc>
          <w:tcPr>
            <w:tcW w:w="2764" w:type="dxa"/>
            <w:vMerge w:val="restart"/>
          </w:tcPr>
          <w:p w:rsidR="00AD3023" w:rsidRDefault="00E2542D">
            <w:pPr>
              <w:pStyle w:val="TableParagraph"/>
              <w:spacing w:before="24"/>
              <w:ind w:left="17" w:right="8"/>
              <w:jc w:val="center"/>
              <w:rPr>
                <w:rFonts w:ascii="Cambria" w:hAnsi="Cambria"/>
                <w:sz w:val="24"/>
              </w:rPr>
            </w:pPr>
            <w:r>
              <w:rPr>
                <w:rFonts w:ascii="Cambria" w:hAnsi="Cambria"/>
                <w:spacing w:val="-2"/>
                <w:sz w:val="24"/>
              </w:rPr>
              <w:t>Электронные (цифровые) образовательные ресурсы</w:t>
            </w:r>
          </w:p>
        </w:tc>
      </w:tr>
      <w:tr w:rsidR="00AD3023">
        <w:trPr>
          <w:trHeight w:val="815"/>
        </w:trPr>
        <w:tc>
          <w:tcPr>
            <w:tcW w:w="418" w:type="dxa"/>
            <w:vMerge/>
            <w:tcBorders>
              <w:top w:val="nil"/>
            </w:tcBorders>
          </w:tcPr>
          <w:p w:rsidR="00AD3023" w:rsidRDefault="00AD3023">
            <w:pPr>
              <w:rPr>
                <w:sz w:val="2"/>
                <w:szCs w:val="2"/>
              </w:rPr>
            </w:pPr>
          </w:p>
        </w:tc>
        <w:tc>
          <w:tcPr>
            <w:tcW w:w="2816" w:type="dxa"/>
            <w:vMerge/>
            <w:tcBorders>
              <w:top w:val="nil"/>
            </w:tcBorders>
          </w:tcPr>
          <w:p w:rsidR="00AD3023" w:rsidRDefault="00AD3023">
            <w:pPr>
              <w:rPr>
                <w:sz w:val="2"/>
                <w:szCs w:val="2"/>
              </w:rPr>
            </w:pPr>
          </w:p>
        </w:tc>
        <w:tc>
          <w:tcPr>
            <w:tcW w:w="610" w:type="dxa"/>
          </w:tcPr>
          <w:p w:rsidR="00AD3023" w:rsidRDefault="00E2542D">
            <w:pPr>
              <w:pStyle w:val="TableParagraph"/>
              <w:spacing w:before="25"/>
              <w:ind w:left="227" w:hanging="176"/>
              <w:rPr>
                <w:rFonts w:ascii="Cambria" w:hAnsi="Cambria"/>
                <w:sz w:val="24"/>
              </w:rPr>
            </w:pPr>
            <w:r>
              <w:rPr>
                <w:rFonts w:ascii="Cambria" w:hAnsi="Cambria"/>
                <w:spacing w:val="-4"/>
                <w:sz w:val="24"/>
              </w:rPr>
              <w:t xml:space="preserve">Всег </w:t>
            </w:r>
            <w:r>
              <w:rPr>
                <w:rFonts w:ascii="Cambria" w:hAnsi="Cambria"/>
                <w:spacing w:val="-10"/>
                <w:sz w:val="24"/>
              </w:rPr>
              <w:t>о</w:t>
            </w:r>
          </w:p>
        </w:tc>
        <w:tc>
          <w:tcPr>
            <w:tcW w:w="1395" w:type="dxa"/>
          </w:tcPr>
          <w:p w:rsidR="00AD3023" w:rsidRDefault="00E2542D">
            <w:pPr>
              <w:pStyle w:val="TableParagraph"/>
              <w:spacing w:before="25"/>
              <w:ind w:left="105" w:right="74" w:hanging="24"/>
              <w:rPr>
                <w:rFonts w:ascii="Cambria" w:hAnsi="Cambria"/>
                <w:sz w:val="24"/>
              </w:rPr>
            </w:pPr>
            <w:r>
              <w:rPr>
                <w:rFonts w:ascii="Cambria" w:hAnsi="Cambria"/>
                <w:spacing w:val="-2"/>
                <w:sz w:val="24"/>
              </w:rPr>
              <w:t xml:space="preserve">Контрольн </w:t>
            </w:r>
            <w:r>
              <w:rPr>
                <w:rFonts w:ascii="Cambria" w:hAnsi="Cambria"/>
                <w:sz w:val="24"/>
              </w:rPr>
              <w:t xml:space="preserve">ые </w:t>
            </w:r>
            <w:r>
              <w:rPr>
                <w:rFonts w:ascii="Cambria" w:hAnsi="Cambria"/>
                <w:spacing w:val="-2"/>
                <w:sz w:val="24"/>
              </w:rPr>
              <w:t>работы</w:t>
            </w:r>
          </w:p>
        </w:tc>
        <w:tc>
          <w:tcPr>
            <w:tcW w:w="1429" w:type="dxa"/>
          </w:tcPr>
          <w:p w:rsidR="00AD3023" w:rsidRDefault="00E2542D">
            <w:pPr>
              <w:pStyle w:val="TableParagraph"/>
              <w:spacing w:before="25"/>
              <w:ind w:left="143" w:hanging="84"/>
              <w:rPr>
                <w:rFonts w:ascii="Cambria" w:hAnsi="Cambria"/>
                <w:sz w:val="24"/>
              </w:rPr>
            </w:pPr>
            <w:r>
              <w:rPr>
                <w:rFonts w:ascii="Cambria" w:hAnsi="Cambria"/>
                <w:spacing w:val="-2"/>
                <w:sz w:val="24"/>
              </w:rPr>
              <w:t xml:space="preserve">Практическ </w:t>
            </w:r>
            <w:r>
              <w:rPr>
                <w:rFonts w:ascii="Cambria" w:hAnsi="Cambria"/>
                <w:sz w:val="24"/>
              </w:rPr>
              <w:t>ие работы</w:t>
            </w:r>
          </w:p>
        </w:tc>
        <w:tc>
          <w:tcPr>
            <w:tcW w:w="2764" w:type="dxa"/>
            <w:vMerge/>
            <w:tcBorders>
              <w:top w:val="nil"/>
            </w:tcBorders>
          </w:tcPr>
          <w:p w:rsidR="00AD3023" w:rsidRDefault="00AD3023">
            <w:pPr>
              <w:rPr>
                <w:sz w:val="2"/>
                <w:szCs w:val="2"/>
              </w:rPr>
            </w:pPr>
          </w:p>
        </w:tc>
      </w:tr>
      <w:tr w:rsidR="00AD3023">
        <w:trPr>
          <w:trHeight w:val="332"/>
        </w:trPr>
        <w:tc>
          <w:tcPr>
            <w:tcW w:w="9432" w:type="dxa"/>
            <w:gridSpan w:val="6"/>
            <w:tcBorders>
              <w:top w:val="nil"/>
            </w:tcBorders>
          </w:tcPr>
          <w:p w:rsidR="00AD3023" w:rsidRDefault="00E2542D">
            <w:pPr>
              <w:pStyle w:val="TableParagraph"/>
              <w:spacing w:before="25"/>
              <w:ind w:left="27"/>
              <w:rPr>
                <w:rFonts w:ascii="Cambria" w:hAnsi="Cambria"/>
                <w:b/>
                <w:sz w:val="24"/>
              </w:rPr>
            </w:pPr>
            <w:r>
              <w:rPr>
                <w:rFonts w:ascii="Cambria" w:hAnsi="Cambria"/>
                <w:b/>
                <w:sz w:val="24"/>
              </w:rPr>
              <w:t>Раздел1.Цифровая</w:t>
            </w:r>
            <w:r>
              <w:rPr>
                <w:rFonts w:ascii="Cambria" w:hAnsi="Cambria"/>
                <w:b/>
                <w:spacing w:val="-2"/>
                <w:sz w:val="24"/>
              </w:rPr>
              <w:t>грамотность</w:t>
            </w:r>
          </w:p>
        </w:tc>
      </w:tr>
      <w:tr w:rsidR="00AD3023">
        <w:trPr>
          <w:trHeight w:val="1174"/>
        </w:trPr>
        <w:tc>
          <w:tcPr>
            <w:tcW w:w="418" w:type="dxa"/>
          </w:tcPr>
          <w:p w:rsidR="00AD3023" w:rsidRDefault="00E2542D">
            <w:pPr>
              <w:pStyle w:val="TableParagraph"/>
              <w:spacing w:before="23"/>
              <w:ind w:right="16"/>
              <w:jc w:val="center"/>
              <w:rPr>
                <w:rFonts w:ascii="Cambria"/>
                <w:sz w:val="24"/>
              </w:rPr>
            </w:pPr>
            <w:r>
              <w:rPr>
                <w:rFonts w:ascii="Cambria"/>
                <w:spacing w:val="-5"/>
                <w:sz w:val="24"/>
              </w:rPr>
              <w:t>1.1</w:t>
            </w:r>
          </w:p>
        </w:tc>
        <w:tc>
          <w:tcPr>
            <w:tcW w:w="2816" w:type="dxa"/>
          </w:tcPr>
          <w:p w:rsidR="00AD3023" w:rsidRDefault="00E2542D">
            <w:pPr>
              <w:pStyle w:val="TableParagraph"/>
              <w:spacing w:before="23"/>
              <w:ind w:left="28" w:right="51"/>
              <w:rPr>
                <w:rFonts w:ascii="Cambria" w:hAnsi="Cambria"/>
                <w:sz w:val="24"/>
              </w:rPr>
            </w:pPr>
            <w:r>
              <w:rPr>
                <w:rFonts w:ascii="Cambria" w:hAnsi="Cambria"/>
                <w:sz w:val="24"/>
              </w:rPr>
              <w:t xml:space="preserve">Компьютер – </w:t>
            </w:r>
            <w:r>
              <w:rPr>
                <w:rFonts w:ascii="Cambria" w:hAnsi="Cambria"/>
                <w:spacing w:val="-2"/>
                <w:sz w:val="24"/>
              </w:rPr>
              <w:t>универсальное</w:t>
            </w:r>
          </w:p>
          <w:p w:rsidR="00AD3023" w:rsidRDefault="00E2542D">
            <w:pPr>
              <w:pStyle w:val="TableParagraph"/>
              <w:spacing w:before="1"/>
              <w:ind w:left="28" w:right="306"/>
              <w:rPr>
                <w:rFonts w:ascii="Cambria" w:hAnsi="Cambria"/>
                <w:sz w:val="24"/>
              </w:rPr>
            </w:pPr>
            <w:r>
              <w:rPr>
                <w:rFonts w:ascii="Cambria" w:hAnsi="Cambria"/>
                <w:sz w:val="24"/>
              </w:rPr>
              <w:t xml:space="preserve">устройствообработки </w:t>
            </w:r>
            <w:r>
              <w:rPr>
                <w:rFonts w:ascii="Cambria" w:hAnsi="Cambria"/>
                <w:spacing w:val="-2"/>
                <w:sz w:val="24"/>
              </w:rPr>
              <w:t>данных</w:t>
            </w:r>
          </w:p>
        </w:tc>
        <w:tc>
          <w:tcPr>
            <w:tcW w:w="610" w:type="dxa"/>
          </w:tcPr>
          <w:p w:rsidR="00AD3023" w:rsidRDefault="00E2542D">
            <w:pPr>
              <w:pStyle w:val="TableParagraph"/>
              <w:spacing w:before="23"/>
              <w:ind w:left="3"/>
              <w:jc w:val="center"/>
              <w:rPr>
                <w:rFonts w:ascii="Cambria"/>
                <w:sz w:val="24"/>
              </w:rPr>
            </w:pPr>
            <w:r>
              <w:rPr>
                <w:rFonts w:ascii="Cambria"/>
                <w:spacing w:val="-10"/>
                <w:sz w:val="24"/>
              </w:rPr>
              <w:t>2</w:t>
            </w:r>
          </w:p>
        </w:tc>
        <w:tc>
          <w:tcPr>
            <w:tcW w:w="1395" w:type="dxa"/>
          </w:tcPr>
          <w:p w:rsidR="00AD3023" w:rsidRDefault="00E2542D">
            <w:pPr>
              <w:pStyle w:val="TableParagraph"/>
              <w:spacing w:before="23"/>
              <w:ind w:left="5"/>
              <w:jc w:val="center"/>
              <w:rPr>
                <w:rFonts w:ascii="Cambria"/>
                <w:sz w:val="24"/>
              </w:rPr>
            </w:pPr>
            <w:r>
              <w:rPr>
                <w:rFonts w:ascii="Cambria"/>
                <w:spacing w:val="-10"/>
                <w:sz w:val="24"/>
              </w:rPr>
              <w:t>0</w:t>
            </w:r>
          </w:p>
        </w:tc>
        <w:tc>
          <w:tcPr>
            <w:tcW w:w="1429" w:type="dxa"/>
          </w:tcPr>
          <w:p w:rsidR="00AD3023" w:rsidRDefault="00E2542D">
            <w:pPr>
              <w:pStyle w:val="TableParagraph"/>
              <w:spacing w:before="23"/>
              <w:ind w:left="9"/>
              <w:jc w:val="center"/>
              <w:rPr>
                <w:rFonts w:ascii="Cambria"/>
                <w:sz w:val="24"/>
              </w:rPr>
            </w:pPr>
            <w:r>
              <w:rPr>
                <w:rFonts w:ascii="Cambria"/>
                <w:spacing w:val="-10"/>
                <w:sz w:val="24"/>
              </w:rPr>
              <w:t>0</w:t>
            </w:r>
          </w:p>
        </w:tc>
        <w:tc>
          <w:tcPr>
            <w:tcW w:w="2764" w:type="dxa"/>
          </w:tcPr>
          <w:p w:rsidR="00AD3023" w:rsidRDefault="00E2542D">
            <w:pPr>
              <w:pStyle w:val="TableParagraph"/>
              <w:spacing w:before="23"/>
              <w:ind w:left="29"/>
              <w:rPr>
                <w:rFonts w:ascii="Cambria" w:hAnsi="Cambria"/>
                <w:sz w:val="24"/>
              </w:rPr>
            </w:pPr>
            <w:r>
              <w:rPr>
                <w:rFonts w:ascii="Cambria" w:hAnsi="Cambria"/>
                <w:sz w:val="24"/>
              </w:rPr>
              <w:t xml:space="preserve">Библиотека ЦОК </w:t>
            </w:r>
            <w:hyperlink r:id="rId658">
              <w:r>
                <w:rPr>
                  <w:rFonts w:ascii="Cambria" w:hAnsi="Cambria"/>
                  <w:color w:val="0000FF"/>
                  <w:spacing w:val="-2"/>
                  <w:sz w:val="24"/>
                </w:rPr>
                <w:t>https://m.edsoo.ru/7f41</w:t>
              </w:r>
            </w:hyperlink>
            <w:hyperlink r:id="rId659">
              <w:r>
                <w:rPr>
                  <w:rFonts w:ascii="Cambria" w:hAnsi="Cambria"/>
                  <w:color w:val="0000FF"/>
                  <w:spacing w:val="-4"/>
                  <w:sz w:val="24"/>
                </w:rPr>
                <w:t>646e</w:t>
              </w:r>
            </w:hyperlink>
          </w:p>
        </w:tc>
      </w:tr>
      <w:tr w:rsidR="00AD3023">
        <w:trPr>
          <w:trHeight w:val="893"/>
        </w:trPr>
        <w:tc>
          <w:tcPr>
            <w:tcW w:w="418" w:type="dxa"/>
          </w:tcPr>
          <w:p w:rsidR="00AD3023" w:rsidRDefault="00E2542D">
            <w:pPr>
              <w:pStyle w:val="TableParagraph"/>
              <w:spacing w:before="23"/>
              <w:ind w:right="16"/>
              <w:jc w:val="center"/>
              <w:rPr>
                <w:rFonts w:ascii="Cambria"/>
                <w:sz w:val="24"/>
              </w:rPr>
            </w:pPr>
            <w:r>
              <w:rPr>
                <w:rFonts w:ascii="Cambria"/>
                <w:spacing w:val="-5"/>
                <w:sz w:val="24"/>
              </w:rPr>
              <w:t>1.2</w:t>
            </w:r>
          </w:p>
        </w:tc>
        <w:tc>
          <w:tcPr>
            <w:tcW w:w="2816" w:type="dxa"/>
          </w:tcPr>
          <w:p w:rsidR="00AD3023" w:rsidRDefault="00E2542D">
            <w:pPr>
              <w:pStyle w:val="TableParagraph"/>
              <w:spacing w:before="23"/>
              <w:ind w:left="28"/>
              <w:rPr>
                <w:rFonts w:ascii="Cambria" w:hAnsi="Cambria"/>
                <w:sz w:val="24"/>
              </w:rPr>
            </w:pPr>
            <w:r>
              <w:rPr>
                <w:rFonts w:ascii="Cambria" w:hAnsi="Cambria"/>
                <w:sz w:val="24"/>
              </w:rPr>
              <w:t>Программыи</w:t>
            </w:r>
            <w:r>
              <w:rPr>
                <w:rFonts w:ascii="Cambria" w:hAnsi="Cambria"/>
                <w:spacing w:val="-2"/>
                <w:sz w:val="24"/>
              </w:rPr>
              <w:t>данные</w:t>
            </w:r>
          </w:p>
        </w:tc>
        <w:tc>
          <w:tcPr>
            <w:tcW w:w="610" w:type="dxa"/>
          </w:tcPr>
          <w:p w:rsidR="00AD3023" w:rsidRDefault="00E2542D">
            <w:pPr>
              <w:pStyle w:val="TableParagraph"/>
              <w:spacing w:before="23"/>
              <w:ind w:left="3"/>
              <w:jc w:val="center"/>
              <w:rPr>
                <w:rFonts w:ascii="Cambria"/>
                <w:sz w:val="24"/>
              </w:rPr>
            </w:pPr>
            <w:r>
              <w:rPr>
                <w:rFonts w:ascii="Cambria"/>
                <w:spacing w:val="-10"/>
                <w:sz w:val="24"/>
              </w:rPr>
              <w:t>4</w:t>
            </w:r>
          </w:p>
        </w:tc>
        <w:tc>
          <w:tcPr>
            <w:tcW w:w="1395" w:type="dxa"/>
          </w:tcPr>
          <w:p w:rsidR="00AD3023" w:rsidRDefault="00E2542D">
            <w:pPr>
              <w:pStyle w:val="TableParagraph"/>
              <w:spacing w:before="23"/>
              <w:ind w:left="5"/>
              <w:jc w:val="center"/>
              <w:rPr>
                <w:rFonts w:ascii="Cambria"/>
                <w:sz w:val="24"/>
              </w:rPr>
            </w:pPr>
            <w:r>
              <w:rPr>
                <w:rFonts w:ascii="Cambria"/>
                <w:spacing w:val="-10"/>
                <w:sz w:val="24"/>
              </w:rPr>
              <w:t>0</w:t>
            </w:r>
          </w:p>
        </w:tc>
        <w:tc>
          <w:tcPr>
            <w:tcW w:w="1429" w:type="dxa"/>
          </w:tcPr>
          <w:p w:rsidR="00AD3023" w:rsidRDefault="00E2542D">
            <w:pPr>
              <w:pStyle w:val="TableParagraph"/>
              <w:spacing w:before="23"/>
              <w:ind w:left="9"/>
              <w:jc w:val="center"/>
              <w:rPr>
                <w:rFonts w:ascii="Cambria"/>
                <w:sz w:val="24"/>
              </w:rPr>
            </w:pPr>
            <w:r>
              <w:rPr>
                <w:rFonts w:ascii="Cambria"/>
                <w:spacing w:val="-10"/>
                <w:sz w:val="24"/>
              </w:rPr>
              <w:t>1</w:t>
            </w:r>
          </w:p>
        </w:tc>
        <w:tc>
          <w:tcPr>
            <w:tcW w:w="2764" w:type="dxa"/>
          </w:tcPr>
          <w:p w:rsidR="00AD3023" w:rsidRDefault="00E2542D">
            <w:pPr>
              <w:pStyle w:val="TableParagraph"/>
              <w:spacing w:before="23"/>
              <w:ind w:left="29"/>
              <w:rPr>
                <w:rFonts w:ascii="Cambria" w:hAnsi="Cambria"/>
                <w:sz w:val="24"/>
              </w:rPr>
            </w:pPr>
            <w:r>
              <w:rPr>
                <w:rFonts w:ascii="Cambria" w:hAnsi="Cambria"/>
                <w:sz w:val="24"/>
              </w:rPr>
              <w:t xml:space="preserve">Библиотека ЦОК </w:t>
            </w:r>
            <w:hyperlink r:id="rId660">
              <w:r>
                <w:rPr>
                  <w:rFonts w:ascii="Cambria" w:hAnsi="Cambria"/>
                  <w:color w:val="0000FF"/>
                  <w:spacing w:val="-2"/>
                  <w:sz w:val="24"/>
                </w:rPr>
                <w:t>https://m.edsoo.ru/7f41</w:t>
              </w:r>
            </w:hyperlink>
            <w:hyperlink r:id="rId661">
              <w:r>
                <w:rPr>
                  <w:rFonts w:ascii="Cambria" w:hAnsi="Cambria"/>
                  <w:color w:val="0000FF"/>
                  <w:spacing w:val="-4"/>
                  <w:sz w:val="24"/>
                </w:rPr>
                <w:t>646e</w:t>
              </w:r>
            </w:hyperlink>
          </w:p>
        </w:tc>
      </w:tr>
      <w:tr w:rsidR="00AD3023">
        <w:trPr>
          <w:trHeight w:val="894"/>
        </w:trPr>
        <w:tc>
          <w:tcPr>
            <w:tcW w:w="418" w:type="dxa"/>
          </w:tcPr>
          <w:p w:rsidR="00AD3023" w:rsidRDefault="00E2542D">
            <w:pPr>
              <w:pStyle w:val="TableParagraph"/>
              <w:spacing w:before="25"/>
              <w:ind w:right="16"/>
              <w:jc w:val="center"/>
              <w:rPr>
                <w:rFonts w:ascii="Cambria"/>
                <w:sz w:val="24"/>
              </w:rPr>
            </w:pPr>
            <w:r>
              <w:rPr>
                <w:rFonts w:ascii="Cambria"/>
                <w:spacing w:val="-5"/>
                <w:sz w:val="24"/>
              </w:rPr>
              <w:t>1.3</w:t>
            </w:r>
          </w:p>
        </w:tc>
        <w:tc>
          <w:tcPr>
            <w:tcW w:w="2816" w:type="dxa"/>
          </w:tcPr>
          <w:p w:rsidR="00AD3023" w:rsidRDefault="00E2542D">
            <w:pPr>
              <w:pStyle w:val="TableParagraph"/>
              <w:spacing w:before="25"/>
              <w:ind w:left="28"/>
              <w:rPr>
                <w:rFonts w:ascii="Cambria" w:hAnsi="Cambria"/>
                <w:sz w:val="24"/>
              </w:rPr>
            </w:pPr>
            <w:r>
              <w:rPr>
                <w:rFonts w:ascii="Cambria" w:hAnsi="Cambria"/>
                <w:sz w:val="24"/>
              </w:rPr>
              <w:t xml:space="preserve">Компьютерные </w:t>
            </w:r>
            <w:r>
              <w:rPr>
                <w:rFonts w:ascii="Cambria" w:hAnsi="Cambria"/>
                <w:spacing w:val="-4"/>
                <w:sz w:val="24"/>
              </w:rPr>
              <w:t>сети</w:t>
            </w:r>
          </w:p>
        </w:tc>
        <w:tc>
          <w:tcPr>
            <w:tcW w:w="610" w:type="dxa"/>
          </w:tcPr>
          <w:p w:rsidR="00AD3023" w:rsidRDefault="00E2542D">
            <w:pPr>
              <w:pStyle w:val="TableParagraph"/>
              <w:spacing w:before="25"/>
              <w:ind w:left="3"/>
              <w:jc w:val="center"/>
              <w:rPr>
                <w:rFonts w:ascii="Cambria"/>
                <w:sz w:val="24"/>
              </w:rPr>
            </w:pPr>
            <w:r>
              <w:rPr>
                <w:rFonts w:ascii="Cambria"/>
                <w:spacing w:val="-10"/>
                <w:sz w:val="24"/>
              </w:rPr>
              <w:t>2</w:t>
            </w:r>
          </w:p>
        </w:tc>
        <w:tc>
          <w:tcPr>
            <w:tcW w:w="1395" w:type="dxa"/>
          </w:tcPr>
          <w:p w:rsidR="00AD3023" w:rsidRDefault="00E2542D">
            <w:pPr>
              <w:pStyle w:val="TableParagraph"/>
              <w:spacing w:before="25"/>
              <w:ind w:left="5"/>
              <w:jc w:val="center"/>
              <w:rPr>
                <w:rFonts w:ascii="Cambria"/>
                <w:sz w:val="24"/>
              </w:rPr>
            </w:pPr>
            <w:r>
              <w:rPr>
                <w:rFonts w:ascii="Cambria"/>
                <w:spacing w:val="-10"/>
                <w:sz w:val="24"/>
              </w:rPr>
              <w:t>0</w:t>
            </w:r>
          </w:p>
        </w:tc>
        <w:tc>
          <w:tcPr>
            <w:tcW w:w="1429" w:type="dxa"/>
          </w:tcPr>
          <w:p w:rsidR="00AD3023" w:rsidRDefault="00E2542D">
            <w:pPr>
              <w:pStyle w:val="TableParagraph"/>
              <w:spacing w:before="25"/>
              <w:ind w:left="9"/>
              <w:jc w:val="center"/>
              <w:rPr>
                <w:rFonts w:ascii="Cambria"/>
                <w:sz w:val="24"/>
              </w:rPr>
            </w:pPr>
            <w:r>
              <w:rPr>
                <w:rFonts w:ascii="Cambria"/>
                <w:spacing w:val="-10"/>
                <w:sz w:val="24"/>
              </w:rPr>
              <w:t>0</w:t>
            </w:r>
          </w:p>
        </w:tc>
        <w:tc>
          <w:tcPr>
            <w:tcW w:w="2764" w:type="dxa"/>
          </w:tcPr>
          <w:p w:rsidR="00AD3023" w:rsidRDefault="00E2542D">
            <w:pPr>
              <w:pStyle w:val="TableParagraph"/>
              <w:spacing w:before="25"/>
              <w:ind w:left="29"/>
              <w:rPr>
                <w:rFonts w:ascii="Cambria" w:hAnsi="Cambria"/>
                <w:sz w:val="24"/>
              </w:rPr>
            </w:pPr>
            <w:r>
              <w:rPr>
                <w:rFonts w:ascii="Cambria" w:hAnsi="Cambria"/>
                <w:sz w:val="24"/>
              </w:rPr>
              <w:t xml:space="preserve">Библиотека ЦОК </w:t>
            </w:r>
            <w:hyperlink r:id="rId662">
              <w:r>
                <w:rPr>
                  <w:rFonts w:ascii="Cambria" w:hAnsi="Cambria"/>
                  <w:color w:val="0000FF"/>
                  <w:spacing w:val="-2"/>
                  <w:sz w:val="24"/>
                </w:rPr>
                <w:t>https://m.edsoo.ru/7f41</w:t>
              </w:r>
            </w:hyperlink>
            <w:hyperlink r:id="rId663">
              <w:r>
                <w:rPr>
                  <w:rFonts w:ascii="Cambria" w:hAnsi="Cambria"/>
                  <w:color w:val="0000FF"/>
                  <w:spacing w:val="-4"/>
                  <w:sz w:val="24"/>
                </w:rPr>
                <w:t>646e</w:t>
              </w:r>
            </w:hyperlink>
          </w:p>
        </w:tc>
      </w:tr>
      <w:tr w:rsidR="00AD3023">
        <w:trPr>
          <w:trHeight w:val="330"/>
        </w:trPr>
        <w:tc>
          <w:tcPr>
            <w:tcW w:w="3234" w:type="dxa"/>
            <w:gridSpan w:val="2"/>
          </w:tcPr>
          <w:p w:rsidR="00AD3023" w:rsidRDefault="00E2542D">
            <w:pPr>
              <w:pStyle w:val="TableParagraph"/>
              <w:spacing w:before="26"/>
              <w:ind w:left="27"/>
              <w:rPr>
                <w:rFonts w:ascii="Cambria" w:hAnsi="Cambria"/>
                <w:sz w:val="24"/>
              </w:rPr>
            </w:pPr>
            <w:r>
              <w:rPr>
                <w:rFonts w:ascii="Cambria" w:hAnsi="Cambria"/>
                <w:sz w:val="24"/>
              </w:rPr>
              <w:t xml:space="preserve">Итогопо </w:t>
            </w:r>
            <w:r>
              <w:rPr>
                <w:rFonts w:ascii="Cambria" w:hAnsi="Cambria"/>
                <w:spacing w:val="-2"/>
                <w:sz w:val="24"/>
              </w:rPr>
              <w:t>разделу</w:t>
            </w:r>
          </w:p>
        </w:tc>
        <w:tc>
          <w:tcPr>
            <w:tcW w:w="610" w:type="dxa"/>
          </w:tcPr>
          <w:p w:rsidR="00AD3023" w:rsidRDefault="00E2542D">
            <w:pPr>
              <w:pStyle w:val="TableParagraph"/>
              <w:spacing w:before="26"/>
              <w:ind w:left="3"/>
              <w:jc w:val="center"/>
              <w:rPr>
                <w:rFonts w:ascii="Cambria"/>
                <w:sz w:val="24"/>
              </w:rPr>
            </w:pPr>
            <w:r>
              <w:rPr>
                <w:rFonts w:ascii="Cambria"/>
                <w:spacing w:val="-10"/>
                <w:sz w:val="24"/>
              </w:rPr>
              <w:t>8</w:t>
            </w:r>
          </w:p>
        </w:tc>
        <w:tc>
          <w:tcPr>
            <w:tcW w:w="5588" w:type="dxa"/>
            <w:gridSpan w:val="3"/>
            <w:tcBorders>
              <w:top w:val="nil"/>
            </w:tcBorders>
          </w:tcPr>
          <w:p w:rsidR="00AD3023" w:rsidRDefault="00AD3023">
            <w:pPr>
              <w:pStyle w:val="TableParagraph"/>
              <w:rPr>
                <w:sz w:val="24"/>
              </w:rPr>
            </w:pPr>
          </w:p>
        </w:tc>
      </w:tr>
      <w:tr w:rsidR="00AD3023">
        <w:trPr>
          <w:trHeight w:val="332"/>
        </w:trPr>
        <w:tc>
          <w:tcPr>
            <w:tcW w:w="9432" w:type="dxa"/>
            <w:gridSpan w:val="6"/>
            <w:tcBorders>
              <w:top w:val="nil"/>
            </w:tcBorders>
          </w:tcPr>
          <w:p w:rsidR="00AD3023" w:rsidRDefault="00E2542D">
            <w:pPr>
              <w:pStyle w:val="TableParagraph"/>
              <w:spacing w:before="25"/>
              <w:ind w:left="27"/>
              <w:rPr>
                <w:rFonts w:ascii="Cambria" w:hAnsi="Cambria"/>
                <w:b/>
                <w:sz w:val="24"/>
              </w:rPr>
            </w:pPr>
            <w:r>
              <w:rPr>
                <w:rFonts w:ascii="Cambria" w:hAnsi="Cambria"/>
                <w:b/>
                <w:sz w:val="24"/>
              </w:rPr>
              <w:t>Раздел2.Теоретическиеосновы</w:t>
            </w:r>
            <w:r>
              <w:rPr>
                <w:rFonts w:ascii="Cambria" w:hAnsi="Cambria"/>
                <w:b/>
                <w:spacing w:val="-2"/>
                <w:sz w:val="24"/>
              </w:rPr>
              <w:t>информатики</w:t>
            </w:r>
          </w:p>
        </w:tc>
      </w:tr>
      <w:tr w:rsidR="00AD3023">
        <w:trPr>
          <w:trHeight w:val="893"/>
        </w:trPr>
        <w:tc>
          <w:tcPr>
            <w:tcW w:w="418" w:type="dxa"/>
          </w:tcPr>
          <w:p w:rsidR="00AD3023" w:rsidRDefault="00E2542D">
            <w:pPr>
              <w:pStyle w:val="TableParagraph"/>
              <w:spacing w:before="25"/>
              <w:ind w:right="16"/>
              <w:jc w:val="center"/>
              <w:rPr>
                <w:rFonts w:ascii="Cambria"/>
                <w:sz w:val="24"/>
              </w:rPr>
            </w:pPr>
            <w:r>
              <w:rPr>
                <w:rFonts w:ascii="Cambria"/>
                <w:spacing w:val="-5"/>
                <w:sz w:val="24"/>
              </w:rPr>
              <w:t>2.1</w:t>
            </w:r>
          </w:p>
        </w:tc>
        <w:tc>
          <w:tcPr>
            <w:tcW w:w="2816" w:type="dxa"/>
          </w:tcPr>
          <w:p w:rsidR="00AD3023" w:rsidRDefault="00E2542D">
            <w:pPr>
              <w:pStyle w:val="TableParagraph"/>
              <w:spacing w:before="25"/>
              <w:ind w:left="28" w:right="51"/>
              <w:rPr>
                <w:rFonts w:ascii="Cambria" w:hAnsi="Cambria"/>
                <w:sz w:val="24"/>
              </w:rPr>
            </w:pPr>
            <w:r>
              <w:rPr>
                <w:rFonts w:ascii="Cambria" w:hAnsi="Cambria"/>
                <w:sz w:val="24"/>
              </w:rPr>
              <w:t xml:space="preserve">Информация и </w:t>
            </w:r>
            <w:r>
              <w:rPr>
                <w:rFonts w:ascii="Cambria" w:hAnsi="Cambria"/>
                <w:spacing w:val="-2"/>
                <w:sz w:val="24"/>
              </w:rPr>
              <w:t>информационные процессы</w:t>
            </w:r>
          </w:p>
        </w:tc>
        <w:tc>
          <w:tcPr>
            <w:tcW w:w="610" w:type="dxa"/>
          </w:tcPr>
          <w:p w:rsidR="00AD3023" w:rsidRDefault="00E2542D">
            <w:pPr>
              <w:pStyle w:val="TableParagraph"/>
              <w:spacing w:before="25"/>
              <w:ind w:left="3"/>
              <w:jc w:val="center"/>
              <w:rPr>
                <w:rFonts w:ascii="Cambria"/>
                <w:sz w:val="24"/>
              </w:rPr>
            </w:pPr>
            <w:r>
              <w:rPr>
                <w:rFonts w:ascii="Cambria"/>
                <w:spacing w:val="-10"/>
                <w:sz w:val="24"/>
              </w:rPr>
              <w:t>2</w:t>
            </w:r>
          </w:p>
        </w:tc>
        <w:tc>
          <w:tcPr>
            <w:tcW w:w="1395" w:type="dxa"/>
          </w:tcPr>
          <w:p w:rsidR="00AD3023" w:rsidRDefault="00E2542D">
            <w:pPr>
              <w:pStyle w:val="TableParagraph"/>
              <w:spacing w:before="25"/>
              <w:ind w:left="5"/>
              <w:jc w:val="center"/>
              <w:rPr>
                <w:rFonts w:ascii="Cambria"/>
                <w:sz w:val="24"/>
              </w:rPr>
            </w:pPr>
            <w:r>
              <w:rPr>
                <w:rFonts w:ascii="Cambria"/>
                <w:spacing w:val="-10"/>
                <w:sz w:val="24"/>
              </w:rPr>
              <w:t>0</w:t>
            </w:r>
          </w:p>
        </w:tc>
        <w:tc>
          <w:tcPr>
            <w:tcW w:w="1429" w:type="dxa"/>
          </w:tcPr>
          <w:p w:rsidR="00AD3023" w:rsidRDefault="00E2542D">
            <w:pPr>
              <w:pStyle w:val="TableParagraph"/>
              <w:spacing w:before="25"/>
              <w:ind w:left="9"/>
              <w:jc w:val="center"/>
              <w:rPr>
                <w:rFonts w:ascii="Cambria"/>
                <w:sz w:val="24"/>
              </w:rPr>
            </w:pPr>
            <w:r>
              <w:rPr>
                <w:rFonts w:ascii="Cambria"/>
                <w:spacing w:val="-10"/>
                <w:sz w:val="24"/>
              </w:rPr>
              <w:t>0</w:t>
            </w:r>
          </w:p>
        </w:tc>
        <w:tc>
          <w:tcPr>
            <w:tcW w:w="2764" w:type="dxa"/>
          </w:tcPr>
          <w:p w:rsidR="00AD3023" w:rsidRDefault="00E2542D">
            <w:pPr>
              <w:pStyle w:val="TableParagraph"/>
              <w:spacing w:before="25"/>
              <w:ind w:left="29"/>
              <w:rPr>
                <w:rFonts w:ascii="Cambria" w:hAnsi="Cambria"/>
                <w:sz w:val="24"/>
              </w:rPr>
            </w:pPr>
            <w:r>
              <w:rPr>
                <w:rFonts w:ascii="Cambria" w:hAnsi="Cambria"/>
                <w:sz w:val="24"/>
              </w:rPr>
              <w:t xml:space="preserve">Библиотека ЦОК </w:t>
            </w:r>
            <w:hyperlink r:id="rId664">
              <w:r>
                <w:rPr>
                  <w:rFonts w:ascii="Cambria" w:hAnsi="Cambria"/>
                  <w:color w:val="0000FF"/>
                  <w:spacing w:val="-2"/>
                  <w:sz w:val="24"/>
                </w:rPr>
                <w:t>https://m.edsoo.ru/7f41</w:t>
              </w:r>
            </w:hyperlink>
            <w:hyperlink r:id="rId665">
              <w:r>
                <w:rPr>
                  <w:rFonts w:ascii="Cambria" w:hAnsi="Cambria"/>
                  <w:color w:val="0000FF"/>
                  <w:spacing w:val="-4"/>
                  <w:sz w:val="24"/>
                </w:rPr>
                <w:t>646e</w:t>
              </w:r>
            </w:hyperlink>
          </w:p>
        </w:tc>
      </w:tr>
      <w:tr w:rsidR="00AD3023">
        <w:trPr>
          <w:trHeight w:val="885"/>
        </w:trPr>
        <w:tc>
          <w:tcPr>
            <w:tcW w:w="418" w:type="dxa"/>
          </w:tcPr>
          <w:p w:rsidR="00AD3023" w:rsidRDefault="00E2542D">
            <w:pPr>
              <w:pStyle w:val="TableParagraph"/>
              <w:spacing w:before="25"/>
              <w:ind w:right="16"/>
              <w:jc w:val="center"/>
              <w:rPr>
                <w:rFonts w:ascii="Cambria"/>
                <w:sz w:val="24"/>
              </w:rPr>
            </w:pPr>
            <w:r>
              <w:rPr>
                <w:rFonts w:ascii="Cambria"/>
                <w:spacing w:val="-5"/>
                <w:sz w:val="24"/>
              </w:rPr>
              <w:t>2.2</w:t>
            </w:r>
          </w:p>
        </w:tc>
        <w:tc>
          <w:tcPr>
            <w:tcW w:w="2816" w:type="dxa"/>
          </w:tcPr>
          <w:p w:rsidR="00AD3023" w:rsidRDefault="00E2542D">
            <w:pPr>
              <w:pStyle w:val="TableParagraph"/>
              <w:spacing w:before="25"/>
              <w:ind w:left="28" w:right="43"/>
              <w:rPr>
                <w:rFonts w:ascii="Cambria" w:hAnsi="Cambria"/>
                <w:sz w:val="24"/>
              </w:rPr>
            </w:pPr>
            <w:r>
              <w:rPr>
                <w:rFonts w:ascii="Cambria" w:hAnsi="Cambria"/>
                <w:sz w:val="24"/>
              </w:rPr>
              <w:t xml:space="preserve">Представлениеинформа </w:t>
            </w:r>
            <w:r>
              <w:rPr>
                <w:rFonts w:ascii="Cambria" w:hAnsi="Cambria"/>
                <w:spacing w:val="-4"/>
                <w:sz w:val="24"/>
              </w:rPr>
              <w:t>ции</w:t>
            </w:r>
          </w:p>
        </w:tc>
        <w:tc>
          <w:tcPr>
            <w:tcW w:w="610" w:type="dxa"/>
          </w:tcPr>
          <w:p w:rsidR="00AD3023" w:rsidRDefault="00E2542D">
            <w:pPr>
              <w:pStyle w:val="TableParagraph"/>
              <w:spacing w:before="25"/>
              <w:ind w:left="3"/>
              <w:jc w:val="center"/>
              <w:rPr>
                <w:rFonts w:ascii="Cambria"/>
                <w:sz w:val="24"/>
              </w:rPr>
            </w:pPr>
            <w:r>
              <w:rPr>
                <w:rFonts w:ascii="Cambria"/>
                <w:spacing w:val="-10"/>
                <w:sz w:val="24"/>
              </w:rPr>
              <w:t>9</w:t>
            </w:r>
          </w:p>
        </w:tc>
        <w:tc>
          <w:tcPr>
            <w:tcW w:w="1395" w:type="dxa"/>
          </w:tcPr>
          <w:p w:rsidR="00AD3023" w:rsidRDefault="00E2542D">
            <w:pPr>
              <w:pStyle w:val="TableParagraph"/>
              <w:spacing w:before="25"/>
              <w:ind w:left="5"/>
              <w:jc w:val="center"/>
              <w:rPr>
                <w:rFonts w:ascii="Cambria"/>
                <w:sz w:val="24"/>
              </w:rPr>
            </w:pPr>
            <w:r>
              <w:rPr>
                <w:rFonts w:ascii="Cambria"/>
                <w:spacing w:val="-10"/>
                <w:sz w:val="24"/>
              </w:rPr>
              <w:t>1</w:t>
            </w:r>
          </w:p>
        </w:tc>
        <w:tc>
          <w:tcPr>
            <w:tcW w:w="1429" w:type="dxa"/>
          </w:tcPr>
          <w:p w:rsidR="00AD3023" w:rsidRDefault="00E2542D">
            <w:pPr>
              <w:pStyle w:val="TableParagraph"/>
              <w:spacing w:before="25"/>
              <w:ind w:left="9"/>
              <w:jc w:val="center"/>
              <w:rPr>
                <w:rFonts w:ascii="Cambria"/>
                <w:sz w:val="24"/>
              </w:rPr>
            </w:pPr>
            <w:r>
              <w:rPr>
                <w:rFonts w:ascii="Cambria"/>
                <w:spacing w:val="-10"/>
                <w:sz w:val="24"/>
              </w:rPr>
              <w:t>0</w:t>
            </w:r>
          </w:p>
        </w:tc>
        <w:tc>
          <w:tcPr>
            <w:tcW w:w="2764" w:type="dxa"/>
          </w:tcPr>
          <w:p w:rsidR="00AD3023" w:rsidRDefault="00E2542D">
            <w:pPr>
              <w:pStyle w:val="TableParagraph"/>
              <w:spacing w:before="25" w:line="280" w:lineRule="exact"/>
              <w:ind w:left="29"/>
              <w:rPr>
                <w:rFonts w:ascii="Cambria" w:hAnsi="Cambria"/>
                <w:sz w:val="24"/>
              </w:rPr>
            </w:pPr>
            <w:r>
              <w:rPr>
                <w:rFonts w:ascii="Cambria" w:hAnsi="Cambria"/>
                <w:sz w:val="24"/>
              </w:rPr>
              <w:t xml:space="preserve">Библиотека ЦОК </w:t>
            </w:r>
            <w:hyperlink r:id="rId666">
              <w:r>
                <w:rPr>
                  <w:rFonts w:ascii="Cambria" w:hAnsi="Cambria"/>
                  <w:color w:val="0000FF"/>
                  <w:spacing w:val="-2"/>
                  <w:sz w:val="24"/>
                </w:rPr>
                <w:t>https://m.edsoo.ru/7f41</w:t>
              </w:r>
            </w:hyperlink>
            <w:hyperlink r:id="rId667">
              <w:r>
                <w:rPr>
                  <w:rFonts w:ascii="Cambria" w:hAnsi="Cambria"/>
                  <w:color w:val="0000FF"/>
                  <w:spacing w:val="-4"/>
                  <w:sz w:val="24"/>
                </w:rPr>
                <w:t>646e</w:t>
              </w:r>
            </w:hyperlink>
          </w:p>
        </w:tc>
      </w:tr>
    </w:tbl>
    <w:p w:rsidR="00AD3023" w:rsidRDefault="00AD3023">
      <w:pPr>
        <w:spacing w:line="280" w:lineRule="exact"/>
        <w:rPr>
          <w:rFonts w:ascii="Cambria" w:hAnsi="Cambria"/>
          <w:sz w:val="24"/>
        </w:rPr>
        <w:sectPr w:rsidR="00AD3023">
          <w:pgSz w:w="11910" w:h="16390"/>
          <w:pgMar w:top="1060" w:right="700" w:bottom="1160" w:left="1560" w:header="0" w:footer="965" w:gutter="0"/>
          <w:cols w:space="720"/>
        </w:sectPr>
      </w:pPr>
    </w:p>
    <w:tbl>
      <w:tblPr>
        <w:tblStyle w:val="TableNormal"/>
        <w:tblW w:w="0" w:type="auto"/>
        <w:tblInd w:w="12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418"/>
        <w:gridCol w:w="2816"/>
        <w:gridCol w:w="610"/>
        <w:gridCol w:w="1395"/>
        <w:gridCol w:w="1429"/>
        <w:gridCol w:w="2764"/>
      </w:tblGrid>
      <w:tr w:rsidR="00AD3023">
        <w:trPr>
          <w:trHeight w:val="331"/>
        </w:trPr>
        <w:tc>
          <w:tcPr>
            <w:tcW w:w="418" w:type="dxa"/>
            <w:vMerge w:val="restart"/>
          </w:tcPr>
          <w:p w:rsidR="00AD3023" w:rsidRDefault="00E2542D">
            <w:pPr>
              <w:pStyle w:val="TableParagraph"/>
              <w:spacing w:before="27"/>
              <w:ind w:left="70" w:right="60" w:firstLine="2"/>
              <w:jc w:val="both"/>
              <w:rPr>
                <w:rFonts w:ascii="Cambria" w:hAnsi="Cambria"/>
                <w:sz w:val="24"/>
              </w:rPr>
            </w:pPr>
            <w:r>
              <w:rPr>
                <w:rFonts w:ascii="Cambria" w:hAnsi="Cambria"/>
                <w:spacing w:val="-10"/>
                <w:sz w:val="24"/>
              </w:rPr>
              <w:lastRenderedPageBreak/>
              <w:t xml:space="preserve">№ </w:t>
            </w:r>
            <w:r>
              <w:rPr>
                <w:rFonts w:ascii="Cambria" w:hAnsi="Cambria"/>
                <w:spacing w:val="-6"/>
                <w:sz w:val="24"/>
              </w:rPr>
              <w:t xml:space="preserve">п/ </w:t>
            </w:r>
            <w:r>
              <w:rPr>
                <w:rFonts w:ascii="Cambria" w:hAnsi="Cambria"/>
                <w:spacing w:val="-10"/>
                <w:sz w:val="24"/>
              </w:rPr>
              <w:t>п</w:t>
            </w:r>
          </w:p>
        </w:tc>
        <w:tc>
          <w:tcPr>
            <w:tcW w:w="2816" w:type="dxa"/>
            <w:vMerge w:val="restart"/>
          </w:tcPr>
          <w:p w:rsidR="00AD3023" w:rsidRDefault="00E2542D">
            <w:pPr>
              <w:pStyle w:val="TableParagraph"/>
              <w:spacing w:before="27"/>
              <w:ind w:left="444" w:right="51" w:hanging="380"/>
              <w:rPr>
                <w:rFonts w:ascii="Cambria" w:hAnsi="Cambria"/>
                <w:sz w:val="24"/>
              </w:rPr>
            </w:pPr>
            <w:r>
              <w:rPr>
                <w:rFonts w:ascii="Cambria" w:hAnsi="Cambria"/>
                <w:sz w:val="24"/>
              </w:rPr>
              <w:t>Наименованиеразделов и тем программы</w:t>
            </w:r>
          </w:p>
        </w:tc>
        <w:tc>
          <w:tcPr>
            <w:tcW w:w="3434" w:type="dxa"/>
            <w:gridSpan w:val="3"/>
          </w:tcPr>
          <w:p w:rsidR="00AD3023" w:rsidRDefault="00E2542D">
            <w:pPr>
              <w:pStyle w:val="TableParagraph"/>
              <w:spacing w:before="27"/>
              <w:ind w:left="734"/>
              <w:rPr>
                <w:rFonts w:ascii="Cambria" w:hAnsi="Cambria"/>
                <w:sz w:val="24"/>
              </w:rPr>
            </w:pPr>
            <w:r>
              <w:rPr>
                <w:rFonts w:ascii="Cambria" w:hAnsi="Cambria"/>
                <w:sz w:val="24"/>
              </w:rPr>
              <w:t>Количество</w:t>
            </w:r>
            <w:r>
              <w:rPr>
                <w:rFonts w:ascii="Cambria" w:hAnsi="Cambria"/>
                <w:spacing w:val="-2"/>
                <w:sz w:val="24"/>
              </w:rPr>
              <w:t>часов</w:t>
            </w:r>
          </w:p>
        </w:tc>
        <w:tc>
          <w:tcPr>
            <w:tcW w:w="2764" w:type="dxa"/>
            <w:vMerge w:val="restart"/>
          </w:tcPr>
          <w:p w:rsidR="00AD3023" w:rsidRDefault="00E2542D">
            <w:pPr>
              <w:pStyle w:val="TableParagraph"/>
              <w:spacing w:before="27"/>
              <w:ind w:left="17" w:right="8"/>
              <w:jc w:val="center"/>
              <w:rPr>
                <w:rFonts w:ascii="Cambria" w:hAnsi="Cambria"/>
                <w:sz w:val="24"/>
              </w:rPr>
            </w:pPr>
            <w:r>
              <w:rPr>
                <w:rFonts w:ascii="Cambria" w:hAnsi="Cambria"/>
                <w:spacing w:val="-2"/>
                <w:sz w:val="24"/>
              </w:rPr>
              <w:t>Электронные (цифровые) образовательные ресурсы</w:t>
            </w:r>
          </w:p>
        </w:tc>
      </w:tr>
      <w:tr w:rsidR="00AD3023">
        <w:trPr>
          <w:trHeight w:val="815"/>
        </w:trPr>
        <w:tc>
          <w:tcPr>
            <w:tcW w:w="418" w:type="dxa"/>
            <w:vMerge/>
            <w:tcBorders>
              <w:top w:val="nil"/>
            </w:tcBorders>
          </w:tcPr>
          <w:p w:rsidR="00AD3023" w:rsidRDefault="00AD3023">
            <w:pPr>
              <w:rPr>
                <w:sz w:val="2"/>
                <w:szCs w:val="2"/>
              </w:rPr>
            </w:pPr>
          </w:p>
        </w:tc>
        <w:tc>
          <w:tcPr>
            <w:tcW w:w="2816" w:type="dxa"/>
            <w:vMerge/>
            <w:tcBorders>
              <w:top w:val="nil"/>
            </w:tcBorders>
          </w:tcPr>
          <w:p w:rsidR="00AD3023" w:rsidRDefault="00AD3023">
            <w:pPr>
              <w:rPr>
                <w:sz w:val="2"/>
                <w:szCs w:val="2"/>
              </w:rPr>
            </w:pPr>
          </w:p>
        </w:tc>
        <w:tc>
          <w:tcPr>
            <w:tcW w:w="610" w:type="dxa"/>
          </w:tcPr>
          <w:p w:rsidR="00AD3023" w:rsidRDefault="00E2542D">
            <w:pPr>
              <w:pStyle w:val="TableParagraph"/>
              <w:spacing w:before="25"/>
              <w:ind w:left="227" w:hanging="176"/>
              <w:rPr>
                <w:rFonts w:ascii="Cambria" w:hAnsi="Cambria"/>
                <w:sz w:val="24"/>
              </w:rPr>
            </w:pPr>
            <w:r>
              <w:rPr>
                <w:rFonts w:ascii="Cambria" w:hAnsi="Cambria"/>
                <w:spacing w:val="-4"/>
                <w:sz w:val="24"/>
              </w:rPr>
              <w:t xml:space="preserve">Всег </w:t>
            </w:r>
            <w:r>
              <w:rPr>
                <w:rFonts w:ascii="Cambria" w:hAnsi="Cambria"/>
                <w:spacing w:val="-10"/>
                <w:sz w:val="24"/>
              </w:rPr>
              <w:t>о</w:t>
            </w:r>
          </w:p>
        </w:tc>
        <w:tc>
          <w:tcPr>
            <w:tcW w:w="1395" w:type="dxa"/>
          </w:tcPr>
          <w:p w:rsidR="00AD3023" w:rsidRDefault="00E2542D">
            <w:pPr>
              <w:pStyle w:val="TableParagraph"/>
              <w:spacing w:before="25"/>
              <w:ind w:left="105" w:right="74" w:hanging="24"/>
              <w:rPr>
                <w:rFonts w:ascii="Cambria" w:hAnsi="Cambria"/>
                <w:sz w:val="24"/>
              </w:rPr>
            </w:pPr>
            <w:r>
              <w:rPr>
                <w:rFonts w:ascii="Cambria" w:hAnsi="Cambria"/>
                <w:spacing w:val="-2"/>
                <w:sz w:val="24"/>
              </w:rPr>
              <w:t xml:space="preserve">Контрольн </w:t>
            </w:r>
            <w:r>
              <w:rPr>
                <w:rFonts w:ascii="Cambria" w:hAnsi="Cambria"/>
                <w:sz w:val="24"/>
              </w:rPr>
              <w:t xml:space="preserve">ые </w:t>
            </w:r>
            <w:r>
              <w:rPr>
                <w:rFonts w:ascii="Cambria" w:hAnsi="Cambria"/>
                <w:spacing w:val="-2"/>
                <w:sz w:val="24"/>
              </w:rPr>
              <w:t>работы</w:t>
            </w:r>
          </w:p>
        </w:tc>
        <w:tc>
          <w:tcPr>
            <w:tcW w:w="1429" w:type="dxa"/>
          </w:tcPr>
          <w:p w:rsidR="00AD3023" w:rsidRDefault="00E2542D">
            <w:pPr>
              <w:pStyle w:val="TableParagraph"/>
              <w:spacing w:before="25"/>
              <w:ind w:left="143" w:hanging="84"/>
              <w:rPr>
                <w:rFonts w:ascii="Cambria" w:hAnsi="Cambria"/>
                <w:sz w:val="24"/>
              </w:rPr>
            </w:pPr>
            <w:r>
              <w:rPr>
                <w:rFonts w:ascii="Cambria" w:hAnsi="Cambria"/>
                <w:spacing w:val="-2"/>
                <w:sz w:val="24"/>
              </w:rPr>
              <w:t xml:space="preserve">Практическ </w:t>
            </w:r>
            <w:r>
              <w:rPr>
                <w:rFonts w:ascii="Cambria" w:hAnsi="Cambria"/>
                <w:sz w:val="24"/>
              </w:rPr>
              <w:t>ие работы</w:t>
            </w:r>
          </w:p>
        </w:tc>
        <w:tc>
          <w:tcPr>
            <w:tcW w:w="2764" w:type="dxa"/>
            <w:vMerge/>
            <w:tcBorders>
              <w:top w:val="nil"/>
            </w:tcBorders>
          </w:tcPr>
          <w:p w:rsidR="00AD3023" w:rsidRDefault="00AD3023">
            <w:pPr>
              <w:rPr>
                <w:sz w:val="2"/>
                <w:szCs w:val="2"/>
              </w:rPr>
            </w:pPr>
          </w:p>
        </w:tc>
      </w:tr>
      <w:tr w:rsidR="00AD3023">
        <w:trPr>
          <w:trHeight w:val="332"/>
        </w:trPr>
        <w:tc>
          <w:tcPr>
            <w:tcW w:w="3234" w:type="dxa"/>
            <w:gridSpan w:val="2"/>
          </w:tcPr>
          <w:p w:rsidR="00AD3023" w:rsidRDefault="00E2542D">
            <w:pPr>
              <w:pStyle w:val="TableParagraph"/>
              <w:spacing w:before="25"/>
              <w:ind w:left="27"/>
              <w:rPr>
                <w:rFonts w:ascii="Cambria" w:hAnsi="Cambria"/>
                <w:sz w:val="24"/>
              </w:rPr>
            </w:pPr>
            <w:r>
              <w:rPr>
                <w:rFonts w:ascii="Cambria" w:hAnsi="Cambria"/>
                <w:sz w:val="24"/>
              </w:rPr>
              <w:t xml:space="preserve">Итогопо </w:t>
            </w:r>
            <w:r>
              <w:rPr>
                <w:rFonts w:ascii="Cambria" w:hAnsi="Cambria"/>
                <w:spacing w:val="-2"/>
                <w:sz w:val="24"/>
              </w:rPr>
              <w:t>разделу</w:t>
            </w:r>
          </w:p>
        </w:tc>
        <w:tc>
          <w:tcPr>
            <w:tcW w:w="610" w:type="dxa"/>
          </w:tcPr>
          <w:p w:rsidR="00AD3023" w:rsidRDefault="00E2542D">
            <w:pPr>
              <w:pStyle w:val="TableParagraph"/>
              <w:spacing w:before="25"/>
              <w:ind w:left="3" w:right="3"/>
              <w:jc w:val="center"/>
              <w:rPr>
                <w:rFonts w:ascii="Cambria"/>
                <w:sz w:val="24"/>
              </w:rPr>
            </w:pPr>
            <w:r>
              <w:rPr>
                <w:rFonts w:ascii="Cambria"/>
                <w:spacing w:val="-5"/>
                <w:sz w:val="24"/>
              </w:rPr>
              <w:t>11</w:t>
            </w:r>
          </w:p>
        </w:tc>
        <w:tc>
          <w:tcPr>
            <w:tcW w:w="5588" w:type="dxa"/>
            <w:gridSpan w:val="3"/>
            <w:tcBorders>
              <w:top w:val="nil"/>
            </w:tcBorders>
          </w:tcPr>
          <w:p w:rsidR="00AD3023" w:rsidRDefault="00AD3023">
            <w:pPr>
              <w:pStyle w:val="TableParagraph"/>
            </w:pPr>
          </w:p>
        </w:tc>
      </w:tr>
      <w:tr w:rsidR="00AD3023">
        <w:trPr>
          <w:trHeight w:val="330"/>
        </w:trPr>
        <w:tc>
          <w:tcPr>
            <w:tcW w:w="9432" w:type="dxa"/>
            <w:gridSpan w:val="6"/>
            <w:tcBorders>
              <w:top w:val="nil"/>
            </w:tcBorders>
          </w:tcPr>
          <w:p w:rsidR="00AD3023" w:rsidRDefault="00E2542D">
            <w:pPr>
              <w:pStyle w:val="TableParagraph"/>
              <w:spacing w:before="23"/>
              <w:ind w:left="27"/>
              <w:rPr>
                <w:rFonts w:ascii="Cambria" w:hAnsi="Cambria"/>
                <w:b/>
                <w:sz w:val="24"/>
              </w:rPr>
            </w:pPr>
            <w:r>
              <w:rPr>
                <w:rFonts w:ascii="Cambria" w:hAnsi="Cambria"/>
                <w:b/>
                <w:sz w:val="24"/>
              </w:rPr>
              <w:t>Раздел3.Информационные</w:t>
            </w:r>
            <w:r>
              <w:rPr>
                <w:rFonts w:ascii="Cambria" w:hAnsi="Cambria"/>
                <w:b/>
                <w:spacing w:val="-2"/>
                <w:sz w:val="24"/>
              </w:rPr>
              <w:t>технологии</w:t>
            </w:r>
          </w:p>
        </w:tc>
      </w:tr>
      <w:tr w:rsidR="00AD3023">
        <w:trPr>
          <w:trHeight w:val="894"/>
        </w:trPr>
        <w:tc>
          <w:tcPr>
            <w:tcW w:w="418" w:type="dxa"/>
          </w:tcPr>
          <w:p w:rsidR="00AD3023" w:rsidRDefault="00E2542D">
            <w:pPr>
              <w:pStyle w:val="TableParagraph"/>
              <w:spacing w:before="25"/>
              <w:ind w:right="16"/>
              <w:jc w:val="center"/>
              <w:rPr>
                <w:rFonts w:ascii="Cambria"/>
                <w:sz w:val="24"/>
              </w:rPr>
            </w:pPr>
            <w:r>
              <w:rPr>
                <w:rFonts w:ascii="Cambria"/>
                <w:spacing w:val="-5"/>
                <w:sz w:val="24"/>
              </w:rPr>
              <w:t>3.1</w:t>
            </w:r>
          </w:p>
        </w:tc>
        <w:tc>
          <w:tcPr>
            <w:tcW w:w="2816" w:type="dxa"/>
          </w:tcPr>
          <w:p w:rsidR="00AD3023" w:rsidRDefault="00E2542D">
            <w:pPr>
              <w:pStyle w:val="TableParagraph"/>
              <w:spacing w:before="25"/>
              <w:ind w:left="28"/>
              <w:rPr>
                <w:rFonts w:ascii="Cambria" w:hAnsi="Cambria"/>
                <w:sz w:val="24"/>
              </w:rPr>
            </w:pPr>
            <w:r>
              <w:rPr>
                <w:rFonts w:ascii="Cambria" w:hAnsi="Cambria"/>
                <w:sz w:val="24"/>
              </w:rPr>
              <w:t>Текстовые</w:t>
            </w:r>
            <w:r>
              <w:rPr>
                <w:rFonts w:ascii="Cambria" w:hAnsi="Cambria"/>
                <w:spacing w:val="-2"/>
                <w:sz w:val="24"/>
              </w:rPr>
              <w:t xml:space="preserve"> документы</w:t>
            </w:r>
          </w:p>
        </w:tc>
        <w:tc>
          <w:tcPr>
            <w:tcW w:w="610" w:type="dxa"/>
          </w:tcPr>
          <w:p w:rsidR="00AD3023" w:rsidRDefault="00E2542D">
            <w:pPr>
              <w:pStyle w:val="TableParagraph"/>
              <w:spacing w:before="25"/>
              <w:ind w:left="3"/>
              <w:jc w:val="center"/>
              <w:rPr>
                <w:rFonts w:ascii="Cambria"/>
                <w:sz w:val="24"/>
              </w:rPr>
            </w:pPr>
            <w:r>
              <w:rPr>
                <w:rFonts w:ascii="Cambria"/>
                <w:spacing w:val="-10"/>
                <w:sz w:val="24"/>
              </w:rPr>
              <w:t>6</w:t>
            </w:r>
          </w:p>
        </w:tc>
        <w:tc>
          <w:tcPr>
            <w:tcW w:w="1395" w:type="dxa"/>
          </w:tcPr>
          <w:p w:rsidR="00AD3023" w:rsidRDefault="00E2542D">
            <w:pPr>
              <w:pStyle w:val="TableParagraph"/>
              <w:spacing w:before="25"/>
              <w:ind w:left="5"/>
              <w:jc w:val="center"/>
              <w:rPr>
                <w:rFonts w:ascii="Cambria"/>
                <w:sz w:val="24"/>
              </w:rPr>
            </w:pPr>
            <w:r>
              <w:rPr>
                <w:rFonts w:ascii="Cambria"/>
                <w:spacing w:val="-10"/>
                <w:sz w:val="24"/>
              </w:rPr>
              <w:t>0</w:t>
            </w:r>
          </w:p>
        </w:tc>
        <w:tc>
          <w:tcPr>
            <w:tcW w:w="1429" w:type="dxa"/>
          </w:tcPr>
          <w:p w:rsidR="00AD3023" w:rsidRDefault="00E2542D">
            <w:pPr>
              <w:pStyle w:val="TableParagraph"/>
              <w:spacing w:before="25"/>
              <w:ind w:left="9"/>
              <w:jc w:val="center"/>
              <w:rPr>
                <w:rFonts w:ascii="Cambria"/>
                <w:sz w:val="24"/>
              </w:rPr>
            </w:pPr>
            <w:r>
              <w:rPr>
                <w:rFonts w:ascii="Cambria"/>
                <w:spacing w:val="-10"/>
                <w:sz w:val="24"/>
              </w:rPr>
              <w:t>1</w:t>
            </w:r>
          </w:p>
        </w:tc>
        <w:tc>
          <w:tcPr>
            <w:tcW w:w="2764" w:type="dxa"/>
          </w:tcPr>
          <w:p w:rsidR="00AD3023" w:rsidRDefault="00E2542D">
            <w:pPr>
              <w:pStyle w:val="TableParagraph"/>
              <w:spacing w:before="25"/>
              <w:ind w:left="29"/>
              <w:rPr>
                <w:rFonts w:ascii="Cambria" w:hAnsi="Cambria"/>
                <w:sz w:val="24"/>
              </w:rPr>
            </w:pPr>
            <w:r>
              <w:rPr>
                <w:rFonts w:ascii="Cambria" w:hAnsi="Cambria"/>
                <w:sz w:val="24"/>
              </w:rPr>
              <w:t xml:space="preserve">Библиотека ЦОК </w:t>
            </w:r>
            <w:hyperlink r:id="rId668">
              <w:r>
                <w:rPr>
                  <w:rFonts w:ascii="Cambria" w:hAnsi="Cambria"/>
                  <w:color w:val="0000FF"/>
                  <w:spacing w:val="-2"/>
                  <w:sz w:val="24"/>
                </w:rPr>
                <w:t>https://m.edsoo.ru/7f41</w:t>
              </w:r>
            </w:hyperlink>
            <w:hyperlink r:id="rId669">
              <w:r>
                <w:rPr>
                  <w:rFonts w:ascii="Cambria" w:hAnsi="Cambria"/>
                  <w:color w:val="0000FF"/>
                  <w:spacing w:val="-4"/>
                  <w:sz w:val="24"/>
                </w:rPr>
                <w:t>646e</w:t>
              </w:r>
            </w:hyperlink>
          </w:p>
        </w:tc>
      </w:tr>
      <w:tr w:rsidR="00AD3023">
        <w:trPr>
          <w:trHeight w:val="893"/>
        </w:trPr>
        <w:tc>
          <w:tcPr>
            <w:tcW w:w="418" w:type="dxa"/>
          </w:tcPr>
          <w:p w:rsidR="00AD3023" w:rsidRDefault="00E2542D">
            <w:pPr>
              <w:pStyle w:val="TableParagraph"/>
              <w:spacing w:before="25"/>
              <w:ind w:right="16"/>
              <w:jc w:val="center"/>
              <w:rPr>
                <w:rFonts w:ascii="Cambria"/>
                <w:sz w:val="24"/>
              </w:rPr>
            </w:pPr>
            <w:r>
              <w:rPr>
                <w:rFonts w:ascii="Cambria"/>
                <w:spacing w:val="-5"/>
                <w:sz w:val="24"/>
              </w:rPr>
              <w:t>3.2</w:t>
            </w:r>
          </w:p>
        </w:tc>
        <w:tc>
          <w:tcPr>
            <w:tcW w:w="2816" w:type="dxa"/>
          </w:tcPr>
          <w:p w:rsidR="00AD3023" w:rsidRDefault="00E2542D">
            <w:pPr>
              <w:pStyle w:val="TableParagraph"/>
              <w:spacing w:before="25"/>
              <w:ind w:left="28"/>
              <w:rPr>
                <w:rFonts w:ascii="Cambria" w:hAnsi="Cambria"/>
                <w:sz w:val="24"/>
              </w:rPr>
            </w:pPr>
            <w:r>
              <w:rPr>
                <w:rFonts w:ascii="Cambria" w:hAnsi="Cambria"/>
                <w:sz w:val="24"/>
              </w:rPr>
              <w:t>Компьютерная</w:t>
            </w:r>
            <w:r>
              <w:rPr>
                <w:rFonts w:ascii="Cambria" w:hAnsi="Cambria"/>
                <w:spacing w:val="-2"/>
                <w:sz w:val="24"/>
              </w:rPr>
              <w:t xml:space="preserve"> графика</w:t>
            </w:r>
          </w:p>
        </w:tc>
        <w:tc>
          <w:tcPr>
            <w:tcW w:w="610" w:type="dxa"/>
          </w:tcPr>
          <w:p w:rsidR="00AD3023" w:rsidRDefault="00E2542D">
            <w:pPr>
              <w:pStyle w:val="TableParagraph"/>
              <w:spacing w:before="25"/>
              <w:ind w:left="3"/>
              <w:jc w:val="center"/>
              <w:rPr>
                <w:rFonts w:ascii="Cambria"/>
                <w:sz w:val="24"/>
              </w:rPr>
            </w:pPr>
            <w:r>
              <w:rPr>
                <w:rFonts w:ascii="Cambria"/>
                <w:spacing w:val="-10"/>
                <w:sz w:val="24"/>
              </w:rPr>
              <w:t>4</w:t>
            </w:r>
          </w:p>
        </w:tc>
        <w:tc>
          <w:tcPr>
            <w:tcW w:w="1395" w:type="dxa"/>
          </w:tcPr>
          <w:p w:rsidR="00AD3023" w:rsidRDefault="00E2542D">
            <w:pPr>
              <w:pStyle w:val="TableParagraph"/>
              <w:spacing w:before="25"/>
              <w:ind w:left="5"/>
              <w:jc w:val="center"/>
              <w:rPr>
                <w:rFonts w:ascii="Cambria"/>
                <w:sz w:val="24"/>
              </w:rPr>
            </w:pPr>
            <w:r>
              <w:rPr>
                <w:rFonts w:ascii="Cambria"/>
                <w:spacing w:val="-10"/>
                <w:sz w:val="24"/>
              </w:rPr>
              <w:t>0</w:t>
            </w:r>
          </w:p>
        </w:tc>
        <w:tc>
          <w:tcPr>
            <w:tcW w:w="1429" w:type="dxa"/>
          </w:tcPr>
          <w:p w:rsidR="00AD3023" w:rsidRDefault="00E2542D">
            <w:pPr>
              <w:pStyle w:val="TableParagraph"/>
              <w:spacing w:before="25"/>
              <w:ind w:left="9"/>
              <w:jc w:val="center"/>
              <w:rPr>
                <w:rFonts w:ascii="Cambria"/>
                <w:sz w:val="24"/>
              </w:rPr>
            </w:pPr>
            <w:r>
              <w:rPr>
                <w:rFonts w:ascii="Cambria"/>
                <w:spacing w:val="-10"/>
                <w:sz w:val="24"/>
              </w:rPr>
              <w:t>1</w:t>
            </w:r>
          </w:p>
        </w:tc>
        <w:tc>
          <w:tcPr>
            <w:tcW w:w="2764" w:type="dxa"/>
          </w:tcPr>
          <w:p w:rsidR="00AD3023" w:rsidRDefault="00E2542D">
            <w:pPr>
              <w:pStyle w:val="TableParagraph"/>
              <w:spacing w:before="25"/>
              <w:ind w:left="29"/>
              <w:rPr>
                <w:rFonts w:ascii="Cambria" w:hAnsi="Cambria"/>
                <w:sz w:val="24"/>
              </w:rPr>
            </w:pPr>
            <w:r>
              <w:rPr>
                <w:rFonts w:ascii="Cambria" w:hAnsi="Cambria"/>
                <w:sz w:val="24"/>
              </w:rPr>
              <w:t xml:space="preserve">Библиотека ЦОК </w:t>
            </w:r>
            <w:hyperlink r:id="rId670">
              <w:r>
                <w:rPr>
                  <w:rFonts w:ascii="Cambria" w:hAnsi="Cambria"/>
                  <w:color w:val="0000FF"/>
                  <w:spacing w:val="-2"/>
                  <w:sz w:val="24"/>
                </w:rPr>
                <w:t>https://m.edsoo.ru/7f41</w:t>
              </w:r>
            </w:hyperlink>
            <w:hyperlink r:id="rId671">
              <w:r>
                <w:rPr>
                  <w:rFonts w:ascii="Cambria" w:hAnsi="Cambria"/>
                  <w:color w:val="0000FF"/>
                  <w:spacing w:val="-4"/>
                  <w:sz w:val="24"/>
                </w:rPr>
                <w:t>646e</w:t>
              </w:r>
            </w:hyperlink>
          </w:p>
        </w:tc>
      </w:tr>
      <w:tr w:rsidR="00AD3023">
        <w:trPr>
          <w:trHeight w:val="894"/>
        </w:trPr>
        <w:tc>
          <w:tcPr>
            <w:tcW w:w="418" w:type="dxa"/>
          </w:tcPr>
          <w:p w:rsidR="00AD3023" w:rsidRDefault="00E2542D">
            <w:pPr>
              <w:pStyle w:val="TableParagraph"/>
              <w:spacing w:before="25"/>
              <w:ind w:right="16"/>
              <w:jc w:val="center"/>
              <w:rPr>
                <w:rFonts w:ascii="Cambria"/>
                <w:sz w:val="24"/>
              </w:rPr>
            </w:pPr>
            <w:r>
              <w:rPr>
                <w:rFonts w:ascii="Cambria"/>
                <w:spacing w:val="-5"/>
                <w:sz w:val="24"/>
              </w:rPr>
              <w:t>3.3</w:t>
            </w:r>
          </w:p>
        </w:tc>
        <w:tc>
          <w:tcPr>
            <w:tcW w:w="2816" w:type="dxa"/>
          </w:tcPr>
          <w:p w:rsidR="00AD3023" w:rsidRDefault="00E2542D">
            <w:pPr>
              <w:pStyle w:val="TableParagraph"/>
              <w:spacing w:before="25"/>
              <w:ind w:left="28" w:right="51"/>
              <w:rPr>
                <w:rFonts w:ascii="Cambria" w:hAnsi="Cambria"/>
                <w:sz w:val="24"/>
              </w:rPr>
            </w:pPr>
            <w:r>
              <w:rPr>
                <w:rFonts w:ascii="Cambria" w:hAnsi="Cambria"/>
                <w:spacing w:val="-2"/>
                <w:sz w:val="24"/>
              </w:rPr>
              <w:t>Мультимедийные презентации</w:t>
            </w:r>
          </w:p>
        </w:tc>
        <w:tc>
          <w:tcPr>
            <w:tcW w:w="610" w:type="dxa"/>
          </w:tcPr>
          <w:p w:rsidR="00AD3023" w:rsidRDefault="00E2542D">
            <w:pPr>
              <w:pStyle w:val="TableParagraph"/>
              <w:spacing w:before="25"/>
              <w:ind w:left="3"/>
              <w:jc w:val="center"/>
              <w:rPr>
                <w:rFonts w:ascii="Cambria"/>
                <w:sz w:val="24"/>
              </w:rPr>
            </w:pPr>
            <w:r>
              <w:rPr>
                <w:rFonts w:ascii="Cambria"/>
                <w:spacing w:val="-10"/>
                <w:sz w:val="24"/>
              </w:rPr>
              <w:t>3</w:t>
            </w:r>
          </w:p>
        </w:tc>
        <w:tc>
          <w:tcPr>
            <w:tcW w:w="1395" w:type="dxa"/>
          </w:tcPr>
          <w:p w:rsidR="00AD3023" w:rsidRDefault="00E2542D">
            <w:pPr>
              <w:pStyle w:val="TableParagraph"/>
              <w:spacing w:before="25"/>
              <w:ind w:left="5"/>
              <w:jc w:val="center"/>
              <w:rPr>
                <w:rFonts w:ascii="Cambria"/>
                <w:sz w:val="24"/>
              </w:rPr>
            </w:pPr>
            <w:r>
              <w:rPr>
                <w:rFonts w:ascii="Cambria"/>
                <w:spacing w:val="-10"/>
                <w:sz w:val="24"/>
              </w:rPr>
              <w:t>0</w:t>
            </w:r>
          </w:p>
        </w:tc>
        <w:tc>
          <w:tcPr>
            <w:tcW w:w="1429" w:type="dxa"/>
          </w:tcPr>
          <w:p w:rsidR="00AD3023" w:rsidRDefault="00E2542D">
            <w:pPr>
              <w:pStyle w:val="TableParagraph"/>
              <w:spacing w:before="25"/>
              <w:ind w:left="9"/>
              <w:jc w:val="center"/>
              <w:rPr>
                <w:rFonts w:ascii="Cambria"/>
                <w:sz w:val="24"/>
              </w:rPr>
            </w:pPr>
            <w:r>
              <w:rPr>
                <w:rFonts w:ascii="Cambria"/>
                <w:spacing w:val="-10"/>
                <w:sz w:val="24"/>
              </w:rPr>
              <w:t>1</w:t>
            </w:r>
          </w:p>
        </w:tc>
        <w:tc>
          <w:tcPr>
            <w:tcW w:w="2764" w:type="dxa"/>
          </w:tcPr>
          <w:p w:rsidR="00AD3023" w:rsidRDefault="00E2542D">
            <w:pPr>
              <w:pStyle w:val="TableParagraph"/>
              <w:spacing w:before="25"/>
              <w:ind w:left="29"/>
              <w:rPr>
                <w:rFonts w:ascii="Cambria" w:hAnsi="Cambria"/>
                <w:sz w:val="24"/>
              </w:rPr>
            </w:pPr>
            <w:r>
              <w:rPr>
                <w:rFonts w:ascii="Cambria" w:hAnsi="Cambria"/>
                <w:sz w:val="24"/>
              </w:rPr>
              <w:t xml:space="preserve">Библиотека ЦОК </w:t>
            </w:r>
            <w:hyperlink r:id="rId672">
              <w:r>
                <w:rPr>
                  <w:rFonts w:ascii="Cambria" w:hAnsi="Cambria"/>
                  <w:color w:val="0000FF"/>
                  <w:spacing w:val="-2"/>
                  <w:sz w:val="24"/>
                </w:rPr>
                <w:t>https://m.edsoo.ru/7f41</w:t>
              </w:r>
            </w:hyperlink>
            <w:hyperlink r:id="rId673">
              <w:r>
                <w:rPr>
                  <w:rFonts w:ascii="Cambria" w:hAnsi="Cambria"/>
                  <w:color w:val="0000FF"/>
                  <w:spacing w:val="-4"/>
                  <w:sz w:val="24"/>
                </w:rPr>
                <w:t>646e</w:t>
              </w:r>
            </w:hyperlink>
          </w:p>
        </w:tc>
      </w:tr>
      <w:tr w:rsidR="00AD3023">
        <w:trPr>
          <w:trHeight w:val="332"/>
        </w:trPr>
        <w:tc>
          <w:tcPr>
            <w:tcW w:w="3234" w:type="dxa"/>
            <w:gridSpan w:val="2"/>
          </w:tcPr>
          <w:p w:rsidR="00AD3023" w:rsidRDefault="00E2542D">
            <w:pPr>
              <w:pStyle w:val="TableParagraph"/>
              <w:spacing w:before="25"/>
              <w:ind w:left="27"/>
              <w:rPr>
                <w:rFonts w:ascii="Cambria" w:hAnsi="Cambria"/>
                <w:sz w:val="24"/>
              </w:rPr>
            </w:pPr>
            <w:r>
              <w:rPr>
                <w:rFonts w:ascii="Cambria" w:hAnsi="Cambria"/>
                <w:sz w:val="24"/>
              </w:rPr>
              <w:t xml:space="preserve">Итогопо </w:t>
            </w:r>
            <w:r>
              <w:rPr>
                <w:rFonts w:ascii="Cambria" w:hAnsi="Cambria"/>
                <w:spacing w:val="-2"/>
                <w:sz w:val="24"/>
              </w:rPr>
              <w:t>разделу</w:t>
            </w:r>
          </w:p>
        </w:tc>
        <w:tc>
          <w:tcPr>
            <w:tcW w:w="610" w:type="dxa"/>
          </w:tcPr>
          <w:p w:rsidR="00AD3023" w:rsidRDefault="00E2542D">
            <w:pPr>
              <w:pStyle w:val="TableParagraph"/>
              <w:spacing w:before="25"/>
              <w:ind w:left="3" w:right="3"/>
              <w:jc w:val="center"/>
              <w:rPr>
                <w:rFonts w:ascii="Cambria"/>
                <w:sz w:val="24"/>
              </w:rPr>
            </w:pPr>
            <w:r>
              <w:rPr>
                <w:rFonts w:ascii="Cambria"/>
                <w:spacing w:val="-5"/>
                <w:sz w:val="24"/>
              </w:rPr>
              <w:t>13</w:t>
            </w:r>
          </w:p>
        </w:tc>
        <w:tc>
          <w:tcPr>
            <w:tcW w:w="5588" w:type="dxa"/>
            <w:gridSpan w:val="3"/>
            <w:tcBorders>
              <w:top w:val="nil"/>
            </w:tcBorders>
          </w:tcPr>
          <w:p w:rsidR="00AD3023" w:rsidRDefault="00AD3023">
            <w:pPr>
              <w:pStyle w:val="TableParagraph"/>
            </w:pPr>
          </w:p>
        </w:tc>
      </w:tr>
      <w:tr w:rsidR="00AD3023">
        <w:trPr>
          <w:trHeight w:val="310"/>
        </w:trPr>
        <w:tc>
          <w:tcPr>
            <w:tcW w:w="3234" w:type="dxa"/>
            <w:gridSpan w:val="2"/>
          </w:tcPr>
          <w:p w:rsidR="00AD3023" w:rsidRDefault="00E2542D">
            <w:pPr>
              <w:pStyle w:val="TableParagraph"/>
              <w:spacing w:before="25" w:line="265" w:lineRule="exact"/>
              <w:ind w:left="27"/>
              <w:rPr>
                <w:rFonts w:ascii="Cambria" w:hAnsi="Cambria"/>
                <w:sz w:val="24"/>
              </w:rPr>
            </w:pPr>
            <w:r>
              <w:rPr>
                <w:rFonts w:ascii="Cambria" w:hAnsi="Cambria"/>
                <w:sz w:val="24"/>
              </w:rPr>
              <w:t>Резервное</w:t>
            </w:r>
            <w:r>
              <w:rPr>
                <w:rFonts w:ascii="Cambria" w:hAnsi="Cambria"/>
                <w:spacing w:val="-2"/>
                <w:sz w:val="24"/>
              </w:rPr>
              <w:t>время</w:t>
            </w:r>
          </w:p>
        </w:tc>
        <w:tc>
          <w:tcPr>
            <w:tcW w:w="610" w:type="dxa"/>
            <w:tcBorders>
              <w:bottom w:val="single" w:sz="4" w:space="0" w:color="000000"/>
            </w:tcBorders>
          </w:tcPr>
          <w:p w:rsidR="00AD3023" w:rsidRDefault="00E2542D">
            <w:pPr>
              <w:pStyle w:val="TableParagraph"/>
              <w:spacing w:before="25" w:line="265" w:lineRule="exact"/>
              <w:ind w:left="3"/>
              <w:jc w:val="center"/>
              <w:rPr>
                <w:rFonts w:ascii="Cambria"/>
                <w:sz w:val="24"/>
              </w:rPr>
            </w:pPr>
            <w:r>
              <w:rPr>
                <w:rFonts w:ascii="Cambria"/>
                <w:spacing w:val="-10"/>
                <w:sz w:val="24"/>
              </w:rPr>
              <w:t>2</w:t>
            </w:r>
          </w:p>
        </w:tc>
        <w:tc>
          <w:tcPr>
            <w:tcW w:w="1395" w:type="dxa"/>
          </w:tcPr>
          <w:p w:rsidR="00AD3023" w:rsidRDefault="00E2542D">
            <w:pPr>
              <w:pStyle w:val="TableParagraph"/>
              <w:spacing w:before="25" w:line="265" w:lineRule="exact"/>
              <w:ind w:left="5"/>
              <w:jc w:val="center"/>
              <w:rPr>
                <w:rFonts w:ascii="Cambria"/>
                <w:sz w:val="24"/>
              </w:rPr>
            </w:pPr>
            <w:r>
              <w:rPr>
                <w:rFonts w:ascii="Cambria"/>
                <w:spacing w:val="-10"/>
                <w:sz w:val="24"/>
              </w:rPr>
              <w:t>1</w:t>
            </w:r>
          </w:p>
        </w:tc>
        <w:tc>
          <w:tcPr>
            <w:tcW w:w="1429" w:type="dxa"/>
          </w:tcPr>
          <w:p w:rsidR="00AD3023" w:rsidRDefault="00E2542D">
            <w:pPr>
              <w:pStyle w:val="TableParagraph"/>
              <w:spacing w:before="25" w:line="265" w:lineRule="exact"/>
              <w:ind w:left="9"/>
              <w:jc w:val="center"/>
              <w:rPr>
                <w:rFonts w:ascii="Cambria"/>
                <w:sz w:val="24"/>
              </w:rPr>
            </w:pPr>
            <w:r>
              <w:rPr>
                <w:rFonts w:ascii="Cambria"/>
                <w:spacing w:val="-10"/>
                <w:sz w:val="24"/>
              </w:rPr>
              <w:t>0</w:t>
            </w:r>
          </w:p>
        </w:tc>
        <w:tc>
          <w:tcPr>
            <w:tcW w:w="2764" w:type="dxa"/>
          </w:tcPr>
          <w:p w:rsidR="00AD3023" w:rsidRDefault="00AD3023">
            <w:pPr>
              <w:pStyle w:val="TableParagraph"/>
            </w:pPr>
          </w:p>
        </w:tc>
      </w:tr>
      <w:tr w:rsidR="00AD3023">
        <w:trPr>
          <w:trHeight w:val="654"/>
        </w:trPr>
        <w:tc>
          <w:tcPr>
            <w:tcW w:w="3234" w:type="dxa"/>
            <w:gridSpan w:val="2"/>
            <w:tcBorders>
              <w:right w:val="single" w:sz="4" w:space="0" w:color="000000"/>
            </w:tcBorders>
          </w:tcPr>
          <w:p w:rsidR="00AD3023" w:rsidRDefault="00E2542D">
            <w:pPr>
              <w:pStyle w:val="TableParagraph"/>
              <w:spacing w:before="45"/>
              <w:ind w:left="27" w:right="34"/>
              <w:rPr>
                <w:rFonts w:ascii="Cambria" w:hAnsi="Cambria"/>
                <w:sz w:val="24"/>
              </w:rPr>
            </w:pPr>
            <w:r>
              <w:rPr>
                <w:rFonts w:ascii="Cambria" w:hAnsi="Cambria"/>
                <w:sz w:val="24"/>
              </w:rPr>
              <w:t>ОБЩЕЕКОЛИЧЕСТВОЧАСОВ ПО ПРОГРАММЕ</w:t>
            </w:r>
          </w:p>
        </w:tc>
        <w:tc>
          <w:tcPr>
            <w:tcW w:w="610" w:type="dxa"/>
            <w:tcBorders>
              <w:top w:val="single" w:sz="4" w:space="0" w:color="000000"/>
              <w:left w:val="single" w:sz="4" w:space="0" w:color="000000"/>
              <w:bottom w:val="single" w:sz="4" w:space="0" w:color="000000"/>
              <w:right w:val="single" w:sz="4" w:space="0" w:color="000000"/>
            </w:tcBorders>
          </w:tcPr>
          <w:p w:rsidR="00AD3023" w:rsidRDefault="00DC3336">
            <w:pPr>
              <w:pStyle w:val="TableParagraph"/>
              <w:spacing w:line="20" w:lineRule="exact"/>
              <w:ind w:left="24" w:right="-58"/>
              <w:rPr>
                <w:sz w:val="2"/>
              </w:rPr>
            </w:pPr>
            <w:r>
              <w:rPr>
                <w:sz w:val="2"/>
              </w:rPr>
            </w:r>
            <w:r>
              <w:rPr>
                <w:sz w:val="2"/>
              </w:rPr>
              <w:pict>
                <v:group id="docshapegroup32" o:spid="_x0000_s2094" style="width:28pt;height:.5pt;mso-position-horizontal-relative:char;mso-position-vertical-relative:line" coordsize="560,10">
                  <v:rect id="docshape33" o:spid="_x0000_s2095" style="position:absolute;width:560;height:10" fillcolor="black" stroked="f"/>
                  <w10:wrap type="none"/>
                  <w10:anchorlock/>
                </v:group>
              </w:pict>
            </w:r>
          </w:p>
          <w:p w:rsidR="00AD3023" w:rsidRDefault="00DC3336">
            <w:pPr>
              <w:pStyle w:val="TableParagraph"/>
              <w:spacing w:before="25"/>
              <w:jc w:val="center"/>
              <w:rPr>
                <w:rFonts w:ascii="Cambria"/>
                <w:sz w:val="24"/>
              </w:rPr>
            </w:pPr>
            <w:r w:rsidRPr="00DC3336">
              <w:pict>
                <v:group id="docshapegroup34" o:spid="_x0000_s2092" style="position:absolute;left:0;text-align:left;margin-left:1.25pt;margin-top:30.15pt;width:28pt;height:.5pt;z-index:-44046336" coordorigin="25,603" coordsize="560,10">
                  <v:rect id="docshape35" o:spid="_x0000_s2093" style="position:absolute;left:25;top:603;width:560;height:10" fillcolor="black" stroked="f"/>
                </v:group>
              </w:pict>
            </w:r>
            <w:r w:rsidR="00E2542D">
              <w:rPr>
                <w:rFonts w:ascii="Cambria"/>
                <w:spacing w:val="-5"/>
                <w:sz w:val="24"/>
              </w:rPr>
              <w:t>34</w:t>
            </w:r>
          </w:p>
        </w:tc>
        <w:tc>
          <w:tcPr>
            <w:tcW w:w="1395" w:type="dxa"/>
            <w:tcBorders>
              <w:left w:val="single" w:sz="4" w:space="0" w:color="000000"/>
            </w:tcBorders>
          </w:tcPr>
          <w:p w:rsidR="00AD3023" w:rsidRDefault="00E2542D">
            <w:pPr>
              <w:pStyle w:val="TableParagraph"/>
              <w:spacing w:before="45"/>
              <w:ind w:left="15"/>
              <w:jc w:val="center"/>
              <w:rPr>
                <w:rFonts w:ascii="Cambria"/>
                <w:sz w:val="24"/>
              </w:rPr>
            </w:pPr>
            <w:r>
              <w:rPr>
                <w:rFonts w:ascii="Cambria"/>
                <w:spacing w:val="-10"/>
                <w:sz w:val="24"/>
              </w:rPr>
              <w:t>2</w:t>
            </w:r>
          </w:p>
        </w:tc>
        <w:tc>
          <w:tcPr>
            <w:tcW w:w="1429" w:type="dxa"/>
          </w:tcPr>
          <w:p w:rsidR="00AD3023" w:rsidRDefault="00E2542D">
            <w:pPr>
              <w:pStyle w:val="TableParagraph"/>
              <w:spacing w:before="45"/>
              <w:ind w:left="9"/>
              <w:jc w:val="center"/>
              <w:rPr>
                <w:rFonts w:ascii="Cambria"/>
                <w:sz w:val="24"/>
              </w:rPr>
            </w:pPr>
            <w:r>
              <w:rPr>
                <w:rFonts w:ascii="Cambria"/>
                <w:spacing w:val="-10"/>
                <w:sz w:val="24"/>
              </w:rPr>
              <w:t>4</w:t>
            </w:r>
          </w:p>
        </w:tc>
        <w:tc>
          <w:tcPr>
            <w:tcW w:w="2764" w:type="dxa"/>
          </w:tcPr>
          <w:p w:rsidR="00AD3023" w:rsidRDefault="00AD3023">
            <w:pPr>
              <w:pStyle w:val="TableParagraph"/>
            </w:pPr>
          </w:p>
        </w:tc>
      </w:tr>
    </w:tbl>
    <w:p w:rsidR="00AD3023" w:rsidRDefault="00E2542D">
      <w:pPr>
        <w:spacing w:after="14"/>
        <w:ind w:left="142"/>
        <w:rPr>
          <w:b/>
          <w:sz w:val="24"/>
        </w:rPr>
      </w:pPr>
      <w:r>
        <w:rPr>
          <w:b/>
          <w:sz w:val="24"/>
        </w:rPr>
        <w:t xml:space="preserve">8 </w:t>
      </w:r>
      <w:r>
        <w:rPr>
          <w:b/>
          <w:spacing w:val="-2"/>
          <w:sz w:val="24"/>
        </w:rPr>
        <w:t>КЛАСС</w:t>
      </w:r>
    </w:p>
    <w:tbl>
      <w:tblPr>
        <w:tblStyle w:val="TableNormal"/>
        <w:tblW w:w="0" w:type="auto"/>
        <w:tblInd w:w="12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454"/>
        <w:gridCol w:w="2144"/>
        <w:gridCol w:w="665"/>
        <w:gridCol w:w="1533"/>
        <w:gridCol w:w="1573"/>
        <w:gridCol w:w="3063"/>
      </w:tblGrid>
      <w:tr w:rsidR="00AD3023">
        <w:trPr>
          <w:trHeight w:val="331"/>
        </w:trPr>
        <w:tc>
          <w:tcPr>
            <w:tcW w:w="454" w:type="dxa"/>
            <w:vMerge w:val="restart"/>
          </w:tcPr>
          <w:p w:rsidR="00AD3023" w:rsidRDefault="00E2542D">
            <w:pPr>
              <w:pStyle w:val="TableParagraph"/>
              <w:spacing w:before="24"/>
              <w:ind w:left="87" w:right="79" w:firstLine="2"/>
              <w:jc w:val="both"/>
              <w:rPr>
                <w:rFonts w:ascii="Cambria" w:hAnsi="Cambria"/>
                <w:sz w:val="24"/>
              </w:rPr>
            </w:pPr>
            <w:r>
              <w:rPr>
                <w:rFonts w:ascii="Cambria" w:hAnsi="Cambria"/>
                <w:spacing w:val="-10"/>
                <w:sz w:val="24"/>
              </w:rPr>
              <w:t xml:space="preserve">№ </w:t>
            </w:r>
            <w:r>
              <w:rPr>
                <w:rFonts w:ascii="Cambria" w:hAnsi="Cambria"/>
                <w:spacing w:val="-6"/>
                <w:sz w:val="24"/>
              </w:rPr>
              <w:t xml:space="preserve">п/ </w:t>
            </w:r>
            <w:r>
              <w:rPr>
                <w:rFonts w:ascii="Cambria" w:hAnsi="Cambria"/>
                <w:spacing w:val="-10"/>
                <w:sz w:val="24"/>
              </w:rPr>
              <w:t>п</w:t>
            </w:r>
          </w:p>
        </w:tc>
        <w:tc>
          <w:tcPr>
            <w:tcW w:w="2144" w:type="dxa"/>
            <w:vMerge w:val="restart"/>
          </w:tcPr>
          <w:p w:rsidR="00AD3023" w:rsidRDefault="00E2542D">
            <w:pPr>
              <w:pStyle w:val="TableParagraph"/>
              <w:spacing w:before="24"/>
              <w:ind w:left="235" w:right="227" w:hanging="1"/>
              <w:jc w:val="center"/>
              <w:rPr>
                <w:rFonts w:ascii="Cambria" w:hAnsi="Cambria"/>
                <w:sz w:val="24"/>
              </w:rPr>
            </w:pPr>
            <w:r>
              <w:rPr>
                <w:rFonts w:ascii="Cambria" w:hAnsi="Cambria"/>
                <w:spacing w:val="-2"/>
                <w:sz w:val="24"/>
              </w:rPr>
              <w:t xml:space="preserve">Наименование </w:t>
            </w:r>
            <w:r>
              <w:rPr>
                <w:rFonts w:ascii="Cambria" w:hAnsi="Cambria"/>
                <w:sz w:val="24"/>
              </w:rPr>
              <w:t xml:space="preserve">разделовитем </w:t>
            </w:r>
            <w:r>
              <w:rPr>
                <w:rFonts w:ascii="Cambria" w:hAnsi="Cambria"/>
                <w:spacing w:val="-2"/>
                <w:sz w:val="24"/>
              </w:rPr>
              <w:t>программы</w:t>
            </w:r>
          </w:p>
        </w:tc>
        <w:tc>
          <w:tcPr>
            <w:tcW w:w="3771" w:type="dxa"/>
            <w:gridSpan w:val="3"/>
          </w:tcPr>
          <w:p w:rsidR="00AD3023" w:rsidRDefault="00E2542D">
            <w:pPr>
              <w:pStyle w:val="TableParagraph"/>
              <w:spacing w:before="24"/>
              <w:ind w:left="902"/>
              <w:rPr>
                <w:rFonts w:ascii="Cambria" w:hAnsi="Cambria"/>
                <w:sz w:val="24"/>
              </w:rPr>
            </w:pPr>
            <w:r>
              <w:rPr>
                <w:rFonts w:ascii="Cambria" w:hAnsi="Cambria"/>
                <w:sz w:val="24"/>
              </w:rPr>
              <w:t>Количество</w:t>
            </w:r>
            <w:r>
              <w:rPr>
                <w:rFonts w:ascii="Cambria" w:hAnsi="Cambria"/>
                <w:spacing w:val="-2"/>
                <w:sz w:val="24"/>
              </w:rPr>
              <w:t>часов</w:t>
            </w:r>
          </w:p>
        </w:tc>
        <w:tc>
          <w:tcPr>
            <w:tcW w:w="3063" w:type="dxa"/>
            <w:vMerge w:val="restart"/>
          </w:tcPr>
          <w:p w:rsidR="00AD3023" w:rsidRDefault="00E2542D">
            <w:pPr>
              <w:pStyle w:val="TableParagraph"/>
              <w:spacing w:before="24"/>
              <w:ind w:left="83" w:right="75" w:firstLine="14"/>
              <w:rPr>
                <w:rFonts w:ascii="Cambria" w:hAnsi="Cambria"/>
                <w:sz w:val="24"/>
              </w:rPr>
            </w:pPr>
            <w:r>
              <w:rPr>
                <w:rFonts w:ascii="Cambria" w:hAnsi="Cambria"/>
                <w:sz w:val="24"/>
              </w:rPr>
              <w:t>Электронные(цифровые) образовательные</w:t>
            </w:r>
            <w:r>
              <w:rPr>
                <w:rFonts w:ascii="Cambria" w:hAnsi="Cambria"/>
                <w:spacing w:val="-2"/>
                <w:sz w:val="24"/>
              </w:rPr>
              <w:t>ресурсы</w:t>
            </w:r>
          </w:p>
        </w:tc>
      </w:tr>
      <w:tr w:rsidR="00AD3023">
        <w:trPr>
          <w:trHeight w:val="613"/>
        </w:trPr>
        <w:tc>
          <w:tcPr>
            <w:tcW w:w="454" w:type="dxa"/>
            <w:vMerge/>
            <w:tcBorders>
              <w:top w:val="nil"/>
            </w:tcBorders>
          </w:tcPr>
          <w:p w:rsidR="00AD3023" w:rsidRDefault="00AD3023">
            <w:pPr>
              <w:rPr>
                <w:sz w:val="2"/>
                <w:szCs w:val="2"/>
              </w:rPr>
            </w:pPr>
          </w:p>
        </w:tc>
        <w:tc>
          <w:tcPr>
            <w:tcW w:w="2144" w:type="dxa"/>
            <w:vMerge/>
            <w:tcBorders>
              <w:top w:val="nil"/>
            </w:tcBorders>
          </w:tcPr>
          <w:p w:rsidR="00AD3023" w:rsidRDefault="00AD3023">
            <w:pPr>
              <w:rPr>
                <w:sz w:val="2"/>
                <w:szCs w:val="2"/>
              </w:rPr>
            </w:pPr>
          </w:p>
        </w:tc>
        <w:tc>
          <w:tcPr>
            <w:tcW w:w="665" w:type="dxa"/>
          </w:tcPr>
          <w:p w:rsidR="00AD3023" w:rsidRDefault="00E2542D">
            <w:pPr>
              <w:pStyle w:val="TableParagraph"/>
              <w:spacing w:before="23"/>
              <w:ind w:left="256" w:hanging="176"/>
              <w:rPr>
                <w:rFonts w:ascii="Cambria" w:hAnsi="Cambria"/>
                <w:sz w:val="24"/>
              </w:rPr>
            </w:pPr>
            <w:r>
              <w:rPr>
                <w:rFonts w:ascii="Cambria" w:hAnsi="Cambria"/>
                <w:spacing w:val="-4"/>
                <w:sz w:val="24"/>
              </w:rPr>
              <w:t xml:space="preserve">Всег </w:t>
            </w:r>
            <w:r>
              <w:rPr>
                <w:rFonts w:ascii="Cambria" w:hAnsi="Cambria"/>
                <w:spacing w:val="-10"/>
                <w:sz w:val="24"/>
              </w:rPr>
              <w:t>о</w:t>
            </w:r>
          </w:p>
        </w:tc>
        <w:tc>
          <w:tcPr>
            <w:tcW w:w="1533" w:type="dxa"/>
          </w:tcPr>
          <w:p w:rsidR="00AD3023" w:rsidRDefault="00E2542D">
            <w:pPr>
              <w:pStyle w:val="TableParagraph"/>
              <w:spacing w:before="23"/>
              <w:ind w:left="263" w:hanging="204"/>
              <w:rPr>
                <w:rFonts w:ascii="Cambria" w:hAnsi="Cambria"/>
                <w:sz w:val="24"/>
              </w:rPr>
            </w:pPr>
            <w:r>
              <w:rPr>
                <w:rFonts w:ascii="Cambria" w:hAnsi="Cambria"/>
                <w:spacing w:val="-2"/>
                <w:sz w:val="24"/>
              </w:rPr>
              <w:t xml:space="preserve">Контрольны </w:t>
            </w:r>
            <w:r>
              <w:rPr>
                <w:rFonts w:ascii="Cambria" w:hAnsi="Cambria"/>
                <w:sz w:val="24"/>
              </w:rPr>
              <w:t>е работы</w:t>
            </w:r>
          </w:p>
        </w:tc>
        <w:tc>
          <w:tcPr>
            <w:tcW w:w="1573" w:type="dxa"/>
          </w:tcPr>
          <w:p w:rsidR="00AD3023" w:rsidRDefault="00E2542D">
            <w:pPr>
              <w:pStyle w:val="TableParagraph"/>
              <w:spacing w:before="23"/>
              <w:ind w:left="286" w:hanging="226"/>
              <w:rPr>
                <w:rFonts w:ascii="Cambria" w:hAnsi="Cambria"/>
                <w:sz w:val="24"/>
              </w:rPr>
            </w:pPr>
            <w:r>
              <w:rPr>
                <w:rFonts w:ascii="Cambria" w:hAnsi="Cambria"/>
                <w:spacing w:val="-2"/>
                <w:sz w:val="24"/>
              </w:rPr>
              <w:t xml:space="preserve">Практически </w:t>
            </w:r>
            <w:r>
              <w:rPr>
                <w:rFonts w:ascii="Cambria" w:hAnsi="Cambria"/>
                <w:sz w:val="24"/>
              </w:rPr>
              <w:t>е работы</w:t>
            </w:r>
          </w:p>
        </w:tc>
        <w:tc>
          <w:tcPr>
            <w:tcW w:w="3063" w:type="dxa"/>
            <w:vMerge/>
            <w:tcBorders>
              <w:top w:val="nil"/>
            </w:tcBorders>
          </w:tcPr>
          <w:p w:rsidR="00AD3023" w:rsidRDefault="00AD3023">
            <w:pPr>
              <w:rPr>
                <w:sz w:val="2"/>
                <w:szCs w:val="2"/>
              </w:rPr>
            </w:pPr>
          </w:p>
        </w:tc>
      </w:tr>
      <w:tr w:rsidR="00AD3023">
        <w:trPr>
          <w:trHeight w:val="330"/>
        </w:trPr>
        <w:tc>
          <w:tcPr>
            <w:tcW w:w="9432" w:type="dxa"/>
            <w:gridSpan w:val="6"/>
            <w:tcBorders>
              <w:top w:val="nil"/>
            </w:tcBorders>
          </w:tcPr>
          <w:p w:rsidR="00AD3023" w:rsidRDefault="00E2542D">
            <w:pPr>
              <w:pStyle w:val="TableParagraph"/>
              <w:spacing w:before="23"/>
              <w:ind w:left="27"/>
              <w:rPr>
                <w:rFonts w:ascii="Cambria" w:hAnsi="Cambria"/>
                <w:b/>
                <w:sz w:val="24"/>
              </w:rPr>
            </w:pPr>
            <w:r>
              <w:rPr>
                <w:rFonts w:ascii="Cambria" w:hAnsi="Cambria"/>
                <w:b/>
                <w:sz w:val="24"/>
              </w:rPr>
              <w:t>Раздел1.Теоретическиеосновы</w:t>
            </w:r>
            <w:r>
              <w:rPr>
                <w:rFonts w:ascii="Cambria" w:hAnsi="Cambria"/>
                <w:b/>
                <w:spacing w:val="-2"/>
                <w:sz w:val="24"/>
              </w:rPr>
              <w:t>информатики</w:t>
            </w:r>
          </w:p>
        </w:tc>
      </w:tr>
      <w:tr w:rsidR="00AD3023">
        <w:trPr>
          <w:trHeight w:val="894"/>
        </w:trPr>
        <w:tc>
          <w:tcPr>
            <w:tcW w:w="454" w:type="dxa"/>
          </w:tcPr>
          <w:p w:rsidR="00AD3023" w:rsidRDefault="00E2542D">
            <w:pPr>
              <w:pStyle w:val="TableParagraph"/>
              <w:spacing w:before="26"/>
              <w:ind w:right="52"/>
              <w:jc w:val="center"/>
              <w:rPr>
                <w:rFonts w:ascii="Cambria"/>
                <w:sz w:val="24"/>
              </w:rPr>
            </w:pPr>
            <w:r>
              <w:rPr>
                <w:rFonts w:ascii="Cambria"/>
                <w:spacing w:val="-5"/>
                <w:sz w:val="24"/>
              </w:rPr>
              <w:t>1.1</w:t>
            </w:r>
          </w:p>
        </w:tc>
        <w:tc>
          <w:tcPr>
            <w:tcW w:w="2144" w:type="dxa"/>
          </w:tcPr>
          <w:p w:rsidR="00AD3023" w:rsidRDefault="00E2542D">
            <w:pPr>
              <w:pStyle w:val="TableParagraph"/>
              <w:spacing w:before="26" w:line="281" w:lineRule="exact"/>
              <w:ind w:left="28"/>
              <w:rPr>
                <w:rFonts w:ascii="Cambria" w:hAnsi="Cambria"/>
                <w:sz w:val="24"/>
              </w:rPr>
            </w:pPr>
            <w:r>
              <w:rPr>
                <w:rFonts w:ascii="Cambria" w:hAnsi="Cambria"/>
                <w:spacing w:val="-2"/>
                <w:sz w:val="24"/>
              </w:rPr>
              <w:t>Системы</w:t>
            </w:r>
          </w:p>
          <w:p w:rsidR="00AD3023" w:rsidRDefault="00E2542D">
            <w:pPr>
              <w:pStyle w:val="TableParagraph"/>
              <w:spacing w:line="281" w:lineRule="exact"/>
              <w:ind w:left="28"/>
              <w:rPr>
                <w:rFonts w:ascii="Cambria" w:hAnsi="Cambria"/>
                <w:sz w:val="24"/>
              </w:rPr>
            </w:pPr>
            <w:r>
              <w:rPr>
                <w:rFonts w:ascii="Cambria" w:hAnsi="Cambria"/>
                <w:spacing w:val="-2"/>
                <w:sz w:val="24"/>
              </w:rPr>
              <w:t>счисления</w:t>
            </w:r>
          </w:p>
        </w:tc>
        <w:tc>
          <w:tcPr>
            <w:tcW w:w="665" w:type="dxa"/>
          </w:tcPr>
          <w:p w:rsidR="00AD3023" w:rsidRDefault="00E2542D">
            <w:pPr>
              <w:pStyle w:val="TableParagraph"/>
              <w:spacing w:before="26"/>
              <w:ind w:left="6"/>
              <w:jc w:val="center"/>
              <w:rPr>
                <w:rFonts w:ascii="Cambria"/>
                <w:sz w:val="24"/>
              </w:rPr>
            </w:pPr>
            <w:r>
              <w:rPr>
                <w:rFonts w:ascii="Cambria"/>
                <w:spacing w:val="-10"/>
                <w:sz w:val="24"/>
              </w:rPr>
              <w:t>6</w:t>
            </w:r>
          </w:p>
        </w:tc>
        <w:tc>
          <w:tcPr>
            <w:tcW w:w="1533" w:type="dxa"/>
          </w:tcPr>
          <w:p w:rsidR="00AD3023" w:rsidRDefault="00E2542D">
            <w:pPr>
              <w:pStyle w:val="TableParagraph"/>
              <w:spacing w:before="26"/>
              <w:ind w:left="6"/>
              <w:jc w:val="center"/>
              <w:rPr>
                <w:rFonts w:ascii="Cambria"/>
                <w:sz w:val="24"/>
              </w:rPr>
            </w:pPr>
            <w:r>
              <w:rPr>
                <w:rFonts w:ascii="Cambria"/>
                <w:spacing w:val="-5"/>
                <w:sz w:val="24"/>
              </w:rPr>
              <w:t>0.5</w:t>
            </w:r>
          </w:p>
        </w:tc>
        <w:tc>
          <w:tcPr>
            <w:tcW w:w="1573" w:type="dxa"/>
          </w:tcPr>
          <w:p w:rsidR="00AD3023" w:rsidRDefault="00E2542D">
            <w:pPr>
              <w:pStyle w:val="TableParagraph"/>
              <w:spacing w:before="26"/>
              <w:ind w:left="7"/>
              <w:jc w:val="center"/>
              <w:rPr>
                <w:rFonts w:ascii="Cambria"/>
                <w:sz w:val="24"/>
              </w:rPr>
            </w:pPr>
            <w:r>
              <w:rPr>
                <w:rFonts w:ascii="Cambria"/>
                <w:spacing w:val="-10"/>
                <w:sz w:val="24"/>
              </w:rPr>
              <w:t>0</w:t>
            </w:r>
          </w:p>
        </w:tc>
        <w:tc>
          <w:tcPr>
            <w:tcW w:w="3063" w:type="dxa"/>
          </w:tcPr>
          <w:p w:rsidR="00AD3023" w:rsidRDefault="00E2542D">
            <w:pPr>
              <w:pStyle w:val="TableParagraph"/>
              <w:spacing w:before="26"/>
              <w:ind w:left="28"/>
              <w:rPr>
                <w:rFonts w:ascii="Cambria" w:hAnsi="Cambria"/>
                <w:sz w:val="24"/>
              </w:rPr>
            </w:pPr>
            <w:r>
              <w:rPr>
                <w:rFonts w:ascii="Cambria" w:hAnsi="Cambria"/>
                <w:sz w:val="24"/>
              </w:rPr>
              <w:t xml:space="preserve">Библиотека ЦОК </w:t>
            </w:r>
            <w:hyperlink r:id="rId674">
              <w:r>
                <w:rPr>
                  <w:rFonts w:ascii="Cambria" w:hAnsi="Cambria"/>
                  <w:color w:val="0000FF"/>
                  <w:spacing w:val="-2"/>
                  <w:sz w:val="24"/>
                </w:rPr>
                <w:t>https://m.edsoo.ru/7f41851</w:t>
              </w:r>
            </w:hyperlink>
            <w:hyperlink r:id="rId675">
              <w:r>
                <w:rPr>
                  <w:rFonts w:ascii="Cambria" w:hAnsi="Cambria"/>
                  <w:color w:val="0000FF"/>
                  <w:spacing w:val="-10"/>
                  <w:sz w:val="24"/>
                </w:rPr>
                <w:t>6</w:t>
              </w:r>
            </w:hyperlink>
          </w:p>
        </w:tc>
      </w:tr>
      <w:tr w:rsidR="00AD3023">
        <w:trPr>
          <w:trHeight w:val="894"/>
        </w:trPr>
        <w:tc>
          <w:tcPr>
            <w:tcW w:w="454" w:type="dxa"/>
          </w:tcPr>
          <w:p w:rsidR="00AD3023" w:rsidRDefault="00E2542D">
            <w:pPr>
              <w:pStyle w:val="TableParagraph"/>
              <w:spacing w:before="25"/>
              <w:ind w:right="52"/>
              <w:jc w:val="center"/>
              <w:rPr>
                <w:rFonts w:ascii="Cambria"/>
                <w:sz w:val="24"/>
              </w:rPr>
            </w:pPr>
            <w:r>
              <w:rPr>
                <w:rFonts w:ascii="Cambria"/>
                <w:spacing w:val="-5"/>
                <w:sz w:val="24"/>
              </w:rPr>
              <w:t>1.2</w:t>
            </w:r>
          </w:p>
        </w:tc>
        <w:tc>
          <w:tcPr>
            <w:tcW w:w="2144" w:type="dxa"/>
          </w:tcPr>
          <w:p w:rsidR="00AD3023" w:rsidRDefault="00E2542D">
            <w:pPr>
              <w:pStyle w:val="TableParagraph"/>
              <w:spacing w:before="25" w:line="281" w:lineRule="exact"/>
              <w:ind w:left="28"/>
              <w:rPr>
                <w:rFonts w:ascii="Cambria" w:hAnsi="Cambria"/>
                <w:sz w:val="24"/>
              </w:rPr>
            </w:pPr>
            <w:r>
              <w:rPr>
                <w:rFonts w:ascii="Cambria" w:hAnsi="Cambria"/>
                <w:spacing w:val="-2"/>
                <w:sz w:val="24"/>
              </w:rPr>
              <w:t>Элементы</w:t>
            </w:r>
          </w:p>
          <w:p w:rsidR="00AD3023" w:rsidRDefault="00E2542D">
            <w:pPr>
              <w:pStyle w:val="TableParagraph"/>
              <w:ind w:left="28"/>
              <w:rPr>
                <w:rFonts w:ascii="Cambria" w:hAnsi="Cambria"/>
                <w:sz w:val="24"/>
              </w:rPr>
            </w:pPr>
            <w:r>
              <w:rPr>
                <w:rFonts w:ascii="Cambria" w:hAnsi="Cambria"/>
                <w:spacing w:val="-2"/>
                <w:sz w:val="24"/>
              </w:rPr>
              <w:t>математической логики</w:t>
            </w:r>
          </w:p>
        </w:tc>
        <w:tc>
          <w:tcPr>
            <w:tcW w:w="665" w:type="dxa"/>
          </w:tcPr>
          <w:p w:rsidR="00AD3023" w:rsidRDefault="00E2542D">
            <w:pPr>
              <w:pStyle w:val="TableParagraph"/>
              <w:spacing w:before="25"/>
              <w:ind w:left="6"/>
              <w:jc w:val="center"/>
              <w:rPr>
                <w:rFonts w:ascii="Cambria"/>
                <w:sz w:val="24"/>
              </w:rPr>
            </w:pPr>
            <w:r>
              <w:rPr>
                <w:rFonts w:ascii="Cambria"/>
                <w:spacing w:val="-10"/>
                <w:sz w:val="24"/>
              </w:rPr>
              <w:t>6</w:t>
            </w:r>
          </w:p>
        </w:tc>
        <w:tc>
          <w:tcPr>
            <w:tcW w:w="1533" w:type="dxa"/>
          </w:tcPr>
          <w:p w:rsidR="00AD3023" w:rsidRDefault="00E2542D">
            <w:pPr>
              <w:pStyle w:val="TableParagraph"/>
              <w:spacing w:before="25"/>
              <w:ind w:left="6"/>
              <w:jc w:val="center"/>
              <w:rPr>
                <w:rFonts w:ascii="Cambria"/>
                <w:sz w:val="24"/>
              </w:rPr>
            </w:pPr>
            <w:r>
              <w:rPr>
                <w:rFonts w:ascii="Cambria"/>
                <w:spacing w:val="-5"/>
                <w:sz w:val="24"/>
              </w:rPr>
              <w:t>0.5</w:t>
            </w:r>
          </w:p>
        </w:tc>
        <w:tc>
          <w:tcPr>
            <w:tcW w:w="1573" w:type="dxa"/>
          </w:tcPr>
          <w:p w:rsidR="00AD3023" w:rsidRDefault="00E2542D">
            <w:pPr>
              <w:pStyle w:val="TableParagraph"/>
              <w:spacing w:before="25"/>
              <w:ind w:left="7"/>
              <w:jc w:val="center"/>
              <w:rPr>
                <w:rFonts w:ascii="Cambria"/>
                <w:sz w:val="24"/>
              </w:rPr>
            </w:pPr>
            <w:r>
              <w:rPr>
                <w:rFonts w:ascii="Cambria"/>
                <w:spacing w:val="-10"/>
                <w:sz w:val="24"/>
              </w:rPr>
              <w:t>0</w:t>
            </w:r>
          </w:p>
        </w:tc>
        <w:tc>
          <w:tcPr>
            <w:tcW w:w="3063" w:type="dxa"/>
          </w:tcPr>
          <w:p w:rsidR="00AD3023" w:rsidRDefault="00E2542D">
            <w:pPr>
              <w:pStyle w:val="TableParagraph"/>
              <w:spacing w:before="25"/>
              <w:ind w:left="28"/>
              <w:rPr>
                <w:rFonts w:ascii="Cambria" w:hAnsi="Cambria"/>
                <w:sz w:val="24"/>
              </w:rPr>
            </w:pPr>
            <w:r>
              <w:rPr>
                <w:rFonts w:ascii="Cambria" w:hAnsi="Cambria"/>
                <w:sz w:val="24"/>
              </w:rPr>
              <w:t xml:space="preserve">Библиотека ЦОК </w:t>
            </w:r>
            <w:hyperlink r:id="rId676">
              <w:r>
                <w:rPr>
                  <w:rFonts w:ascii="Cambria" w:hAnsi="Cambria"/>
                  <w:color w:val="0000FF"/>
                  <w:spacing w:val="-2"/>
                  <w:sz w:val="24"/>
                </w:rPr>
                <w:t>https://m.edsoo.ru/7f41851</w:t>
              </w:r>
            </w:hyperlink>
            <w:hyperlink r:id="rId677">
              <w:r>
                <w:rPr>
                  <w:rFonts w:ascii="Cambria" w:hAnsi="Cambria"/>
                  <w:color w:val="0000FF"/>
                  <w:spacing w:val="-10"/>
                  <w:sz w:val="24"/>
                </w:rPr>
                <w:t>6</w:t>
              </w:r>
            </w:hyperlink>
          </w:p>
        </w:tc>
      </w:tr>
      <w:tr w:rsidR="00AD3023">
        <w:trPr>
          <w:trHeight w:val="332"/>
        </w:trPr>
        <w:tc>
          <w:tcPr>
            <w:tcW w:w="2598" w:type="dxa"/>
            <w:gridSpan w:val="2"/>
          </w:tcPr>
          <w:p w:rsidR="00AD3023" w:rsidRDefault="00E2542D">
            <w:pPr>
              <w:pStyle w:val="TableParagraph"/>
              <w:spacing w:before="25"/>
              <w:ind w:left="27"/>
              <w:rPr>
                <w:rFonts w:ascii="Cambria" w:hAnsi="Cambria"/>
                <w:sz w:val="24"/>
              </w:rPr>
            </w:pPr>
            <w:r>
              <w:rPr>
                <w:rFonts w:ascii="Cambria" w:hAnsi="Cambria"/>
                <w:sz w:val="24"/>
              </w:rPr>
              <w:t xml:space="preserve">Итогопо </w:t>
            </w:r>
            <w:r>
              <w:rPr>
                <w:rFonts w:ascii="Cambria" w:hAnsi="Cambria"/>
                <w:spacing w:val="-2"/>
                <w:sz w:val="24"/>
              </w:rPr>
              <w:t>разделу</w:t>
            </w:r>
          </w:p>
        </w:tc>
        <w:tc>
          <w:tcPr>
            <w:tcW w:w="665" w:type="dxa"/>
          </w:tcPr>
          <w:p w:rsidR="00AD3023" w:rsidRDefault="00E2542D">
            <w:pPr>
              <w:pStyle w:val="TableParagraph"/>
              <w:spacing w:before="25"/>
              <w:ind w:left="6" w:right="3"/>
              <w:jc w:val="center"/>
              <w:rPr>
                <w:rFonts w:ascii="Cambria"/>
                <w:sz w:val="24"/>
              </w:rPr>
            </w:pPr>
            <w:r>
              <w:rPr>
                <w:rFonts w:ascii="Cambria"/>
                <w:spacing w:val="-5"/>
                <w:sz w:val="24"/>
              </w:rPr>
              <w:t>12</w:t>
            </w:r>
          </w:p>
        </w:tc>
        <w:tc>
          <w:tcPr>
            <w:tcW w:w="6169" w:type="dxa"/>
            <w:gridSpan w:val="3"/>
            <w:tcBorders>
              <w:top w:val="nil"/>
            </w:tcBorders>
          </w:tcPr>
          <w:p w:rsidR="00AD3023" w:rsidRDefault="00AD3023">
            <w:pPr>
              <w:pStyle w:val="TableParagraph"/>
            </w:pPr>
          </w:p>
        </w:tc>
      </w:tr>
      <w:tr w:rsidR="00AD3023">
        <w:trPr>
          <w:trHeight w:val="330"/>
        </w:trPr>
        <w:tc>
          <w:tcPr>
            <w:tcW w:w="9432" w:type="dxa"/>
            <w:gridSpan w:val="6"/>
          </w:tcPr>
          <w:p w:rsidR="00AD3023" w:rsidRDefault="00E2542D">
            <w:pPr>
              <w:pStyle w:val="TableParagraph"/>
              <w:spacing w:before="23"/>
              <w:ind w:left="27"/>
              <w:rPr>
                <w:rFonts w:ascii="Cambria" w:hAnsi="Cambria"/>
                <w:b/>
                <w:sz w:val="24"/>
              </w:rPr>
            </w:pPr>
            <w:r>
              <w:rPr>
                <w:rFonts w:ascii="Cambria" w:hAnsi="Cambria"/>
                <w:b/>
                <w:sz w:val="24"/>
              </w:rPr>
              <w:t>Раздел2.Алгоритмыи</w:t>
            </w:r>
            <w:r>
              <w:rPr>
                <w:rFonts w:ascii="Cambria" w:hAnsi="Cambria"/>
                <w:b/>
                <w:spacing w:val="-2"/>
                <w:sz w:val="24"/>
              </w:rPr>
              <w:t>программирование</w:t>
            </w:r>
          </w:p>
        </w:tc>
      </w:tr>
      <w:tr w:rsidR="00AD3023">
        <w:trPr>
          <w:trHeight w:val="1177"/>
        </w:trPr>
        <w:tc>
          <w:tcPr>
            <w:tcW w:w="454" w:type="dxa"/>
          </w:tcPr>
          <w:p w:rsidR="00AD3023" w:rsidRDefault="00E2542D">
            <w:pPr>
              <w:pStyle w:val="TableParagraph"/>
              <w:spacing w:before="25"/>
              <w:ind w:right="52"/>
              <w:jc w:val="center"/>
              <w:rPr>
                <w:rFonts w:ascii="Cambria"/>
                <w:sz w:val="24"/>
              </w:rPr>
            </w:pPr>
            <w:r>
              <w:rPr>
                <w:rFonts w:ascii="Cambria"/>
                <w:spacing w:val="-5"/>
                <w:sz w:val="24"/>
              </w:rPr>
              <w:t>2.1</w:t>
            </w:r>
          </w:p>
        </w:tc>
        <w:tc>
          <w:tcPr>
            <w:tcW w:w="2144" w:type="dxa"/>
          </w:tcPr>
          <w:p w:rsidR="00AD3023" w:rsidRDefault="00E2542D">
            <w:pPr>
              <w:pStyle w:val="TableParagraph"/>
              <w:spacing w:before="25"/>
              <w:ind w:left="28" w:right="417"/>
              <w:rPr>
                <w:rFonts w:ascii="Cambria" w:hAnsi="Cambria"/>
                <w:sz w:val="24"/>
              </w:rPr>
            </w:pPr>
            <w:r>
              <w:rPr>
                <w:rFonts w:ascii="Cambria" w:hAnsi="Cambria"/>
                <w:sz w:val="24"/>
              </w:rPr>
              <w:t xml:space="preserve">Исполнителии </w:t>
            </w:r>
            <w:r>
              <w:rPr>
                <w:rFonts w:ascii="Cambria" w:hAnsi="Cambria"/>
                <w:spacing w:val="-2"/>
                <w:sz w:val="24"/>
              </w:rPr>
              <w:t>алгоритмы.</w:t>
            </w:r>
          </w:p>
          <w:p w:rsidR="00AD3023" w:rsidRDefault="00E2542D">
            <w:pPr>
              <w:pStyle w:val="TableParagraph"/>
              <w:spacing w:before="2"/>
              <w:ind w:left="28"/>
              <w:rPr>
                <w:rFonts w:ascii="Cambria" w:hAnsi="Cambria"/>
                <w:sz w:val="24"/>
              </w:rPr>
            </w:pPr>
            <w:r>
              <w:rPr>
                <w:rFonts w:ascii="Cambria" w:hAnsi="Cambria"/>
                <w:spacing w:val="-2"/>
                <w:sz w:val="24"/>
              </w:rPr>
              <w:t>Алгоритмические конструкции</w:t>
            </w:r>
          </w:p>
        </w:tc>
        <w:tc>
          <w:tcPr>
            <w:tcW w:w="665" w:type="dxa"/>
          </w:tcPr>
          <w:p w:rsidR="00AD3023" w:rsidRDefault="00E2542D">
            <w:pPr>
              <w:pStyle w:val="TableParagraph"/>
              <w:spacing w:before="25"/>
              <w:ind w:left="6" w:right="3"/>
              <w:jc w:val="center"/>
              <w:rPr>
                <w:rFonts w:ascii="Cambria"/>
                <w:sz w:val="24"/>
              </w:rPr>
            </w:pPr>
            <w:r>
              <w:rPr>
                <w:rFonts w:ascii="Cambria"/>
                <w:spacing w:val="-5"/>
                <w:sz w:val="24"/>
              </w:rPr>
              <w:t>10</w:t>
            </w:r>
          </w:p>
        </w:tc>
        <w:tc>
          <w:tcPr>
            <w:tcW w:w="1533" w:type="dxa"/>
          </w:tcPr>
          <w:p w:rsidR="00AD3023" w:rsidRDefault="00E2542D">
            <w:pPr>
              <w:pStyle w:val="TableParagraph"/>
              <w:spacing w:before="25"/>
              <w:ind w:left="6"/>
              <w:jc w:val="center"/>
              <w:rPr>
                <w:rFonts w:ascii="Cambria"/>
                <w:sz w:val="24"/>
              </w:rPr>
            </w:pPr>
            <w:r>
              <w:rPr>
                <w:rFonts w:ascii="Cambria"/>
                <w:spacing w:val="-10"/>
                <w:sz w:val="24"/>
              </w:rPr>
              <w:t>1</w:t>
            </w:r>
          </w:p>
        </w:tc>
        <w:tc>
          <w:tcPr>
            <w:tcW w:w="1573" w:type="dxa"/>
          </w:tcPr>
          <w:p w:rsidR="00AD3023" w:rsidRDefault="00E2542D">
            <w:pPr>
              <w:pStyle w:val="TableParagraph"/>
              <w:spacing w:before="25"/>
              <w:ind w:left="7"/>
              <w:jc w:val="center"/>
              <w:rPr>
                <w:rFonts w:ascii="Cambria"/>
                <w:sz w:val="24"/>
              </w:rPr>
            </w:pPr>
            <w:r>
              <w:rPr>
                <w:rFonts w:ascii="Cambria"/>
                <w:spacing w:val="-10"/>
                <w:sz w:val="24"/>
              </w:rPr>
              <w:t>2</w:t>
            </w:r>
          </w:p>
        </w:tc>
        <w:tc>
          <w:tcPr>
            <w:tcW w:w="3063" w:type="dxa"/>
          </w:tcPr>
          <w:p w:rsidR="00AD3023" w:rsidRDefault="00E2542D">
            <w:pPr>
              <w:pStyle w:val="TableParagraph"/>
              <w:spacing w:before="25"/>
              <w:ind w:left="28"/>
              <w:rPr>
                <w:rFonts w:ascii="Cambria" w:hAnsi="Cambria"/>
                <w:sz w:val="24"/>
              </w:rPr>
            </w:pPr>
            <w:r>
              <w:rPr>
                <w:rFonts w:ascii="Cambria" w:hAnsi="Cambria"/>
                <w:sz w:val="24"/>
              </w:rPr>
              <w:t xml:space="preserve">Библиотека ЦОК </w:t>
            </w:r>
            <w:hyperlink r:id="rId678">
              <w:r>
                <w:rPr>
                  <w:rFonts w:ascii="Cambria" w:hAnsi="Cambria"/>
                  <w:color w:val="0000FF"/>
                  <w:spacing w:val="-2"/>
                  <w:sz w:val="24"/>
                </w:rPr>
                <w:t>https://m.edsoo.ru/7f41851</w:t>
              </w:r>
            </w:hyperlink>
            <w:hyperlink r:id="rId679">
              <w:r>
                <w:rPr>
                  <w:rFonts w:ascii="Cambria" w:hAnsi="Cambria"/>
                  <w:color w:val="0000FF"/>
                  <w:spacing w:val="-10"/>
                  <w:sz w:val="24"/>
                </w:rPr>
                <w:t>6</w:t>
              </w:r>
            </w:hyperlink>
          </w:p>
        </w:tc>
      </w:tr>
      <w:tr w:rsidR="00AD3023">
        <w:trPr>
          <w:trHeight w:val="894"/>
        </w:trPr>
        <w:tc>
          <w:tcPr>
            <w:tcW w:w="454" w:type="dxa"/>
          </w:tcPr>
          <w:p w:rsidR="00AD3023" w:rsidRDefault="00E2542D">
            <w:pPr>
              <w:pStyle w:val="TableParagraph"/>
              <w:spacing w:before="23"/>
              <w:ind w:right="52"/>
              <w:jc w:val="center"/>
              <w:rPr>
                <w:rFonts w:ascii="Cambria"/>
                <w:sz w:val="24"/>
              </w:rPr>
            </w:pPr>
            <w:r>
              <w:rPr>
                <w:rFonts w:ascii="Cambria"/>
                <w:spacing w:val="-5"/>
                <w:sz w:val="24"/>
              </w:rPr>
              <w:t>2.2</w:t>
            </w:r>
          </w:p>
        </w:tc>
        <w:tc>
          <w:tcPr>
            <w:tcW w:w="2144" w:type="dxa"/>
          </w:tcPr>
          <w:p w:rsidR="00AD3023" w:rsidRDefault="00E2542D">
            <w:pPr>
              <w:pStyle w:val="TableParagraph"/>
              <w:spacing w:before="23"/>
              <w:ind w:left="28"/>
              <w:rPr>
                <w:rFonts w:ascii="Cambria" w:hAnsi="Cambria"/>
                <w:sz w:val="24"/>
              </w:rPr>
            </w:pPr>
            <w:r>
              <w:rPr>
                <w:rFonts w:ascii="Cambria" w:hAnsi="Cambria"/>
                <w:spacing w:val="-4"/>
                <w:sz w:val="24"/>
              </w:rPr>
              <w:t>Язык</w:t>
            </w:r>
          </w:p>
          <w:p w:rsidR="00AD3023" w:rsidRDefault="00E2542D">
            <w:pPr>
              <w:pStyle w:val="TableParagraph"/>
              <w:spacing w:before="2"/>
              <w:ind w:left="28" w:right="12"/>
              <w:rPr>
                <w:rFonts w:ascii="Cambria" w:hAnsi="Cambria"/>
                <w:sz w:val="24"/>
              </w:rPr>
            </w:pPr>
            <w:r>
              <w:rPr>
                <w:rFonts w:ascii="Cambria" w:hAnsi="Cambria"/>
                <w:spacing w:val="-2"/>
                <w:sz w:val="24"/>
              </w:rPr>
              <w:t xml:space="preserve">программировани </w:t>
            </w:r>
            <w:r>
              <w:rPr>
                <w:rFonts w:ascii="Cambria" w:hAnsi="Cambria"/>
                <w:spacing w:val="-10"/>
                <w:sz w:val="24"/>
              </w:rPr>
              <w:t>я</w:t>
            </w:r>
          </w:p>
        </w:tc>
        <w:tc>
          <w:tcPr>
            <w:tcW w:w="665" w:type="dxa"/>
          </w:tcPr>
          <w:p w:rsidR="00AD3023" w:rsidRDefault="00E2542D">
            <w:pPr>
              <w:pStyle w:val="TableParagraph"/>
              <w:spacing w:before="23"/>
              <w:ind w:left="6"/>
              <w:jc w:val="center"/>
              <w:rPr>
                <w:rFonts w:ascii="Cambria"/>
                <w:sz w:val="24"/>
              </w:rPr>
            </w:pPr>
            <w:r>
              <w:rPr>
                <w:rFonts w:ascii="Cambria"/>
                <w:spacing w:val="-10"/>
                <w:sz w:val="24"/>
              </w:rPr>
              <w:t>9</w:t>
            </w:r>
          </w:p>
        </w:tc>
        <w:tc>
          <w:tcPr>
            <w:tcW w:w="1533" w:type="dxa"/>
          </w:tcPr>
          <w:p w:rsidR="00AD3023" w:rsidRDefault="00E2542D">
            <w:pPr>
              <w:pStyle w:val="TableParagraph"/>
              <w:spacing w:before="23"/>
              <w:ind w:left="6"/>
              <w:jc w:val="center"/>
              <w:rPr>
                <w:rFonts w:ascii="Cambria"/>
                <w:sz w:val="24"/>
              </w:rPr>
            </w:pPr>
            <w:r>
              <w:rPr>
                <w:rFonts w:ascii="Cambria"/>
                <w:spacing w:val="-10"/>
                <w:sz w:val="24"/>
              </w:rPr>
              <w:t>1</w:t>
            </w:r>
          </w:p>
        </w:tc>
        <w:tc>
          <w:tcPr>
            <w:tcW w:w="1573" w:type="dxa"/>
          </w:tcPr>
          <w:p w:rsidR="00AD3023" w:rsidRDefault="00E2542D">
            <w:pPr>
              <w:pStyle w:val="TableParagraph"/>
              <w:spacing w:before="23"/>
              <w:ind w:left="7"/>
              <w:jc w:val="center"/>
              <w:rPr>
                <w:rFonts w:ascii="Cambria"/>
                <w:sz w:val="24"/>
              </w:rPr>
            </w:pPr>
            <w:r>
              <w:rPr>
                <w:rFonts w:ascii="Cambria"/>
                <w:spacing w:val="-10"/>
                <w:sz w:val="24"/>
              </w:rPr>
              <w:t>3</w:t>
            </w:r>
          </w:p>
        </w:tc>
        <w:tc>
          <w:tcPr>
            <w:tcW w:w="3063" w:type="dxa"/>
          </w:tcPr>
          <w:p w:rsidR="00AD3023" w:rsidRDefault="00E2542D">
            <w:pPr>
              <w:pStyle w:val="TableParagraph"/>
              <w:spacing w:before="23"/>
              <w:ind w:left="28"/>
              <w:rPr>
                <w:rFonts w:ascii="Cambria" w:hAnsi="Cambria"/>
                <w:sz w:val="24"/>
              </w:rPr>
            </w:pPr>
            <w:r>
              <w:rPr>
                <w:rFonts w:ascii="Cambria" w:hAnsi="Cambria"/>
                <w:sz w:val="24"/>
              </w:rPr>
              <w:t xml:space="preserve">Библиотека ЦОК </w:t>
            </w:r>
            <w:hyperlink r:id="rId680">
              <w:r>
                <w:rPr>
                  <w:rFonts w:ascii="Cambria" w:hAnsi="Cambria"/>
                  <w:color w:val="0000FF"/>
                  <w:spacing w:val="-2"/>
                  <w:sz w:val="24"/>
                </w:rPr>
                <w:t>https://m.edsoo.ru/7f41851</w:t>
              </w:r>
            </w:hyperlink>
            <w:hyperlink r:id="rId681">
              <w:r>
                <w:rPr>
                  <w:rFonts w:ascii="Cambria" w:hAnsi="Cambria"/>
                  <w:color w:val="0000FF"/>
                  <w:spacing w:val="-10"/>
                  <w:sz w:val="24"/>
                </w:rPr>
                <w:t>6</w:t>
              </w:r>
            </w:hyperlink>
          </w:p>
        </w:tc>
      </w:tr>
      <w:tr w:rsidR="00AD3023">
        <w:trPr>
          <w:trHeight w:val="893"/>
        </w:trPr>
        <w:tc>
          <w:tcPr>
            <w:tcW w:w="454" w:type="dxa"/>
          </w:tcPr>
          <w:p w:rsidR="00AD3023" w:rsidRDefault="00E2542D">
            <w:pPr>
              <w:pStyle w:val="TableParagraph"/>
              <w:spacing w:before="23"/>
              <w:ind w:right="52"/>
              <w:jc w:val="center"/>
              <w:rPr>
                <w:rFonts w:ascii="Cambria"/>
                <w:sz w:val="24"/>
              </w:rPr>
            </w:pPr>
            <w:r>
              <w:rPr>
                <w:rFonts w:ascii="Cambria"/>
                <w:spacing w:val="-5"/>
                <w:sz w:val="24"/>
              </w:rPr>
              <w:t>2.3</w:t>
            </w:r>
          </w:p>
        </w:tc>
        <w:tc>
          <w:tcPr>
            <w:tcW w:w="2144" w:type="dxa"/>
          </w:tcPr>
          <w:p w:rsidR="00AD3023" w:rsidRDefault="00E2542D">
            <w:pPr>
              <w:pStyle w:val="TableParagraph"/>
              <w:spacing w:before="23"/>
              <w:ind w:left="28"/>
              <w:rPr>
                <w:rFonts w:ascii="Cambria" w:hAnsi="Cambria"/>
                <w:sz w:val="24"/>
              </w:rPr>
            </w:pPr>
            <w:r>
              <w:rPr>
                <w:rFonts w:ascii="Cambria" w:hAnsi="Cambria"/>
                <w:spacing w:val="-2"/>
                <w:sz w:val="24"/>
              </w:rPr>
              <w:t>Анализ</w:t>
            </w:r>
          </w:p>
          <w:p w:rsidR="00AD3023" w:rsidRDefault="00E2542D">
            <w:pPr>
              <w:pStyle w:val="TableParagraph"/>
              <w:spacing w:before="2"/>
              <w:ind w:left="28"/>
              <w:rPr>
                <w:rFonts w:ascii="Cambria" w:hAnsi="Cambria"/>
                <w:sz w:val="24"/>
              </w:rPr>
            </w:pPr>
            <w:r>
              <w:rPr>
                <w:rFonts w:ascii="Cambria" w:hAnsi="Cambria"/>
                <w:spacing w:val="-2"/>
                <w:sz w:val="24"/>
              </w:rPr>
              <w:t>алгоритмов</w:t>
            </w:r>
          </w:p>
        </w:tc>
        <w:tc>
          <w:tcPr>
            <w:tcW w:w="665" w:type="dxa"/>
          </w:tcPr>
          <w:p w:rsidR="00AD3023" w:rsidRDefault="00E2542D">
            <w:pPr>
              <w:pStyle w:val="TableParagraph"/>
              <w:spacing w:before="23"/>
              <w:ind w:left="6"/>
              <w:jc w:val="center"/>
              <w:rPr>
                <w:rFonts w:ascii="Cambria"/>
                <w:sz w:val="24"/>
              </w:rPr>
            </w:pPr>
            <w:r>
              <w:rPr>
                <w:rFonts w:ascii="Cambria"/>
                <w:spacing w:val="-10"/>
                <w:sz w:val="24"/>
              </w:rPr>
              <w:t>2</w:t>
            </w:r>
          </w:p>
        </w:tc>
        <w:tc>
          <w:tcPr>
            <w:tcW w:w="1533" w:type="dxa"/>
          </w:tcPr>
          <w:p w:rsidR="00AD3023" w:rsidRDefault="00E2542D">
            <w:pPr>
              <w:pStyle w:val="TableParagraph"/>
              <w:spacing w:before="23"/>
              <w:ind w:left="6"/>
              <w:jc w:val="center"/>
              <w:rPr>
                <w:rFonts w:ascii="Cambria"/>
                <w:sz w:val="24"/>
              </w:rPr>
            </w:pPr>
            <w:r>
              <w:rPr>
                <w:rFonts w:ascii="Cambria"/>
                <w:spacing w:val="-10"/>
                <w:sz w:val="24"/>
              </w:rPr>
              <w:t>0</w:t>
            </w:r>
          </w:p>
        </w:tc>
        <w:tc>
          <w:tcPr>
            <w:tcW w:w="1573" w:type="dxa"/>
          </w:tcPr>
          <w:p w:rsidR="00AD3023" w:rsidRDefault="00E2542D">
            <w:pPr>
              <w:pStyle w:val="TableParagraph"/>
              <w:spacing w:before="23"/>
              <w:ind w:left="7"/>
              <w:jc w:val="center"/>
              <w:rPr>
                <w:rFonts w:ascii="Cambria"/>
                <w:sz w:val="24"/>
              </w:rPr>
            </w:pPr>
            <w:r>
              <w:rPr>
                <w:rFonts w:ascii="Cambria"/>
                <w:spacing w:val="-10"/>
                <w:sz w:val="24"/>
              </w:rPr>
              <w:t>1</w:t>
            </w:r>
          </w:p>
        </w:tc>
        <w:tc>
          <w:tcPr>
            <w:tcW w:w="3063" w:type="dxa"/>
          </w:tcPr>
          <w:p w:rsidR="00AD3023" w:rsidRDefault="00E2542D">
            <w:pPr>
              <w:pStyle w:val="TableParagraph"/>
              <w:spacing w:before="23"/>
              <w:ind w:left="28"/>
              <w:rPr>
                <w:rFonts w:ascii="Cambria" w:hAnsi="Cambria"/>
                <w:sz w:val="24"/>
              </w:rPr>
            </w:pPr>
            <w:r>
              <w:rPr>
                <w:rFonts w:ascii="Cambria" w:hAnsi="Cambria"/>
                <w:sz w:val="24"/>
              </w:rPr>
              <w:t xml:space="preserve">Библиотека ЦОК </w:t>
            </w:r>
            <w:hyperlink r:id="rId682">
              <w:r>
                <w:rPr>
                  <w:rFonts w:ascii="Cambria" w:hAnsi="Cambria"/>
                  <w:color w:val="0000FF"/>
                  <w:spacing w:val="-2"/>
                  <w:sz w:val="24"/>
                </w:rPr>
                <w:t>https://m.edsoo.ru/7f41851</w:t>
              </w:r>
            </w:hyperlink>
            <w:hyperlink r:id="rId683">
              <w:r>
                <w:rPr>
                  <w:rFonts w:ascii="Cambria" w:hAnsi="Cambria"/>
                  <w:color w:val="0000FF"/>
                  <w:spacing w:val="-10"/>
                  <w:sz w:val="24"/>
                </w:rPr>
                <w:t>6</w:t>
              </w:r>
            </w:hyperlink>
          </w:p>
        </w:tc>
      </w:tr>
      <w:tr w:rsidR="00AD3023">
        <w:trPr>
          <w:trHeight w:val="321"/>
        </w:trPr>
        <w:tc>
          <w:tcPr>
            <w:tcW w:w="2598" w:type="dxa"/>
            <w:gridSpan w:val="2"/>
          </w:tcPr>
          <w:p w:rsidR="00AD3023" w:rsidRDefault="00E2542D">
            <w:pPr>
              <w:pStyle w:val="TableParagraph"/>
              <w:spacing w:before="23" w:line="278" w:lineRule="exact"/>
              <w:ind w:left="27"/>
              <w:rPr>
                <w:rFonts w:ascii="Cambria" w:hAnsi="Cambria"/>
                <w:sz w:val="24"/>
              </w:rPr>
            </w:pPr>
            <w:r>
              <w:rPr>
                <w:rFonts w:ascii="Cambria" w:hAnsi="Cambria"/>
                <w:sz w:val="24"/>
              </w:rPr>
              <w:t xml:space="preserve">Итогопо </w:t>
            </w:r>
            <w:r>
              <w:rPr>
                <w:rFonts w:ascii="Cambria" w:hAnsi="Cambria"/>
                <w:spacing w:val="-2"/>
                <w:sz w:val="24"/>
              </w:rPr>
              <w:t>разделу</w:t>
            </w:r>
          </w:p>
        </w:tc>
        <w:tc>
          <w:tcPr>
            <w:tcW w:w="665" w:type="dxa"/>
          </w:tcPr>
          <w:p w:rsidR="00AD3023" w:rsidRDefault="00E2542D">
            <w:pPr>
              <w:pStyle w:val="TableParagraph"/>
              <w:spacing w:before="23" w:line="278" w:lineRule="exact"/>
              <w:ind w:left="6" w:right="3"/>
              <w:jc w:val="center"/>
              <w:rPr>
                <w:rFonts w:ascii="Cambria"/>
                <w:sz w:val="24"/>
              </w:rPr>
            </w:pPr>
            <w:r>
              <w:rPr>
                <w:rFonts w:ascii="Cambria"/>
                <w:spacing w:val="-5"/>
                <w:sz w:val="24"/>
              </w:rPr>
              <w:t>21</w:t>
            </w:r>
          </w:p>
        </w:tc>
        <w:tc>
          <w:tcPr>
            <w:tcW w:w="6169" w:type="dxa"/>
            <w:gridSpan w:val="3"/>
            <w:tcBorders>
              <w:top w:val="nil"/>
            </w:tcBorders>
          </w:tcPr>
          <w:p w:rsidR="00AD3023" w:rsidRDefault="00AD3023">
            <w:pPr>
              <w:pStyle w:val="TableParagraph"/>
            </w:pPr>
          </w:p>
        </w:tc>
      </w:tr>
    </w:tbl>
    <w:p w:rsidR="00AD3023" w:rsidRDefault="00AD3023">
      <w:pPr>
        <w:sectPr w:rsidR="00AD3023">
          <w:type w:val="continuous"/>
          <w:pgSz w:w="11910" w:h="16390"/>
          <w:pgMar w:top="1140" w:right="700" w:bottom="1310" w:left="1560" w:header="0" w:footer="965" w:gutter="0"/>
          <w:cols w:space="720"/>
        </w:sectPr>
      </w:pPr>
    </w:p>
    <w:tbl>
      <w:tblPr>
        <w:tblStyle w:val="TableNormal"/>
        <w:tblW w:w="0" w:type="auto"/>
        <w:tblInd w:w="12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454"/>
        <w:gridCol w:w="2124"/>
        <w:gridCol w:w="686"/>
        <w:gridCol w:w="1534"/>
        <w:gridCol w:w="1574"/>
        <w:gridCol w:w="3064"/>
      </w:tblGrid>
      <w:tr w:rsidR="00AD3023">
        <w:trPr>
          <w:trHeight w:val="331"/>
        </w:trPr>
        <w:tc>
          <w:tcPr>
            <w:tcW w:w="454" w:type="dxa"/>
            <w:vMerge w:val="restart"/>
          </w:tcPr>
          <w:p w:rsidR="00AD3023" w:rsidRDefault="00E2542D">
            <w:pPr>
              <w:pStyle w:val="TableParagraph"/>
              <w:spacing w:before="27"/>
              <w:ind w:left="87" w:right="79" w:firstLine="2"/>
              <w:jc w:val="both"/>
              <w:rPr>
                <w:rFonts w:ascii="Cambria" w:hAnsi="Cambria"/>
                <w:sz w:val="24"/>
              </w:rPr>
            </w:pPr>
            <w:r>
              <w:rPr>
                <w:rFonts w:ascii="Cambria" w:hAnsi="Cambria"/>
                <w:spacing w:val="-10"/>
                <w:sz w:val="24"/>
              </w:rPr>
              <w:lastRenderedPageBreak/>
              <w:t xml:space="preserve">№ </w:t>
            </w:r>
            <w:r>
              <w:rPr>
                <w:rFonts w:ascii="Cambria" w:hAnsi="Cambria"/>
                <w:spacing w:val="-6"/>
                <w:sz w:val="24"/>
              </w:rPr>
              <w:t xml:space="preserve">п/ </w:t>
            </w:r>
            <w:r>
              <w:rPr>
                <w:rFonts w:ascii="Cambria" w:hAnsi="Cambria"/>
                <w:spacing w:val="-10"/>
                <w:sz w:val="24"/>
              </w:rPr>
              <w:t>п</w:t>
            </w:r>
          </w:p>
        </w:tc>
        <w:tc>
          <w:tcPr>
            <w:tcW w:w="2124" w:type="dxa"/>
            <w:vMerge w:val="restart"/>
            <w:tcBorders>
              <w:right w:val="nil"/>
            </w:tcBorders>
          </w:tcPr>
          <w:p w:rsidR="00AD3023" w:rsidRDefault="00E2542D">
            <w:pPr>
              <w:pStyle w:val="TableParagraph"/>
              <w:spacing w:before="27"/>
              <w:ind w:left="235" w:right="207" w:hanging="1"/>
              <w:jc w:val="center"/>
              <w:rPr>
                <w:rFonts w:ascii="Cambria" w:hAnsi="Cambria"/>
                <w:sz w:val="24"/>
              </w:rPr>
            </w:pPr>
            <w:r>
              <w:rPr>
                <w:rFonts w:ascii="Cambria" w:hAnsi="Cambria"/>
                <w:spacing w:val="-2"/>
                <w:sz w:val="24"/>
              </w:rPr>
              <w:t xml:space="preserve">Наименование </w:t>
            </w:r>
            <w:r>
              <w:rPr>
                <w:rFonts w:ascii="Cambria" w:hAnsi="Cambria"/>
                <w:sz w:val="24"/>
              </w:rPr>
              <w:t xml:space="preserve">разделовитем </w:t>
            </w:r>
            <w:r>
              <w:rPr>
                <w:rFonts w:ascii="Cambria" w:hAnsi="Cambria"/>
                <w:spacing w:val="-2"/>
                <w:sz w:val="24"/>
              </w:rPr>
              <w:t>программы</w:t>
            </w:r>
          </w:p>
        </w:tc>
        <w:tc>
          <w:tcPr>
            <w:tcW w:w="3794" w:type="dxa"/>
            <w:gridSpan w:val="3"/>
          </w:tcPr>
          <w:p w:rsidR="00AD3023" w:rsidRDefault="00E2542D">
            <w:pPr>
              <w:pStyle w:val="TableParagraph"/>
              <w:spacing w:before="27"/>
              <w:ind w:left="922"/>
              <w:rPr>
                <w:rFonts w:ascii="Cambria" w:hAnsi="Cambria"/>
                <w:sz w:val="24"/>
              </w:rPr>
            </w:pPr>
            <w:r>
              <w:rPr>
                <w:rFonts w:ascii="Cambria" w:hAnsi="Cambria"/>
                <w:sz w:val="24"/>
              </w:rPr>
              <w:t>Количество</w:t>
            </w:r>
            <w:r>
              <w:rPr>
                <w:rFonts w:ascii="Cambria" w:hAnsi="Cambria"/>
                <w:spacing w:val="-2"/>
                <w:sz w:val="24"/>
              </w:rPr>
              <w:t>часов</w:t>
            </w:r>
          </w:p>
        </w:tc>
        <w:tc>
          <w:tcPr>
            <w:tcW w:w="3064" w:type="dxa"/>
            <w:vMerge w:val="restart"/>
          </w:tcPr>
          <w:p w:rsidR="00AD3023" w:rsidRDefault="00E2542D">
            <w:pPr>
              <w:pStyle w:val="TableParagraph"/>
              <w:spacing w:before="27"/>
              <w:ind w:left="80" w:right="79" w:firstLine="14"/>
              <w:rPr>
                <w:rFonts w:ascii="Cambria" w:hAnsi="Cambria"/>
                <w:sz w:val="24"/>
              </w:rPr>
            </w:pPr>
            <w:r>
              <w:rPr>
                <w:rFonts w:ascii="Cambria" w:hAnsi="Cambria"/>
                <w:sz w:val="24"/>
              </w:rPr>
              <w:t>Электронные(цифровые) образовательные</w:t>
            </w:r>
            <w:r>
              <w:rPr>
                <w:rFonts w:ascii="Cambria" w:hAnsi="Cambria"/>
                <w:spacing w:val="-2"/>
                <w:sz w:val="24"/>
              </w:rPr>
              <w:t>ресурсы</w:t>
            </w:r>
          </w:p>
        </w:tc>
      </w:tr>
      <w:tr w:rsidR="00AD3023">
        <w:trPr>
          <w:trHeight w:val="613"/>
        </w:trPr>
        <w:tc>
          <w:tcPr>
            <w:tcW w:w="454" w:type="dxa"/>
            <w:vMerge/>
            <w:tcBorders>
              <w:top w:val="nil"/>
            </w:tcBorders>
          </w:tcPr>
          <w:p w:rsidR="00AD3023" w:rsidRDefault="00AD3023">
            <w:pPr>
              <w:rPr>
                <w:sz w:val="2"/>
                <w:szCs w:val="2"/>
              </w:rPr>
            </w:pPr>
          </w:p>
        </w:tc>
        <w:tc>
          <w:tcPr>
            <w:tcW w:w="2124" w:type="dxa"/>
            <w:vMerge/>
            <w:tcBorders>
              <w:top w:val="nil"/>
              <w:right w:val="nil"/>
            </w:tcBorders>
          </w:tcPr>
          <w:p w:rsidR="00AD3023" w:rsidRDefault="00AD3023">
            <w:pPr>
              <w:rPr>
                <w:sz w:val="2"/>
                <w:szCs w:val="2"/>
              </w:rPr>
            </w:pPr>
          </w:p>
        </w:tc>
        <w:tc>
          <w:tcPr>
            <w:tcW w:w="686" w:type="dxa"/>
            <w:tcBorders>
              <w:top w:val="single" w:sz="4" w:space="0" w:color="000000"/>
              <w:left w:val="single" w:sz="4" w:space="0" w:color="000000"/>
              <w:bottom w:val="single" w:sz="4" w:space="0" w:color="000000"/>
              <w:right w:val="single" w:sz="4" w:space="0" w:color="000000"/>
            </w:tcBorders>
          </w:tcPr>
          <w:p w:rsidR="00AD3023" w:rsidRDefault="00DC3336">
            <w:pPr>
              <w:pStyle w:val="TableParagraph"/>
              <w:spacing w:before="25"/>
              <w:ind w:left="286" w:right="85" w:hanging="176"/>
              <w:rPr>
                <w:rFonts w:ascii="Cambria" w:hAnsi="Cambria"/>
                <w:sz w:val="24"/>
              </w:rPr>
            </w:pPr>
            <w:r w:rsidRPr="00DC3336">
              <w:pict>
                <v:group id="docshapegroup36" o:spid="_x0000_s2090" style="position:absolute;left:0;text-align:left;margin-left:1.8pt;margin-top:.55pt;width:.5pt;height:29.55pt;z-index:-44045824;mso-position-horizontal-relative:text;mso-position-vertical-relative:text" coordorigin="36,11" coordsize="10,591">
                  <v:rect id="docshape37" o:spid="_x0000_s2091" style="position:absolute;left:36;top:10;width:10;height:591" fillcolor="black" stroked="f"/>
                </v:group>
              </w:pict>
            </w:r>
            <w:r w:rsidR="00E2542D">
              <w:rPr>
                <w:rFonts w:ascii="Cambria" w:hAnsi="Cambria"/>
                <w:spacing w:val="-4"/>
                <w:sz w:val="24"/>
              </w:rPr>
              <w:t xml:space="preserve">Всег </w:t>
            </w:r>
            <w:r w:rsidR="00E2542D">
              <w:rPr>
                <w:rFonts w:ascii="Cambria" w:hAnsi="Cambria"/>
                <w:spacing w:val="-10"/>
                <w:sz w:val="24"/>
              </w:rPr>
              <w:t>о</w:t>
            </w:r>
          </w:p>
        </w:tc>
        <w:tc>
          <w:tcPr>
            <w:tcW w:w="1534" w:type="dxa"/>
            <w:tcBorders>
              <w:left w:val="single" w:sz="4" w:space="0" w:color="000000"/>
            </w:tcBorders>
          </w:tcPr>
          <w:p w:rsidR="00AD3023" w:rsidRDefault="00E2542D">
            <w:pPr>
              <w:pStyle w:val="TableParagraph"/>
              <w:spacing w:before="25"/>
              <w:ind w:left="272" w:right="57" w:hanging="204"/>
              <w:rPr>
                <w:rFonts w:ascii="Cambria" w:hAnsi="Cambria"/>
                <w:sz w:val="24"/>
              </w:rPr>
            </w:pPr>
            <w:r>
              <w:rPr>
                <w:rFonts w:ascii="Cambria" w:hAnsi="Cambria"/>
                <w:spacing w:val="-2"/>
                <w:sz w:val="24"/>
              </w:rPr>
              <w:t xml:space="preserve">Контрольны </w:t>
            </w:r>
            <w:r>
              <w:rPr>
                <w:rFonts w:ascii="Cambria" w:hAnsi="Cambria"/>
                <w:sz w:val="24"/>
              </w:rPr>
              <w:t>е работы</w:t>
            </w:r>
          </w:p>
        </w:tc>
        <w:tc>
          <w:tcPr>
            <w:tcW w:w="1574" w:type="dxa"/>
          </w:tcPr>
          <w:p w:rsidR="00AD3023" w:rsidRDefault="00E2542D">
            <w:pPr>
              <w:pStyle w:val="TableParagraph"/>
              <w:spacing w:before="25"/>
              <w:ind w:left="284" w:hanging="226"/>
              <w:rPr>
                <w:rFonts w:ascii="Cambria" w:hAnsi="Cambria"/>
                <w:sz w:val="24"/>
              </w:rPr>
            </w:pPr>
            <w:r>
              <w:rPr>
                <w:rFonts w:ascii="Cambria" w:hAnsi="Cambria"/>
                <w:spacing w:val="-2"/>
                <w:sz w:val="24"/>
              </w:rPr>
              <w:t xml:space="preserve">Практически </w:t>
            </w:r>
            <w:r>
              <w:rPr>
                <w:rFonts w:ascii="Cambria" w:hAnsi="Cambria"/>
                <w:sz w:val="24"/>
              </w:rPr>
              <w:t>е работы</w:t>
            </w:r>
          </w:p>
        </w:tc>
        <w:tc>
          <w:tcPr>
            <w:tcW w:w="3064" w:type="dxa"/>
            <w:vMerge/>
            <w:tcBorders>
              <w:top w:val="nil"/>
            </w:tcBorders>
          </w:tcPr>
          <w:p w:rsidR="00AD3023" w:rsidRDefault="00AD3023">
            <w:pPr>
              <w:rPr>
                <w:sz w:val="2"/>
                <w:szCs w:val="2"/>
              </w:rPr>
            </w:pPr>
          </w:p>
        </w:tc>
      </w:tr>
      <w:tr w:rsidR="00AD3023">
        <w:trPr>
          <w:trHeight w:val="332"/>
        </w:trPr>
        <w:tc>
          <w:tcPr>
            <w:tcW w:w="2578" w:type="dxa"/>
            <w:gridSpan w:val="2"/>
          </w:tcPr>
          <w:p w:rsidR="00AD3023" w:rsidRDefault="00E2542D">
            <w:pPr>
              <w:pStyle w:val="TableParagraph"/>
              <w:spacing w:before="25"/>
              <w:ind w:left="27"/>
              <w:rPr>
                <w:rFonts w:ascii="Cambria" w:hAnsi="Cambria"/>
                <w:sz w:val="24"/>
              </w:rPr>
            </w:pPr>
            <w:r>
              <w:rPr>
                <w:rFonts w:ascii="Cambria" w:hAnsi="Cambria"/>
                <w:sz w:val="24"/>
              </w:rPr>
              <w:t>Резервное</w:t>
            </w:r>
            <w:r>
              <w:rPr>
                <w:rFonts w:ascii="Cambria" w:hAnsi="Cambria"/>
                <w:spacing w:val="-2"/>
                <w:sz w:val="24"/>
              </w:rPr>
              <w:t>время</w:t>
            </w:r>
          </w:p>
        </w:tc>
        <w:tc>
          <w:tcPr>
            <w:tcW w:w="686" w:type="dxa"/>
            <w:tcBorders>
              <w:top w:val="single" w:sz="4" w:space="0" w:color="000000"/>
            </w:tcBorders>
          </w:tcPr>
          <w:p w:rsidR="00AD3023" w:rsidRDefault="00E2542D">
            <w:pPr>
              <w:pStyle w:val="TableParagraph"/>
              <w:spacing w:before="25"/>
              <w:ind w:left="25"/>
              <w:jc w:val="center"/>
              <w:rPr>
                <w:rFonts w:ascii="Cambria"/>
                <w:sz w:val="24"/>
              </w:rPr>
            </w:pPr>
            <w:r>
              <w:rPr>
                <w:rFonts w:ascii="Cambria"/>
                <w:spacing w:val="-10"/>
                <w:sz w:val="24"/>
              </w:rPr>
              <w:t>1</w:t>
            </w:r>
          </w:p>
        </w:tc>
        <w:tc>
          <w:tcPr>
            <w:tcW w:w="1534" w:type="dxa"/>
          </w:tcPr>
          <w:p w:rsidR="00AD3023" w:rsidRDefault="00E2542D">
            <w:pPr>
              <w:pStyle w:val="TableParagraph"/>
              <w:spacing w:before="25"/>
              <w:ind w:left="3"/>
              <w:jc w:val="center"/>
              <w:rPr>
                <w:rFonts w:ascii="Cambria"/>
                <w:sz w:val="24"/>
              </w:rPr>
            </w:pPr>
            <w:r>
              <w:rPr>
                <w:rFonts w:ascii="Cambria"/>
                <w:spacing w:val="-10"/>
                <w:sz w:val="24"/>
              </w:rPr>
              <w:t>0</w:t>
            </w:r>
          </w:p>
        </w:tc>
        <w:tc>
          <w:tcPr>
            <w:tcW w:w="1574" w:type="dxa"/>
          </w:tcPr>
          <w:p w:rsidR="00AD3023" w:rsidRDefault="00E2542D">
            <w:pPr>
              <w:pStyle w:val="TableParagraph"/>
              <w:spacing w:before="25"/>
              <w:ind w:left="2"/>
              <w:jc w:val="center"/>
              <w:rPr>
                <w:rFonts w:ascii="Cambria"/>
                <w:sz w:val="24"/>
              </w:rPr>
            </w:pPr>
            <w:r>
              <w:rPr>
                <w:rFonts w:ascii="Cambria"/>
                <w:spacing w:val="-10"/>
                <w:sz w:val="24"/>
              </w:rPr>
              <w:t>0</w:t>
            </w:r>
          </w:p>
        </w:tc>
        <w:tc>
          <w:tcPr>
            <w:tcW w:w="3064" w:type="dxa"/>
          </w:tcPr>
          <w:p w:rsidR="00AD3023" w:rsidRDefault="00AD3023">
            <w:pPr>
              <w:pStyle w:val="TableParagraph"/>
            </w:pPr>
          </w:p>
        </w:tc>
      </w:tr>
      <w:tr w:rsidR="00AD3023">
        <w:trPr>
          <w:trHeight w:val="892"/>
        </w:trPr>
        <w:tc>
          <w:tcPr>
            <w:tcW w:w="2578" w:type="dxa"/>
            <w:gridSpan w:val="2"/>
          </w:tcPr>
          <w:p w:rsidR="00AD3023" w:rsidRDefault="00E2542D">
            <w:pPr>
              <w:pStyle w:val="TableParagraph"/>
              <w:spacing w:before="25"/>
              <w:ind w:left="27" w:right="152"/>
              <w:rPr>
                <w:rFonts w:ascii="Cambria" w:hAnsi="Cambria"/>
                <w:sz w:val="24"/>
              </w:rPr>
            </w:pPr>
            <w:r>
              <w:rPr>
                <w:rFonts w:ascii="Cambria" w:hAnsi="Cambria"/>
                <w:sz w:val="24"/>
              </w:rPr>
              <w:t xml:space="preserve">ОБЩЕЕКОЛИЧЕСТВО ЧАСОВ ПО </w:t>
            </w:r>
            <w:r>
              <w:rPr>
                <w:rFonts w:ascii="Cambria" w:hAnsi="Cambria"/>
                <w:spacing w:val="-2"/>
                <w:sz w:val="24"/>
              </w:rPr>
              <w:t>ПРОГРАММЕ</w:t>
            </w:r>
          </w:p>
        </w:tc>
        <w:tc>
          <w:tcPr>
            <w:tcW w:w="686" w:type="dxa"/>
          </w:tcPr>
          <w:p w:rsidR="00AD3023" w:rsidRDefault="00E2542D">
            <w:pPr>
              <w:pStyle w:val="TableParagraph"/>
              <w:spacing w:before="25"/>
              <w:ind w:left="25" w:right="3"/>
              <w:jc w:val="center"/>
              <w:rPr>
                <w:rFonts w:ascii="Cambria"/>
                <w:sz w:val="24"/>
              </w:rPr>
            </w:pPr>
            <w:r>
              <w:rPr>
                <w:rFonts w:ascii="Cambria"/>
                <w:spacing w:val="-5"/>
                <w:sz w:val="24"/>
              </w:rPr>
              <w:t>34</w:t>
            </w:r>
          </w:p>
        </w:tc>
        <w:tc>
          <w:tcPr>
            <w:tcW w:w="1534" w:type="dxa"/>
          </w:tcPr>
          <w:p w:rsidR="00AD3023" w:rsidRDefault="00E2542D">
            <w:pPr>
              <w:pStyle w:val="TableParagraph"/>
              <w:spacing w:before="25"/>
              <w:ind w:left="3"/>
              <w:jc w:val="center"/>
              <w:rPr>
                <w:rFonts w:ascii="Cambria"/>
                <w:sz w:val="24"/>
              </w:rPr>
            </w:pPr>
            <w:r>
              <w:rPr>
                <w:rFonts w:ascii="Cambria"/>
                <w:spacing w:val="-10"/>
                <w:sz w:val="24"/>
              </w:rPr>
              <w:t>3</w:t>
            </w:r>
          </w:p>
        </w:tc>
        <w:tc>
          <w:tcPr>
            <w:tcW w:w="1574" w:type="dxa"/>
          </w:tcPr>
          <w:p w:rsidR="00AD3023" w:rsidRDefault="00E2542D">
            <w:pPr>
              <w:pStyle w:val="TableParagraph"/>
              <w:spacing w:before="25"/>
              <w:ind w:left="2"/>
              <w:jc w:val="center"/>
              <w:rPr>
                <w:rFonts w:ascii="Cambria"/>
                <w:sz w:val="24"/>
              </w:rPr>
            </w:pPr>
            <w:r>
              <w:rPr>
                <w:rFonts w:ascii="Cambria"/>
                <w:spacing w:val="-10"/>
                <w:sz w:val="24"/>
              </w:rPr>
              <w:t>6</w:t>
            </w:r>
          </w:p>
        </w:tc>
        <w:tc>
          <w:tcPr>
            <w:tcW w:w="3064" w:type="dxa"/>
          </w:tcPr>
          <w:p w:rsidR="00AD3023" w:rsidRDefault="00AD3023">
            <w:pPr>
              <w:pStyle w:val="TableParagraph"/>
            </w:pPr>
          </w:p>
        </w:tc>
      </w:tr>
    </w:tbl>
    <w:p w:rsidR="00AD3023" w:rsidRDefault="00E2542D">
      <w:pPr>
        <w:spacing w:before="9" w:after="24"/>
        <w:ind w:left="142"/>
        <w:rPr>
          <w:b/>
          <w:sz w:val="24"/>
        </w:rPr>
      </w:pPr>
      <w:r>
        <w:rPr>
          <w:b/>
          <w:sz w:val="24"/>
        </w:rPr>
        <w:t xml:space="preserve">9 </w:t>
      </w:r>
      <w:r>
        <w:rPr>
          <w:b/>
          <w:spacing w:val="-2"/>
          <w:sz w:val="24"/>
        </w:rPr>
        <w:t>КЛАСС</w:t>
      </w:r>
    </w:p>
    <w:tbl>
      <w:tblPr>
        <w:tblStyle w:val="TableNormal"/>
        <w:tblW w:w="0" w:type="auto"/>
        <w:tblInd w:w="12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461"/>
        <w:gridCol w:w="2035"/>
        <w:gridCol w:w="682"/>
        <w:gridCol w:w="1552"/>
        <w:gridCol w:w="1594"/>
        <w:gridCol w:w="3109"/>
      </w:tblGrid>
      <w:tr w:rsidR="00AD3023">
        <w:trPr>
          <w:trHeight w:val="331"/>
        </w:trPr>
        <w:tc>
          <w:tcPr>
            <w:tcW w:w="461" w:type="dxa"/>
            <w:vMerge w:val="restart"/>
          </w:tcPr>
          <w:p w:rsidR="00AD3023" w:rsidRDefault="00E2542D">
            <w:pPr>
              <w:pStyle w:val="TableParagraph"/>
              <w:spacing w:before="24"/>
              <w:ind w:left="91" w:right="82" w:firstLine="2"/>
              <w:jc w:val="both"/>
              <w:rPr>
                <w:rFonts w:ascii="Cambria" w:hAnsi="Cambria"/>
                <w:sz w:val="24"/>
              </w:rPr>
            </w:pPr>
            <w:r>
              <w:rPr>
                <w:rFonts w:ascii="Cambria" w:hAnsi="Cambria"/>
                <w:spacing w:val="-10"/>
                <w:sz w:val="24"/>
              </w:rPr>
              <w:t xml:space="preserve">№ </w:t>
            </w:r>
            <w:r>
              <w:rPr>
                <w:rFonts w:ascii="Cambria" w:hAnsi="Cambria"/>
                <w:spacing w:val="-6"/>
                <w:sz w:val="24"/>
              </w:rPr>
              <w:t xml:space="preserve">п/ </w:t>
            </w:r>
            <w:r>
              <w:rPr>
                <w:rFonts w:ascii="Cambria" w:hAnsi="Cambria"/>
                <w:spacing w:val="-10"/>
                <w:sz w:val="24"/>
              </w:rPr>
              <w:t>п</w:t>
            </w:r>
          </w:p>
        </w:tc>
        <w:tc>
          <w:tcPr>
            <w:tcW w:w="2035" w:type="dxa"/>
            <w:vMerge w:val="restart"/>
            <w:tcBorders>
              <w:right w:val="nil"/>
            </w:tcBorders>
          </w:tcPr>
          <w:p w:rsidR="00AD3023" w:rsidRDefault="00E2542D">
            <w:pPr>
              <w:pStyle w:val="TableParagraph"/>
              <w:spacing w:before="24"/>
              <w:ind w:left="182" w:right="171" w:hanging="1"/>
              <w:jc w:val="center"/>
              <w:rPr>
                <w:rFonts w:ascii="Cambria" w:hAnsi="Cambria"/>
                <w:sz w:val="24"/>
              </w:rPr>
            </w:pPr>
            <w:r>
              <w:rPr>
                <w:rFonts w:ascii="Cambria" w:hAnsi="Cambria"/>
                <w:spacing w:val="-2"/>
                <w:sz w:val="24"/>
              </w:rPr>
              <w:t xml:space="preserve">Наименование </w:t>
            </w:r>
            <w:r>
              <w:rPr>
                <w:rFonts w:ascii="Cambria" w:hAnsi="Cambria"/>
                <w:sz w:val="24"/>
              </w:rPr>
              <w:t xml:space="preserve">разделовитем </w:t>
            </w:r>
            <w:r>
              <w:rPr>
                <w:rFonts w:ascii="Cambria" w:hAnsi="Cambria"/>
                <w:spacing w:val="-2"/>
                <w:sz w:val="24"/>
              </w:rPr>
              <w:t>программы</w:t>
            </w:r>
          </w:p>
        </w:tc>
        <w:tc>
          <w:tcPr>
            <w:tcW w:w="3828" w:type="dxa"/>
            <w:gridSpan w:val="3"/>
          </w:tcPr>
          <w:p w:rsidR="00AD3023" w:rsidRDefault="00E2542D">
            <w:pPr>
              <w:pStyle w:val="TableParagraph"/>
              <w:spacing w:before="24"/>
              <w:ind w:left="932"/>
              <w:rPr>
                <w:rFonts w:ascii="Cambria" w:hAnsi="Cambria"/>
                <w:sz w:val="24"/>
              </w:rPr>
            </w:pPr>
            <w:r>
              <w:rPr>
                <w:rFonts w:ascii="Cambria" w:hAnsi="Cambria"/>
                <w:sz w:val="24"/>
              </w:rPr>
              <w:t>Количество</w:t>
            </w:r>
            <w:r>
              <w:rPr>
                <w:rFonts w:ascii="Cambria" w:hAnsi="Cambria"/>
                <w:spacing w:val="-2"/>
                <w:sz w:val="24"/>
              </w:rPr>
              <w:t>часов</w:t>
            </w:r>
          </w:p>
        </w:tc>
        <w:tc>
          <w:tcPr>
            <w:tcW w:w="3109" w:type="dxa"/>
            <w:vMerge w:val="restart"/>
          </w:tcPr>
          <w:p w:rsidR="00AD3023" w:rsidRDefault="00E2542D">
            <w:pPr>
              <w:pStyle w:val="TableParagraph"/>
              <w:spacing w:before="24"/>
              <w:ind w:left="107" w:right="96" w:firstLine="14"/>
              <w:rPr>
                <w:rFonts w:ascii="Cambria" w:hAnsi="Cambria"/>
                <w:sz w:val="24"/>
              </w:rPr>
            </w:pPr>
            <w:r>
              <w:rPr>
                <w:rFonts w:ascii="Cambria" w:hAnsi="Cambria"/>
                <w:sz w:val="24"/>
              </w:rPr>
              <w:t>Электронные(цифровые) образовательные</w:t>
            </w:r>
            <w:r>
              <w:rPr>
                <w:rFonts w:ascii="Cambria" w:hAnsi="Cambria"/>
                <w:spacing w:val="-2"/>
                <w:sz w:val="24"/>
              </w:rPr>
              <w:t>ресурсы</w:t>
            </w:r>
          </w:p>
        </w:tc>
      </w:tr>
      <w:tr w:rsidR="00AD3023">
        <w:trPr>
          <w:trHeight w:val="613"/>
        </w:trPr>
        <w:tc>
          <w:tcPr>
            <w:tcW w:w="461" w:type="dxa"/>
            <w:vMerge/>
            <w:tcBorders>
              <w:top w:val="nil"/>
            </w:tcBorders>
          </w:tcPr>
          <w:p w:rsidR="00AD3023" w:rsidRDefault="00AD3023">
            <w:pPr>
              <w:rPr>
                <w:sz w:val="2"/>
                <w:szCs w:val="2"/>
              </w:rPr>
            </w:pPr>
          </w:p>
        </w:tc>
        <w:tc>
          <w:tcPr>
            <w:tcW w:w="2035" w:type="dxa"/>
            <w:vMerge/>
            <w:tcBorders>
              <w:top w:val="nil"/>
              <w:right w:val="nil"/>
            </w:tcBorders>
          </w:tcPr>
          <w:p w:rsidR="00AD3023" w:rsidRDefault="00AD3023">
            <w:pPr>
              <w:rPr>
                <w:sz w:val="2"/>
                <w:szCs w:val="2"/>
              </w:rPr>
            </w:pPr>
          </w:p>
        </w:tc>
        <w:tc>
          <w:tcPr>
            <w:tcW w:w="682" w:type="dxa"/>
            <w:tcBorders>
              <w:top w:val="single" w:sz="4" w:space="0" w:color="000000"/>
              <w:left w:val="single" w:sz="4" w:space="0" w:color="000000"/>
              <w:bottom w:val="single" w:sz="4" w:space="0" w:color="000000"/>
              <w:right w:val="single" w:sz="4" w:space="0" w:color="000000"/>
            </w:tcBorders>
          </w:tcPr>
          <w:p w:rsidR="00AD3023" w:rsidRDefault="00DC3336">
            <w:pPr>
              <w:pStyle w:val="TableParagraph"/>
              <w:spacing w:before="25"/>
              <w:ind w:left="275" w:right="93" w:hanging="176"/>
              <w:rPr>
                <w:rFonts w:ascii="Cambria" w:hAnsi="Cambria"/>
                <w:sz w:val="24"/>
              </w:rPr>
            </w:pPr>
            <w:r w:rsidRPr="00DC3336">
              <w:pict>
                <v:group id="docshapegroup38" o:spid="_x0000_s2088" style="position:absolute;left:0;text-align:left;margin-left:1.05pt;margin-top:.55pt;width:.5pt;height:29.55pt;z-index:-44045312;mso-position-horizontal-relative:text;mso-position-vertical-relative:text" coordorigin="21,11" coordsize="10,591">
                  <v:rect id="docshape39" o:spid="_x0000_s2089" style="position:absolute;left:21;top:10;width:10;height:591" fillcolor="black" stroked="f"/>
                </v:group>
              </w:pict>
            </w:r>
            <w:r w:rsidRPr="00DC3336">
              <w:pict>
                <v:group id="docshapegroup40" o:spid="_x0000_s2086" style="position:absolute;left:0;text-align:left;margin-left:32.6pt;margin-top:.55pt;width:.5pt;height:29.55pt;z-index:-44044800;mso-position-horizontal-relative:text;mso-position-vertical-relative:text" coordorigin="652,11" coordsize="10,591">
                  <v:rect id="docshape41" o:spid="_x0000_s2087" style="position:absolute;left:652;top:10;width:10;height:591" fillcolor="black" stroked="f"/>
                </v:group>
              </w:pict>
            </w:r>
            <w:r w:rsidR="00E2542D">
              <w:rPr>
                <w:rFonts w:ascii="Cambria" w:hAnsi="Cambria"/>
                <w:spacing w:val="-4"/>
                <w:sz w:val="24"/>
              </w:rPr>
              <w:t xml:space="preserve">Всег </w:t>
            </w:r>
            <w:r w:rsidR="00E2542D">
              <w:rPr>
                <w:rFonts w:ascii="Cambria" w:hAnsi="Cambria"/>
                <w:spacing w:val="-10"/>
                <w:sz w:val="24"/>
              </w:rPr>
              <w:t>о</w:t>
            </w:r>
          </w:p>
        </w:tc>
        <w:tc>
          <w:tcPr>
            <w:tcW w:w="1552" w:type="dxa"/>
            <w:tcBorders>
              <w:left w:val="single" w:sz="4" w:space="0" w:color="000000"/>
            </w:tcBorders>
          </w:tcPr>
          <w:p w:rsidR="00AD3023" w:rsidRDefault="00E2542D">
            <w:pPr>
              <w:pStyle w:val="TableParagraph"/>
              <w:spacing w:before="25"/>
              <w:ind w:left="281" w:right="66" w:hanging="204"/>
              <w:rPr>
                <w:rFonts w:ascii="Cambria" w:hAnsi="Cambria"/>
                <w:sz w:val="24"/>
              </w:rPr>
            </w:pPr>
            <w:r>
              <w:rPr>
                <w:rFonts w:ascii="Cambria" w:hAnsi="Cambria"/>
                <w:spacing w:val="-2"/>
                <w:sz w:val="24"/>
              </w:rPr>
              <w:t xml:space="preserve">Контрольны </w:t>
            </w:r>
            <w:r>
              <w:rPr>
                <w:rFonts w:ascii="Cambria" w:hAnsi="Cambria"/>
                <w:sz w:val="24"/>
              </w:rPr>
              <w:t>е работы</w:t>
            </w:r>
          </w:p>
        </w:tc>
        <w:tc>
          <w:tcPr>
            <w:tcW w:w="1594" w:type="dxa"/>
          </w:tcPr>
          <w:p w:rsidR="00AD3023" w:rsidRDefault="00E2542D">
            <w:pPr>
              <w:pStyle w:val="TableParagraph"/>
              <w:spacing w:before="25"/>
              <w:ind w:left="294" w:hanging="224"/>
              <w:rPr>
                <w:rFonts w:ascii="Cambria" w:hAnsi="Cambria"/>
                <w:sz w:val="24"/>
              </w:rPr>
            </w:pPr>
            <w:r>
              <w:rPr>
                <w:rFonts w:ascii="Cambria" w:hAnsi="Cambria"/>
                <w:spacing w:val="-2"/>
                <w:sz w:val="24"/>
              </w:rPr>
              <w:t xml:space="preserve">Практически </w:t>
            </w:r>
            <w:r>
              <w:rPr>
                <w:rFonts w:ascii="Cambria" w:hAnsi="Cambria"/>
                <w:sz w:val="24"/>
              </w:rPr>
              <w:t>е работы</w:t>
            </w:r>
          </w:p>
        </w:tc>
        <w:tc>
          <w:tcPr>
            <w:tcW w:w="3109" w:type="dxa"/>
            <w:vMerge/>
            <w:tcBorders>
              <w:top w:val="nil"/>
            </w:tcBorders>
          </w:tcPr>
          <w:p w:rsidR="00AD3023" w:rsidRDefault="00AD3023">
            <w:pPr>
              <w:rPr>
                <w:sz w:val="2"/>
                <w:szCs w:val="2"/>
              </w:rPr>
            </w:pPr>
          </w:p>
        </w:tc>
      </w:tr>
      <w:tr w:rsidR="00AD3023">
        <w:trPr>
          <w:trHeight w:val="332"/>
        </w:trPr>
        <w:tc>
          <w:tcPr>
            <w:tcW w:w="9433" w:type="dxa"/>
            <w:gridSpan w:val="6"/>
            <w:tcBorders>
              <w:top w:val="nil"/>
            </w:tcBorders>
          </w:tcPr>
          <w:p w:rsidR="00AD3023" w:rsidRDefault="00E2542D">
            <w:pPr>
              <w:pStyle w:val="TableParagraph"/>
              <w:spacing w:before="25"/>
              <w:ind w:left="27"/>
              <w:rPr>
                <w:rFonts w:ascii="Cambria" w:hAnsi="Cambria"/>
                <w:b/>
                <w:sz w:val="24"/>
              </w:rPr>
            </w:pPr>
            <w:r>
              <w:rPr>
                <w:rFonts w:ascii="Cambria" w:hAnsi="Cambria"/>
                <w:b/>
                <w:sz w:val="24"/>
              </w:rPr>
              <w:t>Раздел1.Цифровая</w:t>
            </w:r>
            <w:r>
              <w:rPr>
                <w:rFonts w:ascii="Cambria" w:hAnsi="Cambria"/>
                <w:b/>
                <w:spacing w:val="-2"/>
                <w:sz w:val="24"/>
              </w:rPr>
              <w:t>грамотность</w:t>
            </w:r>
          </w:p>
        </w:tc>
      </w:tr>
      <w:tr w:rsidR="00AD3023">
        <w:trPr>
          <w:trHeight w:val="1456"/>
        </w:trPr>
        <w:tc>
          <w:tcPr>
            <w:tcW w:w="461" w:type="dxa"/>
          </w:tcPr>
          <w:p w:rsidR="00AD3023" w:rsidRDefault="00E2542D">
            <w:pPr>
              <w:pStyle w:val="TableParagraph"/>
              <w:spacing w:before="24"/>
              <w:ind w:left="27"/>
              <w:rPr>
                <w:rFonts w:ascii="Cambria"/>
                <w:sz w:val="24"/>
              </w:rPr>
            </w:pPr>
            <w:r>
              <w:rPr>
                <w:rFonts w:ascii="Cambria"/>
                <w:spacing w:val="-5"/>
                <w:sz w:val="24"/>
              </w:rPr>
              <w:t>1.1</w:t>
            </w:r>
          </w:p>
        </w:tc>
        <w:tc>
          <w:tcPr>
            <w:tcW w:w="2035" w:type="dxa"/>
          </w:tcPr>
          <w:p w:rsidR="00AD3023" w:rsidRDefault="00E2542D">
            <w:pPr>
              <w:pStyle w:val="TableParagraph"/>
              <w:spacing w:before="24"/>
              <w:ind w:left="29" w:right="167"/>
              <w:rPr>
                <w:rFonts w:ascii="Cambria" w:hAnsi="Cambria"/>
                <w:sz w:val="24"/>
              </w:rPr>
            </w:pPr>
            <w:r>
              <w:rPr>
                <w:rFonts w:ascii="Cambria" w:hAnsi="Cambria"/>
                <w:sz w:val="24"/>
              </w:rPr>
              <w:t xml:space="preserve">Глобальнаясеть Интернет и </w:t>
            </w:r>
            <w:r>
              <w:rPr>
                <w:rFonts w:ascii="Cambria" w:hAnsi="Cambria"/>
                <w:spacing w:val="-2"/>
                <w:sz w:val="24"/>
              </w:rPr>
              <w:t>стратегии безопасного</w:t>
            </w:r>
          </w:p>
          <w:p w:rsidR="00AD3023" w:rsidRDefault="00E2542D">
            <w:pPr>
              <w:pStyle w:val="TableParagraph"/>
              <w:ind w:left="29"/>
              <w:rPr>
                <w:rFonts w:ascii="Cambria" w:hAnsi="Cambria"/>
                <w:sz w:val="24"/>
              </w:rPr>
            </w:pPr>
            <w:r>
              <w:rPr>
                <w:rFonts w:ascii="Cambria" w:hAnsi="Cambria"/>
                <w:sz w:val="24"/>
              </w:rPr>
              <w:t>поведенияв</w:t>
            </w:r>
            <w:r>
              <w:rPr>
                <w:rFonts w:ascii="Cambria" w:hAnsi="Cambria"/>
                <w:spacing w:val="-5"/>
                <w:sz w:val="24"/>
              </w:rPr>
              <w:t>ней</w:t>
            </w:r>
          </w:p>
        </w:tc>
        <w:tc>
          <w:tcPr>
            <w:tcW w:w="682" w:type="dxa"/>
          </w:tcPr>
          <w:p w:rsidR="00AD3023" w:rsidRDefault="00E2542D">
            <w:pPr>
              <w:pStyle w:val="TableParagraph"/>
              <w:spacing w:before="24"/>
              <w:ind w:left="6"/>
              <w:jc w:val="center"/>
              <w:rPr>
                <w:rFonts w:ascii="Cambria"/>
                <w:sz w:val="24"/>
              </w:rPr>
            </w:pPr>
            <w:r>
              <w:rPr>
                <w:rFonts w:ascii="Cambria"/>
                <w:spacing w:val="-10"/>
                <w:sz w:val="24"/>
              </w:rPr>
              <w:t>4</w:t>
            </w:r>
          </w:p>
        </w:tc>
        <w:tc>
          <w:tcPr>
            <w:tcW w:w="1552" w:type="dxa"/>
          </w:tcPr>
          <w:p w:rsidR="00AD3023" w:rsidRDefault="00E2542D">
            <w:pPr>
              <w:pStyle w:val="TableParagraph"/>
              <w:spacing w:before="24"/>
              <w:ind w:left="4"/>
              <w:jc w:val="center"/>
              <w:rPr>
                <w:rFonts w:ascii="Cambria"/>
                <w:sz w:val="24"/>
              </w:rPr>
            </w:pPr>
            <w:r>
              <w:rPr>
                <w:rFonts w:ascii="Cambria"/>
                <w:spacing w:val="-5"/>
                <w:sz w:val="24"/>
              </w:rPr>
              <w:t>0.5</w:t>
            </w:r>
          </w:p>
        </w:tc>
        <w:tc>
          <w:tcPr>
            <w:tcW w:w="1594" w:type="dxa"/>
          </w:tcPr>
          <w:p w:rsidR="00AD3023" w:rsidRDefault="00E2542D">
            <w:pPr>
              <w:pStyle w:val="TableParagraph"/>
              <w:spacing w:before="24"/>
              <w:ind w:left="7"/>
              <w:jc w:val="center"/>
              <w:rPr>
                <w:rFonts w:ascii="Cambria"/>
                <w:sz w:val="24"/>
              </w:rPr>
            </w:pPr>
            <w:r>
              <w:rPr>
                <w:rFonts w:ascii="Cambria"/>
                <w:spacing w:val="-10"/>
                <w:sz w:val="24"/>
              </w:rPr>
              <w:t>0</w:t>
            </w:r>
          </w:p>
        </w:tc>
        <w:tc>
          <w:tcPr>
            <w:tcW w:w="3109" w:type="dxa"/>
          </w:tcPr>
          <w:p w:rsidR="00AD3023" w:rsidRDefault="00E2542D">
            <w:pPr>
              <w:pStyle w:val="TableParagraph"/>
              <w:spacing w:before="24"/>
              <w:ind w:left="27" w:right="96"/>
              <w:rPr>
                <w:rFonts w:ascii="Cambria" w:hAnsi="Cambria"/>
                <w:sz w:val="24"/>
              </w:rPr>
            </w:pPr>
            <w:r>
              <w:rPr>
                <w:rFonts w:ascii="Cambria" w:hAnsi="Cambria"/>
                <w:sz w:val="24"/>
              </w:rPr>
              <w:t xml:space="preserve">Библиотека ЦОК </w:t>
            </w:r>
            <w:hyperlink r:id="rId684">
              <w:r>
                <w:rPr>
                  <w:rFonts w:ascii="Cambria" w:hAnsi="Cambria"/>
                  <w:color w:val="0000FF"/>
                  <w:spacing w:val="-2"/>
                  <w:sz w:val="24"/>
                </w:rPr>
                <w:t>https://m.edsoo.ru/7f41851</w:t>
              </w:r>
            </w:hyperlink>
            <w:hyperlink r:id="rId685">
              <w:r>
                <w:rPr>
                  <w:rFonts w:ascii="Cambria" w:hAnsi="Cambria"/>
                  <w:color w:val="0000FF"/>
                  <w:spacing w:val="-10"/>
                  <w:sz w:val="24"/>
                </w:rPr>
                <w:t>6</w:t>
              </w:r>
            </w:hyperlink>
          </w:p>
        </w:tc>
      </w:tr>
      <w:tr w:rsidR="00AD3023">
        <w:trPr>
          <w:trHeight w:val="894"/>
        </w:trPr>
        <w:tc>
          <w:tcPr>
            <w:tcW w:w="461" w:type="dxa"/>
          </w:tcPr>
          <w:p w:rsidR="00AD3023" w:rsidRDefault="00E2542D">
            <w:pPr>
              <w:pStyle w:val="TableParagraph"/>
              <w:spacing w:before="25"/>
              <w:ind w:left="27"/>
              <w:rPr>
                <w:rFonts w:ascii="Cambria"/>
                <w:sz w:val="24"/>
              </w:rPr>
            </w:pPr>
            <w:r>
              <w:rPr>
                <w:rFonts w:ascii="Cambria"/>
                <w:spacing w:val="-5"/>
                <w:sz w:val="24"/>
              </w:rPr>
              <w:t>1.2</w:t>
            </w:r>
          </w:p>
        </w:tc>
        <w:tc>
          <w:tcPr>
            <w:tcW w:w="2035" w:type="dxa"/>
          </w:tcPr>
          <w:p w:rsidR="00AD3023" w:rsidRDefault="00E2542D">
            <w:pPr>
              <w:pStyle w:val="TableParagraph"/>
              <w:spacing w:before="25"/>
              <w:ind w:left="29" w:right="167"/>
              <w:rPr>
                <w:rFonts w:ascii="Cambria" w:hAnsi="Cambria"/>
                <w:sz w:val="24"/>
              </w:rPr>
            </w:pPr>
            <w:r>
              <w:rPr>
                <w:rFonts w:ascii="Cambria" w:hAnsi="Cambria"/>
                <w:sz w:val="24"/>
              </w:rPr>
              <w:t xml:space="preserve">Работа в </w:t>
            </w:r>
            <w:r>
              <w:rPr>
                <w:rFonts w:ascii="Cambria" w:hAnsi="Cambria"/>
                <w:spacing w:val="-2"/>
                <w:sz w:val="24"/>
              </w:rPr>
              <w:t xml:space="preserve">информационно </w:t>
            </w:r>
            <w:r>
              <w:rPr>
                <w:rFonts w:ascii="Cambria" w:hAnsi="Cambria"/>
                <w:sz w:val="24"/>
              </w:rPr>
              <w:t>м пространстве</w:t>
            </w:r>
          </w:p>
        </w:tc>
        <w:tc>
          <w:tcPr>
            <w:tcW w:w="682" w:type="dxa"/>
          </w:tcPr>
          <w:p w:rsidR="00AD3023" w:rsidRDefault="00E2542D">
            <w:pPr>
              <w:pStyle w:val="TableParagraph"/>
              <w:spacing w:before="25"/>
              <w:ind w:left="6"/>
              <w:jc w:val="center"/>
              <w:rPr>
                <w:rFonts w:ascii="Cambria"/>
                <w:sz w:val="24"/>
              </w:rPr>
            </w:pPr>
            <w:r>
              <w:rPr>
                <w:rFonts w:ascii="Cambria"/>
                <w:spacing w:val="-10"/>
                <w:sz w:val="24"/>
              </w:rPr>
              <w:t>2</w:t>
            </w:r>
          </w:p>
        </w:tc>
        <w:tc>
          <w:tcPr>
            <w:tcW w:w="1552" w:type="dxa"/>
          </w:tcPr>
          <w:p w:rsidR="00AD3023" w:rsidRDefault="00E2542D">
            <w:pPr>
              <w:pStyle w:val="TableParagraph"/>
              <w:spacing w:before="25"/>
              <w:ind w:left="4"/>
              <w:jc w:val="center"/>
              <w:rPr>
                <w:rFonts w:ascii="Cambria"/>
                <w:sz w:val="24"/>
              </w:rPr>
            </w:pPr>
            <w:r>
              <w:rPr>
                <w:rFonts w:ascii="Cambria"/>
                <w:spacing w:val="-10"/>
                <w:sz w:val="24"/>
              </w:rPr>
              <w:t>0</w:t>
            </w:r>
          </w:p>
        </w:tc>
        <w:tc>
          <w:tcPr>
            <w:tcW w:w="1594" w:type="dxa"/>
          </w:tcPr>
          <w:p w:rsidR="00AD3023" w:rsidRDefault="00E2542D">
            <w:pPr>
              <w:pStyle w:val="TableParagraph"/>
              <w:spacing w:before="25"/>
              <w:ind w:left="7"/>
              <w:jc w:val="center"/>
              <w:rPr>
                <w:rFonts w:ascii="Cambria"/>
                <w:sz w:val="24"/>
              </w:rPr>
            </w:pPr>
            <w:r>
              <w:rPr>
                <w:rFonts w:ascii="Cambria"/>
                <w:spacing w:val="-10"/>
                <w:sz w:val="24"/>
              </w:rPr>
              <w:t>1</w:t>
            </w:r>
          </w:p>
        </w:tc>
        <w:tc>
          <w:tcPr>
            <w:tcW w:w="3109" w:type="dxa"/>
          </w:tcPr>
          <w:p w:rsidR="00AD3023" w:rsidRDefault="00E2542D">
            <w:pPr>
              <w:pStyle w:val="TableParagraph"/>
              <w:spacing w:before="25"/>
              <w:ind w:left="27" w:right="96"/>
              <w:rPr>
                <w:rFonts w:ascii="Cambria" w:hAnsi="Cambria"/>
                <w:sz w:val="24"/>
              </w:rPr>
            </w:pPr>
            <w:r>
              <w:rPr>
                <w:rFonts w:ascii="Cambria" w:hAnsi="Cambria"/>
                <w:sz w:val="24"/>
              </w:rPr>
              <w:t xml:space="preserve">Библиотека ЦОК </w:t>
            </w:r>
            <w:hyperlink r:id="rId686">
              <w:r>
                <w:rPr>
                  <w:rFonts w:ascii="Cambria" w:hAnsi="Cambria"/>
                  <w:color w:val="0000FF"/>
                  <w:spacing w:val="-2"/>
                  <w:sz w:val="24"/>
                </w:rPr>
                <w:t>https://m.edsoo.ru/7f41a7d</w:t>
              </w:r>
            </w:hyperlink>
            <w:hyperlink r:id="rId687">
              <w:r>
                <w:rPr>
                  <w:rFonts w:ascii="Cambria" w:hAnsi="Cambria"/>
                  <w:color w:val="0000FF"/>
                  <w:spacing w:val="-10"/>
                  <w:sz w:val="24"/>
                </w:rPr>
                <w:t>0</w:t>
              </w:r>
            </w:hyperlink>
          </w:p>
        </w:tc>
      </w:tr>
      <w:tr w:rsidR="00AD3023">
        <w:trPr>
          <w:trHeight w:val="332"/>
        </w:trPr>
        <w:tc>
          <w:tcPr>
            <w:tcW w:w="2496" w:type="dxa"/>
            <w:gridSpan w:val="2"/>
          </w:tcPr>
          <w:p w:rsidR="00AD3023" w:rsidRDefault="00E2542D">
            <w:pPr>
              <w:pStyle w:val="TableParagraph"/>
              <w:spacing w:before="25"/>
              <w:ind w:left="27"/>
              <w:rPr>
                <w:rFonts w:ascii="Cambria" w:hAnsi="Cambria"/>
                <w:sz w:val="24"/>
              </w:rPr>
            </w:pPr>
            <w:r>
              <w:rPr>
                <w:rFonts w:ascii="Cambria" w:hAnsi="Cambria"/>
                <w:sz w:val="24"/>
              </w:rPr>
              <w:t xml:space="preserve">Итогопо </w:t>
            </w:r>
            <w:r>
              <w:rPr>
                <w:rFonts w:ascii="Cambria" w:hAnsi="Cambria"/>
                <w:spacing w:val="-2"/>
                <w:sz w:val="24"/>
              </w:rPr>
              <w:t>разделу</w:t>
            </w:r>
          </w:p>
        </w:tc>
        <w:tc>
          <w:tcPr>
            <w:tcW w:w="682" w:type="dxa"/>
          </w:tcPr>
          <w:p w:rsidR="00AD3023" w:rsidRDefault="00E2542D">
            <w:pPr>
              <w:pStyle w:val="TableParagraph"/>
              <w:spacing w:before="25"/>
              <w:ind w:left="6"/>
              <w:jc w:val="center"/>
              <w:rPr>
                <w:rFonts w:ascii="Cambria"/>
                <w:sz w:val="24"/>
              </w:rPr>
            </w:pPr>
            <w:r>
              <w:rPr>
                <w:rFonts w:ascii="Cambria"/>
                <w:spacing w:val="-10"/>
                <w:sz w:val="24"/>
              </w:rPr>
              <w:t>6</w:t>
            </w:r>
          </w:p>
        </w:tc>
        <w:tc>
          <w:tcPr>
            <w:tcW w:w="6255" w:type="dxa"/>
            <w:gridSpan w:val="3"/>
            <w:tcBorders>
              <w:top w:val="nil"/>
            </w:tcBorders>
          </w:tcPr>
          <w:p w:rsidR="00AD3023" w:rsidRDefault="00AD3023">
            <w:pPr>
              <w:pStyle w:val="TableParagraph"/>
            </w:pPr>
          </w:p>
        </w:tc>
      </w:tr>
      <w:tr w:rsidR="00AD3023">
        <w:trPr>
          <w:trHeight w:val="330"/>
        </w:trPr>
        <w:tc>
          <w:tcPr>
            <w:tcW w:w="9433" w:type="dxa"/>
            <w:gridSpan w:val="6"/>
          </w:tcPr>
          <w:p w:rsidR="00AD3023" w:rsidRDefault="00E2542D">
            <w:pPr>
              <w:pStyle w:val="TableParagraph"/>
              <w:spacing w:before="23"/>
              <w:ind w:left="27"/>
              <w:rPr>
                <w:rFonts w:ascii="Cambria" w:hAnsi="Cambria"/>
                <w:b/>
                <w:sz w:val="24"/>
              </w:rPr>
            </w:pPr>
            <w:r>
              <w:rPr>
                <w:rFonts w:ascii="Cambria" w:hAnsi="Cambria"/>
                <w:b/>
                <w:sz w:val="24"/>
              </w:rPr>
              <w:t>Раздел2.Теоретическиеосновы</w:t>
            </w:r>
            <w:r>
              <w:rPr>
                <w:rFonts w:ascii="Cambria" w:hAnsi="Cambria"/>
                <w:b/>
                <w:spacing w:val="-2"/>
                <w:sz w:val="24"/>
              </w:rPr>
              <w:t>информатики</w:t>
            </w:r>
          </w:p>
        </w:tc>
      </w:tr>
      <w:tr w:rsidR="00AD3023">
        <w:trPr>
          <w:trHeight w:val="894"/>
        </w:trPr>
        <w:tc>
          <w:tcPr>
            <w:tcW w:w="461" w:type="dxa"/>
          </w:tcPr>
          <w:p w:rsidR="00AD3023" w:rsidRDefault="00E2542D">
            <w:pPr>
              <w:pStyle w:val="TableParagraph"/>
              <w:spacing w:before="25"/>
              <w:ind w:left="27"/>
              <w:rPr>
                <w:rFonts w:ascii="Cambria"/>
                <w:sz w:val="24"/>
              </w:rPr>
            </w:pPr>
            <w:r>
              <w:rPr>
                <w:rFonts w:ascii="Cambria"/>
                <w:spacing w:val="-5"/>
                <w:sz w:val="24"/>
              </w:rPr>
              <w:t>2.1</w:t>
            </w:r>
          </w:p>
        </w:tc>
        <w:tc>
          <w:tcPr>
            <w:tcW w:w="2035" w:type="dxa"/>
          </w:tcPr>
          <w:p w:rsidR="00AD3023" w:rsidRDefault="00E2542D">
            <w:pPr>
              <w:pStyle w:val="TableParagraph"/>
              <w:spacing w:before="25"/>
              <w:ind w:left="29" w:right="167"/>
              <w:rPr>
                <w:rFonts w:ascii="Cambria" w:hAnsi="Cambria"/>
                <w:sz w:val="24"/>
              </w:rPr>
            </w:pPr>
            <w:r>
              <w:rPr>
                <w:rFonts w:ascii="Cambria" w:hAnsi="Cambria"/>
                <w:spacing w:val="-2"/>
                <w:sz w:val="24"/>
              </w:rPr>
              <w:t xml:space="preserve">Моделирование </w:t>
            </w:r>
            <w:r>
              <w:rPr>
                <w:rFonts w:ascii="Cambria" w:hAnsi="Cambria"/>
                <w:sz w:val="24"/>
              </w:rPr>
              <w:t xml:space="preserve">как метод </w:t>
            </w:r>
            <w:r>
              <w:rPr>
                <w:rFonts w:ascii="Cambria" w:hAnsi="Cambria"/>
                <w:spacing w:val="-2"/>
                <w:sz w:val="24"/>
              </w:rPr>
              <w:t>познания</w:t>
            </w:r>
          </w:p>
        </w:tc>
        <w:tc>
          <w:tcPr>
            <w:tcW w:w="682" w:type="dxa"/>
          </w:tcPr>
          <w:p w:rsidR="00AD3023" w:rsidRDefault="00E2542D">
            <w:pPr>
              <w:pStyle w:val="TableParagraph"/>
              <w:spacing w:before="25"/>
              <w:ind w:left="6"/>
              <w:jc w:val="center"/>
              <w:rPr>
                <w:rFonts w:ascii="Cambria"/>
                <w:sz w:val="24"/>
              </w:rPr>
            </w:pPr>
            <w:r>
              <w:rPr>
                <w:rFonts w:ascii="Cambria"/>
                <w:spacing w:val="-10"/>
                <w:sz w:val="24"/>
              </w:rPr>
              <w:t>8</w:t>
            </w:r>
          </w:p>
        </w:tc>
        <w:tc>
          <w:tcPr>
            <w:tcW w:w="1552" w:type="dxa"/>
          </w:tcPr>
          <w:p w:rsidR="00AD3023" w:rsidRDefault="00E2542D">
            <w:pPr>
              <w:pStyle w:val="TableParagraph"/>
              <w:spacing w:before="25"/>
              <w:ind w:left="4"/>
              <w:jc w:val="center"/>
              <w:rPr>
                <w:rFonts w:ascii="Cambria"/>
                <w:sz w:val="24"/>
              </w:rPr>
            </w:pPr>
            <w:r>
              <w:rPr>
                <w:rFonts w:ascii="Cambria"/>
                <w:spacing w:val="-5"/>
                <w:sz w:val="24"/>
              </w:rPr>
              <w:t>0.5</w:t>
            </w:r>
          </w:p>
        </w:tc>
        <w:tc>
          <w:tcPr>
            <w:tcW w:w="1594" w:type="dxa"/>
          </w:tcPr>
          <w:p w:rsidR="00AD3023" w:rsidRDefault="00E2542D">
            <w:pPr>
              <w:pStyle w:val="TableParagraph"/>
              <w:spacing w:before="25"/>
              <w:ind w:left="7"/>
              <w:jc w:val="center"/>
              <w:rPr>
                <w:rFonts w:ascii="Cambria"/>
                <w:sz w:val="24"/>
              </w:rPr>
            </w:pPr>
            <w:r>
              <w:rPr>
                <w:rFonts w:ascii="Cambria"/>
                <w:spacing w:val="-10"/>
                <w:sz w:val="24"/>
              </w:rPr>
              <w:t>1</w:t>
            </w:r>
          </w:p>
        </w:tc>
        <w:tc>
          <w:tcPr>
            <w:tcW w:w="3109" w:type="dxa"/>
          </w:tcPr>
          <w:p w:rsidR="00AD3023" w:rsidRDefault="00E2542D">
            <w:pPr>
              <w:pStyle w:val="TableParagraph"/>
              <w:spacing w:before="25"/>
              <w:ind w:left="27" w:right="96"/>
              <w:rPr>
                <w:rFonts w:ascii="Cambria" w:hAnsi="Cambria"/>
                <w:sz w:val="24"/>
              </w:rPr>
            </w:pPr>
            <w:r>
              <w:rPr>
                <w:rFonts w:ascii="Cambria" w:hAnsi="Cambria"/>
                <w:sz w:val="24"/>
              </w:rPr>
              <w:t xml:space="preserve">Библиотека ЦОК </w:t>
            </w:r>
            <w:hyperlink r:id="rId688">
              <w:r>
                <w:rPr>
                  <w:rFonts w:ascii="Cambria" w:hAnsi="Cambria"/>
                  <w:color w:val="0000FF"/>
                  <w:spacing w:val="-2"/>
                  <w:sz w:val="24"/>
                </w:rPr>
                <w:t>https://m.edsoo.ru/7f41a7d</w:t>
              </w:r>
            </w:hyperlink>
            <w:hyperlink r:id="rId689">
              <w:r>
                <w:rPr>
                  <w:rFonts w:ascii="Cambria" w:hAnsi="Cambria"/>
                  <w:color w:val="0000FF"/>
                  <w:spacing w:val="-10"/>
                  <w:sz w:val="24"/>
                </w:rPr>
                <w:t>0</w:t>
              </w:r>
            </w:hyperlink>
          </w:p>
        </w:tc>
      </w:tr>
      <w:tr w:rsidR="00AD3023">
        <w:trPr>
          <w:trHeight w:val="332"/>
        </w:trPr>
        <w:tc>
          <w:tcPr>
            <w:tcW w:w="2496" w:type="dxa"/>
            <w:gridSpan w:val="2"/>
          </w:tcPr>
          <w:p w:rsidR="00AD3023" w:rsidRDefault="00E2542D">
            <w:pPr>
              <w:pStyle w:val="TableParagraph"/>
              <w:spacing w:before="25"/>
              <w:ind w:left="27"/>
              <w:rPr>
                <w:rFonts w:ascii="Cambria" w:hAnsi="Cambria"/>
                <w:sz w:val="24"/>
              </w:rPr>
            </w:pPr>
            <w:r>
              <w:rPr>
                <w:rFonts w:ascii="Cambria" w:hAnsi="Cambria"/>
                <w:sz w:val="24"/>
              </w:rPr>
              <w:t xml:space="preserve">Итогопо </w:t>
            </w:r>
            <w:r>
              <w:rPr>
                <w:rFonts w:ascii="Cambria" w:hAnsi="Cambria"/>
                <w:spacing w:val="-2"/>
                <w:sz w:val="24"/>
              </w:rPr>
              <w:t>разделу</w:t>
            </w:r>
          </w:p>
        </w:tc>
        <w:tc>
          <w:tcPr>
            <w:tcW w:w="682" w:type="dxa"/>
          </w:tcPr>
          <w:p w:rsidR="00AD3023" w:rsidRDefault="00E2542D">
            <w:pPr>
              <w:pStyle w:val="TableParagraph"/>
              <w:spacing w:before="25"/>
              <w:ind w:left="6"/>
              <w:jc w:val="center"/>
              <w:rPr>
                <w:rFonts w:ascii="Cambria"/>
                <w:sz w:val="24"/>
              </w:rPr>
            </w:pPr>
            <w:r>
              <w:rPr>
                <w:rFonts w:ascii="Cambria"/>
                <w:spacing w:val="-10"/>
                <w:sz w:val="24"/>
              </w:rPr>
              <w:t>8</w:t>
            </w:r>
          </w:p>
        </w:tc>
        <w:tc>
          <w:tcPr>
            <w:tcW w:w="6255" w:type="dxa"/>
            <w:gridSpan w:val="3"/>
          </w:tcPr>
          <w:p w:rsidR="00AD3023" w:rsidRDefault="00AD3023">
            <w:pPr>
              <w:pStyle w:val="TableParagraph"/>
            </w:pPr>
          </w:p>
        </w:tc>
      </w:tr>
      <w:tr w:rsidR="00AD3023">
        <w:trPr>
          <w:trHeight w:val="332"/>
        </w:trPr>
        <w:tc>
          <w:tcPr>
            <w:tcW w:w="9433" w:type="dxa"/>
            <w:gridSpan w:val="6"/>
            <w:tcBorders>
              <w:top w:val="nil"/>
            </w:tcBorders>
          </w:tcPr>
          <w:p w:rsidR="00AD3023" w:rsidRDefault="00E2542D">
            <w:pPr>
              <w:pStyle w:val="TableParagraph"/>
              <w:spacing w:before="25"/>
              <w:ind w:left="27"/>
              <w:rPr>
                <w:rFonts w:ascii="Cambria" w:hAnsi="Cambria"/>
                <w:b/>
                <w:sz w:val="24"/>
              </w:rPr>
            </w:pPr>
            <w:r>
              <w:rPr>
                <w:rFonts w:ascii="Cambria" w:hAnsi="Cambria"/>
                <w:b/>
                <w:sz w:val="24"/>
              </w:rPr>
              <w:t>Раздел3.Алгоритмыи</w:t>
            </w:r>
            <w:r>
              <w:rPr>
                <w:rFonts w:ascii="Cambria" w:hAnsi="Cambria"/>
                <w:b/>
                <w:spacing w:val="-2"/>
                <w:sz w:val="24"/>
              </w:rPr>
              <w:t>программирование</w:t>
            </w:r>
          </w:p>
        </w:tc>
      </w:tr>
      <w:tr w:rsidR="00AD3023">
        <w:trPr>
          <w:trHeight w:val="893"/>
        </w:trPr>
        <w:tc>
          <w:tcPr>
            <w:tcW w:w="461" w:type="dxa"/>
          </w:tcPr>
          <w:p w:rsidR="00AD3023" w:rsidRDefault="00E2542D">
            <w:pPr>
              <w:pStyle w:val="TableParagraph"/>
              <w:spacing w:before="23"/>
              <w:ind w:left="27"/>
              <w:rPr>
                <w:rFonts w:ascii="Cambria"/>
                <w:sz w:val="24"/>
              </w:rPr>
            </w:pPr>
            <w:r>
              <w:rPr>
                <w:rFonts w:ascii="Cambria"/>
                <w:spacing w:val="-5"/>
                <w:sz w:val="24"/>
              </w:rPr>
              <w:t>3.1</w:t>
            </w:r>
          </w:p>
        </w:tc>
        <w:tc>
          <w:tcPr>
            <w:tcW w:w="2035" w:type="dxa"/>
          </w:tcPr>
          <w:p w:rsidR="00AD3023" w:rsidRDefault="00E2542D">
            <w:pPr>
              <w:pStyle w:val="TableParagraph"/>
              <w:spacing w:before="23" w:line="281" w:lineRule="exact"/>
              <w:ind w:left="29"/>
              <w:rPr>
                <w:rFonts w:ascii="Cambria" w:hAnsi="Cambria"/>
                <w:sz w:val="24"/>
              </w:rPr>
            </w:pPr>
            <w:r>
              <w:rPr>
                <w:rFonts w:ascii="Cambria" w:hAnsi="Cambria"/>
                <w:spacing w:val="-2"/>
                <w:sz w:val="24"/>
              </w:rPr>
              <w:t>Разработка</w:t>
            </w:r>
          </w:p>
          <w:p w:rsidR="00AD3023" w:rsidRDefault="00E2542D">
            <w:pPr>
              <w:pStyle w:val="TableParagraph"/>
              <w:ind w:left="29" w:right="477"/>
              <w:rPr>
                <w:rFonts w:ascii="Cambria" w:hAnsi="Cambria"/>
                <w:sz w:val="24"/>
              </w:rPr>
            </w:pPr>
            <w:r>
              <w:rPr>
                <w:rFonts w:ascii="Cambria" w:hAnsi="Cambria"/>
                <w:sz w:val="24"/>
              </w:rPr>
              <w:t xml:space="preserve">алгоритмови </w:t>
            </w:r>
            <w:r>
              <w:rPr>
                <w:rFonts w:ascii="Cambria" w:hAnsi="Cambria"/>
                <w:spacing w:val="-2"/>
                <w:sz w:val="24"/>
              </w:rPr>
              <w:t>программ</w:t>
            </w:r>
          </w:p>
        </w:tc>
        <w:tc>
          <w:tcPr>
            <w:tcW w:w="682" w:type="dxa"/>
          </w:tcPr>
          <w:p w:rsidR="00AD3023" w:rsidRDefault="00E2542D">
            <w:pPr>
              <w:pStyle w:val="TableParagraph"/>
              <w:spacing w:before="23"/>
              <w:ind w:left="6"/>
              <w:jc w:val="center"/>
              <w:rPr>
                <w:rFonts w:ascii="Cambria"/>
                <w:sz w:val="24"/>
              </w:rPr>
            </w:pPr>
            <w:r>
              <w:rPr>
                <w:rFonts w:ascii="Cambria"/>
                <w:spacing w:val="-10"/>
                <w:sz w:val="24"/>
              </w:rPr>
              <w:t>6</w:t>
            </w:r>
          </w:p>
        </w:tc>
        <w:tc>
          <w:tcPr>
            <w:tcW w:w="1552" w:type="dxa"/>
          </w:tcPr>
          <w:p w:rsidR="00AD3023" w:rsidRDefault="00E2542D">
            <w:pPr>
              <w:pStyle w:val="TableParagraph"/>
              <w:spacing w:before="23"/>
              <w:ind w:left="4"/>
              <w:jc w:val="center"/>
              <w:rPr>
                <w:rFonts w:ascii="Cambria"/>
                <w:sz w:val="24"/>
              </w:rPr>
            </w:pPr>
            <w:r>
              <w:rPr>
                <w:rFonts w:ascii="Cambria"/>
                <w:spacing w:val="-10"/>
                <w:sz w:val="24"/>
              </w:rPr>
              <w:t>1</w:t>
            </w:r>
          </w:p>
        </w:tc>
        <w:tc>
          <w:tcPr>
            <w:tcW w:w="1594" w:type="dxa"/>
          </w:tcPr>
          <w:p w:rsidR="00AD3023" w:rsidRDefault="00E2542D">
            <w:pPr>
              <w:pStyle w:val="TableParagraph"/>
              <w:spacing w:before="23"/>
              <w:ind w:left="7"/>
              <w:jc w:val="center"/>
              <w:rPr>
                <w:rFonts w:ascii="Cambria"/>
                <w:sz w:val="24"/>
              </w:rPr>
            </w:pPr>
            <w:r>
              <w:rPr>
                <w:rFonts w:ascii="Cambria"/>
                <w:spacing w:val="-5"/>
                <w:sz w:val="24"/>
              </w:rPr>
              <w:t>1.5</w:t>
            </w:r>
          </w:p>
        </w:tc>
        <w:tc>
          <w:tcPr>
            <w:tcW w:w="3109" w:type="dxa"/>
          </w:tcPr>
          <w:p w:rsidR="00AD3023" w:rsidRDefault="00E2542D">
            <w:pPr>
              <w:pStyle w:val="TableParagraph"/>
              <w:spacing w:before="23"/>
              <w:ind w:left="27" w:right="96"/>
              <w:rPr>
                <w:rFonts w:ascii="Cambria" w:hAnsi="Cambria"/>
                <w:sz w:val="24"/>
              </w:rPr>
            </w:pPr>
            <w:r>
              <w:rPr>
                <w:rFonts w:ascii="Cambria" w:hAnsi="Cambria"/>
                <w:sz w:val="24"/>
              </w:rPr>
              <w:t xml:space="preserve">Библиотека ЦОК </w:t>
            </w:r>
            <w:hyperlink r:id="rId690">
              <w:r>
                <w:rPr>
                  <w:rFonts w:ascii="Cambria" w:hAnsi="Cambria"/>
                  <w:color w:val="0000FF"/>
                  <w:spacing w:val="-2"/>
                  <w:sz w:val="24"/>
                </w:rPr>
                <w:t>https://m.edsoo.ru/7f41a7d</w:t>
              </w:r>
            </w:hyperlink>
            <w:hyperlink r:id="rId691">
              <w:r>
                <w:rPr>
                  <w:rFonts w:ascii="Cambria" w:hAnsi="Cambria"/>
                  <w:color w:val="0000FF"/>
                  <w:spacing w:val="-10"/>
                  <w:sz w:val="24"/>
                </w:rPr>
                <w:t>0</w:t>
              </w:r>
            </w:hyperlink>
          </w:p>
        </w:tc>
      </w:tr>
      <w:tr w:rsidR="00AD3023">
        <w:trPr>
          <w:trHeight w:val="894"/>
        </w:trPr>
        <w:tc>
          <w:tcPr>
            <w:tcW w:w="461" w:type="dxa"/>
          </w:tcPr>
          <w:p w:rsidR="00AD3023" w:rsidRDefault="00E2542D">
            <w:pPr>
              <w:pStyle w:val="TableParagraph"/>
              <w:spacing w:before="23"/>
              <w:ind w:left="27"/>
              <w:rPr>
                <w:rFonts w:ascii="Cambria"/>
                <w:sz w:val="24"/>
              </w:rPr>
            </w:pPr>
            <w:r>
              <w:rPr>
                <w:rFonts w:ascii="Cambria"/>
                <w:spacing w:val="-5"/>
                <w:sz w:val="24"/>
              </w:rPr>
              <w:t>3.2</w:t>
            </w:r>
          </w:p>
        </w:tc>
        <w:tc>
          <w:tcPr>
            <w:tcW w:w="2035" w:type="dxa"/>
          </w:tcPr>
          <w:p w:rsidR="00AD3023" w:rsidRDefault="00E2542D">
            <w:pPr>
              <w:pStyle w:val="TableParagraph"/>
              <w:spacing w:before="23"/>
              <w:ind w:left="29"/>
              <w:rPr>
                <w:rFonts w:ascii="Cambria" w:hAnsi="Cambria"/>
                <w:sz w:val="24"/>
              </w:rPr>
            </w:pPr>
            <w:r>
              <w:rPr>
                <w:rFonts w:ascii="Cambria" w:hAnsi="Cambria"/>
                <w:spacing w:val="-2"/>
                <w:sz w:val="24"/>
              </w:rPr>
              <w:t>Управление</w:t>
            </w:r>
          </w:p>
        </w:tc>
        <w:tc>
          <w:tcPr>
            <w:tcW w:w="682" w:type="dxa"/>
          </w:tcPr>
          <w:p w:rsidR="00AD3023" w:rsidRDefault="00E2542D">
            <w:pPr>
              <w:pStyle w:val="TableParagraph"/>
              <w:spacing w:before="23"/>
              <w:ind w:left="6"/>
              <w:jc w:val="center"/>
              <w:rPr>
                <w:rFonts w:ascii="Cambria"/>
                <w:sz w:val="24"/>
              </w:rPr>
            </w:pPr>
            <w:r>
              <w:rPr>
                <w:rFonts w:ascii="Cambria"/>
                <w:spacing w:val="-10"/>
                <w:sz w:val="24"/>
              </w:rPr>
              <w:t>2</w:t>
            </w:r>
          </w:p>
        </w:tc>
        <w:tc>
          <w:tcPr>
            <w:tcW w:w="1552" w:type="dxa"/>
          </w:tcPr>
          <w:p w:rsidR="00AD3023" w:rsidRDefault="00E2542D">
            <w:pPr>
              <w:pStyle w:val="TableParagraph"/>
              <w:spacing w:before="23"/>
              <w:ind w:left="4"/>
              <w:jc w:val="center"/>
              <w:rPr>
                <w:rFonts w:ascii="Cambria"/>
                <w:sz w:val="24"/>
              </w:rPr>
            </w:pPr>
            <w:r>
              <w:rPr>
                <w:rFonts w:ascii="Cambria"/>
                <w:spacing w:val="-10"/>
                <w:sz w:val="24"/>
              </w:rPr>
              <w:t>0</w:t>
            </w:r>
          </w:p>
        </w:tc>
        <w:tc>
          <w:tcPr>
            <w:tcW w:w="1594" w:type="dxa"/>
          </w:tcPr>
          <w:p w:rsidR="00AD3023" w:rsidRDefault="00E2542D">
            <w:pPr>
              <w:pStyle w:val="TableParagraph"/>
              <w:spacing w:before="23"/>
              <w:ind w:left="7"/>
              <w:jc w:val="center"/>
              <w:rPr>
                <w:rFonts w:ascii="Cambria"/>
                <w:sz w:val="24"/>
              </w:rPr>
            </w:pPr>
            <w:r>
              <w:rPr>
                <w:rFonts w:ascii="Cambria"/>
                <w:spacing w:val="-10"/>
                <w:sz w:val="24"/>
              </w:rPr>
              <w:t>0</w:t>
            </w:r>
          </w:p>
        </w:tc>
        <w:tc>
          <w:tcPr>
            <w:tcW w:w="3109" w:type="dxa"/>
          </w:tcPr>
          <w:p w:rsidR="00AD3023" w:rsidRDefault="00E2542D">
            <w:pPr>
              <w:pStyle w:val="TableParagraph"/>
              <w:spacing w:before="23"/>
              <w:ind w:left="27" w:right="96"/>
              <w:rPr>
                <w:rFonts w:ascii="Cambria" w:hAnsi="Cambria"/>
                <w:sz w:val="24"/>
              </w:rPr>
            </w:pPr>
            <w:r>
              <w:rPr>
                <w:rFonts w:ascii="Cambria" w:hAnsi="Cambria"/>
                <w:sz w:val="24"/>
              </w:rPr>
              <w:t xml:space="preserve">Библиотека ЦОК </w:t>
            </w:r>
            <w:hyperlink r:id="rId692">
              <w:r>
                <w:rPr>
                  <w:rFonts w:ascii="Cambria" w:hAnsi="Cambria"/>
                  <w:color w:val="0000FF"/>
                  <w:spacing w:val="-2"/>
                  <w:sz w:val="24"/>
                </w:rPr>
                <w:t>https://m.edsoo.ru/7f41a7d</w:t>
              </w:r>
            </w:hyperlink>
            <w:hyperlink r:id="rId693">
              <w:r>
                <w:rPr>
                  <w:rFonts w:ascii="Cambria" w:hAnsi="Cambria"/>
                  <w:color w:val="0000FF"/>
                  <w:spacing w:val="-10"/>
                  <w:sz w:val="24"/>
                </w:rPr>
                <w:t>0</w:t>
              </w:r>
            </w:hyperlink>
          </w:p>
        </w:tc>
      </w:tr>
      <w:tr w:rsidR="00AD3023">
        <w:trPr>
          <w:trHeight w:val="330"/>
        </w:trPr>
        <w:tc>
          <w:tcPr>
            <w:tcW w:w="2496" w:type="dxa"/>
            <w:gridSpan w:val="2"/>
          </w:tcPr>
          <w:p w:rsidR="00AD3023" w:rsidRDefault="00E2542D">
            <w:pPr>
              <w:pStyle w:val="TableParagraph"/>
              <w:spacing w:before="23"/>
              <w:ind w:left="27"/>
              <w:rPr>
                <w:rFonts w:ascii="Cambria" w:hAnsi="Cambria"/>
                <w:sz w:val="24"/>
              </w:rPr>
            </w:pPr>
            <w:r>
              <w:rPr>
                <w:rFonts w:ascii="Cambria" w:hAnsi="Cambria"/>
                <w:sz w:val="24"/>
              </w:rPr>
              <w:t xml:space="preserve">Итогопо </w:t>
            </w:r>
            <w:r>
              <w:rPr>
                <w:rFonts w:ascii="Cambria" w:hAnsi="Cambria"/>
                <w:spacing w:val="-2"/>
                <w:sz w:val="24"/>
              </w:rPr>
              <w:t>разделу</w:t>
            </w:r>
          </w:p>
        </w:tc>
        <w:tc>
          <w:tcPr>
            <w:tcW w:w="682" w:type="dxa"/>
          </w:tcPr>
          <w:p w:rsidR="00AD3023" w:rsidRDefault="00E2542D">
            <w:pPr>
              <w:pStyle w:val="TableParagraph"/>
              <w:spacing w:before="23"/>
              <w:ind w:left="6"/>
              <w:jc w:val="center"/>
              <w:rPr>
                <w:rFonts w:ascii="Cambria"/>
                <w:sz w:val="24"/>
              </w:rPr>
            </w:pPr>
            <w:r>
              <w:rPr>
                <w:rFonts w:ascii="Cambria"/>
                <w:spacing w:val="-10"/>
                <w:sz w:val="24"/>
              </w:rPr>
              <w:t>8</w:t>
            </w:r>
          </w:p>
        </w:tc>
        <w:tc>
          <w:tcPr>
            <w:tcW w:w="6255" w:type="dxa"/>
            <w:gridSpan w:val="3"/>
          </w:tcPr>
          <w:p w:rsidR="00AD3023" w:rsidRDefault="00AD3023">
            <w:pPr>
              <w:pStyle w:val="TableParagraph"/>
            </w:pPr>
          </w:p>
        </w:tc>
      </w:tr>
      <w:tr w:rsidR="00AD3023">
        <w:trPr>
          <w:trHeight w:val="332"/>
        </w:trPr>
        <w:tc>
          <w:tcPr>
            <w:tcW w:w="9433" w:type="dxa"/>
            <w:gridSpan w:val="6"/>
          </w:tcPr>
          <w:p w:rsidR="00AD3023" w:rsidRDefault="00E2542D">
            <w:pPr>
              <w:pStyle w:val="TableParagraph"/>
              <w:spacing w:before="25"/>
              <w:ind w:left="27"/>
              <w:rPr>
                <w:rFonts w:ascii="Cambria" w:hAnsi="Cambria"/>
                <w:b/>
                <w:sz w:val="24"/>
              </w:rPr>
            </w:pPr>
            <w:r>
              <w:rPr>
                <w:rFonts w:ascii="Cambria" w:hAnsi="Cambria"/>
                <w:b/>
                <w:sz w:val="24"/>
              </w:rPr>
              <w:t>Раздел4.Информационные</w:t>
            </w:r>
            <w:r>
              <w:rPr>
                <w:rFonts w:ascii="Cambria" w:hAnsi="Cambria"/>
                <w:b/>
                <w:spacing w:val="-2"/>
                <w:sz w:val="24"/>
              </w:rPr>
              <w:t>технологии</w:t>
            </w:r>
          </w:p>
        </w:tc>
      </w:tr>
      <w:tr w:rsidR="00AD3023">
        <w:trPr>
          <w:trHeight w:val="894"/>
        </w:trPr>
        <w:tc>
          <w:tcPr>
            <w:tcW w:w="461" w:type="dxa"/>
          </w:tcPr>
          <w:p w:rsidR="00AD3023" w:rsidRDefault="00E2542D">
            <w:pPr>
              <w:pStyle w:val="TableParagraph"/>
              <w:spacing w:before="24"/>
              <w:ind w:left="27"/>
              <w:rPr>
                <w:rFonts w:ascii="Cambria"/>
                <w:sz w:val="24"/>
              </w:rPr>
            </w:pPr>
            <w:r>
              <w:rPr>
                <w:rFonts w:ascii="Cambria"/>
                <w:spacing w:val="-5"/>
                <w:sz w:val="24"/>
              </w:rPr>
              <w:t>4.1</w:t>
            </w:r>
          </w:p>
        </w:tc>
        <w:tc>
          <w:tcPr>
            <w:tcW w:w="2035" w:type="dxa"/>
          </w:tcPr>
          <w:p w:rsidR="00AD3023" w:rsidRDefault="00E2542D">
            <w:pPr>
              <w:pStyle w:val="TableParagraph"/>
              <w:spacing w:before="24"/>
              <w:ind w:left="29" w:right="167"/>
              <w:rPr>
                <w:rFonts w:ascii="Cambria" w:hAnsi="Cambria"/>
                <w:sz w:val="24"/>
              </w:rPr>
            </w:pPr>
            <w:r>
              <w:rPr>
                <w:rFonts w:ascii="Cambria" w:hAnsi="Cambria"/>
                <w:spacing w:val="-2"/>
                <w:sz w:val="24"/>
              </w:rPr>
              <w:t>Электронные таблицы</w:t>
            </w:r>
          </w:p>
        </w:tc>
        <w:tc>
          <w:tcPr>
            <w:tcW w:w="682" w:type="dxa"/>
          </w:tcPr>
          <w:p w:rsidR="00AD3023" w:rsidRDefault="00E2542D">
            <w:pPr>
              <w:pStyle w:val="TableParagraph"/>
              <w:spacing w:before="24"/>
              <w:ind w:left="6" w:right="3"/>
              <w:jc w:val="center"/>
              <w:rPr>
                <w:rFonts w:ascii="Cambria"/>
                <w:sz w:val="24"/>
              </w:rPr>
            </w:pPr>
            <w:r>
              <w:rPr>
                <w:rFonts w:ascii="Cambria"/>
                <w:spacing w:val="-5"/>
                <w:sz w:val="24"/>
              </w:rPr>
              <w:t>10</w:t>
            </w:r>
          </w:p>
        </w:tc>
        <w:tc>
          <w:tcPr>
            <w:tcW w:w="1552" w:type="dxa"/>
          </w:tcPr>
          <w:p w:rsidR="00AD3023" w:rsidRDefault="00E2542D">
            <w:pPr>
              <w:pStyle w:val="TableParagraph"/>
              <w:spacing w:before="24"/>
              <w:ind w:left="4"/>
              <w:jc w:val="center"/>
              <w:rPr>
                <w:rFonts w:ascii="Cambria"/>
                <w:sz w:val="24"/>
              </w:rPr>
            </w:pPr>
            <w:r>
              <w:rPr>
                <w:rFonts w:ascii="Cambria"/>
                <w:spacing w:val="-10"/>
                <w:sz w:val="24"/>
              </w:rPr>
              <w:t>1</w:t>
            </w:r>
          </w:p>
        </w:tc>
        <w:tc>
          <w:tcPr>
            <w:tcW w:w="1594" w:type="dxa"/>
          </w:tcPr>
          <w:p w:rsidR="00AD3023" w:rsidRDefault="00E2542D">
            <w:pPr>
              <w:pStyle w:val="TableParagraph"/>
              <w:spacing w:before="24"/>
              <w:ind w:left="7"/>
              <w:jc w:val="center"/>
              <w:rPr>
                <w:rFonts w:ascii="Cambria"/>
                <w:sz w:val="24"/>
              </w:rPr>
            </w:pPr>
            <w:r>
              <w:rPr>
                <w:rFonts w:ascii="Cambria"/>
                <w:spacing w:val="-5"/>
                <w:sz w:val="24"/>
              </w:rPr>
              <w:t>4.5</w:t>
            </w:r>
          </w:p>
        </w:tc>
        <w:tc>
          <w:tcPr>
            <w:tcW w:w="3109" w:type="dxa"/>
          </w:tcPr>
          <w:p w:rsidR="00AD3023" w:rsidRDefault="00E2542D">
            <w:pPr>
              <w:pStyle w:val="TableParagraph"/>
              <w:spacing w:before="24"/>
              <w:ind w:left="27" w:right="96"/>
              <w:rPr>
                <w:rFonts w:ascii="Cambria" w:hAnsi="Cambria"/>
                <w:sz w:val="24"/>
              </w:rPr>
            </w:pPr>
            <w:r>
              <w:rPr>
                <w:rFonts w:ascii="Cambria" w:hAnsi="Cambria"/>
                <w:sz w:val="24"/>
              </w:rPr>
              <w:t xml:space="preserve">Библиотека ЦОК </w:t>
            </w:r>
            <w:hyperlink r:id="rId694">
              <w:r>
                <w:rPr>
                  <w:rFonts w:ascii="Cambria" w:hAnsi="Cambria"/>
                  <w:color w:val="0000FF"/>
                  <w:spacing w:val="-2"/>
                  <w:sz w:val="24"/>
                </w:rPr>
                <w:t>https://m.edsoo.ru/7f41a7d</w:t>
              </w:r>
            </w:hyperlink>
            <w:hyperlink r:id="rId695">
              <w:r>
                <w:rPr>
                  <w:rFonts w:ascii="Cambria" w:hAnsi="Cambria"/>
                  <w:color w:val="0000FF"/>
                  <w:spacing w:val="-10"/>
                  <w:sz w:val="24"/>
                </w:rPr>
                <w:t>0</w:t>
              </w:r>
            </w:hyperlink>
          </w:p>
        </w:tc>
      </w:tr>
      <w:tr w:rsidR="00AD3023">
        <w:trPr>
          <w:trHeight w:val="1174"/>
        </w:trPr>
        <w:tc>
          <w:tcPr>
            <w:tcW w:w="461" w:type="dxa"/>
          </w:tcPr>
          <w:p w:rsidR="00AD3023" w:rsidRDefault="00E2542D">
            <w:pPr>
              <w:pStyle w:val="TableParagraph"/>
              <w:spacing w:before="23"/>
              <w:ind w:left="27"/>
              <w:rPr>
                <w:rFonts w:ascii="Cambria"/>
                <w:sz w:val="24"/>
              </w:rPr>
            </w:pPr>
            <w:r>
              <w:rPr>
                <w:rFonts w:ascii="Cambria"/>
                <w:spacing w:val="-5"/>
                <w:sz w:val="24"/>
              </w:rPr>
              <w:t>4.2</w:t>
            </w:r>
          </w:p>
        </w:tc>
        <w:tc>
          <w:tcPr>
            <w:tcW w:w="2035" w:type="dxa"/>
          </w:tcPr>
          <w:p w:rsidR="00AD3023" w:rsidRDefault="00E2542D">
            <w:pPr>
              <w:pStyle w:val="TableParagraph"/>
              <w:spacing w:before="23"/>
              <w:ind w:left="29" w:right="25"/>
              <w:rPr>
                <w:rFonts w:ascii="Cambria" w:hAnsi="Cambria"/>
                <w:sz w:val="24"/>
              </w:rPr>
            </w:pPr>
            <w:r>
              <w:rPr>
                <w:rFonts w:ascii="Cambria" w:hAnsi="Cambria"/>
                <w:spacing w:val="-2"/>
                <w:sz w:val="24"/>
              </w:rPr>
              <w:t xml:space="preserve">Информационны </w:t>
            </w:r>
            <w:r>
              <w:rPr>
                <w:rFonts w:ascii="Cambria" w:hAnsi="Cambria"/>
                <w:sz w:val="24"/>
              </w:rPr>
              <w:t>е технологии в</w:t>
            </w:r>
          </w:p>
          <w:p w:rsidR="00AD3023" w:rsidRDefault="00E2542D">
            <w:pPr>
              <w:pStyle w:val="TableParagraph"/>
              <w:spacing w:before="1"/>
              <w:ind w:left="29" w:right="167"/>
              <w:rPr>
                <w:rFonts w:ascii="Cambria" w:hAnsi="Cambria"/>
                <w:sz w:val="24"/>
              </w:rPr>
            </w:pPr>
            <w:r>
              <w:rPr>
                <w:rFonts w:ascii="Cambria" w:hAnsi="Cambria"/>
                <w:spacing w:val="-2"/>
                <w:sz w:val="24"/>
              </w:rPr>
              <w:t>современном обществе</w:t>
            </w:r>
          </w:p>
        </w:tc>
        <w:tc>
          <w:tcPr>
            <w:tcW w:w="682" w:type="dxa"/>
          </w:tcPr>
          <w:p w:rsidR="00AD3023" w:rsidRDefault="00E2542D">
            <w:pPr>
              <w:pStyle w:val="TableParagraph"/>
              <w:spacing w:before="23"/>
              <w:ind w:left="6"/>
              <w:jc w:val="center"/>
              <w:rPr>
                <w:rFonts w:ascii="Cambria"/>
                <w:sz w:val="24"/>
              </w:rPr>
            </w:pPr>
            <w:r>
              <w:rPr>
                <w:rFonts w:ascii="Cambria"/>
                <w:spacing w:val="-10"/>
                <w:sz w:val="24"/>
              </w:rPr>
              <w:t>1</w:t>
            </w:r>
          </w:p>
        </w:tc>
        <w:tc>
          <w:tcPr>
            <w:tcW w:w="1552" w:type="dxa"/>
          </w:tcPr>
          <w:p w:rsidR="00AD3023" w:rsidRDefault="00E2542D">
            <w:pPr>
              <w:pStyle w:val="TableParagraph"/>
              <w:spacing w:before="23"/>
              <w:ind w:left="4"/>
              <w:jc w:val="center"/>
              <w:rPr>
                <w:rFonts w:ascii="Cambria"/>
                <w:sz w:val="24"/>
              </w:rPr>
            </w:pPr>
            <w:r>
              <w:rPr>
                <w:rFonts w:ascii="Cambria"/>
                <w:spacing w:val="-10"/>
                <w:sz w:val="24"/>
              </w:rPr>
              <w:t>0</w:t>
            </w:r>
          </w:p>
        </w:tc>
        <w:tc>
          <w:tcPr>
            <w:tcW w:w="1594" w:type="dxa"/>
          </w:tcPr>
          <w:p w:rsidR="00AD3023" w:rsidRDefault="00E2542D">
            <w:pPr>
              <w:pStyle w:val="TableParagraph"/>
              <w:spacing w:before="23"/>
              <w:ind w:left="7"/>
              <w:jc w:val="center"/>
              <w:rPr>
                <w:rFonts w:ascii="Cambria"/>
                <w:sz w:val="24"/>
              </w:rPr>
            </w:pPr>
            <w:r>
              <w:rPr>
                <w:rFonts w:ascii="Cambria"/>
                <w:spacing w:val="-10"/>
                <w:sz w:val="24"/>
              </w:rPr>
              <w:t>0</w:t>
            </w:r>
          </w:p>
        </w:tc>
        <w:tc>
          <w:tcPr>
            <w:tcW w:w="3109" w:type="dxa"/>
          </w:tcPr>
          <w:p w:rsidR="00AD3023" w:rsidRDefault="00E2542D">
            <w:pPr>
              <w:pStyle w:val="TableParagraph"/>
              <w:spacing w:before="23"/>
              <w:ind w:left="27" w:right="96"/>
              <w:rPr>
                <w:rFonts w:ascii="Cambria" w:hAnsi="Cambria"/>
                <w:sz w:val="24"/>
              </w:rPr>
            </w:pPr>
            <w:r>
              <w:rPr>
                <w:rFonts w:ascii="Cambria" w:hAnsi="Cambria"/>
                <w:sz w:val="24"/>
              </w:rPr>
              <w:t xml:space="preserve">Библиотека ЦОК </w:t>
            </w:r>
            <w:hyperlink r:id="rId696">
              <w:r>
                <w:rPr>
                  <w:rFonts w:ascii="Cambria" w:hAnsi="Cambria"/>
                  <w:color w:val="0000FF"/>
                  <w:spacing w:val="-2"/>
                  <w:sz w:val="24"/>
                </w:rPr>
                <w:t>https://m.edsoo.ru/7f41a7d</w:t>
              </w:r>
            </w:hyperlink>
            <w:hyperlink r:id="rId697">
              <w:r>
                <w:rPr>
                  <w:rFonts w:ascii="Cambria" w:hAnsi="Cambria"/>
                  <w:color w:val="0000FF"/>
                  <w:spacing w:val="-10"/>
                  <w:sz w:val="24"/>
                </w:rPr>
                <w:t>0</w:t>
              </w:r>
            </w:hyperlink>
          </w:p>
        </w:tc>
      </w:tr>
      <w:tr w:rsidR="00AD3023">
        <w:trPr>
          <w:trHeight w:val="324"/>
        </w:trPr>
        <w:tc>
          <w:tcPr>
            <w:tcW w:w="2496" w:type="dxa"/>
            <w:gridSpan w:val="2"/>
          </w:tcPr>
          <w:p w:rsidR="00AD3023" w:rsidRDefault="00E2542D">
            <w:pPr>
              <w:pStyle w:val="TableParagraph"/>
              <w:spacing w:before="25" w:line="278" w:lineRule="exact"/>
              <w:ind w:left="27"/>
              <w:rPr>
                <w:rFonts w:ascii="Cambria" w:hAnsi="Cambria"/>
                <w:sz w:val="24"/>
              </w:rPr>
            </w:pPr>
            <w:r>
              <w:rPr>
                <w:rFonts w:ascii="Cambria" w:hAnsi="Cambria"/>
                <w:sz w:val="24"/>
              </w:rPr>
              <w:t xml:space="preserve">Итогопо </w:t>
            </w:r>
            <w:r>
              <w:rPr>
                <w:rFonts w:ascii="Cambria" w:hAnsi="Cambria"/>
                <w:spacing w:val="-2"/>
                <w:sz w:val="24"/>
              </w:rPr>
              <w:t>разделу</w:t>
            </w:r>
          </w:p>
        </w:tc>
        <w:tc>
          <w:tcPr>
            <w:tcW w:w="682" w:type="dxa"/>
          </w:tcPr>
          <w:p w:rsidR="00AD3023" w:rsidRDefault="00E2542D">
            <w:pPr>
              <w:pStyle w:val="TableParagraph"/>
              <w:spacing w:before="25" w:line="278" w:lineRule="exact"/>
              <w:ind w:left="6" w:right="3"/>
              <w:jc w:val="center"/>
              <w:rPr>
                <w:rFonts w:ascii="Cambria"/>
                <w:sz w:val="24"/>
              </w:rPr>
            </w:pPr>
            <w:r>
              <w:rPr>
                <w:rFonts w:ascii="Cambria"/>
                <w:spacing w:val="-5"/>
                <w:sz w:val="24"/>
              </w:rPr>
              <w:t>11</w:t>
            </w:r>
          </w:p>
        </w:tc>
        <w:tc>
          <w:tcPr>
            <w:tcW w:w="6255" w:type="dxa"/>
            <w:gridSpan w:val="3"/>
            <w:tcBorders>
              <w:top w:val="nil"/>
            </w:tcBorders>
          </w:tcPr>
          <w:p w:rsidR="00AD3023" w:rsidRDefault="00AD3023">
            <w:pPr>
              <w:pStyle w:val="TableParagraph"/>
            </w:pPr>
          </w:p>
        </w:tc>
      </w:tr>
    </w:tbl>
    <w:p w:rsidR="00AD3023" w:rsidRDefault="00AD3023">
      <w:pPr>
        <w:sectPr w:rsidR="00AD3023">
          <w:type w:val="continuous"/>
          <w:pgSz w:w="11910" w:h="16390"/>
          <w:pgMar w:top="1140" w:right="700" w:bottom="1160" w:left="1560" w:header="0" w:footer="965" w:gutter="0"/>
          <w:cols w:space="720"/>
        </w:sectPr>
      </w:pPr>
    </w:p>
    <w:tbl>
      <w:tblPr>
        <w:tblStyle w:val="TableNormal"/>
        <w:tblW w:w="0" w:type="auto"/>
        <w:tblInd w:w="12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461"/>
        <w:gridCol w:w="2018"/>
        <w:gridCol w:w="695"/>
        <w:gridCol w:w="1556"/>
        <w:gridCol w:w="1594"/>
        <w:gridCol w:w="3109"/>
      </w:tblGrid>
      <w:tr w:rsidR="00AD3023">
        <w:trPr>
          <w:trHeight w:val="331"/>
        </w:trPr>
        <w:tc>
          <w:tcPr>
            <w:tcW w:w="461" w:type="dxa"/>
            <w:vMerge w:val="restart"/>
          </w:tcPr>
          <w:p w:rsidR="00AD3023" w:rsidRDefault="00E2542D">
            <w:pPr>
              <w:pStyle w:val="TableParagraph"/>
              <w:spacing w:before="27"/>
              <w:ind w:left="91" w:right="82" w:firstLine="2"/>
              <w:jc w:val="both"/>
              <w:rPr>
                <w:rFonts w:ascii="Cambria" w:hAnsi="Cambria"/>
                <w:sz w:val="24"/>
              </w:rPr>
            </w:pPr>
            <w:r>
              <w:rPr>
                <w:rFonts w:ascii="Cambria" w:hAnsi="Cambria"/>
                <w:spacing w:val="-10"/>
                <w:sz w:val="24"/>
              </w:rPr>
              <w:lastRenderedPageBreak/>
              <w:t xml:space="preserve">№ </w:t>
            </w:r>
            <w:r>
              <w:rPr>
                <w:rFonts w:ascii="Cambria" w:hAnsi="Cambria"/>
                <w:spacing w:val="-6"/>
                <w:sz w:val="24"/>
              </w:rPr>
              <w:t xml:space="preserve">п/ </w:t>
            </w:r>
            <w:r>
              <w:rPr>
                <w:rFonts w:ascii="Cambria" w:hAnsi="Cambria"/>
                <w:spacing w:val="-10"/>
                <w:sz w:val="24"/>
              </w:rPr>
              <w:t>п</w:t>
            </w:r>
          </w:p>
        </w:tc>
        <w:tc>
          <w:tcPr>
            <w:tcW w:w="2018" w:type="dxa"/>
            <w:vMerge w:val="restart"/>
            <w:tcBorders>
              <w:right w:val="nil"/>
            </w:tcBorders>
          </w:tcPr>
          <w:p w:rsidR="00AD3023" w:rsidRDefault="00E2542D">
            <w:pPr>
              <w:pStyle w:val="TableParagraph"/>
              <w:spacing w:before="27"/>
              <w:ind w:left="182" w:right="154" w:hanging="1"/>
              <w:jc w:val="center"/>
              <w:rPr>
                <w:rFonts w:ascii="Cambria" w:hAnsi="Cambria"/>
                <w:sz w:val="24"/>
              </w:rPr>
            </w:pPr>
            <w:r>
              <w:rPr>
                <w:rFonts w:ascii="Cambria" w:hAnsi="Cambria"/>
                <w:spacing w:val="-2"/>
                <w:sz w:val="24"/>
              </w:rPr>
              <w:t xml:space="preserve">Наименование </w:t>
            </w:r>
            <w:r>
              <w:rPr>
                <w:rFonts w:ascii="Cambria" w:hAnsi="Cambria"/>
                <w:sz w:val="24"/>
              </w:rPr>
              <w:t xml:space="preserve">разделовитем </w:t>
            </w:r>
            <w:r>
              <w:rPr>
                <w:rFonts w:ascii="Cambria" w:hAnsi="Cambria"/>
                <w:spacing w:val="-2"/>
                <w:sz w:val="24"/>
              </w:rPr>
              <w:t>программы</w:t>
            </w:r>
          </w:p>
        </w:tc>
        <w:tc>
          <w:tcPr>
            <w:tcW w:w="3845" w:type="dxa"/>
            <w:gridSpan w:val="3"/>
          </w:tcPr>
          <w:p w:rsidR="00AD3023" w:rsidRDefault="00E2542D">
            <w:pPr>
              <w:pStyle w:val="TableParagraph"/>
              <w:spacing w:before="27"/>
              <w:ind w:left="949"/>
              <w:rPr>
                <w:rFonts w:ascii="Cambria" w:hAnsi="Cambria"/>
                <w:sz w:val="24"/>
              </w:rPr>
            </w:pPr>
            <w:r>
              <w:rPr>
                <w:rFonts w:ascii="Cambria" w:hAnsi="Cambria"/>
                <w:sz w:val="24"/>
              </w:rPr>
              <w:t>Количество</w:t>
            </w:r>
            <w:r>
              <w:rPr>
                <w:rFonts w:ascii="Cambria" w:hAnsi="Cambria"/>
                <w:spacing w:val="-2"/>
                <w:sz w:val="24"/>
              </w:rPr>
              <w:t>часов</w:t>
            </w:r>
          </w:p>
        </w:tc>
        <w:tc>
          <w:tcPr>
            <w:tcW w:w="3109" w:type="dxa"/>
            <w:vMerge w:val="restart"/>
          </w:tcPr>
          <w:p w:rsidR="00AD3023" w:rsidRDefault="00E2542D">
            <w:pPr>
              <w:pStyle w:val="TableParagraph"/>
              <w:spacing w:before="27"/>
              <w:ind w:left="107" w:right="96" w:firstLine="14"/>
              <w:rPr>
                <w:rFonts w:ascii="Cambria" w:hAnsi="Cambria"/>
                <w:sz w:val="24"/>
              </w:rPr>
            </w:pPr>
            <w:r>
              <w:rPr>
                <w:rFonts w:ascii="Cambria" w:hAnsi="Cambria"/>
                <w:sz w:val="24"/>
              </w:rPr>
              <w:t>Электронные(цифровые) образовательные</w:t>
            </w:r>
            <w:r>
              <w:rPr>
                <w:rFonts w:ascii="Cambria" w:hAnsi="Cambria"/>
                <w:spacing w:val="-2"/>
                <w:sz w:val="24"/>
              </w:rPr>
              <w:t>ресурсы</w:t>
            </w:r>
          </w:p>
        </w:tc>
      </w:tr>
      <w:tr w:rsidR="00AD3023">
        <w:trPr>
          <w:trHeight w:val="613"/>
        </w:trPr>
        <w:tc>
          <w:tcPr>
            <w:tcW w:w="461" w:type="dxa"/>
            <w:vMerge/>
            <w:tcBorders>
              <w:top w:val="nil"/>
            </w:tcBorders>
          </w:tcPr>
          <w:p w:rsidR="00AD3023" w:rsidRDefault="00AD3023">
            <w:pPr>
              <w:rPr>
                <w:sz w:val="2"/>
                <w:szCs w:val="2"/>
              </w:rPr>
            </w:pPr>
          </w:p>
        </w:tc>
        <w:tc>
          <w:tcPr>
            <w:tcW w:w="2018" w:type="dxa"/>
            <w:vMerge/>
            <w:tcBorders>
              <w:top w:val="nil"/>
              <w:right w:val="nil"/>
            </w:tcBorders>
          </w:tcPr>
          <w:p w:rsidR="00AD3023" w:rsidRDefault="00AD3023">
            <w:pPr>
              <w:rPr>
                <w:sz w:val="2"/>
                <w:szCs w:val="2"/>
              </w:rPr>
            </w:pPr>
          </w:p>
        </w:tc>
        <w:tc>
          <w:tcPr>
            <w:tcW w:w="695" w:type="dxa"/>
            <w:tcBorders>
              <w:top w:val="single" w:sz="4" w:space="0" w:color="000000"/>
              <w:left w:val="single" w:sz="4" w:space="0" w:color="000000"/>
              <w:bottom w:val="single" w:sz="4" w:space="0" w:color="000000"/>
              <w:right w:val="single" w:sz="4" w:space="0" w:color="000000"/>
            </w:tcBorders>
          </w:tcPr>
          <w:p w:rsidR="00AD3023" w:rsidRDefault="00DC3336">
            <w:pPr>
              <w:pStyle w:val="TableParagraph"/>
              <w:spacing w:before="25"/>
              <w:ind w:left="292" w:right="89" w:hanging="176"/>
              <w:rPr>
                <w:rFonts w:ascii="Cambria" w:hAnsi="Cambria"/>
                <w:sz w:val="24"/>
              </w:rPr>
            </w:pPr>
            <w:r w:rsidRPr="00DC3336">
              <w:pict>
                <v:group id="docshapegroup42" o:spid="_x0000_s2084" style="position:absolute;left:0;text-align:left;margin-left:1.9pt;margin-top:.55pt;width:.5pt;height:29.55pt;z-index:-44044288;mso-position-horizontal-relative:text;mso-position-vertical-relative:text" coordorigin="38,11" coordsize="10,591">
                  <v:rect id="docshape43" o:spid="_x0000_s2085" style="position:absolute;left:38;top:10;width:10;height:591" fillcolor="black" stroked="f"/>
                </v:group>
              </w:pict>
            </w:r>
            <w:r w:rsidR="00E2542D">
              <w:rPr>
                <w:rFonts w:ascii="Cambria" w:hAnsi="Cambria"/>
                <w:spacing w:val="-4"/>
                <w:sz w:val="24"/>
              </w:rPr>
              <w:t xml:space="preserve">Всег </w:t>
            </w:r>
            <w:r w:rsidR="00E2542D">
              <w:rPr>
                <w:rFonts w:ascii="Cambria" w:hAnsi="Cambria"/>
                <w:spacing w:val="-10"/>
                <w:sz w:val="24"/>
              </w:rPr>
              <w:t>о</w:t>
            </w:r>
          </w:p>
        </w:tc>
        <w:tc>
          <w:tcPr>
            <w:tcW w:w="1556" w:type="dxa"/>
            <w:tcBorders>
              <w:left w:val="single" w:sz="4" w:space="0" w:color="000000"/>
            </w:tcBorders>
          </w:tcPr>
          <w:p w:rsidR="00AD3023" w:rsidRDefault="00E2542D">
            <w:pPr>
              <w:pStyle w:val="TableParagraph"/>
              <w:spacing w:before="25"/>
              <w:ind w:left="285" w:right="66" w:hanging="204"/>
              <w:rPr>
                <w:rFonts w:ascii="Cambria" w:hAnsi="Cambria"/>
                <w:sz w:val="24"/>
              </w:rPr>
            </w:pPr>
            <w:r>
              <w:rPr>
                <w:rFonts w:ascii="Cambria" w:hAnsi="Cambria"/>
                <w:spacing w:val="-2"/>
                <w:sz w:val="24"/>
              </w:rPr>
              <w:t xml:space="preserve">Контрольны </w:t>
            </w:r>
            <w:r>
              <w:rPr>
                <w:rFonts w:ascii="Cambria" w:hAnsi="Cambria"/>
                <w:sz w:val="24"/>
              </w:rPr>
              <w:t>е работы</w:t>
            </w:r>
          </w:p>
        </w:tc>
        <w:tc>
          <w:tcPr>
            <w:tcW w:w="1594" w:type="dxa"/>
          </w:tcPr>
          <w:p w:rsidR="00AD3023" w:rsidRDefault="00E2542D">
            <w:pPr>
              <w:pStyle w:val="TableParagraph"/>
              <w:spacing w:before="25"/>
              <w:ind w:left="294" w:hanging="224"/>
              <w:rPr>
                <w:rFonts w:ascii="Cambria" w:hAnsi="Cambria"/>
                <w:sz w:val="24"/>
              </w:rPr>
            </w:pPr>
            <w:r>
              <w:rPr>
                <w:rFonts w:ascii="Cambria" w:hAnsi="Cambria"/>
                <w:spacing w:val="-2"/>
                <w:sz w:val="24"/>
              </w:rPr>
              <w:t xml:space="preserve">Практически </w:t>
            </w:r>
            <w:r>
              <w:rPr>
                <w:rFonts w:ascii="Cambria" w:hAnsi="Cambria"/>
                <w:sz w:val="24"/>
              </w:rPr>
              <w:t>е работы</w:t>
            </w:r>
          </w:p>
        </w:tc>
        <w:tc>
          <w:tcPr>
            <w:tcW w:w="3109" w:type="dxa"/>
            <w:vMerge/>
            <w:tcBorders>
              <w:top w:val="nil"/>
            </w:tcBorders>
          </w:tcPr>
          <w:p w:rsidR="00AD3023" w:rsidRDefault="00AD3023">
            <w:pPr>
              <w:rPr>
                <w:sz w:val="2"/>
                <w:szCs w:val="2"/>
              </w:rPr>
            </w:pPr>
          </w:p>
        </w:tc>
      </w:tr>
      <w:tr w:rsidR="00AD3023">
        <w:trPr>
          <w:trHeight w:val="332"/>
        </w:trPr>
        <w:tc>
          <w:tcPr>
            <w:tcW w:w="2479" w:type="dxa"/>
            <w:gridSpan w:val="2"/>
          </w:tcPr>
          <w:p w:rsidR="00AD3023" w:rsidRDefault="00E2542D">
            <w:pPr>
              <w:pStyle w:val="TableParagraph"/>
              <w:spacing w:before="25"/>
              <w:ind w:left="27"/>
              <w:rPr>
                <w:rFonts w:ascii="Cambria" w:hAnsi="Cambria"/>
                <w:sz w:val="24"/>
              </w:rPr>
            </w:pPr>
            <w:r>
              <w:rPr>
                <w:rFonts w:ascii="Cambria" w:hAnsi="Cambria"/>
                <w:sz w:val="24"/>
              </w:rPr>
              <w:t>Резервное</w:t>
            </w:r>
            <w:r>
              <w:rPr>
                <w:rFonts w:ascii="Cambria" w:hAnsi="Cambria"/>
                <w:spacing w:val="-2"/>
                <w:sz w:val="24"/>
              </w:rPr>
              <w:t>время</w:t>
            </w:r>
          </w:p>
        </w:tc>
        <w:tc>
          <w:tcPr>
            <w:tcW w:w="695" w:type="dxa"/>
            <w:tcBorders>
              <w:top w:val="single" w:sz="4" w:space="0" w:color="000000"/>
            </w:tcBorders>
          </w:tcPr>
          <w:p w:rsidR="00AD3023" w:rsidRDefault="00E2542D">
            <w:pPr>
              <w:pStyle w:val="TableParagraph"/>
              <w:spacing w:before="25"/>
              <w:ind w:left="27"/>
              <w:jc w:val="center"/>
              <w:rPr>
                <w:rFonts w:ascii="Cambria"/>
                <w:sz w:val="24"/>
              </w:rPr>
            </w:pPr>
            <w:r>
              <w:rPr>
                <w:rFonts w:ascii="Cambria"/>
                <w:spacing w:val="-10"/>
                <w:sz w:val="24"/>
              </w:rPr>
              <w:t>1</w:t>
            </w:r>
          </w:p>
        </w:tc>
        <w:tc>
          <w:tcPr>
            <w:tcW w:w="1556" w:type="dxa"/>
          </w:tcPr>
          <w:p w:rsidR="00AD3023" w:rsidRDefault="00AD3023">
            <w:pPr>
              <w:pStyle w:val="TableParagraph"/>
              <w:rPr>
                <w:sz w:val="24"/>
              </w:rPr>
            </w:pPr>
          </w:p>
        </w:tc>
        <w:tc>
          <w:tcPr>
            <w:tcW w:w="1594" w:type="dxa"/>
          </w:tcPr>
          <w:p w:rsidR="00AD3023" w:rsidRDefault="00AD3023">
            <w:pPr>
              <w:pStyle w:val="TableParagraph"/>
              <w:rPr>
                <w:sz w:val="24"/>
              </w:rPr>
            </w:pPr>
          </w:p>
        </w:tc>
        <w:tc>
          <w:tcPr>
            <w:tcW w:w="3109" w:type="dxa"/>
          </w:tcPr>
          <w:p w:rsidR="00AD3023" w:rsidRDefault="00AD3023">
            <w:pPr>
              <w:pStyle w:val="TableParagraph"/>
              <w:rPr>
                <w:sz w:val="24"/>
              </w:rPr>
            </w:pPr>
          </w:p>
        </w:tc>
      </w:tr>
      <w:tr w:rsidR="00AD3023">
        <w:trPr>
          <w:trHeight w:val="892"/>
        </w:trPr>
        <w:tc>
          <w:tcPr>
            <w:tcW w:w="2479" w:type="dxa"/>
            <w:gridSpan w:val="2"/>
          </w:tcPr>
          <w:p w:rsidR="00AD3023" w:rsidRDefault="00E2542D">
            <w:pPr>
              <w:pStyle w:val="TableParagraph"/>
              <w:spacing w:before="25"/>
              <w:ind w:left="27" w:right="53"/>
              <w:rPr>
                <w:rFonts w:ascii="Cambria" w:hAnsi="Cambria"/>
                <w:sz w:val="24"/>
              </w:rPr>
            </w:pPr>
            <w:r>
              <w:rPr>
                <w:rFonts w:ascii="Cambria" w:hAnsi="Cambria"/>
                <w:sz w:val="24"/>
              </w:rPr>
              <w:t xml:space="preserve">ОБЩЕЕКОЛИЧЕСТВО ЧАСОВ ПО </w:t>
            </w:r>
            <w:r>
              <w:rPr>
                <w:rFonts w:ascii="Cambria" w:hAnsi="Cambria"/>
                <w:spacing w:val="-2"/>
                <w:sz w:val="24"/>
              </w:rPr>
              <w:t>ПРОГРАММЕ</w:t>
            </w:r>
          </w:p>
        </w:tc>
        <w:tc>
          <w:tcPr>
            <w:tcW w:w="695" w:type="dxa"/>
          </w:tcPr>
          <w:p w:rsidR="00AD3023" w:rsidRDefault="00E2542D">
            <w:pPr>
              <w:pStyle w:val="TableParagraph"/>
              <w:spacing w:before="25"/>
              <w:ind w:left="27" w:right="3"/>
              <w:jc w:val="center"/>
              <w:rPr>
                <w:rFonts w:ascii="Cambria"/>
                <w:sz w:val="24"/>
              </w:rPr>
            </w:pPr>
            <w:r>
              <w:rPr>
                <w:rFonts w:ascii="Cambria"/>
                <w:spacing w:val="-5"/>
                <w:sz w:val="24"/>
              </w:rPr>
              <w:t>34</w:t>
            </w:r>
          </w:p>
        </w:tc>
        <w:tc>
          <w:tcPr>
            <w:tcW w:w="1556" w:type="dxa"/>
          </w:tcPr>
          <w:p w:rsidR="00AD3023" w:rsidRDefault="00E2542D">
            <w:pPr>
              <w:pStyle w:val="TableParagraph"/>
              <w:spacing w:before="25"/>
              <w:ind w:left="8"/>
              <w:jc w:val="center"/>
              <w:rPr>
                <w:rFonts w:ascii="Cambria"/>
                <w:sz w:val="24"/>
              </w:rPr>
            </w:pPr>
            <w:r>
              <w:rPr>
                <w:rFonts w:ascii="Cambria"/>
                <w:spacing w:val="-10"/>
                <w:sz w:val="24"/>
              </w:rPr>
              <w:t>3</w:t>
            </w:r>
          </w:p>
        </w:tc>
        <w:tc>
          <w:tcPr>
            <w:tcW w:w="1594" w:type="dxa"/>
          </w:tcPr>
          <w:p w:rsidR="00AD3023" w:rsidRDefault="00E2542D">
            <w:pPr>
              <w:pStyle w:val="TableParagraph"/>
              <w:spacing w:before="25"/>
              <w:ind w:left="7"/>
              <w:jc w:val="center"/>
              <w:rPr>
                <w:rFonts w:ascii="Cambria"/>
                <w:sz w:val="24"/>
              </w:rPr>
            </w:pPr>
            <w:r>
              <w:rPr>
                <w:rFonts w:ascii="Cambria"/>
                <w:spacing w:val="-10"/>
                <w:sz w:val="24"/>
              </w:rPr>
              <w:t>8</w:t>
            </w:r>
          </w:p>
        </w:tc>
        <w:tc>
          <w:tcPr>
            <w:tcW w:w="3109" w:type="dxa"/>
          </w:tcPr>
          <w:p w:rsidR="00AD3023" w:rsidRDefault="00AD3023">
            <w:pPr>
              <w:pStyle w:val="TableParagraph"/>
              <w:rPr>
                <w:sz w:val="24"/>
              </w:rPr>
            </w:pPr>
          </w:p>
        </w:tc>
      </w:tr>
    </w:tbl>
    <w:p w:rsidR="00AD3023" w:rsidRDefault="00AD3023">
      <w:pPr>
        <w:pStyle w:val="a3"/>
        <w:ind w:left="0"/>
        <w:jc w:val="left"/>
        <w:rPr>
          <w:b/>
        </w:rPr>
      </w:pPr>
    </w:p>
    <w:p w:rsidR="00AD3023" w:rsidRDefault="00AD3023">
      <w:pPr>
        <w:pStyle w:val="a3"/>
        <w:spacing w:before="110"/>
        <w:ind w:left="0"/>
        <w:jc w:val="left"/>
        <w:rPr>
          <w:b/>
        </w:rPr>
      </w:pPr>
    </w:p>
    <w:p w:rsidR="00AD3023" w:rsidRDefault="00E2542D" w:rsidP="006E617E">
      <w:pPr>
        <w:pStyle w:val="a4"/>
        <w:numPr>
          <w:ilvl w:val="2"/>
          <w:numId w:val="123"/>
        </w:numPr>
        <w:tabs>
          <w:tab w:val="left" w:pos="1449"/>
        </w:tabs>
        <w:spacing w:line="410" w:lineRule="atLeast"/>
        <w:ind w:right="2278" w:firstLine="707"/>
        <w:rPr>
          <w:b/>
          <w:sz w:val="24"/>
        </w:rPr>
      </w:pPr>
      <w:r>
        <w:rPr>
          <w:b/>
          <w:sz w:val="24"/>
        </w:rPr>
        <w:t>Рабочаяпрограммапоучебномупредмету«История». ПОЯСНИТЕЛЬНАЯ ЗАПИСКА</w:t>
      </w:r>
    </w:p>
    <w:p w:rsidR="00AD3023" w:rsidRDefault="00E2542D">
      <w:pPr>
        <w:pStyle w:val="Heading1"/>
        <w:spacing w:before="3" w:line="274" w:lineRule="exact"/>
        <w:ind w:left="262"/>
      </w:pPr>
      <w:r>
        <w:t>ОБЩАЯХАРАКТЕРИСТИКАУЧЕБНОГОПРЕДМЕТА</w:t>
      </w:r>
      <w:r>
        <w:rPr>
          <w:spacing w:val="-2"/>
        </w:rPr>
        <w:t>«ИСТОРИЯ»</w:t>
      </w:r>
    </w:p>
    <w:p w:rsidR="00AD3023" w:rsidRDefault="00E2542D">
      <w:pPr>
        <w:pStyle w:val="a3"/>
        <w:ind w:left="142" w:right="147" w:firstLine="599"/>
      </w:pPr>
      <w: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w:t>
      </w:r>
      <w:r>
        <w:rPr>
          <w:spacing w:val="-2"/>
        </w:rPr>
        <w:t>будущего.</w:t>
      </w:r>
    </w:p>
    <w:p w:rsidR="00AD3023" w:rsidRDefault="00E2542D">
      <w:pPr>
        <w:pStyle w:val="Heading1"/>
        <w:spacing w:before="3" w:line="274" w:lineRule="exact"/>
        <w:ind w:left="262"/>
      </w:pPr>
      <w:r>
        <w:t>ЦЕЛИИЗУЧЕНИЯУЧЕБНОГОПРЕДМЕТА</w:t>
      </w:r>
      <w:r>
        <w:rPr>
          <w:spacing w:val="-2"/>
        </w:rPr>
        <w:t>«ИСТОРИЯ»</w:t>
      </w:r>
    </w:p>
    <w:p w:rsidR="00AD3023" w:rsidRDefault="00E2542D">
      <w:pPr>
        <w:pStyle w:val="a3"/>
        <w:ind w:left="142" w:right="145" w:firstLine="599"/>
      </w:pPr>
      <w:r>
        <w:t>Целью школьного исторического образования является формирование и развитие личностишкольника,способногоксамоидентификациииопределениюсвоих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D3023" w:rsidRDefault="00E2542D">
      <w:pPr>
        <w:pStyle w:val="a3"/>
        <w:ind w:left="142" w:right="144" w:firstLine="599"/>
      </w:pPr>
      <w: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ФЗ- 273 «Об образовании»).</w:t>
      </w:r>
    </w:p>
    <w:p w:rsidR="00AD3023" w:rsidRDefault="00E2542D">
      <w:pPr>
        <w:pStyle w:val="a3"/>
        <w:ind w:left="741"/>
      </w:pPr>
      <w:r>
        <w:t>Восновнойшколеключевымизадачами</w:t>
      </w:r>
      <w:r>
        <w:rPr>
          <w:spacing w:val="-2"/>
        </w:rPr>
        <w:t xml:space="preserve"> являются:</w:t>
      </w:r>
    </w:p>
    <w:p w:rsidR="00AD3023" w:rsidRDefault="00E2542D" w:rsidP="006E617E">
      <w:pPr>
        <w:pStyle w:val="a4"/>
        <w:numPr>
          <w:ilvl w:val="0"/>
          <w:numId w:val="122"/>
        </w:numPr>
        <w:tabs>
          <w:tab w:val="left" w:pos="1101"/>
        </w:tabs>
        <w:ind w:left="1101" w:right="148"/>
        <w:rPr>
          <w:sz w:val="24"/>
        </w:rPr>
      </w:pPr>
      <w:r>
        <w:rPr>
          <w:sz w:val="24"/>
        </w:rPr>
        <w:t>формирование у молодого поколения ориентиров для гражданской, этнонациональной, социальной, культурной самоовладение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D3023" w:rsidRDefault="00E2542D" w:rsidP="006E617E">
      <w:pPr>
        <w:pStyle w:val="a4"/>
        <w:numPr>
          <w:ilvl w:val="0"/>
          <w:numId w:val="122"/>
        </w:numPr>
        <w:tabs>
          <w:tab w:val="left" w:pos="1101"/>
        </w:tabs>
        <w:ind w:left="1101" w:right="148"/>
        <w:rPr>
          <w:sz w:val="24"/>
        </w:rPr>
      </w:pPr>
      <w:r>
        <w:rPr>
          <w:sz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D3023" w:rsidRDefault="00E2542D" w:rsidP="006E617E">
      <w:pPr>
        <w:pStyle w:val="a4"/>
        <w:numPr>
          <w:ilvl w:val="0"/>
          <w:numId w:val="122"/>
        </w:numPr>
        <w:tabs>
          <w:tab w:val="left" w:pos="1101"/>
        </w:tabs>
        <w:ind w:left="1101" w:right="150"/>
        <w:rPr>
          <w:sz w:val="24"/>
        </w:rPr>
      </w:pPr>
      <w:r>
        <w:rPr>
          <w:sz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D3023" w:rsidRDefault="00AD3023">
      <w:pPr>
        <w:jc w:val="both"/>
        <w:rPr>
          <w:sz w:val="24"/>
        </w:rPr>
        <w:sectPr w:rsidR="00AD3023">
          <w:type w:val="continuous"/>
          <w:pgSz w:w="11910" w:h="16390"/>
          <w:pgMar w:top="1140" w:right="700" w:bottom="1160" w:left="1560" w:header="0" w:footer="965" w:gutter="0"/>
          <w:cols w:space="720"/>
        </w:sectPr>
      </w:pPr>
    </w:p>
    <w:p w:rsidR="00AD3023" w:rsidRDefault="00E2542D" w:rsidP="006E617E">
      <w:pPr>
        <w:pStyle w:val="a4"/>
        <w:numPr>
          <w:ilvl w:val="0"/>
          <w:numId w:val="122"/>
        </w:numPr>
        <w:tabs>
          <w:tab w:val="left" w:pos="1101"/>
        </w:tabs>
        <w:spacing w:before="84"/>
        <w:ind w:left="1101" w:right="149"/>
        <w:rPr>
          <w:sz w:val="24"/>
        </w:rPr>
      </w:pPr>
      <w:r>
        <w:rPr>
          <w:sz w:val="24"/>
        </w:rPr>
        <w:lastRenderedPageBreak/>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многоконфессиональномобществе(Концепцияпреподаванияучебногокурса</w:t>
      </w:r>
    </w:p>
    <w:p w:rsidR="00AD3023" w:rsidRDefault="00E2542D">
      <w:pPr>
        <w:pStyle w:val="a3"/>
        <w:ind w:left="1101" w:right="151"/>
      </w:pPr>
      <w:r>
        <w:t>«История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p w:rsidR="00AD3023" w:rsidRDefault="00E2542D">
      <w:pPr>
        <w:pStyle w:val="Heading1"/>
        <w:spacing w:before="5" w:line="274" w:lineRule="exact"/>
        <w:ind w:left="262"/>
      </w:pPr>
      <w:r>
        <w:t>МЕСТОУЧЕБНОГОПРЕДМЕТА«ИСТОРИЯ»ВУЧЕБНОМ</w:t>
      </w:r>
      <w:r>
        <w:rPr>
          <w:spacing w:val="-2"/>
        </w:rPr>
        <w:t xml:space="preserve"> ПЛАНЕ</w:t>
      </w:r>
    </w:p>
    <w:p w:rsidR="00AD3023" w:rsidRDefault="00E2542D">
      <w:pPr>
        <w:pStyle w:val="a3"/>
        <w:ind w:left="262" w:right="147"/>
      </w:pPr>
      <w:r>
        <w:t xml:space="preserve">На изучение предмета «История» в 5-8 классах отводится по 68 часов (2 часа в неделю),в 9 классе 85 часов (из них 17 часов составляет модуль «Введение в новейшую историю </w:t>
      </w:r>
      <w:r>
        <w:rPr>
          <w:spacing w:val="-2"/>
        </w:rPr>
        <w:t>России»</w:t>
      </w:r>
    </w:p>
    <w:p w:rsidR="00AD3023" w:rsidRDefault="00E2542D">
      <w:pPr>
        <w:pStyle w:val="Heading1"/>
        <w:spacing w:before="2"/>
        <w:ind w:left="262" w:right="4599" w:firstLine="60"/>
      </w:pPr>
      <w:r>
        <w:t>СОДЕРЖАНИЕУЧЕБНОГОПРЕДМЕТА 5 КЛАСС</w:t>
      </w:r>
    </w:p>
    <w:p w:rsidR="00AD3023" w:rsidRDefault="00E2542D">
      <w:pPr>
        <w:ind w:left="262"/>
        <w:rPr>
          <w:b/>
          <w:sz w:val="24"/>
        </w:rPr>
      </w:pPr>
      <w:r>
        <w:rPr>
          <w:b/>
          <w:sz w:val="24"/>
        </w:rPr>
        <w:t>ИСТОРИЯДРЕВНЕГО</w:t>
      </w:r>
      <w:r>
        <w:rPr>
          <w:b/>
          <w:spacing w:val="-4"/>
          <w:sz w:val="24"/>
        </w:rPr>
        <w:t>МИРА</w:t>
      </w:r>
    </w:p>
    <w:p w:rsidR="00AD3023" w:rsidRDefault="00E2542D">
      <w:pPr>
        <w:pStyle w:val="Heading2"/>
        <w:spacing w:line="274" w:lineRule="exact"/>
        <w:ind w:left="741"/>
        <w:jc w:val="left"/>
      </w:pPr>
      <w:r>
        <w:rPr>
          <w:spacing w:val="-2"/>
        </w:rPr>
        <w:t>Введение</w:t>
      </w:r>
    </w:p>
    <w:p w:rsidR="00AD3023" w:rsidRDefault="00E2542D">
      <w:pPr>
        <w:pStyle w:val="a3"/>
        <w:ind w:left="142" w:right="151" w:firstLine="599"/>
      </w:pPr>
      <w: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D3023" w:rsidRDefault="00E2542D">
      <w:pPr>
        <w:pStyle w:val="Heading1"/>
        <w:spacing w:before="3" w:line="274" w:lineRule="exact"/>
        <w:ind w:left="741"/>
      </w:pPr>
      <w:r>
        <w:rPr>
          <w:spacing w:val="-2"/>
        </w:rPr>
        <w:t>ПЕРВОБЫТНОСТЬ</w:t>
      </w:r>
    </w:p>
    <w:p w:rsidR="00AD3023" w:rsidRDefault="00E2542D">
      <w:pPr>
        <w:pStyle w:val="a3"/>
        <w:ind w:left="142" w:right="152" w:firstLine="599"/>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D3023" w:rsidRDefault="00E2542D">
      <w:pPr>
        <w:pStyle w:val="a3"/>
        <w:ind w:left="142" w:right="153" w:firstLine="599"/>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D3023" w:rsidRDefault="00E2542D">
      <w:pPr>
        <w:pStyle w:val="a3"/>
        <w:ind w:left="741"/>
      </w:pPr>
      <w:r>
        <w:t>Разложениепервобытнообщинныхотношений.Напороге</w:t>
      </w:r>
      <w:r>
        <w:rPr>
          <w:spacing w:val="-2"/>
        </w:rPr>
        <w:t>цивилизации.</w:t>
      </w:r>
    </w:p>
    <w:p w:rsidR="00AD3023" w:rsidRDefault="00E2542D">
      <w:pPr>
        <w:pStyle w:val="Heading1"/>
        <w:spacing w:line="274" w:lineRule="exact"/>
        <w:ind w:left="741"/>
      </w:pPr>
      <w:r>
        <w:t>ДРЕВНИЙ</w:t>
      </w:r>
      <w:r>
        <w:rPr>
          <w:spacing w:val="-5"/>
        </w:rPr>
        <w:t>МИР</w:t>
      </w:r>
    </w:p>
    <w:p w:rsidR="00AD3023" w:rsidRDefault="00E2542D">
      <w:pPr>
        <w:pStyle w:val="a3"/>
        <w:spacing w:line="274" w:lineRule="exact"/>
        <w:ind w:left="741"/>
        <w:jc w:val="left"/>
      </w:pPr>
      <w:r>
        <w:t>ПонятиеихронологическиерамкиисторииДревнегомира.КартаДревнего</w:t>
      </w:r>
      <w:r>
        <w:rPr>
          <w:spacing w:val="-2"/>
        </w:rPr>
        <w:t xml:space="preserve"> мира.</w:t>
      </w:r>
    </w:p>
    <w:p w:rsidR="00AD3023" w:rsidRDefault="00E2542D">
      <w:pPr>
        <w:pStyle w:val="Heading2"/>
        <w:spacing w:before="6" w:line="274" w:lineRule="exact"/>
        <w:ind w:left="741"/>
        <w:jc w:val="left"/>
      </w:pPr>
      <w:r>
        <w:t>Древний</w:t>
      </w:r>
      <w:r>
        <w:rPr>
          <w:spacing w:val="-2"/>
        </w:rPr>
        <w:t>Восток</w:t>
      </w:r>
    </w:p>
    <w:p w:rsidR="00AD3023" w:rsidRDefault="00E2542D">
      <w:pPr>
        <w:pStyle w:val="a3"/>
        <w:spacing w:line="274" w:lineRule="exact"/>
        <w:ind w:left="741"/>
        <w:jc w:val="left"/>
      </w:pPr>
      <w:r>
        <w:t>Понятие«ДревнийВосток».КартаДревневосточного</w:t>
      </w:r>
      <w:r>
        <w:rPr>
          <w:spacing w:val="-2"/>
        </w:rPr>
        <w:t>мира.</w:t>
      </w:r>
    </w:p>
    <w:p w:rsidR="00AD3023" w:rsidRDefault="00E2542D">
      <w:pPr>
        <w:pStyle w:val="Heading2"/>
        <w:spacing w:before="4" w:line="274" w:lineRule="exact"/>
        <w:ind w:left="741"/>
        <w:jc w:val="left"/>
      </w:pPr>
      <w:r>
        <w:t>Древний</w:t>
      </w:r>
      <w:r>
        <w:rPr>
          <w:spacing w:val="-2"/>
        </w:rPr>
        <w:t>Египет</w:t>
      </w:r>
    </w:p>
    <w:p w:rsidR="00AD3023" w:rsidRDefault="00E2542D">
      <w:pPr>
        <w:pStyle w:val="a3"/>
        <w:ind w:left="142" w:right="151" w:firstLine="599"/>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D3023" w:rsidRDefault="00E2542D">
      <w:pPr>
        <w:pStyle w:val="a3"/>
        <w:ind w:left="142" w:right="152" w:firstLine="599"/>
      </w:pPr>
      <w:r>
        <w:t>Отношения Египта с соседними народами. Египетское войско. Завоевательные походы фараонов; Тутмос III. Могущество Египта при Рамсесе II.</w:t>
      </w:r>
    </w:p>
    <w:p w:rsidR="00AD3023" w:rsidRDefault="00E2542D">
      <w:pPr>
        <w:pStyle w:val="a3"/>
        <w:ind w:left="142" w:right="149" w:firstLine="599"/>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D3023" w:rsidRDefault="00E2542D">
      <w:pPr>
        <w:pStyle w:val="Heading2"/>
        <w:spacing w:before="4" w:line="274" w:lineRule="exact"/>
        <w:ind w:left="741"/>
      </w:pPr>
      <w:r>
        <w:t>Древниецивилизации</w:t>
      </w:r>
      <w:r>
        <w:rPr>
          <w:spacing w:val="-2"/>
        </w:rPr>
        <w:t>Месопотамии</w:t>
      </w:r>
    </w:p>
    <w:p w:rsidR="00AD3023" w:rsidRDefault="00E2542D">
      <w:pPr>
        <w:pStyle w:val="a3"/>
        <w:ind w:left="142" w:right="149" w:firstLine="599"/>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D3023" w:rsidRDefault="00E2542D">
      <w:pPr>
        <w:pStyle w:val="a3"/>
        <w:ind w:left="741"/>
        <w:jc w:val="left"/>
      </w:pPr>
      <w:r>
        <w:t>ДревнийВавилон.ЦарьХаммурапииего</w:t>
      </w:r>
      <w:r>
        <w:rPr>
          <w:spacing w:val="-2"/>
        </w:rPr>
        <w:t xml:space="preserve"> законы.</w:t>
      </w:r>
    </w:p>
    <w:p w:rsidR="00AD3023" w:rsidRDefault="00E2542D">
      <w:pPr>
        <w:pStyle w:val="a3"/>
        <w:tabs>
          <w:tab w:val="left" w:pos="1912"/>
          <w:tab w:val="left" w:pos="3301"/>
          <w:tab w:val="left" w:pos="4771"/>
          <w:tab w:val="left" w:pos="5972"/>
          <w:tab w:val="left" w:pos="7051"/>
          <w:tab w:val="left" w:pos="8242"/>
        </w:tabs>
        <w:ind w:left="142" w:right="153" w:firstLine="599"/>
        <w:jc w:val="left"/>
      </w:pPr>
      <w:r>
        <w:rPr>
          <w:spacing w:val="-2"/>
        </w:rPr>
        <w:t>Ассирия.</w:t>
      </w:r>
      <w:r>
        <w:tab/>
      </w:r>
      <w:r>
        <w:rPr>
          <w:spacing w:val="-2"/>
        </w:rPr>
        <w:t>Завоевания</w:t>
      </w:r>
      <w:r>
        <w:tab/>
      </w:r>
      <w:r>
        <w:rPr>
          <w:spacing w:val="-2"/>
        </w:rPr>
        <w:t>ассирийцев.</w:t>
      </w:r>
      <w:r>
        <w:tab/>
      </w:r>
      <w:r>
        <w:rPr>
          <w:spacing w:val="-2"/>
        </w:rPr>
        <w:t>Создание</w:t>
      </w:r>
      <w:r>
        <w:tab/>
      </w:r>
      <w:r>
        <w:rPr>
          <w:spacing w:val="-2"/>
        </w:rPr>
        <w:t>сильной</w:t>
      </w:r>
      <w:r>
        <w:tab/>
      </w:r>
      <w:r>
        <w:rPr>
          <w:spacing w:val="-2"/>
        </w:rPr>
        <w:t>державы.</w:t>
      </w:r>
      <w:r>
        <w:tab/>
      </w:r>
      <w:r>
        <w:rPr>
          <w:spacing w:val="-2"/>
        </w:rPr>
        <w:t xml:space="preserve">Культурные </w:t>
      </w:r>
      <w:r>
        <w:t>сокровища Ниневии. Гибель империи.</w:t>
      </w:r>
    </w:p>
    <w:p w:rsidR="00AD3023" w:rsidRDefault="00E2542D">
      <w:pPr>
        <w:pStyle w:val="a3"/>
        <w:ind w:left="741"/>
        <w:jc w:val="left"/>
      </w:pPr>
      <w:r>
        <w:t>УсилениеНововавилонскогоцарства.Легендарныепамятникигорода</w:t>
      </w:r>
      <w:r>
        <w:rPr>
          <w:spacing w:val="-2"/>
        </w:rPr>
        <w:t>Вавилона.</w:t>
      </w:r>
    </w:p>
    <w:p w:rsidR="00AD3023" w:rsidRDefault="00E2542D">
      <w:pPr>
        <w:pStyle w:val="Heading2"/>
        <w:spacing w:before="2" w:line="274" w:lineRule="exact"/>
        <w:ind w:left="741"/>
        <w:jc w:val="left"/>
      </w:pPr>
      <w:r>
        <w:t>ВосточноеСредиземноморьев</w:t>
      </w:r>
      <w:r>
        <w:rPr>
          <w:spacing w:val="-2"/>
        </w:rPr>
        <w:t>древности</w:t>
      </w:r>
    </w:p>
    <w:p w:rsidR="00AD3023" w:rsidRDefault="00E2542D">
      <w:pPr>
        <w:pStyle w:val="a3"/>
        <w:spacing w:line="274" w:lineRule="exact"/>
        <w:ind w:left="741"/>
        <w:jc w:val="left"/>
      </w:pPr>
      <w:r>
        <w:t>Природныеусловия,ихвлияниеназанятияжителей.Финикия:развитие</w:t>
      </w:r>
      <w:r>
        <w:rPr>
          <w:spacing w:val="-2"/>
        </w:rPr>
        <w:t>ремесел,</w:t>
      </w:r>
    </w:p>
    <w:p w:rsidR="00AD3023" w:rsidRDefault="00AD3023">
      <w:pPr>
        <w:spacing w:line="274" w:lineRule="exact"/>
        <w:sectPr w:rsidR="00AD3023">
          <w:pgSz w:w="11910" w:h="16390"/>
          <w:pgMar w:top="1040" w:right="700" w:bottom="1160" w:left="1560" w:header="0" w:footer="965" w:gutter="0"/>
          <w:cols w:space="720"/>
        </w:sectPr>
      </w:pPr>
    </w:p>
    <w:p w:rsidR="00AD3023" w:rsidRDefault="00E2542D">
      <w:pPr>
        <w:pStyle w:val="a3"/>
        <w:spacing w:before="62"/>
        <w:ind w:left="142" w:right="147"/>
      </w:pPr>
      <w:r>
        <w:lastRenderedPageBreak/>
        <w:t>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D3023" w:rsidRDefault="00E2542D">
      <w:pPr>
        <w:pStyle w:val="Heading2"/>
        <w:spacing w:before="5" w:line="274" w:lineRule="exact"/>
        <w:ind w:left="741"/>
      </w:pPr>
      <w:r>
        <w:t xml:space="preserve">Персидская </w:t>
      </w:r>
      <w:r>
        <w:rPr>
          <w:spacing w:val="-2"/>
        </w:rPr>
        <w:t>держава</w:t>
      </w:r>
    </w:p>
    <w:p w:rsidR="00AD3023" w:rsidRDefault="00E2542D">
      <w:pPr>
        <w:pStyle w:val="a3"/>
        <w:spacing w:line="274" w:lineRule="exact"/>
        <w:ind w:left="741"/>
      </w:pPr>
      <w:r>
        <w:t>Завоеванияперсов.ГосударствоАхеменидов.Великиецари:КирIIВеликий,</w:t>
      </w:r>
      <w:r>
        <w:rPr>
          <w:spacing w:val="-2"/>
        </w:rPr>
        <w:t>Дарий</w:t>
      </w:r>
    </w:p>
    <w:p w:rsidR="00AD3023" w:rsidRDefault="00E2542D">
      <w:pPr>
        <w:pStyle w:val="a3"/>
        <w:ind w:left="142" w:right="152"/>
      </w:pPr>
      <w:r>
        <w:t>I. Расширение территории державы. Государственное устройство. Центр и сатрапии, управление империей. Религия персов.</w:t>
      </w:r>
    </w:p>
    <w:p w:rsidR="00AD3023" w:rsidRDefault="00E2542D">
      <w:pPr>
        <w:pStyle w:val="Heading2"/>
        <w:spacing w:before="5" w:line="274" w:lineRule="exact"/>
        <w:ind w:left="741"/>
      </w:pPr>
      <w:r>
        <w:t>Древняя</w:t>
      </w:r>
      <w:r>
        <w:rPr>
          <w:spacing w:val="-2"/>
        </w:rPr>
        <w:t xml:space="preserve"> Индия</w:t>
      </w:r>
    </w:p>
    <w:p w:rsidR="00AD3023" w:rsidRDefault="00E2542D">
      <w:pPr>
        <w:pStyle w:val="a3"/>
        <w:ind w:left="142" w:right="144" w:firstLine="599"/>
      </w:pPr>
      <w:r>
        <w:t>Природные условия Древней Индии. Занятия населения. Древнейшие города-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D3023" w:rsidRDefault="00E2542D">
      <w:pPr>
        <w:pStyle w:val="Heading2"/>
        <w:spacing w:before="3" w:line="274" w:lineRule="exact"/>
        <w:ind w:left="741"/>
      </w:pPr>
      <w:r>
        <w:t>Древний</w:t>
      </w:r>
      <w:r>
        <w:rPr>
          <w:spacing w:val="-2"/>
        </w:rPr>
        <w:t>Китай</w:t>
      </w:r>
    </w:p>
    <w:p w:rsidR="00AD3023" w:rsidRDefault="00E2542D">
      <w:pPr>
        <w:pStyle w:val="a3"/>
        <w:ind w:left="142" w:right="146" w:firstLine="599"/>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D3023" w:rsidRDefault="00E2542D">
      <w:pPr>
        <w:pStyle w:val="Heading2"/>
        <w:spacing w:before="3"/>
        <w:ind w:left="741" w:right="5882"/>
      </w:pPr>
      <w:r>
        <w:t>ДревняяГреция.Эллинизм Древнейшая Греция</w:t>
      </w:r>
    </w:p>
    <w:p w:rsidR="00AD3023" w:rsidRDefault="00E2542D">
      <w:pPr>
        <w:pStyle w:val="a3"/>
        <w:ind w:left="142" w:right="154" w:firstLine="599"/>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(Микены,Тиринф).Троянскаявойна.Вторжениедорийскихплемен.ПоэмыГомера</w:t>
      </w:r>
    </w:p>
    <w:p w:rsidR="00AD3023" w:rsidRDefault="00E2542D">
      <w:pPr>
        <w:pStyle w:val="a3"/>
        <w:ind w:left="142"/>
      </w:pPr>
      <w:r>
        <w:t>«Илиада»,</w:t>
      </w:r>
      <w:r>
        <w:rPr>
          <w:spacing w:val="-2"/>
        </w:rPr>
        <w:t>«Одиссея».</w:t>
      </w:r>
    </w:p>
    <w:p w:rsidR="00AD3023" w:rsidRDefault="00E2542D">
      <w:pPr>
        <w:pStyle w:val="Heading2"/>
        <w:spacing w:line="274" w:lineRule="exact"/>
        <w:ind w:left="741"/>
      </w:pPr>
      <w:r>
        <w:t>Греческие</w:t>
      </w:r>
      <w:r>
        <w:rPr>
          <w:spacing w:val="-2"/>
        </w:rPr>
        <w:t>полисы</w:t>
      </w:r>
    </w:p>
    <w:p w:rsidR="00AD3023" w:rsidRDefault="00E2542D">
      <w:pPr>
        <w:pStyle w:val="a3"/>
        <w:ind w:left="142" w:right="154" w:firstLine="599"/>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D3023" w:rsidRDefault="00E2542D">
      <w:pPr>
        <w:pStyle w:val="a3"/>
        <w:ind w:left="142" w:right="149" w:firstLine="599"/>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D3023" w:rsidRDefault="00E2542D">
      <w:pPr>
        <w:pStyle w:val="a3"/>
        <w:ind w:left="142" w:right="152" w:firstLine="599"/>
      </w:pPr>
      <w: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D3023" w:rsidRDefault="00E2542D">
      <w:pPr>
        <w:pStyle w:val="a3"/>
        <w:ind w:left="142" w:right="143" w:firstLine="599"/>
      </w:pPr>
      <w: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w:t>
      </w:r>
      <w:r>
        <w:rPr>
          <w:spacing w:val="-2"/>
        </w:rPr>
        <w:t>Эллады.</w:t>
      </w:r>
    </w:p>
    <w:p w:rsidR="00AD3023" w:rsidRDefault="00E2542D">
      <w:pPr>
        <w:pStyle w:val="Heading2"/>
        <w:spacing w:before="3" w:line="274" w:lineRule="exact"/>
        <w:ind w:left="741"/>
      </w:pPr>
      <w:r>
        <w:t>КультураДревней</w:t>
      </w:r>
      <w:r>
        <w:rPr>
          <w:spacing w:val="-2"/>
        </w:rPr>
        <w:t>Греции</w:t>
      </w:r>
    </w:p>
    <w:p w:rsidR="00AD3023" w:rsidRDefault="00E2542D">
      <w:pPr>
        <w:pStyle w:val="a3"/>
        <w:ind w:left="142" w:right="149" w:firstLine="599"/>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D3023" w:rsidRDefault="00E2542D">
      <w:pPr>
        <w:pStyle w:val="Heading2"/>
        <w:spacing w:before="3" w:line="274" w:lineRule="exact"/>
        <w:ind w:left="741"/>
      </w:pPr>
      <w:r>
        <w:t>Македонскиезавоевания.</w:t>
      </w:r>
      <w:r>
        <w:rPr>
          <w:spacing w:val="-2"/>
        </w:rPr>
        <w:t>Эллинизм</w:t>
      </w:r>
    </w:p>
    <w:p w:rsidR="00AD3023" w:rsidRDefault="00E2542D">
      <w:pPr>
        <w:pStyle w:val="a3"/>
        <w:spacing w:line="274" w:lineRule="exact"/>
        <w:ind w:left="741"/>
      </w:pPr>
      <w:r>
        <w:t>ВозвышениеМакедонии.ПолитикаФилиппа</w:t>
      </w:r>
      <w:r>
        <w:rPr>
          <w:spacing w:val="-5"/>
        </w:rPr>
        <w:t>II</w:t>
      </w:r>
    </w:p>
    <w:p w:rsidR="00AD3023" w:rsidRDefault="00AD3023">
      <w:pPr>
        <w:spacing w:line="274" w:lineRule="exact"/>
        <w:sectPr w:rsidR="00AD3023">
          <w:pgSz w:w="11910" w:h="16390"/>
          <w:pgMar w:top="1060" w:right="700" w:bottom="1160" w:left="1560" w:header="0" w:footer="965" w:gutter="0"/>
          <w:cols w:space="720"/>
        </w:sectPr>
      </w:pPr>
    </w:p>
    <w:p w:rsidR="00AD3023" w:rsidRDefault="00E2542D">
      <w:pPr>
        <w:pStyle w:val="Heading2"/>
        <w:spacing w:before="67"/>
        <w:ind w:left="741"/>
      </w:pPr>
      <w:r>
        <w:lastRenderedPageBreak/>
        <w:t>Древний</w:t>
      </w:r>
      <w:r>
        <w:rPr>
          <w:spacing w:val="-5"/>
        </w:rPr>
        <w:t>Рим</w:t>
      </w:r>
    </w:p>
    <w:p w:rsidR="00AD3023" w:rsidRDefault="00E2542D">
      <w:pPr>
        <w:spacing w:line="274" w:lineRule="exact"/>
        <w:ind w:left="741"/>
        <w:jc w:val="both"/>
        <w:rPr>
          <w:b/>
          <w:sz w:val="24"/>
        </w:rPr>
      </w:pPr>
      <w:r>
        <w:rPr>
          <w:b/>
          <w:sz w:val="24"/>
        </w:rPr>
        <w:t>ВозникновениеРимского</w:t>
      </w:r>
      <w:r>
        <w:rPr>
          <w:b/>
          <w:spacing w:val="-2"/>
          <w:sz w:val="24"/>
        </w:rPr>
        <w:t>государства</w:t>
      </w:r>
    </w:p>
    <w:p w:rsidR="00AD3023" w:rsidRDefault="00E2542D">
      <w:pPr>
        <w:pStyle w:val="a3"/>
        <w:ind w:left="142" w:right="147" w:firstLine="599"/>
      </w:pPr>
      <w: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D3023" w:rsidRDefault="00E2542D">
      <w:pPr>
        <w:pStyle w:val="Heading2"/>
        <w:spacing w:before="3" w:line="274" w:lineRule="exact"/>
        <w:ind w:left="741"/>
      </w:pPr>
      <w:r>
        <w:t>Римскиезавоеванияв</w:t>
      </w:r>
      <w:r>
        <w:rPr>
          <w:spacing w:val="-2"/>
        </w:rPr>
        <w:t xml:space="preserve"> Средиземноморье</w:t>
      </w:r>
    </w:p>
    <w:p w:rsidR="00AD3023" w:rsidRDefault="00E2542D">
      <w:pPr>
        <w:pStyle w:val="a3"/>
        <w:spacing w:line="274" w:lineRule="exact"/>
        <w:ind w:left="741"/>
      </w:pPr>
      <w:r>
        <w:t>ВойныРимасКарфагеном.Ганнибал;битваприКаннах.Поражение</w:t>
      </w:r>
      <w:r>
        <w:rPr>
          <w:spacing w:val="-2"/>
        </w:rPr>
        <w:t>Карфагена.</w:t>
      </w:r>
    </w:p>
    <w:p w:rsidR="00AD3023" w:rsidRDefault="00E2542D">
      <w:pPr>
        <w:pStyle w:val="a3"/>
        <w:ind w:left="142"/>
      </w:pPr>
      <w:r>
        <w:t>УстановлениегосподстваРимавСредиземноморье.Римские</w:t>
      </w:r>
      <w:r>
        <w:rPr>
          <w:spacing w:val="-2"/>
        </w:rPr>
        <w:t>провинции.</w:t>
      </w:r>
    </w:p>
    <w:p w:rsidR="00AD3023" w:rsidRDefault="00E2542D">
      <w:pPr>
        <w:pStyle w:val="Heading2"/>
        <w:spacing w:before="4" w:line="274" w:lineRule="exact"/>
        <w:ind w:left="741"/>
      </w:pPr>
      <w:r>
        <w:t>ПоздняяРимскаяреспублика.Гражданские</w:t>
      </w:r>
      <w:r>
        <w:rPr>
          <w:spacing w:val="-2"/>
        </w:rPr>
        <w:t>войны</w:t>
      </w:r>
    </w:p>
    <w:p w:rsidR="00AD3023" w:rsidRDefault="00E2542D">
      <w:pPr>
        <w:pStyle w:val="a3"/>
        <w:ind w:left="142" w:right="150" w:firstLine="599"/>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D3023" w:rsidRDefault="00E2542D">
      <w:pPr>
        <w:pStyle w:val="Heading2"/>
        <w:spacing w:before="4" w:line="274" w:lineRule="exact"/>
        <w:ind w:left="741"/>
      </w:pPr>
      <w:r>
        <w:t>РасцветипадениеРимской</w:t>
      </w:r>
      <w:r>
        <w:rPr>
          <w:spacing w:val="-2"/>
        </w:rPr>
        <w:t>империи</w:t>
      </w:r>
    </w:p>
    <w:p w:rsidR="00AD3023" w:rsidRDefault="00E2542D">
      <w:pPr>
        <w:pStyle w:val="a3"/>
        <w:ind w:left="142" w:right="147" w:firstLine="599"/>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AD3023" w:rsidRDefault="00E2542D">
      <w:pPr>
        <w:pStyle w:val="a3"/>
        <w:ind w:left="142" w:right="152" w:firstLine="599"/>
      </w:pPr>
      <w:r>
        <w:t xml:space="preserve">Начало Великого переселения народов. Рим и варвары. Падение Западной Римской </w:t>
      </w:r>
      <w:r>
        <w:rPr>
          <w:spacing w:val="-2"/>
        </w:rPr>
        <w:t>империи.</w:t>
      </w:r>
    </w:p>
    <w:p w:rsidR="00AD3023" w:rsidRDefault="00E2542D">
      <w:pPr>
        <w:pStyle w:val="Heading2"/>
        <w:spacing w:before="2" w:line="274" w:lineRule="exact"/>
        <w:ind w:left="741"/>
      </w:pPr>
      <w:r>
        <w:t>КультураДревнего</w:t>
      </w:r>
      <w:r>
        <w:rPr>
          <w:spacing w:val="-4"/>
        </w:rPr>
        <w:t xml:space="preserve"> Рима</w:t>
      </w:r>
    </w:p>
    <w:p w:rsidR="00AD3023" w:rsidRDefault="00E2542D">
      <w:pPr>
        <w:pStyle w:val="a3"/>
        <w:ind w:left="142" w:right="153" w:firstLine="599"/>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D3023" w:rsidRDefault="00E2542D">
      <w:pPr>
        <w:pStyle w:val="Heading2"/>
        <w:spacing w:before="3" w:line="274" w:lineRule="exact"/>
        <w:ind w:left="741"/>
        <w:jc w:val="left"/>
      </w:pPr>
      <w:r>
        <w:rPr>
          <w:spacing w:val="-2"/>
        </w:rPr>
        <w:t>Обобщение</w:t>
      </w:r>
    </w:p>
    <w:p w:rsidR="00AD3023" w:rsidRDefault="00E2542D">
      <w:pPr>
        <w:pStyle w:val="a3"/>
        <w:spacing w:line="274" w:lineRule="exact"/>
        <w:ind w:left="741"/>
        <w:jc w:val="left"/>
      </w:pPr>
      <w:r>
        <w:t>ИсторическоеикультурноенаследиецивилизацийДревнего</w:t>
      </w:r>
      <w:r>
        <w:rPr>
          <w:spacing w:val="-2"/>
        </w:rPr>
        <w:t>мира.</w:t>
      </w:r>
    </w:p>
    <w:p w:rsidR="00AD3023" w:rsidRDefault="00E2542D">
      <w:pPr>
        <w:pStyle w:val="Heading1"/>
        <w:spacing w:before="5"/>
        <w:ind w:left="262"/>
        <w:jc w:val="both"/>
      </w:pPr>
      <w:r>
        <w:t xml:space="preserve">6 </w:t>
      </w:r>
      <w:r>
        <w:rPr>
          <w:spacing w:val="-2"/>
        </w:rPr>
        <w:t>КЛАСС</w:t>
      </w:r>
    </w:p>
    <w:p w:rsidR="00AD3023" w:rsidRDefault="00E2542D">
      <w:pPr>
        <w:ind w:left="262"/>
        <w:jc w:val="both"/>
        <w:rPr>
          <w:b/>
          <w:sz w:val="24"/>
        </w:rPr>
      </w:pPr>
      <w:r>
        <w:rPr>
          <w:b/>
          <w:sz w:val="24"/>
        </w:rPr>
        <w:t>ВСЕОБЩАЯИСТОРИЯ.ИСТОРИЯСРЕДНИХ</w:t>
      </w:r>
      <w:r>
        <w:rPr>
          <w:b/>
          <w:spacing w:val="-2"/>
          <w:sz w:val="24"/>
        </w:rPr>
        <w:t>ВЕКОВ</w:t>
      </w:r>
    </w:p>
    <w:p w:rsidR="00AD3023" w:rsidRDefault="00E2542D">
      <w:pPr>
        <w:pStyle w:val="Heading2"/>
        <w:spacing w:line="274" w:lineRule="exact"/>
        <w:ind w:left="741"/>
        <w:jc w:val="left"/>
      </w:pPr>
      <w:r>
        <w:rPr>
          <w:spacing w:val="-2"/>
        </w:rPr>
        <w:t>Введение</w:t>
      </w:r>
    </w:p>
    <w:p w:rsidR="00AD3023" w:rsidRDefault="00E2542D">
      <w:pPr>
        <w:pStyle w:val="a3"/>
        <w:spacing w:line="274" w:lineRule="exact"/>
        <w:ind w:left="741"/>
        <w:jc w:val="left"/>
      </w:pPr>
      <w:r>
        <w:t>Средниевека:понятие,хронологическиерамкиипериодизация</w:t>
      </w:r>
      <w:r>
        <w:rPr>
          <w:spacing w:val="-2"/>
        </w:rPr>
        <w:t>Средневековья.</w:t>
      </w:r>
    </w:p>
    <w:p w:rsidR="00AD3023" w:rsidRDefault="00E2542D">
      <w:pPr>
        <w:pStyle w:val="Heading2"/>
        <w:spacing w:before="5" w:line="274" w:lineRule="exact"/>
        <w:ind w:left="741"/>
        <w:jc w:val="left"/>
      </w:pPr>
      <w:r>
        <w:t>НародыЕвропывраннее</w:t>
      </w:r>
      <w:r>
        <w:rPr>
          <w:spacing w:val="-2"/>
        </w:rPr>
        <w:t>Средневековье</w:t>
      </w:r>
    </w:p>
    <w:p w:rsidR="00AD3023" w:rsidRDefault="00E2542D">
      <w:pPr>
        <w:pStyle w:val="a3"/>
        <w:ind w:left="142" w:right="153" w:firstLine="599"/>
      </w:pPr>
      <w:r>
        <w:t>Падение Западной Римской империи и образование варварских королевств. ЗавоеваниефранкамиГаллии.Хлодвиг.Усилениекоролевскойвласти.Салическаяправда. Принятие франками христианства.</w:t>
      </w:r>
    </w:p>
    <w:p w:rsidR="00AD3023" w:rsidRDefault="00E2542D">
      <w:pPr>
        <w:pStyle w:val="a3"/>
        <w:ind w:left="142" w:right="149" w:firstLine="599"/>
      </w:pPr>
      <w: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D3023" w:rsidRDefault="00E2542D">
      <w:pPr>
        <w:pStyle w:val="a3"/>
        <w:ind w:left="142" w:right="149" w:firstLine="599"/>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D3023" w:rsidRDefault="00E2542D">
      <w:pPr>
        <w:pStyle w:val="Heading2"/>
        <w:spacing w:before="3" w:line="274" w:lineRule="exact"/>
        <w:ind w:left="741"/>
      </w:pPr>
      <w:r>
        <w:t>ВизантийскаяимпериявVI–ХI</w:t>
      </w:r>
      <w:r>
        <w:rPr>
          <w:spacing w:val="-5"/>
        </w:rPr>
        <w:t>вв.</w:t>
      </w:r>
    </w:p>
    <w:p w:rsidR="00AD3023" w:rsidRDefault="00E2542D">
      <w:pPr>
        <w:pStyle w:val="a3"/>
        <w:ind w:left="142" w:right="148" w:firstLine="599"/>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D3023" w:rsidRDefault="00E2542D">
      <w:pPr>
        <w:pStyle w:val="Heading2"/>
        <w:spacing w:before="2" w:line="274" w:lineRule="exact"/>
        <w:ind w:left="741"/>
        <w:jc w:val="left"/>
      </w:pPr>
      <w:r>
        <w:t xml:space="preserve">АрабывVI–ХI </w:t>
      </w:r>
      <w:r>
        <w:rPr>
          <w:spacing w:val="-5"/>
        </w:rPr>
        <w:t>вв.</w:t>
      </w:r>
    </w:p>
    <w:p w:rsidR="00AD3023" w:rsidRDefault="00E2542D">
      <w:pPr>
        <w:pStyle w:val="a3"/>
        <w:tabs>
          <w:tab w:val="left" w:pos="2176"/>
          <w:tab w:val="left" w:pos="3243"/>
          <w:tab w:val="left" w:pos="4826"/>
          <w:tab w:val="left" w:pos="6416"/>
          <w:tab w:val="left" w:pos="7706"/>
          <w:tab w:val="left" w:pos="8744"/>
        </w:tabs>
        <w:spacing w:line="274" w:lineRule="exact"/>
        <w:ind w:left="741"/>
        <w:jc w:val="left"/>
      </w:pPr>
      <w:r>
        <w:rPr>
          <w:spacing w:val="-2"/>
        </w:rPr>
        <w:t>Природные</w:t>
      </w:r>
      <w:r>
        <w:tab/>
      </w:r>
      <w:r>
        <w:rPr>
          <w:spacing w:val="-2"/>
        </w:rPr>
        <w:t>условия</w:t>
      </w:r>
      <w:r>
        <w:tab/>
      </w:r>
      <w:r>
        <w:rPr>
          <w:spacing w:val="-2"/>
        </w:rPr>
        <w:t>Аравийского</w:t>
      </w:r>
      <w:r>
        <w:tab/>
      </w:r>
      <w:r>
        <w:rPr>
          <w:spacing w:val="-2"/>
        </w:rPr>
        <w:t>полуострова.</w:t>
      </w:r>
      <w:r>
        <w:tab/>
      </w:r>
      <w:r>
        <w:rPr>
          <w:spacing w:val="-2"/>
        </w:rPr>
        <w:t>Основные</w:t>
      </w:r>
      <w:r>
        <w:tab/>
      </w:r>
      <w:r>
        <w:rPr>
          <w:spacing w:val="-2"/>
        </w:rPr>
        <w:t>занятия</w:t>
      </w:r>
      <w:r>
        <w:tab/>
      </w:r>
      <w:r>
        <w:rPr>
          <w:spacing w:val="-2"/>
        </w:rPr>
        <w:t>арабов.</w:t>
      </w:r>
    </w:p>
    <w:p w:rsidR="00AD3023" w:rsidRDefault="00AD3023">
      <w:pPr>
        <w:spacing w:line="274" w:lineRule="exact"/>
        <w:sectPr w:rsidR="00AD3023">
          <w:pgSz w:w="11910" w:h="16390"/>
          <w:pgMar w:top="1060" w:right="700" w:bottom="1160" w:left="1560" w:header="0" w:footer="965" w:gutter="0"/>
          <w:cols w:space="720"/>
        </w:sectPr>
      </w:pPr>
    </w:p>
    <w:p w:rsidR="00AD3023" w:rsidRDefault="00E2542D">
      <w:pPr>
        <w:pStyle w:val="a3"/>
        <w:spacing w:before="62"/>
        <w:ind w:left="142" w:right="147"/>
      </w:pPr>
      <w:r>
        <w:lastRenderedPageBreak/>
        <w:t>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D3023" w:rsidRDefault="00E2542D">
      <w:pPr>
        <w:pStyle w:val="Heading2"/>
        <w:spacing w:before="5" w:line="274" w:lineRule="exact"/>
        <w:ind w:left="741"/>
      </w:pPr>
      <w:r>
        <w:t>Средневековоеевропейское</w:t>
      </w:r>
      <w:r>
        <w:rPr>
          <w:spacing w:val="-2"/>
        </w:rPr>
        <w:t>общество</w:t>
      </w:r>
    </w:p>
    <w:p w:rsidR="00AD3023" w:rsidRDefault="00E2542D">
      <w:pPr>
        <w:pStyle w:val="a3"/>
        <w:ind w:left="142" w:right="151" w:firstLine="599"/>
        <w:jc w:val="right"/>
      </w:pPr>
      <w:r>
        <w:t>Аграрноепроизводство.Натуральноехозяйство.Феодальноеземлевладение.Знатьи рыцарство:социальныйстатус,образжизни.Замоксеньора.Куртуазнаякультура. Крестьянство:зависимостьотсеньора,повинности, условияжизни.Крестьянскаяобщина. Города – центры ремесла, торговли, культуры. Население городов. Цехи и гильдии.</w:t>
      </w:r>
    </w:p>
    <w:p w:rsidR="00AD3023" w:rsidRDefault="00E2542D">
      <w:pPr>
        <w:pStyle w:val="a3"/>
        <w:ind w:left="142" w:right="144"/>
      </w:pPr>
      <w:r>
        <w:t>Городское управление. Борьба городов за самоуправление. Средневековые города- республики. Развитие торговли. Ярмарки. Торговые пути в Средиземноморье и наБалтике. Ганза. Облик средневековых городов. Образ жизни и быт горожан.</w:t>
      </w:r>
    </w:p>
    <w:p w:rsidR="00AD3023" w:rsidRDefault="00E2542D">
      <w:pPr>
        <w:pStyle w:val="a3"/>
        <w:ind w:left="142" w:right="148" w:firstLine="599"/>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D3023" w:rsidRDefault="00E2542D">
      <w:pPr>
        <w:pStyle w:val="Heading2"/>
        <w:spacing w:before="4" w:line="274" w:lineRule="exact"/>
        <w:ind w:left="741"/>
      </w:pPr>
      <w:r>
        <w:t>ГосударстваЕвропывХII–ХV</w:t>
      </w:r>
      <w:r>
        <w:rPr>
          <w:spacing w:val="-5"/>
        </w:rPr>
        <w:t>вв.</w:t>
      </w:r>
    </w:p>
    <w:p w:rsidR="00AD3023" w:rsidRDefault="00E2542D">
      <w:pPr>
        <w:pStyle w:val="a3"/>
        <w:ind w:left="142" w:right="144" w:firstLine="599"/>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вв.Польско-литовское государство в XIV–XV вв. Реконкиста и образование централизованных государств на Пиренейском полу- 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AD3023" w:rsidRDefault="00E2542D">
      <w:pPr>
        <w:pStyle w:val="a3"/>
        <w:ind w:left="142" w:right="147" w:firstLine="599"/>
      </w:pPr>
      <w:r>
        <w:t>Византийская империя и славянские государства в ХII–ХV вв. Экспансия турок- османов. Османские завоевания на Балканах. Падение Константинополя.</w:t>
      </w:r>
    </w:p>
    <w:p w:rsidR="00AD3023" w:rsidRDefault="00E2542D">
      <w:pPr>
        <w:pStyle w:val="Heading2"/>
        <w:spacing w:before="2" w:line="274" w:lineRule="exact"/>
        <w:ind w:left="741"/>
      </w:pPr>
      <w:r>
        <w:t>Культурасредневековой</w:t>
      </w:r>
      <w:r>
        <w:rPr>
          <w:spacing w:val="-2"/>
        </w:rPr>
        <w:t>Европы</w:t>
      </w:r>
    </w:p>
    <w:p w:rsidR="00AD3023" w:rsidRDefault="00E2542D">
      <w:pPr>
        <w:pStyle w:val="a3"/>
        <w:ind w:left="142" w:right="144" w:firstLine="599"/>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D3023" w:rsidRDefault="00E2542D">
      <w:pPr>
        <w:pStyle w:val="Heading2"/>
        <w:spacing w:before="3" w:line="274" w:lineRule="exact"/>
        <w:ind w:left="741"/>
      </w:pPr>
      <w:r>
        <w:t>СтраныВостокавСредние</w:t>
      </w:r>
      <w:r>
        <w:rPr>
          <w:spacing w:val="-4"/>
        </w:rPr>
        <w:t>века</w:t>
      </w:r>
    </w:p>
    <w:p w:rsidR="00AD3023" w:rsidRDefault="00E2542D">
      <w:pPr>
        <w:pStyle w:val="a3"/>
        <w:ind w:left="142" w:right="148" w:firstLine="599"/>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AD3023" w:rsidRDefault="00E2542D">
      <w:pPr>
        <w:pStyle w:val="a3"/>
        <w:ind w:left="142" w:right="155" w:firstLine="599"/>
      </w:pPr>
      <w:r>
        <w:t xml:space="preserve">Культура народов Востока. Литература. Архитектура. Традиционные искусства и </w:t>
      </w:r>
      <w:r>
        <w:rPr>
          <w:spacing w:val="-2"/>
        </w:rPr>
        <w:t>ремесла.</w:t>
      </w:r>
    </w:p>
    <w:p w:rsidR="00AD3023" w:rsidRDefault="00E2542D">
      <w:pPr>
        <w:pStyle w:val="Heading2"/>
        <w:spacing w:before="3" w:line="274" w:lineRule="exact"/>
        <w:ind w:left="741"/>
      </w:pPr>
      <w:r>
        <w:t>ГосударствадоколумбовойАмерикивСредние</w:t>
      </w:r>
      <w:r>
        <w:rPr>
          <w:spacing w:val="-4"/>
        </w:rPr>
        <w:t>века</w:t>
      </w:r>
    </w:p>
    <w:p w:rsidR="00AD3023" w:rsidRDefault="00E2542D">
      <w:pPr>
        <w:pStyle w:val="a3"/>
        <w:ind w:left="142" w:right="154" w:firstLine="599"/>
      </w:pPr>
      <w:r>
        <w:t>Цивилизации майя, ацтеков и инков: общественный строй, религиозные верования, культура. Появление европейских завоевателей.</w:t>
      </w:r>
    </w:p>
    <w:p w:rsidR="00AD3023" w:rsidRDefault="00E2542D">
      <w:pPr>
        <w:pStyle w:val="Heading2"/>
        <w:spacing w:before="3" w:line="274" w:lineRule="exact"/>
        <w:ind w:left="741"/>
        <w:jc w:val="left"/>
      </w:pPr>
      <w:r>
        <w:rPr>
          <w:spacing w:val="-2"/>
        </w:rPr>
        <w:t>Обобщение</w:t>
      </w:r>
    </w:p>
    <w:p w:rsidR="00AD3023" w:rsidRDefault="00E2542D">
      <w:pPr>
        <w:pStyle w:val="a3"/>
        <w:spacing w:line="274" w:lineRule="exact"/>
        <w:ind w:left="741"/>
        <w:jc w:val="left"/>
      </w:pPr>
      <w:r>
        <w:t>ИсторическоеикультурноенаследиеСредних</w:t>
      </w:r>
      <w:r>
        <w:rPr>
          <w:spacing w:val="-2"/>
        </w:rPr>
        <w:t>веков.</w:t>
      </w:r>
    </w:p>
    <w:p w:rsidR="00AD3023" w:rsidRDefault="00E2542D">
      <w:pPr>
        <w:pStyle w:val="Heading1"/>
        <w:spacing w:before="5"/>
        <w:ind w:left="262"/>
        <w:jc w:val="both"/>
      </w:pPr>
      <w:r>
        <w:t>ИСТОРИЯРОССИИ.ОТРУСИК РОССИЙСКОМУ</w:t>
      </w:r>
      <w:r>
        <w:rPr>
          <w:spacing w:val="-2"/>
        </w:rPr>
        <w:t>ГОСУДАРСТВУ</w:t>
      </w:r>
    </w:p>
    <w:p w:rsidR="00AD3023" w:rsidRDefault="00AD3023">
      <w:pPr>
        <w:jc w:val="both"/>
        <w:sectPr w:rsidR="00AD3023">
          <w:pgSz w:w="11910" w:h="16390"/>
          <w:pgMar w:top="1060" w:right="700" w:bottom="1160" w:left="1560" w:header="0" w:footer="965" w:gutter="0"/>
          <w:cols w:space="720"/>
        </w:sectPr>
      </w:pPr>
    </w:p>
    <w:p w:rsidR="00AD3023" w:rsidRDefault="00E2542D">
      <w:pPr>
        <w:pStyle w:val="Heading2"/>
        <w:spacing w:before="67" w:line="274" w:lineRule="exact"/>
        <w:ind w:left="741"/>
        <w:jc w:val="left"/>
      </w:pPr>
      <w:r>
        <w:rPr>
          <w:spacing w:val="-2"/>
        </w:rPr>
        <w:lastRenderedPageBreak/>
        <w:t>Введение</w:t>
      </w:r>
    </w:p>
    <w:p w:rsidR="00AD3023" w:rsidRDefault="00E2542D">
      <w:pPr>
        <w:pStyle w:val="a3"/>
        <w:ind w:left="142" w:firstLine="599"/>
        <w:jc w:val="left"/>
      </w:pPr>
      <w:r>
        <w:t>РольиместоРоссиивмировойистории.Проблемыпериодизациироссийскойистории. Источники по истории России.</w:t>
      </w:r>
    </w:p>
    <w:p w:rsidR="00AD3023" w:rsidRDefault="00E2542D">
      <w:pPr>
        <w:pStyle w:val="Heading2"/>
        <w:spacing w:before="7" w:line="235" w:lineRule="auto"/>
        <w:ind w:left="142" w:firstLine="599"/>
        <w:jc w:val="left"/>
        <w:rPr>
          <w:b w:val="0"/>
        </w:rPr>
      </w:pPr>
      <w:r>
        <w:t>Народыигосударстванатерриториинашейстранывдревности.Восточная Европа в середине I тыс. н. э</w:t>
      </w:r>
      <w:r>
        <w:rPr>
          <w:b w:val="0"/>
        </w:rPr>
        <w:t>.</w:t>
      </w:r>
    </w:p>
    <w:p w:rsidR="00AD3023" w:rsidRDefault="00E2542D">
      <w:pPr>
        <w:pStyle w:val="a3"/>
        <w:spacing w:before="2"/>
        <w:ind w:left="142" w:right="146" w:firstLine="599"/>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веке.Степьиеероль враспространении культурных взаимовлияний.Появлениепервогов мире колесного транспорта.</w:t>
      </w:r>
    </w:p>
    <w:p w:rsidR="00AD3023" w:rsidRDefault="00E2542D">
      <w:pPr>
        <w:pStyle w:val="a3"/>
        <w:ind w:left="142" w:right="146" w:firstLine="599"/>
      </w:pPr>
      <w: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D3023" w:rsidRDefault="00E2542D">
      <w:pPr>
        <w:pStyle w:val="a3"/>
        <w:spacing w:before="1"/>
        <w:ind w:left="142" w:right="146" w:firstLine="599"/>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D3023" w:rsidRDefault="00E2542D">
      <w:pPr>
        <w:pStyle w:val="a3"/>
        <w:ind w:left="142" w:right="152" w:firstLine="599"/>
      </w:pPr>
      <w:r>
        <w:t>Страны и народы Восточной Европы, Сибири и Дальнего Востока. Тюркский каганат. Хазарский каганат. Волжская Булгария.</w:t>
      </w:r>
    </w:p>
    <w:p w:rsidR="00AD3023" w:rsidRDefault="00E2542D">
      <w:pPr>
        <w:pStyle w:val="Heading2"/>
        <w:spacing w:before="5" w:line="274" w:lineRule="exact"/>
        <w:ind w:left="741"/>
        <w:jc w:val="left"/>
      </w:pPr>
      <w:r>
        <w:t>Русьв IX– началеXII</w:t>
      </w:r>
      <w:r>
        <w:rPr>
          <w:spacing w:val="-5"/>
        </w:rPr>
        <w:t>в.</w:t>
      </w:r>
    </w:p>
    <w:p w:rsidR="00AD3023" w:rsidRDefault="00E2542D">
      <w:pPr>
        <w:pStyle w:val="a3"/>
        <w:ind w:left="142" w:right="149" w:firstLine="599"/>
      </w:pPr>
      <w:r>
        <w:t>Образование государства Русь. Исторические условия складывания русской государственности: природно-климатическийфакториполитическиепроцессывЕвропев конце I тыс. н. э. Формирование новой политической и этнической карты континента.</w:t>
      </w:r>
    </w:p>
    <w:p w:rsidR="00AD3023" w:rsidRDefault="00E2542D">
      <w:pPr>
        <w:pStyle w:val="a3"/>
        <w:ind w:left="142" w:right="148" w:firstLine="599"/>
      </w:pPr>
      <w:r>
        <w:t>Первые известия о Руси. Проблема образования государства Русь. Скандинавы на Руси. Начало династии Рюриковичей.</w:t>
      </w:r>
    </w:p>
    <w:p w:rsidR="00AD3023" w:rsidRDefault="00E2542D">
      <w:pPr>
        <w:pStyle w:val="a3"/>
        <w:ind w:left="142" w:right="149" w:firstLine="599"/>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D3023" w:rsidRDefault="00E2542D">
      <w:pPr>
        <w:pStyle w:val="a3"/>
        <w:ind w:left="741"/>
      </w:pPr>
      <w:r>
        <w:t>Принятиехристианстваиегозначение.Византийскоенаследиена</w:t>
      </w:r>
      <w:r>
        <w:rPr>
          <w:spacing w:val="-2"/>
        </w:rPr>
        <w:t>Руси.</w:t>
      </w:r>
    </w:p>
    <w:p w:rsidR="00AD3023" w:rsidRDefault="00E2542D">
      <w:pPr>
        <w:pStyle w:val="a3"/>
        <w:ind w:left="142" w:right="150" w:firstLine="599"/>
      </w:pPr>
      <w:r>
        <w:t>Русь в конце X – начале XII в. Территория и население государства Русь/Русская земля. КрупнейшиегородаРуси. Новгород как центр освоенияСевера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Внутриполитическоеразвитие. Борьбаза власть между сыновьями Владимира Святого. Ярослав Мудрый. Русь при Ярославичах. Владимир Мономах. Русская церковь.</w:t>
      </w:r>
    </w:p>
    <w:p w:rsidR="00AD3023" w:rsidRDefault="00E2542D">
      <w:pPr>
        <w:pStyle w:val="a3"/>
        <w:ind w:left="142" w:right="143" w:firstLine="599"/>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D3023" w:rsidRDefault="00E2542D">
      <w:pPr>
        <w:pStyle w:val="a3"/>
        <w:ind w:left="142" w:right="143" w:firstLine="599"/>
      </w:pPr>
      <w: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D3023" w:rsidRDefault="00E2542D">
      <w:pPr>
        <w:pStyle w:val="a3"/>
        <w:ind w:left="142" w:right="150" w:firstLine="599"/>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D3023" w:rsidRDefault="00E2542D">
      <w:pPr>
        <w:pStyle w:val="a3"/>
        <w:ind w:left="741"/>
      </w:pPr>
      <w:r>
        <w:t>КультураРуси.Формированиеединогокультурногопространства.</w:t>
      </w:r>
      <w:r>
        <w:rPr>
          <w:spacing w:val="-2"/>
        </w:rPr>
        <w:t>Кирилло-</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right="150"/>
      </w:pPr>
      <w:r>
        <w:lastRenderedPageBreak/>
        <w:t>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D3023" w:rsidRDefault="00E2542D">
      <w:pPr>
        <w:pStyle w:val="Heading2"/>
        <w:spacing w:before="5" w:line="274" w:lineRule="exact"/>
        <w:ind w:left="741"/>
      </w:pPr>
      <w:r>
        <w:t>РусьвсерединеXII–началеXIII</w:t>
      </w:r>
      <w:r>
        <w:rPr>
          <w:spacing w:val="-5"/>
        </w:rPr>
        <w:t>в.</w:t>
      </w:r>
    </w:p>
    <w:p w:rsidR="00AD3023" w:rsidRDefault="00E2542D">
      <w:pPr>
        <w:pStyle w:val="a3"/>
        <w:ind w:left="142" w:right="146" w:firstLine="599"/>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w:t>
      </w:r>
      <w:r>
        <w:rPr>
          <w:spacing w:val="-2"/>
        </w:rPr>
        <w:t>земель.</w:t>
      </w:r>
    </w:p>
    <w:p w:rsidR="00AD3023" w:rsidRDefault="00E2542D">
      <w:pPr>
        <w:pStyle w:val="a3"/>
        <w:ind w:left="142" w:right="150" w:firstLine="599"/>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D3023" w:rsidRDefault="00E2542D">
      <w:pPr>
        <w:pStyle w:val="Heading2"/>
        <w:spacing w:before="4" w:line="274" w:lineRule="exact"/>
        <w:ind w:left="741"/>
      </w:pPr>
      <w:r>
        <w:t>Русскиеземлии ихсоседивсерединеXIII–XIV</w:t>
      </w:r>
      <w:r>
        <w:rPr>
          <w:spacing w:val="-5"/>
        </w:rPr>
        <w:t>в.</w:t>
      </w:r>
    </w:p>
    <w:p w:rsidR="00AD3023" w:rsidRDefault="00E2542D">
      <w:pPr>
        <w:pStyle w:val="a3"/>
        <w:ind w:left="142" w:right="151" w:firstLine="599"/>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отордынских ханов (так называемое ордынское иго).</w:t>
      </w:r>
    </w:p>
    <w:p w:rsidR="00AD3023" w:rsidRDefault="00E2542D">
      <w:pPr>
        <w:pStyle w:val="a3"/>
        <w:ind w:left="142" w:right="146" w:firstLine="599"/>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D3023" w:rsidRDefault="00E2542D">
      <w:pPr>
        <w:pStyle w:val="a3"/>
        <w:ind w:left="142" w:right="149" w:firstLine="599"/>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D3023" w:rsidRDefault="00E2542D">
      <w:pPr>
        <w:pStyle w:val="a3"/>
        <w:ind w:left="142" w:right="144" w:firstLine="599"/>
      </w:pPr>
      <w:r>
        <w:t xml:space="preserve">ПереносмитрополичьейкафедрывМоскву.РольПравославнойцерквивордынский период русской истории. Святитель Алексий Московский и преподобный Сергий </w:t>
      </w:r>
      <w:r>
        <w:rPr>
          <w:spacing w:val="-2"/>
        </w:rPr>
        <w:t>Радонежский.</w:t>
      </w:r>
    </w:p>
    <w:p w:rsidR="00AD3023" w:rsidRDefault="00E2542D">
      <w:pPr>
        <w:pStyle w:val="a3"/>
        <w:ind w:left="142" w:right="145" w:firstLine="599"/>
      </w:pPr>
      <w: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w:t>
      </w:r>
      <w:r>
        <w:rPr>
          <w:spacing w:val="-2"/>
        </w:rPr>
        <w:t>Тимура.</w:t>
      </w:r>
    </w:p>
    <w:p w:rsidR="00AD3023" w:rsidRDefault="00E2542D">
      <w:pPr>
        <w:pStyle w:val="a3"/>
        <w:ind w:left="142" w:right="152" w:firstLine="599"/>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Касимовскоеханство. Народы Северного Кавказа. Итальянские фактории Причерноморья (Каффа,Тана, Солдайя и др.) и их роль в системе торговых и политических связей Руси с Западом и Востоком.</w:t>
      </w:r>
    </w:p>
    <w:p w:rsidR="00AD3023" w:rsidRDefault="00E2542D">
      <w:pPr>
        <w:pStyle w:val="a3"/>
        <w:ind w:left="142" w:right="153" w:firstLine="599"/>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AD3023" w:rsidRDefault="00E2542D">
      <w:pPr>
        <w:pStyle w:val="Heading2"/>
        <w:spacing w:before="4"/>
        <w:ind w:left="741"/>
      </w:pPr>
      <w:r>
        <w:t>ФормированиеединогоРусскогогосударствавXV</w:t>
      </w:r>
      <w:r>
        <w:rPr>
          <w:spacing w:val="-5"/>
        </w:rPr>
        <w:t>в.</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right="143" w:firstLine="599"/>
      </w:pPr>
      <w:r>
        <w:lastRenderedPageBreak/>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православноммире.Теория «Москва–третийРим».Иван III.ПрисоединениеНовгородаи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D3023" w:rsidRDefault="00E2542D">
      <w:pPr>
        <w:pStyle w:val="a3"/>
        <w:spacing w:before="1"/>
        <w:ind w:left="142" w:right="151" w:firstLine="599"/>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D3023" w:rsidRDefault="00E2542D">
      <w:pPr>
        <w:pStyle w:val="a3"/>
        <w:ind w:left="142" w:right="151" w:firstLine="599"/>
      </w:pPr>
      <w: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AD3023" w:rsidRDefault="00E2542D">
      <w:pPr>
        <w:spacing w:before="5"/>
        <w:ind w:left="262" w:right="7663" w:firstLine="479"/>
        <w:jc w:val="both"/>
        <w:rPr>
          <w:b/>
          <w:sz w:val="24"/>
        </w:rPr>
      </w:pPr>
      <w:r>
        <w:rPr>
          <w:b/>
          <w:spacing w:val="-2"/>
          <w:sz w:val="24"/>
        </w:rPr>
        <w:t>Обобщение</w:t>
      </w:r>
      <w:r>
        <w:rPr>
          <w:b/>
          <w:sz w:val="24"/>
        </w:rPr>
        <w:t>7 КЛАСС</w:t>
      </w:r>
    </w:p>
    <w:p w:rsidR="00AD3023" w:rsidRDefault="00E2542D">
      <w:pPr>
        <w:ind w:left="262"/>
        <w:jc w:val="both"/>
        <w:rPr>
          <w:b/>
          <w:sz w:val="24"/>
        </w:rPr>
      </w:pPr>
      <w:r>
        <w:rPr>
          <w:b/>
          <w:sz w:val="24"/>
        </w:rPr>
        <w:t>ВСЕОБЩАЯИСТОРИЯ.ИСТОРИЯНОВОГОВРЕМЕНИ.КОНЕЦXV–XVII</w:t>
      </w:r>
      <w:r>
        <w:rPr>
          <w:b/>
          <w:spacing w:val="-5"/>
          <w:sz w:val="24"/>
        </w:rPr>
        <w:t>в.</w:t>
      </w:r>
    </w:p>
    <w:p w:rsidR="00AD3023" w:rsidRDefault="00E2542D">
      <w:pPr>
        <w:spacing w:line="274" w:lineRule="exact"/>
        <w:ind w:left="741"/>
        <w:rPr>
          <w:b/>
          <w:sz w:val="24"/>
        </w:rPr>
      </w:pPr>
      <w:r>
        <w:rPr>
          <w:b/>
          <w:spacing w:val="-2"/>
          <w:sz w:val="24"/>
        </w:rPr>
        <w:t>Введение</w:t>
      </w:r>
    </w:p>
    <w:p w:rsidR="00AD3023" w:rsidRDefault="00E2542D">
      <w:pPr>
        <w:pStyle w:val="a3"/>
        <w:ind w:left="142" w:firstLine="599"/>
        <w:jc w:val="left"/>
      </w:pPr>
      <w:r>
        <w:t xml:space="preserve">Понятие«Новоевремя».ХронологическиерамкиипериодизацияисторииНового </w:t>
      </w:r>
      <w:r>
        <w:rPr>
          <w:spacing w:val="-2"/>
        </w:rPr>
        <w:t>времени.</w:t>
      </w:r>
    </w:p>
    <w:p w:rsidR="00AD3023" w:rsidRDefault="00E2542D">
      <w:pPr>
        <w:pStyle w:val="Heading2"/>
        <w:spacing w:before="3" w:line="274" w:lineRule="exact"/>
        <w:ind w:left="741"/>
        <w:jc w:val="left"/>
      </w:pPr>
      <w:r>
        <w:t>Великиегеографические</w:t>
      </w:r>
      <w:r>
        <w:rPr>
          <w:spacing w:val="-2"/>
        </w:rPr>
        <w:t>открытия</w:t>
      </w:r>
    </w:p>
    <w:p w:rsidR="00AD3023" w:rsidRDefault="00E2542D">
      <w:pPr>
        <w:pStyle w:val="a3"/>
        <w:ind w:left="142" w:right="148" w:firstLine="599"/>
      </w:pPr>
      <w:r>
        <w:t>Предпосылки Великих географических открытий. Поиски европейцами морских путей в страны Востока. Экспедиции Колумба. Тордесильясский договор 1494 г.Открытие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AD3023" w:rsidRDefault="00E2542D">
      <w:pPr>
        <w:pStyle w:val="Heading2"/>
        <w:spacing w:before="3" w:line="274" w:lineRule="exact"/>
        <w:ind w:left="741"/>
      </w:pPr>
      <w:r>
        <w:t>Изменениявевропейскомобществев XVI–XVII</w:t>
      </w:r>
      <w:r>
        <w:rPr>
          <w:spacing w:val="-5"/>
        </w:rPr>
        <w:t>вв.</w:t>
      </w:r>
    </w:p>
    <w:p w:rsidR="00AD3023" w:rsidRDefault="00E2542D">
      <w:pPr>
        <w:pStyle w:val="a3"/>
        <w:ind w:left="142" w:right="148" w:firstLine="599"/>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w:t>
      </w:r>
      <w:r>
        <w:rPr>
          <w:spacing w:val="-2"/>
        </w:rPr>
        <w:t>деревень.</w:t>
      </w:r>
    </w:p>
    <w:p w:rsidR="00AD3023" w:rsidRDefault="00E2542D">
      <w:pPr>
        <w:pStyle w:val="Heading2"/>
        <w:spacing w:before="2" w:line="274" w:lineRule="exact"/>
        <w:ind w:left="741"/>
      </w:pPr>
      <w:r>
        <w:t>Реформацияиконтрреформацияв</w:t>
      </w:r>
      <w:r>
        <w:rPr>
          <w:spacing w:val="-2"/>
        </w:rPr>
        <w:t>Европе</w:t>
      </w:r>
    </w:p>
    <w:p w:rsidR="00AD3023" w:rsidRDefault="00E2542D">
      <w:pPr>
        <w:pStyle w:val="a3"/>
        <w:ind w:left="142" w:right="151" w:firstLine="599"/>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вЕвропе. Кальвинизм. Религиозные войны. Борьба католической церкви против реформационного движения. Контрреформация. Инквизиция.</w:t>
      </w:r>
    </w:p>
    <w:p w:rsidR="00AD3023" w:rsidRDefault="00E2542D">
      <w:pPr>
        <w:pStyle w:val="Heading2"/>
        <w:spacing w:before="3" w:line="274" w:lineRule="exact"/>
        <w:ind w:left="741"/>
      </w:pPr>
      <w:r>
        <w:t>ГосударстваЕвропыв XVI–XVII</w:t>
      </w:r>
      <w:r>
        <w:rPr>
          <w:spacing w:val="-5"/>
        </w:rPr>
        <w:t>вв.</w:t>
      </w:r>
    </w:p>
    <w:p w:rsidR="00AD3023" w:rsidRDefault="00E2542D">
      <w:pPr>
        <w:pStyle w:val="a3"/>
        <w:ind w:left="142" w:right="147" w:firstLine="599"/>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D3023" w:rsidRDefault="00E2542D">
      <w:pPr>
        <w:pStyle w:val="a3"/>
        <w:ind w:left="142" w:right="145" w:firstLine="599"/>
      </w:pPr>
      <w:r>
        <w:rPr>
          <w:b/>
        </w:rPr>
        <w:t xml:space="preserve">Испания </w:t>
      </w:r>
      <w:r>
        <w:t>под властью потомков католических королей. Внутренняя и внешняя политикаиспанскихГабсбургов.Нацио-нально-освободительноедвижениев</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right="152"/>
      </w:pPr>
      <w:r>
        <w:lastRenderedPageBreak/>
        <w:t xml:space="preserve">Нидерландах: цели, участники, формы борьбы. Итоги и значение Нидерландской </w:t>
      </w:r>
      <w:r>
        <w:rPr>
          <w:spacing w:val="-2"/>
        </w:rPr>
        <w:t>революции.</w:t>
      </w:r>
    </w:p>
    <w:p w:rsidR="00AD3023" w:rsidRDefault="00E2542D">
      <w:pPr>
        <w:pStyle w:val="a3"/>
        <w:ind w:left="142" w:right="148" w:firstLine="599"/>
        <w:jc w:val="right"/>
      </w:pPr>
      <w:r>
        <w:rPr>
          <w:b/>
        </w:rPr>
        <w:t>Франция:</w:t>
      </w:r>
      <w:r>
        <w:t xml:space="preserve">путькабсолютизму.Королевскаявластьицентрализацияуправления страной.Католикиигугеноты.Религиозныевойны.ГенрихIV.Нантскийэдикт1598г. ЛюдовикXIIIикардиналРишелье.Фронда.ФранцузскийабсолютизмприЛюдовике XIV. </w:t>
      </w:r>
      <w:r>
        <w:rPr>
          <w:b/>
        </w:rPr>
        <w:t xml:space="preserve">Англия. </w:t>
      </w:r>
      <w:r>
        <w:t>Развитие капиталистического предпринимательства в городах и деревнях.</w:t>
      </w:r>
    </w:p>
    <w:p w:rsidR="00AD3023" w:rsidRDefault="00E2542D">
      <w:pPr>
        <w:pStyle w:val="a3"/>
        <w:spacing w:before="1"/>
        <w:ind w:left="142" w:right="146"/>
      </w:pPr>
      <w:r>
        <w:t>Огораживания. Укрепление королевской власти при Тюдорах. Генрих VIII и королевская реформация. «Золотой век» Елизаветы I.</w:t>
      </w:r>
    </w:p>
    <w:p w:rsidR="00AD3023" w:rsidRDefault="00E2542D">
      <w:pPr>
        <w:pStyle w:val="a3"/>
        <w:ind w:left="142" w:right="147" w:firstLine="599"/>
      </w:pPr>
      <w:r>
        <w:rPr>
          <w:b/>
        </w:rPr>
        <w:t>Английскаяреволюциясередины XVIIв.</w:t>
      </w:r>
      <w:r>
        <w:t xml:space="preserve">Причины, участники,этапыреволюции.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rsidR="00AD3023" w:rsidRDefault="00E2542D">
      <w:pPr>
        <w:ind w:left="142" w:right="145" w:firstLine="599"/>
        <w:jc w:val="both"/>
        <w:rPr>
          <w:sz w:val="24"/>
        </w:rPr>
      </w:pPr>
      <w:r>
        <w:rPr>
          <w:b/>
          <w:sz w:val="24"/>
        </w:rPr>
        <w:t xml:space="preserve">Страны Центральной, Южной и Юго-Восточной Европы. </w:t>
      </w:r>
      <w:r>
        <w:rPr>
          <w:sz w:val="24"/>
        </w:rPr>
        <w:t>В мире империй и вне его. Германские государства. Итальянские земли. Положение славянских народов. Образование Речи Посполитой.</w:t>
      </w:r>
    </w:p>
    <w:p w:rsidR="00AD3023" w:rsidRDefault="00E2542D">
      <w:pPr>
        <w:pStyle w:val="Heading2"/>
        <w:spacing w:before="5" w:line="274" w:lineRule="exact"/>
        <w:ind w:left="741"/>
      </w:pPr>
      <w:r>
        <w:t>МеждународныеотношениявXVI–XVII</w:t>
      </w:r>
      <w:r>
        <w:rPr>
          <w:spacing w:val="-5"/>
        </w:rPr>
        <w:t>вв.</w:t>
      </w:r>
    </w:p>
    <w:p w:rsidR="00AD3023" w:rsidRDefault="00E2542D">
      <w:pPr>
        <w:pStyle w:val="a3"/>
        <w:ind w:left="142" w:right="149" w:firstLine="599"/>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D3023" w:rsidRDefault="00E2542D">
      <w:pPr>
        <w:pStyle w:val="Heading2"/>
        <w:spacing w:before="3" w:line="274" w:lineRule="exact"/>
        <w:ind w:left="741"/>
      </w:pPr>
      <w:r>
        <w:t>ЕвропейскаякультуравраннееНовое</w:t>
      </w:r>
      <w:r>
        <w:rPr>
          <w:spacing w:val="-4"/>
        </w:rPr>
        <w:t>время</w:t>
      </w:r>
    </w:p>
    <w:p w:rsidR="00AD3023" w:rsidRDefault="00E2542D">
      <w:pPr>
        <w:pStyle w:val="a3"/>
        <w:ind w:left="142" w:right="147" w:firstLine="599"/>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D3023" w:rsidRDefault="00E2542D">
      <w:pPr>
        <w:pStyle w:val="Heading2"/>
        <w:spacing w:before="2" w:line="274" w:lineRule="exact"/>
        <w:ind w:left="741"/>
      </w:pPr>
      <w:r>
        <w:t>СтраныВостокав XVI–XVII</w:t>
      </w:r>
      <w:r>
        <w:rPr>
          <w:spacing w:val="-5"/>
        </w:rPr>
        <w:t>вв.</w:t>
      </w:r>
    </w:p>
    <w:p w:rsidR="00AD3023" w:rsidRDefault="00E2542D">
      <w:pPr>
        <w:pStyle w:val="a3"/>
        <w:ind w:left="142" w:right="144" w:firstLine="599"/>
      </w:pPr>
      <w:r>
        <w:rPr>
          <w:b/>
        </w:rPr>
        <w:t xml:space="preserve">Османская империя: </w:t>
      </w:r>
      <w:r>
        <w:t xml:space="preserve">на вершине могущества. Сулейман I Великолепный: завоеватель, законодатель. Управление многонациональной империей. Османская армия. </w:t>
      </w:r>
      <w:r>
        <w:rPr>
          <w:b/>
        </w:rPr>
        <w:t xml:space="preserve">Индия </w:t>
      </w:r>
      <w:r>
        <w:t xml:space="preserve">при Великих Моголах. Начало проникновения европейцев. Ост-Индскиекомпании. </w:t>
      </w:r>
      <w:r>
        <w:rPr>
          <w:b/>
        </w:rPr>
        <w:t xml:space="preserve">Китай </w:t>
      </w:r>
      <w:r>
        <w:t xml:space="preserve">в эпоху Мин. Экономическая и социальная политика государства. Утверждение маньчжурской династии Цин. </w:t>
      </w:r>
      <w:r>
        <w:rPr>
          <w:b/>
        </w:rPr>
        <w:t xml:space="preserve">Япония: </w:t>
      </w:r>
      <w:r>
        <w:t>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AD3023" w:rsidRDefault="00E2542D">
      <w:pPr>
        <w:pStyle w:val="Heading2"/>
        <w:spacing w:before="3" w:line="274" w:lineRule="exact"/>
        <w:ind w:left="741"/>
        <w:jc w:val="left"/>
      </w:pPr>
      <w:r>
        <w:rPr>
          <w:spacing w:val="-2"/>
        </w:rPr>
        <w:t>Обобщение</w:t>
      </w:r>
    </w:p>
    <w:p w:rsidR="00AD3023" w:rsidRDefault="00E2542D">
      <w:pPr>
        <w:pStyle w:val="a3"/>
        <w:spacing w:line="274" w:lineRule="exact"/>
        <w:ind w:left="741"/>
        <w:jc w:val="left"/>
      </w:pPr>
      <w:r>
        <w:t>ИсторическоеикультурноенаследиеРаннегоНового</w:t>
      </w:r>
      <w:r>
        <w:rPr>
          <w:spacing w:val="-2"/>
        </w:rPr>
        <w:t>времени.</w:t>
      </w:r>
    </w:p>
    <w:p w:rsidR="00AD3023" w:rsidRDefault="00E2542D">
      <w:pPr>
        <w:pStyle w:val="Heading2"/>
        <w:spacing w:before="5"/>
        <w:ind w:left="262" w:right="147"/>
      </w:pPr>
      <w:r>
        <w:t xml:space="preserve">ИСТОРИЯ РОССИИ. РОССИЯ В XVI–XVII вв.: ОТ ВЕЛИКОГО КНЯЖЕСТВА К </w:t>
      </w:r>
      <w:r>
        <w:rPr>
          <w:spacing w:val="-2"/>
        </w:rPr>
        <w:t>ЦАРСТВУ</w:t>
      </w:r>
    </w:p>
    <w:p w:rsidR="00AD3023" w:rsidRDefault="00E2542D">
      <w:pPr>
        <w:spacing w:line="274" w:lineRule="exact"/>
        <w:ind w:left="741"/>
        <w:rPr>
          <w:b/>
          <w:sz w:val="24"/>
        </w:rPr>
      </w:pPr>
      <w:r>
        <w:rPr>
          <w:b/>
          <w:sz w:val="24"/>
        </w:rPr>
        <w:t>РоссиявXVI</w:t>
      </w:r>
      <w:r>
        <w:rPr>
          <w:b/>
          <w:spacing w:val="-5"/>
          <w:sz w:val="24"/>
        </w:rPr>
        <w:t>в.</w:t>
      </w:r>
    </w:p>
    <w:p w:rsidR="00AD3023" w:rsidRDefault="00E2542D">
      <w:pPr>
        <w:pStyle w:val="a3"/>
        <w:ind w:left="142" w:right="145" w:firstLine="599"/>
      </w:pPr>
      <w:r>
        <w:rPr>
          <w:b/>
        </w:rPr>
        <w:t xml:space="preserve">Завершение объединения русских земель. </w:t>
      </w:r>
      <w: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AD3023" w:rsidRDefault="00E2542D">
      <w:pPr>
        <w:pStyle w:val="a3"/>
        <w:ind w:left="142" w:right="146" w:firstLine="599"/>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right="151" w:firstLine="599"/>
      </w:pPr>
      <w:r>
        <w:rPr>
          <w:b/>
        </w:rPr>
        <w:lastRenderedPageBreak/>
        <w:t xml:space="preserve">Царствование Ивана IV. </w:t>
      </w:r>
      <w:r>
        <w:t>Регентство Елены Глинской. Сопротивление удельных князей великокняжеской власти. Унификация денежной системы.</w:t>
      </w:r>
    </w:p>
    <w:p w:rsidR="00AD3023" w:rsidRDefault="00E2542D">
      <w:pPr>
        <w:pStyle w:val="a3"/>
        <w:ind w:left="142" w:right="149" w:firstLine="599"/>
      </w:pPr>
      <w:r>
        <w:t>Период боярского правления. Борьба за власть между боярскими кланами. Губная реформа. Московское восстание 1547 г. Ереси.</w:t>
      </w:r>
    </w:p>
    <w:p w:rsidR="00AD3023" w:rsidRDefault="00E2542D">
      <w:pPr>
        <w:pStyle w:val="a3"/>
        <w:spacing w:before="1"/>
        <w:ind w:left="142" w:right="146" w:firstLine="599"/>
      </w:pPr>
      <w: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AD3023" w:rsidRDefault="00E2542D">
      <w:pPr>
        <w:pStyle w:val="a3"/>
        <w:ind w:left="142" w:right="144" w:firstLine="599"/>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D3023" w:rsidRDefault="00E2542D">
      <w:pPr>
        <w:pStyle w:val="a3"/>
        <w:ind w:left="142" w:right="145" w:firstLine="599"/>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D3023" w:rsidRDefault="00E2542D">
      <w:pPr>
        <w:pStyle w:val="a3"/>
        <w:ind w:left="142" w:right="145" w:firstLine="599"/>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AD3023" w:rsidRDefault="00E2542D">
      <w:pPr>
        <w:pStyle w:val="a3"/>
        <w:spacing w:before="1"/>
        <w:ind w:left="142" w:right="144" w:firstLine="599"/>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D3023" w:rsidRDefault="00E2542D">
      <w:pPr>
        <w:pStyle w:val="a3"/>
        <w:ind w:left="142" w:right="146" w:firstLine="599"/>
      </w:pPr>
      <w:r>
        <w:rPr>
          <w:b/>
        </w:rPr>
        <w:t xml:space="preserve">Россия в конце XVI в. </w:t>
      </w:r>
      <w:r>
        <w:t>Царь Федор Иванович. Борьба за власть в боярском окружении. Правление Бориса Годунова. Учреждение патриаршества. Тявзинскиймирный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AD3023" w:rsidRDefault="00E2542D">
      <w:pPr>
        <w:pStyle w:val="Heading2"/>
        <w:spacing w:before="5" w:line="274" w:lineRule="exact"/>
        <w:ind w:left="741"/>
      </w:pPr>
      <w:r>
        <w:t>Смутав</w:t>
      </w:r>
      <w:r>
        <w:rPr>
          <w:spacing w:val="-2"/>
        </w:rPr>
        <w:t>России</w:t>
      </w:r>
    </w:p>
    <w:p w:rsidR="00AD3023" w:rsidRDefault="00E2542D">
      <w:pPr>
        <w:pStyle w:val="a3"/>
        <w:ind w:left="142" w:right="148" w:firstLine="599"/>
      </w:pPr>
      <w:r>
        <w:rPr>
          <w:b/>
        </w:rPr>
        <w:t xml:space="preserve">Накануне Смуты. </w:t>
      </w:r>
      <w:r>
        <w:t>Династический кризис. Земский собор 1598 г. и избрание на царство Бориса Годунова. Политика Бориса Годунова в отношении боярства. Голод 1601– 1603 гг. и обострение социально-экономического кризиса.</w:t>
      </w:r>
    </w:p>
    <w:p w:rsidR="00AD3023" w:rsidRDefault="00E2542D">
      <w:pPr>
        <w:pStyle w:val="a3"/>
        <w:ind w:left="142" w:right="149" w:firstLine="599"/>
      </w:pPr>
      <w:r>
        <w:rPr>
          <w:b/>
        </w:rPr>
        <w:t xml:space="preserve">Смутное время начала XVII в. </w:t>
      </w:r>
      <w:r>
        <w:t xml:space="preserve">Дискуссия о его причинах. Самозванцы и самозванство. Личность Лжедмитрия I и его политика. Восстание 1606 г. и убийство </w:t>
      </w:r>
      <w:r>
        <w:rPr>
          <w:spacing w:val="-2"/>
        </w:rPr>
        <w:t>самозванца.</w:t>
      </w:r>
    </w:p>
    <w:p w:rsidR="00AD3023" w:rsidRDefault="00E2542D">
      <w:pPr>
        <w:pStyle w:val="a3"/>
        <w:ind w:left="142" w:right="142" w:firstLine="599"/>
      </w:pPr>
      <w:r>
        <w:t>Царь Василий Шуйский. Восстание Ивана Болотникова. Перерастание внутреннего кризисавгражданскую войну. Лжедмитрий II. ВторжениенатерриториюРоссиипольско- литовских отрядов. Тушинский лагерь самозванца под Москвой. Оборона Троице- 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D3023" w:rsidRDefault="00E2542D">
      <w:pPr>
        <w:pStyle w:val="a3"/>
        <w:ind w:left="142" w:right="143" w:firstLine="599"/>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ивтороеземскиеополчения.ЗахватНовгородашведскимивойсками.«Советвсеяземли».</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pPr>
      <w:r>
        <w:lastRenderedPageBreak/>
        <w:t>ОсвобождениеМосквы в1612</w:t>
      </w:r>
      <w:r>
        <w:rPr>
          <w:spacing w:val="-5"/>
        </w:rPr>
        <w:t>г.</w:t>
      </w:r>
    </w:p>
    <w:p w:rsidR="00AD3023" w:rsidRDefault="00E2542D">
      <w:pPr>
        <w:pStyle w:val="a3"/>
        <w:ind w:left="142" w:right="144" w:firstLine="599"/>
      </w:pPr>
      <w:r>
        <w:rPr>
          <w:b/>
        </w:rPr>
        <w:t xml:space="preserve">Окончание Смуты. </w:t>
      </w:r>
      <w:r>
        <w:t>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D3023" w:rsidRDefault="00E2542D">
      <w:pPr>
        <w:pStyle w:val="Heading2"/>
        <w:spacing w:before="5" w:line="274" w:lineRule="exact"/>
        <w:ind w:left="741"/>
      </w:pPr>
      <w:r>
        <w:t>РоссиявXVII</w:t>
      </w:r>
      <w:r>
        <w:rPr>
          <w:spacing w:val="-5"/>
        </w:rPr>
        <w:t>в.</w:t>
      </w:r>
    </w:p>
    <w:p w:rsidR="00AD3023" w:rsidRDefault="00E2542D">
      <w:pPr>
        <w:pStyle w:val="a3"/>
        <w:ind w:left="142" w:right="146" w:firstLine="599"/>
      </w:pPr>
      <w:r>
        <w:rPr>
          <w:b/>
        </w:rPr>
        <w:t xml:space="preserve">Россия при первых Романовых. </w:t>
      </w:r>
      <w:r>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D3023" w:rsidRDefault="00E2542D">
      <w:pPr>
        <w:pStyle w:val="a3"/>
        <w:ind w:left="142" w:right="143" w:firstLine="599"/>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D3023" w:rsidRDefault="00E2542D">
      <w:pPr>
        <w:pStyle w:val="a3"/>
        <w:ind w:left="142" w:right="151" w:firstLine="599"/>
      </w:pPr>
      <w:r>
        <w:rPr>
          <w:b/>
        </w:rPr>
        <w:t xml:space="preserve">Экономическое развитие России в XVII в. </w:t>
      </w:r>
      <w: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D3023" w:rsidRDefault="00E2542D">
      <w:pPr>
        <w:pStyle w:val="a3"/>
        <w:ind w:left="142" w:right="147" w:firstLine="599"/>
      </w:pPr>
      <w:r>
        <w:rPr>
          <w:b/>
        </w:rPr>
        <w:t xml:space="preserve">Социальная структура российского общества. </w:t>
      </w:r>
      <w:r>
        <w:t xml:space="preserve">Государев двор, служилый город, духовенство,торговыелюди,посадскоенаселение,стрельцы,служилыеиноземцы,казаки,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w:t>
      </w:r>
      <w:r>
        <w:rPr>
          <w:spacing w:val="-2"/>
        </w:rPr>
        <w:t>Разина.</w:t>
      </w:r>
    </w:p>
    <w:p w:rsidR="00AD3023" w:rsidRDefault="00E2542D">
      <w:pPr>
        <w:pStyle w:val="a3"/>
        <w:ind w:left="142" w:right="144" w:firstLine="599"/>
      </w:pPr>
      <w:r>
        <w:rPr>
          <w:b/>
        </w:rPr>
        <w:t xml:space="preserve">Внешняя политика России в XVII в. </w:t>
      </w:r>
      <w:r>
        <w:t>Возобновление дипломатических контактов состранами ЕвропыиАзиипослеСмуты.Смоленскаявойна.Поляновский мир.Контакты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D3023" w:rsidRDefault="00E2542D">
      <w:pPr>
        <w:pStyle w:val="a3"/>
        <w:ind w:left="142" w:right="147" w:firstLine="599"/>
      </w:pPr>
      <w:r>
        <w:rPr>
          <w:b/>
        </w:rPr>
        <w:t xml:space="preserve">Освоение новых территорий. </w:t>
      </w:r>
      <w:r>
        <w:t>Народы России в XVII в. Эпоха Великих географических открытий и русские географические открытия. Плавание СеменаДежнева.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D3023" w:rsidRDefault="00E2542D">
      <w:pPr>
        <w:pStyle w:val="Heading2"/>
        <w:spacing w:before="5" w:line="274" w:lineRule="exact"/>
        <w:ind w:left="741"/>
      </w:pPr>
      <w:r>
        <w:t>КультурноепространствоXVI–XVII</w:t>
      </w:r>
      <w:r>
        <w:rPr>
          <w:spacing w:val="-5"/>
        </w:rPr>
        <w:t xml:space="preserve"> вв.</w:t>
      </w:r>
    </w:p>
    <w:p w:rsidR="00AD3023" w:rsidRDefault="00E2542D">
      <w:pPr>
        <w:pStyle w:val="a3"/>
        <w:ind w:left="142" w:right="146" w:firstLine="599"/>
      </w:pPr>
      <w:r>
        <w:t>Изменения в картине мира человека в XVI–XVII вв. и повседневная жизнь. Жилище ипредметыбыта.Семьяисемейныеотношения.Религияисуеверия.</w:t>
      </w:r>
      <w:r>
        <w:rPr>
          <w:spacing w:val="-2"/>
        </w:rPr>
        <w:t>Проникновение</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pPr>
      <w:r>
        <w:lastRenderedPageBreak/>
        <w:t>элементовевропейскойкультурывбытвысшихслоевнаселения</w:t>
      </w:r>
      <w:r>
        <w:rPr>
          <w:spacing w:val="-2"/>
        </w:rPr>
        <w:t>страны.</w:t>
      </w:r>
    </w:p>
    <w:p w:rsidR="00AD3023" w:rsidRDefault="00E2542D">
      <w:pPr>
        <w:pStyle w:val="a3"/>
        <w:ind w:left="142" w:right="142" w:firstLine="599"/>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 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D3023" w:rsidRDefault="00E2542D">
      <w:pPr>
        <w:pStyle w:val="a3"/>
        <w:spacing w:before="1"/>
        <w:ind w:left="142" w:right="151" w:firstLine="599"/>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AD3023" w:rsidRDefault="00E2542D">
      <w:pPr>
        <w:pStyle w:val="a3"/>
        <w:ind w:left="142" w:right="151" w:firstLine="599"/>
      </w:pPr>
      <w: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D3023" w:rsidRDefault="00E2542D">
      <w:pPr>
        <w:pStyle w:val="a3"/>
        <w:ind w:left="741"/>
        <w:jc w:val="left"/>
      </w:pPr>
      <w:r>
        <w:t>НашкрайвXVI–XVII</w:t>
      </w:r>
      <w:r>
        <w:rPr>
          <w:spacing w:val="-5"/>
        </w:rPr>
        <w:t>вв.</w:t>
      </w:r>
    </w:p>
    <w:p w:rsidR="00AD3023" w:rsidRDefault="00E2542D">
      <w:pPr>
        <w:spacing w:before="5"/>
        <w:ind w:left="262" w:right="7588" w:firstLine="479"/>
        <w:rPr>
          <w:b/>
          <w:sz w:val="24"/>
        </w:rPr>
      </w:pPr>
      <w:r>
        <w:rPr>
          <w:b/>
          <w:spacing w:val="-2"/>
          <w:sz w:val="24"/>
        </w:rPr>
        <w:t>Обобщение</w:t>
      </w:r>
      <w:r>
        <w:rPr>
          <w:b/>
          <w:sz w:val="24"/>
        </w:rPr>
        <w:t>8 КЛАСС</w:t>
      </w:r>
    </w:p>
    <w:p w:rsidR="00AD3023" w:rsidRDefault="00E2542D">
      <w:pPr>
        <w:ind w:left="262"/>
        <w:jc w:val="both"/>
        <w:rPr>
          <w:b/>
          <w:sz w:val="24"/>
        </w:rPr>
      </w:pPr>
      <w:r>
        <w:rPr>
          <w:b/>
          <w:sz w:val="24"/>
        </w:rPr>
        <w:t>ВСЕОБЩАЯИСТОРИЯ.ИСТОРИЯНОВОГОВРЕМЕНИ. XVIII</w:t>
      </w:r>
      <w:r>
        <w:rPr>
          <w:b/>
          <w:spacing w:val="-5"/>
          <w:sz w:val="24"/>
        </w:rPr>
        <w:t>в.</w:t>
      </w:r>
    </w:p>
    <w:p w:rsidR="00AD3023" w:rsidRDefault="00E2542D">
      <w:pPr>
        <w:ind w:left="741"/>
        <w:rPr>
          <w:b/>
          <w:sz w:val="24"/>
        </w:rPr>
      </w:pPr>
      <w:r>
        <w:rPr>
          <w:b/>
          <w:spacing w:val="-2"/>
          <w:sz w:val="24"/>
        </w:rPr>
        <w:t>Введение</w:t>
      </w:r>
    </w:p>
    <w:p w:rsidR="00AD3023" w:rsidRDefault="00E2542D">
      <w:pPr>
        <w:spacing w:line="274" w:lineRule="exact"/>
        <w:ind w:left="741"/>
        <w:rPr>
          <w:b/>
          <w:sz w:val="24"/>
        </w:rPr>
      </w:pPr>
      <w:r>
        <w:rPr>
          <w:b/>
          <w:sz w:val="24"/>
        </w:rPr>
        <w:t>Век</w:t>
      </w:r>
      <w:r>
        <w:rPr>
          <w:b/>
          <w:spacing w:val="-2"/>
          <w:sz w:val="24"/>
        </w:rPr>
        <w:t>Просвещения</w:t>
      </w:r>
    </w:p>
    <w:p w:rsidR="00AD3023" w:rsidRDefault="00E2542D">
      <w:pPr>
        <w:pStyle w:val="a3"/>
        <w:ind w:left="142" w:right="144" w:firstLine="599"/>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ФилософскиеиполитическиеидеиФ.М.Вольтера,Ш.Л.Монтескье,Ж.Ж.Руссо.</w:t>
      </w:r>
    </w:p>
    <w:p w:rsidR="00AD3023" w:rsidRDefault="00E2542D">
      <w:pPr>
        <w:pStyle w:val="a3"/>
        <w:ind w:left="142" w:right="150"/>
      </w:pPr>
      <w:r>
        <w:t>«Энциклопедия»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AD3023" w:rsidRDefault="00E2542D">
      <w:pPr>
        <w:pStyle w:val="Heading2"/>
        <w:spacing w:before="3" w:line="274" w:lineRule="exact"/>
        <w:ind w:left="741"/>
      </w:pPr>
      <w:r>
        <w:t>ГосударстваЕвропывXVIII</w:t>
      </w:r>
      <w:r>
        <w:rPr>
          <w:spacing w:val="-5"/>
        </w:rPr>
        <w:t>в.</w:t>
      </w:r>
    </w:p>
    <w:p w:rsidR="00AD3023" w:rsidRDefault="00E2542D">
      <w:pPr>
        <w:pStyle w:val="a3"/>
        <w:ind w:left="142" w:right="147" w:firstLine="599"/>
      </w:pPr>
      <w:r>
        <w:rPr>
          <w:b/>
        </w:rPr>
        <w:t xml:space="preserve">Монархии в Европе XVIII в.: </w:t>
      </w:r>
      <w:r>
        <w:t>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D3023" w:rsidRDefault="00E2542D">
      <w:pPr>
        <w:pStyle w:val="a3"/>
        <w:ind w:left="142" w:right="143" w:firstLine="599"/>
      </w:pPr>
      <w:r>
        <w:rPr>
          <w:b/>
        </w:rPr>
        <w:t xml:space="preserve">Великобритания в XVIII в. </w:t>
      </w:r>
      <w:r>
        <w:t>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D3023" w:rsidRDefault="00E2542D">
      <w:pPr>
        <w:pStyle w:val="a3"/>
        <w:ind w:left="142" w:right="151" w:firstLine="599"/>
      </w:pPr>
      <w:r>
        <w:rPr>
          <w:b/>
        </w:rPr>
        <w:t xml:space="preserve">Франция. </w:t>
      </w:r>
      <w:r>
        <w:t>Абсолютная монархия: политика сохранения старого порядка. Попытки проведения реформ. Королевская власть и сословия.</w:t>
      </w:r>
    </w:p>
    <w:p w:rsidR="00AD3023" w:rsidRDefault="00E2542D">
      <w:pPr>
        <w:spacing w:before="3"/>
        <w:ind w:left="142" w:right="145" w:firstLine="599"/>
        <w:jc w:val="both"/>
        <w:rPr>
          <w:sz w:val="24"/>
        </w:rPr>
      </w:pPr>
      <w:r>
        <w:rPr>
          <w:b/>
          <w:sz w:val="24"/>
        </w:rPr>
        <w:t xml:space="preserve">Германские государства, монархия Габсбургов, итальянские земли в XVIII в. </w:t>
      </w:r>
      <w:r>
        <w:rPr>
          <w:sz w:val="24"/>
        </w:rPr>
        <w:t>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D3023" w:rsidRDefault="00E2542D">
      <w:pPr>
        <w:pStyle w:val="a3"/>
        <w:ind w:left="142" w:right="147" w:firstLine="599"/>
      </w:pPr>
      <w:r>
        <w:rPr>
          <w:b/>
        </w:rPr>
        <w:t xml:space="preserve">Государства Пиренейского полуострова. </w:t>
      </w:r>
      <w: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D3023" w:rsidRDefault="00E2542D">
      <w:pPr>
        <w:pStyle w:val="Heading2"/>
        <w:spacing w:before="1" w:line="274" w:lineRule="exact"/>
        <w:ind w:left="741"/>
      </w:pPr>
      <w:r>
        <w:t>БританскиеколониивСевернойАмерике:борьбаза</w:t>
      </w:r>
      <w:r>
        <w:rPr>
          <w:spacing w:val="-2"/>
        </w:rPr>
        <w:t xml:space="preserve"> независимость</w:t>
      </w:r>
    </w:p>
    <w:p w:rsidR="00AD3023" w:rsidRDefault="00E2542D">
      <w:pPr>
        <w:pStyle w:val="a3"/>
        <w:ind w:left="142" w:right="145" w:firstLine="599"/>
      </w:pPr>
      <w:r>
        <w:t>Создание английских колоний на американской земле. Состав европейских переселенцев.Складываниеместногосамоуправления.Колонистыииндейцы.Южные</w:t>
      </w:r>
      <w:r>
        <w:rPr>
          <w:spacing w:val="-10"/>
        </w:rPr>
        <w:t>и</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right="149"/>
      </w:pPr>
      <w:r>
        <w:lastRenderedPageBreak/>
        <w:t>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колонистовсостороныРоссии.ИтогиВойнызанезависимость.Конституция(1787).</w:t>
      </w:r>
    </w:p>
    <w:p w:rsidR="00AD3023" w:rsidRDefault="00E2542D">
      <w:pPr>
        <w:pStyle w:val="a3"/>
        <w:spacing w:before="1"/>
        <w:ind w:left="142" w:right="149"/>
      </w:pPr>
      <w:r>
        <w:t>«Отцы-основатели». Билль о правах (1791). Значение завоевания североамериканскими штатами независимости.</w:t>
      </w:r>
    </w:p>
    <w:p w:rsidR="00AD3023" w:rsidRDefault="00E2542D">
      <w:pPr>
        <w:pStyle w:val="Heading2"/>
        <w:spacing w:before="4" w:line="274" w:lineRule="exact"/>
        <w:ind w:left="741"/>
      </w:pPr>
      <w:r>
        <w:t>ФранцузскаяреволюцияконцаXVIII</w:t>
      </w:r>
      <w:r>
        <w:rPr>
          <w:spacing w:val="-5"/>
        </w:rPr>
        <w:t>в.</w:t>
      </w:r>
    </w:p>
    <w:p w:rsidR="00AD3023" w:rsidRDefault="00E2542D">
      <w:pPr>
        <w:pStyle w:val="a3"/>
        <w:ind w:left="142" w:right="145" w:firstLine="599"/>
      </w:pPr>
      <w:r>
        <w:t>Причиныреволюции.Хронологическиерамкииосновныеэтапыреволюции.Начало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D3023" w:rsidRDefault="00E2542D">
      <w:pPr>
        <w:pStyle w:val="Heading2"/>
        <w:spacing w:before="4" w:line="274" w:lineRule="exact"/>
        <w:ind w:left="741"/>
      </w:pPr>
      <w:r>
        <w:t>ЕвропейскаякультуравXVIII</w:t>
      </w:r>
      <w:r>
        <w:rPr>
          <w:spacing w:val="-5"/>
        </w:rPr>
        <w:t>в.</w:t>
      </w:r>
    </w:p>
    <w:p w:rsidR="00AD3023" w:rsidRDefault="00E2542D">
      <w:pPr>
        <w:pStyle w:val="a3"/>
        <w:ind w:left="142" w:right="146" w:firstLine="599"/>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стили:классицизм,барокко,рококо.Музыка духовнаяи светская.Театр: жанры, популярные авторы, произведения. Сословный характер культуры. Повседневная жизнь обитателей городов и деревень.</w:t>
      </w:r>
    </w:p>
    <w:p w:rsidR="00AD3023" w:rsidRDefault="00E2542D">
      <w:pPr>
        <w:pStyle w:val="Heading2"/>
        <w:spacing w:before="2" w:line="274" w:lineRule="exact"/>
        <w:ind w:left="741"/>
      </w:pPr>
      <w:r>
        <w:t>МеждународныеотношениявXVIII</w:t>
      </w:r>
      <w:r>
        <w:rPr>
          <w:spacing w:val="-5"/>
        </w:rPr>
        <w:t>в.</w:t>
      </w:r>
    </w:p>
    <w:p w:rsidR="00AD3023" w:rsidRDefault="00E2542D">
      <w:pPr>
        <w:pStyle w:val="a3"/>
        <w:ind w:left="142" w:right="146" w:firstLine="599"/>
      </w:pPr>
      <w:r>
        <w:t>Проблемы европейского баланса сил и дипломатия. Участие России в международных отношениях в XVIII в. Северная война (1700–1721). Династическиевойны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D3023" w:rsidRDefault="00E2542D">
      <w:pPr>
        <w:pStyle w:val="Heading2"/>
        <w:spacing w:before="3" w:line="274" w:lineRule="exact"/>
        <w:ind w:left="741"/>
      </w:pPr>
      <w:r>
        <w:t>СтраныВостокав XVIII</w:t>
      </w:r>
      <w:r>
        <w:rPr>
          <w:spacing w:val="-5"/>
        </w:rPr>
        <w:t>в.</w:t>
      </w:r>
    </w:p>
    <w:p w:rsidR="00AD3023" w:rsidRDefault="00E2542D">
      <w:pPr>
        <w:pStyle w:val="a3"/>
        <w:ind w:left="142" w:right="143" w:firstLine="599"/>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политикаимперии Цин; отношения сРоссией.«Закрытие»Китая для иноземцев.Япония в XVIII в. Сегуны и дайме. Положение сословий. Культура стран Востока в XVIII в.</w:t>
      </w:r>
    </w:p>
    <w:p w:rsidR="00AD3023" w:rsidRDefault="00E2542D">
      <w:pPr>
        <w:pStyle w:val="Heading2"/>
        <w:spacing w:before="3" w:line="274" w:lineRule="exact"/>
        <w:ind w:left="741"/>
        <w:jc w:val="left"/>
      </w:pPr>
      <w:r>
        <w:rPr>
          <w:spacing w:val="-2"/>
        </w:rPr>
        <w:t>Обобщение</w:t>
      </w:r>
    </w:p>
    <w:p w:rsidR="00AD3023" w:rsidRDefault="00E2542D">
      <w:pPr>
        <w:pStyle w:val="a3"/>
        <w:spacing w:line="274" w:lineRule="exact"/>
        <w:ind w:left="741"/>
        <w:jc w:val="left"/>
      </w:pPr>
      <w:r>
        <w:t>ИсторическоеикультурноенаследиеXVIII</w:t>
      </w:r>
      <w:r>
        <w:rPr>
          <w:spacing w:val="-5"/>
        </w:rPr>
        <w:t>в.</w:t>
      </w:r>
    </w:p>
    <w:p w:rsidR="00AD3023" w:rsidRDefault="00E2542D">
      <w:pPr>
        <w:spacing w:before="5"/>
        <w:ind w:left="262" w:right="151"/>
        <w:jc w:val="both"/>
        <w:rPr>
          <w:b/>
          <w:sz w:val="24"/>
        </w:rPr>
      </w:pPr>
      <w:r>
        <w:rPr>
          <w:b/>
          <w:sz w:val="24"/>
        </w:rPr>
        <w:t xml:space="preserve">ИСТОРИЯ РОССИИ. РОССИЯ В КОНЦЕ XVII – XVIII в.: ОТ ЦАРСТВА К </w:t>
      </w:r>
      <w:r>
        <w:rPr>
          <w:b/>
          <w:spacing w:val="-2"/>
          <w:sz w:val="24"/>
        </w:rPr>
        <w:t>ИМПЕРИИ</w:t>
      </w:r>
    </w:p>
    <w:p w:rsidR="00AD3023" w:rsidRDefault="00E2542D">
      <w:pPr>
        <w:ind w:left="741"/>
        <w:rPr>
          <w:b/>
          <w:sz w:val="24"/>
        </w:rPr>
      </w:pPr>
      <w:r>
        <w:rPr>
          <w:b/>
          <w:spacing w:val="-2"/>
          <w:sz w:val="24"/>
        </w:rPr>
        <w:t>Введение</w:t>
      </w:r>
    </w:p>
    <w:p w:rsidR="00AD3023" w:rsidRDefault="00E2542D">
      <w:pPr>
        <w:spacing w:line="274" w:lineRule="exact"/>
        <w:ind w:left="741"/>
        <w:jc w:val="both"/>
        <w:rPr>
          <w:b/>
          <w:sz w:val="24"/>
        </w:rPr>
      </w:pPr>
      <w:r>
        <w:rPr>
          <w:b/>
          <w:sz w:val="24"/>
        </w:rPr>
        <w:t>РоссиявэпохупреобразованийПетра</w:t>
      </w:r>
      <w:r>
        <w:rPr>
          <w:b/>
          <w:spacing w:val="-10"/>
          <w:sz w:val="24"/>
        </w:rPr>
        <w:t>I</w:t>
      </w:r>
    </w:p>
    <w:p w:rsidR="00AD3023" w:rsidRDefault="00E2542D">
      <w:pPr>
        <w:pStyle w:val="a3"/>
        <w:ind w:left="142" w:right="145" w:firstLine="599"/>
      </w:pPr>
      <w:r>
        <w:rPr>
          <w:b/>
        </w:rPr>
        <w:t xml:space="preserve">Причины и предпосылки преобразований. </w:t>
      </w:r>
      <w:r>
        <w:t>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Первыешаги на пути преобразований. Азовские походы. Великое посольство и его значение. Сподвижники Петра I.</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right="150" w:firstLine="599"/>
      </w:pPr>
      <w:r>
        <w:rPr>
          <w:b/>
        </w:rPr>
        <w:lastRenderedPageBreak/>
        <w:t xml:space="preserve">Экономическая политика. </w:t>
      </w:r>
      <w: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D3023" w:rsidRDefault="00E2542D">
      <w:pPr>
        <w:pStyle w:val="a3"/>
        <w:spacing w:before="1"/>
        <w:ind w:left="142" w:right="152" w:firstLine="599"/>
      </w:pPr>
      <w:r>
        <w:rPr>
          <w:b/>
        </w:rPr>
        <w:t xml:space="preserve">Социальная политика. </w:t>
      </w:r>
      <w:r>
        <w:t xml:space="preserve">Консолидация дворянского сословия, повышение его ролив управлении страной.Указ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w:t>
      </w:r>
      <w:r>
        <w:rPr>
          <w:spacing w:val="-2"/>
        </w:rPr>
        <w:t>(ревизии).</w:t>
      </w:r>
    </w:p>
    <w:p w:rsidR="00AD3023" w:rsidRDefault="00E2542D">
      <w:pPr>
        <w:pStyle w:val="a3"/>
        <w:ind w:left="142" w:right="142" w:firstLine="599"/>
      </w:pPr>
      <w:r>
        <w:rPr>
          <w:b/>
        </w:rPr>
        <w:t xml:space="preserve">Реформы управления. </w:t>
      </w:r>
      <w: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AD3023" w:rsidRDefault="00E2542D">
      <w:pPr>
        <w:pStyle w:val="a3"/>
        <w:ind w:left="741"/>
      </w:pPr>
      <w:r>
        <w:t>Первыегвардейскиеполки.Созданиерегулярнойармии,военного</w:t>
      </w:r>
      <w:r>
        <w:rPr>
          <w:spacing w:val="-2"/>
        </w:rPr>
        <w:t>флота.</w:t>
      </w:r>
    </w:p>
    <w:p w:rsidR="00AD3023" w:rsidRDefault="00E2542D">
      <w:pPr>
        <w:pStyle w:val="a3"/>
        <w:ind w:left="142"/>
      </w:pPr>
      <w:r>
        <w:t>Рекрутские</w:t>
      </w:r>
      <w:r>
        <w:rPr>
          <w:spacing w:val="-2"/>
        </w:rPr>
        <w:t>наборы.</w:t>
      </w:r>
    </w:p>
    <w:p w:rsidR="00AD3023" w:rsidRDefault="00E2542D">
      <w:pPr>
        <w:pStyle w:val="a3"/>
        <w:ind w:left="142" w:right="150" w:firstLine="599"/>
      </w:pPr>
      <w:r>
        <w:rPr>
          <w:b/>
        </w:rPr>
        <w:t xml:space="preserve">Церковнаяреформа. </w:t>
      </w:r>
      <w:r>
        <w:t>Упразднениепатриаршества, учреждениеСинода.Положение инославных конфессий.</w:t>
      </w:r>
    </w:p>
    <w:p w:rsidR="00AD3023" w:rsidRDefault="00E2542D">
      <w:pPr>
        <w:ind w:left="741"/>
        <w:jc w:val="both"/>
        <w:rPr>
          <w:sz w:val="24"/>
        </w:rPr>
      </w:pPr>
      <w:r>
        <w:rPr>
          <w:b/>
          <w:sz w:val="24"/>
        </w:rPr>
        <w:t>ОппозицияреформамПетраI.</w:t>
      </w:r>
      <w:r>
        <w:rPr>
          <w:sz w:val="24"/>
        </w:rPr>
        <w:t>СоциальныедвижениявпервойчетвертиXVIII</w:t>
      </w:r>
      <w:r>
        <w:rPr>
          <w:spacing w:val="-5"/>
          <w:sz w:val="24"/>
        </w:rPr>
        <w:t>в.</w:t>
      </w:r>
    </w:p>
    <w:p w:rsidR="00AD3023" w:rsidRDefault="00E2542D">
      <w:pPr>
        <w:pStyle w:val="a3"/>
        <w:ind w:left="142"/>
      </w:pPr>
      <w:r>
        <w:t>ВосстаниявАстрахани,Башкирии,наДону.Делоцаревича</w:t>
      </w:r>
      <w:r>
        <w:rPr>
          <w:spacing w:val="-2"/>
        </w:rPr>
        <w:t>Алексея.</w:t>
      </w:r>
    </w:p>
    <w:p w:rsidR="00AD3023" w:rsidRDefault="00E2542D">
      <w:pPr>
        <w:pStyle w:val="a3"/>
        <w:spacing w:before="1"/>
        <w:ind w:left="142" w:right="146" w:firstLine="599"/>
      </w:pPr>
      <w:r>
        <w:rPr>
          <w:b/>
        </w:rPr>
        <w:t xml:space="preserve">Внешняя политика. </w:t>
      </w:r>
      <w: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AD3023" w:rsidRDefault="00E2542D">
      <w:pPr>
        <w:pStyle w:val="a3"/>
        <w:ind w:left="142" w:right="147" w:firstLine="599"/>
      </w:pPr>
      <w:r>
        <w:rPr>
          <w:b/>
        </w:rPr>
        <w:t xml:space="preserve">Преобразования Петра I в области культуры. </w:t>
      </w:r>
      <w: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учебныхзаведений.Развитиенауки.ОткрытиеАкадемиинауквПетербурге.Кунсткамера. Светская живопись, портрет петровской эпохи. Скульптура и архитектура. Памятники раннего барокко.</w:t>
      </w:r>
    </w:p>
    <w:p w:rsidR="00AD3023" w:rsidRDefault="00E2542D">
      <w:pPr>
        <w:pStyle w:val="a3"/>
        <w:ind w:left="142" w:right="148" w:firstLine="599"/>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D3023" w:rsidRDefault="00E2542D">
      <w:pPr>
        <w:pStyle w:val="a3"/>
        <w:ind w:left="142" w:right="147" w:firstLine="599"/>
      </w:pPr>
      <w:r>
        <w:t xml:space="preserve">Итоги, последствия изначениепетровских преобразований. Образ Петра Iв русской </w:t>
      </w:r>
      <w:r>
        <w:rPr>
          <w:spacing w:val="-2"/>
        </w:rPr>
        <w:t>культуре.</w:t>
      </w:r>
    </w:p>
    <w:p w:rsidR="00AD3023" w:rsidRDefault="00E2542D">
      <w:pPr>
        <w:pStyle w:val="Heading2"/>
        <w:spacing w:before="5" w:line="274" w:lineRule="exact"/>
        <w:ind w:left="741"/>
      </w:pPr>
      <w:r>
        <w:t>РоссияпослеПетраI.Дворцовые</w:t>
      </w:r>
      <w:r>
        <w:rPr>
          <w:spacing w:val="-2"/>
        </w:rPr>
        <w:t>перевороты</w:t>
      </w:r>
    </w:p>
    <w:p w:rsidR="00AD3023" w:rsidRDefault="00E2542D">
      <w:pPr>
        <w:pStyle w:val="a3"/>
        <w:ind w:left="142" w:right="144" w:firstLine="599"/>
      </w:pPr>
      <w:r>
        <w:t>Причины нестабильности политического строя. Дворцовые перевороты. Фаворитизм.СозданиеВерховноготайногосовета.Крушениеполитической карьерыА.Д.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AD3023" w:rsidRDefault="00E2542D">
      <w:pPr>
        <w:pStyle w:val="a3"/>
        <w:ind w:left="142" w:right="146" w:firstLine="599"/>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D3023" w:rsidRDefault="00E2542D">
      <w:pPr>
        <w:pStyle w:val="a3"/>
        <w:ind w:left="142" w:right="145" w:firstLine="599"/>
      </w:pPr>
      <w:r>
        <w:rPr>
          <w:b/>
        </w:rPr>
        <w:t xml:space="preserve">Россия при Елизавете Петровне. </w:t>
      </w:r>
      <w:r>
        <w:t>Экономическая и финансовая политика. Деятельность П. И. Шувалова. Создание Дворянского и Купеческого банков. Усиление роликосвенных налогов.Ликвидациявнутренних таможен.Распространениемонополийв промышленностиивнешнейторговле.ОснованиеМосковскогоуниверситета.М.</w:t>
      </w:r>
      <w:r>
        <w:rPr>
          <w:spacing w:val="-5"/>
        </w:rPr>
        <w:t>В.</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jc w:val="left"/>
      </w:pPr>
      <w:r>
        <w:lastRenderedPageBreak/>
        <w:t>ЛомоносовиИ.И.Шувалов.Россиявмеждународныхконфликтах1740–1750-хгг. Участие в Семилетней войне.</w:t>
      </w:r>
    </w:p>
    <w:p w:rsidR="00AD3023" w:rsidRDefault="00E2542D">
      <w:pPr>
        <w:pStyle w:val="a3"/>
        <w:ind w:left="741"/>
        <w:jc w:val="left"/>
      </w:pPr>
      <w:r>
        <w:rPr>
          <w:b/>
        </w:rPr>
        <w:t>ПетрIII.</w:t>
      </w:r>
      <w:r>
        <w:t>Манифестовольностидворянства.Причиныпереворота28июня1762</w:t>
      </w:r>
      <w:r>
        <w:rPr>
          <w:spacing w:val="-5"/>
        </w:rPr>
        <w:t>г.</w:t>
      </w:r>
    </w:p>
    <w:p w:rsidR="00AD3023" w:rsidRDefault="00E2542D">
      <w:pPr>
        <w:pStyle w:val="Heading2"/>
        <w:spacing w:before="5"/>
        <w:ind w:left="741"/>
        <w:jc w:val="left"/>
      </w:pPr>
      <w:r>
        <w:t>Россияв1760–1790-х</w:t>
      </w:r>
      <w:r>
        <w:rPr>
          <w:spacing w:val="-5"/>
        </w:rPr>
        <w:t>гг.</w:t>
      </w:r>
    </w:p>
    <w:p w:rsidR="00AD3023" w:rsidRDefault="00E2542D">
      <w:pPr>
        <w:spacing w:line="274" w:lineRule="exact"/>
        <w:ind w:left="741"/>
        <w:rPr>
          <w:b/>
          <w:sz w:val="24"/>
        </w:rPr>
      </w:pPr>
      <w:r>
        <w:rPr>
          <w:b/>
          <w:sz w:val="24"/>
        </w:rPr>
        <w:t>ПравлениеЕкатерины IIиПавла</w:t>
      </w:r>
      <w:r>
        <w:rPr>
          <w:b/>
          <w:spacing w:val="-10"/>
          <w:sz w:val="24"/>
        </w:rPr>
        <w:t>I</w:t>
      </w:r>
    </w:p>
    <w:p w:rsidR="00AD3023" w:rsidRDefault="00E2542D">
      <w:pPr>
        <w:spacing w:line="274" w:lineRule="exact"/>
        <w:ind w:left="741"/>
        <w:rPr>
          <w:sz w:val="24"/>
        </w:rPr>
      </w:pPr>
      <w:r>
        <w:rPr>
          <w:b/>
          <w:sz w:val="24"/>
        </w:rPr>
        <w:t>ВнутренняяполитикаЕкатериныII.</w:t>
      </w:r>
      <w:r>
        <w:rPr>
          <w:sz w:val="24"/>
        </w:rPr>
        <w:t>Личностьимператрицы.Идеи</w:t>
      </w:r>
      <w:r>
        <w:rPr>
          <w:spacing w:val="-2"/>
          <w:sz w:val="24"/>
        </w:rPr>
        <w:t>Просвещения.</w:t>
      </w:r>
    </w:p>
    <w:p w:rsidR="00AD3023" w:rsidRDefault="00E2542D">
      <w:pPr>
        <w:pStyle w:val="a3"/>
        <w:ind w:left="142" w:right="143"/>
      </w:pPr>
      <w: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AD3023" w:rsidRDefault="00E2542D">
      <w:pPr>
        <w:pStyle w:val="a3"/>
        <w:spacing w:before="1"/>
        <w:ind w:left="142" w:right="146" w:firstLine="599"/>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D3023" w:rsidRDefault="00E2542D">
      <w:pPr>
        <w:ind w:left="142" w:right="144" w:firstLine="599"/>
        <w:jc w:val="both"/>
        <w:rPr>
          <w:sz w:val="24"/>
        </w:rPr>
      </w:pPr>
      <w:r>
        <w:rPr>
          <w:b/>
          <w:sz w:val="24"/>
        </w:rPr>
        <w:t xml:space="preserve">Экономическое развитие России во второй половине XVIII в. </w:t>
      </w:r>
      <w:r>
        <w:rPr>
          <w:sz w:val="24"/>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AD3023" w:rsidRDefault="00E2542D">
      <w:pPr>
        <w:pStyle w:val="a3"/>
        <w:ind w:left="142" w:right="151" w:firstLine="599"/>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текстильнойпромышленности:распространениепроизводствахлопчатобумажныхтканей. Начало известных предпринимательских династий: Морозовы, Рябушинские, Гарелины, Прохоровы, Демидовы и др.</w:t>
      </w:r>
    </w:p>
    <w:p w:rsidR="00AD3023" w:rsidRDefault="00E2542D">
      <w:pPr>
        <w:pStyle w:val="a3"/>
        <w:spacing w:before="1"/>
        <w:ind w:left="142" w:right="144" w:firstLine="599"/>
      </w:pPr>
      <w:r>
        <w:t>Внутренняя и внешняя торговля. Торговые пути внутри страны. Водно- 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AD3023" w:rsidRDefault="00E2542D">
      <w:pPr>
        <w:pStyle w:val="a3"/>
        <w:ind w:left="142" w:right="148" w:firstLine="599"/>
      </w:pPr>
      <w:r>
        <w:rPr>
          <w:b/>
        </w:rPr>
        <w:t xml:space="preserve">Обострение социальных противоречий. </w:t>
      </w:r>
      <w:r>
        <w:t>Чумной бунт в Москве. Восстание под предводительствомЕмельянаПугачева.Антидворянскийиантикрепостническийхарактер движения. Рольказачества, народовУрала и Поволжья ввосстании. Влияниевосстания на внутреннюю политику и развитие общественной мысли.</w:t>
      </w:r>
    </w:p>
    <w:p w:rsidR="00AD3023" w:rsidRDefault="00E2542D">
      <w:pPr>
        <w:pStyle w:val="a3"/>
        <w:tabs>
          <w:tab w:val="left" w:pos="1852"/>
          <w:tab w:val="left" w:pos="3681"/>
          <w:tab w:val="left" w:pos="4605"/>
          <w:tab w:val="left" w:pos="4958"/>
          <w:tab w:val="left" w:pos="6255"/>
          <w:tab w:val="left" w:pos="8167"/>
        </w:tabs>
        <w:ind w:left="142" w:right="147" w:firstLine="599"/>
        <w:jc w:val="right"/>
      </w:pPr>
      <w:r>
        <w:rPr>
          <w:b/>
        </w:rPr>
        <w:t xml:space="preserve">ВнешняяполитикаРоссиивторойполовины XVIIIв.,ееосновныезадачи. </w:t>
      </w:r>
      <w:r>
        <w:t xml:space="preserve">Н.И. Панин и А. А. Безбородко. Борьба России за выход к Черному морю. Войны с Османской империей. П.А.Румянцев,А. В. Суворов,Ф. Ф. Ушаков, победыроссийских войск под их </w:t>
      </w:r>
      <w:r>
        <w:rPr>
          <w:spacing w:val="-2"/>
        </w:rPr>
        <w:t>руководством.</w:t>
      </w:r>
      <w:r>
        <w:tab/>
      </w:r>
      <w:r>
        <w:rPr>
          <w:spacing w:val="-2"/>
        </w:rPr>
        <w:t>Присоединение</w:t>
      </w:r>
      <w:r>
        <w:tab/>
      </w:r>
      <w:r>
        <w:rPr>
          <w:spacing w:val="-4"/>
        </w:rPr>
        <w:t>Крыма</w:t>
      </w:r>
      <w:r>
        <w:tab/>
      </w:r>
      <w:r>
        <w:rPr>
          <w:spacing w:val="-10"/>
        </w:rPr>
        <w:t>и</w:t>
      </w:r>
      <w:r>
        <w:tab/>
      </w:r>
      <w:r>
        <w:rPr>
          <w:spacing w:val="-2"/>
        </w:rPr>
        <w:t>Северного</w:t>
      </w:r>
      <w:r>
        <w:tab/>
      </w:r>
      <w:r>
        <w:rPr>
          <w:spacing w:val="-2"/>
        </w:rPr>
        <w:t>Причерноморья.</w:t>
      </w:r>
      <w:r>
        <w:tab/>
      </w:r>
      <w:r>
        <w:rPr>
          <w:spacing w:val="-2"/>
        </w:rPr>
        <w:t xml:space="preserve">Организация </w:t>
      </w:r>
      <w:r>
        <w:t>управления Новороссией. Строительство новых городов и портов. Основание Пятигорска, Севастополя, Одессы, Херсона. Г. А. Потемкин. ПутешествиеЕкатерины IIнаюгв1787 г. Участие России в разделах Речи Посполитой. Политика России в Польше до начала</w:t>
      </w:r>
    </w:p>
    <w:p w:rsidR="00AD3023" w:rsidRDefault="00E2542D">
      <w:pPr>
        <w:pStyle w:val="a3"/>
        <w:spacing w:before="1"/>
        <w:ind w:left="142" w:right="144"/>
      </w:pPr>
      <w:r>
        <w:t>1770-х гг.: стремлениек усилению российского влияния в условиях сохранения польского государства. Участие России в разделах Польши вместе с империей Габсбургов и Пруссией.Первый,второйитретийразделы.Борьбаполяковзанациональную</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pPr>
      <w:r>
        <w:lastRenderedPageBreak/>
        <w:t>независимость.ВосстаниеподпредводительствомТ.</w:t>
      </w:r>
      <w:r>
        <w:rPr>
          <w:spacing w:val="-2"/>
        </w:rPr>
        <w:t>Костюшко.</w:t>
      </w:r>
    </w:p>
    <w:p w:rsidR="00AD3023" w:rsidRDefault="00E2542D">
      <w:pPr>
        <w:pStyle w:val="a3"/>
        <w:ind w:left="142" w:right="148" w:firstLine="599"/>
      </w:pPr>
      <w:r>
        <w:rPr>
          <w:b/>
        </w:rPr>
        <w:t xml:space="preserve">Россия при Павле I. </w:t>
      </w:r>
      <w: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кдворянству,взаимоотношениясостоличнойзнатью.Мерывобласти внешней политики. Причины дворцового переворота 11 марта 1801 г.</w:t>
      </w:r>
    </w:p>
    <w:p w:rsidR="00AD3023" w:rsidRDefault="00E2542D">
      <w:pPr>
        <w:pStyle w:val="a3"/>
        <w:spacing w:before="1"/>
        <w:ind w:left="142" w:right="151" w:firstLine="599"/>
      </w:pPr>
      <w: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D3023" w:rsidRDefault="00E2542D">
      <w:pPr>
        <w:pStyle w:val="Heading2"/>
        <w:spacing w:before="4" w:line="274" w:lineRule="exact"/>
        <w:ind w:left="741"/>
      </w:pPr>
      <w:r>
        <w:t>КультурноепространствоРоссийскойимпериивXVIII</w:t>
      </w:r>
      <w:r>
        <w:rPr>
          <w:spacing w:val="-5"/>
        </w:rPr>
        <w:t>в.</w:t>
      </w:r>
    </w:p>
    <w:p w:rsidR="00AD3023" w:rsidRDefault="00E2542D">
      <w:pPr>
        <w:pStyle w:val="a3"/>
        <w:ind w:left="142" w:right="148" w:firstLine="599"/>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материалыоположениикрепостныхкрестьянвегожурналах.А.Н.Радищеви</w:t>
      </w:r>
      <w:r>
        <w:rPr>
          <w:spacing w:val="-5"/>
        </w:rPr>
        <w:t>его</w:t>
      </w:r>
    </w:p>
    <w:p w:rsidR="00AD3023" w:rsidRDefault="00E2542D">
      <w:pPr>
        <w:pStyle w:val="a3"/>
        <w:ind w:left="142"/>
      </w:pPr>
      <w:r>
        <w:t>«ПутешествиеизПетербургав</w:t>
      </w:r>
      <w:r>
        <w:rPr>
          <w:spacing w:val="-2"/>
        </w:rPr>
        <w:t>Москву».</w:t>
      </w:r>
    </w:p>
    <w:p w:rsidR="00AD3023" w:rsidRDefault="00E2542D">
      <w:pPr>
        <w:pStyle w:val="a3"/>
        <w:ind w:left="142" w:right="145" w:firstLine="599"/>
      </w:pPr>
      <w: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AD3023" w:rsidRDefault="00E2542D">
      <w:pPr>
        <w:pStyle w:val="a3"/>
        <w:ind w:left="142" w:right="155" w:firstLine="599"/>
      </w:pPr>
      <w:r>
        <w:t>Культура и быт российских сословий. Дворянство: жизнь и быт дворянскойусадьбы. Духовенство. Купечество. Крестьянство.</w:t>
      </w:r>
    </w:p>
    <w:p w:rsidR="00AD3023" w:rsidRDefault="00E2542D">
      <w:pPr>
        <w:pStyle w:val="a3"/>
        <w:ind w:left="142" w:right="142" w:firstLine="599"/>
      </w:pPr>
      <w:r>
        <w:t>Российская наука в XVIII в. Академия наук в Петербурге. Изучение страны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w:t>
      </w:r>
      <w:r>
        <w:rPr>
          <w:spacing w:val="-2"/>
        </w:rPr>
        <w:t>образования.</w:t>
      </w:r>
    </w:p>
    <w:p w:rsidR="00AD3023" w:rsidRDefault="00E2542D">
      <w:pPr>
        <w:pStyle w:val="a3"/>
        <w:ind w:left="741"/>
      </w:pPr>
      <w:r>
        <w:t>ОбразованиевРоссиивXVIIIв.Основныепедагогическиеидеи.</w:t>
      </w:r>
      <w:r>
        <w:rPr>
          <w:spacing w:val="-2"/>
        </w:rPr>
        <w:t>Воспитание</w:t>
      </w:r>
    </w:p>
    <w:p w:rsidR="00AD3023" w:rsidRDefault="00E2542D">
      <w:pPr>
        <w:pStyle w:val="a3"/>
        <w:ind w:left="142" w:right="145"/>
      </w:pPr>
      <w:r>
        <w:t>«новой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w:t>
      </w:r>
      <w:r>
        <w:rPr>
          <w:spacing w:val="-2"/>
        </w:rPr>
        <w:t>университет.</w:t>
      </w:r>
    </w:p>
    <w:p w:rsidR="00AD3023" w:rsidRDefault="00E2542D">
      <w:pPr>
        <w:pStyle w:val="a3"/>
        <w:ind w:left="142" w:right="149" w:firstLine="599"/>
      </w:pPr>
      <w: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w:t>
      </w:r>
      <w:r>
        <w:rPr>
          <w:spacing w:val="-2"/>
        </w:rPr>
        <w:t>Растрелли.</w:t>
      </w:r>
    </w:p>
    <w:p w:rsidR="00AD3023" w:rsidRDefault="00E2542D">
      <w:pPr>
        <w:pStyle w:val="a3"/>
        <w:ind w:left="142" w:right="148" w:firstLine="599"/>
      </w:pPr>
      <w: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AD3023" w:rsidRDefault="00E2542D">
      <w:pPr>
        <w:spacing w:before="5"/>
        <w:ind w:left="741" w:right="6678"/>
        <w:rPr>
          <w:b/>
          <w:sz w:val="24"/>
        </w:rPr>
      </w:pPr>
      <w:r>
        <w:rPr>
          <w:b/>
          <w:sz w:val="24"/>
        </w:rPr>
        <w:t>Нашкрай вXVIII</w:t>
      </w:r>
      <w:r>
        <w:rPr>
          <w:b/>
          <w:spacing w:val="-5"/>
          <w:sz w:val="24"/>
        </w:rPr>
        <w:t>в.</w:t>
      </w:r>
    </w:p>
    <w:p w:rsidR="00AD3023" w:rsidRDefault="00E2542D">
      <w:pPr>
        <w:ind w:left="741" w:right="6678"/>
        <w:rPr>
          <w:b/>
          <w:sz w:val="24"/>
        </w:rPr>
      </w:pPr>
      <w:r>
        <w:rPr>
          <w:b/>
          <w:spacing w:val="-2"/>
          <w:sz w:val="24"/>
        </w:rPr>
        <w:t>Обобщение</w:t>
      </w:r>
    </w:p>
    <w:p w:rsidR="00AD3023" w:rsidRDefault="00E2542D">
      <w:pPr>
        <w:pStyle w:val="Heading1"/>
        <w:ind w:left="262"/>
        <w:jc w:val="both"/>
      </w:pPr>
      <w:r>
        <w:t xml:space="preserve">9 </w:t>
      </w:r>
      <w:r>
        <w:rPr>
          <w:spacing w:val="-2"/>
        </w:rPr>
        <w:t>КЛАСС</w:t>
      </w:r>
    </w:p>
    <w:p w:rsidR="00AD3023" w:rsidRDefault="00E2542D">
      <w:pPr>
        <w:ind w:left="262"/>
        <w:jc w:val="both"/>
        <w:rPr>
          <w:b/>
          <w:sz w:val="24"/>
        </w:rPr>
      </w:pPr>
      <w:r>
        <w:rPr>
          <w:b/>
          <w:sz w:val="24"/>
        </w:rPr>
        <w:t>ВСЕОБЩАЯИСТОРИЯ.ИСТОРИЯНОВОГОВРЕМЕНИ. XIX–НАЧАЛОХХ</w:t>
      </w:r>
      <w:r>
        <w:rPr>
          <w:b/>
          <w:spacing w:val="-5"/>
          <w:sz w:val="24"/>
        </w:rPr>
        <w:t>в.</w:t>
      </w:r>
    </w:p>
    <w:p w:rsidR="00AD3023" w:rsidRDefault="00E2542D">
      <w:pPr>
        <w:ind w:left="741"/>
        <w:rPr>
          <w:b/>
          <w:sz w:val="24"/>
        </w:rPr>
      </w:pPr>
      <w:r>
        <w:rPr>
          <w:b/>
          <w:spacing w:val="-2"/>
          <w:sz w:val="24"/>
        </w:rPr>
        <w:t>Введение</w:t>
      </w:r>
    </w:p>
    <w:p w:rsidR="00AD3023" w:rsidRDefault="00AD3023">
      <w:pPr>
        <w:rPr>
          <w:sz w:val="24"/>
        </w:rPr>
        <w:sectPr w:rsidR="00AD3023">
          <w:pgSz w:w="11910" w:h="16390"/>
          <w:pgMar w:top="1060" w:right="700" w:bottom="1160" w:left="1560" w:header="0" w:footer="965" w:gutter="0"/>
          <w:cols w:space="720"/>
        </w:sectPr>
      </w:pPr>
    </w:p>
    <w:p w:rsidR="00AD3023" w:rsidRDefault="00E2542D">
      <w:pPr>
        <w:spacing w:before="67" w:line="274" w:lineRule="exact"/>
        <w:ind w:left="741"/>
        <w:jc w:val="both"/>
        <w:rPr>
          <w:b/>
          <w:sz w:val="24"/>
        </w:rPr>
      </w:pPr>
      <w:r>
        <w:rPr>
          <w:b/>
          <w:sz w:val="24"/>
        </w:rPr>
        <w:lastRenderedPageBreak/>
        <w:t>ЕвропавначалеXIX</w:t>
      </w:r>
      <w:r>
        <w:rPr>
          <w:b/>
          <w:spacing w:val="-5"/>
          <w:sz w:val="24"/>
        </w:rPr>
        <w:t>в.</w:t>
      </w:r>
    </w:p>
    <w:p w:rsidR="00AD3023" w:rsidRDefault="00E2542D">
      <w:pPr>
        <w:pStyle w:val="a3"/>
        <w:ind w:left="142" w:right="146" w:firstLine="599"/>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AD3023" w:rsidRDefault="00E2542D">
      <w:pPr>
        <w:pStyle w:val="Heading2"/>
        <w:spacing w:line="244" w:lineRule="auto"/>
        <w:ind w:left="142" w:right="143" w:firstLine="599"/>
      </w:pPr>
      <w:r>
        <w:t>Развитие индустриального общества в первой половине XIX в.: экономика</w:t>
      </w:r>
      <w:r>
        <w:rPr>
          <w:b w:val="0"/>
        </w:rPr>
        <w:t xml:space="preserve">, </w:t>
      </w:r>
      <w:r>
        <w:t>социальные отношения, политические процессы</w:t>
      </w:r>
    </w:p>
    <w:p w:rsidR="00AD3023" w:rsidRDefault="00E2542D">
      <w:pPr>
        <w:pStyle w:val="a3"/>
        <w:ind w:left="142" w:right="140" w:firstLine="599"/>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AD3023" w:rsidRDefault="00E2542D">
      <w:pPr>
        <w:pStyle w:val="Heading2"/>
        <w:spacing w:line="274" w:lineRule="exact"/>
        <w:ind w:left="741"/>
      </w:pPr>
      <w:r>
        <w:t>Политическоеразвитиеевропейскихстранв1815–1840-е</w:t>
      </w:r>
      <w:r>
        <w:rPr>
          <w:spacing w:val="-5"/>
        </w:rPr>
        <w:t>гг.</w:t>
      </w:r>
    </w:p>
    <w:p w:rsidR="00AD3023" w:rsidRDefault="00E2542D">
      <w:pPr>
        <w:pStyle w:val="a3"/>
        <w:ind w:left="142" w:right="145" w:firstLine="599"/>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D3023" w:rsidRDefault="00E2542D">
      <w:pPr>
        <w:spacing w:line="235" w:lineRule="auto"/>
        <w:ind w:left="741" w:right="154"/>
        <w:jc w:val="both"/>
        <w:rPr>
          <w:sz w:val="24"/>
        </w:rPr>
      </w:pPr>
      <w:r>
        <w:rPr>
          <w:b/>
          <w:sz w:val="24"/>
        </w:rPr>
        <w:t>Страны Европы и Северной Америки в середине ХIХ – начале ХХ в. Великобритания</w:t>
      </w:r>
      <w:r>
        <w:rPr>
          <w:sz w:val="24"/>
        </w:rPr>
        <w:t>в Викторианскую эпоху.«Мастерскаямира».Рабочее движение.</w:t>
      </w:r>
    </w:p>
    <w:p w:rsidR="00AD3023" w:rsidRDefault="00E2542D">
      <w:pPr>
        <w:pStyle w:val="a3"/>
        <w:spacing w:before="1"/>
        <w:ind w:left="142"/>
      </w:pPr>
      <w:r>
        <w:t>Политическиеисоциальныереформы.Британскаяколониальнаяимперия;</w:t>
      </w:r>
      <w:r>
        <w:rPr>
          <w:spacing w:val="-2"/>
        </w:rPr>
        <w:t>доминионы.</w:t>
      </w:r>
    </w:p>
    <w:p w:rsidR="00AD3023" w:rsidRDefault="00E2542D">
      <w:pPr>
        <w:pStyle w:val="a3"/>
        <w:ind w:left="142" w:right="149" w:firstLine="599"/>
      </w:pPr>
      <w:r>
        <w:rPr>
          <w:b/>
        </w:rPr>
        <w:t xml:space="preserve">Франция. </w:t>
      </w:r>
      <w:r>
        <w:t>Империя Наполеона III: внутренняя и внешняя политика. Активизация колониальной экспансии. Франко-германская война 1870–1871 гг. Парижская коммуна.</w:t>
      </w:r>
    </w:p>
    <w:p w:rsidR="00AD3023" w:rsidRDefault="00E2542D">
      <w:pPr>
        <w:pStyle w:val="a3"/>
        <w:ind w:left="741"/>
      </w:pPr>
      <w:r>
        <w:rPr>
          <w:b/>
        </w:rPr>
        <w:t>Италия.</w:t>
      </w:r>
      <w:r>
        <w:t>Подъемборьбызанезависимостьитальянскихземель.К.Кавур,</w:t>
      </w:r>
      <w:r>
        <w:rPr>
          <w:spacing w:val="-5"/>
        </w:rPr>
        <w:t>Дж.</w:t>
      </w:r>
    </w:p>
    <w:p w:rsidR="00AD3023" w:rsidRDefault="00E2542D">
      <w:pPr>
        <w:pStyle w:val="a3"/>
        <w:ind w:left="142"/>
      </w:pPr>
      <w:r>
        <w:t>Гарибальди.Образованиеединогогосударства.КорольВикторЭммануил</w:t>
      </w:r>
      <w:r>
        <w:rPr>
          <w:spacing w:val="-5"/>
        </w:rPr>
        <w:t>II.</w:t>
      </w:r>
    </w:p>
    <w:p w:rsidR="00AD3023" w:rsidRDefault="00E2542D">
      <w:pPr>
        <w:pStyle w:val="a3"/>
        <w:ind w:left="142" w:right="148" w:firstLine="599"/>
      </w:pPr>
      <w:r>
        <w:rPr>
          <w:b/>
        </w:rPr>
        <w:t xml:space="preserve">Германия. </w:t>
      </w:r>
      <w: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D3023" w:rsidRDefault="00E2542D">
      <w:pPr>
        <w:spacing w:before="6"/>
        <w:ind w:left="142" w:right="147" w:firstLine="599"/>
        <w:jc w:val="both"/>
        <w:rPr>
          <w:sz w:val="24"/>
        </w:rPr>
      </w:pPr>
      <w:r>
        <w:rPr>
          <w:b/>
          <w:sz w:val="24"/>
        </w:rPr>
        <w:t xml:space="preserve">Страны Центральной и Юго-Восточной Европы во второй половине XIX – началеXX в. </w:t>
      </w:r>
      <w:r>
        <w:rPr>
          <w:sz w:val="24"/>
        </w:rPr>
        <w:t>Габсбургская империя: экономическоеи политическоеразвитие,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D3023" w:rsidRDefault="00E2542D">
      <w:pPr>
        <w:pStyle w:val="a3"/>
        <w:ind w:left="142" w:right="146" w:firstLine="599"/>
      </w:pPr>
      <w:r>
        <w:rPr>
          <w:b/>
        </w:rPr>
        <w:t xml:space="preserve">Соединенные Штаты Америки. </w:t>
      </w:r>
      <w:r>
        <w:t>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AD3023" w:rsidRDefault="00E2542D">
      <w:pPr>
        <w:pStyle w:val="a3"/>
        <w:ind w:left="142" w:right="148" w:firstLine="599"/>
      </w:pPr>
      <w:r>
        <w:t>Экономическое и социально-политическое развитие стран Европы и США в конце XIX – начале ХХ в.</w:t>
      </w:r>
    </w:p>
    <w:p w:rsidR="00AD3023" w:rsidRDefault="00E2542D">
      <w:pPr>
        <w:pStyle w:val="a3"/>
        <w:ind w:left="142" w:right="145" w:firstLine="599"/>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Миграцияиз Старого в Новый Свет. Положение основных социальных групп. Рабочее движение и профсоюзы. Образование социалистических партий.</w:t>
      </w:r>
    </w:p>
    <w:p w:rsidR="00AD3023" w:rsidRDefault="00E2542D">
      <w:pPr>
        <w:pStyle w:val="Heading2"/>
        <w:spacing w:before="1" w:line="274" w:lineRule="exact"/>
        <w:ind w:left="741"/>
      </w:pPr>
      <w:r>
        <w:t>СтраныЛатинскойАмерикивXIX–началеХХ</w:t>
      </w:r>
      <w:r>
        <w:rPr>
          <w:spacing w:val="-5"/>
        </w:rPr>
        <w:t>в.</w:t>
      </w:r>
    </w:p>
    <w:p w:rsidR="00AD3023" w:rsidRDefault="00E2542D">
      <w:pPr>
        <w:pStyle w:val="a3"/>
        <w:ind w:left="142" w:right="147" w:firstLine="599"/>
      </w:pPr>
      <w:r>
        <w:t>Политика метрополий в латиноамериканских владениях. Колониальное общество. Освободительная борьба: задачи, участники, формы выступлений. Ф. Д. Туссен- 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D3023" w:rsidRDefault="00AD3023">
      <w:pPr>
        <w:sectPr w:rsidR="00AD3023">
          <w:pgSz w:w="11910" w:h="16390"/>
          <w:pgMar w:top="1060" w:right="700" w:bottom="1160" w:left="1560" w:header="0" w:footer="965" w:gutter="0"/>
          <w:cols w:space="720"/>
        </w:sectPr>
      </w:pPr>
    </w:p>
    <w:p w:rsidR="00AD3023" w:rsidRDefault="00E2542D">
      <w:pPr>
        <w:pStyle w:val="Heading2"/>
        <w:spacing w:before="67" w:line="274" w:lineRule="exact"/>
        <w:ind w:left="741"/>
      </w:pPr>
      <w:r>
        <w:lastRenderedPageBreak/>
        <w:t>СтраныАзиивХIХ–началеХХ</w:t>
      </w:r>
      <w:r>
        <w:rPr>
          <w:spacing w:val="-5"/>
        </w:rPr>
        <w:t>в.</w:t>
      </w:r>
    </w:p>
    <w:p w:rsidR="00AD3023" w:rsidRDefault="00E2542D">
      <w:pPr>
        <w:pStyle w:val="a3"/>
        <w:ind w:left="142" w:right="154" w:firstLine="599"/>
      </w:pPr>
      <w:r>
        <w:rPr>
          <w:b/>
        </w:rPr>
        <w:t xml:space="preserve">Япония. </w:t>
      </w:r>
      <w: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D3023" w:rsidRDefault="00E2542D">
      <w:pPr>
        <w:pStyle w:val="a3"/>
        <w:ind w:left="142" w:right="150" w:firstLine="599"/>
        <w:jc w:val="right"/>
      </w:pPr>
      <w:r>
        <w:rPr>
          <w:b/>
        </w:rPr>
        <w:t xml:space="preserve">Китай. </w:t>
      </w:r>
      <w:r>
        <w:t xml:space="preserve">Империя Цин. «Опиумные войны». Восстание тайпинов. «Открытие»Китая. Политика «самоусиления». Восстание «ихэтуаней». Революция 1911–1913 гг. Сунь Ятсен. </w:t>
      </w:r>
      <w:r>
        <w:rPr>
          <w:b/>
        </w:rPr>
        <w:t>Османскаяимперия.</w:t>
      </w:r>
      <w:r>
        <w:t>Традиционныеустоиипопыткипроведенияреформ.</w:t>
      </w:r>
    </w:p>
    <w:p w:rsidR="00AD3023" w:rsidRDefault="00E2542D">
      <w:pPr>
        <w:pStyle w:val="a3"/>
        <w:ind w:left="142"/>
      </w:pPr>
      <w:r>
        <w:t>ПолитикаТанзимата.Принятиеконституции.Младотурецкаяреволюция1908–1909</w:t>
      </w:r>
      <w:r>
        <w:rPr>
          <w:spacing w:val="-5"/>
        </w:rPr>
        <w:t>гг.</w:t>
      </w:r>
    </w:p>
    <w:p w:rsidR="00AD3023" w:rsidRDefault="00E2542D">
      <w:pPr>
        <w:pStyle w:val="a3"/>
        <w:ind w:left="741"/>
      </w:pPr>
      <w:r>
        <w:t>Революция1905–1911г.в</w:t>
      </w:r>
      <w:r>
        <w:rPr>
          <w:spacing w:val="-2"/>
        </w:rPr>
        <w:t xml:space="preserve"> Иране.</w:t>
      </w:r>
    </w:p>
    <w:p w:rsidR="00AD3023" w:rsidRDefault="00E2542D">
      <w:pPr>
        <w:pStyle w:val="a3"/>
        <w:ind w:left="142" w:right="147" w:firstLine="599"/>
      </w:pPr>
      <w:r>
        <w:rPr>
          <w:b/>
        </w:rPr>
        <w:t xml:space="preserve">Индия. </w:t>
      </w:r>
      <w:r>
        <w:t>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AD3023" w:rsidRDefault="00E2542D">
      <w:pPr>
        <w:pStyle w:val="Heading2"/>
        <w:spacing w:before="3" w:line="274" w:lineRule="exact"/>
        <w:ind w:left="741"/>
      </w:pPr>
      <w:r>
        <w:t>НародыАфрикивХIХ–началеХХ</w:t>
      </w:r>
      <w:r>
        <w:rPr>
          <w:spacing w:val="-5"/>
        </w:rPr>
        <w:t>в.</w:t>
      </w:r>
    </w:p>
    <w:p w:rsidR="00AD3023" w:rsidRDefault="00E2542D">
      <w:pPr>
        <w:pStyle w:val="a3"/>
        <w:ind w:left="142" w:right="144" w:firstLine="599"/>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rsidR="00AD3023" w:rsidRDefault="00E2542D">
      <w:pPr>
        <w:pStyle w:val="Heading2"/>
        <w:spacing w:before="3" w:line="274" w:lineRule="exact"/>
        <w:ind w:left="741"/>
      </w:pPr>
      <w:r>
        <w:t>РазвитиекультурывXIX–началеХХ</w:t>
      </w:r>
      <w:r>
        <w:rPr>
          <w:spacing w:val="-5"/>
        </w:rPr>
        <w:t>в.</w:t>
      </w:r>
    </w:p>
    <w:p w:rsidR="00AD3023" w:rsidRDefault="00E2542D">
      <w:pPr>
        <w:pStyle w:val="a3"/>
        <w:ind w:left="142" w:right="145" w:firstLine="599"/>
      </w:pPr>
      <w: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социологии.Распространениеобразования.Технический прогресси измененияв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D3023" w:rsidRDefault="00E2542D">
      <w:pPr>
        <w:pStyle w:val="Heading2"/>
        <w:spacing w:before="3" w:line="274" w:lineRule="exact"/>
        <w:ind w:left="741"/>
      </w:pPr>
      <w:r>
        <w:t>Международныеотношенияв XIX–началеXX</w:t>
      </w:r>
      <w:r>
        <w:rPr>
          <w:spacing w:val="-5"/>
        </w:rPr>
        <w:t>в.</w:t>
      </w:r>
    </w:p>
    <w:p w:rsidR="00AD3023" w:rsidRDefault="00E2542D">
      <w:pPr>
        <w:pStyle w:val="a3"/>
        <w:ind w:left="142" w:right="144" w:firstLine="599"/>
      </w:pPr>
      <w:r>
        <w:t>Венская система международных отношений. Внешнеполитические интересы великих держав и политика союзов в Европе.Восточный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вконце XIX – начале ХХ в. (испано-американская война, русско-японская война, боснийский кризис). Балканские войны.</w:t>
      </w:r>
    </w:p>
    <w:p w:rsidR="00AD3023" w:rsidRDefault="00E2542D">
      <w:pPr>
        <w:ind w:left="741"/>
        <w:jc w:val="both"/>
        <w:rPr>
          <w:sz w:val="24"/>
        </w:rPr>
      </w:pPr>
      <w:r>
        <w:rPr>
          <w:b/>
          <w:sz w:val="24"/>
        </w:rPr>
        <w:t>Обобщение(1ч).</w:t>
      </w:r>
      <w:r>
        <w:rPr>
          <w:sz w:val="24"/>
        </w:rPr>
        <w:t>Историческоеикультурноенаследие XIX</w:t>
      </w:r>
      <w:r>
        <w:rPr>
          <w:spacing w:val="-5"/>
          <w:sz w:val="24"/>
        </w:rPr>
        <w:t>в.</w:t>
      </w:r>
    </w:p>
    <w:p w:rsidR="00AD3023" w:rsidRDefault="00E2542D">
      <w:pPr>
        <w:pStyle w:val="Heading1"/>
        <w:spacing w:before="3"/>
        <w:ind w:left="262"/>
        <w:jc w:val="both"/>
      </w:pPr>
      <w:r>
        <w:t>ИСТОРИЯРОССИИ. РОССИЙСКАЯИМПЕРИЯВ XIX–НАЧАЛЕXX</w:t>
      </w:r>
      <w:r>
        <w:rPr>
          <w:spacing w:val="-5"/>
        </w:rPr>
        <w:t>В.</w:t>
      </w:r>
    </w:p>
    <w:p w:rsidR="00AD3023" w:rsidRDefault="00E2542D">
      <w:pPr>
        <w:pStyle w:val="Heading2"/>
        <w:ind w:left="741"/>
        <w:jc w:val="left"/>
      </w:pPr>
      <w:r>
        <w:rPr>
          <w:spacing w:val="-2"/>
        </w:rPr>
        <w:t>Введение</w:t>
      </w:r>
    </w:p>
    <w:p w:rsidR="00AD3023" w:rsidRDefault="00E2542D">
      <w:pPr>
        <w:spacing w:line="274" w:lineRule="exact"/>
        <w:ind w:left="741"/>
        <w:rPr>
          <w:b/>
          <w:sz w:val="24"/>
        </w:rPr>
      </w:pPr>
      <w:r>
        <w:rPr>
          <w:b/>
          <w:sz w:val="24"/>
        </w:rPr>
        <w:t>Александровскаяэпоха:государственный</w:t>
      </w:r>
      <w:r>
        <w:rPr>
          <w:b/>
          <w:spacing w:val="-2"/>
          <w:sz w:val="24"/>
        </w:rPr>
        <w:t>либерализм</w:t>
      </w:r>
    </w:p>
    <w:p w:rsidR="00AD3023" w:rsidRDefault="00E2542D">
      <w:pPr>
        <w:pStyle w:val="a3"/>
        <w:spacing w:line="274" w:lineRule="exact"/>
        <w:ind w:left="741"/>
        <w:jc w:val="left"/>
      </w:pPr>
      <w:r>
        <w:t>ПроектылиберальныхреформАлександраI.Внешниеивнутренние</w:t>
      </w:r>
      <w:r>
        <w:rPr>
          <w:spacing w:val="-2"/>
        </w:rPr>
        <w:t>факторы.</w:t>
      </w:r>
    </w:p>
    <w:p w:rsidR="00AD3023" w:rsidRDefault="00E2542D">
      <w:pPr>
        <w:pStyle w:val="a3"/>
        <w:ind w:left="142"/>
        <w:jc w:val="left"/>
      </w:pPr>
      <w:r>
        <w:t>Негласныйкомитет.Реформыгосударственногоуправления.М.М.</w:t>
      </w:r>
      <w:r>
        <w:rPr>
          <w:spacing w:val="-2"/>
        </w:rPr>
        <w:t xml:space="preserve"> Сперанский.</w:t>
      </w:r>
    </w:p>
    <w:p w:rsidR="00AD3023" w:rsidRDefault="00E2542D">
      <w:pPr>
        <w:pStyle w:val="a3"/>
        <w:ind w:left="142" w:right="146" w:firstLine="599"/>
      </w:pPr>
      <w: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мир1812г.Отечественнаявойна 1812г.–важнейшеесобытиероссийскойи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w:t>
      </w:r>
      <w:r>
        <w:rPr>
          <w:spacing w:val="-2"/>
        </w:rPr>
        <w:t>конгресса.</w:t>
      </w:r>
    </w:p>
    <w:p w:rsidR="00AD3023" w:rsidRDefault="00E2542D">
      <w:pPr>
        <w:pStyle w:val="a3"/>
        <w:ind w:left="142" w:right="146" w:firstLine="599"/>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AD3023" w:rsidRDefault="00E2542D">
      <w:pPr>
        <w:pStyle w:val="Heading2"/>
        <w:spacing w:before="5"/>
        <w:ind w:left="741"/>
      </w:pPr>
      <w:r>
        <w:t>Николаевскоесамодержавие:государственный</w:t>
      </w:r>
      <w:r>
        <w:rPr>
          <w:spacing w:val="-2"/>
        </w:rPr>
        <w:t>консерватизм</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right="143" w:firstLine="599"/>
      </w:pPr>
      <w:r>
        <w:lastRenderedPageBreak/>
        <w:t>Реформаторскиеи консервативныетенденциивполитикеНиколая I.Экономическая политика в условиях политиче- 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государственныхкрестьянП.Д.Киселева1837–1841гг.Официальная</w:t>
      </w:r>
      <w:r>
        <w:rPr>
          <w:spacing w:val="-2"/>
        </w:rPr>
        <w:t>идеология:</w:t>
      </w:r>
    </w:p>
    <w:p w:rsidR="00AD3023" w:rsidRDefault="00E2542D">
      <w:pPr>
        <w:pStyle w:val="a3"/>
        <w:spacing w:before="1"/>
        <w:ind w:left="142" w:right="151"/>
      </w:pPr>
      <w:r>
        <w:t>«православие, самодержавие, народность». Формирование профессиональной</w:t>
      </w:r>
      <w:r>
        <w:rPr>
          <w:spacing w:val="-2"/>
        </w:rPr>
        <w:t>бюрократии.</w:t>
      </w:r>
    </w:p>
    <w:p w:rsidR="00AD3023" w:rsidRDefault="00E2542D">
      <w:pPr>
        <w:pStyle w:val="a3"/>
        <w:ind w:left="142" w:right="147" w:firstLine="599"/>
      </w:pPr>
      <w:r>
        <w:t>Расширение империи: русско-иранская и русско-турецкая войны. *Россия иЗападная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D3023" w:rsidRDefault="00E2542D">
      <w:pPr>
        <w:pStyle w:val="a3"/>
        <w:ind w:left="142" w:right="148" w:firstLine="599"/>
      </w:pPr>
      <w:r>
        <w:t xml:space="preserve">Сословная структура российского общества. Крепостное хозяйство. Помещик и крестьянин, конфликтыи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w:t>
      </w:r>
      <w:r>
        <w:rPr>
          <w:spacing w:val="-2"/>
        </w:rPr>
        <w:t>самоуправление.</w:t>
      </w:r>
    </w:p>
    <w:p w:rsidR="00AD3023" w:rsidRDefault="00E2542D">
      <w:pPr>
        <w:pStyle w:val="a3"/>
        <w:ind w:left="142" w:right="151" w:firstLine="599"/>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идеология,славянофилыизападники,зарождениесоциалистическоймысли.Складывание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AD3023" w:rsidRDefault="00E2542D">
      <w:pPr>
        <w:pStyle w:val="Heading2"/>
        <w:spacing w:before="5" w:line="274" w:lineRule="exact"/>
        <w:ind w:left="741"/>
      </w:pPr>
      <w:r>
        <w:t>Культурноепространствоимпериивпервойполовине XIX</w:t>
      </w:r>
      <w:r>
        <w:rPr>
          <w:spacing w:val="-5"/>
        </w:rPr>
        <w:t>в.</w:t>
      </w:r>
    </w:p>
    <w:p w:rsidR="00AD3023" w:rsidRDefault="00E2542D">
      <w:pPr>
        <w:pStyle w:val="a3"/>
        <w:ind w:left="142" w:right="146" w:firstLine="599"/>
      </w:pPr>
      <w:r>
        <w:t>Национальныекорниотечественнойкультурыизападныевлияния.Государственная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AD3023" w:rsidRDefault="00E2542D">
      <w:pPr>
        <w:pStyle w:val="Heading2"/>
        <w:spacing w:before="3" w:line="274" w:lineRule="exact"/>
        <w:ind w:left="741"/>
      </w:pPr>
      <w:r>
        <w:t>НародыРоссиивпервойполовине XIX</w:t>
      </w:r>
      <w:r>
        <w:rPr>
          <w:spacing w:val="-5"/>
        </w:rPr>
        <w:t>в.</w:t>
      </w:r>
    </w:p>
    <w:p w:rsidR="00AD3023" w:rsidRDefault="00E2542D">
      <w:pPr>
        <w:pStyle w:val="a3"/>
        <w:ind w:left="142" w:right="143" w:firstLine="599"/>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D3023" w:rsidRDefault="00E2542D">
      <w:pPr>
        <w:pStyle w:val="Heading2"/>
        <w:spacing w:before="3" w:line="274" w:lineRule="exact"/>
        <w:ind w:left="741"/>
      </w:pPr>
      <w:r>
        <w:t>СоциальнаяиправоваямодернизациястраныприАлександре</w:t>
      </w:r>
      <w:r>
        <w:rPr>
          <w:spacing w:val="-5"/>
        </w:rPr>
        <w:t>II</w:t>
      </w:r>
    </w:p>
    <w:p w:rsidR="00AD3023" w:rsidRDefault="00E2542D">
      <w:pPr>
        <w:pStyle w:val="a3"/>
        <w:ind w:left="142" w:right="148" w:firstLine="599"/>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AD3023" w:rsidRDefault="00E2542D">
      <w:pPr>
        <w:pStyle w:val="a3"/>
        <w:ind w:left="142" w:right="143" w:firstLine="599"/>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D3023" w:rsidRDefault="00E2542D">
      <w:pPr>
        <w:pStyle w:val="Heading2"/>
        <w:spacing w:before="3" w:line="274" w:lineRule="exact"/>
        <w:ind w:left="741"/>
      </w:pPr>
      <w:r>
        <w:t>Россияв1880–1890-х</w:t>
      </w:r>
      <w:r>
        <w:rPr>
          <w:spacing w:val="-5"/>
        </w:rPr>
        <w:t>гг.</w:t>
      </w:r>
    </w:p>
    <w:p w:rsidR="00AD3023" w:rsidRDefault="00E2542D">
      <w:pPr>
        <w:pStyle w:val="a3"/>
        <w:ind w:left="142" w:right="144" w:firstLine="599"/>
      </w:pPr>
      <w:r>
        <w:t>«Народноесамодержавие»Александра III.ИдеологиясамобытногоразвитияРоссии.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right="147"/>
      </w:pPr>
      <w:r>
        <w:lastRenderedPageBreak/>
        <w:t>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AD3023" w:rsidRDefault="00E2542D">
      <w:pPr>
        <w:pStyle w:val="a3"/>
        <w:spacing w:before="1"/>
        <w:ind w:left="142" w:right="145" w:firstLine="599"/>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AD3023" w:rsidRDefault="00E2542D">
      <w:pPr>
        <w:pStyle w:val="a3"/>
        <w:ind w:left="142" w:right="151" w:firstLine="599"/>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AD3023" w:rsidRDefault="00E2542D">
      <w:pPr>
        <w:pStyle w:val="a3"/>
        <w:ind w:left="142" w:right="145" w:firstLine="599"/>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вопроси его особенности в России. Государственные, общественные и частнопредпринимательские способы его решения.</w:t>
      </w:r>
    </w:p>
    <w:p w:rsidR="00AD3023" w:rsidRDefault="00E2542D">
      <w:pPr>
        <w:pStyle w:val="Heading2"/>
        <w:spacing w:before="5" w:line="274" w:lineRule="exact"/>
        <w:ind w:left="741"/>
      </w:pPr>
      <w:r>
        <w:t>Культурноепространствоимпериивовторойполовине XIX</w:t>
      </w:r>
      <w:r>
        <w:rPr>
          <w:spacing w:val="-5"/>
        </w:rPr>
        <w:t>в.</w:t>
      </w:r>
    </w:p>
    <w:p w:rsidR="00AD3023" w:rsidRDefault="00E2542D">
      <w:pPr>
        <w:pStyle w:val="a3"/>
        <w:ind w:left="142" w:right="146" w:firstLine="599"/>
      </w:pPr>
      <w:r>
        <w:t>Культура и быт народов России во второй половине XIX в. Развитие городской культуры. Техническийпрогресси перемены в повседневной жизни. Развитиетранспорта,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D3023" w:rsidRDefault="00E2542D">
      <w:pPr>
        <w:pStyle w:val="Heading2"/>
        <w:spacing w:before="2" w:line="274" w:lineRule="exact"/>
        <w:ind w:left="741"/>
      </w:pPr>
      <w:r>
        <w:t>Этнокультурныйоблик</w:t>
      </w:r>
      <w:r>
        <w:rPr>
          <w:spacing w:val="-2"/>
        </w:rPr>
        <w:t>империи</w:t>
      </w:r>
    </w:p>
    <w:p w:rsidR="00AD3023" w:rsidRDefault="00E2542D">
      <w:pPr>
        <w:pStyle w:val="a3"/>
        <w:ind w:left="142" w:right="143" w:firstLine="599"/>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w:t>
      </w:r>
      <w:r>
        <w:rPr>
          <w:spacing w:val="-2"/>
        </w:rPr>
        <w:t>миссионеры.</w:t>
      </w:r>
    </w:p>
    <w:p w:rsidR="00AD3023" w:rsidRDefault="00E2542D">
      <w:pPr>
        <w:pStyle w:val="Heading2"/>
        <w:spacing w:before="3"/>
        <w:ind w:left="142" w:right="153" w:firstLine="599"/>
      </w:pPr>
      <w:r>
        <w:t xml:space="preserve">Формированиегражданскогообществаиосновныенаправленияобщественных </w:t>
      </w:r>
      <w:r>
        <w:rPr>
          <w:spacing w:val="-2"/>
        </w:rPr>
        <w:t>движений</w:t>
      </w:r>
    </w:p>
    <w:p w:rsidR="00AD3023" w:rsidRDefault="00E2542D">
      <w:pPr>
        <w:pStyle w:val="a3"/>
        <w:ind w:left="142" w:right="147" w:firstLine="599"/>
      </w:pP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Благотворительность.Студенческое движение. Рабочее движение. Женское движение.</w:t>
      </w:r>
    </w:p>
    <w:p w:rsidR="00AD3023" w:rsidRDefault="00E2542D">
      <w:pPr>
        <w:pStyle w:val="a3"/>
        <w:ind w:left="142" w:right="142" w:firstLine="599"/>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эмиграция.Народничество и его эволюция.Народнические кружки: идеология и практика. Большое общество пропаганды. «Хождение в народ». «Земля и воля» и ее раскол. «Черный передел»и «Народнаяволя». Политический терроризм.Распространение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AD3023" w:rsidRDefault="00E2542D">
      <w:pPr>
        <w:pStyle w:val="Heading2"/>
        <w:spacing w:before="1" w:line="274" w:lineRule="exact"/>
        <w:ind w:left="741"/>
      </w:pPr>
      <w:r>
        <w:t>РоссиянапорогеХХ</w:t>
      </w:r>
      <w:r>
        <w:rPr>
          <w:spacing w:val="-5"/>
        </w:rPr>
        <w:t>в.</w:t>
      </w:r>
    </w:p>
    <w:p w:rsidR="00AD3023" w:rsidRDefault="00E2542D">
      <w:pPr>
        <w:pStyle w:val="a3"/>
        <w:ind w:left="142" w:right="149" w:firstLine="599"/>
      </w:pPr>
      <w:r>
        <w:t>На пороге нового века: динамика и противоречия развития. Экономический рост. Промышленноеразвитие.Новаягео-графияэкономики.Урбанизацияиоблик</w:t>
      </w:r>
      <w:r>
        <w:rPr>
          <w:spacing w:val="-2"/>
        </w:rPr>
        <w:t>городов.</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right="145"/>
      </w:pPr>
      <w:r>
        <w:lastRenderedPageBreak/>
        <w:t>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AD3023" w:rsidRDefault="00E2542D">
      <w:pPr>
        <w:pStyle w:val="a3"/>
        <w:spacing w:before="1"/>
        <w:ind w:left="142" w:right="153" w:firstLine="599"/>
      </w:pPr>
      <w:r>
        <w:t>Имперский центр и регионы. Национальная политика, этнические элиты и национально-культурные движения.</w:t>
      </w:r>
    </w:p>
    <w:p w:rsidR="00AD3023" w:rsidRDefault="00E2542D">
      <w:pPr>
        <w:pStyle w:val="a3"/>
        <w:ind w:left="741"/>
      </w:pPr>
      <w:r>
        <w:t>Россиявсистемемеждународныхотношений.ПолитиканаДальнем</w:t>
      </w:r>
      <w:r>
        <w:rPr>
          <w:spacing w:val="-2"/>
        </w:rPr>
        <w:t>Востоке.</w:t>
      </w:r>
    </w:p>
    <w:p w:rsidR="00AD3023" w:rsidRDefault="00E2542D">
      <w:pPr>
        <w:pStyle w:val="a3"/>
        <w:ind w:left="142"/>
      </w:pPr>
      <w:r>
        <w:t>Русско-японскаявойна1904–1905гг.ОборонаПорт-Артура.Цусимское</w:t>
      </w:r>
      <w:r>
        <w:rPr>
          <w:spacing w:val="-2"/>
        </w:rPr>
        <w:t>сражение.</w:t>
      </w:r>
    </w:p>
    <w:p w:rsidR="00AD3023" w:rsidRDefault="00E2542D">
      <w:pPr>
        <w:pStyle w:val="a3"/>
        <w:ind w:left="142" w:right="147" w:firstLine="599"/>
      </w:pPr>
      <w:r>
        <w:t>Первая российская революция 1905–1907 гг. Начало парламентаризма в России. Николай IIи его окружение. Деятельность В. К. Плеве на постуминистра внутренних дел. Оппозиционное либеральное движение. «Союз освобождения». Банкетная кампания.</w:t>
      </w:r>
    </w:p>
    <w:p w:rsidR="00AD3023" w:rsidRDefault="00E2542D">
      <w:pPr>
        <w:pStyle w:val="a3"/>
        <w:ind w:left="741"/>
      </w:pPr>
      <w:r>
        <w:t>ПредпосылкиПервойроссийскойреволюции.Формысоциальных</w:t>
      </w:r>
      <w:r>
        <w:rPr>
          <w:spacing w:val="-2"/>
        </w:rPr>
        <w:t>протестов.</w:t>
      </w:r>
    </w:p>
    <w:p w:rsidR="00AD3023" w:rsidRDefault="00E2542D">
      <w:pPr>
        <w:pStyle w:val="a3"/>
        <w:ind w:left="142"/>
      </w:pPr>
      <w:r>
        <w:t>Деятельностьпрофессиональныхреволюционеров.Политический</w:t>
      </w:r>
      <w:r>
        <w:rPr>
          <w:spacing w:val="-2"/>
        </w:rPr>
        <w:t>терроризм.</w:t>
      </w:r>
    </w:p>
    <w:p w:rsidR="00AD3023" w:rsidRDefault="00E2542D">
      <w:pPr>
        <w:pStyle w:val="a3"/>
        <w:ind w:left="142" w:right="149" w:firstLine="599"/>
      </w:pPr>
      <w: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AD3023" w:rsidRDefault="00E2542D">
      <w:pPr>
        <w:pStyle w:val="a3"/>
        <w:spacing w:before="1"/>
        <w:ind w:left="142" w:right="142" w:firstLine="599"/>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AD3023" w:rsidRDefault="00E2542D">
      <w:pPr>
        <w:pStyle w:val="a3"/>
        <w:ind w:left="142" w:right="143" w:firstLine="599"/>
      </w:pPr>
      <w:r>
        <w:t xml:space="preserve">Обществои властьпослереволюции.Уроки революции:политическаястабилизация и социальные преобразования. П. А. Столыпин: программа системных реформ, масштаб и результаты.Незавершенностьпреобразованийи нарастаниесоциальных противоречий. III и IV Государственная дума. Идейно-политический спектр. Общественный и социальный </w:t>
      </w:r>
      <w:r>
        <w:rPr>
          <w:spacing w:val="-2"/>
        </w:rPr>
        <w:t>подъем.</w:t>
      </w:r>
    </w:p>
    <w:p w:rsidR="00AD3023" w:rsidRDefault="00E2542D">
      <w:pPr>
        <w:pStyle w:val="a3"/>
        <w:ind w:left="741"/>
      </w:pPr>
      <w:r>
        <w:t>Обострениемеждународнойобстановки.Блоковаясистемаиучастиевней</w:t>
      </w:r>
      <w:r>
        <w:rPr>
          <w:spacing w:val="-2"/>
        </w:rPr>
        <w:t>России.</w:t>
      </w:r>
    </w:p>
    <w:p w:rsidR="00AD3023" w:rsidRDefault="00E2542D">
      <w:pPr>
        <w:pStyle w:val="a3"/>
        <w:ind w:left="142"/>
      </w:pPr>
      <w:r>
        <w:t>Россиявпреддвериимировой</w:t>
      </w:r>
      <w:r>
        <w:rPr>
          <w:spacing w:val="-2"/>
        </w:rPr>
        <w:t xml:space="preserve"> катастрофы.</w:t>
      </w:r>
    </w:p>
    <w:p w:rsidR="00AD3023" w:rsidRDefault="00E2542D">
      <w:pPr>
        <w:pStyle w:val="a3"/>
        <w:ind w:left="142" w:right="147" w:firstLine="599"/>
      </w:pPr>
      <w:r>
        <w:t xml:space="preserve">Серебряныйвекроссийскойкультуры. Новые явлениявхудожественнойлитературе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rsidR="00AD3023" w:rsidRDefault="00E2542D">
      <w:pPr>
        <w:pStyle w:val="a3"/>
        <w:ind w:left="142" w:right="145" w:firstLine="599"/>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AD3023" w:rsidRDefault="00E2542D">
      <w:pPr>
        <w:pStyle w:val="a3"/>
        <w:spacing w:before="1"/>
        <w:ind w:left="741"/>
      </w:pPr>
      <w:r>
        <w:t>НашкрайвXIX–началеХХ</w:t>
      </w:r>
      <w:r>
        <w:rPr>
          <w:spacing w:val="-5"/>
        </w:rPr>
        <w:t>в.</w:t>
      </w:r>
    </w:p>
    <w:p w:rsidR="00AD3023" w:rsidRDefault="00E2542D">
      <w:pPr>
        <w:pStyle w:val="Heading1"/>
        <w:spacing w:before="5"/>
        <w:ind w:left="262"/>
        <w:jc w:val="both"/>
      </w:pPr>
      <w:r>
        <w:t>ВВЕДЕНИЕВНОВЕЙШУЮИСТОРИЮ</w:t>
      </w:r>
      <w:r>
        <w:rPr>
          <w:spacing w:val="-2"/>
        </w:rPr>
        <w:t>РОССИИ</w:t>
      </w:r>
    </w:p>
    <w:p w:rsidR="00AD3023" w:rsidRDefault="00E2542D">
      <w:pPr>
        <w:pStyle w:val="Heading2"/>
        <w:spacing w:line="274" w:lineRule="exact"/>
        <w:ind w:left="741"/>
        <w:jc w:val="left"/>
      </w:pPr>
      <w:r>
        <w:rPr>
          <w:spacing w:val="-2"/>
        </w:rPr>
        <w:t>Введение</w:t>
      </w:r>
    </w:p>
    <w:p w:rsidR="00AD3023" w:rsidRDefault="00E2542D">
      <w:pPr>
        <w:pStyle w:val="a3"/>
        <w:ind w:left="142" w:right="145" w:firstLine="599"/>
      </w:pPr>
      <w: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XXI </w:t>
      </w:r>
      <w:r>
        <w:rPr>
          <w:spacing w:val="-6"/>
        </w:rPr>
        <w:t>в.</w:t>
      </w:r>
    </w:p>
    <w:p w:rsidR="00AD3023" w:rsidRDefault="00E2542D">
      <w:pPr>
        <w:pStyle w:val="a3"/>
        <w:spacing w:line="274" w:lineRule="exact"/>
        <w:ind w:left="741"/>
        <w:jc w:val="left"/>
      </w:pPr>
      <w:r>
        <w:t>ФевральскаяиОктябрьскаяреволюции1917</w:t>
      </w:r>
      <w:r>
        <w:rPr>
          <w:spacing w:val="-5"/>
        </w:rPr>
        <w:t>г.</w:t>
      </w:r>
    </w:p>
    <w:p w:rsidR="00AD3023" w:rsidRDefault="00AD3023">
      <w:pPr>
        <w:spacing w:line="274" w:lineRule="exact"/>
        <w:sectPr w:rsidR="00AD3023">
          <w:pgSz w:w="11910" w:h="16390"/>
          <w:pgMar w:top="1060" w:right="700" w:bottom="1160" w:left="1560" w:header="0" w:footer="965" w:gutter="0"/>
          <w:cols w:space="720"/>
        </w:sectPr>
      </w:pPr>
    </w:p>
    <w:p w:rsidR="00AD3023" w:rsidRDefault="00E2542D">
      <w:pPr>
        <w:pStyle w:val="a3"/>
        <w:spacing w:before="62"/>
        <w:ind w:left="142" w:right="151" w:firstLine="599"/>
      </w:pPr>
      <w:r>
        <w:lastRenderedPageBreak/>
        <w:t xml:space="preserve">Российская империя накануне Февральской революции 1917 г.: общенациональный </w:t>
      </w:r>
      <w:r>
        <w:rPr>
          <w:spacing w:val="-2"/>
        </w:rPr>
        <w:t>кризис.</w:t>
      </w:r>
    </w:p>
    <w:p w:rsidR="00AD3023" w:rsidRDefault="00E2542D">
      <w:pPr>
        <w:pStyle w:val="a3"/>
        <w:ind w:left="142" w:right="148" w:firstLine="599"/>
      </w:pPr>
      <w:r>
        <w:t>Февральское восстание в Петрограде. Отречение Николая II.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AD3023" w:rsidRDefault="00E2542D">
      <w:pPr>
        <w:pStyle w:val="a3"/>
        <w:spacing w:before="1"/>
        <w:ind w:left="142" w:right="150" w:firstLine="599"/>
      </w:pPr>
      <w:r>
        <w:t>Цели и лозунги большевиков. В. И. Ленин как политический деятель. Вооружѐнное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D3023" w:rsidRDefault="00E2542D">
      <w:pPr>
        <w:pStyle w:val="a3"/>
        <w:ind w:left="142" w:right="147" w:firstLine="599"/>
      </w:pPr>
      <w:r>
        <w:t>Гражданская война как национальная трагедия. Военная интервенция. Политика белых правительств А. В. Колчака, А. И. Деникина и П. Н. Врангеля.</w:t>
      </w:r>
    </w:p>
    <w:p w:rsidR="00AD3023" w:rsidRDefault="00E2542D">
      <w:pPr>
        <w:pStyle w:val="a3"/>
        <w:ind w:left="741"/>
      </w:pPr>
      <w:r>
        <w:t>Переходстраныкмирнойжизни.Образование</w:t>
      </w:r>
      <w:r>
        <w:rPr>
          <w:spacing w:val="-2"/>
        </w:rPr>
        <w:t>СССР.</w:t>
      </w:r>
    </w:p>
    <w:p w:rsidR="00AD3023" w:rsidRDefault="00E2542D">
      <w:pPr>
        <w:pStyle w:val="a3"/>
        <w:ind w:left="142" w:right="155" w:firstLine="599"/>
      </w:pPr>
      <w:r>
        <w:t xml:space="preserve">Революционные события в России глазами соотечественников и мира. Русское </w:t>
      </w:r>
      <w:r>
        <w:rPr>
          <w:spacing w:val="-2"/>
        </w:rPr>
        <w:t>зарубежье.</w:t>
      </w:r>
    </w:p>
    <w:p w:rsidR="00AD3023" w:rsidRDefault="00E2542D">
      <w:pPr>
        <w:pStyle w:val="a3"/>
        <w:ind w:left="142" w:right="144" w:firstLine="599"/>
      </w:pPr>
      <w:r>
        <w:t>Влияние революционных событий на общемировые процессы XX в., историю народов России.</w:t>
      </w:r>
    </w:p>
    <w:p w:rsidR="00AD3023" w:rsidRDefault="00E2542D">
      <w:pPr>
        <w:pStyle w:val="Heading2"/>
        <w:spacing w:before="5" w:line="274" w:lineRule="exact"/>
        <w:ind w:left="741"/>
      </w:pPr>
      <w:r>
        <w:t>ВеликаяОтечественнаявойна(1941—1945</w:t>
      </w:r>
      <w:r>
        <w:rPr>
          <w:spacing w:val="-4"/>
        </w:rPr>
        <w:t>гг.)</w:t>
      </w:r>
    </w:p>
    <w:p w:rsidR="00AD3023" w:rsidRDefault="00E2542D">
      <w:pPr>
        <w:pStyle w:val="a3"/>
        <w:ind w:left="142" w:right="153" w:firstLine="599"/>
      </w:pPr>
      <w:r>
        <w:t>План «Барбаросса» и цели гитлеровской Германии в войне с СССР. Нападение на СССР22июня1941г.ПричиныотступленияКраснойАрмиивпервыемесяцы</w:t>
      </w:r>
      <w:r>
        <w:rPr>
          <w:spacing w:val="-2"/>
        </w:rPr>
        <w:t>войны.</w:t>
      </w:r>
    </w:p>
    <w:p w:rsidR="00AD3023" w:rsidRDefault="00E2542D">
      <w:pPr>
        <w:pStyle w:val="a3"/>
        <w:ind w:left="142" w:right="155"/>
      </w:pPr>
      <w:r>
        <w:t>«Всѐ для фронта! Все для победы!»: мобилизация сил на отпор врагу и перестройка экономики на военный лад.</w:t>
      </w:r>
    </w:p>
    <w:p w:rsidR="00AD3023" w:rsidRDefault="00E2542D">
      <w:pPr>
        <w:pStyle w:val="a3"/>
        <w:ind w:left="142" w:right="153" w:firstLine="599"/>
      </w:pPr>
      <w:r>
        <w:t>Битва за Москву. Парад 7 ноября 1941 г. на Красной площади. Срыв германских планов молниеносной войны.</w:t>
      </w:r>
    </w:p>
    <w:p w:rsidR="00AD3023" w:rsidRDefault="00E2542D">
      <w:pPr>
        <w:pStyle w:val="a3"/>
        <w:ind w:left="142" w:right="144" w:firstLine="599"/>
      </w:pPr>
      <w:r>
        <w:t xml:space="preserve">Блокада Ленинграда. Дорога жизни. Значение героического сопротивления </w:t>
      </w:r>
      <w:r>
        <w:rPr>
          <w:spacing w:val="-2"/>
        </w:rPr>
        <w:t>Ленинграда.</w:t>
      </w:r>
    </w:p>
    <w:p w:rsidR="00AD3023" w:rsidRDefault="00E2542D">
      <w:pPr>
        <w:pStyle w:val="a3"/>
        <w:ind w:left="142" w:right="154" w:firstLine="599"/>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D3023" w:rsidRDefault="00E2542D">
      <w:pPr>
        <w:pStyle w:val="a3"/>
        <w:ind w:left="741"/>
      </w:pPr>
      <w:r>
        <w:t>КореннойпереломвходеВеликойОтечественнойвойны.Сталинградская</w:t>
      </w:r>
      <w:r>
        <w:rPr>
          <w:spacing w:val="-2"/>
        </w:rPr>
        <w:t>битва.</w:t>
      </w:r>
    </w:p>
    <w:p w:rsidR="00AD3023" w:rsidRDefault="00E2542D">
      <w:pPr>
        <w:pStyle w:val="a3"/>
        <w:ind w:left="142"/>
      </w:pPr>
      <w:r>
        <w:t>БитванаКурской</w:t>
      </w:r>
      <w:r>
        <w:rPr>
          <w:spacing w:val="-4"/>
        </w:rPr>
        <w:t>дуге.</w:t>
      </w:r>
    </w:p>
    <w:p w:rsidR="00AD3023" w:rsidRDefault="00E2542D">
      <w:pPr>
        <w:pStyle w:val="a3"/>
        <w:ind w:left="741"/>
      </w:pPr>
      <w:r>
        <w:t>ПрорывиснятиеблокадыЛенинграда.Битваза</w:t>
      </w:r>
      <w:r>
        <w:rPr>
          <w:spacing w:val="-2"/>
        </w:rPr>
        <w:t xml:space="preserve"> Днепр.</w:t>
      </w:r>
    </w:p>
    <w:p w:rsidR="00AD3023" w:rsidRDefault="00E2542D">
      <w:pPr>
        <w:pStyle w:val="a3"/>
        <w:ind w:left="142" w:right="145" w:firstLine="599"/>
      </w:pPr>
      <w:r>
        <w:t xml:space="preserve">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учѐных и конструкторов в общенародную борьбу с </w:t>
      </w:r>
      <w:r>
        <w:rPr>
          <w:spacing w:val="-2"/>
        </w:rPr>
        <w:t>врагом.</w:t>
      </w:r>
    </w:p>
    <w:p w:rsidR="00AD3023" w:rsidRDefault="00E2542D">
      <w:pPr>
        <w:pStyle w:val="a3"/>
        <w:ind w:left="142" w:right="154" w:firstLine="599"/>
      </w:pPr>
      <w:r>
        <w:t>Освобождение оккупированной территории СССР. Белорусская наступательная операция (операция «Багратион») Красной Армии.</w:t>
      </w:r>
    </w:p>
    <w:p w:rsidR="00AD3023" w:rsidRDefault="00E2542D">
      <w:pPr>
        <w:pStyle w:val="a3"/>
        <w:ind w:left="142" w:right="153" w:firstLine="599"/>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D3023" w:rsidRDefault="00E2542D">
      <w:pPr>
        <w:pStyle w:val="a3"/>
        <w:ind w:left="741" w:right="150"/>
      </w:pPr>
      <w:r>
        <w:t>Разгром милитаристской Японии. 3 сентября — окончание Второй мировой войны. ИсточникиПобедысоветскогонарода.Выдающиесяполководцы</w:t>
      </w:r>
      <w:r>
        <w:rPr>
          <w:spacing w:val="-2"/>
        </w:rPr>
        <w:t>Великой</w:t>
      </w:r>
    </w:p>
    <w:p w:rsidR="00AD3023" w:rsidRDefault="00E2542D">
      <w:pPr>
        <w:pStyle w:val="a3"/>
        <w:ind w:left="142" w:right="147"/>
      </w:pPr>
      <w:r>
        <w:t>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СССРв Великой Отечественной войне</w:t>
      </w:r>
    </w:p>
    <w:p w:rsidR="00AD3023" w:rsidRDefault="00E2542D">
      <w:pPr>
        <w:pStyle w:val="a3"/>
        <w:ind w:left="142" w:right="154" w:firstLine="599"/>
      </w:pPr>
      <w:r>
        <w:t>Окончание Второй мировой войны. Осуждение главных военных преступников иих пособников (Нюрнбергский, Токийский и Хабаровский процессы).</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right="149" w:firstLine="599"/>
      </w:pPr>
      <w:r>
        <w:lastRenderedPageBreak/>
        <w:t>Попытки искажения истории Второй мировой войны и роли советского народа в победе над гитлеровской Германией и еѐ союзниками. Конституция РФ о защите исторической правды.</w:t>
      </w:r>
    </w:p>
    <w:p w:rsidR="00AD3023" w:rsidRDefault="00E2542D">
      <w:pPr>
        <w:pStyle w:val="a3"/>
        <w:spacing w:before="1"/>
        <w:ind w:left="142" w:right="151" w:firstLine="599"/>
      </w:pPr>
      <w:r>
        <w:t>Города-герои. Дни воинской славы и памятные даты в России. Указы Президента РоссийскойФедерацииобутверждениипочѐтныхзваний«Городавоинской</w:t>
      </w:r>
      <w:r>
        <w:rPr>
          <w:spacing w:val="-2"/>
        </w:rPr>
        <w:t>славы»,</w:t>
      </w:r>
    </w:p>
    <w:p w:rsidR="00AD3023" w:rsidRDefault="00E2542D">
      <w:pPr>
        <w:pStyle w:val="a3"/>
        <w:ind w:left="142" w:right="153"/>
      </w:pPr>
      <w:r>
        <w:t>«Города трудовой доблести», а также других мерах, направленных на увековечивание памяти о Великой Победе.</w:t>
      </w:r>
    </w:p>
    <w:p w:rsidR="00AD3023" w:rsidRDefault="00E2542D">
      <w:pPr>
        <w:pStyle w:val="a3"/>
        <w:ind w:left="142" w:right="147" w:firstLine="599"/>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ленточка»и «Бескозырка», марш «Бессмертный полк»в России и за рубежом. Ответственность за искажение истории Второй мировой войны.</w:t>
      </w:r>
    </w:p>
    <w:p w:rsidR="00AD3023" w:rsidRDefault="00E2542D">
      <w:pPr>
        <w:pStyle w:val="Heading2"/>
        <w:spacing w:before="4" w:line="274" w:lineRule="exact"/>
        <w:ind w:left="741"/>
      </w:pPr>
      <w:r>
        <w:t>РаспадСССР.СтановлениеновойРоссии(1992—1999</w:t>
      </w:r>
      <w:r>
        <w:rPr>
          <w:spacing w:val="-4"/>
        </w:rPr>
        <w:t>гг.)</w:t>
      </w:r>
    </w:p>
    <w:p w:rsidR="00AD3023" w:rsidRDefault="00E2542D">
      <w:pPr>
        <w:pStyle w:val="a3"/>
        <w:ind w:left="142" w:right="150" w:firstLine="599"/>
      </w:pPr>
      <w:r>
        <w:t>Нарастание кризисных явлений в СССР. М.С. Горбачѐв. Межнациональные конфликты. «Парад суверенитетов». Принятие Декларации о государственном суверенитете РСФСР.</w:t>
      </w:r>
    </w:p>
    <w:p w:rsidR="00AD3023" w:rsidRDefault="00E2542D">
      <w:pPr>
        <w:pStyle w:val="a3"/>
        <w:ind w:left="142" w:right="151" w:firstLine="599"/>
      </w:pPr>
      <w:r>
        <w:t>Референдум о сохранении СССР и введении поста Президента РСФСР. Избрание Б.Н. Ельцина Президентом РСФСР.</w:t>
      </w:r>
    </w:p>
    <w:p w:rsidR="00AD3023" w:rsidRDefault="00E2542D">
      <w:pPr>
        <w:pStyle w:val="a3"/>
        <w:ind w:left="142" w:right="153" w:firstLine="599"/>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w:t>
      </w:r>
      <w:r>
        <w:rPr>
          <w:spacing w:val="-2"/>
        </w:rPr>
        <w:t>арене.</w:t>
      </w:r>
    </w:p>
    <w:p w:rsidR="00AD3023" w:rsidRDefault="00E2542D">
      <w:pPr>
        <w:pStyle w:val="a3"/>
        <w:ind w:left="741"/>
      </w:pPr>
      <w:r>
        <w:t>РаспадСССРиегопоследствиядляРоссиии</w:t>
      </w:r>
      <w:r>
        <w:rPr>
          <w:spacing w:val="-2"/>
        </w:rPr>
        <w:t>мира.</w:t>
      </w:r>
    </w:p>
    <w:p w:rsidR="00AD3023" w:rsidRDefault="00E2542D">
      <w:pPr>
        <w:pStyle w:val="a3"/>
        <w:ind w:left="142" w:right="145" w:firstLine="599"/>
      </w:pPr>
      <w: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еѐ значение.</w:t>
      </w:r>
    </w:p>
    <w:p w:rsidR="00AD3023" w:rsidRDefault="00E2542D">
      <w:pPr>
        <w:pStyle w:val="a3"/>
        <w:ind w:left="142" w:right="145" w:firstLine="599"/>
      </w:pPr>
      <w:r>
        <w:t xml:space="preserve">Сложные 1990-е гг. Трудности и просчѐты экономических преобразований в стране. Совершенствование новой российской государственности. Угроза государственному </w:t>
      </w:r>
      <w:r>
        <w:rPr>
          <w:spacing w:val="-2"/>
        </w:rPr>
        <w:t>единству.</w:t>
      </w:r>
    </w:p>
    <w:p w:rsidR="00AD3023" w:rsidRDefault="00E2542D">
      <w:pPr>
        <w:pStyle w:val="a3"/>
        <w:ind w:left="142" w:right="152" w:firstLine="599"/>
      </w:pPr>
      <w:r>
        <w:t>Россия на постсоветском пространстве. СНГ и Союзное государство. Значение сохранения Россией статуса ядерной державы.</w:t>
      </w:r>
    </w:p>
    <w:p w:rsidR="00AD3023" w:rsidRDefault="00E2542D">
      <w:pPr>
        <w:pStyle w:val="a3"/>
        <w:ind w:left="741"/>
      </w:pPr>
      <w:r>
        <w:t>ДобровольнаяотставкаБ.Н.</w:t>
      </w:r>
      <w:r>
        <w:rPr>
          <w:spacing w:val="-2"/>
        </w:rPr>
        <w:t>Ельцина.</w:t>
      </w:r>
    </w:p>
    <w:p w:rsidR="00AD3023" w:rsidRDefault="00E2542D">
      <w:pPr>
        <w:pStyle w:val="Heading2"/>
        <w:spacing w:before="4"/>
        <w:ind w:left="741"/>
      </w:pPr>
      <w:r>
        <w:t>Возрождениестраныс2000-х</w:t>
      </w:r>
      <w:r>
        <w:rPr>
          <w:spacing w:val="-5"/>
        </w:rPr>
        <w:t>гг.</w:t>
      </w:r>
    </w:p>
    <w:p w:rsidR="00AD3023" w:rsidRDefault="00E2542D">
      <w:pPr>
        <w:ind w:left="142" w:right="142" w:firstLine="599"/>
        <w:jc w:val="both"/>
        <w:rPr>
          <w:sz w:val="24"/>
        </w:rPr>
      </w:pPr>
      <w:r>
        <w:rPr>
          <w:b/>
          <w:sz w:val="24"/>
        </w:rPr>
        <w:t xml:space="preserve">Российская Федерация в начале XXI века: на пути восстановления и укрепления страны. </w:t>
      </w:r>
      <w:r>
        <w:rPr>
          <w:sz w:val="24"/>
        </w:rPr>
        <w:t>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Вооружѐнных Сил РФ. Приоритетные национальные проекты.</w:t>
      </w:r>
    </w:p>
    <w:p w:rsidR="00AD3023" w:rsidRDefault="00E2542D">
      <w:pPr>
        <w:pStyle w:val="a3"/>
        <w:spacing w:line="271" w:lineRule="exact"/>
        <w:ind w:left="741"/>
      </w:pPr>
      <w:r>
        <w:t>ВосстановлениелидирующихпозицийРоссиивмеждународных</w:t>
      </w:r>
      <w:r>
        <w:rPr>
          <w:spacing w:val="-2"/>
        </w:rPr>
        <w:t>отношениях.</w:t>
      </w:r>
    </w:p>
    <w:p w:rsidR="00AD3023" w:rsidRDefault="00E2542D">
      <w:pPr>
        <w:pStyle w:val="a3"/>
        <w:ind w:left="142"/>
      </w:pPr>
      <w:r>
        <w:t xml:space="preserve">ОтношениясСШАи </w:t>
      </w:r>
      <w:r>
        <w:rPr>
          <w:spacing w:val="-2"/>
        </w:rPr>
        <w:t>Евросоюзом.</w:t>
      </w:r>
    </w:p>
    <w:p w:rsidR="00AD3023" w:rsidRDefault="00E2542D">
      <w:pPr>
        <w:pStyle w:val="a3"/>
        <w:ind w:left="142" w:right="145" w:firstLine="599"/>
      </w:pPr>
      <w:r>
        <w:rPr>
          <w:b/>
        </w:rPr>
        <w:t xml:space="preserve">Воссоединение Крыма с Россией. </w:t>
      </w:r>
      <w:r>
        <w:t>Крым в составе Российского государства в XX. Крымв1991—2014г.ГосударственныйпереворотвКиевевфеврале2014г.Декларацияо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D3023" w:rsidRDefault="00E2542D">
      <w:pPr>
        <w:pStyle w:val="a3"/>
        <w:spacing w:before="1"/>
        <w:ind w:left="741"/>
      </w:pPr>
      <w:r>
        <w:t>ВоссоединениеКрымасРоссией,егозначениеимеждународные</w:t>
      </w:r>
      <w:r>
        <w:rPr>
          <w:spacing w:val="-2"/>
        </w:rPr>
        <w:t>последствия.</w:t>
      </w:r>
    </w:p>
    <w:p w:rsidR="00AD3023" w:rsidRDefault="00E2542D">
      <w:pPr>
        <w:ind w:left="741"/>
        <w:jc w:val="both"/>
        <w:rPr>
          <w:sz w:val="24"/>
        </w:rPr>
      </w:pPr>
      <w:r>
        <w:rPr>
          <w:b/>
          <w:sz w:val="24"/>
        </w:rPr>
        <w:t>РоссийскаяФедерациянасовременномэтапе.</w:t>
      </w:r>
      <w:r>
        <w:rPr>
          <w:sz w:val="24"/>
        </w:rPr>
        <w:t>«Человеческий</w:t>
      </w:r>
      <w:r>
        <w:rPr>
          <w:spacing w:val="-2"/>
          <w:sz w:val="24"/>
        </w:rPr>
        <w:t>капитал»,</w:t>
      </w:r>
    </w:p>
    <w:p w:rsidR="00AD3023" w:rsidRDefault="00E2542D">
      <w:pPr>
        <w:pStyle w:val="a3"/>
        <w:ind w:left="142"/>
      </w:pPr>
      <w:r>
        <w:t>«Комфортнаясредадляжизни»,«Экономическийрост»—основные</w:t>
      </w:r>
      <w:r>
        <w:rPr>
          <w:spacing w:val="-2"/>
        </w:rPr>
        <w:t>направления</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right="148"/>
      </w:pPr>
      <w:r>
        <w:lastRenderedPageBreak/>
        <w:t>национальных проектов 2019—2024 гг. Разработка семейной политики. Пропагандаспорта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одарѐнных детей в России (образовательный центр «Сириус» и др.).</w:t>
      </w:r>
    </w:p>
    <w:p w:rsidR="00AD3023" w:rsidRDefault="00E2542D">
      <w:pPr>
        <w:pStyle w:val="a3"/>
        <w:spacing w:before="1"/>
        <w:ind w:left="741" w:right="1015"/>
      </w:pPr>
      <w:r>
        <w:t>ОбщероссийскоеголосованиепопоправкамкКонституцииРоссии(2020г.). Признание Россией ДНР и ЛНР (2022 г.)</w:t>
      </w:r>
    </w:p>
    <w:p w:rsidR="00AD3023" w:rsidRDefault="00E2542D">
      <w:pPr>
        <w:pStyle w:val="a3"/>
        <w:ind w:left="142" w:right="144" w:firstLine="599"/>
      </w:pPr>
      <w: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 исторического общества (РВИО). Исторические парки «Россия — Моя история». Военно- патриотическийпарккультурыиотдыхаВооружѐнныхСилРоссийской</w:t>
      </w:r>
      <w:r>
        <w:rPr>
          <w:spacing w:val="-2"/>
        </w:rPr>
        <w:t>Федерации</w:t>
      </w:r>
    </w:p>
    <w:p w:rsidR="00AD3023" w:rsidRDefault="00E2542D">
      <w:pPr>
        <w:pStyle w:val="a3"/>
        <w:ind w:left="142" w:right="154"/>
      </w:pPr>
      <w:r>
        <w:t>«Патриот».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D3023" w:rsidRDefault="00E2542D">
      <w:pPr>
        <w:pStyle w:val="Heading2"/>
        <w:spacing w:before="5" w:line="274" w:lineRule="exact"/>
        <w:ind w:left="741"/>
      </w:pPr>
      <w:r>
        <w:t>Итоговое</w:t>
      </w:r>
      <w:r>
        <w:rPr>
          <w:spacing w:val="-2"/>
        </w:rPr>
        <w:t xml:space="preserve"> повторение</w:t>
      </w:r>
    </w:p>
    <w:p w:rsidR="00AD3023" w:rsidRDefault="00E2542D">
      <w:pPr>
        <w:pStyle w:val="a3"/>
        <w:spacing w:line="274" w:lineRule="exact"/>
        <w:ind w:left="741"/>
      </w:pPr>
      <w:r>
        <w:t>ИсторияродногокраявгодыреволюцийиГражданской</w:t>
      </w:r>
      <w:r>
        <w:rPr>
          <w:spacing w:val="-2"/>
        </w:rPr>
        <w:t>войны.</w:t>
      </w:r>
    </w:p>
    <w:p w:rsidR="00AD3023" w:rsidRDefault="00E2542D">
      <w:pPr>
        <w:pStyle w:val="a3"/>
        <w:ind w:left="741" w:right="1432"/>
      </w:pPr>
      <w:r>
        <w:t>Нашиземляки—героиВеликойОтечественнойвойны(1941—1945гг.). Наш регион в конце XX — начале XXI вв.</w:t>
      </w:r>
    </w:p>
    <w:p w:rsidR="00AD3023" w:rsidRDefault="00E2542D">
      <w:pPr>
        <w:pStyle w:val="a3"/>
        <w:ind w:left="741"/>
      </w:pPr>
      <w:r>
        <w:t>Трудовыедостиженияродного</w:t>
      </w:r>
      <w:r>
        <w:rPr>
          <w:spacing w:val="-4"/>
        </w:rPr>
        <w:t>края.</w:t>
      </w:r>
    </w:p>
    <w:p w:rsidR="00AD3023" w:rsidRDefault="00AD3023">
      <w:pPr>
        <w:pStyle w:val="a3"/>
        <w:spacing w:before="4"/>
        <w:ind w:left="0"/>
        <w:jc w:val="left"/>
      </w:pPr>
    </w:p>
    <w:p w:rsidR="00AD3023" w:rsidRDefault="00E2542D">
      <w:pPr>
        <w:pStyle w:val="Heading1"/>
        <w:spacing w:line="274" w:lineRule="exact"/>
        <w:ind w:left="322"/>
      </w:pPr>
      <w:r>
        <w:t>ПЛАНИРУЕМЫЕ</w:t>
      </w:r>
      <w:r>
        <w:rPr>
          <w:spacing w:val="-2"/>
        </w:rPr>
        <w:t>РЕЗУЛЬТАТЫ</w:t>
      </w:r>
    </w:p>
    <w:p w:rsidR="00AD3023" w:rsidRDefault="00E2542D">
      <w:pPr>
        <w:pStyle w:val="a3"/>
        <w:ind w:left="142" w:right="149" w:firstLine="599"/>
      </w:pPr>
      <w:r>
        <w:t>Изучение истории в 5 классе направлено на достижение обучающимисяличностных, метапредметных и предметных результатов освоения учебного предмета.</w:t>
      </w:r>
    </w:p>
    <w:p w:rsidR="00AD3023" w:rsidRDefault="00E2542D">
      <w:pPr>
        <w:pStyle w:val="Heading1"/>
        <w:spacing w:before="3" w:line="274" w:lineRule="exact"/>
        <w:ind w:left="262"/>
      </w:pPr>
      <w:r>
        <w:t xml:space="preserve">ЛИЧНОСТНЫЕ </w:t>
      </w:r>
      <w:r>
        <w:rPr>
          <w:spacing w:val="-2"/>
        </w:rPr>
        <w:t>РЕЗУЛЬТАТЫ</w:t>
      </w:r>
    </w:p>
    <w:p w:rsidR="00AD3023" w:rsidRDefault="00E2542D">
      <w:pPr>
        <w:pStyle w:val="a3"/>
        <w:ind w:left="142" w:right="146" w:firstLine="599"/>
      </w:pPr>
      <w:r>
        <w:t xml:space="preserve">К важнейшим </w:t>
      </w:r>
      <w:r>
        <w:rPr>
          <w:b/>
        </w:rPr>
        <w:t xml:space="preserve">личностным результатам </w:t>
      </w:r>
      <w:r>
        <w:t>изучения истории в основной общеобразовательной школе в соответствии с требованиями ФГОС ООО (2021) относятся следующие убеждения и качества:</w:t>
      </w:r>
    </w:p>
    <w:p w:rsidR="00AD3023" w:rsidRDefault="00E2542D">
      <w:pPr>
        <w:pStyle w:val="a3"/>
        <w:ind w:left="142" w:right="145" w:firstLine="599"/>
      </w:pPr>
      <w: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природномунаследию и памятникам, традициям разных народов, проживающих в родной </w:t>
      </w:r>
      <w:r>
        <w:rPr>
          <w:spacing w:val="-2"/>
        </w:rPr>
        <w:t>стране;</w:t>
      </w:r>
    </w:p>
    <w:p w:rsidR="00AD3023" w:rsidRDefault="00E2542D">
      <w:pPr>
        <w:pStyle w:val="a3"/>
        <w:ind w:left="142" w:right="151" w:firstLine="599"/>
      </w:pPr>
      <w: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D3023" w:rsidRDefault="00E2542D">
      <w:pPr>
        <w:pStyle w:val="a3"/>
        <w:ind w:left="142" w:right="142" w:firstLine="599"/>
      </w:pPr>
      <w: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D3023" w:rsidRDefault="00E2542D">
      <w:pPr>
        <w:pStyle w:val="a3"/>
        <w:ind w:left="142" w:right="150" w:firstLine="599"/>
      </w:pPr>
      <w:r>
        <w:t>впониманииценностинаучногопознания:осмыслениезначенияисториикакзнания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right="146"/>
      </w:pPr>
      <w:r>
        <w:lastRenderedPageBreak/>
        <w:t>с позиций историзма; формирование и сохранение интереса к истории как важной составляющей современного общественного сознания;</w:t>
      </w:r>
    </w:p>
    <w:p w:rsidR="00AD3023" w:rsidRDefault="00E2542D">
      <w:pPr>
        <w:pStyle w:val="a3"/>
        <w:ind w:left="142" w:right="152" w:firstLine="599"/>
      </w:pPr>
      <w:r>
        <w:t>в сфереэстетического воспитания:представлениео культурноммногообразии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D3023" w:rsidRDefault="00E2542D">
      <w:pPr>
        <w:pStyle w:val="a3"/>
        <w:spacing w:before="1"/>
        <w:ind w:left="142" w:right="146" w:firstLine="599"/>
      </w:pPr>
      <w: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D3023" w:rsidRDefault="00E2542D">
      <w:pPr>
        <w:pStyle w:val="a3"/>
        <w:ind w:left="142" w:right="147" w:firstLine="599"/>
      </w:pPr>
      <w:r>
        <w:t>в сфере трудового воспитания: понимание на основе знания истории значения трудовой деятельности людей как источника развития человека и общества;представление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D3023" w:rsidRDefault="00E2542D">
      <w:pPr>
        <w:pStyle w:val="a3"/>
        <w:ind w:left="142" w:right="145" w:firstLine="599"/>
      </w:pPr>
      <w: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активноенеприятиедействий,приносящихвредокружающейсреде;готовностькучастию в практической деятельности экологической направленности.</w:t>
      </w:r>
    </w:p>
    <w:p w:rsidR="00AD3023" w:rsidRDefault="00E2542D">
      <w:pPr>
        <w:pStyle w:val="a3"/>
        <w:spacing w:before="1"/>
        <w:ind w:left="142" w:right="150" w:firstLine="599"/>
      </w:pPr>
      <w: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D3023" w:rsidRDefault="00E2542D">
      <w:pPr>
        <w:pStyle w:val="Heading1"/>
        <w:spacing w:before="4" w:line="274" w:lineRule="exact"/>
        <w:ind w:left="262"/>
        <w:jc w:val="both"/>
      </w:pPr>
      <w:r>
        <w:t>МЕТАПРЕДМЕТНЫЕ</w:t>
      </w:r>
      <w:r>
        <w:rPr>
          <w:spacing w:val="-2"/>
        </w:rPr>
        <w:t>РЕЗУЛЬТАТЫ</w:t>
      </w:r>
    </w:p>
    <w:p w:rsidR="00AD3023" w:rsidRDefault="00E2542D">
      <w:pPr>
        <w:ind w:left="142" w:right="153" w:firstLine="599"/>
        <w:jc w:val="both"/>
        <w:rPr>
          <w:sz w:val="24"/>
        </w:rPr>
      </w:pPr>
      <w:r>
        <w:rPr>
          <w:b/>
          <w:sz w:val="24"/>
        </w:rPr>
        <w:t xml:space="preserve">Метапредметные результаты </w:t>
      </w:r>
      <w:r>
        <w:rPr>
          <w:sz w:val="24"/>
        </w:rPr>
        <w:t>изучения истории в основной школе выражаются в следующих качествах и действиях.</w:t>
      </w:r>
    </w:p>
    <w:p w:rsidR="00AD3023" w:rsidRDefault="00E2542D">
      <w:pPr>
        <w:pStyle w:val="a3"/>
        <w:ind w:left="741"/>
      </w:pPr>
      <w:r>
        <w:t>Всфереуниверсальныхучебныхпознавательных</w:t>
      </w:r>
      <w:r>
        <w:rPr>
          <w:spacing w:val="-2"/>
        </w:rPr>
        <w:t>действий:</w:t>
      </w:r>
    </w:p>
    <w:p w:rsidR="00AD3023" w:rsidRDefault="00E2542D">
      <w:pPr>
        <w:pStyle w:val="a3"/>
        <w:ind w:left="142" w:right="144" w:firstLine="599"/>
      </w:pPr>
      <w:r>
        <w:t xml:space="preserve">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w:t>
      </w:r>
      <w:r>
        <w:rPr>
          <w:spacing w:val="-2"/>
        </w:rPr>
        <w:t>выводы;</w:t>
      </w:r>
    </w:p>
    <w:p w:rsidR="00AD3023" w:rsidRDefault="00E2542D">
      <w:pPr>
        <w:pStyle w:val="a3"/>
        <w:ind w:left="142" w:right="151" w:firstLine="599"/>
      </w:pPr>
      <w: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D3023" w:rsidRDefault="00E2542D">
      <w:pPr>
        <w:pStyle w:val="a3"/>
        <w:ind w:left="142" w:right="149" w:firstLine="599"/>
      </w:pPr>
      <w: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D3023" w:rsidRDefault="00E2542D">
      <w:pPr>
        <w:pStyle w:val="a3"/>
        <w:ind w:left="741"/>
      </w:pPr>
      <w:r>
        <w:t>Всфереуниверсальныхучебныхкоммуникативных</w:t>
      </w:r>
      <w:r>
        <w:rPr>
          <w:spacing w:val="-2"/>
        </w:rPr>
        <w:t>действий:</w:t>
      </w:r>
    </w:p>
    <w:p w:rsidR="00AD3023" w:rsidRDefault="00E2542D">
      <w:pPr>
        <w:pStyle w:val="a3"/>
        <w:ind w:left="741"/>
      </w:pPr>
      <w:r>
        <w:t>общение:представлятьособенностивзаимодействиялюдейв</w:t>
      </w:r>
      <w:r>
        <w:rPr>
          <w:spacing w:val="-2"/>
        </w:rPr>
        <w:t>исторических</w:t>
      </w:r>
    </w:p>
    <w:p w:rsidR="00AD3023" w:rsidRDefault="00AD3023">
      <w:pPr>
        <w:sectPr w:rsidR="00AD3023">
          <w:pgSz w:w="11910" w:h="16390"/>
          <w:pgMar w:top="1060" w:right="700" w:bottom="1160" w:left="1560" w:header="0" w:footer="965" w:gutter="0"/>
          <w:cols w:space="720"/>
        </w:sectPr>
      </w:pPr>
    </w:p>
    <w:p w:rsidR="00AD3023" w:rsidRDefault="00E2542D">
      <w:pPr>
        <w:pStyle w:val="a3"/>
        <w:spacing w:before="62"/>
        <w:ind w:left="142" w:right="151"/>
      </w:pPr>
      <w:r>
        <w:lastRenderedPageBreak/>
        <w:t>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D3023" w:rsidRDefault="00E2542D">
      <w:pPr>
        <w:pStyle w:val="a3"/>
        <w:spacing w:before="1"/>
        <w:ind w:left="142" w:right="147" w:firstLine="599"/>
      </w:pPr>
      <w: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D3023" w:rsidRDefault="00E2542D">
      <w:pPr>
        <w:pStyle w:val="a3"/>
        <w:ind w:left="741"/>
      </w:pPr>
      <w:r>
        <w:t>Всфереуниверсальныхучебныхрегулятивных</w:t>
      </w:r>
      <w:r>
        <w:rPr>
          <w:spacing w:val="-2"/>
        </w:rPr>
        <w:t>действий:</w:t>
      </w:r>
    </w:p>
    <w:p w:rsidR="00AD3023" w:rsidRDefault="00E2542D">
      <w:pPr>
        <w:pStyle w:val="a3"/>
        <w:ind w:left="142" w:right="146" w:firstLine="599"/>
      </w:pPr>
      <w: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D3023" w:rsidRDefault="00E2542D">
      <w:pPr>
        <w:pStyle w:val="a3"/>
        <w:ind w:left="142" w:right="148" w:firstLine="599"/>
      </w:pPr>
      <w: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D3023" w:rsidRDefault="00E2542D">
      <w:pPr>
        <w:pStyle w:val="a3"/>
        <w:ind w:left="741"/>
      </w:pPr>
      <w:r>
        <w:t>Всфереэмоциональногоинтеллекта,пониманиясебяи</w:t>
      </w:r>
      <w:r>
        <w:rPr>
          <w:spacing w:val="-2"/>
        </w:rPr>
        <w:t xml:space="preserve"> других:</w:t>
      </w:r>
    </w:p>
    <w:p w:rsidR="00AD3023" w:rsidRDefault="00E2542D">
      <w:pPr>
        <w:pStyle w:val="a3"/>
        <w:ind w:left="142" w:right="151" w:firstLine="599"/>
      </w:pPr>
      <w:r>
        <w:t xml:space="preserve">выявлять на примерах исторических ситуаций роль эмоций в отношениях между </w:t>
      </w:r>
      <w:r>
        <w:rPr>
          <w:spacing w:val="-2"/>
        </w:rPr>
        <w:t>людьми;</w:t>
      </w:r>
    </w:p>
    <w:p w:rsidR="00AD3023" w:rsidRDefault="00E2542D">
      <w:pPr>
        <w:pStyle w:val="a3"/>
        <w:spacing w:before="1"/>
        <w:ind w:left="142" w:right="156" w:firstLine="599"/>
      </w:pPr>
      <w:r>
        <w:t>ставить себя на место другого человека, понимать мотивы действий другого (в исторических ситуациях и окружающей действительности);</w:t>
      </w:r>
    </w:p>
    <w:p w:rsidR="00AD3023" w:rsidRDefault="00E2542D">
      <w:pPr>
        <w:pStyle w:val="a3"/>
        <w:ind w:left="142" w:right="157" w:firstLine="599"/>
      </w:pPr>
      <w:r>
        <w:t>регулировать способ выражения своих эмоций с учетом позиций и мнений других участников общения.</w:t>
      </w:r>
    </w:p>
    <w:p w:rsidR="00AD3023" w:rsidRDefault="00E2542D">
      <w:pPr>
        <w:pStyle w:val="Heading1"/>
        <w:spacing w:before="4"/>
        <w:ind w:left="262" w:right="5779"/>
      </w:pPr>
      <w:r>
        <w:t>ПРЕДМЕТНЫЕРЕЗУЛЬТАТЫ 5 КЛАСС</w:t>
      </w:r>
    </w:p>
    <w:p w:rsidR="00AD3023" w:rsidRDefault="00E2542D" w:rsidP="006E617E">
      <w:pPr>
        <w:pStyle w:val="a4"/>
        <w:numPr>
          <w:ilvl w:val="0"/>
          <w:numId w:val="121"/>
        </w:numPr>
        <w:tabs>
          <w:tab w:val="left" w:pos="490"/>
        </w:tabs>
        <w:spacing w:line="271" w:lineRule="exact"/>
        <w:rPr>
          <w:sz w:val="24"/>
        </w:rPr>
      </w:pPr>
      <w:r>
        <w:rPr>
          <w:sz w:val="24"/>
        </w:rPr>
        <w:t>Знаниехронологии,работас</w:t>
      </w:r>
      <w:r>
        <w:rPr>
          <w:spacing w:val="-2"/>
          <w:sz w:val="24"/>
        </w:rPr>
        <w:t>хронологией:</w:t>
      </w:r>
    </w:p>
    <w:p w:rsidR="00AD3023" w:rsidRDefault="00E2542D" w:rsidP="006E617E">
      <w:pPr>
        <w:pStyle w:val="a4"/>
        <w:numPr>
          <w:ilvl w:val="1"/>
          <w:numId w:val="121"/>
        </w:numPr>
        <w:tabs>
          <w:tab w:val="left" w:pos="1101"/>
        </w:tabs>
        <w:spacing w:before="5" w:line="237" w:lineRule="auto"/>
        <w:ind w:left="1101" w:right="145"/>
        <w:jc w:val="left"/>
        <w:rPr>
          <w:sz w:val="24"/>
        </w:rPr>
      </w:pPr>
      <w:r>
        <w:rPr>
          <w:sz w:val="24"/>
        </w:rPr>
        <w:t>объяснятьсмыслосновныххронологическихпонятий(век,тысячелетие,донашей эры, наша эра);</w:t>
      </w:r>
    </w:p>
    <w:p w:rsidR="00AD3023" w:rsidRDefault="00E2542D" w:rsidP="006E617E">
      <w:pPr>
        <w:pStyle w:val="a4"/>
        <w:numPr>
          <w:ilvl w:val="1"/>
          <w:numId w:val="121"/>
        </w:numPr>
        <w:tabs>
          <w:tab w:val="left" w:pos="1101"/>
          <w:tab w:val="left" w:pos="2259"/>
          <w:tab w:val="left" w:pos="2986"/>
          <w:tab w:val="left" w:pos="4401"/>
          <w:tab w:val="left" w:pos="5507"/>
          <w:tab w:val="left" w:pos="6576"/>
          <w:tab w:val="left" w:pos="7764"/>
          <w:tab w:val="left" w:pos="8570"/>
          <w:tab w:val="left" w:pos="9051"/>
        </w:tabs>
        <w:spacing w:before="2"/>
        <w:ind w:left="1101" w:right="152"/>
        <w:jc w:val="left"/>
        <w:rPr>
          <w:sz w:val="24"/>
        </w:rPr>
      </w:pPr>
      <w:r>
        <w:rPr>
          <w:spacing w:val="-2"/>
          <w:sz w:val="24"/>
        </w:rPr>
        <w:t>называть</w:t>
      </w:r>
      <w:r>
        <w:rPr>
          <w:sz w:val="24"/>
        </w:rPr>
        <w:tab/>
      </w:r>
      <w:r>
        <w:rPr>
          <w:spacing w:val="-4"/>
          <w:sz w:val="24"/>
        </w:rPr>
        <w:t>даты</w:t>
      </w:r>
      <w:r>
        <w:rPr>
          <w:sz w:val="24"/>
        </w:rPr>
        <w:tab/>
      </w:r>
      <w:r>
        <w:rPr>
          <w:spacing w:val="-2"/>
          <w:sz w:val="24"/>
        </w:rPr>
        <w:t>важнейших</w:t>
      </w:r>
      <w:r>
        <w:rPr>
          <w:sz w:val="24"/>
        </w:rPr>
        <w:tab/>
      </w:r>
      <w:r>
        <w:rPr>
          <w:spacing w:val="-2"/>
          <w:sz w:val="24"/>
        </w:rPr>
        <w:t>событий</w:t>
      </w:r>
      <w:r>
        <w:rPr>
          <w:sz w:val="24"/>
        </w:rPr>
        <w:tab/>
      </w:r>
      <w:r>
        <w:rPr>
          <w:spacing w:val="-2"/>
          <w:sz w:val="24"/>
        </w:rPr>
        <w:t>истории</w:t>
      </w:r>
      <w:r>
        <w:rPr>
          <w:sz w:val="24"/>
        </w:rPr>
        <w:tab/>
      </w:r>
      <w:r>
        <w:rPr>
          <w:spacing w:val="-2"/>
          <w:sz w:val="24"/>
        </w:rPr>
        <w:t>Древнего</w:t>
      </w:r>
      <w:r>
        <w:rPr>
          <w:sz w:val="24"/>
        </w:rPr>
        <w:tab/>
      </w:r>
      <w:r>
        <w:rPr>
          <w:spacing w:val="-2"/>
          <w:sz w:val="24"/>
        </w:rPr>
        <w:t>мира;</w:t>
      </w:r>
      <w:r>
        <w:rPr>
          <w:sz w:val="24"/>
        </w:rPr>
        <w:tab/>
      </w:r>
      <w:r>
        <w:rPr>
          <w:spacing w:val="-6"/>
          <w:sz w:val="24"/>
        </w:rPr>
        <w:t>по</w:t>
      </w:r>
      <w:r>
        <w:rPr>
          <w:sz w:val="24"/>
        </w:rPr>
        <w:tab/>
      </w:r>
      <w:r>
        <w:rPr>
          <w:spacing w:val="-4"/>
          <w:sz w:val="24"/>
        </w:rPr>
        <w:t xml:space="preserve">дате </w:t>
      </w:r>
      <w:r>
        <w:rPr>
          <w:sz w:val="24"/>
        </w:rPr>
        <w:t>устанавливать принадлежность события к веку, тысячелетию;</w:t>
      </w:r>
    </w:p>
    <w:p w:rsidR="00AD3023" w:rsidRDefault="00E2542D" w:rsidP="006E617E">
      <w:pPr>
        <w:pStyle w:val="a4"/>
        <w:numPr>
          <w:ilvl w:val="1"/>
          <w:numId w:val="121"/>
        </w:numPr>
        <w:tabs>
          <w:tab w:val="left" w:pos="1101"/>
        </w:tabs>
        <w:spacing w:before="4" w:line="237" w:lineRule="auto"/>
        <w:ind w:left="1101" w:right="154"/>
        <w:jc w:val="left"/>
        <w:rPr>
          <w:sz w:val="24"/>
        </w:rPr>
      </w:pPr>
      <w:r>
        <w:rPr>
          <w:sz w:val="24"/>
        </w:rPr>
        <w:t>определятьдлительностьипоследовательностьсобытий,периодовистории Древнего мира, вести счет лет до нашей эры и нашей эры.</w:t>
      </w:r>
    </w:p>
    <w:p w:rsidR="00AD3023" w:rsidRDefault="00E2542D" w:rsidP="006E617E">
      <w:pPr>
        <w:pStyle w:val="a4"/>
        <w:numPr>
          <w:ilvl w:val="0"/>
          <w:numId w:val="121"/>
        </w:numPr>
        <w:tabs>
          <w:tab w:val="left" w:pos="490"/>
        </w:tabs>
        <w:rPr>
          <w:sz w:val="24"/>
        </w:rPr>
      </w:pPr>
      <w:r>
        <w:rPr>
          <w:sz w:val="24"/>
        </w:rPr>
        <w:t>Знаниеисторическихфактов,работас</w:t>
      </w:r>
      <w:r>
        <w:rPr>
          <w:spacing w:val="-2"/>
          <w:sz w:val="24"/>
        </w:rPr>
        <w:t>фактами:</w:t>
      </w:r>
    </w:p>
    <w:p w:rsidR="00AD3023" w:rsidRDefault="00E2542D" w:rsidP="006E617E">
      <w:pPr>
        <w:pStyle w:val="a4"/>
        <w:numPr>
          <w:ilvl w:val="1"/>
          <w:numId w:val="121"/>
        </w:numPr>
        <w:tabs>
          <w:tab w:val="left" w:pos="1101"/>
        </w:tabs>
        <w:spacing w:before="4" w:line="237" w:lineRule="auto"/>
        <w:ind w:left="1101" w:right="154"/>
        <w:jc w:val="left"/>
        <w:rPr>
          <w:sz w:val="24"/>
        </w:rPr>
      </w:pPr>
      <w:r>
        <w:rPr>
          <w:sz w:val="24"/>
        </w:rPr>
        <w:t>указывать (называть) место, обстоятельства, участников, результаты важнейших событий истории Древнего мира;</w:t>
      </w:r>
    </w:p>
    <w:p w:rsidR="00AD3023" w:rsidRDefault="00E2542D" w:rsidP="006E617E">
      <w:pPr>
        <w:pStyle w:val="a4"/>
        <w:numPr>
          <w:ilvl w:val="1"/>
          <w:numId w:val="121"/>
        </w:numPr>
        <w:tabs>
          <w:tab w:val="left" w:pos="1101"/>
        </w:tabs>
        <w:spacing w:before="3" w:line="292" w:lineRule="exact"/>
        <w:ind w:left="1101"/>
        <w:jc w:val="left"/>
        <w:rPr>
          <w:sz w:val="24"/>
        </w:rPr>
      </w:pPr>
      <w:r>
        <w:rPr>
          <w:sz w:val="24"/>
        </w:rPr>
        <w:t>группировать,систематизироватьфактыпозаданному</w:t>
      </w:r>
      <w:r>
        <w:rPr>
          <w:spacing w:val="-2"/>
          <w:sz w:val="24"/>
        </w:rPr>
        <w:t>признаку.</w:t>
      </w:r>
    </w:p>
    <w:p w:rsidR="00AD3023" w:rsidRDefault="00E2542D" w:rsidP="006E617E">
      <w:pPr>
        <w:pStyle w:val="a4"/>
        <w:numPr>
          <w:ilvl w:val="0"/>
          <w:numId w:val="121"/>
        </w:numPr>
        <w:tabs>
          <w:tab w:val="left" w:pos="490"/>
        </w:tabs>
        <w:spacing w:line="274" w:lineRule="exact"/>
        <w:rPr>
          <w:sz w:val="24"/>
        </w:rPr>
      </w:pPr>
      <w:r>
        <w:rPr>
          <w:sz w:val="24"/>
        </w:rPr>
        <w:t>Работасисторической</w:t>
      </w:r>
      <w:r>
        <w:rPr>
          <w:spacing w:val="-2"/>
          <w:sz w:val="24"/>
        </w:rPr>
        <w:t xml:space="preserve"> картой:</w:t>
      </w:r>
    </w:p>
    <w:p w:rsidR="00AD3023" w:rsidRDefault="00E2542D" w:rsidP="006E617E">
      <w:pPr>
        <w:pStyle w:val="a4"/>
        <w:numPr>
          <w:ilvl w:val="1"/>
          <w:numId w:val="121"/>
        </w:numPr>
        <w:tabs>
          <w:tab w:val="left" w:pos="1101"/>
        </w:tabs>
        <w:spacing w:before="2"/>
        <w:ind w:left="1101" w:right="152"/>
        <w:rPr>
          <w:sz w:val="24"/>
        </w:rPr>
      </w:pPr>
      <w:r>
        <w:rPr>
          <w:sz w:val="24"/>
        </w:rPr>
        <w:t>находить и показывать на исторической карте природные и исторические объекты (расселение человеческих общностей в эпоху первобытности иДревнего мира, территории древнейших цивилизаций и государств, места важнейших исторических событий), используя легенду карты;</w:t>
      </w:r>
    </w:p>
    <w:p w:rsidR="00AD3023" w:rsidRDefault="00E2542D" w:rsidP="006E617E">
      <w:pPr>
        <w:pStyle w:val="a4"/>
        <w:numPr>
          <w:ilvl w:val="1"/>
          <w:numId w:val="121"/>
        </w:numPr>
        <w:tabs>
          <w:tab w:val="left" w:pos="1101"/>
        </w:tabs>
        <w:spacing w:before="1" w:line="237" w:lineRule="auto"/>
        <w:ind w:left="1101" w:right="155"/>
        <w:rPr>
          <w:sz w:val="24"/>
        </w:rPr>
      </w:pPr>
      <w:r>
        <w:rPr>
          <w:sz w:val="24"/>
        </w:rPr>
        <w:t>устанавливать на основе картографических сведений связь между условиями среды обитания людей и их занятиями.</w:t>
      </w:r>
    </w:p>
    <w:p w:rsidR="00AD3023" w:rsidRDefault="00E2542D" w:rsidP="006E617E">
      <w:pPr>
        <w:pStyle w:val="a4"/>
        <w:numPr>
          <w:ilvl w:val="0"/>
          <w:numId w:val="121"/>
        </w:numPr>
        <w:tabs>
          <w:tab w:val="left" w:pos="490"/>
        </w:tabs>
        <w:spacing w:before="1"/>
        <w:jc w:val="both"/>
        <w:rPr>
          <w:sz w:val="24"/>
        </w:rPr>
      </w:pPr>
      <w:r>
        <w:rPr>
          <w:sz w:val="24"/>
        </w:rPr>
        <w:t>Работасисторическими</w:t>
      </w:r>
      <w:r>
        <w:rPr>
          <w:spacing w:val="-2"/>
          <w:sz w:val="24"/>
        </w:rPr>
        <w:t xml:space="preserve"> источниками:</w:t>
      </w:r>
    </w:p>
    <w:p w:rsidR="00AD3023" w:rsidRDefault="00E2542D" w:rsidP="006E617E">
      <w:pPr>
        <w:pStyle w:val="a4"/>
        <w:numPr>
          <w:ilvl w:val="1"/>
          <w:numId w:val="121"/>
        </w:numPr>
        <w:tabs>
          <w:tab w:val="left" w:pos="1101"/>
        </w:tabs>
        <w:spacing w:before="4" w:line="237" w:lineRule="auto"/>
        <w:ind w:left="1101" w:right="155"/>
        <w:rPr>
          <w:sz w:val="24"/>
        </w:rPr>
      </w:pPr>
      <w:r>
        <w:rPr>
          <w:sz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D3023" w:rsidRDefault="00E2542D" w:rsidP="006E617E">
      <w:pPr>
        <w:pStyle w:val="a4"/>
        <w:numPr>
          <w:ilvl w:val="1"/>
          <w:numId w:val="121"/>
        </w:numPr>
        <w:tabs>
          <w:tab w:val="left" w:pos="1101"/>
        </w:tabs>
        <w:spacing w:before="2"/>
        <w:ind w:left="1101" w:right="155"/>
        <w:rPr>
          <w:sz w:val="24"/>
        </w:rPr>
      </w:pPr>
      <w:r>
        <w:rPr>
          <w:sz w:val="24"/>
        </w:rPr>
        <w:t>различать памятники культуры изучаемой эпохи и источники, созданные в последующие эпохи, приводить примеры;</w:t>
      </w:r>
    </w:p>
    <w:p w:rsidR="00AD3023" w:rsidRDefault="00AD3023">
      <w:pPr>
        <w:jc w:val="both"/>
        <w:rPr>
          <w:sz w:val="24"/>
        </w:rPr>
        <w:sectPr w:rsidR="00AD3023">
          <w:pgSz w:w="11910" w:h="16390"/>
          <w:pgMar w:top="1060" w:right="700" w:bottom="1160" w:left="1560" w:header="0" w:footer="965" w:gutter="0"/>
          <w:cols w:space="720"/>
        </w:sectPr>
      </w:pPr>
    </w:p>
    <w:p w:rsidR="00AD3023" w:rsidRDefault="00E2542D" w:rsidP="006E617E">
      <w:pPr>
        <w:pStyle w:val="a4"/>
        <w:numPr>
          <w:ilvl w:val="1"/>
          <w:numId w:val="121"/>
        </w:numPr>
        <w:tabs>
          <w:tab w:val="left" w:pos="1101"/>
        </w:tabs>
        <w:spacing w:before="84"/>
        <w:ind w:left="1101" w:right="151"/>
        <w:rPr>
          <w:sz w:val="24"/>
        </w:rPr>
      </w:pPr>
      <w:r>
        <w:rPr>
          <w:sz w:val="24"/>
        </w:rPr>
        <w:lastRenderedPageBreak/>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w:t>
      </w:r>
      <w:r>
        <w:rPr>
          <w:spacing w:val="-2"/>
          <w:sz w:val="24"/>
        </w:rPr>
        <w:t>изображения.</w:t>
      </w:r>
    </w:p>
    <w:p w:rsidR="00AD3023" w:rsidRDefault="00E2542D" w:rsidP="006E617E">
      <w:pPr>
        <w:pStyle w:val="a4"/>
        <w:numPr>
          <w:ilvl w:val="0"/>
          <w:numId w:val="121"/>
        </w:numPr>
        <w:tabs>
          <w:tab w:val="left" w:pos="490"/>
        </w:tabs>
        <w:spacing w:line="276" w:lineRule="exact"/>
        <w:jc w:val="both"/>
        <w:rPr>
          <w:sz w:val="24"/>
        </w:rPr>
      </w:pPr>
      <w:r>
        <w:rPr>
          <w:sz w:val="24"/>
        </w:rPr>
        <w:t>Историческоеописание</w:t>
      </w:r>
      <w:r>
        <w:rPr>
          <w:spacing w:val="-2"/>
          <w:sz w:val="24"/>
        </w:rPr>
        <w:t>(реконструкция):</w:t>
      </w:r>
    </w:p>
    <w:p w:rsidR="00AD3023" w:rsidRDefault="00E2542D" w:rsidP="006E617E">
      <w:pPr>
        <w:pStyle w:val="a4"/>
        <w:numPr>
          <w:ilvl w:val="1"/>
          <w:numId w:val="121"/>
        </w:numPr>
        <w:tabs>
          <w:tab w:val="left" w:pos="1100"/>
        </w:tabs>
        <w:spacing w:before="2" w:line="293" w:lineRule="exact"/>
        <w:ind w:left="1100" w:hanging="359"/>
        <w:rPr>
          <w:sz w:val="24"/>
        </w:rPr>
      </w:pPr>
      <w:r>
        <w:rPr>
          <w:sz w:val="24"/>
        </w:rPr>
        <w:t>характеризоватьусловияжизнилюдейв</w:t>
      </w:r>
      <w:r>
        <w:rPr>
          <w:spacing w:val="-2"/>
          <w:sz w:val="24"/>
        </w:rPr>
        <w:t>древности;</w:t>
      </w:r>
    </w:p>
    <w:p w:rsidR="00AD3023" w:rsidRDefault="00E2542D" w:rsidP="006E617E">
      <w:pPr>
        <w:pStyle w:val="a4"/>
        <w:numPr>
          <w:ilvl w:val="1"/>
          <w:numId w:val="121"/>
        </w:numPr>
        <w:tabs>
          <w:tab w:val="left" w:pos="1100"/>
        </w:tabs>
        <w:spacing w:line="293" w:lineRule="exact"/>
        <w:ind w:left="1100" w:hanging="359"/>
        <w:rPr>
          <w:sz w:val="24"/>
        </w:rPr>
      </w:pPr>
      <w:r>
        <w:rPr>
          <w:sz w:val="24"/>
        </w:rPr>
        <w:t xml:space="preserve">рассказыватьозначительныхсобытияхдревнейистории,их </w:t>
      </w:r>
      <w:r>
        <w:rPr>
          <w:spacing w:val="-2"/>
          <w:sz w:val="24"/>
        </w:rPr>
        <w:t>участниках;</w:t>
      </w:r>
    </w:p>
    <w:p w:rsidR="00AD3023" w:rsidRDefault="00E2542D" w:rsidP="006E617E">
      <w:pPr>
        <w:pStyle w:val="a4"/>
        <w:numPr>
          <w:ilvl w:val="1"/>
          <w:numId w:val="121"/>
        </w:numPr>
        <w:tabs>
          <w:tab w:val="left" w:pos="1101"/>
        </w:tabs>
        <w:spacing w:before="2" w:line="237" w:lineRule="auto"/>
        <w:ind w:left="1101" w:right="153"/>
        <w:rPr>
          <w:sz w:val="24"/>
        </w:rPr>
      </w:pPr>
      <w:r>
        <w:rPr>
          <w:sz w:val="24"/>
        </w:rPr>
        <w:t>рассказыватьобисторических личностях Древнегомира(ключевых моментах их биографии, роли в исторических событиях);</w:t>
      </w:r>
    </w:p>
    <w:p w:rsidR="00AD3023" w:rsidRDefault="00E2542D" w:rsidP="006E617E">
      <w:pPr>
        <w:pStyle w:val="a4"/>
        <w:numPr>
          <w:ilvl w:val="1"/>
          <w:numId w:val="121"/>
        </w:numPr>
        <w:tabs>
          <w:tab w:val="left" w:pos="1101"/>
        </w:tabs>
        <w:spacing w:before="4" w:line="237" w:lineRule="auto"/>
        <w:ind w:left="1101" w:right="153"/>
        <w:rPr>
          <w:sz w:val="24"/>
        </w:rPr>
      </w:pPr>
      <w:r>
        <w:rPr>
          <w:sz w:val="24"/>
        </w:rPr>
        <w:t>давать краткое описание памятников культуры эпохи первобытности и древнейших цивилизаций.</w:t>
      </w:r>
    </w:p>
    <w:p w:rsidR="00AD3023" w:rsidRDefault="00E2542D" w:rsidP="006E617E">
      <w:pPr>
        <w:pStyle w:val="a4"/>
        <w:numPr>
          <w:ilvl w:val="0"/>
          <w:numId w:val="121"/>
        </w:numPr>
        <w:tabs>
          <w:tab w:val="left" w:pos="490"/>
        </w:tabs>
        <w:jc w:val="both"/>
        <w:rPr>
          <w:sz w:val="24"/>
        </w:rPr>
      </w:pPr>
      <w:r>
        <w:rPr>
          <w:sz w:val="24"/>
        </w:rPr>
        <w:t>Анализ,объяснениеисторическихсобытий,</w:t>
      </w:r>
      <w:r>
        <w:rPr>
          <w:spacing w:val="-2"/>
          <w:sz w:val="24"/>
        </w:rPr>
        <w:t>явлений:</w:t>
      </w:r>
    </w:p>
    <w:p w:rsidR="00AD3023" w:rsidRDefault="00E2542D" w:rsidP="006E617E">
      <w:pPr>
        <w:pStyle w:val="a4"/>
        <w:numPr>
          <w:ilvl w:val="1"/>
          <w:numId w:val="121"/>
        </w:numPr>
        <w:tabs>
          <w:tab w:val="left" w:pos="1101"/>
        </w:tabs>
        <w:spacing w:before="5" w:line="237" w:lineRule="auto"/>
        <w:ind w:left="1101" w:right="151"/>
        <w:rPr>
          <w:sz w:val="24"/>
        </w:rPr>
      </w:pPr>
      <w:r>
        <w:rPr>
          <w:sz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D3023" w:rsidRDefault="00E2542D" w:rsidP="006E617E">
      <w:pPr>
        <w:pStyle w:val="a4"/>
        <w:numPr>
          <w:ilvl w:val="1"/>
          <w:numId w:val="121"/>
        </w:numPr>
        <w:tabs>
          <w:tab w:val="left" w:pos="1100"/>
        </w:tabs>
        <w:spacing w:before="5"/>
        <w:ind w:left="1100" w:hanging="359"/>
        <w:rPr>
          <w:sz w:val="24"/>
        </w:rPr>
      </w:pPr>
      <w:r>
        <w:rPr>
          <w:sz w:val="24"/>
        </w:rPr>
        <w:t>сравниватьисторическиеявления,определятьихобщие</w:t>
      </w:r>
      <w:r>
        <w:rPr>
          <w:spacing w:val="-2"/>
          <w:sz w:val="24"/>
        </w:rPr>
        <w:t>черты;</w:t>
      </w:r>
    </w:p>
    <w:p w:rsidR="00AD3023" w:rsidRDefault="00E2542D" w:rsidP="006E617E">
      <w:pPr>
        <w:pStyle w:val="a4"/>
        <w:numPr>
          <w:ilvl w:val="1"/>
          <w:numId w:val="121"/>
        </w:numPr>
        <w:tabs>
          <w:tab w:val="left" w:pos="1100"/>
        </w:tabs>
        <w:spacing w:before="1" w:line="293" w:lineRule="exact"/>
        <w:ind w:left="1100" w:hanging="359"/>
        <w:rPr>
          <w:sz w:val="24"/>
        </w:rPr>
      </w:pPr>
      <w:r>
        <w:rPr>
          <w:sz w:val="24"/>
        </w:rPr>
        <w:t>иллюстрироватьобщиеявления,чертыконкретными</w:t>
      </w:r>
      <w:r>
        <w:rPr>
          <w:spacing w:val="-2"/>
          <w:sz w:val="24"/>
        </w:rPr>
        <w:t>примерами;</w:t>
      </w:r>
    </w:p>
    <w:p w:rsidR="00AD3023" w:rsidRDefault="00E2542D" w:rsidP="006E617E">
      <w:pPr>
        <w:pStyle w:val="a4"/>
        <w:numPr>
          <w:ilvl w:val="1"/>
          <w:numId w:val="121"/>
        </w:numPr>
        <w:tabs>
          <w:tab w:val="left" w:pos="1100"/>
        </w:tabs>
        <w:spacing w:line="293" w:lineRule="exact"/>
        <w:ind w:left="1100" w:hanging="359"/>
        <w:rPr>
          <w:sz w:val="24"/>
        </w:rPr>
      </w:pPr>
      <w:r>
        <w:rPr>
          <w:sz w:val="24"/>
        </w:rPr>
        <w:t>объяснятьпричиныиследствияважнейшихсобытийдревней</w:t>
      </w:r>
      <w:r>
        <w:rPr>
          <w:spacing w:val="-2"/>
          <w:sz w:val="24"/>
        </w:rPr>
        <w:t>истории.</w:t>
      </w:r>
    </w:p>
    <w:p w:rsidR="00AD3023" w:rsidRDefault="00E2542D" w:rsidP="006E617E">
      <w:pPr>
        <w:pStyle w:val="a4"/>
        <w:numPr>
          <w:ilvl w:val="1"/>
          <w:numId w:val="121"/>
        </w:numPr>
        <w:tabs>
          <w:tab w:val="left" w:pos="1101"/>
        </w:tabs>
        <w:spacing w:before="2" w:line="237" w:lineRule="auto"/>
        <w:ind w:left="1101" w:right="152"/>
        <w:jc w:val="left"/>
        <w:rPr>
          <w:sz w:val="24"/>
        </w:rPr>
      </w:pPr>
      <w:r>
        <w:rPr>
          <w:sz w:val="24"/>
        </w:rPr>
        <w:t>7.Рассмотрениеисторических версий и оценок, определениесвоего отношения к наиболее значимым событиям и личностям прошлого:</w:t>
      </w:r>
    </w:p>
    <w:p w:rsidR="00AD3023" w:rsidRDefault="00E2542D" w:rsidP="006E617E">
      <w:pPr>
        <w:pStyle w:val="a4"/>
        <w:numPr>
          <w:ilvl w:val="1"/>
          <w:numId w:val="121"/>
        </w:numPr>
        <w:tabs>
          <w:tab w:val="left" w:pos="1101"/>
        </w:tabs>
        <w:spacing w:before="5" w:line="237" w:lineRule="auto"/>
        <w:ind w:left="1101" w:right="152"/>
        <w:jc w:val="left"/>
        <w:rPr>
          <w:sz w:val="24"/>
        </w:rPr>
      </w:pPr>
      <w:r>
        <w:rPr>
          <w:sz w:val="24"/>
        </w:rPr>
        <w:t>излагать оценки наиболее значительных событий и личностей древней истории, приводимые в учебной литературе;</w:t>
      </w:r>
    </w:p>
    <w:p w:rsidR="00AD3023" w:rsidRDefault="00E2542D" w:rsidP="006E617E">
      <w:pPr>
        <w:pStyle w:val="a4"/>
        <w:numPr>
          <w:ilvl w:val="1"/>
          <w:numId w:val="121"/>
        </w:numPr>
        <w:tabs>
          <w:tab w:val="left" w:pos="1101"/>
        </w:tabs>
        <w:spacing w:before="4" w:line="237" w:lineRule="auto"/>
        <w:ind w:left="1101" w:right="153"/>
        <w:jc w:val="left"/>
        <w:rPr>
          <w:sz w:val="24"/>
        </w:rPr>
      </w:pPr>
      <w:r>
        <w:rPr>
          <w:sz w:val="24"/>
        </w:rPr>
        <w:t>высказыватьнауровнеэмоциональныхоценокотношениекпоступкамлюдей прошлого, к памятникам культуры.</w:t>
      </w:r>
    </w:p>
    <w:p w:rsidR="00AD3023" w:rsidRDefault="00E2542D" w:rsidP="006E617E">
      <w:pPr>
        <w:pStyle w:val="a4"/>
        <w:numPr>
          <w:ilvl w:val="0"/>
          <w:numId w:val="120"/>
        </w:numPr>
        <w:tabs>
          <w:tab w:val="left" w:pos="490"/>
        </w:tabs>
        <w:rPr>
          <w:sz w:val="24"/>
        </w:rPr>
      </w:pPr>
      <w:r>
        <w:rPr>
          <w:sz w:val="24"/>
        </w:rPr>
        <w:t>Применениеисторических</w:t>
      </w:r>
      <w:r>
        <w:rPr>
          <w:spacing w:val="-2"/>
          <w:sz w:val="24"/>
        </w:rPr>
        <w:t>знаний:</w:t>
      </w:r>
    </w:p>
    <w:p w:rsidR="00AD3023" w:rsidRDefault="00E2542D" w:rsidP="006E617E">
      <w:pPr>
        <w:pStyle w:val="a4"/>
        <w:numPr>
          <w:ilvl w:val="1"/>
          <w:numId w:val="120"/>
        </w:numPr>
        <w:tabs>
          <w:tab w:val="left" w:pos="1101"/>
        </w:tabs>
        <w:spacing w:before="2"/>
        <w:ind w:left="1101" w:right="152"/>
        <w:rPr>
          <w:sz w:val="24"/>
        </w:rPr>
      </w:pPr>
      <w:r>
        <w:rPr>
          <w:sz w:val="24"/>
        </w:rPr>
        <w:t>раскрывать значение памятников древней истории и культуры, необходимость сохранения их в современном мире;</w:t>
      </w:r>
    </w:p>
    <w:p w:rsidR="00AD3023" w:rsidRDefault="00E2542D" w:rsidP="006E617E">
      <w:pPr>
        <w:pStyle w:val="a4"/>
        <w:numPr>
          <w:ilvl w:val="1"/>
          <w:numId w:val="120"/>
        </w:numPr>
        <w:tabs>
          <w:tab w:val="left" w:pos="1101"/>
        </w:tabs>
        <w:spacing w:before="4" w:line="237" w:lineRule="auto"/>
        <w:ind w:left="1101" w:right="153"/>
        <w:rPr>
          <w:sz w:val="24"/>
        </w:rPr>
      </w:pPr>
      <w:r>
        <w:rPr>
          <w:sz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AD3023" w:rsidRDefault="00E2542D">
      <w:pPr>
        <w:pStyle w:val="Heading1"/>
        <w:spacing w:before="8" w:line="274" w:lineRule="exact"/>
        <w:ind w:left="262"/>
      </w:pPr>
      <w:r>
        <w:t xml:space="preserve">6 </w:t>
      </w:r>
      <w:r>
        <w:rPr>
          <w:spacing w:val="-2"/>
        </w:rPr>
        <w:t>КЛАСС</w:t>
      </w:r>
    </w:p>
    <w:p w:rsidR="00AD3023" w:rsidRDefault="00E2542D" w:rsidP="006E617E">
      <w:pPr>
        <w:pStyle w:val="a4"/>
        <w:numPr>
          <w:ilvl w:val="0"/>
          <w:numId w:val="119"/>
        </w:numPr>
        <w:tabs>
          <w:tab w:val="left" w:pos="490"/>
        </w:tabs>
        <w:spacing w:line="274" w:lineRule="exact"/>
        <w:jc w:val="both"/>
        <w:rPr>
          <w:sz w:val="24"/>
        </w:rPr>
      </w:pPr>
      <w:r>
        <w:rPr>
          <w:sz w:val="24"/>
        </w:rPr>
        <w:t>Знаниехронологии,работас</w:t>
      </w:r>
      <w:r>
        <w:rPr>
          <w:spacing w:val="-2"/>
          <w:sz w:val="24"/>
        </w:rPr>
        <w:t>хронологией:</w:t>
      </w:r>
    </w:p>
    <w:p w:rsidR="00AD3023" w:rsidRDefault="00E2542D" w:rsidP="006E617E">
      <w:pPr>
        <w:pStyle w:val="a4"/>
        <w:numPr>
          <w:ilvl w:val="1"/>
          <w:numId w:val="119"/>
        </w:numPr>
        <w:tabs>
          <w:tab w:val="left" w:pos="1101"/>
        </w:tabs>
        <w:spacing w:before="5" w:line="237" w:lineRule="auto"/>
        <w:ind w:left="1101" w:right="152"/>
        <w:rPr>
          <w:sz w:val="24"/>
        </w:rPr>
      </w:pPr>
      <w:r>
        <w:rPr>
          <w:sz w:val="24"/>
        </w:rPr>
        <w:t>называть даты важнейших событий Средневековья, определять их принадлежность к веку, историческому периоду;</w:t>
      </w:r>
    </w:p>
    <w:p w:rsidR="00AD3023" w:rsidRDefault="00E2542D" w:rsidP="006E617E">
      <w:pPr>
        <w:pStyle w:val="a4"/>
        <w:numPr>
          <w:ilvl w:val="1"/>
          <w:numId w:val="119"/>
        </w:numPr>
        <w:tabs>
          <w:tab w:val="left" w:pos="1101"/>
        </w:tabs>
        <w:spacing w:before="4" w:line="237" w:lineRule="auto"/>
        <w:ind w:left="1101" w:right="150"/>
        <w:rPr>
          <w:sz w:val="24"/>
        </w:rPr>
      </w:pPr>
      <w:r>
        <w:rPr>
          <w:sz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D3023" w:rsidRDefault="00E2542D" w:rsidP="006E617E">
      <w:pPr>
        <w:pStyle w:val="a4"/>
        <w:numPr>
          <w:ilvl w:val="1"/>
          <w:numId w:val="119"/>
        </w:numPr>
        <w:tabs>
          <w:tab w:val="left" w:pos="1101"/>
        </w:tabs>
        <w:spacing w:before="7" w:line="237" w:lineRule="auto"/>
        <w:ind w:left="1101" w:right="156"/>
        <w:rPr>
          <w:sz w:val="24"/>
        </w:rPr>
      </w:pPr>
      <w:r>
        <w:rPr>
          <w:sz w:val="24"/>
        </w:rPr>
        <w:t xml:space="preserve">устанавливать длительность и синхронность событий истории Руси и всеобщей </w:t>
      </w:r>
      <w:r>
        <w:rPr>
          <w:spacing w:val="-2"/>
          <w:sz w:val="24"/>
        </w:rPr>
        <w:t>истории.</w:t>
      </w:r>
    </w:p>
    <w:p w:rsidR="00AD3023" w:rsidRDefault="00E2542D" w:rsidP="006E617E">
      <w:pPr>
        <w:pStyle w:val="a4"/>
        <w:numPr>
          <w:ilvl w:val="0"/>
          <w:numId w:val="119"/>
        </w:numPr>
        <w:tabs>
          <w:tab w:val="left" w:pos="490"/>
        </w:tabs>
        <w:jc w:val="both"/>
        <w:rPr>
          <w:sz w:val="24"/>
        </w:rPr>
      </w:pPr>
      <w:r>
        <w:rPr>
          <w:sz w:val="24"/>
        </w:rPr>
        <w:t>Знаниеисторическихфактов,работас</w:t>
      </w:r>
      <w:r>
        <w:rPr>
          <w:spacing w:val="-2"/>
          <w:sz w:val="24"/>
        </w:rPr>
        <w:t>фактами:</w:t>
      </w:r>
    </w:p>
    <w:p w:rsidR="00AD3023" w:rsidRDefault="00E2542D" w:rsidP="006E617E">
      <w:pPr>
        <w:pStyle w:val="a4"/>
        <w:numPr>
          <w:ilvl w:val="1"/>
          <w:numId w:val="119"/>
        </w:numPr>
        <w:tabs>
          <w:tab w:val="left" w:pos="1101"/>
        </w:tabs>
        <w:spacing w:before="5" w:line="237" w:lineRule="auto"/>
        <w:ind w:left="1101" w:right="150"/>
        <w:rPr>
          <w:sz w:val="24"/>
        </w:rPr>
      </w:pPr>
      <w:r>
        <w:rPr>
          <w:sz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D3023" w:rsidRDefault="00E2542D" w:rsidP="006E617E">
      <w:pPr>
        <w:pStyle w:val="a4"/>
        <w:numPr>
          <w:ilvl w:val="1"/>
          <w:numId w:val="119"/>
        </w:numPr>
        <w:tabs>
          <w:tab w:val="left" w:pos="1101"/>
        </w:tabs>
        <w:spacing w:before="5" w:line="237" w:lineRule="auto"/>
        <w:ind w:left="1101" w:right="156"/>
        <w:rPr>
          <w:sz w:val="24"/>
        </w:rPr>
      </w:pPr>
      <w:r>
        <w:rPr>
          <w:sz w:val="24"/>
        </w:rPr>
        <w:t>группировать, систематизировать факты по заданному признаку (составление систематических таблиц).</w:t>
      </w:r>
    </w:p>
    <w:p w:rsidR="00AD3023" w:rsidRDefault="00E2542D" w:rsidP="006E617E">
      <w:pPr>
        <w:pStyle w:val="a4"/>
        <w:numPr>
          <w:ilvl w:val="0"/>
          <w:numId w:val="119"/>
        </w:numPr>
        <w:tabs>
          <w:tab w:val="left" w:pos="490"/>
        </w:tabs>
        <w:jc w:val="both"/>
        <w:rPr>
          <w:sz w:val="24"/>
        </w:rPr>
      </w:pPr>
      <w:r>
        <w:rPr>
          <w:sz w:val="24"/>
        </w:rPr>
        <w:t>Работасисторической</w:t>
      </w:r>
      <w:r>
        <w:rPr>
          <w:spacing w:val="-2"/>
          <w:sz w:val="24"/>
        </w:rPr>
        <w:t xml:space="preserve"> картой:</w:t>
      </w:r>
    </w:p>
    <w:p w:rsidR="00AD3023" w:rsidRDefault="00E2542D" w:rsidP="006E617E">
      <w:pPr>
        <w:pStyle w:val="a4"/>
        <w:numPr>
          <w:ilvl w:val="1"/>
          <w:numId w:val="119"/>
        </w:numPr>
        <w:tabs>
          <w:tab w:val="left" w:pos="1101"/>
        </w:tabs>
        <w:spacing w:before="2"/>
        <w:ind w:left="1101" w:right="154"/>
        <w:rPr>
          <w:sz w:val="24"/>
        </w:rPr>
      </w:pPr>
      <w:r>
        <w:rPr>
          <w:sz w:val="24"/>
        </w:rPr>
        <w:t>находитьипоказыватьнакартеисторическиеобъекты,используялегендукарты; давать словесное описание их местоположения;</w:t>
      </w:r>
    </w:p>
    <w:p w:rsidR="00AD3023" w:rsidRDefault="00E2542D" w:rsidP="006E617E">
      <w:pPr>
        <w:pStyle w:val="a4"/>
        <w:numPr>
          <w:ilvl w:val="1"/>
          <w:numId w:val="119"/>
        </w:numPr>
        <w:tabs>
          <w:tab w:val="left" w:pos="1101"/>
        </w:tabs>
        <w:spacing w:before="4" w:line="237" w:lineRule="auto"/>
        <w:ind w:left="1101" w:right="155"/>
        <w:rPr>
          <w:sz w:val="24"/>
        </w:rPr>
      </w:pPr>
      <w:r>
        <w:rPr>
          <w:sz w:val="24"/>
        </w:rPr>
        <w:t>извлекать из карты информацию о территории, экономических и культурных центрах Руси и другихгосударств в Средние века, о направлениях крупнейших</w:t>
      </w:r>
    </w:p>
    <w:p w:rsidR="00AD3023" w:rsidRDefault="00AD3023">
      <w:pPr>
        <w:spacing w:line="237" w:lineRule="auto"/>
        <w:jc w:val="both"/>
        <w:rPr>
          <w:sz w:val="24"/>
        </w:rPr>
        <w:sectPr w:rsidR="00AD3023">
          <w:pgSz w:w="11910" w:h="16390"/>
          <w:pgMar w:top="1040" w:right="700" w:bottom="1160" w:left="1560" w:header="0" w:footer="965" w:gutter="0"/>
          <w:cols w:space="720"/>
        </w:sectPr>
      </w:pPr>
    </w:p>
    <w:p w:rsidR="00AD3023" w:rsidRDefault="00E2542D">
      <w:pPr>
        <w:pStyle w:val="a3"/>
        <w:spacing w:before="62"/>
        <w:ind w:left="1101" w:right="151"/>
      </w:pPr>
      <w:r>
        <w:lastRenderedPageBreak/>
        <w:t>передвижений людей –походов,завоеваний,колонизаций,оключевых событиях средневековой истории.</w:t>
      </w:r>
    </w:p>
    <w:p w:rsidR="00AD3023" w:rsidRDefault="00E2542D" w:rsidP="006E617E">
      <w:pPr>
        <w:pStyle w:val="a4"/>
        <w:numPr>
          <w:ilvl w:val="0"/>
          <w:numId w:val="119"/>
        </w:numPr>
        <w:tabs>
          <w:tab w:val="left" w:pos="490"/>
        </w:tabs>
        <w:jc w:val="both"/>
        <w:rPr>
          <w:sz w:val="24"/>
        </w:rPr>
      </w:pPr>
      <w:r>
        <w:rPr>
          <w:sz w:val="24"/>
        </w:rPr>
        <w:t>Работасисторическими</w:t>
      </w:r>
      <w:r>
        <w:rPr>
          <w:spacing w:val="-2"/>
          <w:sz w:val="24"/>
        </w:rPr>
        <w:t xml:space="preserve"> источниками:</w:t>
      </w:r>
    </w:p>
    <w:p w:rsidR="00AD3023" w:rsidRDefault="00E2542D" w:rsidP="006E617E">
      <w:pPr>
        <w:pStyle w:val="a4"/>
        <w:numPr>
          <w:ilvl w:val="1"/>
          <w:numId w:val="119"/>
        </w:numPr>
        <w:tabs>
          <w:tab w:val="left" w:pos="1101"/>
        </w:tabs>
        <w:spacing w:before="2"/>
        <w:ind w:left="1101" w:right="144"/>
        <w:rPr>
          <w:sz w:val="24"/>
        </w:rPr>
      </w:pPr>
      <w:r>
        <w:rPr>
          <w:sz w:val="24"/>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sz w:val="24"/>
        </w:rPr>
        <w:t>происхождения);</w:t>
      </w:r>
    </w:p>
    <w:p w:rsidR="00AD3023" w:rsidRDefault="00E2542D" w:rsidP="006E617E">
      <w:pPr>
        <w:pStyle w:val="a4"/>
        <w:numPr>
          <w:ilvl w:val="1"/>
          <w:numId w:val="119"/>
        </w:numPr>
        <w:tabs>
          <w:tab w:val="left" w:pos="1100"/>
        </w:tabs>
        <w:spacing w:before="2" w:line="293" w:lineRule="exact"/>
        <w:ind w:left="1100" w:hanging="359"/>
        <w:rPr>
          <w:sz w:val="24"/>
        </w:rPr>
      </w:pPr>
      <w:r>
        <w:rPr>
          <w:sz w:val="24"/>
        </w:rPr>
        <w:t>характеризоватьавторство,время,местосоздания</w:t>
      </w:r>
      <w:r>
        <w:rPr>
          <w:spacing w:val="-2"/>
          <w:sz w:val="24"/>
        </w:rPr>
        <w:t xml:space="preserve"> источника;</w:t>
      </w:r>
    </w:p>
    <w:p w:rsidR="00AD3023" w:rsidRDefault="00E2542D" w:rsidP="006E617E">
      <w:pPr>
        <w:pStyle w:val="a4"/>
        <w:numPr>
          <w:ilvl w:val="1"/>
          <w:numId w:val="119"/>
        </w:numPr>
        <w:tabs>
          <w:tab w:val="left" w:pos="1101"/>
        </w:tabs>
        <w:spacing w:before="2" w:line="237" w:lineRule="auto"/>
        <w:ind w:left="1101" w:right="153"/>
        <w:rPr>
          <w:sz w:val="24"/>
        </w:rPr>
      </w:pPr>
      <w:r>
        <w:rPr>
          <w:sz w:val="24"/>
        </w:rPr>
        <w:t>выделять в тексте письменного источника исторические описания (ходасобытий, действий людей) и объяснения (причин, сущности, последствий исторических событий);</w:t>
      </w:r>
    </w:p>
    <w:p w:rsidR="00AD3023" w:rsidRDefault="00E2542D" w:rsidP="006E617E">
      <w:pPr>
        <w:pStyle w:val="a4"/>
        <w:numPr>
          <w:ilvl w:val="1"/>
          <w:numId w:val="119"/>
        </w:numPr>
        <w:tabs>
          <w:tab w:val="left" w:pos="1101"/>
        </w:tabs>
        <w:spacing w:before="7" w:line="237" w:lineRule="auto"/>
        <w:ind w:left="1101" w:right="155"/>
        <w:rPr>
          <w:sz w:val="24"/>
        </w:rPr>
      </w:pPr>
      <w:r>
        <w:rPr>
          <w:sz w:val="24"/>
        </w:rPr>
        <w:t>находить в визуальном источнике и вещественном памятнике ключевые символы, образы;</w:t>
      </w:r>
    </w:p>
    <w:p w:rsidR="00AD3023" w:rsidRDefault="00E2542D" w:rsidP="006E617E">
      <w:pPr>
        <w:pStyle w:val="a4"/>
        <w:numPr>
          <w:ilvl w:val="1"/>
          <w:numId w:val="119"/>
        </w:numPr>
        <w:tabs>
          <w:tab w:val="left" w:pos="1101"/>
        </w:tabs>
        <w:spacing w:before="4" w:line="237" w:lineRule="auto"/>
        <w:ind w:left="1101" w:right="154"/>
        <w:rPr>
          <w:sz w:val="24"/>
        </w:rPr>
      </w:pPr>
      <w:r>
        <w:rPr>
          <w:sz w:val="24"/>
        </w:rPr>
        <w:t xml:space="preserve">характеризовать позицию автора письменного и визуального исторического </w:t>
      </w:r>
      <w:r>
        <w:rPr>
          <w:spacing w:val="-2"/>
          <w:sz w:val="24"/>
        </w:rPr>
        <w:t>источника.</w:t>
      </w:r>
    </w:p>
    <w:p w:rsidR="00AD3023" w:rsidRDefault="00E2542D" w:rsidP="006E617E">
      <w:pPr>
        <w:pStyle w:val="a4"/>
        <w:numPr>
          <w:ilvl w:val="0"/>
          <w:numId w:val="119"/>
        </w:numPr>
        <w:tabs>
          <w:tab w:val="left" w:pos="490"/>
        </w:tabs>
        <w:jc w:val="both"/>
        <w:rPr>
          <w:sz w:val="24"/>
        </w:rPr>
      </w:pPr>
      <w:r>
        <w:rPr>
          <w:sz w:val="24"/>
        </w:rPr>
        <w:t>Историческоеописание</w:t>
      </w:r>
      <w:r>
        <w:rPr>
          <w:spacing w:val="-2"/>
          <w:sz w:val="24"/>
        </w:rPr>
        <w:t>(реконструкция):</w:t>
      </w:r>
    </w:p>
    <w:p w:rsidR="00AD3023" w:rsidRDefault="00E2542D" w:rsidP="006E617E">
      <w:pPr>
        <w:pStyle w:val="a4"/>
        <w:numPr>
          <w:ilvl w:val="1"/>
          <w:numId w:val="119"/>
        </w:numPr>
        <w:tabs>
          <w:tab w:val="left" w:pos="1101"/>
        </w:tabs>
        <w:spacing w:before="5" w:line="237" w:lineRule="auto"/>
        <w:ind w:left="1101" w:right="141"/>
        <w:rPr>
          <w:sz w:val="24"/>
        </w:rPr>
      </w:pPr>
      <w:r>
        <w:rPr>
          <w:sz w:val="24"/>
        </w:rPr>
        <w:t>рассказывать о ключевых событиях отечественной и всеобщей истории в эпоху Средневековья, их участниках;</w:t>
      </w:r>
    </w:p>
    <w:p w:rsidR="00AD3023" w:rsidRDefault="00E2542D" w:rsidP="006E617E">
      <w:pPr>
        <w:pStyle w:val="a4"/>
        <w:numPr>
          <w:ilvl w:val="1"/>
          <w:numId w:val="119"/>
        </w:numPr>
        <w:tabs>
          <w:tab w:val="left" w:pos="1101"/>
        </w:tabs>
        <w:spacing w:before="2"/>
        <w:ind w:left="1101" w:right="153"/>
        <w:rPr>
          <w:sz w:val="24"/>
        </w:rPr>
      </w:pPr>
      <w:r>
        <w:rPr>
          <w:sz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D3023" w:rsidRDefault="00E2542D" w:rsidP="006E617E">
      <w:pPr>
        <w:pStyle w:val="a4"/>
        <w:numPr>
          <w:ilvl w:val="1"/>
          <w:numId w:val="119"/>
        </w:numPr>
        <w:tabs>
          <w:tab w:val="left" w:pos="1101"/>
        </w:tabs>
        <w:spacing w:before="4" w:line="237" w:lineRule="auto"/>
        <w:ind w:left="1101" w:right="153"/>
        <w:rPr>
          <w:sz w:val="24"/>
        </w:rPr>
      </w:pPr>
      <w:r>
        <w:rPr>
          <w:sz w:val="24"/>
        </w:rPr>
        <w:t>рассказывать об образе жизни различных групп населения в средневековых обществах на Руси и в других странах;</w:t>
      </w:r>
    </w:p>
    <w:p w:rsidR="00AD3023" w:rsidRDefault="00E2542D" w:rsidP="006E617E">
      <w:pPr>
        <w:pStyle w:val="a4"/>
        <w:numPr>
          <w:ilvl w:val="1"/>
          <w:numId w:val="119"/>
        </w:numPr>
        <w:tabs>
          <w:tab w:val="left" w:pos="1101"/>
        </w:tabs>
        <w:spacing w:before="5" w:line="237" w:lineRule="auto"/>
        <w:ind w:left="1101" w:right="154"/>
        <w:rPr>
          <w:sz w:val="24"/>
        </w:rPr>
      </w:pPr>
      <w:r>
        <w:rPr>
          <w:sz w:val="24"/>
        </w:rPr>
        <w:t>представлять описание памятников материальной и художественной культуры изучаемой эпохи.</w:t>
      </w:r>
    </w:p>
    <w:p w:rsidR="00AD3023" w:rsidRDefault="00E2542D" w:rsidP="006E617E">
      <w:pPr>
        <w:pStyle w:val="a4"/>
        <w:numPr>
          <w:ilvl w:val="0"/>
          <w:numId w:val="119"/>
        </w:numPr>
        <w:tabs>
          <w:tab w:val="left" w:pos="490"/>
        </w:tabs>
        <w:jc w:val="both"/>
        <w:rPr>
          <w:sz w:val="24"/>
        </w:rPr>
      </w:pPr>
      <w:r>
        <w:rPr>
          <w:sz w:val="24"/>
        </w:rPr>
        <w:t>Анализ,объяснениеисторическихсобытий,</w:t>
      </w:r>
      <w:r>
        <w:rPr>
          <w:spacing w:val="-2"/>
          <w:sz w:val="24"/>
        </w:rPr>
        <w:t>явлений:</w:t>
      </w:r>
    </w:p>
    <w:p w:rsidR="00AD3023" w:rsidRDefault="00E2542D" w:rsidP="006E617E">
      <w:pPr>
        <w:pStyle w:val="a4"/>
        <w:numPr>
          <w:ilvl w:val="1"/>
          <w:numId w:val="119"/>
        </w:numPr>
        <w:tabs>
          <w:tab w:val="left" w:pos="1101"/>
        </w:tabs>
        <w:spacing w:before="2"/>
        <w:ind w:left="1101" w:right="151"/>
        <w:rPr>
          <w:sz w:val="24"/>
        </w:rPr>
      </w:pPr>
      <w:r>
        <w:rPr>
          <w:sz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D3023" w:rsidRDefault="00E2542D" w:rsidP="006E617E">
      <w:pPr>
        <w:pStyle w:val="a4"/>
        <w:numPr>
          <w:ilvl w:val="1"/>
          <w:numId w:val="119"/>
        </w:numPr>
        <w:tabs>
          <w:tab w:val="left" w:pos="1101"/>
        </w:tabs>
        <w:spacing w:before="1" w:line="237" w:lineRule="auto"/>
        <w:ind w:left="1101" w:right="150"/>
        <w:rPr>
          <w:sz w:val="24"/>
        </w:rPr>
      </w:pPr>
      <w:r>
        <w:rPr>
          <w:sz w:val="24"/>
        </w:rPr>
        <w:t xml:space="preserve">объяснятьсмыслключевыхпонятий,относящихсякданнойэпохеотечественной и всеобщей истории, конкретизировать их на примерах исторических событий, </w:t>
      </w:r>
      <w:r>
        <w:rPr>
          <w:spacing w:val="-2"/>
          <w:sz w:val="24"/>
        </w:rPr>
        <w:t>ситуаций;</w:t>
      </w:r>
    </w:p>
    <w:p w:rsidR="00AD3023" w:rsidRDefault="00E2542D" w:rsidP="006E617E">
      <w:pPr>
        <w:pStyle w:val="a4"/>
        <w:numPr>
          <w:ilvl w:val="1"/>
          <w:numId w:val="119"/>
        </w:numPr>
        <w:tabs>
          <w:tab w:val="left" w:pos="1101"/>
        </w:tabs>
        <w:spacing w:before="5"/>
        <w:ind w:left="1101" w:right="149"/>
        <w:rPr>
          <w:sz w:val="24"/>
        </w:rPr>
      </w:pPr>
      <w:r>
        <w:rPr>
          <w:sz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событий;б) соотноситьобъяснениепричин и следствий событий, представленное в нескольких текстах;</w:t>
      </w:r>
    </w:p>
    <w:p w:rsidR="00AD3023" w:rsidRDefault="00E2542D" w:rsidP="006E617E">
      <w:pPr>
        <w:pStyle w:val="a4"/>
        <w:numPr>
          <w:ilvl w:val="1"/>
          <w:numId w:val="119"/>
        </w:numPr>
        <w:tabs>
          <w:tab w:val="left" w:pos="1101"/>
        </w:tabs>
        <w:spacing w:before="2" w:line="237" w:lineRule="auto"/>
        <w:ind w:left="1101" w:right="149"/>
        <w:rPr>
          <w:sz w:val="24"/>
        </w:rPr>
      </w:pPr>
      <w:r>
        <w:rPr>
          <w:sz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D3023" w:rsidRDefault="00E2542D" w:rsidP="006E617E">
      <w:pPr>
        <w:pStyle w:val="a4"/>
        <w:numPr>
          <w:ilvl w:val="0"/>
          <w:numId w:val="119"/>
        </w:numPr>
        <w:tabs>
          <w:tab w:val="left" w:pos="490"/>
        </w:tabs>
        <w:spacing w:before="2"/>
        <w:ind w:left="262" w:right="152" w:firstLine="0"/>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AD3023" w:rsidRDefault="00E2542D" w:rsidP="006E617E">
      <w:pPr>
        <w:pStyle w:val="a4"/>
        <w:numPr>
          <w:ilvl w:val="1"/>
          <w:numId w:val="119"/>
        </w:numPr>
        <w:tabs>
          <w:tab w:val="left" w:pos="1101"/>
        </w:tabs>
        <w:spacing w:before="3"/>
        <w:ind w:left="1101" w:right="151"/>
        <w:rPr>
          <w:sz w:val="24"/>
        </w:rPr>
      </w:pPr>
      <w:r>
        <w:rPr>
          <w:sz w:val="24"/>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w:t>
      </w:r>
      <w:r>
        <w:rPr>
          <w:spacing w:val="-2"/>
          <w:sz w:val="24"/>
        </w:rPr>
        <w:t>основаны;</w:t>
      </w:r>
    </w:p>
    <w:p w:rsidR="00AD3023" w:rsidRDefault="00E2542D" w:rsidP="006E617E">
      <w:pPr>
        <w:pStyle w:val="a4"/>
        <w:numPr>
          <w:ilvl w:val="1"/>
          <w:numId w:val="119"/>
        </w:numPr>
        <w:tabs>
          <w:tab w:val="left" w:pos="1101"/>
        </w:tabs>
        <w:spacing w:before="4" w:line="237" w:lineRule="auto"/>
        <w:ind w:left="1101" w:right="152"/>
        <w:rPr>
          <w:sz w:val="24"/>
        </w:rPr>
      </w:pPr>
      <w:r>
        <w:rPr>
          <w:sz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D3023" w:rsidRDefault="00E2542D" w:rsidP="006E617E">
      <w:pPr>
        <w:pStyle w:val="a4"/>
        <w:numPr>
          <w:ilvl w:val="0"/>
          <w:numId w:val="119"/>
        </w:numPr>
        <w:tabs>
          <w:tab w:val="left" w:pos="490"/>
        </w:tabs>
        <w:jc w:val="both"/>
        <w:rPr>
          <w:sz w:val="24"/>
        </w:rPr>
      </w:pPr>
      <w:r>
        <w:rPr>
          <w:sz w:val="24"/>
        </w:rPr>
        <w:t>Применениеисторических</w:t>
      </w:r>
      <w:r>
        <w:rPr>
          <w:spacing w:val="-2"/>
          <w:sz w:val="24"/>
        </w:rPr>
        <w:t>знаний:</w:t>
      </w:r>
    </w:p>
    <w:p w:rsidR="00AD3023" w:rsidRDefault="00E2542D" w:rsidP="006E617E">
      <w:pPr>
        <w:pStyle w:val="a4"/>
        <w:numPr>
          <w:ilvl w:val="1"/>
          <w:numId w:val="119"/>
        </w:numPr>
        <w:tabs>
          <w:tab w:val="left" w:pos="1101"/>
        </w:tabs>
        <w:spacing w:before="4" w:line="237" w:lineRule="auto"/>
        <w:ind w:left="1101" w:right="155"/>
        <w:rPr>
          <w:sz w:val="24"/>
        </w:rPr>
      </w:pPr>
      <w:r>
        <w:rPr>
          <w:sz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D3023" w:rsidRDefault="00AD3023">
      <w:pPr>
        <w:spacing w:line="237" w:lineRule="auto"/>
        <w:jc w:val="both"/>
        <w:rPr>
          <w:sz w:val="24"/>
        </w:rPr>
        <w:sectPr w:rsidR="00AD3023">
          <w:pgSz w:w="11910" w:h="16390"/>
          <w:pgMar w:top="1060" w:right="700" w:bottom="1160" w:left="1560" w:header="0" w:footer="965" w:gutter="0"/>
          <w:cols w:space="720"/>
        </w:sectPr>
      </w:pPr>
    </w:p>
    <w:p w:rsidR="00AD3023" w:rsidRDefault="00E2542D" w:rsidP="006E617E">
      <w:pPr>
        <w:pStyle w:val="a4"/>
        <w:numPr>
          <w:ilvl w:val="1"/>
          <w:numId w:val="119"/>
        </w:numPr>
        <w:tabs>
          <w:tab w:val="left" w:pos="1101"/>
        </w:tabs>
        <w:spacing w:before="84"/>
        <w:ind w:left="1101" w:right="153"/>
        <w:rPr>
          <w:sz w:val="24"/>
        </w:rPr>
      </w:pPr>
      <w:r>
        <w:rPr>
          <w:sz w:val="24"/>
        </w:rPr>
        <w:lastRenderedPageBreak/>
        <w:t>выполнять учебные проекты по истории Средних веков (в том числе на региональном материале).</w:t>
      </w:r>
    </w:p>
    <w:p w:rsidR="00AD3023" w:rsidRDefault="00E2542D">
      <w:pPr>
        <w:pStyle w:val="Heading1"/>
        <w:spacing w:before="4" w:line="274" w:lineRule="exact"/>
        <w:ind w:left="262"/>
      </w:pPr>
      <w:r>
        <w:t xml:space="preserve">7 </w:t>
      </w:r>
      <w:r>
        <w:rPr>
          <w:spacing w:val="-2"/>
        </w:rPr>
        <w:t>КЛАСС</w:t>
      </w:r>
    </w:p>
    <w:p w:rsidR="00AD3023" w:rsidRDefault="00E2542D" w:rsidP="006E617E">
      <w:pPr>
        <w:pStyle w:val="a4"/>
        <w:numPr>
          <w:ilvl w:val="0"/>
          <w:numId w:val="118"/>
        </w:numPr>
        <w:tabs>
          <w:tab w:val="left" w:pos="490"/>
        </w:tabs>
        <w:spacing w:line="274" w:lineRule="exact"/>
        <w:jc w:val="both"/>
        <w:rPr>
          <w:sz w:val="24"/>
        </w:rPr>
      </w:pPr>
      <w:r>
        <w:rPr>
          <w:sz w:val="24"/>
        </w:rPr>
        <w:t>Знаниехронологии,работас</w:t>
      </w:r>
      <w:r>
        <w:rPr>
          <w:spacing w:val="-2"/>
          <w:sz w:val="24"/>
        </w:rPr>
        <w:t>хронологией:</w:t>
      </w:r>
    </w:p>
    <w:p w:rsidR="00AD3023" w:rsidRDefault="00E2542D" w:rsidP="006E617E">
      <w:pPr>
        <w:pStyle w:val="a4"/>
        <w:numPr>
          <w:ilvl w:val="1"/>
          <w:numId w:val="118"/>
        </w:numPr>
        <w:tabs>
          <w:tab w:val="left" w:pos="1101"/>
        </w:tabs>
        <w:spacing w:before="5" w:line="237" w:lineRule="auto"/>
        <w:ind w:left="1101" w:right="152"/>
        <w:rPr>
          <w:sz w:val="24"/>
        </w:rPr>
      </w:pPr>
      <w:r>
        <w:rPr>
          <w:sz w:val="24"/>
        </w:rPr>
        <w:t>называть этапы отечественной и всеобщей истории Нового времени, их хронологические рамки;</w:t>
      </w:r>
    </w:p>
    <w:p w:rsidR="00AD3023" w:rsidRDefault="00E2542D" w:rsidP="006E617E">
      <w:pPr>
        <w:pStyle w:val="a4"/>
        <w:numPr>
          <w:ilvl w:val="1"/>
          <w:numId w:val="118"/>
        </w:numPr>
        <w:tabs>
          <w:tab w:val="left" w:pos="1101"/>
        </w:tabs>
        <w:spacing w:before="4" w:line="237" w:lineRule="auto"/>
        <w:ind w:left="1101" w:right="143"/>
        <w:rPr>
          <w:sz w:val="24"/>
        </w:rPr>
      </w:pPr>
      <w:r>
        <w:rPr>
          <w:sz w:val="24"/>
        </w:rPr>
        <w:t xml:space="preserve">локализовать во времени ключевые события отечественной и всеобщей истории XVI–XVII вв.; определять их принадлежность к части века (половина, треть, </w:t>
      </w:r>
      <w:r>
        <w:rPr>
          <w:spacing w:val="-2"/>
          <w:sz w:val="24"/>
        </w:rPr>
        <w:t>четверть);</w:t>
      </w:r>
    </w:p>
    <w:p w:rsidR="00AD3023" w:rsidRDefault="00E2542D" w:rsidP="006E617E">
      <w:pPr>
        <w:pStyle w:val="a4"/>
        <w:numPr>
          <w:ilvl w:val="1"/>
          <w:numId w:val="118"/>
        </w:numPr>
        <w:tabs>
          <w:tab w:val="left" w:pos="1101"/>
        </w:tabs>
        <w:spacing w:before="8" w:line="237" w:lineRule="auto"/>
        <w:ind w:left="1101" w:right="148"/>
        <w:rPr>
          <w:sz w:val="24"/>
        </w:rPr>
      </w:pPr>
      <w:r>
        <w:rPr>
          <w:sz w:val="24"/>
        </w:rPr>
        <w:t>устанавливать синхронность событий отечественной и всеобщей истории XVI– XVII вв.</w:t>
      </w:r>
    </w:p>
    <w:p w:rsidR="00AD3023" w:rsidRDefault="00E2542D" w:rsidP="006E617E">
      <w:pPr>
        <w:pStyle w:val="a4"/>
        <w:numPr>
          <w:ilvl w:val="0"/>
          <w:numId w:val="118"/>
        </w:numPr>
        <w:tabs>
          <w:tab w:val="left" w:pos="490"/>
        </w:tabs>
        <w:jc w:val="both"/>
        <w:rPr>
          <w:sz w:val="24"/>
        </w:rPr>
      </w:pPr>
      <w:r>
        <w:rPr>
          <w:sz w:val="24"/>
        </w:rPr>
        <w:t>Знаниеисторическихфактов,работас</w:t>
      </w:r>
      <w:r>
        <w:rPr>
          <w:spacing w:val="-2"/>
          <w:sz w:val="24"/>
        </w:rPr>
        <w:t>фактами:</w:t>
      </w:r>
    </w:p>
    <w:p w:rsidR="00AD3023" w:rsidRDefault="00E2542D" w:rsidP="006E617E">
      <w:pPr>
        <w:pStyle w:val="a4"/>
        <w:numPr>
          <w:ilvl w:val="1"/>
          <w:numId w:val="118"/>
        </w:numPr>
        <w:tabs>
          <w:tab w:val="left" w:pos="1101"/>
        </w:tabs>
        <w:spacing w:before="4" w:line="237" w:lineRule="auto"/>
        <w:ind w:left="1101" w:right="154"/>
        <w:rPr>
          <w:sz w:val="24"/>
        </w:rPr>
      </w:pPr>
      <w:r>
        <w:rPr>
          <w:sz w:val="24"/>
        </w:rPr>
        <w:t>указывать (называть) место, обстоятельства, участников, результаты важнейших событий отечественной и всеобщей истории XVI–XVII вв.;</w:t>
      </w:r>
    </w:p>
    <w:p w:rsidR="00AD3023" w:rsidRDefault="00E2542D" w:rsidP="006E617E">
      <w:pPr>
        <w:pStyle w:val="a4"/>
        <w:numPr>
          <w:ilvl w:val="1"/>
          <w:numId w:val="118"/>
        </w:numPr>
        <w:tabs>
          <w:tab w:val="left" w:pos="1101"/>
        </w:tabs>
        <w:spacing w:before="2"/>
        <w:ind w:left="1101" w:right="154"/>
        <w:rPr>
          <w:sz w:val="24"/>
        </w:rPr>
      </w:pPr>
      <w:r>
        <w:rPr>
          <w:sz w:val="24"/>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w:t>
      </w:r>
      <w:r>
        <w:rPr>
          <w:spacing w:val="-2"/>
          <w:sz w:val="24"/>
        </w:rPr>
        <w:t>схем).</w:t>
      </w:r>
    </w:p>
    <w:p w:rsidR="00AD3023" w:rsidRDefault="00E2542D" w:rsidP="006E617E">
      <w:pPr>
        <w:pStyle w:val="a4"/>
        <w:numPr>
          <w:ilvl w:val="0"/>
          <w:numId w:val="118"/>
        </w:numPr>
        <w:tabs>
          <w:tab w:val="left" w:pos="490"/>
        </w:tabs>
        <w:spacing w:line="273" w:lineRule="exact"/>
        <w:jc w:val="both"/>
        <w:rPr>
          <w:sz w:val="24"/>
        </w:rPr>
      </w:pPr>
      <w:r>
        <w:rPr>
          <w:sz w:val="24"/>
        </w:rPr>
        <w:t>Работасисторической</w:t>
      </w:r>
      <w:r>
        <w:rPr>
          <w:spacing w:val="-2"/>
          <w:sz w:val="24"/>
        </w:rPr>
        <w:t xml:space="preserve"> картой:</w:t>
      </w:r>
    </w:p>
    <w:p w:rsidR="00AD3023" w:rsidRDefault="00E2542D" w:rsidP="006E617E">
      <w:pPr>
        <w:pStyle w:val="a4"/>
        <w:numPr>
          <w:ilvl w:val="1"/>
          <w:numId w:val="118"/>
        </w:numPr>
        <w:tabs>
          <w:tab w:val="left" w:pos="1101"/>
        </w:tabs>
        <w:spacing w:before="2"/>
        <w:ind w:left="1101" w:right="147"/>
        <w:rPr>
          <w:sz w:val="24"/>
        </w:rPr>
      </w:pPr>
      <w:r>
        <w:rPr>
          <w:sz w:val="24"/>
        </w:rPr>
        <w:t>использовать историческую карту как источник информации о границах Россиии других государств, важнейших исторических событиях и процессах отечественной и всеобщей истории XVI–XVII вв.;</w:t>
      </w:r>
    </w:p>
    <w:p w:rsidR="00AD3023" w:rsidRDefault="00E2542D" w:rsidP="006E617E">
      <w:pPr>
        <w:pStyle w:val="a4"/>
        <w:numPr>
          <w:ilvl w:val="1"/>
          <w:numId w:val="118"/>
        </w:numPr>
        <w:tabs>
          <w:tab w:val="left" w:pos="1101"/>
        </w:tabs>
        <w:spacing w:before="4" w:line="237" w:lineRule="auto"/>
        <w:ind w:left="1101" w:right="153"/>
        <w:rPr>
          <w:sz w:val="24"/>
        </w:rPr>
      </w:pPr>
      <w:r>
        <w:rPr>
          <w:sz w:val="24"/>
        </w:rPr>
        <w:t>устанавливатьнаосновекартысвязимеждугеографическимположениемстраны и особенностями ее экономического, социального и политического развития.</w:t>
      </w:r>
    </w:p>
    <w:p w:rsidR="00AD3023" w:rsidRDefault="00E2542D" w:rsidP="006E617E">
      <w:pPr>
        <w:pStyle w:val="a4"/>
        <w:numPr>
          <w:ilvl w:val="0"/>
          <w:numId w:val="118"/>
        </w:numPr>
        <w:tabs>
          <w:tab w:val="left" w:pos="490"/>
        </w:tabs>
        <w:jc w:val="both"/>
        <w:rPr>
          <w:sz w:val="24"/>
        </w:rPr>
      </w:pPr>
      <w:r>
        <w:rPr>
          <w:sz w:val="24"/>
        </w:rPr>
        <w:t>Работасисторическими</w:t>
      </w:r>
      <w:r>
        <w:rPr>
          <w:spacing w:val="-2"/>
          <w:sz w:val="24"/>
        </w:rPr>
        <w:t xml:space="preserve"> источниками:</w:t>
      </w:r>
    </w:p>
    <w:p w:rsidR="00AD3023" w:rsidRDefault="00E2542D" w:rsidP="006E617E">
      <w:pPr>
        <w:pStyle w:val="a4"/>
        <w:numPr>
          <w:ilvl w:val="1"/>
          <w:numId w:val="118"/>
        </w:numPr>
        <w:tabs>
          <w:tab w:val="left" w:pos="1101"/>
        </w:tabs>
        <w:spacing w:before="4" w:line="237" w:lineRule="auto"/>
        <w:ind w:left="1101" w:right="154"/>
        <w:jc w:val="left"/>
        <w:rPr>
          <w:sz w:val="24"/>
        </w:rPr>
      </w:pPr>
      <w:r>
        <w:rPr>
          <w:sz w:val="24"/>
        </w:rPr>
        <w:t>различатьвидыписьменныхисторическихисточников(официальные,личные, литературные и др.);</w:t>
      </w:r>
    </w:p>
    <w:p w:rsidR="00AD3023" w:rsidRDefault="00E2542D" w:rsidP="006E617E">
      <w:pPr>
        <w:pStyle w:val="a4"/>
        <w:numPr>
          <w:ilvl w:val="1"/>
          <w:numId w:val="118"/>
        </w:numPr>
        <w:tabs>
          <w:tab w:val="left" w:pos="1101"/>
        </w:tabs>
        <w:spacing w:before="5" w:line="237" w:lineRule="auto"/>
        <w:ind w:left="1101" w:right="154"/>
        <w:jc w:val="left"/>
        <w:rPr>
          <w:sz w:val="24"/>
        </w:rPr>
      </w:pPr>
      <w:r>
        <w:rPr>
          <w:sz w:val="24"/>
        </w:rPr>
        <w:t>характеризоватьобстоятельстваицельсозданияисточника,раскрыватьегоинформационную ценность;</w:t>
      </w:r>
    </w:p>
    <w:p w:rsidR="00AD3023" w:rsidRDefault="00E2542D" w:rsidP="006E617E">
      <w:pPr>
        <w:pStyle w:val="a4"/>
        <w:numPr>
          <w:ilvl w:val="1"/>
          <w:numId w:val="118"/>
        </w:numPr>
        <w:tabs>
          <w:tab w:val="left" w:pos="1101"/>
        </w:tabs>
        <w:spacing w:before="5" w:line="237" w:lineRule="auto"/>
        <w:ind w:left="1101" w:right="154"/>
        <w:jc w:val="left"/>
        <w:rPr>
          <w:sz w:val="24"/>
        </w:rPr>
      </w:pPr>
      <w:r>
        <w:rPr>
          <w:sz w:val="24"/>
        </w:rPr>
        <w:t>проводитьпоискинформациивтекстеписьменногоисточника,визуальныхи вещественных памятниках эпохи;</w:t>
      </w:r>
    </w:p>
    <w:p w:rsidR="00AD3023" w:rsidRDefault="00E2542D" w:rsidP="006E617E">
      <w:pPr>
        <w:pStyle w:val="a4"/>
        <w:numPr>
          <w:ilvl w:val="1"/>
          <w:numId w:val="118"/>
        </w:numPr>
        <w:tabs>
          <w:tab w:val="left" w:pos="1101"/>
        </w:tabs>
        <w:spacing w:before="4" w:line="237" w:lineRule="auto"/>
        <w:ind w:left="1101" w:right="154"/>
        <w:jc w:val="left"/>
        <w:rPr>
          <w:sz w:val="24"/>
        </w:rPr>
      </w:pPr>
      <w:r>
        <w:rPr>
          <w:sz w:val="24"/>
        </w:rPr>
        <w:t xml:space="preserve">сопоставлятьисистематизироватьинформациюизнесколькиходнотипных </w:t>
      </w:r>
      <w:r>
        <w:rPr>
          <w:spacing w:val="-2"/>
          <w:sz w:val="24"/>
        </w:rPr>
        <w:t>источников.</w:t>
      </w:r>
    </w:p>
    <w:p w:rsidR="00AD3023" w:rsidRDefault="00E2542D" w:rsidP="006E617E">
      <w:pPr>
        <w:pStyle w:val="a4"/>
        <w:numPr>
          <w:ilvl w:val="0"/>
          <w:numId w:val="118"/>
        </w:numPr>
        <w:tabs>
          <w:tab w:val="left" w:pos="490"/>
        </w:tabs>
        <w:rPr>
          <w:sz w:val="24"/>
        </w:rPr>
      </w:pPr>
      <w:r>
        <w:rPr>
          <w:sz w:val="24"/>
        </w:rPr>
        <w:t>Историческоеописание</w:t>
      </w:r>
      <w:r>
        <w:rPr>
          <w:spacing w:val="-2"/>
          <w:sz w:val="24"/>
        </w:rPr>
        <w:t>(реконструкция):</w:t>
      </w:r>
    </w:p>
    <w:p w:rsidR="00AD3023" w:rsidRDefault="00E2542D" w:rsidP="006E617E">
      <w:pPr>
        <w:pStyle w:val="a4"/>
        <w:numPr>
          <w:ilvl w:val="1"/>
          <w:numId w:val="118"/>
        </w:numPr>
        <w:tabs>
          <w:tab w:val="left" w:pos="1101"/>
        </w:tabs>
        <w:spacing w:before="5" w:line="237" w:lineRule="auto"/>
        <w:ind w:left="1101" w:right="148"/>
        <w:rPr>
          <w:sz w:val="24"/>
        </w:rPr>
      </w:pPr>
      <w:r>
        <w:rPr>
          <w:sz w:val="24"/>
        </w:rPr>
        <w:t>рассказывать о ключевых событиях отечественной и всеобщей истории XVI– XVII вв., их участниках;</w:t>
      </w:r>
    </w:p>
    <w:p w:rsidR="00AD3023" w:rsidRDefault="00E2542D" w:rsidP="006E617E">
      <w:pPr>
        <w:pStyle w:val="a4"/>
        <w:numPr>
          <w:ilvl w:val="1"/>
          <w:numId w:val="118"/>
        </w:numPr>
        <w:tabs>
          <w:tab w:val="left" w:pos="1101"/>
        </w:tabs>
        <w:spacing w:before="2"/>
        <w:ind w:left="1101" w:right="152"/>
        <w:rPr>
          <w:sz w:val="24"/>
        </w:rPr>
      </w:pPr>
      <w:r>
        <w:rPr>
          <w:sz w:val="24"/>
        </w:rP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sz w:val="24"/>
        </w:rPr>
        <w:t>деятельность);</w:t>
      </w:r>
    </w:p>
    <w:p w:rsidR="00AD3023" w:rsidRDefault="00E2542D" w:rsidP="006E617E">
      <w:pPr>
        <w:pStyle w:val="a4"/>
        <w:numPr>
          <w:ilvl w:val="1"/>
          <w:numId w:val="118"/>
        </w:numPr>
        <w:tabs>
          <w:tab w:val="left" w:pos="1101"/>
        </w:tabs>
        <w:spacing w:before="4" w:line="237" w:lineRule="auto"/>
        <w:ind w:left="1101" w:right="154"/>
        <w:rPr>
          <w:sz w:val="24"/>
        </w:rPr>
      </w:pPr>
      <w:r>
        <w:rPr>
          <w:sz w:val="24"/>
        </w:rPr>
        <w:t>рассказывать об образе жизни различных групп населения в России и других странах в раннее Новое время;</w:t>
      </w:r>
    </w:p>
    <w:p w:rsidR="00AD3023" w:rsidRDefault="00E2542D" w:rsidP="006E617E">
      <w:pPr>
        <w:pStyle w:val="a4"/>
        <w:numPr>
          <w:ilvl w:val="1"/>
          <w:numId w:val="118"/>
        </w:numPr>
        <w:tabs>
          <w:tab w:val="left" w:pos="1101"/>
        </w:tabs>
        <w:spacing w:before="5" w:line="237" w:lineRule="auto"/>
        <w:ind w:left="1101" w:right="154"/>
        <w:rPr>
          <w:sz w:val="24"/>
        </w:rPr>
      </w:pPr>
      <w:r>
        <w:rPr>
          <w:sz w:val="24"/>
        </w:rPr>
        <w:t>представлять описание памятников материальной и художественной культуры изучаемой эпохи.</w:t>
      </w:r>
    </w:p>
    <w:p w:rsidR="00AD3023" w:rsidRDefault="00E2542D" w:rsidP="006E617E">
      <w:pPr>
        <w:pStyle w:val="a4"/>
        <w:numPr>
          <w:ilvl w:val="0"/>
          <w:numId w:val="118"/>
        </w:numPr>
        <w:tabs>
          <w:tab w:val="left" w:pos="490"/>
        </w:tabs>
        <w:jc w:val="both"/>
        <w:rPr>
          <w:sz w:val="24"/>
        </w:rPr>
      </w:pPr>
      <w:r>
        <w:rPr>
          <w:sz w:val="24"/>
        </w:rPr>
        <w:t>Анализ,объяснениеисторическихсобытий,</w:t>
      </w:r>
      <w:r>
        <w:rPr>
          <w:spacing w:val="-2"/>
          <w:sz w:val="24"/>
        </w:rPr>
        <w:t>явлений:</w:t>
      </w:r>
    </w:p>
    <w:p w:rsidR="00AD3023" w:rsidRDefault="00E2542D" w:rsidP="006E617E">
      <w:pPr>
        <w:pStyle w:val="a4"/>
        <w:numPr>
          <w:ilvl w:val="1"/>
          <w:numId w:val="118"/>
        </w:numPr>
        <w:tabs>
          <w:tab w:val="left" w:pos="1101"/>
        </w:tabs>
        <w:spacing w:before="2"/>
        <w:ind w:left="1101" w:right="146"/>
        <w:rPr>
          <w:sz w:val="24"/>
        </w:rPr>
      </w:pPr>
      <w:r>
        <w:rPr>
          <w:sz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AD3023" w:rsidRDefault="00AD3023">
      <w:pPr>
        <w:jc w:val="both"/>
        <w:rPr>
          <w:sz w:val="24"/>
        </w:rPr>
        <w:sectPr w:rsidR="00AD3023">
          <w:pgSz w:w="11910" w:h="16390"/>
          <w:pgMar w:top="1040" w:right="700" w:bottom="1160" w:left="1560" w:header="0" w:footer="965" w:gutter="0"/>
          <w:cols w:space="720"/>
        </w:sectPr>
      </w:pPr>
    </w:p>
    <w:p w:rsidR="00AD3023" w:rsidRDefault="00E2542D" w:rsidP="006E617E">
      <w:pPr>
        <w:pStyle w:val="a4"/>
        <w:numPr>
          <w:ilvl w:val="1"/>
          <w:numId w:val="118"/>
        </w:numPr>
        <w:tabs>
          <w:tab w:val="left" w:pos="1101"/>
        </w:tabs>
        <w:spacing w:before="84"/>
        <w:ind w:left="1101" w:right="150"/>
        <w:rPr>
          <w:sz w:val="24"/>
        </w:rPr>
      </w:pPr>
      <w:r>
        <w:rPr>
          <w:sz w:val="24"/>
        </w:rPr>
        <w:lastRenderedPageBreak/>
        <w:t xml:space="preserve">объяснятьсмыслключевыхпонятий,относящихсякданнойэпохеотечественной и всеобщей истории, конкретизировать их на примерах исторических событий, </w:t>
      </w:r>
      <w:r>
        <w:rPr>
          <w:spacing w:val="-2"/>
          <w:sz w:val="24"/>
        </w:rPr>
        <w:t>ситуаций;</w:t>
      </w:r>
    </w:p>
    <w:p w:rsidR="00AD3023" w:rsidRDefault="00E2542D" w:rsidP="006E617E">
      <w:pPr>
        <w:pStyle w:val="a4"/>
        <w:numPr>
          <w:ilvl w:val="1"/>
          <w:numId w:val="118"/>
        </w:numPr>
        <w:tabs>
          <w:tab w:val="left" w:pos="1101"/>
        </w:tabs>
        <w:spacing w:before="2"/>
        <w:ind w:left="1101" w:right="147"/>
        <w:rPr>
          <w:sz w:val="24"/>
        </w:rPr>
      </w:pPr>
      <w:r>
        <w:rPr>
          <w:sz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D3023" w:rsidRDefault="00E2542D" w:rsidP="006E617E">
      <w:pPr>
        <w:pStyle w:val="a4"/>
        <w:numPr>
          <w:ilvl w:val="1"/>
          <w:numId w:val="118"/>
        </w:numPr>
        <w:tabs>
          <w:tab w:val="left" w:pos="1101"/>
        </w:tabs>
        <w:spacing w:before="1" w:line="237" w:lineRule="auto"/>
        <w:ind w:left="1101" w:right="147"/>
        <w:rPr>
          <w:sz w:val="24"/>
        </w:rPr>
      </w:pPr>
      <w:r>
        <w:rPr>
          <w:sz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D3023" w:rsidRDefault="00E2542D" w:rsidP="006E617E">
      <w:pPr>
        <w:pStyle w:val="a4"/>
        <w:numPr>
          <w:ilvl w:val="1"/>
          <w:numId w:val="118"/>
        </w:numPr>
        <w:tabs>
          <w:tab w:val="left" w:pos="1101"/>
        </w:tabs>
        <w:spacing w:before="7" w:line="237" w:lineRule="auto"/>
        <w:ind w:left="1101" w:right="152"/>
        <w:rPr>
          <w:sz w:val="24"/>
        </w:rPr>
      </w:pPr>
      <w:r>
        <w:rPr>
          <w:sz w:val="24"/>
        </w:rPr>
        <w:t>7.Рассмотрениеисторических версий и оценок, определениесвоего отношения к наиболее значимым событиям и личностям прошлого:</w:t>
      </w:r>
    </w:p>
    <w:p w:rsidR="00AD3023" w:rsidRDefault="00E2542D" w:rsidP="006E617E">
      <w:pPr>
        <w:pStyle w:val="a4"/>
        <w:numPr>
          <w:ilvl w:val="1"/>
          <w:numId w:val="118"/>
        </w:numPr>
        <w:tabs>
          <w:tab w:val="left" w:pos="1101"/>
        </w:tabs>
        <w:spacing w:before="5" w:line="237" w:lineRule="auto"/>
        <w:ind w:left="1101" w:right="145"/>
        <w:rPr>
          <w:sz w:val="24"/>
        </w:rPr>
      </w:pPr>
      <w:r>
        <w:rPr>
          <w:sz w:val="24"/>
        </w:rPr>
        <w:t>излагать альтернативные оценки событий и личностей отечественной ивсеобщей истории XVI–XVII вв., представленные в учебной литературе; объяснять, на чем основываются отдельные мнения;</w:t>
      </w:r>
    </w:p>
    <w:p w:rsidR="00AD3023" w:rsidRDefault="00E2542D" w:rsidP="006E617E">
      <w:pPr>
        <w:pStyle w:val="a4"/>
        <w:numPr>
          <w:ilvl w:val="1"/>
          <w:numId w:val="118"/>
        </w:numPr>
        <w:tabs>
          <w:tab w:val="left" w:pos="1101"/>
        </w:tabs>
        <w:spacing w:before="8" w:line="237" w:lineRule="auto"/>
        <w:ind w:left="1101" w:right="147"/>
        <w:rPr>
          <w:sz w:val="24"/>
        </w:rPr>
      </w:pPr>
      <w:r>
        <w:rPr>
          <w:sz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AD3023" w:rsidRDefault="00E2542D" w:rsidP="006E617E">
      <w:pPr>
        <w:pStyle w:val="a4"/>
        <w:numPr>
          <w:ilvl w:val="0"/>
          <w:numId w:val="117"/>
        </w:numPr>
        <w:tabs>
          <w:tab w:val="left" w:pos="490"/>
        </w:tabs>
        <w:jc w:val="both"/>
        <w:rPr>
          <w:sz w:val="24"/>
        </w:rPr>
      </w:pPr>
      <w:r>
        <w:rPr>
          <w:sz w:val="24"/>
        </w:rPr>
        <w:t>Применениеисторических</w:t>
      </w:r>
      <w:r>
        <w:rPr>
          <w:spacing w:val="-2"/>
          <w:sz w:val="24"/>
        </w:rPr>
        <w:t>знаний:</w:t>
      </w:r>
    </w:p>
    <w:p w:rsidR="00AD3023" w:rsidRDefault="00E2542D" w:rsidP="006E617E">
      <w:pPr>
        <w:pStyle w:val="a4"/>
        <w:numPr>
          <w:ilvl w:val="1"/>
          <w:numId w:val="117"/>
        </w:numPr>
        <w:tabs>
          <w:tab w:val="left" w:pos="1101"/>
        </w:tabs>
        <w:spacing w:before="2"/>
        <w:ind w:left="1101" w:right="152"/>
        <w:rPr>
          <w:sz w:val="24"/>
        </w:rPr>
      </w:pPr>
      <w:r>
        <w:rPr>
          <w:sz w:val="24"/>
        </w:rPr>
        <w:t>раскрывать напримерепереходаот средневекового обществак обществуНового времени, как меняются со сменой исторических эпох представления людей о мире, системы общественных ценностей;</w:t>
      </w:r>
    </w:p>
    <w:p w:rsidR="00AD3023" w:rsidRDefault="00E2542D" w:rsidP="006E617E">
      <w:pPr>
        <w:pStyle w:val="a4"/>
        <w:numPr>
          <w:ilvl w:val="1"/>
          <w:numId w:val="117"/>
        </w:numPr>
        <w:tabs>
          <w:tab w:val="left" w:pos="1101"/>
        </w:tabs>
        <w:spacing w:before="3" w:line="237" w:lineRule="auto"/>
        <w:ind w:left="1101" w:right="148"/>
        <w:rPr>
          <w:sz w:val="24"/>
        </w:rPr>
      </w:pPr>
      <w:r>
        <w:rPr>
          <w:sz w:val="24"/>
        </w:rPr>
        <w:t>объяснятьзначениепамятниковисторииикультурыРоссииидругих стран XVI– XVII вв. для времени, когда они появились, и для современного общества;</w:t>
      </w:r>
    </w:p>
    <w:p w:rsidR="00AD3023" w:rsidRDefault="00E2542D" w:rsidP="006E617E">
      <w:pPr>
        <w:pStyle w:val="a4"/>
        <w:numPr>
          <w:ilvl w:val="1"/>
          <w:numId w:val="117"/>
        </w:numPr>
        <w:tabs>
          <w:tab w:val="left" w:pos="1101"/>
        </w:tabs>
        <w:spacing w:before="5" w:line="237" w:lineRule="auto"/>
        <w:ind w:left="1101" w:right="141"/>
        <w:rPr>
          <w:sz w:val="24"/>
        </w:rPr>
      </w:pPr>
      <w:r>
        <w:rPr>
          <w:sz w:val="24"/>
        </w:rPr>
        <w:t>выполнять учебные проекты по отечественной и всеобщей истории XVI–XVIIвв. (в том числе на региональном материале).</w:t>
      </w:r>
    </w:p>
    <w:p w:rsidR="00AD3023" w:rsidRDefault="00E2542D">
      <w:pPr>
        <w:pStyle w:val="Heading1"/>
        <w:spacing w:before="5" w:line="274" w:lineRule="exact"/>
        <w:ind w:left="262"/>
      </w:pPr>
      <w:r>
        <w:t xml:space="preserve">8 </w:t>
      </w:r>
      <w:r>
        <w:rPr>
          <w:spacing w:val="-2"/>
        </w:rPr>
        <w:t>КЛАСС</w:t>
      </w:r>
    </w:p>
    <w:p w:rsidR="00AD3023" w:rsidRDefault="00E2542D" w:rsidP="006E617E">
      <w:pPr>
        <w:pStyle w:val="a4"/>
        <w:numPr>
          <w:ilvl w:val="0"/>
          <w:numId w:val="116"/>
        </w:numPr>
        <w:tabs>
          <w:tab w:val="left" w:pos="490"/>
        </w:tabs>
        <w:spacing w:line="274" w:lineRule="exact"/>
        <w:jc w:val="both"/>
        <w:rPr>
          <w:sz w:val="24"/>
        </w:rPr>
      </w:pPr>
      <w:r>
        <w:rPr>
          <w:sz w:val="24"/>
        </w:rPr>
        <w:t>Знаниехронологии,работас</w:t>
      </w:r>
      <w:r>
        <w:rPr>
          <w:spacing w:val="-2"/>
          <w:sz w:val="24"/>
        </w:rPr>
        <w:t>хронологией:</w:t>
      </w:r>
    </w:p>
    <w:p w:rsidR="00AD3023" w:rsidRDefault="00E2542D" w:rsidP="006E617E">
      <w:pPr>
        <w:pStyle w:val="a4"/>
        <w:numPr>
          <w:ilvl w:val="1"/>
          <w:numId w:val="116"/>
        </w:numPr>
        <w:tabs>
          <w:tab w:val="left" w:pos="1101"/>
        </w:tabs>
        <w:spacing w:before="5" w:line="237" w:lineRule="auto"/>
        <w:ind w:left="1101" w:right="147"/>
        <w:rPr>
          <w:sz w:val="24"/>
        </w:rPr>
      </w:pPr>
      <w:r>
        <w:rPr>
          <w:sz w:val="24"/>
        </w:rPr>
        <w:t>называть даты важнейших событий отечественной и всеобщей истории XVIII в.; определять их принадлежность к историческому периоду, этапу;</w:t>
      </w:r>
    </w:p>
    <w:p w:rsidR="00AD3023" w:rsidRDefault="00E2542D" w:rsidP="006E617E">
      <w:pPr>
        <w:pStyle w:val="a4"/>
        <w:numPr>
          <w:ilvl w:val="1"/>
          <w:numId w:val="116"/>
        </w:numPr>
        <w:tabs>
          <w:tab w:val="left" w:pos="1101"/>
        </w:tabs>
        <w:spacing w:before="4" w:line="237" w:lineRule="auto"/>
        <w:ind w:left="1101" w:right="142"/>
        <w:rPr>
          <w:sz w:val="24"/>
        </w:rPr>
      </w:pPr>
      <w:r>
        <w:rPr>
          <w:sz w:val="24"/>
        </w:rPr>
        <w:t>устанавливать синхронность событий отечественной и всеобщей истории XVIII</w:t>
      </w:r>
      <w:r>
        <w:rPr>
          <w:spacing w:val="-6"/>
          <w:sz w:val="24"/>
        </w:rPr>
        <w:t>в.</w:t>
      </w:r>
    </w:p>
    <w:p w:rsidR="00AD3023" w:rsidRDefault="00E2542D" w:rsidP="006E617E">
      <w:pPr>
        <w:pStyle w:val="a4"/>
        <w:numPr>
          <w:ilvl w:val="0"/>
          <w:numId w:val="116"/>
        </w:numPr>
        <w:tabs>
          <w:tab w:val="left" w:pos="490"/>
        </w:tabs>
        <w:jc w:val="both"/>
        <w:rPr>
          <w:sz w:val="24"/>
        </w:rPr>
      </w:pPr>
      <w:r>
        <w:rPr>
          <w:sz w:val="24"/>
        </w:rPr>
        <w:t>Знаниеисторическихфактов,работас</w:t>
      </w:r>
      <w:r>
        <w:rPr>
          <w:spacing w:val="-2"/>
          <w:sz w:val="24"/>
        </w:rPr>
        <w:t>фактами:</w:t>
      </w:r>
    </w:p>
    <w:p w:rsidR="00AD3023" w:rsidRDefault="00E2542D" w:rsidP="006E617E">
      <w:pPr>
        <w:pStyle w:val="a4"/>
        <w:numPr>
          <w:ilvl w:val="1"/>
          <w:numId w:val="116"/>
        </w:numPr>
        <w:tabs>
          <w:tab w:val="left" w:pos="1101"/>
        </w:tabs>
        <w:spacing w:before="5" w:line="237" w:lineRule="auto"/>
        <w:ind w:left="1101" w:right="154"/>
        <w:rPr>
          <w:sz w:val="24"/>
        </w:rPr>
      </w:pPr>
      <w:r>
        <w:rPr>
          <w:sz w:val="24"/>
        </w:rPr>
        <w:t>указывать (называть) место, обстоятельства, участников, результаты важнейших событий отечественной и всеобщей истории XVIII в.;</w:t>
      </w:r>
    </w:p>
    <w:p w:rsidR="00AD3023" w:rsidRDefault="00E2542D" w:rsidP="006E617E">
      <w:pPr>
        <w:pStyle w:val="a4"/>
        <w:numPr>
          <w:ilvl w:val="1"/>
          <w:numId w:val="116"/>
        </w:numPr>
        <w:tabs>
          <w:tab w:val="left" w:pos="1101"/>
        </w:tabs>
        <w:spacing w:before="4" w:line="237" w:lineRule="auto"/>
        <w:ind w:left="1101" w:right="152"/>
        <w:rPr>
          <w:sz w:val="24"/>
        </w:rPr>
      </w:pPr>
      <w:r>
        <w:rPr>
          <w:sz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D3023" w:rsidRDefault="00E2542D" w:rsidP="006E617E">
      <w:pPr>
        <w:pStyle w:val="a4"/>
        <w:numPr>
          <w:ilvl w:val="0"/>
          <w:numId w:val="116"/>
        </w:numPr>
        <w:tabs>
          <w:tab w:val="left" w:pos="490"/>
        </w:tabs>
        <w:spacing w:before="3"/>
        <w:jc w:val="both"/>
        <w:rPr>
          <w:sz w:val="24"/>
        </w:rPr>
      </w:pPr>
      <w:r>
        <w:rPr>
          <w:sz w:val="24"/>
        </w:rPr>
        <w:t>Работасисторической</w:t>
      </w:r>
      <w:r>
        <w:rPr>
          <w:spacing w:val="-2"/>
          <w:sz w:val="24"/>
        </w:rPr>
        <w:t xml:space="preserve"> картой:</w:t>
      </w:r>
    </w:p>
    <w:p w:rsidR="00AD3023" w:rsidRDefault="00E2542D" w:rsidP="006E617E">
      <w:pPr>
        <w:pStyle w:val="a4"/>
        <w:numPr>
          <w:ilvl w:val="1"/>
          <w:numId w:val="116"/>
        </w:numPr>
        <w:tabs>
          <w:tab w:val="left" w:pos="1101"/>
        </w:tabs>
        <w:spacing w:before="2"/>
        <w:ind w:left="1101" w:right="151"/>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AD3023" w:rsidRDefault="00E2542D" w:rsidP="006E617E">
      <w:pPr>
        <w:pStyle w:val="a4"/>
        <w:numPr>
          <w:ilvl w:val="0"/>
          <w:numId w:val="116"/>
        </w:numPr>
        <w:tabs>
          <w:tab w:val="left" w:pos="490"/>
        </w:tabs>
        <w:jc w:val="both"/>
        <w:rPr>
          <w:sz w:val="24"/>
        </w:rPr>
      </w:pPr>
      <w:r>
        <w:rPr>
          <w:sz w:val="24"/>
        </w:rPr>
        <w:t>Работасисторическими</w:t>
      </w:r>
      <w:r>
        <w:rPr>
          <w:spacing w:val="-2"/>
          <w:sz w:val="24"/>
        </w:rPr>
        <w:t xml:space="preserve"> источниками:</w:t>
      </w:r>
    </w:p>
    <w:p w:rsidR="00AD3023" w:rsidRDefault="00E2542D" w:rsidP="006E617E">
      <w:pPr>
        <w:pStyle w:val="a4"/>
        <w:numPr>
          <w:ilvl w:val="1"/>
          <w:numId w:val="116"/>
        </w:numPr>
        <w:tabs>
          <w:tab w:val="left" w:pos="1101"/>
        </w:tabs>
        <w:spacing w:before="4" w:line="237" w:lineRule="auto"/>
        <w:ind w:left="1101" w:right="150"/>
        <w:rPr>
          <w:sz w:val="24"/>
        </w:rPr>
      </w:pPr>
      <w:r>
        <w:rPr>
          <w:sz w:val="24"/>
        </w:rPr>
        <w:t xml:space="preserve">различать источники официального и личного происхождения, публицистические произведения (называть их основные виды, информационные </w:t>
      </w:r>
      <w:r>
        <w:rPr>
          <w:spacing w:val="-2"/>
          <w:sz w:val="24"/>
        </w:rPr>
        <w:t>особенности);</w:t>
      </w:r>
    </w:p>
    <w:p w:rsidR="00AD3023" w:rsidRDefault="00E2542D" w:rsidP="006E617E">
      <w:pPr>
        <w:pStyle w:val="a4"/>
        <w:numPr>
          <w:ilvl w:val="1"/>
          <w:numId w:val="116"/>
        </w:numPr>
        <w:tabs>
          <w:tab w:val="left" w:pos="1101"/>
        </w:tabs>
        <w:spacing w:before="7" w:line="237" w:lineRule="auto"/>
        <w:ind w:left="1101" w:right="147"/>
        <w:rPr>
          <w:sz w:val="24"/>
        </w:rPr>
      </w:pPr>
      <w:r>
        <w:rPr>
          <w:sz w:val="24"/>
        </w:rPr>
        <w:t>объяснять назначение исторического источника, раскрывать его информационную ценность;</w:t>
      </w:r>
    </w:p>
    <w:p w:rsidR="00AD3023" w:rsidRDefault="00AD3023">
      <w:pPr>
        <w:spacing w:line="237" w:lineRule="auto"/>
        <w:jc w:val="both"/>
        <w:rPr>
          <w:sz w:val="24"/>
        </w:rPr>
        <w:sectPr w:rsidR="00AD3023">
          <w:pgSz w:w="11910" w:h="16390"/>
          <w:pgMar w:top="1040" w:right="700" w:bottom="1160" w:left="1560" w:header="0" w:footer="965" w:gutter="0"/>
          <w:cols w:space="720"/>
        </w:sectPr>
      </w:pPr>
    </w:p>
    <w:p w:rsidR="00AD3023" w:rsidRDefault="00E2542D" w:rsidP="006E617E">
      <w:pPr>
        <w:pStyle w:val="a4"/>
        <w:numPr>
          <w:ilvl w:val="1"/>
          <w:numId w:val="116"/>
        </w:numPr>
        <w:tabs>
          <w:tab w:val="left" w:pos="1101"/>
        </w:tabs>
        <w:spacing w:before="84"/>
        <w:ind w:left="1101" w:right="148"/>
        <w:rPr>
          <w:sz w:val="24"/>
        </w:rPr>
      </w:pPr>
      <w:r>
        <w:rPr>
          <w:sz w:val="24"/>
        </w:rPr>
        <w:lastRenderedPageBreak/>
        <w:t>извлекать, сопоставлять и систематизировать информацию о событиях отечественной и всеобщей истории XVIII в. из взаимодополняющихписьменных, визуальных и вещественных источников.</w:t>
      </w:r>
    </w:p>
    <w:p w:rsidR="00AD3023" w:rsidRDefault="00E2542D" w:rsidP="006E617E">
      <w:pPr>
        <w:pStyle w:val="a4"/>
        <w:numPr>
          <w:ilvl w:val="0"/>
          <w:numId w:val="116"/>
        </w:numPr>
        <w:tabs>
          <w:tab w:val="left" w:pos="490"/>
        </w:tabs>
        <w:spacing w:line="276" w:lineRule="exact"/>
        <w:jc w:val="both"/>
        <w:rPr>
          <w:sz w:val="24"/>
        </w:rPr>
      </w:pPr>
      <w:r>
        <w:rPr>
          <w:sz w:val="24"/>
        </w:rPr>
        <w:t>Историческоеописание</w:t>
      </w:r>
      <w:r>
        <w:rPr>
          <w:spacing w:val="-2"/>
          <w:sz w:val="24"/>
        </w:rPr>
        <w:t>(реконструкция):</w:t>
      </w:r>
    </w:p>
    <w:p w:rsidR="00AD3023" w:rsidRDefault="00E2542D" w:rsidP="006E617E">
      <w:pPr>
        <w:pStyle w:val="a4"/>
        <w:numPr>
          <w:ilvl w:val="1"/>
          <w:numId w:val="116"/>
        </w:numPr>
        <w:tabs>
          <w:tab w:val="left" w:pos="1101"/>
        </w:tabs>
        <w:spacing w:before="4" w:line="237" w:lineRule="auto"/>
        <w:ind w:left="1101" w:right="147"/>
        <w:rPr>
          <w:sz w:val="24"/>
        </w:rPr>
      </w:pPr>
      <w:r>
        <w:rPr>
          <w:sz w:val="24"/>
        </w:rPr>
        <w:t>рассказывать о ключевых событиях отечественной и всеобщей истории XVIII в., их участниках;</w:t>
      </w:r>
    </w:p>
    <w:p w:rsidR="00AD3023" w:rsidRDefault="00E2542D" w:rsidP="006E617E">
      <w:pPr>
        <w:pStyle w:val="a4"/>
        <w:numPr>
          <w:ilvl w:val="1"/>
          <w:numId w:val="116"/>
        </w:numPr>
        <w:tabs>
          <w:tab w:val="left" w:pos="1101"/>
        </w:tabs>
        <w:spacing w:before="5" w:line="237" w:lineRule="auto"/>
        <w:ind w:left="1101" w:right="150"/>
        <w:rPr>
          <w:sz w:val="24"/>
        </w:rPr>
      </w:pPr>
      <w:r>
        <w:rPr>
          <w:sz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AD3023" w:rsidRDefault="00E2542D" w:rsidP="006E617E">
      <w:pPr>
        <w:pStyle w:val="a4"/>
        <w:numPr>
          <w:ilvl w:val="1"/>
          <w:numId w:val="116"/>
        </w:numPr>
        <w:tabs>
          <w:tab w:val="left" w:pos="1101"/>
        </w:tabs>
        <w:spacing w:before="7" w:line="237" w:lineRule="auto"/>
        <w:ind w:left="1101" w:right="154"/>
        <w:rPr>
          <w:sz w:val="24"/>
        </w:rPr>
      </w:pPr>
      <w:r>
        <w:rPr>
          <w:sz w:val="24"/>
        </w:rPr>
        <w:t>составлятьописаниеобразажизниразличныхгруппнаселениявРоссииидругих странах в XVIII в.;</w:t>
      </w:r>
    </w:p>
    <w:p w:rsidR="00AD3023" w:rsidRDefault="00E2542D" w:rsidP="006E617E">
      <w:pPr>
        <w:pStyle w:val="a4"/>
        <w:numPr>
          <w:ilvl w:val="1"/>
          <w:numId w:val="116"/>
        </w:numPr>
        <w:tabs>
          <w:tab w:val="left" w:pos="1101"/>
        </w:tabs>
        <w:spacing w:before="5" w:line="237" w:lineRule="auto"/>
        <w:ind w:left="1101" w:right="154"/>
        <w:rPr>
          <w:sz w:val="24"/>
        </w:rPr>
      </w:pPr>
      <w:r>
        <w:rPr>
          <w:sz w:val="24"/>
        </w:rPr>
        <w:t>представлять описание памятников материальной и художественной культуры изучаемой эпохи (в виде сообщения, аннотации).</w:t>
      </w:r>
    </w:p>
    <w:p w:rsidR="00AD3023" w:rsidRDefault="00E2542D" w:rsidP="006E617E">
      <w:pPr>
        <w:pStyle w:val="a4"/>
        <w:numPr>
          <w:ilvl w:val="0"/>
          <w:numId w:val="116"/>
        </w:numPr>
        <w:tabs>
          <w:tab w:val="left" w:pos="490"/>
        </w:tabs>
        <w:jc w:val="both"/>
        <w:rPr>
          <w:sz w:val="24"/>
        </w:rPr>
      </w:pPr>
      <w:r>
        <w:rPr>
          <w:sz w:val="24"/>
        </w:rPr>
        <w:t>Анализ,объяснениеисторическихсобытий,</w:t>
      </w:r>
      <w:r>
        <w:rPr>
          <w:spacing w:val="-2"/>
          <w:sz w:val="24"/>
        </w:rPr>
        <w:t>явлений:</w:t>
      </w:r>
    </w:p>
    <w:p w:rsidR="00AD3023" w:rsidRDefault="00E2542D" w:rsidP="006E617E">
      <w:pPr>
        <w:pStyle w:val="a4"/>
        <w:numPr>
          <w:ilvl w:val="1"/>
          <w:numId w:val="116"/>
        </w:numPr>
        <w:tabs>
          <w:tab w:val="left" w:pos="1101"/>
        </w:tabs>
        <w:spacing w:before="2"/>
        <w:ind w:left="1101" w:right="145"/>
        <w:rPr>
          <w:sz w:val="24"/>
        </w:rPr>
      </w:pPr>
      <w:r>
        <w:rPr>
          <w:sz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AD3023" w:rsidRDefault="00E2542D" w:rsidP="006E617E">
      <w:pPr>
        <w:pStyle w:val="a4"/>
        <w:numPr>
          <w:ilvl w:val="1"/>
          <w:numId w:val="116"/>
        </w:numPr>
        <w:tabs>
          <w:tab w:val="left" w:pos="1101"/>
        </w:tabs>
        <w:ind w:left="1101" w:right="149"/>
        <w:rPr>
          <w:sz w:val="24"/>
        </w:rPr>
      </w:pPr>
      <w:r>
        <w:rPr>
          <w:sz w:val="24"/>
        </w:rPr>
        <w:t xml:space="preserve">объяснятьсмыслключевых понятий,относящихсякданнойэпохеотечественной и всеобщей истории, конкретизировать их на примерах исторических событий, </w:t>
      </w:r>
      <w:r>
        <w:rPr>
          <w:spacing w:val="-2"/>
          <w:sz w:val="24"/>
        </w:rPr>
        <w:t>ситуаций;</w:t>
      </w:r>
    </w:p>
    <w:p w:rsidR="00AD3023" w:rsidRDefault="00E2542D" w:rsidP="006E617E">
      <w:pPr>
        <w:pStyle w:val="a4"/>
        <w:numPr>
          <w:ilvl w:val="1"/>
          <w:numId w:val="116"/>
        </w:numPr>
        <w:tabs>
          <w:tab w:val="left" w:pos="1101"/>
        </w:tabs>
        <w:spacing w:before="1"/>
        <w:ind w:left="1101" w:right="152"/>
        <w:rPr>
          <w:sz w:val="24"/>
        </w:rPr>
      </w:pPr>
      <w:r>
        <w:rPr>
          <w:sz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D3023" w:rsidRDefault="00E2542D" w:rsidP="006E617E">
      <w:pPr>
        <w:pStyle w:val="a4"/>
        <w:numPr>
          <w:ilvl w:val="1"/>
          <w:numId w:val="116"/>
        </w:numPr>
        <w:tabs>
          <w:tab w:val="left" w:pos="1101"/>
        </w:tabs>
        <w:spacing w:before="1" w:line="237" w:lineRule="auto"/>
        <w:ind w:left="1101" w:right="148"/>
        <w:rPr>
          <w:sz w:val="24"/>
        </w:rPr>
      </w:pPr>
      <w:r>
        <w:rPr>
          <w:sz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AD3023" w:rsidRDefault="00E2542D" w:rsidP="006E617E">
      <w:pPr>
        <w:pStyle w:val="a4"/>
        <w:numPr>
          <w:ilvl w:val="1"/>
          <w:numId w:val="116"/>
        </w:numPr>
        <w:tabs>
          <w:tab w:val="left" w:pos="1101"/>
        </w:tabs>
        <w:spacing w:before="7" w:line="237" w:lineRule="auto"/>
        <w:ind w:left="1101" w:right="152"/>
        <w:rPr>
          <w:sz w:val="24"/>
        </w:rPr>
      </w:pPr>
      <w:r>
        <w:rPr>
          <w:sz w:val="24"/>
        </w:rPr>
        <w:t>7.Рассмотрениеисторических версий и оценок, определениесвоего отношения к наиболее значимым событиям и личностям прошлого:</w:t>
      </w:r>
    </w:p>
    <w:p w:rsidR="00AD3023" w:rsidRDefault="00E2542D" w:rsidP="006E617E">
      <w:pPr>
        <w:pStyle w:val="a4"/>
        <w:numPr>
          <w:ilvl w:val="1"/>
          <w:numId w:val="116"/>
        </w:numPr>
        <w:tabs>
          <w:tab w:val="left" w:pos="1101"/>
        </w:tabs>
        <w:spacing w:before="5" w:line="237" w:lineRule="auto"/>
        <w:ind w:left="1101" w:right="150"/>
        <w:rPr>
          <w:sz w:val="24"/>
        </w:rPr>
      </w:pPr>
      <w:r>
        <w:rPr>
          <w:sz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AD3023" w:rsidRDefault="00E2542D" w:rsidP="006E617E">
      <w:pPr>
        <w:pStyle w:val="a4"/>
        <w:numPr>
          <w:ilvl w:val="1"/>
          <w:numId w:val="116"/>
        </w:numPr>
        <w:tabs>
          <w:tab w:val="left" w:pos="1101"/>
        </w:tabs>
        <w:spacing w:before="7" w:line="237" w:lineRule="auto"/>
        <w:ind w:left="1101" w:right="146"/>
        <w:rPr>
          <w:sz w:val="24"/>
        </w:rPr>
      </w:pPr>
      <w:r>
        <w:rPr>
          <w:sz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AD3023" w:rsidRDefault="00E2542D" w:rsidP="006E617E">
      <w:pPr>
        <w:pStyle w:val="a4"/>
        <w:numPr>
          <w:ilvl w:val="0"/>
          <w:numId w:val="115"/>
        </w:numPr>
        <w:tabs>
          <w:tab w:val="left" w:pos="490"/>
        </w:tabs>
        <w:spacing w:before="3"/>
        <w:jc w:val="both"/>
        <w:rPr>
          <w:sz w:val="24"/>
        </w:rPr>
      </w:pPr>
      <w:r>
        <w:rPr>
          <w:sz w:val="24"/>
        </w:rPr>
        <w:t>Применениеисторических</w:t>
      </w:r>
      <w:r>
        <w:rPr>
          <w:spacing w:val="-2"/>
          <w:sz w:val="24"/>
        </w:rPr>
        <w:t>знаний:</w:t>
      </w:r>
    </w:p>
    <w:p w:rsidR="00AD3023" w:rsidRDefault="00E2542D" w:rsidP="006E617E">
      <w:pPr>
        <w:pStyle w:val="a4"/>
        <w:numPr>
          <w:ilvl w:val="1"/>
          <w:numId w:val="115"/>
        </w:numPr>
        <w:tabs>
          <w:tab w:val="left" w:pos="1101"/>
        </w:tabs>
        <w:spacing w:before="5" w:line="237" w:lineRule="auto"/>
        <w:ind w:left="1101" w:right="145"/>
        <w:rPr>
          <w:sz w:val="24"/>
        </w:rPr>
      </w:pPr>
      <w:r>
        <w:rPr>
          <w:sz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AD3023" w:rsidRDefault="00E2542D" w:rsidP="006E617E">
      <w:pPr>
        <w:pStyle w:val="a4"/>
        <w:numPr>
          <w:ilvl w:val="1"/>
          <w:numId w:val="115"/>
        </w:numPr>
        <w:tabs>
          <w:tab w:val="left" w:pos="1101"/>
        </w:tabs>
        <w:spacing w:before="2"/>
        <w:ind w:left="1101" w:right="147"/>
        <w:rPr>
          <w:sz w:val="24"/>
        </w:rPr>
      </w:pPr>
      <w:r>
        <w:rPr>
          <w:sz w:val="24"/>
        </w:rPr>
        <w:t>выполнять учебные проекты по отечественной и всеобщей истории XVIII в. (в том числе на региональном материале).</w:t>
      </w:r>
    </w:p>
    <w:p w:rsidR="00AD3023" w:rsidRDefault="00E2542D">
      <w:pPr>
        <w:pStyle w:val="Heading1"/>
        <w:spacing w:before="4" w:line="274" w:lineRule="exact"/>
        <w:ind w:left="262"/>
      </w:pPr>
      <w:r>
        <w:t xml:space="preserve">9 </w:t>
      </w:r>
      <w:r>
        <w:rPr>
          <w:spacing w:val="-2"/>
        </w:rPr>
        <w:t>КЛАСС</w:t>
      </w:r>
    </w:p>
    <w:p w:rsidR="00AD3023" w:rsidRDefault="00E2542D" w:rsidP="006E617E">
      <w:pPr>
        <w:pStyle w:val="a4"/>
        <w:numPr>
          <w:ilvl w:val="0"/>
          <w:numId w:val="114"/>
        </w:numPr>
        <w:tabs>
          <w:tab w:val="left" w:pos="490"/>
        </w:tabs>
        <w:spacing w:line="274" w:lineRule="exact"/>
        <w:jc w:val="both"/>
        <w:rPr>
          <w:sz w:val="24"/>
        </w:rPr>
      </w:pPr>
      <w:r>
        <w:rPr>
          <w:sz w:val="24"/>
        </w:rPr>
        <w:t>Знаниехронологии,работас</w:t>
      </w:r>
      <w:r>
        <w:rPr>
          <w:spacing w:val="-2"/>
          <w:sz w:val="24"/>
        </w:rPr>
        <w:t>хронологией:</w:t>
      </w:r>
    </w:p>
    <w:p w:rsidR="00AD3023" w:rsidRDefault="00E2542D" w:rsidP="006E617E">
      <w:pPr>
        <w:pStyle w:val="a4"/>
        <w:numPr>
          <w:ilvl w:val="1"/>
          <w:numId w:val="114"/>
        </w:numPr>
        <w:tabs>
          <w:tab w:val="left" w:pos="1101"/>
        </w:tabs>
        <w:spacing w:before="5" w:line="237" w:lineRule="auto"/>
        <w:ind w:left="1101" w:right="144"/>
        <w:rPr>
          <w:sz w:val="24"/>
        </w:rPr>
      </w:pPr>
      <w:r>
        <w:rPr>
          <w:sz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AD3023" w:rsidRDefault="00AD3023">
      <w:pPr>
        <w:spacing w:line="237" w:lineRule="auto"/>
        <w:jc w:val="both"/>
        <w:rPr>
          <w:sz w:val="24"/>
        </w:rPr>
        <w:sectPr w:rsidR="00AD3023">
          <w:pgSz w:w="11910" w:h="16390"/>
          <w:pgMar w:top="1040" w:right="700" w:bottom="1160" w:left="1560" w:header="0" w:footer="965" w:gutter="0"/>
          <w:cols w:space="720"/>
        </w:sectPr>
      </w:pPr>
    </w:p>
    <w:p w:rsidR="00AD3023" w:rsidRDefault="00E2542D" w:rsidP="006E617E">
      <w:pPr>
        <w:pStyle w:val="a4"/>
        <w:numPr>
          <w:ilvl w:val="1"/>
          <w:numId w:val="114"/>
        </w:numPr>
        <w:tabs>
          <w:tab w:val="left" w:pos="1101"/>
        </w:tabs>
        <w:spacing w:before="84"/>
        <w:ind w:left="1101" w:right="152"/>
        <w:rPr>
          <w:sz w:val="24"/>
        </w:rPr>
      </w:pPr>
      <w:r>
        <w:rPr>
          <w:sz w:val="24"/>
        </w:rPr>
        <w:lastRenderedPageBreak/>
        <w:t>выявлять синхронность / асинхронность исторических процессов отечественной и всеобщей истории XIX – начала XX в.;</w:t>
      </w:r>
    </w:p>
    <w:p w:rsidR="00AD3023" w:rsidRDefault="00E2542D" w:rsidP="006E617E">
      <w:pPr>
        <w:pStyle w:val="a4"/>
        <w:numPr>
          <w:ilvl w:val="1"/>
          <w:numId w:val="114"/>
        </w:numPr>
        <w:tabs>
          <w:tab w:val="left" w:pos="1101"/>
        </w:tabs>
        <w:spacing w:before="4" w:line="237" w:lineRule="auto"/>
        <w:ind w:left="1101" w:right="147"/>
        <w:rPr>
          <w:sz w:val="24"/>
        </w:rPr>
      </w:pPr>
      <w:r>
        <w:rPr>
          <w:sz w:val="24"/>
        </w:rPr>
        <w:t>определятьпоследовательностьсобытийотечественнойивсеобщейистории XIX – начала XX в. на основе анализа причинно-следственных связей.</w:t>
      </w:r>
    </w:p>
    <w:p w:rsidR="00AD3023" w:rsidRDefault="00E2542D" w:rsidP="006E617E">
      <w:pPr>
        <w:pStyle w:val="a4"/>
        <w:numPr>
          <w:ilvl w:val="0"/>
          <w:numId w:val="114"/>
        </w:numPr>
        <w:tabs>
          <w:tab w:val="left" w:pos="490"/>
        </w:tabs>
        <w:jc w:val="both"/>
        <w:rPr>
          <w:sz w:val="24"/>
        </w:rPr>
      </w:pPr>
      <w:r>
        <w:rPr>
          <w:sz w:val="24"/>
        </w:rPr>
        <w:t>Знаниеисторическихфактов,работас</w:t>
      </w:r>
      <w:r>
        <w:rPr>
          <w:spacing w:val="-2"/>
          <w:sz w:val="24"/>
        </w:rPr>
        <w:t>фактами:</w:t>
      </w:r>
    </w:p>
    <w:p w:rsidR="00AD3023" w:rsidRDefault="00E2542D" w:rsidP="006E617E">
      <w:pPr>
        <w:pStyle w:val="a4"/>
        <w:numPr>
          <w:ilvl w:val="1"/>
          <w:numId w:val="114"/>
        </w:numPr>
        <w:tabs>
          <w:tab w:val="left" w:pos="1101"/>
        </w:tabs>
        <w:spacing w:before="5" w:line="237" w:lineRule="auto"/>
        <w:ind w:left="1101" w:right="153"/>
        <w:rPr>
          <w:sz w:val="24"/>
        </w:rPr>
      </w:pPr>
      <w:r>
        <w:rPr>
          <w:sz w:val="24"/>
        </w:rPr>
        <w:t>характеризовать место, обстоятельства, участников, результаты важнейших событий отечественной и всеобщей истории XIX – начала XX в.;</w:t>
      </w:r>
    </w:p>
    <w:p w:rsidR="00AD3023" w:rsidRDefault="00E2542D" w:rsidP="006E617E">
      <w:pPr>
        <w:pStyle w:val="a4"/>
        <w:numPr>
          <w:ilvl w:val="1"/>
          <w:numId w:val="114"/>
        </w:numPr>
        <w:tabs>
          <w:tab w:val="left" w:pos="1101"/>
        </w:tabs>
        <w:spacing w:before="4" w:line="237" w:lineRule="auto"/>
        <w:ind w:left="1101" w:right="147"/>
        <w:rPr>
          <w:sz w:val="24"/>
        </w:rPr>
      </w:pPr>
      <w:r>
        <w:rPr>
          <w:sz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D3023" w:rsidRDefault="00E2542D" w:rsidP="006E617E">
      <w:pPr>
        <w:pStyle w:val="a4"/>
        <w:numPr>
          <w:ilvl w:val="1"/>
          <w:numId w:val="114"/>
        </w:numPr>
        <w:tabs>
          <w:tab w:val="left" w:pos="1100"/>
        </w:tabs>
        <w:spacing w:before="5" w:line="293" w:lineRule="exact"/>
        <w:ind w:left="1100" w:hanging="359"/>
        <w:rPr>
          <w:sz w:val="24"/>
        </w:rPr>
      </w:pPr>
      <w:r>
        <w:rPr>
          <w:sz w:val="24"/>
        </w:rPr>
        <w:t>составлятьсистематические</w:t>
      </w:r>
      <w:r>
        <w:rPr>
          <w:spacing w:val="-2"/>
          <w:sz w:val="24"/>
        </w:rPr>
        <w:t>таблицы;</w:t>
      </w:r>
    </w:p>
    <w:p w:rsidR="00AD3023" w:rsidRDefault="00E2542D" w:rsidP="006E617E">
      <w:pPr>
        <w:pStyle w:val="a4"/>
        <w:numPr>
          <w:ilvl w:val="1"/>
          <w:numId w:val="114"/>
        </w:numPr>
        <w:tabs>
          <w:tab w:val="left" w:pos="1101"/>
        </w:tabs>
        <w:ind w:left="1101" w:right="143"/>
        <w:rPr>
          <w:sz w:val="24"/>
        </w:rPr>
      </w:pPr>
      <w:r>
        <w:rPr>
          <w:sz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ипо аналогии) и выводы» названы события и процессы Новейшей истории: Февральская и Октябрьская революции 1917 г., Великая Отечественная война (1941—1945 гг.),распад СССР, сложные1990-егг., возрождениестраныс2000-х гг., воссоединение Крыма с Россией в 2014 г.</w:t>
      </w:r>
    </w:p>
    <w:p w:rsidR="00AD3023" w:rsidRDefault="00E2542D" w:rsidP="006E617E">
      <w:pPr>
        <w:pStyle w:val="a4"/>
        <w:numPr>
          <w:ilvl w:val="0"/>
          <w:numId w:val="114"/>
        </w:numPr>
        <w:tabs>
          <w:tab w:val="left" w:pos="490"/>
        </w:tabs>
        <w:spacing w:line="274" w:lineRule="exact"/>
        <w:jc w:val="both"/>
        <w:rPr>
          <w:sz w:val="24"/>
        </w:rPr>
      </w:pPr>
      <w:r>
        <w:rPr>
          <w:sz w:val="24"/>
        </w:rPr>
        <w:t>Работасисторической</w:t>
      </w:r>
      <w:r>
        <w:rPr>
          <w:spacing w:val="-2"/>
          <w:sz w:val="24"/>
        </w:rPr>
        <w:t xml:space="preserve"> картой:</w:t>
      </w:r>
    </w:p>
    <w:p w:rsidR="00AD3023" w:rsidRDefault="00E2542D" w:rsidP="006E617E">
      <w:pPr>
        <w:pStyle w:val="a4"/>
        <w:numPr>
          <w:ilvl w:val="1"/>
          <w:numId w:val="114"/>
        </w:numPr>
        <w:tabs>
          <w:tab w:val="left" w:pos="1101"/>
        </w:tabs>
        <w:spacing w:before="1"/>
        <w:ind w:left="1101" w:right="151"/>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AD3023" w:rsidRDefault="00E2542D" w:rsidP="006E617E">
      <w:pPr>
        <w:pStyle w:val="a4"/>
        <w:numPr>
          <w:ilvl w:val="1"/>
          <w:numId w:val="114"/>
        </w:numPr>
        <w:tabs>
          <w:tab w:val="left" w:pos="1101"/>
        </w:tabs>
        <w:spacing w:before="4" w:line="237" w:lineRule="auto"/>
        <w:ind w:left="1101" w:right="144"/>
        <w:rPr>
          <w:sz w:val="24"/>
        </w:rPr>
      </w:pPr>
      <w:r>
        <w:rPr>
          <w:sz w:val="24"/>
        </w:rPr>
        <w:t>определять на основе карты влияние географического фактора на развитие различных сфер жизни страны (группы стран).</w:t>
      </w:r>
    </w:p>
    <w:p w:rsidR="00AD3023" w:rsidRDefault="00E2542D" w:rsidP="006E617E">
      <w:pPr>
        <w:pStyle w:val="a4"/>
        <w:numPr>
          <w:ilvl w:val="0"/>
          <w:numId w:val="114"/>
        </w:numPr>
        <w:tabs>
          <w:tab w:val="left" w:pos="490"/>
        </w:tabs>
        <w:jc w:val="both"/>
        <w:rPr>
          <w:sz w:val="24"/>
        </w:rPr>
      </w:pPr>
      <w:r>
        <w:rPr>
          <w:sz w:val="24"/>
        </w:rPr>
        <w:t>Работасисторическими</w:t>
      </w:r>
      <w:r>
        <w:rPr>
          <w:spacing w:val="-2"/>
          <w:sz w:val="24"/>
        </w:rPr>
        <w:t xml:space="preserve"> источниками:</w:t>
      </w:r>
    </w:p>
    <w:p w:rsidR="00AD3023" w:rsidRDefault="00E2542D" w:rsidP="006E617E">
      <w:pPr>
        <w:pStyle w:val="a4"/>
        <w:numPr>
          <w:ilvl w:val="1"/>
          <w:numId w:val="114"/>
        </w:numPr>
        <w:tabs>
          <w:tab w:val="left" w:pos="1101"/>
        </w:tabs>
        <w:spacing w:before="4" w:line="237" w:lineRule="auto"/>
        <w:ind w:left="1101" w:right="151"/>
        <w:rPr>
          <w:sz w:val="24"/>
        </w:rPr>
      </w:pPr>
      <w:r>
        <w:rPr>
          <w:sz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D3023" w:rsidRDefault="00E2542D" w:rsidP="006E617E">
      <w:pPr>
        <w:pStyle w:val="a4"/>
        <w:numPr>
          <w:ilvl w:val="1"/>
          <w:numId w:val="114"/>
        </w:numPr>
        <w:tabs>
          <w:tab w:val="left" w:pos="1101"/>
        </w:tabs>
        <w:spacing w:before="8" w:line="237" w:lineRule="auto"/>
        <w:ind w:left="1101" w:right="152"/>
        <w:rPr>
          <w:sz w:val="24"/>
        </w:rPr>
      </w:pPr>
      <w:r>
        <w:rPr>
          <w:sz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D3023" w:rsidRDefault="00E2542D" w:rsidP="006E617E">
      <w:pPr>
        <w:pStyle w:val="a4"/>
        <w:numPr>
          <w:ilvl w:val="1"/>
          <w:numId w:val="114"/>
        </w:numPr>
        <w:tabs>
          <w:tab w:val="left" w:pos="1101"/>
        </w:tabs>
        <w:spacing w:before="7" w:line="237" w:lineRule="auto"/>
        <w:ind w:left="1101" w:right="147"/>
        <w:rPr>
          <w:sz w:val="24"/>
        </w:rPr>
      </w:pPr>
      <w:r>
        <w:rPr>
          <w:sz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AD3023" w:rsidRDefault="00E2542D" w:rsidP="006E617E">
      <w:pPr>
        <w:pStyle w:val="a4"/>
        <w:numPr>
          <w:ilvl w:val="1"/>
          <w:numId w:val="114"/>
        </w:numPr>
        <w:tabs>
          <w:tab w:val="left" w:pos="1101"/>
        </w:tabs>
        <w:spacing w:before="8" w:line="237" w:lineRule="auto"/>
        <w:ind w:left="1101" w:right="154"/>
        <w:rPr>
          <w:sz w:val="24"/>
        </w:rPr>
      </w:pPr>
      <w:r>
        <w:rPr>
          <w:sz w:val="24"/>
        </w:rPr>
        <w:t xml:space="preserve">различать в тексте письменных источников факты и интерпретации событий </w:t>
      </w:r>
      <w:r>
        <w:rPr>
          <w:spacing w:val="-2"/>
          <w:sz w:val="24"/>
        </w:rPr>
        <w:t>прошлого.</w:t>
      </w:r>
    </w:p>
    <w:p w:rsidR="00AD3023" w:rsidRDefault="00E2542D" w:rsidP="006E617E">
      <w:pPr>
        <w:pStyle w:val="a4"/>
        <w:numPr>
          <w:ilvl w:val="0"/>
          <w:numId w:val="114"/>
        </w:numPr>
        <w:tabs>
          <w:tab w:val="left" w:pos="490"/>
        </w:tabs>
        <w:jc w:val="both"/>
        <w:rPr>
          <w:sz w:val="24"/>
        </w:rPr>
      </w:pPr>
      <w:r>
        <w:rPr>
          <w:sz w:val="24"/>
        </w:rPr>
        <w:t>Историческоеописание</w:t>
      </w:r>
      <w:r>
        <w:rPr>
          <w:spacing w:val="-2"/>
          <w:sz w:val="24"/>
        </w:rPr>
        <w:t>(реконструкция):</w:t>
      </w:r>
    </w:p>
    <w:p w:rsidR="00AD3023" w:rsidRDefault="00E2542D" w:rsidP="006E617E">
      <w:pPr>
        <w:pStyle w:val="a4"/>
        <w:numPr>
          <w:ilvl w:val="1"/>
          <w:numId w:val="114"/>
        </w:numPr>
        <w:tabs>
          <w:tab w:val="left" w:pos="1101"/>
        </w:tabs>
        <w:spacing w:before="2"/>
        <w:ind w:left="1101" w:right="151"/>
        <w:rPr>
          <w:sz w:val="24"/>
        </w:rPr>
      </w:pPr>
      <w:r>
        <w:rPr>
          <w:sz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AD3023" w:rsidRDefault="00E2542D" w:rsidP="006E617E">
      <w:pPr>
        <w:pStyle w:val="a4"/>
        <w:numPr>
          <w:ilvl w:val="1"/>
          <w:numId w:val="114"/>
        </w:numPr>
        <w:tabs>
          <w:tab w:val="left" w:pos="1101"/>
        </w:tabs>
        <w:ind w:left="1101" w:right="145"/>
        <w:rPr>
          <w:sz w:val="24"/>
        </w:rPr>
      </w:pPr>
      <w:r>
        <w:rPr>
          <w:sz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AD3023" w:rsidRDefault="00E2542D" w:rsidP="006E617E">
      <w:pPr>
        <w:pStyle w:val="a4"/>
        <w:numPr>
          <w:ilvl w:val="1"/>
          <w:numId w:val="114"/>
        </w:numPr>
        <w:tabs>
          <w:tab w:val="left" w:pos="1101"/>
        </w:tabs>
        <w:spacing w:before="3" w:line="237" w:lineRule="auto"/>
        <w:ind w:left="1101" w:right="150"/>
        <w:rPr>
          <w:sz w:val="24"/>
        </w:rPr>
      </w:pPr>
      <w:r>
        <w:rPr>
          <w:sz w:val="24"/>
        </w:rPr>
        <w:t>составлятьописаниеобразажизниразличныхгруппнаселениявРоссииидругих странах в XIX – начале XX в., показывая изменения, происшедшие в течение рассматриваемого периода;</w:t>
      </w:r>
    </w:p>
    <w:p w:rsidR="00AD3023" w:rsidRDefault="00E2542D" w:rsidP="006E617E">
      <w:pPr>
        <w:pStyle w:val="a4"/>
        <w:numPr>
          <w:ilvl w:val="1"/>
          <w:numId w:val="114"/>
        </w:numPr>
        <w:tabs>
          <w:tab w:val="left" w:pos="1101"/>
        </w:tabs>
        <w:spacing w:before="7" w:line="237" w:lineRule="auto"/>
        <w:ind w:left="1101" w:right="154"/>
        <w:rPr>
          <w:sz w:val="24"/>
        </w:rPr>
      </w:pPr>
      <w:r>
        <w:rPr>
          <w:sz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техническихи художественных приемов и др.</w:t>
      </w:r>
    </w:p>
    <w:p w:rsidR="00AD3023" w:rsidRDefault="00AD3023">
      <w:pPr>
        <w:spacing w:line="237" w:lineRule="auto"/>
        <w:jc w:val="both"/>
        <w:rPr>
          <w:sz w:val="24"/>
        </w:rPr>
        <w:sectPr w:rsidR="00AD3023">
          <w:pgSz w:w="11910" w:h="16390"/>
          <w:pgMar w:top="1040" w:right="700" w:bottom="1160" w:left="1560" w:header="0" w:footer="965" w:gutter="0"/>
          <w:cols w:space="720"/>
        </w:sectPr>
      </w:pPr>
    </w:p>
    <w:p w:rsidR="00AD3023" w:rsidRDefault="00E2542D" w:rsidP="006E617E">
      <w:pPr>
        <w:pStyle w:val="a4"/>
        <w:numPr>
          <w:ilvl w:val="0"/>
          <w:numId w:val="114"/>
        </w:numPr>
        <w:tabs>
          <w:tab w:val="left" w:pos="490"/>
        </w:tabs>
        <w:spacing w:before="62"/>
        <w:jc w:val="both"/>
        <w:rPr>
          <w:sz w:val="24"/>
        </w:rPr>
      </w:pPr>
      <w:r>
        <w:rPr>
          <w:sz w:val="24"/>
        </w:rPr>
        <w:lastRenderedPageBreak/>
        <w:t>Анализ,объяснениеисторическихсобытий,</w:t>
      </w:r>
      <w:r>
        <w:rPr>
          <w:spacing w:val="-2"/>
          <w:sz w:val="24"/>
        </w:rPr>
        <w:t>явлений:</w:t>
      </w:r>
    </w:p>
    <w:p w:rsidR="00AD3023" w:rsidRDefault="00E2542D" w:rsidP="006E617E">
      <w:pPr>
        <w:pStyle w:val="a4"/>
        <w:numPr>
          <w:ilvl w:val="1"/>
          <w:numId w:val="114"/>
        </w:numPr>
        <w:tabs>
          <w:tab w:val="left" w:pos="1101"/>
        </w:tabs>
        <w:spacing w:before="2"/>
        <w:ind w:left="1101" w:right="144"/>
        <w:rPr>
          <w:sz w:val="24"/>
        </w:rPr>
      </w:pPr>
      <w:r>
        <w:rPr>
          <w:sz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D3023" w:rsidRDefault="00E2542D" w:rsidP="006E617E">
      <w:pPr>
        <w:pStyle w:val="a4"/>
        <w:numPr>
          <w:ilvl w:val="1"/>
          <w:numId w:val="114"/>
        </w:numPr>
        <w:tabs>
          <w:tab w:val="left" w:pos="1101"/>
        </w:tabs>
        <w:spacing w:before="4" w:line="237" w:lineRule="auto"/>
        <w:ind w:left="1101" w:right="155"/>
        <w:rPr>
          <w:sz w:val="24"/>
        </w:rPr>
      </w:pPr>
      <w:r>
        <w:rPr>
          <w:sz w:val="24"/>
        </w:rPr>
        <w:t>объяснятьсмыслключевыхпонятий,относящихсякданнойэпохеотечественной и всеобщей истории; соотносить общие понятия и факты;</w:t>
      </w:r>
    </w:p>
    <w:p w:rsidR="00AD3023" w:rsidRDefault="00E2542D" w:rsidP="006E617E">
      <w:pPr>
        <w:pStyle w:val="a4"/>
        <w:numPr>
          <w:ilvl w:val="1"/>
          <w:numId w:val="114"/>
        </w:numPr>
        <w:tabs>
          <w:tab w:val="left" w:pos="1101"/>
        </w:tabs>
        <w:spacing w:before="2"/>
        <w:ind w:left="1101" w:right="149"/>
        <w:rPr>
          <w:sz w:val="24"/>
        </w:rPr>
      </w:pPr>
      <w:r>
        <w:rPr>
          <w:sz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D3023" w:rsidRDefault="00E2542D" w:rsidP="006E617E">
      <w:pPr>
        <w:pStyle w:val="a4"/>
        <w:numPr>
          <w:ilvl w:val="1"/>
          <w:numId w:val="114"/>
        </w:numPr>
        <w:tabs>
          <w:tab w:val="left" w:pos="1101"/>
        </w:tabs>
        <w:ind w:left="1101" w:right="149"/>
        <w:rPr>
          <w:sz w:val="24"/>
        </w:rPr>
      </w:pPr>
      <w:r>
        <w:rPr>
          <w:sz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AD3023" w:rsidRDefault="00E2542D" w:rsidP="006E617E">
      <w:pPr>
        <w:pStyle w:val="a4"/>
        <w:numPr>
          <w:ilvl w:val="1"/>
          <w:numId w:val="114"/>
        </w:numPr>
        <w:tabs>
          <w:tab w:val="left" w:pos="1101"/>
        </w:tabs>
        <w:spacing w:before="1" w:line="237" w:lineRule="auto"/>
        <w:ind w:left="1101" w:right="147"/>
        <w:rPr>
          <w:sz w:val="24"/>
        </w:rPr>
      </w:pPr>
      <w:r>
        <w:rPr>
          <w:sz w:val="24"/>
        </w:rPr>
        <w:t>Раскрывать наиболеезначимыесобытия и процессы истории России XX - начала XXI в.</w:t>
      </w:r>
    </w:p>
    <w:p w:rsidR="00AD3023" w:rsidRDefault="00E2542D" w:rsidP="006E617E">
      <w:pPr>
        <w:pStyle w:val="a4"/>
        <w:numPr>
          <w:ilvl w:val="0"/>
          <w:numId w:val="114"/>
        </w:numPr>
        <w:tabs>
          <w:tab w:val="left" w:pos="490"/>
        </w:tabs>
        <w:ind w:left="262" w:right="152" w:firstLine="0"/>
        <w:jc w:val="both"/>
        <w:rPr>
          <w:sz w:val="24"/>
        </w:rPr>
      </w:pPr>
      <w:r>
        <w:rPr>
          <w:sz w:val="24"/>
        </w:rPr>
        <w:t>Рассмотрение исторических версий и оценок, определение своего отношения к наиболее значимым событиям и личностям прошлого:</w:t>
      </w:r>
    </w:p>
    <w:p w:rsidR="00AD3023" w:rsidRDefault="00E2542D" w:rsidP="006E617E">
      <w:pPr>
        <w:pStyle w:val="a4"/>
        <w:numPr>
          <w:ilvl w:val="1"/>
          <w:numId w:val="114"/>
        </w:numPr>
        <w:tabs>
          <w:tab w:val="left" w:pos="1101"/>
        </w:tabs>
        <w:spacing w:before="5" w:line="237" w:lineRule="auto"/>
        <w:ind w:left="1101" w:right="144"/>
        <w:rPr>
          <w:sz w:val="24"/>
        </w:rPr>
      </w:pPr>
      <w:r>
        <w:rPr>
          <w:sz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AD3023" w:rsidRDefault="00E2542D" w:rsidP="006E617E">
      <w:pPr>
        <w:pStyle w:val="a4"/>
        <w:numPr>
          <w:ilvl w:val="1"/>
          <w:numId w:val="114"/>
        </w:numPr>
        <w:tabs>
          <w:tab w:val="left" w:pos="1101"/>
        </w:tabs>
        <w:spacing w:before="7" w:line="237" w:lineRule="auto"/>
        <w:ind w:left="1101" w:right="148"/>
        <w:rPr>
          <w:sz w:val="24"/>
        </w:rPr>
      </w:pPr>
      <w:r>
        <w:rPr>
          <w:sz w:val="24"/>
        </w:rPr>
        <w:t>оценивать степень убедительности предложенных точек зрения, формулировать и аргументировать свое мнение;</w:t>
      </w:r>
    </w:p>
    <w:p w:rsidR="00AD3023" w:rsidRDefault="00E2542D" w:rsidP="006E617E">
      <w:pPr>
        <w:pStyle w:val="a4"/>
        <w:numPr>
          <w:ilvl w:val="1"/>
          <w:numId w:val="114"/>
        </w:numPr>
        <w:tabs>
          <w:tab w:val="left" w:pos="1101"/>
        </w:tabs>
        <w:spacing w:before="2"/>
        <w:ind w:left="1101" w:right="154"/>
        <w:rPr>
          <w:sz w:val="24"/>
        </w:rPr>
      </w:pPr>
      <w:r>
        <w:rPr>
          <w:sz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D3023" w:rsidRDefault="00E2542D" w:rsidP="006E617E">
      <w:pPr>
        <w:pStyle w:val="a4"/>
        <w:numPr>
          <w:ilvl w:val="0"/>
          <w:numId w:val="114"/>
        </w:numPr>
        <w:tabs>
          <w:tab w:val="left" w:pos="490"/>
        </w:tabs>
        <w:spacing w:line="276" w:lineRule="exact"/>
        <w:jc w:val="both"/>
        <w:rPr>
          <w:sz w:val="24"/>
        </w:rPr>
      </w:pPr>
      <w:r>
        <w:rPr>
          <w:sz w:val="24"/>
        </w:rPr>
        <w:t>Применениеисторических</w:t>
      </w:r>
      <w:r>
        <w:rPr>
          <w:spacing w:val="-2"/>
          <w:sz w:val="24"/>
        </w:rPr>
        <w:t>знаний:</w:t>
      </w:r>
    </w:p>
    <w:p w:rsidR="00AD3023" w:rsidRDefault="00E2542D" w:rsidP="006E617E">
      <w:pPr>
        <w:pStyle w:val="a4"/>
        <w:numPr>
          <w:ilvl w:val="1"/>
          <w:numId w:val="114"/>
        </w:numPr>
        <w:tabs>
          <w:tab w:val="left" w:pos="1101"/>
        </w:tabs>
        <w:spacing w:before="2"/>
        <w:ind w:left="1101" w:right="148"/>
        <w:rPr>
          <w:sz w:val="24"/>
        </w:rPr>
      </w:pPr>
      <w:r>
        <w:rPr>
          <w:sz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AD3023" w:rsidRDefault="00E2542D" w:rsidP="006E617E">
      <w:pPr>
        <w:pStyle w:val="a4"/>
        <w:numPr>
          <w:ilvl w:val="1"/>
          <w:numId w:val="114"/>
        </w:numPr>
        <w:tabs>
          <w:tab w:val="left" w:pos="1101"/>
        </w:tabs>
        <w:spacing w:before="1" w:line="237" w:lineRule="auto"/>
        <w:ind w:left="1101" w:right="145"/>
        <w:rPr>
          <w:sz w:val="24"/>
        </w:rPr>
      </w:pPr>
      <w:r>
        <w:rPr>
          <w:sz w:val="24"/>
        </w:rPr>
        <w:t>выполнять учебныепроекты по отечественной и всеобщей истории XIX – начала ХХ в. (в том числе на региональном материале);</w:t>
      </w:r>
    </w:p>
    <w:p w:rsidR="00AD3023" w:rsidRDefault="00E2542D" w:rsidP="006E617E">
      <w:pPr>
        <w:pStyle w:val="a4"/>
        <w:numPr>
          <w:ilvl w:val="1"/>
          <w:numId w:val="114"/>
        </w:numPr>
        <w:tabs>
          <w:tab w:val="left" w:pos="1101"/>
        </w:tabs>
        <w:spacing w:before="5" w:line="237" w:lineRule="auto"/>
        <w:ind w:left="1101" w:right="148"/>
        <w:rPr>
          <w:sz w:val="24"/>
        </w:rPr>
      </w:pPr>
      <w:r>
        <w:rPr>
          <w:sz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AD3023" w:rsidRDefault="00E2542D" w:rsidP="006E617E">
      <w:pPr>
        <w:pStyle w:val="a4"/>
        <w:numPr>
          <w:ilvl w:val="1"/>
          <w:numId w:val="114"/>
        </w:numPr>
        <w:tabs>
          <w:tab w:val="left" w:pos="1101"/>
        </w:tabs>
        <w:spacing w:before="8" w:line="237" w:lineRule="auto"/>
        <w:ind w:left="1101" w:right="155"/>
        <w:rPr>
          <w:sz w:val="24"/>
        </w:rPr>
      </w:pPr>
      <w:r>
        <w:rPr>
          <w:sz w:val="24"/>
        </w:rPr>
        <w:t>осмыслитьновоезнание,егоинтерпретациииприменениювразличных учебных и жизненных ситуациях с использованием исторического материала о событияхи процессах истории России XX – начала ХХI вв.</w:t>
      </w:r>
    </w:p>
    <w:p w:rsidR="00AD3023" w:rsidRDefault="00AD3023">
      <w:pPr>
        <w:spacing w:line="237" w:lineRule="auto"/>
        <w:jc w:val="both"/>
        <w:rPr>
          <w:sz w:val="24"/>
        </w:rPr>
        <w:sectPr w:rsidR="00AD3023">
          <w:pgSz w:w="11910" w:h="16390"/>
          <w:pgMar w:top="1060" w:right="700" w:bottom="1160" w:left="1560" w:header="0" w:footer="965" w:gutter="0"/>
          <w:cols w:space="720"/>
        </w:sectPr>
      </w:pPr>
    </w:p>
    <w:p w:rsidR="00AD3023" w:rsidRDefault="00E2542D">
      <w:pPr>
        <w:spacing w:before="63" w:after="4"/>
        <w:ind w:left="402" w:right="9593" w:hanging="60"/>
        <w:rPr>
          <w:b/>
          <w:sz w:val="24"/>
        </w:rPr>
      </w:pPr>
      <w:r>
        <w:rPr>
          <w:b/>
          <w:sz w:val="24"/>
        </w:rPr>
        <w:lastRenderedPageBreak/>
        <w:t>ТЕМАТИЧЕСКОЕПЛАНИРОВАНИЕ 5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90"/>
        <w:gridCol w:w="2753"/>
        <w:gridCol w:w="1093"/>
        <w:gridCol w:w="1841"/>
        <w:gridCol w:w="1911"/>
        <w:gridCol w:w="5324"/>
      </w:tblGrid>
      <w:tr w:rsidR="00AD3023">
        <w:trPr>
          <w:trHeight w:val="321"/>
        </w:trPr>
        <w:tc>
          <w:tcPr>
            <w:tcW w:w="790" w:type="dxa"/>
            <w:vMerge w:val="restart"/>
          </w:tcPr>
          <w:p w:rsidR="00AD3023" w:rsidRDefault="00E2542D">
            <w:pPr>
              <w:pStyle w:val="TableParagraph"/>
              <w:spacing w:before="206"/>
              <w:ind w:left="235" w:right="198"/>
              <w:rPr>
                <w:b/>
                <w:sz w:val="24"/>
              </w:rPr>
            </w:pPr>
            <w:r>
              <w:rPr>
                <w:b/>
                <w:spacing w:val="-10"/>
                <w:sz w:val="24"/>
              </w:rPr>
              <w:t xml:space="preserve">№ </w:t>
            </w:r>
            <w:r>
              <w:rPr>
                <w:b/>
                <w:spacing w:val="-4"/>
                <w:sz w:val="24"/>
              </w:rPr>
              <w:t>п/п</w:t>
            </w:r>
          </w:p>
        </w:tc>
        <w:tc>
          <w:tcPr>
            <w:tcW w:w="2753" w:type="dxa"/>
            <w:vMerge w:val="restart"/>
          </w:tcPr>
          <w:p w:rsidR="00AD3023" w:rsidRDefault="00E2542D">
            <w:pPr>
              <w:pStyle w:val="TableParagraph"/>
              <w:spacing w:before="70"/>
              <w:ind w:left="232" w:right="903"/>
              <w:jc w:val="both"/>
              <w:rPr>
                <w:b/>
                <w:sz w:val="24"/>
              </w:rPr>
            </w:pPr>
            <w:r>
              <w:rPr>
                <w:b/>
                <w:spacing w:val="-2"/>
                <w:sz w:val="24"/>
              </w:rPr>
              <w:t xml:space="preserve">Наименование </w:t>
            </w:r>
            <w:r>
              <w:rPr>
                <w:b/>
                <w:sz w:val="24"/>
              </w:rPr>
              <w:t xml:space="preserve">разделовитем </w:t>
            </w:r>
            <w:r>
              <w:rPr>
                <w:b/>
                <w:spacing w:val="-2"/>
                <w:sz w:val="24"/>
              </w:rPr>
              <w:t>программы</w:t>
            </w:r>
          </w:p>
        </w:tc>
        <w:tc>
          <w:tcPr>
            <w:tcW w:w="4845" w:type="dxa"/>
            <w:gridSpan w:val="3"/>
          </w:tcPr>
          <w:p w:rsidR="00AD3023" w:rsidRDefault="00E2542D">
            <w:pPr>
              <w:pStyle w:val="TableParagraph"/>
              <w:spacing w:before="43" w:line="258" w:lineRule="exact"/>
              <w:ind w:left="100"/>
              <w:rPr>
                <w:b/>
                <w:sz w:val="24"/>
              </w:rPr>
            </w:pPr>
            <w:r>
              <w:rPr>
                <w:b/>
                <w:sz w:val="24"/>
              </w:rPr>
              <w:t>Количество</w:t>
            </w:r>
            <w:r>
              <w:rPr>
                <w:b/>
                <w:spacing w:val="-4"/>
                <w:sz w:val="24"/>
              </w:rPr>
              <w:t>часов</w:t>
            </w:r>
          </w:p>
        </w:tc>
        <w:tc>
          <w:tcPr>
            <w:tcW w:w="5324" w:type="dxa"/>
            <w:vMerge w:val="restart"/>
          </w:tcPr>
          <w:p w:rsidR="00AD3023" w:rsidRDefault="00E2542D">
            <w:pPr>
              <w:pStyle w:val="TableParagraph"/>
              <w:spacing w:before="206"/>
              <w:ind w:left="231"/>
              <w:rPr>
                <w:b/>
                <w:sz w:val="24"/>
              </w:rPr>
            </w:pPr>
            <w:r>
              <w:rPr>
                <w:b/>
                <w:sz w:val="24"/>
              </w:rPr>
              <w:t xml:space="preserve">Электронные(цифровые)образовательные </w:t>
            </w:r>
            <w:r>
              <w:rPr>
                <w:b/>
                <w:spacing w:val="-2"/>
                <w:sz w:val="24"/>
              </w:rPr>
              <w:t>ресурсы</w:t>
            </w:r>
          </w:p>
        </w:tc>
      </w:tr>
      <w:tr w:rsidR="00AD3023">
        <w:trPr>
          <w:trHeight w:val="890"/>
        </w:trPr>
        <w:tc>
          <w:tcPr>
            <w:tcW w:w="790" w:type="dxa"/>
            <w:vMerge/>
            <w:tcBorders>
              <w:top w:val="nil"/>
            </w:tcBorders>
          </w:tcPr>
          <w:p w:rsidR="00AD3023" w:rsidRDefault="00AD3023">
            <w:pPr>
              <w:rPr>
                <w:sz w:val="2"/>
                <w:szCs w:val="2"/>
              </w:rPr>
            </w:pPr>
          </w:p>
        </w:tc>
        <w:tc>
          <w:tcPr>
            <w:tcW w:w="2753" w:type="dxa"/>
            <w:vMerge/>
            <w:tcBorders>
              <w:top w:val="nil"/>
            </w:tcBorders>
          </w:tcPr>
          <w:p w:rsidR="00AD3023" w:rsidRDefault="00AD3023">
            <w:pPr>
              <w:rPr>
                <w:sz w:val="2"/>
                <w:szCs w:val="2"/>
              </w:rPr>
            </w:pPr>
          </w:p>
        </w:tc>
        <w:tc>
          <w:tcPr>
            <w:tcW w:w="1093" w:type="dxa"/>
          </w:tcPr>
          <w:p w:rsidR="00AD3023" w:rsidRDefault="00E2542D">
            <w:pPr>
              <w:pStyle w:val="TableParagraph"/>
              <w:spacing w:before="182"/>
              <w:ind w:left="235"/>
              <w:rPr>
                <w:b/>
                <w:sz w:val="24"/>
              </w:rPr>
            </w:pPr>
            <w:r>
              <w:rPr>
                <w:b/>
                <w:spacing w:val="-2"/>
                <w:sz w:val="24"/>
              </w:rPr>
              <w:t>Всего</w:t>
            </w:r>
          </w:p>
        </w:tc>
        <w:tc>
          <w:tcPr>
            <w:tcW w:w="1841" w:type="dxa"/>
          </w:tcPr>
          <w:p w:rsidR="00AD3023" w:rsidRDefault="00E2542D">
            <w:pPr>
              <w:pStyle w:val="TableParagraph"/>
              <w:spacing w:before="43"/>
              <w:ind w:left="232"/>
              <w:rPr>
                <w:b/>
                <w:sz w:val="24"/>
              </w:rPr>
            </w:pPr>
            <w:r>
              <w:rPr>
                <w:b/>
                <w:spacing w:val="-2"/>
                <w:sz w:val="24"/>
              </w:rPr>
              <w:t>Контрольные работы</w:t>
            </w:r>
          </w:p>
        </w:tc>
        <w:tc>
          <w:tcPr>
            <w:tcW w:w="1911" w:type="dxa"/>
          </w:tcPr>
          <w:p w:rsidR="00AD3023" w:rsidRDefault="00E2542D">
            <w:pPr>
              <w:pStyle w:val="TableParagraph"/>
              <w:spacing w:before="43"/>
              <w:ind w:left="231"/>
              <w:rPr>
                <w:b/>
                <w:sz w:val="24"/>
              </w:rPr>
            </w:pPr>
            <w:r>
              <w:rPr>
                <w:b/>
                <w:spacing w:val="-2"/>
                <w:sz w:val="24"/>
              </w:rPr>
              <w:t>Практические работы</w:t>
            </w:r>
          </w:p>
        </w:tc>
        <w:tc>
          <w:tcPr>
            <w:tcW w:w="5324" w:type="dxa"/>
            <w:vMerge/>
            <w:tcBorders>
              <w:top w:val="nil"/>
            </w:tcBorders>
          </w:tcPr>
          <w:p w:rsidR="00AD3023" w:rsidRDefault="00AD3023">
            <w:pPr>
              <w:rPr>
                <w:sz w:val="2"/>
                <w:szCs w:val="2"/>
              </w:rPr>
            </w:pPr>
          </w:p>
        </w:tc>
      </w:tr>
      <w:tr w:rsidR="00AD3023">
        <w:trPr>
          <w:trHeight w:val="321"/>
        </w:trPr>
        <w:tc>
          <w:tcPr>
            <w:tcW w:w="13712" w:type="dxa"/>
            <w:gridSpan w:val="6"/>
          </w:tcPr>
          <w:p w:rsidR="00AD3023" w:rsidRDefault="00E2542D">
            <w:pPr>
              <w:pStyle w:val="TableParagraph"/>
              <w:spacing w:before="43" w:line="258" w:lineRule="exact"/>
              <w:ind w:left="235"/>
              <w:rPr>
                <w:b/>
                <w:sz w:val="24"/>
              </w:rPr>
            </w:pPr>
            <w:r>
              <w:rPr>
                <w:b/>
                <w:sz w:val="24"/>
              </w:rPr>
              <w:t>Раздел1.ИсторияДревнего</w:t>
            </w:r>
            <w:r>
              <w:rPr>
                <w:b/>
                <w:spacing w:val="-4"/>
                <w:sz w:val="24"/>
              </w:rPr>
              <w:t>мира</w:t>
            </w:r>
          </w:p>
        </w:tc>
      </w:tr>
      <w:tr w:rsidR="00AD3023">
        <w:trPr>
          <w:trHeight w:val="338"/>
        </w:trPr>
        <w:tc>
          <w:tcPr>
            <w:tcW w:w="790" w:type="dxa"/>
          </w:tcPr>
          <w:p w:rsidR="00AD3023" w:rsidRDefault="00E2542D">
            <w:pPr>
              <w:pStyle w:val="TableParagraph"/>
              <w:spacing w:before="46" w:line="272" w:lineRule="exact"/>
              <w:ind w:left="100"/>
              <w:rPr>
                <w:sz w:val="24"/>
              </w:rPr>
            </w:pPr>
            <w:r>
              <w:rPr>
                <w:spacing w:val="-5"/>
                <w:sz w:val="24"/>
              </w:rPr>
              <w:t>1.1</w:t>
            </w:r>
          </w:p>
        </w:tc>
        <w:tc>
          <w:tcPr>
            <w:tcW w:w="2753" w:type="dxa"/>
          </w:tcPr>
          <w:p w:rsidR="00AD3023" w:rsidRDefault="00E2542D">
            <w:pPr>
              <w:pStyle w:val="TableParagraph"/>
              <w:spacing w:before="46" w:line="272" w:lineRule="exact"/>
              <w:ind w:left="232"/>
              <w:rPr>
                <w:sz w:val="24"/>
              </w:rPr>
            </w:pPr>
            <w:r>
              <w:rPr>
                <w:spacing w:val="-2"/>
                <w:sz w:val="24"/>
              </w:rPr>
              <w:t>Введение</w:t>
            </w:r>
          </w:p>
        </w:tc>
        <w:tc>
          <w:tcPr>
            <w:tcW w:w="1093" w:type="dxa"/>
          </w:tcPr>
          <w:p w:rsidR="00AD3023" w:rsidRDefault="00E2542D">
            <w:pPr>
              <w:pStyle w:val="TableParagraph"/>
              <w:spacing w:before="46" w:line="272" w:lineRule="exact"/>
              <w:ind w:left="189"/>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46" w:line="272" w:lineRule="exact"/>
              <w:ind w:left="231"/>
              <w:rPr>
                <w:sz w:val="24"/>
              </w:rPr>
            </w:pPr>
            <w:r>
              <w:rPr>
                <w:sz w:val="24"/>
              </w:rPr>
              <w:t>БиблиотекаЦОК</w:t>
            </w:r>
            <w:hyperlink r:id="rId698">
              <w:r>
                <w:rPr>
                  <w:color w:val="0000FF"/>
                  <w:spacing w:val="-2"/>
                  <w:sz w:val="24"/>
                  <w:u w:val="single" w:color="0000FF"/>
                </w:rPr>
                <w:t>https://m.edsoo.ru/7f41393a</w:t>
              </w:r>
            </w:hyperlink>
          </w:p>
        </w:tc>
      </w:tr>
      <w:tr w:rsidR="00AD3023">
        <w:trPr>
          <w:trHeight w:val="338"/>
        </w:trPr>
        <w:tc>
          <w:tcPr>
            <w:tcW w:w="790" w:type="dxa"/>
          </w:tcPr>
          <w:p w:rsidR="00AD3023" w:rsidRDefault="00E2542D">
            <w:pPr>
              <w:pStyle w:val="TableParagraph"/>
              <w:spacing w:before="46" w:line="272" w:lineRule="exact"/>
              <w:ind w:left="100"/>
              <w:rPr>
                <w:sz w:val="24"/>
              </w:rPr>
            </w:pPr>
            <w:r>
              <w:rPr>
                <w:spacing w:val="-5"/>
                <w:sz w:val="24"/>
              </w:rPr>
              <w:t>1.2</w:t>
            </w:r>
          </w:p>
        </w:tc>
        <w:tc>
          <w:tcPr>
            <w:tcW w:w="2753" w:type="dxa"/>
          </w:tcPr>
          <w:p w:rsidR="00AD3023" w:rsidRDefault="00E2542D">
            <w:pPr>
              <w:pStyle w:val="TableParagraph"/>
              <w:spacing w:before="46" w:line="272" w:lineRule="exact"/>
              <w:ind w:left="232"/>
              <w:rPr>
                <w:sz w:val="24"/>
              </w:rPr>
            </w:pPr>
            <w:r>
              <w:rPr>
                <w:spacing w:val="-2"/>
                <w:sz w:val="24"/>
              </w:rPr>
              <w:t>Первобытность</w:t>
            </w:r>
          </w:p>
        </w:tc>
        <w:tc>
          <w:tcPr>
            <w:tcW w:w="1093" w:type="dxa"/>
          </w:tcPr>
          <w:p w:rsidR="00AD3023" w:rsidRDefault="00E2542D">
            <w:pPr>
              <w:pStyle w:val="TableParagraph"/>
              <w:spacing w:before="46" w:line="272" w:lineRule="exact"/>
              <w:ind w:left="189"/>
              <w:jc w:val="center"/>
              <w:rPr>
                <w:sz w:val="24"/>
              </w:rPr>
            </w:pPr>
            <w:r>
              <w:rPr>
                <w:spacing w:val="-10"/>
                <w:sz w:val="24"/>
              </w:rPr>
              <w:t>4</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46" w:line="272" w:lineRule="exact"/>
              <w:ind w:left="231"/>
              <w:rPr>
                <w:sz w:val="24"/>
              </w:rPr>
            </w:pPr>
            <w:r>
              <w:rPr>
                <w:sz w:val="24"/>
              </w:rPr>
              <w:t>БиблиотекаЦОК</w:t>
            </w:r>
            <w:hyperlink r:id="rId699">
              <w:r>
                <w:rPr>
                  <w:color w:val="0000FF"/>
                  <w:spacing w:val="-2"/>
                  <w:sz w:val="24"/>
                  <w:u w:val="single" w:color="0000FF"/>
                </w:rPr>
                <w:t>https://m.edsoo.ru/7f41393a</w:t>
              </w:r>
            </w:hyperlink>
          </w:p>
        </w:tc>
      </w:tr>
      <w:tr w:rsidR="00AD3023">
        <w:trPr>
          <w:trHeight w:val="338"/>
        </w:trPr>
        <w:tc>
          <w:tcPr>
            <w:tcW w:w="3543" w:type="dxa"/>
            <w:gridSpan w:val="2"/>
          </w:tcPr>
          <w:p w:rsidR="00AD3023" w:rsidRDefault="00E2542D">
            <w:pPr>
              <w:pStyle w:val="TableParagraph"/>
              <w:spacing w:before="46" w:line="272" w:lineRule="exact"/>
              <w:ind w:left="235"/>
              <w:rPr>
                <w:sz w:val="24"/>
              </w:rPr>
            </w:pPr>
            <w:r>
              <w:rPr>
                <w:sz w:val="24"/>
              </w:rPr>
              <w:t>Итого по</w:t>
            </w:r>
            <w:r>
              <w:rPr>
                <w:spacing w:val="-2"/>
                <w:sz w:val="24"/>
              </w:rPr>
              <w:t>разделу</w:t>
            </w:r>
          </w:p>
        </w:tc>
        <w:tc>
          <w:tcPr>
            <w:tcW w:w="1093" w:type="dxa"/>
          </w:tcPr>
          <w:p w:rsidR="00AD3023" w:rsidRDefault="00E2542D">
            <w:pPr>
              <w:pStyle w:val="TableParagraph"/>
              <w:spacing w:before="46" w:line="272" w:lineRule="exact"/>
              <w:ind w:left="189"/>
              <w:jc w:val="center"/>
              <w:rPr>
                <w:sz w:val="24"/>
              </w:rPr>
            </w:pPr>
            <w:r>
              <w:rPr>
                <w:spacing w:val="-10"/>
                <w:sz w:val="24"/>
              </w:rPr>
              <w:t>6</w:t>
            </w:r>
          </w:p>
        </w:tc>
        <w:tc>
          <w:tcPr>
            <w:tcW w:w="9076" w:type="dxa"/>
            <w:gridSpan w:val="3"/>
          </w:tcPr>
          <w:p w:rsidR="00AD3023" w:rsidRDefault="00AD3023">
            <w:pPr>
              <w:pStyle w:val="TableParagraph"/>
            </w:pPr>
          </w:p>
        </w:tc>
      </w:tr>
      <w:tr w:rsidR="00AD3023">
        <w:trPr>
          <w:trHeight w:val="321"/>
        </w:trPr>
        <w:tc>
          <w:tcPr>
            <w:tcW w:w="13712" w:type="dxa"/>
            <w:gridSpan w:val="6"/>
          </w:tcPr>
          <w:p w:rsidR="00AD3023" w:rsidRDefault="00E2542D">
            <w:pPr>
              <w:pStyle w:val="TableParagraph"/>
              <w:spacing w:before="43" w:line="258" w:lineRule="exact"/>
              <w:ind w:left="235"/>
              <w:rPr>
                <w:b/>
                <w:sz w:val="24"/>
              </w:rPr>
            </w:pPr>
            <w:r>
              <w:rPr>
                <w:b/>
                <w:sz w:val="24"/>
              </w:rPr>
              <w:t>Раздел2.Древниймир.Древний</w:t>
            </w:r>
            <w:r>
              <w:rPr>
                <w:b/>
                <w:spacing w:val="-2"/>
                <w:sz w:val="24"/>
              </w:rPr>
              <w:t xml:space="preserve"> Восток</w:t>
            </w:r>
          </w:p>
        </w:tc>
      </w:tr>
      <w:tr w:rsidR="00AD3023">
        <w:trPr>
          <w:trHeight w:val="335"/>
        </w:trPr>
        <w:tc>
          <w:tcPr>
            <w:tcW w:w="790" w:type="dxa"/>
          </w:tcPr>
          <w:p w:rsidR="00AD3023" w:rsidRDefault="00E2542D">
            <w:pPr>
              <w:pStyle w:val="TableParagraph"/>
              <w:spacing w:before="46" w:line="270" w:lineRule="exact"/>
              <w:ind w:left="100"/>
              <w:rPr>
                <w:sz w:val="24"/>
              </w:rPr>
            </w:pPr>
            <w:r>
              <w:rPr>
                <w:spacing w:val="-5"/>
                <w:sz w:val="24"/>
              </w:rPr>
              <w:t>2.1</w:t>
            </w:r>
          </w:p>
        </w:tc>
        <w:tc>
          <w:tcPr>
            <w:tcW w:w="2753" w:type="dxa"/>
          </w:tcPr>
          <w:p w:rsidR="00AD3023" w:rsidRDefault="00E2542D">
            <w:pPr>
              <w:pStyle w:val="TableParagraph"/>
              <w:spacing w:before="46" w:line="270" w:lineRule="exact"/>
              <w:ind w:left="232"/>
              <w:rPr>
                <w:sz w:val="24"/>
              </w:rPr>
            </w:pPr>
            <w:r>
              <w:rPr>
                <w:sz w:val="24"/>
              </w:rPr>
              <w:t>Древний</w:t>
            </w:r>
            <w:r>
              <w:rPr>
                <w:spacing w:val="-2"/>
                <w:sz w:val="24"/>
              </w:rPr>
              <w:t>Египет</w:t>
            </w:r>
          </w:p>
        </w:tc>
        <w:tc>
          <w:tcPr>
            <w:tcW w:w="1093" w:type="dxa"/>
          </w:tcPr>
          <w:p w:rsidR="00AD3023" w:rsidRDefault="00E2542D">
            <w:pPr>
              <w:pStyle w:val="TableParagraph"/>
              <w:spacing w:before="46" w:line="270" w:lineRule="exact"/>
              <w:ind w:left="189"/>
              <w:jc w:val="center"/>
              <w:rPr>
                <w:sz w:val="24"/>
              </w:rPr>
            </w:pPr>
            <w:r>
              <w:rPr>
                <w:spacing w:val="-10"/>
                <w:sz w:val="24"/>
              </w:rPr>
              <w:t>7</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46" w:line="270" w:lineRule="exact"/>
              <w:ind w:left="231"/>
              <w:rPr>
                <w:sz w:val="24"/>
              </w:rPr>
            </w:pPr>
            <w:r>
              <w:rPr>
                <w:sz w:val="24"/>
              </w:rPr>
              <w:t>БиблиотекаЦОК</w:t>
            </w:r>
            <w:hyperlink r:id="rId700">
              <w:r>
                <w:rPr>
                  <w:color w:val="0000FF"/>
                  <w:spacing w:val="-2"/>
                  <w:sz w:val="24"/>
                  <w:u w:val="single" w:color="0000FF"/>
                </w:rPr>
                <w:t>https://m.edsoo.ru/7f41393a</w:t>
              </w:r>
            </w:hyperlink>
          </w:p>
        </w:tc>
      </w:tr>
      <w:tr w:rsidR="00AD3023">
        <w:trPr>
          <w:trHeight w:val="597"/>
        </w:trPr>
        <w:tc>
          <w:tcPr>
            <w:tcW w:w="790" w:type="dxa"/>
          </w:tcPr>
          <w:p w:rsidR="00AD3023" w:rsidRDefault="00E2542D">
            <w:pPr>
              <w:pStyle w:val="TableParagraph"/>
              <w:spacing w:before="178"/>
              <w:ind w:left="100"/>
              <w:rPr>
                <w:sz w:val="24"/>
              </w:rPr>
            </w:pPr>
            <w:r>
              <w:rPr>
                <w:spacing w:val="-5"/>
                <w:sz w:val="24"/>
              </w:rPr>
              <w:t>2.2</w:t>
            </w:r>
          </w:p>
        </w:tc>
        <w:tc>
          <w:tcPr>
            <w:tcW w:w="2753" w:type="dxa"/>
          </w:tcPr>
          <w:p w:rsidR="00AD3023" w:rsidRDefault="00E2542D">
            <w:pPr>
              <w:pStyle w:val="TableParagraph"/>
              <w:spacing w:before="25" w:line="270" w:lineRule="atLeast"/>
              <w:ind w:left="232" w:right="250"/>
              <w:rPr>
                <w:sz w:val="24"/>
              </w:rPr>
            </w:pPr>
            <w:r>
              <w:rPr>
                <w:sz w:val="24"/>
              </w:rPr>
              <w:t xml:space="preserve">Древниецивилизации </w:t>
            </w:r>
            <w:r>
              <w:rPr>
                <w:spacing w:val="-2"/>
                <w:sz w:val="24"/>
              </w:rPr>
              <w:t>Месопотамии</w:t>
            </w:r>
          </w:p>
        </w:tc>
        <w:tc>
          <w:tcPr>
            <w:tcW w:w="1093" w:type="dxa"/>
          </w:tcPr>
          <w:p w:rsidR="00AD3023" w:rsidRDefault="00E2542D">
            <w:pPr>
              <w:pStyle w:val="TableParagraph"/>
              <w:spacing w:before="178"/>
              <w:ind w:left="189"/>
              <w:jc w:val="center"/>
              <w:rPr>
                <w:sz w:val="24"/>
              </w:rPr>
            </w:pPr>
            <w:r>
              <w:rPr>
                <w:spacing w:val="-10"/>
                <w:sz w:val="24"/>
              </w:rPr>
              <w:t>4</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178"/>
              <w:ind w:left="231"/>
              <w:rPr>
                <w:sz w:val="24"/>
              </w:rPr>
            </w:pPr>
            <w:r>
              <w:rPr>
                <w:sz w:val="24"/>
              </w:rPr>
              <w:t>БиблиотекаЦОК</w:t>
            </w:r>
            <w:hyperlink r:id="rId701">
              <w:r>
                <w:rPr>
                  <w:color w:val="0000FF"/>
                  <w:spacing w:val="-2"/>
                  <w:sz w:val="24"/>
                  <w:u w:val="single" w:color="0000FF"/>
                </w:rPr>
                <w:t>https://m.edsoo.ru/7f41393a</w:t>
              </w:r>
            </w:hyperlink>
          </w:p>
        </w:tc>
      </w:tr>
      <w:tr w:rsidR="00AD3023">
        <w:trPr>
          <w:trHeight w:val="873"/>
        </w:trPr>
        <w:tc>
          <w:tcPr>
            <w:tcW w:w="790" w:type="dxa"/>
          </w:tcPr>
          <w:p w:rsidR="00AD3023" w:rsidRDefault="00AD3023">
            <w:pPr>
              <w:pStyle w:val="TableParagraph"/>
              <w:spacing w:before="38"/>
              <w:rPr>
                <w:b/>
                <w:sz w:val="24"/>
              </w:rPr>
            </w:pPr>
          </w:p>
          <w:p w:rsidR="00AD3023" w:rsidRDefault="00E2542D">
            <w:pPr>
              <w:pStyle w:val="TableParagraph"/>
              <w:ind w:left="100"/>
              <w:rPr>
                <w:sz w:val="24"/>
              </w:rPr>
            </w:pPr>
            <w:r>
              <w:rPr>
                <w:spacing w:val="-5"/>
                <w:sz w:val="24"/>
              </w:rPr>
              <w:t>2.3</w:t>
            </w:r>
          </w:p>
        </w:tc>
        <w:tc>
          <w:tcPr>
            <w:tcW w:w="2753" w:type="dxa"/>
          </w:tcPr>
          <w:p w:rsidR="00AD3023" w:rsidRDefault="00E2542D">
            <w:pPr>
              <w:pStyle w:val="TableParagraph"/>
              <w:spacing w:before="25" w:line="276" w:lineRule="exact"/>
              <w:ind w:left="232" w:right="491"/>
              <w:rPr>
                <w:sz w:val="24"/>
              </w:rPr>
            </w:pPr>
            <w:r>
              <w:rPr>
                <w:spacing w:val="-2"/>
                <w:sz w:val="24"/>
              </w:rPr>
              <w:t xml:space="preserve">Восточное </w:t>
            </w:r>
            <w:r>
              <w:rPr>
                <w:sz w:val="24"/>
              </w:rPr>
              <w:t xml:space="preserve">Средиземноморьев </w:t>
            </w:r>
            <w:r>
              <w:rPr>
                <w:spacing w:val="-2"/>
                <w:sz w:val="24"/>
              </w:rPr>
              <w:t>древности</w:t>
            </w:r>
          </w:p>
        </w:tc>
        <w:tc>
          <w:tcPr>
            <w:tcW w:w="1093" w:type="dxa"/>
          </w:tcPr>
          <w:p w:rsidR="00AD3023" w:rsidRDefault="00AD3023">
            <w:pPr>
              <w:pStyle w:val="TableParagraph"/>
              <w:spacing w:before="38"/>
              <w:rPr>
                <w:b/>
                <w:sz w:val="24"/>
              </w:rPr>
            </w:pPr>
          </w:p>
          <w:p w:rsidR="00AD3023" w:rsidRDefault="00E2542D">
            <w:pPr>
              <w:pStyle w:val="TableParagraph"/>
              <w:ind w:left="189"/>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AD3023">
            <w:pPr>
              <w:pStyle w:val="TableParagraph"/>
              <w:spacing w:before="38"/>
              <w:rPr>
                <w:b/>
                <w:sz w:val="24"/>
              </w:rPr>
            </w:pPr>
          </w:p>
          <w:p w:rsidR="00AD3023" w:rsidRDefault="00E2542D">
            <w:pPr>
              <w:pStyle w:val="TableParagraph"/>
              <w:ind w:left="231"/>
              <w:rPr>
                <w:sz w:val="24"/>
              </w:rPr>
            </w:pPr>
            <w:r>
              <w:rPr>
                <w:sz w:val="24"/>
              </w:rPr>
              <w:t>БиблиотекаЦОК</w:t>
            </w:r>
            <w:hyperlink r:id="rId702">
              <w:r>
                <w:rPr>
                  <w:color w:val="0000FF"/>
                  <w:spacing w:val="-2"/>
                  <w:sz w:val="24"/>
                  <w:u w:val="single" w:color="0000FF"/>
                </w:rPr>
                <w:t>https://m.edsoo.ru/7f41393a</w:t>
              </w:r>
            </w:hyperlink>
          </w:p>
        </w:tc>
      </w:tr>
      <w:tr w:rsidR="00AD3023">
        <w:trPr>
          <w:trHeight w:val="338"/>
        </w:trPr>
        <w:tc>
          <w:tcPr>
            <w:tcW w:w="790" w:type="dxa"/>
          </w:tcPr>
          <w:p w:rsidR="00AD3023" w:rsidRDefault="00E2542D">
            <w:pPr>
              <w:pStyle w:val="TableParagraph"/>
              <w:spacing w:before="46" w:line="272" w:lineRule="exact"/>
              <w:ind w:left="100"/>
              <w:rPr>
                <w:sz w:val="24"/>
              </w:rPr>
            </w:pPr>
            <w:r>
              <w:rPr>
                <w:spacing w:val="-5"/>
                <w:sz w:val="24"/>
              </w:rPr>
              <w:t>2.4</w:t>
            </w:r>
          </w:p>
        </w:tc>
        <w:tc>
          <w:tcPr>
            <w:tcW w:w="2753" w:type="dxa"/>
          </w:tcPr>
          <w:p w:rsidR="00AD3023" w:rsidRDefault="00E2542D">
            <w:pPr>
              <w:pStyle w:val="TableParagraph"/>
              <w:spacing w:before="46" w:line="272" w:lineRule="exact"/>
              <w:ind w:left="232"/>
              <w:rPr>
                <w:sz w:val="24"/>
              </w:rPr>
            </w:pPr>
            <w:r>
              <w:rPr>
                <w:sz w:val="24"/>
              </w:rPr>
              <w:t>Персидская</w:t>
            </w:r>
            <w:r>
              <w:rPr>
                <w:spacing w:val="-2"/>
                <w:sz w:val="24"/>
              </w:rPr>
              <w:t>держава</w:t>
            </w:r>
          </w:p>
        </w:tc>
        <w:tc>
          <w:tcPr>
            <w:tcW w:w="1093" w:type="dxa"/>
          </w:tcPr>
          <w:p w:rsidR="00AD3023" w:rsidRDefault="00E2542D">
            <w:pPr>
              <w:pStyle w:val="TableParagraph"/>
              <w:spacing w:before="46" w:line="272" w:lineRule="exact"/>
              <w:ind w:left="189"/>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46" w:line="272" w:lineRule="exact"/>
              <w:ind w:left="231"/>
              <w:rPr>
                <w:sz w:val="24"/>
              </w:rPr>
            </w:pPr>
            <w:r>
              <w:rPr>
                <w:sz w:val="24"/>
              </w:rPr>
              <w:t>БиблиотекаЦОК</w:t>
            </w:r>
            <w:hyperlink r:id="rId703">
              <w:r>
                <w:rPr>
                  <w:color w:val="0000FF"/>
                  <w:spacing w:val="-2"/>
                  <w:sz w:val="24"/>
                  <w:u w:val="single" w:color="0000FF"/>
                </w:rPr>
                <w:t>https://m.edsoo.ru/7f41393a</w:t>
              </w:r>
            </w:hyperlink>
          </w:p>
        </w:tc>
      </w:tr>
      <w:tr w:rsidR="00AD3023">
        <w:trPr>
          <w:trHeight w:val="338"/>
        </w:trPr>
        <w:tc>
          <w:tcPr>
            <w:tcW w:w="790" w:type="dxa"/>
          </w:tcPr>
          <w:p w:rsidR="00AD3023" w:rsidRDefault="00E2542D">
            <w:pPr>
              <w:pStyle w:val="TableParagraph"/>
              <w:spacing w:before="46" w:line="272" w:lineRule="exact"/>
              <w:ind w:left="100"/>
              <w:rPr>
                <w:sz w:val="24"/>
              </w:rPr>
            </w:pPr>
            <w:r>
              <w:rPr>
                <w:spacing w:val="-5"/>
                <w:sz w:val="24"/>
              </w:rPr>
              <w:t>2.5</w:t>
            </w:r>
          </w:p>
        </w:tc>
        <w:tc>
          <w:tcPr>
            <w:tcW w:w="2753" w:type="dxa"/>
          </w:tcPr>
          <w:p w:rsidR="00AD3023" w:rsidRDefault="00E2542D">
            <w:pPr>
              <w:pStyle w:val="TableParagraph"/>
              <w:spacing w:before="46" w:line="272" w:lineRule="exact"/>
              <w:ind w:left="232"/>
              <w:rPr>
                <w:sz w:val="24"/>
              </w:rPr>
            </w:pPr>
            <w:r>
              <w:rPr>
                <w:sz w:val="24"/>
              </w:rPr>
              <w:t>Древняя</w:t>
            </w:r>
            <w:r>
              <w:rPr>
                <w:spacing w:val="-4"/>
                <w:sz w:val="24"/>
              </w:rPr>
              <w:t>Индия</w:t>
            </w:r>
          </w:p>
        </w:tc>
        <w:tc>
          <w:tcPr>
            <w:tcW w:w="1093" w:type="dxa"/>
          </w:tcPr>
          <w:p w:rsidR="00AD3023" w:rsidRDefault="00E2542D">
            <w:pPr>
              <w:pStyle w:val="TableParagraph"/>
              <w:spacing w:before="46" w:line="272" w:lineRule="exact"/>
              <w:ind w:left="189"/>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46" w:line="272" w:lineRule="exact"/>
              <w:ind w:left="231"/>
              <w:rPr>
                <w:sz w:val="24"/>
              </w:rPr>
            </w:pPr>
            <w:r>
              <w:rPr>
                <w:sz w:val="24"/>
              </w:rPr>
              <w:t>БиблиотекаЦОК</w:t>
            </w:r>
            <w:hyperlink r:id="rId704">
              <w:r>
                <w:rPr>
                  <w:color w:val="0000FF"/>
                  <w:spacing w:val="-2"/>
                  <w:sz w:val="24"/>
                  <w:u w:val="single" w:color="0000FF"/>
                </w:rPr>
                <w:t>https://m.edsoo.ru/7f41393a</w:t>
              </w:r>
            </w:hyperlink>
          </w:p>
        </w:tc>
      </w:tr>
      <w:tr w:rsidR="00AD3023">
        <w:trPr>
          <w:trHeight w:val="338"/>
        </w:trPr>
        <w:tc>
          <w:tcPr>
            <w:tcW w:w="790" w:type="dxa"/>
          </w:tcPr>
          <w:p w:rsidR="00AD3023" w:rsidRDefault="00E2542D">
            <w:pPr>
              <w:pStyle w:val="TableParagraph"/>
              <w:spacing w:before="46" w:line="272" w:lineRule="exact"/>
              <w:ind w:left="100"/>
              <w:rPr>
                <w:sz w:val="24"/>
              </w:rPr>
            </w:pPr>
            <w:r>
              <w:rPr>
                <w:spacing w:val="-5"/>
                <w:sz w:val="24"/>
              </w:rPr>
              <w:t>2.6</w:t>
            </w:r>
          </w:p>
        </w:tc>
        <w:tc>
          <w:tcPr>
            <w:tcW w:w="2753" w:type="dxa"/>
          </w:tcPr>
          <w:p w:rsidR="00AD3023" w:rsidRDefault="00E2542D">
            <w:pPr>
              <w:pStyle w:val="TableParagraph"/>
              <w:spacing w:before="46" w:line="272" w:lineRule="exact"/>
              <w:ind w:left="232"/>
              <w:rPr>
                <w:sz w:val="24"/>
              </w:rPr>
            </w:pPr>
            <w:r>
              <w:rPr>
                <w:sz w:val="24"/>
              </w:rPr>
              <w:t>Древний</w:t>
            </w:r>
            <w:r>
              <w:rPr>
                <w:spacing w:val="-4"/>
                <w:sz w:val="24"/>
              </w:rPr>
              <w:t>Китай</w:t>
            </w:r>
          </w:p>
        </w:tc>
        <w:tc>
          <w:tcPr>
            <w:tcW w:w="1093" w:type="dxa"/>
          </w:tcPr>
          <w:p w:rsidR="00AD3023" w:rsidRDefault="00E2542D">
            <w:pPr>
              <w:pStyle w:val="TableParagraph"/>
              <w:spacing w:before="46" w:line="272" w:lineRule="exact"/>
              <w:ind w:left="189"/>
              <w:jc w:val="center"/>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46" w:line="272" w:lineRule="exact"/>
              <w:ind w:left="231"/>
              <w:rPr>
                <w:sz w:val="24"/>
              </w:rPr>
            </w:pPr>
            <w:r>
              <w:rPr>
                <w:sz w:val="24"/>
              </w:rPr>
              <w:t>БиблиотекаЦОК</w:t>
            </w:r>
            <w:hyperlink r:id="rId705">
              <w:r>
                <w:rPr>
                  <w:color w:val="0000FF"/>
                  <w:spacing w:val="-2"/>
                  <w:sz w:val="24"/>
                  <w:u w:val="single" w:color="0000FF"/>
                </w:rPr>
                <w:t>https://m.edsoo.ru/7f41393a</w:t>
              </w:r>
            </w:hyperlink>
          </w:p>
        </w:tc>
      </w:tr>
      <w:tr w:rsidR="00AD3023">
        <w:trPr>
          <w:trHeight w:val="338"/>
        </w:trPr>
        <w:tc>
          <w:tcPr>
            <w:tcW w:w="3543" w:type="dxa"/>
            <w:gridSpan w:val="2"/>
          </w:tcPr>
          <w:p w:rsidR="00AD3023" w:rsidRDefault="00E2542D">
            <w:pPr>
              <w:pStyle w:val="TableParagraph"/>
              <w:spacing w:before="46" w:line="272" w:lineRule="exact"/>
              <w:ind w:left="235"/>
              <w:rPr>
                <w:sz w:val="24"/>
              </w:rPr>
            </w:pPr>
            <w:r>
              <w:rPr>
                <w:sz w:val="24"/>
              </w:rPr>
              <w:t>Итого по</w:t>
            </w:r>
            <w:r>
              <w:rPr>
                <w:spacing w:val="-2"/>
                <w:sz w:val="24"/>
              </w:rPr>
              <w:t>разделу</w:t>
            </w:r>
          </w:p>
        </w:tc>
        <w:tc>
          <w:tcPr>
            <w:tcW w:w="1093" w:type="dxa"/>
          </w:tcPr>
          <w:p w:rsidR="00AD3023" w:rsidRDefault="00E2542D">
            <w:pPr>
              <w:pStyle w:val="TableParagraph"/>
              <w:spacing w:before="46" w:line="272" w:lineRule="exact"/>
              <w:ind w:left="518"/>
              <w:rPr>
                <w:sz w:val="24"/>
              </w:rPr>
            </w:pPr>
            <w:r>
              <w:rPr>
                <w:spacing w:val="-5"/>
                <w:sz w:val="24"/>
              </w:rPr>
              <w:t>20</w:t>
            </w:r>
          </w:p>
        </w:tc>
        <w:tc>
          <w:tcPr>
            <w:tcW w:w="9076" w:type="dxa"/>
            <w:gridSpan w:val="3"/>
          </w:tcPr>
          <w:p w:rsidR="00AD3023" w:rsidRDefault="00AD3023">
            <w:pPr>
              <w:pStyle w:val="TableParagraph"/>
            </w:pPr>
          </w:p>
        </w:tc>
      </w:tr>
      <w:tr w:rsidR="00AD3023">
        <w:trPr>
          <w:trHeight w:val="321"/>
        </w:trPr>
        <w:tc>
          <w:tcPr>
            <w:tcW w:w="13712" w:type="dxa"/>
            <w:gridSpan w:val="6"/>
          </w:tcPr>
          <w:p w:rsidR="00AD3023" w:rsidRDefault="00E2542D">
            <w:pPr>
              <w:pStyle w:val="TableParagraph"/>
              <w:spacing w:before="43" w:line="258" w:lineRule="exact"/>
              <w:ind w:left="235"/>
              <w:rPr>
                <w:b/>
                <w:sz w:val="24"/>
              </w:rPr>
            </w:pPr>
            <w:r>
              <w:rPr>
                <w:b/>
                <w:sz w:val="24"/>
              </w:rPr>
              <w:t>Раздел3.ДревняяГреция.</w:t>
            </w:r>
            <w:r>
              <w:rPr>
                <w:b/>
                <w:spacing w:val="-2"/>
                <w:sz w:val="24"/>
              </w:rPr>
              <w:t>Эллинизм</w:t>
            </w:r>
          </w:p>
        </w:tc>
      </w:tr>
      <w:tr w:rsidR="00AD3023">
        <w:trPr>
          <w:trHeight w:val="335"/>
        </w:trPr>
        <w:tc>
          <w:tcPr>
            <w:tcW w:w="790" w:type="dxa"/>
          </w:tcPr>
          <w:p w:rsidR="00AD3023" w:rsidRDefault="00E2542D">
            <w:pPr>
              <w:pStyle w:val="TableParagraph"/>
              <w:spacing w:before="46" w:line="270" w:lineRule="exact"/>
              <w:ind w:left="100"/>
              <w:rPr>
                <w:sz w:val="24"/>
              </w:rPr>
            </w:pPr>
            <w:r>
              <w:rPr>
                <w:spacing w:val="-5"/>
                <w:sz w:val="24"/>
              </w:rPr>
              <w:t>3.1</w:t>
            </w:r>
          </w:p>
        </w:tc>
        <w:tc>
          <w:tcPr>
            <w:tcW w:w="2753" w:type="dxa"/>
          </w:tcPr>
          <w:p w:rsidR="00AD3023" w:rsidRDefault="00E2542D">
            <w:pPr>
              <w:pStyle w:val="TableParagraph"/>
              <w:spacing w:before="46" w:line="270" w:lineRule="exact"/>
              <w:ind w:left="232"/>
              <w:rPr>
                <w:sz w:val="24"/>
              </w:rPr>
            </w:pPr>
            <w:r>
              <w:rPr>
                <w:sz w:val="24"/>
              </w:rPr>
              <w:t>Древнейшая</w:t>
            </w:r>
            <w:r>
              <w:rPr>
                <w:spacing w:val="-2"/>
                <w:sz w:val="24"/>
              </w:rPr>
              <w:t>Греция</w:t>
            </w:r>
          </w:p>
        </w:tc>
        <w:tc>
          <w:tcPr>
            <w:tcW w:w="1093" w:type="dxa"/>
          </w:tcPr>
          <w:p w:rsidR="00AD3023" w:rsidRDefault="00E2542D">
            <w:pPr>
              <w:pStyle w:val="TableParagraph"/>
              <w:spacing w:before="46" w:line="270" w:lineRule="exact"/>
              <w:ind w:left="189"/>
              <w:jc w:val="center"/>
              <w:rPr>
                <w:sz w:val="24"/>
              </w:rPr>
            </w:pPr>
            <w:r>
              <w:rPr>
                <w:spacing w:val="-10"/>
                <w:sz w:val="24"/>
              </w:rPr>
              <w:t>4</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46" w:line="270" w:lineRule="exact"/>
              <w:ind w:left="231"/>
              <w:rPr>
                <w:sz w:val="24"/>
              </w:rPr>
            </w:pPr>
            <w:r>
              <w:rPr>
                <w:sz w:val="24"/>
              </w:rPr>
              <w:t>БиблиотекаЦОК</w:t>
            </w:r>
            <w:hyperlink r:id="rId706">
              <w:r>
                <w:rPr>
                  <w:color w:val="0000FF"/>
                  <w:spacing w:val="-2"/>
                  <w:sz w:val="24"/>
                  <w:u w:val="single" w:color="0000FF"/>
                </w:rPr>
                <w:t>https://m.edsoo.ru/7f41393a</w:t>
              </w:r>
            </w:hyperlink>
          </w:p>
        </w:tc>
      </w:tr>
      <w:tr w:rsidR="00AD3023">
        <w:trPr>
          <w:trHeight w:val="338"/>
        </w:trPr>
        <w:tc>
          <w:tcPr>
            <w:tcW w:w="790" w:type="dxa"/>
          </w:tcPr>
          <w:p w:rsidR="00AD3023" w:rsidRDefault="00E2542D">
            <w:pPr>
              <w:pStyle w:val="TableParagraph"/>
              <w:spacing w:before="48" w:line="270" w:lineRule="exact"/>
              <w:ind w:left="100"/>
              <w:rPr>
                <w:sz w:val="24"/>
              </w:rPr>
            </w:pPr>
            <w:r>
              <w:rPr>
                <w:spacing w:val="-5"/>
                <w:sz w:val="24"/>
              </w:rPr>
              <w:t>3.2</w:t>
            </w:r>
          </w:p>
        </w:tc>
        <w:tc>
          <w:tcPr>
            <w:tcW w:w="2753" w:type="dxa"/>
          </w:tcPr>
          <w:p w:rsidR="00AD3023" w:rsidRDefault="00E2542D">
            <w:pPr>
              <w:pStyle w:val="TableParagraph"/>
              <w:spacing w:before="48" w:line="270" w:lineRule="exact"/>
              <w:ind w:left="232"/>
              <w:rPr>
                <w:sz w:val="24"/>
              </w:rPr>
            </w:pPr>
            <w:r>
              <w:rPr>
                <w:sz w:val="24"/>
              </w:rPr>
              <w:t>Греческие</w:t>
            </w:r>
            <w:r>
              <w:rPr>
                <w:spacing w:val="-2"/>
                <w:sz w:val="24"/>
              </w:rPr>
              <w:t>полисы</w:t>
            </w:r>
          </w:p>
        </w:tc>
        <w:tc>
          <w:tcPr>
            <w:tcW w:w="1093" w:type="dxa"/>
          </w:tcPr>
          <w:p w:rsidR="00AD3023" w:rsidRDefault="00E2542D">
            <w:pPr>
              <w:pStyle w:val="TableParagraph"/>
              <w:spacing w:before="48" w:line="270" w:lineRule="exact"/>
              <w:ind w:left="518"/>
              <w:rPr>
                <w:sz w:val="24"/>
              </w:rPr>
            </w:pPr>
            <w:r>
              <w:rPr>
                <w:spacing w:val="-5"/>
                <w:sz w:val="24"/>
              </w:rPr>
              <w:t>10</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48" w:line="270" w:lineRule="exact"/>
              <w:ind w:left="231"/>
              <w:rPr>
                <w:sz w:val="24"/>
              </w:rPr>
            </w:pPr>
            <w:r>
              <w:rPr>
                <w:sz w:val="24"/>
              </w:rPr>
              <w:t>БиблиотекаЦОК</w:t>
            </w:r>
            <w:hyperlink r:id="rId707">
              <w:r>
                <w:rPr>
                  <w:color w:val="0000FF"/>
                  <w:spacing w:val="-2"/>
                  <w:sz w:val="24"/>
                  <w:u w:val="single" w:color="0000FF"/>
                </w:rPr>
                <w:t>https://m.edsoo.ru/7f41393a</w:t>
              </w:r>
            </w:hyperlink>
          </w:p>
        </w:tc>
      </w:tr>
      <w:tr w:rsidR="00AD3023">
        <w:trPr>
          <w:trHeight w:val="597"/>
        </w:trPr>
        <w:tc>
          <w:tcPr>
            <w:tcW w:w="790" w:type="dxa"/>
          </w:tcPr>
          <w:p w:rsidR="00AD3023" w:rsidRDefault="00E2542D">
            <w:pPr>
              <w:pStyle w:val="TableParagraph"/>
              <w:spacing w:before="178"/>
              <w:ind w:left="100"/>
              <w:rPr>
                <w:sz w:val="24"/>
              </w:rPr>
            </w:pPr>
            <w:r>
              <w:rPr>
                <w:spacing w:val="-5"/>
                <w:sz w:val="24"/>
              </w:rPr>
              <w:t>3.3</w:t>
            </w:r>
          </w:p>
        </w:tc>
        <w:tc>
          <w:tcPr>
            <w:tcW w:w="2753" w:type="dxa"/>
          </w:tcPr>
          <w:p w:rsidR="00AD3023" w:rsidRDefault="00E2542D">
            <w:pPr>
              <w:pStyle w:val="TableParagraph"/>
              <w:spacing w:before="26" w:line="270" w:lineRule="atLeast"/>
              <w:ind w:left="232" w:right="623"/>
              <w:rPr>
                <w:sz w:val="24"/>
              </w:rPr>
            </w:pPr>
            <w:r>
              <w:rPr>
                <w:sz w:val="24"/>
              </w:rPr>
              <w:t xml:space="preserve">КультураДревней </w:t>
            </w:r>
            <w:r>
              <w:rPr>
                <w:spacing w:val="-2"/>
                <w:sz w:val="24"/>
              </w:rPr>
              <w:t>Греции</w:t>
            </w:r>
          </w:p>
        </w:tc>
        <w:tc>
          <w:tcPr>
            <w:tcW w:w="1093" w:type="dxa"/>
          </w:tcPr>
          <w:p w:rsidR="00AD3023" w:rsidRDefault="00E2542D">
            <w:pPr>
              <w:pStyle w:val="TableParagraph"/>
              <w:spacing w:before="178"/>
              <w:ind w:left="189"/>
              <w:jc w:val="center"/>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178"/>
              <w:ind w:left="231"/>
              <w:rPr>
                <w:sz w:val="24"/>
              </w:rPr>
            </w:pPr>
            <w:r>
              <w:rPr>
                <w:sz w:val="24"/>
              </w:rPr>
              <w:t>БиблиотекаЦОК</w:t>
            </w:r>
            <w:hyperlink r:id="rId708">
              <w:r>
                <w:rPr>
                  <w:color w:val="0000FF"/>
                  <w:spacing w:val="-2"/>
                  <w:sz w:val="24"/>
                  <w:u w:val="single" w:color="0000FF"/>
                </w:rPr>
                <w:t>https://m.edsoo.ru/7f41393a</w:t>
              </w:r>
            </w:hyperlink>
          </w:p>
        </w:tc>
      </w:tr>
      <w:tr w:rsidR="00AD3023">
        <w:trPr>
          <w:trHeight w:val="597"/>
        </w:trPr>
        <w:tc>
          <w:tcPr>
            <w:tcW w:w="790" w:type="dxa"/>
          </w:tcPr>
          <w:p w:rsidR="00AD3023" w:rsidRDefault="00E2542D">
            <w:pPr>
              <w:pStyle w:val="TableParagraph"/>
              <w:spacing w:before="175"/>
              <w:ind w:left="100"/>
              <w:rPr>
                <w:sz w:val="24"/>
              </w:rPr>
            </w:pPr>
            <w:r>
              <w:rPr>
                <w:spacing w:val="-5"/>
                <w:sz w:val="24"/>
              </w:rPr>
              <w:t>3.4</w:t>
            </w:r>
          </w:p>
        </w:tc>
        <w:tc>
          <w:tcPr>
            <w:tcW w:w="2753" w:type="dxa"/>
          </w:tcPr>
          <w:p w:rsidR="00AD3023" w:rsidRDefault="00E2542D">
            <w:pPr>
              <w:pStyle w:val="TableParagraph"/>
              <w:spacing w:before="25" w:line="270" w:lineRule="atLeast"/>
              <w:ind w:left="232" w:right="232"/>
              <w:rPr>
                <w:sz w:val="24"/>
              </w:rPr>
            </w:pPr>
            <w:r>
              <w:rPr>
                <w:spacing w:val="-2"/>
                <w:sz w:val="24"/>
              </w:rPr>
              <w:t xml:space="preserve">Македонские </w:t>
            </w:r>
            <w:r>
              <w:rPr>
                <w:sz w:val="24"/>
              </w:rPr>
              <w:t>завоевания.Эллинизм</w:t>
            </w:r>
          </w:p>
        </w:tc>
        <w:tc>
          <w:tcPr>
            <w:tcW w:w="1093" w:type="dxa"/>
          </w:tcPr>
          <w:p w:rsidR="00AD3023" w:rsidRDefault="00E2542D">
            <w:pPr>
              <w:pStyle w:val="TableParagraph"/>
              <w:spacing w:before="175"/>
              <w:ind w:left="189"/>
              <w:jc w:val="center"/>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175"/>
              <w:ind w:left="231"/>
              <w:rPr>
                <w:sz w:val="24"/>
              </w:rPr>
            </w:pPr>
            <w:r>
              <w:rPr>
                <w:sz w:val="24"/>
              </w:rPr>
              <w:t>БиблиотекаЦОК</w:t>
            </w:r>
            <w:hyperlink r:id="rId709">
              <w:r>
                <w:rPr>
                  <w:color w:val="0000FF"/>
                  <w:spacing w:val="-2"/>
                  <w:sz w:val="24"/>
                  <w:u w:val="single" w:color="0000FF"/>
                </w:rPr>
                <w:t>https://m.edsoo.ru/7f41393a</w:t>
              </w:r>
            </w:hyperlink>
          </w:p>
        </w:tc>
      </w:tr>
      <w:tr w:rsidR="00AD3023">
        <w:trPr>
          <w:trHeight w:val="338"/>
        </w:trPr>
        <w:tc>
          <w:tcPr>
            <w:tcW w:w="3543" w:type="dxa"/>
            <w:gridSpan w:val="2"/>
          </w:tcPr>
          <w:p w:rsidR="00AD3023" w:rsidRDefault="00E2542D">
            <w:pPr>
              <w:pStyle w:val="TableParagraph"/>
              <w:spacing w:before="46" w:line="272" w:lineRule="exact"/>
              <w:ind w:left="235"/>
              <w:rPr>
                <w:sz w:val="24"/>
              </w:rPr>
            </w:pPr>
            <w:r>
              <w:rPr>
                <w:sz w:val="24"/>
              </w:rPr>
              <w:t>Итого по</w:t>
            </w:r>
            <w:r>
              <w:rPr>
                <w:spacing w:val="-2"/>
                <w:sz w:val="24"/>
              </w:rPr>
              <w:t>разделу</w:t>
            </w:r>
          </w:p>
        </w:tc>
        <w:tc>
          <w:tcPr>
            <w:tcW w:w="1093" w:type="dxa"/>
          </w:tcPr>
          <w:p w:rsidR="00AD3023" w:rsidRDefault="00E2542D">
            <w:pPr>
              <w:pStyle w:val="TableParagraph"/>
              <w:spacing w:before="46" w:line="272" w:lineRule="exact"/>
              <w:ind w:left="518"/>
              <w:rPr>
                <w:sz w:val="24"/>
              </w:rPr>
            </w:pPr>
            <w:r>
              <w:rPr>
                <w:spacing w:val="-5"/>
                <w:sz w:val="24"/>
              </w:rPr>
              <w:t>20</w:t>
            </w:r>
          </w:p>
        </w:tc>
        <w:tc>
          <w:tcPr>
            <w:tcW w:w="9076" w:type="dxa"/>
            <w:gridSpan w:val="3"/>
          </w:tcPr>
          <w:p w:rsidR="00AD3023" w:rsidRDefault="00AD3023">
            <w:pPr>
              <w:pStyle w:val="TableParagraph"/>
            </w:pPr>
          </w:p>
        </w:tc>
      </w:tr>
      <w:tr w:rsidR="00AD3023">
        <w:trPr>
          <w:trHeight w:val="318"/>
        </w:trPr>
        <w:tc>
          <w:tcPr>
            <w:tcW w:w="13712" w:type="dxa"/>
            <w:gridSpan w:val="6"/>
          </w:tcPr>
          <w:p w:rsidR="00AD3023" w:rsidRDefault="00E2542D">
            <w:pPr>
              <w:pStyle w:val="TableParagraph"/>
              <w:spacing w:before="43" w:line="256" w:lineRule="exact"/>
              <w:ind w:left="235"/>
              <w:rPr>
                <w:b/>
                <w:sz w:val="24"/>
              </w:rPr>
            </w:pPr>
            <w:r>
              <w:rPr>
                <w:b/>
                <w:sz w:val="24"/>
              </w:rPr>
              <w:t>Раздел4.Древний</w:t>
            </w:r>
            <w:r>
              <w:rPr>
                <w:b/>
                <w:spacing w:val="-5"/>
                <w:sz w:val="24"/>
              </w:rPr>
              <w:t>Рим</w:t>
            </w:r>
          </w:p>
        </w:tc>
      </w:tr>
    </w:tbl>
    <w:p w:rsidR="00AD3023" w:rsidRDefault="00AD3023">
      <w:pPr>
        <w:spacing w:line="256" w:lineRule="exact"/>
        <w:rPr>
          <w:sz w:val="24"/>
        </w:rPr>
        <w:sectPr w:rsidR="00AD3023">
          <w:footerReference w:type="default" r:id="rId710"/>
          <w:pgSz w:w="16390" w:h="11910" w:orient="landscape"/>
          <w:pgMar w:top="1060" w:right="620" w:bottom="1140" w:left="1480" w:header="0" w:footer="943"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90"/>
        <w:gridCol w:w="2753"/>
        <w:gridCol w:w="1093"/>
        <w:gridCol w:w="1841"/>
        <w:gridCol w:w="1911"/>
        <w:gridCol w:w="5324"/>
      </w:tblGrid>
      <w:tr w:rsidR="00AD3023">
        <w:trPr>
          <w:trHeight w:val="597"/>
        </w:trPr>
        <w:tc>
          <w:tcPr>
            <w:tcW w:w="790" w:type="dxa"/>
          </w:tcPr>
          <w:p w:rsidR="00AD3023" w:rsidRDefault="00E2542D">
            <w:pPr>
              <w:pStyle w:val="TableParagraph"/>
              <w:spacing w:before="178"/>
              <w:ind w:left="100"/>
              <w:rPr>
                <w:sz w:val="24"/>
              </w:rPr>
            </w:pPr>
            <w:r>
              <w:rPr>
                <w:spacing w:val="-5"/>
                <w:sz w:val="24"/>
              </w:rPr>
              <w:t>4.1</w:t>
            </w:r>
          </w:p>
        </w:tc>
        <w:tc>
          <w:tcPr>
            <w:tcW w:w="2753" w:type="dxa"/>
          </w:tcPr>
          <w:p w:rsidR="00AD3023" w:rsidRDefault="00E2542D">
            <w:pPr>
              <w:pStyle w:val="TableParagraph"/>
              <w:spacing w:before="26" w:line="270" w:lineRule="atLeast"/>
              <w:ind w:left="232" w:right="250"/>
              <w:rPr>
                <w:sz w:val="24"/>
              </w:rPr>
            </w:pPr>
            <w:r>
              <w:rPr>
                <w:spacing w:val="-2"/>
                <w:sz w:val="24"/>
              </w:rPr>
              <w:t xml:space="preserve">Возникновение </w:t>
            </w:r>
            <w:r>
              <w:rPr>
                <w:sz w:val="24"/>
              </w:rPr>
              <w:t>Римскогогосударства</w:t>
            </w:r>
          </w:p>
        </w:tc>
        <w:tc>
          <w:tcPr>
            <w:tcW w:w="1093" w:type="dxa"/>
          </w:tcPr>
          <w:p w:rsidR="00AD3023" w:rsidRDefault="00E2542D">
            <w:pPr>
              <w:pStyle w:val="TableParagraph"/>
              <w:spacing w:before="178"/>
              <w:ind w:right="387"/>
              <w:jc w:val="right"/>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178"/>
              <w:ind w:left="231"/>
              <w:rPr>
                <w:sz w:val="24"/>
              </w:rPr>
            </w:pPr>
            <w:r>
              <w:rPr>
                <w:sz w:val="24"/>
              </w:rPr>
              <w:t>БиблиотекаЦОК</w:t>
            </w:r>
            <w:hyperlink r:id="rId711">
              <w:r>
                <w:rPr>
                  <w:color w:val="0000FF"/>
                  <w:spacing w:val="-2"/>
                  <w:sz w:val="24"/>
                  <w:u w:val="single" w:color="0000FF"/>
                </w:rPr>
                <w:t>https://m.edsoo.ru/7f41393a</w:t>
              </w:r>
            </w:hyperlink>
          </w:p>
        </w:tc>
      </w:tr>
      <w:tr w:rsidR="00AD3023">
        <w:trPr>
          <w:trHeight w:val="597"/>
        </w:trPr>
        <w:tc>
          <w:tcPr>
            <w:tcW w:w="790" w:type="dxa"/>
          </w:tcPr>
          <w:p w:rsidR="00AD3023" w:rsidRDefault="00E2542D">
            <w:pPr>
              <w:pStyle w:val="TableParagraph"/>
              <w:spacing w:before="178"/>
              <w:ind w:left="100"/>
              <w:rPr>
                <w:sz w:val="24"/>
              </w:rPr>
            </w:pPr>
            <w:r>
              <w:rPr>
                <w:spacing w:val="-5"/>
                <w:sz w:val="24"/>
              </w:rPr>
              <w:t>4.2</w:t>
            </w:r>
          </w:p>
        </w:tc>
        <w:tc>
          <w:tcPr>
            <w:tcW w:w="2753" w:type="dxa"/>
          </w:tcPr>
          <w:p w:rsidR="00AD3023" w:rsidRDefault="00E2542D">
            <w:pPr>
              <w:pStyle w:val="TableParagraph"/>
              <w:spacing w:before="25" w:line="270" w:lineRule="atLeast"/>
              <w:ind w:left="232"/>
              <w:rPr>
                <w:sz w:val="24"/>
              </w:rPr>
            </w:pPr>
            <w:r>
              <w:rPr>
                <w:sz w:val="24"/>
              </w:rPr>
              <w:t xml:space="preserve">Римскиезавоеванияв </w:t>
            </w:r>
            <w:r>
              <w:rPr>
                <w:spacing w:val="-2"/>
                <w:sz w:val="24"/>
              </w:rPr>
              <w:t>Средиземноморье</w:t>
            </w:r>
          </w:p>
        </w:tc>
        <w:tc>
          <w:tcPr>
            <w:tcW w:w="1093" w:type="dxa"/>
          </w:tcPr>
          <w:p w:rsidR="00AD3023" w:rsidRDefault="00E2542D">
            <w:pPr>
              <w:pStyle w:val="TableParagraph"/>
              <w:spacing w:before="178"/>
              <w:ind w:right="387"/>
              <w:jc w:val="right"/>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178"/>
              <w:ind w:left="231"/>
              <w:rPr>
                <w:sz w:val="24"/>
              </w:rPr>
            </w:pPr>
            <w:r>
              <w:rPr>
                <w:sz w:val="24"/>
              </w:rPr>
              <w:t>БиблиотекаЦОК</w:t>
            </w:r>
            <w:hyperlink r:id="rId712">
              <w:r>
                <w:rPr>
                  <w:color w:val="0000FF"/>
                  <w:spacing w:val="-2"/>
                  <w:sz w:val="24"/>
                  <w:u w:val="single" w:color="0000FF"/>
                </w:rPr>
                <w:t>https://m.edsoo.ru/7f41393a</w:t>
              </w:r>
            </w:hyperlink>
          </w:p>
        </w:tc>
      </w:tr>
      <w:tr w:rsidR="00AD3023">
        <w:trPr>
          <w:trHeight w:val="873"/>
        </w:trPr>
        <w:tc>
          <w:tcPr>
            <w:tcW w:w="790" w:type="dxa"/>
          </w:tcPr>
          <w:p w:rsidR="00AD3023" w:rsidRDefault="00AD3023">
            <w:pPr>
              <w:pStyle w:val="TableParagraph"/>
              <w:spacing w:before="38"/>
              <w:rPr>
                <w:b/>
                <w:sz w:val="24"/>
              </w:rPr>
            </w:pPr>
          </w:p>
          <w:p w:rsidR="00AD3023" w:rsidRDefault="00E2542D">
            <w:pPr>
              <w:pStyle w:val="TableParagraph"/>
              <w:ind w:left="100"/>
              <w:rPr>
                <w:sz w:val="24"/>
              </w:rPr>
            </w:pPr>
            <w:r>
              <w:rPr>
                <w:spacing w:val="-5"/>
                <w:sz w:val="24"/>
              </w:rPr>
              <w:t>4.3</w:t>
            </w:r>
          </w:p>
        </w:tc>
        <w:tc>
          <w:tcPr>
            <w:tcW w:w="2753" w:type="dxa"/>
          </w:tcPr>
          <w:p w:rsidR="00AD3023" w:rsidRDefault="00E2542D">
            <w:pPr>
              <w:pStyle w:val="TableParagraph"/>
              <w:spacing w:before="38"/>
              <w:ind w:left="232" w:right="737"/>
              <w:rPr>
                <w:sz w:val="24"/>
              </w:rPr>
            </w:pPr>
            <w:r>
              <w:rPr>
                <w:sz w:val="24"/>
              </w:rPr>
              <w:t xml:space="preserve">ПоздняяРимская </w:t>
            </w:r>
            <w:r>
              <w:rPr>
                <w:spacing w:val="-2"/>
                <w:sz w:val="24"/>
              </w:rPr>
              <w:t>республика.</w:t>
            </w:r>
          </w:p>
          <w:p w:rsidR="00AD3023" w:rsidRDefault="00E2542D">
            <w:pPr>
              <w:pStyle w:val="TableParagraph"/>
              <w:spacing w:line="263" w:lineRule="exact"/>
              <w:ind w:left="232"/>
              <w:rPr>
                <w:sz w:val="24"/>
              </w:rPr>
            </w:pPr>
            <w:r>
              <w:rPr>
                <w:sz w:val="24"/>
              </w:rPr>
              <w:t>Гражданские</w:t>
            </w:r>
            <w:r>
              <w:rPr>
                <w:spacing w:val="-2"/>
                <w:sz w:val="24"/>
              </w:rPr>
              <w:t>войны</w:t>
            </w:r>
          </w:p>
        </w:tc>
        <w:tc>
          <w:tcPr>
            <w:tcW w:w="1093" w:type="dxa"/>
          </w:tcPr>
          <w:p w:rsidR="00AD3023" w:rsidRDefault="00AD3023">
            <w:pPr>
              <w:pStyle w:val="TableParagraph"/>
              <w:spacing w:before="38"/>
              <w:rPr>
                <w:b/>
                <w:sz w:val="24"/>
              </w:rPr>
            </w:pPr>
          </w:p>
          <w:p w:rsidR="00AD3023" w:rsidRDefault="00E2542D">
            <w:pPr>
              <w:pStyle w:val="TableParagraph"/>
              <w:ind w:right="387"/>
              <w:jc w:val="right"/>
              <w:rPr>
                <w:sz w:val="24"/>
              </w:rPr>
            </w:pPr>
            <w:r>
              <w:rPr>
                <w:spacing w:val="-10"/>
                <w:sz w:val="24"/>
              </w:rPr>
              <w:t>5</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AD3023">
            <w:pPr>
              <w:pStyle w:val="TableParagraph"/>
              <w:spacing w:before="38"/>
              <w:rPr>
                <w:b/>
                <w:sz w:val="24"/>
              </w:rPr>
            </w:pPr>
          </w:p>
          <w:p w:rsidR="00AD3023" w:rsidRDefault="00E2542D">
            <w:pPr>
              <w:pStyle w:val="TableParagraph"/>
              <w:ind w:left="231"/>
              <w:rPr>
                <w:sz w:val="24"/>
              </w:rPr>
            </w:pPr>
            <w:r>
              <w:rPr>
                <w:sz w:val="24"/>
              </w:rPr>
              <w:t>БиблиотекаЦОК</w:t>
            </w:r>
            <w:hyperlink r:id="rId713">
              <w:r>
                <w:rPr>
                  <w:color w:val="0000FF"/>
                  <w:spacing w:val="-2"/>
                  <w:sz w:val="24"/>
                  <w:u w:val="single" w:color="0000FF"/>
                </w:rPr>
                <w:t>https://m.edsoo.ru/7f41393a</w:t>
              </w:r>
            </w:hyperlink>
          </w:p>
        </w:tc>
      </w:tr>
      <w:tr w:rsidR="00AD3023">
        <w:trPr>
          <w:trHeight w:val="597"/>
        </w:trPr>
        <w:tc>
          <w:tcPr>
            <w:tcW w:w="790" w:type="dxa"/>
          </w:tcPr>
          <w:p w:rsidR="00AD3023" w:rsidRDefault="00E2542D">
            <w:pPr>
              <w:pStyle w:val="TableParagraph"/>
              <w:spacing w:before="175"/>
              <w:ind w:left="100"/>
              <w:rPr>
                <w:sz w:val="24"/>
              </w:rPr>
            </w:pPr>
            <w:r>
              <w:rPr>
                <w:spacing w:val="-5"/>
                <w:sz w:val="24"/>
              </w:rPr>
              <w:t>4.4</w:t>
            </w:r>
          </w:p>
        </w:tc>
        <w:tc>
          <w:tcPr>
            <w:tcW w:w="2753" w:type="dxa"/>
          </w:tcPr>
          <w:p w:rsidR="00AD3023" w:rsidRDefault="00E2542D">
            <w:pPr>
              <w:pStyle w:val="TableParagraph"/>
              <w:spacing w:before="26" w:line="270" w:lineRule="atLeast"/>
              <w:ind w:left="232"/>
              <w:rPr>
                <w:sz w:val="24"/>
              </w:rPr>
            </w:pPr>
            <w:r>
              <w:rPr>
                <w:sz w:val="24"/>
              </w:rPr>
              <w:t>Расцветипадение Римской</w:t>
            </w:r>
            <w:r>
              <w:rPr>
                <w:spacing w:val="-2"/>
                <w:sz w:val="24"/>
              </w:rPr>
              <w:t>империи</w:t>
            </w:r>
          </w:p>
        </w:tc>
        <w:tc>
          <w:tcPr>
            <w:tcW w:w="1093" w:type="dxa"/>
          </w:tcPr>
          <w:p w:rsidR="00AD3023" w:rsidRDefault="00E2542D">
            <w:pPr>
              <w:pStyle w:val="TableParagraph"/>
              <w:spacing w:before="175"/>
              <w:ind w:right="387"/>
              <w:jc w:val="right"/>
              <w:rPr>
                <w:sz w:val="24"/>
              </w:rPr>
            </w:pPr>
            <w:r>
              <w:rPr>
                <w:spacing w:val="-10"/>
                <w:sz w:val="24"/>
              </w:rPr>
              <w:t>6</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175"/>
              <w:ind w:left="231"/>
              <w:rPr>
                <w:sz w:val="24"/>
              </w:rPr>
            </w:pPr>
            <w:r>
              <w:rPr>
                <w:sz w:val="24"/>
              </w:rPr>
              <w:t>БиблиотекаЦОК</w:t>
            </w:r>
            <w:hyperlink r:id="rId714">
              <w:r>
                <w:rPr>
                  <w:color w:val="0000FF"/>
                  <w:spacing w:val="-2"/>
                  <w:sz w:val="24"/>
                  <w:u w:val="single" w:color="0000FF"/>
                </w:rPr>
                <w:t>https://m.edsoo.ru/7f41393a</w:t>
              </w:r>
            </w:hyperlink>
          </w:p>
        </w:tc>
      </w:tr>
      <w:tr w:rsidR="00AD3023">
        <w:trPr>
          <w:trHeight w:val="597"/>
        </w:trPr>
        <w:tc>
          <w:tcPr>
            <w:tcW w:w="790" w:type="dxa"/>
          </w:tcPr>
          <w:p w:rsidR="00AD3023" w:rsidRDefault="00E2542D">
            <w:pPr>
              <w:pStyle w:val="TableParagraph"/>
              <w:spacing w:before="175"/>
              <w:ind w:left="100"/>
              <w:rPr>
                <w:sz w:val="24"/>
              </w:rPr>
            </w:pPr>
            <w:r>
              <w:rPr>
                <w:spacing w:val="-5"/>
                <w:sz w:val="24"/>
              </w:rPr>
              <w:t>4.5</w:t>
            </w:r>
          </w:p>
        </w:tc>
        <w:tc>
          <w:tcPr>
            <w:tcW w:w="2753" w:type="dxa"/>
          </w:tcPr>
          <w:p w:rsidR="00AD3023" w:rsidRDefault="00E2542D">
            <w:pPr>
              <w:pStyle w:val="TableParagraph"/>
              <w:spacing w:before="25" w:line="270" w:lineRule="atLeast"/>
              <w:ind w:left="232" w:right="533"/>
              <w:rPr>
                <w:sz w:val="24"/>
              </w:rPr>
            </w:pPr>
            <w:r>
              <w:rPr>
                <w:sz w:val="24"/>
              </w:rPr>
              <w:t xml:space="preserve">КультураДревнего </w:t>
            </w:r>
            <w:r>
              <w:rPr>
                <w:spacing w:val="-4"/>
                <w:sz w:val="24"/>
              </w:rPr>
              <w:t>Рима</w:t>
            </w:r>
          </w:p>
        </w:tc>
        <w:tc>
          <w:tcPr>
            <w:tcW w:w="1093" w:type="dxa"/>
          </w:tcPr>
          <w:p w:rsidR="00AD3023" w:rsidRDefault="00E2542D">
            <w:pPr>
              <w:pStyle w:val="TableParagraph"/>
              <w:spacing w:before="175"/>
              <w:ind w:right="387"/>
              <w:jc w:val="right"/>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175"/>
              <w:ind w:left="231"/>
              <w:rPr>
                <w:sz w:val="24"/>
              </w:rPr>
            </w:pPr>
            <w:r>
              <w:rPr>
                <w:sz w:val="24"/>
              </w:rPr>
              <w:t>БиблиотекаЦОК</w:t>
            </w:r>
            <w:hyperlink r:id="rId715">
              <w:r>
                <w:rPr>
                  <w:color w:val="0000FF"/>
                  <w:spacing w:val="-2"/>
                  <w:sz w:val="24"/>
                  <w:u w:val="single" w:color="0000FF"/>
                </w:rPr>
                <w:t>https://m.edsoo.ru/7f41393a</w:t>
              </w:r>
            </w:hyperlink>
          </w:p>
        </w:tc>
      </w:tr>
      <w:tr w:rsidR="00AD3023">
        <w:trPr>
          <w:trHeight w:val="335"/>
        </w:trPr>
        <w:tc>
          <w:tcPr>
            <w:tcW w:w="3543" w:type="dxa"/>
            <w:gridSpan w:val="2"/>
          </w:tcPr>
          <w:p w:rsidR="00AD3023" w:rsidRDefault="00E2542D">
            <w:pPr>
              <w:pStyle w:val="TableParagraph"/>
              <w:spacing w:before="46" w:line="270" w:lineRule="exact"/>
              <w:ind w:left="235"/>
              <w:rPr>
                <w:sz w:val="24"/>
              </w:rPr>
            </w:pPr>
            <w:r>
              <w:rPr>
                <w:sz w:val="24"/>
              </w:rPr>
              <w:t xml:space="preserve">Итогопо </w:t>
            </w:r>
            <w:r>
              <w:rPr>
                <w:spacing w:val="-2"/>
                <w:sz w:val="24"/>
              </w:rPr>
              <w:t>разделу</w:t>
            </w:r>
          </w:p>
        </w:tc>
        <w:tc>
          <w:tcPr>
            <w:tcW w:w="1093" w:type="dxa"/>
          </w:tcPr>
          <w:p w:rsidR="00AD3023" w:rsidRDefault="00E2542D">
            <w:pPr>
              <w:pStyle w:val="TableParagraph"/>
              <w:spacing w:before="46" w:line="270" w:lineRule="exact"/>
              <w:ind w:right="327"/>
              <w:jc w:val="right"/>
              <w:rPr>
                <w:sz w:val="24"/>
              </w:rPr>
            </w:pPr>
            <w:r>
              <w:rPr>
                <w:spacing w:val="-5"/>
                <w:sz w:val="24"/>
              </w:rPr>
              <w:t>20</w:t>
            </w:r>
          </w:p>
        </w:tc>
        <w:tc>
          <w:tcPr>
            <w:tcW w:w="9076" w:type="dxa"/>
            <w:gridSpan w:val="3"/>
          </w:tcPr>
          <w:p w:rsidR="00AD3023" w:rsidRDefault="00AD3023">
            <w:pPr>
              <w:pStyle w:val="TableParagraph"/>
            </w:pPr>
          </w:p>
        </w:tc>
      </w:tr>
      <w:tr w:rsidR="00AD3023">
        <w:trPr>
          <w:trHeight w:val="338"/>
        </w:trPr>
        <w:tc>
          <w:tcPr>
            <w:tcW w:w="3543" w:type="dxa"/>
            <w:gridSpan w:val="2"/>
          </w:tcPr>
          <w:p w:rsidR="00AD3023" w:rsidRDefault="00E2542D">
            <w:pPr>
              <w:pStyle w:val="TableParagraph"/>
              <w:spacing w:before="48" w:line="270" w:lineRule="exact"/>
              <w:ind w:left="235"/>
              <w:rPr>
                <w:sz w:val="24"/>
              </w:rPr>
            </w:pPr>
            <w:r>
              <w:rPr>
                <w:spacing w:val="-2"/>
                <w:sz w:val="24"/>
              </w:rPr>
              <w:t>Обобщение</w:t>
            </w:r>
          </w:p>
        </w:tc>
        <w:tc>
          <w:tcPr>
            <w:tcW w:w="1093" w:type="dxa"/>
          </w:tcPr>
          <w:p w:rsidR="00AD3023" w:rsidRDefault="00E2542D">
            <w:pPr>
              <w:pStyle w:val="TableParagraph"/>
              <w:spacing w:before="48" w:line="270" w:lineRule="exact"/>
              <w:ind w:right="387"/>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AD3023">
            <w:pPr>
              <w:pStyle w:val="TableParagraph"/>
            </w:pPr>
          </w:p>
        </w:tc>
      </w:tr>
      <w:tr w:rsidR="00AD3023">
        <w:trPr>
          <w:trHeight w:val="595"/>
        </w:trPr>
        <w:tc>
          <w:tcPr>
            <w:tcW w:w="3543" w:type="dxa"/>
            <w:gridSpan w:val="2"/>
          </w:tcPr>
          <w:p w:rsidR="00AD3023" w:rsidRDefault="00E2542D">
            <w:pPr>
              <w:pStyle w:val="TableParagraph"/>
              <w:spacing w:before="23" w:line="270" w:lineRule="atLeast"/>
              <w:ind w:left="235"/>
              <w:rPr>
                <w:sz w:val="24"/>
              </w:rPr>
            </w:pPr>
            <w:r>
              <w:rPr>
                <w:sz w:val="24"/>
              </w:rPr>
              <w:t>ОБЩЕЕ КОЛИЧЕСТВО ЧАСОВПОПРОГРАММЕ</w:t>
            </w:r>
          </w:p>
        </w:tc>
        <w:tc>
          <w:tcPr>
            <w:tcW w:w="1093" w:type="dxa"/>
          </w:tcPr>
          <w:p w:rsidR="00AD3023" w:rsidRDefault="00E2542D">
            <w:pPr>
              <w:pStyle w:val="TableParagraph"/>
              <w:spacing w:before="178"/>
              <w:ind w:right="327"/>
              <w:jc w:val="right"/>
              <w:rPr>
                <w:sz w:val="24"/>
              </w:rPr>
            </w:pPr>
            <w:r>
              <w:rPr>
                <w:spacing w:val="-5"/>
                <w:sz w:val="24"/>
              </w:rPr>
              <w:t>68</w:t>
            </w:r>
          </w:p>
        </w:tc>
        <w:tc>
          <w:tcPr>
            <w:tcW w:w="1841" w:type="dxa"/>
          </w:tcPr>
          <w:p w:rsidR="00AD3023" w:rsidRDefault="00E2542D">
            <w:pPr>
              <w:pStyle w:val="TableParagraph"/>
              <w:spacing w:before="178"/>
              <w:ind w:left="193" w:right="10"/>
              <w:jc w:val="center"/>
              <w:rPr>
                <w:sz w:val="24"/>
              </w:rPr>
            </w:pPr>
            <w:r>
              <w:rPr>
                <w:spacing w:val="-10"/>
                <w:sz w:val="24"/>
              </w:rPr>
              <w:t>0</w:t>
            </w:r>
          </w:p>
        </w:tc>
        <w:tc>
          <w:tcPr>
            <w:tcW w:w="1911" w:type="dxa"/>
          </w:tcPr>
          <w:p w:rsidR="00AD3023" w:rsidRDefault="00E2542D">
            <w:pPr>
              <w:pStyle w:val="TableParagraph"/>
              <w:spacing w:before="178"/>
              <w:ind w:left="192" w:right="7"/>
              <w:jc w:val="center"/>
              <w:rPr>
                <w:sz w:val="24"/>
              </w:rPr>
            </w:pPr>
            <w:r>
              <w:rPr>
                <w:spacing w:val="-10"/>
                <w:sz w:val="24"/>
              </w:rPr>
              <w:t>0</w:t>
            </w:r>
          </w:p>
        </w:tc>
        <w:tc>
          <w:tcPr>
            <w:tcW w:w="5324" w:type="dxa"/>
          </w:tcPr>
          <w:p w:rsidR="00AD3023" w:rsidRDefault="00AD3023">
            <w:pPr>
              <w:pStyle w:val="TableParagraph"/>
            </w:pPr>
          </w:p>
        </w:tc>
      </w:tr>
    </w:tbl>
    <w:p w:rsidR="00AD3023" w:rsidRDefault="00E2542D">
      <w:pPr>
        <w:ind w:left="402"/>
        <w:rPr>
          <w:b/>
          <w:sz w:val="24"/>
        </w:rPr>
      </w:pPr>
      <w:r>
        <w:rPr>
          <w:b/>
          <w:sz w:val="24"/>
        </w:rPr>
        <w:t xml:space="preserve">6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2659"/>
        <w:gridCol w:w="1131"/>
        <w:gridCol w:w="1841"/>
        <w:gridCol w:w="1911"/>
        <w:gridCol w:w="5324"/>
      </w:tblGrid>
      <w:tr w:rsidR="00AD3023">
        <w:trPr>
          <w:trHeight w:val="321"/>
        </w:trPr>
        <w:tc>
          <w:tcPr>
            <w:tcW w:w="845" w:type="dxa"/>
            <w:vMerge w:val="restart"/>
          </w:tcPr>
          <w:p w:rsidR="00AD3023" w:rsidRDefault="00E2542D">
            <w:pPr>
              <w:pStyle w:val="TableParagraph"/>
              <w:spacing w:before="207"/>
              <w:ind w:left="235" w:right="253"/>
              <w:rPr>
                <w:b/>
                <w:sz w:val="24"/>
              </w:rPr>
            </w:pPr>
            <w:r>
              <w:rPr>
                <w:b/>
                <w:spacing w:val="-10"/>
                <w:sz w:val="24"/>
              </w:rPr>
              <w:t xml:space="preserve">№ </w:t>
            </w:r>
            <w:r>
              <w:rPr>
                <w:b/>
                <w:spacing w:val="-4"/>
                <w:sz w:val="24"/>
              </w:rPr>
              <w:t>п/п</w:t>
            </w:r>
          </w:p>
        </w:tc>
        <w:tc>
          <w:tcPr>
            <w:tcW w:w="2659" w:type="dxa"/>
            <w:vMerge w:val="restart"/>
          </w:tcPr>
          <w:p w:rsidR="00AD3023" w:rsidRDefault="00E2542D">
            <w:pPr>
              <w:pStyle w:val="TableParagraph"/>
              <w:spacing w:before="67"/>
              <w:ind w:left="235" w:right="806"/>
              <w:jc w:val="both"/>
              <w:rPr>
                <w:b/>
                <w:sz w:val="24"/>
              </w:rPr>
            </w:pPr>
            <w:r>
              <w:rPr>
                <w:b/>
                <w:spacing w:val="-2"/>
                <w:sz w:val="24"/>
              </w:rPr>
              <w:t xml:space="preserve">Наименование </w:t>
            </w:r>
            <w:r>
              <w:rPr>
                <w:b/>
                <w:sz w:val="24"/>
              </w:rPr>
              <w:t xml:space="preserve">разделовитем </w:t>
            </w:r>
            <w:r>
              <w:rPr>
                <w:b/>
                <w:spacing w:val="-2"/>
                <w:sz w:val="24"/>
              </w:rPr>
              <w:t>программы</w:t>
            </w:r>
          </w:p>
        </w:tc>
        <w:tc>
          <w:tcPr>
            <w:tcW w:w="4883" w:type="dxa"/>
            <w:gridSpan w:val="3"/>
          </w:tcPr>
          <w:p w:rsidR="00AD3023" w:rsidRDefault="00E2542D">
            <w:pPr>
              <w:pStyle w:val="TableParagraph"/>
              <w:spacing w:before="43" w:line="258" w:lineRule="exact"/>
              <w:ind w:left="101"/>
              <w:rPr>
                <w:b/>
                <w:sz w:val="24"/>
              </w:rPr>
            </w:pPr>
            <w:r>
              <w:rPr>
                <w:b/>
                <w:sz w:val="24"/>
              </w:rPr>
              <w:t>Количество</w:t>
            </w:r>
            <w:r>
              <w:rPr>
                <w:b/>
                <w:spacing w:val="-4"/>
                <w:sz w:val="24"/>
              </w:rPr>
              <w:t>часов</w:t>
            </w:r>
          </w:p>
        </w:tc>
        <w:tc>
          <w:tcPr>
            <w:tcW w:w="5324" w:type="dxa"/>
            <w:vMerge w:val="restart"/>
          </w:tcPr>
          <w:p w:rsidR="00AD3023" w:rsidRDefault="00E2542D">
            <w:pPr>
              <w:pStyle w:val="TableParagraph"/>
              <w:spacing w:before="207"/>
              <w:ind w:left="232" w:right="324"/>
              <w:rPr>
                <w:b/>
                <w:sz w:val="24"/>
              </w:rPr>
            </w:pPr>
            <w:r>
              <w:rPr>
                <w:b/>
                <w:sz w:val="24"/>
              </w:rPr>
              <w:t xml:space="preserve">Электронные(цифровые)образовательные </w:t>
            </w:r>
            <w:r>
              <w:rPr>
                <w:b/>
                <w:spacing w:val="-2"/>
                <w:sz w:val="24"/>
              </w:rPr>
              <w:t>ресурсы</w:t>
            </w:r>
          </w:p>
        </w:tc>
      </w:tr>
      <w:tr w:rsidR="00AD3023">
        <w:trPr>
          <w:trHeight w:val="890"/>
        </w:trPr>
        <w:tc>
          <w:tcPr>
            <w:tcW w:w="845" w:type="dxa"/>
            <w:vMerge/>
            <w:tcBorders>
              <w:top w:val="nil"/>
            </w:tcBorders>
          </w:tcPr>
          <w:p w:rsidR="00AD3023" w:rsidRDefault="00AD3023">
            <w:pPr>
              <w:rPr>
                <w:sz w:val="2"/>
                <w:szCs w:val="2"/>
              </w:rPr>
            </w:pPr>
          </w:p>
        </w:tc>
        <w:tc>
          <w:tcPr>
            <w:tcW w:w="2659" w:type="dxa"/>
            <w:vMerge/>
            <w:tcBorders>
              <w:top w:val="nil"/>
            </w:tcBorders>
          </w:tcPr>
          <w:p w:rsidR="00AD3023" w:rsidRDefault="00AD3023">
            <w:pPr>
              <w:rPr>
                <w:sz w:val="2"/>
                <w:szCs w:val="2"/>
              </w:rPr>
            </w:pPr>
          </w:p>
        </w:tc>
        <w:tc>
          <w:tcPr>
            <w:tcW w:w="1131" w:type="dxa"/>
          </w:tcPr>
          <w:p w:rsidR="00AD3023" w:rsidRDefault="00E2542D">
            <w:pPr>
              <w:pStyle w:val="TableParagraph"/>
              <w:spacing w:before="180"/>
              <w:ind w:left="235"/>
              <w:rPr>
                <w:b/>
                <w:sz w:val="24"/>
              </w:rPr>
            </w:pPr>
            <w:r>
              <w:rPr>
                <w:b/>
                <w:spacing w:val="-2"/>
                <w:sz w:val="24"/>
              </w:rPr>
              <w:t>Всего</w:t>
            </w:r>
          </w:p>
        </w:tc>
        <w:tc>
          <w:tcPr>
            <w:tcW w:w="1841" w:type="dxa"/>
          </w:tcPr>
          <w:p w:rsidR="00AD3023" w:rsidRDefault="00E2542D">
            <w:pPr>
              <w:pStyle w:val="TableParagraph"/>
              <w:spacing w:before="44"/>
              <w:ind w:left="233"/>
              <w:rPr>
                <w:b/>
                <w:sz w:val="24"/>
              </w:rPr>
            </w:pPr>
            <w:r>
              <w:rPr>
                <w:b/>
                <w:spacing w:val="-2"/>
                <w:sz w:val="24"/>
              </w:rPr>
              <w:t>Контрольные работы</w:t>
            </w:r>
          </w:p>
        </w:tc>
        <w:tc>
          <w:tcPr>
            <w:tcW w:w="1911" w:type="dxa"/>
          </w:tcPr>
          <w:p w:rsidR="00AD3023" w:rsidRDefault="00E2542D">
            <w:pPr>
              <w:pStyle w:val="TableParagraph"/>
              <w:spacing w:before="44"/>
              <w:ind w:left="232"/>
              <w:rPr>
                <w:b/>
                <w:sz w:val="24"/>
              </w:rPr>
            </w:pPr>
            <w:r>
              <w:rPr>
                <w:b/>
                <w:spacing w:val="-2"/>
                <w:sz w:val="24"/>
              </w:rPr>
              <w:t>Практические работы</w:t>
            </w:r>
          </w:p>
        </w:tc>
        <w:tc>
          <w:tcPr>
            <w:tcW w:w="5324" w:type="dxa"/>
            <w:vMerge/>
            <w:tcBorders>
              <w:top w:val="nil"/>
            </w:tcBorders>
          </w:tcPr>
          <w:p w:rsidR="00AD3023" w:rsidRDefault="00AD3023">
            <w:pPr>
              <w:rPr>
                <w:sz w:val="2"/>
                <w:szCs w:val="2"/>
              </w:rPr>
            </w:pPr>
          </w:p>
        </w:tc>
      </w:tr>
      <w:tr w:rsidR="00AD3023">
        <w:trPr>
          <w:trHeight w:val="321"/>
        </w:trPr>
        <w:tc>
          <w:tcPr>
            <w:tcW w:w="13711" w:type="dxa"/>
            <w:gridSpan w:val="6"/>
          </w:tcPr>
          <w:p w:rsidR="00AD3023" w:rsidRDefault="00E2542D">
            <w:pPr>
              <w:pStyle w:val="TableParagraph"/>
              <w:spacing w:before="43" w:line="258" w:lineRule="exact"/>
              <w:ind w:left="235"/>
              <w:rPr>
                <w:b/>
                <w:sz w:val="24"/>
              </w:rPr>
            </w:pPr>
            <w:r>
              <w:rPr>
                <w:b/>
                <w:sz w:val="24"/>
              </w:rPr>
              <w:t>Раздел1.Всеобщаяистория.ИсторияСредних</w:t>
            </w:r>
            <w:r>
              <w:rPr>
                <w:b/>
                <w:spacing w:val="-2"/>
                <w:sz w:val="24"/>
              </w:rPr>
              <w:t xml:space="preserve"> веков</w:t>
            </w:r>
          </w:p>
        </w:tc>
      </w:tr>
      <w:tr w:rsidR="00AD3023">
        <w:trPr>
          <w:trHeight w:val="338"/>
        </w:trPr>
        <w:tc>
          <w:tcPr>
            <w:tcW w:w="845" w:type="dxa"/>
          </w:tcPr>
          <w:p w:rsidR="00AD3023" w:rsidRDefault="00E2542D">
            <w:pPr>
              <w:pStyle w:val="TableParagraph"/>
              <w:spacing w:before="46" w:line="272" w:lineRule="exact"/>
              <w:ind w:left="100"/>
              <w:rPr>
                <w:sz w:val="24"/>
              </w:rPr>
            </w:pPr>
            <w:r>
              <w:rPr>
                <w:spacing w:val="-5"/>
                <w:sz w:val="24"/>
              </w:rPr>
              <w:t>1.1</w:t>
            </w:r>
          </w:p>
        </w:tc>
        <w:tc>
          <w:tcPr>
            <w:tcW w:w="2659" w:type="dxa"/>
          </w:tcPr>
          <w:p w:rsidR="00AD3023" w:rsidRDefault="00E2542D">
            <w:pPr>
              <w:pStyle w:val="TableParagraph"/>
              <w:spacing w:before="46" w:line="272" w:lineRule="exact"/>
              <w:ind w:left="235"/>
              <w:rPr>
                <w:sz w:val="24"/>
              </w:rPr>
            </w:pPr>
            <w:r>
              <w:rPr>
                <w:spacing w:val="-2"/>
                <w:sz w:val="24"/>
              </w:rPr>
              <w:t>Введение</w:t>
            </w:r>
          </w:p>
        </w:tc>
        <w:tc>
          <w:tcPr>
            <w:tcW w:w="1131" w:type="dxa"/>
          </w:tcPr>
          <w:p w:rsidR="00AD3023" w:rsidRDefault="00E2542D">
            <w:pPr>
              <w:pStyle w:val="TableParagraph"/>
              <w:spacing w:before="46" w:line="272" w:lineRule="exact"/>
              <w:ind w:left="191"/>
              <w:jc w:val="center"/>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46" w:line="272" w:lineRule="exact"/>
              <w:ind w:left="232"/>
              <w:rPr>
                <w:sz w:val="24"/>
              </w:rPr>
            </w:pPr>
            <w:r>
              <w:rPr>
                <w:sz w:val="24"/>
              </w:rPr>
              <w:t>БиблиотекаЦОК</w:t>
            </w:r>
            <w:hyperlink r:id="rId716">
              <w:r>
                <w:rPr>
                  <w:color w:val="0000FF"/>
                  <w:spacing w:val="-2"/>
                  <w:sz w:val="24"/>
                  <w:u w:val="single" w:color="0000FF"/>
                </w:rPr>
                <w:t>https://m.edsoo.ru/7f414c04</w:t>
              </w:r>
            </w:hyperlink>
          </w:p>
        </w:tc>
      </w:tr>
      <w:tr w:rsidR="00AD3023">
        <w:trPr>
          <w:trHeight w:val="595"/>
        </w:trPr>
        <w:tc>
          <w:tcPr>
            <w:tcW w:w="845" w:type="dxa"/>
          </w:tcPr>
          <w:p w:rsidR="00AD3023" w:rsidRDefault="00E2542D">
            <w:pPr>
              <w:pStyle w:val="TableParagraph"/>
              <w:spacing w:before="175"/>
              <w:ind w:left="100"/>
              <w:rPr>
                <w:sz w:val="24"/>
              </w:rPr>
            </w:pPr>
            <w:r>
              <w:rPr>
                <w:spacing w:val="-5"/>
                <w:sz w:val="24"/>
              </w:rPr>
              <w:t>1.2</w:t>
            </w:r>
          </w:p>
        </w:tc>
        <w:tc>
          <w:tcPr>
            <w:tcW w:w="2659" w:type="dxa"/>
          </w:tcPr>
          <w:p w:rsidR="00AD3023" w:rsidRDefault="00E2542D">
            <w:pPr>
              <w:pStyle w:val="TableParagraph"/>
              <w:spacing w:before="23" w:line="270" w:lineRule="atLeast"/>
              <w:ind w:left="235" w:right="128"/>
              <w:rPr>
                <w:sz w:val="24"/>
              </w:rPr>
            </w:pPr>
            <w:r>
              <w:rPr>
                <w:sz w:val="24"/>
              </w:rPr>
              <w:t>Народы Европы в раннееСредневековье</w:t>
            </w:r>
          </w:p>
        </w:tc>
        <w:tc>
          <w:tcPr>
            <w:tcW w:w="1131" w:type="dxa"/>
          </w:tcPr>
          <w:p w:rsidR="00AD3023" w:rsidRDefault="00E2542D">
            <w:pPr>
              <w:pStyle w:val="TableParagraph"/>
              <w:spacing w:before="175"/>
              <w:ind w:left="191"/>
              <w:jc w:val="center"/>
              <w:rPr>
                <w:sz w:val="24"/>
              </w:rPr>
            </w:pPr>
            <w:r>
              <w:rPr>
                <w:spacing w:val="-10"/>
                <w:sz w:val="24"/>
              </w:rPr>
              <w:t>4</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175"/>
              <w:ind w:left="232"/>
              <w:rPr>
                <w:sz w:val="24"/>
              </w:rPr>
            </w:pPr>
            <w:r>
              <w:rPr>
                <w:sz w:val="24"/>
              </w:rPr>
              <w:t>БиблиотекаЦОК</w:t>
            </w:r>
            <w:hyperlink r:id="rId717">
              <w:r>
                <w:rPr>
                  <w:color w:val="0000FF"/>
                  <w:spacing w:val="-2"/>
                  <w:sz w:val="24"/>
                  <w:u w:val="single" w:color="0000FF"/>
                </w:rPr>
                <w:t>https://m.edsoo.ru/7f414c04</w:t>
              </w:r>
            </w:hyperlink>
          </w:p>
        </w:tc>
      </w:tr>
      <w:tr w:rsidR="00AD3023">
        <w:trPr>
          <w:trHeight w:val="598"/>
        </w:trPr>
        <w:tc>
          <w:tcPr>
            <w:tcW w:w="845" w:type="dxa"/>
          </w:tcPr>
          <w:p w:rsidR="00AD3023" w:rsidRDefault="00E2542D">
            <w:pPr>
              <w:pStyle w:val="TableParagraph"/>
              <w:spacing w:before="178"/>
              <w:ind w:left="100"/>
              <w:rPr>
                <w:sz w:val="24"/>
              </w:rPr>
            </w:pPr>
            <w:r>
              <w:rPr>
                <w:spacing w:val="-5"/>
                <w:sz w:val="24"/>
              </w:rPr>
              <w:t>1.3</w:t>
            </w:r>
          </w:p>
        </w:tc>
        <w:tc>
          <w:tcPr>
            <w:tcW w:w="2659" w:type="dxa"/>
          </w:tcPr>
          <w:p w:rsidR="00AD3023" w:rsidRDefault="00E2542D">
            <w:pPr>
              <w:pStyle w:val="TableParagraph"/>
              <w:spacing w:before="26" w:line="270" w:lineRule="atLeast"/>
              <w:ind w:left="235" w:right="179"/>
              <w:rPr>
                <w:sz w:val="24"/>
              </w:rPr>
            </w:pPr>
            <w:r>
              <w:rPr>
                <w:spacing w:val="-2"/>
                <w:sz w:val="24"/>
              </w:rPr>
              <w:t xml:space="preserve">Византийская </w:t>
            </w:r>
            <w:r>
              <w:rPr>
                <w:sz w:val="24"/>
              </w:rPr>
              <w:t>империявVI—XIвв.</w:t>
            </w:r>
          </w:p>
        </w:tc>
        <w:tc>
          <w:tcPr>
            <w:tcW w:w="1131" w:type="dxa"/>
          </w:tcPr>
          <w:p w:rsidR="00AD3023" w:rsidRDefault="00E2542D">
            <w:pPr>
              <w:pStyle w:val="TableParagraph"/>
              <w:spacing w:before="178"/>
              <w:ind w:left="191"/>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178"/>
              <w:ind w:left="232"/>
              <w:rPr>
                <w:sz w:val="24"/>
              </w:rPr>
            </w:pPr>
            <w:r>
              <w:rPr>
                <w:sz w:val="24"/>
              </w:rPr>
              <w:t>БиблиотекаЦОК</w:t>
            </w:r>
            <w:hyperlink r:id="rId718">
              <w:r>
                <w:rPr>
                  <w:color w:val="0000FF"/>
                  <w:spacing w:val="-2"/>
                  <w:sz w:val="24"/>
                  <w:u w:val="single" w:color="0000FF"/>
                </w:rPr>
                <w:t>https://m.edsoo.ru/7f414c04</w:t>
              </w:r>
            </w:hyperlink>
          </w:p>
        </w:tc>
      </w:tr>
      <w:tr w:rsidR="00AD3023">
        <w:trPr>
          <w:trHeight w:val="338"/>
        </w:trPr>
        <w:tc>
          <w:tcPr>
            <w:tcW w:w="845" w:type="dxa"/>
          </w:tcPr>
          <w:p w:rsidR="00AD3023" w:rsidRDefault="00E2542D">
            <w:pPr>
              <w:pStyle w:val="TableParagraph"/>
              <w:spacing w:before="48" w:line="270" w:lineRule="exact"/>
              <w:ind w:left="100"/>
              <w:rPr>
                <w:sz w:val="24"/>
              </w:rPr>
            </w:pPr>
            <w:r>
              <w:rPr>
                <w:spacing w:val="-5"/>
                <w:sz w:val="24"/>
              </w:rPr>
              <w:t>1.4</w:t>
            </w:r>
          </w:p>
        </w:tc>
        <w:tc>
          <w:tcPr>
            <w:tcW w:w="2659" w:type="dxa"/>
          </w:tcPr>
          <w:p w:rsidR="00AD3023" w:rsidRDefault="00E2542D">
            <w:pPr>
              <w:pStyle w:val="TableParagraph"/>
              <w:spacing w:before="48" w:line="270" w:lineRule="exact"/>
              <w:ind w:left="235"/>
              <w:rPr>
                <w:sz w:val="24"/>
              </w:rPr>
            </w:pPr>
            <w:r>
              <w:rPr>
                <w:sz w:val="24"/>
              </w:rPr>
              <w:t>АрабывVI—ХI</w:t>
            </w:r>
            <w:r>
              <w:rPr>
                <w:spacing w:val="-5"/>
                <w:sz w:val="24"/>
              </w:rPr>
              <w:t>вв.</w:t>
            </w:r>
          </w:p>
        </w:tc>
        <w:tc>
          <w:tcPr>
            <w:tcW w:w="1131" w:type="dxa"/>
          </w:tcPr>
          <w:p w:rsidR="00AD3023" w:rsidRDefault="00E2542D">
            <w:pPr>
              <w:pStyle w:val="TableParagraph"/>
              <w:spacing w:before="48" w:line="270" w:lineRule="exact"/>
              <w:ind w:left="191"/>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48" w:line="270" w:lineRule="exact"/>
              <w:ind w:left="232"/>
              <w:rPr>
                <w:sz w:val="24"/>
              </w:rPr>
            </w:pPr>
            <w:r>
              <w:rPr>
                <w:sz w:val="24"/>
              </w:rPr>
              <w:t>БиблиотекаЦОК</w:t>
            </w:r>
            <w:hyperlink r:id="rId719">
              <w:r>
                <w:rPr>
                  <w:color w:val="0000FF"/>
                  <w:spacing w:val="-2"/>
                  <w:sz w:val="24"/>
                  <w:u w:val="single" w:color="0000FF"/>
                </w:rPr>
                <w:t>https://m.edsoo.ru/7f414c04</w:t>
              </w:r>
            </w:hyperlink>
          </w:p>
        </w:tc>
      </w:tr>
      <w:tr w:rsidR="00AD3023">
        <w:trPr>
          <w:trHeight w:val="597"/>
        </w:trPr>
        <w:tc>
          <w:tcPr>
            <w:tcW w:w="845" w:type="dxa"/>
          </w:tcPr>
          <w:p w:rsidR="00AD3023" w:rsidRDefault="00E2542D">
            <w:pPr>
              <w:pStyle w:val="TableParagraph"/>
              <w:spacing w:before="175"/>
              <w:ind w:left="100"/>
              <w:rPr>
                <w:sz w:val="24"/>
              </w:rPr>
            </w:pPr>
            <w:r>
              <w:rPr>
                <w:spacing w:val="-5"/>
                <w:sz w:val="24"/>
              </w:rPr>
              <w:t>1.5</w:t>
            </w:r>
          </w:p>
        </w:tc>
        <w:tc>
          <w:tcPr>
            <w:tcW w:w="2659" w:type="dxa"/>
          </w:tcPr>
          <w:p w:rsidR="00AD3023" w:rsidRDefault="00E2542D">
            <w:pPr>
              <w:pStyle w:val="TableParagraph"/>
              <w:spacing w:before="25" w:line="270" w:lineRule="atLeast"/>
              <w:ind w:left="235" w:right="102"/>
              <w:rPr>
                <w:sz w:val="24"/>
              </w:rPr>
            </w:pPr>
            <w:r>
              <w:rPr>
                <w:spacing w:val="-2"/>
                <w:sz w:val="24"/>
              </w:rPr>
              <w:t xml:space="preserve">Средневековое </w:t>
            </w:r>
            <w:r>
              <w:rPr>
                <w:sz w:val="24"/>
              </w:rPr>
              <w:t>европейскоеобщество</w:t>
            </w:r>
          </w:p>
        </w:tc>
        <w:tc>
          <w:tcPr>
            <w:tcW w:w="1131" w:type="dxa"/>
          </w:tcPr>
          <w:p w:rsidR="00AD3023" w:rsidRDefault="00E2542D">
            <w:pPr>
              <w:pStyle w:val="TableParagraph"/>
              <w:spacing w:before="175"/>
              <w:ind w:left="191"/>
              <w:jc w:val="center"/>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175"/>
              <w:ind w:left="232"/>
              <w:rPr>
                <w:sz w:val="24"/>
              </w:rPr>
            </w:pPr>
            <w:r>
              <w:rPr>
                <w:sz w:val="24"/>
              </w:rPr>
              <w:t>БиблиотекаЦОК</w:t>
            </w:r>
            <w:hyperlink r:id="rId720">
              <w:r>
                <w:rPr>
                  <w:color w:val="0000FF"/>
                  <w:spacing w:val="-2"/>
                  <w:sz w:val="24"/>
                  <w:u w:val="single" w:color="0000FF"/>
                </w:rPr>
                <w:t>https://m.edsoo.ru/7f414c04</w:t>
              </w:r>
            </w:hyperlink>
          </w:p>
        </w:tc>
      </w:tr>
      <w:tr w:rsidR="00AD3023">
        <w:trPr>
          <w:trHeight w:val="595"/>
        </w:trPr>
        <w:tc>
          <w:tcPr>
            <w:tcW w:w="845" w:type="dxa"/>
          </w:tcPr>
          <w:p w:rsidR="00AD3023" w:rsidRDefault="00E2542D">
            <w:pPr>
              <w:pStyle w:val="TableParagraph"/>
              <w:spacing w:before="175"/>
              <w:ind w:left="100"/>
              <w:rPr>
                <w:sz w:val="24"/>
              </w:rPr>
            </w:pPr>
            <w:r>
              <w:rPr>
                <w:spacing w:val="-5"/>
                <w:sz w:val="24"/>
              </w:rPr>
              <w:t>1.6</w:t>
            </w:r>
          </w:p>
        </w:tc>
        <w:tc>
          <w:tcPr>
            <w:tcW w:w="2659" w:type="dxa"/>
          </w:tcPr>
          <w:p w:rsidR="00AD3023" w:rsidRDefault="00E2542D">
            <w:pPr>
              <w:pStyle w:val="TableParagraph"/>
              <w:spacing w:before="23" w:line="270" w:lineRule="atLeast"/>
              <w:ind w:left="235"/>
              <w:rPr>
                <w:sz w:val="24"/>
              </w:rPr>
            </w:pPr>
            <w:r>
              <w:rPr>
                <w:sz w:val="24"/>
              </w:rPr>
              <w:t>ГосударстваЕвропыв XII—XV вв.</w:t>
            </w:r>
          </w:p>
        </w:tc>
        <w:tc>
          <w:tcPr>
            <w:tcW w:w="1131" w:type="dxa"/>
          </w:tcPr>
          <w:p w:rsidR="00AD3023" w:rsidRDefault="00E2542D">
            <w:pPr>
              <w:pStyle w:val="TableParagraph"/>
              <w:spacing w:before="175"/>
              <w:ind w:left="191"/>
              <w:jc w:val="center"/>
              <w:rPr>
                <w:sz w:val="24"/>
              </w:rPr>
            </w:pPr>
            <w:r>
              <w:rPr>
                <w:spacing w:val="-10"/>
                <w:sz w:val="24"/>
              </w:rPr>
              <w:t>4</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175"/>
              <w:ind w:left="232"/>
              <w:rPr>
                <w:sz w:val="24"/>
              </w:rPr>
            </w:pPr>
            <w:r>
              <w:rPr>
                <w:sz w:val="24"/>
              </w:rPr>
              <w:t>БиблиотекаЦОК</w:t>
            </w:r>
            <w:hyperlink r:id="rId721">
              <w:r>
                <w:rPr>
                  <w:color w:val="0000FF"/>
                  <w:spacing w:val="-2"/>
                  <w:sz w:val="24"/>
                  <w:u w:val="single" w:color="0000FF"/>
                </w:rPr>
                <w:t>https://m.edsoo.ru/7f414c04</w:t>
              </w:r>
            </w:hyperlink>
          </w:p>
        </w:tc>
      </w:tr>
    </w:tbl>
    <w:p w:rsidR="00AD3023" w:rsidRDefault="00AD3023">
      <w:pPr>
        <w:rPr>
          <w:sz w:val="24"/>
        </w:rPr>
        <w:sectPr w:rsidR="00AD3023">
          <w:pgSz w:w="16390" w:h="11910" w:orient="landscape"/>
          <w:pgMar w:top="1100" w:right="620" w:bottom="1160" w:left="1480" w:header="0" w:footer="943"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5"/>
        <w:gridCol w:w="2659"/>
        <w:gridCol w:w="1131"/>
        <w:gridCol w:w="1841"/>
        <w:gridCol w:w="1911"/>
        <w:gridCol w:w="5324"/>
      </w:tblGrid>
      <w:tr w:rsidR="00AD3023">
        <w:trPr>
          <w:trHeight w:val="873"/>
        </w:trPr>
        <w:tc>
          <w:tcPr>
            <w:tcW w:w="845" w:type="dxa"/>
          </w:tcPr>
          <w:p w:rsidR="00AD3023" w:rsidRDefault="00AD3023">
            <w:pPr>
              <w:pStyle w:val="TableParagraph"/>
              <w:spacing w:before="39"/>
              <w:rPr>
                <w:b/>
                <w:sz w:val="24"/>
              </w:rPr>
            </w:pPr>
          </w:p>
          <w:p w:rsidR="00AD3023" w:rsidRDefault="00E2542D">
            <w:pPr>
              <w:pStyle w:val="TableParagraph"/>
              <w:ind w:left="100"/>
              <w:rPr>
                <w:sz w:val="24"/>
              </w:rPr>
            </w:pPr>
            <w:r>
              <w:rPr>
                <w:spacing w:val="-5"/>
                <w:sz w:val="24"/>
              </w:rPr>
              <w:t>1.7</w:t>
            </w:r>
          </w:p>
        </w:tc>
        <w:tc>
          <w:tcPr>
            <w:tcW w:w="2659" w:type="dxa"/>
          </w:tcPr>
          <w:p w:rsidR="00AD3023" w:rsidRDefault="00E2542D">
            <w:pPr>
              <w:pStyle w:val="TableParagraph"/>
              <w:spacing w:before="26" w:line="270" w:lineRule="atLeast"/>
              <w:ind w:left="235" w:right="179"/>
              <w:rPr>
                <w:sz w:val="24"/>
              </w:rPr>
            </w:pPr>
            <w:r>
              <w:rPr>
                <w:spacing w:val="-2"/>
                <w:sz w:val="24"/>
              </w:rPr>
              <w:t>Культура средневековой Европы</w:t>
            </w:r>
          </w:p>
        </w:tc>
        <w:tc>
          <w:tcPr>
            <w:tcW w:w="1131" w:type="dxa"/>
          </w:tcPr>
          <w:p w:rsidR="00AD3023" w:rsidRDefault="00AD3023">
            <w:pPr>
              <w:pStyle w:val="TableParagraph"/>
              <w:spacing w:before="39"/>
              <w:rPr>
                <w:b/>
                <w:sz w:val="24"/>
              </w:rPr>
            </w:pPr>
          </w:p>
          <w:p w:rsidR="00AD3023" w:rsidRDefault="00E2542D">
            <w:pPr>
              <w:pStyle w:val="TableParagraph"/>
              <w:ind w:left="598"/>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AD3023">
            <w:pPr>
              <w:pStyle w:val="TableParagraph"/>
              <w:spacing w:before="39"/>
              <w:rPr>
                <w:b/>
                <w:sz w:val="24"/>
              </w:rPr>
            </w:pPr>
          </w:p>
          <w:p w:rsidR="00AD3023" w:rsidRDefault="00E2542D">
            <w:pPr>
              <w:pStyle w:val="TableParagraph"/>
              <w:ind w:left="232"/>
              <w:rPr>
                <w:sz w:val="24"/>
              </w:rPr>
            </w:pPr>
            <w:r>
              <w:rPr>
                <w:sz w:val="24"/>
              </w:rPr>
              <w:t>БиблиотекаЦОК</w:t>
            </w:r>
            <w:hyperlink r:id="rId722">
              <w:r>
                <w:rPr>
                  <w:color w:val="0000FF"/>
                  <w:spacing w:val="-2"/>
                  <w:sz w:val="24"/>
                  <w:u w:val="single" w:color="0000FF"/>
                </w:rPr>
                <w:t>https://m.edsoo.ru/7f414c04</w:t>
              </w:r>
            </w:hyperlink>
          </w:p>
        </w:tc>
      </w:tr>
      <w:tr w:rsidR="00AD3023">
        <w:trPr>
          <w:trHeight w:val="597"/>
        </w:trPr>
        <w:tc>
          <w:tcPr>
            <w:tcW w:w="845" w:type="dxa"/>
          </w:tcPr>
          <w:p w:rsidR="00AD3023" w:rsidRDefault="00E2542D">
            <w:pPr>
              <w:pStyle w:val="TableParagraph"/>
              <w:spacing w:before="178"/>
              <w:ind w:left="100"/>
              <w:rPr>
                <w:sz w:val="24"/>
              </w:rPr>
            </w:pPr>
            <w:r>
              <w:rPr>
                <w:spacing w:val="-5"/>
                <w:sz w:val="24"/>
              </w:rPr>
              <w:t>1.8</w:t>
            </w:r>
          </w:p>
        </w:tc>
        <w:tc>
          <w:tcPr>
            <w:tcW w:w="2659" w:type="dxa"/>
          </w:tcPr>
          <w:p w:rsidR="00AD3023" w:rsidRDefault="00E2542D">
            <w:pPr>
              <w:pStyle w:val="TableParagraph"/>
              <w:spacing w:before="25" w:line="270" w:lineRule="atLeast"/>
              <w:ind w:left="235"/>
              <w:rPr>
                <w:sz w:val="24"/>
              </w:rPr>
            </w:pPr>
            <w:r>
              <w:rPr>
                <w:sz w:val="24"/>
              </w:rPr>
              <w:t>СтраныВостокав Средние века</w:t>
            </w:r>
          </w:p>
        </w:tc>
        <w:tc>
          <w:tcPr>
            <w:tcW w:w="1131" w:type="dxa"/>
          </w:tcPr>
          <w:p w:rsidR="00AD3023" w:rsidRDefault="00E2542D">
            <w:pPr>
              <w:pStyle w:val="TableParagraph"/>
              <w:spacing w:before="178"/>
              <w:ind w:left="598"/>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178"/>
              <w:ind w:left="232"/>
              <w:rPr>
                <w:sz w:val="24"/>
              </w:rPr>
            </w:pPr>
            <w:r>
              <w:rPr>
                <w:sz w:val="24"/>
              </w:rPr>
              <w:t>БиблиотекаЦОК</w:t>
            </w:r>
            <w:hyperlink r:id="rId723">
              <w:r>
                <w:rPr>
                  <w:color w:val="0000FF"/>
                  <w:spacing w:val="-2"/>
                  <w:sz w:val="24"/>
                  <w:u w:val="single" w:color="0000FF"/>
                </w:rPr>
                <w:t>https://m.edsoo.ru/7f414c04</w:t>
              </w:r>
            </w:hyperlink>
          </w:p>
        </w:tc>
      </w:tr>
      <w:tr w:rsidR="00AD3023">
        <w:trPr>
          <w:trHeight w:val="1149"/>
        </w:trPr>
        <w:tc>
          <w:tcPr>
            <w:tcW w:w="845" w:type="dxa"/>
          </w:tcPr>
          <w:p w:rsidR="00AD3023" w:rsidRDefault="00AD3023">
            <w:pPr>
              <w:pStyle w:val="TableParagraph"/>
              <w:spacing w:before="175"/>
              <w:rPr>
                <w:b/>
                <w:sz w:val="24"/>
              </w:rPr>
            </w:pPr>
          </w:p>
          <w:p w:rsidR="00AD3023" w:rsidRDefault="00E2542D">
            <w:pPr>
              <w:pStyle w:val="TableParagraph"/>
              <w:ind w:left="100"/>
              <w:rPr>
                <w:sz w:val="24"/>
              </w:rPr>
            </w:pPr>
            <w:r>
              <w:rPr>
                <w:spacing w:val="-5"/>
                <w:sz w:val="24"/>
              </w:rPr>
              <w:t>1.9</w:t>
            </w:r>
          </w:p>
        </w:tc>
        <w:tc>
          <w:tcPr>
            <w:tcW w:w="2659" w:type="dxa"/>
          </w:tcPr>
          <w:p w:rsidR="00AD3023" w:rsidRDefault="00E2542D">
            <w:pPr>
              <w:pStyle w:val="TableParagraph"/>
              <w:spacing w:before="25" w:line="270" w:lineRule="atLeast"/>
              <w:ind w:left="235" w:right="128"/>
              <w:rPr>
                <w:sz w:val="24"/>
              </w:rPr>
            </w:pPr>
            <w:r>
              <w:rPr>
                <w:spacing w:val="-2"/>
                <w:sz w:val="24"/>
              </w:rPr>
              <w:t xml:space="preserve">Государства доколумбовой </w:t>
            </w:r>
            <w:r>
              <w:rPr>
                <w:sz w:val="24"/>
              </w:rPr>
              <w:t xml:space="preserve">АмерикивСредние </w:t>
            </w:r>
            <w:r>
              <w:rPr>
                <w:spacing w:val="-4"/>
                <w:sz w:val="24"/>
              </w:rPr>
              <w:t>века</w:t>
            </w:r>
          </w:p>
        </w:tc>
        <w:tc>
          <w:tcPr>
            <w:tcW w:w="1131" w:type="dxa"/>
          </w:tcPr>
          <w:p w:rsidR="00AD3023" w:rsidRDefault="00AD3023">
            <w:pPr>
              <w:pStyle w:val="TableParagraph"/>
              <w:spacing w:before="175"/>
              <w:rPr>
                <w:b/>
                <w:sz w:val="24"/>
              </w:rPr>
            </w:pPr>
          </w:p>
          <w:p w:rsidR="00AD3023" w:rsidRDefault="00E2542D">
            <w:pPr>
              <w:pStyle w:val="TableParagraph"/>
              <w:ind w:left="598"/>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AD3023">
            <w:pPr>
              <w:pStyle w:val="TableParagraph"/>
              <w:spacing w:before="175"/>
              <w:rPr>
                <w:b/>
                <w:sz w:val="24"/>
              </w:rPr>
            </w:pPr>
          </w:p>
          <w:p w:rsidR="00AD3023" w:rsidRDefault="00E2542D">
            <w:pPr>
              <w:pStyle w:val="TableParagraph"/>
              <w:ind w:left="232"/>
              <w:rPr>
                <w:sz w:val="24"/>
              </w:rPr>
            </w:pPr>
            <w:r>
              <w:rPr>
                <w:sz w:val="24"/>
              </w:rPr>
              <w:t>БиблиотекаЦОК</w:t>
            </w:r>
            <w:hyperlink r:id="rId724">
              <w:r>
                <w:rPr>
                  <w:color w:val="0000FF"/>
                  <w:spacing w:val="-2"/>
                  <w:sz w:val="24"/>
                  <w:u w:val="single" w:color="0000FF"/>
                </w:rPr>
                <w:t>https://m.edsoo.ru/7f414c04</w:t>
              </w:r>
            </w:hyperlink>
          </w:p>
        </w:tc>
      </w:tr>
      <w:tr w:rsidR="00AD3023">
        <w:trPr>
          <w:trHeight w:val="338"/>
        </w:trPr>
        <w:tc>
          <w:tcPr>
            <w:tcW w:w="845" w:type="dxa"/>
          </w:tcPr>
          <w:p w:rsidR="00AD3023" w:rsidRDefault="00E2542D">
            <w:pPr>
              <w:pStyle w:val="TableParagraph"/>
              <w:spacing w:before="46" w:line="272" w:lineRule="exact"/>
              <w:ind w:left="100"/>
              <w:rPr>
                <w:sz w:val="24"/>
              </w:rPr>
            </w:pPr>
            <w:r>
              <w:rPr>
                <w:spacing w:val="-4"/>
                <w:sz w:val="24"/>
              </w:rPr>
              <w:t>1.10</w:t>
            </w:r>
          </w:p>
        </w:tc>
        <w:tc>
          <w:tcPr>
            <w:tcW w:w="2659" w:type="dxa"/>
          </w:tcPr>
          <w:p w:rsidR="00AD3023" w:rsidRDefault="00E2542D">
            <w:pPr>
              <w:pStyle w:val="TableParagraph"/>
              <w:spacing w:before="46" w:line="272" w:lineRule="exact"/>
              <w:ind w:left="235"/>
              <w:rPr>
                <w:sz w:val="24"/>
              </w:rPr>
            </w:pPr>
            <w:r>
              <w:rPr>
                <w:spacing w:val="-2"/>
                <w:sz w:val="24"/>
              </w:rPr>
              <w:t>Обобщение</w:t>
            </w:r>
          </w:p>
        </w:tc>
        <w:tc>
          <w:tcPr>
            <w:tcW w:w="1131" w:type="dxa"/>
          </w:tcPr>
          <w:p w:rsidR="00AD3023" w:rsidRDefault="00E2542D">
            <w:pPr>
              <w:pStyle w:val="TableParagraph"/>
              <w:spacing w:before="46" w:line="272" w:lineRule="exact"/>
              <w:ind w:left="598"/>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46" w:line="272" w:lineRule="exact"/>
              <w:ind w:left="232"/>
              <w:rPr>
                <w:sz w:val="24"/>
              </w:rPr>
            </w:pPr>
            <w:r>
              <w:rPr>
                <w:sz w:val="24"/>
              </w:rPr>
              <w:t>БиблиотекаЦОК</w:t>
            </w:r>
            <w:hyperlink r:id="rId725">
              <w:r>
                <w:rPr>
                  <w:color w:val="0000FF"/>
                  <w:spacing w:val="-2"/>
                  <w:sz w:val="24"/>
                  <w:u w:val="single" w:color="0000FF"/>
                </w:rPr>
                <w:t>https://m.edsoo.ru/7f414c04</w:t>
              </w:r>
            </w:hyperlink>
          </w:p>
        </w:tc>
      </w:tr>
      <w:tr w:rsidR="00AD3023">
        <w:trPr>
          <w:trHeight w:val="338"/>
        </w:trPr>
        <w:tc>
          <w:tcPr>
            <w:tcW w:w="3504" w:type="dxa"/>
            <w:gridSpan w:val="2"/>
          </w:tcPr>
          <w:p w:rsidR="00AD3023" w:rsidRDefault="00E2542D">
            <w:pPr>
              <w:pStyle w:val="TableParagraph"/>
              <w:spacing w:before="46" w:line="272" w:lineRule="exact"/>
              <w:ind w:left="235"/>
              <w:rPr>
                <w:sz w:val="24"/>
              </w:rPr>
            </w:pPr>
            <w:r>
              <w:rPr>
                <w:sz w:val="24"/>
              </w:rPr>
              <w:t>Итого по</w:t>
            </w:r>
            <w:r>
              <w:rPr>
                <w:spacing w:val="-2"/>
                <w:sz w:val="24"/>
              </w:rPr>
              <w:t>разделу</w:t>
            </w:r>
          </w:p>
        </w:tc>
        <w:tc>
          <w:tcPr>
            <w:tcW w:w="1131" w:type="dxa"/>
          </w:tcPr>
          <w:p w:rsidR="00AD3023" w:rsidRDefault="00E2542D">
            <w:pPr>
              <w:pStyle w:val="TableParagraph"/>
              <w:spacing w:before="46" w:line="272" w:lineRule="exact"/>
              <w:ind w:left="538"/>
              <w:rPr>
                <w:sz w:val="24"/>
              </w:rPr>
            </w:pPr>
            <w:r>
              <w:rPr>
                <w:spacing w:val="-5"/>
                <w:sz w:val="24"/>
              </w:rPr>
              <w:t>23</w:t>
            </w:r>
          </w:p>
        </w:tc>
        <w:tc>
          <w:tcPr>
            <w:tcW w:w="9076" w:type="dxa"/>
            <w:gridSpan w:val="3"/>
          </w:tcPr>
          <w:p w:rsidR="00AD3023" w:rsidRDefault="00AD3023">
            <w:pPr>
              <w:pStyle w:val="TableParagraph"/>
            </w:pPr>
          </w:p>
        </w:tc>
      </w:tr>
      <w:tr w:rsidR="00AD3023">
        <w:trPr>
          <w:trHeight w:val="321"/>
        </w:trPr>
        <w:tc>
          <w:tcPr>
            <w:tcW w:w="13711" w:type="dxa"/>
            <w:gridSpan w:val="6"/>
          </w:tcPr>
          <w:p w:rsidR="00AD3023" w:rsidRDefault="00E2542D">
            <w:pPr>
              <w:pStyle w:val="TableParagraph"/>
              <w:spacing w:before="43" w:line="258" w:lineRule="exact"/>
              <w:ind w:left="235"/>
              <w:rPr>
                <w:b/>
                <w:sz w:val="24"/>
              </w:rPr>
            </w:pPr>
            <w:r>
              <w:rPr>
                <w:b/>
                <w:sz w:val="24"/>
              </w:rPr>
              <w:t>Раздел2.ИсторияРоссии.ОтРусикРоссийскому</w:t>
            </w:r>
            <w:r>
              <w:rPr>
                <w:b/>
                <w:spacing w:val="-2"/>
                <w:sz w:val="24"/>
              </w:rPr>
              <w:t xml:space="preserve"> государству</w:t>
            </w:r>
          </w:p>
        </w:tc>
      </w:tr>
      <w:tr w:rsidR="00AD3023">
        <w:trPr>
          <w:trHeight w:val="335"/>
        </w:trPr>
        <w:tc>
          <w:tcPr>
            <w:tcW w:w="845" w:type="dxa"/>
          </w:tcPr>
          <w:p w:rsidR="00AD3023" w:rsidRDefault="00E2542D">
            <w:pPr>
              <w:pStyle w:val="TableParagraph"/>
              <w:spacing w:before="46" w:line="270" w:lineRule="exact"/>
              <w:ind w:left="100"/>
              <w:rPr>
                <w:sz w:val="24"/>
              </w:rPr>
            </w:pPr>
            <w:r>
              <w:rPr>
                <w:spacing w:val="-5"/>
                <w:sz w:val="24"/>
              </w:rPr>
              <w:t>2.1</w:t>
            </w:r>
          </w:p>
        </w:tc>
        <w:tc>
          <w:tcPr>
            <w:tcW w:w="2659" w:type="dxa"/>
          </w:tcPr>
          <w:p w:rsidR="00AD3023" w:rsidRDefault="00E2542D">
            <w:pPr>
              <w:pStyle w:val="TableParagraph"/>
              <w:spacing w:before="46" w:line="270" w:lineRule="exact"/>
              <w:ind w:left="235"/>
              <w:rPr>
                <w:sz w:val="24"/>
              </w:rPr>
            </w:pPr>
            <w:r>
              <w:rPr>
                <w:spacing w:val="-2"/>
                <w:sz w:val="24"/>
              </w:rPr>
              <w:t>Введение</w:t>
            </w:r>
          </w:p>
        </w:tc>
        <w:tc>
          <w:tcPr>
            <w:tcW w:w="1131" w:type="dxa"/>
          </w:tcPr>
          <w:p w:rsidR="00AD3023" w:rsidRDefault="00E2542D">
            <w:pPr>
              <w:pStyle w:val="TableParagraph"/>
              <w:spacing w:before="46" w:line="270" w:lineRule="exact"/>
              <w:ind w:left="598"/>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46" w:line="270" w:lineRule="exact"/>
              <w:ind w:left="232"/>
              <w:rPr>
                <w:sz w:val="24"/>
              </w:rPr>
            </w:pPr>
            <w:r>
              <w:rPr>
                <w:sz w:val="24"/>
              </w:rPr>
              <w:t>БиблиотекаЦОК</w:t>
            </w:r>
            <w:hyperlink r:id="rId726">
              <w:r>
                <w:rPr>
                  <w:color w:val="0000FF"/>
                  <w:spacing w:val="-2"/>
                  <w:sz w:val="24"/>
                  <w:u w:val="single" w:color="0000FF"/>
                </w:rPr>
                <w:t>https://m.edsoo.ru/7f414a6a</w:t>
              </w:r>
            </w:hyperlink>
          </w:p>
        </w:tc>
      </w:tr>
      <w:tr w:rsidR="00AD3023">
        <w:trPr>
          <w:trHeight w:val="1425"/>
        </w:trPr>
        <w:tc>
          <w:tcPr>
            <w:tcW w:w="845" w:type="dxa"/>
          </w:tcPr>
          <w:p w:rsidR="00AD3023" w:rsidRDefault="00AD3023">
            <w:pPr>
              <w:pStyle w:val="TableParagraph"/>
              <w:rPr>
                <w:b/>
                <w:sz w:val="24"/>
              </w:rPr>
            </w:pPr>
          </w:p>
          <w:p w:rsidR="00AD3023" w:rsidRDefault="00AD3023">
            <w:pPr>
              <w:pStyle w:val="TableParagraph"/>
              <w:spacing w:before="38"/>
              <w:rPr>
                <w:b/>
                <w:sz w:val="24"/>
              </w:rPr>
            </w:pPr>
          </w:p>
          <w:p w:rsidR="00AD3023" w:rsidRDefault="00E2542D">
            <w:pPr>
              <w:pStyle w:val="TableParagraph"/>
              <w:ind w:left="100"/>
              <w:rPr>
                <w:sz w:val="24"/>
              </w:rPr>
            </w:pPr>
            <w:r>
              <w:rPr>
                <w:spacing w:val="-5"/>
                <w:sz w:val="24"/>
              </w:rPr>
              <w:t>2.2</w:t>
            </w:r>
          </w:p>
        </w:tc>
        <w:tc>
          <w:tcPr>
            <w:tcW w:w="2659" w:type="dxa"/>
          </w:tcPr>
          <w:p w:rsidR="00AD3023" w:rsidRDefault="00E2542D">
            <w:pPr>
              <w:pStyle w:val="TableParagraph"/>
              <w:spacing w:before="38"/>
              <w:ind w:left="235"/>
              <w:rPr>
                <w:sz w:val="24"/>
              </w:rPr>
            </w:pPr>
            <w:r>
              <w:rPr>
                <w:sz w:val="24"/>
              </w:rPr>
              <w:t>Народыигосударства на территории нашей страны в древности.</w:t>
            </w:r>
          </w:p>
          <w:p w:rsidR="00AD3023" w:rsidRDefault="00E2542D">
            <w:pPr>
              <w:pStyle w:val="TableParagraph"/>
              <w:spacing w:line="276" w:lineRule="exact"/>
              <w:ind w:left="235"/>
              <w:rPr>
                <w:sz w:val="24"/>
              </w:rPr>
            </w:pPr>
            <w:r>
              <w:rPr>
                <w:sz w:val="24"/>
              </w:rPr>
              <w:t>ВосточнаяЕвропав середине Iтыс.н.</w:t>
            </w:r>
            <w:r>
              <w:rPr>
                <w:spacing w:val="-5"/>
                <w:sz w:val="24"/>
              </w:rPr>
              <w:t>э.</w:t>
            </w:r>
          </w:p>
        </w:tc>
        <w:tc>
          <w:tcPr>
            <w:tcW w:w="1131" w:type="dxa"/>
          </w:tcPr>
          <w:p w:rsidR="00AD3023" w:rsidRDefault="00AD3023">
            <w:pPr>
              <w:pStyle w:val="TableParagraph"/>
              <w:rPr>
                <w:b/>
                <w:sz w:val="24"/>
              </w:rPr>
            </w:pPr>
          </w:p>
          <w:p w:rsidR="00AD3023" w:rsidRDefault="00AD3023">
            <w:pPr>
              <w:pStyle w:val="TableParagraph"/>
              <w:spacing w:before="38"/>
              <w:rPr>
                <w:b/>
                <w:sz w:val="24"/>
              </w:rPr>
            </w:pPr>
          </w:p>
          <w:p w:rsidR="00AD3023" w:rsidRDefault="00E2542D">
            <w:pPr>
              <w:pStyle w:val="TableParagraph"/>
              <w:ind w:left="598"/>
              <w:rPr>
                <w:sz w:val="24"/>
              </w:rPr>
            </w:pPr>
            <w:r>
              <w:rPr>
                <w:spacing w:val="-10"/>
                <w:sz w:val="24"/>
              </w:rPr>
              <w:t>5</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AD3023">
            <w:pPr>
              <w:pStyle w:val="TableParagraph"/>
              <w:rPr>
                <w:b/>
                <w:sz w:val="24"/>
              </w:rPr>
            </w:pPr>
          </w:p>
          <w:p w:rsidR="00AD3023" w:rsidRDefault="00AD3023">
            <w:pPr>
              <w:pStyle w:val="TableParagraph"/>
              <w:spacing w:before="38"/>
              <w:rPr>
                <w:b/>
                <w:sz w:val="24"/>
              </w:rPr>
            </w:pPr>
          </w:p>
          <w:p w:rsidR="00AD3023" w:rsidRDefault="00E2542D">
            <w:pPr>
              <w:pStyle w:val="TableParagraph"/>
              <w:ind w:left="232"/>
              <w:rPr>
                <w:sz w:val="24"/>
              </w:rPr>
            </w:pPr>
            <w:r>
              <w:rPr>
                <w:sz w:val="24"/>
              </w:rPr>
              <w:t>БиблиотекаЦОК</w:t>
            </w:r>
            <w:hyperlink r:id="rId727">
              <w:r>
                <w:rPr>
                  <w:color w:val="0000FF"/>
                  <w:spacing w:val="-2"/>
                  <w:sz w:val="24"/>
                  <w:u w:val="single" w:color="0000FF"/>
                </w:rPr>
                <w:t>https://m.edsoo.ru/7f414a6a</w:t>
              </w:r>
            </w:hyperlink>
          </w:p>
        </w:tc>
      </w:tr>
      <w:tr w:rsidR="00AD3023">
        <w:trPr>
          <w:trHeight w:val="597"/>
        </w:trPr>
        <w:tc>
          <w:tcPr>
            <w:tcW w:w="845" w:type="dxa"/>
          </w:tcPr>
          <w:p w:rsidR="00AD3023" w:rsidRDefault="00E2542D">
            <w:pPr>
              <w:pStyle w:val="TableParagraph"/>
              <w:spacing w:before="178"/>
              <w:ind w:left="100"/>
              <w:rPr>
                <w:sz w:val="24"/>
              </w:rPr>
            </w:pPr>
            <w:r>
              <w:rPr>
                <w:spacing w:val="-5"/>
                <w:sz w:val="24"/>
              </w:rPr>
              <w:t>2.3</w:t>
            </w:r>
          </w:p>
        </w:tc>
        <w:tc>
          <w:tcPr>
            <w:tcW w:w="2659" w:type="dxa"/>
          </w:tcPr>
          <w:p w:rsidR="00AD3023" w:rsidRDefault="00E2542D">
            <w:pPr>
              <w:pStyle w:val="TableParagraph"/>
              <w:spacing w:before="25" w:line="270" w:lineRule="atLeast"/>
              <w:ind w:left="235" w:right="179"/>
              <w:rPr>
                <w:sz w:val="24"/>
              </w:rPr>
            </w:pPr>
            <w:r>
              <w:rPr>
                <w:sz w:val="24"/>
              </w:rPr>
              <w:t>РусьвIX—начале XII в.</w:t>
            </w:r>
          </w:p>
        </w:tc>
        <w:tc>
          <w:tcPr>
            <w:tcW w:w="1131" w:type="dxa"/>
          </w:tcPr>
          <w:p w:rsidR="00AD3023" w:rsidRDefault="00E2542D">
            <w:pPr>
              <w:pStyle w:val="TableParagraph"/>
              <w:spacing w:before="178"/>
              <w:ind w:left="538"/>
              <w:rPr>
                <w:sz w:val="24"/>
              </w:rPr>
            </w:pPr>
            <w:r>
              <w:rPr>
                <w:spacing w:val="-5"/>
                <w:sz w:val="24"/>
              </w:rPr>
              <w:t>13</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178"/>
              <w:ind w:left="232"/>
              <w:rPr>
                <w:sz w:val="24"/>
              </w:rPr>
            </w:pPr>
            <w:r>
              <w:rPr>
                <w:sz w:val="24"/>
              </w:rPr>
              <w:t>БиблиотекаЦОК</w:t>
            </w:r>
            <w:hyperlink r:id="rId728">
              <w:r>
                <w:rPr>
                  <w:color w:val="0000FF"/>
                  <w:spacing w:val="-2"/>
                  <w:sz w:val="24"/>
                  <w:u w:val="single" w:color="0000FF"/>
                </w:rPr>
                <w:t>https://m.edsoo.ru/7f414a6a</w:t>
              </w:r>
            </w:hyperlink>
          </w:p>
        </w:tc>
      </w:tr>
      <w:tr w:rsidR="00AD3023">
        <w:trPr>
          <w:trHeight w:val="597"/>
        </w:trPr>
        <w:tc>
          <w:tcPr>
            <w:tcW w:w="845" w:type="dxa"/>
          </w:tcPr>
          <w:p w:rsidR="00AD3023" w:rsidRDefault="00E2542D">
            <w:pPr>
              <w:pStyle w:val="TableParagraph"/>
              <w:spacing w:before="175"/>
              <w:ind w:left="100"/>
              <w:rPr>
                <w:sz w:val="24"/>
              </w:rPr>
            </w:pPr>
            <w:r>
              <w:rPr>
                <w:spacing w:val="-5"/>
                <w:sz w:val="24"/>
              </w:rPr>
              <w:t>2.4</w:t>
            </w:r>
          </w:p>
        </w:tc>
        <w:tc>
          <w:tcPr>
            <w:tcW w:w="2659" w:type="dxa"/>
          </w:tcPr>
          <w:p w:rsidR="00AD3023" w:rsidRDefault="00E2542D">
            <w:pPr>
              <w:pStyle w:val="TableParagraph"/>
              <w:spacing w:before="38"/>
              <w:ind w:left="235"/>
              <w:rPr>
                <w:sz w:val="24"/>
              </w:rPr>
            </w:pPr>
            <w:r>
              <w:rPr>
                <w:sz w:val="24"/>
              </w:rPr>
              <w:t>Русьвсередине</w:t>
            </w:r>
            <w:r>
              <w:rPr>
                <w:spacing w:val="-5"/>
                <w:sz w:val="24"/>
              </w:rPr>
              <w:t>XII</w:t>
            </w:r>
          </w:p>
          <w:p w:rsidR="00AD3023" w:rsidRDefault="00E2542D">
            <w:pPr>
              <w:pStyle w:val="TableParagraph"/>
              <w:spacing w:line="263" w:lineRule="exact"/>
              <w:ind w:left="235"/>
              <w:rPr>
                <w:sz w:val="24"/>
              </w:rPr>
            </w:pPr>
            <w:r>
              <w:rPr>
                <w:sz w:val="24"/>
              </w:rPr>
              <w:t>—началеXIII</w:t>
            </w:r>
            <w:r>
              <w:rPr>
                <w:spacing w:val="-5"/>
                <w:sz w:val="24"/>
              </w:rPr>
              <w:t>в.</w:t>
            </w:r>
          </w:p>
        </w:tc>
        <w:tc>
          <w:tcPr>
            <w:tcW w:w="1131" w:type="dxa"/>
          </w:tcPr>
          <w:p w:rsidR="00AD3023" w:rsidRDefault="00E2542D">
            <w:pPr>
              <w:pStyle w:val="TableParagraph"/>
              <w:spacing w:before="175"/>
              <w:ind w:left="598"/>
              <w:rPr>
                <w:sz w:val="24"/>
              </w:rPr>
            </w:pPr>
            <w:r>
              <w:rPr>
                <w:spacing w:val="-10"/>
                <w:sz w:val="24"/>
              </w:rPr>
              <w:t>6</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175"/>
              <w:ind w:left="232"/>
              <w:rPr>
                <w:sz w:val="24"/>
              </w:rPr>
            </w:pPr>
            <w:r>
              <w:rPr>
                <w:sz w:val="24"/>
              </w:rPr>
              <w:t>БиблиотекаЦОК</w:t>
            </w:r>
            <w:hyperlink r:id="rId729">
              <w:r>
                <w:rPr>
                  <w:color w:val="0000FF"/>
                  <w:spacing w:val="-2"/>
                  <w:sz w:val="24"/>
                  <w:u w:val="single" w:color="0000FF"/>
                </w:rPr>
                <w:t>https://m.edsoo.ru/7f414a6a</w:t>
              </w:r>
            </w:hyperlink>
          </w:p>
        </w:tc>
      </w:tr>
      <w:tr w:rsidR="00AD3023">
        <w:trPr>
          <w:trHeight w:val="873"/>
        </w:trPr>
        <w:tc>
          <w:tcPr>
            <w:tcW w:w="845" w:type="dxa"/>
          </w:tcPr>
          <w:p w:rsidR="00AD3023" w:rsidRDefault="00AD3023">
            <w:pPr>
              <w:pStyle w:val="TableParagraph"/>
              <w:spacing w:before="38"/>
              <w:rPr>
                <w:b/>
                <w:sz w:val="24"/>
              </w:rPr>
            </w:pPr>
          </w:p>
          <w:p w:rsidR="00AD3023" w:rsidRDefault="00E2542D">
            <w:pPr>
              <w:pStyle w:val="TableParagraph"/>
              <w:ind w:left="100"/>
              <w:rPr>
                <w:sz w:val="24"/>
              </w:rPr>
            </w:pPr>
            <w:r>
              <w:rPr>
                <w:spacing w:val="-5"/>
                <w:sz w:val="24"/>
              </w:rPr>
              <w:t>2.5</w:t>
            </w:r>
          </w:p>
        </w:tc>
        <w:tc>
          <w:tcPr>
            <w:tcW w:w="2659" w:type="dxa"/>
          </w:tcPr>
          <w:p w:rsidR="00AD3023" w:rsidRDefault="00E2542D">
            <w:pPr>
              <w:pStyle w:val="TableParagraph"/>
              <w:spacing w:before="25" w:line="270" w:lineRule="atLeast"/>
              <w:ind w:left="235" w:right="179"/>
              <w:rPr>
                <w:sz w:val="24"/>
              </w:rPr>
            </w:pPr>
            <w:r>
              <w:rPr>
                <w:sz w:val="24"/>
              </w:rPr>
              <w:t>Русскиеземлииих соседи в середине XIII — XIV в.</w:t>
            </w:r>
          </w:p>
        </w:tc>
        <w:tc>
          <w:tcPr>
            <w:tcW w:w="1131" w:type="dxa"/>
          </w:tcPr>
          <w:p w:rsidR="00AD3023" w:rsidRDefault="00AD3023">
            <w:pPr>
              <w:pStyle w:val="TableParagraph"/>
              <w:spacing w:before="38"/>
              <w:rPr>
                <w:b/>
                <w:sz w:val="24"/>
              </w:rPr>
            </w:pPr>
          </w:p>
          <w:p w:rsidR="00AD3023" w:rsidRDefault="00E2542D">
            <w:pPr>
              <w:pStyle w:val="TableParagraph"/>
              <w:ind w:left="538"/>
              <w:rPr>
                <w:sz w:val="24"/>
              </w:rPr>
            </w:pPr>
            <w:r>
              <w:rPr>
                <w:spacing w:val="-5"/>
                <w:sz w:val="24"/>
              </w:rPr>
              <w:t>10</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AD3023">
            <w:pPr>
              <w:pStyle w:val="TableParagraph"/>
              <w:spacing w:before="38"/>
              <w:rPr>
                <w:b/>
                <w:sz w:val="24"/>
              </w:rPr>
            </w:pPr>
          </w:p>
          <w:p w:rsidR="00AD3023" w:rsidRDefault="00E2542D">
            <w:pPr>
              <w:pStyle w:val="TableParagraph"/>
              <w:ind w:left="232"/>
              <w:rPr>
                <w:sz w:val="24"/>
              </w:rPr>
            </w:pPr>
            <w:r>
              <w:rPr>
                <w:sz w:val="24"/>
              </w:rPr>
              <w:t>БиблиотекаЦОК</w:t>
            </w:r>
            <w:hyperlink r:id="rId730">
              <w:r>
                <w:rPr>
                  <w:color w:val="0000FF"/>
                  <w:spacing w:val="-2"/>
                  <w:sz w:val="24"/>
                  <w:u w:val="single" w:color="0000FF"/>
                </w:rPr>
                <w:t>https://m.edsoo.ru/7f414a6a</w:t>
              </w:r>
            </w:hyperlink>
          </w:p>
        </w:tc>
      </w:tr>
      <w:tr w:rsidR="00AD3023">
        <w:trPr>
          <w:trHeight w:val="871"/>
        </w:trPr>
        <w:tc>
          <w:tcPr>
            <w:tcW w:w="845" w:type="dxa"/>
          </w:tcPr>
          <w:p w:rsidR="00AD3023" w:rsidRDefault="00AD3023">
            <w:pPr>
              <w:pStyle w:val="TableParagraph"/>
              <w:spacing w:before="39"/>
              <w:rPr>
                <w:b/>
                <w:sz w:val="24"/>
              </w:rPr>
            </w:pPr>
          </w:p>
          <w:p w:rsidR="00AD3023" w:rsidRDefault="00E2542D">
            <w:pPr>
              <w:pStyle w:val="TableParagraph"/>
              <w:ind w:left="100"/>
              <w:rPr>
                <w:sz w:val="24"/>
              </w:rPr>
            </w:pPr>
            <w:r>
              <w:rPr>
                <w:spacing w:val="-5"/>
                <w:sz w:val="24"/>
              </w:rPr>
              <w:t>2.6</w:t>
            </w:r>
          </w:p>
        </w:tc>
        <w:tc>
          <w:tcPr>
            <w:tcW w:w="2659" w:type="dxa"/>
          </w:tcPr>
          <w:p w:rsidR="00AD3023" w:rsidRDefault="00E2542D">
            <w:pPr>
              <w:pStyle w:val="TableParagraph"/>
              <w:spacing w:before="23" w:line="270" w:lineRule="atLeast"/>
              <w:ind w:left="235" w:right="128"/>
              <w:rPr>
                <w:sz w:val="24"/>
              </w:rPr>
            </w:pPr>
            <w:r>
              <w:rPr>
                <w:spacing w:val="-2"/>
                <w:sz w:val="24"/>
              </w:rPr>
              <w:t xml:space="preserve">Формирование </w:t>
            </w:r>
            <w:r>
              <w:rPr>
                <w:sz w:val="24"/>
              </w:rPr>
              <w:t>единого Русского государствавXVв.</w:t>
            </w:r>
          </w:p>
        </w:tc>
        <w:tc>
          <w:tcPr>
            <w:tcW w:w="1131" w:type="dxa"/>
          </w:tcPr>
          <w:p w:rsidR="00AD3023" w:rsidRDefault="00AD3023">
            <w:pPr>
              <w:pStyle w:val="TableParagraph"/>
              <w:spacing w:before="39"/>
              <w:rPr>
                <w:b/>
                <w:sz w:val="24"/>
              </w:rPr>
            </w:pPr>
          </w:p>
          <w:p w:rsidR="00AD3023" w:rsidRDefault="00E2542D">
            <w:pPr>
              <w:pStyle w:val="TableParagraph"/>
              <w:ind w:left="598"/>
              <w:rPr>
                <w:sz w:val="24"/>
              </w:rPr>
            </w:pPr>
            <w:r>
              <w:rPr>
                <w:spacing w:val="-10"/>
                <w:sz w:val="24"/>
              </w:rPr>
              <w:t>8</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AD3023">
            <w:pPr>
              <w:pStyle w:val="TableParagraph"/>
              <w:spacing w:before="39"/>
              <w:rPr>
                <w:b/>
                <w:sz w:val="24"/>
              </w:rPr>
            </w:pPr>
          </w:p>
          <w:p w:rsidR="00AD3023" w:rsidRDefault="00E2542D">
            <w:pPr>
              <w:pStyle w:val="TableParagraph"/>
              <w:ind w:left="232"/>
              <w:rPr>
                <w:sz w:val="24"/>
              </w:rPr>
            </w:pPr>
            <w:r>
              <w:rPr>
                <w:sz w:val="24"/>
              </w:rPr>
              <w:t>БиблиотекаЦОК</w:t>
            </w:r>
            <w:hyperlink r:id="rId731">
              <w:r>
                <w:rPr>
                  <w:color w:val="0000FF"/>
                  <w:spacing w:val="-2"/>
                  <w:sz w:val="24"/>
                  <w:u w:val="single" w:color="0000FF"/>
                </w:rPr>
                <w:t>https://m.edsoo.ru/7f414a6a</w:t>
              </w:r>
            </w:hyperlink>
          </w:p>
        </w:tc>
      </w:tr>
      <w:tr w:rsidR="00AD3023">
        <w:trPr>
          <w:trHeight w:val="338"/>
        </w:trPr>
        <w:tc>
          <w:tcPr>
            <w:tcW w:w="845" w:type="dxa"/>
          </w:tcPr>
          <w:p w:rsidR="00AD3023" w:rsidRDefault="00E2542D">
            <w:pPr>
              <w:pStyle w:val="TableParagraph"/>
              <w:spacing w:before="48" w:line="270" w:lineRule="exact"/>
              <w:ind w:left="100"/>
              <w:rPr>
                <w:sz w:val="24"/>
              </w:rPr>
            </w:pPr>
            <w:r>
              <w:rPr>
                <w:spacing w:val="-5"/>
                <w:sz w:val="24"/>
              </w:rPr>
              <w:t>2.7</w:t>
            </w:r>
          </w:p>
        </w:tc>
        <w:tc>
          <w:tcPr>
            <w:tcW w:w="2659" w:type="dxa"/>
          </w:tcPr>
          <w:p w:rsidR="00AD3023" w:rsidRDefault="00E2542D">
            <w:pPr>
              <w:pStyle w:val="TableParagraph"/>
              <w:spacing w:before="48" w:line="270" w:lineRule="exact"/>
              <w:ind w:left="235"/>
              <w:rPr>
                <w:sz w:val="24"/>
              </w:rPr>
            </w:pPr>
            <w:r>
              <w:rPr>
                <w:spacing w:val="-2"/>
                <w:sz w:val="24"/>
              </w:rPr>
              <w:t>Обобщение</w:t>
            </w:r>
          </w:p>
        </w:tc>
        <w:tc>
          <w:tcPr>
            <w:tcW w:w="1131" w:type="dxa"/>
          </w:tcPr>
          <w:p w:rsidR="00AD3023" w:rsidRDefault="00E2542D">
            <w:pPr>
              <w:pStyle w:val="TableParagraph"/>
              <w:spacing w:before="48" w:line="270" w:lineRule="exact"/>
              <w:ind w:left="598"/>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E2542D">
            <w:pPr>
              <w:pStyle w:val="TableParagraph"/>
              <w:spacing w:before="48" w:line="270" w:lineRule="exact"/>
              <w:ind w:left="232"/>
              <w:rPr>
                <w:sz w:val="24"/>
              </w:rPr>
            </w:pPr>
            <w:r>
              <w:rPr>
                <w:sz w:val="24"/>
              </w:rPr>
              <w:t>БиблиотекаЦОК</w:t>
            </w:r>
            <w:hyperlink r:id="rId732">
              <w:r>
                <w:rPr>
                  <w:color w:val="0000FF"/>
                  <w:spacing w:val="-2"/>
                  <w:sz w:val="24"/>
                  <w:u w:val="single" w:color="0000FF"/>
                </w:rPr>
                <w:t>https://m.edsoo.ru/7f414a6a</w:t>
              </w:r>
            </w:hyperlink>
          </w:p>
        </w:tc>
      </w:tr>
      <w:tr w:rsidR="00AD3023">
        <w:trPr>
          <w:trHeight w:val="338"/>
        </w:trPr>
        <w:tc>
          <w:tcPr>
            <w:tcW w:w="3504" w:type="dxa"/>
            <w:gridSpan w:val="2"/>
          </w:tcPr>
          <w:p w:rsidR="00AD3023" w:rsidRDefault="00E2542D">
            <w:pPr>
              <w:pStyle w:val="TableParagraph"/>
              <w:spacing w:before="48" w:line="270" w:lineRule="exact"/>
              <w:ind w:left="235"/>
              <w:rPr>
                <w:sz w:val="24"/>
              </w:rPr>
            </w:pPr>
            <w:r>
              <w:rPr>
                <w:sz w:val="24"/>
              </w:rPr>
              <w:t>Итого по</w:t>
            </w:r>
            <w:r>
              <w:rPr>
                <w:spacing w:val="-2"/>
                <w:sz w:val="24"/>
              </w:rPr>
              <w:t>разделу</w:t>
            </w:r>
          </w:p>
        </w:tc>
        <w:tc>
          <w:tcPr>
            <w:tcW w:w="1131" w:type="dxa"/>
          </w:tcPr>
          <w:p w:rsidR="00AD3023" w:rsidRDefault="00E2542D">
            <w:pPr>
              <w:pStyle w:val="TableParagraph"/>
              <w:spacing w:before="48" w:line="270" w:lineRule="exact"/>
              <w:ind w:left="538"/>
              <w:rPr>
                <w:sz w:val="24"/>
              </w:rPr>
            </w:pPr>
            <w:r>
              <w:rPr>
                <w:spacing w:val="-5"/>
                <w:sz w:val="24"/>
              </w:rPr>
              <w:t>45</w:t>
            </w:r>
          </w:p>
        </w:tc>
        <w:tc>
          <w:tcPr>
            <w:tcW w:w="9076" w:type="dxa"/>
            <w:gridSpan w:val="3"/>
          </w:tcPr>
          <w:p w:rsidR="00AD3023" w:rsidRDefault="00AD3023">
            <w:pPr>
              <w:pStyle w:val="TableParagraph"/>
            </w:pPr>
          </w:p>
        </w:tc>
      </w:tr>
      <w:tr w:rsidR="00AD3023">
        <w:trPr>
          <w:trHeight w:val="335"/>
        </w:trPr>
        <w:tc>
          <w:tcPr>
            <w:tcW w:w="3504" w:type="dxa"/>
            <w:gridSpan w:val="2"/>
          </w:tcPr>
          <w:p w:rsidR="00AD3023" w:rsidRDefault="00E2542D">
            <w:pPr>
              <w:pStyle w:val="TableParagraph"/>
              <w:spacing w:before="48" w:line="268" w:lineRule="exact"/>
              <w:ind w:left="235"/>
              <w:rPr>
                <w:sz w:val="24"/>
              </w:rPr>
            </w:pPr>
            <w:r>
              <w:rPr>
                <w:sz w:val="24"/>
              </w:rPr>
              <w:t>ОБЩЕЕ</w:t>
            </w:r>
            <w:r>
              <w:rPr>
                <w:spacing w:val="-2"/>
                <w:sz w:val="24"/>
              </w:rPr>
              <w:t>КОЛИЧЕСТВО</w:t>
            </w:r>
          </w:p>
        </w:tc>
        <w:tc>
          <w:tcPr>
            <w:tcW w:w="1131" w:type="dxa"/>
          </w:tcPr>
          <w:p w:rsidR="00AD3023" w:rsidRDefault="00E2542D">
            <w:pPr>
              <w:pStyle w:val="TableParagraph"/>
              <w:spacing w:before="48" w:line="268" w:lineRule="exact"/>
              <w:ind w:left="538"/>
              <w:rPr>
                <w:sz w:val="24"/>
              </w:rPr>
            </w:pPr>
            <w:r>
              <w:rPr>
                <w:spacing w:val="-5"/>
                <w:sz w:val="24"/>
              </w:rPr>
              <w:t>68</w:t>
            </w:r>
          </w:p>
        </w:tc>
        <w:tc>
          <w:tcPr>
            <w:tcW w:w="1841" w:type="dxa"/>
          </w:tcPr>
          <w:p w:rsidR="00AD3023" w:rsidRDefault="00E2542D">
            <w:pPr>
              <w:pStyle w:val="TableParagraph"/>
              <w:spacing w:before="48" w:line="268" w:lineRule="exact"/>
              <w:ind w:left="193" w:right="8"/>
              <w:jc w:val="center"/>
              <w:rPr>
                <w:sz w:val="24"/>
              </w:rPr>
            </w:pPr>
            <w:r>
              <w:rPr>
                <w:spacing w:val="-10"/>
                <w:sz w:val="24"/>
              </w:rPr>
              <w:t>0</w:t>
            </w:r>
          </w:p>
        </w:tc>
        <w:tc>
          <w:tcPr>
            <w:tcW w:w="1911" w:type="dxa"/>
          </w:tcPr>
          <w:p w:rsidR="00AD3023" w:rsidRDefault="00E2542D">
            <w:pPr>
              <w:pStyle w:val="TableParagraph"/>
              <w:spacing w:before="48" w:line="268" w:lineRule="exact"/>
              <w:ind w:left="192" w:right="5"/>
              <w:jc w:val="center"/>
              <w:rPr>
                <w:sz w:val="24"/>
              </w:rPr>
            </w:pPr>
            <w:r>
              <w:rPr>
                <w:spacing w:val="-10"/>
                <w:sz w:val="24"/>
              </w:rPr>
              <w:t>0</w:t>
            </w:r>
          </w:p>
        </w:tc>
        <w:tc>
          <w:tcPr>
            <w:tcW w:w="5324" w:type="dxa"/>
          </w:tcPr>
          <w:p w:rsidR="00AD3023" w:rsidRDefault="00AD3023">
            <w:pPr>
              <w:pStyle w:val="TableParagraph"/>
            </w:pPr>
          </w:p>
        </w:tc>
      </w:tr>
    </w:tbl>
    <w:p w:rsidR="00AD3023" w:rsidRDefault="00AD3023">
      <w:pPr>
        <w:sectPr w:rsidR="00AD3023">
          <w:pgSz w:w="16390" w:h="11910" w:orient="landscape"/>
          <w:pgMar w:top="1100" w:right="620" w:bottom="1160" w:left="1480" w:header="0" w:footer="943"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504"/>
        <w:gridCol w:w="1131"/>
        <w:gridCol w:w="1841"/>
        <w:gridCol w:w="1911"/>
        <w:gridCol w:w="5324"/>
      </w:tblGrid>
      <w:tr w:rsidR="00AD3023">
        <w:trPr>
          <w:trHeight w:val="319"/>
        </w:trPr>
        <w:tc>
          <w:tcPr>
            <w:tcW w:w="3504" w:type="dxa"/>
          </w:tcPr>
          <w:p w:rsidR="00AD3023" w:rsidRDefault="00E2542D">
            <w:pPr>
              <w:pStyle w:val="TableParagraph"/>
              <w:spacing w:before="39" w:line="260" w:lineRule="exact"/>
              <w:ind w:left="235"/>
              <w:rPr>
                <w:sz w:val="24"/>
              </w:rPr>
            </w:pPr>
            <w:r>
              <w:rPr>
                <w:sz w:val="24"/>
              </w:rPr>
              <w:t>ЧАСОВПО</w:t>
            </w:r>
            <w:r>
              <w:rPr>
                <w:spacing w:val="-2"/>
                <w:sz w:val="24"/>
              </w:rPr>
              <w:t>ПРОГРАММЕ</w:t>
            </w:r>
          </w:p>
        </w:tc>
        <w:tc>
          <w:tcPr>
            <w:tcW w:w="1131" w:type="dxa"/>
          </w:tcPr>
          <w:p w:rsidR="00AD3023" w:rsidRDefault="00AD3023">
            <w:pPr>
              <w:pStyle w:val="TableParagraph"/>
            </w:pPr>
          </w:p>
        </w:tc>
        <w:tc>
          <w:tcPr>
            <w:tcW w:w="1841" w:type="dxa"/>
          </w:tcPr>
          <w:p w:rsidR="00AD3023" w:rsidRDefault="00AD3023">
            <w:pPr>
              <w:pStyle w:val="TableParagraph"/>
            </w:pPr>
          </w:p>
        </w:tc>
        <w:tc>
          <w:tcPr>
            <w:tcW w:w="1911" w:type="dxa"/>
          </w:tcPr>
          <w:p w:rsidR="00AD3023" w:rsidRDefault="00AD3023">
            <w:pPr>
              <w:pStyle w:val="TableParagraph"/>
            </w:pPr>
          </w:p>
        </w:tc>
        <w:tc>
          <w:tcPr>
            <w:tcW w:w="5324" w:type="dxa"/>
          </w:tcPr>
          <w:p w:rsidR="00AD3023" w:rsidRDefault="00AD3023">
            <w:pPr>
              <w:pStyle w:val="TableParagraph"/>
            </w:pPr>
          </w:p>
        </w:tc>
      </w:tr>
    </w:tbl>
    <w:p w:rsidR="00AD3023" w:rsidRDefault="00E2542D">
      <w:pPr>
        <w:ind w:left="402"/>
        <w:rPr>
          <w:b/>
          <w:sz w:val="24"/>
        </w:rPr>
      </w:pPr>
      <w:r>
        <w:rPr>
          <w:b/>
          <w:sz w:val="24"/>
        </w:rPr>
        <w:t xml:space="preserve">7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88"/>
        <w:gridCol w:w="2772"/>
        <w:gridCol w:w="1090"/>
        <w:gridCol w:w="1841"/>
        <w:gridCol w:w="1911"/>
        <w:gridCol w:w="3037"/>
        <w:gridCol w:w="2604"/>
      </w:tblGrid>
      <w:tr w:rsidR="00AD3023">
        <w:trPr>
          <w:trHeight w:val="321"/>
        </w:trPr>
        <w:tc>
          <w:tcPr>
            <w:tcW w:w="788" w:type="dxa"/>
            <w:vMerge w:val="restart"/>
          </w:tcPr>
          <w:p w:rsidR="00AD3023" w:rsidRDefault="00E2542D">
            <w:pPr>
              <w:pStyle w:val="TableParagraph"/>
              <w:spacing w:before="206"/>
              <w:ind w:left="235" w:right="196"/>
              <w:rPr>
                <w:b/>
                <w:sz w:val="24"/>
              </w:rPr>
            </w:pPr>
            <w:r>
              <w:rPr>
                <w:b/>
                <w:spacing w:val="-10"/>
                <w:sz w:val="24"/>
              </w:rPr>
              <w:t xml:space="preserve">№ </w:t>
            </w:r>
            <w:r>
              <w:rPr>
                <w:b/>
                <w:spacing w:val="-4"/>
                <w:sz w:val="24"/>
              </w:rPr>
              <w:t>п/п</w:t>
            </w:r>
          </w:p>
        </w:tc>
        <w:tc>
          <w:tcPr>
            <w:tcW w:w="2772" w:type="dxa"/>
            <w:vMerge w:val="restart"/>
          </w:tcPr>
          <w:p w:rsidR="00AD3023" w:rsidRDefault="00E2542D">
            <w:pPr>
              <w:pStyle w:val="TableParagraph"/>
              <w:spacing w:before="70"/>
              <w:ind w:left="234" w:right="920"/>
              <w:jc w:val="both"/>
              <w:rPr>
                <w:b/>
                <w:sz w:val="24"/>
              </w:rPr>
            </w:pPr>
            <w:r>
              <w:rPr>
                <w:b/>
                <w:spacing w:val="-2"/>
                <w:sz w:val="24"/>
              </w:rPr>
              <w:t xml:space="preserve">Наименование </w:t>
            </w:r>
            <w:r>
              <w:rPr>
                <w:b/>
                <w:sz w:val="24"/>
              </w:rPr>
              <w:t xml:space="preserve">разделовитем </w:t>
            </w:r>
            <w:r>
              <w:rPr>
                <w:b/>
                <w:spacing w:val="-2"/>
                <w:sz w:val="24"/>
              </w:rPr>
              <w:t>программы</w:t>
            </w:r>
          </w:p>
        </w:tc>
        <w:tc>
          <w:tcPr>
            <w:tcW w:w="4842" w:type="dxa"/>
            <w:gridSpan w:val="3"/>
          </w:tcPr>
          <w:p w:rsidR="00AD3023" w:rsidRDefault="00E2542D">
            <w:pPr>
              <w:pStyle w:val="TableParagraph"/>
              <w:spacing w:before="43" w:line="258" w:lineRule="exact"/>
              <w:ind w:left="97"/>
              <w:rPr>
                <w:b/>
                <w:sz w:val="24"/>
              </w:rPr>
            </w:pPr>
            <w:r>
              <w:rPr>
                <w:b/>
                <w:sz w:val="24"/>
              </w:rPr>
              <w:t>Количество</w:t>
            </w:r>
            <w:r>
              <w:rPr>
                <w:b/>
                <w:spacing w:val="-4"/>
                <w:sz w:val="24"/>
              </w:rPr>
              <w:t>часов</w:t>
            </w:r>
          </w:p>
        </w:tc>
        <w:tc>
          <w:tcPr>
            <w:tcW w:w="5641" w:type="dxa"/>
            <w:gridSpan w:val="2"/>
            <w:vMerge w:val="restart"/>
          </w:tcPr>
          <w:p w:rsidR="00AD3023" w:rsidRDefault="00E2542D">
            <w:pPr>
              <w:pStyle w:val="TableParagraph"/>
              <w:spacing w:before="216"/>
              <w:ind w:left="232"/>
              <w:rPr>
                <w:b/>
                <w:sz w:val="24"/>
              </w:rPr>
            </w:pPr>
            <w:r>
              <w:rPr>
                <w:b/>
                <w:sz w:val="24"/>
              </w:rPr>
              <w:t xml:space="preserve">Электронные(цифровые)образовательные </w:t>
            </w:r>
            <w:r>
              <w:rPr>
                <w:b/>
                <w:spacing w:val="-2"/>
                <w:sz w:val="24"/>
              </w:rPr>
              <w:t>ресурсы</w:t>
            </w:r>
          </w:p>
        </w:tc>
      </w:tr>
      <w:tr w:rsidR="00AD3023">
        <w:trPr>
          <w:trHeight w:val="890"/>
        </w:trPr>
        <w:tc>
          <w:tcPr>
            <w:tcW w:w="788" w:type="dxa"/>
            <w:vMerge/>
            <w:tcBorders>
              <w:top w:val="nil"/>
            </w:tcBorders>
          </w:tcPr>
          <w:p w:rsidR="00AD3023" w:rsidRDefault="00AD3023">
            <w:pPr>
              <w:rPr>
                <w:sz w:val="2"/>
                <w:szCs w:val="2"/>
              </w:rPr>
            </w:pPr>
          </w:p>
        </w:tc>
        <w:tc>
          <w:tcPr>
            <w:tcW w:w="2772" w:type="dxa"/>
            <w:vMerge/>
            <w:tcBorders>
              <w:top w:val="nil"/>
            </w:tcBorders>
          </w:tcPr>
          <w:p w:rsidR="00AD3023" w:rsidRDefault="00AD3023">
            <w:pPr>
              <w:rPr>
                <w:sz w:val="2"/>
                <w:szCs w:val="2"/>
              </w:rPr>
            </w:pPr>
          </w:p>
        </w:tc>
        <w:tc>
          <w:tcPr>
            <w:tcW w:w="1090" w:type="dxa"/>
          </w:tcPr>
          <w:p w:rsidR="00AD3023" w:rsidRDefault="00E2542D">
            <w:pPr>
              <w:pStyle w:val="TableParagraph"/>
              <w:spacing w:before="180"/>
              <w:ind w:left="232"/>
              <w:rPr>
                <w:b/>
                <w:sz w:val="24"/>
              </w:rPr>
            </w:pPr>
            <w:r>
              <w:rPr>
                <w:b/>
                <w:spacing w:val="-2"/>
                <w:sz w:val="24"/>
              </w:rPr>
              <w:t>Всего</w:t>
            </w:r>
          </w:p>
        </w:tc>
        <w:tc>
          <w:tcPr>
            <w:tcW w:w="1841" w:type="dxa"/>
          </w:tcPr>
          <w:p w:rsidR="00AD3023" w:rsidRDefault="00E2542D">
            <w:pPr>
              <w:pStyle w:val="TableParagraph"/>
              <w:spacing w:before="43"/>
              <w:ind w:left="232"/>
              <w:rPr>
                <w:b/>
                <w:sz w:val="24"/>
              </w:rPr>
            </w:pPr>
            <w:r>
              <w:rPr>
                <w:b/>
                <w:spacing w:val="-2"/>
                <w:sz w:val="24"/>
              </w:rPr>
              <w:t>Контрольные работы</w:t>
            </w:r>
          </w:p>
        </w:tc>
        <w:tc>
          <w:tcPr>
            <w:tcW w:w="1911" w:type="dxa"/>
          </w:tcPr>
          <w:p w:rsidR="00AD3023" w:rsidRDefault="00E2542D">
            <w:pPr>
              <w:pStyle w:val="TableParagraph"/>
              <w:spacing w:before="43"/>
              <w:ind w:left="232"/>
              <w:rPr>
                <w:b/>
                <w:sz w:val="24"/>
              </w:rPr>
            </w:pPr>
            <w:r>
              <w:rPr>
                <w:b/>
                <w:spacing w:val="-2"/>
                <w:sz w:val="24"/>
              </w:rPr>
              <w:t>Практические работы</w:t>
            </w:r>
          </w:p>
        </w:tc>
        <w:tc>
          <w:tcPr>
            <w:tcW w:w="5641" w:type="dxa"/>
            <w:gridSpan w:val="2"/>
            <w:vMerge/>
            <w:tcBorders>
              <w:top w:val="nil"/>
            </w:tcBorders>
          </w:tcPr>
          <w:p w:rsidR="00AD3023" w:rsidRDefault="00AD3023">
            <w:pPr>
              <w:rPr>
                <w:sz w:val="2"/>
                <w:szCs w:val="2"/>
              </w:rPr>
            </w:pPr>
          </w:p>
        </w:tc>
      </w:tr>
      <w:tr w:rsidR="00AD3023">
        <w:trPr>
          <w:trHeight w:val="321"/>
        </w:trPr>
        <w:tc>
          <w:tcPr>
            <w:tcW w:w="11439" w:type="dxa"/>
            <w:gridSpan w:val="6"/>
          </w:tcPr>
          <w:p w:rsidR="00AD3023" w:rsidRDefault="00E2542D">
            <w:pPr>
              <w:pStyle w:val="TableParagraph"/>
              <w:spacing w:before="43" w:line="258" w:lineRule="exact"/>
              <w:ind w:left="235"/>
              <w:rPr>
                <w:b/>
                <w:sz w:val="24"/>
              </w:rPr>
            </w:pPr>
            <w:r>
              <w:rPr>
                <w:b/>
                <w:sz w:val="24"/>
              </w:rPr>
              <w:t>Раздел1.Всеобщаяистория.ИсторияНовоговремени. КонецXV—XVII</w:t>
            </w:r>
            <w:r>
              <w:rPr>
                <w:b/>
                <w:spacing w:val="-5"/>
                <w:sz w:val="24"/>
              </w:rPr>
              <w:t>в.</w:t>
            </w:r>
          </w:p>
        </w:tc>
        <w:tc>
          <w:tcPr>
            <w:tcW w:w="2604" w:type="dxa"/>
          </w:tcPr>
          <w:p w:rsidR="00AD3023" w:rsidRDefault="00AD3023">
            <w:pPr>
              <w:pStyle w:val="TableParagraph"/>
            </w:pPr>
          </w:p>
        </w:tc>
      </w:tr>
      <w:tr w:rsidR="00AD3023">
        <w:trPr>
          <w:trHeight w:val="338"/>
        </w:trPr>
        <w:tc>
          <w:tcPr>
            <w:tcW w:w="788" w:type="dxa"/>
          </w:tcPr>
          <w:p w:rsidR="00AD3023" w:rsidRDefault="00E2542D">
            <w:pPr>
              <w:pStyle w:val="TableParagraph"/>
              <w:spacing w:before="46" w:line="272" w:lineRule="exact"/>
              <w:ind w:left="100"/>
              <w:rPr>
                <w:sz w:val="24"/>
              </w:rPr>
            </w:pPr>
            <w:r>
              <w:rPr>
                <w:spacing w:val="-5"/>
                <w:sz w:val="24"/>
              </w:rPr>
              <w:t>1.1</w:t>
            </w:r>
          </w:p>
        </w:tc>
        <w:tc>
          <w:tcPr>
            <w:tcW w:w="2772" w:type="dxa"/>
          </w:tcPr>
          <w:p w:rsidR="00AD3023" w:rsidRDefault="00E2542D">
            <w:pPr>
              <w:pStyle w:val="TableParagraph"/>
              <w:spacing w:before="46" w:line="272" w:lineRule="exact"/>
              <w:ind w:left="234"/>
              <w:rPr>
                <w:sz w:val="24"/>
              </w:rPr>
            </w:pPr>
            <w:r>
              <w:rPr>
                <w:spacing w:val="-2"/>
                <w:sz w:val="24"/>
              </w:rPr>
              <w:t>Введение</w:t>
            </w:r>
          </w:p>
        </w:tc>
        <w:tc>
          <w:tcPr>
            <w:tcW w:w="1090" w:type="dxa"/>
          </w:tcPr>
          <w:p w:rsidR="00AD3023" w:rsidRDefault="00E2542D">
            <w:pPr>
              <w:pStyle w:val="TableParagraph"/>
              <w:spacing w:before="46" w:line="272" w:lineRule="exact"/>
              <w:ind w:left="187"/>
              <w:jc w:val="center"/>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5641" w:type="dxa"/>
            <w:gridSpan w:val="2"/>
          </w:tcPr>
          <w:p w:rsidR="00AD3023" w:rsidRDefault="00E2542D">
            <w:pPr>
              <w:pStyle w:val="TableParagraph"/>
              <w:spacing w:before="46" w:line="272" w:lineRule="exact"/>
              <w:ind w:left="232"/>
              <w:rPr>
                <w:sz w:val="24"/>
              </w:rPr>
            </w:pPr>
            <w:r>
              <w:rPr>
                <w:sz w:val="24"/>
              </w:rPr>
              <w:t>БиблиотекаЦОК</w:t>
            </w:r>
            <w:hyperlink r:id="rId733">
              <w:r>
                <w:rPr>
                  <w:color w:val="0000FF"/>
                  <w:spacing w:val="-2"/>
                  <w:sz w:val="24"/>
                  <w:u w:val="single" w:color="0000FF"/>
                </w:rPr>
                <w:t>https://m.edsoo.ru/7f416a9a</w:t>
              </w:r>
            </w:hyperlink>
          </w:p>
        </w:tc>
      </w:tr>
      <w:tr w:rsidR="00AD3023">
        <w:trPr>
          <w:trHeight w:val="873"/>
        </w:trPr>
        <w:tc>
          <w:tcPr>
            <w:tcW w:w="788" w:type="dxa"/>
          </w:tcPr>
          <w:p w:rsidR="00AD3023" w:rsidRDefault="00AD3023">
            <w:pPr>
              <w:pStyle w:val="TableParagraph"/>
              <w:spacing w:before="39"/>
              <w:rPr>
                <w:b/>
                <w:sz w:val="24"/>
              </w:rPr>
            </w:pPr>
          </w:p>
          <w:p w:rsidR="00AD3023" w:rsidRDefault="00E2542D">
            <w:pPr>
              <w:pStyle w:val="TableParagraph"/>
              <w:ind w:left="100"/>
              <w:rPr>
                <w:sz w:val="24"/>
              </w:rPr>
            </w:pPr>
            <w:r>
              <w:rPr>
                <w:spacing w:val="-5"/>
                <w:sz w:val="24"/>
              </w:rPr>
              <w:t>1.2</w:t>
            </w:r>
          </w:p>
        </w:tc>
        <w:tc>
          <w:tcPr>
            <w:tcW w:w="2772" w:type="dxa"/>
          </w:tcPr>
          <w:p w:rsidR="00AD3023" w:rsidRDefault="00E2542D">
            <w:pPr>
              <w:pStyle w:val="TableParagraph"/>
              <w:spacing w:before="26" w:line="270" w:lineRule="atLeast"/>
              <w:ind w:left="234" w:right="185"/>
              <w:rPr>
                <w:sz w:val="24"/>
              </w:rPr>
            </w:pPr>
            <w:r>
              <w:rPr>
                <w:spacing w:val="-2"/>
                <w:sz w:val="24"/>
              </w:rPr>
              <w:t>Великие географические открытия</w:t>
            </w:r>
          </w:p>
        </w:tc>
        <w:tc>
          <w:tcPr>
            <w:tcW w:w="1090" w:type="dxa"/>
          </w:tcPr>
          <w:p w:rsidR="00AD3023" w:rsidRDefault="00AD3023">
            <w:pPr>
              <w:pStyle w:val="TableParagraph"/>
              <w:spacing w:before="39"/>
              <w:rPr>
                <w:b/>
                <w:sz w:val="24"/>
              </w:rPr>
            </w:pPr>
          </w:p>
          <w:p w:rsidR="00AD3023" w:rsidRDefault="00E2542D">
            <w:pPr>
              <w:pStyle w:val="TableParagraph"/>
              <w:ind w:left="187"/>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641" w:type="dxa"/>
            <w:gridSpan w:val="2"/>
          </w:tcPr>
          <w:p w:rsidR="00AD3023" w:rsidRDefault="00AD3023">
            <w:pPr>
              <w:pStyle w:val="TableParagraph"/>
              <w:spacing w:before="39"/>
              <w:rPr>
                <w:b/>
                <w:sz w:val="24"/>
              </w:rPr>
            </w:pPr>
          </w:p>
          <w:p w:rsidR="00AD3023" w:rsidRDefault="00E2542D">
            <w:pPr>
              <w:pStyle w:val="TableParagraph"/>
              <w:ind w:left="232"/>
              <w:rPr>
                <w:sz w:val="24"/>
              </w:rPr>
            </w:pPr>
            <w:r>
              <w:rPr>
                <w:sz w:val="24"/>
              </w:rPr>
              <w:t>БиблиотекаЦОК</w:t>
            </w:r>
            <w:hyperlink r:id="rId734">
              <w:r>
                <w:rPr>
                  <w:color w:val="0000FF"/>
                  <w:spacing w:val="-2"/>
                  <w:sz w:val="24"/>
                  <w:u w:val="single" w:color="0000FF"/>
                </w:rPr>
                <w:t>https://m.edsoo.ru/7f416a9a</w:t>
              </w:r>
            </w:hyperlink>
          </w:p>
        </w:tc>
      </w:tr>
      <w:tr w:rsidR="00AD3023">
        <w:trPr>
          <w:trHeight w:val="871"/>
        </w:trPr>
        <w:tc>
          <w:tcPr>
            <w:tcW w:w="788" w:type="dxa"/>
          </w:tcPr>
          <w:p w:rsidR="00AD3023" w:rsidRDefault="00AD3023">
            <w:pPr>
              <w:pStyle w:val="TableParagraph"/>
              <w:spacing w:before="36"/>
              <w:rPr>
                <w:b/>
                <w:sz w:val="24"/>
              </w:rPr>
            </w:pPr>
          </w:p>
          <w:p w:rsidR="00AD3023" w:rsidRDefault="00E2542D">
            <w:pPr>
              <w:pStyle w:val="TableParagraph"/>
              <w:ind w:left="100"/>
              <w:rPr>
                <w:sz w:val="24"/>
              </w:rPr>
            </w:pPr>
            <w:r>
              <w:rPr>
                <w:spacing w:val="-5"/>
                <w:sz w:val="24"/>
              </w:rPr>
              <w:t>1.3</w:t>
            </w:r>
          </w:p>
        </w:tc>
        <w:tc>
          <w:tcPr>
            <w:tcW w:w="2772" w:type="dxa"/>
          </w:tcPr>
          <w:p w:rsidR="00AD3023" w:rsidRDefault="00E2542D">
            <w:pPr>
              <w:pStyle w:val="TableParagraph"/>
              <w:spacing w:before="23" w:line="270" w:lineRule="atLeast"/>
              <w:ind w:left="234" w:right="185"/>
              <w:rPr>
                <w:sz w:val="24"/>
              </w:rPr>
            </w:pPr>
            <w:r>
              <w:rPr>
                <w:sz w:val="24"/>
              </w:rPr>
              <w:t>Изменения в европейскомобществе XVI—XVII вв.</w:t>
            </w:r>
          </w:p>
        </w:tc>
        <w:tc>
          <w:tcPr>
            <w:tcW w:w="1090" w:type="dxa"/>
          </w:tcPr>
          <w:p w:rsidR="00AD3023" w:rsidRDefault="00AD3023">
            <w:pPr>
              <w:pStyle w:val="TableParagraph"/>
              <w:spacing w:before="36"/>
              <w:rPr>
                <w:b/>
                <w:sz w:val="24"/>
              </w:rPr>
            </w:pPr>
          </w:p>
          <w:p w:rsidR="00AD3023" w:rsidRDefault="00E2542D">
            <w:pPr>
              <w:pStyle w:val="TableParagraph"/>
              <w:ind w:left="187"/>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641" w:type="dxa"/>
            <w:gridSpan w:val="2"/>
          </w:tcPr>
          <w:p w:rsidR="00AD3023" w:rsidRDefault="00AD3023">
            <w:pPr>
              <w:pStyle w:val="TableParagraph"/>
              <w:spacing w:before="36"/>
              <w:rPr>
                <w:b/>
                <w:sz w:val="24"/>
              </w:rPr>
            </w:pPr>
          </w:p>
          <w:p w:rsidR="00AD3023" w:rsidRDefault="00E2542D">
            <w:pPr>
              <w:pStyle w:val="TableParagraph"/>
              <w:ind w:left="232"/>
              <w:rPr>
                <w:sz w:val="24"/>
              </w:rPr>
            </w:pPr>
            <w:r>
              <w:rPr>
                <w:sz w:val="24"/>
              </w:rPr>
              <w:t>БиблиотекаЦОК</w:t>
            </w:r>
            <w:hyperlink r:id="rId735">
              <w:r>
                <w:rPr>
                  <w:color w:val="0000FF"/>
                  <w:spacing w:val="-2"/>
                  <w:sz w:val="24"/>
                  <w:u w:val="single" w:color="0000FF"/>
                </w:rPr>
                <w:t>https://m.edsoo.ru/7f416a9a</w:t>
              </w:r>
            </w:hyperlink>
          </w:p>
        </w:tc>
      </w:tr>
      <w:tr w:rsidR="00AD3023">
        <w:trPr>
          <w:trHeight w:val="873"/>
        </w:trPr>
        <w:tc>
          <w:tcPr>
            <w:tcW w:w="788" w:type="dxa"/>
          </w:tcPr>
          <w:p w:rsidR="00AD3023" w:rsidRDefault="00AD3023">
            <w:pPr>
              <w:pStyle w:val="TableParagraph"/>
              <w:spacing w:before="38"/>
              <w:rPr>
                <w:b/>
                <w:sz w:val="24"/>
              </w:rPr>
            </w:pPr>
          </w:p>
          <w:p w:rsidR="00AD3023" w:rsidRDefault="00E2542D">
            <w:pPr>
              <w:pStyle w:val="TableParagraph"/>
              <w:ind w:left="100"/>
              <w:rPr>
                <w:sz w:val="24"/>
              </w:rPr>
            </w:pPr>
            <w:r>
              <w:rPr>
                <w:spacing w:val="-5"/>
                <w:sz w:val="24"/>
              </w:rPr>
              <w:t>1.4</w:t>
            </w:r>
          </w:p>
        </w:tc>
        <w:tc>
          <w:tcPr>
            <w:tcW w:w="2772" w:type="dxa"/>
          </w:tcPr>
          <w:p w:rsidR="00AD3023" w:rsidRDefault="00E2542D">
            <w:pPr>
              <w:pStyle w:val="TableParagraph"/>
              <w:spacing w:before="25" w:line="270" w:lineRule="atLeast"/>
              <w:ind w:left="234" w:right="473"/>
              <w:rPr>
                <w:sz w:val="24"/>
              </w:rPr>
            </w:pPr>
            <w:r>
              <w:rPr>
                <w:sz w:val="24"/>
              </w:rPr>
              <w:t xml:space="preserve">Реформация и Контрреформацияв </w:t>
            </w:r>
            <w:r>
              <w:rPr>
                <w:spacing w:val="-2"/>
                <w:sz w:val="24"/>
              </w:rPr>
              <w:t>Европе</w:t>
            </w:r>
          </w:p>
        </w:tc>
        <w:tc>
          <w:tcPr>
            <w:tcW w:w="1090" w:type="dxa"/>
          </w:tcPr>
          <w:p w:rsidR="00AD3023" w:rsidRDefault="00AD3023">
            <w:pPr>
              <w:pStyle w:val="TableParagraph"/>
              <w:spacing w:before="38"/>
              <w:rPr>
                <w:b/>
                <w:sz w:val="24"/>
              </w:rPr>
            </w:pPr>
          </w:p>
          <w:p w:rsidR="00AD3023" w:rsidRDefault="00E2542D">
            <w:pPr>
              <w:pStyle w:val="TableParagraph"/>
              <w:ind w:left="187"/>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641" w:type="dxa"/>
            <w:gridSpan w:val="2"/>
          </w:tcPr>
          <w:p w:rsidR="00AD3023" w:rsidRDefault="00AD3023">
            <w:pPr>
              <w:pStyle w:val="TableParagraph"/>
              <w:spacing w:before="38"/>
              <w:rPr>
                <w:b/>
                <w:sz w:val="24"/>
              </w:rPr>
            </w:pPr>
          </w:p>
          <w:p w:rsidR="00AD3023" w:rsidRDefault="00E2542D">
            <w:pPr>
              <w:pStyle w:val="TableParagraph"/>
              <w:ind w:left="232"/>
              <w:rPr>
                <w:sz w:val="24"/>
              </w:rPr>
            </w:pPr>
            <w:r>
              <w:rPr>
                <w:sz w:val="24"/>
              </w:rPr>
              <w:t>БиблиотекаЦОК</w:t>
            </w:r>
            <w:hyperlink r:id="rId736">
              <w:r>
                <w:rPr>
                  <w:color w:val="0000FF"/>
                  <w:spacing w:val="-2"/>
                  <w:sz w:val="24"/>
                  <w:u w:val="single" w:color="0000FF"/>
                </w:rPr>
                <w:t>https://m.edsoo.ru/7f416a9a</w:t>
              </w:r>
            </w:hyperlink>
          </w:p>
        </w:tc>
      </w:tr>
      <w:tr w:rsidR="00AD3023">
        <w:trPr>
          <w:trHeight w:val="597"/>
        </w:trPr>
        <w:tc>
          <w:tcPr>
            <w:tcW w:w="788" w:type="dxa"/>
          </w:tcPr>
          <w:p w:rsidR="00AD3023" w:rsidRDefault="00E2542D">
            <w:pPr>
              <w:pStyle w:val="TableParagraph"/>
              <w:spacing w:before="178"/>
              <w:ind w:left="100"/>
              <w:rPr>
                <w:sz w:val="24"/>
              </w:rPr>
            </w:pPr>
            <w:r>
              <w:rPr>
                <w:spacing w:val="-5"/>
                <w:sz w:val="24"/>
              </w:rPr>
              <w:t>1.5</w:t>
            </w:r>
          </w:p>
        </w:tc>
        <w:tc>
          <w:tcPr>
            <w:tcW w:w="2772" w:type="dxa"/>
          </w:tcPr>
          <w:p w:rsidR="00AD3023" w:rsidRDefault="00E2542D">
            <w:pPr>
              <w:pStyle w:val="TableParagraph"/>
              <w:spacing w:before="26" w:line="270" w:lineRule="atLeast"/>
              <w:ind w:left="234"/>
              <w:rPr>
                <w:sz w:val="24"/>
              </w:rPr>
            </w:pPr>
            <w:r>
              <w:rPr>
                <w:sz w:val="24"/>
              </w:rPr>
              <w:t>ГосударстваЕвропыв XVI—XVII вв.</w:t>
            </w:r>
          </w:p>
        </w:tc>
        <w:tc>
          <w:tcPr>
            <w:tcW w:w="1090" w:type="dxa"/>
          </w:tcPr>
          <w:p w:rsidR="00AD3023" w:rsidRDefault="00E2542D">
            <w:pPr>
              <w:pStyle w:val="TableParagraph"/>
              <w:spacing w:before="178"/>
              <w:ind w:left="187"/>
              <w:jc w:val="center"/>
              <w:rPr>
                <w:sz w:val="24"/>
              </w:rPr>
            </w:pPr>
            <w:r>
              <w:rPr>
                <w:spacing w:val="-10"/>
                <w:sz w:val="24"/>
              </w:rPr>
              <w:t>7</w:t>
            </w:r>
          </w:p>
        </w:tc>
        <w:tc>
          <w:tcPr>
            <w:tcW w:w="1841" w:type="dxa"/>
          </w:tcPr>
          <w:p w:rsidR="00AD3023" w:rsidRDefault="00AD3023">
            <w:pPr>
              <w:pStyle w:val="TableParagraph"/>
            </w:pPr>
          </w:p>
        </w:tc>
        <w:tc>
          <w:tcPr>
            <w:tcW w:w="1911" w:type="dxa"/>
          </w:tcPr>
          <w:p w:rsidR="00AD3023" w:rsidRDefault="00AD3023">
            <w:pPr>
              <w:pStyle w:val="TableParagraph"/>
            </w:pPr>
          </w:p>
        </w:tc>
        <w:tc>
          <w:tcPr>
            <w:tcW w:w="5641" w:type="dxa"/>
            <w:gridSpan w:val="2"/>
          </w:tcPr>
          <w:p w:rsidR="00AD3023" w:rsidRDefault="00E2542D">
            <w:pPr>
              <w:pStyle w:val="TableParagraph"/>
              <w:spacing w:before="178"/>
              <w:ind w:left="232"/>
              <w:rPr>
                <w:sz w:val="24"/>
              </w:rPr>
            </w:pPr>
            <w:r>
              <w:rPr>
                <w:sz w:val="24"/>
              </w:rPr>
              <w:t>БиблиотекаЦОК</w:t>
            </w:r>
            <w:hyperlink r:id="rId737">
              <w:r>
                <w:rPr>
                  <w:color w:val="0000FF"/>
                  <w:spacing w:val="-2"/>
                  <w:sz w:val="24"/>
                  <w:u w:val="single" w:color="0000FF"/>
                </w:rPr>
                <w:t>https://m.edsoo.ru/7f416a9a</w:t>
              </w:r>
            </w:hyperlink>
          </w:p>
        </w:tc>
      </w:tr>
      <w:tr w:rsidR="00AD3023">
        <w:trPr>
          <w:trHeight w:val="873"/>
        </w:trPr>
        <w:tc>
          <w:tcPr>
            <w:tcW w:w="788" w:type="dxa"/>
          </w:tcPr>
          <w:p w:rsidR="00AD3023" w:rsidRDefault="00AD3023">
            <w:pPr>
              <w:pStyle w:val="TableParagraph"/>
              <w:spacing w:before="38"/>
              <w:rPr>
                <w:b/>
                <w:sz w:val="24"/>
              </w:rPr>
            </w:pPr>
          </w:p>
          <w:p w:rsidR="00AD3023" w:rsidRDefault="00E2542D">
            <w:pPr>
              <w:pStyle w:val="TableParagraph"/>
              <w:ind w:left="100"/>
              <w:rPr>
                <w:sz w:val="24"/>
              </w:rPr>
            </w:pPr>
            <w:r>
              <w:rPr>
                <w:spacing w:val="-5"/>
                <w:sz w:val="24"/>
              </w:rPr>
              <w:t>1.6</w:t>
            </w:r>
          </w:p>
        </w:tc>
        <w:tc>
          <w:tcPr>
            <w:tcW w:w="2772" w:type="dxa"/>
          </w:tcPr>
          <w:p w:rsidR="00AD3023" w:rsidRDefault="00E2542D">
            <w:pPr>
              <w:pStyle w:val="TableParagraph"/>
              <w:spacing w:before="25" w:line="270" w:lineRule="atLeast"/>
              <w:ind w:left="234" w:right="185"/>
              <w:rPr>
                <w:sz w:val="24"/>
              </w:rPr>
            </w:pPr>
            <w:r>
              <w:rPr>
                <w:spacing w:val="-2"/>
                <w:sz w:val="24"/>
              </w:rPr>
              <w:t xml:space="preserve">Международные </w:t>
            </w:r>
            <w:r>
              <w:rPr>
                <w:sz w:val="24"/>
              </w:rPr>
              <w:t>отношениявXVI- XVII вв.</w:t>
            </w:r>
          </w:p>
        </w:tc>
        <w:tc>
          <w:tcPr>
            <w:tcW w:w="1090" w:type="dxa"/>
          </w:tcPr>
          <w:p w:rsidR="00AD3023" w:rsidRDefault="00AD3023">
            <w:pPr>
              <w:pStyle w:val="TableParagraph"/>
              <w:spacing w:before="38"/>
              <w:rPr>
                <w:b/>
                <w:sz w:val="24"/>
              </w:rPr>
            </w:pPr>
          </w:p>
          <w:p w:rsidR="00AD3023" w:rsidRDefault="00E2542D">
            <w:pPr>
              <w:pStyle w:val="TableParagraph"/>
              <w:ind w:left="187"/>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641" w:type="dxa"/>
            <w:gridSpan w:val="2"/>
          </w:tcPr>
          <w:p w:rsidR="00AD3023" w:rsidRDefault="00AD3023">
            <w:pPr>
              <w:pStyle w:val="TableParagraph"/>
              <w:spacing w:before="38"/>
              <w:rPr>
                <w:b/>
                <w:sz w:val="24"/>
              </w:rPr>
            </w:pPr>
          </w:p>
          <w:p w:rsidR="00AD3023" w:rsidRDefault="00E2542D">
            <w:pPr>
              <w:pStyle w:val="TableParagraph"/>
              <w:ind w:left="232"/>
              <w:rPr>
                <w:sz w:val="24"/>
              </w:rPr>
            </w:pPr>
            <w:r>
              <w:rPr>
                <w:sz w:val="24"/>
              </w:rPr>
              <w:t>БиблиотекаЦОК</w:t>
            </w:r>
            <w:hyperlink r:id="rId738">
              <w:r>
                <w:rPr>
                  <w:color w:val="0000FF"/>
                  <w:spacing w:val="-2"/>
                  <w:sz w:val="24"/>
                  <w:u w:val="single" w:color="0000FF"/>
                </w:rPr>
                <w:t>https://m.edsoo.ru/7f416a9a</w:t>
              </w:r>
            </w:hyperlink>
          </w:p>
        </w:tc>
      </w:tr>
      <w:tr w:rsidR="00AD3023">
        <w:trPr>
          <w:trHeight w:val="597"/>
        </w:trPr>
        <w:tc>
          <w:tcPr>
            <w:tcW w:w="788" w:type="dxa"/>
          </w:tcPr>
          <w:p w:rsidR="00AD3023" w:rsidRDefault="00E2542D">
            <w:pPr>
              <w:pStyle w:val="TableParagraph"/>
              <w:spacing w:before="175"/>
              <w:ind w:left="100"/>
              <w:rPr>
                <w:sz w:val="24"/>
              </w:rPr>
            </w:pPr>
            <w:r>
              <w:rPr>
                <w:spacing w:val="-5"/>
                <w:sz w:val="24"/>
              </w:rPr>
              <w:t>1.7</w:t>
            </w:r>
          </w:p>
        </w:tc>
        <w:tc>
          <w:tcPr>
            <w:tcW w:w="2772" w:type="dxa"/>
          </w:tcPr>
          <w:p w:rsidR="00AD3023" w:rsidRDefault="00E2542D">
            <w:pPr>
              <w:pStyle w:val="TableParagraph"/>
              <w:spacing w:before="25" w:line="270" w:lineRule="atLeast"/>
              <w:ind w:left="234" w:right="247"/>
              <w:rPr>
                <w:sz w:val="24"/>
              </w:rPr>
            </w:pPr>
            <w:r>
              <w:rPr>
                <w:sz w:val="24"/>
              </w:rPr>
              <w:t>Европейскаякультура в раннее Новое время</w:t>
            </w:r>
          </w:p>
        </w:tc>
        <w:tc>
          <w:tcPr>
            <w:tcW w:w="1090" w:type="dxa"/>
          </w:tcPr>
          <w:p w:rsidR="00AD3023" w:rsidRDefault="00E2542D">
            <w:pPr>
              <w:pStyle w:val="TableParagraph"/>
              <w:spacing w:before="175"/>
              <w:ind w:left="187"/>
              <w:jc w:val="center"/>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5641" w:type="dxa"/>
            <w:gridSpan w:val="2"/>
          </w:tcPr>
          <w:p w:rsidR="00AD3023" w:rsidRDefault="00E2542D">
            <w:pPr>
              <w:pStyle w:val="TableParagraph"/>
              <w:spacing w:before="175"/>
              <w:ind w:left="232"/>
              <w:rPr>
                <w:sz w:val="24"/>
              </w:rPr>
            </w:pPr>
            <w:r>
              <w:rPr>
                <w:sz w:val="24"/>
              </w:rPr>
              <w:t>БиблиотекаЦОК</w:t>
            </w:r>
            <w:hyperlink r:id="rId739">
              <w:r>
                <w:rPr>
                  <w:color w:val="0000FF"/>
                  <w:spacing w:val="-2"/>
                  <w:sz w:val="24"/>
                  <w:u w:val="single" w:color="0000FF"/>
                </w:rPr>
                <w:t>https://m.edsoo.ru/7f416a9a</w:t>
              </w:r>
            </w:hyperlink>
          </w:p>
        </w:tc>
      </w:tr>
      <w:tr w:rsidR="00AD3023">
        <w:trPr>
          <w:trHeight w:val="595"/>
        </w:trPr>
        <w:tc>
          <w:tcPr>
            <w:tcW w:w="788" w:type="dxa"/>
          </w:tcPr>
          <w:p w:rsidR="00AD3023" w:rsidRDefault="00E2542D">
            <w:pPr>
              <w:pStyle w:val="TableParagraph"/>
              <w:spacing w:before="175"/>
              <w:ind w:left="100"/>
              <w:rPr>
                <w:sz w:val="24"/>
              </w:rPr>
            </w:pPr>
            <w:r>
              <w:rPr>
                <w:spacing w:val="-5"/>
                <w:sz w:val="24"/>
              </w:rPr>
              <w:t>1.8</w:t>
            </w:r>
          </w:p>
        </w:tc>
        <w:tc>
          <w:tcPr>
            <w:tcW w:w="2772" w:type="dxa"/>
          </w:tcPr>
          <w:p w:rsidR="00AD3023" w:rsidRDefault="00E2542D">
            <w:pPr>
              <w:pStyle w:val="TableParagraph"/>
              <w:spacing w:before="23" w:line="270" w:lineRule="atLeast"/>
              <w:ind w:left="234"/>
              <w:rPr>
                <w:sz w:val="24"/>
              </w:rPr>
            </w:pPr>
            <w:r>
              <w:rPr>
                <w:sz w:val="24"/>
              </w:rPr>
              <w:t>СтраныВостокав XVI—XVII вв.</w:t>
            </w:r>
          </w:p>
        </w:tc>
        <w:tc>
          <w:tcPr>
            <w:tcW w:w="1090" w:type="dxa"/>
          </w:tcPr>
          <w:p w:rsidR="00AD3023" w:rsidRDefault="00E2542D">
            <w:pPr>
              <w:pStyle w:val="TableParagraph"/>
              <w:spacing w:before="175"/>
              <w:ind w:left="187"/>
              <w:jc w:val="center"/>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5641" w:type="dxa"/>
            <w:gridSpan w:val="2"/>
          </w:tcPr>
          <w:p w:rsidR="00AD3023" w:rsidRDefault="00E2542D">
            <w:pPr>
              <w:pStyle w:val="TableParagraph"/>
              <w:spacing w:before="175"/>
              <w:ind w:left="232"/>
              <w:rPr>
                <w:sz w:val="24"/>
              </w:rPr>
            </w:pPr>
            <w:r>
              <w:rPr>
                <w:sz w:val="24"/>
              </w:rPr>
              <w:t>БиблиотекаЦОК</w:t>
            </w:r>
            <w:hyperlink r:id="rId740">
              <w:r>
                <w:rPr>
                  <w:color w:val="0000FF"/>
                  <w:spacing w:val="-2"/>
                  <w:sz w:val="24"/>
                  <w:u w:val="single" w:color="0000FF"/>
                </w:rPr>
                <w:t>https://m.edsoo.ru/7f416a9a</w:t>
              </w:r>
            </w:hyperlink>
          </w:p>
        </w:tc>
      </w:tr>
      <w:tr w:rsidR="00AD3023">
        <w:trPr>
          <w:trHeight w:val="338"/>
        </w:trPr>
        <w:tc>
          <w:tcPr>
            <w:tcW w:w="788" w:type="dxa"/>
          </w:tcPr>
          <w:p w:rsidR="00AD3023" w:rsidRDefault="00E2542D">
            <w:pPr>
              <w:pStyle w:val="TableParagraph"/>
              <w:spacing w:before="48" w:line="270" w:lineRule="exact"/>
              <w:ind w:left="100"/>
              <w:rPr>
                <w:sz w:val="24"/>
              </w:rPr>
            </w:pPr>
            <w:r>
              <w:rPr>
                <w:spacing w:val="-5"/>
                <w:sz w:val="24"/>
              </w:rPr>
              <w:t>1.9</w:t>
            </w:r>
          </w:p>
        </w:tc>
        <w:tc>
          <w:tcPr>
            <w:tcW w:w="2772" w:type="dxa"/>
          </w:tcPr>
          <w:p w:rsidR="00AD3023" w:rsidRDefault="00E2542D">
            <w:pPr>
              <w:pStyle w:val="TableParagraph"/>
              <w:spacing w:before="48" w:line="270" w:lineRule="exact"/>
              <w:ind w:left="234"/>
              <w:rPr>
                <w:sz w:val="24"/>
              </w:rPr>
            </w:pPr>
            <w:r>
              <w:rPr>
                <w:spacing w:val="-2"/>
                <w:sz w:val="24"/>
              </w:rPr>
              <w:t>Обобщение</w:t>
            </w:r>
          </w:p>
        </w:tc>
        <w:tc>
          <w:tcPr>
            <w:tcW w:w="1090" w:type="dxa"/>
          </w:tcPr>
          <w:p w:rsidR="00AD3023" w:rsidRDefault="00E2542D">
            <w:pPr>
              <w:pStyle w:val="TableParagraph"/>
              <w:spacing w:before="48" w:line="270" w:lineRule="exact"/>
              <w:ind w:left="187"/>
              <w:jc w:val="center"/>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5641" w:type="dxa"/>
            <w:gridSpan w:val="2"/>
          </w:tcPr>
          <w:p w:rsidR="00AD3023" w:rsidRDefault="00E2542D">
            <w:pPr>
              <w:pStyle w:val="TableParagraph"/>
              <w:spacing w:before="48" w:line="270" w:lineRule="exact"/>
              <w:ind w:left="232"/>
              <w:rPr>
                <w:sz w:val="24"/>
              </w:rPr>
            </w:pPr>
            <w:r>
              <w:rPr>
                <w:sz w:val="24"/>
              </w:rPr>
              <w:t>БиблиотекаЦОК</w:t>
            </w:r>
            <w:hyperlink r:id="rId741">
              <w:r>
                <w:rPr>
                  <w:color w:val="0000FF"/>
                  <w:spacing w:val="-2"/>
                  <w:sz w:val="24"/>
                  <w:u w:val="single" w:color="0000FF"/>
                </w:rPr>
                <w:t>https://m.edsoo.ru/7f416a9a</w:t>
              </w:r>
            </w:hyperlink>
          </w:p>
        </w:tc>
      </w:tr>
      <w:tr w:rsidR="00AD3023">
        <w:trPr>
          <w:trHeight w:val="338"/>
        </w:trPr>
        <w:tc>
          <w:tcPr>
            <w:tcW w:w="3560" w:type="dxa"/>
            <w:gridSpan w:val="2"/>
          </w:tcPr>
          <w:p w:rsidR="00AD3023" w:rsidRDefault="00E2542D">
            <w:pPr>
              <w:pStyle w:val="TableParagraph"/>
              <w:spacing w:before="48" w:line="270" w:lineRule="exact"/>
              <w:ind w:left="235"/>
              <w:rPr>
                <w:sz w:val="24"/>
              </w:rPr>
            </w:pPr>
            <w:r>
              <w:rPr>
                <w:sz w:val="24"/>
              </w:rPr>
              <w:t>Итого по</w:t>
            </w:r>
            <w:r>
              <w:rPr>
                <w:spacing w:val="-2"/>
                <w:sz w:val="24"/>
              </w:rPr>
              <w:t>разделу</w:t>
            </w:r>
          </w:p>
        </w:tc>
        <w:tc>
          <w:tcPr>
            <w:tcW w:w="1090" w:type="dxa"/>
          </w:tcPr>
          <w:p w:rsidR="00AD3023" w:rsidRDefault="00E2542D">
            <w:pPr>
              <w:pStyle w:val="TableParagraph"/>
              <w:spacing w:before="48" w:line="270" w:lineRule="exact"/>
              <w:ind w:left="516"/>
              <w:rPr>
                <w:sz w:val="24"/>
              </w:rPr>
            </w:pPr>
            <w:r>
              <w:rPr>
                <w:spacing w:val="-5"/>
                <w:sz w:val="24"/>
              </w:rPr>
              <w:t>23</w:t>
            </w:r>
          </w:p>
        </w:tc>
        <w:tc>
          <w:tcPr>
            <w:tcW w:w="6789" w:type="dxa"/>
            <w:gridSpan w:val="3"/>
          </w:tcPr>
          <w:p w:rsidR="00AD3023" w:rsidRDefault="00AD3023">
            <w:pPr>
              <w:pStyle w:val="TableParagraph"/>
            </w:pPr>
          </w:p>
        </w:tc>
        <w:tc>
          <w:tcPr>
            <w:tcW w:w="2604" w:type="dxa"/>
          </w:tcPr>
          <w:p w:rsidR="00AD3023" w:rsidRDefault="00AD3023">
            <w:pPr>
              <w:pStyle w:val="TableParagraph"/>
            </w:pPr>
          </w:p>
        </w:tc>
      </w:tr>
      <w:tr w:rsidR="00AD3023">
        <w:trPr>
          <w:trHeight w:val="321"/>
        </w:trPr>
        <w:tc>
          <w:tcPr>
            <w:tcW w:w="11439" w:type="dxa"/>
            <w:gridSpan w:val="6"/>
          </w:tcPr>
          <w:p w:rsidR="00AD3023" w:rsidRDefault="00E2542D">
            <w:pPr>
              <w:pStyle w:val="TableParagraph"/>
              <w:spacing w:before="43" w:line="258" w:lineRule="exact"/>
              <w:ind w:left="235"/>
              <w:rPr>
                <w:b/>
                <w:sz w:val="24"/>
              </w:rPr>
            </w:pPr>
            <w:r>
              <w:rPr>
                <w:b/>
                <w:sz w:val="24"/>
              </w:rPr>
              <w:t>Раздел2.ИсторияРоссии.Россияв XVI—XVIIвв.:от Великогокняжествак</w:t>
            </w:r>
            <w:r>
              <w:rPr>
                <w:b/>
                <w:spacing w:val="-2"/>
                <w:sz w:val="24"/>
              </w:rPr>
              <w:t>царству</w:t>
            </w:r>
          </w:p>
        </w:tc>
        <w:tc>
          <w:tcPr>
            <w:tcW w:w="2604" w:type="dxa"/>
          </w:tcPr>
          <w:p w:rsidR="00AD3023" w:rsidRDefault="00AD3023">
            <w:pPr>
              <w:pStyle w:val="TableParagraph"/>
            </w:pPr>
          </w:p>
        </w:tc>
      </w:tr>
      <w:tr w:rsidR="00AD3023">
        <w:trPr>
          <w:trHeight w:val="338"/>
        </w:trPr>
        <w:tc>
          <w:tcPr>
            <w:tcW w:w="788" w:type="dxa"/>
          </w:tcPr>
          <w:p w:rsidR="00AD3023" w:rsidRDefault="00E2542D">
            <w:pPr>
              <w:pStyle w:val="TableParagraph"/>
              <w:spacing w:before="46" w:line="272" w:lineRule="exact"/>
              <w:ind w:left="100"/>
              <w:rPr>
                <w:sz w:val="24"/>
              </w:rPr>
            </w:pPr>
            <w:r>
              <w:rPr>
                <w:spacing w:val="-5"/>
                <w:sz w:val="24"/>
              </w:rPr>
              <w:t>2.1</w:t>
            </w:r>
          </w:p>
        </w:tc>
        <w:tc>
          <w:tcPr>
            <w:tcW w:w="2772" w:type="dxa"/>
          </w:tcPr>
          <w:p w:rsidR="00AD3023" w:rsidRDefault="00E2542D">
            <w:pPr>
              <w:pStyle w:val="TableParagraph"/>
              <w:spacing w:before="46" w:line="272" w:lineRule="exact"/>
              <w:ind w:left="234"/>
              <w:rPr>
                <w:sz w:val="24"/>
              </w:rPr>
            </w:pPr>
            <w:r>
              <w:rPr>
                <w:sz w:val="24"/>
              </w:rPr>
              <w:t>РоссиявXVI</w:t>
            </w:r>
            <w:r>
              <w:rPr>
                <w:spacing w:val="-5"/>
                <w:sz w:val="24"/>
              </w:rPr>
              <w:t>в.</w:t>
            </w:r>
          </w:p>
        </w:tc>
        <w:tc>
          <w:tcPr>
            <w:tcW w:w="1090" w:type="dxa"/>
          </w:tcPr>
          <w:p w:rsidR="00AD3023" w:rsidRDefault="00E2542D">
            <w:pPr>
              <w:pStyle w:val="TableParagraph"/>
              <w:spacing w:before="46" w:line="272" w:lineRule="exact"/>
              <w:ind w:left="516"/>
              <w:rPr>
                <w:sz w:val="24"/>
              </w:rPr>
            </w:pPr>
            <w:r>
              <w:rPr>
                <w:spacing w:val="-5"/>
                <w:sz w:val="24"/>
              </w:rPr>
              <w:t>13</w:t>
            </w:r>
          </w:p>
        </w:tc>
        <w:tc>
          <w:tcPr>
            <w:tcW w:w="1841" w:type="dxa"/>
          </w:tcPr>
          <w:p w:rsidR="00AD3023" w:rsidRDefault="00AD3023">
            <w:pPr>
              <w:pStyle w:val="TableParagraph"/>
            </w:pPr>
          </w:p>
        </w:tc>
        <w:tc>
          <w:tcPr>
            <w:tcW w:w="1911" w:type="dxa"/>
          </w:tcPr>
          <w:p w:rsidR="00AD3023" w:rsidRDefault="00AD3023">
            <w:pPr>
              <w:pStyle w:val="TableParagraph"/>
            </w:pPr>
          </w:p>
        </w:tc>
        <w:tc>
          <w:tcPr>
            <w:tcW w:w="5641" w:type="dxa"/>
            <w:gridSpan w:val="2"/>
          </w:tcPr>
          <w:p w:rsidR="00AD3023" w:rsidRDefault="00E2542D">
            <w:pPr>
              <w:pStyle w:val="TableParagraph"/>
              <w:spacing w:before="46" w:line="272" w:lineRule="exact"/>
              <w:ind w:left="232"/>
              <w:rPr>
                <w:sz w:val="24"/>
              </w:rPr>
            </w:pPr>
            <w:r>
              <w:rPr>
                <w:sz w:val="24"/>
              </w:rPr>
              <w:t>БиблиотекаЦОК</w:t>
            </w:r>
            <w:hyperlink r:id="rId742">
              <w:r>
                <w:rPr>
                  <w:color w:val="0000FF"/>
                  <w:spacing w:val="-2"/>
                  <w:sz w:val="24"/>
                  <w:u w:val="single" w:color="0000FF"/>
                </w:rPr>
                <w:t>https://m.edsoo.ru/7f4168ec</w:t>
              </w:r>
            </w:hyperlink>
          </w:p>
        </w:tc>
      </w:tr>
      <w:tr w:rsidR="00AD3023">
        <w:trPr>
          <w:trHeight w:val="335"/>
        </w:trPr>
        <w:tc>
          <w:tcPr>
            <w:tcW w:w="788" w:type="dxa"/>
          </w:tcPr>
          <w:p w:rsidR="00AD3023" w:rsidRDefault="00E2542D">
            <w:pPr>
              <w:pStyle w:val="TableParagraph"/>
              <w:spacing w:before="46" w:line="270" w:lineRule="exact"/>
              <w:ind w:left="100"/>
              <w:rPr>
                <w:sz w:val="24"/>
              </w:rPr>
            </w:pPr>
            <w:r>
              <w:rPr>
                <w:spacing w:val="-5"/>
                <w:sz w:val="24"/>
              </w:rPr>
              <w:t>2.2</w:t>
            </w:r>
          </w:p>
        </w:tc>
        <w:tc>
          <w:tcPr>
            <w:tcW w:w="2772" w:type="dxa"/>
          </w:tcPr>
          <w:p w:rsidR="00AD3023" w:rsidRDefault="00E2542D">
            <w:pPr>
              <w:pStyle w:val="TableParagraph"/>
              <w:spacing w:before="46" w:line="270" w:lineRule="exact"/>
              <w:ind w:left="234"/>
              <w:rPr>
                <w:sz w:val="24"/>
              </w:rPr>
            </w:pPr>
            <w:r>
              <w:rPr>
                <w:sz w:val="24"/>
              </w:rPr>
              <w:t>Смутав</w:t>
            </w:r>
            <w:r>
              <w:rPr>
                <w:spacing w:val="-2"/>
                <w:sz w:val="24"/>
              </w:rPr>
              <w:t>России</w:t>
            </w:r>
          </w:p>
        </w:tc>
        <w:tc>
          <w:tcPr>
            <w:tcW w:w="1090" w:type="dxa"/>
          </w:tcPr>
          <w:p w:rsidR="00AD3023" w:rsidRDefault="00E2542D">
            <w:pPr>
              <w:pStyle w:val="TableParagraph"/>
              <w:spacing w:before="46" w:line="270" w:lineRule="exact"/>
              <w:ind w:left="187"/>
              <w:jc w:val="center"/>
              <w:rPr>
                <w:sz w:val="24"/>
              </w:rPr>
            </w:pPr>
            <w:r>
              <w:rPr>
                <w:spacing w:val="-10"/>
                <w:sz w:val="24"/>
              </w:rPr>
              <w:t>9</w:t>
            </w:r>
          </w:p>
        </w:tc>
        <w:tc>
          <w:tcPr>
            <w:tcW w:w="1841" w:type="dxa"/>
          </w:tcPr>
          <w:p w:rsidR="00AD3023" w:rsidRDefault="00AD3023">
            <w:pPr>
              <w:pStyle w:val="TableParagraph"/>
            </w:pPr>
          </w:p>
        </w:tc>
        <w:tc>
          <w:tcPr>
            <w:tcW w:w="1911" w:type="dxa"/>
          </w:tcPr>
          <w:p w:rsidR="00AD3023" w:rsidRDefault="00AD3023">
            <w:pPr>
              <w:pStyle w:val="TableParagraph"/>
            </w:pPr>
          </w:p>
        </w:tc>
        <w:tc>
          <w:tcPr>
            <w:tcW w:w="5641" w:type="dxa"/>
            <w:gridSpan w:val="2"/>
          </w:tcPr>
          <w:p w:rsidR="00AD3023" w:rsidRDefault="00E2542D">
            <w:pPr>
              <w:pStyle w:val="TableParagraph"/>
              <w:spacing w:before="46" w:line="270" w:lineRule="exact"/>
              <w:ind w:left="232"/>
              <w:rPr>
                <w:sz w:val="24"/>
              </w:rPr>
            </w:pPr>
            <w:r>
              <w:rPr>
                <w:sz w:val="24"/>
              </w:rPr>
              <w:t>БиблиотекаЦОК</w:t>
            </w:r>
            <w:hyperlink r:id="rId743">
              <w:r>
                <w:rPr>
                  <w:color w:val="0000FF"/>
                  <w:spacing w:val="-2"/>
                  <w:sz w:val="24"/>
                  <w:u w:val="single" w:color="0000FF"/>
                </w:rPr>
                <w:t>https://m.edsoo.ru/7f4168ec</w:t>
              </w:r>
            </w:hyperlink>
          </w:p>
        </w:tc>
      </w:tr>
    </w:tbl>
    <w:p w:rsidR="00AD3023" w:rsidRDefault="00AD3023">
      <w:pPr>
        <w:spacing w:line="270" w:lineRule="exact"/>
        <w:rPr>
          <w:sz w:val="24"/>
        </w:rPr>
        <w:sectPr w:rsidR="00AD3023">
          <w:pgSz w:w="16390" w:h="11910" w:orient="landscape"/>
          <w:pgMar w:top="1100" w:right="620" w:bottom="1160" w:left="1480" w:header="0" w:footer="943"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88"/>
        <w:gridCol w:w="2772"/>
        <w:gridCol w:w="1090"/>
        <w:gridCol w:w="1841"/>
        <w:gridCol w:w="1911"/>
        <w:gridCol w:w="3037"/>
        <w:gridCol w:w="2604"/>
      </w:tblGrid>
      <w:tr w:rsidR="00AD3023">
        <w:trPr>
          <w:trHeight w:val="338"/>
        </w:trPr>
        <w:tc>
          <w:tcPr>
            <w:tcW w:w="788" w:type="dxa"/>
          </w:tcPr>
          <w:p w:rsidR="00AD3023" w:rsidRDefault="00E2542D">
            <w:pPr>
              <w:pStyle w:val="TableParagraph"/>
              <w:spacing w:before="48" w:line="270" w:lineRule="exact"/>
              <w:ind w:left="100"/>
              <w:rPr>
                <w:sz w:val="24"/>
              </w:rPr>
            </w:pPr>
            <w:r>
              <w:rPr>
                <w:spacing w:val="-5"/>
                <w:sz w:val="24"/>
              </w:rPr>
              <w:t>2.3</w:t>
            </w:r>
          </w:p>
        </w:tc>
        <w:tc>
          <w:tcPr>
            <w:tcW w:w="2772" w:type="dxa"/>
          </w:tcPr>
          <w:p w:rsidR="00AD3023" w:rsidRDefault="00E2542D">
            <w:pPr>
              <w:pStyle w:val="TableParagraph"/>
              <w:spacing w:before="48" w:line="270" w:lineRule="exact"/>
              <w:ind w:left="234"/>
              <w:rPr>
                <w:sz w:val="24"/>
              </w:rPr>
            </w:pPr>
            <w:r>
              <w:rPr>
                <w:sz w:val="24"/>
              </w:rPr>
              <w:t>РоссиявXVII</w:t>
            </w:r>
            <w:r>
              <w:rPr>
                <w:spacing w:val="-5"/>
                <w:sz w:val="24"/>
              </w:rPr>
              <w:t>в.</w:t>
            </w:r>
          </w:p>
        </w:tc>
        <w:tc>
          <w:tcPr>
            <w:tcW w:w="1090" w:type="dxa"/>
          </w:tcPr>
          <w:p w:rsidR="00AD3023" w:rsidRDefault="00E2542D">
            <w:pPr>
              <w:pStyle w:val="TableParagraph"/>
              <w:spacing w:before="48" w:line="270" w:lineRule="exact"/>
              <w:ind w:right="326"/>
              <w:jc w:val="right"/>
              <w:rPr>
                <w:sz w:val="24"/>
              </w:rPr>
            </w:pPr>
            <w:r>
              <w:rPr>
                <w:spacing w:val="-5"/>
                <w:sz w:val="24"/>
              </w:rPr>
              <w:t>16</w:t>
            </w:r>
          </w:p>
        </w:tc>
        <w:tc>
          <w:tcPr>
            <w:tcW w:w="1841" w:type="dxa"/>
          </w:tcPr>
          <w:p w:rsidR="00AD3023" w:rsidRDefault="00AD3023">
            <w:pPr>
              <w:pStyle w:val="TableParagraph"/>
            </w:pPr>
          </w:p>
        </w:tc>
        <w:tc>
          <w:tcPr>
            <w:tcW w:w="1911" w:type="dxa"/>
          </w:tcPr>
          <w:p w:rsidR="00AD3023" w:rsidRDefault="00AD3023">
            <w:pPr>
              <w:pStyle w:val="TableParagraph"/>
            </w:pPr>
          </w:p>
        </w:tc>
        <w:tc>
          <w:tcPr>
            <w:tcW w:w="5641" w:type="dxa"/>
            <w:gridSpan w:val="2"/>
          </w:tcPr>
          <w:p w:rsidR="00AD3023" w:rsidRDefault="00E2542D">
            <w:pPr>
              <w:pStyle w:val="TableParagraph"/>
              <w:spacing w:before="48" w:line="270" w:lineRule="exact"/>
              <w:ind w:left="232"/>
              <w:rPr>
                <w:sz w:val="24"/>
              </w:rPr>
            </w:pPr>
            <w:r>
              <w:rPr>
                <w:sz w:val="24"/>
              </w:rPr>
              <w:t>БиблиотекаЦОК</w:t>
            </w:r>
            <w:hyperlink r:id="rId744">
              <w:r>
                <w:rPr>
                  <w:color w:val="0000FF"/>
                  <w:spacing w:val="-2"/>
                  <w:sz w:val="24"/>
                  <w:u w:val="single" w:color="0000FF"/>
                </w:rPr>
                <w:t>https://m.edsoo.ru/7f4168ec</w:t>
              </w:r>
            </w:hyperlink>
          </w:p>
        </w:tc>
      </w:tr>
      <w:tr w:rsidR="00AD3023">
        <w:trPr>
          <w:trHeight w:val="873"/>
        </w:trPr>
        <w:tc>
          <w:tcPr>
            <w:tcW w:w="788" w:type="dxa"/>
          </w:tcPr>
          <w:p w:rsidR="00AD3023" w:rsidRDefault="00AD3023">
            <w:pPr>
              <w:pStyle w:val="TableParagraph"/>
              <w:spacing w:before="38"/>
              <w:rPr>
                <w:b/>
                <w:sz w:val="24"/>
              </w:rPr>
            </w:pPr>
          </w:p>
          <w:p w:rsidR="00AD3023" w:rsidRDefault="00E2542D">
            <w:pPr>
              <w:pStyle w:val="TableParagraph"/>
              <w:ind w:left="100"/>
              <w:rPr>
                <w:sz w:val="24"/>
              </w:rPr>
            </w:pPr>
            <w:r>
              <w:rPr>
                <w:spacing w:val="-5"/>
                <w:sz w:val="24"/>
              </w:rPr>
              <w:t>2.4</w:t>
            </w:r>
          </w:p>
        </w:tc>
        <w:tc>
          <w:tcPr>
            <w:tcW w:w="2772" w:type="dxa"/>
          </w:tcPr>
          <w:p w:rsidR="00AD3023" w:rsidRDefault="00E2542D">
            <w:pPr>
              <w:pStyle w:val="TableParagraph"/>
              <w:spacing w:before="25" w:line="270" w:lineRule="atLeast"/>
              <w:ind w:left="234" w:right="581"/>
              <w:rPr>
                <w:sz w:val="24"/>
              </w:rPr>
            </w:pPr>
            <w:r>
              <w:rPr>
                <w:spacing w:val="-2"/>
                <w:sz w:val="24"/>
              </w:rPr>
              <w:t xml:space="preserve">Культурное </w:t>
            </w:r>
            <w:r>
              <w:rPr>
                <w:sz w:val="24"/>
              </w:rPr>
              <w:t>пространствоXVI- XVII вв.</w:t>
            </w:r>
          </w:p>
        </w:tc>
        <w:tc>
          <w:tcPr>
            <w:tcW w:w="1090" w:type="dxa"/>
          </w:tcPr>
          <w:p w:rsidR="00AD3023" w:rsidRDefault="00AD3023">
            <w:pPr>
              <w:pStyle w:val="TableParagraph"/>
              <w:spacing w:before="38"/>
              <w:rPr>
                <w:b/>
                <w:sz w:val="24"/>
              </w:rPr>
            </w:pPr>
          </w:p>
          <w:p w:rsidR="00AD3023" w:rsidRDefault="00E2542D">
            <w:pPr>
              <w:pStyle w:val="TableParagraph"/>
              <w:ind w:right="386"/>
              <w:jc w:val="right"/>
              <w:rPr>
                <w:sz w:val="24"/>
              </w:rPr>
            </w:pPr>
            <w:r>
              <w:rPr>
                <w:spacing w:val="-10"/>
                <w:sz w:val="24"/>
              </w:rPr>
              <w:t>5</w:t>
            </w:r>
          </w:p>
        </w:tc>
        <w:tc>
          <w:tcPr>
            <w:tcW w:w="1841" w:type="dxa"/>
          </w:tcPr>
          <w:p w:rsidR="00AD3023" w:rsidRDefault="00AD3023">
            <w:pPr>
              <w:pStyle w:val="TableParagraph"/>
            </w:pPr>
          </w:p>
        </w:tc>
        <w:tc>
          <w:tcPr>
            <w:tcW w:w="1911" w:type="dxa"/>
          </w:tcPr>
          <w:p w:rsidR="00AD3023" w:rsidRDefault="00AD3023">
            <w:pPr>
              <w:pStyle w:val="TableParagraph"/>
            </w:pPr>
          </w:p>
        </w:tc>
        <w:tc>
          <w:tcPr>
            <w:tcW w:w="5641" w:type="dxa"/>
            <w:gridSpan w:val="2"/>
          </w:tcPr>
          <w:p w:rsidR="00AD3023" w:rsidRDefault="00AD3023">
            <w:pPr>
              <w:pStyle w:val="TableParagraph"/>
              <w:spacing w:before="38"/>
              <w:rPr>
                <w:b/>
                <w:sz w:val="24"/>
              </w:rPr>
            </w:pPr>
          </w:p>
          <w:p w:rsidR="00AD3023" w:rsidRDefault="00E2542D">
            <w:pPr>
              <w:pStyle w:val="TableParagraph"/>
              <w:ind w:left="232"/>
              <w:rPr>
                <w:sz w:val="24"/>
              </w:rPr>
            </w:pPr>
            <w:r>
              <w:rPr>
                <w:sz w:val="24"/>
              </w:rPr>
              <w:t>БиблиотекаЦОК</w:t>
            </w:r>
            <w:hyperlink r:id="rId745">
              <w:r>
                <w:rPr>
                  <w:color w:val="0000FF"/>
                  <w:spacing w:val="-2"/>
                  <w:sz w:val="24"/>
                  <w:u w:val="single" w:color="0000FF"/>
                </w:rPr>
                <w:t>https://m.edsoo.ru/7f4168ec</w:t>
              </w:r>
            </w:hyperlink>
          </w:p>
        </w:tc>
      </w:tr>
      <w:tr w:rsidR="00AD3023">
        <w:trPr>
          <w:trHeight w:val="338"/>
        </w:trPr>
        <w:tc>
          <w:tcPr>
            <w:tcW w:w="788" w:type="dxa"/>
          </w:tcPr>
          <w:p w:rsidR="00AD3023" w:rsidRDefault="00E2542D">
            <w:pPr>
              <w:pStyle w:val="TableParagraph"/>
              <w:spacing w:before="48" w:line="270" w:lineRule="exact"/>
              <w:ind w:left="100"/>
              <w:rPr>
                <w:sz w:val="24"/>
              </w:rPr>
            </w:pPr>
            <w:r>
              <w:rPr>
                <w:spacing w:val="-5"/>
                <w:sz w:val="24"/>
              </w:rPr>
              <w:t>2.5</w:t>
            </w:r>
          </w:p>
        </w:tc>
        <w:tc>
          <w:tcPr>
            <w:tcW w:w="2772" w:type="dxa"/>
          </w:tcPr>
          <w:p w:rsidR="00AD3023" w:rsidRDefault="00E2542D">
            <w:pPr>
              <w:pStyle w:val="TableParagraph"/>
              <w:spacing w:before="48" w:line="270" w:lineRule="exact"/>
              <w:ind w:left="234"/>
              <w:rPr>
                <w:sz w:val="24"/>
              </w:rPr>
            </w:pPr>
            <w:r>
              <w:rPr>
                <w:spacing w:val="-2"/>
                <w:sz w:val="24"/>
              </w:rPr>
              <w:t>Обобщение</w:t>
            </w:r>
          </w:p>
        </w:tc>
        <w:tc>
          <w:tcPr>
            <w:tcW w:w="1090" w:type="dxa"/>
          </w:tcPr>
          <w:p w:rsidR="00AD3023" w:rsidRDefault="00E2542D">
            <w:pPr>
              <w:pStyle w:val="TableParagraph"/>
              <w:spacing w:before="48" w:line="270" w:lineRule="exact"/>
              <w:ind w:right="386"/>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641" w:type="dxa"/>
            <w:gridSpan w:val="2"/>
          </w:tcPr>
          <w:p w:rsidR="00AD3023" w:rsidRDefault="00E2542D">
            <w:pPr>
              <w:pStyle w:val="TableParagraph"/>
              <w:spacing w:before="48" w:line="270" w:lineRule="exact"/>
              <w:ind w:left="232"/>
              <w:rPr>
                <w:sz w:val="24"/>
              </w:rPr>
            </w:pPr>
            <w:r>
              <w:rPr>
                <w:sz w:val="24"/>
              </w:rPr>
              <w:t>БиблиотекаЦОК</w:t>
            </w:r>
            <w:hyperlink r:id="rId746">
              <w:r>
                <w:rPr>
                  <w:color w:val="0000FF"/>
                  <w:spacing w:val="-2"/>
                  <w:sz w:val="24"/>
                  <w:u w:val="single" w:color="0000FF"/>
                </w:rPr>
                <w:t>https://m.edsoo.ru/7f4168ec</w:t>
              </w:r>
            </w:hyperlink>
          </w:p>
        </w:tc>
      </w:tr>
      <w:tr w:rsidR="00AD3023">
        <w:trPr>
          <w:trHeight w:val="338"/>
        </w:trPr>
        <w:tc>
          <w:tcPr>
            <w:tcW w:w="3560" w:type="dxa"/>
            <w:gridSpan w:val="2"/>
          </w:tcPr>
          <w:p w:rsidR="00AD3023" w:rsidRDefault="00E2542D">
            <w:pPr>
              <w:pStyle w:val="TableParagraph"/>
              <w:spacing w:before="46" w:line="272" w:lineRule="exact"/>
              <w:ind w:left="235"/>
              <w:rPr>
                <w:sz w:val="24"/>
              </w:rPr>
            </w:pPr>
            <w:r>
              <w:rPr>
                <w:sz w:val="24"/>
              </w:rPr>
              <w:t>Итого по</w:t>
            </w:r>
            <w:r>
              <w:rPr>
                <w:spacing w:val="-2"/>
                <w:sz w:val="24"/>
              </w:rPr>
              <w:t>разделу</w:t>
            </w:r>
          </w:p>
        </w:tc>
        <w:tc>
          <w:tcPr>
            <w:tcW w:w="1090" w:type="dxa"/>
          </w:tcPr>
          <w:p w:rsidR="00AD3023" w:rsidRDefault="00E2542D">
            <w:pPr>
              <w:pStyle w:val="TableParagraph"/>
              <w:spacing w:before="46" w:line="272" w:lineRule="exact"/>
              <w:ind w:right="326"/>
              <w:jc w:val="right"/>
              <w:rPr>
                <w:sz w:val="24"/>
              </w:rPr>
            </w:pPr>
            <w:r>
              <w:rPr>
                <w:spacing w:val="-5"/>
                <w:sz w:val="24"/>
              </w:rPr>
              <w:t>45</w:t>
            </w:r>
          </w:p>
        </w:tc>
        <w:tc>
          <w:tcPr>
            <w:tcW w:w="6789" w:type="dxa"/>
            <w:gridSpan w:val="3"/>
          </w:tcPr>
          <w:p w:rsidR="00AD3023" w:rsidRDefault="00AD3023">
            <w:pPr>
              <w:pStyle w:val="TableParagraph"/>
            </w:pPr>
          </w:p>
        </w:tc>
        <w:tc>
          <w:tcPr>
            <w:tcW w:w="2604" w:type="dxa"/>
          </w:tcPr>
          <w:p w:rsidR="00AD3023" w:rsidRDefault="00AD3023">
            <w:pPr>
              <w:pStyle w:val="TableParagraph"/>
            </w:pPr>
          </w:p>
        </w:tc>
      </w:tr>
      <w:tr w:rsidR="00AD3023">
        <w:trPr>
          <w:trHeight w:val="595"/>
        </w:trPr>
        <w:tc>
          <w:tcPr>
            <w:tcW w:w="3560" w:type="dxa"/>
            <w:gridSpan w:val="2"/>
          </w:tcPr>
          <w:p w:rsidR="00AD3023" w:rsidRDefault="00E2542D">
            <w:pPr>
              <w:pStyle w:val="TableParagraph"/>
              <w:spacing w:before="23" w:line="270" w:lineRule="atLeast"/>
              <w:ind w:left="235"/>
              <w:rPr>
                <w:sz w:val="24"/>
              </w:rPr>
            </w:pPr>
            <w:r>
              <w:rPr>
                <w:sz w:val="24"/>
              </w:rPr>
              <w:t>ОБЩЕЕ КОЛИЧЕСТВО ЧАСОВПОПРОГРАММЕ</w:t>
            </w:r>
          </w:p>
        </w:tc>
        <w:tc>
          <w:tcPr>
            <w:tcW w:w="1090" w:type="dxa"/>
          </w:tcPr>
          <w:p w:rsidR="00AD3023" w:rsidRDefault="00E2542D">
            <w:pPr>
              <w:pStyle w:val="TableParagraph"/>
              <w:spacing w:before="175"/>
              <w:ind w:right="326"/>
              <w:jc w:val="right"/>
              <w:rPr>
                <w:sz w:val="24"/>
              </w:rPr>
            </w:pPr>
            <w:r>
              <w:rPr>
                <w:spacing w:val="-5"/>
                <w:sz w:val="24"/>
              </w:rPr>
              <w:t>68</w:t>
            </w:r>
          </w:p>
        </w:tc>
        <w:tc>
          <w:tcPr>
            <w:tcW w:w="1841" w:type="dxa"/>
          </w:tcPr>
          <w:p w:rsidR="00AD3023" w:rsidRDefault="00E2542D">
            <w:pPr>
              <w:pStyle w:val="TableParagraph"/>
              <w:spacing w:before="175"/>
              <w:ind w:left="193" w:right="9"/>
              <w:jc w:val="center"/>
              <w:rPr>
                <w:sz w:val="24"/>
              </w:rPr>
            </w:pPr>
            <w:r>
              <w:rPr>
                <w:spacing w:val="-10"/>
                <w:sz w:val="24"/>
              </w:rPr>
              <w:t>0</w:t>
            </w:r>
          </w:p>
        </w:tc>
        <w:tc>
          <w:tcPr>
            <w:tcW w:w="1911" w:type="dxa"/>
          </w:tcPr>
          <w:p w:rsidR="00AD3023" w:rsidRDefault="00E2542D">
            <w:pPr>
              <w:pStyle w:val="TableParagraph"/>
              <w:spacing w:before="175"/>
              <w:ind w:left="192" w:right="6"/>
              <w:jc w:val="center"/>
              <w:rPr>
                <w:sz w:val="24"/>
              </w:rPr>
            </w:pPr>
            <w:r>
              <w:rPr>
                <w:spacing w:val="-10"/>
                <w:sz w:val="24"/>
              </w:rPr>
              <w:t>0</w:t>
            </w:r>
          </w:p>
        </w:tc>
        <w:tc>
          <w:tcPr>
            <w:tcW w:w="5641" w:type="dxa"/>
            <w:gridSpan w:val="2"/>
          </w:tcPr>
          <w:p w:rsidR="00AD3023" w:rsidRDefault="00AD3023">
            <w:pPr>
              <w:pStyle w:val="TableParagraph"/>
            </w:pPr>
          </w:p>
        </w:tc>
      </w:tr>
    </w:tbl>
    <w:p w:rsidR="00AD3023" w:rsidRDefault="00E2542D">
      <w:pPr>
        <w:ind w:left="402"/>
        <w:rPr>
          <w:b/>
          <w:sz w:val="24"/>
        </w:rPr>
      </w:pPr>
      <w:r>
        <w:rPr>
          <w:b/>
          <w:sz w:val="24"/>
        </w:rPr>
        <w:t xml:space="preserve">8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16"/>
        <w:gridCol w:w="2704"/>
        <w:gridCol w:w="1113"/>
        <w:gridCol w:w="1840"/>
        <w:gridCol w:w="1910"/>
        <w:gridCol w:w="5606"/>
      </w:tblGrid>
      <w:tr w:rsidR="00AD3023">
        <w:trPr>
          <w:trHeight w:val="321"/>
        </w:trPr>
        <w:tc>
          <w:tcPr>
            <w:tcW w:w="816" w:type="dxa"/>
            <w:vMerge w:val="restart"/>
          </w:tcPr>
          <w:p w:rsidR="00AD3023" w:rsidRDefault="00E2542D">
            <w:pPr>
              <w:pStyle w:val="TableParagraph"/>
              <w:spacing w:before="206"/>
              <w:ind w:left="235" w:right="224"/>
              <w:rPr>
                <w:b/>
                <w:sz w:val="24"/>
              </w:rPr>
            </w:pPr>
            <w:r>
              <w:rPr>
                <w:b/>
                <w:spacing w:val="-10"/>
                <w:sz w:val="24"/>
              </w:rPr>
              <w:t xml:space="preserve">№ </w:t>
            </w:r>
            <w:r>
              <w:rPr>
                <w:b/>
                <w:spacing w:val="-4"/>
                <w:sz w:val="24"/>
              </w:rPr>
              <w:t>п/п</w:t>
            </w:r>
          </w:p>
        </w:tc>
        <w:tc>
          <w:tcPr>
            <w:tcW w:w="2704" w:type="dxa"/>
            <w:vMerge w:val="restart"/>
          </w:tcPr>
          <w:p w:rsidR="00AD3023" w:rsidRDefault="00E2542D">
            <w:pPr>
              <w:pStyle w:val="TableParagraph"/>
              <w:spacing w:before="67"/>
              <w:ind w:left="233" w:right="854"/>
              <w:jc w:val="both"/>
              <w:rPr>
                <w:b/>
                <w:sz w:val="24"/>
              </w:rPr>
            </w:pPr>
            <w:r>
              <w:rPr>
                <w:b/>
                <w:spacing w:val="-2"/>
                <w:sz w:val="24"/>
              </w:rPr>
              <w:t xml:space="preserve">Наименование </w:t>
            </w:r>
            <w:r>
              <w:rPr>
                <w:b/>
                <w:sz w:val="24"/>
              </w:rPr>
              <w:t xml:space="preserve">разделовитем </w:t>
            </w:r>
            <w:r>
              <w:rPr>
                <w:b/>
                <w:spacing w:val="-2"/>
                <w:sz w:val="24"/>
              </w:rPr>
              <w:t>программы</w:t>
            </w:r>
          </w:p>
        </w:tc>
        <w:tc>
          <w:tcPr>
            <w:tcW w:w="4863" w:type="dxa"/>
            <w:gridSpan w:val="3"/>
          </w:tcPr>
          <w:p w:rsidR="00AD3023" w:rsidRDefault="00E2542D">
            <w:pPr>
              <w:pStyle w:val="TableParagraph"/>
              <w:spacing w:before="43" w:line="258" w:lineRule="exact"/>
              <w:ind w:left="99"/>
              <w:rPr>
                <w:b/>
                <w:sz w:val="24"/>
              </w:rPr>
            </w:pPr>
            <w:r>
              <w:rPr>
                <w:b/>
                <w:sz w:val="24"/>
              </w:rPr>
              <w:t>Количество</w:t>
            </w:r>
            <w:r>
              <w:rPr>
                <w:b/>
                <w:spacing w:val="-4"/>
                <w:sz w:val="24"/>
              </w:rPr>
              <w:t>часов</w:t>
            </w:r>
          </w:p>
        </w:tc>
        <w:tc>
          <w:tcPr>
            <w:tcW w:w="5606" w:type="dxa"/>
            <w:vMerge w:val="restart"/>
          </w:tcPr>
          <w:p w:rsidR="00AD3023" w:rsidRDefault="00E2542D">
            <w:pPr>
              <w:pStyle w:val="TableParagraph"/>
              <w:spacing w:before="206"/>
              <w:ind w:left="236"/>
              <w:rPr>
                <w:b/>
                <w:sz w:val="24"/>
              </w:rPr>
            </w:pPr>
            <w:r>
              <w:rPr>
                <w:b/>
                <w:sz w:val="24"/>
              </w:rPr>
              <w:t xml:space="preserve">Электронные(цифровые)образовательные </w:t>
            </w:r>
            <w:r>
              <w:rPr>
                <w:b/>
                <w:spacing w:val="-2"/>
                <w:sz w:val="24"/>
              </w:rPr>
              <w:t>ресурсы</w:t>
            </w:r>
          </w:p>
        </w:tc>
      </w:tr>
      <w:tr w:rsidR="00AD3023">
        <w:trPr>
          <w:trHeight w:val="890"/>
        </w:trPr>
        <w:tc>
          <w:tcPr>
            <w:tcW w:w="816" w:type="dxa"/>
            <w:vMerge/>
            <w:tcBorders>
              <w:top w:val="nil"/>
            </w:tcBorders>
          </w:tcPr>
          <w:p w:rsidR="00AD3023" w:rsidRDefault="00AD3023">
            <w:pPr>
              <w:rPr>
                <w:sz w:val="2"/>
                <w:szCs w:val="2"/>
              </w:rPr>
            </w:pPr>
          </w:p>
        </w:tc>
        <w:tc>
          <w:tcPr>
            <w:tcW w:w="2704" w:type="dxa"/>
            <w:vMerge/>
            <w:tcBorders>
              <w:top w:val="nil"/>
            </w:tcBorders>
          </w:tcPr>
          <w:p w:rsidR="00AD3023" w:rsidRDefault="00AD3023">
            <w:pPr>
              <w:rPr>
                <w:sz w:val="2"/>
                <w:szCs w:val="2"/>
              </w:rPr>
            </w:pPr>
          </w:p>
        </w:tc>
        <w:tc>
          <w:tcPr>
            <w:tcW w:w="1113" w:type="dxa"/>
          </w:tcPr>
          <w:p w:rsidR="00AD3023" w:rsidRDefault="00E2542D">
            <w:pPr>
              <w:pStyle w:val="TableParagraph"/>
              <w:spacing w:before="180"/>
              <w:ind w:left="233"/>
              <w:rPr>
                <w:b/>
                <w:sz w:val="24"/>
              </w:rPr>
            </w:pPr>
            <w:r>
              <w:rPr>
                <w:b/>
                <w:spacing w:val="-2"/>
                <w:sz w:val="24"/>
              </w:rPr>
              <w:t>Всего</w:t>
            </w:r>
          </w:p>
        </w:tc>
        <w:tc>
          <w:tcPr>
            <w:tcW w:w="1840" w:type="dxa"/>
          </w:tcPr>
          <w:p w:rsidR="00AD3023" w:rsidRDefault="00E2542D">
            <w:pPr>
              <w:pStyle w:val="TableParagraph"/>
              <w:spacing w:before="41"/>
              <w:ind w:left="235"/>
              <w:rPr>
                <w:b/>
                <w:sz w:val="24"/>
              </w:rPr>
            </w:pPr>
            <w:r>
              <w:rPr>
                <w:b/>
                <w:spacing w:val="-2"/>
                <w:sz w:val="24"/>
              </w:rPr>
              <w:t>Контрольные работы</w:t>
            </w:r>
          </w:p>
        </w:tc>
        <w:tc>
          <w:tcPr>
            <w:tcW w:w="1910" w:type="dxa"/>
          </w:tcPr>
          <w:p w:rsidR="00AD3023" w:rsidRDefault="00E2542D">
            <w:pPr>
              <w:pStyle w:val="TableParagraph"/>
              <w:spacing w:before="41"/>
              <w:ind w:left="235"/>
              <w:rPr>
                <w:b/>
                <w:sz w:val="24"/>
              </w:rPr>
            </w:pPr>
            <w:r>
              <w:rPr>
                <w:b/>
                <w:spacing w:val="-2"/>
                <w:sz w:val="24"/>
              </w:rPr>
              <w:t>Практические работы</w:t>
            </w:r>
          </w:p>
        </w:tc>
        <w:tc>
          <w:tcPr>
            <w:tcW w:w="5606" w:type="dxa"/>
            <w:vMerge/>
            <w:tcBorders>
              <w:top w:val="nil"/>
            </w:tcBorders>
          </w:tcPr>
          <w:p w:rsidR="00AD3023" w:rsidRDefault="00AD3023">
            <w:pPr>
              <w:rPr>
                <w:sz w:val="2"/>
                <w:szCs w:val="2"/>
              </w:rPr>
            </w:pPr>
          </w:p>
        </w:tc>
      </w:tr>
      <w:tr w:rsidR="00AD3023">
        <w:trPr>
          <w:trHeight w:val="318"/>
        </w:trPr>
        <w:tc>
          <w:tcPr>
            <w:tcW w:w="13989" w:type="dxa"/>
            <w:gridSpan w:val="6"/>
          </w:tcPr>
          <w:p w:rsidR="00AD3023" w:rsidRDefault="00E2542D">
            <w:pPr>
              <w:pStyle w:val="TableParagraph"/>
              <w:spacing w:before="41" w:line="258" w:lineRule="exact"/>
              <w:ind w:left="235"/>
              <w:rPr>
                <w:b/>
                <w:sz w:val="24"/>
              </w:rPr>
            </w:pPr>
            <w:r>
              <w:rPr>
                <w:b/>
                <w:sz w:val="24"/>
              </w:rPr>
              <w:t>Раздел1.Всеобщаяистория.ИсторияНовоговремени. XVIII</w:t>
            </w:r>
            <w:r>
              <w:rPr>
                <w:b/>
                <w:spacing w:val="-5"/>
                <w:sz w:val="24"/>
              </w:rPr>
              <w:t>в.</w:t>
            </w:r>
          </w:p>
        </w:tc>
      </w:tr>
      <w:tr w:rsidR="00AD3023">
        <w:trPr>
          <w:trHeight w:val="338"/>
        </w:trPr>
        <w:tc>
          <w:tcPr>
            <w:tcW w:w="816" w:type="dxa"/>
          </w:tcPr>
          <w:p w:rsidR="00AD3023" w:rsidRDefault="00E2542D">
            <w:pPr>
              <w:pStyle w:val="TableParagraph"/>
              <w:spacing w:before="48" w:line="270" w:lineRule="exact"/>
              <w:ind w:left="100"/>
              <w:rPr>
                <w:sz w:val="24"/>
              </w:rPr>
            </w:pPr>
            <w:r>
              <w:rPr>
                <w:spacing w:val="-5"/>
                <w:sz w:val="24"/>
              </w:rPr>
              <w:t>1.1</w:t>
            </w:r>
          </w:p>
        </w:tc>
        <w:tc>
          <w:tcPr>
            <w:tcW w:w="2704" w:type="dxa"/>
          </w:tcPr>
          <w:p w:rsidR="00AD3023" w:rsidRDefault="00E2542D">
            <w:pPr>
              <w:pStyle w:val="TableParagraph"/>
              <w:spacing w:before="48" w:line="270" w:lineRule="exact"/>
              <w:ind w:left="233"/>
              <w:rPr>
                <w:sz w:val="24"/>
              </w:rPr>
            </w:pPr>
            <w:r>
              <w:rPr>
                <w:spacing w:val="-2"/>
                <w:sz w:val="24"/>
              </w:rPr>
              <w:t>Введение</w:t>
            </w:r>
          </w:p>
        </w:tc>
        <w:tc>
          <w:tcPr>
            <w:tcW w:w="1113" w:type="dxa"/>
          </w:tcPr>
          <w:p w:rsidR="00AD3023" w:rsidRDefault="00E2542D">
            <w:pPr>
              <w:pStyle w:val="TableParagraph"/>
              <w:spacing w:before="48" w:line="270" w:lineRule="exact"/>
              <w:ind w:left="191"/>
              <w:jc w:val="center"/>
              <w:rPr>
                <w:sz w:val="24"/>
              </w:rPr>
            </w:pPr>
            <w:r>
              <w:rPr>
                <w:spacing w:val="-10"/>
                <w:sz w:val="24"/>
              </w:rPr>
              <w:t>1</w:t>
            </w:r>
          </w:p>
        </w:tc>
        <w:tc>
          <w:tcPr>
            <w:tcW w:w="1840" w:type="dxa"/>
          </w:tcPr>
          <w:p w:rsidR="00AD3023" w:rsidRDefault="00AD3023">
            <w:pPr>
              <w:pStyle w:val="TableParagraph"/>
            </w:pPr>
          </w:p>
        </w:tc>
        <w:tc>
          <w:tcPr>
            <w:tcW w:w="1910" w:type="dxa"/>
          </w:tcPr>
          <w:p w:rsidR="00AD3023" w:rsidRDefault="00AD3023">
            <w:pPr>
              <w:pStyle w:val="TableParagraph"/>
            </w:pPr>
          </w:p>
        </w:tc>
        <w:tc>
          <w:tcPr>
            <w:tcW w:w="5606" w:type="dxa"/>
          </w:tcPr>
          <w:p w:rsidR="00AD3023" w:rsidRDefault="00E2542D">
            <w:pPr>
              <w:pStyle w:val="TableParagraph"/>
              <w:spacing w:before="48" w:line="270" w:lineRule="exact"/>
              <w:ind w:left="236"/>
              <w:rPr>
                <w:sz w:val="24"/>
              </w:rPr>
            </w:pPr>
            <w:r>
              <w:rPr>
                <w:sz w:val="24"/>
              </w:rPr>
              <w:t>БиблиотекаЦОК</w:t>
            </w:r>
            <w:hyperlink r:id="rId747">
              <w:r>
                <w:rPr>
                  <w:color w:val="0000FF"/>
                  <w:spacing w:val="-2"/>
                  <w:sz w:val="24"/>
                  <w:u w:val="single" w:color="0000FF"/>
                </w:rPr>
                <w:t>https://m.edsoo.ru/7f418bce</w:t>
              </w:r>
            </w:hyperlink>
          </w:p>
        </w:tc>
      </w:tr>
      <w:tr w:rsidR="00AD3023">
        <w:trPr>
          <w:trHeight w:val="338"/>
        </w:trPr>
        <w:tc>
          <w:tcPr>
            <w:tcW w:w="816" w:type="dxa"/>
          </w:tcPr>
          <w:p w:rsidR="00AD3023" w:rsidRDefault="00E2542D">
            <w:pPr>
              <w:pStyle w:val="TableParagraph"/>
              <w:spacing w:before="48" w:line="270" w:lineRule="exact"/>
              <w:ind w:left="100"/>
              <w:rPr>
                <w:sz w:val="24"/>
              </w:rPr>
            </w:pPr>
            <w:r>
              <w:rPr>
                <w:spacing w:val="-5"/>
                <w:sz w:val="24"/>
              </w:rPr>
              <w:t>1.2</w:t>
            </w:r>
          </w:p>
        </w:tc>
        <w:tc>
          <w:tcPr>
            <w:tcW w:w="2704" w:type="dxa"/>
          </w:tcPr>
          <w:p w:rsidR="00AD3023" w:rsidRDefault="00E2542D">
            <w:pPr>
              <w:pStyle w:val="TableParagraph"/>
              <w:spacing w:before="48" w:line="270" w:lineRule="exact"/>
              <w:ind w:left="233"/>
              <w:rPr>
                <w:sz w:val="24"/>
              </w:rPr>
            </w:pPr>
            <w:r>
              <w:rPr>
                <w:sz w:val="24"/>
              </w:rPr>
              <w:t>Век</w:t>
            </w:r>
            <w:r>
              <w:rPr>
                <w:spacing w:val="-2"/>
                <w:sz w:val="24"/>
              </w:rPr>
              <w:t>Просвещения</w:t>
            </w:r>
          </w:p>
        </w:tc>
        <w:tc>
          <w:tcPr>
            <w:tcW w:w="1113" w:type="dxa"/>
          </w:tcPr>
          <w:p w:rsidR="00AD3023" w:rsidRDefault="00E2542D">
            <w:pPr>
              <w:pStyle w:val="TableParagraph"/>
              <w:spacing w:before="48" w:line="270" w:lineRule="exact"/>
              <w:ind w:left="191"/>
              <w:jc w:val="center"/>
              <w:rPr>
                <w:sz w:val="24"/>
              </w:rPr>
            </w:pPr>
            <w:r>
              <w:rPr>
                <w:spacing w:val="-10"/>
                <w:sz w:val="24"/>
              </w:rPr>
              <w:t>2</w:t>
            </w:r>
          </w:p>
        </w:tc>
        <w:tc>
          <w:tcPr>
            <w:tcW w:w="1840" w:type="dxa"/>
          </w:tcPr>
          <w:p w:rsidR="00AD3023" w:rsidRDefault="00AD3023">
            <w:pPr>
              <w:pStyle w:val="TableParagraph"/>
            </w:pPr>
          </w:p>
        </w:tc>
        <w:tc>
          <w:tcPr>
            <w:tcW w:w="1910" w:type="dxa"/>
          </w:tcPr>
          <w:p w:rsidR="00AD3023" w:rsidRDefault="00AD3023">
            <w:pPr>
              <w:pStyle w:val="TableParagraph"/>
            </w:pPr>
          </w:p>
        </w:tc>
        <w:tc>
          <w:tcPr>
            <w:tcW w:w="5606" w:type="dxa"/>
          </w:tcPr>
          <w:p w:rsidR="00AD3023" w:rsidRDefault="00E2542D">
            <w:pPr>
              <w:pStyle w:val="TableParagraph"/>
              <w:spacing w:before="48" w:line="270" w:lineRule="exact"/>
              <w:ind w:left="236"/>
              <w:rPr>
                <w:sz w:val="24"/>
              </w:rPr>
            </w:pPr>
            <w:r>
              <w:rPr>
                <w:sz w:val="24"/>
              </w:rPr>
              <w:t>БиблиотекаЦОК</w:t>
            </w:r>
            <w:hyperlink r:id="rId748">
              <w:r>
                <w:rPr>
                  <w:color w:val="0000FF"/>
                  <w:spacing w:val="-2"/>
                  <w:sz w:val="24"/>
                  <w:u w:val="single" w:color="0000FF"/>
                </w:rPr>
                <w:t>https://m.edsoo.ru/7f418bce</w:t>
              </w:r>
            </w:hyperlink>
          </w:p>
        </w:tc>
      </w:tr>
      <w:tr w:rsidR="00AD3023">
        <w:trPr>
          <w:trHeight w:val="597"/>
        </w:trPr>
        <w:tc>
          <w:tcPr>
            <w:tcW w:w="816" w:type="dxa"/>
          </w:tcPr>
          <w:p w:rsidR="00AD3023" w:rsidRDefault="00E2542D">
            <w:pPr>
              <w:pStyle w:val="TableParagraph"/>
              <w:spacing w:before="178"/>
              <w:ind w:left="100"/>
              <w:rPr>
                <w:sz w:val="24"/>
              </w:rPr>
            </w:pPr>
            <w:r>
              <w:rPr>
                <w:spacing w:val="-5"/>
                <w:sz w:val="24"/>
              </w:rPr>
              <w:t>1.3</w:t>
            </w:r>
          </w:p>
        </w:tc>
        <w:tc>
          <w:tcPr>
            <w:tcW w:w="2704" w:type="dxa"/>
          </w:tcPr>
          <w:p w:rsidR="00AD3023" w:rsidRDefault="00E2542D">
            <w:pPr>
              <w:pStyle w:val="TableParagraph"/>
              <w:spacing w:before="26" w:line="270" w:lineRule="atLeast"/>
              <w:ind w:left="233"/>
              <w:rPr>
                <w:sz w:val="24"/>
              </w:rPr>
            </w:pPr>
            <w:r>
              <w:rPr>
                <w:sz w:val="24"/>
              </w:rPr>
              <w:t>ГосударстваЕвропыв XVIII в.</w:t>
            </w:r>
          </w:p>
        </w:tc>
        <w:tc>
          <w:tcPr>
            <w:tcW w:w="1113" w:type="dxa"/>
          </w:tcPr>
          <w:p w:rsidR="00AD3023" w:rsidRDefault="00E2542D">
            <w:pPr>
              <w:pStyle w:val="TableParagraph"/>
              <w:spacing w:before="178"/>
              <w:ind w:left="191"/>
              <w:jc w:val="center"/>
              <w:rPr>
                <w:sz w:val="24"/>
              </w:rPr>
            </w:pPr>
            <w:r>
              <w:rPr>
                <w:spacing w:val="-10"/>
                <w:sz w:val="24"/>
              </w:rPr>
              <w:t>6</w:t>
            </w:r>
          </w:p>
        </w:tc>
        <w:tc>
          <w:tcPr>
            <w:tcW w:w="1840" w:type="dxa"/>
          </w:tcPr>
          <w:p w:rsidR="00AD3023" w:rsidRDefault="00AD3023">
            <w:pPr>
              <w:pStyle w:val="TableParagraph"/>
            </w:pPr>
          </w:p>
        </w:tc>
        <w:tc>
          <w:tcPr>
            <w:tcW w:w="1910" w:type="dxa"/>
          </w:tcPr>
          <w:p w:rsidR="00AD3023" w:rsidRDefault="00AD3023">
            <w:pPr>
              <w:pStyle w:val="TableParagraph"/>
            </w:pPr>
          </w:p>
        </w:tc>
        <w:tc>
          <w:tcPr>
            <w:tcW w:w="5606" w:type="dxa"/>
          </w:tcPr>
          <w:p w:rsidR="00AD3023" w:rsidRDefault="00E2542D">
            <w:pPr>
              <w:pStyle w:val="TableParagraph"/>
              <w:spacing w:before="178"/>
              <w:ind w:left="236"/>
              <w:rPr>
                <w:sz w:val="24"/>
              </w:rPr>
            </w:pPr>
            <w:r>
              <w:rPr>
                <w:sz w:val="24"/>
              </w:rPr>
              <w:t>БиблиотекаЦОК</w:t>
            </w:r>
            <w:hyperlink r:id="rId749">
              <w:r>
                <w:rPr>
                  <w:color w:val="0000FF"/>
                  <w:spacing w:val="-2"/>
                  <w:sz w:val="24"/>
                  <w:u w:val="single" w:color="0000FF"/>
                </w:rPr>
                <w:t>https://m.edsoo.ru/7f418bce</w:t>
              </w:r>
            </w:hyperlink>
          </w:p>
        </w:tc>
      </w:tr>
      <w:tr w:rsidR="00AD3023">
        <w:trPr>
          <w:trHeight w:val="1149"/>
        </w:trPr>
        <w:tc>
          <w:tcPr>
            <w:tcW w:w="816" w:type="dxa"/>
          </w:tcPr>
          <w:p w:rsidR="00AD3023" w:rsidRDefault="00AD3023">
            <w:pPr>
              <w:pStyle w:val="TableParagraph"/>
              <w:spacing w:before="175"/>
              <w:rPr>
                <w:b/>
                <w:sz w:val="24"/>
              </w:rPr>
            </w:pPr>
          </w:p>
          <w:p w:rsidR="00AD3023" w:rsidRDefault="00E2542D">
            <w:pPr>
              <w:pStyle w:val="TableParagraph"/>
              <w:ind w:left="100"/>
              <w:rPr>
                <w:sz w:val="24"/>
              </w:rPr>
            </w:pPr>
            <w:r>
              <w:rPr>
                <w:spacing w:val="-5"/>
                <w:sz w:val="24"/>
              </w:rPr>
              <w:t>1.4</w:t>
            </w:r>
          </w:p>
        </w:tc>
        <w:tc>
          <w:tcPr>
            <w:tcW w:w="2704" w:type="dxa"/>
          </w:tcPr>
          <w:p w:rsidR="00AD3023" w:rsidRDefault="00E2542D">
            <w:pPr>
              <w:pStyle w:val="TableParagraph"/>
              <w:spacing w:before="25" w:line="270" w:lineRule="atLeast"/>
              <w:ind w:left="233" w:right="180"/>
              <w:rPr>
                <w:sz w:val="24"/>
              </w:rPr>
            </w:pPr>
            <w:r>
              <w:rPr>
                <w:sz w:val="24"/>
              </w:rPr>
              <w:t xml:space="preserve">Британскиеколониив Северной Америке: борьба за </w:t>
            </w:r>
            <w:r>
              <w:rPr>
                <w:spacing w:val="-2"/>
                <w:sz w:val="24"/>
              </w:rPr>
              <w:t>независимость</w:t>
            </w:r>
          </w:p>
        </w:tc>
        <w:tc>
          <w:tcPr>
            <w:tcW w:w="1113" w:type="dxa"/>
          </w:tcPr>
          <w:p w:rsidR="00AD3023" w:rsidRDefault="00AD3023">
            <w:pPr>
              <w:pStyle w:val="TableParagraph"/>
              <w:spacing w:before="175"/>
              <w:rPr>
                <w:b/>
                <w:sz w:val="24"/>
              </w:rPr>
            </w:pPr>
          </w:p>
          <w:p w:rsidR="00AD3023" w:rsidRDefault="00E2542D">
            <w:pPr>
              <w:pStyle w:val="TableParagraph"/>
              <w:ind w:left="191"/>
              <w:jc w:val="center"/>
              <w:rPr>
                <w:sz w:val="24"/>
              </w:rPr>
            </w:pPr>
            <w:r>
              <w:rPr>
                <w:spacing w:val="-10"/>
                <w:sz w:val="24"/>
              </w:rPr>
              <w:t>2</w:t>
            </w:r>
          </w:p>
        </w:tc>
        <w:tc>
          <w:tcPr>
            <w:tcW w:w="1840" w:type="dxa"/>
          </w:tcPr>
          <w:p w:rsidR="00AD3023" w:rsidRDefault="00AD3023">
            <w:pPr>
              <w:pStyle w:val="TableParagraph"/>
            </w:pPr>
          </w:p>
        </w:tc>
        <w:tc>
          <w:tcPr>
            <w:tcW w:w="1910" w:type="dxa"/>
          </w:tcPr>
          <w:p w:rsidR="00AD3023" w:rsidRDefault="00AD3023">
            <w:pPr>
              <w:pStyle w:val="TableParagraph"/>
            </w:pPr>
          </w:p>
        </w:tc>
        <w:tc>
          <w:tcPr>
            <w:tcW w:w="5606" w:type="dxa"/>
          </w:tcPr>
          <w:p w:rsidR="00AD3023" w:rsidRDefault="00AD3023">
            <w:pPr>
              <w:pStyle w:val="TableParagraph"/>
              <w:spacing w:before="175"/>
              <w:rPr>
                <w:b/>
                <w:sz w:val="24"/>
              </w:rPr>
            </w:pPr>
          </w:p>
          <w:p w:rsidR="00AD3023" w:rsidRDefault="00E2542D">
            <w:pPr>
              <w:pStyle w:val="TableParagraph"/>
              <w:ind w:left="236"/>
              <w:rPr>
                <w:sz w:val="24"/>
              </w:rPr>
            </w:pPr>
            <w:r>
              <w:rPr>
                <w:sz w:val="24"/>
              </w:rPr>
              <w:t>БиблиотекаЦОК</w:t>
            </w:r>
            <w:hyperlink r:id="rId750">
              <w:r>
                <w:rPr>
                  <w:color w:val="0000FF"/>
                  <w:spacing w:val="-2"/>
                  <w:sz w:val="24"/>
                  <w:u w:val="single" w:color="0000FF"/>
                </w:rPr>
                <w:t>https://m.edsoo.ru/7f418bce</w:t>
              </w:r>
            </w:hyperlink>
          </w:p>
        </w:tc>
      </w:tr>
      <w:tr w:rsidR="00AD3023">
        <w:trPr>
          <w:trHeight w:val="873"/>
        </w:trPr>
        <w:tc>
          <w:tcPr>
            <w:tcW w:w="816" w:type="dxa"/>
          </w:tcPr>
          <w:p w:rsidR="00AD3023" w:rsidRDefault="00AD3023">
            <w:pPr>
              <w:pStyle w:val="TableParagraph"/>
              <w:spacing w:before="38"/>
              <w:rPr>
                <w:b/>
                <w:sz w:val="24"/>
              </w:rPr>
            </w:pPr>
          </w:p>
          <w:p w:rsidR="00AD3023" w:rsidRDefault="00E2542D">
            <w:pPr>
              <w:pStyle w:val="TableParagraph"/>
              <w:ind w:left="100"/>
              <w:rPr>
                <w:sz w:val="24"/>
              </w:rPr>
            </w:pPr>
            <w:r>
              <w:rPr>
                <w:spacing w:val="-5"/>
                <w:sz w:val="24"/>
              </w:rPr>
              <w:t>1.5</w:t>
            </w:r>
          </w:p>
        </w:tc>
        <w:tc>
          <w:tcPr>
            <w:tcW w:w="2704" w:type="dxa"/>
          </w:tcPr>
          <w:p w:rsidR="00AD3023" w:rsidRDefault="00E2542D">
            <w:pPr>
              <w:pStyle w:val="TableParagraph"/>
              <w:spacing w:before="25" w:line="270" w:lineRule="atLeast"/>
              <w:ind w:left="233" w:right="674"/>
              <w:rPr>
                <w:sz w:val="24"/>
              </w:rPr>
            </w:pPr>
            <w:r>
              <w:rPr>
                <w:spacing w:val="-2"/>
                <w:sz w:val="24"/>
              </w:rPr>
              <w:t xml:space="preserve">Французская </w:t>
            </w:r>
            <w:r>
              <w:rPr>
                <w:sz w:val="24"/>
              </w:rPr>
              <w:t>революцияконца XVIII в.</w:t>
            </w:r>
          </w:p>
        </w:tc>
        <w:tc>
          <w:tcPr>
            <w:tcW w:w="1113" w:type="dxa"/>
          </w:tcPr>
          <w:p w:rsidR="00AD3023" w:rsidRDefault="00AD3023">
            <w:pPr>
              <w:pStyle w:val="TableParagraph"/>
              <w:spacing w:before="38"/>
              <w:rPr>
                <w:b/>
                <w:sz w:val="24"/>
              </w:rPr>
            </w:pPr>
          </w:p>
          <w:p w:rsidR="00AD3023" w:rsidRDefault="00E2542D">
            <w:pPr>
              <w:pStyle w:val="TableParagraph"/>
              <w:ind w:left="191"/>
              <w:jc w:val="center"/>
              <w:rPr>
                <w:sz w:val="24"/>
              </w:rPr>
            </w:pPr>
            <w:r>
              <w:rPr>
                <w:spacing w:val="-10"/>
                <w:sz w:val="24"/>
              </w:rPr>
              <w:t>3</w:t>
            </w:r>
          </w:p>
        </w:tc>
        <w:tc>
          <w:tcPr>
            <w:tcW w:w="1840" w:type="dxa"/>
          </w:tcPr>
          <w:p w:rsidR="00AD3023" w:rsidRDefault="00AD3023">
            <w:pPr>
              <w:pStyle w:val="TableParagraph"/>
            </w:pPr>
          </w:p>
        </w:tc>
        <w:tc>
          <w:tcPr>
            <w:tcW w:w="1910" w:type="dxa"/>
          </w:tcPr>
          <w:p w:rsidR="00AD3023" w:rsidRDefault="00AD3023">
            <w:pPr>
              <w:pStyle w:val="TableParagraph"/>
            </w:pPr>
          </w:p>
        </w:tc>
        <w:tc>
          <w:tcPr>
            <w:tcW w:w="5606" w:type="dxa"/>
          </w:tcPr>
          <w:p w:rsidR="00AD3023" w:rsidRDefault="00AD3023">
            <w:pPr>
              <w:pStyle w:val="TableParagraph"/>
              <w:spacing w:before="38"/>
              <w:rPr>
                <w:b/>
                <w:sz w:val="24"/>
              </w:rPr>
            </w:pPr>
          </w:p>
          <w:p w:rsidR="00AD3023" w:rsidRDefault="00E2542D">
            <w:pPr>
              <w:pStyle w:val="TableParagraph"/>
              <w:ind w:left="236"/>
              <w:rPr>
                <w:sz w:val="24"/>
              </w:rPr>
            </w:pPr>
            <w:r>
              <w:rPr>
                <w:sz w:val="24"/>
              </w:rPr>
              <w:t>БиблиотекаЦОК</w:t>
            </w:r>
            <w:hyperlink r:id="rId751">
              <w:r>
                <w:rPr>
                  <w:color w:val="0000FF"/>
                  <w:spacing w:val="-2"/>
                  <w:sz w:val="24"/>
                  <w:u w:val="single" w:color="0000FF"/>
                </w:rPr>
                <w:t>https://m.edsoo.ru/7f418bce</w:t>
              </w:r>
            </w:hyperlink>
          </w:p>
        </w:tc>
      </w:tr>
      <w:tr w:rsidR="00AD3023">
        <w:trPr>
          <w:trHeight w:val="595"/>
        </w:trPr>
        <w:tc>
          <w:tcPr>
            <w:tcW w:w="816" w:type="dxa"/>
          </w:tcPr>
          <w:p w:rsidR="00AD3023" w:rsidRDefault="00E2542D">
            <w:pPr>
              <w:pStyle w:val="TableParagraph"/>
              <w:spacing w:before="176"/>
              <w:ind w:left="100"/>
              <w:rPr>
                <w:sz w:val="24"/>
              </w:rPr>
            </w:pPr>
            <w:r>
              <w:rPr>
                <w:spacing w:val="-5"/>
                <w:sz w:val="24"/>
              </w:rPr>
              <w:t>1.6</w:t>
            </w:r>
          </w:p>
        </w:tc>
        <w:tc>
          <w:tcPr>
            <w:tcW w:w="2704" w:type="dxa"/>
          </w:tcPr>
          <w:p w:rsidR="00AD3023" w:rsidRDefault="00E2542D">
            <w:pPr>
              <w:pStyle w:val="TableParagraph"/>
              <w:spacing w:before="23" w:line="270" w:lineRule="atLeast"/>
              <w:ind w:left="233" w:right="180"/>
              <w:rPr>
                <w:sz w:val="24"/>
              </w:rPr>
            </w:pPr>
            <w:r>
              <w:rPr>
                <w:sz w:val="24"/>
              </w:rPr>
              <w:t>Европейскаякультура в XVIII в.</w:t>
            </w:r>
          </w:p>
        </w:tc>
        <w:tc>
          <w:tcPr>
            <w:tcW w:w="1113" w:type="dxa"/>
          </w:tcPr>
          <w:p w:rsidR="00AD3023" w:rsidRDefault="00E2542D">
            <w:pPr>
              <w:pStyle w:val="TableParagraph"/>
              <w:spacing w:before="176"/>
              <w:ind w:left="191"/>
              <w:jc w:val="center"/>
              <w:rPr>
                <w:sz w:val="24"/>
              </w:rPr>
            </w:pPr>
            <w:r>
              <w:rPr>
                <w:spacing w:val="-10"/>
                <w:sz w:val="24"/>
              </w:rPr>
              <w:t>3</w:t>
            </w:r>
          </w:p>
        </w:tc>
        <w:tc>
          <w:tcPr>
            <w:tcW w:w="1840" w:type="dxa"/>
          </w:tcPr>
          <w:p w:rsidR="00AD3023" w:rsidRDefault="00AD3023">
            <w:pPr>
              <w:pStyle w:val="TableParagraph"/>
            </w:pPr>
          </w:p>
        </w:tc>
        <w:tc>
          <w:tcPr>
            <w:tcW w:w="1910" w:type="dxa"/>
          </w:tcPr>
          <w:p w:rsidR="00AD3023" w:rsidRDefault="00AD3023">
            <w:pPr>
              <w:pStyle w:val="TableParagraph"/>
            </w:pPr>
          </w:p>
        </w:tc>
        <w:tc>
          <w:tcPr>
            <w:tcW w:w="5606" w:type="dxa"/>
          </w:tcPr>
          <w:p w:rsidR="00AD3023" w:rsidRDefault="00E2542D">
            <w:pPr>
              <w:pStyle w:val="TableParagraph"/>
              <w:spacing w:before="176"/>
              <w:ind w:left="236"/>
              <w:rPr>
                <w:sz w:val="24"/>
              </w:rPr>
            </w:pPr>
            <w:r>
              <w:rPr>
                <w:sz w:val="24"/>
              </w:rPr>
              <w:t>БиблиотекаЦОК</w:t>
            </w:r>
            <w:hyperlink r:id="rId752">
              <w:r>
                <w:rPr>
                  <w:color w:val="0000FF"/>
                  <w:spacing w:val="-2"/>
                  <w:sz w:val="24"/>
                  <w:u w:val="single" w:color="0000FF"/>
                </w:rPr>
                <w:t>https://m.edsoo.ru/7f418bce</w:t>
              </w:r>
            </w:hyperlink>
          </w:p>
        </w:tc>
      </w:tr>
      <w:tr w:rsidR="00AD3023">
        <w:trPr>
          <w:trHeight w:val="597"/>
        </w:trPr>
        <w:tc>
          <w:tcPr>
            <w:tcW w:w="816" w:type="dxa"/>
          </w:tcPr>
          <w:p w:rsidR="00AD3023" w:rsidRDefault="00E2542D">
            <w:pPr>
              <w:pStyle w:val="TableParagraph"/>
              <w:spacing w:before="178"/>
              <w:ind w:left="100"/>
              <w:rPr>
                <w:sz w:val="24"/>
              </w:rPr>
            </w:pPr>
            <w:r>
              <w:rPr>
                <w:spacing w:val="-5"/>
                <w:sz w:val="24"/>
              </w:rPr>
              <w:t>1.7</w:t>
            </w:r>
          </w:p>
        </w:tc>
        <w:tc>
          <w:tcPr>
            <w:tcW w:w="2704" w:type="dxa"/>
          </w:tcPr>
          <w:p w:rsidR="00AD3023" w:rsidRDefault="00E2542D">
            <w:pPr>
              <w:pStyle w:val="TableParagraph"/>
              <w:spacing w:before="25" w:line="270" w:lineRule="atLeast"/>
              <w:ind w:left="233"/>
              <w:rPr>
                <w:sz w:val="24"/>
              </w:rPr>
            </w:pPr>
            <w:r>
              <w:rPr>
                <w:spacing w:val="-2"/>
                <w:sz w:val="24"/>
              </w:rPr>
              <w:t xml:space="preserve">Международные </w:t>
            </w:r>
            <w:r>
              <w:rPr>
                <w:sz w:val="24"/>
              </w:rPr>
              <w:t>отношениявXVIIIв.</w:t>
            </w:r>
          </w:p>
        </w:tc>
        <w:tc>
          <w:tcPr>
            <w:tcW w:w="1113" w:type="dxa"/>
          </w:tcPr>
          <w:p w:rsidR="00AD3023" w:rsidRDefault="00E2542D">
            <w:pPr>
              <w:pStyle w:val="TableParagraph"/>
              <w:spacing w:before="178"/>
              <w:ind w:left="191"/>
              <w:jc w:val="center"/>
              <w:rPr>
                <w:sz w:val="24"/>
              </w:rPr>
            </w:pPr>
            <w:r>
              <w:rPr>
                <w:spacing w:val="-10"/>
                <w:sz w:val="24"/>
              </w:rPr>
              <w:t>2</w:t>
            </w:r>
          </w:p>
        </w:tc>
        <w:tc>
          <w:tcPr>
            <w:tcW w:w="1840" w:type="dxa"/>
          </w:tcPr>
          <w:p w:rsidR="00AD3023" w:rsidRDefault="00AD3023">
            <w:pPr>
              <w:pStyle w:val="TableParagraph"/>
            </w:pPr>
          </w:p>
        </w:tc>
        <w:tc>
          <w:tcPr>
            <w:tcW w:w="1910" w:type="dxa"/>
          </w:tcPr>
          <w:p w:rsidR="00AD3023" w:rsidRDefault="00AD3023">
            <w:pPr>
              <w:pStyle w:val="TableParagraph"/>
            </w:pPr>
          </w:p>
        </w:tc>
        <w:tc>
          <w:tcPr>
            <w:tcW w:w="5606" w:type="dxa"/>
          </w:tcPr>
          <w:p w:rsidR="00AD3023" w:rsidRDefault="00E2542D">
            <w:pPr>
              <w:pStyle w:val="TableParagraph"/>
              <w:spacing w:before="178"/>
              <w:ind w:left="236"/>
              <w:rPr>
                <w:sz w:val="24"/>
              </w:rPr>
            </w:pPr>
            <w:r>
              <w:rPr>
                <w:sz w:val="24"/>
              </w:rPr>
              <w:t>БиблиотекаЦОК</w:t>
            </w:r>
            <w:hyperlink r:id="rId753">
              <w:r>
                <w:rPr>
                  <w:color w:val="0000FF"/>
                  <w:spacing w:val="-2"/>
                  <w:sz w:val="24"/>
                  <w:u w:val="single" w:color="0000FF"/>
                </w:rPr>
                <w:t>https://m.edsoo.ru/7f418bce</w:t>
              </w:r>
            </w:hyperlink>
          </w:p>
        </w:tc>
      </w:tr>
      <w:tr w:rsidR="00AD3023">
        <w:trPr>
          <w:trHeight w:val="595"/>
        </w:trPr>
        <w:tc>
          <w:tcPr>
            <w:tcW w:w="816" w:type="dxa"/>
          </w:tcPr>
          <w:p w:rsidR="00AD3023" w:rsidRDefault="00E2542D">
            <w:pPr>
              <w:pStyle w:val="TableParagraph"/>
              <w:spacing w:before="178"/>
              <w:ind w:left="100"/>
              <w:rPr>
                <w:sz w:val="24"/>
              </w:rPr>
            </w:pPr>
            <w:r>
              <w:rPr>
                <w:spacing w:val="-5"/>
                <w:sz w:val="24"/>
              </w:rPr>
              <w:t>1.8</w:t>
            </w:r>
          </w:p>
        </w:tc>
        <w:tc>
          <w:tcPr>
            <w:tcW w:w="2704" w:type="dxa"/>
          </w:tcPr>
          <w:p w:rsidR="00AD3023" w:rsidRDefault="00E2542D">
            <w:pPr>
              <w:pStyle w:val="TableParagraph"/>
              <w:spacing w:before="23" w:line="270" w:lineRule="atLeast"/>
              <w:ind w:left="233" w:right="180"/>
              <w:rPr>
                <w:sz w:val="24"/>
              </w:rPr>
            </w:pPr>
            <w:r>
              <w:rPr>
                <w:sz w:val="24"/>
              </w:rPr>
              <w:t>СтраныВостокав XVIII в.</w:t>
            </w:r>
          </w:p>
        </w:tc>
        <w:tc>
          <w:tcPr>
            <w:tcW w:w="1113" w:type="dxa"/>
          </w:tcPr>
          <w:p w:rsidR="00AD3023" w:rsidRDefault="00E2542D">
            <w:pPr>
              <w:pStyle w:val="TableParagraph"/>
              <w:spacing w:before="178"/>
              <w:ind w:left="191"/>
              <w:jc w:val="center"/>
              <w:rPr>
                <w:sz w:val="24"/>
              </w:rPr>
            </w:pPr>
            <w:r>
              <w:rPr>
                <w:spacing w:val="-10"/>
                <w:sz w:val="24"/>
              </w:rPr>
              <w:t>3</w:t>
            </w:r>
          </w:p>
        </w:tc>
        <w:tc>
          <w:tcPr>
            <w:tcW w:w="1840" w:type="dxa"/>
          </w:tcPr>
          <w:p w:rsidR="00AD3023" w:rsidRDefault="00AD3023">
            <w:pPr>
              <w:pStyle w:val="TableParagraph"/>
            </w:pPr>
          </w:p>
        </w:tc>
        <w:tc>
          <w:tcPr>
            <w:tcW w:w="1910" w:type="dxa"/>
          </w:tcPr>
          <w:p w:rsidR="00AD3023" w:rsidRDefault="00AD3023">
            <w:pPr>
              <w:pStyle w:val="TableParagraph"/>
            </w:pPr>
          </w:p>
        </w:tc>
        <w:tc>
          <w:tcPr>
            <w:tcW w:w="5606" w:type="dxa"/>
          </w:tcPr>
          <w:p w:rsidR="00AD3023" w:rsidRDefault="00E2542D">
            <w:pPr>
              <w:pStyle w:val="TableParagraph"/>
              <w:spacing w:before="178"/>
              <w:ind w:left="236"/>
              <w:rPr>
                <w:sz w:val="24"/>
              </w:rPr>
            </w:pPr>
            <w:r>
              <w:rPr>
                <w:sz w:val="24"/>
              </w:rPr>
              <w:t>БиблиотекаЦОК</w:t>
            </w:r>
            <w:hyperlink r:id="rId754">
              <w:r>
                <w:rPr>
                  <w:color w:val="0000FF"/>
                  <w:spacing w:val="-2"/>
                  <w:sz w:val="24"/>
                  <w:u w:val="single" w:color="0000FF"/>
                </w:rPr>
                <w:t>https://m.edsoo.ru/7f418bce</w:t>
              </w:r>
            </w:hyperlink>
          </w:p>
        </w:tc>
      </w:tr>
    </w:tbl>
    <w:p w:rsidR="00AD3023" w:rsidRDefault="00AD3023">
      <w:pPr>
        <w:rPr>
          <w:sz w:val="24"/>
        </w:rPr>
        <w:sectPr w:rsidR="00AD3023">
          <w:pgSz w:w="16390" w:h="11910" w:orient="landscape"/>
          <w:pgMar w:top="1100" w:right="620" w:bottom="1160" w:left="1480" w:header="0" w:footer="943"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16"/>
        <w:gridCol w:w="2704"/>
        <w:gridCol w:w="1113"/>
        <w:gridCol w:w="1840"/>
        <w:gridCol w:w="1910"/>
        <w:gridCol w:w="5606"/>
      </w:tblGrid>
      <w:tr w:rsidR="00AD3023">
        <w:trPr>
          <w:trHeight w:val="338"/>
        </w:trPr>
        <w:tc>
          <w:tcPr>
            <w:tcW w:w="816" w:type="dxa"/>
          </w:tcPr>
          <w:p w:rsidR="00AD3023" w:rsidRDefault="00E2542D">
            <w:pPr>
              <w:pStyle w:val="TableParagraph"/>
              <w:spacing w:before="48" w:line="270" w:lineRule="exact"/>
              <w:ind w:left="100"/>
              <w:rPr>
                <w:sz w:val="24"/>
              </w:rPr>
            </w:pPr>
            <w:r>
              <w:rPr>
                <w:spacing w:val="-5"/>
                <w:sz w:val="24"/>
              </w:rPr>
              <w:t>1.9</w:t>
            </w:r>
          </w:p>
        </w:tc>
        <w:tc>
          <w:tcPr>
            <w:tcW w:w="2704" w:type="dxa"/>
          </w:tcPr>
          <w:p w:rsidR="00AD3023" w:rsidRDefault="00E2542D">
            <w:pPr>
              <w:pStyle w:val="TableParagraph"/>
              <w:spacing w:before="48" w:line="270" w:lineRule="exact"/>
              <w:ind w:left="233"/>
              <w:rPr>
                <w:sz w:val="24"/>
              </w:rPr>
            </w:pPr>
            <w:r>
              <w:rPr>
                <w:spacing w:val="-2"/>
                <w:sz w:val="24"/>
              </w:rPr>
              <w:t>Обобщение</w:t>
            </w:r>
          </w:p>
        </w:tc>
        <w:tc>
          <w:tcPr>
            <w:tcW w:w="1113" w:type="dxa"/>
          </w:tcPr>
          <w:p w:rsidR="00AD3023" w:rsidRDefault="00E2542D">
            <w:pPr>
              <w:pStyle w:val="TableParagraph"/>
              <w:spacing w:before="48" w:line="270" w:lineRule="exact"/>
              <w:ind w:left="589"/>
              <w:rPr>
                <w:sz w:val="24"/>
              </w:rPr>
            </w:pPr>
            <w:r>
              <w:rPr>
                <w:spacing w:val="-10"/>
                <w:sz w:val="24"/>
              </w:rPr>
              <w:t>1</w:t>
            </w:r>
          </w:p>
        </w:tc>
        <w:tc>
          <w:tcPr>
            <w:tcW w:w="1840" w:type="dxa"/>
          </w:tcPr>
          <w:p w:rsidR="00AD3023" w:rsidRDefault="00AD3023">
            <w:pPr>
              <w:pStyle w:val="TableParagraph"/>
            </w:pPr>
          </w:p>
        </w:tc>
        <w:tc>
          <w:tcPr>
            <w:tcW w:w="1910" w:type="dxa"/>
          </w:tcPr>
          <w:p w:rsidR="00AD3023" w:rsidRDefault="00AD3023">
            <w:pPr>
              <w:pStyle w:val="TableParagraph"/>
            </w:pPr>
          </w:p>
        </w:tc>
        <w:tc>
          <w:tcPr>
            <w:tcW w:w="5606" w:type="dxa"/>
          </w:tcPr>
          <w:p w:rsidR="00AD3023" w:rsidRDefault="00E2542D">
            <w:pPr>
              <w:pStyle w:val="TableParagraph"/>
              <w:spacing w:before="48" w:line="270" w:lineRule="exact"/>
              <w:ind w:left="236"/>
              <w:rPr>
                <w:sz w:val="24"/>
              </w:rPr>
            </w:pPr>
            <w:r>
              <w:rPr>
                <w:sz w:val="24"/>
              </w:rPr>
              <w:t>БиблиотекаЦОК</w:t>
            </w:r>
            <w:hyperlink r:id="rId755">
              <w:r>
                <w:rPr>
                  <w:color w:val="0000FF"/>
                  <w:spacing w:val="-2"/>
                  <w:sz w:val="24"/>
                  <w:u w:val="single" w:color="0000FF"/>
                </w:rPr>
                <w:t>https://m.edsoo.ru/7f418bce</w:t>
              </w:r>
            </w:hyperlink>
          </w:p>
        </w:tc>
      </w:tr>
      <w:tr w:rsidR="00AD3023">
        <w:trPr>
          <w:trHeight w:val="338"/>
        </w:trPr>
        <w:tc>
          <w:tcPr>
            <w:tcW w:w="3520" w:type="dxa"/>
            <w:gridSpan w:val="2"/>
          </w:tcPr>
          <w:p w:rsidR="00AD3023" w:rsidRDefault="00E2542D">
            <w:pPr>
              <w:pStyle w:val="TableParagraph"/>
              <w:spacing w:before="48" w:line="270" w:lineRule="exact"/>
              <w:ind w:left="235"/>
              <w:rPr>
                <w:sz w:val="24"/>
              </w:rPr>
            </w:pPr>
            <w:r>
              <w:rPr>
                <w:sz w:val="24"/>
              </w:rPr>
              <w:t>Итого по</w:t>
            </w:r>
            <w:r>
              <w:rPr>
                <w:spacing w:val="-2"/>
                <w:sz w:val="24"/>
              </w:rPr>
              <w:t>разделу</w:t>
            </w:r>
          </w:p>
        </w:tc>
        <w:tc>
          <w:tcPr>
            <w:tcW w:w="1113" w:type="dxa"/>
          </w:tcPr>
          <w:p w:rsidR="00AD3023" w:rsidRDefault="00E2542D">
            <w:pPr>
              <w:pStyle w:val="TableParagraph"/>
              <w:spacing w:before="48" w:line="270" w:lineRule="exact"/>
              <w:ind w:left="529"/>
              <w:rPr>
                <w:sz w:val="24"/>
              </w:rPr>
            </w:pPr>
            <w:r>
              <w:rPr>
                <w:spacing w:val="-5"/>
                <w:sz w:val="24"/>
              </w:rPr>
              <w:t>23</w:t>
            </w:r>
          </w:p>
        </w:tc>
        <w:tc>
          <w:tcPr>
            <w:tcW w:w="9356" w:type="dxa"/>
            <w:gridSpan w:val="3"/>
          </w:tcPr>
          <w:p w:rsidR="00AD3023" w:rsidRDefault="00AD3023">
            <w:pPr>
              <w:pStyle w:val="TableParagraph"/>
            </w:pPr>
          </w:p>
        </w:tc>
      </w:tr>
      <w:tr w:rsidR="00AD3023">
        <w:trPr>
          <w:trHeight w:val="321"/>
        </w:trPr>
        <w:tc>
          <w:tcPr>
            <w:tcW w:w="13989" w:type="dxa"/>
            <w:gridSpan w:val="6"/>
          </w:tcPr>
          <w:p w:rsidR="00AD3023" w:rsidRDefault="00E2542D">
            <w:pPr>
              <w:pStyle w:val="TableParagraph"/>
              <w:spacing w:before="43" w:line="258" w:lineRule="exact"/>
              <w:ind w:left="235"/>
              <w:rPr>
                <w:b/>
                <w:sz w:val="24"/>
              </w:rPr>
            </w:pPr>
            <w:r>
              <w:rPr>
                <w:b/>
                <w:sz w:val="24"/>
              </w:rPr>
              <w:t>Раздел2.ИсторияРоссии.РоссиявконцеXVII—XVIIIв.:от царствак</w:t>
            </w:r>
            <w:r>
              <w:rPr>
                <w:b/>
                <w:spacing w:val="-2"/>
                <w:sz w:val="24"/>
              </w:rPr>
              <w:t>империи</w:t>
            </w:r>
          </w:p>
        </w:tc>
      </w:tr>
      <w:tr w:rsidR="00AD3023">
        <w:trPr>
          <w:trHeight w:val="338"/>
        </w:trPr>
        <w:tc>
          <w:tcPr>
            <w:tcW w:w="816" w:type="dxa"/>
          </w:tcPr>
          <w:p w:rsidR="00AD3023" w:rsidRDefault="00E2542D">
            <w:pPr>
              <w:pStyle w:val="TableParagraph"/>
              <w:spacing w:before="48" w:line="270" w:lineRule="exact"/>
              <w:ind w:left="100"/>
              <w:rPr>
                <w:sz w:val="24"/>
              </w:rPr>
            </w:pPr>
            <w:r>
              <w:rPr>
                <w:spacing w:val="-5"/>
                <w:sz w:val="24"/>
              </w:rPr>
              <w:t>2.1</w:t>
            </w:r>
          </w:p>
        </w:tc>
        <w:tc>
          <w:tcPr>
            <w:tcW w:w="2704" w:type="dxa"/>
          </w:tcPr>
          <w:p w:rsidR="00AD3023" w:rsidRDefault="00E2542D">
            <w:pPr>
              <w:pStyle w:val="TableParagraph"/>
              <w:spacing w:before="48" w:line="270" w:lineRule="exact"/>
              <w:ind w:left="233"/>
              <w:rPr>
                <w:sz w:val="24"/>
              </w:rPr>
            </w:pPr>
            <w:r>
              <w:rPr>
                <w:spacing w:val="-2"/>
                <w:sz w:val="24"/>
              </w:rPr>
              <w:t>Введение</w:t>
            </w:r>
          </w:p>
        </w:tc>
        <w:tc>
          <w:tcPr>
            <w:tcW w:w="1113" w:type="dxa"/>
          </w:tcPr>
          <w:p w:rsidR="00AD3023" w:rsidRDefault="00E2542D">
            <w:pPr>
              <w:pStyle w:val="TableParagraph"/>
              <w:spacing w:before="48" w:line="270" w:lineRule="exact"/>
              <w:ind w:left="589"/>
              <w:rPr>
                <w:sz w:val="24"/>
              </w:rPr>
            </w:pPr>
            <w:r>
              <w:rPr>
                <w:spacing w:val="-10"/>
                <w:sz w:val="24"/>
              </w:rPr>
              <w:t>1</w:t>
            </w:r>
          </w:p>
        </w:tc>
        <w:tc>
          <w:tcPr>
            <w:tcW w:w="1840" w:type="dxa"/>
          </w:tcPr>
          <w:p w:rsidR="00AD3023" w:rsidRDefault="00AD3023">
            <w:pPr>
              <w:pStyle w:val="TableParagraph"/>
            </w:pPr>
          </w:p>
        </w:tc>
        <w:tc>
          <w:tcPr>
            <w:tcW w:w="1910" w:type="dxa"/>
          </w:tcPr>
          <w:p w:rsidR="00AD3023" w:rsidRDefault="00AD3023">
            <w:pPr>
              <w:pStyle w:val="TableParagraph"/>
            </w:pPr>
          </w:p>
        </w:tc>
        <w:tc>
          <w:tcPr>
            <w:tcW w:w="5606" w:type="dxa"/>
          </w:tcPr>
          <w:p w:rsidR="00AD3023" w:rsidRDefault="00E2542D">
            <w:pPr>
              <w:pStyle w:val="TableParagraph"/>
              <w:spacing w:before="48" w:line="270" w:lineRule="exact"/>
              <w:ind w:left="236"/>
              <w:rPr>
                <w:sz w:val="24"/>
              </w:rPr>
            </w:pPr>
            <w:r>
              <w:rPr>
                <w:sz w:val="24"/>
              </w:rPr>
              <w:t>БиблиотекаЦОК</w:t>
            </w:r>
            <w:hyperlink r:id="rId756">
              <w:r>
                <w:rPr>
                  <w:color w:val="0000FF"/>
                  <w:spacing w:val="-2"/>
                  <w:sz w:val="24"/>
                  <w:u w:val="single" w:color="0000FF"/>
                </w:rPr>
                <w:t>https://m.edsoo.ru/7f418a34</w:t>
              </w:r>
            </w:hyperlink>
          </w:p>
        </w:tc>
      </w:tr>
      <w:tr w:rsidR="00AD3023">
        <w:trPr>
          <w:trHeight w:val="873"/>
        </w:trPr>
        <w:tc>
          <w:tcPr>
            <w:tcW w:w="816" w:type="dxa"/>
          </w:tcPr>
          <w:p w:rsidR="00AD3023" w:rsidRDefault="00AD3023">
            <w:pPr>
              <w:pStyle w:val="TableParagraph"/>
              <w:spacing w:before="38"/>
              <w:rPr>
                <w:b/>
                <w:sz w:val="24"/>
              </w:rPr>
            </w:pPr>
          </w:p>
          <w:p w:rsidR="00AD3023" w:rsidRDefault="00E2542D">
            <w:pPr>
              <w:pStyle w:val="TableParagraph"/>
              <w:ind w:left="100"/>
              <w:rPr>
                <w:sz w:val="24"/>
              </w:rPr>
            </w:pPr>
            <w:r>
              <w:rPr>
                <w:spacing w:val="-5"/>
                <w:sz w:val="24"/>
              </w:rPr>
              <w:t>2.2</w:t>
            </w:r>
          </w:p>
        </w:tc>
        <w:tc>
          <w:tcPr>
            <w:tcW w:w="2704" w:type="dxa"/>
          </w:tcPr>
          <w:p w:rsidR="00AD3023" w:rsidRDefault="00E2542D">
            <w:pPr>
              <w:pStyle w:val="TableParagraph"/>
              <w:spacing w:before="25" w:line="270" w:lineRule="atLeast"/>
              <w:ind w:left="233" w:right="146"/>
              <w:rPr>
                <w:sz w:val="24"/>
              </w:rPr>
            </w:pPr>
            <w:r>
              <w:rPr>
                <w:sz w:val="24"/>
              </w:rPr>
              <w:t xml:space="preserve">Россия в эпоху преобразованийПетра </w:t>
            </w:r>
            <w:r>
              <w:rPr>
                <w:spacing w:val="-10"/>
                <w:sz w:val="24"/>
              </w:rPr>
              <w:t>I</w:t>
            </w:r>
          </w:p>
        </w:tc>
        <w:tc>
          <w:tcPr>
            <w:tcW w:w="1113" w:type="dxa"/>
          </w:tcPr>
          <w:p w:rsidR="00AD3023" w:rsidRDefault="00AD3023">
            <w:pPr>
              <w:pStyle w:val="TableParagraph"/>
              <w:spacing w:before="38"/>
              <w:rPr>
                <w:b/>
                <w:sz w:val="24"/>
              </w:rPr>
            </w:pPr>
          </w:p>
          <w:p w:rsidR="00AD3023" w:rsidRDefault="00E2542D">
            <w:pPr>
              <w:pStyle w:val="TableParagraph"/>
              <w:ind w:left="529"/>
              <w:rPr>
                <w:sz w:val="24"/>
              </w:rPr>
            </w:pPr>
            <w:r>
              <w:rPr>
                <w:spacing w:val="-5"/>
                <w:sz w:val="24"/>
              </w:rPr>
              <w:t>11</w:t>
            </w:r>
          </w:p>
        </w:tc>
        <w:tc>
          <w:tcPr>
            <w:tcW w:w="1840" w:type="dxa"/>
          </w:tcPr>
          <w:p w:rsidR="00AD3023" w:rsidRDefault="00AD3023">
            <w:pPr>
              <w:pStyle w:val="TableParagraph"/>
            </w:pPr>
          </w:p>
        </w:tc>
        <w:tc>
          <w:tcPr>
            <w:tcW w:w="1910" w:type="dxa"/>
          </w:tcPr>
          <w:p w:rsidR="00AD3023" w:rsidRDefault="00AD3023">
            <w:pPr>
              <w:pStyle w:val="TableParagraph"/>
            </w:pPr>
          </w:p>
        </w:tc>
        <w:tc>
          <w:tcPr>
            <w:tcW w:w="5606" w:type="dxa"/>
          </w:tcPr>
          <w:p w:rsidR="00AD3023" w:rsidRDefault="00AD3023">
            <w:pPr>
              <w:pStyle w:val="TableParagraph"/>
              <w:spacing w:before="38"/>
              <w:rPr>
                <w:b/>
                <w:sz w:val="24"/>
              </w:rPr>
            </w:pPr>
          </w:p>
          <w:p w:rsidR="00AD3023" w:rsidRDefault="00E2542D">
            <w:pPr>
              <w:pStyle w:val="TableParagraph"/>
              <w:ind w:left="236"/>
              <w:rPr>
                <w:sz w:val="24"/>
              </w:rPr>
            </w:pPr>
            <w:r>
              <w:rPr>
                <w:sz w:val="24"/>
              </w:rPr>
              <w:t>БиблиотекаЦОК</w:t>
            </w:r>
            <w:hyperlink r:id="rId757">
              <w:r>
                <w:rPr>
                  <w:color w:val="0000FF"/>
                  <w:spacing w:val="-2"/>
                  <w:sz w:val="24"/>
                  <w:u w:val="single" w:color="0000FF"/>
                </w:rPr>
                <w:t>https://m.edsoo.ru/7f418a34</w:t>
              </w:r>
            </w:hyperlink>
          </w:p>
        </w:tc>
      </w:tr>
      <w:tr w:rsidR="00AD3023">
        <w:trPr>
          <w:trHeight w:val="873"/>
        </w:trPr>
        <w:tc>
          <w:tcPr>
            <w:tcW w:w="816" w:type="dxa"/>
          </w:tcPr>
          <w:p w:rsidR="00AD3023" w:rsidRDefault="00AD3023">
            <w:pPr>
              <w:pStyle w:val="TableParagraph"/>
              <w:spacing w:before="39"/>
              <w:rPr>
                <w:b/>
                <w:sz w:val="24"/>
              </w:rPr>
            </w:pPr>
          </w:p>
          <w:p w:rsidR="00AD3023" w:rsidRDefault="00E2542D">
            <w:pPr>
              <w:pStyle w:val="TableParagraph"/>
              <w:ind w:left="100"/>
              <w:rPr>
                <w:sz w:val="24"/>
              </w:rPr>
            </w:pPr>
            <w:r>
              <w:rPr>
                <w:spacing w:val="-5"/>
                <w:sz w:val="24"/>
              </w:rPr>
              <w:t>2.3</w:t>
            </w:r>
          </w:p>
        </w:tc>
        <w:tc>
          <w:tcPr>
            <w:tcW w:w="2704" w:type="dxa"/>
          </w:tcPr>
          <w:p w:rsidR="00AD3023" w:rsidRDefault="00E2542D">
            <w:pPr>
              <w:pStyle w:val="TableParagraph"/>
              <w:spacing w:before="38"/>
              <w:ind w:left="233"/>
              <w:rPr>
                <w:sz w:val="24"/>
              </w:rPr>
            </w:pPr>
            <w:r>
              <w:rPr>
                <w:sz w:val="24"/>
              </w:rPr>
              <w:t>РоссияпослеПетра</w:t>
            </w:r>
            <w:r>
              <w:rPr>
                <w:spacing w:val="-5"/>
                <w:sz w:val="24"/>
              </w:rPr>
              <w:t>I.</w:t>
            </w:r>
          </w:p>
          <w:p w:rsidR="00AD3023" w:rsidRDefault="00E2542D">
            <w:pPr>
              <w:pStyle w:val="TableParagraph"/>
              <w:spacing w:line="270" w:lineRule="atLeast"/>
              <w:ind w:left="233" w:right="180"/>
              <w:rPr>
                <w:sz w:val="24"/>
              </w:rPr>
            </w:pPr>
            <w:r>
              <w:rPr>
                <w:spacing w:val="-2"/>
                <w:sz w:val="24"/>
              </w:rPr>
              <w:t>Дворцовые перевороты</w:t>
            </w:r>
          </w:p>
        </w:tc>
        <w:tc>
          <w:tcPr>
            <w:tcW w:w="1113" w:type="dxa"/>
          </w:tcPr>
          <w:p w:rsidR="00AD3023" w:rsidRDefault="00AD3023">
            <w:pPr>
              <w:pStyle w:val="TableParagraph"/>
              <w:spacing w:before="39"/>
              <w:rPr>
                <w:b/>
                <w:sz w:val="24"/>
              </w:rPr>
            </w:pPr>
          </w:p>
          <w:p w:rsidR="00AD3023" w:rsidRDefault="00E2542D">
            <w:pPr>
              <w:pStyle w:val="TableParagraph"/>
              <w:ind w:left="589"/>
              <w:rPr>
                <w:sz w:val="24"/>
              </w:rPr>
            </w:pPr>
            <w:r>
              <w:rPr>
                <w:spacing w:val="-10"/>
                <w:sz w:val="24"/>
              </w:rPr>
              <w:t>7</w:t>
            </w:r>
          </w:p>
        </w:tc>
        <w:tc>
          <w:tcPr>
            <w:tcW w:w="1840" w:type="dxa"/>
          </w:tcPr>
          <w:p w:rsidR="00AD3023" w:rsidRDefault="00AD3023">
            <w:pPr>
              <w:pStyle w:val="TableParagraph"/>
            </w:pPr>
          </w:p>
        </w:tc>
        <w:tc>
          <w:tcPr>
            <w:tcW w:w="1910" w:type="dxa"/>
          </w:tcPr>
          <w:p w:rsidR="00AD3023" w:rsidRDefault="00AD3023">
            <w:pPr>
              <w:pStyle w:val="TableParagraph"/>
            </w:pPr>
          </w:p>
        </w:tc>
        <w:tc>
          <w:tcPr>
            <w:tcW w:w="5606" w:type="dxa"/>
          </w:tcPr>
          <w:p w:rsidR="00AD3023" w:rsidRDefault="00AD3023">
            <w:pPr>
              <w:pStyle w:val="TableParagraph"/>
              <w:spacing w:before="39"/>
              <w:rPr>
                <w:b/>
                <w:sz w:val="24"/>
              </w:rPr>
            </w:pPr>
          </w:p>
          <w:p w:rsidR="00AD3023" w:rsidRDefault="00E2542D">
            <w:pPr>
              <w:pStyle w:val="TableParagraph"/>
              <w:ind w:left="236"/>
              <w:rPr>
                <w:sz w:val="24"/>
              </w:rPr>
            </w:pPr>
            <w:r>
              <w:rPr>
                <w:sz w:val="24"/>
              </w:rPr>
              <w:t>БиблиотекаЦОК</w:t>
            </w:r>
            <w:hyperlink r:id="rId758">
              <w:r>
                <w:rPr>
                  <w:color w:val="0000FF"/>
                  <w:spacing w:val="-2"/>
                  <w:sz w:val="24"/>
                  <w:u w:val="single" w:color="0000FF"/>
                </w:rPr>
                <w:t>https://m.edsoo.ru/7f418a34</w:t>
              </w:r>
            </w:hyperlink>
          </w:p>
        </w:tc>
      </w:tr>
      <w:tr w:rsidR="00AD3023">
        <w:trPr>
          <w:trHeight w:val="870"/>
        </w:trPr>
        <w:tc>
          <w:tcPr>
            <w:tcW w:w="816" w:type="dxa"/>
          </w:tcPr>
          <w:p w:rsidR="00AD3023" w:rsidRDefault="00AD3023">
            <w:pPr>
              <w:pStyle w:val="TableParagraph"/>
              <w:spacing w:before="36"/>
              <w:rPr>
                <w:b/>
                <w:sz w:val="24"/>
              </w:rPr>
            </w:pPr>
          </w:p>
          <w:p w:rsidR="00AD3023" w:rsidRDefault="00E2542D">
            <w:pPr>
              <w:pStyle w:val="TableParagraph"/>
              <w:ind w:left="100"/>
              <w:rPr>
                <w:sz w:val="24"/>
              </w:rPr>
            </w:pPr>
            <w:r>
              <w:rPr>
                <w:spacing w:val="-5"/>
                <w:sz w:val="24"/>
              </w:rPr>
              <w:t>2.4</w:t>
            </w:r>
          </w:p>
        </w:tc>
        <w:tc>
          <w:tcPr>
            <w:tcW w:w="2704" w:type="dxa"/>
          </w:tcPr>
          <w:p w:rsidR="00AD3023" w:rsidRDefault="00E2542D">
            <w:pPr>
              <w:pStyle w:val="TableParagraph"/>
              <w:spacing w:before="23" w:line="270" w:lineRule="atLeast"/>
              <w:ind w:left="233" w:right="50"/>
              <w:rPr>
                <w:sz w:val="24"/>
              </w:rPr>
            </w:pPr>
            <w:r>
              <w:rPr>
                <w:sz w:val="24"/>
              </w:rPr>
              <w:t>Россия в 1760-1790-х гг. Правление ЕкатериныIIиПавлаI</w:t>
            </w:r>
          </w:p>
        </w:tc>
        <w:tc>
          <w:tcPr>
            <w:tcW w:w="1113" w:type="dxa"/>
          </w:tcPr>
          <w:p w:rsidR="00AD3023" w:rsidRDefault="00AD3023">
            <w:pPr>
              <w:pStyle w:val="TableParagraph"/>
              <w:spacing w:before="36"/>
              <w:rPr>
                <w:b/>
                <w:sz w:val="24"/>
              </w:rPr>
            </w:pPr>
          </w:p>
          <w:p w:rsidR="00AD3023" w:rsidRDefault="00E2542D">
            <w:pPr>
              <w:pStyle w:val="TableParagraph"/>
              <w:ind w:left="529"/>
              <w:rPr>
                <w:sz w:val="24"/>
              </w:rPr>
            </w:pPr>
            <w:r>
              <w:rPr>
                <w:spacing w:val="-5"/>
                <w:sz w:val="24"/>
              </w:rPr>
              <w:t>18</w:t>
            </w:r>
          </w:p>
        </w:tc>
        <w:tc>
          <w:tcPr>
            <w:tcW w:w="1840" w:type="dxa"/>
          </w:tcPr>
          <w:p w:rsidR="00AD3023" w:rsidRDefault="00AD3023">
            <w:pPr>
              <w:pStyle w:val="TableParagraph"/>
            </w:pPr>
          </w:p>
        </w:tc>
        <w:tc>
          <w:tcPr>
            <w:tcW w:w="1910" w:type="dxa"/>
          </w:tcPr>
          <w:p w:rsidR="00AD3023" w:rsidRDefault="00AD3023">
            <w:pPr>
              <w:pStyle w:val="TableParagraph"/>
            </w:pPr>
          </w:p>
        </w:tc>
        <w:tc>
          <w:tcPr>
            <w:tcW w:w="5606" w:type="dxa"/>
          </w:tcPr>
          <w:p w:rsidR="00AD3023" w:rsidRDefault="00AD3023">
            <w:pPr>
              <w:pStyle w:val="TableParagraph"/>
              <w:spacing w:before="36"/>
              <w:rPr>
                <w:b/>
                <w:sz w:val="24"/>
              </w:rPr>
            </w:pPr>
          </w:p>
          <w:p w:rsidR="00AD3023" w:rsidRDefault="00E2542D">
            <w:pPr>
              <w:pStyle w:val="TableParagraph"/>
              <w:ind w:left="236"/>
              <w:rPr>
                <w:sz w:val="24"/>
              </w:rPr>
            </w:pPr>
            <w:r>
              <w:rPr>
                <w:sz w:val="24"/>
              </w:rPr>
              <w:t>БиблиотекаЦОК</w:t>
            </w:r>
            <w:hyperlink r:id="rId759">
              <w:r>
                <w:rPr>
                  <w:color w:val="0000FF"/>
                  <w:spacing w:val="-2"/>
                  <w:sz w:val="24"/>
                  <w:u w:val="single" w:color="0000FF"/>
                </w:rPr>
                <w:t>https://m.edsoo.ru/7f418a34</w:t>
              </w:r>
            </w:hyperlink>
          </w:p>
        </w:tc>
      </w:tr>
      <w:tr w:rsidR="00AD3023">
        <w:trPr>
          <w:trHeight w:val="1149"/>
        </w:trPr>
        <w:tc>
          <w:tcPr>
            <w:tcW w:w="816" w:type="dxa"/>
          </w:tcPr>
          <w:p w:rsidR="00AD3023" w:rsidRDefault="00AD3023">
            <w:pPr>
              <w:pStyle w:val="TableParagraph"/>
              <w:spacing w:before="177"/>
              <w:rPr>
                <w:b/>
                <w:sz w:val="24"/>
              </w:rPr>
            </w:pPr>
          </w:p>
          <w:p w:rsidR="00AD3023" w:rsidRDefault="00E2542D">
            <w:pPr>
              <w:pStyle w:val="TableParagraph"/>
              <w:spacing w:before="1"/>
              <w:ind w:left="100"/>
              <w:rPr>
                <w:sz w:val="24"/>
              </w:rPr>
            </w:pPr>
            <w:r>
              <w:rPr>
                <w:spacing w:val="-5"/>
                <w:sz w:val="24"/>
              </w:rPr>
              <w:t>2.5</w:t>
            </w:r>
          </w:p>
        </w:tc>
        <w:tc>
          <w:tcPr>
            <w:tcW w:w="2704" w:type="dxa"/>
          </w:tcPr>
          <w:p w:rsidR="00AD3023" w:rsidRDefault="00E2542D">
            <w:pPr>
              <w:pStyle w:val="TableParagraph"/>
              <w:spacing w:before="25" w:line="270" w:lineRule="atLeast"/>
              <w:ind w:left="233"/>
              <w:rPr>
                <w:sz w:val="24"/>
              </w:rPr>
            </w:pPr>
            <w:r>
              <w:rPr>
                <w:spacing w:val="-2"/>
                <w:sz w:val="24"/>
              </w:rPr>
              <w:t xml:space="preserve">Культурное пространство </w:t>
            </w:r>
            <w:r>
              <w:rPr>
                <w:sz w:val="24"/>
              </w:rPr>
              <w:t>Российскойимпериив XVIII в.</w:t>
            </w:r>
          </w:p>
        </w:tc>
        <w:tc>
          <w:tcPr>
            <w:tcW w:w="1113" w:type="dxa"/>
          </w:tcPr>
          <w:p w:rsidR="00AD3023" w:rsidRDefault="00AD3023">
            <w:pPr>
              <w:pStyle w:val="TableParagraph"/>
              <w:spacing w:before="177"/>
              <w:rPr>
                <w:b/>
                <w:sz w:val="24"/>
              </w:rPr>
            </w:pPr>
          </w:p>
          <w:p w:rsidR="00AD3023" w:rsidRDefault="00E2542D">
            <w:pPr>
              <w:pStyle w:val="TableParagraph"/>
              <w:spacing w:before="1"/>
              <w:ind w:left="589"/>
              <w:rPr>
                <w:sz w:val="24"/>
              </w:rPr>
            </w:pPr>
            <w:r>
              <w:rPr>
                <w:spacing w:val="-10"/>
                <w:sz w:val="24"/>
              </w:rPr>
              <w:t>6</w:t>
            </w:r>
          </w:p>
        </w:tc>
        <w:tc>
          <w:tcPr>
            <w:tcW w:w="1840" w:type="dxa"/>
          </w:tcPr>
          <w:p w:rsidR="00AD3023" w:rsidRDefault="00AD3023">
            <w:pPr>
              <w:pStyle w:val="TableParagraph"/>
            </w:pPr>
          </w:p>
        </w:tc>
        <w:tc>
          <w:tcPr>
            <w:tcW w:w="1910" w:type="dxa"/>
          </w:tcPr>
          <w:p w:rsidR="00AD3023" w:rsidRDefault="00AD3023">
            <w:pPr>
              <w:pStyle w:val="TableParagraph"/>
            </w:pPr>
          </w:p>
        </w:tc>
        <w:tc>
          <w:tcPr>
            <w:tcW w:w="5606" w:type="dxa"/>
          </w:tcPr>
          <w:p w:rsidR="00AD3023" w:rsidRDefault="00AD3023">
            <w:pPr>
              <w:pStyle w:val="TableParagraph"/>
              <w:spacing w:before="177"/>
              <w:rPr>
                <w:b/>
                <w:sz w:val="24"/>
              </w:rPr>
            </w:pPr>
          </w:p>
          <w:p w:rsidR="00AD3023" w:rsidRDefault="00E2542D">
            <w:pPr>
              <w:pStyle w:val="TableParagraph"/>
              <w:spacing w:before="1"/>
              <w:ind w:left="236"/>
              <w:rPr>
                <w:sz w:val="24"/>
              </w:rPr>
            </w:pPr>
            <w:r>
              <w:rPr>
                <w:sz w:val="24"/>
              </w:rPr>
              <w:t>БиблиотекаЦОК</w:t>
            </w:r>
            <w:hyperlink r:id="rId760">
              <w:r>
                <w:rPr>
                  <w:color w:val="0000FF"/>
                  <w:spacing w:val="-2"/>
                  <w:sz w:val="24"/>
                  <w:u w:val="single" w:color="0000FF"/>
                </w:rPr>
                <w:t>https://m.edsoo.ru/7f418a34</w:t>
              </w:r>
            </w:hyperlink>
          </w:p>
        </w:tc>
      </w:tr>
      <w:tr w:rsidR="00AD3023">
        <w:trPr>
          <w:trHeight w:val="338"/>
        </w:trPr>
        <w:tc>
          <w:tcPr>
            <w:tcW w:w="816" w:type="dxa"/>
          </w:tcPr>
          <w:p w:rsidR="00AD3023" w:rsidRDefault="00E2542D">
            <w:pPr>
              <w:pStyle w:val="TableParagraph"/>
              <w:spacing w:before="48" w:line="270" w:lineRule="exact"/>
              <w:ind w:left="100"/>
              <w:rPr>
                <w:sz w:val="24"/>
              </w:rPr>
            </w:pPr>
            <w:r>
              <w:rPr>
                <w:spacing w:val="-5"/>
                <w:sz w:val="24"/>
              </w:rPr>
              <w:t>2.6</w:t>
            </w:r>
          </w:p>
        </w:tc>
        <w:tc>
          <w:tcPr>
            <w:tcW w:w="2704" w:type="dxa"/>
          </w:tcPr>
          <w:p w:rsidR="00AD3023" w:rsidRDefault="00E2542D">
            <w:pPr>
              <w:pStyle w:val="TableParagraph"/>
              <w:spacing w:before="48" w:line="270" w:lineRule="exact"/>
              <w:ind w:left="233"/>
              <w:rPr>
                <w:sz w:val="24"/>
              </w:rPr>
            </w:pPr>
            <w:r>
              <w:rPr>
                <w:spacing w:val="-2"/>
                <w:sz w:val="24"/>
              </w:rPr>
              <w:t>Обобщение</w:t>
            </w:r>
          </w:p>
        </w:tc>
        <w:tc>
          <w:tcPr>
            <w:tcW w:w="1113" w:type="dxa"/>
          </w:tcPr>
          <w:p w:rsidR="00AD3023" w:rsidRDefault="00E2542D">
            <w:pPr>
              <w:pStyle w:val="TableParagraph"/>
              <w:spacing w:before="48" w:line="270" w:lineRule="exact"/>
              <w:ind w:left="589"/>
              <w:rPr>
                <w:sz w:val="24"/>
              </w:rPr>
            </w:pPr>
            <w:r>
              <w:rPr>
                <w:spacing w:val="-10"/>
                <w:sz w:val="24"/>
              </w:rPr>
              <w:t>2</w:t>
            </w:r>
          </w:p>
        </w:tc>
        <w:tc>
          <w:tcPr>
            <w:tcW w:w="1840" w:type="dxa"/>
          </w:tcPr>
          <w:p w:rsidR="00AD3023" w:rsidRDefault="00AD3023">
            <w:pPr>
              <w:pStyle w:val="TableParagraph"/>
            </w:pPr>
          </w:p>
        </w:tc>
        <w:tc>
          <w:tcPr>
            <w:tcW w:w="1910" w:type="dxa"/>
          </w:tcPr>
          <w:p w:rsidR="00AD3023" w:rsidRDefault="00AD3023">
            <w:pPr>
              <w:pStyle w:val="TableParagraph"/>
            </w:pPr>
          </w:p>
        </w:tc>
        <w:tc>
          <w:tcPr>
            <w:tcW w:w="5606" w:type="dxa"/>
          </w:tcPr>
          <w:p w:rsidR="00AD3023" w:rsidRDefault="00E2542D">
            <w:pPr>
              <w:pStyle w:val="TableParagraph"/>
              <w:spacing w:before="48" w:line="270" w:lineRule="exact"/>
              <w:ind w:left="236"/>
              <w:rPr>
                <w:sz w:val="24"/>
              </w:rPr>
            </w:pPr>
            <w:r>
              <w:rPr>
                <w:sz w:val="24"/>
              </w:rPr>
              <w:t>БиблиотекаЦОК</w:t>
            </w:r>
            <w:hyperlink r:id="rId761">
              <w:r>
                <w:rPr>
                  <w:color w:val="0000FF"/>
                  <w:spacing w:val="-2"/>
                  <w:sz w:val="24"/>
                  <w:u w:val="single" w:color="0000FF"/>
                </w:rPr>
                <w:t>https://m.edsoo.ru/7f418a34</w:t>
              </w:r>
            </w:hyperlink>
          </w:p>
        </w:tc>
      </w:tr>
      <w:tr w:rsidR="00AD3023">
        <w:trPr>
          <w:trHeight w:val="338"/>
        </w:trPr>
        <w:tc>
          <w:tcPr>
            <w:tcW w:w="3520" w:type="dxa"/>
            <w:gridSpan w:val="2"/>
          </w:tcPr>
          <w:p w:rsidR="00AD3023" w:rsidRDefault="00E2542D">
            <w:pPr>
              <w:pStyle w:val="TableParagraph"/>
              <w:spacing w:before="48" w:line="270" w:lineRule="exact"/>
              <w:ind w:left="235"/>
              <w:rPr>
                <w:sz w:val="24"/>
              </w:rPr>
            </w:pPr>
            <w:r>
              <w:rPr>
                <w:sz w:val="24"/>
              </w:rPr>
              <w:t>Итого по</w:t>
            </w:r>
            <w:r>
              <w:rPr>
                <w:spacing w:val="-2"/>
                <w:sz w:val="24"/>
              </w:rPr>
              <w:t>разделу</w:t>
            </w:r>
          </w:p>
        </w:tc>
        <w:tc>
          <w:tcPr>
            <w:tcW w:w="1113" w:type="dxa"/>
          </w:tcPr>
          <w:p w:rsidR="00AD3023" w:rsidRDefault="00E2542D">
            <w:pPr>
              <w:pStyle w:val="TableParagraph"/>
              <w:spacing w:before="48" w:line="270" w:lineRule="exact"/>
              <w:ind w:left="529"/>
              <w:rPr>
                <w:sz w:val="24"/>
              </w:rPr>
            </w:pPr>
            <w:r>
              <w:rPr>
                <w:spacing w:val="-5"/>
                <w:sz w:val="24"/>
              </w:rPr>
              <w:t>45</w:t>
            </w:r>
          </w:p>
        </w:tc>
        <w:tc>
          <w:tcPr>
            <w:tcW w:w="9356" w:type="dxa"/>
            <w:gridSpan w:val="3"/>
          </w:tcPr>
          <w:p w:rsidR="00AD3023" w:rsidRDefault="00AD3023">
            <w:pPr>
              <w:pStyle w:val="TableParagraph"/>
            </w:pPr>
          </w:p>
        </w:tc>
      </w:tr>
      <w:tr w:rsidR="00AD3023">
        <w:trPr>
          <w:trHeight w:val="595"/>
        </w:trPr>
        <w:tc>
          <w:tcPr>
            <w:tcW w:w="3520" w:type="dxa"/>
            <w:gridSpan w:val="2"/>
          </w:tcPr>
          <w:p w:rsidR="00AD3023" w:rsidRDefault="00E2542D">
            <w:pPr>
              <w:pStyle w:val="TableParagraph"/>
              <w:spacing w:before="23" w:line="270" w:lineRule="atLeast"/>
              <w:ind w:left="235"/>
              <w:rPr>
                <w:sz w:val="24"/>
              </w:rPr>
            </w:pPr>
            <w:r>
              <w:rPr>
                <w:sz w:val="24"/>
              </w:rPr>
              <w:t>ОБЩЕЕ КОЛИЧЕСТВО ЧАСОВПОПРОГРАММЕ</w:t>
            </w:r>
          </w:p>
        </w:tc>
        <w:tc>
          <w:tcPr>
            <w:tcW w:w="1113" w:type="dxa"/>
          </w:tcPr>
          <w:p w:rsidR="00AD3023" w:rsidRDefault="00E2542D">
            <w:pPr>
              <w:pStyle w:val="TableParagraph"/>
              <w:spacing w:before="175"/>
              <w:ind w:left="529"/>
              <w:rPr>
                <w:sz w:val="24"/>
              </w:rPr>
            </w:pPr>
            <w:r>
              <w:rPr>
                <w:spacing w:val="-5"/>
                <w:sz w:val="24"/>
              </w:rPr>
              <w:t>68</w:t>
            </w:r>
          </w:p>
        </w:tc>
        <w:tc>
          <w:tcPr>
            <w:tcW w:w="1840" w:type="dxa"/>
          </w:tcPr>
          <w:p w:rsidR="00AD3023" w:rsidRDefault="00E2542D">
            <w:pPr>
              <w:pStyle w:val="TableParagraph"/>
              <w:spacing w:before="175"/>
              <w:ind w:left="190"/>
              <w:jc w:val="center"/>
              <w:rPr>
                <w:sz w:val="24"/>
              </w:rPr>
            </w:pPr>
            <w:r>
              <w:rPr>
                <w:spacing w:val="-10"/>
                <w:sz w:val="24"/>
              </w:rPr>
              <w:t>0</w:t>
            </w:r>
          </w:p>
        </w:tc>
        <w:tc>
          <w:tcPr>
            <w:tcW w:w="1910" w:type="dxa"/>
          </w:tcPr>
          <w:p w:rsidR="00AD3023" w:rsidRDefault="00E2542D">
            <w:pPr>
              <w:pStyle w:val="TableParagraph"/>
              <w:spacing w:before="175"/>
              <w:ind w:left="194"/>
              <w:jc w:val="center"/>
              <w:rPr>
                <w:sz w:val="24"/>
              </w:rPr>
            </w:pPr>
            <w:r>
              <w:rPr>
                <w:spacing w:val="-10"/>
                <w:sz w:val="24"/>
              </w:rPr>
              <w:t>0</w:t>
            </w:r>
          </w:p>
        </w:tc>
        <w:tc>
          <w:tcPr>
            <w:tcW w:w="5606" w:type="dxa"/>
          </w:tcPr>
          <w:p w:rsidR="00AD3023" w:rsidRDefault="00AD3023">
            <w:pPr>
              <w:pStyle w:val="TableParagraph"/>
            </w:pPr>
          </w:p>
        </w:tc>
      </w:tr>
    </w:tbl>
    <w:p w:rsidR="00AD3023" w:rsidRDefault="00E2542D">
      <w:pPr>
        <w:spacing w:after="3"/>
        <w:ind w:left="402"/>
        <w:rPr>
          <w:b/>
          <w:sz w:val="24"/>
        </w:rPr>
      </w:pPr>
      <w:r>
        <w:rPr>
          <w:b/>
          <w:sz w:val="24"/>
        </w:rPr>
        <w:t xml:space="preserve">9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00"/>
        <w:gridCol w:w="2751"/>
        <w:gridCol w:w="1100"/>
        <w:gridCol w:w="1841"/>
        <w:gridCol w:w="1911"/>
        <w:gridCol w:w="5593"/>
      </w:tblGrid>
      <w:tr w:rsidR="00AD3023">
        <w:trPr>
          <w:trHeight w:val="321"/>
        </w:trPr>
        <w:tc>
          <w:tcPr>
            <w:tcW w:w="800" w:type="dxa"/>
            <w:vMerge w:val="restart"/>
          </w:tcPr>
          <w:p w:rsidR="00AD3023" w:rsidRDefault="00E2542D">
            <w:pPr>
              <w:pStyle w:val="TableParagraph"/>
              <w:spacing w:before="206"/>
              <w:ind w:left="235" w:right="208"/>
              <w:rPr>
                <w:b/>
                <w:sz w:val="24"/>
              </w:rPr>
            </w:pPr>
            <w:r>
              <w:rPr>
                <w:b/>
                <w:spacing w:val="-10"/>
                <w:sz w:val="24"/>
              </w:rPr>
              <w:t xml:space="preserve">№ </w:t>
            </w:r>
            <w:r>
              <w:rPr>
                <w:b/>
                <w:spacing w:val="-4"/>
                <w:sz w:val="24"/>
              </w:rPr>
              <w:t>п/п</w:t>
            </w:r>
          </w:p>
        </w:tc>
        <w:tc>
          <w:tcPr>
            <w:tcW w:w="2751" w:type="dxa"/>
            <w:vMerge w:val="restart"/>
          </w:tcPr>
          <w:p w:rsidR="00AD3023" w:rsidRDefault="00E2542D">
            <w:pPr>
              <w:pStyle w:val="TableParagraph"/>
              <w:spacing w:before="67"/>
              <w:ind w:left="232" w:right="901"/>
              <w:jc w:val="both"/>
              <w:rPr>
                <w:b/>
                <w:sz w:val="24"/>
              </w:rPr>
            </w:pPr>
            <w:r>
              <w:rPr>
                <w:b/>
                <w:spacing w:val="-2"/>
                <w:sz w:val="24"/>
              </w:rPr>
              <w:t xml:space="preserve">Наименование </w:t>
            </w:r>
            <w:r>
              <w:rPr>
                <w:b/>
                <w:sz w:val="24"/>
              </w:rPr>
              <w:t xml:space="preserve">разделовитем </w:t>
            </w:r>
            <w:r>
              <w:rPr>
                <w:b/>
                <w:spacing w:val="-2"/>
                <w:sz w:val="24"/>
              </w:rPr>
              <w:t>программы</w:t>
            </w:r>
          </w:p>
        </w:tc>
        <w:tc>
          <w:tcPr>
            <w:tcW w:w="4852" w:type="dxa"/>
            <w:gridSpan w:val="3"/>
          </w:tcPr>
          <w:p w:rsidR="00AD3023" w:rsidRDefault="00E2542D">
            <w:pPr>
              <w:pStyle w:val="TableParagraph"/>
              <w:spacing w:before="43" w:line="258" w:lineRule="exact"/>
              <w:ind w:left="97"/>
              <w:rPr>
                <w:b/>
                <w:sz w:val="24"/>
              </w:rPr>
            </w:pPr>
            <w:r>
              <w:rPr>
                <w:b/>
                <w:sz w:val="24"/>
              </w:rPr>
              <w:t>Количество</w:t>
            </w:r>
            <w:r>
              <w:rPr>
                <w:b/>
                <w:spacing w:val="-4"/>
                <w:sz w:val="24"/>
              </w:rPr>
              <w:t>часов</w:t>
            </w:r>
          </w:p>
        </w:tc>
        <w:tc>
          <w:tcPr>
            <w:tcW w:w="5593" w:type="dxa"/>
            <w:vMerge w:val="restart"/>
          </w:tcPr>
          <w:p w:rsidR="00AD3023" w:rsidRDefault="00AD3023">
            <w:pPr>
              <w:pStyle w:val="TableParagraph"/>
              <w:spacing w:before="77"/>
              <w:rPr>
                <w:b/>
                <w:sz w:val="24"/>
              </w:rPr>
            </w:pPr>
          </w:p>
          <w:p w:rsidR="00AD3023" w:rsidRDefault="00E2542D">
            <w:pPr>
              <w:pStyle w:val="TableParagraph"/>
              <w:ind w:left="231" w:right="594"/>
              <w:rPr>
                <w:b/>
                <w:sz w:val="24"/>
              </w:rPr>
            </w:pPr>
            <w:r>
              <w:rPr>
                <w:b/>
                <w:sz w:val="24"/>
              </w:rPr>
              <w:t xml:space="preserve">Электронные(цифровые)образовательные </w:t>
            </w:r>
            <w:r>
              <w:rPr>
                <w:b/>
                <w:spacing w:val="-2"/>
                <w:sz w:val="24"/>
              </w:rPr>
              <w:t>ресурсы</w:t>
            </w:r>
          </w:p>
        </w:tc>
      </w:tr>
      <w:tr w:rsidR="00AD3023">
        <w:trPr>
          <w:trHeight w:val="890"/>
        </w:trPr>
        <w:tc>
          <w:tcPr>
            <w:tcW w:w="800" w:type="dxa"/>
            <w:vMerge/>
            <w:tcBorders>
              <w:top w:val="nil"/>
            </w:tcBorders>
          </w:tcPr>
          <w:p w:rsidR="00AD3023" w:rsidRDefault="00AD3023">
            <w:pPr>
              <w:rPr>
                <w:sz w:val="2"/>
                <w:szCs w:val="2"/>
              </w:rPr>
            </w:pPr>
          </w:p>
        </w:tc>
        <w:tc>
          <w:tcPr>
            <w:tcW w:w="2751" w:type="dxa"/>
            <w:vMerge/>
            <w:tcBorders>
              <w:top w:val="nil"/>
            </w:tcBorders>
          </w:tcPr>
          <w:p w:rsidR="00AD3023" w:rsidRDefault="00AD3023">
            <w:pPr>
              <w:rPr>
                <w:sz w:val="2"/>
                <w:szCs w:val="2"/>
              </w:rPr>
            </w:pPr>
          </w:p>
        </w:tc>
        <w:tc>
          <w:tcPr>
            <w:tcW w:w="1100" w:type="dxa"/>
          </w:tcPr>
          <w:p w:rsidR="00AD3023" w:rsidRDefault="00E2542D">
            <w:pPr>
              <w:pStyle w:val="TableParagraph"/>
              <w:spacing w:before="180"/>
              <w:ind w:left="232"/>
              <w:rPr>
                <w:b/>
                <w:sz w:val="24"/>
              </w:rPr>
            </w:pPr>
            <w:r>
              <w:rPr>
                <w:b/>
                <w:spacing w:val="-2"/>
                <w:sz w:val="24"/>
              </w:rPr>
              <w:t>Всего</w:t>
            </w:r>
          </w:p>
        </w:tc>
        <w:tc>
          <w:tcPr>
            <w:tcW w:w="1841" w:type="dxa"/>
          </w:tcPr>
          <w:p w:rsidR="00AD3023" w:rsidRDefault="00E2542D">
            <w:pPr>
              <w:pStyle w:val="TableParagraph"/>
              <w:spacing w:before="43"/>
              <w:ind w:left="231"/>
              <w:rPr>
                <w:b/>
                <w:sz w:val="24"/>
              </w:rPr>
            </w:pPr>
            <w:r>
              <w:rPr>
                <w:b/>
                <w:spacing w:val="-2"/>
                <w:sz w:val="24"/>
              </w:rPr>
              <w:t>Контрольные работы</w:t>
            </w:r>
          </w:p>
        </w:tc>
        <w:tc>
          <w:tcPr>
            <w:tcW w:w="1911" w:type="dxa"/>
          </w:tcPr>
          <w:p w:rsidR="00AD3023" w:rsidRDefault="00E2542D">
            <w:pPr>
              <w:pStyle w:val="TableParagraph"/>
              <w:spacing w:before="43"/>
              <w:ind w:left="231"/>
              <w:rPr>
                <w:b/>
                <w:sz w:val="24"/>
              </w:rPr>
            </w:pPr>
            <w:r>
              <w:rPr>
                <w:b/>
                <w:spacing w:val="-2"/>
                <w:sz w:val="24"/>
              </w:rPr>
              <w:t>Практические работы</w:t>
            </w:r>
          </w:p>
        </w:tc>
        <w:tc>
          <w:tcPr>
            <w:tcW w:w="5593" w:type="dxa"/>
            <w:vMerge/>
            <w:tcBorders>
              <w:top w:val="nil"/>
            </w:tcBorders>
          </w:tcPr>
          <w:p w:rsidR="00AD3023" w:rsidRDefault="00AD3023">
            <w:pPr>
              <w:rPr>
                <w:sz w:val="2"/>
                <w:szCs w:val="2"/>
              </w:rPr>
            </w:pPr>
          </w:p>
        </w:tc>
      </w:tr>
      <w:tr w:rsidR="00AD3023">
        <w:trPr>
          <w:trHeight w:val="318"/>
        </w:trPr>
        <w:tc>
          <w:tcPr>
            <w:tcW w:w="13996" w:type="dxa"/>
            <w:gridSpan w:val="6"/>
          </w:tcPr>
          <w:p w:rsidR="00AD3023" w:rsidRDefault="00E2542D">
            <w:pPr>
              <w:pStyle w:val="TableParagraph"/>
              <w:spacing w:before="41" w:line="258" w:lineRule="exact"/>
              <w:ind w:left="235"/>
              <w:rPr>
                <w:b/>
                <w:sz w:val="24"/>
              </w:rPr>
            </w:pPr>
            <w:r>
              <w:rPr>
                <w:b/>
                <w:sz w:val="24"/>
              </w:rPr>
              <w:t>Раздел1.Всеобщаяистория.ИсторияНовоговремени.XIХ—началоХХ</w:t>
            </w:r>
            <w:r>
              <w:rPr>
                <w:b/>
                <w:spacing w:val="-5"/>
                <w:sz w:val="24"/>
              </w:rPr>
              <w:t>в.</w:t>
            </w:r>
          </w:p>
        </w:tc>
      </w:tr>
      <w:tr w:rsidR="00AD3023">
        <w:trPr>
          <w:trHeight w:val="338"/>
        </w:trPr>
        <w:tc>
          <w:tcPr>
            <w:tcW w:w="800" w:type="dxa"/>
          </w:tcPr>
          <w:p w:rsidR="00AD3023" w:rsidRDefault="00E2542D">
            <w:pPr>
              <w:pStyle w:val="TableParagraph"/>
              <w:spacing w:before="48" w:line="270" w:lineRule="exact"/>
              <w:ind w:left="100"/>
              <w:rPr>
                <w:sz w:val="24"/>
              </w:rPr>
            </w:pPr>
            <w:r>
              <w:rPr>
                <w:spacing w:val="-5"/>
                <w:sz w:val="24"/>
              </w:rPr>
              <w:t>1.1</w:t>
            </w:r>
          </w:p>
        </w:tc>
        <w:tc>
          <w:tcPr>
            <w:tcW w:w="2751" w:type="dxa"/>
          </w:tcPr>
          <w:p w:rsidR="00AD3023" w:rsidRDefault="00E2542D">
            <w:pPr>
              <w:pStyle w:val="TableParagraph"/>
              <w:spacing w:before="48" w:line="270" w:lineRule="exact"/>
              <w:ind w:left="232"/>
              <w:rPr>
                <w:sz w:val="24"/>
              </w:rPr>
            </w:pPr>
            <w:r>
              <w:rPr>
                <w:spacing w:val="-2"/>
                <w:sz w:val="24"/>
              </w:rPr>
              <w:t>Введение</w:t>
            </w:r>
          </w:p>
        </w:tc>
        <w:tc>
          <w:tcPr>
            <w:tcW w:w="1100" w:type="dxa"/>
          </w:tcPr>
          <w:p w:rsidR="00AD3023" w:rsidRDefault="00E2542D">
            <w:pPr>
              <w:pStyle w:val="TableParagraph"/>
              <w:spacing w:before="48" w:line="270" w:lineRule="exact"/>
              <w:ind w:left="185"/>
              <w:jc w:val="center"/>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E2542D">
            <w:pPr>
              <w:pStyle w:val="TableParagraph"/>
              <w:spacing w:before="48" w:line="270" w:lineRule="exact"/>
              <w:ind w:left="231"/>
              <w:rPr>
                <w:sz w:val="24"/>
              </w:rPr>
            </w:pPr>
            <w:r>
              <w:rPr>
                <w:sz w:val="24"/>
              </w:rPr>
              <w:t>БиблиотекаЦОК</w:t>
            </w:r>
            <w:hyperlink r:id="rId762">
              <w:r>
                <w:rPr>
                  <w:color w:val="0000FF"/>
                  <w:spacing w:val="-2"/>
                  <w:sz w:val="24"/>
                  <w:u w:val="single" w:color="0000FF"/>
                </w:rPr>
                <w:t>https://m.edsoo.ru/7f41adc0</w:t>
              </w:r>
            </w:hyperlink>
          </w:p>
        </w:tc>
      </w:tr>
      <w:tr w:rsidR="00AD3023">
        <w:trPr>
          <w:trHeight w:val="338"/>
        </w:trPr>
        <w:tc>
          <w:tcPr>
            <w:tcW w:w="800" w:type="dxa"/>
          </w:tcPr>
          <w:p w:rsidR="00AD3023" w:rsidRDefault="00E2542D">
            <w:pPr>
              <w:pStyle w:val="TableParagraph"/>
              <w:spacing w:before="48" w:line="270" w:lineRule="exact"/>
              <w:ind w:left="100"/>
              <w:rPr>
                <w:sz w:val="24"/>
              </w:rPr>
            </w:pPr>
            <w:r>
              <w:rPr>
                <w:spacing w:val="-5"/>
                <w:sz w:val="24"/>
              </w:rPr>
              <w:t>1.2</w:t>
            </w:r>
          </w:p>
        </w:tc>
        <w:tc>
          <w:tcPr>
            <w:tcW w:w="2751" w:type="dxa"/>
          </w:tcPr>
          <w:p w:rsidR="00AD3023" w:rsidRDefault="00E2542D">
            <w:pPr>
              <w:pStyle w:val="TableParagraph"/>
              <w:spacing w:before="48" w:line="270" w:lineRule="exact"/>
              <w:ind w:left="232"/>
              <w:rPr>
                <w:sz w:val="24"/>
              </w:rPr>
            </w:pPr>
            <w:r>
              <w:rPr>
                <w:sz w:val="24"/>
              </w:rPr>
              <w:t>Европавначале XIX</w:t>
            </w:r>
            <w:r>
              <w:rPr>
                <w:spacing w:val="-5"/>
                <w:sz w:val="24"/>
              </w:rPr>
              <w:t>в.</w:t>
            </w:r>
          </w:p>
        </w:tc>
        <w:tc>
          <w:tcPr>
            <w:tcW w:w="1100" w:type="dxa"/>
          </w:tcPr>
          <w:p w:rsidR="00AD3023" w:rsidRDefault="00E2542D">
            <w:pPr>
              <w:pStyle w:val="TableParagraph"/>
              <w:spacing w:before="48" w:line="270" w:lineRule="exact"/>
              <w:ind w:left="185"/>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E2542D">
            <w:pPr>
              <w:pStyle w:val="TableParagraph"/>
              <w:spacing w:before="48" w:line="270" w:lineRule="exact"/>
              <w:ind w:left="231"/>
              <w:rPr>
                <w:sz w:val="24"/>
              </w:rPr>
            </w:pPr>
            <w:r>
              <w:rPr>
                <w:sz w:val="24"/>
              </w:rPr>
              <w:t>БиблиотекаЦОК</w:t>
            </w:r>
            <w:hyperlink r:id="rId763">
              <w:r>
                <w:rPr>
                  <w:color w:val="0000FF"/>
                  <w:spacing w:val="-2"/>
                  <w:sz w:val="24"/>
                  <w:u w:val="single" w:color="0000FF"/>
                </w:rPr>
                <w:t>https://m.edsoo.ru/7f41adc0</w:t>
              </w:r>
            </w:hyperlink>
          </w:p>
        </w:tc>
      </w:tr>
      <w:tr w:rsidR="00AD3023">
        <w:trPr>
          <w:trHeight w:val="595"/>
        </w:trPr>
        <w:tc>
          <w:tcPr>
            <w:tcW w:w="800" w:type="dxa"/>
          </w:tcPr>
          <w:p w:rsidR="00AD3023" w:rsidRDefault="00E2542D">
            <w:pPr>
              <w:pStyle w:val="TableParagraph"/>
              <w:spacing w:before="178"/>
              <w:ind w:left="100"/>
              <w:rPr>
                <w:sz w:val="24"/>
              </w:rPr>
            </w:pPr>
            <w:r>
              <w:rPr>
                <w:spacing w:val="-5"/>
                <w:sz w:val="24"/>
              </w:rPr>
              <w:t>1.3</w:t>
            </w:r>
          </w:p>
        </w:tc>
        <w:tc>
          <w:tcPr>
            <w:tcW w:w="2751" w:type="dxa"/>
          </w:tcPr>
          <w:p w:rsidR="00AD3023" w:rsidRDefault="00E2542D">
            <w:pPr>
              <w:pStyle w:val="TableParagraph"/>
              <w:spacing w:before="23" w:line="270" w:lineRule="atLeast"/>
              <w:ind w:left="232"/>
              <w:rPr>
                <w:sz w:val="24"/>
              </w:rPr>
            </w:pPr>
            <w:r>
              <w:rPr>
                <w:spacing w:val="-2"/>
                <w:sz w:val="24"/>
              </w:rPr>
              <w:t>Развитие индустриального</w:t>
            </w:r>
          </w:p>
        </w:tc>
        <w:tc>
          <w:tcPr>
            <w:tcW w:w="1100" w:type="dxa"/>
          </w:tcPr>
          <w:p w:rsidR="00AD3023" w:rsidRDefault="00E2542D">
            <w:pPr>
              <w:pStyle w:val="TableParagraph"/>
              <w:spacing w:before="178"/>
              <w:ind w:left="185"/>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E2542D">
            <w:pPr>
              <w:pStyle w:val="TableParagraph"/>
              <w:spacing w:before="178"/>
              <w:ind w:left="231"/>
              <w:rPr>
                <w:sz w:val="24"/>
              </w:rPr>
            </w:pPr>
            <w:r>
              <w:rPr>
                <w:sz w:val="24"/>
              </w:rPr>
              <w:t>БиблиотекаЦОК</w:t>
            </w:r>
            <w:hyperlink r:id="rId764">
              <w:r>
                <w:rPr>
                  <w:color w:val="0000FF"/>
                  <w:spacing w:val="-2"/>
                  <w:sz w:val="24"/>
                  <w:u w:val="single" w:color="0000FF"/>
                </w:rPr>
                <w:t>https://m.edsoo.ru/7f41adc0</w:t>
              </w:r>
            </w:hyperlink>
          </w:p>
        </w:tc>
      </w:tr>
    </w:tbl>
    <w:p w:rsidR="00AD3023" w:rsidRDefault="00AD3023">
      <w:pPr>
        <w:rPr>
          <w:sz w:val="24"/>
        </w:rPr>
        <w:sectPr w:rsidR="00AD3023">
          <w:pgSz w:w="16390" w:h="11910" w:orient="landscape"/>
          <w:pgMar w:top="1100" w:right="620" w:bottom="1140" w:left="1480" w:header="0" w:footer="943"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00"/>
        <w:gridCol w:w="2751"/>
        <w:gridCol w:w="1100"/>
        <w:gridCol w:w="1841"/>
        <w:gridCol w:w="1911"/>
        <w:gridCol w:w="5593"/>
      </w:tblGrid>
      <w:tr w:rsidR="00AD3023">
        <w:trPr>
          <w:trHeight w:val="1977"/>
        </w:trPr>
        <w:tc>
          <w:tcPr>
            <w:tcW w:w="800" w:type="dxa"/>
          </w:tcPr>
          <w:p w:rsidR="00AD3023" w:rsidRDefault="00AD3023">
            <w:pPr>
              <w:pStyle w:val="TableParagraph"/>
            </w:pPr>
          </w:p>
        </w:tc>
        <w:tc>
          <w:tcPr>
            <w:tcW w:w="2751" w:type="dxa"/>
          </w:tcPr>
          <w:p w:rsidR="00AD3023" w:rsidRDefault="00E2542D">
            <w:pPr>
              <w:pStyle w:val="TableParagraph"/>
              <w:spacing w:before="26" w:line="270" w:lineRule="atLeast"/>
              <w:ind w:left="232" w:right="251"/>
              <w:rPr>
                <w:sz w:val="24"/>
              </w:rPr>
            </w:pPr>
            <w:r>
              <w:rPr>
                <w:sz w:val="24"/>
              </w:rPr>
              <w:t xml:space="preserve">обществавпервой половине XIX в.: </w:t>
            </w:r>
            <w:r>
              <w:rPr>
                <w:spacing w:val="-2"/>
                <w:sz w:val="24"/>
              </w:rPr>
              <w:t>экономика, социальные отношения, политические процессы</w:t>
            </w:r>
          </w:p>
        </w:tc>
        <w:tc>
          <w:tcPr>
            <w:tcW w:w="1100" w:type="dxa"/>
          </w:tcPr>
          <w:p w:rsidR="00AD3023" w:rsidRDefault="00AD3023">
            <w:pPr>
              <w:pStyle w:val="TableParagraph"/>
            </w:pP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AD3023">
            <w:pPr>
              <w:pStyle w:val="TableParagraph"/>
            </w:pPr>
          </w:p>
        </w:tc>
      </w:tr>
      <w:tr w:rsidR="00AD3023">
        <w:trPr>
          <w:trHeight w:val="1150"/>
        </w:trPr>
        <w:tc>
          <w:tcPr>
            <w:tcW w:w="800" w:type="dxa"/>
          </w:tcPr>
          <w:p w:rsidR="00AD3023" w:rsidRDefault="00AD3023">
            <w:pPr>
              <w:pStyle w:val="TableParagraph"/>
              <w:spacing w:before="177"/>
              <w:rPr>
                <w:b/>
                <w:sz w:val="24"/>
              </w:rPr>
            </w:pPr>
          </w:p>
          <w:p w:rsidR="00AD3023" w:rsidRDefault="00E2542D">
            <w:pPr>
              <w:pStyle w:val="TableParagraph"/>
              <w:spacing w:before="1"/>
              <w:ind w:left="100"/>
              <w:rPr>
                <w:sz w:val="24"/>
              </w:rPr>
            </w:pPr>
            <w:r>
              <w:rPr>
                <w:spacing w:val="-5"/>
                <w:sz w:val="24"/>
              </w:rPr>
              <w:t>1.4</w:t>
            </w:r>
          </w:p>
        </w:tc>
        <w:tc>
          <w:tcPr>
            <w:tcW w:w="2751" w:type="dxa"/>
          </w:tcPr>
          <w:p w:rsidR="00AD3023" w:rsidRDefault="00E2542D">
            <w:pPr>
              <w:pStyle w:val="TableParagraph"/>
              <w:spacing w:before="38"/>
              <w:ind w:left="232" w:right="251"/>
              <w:rPr>
                <w:sz w:val="24"/>
              </w:rPr>
            </w:pPr>
            <w:r>
              <w:rPr>
                <w:spacing w:val="-2"/>
                <w:sz w:val="24"/>
              </w:rPr>
              <w:t xml:space="preserve">Политическое </w:t>
            </w:r>
            <w:r>
              <w:rPr>
                <w:sz w:val="24"/>
              </w:rPr>
              <w:t>развитиеевропейских стран в 1815—1840-е</w:t>
            </w:r>
          </w:p>
          <w:p w:rsidR="00AD3023" w:rsidRDefault="00E2542D">
            <w:pPr>
              <w:pStyle w:val="TableParagraph"/>
              <w:spacing w:before="1" w:line="263" w:lineRule="exact"/>
              <w:ind w:left="232"/>
              <w:rPr>
                <w:sz w:val="24"/>
              </w:rPr>
            </w:pPr>
            <w:r>
              <w:rPr>
                <w:spacing w:val="-5"/>
                <w:sz w:val="24"/>
              </w:rPr>
              <w:t>гг.</w:t>
            </w:r>
          </w:p>
        </w:tc>
        <w:tc>
          <w:tcPr>
            <w:tcW w:w="1100" w:type="dxa"/>
          </w:tcPr>
          <w:p w:rsidR="00AD3023" w:rsidRDefault="00AD3023">
            <w:pPr>
              <w:pStyle w:val="TableParagraph"/>
              <w:spacing w:before="177"/>
              <w:rPr>
                <w:b/>
                <w:sz w:val="24"/>
              </w:rPr>
            </w:pPr>
          </w:p>
          <w:p w:rsidR="00AD3023" w:rsidRDefault="00E2542D">
            <w:pPr>
              <w:pStyle w:val="TableParagraph"/>
              <w:spacing w:before="1"/>
              <w:ind w:right="392"/>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AD3023">
            <w:pPr>
              <w:pStyle w:val="TableParagraph"/>
              <w:spacing w:before="177"/>
              <w:rPr>
                <w:b/>
                <w:sz w:val="24"/>
              </w:rPr>
            </w:pPr>
          </w:p>
          <w:p w:rsidR="00AD3023" w:rsidRDefault="00E2542D">
            <w:pPr>
              <w:pStyle w:val="TableParagraph"/>
              <w:spacing w:before="1"/>
              <w:ind w:left="231"/>
              <w:rPr>
                <w:sz w:val="24"/>
              </w:rPr>
            </w:pPr>
            <w:r>
              <w:rPr>
                <w:sz w:val="24"/>
              </w:rPr>
              <w:t>БиблиотекаЦОК</w:t>
            </w:r>
            <w:hyperlink r:id="rId765">
              <w:r>
                <w:rPr>
                  <w:color w:val="0000FF"/>
                  <w:spacing w:val="-2"/>
                  <w:sz w:val="24"/>
                  <w:u w:val="single" w:color="0000FF"/>
                </w:rPr>
                <w:t>https://m.edsoo.ru/7f41adc0</w:t>
              </w:r>
            </w:hyperlink>
          </w:p>
        </w:tc>
      </w:tr>
      <w:tr w:rsidR="00AD3023">
        <w:trPr>
          <w:trHeight w:val="1149"/>
        </w:trPr>
        <w:tc>
          <w:tcPr>
            <w:tcW w:w="800" w:type="dxa"/>
          </w:tcPr>
          <w:p w:rsidR="00AD3023" w:rsidRDefault="00AD3023">
            <w:pPr>
              <w:pStyle w:val="TableParagraph"/>
              <w:spacing w:before="175"/>
              <w:rPr>
                <w:b/>
                <w:sz w:val="24"/>
              </w:rPr>
            </w:pPr>
          </w:p>
          <w:p w:rsidR="00AD3023" w:rsidRDefault="00E2542D">
            <w:pPr>
              <w:pStyle w:val="TableParagraph"/>
              <w:ind w:left="100"/>
              <w:rPr>
                <w:sz w:val="24"/>
              </w:rPr>
            </w:pPr>
            <w:r>
              <w:rPr>
                <w:spacing w:val="-5"/>
                <w:sz w:val="24"/>
              </w:rPr>
              <w:t>1.5</w:t>
            </w:r>
          </w:p>
        </w:tc>
        <w:tc>
          <w:tcPr>
            <w:tcW w:w="2751" w:type="dxa"/>
          </w:tcPr>
          <w:p w:rsidR="00AD3023" w:rsidRDefault="00E2542D">
            <w:pPr>
              <w:pStyle w:val="TableParagraph"/>
              <w:spacing w:before="25" w:line="270" w:lineRule="atLeast"/>
              <w:ind w:left="232"/>
              <w:rPr>
                <w:sz w:val="24"/>
              </w:rPr>
            </w:pPr>
            <w:r>
              <w:rPr>
                <w:sz w:val="24"/>
              </w:rPr>
              <w:t>Страны Европы и Северной Америки в серединеXIX-начале XX в.</w:t>
            </w:r>
          </w:p>
        </w:tc>
        <w:tc>
          <w:tcPr>
            <w:tcW w:w="1100" w:type="dxa"/>
          </w:tcPr>
          <w:p w:rsidR="00AD3023" w:rsidRDefault="00AD3023">
            <w:pPr>
              <w:pStyle w:val="TableParagraph"/>
              <w:spacing w:before="175"/>
              <w:rPr>
                <w:b/>
                <w:sz w:val="24"/>
              </w:rPr>
            </w:pPr>
          </w:p>
          <w:p w:rsidR="00AD3023" w:rsidRDefault="00E2542D">
            <w:pPr>
              <w:pStyle w:val="TableParagraph"/>
              <w:ind w:right="392"/>
              <w:jc w:val="right"/>
              <w:rPr>
                <w:sz w:val="24"/>
              </w:rPr>
            </w:pPr>
            <w:r>
              <w:rPr>
                <w:spacing w:val="-10"/>
                <w:sz w:val="24"/>
              </w:rPr>
              <w:t>6</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AD3023">
            <w:pPr>
              <w:pStyle w:val="TableParagraph"/>
              <w:spacing w:before="175"/>
              <w:rPr>
                <w:b/>
                <w:sz w:val="24"/>
              </w:rPr>
            </w:pPr>
          </w:p>
          <w:p w:rsidR="00AD3023" w:rsidRDefault="00E2542D">
            <w:pPr>
              <w:pStyle w:val="TableParagraph"/>
              <w:ind w:left="231"/>
              <w:rPr>
                <w:sz w:val="24"/>
              </w:rPr>
            </w:pPr>
            <w:r>
              <w:rPr>
                <w:sz w:val="24"/>
              </w:rPr>
              <w:t>БиблиотекаЦОК</w:t>
            </w:r>
            <w:hyperlink r:id="rId766">
              <w:r>
                <w:rPr>
                  <w:color w:val="0000FF"/>
                  <w:spacing w:val="-2"/>
                  <w:sz w:val="24"/>
                  <w:u w:val="single" w:color="0000FF"/>
                </w:rPr>
                <w:t>https://m.edsoo.ru/7f41adc0</w:t>
              </w:r>
            </w:hyperlink>
          </w:p>
        </w:tc>
      </w:tr>
      <w:tr w:rsidR="00AD3023">
        <w:trPr>
          <w:trHeight w:val="873"/>
        </w:trPr>
        <w:tc>
          <w:tcPr>
            <w:tcW w:w="800" w:type="dxa"/>
          </w:tcPr>
          <w:p w:rsidR="00AD3023" w:rsidRDefault="00AD3023">
            <w:pPr>
              <w:pStyle w:val="TableParagraph"/>
              <w:spacing w:before="38"/>
              <w:rPr>
                <w:b/>
                <w:sz w:val="24"/>
              </w:rPr>
            </w:pPr>
          </w:p>
          <w:p w:rsidR="00AD3023" w:rsidRDefault="00E2542D">
            <w:pPr>
              <w:pStyle w:val="TableParagraph"/>
              <w:ind w:left="100"/>
              <w:rPr>
                <w:sz w:val="24"/>
              </w:rPr>
            </w:pPr>
            <w:r>
              <w:rPr>
                <w:spacing w:val="-5"/>
                <w:sz w:val="24"/>
              </w:rPr>
              <w:t>1.6</w:t>
            </w:r>
          </w:p>
        </w:tc>
        <w:tc>
          <w:tcPr>
            <w:tcW w:w="2751" w:type="dxa"/>
          </w:tcPr>
          <w:p w:rsidR="00AD3023" w:rsidRDefault="00E2542D">
            <w:pPr>
              <w:pStyle w:val="TableParagraph"/>
              <w:spacing w:before="25" w:line="270" w:lineRule="atLeast"/>
              <w:ind w:left="232" w:right="565"/>
              <w:rPr>
                <w:sz w:val="24"/>
              </w:rPr>
            </w:pPr>
            <w:r>
              <w:rPr>
                <w:sz w:val="24"/>
              </w:rPr>
              <w:t>СтраныЛатинской Америки в XIX - начале XX в.</w:t>
            </w:r>
          </w:p>
        </w:tc>
        <w:tc>
          <w:tcPr>
            <w:tcW w:w="1100" w:type="dxa"/>
          </w:tcPr>
          <w:p w:rsidR="00AD3023" w:rsidRDefault="00AD3023">
            <w:pPr>
              <w:pStyle w:val="TableParagraph"/>
              <w:spacing w:before="38"/>
              <w:rPr>
                <w:b/>
                <w:sz w:val="24"/>
              </w:rPr>
            </w:pPr>
          </w:p>
          <w:p w:rsidR="00AD3023" w:rsidRDefault="00E2542D">
            <w:pPr>
              <w:pStyle w:val="TableParagraph"/>
              <w:ind w:right="392"/>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AD3023">
            <w:pPr>
              <w:pStyle w:val="TableParagraph"/>
              <w:spacing w:before="38"/>
              <w:rPr>
                <w:b/>
                <w:sz w:val="24"/>
              </w:rPr>
            </w:pPr>
          </w:p>
          <w:p w:rsidR="00AD3023" w:rsidRDefault="00E2542D">
            <w:pPr>
              <w:pStyle w:val="TableParagraph"/>
              <w:ind w:left="231"/>
              <w:rPr>
                <w:sz w:val="24"/>
              </w:rPr>
            </w:pPr>
            <w:r>
              <w:rPr>
                <w:sz w:val="24"/>
              </w:rPr>
              <w:t>БиблиотекаЦОК</w:t>
            </w:r>
            <w:hyperlink r:id="rId767">
              <w:r>
                <w:rPr>
                  <w:color w:val="0000FF"/>
                  <w:spacing w:val="-2"/>
                  <w:sz w:val="24"/>
                  <w:u w:val="single" w:color="0000FF"/>
                </w:rPr>
                <w:t>https://m.edsoo.ru/7f41adc0</w:t>
              </w:r>
            </w:hyperlink>
          </w:p>
        </w:tc>
      </w:tr>
      <w:tr w:rsidR="00AD3023">
        <w:trPr>
          <w:trHeight w:val="595"/>
        </w:trPr>
        <w:tc>
          <w:tcPr>
            <w:tcW w:w="800" w:type="dxa"/>
          </w:tcPr>
          <w:p w:rsidR="00AD3023" w:rsidRDefault="00E2542D">
            <w:pPr>
              <w:pStyle w:val="TableParagraph"/>
              <w:spacing w:before="176"/>
              <w:ind w:left="100"/>
              <w:rPr>
                <w:sz w:val="24"/>
              </w:rPr>
            </w:pPr>
            <w:r>
              <w:rPr>
                <w:spacing w:val="-5"/>
                <w:sz w:val="24"/>
              </w:rPr>
              <w:t>1.7</w:t>
            </w:r>
          </w:p>
        </w:tc>
        <w:tc>
          <w:tcPr>
            <w:tcW w:w="2751" w:type="dxa"/>
          </w:tcPr>
          <w:p w:rsidR="00AD3023" w:rsidRDefault="00E2542D">
            <w:pPr>
              <w:pStyle w:val="TableParagraph"/>
              <w:spacing w:before="27" w:line="274" w:lineRule="exact"/>
              <w:ind w:left="232"/>
              <w:rPr>
                <w:sz w:val="24"/>
              </w:rPr>
            </w:pPr>
            <w:r>
              <w:rPr>
                <w:sz w:val="24"/>
              </w:rPr>
              <w:t>СтраныАзиивXIX- начале XX века</w:t>
            </w:r>
          </w:p>
        </w:tc>
        <w:tc>
          <w:tcPr>
            <w:tcW w:w="1100" w:type="dxa"/>
          </w:tcPr>
          <w:p w:rsidR="00AD3023" w:rsidRDefault="00E2542D">
            <w:pPr>
              <w:pStyle w:val="TableParagraph"/>
              <w:spacing w:before="176"/>
              <w:ind w:right="392"/>
              <w:jc w:val="right"/>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E2542D">
            <w:pPr>
              <w:pStyle w:val="TableParagraph"/>
              <w:spacing w:before="176"/>
              <w:ind w:left="231"/>
              <w:rPr>
                <w:sz w:val="24"/>
              </w:rPr>
            </w:pPr>
            <w:r>
              <w:rPr>
                <w:sz w:val="24"/>
              </w:rPr>
              <w:t>БиблиотекаЦОК</w:t>
            </w:r>
            <w:hyperlink r:id="rId768">
              <w:r>
                <w:rPr>
                  <w:color w:val="0000FF"/>
                  <w:spacing w:val="-2"/>
                  <w:sz w:val="24"/>
                  <w:u w:val="single" w:color="0000FF"/>
                </w:rPr>
                <w:t>https://m.edsoo.ru/7f41adc0</w:t>
              </w:r>
            </w:hyperlink>
          </w:p>
        </w:tc>
      </w:tr>
      <w:tr w:rsidR="00AD3023">
        <w:trPr>
          <w:trHeight w:val="597"/>
        </w:trPr>
        <w:tc>
          <w:tcPr>
            <w:tcW w:w="800" w:type="dxa"/>
          </w:tcPr>
          <w:p w:rsidR="00AD3023" w:rsidRDefault="00E2542D">
            <w:pPr>
              <w:pStyle w:val="TableParagraph"/>
              <w:spacing w:before="178"/>
              <w:ind w:left="100"/>
              <w:rPr>
                <w:sz w:val="24"/>
              </w:rPr>
            </w:pPr>
            <w:r>
              <w:rPr>
                <w:spacing w:val="-5"/>
                <w:sz w:val="24"/>
              </w:rPr>
              <w:t>1.8</w:t>
            </w:r>
          </w:p>
        </w:tc>
        <w:tc>
          <w:tcPr>
            <w:tcW w:w="2751" w:type="dxa"/>
          </w:tcPr>
          <w:p w:rsidR="00AD3023" w:rsidRDefault="00E2542D">
            <w:pPr>
              <w:pStyle w:val="TableParagraph"/>
              <w:spacing w:before="38"/>
              <w:ind w:left="232"/>
              <w:rPr>
                <w:sz w:val="24"/>
              </w:rPr>
            </w:pPr>
            <w:r>
              <w:rPr>
                <w:sz w:val="24"/>
              </w:rPr>
              <w:t>НародыАфрикив</w:t>
            </w:r>
            <w:r>
              <w:rPr>
                <w:spacing w:val="-5"/>
                <w:sz w:val="24"/>
              </w:rPr>
              <w:t>ХIХ</w:t>
            </w:r>
          </w:p>
          <w:p w:rsidR="00AD3023" w:rsidRDefault="00E2542D">
            <w:pPr>
              <w:pStyle w:val="TableParagraph"/>
              <w:spacing w:line="263" w:lineRule="exact"/>
              <w:ind w:left="232"/>
              <w:rPr>
                <w:sz w:val="24"/>
              </w:rPr>
            </w:pPr>
            <w:r>
              <w:rPr>
                <w:sz w:val="24"/>
              </w:rPr>
              <w:t xml:space="preserve">—началеХХ </w:t>
            </w:r>
            <w:r>
              <w:rPr>
                <w:spacing w:val="-5"/>
                <w:sz w:val="24"/>
              </w:rPr>
              <w:t>в.</w:t>
            </w:r>
          </w:p>
        </w:tc>
        <w:tc>
          <w:tcPr>
            <w:tcW w:w="1100" w:type="dxa"/>
          </w:tcPr>
          <w:p w:rsidR="00AD3023" w:rsidRDefault="00E2542D">
            <w:pPr>
              <w:pStyle w:val="TableParagraph"/>
              <w:spacing w:before="178"/>
              <w:ind w:right="392"/>
              <w:jc w:val="right"/>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E2542D">
            <w:pPr>
              <w:pStyle w:val="TableParagraph"/>
              <w:spacing w:before="178"/>
              <w:ind w:left="231"/>
              <w:rPr>
                <w:sz w:val="24"/>
              </w:rPr>
            </w:pPr>
            <w:r>
              <w:rPr>
                <w:sz w:val="24"/>
              </w:rPr>
              <w:t>БиблиотекаЦОК</w:t>
            </w:r>
            <w:hyperlink r:id="rId769">
              <w:r>
                <w:rPr>
                  <w:color w:val="0000FF"/>
                  <w:spacing w:val="-2"/>
                  <w:sz w:val="24"/>
                  <w:u w:val="single" w:color="0000FF"/>
                </w:rPr>
                <w:t>https://m.edsoo.ru/7f41adc0</w:t>
              </w:r>
            </w:hyperlink>
          </w:p>
        </w:tc>
      </w:tr>
      <w:tr w:rsidR="00AD3023">
        <w:trPr>
          <w:trHeight w:val="597"/>
        </w:trPr>
        <w:tc>
          <w:tcPr>
            <w:tcW w:w="800" w:type="dxa"/>
          </w:tcPr>
          <w:p w:rsidR="00AD3023" w:rsidRDefault="00E2542D">
            <w:pPr>
              <w:pStyle w:val="TableParagraph"/>
              <w:spacing w:before="178"/>
              <w:ind w:left="100"/>
              <w:rPr>
                <w:sz w:val="24"/>
              </w:rPr>
            </w:pPr>
            <w:r>
              <w:rPr>
                <w:spacing w:val="-5"/>
                <w:sz w:val="24"/>
              </w:rPr>
              <w:t>1.9</w:t>
            </w:r>
          </w:p>
        </w:tc>
        <w:tc>
          <w:tcPr>
            <w:tcW w:w="2751" w:type="dxa"/>
          </w:tcPr>
          <w:p w:rsidR="00AD3023" w:rsidRDefault="00E2542D">
            <w:pPr>
              <w:pStyle w:val="TableParagraph"/>
              <w:spacing w:before="25" w:line="270" w:lineRule="atLeast"/>
              <w:ind w:left="232" w:right="251"/>
              <w:rPr>
                <w:sz w:val="24"/>
              </w:rPr>
            </w:pPr>
            <w:r>
              <w:rPr>
                <w:sz w:val="24"/>
              </w:rPr>
              <w:t>Развитиекультурыв XIX—началеХХ</w:t>
            </w:r>
            <w:r>
              <w:rPr>
                <w:spacing w:val="-5"/>
                <w:sz w:val="24"/>
              </w:rPr>
              <w:t>в.</w:t>
            </w:r>
          </w:p>
        </w:tc>
        <w:tc>
          <w:tcPr>
            <w:tcW w:w="1100" w:type="dxa"/>
          </w:tcPr>
          <w:p w:rsidR="00AD3023" w:rsidRDefault="00E2542D">
            <w:pPr>
              <w:pStyle w:val="TableParagraph"/>
              <w:spacing w:before="178"/>
              <w:ind w:right="392"/>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E2542D">
            <w:pPr>
              <w:pStyle w:val="TableParagraph"/>
              <w:spacing w:before="178"/>
              <w:ind w:left="231"/>
              <w:rPr>
                <w:sz w:val="24"/>
              </w:rPr>
            </w:pPr>
            <w:r>
              <w:rPr>
                <w:sz w:val="24"/>
              </w:rPr>
              <w:t>БиблиотекаЦОК</w:t>
            </w:r>
            <w:hyperlink r:id="rId770">
              <w:r>
                <w:rPr>
                  <w:color w:val="0000FF"/>
                  <w:spacing w:val="-2"/>
                  <w:sz w:val="24"/>
                  <w:u w:val="single" w:color="0000FF"/>
                </w:rPr>
                <w:t>https://m.edsoo.ru/7f41adc0</w:t>
              </w:r>
            </w:hyperlink>
          </w:p>
        </w:tc>
      </w:tr>
      <w:tr w:rsidR="00AD3023">
        <w:trPr>
          <w:trHeight w:val="874"/>
        </w:trPr>
        <w:tc>
          <w:tcPr>
            <w:tcW w:w="800" w:type="dxa"/>
          </w:tcPr>
          <w:p w:rsidR="00AD3023" w:rsidRDefault="00AD3023">
            <w:pPr>
              <w:pStyle w:val="TableParagraph"/>
              <w:spacing w:before="38"/>
              <w:rPr>
                <w:b/>
                <w:sz w:val="24"/>
              </w:rPr>
            </w:pPr>
          </w:p>
          <w:p w:rsidR="00AD3023" w:rsidRDefault="00E2542D">
            <w:pPr>
              <w:pStyle w:val="TableParagraph"/>
              <w:ind w:left="100"/>
              <w:rPr>
                <w:sz w:val="24"/>
              </w:rPr>
            </w:pPr>
            <w:r>
              <w:rPr>
                <w:spacing w:val="-4"/>
                <w:sz w:val="24"/>
              </w:rPr>
              <w:t>1.10</w:t>
            </w:r>
          </w:p>
        </w:tc>
        <w:tc>
          <w:tcPr>
            <w:tcW w:w="2751" w:type="dxa"/>
          </w:tcPr>
          <w:p w:rsidR="00AD3023" w:rsidRDefault="00E2542D">
            <w:pPr>
              <w:pStyle w:val="TableParagraph"/>
              <w:spacing w:before="38"/>
              <w:ind w:left="232"/>
              <w:rPr>
                <w:sz w:val="24"/>
              </w:rPr>
            </w:pPr>
            <w:r>
              <w:rPr>
                <w:spacing w:val="-2"/>
                <w:sz w:val="24"/>
              </w:rPr>
              <w:t xml:space="preserve">Международные </w:t>
            </w:r>
            <w:r>
              <w:rPr>
                <w:sz w:val="24"/>
              </w:rPr>
              <w:t>отношениявXIX-</w:t>
            </w:r>
          </w:p>
          <w:p w:rsidR="00AD3023" w:rsidRDefault="00E2542D">
            <w:pPr>
              <w:pStyle w:val="TableParagraph"/>
              <w:spacing w:before="1" w:line="263" w:lineRule="exact"/>
              <w:ind w:left="232"/>
              <w:rPr>
                <w:sz w:val="24"/>
              </w:rPr>
            </w:pPr>
            <w:r>
              <w:rPr>
                <w:sz w:val="24"/>
              </w:rPr>
              <w:t>началеXX</w:t>
            </w:r>
            <w:r>
              <w:rPr>
                <w:spacing w:val="-5"/>
                <w:sz w:val="24"/>
              </w:rPr>
              <w:t>в.</w:t>
            </w:r>
          </w:p>
        </w:tc>
        <w:tc>
          <w:tcPr>
            <w:tcW w:w="1100" w:type="dxa"/>
          </w:tcPr>
          <w:p w:rsidR="00AD3023" w:rsidRDefault="00AD3023">
            <w:pPr>
              <w:pStyle w:val="TableParagraph"/>
              <w:spacing w:before="38"/>
              <w:rPr>
                <w:b/>
                <w:sz w:val="24"/>
              </w:rPr>
            </w:pPr>
          </w:p>
          <w:p w:rsidR="00AD3023" w:rsidRDefault="00E2542D">
            <w:pPr>
              <w:pStyle w:val="TableParagraph"/>
              <w:ind w:right="392"/>
              <w:jc w:val="right"/>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AD3023">
            <w:pPr>
              <w:pStyle w:val="TableParagraph"/>
              <w:spacing w:before="38"/>
              <w:rPr>
                <w:b/>
                <w:sz w:val="24"/>
              </w:rPr>
            </w:pPr>
          </w:p>
          <w:p w:rsidR="00AD3023" w:rsidRDefault="00E2542D">
            <w:pPr>
              <w:pStyle w:val="TableParagraph"/>
              <w:ind w:left="231"/>
              <w:rPr>
                <w:sz w:val="24"/>
              </w:rPr>
            </w:pPr>
            <w:r>
              <w:rPr>
                <w:sz w:val="24"/>
              </w:rPr>
              <w:t>БиблиотекаЦОК</w:t>
            </w:r>
            <w:hyperlink r:id="rId771">
              <w:r>
                <w:rPr>
                  <w:color w:val="0000FF"/>
                  <w:spacing w:val="-2"/>
                  <w:sz w:val="24"/>
                  <w:u w:val="single" w:color="0000FF"/>
                </w:rPr>
                <w:t>https://m.edsoo.ru/7f41adc0</w:t>
              </w:r>
            </w:hyperlink>
          </w:p>
        </w:tc>
      </w:tr>
      <w:tr w:rsidR="00AD3023">
        <w:trPr>
          <w:trHeight w:val="338"/>
        </w:trPr>
        <w:tc>
          <w:tcPr>
            <w:tcW w:w="800" w:type="dxa"/>
          </w:tcPr>
          <w:p w:rsidR="00AD3023" w:rsidRDefault="00E2542D">
            <w:pPr>
              <w:pStyle w:val="TableParagraph"/>
              <w:spacing w:before="46" w:line="272" w:lineRule="exact"/>
              <w:ind w:left="100"/>
              <w:rPr>
                <w:sz w:val="24"/>
              </w:rPr>
            </w:pPr>
            <w:r>
              <w:rPr>
                <w:spacing w:val="-4"/>
                <w:sz w:val="24"/>
              </w:rPr>
              <w:t>1.11</w:t>
            </w:r>
          </w:p>
        </w:tc>
        <w:tc>
          <w:tcPr>
            <w:tcW w:w="2751" w:type="dxa"/>
          </w:tcPr>
          <w:p w:rsidR="00AD3023" w:rsidRDefault="00E2542D">
            <w:pPr>
              <w:pStyle w:val="TableParagraph"/>
              <w:spacing w:before="46" w:line="272" w:lineRule="exact"/>
              <w:ind w:left="232"/>
              <w:rPr>
                <w:sz w:val="24"/>
              </w:rPr>
            </w:pPr>
            <w:r>
              <w:rPr>
                <w:spacing w:val="-2"/>
                <w:sz w:val="24"/>
              </w:rPr>
              <w:t>Обобщение</w:t>
            </w:r>
          </w:p>
        </w:tc>
        <w:tc>
          <w:tcPr>
            <w:tcW w:w="1100" w:type="dxa"/>
          </w:tcPr>
          <w:p w:rsidR="00AD3023" w:rsidRDefault="00E2542D">
            <w:pPr>
              <w:pStyle w:val="TableParagraph"/>
              <w:spacing w:before="46" w:line="272" w:lineRule="exact"/>
              <w:ind w:right="392"/>
              <w:jc w:val="right"/>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E2542D">
            <w:pPr>
              <w:pStyle w:val="TableParagraph"/>
              <w:spacing w:before="46" w:line="272" w:lineRule="exact"/>
              <w:ind w:left="231"/>
              <w:rPr>
                <w:sz w:val="24"/>
              </w:rPr>
            </w:pPr>
            <w:r>
              <w:rPr>
                <w:sz w:val="24"/>
              </w:rPr>
              <w:t>БиблиотекаЦОК</w:t>
            </w:r>
            <w:hyperlink r:id="rId772">
              <w:r>
                <w:rPr>
                  <w:color w:val="0000FF"/>
                  <w:spacing w:val="-2"/>
                  <w:sz w:val="24"/>
                  <w:u w:val="single" w:color="0000FF"/>
                </w:rPr>
                <w:t>https://m.edsoo.ru/7f41adc0</w:t>
              </w:r>
            </w:hyperlink>
          </w:p>
        </w:tc>
      </w:tr>
      <w:tr w:rsidR="00AD3023">
        <w:trPr>
          <w:trHeight w:val="338"/>
        </w:trPr>
        <w:tc>
          <w:tcPr>
            <w:tcW w:w="3551" w:type="dxa"/>
            <w:gridSpan w:val="2"/>
          </w:tcPr>
          <w:p w:rsidR="00AD3023" w:rsidRDefault="00E2542D">
            <w:pPr>
              <w:pStyle w:val="TableParagraph"/>
              <w:spacing w:before="46" w:line="272" w:lineRule="exact"/>
              <w:ind w:left="235"/>
              <w:rPr>
                <w:sz w:val="24"/>
              </w:rPr>
            </w:pPr>
            <w:r>
              <w:rPr>
                <w:sz w:val="24"/>
              </w:rPr>
              <w:t>Итого по</w:t>
            </w:r>
            <w:r>
              <w:rPr>
                <w:spacing w:val="-2"/>
                <w:sz w:val="24"/>
              </w:rPr>
              <w:t>разделу</w:t>
            </w:r>
          </w:p>
        </w:tc>
        <w:tc>
          <w:tcPr>
            <w:tcW w:w="1100" w:type="dxa"/>
          </w:tcPr>
          <w:p w:rsidR="00AD3023" w:rsidRDefault="00E2542D">
            <w:pPr>
              <w:pStyle w:val="TableParagraph"/>
              <w:spacing w:before="46" w:line="272" w:lineRule="exact"/>
              <w:ind w:right="332"/>
              <w:jc w:val="right"/>
              <w:rPr>
                <w:sz w:val="24"/>
              </w:rPr>
            </w:pPr>
            <w:r>
              <w:rPr>
                <w:spacing w:val="-5"/>
                <w:sz w:val="24"/>
              </w:rPr>
              <w:t>23</w:t>
            </w:r>
          </w:p>
        </w:tc>
        <w:tc>
          <w:tcPr>
            <w:tcW w:w="9345" w:type="dxa"/>
            <w:gridSpan w:val="3"/>
          </w:tcPr>
          <w:p w:rsidR="00AD3023" w:rsidRDefault="00AD3023">
            <w:pPr>
              <w:pStyle w:val="TableParagraph"/>
            </w:pPr>
          </w:p>
        </w:tc>
      </w:tr>
      <w:tr w:rsidR="00AD3023">
        <w:trPr>
          <w:trHeight w:val="321"/>
        </w:trPr>
        <w:tc>
          <w:tcPr>
            <w:tcW w:w="13996" w:type="dxa"/>
            <w:gridSpan w:val="6"/>
          </w:tcPr>
          <w:p w:rsidR="00AD3023" w:rsidRDefault="00E2542D">
            <w:pPr>
              <w:pStyle w:val="TableParagraph"/>
              <w:spacing w:before="43" w:line="258" w:lineRule="exact"/>
              <w:ind w:left="235"/>
              <w:rPr>
                <w:b/>
                <w:sz w:val="24"/>
              </w:rPr>
            </w:pPr>
            <w:r>
              <w:rPr>
                <w:b/>
                <w:sz w:val="24"/>
              </w:rPr>
              <w:t>Раздел2.ИсторияРоссии.РоссийскаяимпериявXIX—началеXX</w:t>
            </w:r>
            <w:r>
              <w:rPr>
                <w:b/>
                <w:spacing w:val="-5"/>
                <w:sz w:val="24"/>
              </w:rPr>
              <w:t>в.</w:t>
            </w:r>
          </w:p>
        </w:tc>
      </w:tr>
      <w:tr w:rsidR="00AD3023">
        <w:trPr>
          <w:trHeight w:val="335"/>
        </w:trPr>
        <w:tc>
          <w:tcPr>
            <w:tcW w:w="800" w:type="dxa"/>
          </w:tcPr>
          <w:p w:rsidR="00AD3023" w:rsidRDefault="00E2542D">
            <w:pPr>
              <w:pStyle w:val="TableParagraph"/>
              <w:spacing w:before="46" w:line="270" w:lineRule="exact"/>
              <w:ind w:left="100"/>
              <w:rPr>
                <w:sz w:val="24"/>
              </w:rPr>
            </w:pPr>
            <w:r>
              <w:rPr>
                <w:spacing w:val="-5"/>
                <w:sz w:val="24"/>
              </w:rPr>
              <w:t>2.1</w:t>
            </w:r>
          </w:p>
        </w:tc>
        <w:tc>
          <w:tcPr>
            <w:tcW w:w="2751" w:type="dxa"/>
          </w:tcPr>
          <w:p w:rsidR="00AD3023" w:rsidRDefault="00E2542D">
            <w:pPr>
              <w:pStyle w:val="TableParagraph"/>
              <w:spacing w:before="46" w:line="270" w:lineRule="exact"/>
              <w:ind w:left="232"/>
              <w:rPr>
                <w:sz w:val="24"/>
              </w:rPr>
            </w:pPr>
            <w:r>
              <w:rPr>
                <w:spacing w:val="-2"/>
                <w:sz w:val="24"/>
              </w:rPr>
              <w:t>Введение</w:t>
            </w:r>
          </w:p>
        </w:tc>
        <w:tc>
          <w:tcPr>
            <w:tcW w:w="1100" w:type="dxa"/>
          </w:tcPr>
          <w:p w:rsidR="00AD3023" w:rsidRDefault="00E2542D">
            <w:pPr>
              <w:pStyle w:val="TableParagraph"/>
              <w:spacing w:before="46" w:line="270" w:lineRule="exact"/>
              <w:ind w:right="392"/>
              <w:jc w:val="right"/>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E2542D">
            <w:pPr>
              <w:pStyle w:val="TableParagraph"/>
              <w:spacing w:before="46" w:line="270" w:lineRule="exact"/>
              <w:ind w:left="231"/>
              <w:rPr>
                <w:sz w:val="24"/>
              </w:rPr>
            </w:pPr>
            <w:r>
              <w:rPr>
                <w:sz w:val="24"/>
              </w:rPr>
              <w:t>БиблиотекаЦОК</w:t>
            </w:r>
            <w:hyperlink r:id="rId773">
              <w:r>
                <w:rPr>
                  <w:color w:val="0000FF"/>
                  <w:spacing w:val="-2"/>
                  <w:sz w:val="24"/>
                  <w:u w:val="single" w:color="0000FF"/>
                </w:rPr>
                <w:t>https://m.edsoo.ru/7f41ac44</w:t>
              </w:r>
            </w:hyperlink>
          </w:p>
        </w:tc>
      </w:tr>
      <w:tr w:rsidR="00AD3023">
        <w:trPr>
          <w:trHeight w:val="335"/>
        </w:trPr>
        <w:tc>
          <w:tcPr>
            <w:tcW w:w="800" w:type="dxa"/>
          </w:tcPr>
          <w:p w:rsidR="00AD3023" w:rsidRDefault="00E2542D">
            <w:pPr>
              <w:pStyle w:val="TableParagraph"/>
              <w:spacing w:before="48" w:line="268" w:lineRule="exact"/>
              <w:ind w:left="100"/>
              <w:rPr>
                <w:sz w:val="24"/>
              </w:rPr>
            </w:pPr>
            <w:r>
              <w:rPr>
                <w:spacing w:val="-5"/>
                <w:sz w:val="24"/>
              </w:rPr>
              <w:t>2.2</w:t>
            </w:r>
          </w:p>
        </w:tc>
        <w:tc>
          <w:tcPr>
            <w:tcW w:w="2751" w:type="dxa"/>
          </w:tcPr>
          <w:p w:rsidR="00AD3023" w:rsidRDefault="00E2542D">
            <w:pPr>
              <w:pStyle w:val="TableParagraph"/>
              <w:spacing w:before="48" w:line="268" w:lineRule="exact"/>
              <w:ind w:left="232"/>
              <w:rPr>
                <w:sz w:val="24"/>
              </w:rPr>
            </w:pPr>
            <w:r>
              <w:rPr>
                <w:spacing w:val="-2"/>
                <w:sz w:val="24"/>
              </w:rPr>
              <w:t>Александровская</w:t>
            </w:r>
          </w:p>
        </w:tc>
        <w:tc>
          <w:tcPr>
            <w:tcW w:w="1100" w:type="dxa"/>
          </w:tcPr>
          <w:p w:rsidR="00AD3023" w:rsidRDefault="00E2542D">
            <w:pPr>
              <w:pStyle w:val="TableParagraph"/>
              <w:spacing w:before="48" w:line="268" w:lineRule="exact"/>
              <w:ind w:right="392"/>
              <w:jc w:val="right"/>
              <w:rPr>
                <w:sz w:val="24"/>
              </w:rPr>
            </w:pPr>
            <w:r>
              <w:rPr>
                <w:spacing w:val="-10"/>
                <w:sz w:val="24"/>
              </w:rPr>
              <w:t>7</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E2542D">
            <w:pPr>
              <w:pStyle w:val="TableParagraph"/>
              <w:spacing w:before="48" w:line="268" w:lineRule="exact"/>
              <w:ind w:left="231"/>
              <w:rPr>
                <w:sz w:val="24"/>
              </w:rPr>
            </w:pPr>
            <w:r>
              <w:rPr>
                <w:sz w:val="24"/>
              </w:rPr>
              <w:t>БиблиотекаЦОК</w:t>
            </w:r>
            <w:hyperlink r:id="rId774">
              <w:r>
                <w:rPr>
                  <w:color w:val="0000FF"/>
                  <w:spacing w:val="-2"/>
                  <w:sz w:val="24"/>
                  <w:u w:val="single" w:color="0000FF"/>
                </w:rPr>
                <w:t>https://m.edsoo.ru/7f41ac44</w:t>
              </w:r>
            </w:hyperlink>
          </w:p>
        </w:tc>
      </w:tr>
    </w:tbl>
    <w:p w:rsidR="00AD3023" w:rsidRDefault="00AD3023">
      <w:pPr>
        <w:spacing w:line="268" w:lineRule="exact"/>
        <w:rPr>
          <w:sz w:val="24"/>
        </w:rPr>
        <w:sectPr w:rsidR="00AD3023">
          <w:pgSz w:w="16390" w:h="11910" w:orient="landscape"/>
          <w:pgMar w:top="1100" w:right="620" w:bottom="1140" w:left="1480" w:header="0" w:footer="943"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00"/>
        <w:gridCol w:w="2751"/>
        <w:gridCol w:w="1100"/>
        <w:gridCol w:w="1841"/>
        <w:gridCol w:w="1911"/>
        <w:gridCol w:w="5593"/>
      </w:tblGrid>
      <w:tr w:rsidR="00AD3023">
        <w:trPr>
          <w:trHeight w:val="873"/>
        </w:trPr>
        <w:tc>
          <w:tcPr>
            <w:tcW w:w="800" w:type="dxa"/>
          </w:tcPr>
          <w:p w:rsidR="00AD3023" w:rsidRDefault="00AD3023">
            <w:pPr>
              <w:pStyle w:val="TableParagraph"/>
            </w:pPr>
          </w:p>
        </w:tc>
        <w:tc>
          <w:tcPr>
            <w:tcW w:w="2751" w:type="dxa"/>
          </w:tcPr>
          <w:p w:rsidR="00AD3023" w:rsidRDefault="00E2542D">
            <w:pPr>
              <w:pStyle w:val="TableParagraph"/>
              <w:spacing w:before="26" w:line="270" w:lineRule="atLeast"/>
              <w:ind w:left="232" w:right="251"/>
              <w:rPr>
                <w:sz w:val="24"/>
              </w:rPr>
            </w:pPr>
            <w:r>
              <w:rPr>
                <w:spacing w:val="-2"/>
                <w:sz w:val="24"/>
              </w:rPr>
              <w:t>эпоха: государственный либерализм</w:t>
            </w:r>
          </w:p>
        </w:tc>
        <w:tc>
          <w:tcPr>
            <w:tcW w:w="1100" w:type="dxa"/>
          </w:tcPr>
          <w:p w:rsidR="00AD3023" w:rsidRDefault="00AD3023">
            <w:pPr>
              <w:pStyle w:val="TableParagraph"/>
            </w:pP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AD3023">
            <w:pPr>
              <w:pStyle w:val="TableParagraph"/>
            </w:pPr>
          </w:p>
        </w:tc>
      </w:tr>
      <w:tr w:rsidR="00AD3023">
        <w:trPr>
          <w:trHeight w:val="1149"/>
        </w:trPr>
        <w:tc>
          <w:tcPr>
            <w:tcW w:w="800" w:type="dxa"/>
          </w:tcPr>
          <w:p w:rsidR="00AD3023" w:rsidRDefault="00AD3023">
            <w:pPr>
              <w:pStyle w:val="TableParagraph"/>
              <w:spacing w:before="177"/>
              <w:rPr>
                <w:b/>
                <w:sz w:val="24"/>
              </w:rPr>
            </w:pPr>
          </w:p>
          <w:p w:rsidR="00AD3023" w:rsidRDefault="00E2542D">
            <w:pPr>
              <w:pStyle w:val="TableParagraph"/>
              <w:spacing w:before="1"/>
              <w:ind w:left="100"/>
              <w:rPr>
                <w:sz w:val="24"/>
              </w:rPr>
            </w:pPr>
            <w:r>
              <w:rPr>
                <w:spacing w:val="-5"/>
                <w:sz w:val="24"/>
              </w:rPr>
              <w:t>2.3</w:t>
            </w:r>
          </w:p>
        </w:tc>
        <w:tc>
          <w:tcPr>
            <w:tcW w:w="2751" w:type="dxa"/>
          </w:tcPr>
          <w:p w:rsidR="00AD3023" w:rsidRDefault="00E2542D">
            <w:pPr>
              <w:pStyle w:val="TableParagraph"/>
              <w:spacing w:before="25" w:line="270" w:lineRule="atLeast"/>
              <w:ind w:left="232"/>
              <w:rPr>
                <w:sz w:val="24"/>
              </w:rPr>
            </w:pPr>
            <w:r>
              <w:rPr>
                <w:spacing w:val="-2"/>
                <w:sz w:val="24"/>
              </w:rPr>
              <w:t>Николаевское самодержавие: государственный консерватизм</w:t>
            </w:r>
          </w:p>
        </w:tc>
        <w:tc>
          <w:tcPr>
            <w:tcW w:w="1100" w:type="dxa"/>
          </w:tcPr>
          <w:p w:rsidR="00AD3023" w:rsidRDefault="00AD3023">
            <w:pPr>
              <w:pStyle w:val="TableParagraph"/>
              <w:spacing w:before="177"/>
              <w:rPr>
                <w:b/>
                <w:sz w:val="24"/>
              </w:rPr>
            </w:pPr>
          </w:p>
          <w:p w:rsidR="00AD3023" w:rsidRDefault="00E2542D">
            <w:pPr>
              <w:pStyle w:val="TableParagraph"/>
              <w:spacing w:before="1"/>
              <w:ind w:right="392"/>
              <w:jc w:val="right"/>
              <w:rPr>
                <w:sz w:val="24"/>
              </w:rPr>
            </w:pPr>
            <w:r>
              <w:rPr>
                <w:spacing w:val="-10"/>
                <w:sz w:val="24"/>
              </w:rPr>
              <w:t>5</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AD3023">
            <w:pPr>
              <w:pStyle w:val="TableParagraph"/>
              <w:spacing w:before="177"/>
              <w:rPr>
                <w:b/>
                <w:sz w:val="24"/>
              </w:rPr>
            </w:pPr>
          </w:p>
          <w:p w:rsidR="00AD3023" w:rsidRDefault="00E2542D">
            <w:pPr>
              <w:pStyle w:val="TableParagraph"/>
              <w:spacing w:before="1"/>
              <w:ind w:left="231"/>
              <w:rPr>
                <w:sz w:val="24"/>
              </w:rPr>
            </w:pPr>
            <w:r>
              <w:rPr>
                <w:sz w:val="24"/>
              </w:rPr>
              <w:t>БиблиотекаЦОК</w:t>
            </w:r>
            <w:hyperlink r:id="rId775">
              <w:r>
                <w:rPr>
                  <w:color w:val="0000FF"/>
                  <w:spacing w:val="-2"/>
                  <w:sz w:val="24"/>
                  <w:u w:val="single" w:color="0000FF"/>
                </w:rPr>
                <w:t>https://m.edsoo.ru/7f41ac44</w:t>
              </w:r>
            </w:hyperlink>
          </w:p>
        </w:tc>
      </w:tr>
      <w:tr w:rsidR="00AD3023">
        <w:trPr>
          <w:trHeight w:val="1150"/>
        </w:trPr>
        <w:tc>
          <w:tcPr>
            <w:tcW w:w="800" w:type="dxa"/>
          </w:tcPr>
          <w:p w:rsidR="00AD3023" w:rsidRDefault="00AD3023">
            <w:pPr>
              <w:pStyle w:val="TableParagraph"/>
              <w:spacing w:before="176"/>
              <w:rPr>
                <w:b/>
                <w:sz w:val="24"/>
              </w:rPr>
            </w:pPr>
          </w:p>
          <w:p w:rsidR="00AD3023" w:rsidRDefault="00E2542D">
            <w:pPr>
              <w:pStyle w:val="TableParagraph"/>
              <w:ind w:left="100"/>
              <w:rPr>
                <w:sz w:val="24"/>
              </w:rPr>
            </w:pPr>
            <w:r>
              <w:rPr>
                <w:spacing w:val="-5"/>
                <w:sz w:val="24"/>
              </w:rPr>
              <w:t>2.4</w:t>
            </w:r>
          </w:p>
        </w:tc>
        <w:tc>
          <w:tcPr>
            <w:tcW w:w="2751" w:type="dxa"/>
          </w:tcPr>
          <w:p w:rsidR="00AD3023" w:rsidRDefault="00E2542D">
            <w:pPr>
              <w:pStyle w:val="TableParagraph"/>
              <w:spacing w:before="38"/>
              <w:ind w:left="232" w:right="89"/>
              <w:rPr>
                <w:sz w:val="24"/>
              </w:rPr>
            </w:pPr>
            <w:r>
              <w:rPr>
                <w:spacing w:val="-2"/>
                <w:sz w:val="24"/>
              </w:rPr>
              <w:t xml:space="preserve">Культурное </w:t>
            </w:r>
            <w:r>
              <w:rPr>
                <w:sz w:val="24"/>
              </w:rPr>
              <w:t>пространство империи впервойполовинеXIX</w:t>
            </w:r>
          </w:p>
          <w:p w:rsidR="00AD3023" w:rsidRDefault="00E2542D">
            <w:pPr>
              <w:pStyle w:val="TableParagraph"/>
              <w:spacing w:before="1" w:line="263" w:lineRule="exact"/>
              <w:ind w:left="232"/>
              <w:rPr>
                <w:sz w:val="24"/>
              </w:rPr>
            </w:pPr>
            <w:r>
              <w:rPr>
                <w:spacing w:val="-5"/>
                <w:sz w:val="24"/>
              </w:rPr>
              <w:t>в.</w:t>
            </w:r>
          </w:p>
        </w:tc>
        <w:tc>
          <w:tcPr>
            <w:tcW w:w="1100" w:type="dxa"/>
          </w:tcPr>
          <w:p w:rsidR="00AD3023" w:rsidRDefault="00AD3023">
            <w:pPr>
              <w:pStyle w:val="TableParagraph"/>
              <w:spacing w:before="176"/>
              <w:rPr>
                <w:b/>
                <w:sz w:val="24"/>
              </w:rPr>
            </w:pPr>
          </w:p>
          <w:p w:rsidR="00AD3023" w:rsidRDefault="00E2542D">
            <w:pPr>
              <w:pStyle w:val="TableParagraph"/>
              <w:ind w:right="392"/>
              <w:jc w:val="right"/>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AD3023">
            <w:pPr>
              <w:pStyle w:val="TableParagraph"/>
              <w:spacing w:before="176"/>
              <w:rPr>
                <w:b/>
                <w:sz w:val="24"/>
              </w:rPr>
            </w:pPr>
          </w:p>
          <w:p w:rsidR="00AD3023" w:rsidRDefault="00E2542D">
            <w:pPr>
              <w:pStyle w:val="TableParagraph"/>
              <w:ind w:left="231"/>
              <w:rPr>
                <w:sz w:val="24"/>
              </w:rPr>
            </w:pPr>
            <w:r>
              <w:rPr>
                <w:sz w:val="24"/>
              </w:rPr>
              <w:t>БиблиотекаЦОК</w:t>
            </w:r>
            <w:hyperlink r:id="rId776">
              <w:r>
                <w:rPr>
                  <w:color w:val="0000FF"/>
                  <w:spacing w:val="-2"/>
                  <w:sz w:val="24"/>
                  <w:u w:val="single" w:color="0000FF"/>
                </w:rPr>
                <w:t>https://m.edsoo.ru/7f41ac44</w:t>
              </w:r>
            </w:hyperlink>
          </w:p>
        </w:tc>
      </w:tr>
      <w:tr w:rsidR="00AD3023">
        <w:trPr>
          <w:trHeight w:val="873"/>
        </w:trPr>
        <w:tc>
          <w:tcPr>
            <w:tcW w:w="800" w:type="dxa"/>
          </w:tcPr>
          <w:p w:rsidR="00AD3023" w:rsidRDefault="00AD3023">
            <w:pPr>
              <w:pStyle w:val="TableParagraph"/>
              <w:spacing w:before="38"/>
              <w:rPr>
                <w:b/>
                <w:sz w:val="24"/>
              </w:rPr>
            </w:pPr>
          </w:p>
          <w:p w:rsidR="00AD3023" w:rsidRDefault="00E2542D">
            <w:pPr>
              <w:pStyle w:val="TableParagraph"/>
              <w:ind w:left="100"/>
              <w:rPr>
                <w:sz w:val="24"/>
              </w:rPr>
            </w:pPr>
            <w:r>
              <w:rPr>
                <w:spacing w:val="-5"/>
                <w:sz w:val="24"/>
              </w:rPr>
              <w:t>2.5</w:t>
            </w:r>
          </w:p>
        </w:tc>
        <w:tc>
          <w:tcPr>
            <w:tcW w:w="2751" w:type="dxa"/>
          </w:tcPr>
          <w:p w:rsidR="00AD3023" w:rsidRDefault="00E2542D">
            <w:pPr>
              <w:pStyle w:val="TableParagraph"/>
              <w:spacing w:before="25" w:line="270" w:lineRule="atLeast"/>
              <w:ind w:left="232" w:right="251"/>
              <w:rPr>
                <w:sz w:val="24"/>
              </w:rPr>
            </w:pPr>
            <w:r>
              <w:rPr>
                <w:sz w:val="24"/>
              </w:rPr>
              <w:t xml:space="preserve">Народы России в первойполовинеXIX </w:t>
            </w:r>
            <w:r>
              <w:rPr>
                <w:spacing w:val="-6"/>
                <w:sz w:val="24"/>
              </w:rPr>
              <w:t>в.</w:t>
            </w:r>
          </w:p>
        </w:tc>
        <w:tc>
          <w:tcPr>
            <w:tcW w:w="1100" w:type="dxa"/>
          </w:tcPr>
          <w:p w:rsidR="00AD3023" w:rsidRDefault="00AD3023">
            <w:pPr>
              <w:pStyle w:val="TableParagraph"/>
              <w:spacing w:before="38"/>
              <w:rPr>
                <w:b/>
                <w:sz w:val="24"/>
              </w:rPr>
            </w:pPr>
          </w:p>
          <w:p w:rsidR="00AD3023" w:rsidRDefault="00E2542D">
            <w:pPr>
              <w:pStyle w:val="TableParagraph"/>
              <w:ind w:right="392"/>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AD3023">
            <w:pPr>
              <w:pStyle w:val="TableParagraph"/>
              <w:spacing w:before="38"/>
              <w:rPr>
                <w:b/>
                <w:sz w:val="24"/>
              </w:rPr>
            </w:pPr>
          </w:p>
          <w:p w:rsidR="00AD3023" w:rsidRDefault="00E2542D">
            <w:pPr>
              <w:pStyle w:val="TableParagraph"/>
              <w:ind w:left="231"/>
              <w:rPr>
                <w:sz w:val="24"/>
              </w:rPr>
            </w:pPr>
            <w:r>
              <w:rPr>
                <w:sz w:val="24"/>
              </w:rPr>
              <w:t>БиблиотекаЦОК</w:t>
            </w:r>
            <w:hyperlink r:id="rId777">
              <w:r>
                <w:rPr>
                  <w:color w:val="0000FF"/>
                  <w:spacing w:val="-2"/>
                  <w:sz w:val="24"/>
                  <w:u w:val="single" w:color="0000FF"/>
                </w:rPr>
                <w:t>https://m.edsoo.ru/7f41ac44</w:t>
              </w:r>
            </w:hyperlink>
          </w:p>
        </w:tc>
      </w:tr>
      <w:tr w:rsidR="00AD3023">
        <w:trPr>
          <w:trHeight w:val="873"/>
        </w:trPr>
        <w:tc>
          <w:tcPr>
            <w:tcW w:w="800" w:type="dxa"/>
          </w:tcPr>
          <w:p w:rsidR="00AD3023" w:rsidRDefault="00AD3023">
            <w:pPr>
              <w:pStyle w:val="TableParagraph"/>
              <w:spacing w:before="38"/>
              <w:rPr>
                <w:b/>
                <w:sz w:val="24"/>
              </w:rPr>
            </w:pPr>
          </w:p>
          <w:p w:rsidR="00AD3023" w:rsidRDefault="00E2542D">
            <w:pPr>
              <w:pStyle w:val="TableParagraph"/>
              <w:ind w:left="100"/>
              <w:rPr>
                <w:sz w:val="24"/>
              </w:rPr>
            </w:pPr>
            <w:r>
              <w:rPr>
                <w:spacing w:val="-5"/>
                <w:sz w:val="24"/>
              </w:rPr>
              <w:t>2.6</w:t>
            </w:r>
          </w:p>
        </w:tc>
        <w:tc>
          <w:tcPr>
            <w:tcW w:w="2751" w:type="dxa"/>
          </w:tcPr>
          <w:p w:rsidR="00AD3023" w:rsidRDefault="00E2542D">
            <w:pPr>
              <w:pStyle w:val="TableParagraph"/>
              <w:spacing w:before="25" w:line="270" w:lineRule="atLeast"/>
              <w:ind w:left="232"/>
              <w:rPr>
                <w:sz w:val="24"/>
              </w:rPr>
            </w:pPr>
            <w:r>
              <w:rPr>
                <w:sz w:val="24"/>
              </w:rPr>
              <w:t>Социальнаяиправовая модернизация страны при Александре II</w:t>
            </w:r>
          </w:p>
        </w:tc>
        <w:tc>
          <w:tcPr>
            <w:tcW w:w="1100" w:type="dxa"/>
          </w:tcPr>
          <w:p w:rsidR="00AD3023" w:rsidRDefault="00AD3023">
            <w:pPr>
              <w:pStyle w:val="TableParagraph"/>
              <w:spacing w:before="38"/>
              <w:rPr>
                <w:b/>
                <w:sz w:val="24"/>
              </w:rPr>
            </w:pPr>
          </w:p>
          <w:p w:rsidR="00AD3023" w:rsidRDefault="00E2542D">
            <w:pPr>
              <w:pStyle w:val="TableParagraph"/>
              <w:ind w:right="392"/>
              <w:jc w:val="right"/>
              <w:rPr>
                <w:sz w:val="24"/>
              </w:rPr>
            </w:pPr>
            <w:r>
              <w:rPr>
                <w:spacing w:val="-10"/>
                <w:sz w:val="24"/>
              </w:rPr>
              <w:t>6</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AD3023">
            <w:pPr>
              <w:pStyle w:val="TableParagraph"/>
              <w:spacing w:before="38"/>
              <w:rPr>
                <w:b/>
                <w:sz w:val="24"/>
              </w:rPr>
            </w:pPr>
          </w:p>
          <w:p w:rsidR="00AD3023" w:rsidRDefault="00E2542D">
            <w:pPr>
              <w:pStyle w:val="TableParagraph"/>
              <w:ind w:left="231"/>
              <w:rPr>
                <w:sz w:val="24"/>
              </w:rPr>
            </w:pPr>
            <w:r>
              <w:rPr>
                <w:sz w:val="24"/>
              </w:rPr>
              <w:t>БиблиотекаЦОК</w:t>
            </w:r>
            <w:hyperlink r:id="rId778">
              <w:r>
                <w:rPr>
                  <w:color w:val="0000FF"/>
                  <w:spacing w:val="-2"/>
                  <w:sz w:val="24"/>
                  <w:u w:val="single" w:color="0000FF"/>
                </w:rPr>
                <w:t>https://m.edsoo.ru/7f41ac44</w:t>
              </w:r>
            </w:hyperlink>
          </w:p>
        </w:tc>
      </w:tr>
      <w:tr w:rsidR="00AD3023">
        <w:trPr>
          <w:trHeight w:val="595"/>
        </w:trPr>
        <w:tc>
          <w:tcPr>
            <w:tcW w:w="800" w:type="dxa"/>
          </w:tcPr>
          <w:p w:rsidR="00AD3023" w:rsidRDefault="00E2542D">
            <w:pPr>
              <w:pStyle w:val="TableParagraph"/>
              <w:spacing w:before="176"/>
              <w:ind w:left="100"/>
              <w:rPr>
                <w:sz w:val="24"/>
              </w:rPr>
            </w:pPr>
            <w:r>
              <w:rPr>
                <w:spacing w:val="-5"/>
                <w:sz w:val="24"/>
              </w:rPr>
              <w:t>2.7</w:t>
            </w:r>
          </w:p>
        </w:tc>
        <w:tc>
          <w:tcPr>
            <w:tcW w:w="2751" w:type="dxa"/>
          </w:tcPr>
          <w:p w:rsidR="00AD3023" w:rsidRDefault="00E2542D">
            <w:pPr>
              <w:pStyle w:val="TableParagraph"/>
              <w:spacing w:before="23" w:line="270" w:lineRule="atLeast"/>
              <w:ind w:left="232" w:right="251"/>
              <w:rPr>
                <w:sz w:val="24"/>
              </w:rPr>
            </w:pPr>
            <w:r>
              <w:rPr>
                <w:sz w:val="24"/>
              </w:rPr>
              <w:t xml:space="preserve">Россияв1880-1890-х </w:t>
            </w:r>
            <w:r>
              <w:rPr>
                <w:spacing w:val="-4"/>
                <w:sz w:val="24"/>
              </w:rPr>
              <w:t>гг.</w:t>
            </w:r>
          </w:p>
        </w:tc>
        <w:tc>
          <w:tcPr>
            <w:tcW w:w="1100" w:type="dxa"/>
          </w:tcPr>
          <w:p w:rsidR="00AD3023" w:rsidRDefault="00E2542D">
            <w:pPr>
              <w:pStyle w:val="TableParagraph"/>
              <w:spacing w:before="176"/>
              <w:ind w:right="392"/>
              <w:jc w:val="right"/>
              <w:rPr>
                <w:sz w:val="24"/>
              </w:rPr>
            </w:pPr>
            <w:r>
              <w:rPr>
                <w:spacing w:val="-10"/>
                <w:sz w:val="24"/>
              </w:rPr>
              <w:t>4</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E2542D">
            <w:pPr>
              <w:pStyle w:val="TableParagraph"/>
              <w:spacing w:before="176"/>
              <w:ind w:left="231"/>
              <w:rPr>
                <w:sz w:val="24"/>
              </w:rPr>
            </w:pPr>
            <w:r>
              <w:rPr>
                <w:sz w:val="24"/>
              </w:rPr>
              <w:t>БиблиотекаЦОК</w:t>
            </w:r>
            <w:hyperlink r:id="rId779">
              <w:r>
                <w:rPr>
                  <w:color w:val="0000FF"/>
                  <w:spacing w:val="-2"/>
                  <w:sz w:val="24"/>
                  <w:u w:val="single" w:color="0000FF"/>
                </w:rPr>
                <w:t>https://m.edsoo.ru/7f41ac44</w:t>
              </w:r>
            </w:hyperlink>
          </w:p>
        </w:tc>
      </w:tr>
      <w:tr w:rsidR="00AD3023">
        <w:trPr>
          <w:trHeight w:val="1149"/>
        </w:trPr>
        <w:tc>
          <w:tcPr>
            <w:tcW w:w="800" w:type="dxa"/>
          </w:tcPr>
          <w:p w:rsidR="00AD3023" w:rsidRDefault="00AD3023">
            <w:pPr>
              <w:pStyle w:val="TableParagraph"/>
              <w:spacing w:before="177"/>
              <w:rPr>
                <w:b/>
                <w:sz w:val="24"/>
              </w:rPr>
            </w:pPr>
          </w:p>
          <w:p w:rsidR="00AD3023" w:rsidRDefault="00E2542D">
            <w:pPr>
              <w:pStyle w:val="TableParagraph"/>
              <w:spacing w:before="1"/>
              <w:ind w:left="100"/>
              <w:rPr>
                <w:sz w:val="24"/>
              </w:rPr>
            </w:pPr>
            <w:r>
              <w:rPr>
                <w:spacing w:val="-5"/>
                <w:sz w:val="24"/>
              </w:rPr>
              <w:t>2.8</w:t>
            </w:r>
          </w:p>
        </w:tc>
        <w:tc>
          <w:tcPr>
            <w:tcW w:w="2751" w:type="dxa"/>
          </w:tcPr>
          <w:p w:rsidR="00AD3023" w:rsidRDefault="00E2542D">
            <w:pPr>
              <w:pStyle w:val="TableParagraph"/>
              <w:spacing w:before="25" w:line="270" w:lineRule="atLeast"/>
              <w:ind w:left="232" w:right="177"/>
              <w:rPr>
                <w:sz w:val="24"/>
              </w:rPr>
            </w:pPr>
            <w:r>
              <w:rPr>
                <w:spacing w:val="-2"/>
                <w:sz w:val="24"/>
              </w:rPr>
              <w:t xml:space="preserve">Культурное </w:t>
            </w:r>
            <w:r>
              <w:rPr>
                <w:sz w:val="24"/>
              </w:rPr>
              <w:t>пространствоимперии во второй половине XIX в.</w:t>
            </w:r>
          </w:p>
        </w:tc>
        <w:tc>
          <w:tcPr>
            <w:tcW w:w="1100" w:type="dxa"/>
          </w:tcPr>
          <w:p w:rsidR="00AD3023" w:rsidRDefault="00AD3023">
            <w:pPr>
              <w:pStyle w:val="TableParagraph"/>
              <w:spacing w:before="177"/>
              <w:rPr>
                <w:b/>
                <w:sz w:val="24"/>
              </w:rPr>
            </w:pPr>
          </w:p>
          <w:p w:rsidR="00AD3023" w:rsidRDefault="00E2542D">
            <w:pPr>
              <w:pStyle w:val="TableParagraph"/>
              <w:spacing w:before="1"/>
              <w:ind w:right="392"/>
              <w:jc w:val="right"/>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AD3023">
            <w:pPr>
              <w:pStyle w:val="TableParagraph"/>
              <w:spacing w:before="177"/>
              <w:rPr>
                <w:b/>
                <w:sz w:val="24"/>
              </w:rPr>
            </w:pPr>
          </w:p>
          <w:p w:rsidR="00AD3023" w:rsidRDefault="00E2542D">
            <w:pPr>
              <w:pStyle w:val="TableParagraph"/>
              <w:spacing w:before="1"/>
              <w:ind w:left="231"/>
              <w:rPr>
                <w:sz w:val="24"/>
              </w:rPr>
            </w:pPr>
            <w:r>
              <w:rPr>
                <w:sz w:val="24"/>
              </w:rPr>
              <w:t>БиблиотекаЦОК</w:t>
            </w:r>
            <w:hyperlink r:id="rId780">
              <w:r>
                <w:rPr>
                  <w:color w:val="0000FF"/>
                  <w:spacing w:val="-2"/>
                  <w:sz w:val="24"/>
                  <w:u w:val="single" w:color="0000FF"/>
                </w:rPr>
                <w:t>https://m.edsoo.ru/7f41ac44</w:t>
              </w:r>
            </w:hyperlink>
          </w:p>
        </w:tc>
      </w:tr>
      <w:tr w:rsidR="00AD3023">
        <w:trPr>
          <w:trHeight w:val="597"/>
        </w:trPr>
        <w:tc>
          <w:tcPr>
            <w:tcW w:w="800" w:type="dxa"/>
          </w:tcPr>
          <w:p w:rsidR="00AD3023" w:rsidRDefault="00E2542D">
            <w:pPr>
              <w:pStyle w:val="TableParagraph"/>
              <w:spacing w:before="175"/>
              <w:ind w:left="100"/>
              <w:rPr>
                <w:sz w:val="24"/>
              </w:rPr>
            </w:pPr>
            <w:r>
              <w:rPr>
                <w:spacing w:val="-5"/>
                <w:sz w:val="24"/>
              </w:rPr>
              <w:t>2.9</w:t>
            </w:r>
          </w:p>
        </w:tc>
        <w:tc>
          <w:tcPr>
            <w:tcW w:w="2751" w:type="dxa"/>
          </w:tcPr>
          <w:p w:rsidR="00AD3023" w:rsidRDefault="00E2542D">
            <w:pPr>
              <w:pStyle w:val="TableParagraph"/>
              <w:spacing w:before="25" w:line="270" w:lineRule="atLeast"/>
              <w:ind w:left="232" w:right="251"/>
              <w:rPr>
                <w:sz w:val="24"/>
              </w:rPr>
            </w:pPr>
            <w:r>
              <w:rPr>
                <w:spacing w:val="-2"/>
                <w:sz w:val="24"/>
              </w:rPr>
              <w:t xml:space="preserve">Этнокультурный </w:t>
            </w:r>
            <w:r>
              <w:rPr>
                <w:sz w:val="24"/>
              </w:rPr>
              <w:t>облик империи</w:t>
            </w:r>
          </w:p>
        </w:tc>
        <w:tc>
          <w:tcPr>
            <w:tcW w:w="1100" w:type="dxa"/>
          </w:tcPr>
          <w:p w:rsidR="00AD3023" w:rsidRDefault="00E2542D">
            <w:pPr>
              <w:pStyle w:val="TableParagraph"/>
              <w:spacing w:before="175"/>
              <w:ind w:right="392"/>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E2542D">
            <w:pPr>
              <w:pStyle w:val="TableParagraph"/>
              <w:spacing w:before="175"/>
              <w:ind w:left="231"/>
              <w:rPr>
                <w:sz w:val="24"/>
              </w:rPr>
            </w:pPr>
            <w:r>
              <w:rPr>
                <w:sz w:val="24"/>
              </w:rPr>
              <w:t>БиблиотекаЦОК</w:t>
            </w:r>
            <w:hyperlink r:id="rId781">
              <w:r>
                <w:rPr>
                  <w:color w:val="0000FF"/>
                  <w:spacing w:val="-2"/>
                  <w:sz w:val="24"/>
                  <w:u w:val="single" w:color="0000FF"/>
                </w:rPr>
                <w:t>https://m.edsoo.ru/7f41ac44</w:t>
              </w:r>
            </w:hyperlink>
          </w:p>
        </w:tc>
      </w:tr>
      <w:tr w:rsidR="00AD3023">
        <w:trPr>
          <w:trHeight w:val="1701"/>
        </w:trPr>
        <w:tc>
          <w:tcPr>
            <w:tcW w:w="800" w:type="dxa"/>
          </w:tcPr>
          <w:p w:rsidR="00AD3023" w:rsidRDefault="00AD3023">
            <w:pPr>
              <w:pStyle w:val="TableParagraph"/>
              <w:rPr>
                <w:b/>
                <w:sz w:val="24"/>
              </w:rPr>
            </w:pPr>
          </w:p>
          <w:p w:rsidR="00AD3023" w:rsidRDefault="00AD3023">
            <w:pPr>
              <w:pStyle w:val="TableParagraph"/>
              <w:spacing w:before="176"/>
              <w:rPr>
                <w:b/>
                <w:sz w:val="24"/>
              </w:rPr>
            </w:pPr>
          </w:p>
          <w:p w:rsidR="00AD3023" w:rsidRDefault="00E2542D">
            <w:pPr>
              <w:pStyle w:val="TableParagraph"/>
              <w:ind w:left="100"/>
              <w:rPr>
                <w:sz w:val="24"/>
              </w:rPr>
            </w:pPr>
            <w:r>
              <w:rPr>
                <w:spacing w:val="-4"/>
                <w:sz w:val="24"/>
              </w:rPr>
              <w:t>2.10</w:t>
            </w:r>
          </w:p>
        </w:tc>
        <w:tc>
          <w:tcPr>
            <w:tcW w:w="2751" w:type="dxa"/>
          </w:tcPr>
          <w:p w:rsidR="00AD3023" w:rsidRDefault="00E2542D">
            <w:pPr>
              <w:pStyle w:val="TableParagraph"/>
              <w:spacing w:before="38"/>
              <w:ind w:left="232" w:right="251"/>
              <w:rPr>
                <w:sz w:val="24"/>
              </w:rPr>
            </w:pPr>
            <w:r>
              <w:rPr>
                <w:spacing w:val="-2"/>
                <w:sz w:val="24"/>
              </w:rPr>
              <w:t xml:space="preserve">Формирование гражданского </w:t>
            </w:r>
            <w:r>
              <w:rPr>
                <w:sz w:val="24"/>
              </w:rPr>
              <w:t xml:space="preserve">обществаиосновные </w:t>
            </w:r>
            <w:r>
              <w:rPr>
                <w:spacing w:val="-2"/>
                <w:sz w:val="24"/>
              </w:rPr>
              <w:t>направления</w:t>
            </w:r>
          </w:p>
          <w:p w:rsidR="00AD3023" w:rsidRDefault="00E2542D">
            <w:pPr>
              <w:pStyle w:val="TableParagraph"/>
              <w:spacing w:line="270" w:lineRule="atLeast"/>
              <w:ind w:left="232" w:right="251"/>
              <w:rPr>
                <w:sz w:val="24"/>
              </w:rPr>
            </w:pPr>
            <w:r>
              <w:rPr>
                <w:spacing w:val="-2"/>
                <w:sz w:val="24"/>
              </w:rPr>
              <w:t>общественных движений</w:t>
            </w:r>
          </w:p>
        </w:tc>
        <w:tc>
          <w:tcPr>
            <w:tcW w:w="1100" w:type="dxa"/>
          </w:tcPr>
          <w:p w:rsidR="00AD3023" w:rsidRDefault="00AD3023">
            <w:pPr>
              <w:pStyle w:val="TableParagraph"/>
              <w:rPr>
                <w:b/>
                <w:sz w:val="24"/>
              </w:rPr>
            </w:pPr>
          </w:p>
          <w:p w:rsidR="00AD3023" w:rsidRDefault="00AD3023">
            <w:pPr>
              <w:pStyle w:val="TableParagraph"/>
              <w:spacing w:before="176"/>
              <w:rPr>
                <w:b/>
                <w:sz w:val="24"/>
              </w:rPr>
            </w:pPr>
          </w:p>
          <w:p w:rsidR="00AD3023" w:rsidRDefault="00E2542D">
            <w:pPr>
              <w:pStyle w:val="TableParagraph"/>
              <w:ind w:right="392"/>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AD3023">
            <w:pPr>
              <w:pStyle w:val="TableParagraph"/>
              <w:rPr>
                <w:b/>
                <w:sz w:val="24"/>
              </w:rPr>
            </w:pPr>
          </w:p>
          <w:p w:rsidR="00AD3023" w:rsidRDefault="00AD3023">
            <w:pPr>
              <w:pStyle w:val="TableParagraph"/>
              <w:spacing w:before="176"/>
              <w:rPr>
                <w:b/>
                <w:sz w:val="24"/>
              </w:rPr>
            </w:pPr>
          </w:p>
          <w:p w:rsidR="00AD3023" w:rsidRDefault="00E2542D">
            <w:pPr>
              <w:pStyle w:val="TableParagraph"/>
              <w:ind w:left="231"/>
              <w:rPr>
                <w:sz w:val="24"/>
              </w:rPr>
            </w:pPr>
            <w:r>
              <w:rPr>
                <w:sz w:val="24"/>
              </w:rPr>
              <w:t>БиблиотекаЦОК</w:t>
            </w:r>
            <w:hyperlink r:id="rId782">
              <w:r>
                <w:rPr>
                  <w:color w:val="0000FF"/>
                  <w:spacing w:val="-2"/>
                  <w:sz w:val="24"/>
                  <w:u w:val="single" w:color="0000FF"/>
                </w:rPr>
                <w:t>https://m.edsoo.ru/7f41ac44</w:t>
              </w:r>
            </w:hyperlink>
          </w:p>
        </w:tc>
      </w:tr>
      <w:tr w:rsidR="00AD3023">
        <w:trPr>
          <w:trHeight w:val="335"/>
        </w:trPr>
        <w:tc>
          <w:tcPr>
            <w:tcW w:w="800" w:type="dxa"/>
          </w:tcPr>
          <w:p w:rsidR="00AD3023" w:rsidRDefault="00E2542D">
            <w:pPr>
              <w:pStyle w:val="TableParagraph"/>
              <w:spacing w:before="46" w:line="270" w:lineRule="exact"/>
              <w:ind w:left="100"/>
              <w:rPr>
                <w:sz w:val="24"/>
              </w:rPr>
            </w:pPr>
            <w:r>
              <w:rPr>
                <w:spacing w:val="-4"/>
                <w:sz w:val="24"/>
              </w:rPr>
              <w:t>2.11</w:t>
            </w:r>
          </w:p>
        </w:tc>
        <w:tc>
          <w:tcPr>
            <w:tcW w:w="2751" w:type="dxa"/>
          </w:tcPr>
          <w:p w:rsidR="00AD3023" w:rsidRDefault="00E2542D">
            <w:pPr>
              <w:pStyle w:val="TableParagraph"/>
              <w:spacing w:before="46" w:line="270" w:lineRule="exact"/>
              <w:ind w:left="232"/>
              <w:rPr>
                <w:sz w:val="24"/>
              </w:rPr>
            </w:pPr>
            <w:r>
              <w:rPr>
                <w:sz w:val="24"/>
              </w:rPr>
              <w:t>РоссиянапорогеXX</w:t>
            </w:r>
            <w:r>
              <w:rPr>
                <w:spacing w:val="-5"/>
                <w:sz w:val="24"/>
              </w:rPr>
              <w:t>в.</w:t>
            </w:r>
          </w:p>
        </w:tc>
        <w:tc>
          <w:tcPr>
            <w:tcW w:w="1100" w:type="dxa"/>
          </w:tcPr>
          <w:p w:rsidR="00AD3023" w:rsidRDefault="00E2542D">
            <w:pPr>
              <w:pStyle w:val="TableParagraph"/>
              <w:spacing w:before="46" w:line="270" w:lineRule="exact"/>
              <w:ind w:right="392"/>
              <w:jc w:val="right"/>
              <w:rPr>
                <w:sz w:val="24"/>
              </w:rPr>
            </w:pPr>
            <w:r>
              <w:rPr>
                <w:spacing w:val="-10"/>
                <w:sz w:val="24"/>
              </w:rPr>
              <w:t>9</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E2542D">
            <w:pPr>
              <w:pStyle w:val="TableParagraph"/>
              <w:spacing w:before="46" w:line="270" w:lineRule="exact"/>
              <w:ind w:left="231"/>
              <w:rPr>
                <w:sz w:val="24"/>
              </w:rPr>
            </w:pPr>
            <w:r>
              <w:rPr>
                <w:sz w:val="24"/>
              </w:rPr>
              <w:t>БиблиотекаЦОК</w:t>
            </w:r>
            <w:hyperlink r:id="rId783">
              <w:r>
                <w:rPr>
                  <w:color w:val="0000FF"/>
                  <w:spacing w:val="-2"/>
                  <w:sz w:val="24"/>
                  <w:u w:val="single" w:color="0000FF"/>
                </w:rPr>
                <w:t>https://m.edsoo.ru/7f41ac44</w:t>
              </w:r>
            </w:hyperlink>
          </w:p>
        </w:tc>
      </w:tr>
    </w:tbl>
    <w:p w:rsidR="00AD3023" w:rsidRDefault="00AD3023">
      <w:pPr>
        <w:spacing w:line="270" w:lineRule="exact"/>
        <w:rPr>
          <w:sz w:val="24"/>
        </w:rPr>
        <w:sectPr w:rsidR="00AD3023">
          <w:pgSz w:w="16390" w:h="11910" w:orient="landscape"/>
          <w:pgMar w:top="1100" w:right="620" w:bottom="1160" w:left="1480" w:header="0" w:footer="943"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00"/>
        <w:gridCol w:w="2751"/>
        <w:gridCol w:w="1100"/>
        <w:gridCol w:w="1841"/>
        <w:gridCol w:w="1911"/>
        <w:gridCol w:w="5593"/>
      </w:tblGrid>
      <w:tr w:rsidR="00AD3023">
        <w:trPr>
          <w:trHeight w:val="338"/>
        </w:trPr>
        <w:tc>
          <w:tcPr>
            <w:tcW w:w="800" w:type="dxa"/>
          </w:tcPr>
          <w:p w:rsidR="00AD3023" w:rsidRDefault="00E2542D">
            <w:pPr>
              <w:pStyle w:val="TableParagraph"/>
              <w:spacing w:before="48" w:line="270" w:lineRule="exact"/>
              <w:ind w:left="100"/>
              <w:rPr>
                <w:sz w:val="24"/>
              </w:rPr>
            </w:pPr>
            <w:r>
              <w:rPr>
                <w:spacing w:val="-4"/>
                <w:sz w:val="24"/>
              </w:rPr>
              <w:t>2.12</w:t>
            </w:r>
          </w:p>
        </w:tc>
        <w:tc>
          <w:tcPr>
            <w:tcW w:w="2751" w:type="dxa"/>
          </w:tcPr>
          <w:p w:rsidR="00AD3023" w:rsidRDefault="00E2542D">
            <w:pPr>
              <w:pStyle w:val="TableParagraph"/>
              <w:spacing w:before="48" w:line="270" w:lineRule="exact"/>
              <w:ind w:left="232"/>
              <w:rPr>
                <w:sz w:val="24"/>
              </w:rPr>
            </w:pPr>
            <w:r>
              <w:rPr>
                <w:spacing w:val="-2"/>
                <w:sz w:val="24"/>
              </w:rPr>
              <w:t>Обобщение</w:t>
            </w:r>
          </w:p>
        </w:tc>
        <w:tc>
          <w:tcPr>
            <w:tcW w:w="1100" w:type="dxa"/>
          </w:tcPr>
          <w:p w:rsidR="00AD3023" w:rsidRDefault="00E2542D">
            <w:pPr>
              <w:pStyle w:val="TableParagraph"/>
              <w:spacing w:before="48" w:line="270" w:lineRule="exact"/>
              <w:ind w:right="392"/>
              <w:jc w:val="right"/>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E2542D">
            <w:pPr>
              <w:pStyle w:val="TableParagraph"/>
              <w:spacing w:before="48" w:line="270" w:lineRule="exact"/>
              <w:ind w:left="231"/>
              <w:rPr>
                <w:sz w:val="24"/>
              </w:rPr>
            </w:pPr>
            <w:r>
              <w:rPr>
                <w:sz w:val="24"/>
              </w:rPr>
              <w:t>БиблиотекаЦОК</w:t>
            </w:r>
            <w:hyperlink r:id="rId784">
              <w:r>
                <w:rPr>
                  <w:color w:val="0000FF"/>
                  <w:spacing w:val="-2"/>
                  <w:sz w:val="24"/>
                  <w:u w:val="single" w:color="0000FF"/>
                </w:rPr>
                <w:t>https://m.edsoo.ru/7f41ac44</w:t>
              </w:r>
            </w:hyperlink>
          </w:p>
        </w:tc>
      </w:tr>
      <w:tr w:rsidR="00AD3023">
        <w:trPr>
          <w:trHeight w:val="338"/>
        </w:trPr>
        <w:tc>
          <w:tcPr>
            <w:tcW w:w="3551" w:type="dxa"/>
            <w:gridSpan w:val="2"/>
          </w:tcPr>
          <w:p w:rsidR="00AD3023" w:rsidRDefault="00E2542D">
            <w:pPr>
              <w:pStyle w:val="TableParagraph"/>
              <w:spacing w:before="48" w:line="270" w:lineRule="exact"/>
              <w:ind w:left="235"/>
              <w:rPr>
                <w:sz w:val="24"/>
              </w:rPr>
            </w:pPr>
            <w:r>
              <w:rPr>
                <w:sz w:val="24"/>
              </w:rPr>
              <w:t>Итого по</w:t>
            </w:r>
            <w:r>
              <w:rPr>
                <w:spacing w:val="-2"/>
                <w:sz w:val="24"/>
              </w:rPr>
              <w:t>разделу</w:t>
            </w:r>
          </w:p>
        </w:tc>
        <w:tc>
          <w:tcPr>
            <w:tcW w:w="1100" w:type="dxa"/>
          </w:tcPr>
          <w:p w:rsidR="00AD3023" w:rsidRDefault="00E2542D">
            <w:pPr>
              <w:pStyle w:val="TableParagraph"/>
              <w:spacing w:before="48" w:line="270" w:lineRule="exact"/>
              <w:ind w:right="332"/>
              <w:jc w:val="right"/>
              <w:rPr>
                <w:sz w:val="24"/>
              </w:rPr>
            </w:pPr>
            <w:r>
              <w:rPr>
                <w:spacing w:val="-5"/>
                <w:sz w:val="24"/>
              </w:rPr>
              <w:t>45</w:t>
            </w:r>
          </w:p>
        </w:tc>
        <w:tc>
          <w:tcPr>
            <w:tcW w:w="9345" w:type="dxa"/>
            <w:gridSpan w:val="3"/>
          </w:tcPr>
          <w:p w:rsidR="00AD3023" w:rsidRDefault="00AD3023">
            <w:pPr>
              <w:pStyle w:val="TableParagraph"/>
            </w:pPr>
          </w:p>
        </w:tc>
      </w:tr>
      <w:tr w:rsidR="00AD3023">
        <w:trPr>
          <w:trHeight w:val="321"/>
        </w:trPr>
        <w:tc>
          <w:tcPr>
            <w:tcW w:w="13996" w:type="dxa"/>
            <w:gridSpan w:val="6"/>
          </w:tcPr>
          <w:p w:rsidR="00AD3023" w:rsidRDefault="00E2542D">
            <w:pPr>
              <w:pStyle w:val="TableParagraph"/>
              <w:spacing w:before="38" w:line="263" w:lineRule="exact"/>
              <w:ind w:left="235"/>
              <w:rPr>
                <w:b/>
                <w:sz w:val="24"/>
              </w:rPr>
            </w:pPr>
            <w:r>
              <w:rPr>
                <w:b/>
                <w:sz w:val="24"/>
              </w:rPr>
              <w:t>Раздел3.</w:t>
            </w:r>
            <w:r>
              <w:rPr>
                <w:sz w:val="24"/>
              </w:rPr>
              <w:t>Учебныймодуль.</w:t>
            </w:r>
            <w:r>
              <w:rPr>
                <w:b/>
                <w:sz w:val="24"/>
              </w:rPr>
              <w:t xml:space="preserve">"ВведениевНовейшуюисторию </w:t>
            </w:r>
            <w:r>
              <w:rPr>
                <w:b/>
                <w:spacing w:val="-2"/>
                <w:sz w:val="24"/>
              </w:rPr>
              <w:t>России"</w:t>
            </w:r>
          </w:p>
        </w:tc>
      </w:tr>
      <w:tr w:rsidR="00AD3023">
        <w:trPr>
          <w:trHeight w:val="338"/>
        </w:trPr>
        <w:tc>
          <w:tcPr>
            <w:tcW w:w="800" w:type="dxa"/>
          </w:tcPr>
          <w:p w:rsidR="00AD3023" w:rsidRDefault="00E2542D">
            <w:pPr>
              <w:pStyle w:val="TableParagraph"/>
              <w:spacing w:before="48" w:line="270" w:lineRule="exact"/>
              <w:ind w:left="100"/>
              <w:rPr>
                <w:sz w:val="24"/>
              </w:rPr>
            </w:pPr>
            <w:r>
              <w:rPr>
                <w:spacing w:val="-5"/>
                <w:sz w:val="24"/>
              </w:rPr>
              <w:t>3.1</w:t>
            </w:r>
          </w:p>
        </w:tc>
        <w:tc>
          <w:tcPr>
            <w:tcW w:w="2751" w:type="dxa"/>
          </w:tcPr>
          <w:p w:rsidR="00AD3023" w:rsidRDefault="00E2542D">
            <w:pPr>
              <w:pStyle w:val="TableParagraph"/>
              <w:spacing w:before="48" w:line="270" w:lineRule="exact"/>
              <w:ind w:left="232"/>
              <w:rPr>
                <w:sz w:val="24"/>
              </w:rPr>
            </w:pPr>
            <w:r>
              <w:rPr>
                <w:spacing w:val="-2"/>
                <w:sz w:val="24"/>
              </w:rPr>
              <w:t>Введение</w:t>
            </w:r>
          </w:p>
        </w:tc>
        <w:tc>
          <w:tcPr>
            <w:tcW w:w="1100" w:type="dxa"/>
          </w:tcPr>
          <w:p w:rsidR="00AD3023" w:rsidRDefault="00E2542D">
            <w:pPr>
              <w:pStyle w:val="TableParagraph"/>
              <w:spacing w:before="48" w:line="270" w:lineRule="exact"/>
              <w:ind w:right="392"/>
              <w:jc w:val="right"/>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E2542D">
            <w:pPr>
              <w:pStyle w:val="TableParagraph"/>
              <w:spacing w:before="48" w:line="270" w:lineRule="exact"/>
              <w:ind w:left="231"/>
              <w:rPr>
                <w:sz w:val="24"/>
              </w:rPr>
            </w:pPr>
            <w:r>
              <w:rPr>
                <w:sz w:val="24"/>
              </w:rPr>
              <w:t>Поледлясвободного</w:t>
            </w:r>
            <w:r>
              <w:rPr>
                <w:spacing w:val="-2"/>
                <w:sz w:val="24"/>
              </w:rPr>
              <w:t>ввода</w:t>
            </w:r>
          </w:p>
        </w:tc>
      </w:tr>
      <w:tr w:rsidR="00AD3023">
        <w:trPr>
          <w:trHeight w:val="597"/>
        </w:trPr>
        <w:tc>
          <w:tcPr>
            <w:tcW w:w="800" w:type="dxa"/>
          </w:tcPr>
          <w:p w:rsidR="00AD3023" w:rsidRDefault="00E2542D">
            <w:pPr>
              <w:pStyle w:val="TableParagraph"/>
              <w:spacing w:before="175"/>
              <w:ind w:left="100"/>
              <w:rPr>
                <w:sz w:val="24"/>
              </w:rPr>
            </w:pPr>
            <w:r>
              <w:rPr>
                <w:spacing w:val="-5"/>
                <w:sz w:val="24"/>
              </w:rPr>
              <w:t>3.2</w:t>
            </w:r>
          </w:p>
        </w:tc>
        <w:tc>
          <w:tcPr>
            <w:tcW w:w="2751" w:type="dxa"/>
          </w:tcPr>
          <w:p w:rsidR="00AD3023" w:rsidRDefault="00E2542D">
            <w:pPr>
              <w:pStyle w:val="TableParagraph"/>
              <w:spacing w:before="25" w:line="270" w:lineRule="atLeast"/>
              <w:ind w:left="232" w:right="159"/>
              <w:rPr>
                <w:sz w:val="24"/>
              </w:rPr>
            </w:pPr>
            <w:r>
              <w:rPr>
                <w:sz w:val="24"/>
              </w:rPr>
              <w:t>Российскаяреволюция 1917—1922 гг.</w:t>
            </w:r>
          </w:p>
        </w:tc>
        <w:tc>
          <w:tcPr>
            <w:tcW w:w="1100" w:type="dxa"/>
          </w:tcPr>
          <w:p w:rsidR="00AD3023" w:rsidRDefault="00E2542D">
            <w:pPr>
              <w:pStyle w:val="TableParagraph"/>
              <w:spacing w:before="175"/>
              <w:ind w:right="392"/>
              <w:jc w:val="right"/>
              <w:rPr>
                <w:sz w:val="24"/>
              </w:rPr>
            </w:pPr>
            <w:r>
              <w:rPr>
                <w:spacing w:val="-10"/>
                <w:sz w:val="24"/>
              </w:rPr>
              <w:t>4</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E2542D">
            <w:pPr>
              <w:pStyle w:val="TableParagraph"/>
              <w:spacing w:before="175"/>
              <w:ind w:left="231"/>
              <w:rPr>
                <w:sz w:val="24"/>
              </w:rPr>
            </w:pPr>
            <w:r>
              <w:rPr>
                <w:sz w:val="24"/>
              </w:rPr>
              <w:t>Поледлясвободного</w:t>
            </w:r>
            <w:r>
              <w:rPr>
                <w:spacing w:val="-2"/>
                <w:sz w:val="24"/>
              </w:rPr>
              <w:t xml:space="preserve"> ввода</w:t>
            </w:r>
          </w:p>
        </w:tc>
      </w:tr>
      <w:tr w:rsidR="00AD3023">
        <w:trPr>
          <w:trHeight w:val="873"/>
        </w:trPr>
        <w:tc>
          <w:tcPr>
            <w:tcW w:w="800" w:type="dxa"/>
          </w:tcPr>
          <w:p w:rsidR="00AD3023" w:rsidRDefault="00AD3023">
            <w:pPr>
              <w:pStyle w:val="TableParagraph"/>
              <w:spacing w:before="38"/>
              <w:rPr>
                <w:b/>
                <w:sz w:val="24"/>
              </w:rPr>
            </w:pPr>
          </w:p>
          <w:p w:rsidR="00AD3023" w:rsidRDefault="00E2542D">
            <w:pPr>
              <w:pStyle w:val="TableParagraph"/>
              <w:ind w:left="100"/>
              <w:rPr>
                <w:sz w:val="24"/>
              </w:rPr>
            </w:pPr>
            <w:r>
              <w:rPr>
                <w:spacing w:val="-5"/>
                <w:sz w:val="24"/>
              </w:rPr>
              <w:t>3.3</w:t>
            </w:r>
          </w:p>
        </w:tc>
        <w:tc>
          <w:tcPr>
            <w:tcW w:w="2751" w:type="dxa"/>
          </w:tcPr>
          <w:p w:rsidR="00AD3023" w:rsidRDefault="00E2542D">
            <w:pPr>
              <w:pStyle w:val="TableParagraph"/>
              <w:spacing w:before="38"/>
              <w:ind w:left="232" w:right="335"/>
              <w:rPr>
                <w:sz w:val="24"/>
              </w:rPr>
            </w:pPr>
            <w:r>
              <w:rPr>
                <w:spacing w:val="-2"/>
                <w:sz w:val="24"/>
              </w:rPr>
              <w:t xml:space="preserve">Великая </w:t>
            </w:r>
            <w:r>
              <w:rPr>
                <w:sz w:val="24"/>
              </w:rPr>
              <w:t>Отечественнаявойна</w:t>
            </w:r>
          </w:p>
          <w:p w:rsidR="00AD3023" w:rsidRDefault="00E2542D">
            <w:pPr>
              <w:pStyle w:val="TableParagraph"/>
              <w:spacing w:before="1" w:line="263" w:lineRule="exact"/>
              <w:ind w:left="232"/>
              <w:rPr>
                <w:sz w:val="24"/>
              </w:rPr>
            </w:pPr>
            <w:r>
              <w:rPr>
                <w:sz w:val="24"/>
              </w:rPr>
              <w:t xml:space="preserve">1941—1945 </w:t>
            </w:r>
            <w:r>
              <w:rPr>
                <w:spacing w:val="-5"/>
                <w:sz w:val="24"/>
              </w:rPr>
              <w:t>гг.</w:t>
            </w:r>
          </w:p>
        </w:tc>
        <w:tc>
          <w:tcPr>
            <w:tcW w:w="1100" w:type="dxa"/>
          </w:tcPr>
          <w:p w:rsidR="00AD3023" w:rsidRDefault="00AD3023">
            <w:pPr>
              <w:pStyle w:val="TableParagraph"/>
              <w:spacing w:before="38"/>
              <w:rPr>
                <w:b/>
                <w:sz w:val="24"/>
              </w:rPr>
            </w:pPr>
          </w:p>
          <w:p w:rsidR="00AD3023" w:rsidRDefault="00E2542D">
            <w:pPr>
              <w:pStyle w:val="TableParagraph"/>
              <w:ind w:right="392"/>
              <w:jc w:val="right"/>
              <w:rPr>
                <w:sz w:val="24"/>
              </w:rPr>
            </w:pPr>
            <w:r>
              <w:rPr>
                <w:spacing w:val="-10"/>
                <w:sz w:val="24"/>
              </w:rPr>
              <w:t>5</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AD3023">
            <w:pPr>
              <w:pStyle w:val="TableParagraph"/>
              <w:spacing w:before="38"/>
              <w:rPr>
                <w:b/>
                <w:sz w:val="24"/>
              </w:rPr>
            </w:pPr>
          </w:p>
          <w:p w:rsidR="00AD3023" w:rsidRDefault="00E2542D">
            <w:pPr>
              <w:pStyle w:val="TableParagraph"/>
              <w:ind w:left="231"/>
              <w:rPr>
                <w:sz w:val="24"/>
              </w:rPr>
            </w:pPr>
            <w:r>
              <w:rPr>
                <w:sz w:val="24"/>
              </w:rPr>
              <w:t>Поледлясвободного</w:t>
            </w:r>
            <w:r>
              <w:rPr>
                <w:spacing w:val="-2"/>
                <w:sz w:val="24"/>
              </w:rPr>
              <w:t>ввода</w:t>
            </w:r>
          </w:p>
        </w:tc>
      </w:tr>
      <w:tr w:rsidR="00AD3023">
        <w:trPr>
          <w:trHeight w:val="1146"/>
        </w:trPr>
        <w:tc>
          <w:tcPr>
            <w:tcW w:w="800" w:type="dxa"/>
          </w:tcPr>
          <w:p w:rsidR="00AD3023" w:rsidRDefault="00AD3023">
            <w:pPr>
              <w:pStyle w:val="TableParagraph"/>
              <w:spacing w:before="175"/>
              <w:rPr>
                <w:b/>
                <w:sz w:val="24"/>
              </w:rPr>
            </w:pPr>
          </w:p>
          <w:p w:rsidR="00AD3023" w:rsidRDefault="00E2542D">
            <w:pPr>
              <w:pStyle w:val="TableParagraph"/>
              <w:ind w:left="100"/>
              <w:rPr>
                <w:sz w:val="24"/>
              </w:rPr>
            </w:pPr>
            <w:r>
              <w:rPr>
                <w:spacing w:val="-5"/>
                <w:sz w:val="24"/>
              </w:rPr>
              <w:t>3.4</w:t>
            </w:r>
          </w:p>
        </w:tc>
        <w:tc>
          <w:tcPr>
            <w:tcW w:w="2751" w:type="dxa"/>
          </w:tcPr>
          <w:p w:rsidR="00AD3023" w:rsidRDefault="00E2542D">
            <w:pPr>
              <w:pStyle w:val="TableParagraph"/>
              <w:spacing w:before="23" w:line="270" w:lineRule="atLeast"/>
              <w:ind w:left="232" w:right="445"/>
              <w:rPr>
                <w:sz w:val="24"/>
              </w:rPr>
            </w:pPr>
            <w:r>
              <w:rPr>
                <w:sz w:val="24"/>
              </w:rPr>
              <w:t xml:space="preserve">Распад СССР. Становление новой России(1992—1999 </w:t>
            </w:r>
            <w:r>
              <w:rPr>
                <w:spacing w:val="-4"/>
                <w:sz w:val="24"/>
              </w:rPr>
              <w:t>гг.)</w:t>
            </w:r>
          </w:p>
        </w:tc>
        <w:tc>
          <w:tcPr>
            <w:tcW w:w="1100" w:type="dxa"/>
          </w:tcPr>
          <w:p w:rsidR="00AD3023" w:rsidRDefault="00AD3023">
            <w:pPr>
              <w:pStyle w:val="TableParagraph"/>
              <w:spacing w:before="175"/>
              <w:rPr>
                <w:b/>
                <w:sz w:val="24"/>
              </w:rPr>
            </w:pPr>
          </w:p>
          <w:p w:rsidR="00AD3023" w:rsidRDefault="00E2542D">
            <w:pPr>
              <w:pStyle w:val="TableParagraph"/>
              <w:ind w:right="392"/>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AD3023">
            <w:pPr>
              <w:pStyle w:val="TableParagraph"/>
              <w:spacing w:before="175"/>
              <w:rPr>
                <w:b/>
                <w:sz w:val="24"/>
              </w:rPr>
            </w:pPr>
          </w:p>
          <w:p w:rsidR="00AD3023" w:rsidRDefault="00E2542D">
            <w:pPr>
              <w:pStyle w:val="TableParagraph"/>
              <w:ind w:left="231"/>
              <w:rPr>
                <w:sz w:val="24"/>
              </w:rPr>
            </w:pPr>
            <w:r>
              <w:rPr>
                <w:sz w:val="24"/>
              </w:rPr>
              <w:t>Поледлясвободного</w:t>
            </w:r>
            <w:r>
              <w:rPr>
                <w:spacing w:val="-2"/>
                <w:sz w:val="24"/>
              </w:rPr>
              <w:t>ввода</w:t>
            </w:r>
          </w:p>
        </w:tc>
      </w:tr>
      <w:tr w:rsidR="00AD3023">
        <w:trPr>
          <w:trHeight w:val="1149"/>
        </w:trPr>
        <w:tc>
          <w:tcPr>
            <w:tcW w:w="800" w:type="dxa"/>
          </w:tcPr>
          <w:p w:rsidR="00AD3023" w:rsidRDefault="00AD3023">
            <w:pPr>
              <w:pStyle w:val="TableParagraph"/>
              <w:spacing w:before="177"/>
              <w:rPr>
                <w:b/>
                <w:sz w:val="24"/>
              </w:rPr>
            </w:pPr>
          </w:p>
          <w:p w:rsidR="00AD3023" w:rsidRDefault="00E2542D">
            <w:pPr>
              <w:pStyle w:val="TableParagraph"/>
              <w:spacing w:before="1"/>
              <w:ind w:left="100"/>
              <w:rPr>
                <w:sz w:val="24"/>
              </w:rPr>
            </w:pPr>
            <w:r>
              <w:rPr>
                <w:spacing w:val="-5"/>
                <w:sz w:val="24"/>
              </w:rPr>
              <w:t>3.5</w:t>
            </w:r>
          </w:p>
        </w:tc>
        <w:tc>
          <w:tcPr>
            <w:tcW w:w="2751" w:type="dxa"/>
          </w:tcPr>
          <w:p w:rsidR="00AD3023" w:rsidRDefault="00E2542D">
            <w:pPr>
              <w:pStyle w:val="TableParagraph"/>
              <w:spacing w:before="38"/>
              <w:ind w:left="232" w:right="185"/>
              <w:rPr>
                <w:sz w:val="24"/>
              </w:rPr>
            </w:pPr>
            <w:r>
              <w:rPr>
                <w:sz w:val="24"/>
              </w:rPr>
              <w:t>Возрождениестраныс 2000-х гг.</w:t>
            </w:r>
          </w:p>
          <w:p w:rsidR="00AD3023" w:rsidRDefault="00E2542D">
            <w:pPr>
              <w:pStyle w:val="TableParagraph"/>
              <w:spacing w:line="270" w:lineRule="atLeast"/>
              <w:ind w:left="232" w:right="180"/>
              <w:rPr>
                <w:sz w:val="24"/>
              </w:rPr>
            </w:pPr>
            <w:r>
              <w:rPr>
                <w:sz w:val="24"/>
              </w:rPr>
              <w:t>ВоссоединениеКрыма с Россией</w:t>
            </w:r>
          </w:p>
        </w:tc>
        <w:tc>
          <w:tcPr>
            <w:tcW w:w="1100" w:type="dxa"/>
          </w:tcPr>
          <w:p w:rsidR="00AD3023" w:rsidRDefault="00AD3023">
            <w:pPr>
              <w:pStyle w:val="TableParagraph"/>
              <w:spacing w:before="177"/>
              <w:rPr>
                <w:b/>
                <w:sz w:val="24"/>
              </w:rPr>
            </w:pPr>
          </w:p>
          <w:p w:rsidR="00AD3023" w:rsidRDefault="00E2542D">
            <w:pPr>
              <w:pStyle w:val="TableParagraph"/>
              <w:spacing w:before="1"/>
              <w:ind w:right="392"/>
              <w:jc w:val="right"/>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AD3023">
            <w:pPr>
              <w:pStyle w:val="TableParagraph"/>
              <w:spacing w:before="177"/>
              <w:rPr>
                <w:b/>
                <w:sz w:val="24"/>
              </w:rPr>
            </w:pPr>
          </w:p>
          <w:p w:rsidR="00AD3023" w:rsidRDefault="00E2542D">
            <w:pPr>
              <w:pStyle w:val="TableParagraph"/>
              <w:spacing w:before="1"/>
              <w:ind w:left="231"/>
              <w:rPr>
                <w:sz w:val="24"/>
              </w:rPr>
            </w:pPr>
            <w:r>
              <w:rPr>
                <w:sz w:val="24"/>
              </w:rPr>
              <w:t>Поледлясвободного</w:t>
            </w:r>
            <w:r>
              <w:rPr>
                <w:spacing w:val="-2"/>
                <w:sz w:val="24"/>
              </w:rPr>
              <w:t>ввода</w:t>
            </w:r>
          </w:p>
        </w:tc>
      </w:tr>
      <w:tr w:rsidR="00AD3023">
        <w:trPr>
          <w:trHeight w:val="338"/>
        </w:trPr>
        <w:tc>
          <w:tcPr>
            <w:tcW w:w="800" w:type="dxa"/>
          </w:tcPr>
          <w:p w:rsidR="00AD3023" w:rsidRDefault="00E2542D">
            <w:pPr>
              <w:pStyle w:val="TableParagraph"/>
              <w:spacing w:before="48" w:line="270" w:lineRule="exact"/>
              <w:ind w:left="100"/>
              <w:rPr>
                <w:sz w:val="24"/>
              </w:rPr>
            </w:pPr>
            <w:r>
              <w:rPr>
                <w:spacing w:val="-5"/>
                <w:sz w:val="24"/>
              </w:rPr>
              <w:t>3.6</w:t>
            </w:r>
          </w:p>
        </w:tc>
        <w:tc>
          <w:tcPr>
            <w:tcW w:w="2751" w:type="dxa"/>
          </w:tcPr>
          <w:p w:rsidR="00AD3023" w:rsidRDefault="00E2542D">
            <w:pPr>
              <w:pStyle w:val="TableParagraph"/>
              <w:spacing w:before="48" w:line="270" w:lineRule="exact"/>
              <w:ind w:left="232"/>
              <w:rPr>
                <w:sz w:val="24"/>
              </w:rPr>
            </w:pPr>
            <w:r>
              <w:rPr>
                <w:sz w:val="24"/>
              </w:rPr>
              <w:t>Итоговое</w:t>
            </w:r>
            <w:r>
              <w:rPr>
                <w:spacing w:val="-2"/>
                <w:sz w:val="24"/>
              </w:rPr>
              <w:t xml:space="preserve"> повторение</w:t>
            </w:r>
          </w:p>
        </w:tc>
        <w:tc>
          <w:tcPr>
            <w:tcW w:w="1100" w:type="dxa"/>
          </w:tcPr>
          <w:p w:rsidR="00AD3023" w:rsidRDefault="00E2542D">
            <w:pPr>
              <w:pStyle w:val="TableParagraph"/>
              <w:spacing w:before="48" w:line="270" w:lineRule="exact"/>
              <w:ind w:right="392"/>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593" w:type="dxa"/>
          </w:tcPr>
          <w:p w:rsidR="00AD3023" w:rsidRDefault="00E2542D">
            <w:pPr>
              <w:pStyle w:val="TableParagraph"/>
              <w:spacing w:before="48" w:line="270" w:lineRule="exact"/>
              <w:ind w:left="231"/>
              <w:rPr>
                <w:sz w:val="24"/>
              </w:rPr>
            </w:pPr>
            <w:r>
              <w:rPr>
                <w:sz w:val="24"/>
              </w:rPr>
              <w:t>Поледлясвободного</w:t>
            </w:r>
            <w:r>
              <w:rPr>
                <w:spacing w:val="-2"/>
                <w:sz w:val="24"/>
              </w:rPr>
              <w:t>ввода</w:t>
            </w:r>
          </w:p>
        </w:tc>
      </w:tr>
      <w:tr w:rsidR="00AD3023">
        <w:trPr>
          <w:trHeight w:val="338"/>
        </w:trPr>
        <w:tc>
          <w:tcPr>
            <w:tcW w:w="3551" w:type="dxa"/>
            <w:gridSpan w:val="2"/>
          </w:tcPr>
          <w:p w:rsidR="00AD3023" w:rsidRDefault="00E2542D">
            <w:pPr>
              <w:pStyle w:val="TableParagraph"/>
              <w:spacing w:before="48" w:line="270" w:lineRule="exact"/>
              <w:ind w:left="235"/>
              <w:rPr>
                <w:sz w:val="24"/>
              </w:rPr>
            </w:pPr>
            <w:r>
              <w:rPr>
                <w:sz w:val="24"/>
              </w:rPr>
              <w:t>Итого по</w:t>
            </w:r>
            <w:r>
              <w:rPr>
                <w:spacing w:val="-2"/>
                <w:sz w:val="24"/>
              </w:rPr>
              <w:t>модулю</w:t>
            </w:r>
          </w:p>
        </w:tc>
        <w:tc>
          <w:tcPr>
            <w:tcW w:w="1100" w:type="dxa"/>
          </w:tcPr>
          <w:p w:rsidR="00AD3023" w:rsidRDefault="00E2542D">
            <w:pPr>
              <w:pStyle w:val="TableParagraph"/>
              <w:spacing w:before="48" w:line="270" w:lineRule="exact"/>
              <w:ind w:right="332"/>
              <w:jc w:val="right"/>
              <w:rPr>
                <w:sz w:val="24"/>
              </w:rPr>
            </w:pPr>
            <w:r>
              <w:rPr>
                <w:spacing w:val="-5"/>
                <w:sz w:val="24"/>
              </w:rPr>
              <w:t>17</w:t>
            </w:r>
          </w:p>
        </w:tc>
        <w:tc>
          <w:tcPr>
            <w:tcW w:w="9345" w:type="dxa"/>
            <w:gridSpan w:val="3"/>
          </w:tcPr>
          <w:p w:rsidR="00AD3023" w:rsidRDefault="00AD3023">
            <w:pPr>
              <w:pStyle w:val="TableParagraph"/>
            </w:pPr>
          </w:p>
        </w:tc>
      </w:tr>
      <w:tr w:rsidR="00AD3023">
        <w:trPr>
          <w:trHeight w:val="595"/>
        </w:trPr>
        <w:tc>
          <w:tcPr>
            <w:tcW w:w="3551" w:type="dxa"/>
            <w:gridSpan w:val="2"/>
          </w:tcPr>
          <w:p w:rsidR="00AD3023" w:rsidRDefault="00E2542D">
            <w:pPr>
              <w:pStyle w:val="TableParagraph"/>
              <w:spacing w:before="23" w:line="270" w:lineRule="atLeast"/>
              <w:ind w:left="235"/>
              <w:rPr>
                <w:sz w:val="24"/>
              </w:rPr>
            </w:pPr>
            <w:r>
              <w:rPr>
                <w:sz w:val="24"/>
              </w:rPr>
              <w:t>ОБЩЕЕ КОЛИЧЕСТВО ЧАСОВПОПРОГРАММЕ</w:t>
            </w:r>
          </w:p>
        </w:tc>
        <w:tc>
          <w:tcPr>
            <w:tcW w:w="1100" w:type="dxa"/>
          </w:tcPr>
          <w:p w:rsidR="00AD3023" w:rsidRDefault="00E2542D">
            <w:pPr>
              <w:pStyle w:val="TableParagraph"/>
              <w:spacing w:before="175"/>
              <w:ind w:right="332"/>
              <w:jc w:val="right"/>
              <w:rPr>
                <w:sz w:val="24"/>
              </w:rPr>
            </w:pPr>
            <w:r>
              <w:rPr>
                <w:spacing w:val="-5"/>
                <w:sz w:val="24"/>
              </w:rPr>
              <w:t>85</w:t>
            </w:r>
          </w:p>
        </w:tc>
        <w:tc>
          <w:tcPr>
            <w:tcW w:w="1841" w:type="dxa"/>
          </w:tcPr>
          <w:p w:rsidR="00AD3023" w:rsidRDefault="00E2542D">
            <w:pPr>
              <w:pStyle w:val="TableParagraph"/>
              <w:spacing w:before="175"/>
              <w:ind w:left="193" w:right="11"/>
              <w:jc w:val="center"/>
              <w:rPr>
                <w:sz w:val="24"/>
              </w:rPr>
            </w:pPr>
            <w:r>
              <w:rPr>
                <w:spacing w:val="-10"/>
                <w:sz w:val="24"/>
              </w:rPr>
              <w:t>0</w:t>
            </w:r>
          </w:p>
        </w:tc>
        <w:tc>
          <w:tcPr>
            <w:tcW w:w="1911" w:type="dxa"/>
          </w:tcPr>
          <w:p w:rsidR="00AD3023" w:rsidRDefault="00E2542D">
            <w:pPr>
              <w:pStyle w:val="TableParagraph"/>
              <w:spacing w:before="175"/>
              <w:ind w:left="192" w:right="8"/>
              <w:jc w:val="center"/>
              <w:rPr>
                <w:sz w:val="24"/>
              </w:rPr>
            </w:pPr>
            <w:r>
              <w:rPr>
                <w:spacing w:val="-10"/>
                <w:sz w:val="24"/>
              </w:rPr>
              <w:t>0</w:t>
            </w:r>
          </w:p>
        </w:tc>
        <w:tc>
          <w:tcPr>
            <w:tcW w:w="5593" w:type="dxa"/>
          </w:tcPr>
          <w:p w:rsidR="00AD3023" w:rsidRDefault="00AD3023">
            <w:pPr>
              <w:pStyle w:val="TableParagraph"/>
            </w:pPr>
          </w:p>
        </w:tc>
      </w:tr>
    </w:tbl>
    <w:p w:rsidR="00AD3023" w:rsidRDefault="00AD3023">
      <w:pPr>
        <w:sectPr w:rsidR="00AD3023">
          <w:pgSz w:w="16390" w:h="11910" w:orient="landscape"/>
          <w:pgMar w:top="1100" w:right="620" w:bottom="1160" w:left="1480" w:header="0" w:footer="943" w:gutter="0"/>
          <w:cols w:space="720"/>
        </w:sectPr>
      </w:pPr>
    </w:p>
    <w:p w:rsidR="00AD3023" w:rsidRDefault="00E2542D" w:rsidP="006E617E">
      <w:pPr>
        <w:pStyle w:val="a4"/>
        <w:numPr>
          <w:ilvl w:val="2"/>
          <w:numId w:val="123"/>
        </w:numPr>
        <w:tabs>
          <w:tab w:val="left" w:pos="1410"/>
        </w:tabs>
        <w:spacing w:before="69"/>
        <w:ind w:left="1410"/>
        <w:rPr>
          <w:b/>
          <w:sz w:val="24"/>
        </w:rPr>
      </w:pPr>
      <w:r>
        <w:rPr>
          <w:b/>
          <w:sz w:val="24"/>
        </w:rPr>
        <w:lastRenderedPageBreak/>
        <w:t>Рабочаяпрограммапоучебномупредмету</w:t>
      </w:r>
      <w:r>
        <w:rPr>
          <w:b/>
          <w:spacing w:val="-2"/>
          <w:sz w:val="24"/>
        </w:rPr>
        <w:t>«</w:t>
      </w:r>
      <w:r>
        <w:rPr>
          <w:b/>
          <w:spacing w:val="-2"/>
          <w:position w:val="1"/>
          <w:sz w:val="24"/>
        </w:rPr>
        <w:t>Обществознание</w:t>
      </w:r>
      <w:r>
        <w:rPr>
          <w:b/>
          <w:spacing w:val="-2"/>
          <w:sz w:val="24"/>
        </w:rPr>
        <w:t>».</w:t>
      </w:r>
    </w:p>
    <w:p w:rsidR="00AD3023" w:rsidRDefault="00E2542D">
      <w:pPr>
        <w:pStyle w:val="Heading1"/>
        <w:spacing w:before="137"/>
      </w:pPr>
      <w:r>
        <w:t>ПОЯСНИТЕЛЬНАЯ</w:t>
      </w:r>
      <w:r>
        <w:rPr>
          <w:spacing w:val="-2"/>
        </w:rPr>
        <w:t>ЗАПИСКА</w:t>
      </w:r>
    </w:p>
    <w:p w:rsidR="00AD3023" w:rsidRDefault="00E2542D">
      <w:pPr>
        <w:spacing w:line="274" w:lineRule="exact"/>
        <w:ind w:left="222"/>
        <w:rPr>
          <w:b/>
          <w:sz w:val="24"/>
        </w:rPr>
      </w:pPr>
      <w:r>
        <w:rPr>
          <w:b/>
          <w:sz w:val="24"/>
        </w:rPr>
        <w:t>ОБЩАЯХАРАКТЕРИСТИКАУЧЕБНОГОПРЕДМЕТА</w:t>
      </w:r>
      <w:r>
        <w:rPr>
          <w:b/>
          <w:spacing w:val="-2"/>
          <w:sz w:val="24"/>
        </w:rPr>
        <w:t>«ОБЩЕСТВОЗНАНИЕ»</w:t>
      </w:r>
    </w:p>
    <w:p w:rsidR="00AD3023" w:rsidRDefault="00E2542D">
      <w:pPr>
        <w:pStyle w:val="a3"/>
        <w:ind w:right="105" w:firstLine="599"/>
      </w:pPr>
      <w: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общегообразования,всоответствиисКонцепциейпреподаванияучебногопредмета</w:t>
      </w:r>
    </w:p>
    <w:p w:rsidR="00AD3023" w:rsidRDefault="00E2542D">
      <w:pPr>
        <w:pStyle w:val="a3"/>
        <w:ind w:right="107"/>
      </w:pPr>
      <w:r>
        <w:t>«Обществознание» (2018 г.), а также с учѐтом ф</w:t>
      </w:r>
      <w:r>
        <w:rPr>
          <w:color w:val="333333"/>
        </w:rPr>
        <w:t xml:space="preserve">едеральной рабочей </w:t>
      </w:r>
      <w:r>
        <w:t>программы воспитания. Обществознание играет ведущую роль в выполнении школой функции интеграции молодѐжи в современное общество: учебный предмет позволяет последовательно раскрывать учащимся подросткового возраста особенностисовременного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D3023" w:rsidRDefault="00E2542D">
      <w:pPr>
        <w:pStyle w:val="a3"/>
        <w:ind w:right="107" w:firstLine="599"/>
      </w:pPr>
      <w: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D3023" w:rsidRDefault="00E2542D">
      <w:pPr>
        <w:pStyle w:val="a3"/>
        <w:ind w:right="112" w:firstLine="599"/>
      </w:pPr>
      <w: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возможностейи осознанию своего места в обществе.</w:t>
      </w:r>
    </w:p>
    <w:p w:rsidR="00AD3023" w:rsidRDefault="00E2542D">
      <w:pPr>
        <w:pStyle w:val="Heading1"/>
        <w:spacing w:before="4" w:line="274" w:lineRule="exact"/>
      </w:pPr>
      <w:r>
        <w:t>ЦЕЛИИЗУЧЕНИЯУЧЕБНОГОПРЕДМЕТА</w:t>
      </w:r>
      <w:r>
        <w:rPr>
          <w:spacing w:val="-2"/>
        </w:rPr>
        <w:t>«ОБЩЕСТВОЗНАНИЕ»</w:t>
      </w:r>
    </w:p>
    <w:p w:rsidR="00AD3023" w:rsidRDefault="00E2542D">
      <w:pPr>
        <w:pStyle w:val="a3"/>
        <w:spacing w:line="274" w:lineRule="exact"/>
        <w:ind w:left="701"/>
      </w:pPr>
      <w:r>
        <w:t>Целямиобществоведческогообразованиявосновнойшколе</w:t>
      </w:r>
      <w:r>
        <w:rPr>
          <w:spacing w:val="-2"/>
        </w:rPr>
        <w:t>являются:</w:t>
      </w:r>
    </w:p>
    <w:p w:rsidR="00AD3023" w:rsidRDefault="00E2542D" w:rsidP="006E617E">
      <w:pPr>
        <w:pStyle w:val="a4"/>
        <w:numPr>
          <w:ilvl w:val="0"/>
          <w:numId w:val="113"/>
        </w:numPr>
        <w:tabs>
          <w:tab w:val="left" w:pos="1061"/>
        </w:tabs>
        <w:spacing w:before="4" w:line="237" w:lineRule="auto"/>
        <w:ind w:left="1061" w:right="107"/>
        <w:rPr>
          <w:sz w:val="24"/>
        </w:rPr>
      </w:pPr>
      <w:r>
        <w:rPr>
          <w:sz w:val="24"/>
        </w:rPr>
        <w:t>воспитание общероссийской идентичности, патриотизма, гражданственности, социальной ответственности, правового -самосознания, приверженностибазовым ценностям нашего народа;</w:t>
      </w:r>
    </w:p>
    <w:p w:rsidR="00AD3023" w:rsidRDefault="00E2542D" w:rsidP="006E617E">
      <w:pPr>
        <w:pStyle w:val="a4"/>
        <w:numPr>
          <w:ilvl w:val="0"/>
          <w:numId w:val="113"/>
        </w:numPr>
        <w:tabs>
          <w:tab w:val="left" w:pos="1061"/>
        </w:tabs>
        <w:spacing w:before="8" w:line="237" w:lineRule="auto"/>
        <w:ind w:left="1061" w:right="112"/>
        <w:rPr>
          <w:sz w:val="24"/>
        </w:rPr>
      </w:pPr>
      <w:r>
        <w:rPr>
          <w:sz w:val="24"/>
        </w:rPr>
        <w:t>развитие у обучающихся понимания приоритетности общенациональных интересов, приверженности правовым принципам, закреплѐнным в Конституции Российской Федерации и законодательстве Российской Федерации;</w:t>
      </w:r>
    </w:p>
    <w:p w:rsidR="00AD3023" w:rsidRDefault="00E2542D" w:rsidP="006E617E">
      <w:pPr>
        <w:pStyle w:val="a4"/>
        <w:numPr>
          <w:ilvl w:val="0"/>
          <w:numId w:val="113"/>
        </w:numPr>
        <w:tabs>
          <w:tab w:val="left" w:pos="1061"/>
        </w:tabs>
        <w:spacing w:before="5"/>
        <w:ind w:left="1061" w:right="102"/>
        <w:rPr>
          <w:sz w:val="24"/>
        </w:rPr>
      </w:pPr>
      <w:r>
        <w:rPr>
          <w:sz w:val="24"/>
        </w:rPr>
        <w:t xml:space="preserve">развитие личности на исключительно важном этапе еѐ социализации – в подростковом возрасте, становление еѐ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наукоѐмкой трудовой </w:t>
      </w:r>
      <w:r>
        <w:rPr>
          <w:spacing w:val="-2"/>
          <w:sz w:val="24"/>
        </w:rPr>
        <w:t>деятельности;</w:t>
      </w:r>
    </w:p>
    <w:p w:rsidR="00AD3023" w:rsidRDefault="00E2542D" w:rsidP="006E617E">
      <w:pPr>
        <w:pStyle w:val="a4"/>
        <w:numPr>
          <w:ilvl w:val="0"/>
          <w:numId w:val="113"/>
        </w:numPr>
        <w:tabs>
          <w:tab w:val="left" w:pos="1061"/>
        </w:tabs>
        <w:ind w:left="1061" w:right="106"/>
        <w:rPr>
          <w:sz w:val="24"/>
        </w:rPr>
      </w:pPr>
      <w:r>
        <w:rPr>
          <w:sz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D3023" w:rsidRDefault="00AD3023">
      <w:pPr>
        <w:jc w:val="both"/>
        <w:rPr>
          <w:sz w:val="24"/>
        </w:rPr>
        <w:sectPr w:rsidR="00AD3023">
          <w:footerReference w:type="default" r:id="rId785"/>
          <w:pgSz w:w="11910" w:h="16390"/>
          <w:pgMar w:top="1060" w:right="740" w:bottom="1140" w:left="1600" w:header="0" w:footer="953" w:gutter="0"/>
          <w:cols w:space="720"/>
        </w:sectPr>
      </w:pPr>
    </w:p>
    <w:p w:rsidR="00AD3023" w:rsidRDefault="00E2542D" w:rsidP="006E617E">
      <w:pPr>
        <w:pStyle w:val="a4"/>
        <w:numPr>
          <w:ilvl w:val="0"/>
          <w:numId w:val="113"/>
        </w:numPr>
        <w:tabs>
          <w:tab w:val="left" w:pos="1061"/>
        </w:tabs>
        <w:spacing w:before="84"/>
        <w:ind w:left="1061" w:right="112"/>
        <w:rPr>
          <w:sz w:val="24"/>
        </w:rPr>
      </w:pPr>
      <w:r>
        <w:rPr>
          <w:sz w:val="24"/>
        </w:rPr>
        <w:lastRenderedPageBreak/>
        <w:t>овладение умениями функционально грамотного человека: получать из разнообразныхисточниковикритическиосмысливатьсоциальнуюинформацию, систематизировать, анализировать полученные данные;</w:t>
      </w:r>
    </w:p>
    <w:p w:rsidR="00AD3023" w:rsidRDefault="00E2542D" w:rsidP="006E617E">
      <w:pPr>
        <w:pStyle w:val="a4"/>
        <w:numPr>
          <w:ilvl w:val="0"/>
          <w:numId w:val="113"/>
        </w:numPr>
        <w:tabs>
          <w:tab w:val="left" w:pos="1061"/>
        </w:tabs>
        <w:spacing w:before="4" w:line="237" w:lineRule="auto"/>
        <w:ind w:left="1061" w:right="112"/>
        <w:rPr>
          <w:sz w:val="24"/>
        </w:rPr>
      </w:pPr>
      <w:r>
        <w:rPr>
          <w:sz w:val="24"/>
        </w:rPr>
        <w:t xml:space="preserve">освоение способов познавательной, коммуникативной, практической деятельности, необходимых для участия в жизни гражданского общества и </w:t>
      </w:r>
      <w:r>
        <w:rPr>
          <w:spacing w:val="-2"/>
          <w:sz w:val="24"/>
        </w:rPr>
        <w:t>государства;</w:t>
      </w:r>
    </w:p>
    <w:p w:rsidR="00AD3023" w:rsidRDefault="00E2542D" w:rsidP="006E617E">
      <w:pPr>
        <w:pStyle w:val="a4"/>
        <w:numPr>
          <w:ilvl w:val="0"/>
          <w:numId w:val="113"/>
        </w:numPr>
        <w:tabs>
          <w:tab w:val="left" w:pos="1061"/>
        </w:tabs>
        <w:spacing w:before="5"/>
        <w:ind w:left="1061" w:right="102"/>
        <w:rPr>
          <w:sz w:val="24"/>
        </w:rPr>
      </w:pPr>
      <w:r>
        <w:rPr>
          <w:sz w:val="24"/>
        </w:rPr>
        <w:t xml:space="preserve">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w:t>
      </w:r>
      <w:r>
        <w:rPr>
          <w:spacing w:val="-2"/>
          <w:sz w:val="24"/>
        </w:rPr>
        <w:t>обществе;</w:t>
      </w:r>
    </w:p>
    <w:p w:rsidR="00AD3023" w:rsidRDefault="00E2542D" w:rsidP="006E617E">
      <w:pPr>
        <w:pStyle w:val="a4"/>
        <w:numPr>
          <w:ilvl w:val="0"/>
          <w:numId w:val="113"/>
        </w:numPr>
        <w:tabs>
          <w:tab w:val="left" w:pos="1061"/>
        </w:tabs>
        <w:ind w:left="1061" w:right="105"/>
        <w:rPr>
          <w:sz w:val="24"/>
        </w:rPr>
      </w:pPr>
      <w:r>
        <w:rPr>
          <w:sz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D3023" w:rsidRDefault="00E2542D">
      <w:pPr>
        <w:pStyle w:val="Heading1"/>
        <w:spacing w:before="1" w:line="274" w:lineRule="exact"/>
      </w:pPr>
      <w:r>
        <w:t>МЕСТОУЧЕБНОГОПРЕДМЕТА«ОБЩЕСТВОЗНАНИЕ»ВУЧЕБНОМ</w:t>
      </w:r>
      <w:r>
        <w:rPr>
          <w:spacing w:val="-2"/>
        </w:rPr>
        <w:t xml:space="preserve"> ПЛАНЕ</w:t>
      </w:r>
    </w:p>
    <w:p w:rsidR="00AD3023" w:rsidRDefault="00E2542D">
      <w:pPr>
        <w:pStyle w:val="a3"/>
        <w:ind w:left="222" w:right="108" w:firstLine="60"/>
      </w:pPr>
      <w: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D3023" w:rsidRDefault="00E2542D">
      <w:pPr>
        <w:pStyle w:val="Heading1"/>
        <w:spacing w:before="3"/>
        <w:ind w:right="4619" w:firstLine="60"/>
      </w:pPr>
      <w:r>
        <w:t>СОДЕРЖАНИЕУЧЕБНОГОПРЕДМЕТА 6 КЛАСС</w:t>
      </w:r>
    </w:p>
    <w:p w:rsidR="00AD3023" w:rsidRDefault="00E2542D">
      <w:pPr>
        <w:pStyle w:val="Heading2"/>
        <w:spacing w:line="274" w:lineRule="exact"/>
      </w:pPr>
      <w:r>
        <w:t>Человекиегосоциальное</w:t>
      </w:r>
      <w:r>
        <w:rPr>
          <w:spacing w:val="-2"/>
        </w:rPr>
        <w:t>окружение.</w:t>
      </w:r>
    </w:p>
    <w:p w:rsidR="00AD3023" w:rsidRDefault="00E2542D">
      <w:pPr>
        <w:pStyle w:val="a3"/>
        <w:ind w:right="110" w:firstLine="599"/>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r>
        <w:rPr>
          <w:spacing w:val="-2"/>
        </w:rPr>
        <w:t>человека.</w:t>
      </w:r>
    </w:p>
    <w:p w:rsidR="00AD3023" w:rsidRDefault="00E2542D">
      <w:pPr>
        <w:pStyle w:val="a3"/>
        <w:ind w:right="110" w:firstLine="599"/>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rsidR="00AD3023" w:rsidRDefault="00E2542D">
      <w:pPr>
        <w:pStyle w:val="a3"/>
        <w:ind w:right="107" w:firstLine="599"/>
      </w:pPr>
      <w:r>
        <w:t>Люди с ограниченными возможностями здоровья, их особые потребности и социальная позиция.</w:t>
      </w:r>
    </w:p>
    <w:p w:rsidR="00AD3023" w:rsidRDefault="00E2542D">
      <w:pPr>
        <w:pStyle w:val="a3"/>
        <w:ind w:right="111" w:firstLine="599"/>
      </w:pPr>
      <w:r>
        <w:t>Цели и мотивы деятельности. Виды деятельности (игра, труд, учение). Познание человеком мира и самого себя как вид деятельности.</w:t>
      </w:r>
    </w:p>
    <w:p w:rsidR="00AD3023" w:rsidRDefault="00E2542D">
      <w:pPr>
        <w:pStyle w:val="a3"/>
        <w:ind w:right="104" w:firstLine="599"/>
      </w:pPr>
      <w:r>
        <w:t xml:space="preserve">Право человека на образование. Школьное образование. Права и обязанности </w:t>
      </w:r>
      <w:r>
        <w:rPr>
          <w:spacing w:val="-2"/>
        </w:rPr>
        <w:t>учащегося.</w:t>
      </w:r>
    </w:p>
    <w:p w:rsidR="00AD3023" w:rsidRDefault="00E2542D">
      <w:pPr>
        <w:pStyle w:val="a3"/>
        <w:ind w:right="115" w:firstLine="599"/>
      </w:pPr>
      <w:r>
        <w:t>Общение. Цели и средства общения. Особенности общения подростков. Общение в современных условиях.</w:t>
      </w:r>
    </w:p>
    <w:p w:rsidR="00AD3023" w:rsidRDefault="00E2542D">
      <w:pPr>
        <w:pStyle w:val="a3"/>
        <w:ind w:left="701"/>
      </w:pPr>
      <w:r>
        <w:t>Отношениявмалыхгруппах.Групповыенормыиправила.Лидерствов</w:t>
      </w:r>
      <w:r>
        <w:rPr>
          <w:spacing w:val="-2"/>
        </w:rPr>
        <w:t>группе.</w:t>
      </w:r>
    </w:p>
    <w:p w:rsidR="00AD3023" w:rsidRDefault="00E2542D">
      <w:pPr>
        <w:pStyle w:val="a3"/>
      </w:pPr>
      <w:r>
        <w:t>Межличностныеотношения(деловые,</w:t>
      </w:r>
      <w:r>
        <w:rPr>
          <w:spacing w:val="-2"/>
        </w:rPr>
        <w:t>личные).</w:t>
      </w:r>
    </w:p>
    <w:p w:rsidR="00AD3023" w:rsidRDefault="00E2542D">
      <w:pPr>
        <w:pStyle w:val="a3"/>
        <w:ind w:left="701"/>
      </w:pPr>
      <w:r>
        <w:t>Отношениявсемье.Рольсемьивжизничеловекаиобщества.Семейные</w:t>
      </w:r>
      <w:r>
        <w:rPr>
          <w:spacing w:val="-2"/>
        </w:rPr>
        <w:t>традиции.</w:t>
      </w:r>
    </w:p>
    <w:p w:rsidR="00AD3023" w:rsidRDefault="00E2542D">
      <w:pPr>
        <w:pStyle w:val="a3"/>
      </w:pPr>
      <w:r>
        <w:t>Семейныйдосуг.Свободноевремя</w:t>
      </w:r>
      <w:r>
        <w:rPr>
          <w:spacing w:val="-2"/>
        </w:rPr>
        <w:t xml:space="preserve"> подростка.</w:t>
      </w:r>
    </w:p>
    <w:p w:rsidR="00AD3023" w:rsidRDefault="00E2542D">
      <w:pPr>
        <w:pStyle w:val="a3"/>
        <w:ind w:left="701"/>
      </w:pPr>
      <w:r>
        <w:t>Отношениясдрузьямиисверстниками.Конфликтывмежличностных</w:t>
      </w:r>
      <w:r>
        <w:rPr>
          <w:spacing w:val="-2"/>
        </w:rPr>
        <w:t>отношениях.</w:t>
      </w:r>
    </w:p>
    <w:p w:rsidR="00AD3023" w:rsidRDefault="00E2542D">
      <w:pPr>
        <w:pStyle w:val="Heading2"/>
        <w:spacing w:before="3" w:line="274" w:lineRule="exact"/>
      </w:pPr>
      <w:r>
        <w:t xml:space="preserve">Общество,вкотороммы </w:t>
      </w:r>
      <w:r>
        <w:rPr>
          <w:spacing w:val="-2"/>
        </w:rPr>
        <w:t>живѐм.</w:t>
      </w:r>
    </w:p>
    <w:p w:rsidR="00AD3023" w:rsidRDefault="00E2542D">
      <w:pPr>
        <w:pStyle w:val="a3"/>
        <w:spacing w:line="274" w:lineRule="exact"/>
        <w:ind w:left="701"/>
      </w:pPr>
      <w:r>
        <w:t>Чтотакоеобщество.Связьобществаиприроды.Устройствообщественной</w:t>
      </w:r>
      <w:r>
        <w:rPr>
          <w:spacing w:val="-2"/>
        </w:rPr>
        <w:t>жизни.</w:t>
      </w:r>
    </w:p>
    <w:p w:rsidR="00AD3023" w:rsidRDefault="00E2542D">
      <w:pPr>
        <w:pStyle w:val="a3"/>
        <w:spacing w:before="1"/>
      </w:pPr>
      <w:r>
        <w:t>Основныесферыжизниобществаиих</w:t>
      </w:r>
      <w:r>
        <w:rPr>
          <w:spacing w:val="-2"/>
        </w:rPr>
        <w:t>взаимодействие.</w:t>
      </w:r>
    </w:p>
    <w:p w:rsidR="00AD3023" w:rsidRDefault="00E2542D">
      <w:pPr>
        <w:pStyle w:val="a3"/>
        <w:ind w:left="701"/>
      </w:pPr>
      <w:r>
        <w:t>Социальныеобщностиигруппы.Положениечеловекав</w:t>
      </w:r>
      <w:r>
        <w:rPr>
          <w:spacing w:val="-2"/>
        </w:rPr>
        <w:t>обществе.</w:t>
      </w:r>
    </w:p>
    <w:p w:rsidR="00AD3023" w:rsidRDefault="00E2542D">
      <w:pPr>
        <w:pStyle w:val="a3"/>
        <w:ind w:left="701"/>
      </w:pPr>
      <w:r>
        <w:t>Чтотакоеэкономика.Взаимосвязьжизниобществаиегоэкономического</w:t>
      </w:r>
      <w:r>
        <w:rPr>
          <w:spacing w:val="-2"/>
        </w:rPr>
        <w:t>развития.</w:t>
      </w:r>
    </w:p>
    <w:p w:rsidR="00AD3023" w:rsidRDefault="00E2542D">
      <w:pPr>
        <w:pStyle w:val="a3"/>
      </w:pPr>
      <w:r>
        <w:t>Видыэкономическойдеятельности.Ресурсыивозможностиэкономикинашей</w:t>
      </w:r>
      <w:r>
        <w:rPr>
          <w:spacing w:val="-2"/>
        </w:rPr>
        <w:t>страны.</w:t>
      </w:r>
    </w:p>
    <w:p w:rsidR="00AD3023" w:rsidRDefault="00E2542D">
      <w:pPr>
        <w:pStyle w:val="a3"/>
        <w:ind w:left="701"/>
      </w:pPr>
      <w:r>
        <w:t>Политическаяжизньобщества.Россия–многонациональное</w:t>
      </w:r>
      <w:r>
        <w:rPr>
          <w:spacing w:val="-2"/>
        </w:rPr>
        <w:t>государство.</w:t>
      </w:r>
    </w:p>
    <w:p w:rsidR="00AD3023" w:rsidRDefault="00AD3023">
      <w:pPr>
        <w:sectPr w:rsidR="00AD3023">
          <w:pgSz w:w="11910" w:h="16390"/>
          <w:pgMar w:top="1040" w:right="740" w:bottom="1160" w:left="1600" w:header="0" w:footer="953" w:gutter="0"/>
          <w:cols w:space="720"/>
        </w:sectPr>
      </w:pPr>
    </w:p>
    <w:p w:rsidR="00AD3023" w:rsidRDefault="00E2542D">
      <w:pPr>
        <w:pStyle w:val="a3"/>
        <w:spacing w:before="62"/>
        <w:ind w:right="106"/>
      </w:pPr>
      <w:r>
        <w:lastRenderedPageBreak/>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AD3023" w:rsidRDefault="00E2542D">
      <w:pPr>
        <w:pStyle w:val="a3"/>
        <w:spacing w:before="1"/>
        <w:ind w:firstLine="599"/>
        <w:jc w:val="left"/>
      </w:pPr>
      <w:r>
        <w:t>Культурнаяжизнь.Духовныеценности,традиционныеценностироссийского</w:t>
      </w:r>
      <w:r>
        <w:rPr>
          <w:spacing w:val="-2"/>
        </w:rPr>
        <w:t>народа.</w:t>
      </w:r>
    </w:p>
    <w:p w:rsidR="00AD3023" w:rsidRDefault="00E2542D">
      <w:pPr>
        <w:pStyle w:val="a3"/>
        <w:tabs>
          <w:tab w:val="left" w:pos="1850"/>
          <w:tab w:val="left" w:pos="3107"/>
          <w:tab w:val="left" w:pos="4335"/>
          <w:tab w:val="left" w:pos="5942"/>
          <w:tab w:val="left" w:pos="6740"/>
          <w:tab w:val="left" w:pos="7102"/>
          <w:tab w:val="left" w:pos="8165"/>
          <w:tab w:val="left" w:pos="8515"/>
        </w:tabs>
        <w:ind w:right="113" w:firstLine="599"/>
        <w:jc w:val="left"/>
      </w:pPr>
      <w:r>
        <w:rPr>
          <w:spacing w:val="-2"/>
        </w:rPr>
        <w:t>Развитие</w:t>
      </w:r>
      <w:r>
        <w:tab/>
      </w:r>
      <w:r>
        <w:rPr>
          <w:spacing w:val="-2"/>
        </w:rPr>
        <w:t>общества.</w:t>
      </w:r>
      <w:r>
        <w:tab/>
      </w:r>
      <w:r>
        <w:rPr>
          <w:spacing w:val="-2"/>
        </w:rPr>
        <w:t>Усиление</w:t>
      </w:r>
      <w:r>
        <w:tab/>
      </w:r>
      <w:r>
        <w:rPr>
          <w:spacing w:val="-2"/>
        </w:rPr>
        <w:t>взаимосвязей</w:t>
      </w:r>
      <w:r>
        <w:tab/>
      </w:r>
      <w:r>
        <w:rPr>
          <w:spacing w:val="-2"/>
        </w:rPr>
        <w:t>стран</w:t>
      </w:r>
      <w:r>
        <w:tab/>
      </w:r>
      <w:r>
        <w:rPr>
          <w:spacing w:val="-10"/>
        </w:rPr>
        <w:t>и</w:t>
      </w:r>
      <w:r>
        <w:tab/>
      </w:r>
      <w:r>
        <w:rPr>
          <w:spacing w:val="-2"/>
        </w:rPr>
        <w:t>народов</w:t>
      </w:r>
      <w:r>
        <w:tab/>
      </w:r>
      <w:r>
        <w:rPr>
          <w:spacing w:val="-10"/>
        </w:rPr>
        <w:t>в</w:t>
      </w:r>
      <w:r>
        <w:tab/>
      </w:r>
      <w:r>
        <w:rPr>
          <w:spacing w:val="-2"/>
        </w:rPr>
        <w:t xml:space="preserve">условиях </w:t>
      </w:r>
      <w:r>
        <w:t>современного общества.</w:t>
      </w:r>
    </w:p>
    <w:p w:rsidR="00AD3023" w:rsidRDefault="00E2542D">
      <w:pPr>
        <w:pStyle w:val="a3"/>
        <w:ind w:firstLine="599"/>
        <w:jc w:val="left"/>
      </w:pPr>
      <w:r>
        <w:t>Глобальныепроблемысовременностиивозможностиихрешенияусилиями международного сообщества и международных организаций.</w:t>
      </w:r>
    </w:p>
    <w:p w:rsidR="00AD3023" w:rsidRDefault="00E2542D">
      <w:pPr>
        <w:pStyle w:val="Heading1"/>
        <w:spacing w:before="4"/>
        <w:jc w:val="both"/>
      </w:pPr>
      <w:r>
        <w:t xml:space="preserve">7 </w:t>
      </w:r>
      <w:r>
        <w:rPr>
          <w:spacing w:val="-2"/>
        </w:rPr>
        <w:t>КЛАСС</w:t>
      </w:r>
    </w:p>
    <w:p w:rsidR="00AD3023" w:rsidRDefault="00E2542D">
      <w:pPr>
        <w:pStyle w:val="Heading2"/>
        <w:spacing w:line="274" w:lineRule="exact"/>
        <w:jc w:val="left"/>
      </w:pPr>
      <w:r>
        <w:t>Социальныеценностии</w:t>
      </w:r>
      <w:r>
        <w:rPr>
          <w:spacing w:val="-2"/>
        </w:rPr>
        <w:t>нормы.</w:t>
      </w:r>
    </w:p>
    <w:p w:rsidR="00AD3023" w:rsidRDefault="00E2542D">
      <w:pPr>
        <w:pStyle w:val="a3"/>
        <w:tabs>
          <w:tab w:val="left" w:pos="2693"/>
          <w:tab w:val="left" w:pos="4158"/>
          <w:tab w:val="left" w:pos="5472"/>
          <w:tab w:val="left" w:pos="6053"/>
          <w:tab w:val="left" w:pos="8180"/>
        </w:tabs>
        <w:spacing w:line="274" w:lineRule="exact"/>
        <w:ind w:left="701"/>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p>
    <w:p w:rsidR="00AD3023" w:rsidRDefault="00E2542D">
      <w:pPr>
        <w:pStyle w:val="a3"/>
        <w:jc w:val="left"/>
      </w:pPr>
      <w:r>
        <w:t>Гражданственностьипатриотизм.</w:t>
      </w:r>
      <w:r>
        <w:rPr>
          <w:spacing w:val="-2"/>
        </w:rPr>
        <w:t>Гуманизм.</w:t>
      </w:r>
    </w:p>
    <w:p w:rsidR="00AD3023" w:rsidRDefault="00E2542D">
      <w:pPr>
        <w:pStyle w:val="a3"/>
        <w:spacing w:before="1"/>
        <w:ind w:firstLine="599"/>
        <w:jc w:val="left"/>
      </w:pPr>
      <w:r>
        <w:t>Социальныенормыкакрегуляторыобщественнойжизнииповедениячеловекав обществе. Виды социальных норм. Традиции и обычаи.</w:t>
      </w:r>
    </w:p>
    <w:p w:rsidR="00AD3023" w:rsidRDefault="00E2542D">
      <w:pPr>
        <w:pStyle w:val="a3"/>
        <w:ind w:left="701"/>
        <w:jc w:val="left"/>
      </w:pPr>
      <w:r>
        <w:t>Принципыинормы морали. Добро изло.Нравственныечувствачеловека. Совесть</w:t>
      </w:r>
      <w:r>
        <w:rPr>
          <w:spacing w:val="-10"/>
        </w:rPr>
        <w:t>и</w:t>
      </w:r>
    </w:p>
    <w:p w:rsidR="00AD3023" w:rsidRDefault="00E2542D">
      <w:pPr>
        <w:pStyle w:val="a3"/>
        <w:jc w:val="left"/>
      </w:pPr>
      <w:r>
        <w:rPr>
          <w:spacing w:val="-2"/>
        </w:rPr>
        <w:t>стыд.</w:t>
      </w:r>
    </w:p>
    <w:p w:rsidR="00AD3023" w:rsidRDefault="00E2542D">
      <w:pPr>
        <w:pStyle w:val="a3"/>
        <w:ind w:left="701"/>
        <w:jc w:val="left"/>
      </w:pPr>
      <w:r>
        <w:t>Моральныйвыбор.Моральнаяоценкаповедениялюдейисобственного</w:t>
      </w:r>
      <w:r>
        <w:rPr>
          <w:spacing w:val="-2"/>
        </w:rPr>
        <w:t>поведения.</w:t>
      </w:r>
    </w:p>
    <w:p w:rsidR="00AD3023" w:rsidRDefault="00E2542D">
      <w:pPr>
        <w:pStyle w:val="a3"/>
      </w:pPr>
      <w:r>
        <w:t>Влияниеморальных нормнаобществои</w:t>
      </w:r>
      <w:r>
        <w:rPr>
          <w:spacing w:val="-2"/>
        </w:rPr>
        <w:t xml:space="preserve"> человека.</w:t>
      </w:r>
    </w:p>
    <w:p w:rsidR="00AD3023" w:rsidRDefault="00E2542D">
      <w:pPr>
        <w:pStyle w:val="a3"/>
        <w:ind w:left="701"/>
      </w:pPr>
      <w:r>
        <w:t>Правоиегорольвжизниобщества.Правои</w:t>
      </w:r>
      <w:r>
        <w:rPr>
          <w:spacing w:val="-2"/>
        </w:rPr>
        <w:t>мораль.</w:t>
      </w:r>
    </w:p>
    <w:p w:rsidR="00AD3023" w:rsidRDefault="00E2542D">
      <w:pPr>
        <w:pStyle w:val="Heading2"/>
        <w:spacing w:before="5" w:line="274" w:lineRule="exact"/>
      </w:pPr>
      <w:r>
        <w:t>Человеккакучастникправовых</w:t>
      </w:r>
      <w:r>
        <w:rPr>
          <w:spacing w:val="-2"/>
        </w:rPr>
        <w:t>отношений.</w:t>
      </w:r>
    </w:p>
    <w:p w:rsidR="00AD3023" w:rsidRDefault="00E2542D">
      <w:pPr>
        <w:pStyle w:val="a3"/>
        <w:ind w:right="108" w:firstLine="599"/>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деятельностичеловека. Правомерное поведение. Правовая культура личности.</w:t>
      </w:r>
    </w:p>
    <w:p w:rsidR="00AD3023" w:rsidRDefault="00E2542D">
      <w:pPr>
        <w:pStyle w:val="a3"/>
        <w:ind w:left="701"/>
      </w:pPr>
      <w:r>
        <w:t>Правонарушениеиюридическаяответственность.Проступоки</w:t>
      </w:r>
      <w:r>
        <w:rPr>
          <w:spacing w:val="-2"/>
        </w:rPr>
        <w:t>преступление.</w:t>
      </w:r>
    </w:p>
    <w:p w:rsidR="00AD3023" w:rsidRDefault="00E2542D">
      <w:pPr>
        <w:pStyle w:val="a3"/>
      </w:pPr>
      <w:r>
        <w:t>Опасностьправонарушенийдляличностии</w:t>
      </w:r>
      <w:r>
        <w:rPr>
          <w:spacing w:val="-2"/>
        </w:rPr>
        <w:t xml:space="preserve"> общества.</w:t>
      </w:r>
    </w:p>
    <w:p w:rsidR="00AD3023" w:rsidRDefault="00E2542D">
      <w:pPr>
        <w:pStyle w:val="a3"/>
        <w:ind w:right="107" w:firstLine="599"/>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ребѐнка и возможности их</w:t>
      </w:r>
      <w:r>
        <w:rPr>
          <w:spacing w:val="-2"/>
        </w:rPr>
        <w:t>защиты.</w:t>
      </w:r>
    </w:p>
    <w:p w:rsidR="00AD3023" w:rsidRDefault="00E2542D">
      <w:pPr>
        <w:pStyle w:val="Heading2"/>
        <w:spacing w:before="3" w:line="274" w:lineRule="exact"/>
      </w:pPr>
      <w:r>
        <w:t>Основыроссийского</w:t>
      </w:r>
      <w:r>
        <w:rPr>
          <w:spacing w:val="-2"/>
        </w:rPr>
        <w:t xml:space="preserve"> права.</w:t>
      </w:r>
    </w:p>
    <w:p w:rsidR="00AD3023" w:rsidRDefault="00E2542D">
      <w:pPr>
        <w:pStyle w:val="a3"/>
        <w:spacing w:line="274" w:lineRule="exact"/>
        <w:ind w:left="701"/>
      </w:pPr>
      <w:r>
        <w:t>КонституцияРоссийскойФедерации–основнойзакон.Законыиподзаконные</w:t>
      </w:r>
      <w:r>
        <w:rPr>
          <w:spacing w:val="-2"/>
        </w:rPr>
        <w:t>акты.</w:t>
      </w:r>
    </w:p>
    <w:p w:rsidR="00AD3023" w:rsidRDefault="00E2542D">
      <w:pPr>
        <w:pStyle w:val="a3"/>
      </w:pPr>
      <w:r>
        <w:t>Отрасли</w:t>
      </w:r>
      <w:r>
        <w:rPr>
          <w:spacing w:val="-2"/>
        </w:rPr>
        <w:t xml:space="preserve"> права.</w:t>
      </w:r>
    </w:p>
    <w:p w:rsidR="00AD3023" w:rsidRDefault="00E2542D">
      <w:pPr>
        <w:pStyle w:val="a3"/>
        <w:ind w:left="701"/>
      </w:pPr>
      <w:r>
        <w:t>Основыгражданскогоправа.Физическиеиюридическиелицавгражданском</w:t>
      </w:r>
      <w:r>
        <w:rPr>
          <w:spacing w:val="-2"/>
        </w:rPr>
        <w:t>праве.</w:t>
      </w:r>
    </w:p>
    <w:p w:rsidR="00AD3023" w:rsidRDefault="00E2542D">
      <w:pPr>
        <w:pStyle w:val="a3"/>
      </w:pPr>
      <w:r>
        <w:t>Правособственности,защитаправ</w:t>
      </w:r>
      <w:r>
        <w:rPr>
          <w:spacing w:val="-2"/>
        </w:rPr>
        <w:t>собственности.</w:t>
      </w:r>
    </w:p>
    <w:p w:rsidR="00AD3023" w:rsidRDefault="00E2542D">
      <w:pPr>
        <w:pStyle w:val="a3"/>
        <w:ind w:right="104" w:firstLine="599"/>
      </w:pPr>
      <w:r>
        <w:t>Основные виды гражданско-правовых договоров. Договор купли-продажи. Права потребителейивозможностиих защиты.Несовершеннолетниекак участникигражданско- правовых отношений.</w:t>
      </w:r>
    </w:p>
    <w:p w:rsidR="00AD3023" w:rsidRDefault="00E2542D">
      <w:pPr>
        <w:pStyle w:val="a3"/>
        <w:ind w:right="104" w:firstLine="599"/>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D3023" w:rsidRDefault="00E2542D">
      <w:pPr>
        <w:pStyle w:val="a3"/>
        <w:spacing w:before="1"/>
        <w:ind w:right="111" w:firstLine="599"/>
      </w:pPr>
      <w:r>
        <w:t>Основы трудового права. Стороны трудовых отношений, их права и обязанности. Трудовойдоговор.Заключениеипрекращениетрудовогодоговора.Рабочеевремяивремя отдыха. Особенности правового статуса несовершеннолетних при осуществлении трудовой деятельности.</w:t>
      </w:r>
    </w:p>
    <w:p w:rsidR="00AD3023" w:rsidRDefault="00E2542D">
      <w:pPr>
        <w:pStyle w:val="a3"/>
        <w:ind w:right="107" w:firstLine="599"/>
      </w:pPr>
      <w:r>
        <w:t xml:space="preserve">Виды юридической ответственности. Гражданско-правовые проступки и гражданско-правоваяответственность.Административныепроступкииадминистративная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spacing w:val="-2"/>
        </w:rPr>
        <w:t>несовершеннолетних.</w:t>
      </w:r>
    </w:p>
    <w:p w:rsidR="00AD3023" w:rsidRDefault="00AD3023">
      <w:pPr>
        <w:sectPr w:rsidR="00AD3023">
          <w:pgSz w:w="11910" w:h="16390"/>
          <w:pgMar w:top="1060" w:right="740" w:bottom="1160" w:left="1600" w:header="0" w:footer="953" w:gutter="0"/>
          <w:cols w:space="720"/>
        </w:sectPr>
      </w:pPr>
    </w:p>
    <w:p w:rsidR="00AD3023" w:rsidRDefault="00E2542D">
      <w:pPr>
        <w:pStyle w:val="a3"/>
        <w:spacing w:before="62"/>
        <w:ind w:right="111" w:firstLine="599"/>
      </w:pPr>
      <w:r>
        <w:lastRenderedPageBreak/>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rPr>
        <w:t>органов.</w:t>
      </w:r>
    </w:p>
    <w:p w:rsidR="00AD3023" w:rsidRDefault="00E2542D">
      <w:pPr>
        <w:pStyle w:val="Heading1"/>
        <w:spacing w:before="5"/>
      </w:pPr>
      <w:r>
        <w:t xml:space="preserve">8 </w:t>
      </w:r>
      <w:r>
        <w:rPr>
          <w:spacing w:val="-2"/>
        </w:rPr>
        <w:t>КЛАСС</w:t>
      </w:r>
    </w:p>
    <w:p w:rsidR="00AD3023" w:rsidRDefault="00E2542D">
      <w:pPr>
        <w:pStyle w:val="Heading2"/>
        <w:spacing w:line="274" w:lineRule="exact"/>
        <w:jc w:val="left"/>
      </w:pPr>
      <w:r>
        <w:t>Человеквэкономических</w:t>
      </w:r>
      <w:r>
        <w:rPr>
          <w:spacing w:val="-2"/>
        </w:rPr>
        <w:t>отношениях.</w:t>
      </w:r>
    </w:p>
    <w:p w:rsidR="00AD3023" w:rsidRDefault="00E2542D">
      <w:pPr>
        <w:pStyle w:val="a3"/>
        <w:spacing w:line="274" w:lineRule="exact"/>
        <w:ind w:left="701"/>
        <w:jc w:val="left"/>
      </w:pPr>
      <w:r>
        <w:t>Экономическаяжизньобщества.Потребностииресурсы,ограниченность</w:t>
      </w:r>
      <w:r>
        <w:rPr>
          <w:spacing w:val="-2"/>
        </w:rPr>
        <w:t>ресурсов.</w:t>
      </w:r>
    </w:p>
    <w:p w:rsidR="00AD3023" w:rsidRDefault="00E2542D">
      <w:pPr>
        <w:pStyle w:val="a3"/>
        <w:jc w:val="left"/>
      </w:pPr>
      <w:r>
        <w:t>Экономический</w:t>
      </w:r>
      <w:r>
        <w:rPr>
          <w:spacing w:val="-2"/>
        </w:rPr>
        <w:t>выбор.</w:t>
      </w:r>
    </w:p>
    <w:p w:rsidR="00AD3023" w:rsidRDefault="00E2542D">
      <w:pPr>
        <w:pStyle w:val="a3"/>
        <w:ind w:left="701"/>
        <w:jc w:val="left"/>
      </w:pPr>
      <w:r>
        <w:t>Экономическаясистемаиеѐфункции.</w:t>
      </w:r>
      <w:r>
        <w:rPr>
          <w:spacing w:val="-2"/>
        </w:rPr>
        <w:t xml:space="preserve"> Собственность.</w:t>
      </w:r>
    </w:p>
    <w:p w:rsidR="00AD3023" w:rsidRDefault="00E2542D">
      <w:pPr>
        <w:pStyle w:val="a3"/>
        <w:ind w:firstLine="599"/>
        <w:jc w:val="left"/>
      </w:pPr>
      <w:r>
        <w:t>Производство–источникэкономическихблаг.Факторыпроизводства.Трудовая деятельность. Производительность труда. Разделение труда.</w:t>
      </w:r>
    </w:p>
    <w:p w:rsidR="00AD3023" w:rsidRDefault="00E2542D">
      <w:pPr>
        <w:pStyle w:val="a3"/>
        <w:ind w:left="701" w:right="1065"/>
        <w:jc w:val="left"/>
      </w:pPr>
      <w:r>
        <w:t>Предпринимательство.Видыиформыпредпринимательскойдеятельности. Обмен. Деньги и их функции. Торговля и еѐ формы.</w:t>
      </w:r>
    </w:p>
    <w:p w:rsidR="00AD3023" w:rsidRDefault="00E2542D">
      <w:pPr>
        <w:pStyle w:val="a3"/>
        <w:ind w:left="701"/>
        <w:jc w:val="left"/>
      </w:pPr>
      <w:r>
        <w:t>Рыночнаяэкономика.Конкуренция.Спросипредложение.Рыночное</w:t>
      </w:r>
      <w:r>
        <w:rPr>
          <w:spacing w:val="-2"/>
        </w:rPr>
        <w:t>равновесие.</w:t>
      </w:r>
    </w:p>
    <w:p w:rsidR="00AD3023" w:rsidRDefault="00E2542D">
      <w:pPr>
        <w:pStyle w:val="a3"/>
        <w:spacing w:before="1"/>
        <w:jc w:val="left"/>
      </w:pPr>
      <w:r>
        <w:t>Невидимаярукарынка.Многообразие</w:t>
      </w:r>
      <w:r>
        <w:rPr>
          <w:spacing w:val="-2"/>
        </w:rPr>
        <w:t>рынков.</w:t>
      </w:r>
    </w:p>
    <w:p w:rsidR="00AD3023" w:rsidRDefault="00E2542D">
      <w:pPr>
        <w:pStyle w:val="a3"/>
        <w:ind w:right="112" w:firstLine="599"/>
      </w:pPr>
      <w:r>
        <w:t>Предприятие в экономике. Издержки, выручка и прибыль. Как повысить эффективность производства.</w:t>
      </w:r>
    </w:p>
    <w:p w:rsidR="00AD3023" w:rsidRDefault="00E2542D">
      <w:pPr>
        <w:pStyle w:val="a3"/>
        <w:ind w:left="701"/>
      </w:pPr>
      <w:r>
        <w:t>Заработнаяплатаистимулированиетруда.Занятостьи</w:t>
      </w:r>
      <w:r>
        <w:rPr>
          <w:spacing w:val="-2"/>
        </w:rPr>
        <w:t xml:space="preserve"> безработица.</w:t>
      </w:r>
    </w:p>
    <w:p w:rsidR="00AD3023" w:rsidRDefault="00E2542D">
      <w:pPr>
        <w:pStyle w:val="a3"/>
        <w:ind w:right="114" w:firstLine="599"/>
      </w:pPr>
      <w:r>
        <w:t>Финансовый рынок и посредники (банки, страховые компании, кредитные союзы, участники фондового рынка). Услуги финансовых посредников.</w:t>
      </w:r>
    </w:p>
    <w:p w:rsidR="00AD3023" w:rsidRDefault="00E2542D">
      <w:pPr>
        <w:pStyle w:val="a3"/>
        <w:ind w:left="701"/>
      </w:pPr>
      <w:r>
        <w:t>Основныетипыфинансовыхинструментов:акциии</w:t>
      </w:r>
      <w:r>
        <w:rPr>
          <w:spacing w:val="-2"/>
        </w:rPr>
        <w:t>облигации.</w:t>
      </w:r>
    </w:p>
    <w:p w:rsidR="00AD3023" w:rsidRDefault="00E2542D">
      <w:pPr>
        <w:pStyle w:val="a3"/>
        <w:ind w:right="110" w:firstLine="599"/>
      </w:pPr>
      <w:r>
        <w:t>Банковские услуги, предоставляемые гражданам (депозит, кредит, платѐжная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D3023" w:rsidRDefault="00E2542D">
      <w:pPr>
        <w:pStyle w:val="a3"/>
        <w:ind w:right="109" w:firstLine="599"/>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w:t>
      </w:r>
      <w:r>
        <w:rPr>
          <w:spacing w:val="-2"/>
        </w:rPr>
        <w:t>сбережений.</w:t>
      </w:r>
    </w:p>
    <w:p w:rsidR="00AD3023" w:rsidRDefault="00E2542D">
      <w:pPr>
        <w:pStyle w:val="a3"/>
        <w:ind w:right="103" w:firstLine="599"/>
      </w:pPr>
      <w:r>
        <w:t>Экономические цели и функции государства. Налоги. Доходы и расходы государства.Государственныйбюджет.Государственнаябюджетнаяиденежно-кредитная политика Российской Федерации. Государственная политика по развитию конкуренции.</w:t>
      </w:r>
    </w:p>
    <w:p w:rsidR="00AD3023" w:rsidRDefault="00E2542D">
      <w:pPr>
        <w:pStyle w:val="Heading2"/>
        <w:spacing w:before="6" w:line="274" w:lineRule="exact"/>
      </w:pPr>
      <w:r>
        <w:t>Человеквмире</w:t>
      </w:r>
      <w:r>
        <w:rPr>
          <w:spacing w:val="-2"/>
        </w:rPr>
        <w:t xml:space="preserve"> культуры.</w:t>
      </w:r>
    </w:p>
    <w:p w:rsidR="00AD3023" w:rsidRDefault="00E2542D">
      <w:pPr>
        <w:pStyle w:val="a3"/>
        <w:ind w:right="111" w:firstLine="599"/>
      </w:pPr>
      <w:r>
        <w:t>Культура, еѐ многообразие и формы. Влияние духовной культуры на формирование личности. Современная молодѐжная культура.</w:t>
      </w:r>
    </w:p>
    <w:p w:rsidR="00AD3023" w:rsidRDefault="00E2542D">
      <w:pPr>
        <w:pStyle w:val="a3"/>
        <w:ind w:right="110" w:firstLine="599"/>
      </w:pPr>
      <w:r>
        <w:t xml:space="preserve">Наука. Естественные и социально-гуманитарные науки. Роль науки в развитии </w:t>
      </w:r>
      <w:r>
        <w:rPr>
          <w:spacing w:val="-2"/>
        </w:rPr>
        <w:t>общества.</w:t>
      </w:r>
    </w:p>
    <w:p w:rsidR="00AD3023" w:rsidRDefault="00E2542D">
      <w:pPr>
        <w:pStyle w:val="a3"/>
        <w:ind w:right="111" w:firstLine="599"/>
      </w:pPr>
      <w: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D3023" w:rsidRDefault="00E2542D">
      <w:pPr>
        <w:pStyle w:val="a3"/>
        <w:ind w:left="701"/>
      </w:pPr>
      <w:r>
        <w:t>ПолитикавсферекультурыиобразованиявРоссийской</w:t>
      </w:r>
      <w:r>
        <w:rPr>
          <w:spacing w:val="-2"/>
        </w:rPr>
        <w:t>Федерации.</w:t>
      </w:r>
    </w:p>
    <w:p w:rsidR="00AD3023" w:rsidRDefault="00E2542D">
      <w:pPr>
        <w:pStyle w:val="a3"/>
        <w:ind w:right="110" w:firstLine="599"/>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D3023" w:rsidRDefault="00E2542D">
      <w:pPr>
        <w:pStyle w:val="a3"/>
        <w:ind w:left="701" w:right="113"/>
      </w:pPr>
      <w:r>
        <w:t>Что такое искусство. Виды искусств. Роль искусства в жизни человека и общества. Рольинформациииинформационныхтехнологийвсовременном</w:t>
      </w:r>
      <w:r>
        <w:rPr>
          <w:spacing w:val="-2"/>
        </w:rPr>
        <w:t>мире.</w:t>
      </w:r>
    </w:p>
    <w:p w:rsidR="00AD3023" w:rsidRDefault="00E2542D">
      <w:pPr>
        <w:pStyle w:val="a3"/>
        <w:ind w:right="114"/>
      </w:pPr>
      <w:r>
        <w:t>Информационная культура и информационная безопасность. Правила безопасного поведения в Интернете.</w:t>
      </w:r>
    </w:p>
    <w:p w:rsidR="00AD3023" w:rsidRDefault="00E2542D">
      <w:pPr>
        <w:pStyle w:val="Heading1"/>
        <w:spacing w:before="3"/>
        <w:jc w:val="both"/>
      </w:pPr>
      <w:r>
        <w:t xml:space="preserve">9 </w:t>
      </w:r>
      <w:r>
        <w:rPr>
          <w:spacing w:val="-2"/>
        </w:rPr>
        <w:t>КЛАСС</w:t>
      </w:r>
    </w:p>
    <w:p w:rsidR="00AD3023" w:rsidRDefault="00E2542D">
      <w:pPr>
        <w:pStyle w:val="Heading2"/>
        <w:spacing w:line="274" w:lineRule="exact"/>
        <w:jc w:val="left"/>
      </w:pPr>
      <w:r>
        <w:t>Человеквполитическом</w:t>
      </w:r>
      <w:r>
        <w:rPr>
          <w:spacing w:val="-2"/>
        </w:rPr>
        <w:t>измерении.</w:t>
      </w:r>
    </w:p>
    <w:p w:rsidR="00AD3023" w:rsidRDefault="00E2542D">
      <w:pPr>
        <w:pStyle w:val="a3"/>
        <w:tabs>
          <w:tab w:val="left" w:pos="1905"/>
          <w:tab w:val="left" w:pos="2243"/>
          <w:tab w:val="left" w:pos="3842"/>
          <w:tab w:val="left" w:pos="4770"/>
          <w:tab w:val="left" w:pos="6256"/>
          <w:tab w:val="left" w:pos="6582"/>
          <w:tab w:val="left" w:pos="8187"/>
        </w:tabs>
        <w:ind w:right="106" w:firstLine="599"/>
        <w:jc w:val="left"/>
      </w:pPr>
      <w:r>
        <w:rPr>
          <w:spacing w:val="-2"/>
        </w:rPr>
        <w:t>Политика</w:t>
      </w:r>
      <w:r>
        <w:tab/>
      </w:r>
      <w:r>
        <w:rPr>
          <w:spacing w:val="-10"/>
        </w:rPr>
        <w:t>и</w:t>
      </w:r>
      <w:r>
        <w:tab/>
      </w:r>
      <w:r>
        <w:rPr>
          <w:spacing w:val="-2"/>
        </w:rPr>
        <w:t>политическая</w:t>
      </w:r>
      <w:r>
        <w:tab/>
      </w:r>
      <w:r>
        <w:rPr>
          <w:spacing w:val="-2"/>
        </w:rPr>
        <w:t>власть.</w:t>
      </w:r>
      <w:r>
        <w:tab/>
      </w:r>
      <w:r>
        <w:rPr>
          <w:spacing w:val="-2"/>
        </w:rPr>
        <w:t>Государство</w:t>
      </w:r>
      <w:r>
        <w:tab/>
      </w:r>
      <w:r>
        <w:rPr>
          <w:spacing w:val="-10"/>
        </w:rPr>
        <w:t>–</w:t>
      </w:r>
      <w:r>
        <w:tab/>
      </w:r>
      <w:r>
        <w:rPr>
          <w:spacing w:val="-2"/>
        </w:rPr>
        <w:t>политическая</w:t>
      </w:r>
      <w:r>
        <w:tab/>
      </w:r>
      <w:r>
        <w:rPr>
          <w:spacing w:val="-2"/>
        </w:rPr>
        <w:t xml:space="preserve">организация </w:t>
      </w:r>
      <w:r>
        <w:t>общества. Признаки государства. Внутренняя и внешняя политика.</w:t>
      </w:r>
    </w:p>
    <w:p w:rsidR="00AD3023" w:rsidRDefault="00E2542D">
      <w:pPr>
        <w:pStyle w:val="a3"/>
        <w:ind w:left="701"/>
        <w:jc w:val="left"/>
      </w:pPr>
      <w:r>
        <w:t>Формагосударства.Монархияиреспублика–основныеформы</w:t>
      </w:r>
      <w:r>
        <w:rPr>
          <w:spacing w:val="-2"/>
        </w:rPr>
        <w:t>правления.</w:t>
      </w:r>
    </w:p>
    <w:p w:rsidR="00AD3023" w:rsidRDefault="00AD3023">
      <w:pPr>
        <w:sectPr w:rsidR="00AD3023">
          <w:pgSz w:w="11910" w:h="16390"/>
          <w:pgMar w:top="1060" w:right="740" w:bottom="1160" w:left="1600" w:header="0" w:footer="953" w:gutter="0"/>
          <w:cols w:space="720"/>
        </w:sectPr>
      </w:pPr>
    </w:p>
    <w:p w:rsidR="00AD3023" w:rsidRDefault="00E2542D">
      <w:pPr>
        <w:pStyle w:val="a3"/>
        <w:spacing w:before="62"/>
        <w:jc w:val="left"/>
      </w:pPr>
      <w:r>
        <w:lastRenderedPageBreak/>
        <w:t>Унитарноеифедеративноегосударственно-территориальное</w:t>
      </w:r>
      <w:r>
        <w:rPr>
          <w:spacing w:val="-2"/>
        </w:rPr>
        <w:t>устройство.</w:t>
      </w:r>
    </w:p>
    <w:p w:rsidR="00AD3023" w:rsidRDefault="00E2542D">
      <w:pPr>
        <w:pStyle w:val="a3"/>
        <w:ind w:left="701"/>
        <w:jc w:val="left"/>
      </w:pPr>
      <w:r>
        <w:t>Политическийрежимиего</w:t>
      </w:r>
      <w:r>
        <w:rPr>
          <w:spacing w:val="-2"/>
        </w:rPr>
        <w:t xml:space="preserve"> виды.</w:t>
      </w:r>
    </w:p>
    <w:p w:rsidR="00AD3023" w:rsidRDefault="00E2542D">
      <w:pPr>
        <w:pStyle w:val="a3"/>
        <w:ind w:firstLine="599"/>
        <w:jc w:val="left"/>
      </w:pPr>
      <w:r>
        <w:t xml:space="preserve">Демократия,демократическиеценности.Правовоегосударствоигражданское </w:t>
      </w:r>
      <w:r>
        <w:rPr>
          <w:spacing w:val="-2"/>
        </w:rPr>
        <w:t>общество.</w:t>
      </w:r>
    </w:p>
    <w:p w:rsidR="00AD3023" w:rsidRDefault="00E2542D">
      <w:pPr>
        <w:pStyle w:val="a3"/>
        <w:spacing w:before="1"/>
        <w:ind w:left="701"/>
        <w:jc w:val="left"/>
      </w:pPr>
      <w:r>
        <w:t>Участиегражданвполитике.Выборы,</w:t>
      </w:r>
      <w:r>
        <w:rPr>
          <w:spacing w:val="-2"/>
        </w:rPr>
        <w:t xml:space="preserve"> референдум.</w:t>
      </w:r>
    </w:p>
    <w:p w:rsidR="00AD3023" w:rsidRDefault="00E2542D">
      <w:pPr>
        <w:pStyle w:val="a3"/>
        <w:tabs>
          <w:tab w:val="left" w:pos="3782"/>
          <w:tab w:val="left" w:pos="7978"/>
        </w:tabs>
        <w:ind w:right="104" w:firstLine="599"/>
        <w:jc w:val="left"/>
      </w:pPr>
      <w:r>
        <w:t>Политическиепартии,их</w:t>
      </w:r>
      <w:r>
        <w:tab/>
        <w:t>рольвдемократическомобществе.</w:t>
      </w:r>
      <w:r>
        <w:tab/>
      </w:r>
      <w:r>
        <w:rPr>
          <w:spacing w:val="-2"/>
        </w:rPr>
        <w:t xml:space="preserve">Общественно- </w:t>
      </w:r>
      <w:r>
        <w:t>политические организации.</w:t>
      </w:r>
    </w:p>
    <w:p w:rsidR="00AD3023" w:rsidRDefault="00E2542D">
      <w:pPr>
        <w:pStyle w:val="Heading2"/>
        <w:spacing w:before="4" w:line="274" w:lineRule="exact"/>
        <w:jc w:val="left"/>
      </w:pPr>
      <w:r>
        <w:t>Гражданини</w:t>
      </w:r>
      <w:r>
        <w:rPr>
          <w:spacing w:val="-2"/>
        </w:rPr>
        <w:t>государство.</w:t>
      </w:r>
    </w:p>
    <w:p w:rsidR="00AD3023" w:rsidRDefault="00E2542D">
      <w:pPr>
        <w:pStyle w:val="a3"/>
        <w:ind w:right="103" w:firstLine="599"/>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D3023" w:rsidRDefault="00E2542D">
      <w:pPr>
        <w:pStyle w:val="a3"/>
        <w:ind w:right="109" w:firstLine="599"/>
      </w:pPr>
      <w: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w:t>
      </w:r>
      <w:r>
        <w:rPr>
          <w:spacing w:val="-2"/>
        </w:rPr>
        <w:t>Федерации.</w:t>
      </w:r>
    </w:p>
    <w:p w:rsidR="00AD3023" w:rsidRDefault="00E2542D">
      <w:pPr>
        <w:pStyle w:val="a3"/>
        <w:ind w:right="105" w:firstLine="599"/>
      </w:pPr>
      <w:r>
        <w:t>Государственное управление. Противодействие коррупции в Российской</w:t>
      </w:r>
      <w:r>
        <w:rPr>
          <w:spacing w:val="-2"/>
        </w:rPr>
        <w:t>Федерации.</w:t>
      </w:r>
    </w:p>
    <w:p w:rsidR="00AD3023" w:rsidRDefault="00E2542D">
      <w:pPr>
        <w:pStyle w:val="a3"/>
        <w:ind w:right="110" w:firstLine="599"/>
      </w:pPr>
      <w: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w:t>
      </w:r>
      <w:r>
        <w:rPr>
          <w:spacing w:val="-2"/>
        </w:rPr>
        <w:t>Федерации.</w:t>
      </w:r>
    </w:p>
    <w:p w:rsidR="00AD3023" w:rsidRDefault="00E2542D">
      <w:pPr>
        <w:pStyle w:val="a3"/>
        <w:ind w:left="701"/>
      </w:pPr>
      <w:r>
        <w:t>Местное</w:t>
      </w:r>
      <w:r>
        <w:rPr>
          <w:spacing w:val="-2"/>
        </w:rPr>
        <w:t>самоуправление.</w:t>
      </w:r>
    </w:p>
    <w:p w:rsidR="00AD3023" w:rsidRDefault="00E2542D">
      <w:pPr>
        <w:pStyle w:val="a3"/>
        <w:ind w:right="112" w:firstLine="599"/>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D3023" w:rsidRDefault="00E2542D">
      <w:pPr>
        <w:pStyle w:val="Heading2"/>
        <w:spacing w:before="4" w:line="274" w:lineRule="exact"/>
      </w:pPr>
      <w:r>
        <w:t xml:space="preserve">Человеквсистемесоциальных </w:t>
      </w:r>
      <w:r>
        <w:rPr>
          <w:spacing w:val="-2"/>
        </w:rPr>
        <w:t>отношений.</w:t>
      </w:r>
    </w:p>
    <w:p w:rsidR="00AD3023" w:rsidRDefault="00E2542D">
      <w:pPr>
        <w:pStyle w:val="a3"/>
        <w:ind w:left="701" w:right="574"/>
      </w:pPr>
      <w:r>
        <w:t>Социальнаяструктураобщества.Многообразиесоциальныхобщностейигрупп. Социальная мобильность.</w:t>
      </w:r>
    </w:p>
    <w:p w:rsidR="00AD3023" w:rsidRDefault="00E2542D">
      <w:pPr>
        <w:pStyle w:val="a3"/>
        <w:ind w:firstLine="599"/>
        <w:jc w:val="left"/>
      </w:pPr>
      <w:r>
        <w:t xml:space="preserve">Социальныйстатусчеловекавобществе.Социальныероли.Ролевойнабор </w:t>
      </w:r>
      <w:r>
        <w:rPr>
          <w:spacing w:val="-2"/>
        </w:rPr>
        <w:t>подростка.</w:t>
      </w:r>
    </w:p>
    <w:p w:rsidR="00AD3023" w:rsidRDefault="00E2542D">
      <w:pPr>
        <w:pStyle w:val="a3"/>
        <w:ind w:left="701"/>
        <w:jc w:val="left"/>
      </w:pPr>
      <w:r>
        <w:t>Социализация</w:t>
      </w:r>
      <w:r>
        <w:rPr>
          <w:spacing w:val="-2"/>
        </w:rPr>
        <w:t>личности.</w:t>
      </w:r>
    </w:p>
    <w:p w:rsidR="00AD3023" w:rsidRDefault="00E2542D">
      <w:pPr>
        <w:pStyle w:val="a3"/>
        <w:ind w:left="701"/>
        <w:jc w:val="left"/>
      </w:pPr>
      <w:r>
        <w:t>Рольсемьивсоциализацииличности.Функциисемьи.Семейные</w:t>
      </w:r>
      <w:r>
        <w:rPr>
          <w:spacing w:val="-2"/>
        </w:rPr>
        <w:t>ценности.</w:t>
      </w:r>
    </w:p>
    <w:p w:rsidR="00AD3023" w:rsidRDefault="00E2542D">
      <w:pPr>
        <w:pStyle w:val="a3"/>
        <w:jc w:val="left"/>
      </w:pPr>
      <w:r>
        <w:t>Основныероличленов</w:t>
      </w:r>
      <w:r>
        <w:rPr>
          <w:spacing w:val="-2"/>
        </w:rPr>
        <w:t>семьи.</w:t>
      </w:r>
    </w:p>
    <w:p w:rsidR="00AD3023" w:rsidRDefault="00E2542D">
      <w:pPr>
        <w:pStyle w:val="a3"/>
        <w:ind w:firstLine="599"/>
        <w:jc w:val="left"/>
      </w:pPr>
      <w:r>
        <w:t xml:space="preserve">Этнос и нация. Россия – многонациональное государство. Этносы и нации в диалоге </w:t>
      </w:r>
      <w:r>
        <w:rPr>
          <w:spacing w:val="-2"/>
        </w:rPr>
        <w:t>культур.</w:t>
      </w:r>
    </w:p>
    <w:p w:rsidR="00AD3023" w:rsidRDefault="00E2542D">
      <w:pPr>
        <w:pStyle w:val="a3"/>
        <w:ind w:left="701" w:right="2893"/>
        <w:jc w:val="left"/>
      </w:pPr>
      <w:r>
        <w:t>СоциальнаяполитикаРоссийскогогосударства. Социальные конфликты и пути их разрешения.</w:t>
      </w:r>
    </w:p>
    <w:p w:rsidR="00AD3023" w:rsidRDefault="00E2542D">
      <w:pPr>
        <w:pStyle w:val="a3"/>
        <w:ind w:right="112" w:firstLine="599"/>
      </w:pPr>
      <w: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D3023" w:rsidRDefault="00E2542D">
      <w:pPr>
        <w:pStyle w:val="Heading2"/>
        <w:spacing w:before="4" w:line="274" w:lineRule="exact"/>
      </w:pPr>
      <w:r>
        <w:t>Человеквсовременномизменяющемся</w:t>
      </w:r>
      <w:r>
        <w:rPr>
          <w:spacing w:val="-4"/>
        </w:rPr>
        <w:t xml:space="preserve"> мире.</w:t>
      </w:r>
    </w:p>
    <w:p w:rsidR="00AD3023" w:rsidRDefault="00E2542D">
      <w:pPr>
        <w:pStyle w:val="a3"/>
        <w:ind w:right="105" w:firstLine="599"/>
      </w:pPr>
      <w:r>
        <w:t>Информационное общество. Сущность глобализации. Причины, проявления и последствия глобализации, еѐ противоречия. Глобальные проблемы и возможности их решения. Экологическая ситуация и способы еѐ улучшения.</w:t>
      </w:r>
    </w:p>
    <w:p w:rsidR="00AD3023" w:rsidRDefault="00E2542D">
      <w:pPr>
        <w:pStyle w:val="a3"/>
        <w:ind w:left="701"/>
        <w:jc w:val="left"/>
      </w:pPr>
      <w:r>
        <w:t>Молодѐжь–активныйучастникобщественнойжизни.Волонтѐрскоедвижение. Профессии настоящего и будущего. Непрерывное образование и карьера.</w:t>
      </w:r>
    </w:p>
    <w:p w:rsidR="00AD3023" w:rsidRDefault="00E2542D">
      <w:pPr>
        <w:pStyle w:val="a3"/>
        <w:ind w:left="701"/>
        <w:jc w:val="left"/>
      </w:pPr>
      <w:r>
        <w:t>Здоровыйобразжизни.Социальнаяиличнаязначимостьздоровогообраза</w:t>
      </w:r>
      <w:r>
        <w:rPr>
          <w:spacing w:val="-2"/>
        </w:rPr>
        <w:t>жизни.</w:t>
      </w:r>
    </w:p>
    <w:p w:rsidR="00AD3023" w:rsidRDefault="00AD3023">
      <w:pPr>
        <w:sectPr w:rsidR="00AD3023">
          <w:pgSz w:w="11910" w:h="16390"/>
          <w:pgMar w:top="1060" w:right="740" w:bottom="1160" w:left="1600" w:header="0" w:footer="953" w:gutter="0"/>
          <w:cols w:space="720"/>
        </w:sectPr>
      </w:pPr>
    </w:p>
    <w:p w:rsidR="00AD3023" w:rsidRDefault="00E2542D">
      <w:pPr>
        <w:pStyle w:val="a3"/>
        <w:spacing w:before="62"/>
        <w:jc w:val="left"/>
      </w:pPr>
      <w:r>
        <w:lastRenderedPageBreak/>
        <w:t xml:space="preserve">Мода и </w:t>
      </w:r>
      <w:r>
        <w:rPr>
          <w:spacing w:val="-2"/>
        </w:rPr>
        <w:t>спорт.</w:t>
      </w:r>
    </w:p>
    <w:p w:rsidR="00AD3023" w:rsidRDefault="00E2542D">
      <w:pPr>
        <w:pStyle w:val="a3"/>
        <w:ind w:firstLine="599"/>
        <w:jc w:val="left"/>
      </w:pPr>
      <w:r>
        <w:t>Современныеформысвязиикоммуникации:какониизменилимир.Особенности общения в виртуальном пространстве.</w:t>
      </w:r>
    </w:p>
    <w:p w:rsidR="00AD3023" w:rsidRDefault="00E2542D">
      <w:pPr>
        <w:pStyle w:val="a3"/>
        <w:spacing w:before="1"/>
        <w:ind w:left="701"/>
        <w:jc w:val="left"/>
      </w:pPr>
      <w:r>
        <w:t>Перспективыразвития</w:t>
      </w:r>
      <w:r>
        <w:rPr>
          <w:spacing w:val="-2"/>
        </w:rPr>
        <w:t>общества.</w:t>
      </w:r>
    </w:p>
    <w:p w:rsidR="00AD3023" w:rsidRDefault="00E2542D">
      <w:pPr>
        <w:pStyle w:val="Heading1"/>
        <w:spacing w:before="4" w:line="274" w:lineRule="exact"/>
      </w:pPr>
      <w:r>
        <w:t>ПЛАНИРУЕМЫЕОБРАЗОВАТЕЛЬНЫЕ</w:t>
      </w:r>
      <w:r>
        <w:rPr>
          <w:spacing w:val="-2"/>
        </w:rPr>
        <w:t>РЕЗУЛЬТАТЫ</w:t>
      </w:r>
    </w:p>
    <w:p w:rsidR="00AD3023" w:rsidRDefault="00E2542D">
      <w:pPr>
        <w:pStyle w:val="a3"/>
        <w:ind w:right="114" w:firstLine="599"/>
      </w:pPr>
      <w:r>
        <w:t>Личностные и метапредметные результаты представлены с учѐтом особенностей преподавания обществознания в основной школе.</w:t>
      </w:r>
    </w:p>
    <w:p w:rsidR="00AD3023" w:rsidRDefault="00E2542D">
      <w:pPr>
        <w:pStyle w:val="a3"/>
        <w:ind w:right="108" w:firstLine="599"/>
      </w:pPr>
      <w:r>
        <w:t>Планируемые предметные результаты и содержание учебного предмета распределены по годам обучения с учѐтом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учѐтом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D3023" w:rsidRDefault="00E2542D">
      <w:pPr>
        <w:pStyle w:val="a3"/>
        <w:ind w:right="108" w:firstLine="599"/>
      </w:pPr>
      <w: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AD3023" w:rsidRDefault="00E2542D">
      <w:pPr>
        <w:pStyle w:val="Heading1"/>
        <w:spacing w:before="4" w:line="274" w:lineRule="exact"/>
      </w:pPr>
      <w:r>
        <w:t xml:space="preserve">ЛИЧНОСТНЫЕ </w:t>
      </w:r>
      <w:r>
        <w:rPr>
          <w:spacing w:val="-2"/>
        </w:rPr>
        <w:t>РЕЗУЛЬТАТЫ</w:t>
      </w:r>
    </w:p>
    <w:p w:rsidR="00AD3023" w:rsidRDefault="00E2542D">
      <w:pPr>
        <w:pStyle w:val="a3"/>
        <w:ind w:right="113" w:firstLine="599"/>
      </w:pPr>
      <w: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D3023" w:rsidRDefault="00E2542D">
      <w:pPr>
        <w:pStyle w:val="Heading2"/>
        <w:spacing w:before="2" w:line="274" w:lineRule="exact"/>
      </w:pPr>
      <w:r>
        <w:t>Гражданского</w:t>
      </w:r>
      <w:r>
        <w:rPr>
          <w:spacing w:val="-2"/>
        </w:rPr>
        <w:t>воспитания:</w:t>
      </w:r>
    </w:p>
    <w:p w:rsidR="00AD3023" w:rsidRDefault="00E2542D">
      <w:pPr>
        <w:pStyle w:val="a3"/>
        <w:ind w:right="105" w:firstLine="599"/>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(волонтѐрство, помощь людям, нуждающимся в ней).</w:t>
      </w:r>
    </w:p>
    <w:p w:rsidR="00AD3023" w:rsidRDefault="00E2542D">
      <w:pPr>
        <w:pStyle w:val="Heading2"/>
        <w:spacing w:before="3" w:line="274" w:lineRule="exact"/>
      </w:pPr>
      <w:r>
        <w:t>Патриотического</w:t>
      </w:r>
      <w:r>
        <w:rPr>
          <w:spacing w:val="-2"/>
        </w:rPr>
        <w:t>воспитания:</w:t>
      </w:r>
    </w:p>
    <w:p w:rsidR="00AD3023" w:rsidRDefault="00E2542D">
      <w:pPr>
        <w:pStyle w:val="a3"/>
        <w:ind w:right="110" w:firstLine="599"/>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D3023" w:rsidRDefault="00E2542D">
      <w:pPr>
        <w:pStyle w:val="Heading2"/>
        <w:spacing w:before="3" w:line="274" w:lineRule="exact"/>
      </w:pPr>
      <w:r>
        <w:t>Духовно-нравственного</w:t>
      </w:r>
      <w:r>
        <w:rPr>
          <w:spacing w:val="-2"/>
        </w:rPr>
        <w:t>воспитания:</w:t>
      </w:r>
    </w:p>
    <w:p w:rsidR="00AD3023" w:rsidRDefault="00E2542D">
      <w:pPr>
        <w:pStyle w:val="a3"/>
        <w:ind w:right="111" w:firstLine="599"/>
      </w:pPr>
      <w:r>
        <w:t>ориентация на моральные ценности и нормы в ситуациях нравственного выбора; готовностьоцениватьсвоѐповедениеипоступки, поведениеипоступкидругихлюдейс</w:t>
      </w:r>
    </w:p>
    <w:p w:rsidR="00AD3023" w:rsidRDefault="00AD3023">
      <w:pPr>
        <w:sectPr w:rsidR="00AD3023">
          <w:pgSz w:w="11910" w:h="16390"/>
          <w:pgMar w:top="1060" w:right="740" w:bottom="1160" w:left="1600" w:header="0" w:footer="953" w:gutter="0"/>
          <w:cols w:space="720"/>
        </w:sectPr>
      </w:pPr>
    </w:p>
    <w:p w:rsidR="00AD3023" w:rsidRDefault="00E2542D">
      <w:pPr>
        <w:pStyle w:val="a3"/>
        <w:spacing w:before="62"/>
        <w:ind w:right="104"/>
      </w:pPr>
      <w:r>
        <w:lastRenderedPageBreak/>
        <w:t>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D3023" w:rsidRDefault="00E2542D">
      <w:pPr>
        <w:pStyle w:val="Heading2"/>
        <w:spacing w:before="5"/>
        <w:ind w:left="102" w:right="111" w:firstLine="599"/>
      </w:pPr>
      <w:r>
        <w:t xml:space="preserve">Физическоговоспитания,формированиякультурыздоровьяиэмоционального </w:t>
      </w:r>
      <w:r>
        <w:rPr>
          <w:spacing w:val="-2"/>
        </w:rPr>
        <w:t>благополучия:</w:t>
      </w:r>
    </w:p>
    <w:p w:rsidR="00AD3023" w:rsidRDefault="00E2542D">
      <w:pPr>
        <w:pStyle w:val="a3"/>
        <w:ind w:right="111" w:firstLine="599"/>
      </w:pPr>
      <w: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D3023" w:rsidRDefault="00E2542D">
      <w:pPr>
        <w:pStyle w:val="a3"/>
        <w:ind w:right="111" w:firstLine="599"/>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D3023" w:rsidRDefault="00E2542D">
      <w:pPr>
        <w:pStyle w:val="a3"/>
        <w:ind w:left="701"/>
      </w:pPr>
      <w:r>
        <w:t>умениеприниматьсебяидругих,не</w:t>
      </w:r>
      <w:r>
        <w:rPr>
          <w:spacing w:val="-2"/>
        </w:rPr>
        <w:t>осуждая;</w:t>
      </w:r>
    </w:p>
    <w:p w:rsidR="00AD3023" w:rsidRDefault="00E2542D">
      <w:pPr>
        <w:pStyle w:val="a3"/>
        <w:ind w:right="113" w:firstLine="599"/>
      </w:pPr>
      <w:r>
        <w:t>сформированность навыков рефлексии, признание своего права на ошибку и такого же права другого человека.</w:t>
      </w:r>
    </w:p>
    <w:p w:rsidR="00AD3023" w:rsidRDefault="00E2542D">
      <w:pPr>
        <w:pStyle w:val="Heading2"/>
        <w:spacing w:before="1" w:line="274" w:lineRule="exact"/>
      </w:pPr>
      <w:r>
        <w:t>Трудового</w:t>
      </w:r>
      <w:r>
        <w:rPr>
          <w:spacing w:val="-2"/>
        </w:rPr>
        <w:t>воспитания:</w:t>
      </w:r>
    </w:p>
    <w:p w:rsidR="00AD3023" w:rsidRDefault="00E2542D">
      <w:pPr>
        <w:pStyle w:val="a3"/>
        <w:ind w:right="105" w:firstLine="599"/>
      </w:pPr>
      <w: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AD3023" w:rsidRDefault="00E2542D">
      <w:pPr>
        <w:pStyle w:val="Heading2"/>
        <w:spacing w:before="3" w:line="274" w:lineRule="exact"/>
      </w:pPr>
      <w:r>
        <w:t>Экологического</w:t>
      </w:r>
      <w:r>
        <w:rPr>
          <w:spacing w:val="-2"/>
        </w:rPr>
        <w:t>воспитания:</w:t>
      </w:r>
    </w:p>
    <w:p w:rsidR="00AD3023" w:rsidRDefault="00E2542D">
      <w:pPr>
        <w:pStyle w:val="a3"/>
        <w:ind w:right="109" w:firstLine="599"/>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активноенеприятиедействий,приносящихвредокружающейсреде; осознаниесвоейроли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rPr>
        <w:t>направленности.</w:t>
      </w:r>
    </w:p>
    <w:p w:rsidR="00AD3023" w:rsidRDefault="00E2542D">
      <w:pPr>
        <w:pStyle w:val="Heading2"/>
        <w:spacing w:before="3" w:line="274" w:lineRule="exact"/>
      </w:pPr>
      <w:r>
        <w:t>Ценностинаучного</w:t>
      </w:r>
      <w:r>
        <w:rPr>
          <w:spacing w:val="-2"/>
        </w:rPr>
        <w:t xml:space="preserve"> познания:</w:t>
      </w:r>
    </w:p>
    <w:p w:rsidR="00AD3023" w:rsidRDefault="00E2542D">
      <w:pPr>
        <w:pStyle w:val="a3"/>
        <w:ind w:right="106" w:firstLine="599"/>
      </w:pPr>
      <w: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наблюдений,поступков и стремление совершенствовать пути достижения индивидуального и коллективного благополучия.</w:t>
      </w:r>
    </w:p>
    <w:p w:rsidR="00AD3023" w:rsidRDefault="00E2542D">
      <w:pPr>
        <w:pStyle w:val="Heading2"/>
        <w:spacing w:before="3"/>
        <w:ind w:left="102" w:right="113" w:firstLine="599"/>
      </w:pPr>
      <w:r>
        <w:t>Личностные результаты, обеспечивающие адаптацию обучающегося к изменяющимся условиям социальной и природной среды:</w:t>
      </w:r>
    </w:p>
    <w:p w:rsidR="00AD3023" w:rsidRDefault="00E2542D">
      <w:pPr>
        <w:pStyle w:val="a3"/>
        <w:ind w:right="107" w:firstLine="599"/>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сформированныепопрофессиональнойдеятельности,атакжеврамкахсоциального</w:t>
      </w:r>
    </w:p>
    <w:p w:rsidR="00AD3023" w:rsidRDefault="00AD3023">
      <w:pPr>
        <w:sectPr w:rsidR="00AD3023">
          <w:pgSz w:w="11910" w:h="16390"/>
          <w:pgMar w:top="1060" w:right="740" w:bottom="1160" w:left="1600" w:header="0" w:footer="953" w:gutter="0"/>
          <w:cols w:space="720"/>
        </w:sectPr>
      </w:pPr>
    </w:p>
    <w:p w:rsidR="00AD3023" w:rsidRDefault="00E2542D">
      <w:pPr>
        <w:pStyle w:val="a3"/>
        <w:spacing w:before="62"/>
      </w:pPr>
      <w:r>
        <w:lastRenderedPageBreak/>
        <w:t>взаимодействияслюдьмииздругойкультурной</w:t>
      </w:r>
      <w:r>
        <w:rPr>
          <w:spacing w:val="-2"/>
        </w:rPr>
        <w:t>среды;</w:t>
      </w:r>
    </w:p>
    <w:p w:rsidR="00AD3023" w:rsidRDefault="00E2542D">
      <w:pPr>
        <w:pStyle w:val="a3"/>
        <w:ind w:right="111" w:firstLine="599"/>
      </w:pPr>
      <w:r>
        <w:t>способность обучающихся во взаимодействии в условиях неопределѐнности, открытость опыту и знаниям других;</w:t>
      </w:r>
    </w:p>
    <w:p w:rsidR="00AD3023" w:rsidRDefault="00E2542D">
      <w:pPr>
        <w:pStyle w:val="a3"/>
        <w:spacing w:before="1"/>
        <w:ind w:right="110" w:firstLine="599"/>
      </w:pPr>
      <w:r>
        <w:t>способность действовать в условиях неопределѐнности, открытость опыту изнаниям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своѐ развитие;</w:t>
      </w:r>
    </w:p>
    <w:p w:rsidR="00AD3023" w:rsidRDefault="00E2542D">
      <w:pPr>
        <w:pStyle w:val="a3"/>
        <w:ind w:right="111" w:firstLine="599"/>
      </w:pPr>
      <w:r>
        <w:t>навыквыявленияи связыванияобразов,способностьформированияновых знаний,в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икомпетентностей, планировать своѐ развитие;</w:t>
      </w:r>
    </w:p>
    <w:p w:rsidR="00AD3023" w:rsidRDefault="00E2542D">
      <w:pPr>
        <w:pStyle w:val="a3"/>
        <w:ind w:right="104" w:firstLine="599"/>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D3023" w:rsidRDefault="00E2542D">
      <w:pPr>
        <w:pStyle w:val="a3"/>
        <w:spacing w:before="1"/>
        <w:ind w:left="701" w:right="111"/>
      </w:pPr>
      <w:r>
        <w:t>умение анализировать и выявлять взаимосвязи природы, общества и экономики; умениеоцениватьсвоидействиясучѐтомвлияниянаокружающую</w:t>
      </w:r>
      <w:r>
        <w:rPr>
          <w:spacing w:val="-2"/>
        </w:rPr>
        <w:t>среду,</w:t>
      </w:r>
    </w:p>
    <w:p w:rsidR="00AD3023" w:rsidRDefault="00E2542D">
      <w:pPr>
        <w:pStyle w:val="a3"/>
        <w:ind w:left="701" w:right="112" w:hanging="600"/>
      </w:pPr>
      <w:r>
        <w:t>достижений целей и преодоления вызовов, возможных глобальных последствий; способностьобучающихсяосознаватьстрессовуюситуацию,</w:t>
      </w:r>
      <w:r>
        <w:rPr>
          <w:spacing w:val="-2"/>
        </w:rPr>
        <w:t>оценивать</w:t>
      </w:r>
    </w:p>
    <w:p w:rsidR="00AD3023" w:rsidRDefault="00E2542D">
      <w:pPr>
        <w:pStyle w:val="a3"/>
        <w:ind w:right="113"/>
      </w:pPr>
      <w:r>
        <w:t>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решенияидействия;формулироватьиоцениватьрискиипоследствия,формироватьопыт, уметь находить позитивное в произошедшей ситуации; быть готовым действовать в отсутствие гарантий успеха.</w:t>
      </w:r>
    </w:p>
    <w:p w:rsidR="00AD3023" w:rsidRDefault="00E2542D">
      <w:pPr>
        <w:pStyle w:val="Heading1"/>
        <w:spacing w:before="5" w:line="274" w:lineRule="exact"/>
        <w:jc w:val="both"/>
      </w:pPr>
      <w:r>
        <w:t>МЕТАПРЕДМЕТНЫЕ</w:t>
      </w:r>
      <w:r>
        <w:rPr>
          <w:spacing w:val="-2"/>
        </w:rPr>
        <w:t>РЕЗУЛЬТАТЫ</w:t>
      </w:r>
    </w:p>
    <w:p w:rsidR="00AD3023" w:rsidRDefault="00E2542D">
      <w:pPr>
        <w:pStyle w:val="a3"/>
        <w:ind w:right="114" w:firstLine="599"/>
      </w:pPr>
      <w:r>
        <w:t>Метапредметные результаты освоения основной образовательной программы, формируемые при изучении обществознания:</w:t>
      </w:r>
    </w:p>
    <w:p w:rsidR="00AD3023" w:rsidRDefault="00E2542D">
      <w:pPr>
        <w:pStyle w:val="Heading2"/>
        <w:numPr>
          <w:ilvl w:val="0"/>
          <w:numId w:val="5"/>
        </w:numPr>
        <w:tabs>
          <w:tab w:val="left" w:pos="941"/>
        </w:tabs>
        <w:spacing w:before="2"/>
        <w:ind w:left="701" w:right="884" w:firstLine="0"/>
        <w:jc w:val="both"/>
      </w:pPr>
      <w:r>
        <w:t>Овладениеуниверсальнымиучебнымипознавательнымидействиями. Базовые логические действия:</w:t>
      </w:r>
    </w:p>
    <w:p w:rsidR="00AD3023" w:rsidRDefault="00E2542D">
      <w:pPr>
        <w:pStyle w:val="a3"/>
        <w:ind w:right="110" w:firstLine="599"/>
      </w:pPr>
      <w:r>
        <w:t xml:space="preserve">выявлять и характеризовать существенные признаки социальных явлений и </w:t>
      </w:r>
      <w:r>
        <w:rPr>
          <w:spacing w:val="-2"/>
        </w:rPr>
        <w:t>процессов;</w:t>
      </w:r>
    </w:p>
    <w:p w:rsidR="00AD3023" w:rsidRDefault="00E2542D">
      <w:pPr>
        <w:pStyle w:val="a3"/>
        <w:ind w:right="113" w:firstLine="599"/>
      </w:pPr>
      <w:r>
        <w:t>устанавливать существенный признак классификации социальных фактов,основания для их обобщения и сравнения, критерии проводимого анализа;</w:t>
      </w:r>
    </w:p>
    <w:p w:rsidR="00AD3023" w:rsidRDefault="00E2542D">
      <w:pPr>
        <w:pStyle w:val="a3"/>
        <w:ind w:right="103" w:firstLine="599"/>
      </w:pPr>
      <w:r>
        <w:t>с учѐтом предложенной задачи выявлять закономерности и противоречия в рассматриваемых фактах, данных и наблюдениях;</w:t>
      </w:r>
    </w:p>
    <w:p w:rsidR="00AD3023" w:rsidRDefault="00E2542D">
      <w:pPr>
        <w:pStyle w:val="a3"/>
        <w:ind w:left="701"/>
      </w:pPr>
      <w:r>
        <w:t>предлагатькритериидлявыявлениязакономерностейи</w:t>
      </w:r>
      <w:r>
        <w:rPr>
          <w:spacing w:val="-2"/>
        </w:rPr>
        <w:t>противоречий;</w:t>
      </w:r>
    </w:p>
    <w:p w:rsidR="00AD3023" w:rsidRDefault="00E2542D">
      <w:pPr>
        <w:pStyle w:val="a3"/>
        <w:ind w:right="112" w:firstLine="599"/>
      </w:pPr>
      <w:r>
        <w:t xml:space="preserve">выявлять дефицит информации, данных, необходимых для решения поставленной </w:t>
      </w:r>
      <w:r>
        <w:rPr>
          <w:spacing w:val="-2"/>
        </w:rPr>
        <w:t>задачи;</w:t>
      </w:r>
    </w:p>
    <w:p w:rsidR="00AD3023" w:rsidRDefault="00E2542D">
      <w:pPr>
        <w:pStyle w:val="a3"/>
        <w:ind w:left="701"/>
      </w:pPr>
      <w:r>
        <w:t>выявлятьпричинно-следственныесвязиприизучении явленийи</w:t>
      </w:r>
      <w:r>
        <w:rPr>
          <w:spacing w:val="-2"/>
        </w:rPr>
        <w:t>процессов;</w:t>
      </w:r>
    </w:p>
    <w:p w:rsidR="00AD3023" w:rsidRDefault="00E2542D">
      <w:pPr>
        <w:pStyle w:val="a3"/>
        <w:ind w:right="114" w:firstLine="599"/>
      </w:pPr>
      <w:r>
        <w:t>делать выводы с использованием дедуктивных и индуктивных умозаключений, умозаключений по аналогии, формулировать гипотезы о взаимосвязях;</w:t>
      </w:r>
    </w:p>
    <w:p w:rsidR="00AD3023" w:rsidRDefault="00E2542D">
      <w:pPr>
        <w:pStyle w:val="a3"/>
        <w:ind w:right="110" w:firstLine="599"/>
      </w:pPr>
      <w:r>
        <w:t>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AD3023" w:rsidRDefault="00E2542D">
      <w:pPr>
        <w:pStyle w:val="Heading2"/>
        <w:spacing w:before="1"/>
      </w:pPr>
      <w:r>
        <w:t>Базовыеисследовательские</w:t>
      </w:r>
      <w:r>
        <w:rPr>
          <w:spacing w:val="-2"/>
        </w:rPr>
        <w:t>действия:</w:t>
      </w:r>
    </w:p>
    <w:p w:rsidR="00AD3023" w:rsidRDefault="00AD3023">
      <w:pPr>
        <w:sectPr w:rsidR="00AD3023">
          <w:pgSz w:w="11910" w:h="16390"/>
          <w:pgMar w:top="1060" w:right="740" w:bottom="1160" w:left="1600" w:header="0" w:footer="953" w:gutter="0"/>
          <w:cols w:space="720"/>
        </w:sectPr>
      </w:pPr>
    </w:p>
    <w:p w:rsidR="00AD3023" w:rsidRDefault="00E2542D">
      <w:pPr>
        <w:pStyle w:val="a3"/>
        <w:spacing w:before="62"/>
        <w:ind w:left="701"/>
      </w:pPr>
      <w:r>
        <w:lastRenderedPageBreak/>
        <w:t>использоватьвопросыкакисследовательскийинструмент</w:t>
      </w:r>
      <w:r>
        <w:rPr>
          <w:spacing w:val="-2"/>
        </w:rPr>
        <w:t>познания;</w:t>
      </w:r>
    </w:p>
    <w:p w:rsidR="00AD3023" w:rsidRDefault="00E2542D">
      <w:pPr>
        <w:pStyle w:val="a3"/>
        <w:ind w:right="109" w:firstLine="599"/>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D3023" w:rsidRDefault="00E2542D">
      <w:pPr>
        <w:pStyle w:val="a3"/>
        <w:spacing w:before="1"/>
        <w:ind w:right="115" w:firstLine="599"/>
      </w:pPr>
      <w:r>
        <w:t>формулировать гипотезу об истинности собственных суждений и суждений других, аргументировать свою позицию, мнение;</w:t>
      </w:r>
    </w:p>
    <w:p w:rsidR="00AD3023" w:rsidRDefault="00E2542D">
      <w:pPr>
        <w:pStyle w:val="a3"/>
        <w:ind w:right="106" w:firstLine="599"/>
      </w:pPr>
      <w: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AD3023" w:rsidRDefault="00E2542D">
      <w:pPr>
        <w:pStyle w:val="a3"/>
        <w:ind w:right="114" w:firstLine="599"/>
      </w:pPr>
      <w:r>
        <w:t xml:space="preserve">оценивать на применимость и достоверность информацию, полученную в ходе </w:t>
      </w:r>
      <w:r>
        <w:rPr>
          <w:spacing w:val="-2"/>
        </w:rPr>
        <w:t>исследования;</w:t>
      </w:r>
    </w:p>
    <w:p w:rsidR="00AD3023" w:rsidRDefault="00E2542D">
      <w:pPr>
        <w:pStyle w:val="a3"/>
        <w:ind w:right="104" w:firstLine="599"/>
      </w:pPr>
      <w:r>
        <w:t>самостоятельно формулировать обобщения и выводы по результатам проведѐнного наблюдения, исследования, владеть инструментами оценки достоверности полученных выводов и обобщений;</w:t>
      </w:r>
    </w:p>
    <w:p w:rsidR="00AD3023" w:rsidRDefault="00E2542D">
      <w:pPr>
        <w:pStyle w:val="a3"/>
        <w:ind w:right="106" w:firstLine="599"/>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D3023" w:rsidRDefault="00E2542D">
      <w:pPr>
        <w:pStyle w:val="Heading2"/>
        <w:spacing w:before="5" w:line="274" w:lineRule="exact"/>
      </w:pPr>
      <w:r>
        <w:t>Работас</w:t>
      </w:r>
      <w:r>
        <w:rPr>
          <w:spacing w:val="-2"/>
        </w:rPr>
        <w:t>информацией:</w:t>
      </w:r>
    </w:p>
    <w:p w:rsidR="00AD3023" w:rsidRDefault="00E2542D">
      <w:pPr>
        <w:pStyle w:val="a3"/>
        <w:ind w:right="113" w:firstLine="599"/>
      </w:pPr>
      <w:r>
        <w:t>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критериев;</w:t>
      </w:r>
    </w:p>
    <w:p w:rsidR="00AD3023" w:rsidRDefault="00E2542D">
      <w:pPr>
        <w:pStyle w:val="a3"/>
        <w:ind w:right="109" w:firstLine="599"/>
      </w:pPr>
      <w:r>
        <w:t>выбирать, анализировать, систематизировать и интерпретировать информацию различных видов и форм представления;</w:t>
      </w:r>
    </w:p>
    <w:p w:rsidR="00AD3023" w:rsidRDefault="00E2542D">
      <w:pPr>
        <w:pStyle w:val="a3"/>
        <w:ind w:right="115" w:firstLine="599"/>
      </w:pPr>
      <w:r>
        <w:t>находить сходные аргументы (подтверждающие или опровергающие одну и ту же идею, версию) в различных информационных источниках;</w:t>
      </w:r>
    </w:p>
    <w:p w:rsidR="00AD3023" w:rsidRDefault="00E2542D">
      <w:pPr>
        <w:pStyle w:val="a3"/>
        <w:ind w:left="701" w:right="113"/>
      </w:pPr>
      <w:r>
        <w:t>самостоятельно выбирать оптимальную форму представления информации; оцениватьнадѐжностьинформациипокритериям,предложеннымпедагогическим</w:t>
      </w:r>
    </w:p>
    <w:p w:rsidR="00AD3023" w:rsidRDefault="00E2542D">
      <w:pPr>
        <w:pStyle w:val="a3"/>
        <w:ind w:left="701" w:right="2737" w:hanging="600"/>
      </w:pPr>
      <w:r>
        <w:t>работником или сформулированным самостоятельно; эффективнозапоминатьисистематизировать</w:t>
      </w:r>
      <w:r>
        <w:rPr>
          <w:spacing w:val="-2"/>
        </w:rPr>
        <w:t>информацию.</w:t>
      </w:r>
    </w:p>
    <w:p w:rsidR="00AD3023" w:rsidRDefault="00E2542D">
      <w:pPr>
        <w:pStyle w:val="Heading2"/>
        <w:numPr>
          <w:ilvl w:val="0"/>
          <w:numId w:val="5"/>
        </w:numPr>
        <w:tabs>
          <w:tab w:val="left" w:pos="941"/>
        </w:tabs>
        <w:spacing w:before="3"/>
        <w:ind w:left="701" w:right="604" w:firstLine="0"/>
        <w:jc w:val="both"/>
      </w:pPr>
      <w:r>
        <w:t xml:space="preserve">Овладениеуниверсальнымиучебнымикоммуникативнымидействиями. </w:t>
      </w:r>
      <w:r>
        <w:rPr>
          <w:spacing w:val="-2"/>
        </w:rPr>
        <w:t>Общение:</w:t>
      </w:r>
    </w:p>
    <w:p w:rsidR="00AD3023" w:rsidRDefault="00E2542D">
      <w:pPr>
        <w:pStyle w:val="a3"/>
        <w:ind w:right="113" w:firstLine="599"/>
      </w:pPr>
      <w:r>
        <w:t>воспринимать и формулировать суждения, выражать эмоции в соответствии с целями и условиями общения;</w:t>
      </w:r>
    </w:p>
    <w:p w:rsidR="00AD3023" w:rsidRDefault="00E2542D">
      <w:pPr>
        <w:pStyle w:val="a3"/>
        <w:ind w:left="701"/>
      </w:pPr>
      <w:r>
        <w:t xml:space="preserve">выражатьсебя (своюточкузрения)вустныхиписьменных </w:t>
      </w:r>
      <w:r>
        <w:rPr>
          <w:spacing w:val="-2"/>
        </w:rPr>
        <w:t>текстах;</w:t>
      </w:r>
    </w:p>
    <w:p w:rsidR="00AD3023" w:rsidRDefault="00E2542D">
      <w:pPr>
        <w:pStyle w:val="a3"/>
        <w:ind w:right="106" w:firstLine="599"/>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D3023" w:rsidRDefault="00E2542D">
      <w:pPr>
        <w:pStyle w:val="a3"/>
        <w:ind w:right="112" w:firstLine="599"/>
      </w:pPr>
      <w:r>
        <w:t>понимать намерения других, проявлять уважительное отношение к собеседнику и в корректной форме формулировать свои возражения;</w:t>
      </w:r>
    </w:p>
    <w:p w:rsidR="00AD3023" w:rsidRDefault="00E2542D">
      <w:pPr>
        <w:pStyle w:val="a3"/>
        <w:ind w:right="112" w:firstLine="599"/>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AD3023" w:rsidRDefault="00E2542D">
      <w:pPr>
        <w:pStyle w:val="a3"/>
        <w:ind w:right="113" w:firstLine="599"/>
      </w:pPr>
      <w:r>
        <w:t>сопоставлять свои суждения с суждениями других участников диалога, обнаруживать различие и сходство позиций;</w:t>
      </w:r>
    </w:p>
    <w:p w:rsidR="00AD3023" w:rsidRDefault="00E2542D">
      <w:pPr>
        <w:pStyle w:val="a3"/>
        <w:ind w:left="701" w:right="113"/>
      </w:pPr>
      <w:r>
        <w:t>публично представлять результаты выполненного исследования, проекта; самостоятельновыбиратьформатвыступлениясучѐтомзадачпрезентации</w:t>
      </w:r>
      <w:r>
        <w:rPr>
          <w:spacing w:val="-10"/>
        </w:rPr>
        <w:t>и</w:t>
      </w:r>
    </w:p>
    <w:p w:rsidR="00AD3023" w:rsidRDefault="00E2542D">
      <w:pPr>
        <w:pStyle w:val="a3"/>
        <w:ind w:right="115"/>
      </w:pPr>
      <w:r>
        <w:t>особенностейаудиторииивсоответствииснимсоставлять устныеиписьменныетекстыс использованием иллюстративных материалов.</w:t>
      </w:r>
    </w:p>
    <w:p w:rsidR="00AD3023" w:rsidRDefault="00E2542D">
      <w:pPr>
        <w:pStyle w:val="Heading2"/>
        <w:spacing w:before="1" w:line="274" w:lineRule="exact"/>
      </w:pPr>
      <w:r>
        <w:t>Совместная</w:t>
      </w:r>
      <w:r>
        <w:rPr>
          <w:spacing w:val="-2"/>
        </w:rPr>
        <w:t>деятельность:</w:t>
      </w:r>
    </w:p>
    <w:p w:rsidR="00AD3023" w:rsidRDefault="00E2542D">
      <w:pPr>
        <w:pStyle w:val="a3"/>
        <w:ind w:right="114" w:firstLine="599"/>
      </w:pPr>
      <w:r>
        <w:t>понимать и использовать преимущества командной и индивидуальной работы при решенииконкретнойпроблемы,обосновыватьнеобходимостьприменения</w:t>
      </w:r>
      <w:r>
        <w:rPr>
          <w:spacing w:val="-2"/>
        </w:rPr>
        <w:t>групповых</w:t>
      </w:r>
    </w:p>
    <w:p w:rsidR="00AD3023" w:rsidRDefault="00AD3023">
      <w:pPr>
        <w:sectPr w:rsidR="00AD3023">
          <w:pgSz w:w="11910" w:h="16390"/>
          <w:pgMar w:top="1060" w:right="740" w:bottom="1160" w:left="1600" w:header="0" w:footer="953" w:gutter="0"/>
          <w:cols w:space="720"/>
        </w:sectPr>
      </w:pPr>
    </w:p>
    <w:p w:rsidR="00AD3023" w:rsidRDefault="00E2542D">
      <w:pPr>
        <w:pStyle w:val="a3"/>
        <w:spacing w:before="62"/>
      </w:pPr>
      <w:r>
        <w:lastRenderedPageBreak/>
        <w:t>формвзаимодействияприрешениипоставленной</w:t>
      </w:r>
      <w:r>
        <w:rPr>
          <w:spacing w:val="-2"/>
        </w:rPr>
        <w:t>задачи;</w:t>
      </w:r>
    </w:p>
    <w:p w:rsidR="00AD3023" w:rsidRDefault="00E2542D">
      <w:pPr>
        <w:pStyle w:val="a3"/>
        <w:ind w:right="113" w:firstLine="599"/>
      </w:pPr>
      <w: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D3023" w:rsidRDefault="00E2542D">
      <w:pPr>
        <w:pStyle w:val="a3"/>
        <w:spacing w:before="1"/>
        <w:ind w:right="114" w:firstLine="599"/>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D3023" w:rsidRDefault="00E2542D">
      <w:pPr>
        <w:pStyle w:val="a3"/>
        <w:ind w:right="110" w:firstLine="599"/>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D3023" w:rsidRDefault="00E2542D">
      <w:pPr>
        <w:pStyle w:val="a3"/>
        <w:ind w:right="109" w:firstLine="59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AD3023" w:rsidRDefault="00E2542D">
      <w:pPr>
        <w:pStyle w:val="Heading2"/>
        <w:numPr>
          <w:ilvl w:val="0"/>
          <w:numId w:val="5"/>
        </w:numPr>
        <w:tabs>
          <w:tab w:val="left" w:pos="941"/>
        </w:tabs>
        <w:spacing w:before="5"/>
        <w:ind w:left="701" w:right="1114" w:firstLine="0"/>
      </w:pPr>
      <w:r>
        <w:t xml:space="preserve">Овладениеуниверсальнымиучебнымирегулятивнымидействиями. </w:t>
      </w:r>
      <w:r>
        <w:rPr>
          <w:spacing w:val="-2"/>
        </w:rPr>
        <w:t>Самоорганизация:</w:t>
      </w:r>
    </w:p>
    <w:p w:rsidR="00AD3023" w:rsidRDefault="00E2542D">
      <w:pPr>
        <w:pStyle w:val="a3"/>
        <w:ind w:left="701" w:right="109"/>
        <w:jc w:val="left"/>
      </w:pPr>
      <w:r>
        <w:t>выявлять проблемы для решения в жизненных и учебных ситуациях; ориентироватьсявразличныхподходахпринятиярешений(индивидуальное,</w:t>
      </w:r>
    </w:p>
    <w:p w:rsidR="00AD3023" w:rsidRDefault="00E2542D">
      <w:pPr>
        <w:pStyle w:val="a3"/>
        <w:jc w:val="left"/>
      </w:pPr>
      <w:r>
        <w:t>принятиерешениявгруппе,принятиерешенийв</w:t>
      </w:r>
      <w:r>
        <w:rPr>
          <w:spacing w:val="-2"/>
        </w:rPr>
        <w:t>группе);</w:t>
      </w:r>
    </w:p>
    <w:p w:rsidR="00AD3023" w:rsidRDefault="00E2542D">
      <w:pPr>
        <w:pStyle w:val="a3"/>
        <w:ind w:right="109" w:firstLine="599"/>
      </w:pPr>
      <w:r>
        <w:t>самостоятельно составлять алгоритм решения задачи (или его часть), выбирать способ решения учебной задачи с учѐтом имеющихся ресурсов и собственных возможностей, аргументировать предлагаемые варианты решений;</w:t>
      </w:r>
    </w:p>
    <w:p w:rsidR="00AD3023" w:rsidRDefault="00E2542D">
      <w:pPr>
        <w:pStyle w:val="a3"/>
        <w:ind w:right="105" w:firstLine="599"/>
      </w:pPr>
      <w:r>
        <w:t xml:space="preserve">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w:t>
      </w:r>
      <w:r>
        <w:rPr>
          <w:spacing w:val="-2"/>
        </w:rPr>
        <w:t>объекте;</w:t>
      </w:r>
    </w:p>
    <w:p w:rsidR="00AD3023" w:rsidRDefault="00E2542D">
      <w:pPr>
        <w:pStyle w:val="a3"/>
        <w:ind w:left="701"/>
      </w:pPr>
      <w:r>
        <w:t>делатьвыборибратьответственностьза</w:t>
      </w:r>
      <w:r>
        <w:rPr>
          <w:spacing w:val="-2"/>
        </w:rPr>
        <w:t>решение.</w:t>
      </w:r>
    </w:p>
    <w:p w:rsidR="00AD3023" w:rsidRDefault="00E2542D">
      <w:pPr>
        <w:pStyle w:val="Heading2"/>
        <w:spacing w:line="274" w:lineRule="exact"/>
        <w:jc w:val="left"/>
      </w:pPr>
      <w:r>
        <w:rPr>
          <w:spacing w:val="-2"/>
        </w:rPr>
        <w:t>Самоконтроль:</w:t>
      </w:r>
    </w:p>
    <w:p w:rsidR="00AD3023" w:rsidRDefault="00E2542D">
      <w:pPr>
        <w:pStyle w:val="a3"/>
        <w:ind w:left="701" w:right="1750"/>
        <w:jc w:val="left"/>
      </w:pPr>
      <w:r>
        <w:t>владеть способами самоконтроля, самомотивации и рефлексии; даватьадекватнуюоценкуситуацииипредлагатьпланеѐизменения;</w:t>
      </w:r>
    </w:p>
    <w:p w:rsidR="00AD3023" w:rsidRDefault="00E2542D">
      <w:pPr>
        <w:pStyle w:val="a3"/>
        <w:ind w:firstLine="599"/>
        <w:jc w:val="left"/>
      </w:pPr>
      <w:r>
        <w:t>учитыватьконтекстипредвидетьтрудности,которыемогутвозникнутьприрешении учебной задачи, адаптировать решение к меняющимся обстоятельствам;</w:t>
      </w:r>
    </w:p>
    <w:p w:rsidR="00AD3023" w:rsidRDefault="00E2542D">
      <w:pPr>
        <w:pStyle w:val="a3"/>
        <w:ind w:firstLine="599"/>
        <w:jc w:val="left"/>
      </w:pPr>
      <w:r>
        <w:t>объяснятьпричиныдостижения(недостижения)результатовдеятельности,давать оценку приобретѐнному опыту, уметь находить позитивное в произошедшей ситуации;</w:t>
      </w:r>
    </w:p>
    <w:p w:rsidR="00AD3023" w:rsidRDefault="00E2542D">
      <w:pPr>
        <w:pStyle w:val="a3"/>
        <w:ind w:right="109" w:firstLine="599"/>
        <w:jc w:val="left"/>
      </w:pPr>
      <w:r>
        <w:t>вносить коррективы в деятельность на основе новых обстоятельств, изменившихся ситуаций, установленных ошибок, возникших трудностей;</w:t>
      </w:r>
    </w:p>
    <w:p w:rsidR="00AD3023" w:rsidRDefault="00E2542D">
      <w:pPr>
        <w:pStyle w:val="a3"/>
        <w:ind w:left="701"/>
        <w:jc w:val="left"/>
      </w:pPr>
      <w:r>
        <w:t>оцениватьсоответствиерезультатацелии</w:t>
      </w:r>
      <w:r>
        <w:rPr>
          <w:spacing w:val="-2"/>
        </w:rPr>
        <w:t>условиям.</w:t>
      </w:r>
    </w:p>
    <w:p w:rsidR="00AD3023" w:rsidRDefault="00E2542D">
      <w:pPr>
        <w:pStyle w:val="Heading2"/>
        <w:spacing w:before="3" w:line="274" w:lineRule="exact"/>
        <w:jc w:val="left"/>
      </w:pPr>
      <w:r>
        <w:t>Эмоциональный</w:t>
      </w:r>
      <w:r>
        <w:rPr>
          <w:spacing w:val="-2"/>
        </w:rPr>
        <w:t>интеллект:</w:t>
      </w:r>
    </w:p>
    <w:p w:rsidR="00AD3023" w:rsidRDefault="00E2542D">
      <w:pPr>
        <w:pStyle w:val="a3"/>
        <w:ind w:left="701"/>
        <w:jc w:val="left"/>
      </w:pPr>
      <w:r>
        <w:t>различать,называтьиуправлятьсобственнымиэмоциямииэмоциямидругих; выявлять и анализировать причины эмоций;</w:t>
      </w:r>
    </w:p>
    <w:p w:rsidR="00AD3023" w:rsidRDefault="00E2542D">
      <w:pPr>
        <w:pStyle w:val="a3"/>
        <w:ind w:left="701"/>
        <w:jc w:val="left"/>
      </w:pPr>
      <w:r>
        <w:t>ставитьсебянаместодругогочеловека,пониматьмотивыинамерениядругого; регулировать способ выражения эмоций.</w:t>
      </w:r>
    </w:p>
    <w:p w:rsidR="00AD3023" w:rsidRDefault="00E2542D">
      <w:pPr>
        <w:pStyle w:val="Heading2"/>
        <w:spacing w:before="3" w:line="274" w:lineRule="exact"/>
        <w:jc w:val="left"/>
      </w:pPr>
      <w:r>
        <w:t>Принятиесебяи</w:t>
      </w:r>
      <w:r>
        <w:rPr>
          <w:spacing w:val="-2"/>
        </w:rPr>
        <w:t>других:</w:t>
      </w:r>
    </w:p>
    <w:p w:rsidR="00AD3023" w:rsidRDefault="00E2542D">
      <w:pPr>
        <w:pStyle w:val="a3"/>
        <w:ind w:left="701" w:right="2028"/>
        <w:jc w:val="left"/>
      </w:pPr>
      <w:r>
        <w:t>осознанно относиться к другому человеку, его мнению; признаватьсвоѐправонаошибкуитакоежеправодругого; принимать себя и других, не осуждая;</w:t>
      </w:r>
    </w:p>
    <w:p w:rsidR="00AD3023" w:rsidRDefault="00E2542D">
      <w:pPr>
        <w:pStyle w:val="a3"/>
        <w:ind w:left="701"/>
        <w:jc w:val="left"/>
      </w:pPr>
      <w:r>
        <w:t>открытостьсебеи</w:t>
      </w:r>
      <w:r>
        <w:rPr>
          <w:spacing w:val="-2"/>
        </w:rPr>
        <w:t xml:space="preserve"> другим;</w:t>
      </w:r>
    </w:p>
    <w:p w:rsidR="00AD3023" w:rsidRDefault="00E2542D">
      <w:pPr>
        <w:pStyle w:val="a3"/>
        <w:ind w:left="701"/>
        <w:jc w:val="left"/>
      </w:pPr>
      <w:r>
        <w:t>осознаватьневозможностьконтролироватьвсѐ</w:t>
      </w:r>
      <w:r>
        <w:rPr>
          <w:spacing w:val="-2"/>
        </w:rPr>
        <w:t>вокруг.</w:t>
      </w:r>
    </w:p>
    <w:p w:rsidR="00AD3023" w:rsidRDefault="00E2542D">
      <w:pPr>
        <w:pStyle w:val="Heading1"/>
        <w:spacing w:before="3"/>
        <w:ind w:right="5767"/>
      </w:pPr>
      <w:r>
        <w:t>ПРЕДМЕТНЫЕРЕЗУЛЬТАТЫ 6 КЛАСС</w:t>
      </w:r>
    </w:p>
    <w:p w:rsidR="00AD3023" w:rsidRDefault="00AD3023">
      <w:pPr>
        <w:sectPr w:rsidR="00AD3023">
          <w:pgSz w:w="11910" w:h="16390"/>
          <w:pgMar w:top="1060" w:right="740" w:bottom="1160" w:left="1600" w:header="0" w:footer="953" w:gutter="0"/>
          <w:cols w:space="720"/>
        </w:sectPr>
      </w:pPr>
    </w:p>
    <w:p w:rsidR="00AD3023" w:rsidRDefault="00E2542D">
      <w:pPr>
        <w:pStyle w:val="Heading2"/>
        <w:spacing w:before="67" w:line="275" w:lineRule="exact"/>
      </w:pPr>
      <w:r>
        <w:lastRenderedPageBreak/>
        <w:t>Человекиегосоциальное</w:t>
      </w:r>
      <w:r>
        <w:rPr>
          <w:spacing w:val="-2"/>
        </w:rPr>
        <w:t>окружение</w:t>
      </w:r>
    </w:p>
    <w:p w:rsidR="00AD3023" w:rsidRDefault="00E2542D" w:rsidP="006E617E">
      <w:pPr>
        <w:pStyle w:val="a4"/>
        <w:numPr>
          <w:ilvl w:val="0"/>
          <w:numId w:val="112"/>
        </w:numPr>
        <w:tabs>
          <w:tab w:val="left" w:pos="1061"/>
        </w:tabs>
        <w:ind w:left="1061" w:right="110"/>
        <w:rPr>
          <w:sz w:val="24"/>
        </w:rPr>
      </w:pPr>
      <w:r>
        <w:rPr>
          <w:sz w:val="24"/>
        </w:rPr>
        <w:t>осваивать и применять знания о социальных свойствах человека, формировании личности,деятельностичеловекаиеѐвидах,образовании,правахиобязанностях учащихся, общении и его правилах, особенностях взаимодействия человека с другими людьми;</w:t>
      </w:r>
    </w:p>
    <w:p w:rsidR="00AD3023" w:rsidRDefault="00E2542D" w:rsidP="006E617E">
      <w:pPr>
        <w:pStyle w:val="a4"/>
        <w:numPr>
          <w:ilvl w:val="0"/>
          <w:numId w:val="112"/>
        </w:numPr>
        <w:tabs>
          <w:tab w:val="left" w:pos="1061"/>
        </w:tabs>
        <w:ind w:left="1061" w:right="104"/>
        <w:rPr>
          <w:sz w:val="24"/>
        </w:rPr>
      </w:pPr>
      <w:r>
        <w:rPr>
          <w:sz w:val="24"/>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w:t>
      </w:r>
      <w:r>
        <w:rPr>
          <w:spacing w:val="-2"/>
          <w:sz w:val="24"/>
        </w:rPr>
        <w:t>общества;</w:t>
      </w:r>
    </w:p>
    <w:p w:rsidR="00AD3023" w:rsidRDefault="00E2542D" w:rsidP="006E617E">
      <w:pPr>
        <w:pStyle w:val="a4"/>
        <w:numPr>
          <w:ilvl w:val="0"/>
          <w:numId w:val="112"/>
        </w:numPr>
        <w:tabs>
          <w:tab w:val="left" w:pos="1061"/>
        </w:tabs>
        <w:ind w:left="1061" w:right="113"/>
        <w:rPr>
          <w:sz w:val="24"/>
        </w:rPr>
      </w:pPr>
      <w:r>
        <w:rPr>
          <w:sz w:val="24"/>
        </w:rPr>
        <w:t xml:space="preserve">приводить примеры деятельности людей, еѐ различных мотивов и особенностейв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w:t>
      </w:r>
      <w:r>
        <w:rPr>
          <w:spacing w:val="-2"/>
          <w:sz w:val="24"/>
        </w:rPr>
        <w:t>группах;</w:t>
      </w:r>
    </w:p>
    <w:p w:rsidR="00AD3023" w:rsidRDefault="00E2542D" w:rsidP="006E617E">
      <w:pPr>
        <w:pStyle w:val="a4"/>
        <w:numPr>
          <w:ilvl w:val="0"/>
          <w:numId w:val="112"/>
        </w:numPr>
        <w:tabs>
          <w:tab w:val="left" w:pos="1061"/>
        </w:tabs>
        <w:spacing w:before="1" w:line="237" w:lineRule="auto"/>
        <w:ind w:left="1061" w:right="108"/>
        <w:rPr>
          <w:sz w:val="24"/>
        </w:rPr>
      </w:pPr>
      <w:r>
        <w:rPr>
          <w:sz w:val="24"/>
        </w:rPr>
        <w:t>классифицировать по разным признакам виды деятельности человека, потребности людей;</w:t>
      </w:r>
    </w:p>
    <w:p w:rsidR="00AD3023" w:rsidRDefault="00E2542D" w:rsidP="006E617E">
      <w:pPr>
        <w:pStyle w:val="a4"/>
        <w:numPr>
          <w:ilvl w:val="0"/>
          <w:numId w:val="112"/>
        </w:numPr>
        <w:tabs>
          <w:tab w:val="left" w:pos="1061"/>
        </w:tabs>
        <w:spacing w:before="4" w:line="237" w:lineRule="auto"/>
        <w:ind w:left="1061" w:right="113"/>
        <w:rPr>
          <w:sz w:val="24"/>
        </w:rPr>
      </w:pPr>
      <w:r>
        <w:rPr>
          <w:sz w:val="24"/>
        </w:rPr>
        <w:t>сравнивать понятия «индивид», «индивидуальность», «личность»; свойства человека и животных; виды деятельности (игра, труд, учение);</w:t>
      </w:r>
    </w:p>
    <w:p w:rsidR="00AD3023" w:rsidRDefault="00E2542D" w:rsidP="006E617E">
      <w:pPr>
        <w:pStyle w:val="a4"/>
        <w:numPr>
          <w:ilvl w:val="0"/>
          <w:numId w:val="112"/>
        </w:numPr>
        <w:tabs>
          <w:tab w:val="left" w:pos="1061"/>
        </w:tabs>
        <w:spacing w:before="5" w:line="237" w:lineRule="auto"/>
        <w:ind w:left="1061" w:right="115"/>
        <w:rPr>
          <w:sz w:val="24"/>
        </w:rPr>
      </w:pPr>
      <w:r>
        <w:rPr>
          <w:sz w:val="24"/>
        </w:rPr>
        <w:t>устанавливать и объяснять взаимосвязи людейв малых группах; целей, способов и результатов деятельности, целей и средств общения;</w:t>
      </w:r>
    </w:p>
    <w:p w:rsidR="00AD3023" w:rsidRDefault="00E2542D" w:rsidP="006E617E">
      <w:pPr>
        <w:pStyle w:val="a4"/>
        <w:numPr>
          <w:ilvl w:val="0"/>
          <w:numId w:val="112"/>
        </w:numPr>
        <w:tabs>
          <w:tab w:val="left" w:pos="1061"/>
        </w:tabs>
        <w:spacing w:before="2"/>
        <w:ind w:left="1061" w:right="112"/>
        <w:rPr>
          <w:sz w:val="24"/>
        </w:rPr>
      </w:pPr>
      <w:r>
        <w:rPr>
          <w:sz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иобщения в школе, семье, группе сверстников;</w:t>
      </w:r>
    </w:p>
    <w:p w:rsidR="00AD3023" w:rsidRDefault="00E2542D" w:rsidP="006E617E">
      <w:pPr>
        <w:pStyle w:val="a4"/>
        <w:numPr>
          <w:ilvl w:val="0"/>
          <w:numId w:val="112"/>
        </w:numPr>
        <w:tabs>
          <w:tab w:val="left" w:pos="1061"/>
        </w:tabs>
        <w:ind w:left="1061" w:right="111"/>
        <w:rPr>
          <w:sz w:val="24"/>
        </w:rPr>
      </w:pPr>
      <w:r>
        <w:rPr>
          <w:sz w:val="24"/>
        </w:rPr>
        <w:t>определять и аргументировать с опорой на обществоведческие знания и личный социальный опыт своѐ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D3023" w:rsidRDefault="00E2542D" w:rsidP="006E617E">
      <w:pPr>
        <w:pStyle w:val="a4"/>
        <w:numPr>
          <w:ilvl w:val="0"/>
          <w:numId w:val="112"/>
        </w:numPr>
        <w:tabs>
          <w:tab w:val="left" w:pos="1061"/>
        </w:tabs>
        <w:spacing w:before="3" w:line="237" w:lineRule="auto"/>
        <w:ind w:left="1061" w:right="104"/>
        <w:rPr>
          <w:sz w:val="24"/>
        </w:rPr>
      </w:pPr>
      <w:r>
        <w:rPr>
          <w:sz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D3023" w:rsidRDefault="00E2542D" w:rsidP="006E617E">
      <w:pPr>
        <w:pStyle w:val="a4"/>
        <w:numPr>
          <w:ilvl w:val="0"/>
          <w:numId w:val="112"/>
        </w:numPr>
        <w:tabs>
          <w:tab w:val="left" w:pos="1061"/>
        </w:tabs>
        <w:spacing w:before="5"/>
        <w:ind w:left="1061" w:right="110"/>
        <w:rPr>
          <w:sz w:val="24"/>
        </w:rPr>
      </w:pPr>
      <w:r>
        <w:rPr>
          <w:sz w:val="24"/>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D3023" w:rsidRDefault="00E2542D" w:rsidP="006E617E">
      <w:pPr>
        <w:pStyle w:val="a4"/>
        <w:numPr>
          <w:ilvl w:val="0"/>
          <w:numId w:val="112"/>
        </w:numPr>
        <w:tabs>
          <w:tab w:val="left" w:pos="1061"/>
        </w:tabs>
        <w:ind w:left="1061" w:right="109"/>
        <w:rPr>
          <w:sz w:val="24"/>
        </w:rPr>
      </w:pPr>
      <w:r>
        <w:rPr>
          <w:sz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D3023" w:rsidRDefault="00E2542D" w:rsidP="006E617E">
      <w:pPr>
        <w:pStyle w:val="a4"/>
        <w:numPr>
          <w:ilvl w:val="0"/>
          <w:numId w:val="112"/>
        </w:numPr>
        <w:tabs>
          <w:tab w:val="left" w:pos="1061"/>
        </w:tabs>
        <w:spacing w:line="237" w:lineRule="auto"/>
        <w:ind w:left="1061" w:right="114"/>
        <w:rPr>
          <w:sz w:val="24"/>
        </w:rPr>
      </w:pPr>
      <w:r>
        <w:rPr>
          <w:sz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AD3023" w:rsidRDefault="00E2542D" w:rsidP="006E617E">
      <w:pPr>
        <w:pStyle w:val="a4"/>
        <w:numPr>
          <w:ilvl w:val="0"/>
          <w:numId w:val="112"/>
        </w:numPr>
        <w:tabs>
          <w:tab w:val="left" w:pos="1061"/>
        </w:tabs>
        <w:spacing w:before="8" w:line="237" w:lineRule="auto"/>
        <w:ind w:left="1061" w:right="109"/>
        <w:rPr>
          <w:sz w:val="24"/>
        </w:rPr>
      </w:pPr>
      <w:r>
        <w:rPr>
          <w:sz w:val="24"/>
        </w:rPr>
        <w:t>оценивать собственные поступки и поведение других людей в ходе общения, в ситуациях взаимодействия слюдьми сограниченными возможностями здоровья; оценивать своѐ отношение к учѐбе как важному виду деятельности;</w:t>
      </w:r>
    </w:p>
    <w:p w:rsidR="00AD3023" w:rsidRDefault="00AD3023">
      <w:pPr>
        <w:spacing w:line="237" w:lineRule="auto"/>
        <w:jc w:val="both"/>
        <w:rPr>
          <w:sz w:val="24"/>
        </w:rPr>
        <w:sectPr w:rsidR="00AD3023">
          <w:pgSz w:w="11910" w:h="16390"/>
          <w:pgMar w:top="1060" w:right="740" w:bottom="1160" w:left="1600" w:header="0" w:footer="953" w:gutter="0"/>
          <w:cols w:space="720"/>
        </w:sectPr>
      </w:pPr>
    </w:p>
    <w:p w:rsidR="00AD3023" w:rsidRDefault="00E2542D" w:rsidP="006E617E">
      <w:pPr>
        <w:pStyle w:val="a4"/>
        <w:numPr>
          <w:ilvl w:val="0"/>
          <w:numId w:val="112"/>
        </w:numPr>
        <w:tabs>
          <w:tab w:val="left" w:pos="1061"/>
        </w:tabs>
        <w:spacing w:before="84"/>
        <w:ind w:left="1061" w:right="110"/>
        <w:rPr>
          <w:sz w:val="24"/>
        </w:rPr>
      </w:pPr>
      <w:r>
        <w:rPr>
          <w:sz w:val="24"/>
        </w:rPr>
        <w:lastRenderedPageBreak/>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D3023" w:rsidRDefault="00E2542D" w:rsidP="006E617E">
      <w:pPr>
        <w:pStyle w:val="a4"/>
        <w:numPr>
          <w:ilvl w:val="0"/>
          <w:numId w:val="112"/>
        </w:numPr>
        <w:tabs>
          <w:tab w:val="left" w:pos="1061"/>
        </w:tabs>
        <w:spacing w:before="4" w:line="237" w:lineRule="auto"/>
        <w:ind w:left="1061" w:right="112"/>
        <w:rPr>
          <w:sz w:val="24"/>
        </w:rPr>
      </w:pPr>
      <w:r>
        <w:rPr>
          <w:sz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D3023" w:rsidRDefault="00E2542D">
      <w:pPr>
        <w:pStyle w:val="Heading2"/>
        <w:spacing w:before="8" w:line="275" w:lineRule="exact"/>
      </w:pPr>
      <w:r>
        <w:t xml:space="preserve">Общество,вкотороммы </w:t>
      </w:r>
      <w:r>
        <w:rPr>
          <w:spacing w:val="-4"/>
        </w:rPr>
        <w:t>живѐм</w:t>
      </w:r>
    </w:p>
    <w:p w:rsidR="00AD3023" w:rsidRDefault="00E2542D" w:rsidP="006E617E">
      <w:pPr>
        <w:pStyle w:val="a4"/>
        <w:numPr>
          <w:ilvl w:val="0"/>
          <w:numId w:val="112"/>
        </w:numPr>
        <w:tabs>
          <w:tab w:val="left" w:pos="1061"/>
        </w:tabs>
        <w:ind w:left="1061" w:right="109"/>
        <w:rPr>
          <w:sz w:val="24"/>
        </w:rPr>
      </w:pPr>
      <w:r>
        <w:rPr>
          <w:sz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общества,глобальных проблемах;</w:t>
      </w:r>
    </w:p>
    <w:p w:rsidR="00AD3023" w:rsidRDefault="00E2542D" w:rsidP="006E617E">
      <w:pPr>
        <w:pStyle w:val="a4"/>
        <w:numPr>
          <w:ilvl w:val="0"/>
          <w:numId w:val="112"/>
        </w:numPr>
        <w:tabs>
          <w:tab w:val="left" w:pos="1061"/>
        </w:tabs>
        <w:ind w:left="1061" w:right="109"/>
        <w:rPr>
          <w:sz w:val="24"/>
        </w:rPr>
      </w:pPr>
      <w:r>
        <w:rPr>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D3023" w:rsidRDefault="00E2542D" w:rsidP="006E617E">
      <w:pPr>
        <w:pStyle w:val="a4"/>
        <w:numPr>
          <w:ilvl w:val="0"/>
          <w:numId w:val="112"/>
        </w:numPr>
        <w:tabs>
          <w:tab w:val="left" w:pos="1061"/>
        </w:tabs>
        <w:spacing w:line="237" w:lineRule="auto"/>
        <w:ind w:left="1061" w:right="111"/>
        <w:rPr>
          <w:sz w:val="24"/>
        </w:rPr>
      </w:pPr>
      <w:r>
        <w:rPr>
          <w:sz w:val="24"/>
        </w:rPr>
        <w:t>приводить примеры разного положения людей в обществе, видов экономической деятельности, глобальных проблем;</w:t>
      </w:r>
    </w:p>
    <w:p w:rsidR="00AD3023" w:rsidRDefault="00E2542D" w:rsidP="006E617E">
      <w:pPr>
        <w:pStyle w:val="a4"/>
        <w:numPr>
          <w:ilvl w:val="0"/>
          <w:numId w:val="112"/>
        </w:numPr>
        <w:tabs>
          <w:tab w:val="left" w:pos="1060"/>
        </w:tabs>
        <w:spacing w:before="1" w:line="293" w:lineRule="exact"/>
        <w:ind w:left="1060" w:hanging="359"/>
        <w:rPr>
          <w:sz w:val="24"/>
        </w:rPr>
      </w:pPr>
      <w:r>
        <w:rPr>
          <w:sz w:val="24"/>
        </w:rPr>
        <w:t>классифицироватьсоциальныеобщностии</w:t>
      </w:r>
      <w:r>
        <w:rPr>
          <w:spacing w:val="-2"/>
          <w:sz w:val="24"/>
        </w:rPr>
        <w:t>группы;</w:t>
      </w:r>
    </w:p>
    <w:p w:rsidR="00AD3023" w:rsidRDefault="00E2542D" w:rsidP="006E617E">
      <w:pPr>
        <w:pStyle w:val="a4"/>
        <w:numPr>
          <w:ilvl w:val="0"/>
          <w:numId w:val="112"/>
        </w:numPr>
        <w:tabs>
          <w:tab w:val="left" w:pos="1061"/>
        </w:tabs>
        <w:ind w:left="1061" w:right="114"/>
        <w:rPr>
          <w:sz w:val="24"/>
        </w:rPr>
      </w:pPr>
      <w:r>
        <w:rPr>
          <w:sz w:val="24"/>
        </w:rPr>
        <w:t>сравнивать социальные общности и группы, положение в об-ществе различных людей; различные формы хозяйствования;</w:t>
      </w:r>
    </w:p>
    <w:p w:rsidR="00AD3023" w:rsidRDefault="00E2542D" w:rsidP="006E617E">
      <w:pPr>
        <w:pStyle w:val="a4"/>
        <w:numPr>
          <w:ilvl w:val="0"/>
          <w:numId w:val="112"/>
        </w:numPr>
        <w:tabs>
          <w:tab w:val="left" w:pos="1061"/>
        </w:tabs>
        <w:spacing w:before="3" w:line="237" w:lineRule="auto"/>
        <w:ind w:left="1061" w:right="105"/>
        <w:rPr>
          <w:sz w:val="24"/>
        </w:rPr>
      </w:pPr>
      <w:r>
        <w:rPr>
          <w:sz w:val="24"/>
        </w:rPr>
        <w:t>устанавливать взаимодействия общества и природы, человека и общества, деятельности основных участников экономики;</w:t>
      </w:r>
    </w:p>
    <w:p w:rsidR="00AD3023" w:rsidRDefault="00E2542D" w:rsidP="006E617E">
      <w:pPr>
        <w:pStyle w:val="a4"/>
        <w:numPr>
          <w:ilvl w:val="0"/>
          <w:numId w:val="112"/>
        </w:numPr>
        <w:tabs>
          <w:tab w:val="left" w:pos="1061"/>
        </w:tabs>
        <w:spacing w:before="5" w:line="237" w:lineRule="auto"/>
        <w:ind w:left="1061" w:right="112"/>
        <w:rPr>
          <w:sz w:val="24"/>
        </w:rPr>
      </w:pPr>
      <w:r>
        <w:rPr>
          <w:sz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D3023" w:rsidRDefault="00E2542D" w:rsidP="006E617E">
      <w:pPr>
        <w:pStyle w:val="a4"/>
        <w:numPr>
          <w:ilvl w:val="0"/>
          <w:numId w:val="112"/>
        </w:numPr>
        <w:tabs>
          <w:tab w:val="left" w:pos="1061"/>
        </w:tabs>
        <w:spacing w:before="5"/>
        <w:ind w:left="1061" w:right="109"/>
        <w:rPr>
          <w:sz w:val="24"/>
        </w:rPr>
      </w:pPr>
      <w:r>
        <w:rPr>
          <w:sz w:val="24"/>
        </w:rPr>
        <w:t>определять и аргументировать с опорой на обществоведческие знания, факты общественной жизни и личный социальный опыт своѐ отношение к проблемам взаимодействия человека и природы, сохранению духовных ценностей российского народа;</w:t>
      </w:r>
    </w:p>
    <w:p w:rsidR="00AD3023" w:rsidRDefault="00E2542D" w:rsidP="006E617E">
      <w:pPr>
        <w:pStyle w:val="a4"/>
        <w:numPr>
          <w:ilvl w:val="0"/>
          <w:numId w:val="112"/>
        </w:numPr>
        <w:tabs>
          <w:tab w:val="left" w:pos="1061"/>
        </w:tabs>
        <w:spacing w:before="1" w:line="237" w:lineRule="auto"/>
        <w:ind w:left="1061" w:right="108"/>
        <w:rPr>
          <w:sz w:val="24"/>
        </w:rPr>
      </w:pPr>
      <w:r>
        <w:rPr>
          <w:sz w:val="24"/>
        </w:rPr>
        <w:t xml:space="preserve">решать познавательные и практические задачи (в том числе задачи, отражающие возможности юного гражданина внести свой вклад в решение экологической </w:t>
      </w:r>
      <w:r>
        <w:rPr>
          <w:spacing w:val="-2"/>
          <w:sz w:val="24"/>
        </w:rPr>
        <w:t>проблемы);</w:t>
      </w:r>
    </w:p>
    <w:p w:rsidR="00AD3023" w:rsidRDefault="00E2542D" w:rsidP="006E617E">
      <w:pPr>
        <w:pStyle w:val="a4"/>
        <w:numPr>
          <w:ilvl w:val="0"/>
          <w:numId w:val="112"/>
        </w:numPr>
        <w:tabs>
          <w:tab w:val="left" w:pos="1061"/>
        </w:tabs>
        <w:spacing w:before="7" w:line="237" w:lineRule="auto"/>
        <w:ind w:left="1061" w:right="110"/>
        <w:rPr>
          <w:sz w:val="24"/>
        </w:rPr>
      </w:pPr>
      <w:r>
        <w:rPr>
          <w:sz w:val="24"/>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AD3023" w:rsidRDefault="00E2542D" w:rsidP="006E617E">
      <w:pPr>
        <w:pStyle w:val="a4"/>
        <w:numPr>
          <w:ilvl w:val="0"/>
          <w:numId w:val="112"/>
        </w:numPr>
        <w:tabs>
          <w:tab w:val="left" w:pos="1061"/>
        </w:tabs>
        <w:spacing w:before="8" w:line="237" w:lineRule="auto"/>
        <w:ind w:left="1061" w:right="113"/>
        <w:rPr>
          <w:sz w:val="24"/>
        </w:rPr>
      </w:pPr>
      <w:r>
        <w:rPr>
          <w:sz w:val="24"/>
        </w:rPr>
        <w:t>извлекать информацию из разных источников о человеке и обществе, включая информацию о народах России;</w:t>
      </w:r>
    </w:p>
    <w:p w:rsidR="00AD3023" w:rsidRDefault="00E2542D" w:rsidP="006E617E">
      <w:pPr>
        <w:pStyle w:val="a4"/>
        <w:numPr>
          <w:ilvl w:val="0"/>
          <w:numId w:val="112"/>
        </w:numPr>
        <w:tabs>
          <w:tab w:val="left" w:pos="1061"/>
        </w:tabs>
        <w:spacing w:before="2"/>
        <w:ind w:left="1061" w:right="108"/>
        <w:rPr>
          <w:sz w:val="24"/>
        </w:rPr>
      </w:pPr>
      <w:r>
        <w:rPr>
          <w:sz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D3023" w:rsidRDefault="00E2542D" w:rsidP="006E617E">
      <w:pPr>
        <w:pStyle w:val="a4"/>
        <w:numPr>
          <w:ilvl w:val="0"/>
          <w:numId w:val="112"/>
        </w:numPr>
        <w:tabs>
          <w:tab w:val="left" w:pos="1061"/>
        </w:tabs>
        <w:spacing w:before="4" w:line="237" w:lineRule="auto"/>
        <w:ind w:left="1061" w:right="115"/>
        <w:rPr>
          <w:sz w:val="24"/>
        </w:rPr>
      </w:pPr>
      <w:r>
        <w:rPr>
          <w:sz w:val="24"/>
        </w:rPr>
        <w:t>оценивать собственные поступки и поведение других людей с точки зрения их соответствия духовным традициям общества;</w:t>
      </w:r>
    </w:p>
    <w:p w:rsidR="00AD3023" w:rsidRDefault="00E2542D" w:rsidP="006E617E">
      <w:pPr>
        <w:pStyle w:val="a4"/>
        <w:numPr>
          <w:ilvl w:val="0"/>
          <w:numId w:val="112"/>
        </w:numPr>
        <w:tabs>
          <w:tab w:val="left" w:pos="1061"/>
        </w:tabs>
        <w:spacing w:before="2"/>
        <w:ind w:left="1061" w:right="111"/>
        <w:rPr>
          <w:sz w:val="24"/>
        </w:rPr>
      </w:pPr>
      <w:r>
        <w:rPr>
          <w:sz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живѐм;</w:t>
      </w:r>
    </w:p>
    <w:p w:rsidR="00AD3023" w:rsidRDefault="00AD3023">
      <w:pPr>
        <w:jc w:val="both"/>
        <w:rPr>
          <w:sz w:val="24"/>
        </w:rPr>
        <w:sectPr w:rsidR="00AD3023">
          <w:pgSz w:w="11910" w:h="16390"/>
          <w:pgMar w:top="1040" w:right="740" w:bottom="1160" w:left="1600" w:header="0" w:footer="953" w:gutter="0"/>
          <w:cols w:space="720"/>
        </w:sectPr>
      </w:pPr>
    </w:p>
    <w:p w:rsidR="00AD3023" w:rsidRDefault="00E2542D" w:rsidP="006E617E">
      <w:pPr>
        <w:pStyle w:val="a4"/>
        <w:numPr>
          <w:ilvl w:val="0"/>
          <w:numId w:val="112"/>
        </w:numPr>
        <w:tabs>
          <w:tab w:val="left" w:pos="1061"/>
        </w:tabs>
        <w:spacing w:before="84"/>
        <w:ind w:left="1061" w:right="110"/>
        <w:rPr>
          <w:sz w:val="24"/>
        </w:rPr>
      </w:pPr>
      <w:r>
        <w:rPr>
          <w:sz w:val="24"/>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взаимопониманиямеждулюдьмиразныхкультур;осознаватьценностькультуры и традиций народов России.</w:t>
      </w:r>
    </w:p>
    <w:p w:rsidR="00AD3023" w:rsidRDefault="00E2542D" w:rsidP="006E617E">
      <w:pPr>
        <w:pStyle w:val="Heading1"/>
        <w:numPr>
          <w:ilvl w:val="0"/>
          <w:numId w:val="111"/>
        </w:numPr>
        <w:tabs>
          <w:tab w:val="left" w:pos="402"/>
        </w:tabs>
        <w:spacing w:before="4"/>
      </w:pPr>
      <w:r>
        <w:rPr>
          <w:spacing w:val="-2"/>
        </w:rPr>
        <w:t>КЛАСС</w:t>
      </w:r>
    </w:p>
    <w:p w:rsidR="00AD3023" w:rsidRDefault="00E2542D">
      <w:pPr>
        <w:pStyle w:val="Heading2"/>
        <w:spacing w:before="1" w:line="275" w:lineRule="exact"/>
      </w:pPr>
      <w:r>
        <w:t>Социальныеценностии</w:t>
      </w:r>
      <w:r>
        <w:rPr>
          <w:spacing w:val="-4"/>
        </w:rPr>
        <w:t>нормы</w:t>
      </w:r>
    </w:p>
    <w:p w:rsidR="00AD3023" w:rsidRDefault="00E2542D" w:rsidP="006E617E">
      <w:pPr>
        <w:pStyle w:val="a4"/>
        <w:numPr>
          <w:ilvl w:val="1"/>
          <w:numId w:val="111"/>
        </w:numPr>
        <w:tabs>
          <w:tab w:val="left" w:pos="1061"/>
        </w:tabs>
        <w:spacing w:before="1" w:line="237" w:lineRule="auto"/>
        <w:ind w:left="1061" w:right="109"/>
        <w:rPr>
          <w:sz w:val="24"/>
        </w:rPr>
      </w:pPr>
      <w:r>
        <w:rPr>
          <w:b/>
          <w:sz w:val="24"/>
        </w:rPr>
        <w:t xml:space="preserve">осваивать и применять </w:t>
      </w:r>
      <w:r>
        <w:rPr>
          <w:sz w:val="24"/>
        </w:rPr>
        <w:t>знания о социальных ценностях; о содержании и значении социальных норм, регулирующих общественные отношения;</w:t>
      </w:r>
    </w:p>
    <w:p w:rsidR="00AD3023" w:rsidRDefault="00E2542D" w:rsidP="006E617E">
      <w:pPr>
        <w:pStyle w:val="a4"/>
        <w:numPr>
          <w:ilvl w:val="1"/>
          <w:numId w:val="111"/>
        </w:numPr>
        <w:tabs>
          <w:tab w:val="left" w:pos="1061"/>
        </w:tabs>
        <w:spacing w:before="4" w:line="237" w:lineRule="auto"/>
        <w:ind w:left="1061" w:right="106"/>
        <w:rPr>
          <w:sz w:val="24"/>
        </w:rPr>
      </w:pPr>
      <w:r>
        <w:rPr>
          <w:b/>
          <w:sz w:val="24"/>
        </w:rPr>
        <w:t xml:space="preserve">характеризовать </w:t>
      </w:r>
      <w:r>
        <w:rPr>
          <w:sz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D3023" w:rsidRDefault="00E2542D" w:rsidP="006E617E">
      <w:pPr>
        <w:pStyle w:val="a4"/>
        <w:numPr>
          <w:ilvl w:val="1"/>
          <w:numId w:val="111"/>
        </w:numPr>
        <w:tabs>
          <w:tab w:val="left" w:pos="1061"/>
        </w:tabs>
        <w:spacing w:before="7" w:line="237" w:lineRule="auto"/>
        <w:ind w:left="1061" w:right="110"/>
        <w:rPr>
          <w:sz w:val="24"/>
        </w:rPr>
      </w:pPr>
      <w:r>
        <w:rPr>
          <w:b/>
          <w:sz w:val="24"/>
        </w:rPr>
        <w:t xml:space="preserve">приводить примеры </w:t>
      </w:r>
      <w:r>
        <w:rPr>
          <w:sz w:val="24"/>
        </w:rPr>
        <w:t>гражданственности и патриотизма; ситуаций морального выбора; ситуаций, регулируемых различными видами социальных норм;</w:t>
      </w:r>
    </w:p>
    <w:p w:rsidR="00AD3023" w:rsidRDefault="00E2542D" w:rsidP="006E617E">
      <w:pPr>
        <w:pStyle w:val="a4"/>
        <w:numPr>
          <w:ilvl w:val="1"/>
          <w:numId w:val="111"/>
        </w:numPr>
        <w:tabs>
          <w:tab w:val="left" w:pos="1061"/>
        </w:tabs>
        <w:spacing w:before="2" w:line="293" w:lineRule="exact"/>
        <w:ind w:left="1061"/>
        <w:jc w:val="left"/>
        <w:rPr>
          <w:sz w:val="24"/>
        </w:rPr>
      </w:pPr>
      <w:r>
        <w:rPr>
          <w:b/>
          <w:sz w:val="24"/>
        </w:rPr>
        <w:t>классифицировать</w:t>
      </w:r>
      <w:r>
        <w:rPr>
          <w:sz w:val="24"/>
        </w:rPr>
        <w:t>социальныенормы,ихсущественныепризнакии</w:t>
      </w:r>
      <w:r>
        <w:rPr>
          <w:spacing w:val="-2"/>
          <w:sz w:val="24"/>
        </w:rPr>
        <w:t>элементы;</w:t>
      </w:r>
    </w:p>
    <w:p w:rsidR="00AD3023" w:rsidRDefault="00E2542D" w:rsidP="006E617E">
      <w:pPr>
        <w:pStyle w:val="a4"/>
        <w:numPr>
          <w:ilvl w:val="1"/>
          <w:numId w:val="111"/>
        </w:numPr>
        <w:tabs>
          <w:tab w:val="left" w:pos="1061"/>
        </w:tabs>
        <w:spacing w:line="293" w:lineRule="exact"/>
        <w:ind w:left="1061"/>
        <w:jc w:val="left"/>
        <w:rPr>
          <w:sz w:val="24"/>
        </w:rPr>
      </w:pPr>
      <w:r>
        <w:rPr>
          <w:b/>
          <w:sz w:val="24"/>
        </w:rPr>
        <w:t>сравнивать</w:t>
      </w:r>
      <w:r>
        <w:rPr>
          <w:sz w:val="24"/>
        </w:rPr>
        <w:t>отдельныевидысоциальных</w:t>
      </w:r>
      <w:r>
        <w:rPr>
          <w:spacing w:val="-2"/>
          <w:sz w:val="24"/>
        </w:rPr>
        <w:t>норм;</w:t>
      </w:r>
    </w:p>
    <w:p w:rsidR="00AD3023" w:rsidRDefault="00E2542D" w:rsidP="006E617E">
      <w:pPr>
        <w:pStyle w:val="a4"/>
        <w:numPr>
          <w:ilvl w:val="1"/>
          <w:numId w:val="111"/>
        </w:numPr>
        <w:tabs>
          <w:tab w:val="left" w:pos="1061"/>
        </w:tabs>
        <w:spacing w:line="294" w:lineRule="exact"/>
        <w:ind w:left="1061"/>
        <w:jc w:val="left"/>
        <w:rPr>
          <w:sz w:val="24"/>
        </w:rPr>
      </w:pPr>
      <w:r>
        <w:rPr>
          <w:b/>
          <w:sz w:val="24"/>
        </w:rPr>
        <w:t xml:space="preserve">устанавливатьиобъяснять </w:t>
      </w:r>
      <w:r>
        <w:rPr>
          <w:sz w:val="24"/>
        </w:rPr>
        <w:t>влияниесоциальныхнормнаобществои</w:t>
      </w:r>
      <w:r>
        <w:rPr>
          <w:spacing w:val="-2"/>
          <w:sz w:val="24"/>
        </w:rPr>
        <w:t xml:space="preserve"> человека;</w:t>
      </w:r>
    </w:p>
    <w:p w:rsidR="00AD3023" w:rsidRDefault="00E2542D" w:rsidP="006E617E">
      <w:pPr>
        <w:pStyle w:val="a4"/>
        <w:numPr>
          <w:ilvl w:val="1"/>
          <w:numId w:val="111"/>
        </w:numPr>
        <w:tabs>
          <w:tab w:val="left" w:pos="1061"/>
        </w:tabs>
        <w:spacing w:before="4" w:line="237" w:lineRule="auto"/>
        <w:ind w:left="1061" w:right="109"/>
        <w:rPr>
          <w:sz w:val="24"/>
        </w:rPr>
      </w:pPr>
      <w:r>
        <w:rPr>
          <w:b/>
          <w:sz w:val="24"/>
        </w:rPr>
        <w:t xml:space="preserve">использовать </w:t>
      </w:r>
      <w:r>
        <w:rPr>
          <w:sz w:val="24"/>
        </w:rPr>
        <w:t>полученные знания для объяснения (устного и письменного) сущности социальных норм;</w:t>
      </w:r>
    </w:p>
    <w:p w:rsidR="00AD3023" w:rsidRDefault="00E2542D" w:rsidP="006E617E">
      <w:pPr>
        <w:pStyle w:val="a4"/>
        <w:numPr>
          <w:ilvl w:val="1"/>
          <w:numId w:val="111"/>
        </w:numPr>
        <w:tabs>
          <w:tab w:val="left" w:pos="1061"/>
        </w:tabs>
        <w:spacing w:before="2"/>
        <w:ind w:left="1061" w:right="105"/>
        <w:rPr>
          <w:sz w:val="24"/>
        </w:rPr>
      </w:pPr>
      <w:r>
        <w:rPr>
          <w:b/>
          <w:sz w:val="24"/>
        </w:rPr>
        <w:t xml:space="preserve">определять и аргументировать </w:t>
      </w:r>
      <w:r>
        <w:rPr>
          <w:sz w:val="24"/>
        </w:rPr>
        <w:t>с опорой на обществоведческие знания, факты общественной жизни и личный социальный опыт своѐ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D3023" w:rsidRDefault="00E2542D" w:rsidP="006E617E">
      <w:pPr>
        <w:pStyle w:val="a4"/>
        <w:numPr>
          <w:ilvl w:val="1"/>
          <w:numId w:val="111"/>
        </w:numPr>
        <w:tabs>
          <w:tab w:val="left" w:pos="1061"/>
        </w:tabs>
        <w:spacing w:before="1" w:line="237" w:lineRule="auto"/>
        <w:ind w:left="1061" w:right="112"/>
        <w:rPr>
          <w:sz w:val="24"/>
        </w:rPr>
      </w:pPr>
      <w:r>
        <w:rPr>
          <w:b/>
          <w:sz w:val="24"/>
        </w:rPr>
        <w:t xml:space="preserve">решать </w:t>
      </w:r>
      <w:r>
        <w:rPr>
          <w:sz w:val="24"/>
        </w:rPr>
        <w:t>познавательные и практические задачи, отражающие действие социальных норм как регуляторов общественной жизни и поведения человека;</w:t>
      </w:r>
    </w:p>
    <w:p w:rsidR="00AD3023" w:rsidRDefault="00E2542D" w:rsidP="006E617E">
      <w:pPr>
        <w:pStyle w:val="a4"/>
        <w:numPr>
          <w:ilvl w:val="1"/>
          <w:numId w:val="111"/>
        </w:numPr>
        <w:tabs>
          <w:tab w:val="left" w:pos="1061"/>
        </w:tabs>
        <w:spacing w:before="5" w:line="237" w:lineRule="auto"/>
        <w:ind w:left="1061" w:right="108"/>
        <w:rPr>
          <w:sz w:val="24"/>
        </w:rPr>
      </w:pPr>
      <w:r>
        <w:rPr>
          <w:b/>
          <w:sz w:val="24"/>
        </w:rPr>
        <w:t xml:space="preserve">овладевать </w:t>
      </w:r>
      <w:r>
        <w:rPr>
          <w:sz w:val="24"/>
        </w:rPr>
        <w:t>смысловым чтением текстов обществоведческой тематики, касающихся гуманизма, гражданственности, патриотизма;</w:t>
      </w:r>
    </w:p>
    <w:p w:rsidR="00AD3023" w:rsidRDefault="00E2542D" w:rsidP="006E617E">
      <w:pPr>
        <w:pStyle w:val="a4"/>
        <w:numPr>
          <w:ilvl w:val="1"/>
          <w:numId w:val="111"/>
        </w:numPr>
        <w:tabs>
          <w:tab w:val="left" w:pos="1061"/>
        </w:tabs>
        <w:spacing w:before="5" w:line="237" w:lineRule="auto"/>
        <w:ind w:left="1061" w:right="110"/>
        <w:rPr>
          <w:sz w:val="24"/>
        </w:rPr>
      </w:pPr>
      <w:r>
        <w:rPr>
          <w:b/>
          <w:sz w:val="24"/>
        </w:rPr>
        <w:t xml:space="preserve">извлекать </w:t>
      </w:r>
      <w:r>
        <w:rPr>
          <w:sz w:val="24"/>
        </w:rPr>
        <w:t>информацию из разных источников о принципах и нормах морали, проблеме морального выбора;</w:t>
      </w:r>
    </w:p>
    <w:p w:rsidR="00AD3023" w:rsidRDefault="00E2542D" w:rsidP="006E617E">
      <w:pPr>
        <w:pStyle w:val="a4"/>
        <w:numPr>
          <w:ilvl w:val="1"/>
          <w:numId w:val="111"/>
        </w:numPr>
        <w:tabs>
          <w:tab w:val="left" w:pos="1061"/>
        </w:tabs>
        <w:spacing w:before="2"/>
        <w:ind w:left="1061" w:right="105"/>
        <w:rPr>
          <w:sz w:val="24"/>
        </w:rPr>
      </w:pPr>
      <w:r>
        <w:rPr>
          <w:sz w:val="24"/>
        </w:rPr>
        <w:t>анализировать, обобщать, систематизировать, оценивать -социальную информацию из адаптированных источников (в том числе учебных материалов)и публикаций в СМИ, -соотносить еѐ с собственными знаниями о моральном и правовом регулировании поведения человека;</w:t>
      </w:r>
    </w:p>
    <w:p w:rsidR="00AD3023" w:rsidRDefault="00E2542D" w:rsidP="006E617E">
      <w:pPr>
        <w:pStyle w:val="a4"/>
        <w:numPr>
          <w:ilvl w:val="1"/>
          <w:numId w:val="111"/>
        </w:numPr>
        <w:tabs>
          <w:tab w:val="left" w:pos="1061"/>
        </w:tabs>
        <w:ind w:left="1061" w:right="112"/>
        <w:rPr>
          <w:sz w:val="24"/>
        </w:rPr>
      </w:pPr>
      <w:r>
        <w:rPr>
          <w:b/>
          <w:sz w:val="24"/>
        </w:rPr>
        <w:t xml:space="preserve">оценивать </w:t>
      </w:r>
      <w:r>
        <w:rPr>
          <w:sz w:val="24"/>
        </w:rPr>
        <w:t>собственные поступки, поведение людей с точки зрения их соответствия нормам морали;</w:t>
      </w:r>
    </w:p>
    <w:p w:rsidR="00AD3023" w:rsidRDefault="00E2542D" w:rsidP="006E617E">
      <w:pPr>
        <w:pStyle w:val="a4"/>
        <w:numPr>
          <w:ilvl w:val="1"/>
          <w:numId w:val="111"/>
        </w:numPr>
        <w:tabs>
          <w:tab w:val="left" w:pos="1060"/>
        </w:tabs>
        <w:spacing w:line="293" w:lineRule="exact"/>
        <w:ind w:left="1060" w:hanging="359"/>
        <w:rPr>
          <w:sz w:val="24"/>
        </w:rPr>
      </w:pPr>
      <w:r>
        <w:rPr>
          <w:b/>
          <w:sz w:val="24"/>
        </w:rPr>
        <w:t>использовать</w:t>
      </w:r>
      <w:r>
        <w:rPr>
          <w:sz w:val="24"/>
        </w:rPr>
        <w:t>полученныезнанияосоциальныхнормахвповседневной</w:t>
      </w:r>
      <w:r>
        <w:rPr>
          <w:spacing w:val="-2"/>
          <w:sz w:val="24"/>
        </w:rPr>
        <w:t>жизни;</w:t>
      </w:r>
    </w:p>
    <w:p w:rsidR="00AD3023" w:rsidRDefault="00E2542D" w:rsidP="006E617E">
      <w:pPr>
        <w:pStyle w:val="a4"/>
        <w:numPr>
          <w:ilvl w:val="1"/>
          <w:numId w:val="111"/>
        </w:numPr>
        <w:tabs>
          <w:tab w:val="left" w:pos="1061"/>
        </w:tabs>
        <w:spacing w:before="2" w:line="237" w:lineRule="auto"/>
        <w:ind w:left="1061" w:right="109"/>
        <w:rPr>
          <w:sz w:val="24"/>
        </w:rPr>
      </w:pPr>
      <w:r>
        <w:rPr>
          <w:b/>
          <w:sz w:val="24"/>
        </w:rPr>
        <w:t xml:space="preserve">самостоятельно заполнять </w:t>
      </w:r>
      <w:r>
        <w:rPr>
          <w:sz w:val="24"/>
        </w:rPr>
        <w:t>форму (в том числе электронную) и составлять простейший документ (заявление);</w:t>
      </w:r>
    </w:p>
    <w:p w:rsidR="00AD3023" w:rsidRDefault="00E2542D" w:rsidP="006E617E">
      <w:pPr>
        <w:pStyle w:val="a4"/>
        <w:numPr>
          <w:ilvl w:val="1"/>
          <w:numId w:val="111"/>
        </w:numPr>
        <w:tabs>
          <w:tab w:val="left" w:pos="1061"/>
        </w:tabs>
        <w:spacing w:before="2"/>
        <w:ind w:left="1061" w:right="106"/>
        <w:rPr>
          <w:sz w:val="24"/>
        </w:rPr>
      </w:pPr>
      <w:r>
        <w:rPr>
          <w:b/>
          <w:sz w:val="24"/>
        </w:rPr>
        <w:t xml:space="preserve">осуществлять </w:t>
      </w:r>
      <w:r>
        <w:rPr>
          <w:sz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D3023" w:rsidRDefault="00E2542D">
      <w:pPr>
        <w:pStyle w:val="Heading2"/>
        <w:spacing w:before="2" w:line="275" w:lineRule="exact"/>
      </w:pPr>
      <w:r>
        <w:t>Человеккакучастникправовых</w:t>
      </w:r>
      <w:r>
        <w:rPr>
          <w:spacing w:val="-2"/>
        </w:rPr>
        <w:t>отношений</w:t>
      </w:r>
    </w:p>
    <w:p w:rsidR="00AD3023" w:rsidRDefault="00E2542D" w:rsidP="006E617E">
      <w:pPr>
        <w:pStyle w:val="a4"/>
        <w:numPr>
          <w:ilvl w:val="1"/>
          <w:numId w:val="111"/>
        </w:numPr>
        <w:tabs>
          <w:tab w:val="left" w:pos="1061"/>
        </w:tabs>
        <w:ind w:left="1061" w:right="106"/>
        <w:rPr>
          <w:sz w:val="24"/>
        </w:rPr>
      </w:pPr>
      <w:r>
        <w:rPr>
          <w:b/>
          <w:sz w:val="24"/>
        </w:rPr>
        <w:t xml:space="preserve">осваивать и применять </w:t>
      </w:r>
      <w:r>
        <w:rPr>
          <w:sz w:val="24"/>
        </w:rPr>
        <w:t xml:space="preserve">знания о сущности права, о правоотношении как социальном и юридическом явлении; правовых нормах, регулирующихтипичные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w:t>
      </w:r>
      <w:r>
        <w:rPr>
          <w:spacing w:val="-2"/>
          <w:sz w:val="24"/>
        </w:rPr>
        <w:t>общества;</w:t>
      </w:r>
    </w:p>
    <w:p w:rsidR="00AD3023" w:rsidRDefault="00AD3023">
      <w:pPr>
        <w:jc w:val="both"/>
        <w:rPr>
          <w:sz w:val="24"/>
        </w:rPr>
        <w:sectPr w:rsidR="00AD3023">
          <w:pgSz w:w="11910" w:h="16390"/>
          <w:pgMar w:top="1040" w:right="740" w:bottom="1160" w:left="1600" w:header="0" w:footer="953" w:gutter="0"/>
          <w:cols w:space="720"/>
        </w:sectPr>
      </w:pPr>
    </w:p>
    <w:p w:rsidR="00AD3023" w:rsidRDefault="00E2542D" w:rsidP="006E617E">
      <w:pPr>
        <w:pStyle w:val="a4"/>
        <w:numPr>
          <w:ilvl w:val="1"/>
          <w:numId w:val="111"/>
        </w:numPr>
        <w:tabs>
          <w:tab w:val="left" w:pos="1061"/>
        </w:tabs>
        <w:spacing w:before="84"/>
        <w:ind w:left="1061" w:right="106"/>
        <w:rPr>
          <w:sz w:val="24"/>
        </w:rPr>
      </w:pPr>
      <w:r>
        <w:rPr>
          <w:b/>
          <w:sz w:val="24"/>
        </w:rPr>
        <w:lastRenderedPageBreak/>
        <w:t xml:space="preserve">характеризовать </w:t>
      </w:r>
      <w:r>
        <w:rPr>
          <w:sz w:val="24"/>
        </w:rPr>
        <w:t>право как регулятор общественных отношений, конституционные права и обязанности гражданина Российской Федерации,права ребѐнка в Российской Федерации;</w:t>
      </w:r>
    </w:p>
    <w:p w:rsidR="00AD3023" w:rsidRDefault="00E2542D" w:rsidP="006E617E">
      <w:pPr>
        <w:pStyle w:val="a4"/>
        <w:numPr>
          <w:ilvl w:val="1"/>
          <w:numId w:val="111"/>
        </w:numPr>
        <w:tabs>
          <w:tab w:val="left" w:pos="1061"/>
        </w:tabs>
        <w:spacing w:before="2"/>
        <w:ind w:left="1061" w:right="107"/>
        <w:rPr>
          <w:sz w:val="24"/>
        </w:rPr>
      </w:pPr>
      <w:r>
        <w:rPr>
          <w:b/>
          <w:sz w:val="24"/>
        </w:rPr>
        <w:t xml:space="preserve">приводить </w:t>
      </w:r>
      <w:r>
        <w:rPr>
          <w:sz w:val="24"/>
        </w:rPr>
        <w:t xml:space="preserve">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ребѐнка в Российской Федерации; примеры, поясняющие опасность правонарушений для личности и </w:t>
      </w:r>
      <w:r>
        <w:rPr>
          <w:spacing w:val="-2"/>
          <w:sz w:val="24"/>
        </w:rPr>
        <w:t>общества;</w:t>
      </w:r>
    </w:p>
    <w:p w:rsidR="00AD3023" w:rsidRDefault="00E2542D" w:rsidP="006E617E">
      <w:pPr>
        <w:pStyle w:val="a4"/>
        <w:numPr>
          <w:ilvl w:val="1"/>
          <w:numId w:val="111"/>
        </w:numPr>
        <w:tabs>
          <w:tab w:val="left" w:pos="1061"/>
        </w:tabs>
        <w:spacing w:before="1" w:line="237" w:lineRule="auto"/>
        <w:ind w:left="1061" w:right="111"/>
        <w:rPr>
          <w:sz w:val="24"/>
        </w:rPr>
      </w:pPr>
      <w:r>
        <w:rPr>
          <w:b/>
          <w:sz w:val="24"/>
        </w:rPr>
        <w:t xml:space="preserve">классифицировать </w:t>
      </w:r>
      <w:r>
        <w:rPr>
          <w:sz w:val="24"/>
        </w:rPr>
        <w:t xml:space="preserve">по разным признакам (в том числе устанавливать существенный признак классификации) нормы права, выделяя существенные </w:t>
      </w:r>
      <w:r>
        <w:rPr>
          <w:spacing w:val="-2"/>
          <w:sz w:val="24"/>
        </w:rPr>
        <w:t>признаки;</w:t>
      </w:r>
    </w:p>
    <w:p w:rsidR="00AD3023" w:rsidRDefault="00E2542D" w:rsidP="006E617E">
      <w:pPr>
        <w:pStyle w:val="a4"/>
        <w:numPr>
          <w:ilvl w:val="1"/>
          <w:numId w:val="111"/>
        </w:numPr>
        <w:tabs>
          <w:tab w:val="left" w:pos="1061"/>
        </w:tabs>
        <w:spacing w:before="7" w:line="237" w:lineRule="auto"/>
        <w:ind w:left="1061" w:right="111"/>
        <w:rPr>
          <w:sz w:val="24"/>
        </w:rPr>
      </w:pPr>
      <w:r>
        <w:rPr>
          <w:b/>
          <w:sz w:val="24"/>
        </w:rPr>
        <w:t xml:space="preserve">сравнивать </w:t>
      </w:r>
      <w:r>
        <w:rPr>
          <w:sz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D3023" w:rsidRDefault="00E2542D" w:rsidP="006E617E">
      <w:pPr>
        <w:pStyle w:val="a4"/>
        <w:numPr>
          <w:ilvl w:val="1"/>
          <w:numId w:val="111"/>
        </w:numPr>
        <w:tabs>
          <w:tab w:val="left" w:pos="1061"/>
        </w:tabs>
        <w:spacing w:before="5"/>
        <w:ind w:left="1061" w:right="107"/>
        <w:rPr>
          <w:sz w:val="24"/>
        </w:rPr>
      </w:pPr>
      <w:r>
        <w:rPr>
          <w:b/>
          <w:sz w:val="24"/>
        </w:rPr>
        <w:t xml:space="preserve">устанавливать и объяснять </w:t>
      </w:r>
      <w:r>
        <w:rPr>
          <w:sz w:val="24"/>
        </w:rPr>
        <w:t xml:space="preserve">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sz w:val="24"/>
        </w:rPr>
        <w:t>ответственностью;</w:t>
      </w:r>
    </w:p>
    <w:p w:rsidR="00AD3023" w:rsidRDefault="00E2542D" w:rsidP="006E617E">
      <w:pPr>
        <w:pStyle w:val="a4"/>
        <w:numPr>
          <w:ilvl w:val="1"/>
          <w:numId w:val="111"/>
        </w:numPr>
        <w:tabs>
          <w:tab w:val="left" w:pos="1061"/>
        </w:tabs>
        <w:ind w:left="1061" w:right="108"/>
        <w:rPr>
          <w:sz w:val="24"/>
        </w:rPr>
      </w:pPr>
      <w:r>
        <w:rPr>
          <w:b/>
          <w:sz w:val="24"/>
        </w:rPr>
        <w:t xml:space="preserve">использовать </w:t>
      </w:r>
      <w:r>
        <w:rPr>
          <w:sz w:val="24"/>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личногосоциальногоопытаприисполнениитипичныхдлянесовершеннолетнего социальных ролей (члена семьи, учащегося, члена ученической общественной </w:t>
      </w:r>
      <w:r>
        <w:rPr>
          <w:spacing w:val="-2"/>
          <w:sz w:val="24"/>
        </w:rPr>
        <w:t>организации);</w:t>
      </w:r>
    </w:p>
    <w:p w:rsidR="00AD3023" w:rsidRDefault="00E2542D" w:rsidP="006E617E">
      <w:pPr>
        <w:pStyle w:val="a4"/>
        <w:numPr>
          <w:ilvl w:val="1"/>
          <w:numId w:val="111"/>
        </w:numPr>
        <w:tabs>
          <w:tab w:val="left" w:pos="1061"/>
        </w:tabs>
        <w:spacing w:before="1" w:line="237" w:lineRule="auto"/>
        <w:ind w:left="1061" w:right="108"/>
        <w:rPr>
          <w:sz w:val="24"/>
        </w:rPr>
      </w:pPr>
      <w:r>
        <w:rPr>
          <w:b/>
          <w:sz w:val="24"/>
        </w:rPr>
        <w:t xml:space="preserve">определять </w:t>
      </w:r>
      <w:r>
        <w:rPr>
          <w:sz w:val="24"/>
        </w:rPr>
        <w:t>и аргументировать с опорой на обществоведческие знания, факты общественной жизни и личный социальный опыт своѐ отношение к роли правовых норм как регуляторов общественной жизни и поведения человека;</w:t>
      </w:r>
    </w:p>
    <w:p w:rsidR="00AD3023" w:rsidRDefault="00E2542D" w:rsidP="006E617E">
      <w:pPr>
        <w:pStyle w:val="a4"/>
        <w:numPr>
          <w:ilvl w:val="1"/>
          <w:numId w:val="111"/>
        </w:numPr>
        <w:tabs>
          <w:tab w:val="left" w:pos="1061"/>
        </w:tabs>
        <w:spacing w:before="5"/>
        <w:ind w:left="1061" w:right="113"/>
        <w:rPr>
          <w:sz w:val="24"/>
        </w:rPr>
      </w:pPr>
      <w:r>
        <w:rPr>
          <w:b/>
          <w:sz w:val="24"/>
        </w:rPr>
        <w:t xml:space="preserve">решать </w:t>
      </w:r>
      <w:r>
        <w:rPr>
          <w:sz w:val="24"/>
        </w:rPr>
        <w:t>познавательные и практические задачи, отражающие действие правовых нормкак регуляторовобщественной жизнииповедениячеловека,анализировать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D3023" w:rsidRDefault="00E2542D" w:rsidP="006E617E">
      <w:pPr>
        <w:pStyle w:val="a4"/>
        <w:numPr>
          <w:ilvl w:val="1"/>
          <w:numId w:val="111"/>
        </w:numPr>
        <w:tabs>
          <w:tab w:val="left" w:pos="1061"/>
        </w:tabs>
        <w:spacing w:before="1"/>
        <w:ind w:left="1061" w:right="110"/>
        <w:rPr>
          <w:sz w:val="24"/>
        </w:rPr>
      </w:pPr>
      <w:r>
        <w:rPr>
          <w:b/>
          <w:sz w:val="24"/>
        </w:rPr>
        <w:t xml:space="preserve">овладевать </w:t>
      </w:r>
      <w:r>
        <w:rPr>
          <w:sz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правовыхактов,изпредложенных учителемисточниковоправах и обязанностях граждан, гарантиях и защите прав и свобод человека и гражданина в Российской Федерации, о правах ребѐнка и способах их защиты и составлятьна их основе план, преобразовывать текстовую информацию в таблицу, схему;</w:t>
      </w:r>
    </w:p>
    <w:p w:rsidR="00AD3023" w:rsidRDefault="00E2542D" w:rsidP="006E617E">
      <w:pPr>
        <w:pStyle w:val="a4"/>
        <w:numPr>
          <w:ilvl w:val="1"/>
          <w:numId w:val="111"/>
        </w:numPr>
        <w:tabs>
          <w:tab w:val="left" w:pos="1061"/>
        </w:tabs>
        <w:ind w:left="1061" w:right="104"/>
        <w:rPr>
          <w:sz w:val="24"/>
        </w:rPr>
      </w:pPr>
      <w:r>
        <w:rPr>
          <w:b/>
          <w:sz w:val="24"/>
        </w:rPr>
        <w:t xml:space="preserve">искать и извлекать </w:t>
      </w:r>
      <w:r>
        <w:rPr>
          <w:sz w:val="24"/>
        </w:rPr>
        <w:t xml:space="preserve">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sz w:val="24"/>
        </w:rPr>
        <w:t>Интернете;</w:t>
      </w:r>
    </w:p>
    <w:p w:rsidR="00AD3023" w:rsidRDefault="00E2542D" w:rsidP="006E617E">
      <w:pPr>
        <w:pStyle w:val="a4"/>
        <w:numPr>
          <w:ilvl w:val="1"/>
          <w:numId w:val="111"/>
        </w:numPr>
        <w:tabs>
          <w:tab w:val="left" w:pos="1061"/>
        </w:tabs>
        <w:ind w:left="1061" w:right="109"/>
        <w:rPr>
          <w:sz w:val="24"/>
        </w:rPr>
      </w:pPr>
      <w:r>
        <w:rPr>
          <w:b/>
          <w:sz w:val="24"/>
        </w:rPr>
        <w:t xml:space="preserve">анализировать, обобщать, систематизировать, оценивать </w:t>
      </w:r>
      <w:r>
        <w:rPr>
          <w:sz w:val="24"/>
        </w:rPr>
        <w:t>социальную информацию из адаптированных источников (в том числе учебных материалов)и публикаций СМИ, соотносить еѐ с собственными знаниями о правовом регулировании поведения человека, личным социальным опытом; используя обществоведческиезнания,формулироватьвыводы,подкрепляяихаргументами;</w:t>
      </w:r>
    </w:p>
    <w:p w:rsidR="00AD3023" w:rsidRDefault="00AD3023">
      <w:pPr>
        <w:jc w:val="both"/>
        <w:rPr>
          <w:sz w:val="24"/>
        </w:rPr>
        <w:sectPr w:rsidR="00AD3023">
          <w:pgSz w:w="11910" w:h="16390"/>
          <w:pgMar w:top="1040" w:right="740" w:bottom="1160" w:left="1600" w:header="0" w:footer="953" w:gutter="0"/>
          <w:cols w:space="720"/>
        </w:sectPr>
      </w:pPr>
    </w:p>
    <w:p w:rsidR="00AD3023" w:rsidRDefault="00E2542D" w:rsidP="006E617E">
      <w:pPr>
        <w:pStyle w:val="a4"/>
        <w:numPr>
          <w:ilvl w:val="1"/>
          <w:numId w:val="111"/>
        </w:numPr>
        <w:tabs>
          <w:tab w:val="left" w:pos="1061"/>
        </w:tabs>
        <w:spacing w:before="84"/>
        <w:ind w:left="1061" w:right="112"/>
        <w:rPr>
          <w:sz w:val="24"/>
        </w:rPr>
      </w:pPr>
      <w:r>
        <w:rPr>
          <w:b/>
          <w:sz w:val="24"/>
        </w:rPr>
        <w:lastRenderedPageBreak/>
        <w:t xml:space="preserve">оценивать </w:t>
      </w:r>
      <w:r>
        <w:rPr>
          <w:sz w:val="24"/>
        </w:rPr>
        <w:t xml:space="preserve">собственные поступки и поведение других людей с точки зрения их соответствия правовым нормам: выражать свою точку зрения, участвовать в </w:t>
      </w:r>
      <w:r>
        <w:rPr>
          <w:spacing w:val="-2"/>
          <w:sz w:val="24"/>
        </w:rPr>
        <w:t>дискуссии;</w:t>
      </w:r>
    </w:p>
    <w:p w:rsidR="00AD3023" w:rsidRDefault="00E2542D" w:rsidP="006E617E">
      <w:pPr>
        <w:pStyle w:val="a4"/>
        <w:numPr>
          <w:ilvl w:val="1"/>
          <w:numId w:val="111"/>
        </w:numPr>
        <w:tabs>
          <w:tab w:val="left" w:pos="1061"/>
        </w:tabs>
        <w:spacing w:before="2"/>
        <w:ind w:left="1061" w:right="108"/>
        <w:rPr>
          <w:sz w:val="24"/>
        </w:rPr>
      </w:pPr>
      <w:r>
        <w:rPr>
          <w:b/>
          <w:sz w:val="24"/>
        </w:rPr>
        <w:t xml:space="preserve">использовать </w:t>
      </w:r>
      <w:r>
        <w:rPr>
          <w:sz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профессиональнойсфересучѐтомприобретѐнныхпредставленийопрофессияхв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деятельность),в соответствии стемойи ситуацией общения, особенностями аудитории и регламентом;</w:t>
      </w:r>
    </w:p>
    <w:p w:rsidR="00AD3023" w:rsidRDefault="00E2542D" w:rsidP="006E617E">
      <w:pPr>
        <w:pStyle w:val="a4"/>
        <w:numPr>
          <w:ilvl w:val="1"/>
          <w:numId w:val="111"/>
        </w:numPr>
        <w:tabs>
          <w:tab w:val="left" w:pos="1061"/>
        </w:tabs>
        <w:ind w:left="1061" w:right="106"/>
        <w:rPr>
          <w:sz w:val="24"/>
        </w:rPr>
      </w:pPr>
      <w:r>
        <w:rPr>
          <w:sz w:val="24"/>
        </w:rPr>
        <w:t xml:space="preserve">самостоятельно </w:t>
      </w:r>
      <w:r>
        <w:rPr>
          <w:b/>
          <w:sz w:val="24"/>
        </w:rPr>
        <w:t xml:space="preserve">заполнять </w:t>
      </w:r>
      <w:r>
        <w:rPr>
          <w:sz w:val="24"/>
        </w:rPr>
        <w:t xml:space="preserve">форму (в том числе электронную) и составлять простейший документ при получении паспорта гражданина Российской </w:t>
      </w:r>
      <w:r>
        <w:rPr>
          <w:spacing w:val="-2"/>
          <w:sz w:val="24"/>
        </w:rPr>
        <w:t>Федерации;</w:t>
      </w:r>
    </w:p>
    <w:p w:rsidR="00AD3023" w:rsidRDefault="00E2542D" w:rsidP="006E617E">
      <w:pPr>
        <w:pStyle w:val="a4"/>
        <w:numPr>
          <w:ilvl w:val="1"/>
          <w:numId w:val="111"/>
        </w:numPr>
        <w:tabs>
          <w:tab w:val="left" w:pos="1061"/>
        </w:tabs>
        <w:ind w:left="1061" w:right="110"/>
        <w:rPr>
          <w:sz w:val="24"/>
        </w:rPr>
      </w:pPr>
      <w:r>
        <w:rPr>
          <w:b/>
          <w:sz w:val="24"/>
        </w:rPr>
        <w:t xml:space="preserve">осуществлять </w:t>
      </w:r>
      <w:r>
        <w:rPr>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D3023" w:rsidRDefault="00E2542D">
      <w:pPr>
        <w:pStyle w:val="Heading2"/>
        <w:spacing w:line="275" w:lineRule="exact"/>
      </w:pPr>
      <w:r>
        <w:t>Основыроссийского</w:t>
      </w:r>
      <w:r>
        <w:rPr>
          <w:spacing w:val="-2"/>
        </w:rPr>
        <w:t xml:space="preserve"> права</w:t>
      </w:r>
    </w:p>
    <w:p w:rsidR="00AD3023" w:rsidRDefault="00E2542D" w:rsidP="006E617E">
      <w:pPr>
        <w:pStyle w:val="a4"/>
        <w:numPr>
          <w:ilvl w:val="1"/>
          <w:numId w:val="111"/>
        </w:numPr>
        <w:tabs>
          <w:tab w:val="left" w:pos="1061"/>
        </w:tabs>
        <w:ind w:left="1061" w:right="104"/>
        <w:rPr>
          <w:sz w:val="24"/>
        </w:rPr>
      </w:pPr>
      <w:r>
        <w:rPr>
          <w:b/>
          <w:sz w:val="24"/>
        </w:rPr>
        <w:t xml:space="preserve">осваивать и применять </w:t>
      </w:r>
      <w:r>
        <w:rPr>
          <w:sz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 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D3023" w:rsidRDefault="00E2542D" w:rsidP="006E617E">
      <w:pPr>
        <w:pStyle w:val="a4"/>
        <w:numPr>
          <w:ilvl w:val="1"/>
          <w:numId w:val="111"/>
        </w:numPr>
        <w:tabs>
          <w:tab w:val="left" w:pos="1061"/>
        </w:tabs>
        <w:ind w:left="1061" w:right="104"/>
        <w:rPr>
          <w:sz w:val="24"/>
        </w:rPr>
      </w:pPr>
      <w:r>
        <w:rPr>
          <w:b/>
          <w:sz w:val="24"/>
        </w:rPr>
        <w:t xml:space="preserve">характеризовать </w:t>
      </w:r>
      <w:r>
        <w:rPr>
          <w:sz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AD3023" w:rsidRDefault="00E2542D" w:rsidP="006E617E">
      <w:pPr>
        <w:pStyle w:val="a4"/>
        <w:numPr>
          <w:ilvl w:val="1"/>
          <w:numId w:val="111"/>
        </w:numPr>
        <w:tabs>
          <w:tab w:val="left" w:pos="1061"/>
        </w:tabs>
        <w:ind w:left="1061" w:right="109"/>
        <w:rPr>
          <w:sz w:val="24"/>
        </w:rPr>
      </w:pPr>
      <w:r>
        <w:rPr>
          <w:b/>
          <w:sz w:val="24"/>
        </w:rPr>
        <w:t xml:space="preserve">приводить </w:t>
      </w:r>
      <w:r>
        <w:rPr>
          <w:sz w:val="24"/>
        </w:rPr>
        <w:t>примеры законов и подзаконных актов и моделировать ситуации, регулируемыенормамигражданского,трудового,семейного,административного и уголовного права, в том числе связанные с применением санкций за совершѐнные правонарушения;</w:t>
      </w:r>
    </w:p>
    <w:p w:rsidR="00AD3023" w:rsidRDefault="00E2542D" w:rsidP="006E617E">
      <w:pPr>
        <w:pStyle w:val="a4"/>
        <w:numPr>
          <w:ilvl w:val="1"/>
          <w:numId w:val="111"/>
        </w:numPr>
        <w:tabs>
          <w:tab w:val="left" w:pos="1061"/>
        </w:tabs>
        <w:ind w:left="1061" w:right="108"/>
        <w:rPr>
          <w:sz w:val="24"/>
        </w:rPr>
      </w:pPr>
      <w:r>
        <w:rPr>
          <w:b/>
          <w:sz w:val="24"/>
        </w:rPr>
        <w:t xml:space="preserve">классифицировать </w:t>
      </w:r>
      <w:r>
        <w:rPr>
          <w:sz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D3023" w:rsidRDefault="00E2542D" w:rsidP="006E617E">
      <w:pPr>
        <w:pStyle w:val="a4"/>
        <w:numPr>
          <w:ilvl w:val="1"/>
          <w:numId w:val="111"/>
        </w:numPr>
        <w:tabs>
          <w:tab w:val="left" w:pos="1061"/>
        </w:tabs>
        <w:ind w:left="1061" w:right="109"/>
        <w:rPr>
          <w:sz w:val="24"/>
        </w:rPr>
      </w:pPr>
      <w:r>
        <w:rPr>
          <w:b/>
          <w:sz w:val="24"/>
        </w:rPr>
        <w:t xml:space="preserve">сравнивать </w:t>
      </w:r>
      <w:r>
        <w:rPr>
          <w:sz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D3023" w:rsidRDefault="00AD3023">
      <w:pPr>
        <w:jc w:val="both"/>
        <w:rPr>
          <w:sz w:val="24"/>
        </w:rPr>
        <w:sectPr w:rsidR="00AD3023">
          <w:pgSz w:w="11910" w:h="16390"/>
          <w:pgMar w:top="1040" w:right="740" w:bottom="1160" w:left="1600" w:header="0" w:footer="953" w:gutter="0"/>
          <w:cols w:space="720"/>
        </w:sectPr>
      </w:pPr>
    </w:p>
    <w:p w:rsidR="00AD3023" w:rsidRDefault="00E2542D" w:rsidP="006E617E">
      <w:pPr>
        <w:pStyle w:val="a4"/>
        <w:numPr>
          <w:ilvl w:val="1"/>
          <w:numId w:val="111"/>
        </w:numPr>
        <w:tabs>
          <w:tab w:val="left" w:pos="1061"/>
        </w:tabs>
        <w:spacing w:before="84"/>
        <w:ind w:left="1061" w:right="109"/>
        <w:rPr>
          <w:sz w:val="24"/>
        </w:rPr>
      </w:pPr>
      <w:r>
        <w:rPr>
          <w:b/>
          <w:sz w:val="24"/>
        </w:rPr>
        <w:lastRenderedPageBreak/>
        <w:t xml:space="preserve">устанавливать и объяснять </w:t>
      </w:r>
      <w:r>
        <w:rPr>
          <w:sz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D3023" w:rsidRDefault="00E2542D" w:rsidP="006E617E">
      <w:pPr>
        <w:pStyle w:val="a4"/>
        <w:numPr>
          <w:ilvl w:val="1"/>
          <w:numId w:val="111"/>
        </w:numPr>
        <w:tabs>
          <w:tab w:val="left" w:pos="1061"/>
        </w:tabs>
        <w:spacing w:before="2"/>
        <w:ind w:left="1061" w:right="108"/>
        <w:rPr>
          <w:sz w:val="24"/>
        </w:rPr>
      </w:pPr>
      <w:r>
        <w:rPr>
          <w:b/>
          <w:sz w:val="24"/>
        </w:rPr>
        <w:t xml:space="preserve">использовать </w:t>
      </w:r>
      <w:r>
        <w:rPr>
          <w:sz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D3023" w:rsidRDefault="00E2542D" w:rsidP="006E617E">
      <w:pPr>
        <w:pStyle w:val="a4"/>
        <w:numPr>
          <w:ilvl w:val="1"/>
          <w:numId w:val="111"/>
        </w:numPr>
        <w:tabs>
          <w:tab w:val="left" w:pos="1061"/>
        </w:tabs>
        <w:ind w:left="1061" w:right="106"/>
        <w:rPr>
          <w:sz w:val="24"/>
        </w:rPr>
      </w:pPr>
      <w:r>
        <w:rPr>
          <w:b/>
          <w:sz w:val="24"/>
        </w:rPr>
        <w:t xml:space="preserve">определять и аргументировать </w:t>
      </w:r>
      <w:r>
        <w:rPr>
          <w:sz w:val="24"/>
        </w:rPr>
        <w:t>своѐ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D3023" w:rsidRDefault="00E2542D" w:rsidP="006E617E">
      <w:pPr>
        <w:pStyle w:val="a4"/>
        <w:numPr>
          <w:ilvl w:val="1"/>
          <w:numId w:val="111"/>
        </w:numPr>
        <w:tabs>
          <w:tab w:val="left" w:pos="1061"/>
        </w:tabs>
        <w:spacing w:line="237" w:lineRule="auto"/>
        <w:ind w:left="1061" w:right="110"/>
        <w:rPr>
          <w:sz w:val="24"/>
        </w:rPr>
      </w:pPr>
      <w:r>
        <w:rPr>
          <w:b/>
          <w:sz w:val="24"/>
        </w:rPr>
        <w:t xml:space="preserve">решать </w:t>
      </w:r>
      <w:r>
        <w:rPr>
          <w:sz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D3023" w:rsidRDefault="00E2542D" w:rsidP="006E617E">
      <w:pPr>
        <w:pStyle w:val="a4"/>
        <w:numPr>
          <w:ilvl w:val="1"/>
          <w:numId w:val="111"/>
        </w:numPr>
        <w:tabs>
          <w:tab w:val="left" w:pos="1061"/>
        </w:tabs>
        <w:spacing w:before="5"/>
        <w:ind w:left="1061" w:right="108"/>
        <w:rPr>
          <w:sz w:val="24"/>
        </w:rPr>
      </w:pPr>
      <w:r>
        <w:rPr>
          <w:b/>
          <w:sz w:val="24"/>
        </w:rPr>
        <w:t xml:space="preserve">овладевать </w:t>
      </w:r>
      <w:r>
        <w:rPr>
          <w:sz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D3023" w:rsidRDefault="00E2542D" w:rsidP="006E617E">
      <w:pPr>
        <w:pStyle w:val="a4"/>
        <w:numPr>
          <w:ilvl w:val="1"/>
          <w:numId w:val="111"/>
        </w:numPr>
        <w:tabs>
          <w:tab w:val="left" w:pos="1061"/>
        </w:tabs>
        <w:ind w:left="1061" w:right="108"/>
        <w:rPr>
          <w:sz w:val="24"/>
        </w:rPr>
      </w:pPr>
      <w:r>
        <w:rPr>
          <w:b/>
          <w:sz w:val="24"/>
        </w:rPr>
        <w:t xml:space="preserve">искать и извлекать </w:t>
      </w:r>
      <w:r>
        <w:rPr>
          <w:sz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D3023" w:rsidRDefault="00E2542D" w:rsidP="006E617E">
      <w:pPr>
        <w:pStyle w:val="a4"/>
        <w:numPr>
          <w:ilvl w:val="1"/>
          <w:numId w:val="111"/>
        </w:numPr>
        <w:tabs>
          <w:tab w:val="left" w:pos="1061"/>
        </w:tabs>
        <w:ind w:left="1061" w:right="109"/>
        <w:rPr>
          <w:sz w:val="24"/>
        </w:rPr>
      </w:pPr>
      <w:r>
        <w:rPr>
          <w:b/>
          <w:sz w:val="24"/>
        </w:rPr>
        <w:t xml:space="preserve">анализировать, обобщать, систематизировать, оценивать </w:t>
      </w:r>
      <w:r>
        <w:rPr>
          <w:sz w:val="24"/>
        </w:rPr>
        <w:t xml:space="preserve">-социальную информацию из адаптированных источников(в томчисле учебных материалов)и публикаций СМИ, соотносить еѐ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совершѐнные правонарушения, о юридической ответственности </w:t>
      </w:r>
      <w:r>
        <w:rPr>
          <w:spacing w:val="-2"/>
          <w:sz w:val="24"/>
        </w:rPr>
        <w:t>несовершеннолетних;</w:t>
      </w:r>
    </w:p>
    <w:p w:rsidR="00AD3023" w:rsidRDefault="00E2542D" w:rsidP="006E617E">
      <w:pPr>
        <w:pStyle w:val="a4"/>
        <w:numPr>
          <w:ilvl w:val="1"/>
          <w:numId w:val="111"/>
        </w:numPr>
        <w:tabs>
          <w:tab w:val="left" w:pos="1061"/>
        </w:tabs>
        <w:ind w:left="1061" w:right="113"/>
        <w:rPr>
          <w:sz w:val="24"/>
        </w:rPr>
      </w:pPr>
      <w:r>
        <w:rPr>
          <w:b/>
          <w:sz w:val="24"/>
        </w:rPr>
        <w:t xml:space="preserve">оценивать </w:t>
      </w:r>
      <w:r>
        <w:rPr>
          <w:sz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D3023" w:rsidRDefault="00E2542D" w:rsidP="006E617E">
      <w:pPr>
        <w:pStyle w:val="a4"/>
        <w:numPr>
          <w:ilvl w:val="1"/>
          <w:numId w:val="111"/>
        </w:numPr>
        <w:tabs>
          <w:tab w:val="left" w:pos="1061"/>
        </w:tabs>
        <w:ind w:left="1061" w:right="105"/>
        <w:rPr>
          <w:sz w:val="24"/>
        </w:rPr>
      </w:pPr>
      <w:r>
        <w:rPr>
          <w:b/>
          <w:sz w:val="24"/>
        </w:rPr>
        <w:t>использовать</w:t>
      </w:r>
      <w:r>
        <w:rPr>
          <w:sz w:val="24"/>
        </w:rPr>
        <w:t>полученныезнанияонормахгражданского,трудового,семейного, административногои уголовного правав практической деятельности(выполнять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D3023" w:rsidRDefault="00E2542D" w:rsidP="006E617E">
      <w:pPr>
        <w:pStyle w:val="a4"/>
        <w:numPr>
          <w:ilvl w:val="1"/>
          <w:numId w:val="111"/>
        </w:numPr>
        <w:tabs>
          <w:tab w:val="left" w:pos="1061"/>
        </w:tabs>
        <w:spacing w:line="237" w:lineRule="auto"/>
        <w:ind w:left="1061" w:right="105"/>
        <w:rPr>
          <w:sz w:val="24"/>
        </w:rPr>
      </w:pPr>
      <w:r>
        <w:rPr>
          <w:sz w:val="24"/>
        </w:rPr>
        <w:t xml:space="preserve">самостоятельно </w:t>
      </w:r>
      <w:r>
        <w:rPr>
          <w:b/>
          <w:sz w:val="24"/>
        </w:rPr>
        <w:t xml:space="preserve">заполнять </w:t>
      </w:r>
      <w:r>
        <w:rPr>
          <w:sz w:val="24"/>
        </w:rPr>
        <w:t>форму (в том числе электронную) и составлять простейший документ (заявление о приѐме на работу);</w:t>
      </w:r>
    </w:p>
    <w:p w:rsidR="00AD3023" w:rsidRDefault="00AD3023">
      <w:pPr>
        <w:spacing w:line="237" w:lineRule="auto"/>
        <w:jc w:val="both"/>
        <w:rPr>
          <w:sz w:val="24"/>
        </w:rPr>
        <w:sectPr w:rsidR="00AD3023">
          <w:pgSz w:w="11910" w:h="16390"/>
          <w:pgMar w:top="1040" w:right="740" w:bottom="1160" w:left="1600" w:header="0" w:footer="953" w:gutter="0"/>
          <w:cols w:space="720"/>
        </w:sectPr>
      </w:pPr>
    </w:p>
    <w:p w:rsidR="00AD3023" w:rsidRDefault="00E2542D" w:rsidP="006E617E">
      <w:pPr>
        <w:pStyle w:val="a4"/>
        <w:numPr>
          <w:ilvl w:val="1"/>
          <w:numId w:val="111"/>
        </w:numPr>
        <w:tabs>
          <w:tab w:val="left" w:pos="1061"/>
        </w:tabs>
        <w:spacing w:before="84"/>
        <w:ind w:left="1061" w:right="108"/>
        <w:rPr>
          <w:sz w:val="24"/>
        </w:rPr>
      </w:pPr>
      <w:r>
        <w:rPr>
          <w:b/>
          <w:sz w:val="24"/>
        </w:rPr>
        <w:lastRenderedPageBreak/>
        <w:t xml:space="preserve">осуществлять </w:t>
      </w:r>
      <w:r>
        <w:rPr>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D3023" w:rsidRDefault="00E2542D" w:rsidP="006E617E">
      <w:pPr>
        <w:pStyle w:val="Heading1"/>
        <w:numPr>
          <w:ilvl w:val="0"/>
          <w:numId w:val="111"/>
        </w:numPr>
        <w:tabs>
          <w:tab w:val="left" w:pos="402"/>
        </w:tabs>
        <w:spacing w:before="5"/>
      </w:pPr>
      <w:r>
        <w:rPr>
          <w:spacing w:val="-2"/>
        </w:rPr>
        <w:t>КЛАСС</w:t>
      </w:r>
    </w:p>
    <w:p w:rsidR="00AD3023" w:rsidRDefault="00E2542D">
      <w:pPr>
        <w:pStyle w:val="Heading2"/>
        <w:spacing w:line="275" w:lineRule="exact"/>
      </w:pPr>
      <w:r>
        <w:t>Человеквэкономических</w:t>
      </w:r>
      <w:r>
        <w:rPr>
          <w:spacing w:val="-2"/>
        </w:rPr>
        <w:t>отношениях</w:t>
      </w:r>
    </w:p>
    <w:p w:rsidR="00AD3023" w:rsidRDefault="00E2542D" w:rsidP="006E617E">
      <w:pPr>
        <w:pStyle w:val="a4"/>
        <w:numPr>
          <w:ilvl w:val="1"/>
          <w:numId w:val="111"/>
        </w:numPr>
        <w:tabs>
          <w:tab w:val="left" w:pos="1061"/>
        </w:tabs>
        <w:ind w:left="1061" w:right="104"/>
        <w:rPr>
          <w:sz w:val="24"/>
        </w:rPr>
      </w:pPr>
      <w:r>
        <w:rPr>
          <w:b/>
          <w:sz w:val="24"/>
        </w:rPr>
        <w:t xml:space="preserve">осваиватьиприменять </w:t>
      </w:r>
      <w:r>
        <w:rPr>
          <w:sz w:val="24"/>
        </w:rPr>
        <w:t xml:space="preserve">знанияобэкономической жизни общества,еѐосновных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w:t>
      </w:r>
      <w:r>
        <w:rPr>
          <w:spacing w:val="-2"/>
          <w:sz w:val="24"/>
        </w:rPr>
        <w:t>конкуренции;</w:t>
      </w:r>
    </w:p>
    <w:p w:rsidR="00AD3023" w:rsidRDefault="00E2542D" w:rsidP="006E617E">
      <w:pPr>
        <w:pStyle w:val="a4"/>
        <w:numPr>
          <w:ilvl w:val="1"/>
          <w:numId w:val="111"/>
        </w:numPr>
        <w:tabs>
          <w:tab w:val="left" w:pos="1061"/>
        </w:tabs>
        <w:ind w:left="1061" w:right="112"/>
        <w:rPr>
          <w:sz w:val="24"/>
        </w:rPr>
      </w:pPr>
      <w:r>
        <w:rPr>
          <w:b/>
          <w:sz w:val="24"/>
        </w:rPr>
        <w:t xml:space="preserve">характеризовать </w:t>
      </w:r>
      <w:r>
        <w:rPr>
          <w:sz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D3023" w:rsidRDefault="00E2542D" w:rsidP="006E617E">
      <w:pPr>
        <w:pStyle w:val="a4"/>
        <w:numPr>
          <w:ilvl w:val="1"/>
          <w:numId w:val="111"/>
        </w:numPr>
        <w:tabs>
          <w:tab w:val="left" w:pos="1061"/>
        </w:tabs>
        <w:spacing w:line="237" w:lineRule="auto"/>
        <w:ind w:left="1061" w:right="108"/>
        <w:rPr>
          <w:sz w:val="24"/>
        </w:rPr>
      </w:pPr>
      <w:r>
        <w:rPr>
          <w:b/>
          <w:sz w:val="24"/>
        </w:rPr>
        <w:t xml:space="preserve">приводить </w:t>
      </w:r>
      <w:r>
        <w:rPr>
          <w:sz w:val="24"/>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D3023" w:rsidRDefault="00E2542D" w:rsidP="006E617E">
      <w:pPr>
        <w:pStyle w:val="a4"/>
        <w:numPr>
          <w:ilvl w:val="1"/>
          <w:numId w:val="111"/>
        </w:numPr>
        <w:tabs>
          <w:tab w:val="left" w:pos="1061"/>
        </w:tabs>
        <w:spacing w:before="6" w:line="237" w:lineRule="auto"/>
        <w:ind w:left="1061" w:right="110"/>
        <w:rPr>
          <w:sz w:val="24"/>
        </w:rPr>
      </w:pPr>
      <w:r>
        <w:rPr>
          <w:b/>
          <w:sz w:val="24"/>
        </w:rPr>
        <w:t xml:space="preserve">классифицировать </w:t>
      </w:r>
      <w:r>
        <w:rPr>
          <w:sz w:val="24"/>
        </w:rPr>
        <w:t>(в том числе устанавливать существенный признак классификации) механизмы государственного регулирования экономики;</w:t>
      </w:r>
    </w:p>
    <w:p w:rsidR="00AD3023" w:rsidRDefault="00E2542D" w:rsidP="006E617E">
      <w:pPr>
        <w:pStyle w:val="a4"/>
        <w:numPr>
          <w:ilvl w:val="1"/>
          <w:numId w:val="111"/>
        </w:numPr>
        <w:tabs>
          <w:tab w:val="left" w:pos="1060"/>
        </w:tabs>
        <w:spacing w:before="2" w:line="293" w:lineRule="exact"/>
        <w:ind w:left="1060" w:hanging="359"/>
        <w:rPr>
          <w:sz w:val="24"/>
        </w:rPr>
      </w:pPr>
      <w:r>
        <w:rPr>
          <w:b/>
          <w:sz w:val="24"/>
        </w:rPr>
        <w:t>сравнивать</w:t>
      </w:r>
      <w:r>
        <w:rPr>
          <w:sz w:val="24"/>
        </w:rPr>
        <w:t>различныеспособы</w:t>
      </w:r>
      <w:r>
        <w:rPr>
          <w:spacing w:val="-2"/>
          <w:sz w:val="24"/>
        </w:rPr>
        <w:t>хозяйствования;</w:t>
      </w:r>
    </w:p>
    <w:p w:rsidR="00AD3023" w:rsidRDefault="00E2542D" w:rsidP="006E617E">
      <w:pPr>
        <w:pStyle w:val="a4"/>
        <w:numPr>
          <w:ilvl w:val="1"/>
          <w:numId w:val="111"/>
        </w:numPr>
        <w:tabs>
          <w:tab w:val="left" w:pos="1061"/>
        </w:tabs>
        <w:ind w:left="1061" w:right="104"/>
        <w:rPr>
          <w:sz w:val="24"/>
        </w:rPr>
      </w:pPr>
      <w:r>
        <w:rPr>
          <w:b/>
          <w:sz w:val="24"/>
        </w:rPr>
        <w:t xml:space="preserve">устанавливать и объяснять </w:t>
      </w:r>
      <w:r>
        <w:rPr>
          <w:sz w:val="24"/>
        </w:rPr>
        <w:t>связи политических потрясений и социально- экономических кризисов в государстве;</w:t>
      </w:r>
    </w:p>
    <w:p w:rsidR="00AD3023" w:rsidRDefault="00E2542D" w:rsidP="006E617E">
      <w:pPr>
        <w:pStyle w:val="a4"/>
        <w:numPr>
          <w:ilvl w:val="1"/>
          <w:numId w:val="111"/>
        </w:numPr>
        <w:tabs>
          <w:tab w:val="left" w:pos="1061"/>
        </w:tabs>
        <w:spacing w:before="1"/>
        <w:ind w:left="1061" w:right="105"/>
        <w:rPr>
          <w:sz w:val="24"/>
        </w:rPr>
      </w:pPr>
      <w:r>
        <w:rPr>
          <w:b/>
          <w:sz w:val="24"/>
        </w:rPr>
        <w:t xml:space="preserve">использовать </w:t>
      </w:r>
      <w:r>
        <w:rPr>
          <w:sz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D3023" w:rsidRDefault="00E2542D" w:rsidP="006E617E">
      <w:pPr>
        <w:pStyle w:val="a4"/>
        <w:numPr>
          <w:ilvl w:val="1"/>
          <w:numId w:val="111"/>
        </w:numPr>
        <w:tabs>
          <w:tab w:val="left" w:pos="1061"/>
        </w:tabs>
        <w:spacing w:before="2" w:line="237" w:lineRule="auto"/>
        <w:ind w:left="1061" w:right="110"/>
        <w:rPr>
          <w:sz w:val="24"/>
        </w:rPr>
      </w:pPr>
      <w:r>
        <w:rPr>
          <w:b/>
          <w:sz w:val="24"/>
        </w:rPr>
        <w:t xml:space="preserve">определять и аргументировать </w:t>
      </w:r>
      <w:r>
        <w:rPr>
          <w:sz w:val="24"/>
        </w:rPr>
        <w:t>с точки зрения социальных ценностей и с опорой на обществоведческие знания, факты общественной жизни своѐ отношение к предпринимательству и развитию собственного бизнеса;</w:t>
      </w:r>
    </w:p>
    <w:p w:rsidR="00AD3023" w:rsidRDefault="00E2542D" w:rsidP="006E617E">
      <w:pPr>
        <w:pStyle w:val="a4"/>
        <w:numPr>
          <w:ilvl w:val="1"/>
          <w:numId w:val="111"/>
        </w:numPr>
        <w:tabs>
          <w:tab w:val="left" w:pos="1061"/>
        </w:tabs>
        <w:spacing w:before="4"/>
        <w:ind w:left="1061" w:right="103"/>
        <w:rPr>
          <w:sz w:val="24"/>
        </w:rPr>
      </w:pPr>
      <w:r>
        <w:rPr>
          <w:b/>
          <w:sz w:val="24"/>
        </w:rPr>
        <w:t xml:space="preserve">решать </w:t>
      </w:r>
      <w:r>
        <w:rPr>
          <w:sz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D3023" w:rsidRDefault="00E2542D" w:rsidP="006E617E">
      <w:pPr>
        <w:pStyle w:val="a4"/>
        <w:numPr>
          <w:ilvl w:val="1"/>
          <w:numId w:val="111"/>
        </w:numPr>
        <w:tabs>
          <w:tab w:val="left" w:pos="1061"/>
        </w:tabs>
        <w:ind w:left="1061" w:right="107"/>
        <w:rPr>
          <w:sz w:val="24"/>
        </w:rPr>
      </w:pPr>
      <w:r>
        <w:rPr>
          <w:b/>
          <w:sz w:val="24"/>
        </w:rPr>
        <w:t xml:space="preserve">овладевать </w:t>
      </w:r>
      <w:r>
        <w:rPr>
          <w:sz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D3023" w:rsidRDefault="00E2542D" w:rsidP="006E617E">
      <w:pPr>
        <w:pStyle w:val="a4"/>
        <w:numPr>
          <w:ilvl w:val="1"/>
          <w:numId w:val="111"/>
        </w:numPr>
        <w:tabs>
          <w:tab w:val="left" w:pos="1061"/>
        </w:tabs>
        <w:spacing w:before="1" w:line="237" w:lineRule="auto"/>
        <w:ind w:left="1061" w:right="111"/>
        <w:rPr>
          <w:sz w:val="24"/>
        </w:rPr>
      </w:pPr>
      <w:r>
        <w:rPr>
          <w:b/>
          <w:sz w:val="24"/>
        </w:rPr>
        <w:t xml:space="preserve">извлекать </w:t>
      </w:r>
      <w:r>
        <w:rPr>
          <w:sz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D3023" w:rsidRDefault="00E2542D" w:rsidP="006E617E">
      <w:pPr>
        <w:pStyle w:val="a4"/>
        <w:numPr>
          <w:ilvl w:val="1"/>
          <w:numId w:val="111"/>
        </w:numPr>
        <w:tabs>
          <w:tab w:val="left" w:pos="1061"/>
        </w:tabs>
        <w:spacing w:before="5"/>
        <w:ind w:left="1061" w:right="104"/>
        <w:rPr>
          <w:sz w:val="24"/>
        </w:rPr>
      </w:pPr>
      <w:r>
        <w:rPr>
          <w:b/>
          <w:sz w:val="24"/>
        </w:rPr>
        <w:t xml:space="preserve">анализировать, обобщать, систематизировать, конкретизировать </w:t>
      </w:r>
      <w:r>
        <w:rPr>
          <w:sz w:val="24"/>
        </w:rPr>
        <w:t>и критически оценивать социальную информацию, включая экономико- статистическую, из адаптированных источников (в том числе учебных материалов)ипубликацийСМИ,соотноситьеѐсличнымсоциальнымопытом;</w:t>
      </w:r>
    </w:p>
    <w:p w:rsidR="00AD3023" w:rsidRDefault="00AD3023">
      <w:pPr>
        <w:jc w:val="both"/>
        <w:rPr>
          <w:sz w:val="24"/>
        </w:rPr>
        <w:sectPr w:rsidR="00AD3023">
          <w:pgSz w:w="11910" w:h="16390"/>
          <w:pgMar w:top="1040" w:right="740" w:bottom="1160" w:left="1600" w:header="0" w:footer="953" w:gutter="0"/>
          <w:cols w:space="720"/>
        </w:sectPr>
      </w:pPr>
    </w:p>
    <w:p w:rsidR="00AD3023" w:rsidRDefault="00E2542D">
      <w:pPr>
        <w:pStyle w:val="a3"/>
        <w:spacing w:before="62"/>
        <w:ind w:left="1061" w:right="113"/>
      </w:pPr>
      <w:r>
        <w:lastRenderedPageBreak/>
        <w:t xml:space="preserve">используя обществоведческие знания, формулировать выводы, подкрепляя их </w:t>
      </w:r>
      <w:r>
        <w:rPr>
          <w:spacing w:val="-2"/>
        </w:rPr>
        <w:t>аргументами;</w:t>
      </w:r>
    </w:p>
    <w:p w:rsidR="00AD3023" w:rsidRDefault="00E2542D" w:rsidP="006E617E">
      <w:pPr>
        <w:pStyle w:val="a4"/>
        <w:numPr>
          <w:ilvl w:val="1"/>
          <w:numId w:val="111"/>
        </w:numPr>
        <w:tabs>
          <w:tab w:val="left" w:pos="1061"/>
        </w:tabs>
        <w:spacing w:before="2"/>
        <w:ind w:left="1061" w:right="103"/>
        <w:rPr>
          <w:sz w:val="24"/>
        </w:rPr>
      </w:pPr>
      <w:r>
        <w:rPr>
          <w:b/>
          <w:sz w:val="24"/>
        </w:rPr>
        <w:t xml:space="preserve">оценивать </w:t>
      </w:r>
      <w:r>
        <w:rPr>
          <w:sz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D3023" w:rsidRDefault="00E2542D" w:rsidP="006E617E">
      <w:pPr>
        <w:pStyle w:val="a4"/>
        <w:numPr>
          <w:ilvl w:val="1"/>
          <w:numId w:val="111"/>
        </w:numPr>
        <w:tabs>
          <w:tab w:val="left" w:pos="1061"/>
        </w:tabs>
        <w:spacing w:before="2"/>
        <w:ind w:left="1061" w:right="103"/>
        <w:rPr>
          <w:sz w:val="24"/>
        </w:rPr>
      </w:pPr>
      <w:r>
        <w:rPr>
          <w:b/>
          <w:sz w:val="24"/>
        </w:rPr>
        <w:t xml:space="preserve">приобретать </w:t>
      </w:r>
      <w:r>
        <w:rPr>
          <w:sz w:val="24"/>
        </w:rPr>
        <w:t>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дляреализации и защиты прав потребителя (в том числе финансовых услуг), осознанноговыполнениягражданскихобязанностей,выборапрофессиииоценки собственных перспектив в профессиональной сфере;</w:t>
      </w:r>
    </w:p>
    <w:p w:rsidR="00AD3023" w:rsidRDefault="00E2542D" w:rsidP="006E617E">
      <w:pPr>
        <w:pStyle w:val="a4"/>
        <w:numPr>
          <w:ilvl w:val="1"/>
          <w:numId w:val="111"/>
        </w:numPr>
        <w:tabs>
          <w:tab w:val="left" w:pos="1061"/>
        </w:tabs>
        <w:spacing w:before="2" w:line="237" w:lineRule="auto"/>
        <w:ind w:left="1061" w:right="112"/>
        <w:rPr>
          <w:sz w:val="24"/>
        </w:rPr>
      </w:pPr>
      <w:r>
        <w:rPr>
          <w:b/>
          <w:sz w:val="24"/>
        </w:rPr>
        <w:t xml:space="preserve">приобретать </w:t>
      </w:r>
      <w:r>
        <w:rPr>
          <w:sz w:val="24"/>
        </w:rPr>
        <w:t>опыт составления простейших документов (личный финансовый план, заявление, резюме);</w:t>
      </w:r>
    </w:p>
    <w:p w:rsidR="00AD3023" w:rsidRDefault="00E2542D" w:rsidP="006E617E">
      <w:pPr>
        <w:pStyle w:val="a4"/>
        <w:numPr>
          <w:ilvl w:val="1"/>
          <w:numId w:val="111"/>
        </w:numPr>
        <w:tabs>
          <w:tab w:val="left" w:pos="1061"/>
        </w:tabs>
        <w:spacing w:before="4" w:line="237" w:lineRule="auto"/>
        <w:ind w:left="1061" w:right="110"/>
        <w:rPr>
          <w:sz w:val="24"/>
        </w:rPr>
      </w:pPr>
      <w:r>
        <w:rPr>
          <w:b/>
          <w:sz w:val="24"/>
        </w:rPr>
        <w:t xml:space="preserve">осуществлять </w:t>
      </w:r>
      <w:r>
        <w:rPr>
          <w:sz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D3023" w:rsidRDefault="00E2542D">
      <w:pPr>
        <w:pStyle w:val="Heading2"/>
        <w:spacing w:before="8" w:line="275" w:lineRule="exact"/>
      </w:pPr>
      <w:r>
        <w:t>Человеквмире</w:t>
      </w:r>
      <w:r>
        <w:rPr>
          <w:spacing w:val="-2"/>
        </w:rPr>
        <w:t xml:space="preserve"> культуры</w:t>
      </w:r>
    </w:p>
    <w:p w:rsidR="00AD3023" w:rsidRDefault="00E2542D" w:rsidP="006E617E">
      <w:pPr>
        <w:pStyle w:val="a4"/>
        <w:numPr>
          <w:ilvl w:val="1"/>
          <w:numId w:val="111"/>
        </w:numPr>
        <w:tabs>
          <w:tab w:val="left" w:pos="1061"/>
        </w:tabs>
        <w:ind w:left="1061" w:right="110"/>
        <w:rPr>
          <w:sz w:val="24"/>
        </w:rPr>
      </w:pPr>
      <w:r>
        <w:rPr>
          <w:b/>
          <w:sz w:val="24"/>
        </w:rPr>
        <w:t xml:space="preserve">осваивать и применять </w:t>
      </w:r>
      <w:r>
        <w:rPr>
          <w:sz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D3023" w:rsidRDefault="00E2542D" w:rsidP="006E617E">
      <w:pPr>
        <w:pStyle w:val="a4"/>
        <w:numPr>
          <w:ilvl w:val="1"/>
          <w:numId w:val="111"/>
        </w:numPr>
        <w:tabs>
          <w:tab w:val="left" w:pos="1061"/>
        </w:tabs>
        <w:ind w:left="1061" w:right="109"/>
        <w:rPr>
          <w:sz w:val="24"/>
        </w:rPr>
      </w:pPr>
      <w:r>
        <w:rPr>
          <w:b/>
          <w:sz w:val="24"/>
        </w:rPr>
        <w:t xml:space="preserve">характеризовать </w:t>
      </w:r>
      <w:r>
        <w:rPr>
          <w:sz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D3023" w:rsidRDefault="00E2542D" w:rsidP="006E617E">
      <w:pPr>
        <w:pStyle w:val="a4"/>
        <w:numPr>
          <w:ilvl w:val="1"/>
          <w:numId w:val="111"/>
        </w:numPr>
        <w:tabs>
          <w:tab w:val="left" w:pos="1061"/>
        </w:tabs>
        <w:spacing w:line="237" w:lineRule="auto"/>
        <w:ind w:left="1061" w:right="109"/>
        <w:rPr>
          <w:sz w:val="24"/>
        </w:rPr>
      </w:pPr>
      <w:r>
        <w:rPr>
          <w:b/>
          <w:sz w:val="24"/>
        </w:rPr>
        <w:t xml:space="preserve">приводить </w:t>
      </w:r>
      <w:r>
        <w:rPr>
          <w:sz w:val="24"/>
        </w:rPr>
        <w:t>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D3023" w:rsidRDefault="00E2542D" w:rsidP="006E617E">
      <w:pPr>
        <w:pStyle w:val="a4"/>
        <w:numPr>
          <w:ilvl w:val="1"/>
          <w:numId w:val="111"/>
        </w:numPr>
        <w:tabs>
          <w:tab w:val="left" w:pos="1060"/>
        </w:tabs>
        <w:spacing w:before="4"/>
        <w:ind w:left="1060" w:hanging="359"/>
        <w:rPr>
          <w:sz w:val="24"/>
        </w:rPr>
      </w:pPr>
      <w:r>
        <w:rPr>
          <w:b/>
          <w:sz w:val="24"/>
        </w:rPr>
        <w:t>классифицировать</w:t>
      </w:r>
      <w:r>
        <w:rPr>
          <w:sz w:val="24"/>
        </w:rPr>
        <w:t>поразнымпризнакамформыивиды</w:t>
      </w:r>
      <w:r>
        <w:rPr>
          <w:spacing w:val="-2"/>
          <w:sz w:val="24"/>
        </w:rPr>
        <w:t xml:space="preserve"> культуры;</w:t>
      </w:r>
    </w:p>
    <w:p w:rsidR="00AD3023" w:rsidRDefault="00E2542D" w:rsidP="006E617E">
      <w:pPr>
        <w:pStyle w:val="a4"/>
        <w:numPr>
          <w:ilvl w:val="1"/>
          <w:numId w:val="111"/>
        </w:numPr>
        <w:tabs>
          <w:tab w:val="left" w:pos="1061"/>
        </w:tabs>
        <w:spacing w:before="4" w:line="237" w:lineRule="auto"/>
        <w:ind w:left="1061" w:right="111"/>
        <w:rPr>
          <w:sz w:val="24"/>
        </w:rPr>
      </w:pPr>
      <w:r>
        <w:rPr>
          <w:b/>
          <w:sz w:val="24"/>
        </w:rPr>
        <w:t xml:space="preserve">сравнивать </w:t>
      </w:r>
      <w:r>
        <w:rPr>
          <w:sz w:val="24"/>
        </w:rPr>
        <w:t>формы культуры, естественные и социально-гуманитарные науки, виды искусств;</w:t>
      </w:r>
    </w:p>
    <w:p w:rsidR="00AD3023" w:rsidRDefault="00E2542D" w:rsidP="006E617E">
      <w:pPr>
        <w:pStyle w:val="a4"/>
        <w:numPr>
          <w:ilvl w:val="1"/>
          <w:numId w:val="111"/>
        </w:numPr>
        <w:tabs>
          <w:tab w:val="left" w:pos="1061"/>
        </w:tabs>
        <w:spacing w:before="4" w:line="237" w:lineRule="auto"/>
        <w:ind w:left="1061" w:right="114"/>
        <w:rPr>
          <w:sz w:val="24"/>
        </w:rPr>
      </w:pPr>
      <w:r>
        <w:rPr>
          <w:b/>
          <w:sz w:val="24"/>
        </w:rPr>
        <w:t xml:space="preserve">устанавливать и объяснять </w:t>
      </w:r>
      <w:r>
        <w:rPr>
          <w:sz w:val="24"/>
        </w:rPr>
        <w:t>взаимосвязь развития духовной культуры и формирования личности, взаимовлияние науки и образования;</w:t>
      </w:r>
    </w:p>
    <w:p w:rsidR="00AD3023" w:rsidRDefault="00E2542D" w:rsidP="006E617E">
      <w:pPr>
        <w:pStyle w:val="a4"/>
        <w:numPr>
          <w:ilvl w:val="1"/>
          <w:numId w:val="111"/>
        </w:numPr>
        <w:tabs>
          <w:tab w:val="left" w:pos="1061"/>
        </w:tabs>
        <w:spacing w:before="5" w:line="237" w:lineRule="auto"/>
        <w:ind w:left="1061" w:right="113"/>
        <w:rPr>
          <w:sz w:val="24"/>
        </w:rPr>
      </w:pPr>
      <w:r>
        <w:rPr>
          <w:b/>
          <w:sz w:val="24"/>
        </w:rPr>
        <w:t xml:space="preserve">использовать </w:t>
      </w:r>
      <w:r>
        <w:rPr>
          <w:sz w:val="24"/>
        </w:rPr>
        <w:t xml:space="preserve">полученные знания для объяснения роли непрерывного </w:t>
      </w:r>
      <w:r>
        <w:rPr>
          <w:spacing w:val="-2"/>
          <w:sz w:val="24"/>
        </w:rPr>
        <w:t>образования;</w:t>
      </w:r>
    </w:p>
    <w:p w:rsidR="00AD3023" w:rsidRDefault="00E2542D" w:rsidP="006E617E">
      <w:pPr>
        <w:pStyle w:val="a4"/>
        <w:numPr>
          <w:ilvl w:val="1"/>
          <w:numId w:val="111"/>
        </w:numPr>
        <w:tabs>
          <w:tab w:val="left" w:pos="1061"/>
        </w:tabs>
        <w:spacing w:before="2"/>
        <w:ind w:left="1061" w:right="109"/>
        <w:rPr>
          <w:sz w:val="24"/>
        </w:rPr>
      </w:pPr>
      <w:r>
        <w:rPr>
          <w:b/>
          <w:sz w:val="24"/>
        </w:rPr>
        <w:t xml:space="preserve">определять и аргументировать </w:t>
      </w:r>
      <w:r>
        <w:rPr>
          <w:sz w:val="24"/>
        </w:rPr>
        <w:t>с точки зрения социальных ценностей и с опорой на обществоведческие знания, факты общественной жизни своѐ отношение к информационной культуре и информационной безопасности, правилам безопасного поведения в Интернете;</w:t>
      </w:r>
    </w:p>
    <w:p w:rsidR="00AD3023" w:rsidRDefault="00E2542D" w:rsidP="006E617E">
      <w:pPr>
        <w:pStyle w:val="a4"/>
        <w:numPr>
          <w:ilvl w:val="1"/>
          <w:numId w:val="111"/>
        </w:numPr>
        <w:tabs>
          <w:tab w:val="left" w:pos="1061"/>
        </w:tabs>
        <w:spacing w:before="1" w:line="237" w:lineRule="auto"/>
        <w:ind w:left="1061" w:right="107"/>
        <w:rPr>
          <w:sz w:val="24"/>
        </w:rPr>
      </w:pPr>
      <w:r>
        <w:rPr>
          <w:b/>
          <w:sz w:val="24"/>
        </w:rPr>
        <w:t xml:space="preserve">решать </w:t>
      </w:r>
      <w:r>
        <w:rPr>
          <w:sz w:val="24"/>
        </w:rPr>
        <w:t>познавательные и практические задачи, касающиеся форм и многообразия духовной культуры;</w:t>
      </w:r>
    </w:p>
    <w:p w:rsidR="00AD3023" w:rsidRDefault="00AD3023">
      <w:pPr>
        <w:spacing w:line="237" w:lineRule="auto"/>
        <w:jc w:val="both"/>
        <w:rPr>
          <w:sz w:val="24"/>
        </w:rPr>
        <w:sectPr w:rsidR="00AD3023">
          <w:pgSz w:w="11910" w:h="16390"/>
          <w:pgMar w:top="1060" w:right="740" w:bottom="1160" w:left="1600" w:header="0" w:footer="953" w:gutter="0"/>
          <w:cols w:space="720"/>
        </w:sectPr>
      </w:pPr>
    </w:p>
    <w:p w:rsidR="00AD3023" w:rsidRDefault="00E2542D" w:rsidP="006E617E">
      <w:pPr>
        <w:pStyle w:val="a4"/>
        <w:numPr>
          <w:ilvl w:val="1"/>
          <w:numId w:val="111"/>
        </w:numPr>
        <w:tabs>
          <w:tab w:val="left" w:pos="1061"/>
        </w:tabs>
        <w:spacing w:before="84"/>
        <w:ind w:left="1061" w:right="112"/>
        <w:rPr>
          <w:sz w:val="24"/>
        </w:rPr>
      </w:pPr>
      <w:r>
        <w:rPr>
          <w:b/>
          <w:sz w:val="24"/>
        </w:rPr>
        <w:lastRenderedPageBreak/>
        <w:t xml:space="preserve">овладевать </w:t>
      </w:r>
      <w:r>
        <w:rPr>
          <w:sz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D3023" w:rsidRDefault="00E2542D" w:rsidP="006E617E">
      <w:pPr>
        <w:pStyle w:val="a4"/>
        <w:numPr>
          <w:ilvl w:val="1"/>
          <w:numId w:val="111"/>
        </w:numPr>
        <w:tabs>
          <w:tab w:val="left" w:pos="1061"/>
        </w:tabs>
        <w:spacing w:before="2"/>
        <w:ind w:left="1061" w:right="109"/>
        <w:rPr>
          <w:sz w:val="24"/>
        </w:rPr>
      </w:pPr>
      <w:r>
        <w:rPr>
          <w:b/>
          <w:sz w:val="24"/>
        </w:rPr>
        <w:t xml:space="preserve">осуществлять </w:t>
      </w:r>
      <w:r>
        <w:rPr>
          <w:sz w:val="24"/>
        </w:rPr>
        <w:t xml:space="preserve">поиск информации об ответственности современных учѐных,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sz w:val="24"/>
        </w:rPr>
        <w:t>информации;</w:t>
      </w:r>
    </w:p>
    <w:p w:rsidR="00AD3023" w:rsidRDefault="00E2542D" w:rsidP="006E617E">
      <w:pPr>
        <w:pStyle w:val="a4"/>
        <w:numPr>
          <w:ilvl w:val="1"/>
          <w:numId w:val="111"/>
        </w:numPr>
        <w:tabs>
          <w:tab w:val="left" w:pos="1061"/>
        </w:tabs>
        <w:spacing w:before="6" w:line="237" w:lineRule="auto"/>
        <w:ind w:left="1061" w:right="113"/>
        <w:rPr>
          <w:sz w:val="24"/>
        </w:rPr>
      </w:pPr>
      <w:r>
        <w:rPr>
          <w:b/>
          <w:sz w:val="24"/>
        </w:rPr>
        <w:t xml:space="preserve">анализировать, систематизировать, критически оценивать и обобщать </w:t>
      </w:r>
      <w:r>
        <w:rPr>
          <w:sz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D3023" w:rsidRDefault="00E2542D" w:rsidP="006E617E">
      <w:pPr>
        <w:pStyle w:val="a4"/>
        <w:numPr>
          <w:ilvl w:val="1"/>
          <w:numId w:val="111"/>
        </w:numPr>
        <w:tabs>
          <w:tab w:val="left" w:pos="1061"/>
        </w:tabs>
        <w:spacing w:before="2" w:line="237" w:lineRule="auto"/>
        <w:ind w:left="1061" w:right="105"/>
        <w:rPr>
          <w:sz w:val="24"/>
        </w:rPr>
      </w:pPr>
      <w:r>
        <w:rPr>
          <w:b/>
          <w:sz w:val="24"/>
        </w:rPr>
        <w:t xml:space="preserve">оценивать </w:t>
      </w:r>
      <w:r>
        <w:rPr>
          <w:sz w:val="24"/>
        </w:rPr>
        <w:t xml:space="preserve">собственные поступки, поведение людей в духовной сфере жизни </w:t>
      </w:r>
      <w:r>
        <w:rPr>
          <w:spacing w:val="-2"/>
          <w:sz w:val="24"/>
        </w:rPr>
        <w:t>общества;</w:t>
      </w:r>
    </w:p>
    <w:p w:rsidR="00AD3023" w:rsidRDefault="00E2542D" w:rsidP="006E617E">
      <w:pPr>
        <w:pStyle w:val="a4"/>
        <w:numPr>
          <w:ilvl w:val="1"/>
          <w:numId w:val="111"/>
        </w:numPr>
        <w:tabs>
          <w:tab w:val="left" w:pos="1061"/>
        </w:tabs>
        <w:spacing w:before="5" w:line="237" w:lineRule="auto"/>
        <w:ind w:left="1061" w:right="113"/>
        <w:rPr>
          <w:sz w:val="24"/>
        </w:rPr>
      </w:pPr>
      <w:r>
        <w:rPr>
          <w:b/>
          <w:sz w:val="24"/>
        </w:rPr>
        <w:t xml:space="preserve">использовать </w:t>
      </w:r>
      <w:r>
        <w:rPr>
          <w:sz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D3023" w:rsidRDefault="00E2542D" w:rsidP="006E617E">
      <w:pPr>
        <w:pStyle w:val="a4"/>
        <w:numPr>
          <w:ilvl w:val="1"/>
          <w:numId w:val="111"/>
        </w:numPr>
        <w:tabs>
          <w:tab w:val="left" w:pos="1061"/>
        </w:tabs>
        <w:spacing w:before="8" w:line="237" w:lineRule="auto"/>
        <w:ind w:left="1061" w:right="107"/>
        <w:rPr>
          <w:sz w:val="24"/>
        </w:rPr>
      </w:pPr>
      <w:r>
        <w:rPr>
          <w:b/>
          <w:sz w:val="24"/>
        </w:rPr>
        <w:t xml:space="preserve">приобретать </w:t>
      </w:r>
      <w:r>
        <w:rPr>
          <w:sz w:val="24"/>
        </w:rPr>
        <w:t>опыт осуществления совместной деятельности при изучении особенностей разных культур, национальных и религиозных ценностей.</w:t>
      </w:r>
    </w:p>
    <w:p w:rsidR="00AD3023" w:rsidRDefault="00E2542D" w:rsidP="006E617E">
      <w:pPr>
        <w:pStyle w:val="Heading1"/>
        <w:numPr>
          <w:ilvl w:val="0"/>
          <w:numId w:val="111"/>
        </w:numPr>
        <w:tabs>
          <w:tab w:val="left" w:pos="402"/>
        </w:tabs>
        <w:spacing w:before="4"/>
      </w:pPr>
      <w:r>
        <w:rPr>
          <w:spacing w:val="-2"/>
        </w:rPr>
        <w:t>КЛАСС</w:t>
      </w:r>
    </w:p>
    <w:p w:rsidR="00AD3023" w:rsidRDefault="00E2542D">
      <w:pPr>
        <w:pStyle w:val="Heading2"/>
        <w:spacing w:line="275" w:lineRule="exact"/>
      </w:pPr>
      <w:r>
        <w:t>Человеквполитическом</w:t>
      </w:r>
      <w:r>
        <w:rPr>
          <w:spacing w:val="-2"/>
        </w:rPr>
        <w:t>измерении</w:t>
      </w:r>
    </w:p>
    <w:p w:rsidR="00AD3023" w:rsidRDefault="00E2542D" w:rsidP="006E617E">
      <w:pPr>
        <w:pStyle w:val="a4"/>
        <w:numPr>
          <w:ilvl w:val="1"/>
          <w:numId w:val="111"/>
        </w:numPr>
        <w:tabs>
          <w:tab w:val="left" w:pos="1061"/>
        </w:tabs>
        <w:ind w:left="1061" w:right="110"/>
        <w:rPr>
          <w:sz w:val="24"/>
        </w:rPr>
      </w:pPr>
      <w:r>
        <w:rPr>
          <w:b/>
          <w:sz w:val="24"/>
        </w:rPr>
        <w:t xml:space="preserve">осваивать и применять </w:t>
      </w:r>
      <w:r>
        <w:rPr>
          <w:sz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D3023" w:rsidRDefault="00E2542D" w:rsidP="006E617E">
      <w:pPr>
        <w:pStyle w:val="a4"/>
        <w:numPr>
          <w:ilvl w:val="1"/>
          <w:numId w:val="111"/>
        </w:numPr>
        <w:tabs>
          <w:tab w:val="left" w:pos="1061"/>
        </w:tabs>
        <w:spacing w:before="3" w:line="237" w:lineRule="auto"/>
        <w:ind w:left="1061" w:right="104"/>
        <w:rPr>
          <w:sz w:val="24"/>
        </w:rPr>
      </w:pPr>
      <w:r>
        <w:rPr>
          <w:b/>
          <w:sz w:val="24"/>
        </w:rPr>
        <w:t xml:space="preserve">характеризовать </w:t>
      </w:r>
      <w:r>
        <w:rPr>
          <w:sz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D3023" w:rsidRDefault="00E2542D" w:rsidP="006E617E">
      <w:pPr>
        <w:pStyle w:val="a4"/>
        <w:numPr>
          <w:ilvl w:val="1"/>
          <w:numId w:val="111"/>
        </w:numPr>
        <w:tabs>
          <w:tab w:val="left" w:pos="1061"/>
        </w:tabs>
        <w:spacing w:before="5"/>
        <w:ind w:left="1061" w:right="106"/>
        <w:rPr>
          <w:sz w:val="24"/>
        </w:rPr>
      </w:pPr>
      <w:r>
        <w:rPr>
          <w:b/>
          <w:sz w:val="24"/>
        </w:rPr>
        <w:t xml:space="preserve">приводить </w:t>
      </w:r>
      <w:r>
        <w:rPr>
          <w:sz w:val="24"/>
        </w:rPr>
        <w:t>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D3023" w:rsidRDefault="00E2542D" w:rsidP="006E617E">
      <w:pPr>
        <w:pStyle w:val="a4"/>
        <w:numPr>
          <w:ilvl w:val="1"/>
          <w:numId w:val="111"/>
        </w:numPr>
        <w:tabs>
          <w:tab w:val="left" w:pos="1061"/>
        </w:tabs>
        <w:spacing w:before="1" w:line="237" w:lineRule="auto"/>
        <w:ind w:left="1061" w:right="102"/>
        <w:rPr>
          <w:sz w:val="24"/>
        </w:rPr>
      </w:pPr>
      <w:r>
        <w:rPr>
          <w:b/>
          <w:sz w:val="24"/>
        </w:rPr>
        <w:t xml:space="preserve">классифицировать </w:t>
      </w:r>
      <w:r>
        <w:rPr>
          <w:sz w:val="24"/>
        </w:rPr>
        <w:t>современные государства по разным признакам; элементы формы государства; типы политических партий; типы общественно- политических организаций;</w:t>
      </w:r>
    </w:p>
    <w:p w:rsidR="00AD3023" w:rsidRDefault="00E2542D" w:rsidP="006E617E">
      <w:pPr>
        <w:pStyle w:val="a4"/>
        <w:numPr>
          <w:ilvl w:val="1"/>
          <w:numId w:val="111"/>
        </w:numPr>
        <w:tabs>
          <w:tab w:val="left" w:pos="1061"/>
        </w:tabs>
        <w:spacing w:before="5"/>
        <w:ind w:left="1061" w:right="109"/>
        <w:rPr>
          <w:sz w:val="24"/>
        </w:rPr>
      </w:pPr>
      <w:r>
        <w:rPr>
          <w:b/>
          <w:sz w:val="24"/>
        </w:rPr>
        <w:t>сравнивать</w:t>
      </w:r>
      <w:r>
        <w:rPr>
          <w:sz w:val="24"/>
        </w:rPr>
        <w:t xml:space="preserve">(втомчислеустанавливатьоснованиядлясравнения)политическую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w:t>
      </w:r>
      <w:r>
        <w:rPr>
          <w:spacing w:val="-2"/>
          <w:sz w:val="24"/>
        </w:rPr>
        <w:t>референдум;</w:t>
      </w:r>
    </w:p>
    <w:p w:rsidR="00AD3023" w:rsidRDefault="00E2542D" w:rsidP="006E617E">
      <w:pPr>
        <w:pStyle w:val="a4"/>
        <w:numPr>
          <w:ilvl w:val="1"/>
          <w:numId w:val="111"/>
        </w:numPr>
        <w:tabs>
          <w:tab w:val="left" w:pos="1061"/>
        </w:tabs>
        <w:ind w:left="1061" w:right="102"/>
        <w:rPr>
          <w:sz w:val="24"/>
        </w:rPr>
      </w:pPr>
      <w:r>
        <w:rPr>
          <w:b/>
          <w:sz w:val="24"/>
        </w:rPr>
        <w:t xml:space="preserve">устанавливать и объяснять </w:t>
      </w:r>
      <w:r>
        <w:rPr>
          <w:sz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 экономических кризисов в государстве;</w:t>
      </w:r>
    </w:p>
    <w:p w:rsidR="00AD3023" w:rsidRDefault="00E2542D" w:rsidP="006E617E">
      <w:pPr>
        <w:pStyle w:val="a4"/>
        <w:numPr>
          <w:ilvl w:val="1"/>
          <w:numId w:val="111"/>
        </w:numPr>
        <w:tabs>
          <w:tab w:val="left" w:pos="1061"/>
        </w:tabs>
        <w:ind w:left="1061" w:right="107"/>
        <w:rPr>
          <w:sz w:val="24"/>
        </w:rPr>
      </w:pPr>
      <w:r>
        <w:rPr>
          <w:b/>
          <w:sz w:val="24"/>
        </w:rPr>
        <w:t xml:space="preserve">использовать </w:t>
      </w:r>
      <w:r>
        <w:rPr>
          <w:sz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w:t>
      </w:r>
    </w:p>
    <w:p w:rsidR="00AD3023" w:rsidRDefault="00AD3023">
      <w:pPr>
        <w:jc w:val="both"/>
        <w:rPr>
          <w:sz w:val="24"/>
        </w:rPr>
        <w:sectPr w:rsidR="00AD3023">
          <w:pgSz w:w="11910" w:h="16390"/>
          <w:pgMar w:top="1040" w:right="740" w:bottom="1140" w:left="1600" w:header="0" w:footer="953" w:gutter="0"/>
          <w:cols w:space="720"/>
        </w:sectPr>
      </w:pPr>
    </w:p>
    <w:p w:rsidR="00AD3023" w:rsidRDefault="00E2542D">
      <w:pPr>
        <w:pStyle w:val="a3"/>
        <w:spacing w:before="62"/>
        <w:ind w:left="1061" w:right="117"/>
      </w:pPr>
      <w:r>
        <w:lastRenderedPageBreak/>
        <w:t xml:space="preserve">мире для аргументированного объяснения роли СМИ в современном обществе и </w:t>
      </w:r>
      <w:r>
        <w:rPr>
          <w:spacing w:val="-2"/>
        </w:rPr>
        <w:t>государстве;</w:t>
      </w:r>
    </w:p>
    <w:p w:rsidR="00AD3023" w:rsidRDefault="00E2542D" w:rsidP="006E617E">
      <w:pPr>
        <w:pStyle w:val="a4"/>
        <w:numPr>
          <w:ilvl w:val="1"/>
          <w:numId w:val="111"/>
        </w:numPr>
        <w:tabs>
          <w:tab w:val="left" w:pos="1061"/>
        </w:tabs>
        <w:spacing w:before="2"/>
        <w:ind w:left="1061" w:right="112"/>
        <w:rPr>
          <w:sz w:val="24"/>
        </w:rPr>
      </w:pPr>
      <w:r>
        <w:rPr>
          <w:b/>
          <w:sz w:val="24"/>
        </w:rPr>
        <w:t xml:space="preserve">определять и аргументировать </w:t>
      </w:r>
      <w:r>
        <w:rPr>
          <w:sz w:val="24"/>
        </w:rPr>
        <w:t>неприемлемость всех форм антиобщественного поведения в политике с точки зрения социальных ценностей и правовых норм;</w:t>
      </w:r>
    </w:p>
    <w:p w:rsidR="00AD3023" w:rsidRDefault="00E2542D" w:rsidP="006E617E">
      <w:pPr>
        <w:pStyle w:val="a4"/>
        <w:numPr>
          <w:ilvl w:val="1"/>
          <w:numId w:val="111"/>
        </w:numPr>
        <w:tabs>
          <w:tab w:val="left" w:pos="1061"/>
        </w:tabs>
        <w:spacing w:before="2"/>
        <w:ind w:left="1061" w:right="111"/>
        <w:rPr>
          <w:sz w:val="24"/>
        </w:rPr>
      </w:pPr>
      <w:r>
        <w:rPr>
          <w:b/>
          <w:sz w:val="24"/>
        </w:rPr>
        <w:t xml:space="preserve">решать </w:t>
      </w:r>
      <w:r>
        <w:rPr>
          <w:sz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D3023" w:rsidRDefault="00E2542D" w:rsidP="006E617E">
      <w:pPr>
        <w:pStyle w:val="a4"/>
        <w:numPr>
          <w:ilvl w:val="1"/>
          <w:numId w:val="111"/>
        </w:numPr>
        <w:tabs>
          <w:tab w:val="left" w:pos="1061"/>
        </w:tabs>
        <w:ind w:left="1061" w:right="105"/>
        <w:rPr>
          <w:sz w:val="24"/>
        </w:rPr>
      </w:pPr>
      <w:r>
        <w:rPr>
          <w:b/>
          <w:sz w:val="24"/>
        </w:rPr>
        <w:t xml:space="preserve">овладевать </w:t>
      </w:r>
      <w:r>
        <w:rPr>
          <w:sz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D3023" w:rsidRDefault="00E2542D" w:rsidP="006E617E">
      <w:pPr>
        <w:pStyle w:val="a4"/>
        <w:numPr>
          <w:ilvl w:val="1"/>
          <w:numId w:val="111"/>
        </w:numPr>
        <w:tabs>
          <w:tab w:val="left" w:pos="1061"/>
        </w:tabs>
        <w:ind w:left="1061" w:right="110"/>
        <w:rPr>
          <w:sz w:val="24"/>
        </w:rPr>
      </w:pPr>
      <w:r>
        <w:rPr>
          <w:b/>
          <w:sz w:val="24"/>
        </w:rPr>
        <w:t xml:space="preserve">искать и извлекать </w:t>
      </w:r>
      <w:r>
        <w:rPr>
          <w:sz w:val="24"/>
        </w:rPr>
        <w:t xml:space="preserve">информацию о сущности политики, государстве и его ролив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sz w:val="24"/>
        </w:rPr>
        <w:t>Интернете;</w:t>
      </w:r>
    </w:p>
    <w:p w:rsidR="00AD3023" w:rsidRDefault="00E2542D" w:rsidP="006E617E">
      <w:pPr>
        <w:pStyle w:val="a4"/>
        <w:numPr>
          <w:ilvl w:val="1"/>
          <w:numId w:val="111"/>
        </w:numPr>
        <w:tabs>
          <w:tab w:val="left" w:pos="1061"/>
        </w:tabs>
        <w:spacing w:line="237" w:lineRule="auto"/>
        <w:ind w:left="1061" w:right="108"/>
        <w:rPr>
          <w:sz w:val="24"/>
        </w:rPr>
      </w:pPr>
      <w:r>
        <w:rPr>
          <w:b/>
          <w:sz w:val="24"/>
        </w:rPr>
        <w:t xml:space="preserve">анализировать и конкретизировать </w:t>
      </w:r>
      <w:r>
        <w:rPr>
          <w:sz w:val="24"/>
        </w:rPr>
        <w:t>социальную информацию о формах участия граждан нашей страны в политической жизни, о выборах и</w:t>
      </w:r>
      <w:r>
        <w:rPr>
          <w:spacing w:val="-2"/>
          <w:sz w:val="24"/>
        </w:rPr>
        <w:t>референдуме;</w:t>
      </w:r>
    </w:p>
    <w:p w:rsidR="00AD3023" w:rsidRDefault="00E2542D" w:rsidP="006E617E">
      <w:pPr>
        <w:pStyle w:val="a4"/>
        <w:numPr>
          <w:ilvl w:val="1"/>
          <w:numId w:val="111"/>
        </w:numPr>
        <w:tabs>
          <w:tab w:val="left" w:pos="1061"/>
        </w:tabs>
        <w:spacing w:before="4"/>
        <w:ind w:left="1061" w:right="113"/>
        <w:rPr>
          <w:sz w:val="24"/>
        </w:rPr>
      </w:pPr>
      <w:r>
        <w:rPr>
          <w:b/>
          <w:sz w:val="24"/>
        </w:rPr>
        <w:t xml:space="preserve">оценивать </w:t>
      </w:r>
      <w:r>
        <w:rPr>
          <w:sz w:val="24"/>
        </w:rPr>
        <w:t>политическую деятельность различных субъектов политики с точки зрения учѐта в ней интересов развития общества, еѐ соответствия гуманистическим и демократическим ценностям: выражать свою точку зрения, отвечать на вопросы, участвовать в дискуссии;</w:t>
      </w:r>
    </w:p>
    <w:p w:rsidR="00AD3023" w:rsidRDefault="00E2542D" w:rsidP="006E617E">
      <w:pPr>
        <w:pStyle w:val="a4"/>
        <w:numPr>
          <w:ilvl w:val="1"/>
          <w:numId w:val="111"/>
        </w:numPr>
        <w:tabs>
          <w:tab w:val="left" w:pos="1061"/>
        </w:tabs>
        <w:ind w:left="1061" w:right="106"/>
        <w:rPr>
          <w:sz w:val="24"/>
        </w:rPr>
      </w:pPr>
      <w:r>
        <w:rPr>
          <w:b/>
          <w:sz w:val="24"/>
        </w:rPr>
        <w:t xml:space="preserve">использовать </w:t>
      </w:r>
      <w:r>
        <w:rPr>
          <w:sz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D3023" w:rsidRDefault="00E2542D" w:rsidP="006E617E">
      <w:pPr>
        <w:pStyle w:val="a4"/>
        <w:numPr>
          <w:ilvl w:val="1"/>
          <w:numId w:val="111"/>
        </w:numPr>
        <w:tabs>
          <w:tab w:val="left" w:pos="1061"/>
        </w:tabs>
        <w:ind w:left="1061" w:right="109"/>
        <w:rPr>
          <w:sz w:val="24"/>
        </w:rPr>
      </w:pPr>
      <w:r>
        <w:rPr>
          <w:b/>
          <w:sz w:val="24"/>
        </w:rPr>
        <w:t xml:space="preserve">осуществлять </w:t>
      </w:r>
      <w:r>
        <w:rPr>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D3023" w:rsidRDefault="00E2542D">
      <w:pPr>
        <w:pStyle w:val="Heading2"/>
        <w:spacing w:before="2" w:line="275" w:lineRule="exact"/>
      </w:pPr>
      <w:r>
        <w:t>Гражданини</w:t>
      </w:r>
      <w:r>
        <w:rPr>
          <w:spacing w:val="-2"/>
        </w:rPr>
        <w:t>государство</w:t>
      </w:r>
    </w:p>
    <w:p w:rsidR="00AD3023" w:rsidRDefault="00E2542D" w:rsidP="006E617E">
      <w:pPr>
        <w:pStyle w:val="a4"/>
        <w:numPr>
          <w:ilvl w:val="1"/>
          <w:numId w:val="111"/>
        </w:numPr>
        <w:tabs>
          <w:tab w:val="left" w:pos="1061"/>
        </w:tabs>
        <w:ind w:left="1061" w:right="104"/>
        <w:rPr>
          <w:sz w:val="24"/>
        </w:rPr>
      </w:pPr>
      <w:r>
        <w:rPr>
          <w:b/>
          <w:sz w:val="24"/>
        </w:rPr>
        <w:t xml:space="preserve">осваивать и применять </w:t>
      </w:r>
      <w:r>
        <w:rPr>
          <w:sz w:val="24"/>
        </w:rPr>
        <w:t>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D3023" w:rsidRDefault="00E2542D" w:rsidP="006E617E">
      <w:pPr>
        <w:pStyle w:val="a4"/>
        <w:numPr>
          <w:ilvl w:val="1"/>
          <w:numId w:val="111"/>
        </w:numPr>
        <w:tabs>
          <w:tab w:val="left" w:pos="1061"/>
        </w:tabs>
        <w:ind w:left="1061" w:right="104"/>
        <w:rPr>
          <w:sz w:val="24"/>
        </w:rPr>
      </w:pPr>
      <w:r>
        <w:rPr>
          <w:b/>
          <w:sz w:val="24"/>
        </w:rPr>
        <w:t xml:space="preserve">характеризовать </w:t>
      </w:r>
      <w:r>
        <w:rPr>
          <w:sz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D3023" w:rsidRDefault="00E2542D" w:rsidP="006E617E">
      <w:pPr>
        <w:pStyle w:val="a4"/>
        <w:numPr>
          <w:ilvl w:val="1"/>
          <w:numId w:val="111"/>
        </w:numPr>
        <w:tabs>
          <w:tab w:val="left" w:pos="1061"/>
        </w:tabs>
        <w:spacing w:line="237" w:lineRule="auto"/>
        <w:ind w:left="1061" w:right="102"/>
        <w:rPr>
          <w:sz w:val="24"/>
        </w:rPr>
      </w:pPr>
      <w:r>
        <w:rPr>
          <w:b/>
          <w:sz w:val="24"/>
        </w:rPr>
        <w:t xml:space="preserve">приводить </w:t>
      </w:r>
      <w:r>
        <w:rPr>
          <w:sz w:val="24"/>
        </w:rPr>
        <w:t>примеры и моделировать ситуации в политической сфере жизни общества, связанные с осуществлением правомочий высших органов государственнойвластиРоссийскойФедерации,субъектовФедерации;</w:t>
      </w:r>
    </w:p>
    <w:p w:rsidR="00AD3023" w:rsidRDefault="00AD3023">
      <w:pPr>
        <w:spacing w:line="237" w:lineRule="auto"/>
        <w:jc w:val="both"/>
        <w:rPr>
          <w:sz w:val="24"/>
        </w:rPr>
        <w:sectPr w:rsidR="00AD3023">
          <w:pgSz w:w="11910" w:h="16390"/>
          <w:pgMar w:top="1060" w:right="740" w:bottom="1160" w:left="1600" w:header="0" w:footer="953" w:gutter="0"/>
          <w:cols w:space="720"/>
        </w:sectPr>
      </w:pPr>
    </w:p>
    <w:p w:rsidR="00AD3023" w:rsidRDefault="00E2542D">
      <w:pPr>
        <w:pStyle w:val="a3"/>
        <w:spacing w:before="62"/>
        <w:ind w:left="1061" w:right="107"/>
      </w:pPr>
      <w:r>
        <w:lastRenderedPageBreak/>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D3023" w:rsidRDefault="00E2542D" w:rsidP="006E617E">
      <w:pPr>
        <w:pStyle w:val="a4"/>
        <w:numPr>
          <w:ilvl w:val="1"/>
          <w:numId w:val="111"/>
        </w:numPr>
        <w:tabs>
          <w:tab w:val="left" w:pos="1061"/>
        </w:tabs>
        <w:spacing w:before="3"/>
        <w:ind w:left="1061" w:right="110"/>
        <w:rPr>
          <w:sz w:val="24"/>
        </w:rPr>
      </w:pPr>
      <w:r>
        <w:rPr>
          <w:b/>
          <w:sz w:val="24"/>
        </w:rPr>
        <w:t xml:space="preserve">классифицировать </w:t>
      </w:r>
      <w:r>
        <w:rPr>
          <w:sz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D3023" w:rsidRDefault="00E2542D" w:rsidP="006E617E">
      <w:pPr>
        <w:pStyle w:val="a4"/>
        <w:numPr>
          <w:ilvl w:val="1"/>
          <w:numId w:val="111"/>
        </w:numPr>
        <w:tabs>
          <w:tab w:val="left" w:pos="1061"/>
        </w:tabs>
        <w:spacing w:before="3" w:line="237" w:lineRule="auto"/>
        <w:ind w:left="1061" w:right="110"/>
        <w:rPr>
          <w:sz w:val="24"/>
        </w:rPr>
      </w:pPr>
      <w:r>
        <w:rPr>
          <w:b/>
          <w:sz w:val="24"/>
        </w:rPr>
        <w:t xml:space="preserve">сравнивать </w:t>
      </w:r>
      <w:r>
        <w:rPr>
          <w:sz w:val="24"/>
        </w:rPr>
        <w:t xml:space="preserve">с опорой на Конституцию Российской Федерации полномочия центральных органов государственной власти и субъектов Российской </w:t>
      </w:r>
      <w:r>
        <w:rPr>
          <w:spacing w:val="-2"/>
          <w:sz w:val="24"/>
        </w:rPr>
        <w:t>Федерации;</w:t>
      </w:r>
    </w:p>
    <w:p w:rsidR="00AD3023" w:rsidRDefault="00E2542D" w:rsidP="006E617E">
      <w:pPr>
        <w:pStyle w:val="a4"/>
        <w:numPr>
          <w:ilvl w:val="1"/>
          <w:numId w:val="111"/>
        </w:numPr>
        <w:tabs>
          <w:tab w:val="left" w:pos="1061"/>
        </w:tabs>
        <w:spacing w:before="7" w:line="237" w:lineRule="auto"/>
        <w:ind w:left="1061" w:right="105"/>
        <w:rPr>
          <w:sz w:val="24"/>
        </w:rPr>
      </w:pPr>
      <w:r>
        <w:rPr>
          <w:b/>
          <w:sz w:val="24"/>
        </w:rPr>
        <w:t xml:space="preserve">устанавливать и объяснять </w:t>
      </w:r>
      <w:r>
        <w:rPr>
          <w:sz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D3023" w:rsidRDefault="00E2542D" w:rsidP="006E617E">
      <w:pPr>
        <w:pStyle w:val="a4"/>
        <w:numPr>
          <w:ilvl w:val="1"/>
          <w:numId w:val="111"/>
        </w:numPr>
        <w:tabs>
          <w:tab w:val="left" w:pos="1061"/>
        </w:tabs>
        <w:spacing w:before="5"/>
        <w:ind w:left="1061" w:right="110"/>
        <w:rPr>
          <w:sz w:val="24"/>
        </w:rPr>
      </w:pPr>
      <w:r>
        <w:rPr>
          <w:sz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D3023" w:rsidRDefault="00E2542D" w:rsidP="006E617E">
      <w:pPr>
        <w:pStyle w:val="a4"/>
        <w:numPr>
          <w:ilvl w:val="1"/>
          <w:numId w:val="111"/>
        </w:numPr>
        <w:tabs>
          <w:tab w:val="left" w:pos="1061"/>
        </w:tabs>
        <w:ind w:left="1061" w:right="107"/>
        <w:rPr>
          <w:sz w:val="24"/>
        </w:rPr>
      </w:pPr>
      <w:r>
        <w:rPr>
          <w:sz w:val="24"/>
        </w:rPr>
        <w:t xml:space="preserve">с опорой на обществоведческие знания, факты общественной жизни и личный социальный опыт </w:t>
      </w:r>
      <w:r>
        <w:rPr>
          <w:b/>
          <w:sz w:val="24"/>
        </w:rPr>
        <w:t xml:space="preserve">определять и аргументировать </w:t>
      </w:r>
      <w:r>
        <w:rPr>
          <w:sz w:val="24"/>
        </w:rPr>
        <w:t>с точки зрения ценностей гражданственности и патриотизма своѐ отношение к внутренней и внешней политике Российской Федерации, к проводимой по отношению к нашей стране политике «сдерживания»;</w:t>
      </w:r>
    </w:p>
    <w:p w:rsidR="00AD3023" w:rsidRDefault="00E2542D" w:rsidP="006E617E">
      <w:pPr>
        <w:pStyle w:val="a4"/>
        <w:numPr>
          <w:ilvl w:val="1"/>
          <w:numId w:val="111"/>
        </w:numPr>
        <w:tabs>
          <w:tab w:val="left" w:pos="1061"/>
        </w:tabs>
        <w:spacing w:before="1" w:line="237" w:lineRule="auto"/>
        <w:ind w:left="1061" w:right="107"/>
        <w:rPr>
          <w:sz w:val="24"/>
        </w:rPr>
      </w:pPr>
      <w:r>
        <w:rPr>
          <w:b/>
          <w:sz w:val="24"/>
        </w:rPr>
        <w:t xml:space="preserve">решать </w:t>
      </w:r>
      <w:r>
        <w:rPr>
          <w:sz w:val="24"/>
        </w:rPr>
        <w:t xml:space="preserve">познавательные и практические задачи, отражающие процессы, явления и события в политической жизни Российской Федерации, в международных </w:t>
      </w:r>
      <w:r>
        <w:rPr>
          <w:spacing w:val="-2"/>
          <w:sz w:val="24"/>
        </w:rPr>
        <w:t>отношениях;</w:t>
      </w:r>
    </w:p>
    <w:p w:rsidR="00AD3023" w:rsidRDefault="00E2542D" w:rsidP="006E617E">
      <w:pPr>
        <w:pStyle w:val="a4"/>
        <w:numPr>
          <w:ilvl w:val="1"/>
          <w:numId w:val="111"/>
        </w:numPr>
        <w:tabs>
          <w:tab w:val="left" w:pos="1061"/>
        </w:tabs>
        <w:spacing w:before="5"/>
        <w:ind w:left="1061" w:right="109"/>
        <w:rPr>
          <w:sz w:val="24"/>
        </w:rPr>
      </w:pPr>
      <w:r>
        <w:rPr>
          <w:b/>
          <w:sz w:val="24"/>
        </w:rPr>
        <w:t xml:space="preserve">систематизировать и конкретизировать </w:t>
      </w:r>
      <w:r>
        <w:rPr>
          <w:sz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D3023" w:rsidRDefault="00E2542D" w:rsidP="006E617E">
      <w:pPr>
        <w:pStyle w:val="a4"/>
        <w:numPr>
          <w:ilvl w:val="1"/>
          <w:numId w:val="111"/>
        </w:numPr>
        <w:tabs>
          <w:tab w:val="left" w:pos="1061"/>
        </w:tabs>
        <w:ind w:left="1061" w:right="107"/>
        <w:rPr>
          <w:sz w:val="24"/>
        </w:rPr>
      </w:pPr>
      <w:r>
        <w:rPr>
          <w:b/>
          <w:sz w:val="24"/>
        </w:rPr>
        <w:t xml:space="preserve">овладевать </w:t>
      </w:r>
      <w:r>
        <w:rPr>
          <w:sz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D3023" w:rsidRDefault="00E2542D" w:rsidP="006E617E">
      <w:pPr>
        <w:pStyle w:val="a4"/>
        <w:numPr>
          <w:ilvl w:val="1"/>
          <w:numId w:val="111"/>
        </w:numPr>
        <w:tabs>
          <w:tab w:val="left" w:pos="1061"/>
        </w:tabs>
        <w:spacing w:before="1"/>
        <w:ind w:left="1061" w:right="107"/>
        <w:rPr>
          <w:sz w:val="24"/>
        </w:rPr>
      </w:pPr>
      <w:r>
        <w:rPr>
          <w:b/>
          <w:sz w:val="24"/>
        </w:rPr>
        <w:t xml:space="preserve">искать и извлекать </w:t>
      </w:r>
      <w:r>
        <w:rPr>
          <w:sz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D3023" w:rsidRDefault="00E2542D" w:rsidP="006E617E">
      <w:pPr>
        <w:pStyle w:val="a4"/>
        <w:numPr>
          <w:ilvl w:val="1"/>
          <w:numId w:val="111"/>
        </w:numPr>
        <w:tabs>
          <w:tab w:val="left" w:pos="1061"/>
        </w:tabs>
        <w:spacing w:before="6" w:line="237" w:lineRule="auto"/>
        <w:ind w:left="1061" w:right="103"/>
        <w:rPr>
          <w:sz w:val="24"/>
        </w:rPr>
      </w:pPr>
      <w:r>
        <w:rPr>
          <w:b/>
          <w:sz w:val="24"/>
        </w:rPr>
        <w:t xml:space="preserve">анализировать, обобщать, систематизировать и конкретизировать </w:t>
      </w:r>
      <w:r>
        <w:rPr>
          <w:sz w:val="24"/>
        </w:rPr>
        <w:t xml:space="preserve">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еѐ с собственными знаниями о политике, формулировать выводы, подкрепляя их </w:t>
      </w:r>
      <w:r>
        <w:rPr>
          <w:spacing w:val="-2"/>
          <w:sz w:val="24"/>
        </w:rPr>
        <w:t>аргументами;</w:t>
      </w:r>
    </w:p>
    <w:p w:rsidR="00AD3023" w:rsidRDefault="00AD3023">
      <w:pPr>
        <w:spacing w:line="237" w:lineRule="auto"/>
        <w:jc w:val="both"/>
        <w:rPr>
          <w:sz w:val="24"/>
        </w:rPr>
        <w:sectPr w:rsidR="00AD3023">
          <w:pgSz w:w="11910" w:h="16390"/>
          <w:pgMar w:top="1060" w:right="740" w:bottom="1160" w:left="1600" w:header="0" w:footer="953" w:gutter="0"/>
          <w:cols w:space="720"/>
        </w:sectPr>
      </w:pPr>
    </w:p>
    <w:p w:rsidR="00AD3023" w:rsidRDefault="00E2542D" w:rsidP="006E617E">
      <w:pPr>
        <w:pStyle w:val="a4"/>
        <w:numPr>
          <w:ilvl w:val="1"/>
          <w:numId w:val="111"/>
        </w:numPr>
        <w:tabs>
          <w:tab w:val="left" w:pos="1061"/>
        </w:tabs>
        <w:spacing w:before="84"/>
        <w:ind w:left="1061" w:right="104"/>
        <w:rPr>
          <w:sz w:val="24"/>
        </w:rPr>
      </w:pPr>
      <w:r>
        <w:rPr>
          <w:b/>
          <w:sz w:val="24"/>
        </w:rPr>
        <w:lastRenderedPageBreak/>
        <w:t xml:space="preserve">оценивать </w:t>
      </w:r>
      <w:r>
        <w:rPr>
          <w:sz w:val="24"/>
        </w:rPr>
        <w:t>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D3023" w:rsidRDefault="00E2542D" w:rsidP="006E617E">
      <w:pPr>
        <w:pStyle w:val="a4"/>
        <w:numPr>
          <w:ilvl w:val="1"/>
          <w:numId w:val="111"/>
        </w:numPr>
        <w:tabs>
          <w:tab w:val="left" w:pos="1061"/>
        </w:tabs>
        <w:spacing w:before="2"/>
        <w:ind w:left="1061" w:right="110"/>
        <w:rPr>
          <w:sz w:val="24"/>
        </w:rPr>
      </w:pPr>
      <w:r>
        <w:rPr>
          <w:b/>
          <w:sz w:val="24"/>
        </w:rPr>
        <w:t xml:space="preserve">использовать </w:t>
      </w:r>
      <w:r>
        <w:rPr>
          <w:sz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D3023" w:rsidRDefault="00E2542D" w:rsidP="006E617E">
      <w:pPr>
        <w:pStyle w:val="a4"/>
        <w:numPr>
          <w:ilvl w:val="1"/>
          <w:numId w:val="111"/>
        </w:numPr>
        <w:tabs>
          <w:tab w:val="left" w:pos="1061"/>
        </w:tabs>
        <w:spacing w:before="1" w:line="237" w:lineRule="auto"/>
        <w:ind w:left="1061" w:right="107"/>
        <w:rPr>
          <w:sz w:val="24"/>
        </w:rPr>
      </w:pPr>
      <w:r>
        <w:rPr>
          <w:b/>
          <w:sz w:val="24"/>
        </w:rPr>
        <w:t xml:space="preserve">самостоятельно заполнять </w:t>
      </w:r>
      <w:r>
        <w:rPr>
          <w:sz w:val="24"/>
        </w:rPr>
        <w:t>форму (в том числе электронную) и составлять простейший документ при использовании портала государственных услуг;</w:t>
      </w:r>
    </w:p>
    <w:p w:rsidR="00AD3023" w:rsidRDefault="00E2542D" w:rsidP="006E617E">
      <w:pPr>
        <w:pStyle w:val="a4"/>
        <w:numPr>
          <w:ilvl w:val="1"/>
          <w:numId w:val="111"/>
        </w:numPr>
        <w:tabs>
          <w:tab w:val="left" w:pos="1061"/>
        </w:tabs>
        <w:spacing w:before="2"/>
        <w:ind w:left="1061" w:right="110"/>
        <w:rPr>
          <w:sz w:val="24"/>
        </w:rPr>
      </w:pPr>
      <w:r>
        <w:rPr>
          <w:b/>
          <w:sz w:val="24"/>
        </w:rPr>
        <w:t xml:space="preserve">осуществлять </w:t>
      </w:r>
      <w:r>
        <w:rPr>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D3023" w:rsidRDefault="00E2542D">
      <w:pPr>
        <w:pStyle w:val="Heading2"/>
        <w:spacing w:before="2" w:line="275" w:lineRule="exact"/>
      </w:pPr>
      <w:r>
        <w:t>Человеквсистемесоциальных</w:t>
      </w:r>
      <w:r>
        <w:rPr>
          <w:spacing w:val="-2"/>
        </w:rPr>
        <w:t xml:space="preserve"> отношений</w:t>
      </w:r>
    </w:p>
    <w:p w:rsidR="00AD3023" w:rsidRDefault="00E2542D" w:rsidP="006E617E">
      <w:pPr>
        <w:pStyle w:val="a4"/>
        <w:numPr>
          <w:ilvl w:val="1"/>
          <w:numId w:val="111"/>
        </w:numPr>
        <w:tabs>
          <w:tab w:val="left" w:pos="1061"/>
        </w:tabs>
        <w:ind w:left="1061" w:right="105"/>
        <w:rPr>
          <w:sz w:val="24"/>
        </w:rPr>
      </w:pPr>
      <w:r>
        <w:rPr>
          <w:b/>
          <w:sz w:val="24"/>
        </w:rPr>
        <w:t xml:space="preserve">осваивать и применять </w:t>
      </w:r>
      <w:r>
        <w:rPr>
          <w:sz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D3023" w:rsidRDefault="00E2542D" w:rsidP="006E617E">
      <w:pPr>
        <w:pStyle w:val="a4"/>
        <w:numPr>
          <w:ilvl w:val="1"/>
          <w:numId w:val="111"/>
        </w:numPr>
        <w:tabs>
          <w:tab w:val="left" w:pos="1061"/>
        </w:tabs>
        <w:spacing w:line="237" w:lineRule="auto"/>
        <w:ind w:left="1061" w:right="111"/>
        <w:rPr>
          <w:sz w:val="24"/>
        </w:rPr>
      </w:pPr>
      <w:r>
        <w:rPr>
          <w:b/>
          <w:sz w:val="24"/>
        </w:rPr>
        <w:t xml:space="preserve">характеризовать </w:t>
      </w:r>
      <w:r>
        <w:rPr>
          <w:sz w:val="24"/>
        </w:rPr>
        <w:t>функции семьи в обществе; основы социальной политики Российского государства;</w:t>
      </w:r>
    </w:p>
    <w:p w:rsidR="00AD3023" w:rsidRDefault="00E2542D" w:rsidP="006E617E">
      <w:pPr>
        <w:pStyle w:val="a4"/>
        <w:numPr>
          <w:ilvl w:val="1"/>
          <w:numId w:val="111"/>
        </w:numPr>
        <w:tabs>
          <w:tab w:val="left" w:pos="1061"/>
        </w:tabs>
        <w:spacing w:before="5" w:line="237" w:lineRule="auto"/>
        <w:ind w:left="1061" w:right="110"/>
        <w:rPr>
          <w:sz w:val="24"/>
        </w:rPr>
      </w:pPr>
      <w:r>
        <w:rPr>
          <w:b/>
          <w:sz w:val="24"/>
        </w:rPr>
        <w:t xml:space="preserve">приводить </w:t>
      </w:r>
      <w:r>
        <w:rPr>
          <w:sz w:val="24"/>
        </w:rPr>
        <w:t>примеры различных социальных статусов, социальных ролей, социальной политики Российского государства;</w:t>
      </w:r>
    </w:p>
    <w:p w:rsidR="00AD3023" w:rsidRDefault="00E2542D" w:rsidP="006E617E">
      <w:pPr>
        <w:pStyle w:val="a4"/>
        <w:numPr>
          <w:ilvl w:val="1"/>
          <w:numId w:val="111"/>
        </w:numPr>
        <w:tabs>
          <w:tab w:val="left" w:pos="1060"/>
        </w:tabs>
        <w:spacing w:before="2"/>
        <w:ind w:left="1060" w:hanging="359"/>
        <w:rPr>
          <w:sz w:val="24"/>
        </w:rPr>
      </w:pPr>
      <w:r>
        <w:rPr>
          <w:b/>
          <w:sz w:val="24"/>
        </w:rPr>
        <w:t>классифицировать</w:t>
      </w:r>
      <w:r>
        <w:rPr>
          <w:sz w:val="24"/>
        </w:rPr>
        <w:t>социальныеобщностии</w:t>
      </w:r>
      <w:r>
        <w:rPr>
          <w:spacing w:val="-2"/>
          <w:sz w:val="24"/>
        </w:rPr>
        <w:t>группы;</w:t>
      </w:r>
    </w:p>
    <w:p w:rsidR="00AD3023" w:rsidRDefault="00E2542D" w:rsidP="006E617E">
      <w:pPr>
        <w:pStyle w:val="a4"/>
        <w:numPr>
          <w:ilvl w:val="1"/>
          <w:numId w:val="111"/>
        </w:numPr>
        <w:tabs>
          <w:tab w:val="left" w:pos="1060"/>
        </w:tabs>
        <w:spacing w:before="1" w:line="293" w:lineRule="exact"/>
        <w:ind w:left="1060" w:hanging="359"/>
        <w:rPr>
          <w:sz w:val="24"/>
        </w:rPr>
      </w:pPr>
      <w:r>
        <w:rPr>
          <w:b/>
          <w:sz w:val="24"/>
        </w:rPr>
        <w:t>сравнивать</w:t>
      </w:r>
      <w:r>
        <w:rPr>
          <w:sz w:val="24"/>
        </w:rPr>
        <w:t>видысоциальной</w:t>
      </w:r>
      <w:r>
        <w:rPr>
          <w:spacing w:val="-2"/>
          <w:sz w:val="24"/>
        </w:rPr>
        <w:t>мобильности;</w:t>
      </w:r>
    </w:p>
    <w:p w:rsidR="00AD3023" w:rsidRDefault="00E2542D" w:rsidP="006E617E">
      <w:pPr>
        <w:pStyle w:val="a4"/>
        <w:numPr>
          <w:ilvl w:val="1"/>
          <w:numId w:val="111"/>
        </w:numPr>
        <w:tabs>
          <w:tab w:val="left" w:pos="1061"/>
        </w:tabs>
        <w:spacing w:before="2" w:line="237" w:lineRule="auto"/>
        <w:ind w:left="1061" w:right="111"/>
        <w:rPr>
          <w:sz w:val="24"/>
        </w:rPr>
      </w:pPr>
      <w:r>
        <w:rPr>
          <w:b/>
          <w:sz w:val="24"/>
        </w:rPr>
        <w:t>устанавливатьиобъяснять</w:t>
      </w:r>
      <w:r>
        <w:rPr>
          <w:sz w:val="24"/>
        </w:rPr>
        <w:t>причинысуществованияразныхсоциальныхгрупп; социальных различий и конфликтов;</w:t>
      </w:r>
    </w:p>
    <w:p w:rsidR="00AD3023" w:rsidRDefault="00E2542D" w:rsidP="006E617E">
      <w:pPr>
        <w:pStyle w:val="a4"/>
        <w:numPr>
          <w:ilvl w:val="1"/>
          <w:numId w:val="111"/>
        </w:numPr>
        <w:tabs>
          <w:tab w:val="left" w:pos="1061"/>
        </w:tabs>
        <w:spacing w:before="2"/>
        <w:ind w:left="1061" w:right="107"/>
        <w:rPr>
          <w:sz w:val="24"/>
        </w:rPr>
      </w:pPr>
      <w:r>
        <w:rPr>
          <w:b/>
          <w:sz w:val="24"/>
        </w:rPr>
        <w:t xml:space="preserve">использовать </w:t>
      </w:r>
      <w:r>
        <w:rPr>
          <w:sz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D3023" w:rsidRDefault="00E2542D" w:rsidP="006E617E">
      <w:pPr>
        <w:pStyle w:val="a4"/>
        <w:numPr>
          <w:ilvl w:val="1"/>
          <w:numId w:val="111"/>
        </w:numPr>
        <w:tabs>
          <w:tab w:val="left" w:pos="1061"/>
        </w:tabs>
        <w:spacing w:before="2" w:line="237" w:lineRule="auto"/>
        <w:ind w:left="1061" w:right="105"/>
        <w:rPr>
          <w:sz w:val="24"/>
        </w:rPr>
      </w:pPr>
      <w:r>
        <w:rPr>
          <w:b/>
          <w:sz w:val="24"/>
        </w:rPr>
        <w:t xml:space="preserve">определять и аргументировать </w:t>
      </w:r>
      <w:r>
        <w:rPr>
          <w:sz w:val="24"/>
        </w:rPr>
        <w:t xml:space="preserve">с опорой на обществоведческие знания, факты общественной жизни и личный социальный опыт своѐ отношение к разным </w:t>
      </w:r>
      <w:r>
        <w:rPr>
          <w:spacing w:val="-2"/>
          <w:sz w:val="24"/>
        </w:rPr>
        <w:t>этносам;</w:t>
      </w:r>
    </w:p>
    <w:p w:rsidR="00AD3023" w:rsidRDefault="00E2542D" w:rsidP="006E617E">
      <w:pPr>
        <w:pStyle w:val="a4"/>
        <w:numPr>
          <w:ilvl w:val="1"/>
          <w:numId w:val="111"/>
        </w:numPr>
        <w:tabs>
          <w:tab w:val="left" w:pos="1061"/>
        </w:tabs>
        <w:spacing w:before="4"/>
        <w:ind w:left="1061" w:right="111"/>
        <w:rPr>
          <w:sz w:val="24"/>
        </w:rPr>
      </w:pPr>
      <w:r>
        <w:rPr>
          <w:b/>
          <w:sz w:val="24"/>
        </w:rPr>
        <w:t xml:space="preserve">решать </w:t>
      </w:r>
      <w:r>
        <w:rPr>
          <w:sz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D3023" w:rsidRDefault="00E2542D" w:rsidP="006E617E">
      <w:pPr>
        <w:pStyle w:val="a4"/>
        <w:numPr>
          <w:ilvl w:val="1"/>
          <w:numId w:val="111"/>
        </w:numPr>
        <w:tabs>
          <w:tab w:val="left" w:pos="1061"/>
        </w:tabs>
        <w:ind w:left="1061" w:right="110"/>
        <w:rPr>
          <w:sz w:val="24"/>
        </w:rPr>
      </w:pPr>
      <w:r>
        <w:rPr>
          <w:b/>
          <w:sz w:val="24"/>
        </w:rPr>
        <w:t xml:space="preserve">осуществлять </w:t>
      </w:r>
      <w:r>
        <w:rPr>
          <w:sz w:val="24"/>
        </w:rPr>
        <w:t xml:space="preserve">смысловое чтение текстов и составлять на основе учебных текстов план (в том числе отражающий изу-ченный материал о социализации </w:t>
      </w:r>
      <w:r>
        <w:rPr>
          <w:spacing w:val="-2"/>
          <w:sz w:val="24"/>
        </w:rPr>
        <w:t>личности);</w:t>
      </w:r>
    </w:p>
    <w:p w:rsidR="00AD3023" w:rsidRDefault="00E2542D" w:rsidP="006E617E">
      <w:pPr>
        <w:pStyle w:val="a4"/>
        <w:numPr>
          <w:ilvl w:val="1"/>
          <w:numId w:val="111"/>
        </w:numPr>
        <w:tabs>
          <w:tab w:val="left" w:pos="1061"/>
        </w:tabs>
        <w:spacing w:before="1"/>
        <w:ind w:left="1061" w:right="105"/>
        <w:rPr>
          <w:sz w:val="24"/>
        </w:rPr>
      </w:pPr>
      <w:r>
        <w:rPr>
          <w:b/>
          <w:sz w:val="24"/>
        </w:rPr>
        <w:t xml:space="preserve">извлекать </w:t>
      </w:r>
      <w:r>
        <w:rPr>
          <w:sz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D3023" w:rsidRDefault="00AD3023">
      <w:pPr>
        <w:jc w:val="both"/>
        <w:rPr>
          <w:sz w:val="24"/>
        </w:rPr>
        <w:sectPr w:rsidR="00AD3023">
          <w:pgSz w:w="11910" w:h="16390"/>
          <w:pgMar w:top="1040" w:right="740" w:bottom="1160" w:left="1600" w:header="0" w:footer="953" w:gutter="0"/>
          <w:cols w:space="720"/>
        </w:sectPr>
      </w:pPr>
    </w:p>
    <w:p w:rsidR="00AD3023" w:rsidRDefault="00E2542D" w:rsidP="006E617E">
      <w:pPr>
        <w:pStyle w:val="a4"/>
        <w:numPr>
          <w:ilvl w:val="1"/>
          <w:numId w:val="111"/>
        </w:numPr>
        <w:tabs>
          <w:tab w:val="left" w:pos="1061"/>
        </w:tabs>
        <w:spacing w:before="84"/>
        <w:ind w:left="1061" w:right="109"/>
        <w:rPr>
          <w:sz w:val="24"/>
        </w:rPr>
      </w:pPr>
      <w:r>
        <w:rPr>
          <w:b/>
          <w:sz w:val="24"/>
        </w:rPr>
        <w:lastRenderedPageBreak/>
        <w:t xml:space="preserve">анализировать, обобщать, систематизировать </w:t>
      </w:r>
      <w:r>
        <w:rPr>
          <w:sz w:val="24"/>
        </w:rPr>
        <w:t xml:space="preserve">текстовую и статистическую социальнуюинформациюизадаптированныхисточников, учебных материалови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w:t>
      </w:r>
      <w:r>
        <w:rPr>
          <w:spacing w:val="-2"/>
          <w:sz w:val="24"/>
        </w:rPr>
        <w:t>информацию;</w:t>
      </w:r>
    </w:p>
    <w:p w:rsidR="00AD3023" w:rsidRDefault="00E2542D" w:rsidP="006E617E">
      <w:pPr>
        <w:pStyle w:val="a4"/>
        <w:numPr>
          <w:ilvl w:val="1"/>
          <w:numId w:val="111"/>
        </w:numPr>
        <w:tabs>
          <w:tab w:val="left" w:pos="1061"/>
        </w:tabs>
        <w:spacing w:before="4" w:line="237" w:lineRule="auto"/>
        <w:ind w:left="1061" w:right="113"/>
        <w:rPr>
          <w:sz w:val="24"/>
        </w:rPr>
      </w:pPr>
      <w:r>
        <w:rPr>
          <w:b/>
          <w:sz w:val="24"/>
        </w:rPr>
        <w:t xml:space="preserve">оценивать </w:t>
      </w:r>
      <w:r>
        <w:rPr>
          <w:sz w:val="24"/>
        </w:rPr>
        <w:t xml:space="preserve">собственные поступки и поведение, демонстрирующее отношение к людямдругих национальностей;осознаватьнеприемлемостьантиобщественного </w:t>
      </w:r>
      <w:r>
        <w:rPr>
          <w:spacing w:val="-2"/>
          <w:sz w:val="24"/>
        </w:rPr>
        <w:t>поведения;</w:t>
      </w:r>
    </w:p>
    <w:p w:rsidR="00AD3023" w:rsidRDefault="00E2542D" w:rsidP="006E617E">
      <w:pPr>
        <w:pStyle w:val="a4"/>
        <w:numPr>
          <w:ilvl w:val="1"/>
          <w:numId w:val="111"/>
        </w:numPr>
        <w:tabs>
          <w:tab w:val="left" w:pos="1061"/>
        </w:tabs>
        <w:spacing w:before="7" w:line="237" w:lineRule="auto"/>
        <w:ind w:left="1061" w:right="110"/>
        <w:rPr>
          <w:sz w:val="24"/>
        </w:rPr>
      </w:pPr>
      <w:r>
        <w:rPr>
          <w:b/>
          <w:sz w:val="24"/>
        </w:rPr>
        <w:t xml:space="preserve">использовать </w:t>
      </w:r>
      <w:r>
        <w:rPr>
          <w:sz w:val="24"/>
        </w:rPr>
        <w:t>полученные знания в практической деятельности для выстраивания собственного поведения с позиции здорового образа жизни;</w:t>
      </w:r>
    </w:p>
    <w:p w:rsidR="00AD3023" w:rsidRDefault="00E2542D" w:rsidP="006E617E">
      <w:pPr>
        <w:pStyle w:val="a4"/>
        <w:numPr>
          <w:ilvl w:val="1"/>
          <w:numId w:val="111"/>
        </w:numPr>
        <w:tabs>
          <w:tab w:val="left" w:pos="1061"/>
        </w:tabs>
        <w:spacing w:before="5" w:line="237" w:lineRule="auto"/>
        <w:ind w:left="1061" w:right="111"/>
        <w:rPr>
          <w:sz w:val="24"/>
        </w:rPr>
      </w:pPr>
      <w:r>
        <w:rPr>
          <w:b/>
          <w:sz w:val="24"/>
        </w:rPr>
        <w:t xml:space="preserve">осуществлять </w:t>
      </w:r>
      <w:r>
        <w:rPr>
          <w:sz w:val="24"/>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D3023" w:rsidRDefault="00E2542D">
      <w:pPr>
        <w:pStyle w:val="Heading2"/>
        <w:spacing w:before="8" w:line="275" w:lineRule="exact"/>
      </w:pPr>
      <w:r>
        <w:t>Человеквсовременномизменяющемся</w:t>
      </w:r>
      <w:r>
        <w:rPr>
          <w:spacing w:val="-4"/>
        </w:rPr>
        <w:t xml:space="preserve"> мире</w:t>
      </w:r>
    </w:p>
    <w:p w:rsidR="00AD3023" w:rsidRDefault="00E2542D" w:rsidP="006E617E">
      <w:pPr>
        <w:pStyle w:val="a4"/>
        <w:numPr>
          <w:ilvl w:val="1"/>
          <w:numId w:val="111"/>
        </w:numPr>
        <w:tabs>
          <w:tab w:val="left" w:pos="1061"/>
        </w:tabs>
        <w:spacing w:before="1" w:line="237" w:lineRule="auto"/>
        <w:ind w:left="1061" w:right="107"/>
        <w:rPr>
          <w:sz w:val="24"/>
        </w:rPr>
      </w:pPr>
      <w:r>
        <w:rPr>
          <w:b/>
          <w:sz w:val="24"/>
        </w:rPr>
        <w:t xml:space="preserve">осваивать и применять </w:t>
      </w:r>
      <w:r>
        <w:rPr>
          <w:sz w:val="24"/>
        </w:rPr>
        <w:t>знания об информационном обществе, глобализации, глобальных проблемах;</w:t>
      </w:r>
    </w:p>
    <w:p w:rsidR="00AD3023" w:rsidRDefault="00E2542D" w:rsidP="006E617E">
      <w:pPr>
        <w:pStyle w:val="a4"/>
        <w:numPr>
          <w:ilvl w:val="1"/>
          <w:numId w:val="111"/>
        </w:numPr>
        <w:tabs>
          <w:tab w:val="left" w:pos="1061"/>
        </w:tabs>
        <w:spacing w:before="4" w:line="237" w:lineRule="auto"/>
        <w:ind w:left="1061" w:right="111"/>
        <w:rPr>
          <w:sz w:val="24"/>
        </w:rPr>
      </w:pPr>
      <w:r>
        <w:rPr>
          <w:b/>
          <w:sz w:val="24"/>
        </w:rPr>
        <w:t xml:space="preserve">характеризовать </w:t>
      </w:r>
      <w:r>
        <w:rPr>
          <w:sz w:val="24"/>
        </w:rPr>
        <w:t>сущность информационногообщества; здоровый образ жизни; глобализацию как важный общемировой интеграционный процесс;</w:t>
      </w:r>
    </w:p>
    <w:p w:rsidR="00AD3023" w:rsidRDefault="00E2542D" w:rsidP="006E617E">
      <w:pPr>
        <w:pStyle w:val="a4"/>
        <w:numPr>
          <w:ilvl w:val="1"/>
          <w:numId w:val="111"/>
        </w:numPr>
        <w:tabs>
          <w:tab w:val="left" w:pos="1061"/>
        </w:tabs>
        <w:spacing w:before="2"/>
        <w:ind w:left="1061" w:right="104"/>
        <w:rPr>
          <w:sz w:val="24"/>
        </w:rPr>
      </w:pPr>
      <w:r>
        <w:rPr>
          <w:b/>
          <w:sz w:val="24"/>
        </w:rPr>
        <w:t xml:space="preserve">приводить </w:t>
      </w:r>
      <w:r>
        <w:rPr>
          <w:sz w:val="24"/>
        </w:rPr>
        <w:t>примеры глобальных проблем и возможных путей их решения; участия молодѐжи в общественной жизни; влияния образования на возможности профессионального выбора и карьерного роста;</w:t>
      </w:r>
    </w:p>
    <w:p w:rsidR="00AD3023" w:rsidRDefault="00E2542D" w:rsidP="006E617E">
      <w:pPr>
        <w:pStyle w:val="a4"/>
        <w:numPr>
          <w:ilvl w:val="1"/>
          <w:numId w:val="111"/>
        </w:numPr>
        <w:tabs>
          <w:tab w:val="left" w:pos="1060"/>
        </w:tabs>
        <w:spacing w:before="2" w:line="293" w:lineRule="exact"/>
        <w:ind w:left="1060" w:hanging="359"/>
        <w:rPr>
          <w:sz w:val="24"/>
        </w:rPr>
      </w:pPr>
      <w:r>
        <w:rPr>
          <w:b/>
          <w:sz w:val="24"/>
        </w:rPr>
        <w:t>сравнивать</w:t>
      </w:r>
      <w:r>
        <w:rPr>
          <w:sz w:val="24"/>
        </w:rPr>
        <w:t>требованияксовременным</w:t>
      </w:r>
      <w:r>
        <w:rPr>
          <w:spacing w:val="-2"/>
          <w:sz w:val="24"/>
        </w:rPr>
        <w:t>профессиям;</w:t>
      </w:r>
    </w:p>
    <w:p w:rsidR="00AD3023" w:rsidRDefault="00E2542D" w:rsidP="006E617E">
      <w:pPr>
        <w:pStyle w:val="a4"/>
        <w:numPr>
          <w:ilvl w:val="1"/>
          <w:numId w:val="111"/>
        </w:numPr>
        <w:tabs>
          <w:tab w:val="left" w:pos="1060"/>
        </w:tabs>
        <w:spacing w:line="293" w:lineRule="exact"/>
        <w:ind w:left="1060" w:hanging="359"/>
        <w:rPr>
          <w:sz w:val="24"/>
        </w:rPr>
      </w:pPr>
      <w:r>
        <w:rPr>
          <w:b/>
          <w:sz w:val="24"/>
        </w:rPr>
        <w:t>устанавливатьиобъяснять</w:t>
      </w:r>
      <w:r>
        <w:rPr>
          <w:sz w:val="24"/>
        </w:rPr>
        <w:t>причиныипоследствия</w:t>
      </w:r>
      <w:r>
        <w:rPr>
          <w:spacing w:val="-2"/>
          <w:sz w:val="24"/>
        </w:rPr>
        <w:t>глобализации;</w:t>
      </w:r>
    </w:p>
    <w:p w:rsidR="00AD3023" w:rsidRDefault="00E2542D" w:rsidP="006E617E">
      <w:pPr>
        <w:pStyle w:val="a4"/>
        <w:numPr>
          <w:ilvl w:val="1"/>
          <w:numId w:val="111"/>
        </w:numPr>
        <w:tabs>
          <w:tab w:val="left" w:pos="1061"/>
        </w:tabs>
        <w:ind w:left="1061" w:right="108"/>
        <w:rPr>
          <w:sz w:val="24"/>
        </w:rPr>
      </w:pPr>
      <w:r>
        <w:rPr>
          <w:b/>
          <w:sz w:val="24"/>
        </w:rPr>
        <w:t xml:space="preserve">использовать </w:t>
      </w:r>
      <w:r>
        <w:rPr>
          <w:sz w:val="24"/>
        </w:rPr>
        <w:t xml:space="preserve">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w:t>
      </w:r>
      <w:r>
        <w:rPr>
          <w:spacing w:val="-2"/>
          <w:sz w:val="24"/>
        </w:rPr>
        <w:t>человека;</w:t>
      </w:r>
    </w:p>
    <w:p w:rsidR="00AD3023" w:rsidRDefault="00E2542D" w:rsidP="006E617E">
      <w:pPr>
        <w:pStyle w:val="a4"/>
        <w:numPr>
          <w:ilvl w:val="1"/>
          <w:numId w:val="111"/>
        </w:numPr>
        <w:tabs>
          <w:tab w:val="left" w:pos="1061"/>
        </w:tabs>
        <w:spacing w:before="1" w:line="237" w:lineRule="auto"/>
        <w:ind w:left="1061" w:right="108"/>
        <w:rPr>
          <w:sz w:val="24"/>
        </w:rPr>
      </w:pPr>
      <w:r>
        <w:rPr>
          <w:b/>
          <w:sz w:val="24"/>
        </w:rPr>
        <w:t xml:space="preserve">определять и аргументировать </w:t>
      </w:r>
      <w:r>
        <w:rPr>
          <w:sz w:val="24"/>
        </w:rPr>
        <w:t>с опорой на обществоведческие знания, факты общественной жизни и личный социальный опыт своѐ отношение ксовременным формам коммуникации; к здоровому образу жизни;</w:t>
      </w:r>
    </w:p>
    <w:p w:rsidR="00AD3023" w:rsidRDefault="00E2542D" w:rsidP="006E617E">
      <w:pPr>
        <w:pStyle w:val="a4"/>
        <w:numPr>
          <w:ilvl w:val="1"/>
          <w:numId w:val="111"/>
        </w:numPr>
        <w:tabs>
          <w:tab w:val="left" w:pos="1061"/>
        </w:tabs>
        <w:spacing w:before="7" w:line="237" w:lineRule="auto"/>
        <w:ind w:left="1061" w:right="108"/>
        <w:rPr>
          <w:sz w:val="24"/>
        </w:rPr>
      </w:pPr>
      <w:r>
        <w:rPr>
          <w:b/>
          <w:sz w:val="24"/>
        </w:rPr>
        <w:t xml:space="preserve">решать </w:t>
      </w:r>
      <w:r>
        <w:rPr>
          <w:sz w:val="24"/>
        </w:rPr>
        <w:t>в рамках изученного материала познавательные и практические задачи, связанные с волонтѐрским движением; отражающие особенности коммуникации в виртуальном пространстве;</w:t>
      </w:r>
    </w:p>
    <w:p w:rsidR="00AD3023" w:rsidRDefault="00E2542D" w:rsidP="006E617E">
      <w:pPr>
        <w:pStyle w:val="a4"/>
        <w:numPr>
          <w:ilvl w:val="1"/>
          <w:numId w:val="111"/>
        </w:numPr>
        <w:tabs>
          <w:tab w:val="left" w:pos="1061"/>
        </w:tabs>
        <w:spacing w:before="7" w:line="237" w:lineRule="auto"/>
        <w:ind w:left="1061" w:right="104"/>
        <w:rPr>
          <w:sz w:val="24"/>
        </w:rPr>
      </w:pPr>
      <w:r>
        <w:rPr>
          <w:b/>
          <w:sz w:val="24"/>
        </w:rPr>
        <w:t xml:space="preserve">осуществлять </w:t>
      </w:r>
      <w:r>
        <w:rPr>
          <w:sz w:val="24"/>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D3023" w:rsidRDefault="00E2542D" w:rsidP="006E617E">
      <w:pPr>
        <w:pStyle w:val="a4"/>
        <w:numPr>
          <w:ilvl w:val="1"/>
          <w:numId w:val="111"/>
        </w:numPr>
        <w:tabs>
          <w:tab w:val="left" w:pos="1061"/>
        </w:tabs>
        <w:spacing w:before="5"/>
        <w:ind w:left="1061" w:right="111"/>
        <w:rPr>
          <w:sz w:val="24"/>
        </w:rPr>
      </w:pPr>
      <w:r>
        <w:rPr>
          <w:b/>
          <w:sz w:val="24"/>
        </w:rPr>
        <w:t xml:space="preserve">осуществлять </w:t>
      </w:r>
      <w:r>
        <w:rPr>
          <w:sz w:val="24"/>
        </w:rPr>
        <w:t>поиск и извлечение социальной информации (текстовой, графической, аудиовизуальной) из различных источников о глобализации и еѐ последствиях; о роли непрерывного образования в современном обществе.</w:t>
      </w:r>
    </w:p>
    <w:p w:rsidR="00AD3023" w:rsidRDefault="00AD3023">
      <w:pPr>
        <w:jc w:val="both"/>
        <w:rPr>
          <w:sz w:val="24"/>
        </w:rPr>
        <w:sectPr w:rsidR="00AD3023">
          <w:pgSz w:w="11910" w:h="16390"/>
          <w:pgMar w:top="1040" w:right="740" w:bottom="1160" w:left="1600" w:header="0" w:footer="953" w:gutter="0"/>
          <w:cols w:space="720"/>
        </w:sectPr>
      </w:pPr>
    </w:p>
    <w:p w:rsidR="00AD3023" w:rsidRDefault="00E2542D">
      <w:pPr>
        <w:spacing w:before="63" w:after="4"/>
        <w:ind w:left="402" w:right="8304" w:hanging="60"/>
        <w:rPr>
          <w:b/>
          <w:sz w:val="24"/>
        </w:rPr>
      </w:pPr>
      <w:r>
        <w:rPr>
          <w:b/>
          <w:sz w:val="24"/>
        </w:rPr>
        <w:lastRenderedPageBreak/>
        <w:t>РАЗДЕЛ4.ТЕМАТИЧЕСКОЕПЛАНИРОВАНИЕ 6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72"/>
        <w:gridCol w:w="2664"/>
        <w:gridCol w:w="1150"/>
        <w:gridCol w:w="1841"/>
        <w:gridCol w:w="1911"/>
        <w:gridCol w:w="5370"/>
        <w:gridCol w:w="236"/>
      </w:tblGrid>
      <w:tr w:rsidR="00AD3023">
        <w:trPr>
          <w:trHeight w:val="321"/>
        </w:trPr>
        <w:tc>
          <w:tcPr>
            <w:tcW w:w="872" w:type="dxa"/>
            <w:vMerge w:val="restart"/>
          </w:tcPr>
          <w:p w:rsidR="00AD3023" w:rsidRDefault="00E2542D">
            <w:pPr>
              <w:pStyle w:val="TableParagraph"/>
              <w:spacing w:before="206"/>
              <w:ind w:left="235" w:right="280"/>
              <w:rPr>
                <w:b/>
                <w:sz w:val="24"/>
              </w:rPr>
            </w:pPr>
            <w:r>
              <w:rPr>
                <w:b/>
                <w:spacing w:val="-10"/>
                <w:sz w:val="24"/>
              </w:rPr>
              <w:t xml:space="preserve">№ </w:t>
            </w:r>
            <w:r>
              <w:rPr>
                <w:b/>
                <w:spacing w:val="-4"/>
                <w:sz w:val="24"/>
              </w:rPr>
              <w:t>п/п</w:t>
            </w:r>
          </w:p>
        </w:tc>
        <w:tc>
          <w:tcPr>
            <w:tcW w:w="2664" w:type="dxa"/>
            <w:vMerge w:val="restart"/>
          </w:tcPr>
          <w:p w:rsidR="00AD3023" w:rsidRDefault="00E2542D">
            <w:pPr>
              <w:pStyle w:val="TableParagraph"/>
              <w:spacing w:before="70"/>
              <w:ind w:left="234" w:right="812"/>
              <w:jc w:val="both"/>
              <w:rPr>
                <w:b/>
                <w:sz w:val="24"/>
              </w:rPr>
            </w:pPr>
            <w:r>
              <w:rPr>
                <w:b/>
                <w:spacing w:val="-2"/>
                <w:sz w:val="24"/>
              </w:rPr>
              <w:t xml:space="preserve">Наименование </w:t>
            </w:r>
            <w:r>
              <w:rPr>
                <w:b/>
                <w:sz w:val="24"/>
              </w:rPr>
              <w:t xml:space="preserve">разделовитем </w:t>
            </w:r>
            <w:r>
              <w:rPr>
                <w:b/>
                <w:spacing w:val="-2"/>
                <w:sz w:val="24"/>
              </w:rPr>
              <w:t>программы</w:t>
            </w:r>
          </w:p>
        </w:tc>
        <w:tc>
          <w:tcPr>
            <w:tcW w:w="4902" w:type="dxa"/>
            <w:gridSpan w:val="3"/>
          </w:tcPr>
          <w:p w:rsidR="00AD3023" w:rsidRDefault="00E2542D">
            <w:pPr>
              <w:pStyle w:val="TableParagraph"/>
              <w:spacing w:before="43" w:line="258" w:lineRule="exact"/>
              <w:ind w:left="97"/>
              <w:rPr>
                <w:b/>
                <w:sz w:val="24"/>
              </w:rPr>
            </w:pPr>
            <w:r>
              <w:rPr>
                <w:b/>
                <w:sz w:val="24"/>
              </w:rPr>
              <w:t>Количество</w:t>
            </w:r>
            <w:r>
              <w:rPr>
                <w:b/>
                <w:spacing w:val="-4"/>
                <w:sz w:val="24"/>
              </w:rPr>
              <w:t>часов</w:t>
            </w:r>
          </w:p>
        </w:tc>
        <w:tc>
          <w:tcPr>
            <w:tcW w:w="5606" w:type="dxa"/>
            <w:gridSpan w:val="2"/>
            <w:vMerge w:val="restart"/>
          </w:tcPr>
          <w:p w:rsidR="00AD3023" w:rsidRDefault="00E2542D">
            <w:pPr>
              <w:pStyle w:val="TableParagraph"/>
              <w:spacing w:before="206"/>
              <w:ind w:left="232" w:right="606"/>
              <w:rPr>
                <w:b/>
                <w:sz w:val="24"/>
              </w:rPr>
            </w:pPr>
            <w:r>
              <w:rPr>
                <w:b/>
                <w:sz w:val="24"/>
              </w:rPr>
              <w:t xml:space="preserve">Электронные(цифровые)образовательные </w:t>
            </w:r>
            <w:r>
              <w:rPr>
                <w:b/>
                <w:spacing w:val="-2"/>
                <w:sz w:val="24"/>
              </w:rPr>
              <w:t>ресурсы</w:t>
            </w:r>
          </w:p>
        </w:tc>
      </w:tr>
      <w:tr w:rsidR="00AD3023">
        <w:trPr>
          <w:trHeight w:val="873"/>
        </w:trPr>
        <w:tc>
          <w:tcPr>
            <w:tcW w:w="872" w:type="dxa"/>
            <w:vMerge/>
            <w:tcBorders>
              <w:top w:val="nil"/>
            </w:tcBorders>
          </w:tcPr>
          <w:p w:rsidR="00AD3023" w:rsidRDefault="00AD3023">
            <w:pPr>
              <w:rPr>
                <w:sz w:val="2"/>
                <w:szCs w:val="2"/>
              </w:rPr>
            </w:pPr>
          </w:p>
        </w:tc>
        <w:tc>
          <w:tcPr>
            <w:tcW w:w="2664" w:type="dxa"/>
            <w:vMerge/>
            <w:tcBorders>
              <w:top w:val="nil"/>
            </w:tcBorders>
          </w:tcPr>
          <w:p w:rsidR="00AD3023" w:rsidRDefault="00AD3023">
            <w:pPr>
              <w:rPr>
                <w:sz w:val="2"/>
                <w:szCs w:val="2"/>
              </w:rPr>
            </w:pPr>
          </w:p>
        </w:tc>
        <w:tc>
          <w:tcPr>
            <w:tcW w:w="1150" w:type="dxa"/>
          </w:tcPr>
          <w:p w:rsidR="00AD3023" w:rsidRDefault="00E2542D">
            <w:pPr>
              <w:pStyle w:val="TableParagraph"/>
              <w:spacing w:before="182"/>
              <w:ind w:right="310"/>
              <w:jc w:val="right"/>
              <w:rPr>
                <w:b/>
                <w:sz w:val="24"/>
              </w:rPr>
            </w:pPr>
            <w:r>
              <w:rPr>
                <w:b/>
                <w:spacing w:val="-2"/>
                <w:sz w:val="24"/>
              </w:rPr>
              <w:t>Всего</w:t>
            </w:r>
          </w:p>
        </w:tc>
        <w:tc>
          <w:tcPr>
            <w:tcW w:w="1841" w:type="dxa"/>
          </w:tcPr>
          <w:p w:rsidR="00AD3023" w:rsidRDefault="00E2542D">
            <w:pPr>
              <w:pStyle w:val="TableParagraph"/>
              <w:spacing w:before="43"/>
              <w:ind w:left="232"/>
              <w:rPr>
                <w:b/>
                <w:sz w:val="24"/>
              </w:rPr>
            </w:pPr>
            <w:r>
              <w:rPr>
                <w:b/>
                <w:spacing w:val="-2"/>
                <w:sz w:val="24"/>
              </w:rPr>
              <w:t>Контрольные работы</w:t>
            </w:r>
          </w:p>
        </w:tc>
        <w:tc>
          <w:tcPr>
            <w:tcW w:w="1911" w:type="dxa"/>
          </w:tcPr>
          <w:p w:rsidR="00AD3023" w:rsidRDefault="00E2542D">
            <w:pPr>
              <w:pStyle w:val="TableParagraph"/>
              <w:spacing w:before="43"/>
              <w:ind w:left="232"/>
              <w:rPr>
                <w:b/>
                <w:sz w:val="24"/>
              </w:rPr>
            </w:pPr>
            <w:r>
              <w:rPr>
                <w:b/>
                <w:spacing w:val="-2"/>
                <w:sz w:val="24"/>
              </w:rPr>
              <w:t>Практические работы</w:t>
            </w:r>
          </w:p>
        </w:tc>
        <w:tc>
          <w:tcPr>
            <w:tcW w:w="5606" w:type="dxa"/>
            <w:gridSpan w:val="2"/>
            <w:vMerge/>
            <w:tcBorders>
              <w:top w:val="nil"/>
            </w:tcBorders>
          </w:tcPr>
          <w:p w:rsidR="00AD3023" w:rsidRDefault="00AD3023">
            <w:pPr>
              <w:rPr>
                <w:sz w:val="2"/>
                <w:szCs w:val="2"/>
              </w:rPr>
            </w:pPr>
          </w:p>
        </w:tc>
      </w:tr>
      <w:tr w:rsidR="00AD3023">
        <w:trPr>
          <w:trHeight w:val="321"/>
        </w:trPr>
        <w:tc>
          <w:tcPr>
            <w:tcW w:w="13808" w:type="dxa"/>
            <w:gridSpan w:val="6"/>
          </w:tcPr>
          <w:p w:rsidR="00AD3023" w:rsidRDefault="00E2542D">
            <w:pPr>
              <w:pStyle w:val="TableParagraph"/>
              <w:spacing w:before="43" w:line="258" w:lineRule="exact"/>
              <w:ind w:left="235"/>
              <w:rPr>
                <w:b/>
                <w:sz w:val="24"/>
              </w:rPr>
            </w:pPr>
            <w:r>
              <w:rPr>
                <w:b/>
                <w:sz w:val="24"/>
              </w:rPr>
              <w:t>Раздел1. Человекиегосоциальное</w:t>
            </w:r>
            <w:r>
              <w:rPr>
                <w:b/>
                <w:spacing w:val="-2"/>
                <w:sz w:val="24"/>
              </w:rPr>
              <w:t xml:space="preserve"> окружение</w:t>
            </w:r>
          </w:p>
        </w:tc>
        <w:tc>
          <w:tcPr>
            <w:tcW w:w="236" w:type="dxa"/>
          </w:tcPr>
          <w:p w:rsidR="00AD3023" w:rsidRDefault="00AD3023">
            <w:pPr>
              <w:pStyle w:val="TableParagraph"/>
            </w:pPr>
          </w:p>
        </w:tc>
      </w:tr>
      <w:tr w:rsidR="00AD3023">
        <w:trPr>
          <w:trHeight w:val="597"/>
        </w:trPr>
        <w:tc>
          <w:tcPr>
            <w:tcW w:w="872" w:type="dxa"/>
          </w:tcPr>
          <w:p w:rsidR="00AD3023" w:rsidRDefault="00E2542D">
            <w:pPr>
              <w:pStyle w:val="TableParagraph"/>
              <w:spacing w:before="175"/>
              <w:ind w:left="100"/>
              <w:rPr>
                <w:sz w:val="24"/>
              </w:rPr>
            </w:pPr>
            <w:r>
              <w:rPr>
                <w:spacing w:val="-5"/>
                <w:sz w:val="24"/>
              </w:rPr>
              <w:t>1.1</w:t>
            </w:r>
          </w:p>
        </w:tc>
        <w:tc>
          <w:tcPr>
            <w:tcW w:w="2664" w:type="dxa"/>
          </w:tcPr>
          <w:p w:rsidR="00AD3023" w:rsidRDefault="00E2542D">
            <w:pPr>
              <w:pStyle w:val="TableParagraph"/>
              <w:spacing w:before="26" w:line="270" w:lineRule="atLeast"/>
              <w:ind w:left="234" w:right="180"/>
              <w:rPr>
                <w:sz w:val="24"/>
              </w:rPr>
            </w:pPr>
            <w:r>
              <w:rPr>
                <w:spacing w:val="-2"/>
                <w:sz w:val="24"/>
              </w:rPr>
              <w:t xml:space="preserve">Социальное </w:t>
            </w:r>
            <w:r>
              <w:rPr>
                <w:sz w:val="24"/>
              </w:rPr>
              <w:t>становлениечеловека</w:t>
            </w:r>
          </w:p>
        </w:tc>
        <w:tc>
          <w:tcPr>
            <w:tcW w:w="1150" w:type="dxa"/>
          </w:tcPr>
          <w:p w:rsidR="00AD3023" w:rsidRDefault="00E2542D">
            <w:pPr>
              <w:pStyle w:val="TableParagraph"/>
              <w:spacing w:before="175"/>
              <w:ind w:left="184"/>
              <w:jc w:val="center"/>
              <w:rPr>
                <w:sz w:val="24"/>
              </w:rPr>
            </w:pPr>
            <w:r>
              <w:rPr>
                <w:spacing w:val="-10"/>
                <w:sz w:val="24"/>
              </w:rPr>
              <w:t>6</w:t>
            </w:r>
          </w:p>
        </w:tc>
        <w:tc>
          <w:tcPr>
            <w:tcW w:w="1841" w:type="dxa"/>
          </w:tcPr>
          <w:p w:rsidR="00AD3023" w:rsidRDefault="00AD3023">
            <w:pPr>
              <w:pStyle w:val="TableParagraph"/>
            </w:pPr>
          </w:p>
        </w:tc>
        <w:tc>
          <w:tcPr>
            <w:tcW w:w="1911" w:type="dxa"/>
          </w:tcPr>
          <w:p w:rsidR="00AD3023" w:rsidRDefault="00AD3023">
            <w:pPr>
              <w:pStyle w:val="TableParagraph"/>
            </w:pPr>
          </w:p>
        </w:tc>
        <w:tc>
          <w:tcPr>
            <w:tcW w:w="5370" w:type="dxa"/>
          </w:tcPr>
          <w:p w:rsidR="00AD3023" w:rsidRDefault="00E2542D">
            <w:pPr>
              <w:pStyle w:val="TableParagraph"/>
              <w:spacing w:before="175"/>
              <w:ind w:left="232"/>
              <w:rPr>
                <w:sz w:val="24"/>
              </w:rPr>
            </w:pPr>
            <w:r>
              <w:rPr>
                <w:sz w:val="24"/>
              </w:rPr>
              <w:t>БиблиотекаЦОК</w:t>
            </w:r>
            <w:hyperlink r:id="rId786">
              <w:r>
                <w:rPr>
                  <w:color w:val="0000FF"/>
                  <w:spacing w:val="-2"/>
                  <w:sz w:val="24"/>
                  <w:u w:val="single" w:color="0000FF"/>
                </w:rPr>
                <w:t>https://m.edsoo.ru/7f415294</w:t>
              </w:r>
            </w:hyperlink>
          </w:p>
        </w:tc>
        <w:tc>
          <w:tcPr>
            <w:tcW w:w="236" w:type="dxa"/>
          </w:tcPr>
          <w:p w:rsidR="00AD3023" w:rsidRDefault="00AD3023">
            <w:pPr>
              <w:pStyle w:val="TableParagraph"/>
            </w:pPr>
          </w:p>
        </w:tc>
      </w:tr>
      <w:tr w:rsidR="00AD3023">
        <w:trPr>
          <w:trHeight w:val="1149"/>
        </w:trPr>
        <w:tc>
          <w:tcPr>
            <w:tcW w:w="872" w:type="dxa"/>
          </w:tcPr>
          <w:p w:rsidR="00AD3023" w:rsidRDefault="00AD3023">
            <w:pPr>
              <w:pStyle w:val="TableParagraph"/>
              <w:spacing w:before="175"/>
              <w:rPr>
                <w:b/>
                <w:sz w:val="24"/>
              </w:rPr>
            </w:pPr>
          </w:p>
          <w:p w:rsidR="00AD3023" w:rsidRDefault="00E2542D">
            <w:pPr>
              <w:pStyle w:val="TableParagraph"/>
              <w:ind w:left="100"/>
              <w:rPr>
                <w:sz w:val="24"/>
              </w:rPr>
            </w:pPr>
            <w:r>
              <w:rPr>
                <w:spacing w:val="-5"/>
                <w:sz w:val="24"/>
              </w:rPr>
              <w:t>1.2</w:t>
            </w:r>
          </w:p>
        </w:tc>
        <w:tc>
          <w:tcPr>
            <w:tcW w:w="2664" w:type="dxa"/>
          </w:tcPr>
          <w:p w:rsidR="00AD3023" w:rsidRDefault="00E2542D">
            <w:pPr>
              <w:pStyle w:val="TableParagraph"/>
              <w:spacing w:before="25" w:line="270" w:lineRule="atLeast"/>
              <w:ind w:left="234" w:right="525"/>
              <w:rPr>
                <w:sz w:val="24"/>
              </w:rPr>
            </w:pPr>
            <w:r>
              <w:rPr>
                <w:spacing w:val="-2"/>
                <w:sz w:val="24"/>
              </w:rPr>
              <w:t xml:space="preserve">Деятельность </w:t>
            </w:r>
            <w:r>
              <w:rPr>
                <w:sz w:val="24"/>
              </w:rPr>
              <w:t xml:space="preserve">человека.Учебная </w:t>
            </w:r>
            <w:r>
              <w:rPr>
                <w:spacing w:val="-2"/>
                <w:sz w:val="24"/>
              </w:rPr>
              <w:t>деятельность школьника</w:t>
            </w:r>
          </w:p>
        </w:tc>
        <w:tc>
          <w:tcPr>
            <w:tcW w:w="1150" w:type="dxa"/>
          </w:tcPr>
          <w:p w:rsidR="00AD3023" w:rsidRDefault="00AD3023">
            <w:pPr>
              <w:pStyle w:val="TableParagraph"/>
              <w:spacing w:before="175"/>
              <w:rPr>
                <w:b/>
                <w:sz w:val="24"/>
              </w:rPr>
            </w:pPr>
          </w:p>
          <w:p w:rsidR="00AD3023" w:rsidRDefault="00E2542D">
            <w:pPr>
              <w:pStyle w:val="TableParagraph"/>
              <w:ind w:left="184"/>
              <w:jc w:val="center"/>
              <w:rPr>
                <w:sz w:val="24"/>
              </w:rPr>
            </w:pPr>
            <w:r>
              <w:rPr>
                <w:spacing w:val="-10"/>
                <w:sz w:val="24"/>
              </w:rPr>
              <w:t>4</w:t>
            </w:r>
          </w:p>
        </w:tc>
        <w:tc>
          <w:tcPr>
            <w:tcW w:w="1841" w:type="dxa"/>
          </w:tcPr>
          <w:p w:rsidR="00AD3023" w:rsidRDefault="00AD3023">
            <w:pPr>
              <w:pStyle w:val="TableParagraph"/>
            </w:pPr>
          </w:p>
        </w:tc>
        <w:tc>
          <w:tcPr>
            <w:tcW w:w="1911" w:type="dxa"/>
          </w:tcPr>
          <w:p w:rsidR="00AD3023" w:rsidRDefault="00AD3023">
            <w:pPr>
              <w:pStyle w:val="TableParagraph"/>
            </w:pPr>
          </w:p>
        </w:tc>
        <w:tc>
          <w:tcPr>
            <w:tcW w:w="5370" w:type="dxa"/>
          </w:tcPr>
          <w:p w:rsidR="00AD3023" w:rsidRDefault="00AD3023">
            <w:pPr>
              <w:pStyle w:val="TableParagraph"/>
              <w:spacing w:before="175"/>
              <w:rPr>
                <w:b/>
                <w:sz w:val="24"/>
              </w:rPr>
            </w:pPr>
          </w:p>
          <w:p w:rsidR="00AD3023" w:rsidRDefault="00E2542D">
            <w:pPr>
              <w:pStyle w:val="TableParagraph"/>
              <w:ind w:left="232"/>
              <w:rPr>
                <w:sz w:val="24"/>
              </w:rPr>
            </w:pPr>
            <w:r>
              <w:rPr>
                <w:sz w:val="24"/>
              </w:rPr>
              <w:t>БиблиотекаЦОК</w:t>
            </w:r>
            <w:hyperlink r:id="rId787">
              <w:r>
                <w:rPr>
                  <w:color w:val="0000FF"/>
                  <w:spacing w:val="-2"/>
                  <w:sz w:val="24"/>
                  <w:u w:val="single" w:color="0000FF"/>
                </w:rPr>
                <w:t>https://m.edsoo.ru/7f415294</w:t>
              </w:r>
            </w:hyperlink>
          </w:p>
        </w:tc>
        <w:tc>
          <w:tcPr>
            <w:tcW w:w="236" w:type="dxa"/>
          </w:tcPr>
          <w:p w:rsidR="00AD3023" w:rsidRDefault="00AD3023">
            <w:pPr>
              <w:pStyle w:val="TableParagraph"/>
            </w:pPr>
          </w:p>
        </w:tc>
      </w:tr>
      <w:tr w:rsidR="00AD3023">
        <w:trPr>
          <w:trHeight w:val="594"/>
        </w:trPr>
        <w:tc>
          <w:tcPr>
            <w:tcW w:w="872" w:type="dxa"/>
          </w:tcPr>
          <w:p w:rsidR="00AD3023" w:rsidRDefault="00E2542D">
            <w:pPr>
              <w:pStyle w:val="TableParagraph"/>
              <w:spacing w:before="175"/>
              <w:ind w:left="100"/>
              <w:rPr>
                <w:sz w:val="24"/>
              </w:rPr>
            </w:pPr>
            <w:r>
              <w:rPr>
                <w:spacing w:val="-5"/>
                <w:sz w:val="24"/>
              </w:rPr>
              <w:t>1.3</w:t>
            </w:r>
          </w:p>
        </w:tc>
        <w:tc>
          <w:tcPr>
            <w:tcW w:w="2664" w:type="dxa"/>
          </w:tcPr>
          <w:p w:rsidR="00AD3023" w:rsidRDefault="00E2542D">
            <w:pPr>
              <w:pStyle w:val="TableParagraph"/>
              <w:spacing w:before="23" w:line="270" w:lineRule="atLeast"/>
              <w:ind w:left="234" w:right="180"/>
              <w:rPr>
                <w:sz w:val="24"/>
              </w:rPr>
            </w:pPr>
            <w:r>
              <w:rPr>
                <w:sz w:val="24"/>
              </w:rPr>
              <w:t>Общениеиегорольв жизни человека</w:t>
            </w:r>
          </w:p>
        </w:tc>
        <w:tc>
          <w:tcPr>
            <w:tcW w:w="1150" w:type="dxa"/>
          </w:tcPr>
          <w:p w:rsidR="00AD3023" w:rsidRDefault="00E2542D">
            <w:pPr>
              <w:pStyle w:val="TableParagraph"/>
              <w:spacing w:before="175"/>
              <w:ind w:left="184"/>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370" w:type="dxa"/>
          </w:tcPr>
          <w:p w:rsidR="00AD3023" w:rsidRDefault="00E2542D">
            <w:pPr>
              <w:pStyle w:val="TableParagraph"/>
              <w:spacing w:before="175"/>
              <w:ind w:left="232"/>
              <w:rPr>
                <w:sz w:val="24"/>
              </w:rPr>
            </w:pPr>
            <w:r>
              <w:rPr>
                <w:sz w:val="24"/>
              </w:rPr>
              <w:t>БиблиотекаЦОК</w:t>
            </w:r>
            <w:hyperlink r:id="rId788">
              <w:r>
                <w:rPr>
                  <w:color w:val="0000FF"/>
                  <w:spacing w:val="-2"/>
                  <w:sz w:val="24"/>
                  <w:u w:val="single" w:color="0000FF"/>
                </w:rPr>
                <w:t>https://m.edsoo.ru/7f415294</w:t>
              </w:r>
            </w:hyperlink>
          </w:p>
        </w:tc>
        <w:tc>
          <w:tcPr>
            <w:tcW w:w="236" w:type="dxa"/>
          </w:tcPr>
          <w:p w:rsidR="00AD3023" w:rsidRDefault="00AD3023">
            <w:pPr>
              <w:pStyle w:val="TableParagraph"/>
            </w:pPr>
          </w:p>
        </w:tc>
      </w:tr>
      <w:tr w:rsidR="00AD3023">
        <w:trPr>
          <w:trHeight w:val="597"/>
        </w:trPr>
        <w:tc>
          <w:tcPr>
            <w:tcW w:w="872" w:type="dxa"/>
          </w:tcPr>
          <w:p w:rsidR="00AD3023" w:rsidRDefault="00E2542D">
            <w:pPr>
              <w:pStyle w:val="TableParagraph"/>
              <w:spacing w:before="178"/>
              <w:ind w:left="100"/>
              <w:rPr>
                <w:sz w:val="24"/>
              </w:rPr>
            </w:pPr>
            <w:r>
              <w:rPr>
                <w:spacing w:val="-5"/>
                <w:sz w:val="24"/>
              </w:rPr>
              <w:t>1.4</w:t>
            </w:r>
          </w:p>
        </w:tc>
        <w:tc>
          <w:tcPr>
            <w:tcW w:w="2664" w:type="dxa"/>
          </w:tcPr>
          <w:p w:rsidR="00AD3023" w:rsidRDefault="00E2542D">
            <w:pPr>
              <w:pStyle w:val="TableParagraph"/>
              <w:spacing w:before="25" w:line="270" w:lineRule="atLeast"/>
              <w:ind w:left="234" w:right="180"/>
              <w:rPr>
                <w:sz w:val="24"/>
              </w:rPr>
            </w:pPr>
            <w:r>
              <w:rPr>
                <w:sz w:val="24"/>
              </w:rPr>
              <w:t xml:space="preserve">Человеквмалой </w:t>
            </w:r>
            <w:r>
              <w:rPr>
                <w:spacing w:val="-2"/>
                <w:sz w:val="24"/>
              </w:rPr>
              <w:t>группе</w:t>
            </w:r>
          </w:p>
        </w:tc>
        <w:tc>
          <w:tcPr>
            <w:tcW w:w="1150" w:type="dxa"/>
          </w:tcPr>
          <w:p w:rsidR="00AD3023" w:rsidRDefault="00E2542D">
            <w:pPr>
              <w:pStyle w:val="TableParagraph"/>
              <w:spacing w:before="178"/>
              <w:ind w:left="184"/>
              <w:jc w:val="center"/>
              <w:rPr>
                <w:sz w:val="24"/>
              </w:rPr>
            </w:pPr>
            <w:r>
              <w:rPr>
                <w:spacing w:val="-10"/>
                <w:sz w:val="24"/>
              </w:rPr>
              <w:t>8</w:t>
            </w:r>
          </w:p>
        </w:tc>
        <w:tc>
          <w:tcPr>
            <w:tcW w:w="1841" w:type="dxa"/>
          </w:tcPr>
          <w:p w:rsidR="00AD3023" w:rsidRDefault="00E2542D">
            <w:pPr>
              <w:pStyle w:val="TableParagraph"/>
              <w:spacing w:before="178"/>
              <w:ind w:left="193" w:right="9"/>
              <w:jc w:val="center"/>
              <w:rPr>
                <w:sz w:val="24"/>
              </w:rPr>
            </w:pPr>
            <w:r>
              <w:rPr>
                <w:spacing w:val="-10"/>
                <w:sz w:val="24"/>
              </w:rPr>
              <w:t>2</w:t>
            </w:r>
          </w:p>
        </w:tc>
        <w:tc>
          <w:tcPr>
            <w:tcW w:w="1911" w:type="dxa"/>
          </w:tcPr>
          <w:p w:rsidR="00AD3023" w:rsidRDefault="00AD3023">
            <w:pPr>
              <w:pStyle w:val="TableParagraph"/>
            </w:pPr>
          </w:p>
        </w:tc>
        <w:tc>
          <w:tcPr>
            <w:tcW w:w="5370" w:type="dxa"/>
          </w:tcPr>
          <w:p w:rsidR="00AD3023" w:rsidRDefault="00E2542D">
            <w:pPr>
              <w:pStyle w:val="TableParagraph"/>
              <w:spacing w:before="178"/>
              <w:ind w:left="232"/>
              <w:rPr>
                <w:sz w:val="24"/>
              </w:rPr>
            </w:pPr>
            <w:r>
              <w:rPr>
                <w:sz w:val="24"/>
              </w:rPr>
              <w:t>БиблиотекаЦОК</w:t>
            </w:r>
            <w:hyperlink r:id="rId789">
              <w:r>
                <w:rPr>
                  <w:color w:val="0000FF"/>
                  <w:spacing w:val="-2"/>
                  <w:sz w:val="24"/>
                  <w:u w:val="single" w:color="0000FF"/>
                </w:rPr>
                <w:t>https://m.edsoo.ru/7f415294</w:t>
              </w:r>
            </w:hyperlink>
          </w:p>
        </w:tc>
        <w:tc>
          <w:tcPr>
            <w:tcW w:w="236" w:type="dxa"/>
          </w:tcPr>
          <w:p w:rsidR="00AD3023" w:rsidRDefault="00AD3023">
            <w:pPr>
              <w:pStyle w:val="TableParagraph"/>
            </w:pPr>
          </w:p>
        </w:tc>
      </w:tr>
      <w:tr w:rsidR="00AD3023">
        <w:trPr>
          <w:trHeight w:val="521"/>
        </w:trPr>
        <w:tc>
          <w:tcPr>
            <w:tcW w:w="3536" w:type="dxa"/>
            <w:gridSpan w:val="2"/>
          </w:tcPr>
          <w:p w:rsidR="00AD3023" w:rsidRDefault="00E2542D">
            <w:pPr>
              <w:pStyle w:val="TableParagraph"/>
              <w:spacing w:before="140"/>
              <w:ind w:left="235"/>
              <w:rPr>
                <w:sz w:val="24"/>
              </w:rPr>
            </w:pPr>
            <w:r>
              <w:rPr>
                <w:sz w:val="24"/>
              </w:rPr>
              <w:t>Итого по</w:t>
            </w:r>
            <w:r>
              <w:rPr>
                <w:spacing w:val="-2"/>
                <w:sz w:val="24"/>
              </w:rPr>
              <w:t>разделу</w:t>
            </w:r>
          </w:p>
        </w:tc>
        <w:tc>
          <w:tcPr>
            <w:tcW w:w="1150" w:type="dxa"/>
          </w:tcPr>
          <w:p w:rsidR="00AD3023" w:rsidRDefault="00E2542D">
            <w:pPr>
              <w:pStyle w:val="TableParagraph"/>
              <w:spacing w:before="140"/>
              <w:ind w:right="358"/>
              <w:jc w:val="right"/>
              <w:rPr>
                <w:sz w:val="24"/>
              </w:rPr>
            </w:pPr>
            <w:r>
              <w:rPr>
                <w:spacing w:val="-5"/>
                <w:sz w:val="24"/>
              </w:rPr>
              <w:t>20</w:t>
            </w:r>
          </w:p>
        </w:tc>
        <w:tc>
          <w:tcPr>
            <w:tcW w:w="9122" w:type="dxa"/>
            <w:gridSpan w:val="3"/>
          </w:tcPr>
          <w:p w:rsidR="00AD3023" w:rsidRDefault="00AD3023">
            <w:pPr>
              <w:pStyle w:val="TableParagraph"/>
            </w:pPr>
          </w:p>
        </w:tc>
        <w:tc>
          <w:tcPr>
            <w:tcW w:w="236" w:type="dxa"/>
          </w:tcPr>
          <w:p w:rsidR="00AD3023" w:rsidRDefault="00AD3023">
            <w:pPr>
              <w:pStyle w:val="TableParagraph"/>
            </w:pPr>
          </w:p>
        </w:tc>
      </w:tr>
      <w:tr w:rsidR="00AD3023">
        <w:trPr>
          <w:trHeight w:val="321"/>
        </w:trPr>
        <w:tc>
          <w:tcPr>
            <w:tcW w:w="13808" w:type="dxa"/>
            <w:gridSpan w:val="6"/>
          </w:tcPr>
          <w:p w:rsidR="00AD3023" w:rsidRDefault="00E2542D">
            <w:pPr>
              <w:pStyle w:val="TableParagraph"/>
              <w:spacing w:before="43" w:line="258" w:lineRule="exact"/>
              <w:ind w:left="235"/>
              <w:rPr>
                <w:b/>
                <w:sz w:val="24"/>
              </w:rPr>
            </w:pPr>
            <w:r>
              <w:rPr>
                <w:b/>
                <w:sz w:val="24"/>
              </w:rPr>
              <w:t>Раздел2.Общество,вкотороммы</w:t>
            </w:r>
            <w:r>
              <w:rPr>
                <w:b/>
                <w:spacing w:val="-4"/>
                <w:sz w:val="24"/>
              </w:rPr>
              <w:t>живѐм</w:t>
            </w:r>
          </w:p>
        </w:tc>
        <w:tc>
          <w:tcPr>
            <w:tcW w:w="236" w:type="dxa"/>
          </w:tcPr>
          <w:p w:rsidR="00AD3023" w:rsidRDefault="00AD3023">
            <w:pPr>
              <w:pStyle w:val="TableParagraph"/>
            </w:pPr>
          </w:p>
        </w:tc>
      </w:tr>
      <w:tr w:rsidR="00AD3023">
        <w:trPr>
          <w:trHeight w:val="873"/>
        </w:trPr>
        <w:tc>
          <w:tcPr>
            <w:tcW w:w="872" w:type="dxa"/>
          </w:tcPr>
          <w:p w:rsidR="00AD3023" w:rsidRDefault="00AD3023">
            <w:pPr>
              <w:pStyle w:val="TableParagraph"/>
              <w:spacing w:before="38"/>
              <w:rPr>
                <w:b/>
                <w:sz w:val="24"/>
              </w:rPr>
            </w:pPr>
          </w:p>
          <w:p w:rsidR="00AD3023" w:rsidRDefault="00E2542D">
            <w:pPr>
              <w:pStyle w:val="TableParagraph"/>
              <w:ind w:left="100"/>
              <w:rPr>
                <w:sz w:val="24"/>
              </w:rPr>
            </w:pPr>
            <w:r>
              <w:rPr>
                <w:spacing w:val="-5"/>
                <w:sz w:val="24"/>
              </w:rPr>
              <w:t>2.1</w:t>
            </w:r>
          </w:p>
        </w:tc>
        <w:tc>
          <w:tcPr>
            <w:tcW w:w="2664" w:type="dxa"/>
          </w:tcPr>
          <w:p w:rsidR="00AD3023" w:rsidRDefault="00E2542D">
            <w:pPr>
              <w:pStyle w:val="TableParagraph"/>
              <w:spacing w:before="25" w:line="270" w:lineRule="atLeast"/>
              <w:ind w:left="234" w:right="578"/>
              <w:rPr>
                <w:sz w:val="24"/>
              </w:rPr>
            </w:pPr>
            <w:r>
              <w:rPr>
                <w:sz w:val="24"/>
              </w:rPr>
              <w:t xml:space="preserve">Общество — совместнаяжизнь </w:t>
            </w:r>
            <w:r>
              <w:rPr>
                <w:spacing w:val="-2"/>
                <w:sz w:val="24"/>
              </w:rPr>
              <w:t>людей</w:t>
            </w:r>
          </w:p>
        </w:tc>
        <w:tc>
          <w:tcPr>
            <w:tcW w:w="1150" w:type="dxa"/>
          </w:tcPr>
          <w:p w:rsidR="00AD3023" w:rsidRDefault="00AD3023">
            <w:pPr>
              <w:pStyle w:val="TableParagraph"/>
              <w:spacing w:before="38"/>
              <w:rPr>
                <w:b/>
                <w:sz w:val="24"/>
              </w:rPr>
            </w:pPr>
          </w:p>
          <w:p w:rsidR="00AD3023" w:rsidRDefault="00E2542D">
            <w:pPr>
              <w:pStyle w:val="TableParagraph"/>
              <w:ind w:left="184"/>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370" w:type="dxa"/>
          </w:tcPr>
          <w:p w:rsidR="00AD3023" w:rsidRDefault="00AD3023">
            <w:pPr>
              <w:pStyle w:val="TableParagraph"/>
              <w:spacing w:before="38"/>
              <w:rPr>
                <w:b/>
                <w:sz w:val="24"/>
              </w:rPr>
            </w:pPr>
          </w:p>
          <w:p w:rsidR="00AD3023" w:rsidRDefault="00E2542D">
            <w:pPr>
              <w:pStyle w:val="TableParagraph"/>
              <w:ind w:left="232"/>
              <w:rPr>
                <w:sz w:val="24"/>
              </w:rPr>
            </w:pPr>
            <w:r>
              <w:rPr>
                <w:sz w:val="24"/>
              </w:rPr>
              <w:t>БиблиотекаЦОК</w:t>
            </w:r>
            <w:hyperlink r:id="rId790">
              <w:r>
                <w:rPr>
                  <w:color w:val="0000FF"/>
                  <w:spacing w:val="-2"/>
                  <w:sz w:val="24"/>
                  <w:u w:val="single" w:color="0000FF"/>
                </w:rPr>
                <w:t>https://m.edsoo.ru/7f415294</w:t>
              </w:r>
            </w:hyperlink>
          </w:p>
        </w:tc>
        <w:tc>
          <w:tcPr>
            <w:tcW w:w="236" w:type="dxa"/>
          </w:tcPr>
          <w:p w:rsidR="00AD3023" w:rsidRDefault="00AD3023">
            <w:pPr>
              <w:pStyle w:val="TableParagraph"/>
            </w:pPr>
          </w:p>
        </w:tc>
      </w:tr>
      <w:tr w:rsidR="00AD3023">
        <w:trPr>
          <w:trHeight w:val="597"/>
        </w:trPr>
        <w:tc>
          <w:tcPr>
            <w:tcW w:w="872" w:type="dxa"/>
          </w:tcPr>
          <w:p w:rsidR="00AD3023" w:rsidRDefault="00E2542D">
            <w:pPr>
              <w:pStyle w:val="TableParagraph"/>
              <w:spacing w:before="175"/>
              <w:ind w:left="100"/>
              <w:rPr>
                <w:sz w:val="24"/>
              </w:rPr>
            </w:pPr>
            <w:r>
              <w:rPr>
                <w:spacing w:val="-5"/>
                <w:sz w:val="24"/>
              </w:rPr>
              <w:t>2.2</w:t>
            </w:r>
          </w:p>
        </w:tc>
        <w:tc>
          <w:tcPr>
            <w:tcW w:w="2664" w:type="dxa"/>
          </w:tcPr>
          <w:p w:rsidR="00AD3023" w:rsidRDefault="00E2542D">
            <w:pPr>
              <w:pStyle w:val="TableParagraph"/>
              <w:spacing w:before="25" w:line="270" w:lineRule="atLeast"/>
              <w:ind w:left="234"/>
              <w:rPr>
                <w:sz w:val="24"/>
              </w:rPr>
            </w:pPr>
            <w:r>
              <w:rPr>
                <w:sz w:val="24"/>
              </w:rPr>
              <w:t xml:space="preserve">Положениечеловекав </w:t>
            </w:r>
            <w:r>
              <w:rPr>
                <w:spacing w:val="-2"/>
                <w:sz w:val="24"/>
              </w:rPr>
              <w:t>обществе</w:t>
            </w:r>
          </w:p>
        </w:tc>
        <w:tc>
          <w:tcPr>
            <w:tcW w:w="1150" w:type="dxa"/>
          </w:tcPr>
          <w:p w:rsidR="00AD3023" w:rsidRDefault="00E2542D">
            <w:pPr>
              <w:pStyle w:val="TableParagraph"/>
              <w:spacing w:before="175"/>
              <w:ind w:left="184"/>
              <w:jc w:val="center"/>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5370" w:type="dxa"/>
          </w:tcPr>
          <w:p w:rsidR="00AD3023" w:rsidRDefault="00E2542D">
            <w:pPr>
              <w:pStyle w:val="TableParagraph"/>
              <w:spacing w:before="175"/>
              <w:ind w:left="232"/>
              <w:rPr>
                <w:sz w:val="24"/>
              </w:rPr>
            </w:pPr>
            <w:r>
              <w:rPr>
                <w:sz w:val="24"/>
              </w:rPr>
              <w:t>БиблиотекаЦОК</w:t>
            </w:r>
            <w:hyperlink r:id="rId791">
              <w:r>
                <w:rPr>
                  <w:color w:val="0000FF"/>
                  <w:spacing w:val="-2"/>
                  <w:sz w:val="24"/>
                  <w:u w:val="single" w:color="0000FF"/>
                </w:rPr>
                <w:t>https://m.edsoo.ru/7f415294</w:t>
              </w:r>
            </w:hyperlink>
          </w:p>
        </w:tc>
        <w:tc>
          <w:tcPr>
            <w:tcW w:w="236" w:type="dxa"/>
          </w:tcPr>
          <w:p w:rsidR="00AD3023" w:rsidRDefault="00AD3023">
            <w:pPr>
              <w:pStyle w:val="TableParagraph"/>
            </w:pPr>
          </w:p>
        </w:tc>
      </w:tr>
      <w:tr w:rsidR="00AD3023">
        <w:trPr>
          <w:trHeight w:val="1149"/>
        </w:trPr>
        <w:tc>
          <w:tcPr>
            <w:tcW w:w="872" w:type="dxa"/>
          </w:tcPr>
          <w:p w:rsidR="00AD3023" w:rsidRDefault="00AD3023">
            <w:pPr>
              <w:pStyle w:val="TableParagraph"/>
              <w:spacing w:before="176"/>
              <w:rPr>
                <w:b/>
                <w:sz w:val="24"/>
              </w:rPr>
            </w:pPr>
          </w:p>
          <w:p w:rsidR="00AD3023" w:rsidRDefault="00E2542D">
            <w:pPr>
              <w:pStyle w:val="TableParagraph"/>
              <w:ind w:left="100"/>
              <w:rPr>
                <w:sz w:val="24"/>
              </w:rPr>
            </w:pPr>
            <w:r>
              <w:rPr>
                <w:spacing w:val="-5"/>
                <w:sz w:val="24"/>
              </w:rPr>
              <w:t>2.3</w:t>
            </w:r>
          </w:p>
        </w:tc>
        <w:tc>
          <w:tcPr>
            <w:tcW w:w="2664" w:type="dxa"/>
          </w:tcPr>
          <w:p w:rsidR="00AD3023" w:rsidRDefault="00E2542D">
            <w:pPr>
              <w:pStyle w:val="TableParagraph"/>
              <w:spacing w:before="38"/>
              <w:ind w:left="234" w:right="180"/>
              <w:rPr>
                <w:sz w:val="24"/>
              </w:rPr>
            </w:pPr>
            <w:r>
              <w:rPr>
                <w:sz w:val="24"/>
              </w:rPr>
              <w:t>Роль экономики в жизни общества.</w:t>
            </w:r>
          </w:p>
          <w:p w:rsidR="00AD3023" w:rsidRDefault="00E2542D">
            <w:pPr>
              <w:pStyle w:val="TableParagraph"/>
              <w:spacing w:line="270" w:lineRule="atLeast"/>
              <w:ind w:left="234" w:right="261"/>
              <w:rPr>
                <w:sz w:val="24"/>
              </w:rPr>
            </w:pPr>
            <w:r>
              <w:rPr>
                <w:sz w:val="24"/>
              </w:rPr>
              <w:t xml:space="preserve">Основныеучастники </w:t>
            </w:r>
            <w:r>
              <w:rPr>
                <w:spacing w:val="-2"/>
                <w:sz w:val="24"/>
              </w:rPr>
              <w:t>экономики</w:t>
            </w:r>
          </w:p>
        </w:tc>
        <w:tc>
          <w:tcPr>
            <w:tcW w:w="1150" w:type="dxa"/>
          </w:tcPr>
          <w:p w:rsidR="00AD3023" w:rsidRDefault="00AD3023">
            <w:pPr>
              <w:pStyle w:val="TableParagraph"/>
              <w:spacing w:before="176"/>
              <w:rPr>
                <w:b/>
                <w:sz w:val="24"/>
              </w:rPr>
            </w:pPr>
          </w:p>
          <w:p w:rsidR="00AD3023" w:rsidRDefault="00E2542D">
            <w:pPr>
              <w:pStyle w:val="TableParagraph"/>
              <w:ind w:left="184"/>
              <w:jc w:val="center"/>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5370" w:type="dxa"/>
          </w:tcPr>
          <w:p w:rsidR="00AD3023" w:rsidRDefault="00AD3023">
            <w:pPr>
              <w:pStyle w:val="TableParagraph"/>
              <w:spacing w:before="176"/>
              <w:rPr>
                <w:b/>
                <w:sz w:val="24"/>
              </w:rPr>
            </w:pPr>
          </w:p>
          <w:p w:rsidR="00AD3023" w:rsidRDefault="00E2542D">
            <w:pPr>
              <w:pStyle w:val="TableParagraph"/>
              <w:ind w:left="232"/>
              <w:rPr>
                <w:sz w:val="24"/>
              </w:rPr>
            </w:pPr>
            <w:r>
              <w:rPr>
                <w:sz w:val="24"/>
              </w:rPr>
              <w:t>иблиотекаЦОК</w:t>
            </w:r>
            <w:hyperlink r:id="rId792">
              <w:r>
                <w:rPr>
                  <w:color w:val="0000FF"/>
                  <w:spacing w:val="-2"/>
                  <w:sz w:val="24"/>
                  <w:u w:val="single" w:color="0000FF"/>
                </w:rPr>
                <w:t>https://m.edsoo.ru/7f415294</w:t>
              </w:r>
            </w:hyperlink>
          </w:p>
        </w:tc>
        <w:tc>
          <w:tcPr>
            <w:tcW w:w="236" w:type="dxa"/>
          </w:tcPr>
          <w:p w:rsidR="00AD3023" w:rsidRDefault="00AD3023">
            <w:pPr>
              <w:pStyle w:val="TableParagraph"/>
            </w:pPr>
          </w:p>
        </w:tc>
      </w:tr>
      <w:tr w:rsidR="00AD3023">
        <w:trPr>
          <w:trHeight w:val="318"/>
        </w:trPr>
        <w:tc>
          <w:tcPr>
            <w:tcW w:w="872" w:type="dxa"/>
          </w:tcPr>
          <w:p w:rsidR="00AD3023" w:rsidRDefault="00E2542D">
            <w:pPr>
              <w:pStyle w:val="TableParagraph"/>
              <w:spacing w:before="36" w:line="263" w:lineRule="exact"/>
              <w:ind w:left="100"/>
              <w:rPr>
                <w:sz w:val="24"/>
              </w:rPr>
            </w:pPr>
            <w:r>
              <w:rPr>
                <w:spacing w:val="-5"/>
                <w:sz w:val="24"/>
              </w:rPr>
              <w:t>2.4</w:t>
            </w:r>
          </w:p>
        </w:tc>
        <w:tc>
          <w:tcPr>
            <w:tcW w:w="2664" w:type="dxa"/>
          </w:tcPr>
          <w:p w:rsidR="00AD3023" w:rsidRDefault="00E2542D">
            <w:pPr>
              <w:pStyle w:val="TableParagraph"/>
              <w:spacing w:before="36" w:line="263" w:lineRule="exact"/>
              <w:ind w:left="234"/>
              <w:rPr>
                <w:sz w:val="24"/>
              </w:rPr>
            </w:pPr>
            <w:r>
              <w:rPr>
                <w:sz w:val="24"/>
              </w:rPr>
              <w:t>Политическая</w:t>
            </w:r>
            <w:r>
              <w:rPr>
                <w:spacing w:val="-4"/>
                <w:sz w:val="24"/>
              </w:rPr>
              <w:t>жизнь</w:t>
            </w:r>
          </w:p>
        </w:tc>
        <w:tc>
          <w:tcPr>
            <w:tcW w:w="1150" w:type="dxa"/>
          </w:tcPr>
          <w:p w:rsidR="00AD3023" w:rsidRDefault="00E2542D">
            <w:pPr>
              <w:pStyle w:val="TableParagraph"/>
              <w:spacing w:before="36" w:line="263" w:lineRule="exact"/>
              <w:ind w:left="184"/>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370" w:type="dxa"/>
          </w:tcPr>
          <w:p w:rsidR="00AD3023" w:rsidRDefault="00E2542D">
            <w:pPr>
              <w:pStyle w:val="TableParagraph"/>
              <w:spacing w:before="36" w:line="263" w:lineRule="exact"/>
              <w:ind w:left="232"/>
              <w:rPr>
                <w:sz w:val="24"/>
              </w:rPr>
            </w:pPr>
            <w:r>
              <w:rPr>
                <w:sz w:val="24"/>
              </w:rPr>
              <w:t>БиблиотекаЦОК</w:t>
            </w:r>
            <w:hyperlink r:id="rId793">
              <w:r>
                <w:rPr>
                  <w:color w:val="0000FF"/>
                  <w:spacing w:val="-2"/>
                  <w:sz w:val="24"/>
                  <w:u w:val="single" w:color="0000FF"/>
                </w:rPr>
                <w:t>https://m.edsoo.ru/7f415294</w:t>
              </w:r>
            </w:hyperlink>
          </w:p>
        </w:tc>
        <w:tc>
          <w:tcPr>
            <w:tcW w:w="236" w:type="dxa"/>
          </w:tcPr>
          <w:p w:rsidR="00AD3023" w:rsidRDefault="00AD3023">
            <w:pPr>
              <w:pStyle w:val="TableParagraph"/>
            </w:pPr>
          </w:p>
        </w:tc>
      </w:tr>
      <w:tr w:rsidR="00AD3023">
        <w:trPr>
          <w:trHeight w:val="321"/>
        </w:trPr>
        <w:tc>
          <w:tcPr>
            <w:tcW w:w="872" w:type="dxa"/>
          </w:tcPr>
          <w:p w:rsidR="00AD3023" w:rsidRDefault="00E2542D">
            <w:pPr>
              <w:pStyle w:val="TableParagraph"/>
              <w:spacing w:before="38" w:line="263" w:lineRule="exact"/>
              <w:ind w:left="100"/>
              <w:rPr>
                <w:sz w:val="24"/>
              </w:rPr>
            </w:pPr>
            <w:r>
              <w:rPr>
                <w:spacing w:val="-5"/>
                <w:sz w:val="24"/>
              </w:rPr>
              <w:t>2.5</w:t>
            </w:r>
          </w:p>
        </w:tc>
        <w:tc>
          <w:tcPr>
            <w:tcW w:w="2664" w:type="dxa"/>
          </w:tcPr>
          <w:p w:rsidR="00AD3023" w:rsidRDefault="00E2542D">
            <w:pPr>
              <w:pStyle w:val="TableParagraph"/>
              <w:spacing w:before="38" w:line="263" w:lineRule="exact"/>
              <w:ind w:left="234"/>
              <w:rPr>
                <w:sz w:val="24"/>
              </w:rPr>
            </w:pPr>
            <w:r>
              <w:rPr>
                <w:sz w:val="24"/>
              </w:rPr>
              <w:t>Культурная</w:t>
            </w:r>
            <w:r>
              <w:rPr>
                <w:spacing w:val="-2"/>
                <w:sz w:val="24"/>
              </w:rPr>
              <w:t>жизнь</w:t>
            </w:r>
          </w:p>
        </w:tc>
        <w:tc>
          <w:tcPr>
            <w:tcW w:w="1150" w:type="dxa"/>
          </w:tcPr>
          <w:p w:rsidR="00AD3023" w:rsidRDefault="00E2542D">
            <w:pPr>
              <w:pStyle w:val="TableParagraph"/>
              <w:spacing w:before="38" w:line="263" w:lineRule="exact"/>
              <w:ind w:left="184"/>
              <w:jc w:val="center"/>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5370" w:type="dxa"/>
          </w:tcPr>
          <w:p w:rsidR="00AD3023" w:rsidRDefault="00E2542D">
            <w:pPr>
              <w:pStyle w:val="TableParagraph"/>
              <w:spacing w:before="38" w:line="263" w:lineRule="exact"/>
              <w:ind w:left="232"/>
              <w:rPr>
                <w:sz w:val="24"/>
              </w:rPr>
            </w:pPr>
            <w:r>
              <w:rPr>
                <w:sz w:val="24"/>
              </w:rPr>
              <w:t>БиблиотекаЦОК</w:t>
            </w:r>
            <w:hyperlink r:id="rId794">
              <w:r>
                <w:rPr>
                  <w:color w:val="0000FF"/>
                  <w:spacing w:val="-2"/>
                  <w:sz w:val="24"/>
                  <w:u w:val="single" w:color="0000FF"/>
                </w:rPr>
                <w:t>https://m.edsoo.ru/7f415294</w:t>
              </w:r>
            </w:hyperlink>
          </w:p>
        </w:tc>
        <w:tc>
          <w:tcPr>
            <w:tcW w:w="236" w:type="dxa"/>
          </w:tcPr>
          <w:p w:rsidR="00AD3023" w:rsidRDefault="00AD3023">
            <w:pPr>
              <w:pStyle w:val="TableParagraph"/>
            </w:pPr>
          </w:p>
        </w:tc>
      </w:tr>
      <w:tr w:rsidR="00AD3023">
        <w:trPr>
          <w:trHeight w:val="318"/>
        </w:trPr>
        <w:tc>
          <w:tcPr>
            <w:tcW w:w="872" w:type="dxa"/>
          </w:tcPr>
          <w:p w:rsidR="00AD3023" w:rsidRDefault="00E2542D">
            <w:pPr>
              <w:pStyle w:val="TableParagraph"/>
              <w:spacing w:before="38" w:line="260" w:lineRule="exact"/>
              <w:ind w:left="100"/>
              <w:rPr>
                <w:sz w:val="24"/>
              </w:rPr>
            </w:pPr>
            <w:r>
              <w:rPr>
                <w:spacing w:val="-5"/>
                <w:sz w:val="24"/>
              </w:rPr>
              <w:t>2.6</w:t>
            </w:r>
          </w:p>
        </w:tc>
        <w:tc>
          <w:tcPr>
            <w:tcW w:w="2664" w:type="dxa"/>
          </w:tcPr>
          <w:p w:rsidR="00AD3023" w:rsidRDefault="00E2542D">
            <w:pPr>
              <w:pStyle w:val="TableParagraph"/>
              <w:spacing w:before="38" w:line="260" w:lineRule="exact"/>
              <w:ind w:left="234"/>
              <w:rPr>
                <w:sz w:val="24"/>
              </w:rPr>
            </w:pPr>
            <w:r>
              <w:rPr>
                <w:sz w:val="24"/>
              </w:rPr>
              <w:t>Развитие</w:t>
            </w:r>
            <w:r>
              <w:rPr>
                <w:spacing w:val="-2"/>
                <w:sz w:val="24"/>
              </w:rPr>
              <w:t>общества</w:t>
            </w:r>
          </w:p>
        </w:tc>
        <w:tc>
          <w:tcPr>
            <w:tcW w:w="1150" w:type="dxa"/>
          </w:tcPr>
          <w:p w:rsidR="00AD3023" w:rsidRDefault="00E2542D">
            <w:pPr>
              <w:pStyle w:val="TableParagraph"/>
              <w:spacing w:before="38" w:line="260" w:lineRule="exact"/>
              <w:ind w:left="184"/>
              <w:jc w:val="center"/>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5370" w:type="dxa"/>
          </w:tcPr>
          <w:p w:rsidR="00AD3023" w:rsidRDefault="00E2542D">
            <w:pPr>
              <w:pStyle w:val="TableParagraph"/>
              <w:spacing w:before="38" w:line="260" w:lineRule="exact"/>
              <w:ind w:left="232"/>
              <w:rPr>
                <w:sz w:val="24"/>
              </w:rPr>
            </w:pPr>
            <w:r>
              <w:rPr>
                <w:sz w:val="24"/>
              </w:rPr>
              <w:t>БиблиотекаЦОК</w:t>
            </w:r>
            <w:hyperlink r:id="rId795">
              <w:r>
                <w:rPr>
                  <w:color w:val="0000FF"/>
                  <w:spacing w:val="-2"/>
                  <w:sz w:val="24"/>
                  <w:u w:val="single" w:color="0000FF"/>
                </w:rPr>
                <w:t>https://m.edsoo.ru/7f415294</w:t>
              </w:r>
            </w:hyperlink>
          </w:p>
        </w:tc>
        <w:tc>
          <w:tcPr>
            <w:tcW w:w="236" w:type="dxa"/>
          </w:tcPr>
          <w:p w:rsidR="00AD3023" w:rsidRDefault="00AD3023">
            <w:pPr>
              <w:pStyle w:val="TableParagraph"/>
            </w:pPr>
          </w:p>
        </w:tc>
      </w:tr>
    </w:tbl>
    <w:p w:rsidR="00AD3023" w:rsidRDefault="00AD3023">
      <w:pPr>
        <w:sectPr w:rsidR="00AD3023">
          <w:footerReference w:type="default" r:id="rId796"/>
          <w:pgSz w:w="16390" w:h="11910" w:orient="landscape"/>
          <w:pgMar w:top="1060" w:right="620" w:bottom="1120" w:left="1480" w:header="0" w:footer="936"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536"/>
        <w:gridCol w:w="1151"/>
        <w:gridCol w:w="1842"/>
        <w:gridCol w:w="1912"/>
        <w:gridCol w:w="5371"/>
        <w:gridCol w:w="237"/>
      </w:tblGrid>
      <w:tr w:rsidR="00AD3023">
        <w:trPr>
          <w:trHeight w:val="523"/>
        </w:trPr>
        <w:tc>
          <w:tcPr>
            <w:tcW w:w="3536" w:type="dxa"/>
          </w:tcPr>
          <w:p w:rsidR="00AD3023" w:rsidRDefault="00E2542D">
            <w:pPr>
              <w:pStyle w:val="TableParagraph"/>
              <w:spacing w:before="140"/>
              <w:ind w:left="235"/>
              <w:rPr>
                <w:sz w:val="24"/>
              </w:rPr>
            </w:pPr>
            <w:r>
              <w:rPr>
                <w:sz w:val="24"/>
              </w:rPr>
              <w:t>Итого по</w:t>
            </w:r>
            <w:r>
              <w:rPr>
                <w:spacing w:val="-2"/>
                <w:sz w:val="24"/>
              </w:rPr>
              <w:t>разделу</w:t>
            </w:r>
          </w:p>
        </w:tc>
        <w:tc>
          <w:tcPr>
            <w:tcW w:w="1151" w:type="dxa"/>
          </w:tcPr>
          <w:p w:rsidR="00AD3023" w:rsidRDefault="00E2542D">
            <w:pPr>
              <w:pStyle w:val="TableParagraph"/>
              <w:spacing w:before="140"/>
              <w:ind w:left="544"/>
              <w:rPr>
                <w:sz w:val="24"/>
              </w:rPr>
            </w:pPr>
            <w:r>
              <w:rPr>
                <w:spacing w:val="-5"/>
                <w:sz w:val="24"/>
              </w:rPr>
              <w:t>10</w:t>
            </w:r>
          </w:p>
        </w:tc>
        <w:tc>
          <w:tcPr>
            <w:tcW w:w="9125" w:type="dxa"/>
            <w:gridSpan w:val="3"/>
          </w:tcPr>
          <w:p w:rsidR="00AD3023" w:rsidRDefault="00AD3023">
            <w:pPr>
              <w:pStyle w:val="TableParagraph"/>
            </w:pPr>
          </w:p>
        </w:tc>
        <w:tc>
          <w:tcPr>
            <w:tcW w:w="237" w:type="dxa"/>
          </w:tcPr>
          <w:p w:rsidR="00AD3023" w:rsidRDefault="00AD3023">
            <w:pPr>
              <w:pStyle w:val="TableParagraph"/>
            </w:pPr>
          </w:p>
        </w:tc>
      </w:tr>
      <w:tr w:rsidR="00AD3023">
        <w:trPr>
          <w:trHeight w:val="595"/>
        </w:trPr>
        <w:tc>
          <w:tcPr>
            <w:tcW w:w="3536" w:type="dxa"/>
          </w:tcPr>
          <w:p w:rsidR="00AD3023" w:rsidRDefault="00E2542D">
            <w:pPr>
              <w:pStyle w:val="TableParagraph"/>
              <w:spacing w:before="23" w:line="270" w:lineRule="atLeast"/>
              <w:ind w:left="235"/>
              <w:rPr>
                <w:sz w:val="24"/>
              </w:rPr>
            </w:pPr>
            <w:r>
              <w:rPr>
                <w:sz w:val="24"/>
              </w:rPr>
              <w:t xml:space="preserve">Защитапроектов,итоговое </w:t>
            </w:r>
            <w:r>
              <w:rPr>
                <w:spacing w:val="-2"/>
                <w:sz w:val="24"/>
              </w:rPr>
              <w:t>повторение</w:t>
            </w:r>
          </w:p>
        </w:tc>
        <w:tc>
          <w:tcPr>
            <w:tcW w:w="1151" w:type="dxa"/>
          </w:tcPr>
          <w:p w:rsidR="00AD3023" w:rsidRDefault="00E2542D">
            <w:pPr>
              <w:pStyle w:val="TableParagraph"/>
              <w:spacing w:before="175"/>
              <w:ind w:left="604"/>
              <w:rPr>
                <w:sz w:val="24"/>
              </w:rPr>
            </w:pPr>
            <w:r>
              <w:rPr>
                <w:spacing w:val="-10"/>
                <w:sz w:val="24"/>
              </w:rPr>
              <w:t>4</w:t>
            </w:r>
          </w:p>
        </w:tc>
        <w:tc>
          <w:tcPr>
            <w:tcW w:w="1842" w:type="dxa"/>
          </w:tcPr>
          <w:p w:rsidR="00AD3023" w:rsidRDefault="00E2542D">
            <w:pPr>
              <w:pStyle w:val="TableParagraph"/>
              <w:spacing w:before="175"/>
              <w:ind w:left="183" w:right="2"/>
              <w:jc w:val="center"/>
              <w:rPr>
                <w:sz w:val="24"/>
              </w:rPr>
            </w:pPr>
            <w:r>
              <w:rPr>
                <w:spacing w:val="-10"/>
                <w:sz w:val="24"/>
              </w:rPr>
              <w:t>2</w:t>
            </w:r>
          </w:p>
        </w:tc>
        <w:tc>
          <w:tcPr>
            <w:tcW w:w="1912" w:type="dxa"/>
          </w:tcPr>
          <w:p w:rsidR="00AD3023" w:rsidRDefault="00AD3023">
            <w:pPr>
              <w:pStyle w:val="TableParagraph"/>
            </w:pPr>
          </w:p>
        </w:tc>
        <w:tc>
          <w:tcPr>
            <w:tcW w:w="5371" w:type="dxa"/>
          </w:tcPr>
          <w:p w:rsidR="00AD3023" w:rsidRDefault="00E2542D">
            <w:pPr>
              <w:pStyle w:val="TableParagraph"/>
              <w:spacing w:before="175"/>
              <w:ind w:left="229"/>
              <w:rPr>
                <w:sz w:val="24"/>
              </w:rPr>
            </w:pPr>
            <w:r>
              <w:rPr>
                <w:sz w:val="24"/>
              </w:rPr>
              <w:t>БиблиотекаЦОК</w:t>
            </w:r>
            <w:hyperlink r:id="rId797">
              <w:r>
                <w:rPr>
                  <w:color w:val="0000FF"/>
                  <w:spacing w:val="-2"/>
                  <w:sz w:val="24"/>
                  <w:u w:val="single" w:color="0000FF"/>
                </w:rPr>
                <w:t>https://m.edsoo.ru/7f415294</w:t>
              </w:r>
            </w:hyperlink>
          </w:p>
        </w:tc>
        <w:tc>
          <w:tcPr>
            <w:tcW w:w="237" w:type="dxa"/>
          </w:tcPr>
          <w:p w:rsidR="00AD3023" w:rsidRDefault="00AD3023">
            <w:pPr>
              <w:pStyle w:val="TableParagraph"/>
            </w:pPr>
          </w:p>
        </w:tc>
      </w:tr>
      <w:tr w:rsidR="00AD3023">
        <w:trPr>
          <w:trHeight w:val="594"/>
        </w:trPr>
        <w:tc>
          <w:tcPr>
            <w:tcW w:w="3536" w:type="dxa"/>
          </w:tcPr>
          <w:p w:rsidR="00AD3023" w:rsidRDefault="00E2542D">
            <w:pPr>
              <w:pStyle w:val="TableParagraph"/>
              <w:spacing w:before="23" w:line="270" w:lineRule="atLeast"/>
              <w:ind w:left="235"/>
              <w:rPr>
                <w:sz w:val="24"/>
              </w:rPr>
            </w:pPr>
            <w:r>
              <w:rPr>
                <w:sz w:val="24"/>
              </w:rPr>
              <w:t>ОБЩЕЕ КОЛИЧЕСТВО ЧАСОВПОПРОГРАММЕ</w:t>
            </w:r>
          </w:p>
        </w:tc>
        <w:tc>
          <w:tcPr>
            <w:tcW w:w="1151" w:type="dxa"/>
          </w:tcPr>
          <w:p w:rsidR="00AD3023" w:rsidRDefault="00E2542D">
            <w:pPr>
              <w:pStyle w:val="TableParagraph"/>
              <w:spacing w:before="178"/>
              <w:ind w:left="544"/>
              <w:rPr>
                <w:sz w:val="24"/>
              </w:rPr>
            </w:pPr>
            <w:r>
              <w:rPr>
                <w:spacing w:val="-5"/>
                <w:sz w:val="24"/>
              </w:rPr>
              <w:t>34</w:t>
            </w:r>
          </w:p>
        </w:tc>
        <w:tc>
          <w:tcPr>
            <w:tcW w:w="1842" w:type="dxa"/>
          </w:tcPr>
          <w:p w:rsidR="00AD3023" w:rsidRDefault="00AD3023">
            <w:pPr>
              <w:pStyle w:val="TableParagraph"/>
            </w:pPr>
          </w:p>
        </w:tc>
        <w:tc>
          <w:tcPr>
            <w:tcW w:w="1912" w:type="dxa"/>
          </w:tcPr>
          <w:p w:rsidR="00AD3023" w:rsidRDefault="00AD3023">
            <w:pPr>
              <w:pStyle w:val="TableParagraph"/>
            </w:pPr>
          </w:p>
        </w:tc>
        <w:tc>
          <w:tcPr>
            <w:tcW w:w="5371" w:type="dxa"/>
          </w:tcPr>
          <w:p w:rsidR="00AD3023" w:rsidRDefault="00AD3023">
            <w:pPr>
              <w:pStyle w:val="TableParagraph"/>
            </w:pPr>
          </w:p>
        </w:tc>
        <w:tc>
          <w:tcPr>
            <w:tcW w:w="237" w:type="dxa"/>
          </w:tcPr>
          <w:p w:rsidR="00AD3023" w:rsidRDefault="00AD3023">
            <w:pPr>
              <w:pStyle w:val="TableParagraph"/>
            </w:pPr>
          </w:p>
        </w:tc>
      </w:tr>
    </w:tbl>
    <w:p w:rsidR="00AD3023" w:rsidRDefault="00E2542D">
      <w:pPr>
        <w:ind w:left="402"/>
        <w:rPr>
          <w:b/>
          <w:sz w:val="24"/>
        </w:rPr>
      </w:pPr>
      <w:r>
        <w:rPr>
          <w:b/>
          <w:sz w:val="24"/>
        </w:rPr>
        <w:t xml:space="preserve">7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52"/>
        <w:gridCol w:w="3017"/>
        <w:gridCol w:w="1064"/>
        <w:gridCol w:w="1841"/>
        <w:gridCol w:w="1911"/>
        <w:gridCol w:w="5223"/>
        <w:gridCol w:w="235"/>
      </w:tblGrid>
      <w:tr w:rsidR="00AD3023">
        <w:trPr>
          <w:trHeight w:val="321"/>
        </w:trPr>
        <w:tc>
          <w:tcPr>
            <w:tcW w:w="752" w:type="dxa"/>
            <w:vMerge w:val="restart"/>
          </w:tcPr>
          <w:p w:rsidR="00AD3023" w:rsidRDefault="00E2542D">
            <w:pPr>
              <w:pStyle w:val="TableParagraph"/>
              <w:spacing w:before="206"/>
              <w:ind w:left="235" w:right="160"/>
              <w:rPr>
                <w:b/>
                <w:sz w:val="24"/>
              </w:rPr>
            </w:pPr>
            <w:r>
              <w:rPr>
                <w:b/>
                <w:spacing w:val="-10"/>
                <w:sz w:val="24"/>
              </w:rPr>
              <w:t xml:space="preserve">№ </w:t>
            </w:r>
            <w:r>
              <w:rPr>
                <w:b/>
                <w:spacing w:val="-4"/>
                <w:sz w:val="24"/>
              </w:rPr>
              <w:t>п/п</w:t>
            </w:r>
          </w:p>
        </w:tc>
        <w:tc>
          <w:tcPr>
            <w:tcW w:w="3017" w:type="dxa"/>
            <w:vMerge w:val="restart"/>
          </w:tcPr>
          <w:p w:rsidR="00AD3023" w:rsidRDefault="00E2542D">
            <w:pPr>
              <w:pStyle w:val="TableParagraph"/>
              <w:spacing w:before="206"/>
              <w:ind w:left="232" w:right="146"/>
              <w:rPr>
                <w:b/>
                <w:sz w:val="24"/>
              </w:rPr>
            </w:pPr>
            <w:r>
              <w:rPr>
                <w:b/>
                <w:sz w:val="24"/>
              </w:rPr>
              <w:t>Наименованиеразделов и тем программы</w:t>
            </w:r>
          </w:p>
        </w:tc>
        <w:tc>
          <w:tcPr>
            <w:tcW w:w="4816" w:type="dxa"/>
            <w:gridSpan w:val="3"/>
          </w:tcPr>
          <w:p w:rsidR="00AD3023" w:rsidRDefault="00E2542D">
            <w:pPr>
              <w:pStyle w:val="TableParagraph"/>
              <w:spacing w:before="43" w:line="258" w:lineRule="exact"/>
              <w:ind w:left="100"/>
              <w:rPr>
                <w:b/>
                <w:sz w:val="24"/>
              </w:rPr>
            </w:pPr>
            <w:r>
              <w:rPr>
                <w:b/>
                <w:sz w:val="24"/>
              </w:rPr>
              <w:t>Количество</w:t>
            </w:r>
            <w:r>
              <w:rPr>
                <w:b/>
                <w:spacing w:val="-4"/>
                <w:sz w:val="24"/>
              </w:rPr>
              <w:t>часов</w:t>
            </w:r>
          </w:p>
        </w:tc>
        <w:tc>
          <w:tcPr>
            <w:tcW w:w="5458" w:type="dxa"/>
            <w:gridSpan w:val="2"/>
            <w:vMerge w:val="restart"/>
          </w:tcPr>
          <w:p w:rsidR="00AD3023" w:rsidRDefault="00E2542D">
            <w:pPr>
              <w:pStyle w:val="TableParagraph"/>
              <w:spacing w:before="206"/>
              <w:ind w:left="233" w:right="457"/>
              <w:rPr>
                <w:b/>
                <w:sz w:val="24"/>
              </w:rPr>
            </w:pPr>
            <w:r>
              <w:rPr>
                <w:b/>
                <w:sz w:val="24"/>
              </w:rPr>
              <w:t xml:space="preserve">Электронные(цифровые)образовательные </w:t>
            </w:r>
            <w:r>
              <w:rPr>
                <w:b/>
                <w:spacing w:val="-2"/>
                <w:sz w:val="24"/>
              </w:rPr>
              <w:t>ресурсы</w:t>
            </w:r>
          </w:p>
        </w:tc>
      </w:tr>
      <w:tr w:rsidR="00AD3023">
        <w:trPr>
          <w:trHeight w:val="873"/>
        </w:trPr>
        <w:tc>
          <w:tcPr>
            <w:tcW w:w="752" w:type="dxa"/>
            <w:vMerge/>
            <w:tcBorders>
              <w:top w:val="nil"/>
            </w:tcBorders>
          </w:tcPr>
          <w:p w:rsidR="00AD3023" w:rsidRDefault="00AD3023">
            <w:pPr>
              <w:rPr>
                <w:sz w:val="2"/>
                <w:szCs w:val="2"/>
              </w:rPr>
            </w:pPr>
          </w:p>
        </w:tc>
        <w:tc>
          <w:tcPr>
            <w:tcW w:w="3017" w:type="dxa"/>
            <w:vMerge/>
            <w:tcBorders>
              <w:top w:val="nil"/>
            </w:tcBorders>
          </w:tcPr>
          <w:p w:rsidR="00AD3023" w:rsidRDefault="00AD3023">
            <w:pPr>
              <w:rPr>
                <w:sz w:val="2"/>
                <w:szCs w:val="2"/>
              </w:rPr>
            </w:pPr>
          </w:p>
        </w:tc>
        <w:tc>
          <w:tcPr>
            <w:tcW w:w="1064" w:type="dxa"/>
          </w:tcPr>
          <w:p w:rsidR="00AD3023" w:rsidRDefault="00E2542D">
            <w:pPr>
              <w:pStyle w:val="TableParagraph"/>
              <w:spacing w:before="181"/>
              <w:ind w:left="235"/>
              <w:rPr>
                <w:b/>
                <w:sz w:val="24"/>
              </w:rPr>
            </w:pPr>
            <w:r>
              <w:rPr>
                <w:b/>
                <w:spacing w:val="-2"/>
                <w:sz w:val="24"/>
              </w:rPr>
              <w:t>Всего</w:t>
            </w:r>
          </w:p>
        </w:tc>
        <w:tc>
          <w:tcPr>
            <w:tcW w:w="1841" w:type="dxa"/>
          </w:tcPr>
          <w:p w:rsidR="00AD3023" w:rsidRDefault="00E2542D">
            <w:pPr>
              <w:pStyle w:val="TableParagraph"/>
              <w:spacing w:before="43"/>
              <w:ind w:left="234"/>
              <w:rPr>
                <w:b/>
                <w:sz w:val="24"/>
              </w:rPr>
            </w:pPr>
            <w:r>
              <w:rPr>
                <w:b/>
                <w:spacing w:val="-2"/>
                <w:sz w:val="24"/>
              </w:rPr>
              <w:t>Контрольные работы</w:t>
            </w:r>
          </w:p>
        </w:tc>
        <w:tc>
          <w:tcPr>
            <w:tcW w:w="1911" w:type="dxa"/>
          </w:tcPr>
          <w:p w:rsidR="00AD3023" w:rsidRDefault="00E2542D">
            <w:pPr>
              <w:pStyle w:val="TableParagraph"/>
              <w:spacing w:before="43"/>
              <w:ind w:left="234"/>
              <w:rPr>
                <w:b/>
                <w:sz w:val="24"/>
              </w:rPr>
            </w:pPr>
            <w:r>
              <w:rPr>
                <w:b/>
                <w:spacing w:val="-2"/>
                <w:sz w:val="24"/>
              </w:rPr>
              <w:t>Практические работы</w:t>
            </w:r>
          </w:p>
        </w:tc>
        <w:tc>
          <w:tcPr>
            <w:tcW w:w="5458" w:type="dxa"/>
            <w:gridSpan w:val="2"/>
            <w:vMerge/>
            <w:tcBorders>
              <w:top w:val="nil"/>
            </w:tcBorders>
          </w:tcPr>
          <w:p w:rsidR="00AD3023" w:rsidRDefault="00AD3023">
            <w:pPr>
              <w:rPr>
                <w:sz w:val="2"/>
                <w:szCs w:val="2"/>
              </w:rPr>
            </w:pPr>
          </w:p>
        </w:tc>
      </w:tr>
      <w:tr w:rsidR="00AD3023">
        <w:trPr>
          <w:trHeight w:val="321"/>
        </w:trPr>
        <w:tc>
          <w:tcPr>
            <w:tcW w:w="13808" w:type="dxa"/>
            <w:gridSpan w:val="6"/>
          </w:tcPr>
          <w:p w:rsidR="00AD3023" w:rsidRDefault="00E2542D">
            <w:pPr>
              <w:pStyle w:val="TableParagraph"/>
              <w:spacing w:before="38" w:line="263" w:lineRule="exact"/>
              <w:ind w:left="235"/>
              <w:rPr>
                <w:sz w:val="24"/>
              </w:rPr>
            </w:pPr>
            <w:r>
              <w:rPr>
                <w:b/>
                <w:sz w:val="24"/>
              </w:rPr>
              <w:t>Раздел1.</w:t>
            </w:r>
            <w:r>
              <w:rPr>
                <w:sz w:val="24"/>
              </w:rPr>
              <w:t>Социальныеценностии</w:t>
            </w:r>
            <w:r>
              <w:rPr>
                <w:spacing w:val="-2"/>
                <w:sz w:val="24"/>
              </w:rPr>
              <w:t>нормы</w:t>
            </w:r>
          </w:p>
        </w:tc>
        <w:tc>
          <w:tcPr>
            <w:tcW w:w="235" w:type="dxa"/>
          </w:tcPr>
          <w:p w:rsidR="00AD3023" w:rsidRDefault="00AD3023">
            <w:pPr>
              <w:pStyle w:val="TableParagraph"/>
            </w:pPr>
          </w:p>
        </w:tc>
      </w:tr>
      <w:tr w:rsidR="00AD3023">
        <w:trPr>
          <w:trHeight w:val="321"/>
        </w:trPr>
        <w:tc>
          <w:tcPr>
            <w:tcW w:w="752" w:type="dxa"/>
          </w:tcPr>
          <w:p w:rsidR="00AD3023" w:rsidRDefault="00E2542D">
            <w:pPr>
              <w:pStyle w:val="TableParagraph"/>
              <w:spacing w:before="38" w:line="263" w:lineRule="exact"/>
              <w:ind w:left="100"/>
              <w:rPr>
                <w:sz w:val="24"/>
              </w:rPr>
            </w:pPr>
            <w:r>
              <w:rPr>
                <w:spacing w:val="-5"/>
                <w:sz w:val="24"/>
              </w:rPr>
              <w:t>1.1</w:t>
            </w:r>
          </w:p>
        </w:tc>
        <w:tc>
          <w:tcPr>
            <w:tcW w:w="3017" w:type="dxa"/>
          </w:tcPr>
          <w:p w:rsidR="00AD3023" w:rsidRDefault="00E2542D">
            <w:pPr>
              <w:pStyle w:val="TableParagraph"/>
              <w:spacing w:before="38" w:line="263" w:lineRule="exact"/>
              <w:ind w:left="232"/>
              <w:rPr>
                <w:sz w:val="24"/>
              </w:rPr>
            </w:pPr>
            <w:r>
              <w:rPr>
                <w:sz w:val="24"/>
              </w:rPr>
              <w:t>Социальные</w:t>
            </w:r>
            <w:r>
              <w:rPr>
                <w:spacing w:val="-2"/>
                <w:sz w:val="24"/>
              </w:rPr>
              <w:t>ценности</w:t>
            </w:r>
          </w:p>
        </w:tc>
        <w:tc>
          <w:tcPr>
            <w:tcW w:w="1064" w:type="dxa"/>
          </w:tcPr>
          <w:p w:rsidR="00AD3023" w:rsidRDefault="00E2542D">
            <w:pPr>
              <w:pStyle w:val="TableParagraph"/>
              <w:spacing w:before="38" w:line="263" w:lineRule="exact"/>
              <w:ind w:left="188"/>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223" w:type="dxa"/>
          </w:tcPr>
          <w:p w:rsidR="00AD3023" w:rsidRDefault="00E2542D">
            <w:pPr>
              <w:pStyle w:val="TableParagraph"/>
              <w:spacing w:before="38" w:line="263" w:lineRule="exact"/>
              <w:ind w:left="233"/>
              <w:rPr>
                <w:sz w:val="24"/>
              </w:rPr>
            </w:pPr>
            <w:r>
              <w:rPr>
                <w:sz w:val="24"/>
              </w:rPr>
              <w:t>БиблиотекаЦОК</w:t>
            </w:r>
            <w:hyperlink r:id="rId798">
              <w:r>
                <w:rPr>
                  <w:color w:val="0000FF"/>
                  <w:spacing w:val="-2"/>
                  <w:sz w:val="24"/>
                  <w:u w:val="single" w:color="0000FF"/>
                </w:rPr>
                <w:t>https://m.edsoo.ru/7f4170e4</w:t>
              </w:r>
            </w:hyperlink>
          </w:p>
        </w:tc>
        <w:tc>
          <w:tcPr>
            <w:tcW w:w="235" w:type="dxa"/>
          </w:tcPr>
          <w:p w:rsidR="00AD3023" w:rsidRDefault="00AD3023">
            <w:pPr>
              <w:pStyle w:val="TableParagraph"/>
            </w:pPr>
          </w:p>
        </w:tc>
      </w:tr>
      <w:tr w:rsidR="00AD3023">
        <w:trPr>
          <w:trHeight w:val="318"/>
        </w:trPr>
        <w:tc>
          <w:tcPr>
            <w:tcW w:w="752" w:type="dxa"/>
          </w:tcPr>
          <w:p w:rsidR="00AD3023" w:rsidRDefault="00E2542D">
            <w:pPr>
              <w:pStyle w:val="TableParagraph"/>
              <w:spacing w:before="36" w:line="263" w:lineRule="exact"/>
              <w:ind w:left="100"/>
              <w:rPr>
                <w:sz w:val="24"/>
              </w:rPr>
            </w:pPr>
            <w:r>
              <w:rPr>
                <w:spacing w:val="-5"/>
                <w:sz w:val="24"/>
              </w:rPr>
              <w:t>1.2</w:t>
            </w:r>
          </w:p>
        </w:tc>
        <w:tc>
          <w:tcPr>
            <w:tcW w:w="3017" w:type="dxa"/>
          </w:tcPr>
          <w:p w:rsidR="00AD3023" w:rsidRDefault="00E2542D">
            <w:pPr>
              <w:pStyle w:val="TableParagraph"/>
              <w:spacing w:before="36" w:line="263" w:lineRule="exact"/>
              <w:ind w:left="232"/>
              <w:rPr>
                <w:sz w:val="24"/>
              </w:rPr>
            </w:pPr>
            <w:r>
              <w:rPr>
                <w:sz w:val="24"/>
              </w:rPr>
              <w:t>Социальные</w:t>
            </w:r>
            <w:r>
              <w:rPr>
                <w:spacing w:val="-4"/>
                <w:sz w:val="24"/>
              </w:rPr>
              <w:t>нормы</w:t>
            </w:r>
          </w:p>
        </w:tc>
        <w:tc>
          <w:tcPr>
            <w:tcW w:w="1064" w:type="dxa"/>
          </w:tcPr>
          <w:p w:rsidR="00AD3023" w:rsidRDefault="00E2542D">
            <w:pPr>
              <w:pStyle w:val="TableParagraph"/>
              <w:spacing w:before="36" w:line="263" w:lineRule="exact"/>
              <w:ind w:left="188"/>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223" w:type="dxa"/>
          </w:tcPr>
          <w:p w:rsidR="00AD3023" w:rsidRDefault="00E2542D">
            <w:pPr>
              <w:pStyle w:val="TableParagraph"/>
              <w:spacing w:before="36" w:line="263" w:lineRule="exact"/>
              <w:ind w:left="233"/>
              <w:rPr>
                <w:sz w:val="24"/>
              </w:rPr>
            </w:pPr>
            <w:r>
              <w:rPr>
                <w:sz w:val="24"/>
              </w:rPr>
              <w:t>БиблиотекаЦОК</w:t>
            </w:r>
            <w:hyperlink r:id="rId799">
              <w:r>
                <w:rPr>
                  <w:color w:val="0000FF"/>
                  <w:spacing w:val="-2"/>
                  <w:sz w:val="24"/>
                  <w:u w:val="single" w:color="0000FF"/>
                </w:rPr>
                <w:t>https://m.edsoo.ru/7f4170e4</w:t>
              </w:r>
            </w:hyperlink>
          </w:p>
        </w:tc>
        <w:tc>
          <w:tcPr>
            <w:tcW w:w="235" w:type="dxa"/>
          </w:tcPr>
          <w:p w:rsidR="00AD3023" w:rsidRDefault="00AD3023">
            <w:pPr>
              <w:pStyle w:val="TableParagraph"/>
            </w:pPr>
          </w:p>
        </w:tc>
      </w:tr>
      <w:tr w:rsidR="00AD3023">
        <w:trPr>
          <w:trHeight w:val="597"/>
        </w:trPr>
        <w:tc>
          <w:tcPr>
            <w:tcW w:w="752" w:type="dxa"/>
          </w:tcPr>
          <w:p w:rsidR="00AD3023" w:rsidRDefault="00E2542D">
            <w:pPr>
              <w:pStyle w:val="TableParagraph"/>
              <w:spacing w:before="178"/>
              <w:ind w:left="100"/>
              <w:rPr>
                <w:sz w:val="24"/>
              </w:rPr>
            </w:pPr>
            <w:r>
              <w:rPr>
                <w:spacing w:val="-5"/>
                <w:sz w:val="24"/>
              </w:rPr>
              <w:t>1.3</w:t>
            </w:r>
          </w:p>
        </w:tc>
        <w:tc>
          <w:tcPr>
            <w:tcW w:w="3017" w:type="dxa"/>
          </w:tcPr>
          <w:p w:rsidR="00AD3023" w:rsidRDefault="00E2542D">
            <w:pPr>
              <w:pStyle w:val="TableParagraph"/>
              <w:spacing w:before="25" w:line="270" w:lineRule="atLeast"/>
              <w:ind w:left="232" w:right="146"/>
              <w:rPr>
                <w:sz w:val="24"/>
              </w:rPr>
            </w:pPr>
            <w:r>
              <w:rPr>
                <w:sz w:val="24"/>
              </w:rPr>
              <w:t>Мораль и моральный выбор.Правоимораль</w:t>
            </w:r>
          </w:p>
        </w:tc>
        <w:tc>
          <w:tcPr>
            <w:tcW w:w="1064" w:type="dxa"/>
          </w:tcPr>
          <w:p w:rsidR="00AD3023" w:rsidRDefault="00E2542D">
            <w:pPr>
              <w:pStyle w:val="TableParagraph"/>
              <w:spacing w:before="178"/>
              <w:ind w:left="188"/>
              <w:jc w:val="center"/>
              <w:rPr>
                <w:sz w:val="24"/>
              </w:rPr>
            </w:pPr>
            <w:r>
              <w:rPr>
                <w:spacing w:val="-10"/>
                <w:sz w:val="24"/>
              </w:rPr>
              <w:t>8</w:t>
            </w:r>
          </w:p>
        </w:tc>
        <w:tc>
          <w:tcPr>
            <w:tcW w:w="1841" w:type="dxa"/>
          </w:tcPr>
          <w:p w:rsidR="00AD3023" w:rsidRDefault="00E2542D">
            <w:pPr>
              <w:pStyle w:val="TableParagraph"/>
              <w:spacing w:before="178"/>
              <w:ind w:right="762"/>
              <w:jc w:val="right"/>
              <w:rPr>
                <w:sz w:val="24"/>
              </w:rPr>
            </w:pPr>
            <w:r>
              <w:rPr>
                <w:spacing w:val="-10"/>
                <w:sz w:val="24"/>
              </w:rPr>
              <w:t>2</w:t>
            </w:r>
          </w:p>
        </w:tc>
        <w:tc>
          <w:tcPr>
            <w:tcW w:w="1911" w:type="dxa"/>
          </w:tcPr>
          <w:p w:rsidR="00AD3023" w:rsidRDefault="00AD3023">
            <w:pPr>
              <w:pStyle w:val="TableParagraph"/>
            </w:pPr>
          </w:p>
        </w:tc>
        <w:tc>
          <w:tcPr>
            <w:tcW w:w="5223" w:type="dxa"/>
          </w:tcPr>
          <w:p w:rsidR="00AD3023" w:rsidRDefault="00E2542D">
            <w:pPr>
              <w:pStyle w:val="TableParagraph"/>
              <w:spacing w:before="178"/>
              <w:ind w:left="233"/>
              <w:rPr>
                <w:sz w:val="24"/>
              </w:rPr>
            </w:pPr>
            <w:r>
              <w:rPr>
                <w:sz w:val="24"/>
              </w:rPr>
              <w:t>БиблиотекаЦОК</w:t>
            </w:r>
            <w:hyperlink r:id="rId800">
              <w:r>
                <w:rPr>
                  <w:color w:val="0000FF"/>
                  <w:spacing w:val="-2"/>
                  <w:sz w:val="24"/>
                  <w:u w:val="single" w:color="0000FF"/>
                </w:rPr>
                <w:t>https://m.edsoo.ru/7f4170e4</w:t>
              </w:r>
            </w:hyperlink>
          </w:p>
        </w:tc>
        <w:tc>
          <w:tcPr>
            <w:tcW w:w="235" w:type="dxa"/>
          </w:tcPr>
          <w:p w:rsidR="00AD3023" w:rsidRDefault="00AD3023">
            <w:pPr>
              <w:pStyle w:val="TableParagraph"/>
            </w:pPr>
          </w:p>
        </w:tc>
      </w:tr>
      <w:tr w:rsidR="00AD3023">
        <w:trPr>
          <w:trHeight w:val="521"/>
        </w:trPr>
        <w:tc>
          <w:tcPr>
            <w:tcW w:w="3769" w:type="dxa"/>
            <w:gridSpan w:val="2"/>
          </w:tcPr>
          <w:p w:rsidR="00AD3023" w:rsidRDefault="00E2542D">
            <w:pPr>
              <w:pStyle w:val="TableParagraph"/>
              <w:spacing w:before="139"/>
              <w:ind w:left="235"/>
              <w:rPr>
                <w:sz w:val="24"/>
              </w:rPr>
            </w:pPr>
            <w:r>
              <w:rPr>
                <w:sz w:val="24"/>
              </w:rPr>
              <w:t>Итого по</w:t>
            </w:r>
            <w:r>
              <w:rPr>
                <w:spacing w:val="-2"/>
                <w:sz w:val="24"/>
              </w:rPr>
              <w:t>разделу</w:t>
            </w:r>
          </w:p>
        </w:tc>
        <w:tc>
          <w:tcPr>
            <w:tcW w:w="1064" w:type="dxa"/>
          </w:tcPr>
          <w:p w:rsidR="00AD3023" w:rsidRDefault="00E2542D">
            <w:pPr>
              <w:pStyle w:val="TableParagraph"/>
              <w:spacing w:before="139"/>
              <w:ind w:left="503"/>
              <w:rPr>
                <w:sz w:val="24"/>
              </w:rPr>
            </w:pPr>
            <w:r>
              <w:rPr>
                <w:spacing w:val="-5"/>
                <w:sz w:val="24"/>
              </w:rPr>
              <w:t>12</w:t>
            </w:r>
          </w:p>
        </w:tc>
        <w:tc>
          <w:tcPr>
            <w:tcW w:w="8975" w:type="dxa"/>
            <w:gridSpan w:val="3"/>
          </w:tcPr>
          <w:p w:rsidR="00AD3023" w:rsidRDefault="00AD3023">
            <w:pPr>
              <w:pStyle w:val="TableParagraph"/>
            </w:pPr>
          </w:p>
        </w:tc>
        <w:tc>
          <w:tcPr>
            <w:tcW w:w="235" w:type="dxa"/>
          </w:tcPr>
          <w:p w:rsidR="00AD3023" w:rsidRDefault="00AD3023">
            <w:pPr>
              <w:pStyle w:val="TableParagraph"/>
            </w:pPr>
          </w:p>
        </w:tc>
      </w:tr>
      <w:tr w:rsidR="00AD3023">
        <w:trPr>
          <w:trHeight w:val="321"/>
        </w:trPr>
        <w:tc>
          <w:tcPr>
            <w:tcW w:w="13808" w:type="dxa"/>
            <w:gridSpan w:val="6"/>
          </w:tcPr>
          <w:p w:rsidR="00AD3023" w:rsidRDefault="00E2542D">
            <w:pPr>
              <w:pStyle w:val="TableParagraph"/>
              <w:spacing w:before="38" w:line="263" w:lineRule="exact"/>
              <w:ind w:left="235"/>
              <w:rPr>
                <w:sz w:val="24"/>
              </w:rPr>
            </w:pPr>
            <w:r>
              <w:rPr>
                <w:b/>
                <w:sz w:val="24"/>
              </w:rPr>
              <w:t>Раздел2.</w:t>
            </w:r>
            <w:r>
              <w:rPr>
                <w:sz w:val="24"/>
              </w:rPr>
              <w:t>Человеккак участникправовых</w:t>
            </w:r>
            <w:r>
              <w:rPr>
                <w:spacing w:val="-2"/>
                <w:sz w:val="24"/>
              </w:rPr>
              <w:t>отношений</w:t>
            </w:r>
          </w:p>
        </w:tc>
        <w:tc>
          <w:tcPr>
            <w:tcW w:w="235" w:type="dxa"/>
          </w:tcPr>
          <w:p w:rsidR="00AD3023" w:rsidRDefault="00AD3023">
            <w:pPr>
              <w:pStyle w:val="TableParagraph"/>
            </w:pPr>
          </w:p>
        </w:tc>
      </w:tr>
      <w:tr w:rsidR="00AD3023">
        <w:trPr>
          <w:trHeight w:val="321"/>
        </w:trPr>
        <w:tc>
          <w:tcPr>
            <w:tcW w:w="752" w:type="dxa"/>
          </w:tcPr>
          <w:p w:rsidR="00AD3023" w:rsidRDefault="00E2542D">
            <w:pPr>
              <w:pStyle w:val="TableParagraph"/>
              <w:spacing w:before="38" w:line="263" w:lineRule="exact"/>
              <w:ind w:left="100"/>
              <w:rPr>
                <w:sz w:val="24"/>
              </w:rPr>
            </w:pPr>
            <w:r>
              <w:rPr>
                <w:spacing w:val="-5"/>
                <w:sz w:val="24"/>
              </w:rPr>
              <w:t>2.1</w:t>
            </w:r>
          </w:p>
        </w:tc>
        <w:tc>
          <w:tcPr>
            <w:tcW w:w="3017" w:type="dxa"/>
          </w:tcPr>
          <w:p w:rsidR="00AD3023" w:rsidRDefault="00E2542D">
            <w:pPr>
              <w:pStyle w:val="TableParagraph"/>
              <w:spacing w:before="38" w:line="263" w:lineRule="exact"/>
              <w:ind w:left="232"/>
              <w:rPr>
                <w:sz w:val="24"/>
              </w:rPr>
            </w:pPr>
            <w:r>
              <w:rPr>
                <w:spacing w:val="-2"/>
                <w:sz w:val="24"/>
              </w:rPr>
              <w:t>Правоотношения</w:t>
            </w:r>
          </w:p>
        </w:tc>
        <w:tc>
          <w:tcPr>
            <w:tcW w:w="1064" w:type="dxa"/>
          </w:tcPr>
          <w:p w:rsidR="00AD3023" w:rsidRDefault="00E2542D">
            <w:pPr>
              <w:pStyle w:val="TableParagraph"/>
              <w:spacing w:before="38" w:line="263" w:lineRule="exact"/>
              <w:ind w:left="188"/>
              <w:jc w:val="center"/>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5223" w:type="dxa"/>
          </w:tcPr>
          <w:p w:rsidR="00AD3023" w:rsidRDefault="00E2542D">
            <w:pPr>
              <w:pStyle w:val="TableParagraph"/>
              <w:spacing w:before="38" w:line="263" w:lineRule="exact"/>
              <w:ind w:left="233"/>
              <w:rPr>
                <w:sz w:val="24"/>
              </w:rPr>
            </w:pPr>
            <w:r>
              <w:rPr>
                <w:sz w:val="24"/>
              </w:rPr>
              <w:t>БиблиотекаЦОК</w:t>
            </w:r>
            <w:hyperlink r:id="rId801">
              <w:r>
                <w:rPr>
                  <w:color w:val="0000FF"/>
                  <w:spacing w:val="-2"/>
                  <w:sz w:val="24"/>
                  <w:u w:val="single" w:color="0000FF"/>
                </w:rPr>
                <w:t>https://m.edsoo.ru/7f4170e4</w:t>
              </w:r>
            </w:hyperlink>
          </w:p>
        </w:tc>
        <w:tc>
          <w:tcPr>
            <w:tcW w:w="235" w:type="dxa"/>
          </w:tcPr>
          <w:p w:rsidR="00AD3023" w:rsidRDefault="00AD3023">
            <w:pPr>
              <w:pStyle w:val="TableParagraph"/>
            </w:pPr>
          </w:p>
        </w:tc>
      </w:tr>
      <w:tr w:rsidR="00AD3023">
        <w:trPr>
          <w:trHeight w:val="873"/>
        </w:trPr>
        <w:tc>
          <w:tcPr>
            <w:tcW w:w="752" w:type="dxa"/>
          </w:tcPr>
          <w:p w:rsidR="00AD3023" w:rsidRDefault="00AD3023">
            <w:pPr>
              <w:pStyle w:val="TableParagraph"/>
              <w:spacing w:before="38"/>
              <w:rPr>
                <w:b/>
                <w:sz w:val="24"/>
              </w:rPr>
            </w:pPr>
          </w:p>
          <w:p w:rsidR="00AD3023" w:rsidRDefault="00E2542D">
            <w:pPr>
              <w:pStyle w:val="TableParagraph"/>
              <w:ind w:left="100"/>
              <w:rPr>
                <w:sz w:val="24"/>
              </w:rPr>
            </w:pPr>
            <w:r>
              <w:rPr>
                <w:spacing w:val="-5"/>
                <w:sz w:val="24"/>
              </w:rPr>
              <w:t>2.2</w:t>
            </w:r>
          </w:p>
        </w:tc>
        <w:tc>
          <w:tcPr>
            <w:tcW w:w="3017" w:type="dxa"/>
          </w:tcPr>
          <w:p w:rsidR="00AD3023" w:rsidRDefault="00E2542D">
            <w:pPr>
              <w:pStyle w:val="TableParagraph"/>
              <w:spacing w:before="25" w:line="270" w:lineRule="atLeast"/>
              <w:ind w:left="232"/>
              <w:rPr>
                <w:sz w:val="24"/>
              </w:rPr>
            </w:pPr>
            <w:r>
              <w:rPr>
                <w:sz w:val="24"/>
              </w:rPr>
              <w:t xml:space="preserve">Правонарушения и их опасностьдляличностии </w:t>
            </w:r>
            <w:r>
              <w:rPr>
                <w:spacing w:val="-2"/>
                <w:sz w:val="24"/>
              </w:rPr>
              <w:t>общества</w:t>
            </w:r>
          </w:p>
        </w:tc>
        <w:tc>
          <w:tcPr>
            <w:tcW w:w="1064" w:type="dxa"/>
          </w:tcPr>
          <w:p w:rsidR="00AD3023" w:rsidRDefault="00AD3023">
            <w:pPr>
              <w:pStyle w:val="TableParagraph"/>
              <w:spacing w:before="38"/>
              <w:rPr>
                <w:b/>
                <w:sz w:val="24"/>
              </w:rPr>
            </w:pPr>
          </w:p>
          <w:p w:rsidR="00AD3023" w:rsidRDefault="00E2542D">
            <w:pPr>
              <w:pStyle w:val="TableParagraph"/>
              <w:ind w:left="188"/>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223" w:type="dxa"/>
          </w:tcPr>
          <w:p w:rsidR="00AD3023" w:rsidRDefault="00AD3023">
            <w:pPr>
              <w:pStyle w:val="TableParagraph"/>
              <w:spacing w:before="38"/>
              <w:rPr>
                <w:b/>
                <w:sz w:val="24"/>
              </w:rPr>
            </w:pPr>
          </w:p>
          <w:p w:rsidR="00AD3023" w:rsidRDefault="00E2542D">
            <w:pPr>
              <w:pStyle w:val="TableParagraph"/>
              <w:ind w:left="233"/>
              <w:rPr>
                <w:sz w:val="24"/>
              </w:rPr>
            </w:pPr>
            <w:r>
              <w:rPr>
                <w:sz w:val="24"/>
              </w:rPr>
              <w:t>БиблиотекаЦОК</w:t>
            </w:r>
            <w:hyperlink r:id="rId802">
              <w:r>
                <w:rPr>
                  <w:color w:val="0000FF"/>
                  <w:spacing w:val="-2"/>
                  <w:sz w:val="24"/>
                  <w:u w:val="single" w:color="0000FF"/>
                </w:rPr>
                <w:t>https://m.edsoo.ru/7f4170e4</w:t>
              </w:r>
            </w:hyperlink>
          </w:p>
        </w:tc>
        <w:tc>
          <w:tcPr>
            <w:tcW w:w="235" w:type="dxa"/>
          </w:tcPr>
          <w:p w:rsidR="00AD3023" w:rsidRDefault="00AD3023">
            <w:pPr>
              <w:pStyle w:val="TableParagraph"/>
            </w:pPr>
          </w:p>
        </w:tc>
      </w:tr>
      <w:tr w:rsidR="00AD3023">
        <w:trPr>
          <w:trHeight w:val="597"/>
        </w:trPr>
        <w:tc>
          <w:tcPr>
            <w:tcW w:w="752" w:type="dxa"/>
          </w:tcPr>
          <w:p w:rsidR="00AD3023" w:rsidRDefault="00E2542D">
            <w:pPr>
              <w:pStyle w:val="TableParagraph"/>
              <w:spacing w:before="175"/>
              <w:ind w:left="100"/>
              <w:rPr>
                <w:sz w:val="24"/>
              </w:rPr>
            </w:pPr>
            <w:r>
              <w:rPr>
                <w:spacing w:val="-5"/>
                <w:sz w:val="24"/>
              </w:rPr>
              <w:t>2.3</w:t>
            </w:r>
          </w:p>
        </w:tc>
        <w:tc>
          <w:tcPr>
            <w:tcW w:w="3017" w:type="dxa"/>
          </w:tcPr>
          <w:p w:rsidR="00AD3023" w:rsidRDefault="00E2542D">
            <w:pPr>
              <w:pStyle w:val="TableParagraph"/>
              <w:spacing w:before="25" w:line="270" w:lineRule="atLeast"/>
              <w:ind w:left="232" w:right="146"/>
              <w:rPr>
                <w:sz w:val="24"/>
              </w:rPr>
            </w:pPr>
            <w:r>
              <w:rPr>
                <w:sz w:val="24"/>
              </w:rPr>
              <w:t>Защита прав и свобод человекаигражданина</w:t>
            </w:r>
          </w:p>
        </w:tc>
        <w:tc>
          <w:tcPr>
            <w:tcW w:w="1064" w:type="dxa"/>
          </w:tcPr>
          <w:p w:rsidR="00AD3023" w:rsidRDefault="00E2542D">
            <w:pPr>
              <w:pStyle w:val="TableParagraph"/>
              <w:spacing w:before="175"/>
              <w:ind w:left="188"/>
              <w:jc w:val="center"/>
              <w:rPr>
                <w:sz w:val="24"/>
              </w:rPr>
            </w:pPr>
            <w:r>
              <w:rPr>
                <w:spacing w:val="-10"/>
                <w:sz w:val="24"/>
              </w:rPr>
              <w:t>2</w:t>
            </w:r>
          </w:p>
        </w:tc>
        <w:tc>
          <w:tcPr>
            <w:tcW w:w="1841" w:type="dxa"/>
          </w:tcPr>
          <w:p w:rsidR="00AD3023" w:rsidRDefault="00E2542D">
            <w:pPr>
              <w:pStyle w:val="TableParagraph"/>
              <w:spacing w:before="175"/>
              <w:ind w:right="790"/>
              <w:jc w:val="right"/>
              <w:rPr>
                <w:sz w:val="24"/>
              </w:rPr>
            </w:pPr>
            <w:r>
              <w:rPr>
                <w:spacing w:val="-10"/>
                <w:sz w:val="24"/>
              </w:rPr>
              <w:t>1</w:t>
            </w:r>
          </w:p>
        </w:tc>
        <w:tc>
          <w:tcPr>
            <w:tcW w:w="1911" w:type="dxa"/>
          </w:tcPr>
          <w:p w:rsidR="00AD3023" w:rsidRDefault="00AD3023">
            <w:pPr>
              <w:pStyle w:val="TableParagraph"/>
            </w:pPr>
          </w:p>
        </w:tc>
        <w:tc>
          <w:tcPr>
            <w:tcW w:w="5223" w:type="dxa"/>
          </w:tcPr>
          <w:p w:rsidR="00AD3023" w:rsidRDefault="00E2542D">
            <w:pPr>
              <w:pStyle w:val="TableParagraph"/>
              <w:spacing w:before="175"/>
              <w:ind w:left="233"/>
              <w:rPr>
                <w:sz w:val="24"/>
              </w:rPr>
            </w:pPr>
            <w:r>
              <w:rPr>
                <w:sz w:val="24"/>
              </w:rPr>
              <w:t>БиблиотекаЦОК</w:t>
            </w:r>
            <w:hyperlink r:id="rId803">
              <w:r>
                <w:rPr>
                  <w:color w:val="0000FF"/>
                  <w:spacing w:val="-2"/>
                  <w:sz w:val="24"/>
                  <w:u w:val="single" w:color="0000FF"/>
                </w:rPr>
                <w:t>https://m.edsoo.ru/7f4170e4</w:t>
              </w:r>
            </w:hyperlink>
          </w:p>
        </w:tc>
        <w:tc>
          <w:tcPr>
            <w:tcW w:w="235" w:type="dxa"/>
          </w:tcPr>
          <w:p w:rsidR="00AD3023" w:rsidRDefault="00AD3023">
            <w:pPr>
              <w:pStyle w:val="TableParagraph"/>
            </w:pPr>
          </w:p>
        </w:tc>
      </w:tr>
      <w:tr w:rsidR="00AD3023">
        <w:trPr>
          <w:trHeight w:val="521"/>
        </w:trPr>
        <w:tc>
          <w:tcPr>
            <w:tcW w:w="3769"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064" w:type="dxa"/>
          </w:tcPr>
          <w:p w:rsidR="00AD3023" w:rsidRDefault="00E2542D">
            <w:pPr>
              <w:pStyle w:val="TableParagraph"/>
              <w:spacing w:before="137"/>
              <w:ind w:left="188"/>
              <w:jc w:val="center"/>
              <w:rPr>
                <w:sz w:val="24"/>
              </w:rPr>
            </w:pPr>
            <w:r>
              <w:rPr>
                <w:spacing w:val="-10"/>
                <w:sz w:val="24"/>
              </w:rPr>
              <w:t>7</w:t>
            </w:r>
          </w:p>
        </w:tc>
        <w:tc>
          <w:tcPr>
            <w:tcW w:w="8975" w:type="dxa"/>
            <w:gridSpan w:val="3"/>
          </w:tcPr>
          <w:p w:rsidR="00AD3023" w:rsidRDefault="00AD3023">
            <w:pPr>
              <w:pStyle w:val="TableParagraph"/>
            </w:pPr>
          </w:p>
        </w:tc>
        <w:tc>
          <w:tcPr>
            <w:tcW w:w="235" w:type="dxa"/>
          </w:tcPr>
          <w:p w:rsidR="00AD3023" w:rsidRDefault="00AD3023">
            <w:pPr>
              <w:pStyle w:val="TableParagraph"/>
            </w:pPr>
          </w:p>
        </w:tc>
      </w:tr>
      <w:tr w:rsidR="00AD3023">
        <w:trPr>
          <w:trHeight w:val="321"/>
        </w:trPr>
        <w:tc>
          <w:tcPr>
            <w:tcW w:w="13808" w:type="dxa"/>
            <w:gridSpan w:val="6"/>
          </w:tcPr>
          <w:p w:rsidR="00AD3023" w:rsidRDefault="00E2542D">
            <w:pPr>
              <w:pStyle w:val="TableParagraph"/>
              <w:spacing w:before="43" w:line="258" w:lineRule="exact"/>
              <w:ind w:left="235"/>
              <w:rPr>
                <w:b/>
                <w:sz w:val="24"/>
              </w:rPr>
            </w:pPr>
            <w:r>
              <w:rPr>
                <w:b/>
                <w:sz w:val="24"/>
              </w:rPr>
              <w:t>Раздел3.Основыроссийского</w:t>
            </w:r>
            <w:r>
              <w:rPr>
                <w:b/>
                <w:spacing w:val="-2"/>
                <w:sz w:val="24"/>
              </w:rPr>
              <w:t>права</w:t>
            </w:r>
          </w:p>
        </w:tc>
        <w:tc>
          <w:tcPr>
            <w:tcW w:w="235" w:type="dxa"/>
          </w:tcPr>
          <w:p w:rsidR="00AD3023" w:rsidRDefault="00AD3023">
            <w:pPr>
              <w:pStyle w:val="TableParagraph"/>
            </w:pPr>
          </w:p>
        </w:tc>
      </w:tr>
      <w:tr w:rsidR="00AD3023">
        <w:trPr>
          <w:trHeight w:val="594"/>
        </w:trPr>
        <w:tc>
          <w:tcPr>
            <w:tcW w:w="752" w:type="dxa"/>
          </w:tcPr>
          <w:p w:rsidR="00AD3023" w:rsidRDefault="00E2542D">
            <w:pPr>
              <w:pStyle w:val="TableParagraph"/>
              <w:spacing w:before="175"/>
              <w:ind w:left="100"/>
              <w:rPr>
                <w:sz w:val="24"/>
              </w:rPr>
            </w:pPr>
            <w:r>
              <w:rPr>
                <w:spacing w:val="-5"/>
                <w:sz w:val="24"/>
              </w:rPr>
              <w:t>3.1</w:t>
            </w:r>
          </w:p>
        </w:tc>
        <w:tc>
          <w:tcPr>
            <w:tcW w:w="3017" w:type="dxa"/>
          </w:tcPr>
          <w:p w:rsidR="00AD3023" w:rsidRDefault="00E2542D">
            <w:pPr>
              <w:pStyle w:val="TableParagraph"/>
              <w:spacing w:before="23" w:line="270" w:lineRule="atLeast"/>
              <w:ind w:left="232" w:right="146"/>
              <w:rPr>
                <w:sz w:val="24"/>
              </w:rPr>
            </w:pPr>
            <w:r>
              <w:rPr>
                <w:sz w:val="24"/>
              </w:rPr>
              <w:t xml:space="preserve">Какустроенороссийское </w:t>
            </w:r>
            <w:r>
              <w:rPr>
                <w:spacing w:val="-4"/>
                <w:sz w:val="24"/>
              </w:rPr>
              <w:t>право</w:t>
            </w:r>
          </w:p>
        </w:tc>
        <w:tc>
          <w:tcPr>
            <w:tcW w:w="1064" w:type="dxa"/>
          </w:tcPr>
          <w:p w:rsidR="00AD3023" w:rsidRDefault="00E2542D">
            <w:pPr>
              <w:pStyle w:val="TableParagraph"/>
              <w:spacing w:before="175"/>
              <w:ind w:left="188"/>
              <w:jc w:val="center"/>
              <w:rPr>
                <w:sz w:val="24"/>
              </w:rPr>
            </w:pPr>
            <w:r>
              <w:rPr>
                <w:spacing w:val="-10"/>
                <w:sz w:val="24"/>
              </w:rPr>
              <w:t>1</w:t>
            </w:r>
          </w:p>
        </w:tc>
        <w:tc>
          <w:tcPr>
            <w:tcW w:w="1841" w:type="dxa"/>
          </w:tcPr>
          <w:p w:rsidR="00AD3023" w:rsidRDefault="00AD3023">
            <w:pPr>
              <w:pStyle w:val="TableParagraph"/>
            </w:pPr>
          </w:p>
        </w:tc>
        <w:tc>
          <w:tcPr>
            <w:tcW w:w="1911" w:type="dxa"/>
          </w:tcPr>
          <w:p w:rsidR="00AD3023" w:rsidRDefault="00AD3023">
            <w:pPr>
              <w:pStyle w:val="TableParagraph"/>
            </w:pPr>
          </w:p>
        </w:tc>
        <w:tc>
          <w:tcPr>
            <w:tcW w:w="5223" w:type="dxa"/>
          </w:tcPr>
          <w:p w:rsidR="00AD3023" w:rsidRDefault="00E2542D">
            <w:pPr>
              <w:pStyle w:val="TableParagraph"/>
              <w:spacing w:before="175"/>
              <w:ind w:left="233"/>
              <w:rPr>
                <w:sz w:val="24"/>
              </w:rPr>
            </w:pPr>
            <w:r>
              <w:rPr>
                <w:sz w:val="24"/>
              </w:rPr>
              <w:t>БиблиотекаЦОК</w:t>
            </w:r>
            <w:hyperlink r:id="rId804">
              <w:r>
                <w:rPr>
                  <w:color w:val="0000FF"/>
                  <w:spacing w:val="-2"/>
                  <w:sz w:val="24"/>
                  <w:u w:val="single" w:color="0000FF"/>
                </w:rPr>
                <w:t>https://m.edsoo.ru/7f4170e4</w:t>
              </w:r>
            </w:hyperlink>
          </w:p>
        </w:tc>
        <w:tc>
          <w:tcPr>
            <w:tcW w:w="235" w:type="dxa"/>
          </w:tcPr>
          <w:p w:rsidR="00AD3023" w:rsidRDefault="00AD3023">
            <w:pPr>
              <w:pStyle w:val="TableParagraph"/>
            </w:pPr>
          </w:p>
        </w:tc>
      </w:tr>
      <w:tr w:rsidR="00AD3023">
        <w:trPr>
          <w:trHeight w:val="595"/>
        </w:trPr>
        <w:tc>
          <w:tcPr>
            <w:tcW w:w="752" w:type="dxa"/>
          </w:tcPr>
          <w:p w:rsidR="00AD3023" w:rsidRDefault="00E2542D">
            <w:pPr>
              <w:pStyle w:val="TableParagraph"/>
              <w:spacing w:before="178"/>
              <w:ind w:left="100"/>
              <w:rPr>
                <w:sz w:val="24"/>
              </w:rPr>
            </w:pPr>
            <w:r>
              <w:rPr>
                <w:spacing w:val="-5"/>
                <w:sz w:val="24"/>
              </w:rPr>
              <w:t>3.2</w:t>
            </w:r>
          </w:p>
        </w:tc>
        <w:tc>
          <w:tcPr>
            <w:tcW w:w="3017" w:type="dxa"/>
          </w:tcPr>
          <w:p w:rsidR="00AD3023" w:rsidRDefault="00E2542D">
            <w:pPr>
              <w:pStyle w:val="TableParagraph"/>
              <w:spacing w:before="23" w:line="270" w:lineRule="atLeast"/>
              <w:ind w:left="232" w:right="502"/>
              <w:rPr>
                <w:sz w:val="24"/>
              </w:rPr>
            </w:pPr>
            <w:r>
              <w:rPr>
                <w:sz w:val="24"/>
              </w:rPr>
              <w:t xml:space="preserve">Основыгражданского </w:t>
            </w:r>
            <w:r>
              <w:rPr>
                <w:spacing w:val="-4"/>
                <w:sz w:val="24"/>
              </w:rPr>
              <w:t>права</w:t>
            </w:r>
          </w:p>
        </w:tc>
        <w:tc>
          <w:tcPr>
            <w:tcW w:w="1064" w:type="dxa"/>
          </w:tcPr>
          <w:p w:rsidR="00AD3023" w:rsidRDefault="00E2542D">
            <w:pPr>
              <w:pStyle w:val="TableParagraph"/>
              <w:spacing w:before="178"/>
              <w:ind w:left="188"/>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223" w:type="dxa"/>
          </w:tcPr>
          <w:p w:rsidR="00AD3023" w:rsidRDefault="00E2542D">
            <w:pPr>
              <w:pStyle w:val="TableParagraph"/>
              <w:spacing w:before="178"/>
              <w:ind w:left="233"/>
              <w:rPr>
                <w:sz w:val="24"/>
              </w:rPr>
            </w:pPr>
            <w:r>
              <w:rPr>
                <w:sz w:val="24"/>
              </w:rPr>
              <w:t>БиблиотекаЦОК</w:t>
            </w:r>
            <w:hyperlink r:id="rId805">
              <w:r>
                <w:rPr>
                  <w:color w:val="0000FF"/>
                  <w:spacing w:val="-2"/>
                  <w:sz w:val="24"/>
                  <w:u w:val="single" w:color="0000FF"/>
                </w:rPr>
                <w:t>https://m.edsoo.ru/7f4170e4</w:t>
              </w:r>
            </w:hyperlink>
          </w:p>
        </w:tc>
        <w:tc>
          <w:tcPr>
            <w:tcW w:w="235" w:type="dxa"/>
          </w:tcPr>
          <w:p w:rsidR="00AD3023" w:rsidRDefault="00AD3023">
            <w:pPr>
              <w:pStyle w:val="TableParagraph"/>
            </w:pPr>
          </w:p>
        </w:tc>
      </w:tr>
    </w:tbl>
    <w:p w:rsidR="00AD3023" w:rsidRDefault="00AD3023">
      <w:pPr>
        <w:sectPr w:rsidR="00AD3023">
          <w:pgSz w:w="16390" w:h="11910" w:orient="landscape"/>
          <w:pgMar w:top="1100" w:right="620" w:bottom="1160" w:left="1480" w:header="0" w:footer="936"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52"/>
        <w:gridCol w:w="3017"/>
        <w:gridCol w:w="1064"/>
        <w:gridCol w:w="1841"/>
        <w:gridCol w:w="1911"/>
        <w:gridCol w:w="5223"/>
        <w:gridCol w:w="235"/>
      </w:tblGrid>
      <w:tr w:rsidR="00AD3023">
        <w:trPr>
          <w:trHeight w:val="321"/>
        </w:trPr>
        <w:tc>
          <w:tcPr>
            <w:tcW w:w="752" w:type="dxa"/>
          </w:tcPr>
          <w:p w:rsidR="00AD3023" w:rsidRDefault="00E2542D">
            <w:pPr>
              <w:pStyle w:val="TableParagraph"/>
              <w:spacing w:before="39" w:line="263" w:lineRule="exact"/>
              <w:ind w:left="100"/>
              <w:rPr>
                <w:sz w:val="24"/>
              </w:rPr>
            </w:pPr>
            <w:r>
              <w:rPr>
                <w:spacing w:val="-5"/>
                <w:sz w:val="24"/>
              </w:rPr>
              <w:t>3.3</w:t>
            </w:r>
          </w:p>
        </w:tc>
        <w:tc>
          <w:tcPr>
            <w:tcW w:w="3017" w:type="dxa"/>
          </w:tcPr>
          <w:p w:rsidR="00AD3023" w:rsidRDefault="00E2542D">
            <w:pPr>
              <w:pStyle w:val="TableParagraph"/>
              <w:spacing w:before="39" w:line="263" w:lineRule="exact"/>
              <w:ind w:left="24" w:right="8"/>
              <w:jc w:val="center"/>
              <w:rPr>
                <w:sz w:val="24"/>
              </w:rPr>
            </w:pPr>
            <w:r>
              <w:rPr>
                <w:sz w:val="24"/>
              </w:rPr>
              <w:t>Основысемейного</w:t>
            </w:r>
            <w:r>
              <w:rPr>
                <w:spacing w:val="-2"/>
                <w:sz w:val="24"/>
              </w:rPr>
              <w:t xml:space="preserve"> права</w:t>
            </w:r>
          </w:p>
        </w:tc>
        <w:tc>
          <w:tcPr>
            <w:tcW w:w="1064" w:type="dxa"/>
          </w:tcPr>
          <w:p w:rsidR="00AD3023" w:rsidRDefault="00E2542D">
            <w:pPr>
              <w:pStyle w:val="TableParagraph"/>
              <w:spacing w:before="39" w:line="263" w:lineRule="exact"/>
              <w:ind w:right="373"/>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223" w:type="dxa"/>
          </w:tcPr>
          <w:p w:rsidR="00AD3023" w:rsidRDefault="00E2542D">
            <w:pPr>
              <w:pStyle w:val="TableParagraph"/>
              <w:spacing w:before="39" w:line="263" w:lineRule="exact"/>
              <w:ind w:left="233"/>
              <w:rPr>
                <w:sz w:val="24"/>
              </w:rPr>
            </w:pPr>
            <w:r>
              <w:rPr>
                <w:sz w:val="24"/>
              </w:rPr>
              <w:t>БиблиотекаЦОК</w:t>
            </w:r>
            <w:hyperlink r:id="rId806">
              <w:r>
                <w:rPr>
                  <w:color w:val="0000FF"/>
                  <w:spacing w:val="-2"/>
                  <w:sz w:val="24"/>
                  <w:u w:val="single" w:color="0000FF"/>
                </w:rPr>
                <w:t>https://m.edsoo.ru/7f4170e4</w:t>
              </w:r>
            </w:hyperlink>
          </w:p>
        </w:tc>
        <w:tc>
          <w:tcPr>
            <w:tcW w:w="235" w:type="dxa"/>
          </w:tcPr>
          <w:p w:rsidR="00AD3023" w:rsidRDefault="00AD3023">
            <w:pPr>
              <w:pStyle w:val="TableParagraph"/>
            </w:pPr>
          </w:p>
        </w:tc>
      </w:tr>
      <w:tr w:rsidR="00AD3023">
        <w:trPr>
          <w:trHeight w:val="321"/>
        </w:trPr>
        <w:tc>
          <w:tcPr>
            <w:tcW w:w="752" w:type="dxa"/>
          </w:tcPr>
          <w:p w:rsidR="00AD3023" w:rsidRDefault="00E2542D">
            <w:pPr>
              <w:pStyle w:val="TableParagraph"/>
              <w:spacing w:before="38" w:line="263" w:lineRule="exact"/>
              <w:ind w:left="100"/>
              <w:rPr>
                <w:sz w:val="24"/>
              </w:rPr>
            </w:pPr>
            <w:r>
              <w:rPr>
                <w:spacing w:val="-5"/>
                <w:sz w:val="24"/>
              </w:rPr>
              <w:t>3.4</w:t>
            </w:r>
          </w:p>
        </w:tc>
        <w:tc>
          <w:tcPr>
            <w:tcW w:w="3017" w:type="dxa"/>
          </w:tcPr>
          <w:p w:rsidR="00AD3023" w:rsidRDefault="00E2542D">
            <w:pPr>
              <w:pStyle w:val="TableParagraph"/>
              <w:spacing w:before="38" w:line="263" w:lineRule="exact"/>
              <w:ind w:left="16" w:right="24"/>
              <w:jc w:val="center"/>
              <w:rPr>
                <w:sz w:val="24"/>
              </w:rPr>
            </w:pPr>
            <w:r>
              <w:rPr>
                <w:sz w:val="24"/>
              </w:rPr>
              <w:t>Основытрудового</w:t>
            </w:r>
            <w:r>
              <w:rPr>
                <w:spacing w:val="-2"/>
                <w:sz w:val="24"/>
              </w:rPr>
              <w:t xml:space="preserve"> права</w:t>
            </w:r>
          </w:p>
        </w:tc>
        <w:tc>
          <w:tcPr>
            <w:tcW w:w="1064" w:type="dxa"/>
          </w:tcPr>
          <w:p w:rsidR="00AD3023" w:rsidRDefault="00E2542D">
            <w:pPr>
              <w:pStyle w:val="TableParagraph"/>
              <w:spacing w:before="38" w:line="263" w:lineRule="exact"/>
              <w:ind w:right="373"/>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223" w:type="dxa"/>
          </w:tcPr>
          <w:p w:rsidR="00AD3023" w:rsidRDefault="00E2542D">
            <w:pPr>
              <w:pStyle w:val="TableParagraph"/>
              <w:spacing w:before="38" w:line="263" w:lineRule="exact"/>
              <w:ind w:left="233"/>
              <w:rPr>
                <w:sz w:val="24"/>
              </w:rPr>
            </w:pPr>
            <w:r>
              <w:rPr>
                <w:sz w:val="24"/>
              </w:rPr>
              <w:t>БиблиотекаЦОК</w:t>
            </w:r>
            <w:hyperlink r:id="rId807">
              <w:r>
                <w:rPr>
                  <w:color w:val="0000FF"/>
                  <w:spacing w:val="-2"/>
                  <w:sz w:val="24"/>
                  <w:u w:val="single" w:color="0000FF"/>
                </w:rPr>
                <w:t>https://m.edsoo.ru/7f4170e4</w:t>
              </w:r>
            </w:hyperlink>
          </w:p>
        </w:tc>
        <w:tc>
          <w:tcPr>
            <w:tcW w:w="235" w:type="dxa"/>
          </w:tcPr>
          <w:p w:rsidR="00AD3023" w:rsidRDefault="00AD3023">
            <w:pPr>
              <w:pStyle w:val="TableParagraph"/>
            </w:pPr>
          </w:p>
        </w:tc>
      </w:tr>
      <w:tr w:rsidR="00AD3023">
        <w:trPr>
          <w:trHeight w:val="597"/>
        </w:trPr>
        <w:tc>
          <w:tcPr>
            <w:tcW w:w="752" w:type="dxa"/>
          </w:tcPr>
          <w:p w:rsidR="00AD3023" w:rsidRDefault="00E2542D">
            <w:pPr>
              <w:pStyle w:val="TableParagraph"/>
              <w:spacing w:before="175"/>
              <w:ind w:left="100"/>
              <w:rPr>
                <w:sz w:val="24"/>
              </w:rPr>
            </w:pPr>
            <w:r>
              <w:rPr>
                <w:spacing w:val="-5"/>
                <w:sz w:val="24"/>
              </w:rPr>
              <w:t>3.5</w:t>
            </w:r>
          </w:p>
        </w:tc>
        <w:tc>
          <w:tcPr>
            <w:tcW w:w="3017" w:type="dxa"/>
          </w:tcPr>
          <w:p w:rsidR="00AD3023" w:rsidRDefault="00E2542D">
            <w:pPr>
              <w:pStyle w:val="TableParagraph"/>
              <w:spacing w:before="25" w:line="270" w:lineRule="atLeast"/>
              <w:ind w:left="232" w:right="766"/>
              <w:rPr>
                <w:sz w:val="24"/>
              </w:rPr>
            </w:pPr>
            <w:r>
              <w:rPr>
                <w:sz w:val="24"/>
              </w:rPr>
              <w:t xml:space="preserve">Видыюридической </w:t>
            </w:r>
            <w:r>
              <w:rPr>
                <w:spacing w:val="-2"/>
                <w:sz w:val="24"/>
              </w:rPr>
              <w:t>ответственности</w:t>
            </w:r>
          </w:p>
        </w:tc>
        <w:tc>
          <w:tcPr>
            <w:tcW w:w="1064" w:type="dxa"/>
          </w:tcPr>
          <w:p w:rsidR="00AD3023" w:rsidRDefault="00E2542D">
            <w:pPr>
              <w:pStyle w:val="TableParagraph"/>
              <w:spacing w:before="175"/>
              <w:ind w:right="373"/>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223" w:type="dxa"/>
          </w:tcPr>
          <w:p w:rsidR="00AD3023" w:rsidRDefault="00E2542D">
            <w:pPr>
              <w:pStyle w:val="TableParagraph"/>
              <w:spacing w:before="175"/>
              <w:ind w:left="233"/>
              <w:rPr>
                <w:sz w:val="24"/>
              </w:rPr>
            </w:pPr>
            <w:r>
              <w:rPr>
                <w:sz w:val="24"/>
              </w:rPr>
              <w:t>БиблиотекаЦОК</w:t>
            </w:r>
            <w:hyperlink r:id="rId808">
              <w:r>
                <w:rPr>
                  <w:color w:val="0000FF"/>
                  <w:spacing w:val="-2"/>
                  <w:sz w:val="24"/>
                  <w:u w:val="single" w:color="0000FF"/>
                </w:rPr>
                <w:t>https://m.edsoo.ru/7f4170e4</w:t>
              </w:r>
            </w:hyperlink>
          </w:p>
        </w:tc>
        <w:tc>
          <w:tcPr>
            <w:tcW w:w="235" w:type="dxa"/>
          </w:tcPr>
          <w:p w:rsidR="00AD3023" w:rsidRDefault="00AD3023">
            <w:pPr>
              <w:pStyle w:val="TableParagraph"/>
            </w:pPr>
          </w:p>
        </w:tc>
      </w:tr>
      <w:tr w:rsidR="00AD3023">
        <w:trPr>
          <w:trHeight w:val="873"/>
        </w:trPr>
        <w:tc>
          <w:tcPr>
            <w:tcW w:w="752" w:type="dxa"/>
          </w:tcPr>
          <w:p w:rsidR="00AD3023" w:rsidRDefault="00AD3023">
            <w:pPr>
              <w:pStyle w:val="TableParagraph"/>
              <w:spacing w:before="38"/>
              <w:rPr>
                <w:b/>
                <w:sz w:val="24"/>
              </w:rPr>
            </w:pPr>
          </w:p>
          <w:p w:rsidR="00AD3023" w:rsidRDefault="00E2542D">
            <w:pPr>
              <w:pStyle w:val="TableParagraph"/>
              <w:ind w:left="100"/>
              <w:rPr>
                <w:sz w:val="24"/>
              </w:rPr>
            </w:pPr>
            <w:r>
              <w:rPr>
                <w:spacing w:val="-5"/>
                <w:sz w:val="24"/>
              </w:rPr>
              <w:t>3.6</w:t>
            </w:r>
          </w:p>
        </w:tc>
        <w:tc>
          <w:tcPr>
            <w:tcW w:w="3017" w:type="dxa"/>
          </w:tcPr>
          <w:p w:rsidR="00AD3023" w:rsidRDefault="00E2542D">
            <w:pPr>
              <w:pStyle w:val="TableParagraph"/>
              <w:spacing w:before="25" w:line="270" w:lineRule="atLeast"/>
              <w:ind w:left="232" w:right="583"/>
              <w:jc w:val="both"/>
              <w:rPr>
                <w:sz w:val="24"/>
              </w:rPr>
            </w:pPr>
            <w:r>
              <w:rPr>
                <w:spacing w:val="-2"/>
                <w:sz w:val="24"/>
              </w:rPr>
              <w:t xml:space="preserve">Правоохранительные </w:t>
            </w:r>
            <w:r>
              <w:rPr>
                <w:sz w:val="24"/>
              </w:rPr>
              <w:t xml:space="preserve">органывРоссийской </w:t>
            </w:r>
            <w:r>
              <w:rPr>
                <w:spacing w:val="-2"/>
                <w:sz w:val="24"/>
              </w:rPr>
              <w:t>Федерации</w:t>
            </w:r>
          </w:p>
        </w:tc>
        <w:tc>
          <w:tcPr>
            <w:tcW w:w="1064" w:type="dxa"/>
          </w:tcPr>
          <w:p w:rsidR="00AD3023" w:rsidRDefault="00AD3023">
            <w:pPr>
              <w:pStyle w:val="TableParagraph"/>
              <w:spacing w:before="38"/>
              <w:rPr>
                <w:b/>
                <w:sz w:val="24"/>
              </w:rPr>
            </w:pPr>
          </w:p>
          <w:p w:rsidR="00AD3023" w:rsidRDefault="00E2542D">
            <w:pPr>
              <w:pStyle w:val="TableParagraph"/>
              <w:ind w:right="373"/>
              <w:jc w:val="right"/>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5223" w:type="dxa"/>
          </w:tcPr>
          <w:p w:rsidR="00AD3023" w:rsidRDefault="00AD3023">
            <w:pPr>
              <w:pStyle w:val="TableParagraph"/>
              <w:spacing w:before="38"/>
              <w:rPr>
                <w:b/>
                <w:sz w:val="24"/>
              </w:rPr>
            </w:pPr>
          </w:p>
          <w:p w:rsidR="00AD3023" w:rsidRDefault="00E2542D">
            <w:pPr>
              <w:pStyle w:val="TableParagraph"/>
              <w:ind w:left="233"/>
              <w:rPr>
                <w:sz w:val="24"/>
              </w:rPr>
            </w:pPr>
            <w:r>
              <w:rPr>
                <w:sz w:val="24"/>
              </w:rPr>
              <w:t>БиблиотекаЦОК</w:t>
            </w:r>
            <w:hyperlink r:id="rId809">
              <w:r>
                <w:rPr>
                  <w:color w:val="0000FF"/>
                  <w:spacing w:val="-2"/>
                  <w:sz w:val="24"/>
                  <w:u w:val="single" w:color="0000FF"/>
                </w:rPr>
                <w:t>https://m.edsoo.ru/7f4170e4</w:t>
              </w:r>
            </w:hyperlink>
          </w:p>
        </w:tc>
        <w:tc>
          <w:tcPr>
            <w:tcW w:w="235" w:type="dxa"/>
          </w:tcPr>
          <w:p w:rsidR="00AD3023" w:rsidRDefault="00AD3023">
            <w:pPr>
              <w:pStyle w:val="TableParagraph"/>
            </w:pPr>
          </w:p>
        </w:tc>
      </w:tr>
      <w:tr w:rsidR="00AD3023">
        <w:trPr>
          <w:trHeight w:val="520"/>
        </w:trPr>
        <w:tc>
          <w:tcPr>
            <w:tcW w:w="3769"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064" w:type="dxa"/>
          </w:tcPr>
          <w:p w:rsidR="00AD3023" w:rsidRDefault="00E2542D">
            <w:pPr>
              <w:pStyle w:val="TableParagraph"/>
              <w:spacing w:before="137"/>
              <w:ind w:right="313"/>
              <w:jc w:val="right"/>
              <w:rPr>
                <w:sz w:val="24"/>
              </w:rPr>
            </w:pPr>
            <w:r>
              <w:rPr>
                <w:spacing w:val="-5"/>
                <w:sz w:val="24"/>
              </w:rPr>
              <w:t>12</w:t>
            </w:r>
          </w:p>
        </w:tc>
        <w:tc>
          <w:tcPr>
            <w:tcW w:w="8975" w:type="dxa"/>
            <w:gridSpan w:val="3"/>
          </w:tcPr>
          <w:p w:rsidR="00AD3023" w:rsidRDefault="00AD3023">
            <w:pPr>
              <w:pStyle w:val="TableParagraph"/>
            </w:pPr>
          </w:p>
        </w:tc>
        <w:tc>
          <w:tcPr>
            <w:tcW w:w="235" w:type="dxa"/>
          </w:tcPr>
          <w:p w:rsidR="00AD3023" w:rsidRDefault="00AD3023">
            <w:pPr>
              <w:pStyle w:val="TableParagraph"/>
            </w:pPr>
          </w:p>
        </w:tc>
      </w:tr>
      <w:tr w:rsidR="00AD3023">
        <w:trPr>
          <w:trHeight w:val="597"/>
        </w:trPr>
        <w:tc>
          <w:tcPr>
            <w:tcW w:w="3769" w:type="dxa"/>
            <w:gridSpan w:val="2"/>
          </w:tcPr>
          <w:p w:rsidR="00AD3023" w:rsidRDefault="00E2542D">
            <w:pPr>
              <w:pStyle w:val="TableParagraph"/>
              <w:spacing w:before="26" w:line="270" w:lineRule="atLeast"/>
              <w:ind w:left="235"/>
              <w:rPr>
                <w:sz w:val="24"/>
              </w:rPr>
            </w:pPr>
            <w:r>
              <w:rPr>
                <w:sz w:val="24"/>
              </w:rPr>
              <w:t xml:space="preserve">Защитапроектов,итоговое </w:t>
            </w:r>
            <w:r>
              <w:rPr>
                <w:spacing w:val="-2"/>
                <w:sz w:val="24"/>
              </w:rPr>
              <w:t>повторение</w:t>
            </w:r>
          </w:p>
        </w:tc>
        <w:tc>
          <w:tcPr>
            <w:tcW w:w="1064" w:type="dxa"/>
          </w:tcPr>
          <w:p w:rsidR="00AD3023" w:rsidRDefault="00E2542D">
            <w:pPr>
              <w:pStyle w:val="TableParagraph"/>
              <w:spacing w:before="176"/>
              <w:ind w:right="373"/>
              <w:jc w:val="right"/>
              <w:rPr>
                <w:sz w:val="24"/>
              </w:rPr>
            </w:pPr>
            <w:r>
              <w:rPr>
                <w:spacing w:val="-10"/>
                <w:sz w:val="24"/>
              </w:rPr>
              <w:t>3</w:t>
            </w:r>
          </w:p>
        </w:tc>
        <w:tc>
          <w:tcPr>
            <w:tcW w:w="1841" w:type="dxa"/>
          </w:tcPr>
          <w:p w:rsidR="00AD3023" w:rsidRDefault="00E2542D">
            <w:pPr>
              <w:pStyle w:val="TableParagraph"/>
              <w:spacing w:before="176"/>
              <w:ind w:left="193" w:right="6"/>
              <w:jc w:val="center"/>
              <w:rPr>
                <w:sz w:val="24"/>
              </w:rPr>
            </w:pPr>
            <w:r>
              <w:rPr>
                <w:spacing w:val="-10"/>
                <w:sz w:val="24"/>
              </w:rPr>
              <w:t>1</w:t>
            </w:r>
          </w:p>
        </w:tc>
        <w:tc>
          <w:tcPr>
            <w:tcW w:w="1911" w:type="dxa"/>
          </w:tcPr>
          <w:p w:rsidR="00AD3023" w:rsidRDefault="00AD3023">
            <w:pPr>
              <w:pStyle w:val="TableParagraph"/>
            </w:pPr>
          </w:p>
        </w:tc>
        <w:tc>
          <w:tcPr>
            <w:tcW w:w="5223" w:type="dxa"/>
          </w:tcPr>
          <w:p w:rsidR="00AD3023" w:rsidRDefault="00E2542D">
            <w:pPr>
              <w:pStyle w:val="TableParagraph"/>
              <w:spacing w:before="176"/>
              <w:ind w:left="233"/>
              <w:rPr>
                <w:sz w:val="24"/>
              </w:rPr>
            </w:pPr>
            <w:r>
              <w:rPr>
                <w:sz w:val="24"/>
              </w:rPr>
              <w:t>БиблиотекаЦОК</w:t>
            </w:r>
            <w:hyperlink r:id="rId810">
              <w:r>
                <w:rPr>
                  <w:color w:val="0000FF"/>
                  <w:spacing w:val="-2"/>
                  <w:sz w:val="24"/>
                  <w:u w:val="single" w:color="0000FF"/>
                </w:rPr>
                <w:t>https://m.edsoo.ru/7f4170e4</w:t>
              </w:r>
            </w:hyperlink>
          </w:p>
        </w:tc>
        <w:tc>
          <w:tcPr>
            <w:tcW w:w="235" w:type="dxa"/>
          </w:tcPr>
          <w:p w:rsidR="00AD3023" w:rsidRDefault="00AD3023">
            <w:pPr>
              <w:pStyle w:val="TableParagraph"/>
            </w:pPr>
          </w:p>
        </w:tc>
      </w:tr>
      <w:tr w:rsidR="00AD3023">
        <w:trPr>
          <w:trHeight w:val="595"/>
        </w:trPr>
        <w:tc>
          <w:tcPr>
            <w:tcW w:w="3769" w:type="dxa"/>
            <w:gridSpan w:val="2"/>
          </w:tcPr>
          <w:p w:rsidR="00AD3023" w:rsidRDefault="00E2542D">
            <w:pPr>
              <w:pStyle w:val="TableParagraph"/>
              <w:spacing w:before="23" w:line="270" w:lineRule="atLeast"/>
              <w:ind w:left="235"/>
              <w:rPr>
                <w:sz w:val="24"/>
              </w:rPr>
            </w:pPr>
            <w:r>
              <w:rPr>
                <w:sz w:val="24"/>
              </w:rPr>
              <w:t>ОБЩЕЕКОЛИЧЕСТВОЧАСОВ ПО ПРОГРАММЕ</w:t>
            </w:r>
          </w:p>
        </w:tc>
        <w:tc>
          <w:tcPr>
            <w:tcW w:w="1064" w:type="dxa"/>
          </w:tcPr>
          <w:p w:rsidR="00AD3023" w:rsidRDefault="00E2542D">
            <w:pPr>
              <w:pStyle w:val="TableParagraph"/>
              <w:spacing w:before="175"/>
              <w:ind w:right="313"/>
              <w:jc w:val="right"/>
              <w:rPr>
                <w:sz w:val="24"/>
              </w:rPr>
            </w:pPr>
            <w:r>
              <w:rPr>
                <w:spacing w:val="-5"/>
                <w:sz w:val="24"/>
              </w:rPr>
              <w:t>34</w:t>
            </w:r>
          </w:p>
        </w:tc>
        <w:tc>
          <w:tcPr>
            <w:tcW w:w="1841" w:type="dxa"/>
          </w:tcPr>
          <w:p w:rsidR="00AD3023" w:rsidRDefault="00AD3023">
            <w:pPr>
              <w:pStyle w:val="TableParagraph"/>
            </w:pPr>
          </w:p>
        </w:tc>
        <w:tc>
          <w:tcPr>
            <w:tcW w:w="1911" w:type="dxa"/>
          </w:tcPr>
          <w:p w:rsidR="00AD3023" w:rsidRDefault="00AD3023">
            <w:pPr>
              <w:pStyle w:val="TableParagraph"/>
            </w:pPr>
          </w:p>
        </w:tc>
        <w:tc>
          <w:tcPr>
            <w:tcW w:w="5223" w:type="dxa"/>
          </w:tcPr>
          <w:p w:rsidR="00AD3023" w:rsidRDefault="00AD3023">
            <w:pPr>
              <w:pStyle w:val="TableParagraph"/>
            </w:pPr>
          </w:p>
        </w:tc>
        <w:tc>
          <w:tcPr>
            <w:tcW w:w="235" w:type="dxa"/>
          </w:tcPr>
          <w:p w:rsidR="00AD3023" w:rsidRDefault="00AD3023">
            <w:pPr>
              <w:pStyle w:val="TableParagraph"/>
            </w:pPr>
          </w:p>
        </w:tc>
      </w:tr>
    </w:tbl>
    <w:p w:rsidR="00AD3023" w:rsidRDefault="00E2542D">
      <w:pPr>
        <w:ind w:left="402"/>
        <w:rPr>
          <w:b/>
          <w:sz w:val="24"/>
        </w:rPr>
      </w:pPr>
      <w:r>
        <w:rPr>
          <w:b/>
          <w:sz w:val="24"/>
        </w:rPr>
        <w:t xml:space="preserve">8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61"/>
        <w:gridCol w:w="2853"/>
        <w:gridCol w:w="1070"/>
        <w:gridCol w:w="1840"/>
        <w:gridCol w:w="1910"/>
        <w:gridCol w:w="5556"/>
      </w:tblGrid>
      <w:tr w:rsidR="00AD3023">
        <w:trPr>
          <w:trHeight w:val="319"/>
        </w:trPr>
        <w:tc>
          <w:tcPr>
            <w:tcW w:w="761" w:type="dxa"/>
            <w:vMerge w:val="restart"/>
          </w:tcPr>
          <w:p w:rsidR="00AD3023" w:rsidRDefault="00E2542D">
            <w:pPr>
              <w:pStyle w:val="TableParagraph"/>
              <w:spacing w:before="204"/>
              <w:ind w:left="235" w:right="169"/>
              <w:rPr>
                <w:b/>
                <w:sz w:val="24"/>
              </w:rPr>
            </w:pPr>
            <w:r>
              <w:rPr>
                <w:b/>
                <w:spacing w:val="-10"/>
                <w:sz w:val="24"/>
              </w:rPr>
              <w:t xml:space="preserve">№ </w:t>
            </w:r>
            <w:r>
              <w:rPr>
                <w:b/>
                <w:spacing w:val="-4"/>
                <w:sz w:val="24"/>
              </w:rPr>
              <w:t>п/п</w:t>
            </w:r>
          </w:p>
        </w:tc>
        <w:tc>
          <w:tcPr>
            <w:tcW w:w="2853" w:type="dxa"/>
            <w:vMerge w:val="restart"/>
          </w:tcPr>
          <w:p w:rsidR="00AD3023" w:rsidRDefault="00E2542D">
            <w:pPr>
              <w:pStyle w:val="TableParagraph"/>
              <w:spacing w:before="67"/>
              <w:ind w:left="232" w:right="1003"/>
              <w:jc w:val="both"/>
              <w:rPr>
                <w:b/>
                <w:sz w:val="24"/>
              </w:rPr>
            </w:pPr>
            <w:r>
              <w:rPr>
                <w:b/>
                <w:spacing w:val="-2"/>
                <w:sz w:val="24"/>
              </w:rPr>
              <w:t xml:space="preserve">Наименование </w:t>
            </w:r>
            <w:r>
              <w:rPr>
                <w:b/>
                <w:sz w:val="24"/>
              </w:rPr>
              <w:t xml:space="preserve">разделовитем </w:t>
            </w:r>
            <w:r>
              <w:rPr>
                <w:b/>
                <w:spacing w:val="-2"/>
                <w:sz w:val="24"/>
              </w:rPr>
              <w:t>программы</w:t>
            </w:r>
          </w:p>
        </w:tc>
        <w:tc>
          <w:tcPr>
            <w:tcW w:w="4820" w:type="dxa"/>
            <w:gridSpan w:val="3"/>
          </w:tcPr>
          <w:p w:rsidR="00AD3023" w:rsidRDefault="00E2542D">
            <w:pPr>
              <w:pStyle w:val="TableParagraph"/>
              <w:spacing w:before="41" w:line="258" w:lineRule="exact"/>
              <w:ind w:left="99"/>
              <w:rPr>
                <w:b/>
                <w:sz w:val="24"/>
              </w:rPr>
            </w:pPr>
            <w:r>
              <w:rPr>
                <w:b/>
                <w:sz w:val="24"/>
              </w:rPr>
              <w:t>Количество</w:t>
            </w:r>
            <w:r>
              <w:rPr>
                <w:b/>
                <w:spacing w:val="-4"/>
                <w:sz w:val="24"/>
              </w:rPr>
              <w:t>часов</w:t>
            </w:r>
          </w:p>
        </w:tc>
        <w:tc>
          <w:tcPr>
            <w:tcW w:w="5556" w:type="dxa"/>
            <w:vMerge w:val="restart"/>
          </w:tcPr>
          <w:p w:rsidR="00AD3023" w:rsidRDefault="00E2542D">
            <w:pPr>
              <w:pStyle w:val="TableParagraph"/>
              <w:spacing w:before="204"/>
              <w:ind w:left="236"/>
              <w:rPr>
                <w:b/>
                <w:sz w:val="24"/>
              </w:rPr>
            </w:pPr>
            <w:r>
              <w:rPr>
                <w:b/>
                <w:sz w:val="24"/>
              </w:rPr>
              <w:t xml:space="preserve">Электронные(цифровые)образовательные </w:t>
            </w:r>
            <w:r>
              <w:rPr>
                <w:b/>
                <w:spacing w:val="-2"/>
                <w:sz w:val="24"/>
              </w:rPr>
              <w:t>ресурсы</w:t>
            </w:r>
          </w:p>
        </w:tc>
      </w:tr>
      <w:tr w:rsidR="00AD3023">
        <w:trPr>
          <w:trHeight w:val="873"/>
        </w:trPr>
        <w:tc>
          <w:tcPr>
            <w:tcW w:w="761" w:type="dxa"/>
            <w:vMerge/>
            <w:tcBorders>
              <w:top w:val="nil"/>
            </w:tcBorders>
          </w:tcPr>
          <w:p w:rsidR="00AD3023" w:rsidRDefault="00AD3023">
            <w:pPr>
              <w:rPr>
                <w:sz w:val="2"/>
                <w:szCs w:val="2"/>
              </w:rPr>
            </w:pPr>
          </w:p>
        </w:tc>
        <w:tc>
          <w:tcPr>
            <w:tcW w:w="2853" w:type="dxa"/>
            <w:vMerge/>
            <w:tcBorders>
              <w:top w:val="nil"/>
            </w:tcBorders>
          </w:tcPr>
          <w:p w:rsidR="00AD3023" w:rsidRDefault="00AD3023">
            <w:pPr>
              <w:rPr>
                <w:sz w:val="2"/>
                <w:szCs w:val="2"/>
              </w:rPr>
            </w:pPr>
          </w:p>
        </w:tc>
        <w:tc>
          <w:tcPr>
            <w:tcW w:w="1070" w:type="dxa"/>
          </w:tcPr>
          <w:p w:rsidR="00AD3023" w:rsidRDefault="00E2542D">
            <w:pPr>
              <w:pStyle w:val="TableParagraph"/>
              <w:spacing w:before="182"/>
              <w:ind w:left="234"/>
              <w:rPr>
                <w:b/>
                <w:sz w:val="24"/>
              </w:rPr>
            </w:pPr>
            <w:r>
              <w:rPr>
                <w:b/>
                <w:spacing w:val="-2"/>
                <w:sz w:val="24"/>
              </w:rPr>
              <w:t>Всего</w:t>
            </w:r>
          </w:p>
        </w:tc>
        <w:tc>
          <w:tcPr>
            <w:tcW w:w="1840" w:type="dxa"/>
          </w:tcPr>
          <w:p w:rsidR="00AD3023" w:rsidRDefault="00E2542D">
            <w:pPr>
              <w:pStyle w:val="TableParagraph"/>
              <w:spacing w:before="43"/>
              <w:ind w:left="234"/>
              <w:rPr>
                <w:b/>
                <w:sz w:val="24"/>
              </w:rPr>
            </w:pPr>
            <w:r>
              <w:rPr>
                <w:b/>
                <w:spacing w:val="-2"/>
                <w:sz w:val="24"/>
              </w:rPr>
              <w:t>Контрольные работы</w:t>
            </w:r>
          </w:p>
        </w:tc>
        <w:tc>
          <w:tcPr>
            <w:tcW w:w="1910" w:type="dxa"/>
          </w:tcPr>
          <w:p w:rsidR="00AD3023" w:rsidRDefault="00E2542D">
            <w:pPr>
              <w:pStyle w:val="TableParagraph"/>
              <w:spacing w:before="43"/>
              <w:ind w:left="235"/>
              <w:rPr>
                <w:b/>
                <w:sz w:val="24"/>
              </w:rPr>
            </w:pPr>
            <w:r>
              <w:rPr>
                <w:b/>
                <w:spacing w:val="-2"/>
                <w:sz w:val="24"/>
              </w:rPr>
              <w:t>Практические работы</w:t>
            </w:r>
          </w:p>
        </w:tc>
        <w:tc>
          <w:tcPr>
            <w:tcW w:w="5556" w:type="dxa"/>
            <w:vMerge/>
            <w:tcBorders>
              <w:top w:val="nil"/>
            </w:tcBorders>
          </w:tcPr>
          <w:p w:rsidR="00AD3023" w:rsidRDefault="00AD3023">
            <w:pPr>
              <w:rPr>
                <w:sz w:val="2"/>
                <w:szCs w:val="2"/>
              </w:rPr>
            </w:pPr>
          </w:p>
        </w:tc>
      </w:tr>
      <w:tr w:rsidR="00AD3023">
        <w:trPr>
          <w:trHeight w:val="321"/>
        </w:trPr>
        <w:tc>
          <w:tcPr>
            <w:tcW w:w="13990" w:type="dxa"/>
            <w:gridSpan w:val="6"/>
          </w:tcPr>
          <w:p w:rsidR="00AD3023" w:rsidRDefault="00E2542D">
            <w:pPr>
              <w:pStyle w:val="TableParagraph"/>
              <w:spacing w:before="43" w:line="258" w:lineRule="exact"/>
              <w:ind w:left="235"/>
              <w:rPr>
                <w:b/>
                <w:sz w:val="24"/>
              </w:rPr>
            </w:pPr>
            <w:r>
              <w:rPr>
                <w:b/>
                <w:sz w:val="24"/>
              </w:rPr>
              <w:t>Раздел1. Человеквэкономических</w:t>
            </w:r>
            <w:r>
              <w:rPr>
                <w:b/>
                <w:spacing w:val="-2"/>
                <w:sz w:val="24"/>
              </w:rPr>
              <w:t xml:space="preserve"> отношениях</w:t>
            </w:r>
          </w:p>
        </w:tc>
      </w:tr>
      <w:tr w:rsidR="00AD3023">
        <w:trPr>
          <w:trHeight w:val="873"/>
        </w:trPr>
        <w:tc>
          <w:tcPr>
            <w:tcW w:w="761" w:type="dxa"/>
          </w:tcPr>
          <w:p w:rsidR="00AD3023" w:rsidRDefault="00AD3023">
            <w:pPr>
              <w:pStyle w:val="TableParagraph"/>
              <w:spacing w:before="38"/>
              <w:rPr>
                <w:b/>
                <w:sz w:val="24"/>
              </w:rPr>
            </w:pPr>
          </w:p>
          <w:p w:rsidR="00AD3023" w:rsidRDefault="00E2542D">
            <w:pPr>
              <w:pStyle w:val="TableParagraph"/>
              <w:ind w:left="100"/>
              <w:rPr>
                <w:sz w:val="24"/>
              </w:rPr>
            </w:pPr>
            <w:r>
              <w:rPr>
                <w:spacing w:val="-5"/>
                <w:sz w:val="24"/>
              </w:rPr>
              <w:t>1.1</w:t>
            </w:r>
          </w:p>
        </w:tc>
        <w:tc>
          <w:tcPr>
            <w:tcW w:w="2853" w:type="dxa"/>
          </w:tcPr>
          <w:p w:rsidR="00AD3023" w:rsidRDefault="00E2542D">
            <w:pPr>
              <w:pStyle w:val="TableParagraph"/>
              <w:spacing w:before="25" w:line="270" w:lineRule="atLeast"/>
              <w:ind w:left="232" w:right="130"/>
              <w:rPr>
                <w:sz w:val="24"/>
              </w:rPr>
            </w:pPr>
            <w:r>
              <w:rPr>
                <w:sz w:val="24"/>
              </w:rPr>
              <w:t xml:space="preserve">Экономика—основа </w:t>
            </w:r>
            <w:r>
              <w:rPr>
                <w:spacing w:val="-2"/>
                <w:sz w:val="24"/>
              </w:rPr>
              <w:t>жизнедеятельности человека</w:t>
            </w:r>
          </w:p>
        </w:tc>
        <w:tc>
          <w:tcPr>
            <w:tcW w:w="1070" w:type="dxa"/>
          </w:tcPr>
          <w:p w:rsidR="00AD3023" w:rsidRDefault="00AD3023">
            <w:pPr>
              <w:pStyle w:val="TableParagraph"/>
              <w:spacing w:before="38"/>
              <w:rPr>
                <w:b/>
                <w:sz w:val="24"/>
              </w:rPr>
            </w:pPr>
          </w:p>
          <w:p w:rsidR="00AD3023" w:rsidRDefault="00E2542D">
            <w:pPr>
              <w:pStyle w:val="TableParagraph"/>
              <w:ind w:left="190"/>
              <w:jc w:val="center"/>
              <w:rPr>
                <w:sz w:val="24"/>
              </w:rPr>
            </w:pPr>
            <w:r>
              <w:rPr>
                <w:spacing w:val="-10"/>
                <w:sz w:val="24"/>
              </w:rPr>
              <w:t>5</w:t>
            </w:r>
          </w:p>
        </w:tc>
        <w:tc>
          <w:tcPr>
            <w:tcW w:w="1840" w:type="dxa"/>
          </w:tcPr>
          <w:p w:rsidR="00AD3023" w:rsidRDefault="00AD3023">
            <w:pPr>
              <w:pStyle w:val="TableParagraph"/>
            </w:pPr>
          </w:p>
        </w:tc>
        <w:tc>
          <w:tcPr>
            <w:tcW w:w="1910" w:type="dxa"/>
          </w:tcPr>
          <w:p w:rsidR="00AD3023" w:rsidRDefault="00AD3023">
            <w:pPr>
              <w:pStyle w:val="TableParagraph"/>
            </w:pPr>
          </w:p>
        </w:tc>
        <w:tc>
          <w:tcPr>
            <w:tcW w:w="5556" w:type="dxa"/>
          </w:tcPr>
          <w:p w:rsidR="00AD3023" w:rsidRDefault="00AD3023">
            <w:pPr>
              <w:pStyle w:val="TableParagraph"/>
              <w:spacing w:before="38"/>
              <w:rPr>
                <w:b/>
                <w:sz w:val="24"/>
              </w:rPr>
            </w:pPr>
          </w:p>
          <w:p w:rsidR="00AD3023" w:rsidRDefault="00E2542D">
            <w:pPr>
              <w:pStyle w:val="TableParagraph"/>
              <w:ind w:left="236"/>
              <w:rPr>
                <w:sz w:val="24"/>
              </w:rPr>
            </w:pPr>
            <w:r>
              <w:rPr>
                <w:sz w:val="24"/>
              </w:rPr>
              <w:t>БиблиотекаЦОК</w:t>
            </w:r>
            <w:hyperlink r:id="rId811">
              <w:r>
                <w:rPr>
                  <w:color w:val="0000FF"/>
                  <w:spacing w:val="-2"/>
                  <w:sz w:val="24"/>
                  <w:u w:val="single" w:color="0000FF"/>
                </w:rPr>
                <w:t>https://m.edsoo.ru/7f419196</w:t>
              </w:r>
            </w:hyperlink>
          </w:p>
        </w:tc>
      </w:tr>
      <w:tr w:rsidR="00AD3023">
        <w:trPr>
          <w:trHeight w:val="597"/>
        </w:trPr>
        <w:tc>
          <w:tcPr>
            <w:tcW w:w="761" w:type="dxa"/>
          </w:tcPr>
          <w:p w:rsidR="00AD3023" w:rsidRDefault="00E2542D">
            <w:pPr>
              <w:pStyle w:val="TableParagraph"/>
              <w:spacing w:before="175"/>
              <w:ind w:left="100"/>
              <w:rPr>
                <w:sz w:val="24"/>
              </w:rPr>
            </w:pPr>
            <w:r>
              <w:rPr>
                <w:spacing w:val="-5"/>
                <w:sz w:val="24"/>
              </w:rPr>
              <w:t>1.2</w:t>
            </w:r>
          </w:p>
        </w:tc>
        <w:tc>
          <w:tcPr>
            <w:tcW w:w="2853" w:type="dxa"/>
          </w:tcPr>
          <w:p w:rsidR="00AD3023" w:rsidRDefault="00E2542D">
            <w:pPr>
              <w:pStyle w:val="TableParagraph"/>
              <w:spacing w:before="25" w:line="270" w:lineRule="atLeast"/>
              <w:ind w:left="232" w:right="130"/>
              <w:rPr>
                <w:sz w:val="24"/>
              </w:rPr>
            </w:pPr>
            <w:r>
              <w:rPr>
                <w:sz w:val="24"/>
              </w:rPr>
              <w:t xml:space="preserve">Рыночныеотношенияв </w:t>
            </w:r>
            <w:r>
              <w:rPr>
                <w:spacing w:val="-2"/>
                <w:sz w:val="24"/>
              </w:rPr>
              <w:t>экономике</w:t>
            </w:r>
          </w:p>
        </w:tc>
        <w:tc>
          <w:tcPr>
            <w:tcW w:w="1070" w:type="dxa"/>
          </w:tcPr>
          <w:p w:rsidR="00AD3023" w:rsidRDefault="00E2542D">
            <w:pPr>
              <w:pStyle w:val="TableParagraph"/>
              <w:spacing w:before="175"/>
              <w:ind w:left="190"/>
              <w:jc w:val="center"/>
              <w:rPr>
                <w:sz w:val="24"/>
              </w:rPr>
            </w:pPr>
            <w:r>
              <w:rPr>
                <w:spacing w:val="-10"/>
                <w:sz w:val="24"/>
              </w:rPr>
              <w:t>5</w:t>
            </w:r>
          </w:p>
        </w:tc>
        <w:tc>
          <w:tcPr>
            <w:tcW w:w="1840" w:type="dxa"/>
          </w:tcPr>
          <w:p w:rsidR="00AD3023" w:rsidRDefault="00AD3023">
            <w:pPr>
              <w:pStyle w:val="TableParagraph"/>
            </w:pPr>
          </w:p>
        </w:tc>
        <w:tc>
          <w:tcPr>
            <w:tcW w:w="1910" w:type="dxa"/>
          </w:tcPr>
          <w:p w:rsidR="00AD3023" w:rsidRDefault="00AD3023">
            <w:pPr>
              <w:pStyle w:val="TableParagraph"/>
            </w:pPr>
          </w:p>
        </w:tc>
        <w:tc>
          <w:tcPr>
            <w:tcW w:w="5556" w:type="dxa"/>
          </w:tcPr>
          <w:p w:rsidR="00AD3023" w:rsidRDefault="00E2542D">
            <w:pPr>
              <w:pStyle w:val="TableParagraph"/>
              <w:spacing w:before="175"/>
              <w:ind w:left="236"/>
              <w:rPr>
                <w:sz w:val="24"/>
              </w:rPr>
            </w:pPr>
            <w:r>
              <w:rPr>
                <w:sz w:val="24"/>
              </w:rPr>
              <w:t>БиблиотекаЦОК</w:t>
            </w:r>
            <w:hyperlink r:id="rId812">
              <w:r>
                <w:rPr>
                  <w:color w:val="0000FF"/>
                  <w:spacing w:val="-2"/>
                  <w:sz w:val="24"/>
                  <w:u w:val="single" w:color="0000FF"/>
                </w:rPr>
                <w:t>https://m.edsoo.ru/7f419196</w:t>
              </w:r>
            </w:hyperlink>
          </w:p>
        </w:tc>
      </w:tr>
      <w:tr w:rsidR="00AD3023">
        <w:trPr>
          <w:trHeight w:val="595"/>
        </w:trPr>
        <w:tc>
          <w:tcPr>
            <w:tcW w:w="761" w:type="dxa"/>
          </w:tcPr>
          <w:p w:rsidR="00AD3023" w:rsidRDefault="00E2542D">
            <w:pPr>
              <w:pStyle w:val="TableParagraph"/>
              <w:spacing w:before="175"/>
              <w:ind w:left="100"/>
              <w:rPr>
                <w:sz w:val="24"/>
              </w:rPr>
            </w:pPr>
            <w:r>
              <w:rPr>
                <w:spacing w:val="-5"/>
                <w:sz w:val="24"/>
              </w:rPr>
              <w:t>1.3</w:t>
            </w:r>
          </w:p>
        </w:tc>
        <w:tc>
          <w:tcPr>
            <w:tcW w:w="2853" w:type="dxa"/>
          </w:tcPr>
          <w:p w:rsidR="00AD3023" w:rsidRDefault="00E2542D">
            <w:pPr>
              <w:pStyle w:val="TableParagraph"/>
              <w:spacing w:before="23" w:line="270" w:lineRule="atLeast"/>
              <w:ind w:left="232" w:right="130"/>
              <w:rPr>
                <w:sz w:val="24"/>
              </w:rPr>
            </w:pPr>
            <w:r>
              <w:rPr>
                <w:sz w:val="24"/>
              </w:rPr>
              <w:t>Финансовыеотношения в экономике</w:t>
            </w:r>
          </w:p>
        </w:tc>
        <w:tc>
          <w:tcPr>
            <w:tcW w:w="1070" w:type="dxa"/>
          </w:tcPr>
          <w:p w:rsidR="00AD3023" w:rsidRDefault="00E2542D">
            <w:pPr>
              <w:pStyle w:val="TableParagraph"/>
              <w:spacing w:before="175"/>
              <w:ind w:left="190"/>
              <w:jc w:val="center"/>
              <w:rPr>
                <w:sz w:val="24"/>
              </w:rPr>
            </w:pPr>
            <w:r>
              <w:rPr>
                <w:spacing w:val="-10"/>
                <w:sz w:val="24"/>
              </w:rPr>
              <w:t>5</w:t>
            </w:r>
          </w:p>
        </w:tc>
        <w:tc>
          <w:tcPr>
            <w:tcW w:w="1840" w:type="dxa"/>
          </w:tcPr>
          <w:p w:rsidR="00AD3023" w:rsidRDefault="00AD3023">
            <w:pPr>
              <w:pStyle w:val="TableParagraph"/>
            </w:pPr>
          </w:p>
        </w:tc>
        <w:tc>
          <w:tcPr>
            <w:tcW w:w="1910" w:type="dxa"/>
          </w:tcPr>
          <w:p w:rsidR="00AD3023" w:rsidRDefault="00AD3023">
            <w:pPr>
              <w:pStyle w:val="TableParagraph"/>
            </w:pPr>
          </w:p>
        </w:tc>
        <w:tc>
          <w:tcPr>
            <w:tcW w:w="5556" w:type="dxa"/>
          </w:tcPr>
          <w:p w:rsidR="00AD3023" w:rsidRDefault="00E2542D">
            <w:pPr>
              <w:pStyle w:val="TableParagraph"/>
              <w:spacing w:before="175"/>
              <w:ind w:left="236"/>
              <w:rPr>
                <w:sz w:val="24"/>
              </w:rPr>
            </w:pPr>
            <w:r>
              <w:rPr>
                <w:sz w:val="24"/>
              </w:rPr>
              <w:t>БиблиотекаЦОК</w:t>
            </w:r>
            <w:hyperlink r:id="rId813">
              <w:r>
                <w:rPr>
                  <w:color w:val="0000FF"/>
                  <w:spacing w:val="-2"/>
                  <w:sz w:val="24"/>
                  <w:u w:val="single" w:color="0000FF"/>
                </w:rPr>
                <w:t>https://m.edsoo.ru/7f419196</w:t>
              </w:r>
            </w:hyperlink>
          </w:p>
        </w:tc>
      </w:tr>
      <w:tr w:rsidR="00AD3023">
        <w:trPr>
          <w:trHeight w:val="321"/>
        </w:trPr>
        <w:tc>
          <w:tcPr>
            <w:tcW w:w="761" w:type="dxa"/>
          </w:tcPr>
          <w:p w:rsidR="00AD3023" w:rsidRDefault="00E2542D">
            <w:pPr>
              <w:pStyle w:val="TableParagraph"/>
              <w:spacing w:before="38" w:line="263" w:lineRule="exact"/>
              <w:ind w:left="100"/>
              <w:rPr>
                <w:sz w:val="24"/>
              </w:rPr>
            </w:pPr>
            <w:r>
              <w:rPr>
                <w:spacing w:val="-5"/>
                <w:sz w:val="24"/>
              </w:rPr>
              <w:t>1.4</w:t>
            </w:r>
          </w:p>
        </w:tc>
        <w:tc>
          <w:tcPr>
            <w:tcW w:w="2853" w:type="dxa"/>
          </w:tcPr>
          <w:p w:rsidR="00AD3023" w:rsidRDefault="00E2542D">
            <w:pPr>
              <w:pStyle w:val="TableParagraph"/>
              <w:spacing w:before="38" w:line="263" w:lineRule="exact"/>
              <w:ind w:left="232"/>
              <w:rPr>
                <w:sz w:val="24"/>
              </w:rPr>
            </w:pPr>
            <w:r>
              <w:rPr>
                <w:sz w:val="24"/>
              </w:rPr>
              <w:t>Домашнее</w:t>
            </w:r>
            <w:r>
              <w:rPr>
                <w:spacing w:val="-2"/>
                <w:sz w:val="24"/>
              </w:rPr>
              <w:t>хозяйство</w:t>
            </w:r>
          </w:p>
        </w:tc>
        <w:tc>
          <w:tcPr>
            <w:tcW w:w="1070" w:type="dxa"/>
          </w:tcPr>
          <w:p w:rsidR="00AD3023" w:rsidRDefault="00E2542D">
            <w:pPr>
              <w:pStyle w:val="TableParagraph"/>
              <w:spacing w:before="38" w:line="263" w:lineRule="exact"/>
              <w:ind w:left="190"/>
              <w:jc w:val="center"/>
              <w:rPr>
                <w:sz w:val="24"/>
              </w:rPr>
            </w:pPr>
            <w:r>
              <w:rPr>
                <w:spacing w:val="-10"/>
                <w:sz w:val="24"/>
              </w:rPr>
              <w:t>1</w:t>
            </w:r>
          </w:p>
        </w:tc>
        <w:tc>
          <w:tcPr>
            <w:tcW w:w="1840" w:type="dxa"/>
          </w:tcPr>
          <w:p w:rsidR="00AD3023" w:rsidRDefault="00AD3023">
            <w:pPr>
              <w:pStyle w:val="TableParagraph"/>
            </w:pPr>
          </w:p>
        </w:tc>
        <w:tc>
          <w:tcPr>
            <w:tcW w:w="1910" w:type="dxa"/>
          </w:tcPr>
          <w:p w:rsidR="00AD3023" w:rsidRDefault="00AD3023">
            <w:pPr>
              <w:pStyle w:val="TableParagraph"/>
            </w:pPr>
          </w:p>
        </w:tc>
        <w:tc>
          <w:tcPr>
            <w:tcW w:w="5556" w:type="dxa"/>
          </w:tcPr>
          <w:p w:rsidR="00AD3023" w:rsidRDefault="00E2542D">
            <w:pPr>
              <w:pStyle w:val="TableParagraph"/>
              <w:spacing w:before="38" w:line="263" w:lineRule="exact"/>
              <w:ind w:left="236"/>
              <w:rPr>
                <w:sz w:val="24"/>
              </w:rPr>
            </w:pPr>
            <w:r>
              <w:rPr>
                <w:sz w:val="24"/>
              </w:rPr>
              <w:t>БиблиотекаЦОК</w:t>
            </w:r>
            <w:hyperlink r:id="rId814">
              <w:r>
                <w:rPr>
                  <w:color w:val="0000FF"/>
                  <w:spacing w:val="-2"/>
                  <w:sz w:val="24"/>
                  <w:u w:val="single" w:color="0000FF"/>
                </w:rPr>
                <w:t>https://m.edsoo.ru/7f419196</w:t>
              </w:r>
            </w:hyperlink>
          </w:p>
        </w:tc>
      </w:tr>
      <w:tr w:rsidR="00AD3023">
        <w:trPr>
          <w:trHeight w:val="597"/>
        </w:trPr>
        <w:tc>
          <w:tcPr>
            <w:tcW w:w="761" w:type="dxa"/>
          </w:tcPr>
          <w:p w:rsidR="00AD3023" w:rsidRDefault="00E2542D">
            <w:pPr>
              <w:pStyle w:val="TableParagraph"/>
              <w:spacing w:before="178"/>
              <w:ind w:left="100"/>
              <w:rPr>
                <w:sz w:val="24"/>
              </w:rPr>
            </w:pPr>
            <w:r>
              <w:rPr>
                <w:spacing w:val="-5"/>
                <w:sz w:val="24"/>
              </w:rPr>
              <w:t>1.5</w:t>
            </w:r>
          </w:p>
        </w:tc>
        <w:tc>
          <w:tcPr>
            <w:tcW w:w="2853" w:type="dxa"/>
          </w:tcPr>
          <w:p w:rsidR="00AD3023" w:rsidRDefault="00E2542D">
            <w:pPr>
              <w:pStyle w:val="TableParagraph"/>
              <w:spacing w:before="25" w:line="270" w:lineRule="atLeast"/>
              <w:ind w:left="232" w:right="130"/>
              <w:rPr>
                <w:sz w:val="24"/>
              </w:rPr>
            </w:pPr>
            <w:r>
              <w:rPr>
                <w:sz w:val="24"/>
              </w:rPr>
              <w:t>Экономическиецелии функции государства</w:t>
            </w:r>
          </w:p>
        </w:tc>
        <w:tc>
          <w:tcPr>
            <w:tcW w:w="1070" w:type="dxa"/>
          </w:tcPr>
          <w:p w:rsidR="00AD3023" w:rsidRDefault="00E2542D">
            <w:pPr>
              <w:pStyle w:val="TableParagraph"/>
              <w:spacing w:before="178"/>
              <w:ind w:left="190"/>
              <w:jc w:val="center"/>
              <w:rPr>
                <w:sz w:val="24"/>
              </w:rPr>
            </w:pPr>
            <w:r>
              <w:rPr>
                <w:spacing w:val="-10"/>
                <w:sz w:val="24"/>
              </w:rPr>
              <w:t>4</w:t>
            </w:r>
          </w:p>
        </w:tc>
        <w:tc>
          <w:tcPr>
            <w:tcW w:w="1840" w:type="dxa"/>
          </w:tcPr>
          <w:p w:rsidR="00AD3023" w:rsidRDefault="00E2542D">
            <w:pPr>
              <w:pStyle w:val="TableParagraph"/>
              <w:spacing w:before="178"/>
              <w:ind w:left="190" w:right="1"/>
              <w:jc w:val="center"/>
              <w:rPr>
                <w:sz w:val="24"/>
              </w:rPr>
            </w:pPr>
            <w:r>
              <w:rPr>
                <w:spacing w:val="-10"/>
                <w:sz w:val="24"/>
              </w:rPr>
              <w:t>2</w:t>
            </w:r>
          </w:p>
        </w:tc>
        <w:tc>
          <w:tcPr>
            <w:tcW w:w="1910" w:type="dxa"/>
          </w:tcPr>
          <w:p w:rsidR="00AD3023" w:rsidRDefault="00AD3023">
            <w:pPr>
              <w:pStyle w:val="TableParagraph"/>
            </w:pPr>
          </w:p>
        </w:tc>
        <w:tc>
          <w:tcPr>
            <w:tcW w:w="5556" w:type="dxa"/>
          </w:tcPr>
          <w:p w:rsidR="00AD3023" w:rsidRDefault="00E2542D">
            <w:pPr>
              <w:pStyle w:val="TableParagraph"/>
              <w:spacing w:before="178"/>
              <w:ind w:left="236"/>
              <w:rPr>
                <w:sz w:val="24"/>
              </w:rPr>
            </w:pPr>
            <w:r>
              <w:rPr>
                <w:sz w:val="24"/>
              </w:rPr>
              <w:t>БиблиотекаЦОК</w:t>
            </w:r>
            <w:hyperlink r:id="rId815">
              <w:r>
                <w:rPr>
                  <w:color w:val="0000FF"/>
                  <w:spacing w:val="-2"/>
                  <w:sz w:val="24"/>
                  <w:u w:val="single" w:color="0000FF"/>
                </w:rPr>
                <w:t>https://m.edsoo.ru/7f419196</w:t>
              </w:r>
            </w:hyperlink>
          </w:p>
        </w:tc>
      </w:tr>
      <w:tr w:rsidR="00AD3023">
        <w:trPr>
          <w:trHeight w:val="520"/>
        </w:trPr>
        <w:tc>
          <w:tcPr>
            <w:tcW w:w="3614" w:type="dxa"/>
            <w:gridSpan w:val="2"/>
          </w:tcPr>
          <w:p w:rsidR="00AD3023" w:rsidRDefault="00E2542D">
            <w:pPr>
              <w:pStyle w:val="TableParagraph"/>
              <w:spacing w:before="139"/>
              <w:ind w:left="235"/>
              <w:rPr>
                <w:sz w:val="24"/>
              </w:rPr>
            </w:pPr>
            <w:r>
              <w:rPr>
                <w:sz w:val="24"/>
              </w:rPr>
              <w:t>Итого по</w:t>
            </w:r>
            <w:r>
              <w:rPr>
                <w:spacing w:val="-2"/>
                <w:sz w:val="24"/>
              </w:rPr>
              <w:t>разделу</w:t>
            </w:r>
          </w:p>
        </w:tc>
        <w:tc>
          <w:tcPr>
            <w:tcW w:w="1070" w:type="dxa"/>
          </w:tcPr>
          <w:p w:rsidR="00AD3023" w:rsidRDefault="00E2542D">
            <w:pPr>
              <w:pStyle w:val="TableParagraph"/>
              <w:spacing w:before="139"/>
              <w:ind w:left="507"/>
              <w:rPr>
                <w:sz w:val="24"/>
              </w:rPr>
            </w:pPr>
            <w:r>
              <w:rPr>
                <w:spacing w:val="-5"/>
                <w:sz w:val="24"/>
              </w:rPr>
              <w:t>20</w:t>
            </w:r>
          </w:p>
        </w:tc>
        <w:tc>
          <w:tcPr>
            <w:tcW w:w="9306" w:type="dxa"/>
            <w:gridSpan w:val="3"/>
          </w:tcPr>
          <w:p w:rsidR="00AD3023" w:rsidRDefault="00AD3023">
            <w:pPr>
              <w:pStyle w:val="TableParagraph"/>
            </w:pPr>
          </w:p>
        </w:tc>
      </w:tr>
      <w:tr w:rsidR="00AD3023">
        <w:trPr>
          <w:trHeight w:val="319"/>
        </w:trPr>
        <w:tc>
          <w:tcPr>
            <w:tcW w:w="13990" w:type="dxa"/>
            <w:gridSpan w:val="6"/>
          </w:tcPr>
          <w:p w:rsidR="00AD3023" w:rsidRDefault="00E2542D">
            <w:pPr>
              <w:pStyle w:val="TableParagraph"/>
              <w:spacing w:before="43" w:line="256" w:lineRule="exact"/>
              <w:ind w:left="235"/>
              <w:rPr>
                <w:b/>
                <w:sz w:val="24"/>
              </w:rPr>
            </w:pPr>
            <w:r>
              <w:rPr>
                <w:b/>
                <w:sz w:val="24"/>
              </w:rPr>
              <w:t>Раздел2.Человеквмире</w:t>
            </w:r>
            <w:r>
              <w:rPr>
                <w:b/>
                <w:spacing w:val="-2"/>
                <w:sz w:val="24"/>
              </w:rPr>
              <w:t xml:space="preserve"> культуры</w:t>
            </w:r>
          </w:p>
        </w:tc>
      </w:tr>
    </w:tbl>
    <w:p w:rsidR="00AD3023" w:rsidRDefault="00AD3023">
      <w:pPr>
        <w:spacing w:line="256" w:lineRule="exact"/>
        <w:rPr>
          <w:sz w:val="24"/>
        </w:rPr>
        <w:sectPr w:rsidR="00AD3023">
          <w:pgSz w:w="16390" w:h="11910" w:orient="landscape"/>
          <w:pgMar w:top="1100" w:right="620" w:bottom="1160" w:left="1480" w:header="0" w:footer="936"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61"/>
        <w:gridCol w:w="2853"/>
        <w:gridCol w:w="1070"/>
        <w:gridCol w:w="1840"/>
        <w:gridCol w:w="1910"/>
        <w:gridCol w:w="5556"/>
      </w:tblGrid>
      <w:tr w:rsidR="00AD3023">
        <w:trPr>
          <w:trHeight w:val="597"/>
        </w:trPr>
        <w:tc>
          <w:tcPr>
            <w:tcW w:w="761" w:type="dxa"/>
          </w:tcPr>
          <w:p w:rsidR="00AD3023" w:rsidRDefault="00E2542D">
            <w:pPr>
              <w:pStyle w:val="TableParagraph"/>
              <w:spacing w:before="178"/>
              <w:ind w:left="100"/>
              <w:rPr>
                <w:sz w:val="24"/>
              </w:rPr>
            </w:pPr>
            <w:r>
              <w:rPr>
                <w:spacing w:val="-5"/>
                <w:sz w:val="24"/>
              </w:rPr>
              <w:t>2.1</w:t>
            </w:r>
          </w:p>
        </w:tc>
        <w:tc>
          <w:tcPr>
            <w:tcW w:w="2853" w:type="dxa"/>
          </w:tcPr>
          <w:p w:rsidR="00AD3023" w:rsidRDefault="00E2542D">
            <w:pPr>
              <w:pStyle w:val="TableParagraph"/>
              <w:spacing w:before="26" w:line="270" w:lineRule="atLeast"/>
              <w:ind w:left="232" w:right="130"/>
              <w:rPr>
                <w:sz w:val="24"/>
              </w:rPr>
            </w:pPr>
            <w:r>
              <w:rPr>
                <w:sz w:val="24"/>
              </w:rPr>
              <w:t>Культура, еѐ многообразиеиформы</w:t>
            </w:r>
          </w:p>
        </w:tc>
        <w:tc>
          <w:tcPr>
            <w:tcW w:w="1070" w:type="dxa"/>
          </w:tcPr>
          <w:p w:rsidR="00AD3023" w:rsidRDefault="00E2542D">
            <w:pPr>
              <w:pStyle w:val="TableParagraph"/>
              <w:spacing w:before="178"/>
              <w:ind w:left="567"/>
              <w:rPr>
                <w:sz w:val="24"/>
              </w:rPr>
            </w:pPr>
            <w:r>
              <w:rPr>
                <w:spacing w:val="-10"/>
                <w:sz w:val="24"/>
              </w:rPr>
              <w:t>1</w:t>
            </w:r>
          </w:p>
        </w:tc>
        <w:tc>
          <w:tcPr>
            <w:tcW w:w="1840" w:type="dxa"/>
          </w:tcPr>
          <w:p w:rsidR="00AD3023" w:rsidRDefault="00AD3023">
            <w:pPr>
              <w:pStyle w:val="TableParagraph"/>
            </w:pPr>
          </w:p>
        </w:tc>
        <w:tc>
          <w:tcPr>
            <w:tcW w:w="1910" w:type="dxa"/>
          </w:tcPr>
          <w:p w:rsidR="00AD3023" w:rsidRDefault="00AD3023">
            <w:pPr>
              <w:pStyle w:val="TableParagraph"/>
            </w:pPr>
          </w:p>
        </w:tc>
        <w:tc>
          <w:tcPr>
            <w:tcW w:w="5556" w:type="dxa"/>
          </w:tcPr>
          <w:p w:rsidR="00AD3023" w:rsidRDefault="00E2542D">
            <w:pPr>
              <w:pStyle w:val="TableParagraph"/>
              <w:spacing w:before="178"/>
              <w:ind w:left="236"/>
              <w:rPr>
                <w:sz w:val="24"/>
              </w:rPr>
            </w:pPr>
            <w:r>
              <w:rPr>
                <w:sz w:val="24"/>
              </w:rPr>
              <w:t>БиблиотекаЦОК</w:t>
            </w:r>
            <w:hyperlink r:id="rId816">
              <w:r>
                <w:rPr>
                  <w:color w:val="0000FF"/>
                  <w:spacing w:val="-2"/>
                  <w:sz w:val="24"/>
                  <w:u w:val="single" w:color="0000FF"/>
                </w:rPr>
                <w:t>https://m.edsoo.ru/7f419196</w:t>
              </w:r>
            </w:hyperlink>
          </w:p>
        </w:tc>
      </w:tr>
      <w:tr w:rsidR="00AD3023">
        <w:trPr>
          <w:trHeight w:val="597"/>
        </w:trPr>
        <w:tc>
          <w:tcPr>
            <w:tcW w:w="761" w:type="dxa"/>
          </w:tcPr>
          <w:p w:rsidR="00AD3023" w:rsidRDefault="00E2542D">
            <w:pPr>
              <w:pStyle w:val="TableParagraph"/>
              <w:spacing w:before="178"/>
              <w:ind w:left="100"/>
              <w:rPr>
                <w:sz w:val="24"/>
              </w:rPr>
            </w:pPr>
            <w:r>
              <w:rPr>
                <w:spacing w:val="-5"/>
                <w:sz w:val="24"/>
              </w:rPr>
              <w:t>2.2</w:t>
            </w:r>
          </w:p>
        </w:tc>
        <w:tc>
          <w:tcPr>
            <w:tcW w:w="2853" w:type="dxa"/>
          </w:tcPr>
          <w:p w:rsidR="00AD3023" w:rsidRDefault="00E2542D">
            <w:pPr>
              <w:pStyle w:val="TableParagraph"/>
              <w:spacing w:before="25" w:line="270" w:lineRule="atLeast"/>
              <w:ind w:left="232" w:right="219"/>
              <w:rPr>
                <w:sz w:val="24"/>
              </w:rPr>
            </w:pPr>
            <w:r>
              <w:rPr>
                <w:sz w:val="24"/>
              </w:rPr>
              <w:t>Наука и образование в РоссийскойФедерации</w:t>
            </w:r>
          </w:p>
        </w:tc>
        <w:tc>
          <w:tcPr>
            <w:tcW w:w="1070" w:type="dxa"/>
          </w:tcPr>
          <w:p w:rsidR="00AD3023" w:rsidRDefault="00E2542D">
            <w:pPr>
              <w:pStyle w:val="TableParagraph"/>
              <w:spacing w:before="178"/>
              <w:ind w:left="567"/>
              <w:rPr>
                <w:sz w:val="24"/>
              </w:rPr>
            </w:pPr>
            <w:r>
              <w:rPr>
                <w:spacing w:val="-10"/>
                <w:sz w:val="24"/>
              </w:rPr>
              <w:t>4</w:t>
            </w:r>
          </w:p>
        </w:tc>
        <w:tc>
          <w:tcPr>
            <w:tcW w:w="1840" w:type="dxa"/>
          </w:tcPr>
          <w:p w:rsidR="00AD3023" w:rsidRDefault="00AD3023">
            <w:pPr>
              <w:pStyle w:val="TableParagraph"/>
            </w:pPr>
          </w:p>
        </w:tc>
        <w:tc>
          <w:tcPr>
            <w:tcW w:w="1910" w:type="dxa"/>
          </w:tcPr>
          <w:p w:rsidR="00AD3023" w:rsidRDefault="00AD3023">
            <w:pPr>
              <w:pStyle w:val="TableParagraph"/>
            </w:pPr>
          </w:p>
        </w:tc>
        <w:tc>
          <w:tcPr>
            <w:tcW w:w="5556" w:type="dxa"/>
          </w:tcPr>
          <w:p w:rsidR="00AD3023" w:rsidRDefault="00E2542D">
            <w:pPr>
              <w:pStyle w:val="TableParagraph"/>
              <w:spacing w:before="178"/>
              <w:ind w:left="236"/>
              <w:rPr>
                <w:sz w:val="24"/>
              </w:rPr>
            </w:pPr>
            <w:r>
              <w:rPr>
                <w:sz w:val="24"/>
              </w:rPr>
              <w:t>БиблиотекаЦОК</w:t>
            </w:r>
            <w:hyperlink r:id="rId817">
              <w:r>
                <w:rPr>
                  <w:color w:val="0000FF"/>
                  <w:spacing w:val="-2"/>
                  <w:sz w:val="24"/>
                  <w:u w:val="single" w:color="0000FF"/>
                </w:rPr>
                <w:t>https://m.edsoo.ru/7f419196</w:t>
              </w:r>
            </w:hyperlink>
          </w:p>
        </w:tc>
      </w:tr>
      <w:tr w:rsidR="00AD3023">
        <w:trPr>
          <w:trHeight w:val="597"/>
        </w:trPr>
        <w:tc>
          <w:tcPr>
            <w:tcW w:w="761" w:type="dxa"/>
          </w:tcPr>
          <w:p w:rsidR="00AD3023" w:rsidRDefault="00E2542D">
            <w:pPr>
              <w:pStyle w:val="TableParagraph"/>
              <w:spacing w:before="175"/>
              <w:ind w:left="100"/>
              <w:rPr>
                <w:sz w:val="24"/>
              </w:rPr>
            </w:pPr>
            <w:r>
              <w:rPr>
                <w:spacing w:val="-5"/>
                <w:sz w:val="24"/>
              </w:rPr>
              <w:t>2.3</w:t>
            </w:r>
          </w:p>
        </w:tc>
        <w:tc>
          <w:tcPr>
            <w:tcW w:w="2853" w:type="dxa"/>
          </w:tcPr>
          <w:p w:rsidR="00AD3023" w:rsidRDefault="00E2542D">
            <w:pPr>
              <w:pStyle w:val="TableParagraph"/>
              <w:spacing w:before="25" w:line="270" w:lineRule="atLeast"/>
              <w:ind w:left="232" w:right="130"/>
              <w:rPr>
                <w:sz w:val="24"/>
              </w:rPr>
            </w:pPr>
            <w:r>
              <w:rPr>
                <w:sz w:val="24"/>
              </w:rPr>
              <w:t xml:space="preserve">Рольрелигиивжизни </w:t>
            </w:r>
            <w:r>
              <w:rPr>
                <w:spacing w:val="-2"/>
                <w:sz w:val="24"/>
              </w:rPr>
              <w:t>общества</w:t>
            </w:r>
          </w:p>
        </w:tc>
        <w:tc>
          <w:tcPr>
            <w:tcW w:w="1070" w:type="dxa"/>
          </w:tcPr>
          <w:p w:rsidR="00AD3023" w:rsidRDefault="00E2542D">
            <w:pPr>
              <w:pStyle w:val="TableParagraph"/>
              <w:spacing w:before="175"/>
              <w:ind w:left="567"/>
              <w:rPr>
                <w:sz w:val="24"/>
              </w:rPr>
            </w:pPr>
            <w:r>
              <w:rPr>
                <w:spacing w:val="-10"/>
                <w:sz w:val="24"/>
              </w:rPr>
              <w:t>2</w:t>
            </w:r>
          </w:p>
        </w:tc>
        <w:tc>
          <w:tcPr>
            <w:tcW w:w="1840" w:type="dxa"/>
          </w:tcPr>
          <w:p w:rsidR="00AD3023" w:rsidRDefault="00AD3023">
            <w:pPr>
              <w:pStyle w:val="TableParagraph"/>
            </w:pPr>
          </w:p>
        </w:tc>
        <w:tc>
          <w:tcPr>
            <w:tcW w:w="1910" w:type="dxa"/>
          </w:tcPr>
          <w:p w:rsidR="00AD3023" w:rsidRDefault="00AD3023">
            <w:pPr>
              <w:pStyle w:val="TableParagraph"/>
            </w:pPr>
          </w:p>
        </w:tc>
        <w:tc>
          <w:tcPr>
            <w:tcW w:w="5556" w:type="dxa"/>
          </w:tcPr>
          <w:p w:rsidR="00AD3023" w:rsidRDefault="00E2542D">
            <w:pPr>
              <w:pStyle w:val="TableParagraph"/>
              <w:spacing w:before="175"/>
              <w:ind w:left="236"/>
              <w:rPr>
                <w:sz w:val="24"/>
              </w:rPr>
            </w:pPr>
            <w:r>
              <w:rPr>
                <w:sz w:val="24"/>
              </w:rPr>
              <w:t>БиблиотекаЦОК</w:t>
            </w:r>
            <w:hyperlink r:id="rId818">
              <w:r>
                <w:rPr>
                  <w:color w:val="0000FF"/>
                  <w:spacing w:val="-2"/>
                  <w:sz w:val="24"/>
                  <w:u w:val="single" w:color="0000FF"/>
                </w:rPr>
                <w:t>https://m.edsoo.ru/7f419196</w:t>
              </w:r>
            </w:hyperlink>
          </w:p>
        </w:tc>
      </w:tr>
      <w:tr w:rsidR="00AD3023">
        <w:trPr>
          <w:trHeight w:val="597"/>
        </w:trPr>
        <w:tc>
          <w:tcPr>
            <w:tcW w:w="761" w:type="dxa"/>
          </w:tcPr>
          <w:p w:rsidR="00AD3023" w:rsidRDefault="00E2542D">
            <w:pPr>
              <w:pStyle w:val="TableParagraph"/>
              <w:spacing w:before="175"/>
              <w:ind w:left="100"/>
              <w:rPr>
                <w:sz w:val="24"/>
              </w:rPr>
            </w:pPr>
            <w:r>
              <w:rPr>
                <w:spacing w:val="-5"/>
                <w:sz w:val="24"/>
              </w:rPr>
              <w:t>2.4</w:t>
            </w:r>
          </w:p>
        </w:tc>
        <w:tc>
          <w:tcPr>
            <w:tcW w:w="2853" w:type="dxa"/>
          </w:tcPr>
          <w:p w:rsidR="00AD3023" w:rsidRDefault="00E2542D">
            <w:pPr>
              <w:pStyle w:val="TableParagraph"/>
              <w:spacing w:before="25" w:line="270" w:lineRule="atLeast"/>
              <w:ind w:left="232" w:right="130"/>
              <w:rPr>
                <w:sz w:val="24"/>
              </w:rPr>
            </w:pPr>
            <w:r>
              <w:rPr>
                <w:sz w:val="24"/>
              </w:rPr>
              <w:t xml:space="preserve">Рольискусствавжизни </w:t>
            </w:r>
            <w:r>
              <w:rPr>
                <w:spacing w:val="-2"/>
                <w:sz w:val="24"/>
              </w:rPr>
              <w:t>человека</w:t>
            </w:r>
          </w:p>
        </w:tc>
        <w:tc>
          <w:tcPr>
            <w:tcW w:w="1070" w:type="dxa"/>
          </w:tcPr>
          <w:p w:rsidR="00AD3023" w:rsidRDefault="00E2542D">
            <w:pPr>
              <w:pStyle w:val="TableParagraph"/>
              <w:spacing w:before="175"/>
              <w:ind w:left="567"/>
              <w:rPr>
                <w:sz w:val="24"/>
              </w:rPr>
            </w:pPr>
            <w:r>
              <w:rPr>
                <w:spacing w:val="-10"/>
                <w:sz w:val="24"/>
              </w:rPr>
              <w:t>2</w:t>
            </w:r>
          </w:p>
        </w:tc>
        <w:tc>
          <w:tcPr>
            <w:tcW w:w="1840" w:type="dxa"/>
          </w:tcPr>
          <w:p w:rsidR="00AD3023" w:rsidRDefault="00AD3023">
            <w:pPr>
              <w:pStyle w:val="TableParagraph"/>
            </w:pPr>
          </w:p>
        </w:tc>
        <w:tc>
          <w:tcPr>
            <w:tcW w:w="1910" w:type="dxa"/>
          </w:tcPr>
          <w:p w:rsidR="00AD3023" w:rsidRDefault="00AD3023">
            <w:pPr>
              <w:pStyle w:val="TableParagraph"/>
            </w:pPr>
          </w:p>
        </w:tc>
        <w:tc>
          <w:tcPr>
            <w:tcW w:w="5556" w:type="dxa"/>
          </w:tcPr>
          <w:p w:rsidR="00AD3023" w:rsidRDefault="00E2542D">
            <w:pPr>
              <w:pStyle w:val="TableParagraph"/>
              <w:spacing w:before="175"/>
              <w:ind w:left="236"/>
              <w:rPr>
                <w:sz w:val="24"/>
              </w:rPr>
            </w:pPr>
            <w:r>
              <w:rPr>
                <w:sz w:val="24"/>
              </w:rPr>
              <w:t>БиблиотекаЦОК</w:t>
            </w:r>
            <w:hyperlink r:id="rId819">
              <w:r>
                <w:rPr>
                  <w:color w:val="0000FF"/>
                  <w:spacing w:val="-2"/>
                  <w:sz w:val="24"/>
                  <w:u w:val="single" w:color="0000FF"/>
                </w:rPr>
                <w:t>https://m.edsoo.ru/7f419196</w:t>
              </w:r>
            </w:hyperlink>
          </w:p>
        </w:tc>
      </w:tr>
      <w:tr w:rsidR="00AD3023">
        <w:trPr>
          <w:trHeight w:val="597"/>
        </w:trPr>
        <w:tc>
          <w:tcPr>
            <w:tcW w:w="761" w:type="dxa"/>
          </w:tcPr>
          <w:p w:rsidR="00AD3023" w:rsidRDefault="00E2542D">
            <w:pPr>
              <w:pStyle w:val="TableParagraph"/>
              <w:spacing w:before="176"/>
              <w:ind w:left="100"/>
              <w:rPr>
                <w:sz w:val="24"/>
              </w:rPr>
            </w:pPr>
            <w:r>
              <w:rPr>
                <w:spacing w:val="-5"/>
                <w:sz w:val="24"/>
              </w:rPr>
              <w:t>2.5</w:t>
            </w:r>
          </w:p>
        </w:tc>
        <w:tc>
          <w:tcPr>
            <w:tcW w:w="2853" w:type="dxa"/>
          </w:tcPr>
          <w:p w:rsidR="00AD3023" w:rsidRDefault="00E2542D">
            <w:pPr>
              <w:pStyle w:val="TableParagraph"/>
              <w:spacing w:before="26" w:line="270" w:lineRule="atLeast"/>
              <w:ind w:left="232" w:right="130"/>
              <w:rPr>
                <w:sz w:val="24"/>
              </w:rPr>
            </w:pPr>
            <w:r>
              <w:rPr>
                <w:sz w:val="24"/>
              </w:rPr>
              <w:t>Рольинформациив современном мире</w:t>
            </w:r>
          </w:p>
        </w:tc>
        <w:tc>
          <w:tcPr>
            <w:tcW w:w="1070" w:type="dxa"/>
          </w:tcPr>
          <w:p w:rsidR="00AD3023" w:rsidRDefault="00E2542D">
            <w:pPr>
              <w:pStyle w:val="TableParagraph"/>
              <w:spacing w:before="176"/>
              <w:ind w:left="567"/>
              <w:rPr>
                <w:sz w:val="24"/>
              </w:rPr>
            </w:pPr>
            <w:r>
              <w:rPr>
                <w:spacing w:val="-10"/>
                <w:sz w:val="24"/>
              </w:rPr>
              <w:t>2</w:t>
            </w:r>
          </w:p>
        </w:tc>
        <w:tc>
          <w:tcPr>
            <w:tcW w:w="1840" w:type="dxa"/>
          </w:tcPr>
          <w:p w:rsidR="00AD3023" w:rsidRDefault="00AD3023">
            <w:pPr>
              <w:pStyle w:val="TableParagraph"/>
            </w:pPr>
          </w:p>
        </w:tc>
        <w:tc>
          <w:tcPr>
            <w:tcW w:w="1910" w:type="dxa"/>
          </w:tcPr>
          <w:p w:rsidR="00AD3023" w:rsidRDefault="00AD3023">
            <w:pPr>
              <w:pStyle w:val="TableParagraph"/>
            </w:pPr>
          </w:p>
        </w:tc>
        <w:tc>
          <w:tcPr>
            <w:tcW w:w="5556" w:type="dxa"/>
          </w:tcPr>
          <w:p w:rsidR="00AD3023" w:rsidRDefault="00E2542D">
            <w:pPr>
              <w:pStyle w:val="TableParagraph"/>
              <w:spacing w:before="176"/>
              <w:ind w:left="236"/>
              <w:rPr>
                <w:sz w:val="24"/>
              </w:rPr>
            </w:pPr>
            <w:r>
              <w:rPr>
                <w:sz w:val="24"/>
              </w:rPr>
              <w:t>БиблиотекаЦОК</w:t>
            </w:r>
            <w:hyperlink r:id="rId820">
              <w:r>
                <w:rPr>
                  <w:color w:val="0000FF"/>
                  <w:spacing w:val="-2"/>
                  <w:sz w:val="24"/>
                  <w:u w:val="single" w:color="0000FF"/>
                </w:rPr>
                <w:t>https://m.edsoo.ru/7f419196</w:t>
              </w:r>
            </w:hyperlink>
          </w:p>
        </w:tc>
      </w:tr>
      <w:tr w:rsidR="00AD3023">
        <w:trPr>
          <w:trHeight w:val="520"/>
        </w:trPr>
        <w:tc>
          <w:tcPr>
            <w:tcW w:w="3614"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070" w:type="dxa"/>
          </w:tcPr>
          <w:p w:rsidR="00AD3023" w:rsidRDefault="00E2542D">
            <w:pPr>
              <w:pStyle w:val="TableParagraph"/>
              <w:spacing w:before="137"/>
              <w:ind w:left="507"/>
              <w:rPr>
                <w:sz w:val="24"/>
              </w:rPr>
            </w:pPr>
            <w:r>
              <w:rPr>
                <w:spacing w:val="-5"/>
                <w:sz w:val="24"/>
              </w:rPr>
              <w:t>11</w:t>
            </w:r>
          </w:p>
        </w:tc>
        <w:tc>
          <w:tcPr>
            <w:tcW w:w="9306" w:type="dxa"/>
            <w:gridSpan w:val="3"/>
          </w:tcPr>
          <w:p w:rsidR="00AD3023" w:rsidRDefault="00AD3023">
            <w:pPr>
              <w:pStyle w:val="TableParagraph"/>
            </w:pPr>
          </w:p>
        </w:tc>
      </w:tr>
      <w:tr w:rsidR="00AD3023">
        <w:trPr>
          <w:trHeight w:val="597"/>
        </w:trPr>
        <w:tc>
          <w:tcPr>
            <w:tcW w:w="3614" w:type="dxa"/>
            <w:gridSpan w:val="2"/>
          </w:tcPr>
          <w:p w:rsidR="00AD3023" w:rsidRDefault="00E2542D">
            <w:pPr>
              <w:pStyle w:val="TableParagraph"/>
              <w:spacing w:before="25" w:line="270" w:lineRule="atLeast"/>
              <w:ind w:left="235"/>
              <w:rPr>
                <w:sz w:val="24"/>
              </w:rPr>
            </w:pPr>
            <w:r>
              <w:rPr>
                <w:sz w:val="24"/>
              </w:rPr>
              <w:t xml:space="preserve">Защитапроектов,итоговое </w:t>
            </w:r>
            <w:r>
              <w:rPr>
                <w:spacing w:val="-2"/>
                <w:sz w:val="24"/>
              </w:rPr>
              <w:t>повторение</w:t>
            </w:r>
          </w:p>
        </w:tc>
        <w:tc>
          <w:tcPr>
            <w:tcW w:w="1070" w:type="dxa"/>
          </w:tcPr>
          <w:p w:rsidR="00AD3023" w:rsidRDefault="00E2542D">
            <w:pPr>
              <w:pStyle w:val="TableParagraph"/>
              <w:spacing w:before="175"/>
              <w:ind w:left="567"/>
              <w:rPr>
                <w:sz w:val="24"/>
              </w:rPr>
            </w:pPr>
            <w:r>
              <w:rPr>
                <w:spacing w:val="-10"/>
                <w:sz w:val="24"/>
              </w:rPr>
              <w:t>3</w:t>
            </w:r>
          </w:p>
        </w:tc>
        <w:tc>
          <w:tcPr>
            <w:tcW w:w="1840" w:type="dxa"/>
          </w:tcPr>
          <w:p w:rsidR="00AD3023" w:rsidRDefault="00E2542D">
            <w:pPr>
              <w:pStyle w:val="TableParagraph"/>
              <w:spacing w:before="175"/>
              <w:ind w:left="190" w:right="1"/>
              <w:jc w:val="center"/>
              <w:rPr>
                <w:sz w:val="24"/>
              </w:rPr>
            </w:pPr>
            <w:r>
              <w:rPr>
                <w:spacing w:val="-10"/>
                <w:sz w:val="24"/>
              </w:rPr>
              <w:t>2</w:t>
            </w:r>
          </w:p>
        </w:tc>
        <w:tc>
          <w:tcPr>
            <w:tcW w:w="1910" w:type="dxa"/>
          </w:tcPr>
          <w:p w:rsidR="00AD3023" w:rsidRDefault="00AD3023">
            <w:pPr>
              <w:pStyle w:val="TableParagraph"/>
            </w:pPr>
          </w:p>
        </w:tc>
        <w:tc>
          <w:tcPr>
            <w:tcW w:w="5556" w:type="dxa"/>
          </w:tcPr>
          <w:p w:rsidR="00AD3023" w:rsidRDefault="00E2542D">
            <w:pPr>
              <w:pStyle w:val="TableParagraph"/>
              <w:spacing w:before="175"/>
              <w:ind w:left="236"/>
              <w:rPr>
                <w:sz w:val="24"/>
              </w:rPr>
            </w:pPr>
            <w:r>
              <w:rPr>
                <w:sz w:val="24"/>
              </w:rPr>
              <w:t>БиблиотекаЦОК</w:t>
            </w:r>
            <w:hyperlink r:id="rId821">
              <w:r>
                <w:rPr>
                  <w:color w:val="0000FF"/>
                  <w:spacing w:val="-2"/>
                  <w:sz w:val="24"/>
                  <w:u w:val="single" w:color="0000FF"/>
                </w:rPr>
                <w:t>https://m.edsoo.ru/7f419196</w:t>
              </w:r>
            </w:hyperlink>
          </w:p>
        </w:tc>
      </w:tr>
      <w:tr w:rsidR="00AD3023">
        <w:trPr>
          <w:trHeight w:val="592"/>
        </w:trPr>
        <w:tc>
          <w:tcPr>
            <w:tcW w:w="3614" w:type="dxa"/>
            <w:gridSpan w:val="2"/>
          </w:tcPr>
          <w:p w:rsidR="00AD3023" w:rsidRDefault="00E2542D">
            <w:pPr>
              <w:pStyle w:val="TableParagraph"/>
              <w:spacing w:before="20" w:line="270" w:lineRule="atLeast"/>
              <w:ind w:left="235" w:right="52"/>
              <w:rPr>
                <w:sz w:val="24"/>
              </w:rPr>
            </w:pPr>
            <w:r>
              <w:rPr>
                <w:sz w:val="24"/>
              </w:rPr>
              <w:t>ОБЩЕЕ КОЛИЧЕСТВО ЧАСОВПОПРОГРАММЕ</w:t>
            </w:r>
          </w:p>
        </w:tc>
        <w:tc>
          <w:tcPr>
            <w:tcW w:w="1070" w:type="dxa"/>
          </w:tcPr>
          <w:p w:rsidR="00AD3023" w:rsidRDefault="00E2542D">
            <w:pPr>
              <w:pStyle w:val="TableParagraph"/>
              <w:spacing w:before="175"/>
              <w:ind w:left="507"/>
              <w:rPr>
                <w:sz w:val="24"/>
              </w:rPr>
            </w:pPr>
            <w:r>
              <w:rPr>
                <w:spacing w:val="-5"/>
                <w:sz w:val="24"/>
              </w:rPr>
              <w:t>34</w:t>
            </w:r>
          </w:p>
        </w:tc>
        <w:tc>
          <w:tcPr>
            <w:tcW w:w="1840" w:type="dxa"/>
          </w:tcPr>
          <w:p w:rsidR="00AD3023" w:rsidRDefault="00E2542D">
            <w:pPr>
              <w:pStyle w:val="TableParagraph"/>
              <w:spacing w:before="175"/>
              <w:ind w:left="190" w:right="1"/>
              <w:jc w:val="center"/>
              <w:rPr>
                <w:sz w:val="24"/>
              </w:rPr>
            </w:pPr>
            <w:r>
              <w:rPr>
                <w:spacing w:val="-10"/>
                <w:sz w:val="24"/>
              </w:rPr>
              <w:t>4</w:t>
            </w:r>
          </w:p>
        </w:tc>
        <w:tc>
          <w:tcPr>
            <w:tcW w:w="1910" w:type="dxa"/>
          </w:tcPr>
          <w:p w:rsidR="00AD3023" w:rsidRDefault="00E2542D">
            <w:pPr>
              <w:pStyle w:val="TableParagraph"/>
              <w:spacing w:before="175"/>
              <w:ind w:left="194" w:right="1"/>
              <w:jc w:val="center"/>
              <w:rPr>
                <w:sz w:val="24"/>
              </w:rPr>
            </w:pPr>
            <w:r>
              <w:rPr>
                <w:spacing w:val="-10"/>
                <w:sz w:val="24"/>
              </w:rPr>
              <w:t>0</w:t>
            </w:r>
          </w:p>
        </w:tc>
        <w:tc>
          <w:tcPr>
            <w:tcW w:w="5556" w:type="dxa"/>
          </w:tcPr>
          <w:p w:rsidR="00AD3023" w:rsidRDefault="00AD3023">
            <w:pPr>
              <w:pStyle w:val="TableParagraph"/>
            </w:pPr>
          </w:p>
        </w:tc>
      </w:tr>
    </w:tbl>
    <w:p w:rsidR="00AD3023" w:rsidRDefault="00E2542D">
      <w:pPr>
        <w:spacing w:after="2"/>
        <w:ind w:left="402"/>
        <w:rPr>
          <w:b/>
          <w:sz w:val="24"/>
        </w:rPr>
      </w:pPr>
      <w:r>
        <w:rPr>
          <w:b/>
          <w:sz w:val="24"/>
        </w:rPr>
        <w:t xml:space="preserve">9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78"/>
        <w:gridCol w:w="2820"/>
        <w:gridCol w:w="1088"/>
        <w:gridCol w:w="1841"/>
        <w:gridCol w:w="1911"/>
        <w:gridCol w:w="5557"/>
      </w:tblGrid>
      <w:tr w:rsidR="00AD3023">
        <w:trPr>
          <w:trHeight w:val="321"/>
        </w:trPr>
        <w:tc>
          <w:tcPr>
            <w:tcW w:w="778" w:type="dxa"/>
            <w:vMerge w:val="restart"/>
          </w:tcPr>
          <w:p w:rsidR="00AD3023" w:rsidRDefault="00E2542D">
            <w:pPr>
              <w:pStyle w:val="TableParagraph"/>
              <w:spacing w:before="207"/>
              <w:ind w:left="235" w:right="186"/>
              <w:rPr>
                <w:b/>
                <w:sz w:val="24"/>
              </w:rPr>
            </w:pPr>
            <w:r>
              <w:rPr>
                <w:b/>
                <w:spacing w:val="-10"/>
                <w:sz w:val="24"/>
              </w:rPr>
              <w:t xml:space="preserve">№ </w:t>
            </w:r>
            <w:r>
              <w:rPr>
                <w:b/>
                <w:spacing w:val="-4"/>
                <w:sz w:val="24"/>
              </w:rPr>
              <w:t>п/п</w:t>
            </w:r>
          </w:p>
        </w:tc>
        <w:tc>
          <w:tcPr>
            <w:tcW w:w="2820" w:type="dxa"/>
            <w:vMerge w:val="restart"/>
          </w:tcPr>
          <w:p w:rsidR="00AD3023" w:rsidRDefault="00E2542D">
            <w:pPr>
              <w:pStyle w:val="TableParagraph"/>
              <w:spacing w:before="70"/>
              <w:ind w:left="235" w:right="968"/>
              <w:jc w:val="both"/>
              <w:rPr>
                <w:b/>
                <w:sz w:val="24"/>
              </w:rPr>
            </w:pPr>
            <w:r>
              <w:rPr>
                <w:b/>
                <w:spacing w:val="-2"/>
                <w:sz w:val="24"/>
              </w:rPr>
              <w:t xml:space="preserve">Наименование </w:t>
            </w:r>
            <w:r>
              <w:rPr>
                <w:b/>
                <w:sz w:val="24"/>
              </w:rPr>
              <w:t xml:space="preserve">разделовитем </w:t>
            </w:r>
            <w:r>
              <w:rPr>
                <w:b/>
                <w:spacing w:val="-2"/>
                <w:sz w:val="24"/>
              </w:rPr>
              <w:t>программы</w:t>
            </w:r>
          </w:p>
        </w:tc>
        <w:tc>
          <w:tcPr>
            <w:tcW w:w="4840" w:type="dxa"/>
            <w:gridSpan w:val="3"/>
          </w:tcPr>
          <w:p w:rsidR="00AD3023" w:rsidRDefault="00E2542D">
            <w:pPr>
              <w:pStyle w:val="TableParagraph"/>
              <w:spacing w:before="44" w:line="258" w:lineRule="exact"/>
              <w:ind w:left="98"/>
              <w:rPr>
                <w:b/>
                <w:sz w:val="24"/>
              </w:rPr>
            </w:pPr>
            <w:r>
              <w:rPr>
                <w:b/>
                <w:sz w:val="24"/>
              </w:rPr>
              <w:t>Количество</w:t>
            </w:r>
            <w:r>
              <w:rPr>
                <w:b/>
                <w:spacing w:val="-4"/>
                <w:sz w:val="24"/>
              </w:rPr>
              <w:t>часов</w:t>
            </w:r>
          </w:p>
        </w:tc>
        <w:tc>
          <w:tcPr>
            <w:tcW w:w="5557" w:type="dxa"/>
            <w:vMerge w:val="restart"/>
          </w:tcPr>
          <w:p w:rsidR="00AD3023" w:rsidRDefault="00E2542D">
            <w:pPr>
              <w:pStyle w:val="TableParagraph"/>
              <w:spacing w:before="207"/>
              <w:ind w:left="232" w:right="554"/>
              <w:rPr>
                <w:b/>
                <w:sz w:val="24"/>
              </w:rPr>
            </w:pPr>
            <w:r>
              <w:rPr>
                <w:b/>
                <w:sz w:val="24"/>
              </w:rPr>
              <w:t xml:space="preserve">Электронные(цифровые)образовательные </w:t>
            </w:r>
            <w:r>
              <w:rPr>
                <w:b/>
                <w:spacing w:val="-2"/>
                <w:sz w:val="24"/>
              </w:rPr>
              <w:t>ресурсы</w:t>
            </w:r>
          </w:p>
        </w:tc>
      </w:tr>
      <w:tr w:rsidR="00AD3023">
        <w:trPr>
          <w:trHeight w:val="873"/>
        </w:trPr>
        <w:tc>
          <w:tcPr>
            <w:tcW w:w="778" w:type="dxa"/>
            <w:vMerge/>
            <w:tcBorders>
              <w:top w:val="nil"/>
            </w:tcBorders>
          </w:tcPr>
          <w:p w:rsidR="00AD3023" w:rsidRDefault="00AD3023">
            <w:pPr>
              <w:rPr>
                <w:sz w:val="2"/>
                <w:szCs w:val="2"/>
              </w:rPr>
            </w:pPr>
          </w:p>
        </w:tc>
        <w:tc>
          <w:tcPr>
            <w:tcW w:w="2820" w:type="dxa"/>
            <w:vMerge/>
            <w:tcBorders>
              <w:top w:val="nil"/>
            </w:tcBorders>
          </w:tcPr>
          <w:p w:rsidR="00AD3023" w:rsidRDefault="00AD3023">
            <w:pPr>
              <w:rPr>
                <w:sz w:val="2"/>
                <w:szCs w:val="2"/>
              </w:rPr>
            </w:pPr>
          </w:p>
        </w:tc>
        <w:tc>
          <w:tcPr>
            <w:tcW w:w="1088" w:type="dxa"/>
          </w:tcPr>
          <w:p w:rsidR="00AD3023" w:rsidRDefault="00E2542D">
            <w:pPr>
              <w:pStyle w:val="TableParagraph"/>
              <w:spacing w:before="182"/>
              <w:ind w:left="233"/>
              <w:rPr>
                <w:b/>
                <w:sz w:val="24"/>
              </w:rPr>
            </w:pPr>
            <w:r>
              <w:rPr>
                <w:b/>
                <w:spacing w:val="-2"/>
                <w:sz w:val="24"/>
              </w:rPr>
              <w:t>Всего</w:t>
            </w:r>
          </w:p>
        </w:tc>
        <w:tc>
          <w:tcPr>
            <w:tcW w:w="1841" w:type="dxa"/>
          </w:tcPr>
          <w:p w:rsidR="00AD3023" w:rsidRDefault="00E2542D">
            <w:pPr>
              <w:pStyle w:val="TableParagraph"/>
              <w:spacing w:before="43"/>
              <w:ind w:left="232"/>
              <w:rPr>
                <w:b/>
                <w:sz w:val="24"/>
              </w:rPr>
            </w:pPr>
            <w:r>
              <w:rPr>
                <w:b/>
                <w:spacing w:val="-2"/>
                <w:sz w:val="24"/>
              </w:rPr>
              <w:t>Контрольные работы</w:t>
            </w:r>
          </w:p>
        </w:tc>
        <w:tc>
          <w:tcPr>
            <w:tcW w:w="1911" w:type="dxa"/>
          </w:tcPr>
          <w:p w:rsidR="00AD3023" w:rsidRDefault="00E2542D">
            <w:pPr>
              <w:pStyle w:val="TableParagraph"/>
              <w:spacing w:before="43"/>
              <w:ind w:left="232"/>
              <w:rPr>
                <w:b/>
                <w:sz w:val="24"/>
              </w:rPr>
            </w:pPr>
            <w:r>
              <w:rPr>
                <w:b/>
                <w:spacing w:val="-2"/>
                <w:sz w:val="24"/>
              </w:rPr>
              <w:t>Практические работы</w:t>
            </w:r>
          </w:p>
        </w:tc>
        <w:tc>
          <w:tcPr>
            <w:tcW w:w="5557" w:type="dxa"/>
            <w:vMerge/>
            <w:tcBorders>
              <w:top w:val="nil"/>
            </w:tcBorders>
          </w:tcPr>
          <w:p w:rsidR="00AD3023" w:rsidRDefault="00AD3023">
            <w:pPr>
              <w:rPr>
                <w:sz w:val="2"/>
                <w:szCs w:val="2"/>
              </w:rPr>
            </w:pPr>
          </w:p>
        </w:tc>
      </w:tr>
      <w:tr w:rsidR="00AD3023">
        <w:trPr>
          <w:trHeight w:val="321"/>
        </w:trPr>
        <w:tc>
          <w:tcPr>
            <w:tcW w:w="13995" w:type="dxa"/>
            <w:gridSpan w:val="6"/>
          </w:tcPr>
          <w:p w:rsidR="00AD3023" w:rsidRDefault="00E2542D">
            <w:pPr>
              <w:pStyle w:val="TableParagraph"/>
              <w:spacing w:before="43" w:line="258" w:lineRule="exact"/>
              <w:ind w:left="235"/>
              <w:rPr>
                <w:b/>
                <w:sz w:val="24"/>
              </w:rPr>
            </w:pPr>
            <w:r>
              <w:rPr>
                <w:b/>
                <w:sz w:val="24"/>
              </w:rPr>
              <w:t>Раздел1. Человеквполитическом</w:t>
            </w:r>
            <w:r>
              <w:rPr>
                <w:b/>
                <w:spacing w:val="-2"/>
                <w:sz w:val="24"/>
              </w:rPr>
              <w:t>измерении</w:t>
            </w:r>
          </w:p>
        </w:tc>
      </w:tr>
      <w:tr w:rsidR="00AD3023">
        <w:trPr>
          <w:trHeight w:val="597"/>
        </w:trPr>
        <w:tc>
          <w:tcPr>
            <w:tcW w:w="778" w:type="dxa"/>
          </w:tcPr>
          <w:p w:rsidR="00AD3023" w:rsidRDefault="00E2542D">
            <w:pPr>
              <w:pStyle w:val="TableParagraph"/>
              <w:spacing w:before="175"/>
              <w:ind w:left="100"/>
              <w:rPr>
                <w:sz w:val="24"/>
              </w:rPr>
            </w:pPr>
            <w:r>
              <w:rPr>
                <w:spacing w:val="-5"/>
                <w:sz w:val="24"/>
              </w:rPr>
              <w:t>1.1</w:t>
            </w:r>
          </w:p>
        </w:tc>
        <w:tc>
          <w:tcPr>
            <w:tcW w:w="2820" w:type="dxa"/>
          </w:tcPr>
          <w:p w:rsidR="00AD3023" w:rsidRDefault="00E2542D">
            <w:pPr>
              <w:pStyle w:val="TableParagraph"/>
              <w:spacing w:before="25" w:line="270" w:lineRule="atLeast"/>
              <w:ind w:left="235" w:right="457"/>
              <w:rPr>
                <w:sz w:val="24"/>
              </w:rPr>
            </w:pPr>
            <w:r>
              <w:rPr>
                <w:sz w:val="24"/>
              </w:rPr>
              <w:t>Политика и политическаявласть</w:t>
            </w:r>
          </w:p>
        </w:tc>
        <w:tc>
          <w:tcPr>
            <w:tcW w:w="1088" w:type="dxa"/>
          </w:tcPr>
          <w:p w:rsidR="00AD3023" w:rsidRDefault="00E2542D">
            <w:pPr>
              <w:pStyle w:val="TableParagraph"/>
              <w:spacing w:before="175"/>
              <w:ind w:left="185"/>
              <w:jc w:val="center"/>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5557" w:type="dxa"/>
          </w:tcPr>
          <w:p w:rsidR="00AD3023" w:rsidRDefault="00E2542D">
            <w:pPr>
              <w:pStyle w:val="TableParagraph"/>
              <w:spacing w:before="175"/>
              <w:ind w:left="232"/>
              <w:rPr>
                <w:sz w:val="24"/>
              </w:rPr>
            </w:pPr>
            <w:r>
              <w:rPr>
                <w:sz w:val="24"/>
              </w:rPr>
              <w:t>БиблиотекаЦОК</w:t>
            </w:r>
            <w:hyperlink r:id="rId822">
              <w:r>
                <w:rPr>
                  <w:color w:val="0000FF"/>
                  <w:spacing w:val="-2"/>
                  <w:sz w:val="24"/>
                  <w:u w:val="single" w:color="0000FF"/>
                </w:rPr>
                <w:t>https://m.edsoo.ru/7f41b414</w:t>
              </w:r>
            </w:hyperlink>
          </w:p>
        </w:tc>
      </w:tr>
      <w:tr w:rsidR="00AD3023">
        <w:trPr>
          <w:trHeight w:val="595"/>
        </w:trPr>
        <w:tc>
          <w:tcPr>
            <w:tcW w:w="778" w:type="dxa"/>
          </w:tcPr>
          <w:p w:rsidR="00AD3023" w:rsidRDefault="00E2542D">
            <w:pPr>
              <w:pStyle w:val="TableParagraph"/>
              <w:spacing w:before="175"/>
              <w:ind w:left="100"/>
              <w:rPr>
                <w:sz w:val="24"/>
              </w:rPr>
            </w:pPr>
            <w:r>
              <w:rPr>
                <w:spacing w:val="-5"/>
                <w:sz w:val="24"/>
              </w:rPr>
              <w:t>1.2</w:t>
            </w:r>
          </w:p>
        </w:tc>
        <w:tc>
          <w:tcPr>
            <w:tcW w:w="2820" w:type="dxa"/>
          </w:tcPr>
          <w:p w:rsidR="00AD3023" w:rsidRDefault="00E2542D">
            <w:pPr>
              <w:pStyle w:val="TableParagraph"/>
              <w:spacing w:before="23" w:line="270" w:lineRule="atLeast"/>
              <w:ind w:left="235" w:right="457"/>
              <w:rPr>
                <w:sz w:val="24"/>
              </w:rPr>
            </w:pPr>
            <w:r>
              <w:rPr>
                <w:sz w:val="24"/>
              </w:rPr>
              <w:t xml:space="preserve">Участиегражданв </w:t>
            </w:r>
            <w:r>
              <w:rPr>
                <w:spacing w:val="-2"/>
                <w:sz w:val="24"/>
              </w:rPr>
              <w:t>политике</w:t>
            </w:r>
          </w:p>
        </w:tc>
        <w:tc>
          <w:tcPr>
            <w:tcW w:w="1088" w:type="dxa"/>
          </w:tcPr>
          <w:p w:rsidR="00AD3023" w:rsidRDefault="00E2542D">
            <w:pPr>
              <w:pStyle w:val="TableParagraph"/>
              <w:spacing w:before="175"/>
              <w:ind w:left="185"/>
              <w:jc w:val="center"/>
              <w:rPr>
                <w:sz w:val="24"/>
              </w:rPr>
            </w:pPr>
            <w:r>
              <w:rPr>
                <w:spacing w:val="-10"/>
                <w:sz w:val="24"/>
              </w:rPr>
              <w:t>3</w:t>
            </w:r>
          </w:p>
        </w:tc>
        <w:tc>
          <w:tcPr>
            <w:tcW w:w="1841" w:type="dxa"/>
          </w:tcPr>
          <w:p w:rsidR="00AD3023" w:rsidRDefault="00E2542D">
            <w:pPr>
              <w:pStyle w:val="TableParagraph"/>
              <w:spacing w:before="175"/>
              <w:ind w:left="193" w:right="67"/>
              <w:jc w:val="center"/>
              <w:rPr>
                <w:sz w:val="24"/>
              </w:rPr>
            </w:pPr>
            <w:r>
              <w:rPr>
                <w:spacing w:val="-10"/>
                <w:sz w:val="24"/>
              </w:rPr>
              <w:t>1</w:t>
            </w:r>
          </w:p>
        </w:tc>
        <w:tc>
          <w:tcPr>
            <w:tcW w:w="1911" w:type="dxa"/>
          </w:tcPr>
          <w:p w:rsidR="00AD3023" w:rsidRDefault="00AD3023">
            <w:pPr>
              <w:pStyle w:val="TableParagraph"/>
            </w:pPr>
          </w:p>
        </w:tc>
        <w:tc>
          <w:tcPr>
            <w:tcW w:w="5557" w:type="dxa"/>
          </w:tcPr>
          <w:p w:rsidR="00AD3023" w:rsidRDefault="00E2542D">
            <w:pPr>
              <w:pStyle w:val="TableParagraph"/>
              <w:spacing w:before="175"/>
              <w:ind w:left="232"/>
              <w:rPr>
                <w:sz w:val="24"/>
              </w:rPr>
            </w:pPr>
            <w:r>
              <w:rPr>
                <w:sz w:val="24"/>
              </w:rPr>
              <w:t>БиблиотекаЦОК</w:t>
            </w:r>
            <w:hyperlink r:id="rId823">
              <w:r>
                <w:rPr>
                  <w:color w:val="0000FF"/>
                  <w:spacing w:val="-2"/>
                  <w:sz w:val="24"/>
                  <w:u w:val="single" w:color="0000FF"/>
                </w:rPr>
                <w:t>https://m.edsoo.ru/7f41b414</w:t>
              </w:r>
            </w:hyperlink>
          </w:p>
        </w:tc>
      </w:tr>
      <w:tr w:rsidR="00AD3023">
        <w:trPr>
          <w:trHeight w:val="522"/>
        </w:trPr>
        <w:tc>
          <w:tcPr>
            <w:tcW w:w="3598" w:type="dxa"/>
            <w:gridSpan w:val="2"/>
          </w:tcPr>
          <w:p w:rsidR="00AD3023" w:rsidRDefault="00E2542D">
            <w:pPr>
              <w:pStyle w:val="TableParagraph"/>
              <w:spacing w:before="139"/>
              <w:ind w:left="235"/>
              <w:rPr>
                <w:sz w:val="24"/>
              </w:rPr>
            </w:pPr>
            <w:r>
              <w:rPr>
                <w:sz w:val="24"/>
              </w:rPr>
              <w:t>Итого по</w:t>
            </w:r>
            <w:r>
              <w:rPr>
                <w:spacing w:val="-2"/>
                <w:sz w:val="24"/>
              </w:rPr>
              <w:t>разделу</w:t>
            </w:r>
          </w:p>
        </w:tc>
        <w:tc>
          <w:tcPr>
            <w:tcW w:w="1088" w:type="dxa"/>
          </w:tcPr>
          <w:p w:rsidR="00AD3023" w:rsidRDefault="00E2542D">
            <w:pPr>
              <w:pStyle w:val="TableParagraph"/>
              <w:spacing w:before="139"/>
              <w:ind w:left="185"/>
              <w:jc w:val="center"/>
              <w:rPr>
                <w:sz w:val="24"/>
              </w:rPr>
            </w:pPr>
            <w:r>
              <w:rPr>
                <w:spacing w:val="-10"/>
                <w:sz w:val="24"/>
              </w:rPr>
              <w:t>6</w:t>
            </w:r>
          </w:p>
        </w:tc>
        <w:tc>
          <w:tcPr>
            <w:tcW w:w="9309" w:type="dxa"/>
            <w:gridSpan w:val="3"/>
          </w:tcPr>
          <w:p w:rsidR="00AD3023" w:rsidRDefault="00AD3023">
            <w:pPr>
              <w:pStyle w:val="TableParagraph"/>
            </w:pPr>
          </w:p>
        </w:tc>
      </w:tr>
      <w:tr w:rsidR="00AD3023">
        <w:trPr>
          <w:trHeight w:val="319"/>
        </w:trPr>
        <w:tc>
          <w:tcPr>
            <w:tcW w:w="13995" w:type="dxa"/>
            <w:gridSpan w:val="6"/>
          </w:tcPr>
          <w:p w:rsidR="00AD3023" w:rsidRDefault="00E2542D">
            <w:pPr>
              <w:pStyle w:val="TableParagraph"/>
              <w:spacing w:before="41" w:line="258" w:lineRule="exact"/>
              <w:ind w:left="235"/>
              <w:rPr>
                <w:b/>
                <w:sz w:val="24"/>
              </w:rPr>
            </w:pPr>
            <w:r>
              <w:rPr>
                <w:b/>
                <w:sz w:val="24"/>
              </w:rPr>
              <w:t>Раздел2.Гражданини</w:t>
            </w:r>
            <w:r>
              <w:rPr>
                <w:b/>
                <w:spacing w:val="-2"/>
                <w:sz w:val="24"/>
              </w:rPr>
              <w:t>государство</w:t>
            </w:r>
          </w:p>
        </w:tc>
      </w:tr>
      <w:tr w:rsidR="00AD3023">
        <w:trPr>
          <w:trHeight w:val="870"/>
        </w:trPr>
        <w:tc>
          <w:tcPr>
            <w:tcW w:w="778" w:type="dxa"/>
          </w:tcPr>
          <w:p w:rsidR="00AD3023" w:rsidRDefault="00AD3023">
            <w:pPr>
              <w:pStyle w:val="TableParagraph"/>
              <w:spacing w:before="38"/>
              <w:rPr>
                <w:b/>
                <w:sz w:val="24"/>
              </w:rPr>
            </w:pPr>
          </w:p>
          <w:p w:rsidR="00AD3023" w:rsidRDefault="00E2542D">
            <w:pPr>
              <w:pStyle w:val="TableParagraph"/>
              <w:ind w:left="100"/>
              <w:rPr>
                <w:sz w:val="24"/>
              </w:rPr>
            </w:pPr>
            <w:r>
              <w:rPr>
                <w:spacing w:val="-5"/>
                <w:sz w:val="24"/>
              </w:rPr>
              <w:t>2.1</w:t>
            </w:r>
          </w:p>
        </w:tc>
        <w:tc>
          <w:tcPr>
            <w:tcW w:w="2820" w:type="dxa"/>
          </w:tcPr>
          <w:p w:rsidR="00AD3023" w:rsidRDefault="00E2542D">
            <w:pPr>
              <w:pStyle w:val="TableParagraph"/>
              <w:spacing w:before="23" w:line="270" w:lineRule="atLeast"/>
              <w:ind w:left="235" w:right="457"/>
              <w:rPr>
                <w:sz w:val="24"/>
              </w:rPr>
            </w:pPr>
            <w:r>
              <w:rPr>
                <w:spacing w:val="-2"/>
                <w:sz w:val="24"/>
              </w:rPr>
              <w:t xml:space="preserve">Основы конституционного </w:t>
            </w:r>
            <w:r>
              <w:rPr>
                <w:sz w:val="24"/>
              </w:rPr>
              <w:t>строя Российской</w:t>
            </w:r>
          </w:p>
        </w:tc>
        <w:tc>
          <w:tcPr>
            <w:tcW w:w="1088" w:type="dxa"/>
          </w:tcPr>
          <w:p w:rsidR="00AD3023" w:rsidRDefault="00AD3023">
            <w:pPr>
              <w:pStyle w:val="TableParagraph"/>
              <w:spacing w:before="38"/>
              <w:rPr>
                <w:b/>
                <w:sz w:val="24"/>
              </w:rPr>
            </w:pPr>
          </w:p>
          <w:p w:rsidR="00AD3023" w:rsidRDefault="00E2542D">
            <w:pPr>
              <w:pStyle w:val="TableParagraph"/>
              <w:ind w:left="185"/>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557" w:type="dxa"/>
          </w:tcPr>
          <w:p w:rsidR="00AD3023" w:rsidRDefault="00AD3023">
            <w:pPr>
              <w:pStyle w:val="TableParagraph"/>
              <w:spacing w:before="38"/>
              <w:rPr>
                <w:b/>
                <w:sz w:val="24"/>
              </w:rPr>
            </w:pPr>
          </w:p>
          <w:p w:rsidR="00AD3023" w:rsidRDefault="00E2542D">
            <w:pPr>
              <w:pStyle w:val="TableParagraph"/>
              <w:ind w:left="232"/>
              <w:rPr>
                <w:sz w:val="24"/>
              </w:rPr>
            </w:pPr>
            <w:r>
              <w:rPr>
                <w:sz w:val="24"/>
              </w:rPr>
              <w:t>БиблиотекаЦОК</w:t>
            </w:r>
            <w:hyperlink r:id="rId824">
              <w:r>
                <w:rPr>
                  <w:color w:val="0000FF"/>
                  <w:spacing w:val="-2"/>
                  <w:sz w:val="24"/>
                  <w:u w:val="single" w:color="0000FF"/>
                </w:rPr>
                <w:t>https://m.edsoo.ru/7f41b414</w:t>
              </w:r>
            </w:hyperlink>
          </w:p>
        </w:tc>
      </w:tr>
    </w:tbl>
    <w:p w:rsidR="00AD3023" w:rsidRDefault="00AD3023">
      <w:pPr>
        <w:rPr>
          <w:sz w:val="24"/>
        </w:rPr>
        <w:sectPr w:rsidR="00AD3023">
          <w:pgSz w:w="16390" w:h="11910" w:orient="landscape"/>
          <w:pgMar w:top="1100" w:right="620" w:bottom="1160" w:left="1480" w:header="0" w:footer="936"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78"/>
        <w:gridCol w:w="2820"/>
        <w:gridCol w:w="1088"/>
        <w:gridCol w:w="1841"/>
        <w:gridCol w:w="1911"/>
        <w:gridCol w:w="5557"/>
      </w:tblGrid>
      <w:tr w:rsidR="00AD3023">
        <w:trPr>
          <w:trHeight w:val="321"/>
        </w:trPr>
        <w:tc>
          <w:tcPr>
            <w:tcW w:w="778" w:type="dxa"/>
          </w:tcPr>
          <w:p w:rsidR="00AD3023" w:rsidRDefault="00AD3023">
            <w:pPr>
              <w:pStyle w:val="TableParagraph"/>
            </w:pPr>
          </w:p>
        </w:tc>
        <w:tc>
          <w:tcPr>
            <w:tcW w:w="2820" w:type="dxa"/>
          </w:tcPr>
          <w:p w:rsidR="00AD3023" w:rsidRDefault="00E2542D">
            <w:pPr>
              <w:pStyle w:val="TableParagraph"/>
              <w:spacing w:before="39" w:line="263" w:lineRule="exact"/>
              <w:ind w:left="235"/>
              <w:rPr>
                <w:sz w:val="24"/>
              </w:rPr>
            </w:pPr>
            <w:r>
              <w:rPr>
                <w:spacing w:val="-2"/>
                <w:sz w:val="24"/>
              </w:rPr>
              <w:t>Федерации</w:t>
            </w:r>
          </w:p>
        </w:tc>
        <w:tc>
          <w:tcPr>
            <w:tcW w:w="1088" w:type="dxa"/>
          </w:tcPr>
          <w:p w:rsidR="00AD3023" w:rsidRDefault="00AD3023">
            <w:pPr>
              <w:pStyle w:val="TableParagraph"/>
            </w:pPr>
          </w:p>
        </w:tc>
        <w:tc>
          <w:tcPr>
            <w:tcW w:w="1841" w:type="dxa"/>
          </w:tcPr>
          <w:p w:rsidR="00AD3023" w:rsidRDefault="00AD3023">
            <w:pPr>
              <w:pStyle w:val="TableParagraph"/>
            </w:pPr>
          </w:p>
        </w:tc>
        <w:tc>
          <w:tcPr>
            <w:tcW w:w="1911" w:type="dxa"/>
          </w:tcPr>
          <w:p w:rsidR="00AD3023" w:rsidRDefault="00AD3023">
            <w:pPr>
              <w:pStyle w:val="TableParagraph"/>
            </w:pPr>
          </w:p>
        </w:tc>
        <w:tc>
          <w:tcPr>
            <w:tcW w:w="5557" w:type="dxa"/>
          </w:tcPr>
          <w:p w:rsidR="00AD3023" w:rsidRDefault="00AD3023">
            <w:pPr>
              <w:pStyle w:val="TableParagraph"/>
            </w:pPr>
          </w:p>
        </w:tc>
      </w:tr>
      <w:tr w:rsidR="00AD3023">
        <w:trPr>
          <w:trHeight w:val="873"/>
        </w:trPr>
        <w:tc>
          <w:tcPr>
            <w:tcW w:w="778" w:type="dxa"/>
          </w:tcPr>
          <w:p w:rsidR="00AD3023" w:rsidRDefault="00AD3023">
            <w:pPr>
              <w:pStyle w:val="TableParagraph"/>
              <w:spacing w:before="38"/>
              <w:rPr>
                <w:b/>
                <w:sz w:val="24"/>
              </w:rPr>
            </w:pPr>
          </w:p>
          <w:p w:rsidR="00AD3023" w:rsidRDefault="00E2542D">
            <w:pPr>
              <w:pStyle w:val="TableParagraph"/>
              <w:ind w:left="100"/>
              <w:rPr>
                <w:sz w:val="24"/>
              </w:rPr>
            </w:pPr>
            <w:r>
              <w:rPr>
                <w:spacing w:val="-5"/>
                <w:sz w:val="24"/>
              </w:rPr>
              <w:t>2.2</w:t>
            </w:r>
          </w:p>
        </w:tc>
        <w:tc>
          <w:tcPr>
            <w:tcW w:w="2820" w:type="dxa"/>
          </w:tcPr>
          <w:p w:rsidR="00AD3023" w:rsidRDefault="00E2542D">
            <w:pPr>
              <w:pStyle w:val="TableParagraph"/>
              <w:spacing w:before="25" w:line="270" w:lineRule="atLeast"/>
              <w:ind w:left="235" w:right="183"/>
              <w:rPr>
                <w:sz w:val="24"/>
              </w:rPr>
            </w:pPr>
            <w:r>
              <w:rPr>
                <w:sz w:val="24"/>
              </w:rPr>
              <w:t>Высшие органы публичной власти в РоссийскойФедерации</w:t>
            </w:r>
          </w:p>
        </w:tc>
        <w:tc>
          <w:tcPr>
            <w:tcW w:w="1088" w:type="dxa"/>
          </w:tcPr>
          <w:p w:rsidR="00AD3023" w:rsidRDefault="00AD3023">
            <w:pPr>
              <w:pStyle w:val="TableParagraph"/>
              <w:spacing w:before="38"/>
              <w:rPr>
                <w:b/>
                <w:sz w:val="24"/>
              </w:rPr>
            </w:pPr>
          </w:p>
          <w:p w:rsidR="00AD3023" w:rsidRDefault="00E2542D">
            <w:pPr>
              <w:pStyle w:val="TableParagraph"/>
              <w:ind w:left="185"/>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557" w:type="dxa"/>
          </w:tcPr>
          <w:p w:rsidR="00AD3023" w:rsidRDefault="00AD3023">
            <w:pPr>
              <w:pStyle w:val="TableParagraph"/>
              <w:spacing w:before="38"/>
              <w:rPr>
                <w:b/>
                <w:sz w:val="24"/>
              </w:rPr>
            </w:pPr>
          </w:p>
          <w:p w:rsidR="00AD3023" w:rsidRDefault="00E2542D">
            <w:pPr>
              <w:pStyle w:val="TableParagraph"/>
              <w:ind w:left="232"/>
              <w:rPr>
                <w:sz w:val="24"/>
              </w:rPr>
            </w:pPr>
            <w:r>
              <w:rPr>
                <w:sz w:val="24"/>
              </w:rPr>
              <w:t>БиблиотекаЦОК</w:t>
            </w:r>
            <w:hyperlink r:id="rId825">
              <w:r>
                <w:rPr>
                  <w:color w:val="0000FF"/>
                  <w:spacing w:val="-2"/>
                  <w:sz w:val="24"/>
                  <w:u w:val="single" w:color="0000FF"/>
                </w:rPr>
                <w:t>https://m.edsoo.ru/7f41b414</w:t>
              </w:r>
            </w:hyperlink>
          </w:p>
        </w:tc>
      </w:tr>
      <w:tr w:rsidR="00AD3023">
        <w:trPr>
          <w:trHeight w:val="1149"/>
        </w:trPr>
        <w:tc>
          <w:tcPr>
            <w:tcW w:w="778" w:type="dxa"/>
          </w:tcPr>
          <w:p w:rsidR="00AD3023" w:rsidRDefault="00AD3023">
            <w:pPr>
              <w:pStyle w:val="TableParagraph"/>
              <w:spacing w:before="175"/>
              <w:rPr>
                <w:b/>
                <w:sz w:val="24"/>
              </w:rPr>
            </w:pPr>
          </w:p>
          <w:p w:rsidR="00AD3023" w:rsidRDefault="00E2542D">
            <w:pPr>
              <w:pStyle w:val="TableParagraph"/>
              <w:ind w:left="100"/>
              <w:rPr>
                <w:sz w:val="24"/>
              </w:rPr>
            </w:pPr>
            <w:r>
              <w:rPr>
                <w:spacing w:val="-5"/>
                <w:sz w:val="24"/>
              </w:rPr>
              <w:t>2.3</w:t>
            </w:r>
          </w:p>
        </w:tc>
        <w:tc>
          <w:tcPr>
            <w:tcW w:w="2820" w:type="dxa"/>
          </w:tcPr>
          <w:p w:rsidR="00AD3023" w:rsidRDefault="00E2542D">
            <w:pPr>
              <w:pStyle w:val="TableParagraph"/>
              <w:spacing w:before="25" w:line="270" w:lineRule="atLeast"/>
              <w:ind w:left="235" w:right="175"/>
              <w:rPr>
                <w:sz w:val="24"/>
              </w:rPr>
            </w:pPr>
            <w:r>
              <w:rPr>
                <w:spacing w:val="-2"/>
                <w:sz w:val="24"/>
              </w:rPr>
              <w:t xml:space="preserve">Государственно- территориальное </w:t>
            </w:r>
            <w:r>
              <w:rPr>
                <w:sz w:val="24"/>
              </w:rPr>
              <w:t xml:space="preserve">устройствоРоссийской </w:t>
            </w:r>
            <w:r>
              <w:rPr>
                <w:spacing w:val="-2"/>
                <w:sz w:val="24"/>
              </w:rPr>
              <w:t>Федерации</w:t>
            </w:r>
          </w:p>
        </w:tc>
        <w:tc>
          <w:tcPr>
            <w:tcW w:w="1088" w:type="dxa"/>
          </w:tcPr>
          <w:p w:rsidR="00AD3023" w:rsidRDefault="00AD3023">
            <w:pPr>
              <w:pStyle w:val="TableParagraph"/>
              <w:spacing w:before="175"/>
              <w:rPr>
                <w:b/>
                <w:sz w:val="24"/>
              </w:rPr>
            </w:pPr>
          </w:p>
          <w:p w:rsidR="00AD3023" w:rsidRDefault="00E2542D">
            <w:pPr>
              <w:pStyle w:val="TableParagraph"/>
              <w:ind w:left="185"/>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557" w:type="dxa"/>
          </w:tcPr>
          <w:p w:rsidR="00AD3023" w:rsidRDefault="00AD3023">
            <w:pPr>
              <w:pStyle w:val="TableParagraph"/>
              <w:spacing w:before="175"/>
              <w:rPr>
                <w:b/>
                <w:sz w:val="24"/>
              </w:rPr>
            </w:pPr>
          </w:p>
          <w:p w:rsidR="00AD3023" w:rsidRDefault="00E2542D">
            <w:pPr>
              <w:pStyle w:val="TableParagraph"/>
              <w:ind w:left="232"/>
              <w:rPr>
                <w:sz w:val="24"/>
              </w:rPr>
            </w:pPr>
            <w:r>
              <w:rPr>
                <w:sz w:val="24"/>
              </w:rPr>
              <w:t>БиблиотекаЦОК</w:t>
            </w:r>
            <w:hyperlink r:id="rId826">
              <w:r>
                <w:rPr>
                  <w:color w:val="0000FF"/>
                  <w:spacing w:val="-2"/>
                  <w:sz w:val="24"/>
                  <w:u w:val="single" w:color="0000FF"/>
                </w:rPr>
                <w:t>https://m.edsoo.ru/7f41b414</w:t>
              </w:r>
            </w:hyperlink>
          </w:p>
        </w:tc>
      </w:tr>
      <w:tr w:rsidR="00AD3023">
        <w:trPr>
          <w:trHeight w:val="1149"/>
        </w:trPr>
        <w:tc>
          <w:tcPr>
            <w:tcW w:w="778" w:type="dxa"/>
          </w:tcPr>
          <w:p w:rsidR="00AD3023" w:rsidRDefault="00AD3023">
            <w:pPr>
              <w:pStyle w:val="TableParagraph"/>
              <w:spacing w:before="176"/>
              <w:rPr>
                <w:b/>
                <w:sz w:val="24"/>
              </w:rPr>
            </w:pPr>
          </w:p>
          <w:p w:rsidR="00AD3023" w:rsidRDefault="00E2542D">
            <w:pPr>
              <w:pStyle w:val="TableParagraph"/>
              <w:ind w:left="100"/>
              <w:rPr>
                <w:sz w:val="24"/>
              </w:rPr>
            </w:pPr>
            <w:r>
              <w:rPr>
                <w:spacing w:val="-5"/>
                <w:sz w:val="24"/>
              </w:rPr>
              <w:t>2.4</w:t>
            </w:r>
          </w:p>
        </w:tc>
        <w:tc>
          <w:tcPr>
            <w:tcW w:w="2820" w:type="dxa"/>
          </w:tcPr>
          <w:p w:rsidR="00AD3023" w:rsidRDefault="00E2542D">
            <w:pPr>
              <w:pStyle w:val="TableParagraph"/>
              <w:spacing w:before="38"/>
              <w:ind w:left="235" w:right="183"/>
              <w:rPr>
                <w:sz w:val="24"/>
              </w:rPr>
            </w:pPr>
            <w:r>
              <w:rPr>
                <w:spacing w:val="-2"/>
                <w:sz w:val="24"/>
              </w:rPr>
              <w:t xml:space="preserve">Конституция </w:t>
            </w:r>
            <w:r>
              <w:rPr>
                <w:sz w:val="24"/>
              </w:rPr>
              <w:t>РоссийскойФедерации</w:t>
            </w:r>
          </w:p>
          <w:p w:rsidR="00AD3023" w:rsidRDefault="00E2542D">
            <w:pPr>
              <w:pStyle w:val="TableParagraph"/>
              <w:spacing w:line="270" w:lineRule="atLeast"/>
              <w:ind w:left="235"/>
              <w:rPr>
                <w:sz w:val="24"/>
              </w:rPr>
            </w:pPr>
            <w:r>
              <w:rPr>
                <w:sz w:val="24"/>
              </w:rPr>
              <w:t>о правовом статусе человекаигражданина</w:t>
            </w:r>
          </w:p>
        </w:tc>
        <w:tc>
          <w:tcPr>
            <w:tcW w:w="1088" w:type="dxa"/>
          </w:tcPr>
          <w:p w:rsidR="00AD3023" w:rsidRDefault="00AD3023">
            <w:pPr>
              <w:pStyle w:val="TableParagraph"/>
              <w:spacing w:before="176"/>
              <w:rPr>
                <w:b/>
                <w:sz w:val="24"/>
              </w:rPr>
            </w:pPr>
          </w:p>
          <w:p w:rsidR="00AD3023" w:rsidRDefault="00E2542D">
            <w:pPr>
              <w:pStyle w:val="TableParagraph"/>
              <w:ind w:left="185"/>
              <w:jc w:val="center"/>
              <w:rPr>
                <w:sz w:val="24"/>
              </w:rPr>
            </w:pPr>
            <w:r>
              <w:rPr>
                <w:spacing w:val="-10"/>
                <w:sz w:val="24"/>
              </w:rPr>
              <w:t>2</w:t>
            </w:r>
          </w:p>
        </w:tc>
        <w:tc>
          <w:tcPr>
            <w:tcW w:w="1841" w:type="dxa"/>
          </w:tcPr>
          <w:p w:rsidR="00AD3023" w:rsidRDefault="00AD3023">
            <w:pPr>
              <w:pStyle w:val="TableParagraph"/>
              <w:spacing w:before="176"/>
              <w:rPr>
                <w:b/>
                <w:sz w:val="24"/>
              </w:rPr>
            </w:pPr>
          </w:p>
          <w:p w:rsidR="00AD3023" w:rsidRDefault="00E2542D">
            <w:pPr>
              <w:pStyle w:val="TableParagraph"/>
              <w:ind w:left="193" w:right="9"/>
              <w:jc w:val="center"/>
              <w:rPr>
                <w:sz w:val="24"/>
              </w:rPr>
            </w:pPr>
            <w:r>
              <w:rPr>
                <w:spacing w:val="-10"/>
                <w:sz w:val="24"/>
              </w:rPr>
              <w:t>1</w:t>
            </w:r>
          </w:p>
        </w:tc>
        <w:tc>
          <w:tcPr>
            <w:tcW w:w="1911" w:type="dxa"/>
          </w:tcPr>
          <w:p w:rsidR="00AD3023" w:rsidRDefault="00AD3023">
            <w:pPr>
              <w:pStyle w:val="TableParagraph"/>
            </w:pPr>
          </w:p>
        </w:tc>
        <w:tc>
          <w:tcPr>
            <w:tcW w:w="5557" w:type="dxa"/>
          </w:tcPr>
          <w:p w:rsidR="00AD3023" w:rsidRDefault="00AD3023">
            <w:pPr>
              <w:pStyle w:val="TableParagraph"/>
              <w:spacing w:before="176"/>
              <w:rPr>
                <w:b/>
                <w:sz w:val="24"/>
              </w:rPr>
            </w:pPr>
          </w:p>
          <w:p w:rsidR="00AD3023" w:rsidRDefault="00E2542D">
            <w:pPr>
              <w:pStyle w:val="TableParagraph"/>
              <w:ind w:left="232"/>
              <w:rPr>
                <w:sz w:val="24"/>
              </w:rPr>
            </w:pPr>
            <w:r>
              <w:rPr>
                <w:sz w:val="24"/>
              </w:rPr>
              <w:t>БиблиотекаЦОК</w:t>
            </w:r>
            <w:hyperlink r:id="rId827">
              <w:r>
                <w:rPr>
                  <w:color w:val="0000FF"/>
                  <w:spacing w:val="-2"/>
                  <w:sz w:val="24"/>
                  <w:u w:val="single" w:color="0000FF"/>
                </w:rPr>
                <w:t>https://m.edsoo.ru/7f41b414</w:t>
              </w:r>
            </w:hyperlink>
          </w:p>
        </w:tc>
      </w:tr>
      <w:tr w:rsidR="00AD3023">
        <w:trPr>
          <w:trHeight w:val="520"/>
        </w:trPr>
        <w:tc>
          <w:tcPr>
            <w:tcW w:w="3598"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088" w:type="dxa"/>
          </w:tcPr>
          <w:p w:rsidR="00AD3023" w:rsidRDefault="00E2542D">
            <w:pPr>
              <w:pStyle w:val="TableParagraph"/>
              <w:spacing w:before="137"/>
              <w:ind w:left="185"/>
              <w:jc w:val="center"/>
              <w:rPr>
                <w:sz w:val="24"/>
              </w:rPr>
            </w:pPr>
            <w:r>
              <w:rPr>
                <w:spacing w:val="-10"/>
                <w:sz w:val="24"/>
              </w:rPr>
              <w:t>8</w:t>
            </w:r>
          </w:p>
        </w:tc>
        <w:tc>
          <w:tcPr>
            <w:tcW w:w="9309" w:type="dxa"/>
            <w:gridSpan w:val="3"/>
          </w:tcPr>
          <w:p w:rsidR="00AD3023" w:rsidRDefault="00AD3023">
            <w:pPr>
              <w:pStyle w:val="TableParagraph"/>
            </w:pPr>
          </w:p>
        </w:tc>
      </w:tr>
      <w:tr w:rsidR="00AD3023">
        <w:trPr>
          <w:trHeight w:val="321"/>
        </w:trPr>
        <w:tc>
          <w:tcPr>
            <w:tcW w:w="13995" w:type="dxa"/>
            <w:gridSpan w:val="6"/>
          </w:tcPr>
          <w:p w:rsidR="00AD3023" w:rsidRDefault="00E2542D">
            <w:pPr>
              <w:pStyle w:val="TableParagraph"/>
              <w:spacing w:before="43" w:line="258" w:lineRule="exact"/>
              <w:ind w:left="235"/>
              <w:rPr>
                <w:b/>
                <w:sz w:val="24"/>
              </w:rPr>
            </w:pPr>
            <w:r>
              <w:rPr>
                <w:b/>
                <w:sz w:val="24"/>
              </w:rPr>
              <w:t>Раздел3.Человеквсистемесоциальных</w:t>
            </w:r>
            <w:r>
              <w:rPr>
                <w:b/>
                <w:spacing w:val="-2"/>
                <w:sz w:val="24"/>
              </w:rPr>
              <w:t xml:space="preserve"> отношений</w:t>
            </w:r>
          </w:p>
        </w:tc>
      </w:tr>
      <w:tr w:rsidR="00AD3023">
        <w:trPr>
          <w:trHeight w:val="597"/>
        </w:trPr>
        <w:tc>
          <w:tcPr>
            <w:tcW w:w="778" w:type="dxa"/>
          </w:tcPr>
          <w:p w:rsidR="00AD3023" w:rsidRDefault="00E2542D">
            <w:pPr>
              <w:pStyle w:val="TableParagraph"/>
              <w:spacing w:before="175"/>
              <w:ind w:left="100"/>
              <w:rPr>
                <w:sz w:val="24"/>
              </w:rPr>
            </w:pPr>
            <w:r>
              <w:rPr>
                <w:spacing w:val="-5"/>
                <w:sz w:val="24"/>
              </w:rPr>
              <w:t>3.1</w:t>
            </w:r>
          </w:p>
        </w:tc>
        <w:tc>
          <w:tcPr>
            <w:tcW w:w="2820" w:type="dxa"/>
          </w:tcPr>
          <w:p w:rsidR="00AD3023" w:rsidRDefault="00E2542D">
            <w:pPr>
              <w:pStyle w:val="TableParagraph"/>
              <w:spacing w:before="25" w:line="270" w:lineRule="atLeast"/>
              <w:ind w:left="235" w:right="230"/>
              <w:rPr>
                <w:sz w:val="24"/>
              </w:rPr>
            </w:pPr>
            <w:r>
              <w:rPr>
                <w:sz w:val="24"/>
              </w:rPr>
              <w:t>Социальныеобщности и группы</w:t>
            </w:r>
          </w:p>
        </w:tc>
        <w:tc>
          <w:tcPr>
            <w:tcW w:w="1088" w:type="dxa"/>
          </w:tcPr>
          <w:p w:rsidR="00AD3023" w:rsidRDefault="00E2542D">
            <w:pPr>
              <w:pStyle w:val="TableParagraph"/>
              <w:spacing w:before="175"/>
              <w:ind w:left="185"/>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5557" w:type="dxa"/>
          </w:tcPr>
          <w:p w:rsidR="00AD3023" w:rsidRDefault="00E2542D">
            <w:pPr>
              <w:pStyle w:val="TableParagraph"/>
              <w:spacing w:before="175"/>
              <w:ind w:left="232"/>
              <w:rPr>
                <w:sz w:val="24"/>
              </w:rPr>
            </w:pPr>
            <w:r>
              <w:rPr>
                <w:sz w:val="24"/>
              </w:rPr>
              <w:t>БиблиотекаЦОК</w:t>
            </w:r>
            <w:hyperlink r:id="rId828">
              <w:r>
                <w:rPr>
                  <w:color w:val="0000FF"/>
                  <w:spacing w:val="-2"/>
                  <w:sz w:val="24"/>
                  <w:u w:val="single" w:color="0000FF"/>
                </w:rPr>
                <w:t>https://m.edsoo.ru/7f41b414</w:t>
              </w:r>
            </w:hyperlink>
          </w:p>
        </w:tc>
      </w:tr>
      <w:tr w:rsidR="00AD3023">
        <w:trPr>
          <w:trHeight w:val="1147"/>
        </w:trPr>
        <w:tc>
          <w:tcPr>
            <w:tcW w:w="778" w:type="dxa"/>
          </w:tcPr>
          <w:p w:rsidR="00AD3023" w:rsidRDefault="00AD3023">
            <w:pPr>
              <w:pStyle w:val="TableParagraph"/>
              <w:spacing w:before="175"/>
              <w:rPr>
                <w:b/>
                <w:sz w:val="24"/>
              </w:rPr>
            </w:pPr>
          </w:p>
          <w:p w:rsidR="00AD3023" w:rsidRDefault="00E2542D">
            <w:pPr>
              <w:pStyle w:val="TableParagraph"/>
              <w:spacing w:before="1"/>
              <w:ind w:left="100"/>
              <w:rPr>
                <w:sz w:val="24"/>
              </w:rPr>
            </w:pPr>
            <w:r>
              <w:rPr>
                <w:spacing w:val="-5"/>
                <w:sz w:val="24"/>
              </w:rPr>
              <w:t>3.2</w:t>
            </w:r>
          </w:p>
        </w:tc>
        <w:tc>
          <w:tcPr>
            <w:tcW w:w="2820" w:type="dxa"/>
          </w:tcPr>
          <w:p w:rsidR="00AD3023" w:rsidRDefault="00E2542D">
            <w:pPr>
              <w:pStyle w:val="TableParagraph"/>
              <w:spacing w:before="23" w:line="270" w:lineRule="atLeast"/>
              <w:ind w:left="235" w:right="183"/>
              <w:rPr>
                <w:sz w:val="24"/>
              </w:rPr>
            </w:pPr>
            <w:r>
              <w:rPr>
                <w:sz w:val="24"/>
              </w:rPr>
              <w:t xml:space="preserve">Статусы и роли. </w:t>
            </w:r>
            <w:r>
              <w:rPr>
                <w:spacing w:val="-2"/>
                <w:sz w:val="24"/>
              </w:rPr>
              <w:t xml:space="preserve">Социализация </w:t>
            </w:r>
            <w:r>
              <w:rPr>
                <w:sz w:val="24"/>
              </w:rPr>
              <w:t xml:space="preserve">личности.Семьяиеѐ </w:t>
            </w:r>
            <w:r>
              <w:rPr>
                <w:spacing w:val="-2"/>
                <w:sz w:val="24"/>
              </w:rPr>
              <w:t>функции</w:t>
            </w:r>
          </w:p>
        </w:tc>
        <w:tc>
          <w:tcPr>
            <w:tcW w:w="1088" w:type="dxa"/>
          </w:tcPr>
          <w:p w:rsidR="00AD3023" w:rsidRDefault="00AD3023">
            <w:pPr>
              <w:pStyle w:val="TableParagraph"/>
              <w:spacing w:before="175"/>
              <w:rPr>
                <w:b/>
                <w:sz w:val="24"/>
              </w:rPr>
            </w:pPr>
          </w:p>
          <w:p w:rsidR="00AD3023" w:rsidRDefault="00E2542D">
            <w:pPr>
              <w:pStyle w:val="TableParagraph"/>
              <w:spacing w:before="1"/>
              <w:ind w:left="185"/>
              <w:jc w:val="center"/>
              <w:rPr>
                <w:sz w:val="24"/>
              </w:rPr>
            </w:pPr>
            <w:r>
              <w:rPr>
                <w:spacing w:val="-10"/>
                <w:sz w:val="24"/>
              </w:rPr>
              <w:t>4</w:t>
            </w:r>
          </w:p>
        </w:tc>
        <w:tc>
          <w:tcPr>
            <w:tcW w:w="1841" w:type="dxa"/>
          </w:tcPr>
          <w:p w:rsidR="00AD3023" w:rsidRDefault="00AD3023">
            <w:pPr>
              <w:pStyle w:val="TableParagraph"/>
            </w:pPr>
          </w:p>
        </w:tc>
        <w:tc>
          <w:tcPr>
            <w:tcW w:w="1911" w:type="dxa"/>
          </w:tcPr>
          <w:p w:rsidR="00AD3023" w:rsidRDefault="00AD3023">
            <w:pPr>
              <w:pStyle w:val="TableParagraph"/>
            </w:pPr>
          </w:p>
        </w:tc>
        <w:tc>
          <w:tcPr>
            <w:tcW w:w="5557" w:type="dxa"/>
          </w:tcPr>
          <w:p w:rsidR="00AD3023" w:rsidRDefault="00AD3023">
            <w:pPr>
              <w:pStyle w:val="TableParagraph"/>
              <w:spacing w:before="175"/>
              <w:rPr>
                <w:b/>
                <w:sz w:val="24"/>
              </w:rPr>
            </w:pPr>
          </w:p>
          <w:p w:rsidR="00AD3023" w:rsidRDefault="00E2542D">
            <w:pPr>
              <w:pStyle w:val="TableParagraph"/>
              <w:spacing w:before="1"/>
              <w:ind w:left="232"/>
              <w:rPr>
                <w:sz w:val="24"/>
              </w:rPr>
            </w:pPr>
            <w:r>
              <w:rPr>
                <w:sz w:val="24"/>
              </w:rPr>
              <w:t>БиблиотекаЦОК</w:t>
            </w:r>
            <w:hyperlink r:id="rId829">
              <w:r>
                <w:rPr>
                  <w:color w:val="0000FF"/>
                  <w:spacing w:val="-2"/>
                  <w:sz w:val="24"/>
                  <w:u w:val="single" w:color="0000FF"/>
                </w:rPr>
                <w:t>https://m.edsoo.ru/7f41b414</w:t>
              </w:r>
            </w:hyperlink>
          </w:p>
        </w:tc>
      </w:tr>
      <w:tr w:rsidR="00AD3023">
        <w:trPr>
          <w:trHeight w:val="1425"/>
        </w:trPr>
        <w:tc>
          <w:tcPr>
            <w:tcW w:w="778" w:type="dxa"/>
          </w:tcPr>
          <w:p w:rsidR="00AD3023" w:rsidRDefault="00AD3023">
            <w:pPr>
              <w:pStyle w:val="TableParagraph"/>
              <w:rPr>
                <w:b/>
                <w:sz w:val="24"/>
              </w:rPr>
            </w:pPr>
          </w:p>
          <w:p w:rsidR="00AD3023" w:rsidRDefault="00AD3023">
            <w:pPr>
              <w:pStyle w:val="TableParagraph"/>
              <w:spacing w:before="38"/>
              <w:rPr>
                <w:b/>
                <w:sz w:val="24"/>
              </w:rPr>
            </w:pPr>
          </w:p>
          <w:p w:rsidR="00AD3023" w:rsidRDefault="00E2542D">
            <w:pPr>
              <w:pStyle w:val="TableParagraph"/>
              <w:ind w:left="100"/>
              <w:rPr>
                <w:sz w:val="24"/>
              </w:rPr>
            </w:pPr>
            <w:r>
              <w:rPr>
                <w:spacing w:val="-5"/>
                <w:sz w:val="24"/>
              </w:rPr>
              <w:t>3.3</w:t>
            </w:r>
          </w:p>
        </w:tc>
        <w:tc>
          <w:tcPr>
            <w:tcW w:w="2820" w:type="dxa"/>
          </w:tcPr>
          <w:p w:rsidR="00AD3023" w:rsidRDefault="00E2542D">
            <w:pPr>
              <w:pStyle w:val="TableParagraph"/>
              <w:spacing w:before="25" w:line="270" w:lineRule="atLeast"/>
              <w:ind w:left="235" w:right="136"/>
              <w:rPr>
                <w:sz w:val="24"/>
              </w:rPr>
            </w:pPr>
            <w:r>
              <w:rPr>
                <w:sz w:val="24"/>
              </w:rPr>
              <w:t xml:space="preserve">Этносы и нации в современномобществе. Социальная политика </w:t>
            </w:r>
            <w:r>
              <w:rPr>
                <w:spacing w:val="-2"/>
                <w:sz w:val="24"/>
              </w:rPr>
              <w:t>Российского государства</w:t>
            </w:r>
          </w:p>
        </w:tc>
        <w:tc>
          <w:tcPr>
            <w:tcW w:w="1088" w:type="dxa"/>
          </w:tcPr>
          <w:p w:rsidR="00AD3023" w:rsidRDefault="00AD3023">
            <w:pPr>
              <w:pStyle w:val="TableParagraph"/>
              <w:rPr>
                <w:b/>
                <w:sz w:val="24"/>
              </w:rPr>
            </w:pPr>
          </w:p>
          <w:p w:rsidR="00AD3023" w:rsidRDefault="00AD3023">
            <w:pPr>
              <w:pStyle w:val="TableParagraph"/>
              <w:spacing w:before="38"/>
              <w:rPr>
                <w:b/>
                <w:sz w:val="24"/>
              </w:rPr>
            </w:pPr>
          </w:p>
          <w:p w:rsidR="00AD3023" w:rsidRDefault="00E2542D">
            <w:pPr>
              <w:pStyle w:val="TableParagraph"/>
              <w:ind w:left="185"/>
              <w:jc w:val="center"/>
              <w:rPr>
                <w:sz w:val="24"/>
              </w:rPr>
            </w:pPr>
            <w:r>
              <w:rPr>
                <w:spacing w:val="-10"/>
                <w:sz w:val="24"/>
              </w:rPr>
              <w:t>3</w:t>
            </w:r>
          </w:p>
        </w:tc>
        <w:tc>
          <w:tcPr>
            <w:tcW w:w="1841" w:type="dxa"/>
          </w:tcPr>
          <w:p w:rsidR="00AD3023" w:rsidRDefault="00AD3023">
            <w:pPr>
              <w:pStyle w:val="TableParagraph"/>
            </w:pPr>
          </w:p>
        </w:tc>
        <w:tc>
          <w:tcPr>
            <w:tcW w:w="1911" w:type="dxa"/>
          </w:tcPr>
          <w:p w:rsidR="00AD3023" w:rsidRDefault="00AD3023">
            <w:pPr>
              <w:pStyle w:val="TableParagraph"/>
            </w:pPr>
          </w:p>
        </w:tc>
        <w:tc>
          <w:tcPr>
            <w:tcW w:w="5557" w:type="dxa"/>
          </w:tcPr>
          <w:p w:rsidR="00AD3023" w:rsidRDefault="00AD3023">
            <w:pPr>
              <w:pStyle w:val="TableParagraph"/>
              <w:rPr>
                <w:b/>
                <w:sz w:val="24"/>
              </w:rPr>
            </w:pPr>
          </w:p>
          <w:p w:rsidR="00AD3023" w:rsidRDefault="00AD3023">
            <w:pPr>
              <w:pStyle w:val="TableParagraph"/>
              <w:spacing w:before="38"/>
              <w:rPr>
                <w:b/>
                <w:sz w:val="24"/>
              </w:rPr>
            </w:pPr>
          </w:p>
          <w:p w:rsidR="00AD3023" w:rsidRDefault="00E2542D">
            <w:pPr>
              <w:pStyle w:val="TableParagraph"/>
              <w:ind w:left="232"/>
              <w:rPr>
                <w:sz w:val="24"/>
              </w:rPr>
            </w:pPr>
            <w:r>
              <w:rPr>
                <w:sz w:val="24"/>
              </w:rPr>
              <w:t>БиблиотекаЦОК</w:t>
            </w:r>
            <w:hyperlink r:id="rId830">
              <w:r>
                <w:rPr>
                  <w:color w:val="0000FF"/>
                  <w:spacing w:val="-2"/>
                  <w:sz w:val="24"/>
                  <w:u w:val="single" w:color="0000FF"/>
                </w:rPr>
                <w:t>https://m.edsoo.ru/7f41b414</w:t>
              </w:r>
            </w:hyperlink>
          </w:p>
        </w:tc>
      </w:tr>
      <w:tr w:rsidR="00AD3023">
        <w:trPr>
          <w:trHeight w:val="874"/>
        </w:trPr>
        <w:tc>
          <w:tcPr>
            <w:tcW w:w="778" w:type="dxa"/>
          </w:tcPr>
          <w:p w:rsidR="00AD3023" w:rsidRDefault="00AD3023">
            <w:pPr>
              <w:pStyle w:val="TableParagraph"/>
              <w:spacing w:before="39"/>
              <w:rPr>
                <w:b/>
                <w:sz w:val="24"/>
              </w:rPr>
            </w:pPr>
          </w:p>
          <w:p w:rsidR="00AD3023" w:rsidRDefault="00E2542D">
            <w:pPr>
              <w:pStyle w:val="TableParagraph"/>
              <w:ind w:left="100"/>
              <w:rPr>
                <w:sz w:val="24"/>
              </w:rPr>
            </w:pPr>
            <w:r>
              <w:rPr>
                <w:spacing w:val="-5"/>
                <w:sz w:val="24"/>
              </w:rPr>
              <w:t>3.4</w:t>
            </w:r>
          </w:p>
        </w:tc>
        <w:tc>
          <w:tcPr>
            <w:tcW w:w="2820" w:type="dxa"/>
          </w:tcPr>
          <w:p w:rsidR="00AD3023" w:rsidRDefault="00E2542D">
            <w:pPr>
              <w:pStyle w:val="TableParagraph"/>
              <w:spacing w:before="26" w:line="270" w:lineRule="atLeast"/>
              <w:ind w:left="235"/>
              <w:rPr>
                <w:sz w:val="24"/>
              </w:rPr>
            </w:pPr>
            <w:r>
              <w:rPr>
                <w:spacing w:val="-2"/>
                <w:sz w:val="24"/>
              </w:rPr>
              <w:t xml:space="preserve">Отклоняющееся </w:t>
            </w:r>
            <w:r>
              <w:rPr>
                <w:sz w:val="24"/>
              </w:rPr>
              <w:t>поведениеиздоровый образ жизни</w:t>
            </w:r>
          </w:p>
        </w:tc>
        <w:tc>
          <w:tcPr>
            <w:tcW w:w="1088" w:type="dxa"/>
          </w:tcPr>
          <w:p w:rsidR="00AD3023" w:rsidRDefault="00AD3023">
            <w:pPr>
              <w:pStyle w:val="TableParagraph"/>
              <w:spacing w:before="39"/>
              <w:rPr>
                <w:b/>
                <w:sz w:val="24"/>
              </w:rPr>
            </w:pPr>
          </w:p>
          <w:p w:rsidR="00AD3023" w:rsidRDefault="00E2542D">
            <w:pPr>
              <w:pStyle w:val="TableParagraph"/>
              <w:ind w:left="185"/>
              <w:jc w:val="center"/>
              <w:rPr>
                <w:sz w:val="24"/>
              </w:rPr>
            </w:pPr>
            <w:r>
              <w:rPr>
                <w:spacing w:val="-10"/>
                <w:sz w:val="24"/>
              </w:rPr>
              <w:t>2</w:t>
            </w:r>
          </w:p>
        </w:tc>
        <w:tc>
          <w:tcPr>
            <w:tcW w:w="1841" w:type="dxa"/>
          </w:tcPr>
          <w:p w:rsidR="00AD3023" w:rsidRDefault="00AD3023">
            <w:pPr>
              <w:pStyle w:val="TableParagraph"/>
              <w:spacing w:before="39"/>
              <w:rPr>
                <w:b/>
                <w:sz w:val="24"/>
              </w:rPr>
            </w:pPr>
          </w:p>
          <w:p w:rsidR="00AD3023" w:rsidRDefault="00E2542D">
            <w:pPr>
              <w:pStyle w:val="TableParagraph"/>
              <w:ind w:left="193" w:right="67"/>
              <w:jc w:val="center"/>
              <w:rPr>
                <w:sz w:val="24"/>
              </w:rPr>
            </w:pPr>
            <w:r>
              <w:rPr>
                <w:spacing w:val="-10"/>
                <w:sz w:val="24"/>
              </w:rPr>
              <w:t>2</w:t>
            </w:r>
          </w:p>
        </w:tc>
        <w:tc>
          <w:tcPr>
            <w:tcW w:w="1911" w:type="dxa"/>
          </w:tcPr>
          <w:p w:rsidR="00AD3023" w:rsidRDefault="00AD3023">
            <w:pPr>
              <w:pStyle w:val="TableParagraph"/>
            </w:pPr>
          </w:p>
        </w:tc>
        <w:tc>
          <w:tcPr>
            <w:tcW w:w="5557" w:type="dxa"/>
          </w:tcPr>
          <w:p w:rsidR="00AD3023" w:rsidRDefault="00AD3023">
            <w:pPr>
              <w:pStyle w:val="TableParagraph"/>
              <w:spacing w:before="39"/>
              <w:rPr>
                <w:b/>
                <w:sz w:val="24"/>
              </w:rPr>
            </w:pPr>
          </w:p>
          <w:p w:rsidR="00AD3023" w:rsidRDefault="00E2542D">
            <w:pPr>
              <w:pStyle w:val="TableParagraph"/>
              <w:ind w:left="232"/>
              <w:rPr>
                <w:sz w:val="24"/>
              </w:rPr>
            </w:pPr>
            <w:r>
              <w:rPr>
                <w:sz w:val="24"/>
              </w:rPr>
              <w:t>БиблиотекаЦОК</w:t>
            </w:r>
            <w:hyperlink r:id="rId831">
              <w:r>
                <w:rPr>
                  <w:color w:val="0000FF"/>
                  <w:spacing w:val="-2"/>
                  <w:sz w:val="24"/>
                  <w:u w:val="single" w:color="0000FF"/>
                </w:rPr>
                <w:t>https://m.edsoo.ru/7f41b414</w:t>
              </w:r>
            </w:hyperlink>
          </w:p>
        </w:tc>
      </w:tr>
      <w:tr w:rsidR="00AD3023">
        <w:trPr>
          <w:trHeight w:val="520"/>
        </w:trPr>
        <w:tc>
          <w:tcPr>
            <w:tcW w:w="3598"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088" w:type="dxa"/>
          </w:tcPr>
          <w:p w:rsidR="00AD3023" w:rsidRDefault="00E2542D">
            <w:pPr>
              <w:pStyle w:val="TableParagraph"/>
              <w:spacing w:before="137"/>
              <w:ind w:left="185"/>
              <w:jc w:val="center"/>
              <w:rPr>
                <w:sz w:val="24"/>
              </w:rPr>
            </w:pPr>
            <w:r>
              <w:rPr>
                <w:spacing w:val="-5"/>
                <w:sz w:val="24"/>
              </w:rPr>
              <w:t>11</w:t>
            </w:r>
          </w:p>
        </w:tc>
        <w:tc>
          <w:tcPr>
            <w:tcW w:w="9309" w:type="dxa"/>
            <w:gridSpan w:val="3"/>
          </w:tcPr>
          <w:p w:rsidR="00AD3023" w:rsidRDefault="00AD3023">
            <w:pPr>
              <w:pStyle w:val="TableParagraph"/>
            </w:pPr>
          </w:p>
        </w:tc>
      </w:tr>
      <w:tr w:rsidR="00AD3023">
        <w:trPr>
          <w:trHeight w:val="595"/>
        </w:trPr>
        <w:tc>
          <w:tcPr>
            <w:tcW w:w="3598" w:type="dxa"/>
            <w:gridSpan w:val="2"/>
          </w:tcPr>
          <w:p w:rsidR="00AD3023" w:rsidRDefault="00E2542D">
            <w:pPr>
              <w:pStyle w:val="TableParagraph"/>
              <w:spacing w:before="23" w:line="270" w:lineRule="atLeast"/>
              <w:ind w:left="235"/>
              <w:rPr>
                <w:sz w:val="24"/>
              </w:rPr>
            </w:pPr>
            <w:r>
              <w:rPr>
                <w:sz w:val="24"/>
              </w:rPr>
              <w:t>Человеквсовременном изменяющемся мире</w:t>
            </w:r>
          </w:p>
        </w:tc>
        <w:tc>
          <w:tcPr>
            <w:tcW w:w="1088" w:type="dxa"/>
          </w:tcPr>
          <w:p w:rsidR="00AD3023" w:rsidRDefault="00E2542D">
            <w:pPr>
              <w:pStyle w:val="TableParagraph"/>
              <w:spacing w:before="175"/>
              <w:ind w:left="185"/>
              <w:jc w:val="center"/>
              <w:rPr>
                <w:sz w:val="24"/>
              </w:rPr>
            </w:pPr>
            <w:r>
              <w:rPr>
                <w:spacing w:val="-10"/>
                <w:sz w:val="24"/>
              </w:rPr>
              <w:t>5</w:t>
            </w:r>
          </w:p>
        </w:tc>
        <w:tc>
          <w:tcPr>
            <w:tcW w:w="1841" w:type="dxa"/>
          </w:tcPr>
          <w:p w:rsidR="00AD3023" w:rsidRDefault="00AD3023">
            <w:pPr>
              <w:pStyle w:val="TableParagraph"/>
            </w:pPr>
          </w:p>
        </w:tc>
        <w:tc>
          <w:tcPr>
            <w:tcW w:w="1911" w:type="dxa"/>
          </w:tcPr>
          <w:p w:rsidR="00AD3023" w:rsidRDefault="00AD3023">
            <w:pPr>
              <w:pStyle w:val="TableParagraph"/>
            </w:pPr>
          </w:p>
        </w:tc>
        <w:tc>
          <w:tcPr>
            <w:tcW w:w="5557" w:type="dxa"/>
          </w:tcPr>
          <w:p w:rsidR="00AD3023" w:rsidRDefault="00E2542D">
            <w:pPr>
              <w:pStyle w:val="TableParagraph"/>
              <w:spacing w:before="175"/>
              <w:ind w:left="232"/>
              <w:rPr>
                <w:sz w:val="24"/>
              </w:rPr>
            </w:pPr>
            <w:r>
              <w:rPr>
                <w:sz w:val="24"/>
              </w:rPr>
              <w:t>БиблиотекаЦОК</w:t>
            </w:r>
            <w:hyperlink r:id="rId832">
              <w:r>
                <w:rPr>
                  <w:color w:val="0000FF"/>
                  <w:spacing w:val="-2"/>
                  <w:sz w:val="24"/>
                  <w:u w:val="single" w:color="0000FF"/>
                </w:rPr>
                <w:t>https://m.edsoo.ru/7f41b414</w:t>
              </w:r>
            </w:hyperlink>
          </w:p>
        </w:tc>
      </w:tr>
    </w:tbl>
    <w:p w:rsidR="00AD3023" w:rsidRDefault="00AD3023">
      <w:pPr>
        <w:rPr>
          <w:sz w:val="24"/>
        </w:rPr>
        <w:sectPr w:rsidR="00AD3023">
          <w:pgSz w:w="16390" w:h="11910" w:orient="landscape"/>
          <w:pgMar w:top="1100" w:right="620" w:bottom="1120" w:left="1480" w:header="0" w:footer="936"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3598"/>
        <w:gridCol w:w="1088"/>
        <w:gridCol w:w="1841"/>
        <w:gridCol w:w="1911"/>
        <w:gridCol w:w="5557"/>
      </w:tblGrid>
      <w:tr w:rsidR="00AD3023">
        <w:trPr>
          <w:trHeight w:val="597"/>
        </w:trPr>
        <w:tc>
          <w:tcPr>
            <w:tcW w:w="3598" w:type="dxa"/>
          </w:tcPr>
          <w:p w:rsidR="00AD3023" w:rsidRDefault="00E2542D">
            <w:pPr>
              <w:pStyle w:val="TableParagraph"/>
              <w:spacing w:before="26" w:line="270" w:lineRule="atLeast"/>
              <w:ind w:left="235"/>
              <w:rPr>
                <w:sz w:val="24"/>
              </w:rPr>
            </w:pPr>
            <w:r>
              <w:rPr>
                <w:sz w:val="24"/>
              </w:rPr>
              <w:t xml:space="preserve">Защитапроектов,итоговое </w:t>
            </w:r>
            <w:r>
              <w:rPr>
                <w:spacing w:val="-2"/>
                <w:sz w:val="24"/>
              </w:rPr>
              <w:t>повторение</w:t>
            </w:r>
          </w:p>
        </w:tc>
        <w:tc>
          <w:tcPr>
            <w:tcW w:w="1088" w:type="dxa"/>
          </w:tcPr>
          <w:p w:rsidR="00AD3023" w:rsidRDefault="00E2542D">
            <w:pPr>
              <w:pStyle w:val="TableParagraph"/>
              <w:spacing w:before="178"/>
              <w:ind w:left="185"/>
              <w:jc w:val="center"/>
              <w:rPr>
                <w:sz w:val="24"/>
              </w:rPr>
            </w:pPr>
            <w:r>
              <w:rPr>
                <w:spacing w:val="-10"/>
                <w:sz w:val="24"/>
              </w:rPr>
              <w:t>4</w:t>
            </w:r>
          </w:p>
        </w:tc>
        <w:tc>
          <w:tcPr>
            <w:tcW w:w="1841" w:type="dxa"/>
          </w:tcPr>
          <w:p w:rsidR="00AD3023" w:rsidRDefault="00E2542D">
            <w:pPr>
              <w:pStyle w:val="TableParagraph"/>
              <w:spacing w:before="178"/>
              <w:ind w:left="193" w:right="9"/>
              <w:jc w:val="center"/>
              <w:rPr>
                <w:sz w:val="24"/>
              </w:rPr>
            </w:pPr>
            <w:r>
              <w:rPr>
                <w:spacing w:val="-10"/>
                <w:sz w:val="24"/>
              </w:rPr>
              <w:t>1</w:t>
            </w:r>
          </w:p>
        </w:tc>
        <w:tc>
          <w:tcPr>
            <w:tcW w:w="1911" w:type="dxa"/>
          </w:tcPr>
          <w:p w:rsidR="00AD3023" w:rsidRDefault="00AD3023">
            <w:pPr>
              <w:pStyle w:val="TableParagraph"/>
            </w:pPr>
          </w:p>
        </w:tc>
        <w:tc>
          <w:tcPr>
            <w:tcW w:w="5557" w:type="dxa"/>
          </w:tcPr>
          <w:p w:rsidR="00AD3023" w:rsidRDefault="00E2542D">
            <w:pPr>
              <w:pStyle w:val="TableParagraph"/>
              <w:spacing w:before="178"/>
              <w:ind w:left="232"/>
              <w:rPr>
                <w:sz w:val="24"/>
              </w:rPr>
            </w:pPr>
            <w:r>
              <w:rPr>
                <w:sz w:val="24"/>
              </w:rPr>
              <w:t>БиблиотекаЦОК</w:t>
            </w:r>
            <w:hyperlink r:id="rId833">
              <w:r>
                <w:rPr>
                  <w:color w:val="0000FF"/>
                  <w:spacing w:val="-2"/>
                  <w:sz w:val="24"/>
                  <w:u w:val="single" w:color="0000FF"/>
                </w:rPr>
                <w:t>https://m.edsoo.ru/7f41b414</w:t>
              </w:r>
            </w:hyperlink>
          </w:p>
        </w:tc>
      </w:tr>
      <w:tr w:rsidR="00AD3023">
        <w:trPr>
          <w:trHeight w:val="595"/>
        </w:trPr>
        <w:tc>
          <w:tcPr>
            <w:tcW w:w="3598" w:type="dxa"/>
          </w:tcPr>
          <w:p w:rsidR="00AD3023" w:rsidRDefault="00E2542D">
            <w:pPr>
              <w:pStyle w:val="TableParagraph"/>
              <w:spacing w:before="23" w:line="270" w:lineRule="atLeast"/>
              <w:ind w:left="235" w:right="36"/>
              <w:rPr>
                <w:sz w:val="24"/>
              </w:rPr>
            </w:pPr>
            <w:r>
              <w:rPr>
                <w:sz w:val="24"/>
              </w:rPr>
              <w:t>ОБЩЕЕ КОЛИЧЕСТВО ЧАСОВПОПРОГРАММЕ</w:t>
            </w:r>
          </w:p>
        </w:tc>
        <w:tc>
          <w:tcPr>
            <w:tcW w:w="1088" w:type="dxa"/>
          </w:tcPr>
          <w:p w:rsidR="00AD3023" w:rsidRDefault="00E2542D">
            <w:pPr>
              <w:pStyle w:val="TableParagraph"/>
              <w:spacing w:before="178"/>
              <w:ind w:left="185"/>
              <w:jc w:val="center"/>
              <w:rPr>
                <w:sz w:val="24"/>
              </w:rPr>
            </w:pPr>
            <w:r>
              <w:rPr>
                <w:spacing w:val="-5"/>
                <w:sz w:val="24"/>
              </w:rPr>
              <w:t>34</w:t>
            </w:r>
          </w:p>
        </w:tc>
        <w:tc>
          <w:tcPr>
            <w:tcW w:w="1841" w:type="dxa"/>
          </w:tcPr>
          <w:p w:rsidR="00AD3023" w:rsidRDefault="00E2542D">
            <w:pPr>
              <w:pStyle w:val="TableParagraph"/>
              <w:spacing w:before="178"/>
              <w:ind w:left="193" w:right="9"/>
              <w:jc w:val="center"/>
              <w:rPr>
                <w:sz w:val="24"/>
              </w:rPr>
            </w:pPr>
            <w:r>
              <w:rPr>
                <w:spacing w:val="-10"/>
                <w:sz w:val="24"/>
              </w:rPr>
              <w:t>4</w:t>
            </w:r>
          </w:p>
        </w:tc>
        <w:tc>
          <w:tcPr>
            <w:tcW w:w="1911" w:type="dxa"/>
          </w:tcPr>
          <w:p w:rsidR="00AD3023" w:rsidRDefault="00E2542D">
            <w:pPr>
              <w:pStyle w:val="TableParagraph"/>
              <w:spacing w:before="178"/>
              <w:ind w:left="192" w:right="6"/>
              <w:jc w:val="center"/>
              <w:rPr>
                <w:sz w:val="24"/>
              </w:rPr>
            </w:pPr>
            <w:r>
              <w:rPr>
                <w:spacing w:val="-10"/>
                <w:sz w:val="24"/>
              </w:rPr>
              <w:t>0</w:t>
            </w:r>
          </w:p>
        </w:tc>
        <w:tc>
          <w:tcPr>
            <w:tcW w:w="5557" w:type="dxa"/>
          </w:tcPr>
          <w:p w:rsidR="00AD3023" w:rsidRDefault="00AD3023">
            <w:pPr>
              <w:pStyle w:val="TableParagraph"/>
            </w:pPr>
          </w:p>
        </w:tc>
      </w:tr>
    </w:tbl>
    <w:p w:rsidR="00AD3023" w:rsidRDefault="00AD3023">
      <w:pPr>
        <w:sectPr w:rsidR="00AD3023">
          <w:pgSz w:w="16390" w:h="11910" w:orient="landscape"/>
          <w:pgMar w:top="1100" w:right="620" w:bottom="1160" w:left="1480" w:header="0" w:footer="936" w:gutter="0"/>
          <w:cols w:space="720"/>
        </w:sectPr>
      </w:pPr>
    </w:p>
    <w:p w:rsidR="00AD3023" w:rsidRDefault="00E2542D" w:rsidP="006E617E">
      <w:pPr>
        <w:pStyle w:val="a4"/>
        <w:numPr>
          <w:ilvl w:val="2"/>
          <w:numId w:val="110"/>
        </w:numPr>
        <w:tabs>
          <w:tab w:val="left" w:pos="1350"/>
        </w:tabs>
        <w:spacing w:before="69"/>
        <w:ind w:left="1350" w:hanging="540"/>
        <w:jc w:val="left"/>
        <w:rPr>
          <w:b/>
          <w:sz w:val="24"/>
        </w:rPr>
      </w:pPr>
      <w:r>
        <w:rPr>
          <w:b/>
          <w:sz w:val="24"/>
        </w:rPr>
        <w:lastRenderedPageBreak/>
        <w:t>Рабочаяпрограммапоучебномупредмету</w:t>
      </w:r>
      <w:r>
        <w:rPr>
          <w:b/>
          <w:spacing w:val="-2"/>
          <w:sz w:val="24"/>
        </w:rPr>
        <w:t>«География».</w:t>
      </w:r>
    </w:p>
    <w:p w:rsidR="00AD3023" w:rsidRDefault="00E2542D">
      <w:pPr>
        <w:pStyle w:val="Heading1"/>
        <w:spacing w:before="139"/>
      </w:pPr>
      <w:r>
        <w:t>ПОЯСНИТЕЛЬНАЯ</w:t>
      </w:r>
      <w:r>
        <w:rPr>
          <w:spacing w:val="-2"/>
        </w:rPr>
        <w:t>ЗАПИСКА</w:t>
      </w:r>
    </w:p>
    <w:p w:rsidR="00AD3023" w:rsidRDefault="00E2542D">
      <w:pPr>
        <w:pStyle w:val="a3"/>
        <w:spacing w:before="22" w:line="264" w:lineRule="auto"/>
        <w:ind w:right="105" w:firstLine="599"/>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AD3023" w:rsidRDefault="00E2542D">
      <w:pPr>
        <w:pStyle w:val="a3"/>
        <w:spacing w:before="1" w:line="264" w:lineRule="auto"/>
        <w:ind w:right="112" w:firstLine="599"/>
      </w:pPr>
      <w:r>
        <w:t>Программапо географии отражает основныетребования ФГОС ООО к личностным, метапредметным и предметным результатам освоения образовательных программ.</w:t>
      </w:r>
    </w:p>
    <w:p w:rsidR="00AD3023" w:rsidRDefault="00E2542D">
      <w:pPr>
        <w:pStyle w:val="a3"/>
        <w:spacing w:line="264" w:lineRule="auto"/>
        <w:ind w:left="222" w:right="102"/>
      </w:pPr>
      <w:r>
        <w:t>Программа по географии даѐт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даѐт распределение учебных часов по тематическим разделам курса и последовательность их изучения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D3023" w:rsidRDefault="00AD3023">
      <w:pPr>
        <w:pStyle w:val="a3"/>
        <w:spacing w:before="52"/>
        <w:ind w:left="0"/>
        <w:jc w:val="left"/>
      </w:pPr>
    </w:p>
    <w:p w:rsidR="00AD3023" w:rsidRDefault="00E2542D">
      <w:pPr>
        <w:pStyle w:val="Heading1"/>
      </w:pPr>
      <w:r>
        <w:t>ОБЩАЯХАРАКТЕРИСТИКАУЧЕБНОГОПРЕДМЕТА</w:t>
      </w:r>
      <w:r>
        <w:rPr>
          <w:spacing w:val="-2"/>
        </w:rPr>
        <w:t>«ГЕОГРАФИЯ»</w:t>
      </w:r>
    </w:p>
    <w:p w:rsidR="00AD3023" w:rsidRDefault="00AD3023">
      <w:pPr>
        <w:pStyle w:val="a3"/>
        <w:spacing w:before="70"/>
        <w:ind w:left="0"/>
        <w:jc w:val="left"/>
        <w:rPr>
          <w:b/>
        </w:rPr>
      </w:pPr>
    </w:p>
    <w:p w:rsidR="00AD3023" w:rsidRDefault="00E2542D">
      <w:pPr>
        <w:pStyle w:val="a3"/>
        <w:spacing w:line="264" w:lineRule="auto"/>
        <w:ind w:right="102" w:firstLine="599"/>
      </w:pPr>
      <w: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 экономических процессов, о проблемах взаимодействия природы и общества, географических подходах к устойчивому развитию территорий.</w:t>
      </w:r>
    </w:p>
    <w:p w:rsidR="00AD3023" w:rsidRDefault="00E2542D">
      <w:pPr>
        <w:pStyle w:val="a3"/>
        <w:spacing w:line="264" w:lineRule="auto"/>
        <w:ind w:right="103" w:firstLine="599"/>
      </w:pPr>
      <w: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D3023" w:rsidRDefault="00AD3023">
      <w:pPr>
        <w:pStyle w:val="a3"/>
        <w:spacing w:before="51"/>
        <w:ind w:left="0"/>
        <w:jc w:val="left"/>
      </w:pPr>
    </w:p>
    <w:p w:rsidR="00AD3023" w:rsidRDefault="00E2542D">
      <w:pPr>
        <w:pStyle w:val="Heading1"/>
      </w:pPr>
      <w:r>
        <w:t>ЦЕЛИИЗУЧЕНИЯ</w:t>
      </w:r>
      <w:r>
        <w:rPr>
          <w:color w:val="333333"/>
        </w:rPr>
        <w:t>УЧЕБНОГОПРЕДМЕТА</w:t>
      </w:r>
      <w:r>
        <w:rPr>
          <w:spacing w:val="-2"/>
        </w:rPr>
        <w:t>«ГЕОГРАФИЯ»</w:t>
      </w:r>
    </w:p>
    <w:p w:rsidR="00AD3023" w:rsidRDefault="00AD3023">
      <w:pPr>
        <w:pStyle w:val="a3"/>
        <w:spacing w:before="69"/>
        <w:ind w:left="0"/>
        <w:jc w:val="left"/>
        <w:rPr>
          <w:b/>
        </w:rPr>
      </w:pPr>
    </w:p>
    <w:p w:rsidR="00AD3023" w:rsidRDefault="00E2542D">
      <w:pPr>
        <w:pStyle w:val="a3"/>
        <w:spacing w:before="1" w:line="264" w:lineRule="auto"/>
        <w:ind w:right="110" w:firstLine="599"/>
      </w:pPr>
      <w:r>
        <w:t xml:space="preserve">Изучение географии в общем образовании направлено на достижение следующих </w:t>
      </w:r>
      <w:r>
        <w:rPr>
          <w:spacing w:val="-2"/>
        </w:rPr>
        <w:t>целей:</w:t>
      </w:r>
    </w:p>
    <w:p w:rsidR="00AD3023" w:rsidRDefault="00E2542D">
      <w:pPr>
        <w:pStyle w:val="a4"/>
        <w:numPr>
          <w:ilvl w:val="0"/>
          <w:numId w:val="4"/>
        </w:numPr>
        <w:tabs>
          <w:tab w:val="left" w:pos="947"/>
        </w:tabs>
        <w:spacing w:line="264" w:lineRule="auto"/>
        <w:ind w:right="110" w:firstLine="599"/>
        <w:jc w:val="both"/>
        <w:rPr>
          <w:sz w:val="24"/>
        </w:rPr>
      </w:pPr>
      <w:r>
        <w:rPr>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D3023" w:rsidRDefault="00E2542D">
      <w:pPr>
        <w:pStyle w:val="a4"/>
        <w:numPr>
          <w:ilvl w:val="0"/>
          <w:numId w:val="4"/>
        </w:numPr>
        <w:tabs>
          <w:tab w:val="left" w:pos="947"/>
        </w:tabs>
        <w:spacing w:line="264" w:lineRule="auto"/>
        <w:ind w:right="110" w:firstLine="599"/>
        <w:jc w:val="both"/>
        <w:rPr>
          <w:sz w:val="24"/>
        </w:rPr>
      </w:pPr>
      <w:r>
        <w:rPr>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D3023" w:rsidRDefault="00E2542D">
      <w:pPr>
        <w:pStyle w:val="a4"/>
        <w:numPr>
          <w:ilvl w:val="0"/>
          <w:numId w:val="4"/>
        </w:numPr>
        <w:tabs>
          <w:tab w:val="left" w:pos="948"/>
        </w:tabs>
        <w:ind w:left="948" w:hanging="247"/>
        <w:jc w:val="both"/>
        <w:rPr>
          <w:sz w:val="24"/>
        </w:rPr>
      </w:pPr>
      <w:r>
        <w:rPr>
          <w:sz w:val="24"/>
        </w:rPr>
        <w:t>воспитаниеэкологическойкультуры,соответствующейсовременному</w:t>
      </w:r>
      <w:r>
        <w:rPr>
          <w:spacing w:val="-2"/>
          <w:sz w:val="24"/>
        </w:rPr>
        <w:t>уровню</w:t>
      </w:r>
    </w:p>
    <w:p w:rsidR="00AD3023" w:rsidRDefault="00AD3023">
      <w:pPr>
        <w:jc w:val="both"/>
        <w:rPr>
          <w:sz w:val="24"/>
        </w:rPr>
        <w:sectPr w:rsidR="00AD3023">
          <w:footerReference w:type="default" r:id="rId834"/>
          <w:pgSz w:w="11910" w:h="16390"/>
          <w:pgMar w:top="1060" w:right="740" w:bottom="1140" w:left="1600" w:header="0" w:footer="943" w:gutter="0"/>
          <w:cols w:space="720"/>
        </w:sectPr>
      </w:pPr>
    </w:p>
    <w:p w:rsidR="00AD3023" w:rsidRDefault="00E2542D">
      <w:pPr>
        <w:pStyle w:val="a3"/>
        <w:spacing w:before="64" w:line="264" w:lineRule="auto"/>
        <w:ind w:right="108"/>
      </w:pPr>
      <w:r>
        <w:lastRenderedPageBreak/>
        <w:t>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D3023" w:rsidRDefault="00E2542D">
      <w:pPr>
        <w:pStyle w:val="a4"/>
        <w:numPr>
          <w:ilvl w:val="0"/>
          <w:numId w:val="4"/>
        </w:numPr>
        <w:tabs>
          <w:tab w:val="left" w:pos="947"/>
        </w:tabs>
        <w:spacing w:before="1" w:line="264" w:lineRule="auto"/>
        <w:ind w:right="108" w:firstLine="599"/>
        <w:jc w:val="both"/>
        <w:rPr>
          <w:sz w:val="24"/>
        </w:rPr>
      </w:pPr>
      <w:r>
        <w:rPr>
          <w:sz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D3023" w:rsidRDefault="00E2542D">
      <w:pPr>
        <w:pStyle w:val="a4"/>
        <w:numPr>
          <w:ilvl w:val="0"/>
          <w:numId w:val="4"/>
        </w:numPr>
        <w:tabs>
          <w:tab w:val="left" w:pos="947"/>
        </w:tabs>
        <w:spacing w:line="264" w:lineRule="auto"/>
        <w:ind w:right="108" w:firstLine="599"/>
        <w:jc w:val="both"/>
        <w:rPr>
          <w:sz w:val="24"/>
        </w:rPr>
      </w:pPr>
      <w:r>
        <w:rPr>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D3023" w:rsidRDefault="00E2542D">
      <w:pPr>
        <w:pStyle w:val="a4"/>
        <w:numPr>
          <w:ilvl w:val="0"/>
          <w:numId w:val="4"/>
        </w:numPr>
        <w:tabs>
          <w:tab w:val="left" w:pos="978"/>
        </w:tabs>
        <w:spacing w:before="1" w:line="264" w:lineRule="auto"/>
        <w:ind w:right="103" w:firstLine="599"/>
        <w:jc w:val="both"/>
        <w:rPr>
          <w:sz w:val="24"/>
        </w:rPr>
      </w:pPr>
      <w:r>
        <w:rPr>
          <w:sz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серьѐзной базы географических знаний.</w:t>
      </w:r>
    </w:p>
    <w:p w:rsidR="00AD3023" w:rsidRDefault="00AD3023">
      <w:pPr>
        <w:pStyle w:val="a3"/>
        <w:spacing w:before="52"/>
        <w:ind w:left="0"/>
        <w:jc w:val="left"/>
      </w:pPr>
    </w:p>
    <w:p w:rsidR="00AD3023" w:rsidRDefault="00E2542D">
      <w:pPr>
        <w:pStyle w:val="Heading1"/>
        <w:spacing w:before="1"/>
      </w:pPr>
      <w:r>
        <w:t>МЕСТОУЧЕБНОГОПРЕДМЕТА«ГЕОГРАФИЯ»ВУЧЕБНОМ</w:t>
      </w:r>
      <w:r>
        <w:rPr>
          <w:spacing w:val="-2"/>
        </w:rPr>
        <w:t>ПЛАНЕ</w:t>
      </w:r>
    </w:p>
    <w:p w:rsidR="00AD3023" w:rsidRDefault="00AD3023">
      <w:pPr>
        <w:pStyle w:val="a3"/>
        <w:spacing w:before="67"/>
        <w:ind w:left="0"/>
        <w:jc w:val="left"/>
        <w:rPr>
          <w:b/>
        </w:rPr>
      </w:pPr>
    </w:p>
    <w:p w:rsidR="00AD3023" w:rsidRDefault="00E2542D">
      <w:pPr>
        <w:pStyle w:val="a3"/>
        <w:spacing w:line="264" w:lineRule="auto"/>
        <w:ind w:right="105" w:firstLine="599"/>
      </w:pPr>
      <w:r>
        <w:t xml:space="preserve">В системе общего образования «География» признана обязательным учебным предметом, который входит в состав предметной области «Общественно-научные </w:t>
      </w:r>
      <w:r>
        <w:rPr>
          <w:spacing w:val="-2"/>
        </w:rPr>
        <w:t>предметы».</w:t>
      </w:r>
    </w:p>
    <w:p w:rsidR="00AD3023" w:rsidRDefault="00E2542D">
      <w:pPr>
        <w:pStyle w:val="a3"/>
        <w:spacing w:before="1" w:line="264" w:lineRule="auto"/>
        <w:ind w:right="116" w:firstLine="599"/>
      </w:pPr>
      <w:r>
        <w:t>Освоение содержания курса «География»в основной школе происходит с опорой на географические знания и умения, сформированные ранее в курсе «Окружающий мир».</w:t>
      </w:r>
    </w:p>
    <w:p w:rsidR="00AD3023" w:rsidRDefault="00E2542D">
      <w:pPr>
        <w:pStyle w:val="a3"/>
        <w:spacing w:line="264" w:lineRule="auto"/>
        <w:ind w:left="222" w:right="111"/>
      </w:pPr>
      <w:r>
        <w:t>Учебным планом на изучение географии отводится 272 часа: по одному часу в неделю в5 и 6 классах и по 2 часа в 7, 8 и 9 классах.</w:t>
      </w:r>
    </w:p>
    <w:p w:rsidR="00AD3023" w:rsidRDefault="00E2542D">
      <w:pPr>
        <w:pStyle w:val="Heading1"/>
        <w:spacing w:before="6" w:line="544" w:lineRule="auto"/>
        <w:ind w:right="4619"/>
      </w:pPr>
      <w:r>
        <w:t>СОДЕРЖАНИЕУЧЕБНОГОПРЕДМЕТА 5 КЛАСС</w:t>
      </w:r>
    </w:p>
    <w:p w:rsidR="00AD3023" w:rsidRDefault="00E2542D">
      <w:pPr>
        <w:pStyle w:val="Heading2"/>
        <w:spacing w:line="273" w:lineRule="exact"/>
        <w:ind w:left="222"/>
      </w:pPr>
      <w:r>
        <w:t>Раздел1.Географическоеизучение</w:t>
      </w:r>
      <w:r>
        <w:rPr>
          <w:spacing w:val="-2"/>
        </w:rPr>
        <w:t>Земли</w:t>
      </w:r>
    </w:p>
    <w:p w:rsidR="00AD3023" w:rsidRDefault="00AD3023">
      <w:pPr>
        <w:pStyle w:val="a3"/>
        <w:spacing w:before="69"/>
        <w:ind w:left="0"/>
        <w:jc w:val="left"/>
        <w:rPr>
          <w:b/>
        </w:rPr>
      </w:pPr>
    </w:p>
    <w:p w:rsidR="00AD3023" w:rsidRDefault="00E2542D">
      <w:pPr>
        <w:pStyle w:val="a3"/>
        <w:ind w:left="701"/>
      </w:pPr>
      <w:r>
        <w:rPr>
          <w:b/>
        </w:rPr>
        <w:t>Введение</w:t>
      </w:r>
      <w:r>
        <w:t>.География—наукаопланете</w:t>
      </w:r>
      <w:r>
        <w:rPr>
          <w:spacing w:val="-4"/>
        </w:rPr>
        <w:t>Земля</w:t>
      </w:r>
    </w:p>
    <w:p w:rsidR="00AD3023" w:rsidRDefault="00E2542D">
      <w:pPr>
        <w:pStyle w:val="a3"/>
        <w:spacing w:before="29" w:line="264" w:lineRule="auto"/>
        <w:ind w:right="109" w:firstLine="599"/>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AD3023" w:rsidRDefault="00E2542D">
      <w:pPr>
        <w:pStyle w:val="Heading2"/>
        <w:spacing w:before="4"/>
      </w:pPr>
      <w:r>
        <w:t>Практическая</w:t>
      </w:r>
      <w:r>
        <w:rPr>
          <w:spacing w:val="-2"/>
        </w:rPr>
        <w:t>работа</w:t>
      </w:r>
    </w:p>
    <w:p w:rsidR="00AD3023" w:rsidRDefault="00E2542D" w:rsidP="006E617E">
      <w:pPr>
        <w:pStyle w:val="a4"/>
        <w:numPr>
          <w:ilvl w:val="0"/>
          <w:numId w:val="109"/>
        </w:numPr>
        <w:tabs>
          <w:tab w:val="left" w:pos="929"/>
        </w:tabs>
        <w:spacing w:before="24" w:line="264" w:lineRule="auto"/>
        <w:ind w:right="105" w:firstLine="599"/>
        <w:jc w:val="both"/>
        <w:rPr>
          <w:sz w:val="24"/>
        </w:rPr>
      </w:pPr>
      <w:r>
        <w:rPr>
          <w:sz w:val="24"/>
        </w:rPr>
        <w:t>Организация фенологических наблюдений в природе: планирование, участие в групповой работе, форма систематизации данных.</w:t>
      </w:r>
    </w:p>
    <w:p w:rsidR="00AD3023" w:rsidRDefault="00E2542D">
      <w:pPr>
        <w:pStyle w:val="Heading2"/>
        <w:spacing w:before="5"/>
      </w:pPr>
      <w:r>
        <w:t>Тема1.Историягеографических</w:t>
      </w:r>
      <w:r>
        <w:rPr>
          <w:spacing w:val="-2"/>
        </w:rPr>
        <w:t xml:space="preserve"> открытий</w:t>
      </w:r>
    </w:p>
    <w:p w:rsidR="00AD3023" w:rsidRDefault="00E2542D">
      <w:pPr>
        <w:pStyle w:val="a3"/>
        <w:spacing w:before="22" w:line="264" w:lineRule="auto"/>
        <w:ind w:right="108" w:firstLine="599"/>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AD3023" w:rsidRDefault="00E2542D">
      <w:pPr>
        <w:pStyle w:val="a3"/>
        <w:spacing w:line="264" w:lineRule="auto"/>
        <w:ind w:right="113" w:firstLine="599"/>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AD3023" w:rsidRDefault="00AD3023">
      <w:pPr>
        <w:spacing w:line="264" w:lineRule="auto"/>
        <w:sectPr w:rsidR="00AD3023">
          <w:pgSz w:w="11910" w:h="16390"/>
          <w:pgMar w:top="1060" w:right="740" w:bottom="1140" w:left="1600" w:header="0" w:footer="943" w:gutter="0"/>
          <w:cols w:space="720"/>
        </w:sectPr>
      </w:pPr>
    </w:p>
    <w:p w:rsidR="00AD3023" w:rsidRDefault="00E2542D">
      <w:pPr>
        <w:pStyle w:val="a3"/>
        <w:spacing w:before="64" w:line="264" w:lineRule="auto"/>
        <w:ind w:right="104" w:firstLine="599"/>
      </w:pPr>
      <w:r>
        <w:lastRenderedPageBreak/>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эпохиВеликих географических открытий.</w:t>
      </w:r>
    </w:p>
    <w:p w:rsidR="00AD3023" w:rsidRDefault="00E2542D">
      <w:pPr>
        <w:pStyle w:val="a3"/>
        <w:spacing w:before="1" w:line="264" w:lineRule="auto"/>
        <w:ind w:right="102" w:firstLine="599"/>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AD3023" w:rsidRDefault="00E2542D">
      <w:pPr>
        <w:pStyle w:val="a3"/>
        <w:ind w:left="701"/>
      </w:pPr>
      <w:r>
        <w:t>ГеографическиеисследованиявХХв.Исследованиеполярныхобластей</w:t>
      </w:r>
      <w:r>
        <w:rPr>
          <w:spacing w:val="-2"/>
        </w:rPr>
        <w:t>Земли.</w:t>
      </w:r>
    </w:p>
    <w:p w:rsidR="00AD3023" w:rsidRDefault="00E2542D">
      <w:pPr>
        <w:pStyle w:val="a3"/>
        <w:spacing w:before="29"/>
      </w:pPr>
      <w:r>
        <w:t>ИзучениеМировогоокеана.ГеографическиеоткрытияНовейшего</w:t>
      </w:r>
      <w:r>
        <w:rPr>
          <w:spacing w:val="-2"/>
        </w:rPr>
        <w:t>времени.</w:t>
      </w:r>
    </w:p>
    <w:p w:rsidR="00AD3023" w:rsidRDefault="00E2542D">
      <w:pPr>
        <w:pStyle w:val="Heading2"/>
        <w:spacing w:before="31"/>
      </w:pPr>
      <w:r>
        <w:t>Практические</w:t>
      </w:r>
      <w:r>
        <w:rPr>
          <w:spacing w:val="-2"/>
        </w:rPr>
        <w:t>работы</w:t>
      </w:r>
    </w:p>
    <w:p w:rsidR="00AD3023" w:rsidRDefault="00E2542D" w:rsidP="006E617E">
      <w:pPr>
        <w:pStyle w:val="a4"/>
        <w:numPr>
          <w:ilvl w:val="0"/>
          <w:numId w:val="108"/>
        </w:numPr>
        <w:tabs>
          <w:tab w:val="left" w:pos="929"/>
        </w:tabs>
        <w:spacing w:before="24" w:line="264" w:lineRule="auto"/>
        <w:ind w:right="109" w:firstLine="599"/>
        <w:jc w:val="both"/>
        <w:rPr>
          <w:sz w:val="24"/>
        </w:rPr>
      </w:pPr>
      <w:r>
        <w:rPr>
          <w:sz w:val="24"/>
        </w:rPr>
        <w:t xml:space="preserve">Обозначение на контурной карте географических объектов, открытых в разные </w:t>
      </w:r>
      <w:r>
        <w:rPr>
          <w:spacing w:val="-2"/>
          <w:sz w:val="24"/>
        </w:rPr>
        <w:t>периоды.</w:t>
      </w:r>
    </w:p>
    <w:p w:rsidR="00AD3023" w:rsidRDefault="00E2542D" w:rsidP="006E617E">
      <w:pPr>
        <w:pStyle w:val="a4"/>
        <w:numPr>
          <w:ilvl w:val="0"/>
          <w:numId w:val="108"/>
        </w:numPr>
        <w:tabs>
          <w:tab w:val="left" w:pos="929"/>
        </w:tabs>
        <w:spacing w:line="264" w:lineRule="auto"/>
        <w:ind w:right="106" w:firstLine="599"/>
        <w:jc w:val="both"/>
        <w:rPr>
          <w:sz w:val="24"/>
        </w:rPr>
      </w:pPr>
      <w:r>
        <w:rPr>
          <w:sz w:val="24"/>
        </w:rPr>
        <w:t>Сравнение карт Эратосфена, Птолемея и современных карт по предложенным учителем вопросам.</w:t>
      </w:r>
    </w:p>
    <w:p w:rsidR="00AD3023" w:rsidRDefault="00AD3023">
      <w:pPr>
        <w:pStyle w:val="a3"/>
        <w:spacing w:before="51"/>
        <w:ind w:left="0"/>
        <w:jc w:val="left"/>
      </w:pPr>
    </w:p>
    <w:p w:rsidR="00AD3023" w:rsidRDefault="00E2542D">
      <w:pPr>
        <w:pStyle w:val="Heading2"/>
        <w:spacing w:line="264" w:lineRule="auto"/>
        <w:ind w:right="4603" w:hanging="480"/>
      </w:pPr>
      <w:r>
        <w:t>Раздел2.Изображенияземнойповерхности Тема 1. Планы местности</w:t>
      </w:r>
    </w:p>
    <w:p w:rsidR="00AD3023" w:rsidRDefault="00E2542D">
      <w:pPr>
        <w:pStyle w:val="a3"/>
        <w:spacing w:line="264" w:lineRule="auto"/>
        <w:ind w:right="104" w:firstLine="599"/>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полярнаяимаршрутнаясъѐмкаместности.Изображениенапланахместностинеровностей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D3023" w:rsidRDefault="00E2542D">
      <w:pPr>
        <w:pStyle w:val="Heading2"/>
        <w:spacing w:before="2"/>
      </w:pPr>
      <w:r>
        <w:t>Практические</w:t>
      </w:r>
      <w:r>
        <w:rPr>
          <w:spacing w:val="-2"/>
        </w:rPr>
        <w:t>работы</w:t>
      </w:r>
    </w:p>
    <w:p w:rsidR="00AD3023" w:rsidRDefault="00E2542D" w:rsidP="006E617E">
      <w:pPr>
        <w:pStyle w:val="a4"/>
        <w:numPr>
          <w:ilvl w:val="0"/>
          <w:numId w:val="107"/>
        </w:numPr>
        <w:tabs>
          <w:tab w:val="left" w:pos="929"/>
        </w:tabs>
        <w:spacing w:before="22"/>
        <w:ind w:left="929"/>
        <w:jc w:val="both"/>
        <w:rPr>
          <w:sz w:val="24"/>
        </w:rPr>
      </w:pPr>
      <w:r>
        <w:rPr>
          <w:sz w:val="24"/>
        </w:rPr>
        <w:t>Определениенаправленийирасстоянийпопланумест-</w:t>
      </w:r>
      <w:r>
        <w:rPr>
          <w:spacing w:val="-2"/>
          <w:sz w:val="24"/>
        </w:rPr>
        <w:t>ности.</w:t>
      </w:r>
    </w:p>
    <w:p w:rsidR="00AD3023" w:rsidRDefault="00E2542D" w:rsidP="006E617E">
      <w:pPr>
        <w:pStyle w:val="a4"/>
        <w:numPr>
          <w:ilvl w:val="0"/>
          <w:numId w:val="107"/>
        </w:numPr>
        <w:tabs>
          <w:tab w:val="left" w:pos="929"/>
        </w:tabs>
        <w:spacing w:before="26"/>
        <w:ind w:left="929"/>
        <w:jc w:val="both"/>
        <w:rPr>
          <w:sz w:val="24"/>
        </w:rPr>
      </w:pPr>
      <w:r>
        <w:rPr>
          <w:sz w:val="24"/>
        </w:rPr>
        <w:t>Составлениеописаниямаршрутапоплану</w:t>
      </w:r>
      <w:r>
        <w:rPr>
          <w:spacing w:val="-2"/>
          <w:sz w:val="24"/>
        </w:rPr>
        <w:t>местности.</w:t>
      </w:r>
    </w:p>
    <w:p w:rsidR="00AD3023" w:rsidRDefault="00E2542D">
      <w:pPr>
        <w:pStyle w:val="Heading2"/>
        <w:spacing w:before="34"/>
      </w:pPr>
      <w:r>
        <w:t>Тема2.Географические</w:t>
      </w:r>
      <w:r>
        <w:rPr>
          <w:spacing w:val="-4"/>
        </w:rPr>
        <w:t>карты</w:t>
      </w:r>
    </w:p>
    <w:p w:rsidR="00AD3023" w:rsidRDefault="00E2542D">
      <w:pPr>
        <w:pStyle w:val="a3"/>
        <w:spacing w:before="21" w:line="264" w:lineRule="auto"/>
        <w:ind w:right="104" w:firstLine="599"/>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наглобусе и картах. Определение расстояний по глобусу.</w:t>
      </w:r>
    </w:p>
    <w:p w:rsidR="00AD3023" w:rsidRDefault="00E2542D">
      <w:pPr>
        <w:pStyle w:val="a3"/>
        <w:spacing w:before="2" w:line="264" w:lineRule="auto"/>
        <w:ind w:right="104" w:firstLine="599"/>
      </w:pPr>
      <w: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AD3023" w:rsidRDefault="00E2542D">
      <w:pPr>
        <w:pStyle w:val="Heading2"/>
        <w:spacing w:before="4"/>
      </w:pPr>
      <w:r>
        <w:t>Практические</w:t>
      </w:r>
      <w:r>
        <w:rPr>
          <w:spacing w:val="-2"/>
        </w:rPr>
        <w:t>работы</w:t>
      </w:r>
    </w:p>
    <w:p w:rsidR="00AD3023" w:rsidRDefault="00E2542D" w:rsidP="006E617E">
      <w:pPr>
        <w:pStyle w:val="a4"/>
        <w:numPr>
          <w:ilvl w:val="0"/>
          <w:numId w:val="106"/>
        </w:numPr>
        <w:tabs>
          <w:tab w:val="left" w:pos="929"/>
        </w:tabs>
        <w:spacing w:before="24"/>
        <w:ind w:left="929"/>
        <w:jc w:val="both"/>
        <w:rPr>
          <w:sz w:val="24"/>
        </w:rPr>
      </w:pPr>
      <w:r>
        <w:rPr>
          <w:sz w:val="24"/>
        </w:rPr>
        <w:t>Определениенаправленийирасстоянийпокарте</w:t>
      </w:r>
      <w:r>
        <w:rPr>
          <w:spacing w:val="-2"/>
          <w:sz w:val="24"/>
        </w:rPr>
        <w:t xml:space="preserve"> полушарий.</w:t>
      </w:r>
    </w:p>
    <w:p w:rsidR="00AD3023" w:rsidRDefault="00E2542D" w:rsidP="006E617E">
      <w:pPr>
        <w:pStyle w:val="a4"/>
        <w:numPr>
          <w:ilvl w:val="0"/>
          <w:numId w:val="106"/>
        </w:numPr>
        <w:tabs>
          <w:tab w:val="left" w:pos="929"/>
        </w:tabs>
        <w:spacing w:before="26" w:line="264" w:lineRule="auto"/>
        <w:ind w:left="102" w:right="110" w:firstLine="599"/>
        <w:jc w:val="both"/>
        <w:rPr>
          <w:sz w:val="24"/>
        </w:rPr>
      </w:pPr>
      <w:r>
        <w:rPr>
          <w:sz w:val="24"/>
        </w:rPr>
        <w:t>Определение географических координат объектов и определение объектов по их географическим координатам.</w:t>
      </w:r>
    </w:p>
    <w:p w:rsidR="00AD3023" w:rsidRDefault="00AD3023">
      <w:pPr>
        <w:spacing w:line="264" w:lineRule="auto"/>
        <w:jc w:val="both"/>
        <w:rPr>
          <w:sz w:val="24"/>
        </w:rPr>
        <w:sectPr w:rsidR="00AD3023">
          <w:pgSz w:w="11910" w:h="16390"/>
          <w:pgMar w:top="1060" w:right="740" w:bottom="1160" w:left="1600" w:header="0" w:footer="943" w:gutter="0"/>
          <w:cols w:space="720"/>
        </w:sectPr>
      </w:pPr>
    </w:p>
    <w:p w:rsidR="00AD3023" w:rsidRDefault="00E2542D">
      <w:pPr>
        <w:pStyle w:val="Heading2"/>
        <w:spacing w:before="69"/>
        <w:ind w:left="222"/>
        <w:jc w:val="left"/>
      </w:pPr>
      <w:r>
        <w:lastRenderedPageBreak/>
        <w:t xml:space="preserve">Раздел3.Земля—планетаСолнечной </w:t>
      </w:r>
      <w:r>
        <w:rPr>
          <w:spacing w:val="-2"/>
        </w:rPr>
        <w:t>системы</w:t>
      </w:r>
    </w:p>
    <w:p w:rsidR="00AD3023" w:rsidRDefault="00AD3023">
      <w:pPr>
        <w:pStyle w:val="a3"/>
        <w:spacing w:before="70"/>
        <w:ind w:left="0"/>
        <w:jc w:val="left"/>
        <w:rPr>
          <w:b/>
        </w:rPr>
      </w:pPr>
    </w:p>
    <w:p w:rsidR="00AD3023" w:rsidRDefault="00E2542D">
      <w:pPr>
        <w:pStyle w:val="a3"/>
        <w:spacing w:line="264" w:lineRule="auto"/>
        <w:ind w:right="115" w:firstLine="599"/>
      </w:pPr>
      <w:r>
        <w:t>Земля в Солнечной системе. Гипотезы возникновения Земли. Форма, размерыЗемли, их географические следствия.</w:t>
      </w:r>
    </w:p>
    <w:p w:rsidR="00AD3023" w:rsidRDefault="00E2542D">
      <w:pPr>
        <w:pStyle w:val="a3"/>
        <w:spacing w:line="264" w:lineRule="auto"/>
        <w:ind w:right="105" w:firstLine="599"/>
      </w:pPr>
      <w:r>
        <w:t>Движения Земли. Земная ось и географические полюсы. Географические следствия движения Земли вокруг Солнца. Смена времѐн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освещѐнности. Тропики и полярные круги. Вращение Земли вокруг своей оси. Смена дня и ночи на Земле.</w:t>
      </w:r>
    </w:p>
    <w:p w:rsidR="00AD3023" w:rsidRDefault="00E2542D">
      <w:pPr>
        <w:pStyle w:val="a3"/>
        <w:spacing w:before="2"/>
        <w:ind w:left="701"/>
      </w:pPr>
      <w:r>
        <w:t>ВлияниеКосмосанаЗемлюижизнь</w:t>
      </w:r>
      <w:r>
        <w:rPr>
          <w:spacing w:val="-2"/>
        </w:rPr>
        <w:t>людей.</w:t>
      </w:r>
    </w:p>
    <w:p w:rsidR="00AD3023" w:rsidRDefault="00E2542D">
      <w:pPr>
        <w:pStyle w:val="Heading2"/>
        <w:spacing w:before="31"/>
      </w:pPr>
      <w:r>
        <w:t>Практическая</w:t>
      </w:r>
      <w:r>
        <w:rPr>
          <w:spacing w:val="-2"/>
        </w:rPr>
        <w:t>работа</w:t>
      </w:r>
    </w:p>
    <w:p w:rsidR="00AD3023" w:rsidRDefault="00E2542D" w:rsidP="006E617E">
      <w:pPr>
        <w:pStyle w:val="a4"/>
        <w:numPr>
          <w:ilvl w:val="0"/>
          <w:numId w:val="105"/>
        </w:numPr>
        <w:tabs>
          <w:tab w:val="left" w:pos="929"/>
        </w:tabs>
        <w:spacing w:before="24" w:line="264" w:lineRule="auto"/>
        <w:ind w:right="112" w:firstLine="599"/>
        <w:jc w:val="both"/>
        <w:rPr>
          <w:sz w:val="24"/>
        </w:rPr>
      </w:pPr>
      <w:r>
        <w:rPr>
          <w:sz w:val="24"/>
        </w:rPr>
        <w:t xml:space="preserve">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w:t>
      </w:r>
      <w:r>
        <w:rPr>
          <w:spacing w:val="-2"/>
          <w:sz w:val="24"/>
        </w:rPr>
        <w:t>России.</w:t>
      </w:r>
    </w:p>
    <w:p w:rsidR="00AD3023" w:rsidRDefault="00AD3023">
      <w:pPr>
        <w:pStyle w:val="a3"/>
        <w:spacing w:before="50"/>
        <w:ind w:left="0"/>
        <w:jc w:val="left"/>
      </w:pPr>
    </w:p>
    <w:p w:rsidR="00AD3023" w:rsidRDefault="00E2542D">
      <w:pPr>
        <w:pStyle w:val="Heading2"/>
        <w:ind w:left="222"/>
        <w:jc w:val="left"/>
      </w:pPr>
      <w:r>
        <w:t xml:space="preserve">Раздел4.Оболочки </w:t>
      </w:r>
      <w:r>
        <w:rPr>
          <w:spacing w:val="-2"/>
        </w:rPr>
        <w:t>Земли</w:t>
      </w:r>
    </w:p>
    <w:p w:rsidR="00AD3023" w:rsidRDefault="00AD3023">
      <w:pPr>
        <w:pStyle w:val="a3"/>
        <w:spacing w:before="74"/>
        <w:ind w:left="0"/>
        <w:jc w:val="left"/>
        <w:rPr>
          <w:b/>
        </w:rPr>
      </w:pPr>
    </w:p>
    <w:p w:rsidR="00AD3023" w:rsidRDefault="00E2542D">
      <w:pPr>
        <w:ind w:left="701"/>
        <w:jc w:val="both"/>
        <w:rPr>
          <w:b/>
          <w:sz w:val="24"/>
        </w:rPr>
      </w:pPr>
      <w:r>
        <w:rPr>
          <w:b/>
          <w:sz w:val="24"/>
        </w:rPr>
        <w:t>Тема1.Литосфера— каменнаяоболочка</w:t>
      </w:r>
      <w:r>
        <w:rPr>
          <w:b/>
          <w:spacing w:val="-2"/>
          <w:sz w:val="24"/>
        </w:rPr>
        <w:t>Земли</w:t>
      </w:r>
    </w:p>
    <w:p w:rsidR="00AD3023" w:rsidRDefault="00E2542D">
      <w:pPr>
        <w:pStyle w:val="a3"/>
        <w:spacing w:before="24" w:line="264" w:lineRule="auto"/>
        <w:ind w:right="107" w:firstLine="599"/>
      </w:pPr>
      <w:r>
        <w:t xml:space="preserve">Литосфера — твѐрдая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w:t>
      </w:r>
      <w:r>
        <w:rPr>
          <w:spacing w:val="-2"/>
        </w:rPr>
        <w:t>породы.</w:t>
      </w:r>
    </w:p>
    <w:p w:rsidR="00AD3023" w:rsidRDefault="00E2542D">
      <w:pPr>
        <w:pStyle w:val="a3"/>
        <w:spacing w:line="264" w:lineRule="auto"/>
        <w:ind w:right="105" w:firstLine="599"/>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действиемвнешних и внутренних процессов. Виды выветривания. Формированиерельефа земной поверхности как результат действия внутренних и внешних сил.</w:t>
      </w:r>
    </w:p>
    <w:p w:rsidR="00AD3023" w:rsidRDefault="00E2542D">
      <w:pPr>
        <w:pStyle w:val="a3"/>
        <w:spacing w:line="264" w:lineRule="auto"/>
        <w:ind w:right="105" w:firstLine="599"/>
      </w:pPr>
      <w:r>
        <w:t>Рельеф земнойповерхности и методы его изучения. Планетарныеформырельефа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D3023" w:rsidRDefault="00E2542D">
      <w:pPr>
        <w:pStyle w:val="a3"/>
        <w:spacing w:line="264" w:lineRule="auto"/>
        <w:ind w:right="110" w:firstLine="599"/>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w:t>
      </w:r>
      <w:r>
        <w:rPr>
          <w:spacing w:val="-2"/>
        </w:rPr>
        <w:t>проблемы.</w:t>
      </w:r>
    </w:p>
    <w:p w:rsidR="00AD3023" w:rsidRDefault="00E2542D">
      <w:pPr>
        <w:pStyle w:val="a3"/>
        <w:spacing w:line="266" w:lineRule="auto"/>
        <w:ind w:right="102" w:firstLine="599"/>
      </w:pPr>
      <w: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AD3023" w:rsidRDefault="00E2542D">
      <w:pPr>
        <w:pStyle w:val="Heading2"/>
      </w:pPr>
      <w:r>
        <w:t>Практическая</w:t>
      </w:r>
      <w:r>
        <w:rPr>
          <w:spacing w:val="-2"/>
        </w:rPr>
        <w:t>работа</w:t>
      </w:r>
    </w:p>
    <w:p w:rsidR="00AD3023" w:rsidRDefault="00E2542D" w:rsidP="006E617E">
      <w:pPr>
        <w:pStyle w:val="a4"/>
        <w:numPr>
          <w:ilvl w:val="0"/>
          <w:numId w:val="104"/>
        </w:numPr>
        <w:tabs>
          <w:tab w:val="left" w:pos="929"/>
        </w:tabs>
        <w:spacing w:before="23"/>
        <w:ind w:left="929"/>
        <w:jc w:val="both"/>
        <w:rPr>
          <w:sz w:val="24"/>
        </w:rPr>
      </w:pPr>
      <w:r>
        <w:rPr>
          <w:sz w:val="24"/>
        </w:rPr>
        <w:t>Описаниегорнойсистемыилиравниныпофизической</w:t>
      </w:r>
      <w:r>
        <w:rPr>
          <w:spacing w:val="-2"/>
          <w:sz w:val="24"/>
        </w:rPr>
        <w:t>карте.</w:t>
      </w:r>
    </w:p>
    <w:p w:rsidR="00AD3023" w:rsidRDefault="00E2542D">
      <w:pPr>
        <w:pStyle w:val="Heading2"/>
        <w:spacing w:before="31"/>
        <w:jc w:val="left"/>
      </w:pPr>
      <w:r>
        <w:rPr>
          <w:spacing w:val="-2"/>
        </w:rPr>
        <w:t>Заключение</w:t>
      </w:r>
    </w:p>
    <w:p w:rsidR="00AD3023" w:rsidRDefault="00E2542D">
      <w:pPr>
        <w:pStyle w:val="a3"/>
        <w:spacing w:before="24"/>
        <w:ind w:left="701"/>
        <w:jc w:val="left"/>
      </w:pPr>
      <w:r>
        <w:t>Практикум«Сезонныеизменениявприродесвоей</w:t>
      </w:r>
      <w:r>
        <w:rPr>
          <w:spacing w:val="-2"/>
        </w:rPr>
        <w:t>местности»</w:t>
      </w:r>
    </w:p>
    <w:p w:rsidR="00AD3023" w:rsidRDefault="00E2542D">
      <w:pPr>
        <w:pStyle w:val="a3"/>
        <w:spacing w:before="26" w:line="264" w:lineRule="auto"/>
        <w:ind w:right="109" w:firstLine="599"/>
        <w:jc w:val="left"/>
      </w:pPr>
      <w:r>
        <w:t>СезонныеизмененияпродолжительностисветовогодняивысотыСолнцанад горизонтом, температуры воздуха, поверхностных вод, растительного и животного мира.</w:t>
      </w:r>
    </w:p>
    <w:p w:rsidR="00AD3023" w:rsidRDefault="00E2542D">
      <w:pPr>
        <w:pStyle w:val="Heading2"/>
        <w:spacing w:before="5"/>
        <w:jc w:val="left"/>
      </w:pPr>
      <w:r>
        <w:t>Практическая</w:t>
      </w:r>
      <w:r>
        <w:rPr>
          <w:spacing w:val="-2"/>
        </w:rPr>
        <w:t>работа</w:t>
      </w:r>
    </w:p>
    <w:p w:rsidR="00AD3023" w:rsidRDefault="00E2542D" w:rsidP="006E617E">
      <w:pPr>
        <w:pStyle w:val="a4"/>
        <w:numPr>
          <w:ilvl w:val="0"/>
          <w:numId w:val="103"/>
        </w:numPr>
        <w:tabs>
          <w:tab w:val="left" w:pos="929"/>
        </w:tabs>
        <w:spacing w:before="24"/>
        <w:ind w:left="929"/>
        <w:rPr>
          <w:sz w:val="24"/>
        </w:rPr>
      </w:pPr>
      <w:r>
        <w:rPr>
          <w:sz w:val="24"/>
        </w:rPr>
        <w:t>Анализрезультатовфенологическихнаблюденийинаблюденийза</w:t>
      </w:r>
      <w:r>
        <w:rPr>
          <w:spacing w:val="-2"/>
          <w:sz w:val="24"/>
        </w:rPr>
        <w:t>погодой.</w:t>
      </w:r>
    </w:p>
    <w:p w:rsidR="00AD3023" w:rsidRDefault="00AD3023">
      <w:pPr>
        <w:rPr>
          <w:sz w:val="24"/>
        </w:rPr>
        <w:sectPr w:rsidR="00AD3023">
          <w:pgSz w:w="11910" w:h="16390"/>
          <w:pgMar w:top="1060" w:right="740" w:bottom="1160" w:left="1600" w:header="0" w:footer="943" w:gutter="0"/>
          <w:cols w:space="720"/>
        </w:sectPr>
      </w:pPr>
    </w:p>
    <w:p w:rsidR="00AD3023" w:rsidRDefault="00E2542D" w:rsidP="006E617E">
      <w:pPr>
        <w:pStyle w:val="Heading1"/>
        <w:numPr>
          <w:ilvl w:val="0"/>
          <w:numId w:val="102"/>
        </w:numPr>
        <w:tabs>
          <w:tab w:val="left" w:pos="402"/>
        </w:tabs>
        <w:spacing w:before="69"/>
        <w:jc w:val="both"/>
      </w:pPr>
      <w:r>
        <w:rPr>
          <w:spacing w:val="-2"/>
        </w:rPr>
        <w:lastRenderedPageBreak/>
        <w:t>КЛАСС</w:t>
      </w:r>
    </w:p>
    <w:p w:rsidR="00AD3023" w:rsidRDefault="00AD3023">
      <w:pPr>
        <w:pStyle w:val="a3"/>
        <w:spacing w:before="75"/>
        <w:ind w:left="0"/>
        <w:jc w:val="left"/>
        <w:rPr>
          <w:b/>
        </w:rPr>
      </w:pPr>
    </w:p>
    <w:p w:rsidR="00AD3023" w:rsidRDefault="00E2542D">
      <w:pPr>
        <w:pStyle w:val="Heading2"/>
        <w:ind w:left="222"/>
      </w:pPr>
      <w:r>
        <w:t xml:space="preserve">Раздел1.Оболочки </w:t>
      </w:r>
      <w:r>
        <w:rPr>
          <w:spacing w:val="-2"/>
        </w:rPr>
        <w:t>Земли</w:t>
      </w:r>
    </w:p>
    <w:p w:rsidR="00AD3023" w:rsidRDefault="00AD3023">
      <w:pPr>
        <w:pStyle w:val="a3"/>
        <w:spacing w:before="74"/>
        <w:ind w:left="0"/>
        <w:jc w:val="left"/>
        <w:rPr>
          <w:b/>
        </w:rPr>
      </w:pPr>
    </w:p>
    <w:p w:rsidR="00AD3023" w:rsidRDefault="00E2542D">
      <w:pPr>
        <w:spacing w:before="1"/>
        <w:ind w:left="282"/>
        <w:jc w:val="both"/>
        <w:rPr>
          <w:b/>
          <w:sz w:val="24"/>
        </w:rPr>
      </w:pPr>
      <w:r>
        <w:rPr>
          <w:b/>
          <w:sz w:val="24"/>
        </w:rPr>
        <w:t>Тема1.Гидросфера—воднаяоболочка</w:t>
      </w:r>
      <w:r>
        <w:rPr>
          <w:b/>
          <w:spacing w:val="-2"/>
          <w:sz w:val="24"/>
        </w:rPr>
        <w:t>Земли</w:t>
      </w:r>
    </w:p>
    <w:p w:rsidR="00AD3023" w:rsidRDefault="00E2542D">
      <w:pPr>
        <w:pStyle w:val="a3"/>
        <w:spacing w:before="24"/>
        <w:ind w:left="701"/>
      </w:pPr>
      <w:r>
        <w:t>Гидросфераиметодыеѐизучения.Частигидросферы.Мировойкруговорот</w:t>
      </w:r>
      <w:r>
        <w:rPr>
          <w:spacing w:val="-2"/>
        </w:rPr>
        <w:t>воды.</w:t>
      </w:r>
    </w:p>
    <w:p w:rsidR="00AD3023" w:rsidRDefault="00E2542D">
      <w:pPr>
        <w:pStyle w:val="a3"/>
        <w:spacing w:before="26"/>
      </w:pPr>
      <w:r>
        <w:t>Значение</w:t>
      </w:r>
      <w:r>
        <w:rPr>
          <w:spacing w:val="-2"/>
        </w:rPr>
        <w:t>гидросферы.</w:t>
      </w:r>
    </w:p>
    <w:p w:rsidR="00AD3023" w:rsidRDefault="00E2542D">
      <w:pPr>
        <w:pStyle w:val="a3"/>
        <w:spacing w:before="29" w:line="264" w:lineRule="auto"/>
        <w:ind w:right="104" w:firstLine="599"/>
      </w:pPr>
      <w:r>
        <w:t>Исследования вод Мирового океана. Профессия океанолог. Солѐность итемпература океанических вод. Океанические течения. Тѐплые и холодные течения. Способы изображения на географических картах океанических течений, солѐности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AD3023" w:rsidRDefault="00E2542D">
      <w:pPr>
        <w:pStyle w:val="a3"/>
        <w:spacing w:line="274" w:lineRule="exact"/>
        <w:ind w:left="701"/>
      </w:pPr>
      <w:r>
        <w:t>Водысуши.Способыизображениявнутреннихводна</w:t>
      </w:r>
      <w:r>
        <w:rPr>
          <w:spacing w:val="-2"/>
        </w:rPr>
        <w:t>картах.</w:t>
      </w:r>
    </w:p>
    <w:p w:rsidR="00AD3023" w:rsidRDefault="00E2542D">
      <w:pPr>
        <w:pStyle w:val="a3"/>
        <w:spacing w:before="29" w:line="264" w:lineRule="auto"/>
        <w:ind w:right="114" w:firstLine="599"/>
      </w:pPr>
      <w:r>
        <w:t>Реки: горные и равнинные. Речная система, бассейн, водораздел. Пороги иводопады. Питание и режим реки.</w:t>
      </w:r>
    </w:p>
    <w:p w:rsidR="00AD3023" w:rsidRDefault="00E2542D">
      <w:pPr>
        <w:pStyle w:val="a3"/>
        <w:spacing w:line="264" w:lineRule="auto"/>
        <w:ind w:right="110" w:firstLine="599"/>
      </w:pPr>
      <w:r>
        <w:t xml:space="preserve">Озѐра. Происхождение озѐрных котловин. Питание озѐр. Озѐра сточные и бессточные. Профессия гидролог. Природные ледники: горные и покровные. Профессия </w:t>
      </w:r>
      <w:r>
        <w:rPr>
          <w:spacing w:val="-2"/>
        </w:rPr>
        <w:t>гляциолог.</w:t>
      </w:r>
    </w:p>
    <w:p w:rsidR="00AD3023" w:rsidRDefault="00E2542D">
      <w:pPr>
        <w:pStyle w:val="a3"/>
        <w:spacing w:line="264" w:lineRule="auto"/>
        <w:ind w:right="112" w:firstLine="599"/>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D3023" w:rsidRDefault="00E2542D">
      <w:pPr>
        <w:pStyle w:val="a3"/>
        <w:ind w:left="701"/>
      </w:pPr>
      <w:r>
        <w:t xml:space="preserve">Многолетняямерзлота.Болота,их </w:t>
      </w:r>
      <w:r>
        <w:rPr>
          <w:spacing w:val="-2"/>
        </w:rPr>
        <w:t>образование.</w:t>
      </w:r>
    </w:p>
    <w:p w:rsidR="00AD3023" w:rsidRDefault="00E2542D">
      <w:pPr>
        <w:pStyle w:val="a3"/>
        <w:spacing w:before="27" w:line="264" w:lineRule="auto"/>
        <w:ind w:left="701" w:right="2112"/>
      </w:pPr>
      <w:r>
        <w:t>Стихийныеявлениявгидросфере,методынаблюденияизащиты. Человек и гидросфера. Использование человеком энергии воды.</w:t>
      </w:r>
    </w:p>
    <w:p w:rsidR="00AD3023" w:rsidRDefault="00E2542D">
      <w:pPr>
        <w:pStyle w:val="a3"/>
        <w:tabs>
          <w:tab w:val="left" w:pos="2476"/>
          <w:tab w:val="left" w:pos="4016"/>
          <w:tab w:val="left" w:pos="5071"/>
          <w:tab w:val="left" w:pos="5402"/>
          <w:tab w:val="left" w:pos="7035"/>
          <w:tab w:val="left" w:pos="8090"/>
          <w:tab w:val="left" w:pos="9215"/>
        </w:tabs>
        <w:spacing w:line="264" w:lineRule="auto"/>
        <w:ind w:right="112" w:firstLine="599"/>
        <w:jc w:val="left"/>
      </w:pPr>
      <w:r>
        <w:rPr>
          <w:spacing w:val="-2"/>
        </w:rPr>
        <w:t>Использование</w:t>
      </w:r>
      <w:r>
        <w:tab/>
      </w:r>
      <w:r>
        <w:rPr>
          <w:spacing w:val="-2"/>
        </w:rPr>
        <w:t>космических</w:t>
      </w:r>
      <w:r>
        <w:tab/>
      </w:r>
      <w:r>
        <w:rPr>
          <w:spacing w:val="-2"/>
        </w:rPr>
        <w:t>методов</w:t>
      </w:r>
      <w:r>
        <w:tab/>
      </w:r>
      <w:r>
        <w:rPr>
          <w:spacing w:val="-10"/>
        </w:rPr>
        <w:t>в</w:t>
      </w:r>
      <w:r>
        <w:tab/>
      </w:r>
      <w:r>
        <w:rPr>
          <w:spacing w:val="-2"/>
        </w:rPr>
        <w:t>исследовании</w:t>
      </w:r>
      <w:r>
        <w:tab/>
      </w:r>
      <w:r>
        <w:rPr>
          <w:spacing w:val="-2"/>
        </w:rPr>
        <w:t>влияния</w:t>
      </w:r>
      <w:r>
        <w:tab/>
      </w:r>
      <w:r>
        <w:rPr>
          <w:spacing w:val="-2"/>
        </w:rPr>
        <w:t>человека</w:t>
      </w:r>
      <w:r>
        <w:tab/>
      </w:r>
      <w:r>
        <w:rPr>
          <w:spacing w:val="-6"/>
        </w:rPr>
        <w:t xml:space="preserve">на </w:t>
      </w:r>
      <w:r>
        <w:rPr>
          <w:spacing w:val="-2"/>
        </w:rPr>
        <w:t>гидросферу.</w:t>
      </w:r>
    </w:p>
    <w:p w:rsidR="00AD3023" w:rsidRDefault="00E2542D">
      <w:pPr>
        <w:pStyle w:val="Heading2"/>
        <w:spacing w:before="5"/>
        <w:jc w:val="left"/>
      </w:pPr>
      <w:r>
        <w:t>Практические</w:t>
      </w:r>
      <w:r>
        <w:rPr>
          <w:spacing w:val="-2"/>
        </w:rPr>
        <w:t>работы</w:t>
      </w:r>
    </w:p>
    <w:p w:rsidR="00AD3023" w:rsidRDefault="00E2542D" w:rsidP="006E617E">
      <w:pPr>
        <w:pStyle w:val="a4"/>
        <w:numPr>
          <w:ilvl w:val="1"/>
          <w:numId w:val="102"/>
        </w:numPr>
        <w:tabs>
          <w:tab w:val="left" w:pos="929"/>
        </w:tabs>
        <w:spacing w:before="24"/>
        <w:ind w:left="929"/>
        <w:rPr>
          <w:sz w:val="24"/>
        </w:rPr>
      </w:pPr>
      <w:r>
        <w:rPr>
          <w:sz w:val="24"/>
        </w:rPr>
        <w:t>Сравнениедвух рек(Россииимира)позаданным</w:t>
      </w:r>
      <w:r>
        <w:rPr>
          <w:spacing w:val="-2"/>
          <w:sz w:val="24"/>
        </w:rPr>
        <w:t>признакам.</w:t>
      </w:r>
    </w:p>
    <w:p w:rsidR="00AD3023" w:rsidRDefault="00E2542D" w:rsidP="006E617E">
      <w:pPr>
        <w:pStyle w:val="a4"/>
        <w:numPr>
          <w:ilvl w:val="1"/>
          <w:numId w:val="102"/>
        </w:numPr>
        <w:tabs>
          <w:tab w:val="left" w:pos="929"/>
          <w:tab w:val="left" w:pos="2783"/>
          <w:tab w:val="left" w:pos="3699"/>
          <w:tab w:val="left" w:pos="4133"/>
          <w:tab w:val="left" w:pos="5622"/>
          <w:tab w:val="left" w:pos="6272"/>
          <w:tab w:val="left" w:pos="7204"/>
          <w:tab w:val="left" w:pos="7662"/>
          <w:tab w:val="left" w:pos="8471"/>
          <w:tab w:val="left" w:pos="8792"/>
        </w:tabs>
        <w:spacing w:before="27" w:line="264" w:lineRule="auto"/>
        <w:ind w:left="102" w:right="115" w:firstLine="599"/>
        <w:rPr>
          <w:sz w:val="24"/>
        </w:rPr>
      </w:pPr>
      <w:r>
        <w:rPr>
          <w:spacing w:val="-2"/>
          <w:sz w:val="24"/>
        </w:rPr>
        <w:t>Характеристика</w:t>
      </w:r>
      <w:r>
        <w:rPr>
          <w:sz w:val="24"/>
        </w:rPr>
        <w:tab/>
      </w:r>
      <w:r>
        <w:rPr>
          <w:spacing w:val="-2"/>
          <w:sz w:val="24"/>
        </w:rPr>
        <w:t>одного</w:t>
      </w:r>
      <w:r>
        <w:rPr>
          <w:sz w:val="24"/>
        </w:rPr>
        <w:tab/>
      </w:r>
      <w:r>
        <w:rPr>
          <w:spacing w:val="-6"/>
          <w:sz w:val="24"/>
        </w:rPr>
        <w:t>из</w:t>
      </w:r>
      <w:r>
        <w:rPr>
          <w:sz w:val="24"/>
        </w:rPr>
        <w:tab/>
      </w:r>
      <w:r>
        <w:rPr>
          <w:spacing w:val="-2"/>
          <w:sz w:val="24"/>
        </w:rPr>
        <w:t>крупнейших</w:t>
      </w:r>
      <w:r>
        <w:rPr>
          <w:sz w:val="24"/>
        </w:rPr>
        <w:tab/>
      </w:r>
      <w:r>
        <w:rPr>
          <w:spacing w:val="-4"/>
          <w:sz w:val="24"/>
        </w:rPr>
        <w:t>озѐр</w:t>
      </w:r>
      <w:r>
        <w:rPr>
          <w:sz w:val="24"/>
        </w:rPr>
        <w:tab/>
      </w:r>
      <w:r>
        <w:rPr>
          <w:spacing w:val="-2"/>
          <w:sz w:val="24"/>
        </w:rPr>
        <w:t>России</w:t>
      </w:r>
      <w:r>
        <w:rPr>
          <w:sz w:val="24"/>
        </w:rPr>
        <w:tab/>
      </w:r>
      <w:r>
        <w:rPr>
          <w:spacing w:val="-6"/>
          <w:sz w:val="24"/>
        </w:rPr>
        <w:t>по</w:t>
      </w:r>
      <w:r>
        <w:rPr>
          <w:sz w:val="24"/>
        </w:rPr>
        <w:tab/>
      </w:r>
      <w:r>
        <w:rPr>
          <w:spacing w:val="-2"/>
          <w:sz w:val="24"/>
        </w:rPr>
        <w:t>плану</w:t>
      </w:r>
      <w:r>
        <w:rPr>
          <w:sz w:val="24"/>
        </w:rPr>
        <w:tab/>
      </w:r>
      <w:r>
        <w:rPr>
          <w:spacing w:val="-10"/>
          <w:sz w:val="24"/>
        </w:rPr>
        <w:t>в</w:t>
      </w:r>
      <w:r>
        <w:rPr>
          <w:sz w:val="24"/>
        </w:rPr>
        <w:tab/>
      </w:r>
      <w:r>
        <w:rPr>
          <w:spacing w:val="-2"/>
          <w:sz w:val="24"/>
        </w:rPr>
        <w:t>форме презентации.</w:t>
      </w:r>
    </w:p>
    <w:p w:rsidR="00AD3023" w:rsidRDefault="00E2542D" w:rsidP="006E617E">
      <w:pPr>
        <w:pStyle w:val="a4"/>
        <w:numPr>
          <w:ilvl w:val="1"/>
          <w:numId w:val="102"/>
        </w:numPr>
        <w:tabs>
          <w:tab w:val="left" w:pos="929"/>
          <w:tab w:val="left" w:pos="2433"/>
          <w:tab w:val="left" w:pos="3460"/>
          <w:tab w:val="left" w:pos="5244"/>
          <w:tab w:val="left" w:pos="6213"/>
          <w:tab w:val="left" w:pos="7342"/>
          <w:tab w:val="left" w:pos="8211"/>
          <w:tab w:val="left" w:pos="8868"/>
          <w:tab w:val="left" w:pos="9201"/>
        </w:tabs>
        <w:spacing w:line="264" w:lineRule="auto"/>
        <w:ind w:left="102" w:right="113" w:firstLine="599"/>
        <w:rPr>
          <w:sz w:val="24"/>
        </w:rPr>
      </w:pPr>
      <w:r>
        <w:rPr>
          <w:spacing w:val="-2"/>
          <w:sz w:val="24"/>
        </w:rPr>
        <w:t>Составление</w:t>
      </w:r>
      <w:r>
        <w:rPr>
          <w:sz w:val="24"/>
        </w:rPr>
        <w:tab/>
      </w:r>
      <w:r>
        <w:rPr>
          <w:spacing w:val="-2"/>
          <w:sz w:val="24"/>
        </w:rPr>
        <w:t>перечня</w:t>
      </w:r>
      <w:r>
        <w:rPr>
          <w:sz w:val="24"/>
        </w:rPr>
        <w:tab/>
      </w:r>
      <w:r>
        <w:rPr>
          <w:spacing w:val="-2"/>
          <w:sz w:val="24"/>
        </w:rPr>
        <w:t>поверхностных</w:t>
      </w:r>
      <w:r>
        <w:rPr>
          <w:sz w:val="24"/>
        </w:rPr>
        <w:tab/>
      </w:r>
      <w:r>
        <w:rPr>
          <w:spacing w:val="-2"/>
          <w:sz w:val="24"/>
        </w:rPr>
        <w:t>водных</w:t>
      </w:r>
      <w:r>
        <w:rPr>
          <w:sz w:val="24"/>
        </w:rPr>
        <w:tab/>
      </w:r>
      <w:r>
        <w:rPr>
          <w:spacing w:val="-2"/>
          <w:sz w:val="24"/>
        </w:rPr>
        <w:t>объектов</w:t>
      </w:r>
      <w:r>
        <w:rPr>
          <w:sz w:val="24"/>
        </w:rPr>
        <w:tab/>
      </w:r>
      <w:r>
        <w:rPr>
          <w:spacing w:val="-2"/>
          <w:sz w:val="24"/>
        </w:rPr>
        <w:t>своего</w:t>
      </w:r>
      <w:r>
        <w:rPr>
          <w:sz w:val="24"/>
        </w:rPr>
        <w:tab/>
      </w:r>
      <w:r>
        <w:rPr>
          <w:spacing w:val="-4"/>
          <w:sz w:val="24"/>
        </w:rPr>
        <w:t>края</w:t>
      </w:r>
      <w:r>
        <w:rPr>
          <w:sz w:val="24"/>
        </w:rPr>
        <w:tab/>
      </w:r>
      <w:r>
        <w:rPr>
          <w:spacing w:val="-10"/>
          <w:sz w:val="24"/>
        </w:rPr>
        <w:t>и</w:t>
      </w:r>
      <w:r>
        <w:rPr>
          <w:sz w:val="24"/>
        </w:rPr>
        <w:tab/>
      </w:r>
      <w:r>
        <w:rPr>
          <w:spacing w:val="-6"/>
          <w:sz w:val="24"/>
        </w:rPr>
        <w:t xml:space="preserve">их </w:t>
      </w:r>
      <w:r>
        <w:rPr>
          <w:sz w:val="24"/>
        </w:rPr>
        <w:t>систематизация в форме таблицы.</w:t>
      </w:r>
    </w:p>
    <w:p w:rsidR="00AD3023" w:rsidRDefault="00E2542D">
      <w:pPr>
        <w:pStyle w:val="Heading2"/>
        <w:spacing w:before="5"/>
        <w:jc w:val="left"/>
      </w:pPr>
      <w:r>
        <w:t>Тема2.Атмосфера—воздушнаяоболочка</w:t>
      </w:r>
      <w:r>
        <w:rPr>
          <w:spacing w:val="-2"/>
        </w:rPr>
        <w:t>Земли</w:t>
      </w:r>
    </w:p>
    <w:p w:rsidR="00AD3023" w:rsidRDefault="00E2542D">
      <w:pPr>
        <w:pStyle w:val="a3"/>
        <w:spacing w:before="24"/>
        <w:ind w:left="701"/>
        <w:jc w:val="left"/>
      </w:pPr>
      <w:r>
        <w:t>ВоздушнаяоболочкаЗемли:газовыйсостав,строениеизначение</w:t>
      </w:r>
      <w:r>
        <w:rPr>
          <w:spacing w:val="-2"/>
        </w:rPr>
        <w:t xml:space="preserve"> атмосферы.</w:t>
      </w:r>
    </w:p>
    <w:p w:rsidR="00AD3023" w:rsidRDefault="00E2542D">
      <w:pPr>
        <w:pStyle w:val="a3"/>
        <w:spacing w:before="26" w:line="264" w:lineRule="auto"/>
        <w:ind w:right="114" w:firstLine="599"/>
      </w:pPr>
      <w:r>
        <w:t>Температура воздуха. Суточный ход температуры воздуха и его графическое отображение. Особенности суточного ходатемпературы воздухав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D3023" w:rsidRDefault="00E2542D">
      <w:pPr>
        <w:pStyle w:val="a3"/>
        <w:spacing w:before="2"/>
        <w:ind w:left="701"/>
      </w:pPr>
      <w:r>
        <w:t>Атмосферноедавление.Ветерипричиныеговозникновения.Розаветров.</w:t>
      </w:r>
      <w:r>
        <w:rPr>
          <w:spacing w:val="-2"/>
        </w:rPr>
        <w:t>Бризы.</w:t>
      </w:r>
    </w:p>
    <w:p w:rsidR="00AD3023" w:rsidRDefault="00E2542D">
      <w:pPr>
        <w:pStyle w:val="a3"/>
        <w:spacing w:before="26"/>
        <w:jc w:val="left"/>
      </w:pPr>
      <w:r>
        <w:rPr>
          <w:spacing w:val="-2"/>
        </w:rPr>
        <w:t>Муссоны.</w:t>
      </w:r>
    </w:p>
    <w:p w:rsidR="00AD3023" w:rsidRDefault="00E2542D">
      <w:pPr>
        <w:pStyle w:val="a3"/>
        <w:spacing w:before="29"/>
        <w:ind w:left="701"/>
        <w:jc w:val="left"/>
      </w:pPr>
      <w:r>
        <w:t>Водаватмосфере.Влажностьвоздуха.Образованиеоблаков.Облакаиих</w:t>
      </w:r>
      <w:r>
        <w:rPr>
          <w:spacing w:val="-2"/>
        </w:rPr>
        <w:t>виды.</w:t>
      </w:r>
    </w:p>
    <w:p w:rsidR="00AD3023" w:rsidRDefault="00E2542D">
      <w:pPr>
        <w:pStyle w:val="a3"/>
        <w:spacing w:before="26"/>
        <w:jc w:val="left"/>
      </w:pPr>
      <w:r>
        <w:t>Туман.Образованиеивыпадениеатмосферныхосадков.Видыатмосферных</w:t>
      </w:r>
      <w:r>
        <w:rPr>
          <w:spacing w:val="-2"/>
        </w:rPr>
        <w:t xml:space="preserve"> осадков.</w:t>
      </w:r>
    </w:p>
    <w:p w:rsidR="00AD3023" w:rsidRDefault="00E2542D">
      <w:pPr>
        <w:pStyle w:val="a3"/>
        <w:spacing w:before="29"/>
        <w:ind w:left="701"/>
        <w:jc w:val="left"/>
      </w:pPr>
      <w:r>
        <w:t>Погодаиеѐпоказатели.Причиныизменения</w:t>
      </w:r>
      <w:r>
        <w:rPr>
          <w:spacing w:val="-2"/>
        </w:rPr>
        <w:t>погоды.</w:t>
      </w:r>
    </w:p>
    <w:p w:rsidR="00AD3023" w:rsidRDefault="00E2542D">
      <w:pPr>
        <w:pStyle w:val="a3"/>
        <w:spacing w:before="27"/>
        <w:ind w:left="701"/>
        <w:jc w:val="left"/>
      </w:pPr>
      <w:r>
        <w:t>Климатиклиматообразующиефакторы.Зависимостьклиматаот</w:t>
      </w:r>
      <w:r>
        <w:rPr>
          <w:spacing w:val="-2"/>
        </w:rPr>
        <w:t>географической</w:t>
      </w:r>
    </w:p>
    <w:p w:rsidR="00AD3023" w:rsidRDefault="00AD3023">
      <w:pPr>
        <w:sectPr w:rsidR="00AD3023">
          <w:pgSz w:w="11910" w:h="16390"/>
          <w:pgMar w:top="1060" w:right="740" w:bottom="1160" w:left="1600" w:header="0" w:footer="943" w:gutter="0"/>
          <w:cols w:space="720"/>
        </w:sectPr>
      </w:pPr>
    </w:p>
    <w:p w:rsidR="00AD3023" w:rsidRDefault="00E2542D">
      <w:pPr>
        <w:pStyle w:val="a3"/>
        <w:spacing w:before="64"/>
      </w:pPr>
      <w:r>
        <w:lastRenderedPageBreak/>
        <w:t>широтыивысотыместностинадуровнем</w:t>
      </w:r>
      <w:r>
        <w:rPr>
          <w:spacing w:val="-4"/>
        </w:rPr>
        <w:t>моря.</w:t>
      </w:r>
    </w:p>
    <w:p w:rsidR="00AD3023" w:rsidRDefault="00E2542D">
      <w:pPr>
        <w:pStyle w:val="a3"/>
        <w:spacing w:before="29" w:line="264" w:lineRule="auto"/>
        <w:ind w:right="110" w:firstLine="599"/>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AD3023" w:rsidRDefault="00E2542D">
      <w:pPr>
        <w:pStyle w:val="Heading2"/>
        <w:spacing w:before="6"/>
      </w:pPr>
      <w:r>
        <w:t>Практические</w:t>
      </w:r>
      <w:r>
        <w:rPr>
          <w:spacing w:val="-2"/>
        </w:rPr>
        <w:t>работы</w:t>
      </w:r>
    </w:p>
    <w:p w:rsidR="00AD3023" w:rsidRDefault="00E2542D" w:rsidP="006E617E">
      <w:pPr>
        <w:pStyle w:val="a4"/>
        <w:numPr>
          <w:ilvl w:val="0"/>
          <w:numId w:val="101"/>
        </w:numPr>
        <w:tabs>
          <w:tab w:val="left" w:pos="929"/>
        </w:tabs>
        <w:spacing w:before="21"/>
        <w:ind w:left="929"/>
        <w:jc w:val="both"/>
        <w:rPr>
          <w:sz w:val="24"/>
        </w:rPr>
      </w:pPr>
      <w:r>
        <w:rPr>
          <w:sz w:val="24"/>
        </w:rPr>
        <w:t>Представлениерезультатовнаблюдениязапогодойсвоей</w:t>
      </w:r>
      <w:r>
        <w:rPr>
          <w:spacing w:val="-2"/>
          <w:sz w:val="24"/>
        </w:rPr>
        <w:t>местности.</w:t>
      </w:r>
    </w:p>
    <w:p w:rsidR="00AD3023" w:rsidRDefault="00E2542D" w:rsidP="006E617E">
      <w:pPr>
        <w:pStyle w:val="a4"/>
        <w:numPr>
          <w:ilvl w:val="0"/>
          <w:numId w:val="101"/>
        </w:numPr>
        <w:tabs>
          <w:tab w:val="left" w:pos="929"/>
        </w:tabs>
        <w:spacing w:before="29" w:line="264" w:lineRule="auto"/>
        <w:ind w:left="102" w:right="112" w:firstLine="599"/>
        <w:jc w:val="both"/>
        <w:rPr>
          <w:sz w:val="24"/>
        </w:rPr>
      </w:pPr>
      <w:r>
        <w:rPr>
          <w:sz w:val="24"/>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D3023" w:rsidRDefault="00E2542D">
      <w:pPr>
        <w:pStyle w:val="Heading2"/>
        <w:spacing w:before="5"/>
      </w:pPr>
      <w:r>
        <w:t>Тема3.Биосфера—оболочка</w:t>
      </w:r>
      <w:r>
        <w:rPr>
          <w:spacing w:val="-2"/>
        </w:rPr>
        <w:t>жизни</w:t>
      </w:r>
    </w:p>
    <w:p w:rsidR="00AD3023" w:rsidRDefault="00E2542D">
      <w:pPr>
        <w:pStyle w:val="a3"/>
        <w:spacing w:before="22" w:line="264" w:lineRule="auto"/>
        <w:ind w:right="108" w:firstLine="599"/>
      </w:pPr>
      <w:r>
        <w:t>Биосфера — оболочка жизни. Границы биосферы. Профессии биогеограф и геоэколог. Растительный и животный мир Земли. Разнообразие животного ирастительного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D3023" w:rsidRDefault="00E2542D">
      <w:pPr>
        <w:pStyle w:val="a3"/>
        <w:spacing w:before="1" w:line="264" w:lineRule="auto"/>
        <w:ind w:left="701" w:right="1065"/>
        <w:jc w:val="left"/>
      </w:pPr>
      <w:r>
        <w:t>Человеккакчастьбиосферы.РаспространениелюдейнаЗемле. Исследования и экологические проблемы.</w:t>
      </w:r>
    </w:p>
    <w:p w:rsidR="00AD3023" w:rsidRDefault="00E2542D">
      <w:pPr>
        <w:pStyle w:val="Heading2"/>
        <w:spacing w:before="5"/>
        <w:jc w:val="left"/>
      </w:pPr>
      <w:r>
        <w:t>Практические</w:t>
      </w:r>
      <w:r>
        <w:rPr>
          <w:spacing w:val="-2"/>
        </w:rPr>
        <w:t>работы</w:t>
      </w:r>
    </w:p>
    <w:p w:rsidR="00AD3023" w:rsidRDefault="00E2542D" w:rsidP="006E617E">
      <w:pPr>
        <w:pStyle w:val="a4"/>
        <w:numPr>
          <w:ilvl w:val="0"/>
          <w:numId w:val="100"/>
        </w:numPr>
        <w:tabs>
          <w:tab w:val="left" w:pos="929"/>
        </w:tabs>
        <w:spacing w:before="22"/>
        <w:ind w:left="929"/>
        <w:rPr>
          <w:sz w:val="24"/>
        </w:rPr>
      </w:pPr>
      <w:r>
        <w:rPr>
          <w:sz w:val="24"/>
        </w:rPr>
        <w:t>Характеристикарастительностиучасткаместностисвоего</w:t>
      </w:r>
      <w:r>
        <w:rPr>
          <w:spacing w:val="-2"/>
          <w:sz w:val="24"/>
        </w:rPr>
        <w:t>края.</w:t>
      </w:r>
    </w:p>
    <w:p w:rsidR="00AD3023" w:rsidRDefault="00E2542D">
      <w:pPr>
        <w:pStyle w:val="Heading2"/>
        <w:spacing w:before="34"/>
        <w:jc w:val="left"/>
      </w:pPr>
      <w:r>
        <w:rPr>
          <w:spacing w:val="-2"/>
        </w:rPr>
        <w:t>Заключение</w:t>
      </w:r>
    </w:p>
    <w:p w:rsidR="00AD3023" w:rsidRDefault="00E2542D">
      <w:pPr>
        <w:pStyle w:val="a3"/>
        <w:spacing w:before="21"/>
        <w:ind w:left="701"/>
        <w:jc w:val="left"/>
      </w:pPr>
      <w:r>
        <w:t>Природно-территориальные</w:t>
      </w:r>
      <w:r>
        <w:rPr>
          <w:spacing w:val="-2"/>
        </w:rPr>
        <w:t>комплексы</w:t>
      </w:r>
    </w:p>
    <w:p w:rsidR="00AD3023" w:rsidRDefault="00E2542D">
      <w:pPr>
        <w:pStyle w:val="a3"/>
        <w:spacing w:before="29" w:line="264" w:lineRule="auto"/>
        <w:ind w:right="104" w:firstLine="599"/>
      </w:pPr>
      <w:r>
        <w:t>Взаимосвязь оболочек Земли. Понятие о природном комплексе. Природно- 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еѐ строение и состав. Образование почвы и плодородие почв. Охрана почв.</w:t>
      </w:r>
    </w:p>
    <w:p w:rsidR="00AD3023" w:rsidRDefault="00E2542D">
      <w:pPr>
        <w:pStyle w:val="a3"/>
        <w:spacing w:before="1"/>
        <w:ind w:left="701"/>
      </w:pPr>
      <w:r>
        <w:t>Природнаясреда.Охранаприроды.Природныеособоохраняемые</w:t>
      </w:r>
      <w:r>
        <w:rPr>
          <w:spacing w:val="-2"/>
        </w:rPr>
        <w:t>территории.</w:t>
      </w:r>
    </w:p>
    <w:p w:rsidR="00AD3023" w:rsidRDefault="00E2542D">
      <w:pPr>
        <w:pStyle w:val="a3"/>
        <w:spacing w:before="26"/>
      </w:pPr>
      <w:r>
        <w:t>Всемирноенаследие</w:t>
      </w:r>
      <w:r>
        <w:rPr>
          <w:spacing w:val="-2"/>
        </w:rPr>
        <w:t>ЮНЕСКО.</w:t>
      </w:r>
    </w:p>
    <w:p w:rsidR="00AD3023" w:rsidRDefault="00E2542D">
      <w:pPr>
        <w:pStyle w:val="Heading2"/>
        <w:spacing w:before="34"/>
      </w:pPr>
      <w:r>
        <w:t>Практическаяработа(выполняетсяна</w:t>
      </w:r>
      <w:r>
        <w:rPr>
          <w:spacing w:val="-2"/>
        </w:rPr>
        <w:t>местности)</w:t>
      </w:r>
    </w:p>
    <w:p w:rsidR="00AD3023" w:rsidRDefault="00E2542D" w:rsidP="006E617E">
      <w:pPr>
        <w:pStyle w:val="a4"/>
        <w:numPr>
          <w:ilvl w:val="0"/>
          <w:numId w:val="99"/>
        </w:numPr>
        <w:tabs>
          <w:tab w:val="left" w:pos="929"/>
        </w:tabs>
        <w:spacing w:before="21"/>
        <w:ind w:left="929"/>
        <w:jc w:val="both"/>
        <w:rPr>
          <w:sz w:val="24"/>
        </w:rPr>
      </w:pPr>
      <w:r>
        <w:rPr>
          <w:sz w:val="24"/>
        </w:rPr>
        <w:t>Характеристикалокальногоприродногокомплексапо</w:t>
      </w:r>
      <w:r>
        <w:rPr>
          <w:spacing w:val="-2"/>
          <w:sz w:val="24"/>
        </w:rPr>
        <w:t>плану.</w:t>
      </w:r>
    </w:p>
    <w:p w:rsidR="00AD3023" w:rsidRDefault="00AD3023">
      <w:pPr>
        <w:pStyle w:val="a3"/>
        <w:spacing w:before="79"/>
        <w:ind w:left="0"/>
        <w:jc w:val="left"/>
      </w:pPr>
    </w:p>
    <w:p w:rsidR="00AD3023" w:rsidRDefault="00E2542D" w:rsidP="006E617E">
      <w:pPr>
        <w:pStyle w:val="Heading1"/>
        <w:numPr>
          <w:ilvl w:val="0"/>
          <w:numId w:val="102"/>
        </w:numPr>
        <w:tabs>
          <w:tab w:val="left" w:pos="402"/>
        </w:tabs>
        <w:jc w:val="both"/>
      </w:pPr>
      <w:r>
        <w:rPr>
          <w:spacing w:val="-2"/>
        </w:rPr>
        <w:t>КЛАСС</w:t>
      </w:r>
    </w:p>
    <w:p w:rsidR="00AD3023" w:rsidRDefault="00E2542D">
      <w:pPr>
        <w:pStyle w:val="Heading2"/>
        <w:spacing w:before="7" w:line="620" w:lineRule="atLeast"/>
        <w:ind w:right="3734" w:hanging="480"/>
        <w:jc w:val="left"/>
      </w:pPr>
      <w:r>
        <w:t>Раздел1.ГлавныезакономерностиприродыЗемли Тема 1. Географическая оболочка</w:t>
      </w:r>
    </w:p>
    <w:p w:rsidR="00AD3023" w:rsidRDefault="00E2542D">
      <w:pPr>
        <w:pStyle w:val="a3"/>
        <w:spacing w:before="28" w:line="264" w:lineRule="auto"/>
        <w:ind w:right="109" w:firstLine="599"/>
      </w:pPr>
      <w:r>
        <w:t>Географическая оболочка: особенности строения и свойства. Целостность, зональность,ритмичность —и их географическиеследствия.Географическаязональность (природные зоны) и высотная поясность. Современные исследования по сохранению важнейших биотопов Земли.</w:t>
      </w:r>
    </w:p>
    <w:p w:rsidR="00AD3023" w:rsidRDefault="00E2542D">
      <w:pPr>
        <w:pStyle w:val="Heading2"/>
        <w:spacing w:before="5"/>
      </w:pPr>
      <w:r>
        <w:t>Практическая</w:t>
      </w:r>
      <w:r>
        <w:rPr>
          <w:spacing w:val="-2"/>
        </w:rPr>
        <w:t>работа</w:t>
      </w:r>
    </w:p>
    <w:p w:rsidR="00AD3023" w:rsidRDefault="00E2542D" w:rsidP="006E617E">
      <w:pPr>
        <w:pStyle w:val="a4"/>
        <w:numPr>
          <w:ilvl w:val="1"/>
          <w:numId w:val="102"/>
        </w:numPr>
        <w:tabs>
          <w:tab w:val="left" w:pos="929"/>
        </w:tabs>
        <w:spacing w:before="22"/>
        <w:ind w:left="929"/>
        <w:jc w:val="both"/>
        <w:rPr>
          <w:sz w:val="24"/>
        </w:rPr>
      </w:pPr>
      <w:r>
        <w:rPr>
          <w:sz w:val="24"/>
        </w:rPr>
        <w:t>Выявлениепроявленияширотнойзональностипокартамприродных</w:t>
      </w:r>
      <w:r>
        <w:rPr>
          <w:spacing w:val="-4"/>
          <w:sz w:val="24"/>
        </w:rPr>
        <w:t>зон.</w:t>
      </w:r>
    </w:p>
    <w:p w:rsidR="00AD3023" w:rsidRDefault="00E2542D">
      <w:pPr>
        <w:pStyle w:val="Heading2"/>
        <w:spacing w:before="34"/>
      </w:pPr>
      <w:r>
        <w:t>Тема2.Литосфераирельеф</w:t>
      </w:r>
      <w:r>
        <w:rPr>
          <w:spacing w:val="-2"/>
        </w:rPr>
        <w:t>Земли</w:t>
      </w:r>
    </w:p>
    <w:p w:rsidR="00AD3023" w:rsidRDefault="00E2542D">
      <w:pPr>
        <w:pStyle w:val="a3"/>
        <w:spacing w:before="21" w:line="264" w:lineRule="auto"/>
        <w:ind w:right="112" w:firstLine="599"/>
      </w:pPr>
      <w:r>
        <w:t>История Земли как планеты. Литосферные плиты и их движение. Материки, океаны ичастисвета.СейсмическиепоясаЗемли.Формированиесовременногорельефа</w:t>
      </w:r>
      <w:r>
        <w:rPr>
          <w:spacing w:val="-2"/>
        </w:rPr>
        <w:t>Земли.</w:t>
      </w:r>
    </w:p>
    <w:p w:rsidR="00AD3023" w:rsidRDefault="00AD3023">
      <w:pPr>
        <w:spacing w:line="264" w:lineRule="auto"/>
        <w:sectPr w:rsidR="00AD3023">
          <w:pgSz w:w="11910" w:h="16390"/>
          <w:pgMar w:top="1060" w:right="740" w:bottom="1160" w:left="1600" w:header="0" w:footer="943" w:gutter="0"/>
          <w:cols w:space="720"/>
        </w:sectPr>
      </w:pPr>
    </w:p>
    <w:p w:rsidR="00AD3023" w:rsidRDefault="00E2542D">
      <w:pPr>
        <w:pStyle w:val="a3"/>
        <w:spacing w:before="64"/>
      </w:pPr>
      <w:r>
        <w:lastRenderedPageBreak/>
        <w:t>Внешниеивнутренниепроцессырельефообразования.Полезные</w:t>
      </w:r>
      <w:r>
        <w:rPr>
          <w:spacing w:val="-2"/>
        </w:rPr>
        <w:t>ископаемые.</w:t>
      </w:r>
    </w:p>
    <w:p w:rsidR="00AD3023" w:rsidRDefault="00E2542D">
      <w:pPr>
        <w:pStyle w:val="Heading2"/>
        <w:spacing w:before="34"/>
      </w:pPr>
      <w:r>
        <w:t>Практические</w:t>
      </w:r>
      <w:r>
        <w:rPr>
          <w:spacing w:val="-2"/>
        </w:rPr>
        <w:t>работы</w:t>
      </w:r>
    </w:p>
    <w:p w:rsidR="00AD3023" w:rsidRDefault="00E2542D" w:rsidP="006E617E">
      <w:pPr>
        <w:pStyle w:val="a4"/>
        <w:numPr>
          <w:ilvl w:val="0"/>
          <w:numId w:val="98"/>
        </w:numPr>
        <w:tabs>
          <w:tab w:val="left" w:pos="929"/>
        </w:tabs>
        <w:spacing w:before="22" w:line="264" w:lineRule="auto"/>
        <w:ind w:right="114" w:firstLine="599"/>
        <w:jc w:val="both"/>
        <w:rPr>
          <w:sz w:val="24"/>
        </w:rPr>
      </w:pPr>
      <w:r>
        <w:rPr>
          <w:sz w:val="24"/>
        </w:rPr>
        <w:t>Анализ физической карты и карты строения земной коры с целью выявления закономерностей распространения крупных форм рельефа.</w:t>
      </w:r>
    </w:p>
    <w:p w:rsidR="00AD3023" w:rsidRDefault="00E2542D" w:rsidP="006E617E">
      <w:pPr>
        <w:pStyle w:val="a4"/>
        <w:numPr>
          <w:ilvl w:val="0"/>
          <w:numId w:val="98"/>
        </w:numPr>
        <w:tabs>
          <w:tab w:val="left" w:pos="929"/>
        </w:tabs>
        <w:spacing w:line="264" w:lineRule="auto"/>
        <w:ind w:right="114" w:firstLine="599"/>
        <w:jc w:val="both"/>
        <w:rPr>
          <w:sz w:val="24"/>
        </w:rPr>
      </w:pPr>
      <w:r>
        <w:rPr>
          <w:sz w:val="24"/>
        </w:rPr>
        <w:t xml:space="preserve">Объяснение вулканических или сейсмических событий, о которых говорится в </w:t>
      </w:r>
      <w:r>
        <w:rPr>
          <w:spacing w:val="-2"/>
          <w:sz w:val="24"/>
        </w:rPr>
        <w:t>тексте.</w:t>
      </w:r>
    </w:p>
    <w:p w:rsidR="00AD3023" w:rsidRDefault="00E2542D">
      <w:pPr>
        <w:pStyle w:val="Heading2"/>
        <w:spacing w:before="5"/>
      </w:pPr>
      <w:r>
        <w:t>Тема3.Атмосфераиклиматы</w:t>
      </w:r>
      <w:r>
        <w:rPr>
          <w:spacing w:val="-2"/>
        </w:rPr>
        <w:t>Земли</w:t>
      </w:r>
    </w:p>
    <w:p w:rsidR="00AD3023" w:rsidRDefault="00E2542D">
      <w:pPr>
        <w:pStyle w:val="a3"/>
        <w:spacing w:before="24" w:line="264" w:lineRule="auto"/>
        <w:ind w:right="104" w:firstLine="599"/>
      </w:pPr>
      <w:r>
        <w:t xml:space="preserve">Закономерности распределения температуры воздуха. Закономерности распределения атмосферных осадков. Поясаатмосферного давления наЗемле.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Pr>
          <w:spacing w:val="-2"/>
        </w:rPr>
        <w:t>территории.</w:t>
      </w:r>
    </w:p>
    <w:p w:rsidR="00AD3023" w:rsidRDefault="00E2542D">
      <w:pPr>
        <w:pStyle w:val="Heading2"/>
        <w:spacing w:before="5"/>
      </w:pPr>
      <w:r>
        <w:t>Практические</w:t>
      </w:r>
      <w:r>
        <w:rPr>
          <w:spacing w:val="-2"/>
        </w:rPr>
        <w:t>работы</w:t>
      </w:r>
    </w:p>
    <w:p w:rsidR="00AD3023" w:rsidRDefault="00E2542D" w:rsidP="006E617E">
      <w:pPr>
        <w:pStyle w:val="a4"/>
        <w:numPr>
          <w:ilvl w:val="0"/>
          <w:numId w:val="97"/>
        </w:numPr>
        <w:tabs>
          <w:tab w:val="left" w:pos="929"/>
        </w:tabs>
        <w:spacing w:before="24"/>
        <w:ind w:left="929"/>
        <w:jc w:val="both"/>
        <w:rPr>
          <w:sz w:val="24"/>
        </w:rPr>
      </w:pPr>
      <w:r>
        <w:rPr>
          <w:sz w:val="24"/>
        </w:rPr>
        <w:t>Описаниеклимататерриториипоклиматическойкартеи</w:t>
      </w:r>
      <w:r>
        <w:rPr>
          <w:spacing w:val="-2"/>
          <w:sz w:val="24"/>
        </w:rPr>
        <w:t xml:space="preserve"> климатограмме.</w:t>
      </w:r>
    </w:p>
    <w:p w:rsidR="00AD3023" w:rsidRDefault="00E2542D">
      <w:pPr>
        <w:pStyle w:val="Heading2"/>
        <w:spacing w:before="31"/>
      </w:pPr>
      <w:r>
        <w:t>Тема4.Мировойокеан—основнаячасть</w:t>
      </w:r>
      <w:r>
        <w:rPr>
          <w:spacing w:val="-2"/>
        </w:rPr>
        <w:t xml:space="preserve"> гидросферы</w:t>
      </w:r>
    </w:p>
    <w:p w:rsidR="00AD3023" w:rsidRDefault="00E2542D">
      <w:pPr>
        <w:pStyle w:val="a3"/>
        <w:spacing w:before="24" w:line="264" w:lineRule="auto"/>
        <w:ind w:right="105" w:firstLine="599"/>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Тѐплые и холодные океанические течения. Система океанических течений. Влияние тѐплых и холодных океанических течений на климат. Солѐность поверхностных вод Мирового океана, еѐ измерение. Карта солѐности поверхностных вод Мирового океана. Географические закономерности изменения солѐности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еѐ пространственного распространения. Основные районы рыболовства. Экологические проблемы Мирового океана.</w:t>
      </w:r>
    </w:p>
    <w:p w:rsidR="00AD3023" w:rsidRDefault="00E2542D">
      <w:pPr>
        <w:pStyle w:val="Heading2"/>
        <w:spacing w:before="4"/>
      </w:pPr>
      <w:r>
        <w:t>Практические</w:t>
      </w:r>
      <w:r>
        <w:rPr>
          <w:spacing w:val="-2"/>
        </w:rPr>
        <w:t>работы</w:t>
      </w:r>
    </w:p>
    <w:p w:rsidR="00AD3023" w:rsidRDefault="00E2542D" w:rsidP="006E617E">
      <w:pPr>
        <w:pStyle w:val="a4"/>
        <w:numPr>
          <w:ilvl w:val="0"/>
          <w:numId w:val="96"/>
        </w:numPr>
        <w:tabs>
          <w:tab w:val="left" w:pos="929"/>
        </w:tabs>
        <w:spacing w:before="24" w:line="264" w:lineRule="auto"/>
        <w:ind w:right="110" w:firstLine="599"/>
        <w:jc w:val="both"/>
        <w:rPr>
          <w:sz w:val="24"/>
        </w:rPr>
      </w:pPr>
      <w:r>
        <w:rPr>
          <w:sz w:val="24"/>
        </w:rPr>
        <w:t>Выявление закономерностей изменения солѐности поверхностных вод Мирового океана и распространения тѐплых и холодных течений у западных и восточныхпобережий материков.</w:t>
      </w:r>
    </w:p>
    <w:p w:rsidR="00AD3023" w:rsidRDefault="00E2542D" w:rsidP="006E617E">
      <w:pPr>
        <w:pStyle w:val="a4"/>
        <w:numPr>
          <w:ilvl w:val="0"/>
          <w:numId w:val="96"/>
        </w:numPr>
        <w:tabs>
          <w:tab w:val="left" w:pos="929"/>
        </w:tabs>
        <w:spacing w:line="264" w:lineRule="auto"/>
        <w:ind w:right="112" w:firstLine="599"/>
        <w:jc w:val="both"/>
        <w:rPr>
          <w:sz w:val="24"/>
        </w:rPr>
      </w:pPr>
      <w:r>
        <w:rPr>
          <w:sz w:val="24"/>
        </w:rPr>
        <w:t>Сравнение двух океанов по плану с использованием нескольких источников географической информации.</w:t>
      </w:r>
    </w:p>
    <w:p w:rsidR="00AD3023" w:rsidRDefault="00AD3023">
      <w:pPr>
        <w:pStyle w:val="a3"/>
        <w:spacing w:before="50"/>
        <w:ind w:left="0"/>
        <w:jc w:val="left"/>
      </w:pPr>
    </w:p>
    <w:p w:rsidR="00AD3023" w:rsidRDefault="00E2542D">
      <w:pPr>
        <w:pStyle w:val="Heading2"/>
        <w:spacing w:line="264" w:lineRule="auto"/>
        <w:ind w:right="5424" w:hanging="480"/>
      </w:pPr>
      <w:r>
        <w:t>Раздел 2. Человечество на Земле Тема1.Численность</w:t>
      </w:r>
      <w:r>
        <w:rPr>
          <w:spacing w:val="-2"/>
        </w:rPr>
        <w:t xml:space="preserve"> населения</w:t>
      </w:r>
    </w:p>
    <w:p w:rsidR="00AD3023" w:rsidRDefault="00E2542D">
      <w:pPr>
        <w:pStyle w:val="a3"/>
        <w:spacing w:line="264" w:lineRule="auto"/>
        <w:ind w:right="109" w:firstLine="599"/>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переписинаселения.Факторы,влияющиенаростчисленностинаселения.Размещениеи</w:t>
      </w:r>
    </w:p>
    <w:p w:rsidR="00AD3023" w:rsidRDefault="00AD3023">
      <w:pPr>
        <w:spacing w:line="264" w:lineRule="auto"/>
        <w:sectPr w:rsidR="00AD3023">
          <w:pgSz w:w="11910" w:h="16390"/>
          <w:pgMar w:top="1060" w:right="740" w:bottom="1160" w:left="1600" w:header="0" w:footer="943" w:gutter="0"/>
          <w:cols w:space="720"/>
        </w:sectPr>
      </w:pPr>
    </w:p>
    <w:p w:rsidR="00AD3023" w:rsidRDefault="00E2542D">
      <w:pPr>
        <w:pStyle w:val="a3"/>
        <w:spacing w:before="64"/>
      </w:pPr>
      <w:r>
        <w:lastRenderedPageBreak/>
        <w:t>плотность</w:t>
      </w:r>
      <w:r>
        <w:rPr>
          <w:spacing w:val="-2"/>
        </w:rPr>
        <w:t>населения.</w:t>
      </w:r>
    </w:p>
    <w:p w:rsidR="00AD3023" w:rsidRDefault="00E2542D">
      <w:pPr>
        <w:pStyle w:val="Heading2"/>
        <w:spacing w:before="34"/>
      </w:pPr>
      <w:r>
        <w:t>Практические</w:t>
      </w:r>
      <w:r>
        <w:rPr>
          <w:spacing w:val="-2"/>
        </w:rPr>
        <w:t>работы</w:t>
      </w:r>
    </w:p>
    <w:p w:rsidR="00AD3023" w:rsidRDefault="00E2542D" w:rsidP="006E617E">
      <w:pPr>
        <w:pStyle w:val="a4"/>
        <w:numPr>
          <w:ilvl w:val="0"/>
          <w:numId w:val="95"/>
        </w:numPr>
        <w:tabs>
          <w:tab w:val="left" w:pos="929"/>
        </w:tabs>
        <w:spacing w:before="22" w:line="264" w:lineRule="auto"/>
        <w:ind w:right="113" w:firstLine="599"/>
        <w:jc w:val="both"/>
        <w:rPr>
          <w:sz w:val="24"/>
        </w:rPr>
      </w:pPr>
      <w:r>
        <w:rPr>
          <w:sz w:val="24"/>
        </w:rPr>
        <w:t>Определение, сравнение темпов изменения численности населения отдельных регионов мира по статистическим материалам.</w:t>
      </w:r>
    </w:p>
    <w:p w:rsidR="00AD3023" w:rsidRDefault="00E2542D" w:rsidP="006E617E">
      <w:pPr>
        <w:pStyle w:val="a4"/>
        <w:numPr>
          <w:ilvl w:val="0"/>
          <w:numId w:val="95"/>
        </w:numPr>
        <w:tabs>
          <w:tab w:val="left" w:pos="929"/>
        </w:tabs>
        <w:spacing w:line="264" w:lineRule="auto"/>
        <w:ind w:right="112" w:firstLine="599"/>
        <w:jc w:val="both"/>
        <w:rPr>
          <w:sz w:val="24"/>
        </w:rPr>
      </w:pPr>
      <w:r>
        <w:rPr>
          <w:sz w:val="24"/>
        </w:rPr>
        <w:t>Определение и сравнение различий в численности, плотности населения отдельных стран по разным источникам.</w:t>
      </w:r>
    </w:p>
    <w:p w:rsidR="00AD3023" w:rsidRDefault="00E2542D">
      <w:pPr>
        <w:pStyle w:val="Heading2"/>
        <w:spacing w:before="5"/>
      </w:pPr>
      <w:r>
        <w:t>Тема2.Страныинароды</w:t>
      </w:r>
      <w:r>
        <w:rPr>
          <w:spacing w:val="-4"/>
        </w:rPr>
        <w:t>мира</w:t>
      </w:r>
    </w:p>
    <w:p w:rsidR="00AD3023" w:rsidRDefault="00E2542D">
      <w:pPr>
        <w:pStyle w:val="a3"/>
        <w:spacing w:before="24" w:line="264" w:lineRule="auto"/>
        <w:ind w:right="106" w:firstLine="599"/>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еѐ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w:t>
      </w:r>
      <w:r>
        <w:rPr>
          <w:spacing w:val="-2"/>
        </w:rPr>
        <w:t>экскурсовод.</w:t>
      </w:r>
    </w:p>
    <w:p w:rsidR="00AD3023" w:rsidRDefault="00E2542D">
      <w:pPr>
        <w:pStyle w:val="Heading2"/>
        <w:spacing w:before="4"/>
      </w:pPr>
      <w:r>
        <w:t>Практическая</w:t>
      </w:r>
      <w:r>
        <w:rPr>
          <w:spacing w:val="-2"/>
        </w:rPr>
        <w:t>работа</w:t>
      </w:r>
    </w:p>
    <w:p w:rsidR="00AD3023" w:rsidRDefault="00E2542D" w:rsidP="006E617E">
      <w:pPr>
        <w:pStyle w:val="a4"/>
        <w:numPr>
          <w:ilvl w:val="0"/>
          <w:numId w:val="94"/>
        </w:numPr>
        <w:tabs>
          <w:tab w:val="left" w:pos="929"/>
        </w:tabs>
        <w:spacing w:before="24"/>
        <w:ind w:left="929"/>
        <w:jc w:val="both"/>
        <w:rPr>
          <w:sz w:val="24"/>
        </w:rPr>
      </w:pPr>
      <w:r>
        <w:rPr>
          <w:sz w:val="24"/>
        </w:rPr>
        <w:t>Сравнениезанятийнаселениядвухстранпокомплексным</w:t>
      </w:r>
      <w:r>
        <w:rPr>
          <w:spacing w:val="-2"/>
          <w:sz w:val="24"/>
        </w:rPr>
        <w:t>картам.</w:t>
      </w:r>
    </w:p>
    <w:p w:rsidR="00AD3023" w:rsidRDefault="00AD3023">
      <w:pPr>
        <w:pStyle w:val="a3"/>
        <w:spacing w:before="79"/>
        <w:ind w:left="0"/>
        <w:jc w:val="left"/>
      </w:pPr>
    </w:p>
    <w:p w:rsidR="00AD3023" w:rsidRDefault="00E2542D">
      <w:pPr>
        <w:pStyle w:val="Heading2"/>
        <w:spacing w:before="1" w:line="264" w:lineRule="auto"/>
        <w:ind w:right="6018" w:hanging="480"/>
      </w:pPr>
      <w:r>
        <w:t xml:space="preserve">Раздел 3. Материки и страны Тема1.Южные </w:t>
      </w:r>
      <w:r>
        <w:rPr>
          <w:spacing w:val="-2"/>
        </w:rPr>
        <w:t>материки</w:t>
      </w:r>
    </w:p>
    <w:p w:rsidR="00AD3023" w:rsidRDefault="00E2542D">
      <w:pPr>
        <w:pStyle w:val="a3"/>
        <w:spacing w:line="264" w:lineRule="auto"/>
        <w:ind w:right="103" w:firstLine="599"/>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AD3023" w:rsidRDefault="00E2542D">
      <w:pPr>
        <w:pStyle w:val="Heading2"/>
      </w:pPr>
      <w:r>
        <w:t>Практические</w:t>
      </w:r>
      <w:r>
        <w:rPr>
          <w:spacing w:val="-2"/>
        </w:rPr>
        <w:t>работы</w:t>
      </w:r>
    </w:p>
    <w:p w:rsidR="00AD3023" w:rsidRDefault="00E2542D" w:rsidP="006E617E">
      <w:pPr>
        <w:pStyle w:val="a4"/>
        <w:numPr>
          <w:ilvl w:val="0"/>
          <w:numId w:val="93"/>
        </w:numPr>
        <w:tabs>
          <w:tab w:val="left" w:pos="929"/>
        </w:tabs>
        <w:spacing w:before="22"/>
        <w:ind w:left="929"/>
        <w:rPr>
          <w:sz w:val="24"/>
        </w:rPr>
      </w:pPr>
      <w:r>
        <w:rPr>
          <w:sz w:val="24"/>
        </w:rPr>
        <w:t>Сравнениегеографическогоположениядвух(любых)южных</w:t>
      </w:r>
      <w:r>
        <w:rPr>
          <w:spacing w:val="-2"/>
          <w:sz w:val="24"/>
        </w:rPr>
        <w:t>материков.</w:t>
      </w:r>
    </w:p>
    <w:p w:rsidR="00AD3023" w:rsidRDefault="00E2542D" w:rsidP="006E617E">
      <w:pPr>
        <w:pStyle w:val="a4"/>
        <w:numPr>
          <w:ilvl w:val="0"/>
          <w:numId w:val="93"/>
        </w:numPr>
        <w:tabs>
          <w:tab w:val="left" w:pos="929"/>
        </w:tabs>
        <w:spacing w:before="26" w:line="264" w:lineRule="auto"/>
        <w:ind w:left="102" w:right="110" w:firstLine="599"/>
        <w:rPr>
          <w:sz w:val="24"/>
        </w:rPr>
      </w:pPr>
      <w:r>
        <w:rPr>
          <w:sz w:val="24"/>
        </w:rPr>
        <w:t>Объяснение годового хода температур и режима выпадения атмосферных осадков в экваториальном климатическом поясе</w:t>
      </w:r>
    </w:p>
    <w:p w:rsidR="00AD3023" w:rsidRDefault="00E2542D" w:rsidP="006E617E">
      <w:pPr>
        <w:pStyle w:val="a4"/>
        <w:numPr>
          <w:ilvl w:val="0"/>
          <w:numId w:val="93"/>
        </w:numPr>
        <w:tabs>
          <w:tab w:val="left" w:pos="929"/>
        </w:tabs>
        <w:spacing w:line="264" w:lineRule="auto"/>
        <w:ind w:left="102" w:right="114" w:firstLine="599"/>
        <w:rPr>
          <w:sz w:val="24"/>
        </w:rPr>
      </w:pPr>
      <w:r>
        <w:rPr>
          <w:sz w:val="24"/>
        </w:rPr>
        <w:t>СравнениеособенностейклиматаАфрики,ЮжнойАмерикииАвстралиипо</w:t>
      </w:r>
      <w:r>
        <w:rPr>
          <w:spacing w:val="-2"/>
          <w:sz w:val="24"/>
        </w:rPr>
        <w:t>плану.</w:t>
      </w:r>
    </w:p>
    <w:p w:rsidR="00AD3023" w:rsidRDefault="00E2542D" w:rsidP="006E617E">
      <w:pPr>
        <w:pStyle w:val="a4"/>
        <w:numPr>
          <w:ilvl w:val="0"/>
          <w:numId w:val="93"/>
        </w:numPr>
        <w:tabs>
          <w:tab w:val="left" w:pos="929"/>
        </w:tabs>
        <w:spacing w:line="264" w:lineRule="auto"/>
        <w:ind w:left="102" w:right="104" w:firstLine="599"/>
        <w:rPr>
          <w:sz w:val="24"/>
        </w:rPr>
      </w:pPr>
      <w:r>
        <w:rPr>
          <w:sz w:val="24"/>
        </w:rPr>
        <w:t>ОписаниеАвстралииилиоднойизстранАфрикиилиЮжнойАмерикипо географическим картам.</w:t>
      </w:r>
    </w:p>
    <w:p w:rsidR="00AD3023" w:rsidRDefault="00E2542D" w:rsidP="006E617E">
      <w:pPr>
        <w:pStyle w:val="a4"/>
        <w:numPr>
          <w:ilvl w:val="0"/>
          <w:numId w:val="93"/>
        </w:numPr>
        <w:tabs>
          <w:tab w:val="left" w:pos="929"/>
        </w:tabs>
        <w:spacing w:before="1" w:line="264" w:lineRule="auto"/>
        <w:ind w:left="102" w:right="113" w:firstLine="599"/>
        <w:rPr>
          <w:sz w:val="24"/>
        </w:rPr>
      </w:pPr>
      <w:r>
        <w:rPr>
          <w:sz w:val="24"/>
        </w:rPr>
        <w:t>Объяснение особенностей размещения населения Австралии или одной из стран Африки или Южной Америки.</w:t>
      </w:r>
    </w:p>
    <w:p w:rsidR="00AD3023" w:rsidRDefault="00E2542D">
      <w:pPr>
        <w:pStyle w:val="Heading2"/>
        <w:spacing w:before="5"/>
      </w:pPr>
      <w:r>
        <w:t>Тема2.Северные</w:t>
      </w:r>
      <w:r>
        <w:rPr>
          <w:spacing w:val="-2"/>
        </w:rPr>
        <w:t>материки</w:t>
      </w:r>
    </w:p>
    <w:p w:rsidR="00AD3023" w:rsidRDefault="00E2542D">
      <w:pPr>
        <w:pStyle w:val="a3"/>
        <w:spacing w:before="24" w:line="264" w:lineRule="auto"/>
        <w:ind w:right="112" w:firstLine="599"/>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Политическаякарта. Крупнейшие по территории и численности населения страны. Изменение природы под влиянием хозяйственной деятельности человека.</w:t>
      </w:r>
    </w:p>
    <w:p w:rsidR="00AD3023" w:rsidRDefault="00E2542D">
      <w:pPr>
        <w:pStyle w:val="Heading2"/>
        <w:spacing w:before="4"/>
      </w:pPr>
      <w:r>
        <w:t>Практические</w:t>
      </w:r>
      <w:r>
        <w:rPr>
          <w:spacing w:val="-2"/>
        </w:rPr>
        <w:t>работы</w:t>
      </w:r>
    </w:p>
    <w:p w:rsidR="00AD3023" w:rsidRDefault="00E2542D" w:rsidP="006E617E">
      <w:pPr>
        <w:pStyle w:val="a4"/>
        <w:numPr>
          <w:ilvl w:val="0"/>
          <w:numId w:val="92"/>
        </w:numPr>
        <w:tabs>
          <w:tab w:val="left" w:pos="929"/>
        </w:tabs>
        <w:spacing w:before="24" w:line="264" w:lineRule="auto"/>
        <w:ind w:right="111" w:firstLine="599"/>
        <w:jc w:val="both"/>
        <w:rPr>
          <w:sz w:val="24"/>
        </w:rPr>
      </w:pPr>
      <w:r>
        <w:rPr>
          <w:sz w:val="24"/>
        </w:rPr>
        <w:t>Объяснение распространения зон современного вулканизма и землетрясений на территории Северной Америки и Евразии.</w:t>
      </w:r>
    </w:p>
    <w:p w:rsidR="00AD3023" w:rsidRDefault="00AD3023">
      <w:pPr>
        <w:spacing w:line="264" w:lineRule="auto"/>
        <w:jc w:val="both"/>
        <w:rPr>
          <w:sz w:val="24"/>
        </w:rPr>
        <w:sectPr w:rsidR="00AD3023">
          <w:pgSz w:w="11910" w:h="16390"/>
          <w:pgMar w:top="1060" w:right="740" w:bottom="1160" w:left="1600" w:header="0" w:footer="943" w:gutter="0"/>
          <w:cols w:space="720"/>
        </w:sectPr>
      </w:pPr>
    </w:p>
    <w:p w:rsidR="00AD3023" w:rsidRDefault="00E2542D" w:rsidP="006E617E">
      <w:pPr>
        <w:pStyle w:val="a4"/>
        <w:numPr>
          <w:ilvl w:val="0"/>
          <w:numId w:val="92"/>
        </w:numPr>
        <w:tabs>
          <w:tab w:val="left" w:pos="929"/>
          <w:tab w:val="left" w:pos="2387"/>
          <w:tab w:val="left" w:pos="4166"/>
          <w:tab w:val="left" w:pos="5334"/>
          <w:tab w:val="left" w:pos="6797"/>
          <w:tab w:val="left" w:pos="8373"/>
          <w:tab w:val="left" w:pos="8831"/>
        </w:tabs>
        <w:spacing w:before="64" w:line="264" w:lineRule="auto"/>
        <w:ind w:right="113" w:firstLine="599"/>
        <w:rPr>
          <w:sz w:val="24"/>
        </w:rPr>
      </w:pPr>
      <w:r>
        <w:rPr>
          <w:spacing w:val="-2"/>
          <w:sz w:val="24"/>
        </w:rPr>
        <w:lastRenderedPageBreak/>
        <w:t>Объяснение</w:t>
      </w:r>
      <w:r>
        <w:rPr>
          <w:sz w:val="24"/>
        </w:rPr>
        <w:tab/>
      </w:r>
      <w:r>
        <w:rPr>
          <w:spacing w:val="-2"/>
          <w:sz w:val="24"/>
        </w:rPr>
        <w:t>климатических</w:t>
      </w:r>
      <w:r>
        <w:rPr>
          <w:sz w:val="24"/>
        </w:rPr>
        <w:tab/>
      </w:r>
      <w:r>
        <w:rPr>
          <w:spacing w:val="-2"/>
          <w:sz w:val="24"/>
        </w:rPr>
        <w:t>различий</w:t>
      </w:r>
      <w:r>
        <w:rPr>
          <w:sz w:val="24"/>
        </w:rPr>
        <w:tab/>
      </w:r>
      <w:r>
        <w:rPr>
          <w:spacing w:val="-2"/>
          <w:sz w:val="24"/>
        </w:rPr>
        <w:t>территорий,</w:t>
      </w:r>
      <w:r>
        <w:rPr>
          <w:sz w:val="24"/>
        </w:rPr>
        <w:tab/>
      </w:r>
      <w:r>
        <w:rPr>
          <w:spacing w:val="-2"/>
          <w:sz w:val="24"/>
        </w:rPr>
        <w:t>находящихся</w:t>
      </w:r>
      <w:r>
        <w:rPr>
          <w:sz w:val="24"/>
        </w:rPr>
        <w:tab/>
      </w:r>
      <w:r>
        <w:rPr>
          <w:spacing w:val="-6"/>
          <w:sz w:val="24"/>
        </w:rPr>
        <w:t>на</w:t>
      </w:r>
      <w:r>
        <w:rPr>
          <w:sz w:val="24"/>
        </w:rPr>
        <w:tab/>
      </w:r>
      <w:r>
        <w:rPr>
          <w:spacing w:val="-2"/>
          <w:sz w:val="24"/>
        </w:rPr>
        <w:t xml:space="preserve">одной </w:t>
      </w:r>
      <w:r>
        <w:rPr>
          <w:sz w:val="24"/>
        </w:rPr>
        <w:t>географической широте, на примере умеренного климатического пляса.</w:t>
      </w:r>
    </w:p>
    <w:p w:rsidR="00AD3023" w:rsidRDefault="00E2542D" w:rsidP="006E617E">
      <w:pPr>
        <w:pStyle w:val="a4"/>
        <w:numPr>
          <w:ilvl w:val="0"/>
          <w:numId w:val="92"/>
        </w:numPr>
        <w:tabs>
          <w:tab w:val="left" w:pos="929"/>
        </w:tabs>
        <w:spacing w:before="1" w:line="264" w:lineRule="auto"/>
        <w:ind w:right="113" w:firstLine="599"/>
        <w:rPr>
          <w:sz w:val="24"/>
        </w:rPr>
      </w:pPr>
      <w:r>
        <w:rPr>
          <w:sz w:val="24"/>
        </w:rPr>
        <w:t>Представлениеввидетаблицыинформацииокомпонентахприродыоднойиз природных зон на основе анализа нескольких источников информации.</w:t>
      </w:r>
    </w:p>
    <w:p w:rsidR="00AD3023" w:rsidRDefault="00E2542D" w:rsidP="006E617E">
      <w:pPr>
        <w:pStyle w:val="a4"/>
        <w:numPr>
          <w:ilvl w:val="0"/>
          <w:numId w:val="92"/>
        </w:numPr>
        <w:tabs>
          <w:tab w:val="left" w:pos="929"/>
        </w:tabs>
        <w:spacing w:line="264" w:lineRule="auto"/>
        <w:ind w:right="112" w:firstLine="599"/>
        <w:rPr>
          <w:sz w:val="24"/>
        </w:rPr>
      </w:pPr>
      <w:r>
        <w:rPr>
          <w:sz w:val="24"/>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D3023" w:rsidRDefault="00E2542D">
      <w:pPr>
        <w:pStyle w:val="Heading2"/>
        <w:spacing w:before="5"/>
      </w:pPr>
      <w:r>
        <w:t>Тема3.Взаимодействиеприродыи</w:t>
      </w:r>
      <w:r>
        <w:rPr>
          <w:spacing w:val="-2"/>
        </w:rPr>
        <w:t xml:space="preserve"> общества</w:t>
      </w:r>
    </w:p>
    <w:p w:rsidR="00AD3023" w:rsidRDefault="00E2542D">
      <w:pPr>
        <w:pStyle w:val="a3"/>
        <w:spacing w:before="24" w:line="264" w:lineRule="auto"/>
        <w:ind w:right="111" w:firstLine="599"/>
      </w:pPr>
      <w:r>
        <w:t>Влияние закономерностей географической оболочки на жизнь и деятельностьлюдей. Особенности взаимодействия человека и природы на разных материках. Необходимость международного сотрудничества в использовании природы и еѐ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D3023" w:rsidRDefault="00E2542D">
      <w:pPr>
        <w:pStyle w:val="a3"/>
        <w:spacing w:line="264" w:lineRule="auto"/>
        <w:ind w:right="109" w:firstLine="599"/>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D3023" w:rsidRDefault="00E2542D">
      <w:pPr>
        <w:pStyle w:val="Heading2"/>
        <w:spacing w:before="4"/>
      </w:pPr>
      <w:r>
        <w:t>Практическая</w:t>
      </w:r>
      <w:r>
        <w:rPr>
          <w:spacing w:val="-2"/>
        </w:rPr>
        <w:t>работа</w:t>
      </w:r>
    </w:p>
    <w:p w:rsidR="00AD3023" w:rsidRDefault="00E2542D" w:rsidP="006E617E">
      <w:pPr>
        <w:pStyle w:val="a4"/>
        <w:numPr>
          <w:ilvl w:val="0"/>
          <w:numId w:val="91"/>
        </w:numPr>
        <w:tabs>
          <w:tab w:val="left" w:pos="929"/>
        </w:tabs>
        <w:spacing w:before="24" w:line="264" w:lineRule="auto"/>
        <w:ind w:right="114" w:firstLine="599"/>
        <w:jc w:val="both"/>
        <w:rPr>
          <w:sz w:val="24"/>
        </w:rPr>
      </w:pPr>
      <w:r>
        <w:rPr>
          <w:sz w:val="24"/>
        </w:rPr>
        <w:t>Характеристика изменений компонентов природы на территории одной из стран мира в результате деятельности человека.</w:t>
      </w:r>
    </w:p>
    <w:p w:rsidR="00AD3023" w:rsidRDefault="00AD3023">
      <w:pPr>
        <w:pStyle w:val="a3"/>
        <w:spacing w:before="51"/>
        <w:ind w:left="0"/>
        <w:jc w:val="left"/>
      </w:pPr>
    </w:p>
    <w:p w:rsidR="00AD3023" w:rsidRDefault="00E2542D" w:rsidP="006E617E">
      <w:pPr>
        <w:pStyle w:val="Heading1"/>
        <w:numPr>
          <w:ilvl w:val="0"/>
          <w:numId w:val="102"/>
        </w:numPr>
        <w:tabs>
          <w:tab w:val="left" w:pos="402"/>
        </w:tabs>
      </w:pPr>
      <w:r>
        <w:rPr>
          <w:spacing w:val="-2"/>
        </w:rPr>
        <w:t>КЛАСС</w:t>
      </w:r>
    </w:p>
    <w:p w:rsidR="00AD3023" w:rsidRDefault="00AD3023">
      <w:pPr>
        <w:pStyle w:val="a3"/>
        <w:spacing w:before="74"/>
        <w:ind w:left="0"/>
        <w:jc w:val="left"/>
        <w:rPr>
          <w:b/>
        </w:rPr>
      </w:pPr>
    </w:p>
    <w:p w:rsidR="00AD3023" w:rsidRDefault="00E2542D">
      <w:pPr>
        <w:pStyle w:val="Heading2"/>
        <w:ind w:left="222"/>
        <w:jc w:val="left"/>
      </w:pPr>
      <w:r>
        <w:t>Раздел1.Географическоепространство</w:t>
      </w:r>
      <w:r>
        <w:rPr>
          <w:spacing w:val="-2"/>
        </w:rPr>
        <w:t xml:space="preserve"> России</w:t>
      </w:r>
    </w:p>
    <w:p w:rsidR="00AD3023" w:rsidRDefault="00AD3023">
      <w:pPr>
        <w:pStyle w:val="a3"/>
        <w:spacing w:before="74"/>
        <w:ind w:left="0"/>
        <w:jc w:val="left"/>
        <w:rPr>
          <w:b/>
        </w:rPr>
      </w:pPr>
    </w:p>
    <w:p w:rsidR="00AD3023" w:rsidRDefault="00E2542D">
      <w:pPr>
        <w:spacing w:before="1"/>
        <w:ind w:left="701"/>
        <w:jc w:val="both"/>
        <w:rPr>
          <w:b/>
          <w:sz w:val="24"/>
        </w:rPr>
      </w:pPr>
      <w:r>
        <w:rPr>
          <w:b/>
          <w:sz w:val="24"/>
        </w:rPr>
        <w:t>Тема1.Историяформированияиосвоениятерритории</w:t>
      </w:r>
      <w:r>
        <w:rPr>
          <w:b/>
          <w:spacing w:val="-2"/>
          <w:sz w:val="24"/>
        </w:rPr>
        <w:t xml:space="preserve"> России</w:t>
      </w:r>
    </w:p>
    <w:p w:rsidR="00AD3023" w:rsidRDefault="00E2542D">
      <w:pPr>
        <w:pStyle w:val="a3"/>
        <w:spacing w:before="22" w:line="264" w:lineRule="auto"/>
        <w:ind w:right="107" w:firstLine="599"/>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AD3023" w:rsidRDefault="00E2542D">
      <w:pPr>
        <w:pStyle w:val="Heading2"/>
        <w:spacing w:before="6"/>
      </w:pPr>
      <w:r>
        <w:t>Практическая</w:t>
      </w:r>
      <w:r>
        <w:rPr>
          <w:spacing w:val="-2"/>
        </w:rPr>
        <w:t>работа</w:t>
      </w:r>
    </w:p>
    <w:p w:rsidR="00AD3023" w:rsidRDefault="00E2542D" w:rsidP="006E617E">
      <w:pPr>
        <w:pStyle w:val="a4"/>
        <w:numPr>
          <w:ilvl w:val="1"/>
          <w:numId w:val="102"/>
        </w:numPr>
        <w:tabs>
          <w:tab w:val="left" w:pos="929"/>
        </w:tabs>
        <w:spacing w:before="21" w:line="264" w:lineRule="auto"/>
        <w:ind w:left="102" w:right="110" w:firstLine="599"/>
        <w:jc w:val="both"/>
        <w:rPr>
          <w:sz w:val="24"/>
        </w:rPr>
      </w:pPr>
      <w:r>
        <w:rPr>
          <w:sz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AD3023" w:rsidRDefault="00E2542D">
      <w:pPr>
        <w:pStyle w:val="Heading2"/>
        <w:spacing w:before="5"/>
      </w:pPr>
      <w:r>
        <w:t>Тема2.Географическоеположениеиграницы</w:t>
      </w:r>
      <w:r>
        <w:rPr>
          <w:spacing w:val="-2"/>
        </w:rPr>
        <w:t>России</w:t>
      </w:r>
    </w:p>
    <w:p w:rsidR="00AD3023" w:rsidRDefault="00E2542D">
      <w:pPr>
        <w:pStyle w:val="a3"/>
        <w:spacing w:before="24" w:line="264" w:lineRule="auto"/>
        <w:ind w:right="105" w:firstLine="599"/>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AD3023" w:rsidRDefault="00E2542D">
      <w:pPr>
        <w:pStyle w:val="Heading2"/>
        <w:spacing w:before="5"/>
      </w:pPr>
      <w:r>
        <w:t>Тема3.Времянатерритории</w:t>
      </w:r>
      <w:r>
        <w:rPr>
          <w:spacing w:val="-2"/>
        </w:rPr>
        <w:t>России</w:t>
      </w:r>
    </w:p>
    <w:p w:rsidR="00AD3023" w:rsidRDefault="00E2542D">
      <w:pPr>
        <w:pStyle w:val="a3"/>
        <w:spacing w:before="21" w:line="264" w:lineRule="auto"/>
        <w:ind w:right="109" w:firstLine="599"/>
      </w:pPr>
      <w:r>
        <w:t>Россия на карте часовых поясов мира. Карта часовых зон России. Местное, поясноеи зональное время: роль в хозяйстве и жизни людей.</w:t>
      </w:r>
    </w:p>
    <w:p w:rsidR="00AD3023" w:rsidRDefault="00E2542D">
      <w:pPr>
        <w:pStyle w:val="Heading2"/>
        <w:spacing w:before="5"/>
      </w:pPr>
      <w:r>
        <w:t>Практическая</w:t>
      </w:r>
      <w:r>
        <w:rPr>
          <w:spacing w:val="-2"/>
        </w:rPr>
        <w:t>работа</w:t>
      </w:r>
    </w:p>
    <w:p w:rsidR="00AD3023" w:rsidRDefault="00E2542D" w:rsidP="006E617E">
      <w:pPr>
        <w:pStyle w:val="a4"/>
        <w:numPr>
          <w:ilvl w:val="0"/>
          <w:numId w:val="90"/>
        </w:numPr>
        <w:tabs>
          <w:tab w:val="left" w:pos="929"/>
        </w:tabs>
        <w:spacing w:before="24"/>
        <w:ind w:left="929"/>
        <w:jc w:val="both"/>
        <w:rPr>
          <w:sz w:val="24"/>
        </w:rPr>
      </w:pPr>
      <w:r>
        <w:rPr>
          <w:sz w:val="24"/>
        </w:rPr>
        <w:t>ОпределениеразличиявовременидляразныхгородовРоссиипокарте</w:t>
      </w:r>
      <w:r>
        <w:rPr>
          <w:spacing w:val="-2"/>
          <w:sz w:val="24"/>
        </w:rPr>
        <w:t>часовых</w:t>
      </w:r>
    </w:p>
    <w:p w:rsidR="00AD3023" w:rsidRDefault="00E2542D">
      <w:pPr>
        <w:pStyle w:val="a3"/>
        <w:spacing w:before="26"/>
        <w:jc w:val="left"/>
      </w:pPr>
      <w:r>
        <w:rPr>
          <w:spacing w:val="-4"/>
        </w:rPr>
        <w:t>зон.</w:t>
      </w:r>
    </w:p>
    <w:p w:rsidR="00AD3023" w:rsidRDefault="00E2542D">
      <w:pPr>
        <w:pStyle w:val="Heading2"/>
        <w:spacing w:before="34"/>
        <w:jc w:val="left"/>
      </w:pPr>
      <w:r>
        <w:t>Тема4.Административно-территориальноеустройствоРоссии.</w:t>
      </w:r>
      <w:r>
        <w:rPr>
          <w:spacing w:val="-2"/>
        </w:rPr>
        <w:t>Районирование</w:t>
      </w:r>
    </w:p>
    <w:p w:rsidR="00AD3023" w:rsidRDefault="00E2542D">
      <w:pPr>
        <w:spacing w:before="26"/>
        <w:ind w:left="102"/>
        <w:rPr>
          <w:b/>
          <w:sz w:val="24"/>
        </w:rPr>
      </w:pPr>
      <w:r>
        <w:rPr>
          <w:b/>
          <w:spacing w:val="-2"/>
          <w:sz w:val="24"/>
        </w:rPr>
        <w:t>территории</w:t>
      </w:r>
    </w:p>
    <w:p w:rsidR="00AD3023" w:rsidRDefault="00E2542D">
      <w:pPr>
        <w:pStyle w:val="a3"/>
        <w:spacing w:before="24"/>
        <w:ind w:left="701"/>
        <w:jc w:val="left"/>
      </w:pPr>
      <w:r>
        <w:t>ФедеративноеустройствоРоссии.СубъектыРоссийскойФедерации,их</w:t>
      </w:r>
      <w:r>
        <w:rPr>
          <w:spacing w:val="-2"/>
        </w:rPr>
        <w:t>равноправие</w:t>
      </w:r>
    </w:p>
    <w:p w:rsidR="00AD3023" w:rsidRDefault="00AD3023">
      <w:pPr>
        <w:sectPr w:rsidR="00AD3023">
          <w:pgSz w:w="11910" w:h="16390"/>
          <w:pgMar w:top="1060" w:right="740" w:bottom="1160" w:left="1600" w:header="0" w:footer="943" w:gutter="0"/>
          <w:cols w:space="720"/>
        </w:sectPr>
      </w:pPr>
    </w:p>
    <w:p w:rsidR="00AD3023" w:rsidRDefault="00E2542D">
      <w:pPr>
        <w:pStyle w:val="a3"/>
        <w:spacing w:before="64" w:line="264" w:lineRule="auto"/>
        <w:ind w:right="104"/>
      </w:pPr>
      <w:r>
        <w:lastRenderedPageBreak/>
        <w:t>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районированиятерритории.Макрорегионы России:Западный(Европейская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D3023" w:rsidRDefault="00E2542D">
      <w:pPr>
        <w:pStyle w:val="Heading2"/>
        <w:spacing w:before="6"/>
      </w:pPr>
      <w:r>
        <w:t>Практическая</w:t>
      </w:r>
      <w:r>
        <w:rPr>
          <w:spacing w:val="-2"/>
        </w:rPr>
        <w:t>работа</w:t>
      </w:r>
    </w:p>
    <w:p w:rsidR="00AD3023" w:rsidRDefault="00E2542D" w:rsidP="006E617E">
      <w:pPr>
        <w:pStyle w:val="a4"/>
        <w:numPr>
          <w:ilvl w:val="0"/>
          <w:numId w:val="89"/>
        </w:numPr>
        <w:tabs>
          <w:tab w:val="left" w:pos="929"/>
        </w:tabs>
        <w:spacing w:before="24" w:line="264" w:lineRule="auto"/>
        <w:ind w:right="114" w:firstLine="599"/>
        <w:jc w:val="both"/>
        <w:rPr>
          <w:sz w:val="24"/>
        </w:rPr>
      </w:pPr>
      <w:r>
        <w:rPr>
          <w:sz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D3023" w:rsidRDefault="00AD3023">
      <w:pPr>
        <w:pStyle w:val="a3"/>
        <w:spacing w:before="50"/>
        <w:ind w:left="0"/>
        <w:jc w:val="left"/>
      </w:pPr>
    </w:p>
    <w:p w:rsidR="00AD3023" w:rsidRDefault="00E2542D">
      <w:pPr>
        <w:pStyle w:val="Heading2"/>
        <w:ind w:left="222"/>
      </w:pPr>
      <w:r>
        <w:t>Раздел2.Природа</w:t>
      </w:r>
      <w:r>
        <w:rPr>
          <w:spacing w:val="-2"/>
        </w:rPr>
        <w:t>России</w:t>
      </w:r>
    </w:p>
    <w:p w:rsidR="00AD3023" w:rsidRDefault="00E2542D">
      <w:pPr>
        <w:spacing w:before="29"/>
        <w:ind w:left="701"/>
        <w:jc w:val="both"/>
        <w:rPr>
          <w:b/>
          <w:sz w:val="24"/>
        </w:rPr>
      </w:pPr>
      <w:r>
        <w:rPr>
          <w:b/>
          <w:sz w:val="24"/>
        </w:rPr>
        <w:t>Тема1.Природныеусловияиресурсы</w:t>
      </w:r>
      <w:r>
        <w:rPr>
          <w:b/>
          <w:spacing w:val="-2"/>
          <w:sz w:val="24"/>
        </w:rPr>
        <w:t>России</w:t>
      </w:r>
    </w:p>
    <w:p w:rsidR="00AD3023" w:rsidRDefault="00E2542D">
      <w:pPr>
        <w:pStyle w:val="a3"/>
        <w:spacing w:before="22" w:line="264" w:lineRule="auto"/>
        <w:ind w:right="105" w:firstLine="599"/>
      </w:pPr>
      <w: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D3023" w:rsidRDefault="00E2542D">
      <w:pPr>
        <w:pStyle w:val="Heading2"/>
        <w:spacing w:before="6"/>
      </w:pPr>
      <w:r>
        <w:t>Практическая</w:t>
      </w:r>
      <w:r>
        <w:rPr>
          <w:spacing w:val="-2"/>
        </w:rPr>
        <w:t>работа</w:t>
      </w:r>
    </w:p>
    <w:p w:rsidR="00AD3023" w:rsidRDefault="00E2542D" w:rsidP="006E617E">
      <w:pPr>
        <w:pStyle w:val="a4"/>
        <w:numPr>
          <w:ilvl w:val="0"/>
          <w:numId w:val="88"/>
        </w:numPr>
        <w:tabs>
          <w:tab w:val="left" w:pos="929"/>
        </w:tabs>
        <w:spacing w:before="22" w:line="264" w:lineRule="auto"/>
        <w:ind w:right="109" w:firstLine="599"/>
        <w:jc w:val="both"/>
        <w:rPr>
          <w:sz w:val="24"/>
        </w:rPr>
      </w:pPr>
      <w:r>
        <w:rPr>
          <w:sz w:val="24"/>
        </w:rPr>
        <w:t>Характеристика природно-ресурсного капитала своего края по картам и статистическим материалам.</w:t>
      </w:r>
    </w:p>
    <w:p w:rsidR="00AD3023" w:rsidRDefault="00E2542D">
      <w:pPr>
        <w:pStyle w:val="Heading2"/>
        <w:spacing w:before="5"/>
      </w:pPr>
      <w:r>
        <w:t>Тема2.Геологическоестроение,рельефиполезные</w:t>
      </w:r>
      <w:r>
        <w:rPr>
          <w:spacing w:val="-2"/>
        </w:rPr>
        <w:t xml:space="preserve"> ископаемые</w:t>
      </w:r>
    </w:p>
    <w:p w:rsidR="00AD3023" w:rsidRDefault="00E2542D">
      <w:pPr>
        <w:pStyle w:val="a3"/>
        <w:spacing w:before="24" w:line="264" w:lineRule="auto"/>
        <w:ind w:right="109" w:firstLine="599"/>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натерритории России. Зависимость междутектоническим строением, рельефом и размещением основных групп полезных ископаемых по территории страны.</w:t>
      </w:r>
    </w:p>
    <w:p w:rsidR="00AD3023" w:rsidRDefault="00E2542D">
      <w:pPr>
        <w:pStyle w:val="a3"/>
        <w:spacing w:line="264" w:lineRule="auto"/>
        <w:ind w:right="102" w:firstLine="599"/>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w:t>
      </w:r>
      <w:r>
        <w:rPr>
          <w:spacing w:val="-4"/>
        </w:rPr>
        <w:t>края.</w:t>
      </w:r>
    </w:p>
    <w:p w:rsidR="00AD3023" w:rsidRDefault="00E2542D">
      <w:pPr>
        <w:pStyle w:val="Heading2"/>
        <w:spacing w:before="4"/>
      </w:pPr>
      <w:r>
        <w:t>Практические</w:t>
      </w:r>
      <w:r>
        <w:rPr>
          <w:spacing w:val="-2"/>
        </w:rPr>
        <w:t>работы</w:t>
      </w:r>
    </w:p>
    <w:p w:rsidR="00AD3023" w:rsidRDefault="00E2542D" w:rsidP="006E617E">
      <w:pPr>
        <w:pStyle w:val="a4"/>
        <w:numPr>
          <w:ilvl w:val="0"/>
          <w:numId w:val="87"/>
        </w:numPr>
        <w:tabs>
          <w:tab w:val="left" w:pos="929"/>
        </w:tabs>
        <w:spacing w:before="22" w:line="264" w:lineRule="auto"/>
        <w:ind w:right="106" w:firstLine="599"/>
        <w:jc w:val="both"/>
        <w:rPr>
          <w:sz w:val="24"/>
        </w:rPr>
      </w:pPr>
      <w:r>
        <w:rPr>
          <w:sz w:val="24"/>
        </w:rPr>
        <w:t xml:space="preserve">Объяснение распространения по территории России опасных геологических </w:t>
      </w:r>
      <w:r>
        <w:rPr>
          <w:spacing w:val="-2"/>
          <w:sz w:val="24"/>
        </w:rPr>
        <w:t>явлений.</w:t>
      </w:r>
    </w:p>
    <w:p w:rsidR="00AD3023" w:rsidRDefault="00E2542D" w:rsidP="006E617E">
      <w:pPr>
        <w:pStyle w:val="a4"/>
        <w:numPr>
          <w:ilvl w:val="0"/>
          <w:numId w:val="87"/>
        </w:numPr>
        <w:tabs>
          <w:tab w:val="left" w:pos="929"/>
        </w:tabs>
        <w:ind w:left="929"/>
        <w:jc w:val="both"/>
        <w:rPr>
          <w:sz w:val="24"/>
        </w:rPr>
      </w:pPr>
      <w:r>
        <w:rPr>
          <w:sz w:val="24"/>
        </w:rPr>
        <w:t>Объяснениеособенностейрельефасвоего</w:t>
      </w:r>
      <w:r>
        <w:rPr>
          <w:spacing w:val="-4"/>
          <w:sz w:val="24"/>
        </w:rPr>
        <w:t xml:space="preserve"> края.</w:t>
      </w:r>
    </w:p>
    <w:p w:rsidR="00AD3023" w:rsidRDefault="00E2542D">
      <w:pPr>
        <w:pStyle w:val="Heading2"/>
        <w:spacing w:before="34"/>
      </w:pPr>
      <w:r>
        <w:t>Тема3.Климатиклиматические</w:t>
      </w:r>
      <w:r>
        <w:rPr>
          <w:spacing w:val="-2"/>
        </w:rPr>
        <w:t>ресурсы</w:t>
      </w:r>
    </w:p>
    <w:p w:rsidR="00AD3023" w:rsidRDefault="00E2542D">
      <w:pPr>
        <w:pStyle w:val="a3"/>
        <w:spacing w:before="22" w:line="264" w:lineRule="auto"/>
        <w:ind w:right="105" w:firstLine="599"/>
      </w:pPr>
      <w:r>
        <w:t>Факторы, определяющие климат России. Влияние географического положения на климат России. Солнечная радиация и еѐ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территорииРоссии. Коэффициент увлажнения.</w:t>
      </w:r>
    </w:p>
    <w:p w:rsidR="00AD3023" w:rsidRDefault="00E2542D">
      <w:pPr>
        <w:pStyle w:val="a3"/>
        <w:spacing w:before="1" w:line="264" w:lineRule="auto"/>
        <w:ind w:right="108" w:firstLine="599"/>
      </w:pPr>
      <w:r>
        <w:t>Климатические пояса и типы климатов России, их характеристики. Атмосферные фронты, циклоны и антициклоны. Тропические циклоны и регионы России,подверженные их влиянию. Карты погоды. Изменение климата под влиянием естественныхиантропогенныхфакторов.Влияниеклиматанажизньихозяйственную</w:t>
      </w:r>
    </w:p>
    <w:p w:rsidR="00AD3023" w:rsidRDefault="00AD3023">
      <w:pPr>
        <w:spacing w:line="264" w:lineRule="auto"/>
        <w:sectPr w:rsidR="00AD3023">
          <w:pgSz w:w="11910" w:h="16390"/>
          <w:pgMar w:top="1060" w:right="740" w:bottom="1160" w:left="1600" w:header="0" w:footer="943" w:gutter="0"/>
          <w:cols w:space="720"/>
        </w:sectPr>
      </w:pPr>
    </w:p>
    <w:p w:rsidR="00AD3023" w:rsidRDefault="00E2542D">
      <w:pPr>
        <w:pStyle w:val="a3"/>
        <w:spacing w:before="64" w:line="264" w:lineRule="auto"/>
        <w:ind w:right="108"/>
      </w:pPr>
      <w:r>
        <w:lastRenderedPageBreak/>
        <w:t>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D3023" w:rsidRDefault="00E2542D">
      <w:pPr>
        <w:pStyle w:val="Heading2"/>
        <w:spacing w:before="7"/>
      </w:pPr>
      <w:r>
        <w:t>Практические</w:t>
      </w:r>
      <w:r>
        <w:rPr>
          <w:spacing w:val="-2"/>
        </w:rPr>
        <w:t>работы</w:t>
      </w:r>
    </w:p>
    <w:p w:rsidR="00AD3023" w:rsidRDefault="00E2542D" w:rsidP="006E617E">
      <w:pPr>
        <w:pStyle w:val="a4"/>
        <w:numPr>
          <w:ilvl w:val="0"/>
          <w:numId w:val="86"/>
        </w:numPr>
        <w:tabs>
          <w:tab w:val="left" w:pos="929"/>
        </w:tabs>
        <w:spacing w:before="22"/>
        <w:ind w:left="929"/>
        <w:jc w:val="both"/>
        <w:rPr>
          <w:sz w:val="24"/>
        </w:rPr>
      </w:pPr>
      <w:r>
        <w:rPr>
          <w:sz w:val="24"/>
        </w:rPr>
        <w:t>Описаниеипрогнозированиепогодытерриториипокарте</w:t>
      </w:r>
      <w:r>
        <w:rPr>
          <w:spacing w:val="-2"/>
          <w:sz w:val="24"/>
        </w:rPr>
        <w:t>погоды.</w:t>
      </w:r>
    </w:p>
    <w:p w:rsidR="00AD3023" w:rsidRDefault="00E2542D" w:rsidP="006E617E">
      <w:pPr>
        <w:pStyle w:val="a4"/>
        <w:numPr>
          <w:ilvl w:val="0"/>
          <w:numId w:val="86"/>
        </w:numPr>
        <w:tabs>
          <w:tab w:val="left" w:pos="929"/>
        </w:tabs>
        <w:spacing w:before="28" w:line="264" w:lineRule="auto"/>
        <w:ind w:left="102" w:right="109" w:firstLine="599"/>
        <w:jc w:val="both"/>
        <w:rPr>
          <w:sz w:val="24"/>
        </w:rPr>
      </w:pPr>
      <w:r>
        <w:rPr>
          <w:sz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D3023" w:rsidRDefault="00E2542D" w:rsidP="006E617E">
      <w:pPr>
        <w:pStyle w:val="a4"/>
        <w:numPr>
          <w:ilvl w:val="0"/>
          <w:numId w:val="86"/>
        </w:numPr>
        <w:tabs>
          <w:tab w:val="left" w:pos="929"/>
        </w:tabs>
        <w:spacing w:line="264" w:lineRule="auto"/>
        <w:ind w:left="102" w:right="113" w:firstLine="599"/>
        <w:jc w:val="both"/>
        <w:rPr>
          <w:sz w:val="24"/>
        </w:rPr>
      </w:pPr>
      <w:r>
        <w:rPr>
          <w:sz w:val="24"/>
        </w:rPr>
        <w:t>Оценка влияния основных климатических показателей своего края на жизнь и хозяйственную деятельность населения.</w:t>
      </w:r>
    </w:p>
    <w:p w:rsidR="00AD3023" w:rsidRDefault="00E2542D">
      <w:pPr>
        <w:pStyle w:val="Heading2"/>
        <w:spacing w:before="4"/>
      </w:pPr>
      <w:r>
        <w:t>Тема4.МоряРоссии.Внутренниеводыиводные</w:t>
      </w:r>
      <w:r>
        <w:rPr>
          <w:spacing w:val="-2"/>
        </w:rPr>
        <w:t>ресурсы</w:t>
      </w:r>
    </w:p>
    <w:p w:rsidR="00AD3023" w:rsidRDefault="00E2542D">
      <w:pPr>
        <w:pStyle w:val="a3"/>
        <w:spacing w:before="24" w:line="264" w:lineRule="auto"/>
        <w:ind w:right="108" w:firstLine="599"/>
      </w:pPr>
      <w: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w:t>
      </w:r>
      <w:r>
        <w:rPr>
          <w:spacing w:val="-2"/>
        </w:rPr>
        <w:t>России.</w:t>
      </w:r>
    </w:p>
    <w:p w:rsidR="00AD3023" w:rsidRDefault="00E2542D">
      <w:pPr>
        <w:pStyle w:val="a3"/>
        <w:spacing w:before="1" w:line="264" w:lineRule="auto"/>
        <w:ind w:right="107" w:firstLine="599"/>
      </w:pPr>
      <w:r>
        <w:t>Крупнейшие озѐра,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D3023" w:rsidRDefault="00E2542D">
      <w:pPr>
        <w:pStyle w:val="Heading2"/>
        <w:spacing w:before="4"/>
      </w:pPr>
      <w:r>
        <w:t>Практические</w:t>
      </w:r>
      <w:r>
        <w:rPr>
          <w:spacing w:val="-2"/>
        </w:rPr>
        <w:t>работы</w:t>
      </w:r>
    </w:p>
    <w:p w:rsidR="00AD3023" w:rsidRDefault="00E2542D" w:rsidP="006E617E">
      <w:pPr>
        <w:pStyle w:val="a4"/>
        <w:numPr>
          <w:ilvl w:val="0"/>
          <w:numId w:val="85"/>
        </w:numPr>
        <w:tabs>
          <w:tab w:val="left" w:pos="929"/>
        </w:tabs>
        <w:spacing w:before="24"/>
        <w:ind w:left="929"/>
        <w:jc w:val="both"/>
        <w:rPr>
          <w:sz w:val="24"/>
        </w:rPr>
      </w:pPr>
      <w:r>
        <w:rPr>
          <w:sz w:val="24"/>
        </w:rPr>
        <w:t>Сравнениеособенностейрежимаихарактератечениядвухрек</w:t>
      </w:r>
      <w:r>
        <w:rPr>
          <w:spacing w:val="-2"/>
          <w:sz w:val="24"/>
        </w:rPr>
        <w:t xml:space="preserve"> России.</w:t>
      </w:r>
    </w:p>
    <w:p w:rsidR="00AD3023" w:rsidRDefault="00E2542D" w:rsidP="006E617E">
      <w:pPr>
        <w:pStyle w:val="a4"/>
        <w:numPr>
          <w:ilvl w:val="0"/>
          <w:numId w:val="85"/>
        </w:numPr>
        <w:tabs>
          <w:tab w:val="left" w:pos="929"/>
        </w:tabs>
        <w:spacing w:before="26" w:line="264" w:lineRule="auto"/>
        <w:ind w:left="102" w:right="108" w:firstLine="599"/>
        <w:jc w:val="both"/>
        <w:rPr>
          <w:sz w:val="24"/>
        </w:rPr>
      </w:pPr>
      <w:r>
        <w:rPr>
          <w:sz w:val="24"/>
        </w:rPr>
        <w:t>Объяснение распространения опасных гидрологических природных явлений на территории страны.</w:t>
      </w:r>
    </w:p>
    <w:p w:rsidR="00AD3023" w:rsidRDefault="00E2542D">
      <w:pPr>
        <w:pStyle w:val="Heading2"/>
        <w:spacing w:before="5"/>
      </w:pPr>
      <w:r>
        <w:t>Тема5.Природно-хозяйственные</w:t>
      </w:r>
      <w:r>
        <w:rPr>
          <w:spacing w:val="-4"/>
        </w:rPr>
        <w:t>зоны</w:t>
      </w:r>
    </w:p>
    <w:p w:rsidR="00AD3023" w:rsidRDefault="00E2542D">
      <w:pPr>
        <w:pStyle w:val="a3"/>
        <w:spacing w:before="24" w:line="264" w:lineRule="auto"/>
        <w:ind w:right="106" w:firstLine="599"/>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w:t>
      </w:r>
      <w:r>
        <w:rPr>
          <w:spacing w:val="-2"/>
        </w:rPr>
        <w:t>загрязнением.</w:t>
      </w:r>
    </w:p>
    <w:p w:rsidR="00AD3023" w:rsidRDefault="00E2542D">
      <w:pPr>
        <w:pStyle w:val="a3"/>
        <w:spacing w:line="264" w:lineRule="auto"/>
        <w:ind w:right="104" w:firstLine="599"/>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AD3023" w:rsidRDefault="00E2542D">
      <w:pPr>
        <w:pStyle w:val="a3"/>
        <w:spacing w:before="1" w:line="264" w:lineRule="auto"/>
        <w:ind w:right="113" w:firstLine="599"/>
      </w:pPr>
      <w:r>
        <w:t xml:space="preserve">Природно-хозяйственные зоны России: взаимосвязь и взаимообусловленность их </w:t>
      </w:r>
      <w:r>
        <w:rPr>
          <w:spacing w:val="-2"/>
        </w:rPr>
        <w:t>компонентов.</w:t>
      </w:r>
    </w:p>
    <w:p w:rsidR="00AD3023" w:rsidRDefault="00E2542D">
      <w:pPr>
        <w:pStyle w:val="a3"/>
        <w:ind w:left="701"/>
      </w:pPr>
      <w:r>
        <w:t>Высотнаяпоясностьвгорахнатерритории</w:t>
      </w:r>
      <w:r>
        <w:rPr>
          <w:spacing w:val="-2"/>
        </w:rPr>
        <w:t>России.</w:t>
      </w:r>
    </w:p>
    <w:p w:rsidR="00AD3023" w:rsidRDefault="00E2542D">
      <w:pPr>
        <w:pStyle w:val="a3"/>
        <w:spacing w:before="27" w:line="264" w:lineRule="auto"/>
        <w:ind w:right="111" w:firstLine="599"/>
      </w:pPr>
      <w: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D3023" w:rsidRDefault="00E2542D">
      <w:pPr>
        <w:pStyle w:val="a3"/>
        <w:spacing w:before="1" w:line="264" w:lineRule="auto"/>
        <w:ind w:right="109" w:firstLine="599"/>
      </w:pPr>
      <w:r>
        <w:t>Особо охраняемые природные территории России и своего края. Объекты Всемирного природного наследия ЮНЕСКО; растения и животные, занесѐнные вКрасную книгу России.</w:t>
      </w:r>
    </w:p>
    <w:p w:rsidR="00AD3023" w:rsidRDefault="00E2542D">
      <w:pPr>
        <w:pStyle w:val="Heading2"/>
        <w:spacing w:before="3"/>
      </w:pPr>
      <w:r>
        <w:t>Практические</w:t>
      </w:r>
      <w:r>
        <w:rPr>
          <w:spacing w:val="-2"/>
        </w:rPr>
        <w:t>работы</w:t>
      </w:r>
    </w:p>
    <w:p w:rsidR="00AD3023" w:rsidRDefault="00E2542D" w:rsidP="006E617E">
      <w:pPr>
        <w:pStyle w:val="a4"/>
        <w:numPr>
          <w:ilvl w:val="0"/>
          <w:numId w:val="84"/>
        </w:numPr>
        <w:tabs>
          <w:tab w:val="left" w:pos="929"/>
        </w:tabs>
        <w:spacing w:before="24"/>
        <w:ind w:left="929"/>
        <w:jc w:val="both"/>
        <w:rPr>
          <w:sz w:val="24"/>
        </w:rPr>
      </w:pPr>
      <w:r>
        <w:rPr>
          <w:sz w:val="24"/>
        </w:rPr>
        <w:t>Объяснениеразличийструктурывысотнойпоясностивгорных</w:t>
      </w:r>
      <w:r>
        <w:rPr>
          <w:spacing w:val="-2"/>
          <w:sz w:val="24"/>
        </w:rPr>
        <w:t xml:space="preserve"> системах.</w:t>
      </w:r>
    </w:p>
    <w:p w:rsidR="00AD3023" w:rsidRDefault="00AD3023">
      <w:pPr>
        <w:jc w:val="both"/>
        <w:rPr>
          <w:sz w:val="24"/>
        </w:rPr>
        <w:sectPr w:rsidR="00AD3023">
          <w:pgSz w:w="11910" w:h="16390"/>
          <w:pgMar w:top="1060" w:right="740" w:bottom="1160" w:left="1600" w:header="0" w:footer="943" w:gutter="0"/>
          <w:cols w:space="720"/>
        </w:sectPr>
      </w:pPr>
    </w:p>
    <w:p w:rsidR="00AD3023" w:rsidRDefault="00E2542D" w:rsidP="006E617E">
      <w:pPr>
        <w:pStyle w:val="a4"/>
        <w:numPr>
          <w:ilvl w:val="0"/>
          <w:numId w:val="84"/>
        </w:numPr>
        <w:tabs>
          <w:tab w:val="left" w:pos="929"/>
        </w:tabs>
        <w:spacing w:before="64" w:line="264" w:lineRule="auto"/>
        <w:ind w:left="102" w:right="104" w:firstLine="599"/>
        <w:jc w:val="both"/>
        <w:rPr>
          <w:sz w:val="24"/>
        </w:rPr>
      </w:pPr>
      <w:r>
        <w:rPr>
          <w:sz w:val="24"/>
        </w:rPr>
        <w:lastRenderedPageBreak/>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D3023" w:rsidRDefault="00AD3023">
      <w:pPr>
        <w:pStyle w:val="a3"/>
        <w:spacing w:before="52"/>
        <w:ind w:left="0"/>
        <w:jc w:val="left"/>
      </w:pPr>
    </w:p>
    <w:p w:rsidR="00AD3023" w:rsidRDefault="00E2542D">
      <w:pPr>
        <w:pStyle w:val="Heading2"/>
        <w:spacing w:before="1"/>
        <w:ind w:left="222"/>
      </w:pPr>
      <w:r>
        <w:t xml:space="preserve">Раздел3.Население </w:t>
      </w:r>
      <w:r>
        <w:rPr>
          <w:spacing w:val="-2"/>
        </w:rPr>
        <w:t>России</w:t>
      </w:r>
    </w:p>
    <w:p w:rsidR="00AD3023" w:rsidRDefault="00E2542D">
      <w:pPr>
        <w:spacing w:before="28"/>
        <w:ind w:left="701"/>
        <w:jc w:val="both"/>
        <w:rPr>
          <w:b/>
          <w:sz w:val="24"/>
        </w:rPr>
      </w:pPr>
      <w:r>
        <w:rPr>
          <w:b/>
          <w:sz w:val="24"/>
        </w:rPr>
        <w:t>Тема1.Численностьнаселения</w:t>
      </w:r>
      <w:r>
        <w:rPr>
          <w:b/>
          <w:spacing w:val="-2"/>
          <w:sz w:val="24"/>
        </w:rPr>
        <w:t xml:space="preserve"> России</w:t>
      </w:r>
    </w:p>
    <w:p w:rsidR="00AD3023" w:rsidRDefault="00E2542D">
      <w:pPr>
        <w:pStyle w:val="a3"/>
        <w:spacing w:before="22" w:line="264" w:lineRule="auto"/>
        <w:ind w:right="102" w:firstLine="599"/>
      </w:pPr>
      <w:r>
        <w:t>Динамика численности населения России в XX—XXI вв. и факторы, определяющие еѐ.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AD3023" w:rsidRDefault="00E2542D">
      <w:pPr>
        <w:pStyle w:val="Heading2"/>
        <w:spacing w:before="7"/>
      </w:pPr>
      <w:r>
        <w:t>Практическая</w:t>
      </w:r>
      <w:r>
        <w:rPr>
          <w:spacing w:val="-2"/>
        </w:rPr>
        <w:t>работа</w:t>
      </w:r>
    </w:p>
    <w:p w:rsidR="00AD3023" w:rsidRDefault="00E2542D" w:rsidP="006E617E">
      <w:pPr>
        <w:pStyle w:val="a4"/>
        <w:numPr>
          <w:ilvl w:val="0"/>
          <w:numId w:val="83"/>
        </w:numPr>
        <w:tabs>
          <w:tab w:val="left" w:pos="929"/>
        </w:tabs>
        <w:spacing w:before="21" w:line="264" w:lineRule="auto"/>
        <w:ind w:right="109" w:firstLine="599"/>
        <w:jc w:val="both"/>
        <w:rPr>
          <w:sz w:val="24"/>
        </w:rPr>
      </w:pPr>
      <w:r>
        <w:rPr>
          <w:sz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D3023" w:rsidRDefault="00E2542D">
      <w:pPr>
        <w:pStyle w:val="Heading2"/>
        <w:spacing w:before="7"/>
      </w:pPr>
      <w:r>
        <w:t>Тема2.Территориальныеособенностиразмещениянаселения</w:t>
      </w:r>
      <w:r>
        <w:rPr>
          <w:spacing w:val="-2"/>
        </w:rPr>
        <w:t>России</w:t>
      </w:r>
    </w:p>
    <w:p w:rsidR="00AD3023" w:rsidRDefault="00E2542D">
      <w:pPr>
        <w:pStyle w:val="a3"/>
        <w:spacing w:before="21" w:line="264" w:lineRule="auto"/>
        <w:ind w:right="105" w:firstLine="599"/>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населѐнных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D3023" w:rsidRDefault="00E2542D">
      <w:pPr>
        <w:pStyle w:val="Heading2"/>
        <w:spacing w:before="4"/>
      </w:pPr>
      <w:r>
        <w:t>Тема3.Народыирелигии</w:t>
      </w:r>
      <w:r>
        <w:rPr>
          <w:spacing w:val="-2"/>
        </w:rPr>
        <w:t>России</w:t>
      </w:r>
    </w:p>
    <w:p w:rsidR="00AD3023" w:rsidRDefault="00E2542D">
      <w:pPr>
        <w:pStyle w:val="a3"/>
        <w:spacing w:before="24" w:line="264" w:lineRule="auto"/>
        <w:ind w:right="107" w:firstLine="599"/>
      </w:pPr>
      <w: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w:t>
      </w:r>
      <w:r>
        <w:rPr>
          <w:spacing w:val="-2"/>
        </w:rPr>
        <w:t>России.</w:t>
      </w:r>
    </w:p>
    <w:p w:rsidR="00AD3023" w:rsidRDefault="00E2542D">
      <w:pPr>
        <w:pStyle w:val="Heading2"/>
        <w:spacing w:before="5"/>
      </w:pPr>
      <w:r>
        <w:t>Практическая</w:t>
      </w:r>
      <w:r>
        <w:rPr>
          <w:spacing w:val="-2"/>
        </w:rPr>
        <w:t>работа</w:t>
      </w:r>
    </w:p>
    <w:p w:rsidR="00AD3023" w:rsidRDefault="00E2542D" w:rsidP="006E617E">
      <w:pPr>
        <w:pStyle w:val="a4"/>
        <w:numPr>
          <w:ilvl w:val="0"/>
          <w:numId w:val="82"/>
        </w:numPr>
        <w:tabs>
          <w:tab w:val="left" w:pos="929"/>
        </w:tabs>
        <w:spacing w:before="24" w:line="264" w:lineRule="auto"/>
        <w:ind w:right="107" w:firstLine="599"/>
        <w:jc w:val="both"/>
        <w:rPr>
          <w:sz w:val="24"/>
        </w:rPr>
      </w:pPr>
      <w:r>
        <w:rPr>
          <w:sz w:val="24"/>
        </w:rPr>
        <w:t>Построение картограммы «Доля титульных этносов в численности населения республик и автономных округов РФ».</w:t>
      </w:r>
    </w:p>
    <w:p w:rsidR="00AD3023" w:rsidRDefault="00E2542D">
      <w:pPr>
        <w:pStyle w:val="Heading2"/>
        <w:spacing w:before="5"/>
      </w:pPr>
      <w:r>
        <w:t>Тема4.Половойивозрастнойсоставнаселения</w:t>
      </w:r>
      <w:r>
        <w:rPr>
          <w:spacing w:val="-2"/>
        </w:rPr>
        <w:t xml:space="preserve"> России</w:t>
      </w:r>
    </w:p>
    <w:p w:rsidR="00AD3023" w:rsidRDefault="00E2542D">
      <w:pPr>
        <w:pStyle w:val="a3"/>
        <w:spacing w:before="21" w:line="264" w:lineRule="auto"/>
        <w:ind w:right="106" w:firstLine="599"/>
      </w:pPr>
      <w: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еѐ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D3023" w:rsidRDefault="00AD3023">
      <w:pPr>
        <w:spacing w:line="264" w:lineRule="auto"/>
        <w:sectPr w:rsidR="00AD3023">
          <w:pgSz w:w="11910" w:h="16390"/>
          <w:pgMar w:top="1060" w:right="740" w:bottom="1160" w:left="1600" w:header="0" w:footer="943" w:gutter="0"/>
          <w:cols w:space="720"/>
        </w:sectPr>
      </w:pPr>
    </w:p>
    <w:p w:rsidR="00AD3023" w:rsidRDefault="00E2542D">
      <w:pPr>
        <w:pStyle w:val="Heading2"/>
        <w:spacing w:before="69"/>
      </w:pPr>
      <w:r>
        <w:lastRenderedPageBreak/>
        <w:t>Практическая</w:t>
      </w:r>
      <w:r>
        <w:rPr>
          <w:spacing w:val="-2"/>
        </w:rPr>
        <w:t>работа</w:t>
      </w:r>
    </w:p>
    <w:p w:rsidR="00AD3023" w:rsidRDefault="00E2542D" w:rsidP="006E617E">
      <w:pPr>
        <w:pStyle w:val="a4"/>
        <w:numPr>
          <w:ilvl w:val="0"/>
          <w:numId w:val="81"/>
        </w:numPr>
        <w:tabs>
          <w:tab w:val="left" w:pos="929"/>
        </w:tabs>
        <w:spacing w:before="24" w:line="264" w:lineRule="auto"/>
        <w:ind w:right="107" w:firstLine="599"/>
        <w:jc w:val="both"/>
        <w:rPr>
          <w:sz w:val="24"/>
        </w:rPr>
      </w:pPr>
      <w:r>
        <w:rPr>
          <w:sz w:val="24"/>
        </w:rPr>
        <w:t>Объяснение динамики половозрастного состава населения России на основе анализа половозрастных пирамид.</w:t>
      </w:r>
    </w:p>
    <w:p w:rsidR="00AD3023" w:rsidRDefault="00E2542D">
      <w:pPr>
        <w:pStyle w:val="Heading2"/>
        <w:spacing w:before="6"/>
      </w:pPr>
      <w:r>
        <w:t>Тема5.Человеческийкапитал</w:t>
      </w:r>
      <w:r>
        <w:rPr>
          <w:spacing w:val="-2"/>
        </w:rPr>
        <w:t>России</w:t>
      </w:r>
    </w:p>
    <w:p w:rsidR="00AD3023" w:rsidRDefault="00E2542D">
      <w:pPr>
        <w:pStyle w:val="a3"/>
        <w:spacing w:before="21" w:line="264" w:lineRule="auto"/>
        <w:ind w:right="103" w:firstLine="599"/>
      </w:pPr>
      <w:r>
        <w:t>Понятие человеческого капитала. Трудовые ресурсы, рабочая сила.Неравномерность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D3023" w:rsidRDefault="00E2542D">
      <w:pPr>
        <w:pStyle w:val="Heading2"/>
        <w:spacing w:before="6"/>
      </w:pPr>
      <w:r>
        <w:t>Практическая</w:t>
      </w:r>
      <w:r>
        <w:rPr>
          <w:spacing w:val="-2"/>
        </w:rPr>
        <w:t>работа</w:t>
      </w:r>
    </w:p>
    <w:p w:rsidR="00AD3023" w:rsidRDefault="00E2542D" w:rsidP="006E617E">
      <w:pPr>
        <w:pStyle w:val="a4"/>
        <w:numPr>
          <w:ilvl w:val="0"/>
          <w:numId w:val="80"/>
        </w:numPr>
        <w:tabs>
          <w:tab w:val="left" w:pos="1061"/>
        </w:tabs>
        <w:spacing w:before="22" w:line="254" w:lineRule="auto"/>
        <w:ind w:left="1061" w:right="112"/>
        <w:jc w:val="both"/>
        <w:rPr>
          <w:sz w:val="24"/>
        </w:rPr>
      </w:pPr>
      <w:r>
        <w:rPr>
          <w:sz w:val="24"/>
        </w:rPr>
        <w:t>Классификация Федеральных округов по особенностям естественного и механического движения населения.</w:t>
      </w:r>
    </w:p>
    <w:p w:rsidR="00AD3023" w:rsidRDefault="00E2542D" w:rsidP="006E617E">
      <w:pPr>
        <w:pStyle w:val="Heading1"/>
        <w:numPr>
          <w:ilvl w:val="0"/>
          <w:numId w:val="102"/>
        </w:numPr>
        <w:tabs>
          <w:tab w:val="left" w:pos="402"/>
        </w:tabs>
        <w:spacing w:before="14"/>
      </w:pPr>
      <w:r>
        <w:rPr>
          <w:spacing w:val="-2"/>
        </w:rPr>
        <w:t>КЛАСС</w:t>
      </w:r>
    </w:p>
    <w:p w:rsidR="00AD3023" w:rsidRDefault="00AD3023">
      <w:pPr>
        <w:pStyle w:val="a3"/>
        <w:spacing w:before="74"/>
        <w:ind w:left="0"/>
        <w:jc w:val="left"/>
        <w:rPr>
          <w:b/>
        </w:rPr>
      </w:pPr>
    </w:p>
    <w:p w:rsidR="00AD3023" w:rsidRDefault="00E2542D">
      <w:pPr>
        <w:pStyle w:val="Heading2"/>
        <w:spacing w:before="1"/>
        <w:ind w:left="222"/>
        <w:jc w:val="left"/>
      </w:pPr>
      <w:r>
        <w:t>Раздел1. Хозяйство</w:t>
      </w:r>
      <w:r>
        <w:rPr>
          <w:spacing w:val="-2"/>
        </w:rPr>
        <w:t>России</w:t>
      </w:r>
    </w:p>
    <w:p w:rsidR="00AD3023" w:rsidRDefault="00AD3023">
      <w:pPr>
        <w:pStyle w:val="a3"/>
        <w:spacing w:before="74"/>
        <w:ind w:left="0"/>
        <w:jc w:val="left"/>
        <w:rPr>
          <w:b/>
        </w:rPr>
      </w:pPr>
    </w:p>
    <w:p w:rsidR="00AD3023" w:rsidRDefault="00E2542D">
      <w:pPr>
        <w:ind w:left="701"/>
        <w:jc w:val="both"/>
        <w:rPr>
          <w:b/>
          <w:sz w:val="24"/>
        </w:rPr>
      </w:pPr>
      <w:r>
        <w:rPr>
          <w:b/>
          <w:sz w:val="24"/>
        </w:rPr>
        <w:t>Тема1.Общаяхарактеристикахозяйства</w:t>
      </w:r>
      <w:r>
        <w:rPr>
          <w:b/>
          <w:spacing w:val="-2"/>
          <w:sz w:val="24"/>
        </w:rPr>
        <w:t>России</w:t>
      </w:r>
    </w:p>
    <w:p w:rsidR="00AD3023" w:rsidRDefault="00E2542D">
      <w:pPr>
        <w:pStyle w:val="a3"/>
        <w:spacing w:before="22" w:line="264" w:lineRule="auto"/>
        <w:ind w:right="106" w:firstLine="599"/>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еѐ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изонаСевера. «СтратегияпространственногоразвитияРоссийской Федерации напериоддо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D3023" w:rsidRDefault="00E2542D">
      <w:pPr>
        <w:pStyle w:val="a3"/>
        <w:spacing w:before="2" w:line="264" w:lineRule="auto"/>
        <w:ind w:right="106" w:firstLine="599"/>
      </w:pPr>
      <w:r>
        <w:t>Производственный капитал. Распределение производственного капитала по территории страны. Условия и факторы размещения хозяйства.</w:t>
      </w:r>
    </w:p>
    <w:p w:rsidR="00AD3023" w:rsidRDefault="00E2542D">
      <w:pPr>
        <w:pStyle w:val="Heading2"/>
        <w:spacing w:before="4"/>
      </w:pPr>
      <w:r>
        <w:t>Тема2.Топливно-энергетическийкомплекс</w:t>
      </w:r>
      <w:r>
        <w:rPr>
          <w:spacing w:val="-2"/>
        </w:rPr>
        <w:t>(ТЭК)</w:t>
      </w:r>
    </w:p>
    <w:p w:rsidR="00AD3023" w:rsidRDefault="00E2542D">
      <w:pPr>
        <w:pStyle w:val="a3"/>
        <w:spacing w:before="22" w:line="264" w:lineRule="auto"/>
        <w:ind w:right="107" w:firstLine="599"/>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переработкитопливныхресурсов,системтрубопроводов.МестоРоссиивмировойдобыче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AD3023" w:rsidRDefault="00E2542D">
      <w:pPr>
        <w:pStyle w:val="Heading2"/>
        <w:spacing w:before="6"/>
      </w:pPr>
      <w:r>
        <w:t>Практические</w:t>
      </w:r>
      <w:r>
        <w:rPr>
          <w:spacing w:val="-2"/>
        </w:rPr>
        <w:t>работы</w:t>
      </w:r>
    </w:p>
    <w:p w:rsidR="00AD3023" w:rsidRDefault="00E2542D" w:rsidP="006E617E">
      <w:pPr>
        <w:pStyle w:val="a4"/>
        <w:numPr>
          <w:ilvl w:val="1"/>
          <w:numId w:val="102"/>
        </w:numPr>
        <w:tabs>
          <w:tab w:val="left" w:pos="929"/>
        </w:tabs>
        <w:spacing w:before="21" w:line="264" w:lineRule="auto"/>
        <w:ind w:left="102" w:right="113" w:firstLine="599"/>
        <w:jc w:val="both"/>
        <w:rPr>
          <w:sz w:val="24"/>
        </w:rPr>
      </w:pPr>
      <w:r>
        <w:rPr>
          <w:sz w:val="24"/>
        </w:rPr>
        <w:t>Анализ статистических и текстовых материалов с целью сравнения стоимости электроэнергии для населения России в различных регионах.</w:t>
      </w:r>
    </w:p>
    <w:p w:rsidR="00AD3023" w:rsidRDefault="00E2542D" w:rsidP="006E617E">
      <w:pPr>
        <w:pStyle w:val="a4"/>
        <w:numPr>
          <w:ilvl w:val="1"/>
          <w:numId w:val="102"/>
        </w:numPr>
        <w:tabs>
          <w:tab w:val="left" w:pos="929"/>
        </w:tabs>
        <w:spacing w:line="264" w:lineRule="auto"/>
        <w:ind w:left="102" w:right="111" w:firstLine="599"/>
        <w:jc w:val="both"/>
        <w:rPr>
          <w:sz w:val="24"/>
        </w:rPr>
      </w:pPr>
      <w:r>
        <w:rPr>
          <w:sz w:val="24"/>
        </w:rPr>
        <w:t>Сравнительная оценка возможностей для развития энергетики ВИЭ в отдельных регионах страны.</w:t>
      </w:r>
    </w:p>
    <w:p w:rsidR="00AD3023" w:rsidRDefault="00AD3023">
      <w:pPr>
        <w:spacing w:line="264" w:lineRule="auto"/>
        <w:jc w:val="both"/>
        <w:rPr>
          <w:sz w:val="24"/>
        </w:rPr>
        <w:sectPr w:rsidR="00AD3023">
          <w:pgSz w:w="11910" w:h="16390"/>
          <w:pgMar w:top="1060" w:right="740" w:bottom="1160" w:left="1600" w:header="0" w:footer="943" w:gutter="0"/>
          <w:cols w:space="720"/>
        </w:sectPr>
      </w:pPr>
    </w:p>
    <w:p w:rsidR="00AD3023" w:rsidRDefault="00E2542D">
      <w:pPr>
        <w:pStyle w:val="Heading2"/>
        <w:spacing w:before="69"/>
      </w:pPr>
      <w:r>
        <w:lastRenderedPageBreak/>
        <w:t>Тема3.Металлургический</w:t>
      </w:r>
      <w:r>
        <w:rPr>
          <w:spacing w:val="-2"/>
        </w:rPr>
        <w:t>комплекс</w:t>
      </w:r>
    </w:p>
    <w:p w:rsidR="00AD3023" w:rsidRDefault="00E2542D">
      <w:pPr>
        <w:pStyle w:val="a3"/>
        <w:spacing w:before="24" w:line="264" w:lineRule="auto"/>
        <w:ind w:right="110" w:firstLine="599"/>
      </w:pPr>
      <w:r>
        <w:t>Состав, место и значение в хозяйстве. Место России в мировом производствечѐрных и цветных металлов. Особенности технологии производства чѐрных и цветных металлов. Факторы размещения предприятий разных отраслей металлургического комплекса. География металлургии чѐрных, лѐгких и тяжѐлых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чѐрной и цветной металлургии России до 2030 года».</w:t>
      </w:r>
    </w:p>
    <w:p w:rsidR="00AD3023" w:rsidRDefault="00E2542D">
      <w:pPr>
        <w:pStyle w:val="Heading2"/>
        <w:spacing w:before="4"/>
      </w:pPr>
      <w:r>
        <w:t>Тема4.Машиностроительный</w:t>
      </w:r>
      <w:r>
        <w:rPr>
          <w:spacing w:val="-2"/>
        </w:rPr>
        <w:t>комплекс</w:t>
      </w:r>
    </w:p>
    <w:p w:rsidR="00AD3023" w:rsidRDefault="00E2542D">
      <w:pPr>
        <w:pStyle w:val="a3"/>
        <w:spacing w:before="24" w:line="264" w:lineRule="auto"/>
        <w:ind w:right="109" w:firstLine="599"/>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rsidR="00AD3023" w:rsidRDefault="00E2542D">
      <w:pPr>
        <w:pStyle w:val="Heading2"/>
        <w:spacing w:before="6"/>
      </w:pPr>
      <w:r>
        <w:t>Практическая</w:t>
      </w:r>
      <w:r>
        <w:rPr>
          <w:spacing w:val="-2"/>
        </w:rPr>
        <w:t>работа</w:t>
      </w:r>
    </w:p>
    <w:p w:rsidR="00AD3023" w:rsidRDefault="00E2542D" w:rsidP="006E617E">
      <w:pPr>
        <w:pStyle w:val="a4"/>
        <w:numPr>
          <w:ilvl w:val="0"/>
          <w:numId w:val="79"/>
        </w:numPr>
        <w:tabs>
          <w:tab w:val="left" w:pos="929"/>
        </w:tabs>
        <w:spacing w:before="22" w:line="264" w:lineRule="auto"/>
        <w:ind w:right="110" w:firstLine="599"/>
        <w:jc w:val="both"/>
        <w:rPr>
          <w:sz w:val="24"/>
        </w:rPr>
      </w:pPr>
      <w:r>
        <w:rPr>
          <w:sz w:val="24"/>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AD3023" w:rsidRDefault="00E2542D">
      <w:pPr>
        <w:pStyle w:val="Heading2"/>
        <w:spacing w:before="5" w:line="264" w:lineRule="auto"/>
        <w:ind w:right="5209"/>
      </w:pPr>
      <w:r>
        <w:t>Тема5.Химико-леснойкомплекс Химическая промышленность</w:t>
      </w:r>
    </w:p>
    <w:p w:rsidR="00AD3023" w:rsidRDefault="00E2542D">
      <w:pPr>
        <w:pStyle w:val="a3"/>
        <w:spacing w:line="264" w:lineRule="auto"/>
        <w:ind w:right="112" w:firstLine="599"/>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AD3023" w:rsidRDefault="00E2542D">
      <w:pPr>
        <w:pStyle w:val="Heading2"/>
        <w:spacing w:before="1"/>
      </w:pPr>
      <w:r>
        <w:t>Лесопромышленный</w:t>
      </w:r>
      <w:r>
        <w:rPr>
          <w:spacing w:val="-2"/>
        </w:rPr>
        <w:t>комплекс</w:t>
      </w:r>
    </w:p>
    <w:p w:rsidR="00AD3023" w:rsidRDefault="00E2542D">
      <w:pPr>
        <w:pStyle w:val="a3"/>
        <w:spacing w:before="22" w:line="264" w:lineRule="auto"/>
        <w:ind w:right="107" w:firstLine="599"/>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D3023" w:rsidRDefault="00E2542D">
      <w:pPr>
        <w:pStyle w:val="a3"/>
        <w:spacing w:line="264" w:lineRule="auto"/>
        <w:ind w:right="110" w:firstLine="599"/>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AD3023" w:rsidRDefault="00E2542D">
      <w:pPr>
        <w:pStyle w:val="Heading2"/>
        <w:spacing w:before="6"/>
      </w:pPr>
      <w:r>
        <w:t>Практическая</w:t>
      </w:r>
      <w:r>
        <w:rPr>
          <w:spacing w:val="-2"/>
        </w:rPr>
        <w:t>работа</w:t>
      </w:r>
    </w:p>
    <w:p w:rsidR="00AD3023" w:rsidRDefault="00E2542D" w:rsidP="006E617E">
      <w:pPr>
        <w:pStyle w:val="a4"/>
        <w:numPr>
          <w:ilvl w:val="0"/>
          <w:numId w:val="78"/>
        </w:numPr>
        <w:tabs>
          <w:tab w:val="left" w:pos="929"/>
        </w:tabs>
        <w:spacing w:before="22" w:line="264" w:lineRule="auto"/>
        <w:ind w:right="104" w:firstLine="599"/>
        <w:jc w:val="both"/>
        <w:rPr>
          <w:sz w:val="24"/>
        </w:rPr>
      </w:pPr>
      <w:r>
        <w:rPr>
          <w:sz w:val="24"/>
        </w:rPr>
        <w:t>Анализ документов «Прогноз развития лесного сектора Российской Федерации до 2030 года»(Гл.1, 3 и 11)и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AD3023" w:rsidRDefault="00E2542D">
      <w:pPr>
        <w:pStyle w:val="Heading2"/>
        <w:spacing w:before="5"/>
      </w:pPr>
      <w:r>
        <w:t>Тема6.Агропромышленныйкомплекс(далее-</w:t>
      </w:r>
      <w:r>
        <w:rPr>
          <w:spacing w:val="-4"/>
        </w:rPr>
        <w:t xml:space="preserve"> АПК)</w:t>
      </w:r>
    </w:p>
    <w:p w:rsidR="00AD3023" w:rsidRDefault="00E2542D">
      <w:pPr>
        <w:pStyle w:val="a3"/>
        <w:spacing w:before="24" w:line="264" w:lineRule="auto"/>
        <w:ind w:right="111" w:firstLine="599"/>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D3023" w:rsidRDefault="00AD3023">
      <w:pPr>
        <w:spacing w:line="264" w:lineRule="auto"/>
        <w:sectPr w:rsidR="00AD3023">
          <w:pgSz w:w="11910" w:h="16390"/>
          <w:pgMar w:top="1060" w:right="740" w:bottom="1160" w:left="1600" w:header="0" w:footer="943" w:gutter="0"/>
          <w:cols w:space="720"/>
        </w:sectPr>
      </w:pPr>
    </w:p>
    <w:p w:rsidR="00AD3023" w:rsidRDefault="00E2542D">
      <w:pPr>
        <w:pStyle w:val="a3"/>
        <w:spacing w:before="64" w:line="264" w:lineRule="auto"/>
        <w:ind w:right="106" w:firstLine="599"/>
      </w:pPr>
      <w:r>
        <w:lastRenderedPageBreak/>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Лѐгкая промышленность.Состав, место и значение в хозяйстве. Факторы размещения предприятий. География важнейших отраслей: основные районы и центры. Лѐгкая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w:t>
      </w:r>
      <w:r>
        <w:rPr>
          <w:spacing w:val="-4"/>
        </w:rPr>
        <w:t>края.</w:t>
      </w:r>
    </w:p>
    <w:p w:rsidR="00AD3023" w:rsidRDefault="00AD3023">
      <w:pPr>
        <w:spacing w:line="264" w:lineRule="auto"/>
        <w:sectPr w:rsidR="00AD3023">
          <w:pgSz w:w="11910" w:h="16390"/>
          <w:pgMar w:top="1060" w:right="740" w:bottom="1160" w:left="1600" w:header="0" w:footer="943" w:gutter="0"/>
          <w:cols w:space="720"/>
        </w:sectPr>
      </w:pPr>
    </w:p>
    <w:p w:rsidR="00AD3023" w:rsidRDefault="00AD3023">
      <w:pPr>
        <w:pStyle w:val="a3"/>
        <w:ind w:left="0"/>
        <w:jc w:val="left"/>
      </w:pPr>
    </w:p>
    <w:p w:rsidR="00AD3023" w:rsidRDefault="00AD3023">
      <w:pPr>
        <w:pStyle w:val="a3"/>
        <w:spacing w:before="56"/>
        <w:ind w:left="0"/>
        <w:jc w:val="left"/>
      </w:pPr>
    </w:p>
    <w:p w:rsidR="00AD3023" w:rsidRDefault="00E2542D">
      <w:pPr>
        <w:pStyle w:val="a3"/>
        <w:jc w:val="left"/>
      </w:pPr>
      <w:r>
        <w:rPr>
          <w:spacing w:val="-4"/>
        </w:rPr>
        <w:t>АПК.</w:t>
      </w:r>
    </w:p>
    <w:p w:rsidR="00AD3023" w:rsidRDefault="00E2542D">
      <w:pPr>
        <w:pStyle w:val="Heading2"/>
        <w:spacing w:before="6"/>
        <w:ind w:left="0"/>
        <w:jc w:val="left"/>
      </w:pPr>
      <w:r>
        <w:rPr>
          <w:b w:val="0"/>
        </w:rPr>
        <w:br w:type="column"/>
      </w:r>
      <w:r>
        <w:lastRenderedPageBreak/>
        <w:t>Практическая</w:t>
      </w:r>
      <w:r>
        <w:rPr>
          <w:spacing w:val="-2"/>
        </w:rPr>
        <w:t>работа</w:t>
      </w:r>
    </w:p>
    <w:p w:rsidR="00AD3023" w:rsidRDefault="00E2542D" w:rsidP="006E617E">
      <w:pPr>
        <w:pStyle w:val="a4"/>
        <w:numPr>
          <w:ilvl w:val="0"/>
          <w:numId w:val="77"/>
        </w:numPr>
        <w:tabs>
          <w:tab w:val="left" w:pos="228"/>
        </w:tabs>
        <w:spacing w:before="24"/>
        <w:rPr>
          <w:sz w:val="24"/>
        </w:rPr>
      </w:pPr>
      <w:r>
        <w:rPr>
          <w:sz w:val="24"/>
        </w:rPr>
        <w:t>Определениевлиянияприродныхисоциальныхфакторовнаразмещение</w:t>
      </w:r>
      <w:r>
        <w:rPr>
          <w:spacing w:val="-2"/>
          <w:sz w:val="24"/>
        </w:rPr>
        <w:t xml:space="preserve"> отраслей</w:t>
      </w:r>
    </w:p>
    <w:p w:rsidR="00AD3023" w:rsidRDefault="00AD3023">
      <w:pPr>
        <w:pStyle w:val="a3"/>
        <w:spacing w:before="60"/>
        <w:ind w:left="0"/>
        <w:jc w:val="left"/>
      </w:pPr>
    </w:p>
    <w:p w:rsidR="00AD3023" w:rsidRDefault="00E2542D">
      <w:pPr>
        <w:pStyle w:val="Heading2"/>
        <w:ind w:left="0"/>
        <w:jc w:val="left"/>
      </w:pPr>
      <w:r>
        <w:t>Тема7.Инфраструктурный</w:t>
      </w:r>
      <w:r>
        <w:rPr>
          <w:spacing w:val="-2"/>
        </w:rPr>
        <w:t>комплекс</w:t>
      </w:r>
    </w:p>
    <w:p w:rsidR="00AD3023" w:rsidRDefault="00E2542D">
      <w:pPr>
        <w:pStyle w:val="a3"/>
        <w:tabs>
          <w:tab w:val="left" w:pos="1031"/>
          <w:tab w:val="left" w:pos="2381"/>
          <w:tab w:val="left" w:pos="4395"/>
          <w:tab w:val="left" w:pos="6369"/>
          <w:tab w:val="left" w:pos="7219"/>
        </w:tabs>
        <w:spacing w:before="22"/>
        <w:ind w:left="0"/>
        <w:jc w:val="left"/>
      </w:pPr>
      <w:r>
        <w:rPr>
          <w:spacing w:val="-2"/>
        </w:rPr>
        <w:t>Состав:</w:t>
      </w:r>
      <w:r>
        <w:tab/>
      </w:r>
      <w:r>
        <w:rPr>
          <w:spacing w:val="-2"/>
        </w:rPr>
        <w:t>транспорт,</w:t>
      </w:r>
      <w:r>
        <w:tab/>
      </w:r>
      <w:r>
        <w:rPr>
          <w:spacing w:val="-2"/>
        </w:rPr>
        <w:t>информационная</w:t>
      </w:r>
      <w:r>
        <w:tab/>
      </w:r>
      <w:r>
        <w:rPr>
          <w:spacing w:val="-2"/>
        </w:rPr>
        <w:t>инфраструктура;</w:t>
      </w:r>
      <w:r>
        <w:tab/>
      </w:r>
      <w:r>
        <w:rPr>
          <w:spacing w:val="-2"/>
        </w:rPr>
        <w:t>сфера</w:t>
      </w:r>
      <w:r>
        <w:tab/>
      </w:r>
      <w:r>
        <w:rPr>
          <w:spacing w:val="-2"/>
        </w:rPr>
        <w:t>обслуживания,</w:t>
      </w:r>
    </w:p>
    <w:p w:rsidR="00AD3023" w:rsidRDefault="00AD3023">
      <w:pPr>
        <w:sectPr w:rsidR="00AD3023">
          <w:type w:val="continuous"/>
          <w:pgSz w:w="11910" w:h="16390"/>
          <w:pgMar w:top="1620" w:right="740" w:bottom="1120" w:left="1600" w:header="0" w:footer="943" w:gutter="0"/>
          <w:cols w:num="2" w:space="720" w:equalWidth="0">
            <w:col w:w="669" w:space="33"/>
            <w:col w:w="8868"/>
          </w:cols>
        </w:sectPr>
      </w:pPr>
    </w:p>
    <w:p w:rsidR="00AD3023" w:rsidRDefault="00E2542D">
      <w:pPr>
        <w:pStyle w:val="a3"/>
        <w:spacing w:before="28"/>
      </w:pPr>
      <w:r>
        <w:lastRenderedPageBreak/>
        <w:t>рекреационноехозяйство—местоизначениев</w:t>
      </w:r>
      <w:r>
        <w:rPr>
          <w:spacing w:val="-2"/>
        </w:rPr>
        <w:t>хозяйстве.</w:t>
      </w:r>
    </w:p>
    <w:p w:rsidR="00AD3023" w:rsidRDefault="00E2542D">
      <w:pPr>
        <w:pStyle w:val="a3"/>
        <w:spacing w:before="27" w:line="264" w:lineRule="auto"/>
        <w:ind w:right="106" w:firstLine="599"/>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D3023" w:rsidRDefault="00E2542D">
      <w:pPr>
        <w:pStyle w:val="a3"/>
        <w:ind w:left="701"/>
      </w:pPr>
      <w:r>
        <w:t>Транспортиохранаокружающей</w:t>
      </w:r>
      <w:r>
        <w:rPr>
          <w:spacing w:val="-2"/>
        </w:rPr>
        <w:t>среды.</w:t>
      </w:r>
    </w:p>
    <w:p w:rsidR="00AD3023" w:rsidRDefault="00E2542D">
      <w:pPr>
        <w:pStyle w:val="a3"/>
        <w:spacing w:before="29" w:line="264" w:lineRule="auto"/>
        <w:ind w:right="112" w:firstLine="599"/>
      </w:pPr>
      <w:r>
        <w:t>Информационная инфраструктура. Рекреационное хозяйство. Особенности сферы обслуживания своего края.</w:t>
      </w:r>
    </w:p>
    <w:p w:rsidR="00AD3023" w:rsidRDefault="00E2542D">
      <w:pPr>
        <w:pStyle w:val="a3"/>
        <w:spacing w:line="264" w:lineRule="auto"/>
        <w:ind w:right="111" w:firstLine="599"/>
      </w:pPr>
      <w:r>
        <w:t>Проблемы и перспективы развития комплекса. «Стратегия развития транспорта России напериод до 2030 года, Федеральный проект «Информационная инфраструктура».</w:t>
      </w:r>
    </w:p>
    <w:p w:rsidR="00AD3023" w:rsidRDefault="00E2542D">
      <w:pPr>
        <w:pStyle w:val="Heading2"/>
        <w:spacing w:before="5"/>
      </w:pPr>
      <w:r>
        <w:t>Практические</w:t>
      </w:r>
      <w:r>
        <w:rPr>
          <w:spacing w:val="-2"/>
        </w:rPr>
        <w:t>работы</w:t>
      </w:r>
    </w:p>
    <w:p w:rsidR="00AD3023" w:rsidRDefault="00E2542D" w:rsidP="006E617E">
      <w:pPr>
        <w:pStyle w:val="a4"/>
        <w:numPr>
          <w:ilvl w:val="1"/>
          <w:numId w:val="77"/>
        </w:numPr>
        <w:tabs>
          <w:tab w:val="left" w:pos="929"/>
        </w:tabs>
        <w:spacing w:before="22" w:line="264" w:lineRule="auto"/>
        <w:ind w:right="110" w:firstLine="599"/>
        <w:jc w:val="both"/>
        <w:rPr>
          <w:sz w:val="24"/>
        </w:rPr>
      </w:pPr>
      <w:r>
        <w:rPr>
          <w:sz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AD3023" w:rsidRDefault="00E2542D" w:rsidP="006E617E">
      <w:pPr>
        <w:pStyle w:val="a4"/>
        <w:numPr>
          <w:ilvl w:val="1"/>
          <w:numId w:val="77"/>
        </w:numPr>
        <w:tabs>
          <w:tab w:val="left" w:pos="929"/>
        </w:tabs>
        <w:ind w:left="929"/>
        <w:jc w:val="both"/>
        <w:rPr>
          <w:sz w:val="24"/>
        </w:rPr>
      </w:pPr>
      <w:r>
        <w:rPr>
          <w:sz w:val="24"/>
        </w:rPr>
        <w:t>Характеристикатуристско-рекреационногопотенциаласвоего</w:t>
      </w:r>
      <w:r>
        <w:rPr>
          <w:spacing w:val="-2"/>
          <w:sz w:val="24"/>
        </w:rPr>
        <w:t>края.</w:t>
      </w:r>
    </w:p>
    <w:p w:rsidR="00AD3023" w:rsidRDefault="00E2542D">
      <w:pPr>
        <w:pStyle w:val="Heading2"/>
        <w:spacing w:before="34"/>
      </w:pPr>
      <w:r>
        <w:t>Тема8.Обобщение</w:t>
      </w:r>
      <w:r>
        <w:rPr>
          <w:spacing w:val="-2"/>
        </w:rPr>
        <w:t xml:space="preserve"> знаний</w:t>
      </w:r>
    </w:p>
    <w:p w:rsidR="00AD3023" w:rsidRDefault="00E2542D">
      <w:pPr>
        <w:pStyle w:val="a3"/>
        <w:spacing w:before="22" w:line="264" w:lineRule="auto"/>
        <w:ind w:right="107" w:firstLine="599"/>
      </w:pPr>
      <w: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Pr>
          <w:spacing w:val="-2"/>
        </w:rPr>
        <w:t>хозяйства.</w:t>
      </w:r>
    </w:p>
    <w:p w:rsidR="00AD3023" w:rsidRDefault="00E2542D">
      <w:pPr>
        <w:pStyle w:val="a3"/>
        <w:spacing w:line="264" w:lineRule="auto"/>
        <w:ind w:right="112" w:firstLine="599"/>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AD3023" w:rsidRDefault="00E2542D">
      <w:pPr>
        <w:pStyle w:val="Heading2"/>
        <w:spacing w:before="6"/>
      </w:pPr>
      <w:r>
        <w:t>Практическая</w:t>
      </w:r>
      <w:r>
        <w:rPr>
          <w:spacing w:val="-2"/>
        </w:rPr>
        <w:t>работа</w:t>
      </w:r>
    </w:p>
    <w:p w:rsidR="00AD3023" w:rsidRDefault="00E2542D" w:rsidP="006E617E">
      <w:pPr>
        <w:pStyle w:val="a4"/>
        <w:numPr>
          <w:ilvl w:val="0"/>
          <w:numId w:val="76"/>
        </w:numPr>
        <w:tabs>
          <w:tab w:val="left" w:pos="929"/>
        </w:tabs>
        <w:spacing w:before="22" w:line="264" w:lineRule="auto"/>
        <w:ind w:right="110" w:firstLine="599"/>
        <w:jc w:val="both"/>
        <w:rPr>
          <w:sz w:val="24"/>
        </w:rPr>
      </w:pPr>
      <w:r>
        <w:rPr>
          <w:sz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AD3023" w:rsidRDefault="00AD3023">
      <w:pPr>
        <w:pStyle w:val="a3"/>
        <w:spacing w:before="50"/>
        <w:ind w:left="0"/>
        <w:jc w:val="left"/>
      </w:pPr>
    </w:p>
    <w:p w:rsidR="00AD3023" w:rsidRDefault="00E2542D">
      <w:pPr>
        <w:pStyle w:val="Heading2"/>
        <w:ind w:left="222"/>
      </w:pPr>
      <w:r>
        <w:t>Раздел2. Регионы</w:t>
      </w:r>
      <w:r>
        <w:rPr>
          <w:spacing w:val="-2"/>
        </w:rPr>
        <w:t>России</w:t>
      </w:r>
    </w:p>
    <w:p w:rsidR="00AD3023" w:rsidRDefault="00E2542D">
      <w:pPr>
        <w:spacing w:before="29"/>
        <w:ind w:left="701"/>
        <w:jc w:val="both"/>
        <w:rPr>
          <w:b/>
          <w:sz w:val="24"/>
        </w:rPr>
      </w:pPr>
      <w:r>
        <w:rPr>
          <w:b/>
          <w:sz w:val="24"/>
        </w:rPr>
        <w:t>Тема1.Западныймакрорегион(Европейскаячасть)</w:t>
      </w:r>
      <w:r>
        <w:rPr>
          <w:b/>
          <w:spacing w:val="-2"/>
          <w:sz w:val="24"/>
        </w:rPr>
        <w:t>России</w:t>
      </w:r>
    </w:p>
    <w:p w:rsidR="00AD3023" w:rsidRDefault="00E2542D">
      <w:pPr>
        <w:pStyle w:val="a3"/>
        <w:spacing w:before="22" w:line="264" w:lineRule="auto"/>
        <w:ind w:right="105" w:firstLine="599"/>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Урал.Географическоеположение.Особенностиприродно-ресурсного</w:t>
      </w:r>
      <w:r>
        <w:rPr>
          <w:spacing w:val="-2"/>
        </w:rPr>
        <w:t>потенциала,</w:t>
      </w:r>
    </w:p>
    <w:p w:rsidR="00AD3023" w:rsidRDefault="00AD3023">
      <w:pPr>
        <w:spacing w:line="264" w:lineRule="auto"/>
        <w:sectPr w:rsidR="00AD3023">
          <w:type w:val="continuous"/>
          <w:pgSz w:w="11910" w:h="16390"/>
          <w:pgMar w:top="1620" w:right="740" w:bottom="1120" w:left="1600" w:header="0" w:footer="943" w:gutter="0"/>
          <w:cols w:space="720"/>
        </w:sectPr>
      </w:pPr>
    </w:p>
    <w:p w:rsidR="00AD3023" w:rsidRDefault="00E2542D">
      <w:pPr>
        <w:pStyle w:val="a3"/>
        <w:spacing w:before="64" w:line="264" w:lineRule="auto"/>
        <w:ind w:right="107"/>
      </w:pPr>
      <w:r>
        <w:lastRenderedPageBreak/>
        <w:t>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D3023" w:rsidRDefault="00E2542D">
      <w:pPr>
        <w:pStyle w:val="Heading2"/>
        <w:spacing w:before="7"/>
      </w:pPr>
      <w:r>
        <w:t>Практические</w:t>
      </w:r>
      <w:r>
        <w:rPr>
          <w:spacing w:val="-2"/>
        </w:rPr>
        <w:t>работы</w:t>
      </w:r>
    </w:p>
    <w:p w:rsidR="00AD3023" w:rsidRDefault="00E2542D" w:rsidP="006E617E">
      <w:pPr>
        <w:pStyle w:val="a4"/>
        <w:numPr>
          <w:ilvl w:val="0"/>
          <w:numId w:val="75"/>
        </w:numPr>
        <w:tabs>
          <w:tab w:val="left" w:pos="929"/>
        </w:tabs>
        <w:spacing w:before="22" w:line="264" w:lineRule="auto"/>
        <w:ind w:right="108" w:firstLine="599"/>
        <w:jc w:val="both"/>
        <w:rPr>
          <w:sz w:val="24"/>
        </w:rPr>
      </w:pPr>
      <w:r>
        <w:rPr>
          <w:sz w:val="24"/>
        </w:rPr>
        <w:t xml:space="preserve">Сравнение ЭГП двух географических районов страны по разным источникам </w:t>
      </w:r>
      <w:r>
        <w:rPr>
          <w:spacing w:val="-2"/>
          <w:sz w:val="24"/>
        </w:rPr>
        <w:t>информации.</w:t>
      </w:r>
    </w:p>
    <w:p w:rsidR="00AD3023" w:rsidRDefault="00E2542D" w:rsidP="006E617E">
      <w:pPr>
        <w:pStyle w:val="a4"/>
        <w:numPr>
          <w:ilvl w:val="0"/>
          <w:numId w:val="75"/>
        </w:numPr>
        <w:tabs>
          <w:tab w:val="left" w:pos="929"/>
        </w:tabs>
        <w:spacing w:line="264" w:lineRule="auto"/>
        <w:ind w:right="111" w:firstLine="599"/>
        <w:jc w:val="both"/>
        <w:rPr>
          <w:sz w:val="24"/>
        </w:rPr>
      </w:pPr>
      <w:r>
        <w:rPr>
          <w:sz w:val="24"/>
        </w:rPr>
        <w:t xml:space="preserve">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Pr>
          <w:spacing w:val="-2"/>
          <w:sz w:val="24"/>
        </w:rPr>
        <w:t>данных.</w:t>
      </w:r>
    </w:p>
    <w:p w:rsidR="00AD3023" w:rsidRDefault="00E2542D">
      <w:pPr>
        <w:pStyle w:val="Heading2"/>
        <w:spacing w:before="6"/>
      </w:pPr>
      <w:r>
        <w:t>Тема2.</w:t>
      </w:r>
      <w:r>
        <w:rPr>
          <w:color w:val="333333"/>
        </w:rPr>
        <w:t>Восточныймакрорегион(</w:t>
      </w:r>
      <w:r>
        <w:t>Азиатскаячасть)</w:t>
      </w:r>
      <w:r>
        <w:rPr>
          <w:spacing w:val="-2"/>
        </w:rPr>
        <w:t xml:space="preserve"> России</w:t>
      </w:r>
    </w:p>
    <w:p w:rsidR="00AD3023" w:rsidRDefault="00E2542D">
      <w:pPr>
        <w:pStyle w:val="a3"/>
        <w:spacing w:before="21" w:line="264" w:lineRule="auto"/>
        <w:ind w:right="107" w:firstLine="599"/>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Социально-экономическиеи экологическиепроблемы и перспективыразвития.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D3023" w:rsidRDefault="00E2542D">
      <w:pPr>
        <w:pStyle w:val="Heading2"/>
        <w:spacing w:before="7"/>
      </w:pPr>
      <w:r>
        <w:t>Практическая</w:t>
      </w:r>
      <w:r>
        <w:rPr>
          <w:spacing w:val="-2"/>
        </w:rPr>
        <w:t>работа</w:t>
      </w:r>
    </w:p>
    <w:p w:rsidR="00AD3023" w:rsidRDefault="00E2542D" w:rsidP="006E617E">
      <w:pPr>
        <w:pStyle w:val="a4"/>
        <w:numPr>
          <w:ilvl w:val="0"/>
          <w:numId w:val="74"/>
        </w:numPr>
        <w:tabs>
          <w:tab w:val="left" w:pos="929"/>
        </w:tabs>
        <w:spacing w:before="22" w:line="264" w:lineRule="auto"/>
        <w:ind w:right="112" w:firstLine="599"/>
        <w:jc w:val="both"/>
        <w:rPr>
          <w:sz w:val="24"/>
        </w:rPr>
      </w:pPr>
      <w:r>
        <w:rPr>
          <w:sz w:val="24"/>
        </w:rPr>
        <w:t>Сравнение человеческого капитала двух географических районов (субъектов Российской Федерации) по заданным критериям.</w:t>
      </w:r>
    </w:p>
    <w:p w:rsidR="00AD3023" w:rsidRDefault="00E2542D" w:rsidP="006E617E">
      <w:pPr>
        <w:pStyle w:val="a4"/>
        <w:numPr>
          <w:ilvl w:val="0"/>
          <w:numId w:val="74"/>
        </w:numPr>
        <w:tabs>
          <w:tab w:val="left" w:pos="1075"/>
        </w:tabs>
        <w:spacing w:line="264" w:lineRule="auto"/>
        <w:ind w:right="112" w:firstLine="599"/>
        <w:jc w:val="both"/>
        <w:rPr>
          <w:sz w:val="24"/>
        </w:rPr>
      </w:pPr>
      <w:r>
        <w:rPr>
          <w:sz w:val="24"/>
        </w:rPr>
        <w:t>Выявление факторов размещения предприятий одного из промышленных кластеров Дальнего Востока (по выбору).</w:t>
      </w:r>
    </w:p>
    <w:p w:rsidR="00AD3023" w:rsidRDefault="00AD3023">
      <w:pPr>
        <w:pStyle w:val="a3"/>
        <w:spacing w:before="52"/>
        <w:ind w:left="0"/>
        <w:jc w:val="left"/>
      </w:pPr>
    </w:p>
    <w:p w:rsidR="00AD3023" w:rsidRDefault="00E2542D">
      <w:pPr>
        <w:pStyle w:val="Heading2"/>
        <w:spacing w:before="1"/>
      </w:pPr>
      <w:r>
        <w:t>Тема3.Обобщение</w:t>
      </w:r>
      <w:r>
        <w:rPr>
          <w:spacing w:val="-2"/>
        </w:rPr>
        <w:t xml:space="preserve"> знаний</w:t>
      </w:r>
    </w:p>
    <w:p w:rsidR="00AD3023" w:rsidRDefault="00E2542D">
      <w:pPr>
        <w:pStyle w:val="a3"/>
        <w:spacing w:before="21" w:line="264" w:lineRule="auto"/>
        <w:ind w:right="107" w:firstLine="599"/>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AD3023" w:rsidRDefault="00E2542D">
      <w:pPr>
        <w:pStyle w:val="Heading2"/>
        <w:spacing w:before="7"/>
        <w:ind w:left="222"/>
      </w:pPr>
      <w:r>
        <w:t>Раздел6.Россиявсовременном</w:t>
      </w:r>
      <w:r>
        <w:rPr>
          <w:spacing w:val="-4"/>
        </w:rPr>
        <w:t>мире</w:t>
      </w:r>
    </w:p>
    <w:p w:rsidR="00AD3023" w:rsidRDefault="00E2542D">
      <w:pPr>
        <w:pStyle w:val="a3"/>
        <w:spacing w:before="21" w:line="264" w:lineRule="auto"/>
        <w:ind w:right="112" w:firstLine="599"/>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ВзаимосвязиРоссии с другими странами мира. Россия и страны СНГ. ЕврАзЭС.</w:t>
      </w:r>
    </w:p>
    <w:p w:rsidR="00AD3023" w:rsidRDefault="00E2542D">
      <w:pPr>
        <w:pStyle w:val="a3"/>
        <w:spacing w:line="264" w:lineRule="auto"/>
        <w:ind w:right="111" w:firstLine="599"/>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AD3023" w:rsidRDefault="00E2542D">
      <w:pPr>
        <w:pStyle w:val="Heading1"/>
        <w:spacing w:before="5" w:line="544" w:lineRule="auto"/>
        <w:ind w:right="2893"/>
      </w:pPr>
      <w:r>
        <w:t>ПЛАНИРУЕМЫЕОБРАЗОВАТЕЛЬНЫЕРЕЗУЛЬТАТЫ ЛИЧНОСТНЫЕ РЕЗУЛЬТАТЫ</w:t>
      </w:r>
    </w:p>
    <w:p w:rsidR="00AD3023" w:rsidRDefault="00E2542D">
      <w:pPr>
        <w:pStyle w:val="a3"/>
        <w:spacing w:line="264" w:lineRule="auto"/>
        <w:ind w:right="108" w:firstLine="599"/>
      </w:pPr>
      <w: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еѐ основе и в процессе реализации основных направлений воспитательной деятельности, в том числе в </w:t>
      </w:r>
      <w:r>
        <w:rPr>
          <w:spacing w:val="-2"/>
        </w:rPr>
        <w:t>части:</w:t>
      </w:r>
    </w:p>
    <w:p w:rsidR="00AD3023" w:rsidRDefault="00E2542D">
      <w:pPr>
        <w:pStyle w:val="a3"/>
        <w:spacing w:line="264" w:lineRule="auto"/>
        <w:ind w:right="106" w:firstLine="599"/>
      </w:pPr>
      <w:r>
        <w:rPr>
          <w:b/>
        </w:rPr>
        <w:t>Патриотического воспитания</w:t>
      </w:r>
      <w: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России;ценностноеотношениекисторическомуиприродномунаследиюиобъектам</w:t>
      </w:r>
    </w:p>
    <w:p w:rsidR="00AD3023" w:rsidRDefault="00AD3023">
      <w:pPr>
        <w:spacing w:line="264" w:lineRule="auto"/>
        <w:sectPr w:rsidR="00AD3023">
          <w:pgSz w:w="11910" w:h="16390"/>
          <w:pgMar w:top="1060" w:right="740" w:bottom="1160" w:left="1600" w:header="0" w:footer="943" w:gutter="0"/>
          <w:cols w:space="720"/>
        </w:sectPr>
      </w:pPr>
    </w:p>
    <w:p w:rsidR="00AD3023" w:rsidRDefault="00E2542D">
      <w:pPr>
        <w:pStyle w:val="a3"/>
        <w:spacing w:before="64" w:line="264" w:lineRule="auto"/>
        <w:ind w:right="111"/>
      </w:pPr>
      <w:r>
        <w:lastRenderedPageBreak/>
        <w:t>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D3023" w:rsidRDefault="00E2542D">
      <w:pPr>
        <w:pStyle w:val="a3"/>
        <w:spacing w:before="1" w:line="264" w:lineRule="auto"/>
        <w:ind w:right="102" w:firstLine="599"/>
      </w:pPr>
      <w:r>
        <w:rPr>
          <w:b/>
        </w:rPr>
        <w:t xml:space="preserve">Гражданского воспитания: </w:t>
      </w:r>
      <w:r>
        <w:t xml:space="preserve">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 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w:t>
      </w:r>
      <w:r>
        <w:rPr>
          <w:spacing w:val="-2"/>
        </w:rPr>
        <w:t>волонтѐрство).</w:t>
      </w:r>
    </w:p>
    <w:p w:rsidR="00AD3023" w:rsidRDefault="00E2542D">
      <w:pPr>
        <w:pStyle w:val="a3"/>
        <w:spacing w:before="1" w:line="264" w:lineRule="auto"/>
        <w:ind w:right="110" w:firstLine="599"/>
      </w:pPr>
      <w:r>
        <w:rPr>
          <w:b/>
        </w:rPr>
        <w:t xml:space="preserve">Духовно-нравственного воспитания: </w:t>
      </w:r>
      <w:r>
        <w:t>ориентация на моральные ценности и нормы в ситуациях нравственного выбора;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ценностии принятые в российском обществе правила и нормы поведения с учѐтом осознания последствий для окружающей среды.</w:t>
      </w:r>
    </w:p>
    <w:p w:rsidR="00AD3023" w:rsidRDefault="00E2542D">
      <w:pPr>
        <w:pStyle w:val="a3"/>
        <w:spacing w:line="264" w:lineRule="auto"/>
        <w:ind w:right="110" w:firstLine="599"/>
      </w:pPr>
      <w:r>
        <w:rPr>
          <w:b/>
        </w:rPr>
        <w:t xml:space="preserve">Эстетического воспитания: </w:t>
      </w:r>
      <w:r>
        <w:t>восприимчивость к разным традициямсвоего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D3023" w:rsidRDefault="00E2542D">
      <w:pPr>
        <w:pStyle w:val="a3"/>
        <w:spacing w:line="264" w:lineRule="auto"/>
        <w:ind w:right="104" w:firstLine="599"/>
      </w:pPr>
      <w:r>
        <w:rPr>
          <w:b/>
        </w:rPr>
        <w:t>Ценностинаучного познания</w:t>
      </w:r>
      <w:r>
        <w:t xml:space="preserve">: ориентация в деятельностинасовременную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spacing w:val="-2"/>
        </w:rPr>
        <w:t>благополучия.</w:t>
      </w:r>
    </w:p>
    <w:p w:rsidR="00AD3023" w:rsidRDefault="00E2542D">
      <w:pPr>
        <w:pStyle w:val="a3"/>
        <w:spacing w:before="7" w:line="264" w:lineRule="auto"/>
        <w:ind w:right="102" w:firstLine="599"/>
      </w:pPr>
      <w:r>
        <w:rPr>
          <w:b/>
        </w:rPr>
        <w:t>Физического воспитания, формированиякультуры здоровья иэмоционального благополучия</w:t>
      </w:r>
      <w:r>
        <w:t>: осознание ценности жизни; ответственное отношение к своему здоровьюи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праванаошибкуи такого жеправа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D3023" w:rsidRDefault="00E2542D">
      <w:pPr>
        <w:pStyle w:val="a3"/>
        <w:spacing w:line="264" w:lineRule="auto"/>
        <w:ind w:right="108" w:firstLine="599"/>
      </w:pPr>
      <w:r>
        <w:rPr>
          <w:b/>
        </w:rPr>
        <w:t xml:space="preserve">Трудового воспитания: </w:t>
      </w:r>
      <w:r>
        <w:t>установка на активное участие в решении практических задач(врамкахсемьи,школы,города,края)технологическойи</w:t>
      </w:r>
      <w:r>
        <w:rPr>
          <w:spacing w:val="-2"/>
        </w:rPr>
        <w:t>социальной</w:t>
      </w:r>
    </w:p>
    <w:p w:rsidR="00AD3023" w:rsidRDefault="00AD3023">
      <w:pPr>
        <w:spacing w:line="264" w:lineRule="auto"/>
        <w:sectPr w:rsidR="00AD3023">
          <w:pgSz w:w="11910" w:h="16390"/>
          <w:pgMar w:top="1060" w:right="740" w:bottom="1160" w:left="1600" w:header="0" w:footer="943" w:gutter="0"/>
          <w:cols w:space="720"/>
        </w:sectPr>
      </w:pPr>
    </w:p>
    <w:p w:rsidR="00AD3023" w:rsidRDefault="00E2542D">
      <w:pPr>
        <w:pStyle w:val="a3"/>
        <w:spacing w:before="64" w:line="264" w:lineRule="auto"/>
        <w:ind w:right="111"/>
      </w:pPr>
      <w:r>
        <w:lastRenderedPageBreak/>
        <w:t>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AD3023" w:rsidRDefault="00E2542D">
      <w:pPr>
        <w:pStyle w:val="a3"/>
        <w:spacing w:before="2" w:line="264" w:lineRule="auto"/>
        <w:ind w:right="109" w:firstLine="599"/>
      </w:pPr>
      <w:r>
        <w:rPr>
          <w:b/>
        </w:rPr>
        <w:t xml:space="preserve">Экологического воспитания: </w:t>
      </w:r>
      <w: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D3023" w:rsidRDefault="00AD3023">
      <w:pPr>
        <w:pStyle w:val="a3"/>
        <w:spacing w:before="52"/>
        <w:ind w:left="0"/>
        <w:jc w:val="left"/>
      </w:pPr>
    </w:p>
    <w:p w:rsidR="00AD3023" w:rsidRDefault="00E2542D">
      <w:pPr>
        <w:pStyle w:val="Heading1"/>
        <w:spacing w:before="1"/>
        <w:jc w:val="both"/>
      </w:pPr>
      <w:r>
        <w:t>МЕТАПРЕДМЕТНЫЕ</w:t>
      </w:r>
      <w:r>
        <w:rPr>
          <w:spacing w:val="-2"/>
        </w:rPr>
        <w:t>РЕЗУЛЬТАТЫ</w:t>
      </w:r>
    </w:p>
    <w:p w:rsidR="00AD3023" w:rsidRDefault="00AD3023">
      <w:pPr>
        <w:pStyle w:val="a3"/>
        <w:spacing w:before="67"/>
        <w:ind w:left="0"/>
        <w:jc w:val="left"/>
        <w:rPr>
          <w:b/>
        </w:rPr>
      </w:pPr>
    </w:p>
    <w:p w:rsidR="00AD3023" w:rsidRDefault="00E2542D">
      <w:pPr>
        <w:pStyle w:val="a3"/>
        <w:spacing w:line="264" w:lineRule="auto"/>
        <w:ind w:right="113" w:firstLine="599"/>
      </w:pPr>
      <w:r>
        <w:t>Изучение географии в основной школе способствует достижению метапредметных результатов, в том числе:</w:t>
      </w:r>
    </w:p>
    <w:p w:rsidR="00AD3023" w:rsidRDefault="00E2542D">
      <w:pPr>
        <w:pStyle w:val="Heading2"/>
        <w:spacing w:before="5" w:line="264" w:lineRule="auto"/>
        <w:ind w:right="2198"/>
      </w:pPr>
      <w:r>
        <w:t>Овладениюуниверсальнымипознавательнымидействиями: Базовые логические действия</w:t>
      </w:r>
    </w:p>
    <w:p w:rsidR="00AD3023" w:rsidRDefault="00E2542D" w:rsidP="006E617E">
      <w:pPr>
        <w:pStyle w:val="a4"/>
        <w:numPr>
          <w:ilvl w:val="0"/>
          <w:numId w:val="73"/>
        </w:numPr>
        <w:tabs>
          <w:tab w:val="left" w:pos="1061"/>
        </w:tabs>
        <w:spacing w:line="264" w:lineRule="auto"/>
        <w:ind w:left="1061" w:right="111"/>
        <w:rPr>
          <w:sz w:val="24"/>
        </w:rPr>
      </w:pPr>
      <w:r>
        <w:rPr>
          <w:sz w:val="24"/>
        </w:rPr>
        <w:t>Выявлять и характеризовать существенные признаки географических объектов, процессов и явлений;</w:t>
      </w:r>
    </w:p>
    <w:p w:rsidR="00AD3023" w:rsidRDefault="00E2542D" w:rsidP="006E617E">
      <w:pPr>
        <w:pStyle w:val="a4"/>
        <w:numPr>
          <w:ilvl w:val="0"/>
          <w:numId w:val="73"/>
        </w:numPr>
        <w:tabs>
          <w:tab w:val="left" w:pos="1061"/>
        </w:tabs>
        <w:spacing w:line="261" w:lineRule="auto"/>
        <w:ind w:left="1061" w:right="112"/>
        <w:rPr>
          <w:sz w:val="24"/>
        </w:rPr>
      </w:pPr>
      <w:r>
        <w:rPr>
          <w:sz w:val="24"/>
        </w:rPr>
        <w:t>устанавливать существенный признак классификации географических объектов, процессов и явлений, основания для их сравнения;</w:t>
      </w:r>
    </w:p>
    <w:p w:rsidR="00AD3023" w:rsidRDefault="00E2542D" w:rsidP="006E617E">
      <w:pPr>
        <w:pStyle w:val="a4"/>
        <w:numPr>
          <w:ilvl w:val="0"/>
          <w:numId w:val="73"/>
        </w:numPr>
        <w:tabs>
          <w:tab w:val="left" w:pos="1061"/>
        </w:tabs>
        <w:spacing w:line="261" w:lineRule="auto"/>
        <w:ind w:left="1061" w:right="114"/>
        <w:rPr>
          <w:sz w:val="24"/>
        </w:rPr>
      </w:pPr>
      <w:r>
        <w:rPr>
          <w:sz w:val="24"/>
        </w:rPr>
        <w:t>выявлять закономерности и противоречия в рассматриваемых фактах и данных наблюдений с учѐтом предложенной географической задачи;</w:t>
      </w:r>
    </w:p>
    <w:p w:rsidR="00AD3023" w:rsidRDefault="00E2542D" w:rsidP="006E617E">
      <w:pPr>
        <w:pStyle w:val="a4"/>
        <w:numPr>
          <w:ilvl w:val="0"/>
          <w:numId w:val="73"/>
        </w:numPr>
        <w:tabs>
          <w:tab w:val="left" w:pos="1061"/>
        </w:tabs>
        <w:spacing w:line="261" w:lineRule="auto"/>
        <w:ind w:left="1061" w:right="112"/>
        <w:rPr>
          <w:sz w:val="24"/>
        </w:rPr>
      </w:pPr>
      <w:r>
        <w:rPr>
          <w:sz w:val="24"/>
        </w:rPr>
        <w:t>выявлять дефициты географической информации, данных, необходимых для решения поставленной задачи;</w:t>
      </w:r>
    </w:p>
    <w:p w:rsidR="00AD3023" w:rsidRDefault="00E2542D" w:rsidP="006E617E">
      <w:pPr>
        <w:pStyle w:val="a4"/>
        <w:numPr>
          <w:ilvl w:val="0"/>
          <w:numId w:val="73"/>
        </w:numPr>
        <w:tabs>
          <w:tab w:val="left" w:pos="1061"/>
        </w:tabs>
        <w:spacing w:before="2" w:line="264" w:lineRule="auto"/>
        <w:ind w:left="1061" w:right="109"/>
        <w:rPr>
          <w:sz w:val="24"/>
        </w:rPr>
      </w:pPr>
      <w:r>
        <w:rPr>
          <w:sz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D3023" w:rsidRDefault="00E2542D" w:rsidP="006E617E">
      <w:pPr>
        <w:pStyle w:val="a4"/>
        <w:numPr>
          <w:ilvl w:val="0"/>
          <w:numId w:val="73"/>
        </w:numPr>
        <w:tabs>
          <w:tab w:val="left" w:pos="1061"/>
        </w:tabs>
        <w:spacing w:line="264" w:lineRule="auto"/>
        <w:ind w:left="1061" w:right="110"/>
        <w:rPr>
          <w:sz w:val="24"/>
        </w:rPr>
      </w:pPr>
      <w:r>
        <w:rPr>
          <w:sz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учѐтом самостоятельно выделенных критериев).</w:t>
      </w:r>
    </w:p>
    <w:p w:rsidR="00AD3023" w:rsidRDefault="00E2542D">
      <w:pPr>
        <w:pStyle w:val="Heading2"/>
        <w:spacing w:before="1"/>
      </w:pPr>
      <w:r>
        <w:t>Базовыеисследовательские</w:t>
      </w:r>
      <w:r>
        <w:rPr>
          <w:spacing w:val="-2"/>
        </w:rPr>
        <w:t>действия</w:t>
      </w:r>
    </w:p>
    <w:p w:rsidR="00AD3023" w:rsidRDefault="00E2542D" w:rsidP="006E617E">
      <w:pPr>
        <w:pStyle w:val="a4"/>
        <w:numPr>
          <w:ilvl w:val="0"/>
          <w:numId w:val="73"/>
        </w:numPr>
        <w:tabs>
          <w:tab w:val="left" w:pos="1061"/>
        </w:tabs>
        <w:spacing w:before="22" w:line="264" w:lineRule="auto"/>
        <w:ind w:left="1061" w:right="113"/>
        <w:rPr>
          <w:sz w:val="24"/>
        </w:rPr>
      </w:pPr>
      <w:r>
        <w:rPr>
          <w:sz w:val="24"/>
        </w:rPr>
        <w:t xml:space="preserve">Использовать географические вопросы как исследовательский инструмент </w:t>
      </w:r>
      <w:r>
        <w:rPr>
          <w:spacing w:val="-2"/>
          <w:sz w:val="24"/>
        </w:rPr>
        <w:t>познания;</w:t>
      </w:r>
    </w:p>
    <w:p w:rsidR="00AD3023" w:rsidRDefault="00E2542D" w:rsidP="006E617E">
      <w:pPr>
        <w:pStyle w:val="a4"/>
        <w:numPr>
          <w:ilvl w:val="0"/>
          <w:numId w:val="73"/>
        </w:numPr>
        <w:tabs>
          <w:tab w:val="left" w:pos="1061"/>
        </w:tabs>
        <w:spacing w:line="264" w:lineRule="auto"/>
        <w:ind w:left="1061" w:right="113"/>
        <w:rPr>
          <w:sz w:val="24"/>
        </w:rPr>
      </w:pPr>
      <w:r>
        <w:rPr>
          <w:sz w:val="24"/>
        </w:rPr>
        <w:t>формулировать географическиевопросы, фиксирующиеразрыв междуреальным и желательным состоянием ситуации, объекта, и самостоятельно устанавливать искомое и данное;</w:t>
      </w:r>
    </w:p>
    <w:p w:rsidR="00AD3023" w:rsidRDefault="00E2542D" w:rsidP="006E617E">
      <w:pPr>
        <w:pStyle w:val="a4"/>
        <w:numPr>
          <w:ilvl w:val="0"/>
          <w:numId w:val="73"/>
        </w:numPr>
        <w:tabs>
          <w:tab w:val="left" w:pos="1061"/>
        </w:tabs>
        <w:spacing w:line="264" w:lineRule="auto"/>
        <w:ind w:left="1061" w:right="110"/>
        <w:rPr>
          <w:sz w:val="24"/>
        </w:rPr>
      </w:pPr>
      <w:r>
        <w:rPr>
          <w:sz w:val="24"/>
        </w:rPr>
        <w:t>формироватьгипотезуобистинностисобственныхсужденийисужденийдругих, аргументировать свою позицию, мнение по географическим аспектам различных вопросов и проблем;</w:t>
      </w:r>
    </w:p>
    <w:p w:rsidR="00AD3023" w:rsidRDefault="00AD3023">
      <w:pPr>
        <w:spacing w:line="264" w:lineRule="auto"/>
        <w:jc w:val="both"/>
        <w:rPr>
          <w:sz w:val="24"/>
        </w:rPr>
        <w:sectPr w:rsidR="00AD3023">
          <w:pgSz w:w="11910" w:h="16390"/>
          <w:pgMar w:top="1060" w:right="740" w:bottom="1160" w:left="1600" w:header="0" w:footer="943" w:gutter="0"/>
          <w:cols w:space="720"/>
        </w:sectPr>
      </w:pPr>
    </w:p>
    <w:p w:rsidR="00AD3023" w:rsidRDefault="00E2542D" w:rsidP="006E617E">
      <w:pPr>
        <w:pStyle w:val="a4"/>
        <w:numPr>
          <w:ilvl w:val="0"/>
          <w:numId w:val="73"/>
        </w:numPr>
        <w:tabs>
          <w:tab w:val="left" w:pos="1061"/>
        </w:tabs>
        <w:spacing w:before="84" w:line="264" w:lineRule="auto"/>
        <w:ind w:left="1061" w:right="105"/>
        <w:rPr>
          <w:sz w:val="24"/>
        </w:rPr>
      </w:pPr>
      <w:r>
        <w:rPr>
          <w:sz w:val="24"/>
        </w:rPr>
        <w:lastRenderedPageBreak/>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D3023" w:rsidRDefault="00E2542D" w:rsidP="006E617E">
      <w:pPr>
        <w:pStyle w:val="a4"/>
        <w:numPr>
          <w:ilvl w:val="0"/>
          <w:numId w:val="73"/>
        </w:numPr>
        <w:tabs>
          <w:tab w:val="left" w:pos="1061"/>
        </w:tabs>
        <w:spacing w:line="261" w:lineRule="auto"/>
        <w:ind w:left="1061" w:right="113"/>
        <w:rPr>
          <w:sz w:val="24"/>
        </w:rPr>
      </w:pPr>
      <w:r>
        <w:rPr>
          <w:sz w:val="24"/>
        </w:rPr>
        <w:t xml:space="preserve">оценивать достоверность информации, полученной в ходе гео-графического </w:t>
      </w:r>
      <w:r>
        <w:rPr>
          <w:spacing w:val="-2"/>
          <w:sz w:val="24"/>
        </w:rPr>
        <w:t>исследования;</w:t>
      </w:r>
    </w:p>
    <w:p w:rsidR="00AD3023" w:rsidRDefault="00E2542D" w:rsidP="006E617E">
      <w:pPr>
        <w:pStyle w:val="a4"/>
        <w:numPr>
          <w:ilvl w:val="0"/>
          <w:numId w:val="73"/>
        </w:numPr>
        <w:tabs>
          <w:tab w:val="left" w:pos="1061"/>
        </w:tabs>
        <w:spacing w:before="3" w:line="264" w:lineRule="auto"/>
        <w:ind w:left="1061" w:right="113"/>
        <w:rPr>
          <w:sz w:val="24"/>
        </w:rPr>
      </w:pPr>
      <w:r>
        <w:rPr>
          <w:sz w:val="24"/>
        </w:rPr>
        <w:t>самостоятельно формулировать обобщения и выводы по результатам проведѐнного наблюдения или исследования, оценивать достоверность полученных результатов и выводов;</w:t>
      </w:r>
    </w:p>
    <w:p w:rsidR="00AD3023" w:rsidRDefault="00E2542D" w:rsidP="006E617E">
      <w:pPr>
        <w:pStyle w:val="a4"/>
        <w:numPr>
          <w:ilvl w:val="0"/>
          <w:numId w:val="73"/>
        </w:numPr>
        <w:tabs>
          <w:tab w:val="left" w:pos="1061"/>
        </w:tabs>
        <w:spacing w:line="264" w:lineRule="auto"/>
        <w:ind w:left="1061" w:right="109"/>
        <w:rPr>
          <w:sz w:val="24"/>
        </w:rPr>
      </w:pPr>
      <w:r>
        <w:rPr>
          <w:sz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D3023" w:rsidRDefault="00E2542D">
      <w:pPr>
        <w:pStyle w:val="Heading2"/>
        <w:spacing w:before="1"/>
      </w:pPr>
      <w:r>
        <w:t>Работас</w:t>
      </w:r>
      <w:r>
        <w:rPr>
          <w:spacing w:val="-2"/>
        </w:rPr>
        <w:t>информацией</w:t>
      </w:r>
    </w:p>
    <w:p w:rsidR="00AD3023" w:rsidRDefault="00E2542D" w:rsidP="006E617E">
      <w:pPr>
        <w:pStyle w:val="a4"/>
        <w:numPr>
          <w:ilvl w:val="0"/>
          <w:numId w:val="73"/>
        </w:numPr>
        <w:tabs>
          <w:tab w:val="left" w:pos="1061"/>
        </w:tabs>
        <w:spacing w:before="21" w:line="264" w:lineRule="auto"/>
        <w:ind w:left="1061" w:right="111"/>
        <w:rPr>
          <w:sz w:val="24"/>
        </w:rPr>
      </w:pPr>
      <w:r>
        <w:rPr>
          <w:sz w:val="24"/>
        </w:rPr>
        <w:t>применять различные методы, инструменты и запросы при поиске и отборе информации или данных из источников географической информации с учѐтом предложенной учебной задачи и заданных критериев;</w:t>
      </w:r>
    </w:p>
    <w:p w:rsidR="00AD3023" w:rsidRDefault="00E2542D" w:rsidP="006E617E">
      <w:pPr>
        <w:pStyle w:val="a4"/>
        <w:numPr>
          <w:ilvl w:val="0"/>
          <w:numId w:val="73"/>
        </w:numPr>
        <w:tabs>
          <w:tab w:val="left" w:pos="1061"/>
        </w:tabs>
        <w:spacing w:line="261" w:lineRule="auto"/>
        <w:ind w:left="1061" w:right="111"/>
        <w:rPr>
          <w:sz w:val="24"/>
        </w:rPr>
      </w:pPr>
      <w:r>
        <w:rPr>
          <w:sz w:val="24"/>
        </w:rPr>
        <w:t>выбирать, анализировать и интерпретировать географическую информацию различных видов и форм представления;</w:t>
      </w:r>
    </w:p>
    <w:p w:rsidR="00AD3023" w:rsidRDefault="00E2542D" w:rsidP="006E617E">
      <w:pPr>
        <w:pStyle w:val="a4"/>
        <w:numPr>
          <w:ilvl w:val="0"/>
          <w:numId w:val="73"/>
        </w:numPr>
        <w:tabs>
          <w:tab w:val="left" w:pos="1061"/>
        </w:tabs>
        <w:spacing w:before="1" w:line="264" w:lineRule="auto"/>
        <w:ind w:left="1061" w:right="105"/>
        <w:rPr>
          <w:sz w:val="24"/>
        </w:rPr>
      </w:pPr>
      <w:r>
        <w:rPr>
          <w:sz w:val="24"/>
        </w:rPr>
        <w:t>находить сходные аргументы, подтверждающие или опровергающие одну и туже идею, в различных источниках географической информации;</w:t>
      </w:r>
    </w:p>
    <w:p w:rsidR="00AD3023" w:rsidRDefault="00E2542D" w:rsidP="006E617E">
      <w:pPr>
        <w:pStyle w:val="a4"/>
        <w:numPr>
          <w:ilvl w:val="0"/>
          <w:numId w:val="73"/>
        </w:numPr>
        <w:tabs>
          <w:tab w:val="left" w:pos="1061"/>
        </w:tabs>
        <w:spacing w:line="264" w:lineRule="auto"/>
        <w:ind w:left="1061" w:right="114"/>
        <w:rPr>
          <w:sz w:val="24"/>
        </w:rPr>
      </w:pPr>
      <w:r>
        <w:rPr>
          <w:sz w:val="24"/>
        </w:rPr>
        <w:t xml:space="preserve">самостоятельно выбирать оптимальную форму представления географической </w:t>
      </w:r>
      <w:r>
        <w:rPr>
          <w:spacing w:val="-2"/>
          <w:sz w:val="24"/>
        </w:rPr>
        <w:t>информации;</w:t>
      </w:r>
    </w:p>
    <w:p w:rsidR="00AD3023" w:rsidRDefault="00E2542D" w:rsidP="006E617E">
      <w:pPr>
        <w:pStyle w:val="a4"/>
        <w:numPr>
          <w:ilvl w:val="0"/>
          <w:numId w:val="73"/>
        </w:numPr>
        <w:tabs>
          <w:tab w:val="left" w:pos="1061"/>
        </w:tabs>
        <w:spacing w:line="264" w:lineRule="auto"/>
        <w:ind w:left="1061" w:right="110"/>
        <w:rPr>
          <w:sz w:val="24"/>
        </w:rPr>
      </w:pPr>
      <w:r>
        <w:rPr>
          <w:sz w:val="24"/>
        </w:rPr>
        <w:t>оценивать надѐжность географической информации по критериям, предложенным учителем или сформулированным самостоятельно;</w:t>
      </w:r>
    </w:p>
    <w:p w:rsidR="00AD3023" w:rsidRDefault="00E2542D" w:rsidP="006E617E">
      <w:pPr>
        <w:pStyle w:val="a4"/>
        <w:numPr>
          <w:ilvl w:val="0"/>
          <w:numId w:val="73"/>
        </w:numPr>
        <w:tabs>
          <w:tab w:val="left" w:pos="1060"/>
        </w:tabs>
        <w:spacing w:line="291" w:lineRule="exact"/>
        <w:ind w:left="1060" w:hanging="359"/>
        <w:rPr>
          <w:sz w:val="24"/>
        </w:rPr>
      </w:pPr>
      <w:r>
        <w:rPr>
          <w:sz w:val="24"/>
        </w:rPr>
        <w:t>систематизироватьгеографическуюинформациювразных</w:t>
      </w:r>
      <w:r>
        <w:rPr>
          <w:spacing w:val="-2"/>
          <w:sz w:val="24"/>
        </w:rPr>
        <w:t xml:space="preserve"> формах.</w:t>
      </w:r>
    </w:p>
    <w:p w:rsidR="00AD3023" w:rsidRDefault="00AD3023">
      <w:pPr>
        <w:pStyle w:val="a3"/>
        <w:spacing w:before="72"/>
        <w:ind w:left="0"/>
        <w:jc w:val="left"/>
      </w:pPr>
    </w:p>
    <w:p w:rsidR="00AD3023" w:rsidRDefault="00E2542D">
      <w:pPr>
        <w:pStyle w:val="Heading2"/>
        <w:spacing w:line="264" w:lineRule="auto"/>
        <w:ind w:right="2400" w:hanging="480"/>
      </w:pPr>
      <w:r>
        <w:t xml:space="preserve">Овладениюуниверсальнымикоммуникативнымидействиями: </w:t>
      </w:r>
      <w:r>
        <w:rPr>
          <w:spacing w:val="-2"/>
        </w:rPr>
        <w:t>Общение</w:t>
      </w:r>
    </w:p>
    <w:p w:rsidR="00AD3023" w:rsidRDefault="00E2542D" w:rsidP="006E617E">
      <w:pPr>
        <w:pStyle w:val="a4"/>
        <w:numPr>
          <w:ilvl w:val="0"/>
          <w:numId w:val="73"/>
        </w:numPr>
        <w:tabs>
          <w:tab w:val="left" w:pos="1061"/>
        </w:tabs>
        <w:spacing w:line="264" w:lineRule="auto"/>
        <w:ind w:left="1061" w:right="112"/>
        <w:rPr>
          <w:sz w:val="24"/>
        </w:rPr>
      </w:pPr>
      <w:r>
        <w:rPr>
          <w:sz w:val="24"/>
        </w:rPr>
        <w:t>формулировать суждения, выражать свою точку зрения по географическим аспектам различных вопросов в устных и письменных текстах;</w:t>
      </w:r>
    </w:p>
    <w:p w:rsidR="00AD3023" w:rsidRDefault="00E2542D" w:rsidP="006E617E">
      <w:pPr>
        <w:pStyle w:val="a4"/>
        <w:numPr>
          <w:ilvl w:val="0"/>
          <w:numId w:val="73"/>
        </w:numPr>
        <w:tabs>
          <w:tab w:val="left" w:pos="1061"/>
        </w:tabs>
        <w:spacing w:line="264" w:lineRule="auto"/>
        <w:ind w:left="1061" w:right="112"/>
        <w:rPr>
          <w:sz w:val="24"/>
        </w:rPr>
      </w:pPr>
      <w:r>
        <w:rPr>
          <w:sz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D3023" w:rsidRDefault="00E2542D" w:rsidP="006E617E">
      <w:pPr>
        <w:pStyle w:val="a4"/>
        <w:numPr>
          <w:ilvl w:val="0"/>
          <w:numId w:val="73"/>
        </w:numPr>
        <w:tabs>
          <w:tab w:val="left" w:pos="1061"/>
        </w:tabs>
        <w:spacing w:line="264" w:lineRule="auto"/>
        <w:ind w:left="1061" w:right="105"/>
        <w:rPr>
          <w:sz w:val="24"/>
        </w:rPr>
      </w:pPr>
      <w:r>
        <w:rPr>
          <w:sz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D3023" w:rsidRDefault="00E2542D" w:rsidP="006E617E">
      <w:pPr>
        <w:pStyle w:val="a4"/>
        <w:numPr>
          <w:ilvl w:val="0"/>
          <w:numId w:val="73"/>
        </w:numPr>
        <w:tabs>
          <w:tab w:val="left" w:pos="1060"/>
        </w:tabs>
        <w:spacing w:line="292" w:lineRule="exact"/>
        <w:ind w:left="1060" w:hanging="359"/>
        <w:rPr>
          <w:sz w:val="24"/>
        </w:rPr>
      </w:pPr>
      <w:r>
        <w:rPr>
          <w:sz w:val="24"/>
        </w:rPr>
        <w:t>публичнопредставлятьрезультатывыполненногоисследованияили</w:t>
      </w:r>
      <w:r>
        <w:rPr>
          <w:spacing w:val="-2"/>
          <w:sz w:val="24"/>
        </w:rPr>
        <w:t>проекта.</w:t>
      </w:r>
    </w:p>
    <w:p w:rsidR="00AD3023" w:rsidRDefault="00E2542D">
      <w:pPr>
        <w:pStyle w:val="Heading2"/>
        <w:spacing w:before="23"/>
      </w:pPr>
      <w:r>
        <w:t>Совместнаядеятельность</w:t>
      </w:r>
      <w:r>
        <w:rPr>
          <w:spacing w:val="-2"/>
        </w:rPr>
        <w:t>(сотрудничество)</w:t>
      </w:r>
    </w:p>
    <w:p w:rsidR="00AD3023" w:rsidRDefault="00E2542D" w:rsidP="006E617E">
      <w:pPr>
        <w:pStyle w:val="a4"/>
        <w:numPr>
          <w:ilvl w:val="0"/>
          <w:numId w:val="73"/>
        </w:numPr>
        <w:tabs>
          <w:tab w:val="left" w:pos="1061"/>
        </w:tabs>
        <w:spacing w:before="21" w:line="264" w:lineRule="auto"/>
        <w:ind w:left="1061" w:right="110"/>
        <w:rPr>
          <w:sz w:val="24"/>
        </w:rPr>
      </w:pPr>
      <w:r>
        <w:rPr>
          <w:sz w:val="24"/>
        </w:rPr>
        <w:t xml:space="preserve">принимать цель совместной деятельности при выполнении учебных географических проектов, коллективно строить действия по еѐ достижению: распределять роли, договариваться, обсуждать процесс и результат совместной </w:t>
      </w:r>
      <w:r>
        <w:rPr>
          <w:spacing w:val="-2"/>
          <w:sz w:val="24"/>
        </w:rPr>
        <w:t>работы;</w:t>
      </w:r>
    </w:p>
    <w:p w:rsidR="00AD3023" w:rsidRDefault="00E2542D" w:rsidP="006E617E">
      <w:pPr>
        <w:pStyle w:val="a4"/>
        <w:numPr>
          <w:ilvl w:val="0"/>
          <w:numId w:val="73"/>
        </w:numPr>
        <w:tabs>
          <w:tab w:val="left" w:pos="1061"/>
        </w:tabs>
        <w:spacing w:line="264" w:lineRule="auto"/>
        <w:ind w:left="1061" w:right="107"/>
        <w:rPr>
          <w:sz w:val="24"/>
        </w:rPr>
      </w:pPr>
      <w:r>
        <w:rPr>
          <w:sz w:val="24"/>
        </w:rPr>
        <w:t>планировать организацию совместной работы, при выполнении учебных географических проектов определять свою роль (с учѐтом предпочтений и возможностейвсехучастниковвзаимодействия),участвоватьвгрупповых</w:t>
      </w:r>
    </w:p>
    <w:p w:rsidR="00AD3023" w:rsidRDefault="00AD3023">
      <w:pPr>
        <w:spacing w:line="264" w:lineRule="auto"/>
        <w:jc w:val="both"/>
        <w:rPr>
          <w:sz w:val="24"/>
        </w:rPr>
        <w:sectPr w:rsidR="00AD3023">
          <w:pgSz w:w="11910" w:h="16390"/>
          <w:pgMar w:top="1040" w:right="740" w:bottom="1160" w:left="1600" w:header="0" w:footer="943" w:gutter="0"/>
          <w:cols w:space="720"/>
        </w:sectPr>
      </w:pPr>
    </w:p>
    <w:p w:rsidR="00AD3023" w:rsidRDefault="00E2542D">
      <w:pPr>
        <w:pStyle w:val="a3"/>
        <w:spacing w:before="64" w:line="264" w:lineRule="auto"/>
        <w:ind w:left="1061" w:right="112"/>
      </w:pPr>
      <w:r>
        <w:lastRenderedPageBreak/>
        <w:t>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D3023" w:rsidRDefault="00E2542D" w:rsidP="006E617E">
      <w:pPr>
        <w:pStyle w:val="a4"/>
        <w:numPr>
          <w:ilvl w:val="0"/>
          <w:numId w:val="73"/>
        </w:numPr>
        <w:tabs>
          <w:tab w:val="left" w:pos="1061"/>
        </w:tabs>
        <w:spacing w:before="2" w:line="264" w:lineRule="auto"/>
        <w:ind w:left="1061" w:right="111"/>
        <w:rPr>
          <w:sz w:val="24"/>
        </w:rPr>
      </w:pPr>
      <w:r>
        <w:rPr>
          <w:sz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D3023" w:rsidRDefault="00AD3023">
      <w:pPr>
        <w:pStyle w:val="a3"/>
        <w:spacing w:before="49"/>
        <w:ind w:left="0"/>
        <w:jc w:val="left"/>
      </w:pPr>
    </w:p>
    <w:p w:rsidR="00AD3023" w:rsidRDefault="00E2542D">
      <w:pPr>
        <w:pStyle w:val="Heading2"/>
        <w:spacing w:line="264" w:lineRule="auto"/>
        <w:ind w:right="1740" w:hanging="480"/>
      </w:pPr>
      <w:r>
        <w:t xml:space="preserve">Овладениюуниверсальнымиучебнымирегулятивнымидействиями: </w:t>
      </w:r>
      <w:r>
        <w:rPr>
          <w:spacing w:val="-2"/>
        </w:rPr>
        <w:t>Самоорганизация</w:t>
      </w:r>
    </w:p>
    <w:p w:rsidR="00AD3023" w:rsidRDefault="00E2542D" w:rsidP="006E617E">
      <w:pPr>
        <w:pStyle w:val="a4"/>
        <w:numPr>
          <w:ilvl w:val="0"/>
          <w:numId w:val="73"/>
        </w:numPr>
        <w:tabs>
          <w:tab w:val="left" w:pos="1061"/>
        </w:tabs>
        <w:spacing w:line="264" w:lineRule="auto"/>
        <w:ind w:left="1061" w:right="111"/>
        <w:rPr>
          <w:sz w:val="24"/>
        </w:rPr>
      </w:pPr>
      <w:r>
        <w:rPr>
          <w:sz w:val="24"/>
        </w:rPr>
        <w:t>самостоятельно составлять алгоритм решения географических задач и выбирать способ их решения с учѐтом имеющихся ресурсов и собственных возможностей, аргументировать предлагаемые варианты решений;</w:t>
      </w:r>
    </w:p>
    <w:p w:rsidR="00AD3023" w:rsidRDefault="00E2542D" w:rsidP="006E617E">
      <w:pPr>
        <w:pStyle w:val="a4"/>
        <w:numPr>
          <w:ilvl w:val="0"/>
          <w:numId w:val="73"/>
        </w:numPr>
        <w:tabs>
          <w:tab w:val="left" w:pos="1061"/>
        </w:tabs>
        <w:spacing w:line="264" w:lineRule="auto"/>
        <w:ind w:left="1061" w:right="107"/>
        <w:rPr>
          <w:sz w:val="24"/>
        </w:rPr>
      </w:pPr>
      <w:r>
        <w:rPr>
          <w:sz w:val="24"/>
        </w:rPr>
        <w:t>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объекте.</w:t>
      </w:r>
    </w:p>
    <w:p w:rsidR="00AD3023" w:rsidRDefault="00E2542D">
      <w:pPr>
        <w:pStyle w:val="Heading2"/>
      </w:pPr>
      <w:r>
        <w:t>Самоконтроль</w:t>
      </w:r>
      <w:r>
        <w:rPr>
          <w:spacing w:val="-2"/>
        </w:rPr>
        <w:t>(рефлексия)</w:t>
      </w:r>
    </w:p>
    <w:p w:rsidR="00AD3023" w:rsidRDefault="00E2542D" w:rsidP="006E617E">
      <w:pPr>
        <w:pStyle w:val="a4"/>
        <w:numPr>
          <w:ilvl w:val="0"/>
          <w:numId w:val="73"/>
        </w:numPr>
        <w:tabs>
          <w:tab w:val="left" w:pos="1060"/>
        </w:tabs>
        <w:spacing w:before="18"/>
        <w:ind w:left="1060" w:hanging="359"/>
        <w:rPr>
          <w:sz w:val="24"/>
        </w:rPr>
      </w:pPr>
      <w:r>
        <w:rPr>
          <w:sz w:val="24"/>
        </w:rPr>
        <w:t>владетьспособамисамоконтроляи</w:t>
      </w:r>
      <w:r>
        <w:rPr>
          <w:spacing w:val="-2"/>
          <w:sz w:val="24"/>
        </w:rPr>
        <w:t>рефлексии;</w:t>
      </w:r>
    </w:p>
    <w:p w:rsidR="00AD3023" w:rsidRDefault="00E2542D" w:rsidP="006E617E">
      <w:pPr>
        <w:pStyle w:val="a4"/>
        <w:numPr>
          <w:ilvl w:val="0"/>
          <w:numId w:val="73"/>
        </w:numPr>
        <w:tabs>
          <w:tab w:val="left" w:pos="1061"/>
        </w:tabs>
        <w:spacing w:before="25" w:line="264" w:lineRule="auto"/>
        <w:ind w:left="1061" w:right="111"/>
        <w:jc w:val="left"/>
        <w:rPr>
          <w:sz w:val="24"/>
        </w:rPr>
      </w:pPr>
      <w:r>
        <w:rPr>
          <w:sz w:val="24"/>
        </w:rPr>
        <w:t>объяснятьпричиныдостижения(недостижения)результатовдеятельности,давать оценку приобретѐнному опыту;</w:t>
      </w:r>
    </w:p>
    <w:p w:rsidR="00AD3023" w:rsidRDefault="00E2542D" w:rsidP="006E617E">
      <w:pPr>
        <w:pStyle w:val="a4"/>
        <w:numPr>
          <w:ilvl w:val="0"/>
          <w:numId w:val="73"/>
        </w:numPr>
        <w:tabs>
          <w:tab w:val="left" w:pos="1061"/>
          <w:tab w:val="left" w:pos="2135"/>
          <w:tab w:val="left" w:pos="3601"/>
          <w:tab w:val="left" w:pos="3975"/>
          <w:tab w:val="left" w:pos="5587"/>
          <w:tab w:val="left" w:pos="6081"/>
          <w:tab w:val="left" w:pos="7036"/>
          <w:tab w:val="left" w:pos="7942"/>
        </w:tabs>
        <w:spacing w:line="264" w:lineRule="auto"/>
        <w:ind w:left="1061" w:right="112"/>
        <w:jc w:val="left"/>
        <w:rPr>
          <w:sz w:val="24"/>
        </w:rPr>
      </w:pPr>
      <w:r>
        <w:rPr>
          <w:spacing w:val="-2"/>
          <w:sz w:val="24"/>
        </w:rPr>
        <w:t>вносить</w:t>
      </w:r>
      <w:r>
        <w:rPr>
          <w:sz w:val="24"/>
        </w:rPr>
        <w:tab/>
      </w:r>
      <w:r>
        <w:rPr>
          <w:spacing w:val="-2"/>
          <w:sz w:val="24"/>
        </w:rPr>
        <w:t>коррективы</w:t>
      </w:r>
      <w:r>
        <w:rPr>
          <w:sz w:val="24"/>
        </w:rPr>
        <w:tab/>
      </w:r>
      <w:r>
        <w:rPr>
          <w:spacing w:val="-10"/>
          <w:sz w:val="24"/>
        </w:rPr>
        <w:t>в</w:t>
      </w:r>
      <w:r>
        <w:rPr>
          <w:sz w:val="24"/>
        </w:rPr>
        <w:tab/>
      </w:r>
      <w:r>
        <w:rPr>
          <w:spacing w:val="-2"/>
          <w:sz w:val="24"/>
        </w:rPr>
        <w:t>деятельность</w:t>
      </w:r>
      <w:r>
        <w:rPr>
          <w:sz w:val="24"/>
        </w:rPr>
        <w:tab/>
      </w:r>
      <w:r>
        <w:rPr>
          <w:spacing w:val="-6"/>
          <w:sz w:val="24"/>
        </w:rPr>
        <w:t>на</w:t>
      </w:r>
      <w:r>
        <w:rPr>
          <w:sz w:val="24"/>
        </w:rPr>
        <w:tab/>
      </w:r>
      <w:r>
        <w:rPr>
          <w:spacing w:val="-2"/>
          <w:sz w:val="24"/>
        </w:rPr>
        <w:t>основе</w:t>
      </w:r>
      <w:r>
        <w:rPr>
          <w:sz w:val="24"/>
        </w:rPr>
        <w:tab/>
      </w:r>
      <w:r>
        <w:rPr>
          <w:spacing w:val="-2"/>
          <w:sz w:val="24"/>
        </w:rPr>
        <w:t>новых</w:t>
      </w:r>
      <w:r>
        <w:rPr>
          <w:sz w:val="24"/>
        </w:rPr>
        <w:tab/>
      </w:r>
      <w:r>
        <w:rPr>
          <w:spacing w:val="-2"/>
          <w:sz w:val="24"/>
        </w:rPr>
        <w:t xml:space="preserve">обстоятельств, </w:t>
      </w:r>
      <w:r>
        <w:rPr>
          <w:sz w:val="24"/>
        </w:rPr>
        <w:t>изменившихся ситуаций, установленных ошибок, возникших трудностей;</w:t>
      </w:r>
    </w:p>
    <w:p w:rsidR="00AD3023" w:rsidRDefault="00E2542D" w:rsidP="006E617E">
      <w:pPr>
        <w:pStyle w:val="a4"/>
        <w:numPr>
          <w:ilvl w:val="0"/>
          <w:numId w:val="73"/>
        </w:numPr>
        <w:tabs>
          <w:tab w:val="left" w:pos="1061"/>
        </w:tabs>
        <w:spacing w:line="293" w:lineRule="exact"/>
        <w:ind w:left="1061"/>
        <w:jc w:val="left"/>
        <w:rPr>
          <w:sz w:val="24"/>
        </w:rPr>
      </w:pPr>
      <w:r>
        <w:rPr>
          <w:sz w:val="24"/>
        </w:rPr>
        <w:t xml:space="preserve">оцениватьсоответствиерезультатацелии </w:t>
      </w:r>
      <w:r>
        <w:rPr>
          <w:spacing w:val="-2"/>
          <w:sz w:val="24"/>
        </w:rPr>
        <w:t>условиям</w:t>
      </w:r>
    </w:p>
    <w:p w:rsidR="00AD3023" w:rsidRDefault="00E2542D">
      <w:pPr>
        <w:pStyle w:val="Heading2"/>
        <w:spacing w:before="28"/>
        <w:jc w:val="left"/>
      </w:pPr>
      <w:r>
        <w:t>Принятиесебяи</w:t>
      </w:r>
      <w:r>
        <w:rPr>
          <w:spacing w:val="-2"/>
        </w:rPr>
        <w:t>других</w:t>
      </w:r>
    </w:p>
    <w:p w:rsidR="00AD3023" w:rsidRDefault="00E2542D" w:rsidP="006E617E">
      <w:pPr>
        <w:pStyle w:val="a4"/>
        <w:numPr>
          <w:ilvl w:val="0"/>
          <w:numId w:val="73"/>
        </w:numPr>
        <w:tabs>
          <w:tab w:val="left" w:pos="1061"/>
        </w:tabs>
        <w:spacing w:before="23"/>
        <w:ind w:left="1061"/>
        <w:jc w:val="left"/>
        <w:rPr>
          <w:sz w:val="24"/>
        </w:rPr>
      </w:pPr>
      <w:r>
        <w:rPr>
          <w:sz w:val="24"/>
        </w:rPr>
        <w:t>осознанноотноситьсякдругомучеловеку,его</w:t>
      </w:r>
      <w:r>
        <w:rPr>
          <w:spacing w:val="-2"/>
          <w:sz w:val="24"/>
        </w:rPr>
        <w:t>мнению;</w:t>
      </w:r>
    </w:p>
    <w:p w:rsidR="00AD3023" w:rsidRDefault="00E2542D" w:rsidP="006E617E">
      <w:pPr>
        <w:pStyle w:val="a4"/>
        <w:numPr>
          <w:ilvl w:val="0"/>
          <w:numId w:val="73"/>
        </w:numPr>
        <w:tabs>
          <w:tab w:val="left" w:pos="1061"/>
        </w:tabs>
        <w:spacing w:before="25"/>
        <w:ind w:left="1061"/>
        <w:jc w:val="left"/>
        <w:rPr>
          <w:sz w:val="24"/>
        </w:rPr>
      </w:pPr>
      <w:r>
        <w:rPr>
          <w:sz w:val="24"/>
        </w:rPr>
        <w:t xml:space="preserve">признаватьсвоѐправонаошибкуитакое жеправо </w:t>
      </w:r>
      <w:r>
        <w:rPr>
          <w:spacing w:val="-2"/>
          <w:sz w:val="24"/>
        </w:rPr>
        <w:t>другого.</w:t>
      </w:r>
    </w:p>
    <w:p w:rsidR="00AD3023" w:rsidRDefault="00AD3023">
      <w:pPr>
        <w:pStyle w:val="a3"/>
        <w:spacing w:before="79"/>
        <w:ind w:left="0"/>
        <w:jc w:val="left"/>
      </w:pPr>
    </w:p>
    <w:p w:rsidR="00AD3023" w:rsidRDefault="00E2542D">
      <w:pPr>
        <w:pStyle w:val="Heading1"/>
        <w:spacing w:line="544" w:lineRule="auto"/>
        <w:ind w:right="5767"/>
      </w:pPr>
      <w:r>
        <w:t>ПРЕДМЕТНЫЕРЕЗУЛЬТАТЫ 5 КЛАСС</w:t>
      </w:r>
    </w:p>
    <w:p w:rsidR="00AD3023" w:rsidRDefault="00E2542D" w:rsidP="006E617E">
      <w:pPr>
        <w:pStyle w:val="a4"/>
        <w:numPr>
          <w:ilvl w:val="0"/>
          <w:numId w:val="73"/>
        </w:numPr>
        <w:tabs>
          <w:tab w:val="left" w:pos="1061"/>
        </w:tabs>
        <w:spacing w:line="264" w:lineRule="auto"/>
        <w:ind w:left="1061" w:right="116"/>
        <w:rPr>
          <w:sz w:val="24"/>
        </w:rPr>
      </w:pPr>
      <w:r>
        <w:rPr>
          <w:sz w:val="24"/>
        </w:rPr>
        <w:t>Приводить примеры географических объектов, процессов и явлений, изучаемых различными ветвями географической науки;</w:t>
      </w:r>
    </w:p>
    <w:p w:rsidR="00AD3023" w:rsidRDefault="00E2542D" w:rsidP="006E617E">
      <w:pPr>
        <w:pStyle w:val="a4"/>
        <w:numPr>
          <w:ilvl w:val="0"/>
          <w:numId w:val="73"/>
        </w:numPr>
        <w:tabs>
          <w:tab w:val="left" w:pos="1060"/>
        </w:tabs>
        <w:spacing w:line="291" w:lineRule="exact"/>
        <w:ind w:left="1060" w:hanging="359"/>
        <w:rPr>
          <w:sz w:val="24"/>
        </w:rPr>
      </w:pPr>
      <w:r>
        <w:rPr>
          <w:sz w:val="24"/>
        </w:rPr>
        <w:t>приводитьпримерыметодовисследования,применяемыхв</w:t>
      </w:r>
      <w:r>
        <w:rPr>
          <w:spacing w:val="-2"/>
          <w:sz w:val="24"/>
        </w:rPr>
        <w:t>географии;</w:t>
      </w:r>
    </w:p>
    <w:p w:rsidR="00AD3023" w:rsidRDefault="00E2542D" w:rsidP="006E617E">
      <w:pPr>
        <w:pStyle w:val="a4"/>
        <w:numPr>
          <w:ilvl w:val="0"/>
          <w:numId w:val="73"/>
        </w:numPr>
        <w:tabs>
          <w:tab w:val="left" w:pos="1061"/>
        </w:tabs>
        <w:spacing w:before="22" w:line="264" w:lineRule="auto"/>
        <w:ind w:left="1061" w:right="109"/>
        <w:rPr>
          <w:sz w:val="24"/>
        </w:rPr>
      </w:pPr>
      <w:r>
        <w:rPr>
          <w:sz w:val="24"/>
        </w:rPr>
        <w:t xml:space="preserve">выбиратьисточникигеографическойинформации(картографические,текстовые, видео и фотоизображения, интернет-ресурсы), необходимые для изучения истории географических открытий и важнейших географических исследований </w:t>
      </w:r>
      <w:r>
        <w:rPr>
          <w:spacing w:val="-2"/>
          <w:sz w:val="24"/>
        </w:rPr>
        <w:t>современности;</w:t>
      </w:r>
    </w:p>
    <w:p w:rsidR="00AD3023" w:rsidRDefault="00E2542D" w:rsidP="006E617E">
      <w:pPr>
        <w:pStyle w:val="a4"/>
        <w:numPr>
          <w:ilvl w:val="0"/>
          <w:numId w:val="73"/>
        </w:numPr>
        <w:tabs>
          <w:tab w:val="left" w:pos="1061"/>
        </w:tabs>
        <w:spacing w:line="264" w:lineRule="auto"/>
        <w:ind w:left="1061" w:right="112"/>
        <w:rPr>
          <w:sz w:val="24"/>
        </w:rPr>
      </w:pPr>
      <w:r>
        <w:rPr>
          <w:sz w:val="24"/>
        </w:rPr>
        <w:t xml:space="preserve">интегрировать и интерпретировать информацию о путешествиях и географических исследованиях Земли, представленную в одном или нескольких </w:t>
      </w:r>
      <w:r>
        <w:rPr>
          <w:spacing w:val="-2"/>
          <w:sz w:val="24"/>
        </w:rPr>
        <w:t>источниках;</w:t>
      </w:r>
    </w:p>
    <w:p w:rsidR="00AD3023" w:rsidRDefault="00E2542D" w:rsidP="006E617E">
      <w:pPr>
        <w:pStyle w:val="a4"/>
        <w:numPr>
          <w:ilvl w:val="0"/>
          <w:numId w:val="73"/>
        </w:numPr>
        <w:tabs>
          <w:tab w:val="left" w:pos="1060"/>
        </w:tabs>
        <w:spacing w:line="292" w:lineRule="exact"/>
        <w:ind w:left="1060" w:hanging="359"/>
        <w:rPr>
          <w:sz w:val="24"/>
        </w:rPr>
      </w:pPr>
      <w:r>
        <w:rPr>
          <w:sz w:val="24"/>
        </w:rPr>
        <w:t>различатьвкладвеликихпутешественниковвгеографическоеизучение</w:t>
      </w:r>
      <w:r>
        <w:rPr>
          <w:spacing w:val="-2"/>
          <w:sz w:val="24"/>
        </w:rPr>
        <w:t>Земли;</w:t>
      </w:r>
    </w:p>
    <w:p w:rsidR="00AD3023" w:rsidRDefault="00E2542D" w:rsidP="006E617E">
      <w:pPr>
        <w:pStyle w:val="a4"/>
        <w:numPr>
          <w:ilvl w:val="0"/>
          <w:numId w:val="73"/>
        </w:numPr>
        <w:tabs>
          <w:tab w:val="left" w:pos="1060"/>
        </w:tabs>
        <w:spacing w:before="23"/>
        <w:ind w:left="1060" w:hanging="359"/>
        <w:rPr>
          <w:sz w:val="24"/>
        </w:rPr>
      </w:pPr>
      <w:r>
        <w:rPr>
          <w:sz w:val="24"/>
        </w:rPr>
        <w:t>описыватьисравниватьмаршрутыих</w:t>
      </w:r>
      <w:r>
        <w:rPr>
          <w:spacing w:val="-2"/>
          <w:sz w:val="24"/>
        </w:rPr>
        <w:t>путешествий;</w:t>
      </w:r>
    </w:p>
    <w:p w:rsidR="00AD3023" w:rsidRDefault="00E2542D" w:rsidP="006E617E">
      <w:pPr>
        <w:pStyle w:val="a4"/>
        <w:numPr>
          <w:ilvl w:val="0"/>
          <w:numId w:val="73"/>
        </w:numPr>
        <w:tabs>
          <w:tab w:val="left" w:pos="1061"/>
        </w:tabs>
        <w:spacing w:before="28" w:line="264" w:lineRule="auto"/>
        <w:ind w:left="1061" w:right="105"/>
        <w:rPr>
          <w:sz w:val="24"/>
        </w:rPr>
      </w:pPr>
      <w:r>
        <w:rPr>
          <w:sz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D3023" w:rsidRDefault="00AD3023">
      <w:pPr>
        <w:spacing w:line="264" w:lineRule="auto"/>
        <w:jc w:val="both"/>
        <w:rPr>
          <w:sz w:val="24"/>
        </w:rPr>
        <w:sectPr w:rsidR="00AD3023">
          <w:pgSz w:w="11910" w:h="16390"/>
          <w:pgMar w:top="1060" w:right="740" w:bottom="1160" w:left="1600" w:header="0" w:footer="943" w:gutter="0"/>
          <w:cols w:space="720"/>
        </w:sectPr>
      </w:pPr>
    </w:p>
    <w:p w:rsidR="00AD3023" w:rsidRDefault="00E2542D" w:rsidP="006E617E">
      <w:pPr>
        <w:pStyle w:val="a4"/>
        <w:numPr>
          <w:ilvl w:val="0"/>
          <w:numId w:val="73"/>
        </w:numPr>
        <w:tabs>
          <w:tab w:val="left" w:pos="1060"/>
        </w:tabs>
        <w:spacing w:before="84"/>
        <w:ind w:left="1060" w:hanging="359"/>
        <w:rPr>
          <w:sz w:val="24"/>
        </w:rPr>
      </w:pPr>
      <w:r>
        <w:rPr>
          <w:sz w:val="24"/>
        </w:rPr>
        <w:lastRenderedPageBreak/>
        <w:t>различатьвкладвеликихпутешественниковвгеографическоеизучение</w:t>
      </w:r>
      <w:r>
        <w:rPr>
          <w:spacing w:val="-2"/>
          <w:sz w:val="24"/>
        </w:rPr>
        <w:t>Земли;</w:t>
      </w:r>
    </w:p>
    <w:p w:rsidR="00AD3023" w:rsidRDefault="00E2542D" w:rsidP="006E617E">
      <w:pPr>
        <w:pStyle w:val="a4"/>
        <w:numPr>
          <w:ilvl w:val="0"/>
          <w:numId w:val="73"/>
        </w:numPr>
        <w:tabs>
          <w:tab w:val="left" w:pos="1060"/>
        </w:tabs>
        <w:spacing w:before="28"/>
        <w:ind w:left="1060" w:hanging="359"/>
        <w:rPr>
          <w:sz w:val="24"/>
        </w:rPr>
      </w:pPr>
      <w:r>
        <w:rPr>
          <w:sz w:val="24"/>
        </w:rPr>
        <w:t>описыватьисравниватьмаршрутыих</w:t>
      </w:r>
      <w:r>
        <w:rPr>
          <w:spacing w:val="-2"/>
          <w:sz w:val="24"/>
        </w:rPr>
        <w:t>путешествий;</w:t>
      </w:r>
    </w:p>
    <w:p w:rsidR="00AD3023" w:rsidRDefault="00E2542D" w:rsidP="006E617E">
      <w:pPr>
        <w:pStyle w:val="a4"/>
        <w:numPr>
          <w:ilvl w:val="0"/>
          <w:numId w:val="73"/>
        </w:numPr>
        <w:tabs>
          <w:tab w:val="left" w:pos="1061"/>
        </w:tabs>
        <w:spacing w:before="28" w:line="264" w:lineRule="auto"/>
        <w:ind w:left="1061" w:right="105"/>
        <w:rPr>
          <w:sz w:val="24"/>
        </w:rPr>
      </w:pPr>
      <w:r>
        <w:rPr>
          <w:sz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D3023" w:rsidRDefault="00E2542D" w:rsidP="006E617E">
      <w:pPr>
        <w:pStyle w:val="a4"/>
        <w:numPr>
          <w:ilvl w:val="0"/>
          <w:numId w:val="73"/>
        </w:numPr>
        <w:tabs>
          <w:tab w:val="left" w:pos="1061"/>
        </w:tabs>
        <w:spacing w:line="264" w:lineRule="auto"/>
        <w:ind w:left="1061" w:right="113"/>
        <w:rPr>
          <w:sz w:val="24"/>
        </w:rPr>
      </w:pPr>
      <w:r>
        <w:rPr>
          <w:sz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AD3023" w:rsidRDefault="00E2542D" w:rsidP="006E617E">
      <w:pPr>
        <w:pStyle w:val="a4"/>
        <w:numPr>
          <w:ilvl w:val="0"/>
          <w:numId w:val="73"/>
        </w:numPr>
        <w:tabs>
          <w:tab w:val="left" w:pos="1061"/>
        </w:tabs>
        <w:spacing w:line="264" w:lineRule="auto"/>
        <w:ind w:left="1061" w:right="105"/>
        <w:rPr>
          <w:sz w:val="24"/>
        </w:rPr>
      </w:pPr>
      <w:r>
        <w:rPr>
          <w:sz w:val="24"/>
        </w:rPr>
        <w:t>использовать условные обозначения планов местности и географических картдля получения информации, необходимой для решения учебных и (или) практико-ориентированных задач;</w:t>
      </w:r>
    </w:p>
    <w:p w:rsidR="00AD3023" w:rsidRDefault="00E2542D" w:rsidP="006E617E">
      <w:pPr>
        <w:pStyle w:val="a4"/>
        <w:numPr>
          <w:ilvl w:val="0"/>
          <w:numId w:val="73"/>
        </w:numPr>
        <w:tabs>
          <w:tab w:val="left" w:pos="1060"/>
        </w:tabs>
        <w:spacing w:line="290" w:lineRule="exact"/>
        <w:ind w:left="1060" w:hanging="359"/>
        <w:rPr>
          <w:sz w:val="24"/>
        </w:rPr>
      </w:pPr>
      <w:r>
        <w:rPr>
          <w:sz w:val="24"/>
        </w:rPr>
        <w:t>применятьпонятия«планместности»,«географическая</w:t>
      </w:r>
      <w:r>
        <w:rPr>
          <w:spacing w:val="-2"/>
          <w:sz w:val="24"/>
        </w:rPr>
        <w:t>карта»,</w:t>
      </w:r>
    </w:p>
    <w:p w:rsidR="00AD3023" w:rsidRDefault="00E2542D">
      <w:pPr>
        <w:pStyle w:val="a3"/>
        <w:spacing w:before="23"/>
        <w:ind w:left="1061"/>
      </w:pPr>
      <w:r>
        <w:t>«аэрофотоснимок»,«ориентированиенаместности»,«стороны</w:t>
      </w:r>
      <w:r>
        <w:rPr>
          <w:spacing w:val="-2"/>
        </w:rPr>
        <w:t>горизонта»,</w:t>
      </w:r>
    </w:p>
    <w:p w:rsidR="00AD3023" w:rsidRDefault="00E2542D">
      <w:pPr>
        <w:pStyle w:val="a3"/>
        <w:spacing w:before="26" w:line="266" w:lineRule="auto"/>
        <w:ind w:left="1061" w:right="104"/>
      </w:pPr>
      <w:r>
        <w:t>«горизонтали», «масштаб», «условные знаки» для решения учебных и практико- ориентированных задач;</w:t>
      </w:r>
    </w:p>
    <w:p w:rsidR="00AD3023" w:rsidRDefault="00E2542D" w:rsidP="006E617E">
      <w:pPr>
        <w:pStyle w:val="a4"/>
        <w:numPr>
          <w:ilvl w:val="0"/>
          <w:numId w:val="73"/>
        </w:numPr>
        <w:tabs>
          <w:tab w:val="left" w:pos="1060"/>
        </w:tabs>
        <w:spacing w:line="289" w:lineRule="exact"/>
        <w:ind w:left="1060" w:hanging="359"/>
        <w:rPr>
          <w:sz w:val="24"/>
        </w:rPr>
      </w:pPr>
      <w:r>
        <w:rPr>
          <w:sz w:val="24"/>
        </w:rPr>
        <w:t>различатьпонятия«планместности»и«географическаякарта»,параллель»</w:t>
      </w:r>
      <w:r>
        <w:rPr>
          <w:spacing w:val="-10"/>
          <w:sz w:val="24"/>
        </w:rPr>
        <w:t>и</w:t>
      </w:r>
    </w:p>
    <w:p w:rsidR="00AD3023" w:rsidRDefault="00E2542D">
      <w:pPr>
        <w:pStyle w:val="a3"/>
        <w:spacing w:before="28"/>
        <w:ind w:left="1061"/>
        <w:jc w:val="left"/>
      </w:pPr>
      <w:r>
        <w:rPr>
          <w:spacing w:val="-2"/>
        </w:rPr>
        <w:t>«меридиан»;</w:t>
      </w:r>
    </w:p>
    <w:p w:rsidR="00AD3023" w:rsidRDefault="00E2542D" w:rsidP="006E617E">
      <w:pPr>
        <w:pStyle w:val="a4"/>
        <w:numPr>
          <w:ilvl w:val="0"/>
          <w:numId w:val="73"/>
        </w:numPr>
        <w:tabs>
          <w:tab w:val="left" w:pos="1061"/>
        </w:tabs>
        <w:spacing w:before="29"/>
        <w:ind w:left="1061"/>
        <w:jc w:val="left"/>
        <w:rPr>
          <w:sz w:val="24"/>
        </w:rPr>
      </w:pPr>
      <w:r>
        <w:rPr>
          <w:sz w:val="24"/>
        </w:rPr>
        <w:t>приводитьпримерывлиянияСолнцанамирживойинеживой</w:t>
      </w:r>
      <w:r>
        <w:rPr>
          <w:spacing w:val="-2"/>
          <w:sz w:val="24"/>
        </w:rPr>
        <w:t xml:space="preserve"> природы;</w:t>
      </w:r>
    </w:p>
    <w:p w:rsidR="00AD3023" w:rsidRDefault="00E2542D" w:rsidP="006E617E">
      <w:pPr>
        <w:pStyle w:val="a4"/>
        <w:numPr>
          <w:ilvl w:val="0"/>
          <w:numId w:val="73"/>
        </w:numPr>
        <w:tabs>
          <w:tab w:val="left" w:pos="1061"/>
        </w:tabs>
        <w:spacing w:before="25"/>
        <w:ind w:left="1061"/>
        <w:jc w:val="left"/>
        <w:rPr>
          <w:sz w:val="24"/>
        </w:rPr>
      </w:pPr>
      <w:r>
        <w:rPr>
          <w:sz w:val="24"/>
        </w:rPr>
        <w:t>объяснятьпричинысменыдняиночиивремѐн</w:t>
      </w:r>
      <w:r>
        <w:rPr>
          <w:spacing w:val="-2"/>
          <w:sz w:val="24"/>
        </w:rPr>
        <w:t>года;</w:t>
      </w:r>
    </w:p>
    <w:p w:rsidR="00AD3023" w:rsidRDefault="00E2542D" w:rsidP="006E617E">
      <w:pPr>
        <w:pStyle w:val="a4"/>
        <w:numPr>
          <w:ilvl w:val="0"/>
          <w:numId w:val="73"/>
        </w:numPr>
        <w:tabs>
          <w:tab w:val="left" w:pos="1061"/>
        </w:tabs>
        <w:spacing w:before="27" w:line="264" w:lineRule="auto"/>
        <w:ind w:left="1061" w:right="107"/>
        <w:rPr>
          <w:sz w:val="24"/>
        </w:rPr>
      </w:pPr>
      <w:r>
        <w:rPr>
          <w:sz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AD3023" w:rsidRDefault="00E2542D" w:rsidP="006E617E">
      <w:pPr>
        <w:pStyle w:val="a4"/>
        <w:numPr>
          <w:ilvl w:val="0"/>
          <w:numId w:val="73"/>
        </w:numPr>
        <w:tabs>
          <w:tab w:val="left" w:pos="1061"/>
        </w:tabs>
        <w:spacing w:line="264" w:lineRule="auto"/>
        <w:ind w:left="1061" w:right="107"/>
        <w:rPr>
          <w:sz w:val="24"/>
        </w:rPr>
      </w:pPr>
      <w:r>
        <w:rPr>
          <w:sz w:val="24"/>
        </w:rPr>
        <w:t xml:space="preserve">различать понятия «земная кора»; «ядро», «мантия»; «минерал» и «горная </w:t>
      </w:r>
      <w:r>
        <w:rPr>
          <w:spacing w:val="-2"/>
          <w:sz w:val="24"/>
        </w:rPr>
        <w:t>порода»;</w:t>
      </w:r>
    </w:p>
    <w:p w:rsidR="00AD3023" w:rsidRDefault="00E2542D" w:rsidP="006E617E">
      <w:pPr>
        <w:pStyle w:val="a4"/>
        <w:numPr>
          <w:ilvl w:val="0"/>
          <w:numId w:val="73"/>
        </w:numPr>
        <w:tabs>
          <w:tab w:val="left" w:pos="1060"/>
        </w:tabs>
        <w:spacing w:line="291" w:lineRule="exact"/>
        <w:ind w:left="1060" w:hanging="359"/>
        <w:rPr>
          <w:sz w:val="24"/>
        </w:rPr>
      </w:pPr>
      <w:r>
        <w:rPr>
          <w:sz w:val="24"/>
        </w:rPr>
        <w:t>различатьпонятия«материковая»и«океаническая»земная</w:t>
      </w:r>
      <w:r>
        <w:rPr>
          <w:spacing w:val="-2"/>
          <w:sz w:val="24"/>
        </w:rPr>
        <w:t>кора;</w:t>
      </w:r>
    </w:p>
    <w:p w:rsidR="00AD3023" w:rsidRDefault="00E2542D" w:rsidP="006E617E">
      <w:pPr>
        <w:pStyle w:val="a4"/>
        <w:numPr>
          <w:ilvl w:val="0"/>
          <w:numId w:val="73"/>
        </w:numPr>
        <w:tabs>
          <w:tab w:val="left" w:pos="1061"/>
        </w:tabs>
        <w:spacing w:before="25" w:line="264" w:lineRule="auto"/>
        <w:ind w:left="1061" w:right="118"/>
        <w:jc w:val="left"/>
        <w:rPr>
          <w:sz w:val="24"/>
        </w:rPr>
      </w:pPr>
      <w:r>
        <w:rPr>
          <w:sz w:val="24"/>
        </w:rPr>
        <w:t>различать изученные минералы и горные породы, материковую и океаническую земную кору;</w:t>
      </w:r>
    </w:p>
    <w:p w:rsidR="00AD3023" w:rsidRDefault="00E2542D" w:rsidP="006E617E">
      <w:pPr>
        <w:pStyle w:val="a4"/>
        <w:numPr>
          <w:ilvl w:val="0"/>
          <w:numId w:val="73"/>
        </w:numPr>
        <w:tabs>
          <w:tab w:val="left" w:pos="1061"/>
        </w:tabs>
        <w:spacing w:line="264" w:lineRule="auto"/>
        <w:ind w:left="1061" w:right="114"/>
        <w:jc w:val="left"/>
        <w:rPr>
          <w:sz w:val="24"/>
        </w:rPr>
      </w:pPr>
      <w:r>
        <w:rPr>
          <w:sz w:val="24"/>
        </w:rPr>
        <w:t>показыватьнакартеиобозначатьнаконтурнойкартематерикииокеаны, крупные формы рельефа Земли;</w:t>
      </w:r>
    </w:p>
    <w:p w:rsidR="00AD3023" w:rsidRDefault="00E2542D" w:rsidP="006E617E">
      <w:pPr>
        <w:pStyle w:val="a4"/>
        <w:numPr>
          <w:ilvl w:val="0"/>
          <w:numId w:val="73"/>
        </w:numPr>
        <w:tabs>
          <w:tab w:val="left" w:pos="1061"/>
        </w:tabs>
        <w:spacing w:line="291" w:lineRule="exact"/>
        <w:ind w:left="1061"/>
        <w:jc w:val="left"/>
        <w:rPr>
          <w:sz w:val="24"/>
        </w:rPr>
      </w:pPr>
      <w:r>
        <w:rPr>
          <w:sz w:val="24"/>
        </w:rPr>
        <w:t>различатьгорыи</w:t>
      </w:r>
      <w:r>
        <w:rPr>
          <w:spacing w:val="-2"/>
          <w:sz w:val="24"/>
        </w:rPr>
        <w:t>равнины;</w:t>
      </w:r>
    </w:p>
    <w:p w:rsidR="00AD3023" w:rsidRDefault="00E2542D" w:rsidP="006E617E">
      <w:pPr>
        <w:pStyle w:val="a4"/>
        <w:numPr>
          <w:ilvl w:val="0"/>
          <w:numId w:val="73"/>
        </w:numPr>
        <w:tabs>
          <w:tab w:val="left" w:pos="1061"/>
        </w:tabs>
        <w:spacing w:before="25"/>
        <w:ind w:left="1061"/>
        <w:jc w:val="left"/>
        <w:rPr>
          <w:sz w:val="24"/>
        </w:rPr>
      </w:pPr>
      <w:r>
        <w:rPr>
          <w:sz w:val="24"/>
        </w:rPr>
        <w:t>классифицироватьформырельефасушиповысотеиповнешнему</w:t>
      </w:r>
      <w:r>
        <w:rPr>
          <w:spacing w:val="-2"/>
          <w:sz w:val="24"/>
        </w:rPr>
        <w:t>облику;</w:t>
      </w:r>
    </w:p>
    <w:p w:rsidR="00AD3023" w:rsidRDefault="00E2542D" w:rsidP="006E617E">
      <w:pPr>
        <w:pStyle w:val="a4"/>
        <w:numPr>
          <w:ilvl w:val="0"/>
          <w:numId w:val="73"/>
        </w:numPr>
        <w:tabs>
          <w:tab w:val="left" w:pos="1061"/>
        </w:tabs>
        <w:spacing w:before="28"/>
        <w:ind w:left="1061"/>
        <w:jc w:val="left"/>
        <w:rPr>
          <w:sz w:val="24"/>
        </w:rPr>
      </w:pPr>
      <w:r>
        <w:rPr>
          <w:sz w:val="24"/>
        </w:rPr>
        <w:t>называтьпричиныземлетрясенийивулканических</w:t>
      </w:r>
      <w:r>
        <w:rPr>
          <w:spacing w:val="-2"/>
          <w:sz w:val="24"/>
        </w:rPr>
        <w:t>извержений;</w:t>
      </w:r>
    </w:p>
    <w:p w:rsidR="00AD3023" w:rsidRDefault="00E2542D" w:rsidP="006E617E">
      <w:pPr>
        <w:pStyle w:val="a4"/>
        <w:numPr>
          <w:ilvl w:val="0"/>
          <w:numId w:val="73"/>
        </w:numPr>
        <w:tabs>
          <w:tab w:val="left" w:pos="1061"/>
        </w:tabs>
        <w:spacing w:before="25" w:line="264" w:lineRule="auto"/>
        <w:ind w:left="1061" w:right="114"/>
        <w:rPr>
          <w:sz w:val="24"/>
        </w:rPr>
      </w:pPr>
      <w:r>
        <w:rPr>
          <w:sz w:val="24"/>
        </w:rPr>
        <w:t>применять понятия «литосфера», «землетрясение», «вулкан», «литосферная плита», «эпицентрземлетрясения»и «очагземлетрясения»для решения учебных и (или) практико-ориентированных задач;</w:t>
      </w:r>
    </w:p>
    <w:p w:rsidR="00AD3023" w:rsidRDefault="00E2542D" w:rsidP="006E617E">
      <w:pPr>
        <w:pStyle w:val="a4"/>
        <w:numPr>
          <w:ilvl w:val="0"/>
          <w:numId w:val="73"/>
        </w:numPr>
        <w:tabs>
          <w:tab w:val="left" w:pos="1061"/>
        </w:tabs>
        <w:spacing w:line="261" w:lineRule="auto"/>
        <w:ind w:left="1061" w:right="117"/>
        <w:rPr>
          <w:sz w:val="24"/>
        </w:rPr>
      </w:pPr>
      <w:r>
        <w:rPr>
          <w:sz w:val="24"/>
        </w:rPr>
        <w:t>применять понятия «эпицентр землетрясения» и «очаг землетрясения» для решения познавательных задач;</w:t>
      </w:r>
    </w:p>
    <w:p w:rsidR="00AD3023" w:rsidRDefault="00E2542D" w:rsidP="006E617E">
      <w:pPr>
        <w:pStyle w:val="a4"/>
        <w:numPr>
          <w:ilvl w:val="0"/>
          <w:numId w:val="73"/>
        </w:numPr>
        <w:tabs>
          <w:tab w:val="left" w:pos="1061"/>
        </w:tabs>
        <w:spacing w:before="1" w:line="264" w:lineRule="auto"/>
        <w:ind w:left="1061" w:right="104"/>
        <w:rPr>
          <w:sz w:val="24"/>
        </w:rPr>
      </w:pPr>
      <w:r>
        <w:rPr>
          <w:sz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D3023" w:rsidRDefault="00E2542D" w:rsidP="006E617E">
      <w:pPr>
        <w:pStyle w:val="a4"/>
        <w:numPr>
          <w:ilvl w:val="0"/>
          <w:numId w:val="73"/>
        </w:numPr>
        <w:tabs>
          <w:tab w:val="left" w:pos="1060"/>
        </w:tabs>
        <w:spacing w:line="292" w:lineRule="exact"/>
        <w:ind w:left="1060" w:hanging="359"/>
        <w:rPr>
          <w:sz w:val="24"/>
        </w:rPr>
      </w:pPr>
      <w:r>
        <w:rPr>
          <w:sz w:val="24"/>
        </w:rPr>
        <w:t>классифицироватьостровапо</w:t>
      </w:r>
      <w:r>
        <w:rPr>
          <w:spacing w:val="-2"/>
          <w:sz w:val="24"/>
        </w:rPr>
        <w:t xml:space="preserve"> происхождению;</w:t>
      </w:r>
    </w:p>
    <w:p w:rsidR="00AD3023" w:rsidRDefault="00E2542D" w:rsidP="006E617E">
      <w:pPr>
        <w:pStyle w:val="a4"/>
        <w:numPr>
          <w:ilvl w:val="0"/>
          <w:numId w:val="73"/>
        </w:numPr>
        <w:tabs>
          <w:tab w:val="left" w:pos="1061"/>
        </w:tabs>
        <w:spacing w:before="25" w:line="261" w:lineRule="auto"/>
        <w:ind w:left="1061" w:right="114"/>
        <w:rPr>
          <w:sz w:val="24"/>
        </w:rPr>
      </w:pPr>
      <w:r>
        <w:rPr>
          <w:sz w:val="24"/>
        </w:rPr>
        <w:t xml:space="preserve">приводить примеры опасных природных явлений в литосфере и средств их </w:t>
      </w:r>
      <w:r>
        <w:rPr>
          <w:spacing w:val="-2"/>
          <w:sz w:val="24"/>
        </w:rPr>
        <w:t>предупреждения;</w:t>
      </w:r>
    </w:p>
    <w:p w:rsidR="00AD3023" w:rsidRDefault="00E2542D" w:rsidP="006E617E">
      <w:pPr>
        <w:pStyle w:val="a4"/>
        <w:numPr>
          <w:ilvl w:val="0"/>
          <w:numId w:val="73"/>
        </w:numPr>
        <w:tabs>
          <w:tab w:val="left" w:pos="1061"/>
        </w:tabs>
        <w:spacing w:before="3" w:line="264" w:lineRule="auto"/>
        <w:ind w:left="1061" w:right="113"/>
        <w:rPr>
          <w:sz w:val="24"/>
        </w:rPr>
      </w:pPr>
      <w:r>
        <w:rPr>
          <w:sz w:val="24"/>
        </w:rPr>
        <w:t>приводить примеры изменений в литосфере в результате деятельности человека на примере своей местности, России и мира;</w:t>
      </w:r>
    </w:p>
    <w:p w:rsidR="00AD3023" w:rsidRDefault="00AD3023">
      <w:pPr>
        <w:spacing w:line="264" w:lineRule="auto"/>
        <w:jc w:val="both"/>
        <w:rPr>
          <w:sz w:val="24"/>
        </w:rPr>
        <w:sectPr w:rsidR="00AD3023">
          <w:pgSz w:w="11910" w:h="16390"/>
          <w:pgMar w:top="1040" w:right="740" w:bottom="1140" w:left="1600" w:header="0" w:footer="943" w:gutter="0"/>
          <w:cols w:space="720"/>
        </w:sectPr>
      </w:pPr>
    </w:p>
    <w:p w:rsidR="00AD3023" w:rsidRDefault="00E2542D" w:rsidP="006E617E">
      <w:pPr>
        <w:pStyle w:val="a4"/>
        <w:numPr>
          <w:ilvl w:val="0"/>
          <w:numId w:val="73"/>
        </w:numPr>
        <w:tabs>
          <w:tab w:val="left" w:pos="1061"/>
        </w:tabs>
        <w:spacing w:before="84" w:line="264" w:lineRule="auto"/>
        <w:ind w:left="1061" w:right="113"/>
        <w:rPr>
          <w:sz w:val="24"/>
        </w:rPr>
      </w:pPr>
      <w:r>
        <w:rPr>
          <w:sz w:val="24"/>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D3023" w:rsidRDefault="00E2542D" w:rsidP="006E617E">
      <w:pPr>
        <w:pStyle w:val="a4"/>
        <w:numPr>
          <w:ilvl w:val="0"/>
          <w:numId w:val="73"/>
        </w:numPr>
        <w:tabs>
          <w:tab w:val="left" w:pos="1061"/>
        </w:tabs>
        <w:spacing w:line="264" w:lineRule="auto"/>
        <w:ind w:left="1061" w:right="112"/>
        <w:rPr>
          <w:sz w:val="24"/>
        </w:rPr>
      </w:pPr>
      <w:r>
        <w:rPr>
          <w:sz w:val="24"/>
        </w:rPr>
        <w:t>приводитьпримерыдействиявнешнихпроцессоврельефообразованияиналичия полезных ископаемых в своей местности;</w:t>
      </w:r>
    </w:p>
    <w:p w:rsidR="00AD3023" w:rsidRDefault="00E2542D" w:rsidP="006E617E">
      <w:pPr>
        <w:pStyle w:val="a4"/>
        <w:numPr>
          <w:ilvl w:val="0"/>
          <w:numId w:val="73"/>
        </w:numPr>
        <w:tabs>
          <w:tab w:val="left" w:pos="1061"/>
        </w:tabs>
        <w:spacing w:line="264" w:lineRule="auto"/>
        <w:ind w:left="1061" w:right="113"/>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D3023" w:rsidRDefault="00AD3023">
      <w:pPr>
        <w:pStyle w:val="a3"/>
        <w:spacing w:before="46"/>
        <w:ind w:left="0"/>
        <w:jc w:val="left"/>
      </w:pPr>
    </w:p>
    <w:p w:rsidR="00AD3023" w:rsidRDefault="00E2542D" w:rsidP="006E617E">
      <w:pPr>
        <w:pStyle w:val="Heading1"/>
        <w:numPr>
          <w:ilvl w:val="0"/>
          <w:numId w:val="72"/>
        </w:numPr>
        <w:tabs>
          <w:tab w:val="left" w:pos="402"/>
        </w:tabs>
      </w:pPr>
      <w:r>
        <w:rPr>
          <w:spacing w:val="-2"/>
        </w:rPr>
        <w:t>КЛАСС</w:t>
      </w:r>
    </w:p>
    <w:p w:rsidR="00AD3023" w:rsidRDefault="00AD3023">
      <w:pPr>
        <w:pStyle w:val="a3"/>
        <w:spacing w:before="69"/>
        <w:ind w:left="0"/>
        <w:jc w:val="left"/>
        <w:rPr>
          <w:b/>
        </w:rPr>
      </w:pPr>
    </w:p>
    <w:p w:rsidR="00AD3023" w:rsidRDefault="00E2542D" w:rsidP="006E617E">
      <w:pPr>
        <w:pStyle w:val="a4"/>
        <w:numPr>
          <w:ilvl w:val="1"/>
          <w:numId w:val="72"/>
        </w:numPr>
        <w:tabs>
          <w:tab w:val="left" w:pos="1061"/>
        </w:tabs>
        <w:spacing w:line="264" w:lineRule="auto"/>
        <w:ind w:left="1061" w:right="111"/>
        <w:rPr>
          <w:sz w:val="24"/>
        </w:rPr>
      </w:pPr>
      <w:r>
        <w:rPr>
          <w:sz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D3023" w:rsidRDefault="00E2542D" w:rsidP="006E617E">
      <w:pPr>
        <w:pStyle w:val="a4"/>
        <w:numPr>
          <w:ilvl w:val="1"/>
          <w:numId w:val="72"/>
        </w:numPr>
        <w:tabs>
          <w:tab w:val="left" w:pos="1061"/>
        </w:tabs>
        <w:spacing w:line="264" w:lineRule="auto"/>
        <w:ind w:left="1061" w:right="104"/>
        <w:rPr>
          <w:sz w:val="24"/>
        </w:rPr>
      </w:pPr>
      <w:r>
        <w:rPr>
          <w:sz w:val="24"/>
        </w:rPr>
        <w:t>находить информациюоб отдельных компонентах природы Земли, в том числе о природе своей местности, необходимую для решения учебных и (или) практико- ориентированных задач, и извлекать еѐ из различных источников;</w:t>
      </w:r>
    </w:p>
    <w:p w:rsidR="00AD3023" w:rsidRDefault="00E2542D" w:rsidP="006E617E">
      <w:pPr>
        <w:pStyle w:val="a4"/>
        <w:numPr>
          <w:ilvl w:val="1"/>
          <w:numId w:val="72"/>
        </w:numPr>
        <w:tabs>
          <w:tab w:val="left" w:pos="1061"/>
        </w:tabs>
        <w:spacing w:line="261" w:lineRule="auto"/>
        <w:ind w:left="1061" w:right="114"/>
        <w:rPr>
          <w:sz w:val="24"/>
        </w:rPr>
      </w:pPr>
      <w:r>
        <w:rPr>
          <w:sz w:val="24"/>
        </w:rPr>
        <w:t xml:space="preserve">приводить примеры опасных природных явлений в геосферах и средств их </w:t>
      </w:r>
      <w:r>
        <w:rPr>
          <w:spacing w:val="-2"/>
          <w:sz w:val="24"/>
        </w:rPr>
        <w:t>предупреждения;</w:t>
      </w:r>
    </w:p>
    <w:p w:rsidR="00AD3023" w:rsidRDefault="00E2542D" w:rsidP="006E617E">
      <w:pPr>
        <w:pStyle w:val="a4"/>
        <w:numPr>
          <w:ilvl w:val="1"/>
          <w:numId w:val="72"/>
        </w:numPr>
        <w:tabs>
          <w:tab w:val="left" w:pos="1061"/>
        </w:tabs>
        <w:spacing w:line="264" w:lineRule="auto"/>
        <w:ind w:left="1061" w:right="112"/>
        <w:rPr>
          <w:sz w:val="24"/>
        </w:rPr>
      </w:pPr>
      <w:r>
        <w:rPr>
          <w:sz w:val="24"/>
        </w:rPr>
        <w:t>сравнивать инструментарий (способы) получения географической информации на разных этапах географического изучения Земли;</w:t>
      </w:r>
    </w:p>
    <w:p w:rsidR="00AD3023" w:rsidRDefault="00E2542D" w:rsidP="006E617E">
      <w:pPr>
        <w:pStyle w:val="a4"/>
        <w:numPr>
          <w:ilvl w:val="1"/>
          <w:numId w:val="72"/>
        </w:numPr>
        <w:tabs>
          <w:tab w:val="left" w:pos="1060"/>
        </w:tabs>
        <w:spacing w:line="291" w:lineRule="exact"/>
        <w:ind w:left="1060" w:hanging="359"/>
        <w:rPr>
          <w:sz w:val="24"/>
        </w:rPr>
      </w:pPr>
      <w:r>
        <w:rPr>
          <w:sz w:val="24"/>
        </w:rPr>
        <w:t>различатьсвойстваводотдельныхчастейМирового</w:t>
      </w:r>
      <w:r>
        <w:rPr>
          <w:spacing w:val="-2"/>
          <w:sz w:val="24"/>
        </w:rPr>
        <w:t>океана;</w:t>
      </w:r>
    </w:p>
    <w:p w:rsidR="00AD3023" w:rsidRDefault="00E2542D" w:rsidP="006E617E">
      <w:pPr>
        <w:pStyle w:val="a4"/>
        <w:numPr>
          <w:ilvl w:val="1"/>
          <w:numId w:val="72"/>
        </w:numPr>
        <w:tabs>
          <w:tab w:val="left" w:pos="1061"/>
        </w:tabs>
        <w:spacing w:before="25" w:line="261" w:lineRule="auto"/>
        <w:ind w:left="1061" w:right="107"/>
        <w:jc w:val="left"/>
        <w:rPr>
          <w:sz w:val="24"/>
        </w:rPr>
      </w:pPr>
      <w:r>
        <w:rPr>
          <w:sz w:val="24"/>
        </w:rPr>
        <w:t>применятьпонятия«гидросфера»,«круговоротводы»,«цунами»,«приливыи отливы» для решения учебных и (или) практико-ориентированных задач;</w:t>
      </w:r>
    </w:p>
    <w:p w:rsidR="00AD3023" w:rsidRDefault="00E2542D" w:rsidP="006E617E">
      <w:pPr>
        <w:pStyle w:val="a4"/>
        <w:numPr>
          <w:ilvl w:val="1"/>
          <w:numId w:val="72"/>
        </w:numPr>
        <w:tabs>
          <w:tab w:val="left" w:pos="1061"/>
        </w:tabs>
        <w:spacing w:before="3" w:line="264" w:lineRule="auto"/>
        <w:ind w:left="1061" w:right="111"/>
        <w:jc w:val="left"/>
        <w:rPr>
          <w:sz w:val="24"/>
        </w:rPr>
      </w:pPr>
      <w:r>
        <w:rPr>
          <w:sz w:val="24"/>
        </w:rPr>
        <w:t>классифицироватьобъектыгидросферы(моря,озѐра,реки,подземныеводы, болота, ледники) по заданным признакам;</w:t>
      </w:r>
    </w:p>
    <w:p w:rsidR="00AD3023" w:rsidRDefault="00E2542D" w:rsidP="006E617E">
      <w:pPr>
        <w:pStyle w:val="a4"/>
        <w:numPr>
          <w:ilvl w:val="1"/>
          <w:numId w:val="72"/>
        </w:numPr>
        <w:tabs>
          <w:tab w:val="left" w:pos="1061"/>
        </w:tabs>
        <w:spacing w:line="291" w:lineRule="exact"/>
        <w:ind w:left="1061"/>
        <w:jc w:val="left"/>
        <w:rPr>
          <w:sz w:val="24"/>
        </w:rPr>
      </w:pPr>
      <w:r>
        <w:rPr>
          <w:sz w:val="24"/>
        </w:rPr>
        <w:t>различатьпитаниеирежим</w:t>
      </w:r>
      <w:r>
        <w:rPr>
          <w:spacing w:val="-4"/>
          <w:sz w:val="24"/>
        </w:rPr>
        <w:t>рек;</w:t>
      </w:r>
    </w:p>
    <w:p w:rsidR="00AD3023" w:rsidRDefault="00E2542D" w:rsidP="006E617E">
      <w:pPr>
        <w:pStyle w:val="a4"/>
        <w:numPr>
          <w:ilvl w:val="1"/>
          <w:numId w:val="72"/>
        </w:numPr>
        <w:tabs>
          <w:tab w:val="left" w:pos="1061"/>
        </w:tabs>
        <w:spacing w:before="27"/>
        <w:ind w:left="1061"/>
        <w:jc w:val="left"/>
        <w:rPr>
          <w:sz w:val="24"/>
        </w:rPr>
      </w:pPr>
      <w:r>
        <w:rPr>
          <w:sz w:val="24"/>
        </w:rPr>
        <w:t>сравниватьрекипозаданным</w:t>
      </w:r>
      <w:r>
        <w:rPr>
          <w:spacing w:val="-2"/>
          <w:sz w:val="24"/>
        </w:rPr>
        <w:t>признакам;</w:t>
      </w:r>
    </w:p>
    <w:p w:rsidR="00AD3023" w:rsidRDefault="00E2542D" w:rsidP="006E617E">
      <w:pPr>
        <w:pStyle w:val="a4"/>
        <w:numPr>
          <w:ilvl w:val="1"/>
          <w:numId w:val="72"/>
        </w:numPr>
        <w:tabs>
          <w:tab w:val="left" w:pos="1061"/>
          <w:tab w:val="left" w:pos="2296"/>
          <w:tab w:val="left" w:pos="3351"/>
          <w:tab w:val="left" w:pos="4819"/>
          <w:tab w:val="left" w:pos="6534"/>
          <w:tab w:val="left" w:pos="6886"/>
          <w:tab w:val="left" w:pos="8462"/>
          <w:tab w:val="left" w:pos="9318"/>
        </w:tabs>
        <w:spacing w:before="25" w:line="264" w:lineRule="auto"/>
        <w:ind w:left="1061" w:right="117"/>
        <w:jc w:val="left"/>
        <w:rPr>
          <w:sz w:val="24"/>
        </w:rPr>
      </w:pPr>
      <w:r>
        <w:rPr>
          <w:spacing w:val="-2"/>
          <w:sz w:val="24"/>
        </w:rPr>
        <w:t>различать</w:t>
      </w:r>
      <w:r>
        <w:rPr>
          <w:sz w:val="24"/>
        </w:rPr>
        <w:tab/>
      </w:r>
      <w:r>
        <w:rPr>
          <w:spacing w:val="-2"/>
          <w:sz w:val="24"/>
        </w:rPr>
        <w:t>понятия</w:t>
      </w:r>
      <w:r>
        <w:rPr>
          <w:sz w:val="24"/>
        </w:rPr>
        <w:tab/>
      </w:r>
      <w:r>
        <w:rPr>
          <w:spacing w:val="-2"/>
          <w:sz w:val="24"/>
        </w:rPr>
        <w:t>«грунтовые,</w:t>
      </w:r>
      <w:r>
        <w:rPr>
          <w:sz w:val="24"/>
        </w:rPr>
        <w:tab/>
      </w:r>
      <w:r>
        <w:rPr>
          <w:spacing w:val="-2"/>
          <w:sz w:val="24"/>
        </w:rPr>
        <w:t>межпластовые</w:t>
      </w:r>
      <w:r>
        <w:rPr>
          <w:sz w:val="24"/>
        </w:rPr>
        <w:tab/>
      </w:r>
      <w:r>
        <w:rPr>
          <w:spacing w:val="-10"/>
          <w:sz w:val="24"/>
        </w:rPr>
        <w:t>и</w:t>
      </w:r>
      <w:r>
        <w:rPr>
          <w:sz w:val="24"/>
        </w:rPr>
        <w:tab/>
      </w:r>
      <w:r>
        <w:rPr>
          <w:spacing w:val="-2"/>
          <w:sz w:val="24"/>
        </w:rPr>
        <w:t>артезианские</w:t>
      </w:r>
      <w:r>
        <w:rPr>
          <w:sz w:val="24"/>
        </w:rPr>
        <w:tab/>
      </w:r>
      <w:r>
        <w:rPr>
          <w:spacing w:val="-2"/>
          <w:sz w:val="24"/>
        </w:rPr>
        <w:t>воды»</w:t>
      </w:r>
      <w:r>
        <w:rPr>
          <w:sz w:val="24"/>
        </w:rPr>
        <w:tab/>
      </w:r>
      <w:r>
        <w:rPr>
          <w:spacing w:val="-10"/>
          <w:sz w:val="24"/>
        </w:rPr>
        <w:t xml:space="preserve">и </w:t>
      </w:r>
      <w:r>
        <w:rPr>
          <w:sz w:val="24"/>
        </w:rPr>
        <w:t>применять их для решения учебных и (или) практико-ориентированных задач;</w:t>
      </w:r>
    </w:p>
    <w:p w:rsidR="00AD3023" w:rsidRDefault="00E2542D" w:rsidP="006E617E">
      <w:pPr>
        <w:pStyle w:val="a4"/>
        <w:numPr>
          <w:ilvl w:val="1"/>
          <w:numId w:val="72"/>
        </w:numPr>
        <w:tabs>
          <w:tab w:val="left" w:pos="1061"/>
        </w:tabs>
        <w:spacing w:line="261" w:lineRule="auto"/>
        <w:ind w:left="1061" w:right="112"/>
        <w:jc w:val="left"/>
        <w:rPr>
          <w:sz w:val="24"/>
        </w:rPr>
      </w:pPr>
      <w:r>
        <w:rPr>
          <w:sz w:val="24"/>
        </w:rPr>
        <w:t>устанавливать причинно-следственные связи между питанием, режимом реки и климатом на территории речного бассейна;</w:t>
      </w:r>
    </w:p>
    <w:p w:rsidR="00AD3023" w:rsidRDefault="00E2542D" w:rsidP="006E617E">
      <w:pPr>
        <w:pStyle w:val="a4"/>
        <w:numPr>
          <w:ilvl w:val="1"/>
          <w:numId w:val="72"/>
        </w:numPr>
        <w:tabs>
          <w:tab w:val="left" w:pos="1061"/>
        </w:tabs>
        <w:spacing w:before="3"/>
        <w:ind w:left="1061"/>
        <w:jc w:val="left"/>
        <w:rPr>
          <w:sz w:val="24"/>
        </w:rPr>
      </w:pPr>
      <w:r>
        <w:rPr>
          <w:sz w:val="24"/>
        </w:rPr>
        <w:t>приводитьпримерырайоновраспространениямноголетней</w:t>
      </w:r>
      <w:r>
        <w:rPr>
          <w:spacing w:val="-2"/>
          <w:sz w:val="24"/>
        </w:rPr>
        <w:t>мерзлоты;</w:t>
      </w:r>
    </w:p>
    <w:p w:rsidR="00AD3023" w:rsidRDefault="00E2542D" w:rsidP="006E617E">
      <w:pPr>
        <w:pStyle w:val="a4"/>
        <w:numPr>
          <w:ilvl w:val="1"/>
          <w:numId w:val="72"/>
        </w:numPr>
        <w:tabs>
          <w:tab w:val="left" w:pos="1061"/>
        </w:tabs>
        <w:spacing w:before="25"/>
        <w:ind w:left="1061"/>
        <w:jc w:val="left"/>
        <w:rPr>
          <w:sz w:val="24"/>
        </w:rPr>
      </w:pPr>
      <w:r>
        <w:rPr>
          <w:sz w:val="24"/>
        </w:rPr>
        <w:t>называтьпричиныобразованияцунами,приливови</w:t>
      </w:r>
      <w:r>
        <w:rPr>
          <w:spacing w:val="-2"/>
          <w:sz w:val="24"/>
        </w:rPr>
        <w:t>отливов;</w:t>
      </w:r>
    </w:p>
    <w:p w:rsidR="00AD3023" w:rsidRDefault="00E2542D" w:rsidP="006E617E">
      <w:pPr>
        <w:pStyle w:val="a4"/>
        <w:numPr>
          <w:ilvl w:val="1"/>
          <w:numId w:val="72"/>
        </w:numPr>
        <w:tabs>
          <w:tab w:val="left" w:pos="1061"/>
        </w:tabs>
        <w:spacing w:before="27"/>
        <w:ind w:left="1061"/>
        <w:jc w:val="left"/>
        <w:rPr>
          <w:sz w:val="24"/>
        </w:rPr>
      </w:pPr>
      <w:r>
        <w:rPr>
          <w:sz w:val="24"/>
        </w:rPr>
        <w:t>описыватьсостав,строение</w:t>
      </w:r>
      <w:r>
        <w:rPr>
          <w:spacing w:val="-2"/>
          <w:sz w:val="24"/>
        </w:rPr>
        <w:t>атмосферы;</w:t>
      </w:r>
    </w:p>
    <w:p w:rsidR="00AD3023" w:rsidRDefault="00E2542D" w:rsidP="006E617E">
      <w:pPr>
        <w:pStyle w:val="a4"/>
        <w:numPr>
          <w:ilvl w:val="1"/>
          <w:numId w:val="72"/>
        </w:numPr>
        <w:tabs>
          <w:tab w:val="left" w:pos="1061"/>
        </w:tabs>
        <w:spacing w:before="28" w:line="264" w:lineRule="auto"/>
        <w:ind w:left="1061" w:right="107"/>
        <w:rPr>
          <w:sz w:val="24"/>
        </w:rPr>
      </w:pPr>
      <w:r>
        <w:rPr>
          <w:sz w:val="24"/>
        </w:rPr>
        <w:t>определятьтенденцииизменениятемпературывоздуха,количестваатмосферных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D3023" w:rsidRDefault="00E2542D" w:rsidP="006E617E">
      <w:pPr>
        <w:pStyle w:val="a4"/>
        <w:numPr>
          <w:ilvl w:val="1"/>
          <w:numId w:val="72"/>
        </w:numPr>
        <w:tabs>
          <w:tab w:val="left" w:pos="1061"/>
        </w:tabs>
        <w:spacing w:line="264" w:lineRule="auto"/>
        <w:ind w:left="1061" w:right="111"/>
        <w:rPr>
          <w:sz w:val="24"/>
        </w:rPr>
      </w:pPr>
      <w:r>
        <w:rPr>
          <w:sz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D3023" w:rsidRDefault="00E2542D" w:rsidP="006E617E">
      <w:pPr>
        <w:pStyle w:val="a4"/>
        <w:numPr>
          <w:ilvl w:val="1"/>
          <w:numId w:val="72"/>
        </w:numPr>
        <w:tabs>
          <w:tab w:val="left" w:pos="1060"/>
        </w:tabs>
        <w:spacing w:line="292" w:lineRule="exact"/>
        <w:ind w:left="1060" w:hanging="359"/>
        <w:rPr>
          <w:sz w:val="24"/>
        </w:rPr>
      </w:pPr>
      <w:r>
        <w:rPr>
          <w:sz w:val="24"/>
        </w:rPr>
        <w:t>различатьсвойствавоздуха;климатыЗемли;климатообразующие</w:t>
      </w:r>
      <w:r>
        <w:rPr>
          <w:spacing w:val="-2"/>
          <w:sz w:val="24"/>
        </w:rPr>
        <w:t>факторы;</w:t>
      </w:r>
    </w:p>
    <w:p w:rsidR="00AD3023" w:rsidRDefault="00AD3023">
      <w:pPr>
        <w:spacing w:line="292" w:lineRule="exact"/>
        <w:jc w:val="both"/>
        <w:rPr>
          <w:sz w:val="24"/>
        </w:rPr>
        <w:sectPr w:rsidR="00AD3023">
          <w:pgSz w:w="11910" w:h="16390"/>
          <w:pgMar w:top="1040" w:right="740" w:bottom="1160" w:left="1600" w:header="0" w:footer="943" w:gutter="0"/>
          <w:cols w:space="720"/>
        </w:sectPr>
      </w:pPr>
    </w:p>
    <w:p w:rsidR="00AD3023" w:rsidRDefault="00E2542D" w:rsidP="006E617E">
      <w:pPr>
        <w:pStyle w:val="a4"/>
        <w:numPr>
          <w:ilvl w:val="1"/>
          <w:numId w:val="72"/>
        </w:numPr>
        <w:tabs>
          <w:tab w:val="left" w:pos="1061"/>
        </w:tabs>
        <w:spacing w:before="84" w:line="264" w:lineRule="auto"/>
        <w:ind w:left="1061" w:right="113"/>
        <w:rPr>
          <w:sz w:val="24"/>
        </w:rPr>
      </w:pPr>
      <w:r>
        <w:rPr>
          <w:sz w:val="24"/>
        </w:rPr>
        <w:lastRenderedPageBreak/>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D3023" w:rsidRDefault="00E2542D" w:rsidP="006E617E">
      <w:pPr>
        <w:pStyle w:val="a4"/>
        <w:numPr>
          <w:ilvl w:val="1"/>
          <w:numId w:val="72"/>
        </w:numPr>
        <w:tabs>
          <w:tab w:val="left" w:pos="1061"/>
        </w:tabs>
        <w:spacing w:line="264" w:lineRule="auto"/>
        <w:ind w:left="1061" w:right="109"/>
        <w:rPr>
          <w:sz w:val="24"/>
        </w:rPr>
      </w:pPr>
      <w:r>
        <w:rPr>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D3023" w:rsidRDefault="00E2542D" w:rsidP="006E617E">
      <w:pPr>
        <w:pStyle w:val="a4"/>
        <w:numPr>
          <w:ilvl w:val="1"/>
          <w:numId w:val="72"/>
        </w:numPr>
        <w:tabs>
          <w:tab w:val="left" w:pos="1060"/>
        </w:tabs>
        <w:spacing w:line="292" w:lineRule="exact"/>
        <w:ind w:left="1060" w:hanging="359"/>
        <w:rPr>
          <w:sz w:val="24"/>
        </w:rPr>
      </w:pPr>
      <w:r>
        <w:rPr>
          <w:sz w:val="24"/>
        </w:rPr>
        <w:t>различатьвидыатмосферных</w:t>
      </w:r>
      <w:r>
        <w:rPr>
          <w:spacing w:val="-2"/>
          <w:sz w:val="24"/>
        </w:rPr>
        <w:t xml:space="preserve"> осадков;</w:t>
      </w:r>
    </w:p>
    <w:p w:rsidR="00AD3023" w:rsidRDefault="00E2542D" w:rsidP="006E617E">
      <w:pPr>
        <w:pStyle w:val="a4"/>
        <w:numPr>
          <w:ilvl w:val="1"/>
          <w:numId w:val="72"/>
        </w:numPr>
        <w:tabs>
          <w:tab w:val="left" w:pos="1060"/>
        </w:tabs>
        <w:spacing w:before="24"/>
        <w:ind w:left="1060" w:hanging="359"/>
        <w:rPr>
          <w:sz w:val="24"/>
        </w:rPr>
      </w:pPr>
      <w:r>
        <w:rPr>
          <w:sz w:val="24"/>
        </w:rPr>
        <w:t>различатьпонятия«бризы»и</w:t>
      </w:r>
      <w:r>
        <w:rPr>
          <w:spacing w:val="-2"/>
          <w:sz w:val="24"/>
        </w:rPr>
        <w:t>«муссоны»;</w:t>
      </w:r>
    </w:p>
    <w:p w:rsidR="00AD3023" w:rsidRDefault="00E2542D" w:rsidP="006E617E">
      <w:pPr>
        <w:pStyle w:val="a4"/>
        <w:numPr>
          <w:ilvl w:val="1"/>
          <w:numId w:val="72"/>
        </w:numPr>
        <w:tabs>
          <w:tab w:val="left" w:pos="1060"/>
        </w:tabs>
        <w:spacing w:before="27"/>
        <w:ind w:left="1060" w:hanging="359"/>
        <w:rPr>
          <w:sz w:val="24"/>
        </w:rPr>
      </w:pPr>
      <w:r>
        <w:rPr>
          <w:sz w:val="24"/>
        </w:rPr>
        <w:t>различатьпонятия«погода»и</w:t>
      </w:r>
      <w:r>
        <w:rPr>
          <w:spacing w:val="-2"/>
          <w:sz w:val="24"/>
        </w:rPr>
        <w:t>«климат»;</w:t>
      </w:r>
    </w:p>
    <w:p w:rsidR="00AD3023" w:rsidRDefault="00E2542D" w:rsidP="006E617E">
      <w:pPr>
        <w:pStyle w:val="a4"/>
        <w:numPr>
          <w:ilvl w:val="1"/>
          <w:numId w:val="72"/>
        </w:numPr>
        <w:tabs>
          <w:tab w:val="left" w:pos="1061"/>
        </w:tabs>
        <w:spacing w:before="28" w:line="261" w:lineRule="auto"/>
        <w:ind w:left="1061" w:right="111"/>
        <w:rPr>
          <w:sz w:val="24"/>
        </w:rPr>
      </w:pPr>
      <w:r>
        <w:rPr>
          <w:sz w:val="24"/>
        </w:rPr>
        <w:t xml:space="preserve">различать понятия «атмосфера», «тропосфера», «стратосфера», «верхние слои </w:t>
      </w:r>
      <w:r>
        <w:rPr>
          <w:spacing w:val="-2"/>
          <w:sz w:val="24"/>
        </w:rPr>
        <w:t>атмосферы»;</w:t>
      </w:r>
    </w:p>
    <w:p w:rsidR="00AD3023" w:rsidRDefault="00E2542D" w:rsidP="006E617E">
      <w:pPr>
        <w:pStyle w:val="a4"/>
        <w:numPr>
          <w:ilvl w:val="1"/>
          <w:numId w:val="72"/>
        </w:numPr>
        <w:tabs>
          <w:tab w:val="left" w:pos="1060"/>
        </w:tabs>
        <w:spacing w:before="3"/>
        <w:ind w:left="1060" w:hanging="359"/>
        <w:rPr>
          <w:sz w:val="24"/>
        </w:rPr>
      </w:pPr>
      <w:r>
        <w:rPr>
          <w:sz w:val="24"/>
        </w:rPr>
        <w:t>применятьпонятия«атмосферноедавление»,«ветер»,«атмосферные</w:t>
      </w:r>
      <w:r>
        <w:rPr>
          <w:spacing w:val="-2"/>
          <w:sz w:val="24"/>
        </w:rPr>
        <w:t>осадки»,</w:t>
      </w:r>
    </w:p>
    <w:p w:rsidR="00AD3023" w:rsidRDefault="00E2542D">
      <w:pPr>
        <w:pStyle w:val="a3"/>
        <w:spacing w:before="28" w:line="264" w:lineRule="auto"/>
        <w:ind w:left="1061" w:right="106"/>
      </w:pPr>
      <w:r>
        <w:t xml:space="preserve">«воздушные массы» для решения учебных и (или) практико-ориентированных </w:t>
      </w:r>
      <w:r>
        <w:rPr>
          <w:spacing w:val="-2"/>
        </w:rPr>
        <w:t>задач;</w:t>
      </w:r>
    </w:p>
    <w:p w:rsidR="00AD3023" w:rsidRDefault="00E2542D" w:rsidP="006E617E">
      <w:pPr>
        <w:pStyle w:val="a4"/>
        <w:numPr>
          <w:ilvl w:val="1"/>
          <w:numId w:val="72"/>
        </w:numPr>
        <w:tabs>
          <w:tab w:val="left" w:pos="1061"/>
        </w:tabs>
        <w:spacing w:line="264" w:lineRule="auto"/>
        <w:ind w:left="1061" w:right="106"/>
        <w:rPr>
          <w:sz w:val="24"/>
        </w:rPr>
      </w:pPr>
      <w:r>
        <w:rPr>
          <w:sz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D3023" w:rsidRDefault="00E2542D" w:rsidP="006E617E">
      <w:pPr>
        <w:pStyle w:val="a4"/>
        <w:numPr>
          <w:ilvl w:val="1"/>
          <w:numId w:val="72"/>
        </w:numPr>
        <w:tabs>
          <w:tab w:val="left" w:pos="1061"/>
        </w:tabs>
        <w:spacing w:line="264" w:lineRule="auto"/>
        <w:ind w:left="1061" w:right="103"/>
        <w:rPr>
          <w:sz w:val="24"/>
        </w:rPr>
      </w:pPr>
      <w:r>
        <w:rPr>
          <w:sz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D3023" w:rsidRDefault="00E2542D" w:rsidP="006E617E">
      <w:pPr>
        <w:pStyle w:val="a4"/>
        <w:numPr>
          <w:ilvl w:val="1"/>
          <w:numId w:val="72"/>
        </w:numPr>
        <w:tabs>
          <w:tab w:val="left" w:pos="1060"/>
        </w:tabs>
        <w:spacing w:line="291" w:lineRule="exact"/>
        <w:ind w:left="1060" w:hanging="359"/>
        <w:rPr>
          <w:sz w:val="24"/>
        </w:rPr>
      </w:pPr>
      <w:r>
        <w:rPr>
          <w:sz w:val="24"/>
        </w:rPr>
        <w:t>называтьграницы</w:t>
      </w:r>
      <w:r>
        <w:rPr>
          <w:spacing w:val="-2"/>
          <w:sz w:val="24"/>
        </w:rPr>
        <w:t xml:space="preserve"> биосферы;</w:t>
      </w:r>
    </w:p>
    <w:p w:rsidR="00AD3023" w:rsidRDefault="00E2542D" w:rsidP="006E617E">
      <w:pPr>
        <w:pStyle w:val="a4"/>
        <w:numPr>
          <w:ilvl w:val="1"/>
          <w:numId w:val="72"/>
        </w:numPr>
        <w:tabs>
          <w:tab w:val="left" w:pos="1061"/>
        </w:tabs>
        <w:spacing w:before="23" w:line="264" w:lineRule="auto"/>
        <w:ind w:left="1061" w:right="111"/>
        <w:rPr>
          <w:sz w:val="24"/>
        </w:rPr>
      </w:pPr>
      <w:r>
        <w:rPr>
          <w:sz w:val="24"/>
        </w:rPr>
        <w:t>приводить примеры приспособления живых организмов к среде обитания в разных природных зонах;</w:t>
      </w:r>
    </w:p>
    <w:p w:rsidR="00AD3023" w:rsidRDefault="00E2542D" w:rsidP="006E617E">
      <w:pPr>
        <w:pStyle w:val="a4"/>
        <w:numPr>
          <w:ilvl w:val="1"/>
          <w:numId w:val="72"/>
        </w:numPr>
        <w:tabs>
          <w:tab w:val="left" w:pos="1060"/>
        </w:tabs>
        <w:spacing w:line="291" w:lineRule="exact"/>
        <w:ind w:left="1060" w:hanging="359"/>
        <w:rPr>
          <w:sz w:val="24"/>
        </w:rPr>
      </w:pPr>
      <w:r>
        <w:rPr>
          <w:sz w:val="24"/>
        </w:rPr>
        <w:t>различатьрастительныйиживотныймирразныхтерриторий</w:t>
      </w:r>
      <w:r>
        <w:rPr>
          <w:spacing w:val="-2"/>
          <w:sz w:val="24"/>
        </w:rPr>
        <w:t>Земли;</w:t>
      </w:r>
    </w:p>
    <w:p w:rsidR="00AD3023" w:rsidRDefault="00E2542D" w:rsidP="006E617E">
      <w:pPr>
        <w:pStyle w:val="a4"/>
        <w:numPr>
          <w:ilvl w:val="1"/>
          <w:numId w:val="72"/>
        </w:numPr>
        <w:tabs>
          <w:tab w:val="left" w:pos="1061"/>
        </w:tabs>
        <w:spacing w:before="28" w:line="264" w:lineRule="auto"/>
        <w:ind w:left="1061" w:right="104"/>
        <w:jc w:val="left"/>
        <w:rPr>
          <w:sz w:val="24"/>
        </w:rPr>
      </w:pPr>
      <w:r>
        <w:rPr>
          <w:sz w:val="24"/>
        </w:rPr>
        <w:t xml:space="preserve">объяснятьвзаимосвязикомпонентовприродывприродно-территориальном </w:t>
      </w:r>
      <w:r>
        <w:rPr>
          <w:spacing w:val="-2"/>
          <w:sz w:val="24"/>
        </w:rPr>
        <w:t>комплексе;</w:t>
      </w:r>
    </w:p>
    <w:p w:rsidR="00AD3023" w:rsidRDefault="00E2542D" w:rsidP="006E617E">
      <w:pPr>
        <w:pStyle w:val="a4"/>
        <w:numPr>
          <w:ilvl w:val="1"/>
          <w:numId w:val="72"/>
        </w:numPr>
        <w:tabs>
          <w:tab w:val="left" w:pos="1061"/>
          <w:tab w:val="left" w:pos="2419"/>
          <w:tab w:val="left" w:pos="3932"/>
          <w:tab w:val="left" w:pos="5625"/>
          <w:tab w:val="left" w:pos="5973"/>
          <w:tab w:val="left" w:pos="7295"/>
          <w:tab w:val="left" w:pos="8021"/>
          <w:tab w:val="left" w:pos="8352"/>
        </w:tabs>
        <w:spacing w:line="264" w:lineRule="auto"/>
        <w:ind w:left="1061" w:right="112"/>
        <w:jc w:val="left"/>
        <w:rPr>
          <w:sz w:val="24"/>
        </w:rPr>
      </w:pPr>
      <w:r>
        <w:rPr>
          <w:spacing w:val="-2"/>
          <w:sz w:val="24"/>
        </w:rPr>
        <w:t>сравнивать</w:t>
      </w:r>
      <w:r>
        <w:rPr>
          <w:sz w:val="24"/>
        </w:rPr>
        <w:tab/>
      </w:r>
      <w:r>
        <w:rPr>
          <w:spacing w:val="-2"/>
          <w:sz w:val="24"/>
        </w:rPr>
        <w:t>особенности</w:t>
      </w:r>
      <w:r>
        <w:rPr>
          <w:sz w:val="24"/>
        </w:rPr>
        <w:tab/>
      </w:r>
      <w:r>
        <w:rPr>
          <w:spacing w:val="-2"/>
          <w:sz w:val="24"/>
        </w:rPr>
        <w:t>растительного</w:t>
      </w:r>
      <w:r>
        <w:rPr>
          <w:sz w:val="24"/>
        </w:rPr>
        <w:tab/>
      </w:r>
      <w:r>
        <w:rPr>
          <w:spacing w:val="-10"/>
          <w:sz w:val="24"/>
        </w:rPr>
        <w:t>и</w:t>
      </w:r>
      <w:r>
        <w:rPr>
          <w:sz w:val="24"/>
        </w:rPr>
        <w:tab/>
      </w:r>
      <w:r>
        <w:rPr>
          <w:spacing w:val="-2"/>
          <w:sz w:val="24"/>
        </w:rPr>
        <w:t>животного</w:t>
      </w:r>
      <w:r>
        <w:rPr>
          <w:sz w:val="24"/>
        </w:rPr>
        <w:tab/>
      </w:r>
      <w:r>
        <w:rPr>
          <w:spacing w:val="-4"/>
          <w:sz w:val="24"/>
        </w:rPr>
        <w:t>мира</w:t>
      </w:r>
      <w:r>
        <w:rPr>
          <w:sz w:val="24"/>
        </w:rPr>
        <w:tab/>
      </w:r>
      <w:r>
        <w:rPr>
          <w:spacing w:val="-10"/>
          <w:sz w:val="24"/>
        </w:rPr>
        <w:t>в</w:t>
      </w:r>
      <w:r>
        <w:rPr>
          <w:sz w:val="24"/>
        </w:rPr>
        <w:tab/>
      </w:r>
      <w:r>
        <w:rPr>
          <w:spacing w:val="-2"/>
          <w:sz w:val="24"/>
        </w:rPr>
        <w:t xml:space="preserve">различных </w:t>
      </w:r>
      <w:r>
        <w:rPr>
          <w:sz w:val="24"/>
        </w:rPr>
        <w:t>природных зонах;</w:t>
      </w:r>
    </w:p>
    <w:p w:rsidR="00AD3023" w:rsidRDefault="00E2542D" w:rsidP="006E617E">
      <w:pPr>
        <w:pStyle w:val="a4"/>
        <w:numPr>
          <w:ilvl w:val="1"/>
          <w:numId w:val="72"/>
        </w:numPr>
        <w:tabs>
          <w:tab w:val="left" w:pos="1061"/>
          <w:tab w:val="left" w:pos="4456"/>
          <w:tab w:val="left" w:pos="6840"/>
        </w:tabs>
        <w:spacing w:line="291" w:lineRule="exact"/>
        <w:ind w:left="1061"/>
        <w:jc w:val="left"/>
        <w:rPr>
          <w:sz w:val="24"/>
        </w:rPr>
      </w:pPr>
      <w:r>
        <w:rPr>
          <w:sz w:val="24"/>
        </w:rPr>
        <w:t>применятьпонятия</w:t>
      </w:r>
      <w:r>
        <w:rPr>
          <w:spacing w:val="-2"/>
          <w:sz w:val="24"/>
        </w:rPr>
        <w:t>«почва»,</w:t>
      </w:r>
      <w:r>
        <w:rPr>
          <w:sz w:val="24"/>
        </w:rPr>
        <w:tab/>
        <w:t>«плодородие</w:t>
      </w:r>
      <w:r>
        <w:rPr>
          <w:spacing w:val="-2"/>
          <w:sz w:val="24"/>
        </w:rPr>
        <w:t>почв»,</w:t>
      </w:r>
      <w:r>
        <w:rPr>
          <w:sz w:val="24"/>
        </w:rPr>
        <w:tab/>
        <w:t>«природный</w:t>
      </w:r>
      <w:r>
        <w:rPr>
          <w:spacing w:val="-2"/>
          <w:sz w:val="24"/>
        </w:rPr>
        <w:t>комплекс»,</w:t>
      </w:r>
    </w:p>
    <w:p w:rsidR="00AD3023" w:rsidRDefault="00E2542D">
      <w:pPr>
        <w:pStyle w:val="a3"/>
        <w:spacing w:before="25" w:line="264" w:lineRule="auto"/>
        <w:ind w:left="1061"/>
        <w:jc w:val="left"/>
      </w:pPr>
      <w:r>
        <w:t>«природно-территориальныйкомплекс»,«круговоротвеществвприроде»для решения учебных и (или) практико-ориентированных задач;</w:t>
      </w:r>
    </w:p>
    <w:p w:rsidR="00AD3023" w:rsidRDefault="00E2542D" w:rsidP="006E617E">
      <w:pPr>
        <w:pStyle w:val="a4"/>
        <w:numPr>
          <w:ilvl w:val="1"/>
          <w:numId w:val="72"/>
        </w:numPr>
        <w:tabs>
          <w:tab w:val="left" w:pos="1060"/>
        </w:tabs>
        <w:spacing w:line="294" w:lineRule="exact"/>
        <w:ind w:left="1060" w:hanging="359"/>
        <w:rPr>
          <w:sz w:val="24"/>
        </w:rPr>
      </w:pPr>
      <w:r>
        <w:rPr>
          <w:sz w:val="24"/>
        </w:rPr>
        <w:t>сравниватьплодородиепочввразличныхприродных</w:t>
      </w:r>
      <w:r>
        <w:rPr>
          <w:spacing w:val="-2"/>
          <w:sz w:val="24"/>
        </w:rPr>
        <w:t>зонах;</w:t>
      </w:r>
    </w:p>
    <w:p w:rsidR="00AD3023" w:rsidRDefault="00E2542D" w:rsidP="006E617E">
      <w:pPr>
        <w:pStyle w:val="a4"/>
        <w:numPr>
          <w:ilvl w:val="1"/>
          <w:numId w:val="72"/>
        </w:numPr>
        <w:tabs>
          <w:tab w:val="left" w:pos="1061"/>
        </w:tabs>
        <w:spacing w:before="25" w:line="264" w:lineRule="auto"/>
        <w:ind w:left="1061" w:right="106"/>
        <w:rPr>
          <w:sz w:val="24"/>
        </w:rPr>
      </w:pPr>
      <w:r>
        <w:rPr>
          <w:sz w:val="24"/>
        </w:rPr>
        <w:t>приводить примеры изменений в изученных геосферах в результатедеятельности человека на примере территории мира и своей местности, путей решения существующих экологических проблем.</w:t>
      </w:r>
    </w:p>
    <w:p w:rsidR="00AD3023" w:rsidRDefault="00AD3023">
      <w:pPr>
        <w:pStyle w:val="a3"/>
        <w:spacing w:before="50"/>
        <w:ind w:left="0"/>
        <w:jc w:val="left"/>
      </w:pPr>
    </w:p>
    <w:p w:rsidR="00AD3023" w:rsidRDefault="00E2542D" w:rsidP="006E617E">
      <w:pPr>
        <w:pStyle w:val="Heading1"/>
        <w:numPr>
          <w:ilvl w:val="0"/>
          <w:numId w:val="72"/>
        </w:numPr>
        <w:tabs>
          <w:tab w:val="left" w:pos="402"/>
        </w:tabs>
      </w:pPr>
      <w:r>
        <w:rPr>
          <w:spacing w:val="-2"/>
        </w:rPr>
        <w:t>КЛАСС</w:t>
      </w:r>
    </w:p>
    <w:p w:rsidR="00AD3023" w:rsidRDefault="00AD3023">
      <w:pPr>
        <w:pStyle w:val="a3"/>
        <w:spacing w:before="69"/>
        <w:ind w:left="0"/>
        <w:jc w:val="left"/>
        <w:rPr>
          <w:b/>
        </w:rPr>
      </w:pPr>
    </w:p>
    <w:p w:rsidR="00AD3023" w:rsidRDefault="00E2542D" w:rsidP="006E617E">
      <w:pPr>
        <w:pStyle w:val="a4"/>
        <w:numPr>
          <w:ilvl w:val="1"/>
          <w:numId w:val="72"/>
        </w:numPr>
        <w:tabs>
          <w:tab w:val="left" w:pos="1061"/>
        </w:tabs>
        <w:spacing w:line="264" w:lineRule="auto"/>
        <w:ind w:left="1061" w:right="104"/>
        <w:rPr>
          <w:sz w:val="24"/>
        </w:rPr>
      </w:pPr>
      <w:r>
        <w:rPr>
          <w:sz w:val="24"/>
        </w:rPr>
        <w:t>Описывать по географическим картам и глобусу местоположение изученных географических объектов для решения учебных и (или) практико- ориентированных задач;</w:t>
      </w:r>
    </w:p>
    <w:p w:rsidR="00AD3023" w:rsidRDefault="00E2542D" w:rsidP="006E617E">
      <w:pPr>
        <w:pStyle w:val="a4"/>
        <w:numPr>
          <w:ilvl w:val="1"/>
          <w:numId w:val="72"/>
        </w:numPr>
        <w:tabs>
          <w:tab w:val="left" w:pos="1061"/>
        </w:tabs>
        <w:spacing w:line="261" w:lineRule="auto"/>
        <w:ind w:left="1061" w:right="110"/>
        <w:rPr>
          <w:sz w:val="24"/>
        </w:rPr>
      </w:pPr>
      <w:r>
        <w:rPr>
          <w:sz w:val="24"/>
        </w:rPr>
        <w:t>называть: строение и свойства (целостность, зональность, ритмичность) географической оболочки;</w:t>
      </w:r>
    </w:p>
    <w:p w:rsidR="00AD3023" w:rsidRDefault="00AD3023">
      <w:pPr>
        <w:spacing w:line="261" w:lineRule="auto"/>
        <w:jc w:val="both"/>
        <w:rPr>
          <w:sz w:val="24"/>
        </w:rPr>
        <w:sectPr w:rsidR="00AD3023">
          <w:pgSz w:w="11910" w:h="16390"/>
          <w:pgMar w:top="1040" w:right="740" w:bottom="1160" w:left="1600" w:header="0" w:footer="943" w:gutter="0"/>
          <w:cols w:space="720"/>
        </w:sectPr>
      </w:pPr>
    </w:p>
    <w:p w:rsidR="00AD3023" w:rsidRDefault="00E2542D" w:rsidP="006E617E">
      <w:pPr>
        <w:pStyle w:val="a4"/>
        <w:numPr>
          <w:ilvl w:val="1"/>
          <w:numId w:val="72"/>
        </w:numPr>
        <w:tabs>
          <w:tab w:val="left" w:pos="1061"/>
        </w:tabs>
        <w:spacing w:before="84" w:line="264" w:lineRule="auto"/>
        <w:ind w:left="1061" w:right="107"/>
        <w:rPr>
          <w:sz w:val="24"/>
        </w:rPr>
      </w:pPr>
      <w:r>
        <w:rPr>
          <w:sz w:val="24"/>
        </w:rPr>
        <w:lastRenderedPageBreak/>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D3023" w:rsidRDefault="00E2542D" w:rsidP="006E617E">
      <w:pPr>
        <w:pStyle w:val="a4"/>
        <w:numPr>
          <w:ilvl w:val="1"/>
          <w:numId w:val="72"/>
        </w:numPr>
        <w:tabs>
          <w:tab w:val="left" w:pos="1061"/>
        </w:tabs>
        <w:spacing w:line="264" w:lineRule="auto"/>
        <w:ind w:left="1061" w:right="115"/>
        <w:rPr>
          <w:sz w:val="24"/>
        </w:rPr>
      </w:pPr>
      <w:r>
        <w:rPr>
          <w:sz w:val="24"/>
        </w:rPr>
        <w:t>определять природные зоны по их существенным признакам на основе интеграции и интерпретации информации об особенностях их природы;</w:t>
      </w:r>
    </w:p>
    <w:p w:rsidR="00AD3023" w:rsidRDefault="00E2542D" w:rsidP="006E617E">
      <w:pPr>
        <w:pStyle w:val="a4"/>
        <w:numPr>
          <w:ilvl w:val="1"/>
          <w:numId w:val="72"/>
        </w:numPr>
        <w:tabs>
          <w:tab w:val="left" w:pos="1061"/>
        </w:tabs>
        <w:spacing w:line="264" w:lineRule="auto"/>
        <w:ind w:left="1061" w:right="107"/>
        <w:rPr>
          <w:sz w:val="24"/>
        </w:rPr>
      </w:pPr>
      <w:r>
        <w:rPr>
          <w:sz w:val="24"/>
        </w:rPr>
        <w:t xml:space="preserve">различать изученные процессы и явления, происходящие в географической </w:t>
      </w:r>
      <w:r>
        <w:rPr>
          <w:spacing w:val="-2"/>
          <w:sz w:val="24"/>
        </w:rPr>
        <w:t>оболочке;</w:t>
      </w:r>
    </w:p>
    <w:p w:rsidR="00AD3023" w:rsidRDefault="00E2542D" w:rsidP="006E617E">
      <w:pPr>
        <w:pStyle w:val="a4"/>
        <w:numPr>
          <w:ilvl w:val="1"/>
          <w:numId w:val="72"/>
        </w:numPr>
        <w:tabs>
          <w:tab w:val="left" w:pos="1060"/>
        </w:tabs>
        <w:spacing w:line="291" w:lineRule="exact"/>
        <w:ind w:left="1060" w:hanging="359"/>
        <w:rPr>
          <w:sz w:val="24"/>
        </w:rPr>
      </w:pPr>
      <w:r>
        <w:rPr>
          <w:sz w:val="24"/>
        </w:rPr>
        <w:t>приводитьпримерыизмененийвгеосферахврезультатедеятельности</w:t>
      </w:r>
      <w:r>
        <w:rPr>
          <w:spacing w:val="-2"/>
          <w:sz w:val="24"/>
        </w:rPr>
        <w:t>человека;</w:t>
      </w:r>
    </w:p>
    <w:p w:rsidR="00AD3023" w:rsidRDefault="00E2542D" w:rsidP="006E617E">
      <w:pPr>
        <w:pStyle w:val="a4"/>
        <w:numPr>
          <w:ilvl w:val="1"/>
          <w:numId w:val="72"/>
        </w:numPr>
        <w:tabs>
          <w:tab w:val="left" w:pos="1061"/>
        </w:tabs>
        <w:spacing w:before="23" w:line="264" w:lineRule="auto"/>
        <w:ind w:left="1061" w:right="114"/>
        <w:rPr>
          <w:sz w:val="24"/>
        </w:rPr>
      </w:pPr>
      <w:r>
        <w:rPr>
          <w:sz w:val="24"/>
        </w:rPr>
        <w:t>описывать закономерности изменения в пространстве рельефа, климата, внутренних вод и органического мира;</w:t>
      </w:r>
    </w:p>
    <w:p w:rsidR="00AD3023" w:rsidRDefault="00E2542D" w:rsidP="006E617E">
      <w:pPr>
        <w:pStyle w:val="a4"/>
        <w:numPr>
          <w:ilvl w:val="1"/>
          <w:numId w:val="72"/>
        </w:numPr>
        <w:tabs>
          <w:tab w:val="left" w:pos="1061"/>
        </w:tabs>
        <w:spacing w:line="264" w:lineRule="auto"/>
        <w:ind w:left="1061" w:right="106"/>
        <w:rPr>
          <w:sz w:val="24"/>
        </w:rPr>
      </w:pPr>
      <w:r>
        <w:rPr>
          <w:sz w:val="24"/>
        </w:rPr>
        <w:t xml:space="preserve">выявлять взаимосвязи между компонентами природы в пределах отдельных территорий с использованием различных источников географической </w:t>
      </w:r>
      <w:r>
        <w:rPr>
          <w:spacing w:val="-2"/>
          <w:sz w:val="24"/>
        </w:rPr>
        <w:t>информации;</w:t>
      </w:r>
    </w:p>
    <w:p w:rsidR="00AD3023" w:rsidRDefault="00E2542D" w:rsidP="006E617E">
      <w:pPr>
        <w:pStyle w:val="a4"/>
        <w:numPr>
          <w:ilvl w:val="1"/>
          <w:numId w:val="72"/>
        </w:numPr>
        <w:tabs>
          <w:tab w:val="left" w:pos="1061"/>
        </w:tabs>
        <w:spacing w:line="264" w:lineRule="auto"/>
        <w:ind w:left="1061" w:right="113"/>
        <w:rPr>
          <w:sz w:val="24"/>
        </w:rPr>
      </w:pPr>
      <w:r>
        <w:rPr>
          <w:sz w:val="24"/>
        </w:rPr>
        <w:t>называть особенности географических процессов на границах литосферных плит с учѐтом характера взаимодействия и типа земной коры;</w:t>
      </w:r>
    </w:p>
    <w:p w:rsidR="00AD3023" w:rsidRDefault="00E2542D" w:rsidP="006E617E">
      <w:pPr>
        <w:pStyle w:val="a4"/>
        <w:numPr>
          <w:ilvl w:val="1"/>
          <w:numId w:val="72"/>
        </w:numPr>
        <w:tabs>
          <w:tab w:val="left" w:pos="1061"/>
        </w:tabs>
        <w:spacing w:line="264" w:lineRule="auto"/>
        <w:ind w:left="1061" w:right="108"/>
        <w:rPr>
          <w:sz w:val="24"/>
        </w:rPr>
      </w:pPr>
      <w:r>
        <w:rPr>
          <w:sz w:val="24"/>
        </w:rPr>
        <w:t>устанавливать (используя географические карты) взаимосвязи между движением литосферных плит и размещением крупных форм рельефа;</w:t>
      </w:r>
    </w:p>
    <w:p w:rsidR="00AD3023" w:rsidRDefault="00E2542D" w:rsidP="006E617E">
      <w:pPr>
        <w:pStyle w:val="a4"/>
        <w:numPr>
          <w:ilvl w:val="1"/>
          <w:numId w:val="72"/>
        </w:numPr>
        <w:tabs>
          <w:tab w:val="left" w:pos="1061"/>
        </w:tabs>
        <w:spacing w:line="264" w:lineRule="auto"/>
        <w:ind w:left="1061" w:right="113"/>
        <w:rPr>
          <w:sz w:val="24"/>
        </w:rPr>
      </w:pPr>
      <w:r>
        <w:rPr>
          <w:sz w:val="24"/>
        </w:rPr>
        <w:t xml:space="preserve">классифицировать воздушные массы Земли, типы климата по заданным </w:t>
      </w:r>
      <w:r>
        <w:rPr>
          <w:spacing w:val="-2"/>
          <w:sz w:val="24"/>
        </w:rPr>
        <w:t>показателям;</w:t>
      </w:r>
    </w:p>
    <w:p w:rsidR="00AD3023" w:rsidRDefault="00E2542D" w:rsidP="006E617E">
      <w:pPr>
        <w:pStyle w:val="a4"/>
        <w:numPr>
          <w:ilvl w:val="1"/>
          <w:numId w:val="72"/>
        </w:numPr>
        <w:tabs>
          <w:tab w:val="left" w:pos="1061"/>
        </w:tabs>
        <w:spacing w:line="264" w:lineRule="auto"/>
        <w:ind w:left="1061" w:right="112"/>
        <w:rPr>
          <w:sz w:val="24"/>
        </w:rPr>
      </w:pPr>
      <w:r>
        <w:rPr>
          <w:sz w:val="24"/>
        </w:rPr>
        <w:t>объяснять образование тропических муссонов, пассатов тропических широт, западных ветров;</w:t>
      </w:r>
    </w:p>
    <w:p w:rsidR="00AD3023" w:rsidRDefault="00E2542D" w:rsidP="006E617E">
      <w:pPr>
        <w:pStyle w:val="a4"/>
        <w:numPr>
          <w:ilvl w:val="1"/>
          <w:numId w:val="72"/>
        </w:numPr>
        <w:tabs>
          <w:tab w:val="left" w:pos="1061"/>
        </w:tabs>
        <w:spacing w:line="264" w:lineRule="auto"/>
        <w:ind w:left="1061" w:right="102"/>
        <w:rPr>
          <w:sz w:val="24"/>
        </w:rPr>
      </w:pPr>
      <w:r>
        <w:rPr>
          <w:sz w:val="24"/>
        </w:rP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AD3023" w:rsidRDefault="00E2542D" w:rsidP="006E617E">
      <w:pPr>
        <w:pStyle w:val="a4"/>
        <w:numPr>
          <w:ilvl w:val="1"/>
          <w:numId w:val="72"/>
        </w:numPr>
        <w:tabs>
          <w:tab w:val="left" w:pos="1060"/>
        </w:tabs>
        <w:spacing w:line="290" w:lineRule="exact"/>
        <w:ind w:left="1060" w:hanging="359"/>
        <w:rPr>
          <w:sz w:val="24"/>
        </w:rPr>
      </w:pPr>
      <w:r>
        <w:rPr>
          <w:sz w:val="24"/>
        </w:rPr>
        <w:t>описыватьклиматтерриториипо</w:t>
      </w:r>
      <w:r>
        <w:rPr>
          <w:spacing w:val="-2"/>
          <w:sz w:val="24"/>
        </w:rPr>
        <w:t>климатограмме;</w:t>
      </w:r>
    </w:p>
    <w:p w:rsidR="00AD3023" w:rsidRDefault="00E2542D" w:rsidP="006E617E">
      <w:pPr>
        <w:pStyle w:val="a4"/>
        <w:numPr>
          <w:ilvl w:val="1"/>
          <w:numId w:val="72"/>
        </w:numPr>
        <w:tabs>
          <w:tab w:val="left" w:pos="1061"/>
        </w:tabs>
        <w:spacing w:before="14" w:line="264" w:lineRule="auto"/>
        <w:ind w:left="1061" w:right="103"/>
        <w:rPr>
          <w:sz w:val="24"/>
        </w:rPr>
      </w:pPr>
      <w:r>
        <w:rPr>
          <w:sz w:val="24"/>
        </w:rPr>
        <w:t>объяснять влияние климатообразующих факторов на климатическиеособенности территории;</w:t>
      </w:r>
    </w:p>
    <w:p w:rsidR="00AD3023" w:rsidRDefault="00E2542D" w:rsidP="006E617E">
      <w:pPr>
        <w:pStyle w:val="a4"/>
        <w:numPr>
          <w:ilvl w:val="1"/>
          <w:numId w:val="72"/>
        </w:numPr>
        <w:tabs>
          <w:tab w:val="left" w:pos="1061"/>
        </w:tabs>
        <w:spacing w:line="264" w:lineRule="auto"/>
        <w:ind w:left="1061" w:right="110"/>
        <w:rPr>
          <w:sz w:val="24"/>
        </w:rPr>
      </w:pPr>
      <w:r>
        <w:rPr>
          <w:sz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D3023" w:rsidRDefault="00E2542D" w:rsidP="006E617E">
      <w:pPr>
        <w:pStyle w:val="a4"/>
        <w:numPr>
          <w:ilvl w:val="1"/>
          <w:numId w:val="72"/>
        </w:numPr>
        <w:tabs>
          <w:tab w:val="left" w:pos="1060"/>
        </w:tabs>
        <w:spacing w:line="292" w:lineRule="exact"/>
        <w:ind w:left="1060" w:hanging="359"/>
        <w:rPr>
          <w:sz w:val="24"/>
        </w:rPr>
      </w:pPr>
      <w:r>
        <w:rPr>
          <w:sz w:val="24"/>
        </w:rPr>
        <w:t>различатьокеанические</w:t>
      </w:r>
      <w:r>
        <w:rPr>
          <w:spacing w:val="-2"/>
          <w:sz w:val="24"/>
        </w:rPr>
        <w:t>течения;</w:t>
      </w:r>
    </w:p>
    <w:p w:rsidR="00AD3023" w:rsidRDefault="00E2542D" w:rsidP="006E617E">
      <w:pPr>
        <w:pStyle w:val="a4"/>
        <w:numPr>
          <w:ilvl w:val="1"/>
          <w:numId w:val="72"/>
        </w:numPr>
        <w:tabs>
          <w:tab w:val="left" w:pos="1061"/>
        </w:tabs>
        <w:spacing w:before="23" w:line="264" w:lineRule="auto"/>
        <w:ind w:left="1061" w:right="113"/>
        <w:rPr>
          <w:sz w:val="24"/>
        </w:rPr>
      </w:pPr>
      <w:r>
        <w:rPr>
          <w:sz w:val="24"/>
        </w:rPr>
        <w:t xml:space="preserve">сравнивать температуру и солѐность поверхностных вод Мирового океана на разных широтах с использованием различных источников географической </w:t>
      </w:r>
      <w:r>
        <w:rPr>
          <w:spacing w:val="-2"/>
          <w:sz w:val="24"/>
        </w:rPr>
        <w:t>информации;</w:t>
      </w:r>
    </w:p>
    <w:p w:rsidR="00AD3023" w:rsidRDefault="00E2542D" w:rsidP="006E617E">
      <w:pPr>
        <w:pStyle w:val="a4"/>
        <w:numPr>
          <w:ilvl w:val="1"/>
          <w:numId w:val="72"/>
        </w:numPr>
        <w:tabs>
          <w:tab w:val="left" w:pos="1061"/>
        </w:tabs>
        <w:spacing w:line="264" w:lineRule="auto"/>
        <w:ind w:left="1061" w:right="110"/>
        <w:rPr>
          <w:sz w:val="24"/>
        </w:rPr>
      </w:pPr>
      <w:r>
        <w:rPr>
          <w:sz w:val="24"/>
        </w:rPr>
        <w:t>объяснять закономерности изменения температуры, солѐности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D3023" w:rsidRDefault="00E2542D" w:rsidP="006E617E">
      <w:pPr>
        <w:pStyle w:val="a4"/>
        <w:numPr>
          <w:ilvl w:val="1"/>
          <w:numId w:val="72"/>
        </w:numPr>
        <w:tabs>
          <w:tab w:val="left" w:pos="1061"/>
        </w:tabs>
        <w:spacing w:line="264" w:lineRule="auto"/>
        <w:ind w:left="1061" w:right="110"/>
        <w:rPr>
          <w:sz w:val="24"/>
        </w:rPr>
      </w:pPr>
      <w:r>
        <w:rPr>
          <w:sz w:val="24"/>
        </w:rPr>
        <w:t>характеризовать этапы освоения и заселения отдельных территорий Земли человеком на основе анализа различных источников географическойинформации для решения учебных и практико-ориентированных задач;</w:t>
      </w:r>
    </w:p>
    <w:p w:rsidR="00AD3023" w:rsidRDefault="00E2542D" w:rsidP="006E617E">
      <w:pPr>
        <w:pStyle w:val="a4"/>
        <w:numPr>
          <w:ilvl w:val="1"/>
          <w:numId w:val="72"/>
        </w:numPr>
        <w:tabs>
          <w:tab w:val="left" w:pos="1060"/>
        </w:tabs>
        <w:spacing w:line="290" w:lineRule="exact"/>
        <w:ind w:left="1060" w:hanging="359"/>
        <w:rPr>
          <w:sz w:val="24"/>
        </w:rPr>
      </w:pPr>
      <w:r>
        <w:rPr>
          <w:sz w:val="24"/>
        </w:rPr>
        <w:t>различатьисравниватьчисленностьнаселениякрупныхстран</w:t>
      </w:r>
      <w:r>
        <w:rPr>
          <w:spacing w:val="-2"/>
          <w:sz w:val="24"/>
        </w:rPr>
        <w:t>мира;</w:t>
      </w:r>
    </w:p>
    <w:p w:rsidR="00AD3023" w:rsidRDefault="00E2542D" w:rsidP="006E617E">
      <w:pPr>
        <w:pStyle w:val="a4"/>
        <w:numPr>
          <w:ilvl w:val="1"/>
          <w:numId w:val="72"/>
        </w:numPr>
        <w:tabs>
          <w:tab w:val="left" w:pos="1060"/>
        </w:tabs>
        <w:spacing w:before="24"/>
        <w:ind w:left="1060" w:hanging="359"/>
        <w:rPr>
          <w:sz w:val="24"/>
        </w:rPr>
      </w:pPr>
      <w:r>
        <w:rPr>
          <w:sz w:val="24"/>
        </w:rPr>
        <w:t>сравниватьплотностьнаселенияразличных</w:t>
      </w:r>
      <w:r>
        <w:rPr>
          <w:spacing w:val="-2"/>
          <w:sz w:val="24"/>
        </w:rPr>
        <w:t>территорий;</w:t>
      </w:r>
    </w:p>
    <w:p w:rsidR="00AD3023" w:rsidRDefault="00E2542D" w:rsidP="006E617E">
      <w:pPr>
        <w:pStyle w:val="a4"/>
        <w:numPr>
          <w:ilvl w:val="1"/>
          <w:numId w:val="72"/>
        </w:numPr>
        <w:tabs>
          <w:tab w:val="left" w:pos="1061"/>
        </w:tabs>
        <w:spacing w:before="28" w:line="261" w:lineRule="auto"/>
        <w:ind w:left="1061" w:right="113"/>
        <w:rPr>
          <w:sz w:val="24"/>
        </w:rPr>
      </w:pPr>
      <w:r>
        <w:rPr>
          <w:sz w:val="24"/>
        </w:rPr>
        <w:t>применять понятие «плотность населения» для решения учебных и (или) практико-ориентированных задач;</w:t>
      </w:r>
    </w:p>
    <w:p w:rsidR="00AD3023" w:rsidRDefault="00E2542D" w:rsidP="006E617E">
      <w:pPr>
        <w:pStyle w:val="a4"/>
        <w:numPr>
          <w:ilvl w:val="1"/>
          <w:numId w:val="72"/>
        </w:numPr>
        <w:tabs>
          <w:tab w:val="left" w:pos="1060"/>
        </w:tabs>
        <w:spacing w:before="2"/>
        <w:ind w:left="1060" w:hanging="359"/>
        <w:rPr>
          <w:sz w:val="24"/>
        </w:rPr>
      </w:pPr>
      <w:r>
        <w:rPr>
          <w:sz w:val="24"/>
        </w:rPr>
        <w:t>различатьгородскиеисельские</w:t>
      </w:r>
      <w:r>
        <w:rPr>
          <w:spacing w:val="-2"/>
          <w:sz w:val="24"/>
        </w:rPr>
        <w:t xml:space="preserve"> поселения;</w:t>
      </w:r>
    </w:p>
    <w:p w:rsidR="00AD3023" w:rsidRDefault="00AD3023">
      <w:pPr>
        <w:jc w:val="both"/>
        <w:rPr>
          <w:sz w:val="24"/>
        </w:rPr>
        <w:sectPr w:rsidR="00AD3023">
          <w:pgSz w:w="11910" w:h="16390"/>
          <w:pgMar w:top="1040" w:right="740" w:bottom="1140" w:left="1600" w:header="0" w:footer="943" w:gutter="0"/>
          <w:cols w:space="720"/>
        </w:sectPr>
      </w:pPr>
    </w:p>
    <w:p w:rsidR="00AD3023" w:rsidRDefault="00E2542D" w:rsidP="006E617E">
      <w:pPr>
        <w:pStyle w:val="a4"/>
        <w:numPr>
          <w:ilvl w:val="1"/>
          <w:numId w:val="72"/>
        </w:numPr>
        <w:tabs>
          <w:tab w:val="left" w:pos="1061"/>
        </w:tabs>
        <w:spacing w:before="84"/>
        <w:ind w:left="1061"/>
        <w:jc w:val="left"/>
        <w:rPr>
          <w:sz w:val="24"/>
        </w:rPr>
      </w:pPr>
      <w:r>
        <w:rPr>
          <w:sz w:val="24"/>
        </w:rPr>
        <w:lastRenderedPageBreak/>
        <w:t>приводитьпримерыкрупнейшихгородов</w:t>
      </w:r>
      <w:r>
        <w:rPr>
          <w:spacing w:val="-2"/>
          <w:sz w:val="24"/>
        </w:rPr>
        <w:t>мира;</w:t>
      </w:r>
    </w:p>
    <w:p w:rsidR="00AD3023" w:rsidRDefault="00E2542D" w:rsidP="006E617E">
      <w:pPr>
        <w:pStyle w:val="a4"/>
        <w:numPr>
          <w:ilvl w:val="1"/>
          <w:numId w:val="72"/>
        </w:numPr>
        <w:tabs>
          <w:tab w:val="left" w:pos="1061"/>
        </w:tabs>
        <w:spacing w:before="28"/>
        <w:ind w:left="1061"/>
        <w:jc w:val="left"/>
        <w:rPr>
          <w:sz w:val="24"/>
        </w:rPr>
      </w:pPr>
      <w:r>
        <w:rPr>
          <w:sz w:val="24"/>
        </w:rPr>
        <w:t>приводитьпримерымировыхинациональных</w:t>
      </w:r>
      <w:r>
        <w:rPr>
          <w:spacing w:val="-2"/>
          <w:sz w:val="24"/>
        </w:rPr>
        <w:t>религий;</w:t>
      </w:r>
    </w:p>
    <w:p w:rsidR="00AD3023" w:rsidRDefault="00E2542D" w:rsidP="006E617E">
      <w:pPr>
        <w:pStyle w:val="a4"/>
        <w:numPr>
          <w:ilvl w:val="1"/>
          <w:numId w:val="72"/>
        </w:numPr>
        <w:tabs>
          <w:tab w:val="left" w:pos="1061"/>
        </w:tabs>
        <w:spacing w:before="28"/>
        <w:ind w:left="1061"/>
        <w:jc w:val="left"/>
        <w:rPr>
          <w:sz w:val="24"/>
        </w:rPr>
      </w:pPr>
      <w:r>
        <w:rPr>
          <w:sz w:val="24"/>
        </w:rPr>
        <w:t>проводитьязыковуюклассификацию</w:t>
      </w:r>
      <w:r>
        <w:rPr>
          <w:spacing w:val="-2"/>
          <w:sz w:val="24"/>
        </w:rPr>
        <w:t>народов;</w:t>
      </w:r>
    </w:p>
    <w:p w:rsidR="00AD3023" w:rsidRDefault="00E2542D" w:rsidP="006E617E">
      <w:pPr>
        <w:pStyle w:val="a4"/>
        <w:numPr>
          <w:ilvl w:val="1"/>
          <w:numId w:val="72"/>
        </w:numPr>
        <w:tabs>
          <w:tab w:val="left" w:pos="1061"/>
        </w:tabs>
        <w:spacing w:before="27" w:line="261" w:lineRule="auto"/>
        <w:ind w:left="1061" w:right="114"/>
        <w:jc w:val="left"/>
        <w:rPr>
          <w:sz w:val="24"/>
        </w:rPr>
      </w:pPr>
      <w:r>
        <w:rPr>
          <w:sz w:val="24"/>
        </w:rPr>
        <w:t>различатьосновныевидыхозяйственнойдеятельностилюдейнаразличных</w:t>
      </w:r>
      <w:r>
        <w:rPr>
          <w:spacing w:val="-2"/>
          <w:sz w:val="24"/>
        </w:rPr>
        <w:t>территориях;</w:t>
      </w:r>
    </w:p>
    <w:p w:rsidR="00AD3023" w:rsidRDefault="00E2542D" w:rsidP="006E617E">
      <w:pPr>
        <w:pStyle w:val="a4"/>
        <w:numPr>
          <w:ilvl w:val="1"/>
          <w:numId w:val="72"/>
        </w:numPr>
        <w:tabs>
          <w:tab w:val="left" w:pos="1061"/>
        </w:tabs>
        <w:spacing w:before="3"/>
        <w:ind w:left="1061"/>
        <w:jc w:val="left"/>
        <w:rPr>
          <w:sz w:val="24"/>
        </w:rPr>
      </w:pPr>
      <w:r>
        <w:rPr>
          <w:sz w:val="24"/>
        </w:rPr>
        <w:t>определятьстраныпоихсущественным</w:t>
      </w:r>
      <w:r>
        <w:rPr>
          <w:spacing w:val="-2"/>
          <w:sz w:val="24"/>
        </w:rPr>
        <w:t>признакам;</w:t>
      </w:r>
    </w:p>
    <w:p w:rsidR="00AD3023" w:rsidRDefault="00E2542D" w:rsidP="006E617E">
      <w:pPr>
        <w:pStyle w:val="a4"/>
        <w:numPr>
          <w:ilvl w:val="1"/>
          <w:numId w:val="72"/>
        </w:numPr>
        <w:tabs>
          <w:tab w:val="left" w:pos="1061"/>
        </w:tabs>
        <w:spacing w:before="25" w:line="264" w:lineRule="auto"/>
        <w:ind w:left="1061" w:right="112"/>
        <w:rPr>
          <w:sz w:val="24"/>
        </w:rPr>
      </w:pPr>
      <w:r>
        <w:rPr>
          <w:sz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D3023" w:rsidRDefault="00E2542D" w:rsidP="006E617E">
      <w:pPr>
        <w:pStyle w:val="a4"/>
        <w:numPr>
          <w:ilvl w:val="1"/>
          <w:numId w:val="72"/>
        </w:numPr>
        <w:tabs>
          <w:tab w:val="left" w:pos="1060"/>
        </w:tabs>
        <w:spacing w:line="292" w:lineRule="exact"/>
        <w:ind w:left="1060" w:hanging="359"/>
        <w:rPr>
          <w:sz w:val="24"/>
        </w:rPr>
      </w:pPr>
      <w:r>
        <w:rPr>
          <w:sz w:val="24"/>
        </w:rPr>
        <w:t xml:space="preserve">объяснятьособенностиприроды,населенияихозяйстваотдельных </w:t>
      </w:r>
      <w:r>
        <w:rPr>
          <w:spacing w:val="-2"/>
          <w:sz w:val="24"/>
        </w:rPr>
        <w:t>территорий;</w:t>
      </w:r>
    </w:p>
    <w:p w:rsidR="00AD3023" w:rsidRDefault="00E2542D" w:rsidP="006E617E">
      <w:pPr>
        <w:pStyle w:val="a4"/>
        <w:numPr>
          <w:ilvl w:val="1"/>
          <w:numId w:val="72"/>
        </w:numPr>
        <w:tabs>
          <w:tab w:val="left" w:pos="1061"/>
        </w:tabs>
        <w:spacing w:before="28" w:line="261" w:lineRule="auto"/>
        <w:ind w:left="1061" w:right="114"/>
        <w:rPr>
          <w:sz w:val="24"/>
        </w:rPr>
      </w:pPr>
      <w:r>
        <w:rPr>
          <w:sz w:val="24"/>
        </w:rPr>
        <w:t>использовать знания о населении материков и стран для решения различных учебных и практико-ориентированных задач;</w:t>
      </w:r>
    </w:p>
    <w:p w:rsidR="00AD3023" w:rsidRDefault="00E2542D" w:rsidP="006E617E">
      <w:pPr>
        <w:pStyle w:val="a4"/>
        <w:numPr>
          <w:ilvl w:val="1"/>
          <w:numId w:val="72"/>
        </w:numPr>
        <w:tabs>
          <w:tab w:val="left" w:pos="1061"/>
        </w:tabs>
        <w:spacing w:before="2" w:line="264" w:lineRule="auto"/>
        <w:ind w:left="1061" w:right="104"/>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D3023" w:rsidRDefault="00E2542D" w:rsidP="006E617E">
      <w:pPr>
        <w:pStyle w:val="a4"/>
        <w:numPr>
          <w:ilvl w:val="1"/>
          <w:numId w:val="72"/>
        </w:numPr>
        <w:tabs>
          <w:tab w:val="left" w:pos="1061"/>
        </w:tabs>
        <w:spacing w:line="264" w:lineRule="auto"/>
        <w:ind w:left="1061" w:right="109"/>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D3023" w:rsidRDefault="00E2542D" w:rsidP="006E617E">
      <w:pPr>
        <w:pStyle w:val="a4"/>
        <w:numPr>
          <w:ilvl w:val="1"/>
          <w:numId w:val="72"/>
        </w:numPr>
        <w:tabs>
          <w:tab w:val="left" w:pos="1061"/>
        </w:tabs>
        <w:spacing w:line="264" w:lineRule="auto"/>
        <w:ind w:left="1061" w:right="112"/>
        <w:rPr>
          <w:sz w:val="24"/>
        </w:rPr>
      </w:pPr>
      <w:r>
        <w:rPr>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D3023" w:rsidRDefault="00E2542D" w:rsidP="006E617E">
      <w:pPr>
        <w:pStyle w:val="a4"/>
        <w:numPr>
          <w:ilvl w:val="1"/>
          <w:numId w:val="72"/>
        </w:numPr>
        <w:tabs>
          <w:tab w:val="left" w:pos="1061"/>
        </w:tabs>
        <w:spacing w:line="261" w:lineRule="auto"/>
        <w:ind w:left="1061" w:right="116"/>
        <w:rPr>
          <w:sz w:val="24"/>
        </w:rPr>
      </w:pPr>
      <w:r>
        <w:rPr>
          <w:sz w:val="24"/>
        </w:rPr>
        <w:t xml:space="preserve">приводить примеры взаимодействия природы и общества в пределах отдельных </w:t>
      </w:r>
      <w:r>
        <w:rPr>
          <w:spacing w:val="-2"/>
          <w:sz w:val="24"/>
        </w:rPr>
        <w:t>территорий;</w:t>
      </w:r>
    </w:p>
    <w:p w:rsidR="00AD3023" w:rsidRDefault="00E2542D" w:rsidP="006E617E">
      <w:pPr>
        <w:pStyle w:val="a4"/>
        <w:numPr>
          <w:ilvl w:val="1"/>
          <w:numId w:val="72"/>
        </w:numPr>
        <w:tabs>
          <w:tab w:val="left" w:pos="1061"/>
        </w:tabs>
        <w:spacing w:line="264" w:lineRule="auto"/>
        <w:ind w:left="1061" w:right="103"/>
        <w:rPr>
          <w:sz w:val="24"/>
        </w:rPr>
      </w:pPr>
      <w:r>
        <w:rPr>
          <w:sz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AD3023" w:rsidRDefault="00AD3023">
      <w:pPr>
        <w:pStyle w:val="a3"/>
        <w:spacing w:before="44"/>
        <w:ind w:left="0"/>
        <w:jc w:val="left"/>
      </w:pPr>
    </w:p>
    <w:p w:rsidR="00AD3023" w:rsidRDefault="00E2542D" w:rsidP="006E617E">
      <w:pPr>
        <w:pStyle w:val="Heading1"/>
        <w:numPr>
          <w:ilvl w:val="0"/>
          <w:numId w:val="72"/>
        </w:numPr>
        <w:tabs>
          <w:tab w:val="left" w:pos="402"/>
        </w:tabs>
      </w:pPr>
      <w:r>
        <w:rPr>
          <w:spacing w:val="-2"/>
        </w:rPr>
        <w:t>КЛАСС</w:t>
      </w:r>
    </w:p>
    <w:p w:rsidR="00AD3023" w:rsidRDefault="00AD3023">
      <w:pPr>
        <w:pStyle w:val="a3"/>
        <w:spacing w:before="69"/>
        <w:ind w:left="0"/>
        <w:jc w:val="left"/>
        <w:rPr>
          <w:b/>
        </w:rPr>
      </w:pPr>
    </w:p>
    <w:p w:rsidR="00AD3023" w:rsidRDefault="00E2542D" w:rsidP="006E617E">
      <w:pPr>
        <w:pStyle w:val="a4"/>
        <w:numPr>
          <w:ilvl w:val="1"/>
          <w:numId w:val="72"/>
        </w:numPr>
        <w:tabs>
          <w:tab w:val="left" w:pos="1061"/>
        </w:tabs>
        <w:spacing w:line="264" w:lineRule="auto"/>
        <w:ind w:left="1061" w:right="113"/>
        <w:jc w:val="left"/>
        <w:rPr>
          <w:sz w:val="24"/>
        </w:rPr>
      </w:pPr>
      <w:r>
        <w:rPr>
          <w:sz w:val="24"/>
        </w:rPr>
        <w:t xml:space="preserve">Характеризовать основные этапы истории формирования и изучения территории </w:t>
      </w:r>
      <w:r>
        <w:rPr>
          <w:spacing w:val="-2"/>
          <w:sz w:val="24"/>
        </w:rPr>
        <w:t>России;</w:t>
      </w:r>
    </w:p>
    <w:p w:rsidR="00AD3023" w:rsidRDefault="00E2542D" w:rsidP="006E617E">
      <w:pPr>
        <w:pStyle w:val="a4"/>
        <w:numPr>
          <w:ilvl w:val="1"/>
          <w:numId w:val="72"/>
        </w:numPr>
        <w:tabs>
          <w:tab w:val="left" w:pos="1061"/>
        </w:tabs>
        <w:spacing w:line="264" w:lineRule="auto"/>
        <w:ind w:left="1061" w:right="107"/>
        <w:jc w:val="left"/>
        <w:rPr>
          <w:sz w:val="24"/>
        </w:rPr>
      </w:pPr>
      <w:r>
        <w:rPr>
          <w:sz w:val="24"/>
        </w:rPr>
        <w:t>находить в различных источниках информации факты, позволяющие определить вклад российских учѐных и путешественников в освоение страны;</w:t>
      </w:r>
    </w:p>
    <w:p w:rsidR="00AD3023" w:rsidRDefault="00E2542D" w:rsidP="006E617E">
      <w:pPr>
        <w:pStyle w:val="a4"/>
        <w:numPr>
          <w:ilvl w:val="1"/>
          <w:numId w:val="72"/>
        </w:numPr>
        <w:tabs>
          <w:tab w:val="left" w:pos="1061"/>
          <w:tab w:val="left" w:pos="3037"/>
          <w:tab w:val="left" w:pos="4943"/>
          <w:tab w:val="left" w:pos="6365"/>
          <w:tab w:val="left" w:pos="7386"/>
          <w:tab w:val="left" w:pos="7789"/>
        </w:tabs>
        <w:spacing w:line="264" w:lineRule="auto"/>
        <w:ind w:left="1061" w:right="109"/>
        <w:jc w:val="left"/>
        <w:rPr>
          <w:sz w:val="24"/>
        </w:rPr>
      </w:pPr>
      <w:r>
        <w:rPr>
          <w:spacing w:val="-2"/>
          <w:sz w:val="24"/>
        </w:rPr>
        <w:t>характеризовать</w:t>
      </w:r>
      <w:r>
        <w:rPr>
          <w:sz w:val="24"/>
        </w:rPr>
        <w:tab/>
      </w:r>
      <w:r>
        <w:rPr>
          <w:spacing w:val="-2"/>
          <w:sz w:val="24"/>
        </w:rPr>
        <w:t>географическое</w:t>
      </w:r>
      <w:r>
        <w:rPr>
          <w:sz w:val="24"/>
        </w:rPr>
        <w:tab/>
      </w:r>
      <w:r>
        <w:rPr>
          <w:spacing w:val="-2"/>
          <w:sz w:val="24"/>
        </w:rPr>
        <w:t>положение</w:t>
      </w:r>
      <w:r>
        <w:rPr>
          <w:sz w:val="24"/>
        </w:rPr>
        <w:tab/>
      </w:r>
      <w:r>
        <w:rPr>
          <w:spacing w:val="-2"/>
          <w:sz w:val="24"/>
        </w:rPr>
        <w:t>России</w:t>
      </w:r>
      <w:r>
        <w:rPr>
          <w:sz w:val="24"/>
        </w:rPr>
        <w:tab/>
      </w:r>
      <w:r>
        <w:rPr>
          <w:spacing w:val="-10"/>
          <w:sz w:val="24"/>
        </w:rPr>
        <w:t>с</w:t>
      </w:r>
      <w:r>
        <w:rPr>
          <w:sz w:val="24"/>
        </w:rPr>
        <w:tab/>
      </w:r>
      <w:r>
        <w:rPr>
          <w:spacing w:val="-2"/>
          <w:sz w:val="24"/>
        </w:rPr>
        <w:t xml:space="preserve">использованием </w:t>
      </w:r>
      <w:r>
        <w:rPr>
          <w:sz w:val="24"/>
        </w:rPr>
        <w:t>информации из различных источников;</w:t>
      </w:r>
    </w:p>
    <w:p w:rsidR="00AD3023" w:rsidRDefault="00E2542D" w:rsidP="006E617E">
      <w:pPr>
        <w:pStyle w:val="a4"/>
        <w:numPr>
          <w:ilvl w:val="1"/>
          <w:numId w:val="72"/>
        </w:numPr>
        <w:tabs>
          <w:tab w:val="left" w:pos="1061"/>
        </w:tabs>
        <w:spacing w:line="261" w:lineRule="auto"/>
        <w:ind w:left="1061" w:right="103"/>
        <w:jc w:val="left"/>
        <w:rPr>
          <w:sz w:val="24"/>
        </w:rPr>
      </w:pPr>
      <w:r>
        <w:rPr>
          <w:sz w:val="24"/>
        </w:rPr>
        <w:t xml:space="preserve">различатьфедеральныеокруга,крупныегеографическиерайоныи макрорегионы </w:t>
      </w:r>
      <w:r>
        <w:rPr>
          <w:spacing w:val="-2"/>
          <w:sz w:val="24"/>
        </w:rPr>
        <w:t>России;</w:t>
      </w:r>
    </w:p>
    <w:p w:rsidR="00AD3023" w:rsidRDefault="00E2542D" w:rsidP="006E617E">
      <w:pPr>
        <w:pStyle w:val="a4"/>
        <w:numPr>
          <w:ilvl w:val="1"/>
          <w:numId w:val="72"/>
        </w:numPr>
        <w:tabs>
          <w:tab w:val="left" w:pos="1061"/>
          <w:tab w:val="left" w:pos="2363"/>
          <w:tab w:val="left" w:pos="3503"/>
          <w:tab w:val="left" w:pos="4759"/>
          <w:tab w:val="left" w:pos="6181"/>
          <w:tab w:val="left" w:pos="7543"/>
          <w:tab w:val="left" w:pos="8497"/>
          <w:tab w:val="left" w:pos="9320"/>
        </w:tabs>
        <w:spacing w:line="261" w:lineRule="auto"/>
        <w:ind w:left="1061" w:right="115"/>
        <w:jc w:val="left"/>
        <w:rPr>
          <w:sz w:val="24"/>
        </w:rPr>
      </w:pPr>
      <w:r>
        <w:rPr>
          <w:spacing w:val="-2"/>
          <w:sz w:val="24"/>
        </w:rPr>
        <w:t>приводить</w:t>
      </w:r>
      <w:r>
        <w:rPr>
          <w:sz w:val="24"/>
        </w:rPr>
        <w:tab/>
      </w:r>
      <w:r>
        <w:rPr>
          <w:spacing w:val="-2"/>
          <w:sz w:val="24"/>
        </w:rPr>
        <w:t>примеры</w:t>
      </w:r>
      <w:r>
        <w:rPr>
          <w:sz w:val="24"/>
        </w:rPr>
        <w:tab/>
      </w:r>
      <w:r>
        <w:rPr>
          <w:spacing w:val="-2"/>
          <w:sz w:val="24"/>
        </w:rPr>
        <w:t>субъектов</w:t>
      </w:r>
      <w:r>
        <w:rPr>
          <w:sz w:val="24"/>
        </w:rPr>
        <w:tab/>
      </w:r>
      <w:r>
        <w:rPr>
          <w:spacing w:val="-2"/>
          <w:sz w:val="24"/>
        </w:rPr>
        <w:t>Российской</w:t>
      </w:r>
      <w:r>
        <w:rPr>
          <w:sz w:val="24"/>
        </w:rPr>
        <w:tab/>
      </w:r>
      <w:r>
        <w:rPr>
          <w:spacing w:val="-2"/>
          <w:sz w:val="24"/>
        </w:rPr>
        <w:t>Федерации</w:t>
      </w:r>
      <w:r>
        <w:rPr>
          <w:sz w:val="24"/>
        </w:rPr>
        <w:tab/>
      </w:r>
      <w:r>
        <w:rPr>
          <w:spacing w:val="-2"/>
          <w:sz w:val="24"/>
        </w:rPr>
        <w:t>разных</w:t>
      </w:r>
      <w:r>
        <w:rPr>
          <w:sz w:val="24"/>
        </w:rPr>
        <w:tab/>
      </w:r>
      <w:r>
        <w:rPr>
          <w:spacing w:val="-2"/>
          <w:sz w:val="24"/>
        </w:rPr>
        <w:t>видов</w:t>
      </w:r>
      <w:r>
        <w:rPr>
          <w:sz w:val="24"/>
        </w:rPr>
        <w:tab/>
      </w:r>
      <w:r>
        <w:rPr>
          <w:spacing w:val="-10"/>
          <w:sz w:val="24"/>
        </w:rPr>
        <w:t xml:space="preserve">и </w:t>
      </w:r>
      <w:r>
        <w:rPr>
          <w:sz w:val="24"/>
        </w:rPr>
        <w:t>показывать их на географической карте;</w:t>
      </w:r>
    </w:p>
    <w:p w:rsidR="00AD3023" w:rsidRDefault="00E2542D" w:rsidP="006E617E">
      <w:pPr>
        <w:pStyle w:val="a4"/>
        <w:numPr>
          <w:ilvl w:val="1"/>
          <w:numId w:val="72"/>
        </w:numPr>
        <w:tabs>
          <w:tab w:val="left" w:pos="1061"/>
        </w:tabs>
        <w:spacing w:line="261" w:lineRule="auto"/>
        <w:ind w:left="1061" w:right="112"/>
        <w:jc w:val="left"/>
        <w:rPr>
          <w:sz w:val="24"/>
        </w:rPr>
      </w:pPr>
      <w:r>
        <w:rPr>
          <w:sz w:val="24"/>
        </w:rPr>
        <w:t>оценивать влияние географического положения регионов России на особенности природы, жизнь и хозяйственную деятельность населения;</w:t>
      </w:r>
    </w:p>
    <w:p w:rsidR="00AD3023" w:rsidRDefault="00AD3023">
      <w:pPr>
        <w:spacing w:line="261" w:lineRule="auto"/>
        <w:rPr>
          <w:sz w:val="24"/>
        </w:rPr>
        <w:sectPr w:rsidR="00AD3023">
          <w:pgSz w:w="11910" w:h="16390"/>
          <w:pgMar w:top="1040" w:right="740" w:bottom="1160" w:left="1600" w:header="0" w:footer="943" w:gutter="0"/>
          <w:cols w:space="720"/>
        </w:sectPr>
      </w:pPr>
    </w:p>
    <w:p w:rsidR="00AD3023" w:rsidRDefault="00E2542D" w:rsidP="006E617E">
      <w:pPr>
        <w:pStyle w:val="a4"/>
        <w:numPr>
          <w:ilvl w:val="1"/>
          <w:numId w:val="72"/>
        </w:numPr>
        <w:tabs>
          <w:tab w:val="left" w:pos="1061"/>
        </w:tabs>
        <w:spacing w:before="84" w:line="264" w:lineRule="auto"/>
        <w:ind w:left="1061" w:right="112"/>
        <w:rPr>
          <w:sz w:val="24"/>
        </w:rPr>
      </w:pPr>
      <w:r>
        <w:rPr>
          <w:sz w:val="24"/>
        </w:rPr>
        <w:lastRenderedPageBreak/>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D3023" w:rsidRDefault="00E2542D" w:rsidP="006E617E">
      <w:pPr>
        <w:pStyle w:val="a4"/>
        <w:numPr>
          <w:ilvl w:val="1"/>
          <w:numId w:val="72"/>
        </w:numPr>
        <w:tabs>
          <w:tab w:val="left" w:pos="1061"/>
        </w:tabs>
        <w:spacing w:line="264" w:lineRule="auto"/>
        <w:ind w:left="1061" w:right="106"/>
        <w:rPr>
          <w:sz w:val="24"/>
        </w:rPr>
      </w:pPr>
      <w:r>
        <w:rPr>
          <w:sz w:val="24"/>
        </w:rPr>
        <w:t>оценивать степень благоприятности природных условий в пределах отдельных регионов страны;</w:t>
      </w:r>
    </w:p>
    <w:p w:rsidR="00AD3023" w:rsidRDefault="00E2542D" w:rsidP="006E617E">
      <w:pPr>
        <w:pStyle w:val="a4"/>
        <w:numPr>
          <w:ilvl w:val="1"/>
          <w:numId w:val="72"/>
        </w:numPr>
        <w:tabs>
          <w:tab w:val="left" w:pos="1060"/>
        </w:tabs>
        <w:spacing w:line="291" w:lineRule="exact"/>
        <w:ind w:left="1060" w:hanging="359"/>
        <w:rPr>
          <w:sz w:val="24"/>
        </w:rPr>
      </w:pPr>
      <w:r>
        <w:rPr>
          <w:sz w:val="24"/>
        </w:rPr>
        <w:t>проводитьклассификациюприродных</w:t>
      </w:r>
      <w:r>
        <w:rPr>
          <w:spacing w:val="-2"/>
          <w:sz w:val="24"/>
        </w:rPr>
        <w:t>ресурсов;</w:t>
      </w:r>
    </w:p>
    <w:p w:rsidR="00AD3023" w:rsidRDefault="00E2542D" w:rsidP="006E617E">
      <w:pPr>
        <w:pStyle w:val="a4"/>
        <w:numPr>
          <w:ilvl w:val="1"/>
          <w:numId w:val="72"/>
        </w:numPr>
        <w:tabs>
          <w:tab w:val="left" w:pos="1060"/>
        </w:tabs>
        <w:spacing w:before="26"/>
        <w:ind w:left="1060" w:hanging="359"/>
        <w:rPr>
          <w:sz w:val="24"/>
        </w:rPr>
      </w:pPr>
      <w:r>
        <w:rPr>
          <w:sz w:val="24"/>
        </w:rPr>
        <w:t>распознаватьтипы</w:t>
      </w:r>
      <w:r>
        <w:rPr>
          <w:spacing w:val="-2"/>
          <w:sz w:val="24"/>
        </w:rPr>
        <w:t xml:space="preserve"> природопользования;</w:t>
      </w:r>
    </w:p>
    <w:p w:rsidR="00AD3023" w:rsidRDefault="00E2542D" w:rsidP="006E617E">
      <w:pPr>
        <w:pStyle w:val="a4"/>
        <w:numPr>
          <w:ilvl w:val="1"/>
          <w:numId w:val="72"/>
        </w:numPr>
        <w:tabs>
          <w:tab w:val="left" w:pos="1061"/>
        </w:tabs>
        <w:spacing w:before="28" w:line="264" w:lineRule="auto"/>
        <w:ind w:left="1061" w:right="109"/>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видео-и фотоизображения,компьютерныебазыданных)длярешенияразличных учебных ипрактико-ориентированныхзадач:определять возраст горныхпороди основных тектонических структур, слагающих территорию;</w:t>
      </w:r>
    </w:p>
    <w:p w:rsidR="00AD3023" w:rsidRDefault="00E2542D" w:rsidP="006E617E">
      <w:pPr>
        <w:pStyle w:val="a4"/>
        <w:numPr>
          <w:ilvl w:val="1"/>
          <w:numId w:val="72"/>
        </w:numPr>
        <w:tabs>
          <w:tab w:val="left" w:pos="1061"/>
        </w:tabs>
        <w:spacing w:line="264" w:lineRule="auto"/>
        <w:ind w:left="1061" w:right="105"/>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видео-и фотоизображения,компьютерныебазыданных)длярешенияразличных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D3023" w:rsidRDefault="00E2542D" w:rsidP="006E617E">
      <w:pPr>
        <w:pStyle w:val="a4"/>
        <w:numPr>
          <w:ilvl w:val="1"/>
          <w:numId w:val="72"/>
        </w:numPr>
        <w:tabs>
          <w:tab w:val="left" w:pos="1060"/>
        </w:tabs>
        <w:spacing w:line="292" w:lineRule="exact"/>
        <w:ind w:left="1060" w:hanging="359"/>
        <w:rPr>
          <w:sz w:val="24"/>
        </w:rPr>
      </w:pPr>
      <w:r>
        <w:rPr>
          <w:sz w:val="24"/>
        </w:rPr>
        <w:t>сравниватьособенностикомпонентовприродыотдельныхтерриторий</w:t>
      </w:r>
      <w:r>
        <w:rPr>
          <w:spacing w:val="-2"/>
          <w:sz w:val="24"/>
        </w:rPr>
        <w:t>страны;</w:t>
      </w:r>
    </w:p>
    <w:p w:rsidR="00AD3023" w:rsidRDefault="00E2542D" w:rsidP="006E617E">
      <w:pPr>
        <w:pStyle w:val="a4"/>
        <w:numPr>
          <w:ilvl w:val="1"/>
          <w:numId w:val="72"/>
        </w:numPr>
        <w:tabs>
          <w:tab w:val="left" w:pos="1060"/>
        </w:tabs>
        <w:spacing w:before="23"/>
        <w:ind w:left="1060" w:hanging="359"/>
        <w:rPr>
          <w:sz w:val="24"/>
        </w:rPr>
      </w:pPr>
      <w:r>
        <w:rPr>
          <w:sz w:val="24"/>
        </w:rPr>
        <w:t>объяснятьособенностикомпонентовприродыотдельныхтерриторий</w:t>
      </w:r>
      <w:r>
        <w:rPr>
          <w:spacing w:val="-2"/>
          <w:sz w:val="24"/>
        </w:rPr>
        <w:t>страны;</w:t>
      </w:r>
    </w:p>
    <w:p w:rsidR="00AD3023" w:rsidRDefault="00E2542D" w:rsidP="006E617E">
      <w:pPr>
        <w:pStyle w:val="a4"/>
        <w:numPr>
          <w:ilvl w:val="1"/>
          <w:numId w:val="72"/>
        </w:numPr>
        <w:tabs>
          <w:tab w:val="left" w:pos="1061"/>
        </w:tabs>
        <w:spacing w:before="28" w:line="264" w:lineRule="auto"/>
        <w:ind w:left="1061" w:right="109"/>
        <w:rPr>
          <w:sz w:val="24"/>
        </w:rPr>
      </w:pPr>
      <w:r>
        <w:rPr>
          <w:sz w:val="24"/>
        </w:rPr>
        <w:t>использовать знания об особенностях компонентов природы России и еѐ отдельных территорий, об особенностях взаимодействия природы и общества в пределахотдельныхтерриторийдлярешенияпрактико-ориентированныхзадачв контексте реальной жизни;</w:t>
      </w:r>
    </w:p>
    <w:p w:rsidR="00AD3023" w:rsidRDefault="00E2542D" w:rsidP="006E617E">
      <w:pPr>
        <w:pStyle w:val="a4"/>
        <w:numPr>
          <w:ilvl w:val="1"/>
          <w:numId w:val="72"/>
        </w:numPr>
        <w:tabs>
          <w:tab w:val="left" w:pos="1061"/>
        </w:tabs>
        <w:spacing w:line="264" w:lineRule="auto"/>
        <w:ind w:left="1061" w:right="107"/>
        <w:rPr>
          <w:sz w:val="24"/>
        </w:rPr>
      </w:pPr>
      <w:r>
        <w:rPr>
          <w:sz w:val="24"/>
        </w:rPr>
        <w:t>называть географические процессы и явления, определяющие особенности природы страны, отдельных регионов и своей местности;</w:t>
      </w:r>
    </w:p>
    <w:p w:rsidR="00AD3023" w:rsidRDefault="00E2542D" w:rsidP="006E617E">
      <w:pPr>
        <w:pStyle w:val="a4"/>
        <w:numPr>
          <w:ilvl w:val="1"/>
          <w:numId w:val="72"/>
        </w:numPr>
        <w:tabs>
          <w:tab w:val="left" w:pos="1061"/>
        </w:tabs>
        <w:spacing w:line="264" w:lineRule="auto"/>
        <w:ind w:left="1061" w:right="113"/>
        <w:rPr>
          <w:sz w:val="24"/>
        </w:rPr>
      </w:pPr>
      <w:r>
        <w:rPr>
          <w:sz w:val="24"/>
        </w:rPr>
        <w:t>объяснять распространение по территории страны областей современного горообразования, землетрясений и вулканизма;</w:t>
      </w:r>
    </w:p>
    <w:p w:rsidR="00AD3023" w:rsidRDefault="00E2542D" w:rsidP="006E617E">
      <w:pPr>
        <w:pStyle w:val="a4"/>
        <w:numPr>
          <w:ilvl w:val="1"/>
          <w:numId w:val="72"/>
        </w:numPr>
        <w:tabs>
          <w:tab w:val="left" w:pos="1060"/>
        </w:tabs>
        <w:spacing w:line="291" w:lineRule="exact"/>
        <w:ind w:left="1060" w:hanging="359"/>
        <w:rPr>
          <w:sz w:val="24"/>
        </w:rPr>
      </w:pPr>
      <w:r>
        <w:rPr>
          <w:sz w:val="24"/>
        </w:rPr>
        <w:t>применятьпонятия«плита»,«щит»,«моренныйхолм»,«бараньилбы»,</w:t>
      </w:r>
      <w:r>
        <w:rPr>
          <w:spacing w:val="-2"/>
          <w:sz w:val="24"/>
        </w:rPr>
        <w:t>«бархан»,</w:t>
      </w:r>
    </w:p>
    <w:p w:rsidR="00AD3023" w:rsidRDefault="00E2542D">
      <w:pPr>
        <w:pStyle w:val="a3"/>
        <w:spacing w:before="22"/>
        <w:ind w:left="1061"/>
      </w:pPr>
      <w:r>
        <w:t>«дюна»длярешенияучебныхи(или)практико-ориентированных</w:t>
      </w:r>
      <w:r>
        <w:rPr>
          <w:spacing w:val="-2"/>
        </w:rPr>
        <w:t>задач;</w:t>
      </w:r>
    </w:p>
    <w:p w:rsidR="00AD3023" w:rsidRDefault="00E2542D" w:rsidP="006E617E">
      <w:pPr>
        <w:pStyle w:val="a4"/>
        <w:numPr>
          <w:ilvl w:val="1"/>
          <w:numId w:val="72"/>
        </w:numPr>
        <w:tabs>
          <w:tab w:val="left" w:pos="1061"/>
        </w:tabs>
        <w:spacing w:before="26" w:line="264" w:lineRule="auto"/>
        <w:ind w:left="1061" w:right="102"/>
        <w:rPr>
          <w:sz w:val="24"/>
        </w:rPr>
      </w:pPr>
      <w:r>
        <w:rPr>
          <w:sz w:val="24"/>
        </w:rPr>
        <w:t>применять понятия «солнечная радиация», «годовая амплитуда температур воздуха», «воздушные массы» для решения учебных и (или) практико- ориентированных задач;</w:t>
      </w:r>
    </w:p>
    <w:p w:rsidR="00AD3023" w:rsidRDefault="00E2542D" w:rsidP="006E617E">
      <w:pPr>
        <w:pStyle w:val="a4"/>
        <w:numPr>
          <w:ilvl w:val="1"/>
          <w:numId w:val="72"/>
        </w:numPr>
        <w:tabs>
          <w:tab w:val="left" w:pos="1061"/>
        </w:tabs>
        <w:spacing w:line="264" w:lineRule="auto"/>
        <w:ind w:left="1061" w:right="117"/>
        <w:rPr>
          <w:sz w:val="24"/>
        </w:rPr>
      </w:pPr>
      <w:r>
        <w:rPr>
          <w:sz w:val="24"/>
        </w:rPr>
        <w:t>различать понятия «испарение», «испаряемость», «коэффициент увлажнения»; использовать их для решения учебных и (или) практико-ориентированныхзадач;</w:t>
      </w:r>
    </w:p>
    <w:p w:rsidR="00AD3023" w:rsidRDefault="00E2542D" w:rsidP="006E617E">
      <w:pPr>
        <w:pStyle w:val="a4"/>
        <w:numPr>
          <w:ilvl w:val="1"/>
          <w:numId w:val="72"/>
        </w:numPr>
        <w:tabs>
          <w:tab w:val="left" w:pos="1060"/>
        </w:tabs>
        <w:spacing w:line="291" w:lineRule="exact"/>
        <w:ind w:left="1060" w:hanging="359"/>
        <w:rPr>
          <w:sz w:val="24"/>
        </w:rPr>
      </w:pPr>
      <w:r>
        <w:rPr>
          <w:sz w:val="24"/>
        </w:rPr>
        <w:t>описыватьипрогнозироватьпогодутерриториипокарте</w:t>
      </w:r>
      <w:r>
        <w:rPr>
          <w:spacing w:val="-2"/>
          <w:sz w:val="24"/>
        </w:rPr>
        <w:t>погоды;</w:t>
      </w:r>
    </w:p>
    <w:p w:rsidR="00AD3023" w:rsidRDefault="00E2542D" w:rsidP="006E617E">
      <w:pPr>
        <w:pStyle w:val="a4"/>
        <w:numPr>
          <w:ilvl w:val="1"/>
          <w:numId w:val="72"/>
        </w:numPr>
        <w:tabs>
          <w:tab w:val="left" w:pos="1061"/>
        </w:tabs>
        <w:spacing w:before="27" w:line="264" w:lineRule="auto"/>
        <w:ind w:left="1061" w:right="110"/>
        <w:rPr>
          <w:sz w:val="24"/>
        </w:rPr>
      </w:pPr>
      <w:r>
        <w:rPr>
          <w:sz w:val="24"/>
        </w:rPr>
        <w:t xml:space="preserve">использовать понятия «циклон», «антициклон», «атмосферный фронт» для объяснения особенностей погоды отдельных территорий с помощью карт </w:t>
      </w:r>
      <w:r>
        <w:rPr>
          <w:spacing w:val="-2"/>
          <w:sz w:val="24"/>
        </w:rPr>
        <w:t>погоды;</w:t>
      </w:r>
    </w:p>
    <w:p w:rsidR="00AD3023" w:rsidRDefault="00E2542D" w:rsidP="006E617E">
      <w:pPr>
        <w:pStyle w:val="a4"/>
        <w:numPr>
          <w:ilvl w:val="1"/>
          <w:numId w:val="72"/>
        </w:numPr>
        <w:tabs>
          <w:tab w:val="left" w:pos="1060"/>
        </w:tabs>
        <w:spacing w:line="290" w:lineRule="exact"/>
        <w:ind w:left="1060" w:hanging="359"/>
        <w:rPr>
          <w:sz w:val="24"/>
        </w:rPr>
      </w:pPr>
      <w:r>
        <w:rPr>
          <w:sz w:val="24"/>
        </w:rPr>
        <w:t>проводитьклассификациютиповклиматаипочв</w:t>
      </w:r>
      <w:r>
        <w:rPr>
          <w:spacing w:val="-2"/>
          <w:sz w:val="24"/>
        </w:rPr>
        <w:t>России;</w:t>
      </w:r>
    </w:p>
    <w:p w:rsidR="00AD3023" w:rsidRDefault="00E2542D" w:rsidP="006E617E">
      <w:pPr>
        <w:pStyle w:val="a4"/>
        <w:numPr>
          <w:ilvl w:val="1"/>
          <w:numId w:val="72"/>
        </w:numPr>
        <w:tabs>
          <w:tab w:val="left" w:pos="1060"/>
        </w:tabs>
        <w:spacing w:before="27"/>
        <w:ind w:left="1060" w:hanging="359"/>
        <w:rPr>
          <w:sz w:val="24"/>
        </w:rPr>
      </w:pPr>
      <w:r>
        <w:rPr>
          <w:sz w:val="24"/>
        </w:rPr>
        <w:t>распознаватьпоказатели,характеризующиесостояниеокружающей</w:t>
      </w:r>
      <w:r>
        <w:rPr>
          <w:spacing w:val="-2"/>
          <w:sz w:val="24"/>
        </w:rPr>
        <w:t>среды;</w:t>
      </w:r>
    </w:p>
    <w:p w:rsidR="00AD3023" w:rsidRDefault="00E2542D" w:rsidP="006E617E">
      <w:pPr>
        <w:pStyle w:val="a4"/>
        <w:numPr>
          <w:ilvl w:val="1"/>
          <w:numId w:val="72"/>
        </w:numPr>
        <w:tabs>
          <w:tab w:val="left" w:pos="1061"/>
        </w:tabs>
        <w:spacing w:before="28" w:line="264" w:lineRule="auto"/>
        <w:ind w:left="1061" w:right="105"/>
        <w:rPr>
          <w:sz w:val="24"/>
        </w:rPr>
      </w:pPr>
      <w:r>
        <w:rPr>
          <w:sz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озѐра,границыклиматическихпоясовиобластей,природно-хозяйственныхзонв</w:t>
      </w:r>
    </w:p>
    <w:p w:rsidR="00AD3023" w:rsidRDefault="00AD3023">
      <w:pPr>
        <w:spacing w:line="264" w:lineRule="auto"/>
        <w:jc w:val="both"/>
        <w:rPr>
          <w:sz w:val="24"/>
        </w:rPr>
        <w:sectPr w:rsidR="00AD3023">
          <w:pgSz w:w="11910" w:h="16390"/>
          <w:pgMar w:top="1040" w:right="740" w:bottom="1160" w:left="1600" w:header="0" w:footer="943" w:gutter="0"/>
          <w:cols w:space="720"/>
        </w:sectPr>
      </w:pPr>
    </w:p>
    <w:p w:rsidR="00AD3023" w:rsidRDefault="00E2542D">
      <w:pPr>
        <w:pStyle w:val="a3"/>
        <w:spacing w:before="64" w:line="264" w:lineRule="auto"/>
        <w:ind w:left="1061" w:right="113"/>
      </w:pPr>
      <w:r>
        <w:lastRenderedPageBreak/>
        <w:t>пределах страны; Арктической зоны, южной границы распространения многолетней мерзлоты;</w:t>
      </w:r>
    </w:p>
    <w:p w:rsidR="00AD3023" w:rsidRDefault="00E2542D" w:rsidP="006E617E">
      <w:pPr>
        <w:pStyle w:val="a4"/>
        <w:numPr>
          <w:ilvl w:val="1"/>
          <w:numId w:val="72"/>
        </w:numPr>
        <w:tabs>
          <w:tab w:val="left" w:pos="1061"/>
        </w:tabs>
        <w:spacing w:line="264" w:lineRule="auto"/>
        <w:ind w:left="1061" w:right="114"/>
        <w:rPr>
          <w:sz w:val="24"/>
        </w:rPr>
      </w:pPr>
      <w:r>
        <w:rPr>
          <w:sz w:val="24"/>
        </w:rPr>
        <w:t>приводить примеры мер безопасности, в том числе для экономики семьи, в случае природных стихийных бедствий и техногенных катастроф;</w:t>
      </w:r>
    </w:p>
    <w:p w:rsidR="00AD3023" w:rsidRDefault="00E2542D" w:rsidP="006E617E">
      <w:pPr>
        <w:pStyle w:val="a4"/>
        <w:numPr>
          <w:ilvl w:val="1"/>
          <w:numId w:val="72"/>
        </w:numPr>
        <w:tabs>
          <w:tab w:val="left" w:pos="1060"/>
        </w:tabs>
        <w:spacing w:line="293" w:lineRule="exact"/>
        <w:ind w:left="1060" w:hanging="359"/>
        <w:rPr>
          <w:sz w:val="24"/>
        </w:rPr>
      </w:pPr>
      <w:r>
        <w:rPr>
          <w:sz w:val="24"/>
        </w:rPr>
        <w:t>приводитьпримерырациональногоинерационального</w:t>
      </w:r>
      <w:r>
        <w:rPr>
          <w:spacing w:val="-2"/>
          <w:sz w:val="24"/>
        </w:rPr>
        <w:t>природопользования;</w:t>
      </w:r>
    </w:p>
    <w:p w:rsidR="00AD3023" w:rsidRDefault="00E2542D" w:rsidP="006E617E">
      <w:pPr>
        <w:pStyle w:val="a4"/>
        <w:numPr>
          <w:ilvl w:val="1"/>
          <w:numId w:val="72"/>
        </w:numPr>
        <w:tabs>
          <w:tab w:val="left" w:pos="1061"/>
        </w:tabs>
        <w:spacing w:before="26" w:line="264" w:lineRule="auto"/>
        <w:ind w:left="1061" w:right="106"/>
        <w:rPr>
          <w:sz w:val="24"/>
        </w:rPr>
      </w:pPr>
      <w:r>
        <w:rPr>
          <w:sz w:val="24"/>
        </w:rPr>
        <w:t>приводить примеры особо охраняемых природных территорий России и своего края, животных и растений, занесѐнных в Красную книгу России;</w:t>
      </w:r>
    </w:p>
    <w:p w:rsidR="00AD3023" w:rsidRDefault="00E2542D" w:rsidP="006E617E">
      <w:pPr>
        <w:pStyle w:val="a4"/>
        <w:numPr>
          <w:ilvl w:val="1"/>
          <w:numId w:val="72"/>
        </w:numPr>
        <w:tabs>
          <w:tab w:val="left" w:pos="1061"/>
        </w:tabs>
        <w:spacing w:line="264" w:lineRule="auto"/>
        <w:ind w:left="1061" w:right="106"/>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D3023" w:rsidRDefault="00E2542D" w:rsidP="006E617E">
      <w:pPr>
        <w:pStyle w:val="a4"/>
        <w:numPr>
          <w:ilvl w:val="1"/>
          <w:numId w:val="72"/>
        </w:numPr>
        <w:tabs>
          <w:tab w:val="left" w:pos="1061"/>
        </w:tabs>
        <w:spacing w:line="264" w:lineRule="auto"/>
        <w:ind w:left="1061" w:right="113"/>
        <w:rPr>
          <w:sz w:val="24"/>
        </w:rPr>
      </w:pPr>
      <w:r>
        <w:rPr>
          <w:sz w:val="24"/>
        </w:rPr>
        <w:t>приводить примеры адаптации человека к разнообразным природным условиям на территории страны;</w:t>
      </w:r>
    </w:p>
    <w:p w:rsidR="00AD3023" w:rsidRDefault="00E2542D" w:rsidP="006E617E">
      <w:pPr>
        <w:pStyle w:val="a4"/>
        <w:numPr>
          <w:ilvl w:val="1"/>
          <w:numId w:val="72"/>
        </w:numPr>
        <w:tabs>
          <w:tab w:val="left" w:pos="1061"/>
        </w:tabs>
        <w:spacing w:line="264" w:lineRule="auto"/>
        <w:ind w:left="1061" w:right="110"/>
        <w:rPr>
          <w:sz w:val="24"/>
        </w:rPr>
      </w:pPr>
      <w:r>
        <w:rPr>
          <w:sz w:val="24"/>
        </w:rPr>
        <w:t>сравнивать показатели воспроизводства и качества населения России смировыми показателями и показателями других стран;</w:t>
      </w:r>
    </w:p>
    <w:p w:rsidR="00AD3023" w:rsidRDefault="00E2542D" w:rsidP="006E617E">
      <w:pPr>
        <w:pStyle w:val="a4"/>
        <w:numPr>
          <w:ilvl w:val="1"/>
          <w:numId w:val="72"/>
        </w:numPr>
        <w:tabs>
          <w:tab w:val="left" w:pos="1061"/>
        </w:tabs>
        <w:spacing w:line="264" w:lineRule="auto"/>
        <w:ind w:left="1061" w:right="105"/>
        <w:rPr>
          <w:sz w:val="24"/>
        </w:rPr>
      </w:pPr>
      <w:r>
        <w:rPr>
          <w:sz w:val="24"/>
        </w:rPr>
        <w:t>различать демографические процессы и явления, характеризующие динамику численности населения России, еѐ отдельных регионов и своего края;</w:t>
      </w:r>
    </w:p>
    <w:p w:rsidR="00AD3023" w:rsidRDefault="00E2542D" w:rsidP="006E617E">
      <w:pPr>
        <w:pStyle w:val="a4"/>
        <w:numPr>
          <w:ilvl w:val="1"/>
          <w:numId w:val="72"/>
        </w:numPr>
        <w:tabs>
          <w:tab w:val="left" w:pos="1061"/>
        </w:tabs>
        <w:spacing w:line="261" w:lineRule="auto"/>
        <w:ind w:left="1061" w:right="114"/>
        <w:rPr>
          <w:sz w:val="24"/>
        </w:rPr>
      </w:pPr>
      <w:r>
        <w:rPr>
          <w:sz w:val="24"/>
        </w:rPr>
        <w:t xml:space="preserve">проводить классификацию населѐнных пунктов и регионов России по заданным </w:t>
      </w:r>
      <w:r>
        <w:rPr>
          <w:spacing w:val="-2"/>
          <w:sz w:val="24"/>
        </w:rPr>
        <w:t>основаниям;</w:t>
      </w:r>
    </w:p>
    <w:p w:rsidR="00AD3023" w:rsidRDefault="00E2542D" w:rsidP="006E617E">
      <w:pPr>
        <w:pStyle w:val="a4"/>
        <w:numPr>
          <w:ilvl w:val="1"/>
          <w:numId w:val="72"/>
        </w:numPr>
        <w:tabs>
          <w:tab w:val="left" w:pos="1061"/>
        </w:tabs>
        <w:spacing w:line="264" w:lineRule="auto"/>
        <w:ind w:left="1061" w:right="108"/>
        <w:rPr>
          <w:sz w:val="24"/>
        </w:rPr>
      </w:pPr>
      <w:r>
        <w:rPr>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D3023" w:rsidRDefault="00E2542D" w:rsidP="006E617E">
      <w:pPr>
        <w:pStyle w:val="a4"/>
        <w:numPr>
          <w:ilvl w:val="1"/>
          <w:numId w:val="72"/>
        </w:numPr>
        <w:tabs>
          <w:tab w:val="left" w:pos="1061"/>
        </w:tabs>
        <w:spacing w:line="264" w:lineRule="auto"/>
        <w:ind w:left="1061" w:right="110"/>
        <w:rPr>
          <w:sz w:val="24"/>
        </w:rPr>
      </w:pPr>
      <w:r>
        <w:rPr>
          <w:sz w:val="24"/>
        </w:rPr>
        <w:t>применять понятия «рождаемость», «смертность», «естественный прирост населения»,«миграционныйприростнаселения»,«общийприростнаселения»,</w:t>
      </w:r>
    </w:p>
    <w:p w:rsidR="00AD3023" w:rsidRDefault="00E2542D">
      <w:pPr>
        <w:pStyle w:val="a3"/>
        <w:spacing w:line="273" w:lineRule="exact"/>
        <w:ind w:left="1061"/>
        <w:jc w:val="left"/>
      </w:pPr>
      <w:r>
        <w:t>«плотностьнаселения»,«основнаяполоса(зона)расселения»,</w:t>
      </w:r>
      <w:r>
        <w:rPr>
          <w:spacing w:val="-2"/>
        </w:rPr>
        <w:t>«урбанизация»,</w:t>
      </w:r>
    </w:p>
    <w:p w:rsidR="00AD3023" w:rsidRDefault="00E2542D">
      <w:pPr>
        <w:pStyle w:val="a3"/>
        <w:tabs>
          <w:tab w:val="left" w:pos="2465"/>
          <w:tab w:val="left" w:pos="4211"/>
          <w:tab w:val="left" w:pos="5410"/>
          <w:tab w:val="left" w:pos="6818"/>
          <w:tab w:val="left" w:pos="7734"/>
        </w:tabs>
        <w:spacing w:before="18" w:line="264" w:lineRule="auto"/>
        <w:ind w:left="1061" w:right="108"/>
        <w:jc w:val="left"/>
      </w:pPr>
      <w:r>
        <w:rPr>
          <w:spacing w:val="-2"/>
        </w:rPr>
        <w:t>«городская</w:t>
      </w:r>
      <w:r>
        <w:tab/>
      </w:r>
      <w:r>
        <w:rPr>
          <w:spacing w:val="-2"/>
        </w:rPr>
        <w:t>агломерация»,</w:t>
      </w:r>
      <w:r>
        <w:tab/>
      </w:r>
      <w:r>
        <w:rPr>
          <w:spacing w:val="-2"/>
        </w:rPr>
        <w:t>«посѐлок</w:t>
      </w:r>
      <w:r>
        <w:tab/>
      </w:r>
      <w:r>
        <w:rPr>
          <w:spacing w:val="-2"/>
        </w:rPr>
        <w:t>городского</w:t>
      </w:r>
      <w:r>
        <w:tab/>
      </w:r>
      <w:r>
        <w:rPr>
          <w:spacing w:val="-2"/>
        </w:rPr>
        <w:t>типа»,</w:t>
      </w:r>
      <w:r>
        <w:tab/>
      </w:r>
      <w:r>
        <w:rPr>
          <w:spacing w:val="-2"/>
        </w:rPr>
        <w:t xml:space="preserve">«половозрастная </w:t>
      </w:r>
      <w:r>
        <w:t>структуранаселения»,«средняяпрогнозируемаяпродолжительность</w:t>
      </w:r>
      <w:r>
        <w:rPr>
          <w:spacing w:val="-2"/>
        </w:rPr>
        <w:t>жизни»,</w:t>
      </w:r>
    </w:p>
    <w:p w:rsidR="00AD3023" w:rsidRDefault="00E2542D">
      <w:pPr>
        <w:pStyle w:val="a3"/>
        <w:spacing w:line="274" w:lineRule="exact"/>
        <w:ind w:left="1061"/>
        <w:jc w:val="left"/>
      </w:pPr>
      <w:r>
        <w:t>«трудовыересурсы»,«трудоспособныйвозраст»,«рабочаясила»,</w:t>
      </w:r>
      <w:r>
        <w:rPr>
          <w:spacing w:val="-2"/>
        </w:rPr>
        <w:t>«безработица»,</w:t>
      </w:r>
    </w:p>
    <w:p w:rsidR="00AD3023" w:rsidRDefault="00E2542D">
      <w:pPr>
        <w:pStyle w:val="a3"/>
        <w:spacing w:before="29" w:line="264" w:lineRule="auto"/>
        <w:ind w:left="1061"/>
        <w:jc w:val="left"/>
      </w:pPr>
      <w:r>
        <w:t>«рыноктруда»,«качествонаселения»длярешенияучебныхи(или)практико- ориентированных задач;</w:t>
      </w:r>
    </w:p>
    <w:p w:rsidR="00AD3023" w:rsidRDefault="00E2542D" w:rsidP="006E617E">
      <w:pPr>
        <w:pStyle w:val="a4"/>
        <w:numPr>
          <w:ilvl w:val="1"/>
          <w:numId w:val="72"/>
        </w:numPr>
        <w:tabs>
          <w:tab w:val="left" w:pos="1061"/>
        </w:tabs>
        <w:spacing w:line="264" w:lineRule="auto"/>
        <w:ind w:left="1061" w:right="111"/>
        <w:rPr>
          <w:sz w:val="24"/>
        </w:rPr>
      </w:pPr>
      <w:r>
        <w:rPr>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AD3023" w:rsidRDefault="00AD3023">
      <w:pPr>
        <w:pStyle w:val="a3"/>
        <w:spacing w:before="48"/>
        <w:ind w:left="0"/>
        <w:jc w:val="left"/>
      </w:pPr>
    </w:p>
    <w:p w:rsidR="00AD3023" w:rsidRDefault="00E2542D" w:rsidP="006E617E">
      <w:pPr>
        <w:pStyle w:val="Heading1"/>
        <w:numPr>
          <w:ilvl w:val="0"/>
          <w:numId w:val="72"/>
        </w:numPr>
        <w:tabs>
          <w:tab w:val="left" w:pos="402"/>
        </w:tabs>
      </w:pPr>
      <w:r>
        <w:rPr>
          <w:spacing w:val="-2"/>
        </w:rPr>
        <w:t>КЛАСС</w:t>
      </w:r>
    </w:p>
    <w:p w:rsidR="00AD3023" w:rsidRDefault="00AD3023">
      <w:pPr>
        <w:pStyle w:val="a3"/>
        <w:spacing w:before="69"/>
        <w:ind w:left="0"/>
        <w:jc w:val="left"/>
        <w:rPr>
          <w:b/>
        </w:rPr>
      </w:pPr>
    </w:p>
    <w:p w:rsidR="00AD3023" w:rsidRDefault="00E2542D" w:rsidP="006E617E">
      <w:pPr>
        <w:pStyle w:val="a4"/>
        <w:numPr>
          <w:ilvl w:val="1"/>
          <w:numId w:val="72"/>
        </w:numPr>
        <w:tabs>
          <w:tab w:val="left" w:pos="1061"/>
        </w:tabs>
        <w:spacing w:before="1" w:line="264" w:lineRule="auto"/>
        <w:ind w:left="1061" w:right="106"/>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D3023" w:rsidRDefault="00E2542D" w:rsidP="006E617E">
      <w:pPr>
        <w:pStyle w:val="a4"/>
        <w:numPr>
          <w:ilvl w:val="1"/>
          <w:numId w:val="72"/>
        </w:numPr>
        <w:tabs>
          <w:tab w:val="left" w:pos="1061"/>
        </w:tabs>
        <w:spacing w:line="264" w:lineRule="auto"/>
        <w:ind w:left="1061" w:right="107"/>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D3023" w:rsidRDefault="00E2542D" w:rsidP="006E617E">
      <w:pPr>
        <w:pStyle w:val="a4"/>
        <w:numPr>
          <w:ilvl w:val="1"/>
          <w:numId w:val="72"/>
        </w:numPr>
        <w:tabs>
          <w:tab w:val="left" w:pos="1061"/>
        </w:tabs>
        <w:spacing w:line="264" w:lineRule="auto"/>
        <w:ind w:left="1061" w:right="113"/>
        <w:rPr>
          <w:sz w:val="24"/>
        </w:rPr>
      </w:pPr>
      <w:r>
        <w:rPr>
          <w:sz w:val="24"/>
        </w:rPr>
        <w:t>находить, извлекать и использовать информацию, характеризующуюотраслевую, функциональную и территориальную структуру хозяйства России, для решения практико-ориентированных задач;</w:t>
      </w:r>
    </w:p>
    <w:p w:rsidR="00AD3023" w:rsidRDefault="00AD3023">
      <w:pPr>
        <w:spacing w:line="264" w:lineRule="auto"/>
        <w:jc w:val="both"/>
        <w:rPr>
          <w:sz w:val="24"/>
        </w:rPr>
        <w:sectPr w:rsidR="00AD3023">
          <w:pgSz w:w="11910" w:h="16390"/>
          <w:pgMar w:top="1060" w:right="740" w:bottom="1160" w:left="1600" w:header="0" w:footer="943" w:gutter="0"/>
          <w:cols w:space="720"/>
        </w:sectPr>
      </w:pPr>
    </w:p>
    <w:p w:rsidR="00AD3023" w:rsidRDefault="00E2542D" w:rsidP="006E617E">
      <w:pPr>
        <w:pStyle w:val="a4"/>
        <w:numPr>
          <w:ilvl w:val="1"/>
          <w:numId w:val="72"/>
        </w:numPr>
        <w:tabs>
          <w:tab w:val="left" w:pos="1061"/>
        </w:tabs>
        <w:spacing w:before="84" w:line="264" w:lineRule="auto"/>
        <w:ind w:left="1061" w:right="112"/>
        <w:rPr>
          <w:sz w:val="24"/>
        </w:rPr>
      </w:pPr>
      <w:r>
        <w:rPr>
          <w:sz w:val="24"/>
        </w:rPr>
        <w:lastRenderedPageBreak/>
        <w:t>выделять географическую информацию, которая является противоречивой или может быть недостоверной; определять информацию, недостающую длярешения той или иной задачи;</w:t>
      </w:r>
    </w:p>
    <w:p w:rsidR="00AD3023" w:rsidRDefault="00E2542D" w:rsidP="006E617E">
      <w:pPr>
        <w:pStyle w:val="a4"/>
        <w:numPr>
          <w:ilvl w:val="1"/>
          <w:numId w:val="72"/>
        </w:numPr>
        <w:tabs>
          <w:tab w:val="left" w:pos="1061"/>
        </w:tabs>
        <w:spacing w:line="264" w:lineRule="auto"/>
        <w:ind w:left="1061" w:right="108"/>
        <w:rPr>
          <w:sz w:val="24"/>
        </w:rPr>
      </w:pPr>
      <w:r>
        <w:rPr>
          <w:sz w:val="24"/>
        </w:rPr>
        <w:t>применять понятия «экономико-географическое положение», «составхозяйства»,«отраслевая,функциональнаяитерриториальнаяструктура»,</w:t>
      </w:r>
    </w:p>
    <w:p w:rsidR="00AD3023" w:rsidRDefault="00E2542D">
      <w:pPr>
        <w:pStyle w:val="a3"/>
        <w:spacing w:line="273" w:lineRule="exact"/>
        <w:ind w:left="1061"/>
      </w:pPr>
      <w:r>
        <w:t>«условияифакторыразмещенияпроизводства»,«отрасль</w:t>
      </w:r>
      <w:r>
        <w:rPr>
          <w:spacing w:val="-2"/>
        </w:rPr>
        <w:t>хозяйства»,</w:t>
      </w:r>
    </w:p>
    <w:p w:rsidR="00AD3023" w:rsidRDefault="00E2542D">
      <w:pPr>
        <w:pStyle w:val="a3"/>
        <w:spacing w:before="27" w:line="264" w:lineRule="auto"/>
        <w:ind w:left="1061" w:right="104"/>
      </w:pPr>
      <w:r>
        <w:t>«межотраслевой комплекс», «сектор экономики», «территория опережающего развития», «себестоимость и рентабельность производства», «природно- ресурсный потенциал», «инфраструктурный комплекс», «рекреационное хозяйство», «инфраструктура», «сфера обслуживания», «агропромышленный комплекс»,«химико-леснойкомплекс»,«машиностроительныйкомплекс»,</w:t>
      </w:r>
    </w:p>
    <w:p w:rsidR="00AD3023" w:rsidRDefault="00E2542D">
      <w:pPr>
        <w:pStyle w:val="a3"/>
        <w:spacing w:line="264" w:lineRule="auto"/>
        <w:ind w:left="1061" w:right="102"/>
      </w:pPr>
      <w:r>
        <w:t>«металлургический комплекс», «ВИЭ», «ТЭК», для решения учебных и (или) практико-ориентированных задач;</w:t>
      </w:r>
    </w:p>
    <w:p w:rsidR="00AD3023" w:rsidRDefault="00E2542D" w:rsidP="006E617E">
      <w:pPr>
        <w:pStyle w:val="a4"/>
        <w:numPr>
          <w:ilvl w:val="1"/>
          <w:numId w:val="72"/>
        </w:numPr>
        <w:tabs>
          <w:tab w:val="left" w:pos="1061"/>
        </w:tabs>
        <w:spacing w:line="264" w:lineRule="auto"/>
        <w:ind w:left="1061" w:right="108"/>
        <w:rPr>
          <w:sz w:val="24"/>
        </w:rPr>
      </w:pPr>
      <w:r>
        <w:rPr>
          <w:sz w:val="24"/>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w:t>
      </w:r>
      <w:r>
        <w:rPr>
          <w:spacing w:val="-2"/>
          <w:sz w:val="24"/>
        </w:rPr>
        <w:t>России;</w:t>
      </w:r>
    </w:p>
    <w:p w:rsidR="00AD3023" w:rsidRDefault="00E2542D" w:rsidP="006E617E">
      <w:pPr>
        <w:pStyle w:val="a4"/>
        <w:numPr>
          <w:ilvl w:val="1"/>
          <w:numId w:val="72"/>
        </w:numPr>
        <w:tabs>
          <w:tab w:val="left" w:pos="1061"/>
        </w:tabs>
        <w:spacing w:line="264" w:lineRule="auto"/>
        <w:ind w:left="1061" w:right="109"/>
        <w:rPr>
          <w:sz w:val="24"/>
        </w:rPr>
      </w:pPr>
      <w:r>
        <w:rPr>
          <w:sz w:val="24"/>
        </w:rPr>
        <w:t>различать территории опережающего развития (ТОР), Арктическую зону и зону Севера России;</w:t>
      </w:r>
    </w:p>
    <w:p w:rsidR="00AD3023" w:rsidRDefault="00E2542D" w:rsidP="006E617E">
      <w:pPr>
        <w:pStyle w:val="a4"/>
        <w:numPr>
          <w:ilvl w:val="1"/>
          <w:numId w:val="72"/>
        </w:numPr>
        <w:tabs>
          <w:tab w:val="left" w:pos="1061"/>
        </w:tabs>
        <w:spacing w:line="264" w:lineRule="auto"/>
        <w:ind w:left="1061" w:right="102"/>
        <w:rPr>
          <w:sz w:val="24"/>
        </w:rPr>
      </w:pPr>
      <w:r>
        <w:rPr>
          <w:sz w:val="24"/>
        </w:rPr>
        <w:t>классифицировать субъекты Российской Федерации по уровню социально- экономического развития на основе имеющихся знаний и анализа информациииз дополнительных источников;</w:t>
      </w:r>
    </w:p>
    <w:p w:rsidR="00AD3023" w:rsidRDefault="00E2542D" w:rsidP="006E617E">
      <w:pPr>
        <w:pStyle w:val="a4"/>
        <w:numPr>
          <w:ilvl w:val="1"/>
          <w:numId w:val="72"/>
        </w:numPr>
        <w:tabs>
          <w:tab w:val="left" w:pos="1061"/>
        </w:tabs>
        <w:spacing w:line="264" w:lineRule="auto"/>
        <w:ind w:left="1061" w:right="103"/>
        <w:rPr>
          <w:sz w:val="24"/>
        </w:rPr>
      </w:pPr>
      <w:r>
        <w:rPr>
          <w:sz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D3023" w:rsidRDefault="00E2542D" w:rsidP="006E617E">
      <w:pPr>
        <w:pStyle w:val="a4"/>
        <w:numPr>
          <w:ilvl w:val="1"/>
          <w:numId w:val="72"/>
        </w:numPr>
        <w:tabs>
          <w:tab w:val="left" w:pos="1061"/>
        </w:tabs>
        <w:spacing w:line="264" w:lineRule="auto"/>
        <w:ind w:left="1061" w:right="110"/>
        <w:rPr>
          <w:sz w:val="24"/>
        </w:rPr>
      </w:pPr>
      <w:r>
        <w:rPr>
          <w:sz w:val="24"/>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w:t>
      </w:r>
      <w:r>
        <w:rPr>
          <w:spacing w:val="-2"/>
          <w:sz w:val="24"/>
        </w:rPr>
        <w:t>производства);</w:t>
      </w:r>
    </w:p>
    <w:p w:rsidR="00AD3023" w:rsidRDefault="00E2542D" w:rsidP="006E617E">
      <w:pPr>
        <w:pStyle w:val="a4"/>
        <w:numPr>
          <w:ilvl w:val="1"/>
          <w:numId w:val="72"/>
        </w:numPr>
        <w:tabs>
          <w:tab w:val="left" w:pos="1061"/>
        </w:tabs>
        <w:spacing w:line="264" w:lineRule="auto"/>
        <w:ind w:left="1061" w:right="111"/>
        <w:rPr>
          <w:sz w:val="24"/>
        </w:rPr>
      </w:pPr>
      <w:r>
        <w:rPr>
          <w:sz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еѐ регионов;</w:t>
      </w:r>
    </w:p>
    <w:p w:rsidR="00AD3023" w:rsidRDefault="00E2542D" w:rsidP="006E617E">
      <w:pPr>
        <w:pStyle w:val="a4"/>
        <w:numPr>
          <w:ilvl w:val="1"/>
          <w:numId w:val="72"/>
        </w:numPr>
        <w:tabs>
          <w:tab w:val="left" w:pos="1060"/>
        </w:tabs>
        <w:spacing w:line="293" w:lineRule="exact"/>
        <w:ind w:left="1060" w:hanging="359"/>
        <w:rPr>
          <w:sz w:val="24"/>
        </w:rPr>
      </w:pPr>
      <w:r>
        <w:rPr>
          <w:sz w:val="24"/>
        </w:rPr>
        <w:t>различатьприродно-ресурсный,человеческийипроизводственный</w:t>
      </w:r>
      <w:r>
        <w:rPr>
          <w:spacing w:val="-2"/>
          <w:sz w:val="24"/>
        </w:rPr>
        <w:t>капитал;</w:t>
      </w:r>
    </w:p>
    <w:p w:rsidR="00AD3023" w:rsidRDefault="00E2542D" w:rsidP="006E617E">
      <w:pPr>
        <w:pStyle w:val="a4"/>
        <w:numPr>
          <w:ilvl w:val="1"/>
          <w:numId w:val="72"/>
        </w:numPr>
        <w:tabs>
          <w:tab w:val="left" w:pos="1061"/>
        </w:tabs>
        <w:spacing w:before="14" w:line="261" w:lineRule="auto"/>
        <w:ind w:left="1061" w:right="111"/>
        <w:rPr>
          <w:sz w:val="24"/>
        </w:rPr>
      </w:pPr>
      <w:r>
        <w:rPr>
          <w:sz w:val="24"/>
        </w:rPr>
        <w:t xml:space="preserve">различать виды транспорта и основные показатели их работы: грузооборот и </w:t>
      </w:r>
      <w:r>
        <w:rPr>
          <w:spacing w:val="-2"/>
          <w:sz w:val="24"/>
        </w:rPr>
        <w:t>пассажирооборот;</w:t>
      </w:r>
    </w:p>
    <w:p w:rsidR="00AD3023" w:rsidRDefault="00E2542D" w:rsidP="006E617E">
      <w:pPr>
        <w:pStyle w:val="a4"/>
        <w:numPr>
          <w:ilvl w:val="1"/>
          <w:numId w:val="72"/>
        </w:numPr>
        <w:tabs>
          <w:tab w:val="left" w:pos="1061"/>
        </w:tabs>
        <w:spacing w:before="3" w:line="264" w:lineRule="auto"/>
        <w:ind w:left="1061" w:right="111"/>
        <w:rPr>
          <w:sz w:val="24"/>
        </w:rPr>
      </w:pPr>
      <w:r>
        <w:rPr>
          <w:sz w:val="24"/>
        </w:rPr>
        <w:t>показывать на карте крупнейшие центры и районы размещения отраслей промышленности, транспортные магистрали и центры, районы развитияотраслей сельского хозяйства;</w:t>
      </w:r>
    </w:p>
    <w:p w:rsidR="00AD3023" w:rsidRDefault="00E2542D" w:rsidP="006E617E">
      <w:pPr>
        <w:pStyle w:val="a4"/>
        <w:numPr>
          <w:ilvl w:val="1"/>
          <w:numId w:val="72"/>
        </w:numPr>
        <w:tabs>
          <w:tab w:val="left" w:pos="1061"/>
        </w:tabs>
        <w:spacing w:line="264" w:lineRule="auto"/>
        <w:ind w:left="1061" w:right="111"/>
        <w:rPr>
          <w:sz w:val="24"/>
        </w:rPr>
      </w:pPr>
      <w:r>
        <w:rPr>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w:t>
      </w:r>
    </w:p>
    <w:p w:rsidR="00AD3023" w:rsidRDefault="00AD3023">
      <w:pPr>
        <w:spacing w:line="264" w:lineRule="auto"/>
        <w:jc w:val="both"/>
        <w:rPr>
          <w:sz w:val="24"/>
        </w:rPr>
        <w:sectPr w:rsidR="00AD3023">
          <w:pgSz w:w="11910" w:h="16390"/>
          <w:pgMar w:top="1040" w:right="740" w:bottom="1160" w:left="1600" w:header="0" w:footer="943" w:gutter="0"/>
          <w:cols w:space="720"/>
        </w:sectPr>
      </w:pPr>
    </w:p>
    <w:p w:rsidR="00AD3023" w:rsidRDefault="00E2542D">
      <w:pPr>
        <w:pStyle w:val="a3"/>
        <w:spacing w:before="64" w:line="264" w:lineRule="auto"/>
        <w:ind w:left="1061" w:right="104"/>
      </w:pPr>
      <w:r>
        <w:lastRenderedPageBreak/>
        <w:t>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D3023" w:rsidRDefault="00E2542D" w:rsidP="006E617E">
      <w:pPr>
        <w:pStyle w:val="a4"/>
        <w:numPr>
          <w:ilvl w:val="1"/>
          <w:numId w:val="72"/>
        </w:numPr>
        <w:tabs>
          <w:tab w:val="left" w:pos="1061"/>
        </w:tabs>
        <w:spacing w:before="2" w:line="264" w:lineRule="auto"/>
        <w:ind w:left="1061" w:right="108"/>
        <w:rPr>
          <w:sz w:val="24"/>
        </w:rPr>
      </w:pPr>
      <w:r>
        <w:rPr>
          <w:sz w:val="24"/>
        </w:rPr>
        <w:t>использовать знания об особенностях компонентов природы России и еѐ отдельных территорий; об особенностях взаимодействия природы и общества в пределахотдельныхтерриторийдлярешенияпрактико-ориентированныхзадачв контексте реальной жизни: оценивать реализуемые проекты по созданию новых производств с учѐтом экологической безопасности;</w:t>
      </w:r>
    </w:p>
    <w:p w:rsidR="00AD3023" w:rsidRDefault="00E2542D" w:rsidP="006E617E">
      <w:pPr>
        <w:pStyle w:val="a4"/>
        <w:numPr>
          <w:ilvl w:val="1"/>
          <w:numId w:val="72"/>
        </w:numPr>
        <w:tabs>
          <w:tab w:val="left" w:pos="1061"/>
        </w:tabs>
        <w:spacing w:line="264" w:lineRule="auto"/>
        <w:ind w:left="1061" w:right="107"/>
        <w:rPr>
          <w:sz w:val="24"/>
        </w:rPr>
      </w:pPr>
      <w:r>
        <w:rPr>
          <w:sz w:val="24"/>
        </w:rPr>
        <w:t>критически оценивать финансовые условия жизнедеятельности человека и их природные, социальные, политические, технологические, экологическиеаспекты, необходимые для принятия собственных решений, с точки зрения домохозяйства, предприятия и национальной экономики;</w:t>
      </w:r>
    </w:p>
    <w:p w:rsidR="00AD3023" w:rsidRDefault="00E2542D" w:rsidP="006E617E">
      <w:pPr>
        <w:pStyle w:val="a4"/>
        <w:numPr>
          <w:ilvl w:val="1"/>
          <w:numId w:val="72"/>
        </w:numPr>
        <w:tabs>
          <w:tab w:val="left" w:pos="1061"/>
        </w:tabs>
        <w:spacing w:line="261" w:lineRule="auto"/>
        <w:ind w:left="1061" w:right="114"/>
        <w:rPr>
          <w:sz w:val="24"/>
        </w:rPr>
      </w:pPr>
      <w:r>
        <w:rPr>
          <w:sz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D3023" w:rsidRDefault="00E2542D" w:rsidP="006E617E">
      <w:pPr>
        <w:pStyle w:val="a4"/>
        <w:numPr>
          <w:ilvl w:val="1"/>
          <w:numId w:val="72"/>
        </w:numPr>
        <w:tabs>
          <w:tab w:val="left" w:pos="1061"/>
        </w:tabs>
        <w:spacing w:line="264" w:lineRule="auto"/>
        <w:ind w:left="1061" w:right="116"/>
        <w:rPr>
          <w:sz w:val="24"/>
        </w:rPr>
      </w:pPr>
      <w:r>
        <w:rPr>
          <w:sz w:val="24"/>
        </w:rPr>
        <w:t>объяснять географические различия населения и хозяйства территорий крупных регионов страны;</w:t>
      </w:r>
    </w:p>
    <w:p w:rsidR="00AD3023" w:rsidRDefault="00E2542D" w:rsidP="006E617E">
      <w:pPr>
        <w:pStyle w:val="a4"/>
        <w:numPr>
          <w:ilvl w:val="1"/>
          <w:numId w:val="72"/>
        </w:numPr>
        <w:tabs>
          <w:tab w:val="left" w:pos="1061"/>
        </w:tabs>
        <w:spacing w:line="264" w:lineRule="auto"/>
        <w:ind w:left="1061" w:right="104"/>
        <w:rPr>
          <w:sz w:val="24"/>
        </w:rPr>
      </w:pPr>
      <w:r>
        <w:rPr>
          <w:sz w:val="24"/>
        </w:rPr>
        <w:t>сравнивать географическое положение, географические особенности природно- ресурсного потенциала, населения и хозяйства регионов России;</w:t>
      </w:r>
    </w:p>
    <w:p w:rsidR="00AD3023" w:rsidRDefault="00E2542D" w:rsidP="006E617E">
      <w:pPr>
        <w:pStyle w:val="a4"/>
        <w:numPr>
          <w:ilvl w:val="1"/>
          <w:numId w:val="72"/>
        </w:numPr>
        <w:tabs>
          <w:tab w:val="left" w:pos="1061"/>
        </w:tabs>
        <w:spacing w:line="264" w:lineRule="auto"/>
        <w:ind w:left="1061" w:right="112"/>
        <w:rPr>
          <w:sz w:val="24"/>
        </w:rPr>
      </w:pPr>
      <w:r>
        <w:rPr>
          <w:sz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D3023" w:rsidRDefault="00E2542D" w:rsidP="006E617E">
      <w:pPr>
        <w:pStyle w:val="a4"/>
        <w:numPr>
          <w:ilvl w:val="1"/>
          <w:numId w:val="72"/>
        </w:numPr>
        <w:tabs>
          <w:tab w:val="left" w:pos="1061"/>
        </w:tabs>
        <w:spacing w:line="264" w:lineRule="auto"/>
        <w:ind w:left="1061" w:right="111"/>
        <w:rPr>
          <w:sz w:val="24"/>
        </w:rPr>
      </w:pPr>
      <w:r>
        <w:rPr>
          <w:sz w:val="24"/>
        </w:rPr>
        <w:t>приводить примеры объектов Всемирного наследия ЮНЕСКО и описывать их местоположение на географической карте;</w:t>
      </w:r>
    </w:p>
    <w:p w:rsidR="00AD3023" w:rsidRDefault="00E2542D" w:rsidP="006E617E">
      <w:pPr>
        <w:pStyle w:val="a4"/>
        <w:numPr>
          <w:ilvl w:val="1"/>
          <w:numId w:val="72"/>
        </w:numPr>
        <w:tabs>
          <w:tab w:val="left" w:pos="1060"/>
        </w:tabs>
        <w:spacing w:line="291" w:lineRule="exact"/>
        <w:ind w:left="1060" w:hanging="359"/>
        <w:rPr>
          <w:sz w:val="24"/>
        </w:rPr>
      </w:pPr>
      <w:r>
        <w:rPr>
          <w:sz w:val="24"/>
        </w:rPr>
        <w:t>характеризоватьместоирольРоссиивмировом</w:t>
      </w:r>
      <w:r>
        <w:rPr>
          <w:spacing w:val="-2"/>
          <w:sz w:val="24"/>
        </w:rPr>
        <w:t>хозяйстве.</w:t>
      </w:r>
    </w:p>
    <w:p w:rsidR="00AD3023" w:rsidRDefault="00AD3023">
      <w:pPr>
        <w:spacing w:line="291" w:lineRule="exact"/>
        <w:jc w:val="both"/>
        <w:rPr>
          <w:sz w:val="24"/>
        </w:rPr>
        <w:sectPr w:rsidR="00AD3023">
          <w:pgSz w:w="11910" w:h="16390"/>
          <w:pgMar w:top="1060" w:right="740" w:bottom="1160" w:left="1600" w:header="0" w:footer="943" w:gutter="0"/>
          <w:cols w:space="720"/>
        </w:sectPr>
      </w:pPr>
    </w:p>
    <w:p w:rsidR="00AD3023" w:rsidRDefault="00E2542D">
      <w:pPr>
        <w:spacing w:before="64" w:line="278" w:lineRule="auto"/>
        <w:ind w:left="411" w:right="8846"/>
        <w:rPr>
          <w:b/>
          <w:sz w:val="28"/>
        </w:rPr>
      </w:pPr>
      <w:r>
        <w:rPr>
          <w:b/>
          <w:sz w:val="28"/>
        </w:rPr>
        <w:lastRenderedPageBreak/>
        <w:t>ТЕМАТИЧЕСКОЕПЛАНИРОВАНИЕ 5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81"/>
        <w:gridCol w:w="4532"/>
        <w:gridCol w:w="1589"/>
        <w:gridCol w:w="1841"/>
        <w:gridCol w:w="1911"/>
        <w:gridCol w:w="2837"/>
      </w:tblGrid>
      <w:tr w:rsidR="00AD3023">
        <w:trPr>
          <w:trHeight w:val="362"/>
        </w:trPr>
        <w:tc>
          <w:tcPr>
            <w:tcW w:w="1181" w:type="dxa"/>
            <w:vMerge w:val="restart"/>
          </w:tcPr>
          <w:p w:rsidR="00AD3023" w:rsidRDefault="00AD3023">
            <w:pPr>
              <w:pStyle w:val="TableParagraph"/>
              <w:spacing w:before="242"/>
              <w:rPr>
                <w:b/>
                <w:sz w:val="24"/>
              </w:rPr>
            </w:pPr>
          </w:p>
          <w:p w:rsidR="00AD3023" w:rsidRDefault="00E2542D">
            <w:pPr>
              <w:pStyle w:val="TableParagraph"/>
              <w:ind w:left="235"/>
              <w:rPr>
                <w:b/>
                <w:sz w:val="24"/>
              </w:rPr>
            </w:pPr>
            <w:r>
              <w:rPr>
                <w:b/>
                <w:sz w:val="24"/>
              </w:rPr>
              <w:t>№</w:t>
            </w:r>
            <w:r>
              <w:rPr>
                <w:b/>
                <w:spacing w:val="-5"/>
                <w:sz w:val="24"/>
              </w:rPr>
              <w:t>п/п</w:t>
            </w:r>
          </w:p>
        </w:tc>
        <w:tc>
          <w:tcPr>
            <w:tcW w:w="4532" w:type="dxa"/>
            <w:vMerge w:val="restart"/>
          </w:tcPr>
          <w:p w:rsidR="00AD3023" w:rsidRDefault="00AD3023">
            <w:pPr>
              <w:pStyle w:val="TableParagraph"/>
              <w:spacing w:before="84"/>
              <w:rPr>
                <w:b/>
                <w:sz w:val="24"/>
              </w:rPr>
            </w:pPr>
          </w:p>
          <w:p w:rsidR="00AD3023" w:rsidRDefault="00E2542D">
            <w:pPr>
              <w:pStyle w:val="TableParagraph"/>
              <w:spacing w:line="276" w:lineRule="auto"/>
              <w:ind w:left="232"/>
              <w:rPr>
                <w:b/>
                <w:sz w:val="24"/>
              </w:rPr>
            </w:pPr>
            <w:r>
              <w:rPr>
                <w:b/>
                <w:sz w:val="24"/>
              </w:rPr>
              <w:t xml:space="preserve">Наименованиеразделовитем </w:t>
            </w:r>
            <w:r>
              <w:rPr>
                <w:b/>
                <w:spacing w:val="-2"/>
                <w:sz w:val="24"/>
              </w:rPr>
              <w:t>программы</w:t>
            </w:r>
          </w:p>
        </w:tc>
        <w:tc>
          <w:tcPr>
            <w:tcW w:w="5341" w:type="dxa"/>
            <w:gridSpan w:val="3"/>
          </w:tcPr>
          <w:p w:rsidR="00AD3023" w:rsidRDefault="00E2542D">
            <w:pPr>
              <w:pStyle w:val="TableParagraph"/>
              <w:spacing w:before="43"/>
              <w:ind w:left="98"/>
              <w:rPr>
                <w:b/>
                <w:sz w:val="24"/>
              </w:rPr>
            </w:pPr>
            <w:r>
              <w:rPr>
                <w:b/>
                <w:sz w:val="24"/>
              </w:rPr>
              <w:t>Количество</w:t>
            </w:r>
            <w:r>
              <w:rPr>
                <w:b/>
                <w:spacing w:val="-4"/>
                <w:sz w:val="24"/>
              </w:rPr>
              <w:t>часов</w:t>
            </w:r>
          </w:p>
        </w:tc>
        <w:tc>
          <w:tcPr>
            <w:tcW w:w="2837" w:type="dxa"/>
            <w:vMerge w:val="restart"/>
          </w:tcPr>
          <w:p w:rsidR="00AD3023" w:rsidRDefault="00E2542D">
            <w:pPr>
              <w:pStyle w:val="TableParagraph"/>
              <w:spacing w:before="43" w:line="276" w:lineRule="auto"/>
              <w:ind w:left="232"/>
              <w:rPr>
                <w:b/>
                <w:sz w:val="24"/>
              </w:rPr>
            </w:pPr>
            <w:r>
              <w:rPr>
                <w:b/>
                <w:spacing w:val="-2"/>
                <w:sz w:val="24"/>
              </w:rPr>
              <w:t>Электронные (цифровые) образовательные ресурсы</w:t>
            </w:r>
          </w:p>
        </w:tc>
      </w:tr>
      <w:tr w:rsidR="00AD3023">
        <w:trPr>
          <w:trHeight w:val="1257"/>
        </w:trPr>
        <w:tc>
          <w:tcPr>
            <w:tcW w:w="1181" w:type="dxa"/>
            <w:vMerge/>
            <w:tcBorders>
              <w:top w:val="nil"/>
            </w:tcBorders>
          </w:tcPr>
          <w:p w:rsidR="00AD3023" w:rsidRDefault="00AD3023">
            <w:pPr>
              <w:rPr>
                <w:sz w:val="2"/>
                <w:szCs w:val="2"/>
              </w:rPr>
            </w:pPr>
          </w:p>
        </w:tc>
        <w:tc>
          <w:tcPr>
            <w:tcW w:w="4532" w:type="dxa"/>
            <w:vMerge/>
            <w:tcBorders>
              <w:top w:val="nil"/>
            </w:tcBorders>
          </w:tcPr>
          <w:p w:rsidR="00AD3023" w:rsidRDefault="00AD3023">
            <w:pPr>
              <w:rPr>
                <w:sz w:val="2"/>
                <w:szCs w:val="2"/>
              </w:rPr>
            </w:pPr>
          </w:p>
        </w:tc>
        <w:tc>
          <w:tcPr>
            <w:tcW w:w="1589" w:type="dxa"/>
          </w:tcPr>
          <w:p w:rsidR="00AD3023" w:rsidRDefault="00AD3023">
            <w:pPr>
              <w:pStyle w:val="TableParagraph"/>
              <w:spacing w:before="60"/>
              <w:rPr>
                <w:b/>
                <w:sz w:val="24"/>
              </w:rPr>
            </w:pPr>
          </w:p>
          <w:p w:rsidR="00AD3023" w:rsidRDefault="00E2542D">
            <w:pPr>
              <w:pStyle w:val="TableParagraph"/>
              <w:ind w:left="232"/>
              <w:rPr>
                <w:b/>
                <w:sz w:val="24"/>
              </w:rPr>
            </w:pPr>
            <w:r>
              <w:rPr>
                <w:b/>
                <w:spacing w:val="-2"/>
                <w:sz w:val="24"/>
              </w:rPr>
              <w:t>Всего</w:t>
            </w:r>
          </w:p>
        </w:tc>
        <w:tc>
          <w:tcPr>
            <w:tcW w:w="1841" w:type="dxa"/>
          </w:tcPr>
          <w:p w:rsidR="00AD3023" w:rsidRDefault="00E2542D">
            <w:pPr>
              <w:pStyle w:val="TableParagraph"/>
              <w:spacing w:before="177" w:line="276" w:lineRule="auto"/>
              <w:ind w:left="232"/>
              <w:rPr>
                <w:b/>
                <w:sz w:val="24"/>
              </w:rPr>
            </w:pPr>
            <w:r>
              <w:rPr>
                <w:b/>
                <w:spacing w:val="-2"/>
                <w:sz w:val="24"/>
              </w:rPr>
              <w:t>Контрольные работы</w:t>
            </w:r>
          </w:p>
        </w:tc>
        <w:tc>
          <w:tcPr>
            <w:tcW w:w="1911" w:type="dxa"/>
          </w:tcPr>
          <w:p w:rsidR="00AD3023" w:rsidRDefault="00E2542D">
            <w:pPr>
              <w:pStyle w:val="TableParagraph"/>
              <w:spacing w:before="177" w:line="276" w:lineRule="auto"/>
              <w:ind w:left="235"/>
              <w:rPr>
                <w:b/>
                <w:sz w:val="24"/>
              </w:rPr>
            </w:pPr>
            <w:r>
              <w:rPr>
                <w:b/>
                <w:spacing w:val="-2"/>
                <w:sz w:val="24"/>
              </w:rPr>
              <w:t>Практические работы</w:t>
            </w:r>
          </w:p>
        </w:tc>
        <w:tc>
          <w:tcPr>
            <w:tcW w:w="2837" w:type="dxa"/>
            <w:vMerge/>
            <w:tcBorders>
              <w:top w:val="nil"/>
            </w:tcBorders>
          </w:tcPr>
          <w:p w:rsidR="00AD3023" w:rsidRDefault="00AD3023">
            <w:pPr>
              <w:rPr>
                <w:sz w:val="2"/>
                <w:szCs w:val="2"/>
              </w:rPr>
            </w:pPr>
          </w:p>
        </w:tc>
      </w:tr>
      <w:tr w:rsidR="00AD3023">
        <w:trPr>
          <w:trHeight w:val="362"/>
        </w:trPr>
        <w:tc>
          <w:tcPr>
            <w:tcW w:w="13891" w:type="dxa"/>
            <w:gridSpan w:val="6"/>
          </w:tcPr>
          <w:p w:rsidR="00AD3023" w:rsidRDefault="00E2542D">
            <w:pPr>
              <w:pStyle w:val="TableParagraph"/>
              <w:spacing w:before="41"/>
              <w:ind w:left="235"/>
              <w:rPr>
                <w:b/>
                <w:sz w:val="24"/>
              </w:rPr>
            </w:pPr>
            <w:r>
              <w:rPr>
                <w:b/>
                <w:sz w:val="24"/>
              </w:rPr>
              <w:t>Раздел1.Географическоеизучение</w:t>
            </w:r>
            <w:r>
              <w:rPr>
                <w:b/>
                <w:spacing w:val="-2"/>
                <w:sz w:val="24"/>
              </w:rPr>
              <w:t>Земли</w:t>
            </w:r>
          </w:p>
        </w:tc>
      </w:tr>
      <w:tr w:rsidR="00AD3023">
        <w:trPr>
          <w:trHeight w:val="678"/>
        </w:trPr>
        <w:tc>
          <w:tcPr>
            <w:tcW w:w="1181" w:type="dxa"/>
          </w:tcPr>
          <w:p w:rsidR="00AD3023" w:rsidRDefault="00E2542D">
            <w:pPr>
              <w:pStyle w:val="TableParagraph"/>
              <w:spacing w:before="197"/>
              <w:ind w:left="100"/>
              <w:rPr>
                <w:sz w:val="24"/>
              </w:rPr>
            </w:pPr>
            <w:r>
              <w:rPr>
                <w:spacing w:val="-5"/>
                <w:sz w:val="24"/>
              </w:rPr>
              <w:t>1.1</w:t>
            </w:r>
          </w:p>
        </w:tc>
        <w:tc>
          <w:tcPr>
            <w:tcW w:w="4532" w:type="dxa"/>
          </w:tcPr>
          <w:p w:rsidR="00AD3023" w:rsidRDefault="00E2542D">
            <w:pPr>
              <w:pStyle w:val="TableParagraph"/>
              <w:spacing w:before="4" w:line="320" w:lineRule="exact"/>
              <w:ind w:left="232" w:right="103"/>
              <w:rPr>
                <w:sz w:val="24"/>
              </w:rPr>
            </w:pPr>
            <w:r>
              <w:rPr>
                <w:sz w:val="24"/>
              </w:rPr>
              <w:t xml:space="preserve">Введение.География-наукаопланете </w:t>
            </w:r>
            <w:r>
              <w:rPr>
                <w:spacing w:val="-4"/>
                <w:sz w:val="24"/>
              </w:rPr>
              <w:t>Земля</w:t>
            </w:r>
          </w:p>
        </w:tc>
        <w:tc>
          <w:tcPr>
            <w:tcW w:w="1589" w:type="dxa"/>
          </w:tcPr>
          <w:p w:rsidR="00AD3023" w:rsidRDefault="00E2542D">
            <w:pPr>
              <w:pStyle w:val="TableParagraph"/>
              <w:spacing w:before="197"/>
              <w:ind w:right="636"/>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E2542D">
            <w:pPr>
              <w:pStyle w:val="TableParagraph"/>
              <w:spacing w:before="197"/>
              <w:ind w:left="192" w:right="3"/>
              <w:jc w:val="center"/>
              <w:rPr>
                <w:sz w:val="24"/>
              </w:rPr>
            </w:pPr>
            <w:r>
              <w:rPr>
                <w:spacing w:val="-5"/>
                <w:sz w:val="24"/>
              </w:rPr>
              <w:t>0.5</w:t>
            </w:r>
          </w:p>
        </w:tc>
        <w:tc>
          <w:tcPr>
            <w:tcW w:w="2837" w:type="dxa"/>
          </w:tcPr>
          <w:p w:rsidR="00AD3023" w:rsidRDefault="00E2542D">
            <w:pPr>
              <w:pStyle w:val="TableParagraph"/>
              <w:spacing w:before="50"/>
              <w:ind w:left="232"/>
              <w:rPr>
                <w:sz w:val="24"/>
              </w:rPr>
            </w:pPr>
            <w:r>
              <w:rPr>
                <w:sz w:val="24"/>
              </w:rPr>
              <w:t>Библиотека</w:t>
            </w:r>
            <w:r>
              <w:rPr>
                <w:spacing w:val="-5"/>
                <w:sz w:val="24"/>
              </w:rPr>
              <w:t>ЦОК</w:t>
            </w:r>
          </w:p>
          <w:p w:rsidR="00AD3023" w:rsidRDefault="00DC3336">
            <w:pPr>
              <w:pStyle w:val="TableParagraph"/>
              <w:spacing w:before="40"/>
              <w:ind w:left="232"/>
            </w:pPr>
            <w:hyperlink r:id="rId835">
              <w:r w:rsidR="00E2542D">
                <w:rPr>
                  <w:color w:val="0000FF"/>
                  <w:spacing w:val="-2"/>
                  <w:u w:val="single" w:color="0000FF"/>
                </w:rPr>
                <w:t>https://m.edsoo.ru/7f413b38</w:t>
              </w:r>
            </w:hyperlink>
          </w:p>
        </w:tc>
      </w:tr>
      <w:tr w:rsidR="00AD3023">
        <w:trPr>
          <w:trHeight w:val="652"/>
        </w:trPr>
        <w:tc>
          <w:tcPr>
            <w:tcW w:w="1181" w:type="dxa"/>
          </w:tcPr>
          <w:p w:rsidR="00AD3023" w:rsidRDefault="00E2542D">
            <w:pPr>
              <w:pStyle w:val="TableParagraph"/>
              <w:spacing w:before="182"/>
              <w:ind w:left="100"/>
              <w:rPr>
                <w:sz w:val="24"/>
              </w:rPr>
            </w:pPr>
            <w:r>
              <w:rPr>
                <w:spacing w:val="-5"/>
                <w:sz w:val="24"/>
              </w:rPr>
              <w:t>1.2</w:t>
            </w:r>
          </w:p>
        </w:tc>
        <w:tc>
          <w:tcPr>
            <w:tcW w:w="4532" w:type="dxa"/>
          </w:tcPr>
          <w:p w:rsidR="00AD3023" w:rsidRDefault="00E2542D">
            <w:pPr>
              <w:pStyle w:val="TableParagraph"/>
              <w:spacing w:before="182"/>
              <w:ind w:left="232"/>
              <w:rPr>
                <w:sz w:val="24"/>
              </w:rPr>
            </w:pPr>
            <w:r>
              <w:rPr>
                <w:sz w:val="24"/>
              </w:rPr>
              <w:t>Историягеографических</w:t>
            </w:r>
            <w:r>
              <w:rPr>
                <w:spacing w:val="-2"/>
                <w:sz w:val="24"/>
              </w:rPr>
              <w:t xml:space="preserve"> открытий</w:t>
            </w:r>
          </w:p>
        </w:tc>
        <w:tc>
          <w:tcPr>
            <w:tcW w:w="1589" w:type="dxa"/>
          </w:tcPr>
          <w:p w:rsidR="00AD3023" w:rsidRDefault="00E2542D">
            <w:pPr>
              <w:pStyle w:val="TableParagraph"/>
              <w:spacing w:before="182"/>
              <w:ind w:right="636"/>
              <w:jc w:val="right"/>
              <w:rPr>
                <w:sz w:val="24"/>
              </w:rPr>
            </w:pPr>
            <w:r>
              <w:rPr>
                <w:spacing w:val="-10"/>
                <w:sz w:val="24"/>
              </w:rPr>
              <w:t>7</w:t>
            </w:r>
          </w:p>
        </w:tc>
        <w:tc>
          <w:tcPr>
            <w:tcW w:w="1841" w:type="dxa"/>
          </w:tcPr>
          <w:p w:rsidR="00AD3023" w:rsidRDefault="00AD3023">
            <w:pPr>
              <w:pStyle w:val="TableParagraph"/>
            </w:pPr>
          </w:p>
        </w:tc>
        <w:tc>
          <w:tcPr>
            <w:tcW w:w="1911" w:type="dxa"/>
          </w:tcPr>
          <w:p w:rsidR="00AD3023" w:rsidRDefault="00E2542D">
            <w:pPr>
              <w:pStyle w:val="TableParagraph"/>
              <w:spacing w:before="182"/>
              <w:ind w:left="192" w:right="1"/>
              <w:jc w:val="center"/>
              <w:rPr>
                <w:sz w:val="24"/>
              </w:rPr>
            </w:pPr>
            <w:r>
              <w:rPr>
                <w:spacing w:val="-10"/>
                <w:sz w:val="24"/>
              </w:rPr>
              <w:t>1</w:t>
            </w:r>
          </w:p>
        </w:tc>
        <w:tc>
          <w:tcPr>
            <w:tcW w:w="2837" w:type="dxa"/>
          </w:tcPr>
          <w:p w:rsidR="00AD3023" w:rsidRDefault="00E2542D">
            <w:pPr>
              <w:pStyle w:val="TableParagraph"/>
              <w:spacing w:before="38"/>
              <w:ind w:left="232"/>
              <w:rPr>
                <w:sz w:val="24"/>
              </w:rPr>
            </w:pPr>
            <w:r>
              <w:rPr>
                <w:sz w:val="24"/>
              </w:rPr>
              <w:t>Библиотека</w:t>
            </w:r>
            <w:r>
              <w:rPr>
                <w:spacing w:val="-5"/>
                <w:sz w:val="24"/>
              </w:rPr>
              <w:t>ЦОК</w:t>
            </w:r>
          </w:p>
          <w:p w:rsidR="00AD3023" w:rsidRDefault="00DC3336">
            <w:pPr>
              <w:pStyle w:val="TableParagraph"/>
              <w:spacing w:before="40"/>
              <w:ind w:left="232"/>
            </w:pPr>
            <w:hyperlink r:id="rId836">
              <w:r w:rsidR="00E2542D">
                <w:rPr>
                  <w:color w:val="0000FF"/>
                  <w:spacing w:val="-2"/>
                  <w:u w:val="single" w:color="0000FF"/>
                </w:rPr>
                <w:t>https://m.edsoo.ru/7f413b38</w:t>
              </w:r>
            </w:hyperlink>
          </w:p>
        </w:tc>
      </w:tr>
      <w:tr w:rsidR="00AD3023">
        <w:trPr>
          <w:trHeight w:val="554"/>
        </w:trPr>
        <w:tc>
          <w:tcPr>
            <w:tcW w:w="5713"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589" w:type="dxa"/>
          </w:tcPr>
          <w:p w:rsidR="00AD3023" w:rsidRDefault="00E2542D">
            <w:pPr>
              <w:pStyle w:val="TableParagraph"/>
              <w:spacing w:before="134"/>
              <w:ind w:right="636"/>
              <w:jc w:val="right"/>
              <w:rPr>
                <w:sz w:val="24"/>
              </w:rPr>
            </w:pPr>
            <w:r>
              <w:rPr>
                <w:spacing w:val="-10"/>
                <w:sz w:val="24"/>
              </w:rPr>
              <w:t>9</w:t>
            </w:r>
          </w:p>
        </w:tc>
        <w:tc>
          <w:tcPr>
            <w:tcW w:w="6589" w:type="dxa"/>
            <w:gridSpan w:val="3"/>
          </w:tcPr>
          <w:p w:rsidR="00AD3023" w:rsidRDefault="00AD3023">
            <w:pPr>
              <w:pStyle w:val="TableParagraph"/>
            </w:pPr>
          </w:p>
        </w:tc>
      </w:tr>
      <w:tr w:rsidR="00AD3023">
        <w:trPr>
          <w:trHeight w:val="362"/>
        </w:trPr>
        <w:tc>
          <w:tcPr>
            <w:tcW w:w="13891" w:type="dxa"/>
            <w:gridSpan w:val="6"/>
          </w:tcPr>
          <w:p w:rsidR="00AD3023" w:rsidRDefault="00E2542D">
            <w:pPr>
              <w:pStyle w:val="TableParagraph"/>
              <w:spacing w:before="43"/>
              <w:ind w:left="235"/>
              <w:rPr>
                <w:b/>
                <w:sz w:val="24"/>
              </w:rPr>
            </w:pPr>
            <w:r>
              <w:rPr>
                <w:b/>
                <w:sz w:val="24"/>
              </w:rPr>
              <w:t>Раздел2.Изображенияземной</w:t>
            </w:r>
            <w:r>
              <w:rPr>
                <w:b/>
                <w:spacing w:val="-2"/>
                <w:sz w:val="24"/>
              </w:rPr>
              <w:t>поверхности</w:t>
            </w:r>
          </w:p>
        </w:tc>
      </w:tr>
      <w:tr w:rsidR="00AD3023">
        <w:trPr>
          <w:trHeight w:val="653"/>
        </w:trPr>
        <w:tc>
          <w:tcPr>
            <w:tcW w:w="1181" w:type="dxa"/>
          </w:tcPr>
          <w:p w:rsidR="00AD3023" w:rsidRDefault="00E2542D">
            <w:pPr>
              <w:pStyle w:val="TableParagraph"/>
              <w:spacing w:before="185"/>
              <w:ind w:left="100"/>
              <w:rPr>
                <w:sz w:val="24"/>
              </w:rPr>
            </w:pPr>
            <w:r>
              <w:rPr>
                <w:spacing w:val="-5"/>
                <w:sz w:val="24"/>
              </w:rPr>
              <w:t>2.1</w:t>
            </w:r>
          </w:p>
        </w:tc>
        <w:tc>
          <w:tcPr>
            <w:tcW w:w="4532" w:type="dxa"/>
          </w:tcPr>
          <w:p w:rsidR="00AD3023" w:rsidRDefault="00E2542D">
            <w:pPr>
              <w:pStyle w:val="TableParagraph"/>
              <w:spacing w:before="185"/>
              <w:ind w:left="232"/>
              <w:rPr>
                <w:sz w:val="24"/>
              </w:rPr>
            </w:pPr>
            <w:r>
              <w:rPr>
                <w:sz w:val="24"/>
              </w:rPr>
              <w:t>Планы</w:t>
            </w:r>
            <w:r>
              <w:rPr>
                <w:spacing w:val="-2"/>
                <w:sz w:val="24"/>
              </w:rPr>
              <w:t xml:space="preserve"> местности</w:t>
            </w:r>
          </w:p>
        </w:tc>
        <w:tc>
          <w:tcPr>
            <w:tcW w:w="1589" w:type="dxa"/>
          </w:tcPr>
          <w:p w:rsidR="00AD3023" w:rsidRDefault="00E2542D">
            <w:pPr>
              <w:pStyle w:val="TableParagraph"/>
              <w:spacing w:before="185"/>
              <w:ind w:right="636"/>
              <w:jc w:val="right"/>
              <w:rPr>
                <w:sz w:val="24"/>
              </w:rPr>
            </w:pPr>
            <w:r>
              <w:rPr>
                <w:spacing w:val="-10"/>
                <w:sz w:val="24"/>
              </w:rPr>
              <w:t>5</w:t>
            </w:r>
          </w:p>
        </w:tc>
        <w:tc>
          <w:tcPr>
            <w:tcW w:w="1841" w:type="dxa"/>
          </w:tcPr>
          <w:p w:rsidR="00AD3023" w:rsidRDefault="00AD3023">
            <w:pPr>
              <w:pStyle w:val="TableParagraph"/>
            </w:pPr>
          </w:p>
        </w:tc>
        <w:tc>
          <w:tcPr>
            <w:tcW w:w="1911" w:type="dxa"/>
          </w:tcPr>
          <w:p w:rsidR="00AD3023" w:rsidRDefault="00E2542D">
            <w:pPr>
              <w:pStyle w:val="TableParagraph"/>
              <w:spacing w:before="185"/>
              <w:ind w:left="192" w:right="1"/>
              <w:jc w:val="center"/>
              <w:rPr>
                <w:sz w:val="24"/>
              </w:rPr>
            </w:pPr>
            <w:r>
              <w:rPr>
                <w:spacing w:val="-10"/>
                <w:sz w:val="24"/>
              </w:rPr>
              <w:t>1</w:t>
            </w:r>
          </w:p>
        </w:tc>
        <w:tc>
          <w:tcPr>
            <w:tcW w:w="2837" w:type="dxa"/>
          </w:tcPr>
          <w:p w:rsidR="00AD3023" w:rsidRDefault="00E2542D">
            <w:pPr>
              <w:pStyle w:val="TableParagraph"/>
              <w:spacing w:before="39"/>
              <w:ind w:left="232"/>
              <w:rPr>
                <w:sz w:val="24"/>
              </w:rPr>
            </w:pPr>
            <w:r>
              <w:rPr>
                <w:sz w:val="24"/>
              </w:rPr>
              <w:t>Библиотека</w:t>
            </w:r>
            <w:r>
              <w:rPr>
                <w:spacing w:val="-5"/>
                <w:sz w:val="24"/>
              </w:rPr>
              <w:t>ЦОК</w:t>
            </w:r>
          </w:p>
          <w:p w:rsidR="00AD3023" w:rsidRDefault="00DC3336">
            <w:pPr>
              <w:pStyle w:val="TableParagraph"/>
              <w:spacing w:before="40"/>
              <w:ind w:left="232"/>
            </w:pPr>
            <w:hyperlink r:id="rId837">
              <w:r w:rsidR="00E2542D">
                <w:rPr>
                  <w:color w:val="0000FF"/>
                  <w:spacing w:val="-2"/>
                  <w:u w:val="single" w:color="0000FF"/>
                </w:rPr>
                <w:t>https://m.edsoo.ru/7f413b38</w:t>
              </w:r>
            </w:hyperlink>
          </w:p>
        </w:tc>
      </w:tr>
      <w:tr w:rsidR="00AD3023">
        <w:trPr>
          <w:trHeight w:val="655"/>
        </w:trPr>
        <w:tc>
          <w:tcPr>
            <w:tcW w:w="1181" w:type="dxa"/>
          </w:tcPr>
          <w:p w:rsidR="00AD3023" w:rsidRDefault="00E2542D">
            <w:pPr>
              <w:pStyle w:val="TableParagraph"/>
              <w:spacing w:before="185"/>
              <w:ind w:left="100"/>
              <w:rPr>
                <w:sz w:val="24"/>
              </w:rPr>
            </w:pPr>
            <w:r>
              <w:rPr>
                <w:spacing w:val="-5"/>
                <w:sz w:val="24"/>
              </w:rPr>
              <w:t>2.2</w:t>
            </w:r>
          </w:p>
        </w:tc>
        <w:tc>
          <w:tcPr>
            <w:tcW w:w="4532" w:type="dxa"/>
          </w:tcPr>
          <w:p w:rsidR="00AD3023" w:rsidRDefault="00E2542D">
            <w:pPr>
              <w:pStyle w:val="TableParagraph"/>
              <w:spacing w:before="185"/>
              <w:ind w:left="232"/>
              <w:rPr>
                <w:sz w:val="24"/>
              </w:rPr>
            </w:pPr>
            <w:r>
              <w:rPr>
                <w:sz w:val="24"/>
              </w:rPr>
              <w:t>Географические</w:t>
            </w:r>
            <w:r>
              <w:rPr>
                <w:spacing w:val="-4"/>
                <w:sz w:val="24"/>
              </w:rPr>
              <w:t>карты</w:t>
            </w:r>
          </w:p>
        </w:tc>
        <w:tc>
          <w:tcPr>
            <w:tcW w:w="1589" w:type="dxa"/>
          </w:tcPr>
          <w:p w:rsidR="00AD3023" w:rsidRDefault="00E2542D">
            <w:pPr>
              <w:pStyle w:val="TableParagraph"/>
              <w:spacing w:before="185"/>
              <w:ind w:right="636"/>
              <w:jc w:val="right"/>
              <w:rPr>
                <w:sz w:val="24"/>
              </w:rPr>
            </w:pPr>
            <w:r>
              <w:rPr>
                <w:spacing w:val="-10"/>
                <w:sz w:val="24"/>
              </w:rPr>
              <w:t>5</w:t>
            </w:r>
          </w:p>
        </w:tc>
        <w:tc>
          <w:tcPr>
            <w:tcW w:w="1841" w:type="dxa"/>
          </w:tcPr>
          <w:p w:rsidR="00AD3023" w:rsidRDefault="00AD3023">
            <w:pPr>
              <w:pStyle w:val="TableParagraph"/>
            </w:pPr>
          </w:p>
        </w:tc>
        <w:tc>
          <w:tcPr>
            <w:tcW w:w="1911" w:type="dxa"/>
          </w:tcPr>
          <w:p w:rsidR="00AD3023" w:rsidRDefault="00E2542D">
            <w:pPr>
              <w:pStyle w:val="TableParagraph"/>
              <w:spacing w:before="185"/>
              <w:ind w:left="192" w:right="1"/>
              <w:jc w:val="center"/>
              <w:rPr>
                <w:sz w:val="24"/>
              </w:rPr>
            </w:pPr>
            <w:r>
              <w:rPr>
                <w:spacing w:val="-10"/>
                <w:sz w:val="24"/>
              </w:rPr>
              <w:t>1</w:t>
            </w:r>
          </w:p>
        </w:tc>
        <w:tc>
          <w:tcPr>
            <w:tcW w:w="2837" w:type="dxa"/>
          </w:tcPr>
          <w:p w:rsidR="00AD3023" w:rsidRDefault="00E2542D">
            <w:pPr>
              <w:pStyle w:val="TableParagraph"/>
              <w:spacing w:before="38"/>
              <w:ind w:left="232"/>
              <w:rPr>
                <w:sz w:val="24"/>
              </w:rPr>
            </w:pPr>
            <w:r>
              <w:rPr>
                <w:sz w:val="24"/>
              </w:rPr>
              <w:t>Библиотека</w:t>
            </w:r>
            <w:r>
              <w:rPr>
                <w:spacing w:val="-5"/>
                <w:sz w:val="24"/>
              </w:rPr>
              <w:t>ЦОК</w:t>
            </w:r>
          </w:p>
          <w:p w:rsidR="00AD3023" w:rsidRDefault="00DC3336">
            <w:pPr>
              <w:pStyle w:val="TableParagraph"/>
              <w:spacing w:before="43"/>
              <w:ind w:left="232"/>
            </w:pPr>
            <w:hyperlink r:id="rId838">
              <w:r w:rsidR="00E2542D">
                <w:rPr>
                  <w:color w:val="0000FF"/>
                  <w:spacing w:val="-2"/>
                  <w:u w:val="single" w:color="0000FF"/>
                </w:rPr>
                <w:t>https://m.edsoo.ru/7f413b38</w:t>
              </w:r>
            </w:hyperlink>
          </w:p>
        </w:tc>
      </w:tr>
      <w:tr w:rsidR="00AD3023">
        <w:trPr>
          <w:trHeight w:val="554"/>
        </w:trPr>
        <w:tc>
          <w:tcPr>
            <w:tcW w:w="5713" w:type="dxa"/>
            <w:gridSpan w:val="2"/>
          </w:tcPr>
          <w:p w:rsidR="00AD3023" w:rsidRDefault="00E2542D">
            <w:pPr>
              <w:pStyle w:val="TableParagraph"/>
              <w:spacing w:before="132"/>
              <w:ind w:left="235"/>
              <w:rPr>
                <w:sz w:val="24"/>
              </w:rPr>
            </w:pPr>
            <w:r>
              <w:rPr>
                <w:sz w:val="24"/>
              </w:rPr>
              <w:t>Итого по</w:t>
            </w:r>
            <w:r>
              <w:rPr>
                <w:spacing w:val="-2"/>
                <w:sz w:val="24"/>
              </w:rPr>
              <w:t>разделу</w:t>
            </w:r>
          </w:p>
        </w:tc>
        <w:tc>
          <w:tcPr>
            <w:tcW w:w="1589" w:type="dxa"/>
          </w:tcPr>
          <w:p w:rsidR="00AD3023" w:rsidRDefault="00E2542D">
            <w:pPr>
              <w:pStyle w:val="TableParagraph"/>
              <w:spacing w:before="132"/>
              <w:ind w:right="576"/>
              <w:jc w:val="right"/>
              <w:rPr>
                <w:sz w:val="24"/>
              </w:rPr>
            </w:pPr>
            <w:r>
              <w:rPr>
                <w:spacing w:val="-5"/>
                <w:sz w:val="24"/>
              </w:rPr>
              <w:t>10</w:t>
            </w:r>
          </w:p>
        </w:tc>
        <w:tc>
          <w:tcPr>
            <w:tcW w:w="6589" w:type="dxa"/>
            <w:gridSpan w:val="3"/>
          </w:tcPr>
          <w:p w:rsidR="00AD3023" w:rsidRDefault="00AD3023">
            <w:pPr>
              <w:pStyle w:val="TableParagraph"/>
            </w:pPr>
          </w:p>
        </w:tc>
      </w:tr>
      <w:tr w:rsidR="00AD3023">
        <w:trPr>
          <w:trHeight w:val="362"/>
        </w:trPr>
        <w:tc>
          <w:tcPr>
            <w:tcW w:w="13891" w:type="dxa"/>
            <w:gridSpan w:val="6"/>
          </w:tcPr>
          <w:p w:rsidR="00AD3023" w:rsidRDefault="00E2542D">
            <w:pPr>
              <w:pStyle w:val="TableParagraph"/>
              <w:spacing w:before="41"/>
              <w:ind w:left="235"/>
              <w:rPr>
                <w:b/>
                <w:sz w:val="24"/>
              </w:rPr>
            </w:pPr>
            <w:r>
              <w:rPr>
                <w:b/>
                <w:sz w:val="24"/>
              </w:rPr>
              <w:t>Раздел3.Земля-планетаСолнечной</w:t>
            </w:r>
            <w:r>
              <w:rPr>
                <w:b/>
                <w:spacing w:val="-2"/>
                <w:sz w:val="24"/>
              </w:rPr>
              <w:t>системы</w:t>
            </w:r>
          </w:p>
        </w:tc>
      </w:tr>
      <w:tr w:rsidR="00AD3023">
        <w:trPr>
          <w:trHeight w:val="653"/>
        </w:trPr>
        <w:tc>
          <w:tcPr>
            <w:tcW w:w="1181" w:type="dxa"/>
          </w:tcPr>
          <w:p w:rsidR="00AD3023" w:rsidRDefault="00E2542D">
            <w:pPr>
              <w:pStyle w:val="TableParagraph"/>
              <w:spacing w:before="182"/>
              <w:ind w:left="100"/>
              <w:rPr>
                <w:sz w:val="24"/>
              </w:rPr>
            </w:pPr>
            <w:r>
              <w:rPr>
                <w:spacing w:val="-5"/>
                <w:sz w:val="24"/>
              </w:rPr>
              <w:t>3.1</w:t>
            </w:r>
          </w:p>
        </w:tc>
        <w:tc>
          <w:tcPr>
            <w:tcW w:w="4532" w:type="dxa"/>
          </w:tcPr>
          <w:p w:rsidR="00AD3023" w:rsidRDefault="00E2542D">
            <w:pPr>
              <w:pStyle w:val="TableParagraph"/>
              <w:spacing w:before="182"/>
              <w:ind w:left="232"/>
              <w:rPr>
                <w:sz w:val="24"/>
              </w:rPr>
            </w:pPr>
            <w:r>
              <w:rPr>
                <w:sz w:val="24"/>
              </w:rPr>
              <w:t>Земля-планетаСолнечной</w:t>
            </w:r>
            <w:r>
              <w:rPr>
                <w:spacing w:val="-2"/>
                <w:sz w:val="24"/>
              </w:rPr>
              <w:t>системы</w:t>
            </w:r>
          </w:p>
        </w:tc>
        <w:tc>
          <w:tcPr>
            <w:tcW w:w="1589" w:type="dxa"/>
          </w:tcPr>
          <w:p w:rsidR="00AD3023" w:rsidRDefault="00E2542D">
            <w:pPr>
              <w:pStyle w:val="TableParagraph"/>
              <w:spacing w:before="182"/>
              <w:ind w:right="636"/>
              <w:jc w:val="right"/>
              <w:rPr>
                <w:sz w:val="24"/>
              </w:rPr>
            </w:pPr>
            <w:r>
              <w:rPr>
                <w:spacing w:val="-10"/>
                <w:sz w:val="24"/>
              </w:rPr>
              <w:t>4</w:t>
            </w:r>
          </w:p>
        </w:tc>
        <w:tc>
          <w:tcPr>
            <w:tcW w:w="1841" w:type="dxa"/>
          </w:tcPr>
          <w:p w:rsidR="00AD3023" w:rsidRDefault="00AD3023">
            <w:pPr>
              <w:pStyle w:val="TableParagraph"/>
            </w:pPr>
          </w:p>
        </w:tc>
        <w:tc>
          <w:tcPr>
            <w:tcW w:w="1911" w:type="dxa"/>
          </w:tcPr>
          <w:p w:rsidR="00AD3023" w:rsidRDefault="00E2542D">
            <w:pPr>
              <w:pStyle w:val="TableParagraph"/>
              <w:spacing w:before="182"/>
              <w:ind w:left="192" w:right="3"/>
              <w:jc w:val="center"/>
              <w:rPr>
                <w:sz w:val="24"/>
              </w:rPr>
            </w:pPr>
            <w:r>
              <w:rPr>
                <w:spacing w:val="-5"/>
                <w:sz w:val="24"/>
              </w:rPr>
              <w:t>0.5</w:t>
            </w:r>
          </w:p>
        </w:tc>
        <w:tc>
          <w:tcPr>
            <w:tcW w:w="2837" w:type="dxa"/>
          </w:tcPr>
          <w:p w:rsidR="00AD3023" w:rsidRDefault="00E2542D">
            <w:pPr>
              <w:pStyle w:val="TableParagraph"/>
              <w:spacing w:before="36"/>
              <w:ind w:left="232"/>
              <w:rPr>
                <w:sz w:val="24"/>
              </w:rPr>
            </w:pPr>
            <w:r>
              <w:rPr>
                <w:sz w:val="24"/>
              </w:rPr>
              <w:t>Библиотека</w:t>
            </w:r>
            <w:r>
              <w:rPr>
                <w:spacing w:val="-5"/>
                <w:sz w:val="24"/>
              </w:rPr>
              <w:t>ЦОК</w:t>
            </w:r>
          </w:p>
          <w:p w:rsidR="00AD3023" w:rsidRDefault="00DC3336">
            <w:pPr>
              <w:pStyle w:val="TableParagraph"/>
              <w:spacing w:before="43"/>
              <w:ind w:left="232"/>
            </w:pPr>
            <w:hyperlink r:id="rId839">
              <w:r w:rsidR="00E2542D">
                <w:rPr>
                  <w:color w:val="0000FF"/>
                  <w:spacing w:val="-2"/>
                  <w:u w:val="single" w:color="0000FF"/>
                </w:rPr>
                <w:t>https://m.edsoo.ru/7f413b38</w:t>
              </w:r>
            </w:hyperlink>
          </w:p>
        </w:tc>
      </w:tr>
      <w:tr w:rsidR="00AD3023">
        <w:trPr>
          <w:trHeight w:val="554"/>
        </w:trPr>
        <w:tc>
          <w:tcPr>
            <w:tcW w:w="5713"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589" w:type="dxa"/>
          </w:tcPr>
          <w:p w:rsidR="00AD3023" w:rsidRDefault="00E2542D">
            <w:pPr>
              <w:pStyle w:val="TableParagraph"/>
              <w:spacing w:before="134"/>
              <w:ind w:right="636"/>
              <w:jc w:val="right"/>
              <w:rPr>
                <w:sz w:val="24"/>
              </w:rPr>
            </w:pPr>
            <w:r>
              <w:rPr>
                <w:spacing w:val="-10"/>
                <w:sz w:val="24"/>
              </w:rPr>
              <w:t>4</w:t>
            </w:r>
          </w:p>
        </w:tc>
        <w:tc>
          <w:tcPr>
            <w:tcW w:w="6589" w:type="dxa"/>
            <w:gridSpan w:val="3"/>
          </w:tcPr>
          <w:p w:rsidR="00AD3023" w:rsidRDefault="00AD3023">
            <w:pPr>
              <w:pStyle w:val="TableParagraph"/>
            </w:pPr>
          </w:p>
        </w:tc>
      </w:tr>
      <w:tr w:rsidR="00AD3023">
        <w:trPr>
          <w:trHeight w:val="362"/>
        </w:trPr>
        <w:tc>
          <w:tcPr>
            <w:tcW w:w="13891" w:type="dxa"/>
            <w:gridSpan w:val="6"/>
          </w:tcPr>
          <w:p w:rsidR="00AD3023" w:rsidRDefault="00E2542D">
            <w:pPr>
              <w:pStyle w:val="TableParagraph"/>
              <w:spacing w:before="43"/>
              <w:ind w:left="235"/>
              <w:rPr>
                <w:b/>
                <w:sz w:val="24"/>
              </w:rPr>
            </w:pPr>
            <w:r>
              <w:rPr>
                <w:b/>
                <w:sz w:val="24"/>
              </w:rPr>
              <w:t xml:space="preserve">Раздел4.Оболочки </w:t>
            </w:r>
            <w:r>
              <w:rPr>
                <w:b/>
                <w:spacing w:val="-2"/>
                <w:sz w:val="24"/>
              </w:rPr>
              <w:t>Земли</w:t>
            </w:r>
          </w:p>
        </w:tc>
      </w:tr>
      <w:tr w:rsidR="00AD3023">
        <w:trPr>
          <w:trHeight w:val="650"/>
        </w:trPr>
        <w:tc>
          <w:tcPr>
            <w:tcW w:w="1181" w:type="dxa"/>
          </w:tcPr>
          <w:p w:rsidR="00AD3023" w:rsidRDefault="00E2542D">
            <w:pPr>
              <w:pStyle w:val="TableParagraph"/>
              <w:spacing w:before="182"/>
              <w:ind w:left="100"/>
              <w:rPr>
                <w:sz w:val="24"/>
              </w:rPr>
            </w:pPr>
            <w:r>
              <w:rPr>
                <w:spacing w:val="-5"/>
                <w:sz w:val="24"/>
              </w:rPr>
              <w:t>4.1</w:t>
            </w:r>
          </w:p>
        </w:tc>
        <w:tc>
          <w:tcPr>
            <w:tcW w:w="4532" w:type="dxa"/>
          </w:tcPr>
          <w:p w:rsidR="00AD3023" w:rsidRDefault="00E2542D">
            <w:pPr>
              <w:pStyle w:val="TableParagraph"/>
              <w:spacing w:before="182"/>
              <w:ind w:left="232"/>
              <w:rPr>
                <w:sz w:val="24"/>
              </w:rPr>
            </w:pPr>
            <w:r>
              <w:rPr>
                <w:sz w:val="24"/>
              </w:rPr>
              <w:t>Литосфера-каменнаяоболочка</w:t>
            </w:r>
            <w:r>
              <w:rPr>
                <w:spacing w:val="-2"/>
                <w:sz w:val="24"/>
              </w:rPr>
              <w:t>Земли</w:t>
            </w:r>
          </w:p>
        </w:tc>
        <w:tc>
          <w:tcPr>
            <w:tcW w:w="1589" w:type="dxa"/>
          </w:tcPr>
          <w:p w:rsidR="00AD3023" w:rsidRDefault="00E2542D">
            <w:pPr>
              <w:pStyle w:val="TableParagraph"/>
              <w:spacing w:before="182"/>
              <w:ind w:right="636"/>
              <w:jc w:val="right"/>
              <w:rPr>
                <w:sz w:val="24"/>
              </w:rPr>
            </w:pPr>
            <w:r>
              <w:rPr>
                <w:spacing w:val="-10"/>
                <w:sz w:val="24"/>
              </w:rPr>
              <w:t>7</w:t>
            </w:r>
          </w:p>
        </w:tc>
        <w:tc>
          <w:tcPr>
            <w:tcW w:w="1841" w:type="dxa"/>
          </w:tcPr>
          <w:p w:rsidR="00AD3023" w:rsidRDefault="00AD3023">
            <w:pPr>
              <w:pStyle w:val="TableParagraph"/>
            </w:pPr>
          </w:p>
        </w:tc>
        <w:tc>
          <w:tcPr>
            <w:tcW w:w="1911" w:type="dxa"/>
          </w:tcPr>
          <w:p w:rsidR="00AD3023" w:rsidRDefault="00E2542D">
            <w:pPr>
              <w:pStyle w:val="TableParagraph"/>
              <w:spacing w:before="182"/>
              <w:ind w:left="192" w:right="3"/>
              <w:jc w:val="center"/>
              <w:rPr>
                <w:sz w:val="24"/>
              </w:rPr>
            </w:pPr>
            <w:r>
              <w:rPr>
                <w:spacing w:val="-5"/>
                <w:sz w:val="24"/>
              </w:rPr>
              <w:t>0.5</w:t>
            </w:r>
          </w:p>
        </w:tc>
        <w:tc>
          <w:tcPr>
            <w:tcW w:w="2837" w:type="dxa"/>
          </w:tcPr>
          <w:p w:rsidR="00AD3023" w:rsidRDefault="00E2542D">
            <w:pPr>
              <w:pStyle w:val="TableParagraph"/>
              <w:spacing w:before="38"/>
              <w:ind w:left="232"/>
              <w:rPr>
                <w:sz w:val="24"/>
              </w:rPr>
            </w:pPr>
            <w:r>
              <w:rPr>
                <w:sz w:val="24"/>
              </w:rPr>
              <w:t>Библиотека</w:t>
            </w:r>
            <w:r>
              <w:rPr>
                <w:spacing w:val="-5"/>
                <w:sz w:val="24"/>
              </w:rPr>
              <w:t>ЦОК</w:t>
            </w:r>
          </w:p>
          <w:p w:rsidR="00AD3023" w:rsidRDefault="00DC3336">
            <w:pPr>
              <w:pStyle w:val="TableParagraph"/>
              <w:spacing w:before="40"/>
              <w:ind w:left="232"/>
            </w:pPr>
            <w:hyperlink r:id="rId840">
              <w:r w:rsidR="00E2542D">
                <w:rPr>
                  <w:color w:val="0000FF"/>
                  <w:spacing w:val="-2"/>
                  <w:u w:val="single" w:color="0000FF"/>
                </w:rPr>
                <w:t>https://m.edsoo.ru/7f413b38</w:t>
              </w:r>
            </w:hyperlink>
          </w:p>
        </w:tc>
      </w:tr>
    </w:tbl>
    <w:p w:rsidR="00AD3023" w:rsidRDefault="00AD3023">
      <w:pPr>
        <w:sectPr w:rsidR="00AD3023">
          <w:footerReference w:type="default" r:id="rId841"/>
          <w:pgSz w:w="16390" w:h="11910" w:orient="landscape"/>
          <w:pgMar w:top="1060" w:right="66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713"/>
        <w:gridCol w:w="1589"/>
        <w:gridCol w:w="1841"/>
        <w:gridCol w:w="1911"/>
        <w:gridCol w:w="2837"/>
      </w:tblGrid>
      <w:tr w:rsidR="00AD3023">
        <w:trPr>
          <w:trHeight w:val="554"/>
        </w:trPr>
        <w:tc>
          <w:tcPr>
            <w:tcW w:w="5713" w:type="dxa"/>
          </w:tcPr>
          <w:p w:rsidR="00AD3023" w:rsidRDefault="00E2542D">
            <w:pPr>
              <w:pStyle w:val="TableParagraph"/>
              <w:spacing w:before="137"/>
              <w:ind w:left="235"/>
              <w:rPr>
                <w:sz w:val="24"/>
              </w:rPr>
            </w:pPr>
            <w:r>
              <w:rPr>
                <w:sz w:val="24"/>
              </w:rPr>
              <w:t>Итого по</w:t>
            </w:r>
            <w:r>
              <w:rPr>
                <w:spacing w:val="-2"/>
                <w:sz w:val="24"/>
              </w:rPr>
              <w:t>разделу</w:t>
            </w:r>
          </w:p>
        </w:tc>
        <w:tc>
          <w:tcPr>
            <w:tcW w:w="1589" w:type="dxa"/>
          </w:tcPr>
          <w:p w:rsidR="00AD3023" w:rsidRDefault="00E2542D">
            <w:pPr>
              <w:pStyle w:val="TableParagraph"/>
              <w:spacing w:before="137"/>
              <w:ind w:right="636"/>
              <w:jc w:val="right"/>
              <w:rPr>
                <w:sz w:val="24"/>
              </w:rPr>
            </w:pPr>
            <w:r>
              <w:rPr>
                <w:spacing w:val="-10"/>
                <w:sz w:val="24"/>
              </w:rPr>
              <w:t>7</w:t>
            </w:r>
          </w:p>
        </w:tc>
        <w:tc>
          <w:tcPr>
            <w:tcW w:w="6589" w:type="dxa"/>
            <w:gridSpan w:val="3"/>
          </w:tcPr>
          <w:p w:rsidR="00AD3023" w:rsidRDefault="00AD3023">
            <w:pPr>
              <w:pStyle w:val="TableParagraph"/>
            </w:pPr>
          </w:p>
        </w:tc>
      </w:tr>
      <w:tr w:rsidR="00AD3023">
        <w:trPr>
          <w:trHeight w:val="655"/>
        </w:trPr>
        <w:tc>
          <w:tcPr>
            <w:tcW w:w="5713" w:type="dxa"/>
          </w:tcPr>
          <w:p w:rsidR="00AD3023" w:rsidRDefault="00E2542D">
            <w:pPr>
              <w:pStyle w:val="TableParagraph"/>
              <w:spacing w:before="187"/>
              <w:ind w:left="235"/>
              <w:rPr>
                <w:sz w:val="24"/>
              </w:rPr>
            </w:pPr>
            <w:r>
              <w:rPr>
                <w:spacing w:val="-2"/>
                <w:sz w:val="24"/>
              </w:rPr>
              <w:t>Заключение</w:t>
            </w:r>
          </w:p>
        </w:tc>
        <w:tc>
          <w:tcPr>
            <w:tcW w:w="1589" w:type="dxa"/>
          </w:tcPr>
          <w:p w:rsidR="00AD3023" w:rsidRDefault="00E2542D">
            <w:pPr>
              <w:pStyle w:val="TableParagraph"/>
              <w:spacing w:before="187"/>
              <w:ind w:right="636"/>
              <w:jc w:val="right"/>
              <w:rPr>
                <w:sz w:val="24"/>
              </w:rPr>
            </w:pPr>
            <w:r>
              <w:rPr>
                <w:spacing w:val="-10"/>
                <w:sz w:val="24"/>
              </w:rPr>
              <w:t>1</w:t>
            </w:r>
          </w:p>
        </w:tc>
        <w:tc>
          <w:tcPr>
            <w:tcW w:w="1841" w:type="dxa"/>
          </w:tcPr>
          <w:p w:rsidR="00AD3023" w:rsidRDefault="00AD3023">
            <w:pPr>
              <w:pStyle w:val="TableParagraph"/>
            </w:pPr>
          </w:p>
        </w:tc>
        <w:tc>
          <w:tcPr>
            <w:tcW w:w="1911" w:type="dxa"/>
          </w:tcPr>
          <w:p w:rsidR="00AD3023" w:rsidRDefault="00E2542D">
            <w:pPr>
              <w:pStyle w:val="TableParagraph"/>
              <w:spacing w:before="187"/>
              <w:ind w:left="192" w:right="3"/>
              <w:jc w:val="center"/>
              <w:rPr>
                <w:sz w:val="24"/>
              </w:rPr>
            </w:pPr>
            <w:r>
              <w:rPr>
                <w:spacing w:val="-5"/>
                <w:sz w:val="24"/>
              </w:rPr>
              <w:t>0.5</w:t>
            </w:r>
          </w:p>
        </w:tc>
        <w:tc>
          <w:tcPr>
            <w:tcW w:w="2837" w:type="dxa"/>
          </w:tcPr>
          <w:p w:rsidR="00AD3023" w:rsidRDefault="00E2542D">
            <w:pPr>
              <w:pStyle w:val="TableParagraph"/>
              <w:spacing w:before="41"/>
              <w:ind w:left="232"/>
              <w:rPr>
                <w:sz w:val="24"/>
              </w:rPr>
            </w:pPr>
            <w:r>
              <w:rPr>
                <w:sz w:val="24"/>
              </w:rPr>
              <w:t>Библиотека</w:t>
            </w:r>
            <w:r>
              <w:rPr>
                <w:spacing w:val="-5"/>
                <w:sz w:val="24"/>
              </w:rPr>
              <w:t>ЦОК</w:t>
            </w:r>
          </w:p>
          <w:p w:rsidR="00AD3023" w:rsidRDefault="00DC3336">
            <w:pPr>
              <w:pStyle w:val="TableParagraph"/>
              <w:spacing w:before="40"/>
              <w:ind w:left="232"/>
            </w:pPr>
            <w:hyperlink r:id="rId842">
              <w:r w:rsidR="00E2542D">
                <w:rPr>
                  <w:color w:val="0000FF"/>
                  <w:spacing w:val="-2"/>
                  <w:u w:val="single" w:color="0000FF"/>
                </w:rPr>
                <w:t>https://m.edsoo.ru/7f413b38</w:t>
              </w:r>
            </w:hyperlink>
          </w:p>
        </w:tc>
      </w:tr>
      <w:tr w:rsidR="00AD3023">
        <w:trPr>
          <w:trHeight w:val="652"/>
        </w:trPr>
        <w:tc>
          <w:tcPr>
            <w:tcW w:w="5713" w:type="dxa"/>
          </w:tcPr>
          <w:p w:rsidR="00AD3023" w:rsidRDefault="00E2542D">
            <w:pPr>
              <w:pStyle w:val="TableParagraph"/>
              <w:spacing w:before="185"/>
              <w:ind w:left="235"/>
              <w:rPr>
                <w:sz w:val="24"/>
              </w:rPr>
            </w:pPr>
            <w:r>
              <w:rPr>
                <w:sz w:val="24"/>
              </w:rPr>
              <w:t>Резервное</w:t>
            </w:r>
            <w:r>
              <w:rPr>
                <w:spacing w:val="-4"/>
                <w:sz w:val="24"/>
              </w:rPr>
              <w:t>время</w:t>
            </w:r>
          </w:p>
        </w:tc>
        <w:tc>
          <w:tcPr>
            <w:tcW w:w="1589" w:type="dxa"/>
          </w:tcPr>
          <w:p w:rsidR="00AD3023" w:rsidRDefault="00E2542D">
            <w:pPr>
              <w:pStyle w:val="TableParagraph"/>
              <w:spacing w:before="185"/>
              <w:ind w:right="636"/>
              <w:jc w:val="right"/>
              <w:rPr>
                <w:sz w:val="24"/>
              </w:rPr>
            </w:pPr>
            <w:r>
              <w:rPr>
                <w:spacing w:val="-10"/>
                <w:sz w:val="24"/>
              </w:rPr>
              <w:t>3</w:t>
            </w:r>
          </w:p>
        </w:tc>
        <w:tc>
          <w:tcPr>
            <w:tcW w:w="1841" w:type="dxa"/>
          </w:tcPr>
          <w:p w:rsidR="00AD3023" w:rsidRDefault="00E2542D">
            <w:pPr>
              <w:pStyle w:val="TableParagraph"/>
              <w:spacing w:before="185"/>
              <w:ind w:right="763"/>
              <w:jc w:val="right"/>
              <w:rPr>
                <w:sz w:val="24"/>
              </w:rPr>
            </w:pPr>
            <w:r>
              <w:rPr>
                <w:spacing w:val="-10"/>
                <w:sz w:val="24"/>
              </w:rPr>
              <w:t>3</w:t>
            </w:r>
          </w:p>
        </w:tc>
        <w:tc>
          <w:tcPr>
            <w:tcW w:w="1911" w:type="dxa"/>
          </w:tcPr>
          <w:p w:rsidR="00AD3023" w:rsidRDefault="00AD3023">
            <w:pPr>
              <w:pStyle w:val="TableParagraph"/>
            </w:pPr>
          </w:p>
        </w:tc>
        <w:tc>
          <w:tcPr>
            <w:tcW w:w="2837" w:type="dxa"/>
          </w:tcPr>
          <w:p w:rsidR="00AD3023" w:rsidRDefault="00E2542D">
            <w:pPr>
              <w:pStyle w:val="TableParagraph"/>
              <w:spacing w:before="38"/>
              <w:ind w:left="232"/>
              <w:rPr>
                <w:sz w:val="24"/>
              </w:rPr>
            </w:pPr>
            <w:r>
              <w:rPr>
                <w:sz w:val="24"/>
              </w:rPr>
              <w:t>Библиотека</w:t>
            </w:r>
            <w:r>
              <w:rPr>
                <w:spacing w:val="-5"/>
                <w:sz w:val="24"/>
              </w:rPr>
              <w:t>ЦОК</w:t>
            </w:r>
          </w:p>
          <w:p w:rsidR="00AD3023" w:rsidRDefault="00DC3336">
            <w:pPr>
              <w:pStyle w:val="TableParagraph"/>
              <w:spacing w:before="43"/>
              <w:ind w:left="232"/>
            </w:pPr>
            <w:hyperlink r:id="rId843">
              <w:r w:rsidR="00E2542D">
                <w:rPr>
                  <w:color w:val="0000FF"/>
                  <w:spacing w:val="-2"/>
                  <w:u w:val="single" w:color="0000FF"/>
                </w:rPr>
                <w:t>https://m.edsoo.ru/7f413b38</w:t>
              </w:r>
            </w:hyperlink>
          </w:p>
        </w:tc>
      </w:tr>
      <w:tr w:rsidR="00AD3023">
        <w:trPr>
          <w:trHeight w:val="551"/>
        </w:trPr>
        <w:tc>
          <w:tcPr>
            <w:tcW w:w="5713" w:type="dxa"/>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589" w:type="dxa"/>
          </w:tcPr>
          <w:p w:rsidR="00AD3023" w:rsidRDefault="00E2542D">
            <w:pPr>
              <w:pStyle w:val="TableParagraph"/>
              <w:spacing w:before="137"/>
              <w:ind w:right="576"/>
              <w:jc w:val="right"/>
              <w:rPr>
                <w:sz w:val="24"/>
              </w:rPr>
            </w:pPr>
            <w:r>
              <w:rPr>
                <w:spacing w:val="-5"/>
                <w:sz w:val="24"/>
              </w:rPr>
              <w:t>34</w:t>
            </w:r>
          </w:p>
        </w:tc>
        <w:tc>
          <w:tcPr>
            <w:tcW w:w="1841" w:type="dxa"/>
          </w:tcPr>
          <w:p w:rsidR="00AD3023" w:rsidRDefault="00E2542D">
            <w:pPr>
              <w:pStyle w:val="TableParagraph"/>
              <w:spacing w:before="137"/>
              <w:ind w:right="763"/>
              <w:jc w:val="right"/>
              <w:rPr>
                <w:sz w:val="24"/>
              </w:rPr>
            </w:pPr>
            <w:r>
              <w:rPr>
                <w:spacing w:val="-10"/>
                <w:sz w:val="24"/>
              </w:rPr>
              <w:t>3</w:t>
            </w:r>
          </w:p>
        </w:tc>
        <w:tc>
          <w:tcPr>
            <w:tcW w:w="1911" w:type="dxa"/>
          </w:tcPr>
          <w:p w:rsidR="00AD3023" w:rsidRDefault="00E2542D">
            <w:pPr>
              <w:pStyle w:val="TableParagraph"/>
              <w:spacing w:before="137"/>
              <w:ind w:left="192" w:right="1"/>
              <w:jc w:val="center"/>
              <w:rPr>
                <w:sz w:val="24"/>
              </w:rPr>
            </w:pPr>
            <w:r>
              <w:rPr>
                <w:spacing w:val="-10"/>
                <w:sz w:val="24"/>
              </w:rPr>
              <w:t>5</w:t>
            </w:r>
          </w:p>
        </w:tc>
        <w:tc>
          <w:tcPr>
            <w:tcW w:w="2837" w:type="dxa"/>
          </w:tcPr>
          <w:p w:rsidR="00AD3023" w:rsidRDefault="00AD3023">
            <w:pPr>
              <w:pStyle w:val="TableParagraph"/>
            </w:pPr>
          </w:p>
        </w:tc>
      </w:tr>
    </w:tbl>
    <w:p w:rsidR="00AD3023" w:rsidRDefault="00E2542D" w:rsidP="006E617E">
      <w:pPr>
        <w:pStyle w:val="a4"/>
        <w:numPr>
          <w:ilvl w:val="0"/>
          <w:numId w:val="71"/>
        </w:numPr>
        <w:tabs>
          <w:tab w:val="left" w:pos="622"/>
        </w:tabs>
        <w:spacing w:after="48"/>
        <w:ind w:left="622" w:hanging="211"/>
        <w:rPr>
          <w:b/>
          <w:sz w:val="28"/>
        </w:rPr>
      </w:pP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337"/>
        <w:gridCol w:w="4445"/>
        <w:gridCol w:w="1642"/>
        <w:gridCol w:w="1841"/>
        <w:gridCol w:w="1911"/>
        <w:gridCol w:w="2837"/>
      </w:tblGrid>
      <w:tr w:rsidR="00AD3023">
        <w:trPr>
          <w:trHeight w:val="362"/>
        </w:trPr>
        <w:tc>
          <w:tcPr>
            <w:tcW w:w="1337" w:type="dxa"/>
            <w:vMerge w:val="restart"/>
          </w:tcPr>
          <w:p w:rsidR="00AD3023" w:rsidRDefault="00AD3023">
            <w:pPr>
              <w:pStyle w:val="TableParagraph"/>
              <w:spacing w:before="245"/>
              <w:rPr>
                <w:b/>
                <w:sz w:val="24"/>
              </w:rPr>
            </w:pPr>
          </w:p>
          <w:p w:rsidR="00AD3023" w:rsidRDefault="00E2542D">
            <w:pPr>
              <w:pStyle w:val="TableParagraph"/>
              <w:ind w:left="235"/>
              <w:rPr>
                <w:b/>
                <w:sz w:val="24"/>
              </w:rPr>
            </w:pPr>
            <w:r>
              <w:rPr>
                <w:b/>
                <w:sz w:val="24"/>
              </w:rPr>
              <w:t>№</w:t>
            </w:r>
            <w:r>
              <w:rPr>
                <w:b/>
                <w:spacing w:val="-5"/>
                <w:sz w:val="24"/>
              </w:rPr>
              <w:t>п/п</w:t>
            </w:r>
          </w:p>
        </w:tc>
        <w:tc>
          <w:tcPr>
            <w:tcW w:w="4445" w:type="dxa"/>
            <w:vMerge w:val="restart"/>
          </w:tcPr>
          <w:p w:rsidR="00AD3023" w:rsidRDefault="00AD3023">
            <w:pPr>
              <w:pStyle w:val="TableParagraph"/>
              <w:spacing w:before="86"/>
              <w:rPr>
                <w:b/>
                <w:sz w:val="24"/>
              </w:rPr>
            </w:pPr>
          </w:p>
          <w:p w:rsidR="00AD3023" w:rsidRDefault="00E2542D">
            <w:pPr>
              <w:pStyle w:val="TableParagraph"/>
              <w:spacing w:line="276" w:lineRule="auto"/>
              <w:ind w:left="232"/>
              <w:rPr>
                <w:b/>
                <w:sz w:val="24"/>
              </w:rPr>
            </w:pPr>
            <w:r>
              <w:rPr>
                <w:b/>
                <w:sz w:val="24"/>
              </w:rPr>
              <w:t xml:space="preserve">Наименованиеразделовитем </w:t>
            </w:r>
            <w:r>
              <w:rPr>
                <w:b/>
                <w:spacing w:val="-2"/>
                <w:sz w:val="24"/>
              </w:rPr>
              <w:t>программы</w:t>
            </w:r>
          </w:p>
        </w:tc>
        <w:tc>
          <w:tcPr>
            <w:tcW w:w="5394" w:type="dxa"/>
            <w:gridSpan w:val="3"/>
          </w:tcPr>
          <w:p w:rsidR="00AD3023" w:rsidRDefault="00E2542D">
            <w:pPr>
              <w:pStyle w:val="TableParagraph"/>
              <w:spacing w:before="46"/>
              <w:ind w:left="101"/>
              <w:rPr>
                <w:b/>
                <w:sz w:val="24"/>
              </w:rPr>
            </w:pPr>
            <w:r>
              <w:rPr>
                <w:b/>
                <w:sz w:val="24"/>
              </w:rPr>
              <w:t>Количество</w:t>
            </w:r>
            <w:r>
              <w:rPr>
                <w:b/>
                <w:spacing w:val="-4"/>
                <w:sz w:val="24"/>
              </w:rPr>
              <w:t>часов</w:t>
            </w:r>
          </w:p>
        </w:tc>
        <w:tc>
          <w:tcPr>
            <w:tcW w:w="2837" w:type="dxa"/>
            <w:vMerge w:val="restart"/>
          </w:tcPr>
          <w:p w:rsidR="00AD3023" w:rsidRDefault="00E2542D">
            <w:pPr>
              <w:pStyle w:val="TableParagraph"/>
              <w:spacing w:before="46" w:line="276" w:lineRule="auto"/>
              <w:ind w:left="235"/>
              <w:rPr>
                <w:b/>
                <w:sz w:val="24"/>
              </w:rPr>
            </w:pPr>
            <w:r>
              <w:rPr>
                <w:b/>
                <w:spacing w:val="-2"/>
                <w:sz w:val="24"/>
              </w:rPr>
              <w:t>Электронные (цифровые) образовательные ресурсы</w:t>
            </w:r>
          </w:p>
        </w:tc>
      </w:tr>
      <w:tr w:rsidR="00AD3023">
        <w:trPr>
          <w:trHeight w:val="1257"/>
        </w:trPr>
        <w:tc>
          <w:tcPr>
            <w:tcW w:w="1337" w:type="dxa"/>
            <w:vMerge/>
            <w:tcBorders>
              <w:top w:val="nil"/>
            </w:tcBorders>
          </w:tcPr>
          <w:p w:rsidR="00AD3023" w:rsidRDefault="00AD3023">
            <w:pPr>
              <w:rPr>
                <w:sz w:val="2"/>
                <w:szCs w:val="2"/>
              </w:rPr>
            </w:pPr>
          </w:p>
        </w:tc>
        <w:tc>
          <w:tcPr>
            <w:tcW w:w="4445" w:type="dxa"/>
            <w:vMerge/>
            <w:tcBorders>
              <w:top w:val="nil"/>
            </w:tcBorders>
          </w:tcPr>
          <w:p w:rsidR="00AD3023" w:rsidRDefault="00AD3023">
            <w:pPr>
              <w:rPr>
                <w:sz w:val="2"/>
                <w:szCs w:val="2"/>
              </w:rPr>
            </w:pPr>
          </w:p>
        </w:tc>
        <w:tc>
          <w:tcPr>
            <w:tcW w:w="1642" w:type="dxa"/>
          </w:tcPr>
          <w:p w:rsidR="00AD3023" w:rsidRDefault="00AD3023">
            <w:pPr>
              <w:pStyle w:val="TableParagraph"/>
              <w:spacing w:before="62"/>
              <w:rPr>
                <w:b/>
                <w:sz w:val="24"/>
              </w:rPr>
            </w:pPr>
          </w:p>
          <w:p w:rsidR="00AD3023" w:rsidRDefault="00E2542D">
            <w:pPr>
              <w:pStyle w:val="TableParagraph"/>
              <w:ind w:left="235"/>
              <w:rPr>
                <w:b/>
                <w:sz w:val="24"/>
              </w:rPr>
            </w:pPr>
            <w:r>
              <w:rPr>
                <w:b/>
                <w:spacing w:val="-2"/>
                <w:sz w:val="24"/>
              </w:rPr>
              <w:t>Всего</w:t>
            </w:r>
          </w:p>
        </w:tc>
        <w:tc>
          <w:tcPr>
            <w:tcW w:w="1841" w:type="dxa"/>
          </w:tcPr>
          <w:p w:rsidR="00AD3023" w:rsidRDefault="00E2542D">
            <w:pPr>
              <w:pStyle w:val="TableParagraph"/>
              <w:spacing w:before="180" w:line="276" w:lineRule="auto"/>
              <w:ind w:left="235"/>
              <w:rPr>
                <w:b/>
                <w:sz w:val="24"/>
              </w:rPr>
            </w:pPr>
            <w:r>
              <w:rPr>
                <w:b/>
                <w:spacing w:val="-2"/>
                <w:sz w:val="24"/>
              </w:rPr>
              <w:t>Контрольные работы</w:t>
            </w:r>
          </w:p>
        </w:tc>
        <w:tc>
          <w:tcPr>
            <w:tcW w:w="1911" w:type="dxa"/>
          </w:tcPr>
          <w:p w:rsidR="00AD3023" w:rsidRDefault="00E2542D">
            <w:pPr>
              <w:pStyle w:val="TableParagraph"/>
              <w:spacing w:before="180" w:line="276" w:lineRule="auto"/>
              <w:ind w:left="235"/>
              <w:rPr>
                <w:b/>
                <w:sz w:val="24"/>
              </w:rPr>
            </w:pPr>
            <w:r>
              <w:rPr>
                <w:b/>
                <w:spacing w:val="-2"/>
                <w:sz w:val="24"/>
              </w:rPr>
              <w:t>Практические работы</w:t>
            </w:r>
          </w:p>
        </w:tc>
        <w:tc>
          <w:tcPr>
            <w:tcW w:w="2837" w:type="dxa"/>
            <w:vMerge/>
            <w:tcBorders>
              <w:top w:val="nil"/>
            </w:tcBorders>
          </w:tcPr>
          <w:p w:rsidR="00AD3023" w:rsidRDefault="00AD3023">
            <w:pPr>
              <w:rPr>
                <w:sz w:val="2"/>
                <w:szCs w:val="2"/>
              </w:rPr>
            </w:pPr>
          </w:p>
        </w:tc>
      </w:tr>
      <w:tr w:rsidR="00AD3023">
        <w:trPr>
          <w:trHeight w:val="362"/>
        </w:trPr>
        <w:tc>
          <w:tcPr>
            <w:tcW w:w="14013" w:type="dxa"/>
            <w:gridSpan w:val="6"/>
          </w:tcPr>
          <w:p w:rsidR="00AD3023" w:rsidRDefault="00E2542D">
            <w:pPr>
              <w:pStyle w:val="TableParagraph"/>
              <w:spacing w:before="43"/>
              <w:ind w:left="235"/>
              <w:rPr>
                <w:b/>
                <w:sz w:val="24"/>
              </w:rPr>
            </w:pPr>
            <w:r>
              <w:rPr>
                <w:b/>
                <w:sz w:val="24"/>
              </w:rPr>
              <w:t xml:space="preserve">Раздел1.Оболочки </w:t>
            </w:r>
            <w:r>
              <w:rPr>
                <w:b/>
                <w:spacing w:val="-2"/>
                <w:sz w:val="24"/>
              </w:rPr>
              <w:t>Земли</w:t>
            </w:r>
          </w:p>
        </w:tc>
      </w:tr>
      <w:tr w:rsidR="00AD3023">
        <w:trPr>
          <w:trHeight w:val="652"/>
        </w:trPr>
        <w:tc>
          <w:tcPr>
            <w:tcW w:w="1337" w:type="dxa"/>
          </w:tcPr>
          <w:p w:rsidR="00AD3023" w:rsidRDefault="00E2542D">
            <w:pPr>
              <w:pStyle w:val="TableParagraph"/>
              <w:spacing w:before="185"/>
              <w:ind w:left="100"/>
              <w:rPr>
                <w:sz w:val="24"/>
              </w:rPr>
            </w:pPr>
            <w:r>
              <w:rPr>
                <w:spacing w:val="-5"/>
                <w:sz w:val="24"/>
              </w:rPr>
              <w:t>1.1</w:t>
            </w:r>
          </w:p>
        </w:tc>
        <w:tc>
          <w:tcPr>
            <w:tcW w:w="4445" w:type="dxa"/>
          </w:tcPr>
          <w:p w:rsidR="00AD3023" w:rsidRDefault="00E2542D">
            <w:pPr>
              <w:pStyle w:val="TableParagraph"/>
              <w:spacing w:before="185"/>
              <w:ind w:left="232"/>
              <w:rPr>
                <w:sz w:val="24"/>
              </w:rPr>
            </w:pPr>
            <w:r>
              <w:rPr>
                <w:sz w:val="24"/>
              </w:rPr>
              <w:t>Гидросфера—воднаяоболочка</w:t>
            </w:r>
            <w:r>
              <w:rPr>
                <w:spacing w:val="-2"/>
                <w:sz w:val="24"/>
              </w:rPr>
              <w:t>Земли</w:t>
            </w:r>
          </w:p>
        </w:tc>
        <w:tc>
          <w:tcPr>
            <w:tcW w:w="1642" w:type="dxa"/>
          </w:tcPr>
          <w:p w:rsidR="00AD3023" w:rsidRDefault="00E2542D">
            <w:pPr>
              <w:pStyle w:val="TableParagraph"/>
              <w:spacing w:before="185"/>
              <w:ind w:left="192"/>
              <w:jc w:val="center"/>
              <w:rPr>
                <w:sz w:val="24"/>
              </w:rPr>
            </w:pPr>
            <w:r>
              <w:rPr>
                <w:spacing w:val="-10"/>
                <w:sz w:val="24"/>
              </w:rPr>
              <w:t>9</w:t>
            </w:r>
          </w:p>
        </w:tc>
        <w:tc>
          <w:tcPr>
            <w:tcW w:w="1841" w:type="dxa"/>
          </w:tcPr>
          <w:p w:rsidR="00AD3023" w:rsidRDefault="00AD3023">
            <w:pPr>
              <w:pStyle w:val="TableParagraph"/>
            </w:pPr>
          </w:p>
        </w:tc>
        <w:tc>
          <w:tcPr>
            <w:tcW w:w="1911" w:type="dxa"/>
          </w:tcPr>
          <w:p w:rsidR="00AD3023" w:rsidRDefault="00E2542D">
            <w:pPr>
              <w:pStyle w:val="TableParagraph"/>
              <w:spacing w:before="185"/>
              <w:ind w:left="192" w:right="3"/>
              <w:jc w:val="center"/>
              <w:rPr>
                <w:sz w:val="24"/>
              </w:rPr>
            </w:pPr>
            <w:r>
              <w:rPr>
                <w:spacing w:val="-5"/>
                <w:sz w:val="24"/>
              </w:rPr>
              <w:t>1.5</w:t>
            </w:r>
          </w:p>
        </w:tc>
        <w:tc>
          <w:tcPr>
            <w:tcW w:w="2837" w:type="dxa"/>
          </w:tcPr>
          <w:p w:rsidR="00AD3023" w:rsidRDefault="00E2542D">
            <w:pPr>
              <w:pStyle w:val="TableParagraph"/>
              <w:spacing w:before="38"/>
              <w:ind w:left="235"/>
              <w:rPr>
                <w:sz w:val="24"/>
              </w:rPr>
            </w:pPr>
            <w:r>
              <w:rPr>
                <w:sz w:val="24"/>
              </w:rPr>
              <w:t>Библиотека</w:t>
            </w:r>
            <w:r>
              <w:rPr>
                <w:spacing w:val="-5"/>
                <w:sz w:val="24"/>
              </w:rPr>
              <w:t>ЦОК</w:t>
            </w:r>
          </w:p>
          <w:p w:rsidR="00AD3023" w:rsidRDefault="00DC3336">
            <w:pPr>
              <w:pStyle w:val="TableParagraph"/>
              <w:spacing w:before="43"/>
              <w:ind w:left="235"/>
            </w:pPr>
            <w:hyperlink r:id="rId844">
              <w:r w:rsidR="00E2542D">
                <w:rPr>
                  <w:color w:val="0000FF"/>
                  <w:spacing w:val="-2"/>
                  <w:u w:val="single" w:color="0000FF"/>
                </w:rPr>
                <w:t>https://m.edsoo.ru/7f414f38</w:t>
              </w:r>
            </w:hyperlink>
          </w:p>
        </w:tc>
      </w:tr>
      <w:tr w:rsidR="00AD3023">
        <w:trPr>
          <w:trHeight w:val="652"/>
        </w:trPr>
        <w:tc>
          <w:tcPr>
            <w:tcW w:w="1337" w:type="dxa"/>
          </w:tcPr>
          <w:p w:rsidR="00AD3023" w:rsidRDefault="00E2542D">
            <w:pPr>
              <w:pStyle w:val="TableParagraph"/>
              <w:spacing w:before="185"/>
              <w:ind w:left="100"/>
              <w:rPr>
                <w:sz w:val="24"/>
              </w:rPr>
            </w:pPr>
            <w:r>
              <w:rPr>
                <w:spacing w:val="-5"/>
                <w:sz w:val="24"/>
              </w:rPr>
              <w:t>1.2</w:t>
            </w:r>
          </w:p>
        </w:tc>
        <w:tc>
          <w:tcPr>
            <w:tcW w:w="4445" w:type="dxa"/>
          </w:tcPr>
          <w:p w:rsidR="00AD3023" w:rsidRDefault="00E2542D">
            <w:pPr>
              <w:pStyle w:val="TableParagraph"/>
              <w:spacing w:before="185"/>
              <w:ind w:left="232"/>
              <w:rPr>
                <w:sz w:val="24"/>
              </w:rPr>
            </w:pPr>
            <w:r>
              <w:rPr>
                <w:sz w:val="24"/>
              </w:rPr>
              <w:t>Атмосфера—воздушная</w:t>
            </w:r>
            <w:r>
              <w:rPr>
                <w:spacing w:val="-2"/>
                <w:sz w:val="24"/>
              </w:rPr>
              <w:t>оболочка</w:t>
            </w:r>
          </w:p>
        </w:tc>
        <w:tc>
          <w:tcPr>
            <w:tcW w:w="1642" w:type="dxa"/>
          </w:tcPr>
          <w:p w:rsidR="00AD3023" w:rsidRDefault="00E2542D">
            <w:pPr>
              <w:pStyle w:val="TableParagraph"/>
              <w:spacing w:before="185"/>
              <w:ind w:right="600"/>
              <w:jc w:val="right"/>
              <w:rPr>
                <w:sz w:val="24"/>
              </w:rPr>
            </w:pPr>
            <w:r>
              <w:rPr>
                <w:spacing w:val="-5"/>
                <w:sz w:val="24"/>
              </w:rPr>
              <w:t>11</w:t>
            </w:r>
          </w:p>
        </w:tc>
        <w:tc>
          <w:tcPr>
            <w:tcW w:w="1841" w:type="dxa"/>
          </w:tcPr>
          <w:p w:rsidR="00AD3023" w:rsidRDefault="00AD3023">
            <w:pPr>
              <w:pStyle w:val="TableParagraph"/>
            </w:pPr>
          </w:p>
        </w:tc>
        <w:tc>
          <w:tcPr>
            <w:tcW w:w="1911" w:type="dxa"/>
          </w:tcPr>
          <w:p w:rsidR="00AD3023" w:rsidRDefault="00E2542D">
            <w:pPr>
              <w:pStyle w:val="TableParagraph"/>
              <w:spacing w:before="185"/>
              <w:ind w:left="192"/>
              <w:jc w:val="center"/>
              <w:rPr>
                <w:sz w:val="24"/>
              </w:rPr>
            </w:pPr>
            <w:r>
              <w:rPr>
                <w:spacing w:val="-10"/>
                <w:sz w:val="24"/>
              </w:rPr>
              <w:t>1</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845">
              <w:r w:rsidR="00E2542D">
                <w:rPr>
                  <w:color w:val="0000FF"/>
                  <w:spacing w:val="-2"/>
                  <w:u w:val="single" w:color="0000FF"/>
                </w:rPr>
                <w:t>https://m.edsoo.ru/7f414f38</w:t>
              </w:r>
            </w:hyperlink>
          </w:p>
        </w:tc>
      </w:tr>
      <w:tr w:rsidR="00AD3023">
        <w:trPr>
          <w:trHeight w:val="652"/>
        </w:trPr>
        <w:tc>
          <w:tcPr>
            <w:tcW w:w="1337" w:type="dxa"/>
          </w:tcPr>
          <w:p w:rsidR="00AD3023" w:rsidRDefault="00E2542D">
            <w:pPr>
              <w:pStyle w:val="TableParagraph"/>
              <w:spacing w:before="187"/>
              <w:ind w:left="100"/>
              <w:rPr>
                <w:sz w:val="24"/>
              </w:rPr>
            </w:pPr>
            <w:r>
              <w:rPr>
                <w:spacing w:val="-5"/>
                <w:sz w:val="24"/>
              </w:rPr>
              <w:t>1.3</w:t>
            </w:r>
          </w:p>
        </w:tc>
        <w:tc>
          <w:tcPr>
            <w:tcW w:w="4445" w:type="dxa"/>
          </w:tcPr>
          <w:p w:rsidR="00AD3023" w:rsidRDefault="00E2542D">
            <w:pPr>
              <w:pStyle w:val="TableParagraph"/>
              <w:spacing w:before="187"/>
              <w:ind w:left="232"/>
              <w:rPr>
                <w:sz w:val="24"/>
              </w:rPr>
            </w:pPr>
            <w:r>
              <w:rPr>
                <w:sz w:val="24"/>
              </w:rPr>
              <w:t xml:space="preserve">Биосфера—оболочка </w:t>
            </w:r>
            <w:r>
              <w:rPr>
                <w:spacing w:val="-4"/>
                <w:sz w:val="24"/>
              </w:rPr>
              <w:t>жизни</w:t>
            </w:r>
          </w:p>
        </w:tc>
        <w:tc>
          <w:tcPr>
            <w:tcW w:w="1642" w:type="dxa"/>
          </w:tcPr>
          <w:p w:rsidR="00AD3023" w:rsidRDefault="00E2542D">
            <w:pPr>
              <w:pStyle w:val="TableParagraph"/>
              <w:spacing w:before="187"/>
              <w:ind w:left="192"/>
              <w:jc w:val="center"/>
              <w:rPr>
                <w:sz w:val="24"/>
              </w:rPr>
            </w:pPr>
            <w:r>
              <w:rPr>
                <w:spacing w:val="-10"/>
                <w:sz w:val="24"/>
              </w:rPr>
              <w:t>5</w:t>
            </w:r>
          </w:p>
        </w:tc>
        <w:tc>
          <w:tcPr>
            <w:tcW w:w="1841" w:type="dxa"/>
          </w:tcPr>
          <w:p w:rsidR="00AD3023" w:rsidRDefault="00AD3023">
            <w:pPr>
              <w:pStyle w:val="TableParagraph"/>
            </w:pPr>
          </w:p>
        </w:tc>
        <w:tc>
          <w:tcPr>
            <w:tcW w:w="1911" w:type="dxa"/>
          </w:tcPr>
          <w:p w:rsidR="00AD3023" w:rsidRDefault="00E2542D">
            <w:pPr>
              <w:pStyle w:val="TableParagraph"/>
              <w:spacing w:before="187"/>
              <w:ind w:left="192" w:right="3"/>
              <w:jc w:val="center"/>
              <w:rPr>
                <w:sz w:val="24"/>
              </w:rPr>
            </w:pPr>
            <w:r>
              <w:rPr>
                <w:spacing w:val="-5"/>
                <w:sz w:val="24"/>
              </w:rPr>
              <w:t>0.5</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846">
              <w:r w:rsidR="00E2542D">
                <w:rPr>
                  <w:color w:val="0000FF"/>
                  <w:spacing w:val="-2"/>
                  <w:u w:val="single" w:color="0000FF"/>
                </w:rPr>
                <w:t>https://m.edsoo.ru/7f414f38</w:t>
              </w:r>
            </w:hyperlink>
          </w:p>
        </w:tc>
      </w:tr>
      <w:tr w:rsidR="00AD3023">
        <w:trPr>
          <w:trHeight w:val="554"/>
        </w:trPr>
        <w:tc>
          <w:tcPr>
            <w:tcW w:w="5782"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642" w:type="dxa"/>
          </w:tcPr>
          <w:p w:rsidR="00AD3023" w:rsidRDefault="00E2542D">
            <w:pPr>
              <w:pStyle w:val="TableParagraph"/>
              <w:spacing w:before="137"/>
              <w:ind w:right="600"/>
              <w:jc w:val="right"/>
              <w:rPr>
                <w:sz w:val="24"/>
              </w:rPr>
            </w:pPr>
            <w:r>
              <w:rPr>
                <w:spacing w:val="-5"/>
                <w:sz w:val="24"/>
              </w:rPr>
              <w:t>25</w:t>
            </w:r>
          </w:p>
        </w:tc>
        <w:tc>
          <w:tcPr>
            <w:tcW w:w="6589" w:type="dxa"/>
            <w:gridSpan w:val="3"/>
          </w:tcPr>
          <w:p w:rsidR="00AD3023" w:rsidRDefault="00AD3023">
            <w:pPr>
              <w:pStyle w:val="TableParagraph"/>
            </w:pPr>
          </w:p>
        </w:tc>
      </w:tr>
      <w:tr w:rsidR="00AD3023">
        <w:trPr>
          <w:trHeight w:val="655"/>
        </w:trPr>
        <w:tc>
          <w:tcPr>
            <w:tcW w:w="5782" w:type="dxa"/>
            <w:gridSpan w:val="2"/>
          </w:tcPr>
          <w:p w:rsidR="00AD3023" w:rsidRDefault="00E2542D">
            <w:pPr>
              <w:pStyle w:val="TableParagraph"/>
              <w:spacing w:before="188"/>
              <w:ind w:left="235"/>
              <w:rPr>
                <w:sz w:val="24"/>
              </w:rPr>
            </w:pPr>
            <w:r>
              <w:rPr>
                <w:sz w:val="24"/>
              </w:rPr>
              <w:t>Заключение.Природно-территориальные</w:t>
            </w:r>
            <w:r>
              <w:rPr>
                <w:spacing w:val="-2"/>
                <w:sz w:val="24"/>
              </w:rPr>
              <w:t>комплексы</w:t>
            </w:r>
          </w:p>
        </w:tc>
        <w:tc>
          <w:tcPr>
            <w:tcW w:w="1642" w:type="dxa"/>
          </w:tcPr>
          <w:p w:rsidR="00AD3023" w:rsidRDefault="00E2542D">
            <w:pPr>
              <w:pStyle w:val="TableParagraph"/>
              <w:spacing w:before="188"/>
              <w:ind w:left="192"/>
              <w:jc w:val="center"/>
              <w:rPr>
                <w:sz w:val="24"/>
              </w:rPr>
            </w:pPr>
            <w:r>
              <w:rPr>
                <w:spacing w:val="-10"/>
                <w:sz w:val="24"/>
              </w:rPr>
              <w:t>4</w:t>
            </w:r>
          </w:p>
        </w:tc>
        <w:tc>
          <w:tcPr>
            <w:tcW w:w="1841" w:type="dxa"/>
          </w:tcPr>
          <w:p w:rsidR="00AD3023" w:rsidRDefault="00AD3023">
            <w:pPr>
              <w:pStyle w:val="TableParagraph"/>
            </w:pPr>
          </w:p>
        </w:tc>
        <w:tc>
          <w:tcPr>
            <w:tcW w:w="1911" w:type="dxa"/>
          </w:tcPr>
          <w:p w:rsidR="00AD3023" w:rsidRDefault="00E2542D">
            <w:pPr>
              <w:pStyle w:val="TableParagraph"/>
              <w:spacing w:before="188"/>
              <w:ind w:left="192" w:right="3"/>
              <w:jc w:val="center"/>
              <w:rPr>
                <w:sz w:val="24"/>
              </w:rPr>
            </w:pPr>
            <w:r>
              <w:rPr>
                <w:spacing w:val="-5"/>
                <w:sz w:val="24"/>
              </w:rPr>
              <w:t>0.5</w:t>
            </w:r>
          </w:p>
        </w:tc>
        <w:tc>
          <w:tcPr>
            <w:tcW w:w="2837"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1"/>
              <w:ind w:left="235"/>
            </w:pPr>
            <w:hyperlink r:id="rId847">
              <w:r w:rsidR="00E2542D">
                <w:rPr>
                  <w:color w:val="0000FF"/>
                  <w:spacing w:val="-2"/>
                  <w:u w:val="single" w:color="0000FF"/>
                </w:rPr>
                <w:t>https://m.edsoo.ru/7f414f38</w:t>
              </w:r>
            </w:hyperlink>
          </w:p>
        </w:tc>
      </w:tr>
      <w:tr w:rsidR="00AD3023">
        <w:trPr>
          <w:trHeight w:val="652"/>
        </w:trPr>
        <w:tc>
          <w:tcPr>
            <w:tcW w:w="5782" w:type="dxa"/>
            <w:gridSpan w:val="2"/>
          </w:tcPr>
          <w:p w:rsidR="00AD3023" w:rsidRDefault="00E2542D">
            <w:pPr>
              <w:pStyle w:val="TableParagraph"/>
              <w:spacing w:before="185"/>
              <w:ind w:left="235"/>
              <w:rPr>
                <w:sz w:val="24"/>
              </w:rPr>
            </w:pPr>
            <w:r>
              <w:rPr>
                <w:sz w:val="24"/>
              </w:rPr>
              <w:t>Резервное</w:t>
            </w:r>
            <w:r>
              <w:rPr>
                <w:spacing w:val="-4"/>
                <w:sz w:val="24"/>
              </w:rPr>
              <w:t>время</w:t>
            </w:r>
          </w:p>
        </w:tc>
        <w:tc>
          <w:tcPr>
            <w:tcW w:w="1642" w:type="dxa"/>
          </w:tcPr>
          <w:p w:rsidR="00AD3023" w:rsidRDefault="00E2542D">
            <w:pPr>
              <w:pStyle w:val="TableParagraph"/>
              <w:spacing w:before="185"/>
              <w:ind w:left="192"/>
              <w:jc w:val="center"/>
              <w:rPr>
                <w:sz w:val="24"/>
              </w:rPr>
            </w:pPr>
            <w:r>
              <w:rPr>
                <w:spacing w:val="-10"/>
                <w:sz w:val="24"/>
              </w:rPr>
              <w:t>5</w:t>
            </w:r>
          </w:p>
        </w:tc>
        <w:tc>
          <w:tcPr>
            <w:tcW w:w="1841" w:type="dxa"/>
          </w:tcPr>
          <w:p w:rsidR="00AD3023" w:rsidRDefault="00E2542D">
            <w:pPr>
              <w:pStyle w:val="TableParagraph"/>
              <w:spacing w:before="185"/>
              <w:ind w:right="760"/>
              <w:jc w:val="right"/>
              <w:rPr>
                <w:sz w:val="24"/>
              </w:rPr>
            </w:pPr>
            <w:r>
              <w:rPr>
                <w:spacing w:val="-10"/>
                <w:sz w:val="24"/>
              </w:rPr>
              <w:t>3</w:t>
            </w:r>
          </w:p>
        </w:tc>
        <w:tc>
          <w:tcPr>
            <w:tcW w:w="1911" w:type="dxa"/>
          </w:tcPr>
          <w:p w:rsidR="00AD3023" w:rsidRDefault="00AD3023">
            <w:pPr>
              <w:pStyle w:val="TableParagraph"/>
            </w:pPr>
          </w:p>
        </w:tc>
        <w:tc>
          <w:tcPr>
            <w:tcW w:w="2837" w:type="dxa"/>
          </w:tcPr>
          <w:p w:rsidR="00AD3023" w:rsidRDefault="00E2542D">
            <w:pPr>
              <w:pStyle w:val="TableParagraph"/>
              <w:spacing w:before="38"/>
              <w:ind w:left="235"/>
              <w:rPr>
                <w:sz w:val="24"/>
              </w:rPr>
            </w:pPr>
            <w:r>
              <w:rPr>
                <w:sz w:val="24"/>
              </w:rPr>
              <w:t>Библиотека</w:t>
            </w:r>
            <w:r>
              <w:rPr>
                <w:spacing w:val="-5"/>
                <w:sz w:val="24"/>
              </w:rPr>
              <w:t>ЦОК</w:t>
            </w:r>
          </w:p>
          <w:p w:rsidR="00AD3023" w:rsidRDefault="00DC3336">
            <w:pPr>
              <w:pStyle w:val="TableParagraph"/>
              <w:spacing w:before="43"/>
              <w:ind w:left="235"/>
            </w:pPr>
            <w:hyperlink r:id="rId848">
              <w:r w:rsidR="00E2542D">
                <w:rPr>
                  <w:color w:val="0000FF"/>
                  <w:spacing w:val="-2"/>
                  <w:u w:val="single" w:color="0000FF"/>
                </w:rPr>
                <w:t>https://m.edsoo.ru/7f414f38</w:t>
              </w:r>
            </w:hyperlink>
          </w:p>
        </w:tc>
      </w:tr>
      <w:tr w:rsidR="00AD3023">
        <w:trPr>
          <w:trHeight w:val="551"/>
        </w:trPr>
        <w:tc>
          <w:tcPr>
            <w:tcW w:w="5782"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642" w:type="dxa"/>
          </w:tcPr>
          <w:p w:rsidR="00AD3023" w:rsidRDefault="00E2542D">
            <w:pPr>
              <w:pStyle w:val="TableParagraph"/>
              <w:spacing w:before="137"/>
              <w:ind w:right="600"/>
              <w:jc w:val="right"/>
              <w:rPr>
                <w:sz w:val="24"/>
              </w:rPr>
            </w:pPr>
            <w:r>
              <w:rPr>
                <w:spacing w:val="-5"/>
                <w:sz w:val="24"/>
              </w:rPr>
              <w:t>34</w:t>
            </w:r>
          </w:p>
        </w:tc>
        <w:tc>
          <w:tcPr>
            <w:tcW w:w="1841" w:type="dxa"/>
          </w:tcPr>
          <w:p w:rsidR="00AD3023" w:rsidRDefault="00E2542D">
            <w:pPr>
              <w:pStyle w:val="TableParagraph"/>
              <w:spacing w:before="137"/>
              <w:ind w:right="760"/>
              <w:jc w:val="right"/>
              <w:rPr>
                <w:sz w:val="24"/>
              </w:rPr>
            </w:pPr>
            <w:r>
              <w:rPr>
                <w:spacing w:val="-10"/>
                <w:sz w:val="24"/>
              </w:rPr>
              <w:t>3</w:t>
            </w:r>
          </w:p>
        </w:tc>
        <w:tc>
          <w:tcPr>
            <w:tcW w:w="1911" w:type="dxa"/>
          </w:tcPr>
          <w:p w:rsidR="00AD3023" w:rsidRDefault="00E2542D">
            <w:pPr>
              <w:pStyle w:val="TableParagraph"/>
              <w:spacing w:before="137"/>
              <w:ind w:left="192" w:right="3"/>
              <w:jc w:val="center"/>
              <w:rPr>
                <w:sz w:val="24"/>
              </w:rPr>
            </w:pPr>
            <w:r>
              <w:rPr>
                <w:spacing w:val="-5"/>
                <w:sz w:val="24"/>
              </w:rPr>
              <w:t>3.5</w:t>
            </w:r>
          </w:p>
        </w:tc>
        <w:tc>
          <w:tcPr>
            <w:tcW w:w="2837" w:type="dxa"/>
          </w:tcPr>
          <w:p w:rsidR="00AD3023" w:rsidRDefault="00AD3023">
            <w:pPr>
              <w:pStyle w:val="TableParagraph"/>
            </w:pPr>
          </w:p>
        </w:tc>
      </w:tr>
    </w:tbl>
    <w:p w:rsidR="00AD3023" w:rsidRDefault="00AD3023">
      <w:pPr>
        <w:sectPr w:rsidR="00AD3023">
          <w:pgSz w:w="16390" w:h="11910" w:orient="landscape"/>
          <w:pgMar w:top="1100" w:right="660" w:bottom="1160" w:left="1480" w:header="0" w:footer="967" w:gutter="0"/>
          <w:cols w:space="720"/>
        </w:sectPr>
      </w:pPr>
    </w:p>
    <w:p w:rsidR="00AD3023" w:rsidRDefault="00E2542D" w:rsidP="006E617E">
      <w:pPr>
        <w:pStyle w:val="a4"/>
        <w:numPr>
          <w:ilvl w:val="0"/>
          <w:numId w:val="71"/>
        </w:numPr>
        <w:tabs>
          <w:tab w:val="left" w:pos="622"/>
        </w:tabs>
        <w:spacing w:before="64" w:after="53"/>
        <w:ind w:left="622" w:hanging="211"/>
        <w:rPr>
          <w:b/>
          <w:sz w:val="28"/>
        </w:rPr>
      </w:pPr>
      <w:r>
        <w:rPr>
          <w:b/>
          <w:spacing w:val="-2"/>
          <w:sz w:val="28"/>
        </w:rPr>
        <w:lastRenderedPageBreak/>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81"/>
        <w:gridCol w:w="4532"/>
        <w:gridCol w:w="1589"/>
        <w:gridCol w:w="1841"/>
        <w:gridCol w:w="1911"/>
        <w:gridCol w:w="2825"/>
      </w:tblGrid>
      <w:tr w:rsidR="00AD3023">
        <w:trPr>
          <w:trHeight w:val="362"/>
        </w:trPr>
        <w:tc>
          <w:tcPr>
            <w:tcW w:w="1181" w:type="dxa"/>
            <w:vMerge w:val="restart"/>
          </w:tcPr>
          <w:p w:rsidR="00AD3023" w:rsidRDefault="00AD3023">
            <w:pPr>
              <w:pStyle w:val="TableParagraph"/>
              <w:spacing w:before="245"/>
              <w:rPr>
                <w:b/>
                <w:sz w:val="24"/>
              </w:rPr>
            </w:pPr>
          </w:p>
          <w:p w:rsidR="00AD3023" w:rsidRDefault="00E2542D">
            <w:pPr>
              <w:pStyle w:val="TableParagraph"/>
              <w:ind w:left="235"/>
              <w:rPr>
                <w:b/>
                <w:sz w:val="24"/>
              </w:rPr>
            </w:pPr>
            <w:r>
              <w:rPr>
                <w:b/>
                <w:sz w:val="24"/>
              </w:rPr>
              <w:t>№</w:t>
            </w:r>
            <w:r>
              <w:rPr>
                <w:b/>
                <w:spacing w:val="-5"/>
                <w:sz w:val="24"/>
              </w:rPr>
              <w:t>п/п</w:t>
            </w:r>
          </w:p>
        </w:tc>
        <w:tc>
          <w:tcPr>
            <w:tcW w:w="4532" w:type="dxa"/>
            <w:vMerge w:val="restart"/>
          </w:tcPr>
          <w:p w:rsidR="00AD3023" w:rsidRDefault="00AD3023">
            <w:pPr>
              <w:pStyle w:val="TableParagraph"/>
              <w:spacing w:before="86"/>
              <w:rPr>
                <w:b/>
                <w:sz w:val="24"/>
              </w:rPr>
            </w:pPr>
          </w:p>
          <w:p w:rsidR="00AD3023" w:rsidRDefault="00E2542D">
            <w:pPr>
              <w:pStyle w:val="TableParagraph"/>
              <w:spacing w:line="276" w:lineRule="auto"/>
              <w:ind w:left="232"/>
              <w:rPr>
                <w:b/>
                <w:sz w:val="24"/>
              </w:rPr>
            </w:pPr>
            <w:r>
              <w:rPr>
                <w:b/>
                <w:sz w:val="24"/>
              </w:rPr>
              <w:t xml:space="preserve">Наименованиеразделовитем </w:t>
            </w:r>
            <w:r>
              <w:rPr>
                <w:b/>
                <w:spacing w:val="-2"/>
                <w:sz w:val="24"/>
              </w:rPr>
              <w:t>программы</w:t>
            </w:r>
          </w:p>
        </w:tc>
        <w:tc>
          <w:tcPr>
            <w:tcW w:w="5341" w:type="dxa"/>
            <w:gridSpan w:val="3"/>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825" w:type="dxa"/>
            <w:vMerge w:val="restart"/>
          </w:tcPr>
          <w:p w:rsidR="00AD3023" w:rsidRDefault="00E2542D">
            <w:pPr>
              <w:pStyle w:val="TableParagraph"/>
              <w:spacing w:before="46" w:line="276" w:lineRule="auto"/>
              <w:ind w:left="232"/>
              <w:rPr>
                <w:b/>
                <w:sz w:val="24"/>
              </w:rPr>
            </w:pPr>
            <w:r>
              <w:rPr>
                <w:b/>
                <w:spacing w:val="-2"/>
                <w:sz w:val="24"/>
              </w:rPr>
              <w:t>Электронные (цифровые) образовательные ресурсы</w:t>
            </w:r>
          </w:p>
        </w:tc>
      </w:tr>
      <w:tr w:rsidR="00AD3023">
        <w:trPr>
          <w:trHeight w:val="1255"/>
        </w:trPr>
        <w:tc>
          <w:tcPr>
            <w:tcW w:w="1181" w:type="dxa"/>
            <w:vMerge/>
            <w:tcBorders>
              <w:top w:val="nil"/>
            </w:tcBorders>
          </w:tcPr>
          <w:p w:rsidR="00AD3023" w:rsidRDefault="00AD3023">
            <w:pPr>
              <w:rPr>
                <w:sz w:val="2"/>
                <w:szCs w:val="2"/>
              </w:rPr>
            </w:pPr>
          </w:p>
        </w:tc>
        <w:tc>
          <w:tcPr>
            <w:tcW w:w="4532" w:type="dxa"/>
            <w:vMerge/>
            <w:tcBorders>
              <w:top w:val="nil"/>
            </w:tcBorders>
          </w:tcPr>
          <w:p w:rsidR="00AD3023" w:rsidRDefault="00AD3023">
            <w:pPr>
              <w:rPr>
                <w:sz w:val="2"/>
                <w:szCs w:val="2"/>
              </w:rPr>
            </w:pPr>
          </w:p>
        </w:tc>
        <w:tc>
          <w:tcPr>
            <w:tcW w:w="1589" w:type="dxa"/>
          </w:tcPr>
          <w:p w:rsidR="00AD3023" w:rsidRDefault="00AD3023">
            <w:pPr>
              <w:pStyle w:val="TableParagraph"/>
              <w:spacing w:before="62"/>
              <w:rPr>
                <w:b/>
                <w:sz w:val="24"/>
              </w:rPr>
            </w:pPr>
          </w:p>
          <w:p w:rsidR="00AD3023" w:rsidRDefault="00E2542D">
            <w:pPr>
              <w:pStyle w:val="TableParagraph"/>
              <w:ind w:left="232"/>
              <w:rPr>
                <w:b/>
                <w:sz w:val="24"/>
              </w:rPr>
            </w:pPr>
            <w:r>
              <w:rPr>
                <w:b/>
                <w:spacing w:val="-2"/>
                <w:sz w:val="24"/>
              </w:rPr>
              <w:t>Всего</w:t>
            </w:r>
          </w:p>
        </w:tc>
        <w:tc>
          <w:tcPr>
            <w:tcW w:w="1841" w:type="dxa"/>
          </w:tcPr>
          <w:p w:rsidR="00AD3023" w:rsidRDefault="00E2542D">
            <w:pPr>
              <w:pStyle w:val="TableParagraph"/>
              <w:spacing w:before="178" w:line="278" w:lineRule="auto"/>
              <w:ind w:left="232"/>
              <w:rPr>
                <w:b/>
                <w:sz w:val="24"/>
              </w:rPr>
            </w:pPr>
            <w:r>
              <w:rPr>
                <w:b/>
                <w:spacing w:val="-2"/>
                <w:sz w:val="24"/>
              </w:rPr>
              <w:t>Контрольные работы</w:t>
            </w:r>
          </w:p>
        </w:tc>
        <w:tc>
          <w:tcPr>
            <w:tcW w:w="1911" w:type="dxa"/>
          </w:tcPr>
          <w:p w:rsidR="00AD3023" w:rsidRDefault="00E2542D">
            <w:pPr>
              <w:pStyle w:val="TableParagraph"/>
              <w:spacing w:before="178" w:line="278" w:lineRule="auto"/>
              <w:ind w:left="235"/>
              <w:rPr>
                <w:b/>
                <w:sz w:val="24"/>
              </w:rPr>
            </w:pPr>
            <w:r>
              <w:rPr>
                <w:b/>
                <w:spacing w:val="-2"/>
                <w:sz w:val="24"/>
              </w:rPr>
              <w:t>Практические работы</w:t>
            </w:r>
          </w:p>
        </w:tc>
        <w:tc>
          <w:tcPr>
            <w:tcW w:w="2825" w:type="dxa"/>
            <w:vMerge/>
            <w:tcBorders>
              <w:top w:val="nil"/>
            </w:tcBorders>
          </w:tcPr>
          <w:p w:rsidR="00AD3023" w:rsidRDefault="00AD3023">
            <w:pPr>
              <w:rPr>
                <w:sz w:val="2"/>
                <w:szCs w:val="2"/>
              </w:rPr>
            </w:pPr>
          </w:p>
        </w:tc>
      </w:tr>
      <w:tr w:rsidR="00AD3023">
        <w:trPr>
          <w:trHeight w:val="362"/>
        </w:trPr>
        <w:tc>
          <w:tcPr>
            <w:tcW w:w="13879" w:type="dxa"/>
            <w:gridSpan w:val="6"/>
          </w:tcPr>
          <w:p w:rsidR="00AD3023" w:rsidRDefault="00E2542D">
            <w:pPr>
              <w:pStyle w:val="TableParagraph"/>
              <w:spacing w:before="46"/>
              <w:ind w:left="235"/>
              <w:rPr>
                <w:b/>
                <w:sz w:val="24"/>
              </w:rPr>
            </w:pPr>
            <w:r>
              <w:rPr>
                <w:b/>
                <w:sz w:val="24"/>
              </w:rPr>
              <w:t>Раздел1.Главныезакономерностиприроды</w:t>
            </w:r>
            <w:r>
              <w:rPr>
                <w:b/>
                <w:spacing w:val="-2"/>
                <w:sz w:val="24"/>
              </w:rPr>
              <w:t>Земли</w:t>
            </w:r>
          </w:p>
        </w:tc>
      </w:tr>
      <w:tr w:rsidR="00AD3023">
        <w:trPr>
          <w:trHeight w:val="655"/>
        </w:trPr>
        <w:tc>
          <w:tcPr>
            <w:tcW w:w="1181" w:type="dxa"/>
          </w:tcPr>
          <w:p w:rsidR="00AD3023" w:rsidRDefault="00E2542D">
            <w:pPr>
              <w:pStyle w:val="TableParagraph"/>
              <w:spacing w:before="188"/>
              <w:ind w:left="100"/>
              <w:rPr>
                <w:sz w:val="24"/>
              </w:rPr>
            </w:pPr>
            <w:r>
              <w:rPr>
                <w:spacing w:val="-5"/>
                <w:sz w:val="24"/>
              </w:rPr>
              <w:t>1.1</w:t>
            </w:r>
          </w:p>
        </w:tc>
        <w:tc>
          <w:tcPr>
            <w:tcW w:w="4532" w:type="dxa"/>
          </w:tcPr>
          <w:p w:rsidR="00AD3023" w:rsidRDefault="00E2542D">
            <w:pPr>
              <w:pStyle w:val="TableParagraph"/>
              <w:spacing w:before="188"/>
              <w:ind w:left="232"/>
              <w:rPr>
                <w:sz w:val="24"/>
              </w:rPr>
            </w:pPr>
            <w:r>
              <w:rPr>
                <w:sz w:val="24"/>
              </w:rPr>
              <w:t>Географическая</w:t>
            </w:r>
            <w:r>
              <w:rPr>
                <w:spacing w:val="-2"/>
                <w:sz w:val="24"/>
              </w:rPr>
              <w:t>оболочка</w:t>
            </w:r>
          </w:p>
        </w:tc>
        <w:tc>
          <w:tcPr>
            <w:tcW w:w="1589" w:type="dxa"/>
          </w:tcPr>
          <w:p w:rsidR="00AD3023" w:rsidRDefault="00E2542D">
            <w:pPr>
              <w:pStyle w:val="TableParagraph"/>
              <w:spacing w:before="188"/>
              <w:ind w:right="636"/>
              <w:jc w:val="right"/>
              <w:rPr>
                <w:sz w:val="24"/>
              </w:rPr>
            </w:pPr>
            <w:r>
              <w:rPr>
                <w:spacing w:val="-10"/>
                <w:sz w:val="24"/>
              </w:rPr>
              <w:t>2</w:t>
            </w:r>
          </w:p>
        </w:tc>
        <w:tc>
          <w:tcPr>
            <w:tcW w:w="1841" w:type="dxa"/>
          </w:tcPr>
          <w:p w:rsidR="00AD3023" w:rsidRDefault="00AD3023">
            <w:pPr>
              <w:pStyle w:val="TableParagraph"/>
            </w:pPr>
          </w:p>
        </w:tc>
        <w:tc>
          <w:tcPr>
            <w:tcW w:w="1911" w:type="dxa"/>
          </w:tcPr>
          <w:p w:rsidR="00AD3023" w:rsidRDefault="00E2542D">
            <w:pPr>
              <w:pStyle w:val="TableParagraph"/>
              <w:spacing w:before="188"/>
              <w:ind w:left="192" w:right="3"/>
              <w:jc w:val="center"/>
              <w:rPr>
                <w:sz w:val="24"/>
              </w:rPr>
            </w:pPr>
            <w:r>
              <w:rPr>
                <w:spacing w:val="-5"/>
                <w:sz w:val="24"/>
              </w:rPr>
              <w:t>0.5</w:t>
            </w:r>
          </w:p>
        </w:tc>
        <w:tc>
          <w:tcPr>
            <w:tcW w:w="2825" w:type="dxa"/>
          </w:tcPr>
          <w:p w:rsidR="00AD3023" w:rsidRDefault="00E2542D">
            <w:pPr>
              <w:pStyle w:val="TableParagraph"/>
              <w:spacing w:before="41"/>
              <w:ind w:left="232"/>
              <w:rPr>
                <w:sz w:val="24"/>
              </w:rPr>
            </w:pPr>
            <w:r>
              <w:rPr>
                <w:sz w:val="24"/>
              </w:rPr>
              <w:t>Библиотека</w:t>
            </w:r>
            <w:r>
              <w:rPr>
                <w:spacing w:val="-5"/>
                <w:sz w:val="24"/>
              </w:rPr>
              <w:t>ЦОК</w:t>
            </w:r>
          </w:p>
          <w:p w:rsidR="00AD3023" w:rsidRDefault="00DC3336">
            <w:pPr>
              <w:pStyle w:val="TableParagraph"/>
              <w:spacing w:before="41"/>
              <w:ind w:left="232"/>
            </w:pPr>
            <w:hyperlink r:id="rId849">
              <w:r w:rsidR="00E2542D">
                <w:rPr>
                  <w:color w:val="0000FF"/>
                  <w:spacing w:val="-2"/>
                  <w:u w:val="single" w:color="0000FF"/>
                </w:rPr>
                <w:t>https://m.edsoo.ru/7f416c48</w:t>
              </w:r>
            </w:hyperlink>
          </w:p>
        </w:tc>
      </w:tr>
      <w:tr w:rsidR="00AD3023">
        <w:trPr>
          <w:trHeight w:val="652"/>
        </w:trPr>
        <w:tc>
          <w:tcPr>
            <w:tcW w:w="1181" w:type="dxa"/>
          </w:tcPr>
          <w:p w:rsidR="00AD3023" w:rsidRDefault="00E2542D">
            <w:pPr>
              <w:pStyle w:val="TableParagraph"/>
              <w:spacing w:before="185"/>
              <w:ind w:left="100"/>
              <w:rPr>
                <w:sz w:val="24"/>
              </w:rPr>
            </w:pPr>
            <w:r>
              <w:rPr>
                <w:spacing w:val="-5"/>
                <w:sz w:val="24"/>
              </w:rPr>
              <w:t>1.2</w:t>
            </w:r>
          </w:p>
        </w:tc>
        <w:tc>
          <w:tcPr>
            <w:tcW w:w="4532" w:type="dxa"/>
          </w:tcPr>
          <w:p w:rsidR="00AD3023" w:rsidRDefault="00E2542D">
            <w:pPr>
              <w:pStyle w:val="TableParagraph"/>
              <w:spacing w:before="185"/>
              <w:ind w:left="232"/>
              <w:rPr>
                <w:sz w:val="24"/>
              </w:rPr>
            </w:pPr>
            <w:r>
              <w:rPr>
                <w:sz w:val="24"/>
              </w:rPr>
              <w:t>Литосфераирельеф</w:t>
            </w:r>
            <w:r>
              <w:rPr>
                <w:spacing w:val="-2"/>
                <w:sz w:val="24"/>
              </w:rPr>
              <w:t>Земли</w:t>
            </w:r>
          </w:p>
        </w:tc>
        <w:tc>
          <w:tcPr>
            <w:tcW w:w="1589" w:type="dxa"/>
          </w:tcPr>
          <w:p w:rsidR="00AD3023" w:rsidRDefault="00E2542D">
            <w:pPr>
              <w:pStyle w:val="TableParagraph"/>
              <w:spacing w:before="185"/>
              <w:ind w:right="636"/>
              <w:jc w:val="right"/>
              <w:rPr>
                <w:sz w:val="24"/>
              </w:rPr>
            </w:pPr>
            <w:r>
              <w:rPr>
                <w:spacing w:val="-10"/>
                <w:sz w:val="24"/>
              </w:rPr>
              <w:t>6</w:t>
            </w:r>
          </w:p>
        </w:tc>
        <w:tc>
          <w:tcPr>
            <w:tcW w:w="1841" w:type="dxa"/>
          </w:tcPr>
          <w:p w:rsidR="00AD3023" w:rsidRDefault="00AD3023">
            <w:pPr>
              <w:pStyle w:val="TableParagraph"/>
            </w:pPr>
          </w:p>
        </w:tc>
        <w:tc>
          <w:tcPr>
            <w:tcW w:w="1911" w:type="dxa"/>
          </w:tcPr>
          <w:p w:rsidR="00AD3023" w:rsidRDefault="00E2542D">
            <w:pPr>
              <w:pStyle w:val="TableParagraph"/>
              <w:spacing w:before="185"/>
              <w:ind w:left="192" w:right="1"/>
              <w:jc w:val="center"/>
              <w:rPr>
                <w:sz w:val="24"/>
              </w:rPr>
            </w:pPr>
            <w:r>
              <w:rPr>
                <w:spacing w:val="-10"/>
                <w:sz w:val="24"/>
              </w:rPr>
              <w:t>1</w:t>
            </w:r>
          </w:p>
        </w:tc>
        <w:tc>
          <w:tcPr>
            <w:tcW w:w="2825" w:type="dxa"/>
          </w:tcPr>
          <w:p w:rsidR="00AD3023" w:rsidRDefault="00E2542D">
            <w:pPr>
              <w:pStyle w:val="TableParagraph"/>
              <w:spacing w:before="38"/>
              <w:ind w:left="232"/>
              <w:rPr>
                <w:sz w:val="24"/>
              </w:rPr>
            </w:pPr>
            <w:r>
              <w:rPr>
                <w:sz w:val="24"/>
              </w:rPr>
              <w:t>Библиотека</w:t>
            </w:r>
            <w:r>
              <w:rPr>
                <w:spacing w:val="-5"/>
                <w:sz w:val="24"/>
              </w:rPr>
              <w:t>ЦОК</w:t>
            </w:r>
          </w:p>
          <w:p w:rsidR="00AD3023" w:rsidRDefault="00DC3336">
            <w:pPr>
              <w:pStyle w:val="TableParagraph"/>
              <w:spacing w:before="43"/>
              <w:ind w:left="232"/>
            </w:pPr>
            <w:hyperlink r:id="rId850">
              <w:r w:rsidR="00E2542D">
                <w:rPr>
                  <w:color w:val="0000FF"/>
                  <w:spacing w:val="-2"/>
                  <w:u w:val="single" w:color="0000FF"/>
                </w:rPr>
                <w:t>https://m.edsoo.ru/7f416c48</w:t>
              </w:r>
            </w:hyperlink>
          </w:p>
        </w:tc>
      </w:tr>
      <w:tr w:rsidR="00AD3023">
        <w:trPr>
          <w:trHeight w:val="652"/>
        </w:trPr>
        <w:tc>
          <w:tcPr>
            <w:tcW w:w="1181" w:type="dxa"/>
          </w:tcPr>
          <w:p w:rsidR="00AD3023" w:rsidRDefault="00E2542D">
            <w:pPr>
              <w:pStyle w:val="TableParagraph"/>
              <w:spacing w:before="185"/>
              <w:ind w:left="100"/>
              <w:rPr>
                <w:sz w:val="24"/>
              </w:rPr>
            </w:pPr>
            <w:r>
              <w:rPr>
                <w:spacing w:val="-5"/>
                <w:sz w:val="24"/>
              </w:rPr>
              <w:t>1.3</w:t>
            </w:r>
          </w:p>
        </w:tc>
        <w:tc>
          <w:tcPr>
            <w:tcW w:w="4532" w:type="dxa"/>
          </w:tcPr>
          <w:p w:rsidR="00AD3023" w:rsidRDefault="00E2542D">
            <w:pPr>
              <w:pStyle w:val="TableParagraph"/>
              <w:spacing w:before="185"/>
              <w:ind w:left="232"/>
              <w:rPr>
                <w:sz w:val="24"/>
              </w:rPr>
            </w:pPr>
            <w:r>
              <w:rPr>
                <w:sz w:val="24"/>
              </w:rPr>
              <w:t>Атмосфераиклиматы</w:t>
            </w:r>
            <w:r>
              <w:rPr>
                <w:spacing w:val="-2"/>
                <w:sz w:val="24"/>
              </w:rPr>
              <w:t>Земли</w:t>
            </w:r>
          </w:p>
        </w:tc>
        <w:tc>
          <w:tcPr>
            <w:tcW w:w="1589" w:type="dxa"/>
          </w:tcPr>
          <w:p w:rsidR="00AD3023" w:rsidRDefault="00E2542D">
            <w:pPr>
              <w:pStyle w:val="TableParagraph"/>
              <w:spacing w:before="185"/>
              <w:ind w:right="636"/>
              <w:jc w:val="right"/>
              <w:rPr>
                <w:sz w:val="24"/>
              </w:rPr>
            </w:pPr>
            <w:r>
              <w:rPr>
                <w:spacing w:val="-10"/>
                <w:sz w:val="24"/>
              </w:rPr>
              <w:t>6</w:t>
            </w:r>
          </w:p>
        </w:tc>
        <w:tc>
          <w:tcPr>
            <w:tcW w:w="1841" w:type="dxa"/>
          </w:tcPr>
          <w:p w:rsidR="00AD3023" w:rsidRDefault="00AD3023">
            <w:pPr>
              <w:pStyle w:val="TableParagraph"/>
            </w:pPr>
          </w:p>
        </w:tc>
        <w:tc>
          <w:tcPr>
            <w:tcW w:w="1911" w:type="dxa"/>
          </w:tcPr>
          <w:p w:rsidR="00AD3023" w:rsidRDefault="00E2542D">
            <w:pPr>
              <w:pStyle w:val="TableParagraph"/>
              <w:spacing w:before="185"/>
              <w:ind w:left="192" w:right="3"/>
              <w:jc w:val="center"/>
              <w:rPr>
                <w:sz w:val="24"/>
              </w:rPr>
            </w:pPr>
            <w:r>
              <w:rPr>
                <w:spacing w:val="-5"/>
                <w:sz w:val="24"/>
              </w:rPr>
              <w:t>0.5</w:t>
            </w:r>
          </w:p>
        </w:tc>
        <w:tc>
          <w:tcPr>
            <w:tcW w:w="2825" w:type="dxa"/>
          </w:tcPr>
          <w:p w:rsidR="00AD3023" w:rsidRDefault="00E2542D">
            <w:pPr>
              <w:pStyle w:val="TableParagraph"/>
              <w:spacing w:before="41"/>
              <w:ind w:left="232"/>
              <w:rPr>
                <w:sz w:val="24"/>
              </w:rPr>
            </w:pPr>
            <w:r>
              <w:rPr>
                <w:sz w:val="24"/>
              </w:rPr>
              <w:t>Библиотека</w:t>
            </w:r>
            <w:r>
              <w:rPr>
                <w:spacing w:val="-5"/>
                <w:sz w:val="24"/>
              </w:rPr>
              <w:t>ЦОК</w:t>
            </w:r>
          </w:p>
          <w:p w:rsidR="00AD3023" w:rsidRDefault="00DC3336">
            <w:pPr>
              <w:pStyle w:val="TableParagraph"/>
              <w:spacing w:before="40"/>
              <w:ind w:left="232"/>
            </w:pPr>
            <w:hyperlink r:id="rId851">
              <w:r w:rsidR="00E2542D">
                <w:rPr>
                  <w:color w:val="0000FF"/>
                  <w:spacing w:val="-2"/>
                  <w:u w:val="single" w:color="0000FF"/>
                </w:rPr>
                <w:t>https://m.edsoo.ru/7f416c48</w:t>
              </w:r>
            </w:hyperlink>
          </w:p>
        </w:tc>
      </w:tr>
      <w:tr w:rsidR="00AD3023">
        <w:trPr>
          <w:trHeight w:val="681"/>
        </w:trPr>
        <w:tc>
          <w:tcPr>
            <w:tcW w:w="1181" w:type="dxa"/>
          </w:tcPr>
          <w:p w:rsidR="00AD3023" w:rsidRDefault="00E2542D">
            <w:pPr>
              <w:pStyle w:val="TableParagraph"/>
              <w:spacing w:before="199"/>
              <w:ind w:left="100"/>
              <w:rPr>
                <w:sz w:val="24"/>
              </w:rPr>
            </w:pPr>
            <w:r>
              <w:rPr>
                <w:spacing w:val="-5"/>
                <w:sz w:val="24"/>
              </w:rPr>
              <w:t>1.4</w:t>
            </w:r>
          </w:p>
        </w:tc>
        <w:tc>
          <w:tcPr>
            <w:tcW w:w="4532" w:type="dxa"/>
          </w:tcPr>
          <w:p w:rsidR="00AD3023" w:rsidRDefault="00E2542D">
            <w:pPr>
              <w:pStyle w:val="TableParagraph"/>
              <w:spacing w:before="7" w:line="310" w:lineRule="atLeast"/>
              <w:ind w:left="232" w:right="103"/>
              <w:rPr>
                <w:sz w:val="24"/>
              </w:rPr>
            </w:pPr>
            <w:r>
              <w:rPr>
                <w:sz w:val="24"/>
              </w:rPr>
              <w:t xml:space="preserve">Мировойокеан—основнаячасть </w:t>
            </w:r>
            <w:r>
              <w:rPr>
                <w:spacing w:val="-2"/>
                <w:sz w:val="24"/>
              </w:rPr>
              <w:t>гидросферы</w:t>
            </w:r>
          </w:p>
        </w:tc>
        <w:tc>
          <w:tcPr>
            <w:tcW w:w="1589" w:type="dxa"/>
          </w:tcPr>
          <w:p w:rsidR="00AD3023" w:rsidRDefault="00E2542D">
            <w:pPr>
              <w:pStyle w:val="TableParagraph"/>
              <w:spacing w:before="199"/>
              <w:ind w:right="636"/>
              <w:jc w:val="right"/>
              <w:rPr>
                <w:sz w:val="24"/>
              </w:rPr>
            </w:pPr>
            <w:r>
              <w:rPr>
                <w:spacing w:val="-10"/>
                <w:sz w:val="24"/>
              </w:rPr>
              <w:t>6</w:t>
            </w:r>
          </w:p>
        </w:tc>
        <w:tc>
          <w:tcPr>
            <w:tcW w:w="1841" w:type="dxa"/>
          </w:tcPr>
          <w:p w:rsidR="00AD3023" w:rsidRDefault="00AD3023">
            <w:pPr>
              <w:pStyle w:val="TableParagraph"/>
            </w:pPr>
          </w:p>
        </w:tc>
        <w:tc>
          <w:tcPr>
            <w:tcW w:w="1911" w:type="dxa"/>
          </w:tcPr>
          <w:p w:rsidR="00AD3023" w:rsidRDefault="00E2542D">
            <w:pPr>
              <w:pStyle w:val="TableParagraph"/>
              <w:spacing w:before="199"/>
              <w:ind w:left="192" w:right="1"/>
              <w:jc w:val="center"/>
              <w:rPr>
                <w:sz w:val="24"/>
              </w:rPr>
            </w:pPr>
            <w:r>
              <w:rPr>
                <w:spacing w:val="-10"/>
                <w:sz w:val="24"/>
              </w:rPr>
              <w:t>1</w:t>
            </w:r>
          </w:p>
        </w:tc>
        <w:tc>
          <w:tcPr>
            <w:tcW w:w="2825" w:type="dxa"/>
          </w:tcPr>
          <w:p w:rsidR="00AD3023" w:rsidRDefault="00E2542D">
            <w:pPr>
              <w:pStyle w:val="TableParagraph"/>
              <w:spacing w:before="55"/>
              <w:ind w:left="232"/>
              <w:rPr>
                <w:sz w:val="24"/>
              </w:rPr>
            </w:pPr>
            <w:r>
              <w:rPr>
                <w:sz w:val="24"/>
              </w:rPr>
              <w:t>Библиотека</w:t>
            </w:r>
            <w:r>
              <w:rPr>
                <w:spacing w:val="-5"/>
                <w:sz w:val="24"/>
              </w:rPr>
              <w:t>ЦОК</w:t>
            </w:r>
          </w:p>
          <w:p w:rsidR="00AD3023" w:rsidRDefault="00DC3336">
            <w:pPr>
              <w:pStyle w:val="TableParagraph"/>
              <w:spacing w:before="40"/>
              <w:ind w:left="232"/>
            </w:pPr>
            <w:hyperlink r:id="rId852">
              <w:r w:rsidR="00E2542D">
                <w:rPr>
                  <w:color w:val="0000FF"/>
                  <w:spacing w:val="-2"/>
                  <w:u w:val="single" w:color="0000FF"/>
                </w:rPr>
                <w:t>https://m.edsoo.ru/7f416c48</w:t>
              </w:r>
            </w:hyperlink>
          </w:p>
        </w:tc>
      </w:tr>
      <w:tr w:rsidR="00AD3023">
        <w:trPr>
          <w:trHeight w:val="552"/>
        </w:trPr>
        <w:tc>
          <w:tcPr>
            <w:tcW w:w="5713" w:type="dxa"/>
            <w:gridSpan w:val="2"/>
          </w:tcPr>
          <w:p w:rsidR="00AD3023" w:rsidRDefault="00E2542D">
            <w:pPr>
              <w:pStyle w:val="TableParagraph"/>
              <w:spacing w:before="135"/>
              <w:ind w:left="235"/>
              <w:rPr>
                <w:sz w:val="24"/>
              </w:rPr>
            </w:pPr>
            <w:r>
              <w:rPr>
                <w:sz w:val="24"/>
              </w:rPr>
              <w:t>Итого по</w:t>
            </w:r>
            <w:r>
              <w:rPr>
                <w:spacing w:val="-2"/>
                <w:sz w:val="24"/>
              </w:rPr>
              <w:t>разделу</w:t>
            </w:r>
          </w:p>
        </w:tc>
        <w:tc>
          <w:tcPr>
            <w:tcW w:w="1589" w:type="dxa"/>
          </w:tcPr>
          <w:p w:rsidR="00AD3023" w:rsidRDefault="00E2542D">
            <w:pPr>
              <w:pStyle w:val="TableParagraph"/>
              <w:spacing w:before="135"/>
              <w:ind w:right="576"/>
              <w:jc w:val="right"/>
              <w:rPr>
                <w:sz w:val="24"/>
              </w:rPr>
            </w:pPr>
            <w:r>
              <w:rPr>
                <w:spacing w:val="-5"/>
                <w:sz w:val="24"/>
              </w:rPr>
              <w:t>20</w:t>
            </w:r>
          </w:p>
        </w:tc>
        <w:tc>
          <w:tcPr>
            <w:tcW w:w="6577" w:type="dxa"/>
            <w:gridSpan w:val="3"/>
          </w:tcPr>
          <w:p w:rsidR="00AD3023" w:rsidRDefault="00AD3023">
            <w:pPr>
              <w:pStyle w:val="TableParagraph"/>
            </w:pPr>
          </w:p>
        </w:tc>
      </w:tr>
      <w:tr w:rsidR="00AD3023">
        <w:trPr>
          <w:trHeight w:val="362"/>
        </w:trPr>
        <w:tc>
          <w:tcPr>
            <w:tcW w:w="13879" w:type="dxa"/>
            <w:gridSpan w:val="6"/>
          </w:tcPr>
          <w:p w:rsidR="00AD3023" w:rsidRDefault="00E2542D">
            <w:pPr>
              <w:pStyle w:val="TableParagraph"/>
              <w:spacing w:before="46"/>
              <w:ind w:left="235"/>
              <w:rPr>
                <w:b/>
                <w:sz w:val="24"/>
              </w:rPr>
            </w:pPr>
            <w:r>
              <w:rPr>
                <w:b/>
                <w:sz w:val="24"/>
              </w:rPr>
              <w:t>Раздел2.Человечествона</w:t>
            </w:r>
            <w:r>
              <w:rPr>
                <w:b/>
                <w:spacing w:val="-2"/>
                <w:sz w:val="24"/>
              </w:rPr>
              <w:t>Земле</w:t>
            </w:r>
          </w:p>
        </w:tc>
      </w:tr>
      <w:tr w:rsidR="00AD3023">
        <w:trPr>
          <w:trHeight w:val="655"/>
        </w:trPr>
        <w:tc>
          <w:tcPr>
            <w:tcW w:w="1181" w:type="dxa"/>
          </w:tcPr>
          <w:p w:rsidR="00AD3023" w:rsidRDefault="00E2542D">
            <w:pPr>
              <w:pStyle w:val="TableParagraph"/>
              <w:spacing w:before="187"/>
              <w:ind w:left="100"/>
              <w:rPr>
                <w:sz w:val="24"/>
              </w:rPr>
            </w:pPr>
            <w:r>
              <w:rPr>
                <w:spacing w:val="-5"/>
                <w:sz w:val="24"/>
              </w:rPr>
              <w:t>2.1</w:t>
            </w:r>
          </w:p>
        </w:tc>
        <w:tc>
          <w:tcPr>
            <w:tcW w:w="4532" w:type="dxa"/>
          </w:tcPr>
          <w:p w:rsidR="00AD3023" w:rsidRDefault="00E2542D">
            <w:pPr>
              <w:pStyle w:val="TableParagraph"/>
              <w:spacing w:before="187"/>
              <w:ind w:left="232"/>
              <w:rPr>
                <w:sz w:val="24"/>
              </w:rPr>
            </w:pPr>
            <w:r>
              <w:rPr>
                <w:sz w:val="24"/>
              </w:rPr>
              <w:t>Численность</w:t>
            </w:r>
            <w:r>
              <w:rPr>
                <w:spacing w:val="-2"/>
                <w:sz w:val="24"/>
              </w:rPr>
              <w:t>населения</w:t>
            </w:r>
          </w:p>
        </w:tc>
        <w:tc>
          <w:tcPr>
            <w:tcW w:w="1589" w:type="dxa"/>
          </w:tcPr>
          <w:p w:rsidR="00AD3023" w:rsidRDefault="00E2542D">
            <w:pPr>
              <w:pStyle w:val="TableParagraph"/>
              <w:spacing w:before="187"/>
              <w:ind w:right="636"/>
              <w:jc w:val="right"/>
              <w:rPr>
                <w:sz w:val="24"/>
              </w:rPr>
            </w:pPr>
            <w:r>
              <w:rPr>
                <w:spacing w:val="-10"/>
                <w:sz w:val="24"/>
              </w:rPr>
              <w:t>3</w:t>
            </w:r>
          </w:p>
        </w:tc>
        <w:tc>
          <w:tcPr>
            <w:tcW w:w="1841" w:type="dxa"/>
          </w:tcPr>
          <w:p w:rsidR="00AD3023" w:rsidRDefault="00AD3023">
            <w:pPr>
              <w:pStyle w:val="TableParagraph"/>
            </w:pPr>
          </w:p>
        </w:tc>
        <w:tc>
          <w:tcPr>
            <w:tcW w:w="1911" w:type="dxa"/>
          </w:tcPr>
          <w:p w:rsidR="00AD3023" w:rsidRDefault="00E2542D">
            <w:pPr>
              <w:pStyle w:val="TableParagraph"/>
              <w:spacing w:before="187"/>
              <w:ind w:left="192" w:right="1"/>
              <w:jc w:val="center"/>
              <w:rPr>
                <w:sz w:val="24"/>
              </w:rPr>
            </w:pPr>
            <w:r>
              <w:rPr>
                <w:spacing w:val="-10"/>
                <w:sz w:val="24"/>
              </w:rPr>
              <w:t>1</w:t>
            </w:r>
          </w:p>
        </w:tc>
        <w:tc>
          <w:tcPr>
            <w:tcW w:w="2825" w:type="dxa"/>
          </w:tcPr>
          <w:p w:rsidR="00AD3023" w:rsidRDefault="00E2542D">
            <w:pPr>
              <w:pStyle w:val="TableParagraph"/>
              <w:spacing w:before="41"/>
              <w:ind w:left="232"/>
              <w:rPr>
                <w:sz w:val="24"/>
              </w:rPr>
            </w:pPr>
            <w:r>
              <w:rPr>
                <w:sz w:val="24"/>
              </w:rPr>
              <w:t>Библиотека</w:t>
            </w:r>
            <w:r>
              <w:rPr>
                <w:spacing w:val="-5"/>
                <w:sz w:val="24"/>
              </w:rPr>
              <w:t>ЦОК</w:t>
            </w:r>
          </w:p>
          <w:p w:rsidR="00AD3023" w:rsidRDefault="00DC3336">
            <w:pPr>
              <w:pStyle w:val="TableParagraph"/>
              <w:spacing w:before="42"/>
              <w:ind w:left="232"/>
            </w:pPr>
            <w:hyperlink r:id="rId853">
              <w:r w:rsidR="00E2542D">
                <w:rPr>
                  <w:color w:val="0000FF"/>
                  <w:spacing w:val="-2"/>
                  <w:u w:val="single" w:color="0000FF"/>
                </w:rPr>
                <w:t>https://m.edsoo.ru/7f416c48</w:t>
              </w:r>
            </w:hyperlink>
          </w:p>
        </w:tc>
      </w:tr>
      <w:tr w:rsidR="00AD3023">
        <w:trPr>
          <w:trHeight w:val="652"/>
        </w:trPr>
        <w:tc>
          <w:tcPr>
            <w:tcW w:w="1181" w:type="dxa"/>
          </w:tcPr>
          <w:p w:rsidR="00AD3023" w:rsidRDefault="00E2542D">
            <w:pPr>
              <w:pStyle w:val="TableParagraph"/>
              <w:spacing w:before="185"/>
              <w:ind w:left="100"/>
              <w:rPr>
                <w:sz w:val="24"/>
              </w:rPr>
            </w:pPr>
            <w:r>
              <w:rPr>
                <w:spacing w:val="-5"/>
                <w:sz w:val="24"/>
              </w:rPr>
              <w:t>2.2</w:t>
            </w:r>
          </w:p>
        </w:tc>
        <w:tc>
          <w:tcPr>
            <w:tcW w:w="4532" w:type="dxa"/>
          </w:tcPr>
          <w:p w:rsidR="00AD3023" w:rsidRDefault="00E2542D">
            <w:pPr>
              <w:pStyle w:val="TableParagraph"/>
              <w:spacing w:before="185"/>
              <w:ind w:left="232"/>
              <w:rPr>
                <w:sz w:val="24"/>
              </w:rPr>
            </w:pPr>
            <w:r>
              <w:rPr>
                <w:sz w:val="24"/>
              </w:rPr>
              <w:t xml:space="preserve">Страныи народы </w:t>
            </w:r>
            <w:r>
              <w:rPr>
                <w:spacing w:val="-4"/>
                <w:sz w:val="24"/>
              </w:rPr>
              <w:t>мира</w:t>
            </w:r>
          </w:p>
        </w:tc>
        <w:tc>
          <w:tcPr>
            <w:tcW w:w="1589" w:type="dxa"/>
          </w:tcPr>
          <w:p w:rsidR="00AD3023" w:rsidRDefault="00E2542D">
            <w:pPr>
              <w:pStyle w:val="TableParagraph"/>
              <w:spacing w:before="185"/>
              <w:ind w:right="636"/>
              <w:jc w:val="right"/>
              <w:rPr>
                <w:sz w:val="24"/>
              </w:rPr>
            </w:pPr>
            <w:r>
              <w:rPr>
                <w:spacing w:val="-10"/>
                <w:sz w:val="24"/>
              </w:rPr>
              <w:t>4</w:t>
            </w:r>
          </w:p>
        </w:tc>
        <w:tc>
          <w:tcPr>
            <w:tcW w:w="1841" w:type="dxa"/>
          </w:tcPr>
          <w:p w:rsidR="00AD3023" w:rsidRDefault="00AD3023">
            <w:pPr>
              <w:pStyle w:val="TableParagraph"/>
            </w:pPr>
          </w:p>
        </w:tc>
        <w:tc>
          <w:tcPr>
            <w:tcW w:w="1911" w:type="dxa"/>
          </w:tcPr>
          <w:p w:rsidR="00AD3023" w:rsidRDefault="00E2542D">
            <w:pPr>
              <w:pStyle w:val="TableParagraph"/>
              <w:spacing w:before="185"/>
              <w:ind w:left="192" w:right="3"/>
              <w:jc w:val="center"/>
              <w:rPr>
                <w:sz w:val="24"/>
              </w:rPr>
            </w:pPr>
            <w:r>
              <w:rPr>
                <w:spacing w:val="-5"/>
                <w:sz w:val="24"/>
              </w:rPr>
              <w:t>0.5</w:t>
            </w:r>
          </w:p>
        </w:tc>
        <w:tc>
          <w:tcPr>
            <w:tcW w:w="2825" w:type="dxa"/>
          </w:tcPr>
          <w:p w:rsidR="00AD3023" w:rsidRDefault="00E2542D">
            <w:pPr>
              <w:pStyle w:val="TableParagraph"/>
              <w:spacing w:before="41"/>
              <w:ind w:left="232"/>
              <w:rPr>
                <w:sz w:val="24"/>
              </w:rPr>
            </w:pPr>
            <w:r>
              <w:rPr>
                <w:sz w:val="24"/>
              </w:rPr>
              <w:t>Библиотека</w:t>
            </w:r>
            <w:r>
              <w:rPr>
                <w:spacing w:val="-5"/>
                <w:sz w:val="24"/>
              </w:rPr>
              <w:t>ЦОК</w:t>
            </w:r>
          </w:p>
          <w:p w:rsidR="00AD3023" w:rsidRDefault="00DC3336">
            <w:pPr>
              <w:pStyle w:val="TableParagraph"/>
              <w:spacing w:before="40"/>
              <w:ind w:left="232"/>
            </w:pPr>
            <w:hyperlink r:id="rId854">
              <w:r w:rsidR="00E2542D">
                <w:rPr>
                  <w:color w:val="0000FF"/>
                  <w:spacing w:val="-2"/>
                  <w:u w:val="single" w:color="0000FF"/>
                </w:rPr>
                <w:t>https://m.edsoo.ru/7f416c48</w:t>
              </w:r>
            </w:hyperlink>
          </w:p>
        </w:tc>
      </w:tr>
      <w:tr w:rsidR="00AD3023">
        <w:trPr>
          <w:trHeight w:val="554"/>
        </w:trPr>
        <w:tc>
          <w:tcPr>
            <w:tcW w:w="5713"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589" w:type="dxa"/>
          </w:tcPr>
          <w:p w:rsidR="00AD3023" w:rsidRDefault="00E2542D">
            <w:pPr>
              <w:pStyle w:val="TableParagraph"/>
              <w:spacing w:before="137"/>
              <w:ind w:right="636"/>
              <w:jc w:val="right"/>
              <w:rPr>
                <w:sz w:val="24"/>
              </w:rPr>
            </w:pPr>
            <w:r>
              <w:rPr>
                <w:spacing w:val="-10"/>
                <w:sz w:val="24"/>
              </w:rPr>
              <w:t>7</w:t>
            </w:r>
          </w:p>
        </w:tc>
        <w:tc>
          <w:tcPr>
            <w:tcW w:w="6577" w:type="dxa"/>
            <w:gridSpan w:val="3"/>
          </w:tcPr>
          <w:p w:rsidR="00AD3023" w:rsidRDefault="00AD3023">
            <w:pPr>
              <w:pStyle w:val="TableParagraph"/>
            </w:pPr>
          </w:p>
        </w:tc>
      </w:tr>
      <w:tr w:rsidR="00AD3023">
        <w:trPr>
          <w:trHeight w:val="362"/>
        </w:trPr>
        <w:tc>
          <w:tcPr>
            <w:tcW w:w="13879" w:type="dxa"/>
            <w:gridSpan w:val="6"/>
          </w:tcPr>
          <w:p w:rsidR="00AD3023" w:rsidRDefault="00E2542D">
            <w:pPr>
              <w:pStyle w:val="TableParagraph"/>
              <w:spacing w:before="46"/>
              <w:ind w:left="235"/>
              <w:rPr>
                <w:b/>
                <w:sz w:val="24"/>
              </w:rPr>
            </w:pPr>
            <w:r>
              <w:rPr>
                <w:b/>
                <w:sz w:val="24"/>
              </w:rPr>
              <w:t>Раздел3.Материкии</w:t>
            </w:r>
            <w:r>
              <w:rPr>
                <w:b/>
                <w:spacing w:val="-2"/>
                <w:sz w:val="24"/>
              </w:rPr>
              <w:t>страны</w:t>
            </w:r>
          </w:p>
        </w:tc>
      </w:tr>
      <w:tr w:rsidR="00AD3023">
        <w:trPr>
          <w:trHeight w:val="652"/>
        </w:trPr>
        <w:tc>
          <w:tcPr>
            <w:tcW w:w="1181" w:type="dxa"/>
          </w:tcPr>
          <w:p w:rsidR="00AD3023" w:rsidRDefault="00E2542D">
            <w:pPr>
              <w:pStyle w:val="TableParagraph"/>
              <w:spacing w:before="185"/>
              <w:ind w:left="100"/>
              <w:rPr>
                <w:sz w:val="24"/>
              </w:rPr>
            </w:pPr>
            <w:r>
              <w:rPr>
                <w:spacing w:val="-5"/>
                <w:sz w:val="24"/>
              </w:rPr>
              <w:t>3.1</w:t>
            </w:r>
          </w:p>
        </w:tc>
        <w:tc>
          <w:tcPr>
            <w:tcW w:w="4532" w:type="dxa"/>
          </w:tcPr>
          <w:p w:rsidR="00AD3023" w:rsidRDefault="00E2542D">
            <w:pPr>
              <w:pStyle w:val="TableParagraph"/>
              <w:spacing w:before="185"/>
              <w:ind w:left="232"/>
              <w:rPr>
                <w:sz w:val="24"/>
              </w:rPr>
            </w:pPr>
            <w:r>
              <w:rPr>
                <w:sz w:val="24"/>
              </w:rPr>
              <w:t>Южные</w:t>
            </w:r>
            <w:r>
              <w:rPr>
                <w:spacing w:val="-2"/>
                <w:sz w:val="24"/>
              </w:rPr>
              <w:t>материки</w:t>
            </w:r>
          </w:p>
        </w:tc>
        <w:tc>
          <w:tcPr>
            <w:tcW w:w="1589" w:type="dxa"/>
          </w:tcPr>
          <w:p w:rsidR="00AD3023" w:rsidRDefault="00E2542D">
            <w:pPr>
              <w:pStyle w:val="TableParagraph"/>
              <w:spacing w:before="185"/>
              <w:ind w:right="576"/>
              <w:jc w:val="right"/>
              <w:rPr>
                <w:sz w:val="24"/>
              </w:rPr>
            </w:pPr>
            <w:r>
              <w:rPr>
                <w:spacing w:val="-5"/>
                <w:sz w:val="24"/>
              </w:rPr>
              <w:t>16</w:t>
            </w:r>
          </w:p>
        </w:tc>
        <w:tc>
          <w:tcPr>
            <w:tcW w:w="1841" w:type="dxa"/>
          </w:tcPr>
          <w:p w:rsidR="00AD3023" w:rsidRDefault="00E2542D">
            <w:pPr>
              <w:pStyle w:val="TableParagraph"/>
              <w:spacing w:before="185"/>
              <w:ind w:left="193" w:right="8"/>
              <w:jc w:val="center"/>
              <w:rPr>
                <w:sz w:val="24"/>
              </w:rPr>
            </w:pPr>
            <w:r>
              <w:rPr>
                <w:spacing w:val="-10"/>
                <w:sz w:val="24"/>
              </w:rPr>
              <w:t>1</w:t>
            </w:r>
          </w:p>
        </w:tc>
        <w:tc>
          <w:tcPr>
            <w:tcW w:w="1911" w:type="dxa"/>
          </w:tcPr>
          <w:p w:rsidR="00AD3023" w:rsidRDefault="00E2542D">
            <w:pPr>
              <w:pStyle w:val="TableParagraph"/>
              <w:spacing w:before="185"/>
              <w:ind w:left="192" w:right="1"/>
              <w:jc w:val="center"/>
              <w:rPr>
                <w:sz w:val="24"/>
              </w:rPr>
            </w:pPr>
            <w:r>
              <w:rPr>
                <w:spacing w:val="-10"/>
                <w:sz w:val="24"/>
              </w:rPr>
              <w:t>4</w:t>
            </w:r>
          </w:p>
        </w:tc>
        <w:tc>
          <w:tcPr>
            <w:tcW w:w="2825" w:type="dxa"/>
          </w:tcPr>
          <w:p w:rsidR="00AD3023" w:rsidRDefault="00E2542D">
            <w:pPr>
              <w:pStyle w:val="TableParagraph"/>
              <w:spacing w:before="41"/>
              <w:ind w:left="232"/>
              <w:rPr>
                <w:sz w:val="24"/>
              </w:rPr>
            </w:pPr>
            <w:r>
              <w:rPr>
                <w:sz w:val="24"/>
              </w:rPr>
              <w:t>Библиотека</w:t>
            </w:r>
            <w:r>
              <w:rPr>
                <w:spacing w:val="-5"/>
                <w:sz w:val="24"/>
              </w:rPr>
              <w:t>ЦОК</w:t>
            </w:r>
          </w:p>
          <w:p w:rsidR="00AD3023" w:rsidRDefault="00DC3336">
            <w:pPr>
              <w:pStyle w:val="TableParagraph"/>
              <w:spacing w:before="40"/>
              <w:ind w:left="232"/>
            </w:pPr>
            <w:hyperlink r:id="rId855">
              <w:r w:rsidR="00E2542D">
                <w:rPr>
                  <w:color w:val="0000FF"/>
                  <w:spacing w:val="-2"/>
                  <w:u w:val="single" w:color="0000FF"/>
                </w:rPr>
                <w:t>https://m.edsoo.ru/7f416c48</w:t>
              </w:r>
            </w:hyperlink>
          </w:p>
        </w:tc>
      </w:tr>
      <w:tr w:rsidR="00AD3023">
        <w:trPr>
          <w:trHeight w:val="652"/>
        </w:trPr>
        <w:tc>
          <w:tcPr>
            <w:tcW w:w="1181" w:type="dxa"/>
          </w:tcPr>
          <w:p w:rsidR="00AD3023" w:rsidRDefault="00E2542D">
            <w:pPr>
              <w:pStyle w:val="TableParagraph"/>
              <w:spacing w:before="187"/>
              <w:ind w:left="100"/>
              <w:rPr>
                <w:sz w:val="24"/>
              </w:rPr>
            </w:pPr>
            <w:r>
              <w:rPr>
                <w:spacing w:val="-5"/>
                <w:sz w:val="24"/>
              </w:rPr>
              <w:t>3.2</w:t>
            </w:r>
          </w:p>
        </w:tc>
        <w:tc>
          <w:tcPr>
            <w:tcW w:w="4532" w:type="dxa"/>
          </w:tcPr>
          <w:p w:rsidR="00AD3023" w:rsidRDefault="00E2542D">
            <w:pPr>
              <w:pStyle w:val="TableParagraph"/>
              <w:spacing w:before="187"/>
              <w:ind w:left="232"/>
              <w:rPr>
                <w:sz w:val="24"/>
              </w:rPr>
            </w:pPr>
            <w:r>
              <w:rPr>
                <w:sz w:val="24"/>
              </w:rPr>
              <w:t>Северные</w:t>
            </w:r>
            <w:r>
              <w:rPr>
                <w:spacing w:val="-2"/>
                <w:sz w:val="24"/>
              </w:rPr>
              <w:t>материки</w:t>
            </w:r>
          </w:p>
        </w:tc>
        <w:tc>
          <w:tcPr>
            <w:tcW w:w="1589" w:type="dxa"/>
          </w:tcPr>
          <w:p w:rsidR="00AD3023" w:rsidRDefault="00E2542D">
            <w:pPr>
              <w:pStyle w:val="TableParagraph"/>
              <w:spacing w:before="187"/>
              <w:ind w:right="576"/>
              <w:jc w:val="right"/>
              <w:rPr>
                <w:sz w:val="24"/>
              </w:rPr>
            </w:pPr>
            <w:r>
              <w:rPr>
                <w:spacing w:val="-5"/>
                <w:sz w:val="24"/>
              </w:rPr>
              <w:t>17</w:t>
            </w:r>
          </w:p>
        </w:tc>
        <w:tc>
          <w:tcPr>
            <w:tcW w:w="1841" w:type="dxa"/>
          </w:tcPr>
          <w:p w:rsidR="00AD3023" w:rsidRDefault="00AD3023">
            <w:pPr>
              <w:pStyle w:val="TableParagraph"/>
            </w:pPr>
          </w:p>
        </w:tc>
        <w:tc>
          <w:tcPr>
            <w:tcW w:w="1911" w:type="dxa"/>
          </w:tcPr>
          <w:p w:rsidR="00AD3023" w:rsidRDefault="00E2542D">
            <w:pPr>
              <w:pStyle w:val="TableParagraph"/>
              <w:spacing w:before="187"/>
              <w:ind w:left="192" w:right="1"/>
              <w:jc w:val="center"/>
              <w:rPr>
                <w:sz w:val="24"/>
              </w:rPr>
            </w:pPr>
            <w:r>
              <w:rPr>
                <w:spacing w:val="-10"/>
                <w:sz w:val="24"/>
              </w:rPr>
              <w:t>3</w:t>
            </w:r>
          </w:p>
        </w:tc>
        <w:tc>
          <w:tcPr>
            <w:tcW w:w="2825" w:type="dxa"/>
          </w:tcPr>
          <w:p w:rsidR="00AD3023" w:rsidRDefault="00E2542D">
            <w:pPr>
              <w:pStyle w:val="TableParagraph"/>
              <w:spacing w:before="41"/>
              <w:ind w:left="232"/>
              <w:rPr>
                <w:sz w:val="24"/>
              </w:rPr>
            </w:pPr>
            <w:r>
              <w:rPr>
                <w:sz w:val="24"/>
              </w:rPr>
              <w:t>Библиотека</w:t>
            </w:r>
            <w:r>
              <w:rPr>
                <w:spacing w:val="-5"/>
                <w:sz w:val="24"/>
              </w:rPr>
              <w:t>ЦОК</w:t>
            </w:r>
          </w:p>
          <w:p w:rsidR="00AD3023" w:rsidRDefault="00DC3336">
            <w:pPr>
              <w:pStyle w:val="TableParagraph"/>
              <w:spacing w:before="40"/>
              <w:ind w:left="232"/>
            </w:pPr>
            <w:hyperlink r:id="rId856">
              <w:r w:rsidR="00E2542D">
                <w:rPr>
                  <w:color w:val="0000FF"/>
                  <w:spacing w:val="-2"/>
                  <w:u w:val="single" w:color="0000FF"/>
                </w:rPr>
                <w:t>https://m.edsoo.ru/7f416c48</w:t>
              </w:r>
            </w:hyperlink>
          </w:p>
        </w:tc>
      </w:tr>
    </w:tbl>
    <w:p w:rsidR="00AD3023" w:rsidRDefault="00AD3023">
      <w:pPr>
        <w:sectPr w:rsidR="00AD3023">
          <w:pgSz w:w="16390" w:h="11910" w:orient="landscape"/>
          <w:pgMar w:top="1060" w:right="66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81"/>
        <w:gridCol w:w="4532"/>
        <w:gridCol w:w="1589"/>
        <w:gridCol w:w="1841"/>
        <w:gridCol w:w="1911"/>
        <w:gridCol w:w="2825"/>
      </w:tblGrid>
      <w:tr w:rsidR="00AD3023">
        <w:trPr>
          <w:trHeight w:val="655"/>
        </w:trPr>
        <w:tc>
          <w:tcPr>
            <w:tcW w:w="1181" w:type="dxa"/>
          </w:tcPr>
          <w:p w:rsidR="00AD3023" w:rsidRDefault="00E2542D">
            <w:pPr>
              <w:pStyle w:val="TableParagraph"/>
              <w:spacing w:before="188"/>
              <w:ind w:left="100"/>
              <w:rPr>
                <w:sz w:val="24"/>
              </w:rPr>
            </w:pPr>
            <w:r>
              <w:rPr>
                <w:spacing w:val="-5"/>
                <w:sz w:val="24"/>
              </w:rPr>
              <w:t>3.3</w:t>
            </w:r>
          </w:p>
        </w:tc>
        <w:tc>
          <w:tcPr>
            <w:tcW w:w="4532" w:type="dxa"/>
          </w:tcPr>
          <w:p w:rsidR="00AD3023" w:rsidRDefault="00E2542D">
            <w:pPr>
              <w:pStyle w:val="TableParagraph"/>
              <w:spacing w:before="188"/>
              <w:ind w:left="232"/>
              <w:rPr>
                <w:sz w:val="24"/>
              </w:rPr>
            </w:pPr>
            <w:r>
              <w:rPr>
                <w:sz w:val="24"/>
              </w:rPr>
              <w:t>Взаимодействиеприродыи</w:t>
            </w:r>
            <w:r>
              <w:rPr>
                <w:spacing w:val="-2"/>
                <w:sz w:val="24"/>
              </w:rPr>
              <w:t>общества</w:t>
            </w:r>
          </w:p>
        </w:tc>
        <w:tc>
          <w:tcPr>
            <w:tcW w:w="1589" w:type="dxa"/>
          </w:tcPr>
          <w:p w:rsidR="00AD3023" w:rsidRDefault="00E2542D">
            <w:pPr>
              <w:pStyle w:val="TableParagraph"/>
              <w:spacing w:before="188"/>
              <w:ind w:right="636"/>
              <w:jc w:val="right"/>
              <w:rPr>
                <w:sz w:val="24"/>
              </w:rPr>
            </w:pPr>
            <w:r>
              <w:rPr>
                <w:spacing w:val="-10"/>
                <w:sz w:val="24"/>
              </w:rPr>
              <w:t>3</w:t>
            </w:r>
          </w:p>
        </w:tc>
        <w:tc>
          <w:tcPr>
            <w:tcW w:w="1841" w:type="dxa"/>
          </w:tcPr>
          <w:p w:rsidR="00AD3023" w:rsidRDefault="00AD3023">
            <w:pPr>
              <w:pStyle w:val="TableParagraph"/>
            </w:pPr>
          </w:p>
        </w:tc>
        <w:tc>
          <w:tcPr>
            <w:tcW w:w="1911" w:type="dxa"/>
          </w:tcPr>
          <w:p w:rsidR="00AD3023" w:rsidRDefault="00E2542D">
            <w:pPr>
              <w:pStyle w:val="TableParagraph"/>
              <w:spacing w:before="188"/>
              <w:ind w:right="706"/>
              <w:jc w:val="right"/>
              <w:rPr>
                <w:sz w:val="24"/>
              </w:rPr>
            </w:pPr>
            <w:r>
              <w:rPr>
                <w:spacing w:val="-5"/>
                <w:sz w:val="24"/>
              </w:rPr>
              <w:t>0.5</w:t>
            </w:r>
          </w:p>
        </w:tc>
        <w:tc>
          <w:tcPr>
            <w:tcW w:w="2825" w:type="dxa"/>
          </w:tcPr>
          <w:p w:rsidR="00AD3023" w:rsidRDefault="00E2542D">
            <w:pPr>
              <w:pStyle w:val="TableParagraph"/>
              <w:spacing w:before="41"/>
              <w:ind w:left="232"/>
              <w:rPr>
                <w:sz w:val="24"/>
              </w:rPr>
            </w:pPr>
            <w:r>
              <w:rPr>
                <w:sz w:val="24"/>
              </w:rPr>
              <w:t>Библиотека</w:t>
            </w:r>
            <w:r>
              <w:rPr>
                <w:spacing w:val="-5"/>
                <w:sz w:val="24"/>
              </w:rPr>
              <w:t>ЦОК</w:t>
            </w:r>
          </w:p>
          <w:p w:rsidR="00AD3023" w:rsidRDefault="00DC3336">
            <w:pPr>
              <w:pStyle w:val="TableParagraph"/>
              <w:spacing w:before="43"/>
              <w:ind w:left="232"/>
            </w:pPr>
            <w:hyperlink r:id="rId857">
              <w:r w:rsidR="00E2542D">
                <w:rPr>
                  <w:color w:val="0000FF"/>
                  <w:spacing w:val="-2"/>
                  <w:u w:val="single" w:color="0000FF"/>
                </w:rPr>
                <w:t>https://m.edsoo.ru/7f416c48</w:t>
              </w:r>
            </w:hyperlink>
          </w:p>
        </w:tc>
      </w:tr>
      <w:tr w:rsidR="00AD3023">
        <w:trPr>
          <w:trHeight w:val="554"/>
        </w:trPr>
        <w:tc>
          <w:tcPr>
            <w:tcW w:w="5713"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589" w:type="dxa"/>
          </w:tcPr>
          <w:p w:rsidR="00AD3023" w:rsidRDefault="00E2542D">
            <w:pPr>
              <w:pStyle w:val="TableParagraph"/>
              <w:spacing w:before="137"/>
              <w:ind w:right="576"/>
              <w:jc w:val="right"/>
              <w:rPr>
                <w:sz w:val="24"/>
              </w:rPr>
            </w:pPr>
            <w:r>
              <w:rPr>
                <w:spacing w:val="-5"/>
                <w:sz w:val="24"/>
              </w:rPr>
              <w:t>36</w:t>
            </w:r>
          </w:p>
        </w:tc>
        <w:tc>
          <w:tcPr>
            <w:tcW w:w="6577" w:type="dxa"/>
            <w:gridSpan w:val="3"/>
          </w:tcPr>
          <w:p w:rsidR="00AD3023" w:rsidRDefault="00AD3023">
            <w:pPr>
              <w:pStyle w:val="TableParagraph"/>
            </w:pPr>
          </w:p>
        </w:tc>
      </w:tr>
      <w:tr w:rsidR="00AD3023">
        <w:trPr>
          <w:trHeight w:val="652"/>
        </w:trPr>
        <w:tc>
          <w:tcPr>
            <w:tcW w:w="5713" w:type="dxa"/>
            <w:gridSpan w:val="2"/>
          </w:tcPr>
          <w:p w:rsidR="00AD3023" w:rsidRDefault="00E2542D">
            <w:pPr>
              <w:pStyle w:val="TableParagraph"/>
              <w:spacing w:before="185"/>
              <w:ind w:left="235"/>
              <w:rPr>
                <w:sz w:val="24"/>
              </w:rPr>
            </w:pPr>
            <w:r>
              <w:rPr>
                <w:sz w:val="24"/>
              </w:rPr>
              <w:t>Резервное</w:t>
            </w:r>
            <w:r>
              <w:rPr>
                <w:spacing w:val="-4"/>
                <w:sz w:val="24"/>
              </w:rPr>
              <w:t>время</w:t>
            </w:r>
          </w:p>
        </w:tc>
        <w:tc>
          <w:tcPr>
            <w:tcW w:w="1589" w:type="dxa"/>
          </w:tcPr>
          <w:p w:rsidR="00AD3023" w:rsidRDefault="00E2542D">
            <w:pPr>
              <w:pStyle w:val="TableParagraph"/>
              <w:spacing w:before="185"/>
              <w:ind w:right="636"/>
              <w:jc w:val="right"/>
              <w:rPr>
                <w:sz w:val="24"/>
              </w:rPr>
            </w:pPr>
            <w:r>
              <w:rPr>
                <w:spacing w:val="-10"/>
                <w:sz w:val="24"/>
              </w:rPr>
              <w:t>5</w:t>
            </w:r>
          </w:p>
        </w:tc>
        <w:tc>
          <w:tcPr>
            <w:tcW w:w="1841" w:type="dxa"/>
          </w:tcPr>
          <w:p w:rsidR="00AD3023" w:rsidRDefault="00E2542D">
            <w:pPr>
              <w:pStyle w:val="TableParagraph"/>
              <w:spacing w:before="185"/>
              <w:ind w:right="763"/>
              <w:jc w:val="right"/>
              <w:rPr>
                <w:sz w:val="24"/>
              </w:rPr>
            </w:pPr>
            <w:r>
              <w:rPr>
                <w:spacing w:val="-10"/>
                <w:sz w:val="24"/>
              </w:rPr>
              <w:t>2</w:t>
            </w:r>
          </w:p>
        </w:tc>
        <w:tc>
          <w:tcPr>
            <w:tcW w:w="1911" w:type="dxa"/>
          </w:tcPr>
          <w:p w:rsidR="00AD3023" w:rsidRDefault="00AD3023">
            <w:pPr>
              <w:pStyle w:val="TableParagraph"/>
            </w:pPr>
          </w:p>
        </w:tc>
        <w:tc>
          <w:tcPr>
            <w:tcW w:w="2825" w:type="dxa"/>
          </w:tcPr>
          <w:p w:rsidR="00AD3023" w:rsidRDefault="00E2542D">
            <w:pPr>
              <w:pStyle w:val="TableParagraph"/>
              <w:spacing w:before="38"/>
              <w:ind w:left="232"/>
              <w:rPr>
                <w:sz w:val="24"/>
              </w:rPr>
            </w:pPr>
            <w:r>
              <w:rPr>
                <w:sz w:val="24"/>
              </w:rPr>
              <w:t>Библиотека</w:t>
            </w:r>
            <w:r>
              <w:rPr>
                <w:spacing w:val="-5"/>
                <w:sz w:val="24"/>
              </w:rPr>
              <w:t>ЦОК</w:t>
            </w:r>
          </w:p>
          <w:p w:rsidR="00AD3023" w:rsidRDefault="00DC3336">
            <w:pPr>
              <w:pStyle w:val="TableParagraph"/>
              <w:spacing w:before="43"/>
              <w:ind w:left="232"/>
            </w:pPr>
            <w:hyperlink r:id="rId858">
              <w:r w:rsidR="00E2542D">
                <w:rPr>
                  <w:color w:val="0000FF"/>
                  <w:spacing w:val="-2"/>
                  <w:u w:val="single" w:color="0000FF"/>
                </w:rPr>
                <w:t>https://m.edsoo.ru/7f416c48</w:t>
              </w:r>
            </w:hyperlink>
          </w:p>
        </w:tc>
      </w:tr>
      <w:tr w:rsidR="00AD3023">
        <w:trPr>
          <w:trHeight w:val="551"/>
        </w:trPr>
        <w:tc>
          <w:tcPr>
            <w:tcW w:w="5713"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589" w:type="dxa"/>
          </w:tcPr>
          <w:p w:rsidR="00AD3023" w:rsidRDefault="00E2542D">
            <w:pPr>
              <w:pStyle w:val="TableParagraph"/>
              <w:spacing w:before="137"/>
              <w:ind w:right="576"/>
              <w:jc w:val="right"/>
              <w:rPr>
                <w:sz w:val="24"/>
              </w:rPr>
            </w:pPr>
            <w:r>
              <w:rPr>
                <w:spacing w:val="-5"/>
                <w:sz w:val="24"/>
              </w:rPr>
              <w:t>68</w:t>
            </w:r>
          </w:p>
        </w:tc>
        <w:tc>
          <w:tcPr>
            <w:tcW w:w="1841" w:type="dxa"/>
          </w:tcPr>
          <w:p w:rsidR="00AD3023" w:rsidRDefault="00E2542D">
            <w:pPr>
              <w:pStyle w:val="TableParagraph"/>
              <w:spacing w:before="137"/>
              <w:ind w:right="763"/>
              <w:jc w:val="right"/>
              <w:rPr>
                <w:sz w:val="24"/>
              </w:rPr>
            </w:pPr>
            <w:r>
              <w:rPr>
                <w:spacing w:val="-10"/>
                <w:sz w:val="24"/>
              </w:rPr>
              <w:t>3</w:t>
            </w:r>
          </w:p>
        </w:tc>
        <w:tc>
          <w:tcPr>
            <w:tcW w:w="1911" w:type="dxa"/>
          </w:tcPr>
          <w:p w:rsidR="00AD3023" w:rsidRDefault="00E2542D">
            <w:pPr>
              <w:pStyle w:val="TableParagraph"/>
              <w:spacing w:before="137"/>
              <w:ind w:right="735"/>
              <w:jc w:val="right"/>
              <w:rPr>
                <w:sz w:val="24"/>
              </w:rPr>
            </w:pPr>
            <w:r>
              <w:rPr>
                <w:spacing w:val="-5"/>
                <w:sz w:val="24"/>
              </w:rPr>
              <w:t>12</w:t>
            </w:r>
          </w:p>
        </w:tc>
        <w:tc>
          <w:tcPr>
            <w:tcW w:w="2825" w:type="dxa"/>
          </w:tcPr>
          <w:p w:rsidR="00AD3023" w:rsidRDefault="00AD3023">
            <w:pPr>
              <w:pStyle w:val="TableParagraph"/>
            </w:pPr>
          </w:p>
        </w:tc>
      </w:tr>
    </w:tbl>
    <w:p w:rsidR="00AD3023" w:rsidRDefault="00E2542D" w:rsidP="006E617E">
      <w:pPr>
        <w:pStyle w:val="a4"/>
        <w:numPr>
          <w:ilvl w:val="0"/>
          <w:numId w:val="71"/>
        </w:numPr>
        <w:tabs>
          <w:tab w:val="left" w:pos="622"/>
        </w:tabs>
        <w:spacing w:after="48"/>
        <w:ind w:left="622" w:hanging="211"/>
        <w:rPr>
          <w:b/>
          <w:sz w:val="28"/>
        </w:rPr>
      </w:pP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2"/>
        <w:gridCol w:w="4851"/>
        <w:gridCol w:w="1402"/>
        <w:gridCol w:w="1842"/>
        <w:gridCol w:w="1911"/>
        <w:gridCol w:w="2838"/>
      </w:tblGrid>
      <w:tr w:rsidR="00AD3023">
        <w:trPr>
          <w:trHeight w:val="362"/>
        </w:trPr>
        <w:tc>
          <w:tcPr>
            <w:tcW w:w="862" w:type="dxa"/>
            <w:vMerge w:val="restart"/>
          </w:tcPr>
          <w:p w:rsidR="00AD3023" w:rsidRDefault="00AD3023">
            <w:pPr>
              <w:pStyle w:val="TableParagraph"/>
              <w:spacing w:before="86"/>
              <w:rPr>
                <w:b/>
                <w:sz w:val="24"/>
              </w:rPr>
            </w:pPr>
          </w:p>
          <w:p w:rsidR="00AD3023" w:rsidRDefault="00E2542D">
            <w:pPr>
              <w:pStyle w:val="TableParagraph"/>
              <w:spacing w:line="276" w:lineRule="auto"/>
              <w:ind w:left="235" w:right="270"/>
              <w:rPr>
                <w:b/>
                <w:sz w:val="24"/>
              </w:rPr>
            </w:pPr>
            <w:r>
              <w:rPr>
                <w:b/>
                <w:spacing w:val="-10"/>
                <w:sz w:val="24"/>
              </w:rPr>
              <w:t xml:space="preserve">№ </w:t>
            </w:r>
            <w:r>
              <w:rPr>
                <w:b/>
                <w:spacing w:val="-4"/>
                <w:sz w:val="24"/>
              </w:rPr>
              <w:t>п/п</w:t>
            </w:r>
          </w:p>
        </w:tc>
        <w:tc>
          <w:tcPr>
            <w:tcW w:w="4851" w:type="dxa"/>
            <w:vMerge w:val="restart"/>
          </w:tcPr>
          <w:p w:rsidR="00AD3023" w:rsidRDefault="00AD3023">
            <w:pPr>
              <w:pStyle w:val="TableParagraph"/>
              <w:spacing w:before="86"/>
              <w:rPr>
                <w:b/>
                <w:sz w:val="24"/>
              </w:rPr>
            </w:pPr>
          </w:p>
          <w:p w:rsidR="00AD3023" w:rsidRDefault="00E2542D">
            <w:pPr>
              <w:pStyle w:val="TableParagraph"/>
              <w:spacing w:line="276" w:lineRule="auto"/>
              <w:ind w:left="235" w:right="191"/>
              <w:rPr>
                <w:b/>
                <w:sz w:val="24"/>
              </w:rPr>
            </w:pPr>
            <w:r>
              <w:rPr>
                <w:b/>
                <w:sz w:val="24"/>
              </w:rPr>
              <w:t xml:space="preserve">Наименованиеразделовитем </w:t>
            </w:r>
            <w:r>
              <w:rPr>
                <w:b/>
                <w:spacing w:val="-2"/>
                <w:sz w:val="24"/>
              </w:rPr>
              <w:t>программы</w:t>
            </w:r>
          </w:p>
        </w:tc>
        <w:tc>
          <w:tcPr>
            <w:tcW w:w="5155" w:type="dxa"/>
            <w:gridSpan w:val="3"/>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838" w:type="dxa"/>
            <w:vMerge w:val="restart"/>
          </w:tcPr>
          <w:p w:rsidR="00AD3023" w:rsidRDefault="00E2542D">
            <w:pPr>
              <w:pStyle w:val="TableParagraph"/>
              <w:spacing w:before="46" w:line="276" w:lineRule="auto"/>
              <w:ind w:left="231"/>
              <w:rPr>
                <w:b/>
                <w:sz w:val="24"/>
              </w:rPr>
            </w:pPr>
            <w:r>
              <w:rPr>
                <w:b/>
                <w:spacing w:val="-2"/>
                <w:sz w:val="24"/>
              </w:rPr>
              <w:t>Электронные (цифровые) образовательные ресурсы</w:t>
            </w:r>
          </w:p>
        </w:tc>
      </w:tr>
      <w:tr w:rsidR="00AD3023">
        <w:trPr>
          <w:trHeight w:val="1257"/>
        </w:trPr>
        <w:tc>
          <w:tcPr>
            <w:tcW w:w="862" w:type="dxa"/>
            <w:vMerge/>
            <w:tcBorders>
              <w:top w:val="nil"/>
            </w:tcBorders>
          </w:tcPr>
          <w:p w:rsidR="00AD3023" w:rsidRDefault="00AD3023">
            <w:pPr>
              <w:rPr>
                <w:sz w:val="2"/>
                <w:szCs w:val="2"/>
              </w:rPr>
            </w:pPr>
          </w:p>
        </w:tc>
        <w:tc>
          <w:tcPr>
            <w:tcW w:w="4851" w:type="dxa"/>
            <w:vMerge/>
            <w:tcBorders>
              <w:top w:val="nil"/>
            </w:tcBorders>
          </w:tcPr>
          <w:p w:rsidR="00AD3023" w:rsidRDefault="00AD3023">
            <w:pPr>
              <w:rPr>
                <w:sz w:val="2"/>
                <w:szCs w:val="2"/>
              </w:rPr>
            </w:pPr>
          </w:p>
        </w:tc>
        <w:tc>
          <w:tcPr>
            <w:tcW w:w="1402" w:type="dxa"/>
          </w:tcPr>
          <w:p w:rsidR="00AD3023" w:rsidRDefault="00AD3023">
            <w:pPr>
              <w:pStyle w:val="TableParagraph"/>
              <w:spacing w:before="62"/>
              <w:rPr>
                <w:b/>
                <w:sz w:val="24"/>
              </w:rPr>
            </w:pPr>
          </w:p>
          <w:p w:rsidR="00AD3023" w:rsidRDefault="00E2542D">
            <w:pPr>
              <w:pStyle w:val="TableParagraph"/>
              <w:ind w:right="562"/>
              <w:jc w:val="right"/>
              <w:rPr>
                <w:b/>
                <w:sz w:val="24"/>
              </w:rPr>
            </w:pPr>
            <w:r>
              <w:rPr>
                <w:b/>
                <w:spacing w:val="-2"/>
                <w:sz w:val="24"/>
              </w:rPr>
              <w:t>Всего</w:t>
            </w:r>
          </w:p>
        </w:tc>
        <w:tc>
          <w:tcPr>
            <w:tcW w:w="1842" w:type="dxa"/>
          </w:tcPr>
          <w:p w:rsidR="00AD3023" w:rsidRDefault="00E2542D">
            <w:pPr>
              <w:pStyle w:val="TableParagraph"/>
              <w:spacing w:before="180" w:line="276" w:lineRule="auto"/>
              <w:ind w:left="232"/>
              <w:rPr>
                <w:b/>
                <w:sz w:val="24"/>
              </w:rPr>
            </w:pPr>
            <w:r>
              <w:rPr>
                <w:b/>
                <w:spacing w:val="-2"/>
                <w:sz w:val="24"/>
              </w:rPr>
              <w:t>Контрольные работы</w:t>
            </w:r>
          </w:p>
        </w:tc>
        <w:tc>
          <w:tcPr>
            <w:tcW w:w="1911" w:type="dxa"/>
          </w:tcPr>
          <w:p w:rsidR="00AD3023" w:rsidRDefault="00E2542D">
            <w:pPr>
              <w:pStyle w:val="TableParagraph"/>
              <w:spacing w:before="180" w:line="276" w:lineRule="auto"/>
              <w:ind w:left="233"/>
              <w:rPr>
                <w:b/>
                <w:sz w:val="24"/>
              </w:rPr>
            </w:pPr>
            <w:r>
              <w:rPr>
                <w:b/>
                <w:spacing w:val="-2"/>
                <w:sz w:val="24"/>
              </w:rPr>
              <w:t>Практические работы</w:t>
            </w:r>
          </w:p>
        </w:tc>
        <w:tc>
          <w:tcPr>
            <w:tcW w:w="2838" w:type="dxa"/>
            <w:vMerge/>
            <w:tcBorders>
              <w:top w:val="nil"/>
            </w:tcBorders>
          </w:tcPr>
          <w:p w:rsidR="00AD3023" w:rsidRDefault="00AD3023">
            <w:pPr>
              <w:rPr>
                <w:sz w:val="2"/>
                <w:szCs w:val="2"/>
              </w:rPr>
            </w:pPr>
          </w:p>
        </w:tc>
      </w:tr>
      <w:tr w:rsidR="00AD3023">
        <w:trPr>
          <w:trHeight w:val="362"/>
        </w:trPr>
        <w:tc>
          <w:tcPr>
            <w:tcW w:w="13706" w:type="dxa"/>
            <w:gridSpan w:val="6"/>
          </w:tcPr>
          <w:p w:rsidR="00AD3023" w:rsidRDefault="00E2542D">
            <w:pPr>
              <w:pStyle w:val="TableParagraph"/>
              <w:spacing w:before="43"/>
              <w:ind w:left="235"/>
              <w:rPr>
                <w:b/>
                <w:sz w:val="24"/>
              </w:rPr>
            </w:pPr>
            <w:r>
              <w:rPr>
                <w:b/>
                <w:sz w:val="24"/>
              </w:rPr>
              <w:t>Раздел1.Географическоепространство</w:t>
            </w:r>
            <w:r>
              <w:rPr>
                <w:b/>
                <w:spacing w:val="-2"/>
                <w:sz w:val="24"/>
              </w:rPr>
              <w:t xml:space="preserve"> России</w:t>
            </w:r>
          </w:p>
        </w:tc>
      </w:tr>
      <w:tr w:rsidR="00AD3023">
        <w:trPr>
          <w:trHeight w:val="679"/>
        </w:trPr>
        <w:tc>
          <w:tcPr>
            <w:tcW w:w="862" w:type="dxa"/>
          </w:tcPr>
          <w:p w:rsidR="00AD3023" w:rsidRDefault="00E2542D">
            <w:pPr>
              <w:pStyle w:val="TableParagraph"/>
              <w:spacing w:before="200"/>
              <w:ind w:left="100"/>
              <w:rPr>
                <w:sz w:val="24"/>
              </w:rPr>
            </w:pPr>
            <w:r>
              <w:rPr>
                <w:spacing w:val="-5"/>
                <w:sz w:val="24"/>
              </w:rPr>
              <w:t>1.1</w:t>
            </w:r>
          </w:p>
        </w:tc>
        <w:tc>
          <w:tcPr>
            <w:tcW w:w="4851" w:type="dxa"/>
          </w:tcPr>
          <w:p w:rsidR="00AD3023" w:rsidRDefault="00E2542D">
            <w:pPr>
              <w:pStyle w:val="TableParagraph"/>
              <w:spacing w:before="6" w:line="320" w:lineRule="exact"/>
              <w:ind w:left="235" w:right="191"/>
              <w:rPr>
                <w:sz w:val="24"/>
              </w:rPr>
            </w:pPr>
            <w:r>
              <w:rPr>
                <w:sz w:val="24"/>
              </w:rPr>
              <w:t>Историяформированияиосвоения территории России</w:t>
            </w:r>
          </w:p>
        </w:tc>
        <w:tc>
          <w:tcPr>
            <w:tcW w:w="1402" w:type="dxa"/>
          </w:tcPr>
          <w:p w:rsidR="00AD3023" w:rsidRDefault="00E2542D">
            <w:pPr>
              <w:pStyle w:val="TableParagraph"/>
              <w:spacing w:before="200"/>
              <w:ind w:right="543"/>
              <w:jc w:val="right"/>
              <w:rPr>
                <w:sz w:val="24"/>
              </w:rPr>
            </w:pPr>
            <w:r>
              <w:rPr>
                <w:spacing w:val="-10"/>
                <w:sz w:val="24"/>
              </w:rPr>
              <w:t>4</w:t>
            </w:r>
          </w:p>
        </w:tc>
        <w:tc>
          <w:tcPr>
            <w:tcW w:w="1842" w:type="dxa"/>
          </w:tcPr>
          <w:p w:rsidR="00AD3023" w:rsidRDefault="00AD3023">
            <w:pPr>
              <w:pStyle w:val="TableParagraph"/>
            </w:pPr>
          </w:p>
        </w:tc>
        <w:tc>
          <w:tcPr>
            <w:tcW w:w="1911" w:type="dxa"/>
          </w:tcPr>
          <w:p w:rsidR="00AD3023" w:rsidRDefault="00E2542D">
            <w:pPr>
              <w:pStyle w:val="TableParagraph"/>
              <w:spacing w:before="200"/>
              <w:ind w:left="192" w:right="6"/>
              <w:jc w:val="center"/>
              <w:rPr>
                <w:sz w:val="24"/>
              </w:rPr>
            </w:pPr>
            <w:r>
              <w:rPr>
                <w:spacing w:val="-5"/>
                <w:sz w:val="24"/>
              </w:rPr>
              <w:t>0.5</w:t>
            </w:r>
          </w:p>
        </w:tc>
        <w:tc>
          <w:tcPr>
            <w:tcW w:w="2838" w:type="dxa"/>
          </w:tcPr>
          <w:p w:rsidR="00AD3023" w:rsidRDefault="00E2542D">
            <w:pPr>
              <w:pStyle w:val="TableParagraph"/>
              <w:spacing w:before="53"/>
              <w:ind w:left="231"/>
              <w:rPr>
                <w:sz w:val="24"/>
              </w:rPr>
            </w:pPr>
            <w:r>
              <w:rPr>
                <w:sz w:val="24"/>
              </w:rPr>
              <w:t>Библиотека</w:t>
            </w:r>
            <w:r>
              <w:rPr>
                <w:spacing w:val="-5"/>
                <w:sz w:val="24"/>
              </w:rPr>
              <w:t>ЦОК</w:t>
            </w:r>
          </w:p>
          <w:p w:rsidR="00AD3023" w:rsidRDefault="00DC3336">
            <w:pPr>
              <w:pStyle w:val="TableParagraph"/>
              <w:spacing w:before="40"/>
              <w:ind w:left="231"/>
            </w:pPr>
            <w:hyperlink r:id="rId859">
              <w:r w:rsidR="00E2542D">
                <w:rPr>
                  <w:color w:val="0000FF"/>
                  <w:spacing w:val="-2"/>
                  <w:u w:val="single" w:color="0000FF"/>
                </w:rPr>
                <w:t>https://m.edsoo.ru/7f418d72</w:t>
              </w:r>
            </w:hyperlink>
          </w:p>
        </w:tc>
      </w:tr>
      <w:tr w:rsidR="00AD3023">
        <w:trPr>
          <w:trHeight w:val="679"/>
        </w:trPr>
        <w:tc>
          <w:tcPr>
            <w:tcW w:w="862" w:type="dxa"/>
          </w:tcPr>
          <w:p w:rsidR="00AD3023" w:rsidRDefault="00E2542D">
            <w:pPr>
              <w:pStyle w:val="TableParagraph"/>
              <w:spacing w:before="199"/>
              <w:ind w:left="100"/>
              <w:rPr>
                <w:sz w:val="24"/>
              </w:rPr>
            </w:pPr>
            <w:r>
              <w:rPr>
                <w:spacing w:val="-5"/>
                <w:sz w:val="24"/>
              </w:rPr>
              <w:t>1.2</w:t>
            </w:r>
          </w:p>
        </w:tc>
        <w:tc>
          <w:tcPr>
            <w:tcW w:w="4851" w:type="dxa"/>
          </w:tcPr>
          <w:p w:rsidR="00AD3023" w:rsidRDefault="00E2542D">
            <w:pPr>
              <w:pStyle w:val="TableParagraph"/>
              <w:spacing w:before="7" w:line="310" w:lineRule="atLeast"/>
              <w:ind w:left="235" w:right="191"/>
              <w:rPr>
                <w:sz w:val="24"/>
              </w:rPr>
            </w:pPr>
            <w:r>
              <w:rPr>
                <w:sz w:val="24"/>
              </w:rPr>
              <w:t xml:space="preserve">Географическоеположениеиграницы </w:t>
            </w:r>
            <w:r>
              <w:rPr>
                <w:spacing w:val="-2"/>
                <w:sz w:val="24"/>
              </w:rPr>
              <w:t>России</w:t>
            </w:r>
          </w:p>
        </w:tc>
        <w:tc>
          <w:tcPr>
            <w:tcW w:w="1402" w:type="dxa"/>
          </w:tcPr>
          <w:p w:rsidR="00AD3023" w:rsidRDefault="00E2542D">
            <w:pPr>
              <w:pStyle w:val="TableParagraph"/>
              <w:spacing w:before="199"/>
              <w:ind w:right="543"/>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2838" w:type="dxa"/>
          </w:tcPr>
          <w:p w:rsidR="00AD3023" w:rsidRDefault="00E2542D">
            <w:pPr>
              <w:pStyle w:val="TableParagraph"/>
              <w:spacing w:before="53"/>
              <w:ind w:left="231"/>
              <w:rPr>
                <w:sz w:val="24"/>
              </w:rPr>
            </w:pPr>
            <w:r>
              <w:rPr>
                <w:sz w:val="24"/>
              </w:rPr>
              <w:t>Библиотека</w:t>
            </w:r>
            <w:r>
              <w:rPr>
                <w:spacing w:val="-5"/>
                <w:sz w:val="24"/>
              </w:rPr>
              <w:t>ЦОК</w:t>
            </w:r>
          </w:p>
          <w:p w:rsidR="00AD3023" w:rsidRDefault="00DC3336">
            <w:pPr>
              <w:pStyle w:val="TableParagraph"/>
              <w:spacing w:before="42"/>
              <w:ind w:left="231"/>
            </w:pPr>
            <w:hyperlink r:id="rId860">
              <w:r w:rsidR="00E2542D">
                <w:rPr>
                  <w:color w:val="0000FF"/>
                  <w:spacing w:val="-2"/>
                  <w:u w:val="single" w:color="0000FF"/>
                </w:rPr>
                <w:t>https://m.edsoo.ru/7f418d72</w:t>
              </w:r>
            </w:hyperlink>
          </w:p>
        </w:tc>
      </w:tr>
      <w:tr w:rsidR="00AD3023">
        <w:trPr>
          <w:trHeight w:val="655"/>
        </w:trPr>
        <w:tc>
          <w:tcPr>
            <w:tcW w:w="862" w:type="dxa"/>
          </w:tcPr>
          <w:p w:rsidR="00AD3023" w:rsidRDefault="00E2542D">
            <w:pPr>
              <w:pStyle w:val="TableParagraph"/>
              <w:spacing w:before="187"/>
              <w:ind w:left="100"/>
              <w:rPr>
                <w:sz w:val="24"/>
              </w:rPr>
            </w:pPr>
            <w:r>
              <w:rPr>
                <w:spacing w:val="-5"/>
                <w:sz w:val="24"/>
              </w:rPr>
              <w:t>1.3</w:t>
            </w:r>
          </w:p>
        </w:tc>
        <w:tc>
          <w:tcPr>
            <w:tcW w:w="4851" w:type="dxa"/>
          </w:tcPr>
          <w:p w:rsidR="00AD3023" w:rsidRDefault="00E2542D">
            <w:pPr>
              <w:pStyle w:val="TableParagraph"/>
              <w:spacing w:before="187"/>
              <w:ind w:left="235"/>
              <w:rPr>
                <w:sz w:val="24"/>
              </w:rPr>
            </w:pPr>
            <w:r>
              <w:rPr>
                <w:sz w:val="24"/>
              </w:rPr>
              <w:t>Времянатерритории</w:t>
            </w:r>
            <w:r>
              <w:rPr>
                <w:spacing w:val="-2"/>
                <w:sz w:val="24"/>
              </w:rPr>
              <w:t>России</w:t>
            </w:r>
          </w:p>
        </w:tc>
        <w:tc>
          <w:tcPr>
            <w:tcW w:w="1402" w:type="dxa"/>
          </w:tcPr>
          <w:p w:rsidR="00AD3023" w:rsidRDefault="00E2542D">
            <w:pPr>
              <w:pStyle w:val="TableParagraph"/>
              <w:spacing w:before="187"/>
              <w:ind w:right="543"/>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E2542D">
            <w:pPr>
              <w:pStyle w:val="TableParagraph"/>
              <w:spacing w:before="187"/>
              <w:ind w:left="192" w:right="3"/>
              <w:jc w:val="center"/>
              <w:rPr>
                <w:sz w:val="24"/>
              </w:rPr>
            </w:pPr>
            <w:r>
              <w:rPr>
                <w:spacing w:val="-10"/>
                <w:sz w:val="24"/>
              </w:rPr>
              <w:t>1</w:t>
            </w:r>
          </w:p>
        </w:tc>
        <w:tc>
          <w:tcPr>
            <w:tcW w:w="2838" w:type="dxa"/>
          </w:tcPr>
          <w:p w:rsidR="00AD3023" w:rsidRDefault="00E2542D">
            <w:pPr>
              <w:pStyle w:val="TableParagraph"/>
              <w:spacing w:before="41"/>
              <w:ind w:left="231"/>
              <w:rPr>
                <w:sz w:val="24"/>
              </w:rPr>
            </w:pPr>
            <w:r>
              <w:rPr>
                <w:sz w:val="24"/>
              </w:rPr>
              <w:t>Библиотека</w:t>
            </w:r>
            <w:r>
              <w:rPr>
                <w:spacing w:val="-5"/>
                <w:sz w:val="24"/>
              </w:rPr>
              <w:t>ЦОК</w:t>
            </w:r>
          </w:p>
          <w:p w:rsidR="00AD3023" w:rsidRDefault="00DC3336">
            <w:pPr>
              <w:pStyle w:val="TableParagraph"/>
              <w:spacing w:before="40"/>
              <w:ind w:left="231"/>
            </w:pPr>
            <w:hyperlink r:id="rId861">
              <w:r w:rsidR="00E2542D">
                <w:rPr>
                  <w:color w:val="0000FF"/>
                  <w:spacing w:val="-2"/>
                  <w:u w:val="single" w:color="0000FF"/>
                </w:rPr>
                <w:t>https://m.edsoo.ru/7f418d72</w:t>
              </w:r>
            </w:hyperlink>
          </w:p>
        </w:tc>
      </w:tr>
      <w:tr w:rsidR="00AD3023">
        <w:trPr>
          <w:trHeight w:val="996"/>
        </w:trPr>
        <w:tc>
          <w:tcPr>
            <w:tcW w:w="862"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5"/>
                <w:sz w:val="24"/>
              </w:rPr>
              <w:t>1.4</w:t>
            </w:r>
          </w:p>
        </w:tc>
        <w:tc>
          <w:tcPr>
            <w:tcW w:w="4851" w:type="dxa"/>
          </w:tcPr>
          <w:p w:rsidR="00AD3023" w:rsidRDefault="00E2542D">
            <w:pPr>
              <w:pStyle w:val="TableParagraph"/>
              <w:spacing w:before="38"/>
              <w:ind w:left="235"/>
              <w:rPr>
                <w:sz w:val="24"/>
              </w:rPr>
            </w:pPr>
            <w:r>
              <w:rPr>
                <w:sz w:val="24"/>
              </w:rPr>
              <w:t>Административно</w:t>
            </w:r>
            <w:r>
              <w:rPr>
                <w:spacing w:val="-2"/>
                <w:sz w:val="24"/>
              </w:rPr>
              <w:t>территориальное</w:t>
            </w:r>
          </w:p>
          <w:p w:rsidR="00AD3023" w:rsidRDefault="00E2542D">
            <w:pPr>
              <w:pStyle w:val="TableParagraph"/>
              <w:spacing w:before="10" w:line="310" w:lineRule="atLeast"/>
              <w:ind w:left="235" w:right="191"/>
              <w:rPr>
                <w:sz w:val="24"/>
              </w:rPr>
            </w:pPr>
            <w:r>
              <w:rPr>
                <w:sz w:val="24"/>
              </w:rPr>
              <w:t xml:space="preserve">устройствоРоссии.Районирование </w:t>
            </w:r>
            <w:r>
              <w:rPr>
                <w:spacing w:val="-2"/>
                <w:sz w:val="24"/>
              </w:rPr>
              <w:t>территории</w:t>
            </w:r>
          </w:p>
        </w:tc>
        <w:tc>
          <w:tcPr>
            <w:tcW w:w="1402" w:type="dxa"/>
          </w:tcPr>
          <w:p w:rsidR="00AD3023" w:rsidRDefault="00AD3023">
            <w:pPr>
              <w:pStyle w:val="TableParagraph"/>
              <w:spacing w:before="81"/>
              <w:rPr>
                <w:b/>
                <w:sz w:val="24"/>
              </w:rPr>
            </w:pPr>
          </w:p>
          <w:p w:rsidR="00AD3023" w:rsidRDefault="00E2542D">
            <w:pPr>
              <w:pStyle w:val="TableParagraph"/>
              <w:spacing w:before="1"/>
              <w:ind w:right="543"/>
              <w:jc w:val="right"/>
              <w:rPr>
                <w:sz w:val="24"/>
              </w:rPr>
            </w:pPr>
            <w:r>
              <w:rPr>
                <w:spacing w:val="-10"/>
                <w:sz w:val="24"/>
              </w:rPr>
              <w:t>3</w:t>
            </w:r>
          </w:p>
        </w:tc>
        <w:tc>
          <w:tcPr>
            <w:tcW w:w="1842" w:type="dxa"/>
          </w:tcPr>
          <w:p w:rsidR="00AD3023" w:rsidRDefault="00AD3023">
            <w:pPr>
              <w:pStyle w:val="TableParagraph"/>
            </w:pPr>
          </w:p>
        </w:tc>
        <w:tc>
          <w:tcPr>
            <w:tcW w:w="1911" w:type="dxa"/>
          </w:tcPr>
          <w:p w:rsidR="00AD3023" w:rsidRDefault="00AD3023">
            <w:pPr>
              <w:pStyle w:val="TableParagraph"/>
            </w:pPr>
          </w:p>
        </w:tc>
        <w:tc>
          <w:tcPr>
            <w:tcW w:w="2838" w:type="dxa"/>
          </w:tcPr>
          <w:p w:rsidR="00AD3023" w:rsidRDefault="00E2542D">
            <w:pPr>
              <w:pStyle w:val="TableParagraph"/>
              <w:spacing w:before="211"/>
              <w:ind w:left="231"/>
              <w:rPr>
                <w:sz w:val="24"/>
              </w:rPr>
            </w:pPr>
            <w:r>
              <w:rPr>
                <w:sz w:val="24"/>
              </w:rPr>
              <w:t>Библиотека</w:t>
            </w:r>
            <w:r>
              <w:rPr>
                <w:spacing w:val="-5"/>
                <w:sz w:val="24"/>
              </w:rPr>
              <w:t>ЦОК</w:t>
            </w:r>
          </w:p>
          <w:p w:rsidR="00AD3023" w:rsidRDefault="00DC3336">
            <w:pPr>
              <w:pStyle w:val="TableParagraph"/>
              <w:spacing w:before="40"/>
              <w:ind w:left="231"/>
            </w:pPr>
            <w:hyperlink r:id="rId862">
              <w:r w:rsidR="00E2542D">
                <w:rPr>
                  <w:color w:val="0000FF"/>
                  <w:spacing w:val="-2"/>
                  <w:u w:val="single" w:color="0000FF"/>
                </w:rPr>
                <w:t>https://m.edsoo.ru/7f418d72</w:t>
              </w:r>
            </w:hyperlink>
          </w:p>
        </w:tc>
      </w:tr>
      <w:tr w:rsidR="00AD3023">
        <w:trPr>
          <w:trHeight w:val="554"/>
        </w:trPr>
        <w:tc>
          <w:tcPr>
            <w:tcW w:w="5713"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402" w:type="dxa"/>
          </w:tcPr>
          <w:p w:rsidR="00AD3023" w:rsidRDefault="00E2542D">
            <w:pPr>
              <w:pStyle w:val="TableParagraph"/>
              <w:spacing w:before="137"/>
              <w:ind w:right="483"/>
              <w:jc w:val="right"/>
              <w:rPr>
                <w:sz w:val="24"/>
              </w:rPr>
            </w:pPr>
            <w:r>
              <w:rPr>
                <w:spacing w:val="-5"/>
                <w:sz w:val="24"/>
              </w:rPr>
              <w:t>11</w:t>
            </w:r>
          </w:p>
        </w:tc>
        <w:tc>
          <w:tcPr>
            <w:tcW w:w="6591" w:type="dxa"/>
            <w:gridSpan w:val="3"/>
          </w:tcPr>
          <w:p w:rsidR="00AD3023" w:rsidRDefault="00AD3023">
            <w:pPr>
              <w:pStyle w:val="TableParagraph"/>
            </w:pPr>
          </w:p>
        </w:tc>
      </w:tr>
      <w:tr w:rsidR="00AD3023">
        <w:trPr>
          <w:trHeight w:val="362"/>
        </w:trPr>
        <w:tc>
          <w:tcPr>
            <w:tcW w:w="13706" w:type="dxa"/>
            <w:gridSpan w:val="6"/>
          </w:tcPr>
          <w:p w:rsidR="00AD3023" w:rsidRDefault="00E2542D">
            <w:pPr>
              <w:pStyle w:val="TableParagraph"/>
              <w:spacing w:before="46"/>
              <w:ind w:left="235"/>
              <w:rPr>
                <w:b/>
                <w:sz w:val="24"/>
              </w:rPr>
            </w:pPr>
            <w:r>
              <w:rPr>
                <w:b/>
                <w:sz w:val="24"/>
              </w:rPr>
              <w:t>Раздел2.Природа</w:t>
            </w:r>
            <w:r>
              <w:rPr>
                <w:b/>
                <w:spacing w:val="-2"/>
                <w:sz w:val="24"/>
              </w:rPr>
              <w:t>России</w:t>
            </w:r>
          </w:p>
        </w:tc>
      </w:tr>
      <w:tr w:rsidR="00AD3023">
        <w:trPr>
          <w:trHeight w:val="650"/>
        </w:trPr>
        <w:tc>
          <w:tcPr>
            <w:tcW w:w="862" w:type="dxa"/>
          </w:tcPr>
          <w:p w:rsidR="00AD3023" w:rsidRDefault="00E2542D">
            <w:pPr>
              <w:pStyle w:val="TableParagraph"/>
              <w:spacing w:before="185"/>
              <w:ind w:left="100"/>
              <w:rPr>
                <w:sz w:val="24"/>
              </w:rPr>
            </w:pPr>
            <w:r>
              <w:rPr>
                <w:spacing w:val="-5"/>
                <w:sz w:val="24"/>
              </w:rPr>
              <w:t>2.1</w:t>
            </w:r>
          </w:p>
        </w:tc>
        <w:tc>
          <w:tcPr>
            <w:tcW w:w="4851" w:type="dxa"/>
          </w:tcPr>
          <w:p w:rsidR="00AD3023" w:rsidRDefault="00E2542D">
            <w:pPr>
              <w:pStyle w:val="TableParagraph"/>
              <w:spacing w:before="185"/>
              <w:ind w:left="235"/>
              <w:rPr>
                <w:sz w:val="24"/>
              </w:rPr>
            </w:pPr>
            <w:r>
              <w:rPr>
                <w:sz w:val="24"/>
              </w:rPr>
              <w:t>Природныеусловияиресурсы</w:t>
            </w:r>
            <w:r>
              <w:rPr>
                <w:spacing w:val="-2"/>
                <w:sz w:val="24"/>
              </w:rPr>
              <w:t>России</w:t>
            </w:r>
          </w:p>
        </w:tc>
        <w:tc>
          <w:tcPr>
            <w:tcW w:w="1402" w:type="dxa"/>
          </w:tcPr>
          <w:p w:rsidR="00AD3023" w:rsidRDefault="00E2542D">
            <w:pPr>
              <w:pStyle w:val="TableParagraph"/>
              <w:spacing w:before="185"/>
              <w:ind w:right="543"/>
              <w:jc w:val="right"/>
              <w:rPr>
                <w:sz w:val="24"/>
              </w:rPr>
            </w:pPr>
            <w:r>
              <w:rPr>
                <w:spacing w:val="-10"/>
                <w:sz w:val="24"/>
              </w:rPr>
              <w:t>4</w:t>
            </w:r>
          </w:p>
        </w:tc>
        <w:tc>
          <w:tcPr>
            <w:tcW w:w="1842" w:type="dxa"/>
          </w:tcPr>
          <w:p w:rsidR="00AD3023" w:rsidRDefault="00AD3023">
            <w:pPr>
              <w:pStyle w:val="TableParagraph"/>
            </w:pPr>
          </w:p>
        </w:tc>
        <w:tc>
          <w:tcPr>
            <w:tcW w:w="1911" w:type="dxa"/>
          </w:tcPr>
          <w:p w:rsidR="00AD3023" w:rsidRDefault="00E2542D">
            <w:pPr>
              <w:pStyle w:val="TableParagraph"/>
              <w:spacing w:before="185"/>
              <w:ind w:left="192" w:right="3"/>
              <w:jc w:val="center"/>
              <w:rPr>
                <w:sz w:val="24"/>
              </w:rPr>
            </w:pPr>
            <w:r>
              <w:rPr>
                <w:spacing w:val="-10"/>
                <w:sz w:val="24"/>
              </w:rPr>
              <w:t>1</w:t>
            </w:r>
          </w:p>
        </w:tc>
        <w:tc>
          <w:tcPr>
            <w:tcW w:w="2838" w:type="dxa"/>
          </w:tcPr>
          <w:p w:rsidR="00AD3023" w:rsidRDefault="00E2542D">
            <w:pPr>
              <w:pStyle w:val="TableParagraph"/>
              <w:spacing w:before="41"/>
              <w:ind w:left="231"/>
              <w:rPr>
                <w:sz w:val="24"/>
              </w:rPr>
            </w:pPr>
            <w:r>
              <w:rPr>
                <w:sz w:val="24"/>
              </w:rPr>
              <w:t>Библиотека</w:t>
            </w:r>
            <w:r>
              <w:rPr>
                <w:spacing w:val="-5"/>
                <w:sz w:val="24"/>
              </w:rPr>
              <w:t>ЦОК</w:t>
            </w:r>
          </w:p>
          <w:p w:rsidR="00AD3023" w:rsidRDefault="00DC3336">
            <w:pPr>
              <w:pStyle w:val="TableParagraph"/>
              <w:spacing w:before="40"/>
              <w:ind w:left="231"/>
            </w:pPr>
            <w:hyperlink r:id="rId863">
              <w:r w:rsidR="00E2542D">
                <w:rPr>
                  <w:color w:val="0000FF"/>
                  <w:spacing w:val="-2"/>
                  <w:u w:val="single" w:color="0000FF"/>
                </w:rPr>
                <w:t>https://m.edsoo.ru/7f418d72</w:t>
              </w:r>
            </w:hyperlink>
          </w:p>
        </w:tc>
      </w:tr>
    </w:tbl>
    <w:p w:rsidR="00AD3023" w:rsidRDefault="00AD3023">
      <w:pPr>
        <w:sectPr w:rsidR="00AD3023">
          <w:pgSz w:w="16390" w:h="11910" w:orient="landscape"/>
          <w:pgMar w:top="1100" w:right="66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2"/>
        <w:gridCol w:w="4851"/>
        <w:gridCol w:w="1402"/>
        <w:gridCol w:w="1842"/>
        <w:gridCol w:w="1911"/>
        <w:gridCol w:w="2838"/>
      </w:tblGrid>
      <w:tr w:rsidR="00AD3023">
        <w:trPr>
          <w:trHeight w:val="681"/>
        </w:trPr>
        <w:tc>
          <w:tcPr>
            <w:tcW w:w="862" w:type="dxa"/>
          </w:tcPr>
          <w:p w:rsidR="00AD3023" w:rsidRDefault="00E2542D">
            <w:pPr>
              <w:pStyle w:val="TableParagraph"/>
              <w:spacing w:before="200"/>
              <w:ind w:left="100"/>
              <w:rPr>
                <w:sz w:val="24"/>
              </w:rPr>
            </w:pPr>
            <w:r>
              <w:rPr>
                <w:spacing w:val="-5"/>
                <w:sz w:val="24"/>
              </w:rPr>
              <w:t>2.2</w:t>
            </w:r>
          </w:p>
        </w:tc>
        <w:tc>
          <w:tcPr>
            <w:tcW w:w="4851" w:type="dxa"/>
          </w:tcPr>
          <w:p w:rsidR="00AD3023" w:rsidRDefault="00E2542D">
            <w:pPr>
              <w:pStyle w:val="TableParagraph"/>
              <w:spacing w:before="9" w:line="320" w:lineRule="exact"/>
              <w:ind w:left="235" w:right="191"/>
              <w:rPr>
                <w:sz w:val="24"/>
              </w:rPr>
            </w:pPr>
            <w:r>
              <w:rPr>
                <w:sz w:val="24"/>
              </w:rPr>
              <w:t>Геологическоестроение,рельефи полезные ископаемые</w:t>
            </w:r>
          </w:p>
        </w:tc>
        <w:tc>
          <w:tcPr>
            <w:tcW w:w="1402" w:type="dxa"/>
          </w:tcPr>
          <w:p w:rsidR="00AD3023" w:rsidRDefault="00E2542D">
            <w:pPr>
              <w:pStyle w:val="TableParagraph"/>
              <w:spacing w:before="200"/>
              <w:ind w:right="543"/>
              <w:jc w:val="right"/>
              <w:rPr>
                <w:sz w:val="24"/>
              </w:rPr>
            </w:pPr>
            <w:r>
              <w:rPr>
                <w:spacing w:val="-10"/>
                <w:sz w:val="24"/>
              </w:rPr>
              <w:t>8</w:t>
            </w:r>
          </w:p>
        </w:tc>
        <w:tc>
          <w:tcPr>
            <w:tcW w:w="1842" w:type="dxa"/>
          </w:tcPr>
          <w:p w:rsidR="00AD3023" w:rsidRDefault="00AD3023">
            <w:pPr>
              <w:pStyle w:val="TableParagraph"/>
            </w:pPr>
          </w:p>
        </w:tc>
        <w:tc>
          <w:tcPr>
            <w:tcW w:w="1911" w:type="dxa"/>
          </w:tcPr>
          <w:p w:rsidR="00AD3023" w:rsidRDefault="00E2542D">
            <w:pPr>
              <w:pStyle w:val="TableParagraph"/>
              <w:spacing w:before="200"/>
              <w:ind w:left="192" w:right="6"/>
              <w:jc w:val="center"/>
              <w:rPr>
                <w:sz w:val="24"/>
              </w:rPr>
            </w:pPr>
            <w:r>
              <w:rPr>
                <w:spacing w:val="-5"/>
                <w:sz w:val="24"/>
              </w:rPr>
              <w:t>1.5</w:t>
            </w:r>
          </w:p>
        </w:tc>
        <w:tc>
          <w:tcPr>
            <w:tcW w:w="2838" w:type="dxa"/>
          </w:tcPr>
          <w:p w:rsidR="00AD3023" w:rsidRDefault="00E2542D">
            <w:pPr>
              <w:pStyle w:val="TableParagraph"/>
              <w:spacing w:before="56"/>
              <w:ind w:left="231"/>
              <w:rPr>
                <w:sz w:val="24"/>
              </w:rPr>
            </w:pPr>
            <w:r>
              <w:rPr>
                <w:sz w:val="24"/>
              </w:rPr>
              <w:t>Библиотека</w:t>
            </w:r>
            <w:r>
              <w:rPr>
                <w:spacing w:val="-5"/>
                <w:sz w:val="24"/>
              </w:rPr>
              <w:t>ЦОК</w:t>
            </w:r>
          </w:p>
          <w:p w:rsidR="00AD3023" w:rsidRDefault="00DC3336">
            <w:pPr>
              <w:pStyle w:val="TableParagraph"/>
              <w:spacing w:before="40"/>
              <w:ind w:left="231"/>
            </w:pPr>
            <w:hyperlink r:id="rId864">
              <w:r w:rsidR="00E2542D">
                <w:rPr>
                  <w:color w:val="0000FF"/>
                  <w:spacing w:val="-2"/>
                  <w:u w:val="single" w:color="0000FF"/>
                </w:rPr>
                <w:t>https://m.edsoo.ru/7f418d72</w:t>
              </w:r>
            </w:hyperlink>
          </w:p>
        </w:tc>
      </w:tr>
      <w:tr w:rsidR="00AD3023">
        <w:trPr>
          <w:trHeight w:val="652"/>
        </w:trPr>
        <w:tc>
          <w:tcPr>
            <w:tcW w:w="862" w:type="dxa"/>
          </w:tcPr>
          <w:p w:rsidR="00AD3023" w:rsidRDefault="00E2542D">
            <w:pPr>
              <w:pStyle w:val="TableParagraph"/>
              <w:spacing w:before="185"/>
              <w:ind w:left="100"/>
              <w:rPr>
                <w:sz w:val="24"/>
              </w:rPr>
            </w:pPr>
            <w:r>
              <w:rPr>
                <w:spacing w:val="-5"/>
                <w:sz w:val="24"/>
              </w:rPr>
              <w:t>2.3</w:t>
            </w:r>
          </w:p>
        </w:tc>
        <w:tc>
          <w:tcPr>
            <w:tcW w:w="4851" w:type="dxa"/>
          </w:tcPr>
          <w:p w:rsidR="00AD3023" w:rsidRDefault="00E2542D">
            <w:pPr>
              <w:pStyle w:val="TableParagraph"/>
              <w:spacing w:before="185"/>
              <w:ind w:left="235"/>
              <w:rPr>
                <w:sz w:val="24"/>
              </w:rPr>
            </w:pPr>
            <w:r>
              <w:rPr>
                <w:sz w:val="24"/>
              </w:rPr>
              <w:t>Климатиклиматические</w:t>
            </w:r>
            <w:r>
              <w:rPr>
                <w:spacing w:val="-2"/>
                <w:sz w:val="24"/>
              </w:rPr>
              <w:t>условия</w:t>
            </w:r>
          </w:p>
        </w:tc>
        <w:tc>
          <w:tcPr>
            <w:tcW w:w="1402" w:type="dxa"/>
          </w:tcPr>
          <w:p w:rsidR="00AD3023" w:rsidRDefault="00E2542D">
            <w:pPr>
              <w:pStyle w:val="TableParagraph"/>
              <w:spacing w:before="185"/>
              <w:ind w:right="543"/>
              <w:jc w:val="right"/>
              <w:rPr>
                <w:sz w:val="24"/>
              </w:rPr>
            </w:pPr>
            <w:r>
              <w:rPr>
                <w:spacing w:val="-10"/>
                <w:sz w:val="24"/>
              </w:rPr>
              <w:t>7</w:t>
            </w:r>
          </w:p>
        </w:tc>
        <w:tc>
          <w:tcPr>
            <w:tcW w:w="1842" w:type="dxa"/>
          </w:tcPr>
          <w:p w:rsidR="00AD3023" w:rsidRDefault="00AD3023">
            <w:pPr>
              <w:pStyle w:val="TableParagraph"/>
            </w:pPr>
          </w:p>
        </w:tc>
        <w:tc>
          <w:tcPr>
            <w:tcW w:w="1911" w:type="dxa"/>
          </w:tcPr>
          <w:p w:rsidR="00AD3023" w:rsidRDefault="00E2542D">
            <w:pPr>
              <w:pStyle w:val="TableParagraph"/>
              <w:spacing w:before="185"/>
              <w:ind w:left="192" w:right="6"/>
              <w:jc w:val="center"/>
              <w:rPr>
                <w:sz w:val="24"/>
              </w:rPr>
            </w:pPr>
            <w:r>
              <w:rPr>
                <w:spacing w:val="-5"/>
                <w:sz w:val="24"/>
              </w:rPr>
              <w:t>1.5</w:t>
            </w:r>
          </w:p>
        </w:tc>
        <w:tc>
          <w:tcPr>
            <w:tcW w:w="2838" w:type="dxa"/>
          </w:tcPr>
          <w:p w:rsidR="00AD3023" w:rsidRDefault="00E2542D">
            <w:pPr>
              <w:pStyle w:val="TableParagraph"/>
              <w:spacing w:before="41"/>
              <w:ind w:left="231"/>
              <w:rPr>
                <w:sz w:val="24"/>
              </w:rPr>
            </w:pPr>
            <w:r>
              <w:rPr>
                <w:sz w:val="24"/>
              </w:rPr>
              <w:t>Библиотека</w:t>
            </w:r>
            <w:r>
              <w:rPr>
                <w:spacing w:val="-5"/>
                <w:sz w:val="24"/>
              </w:rPr>
              <w:t>ЦОК</w:t>
            </w:r>
          </w:p>
          <w:p w:rsidR="00AD3023" w:rsidRDefault="00DC3336">
            <w:pPr>
              <w:pStyle w:val="TableParagraph"/>
              <w:spacing w:before="40"/>
              <w:ind w:left="231"/>
            </w:pPr>
            <w:hyperlink r:id="rId865">
              <w:r w:rsidR="00E2542D">
                <w:rPr>
                  <w:color w:val="0000FF"/>
                  <w:spacing w:val="-2"/>
                  <w:u w:val="single" w:color="0000FF"/>
                </w:rPr>
                <w:t>https://m.edsoo.ru/7f418d72</w:t>
              </w:r>
            </w:hyperlink>
          </w:p>
        </w:tc>
      </w:tr>
      <w:tr w:rsidR="00AD3023">
        <w:trPr>
          <w:trHeight w:val="678"/>
        </w:trPr>
        <w:tc>
          <w:tcPr>
            <w:tcW w:w="862" w:type="dxa"/>
          </w:tcPr>
          <w:p w:rsidR="00AD3023" w:rsidRDefault="00E2542D">
            <w:pPr>
              <w:pStyle w:val="TableParagraph"/>
              <w:spacing w:before="199"/>
              <w:ind w:left="100"/>
              <w:rPr>
                <w:sz w:val="24"/>
              </w:rPr>
            </w:pPr>
            <w:r>
              <w:rPr>
                <w:spacing w:val="-5"/>
                <w:sz w:val="24"/>
              </w:rPr>
              <w:t>2.4</w:t>
            </w:r>
          </w:p>
        </w:tc>
        <w:tc>
          <w:tcPr>
            <w:tcW w:w="4851" w:type="dxa"/>
          </w:tcPr>
          <w:p w:rsidR="00AD3023" w:rsidRDefault="00E2542D">
            <w:pPr>
              <w:pStyle w:val="TableParagraph"/>
              <w:spacing w:before="7" w:line="310" w:lineRule="atLeast"/>
              <w:ind w:left="235" w:right="191"/>
              <w:rPr>
                <w:sz w:val="24"/>
              </w:rPr>
            </w:pPr>
            <w:r>
              <w:rPr>
                <w:sz w:val="24"/>
              </w:rPr>
              <w:t xml:space="preserve">МоряРоссии.Внутренниеводыиводные </w:t>
            </w:r>
            <w:r>
              <w:rPr>
                <w:spacing w:val="-2"/>
                <w:sz w:val="24"/>
              </w:rPr>
              <w:t>ресурсы</w:t>
            </w:r>
          </w:p>
        </w:tc>
        <w:tc>
          <w:tcPr>
            <w:tcW w:w="1402" w:type="dxa"/>
          </w:tcPr>
          <w:p w:rsidR="00AD3023" w:rsidRDefault="00E2542D">
            <w:pPr>
              <w:pStyle w:val="TableParagraph"/>
              <w:spacing w:before="199"/>
              <w:ind w:right="543"/>
              <w:jc w:val="right"/>
              <w:rPr>
                <w:sz w:val="24"/>
              </w:rPr>
            </w:pPr>
            <w:r>
              <w:rPr>
                <w:spacing w:val="-10"/>
                <w:sz w:val="24"/>
              </w:rPr>
              <w:t>6</w:t>
            </w:r>
          </w:p>
        </w:tc>
        <w:tc>
          <w:tcPr>
            <w:tcW w:w="1842" w:type="dxa"/>
          </w:tcPr>
          <w:p w:rsidR="00AD3023" w:rsidRDefault="00AD3023">
            <w:pPr>
              <w:pStyle w:val="TableParagraph"/>
            </w:pPr>
          </w:p>
        </w:tc>
        <w:tc>
          <w:tcPr>
            <w:tcW w:w="1911" w:type="dxa"/>
          </w:tcPr>
          <w:p w:rsidR="00AD3023" w:rsidRDefault="00E2542D">
            <w:pPr>
              <w:pStyle w:val="TableParagraph"/>
              <w:spacing w:before="199"/>
              <w:ind w:left="192" w:right="3"/>
              <w:jc w:val="center"/>
              <w:rPr>
                <w:sz w:val="24"/>
              </w:rPr>
            </w:pPr>
            <w:r>
              <w:rPr>
                <w:spacing w:val="-10"/>
                <w:sz w:val="24"/>
              </w:rPr>
              <w:t>1</w:t>
            </w:r>
          </w:p>
        </w:tc>
        <w:tc>
          <w:tcPr>
            <w:tcW w:w="2838" w:type="dxa"/>
          </w:tcPr>
          <w:p w:rsidR="00AD3023" w:rsidRDefault="00E2542D">
            <w:pPr>
              <w:pStyle w:val="TableParagraph"/>
              <w:spacing w:before="53"/>
              <w:ind w:left="231"/>
              <w:rPr>
                <w:sz w:val="24"/>
              </w:rPr>
            </w:pPr>
            <w:r>
              <w:rPr>
                <w:sz w:val="24"/>
              </w:rPr>
              <w:t>Библиотека</w:t>
            </w:r>
            <w:r>
              <w:rPr>
                <w:spacing w:val="-5"/>
                <w:sz w:val="24"/>
              </w:rPr>
              <w:t>ЦОК</w:t>
            </w:r>
          </w:p>
          <w:p w:rsidR="00AD3023" w:rsidRDefault="00DC3336">
            <w:pPr>
              <w:pStyle w:val="TableParagraph"/>
              <w:spacing w:before="42"/>
              <w:ind w:left="231"/>
            </w:pPr>
            <w:hyperlink r:id="rId866">
              <w:r w:rsidR="00E2542D">
                <w:rPr>
                  <w:color w:val="0000FF"/>
                  <w:spacing w:val="-2"/>
                  <w:u w:val="single" w:color="0000FF"/>
                </w:rPr>
                <w:t>https://m.edsoo.ru/7f418d72</w:t>
              </w:r>
            </w:hyperlink>
          </w:p>
        </w:tc>
      </w:tr>
      <w:tr w:rsidR="00AD3023">
        <w:trPr>
          <w:trHeight w:val="655"/>
        </w:trPr>
        <w:tc>
          <w:tcPr>
            <w:tcW w:w="862" w:type="dxa"/>
          </w:tcPr>
          <w:p w:rsidR="00AD3023" w:rsidRDefault="00E2542D">
            <w:pPr>
              <w:pStyle w:val="TableParagraph"/>
              <w:spacing w:before="187"/>
              <w:ind w:left="100"/>
              <w:rPr>
                <w:sz w:val="24"/>
              </w:rPr>
            </w:pPr>
            <w:r>
              <w:rPr>
                <w:spacing w:val="-5"/>
                <w:sz w:val="24"/>
              </w:rPr>
              <w:t>2.5</w:t>
            </w:r>
          </w:p>
        </w:tc>
        <w:tc>
          <w:tcPr>
            <w:tcW w:w="4851" w:type="dxa"/>
          </w:tcPr>
          <w:p w:rsidR="00AD3023" w:rsidRDefault="00E2542D">
            <w:pPr>
              <w:pStyle w:val="TableParagraph"/>
              <w:spacing w:before="187"/>
              <w:ind w:left="235"/>
              <w:rPr>
                <w:sz w:val="24"/>
              </w:rPr>
            </w:pPr>
            <w:r>
              <w:rPr>
                <w:sz w:val="24"/>
              </w:rPr>
              <w:t>Природнохозяйственные</w:t>
            </w:r>
            <w:r>
              <w:rPr>
                <w:spacing w:val="-4"/>
                <w:sz w:val="24"/>
              </w:rPr>
              <w:t>зоны</w:t>
            </w:r>
          </w:p>
        </w:tc>
        <w:tc>
          <w:tcPr>
            <w:tcW w:w="1402" w:type="dxa"/>
          </w:tcPr>
          <w:p w:rsidR="00AD3023" w:rsidRDefault="00E2542D">
            <w:pPr>
              <w:pStyle w:val="TableParagraph"/>
              <w:spacing w:before="187"/>
              <w:ind w:right="483"/>
              <w:jc w:val="right"/>
              <w:rPr>
                <w:sz w:val="24"/>
              </w:rPr>
            </w:pPr>
            <w:r>
              <w:rPr>
                <w:spacing w:val="-5"/>
                <w:sz w:val="24"/>
              </w:rPr>
              <w:t>15</w:t>
            </w:r>
          </w:p>
        </w:tc>
        <w:tc>
          <w:tcPr>
            <w:tcW w:w="1842" w:type="dxa"/>
          </w:tcPr>
          <w:p w:rsidR="00AD3023" w:rsidRDefault="00AD3023">
            <w:pPr>
              <w:pStyle w:val="TableParagraph"/>
            </w:pPr>
          </w:p>
        </w:tc>
        <w:tc>
          <w:tcPr>
            <w:tcW w:w="1911" w:type="dxa"/>
          </w:tcPr>
          <w:p w:rsidR="00AD3023" w:rsidRDefault="00E2542D">
            <w:pPr>
              <w:pStyle w:val="TableParagraph"/>
              <w:spacing w:before="187"/>
              <w:ind w:left="192" w:right="3"/>
              <w:jc w:val="center"/>
              <w:rPr>
                <w:sz w:val="24"/>
              </w:rPr>
            </w:pPr>
            <w:r>
              <w:rPr>
                <w:spacing w:val="-10"/>
                <w:sz w:val="24"/>
              </w:rPr>
              <w:t>1</w:t>
            </w:r>
          </w:p>
        </w:tc>
        <w:tc>
          <w:tcPr>
            <w:tcW w:w="2838" w:type="dxa"/>
          </w:tcPr>
          <w:p w:rsidR="00AD3023" w:rsidRDefault="00E2542D">
            <w:pPr>
              <w:pStyle w:val="TableParagraph"/>
              <w:spacing w:before="41"/>
              <w:ind w:left="231"/>
              <w:rPr>
                <w:sz w:val="24"/>
              </w:rPr>
            </w:pPr>
            <w:r>
              <w:rPr>
                <w:sz w:val="24"/>
              </w:rPr>
              <w:t>Библиотека</w:t>
            </w:r>
            <w:r>
              <w:rPr>
                <w:spacing w:val="-5"/>
                <w:sz w:val="24"/>
              </w:rPr>
              <w:t>ЦОК</w:t>
            </w:r>
          </w:p>
          <w:p w:rsidR="00AD3023" w:rsidRDefault="00DC3336">
            <w:pPr>
              <w:pStyle w:val="TableParagraph"/>
              <w:spacing w:before="40"/>
              <w:ind w:left="231"/>
            </w:pPr>
            <w:hyperlink r:id="rId867">
              <w:r w:rsidR="00E2542D">
                <w:rPr>
                  <w:color w:val="0000FF"/>
                  <w:spacing w:val="-2"/>
                  <w:u w:val="single" w:color="0000FF"/>
                </w:rPr>
                <w:t>https://m.edsoo.ru/7f418d72</w:t>
              </w:r>
            </w:hyperlink>
          </w:p>
        </w:tc>
      </w:tr>
      <w:tr w:rsidR="00AD3023">
        <w:trPr>
          <w:trHeight w:val="554"/>
        </w:trPr>
        <w:tc>
          <w:tcPr>
            <w:tcW w:w="5713"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402" w:type="dxa"/>
          </w:tcPr>
          <w:p w:rsidR="00AD3023" w:rsidRDefault="00E2542D">
            <w:pPr>
              <w:pStyle w:val="TableParagraph"/>
              <w:spacing w:before="134"/>
              <w:ind w:right="483"/>
              <w:jc w:val="right"/>
              <w:rPr>
                <w:sz w:val="24"/>
              </w:rPr>
            </w:pPr>
            <w:r>
              <w:rPr>
                <w:spacing w:val="-5"/>
                <w:sz w:val="24"/>
              </w:rPr>
              <w:t>40</w:t>
            </w:r>
          </w:p>
        </w:tc>
        <w:tc>
          <w:tcPr>
            <w:tcW w:w="6591" w:type="dxa"/>
            <w:gridSpan w:val="3"/>
          </w:tcPr>
          <w:p w:rsidR="00AD3023" w:rsidRDefault="00AD3023">
            <w:pPr>
              <w:pStyle w:val="TableParagraph"/>
            </w:pPr>
          </w:p>
        </w:tc>
      </w:tr>
      <w:tr w:rsidR="00AD3023">
        <w:trPr>
          <w:trHeight w:val="362"/>
        </w:trPr>
        <w:tc>
          <w:tcPr>
            <w:tcW w:w="13706" w:type="dxa"/>
            <w:gridSpan w:val="6"/>
          </w:tcPr>
          <w:p w:rsidR="00AD3023" w:rsidRDefault="00E2542D">
            <w:pPr>
              <w:pStyle w:val="TableParagraph"/>
              <w:spacing w:before="43"/>
              <w:ind w:left="235"/>
              <w:rPr>
                <w:b/>
                <w:sz w:val="24"/>
              </w:rPr>
            </w:pPr>
            <w:r>
              <w:rPr>
                <w:b/>
                <w:sz w:val="24"/>
              </w:rPr>
              <w:t xml:space="preserve">Раздел3.Население </w:t>
            </w:r>
            <w:r>
              <w:rPr>
                <w:b/>
                <w:spacing w:val="-2"/>
                <w:sz w:val="24"/>
              </w:rPr>
              <w:t>России</w:t>
            </w:r>
          </w:p>
        </w:tc>
      </w:tr>
      <w:tr w:rsidR="00AD3023">
        <w:trPr>
          <w:trHeight w:val="652"/>
        </w:trPr>
        <w:tc>
          <w:tcPr>
            <w:tcW w:w="862" w:type="dxa"/>
          </w:tcPr>
          <w:p w:rsidR="00AD3023" w:rsidRDefault="00E2542D">
            <w:pPr>
              <w:pStyle w:val="TableParagraph"/>
              <w:spacing w:before="185"/>
              <w:ind w:left="100"/>
              <w:rPr>
                <w:sz w:val="24"/>
              </w:rPr>
            </w:pPr>
            <w:r>
              <w:rPr>
                <w:spacing w:val="-5"/>
                <w:sz w:val="24"/>
              </w:rPr>
              <w:t>3.1</w:t>
            </w:r>
          </w:p>
        </w:tc>
        <w:tc>
          <w:tcPr>
            <w:tcW w:w="4851" w:type="dxa"/>
          </w:tcPr>
          <w:p w:rsidR="00AD3023" w:rsidRDefault="00E2542D">
            <w:pPr>
              <w:pStyle w:val="TableParagraph"/>
              <w:spacing w:before="185"/>
              <w:ind w:left="235"/>
              <w:rPr>
                <w:sz w:val="24"/>
              </w:rPr>
            </w:pPr>
            <w:r>
              <w:rPr>
                <w:sz w:val="24"/>
              </w:rPr>
              <w:t>Численностьнаселения</w:t>
            </w:r>
            <w:r>
              <w:rPr>
                <w:spacing w:val="-2"/>
                <w:sz w:val="24"/>
              </w:rPr>
              <w:t>России</w:t>
            </w:r>
          </w:p>
        </w:tc>
        <w:tc>
          <w:tcPr>
            <w:tcW w:w="1402" w:type="dxa"/>
          </w:tcPr>
          <w:p w:rsidR="00AD3023" w:rsidRDefault="00E2542D">
            <w:pPr>
              <w:pStyle w:val="TableParagraph"/>
              <w:spacing w:before="185"/>
              <w:ind w:right="543"/>
              <w:jc w:val="right"/>
              <w:rPr>
                <w:sz w:val="24"/>
              </w:rPr>
            </w:pPr>
            <w:r>
              <w:rPr>
                <w:spacing w:val="-10"/>
                <w:sz w:val="24"/>
              </w:rPr>
              <w:t>3</w:t>
            </w:r>
          </w:p>
        </w:tc>
        <w:tc>
          <w:tcPr>
            <w:tcW w:w="1842" w:type="dxa"/>
          </w:tcPr>
          <w:p w:rsidR="00AD3023" w:rsidRDefault="00AD3023">
            <w:pPr>
              <w:pStyle w:val="TableParagraph"/>
            </w:pPr>
          </w:p>
        </w:tc>
        <w:tc>
          <w:tcPr>
            <w:tcW w:w="1911" w:type="dxa"/>
          </w:tcPr>
          <w:p w:rsidR="00AD3023" w:rsidRDefault="00E2542D">
            <w:pPr>
              <w:pStyle w:val="TableParagraph"/>
              <w:spacing w:before="185"/>
              <w:ind w:left="192" w:right="6"/>
              <w:jc w:val="center"/>
              <w:rPr>
                <w:sz w:val="24"/>
              </w:rPr>
            </w:pPr>
            <w:r>
              <w:rPr>
                <w:spacing w:val="-5"/>
                <w:sz w:val="24"/>
              </w:rPr>
              <w:t>0.5</w:t>
            </w:r>
          </w:p>
        </w:tc>
        <w:tc>
          <w:tcPr>
            <w:tcW w:w="2838" w:type="dxa"/>
          </w:tcPr>
          <w:p w:rsidR="00AD3023" w:rsidRDefault="00E2542D">
            <w:pPr>
              <w:pStyle w:val="TableParagraph"/>
              <w:spacing w:before="38"/>
              <w:ind w:left="231"/>
              <w:rPr>
                <w:sz w:val="24"/>
              </w:rPr>
            </w:pPr>
            <w:r>
              <w:rPr>
                <w:sz w:val="24"/>
              </w:rPr>
              <w:t>Библиотека</w:t>
            </w:r>
            <w:r>
              <w:rPr>
                <w:spacing w:val="-5"/>
                <w:sz w:val="24"/>
              </w:rPr>
              <w:t>ЦОК</w:t>
            </w:r>
          </w:p>
          <w:p w:rsidR="00AD3023" w:rsidRDefault="00DC3336">
            <w:pPr>
              <w:pStyle w:val="TableParagraph"/>
              <w:spacing w:before="43"/>
              <w:ind w:left="231"/>
            </w:pPr>
            <w:hyperlink r:id="rId868">
              <w:r w:rsidR="00E2542D">
                <w:rPr>
                  <w:color w:val="0000FF"/>
                  <w:spacing w:val="-2"/>
                  <w:u w:val="single" w:color="0000FF"/>
                </w:rPr>
                <w:t>https://m.edsoo.ru/7f418d72</w:t>
              </w:r>
            </w:hyperlink>
          </w:p>
        </w:tc>
      </w:tr>
      <w:tr w:rsidR="00AD3023">
        <w:trPr>
          <w:trHeight w:val="679"/>
        </w:trPr>
        <w:tc>
          <w:tcPr>
            <w:tcW w:w="862" w:type="dxa"/>
          </w:tcPr>
          <w:p w:rsidR="00AD3023" w:rsidRDefault="00E2542D">
            <w:pPr>
              <w:pStyle w:val="TableParagraph"/>
              <w:spacing w:before="199"/>
              <w:ind w:left="100"/>
              <w:rPr>
                <w:sz w:val="24"/>
              </w:rPr>
            </w:pPr>
            <w:r>
              <w:rPr>
                <w:spacing w:val="-5"/>
                <w:sz w:val="24"/>
              </w:rPr>
              <w:t>3.2</w:t>
            </w:r>
          </w:p>
        </w:tc>
        <w:tc>
          <w:tcPr>
            <w:tcW w:w="4851" w:type="dxa"/>
          </w:tcPr>
          <w:p w:rsidR="00AD3023" w:rsidRDefault="00E2542D">
            <w:pPr>
              <w:pStyle w:val="TableParagraph"/>
              <w:spacing w:before="7" w:line="310" w:lineRule="atLeast"/>
              <w:ind w:left="235"/>
              <w:rPr>
                <w:sz w:val="24"/>
              </w:rPr>
            </w:pPr>
            <w:r>
              <w:rPr>
                <w:sz w:val="24"/>
              </w:rPr>
              <w:t>Территориальныеособенностиразмещения населения России</w:t>
            </w:r>
          </w:p>
        </w:tc>
        <w:tc>
          <w:tcPr>
            <w:tcW w:w="1402" w:type="dxa"/>
          </w:tcPr>
          <w:p w:rsidR="00AD3023" w:rsidRDefault="00E2542D">
            <w:pPr>
              <w:pStyle w:val="TableParagraph"/>
              <w:spacing w:before="199"/>
              <w:ind w:right="543"/>
              <w:jc w:val="right"/>
              <w:rPr>
                <w:sz w:val="24"/>
              </w:rPr>
            </w:pPr>
            <w:r>
              <w:rPr>
                <w:spacing w:val="-10"/>
                <w:sz w:val="24"/>
              </w:rPr>
              <w:t>3</w:t>
            </w:r>
          </w:p>
        </w:tc>
        <w:tc>
          <w:tcPr>
            <w:tcW w:w="1842" w:type="dxa"/>
          </w:tcPr>
          <w:p w:rsidR="00AD3023" w:rsidRDefault="00AD3023">
            <w:pPr>
              <w:pStyle w:val="TableParagraph"/>
            </w:pPr>
          </w:p>
        </w:tc>
        <w:tc>
          <w:tcPr>
            <w:tcW w:w="1911" w:type="dxa"/>
          </w:tcPr>
          <w:p w:rsidR="00AD3023" w:rsidRDefault="00AD3023">
            <w:pPr>
              <w:pStyle w:val="TableParagraph"/>
            </w:pPr>
          </w:p>
        </w:tc>
        <w:tc>
          <w:tcPr>
            <w:tcW w:w="2838" w:type="dxa"/>
          </w:tcPr>
          <w:p w:rsidR="00AD3023" w:rsidRDefault="00E2542D">
            <w:pPr>
              <w:pStyle w:val="TableParagraph"/>
              <w:spacing w:before="53"/>
              <w:ind w:left="231"/>
              <w:rPr>
                <w:sz w:val="24"/>
              </w:rPr>
            </w:pPr>
            <w:r>
              <w:rPr>
                <w:sz w:val="24"/>
              </w:rPr>
              <w:t>Библиотека</w:t>
            </w:r>
            <w:r>
              <w:rPr>
                <w:spacing w:val="-5"/>
                <w:sz w:val="24"/>
              </w:rPr>
              <w:t>ЦОК</w:t>
            </w:r>
          </w:p>
          <w:p w:rsidR="00AD3023" w:rsidRDefault="00DC3336">
            <w:pPr>
              <w:pStyle w:val="TableParagraph"/>
              <w:spacing w:before="42"/>
              <w:ind w:left="231"/>
            </w:pPr>
            <w:hyperlink r:id="rId869">
              <w:r w:rsidR="00E2542D">
                <w:rPr>
                  <w:color w:val="0000FF"/>
                  <w:spacing w:val="-2"/>
                  <w:u w:val="single" w:color="0000FF"/>
                </w:rPr>
                <w:t>https://m.edsoo.ru/7f418d72</w:t>
              </w:r>
            </w:hyperlink>
          </w:p>
        </w:tc>
      </w:tr>
      <w:tr w:rsidR="00AD3023">
        <w:trPr>
          <w:trHeight w:val="655"/>
        </w:trPr>
        <w:tc>
          <w:tcPr>
            <w:tcW w:w="862" w:type="dxa"/>
          </w:tcPr>
          <w:p w:rsidR="00AD3023" w:rsidRDefault="00E2542D">
            <w:pPr>
              <w:pStyle w:val="TableParagraph"/>
              <w:spacing w:before="188"/>
              <w:ind w:left="100"/>
              <w:rPr>
                <w:sz w:val="24"/>
              </w:rPr>
            </w:pPr>
            <w:r>
              <w:rPr>
                <w:spacing w:val="-5"/>
                <w:sz w:val="24"/>
              </w:rPr>
              <w:t>3.3</w:t>
            </w:r>
          </w:p>
        </w:tc>
        <w:tc>
          <w:tcPr>
            <w:tcW w:w="4851" w:type="dxa"/>
          </w:tcPr>
          <w:p w:rsidR="00AD3023" w:rsidRDefault="00E2542D">
            <w:pPr>
              <w:pStyle w:val="TableParagraph"/>
              <w:spacing w:before="188"/>
              <w:ind w:left="235"/>
              <w:rPr>
                <w:sz w:val="24"/>
              </w:rPr>
            </w:pPr>
            <w:r>
              <w:rPr>
                <w:sz w:val="24"/>
              </w:rPr>
              <w:t>Народыирелигии</w:t>
            </w:r>
            <w:r>
              <w:rPr>
                <w:spacing w:val="-2"/>
                <w:sz w:val="24"/>
              </w:rPr>
              <w:t>России</w:t>
            </w:r>
          </w:p>
        </w:tc>
        <w:tc>
          <w:tcPr>
            <w:tcW w:w="1402" w:type="dxa"/>
          </w:tcPr>
          <w:p w:rsidR="00AD3023" w:rsidRDefault="00E2542D">
            <w:pPr>
              <w:pStyle w:val="TableParagraph"/>
              <w:spacing w:before="188"/>
              <w:ind w:right="543"/>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E2542D">
            <w:pPr>
              <w:pStyle w:val="TableParagraph"/>
              <w:spacing w:before="188"/>
              <w:ind w:left="192" w:right="6"/>
              <w:jc w:val="center"/>
              <w:rPr>
                <w:sz w:val="24"/>
              </w:rPr>
            </w:pPr>
            <w:r>
              <w:rPr>
                <w:spacing w:val="-5"/>
                <w:sz w:val="24"/>
              </w:rPr>
              <w:t>0.5</w:t>
            </w:r>
          </w:p>
        </w:tc>
        <w:tc>
          <w:tcPr>
            <w:tcW w:w="2838" w:type="dxa"/>
          </w:tcPr>
          <w:p w:rsidR="00AD3023" w:rsidRDefault="00E2542D">
            <w:pPr>
              <w:pStyle w:val="TableParagraph"/>
              <w:spacing w:before="41"/>
              <w:ind w:left="231"/>
              <w:rPr>
                <w:sz w:val="24"/>
              </w:rPr>
            </w:pPr>
            <w:r>
              <w:rPr>
                <w:sz w:val="24"/>
              </w:rPr>
              <w:t>Библиотека</w:t>
            </w:r>
            <w:r>
              <w:rPr>
                <w:spacing w:val="-5"/>
                <w:sz w:val="24"/>
              </w:rPr>
              <w:t>ЦОК</w:t>
            </w:r>
          </w:p>
          <w:p w:rsidR="00AD3023" w:rsidRDefault="00DC3336">
            <w:pPr>
              <w:pStyle w:val="TableParagraph"/>
              <w:spacing w:before="40"/>
              <w:ind w:left="231"/>
            </w:pPr>
            <w:hyperlink r:id="rId870">
              <w:r w:rsidR="00E2542D">
                <w:rPr>
                  <w:color w:val="0000FF"/>
                  <w:spacing w:val="-2"/>
                  <w:u w:val="single" w:color="0000FF"/>
                </w:rPr>
                <w:t>https://m.edsoo.ru/7f418d72</w:t>
              </w:r>
            </w:hyperlink>
          </w:p>
        </w:tc>
      </w:tr>
      <w:tr w:rsidR="00AD3023">
        <w:trPr>
          <w:trHeight w:val="678"/>
        </w:trPr>
        <w:tc>
          <w:tcPr>
            <w:tcW w:w="862" w:type="dxa"/>
          </w:tcPr>
          <w:p w:rsidR="00AD3023" w:rsidRDefault="00E2542D">
            <w:pPr>
              <w:pStyle w:val="TableParagraph"/>
              <w:spacing w:before="197"/>
              <w:ind w:left="100"/>
              <w:rPr>
                <w:sz w:val="24"/>
              </w:rPr>
            </w:pPr>
            <w:r>
              <w:rPr>
                <w:spacing w:val="-5"/>
                <w:sz w:val="24"/>
              </w:rPr>
              <w:t>3.4</w:t>
            </w:r>
          </w:p>
        </w:tc>
        <w:tc>
          <w:tcPr>
            <w:tcW w:w="4851" w:type="dxa"/>
          </w:tcPr>
          <w:p w:rsidR="00AD3023" w:rsidRDefault="00E2542D">
            <w:pPr>
              <w:pStyle w:val="TableParagraph"/>
              <w:spacing w:before="6" w:line="320" w:lineRule="exact"/>
              <w:ind w:left="235" w:right="191"/>
              <w:rPr>
                <w:sz w:val="24"/>
              </w:rPr>
            </w:pPr>
            <w:r>
              <w:rPr>
                <w:sz w:val="24"/>
              </w:rPr>
              <w:t xml:space="preserve">Половойивозрастнойсоставнаселения </w:t>
            </w:r>
            <w:r>
              <w:rPr>
                <w:spacing w:val="-2"/>
                <w:sz w:val="24"/>
              </w:rPr>
              <w:t>России</w:t>
            </w:r>
          </w:p>
        </w:tc>
        <w:tc>
          <w:tcPr>
            <w:tcW w:w="1402" w:type="dxa"/>
          </w:tcPr>
          <w:p w:rsidR="00AD3023" w:rsidRDefault="00E2542D">
            <w:pPr>
              <w:pStyle w:val="TableParagraph"/>
              <w:spacing w:before="197"/>
              <w:ind w:right="543"/>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E2542D">
            <w:pPr>
              <w:pStyle w:val="TableParagraph"/>
              <w:spacing w:before="197"/>
              <w:ind w:left="192" w:right="6"/>
              <w:jc w:val="center"/>
              <w:rPr>
                <w:sz w:val="24"/>
              </w:rPr>
            </w:pPr>
            <w:r>
              <w:rPr>
                <w:spacing w:val="-5"/>
                <w:sz w:val="24"/>
              </w:rPr>
              <w:t>0.5</w:t>
            </w:r>
          </w:p>
        </w:tc>
        <w:tc>
          <w:tcPr>
            <w:tcW w:w="2838" w:type="dxa"/>
          </w:tcPr>
          <w:p w:rsidR="00AD3023" w:rsidRDefault="00E2542D">
            <w:pPr>
              <w:pStyle w:val="TableParagraph"/>
              <w:spacing w:before="53"/>
              <w:ind w:left="231"/>
              <w:rPr>
                <w:sz w:val="24"/>
              </w:rPr>
            </w:pPr>
            <w:r>
              <w:rPr>
                <w:sz w:val="24"/>
              </w:rPr>
              <w:t>Библиотека</w:t>
            </w:r>
            <w:r>
              <w:rPr>
                <w:spacing w:val="-5"/>
                <w:sz w:val="24"/>
              </w:rPr>
              <w:t>ЦОК</w:t>
            </w:r>
          </w:p>
          <w:p w:rsidR="00AD3023" w:rsidRDefault="00DC3336">
            <w:pPr>
              <w:pStyle w:val="TableParagraph"/>
              <w:spacing w:before="40"/>
              <w:ind w:left="231"/>
            </w:pPr>
            <w:hyperlink r:id="rId871">
              <w:r w:rsidR="00E2542D">
                <w:rPr>
                  <w:color w:val="0000FF"/>
                  <w:spacing w:val="-2"/>
                  <w:u w:val="single" w:color="0000FF"/>
                </w:rPr>
                <w:t>https://m.edsoo.ru/7f418d72</w:t>
              </w:r>
            </w:hyperlink>
          </w:p>
        </w:tc>
      </w:tr>
      <w:tr w:rsidR="00AD3023">
        <w:trPr>
          <w:trHeight w:val="652"/>
        </w:trPr>
        <w:tc>
          <w:tcPr>
            <w:tcW w:w="862" w:type="dxa"/>
          </w:tcPr>
          <w:p w:rsidR="00AD3023" w:rsidRDefault="00E2542D">
            <w:pPr>
              <w:pStyle w:val="TableParagraph"/>
              <w:spacing w:before="185"/>
              <w:ind w:left="100"/>
              <w:rPr>
                <w:sz w:val="24"/>
              </w:rPr>
            </w:pPr>
            <w:r>
              <w:rPr>
                <w:spacing w:val="-5"/>
                <w:sz w:val="24"/>
              </w:rPr>
              <w:t>3.5</w:t>
            </w:r>
          </w:p>
        </w:tc>
        <w:tc>
          <w:tcPr>
            <w:tcW w:w="4851" w:type="dxa"/>
          </w:tcPr>
          <w:p w:rsidR="00AD3023" w:rsidRDefault="00E2542D">
            <w:pPr>
              <w:pStyle w:val="TableParagraph"/>
              <w:spacing w:before="185"/>
              <w:ind w:left="235"/>
              <w:rPr>
                <w:sz w:val="24"/>
              </w:rPr>
            </w:pPr>
            <w:r>
              <w:rPr>
                <w:sz w:val="24"/>
              </w:rPr>
              <w:t>Человеческий</w:t>
            </w:r>
            <w:r>
              <w:rPr>
                <w:spacing w:val="-2"/>
                <w:sz w:val="24"/>
              </w:rPr>
              <w:t>капитал</w:t>
            </w:r>
          </w:p>
        </w:tc>
        <w:tc>
          <w:tcPr>
            <w:tcW w:w="1402" w:type="dxa"/>
          </w:tcPr>
          <w:p w:rsidR="00AD3023" w:rsidRDefault="00E2542D">
            <w:pPr>
              <w:pStyle w:val="TableParagraph"/>
              <w:spacing w:before="185"/>
              <w:ind w:right="543"/>
              <w:jc w:val="right"/>
              <w:rPr>
                <w:sz w:val="24"/>
              </w:rPr>
            </w:pPr>
            <w:r>
              <w:rPr>
                <w:spacing w:val="-10"/>
                <w:sz w:val="24"/>
              </w:rPr>
              <w:t>1</w:t>
            </w:r>
          </w:p>
        </w:tc>
        <w:tc>
          <w:tcPr>
            <w:tcW w:w="1842" w:type="dxa"/>
          </w:tcPr>
          <w:p w:rsidR="00AD3023" w:rsidRDefault="00AD3023">
            <w:pPr>
              <w:pStyle w:val="TableParagraph"/>
            </w:pPr>
          </w:p>
        </w:tc>
        <w:tc>
          <w:tcPr>
            <w:tcW w:w="1911" w:type="dxa"/>
          </w:tcPr>
          <w:p w:rsidR="00AD3023" w:rsidRDefault="00E2542D">
            <w:pPr>
              <w:pStyle w:val="TableParagraph"/>
              <w:spacing w:before="185"/>
              <w:ind w:left="192" w:right="6"/>
              <w:jc w:val="center"/>
              <w:rPr>
                <w:sz w:val="24"/>
              </w:rPr>
            </w:pPr>
            <w:r>
              <w:rPr>
                <w:spacing w:val="-5"/>
                <w:sz w:val="24"/>
              </w:rPr>
              <w:t>0.5</w:t>
            </w:r>
          </w:p>
        </w:tc>
        <w:tc>
          <w:tcPr>
            <w:tcW w:w="2838" w:type="dxa"/>
          </w:tcPr>
          <w:p w:rsidR="00AD3023" w:rsidRDefault="00E2542D">
            <w:pPr>
              <w:pStyle w:val="TableParagraph"/>
              <w:spacing w:before="41"/>
              <w:ind w:left="231"/>
              <w:rPr>
                <w:sz w:val="24"/>
              </w:rPr>
            </w:pPr>
            <w:r>
              <w:rPr>
                <w:sz w:val="24"/>
              </w:rPr>
              <w:t>Библиотека</w:t>
            </w:r>
            <w:r>
              <w:rPr>
                <w:spacing w:val="-5"/>
                <w:sz w:val="24"/>
              </w:rPr>
              <w:t>ЦОК</w:t>
            </w:r>
          </w:p>
          <w:p w:rsidR="00AD3023" w:rsidRDefault="00DC3336">
            <w:pPr>
              <w:pStyle w:val="TableParagraph"/>
              <w:spacing w:before="40"/>
              <w:ind w:left="231"/>
            </w:pPr>
            <w:hyperlink r:id="rId872">
              <w:r w:rsidR="00E2542D">
                <w:rPr>
                  <w:color w:val="0000FF"/>
                  <w:spacing w:val="-2"/>
                  <w:u w:val="single" w:color="0000FF"/>
                </w:rPr>
                <w:t>https://m.edsoo.ru/7f418d72</w:t>
              </w:r>
            </w:hyperlink>
          </w:p>
        </w:tc>
      </w:tr>
      <w:tr w:rsidR="00AD3023">
        <w:trPr>
          <w:trHeight w:val="554"/>
        </w:trPr>
        <w:tc>
          <w:tcPr>
            <w:tcW w:w="5713"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402" w:type="dxa"/>
          </w:tcPr>
          <w:p w:rsidR="00AD3023" w:rsidRDefault="00E2542D">
            <w:pPr>
              <w:pStyle w:val="TableParagraph"/>
              <w:spacing w:before="137"/>
              <w:ind w:right="483"/>
              <w:jc w:val="right"/>
              <w:rPr>
                <w:sz w:val="24"/>
              </w:rPr>
            </w:pPr>
            <w:r>
              <w:rPr>
                <w:spacing w:val="-5"/>
                <w:sz w:val="24"/>
              </w:rPr>
              <w:t>11</w:t>
            </w:r>
          </w:p>
        </w:tc>
        <w:tc>
          <w:tcPr>
            <w:tcW w:w="6591" w:type="dxa"/>
            <w:gridSpan w:val="3"/>
          </w:tcPr>
          <w:p w:rsidR="00AD3023" w:rsidRDefault="00AD3023">
            <w:pPr>
              <w:pStyle w:val="TableParagraph"/>
            </w:pPr>
          </w:p>
        </w:tc>
      </w:tr>
      <w:tr w:rsidR="00AD3023">
        <w:trPr>
          <w:trHeight w:val="653"/>
        </w:trPr>
        <w:tc>
          <w:tcPr>
            <w:tcW w:w="5713" w:type="dxa"/>
            <w:gridSpan w:val="2"/>
          </w:tcPr>
          <w:p w:rsidR="00AD3023" w:rsidRDefault="00E2542D">
            <w:pPr>
              <w:pStyle w:val="TableParagraph"/>
              <w:spacing w:before="185"/>
              <w:ind w:left="235"/>
              <w:rPr>
                <w:sz w:val="24"/>
              </w:rPr>
            </w:pPr>
            <w:r>
              <w:rPr>
                <w:sz w:val="24"/>
              </w:rPr>
              <w:t>Резервное</w:t>
            </w:r>
            <w:r>
              <w:rPr>
                <w:spacing w:val="-4"/>
                <w:sz w:val="24"/>
              </w:rPr>
              <w:t>время</w:t>
            </w:r>
          </w:p>
        </w:tc>
        <w:tc>
          <w:tcPr>
            <w:tcW w:w="1402" w:type="dxa"/>
          </w:tcPr>
          <w:p w:rsidR="00AD3023" w:rsidRDefault="00E2542D">
            <w:pPr>
              <w:pStyle w:val="TableParagraph"/>
              <w:spacing w:before="185"/>
              <w:ind w:right="543"/>
              <w:jc w:val="right"/>
              <w:rPr>
                <w:sz w:val="24"/>
              </w:rPr>
            </w:pPr>
            <w:r>
              <w:rPr>
                <w:spacing w:val="-10"/>
                <w:sz w:val="24"/>
              </w:rPr>
              <w:t>6</w:t>
            </w:r>
          </w:p>
        </w:tc>
        <w:tc>
          <w:tcPr>
            <w:tcW w:w="1842" w:type="dxa"/>
          </w:tcPr>
          <w:p w:rsidR="00AD3023" w:rsidRDefault="00E2542D">
            <w:pPr>
              <w:pStyle w:val="TableParagraph"/>
              <w:spacing w:before="185"/>
              <w:ind w:right="764"/>
              <w:jc w:val="right"/>
              <w:rPr>
                <w:sz w:val="24"/>
              </w:rPr>
            </w:pPr>
            <w:r>
              <w:rPr>
                <w:spacing w:val="-10"/>
                <w:sz w:val="24"/>
              </w:rPr>
              <w:t>2</w:t>
            </w:r>
          </w:p>
        </w:tc>
        <w:tc>
          <w:tcPr>
            <w:tcW w:w="1911" w:type="dxa"/>
          </w:tcPr>
          <w:p w:rsidR="00AD3023" w:rsidRDefault="00E2542D">
            <w:pPr>
              <w:pStyle w:val="TableParagraph"/>
              <w:spacing w:before="185"/>
              <w:ind w:left="192" w:right="3"/>
              <w:jc w:val="center"/>
              <w:rPr>
                <w:sz w:val="24"/>
              </w:rPr>
            </w:pPr>
            <w:r>
              <w:rPr>
                <w:spacing w:val="-10"/>
                <w:sz w:val="24"/>
              </w:rPr>
              <w:t>1</w:t>
            </w:r>
          </w:p>
        </w:tc>
        <w:tc>
          <w:tcPr>
            <w:tcW w:w="2838" w:type="dxa"/>
          </w:tcPr>
          <w:p w:rsidR="00AD3023" w:rsidRDefault="00E2542D">
            <w:pPr>
              <w:pStyle w:val="TableParagraph"/>
              <w:spacing w:before="41"/>
              <w:ind w:left="231"/>
              <w:rPr>
                <w:sz w:val="24"/>
              </w:rPr>
            </w:pPr>
            <w:r>
              <w:rPr>
                <w:sz w:val="24"/>
              </w:rPr>
              <w:t>Библиотека</w:t>
            </w:r>
            <w:r>
              <w:rPr>
                <w:spacing w:val="-5"/>
                <w:sz w:val="24"/>
              </w:rPr>
              <w:t>ЦОК</w:t>
            </w:r>
          </w:p>
          <w:p w:rsidR="00AD3023" w:rsidRDefault="00DC3336">
            <w:pPr>
              <w:pStyle w:val="TableParagraph"/>
              <w:spacing w:before="41"/>
              <w:ind w:left="231"/>
            </w:pPr>
            <w:hyperlink r:id="rId873">
              <w:r w:rsidR="00E2542D">
                <w:rPr>
                  <w:color w:val="0000FF"/>
                  <w:spacing w:val="-2"/>
                  <w:u w:val="single" w:color="0000FF"/>
                </w:rPr>
                <w:t>https://m.edsoo.ru/7f418d72</w:t>
              </w:r>
            </w:hyperlink>
          </w:p>
        </w:tc>
      </w:tr>
      <w:tr w:rsidR="00AD3023">
        <w:trPr>
          <w:trHeight w:val="551"/>
        </w:trPr>
        <w:tc>
          <w:tcPr>
            <w:tcW w:w="5713"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402" w:type="dxa"/>
          </w:tcPr>
          <w:p w:rsidR="00AD3023" w:rsidRDefault="00E2542D">
            <w:pPr>
              <w:pStyle w:val="TableParagraph"/>
              <w:spacing w:before="137"/>
              <w:ind w:right="483"/>
              <w:jc w:val="right"/>
              <w:rPr>
                <w:sz w:val="24"/>
              </w:rPr>
            </w:pPr>
            <w:r>
              <w:rPr>
                <w:spacing w:val="-5"/>
                <w:sz w:val="24"/>
              </w:rPr>
              <w:t>68</w:t>
            </w:r>
          </w:p>
        </w:tc>
        <w:tc>
          <w:tcPr>
            <w:tcW w:w="1842" w:type="dxa"/>
          </w:tcPr>
          <w:p w:rsidR="00AD3023" w:rsidRDefault="00E2542D">
            <w:pPr>
              <w:pStyle w:val="TableParagraph"/>
              <w:spacing w:before="137"/>
              <w:ind w:right="764"/>
              <w:jc w:val="right"/>
              <w:rPr>
                <w:sz w:val="24"/>
              </w:rPr>
            </w:pPr>
            <w:r>
              <w:rPr>
                <w:spacing w:val="-10"/>
                <w:sz w:val="24"/>
              </w:rPr>
              <w:t>2</w:t>
            </w:r>
          </w:p>
        </w:tc>
        <w:tc>
          <w:tcPr>
            <w:tcW w:w="1911" w:type="dxa"/>
          </w:tcPr>
          <w:p w:rsidR="00AD3023" w:rsidRDefault="00E2542D">
            <w:pPr>
              <w:pStyle w:val="TableParagraph"/>
              <w:spacing w:before="137"/>
              <w:ind w:left="192" w:right="6"/>
              <w:jc w:val="center"/>
              <w:rPr>
                <w:sz w:val="24"/>
              </w:rPr>
            </w:pPr>
            <w:r>
              <w:rPr>
                <w:spacing w:val="-4"/>
                <w:sz w:val="24"/>
              </w:rPr>
              <w:t>10.5</w:t>
            </w:r>
          </w:p>
        </w:tc>
        <w:tc>
          <w:tcPr>
            <w:tcW w:w="2838" w:type="dxa"/>
          </w:tcPr>
          <w:p w:rsidR="00AD3023" w:rsidRDefault="00AD3023">
            <w:pPr>
              <w:pStyle w:val="TableParagraph"/>
            </w:pPr>
          </w:p>
        </w:tc>
      </w:tr>
    </w:tbl>
    <w:p w:rsidR="00AD3023" w:rsidRDefault="00AD3023">
      <w:pPr>
        <w:sectPr w:rsidR="00AD3023">
          <w:pgSz w:w="16390" w:h="11910" w:orient="landscape"/>
          <w:pgMar w:top="1100" w:right="660" w:bottom="1160" w:left="1480" w:header="0" w:footer="967" w:gutter="0"/>
          <w:cols w:space="720"/>
        </w:sectPr>
      </w:pPr>
    </w:p>
    <w:p w:rsidR="00AD3023" w:rsidRDefault="00E2542D" w:rsidP="006E617E">
      <w:pPr>
        <w:pStyle w:val="a4"/>
        <w:numPr>
          <w:ilvl w:val="0"/>
          <w:numId w:val="71"/>
        </w:numPr>
        <w:tabs>
          <w:tab w:val="left" w:pos="622"/>
        </w:tabs>
        <w:spacing w:before="64" w:after="53"/>
        <w:ind w:left="622" w:hanging="211"/>
        <w:rPr>
          <w:b/>
          <w:sz w:val="28"/>
        </w:rPr>
      </w:pPr>
      <w:r>
        <w:rPr>
          <w:b/>
          <w:spacing w:val="-2"/>
          <w:sz w:val="28"/>
        </w:rPr>
        <w:lastRenderedPageBreak/>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75"/>
        <w:gridCol w:w="4738"/>
        <w:gridCol w:w="1481"/>
        <w:gridCol w:w="1844"/>
        <w:gridCol w:w="1909"/>
        <w:gridCol w:w="2837"/>
      </w:tblGrid>
      <w:tr w:rsidR="00AD3023">
        <w:trPr>
          <w:trHeight w:val="362"/>
        </w:trPr>
        <w:tc>
          <w:tcPr>
            <w:tcW w:w="975" w:type="dxa"/>
            <w:vMerge w:val="restart"/>
          </w:tcPr>
          <w:p w:rsidR="00AD3023" w:rsidRDefault="00AD3023">
            <w:pPr>
              <w:pStyle w:val="TableParagraph"/>
              <w:spacing w:before="86"/>
              <w:rPr>
                <w:b/>
                <w:sz w:val="24"/>
              </w:rPr>
            </w:pPr>
          </w:p>
          <w:p w:rsidR="00AD3023" w:rsidRDefault="00E2542D">
            <w:pPr>
              <w:pStyle w:val="TableParagraph"/>
              <w:spacing w:line="276" w:lineRule="auto"/>
              <w:ind w:left="235" w:right="383"/>
              <w:rPr>
                <w:b/>
                <w:sz w:val="24"/>
              </w:rPr>
            </w:pPr>
            <w:r>
              <w:rPr>
                <w:b/>
                <w:spacing w:val="-10"/>
                <w:sz w:val="24"/>
              </w:rPr>
              <w:t xml:space="preserve">№ </w:t>
            </w:r>
            <w:r>
              <w:rPr>
                <w:b/>
                <w:spacing w:val="-4"/>
                <w:sz w:val="24"/>
              </w:rPr>
              <w:t>п/п</w:t>
            </w:r>
          </w:p>
        </w:tc>
        <w:tc>
          <w:tcPr>
            <w:tcW w:w="4738" w:type="dxa"/>
            <w:vMerge w:val="restart"/>
          </w:tcPr>
          <w:p w:rsidR="00AD3023" w:rsidRDefault="00AD3023">
            <w:pPr>
              <w:pStyle w:val="TableParagraph"/>
              <w:spacing w:before="86"/>
              <w:rPr>
                <w:b/>
                <w:sz w:val="24"/>
              </w:rPr>
            </w:pPr>
          </w:p>
          <w:p w:rsidR="00AD3023" w:rsidRDefault="00E2542D">
            <w:pPr>
              <w:pStyle w:val="TableParagraph"/>
              <w:spacing w:line="276" w:lineRule="auto"/>
              <w:ind w:left="232" w:right="781"/>
              <w:rPr>
                <w:b/>
                <w:sz w:val="24"/>
              </w:rPr>
            </w:pPr>
            <w:r>
              <w:rPr>
                <w:b/>
                <w:sz w:val="24"/>
              </w:rPr>
              <w:t xml:space="preserve">Наименованиеразделовитем </w:t>
            </w:r>
            <w:r>
              <w:rPr>
                <w:b/>
                <w:spacing w:val="-2"/>
                <w:sz w:val="24"/>
              </w:rPr>
              <w:t>программы</w:t>
            </w:r>
          </w:p>
        </w:tc>
        <w:tc>
          <w:tcPr>
            <w:tcW w:w="5234" w:type="dxa"/>
            <w:gridSpan w:val="3"/>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837" w:type="dxa"/>
            <w:vMerge w:val="restart"/>
          </w:tcPr>
          <w:p w:rsidR="00AD3023" w:rsidRDefault="00E2542D">
            <w:pPr>
              <w:pStyle w:val="TableParagraph"/>
              <w:spacing w:before="46" w:line="276" w:lineRule="auto"/>
              <w:ind w:left="234"/>
              <w:rPr>
                <w:b/>
                <w:sz w:val="24"/>
              </w:rPr>
            </w:pPr>
            <w:r>
              <w:rPr>
                <w:b/>
                <w:spacing w:val="-2"/>
                <w:sz w:val="24"/>
              </w:rPr>
              <w:t>Электронные (цифровые) образовательные ресурсы</w:t>
            </w:r>
          </w:p>
        </w:tc>
      </w:tr>
      <w:tr w:rsidR="00AD3023">
        <w:trPr>
          <w:trHeight w:val="1255"/>
        </w:trPr>
        <w:tc>
          <w:tcPr>
            <w:tcW w:w="975" w:type="dxa"/>
            <w:vMerge/>
            <w:tcBorders>
              <w:top w:val="nil"/>
            </w:tcBorders>
          </w:tcPr>
          <w:p w:rsidR="00AD3023" w:rsidRDefault="00AD3023">
            <w:pPr>
              <w:rPr>
                <w:sz w:val="2"/>
                <w:szCs w:val="2"/>
              </w:rPr>
            </w:pPr>
          </w:p>
        </w:tc>
        <w:tc>
          <w:tcPr>
            <w:tcW w:w="4738" w:type="dxa"/>
            <w:vMerge/>
            <w:tcBorders>
              <w:top w:val="nil"/>
            </w:tcBorders>
          </w:tcPr>
          <w:p w:rsidR="00AD3023" w:rsidRDefault="00AD3023">
            <w:pPr>
              <w:rPr>
                <w:sz w:val="2"/>
                <w:szCs w:val="2"/>
              </w:rPr>
            </w:pPr>
          </w:p>
        </w:tc>
        <w:tc>
          <w:tcPr>
            <w:tcW w:w="1481" w:type="dxa"/>
          </w:tcPr>
          <w:p w:rsidR="00AD3023" w:rsidRDefault="00AD3023">
            <w:pPr>
              <w:pStyle w:val="TableParagraph"/>
              <w:spacing w:before="62"/>
              <w:rPr>
                <w:b/>
                <w:sz w:val="24"/>
              </w:rPr>
            </w:pPr>
          </w:p>
          <w:p w:rsidR="00AD3023" w:rsidRDefault="00E2542D">
            <w:pPr>
              <w:pStyle w:val="TableParagraph"/>
              <w:ind w:left="232"/>
              <w:rPr>
                <w:b/>
                <w:sz w:val="24"/>
              </w:rPr>
            </w:pPr>
            <w:r>
              <w:rPr>
                <w:b/>
                <w:spacing w:val="-2"/>
                <w:sz w:val="24"/>
              </w:rPr>
              <w:t>Всего</w:t>
            </w:r>
          </w:p>
        </w:tc>
        <w:tc>
          <w:tcPr>
            <w:tcW w:w="1844" w:type="dxa"/>
          </w:tcPr>
          <w:p w:rsidR="00AD3023" w:rsidRDefault="00E2542D">
            <w:pPr>
              <w:pStyle w:val="TableParagraph"/>
              <w:spacing w:before="178" w:line="278" w:lineRule="auto"/>
              <w:ind w:left="235"/>
              <w:rPr>
                <w:b/>
                <w:sz w:val="24"/>
              </w:rPr>
            </w:pPr>
            <w:r>
              <w:rPr>
                <w:b/>
                <w:spacing w:val="-2"/>
                <w:sz w:val="24"/>
              </w:rPr>
              <w:t>Контрольные работы</w:t>
            </w:r>
          </w:p>
        </w:tc>
        <w:tc>
          <w:tcPr>
            <w:tcW w:w="1909" w:type="dxa"/>
          </w:tcPr>
          <w:p w:rsidR="00AD3023" w:rsidRDefault="00E2542D">
            <w:pPr>
              <w:pStyle w:val="TableParagraph"/>
              <w:spacing w:before="178" w:line="278" w:lineRule="auto"/>
              <w:ind w:left="232"/>
              <w:rPr>
                <w:b/>
                <w:sz w:val="24"/>
              </w:rPr>
            </w:pPr>
            <w:r>
              <w:rPr>
                <w:b/>
                <w:spacing w:val="-2"/>
                <w:sz w:val="24"/>
              </w:rPr>
              <w:t>Практические работы</w:t>
            </w:r>
          </w:p>
        </w:tc>
        <w:tc>
          <w:tcPr>
            <w:tcW w:w="2837" w:type="dxa"/>
            <w:vMerge/>
            <w:tcBorders>
              <w:top w:val="nil"/>
            </w:tcBorders>
          </w:tcPr>
          <w:p w:rsidR="00AD3023" w:rsidRDefault="00AD3023">
            <w:pPr>
              <w:rPr>
                <w:sz w:val="2"/>
                <w:szCs w:val="2"/>
              </w:rPr>
            </w:pPr>
          </w:p>
        </w:tc>
      </w:tr>
      <w:tr w:rsidR="00AD3023">
        <w:trPr>
          <w:trHeight w:val="362"/>
        </w:trPr>
        <w:tc>
          <w:tcPr>
            <w:tcW w:w="13784" w:type="dxa"/>
            <w:gridSpan w:val="6"/>
          </w:tcPr>
          <w:p w:rsidR="00AD3023" w:rsidRDefault="00E2542D">
            <w:pPr>
              <w:pStyle w:val="TableParagraph"/>
              <w:spacing w:before="46"/>
              <w:ind w:left="235"/>
              <w:rPr>
                <w:b/>
                <w:sz w:val="24"/>
              </w:rPr>
            </w:pPr>
            <w:r>
              <w:rPr>
                <w:b/>
                <w:sz w:val="24"/>
              </w:rPr>
              <w:t>Раздел1. Хозяйство</w:t>
            </w:r>
            <w:r>
              <w:rPr>
                <w:b/>
                <w:spacing w:val="-2"/>
                <w:sz w:val="24"/>
              </w:rPr>
              <w:t>России</w:t>
            </w:r>
          </w:p>
        </w:tc>
      </w:tr>
      <w:tr w:rsidR="00AD3023">
        <w:trPr>
          <w:trHeight w:val="655"/>
        </w:trPr>
        <w:tc>
          <w:tcPr>
            <w:tcW w:w="975" w:type="dxa"/>
          </w:tcPr>
          <w:p w:rsidR="00AD3023" w:rsidRDefault="00E2542D">
            <w:pPr>
              <w:pStyle w:val="TableParagraph"/>
              <w:spacing w:before="188"/>
              <w:ind w:left="100"/>
              <w:rPr>
                <w:sz w:val="24"/>
              </w:rPr>
            </w:pPr>
            <w:r>
              <w:rPr>
                <w:spacing w:val="-5"/>
                <w:sz w:val="24"/>
              </w:rPr>
              <w:t>1.1</w:t>
            </w:r>
          </w:p>
        </w:tc>
        <w:tc>
          <w:tcPr>
            <w:tcW w:w="4738" w:type="dxa"/>
          </w:tcPr>
          <w:p w:rsidR="00AD3023" w:rsidRDefault="00E2542D">
            <w:pPr>
              <w:pStyle w:val="TableParagraph"/>
              <w:spacing w:before="188"/>
              <w:ind w:left="232"/>
              <w:rPr>
                <w:sz w:val="24"/>
              </w:rPr>
            </w:pPr>
            <w:r>
              <w:rPr>
                <w:sz w:val="24"/>
              </w:rPr>
              <w:t>Общаяхарактеристикахозяйства</w:t>
            </w:r>
            <w:r>
              <w:rPr>
                <w:spacing w:val="-2"/>
                <w:sz w:val="24"/>
              </w:rPr>
              <w:t>России</w:t>
            </w:r>
          </w:p>
        </w:tc>
        <w:tc>
          <w:tcPr>
            <w:tcW w:w="1481" w:type="dxa"/>
          </w:tcPr>
          <w:p w:rsidR="00AD3023" w:rsidRDefault="00E2542D">
            <w:pPr>
              <w:pStyle w:val="TableParagraph"/>
              <w:spacing w:before="188"/>
              <w:ind w:right="581"/>
              <w:jc w:val="right"/>
              <w:rPr>
                <w:sz w:val="24"/>
              </w:rPr>
            </w:pPr>
            <w:r>
              <w:rPr>
                <w:spacing w:val="-10"/>
                <w:sz w:val="24"/>
              </w:rPr>
              <w:t>3</w:t>
            </w:r>
          </w:p>
        </w:tc>
        <w:tc>
          <w:tcPr>
            <w:tcW w:w="1844" w:type="dxa"/>
          </w:tcPr>
          <w:p w:rsidR="00AD3023" w:rsidRDefault="00AD3023">
            <w:pPr>
              <w:pStyle w:val="TableParagraph"/>
            </w:pPr>
          </w:p>
        </w:tc>
        <w:tc>
          <w:tcPr>
            <w:tcW w:w="1909" w:type="dxa"/>
          </w:tcPr>
          <w:p w:rsidR="00AD3023" w:rsidRDefault="00E2542D">
            <w:pPr>
              <w:pStyle w:val="TableParagraph"/>
              <w:spacing w:before="188"/>
              <w:ind w:left="187" w:right="2"/>
              <w:jc w:val="center"/>
              <w:rPr>
                <w:sz w:val="24"/>
              </w:rPr>
            </w:pPr>
            <w:r>
              <w:rPr>
                <w:spacing w:val="-5"/>
                <w:sz w:val="24"/>
              </w:rPr>
              <w:t>0.5</w:t>
            </w:r>
          </w:p>
        </w:tc>
        <w:tc>
          <w:tcPr>
            <w:tcW w:w="283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1"/>
              <w:ind w:left="234"/>
            </w:pPr>
            <w:hyperlink r:id="rId874">
              <w:r w:rsidR="00E2542D">
                <w:rPr>
                  <w:color w:val="0000FF"/>
                  <w:spacing w:val="-2"/>
                  <w:u w:val="single" w:color="0000FF"/>
                </w:rPr>
                <w:t>https://m.edsoo.ru/7f41b112</w:t>
              </w:r>
            </w:hyperlink>
          </w:p>
        </w:tc>
      </w:tr>
      <w:tr w:rsidR="00AD3023">
        <w:trPr>
          <w:trHeight w:val="679"/>
        </w:trPr>
        <w:tc>
          <w:tcPr>
            <w:tcW w:w="975" w:type="dxa"/>
          </w:tcPr>
          <w:p w:rsidR="00AD3023" w:rsidRDefault="00E2542D">
            <w:pPr>
              <w:pStyle w:val="TableParagraph"/>
              <w:spacing w:before="199"/>
              <w:ind w:left="100"/>
              <w:rPr>
                <w:sz w:val="24"/>
              </w:rPr>
            </w:pPr>
            <w:r>
              <w:rPr>
                <w:spacing w:val="-5"/>
                <w:sz w:val="24"/>
              </w:rPr>
              <w:t>1.2</w:t>
            </w:r>
          </w:p>
        </w:tc>
        <w:tc>
          <w:tcPr>
            <w:tcW w:w="4738" w:type="dxa"/>
          </w:tcPr>
          <w:p w:rsidR="00AD3023" w:rsidRDefault="00E2542D">
            <w:pPr>
              <w:pStyle w:val="TableParagraph"/>
              <w:spacing w:before="6" w:line="320" w:lineRule="exact"/>
              <w:ind w:left="232" w:right="781"/>
              <w:rPr>
                <w:sz w:val="24"/>
              </w:rPr>
            </w:pPr>
            <w:r>
              <w:rPr>
                <w:sz w:val="24"/>
              </w:rPr>
              <w:t xml:space="preserve">Топливно-энергетическийкомплекс </w:t>
            </w:r>
            <w:r>
              <w:rPr>
                <w:spacing w:val="-2"/>
                <w:sz w:val="24"/>
              </w:rPr>
              <w:t>(ТЭК)</w:t>
            </w:r>
          </w:p>
        </w:tc>
        <w:tc>
          <w:tcPr>
            <w:tcW w:w="1481" w:type="dxa"/>
          </w:tcPr>
          <w:p w:rsidR="00AD3023" w:rsidRDefault="00E2542D">
            <w:pPr>
              <w:pStyle w:val="TableParagraph"/>
              <w:spacing w:before="199"/>
              <w:ind w:right="581"/>
              <w:jc w:val="right"/>
              <w:rPr>
                <w:sz w:val="24"/>
              </w:rPr>
            </w:pPr>
            <w:r>
              <w:rPr>
                <w:spacing w:val="-10"/>
                <w:sz w:val="24"/>
              </w:rPr>
              <w:t>5</w:t>
            </w:r>
          </w:p>
        </w:tc>
        <w:tc>
          <w:tcPr>
            <w:tcW w:w="1844" w:type="dxa"/>
          </w:tcPr>
          <w:p w:rsidR="00AD3023" w:rsidRDefault="00AD3023">
            <w:pPr>
              <w:pStyle w:val="TableParagraph"/>
            </w:pPr>
          </w:p>
        </w:tc>
        <w:tc>
          <w:tcPr>
            <w:tcW w:w="1909" w:type="dxa"/>
          </w:tcPr>
          <w:p w:rsidR="00AD3023" w:rsidRDefault="00E2542D">
            <w:pPr>
              <w:pStyle w:val="TableParagraph"/>
              <w:spacing w:before="199"/>
              <w:ind w:left="187"/>
              <w:jc w:val="center"/>
              <w:rPr>
                <w:sz w:val="24"/>
              </w:rPr>
            </w:pPr>
            <w:r>
              <w:rPr>
                <w:spacing w:val="-10"/>
                <w:sz w:val="24"/>
              </w:rPr>
              <w:t>1</w:t>
            </w:r>
          </w:p>
        </w:tc>
        <w:tc>
          <w:tcPr>
            <w:tcW w:w="2837" w:type="dxa"/>
          </w:tcPr>
          <w:p w:rsidR="00AD3023" w:rsidRDefault="00E2542D">
            <w:pPr>
              <w:pStyle w:val="TableParagraph"/>
              <w:spacing w:before="53"/>
              <w:ind w:left="234"/>
              <w:rPr>
                <w:sz w:val="24"/>
              </w:rPr>
            </w:pPr>
            <w:r>
              <w:rPr>
                <w:sz w:val="24"/>
              </w:rPr>
              <w:t>Библиотека</w:t>
            </w:r>
            <w:r>
              <w:rPr>
                <w:spacing w:val="-5"/>
                <w:sz w:val="24"/>
              </w:rPr>
              <w:t>ЦОК</w:t>
            </w:r>
          </w:p>
          <w:p w:rsidR="00AD3023" w:rsidRDefault="00DC3336">
            <w:pPr>
              <w:pStyle w:val="TableParagraph"/>
              <w:spacing w:before="40"/>
              <w:ind w:left="234"/>
            </w:pPr>
            <w:hyperlink r:id="rId875">
              <w:r w:rsidR="00E2542D">
                <w:rPr>
                  <w:color w:val="0000FF"/>
                  <w:spacing w:val="-2"/>
                  <w:u w:val="single" w:color="0000FF"/>
                </w:rPr>
                <w:t>https://m.edsoo.ru/7f41b112</w:t>
              </w:r>
            </w:hyperlink>
          </w:p>
        </w:tc>
      </w:tr>
      <w:tr w:rsidR="00AD3023">
        <w:trPr>
          <w:trHeight w:val="652"/>
        </w:trPr>
        <w:tc>
          <w:tcPr>
            <w:tcW w:w="975" w:type="dxa"/>
          </w:tcPr>
          <w:p w:rsidR="00AD3023" w:rsidRDefault="00E2542D">
            <w:pPr>
              <w:pStyle w:val="TableParagraph"/>
              <w:spacing w:before="185"/>
              <w:ind w:left="100"/>
              <w:rPr>
                <w:sz w:val="24"/>
              </w:rPr>
            </w:pPr>
            <w:r>
              <w:rPr>
                <w:spacing w:val="-5"/>
                <w:sz w:val="24"/>
              </w:rPr>
              <w:t>1.3</w:t>
            </w:r>
          </w:p>
        </w:tc>
        <w:tc>
          <w:tcPr>
            <w:tcW w:w="4738" w:type="dxa"/>
          </w:tcPr>
          <w:p w:rsidR="00AD3023" w:rsidRDefault="00E2542D">
            <w:pPr>
              <w:pStyle w:val="TableParagraph"/>
              <w:spacing w:before="185"/>
              <w:ind w:left="232"/>
              <w:rPr>
                <w:sz w:val="24"/>
              </w:rPr>
            </w:pPr>
            <w:r>
              <w:rPr>
                <w:sz w:val="24"/>
              </w:rPr>
              <w:t>Металлургический</w:t>
            </w:r>
            <w:r>
              <w:rPr>
                <w:spacing w:val="-2"/>
                <w:sz w:val="24"/>
              </w:rPr>
              <w:t>комплекс</w:t>
            </w:r>
          </w:p>
        </w:tc>
        <w:tc>
          <w:tcPr>
            <w:tcW w:w="1481" w:type="dxa"/>
          </w:tcPr>
          <w:p w:rsidR="00AD3023" w:rsidRDefault="00E2542D">
            <w:pPr>
              <w:pStyle w:val="TableParagraph"/>
              <w:spacing w:before="185"/>
              <w:ind w:right="581"/>
              <w:jc w:val="right"/>
              <w:rPr>
                <w:sz w:val="24"/>
              </w:rPr>
            </w:pPr>
            <w:r>
              <w:rPr>
                <w:spacing w:val="-10"/>
                <w:sz w:val="24"/>
              </w:rPr>
              <w:t>3</w:t>
            </w:r>
          </w:p>
        </w:tc>
        <w:tc>
          <w:tcPr>
            <w:tcW w:w="1844" w:type="dxa"/>
          </w:tcPr>
          <w:p w:rsidR="00AD3023" w:rsidRDefault="00AD3023">
            <w:pPr>
              <w:pStyle w:val="TableParagraph"/>
            </w:pPr>
          </w:p>
        </w:tc>
        <w:tc>
          <w:tcPr>
            <w:tcW w:w="1909" w:type="dxa"/>
          </w:tcPr>
          <w:p w:rsidR="00AD3023" w:rsidRDefault="00E2542D">
            <w:pPr>
              <w:pStyle w:val="TableParagraph"/>
              <w:spacing w:before="185"/>
              <w:ind w:left="187" w:right="2"/>
              <w:jc w:val="center"/>
              <w:rPr>
                <w:sz w:val="24"/>
              </w:rPr>
            </w:pPr>
            <w:r>
              <w:rPr>
                <w:spacing w:val="-5"/>
                <w:sz w:val="24"/>
              </w:rPr>
              <w:t>0.5</w:t>
            </w:r>
          </w:p>
        </w:tc>
        <w:tc>
          <w:tcPr>
            <w:tcW w:w="283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876">
              <w:r w:rsidR="00E2542D">
                <w:rPr>
                  <w:color w:val="0000FF"/>
                  <w:spacing w:val="-2"/>
                  <w:u w:val="single" w:color="0000FF"/>
                </w:rPr>
                <w:t>https://m.edsoo.ru/7f41b112</w:t>
              </w:r>
            </w:hyperlink>
          </w:p>
        </w:tc>
      </w:tr>
      <w:tr w:rsidR="00AD3023">
        <w:trPr>
          <w:trHeight w:val="655"/>
        </w:trPr>
        <w:tc>
          <w:tcPr>
            <w:tcW w:w="975" w:type="dxa"/>
          </w:tcPr>
          <w:p w:rsidR="00AD3023" w:rsidRDefault="00E2542D">
            <w:pPr>
              <w:pStyle w:val="TableParagraph"/>
              <w:spacing w:before="187"/>
              <w:ind w:left="100"/>
              <w:rPr>
                <w:sz w:val="24"/>
              </w:rPr>
            </w:pPr>
            <w:r>
              <w:rPr>
                <w:spacing w:val="-5"/>
                <w:sz w:val="24"/>
              </w:rPr>
              <w:t>1.4</w:t>
            </w:r>
          </w:p>
        </w:tc>
        <w:tc>
          <w:tcPr>
            <w:tcW w:w="4738" w:type="dxa"/>
          </w:tcPr>
          <w:p w:rsidR="00AD3023" w:rsidRDefault="00E2542D">
            <w:pPr>
              <w:pStyle w:val="TableParagraph"/>
              <w:spacing w:before="187"/>
              <w:ind w:left="232"/>
              <w:rPr>
                <w:sz w:val="24"/>
              </w:rPr>
            </w:pPr>
            <w:r>
              <w:rPr>
                <w:sz w:val="24"/>
              </w:rPr>
              <w:t>Машиностроительный</w:t>
            </w:r>
            <w:r>
              <w:rPr>
                <w:spacing w:val="-2"/>
                <w:sz w:val="24"/>
              </w:rPr>
              <w:t>комплекс</w:t>
            </w:r>
          </w:p>
        </w:tc>
        <w:tc>
          <w:tcPr>
            <w:tcW w:w="1481" w:type="dxa"/>
          </w:tcPr>
          <w:p w:rsidR="00AD3023" w:rsidRDefault="00E2542D">
            <w:pPr>
              <w:pStyle w:val="TableParagraph"/>
              <w:spacing w:before="187"/>
              <w:ind w:right="581"/>
              <w:jc w:val="right"/>
              <w:rPr>
                <w:sz w:val="24"/>
              </w:rPr>
            </w:pPr>
            <w:r>
              <w:rPr>
                <w:spacing w:val="-10"/>
                <w:sz w:val="24"/>
              </w:rPr>
              <w:t>2</w:t>
            </w:r>
          </w:p>
        </w:tc>
        <w:tc>
          <w:tcPr>
            <w:tcW w:w="1844" w:type="dxa"/>
          </w:tcPr>
          <w:p w:rsidR="00AD3023" w:rsidRDefault="00AD3023">
            <w:pPr>
              <w:pStyle w:val="TableParagraph"/>
            </w:pPr>
          </w:p>
        </w:tc>
        <w:tc>
          <w:tcPr>
            <w:tcW w:w="1909" w:type="dxa"/>
          </w:tcPr>
          <w:p w:rsidR="00AD3023" w:rsidRDefault="00E2542D">
            <w:pPr>
              <w:pStyle w:val="TableParagraph"/>
              <w:spacing w:before="187"/>
              <w:ind w:left="187" w:right="2"/>
              <w:jc w:val="center"/>
              <w:rPr>
                <w:sz w:val="24"/>
              </w:rPr>
            </w:pPr>
            <w:r>
              <w:rPr>
                <w:spacing w:val="-5"/>
                <w:sz w:val="24"/>
              </w:rPr>
              <w:t>0.5</w:t>
            </w:r>
          </w:p>
        </w:tc>
        <w:tc>
          <w:tcPr>
            <w:tcW w:w="283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877">
              <w:r w:rsidR="00E2542D">
                <w:rPr>
                  <w:color w:val="0000FF"/>
                  <w:spacing w:val="-2"/>
                  <w:u w:val="single" w:color="0000FF"/>
                </w:rPr>
                <w:t>https://m.edsoo.ru/7f41b112</w:t>
              </w:r>
            </w:hyperlink>
          </w:p>
        </w:tc>
      </w:tr>
      <w:tr w:rsidR="00AD3023">
        <w:trPr>
          <w:trHeight w:val="653"/>
        </w:trPr>
        <w:tc>
          <w:tcPr>
            <w:tcW w:w="975" w:type="dxa"/>
          </w:tcPr>
          <w:p w:rsidR="00AD3023" w:rsidRDefault="00E2542D">
            <w:pPr>
              <w:pStyle w:val="TableParagraph"/>
              <w:spacing w:before="185"/>
              <w:ind w:left="100"/>
              <w:rPr>
                <w:sz w:val="24"/>
              </w:rPr>
            </w:pPr>
            <w:r>
              <w:rPr>
                <w:spacing w:val="-5"/>
                <w:sz w:val="24"/>
              </w:rPr>
              <w:t>1.5</w:t>
            </w:r>
          </w:p>
        </w:tc>
        <w:tc>
          <w:tcPr>
            <w:tcW w:w="4738" w:type="dxa"/>
          </w:tcPr>
          <w:p w:rsidR="00AD3023" w:rsidRDefault="00E2542D">
            <w:pPr>
              <w:pStyle w:val="TableParagraph"/>
              <w:spacing w:before="185"/>
              <w:ind w:left="232"/>
              <w:rPr>
                <w:sz w:val="24"/>
              </w:rPr>
            </w:pPr>
            <w:r>
              <w:rPr>
                <w:sz w:val="24"/>
              </w:rPr>
              <w:t>Химико-лесной</w:t>
            </w:r>
            <w:r>
              <w:rPr>
                <w:spacing w:val="-2"/>
                <w:sz w:val="24"/>
              </w:rPr>
              <w:t>комплекс</w:t>
            </w:r>
          </w:p>
        </w:tc>
        <w:tc>
          <w:tcPr>
            <w:tcW w:w="1481" w:type="dxa"/>
          </w:tcPr>
          <w:p w:rsidR="00AD3023" w:rsidRDefault="00E2542D">
            <w:pPr>
              <w:pStyle w:val="TableParagraph"/>
              <w:spacing w:before="185"/>
              <w:ind w:right="581"/>
              <w:jc w:val="right"/>
              <w:rPr>
                <w:sz w:val="24"/>
              </w:rPr>
            </w:pPr>
            <w:r>
              <w:rPr>
                <w:spacing w:val="-10"/>
                <w:sz w:val="24"/>
              </w:rPr>
              <w:t>4</w:t>
            </w:r>
          </w:p>
        </w:tc>
        <w:tc>
          <w:tcPr>
            <w:tcW w:w="1844" w:type="dxa"/>
          </w:tcPr>
          <w:p w:rsidR="00AD3023" w:rsidRDefault="00AD3023">
            <w:pPr>
              <w:pStyle w:val="TableParagraph"/>
            </w:pPr>
          </w:p>
        </w:tc>
        <w:tc>
          <w:tcPr>
            <w:tcW w:w="1909" w:type="dxa"/>
          </w:tcPr>
          <w:p w:rsidR="00AD3023" w:rsidRDefault="00E2542D">
            <w:pPr>
              <w:pStyle w:val="TableParagraph"/>
              <w:spacing w:before="185"/>
              <w:ind w:left="187" w:right="2"/>
              <w:jc w:val="center"/>
              <w:rPr>
                <w:sz w:val="24"/>
              </w:rPr>
            </w:pPr>
            <w:r>
              <w:rPr>
                <w:spacing w:val="-5"/>
                <w:sz w:val="24"/>
              </w:rPr>
              <w:t>0.5</w:t>
            </w:r>
          </w:p>
        </w:tc>
        <w:tc>
          <w:tcPr>
            <w:tcW w:w="2837" w:type="dxa"/>
          </w:tcPr>
          <w:p w:rsidR="00AD3023" w:rsidRDefault="00E2542D">
            <w:pPr>
              <w:pStyle w:val="TableParagraph"/>
              <w:spacing w:before="39"/>
              <w:ind w:left="234"/>
              <w:rPr>
                <w:sz w:val="24"/>
              </w:rPr>
            </w:pPr>
            <w:r>
              <w:rPr>
                <w:sz w:val="24"/>
              </w:rPr>
              <w:t>Библиотека</w:t>
            </w:r>
            <w:r>
              <w:rPr>
                <w:spacing w:val="-5"/>
                <w:sz w:val="24"/>
              </w:rPr>
              <w:t>ЦОК</w:t>
            </w:r>
          </w:p>
          <w:p w:rsidR="00AD3023" w:rsidRDefault="00DC3336">
            <w:pPr>
              <w:pStyle w:val="TableParagraph"/>
              <w:spacing w:before="42"/>
              <w:ind w:left="234"/>
            </w:pPr>
            <w:hyperlink r:id="rId878">
              <w:r w:rsidR="00E2542D">
                <w:rPr>
                  <w:color w:val="0000FF"/>
                  <w:spacing w:val="-2"/>
                  <w:u w:val="single" w:color="0000FF"/>
                </w:rPr>
                <w:t>https://m.edsoo.ru/7f41b112</w:t>
              </w:r>
            </w:hyperlink>
          </w:p>
        </w:tc>
      </w:tr>
      <w:tr w:rsidR="00AD3023">
        <w:trPr>
          <w:trHeight w:val="652"/>
        </w:trPr>
        <w:tc>
          <w:tcPr>
            <w:tcW w:w="975" w:type="dxa"/>
          </w:tcPr>
          <w:p w:rsidR="00AD3023" w:rsidRDefault="00E2542D">
            <w:pPr>
              <w:pStyle w:val="TableParagraph"/>
              <w:spacing w:before="185"/>
              <w:ind w:left="100"/>
              <w:rPr>
                <w:sz w:val="24"/>
              </w:rPr>
            </w:pPr>
            <w:r>
              <w:rPr>
                <w:spacing w:val="-5"/>
                <w:sz w:val="24"/>
              </w:rPr>
              <w:t>1.6</w:t>
            </w:r>
          </w:p>
        </w:tc>
        <w:tc>
          <w:tcPr>
            <w:tcW w:w="4738" w:type="dxa"/>
          </w:tcPr>
          <w:p w:rsidR="00AD3023" w:rsidRDefault="00E2542D">
            <w:pPr>
              <w:pStyle w:val="TableParagraph"/>
              <w:spacing w:before="185"/>
              <w:ind w:left="232"/>
              <w:rPr>
                <w:sz w:val="24"/>
              </w:rPr>
            </w:pPr>
            <w:r>
              <w:rPr>
                <w:sz w:val="24"/>
              </w:rPr>
              <w:t>Агропромышленныйкомплекс</w:t>
            </w:r>
            <w:r>
              <w:rPr>
                <w:spacing w:val="-2"/>
                <w:sz w:val="24"/>
              </w:rPr>
              <w:t>(АПК)</w:t>
            </w:r>
          </w:p>
        </w:tc>
        <w:tc>
          <w:tcPr>
            <w:tcW w:w="1481" w:type="dxa"/>
          </w:tcPr>
          <w:p w:rsidR="00AD3023" w:rsidRDefault="00E2542D">
            <w:pPr>
              <w:pStyle w:val="TableParagraph"/>
              <w:spacing w:before="185"/>
              <w:ind w:right="581"/>
              <w:jc w:val="right"/>
              <w:rPr>
                <w:sz w:val="24"/>
              </w:rPr>
            </w:pPr>
            <w:r>
              <w:rPr>
                <w:spacing w:val="-10"/>
                <w:sz w:val="24"/>
              </w:rPr>
              <w:t>4</w:t>
            </w:r>
          </w:p>
        </w:tc>
        <w:tc>
          <w:tcPr>
            <w:tcW w:w="1844" w:type="dxa"/>
          </w:tcPr>
          <w:p w:rsidR="00AD3023" w:rsidRDefault="00AD3023">
            <w:pPr>
              <w:pStyle w:val="TableParagraph"/>
            </w:pPr>
          </w:p>
        </w:tc>
        <w:tc>
          <w:tcPr>
            <w:tcW w:w="1909" w:type="dxa"/>
          </w:tcPr>
          <w:p w:rsidR="00AD3023" w:rsidRDefault="00E2542D">
            <w:pPr>
              <w:pStyle w:val="TableParagraph"/>
              <w:spacing w:before="185"/>
              <w:ind w:left="187" w:right="2"/>
              <w:jc w:val="center"/>
              <w:rPr>
                <w:sz w:val="24"/>
              </w:rPr>
            </w:pPr>
            <w:r>
              <w:rPr>
                <w:spacing w:val="-5"/>
                <w:sz w:val="24"/>
              </w:rPr>
              <w:t>0.5</w:t>
            </w:r>
          </w:p>
        </w:tc>
        <w:tc>
          <w:tcPr>
            <w:tcW w:w="283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879">
              <w:r w:rsidR="00E2542D">
                <w:rPr>
                  <w:color w:val="0000FF"/>
                  <w:spacing w:val="-2"/>
                  <w:u w:val="single" w:color="0000FF"/>
                </w:rPr>
                <w:t>https://m.edsoo.ru/7f41b112</w:t>
              </w:r>
            </w:hyperlink>
          </w:p>
        </w:tc>
      </w:tr>
      <w:tr w:rsidR="00AD3023">
        <w:trPr>
          <w:trHeight w:val="652"/>
        </w:trPr>
        <w:tc>
          <w:tcPr>
            <w:tcW w:w="975" w:type="dxa"/>
          </w:tcPr>
          <w:p w:rsidR="00AD3023" w:rsidRDefault="00E2542D">
            <w:pPr>
              <w:pStyle w:val="TableParagraph"/>
              <w:spacing w:before="187"/>
              <w:ind w:left="100"/>
              <w:rPr>
                <w:sz w:val="24"/>
              </w:rPr>
            </w:pPr>
            <w:r>
              <w:rPr>
                <w:spacing w:val="-5"/>
                <w:sz w:val="24"/>
              </w:rPr>
              <w:t>1.7</w:t>
            </w:r>
          </w:p>
        </w:tc>
        <w:tc>
          <w:tcPr>
            <w:tcW w:w="4738" w:type="dxa"/>
          </w:tcPr>
          <w:p w:rsidR="00AD3023" w:rsidRDefault="00E2542D">
            <w:pPr>
              <w:pStyle w:val="TableParagraph"/>
              <w:spacing w:before="187"/>
              <w:ind w:left="232"/>
              <w:rPr>
                <w:sz w:val="24"/>
              </w:rPr>
            </w:pPr>
            <w:r>
              <w:rPr>
                <w:sz w:val="24"/>
              </w:rPr>
              <w:t>Инфраструктурный</w:t>
            </w:r>
            <w:r>
              <w:rPr>
                <w:spacing w:val="-2"/>
                <w:sz w:val="24"/>
              </w:rPr>
              <w:t>комплекс</w:t>
            </w:r>
          </w:p>
        </w:tc>
        <w:tc>
          <w:tcPr>
            <w:tcW w:w="1481" w:type="dxa"/>
          </w:tcPr>
          <w:p w:rsidR="00AD3023" w:rsidRDefault="00E2542D">
            <w:pPr>
              <w:pStyle w:val="TableParagraph"/>
              <w:spacing w:before="187"/>
              <w:ind w:right="581"/>
              <w:jc w:val="right"/>
              <w:rPr>
                <w:sz w:val="24"/>
              </w:rPr>
            </w:pPr>
            <w:r>
              <w:rPr>
                <w:spacing w:val="-10"/>
                <w:sz w:val="24"/>
              </w:rPr>
              <w:t>5</w:t>
            </w:r>
          </w:p>
        </w:tc>
        <w:tc>
          <w:tcPr>
            <w:tcW w:w="1844" w:type="dxa"/>
          </w:tcPr>
          <w:p w:rsidR="00AD3023" w:rsidRDefault="00AD3023">
            <w:pPr>
              <w:pStyle w:val="TableParagraph"/>
            </w:pPr>
          </w:p>
        </w:tc>
        <w:tc>
          <w:tcPr>
            <w:tcW w:w="1909" w:type="dxa"/>
          </w:tcPr>
          <w:p w:rsidR="00AD3023" w:rsidRDefault="00E2542D">
            <w:pPr>
              <w:pStyle w:val="TableParagraph"/>
              <w:spacing w:before="187"/>
              <w:ind w:left="187"/>
              <w:jc w:val="center"/>
              <w:rPr>
                <w:sz w:val="24"/>
              </w:rPr>
            </w:pPr>
            <w:r>
              <w:rPr>
                <w:spacing w:val="-10"/>
                <w:sz w:val="24"/>
              </w:rPr>
              <w:t>1</w:t>
            </w:r>
          </w:p>
        </w:tc>
        <w:tc>
          <w:tcPr>
            <w:tcW w:w="283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880">
              <w:r w:rsidR="00E2542D">
                <w:rPr>
                  <w:color w:val="0000FF"/>
                  <w:spacing w:val="-2"/>
                  <w:u w:val="single" w:color="0000FF"/>
                </w:rPr>
                <w:t>https://m.edsoo.ru/7f41b112</w:t>
              </w:r>
            </w:hyperlink>
          </w:p>
        </w:tc>
      </w:tr>
      <w:tr w:rsidR="00AD3023">
        <w:trPr>
          <w:trHeight w:val="655"/>
        </w:trPr>
        <w:tc>
          <w:tcPr>
            <w:tcW w:w="975" w:type="dxa"/>
          </w:tcPr>
          <w:p w:rsidR="00AD3023" w:rsidRDefault="00E2542D">
            <w:pPr>
              <w:pStyle w:val="TableParagraph"/>
              <w:spacing w:before="187"/>
              <w:ind w:left="100"/>
              <w:rPr>
                <w:sz w:val="24"/>
              </w:rPr>
            </w:pPr>
            <w:r>
              <w:rPr>
                <w:spacing w:val="-5"/>
                <w:sz w:val="24"/>
              </w:rPr>
              <w:t>1.8</w:t>
            </w:r>
          </w:p>
        </w:tc>
        <w:tc>
          <w:tcPr>
            <w:tcW w:w="4738" w:type="dxa"/>
          </w:tcPr>
          <w:p w:rsidR="00AD3023" w:rsidRDefault="00E2542D">
            <w:pPr>
              <w:pStyle w:val="TableParagraph"/>
              <w:spacing w:before="187"/>
              <w:ind w:left="232"/>
              <w:rPr>
                <w:sz w:val="24"/>
              </w:rPr>
            </w:pPr>
            <w:r>
              <w:rPr>
                <w:sz w:val="24"/>
              </w:rPr>
              <w:t>Обобщение</w:t>
            </w:r>
            <w:r>
              <w:rPr>
                <w:spacing w:val="-2"/>
                <w:sz w:val="24"/>
              </w:rPr>
              <w:t xml:space="preserve"> знаний</w:t>
            </w:r>
          </w:p>
        </w:tc>
        <w:tc>
          <w:tcPr>
            <w:tcW w:w="1481" w:type="dxa"/>
          </w:tcPr>
          <w:p w:rsidR="00AD3023" w:rsidRDefault="00E2542D">
            <w:pPr>
              <w:pStyle w:val="TableParagraph"/>
              <w:spacing w:before="187"/>
              <w:ind w:right="581"/>
              <w:jc w:val="right"/>
              <w:rPr>
                <w:sz w:val="24"/>
              </w:rPr>
            </w:pPr>
            <w:r>
              <w:rPr>
                <w:spacing w:val="-10"/>
                <w:sz w:val="24"/>
              </w:rPr>
              <w:t>2</w:t>
            </w:r>
          </w:p>
        </w:tc>
        <w:tc>
          <w:tcPr>
            <w:tcW w:w="1844" w:type="dxa"/>
          </w:tcPr>
          <w:p w:rsidR="00AD3023" w:rsidRDefault="00AD3023">
            <w:pPr>
              <w:pStyle w:val="TableParagraph"/>
            </w:pPr>
          </w:p>
        </w:tc>
        <w:tc>
          <w:tcPr>
            <w:tcW w:w="1909" w:type="dxa"/>
          </w:tcPr>
          <w:p w:rsidR="00AD3023" w:rsidRDefault="00E2542D">
            <w:pPr>
              <w:pStyle w:val="TableParagraph"/>
              <w:spacing w:before="187"/>
              <w:ind w:left="187" w:right="2"/>
              <w:jc w:val="center"/>
              <w:rPr>
                <w:sz w:val="24"/>
              </w:rPr>
            </w:pPr>
            <w:r>
              <w:rPr>
                <w:spacing w:val="-5"/>
                <w:sz w:val="24"/>
              </w:rPr>
              <w:t>0.5</w:t>
            </w:r>
          </w:p>
        </w:tc>
        <w:tc>
          <w:tcPr>
            <w:tcW w:w="283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881">
              <w:r w:rsidR="00E2542D">
                <w:rPr>
                  <w:color w:val="0000FF"/>
                  <w:spacing w:val="-2"/>
                  <w:u w:val="single" w:color="0000FF"/>
                </w:rPr>
                <w:t>https://m.edsoo.ru/7f41b112</w:t>
              </w:r>
            </w:hyperlink>
          </w:p>
        </w:tc>
      </w:tr>
      <w:tr w:rsidR="00AD3023">
        <w:trPr>
          <w:trHeight w:val="554"/>
        </w:trPr>
        <w:tc>
          <w:tcPr>
            <w:tcW w:w="5713" w:type="dxa"/>
            <w:gridSpan w:val="2"/>
          </w:tcPr>
          <w:p w:rsidR="00AD3023" w:rsidRDefault="00E2542D">
            <w:pPr>
              <w:pStyle w:val="TableParagraph"/>
              <w:spacing w:before="135"/>
              <w:ind w:left="235"/>
              <w:rPr>
                <w:sz w:val="24"/>
              </w:rPr>
            </w:pPr>
            <w:r>
              <w:rPr>
                <w:sz w:val="24"/>
              </w:rPr>
              <w:t>Итого по</w:t>
            </w:r>
            <w:r>
              <w:rPr>
                <w:spacing w:val="-2"/>
                <w:sz w:val="24"/>
              </w:rPr>
              <w:t>разделу</w:t>
            </w:r>
          </w:p>
        </w:tc>
        <w:tc>
          <w:tcPr>
            <w:tcW w:w="1481" w:type="dxa"/>
          </w:tcPr>
          <w:p w:rsidR="00AD3023" w:rsidRDefault="00E2542D">
            <w:pPr>
              <w:pStyle w:val="TableParagraph"/>
              <w:spacing w:before="135"/>
              <w:ind w:right="521"/>
              <w:jc w:val="right"/>
              <w:rPr>
                <w:sz w:val="24"/>
              </w:rPr>
            </w:pPr>
            <w:r>
              <w:rPr>
                <w:spacing w:val="-5"/>
                <w:sz w:val="24"/>
              </w:rPr>
              <w:t>28</w:t>
            </w:r>
          </w:p>
        </w:tc>
        <w:tc>
          <w:tcPr>
            <w:tcW w:w="6590" w:type="dxa"/>
            <w:gridSpan w:val="3"/>
          </w:tcPr>
          <w:p w:rsidR="00AD3023" w:rsidRDefault="00AD3023">
            <w:pPr>
              <w:pStyle w:val="TableParagraph"/>
            </w:pPr>
          </w:p>
        </w:tc>
      </w:tr>
      <w:tr w:rsidR="00AD3023">
        <w:trPr>
          <w:trHeight w:val="362"/>
        </w:trPr>
        <w:tc>
          <w:tcPr>
            <w:tcW w:w="13784" w:type="dxa"/>
            <w:gridSpan w:val="6"/>
          </w:tcPr>
          <w:p w:rsidR="00AD3023" w:rsidRDefault="00E2542D">
            <w:pPr>
              <w:pStyle w:val="TableParagraph"/>
              <w:spacing w:before="43"/>
              <w:ind w:left="235"/>
              <w:rPr>
                <w:b/>
                <w:sz w:val="24"/>
              </w:rPr>
            </w:pPr>
            <w:r>
              <w:rPr>
                <w:b/>
                <w:sz w:val="24"/>
              </w:rPr>
              <w:t>Раздел2. Регионы</w:t>
            </w:r>
            <w:r>
              <w:rPr>
                <w:b/>
                <w:spacing w:val="-2"/>
                <w:sz w:val="24"/>
              </w:rPr>
              <w:t>России</w:t>
            </w:r>
          </w:p>
        </w:tc>
      </w:tr>
      <w:tr w:rsidR="00AD3023">
        <w:trPr>
          <w:trHeight w:val="676"/>
        </w:trPr>
        <w:tc>
          <w:tcPr>
            <w:tcW w:w="975" w:type="dxa"/>
          </w:tcPr>
          <w:p w:rsidR="00AD3023" w:rsidRDefault="00E2542D">
            <w:pPr>
              <w:pStyle w:val="TableParagraph"/>
              <w:spacing w:before="199"/>
              <w:ind w:left="100"/>
              <w:rPr>
                <w:sz w:val="24"/>
              </w:rPr>
            </w:pPr>
            <w:r>
              <w:rPr>
                <w:spacing w:val="-5"/>
                <w:sz w:val="24"/>
              </w:rPr>
              <w:t>2.1</w:t>
            </w:r>
          </w:p>
        </w:tc>
        <w:tc>
          <w:tcPr>
            <w:tcW w:w="4738" w:type="dxa"/>
          </w:tcPr>
          <w:p w:rsidR="00AD3023" w:rsidRDefault="00E2542D">
            <w:pPr>
              <w:pStyle w:val="TableParagraph"/>
              <w:spacing w:before="6" w:line="320" w:lineRule="exact"/>
              <w:ind w:left="232" w:right="100"/>
              <w:rPr>
                <w:sz w:val="24"/>
              </w:rPr>
            </w:pPr>
            <w:r>
              <w:rPr>
                <w:sz w:val="24"/>
              </w:rPr>
              <w:t>Западныймакрорегион(Европейская часть) России</w:t>
            </w:r>
          </w:p>
        </w:tc>
        <w:tc>
          <w:tcPr>
            <w:tcW w:w="1481" w:type="dxa"/>
          </w:tcPr>
          <w:p w:rsidR="00AD3023" w:rsidRDefault="00E2542D">
            <w:pPr>
              <w:pStyle w:val="TableParagraph"/>
              <w:spacing w:before="199"/>
              <w:ind w:right="521"/>
              <w:jc w:val="right"/>
              <w:rPr>
                <w:sz w:val="24"/>
              </w:rPr>
            </w:pPr>
            <w:r>
              <w:rPr>
                <w:spacing w:val="-5"/>
                <w:sz w:val="24"/>
              </w:rPr>
              <w:t>18</w:t>
            </w:r>
          </w:p>
        </w:tc>
        <w:tc>
          <w:tcPr>
            <w:tcW w:w="1844" w:type="dxa"/>
          </w:tcPr>
          <w:p w:rsidR="00AD3023" w:rsidRDefault="00AD3023">
            <w:pPr>
              <w:pStyle w:val="TableParagraph"/>
            </w:pPr>
          </w:p>
        </w:tc>
        <w:tc>
          <w:tcPr>
            <w:tcW w:w="1909" w:type="dxa"/>
          </w:tcPr>
          <w:p w:rsidR="00AD3023" w:rsidRDefault="00E2542D">
            <w:pPr>
              <w:pStyle w:val="TableParagraph"/>
              <w:spacing w:before="199"/>
              <w:ind w:left="187"/>
              <w:jc w:val="center"/>
              <w:rPr>
                <w:sz w:val="24"/>
              </w:rPr>
            </w:pPr>
            <w:r>
              <w:rPr>
                <w:spacing w:val="-10"/>
                <w:sz w:val="24"/>
              </w:rPr>
              <w:t>1</w:t>
            </w:r>
          </w:p>
        </w:tc>
        <w:tc>
          <w:tcPr>
            <w:tcW w:w="2837" w:type="dxa"/>
          </w:tcPr>
          <w:p w:rsidR="00AD3023" w:rsidRDefault="00E2542D">
            <w:pPr>
              <w:pStyle w:val="TableParagraph"/>
              <w:spacing w:before="53"/>
              <w:ind w:left="234"/>
              <w:rPr>
                <w:sz w:val="24"/>
              </w:rPr>
            </w:pPr>
            <w:r>
              <w:rPr>
                <w:sz w:val="24"/>
              </w:rPr>
              <w:t>Библиотека</w:t>
            </w:r>
            <w:r>
              <w:rPr>
                <w:spacing w:val="-5"/>
                <w:sz w:val="24"/>
              </w:rPr>
              <w:t>ЦОК</w:t>
            </w:r>
          </w:p>
          <w:p w:rsidR="00AD3023" w:rsidRDefault="00DC3336">
            <w:pPr>
              <w:pStyle w:val="TableParagraph"/>
              <w:spacing w:before="40"/>
              <w:ind w:left="234"/>
            </w:pPr>
            <w:hyperlink r:id="rId882">
              <w:r w:rsidR="00E2542D">
                <w:rPr>
                  <w:color w:val="0000FF"/>
                  <w:spacing w:val="-2"/>
                  <w:u w:val="single" w:color="0000FF"/>
                </w:rPr>
                <w:t>https://m.edsoo.ru/7f41b112</w:t>
              </w:r>
            </w:hyperlink>
          </w:p>
        </w:tc>
      </w:tr>
    </w:tbl>
    <w:p w:rsidR="00AD3023" w:rsidRDefault="00AD3023">
      <w:pPr>
        <w:sectPr w:rsidR="00AD3023">
          <w:pgSz w:w="16390" w:h="11910" w:orient="landscape"/>
          <w:pgMar w:top="1060" w:right="66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75"/>
        <w:gridCol w:w="4738"/>
        <w:gridCol w:w="1481"/>
        <w:gridCol w:w="1844"/>
        <w:gridCol w:w="1909"/>
        <w:gridCol w:w="2837"/>
      </w:tblGrid>
      <w:tr w:rsidR="00AD3023">
        <w:trPr>
          <w:trHeight w:val="681"/>
        </w:trPr>
        <w:tc>
          <w:tcPr>
            <w:tcW w:w="975" w:type="dxa"/>
          </w:tcPr>
          <w:p w:rsidR="00AD3023" w:rsidRDefault="00E2542D">
            <w:pPr>
              <w:pStyle w:val="TableParagraph"/>
              <w:spacing w:before="200"/>
              <w:ind w:left="100"/>
              <w:rPr>
                <w:sz w:val="24"/>
              </w:rPr>
            </w:pPr>
            <w:r>
              <w:rPr>
                <w:spacing w:val="-5"/>
                <w:sz w:val="24"/>
              </w:rPr>
              <w:t>2.2</w:t>
            </w:r>
          </w:p>
        </w:tc>
        <w:tc>
          <w:tcPr>
            <w:tcW w:w="4738" w:type="dxa"/>
          </w:tcPr>
          <w:p w:rsidR="00AD3023" w:rsidRDefault="00E2542D">
            <w:pPr>
              <w:pStyle w:val="TableParagraph"/>
              <w:spacing w:before="9" w:line="320" w:lineRule="exact"/>
              <w:ind w:left="232" w:right="207"/>
              <w:rPr>
                <w:sz w:val="24"/>
              </w:rPr>
            </w:pPr>
            <w:r>
              <w:rPr>
                <w:sz w:val="24"/>
              </w:rPr>
              <w:t>Восточныймакрорегион(Азиатская часть) России</w:t>
            </w:r>
          </w:p>
        </w:tc>
        <w:tc>
          <w:tcPr>
            <w:tcW w:w="1481" w:type="dxa"/>
          </w:tcPr>
          <w:p w:rsidR="00AD3023" w:rsidRDefault="00E2542D">
            <w:pPr>
              <w:pStyle w:val="TableParagraph"/>
              <w:spacing w:before="200"/>
              <w:ind w:right="521"/>
              <w:jc w:val="right"/>
              <w:rPr>
                <w:sz w:val="24"/>
              </w:rPr>
            </w:pPr>
            <w:r>
              <w:rPr>
                <w:spacing w:val="-5"/>
                <w:sz w:val="24"/>
              </w:rPr>
              <w:t>10</w:t>
            </w:r>
          </w:p>
        </w:tc>
        <w:tc>
          <w:tcPr>
            <w:tcW w:w="1844" w:type="dxa"/>
          </w:tcPr>
          <w:p w:rsidR="00AD3023" w:rsidRDefault="00AD3023">
            <w:pPr>
              <w:pStyle w:val="TableParagraph"/>
            </w:pPr>
          </w:p>
        </w:tc>
        <w:tc>
          <w:tcPr>
            <w:tcW w:w="1909" w:type="dxa"/>
          </w:tcPr>
          <w:p w:rsidR="00AD3023" w:rsidRDefault="00E2542D">
            <w:pPr>
              <w:pStyle w:val="TableParagraph"/>
              <w:spacing w:before="200"/>
              <w:ind w:right="796"/>
              <w:jc w:val="right"/>
              <w:rPr>
                <w:sz w:val="24"/>
              </w:rPr>
            </w:pPr>
            <w:r>
              <w:rPr>
                <w:spacing w:val="-10"/>
                <w:sz w:val="24"/>
              </w:rPr>
              <w:t>1</w:t>
            </w:r>
          </w:p>
        </w:tc>
        <w:tc>
          <w:tcPr>
            <w:tcW w:w="2837" w:type="dxa"/>
          </w:tcPr>
          <w:p w:rsidR="00AD3023" w:rsidRDefault="00E2542D">
            <w:pPr>
              <w:pStyle w:val="TableParagraph"/>
              <w:spacing w:before="56"/>
              <w:ind w:left="234"/>
              <w:rPr>
                <w:sz w:val="24"/>
              </w:rPr>
            </w:pPr>
            <w:r>
              <w:rPr>
                <w:sz w:val="24"/>
              </w:rPr>
              <w:t>Библиотека</w:t>
            </w:r>
            <w:r>
              <w:rPr>
                <w:spacing w:val="-5"/>
                <w:sz w:val="24"/>
              </w:rPr>
              <w:t>ЦОК</w:t>
            </w:r>
          </w:p>
          <w:p w:rsidR="00AD3023" w:rsidRDefault="00DC3336">
            <w:pPr>
              <w:pStyle w:val="TableParagraph"/>
              <w:spacing w:before="40"/>
              <w:ind w:left="234"/>
            </w:pPr>
            <w:hyperlink r:id="rId883">
              <w:r w:rsidR="00E2542D">
                <w:rPr>
                  <w:color w:val="0000FF"/>
                  <w:spacing w:val="-2"/>
                  <w:u w:val="single" w:color="0000FF"/>
                </w:rPr>
                <w:t>https://m.edsoo.ru/7f41b112</w:t>
              </w:r>
            </w:hyperlink>
          </w:p>
        </w:tc>
      </w:tr>
      <w:tr w:rsidR="00AD3023">
        <w:trPr>
          <w:trHeight w:val="652"/>
        </w:trPr>
        <w:tc>
          <w:tcPr>
            <w:tcW w:w="975" w:type="dxa"/>
          </w:tcPr>
          <w:p w:rsidR="00AD3023" w:rsidRDefault="00E2542D">
            <w:pPr>
              <w:pStyle w:val="TableParagraph"/>
              <w:spacing w:before="185"/>
              <w:ind w:left="100"/>
              <w:rPr>
                <w:sz w:val="24"/>
              </w:rPr>
            </w:pPr>
            <w:r>
              <w:rPr>
                <w:spacing w:val="-5"/>
                <w:sz w:val="24"/>
              </w:rPr>
              <w:t>2.3</w:t>
            </w:r>
          </w:p>
        </w:tc>
        <w:tc>
          <w:tcPr>
            <w:tcW w:w="4738" w:type="dxa"/>
          </w:tcPr>
          <w:p w:rsidR="00AD3023" w:rsidRDefault="00E2542D">
            <w:pPr>
              <w:pStyle w:val="TableParagraph"/>
              <w:spacing w:before="185"/>
              <w:ind w:left="232"/>
              <w:rPr>
                <w:sz w:val="24"/>
              </w:rPr>
            </w:pPr>
            <w:r>
              <w:rPr>
                <w:sz w:val="24"/>
              </w:rPr>
              <w:t>Обобщение</w:t>
            </w:r>
            <w:r>
              <w:rPr>
                <w:spacing w:val="-2"/>
                <w:sz w:val="24"/>
              </w:rPr>
              <w:t xml:space="preserve"> знаний</w:t>
            </w:r>
          </w:p>
        </w:tc>
        <w:tc>
          <w:tcPr>
            <w:tcW w:w="1481" w:type="dxa"/>
          </w:tcPr>
          <w:p w:rsidR="00AD3023" w:rsidRDefault="00E2542D">
            <w:pPr>
              <w:pStyle w:val="TableParagraph"/>
              <w:spacing w:before="185"/>
              <w:ind w:right="581"/>
              <w:jc w:val="right"/>
              <w:rPr>
                <w:sz w:val="24"/>
              </w:rPr>
            </w:pPr>
            <w:r>
              <w:rPr>
                <w:spacing w:val="-10"/>
                <w:sz w:val="24"/>
              </w:rPr>
              <w:t>2</w:t>
            </w:r>
          </w:p>
        </w:tc>
        <w:tc>
          <w:tcPr>
            <w:tcW w:w="1844" w:type="dxa"/>
          </w:tcPr>
          <w:p w:rsidR="00AD3023" w:rsidRDefault="00AD3023">
            <w:pPr>
              <w:pStyle w:val="TableParagraph"/>
            </w:pPr>
          </w:p>
        </w:tc>
        <w:tc>
          <w:tcPr>
            <w:tcW w:w="1909" w:type="dxa"/>
          </w:tcPr>
          <w:p w:rsidR="00AD3023" w:rsidRDefault="00AD3023">
            <w:pPr>
              <w:pStyle w:val="TableParagraph"/>
            </w:pPr>
          </w:p>
        </w:tc>
        <w:tc>
          <w:tcPr>
            <w:tcW w:w="283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884">
              <w:r w:rsidR="00E2542D">
                <w:rPr>
                  <w:color w:val="0000FF"/>
                  <w:spacing w:val="-2"/>
                  <w:u w:val="single" w:color="0000FF"/>
                </w:rPr>
                <w:t>https://m.edsoo.ru/7f41b112</w:t>
              </w:r>
            </w:hyperlink>
          </w:p>
        </w:tc>
      </w:tr>
      <w:tr w:rsidR="00AD3023">
        <w:trPr>
          <w:trHeight w:val="554"/>
        </w:trPr>
        <w:tc>
          <w:tcPr>
            <w:tcW w:w="5713"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481" w:type="dxa"/>
          </w:tcPr>
          <w:p w:rsidR="00AD3023" w:rsidRDefault="00E2542D">
            <w:pPr>
              <w:pStyle w:val="TableParagraph"/>
              <w:spacing w:before="137"/>
              <w:ind w:right="521"/>
              <w:jc w:val="right"/>
              <w:rPr>
                <w:sz w:val="24"/>
              </w:rPr>
            </w:pPr>
            <w:r>
              <w:rPr>
                <w:spacing w:val="-5"/>
                <w:sz w:val="24"/>
              </w:rPr>
              <w:t>30</w:t>
            </w:r>
          </w:p>
        </w:tc>
        <w:tc>
          <w:tcPr>
            <w:tcW w:w="6590" w:type="dxa"/>
            <w:gridSpan w:val="3"/>
          </w:tcPr>
          <w:p w:rsidR="00AD3023" w:rsidRDefault="00AD3023">
            <w:pPr>
              <w:pStyle w:val="TableParagraph"/>
            </w:pPr>
          </w:p>
        </w:tc>
      </w:tr>
      <w:tr w:rsidR="00AD3023">
        <w:trPr>
          <w:trHeight w:val="652"/>
        </w:trPr>
        <w:tc>
          <w:tcPr>
            <w:tcW w:w="5713" w:type="dxa"/>
            <w:gridSpan w:val="2"/>
          </w:tcPr>
          <w:p w:rsidR="00AD3023" w:rsidRDefault="00E2542D">
            <w:pPr>
              <w:pStyle w:val="TableParagraph"/>
              <w:spacing w:before="185"/>
              <w:ind w:left="235"/>
              <w:rPr>
                <w:sz w:val="24"/>
              </w:rPr>
            </w:pPr>
            <w:r>
              <w:rPr>
                <w:sz w:val="24"/>
              </w:rPr>
              <w:t>Россиявсовременном</w:t>
            </w:r>
            <w:r>
              <w:rPr>
                <w:spacing w:val="-4"/>
                <w:sz w:val="24"/>
              </w:rPr>
              <w:t>мире</w:t>
            </w:r>
          </w:p>
        </w:tc>
        <w:tc>
          <w:tcPr>
            <w:tcW w:w="1481" w:type="dxa"/>
          </w:tcPr>
          <w:p w:rsidR="00AD3023" w:rsidRDefault="00E2542D">
            <w:pPr>
              <w:pStyle w:val="TableParagraph"/>
              <w:spacing w:before="185"/>
              <w:ind w:right="581"/>
              <w:jc w:val="right"/>
              <w:rPr>
                <w:sz w:val="24"/>
              </w:rPr>
            </w:pPr>
            <w:r>
              <w:rPr>
                <w:spacing w:val="-10"/>
                <w:sz w:val="24"/>
              </w:rPr>
              <w:t>2</w:t>
            </w:r>
          </w:p>
        </w:tc>
        <w:tc>
          <w:tcPr>
            <w:tcW w:w="1844" w:type="dxa"/>
          </w:tcPr>
          <w:p w:rsidR="00AD3023" w:rsidRDefault="00AD3023">
            <w:pPr>
              <w:pStyle w:val="TableParagraph"/>
            </w:pPr>
          </w:p>
        </w:tc>
        <w:tc>
          <w:tcPr>
            <w:tcW w:w="1909" w:type="dxa"/>
          </w:tcPr>
          <w:p w:rsidR="00AD3023" w:rsidRDefault="00AD3023">
            <w:pPr>
              <w:pStyle w:val="TableParagraph"/>
            </w:pPr>
          </w:p>
        </w:tc>
        <w:tc>
          <w:tcPr>
            <w:tcW w:w="283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885">
              <w:r w:rsidR="00E2542D">
                <w:rPr>
                  <w:color w:val="0000FF"/>
                  <w:spacing w:val="-2"/>
                  <w:u w:val="single" w:color="0000FF"/>
                </w:rPr>
                <w:t>https://m.edsoo.ru/7f41b112</w:t>
              </w:r>
            </w:hyperlink>
          </w:p>
        </w:tc>
      </w:tr>
      <w:tr w:rsidR="00AD3023">
        <w:trPr>
          <w:trHeight w:val="655"/>
        </w:trPr>
        <w:tc>
          <w:tcPr>
            <w:tcW w:w="5713" w:type="dxa"/>
            <w:gridSpan w:val="2"/>
          </w:tcPr>
          <w:p w:rsidR="00AD3023" w:rsidRDefault="00E2542D">
            <w:pPr>
              <w:pStyle w:val="TableParagraph"/>
              <w:spacing w:before="188"/>
              <w:ind w:left="235"/>
              <w:rPr>
                <w:sz w:val="24"/>
              </w:rPr>
            </w:pPr>
            <w:r>
              <w:rPr>
                <w:sz w:val="24"/>
              </w:rPr>
              <w:t>Резервное</w:t>
            </w:r>
            <w:r>
              <w:rPr>
                <w:spacing w:val="-4"/>
                <w:sz w:val="24"/>
              </w:rPr>
              <w:t>время</w:t>
            </w:r>
          </w:p>
        </w:tc>
        <w:tc>
          <w:tcPr>
            <w:tcW w:w="1481" w:type="dxa"/>
          </w:tcPr>
          <w:p w:rsidR="00AD3023" w:rsidRDefault="00E2542D">
            <w:pPr>
              <w:pStyle w:val="TableParagraph"/>
              <w:spacing w:before="188"/>
              <w:ind w:right="581"/>
              <w:jc w:val="right"/>
              <w:rPr>
                <w:sz w:val="24"/>
              </w:rPr>
            </w:pPr>
            <w:r>
              <w:rPr>
                <w:spacing w:val="-10"/>
                <w:sz w:val="24"/>
              </w:rPr>
              <w:t>8</w:t>
            </w:r>
          </w:p>
        </w:tc>
        <w:tc>
          <w:tcPr>
            <w:tcW w:w="1844" w:type="dxa"/>
          </w:tcPr>
          <w:p w:rsidR="00AD3023" w:rsidRDefault="00E2542D">
            <w:pPr>
              <w:pStyle w:val="TableParagraph"/>
              <w:spacing w:before="188"/>
              <w:ind w:right="764"/>
              <w:jc w:val="right"/>
              <w:rPr>
                <w:sz w:val="24"/>
              </w:rPr>
            </w:pPr>
            <w:r>
              <w:rPr>
                <w:spacing w:val="-10"/>
                <w:sz w:val="24"/>
              </w:rPr>
              <w:t>4</w:t>
            </w:r>
          </w:p>
        </w:tc>
        <w:tc>
          <w:tcPr>
            <w:tcW w:w="1909" w:type="dxa"/>
          </w:tcPr>
          <w:p w:rsidR="00AD3023" w:rsidRDefault="00AD3023">
            <w:pPr>
              <w:pStyle w:val="TableParagraph"/>
            </w:pPr>
          </w:p>
        </w:tc>
        <w:tc>
          <w:tcPr>
            <w:tcW w:w="283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1"/>
              <w:ind w:left="234"/>
            </w:pPr>
            <w:hyperlink r:id="rId886">
              <w:r w:rsidR="00E2542D">
                <w:rPr>
                  <w:color w:val="0000FF"/>
                  <w:spacing w:val="-2"/>
                  <w:u w:val="single" w:color="0000FF"/>
                </w:rPr>
                <w:t>https://m.edsoo.ru/7f41b112</w:t>
              </w:r>
            </w:hyperlink>
          </w:p>
        </w:tc>
      </w:tr>
      <w:tr w:rsidR="00AD3023">
        <w:trPr>
          <w:trHeight w:val="549"/>
        </w:trPr>
        <w:tc>
          <w:tcPr>
            <w:tcW w:w="5713" w:type="dxa"/>
            <w:gridSpan w:val="2"/>
          </w:tcPr>
          <w:p w:rsidR="00AD3023" w:rsidRDefault="00E2542D">
            <w:pPr>
              <w:pStyle w:val="TableParagraph"/>
              <w:spacing w:before="134"/>
              <w:ind w:left="235"/>
              <w:rPr>
                <w:sz w:val="24"/>
              </w:rPr>
            </w:pPr>
            <w:r>
              <w:rPr>
                <w:sz w:val="24"/>
              </w:rPr>
              <w:t>ОБЩЕЕКОЛИЧЕСТВОЧАСОВПО</w:t>
            </w:r>
            <w:r>
              <w:rPr>
                <w:spacing w:val="-2"/>
                <w:sz w:val="24"/>
              </w:rPr>
              <w:t xml:space="preserve"> ПРОГРАММЕ</w:t>
            </w:r>
          </w:p>
        </w:tc>
        <w:tc>
          <w:tcPr>
            <w:tcW w:w="1481" w:type="dxa"/>
          </w:tcPr>
          <w:p w:rsidR="00AD3023" w:rsidRDefault="00E2542D">
            <w:pPr>
              <w:pStyle w:val="TableParagraph"/>
              <w:spacing w:before="134"/>
              <w:ind w:right="521"/>
              <w:jc w:val="right"/>
              <w:rPr>
                <w:sz w:val="24"/>
              </w:rPr>
            </w:pPr>
            <w:r>
              <w:rPr>
                <w:spacing w:val="-5"/>
                <w:sz w:val="24"/>
              </w:rPr>
              <w:t>68</w:t>
            </w:r>
          </w:p>
        </w:tc>
        <w:tc>
          <w:tcPr>
            <w:tcW w:w="1844" w:type="dxa"/>
          </w:tcPr>
          <w:p w:rsidR="00AD3023" w:rsidRDefault="00E2542D">
            <w:pPr>
              <w:pStyle w:val="TableParagraph"/>
              <w:spacing w:before="134"/>
              <w:ind w:right="764"/>
              <w:jc w:val="right"/>
              <w:rPr>
                <w:sz w:val="24"/>
              </w:rPr>
            </w:pPr>
            <w:r>
              <w:rPr>
                <w:spacing w:val="-10"/>
                <w:sz w:val="24"/>
              </w:rPr>
              <w:t>4</w:t>
            </w:r>
          </w:p>
        </w:tc>
        <w:tc>
          <w:tcPr>
            <w:tcW w:w="1909" w:type="dxa"/>
          </w:tcPr>
          <w:p w:rsidR="00AD3023" w:rsidRDefault="00E2542D">
            <w:pPr>
              <w:pStyle w:val="TableParagraph"/>
              <w:spacing w:before="134"/>
              <w:ind w:right="796"/>
              <w:jc w:val="right"/>
              <w:rPr>
                <w:sz w:val="24"/>
              </w:rPr>
            </w:pPr>
            <w:r>
              <w:rPr>
                <w:spacing w:val="-10"/>
                <w:sz w:val="24"/>
              </w:rPr>
              <w:t>7</w:t>
            </w:r>
          </w:p>
        </w:tc>
        <w:tc>
          <w:tcPr>
            <w:tcW w:w="2837" w:type="dxa"/>
          </w:tcPr>
          <w:p w:rsidR="00AD3023" w:rsidRDefault="00AD3023">
            <w:pPr>
              <w:pStyle w:val="TableParagraph"/>
            </w:pPr>
          </w:p>
        </w:tc>
      </w:tr>
    </w:tbl>
    <w:p w:rsidR="00AD3023" w:rsidRDefault="00AD3023">
      <w:pPr>
        <w:sectPr w:rsidR="00AD3023">
          <w:pgSz w:w="16390" w:h="11910" w:orient="landscape"/>
          <w:pgMar w:top="1100" w:right="660" w:bottom="1160" w:left="1480" w:header="0" w:footer="967" w:gutter="0"/>
          <w:cols w:space="720"/>
        </w:sectPr>
      </w:pPr>
    </w:p>
    <w:p w:rsidR="00AD3023" w:rsidRDefault="00E2542D" w:rsidP="006E617E">
      <w:pPr>
        <w:pStyle w:val="Heading2"/>
        <w:numPr>
          <w:ilvl w:val="2"/>
          <w:numId w:val="110"/>
        </w:numPr>
        <w:tabs>
          <w:tab w:val="left" w:pos="1409"/>
        </w:tabs>
        <w:spacing w:before="69" w:line="360" w:lineRule="auto"/>
        <w:ind w:left="222" w:right="268" w:firstLine="587"/>
        <w:jc w:val="left"/>
      </w:pPr>
      <w:r>
        <w:lastRenderedPageBreak/>
        <w:t>Рабочаяпрограммапоучебномупредмету«Физика»(базовыйуровень). ПОЯСНИТЕЛЬНАЯ ЗАПИСКА</w:t>
      </w:r>
    </w:p>
    <w:p w:rsidR="00AD3023" w:rsidRDefault="00AD3023">
      <w:pPr>
        <w:pStyle w:val="a3"/>
        <w:ind w:left="0"/>
        <w:jc w:val="left"/>
        <w:rPr>
          <w:b/>
        </w:rPr>
      </w:pPr>
    </w:p>
    <w:p w:rsidR="00AD3023" w:rsidRDefault="00AD3023">
      <w:pPr>
        <w:pStyle w:val="a3"/>
        <w:spacing w:before="56"/>
        <w:ind w:left="0"/>
        <w:jc w:val="left"/>
        <w:rPr>
          <w:b/>
        </w:rPr>
      </w:pPr>
    </w:p>
    <w:p w:rsidR="00AD3023" w:rsidRDefault="00E2542D">
      <w:pPr>
        <w:pStyle w:val="a3"/>
        <w:spacing w:line="264" w:lineRule="auto"/>
        <w:ind w:right="113" w:firstLine="599"/>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учѐтом федеральной рабочей программы воспитания и Концепции преподавания учебного предмета «Физика».</w:t>
      </w:r>
    </w:p>
    <w:p w:rsidR="00AD3023" w:rsidRDefault="00E2542D">
      <w:pPr>
        <w:pStyle w:val="a3"/>
        <w:spacing w:before="200" w:line="264" w:lineRule="auto"/>
        <w:ind w:right="108" w:firstLine="599"/>
      </w:pPr>
      <w:r>
        <w:t>Содержаниепрограммыпофизикенаправленонаформированиеестественно-научной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метапредметнымрезультатамобучения,атакжемежпредметныесвязиестественно-научных учебных предметов на уровне основного общего образования.</w:t>
      </w:r>
    </w:p>
    <w:p w:rsidR="00AD3023" w:rsidRDefault="00E2542D">
      <w:pPr>
        <w:pStyle w:val="a3"/>
        <w:spacing w:before="200" w:line="264" w:lineRule="auto"/>
        <w:ind w:right="110" w:firstLine="599"/>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учѐте возрастных особенностей обучающихся.</w:t>
      </w:r>
    </w:p>
    <w:p w:rsidR="00AD3023" w:rsidRDefault="00E2542D">
      <w:pPr>
        <w:pStyle w:val="a3"/>
        <w:spacing w:before="202" w:line="264" w:lineRule="auto"/>
        <w:ind w:right="115" w:firstLine="599"/>
      </w:pPr>
      <w:r>
        <w:t>Программапо физикеразработанасцелью оказания методическойпомощи учителю в создании рабочей программы по учебному предмету.</w:t>
      </w:r>
    </w:p>
    <w:p w:rsidR="00AD3023" w:rsidRDefault="00E2542D">
      <w:pPr>
        <w:pStyle w:val="a3"/>
        <w:spacing w:before="199" w:line="264" w:lineRule="auto"/>
        <w:ind w:right="107" w:firstLine="599"/>
      </w:pPr>
      <w:r>
        <w:t>Физикаявляетсясистемообразующимдляестественно-научных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AD3023" w:rsidRDefault="00E2542D">
      <w:pPr>
        <w:pStyle w:val="a3"/>
        <w:spacing w:before="201" w:line="264" w:lineRule="auto"/>
        <w:ind w:right="110" w:firstLine="599"/>
      </w:pPr>
      <w: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w:t>
      </w:r>
      <w:r>
        <w:rPr>
          <w:spacing w:val="-2"/>
        </w:rPr>
        <w:t>обучающихся.</w:t>
      </w:r>
    </w:p>
    <w:p w:rsidR="00AD3023" w:rsidRDefault="00E2542D">
      <w:pPr>
        <w:pStyle w:val="a3"/>
        <w:spacing w:before="201" w:line="264" w:lineRule="auto"/>
        <w:ind w:right="114" w:firstLine="599"/>
      </w:pPr>
      <w:r>
        <w:t>Изучение физики на базовом уровне предполагает овладение следующими компетентностями, характеризующими естественно-научную грамотность:</w:t>
      </w:r>
    </w:p>
    <w:p w:rsidR="00AD3023" w:rsidRDefault="00E2542D">
      <w:pPr>
        <w:pStyle w:val="a3"/>
        <w:spacing w:before="199"/>
        <w:jc w:val="left"/>
      </w:pPr>
      <w:r>
        <w:t>научнообъяснять</w:t>
      </w:r>
      <w:r>
        <w:rPr>
          <w:spacing w:val="-2"/>
        </w:rPr>
        <w:t>явления;</w:t>
      </w:r>
    </w:p>
    <w:p w:rsidR="00AD3023" w:rsidRDefault="00E2542D">
      <w:pPr>
        <w:pStyle w:val="a3"/>
        <w:spacing w:before="229"/>
        <w:jc w:val="left"/>
      </w:pPr>
      <w:r>
        <w:t>оцениватьипониматьособенностинаучного</w:t>
      </w:r>
      <w:r>
        <w:rPr>
          <w:spacing w:val="-2"/>
        </w:rPr>
        <w:t>исследования;</w:t>
      </w:r>
    </w:p>
    <w:p w:rsidR="00AD3023" w:rsidRDefault="00E2542D">
      <w:pPr>
        <w:pStyle w:val="a3"/>
        <w:spacing w:before="228"/>
        <w:ind w:left="701" w:hanging="600"/>
        <w:jc w:val="left"/>
      </w:pPr>
      <w:r>
        <w:t>интерпретироватьданныеииспользоватьнаучныедоказательствадляполучения</w:t>
      </w:r>
      <w:r>
        <w:rPr>
          <w:spacing w:val="-2"/>
        </w:rPr>
        <w:t>выводов.</w:t>
      </w:r>
    </w:p>
    <w:p w:rsidR="00AD3023" w:rsidRDefault="00E2542D">
      <w:pPr>
        <w:pStyle w:val="a3"/>
        <w:spacing w:before="225" w:line="264" w:lineRule="auto"/>
        <w:ind w:right="107" w:firstLine="599"/>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утверждѐнной решением Коллегии Министерства просвещения Российской Федерации (протокол от 3 декабря 2019 г. № ПК-4вн).</w:t>
      </w:r>
    </w:p>
    <w:p w:rsidR="00AD3023" w:rsidRDefault="00AD3023">
      <w:pPr>
        <w:spacing w:line="264" w:lineRule="auto"/>
        <w:sectPr w:rsidR="00AD3023">
          <w:footerReference w:type="default" r:id="rId887"/>
          <w:pgSz w:w="11910" w:h="16390"/>
          <w:pgMar w:top="1060" w:right="740" w:bottom="1120" w:left="1600" w:header="0" w:footer="936" w:gutter="0"/>
          <w:cols w:space="720"/>
        </w:sectPr>
      </w:pPr>
    </w:p>
    <w:p w:rsidR="00AD3023" w:rsidRDefault="00E2542D">
      <w:pPr>
        <w:pStyle w:val="Heading2"/>
        <w:spacing w:before="69"/>
        <w:jc w:val="left"/>
      </w:pPr>
      <w:r>
        <w:lastRenderedPageBreak/>
        <w:t>Целиизучения</w:t>
      </w:r>
      <w:r>
        <w:rPr>
          <w:spacing w:val="-2"/>
        </w:rPr>
        <w:t xml:space="preserve"> физики:</w:t>
      </w:r>
    </w:p>
    <w:p w:rsidR="00AD3023" w:rsidRDefault="00E2542D">
      <w:pPr>
        <w:pStyle w:val="a3"/>
        <w:spacing w:before="224" w:line="264" w:lineRule="auto"/>
        <w:jc w:val="left"/>
      </w:pPr>
      <w:r>
        <w:t>приобретениеинтересаистремленияобучающихсякнаучномуизучениюприроды, развитие их интеллектуальных и творческих способностей;</w:t>
      </w:r>
    </w:p>
    <w:p w:rsidR="00AD3023" w:rsidRDefault="00E2542D">
      <w:pPr>
        <w:pStyle w:val="a3"/>
        <w:spacing w:before="202" w:line="264" w:lineRule="auto"/>
        <w:jc w:val="left"/>
      </w:pPr>
      <w:r>
        <w:t>развитие представлений о научном методе познания и формирование исследовательского отношения к окружающим явлениям;</w:t>
      </w:r>
    </w:p>
    <w:p w:rsidR="00AD3023" w:rsidRDefault="00E2542D">
      <w:pPr>
        <w:pStyle w:val="a3"/>
        <w:spacing w:before="199" w:line="264" w:lineRule="auto"/>
        <w:ind w:right="149"/>
        <w:jc w:val="left"/>
      </w:pPr>
      <w:r>
        <w:t>формирование научного мировоззрения как результата изучения основ строения материии фундаментальных законов физики;</w:t>
      </w:r>
    </w:p>
    <w:p w:rsidR="00AD3023" w:rsidRDefault="00E2542D">
      <w:pPr>
        <w:pStyle w:val="a3"/>
        <w:spacing w:before="199" w:line="264" w:lineRule="auto"/>
        <w:jc w:val="left"/>
      </w:pPr>
      <w:r>
        <w:t>формированиепредставленийоролифизикидляразвитиядругихестественныхнаук, техники и технологий;</w:t>
      </w:r>
    </w:p>
    <w:p w:rsidR="00AD3023" w:rsidRDefault="00E2542D">
      <w:pPr>
        <w:pStyle w:val="a3"/>
        <w:spacing w:before="202" w:line="264" w:lineRule="auto"/>
        <w:jc w:val="left"/>
      </w:pPr>
      <w:r>
        <w:t>развитие представленийовозможныхсферахбудущейпрофессиональнойдеятельности, связанной с физикой, подготовка к дальнейшему обучению в этом направлении.</w:t>
      </w:r>
    </w:p>
    <w:p w:rsidR="00AD3023" w:rsidRDefault="00E2542D">
      <w:pPr>
        <w:pStyle w:val="a3"/>
        <w:spacing w:before="200" w:line="264" w:lineRule="auto"/>
        <w:ind w:right="115" w:firstLine="599"/>
      </w:pPr>
      <w:r>
        <w:t xml:space="preserve">Достижение этих целей программы по физике на уровне основного общего образования обеспечивается решением следующих </w:t>
      </w:r>
      <w:r>
        <w:rPr>
          <w:b/>
        </w:rPr>
        <w:t>задач</w:t>
      </w:r>
      <w:r>
        <w:t>:</w:t>
      </w:r>
    </w:p>
    <w:p w:rsidR="00AD3023" w:rsidRDefault="00E2542D">
      <w:pPr>
        <w:pStyle w:val="a3"/>
        <w:spacing w:before="199" w:line="264" w:lineRule="auto"/>
        <w:jc w:val="left"/>
      </w:pPr>
      <w:r>
        <w:t>приобретениезнанийодискретномстроениивещества,омеханических,тепловых, электрических, магнитных и квантовых явлениях;</w:t>
      </w:r>
    </w:p>
    <w:p w:rsidR="00AD3023" w:rsidRDefault="00E2542D">
      <w:pPr>
        <w:pStyle w:val="a3"/>
        <w:spacing w:before="201" w:line="264" w:lineRule="auto"/>
        <w:jc w:val="left"/>
      </w:pPr>
      <w:r>
        <w:t>приобретениеуменийописыватьиобъяснятьфизическиеявлениясиспользованиемполученных знаний;</w:t>
      </w:r>
    </w:p>
    <w:p w:rsidR="00AD3023" w:rsidRDefault="00E2542D">
      <w:pPr>
        <w:pStyle w:val="a3"/>
        <w:spacing w:before="200" w:line="264" w:lineRule="auto"/>
        <w:jc w:val="left"/>
      </w:pPr>
      <w:r>
        <w:t>освоениеметодоврешенияпростейшихрасчѐтныхзадачсиспользованиемфизических моделей, творческих и практико-ориентированных задач;</w:t>
      </w:r>
    </w:p>
    <w:p w:rsidR="00AD3023" w:rsidRDefault="00E2542D">
      <w:pPr>
        <w:pStyle w:val="a3"/>
        <w:spacing w:before="199" w:line="264" w:lineRule="auto"/>
        <w:jc w:val="left"/>
      </w:pPr>
      <w:r>
        <w:t>развитиеуменийнаблюдатьприродныеявленияивыполнятьопыты,лабораторные работы и экспериментальные исследования с использованием измерительных приборов;</w:t>
      </w:r>
    </w:p>
    <w:p w:rsidR="00AD3023" w:rsidRDefault="00E2542D">
      <w:pPr>
        <w:pStyle w:val="a3"/>
        <w:spacing w:before="200" w:line="264" w:lineRule="auto"/>
        <w:ind w:right="105"/>
        <w:jc w:val="left"/>
      </w:pPr>
      <w:r>
        <w:t>освоение приѐмов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D3023" w:rsidRDefault="00E2542D">
      <w:pPr>
        <w:pStyle w:val="a3"/>
        <w:spacing w:before="201" w:line="264" w:lineRule="auto"/>
        <w:jc w:val="left"/>
      </w:pPr>
      <w:r>
        <w:t>знакомствососферамипрофессиональнойдеятельности,связаннымисфизикой,и современными технологиями, основанными на достижениях физической науки.</w:t>
      </w:r>
    </w:p>
    <w:p w:rsidR="00AD3023" w:rsidRDefault="00E2542D">
      <w:pPr>
        <w:pStyle w:val="a3"/>
        <w:spacing w:before="199" w:line="264" w:lineRule="auto"/>
        <w:ind w:right="105" w:firstLine="693"/>
      </w:pPr>
      <w:r>
        <w:t>На изучение физики (базовый уровень) на уровне основного общего образования отводится238часов: в7классе –68 часов(2 часавнеделю),в8классе –68 часов(2часав неделю),в9классе–102часа(3часав</w:t>
      </w:r>
      <w:r>
        <w:rPr>
          <w:spacing w:val="-2"/>
        </w:rPr>
        <w:t>неделю).</w:t>
      </w:r>
    </w:p>
    <w:p w:rsidR="00AD3023" w:rsidRDefault="00AD3023">
      <w:pPr>
        <w:pStyle w:val="a3"/>
        <w:spacing w:before="247"/>
        <w:ind w:left="0"/>
        <w:jc w:val="left"/>
      </w:pPr>
    </w:p>
    <w:p w:rsidR="00AD3023" w:rsidRDefault="00E2542D">
      <w:pPr>
        <w:pStyle w:val="a3"/>
        <w:spacing w:line="264" w:lineRule="auto"/>
        <w:ind w:right="110" w:firstLine="599"/>
      </w:pPr>
      <w:r>
        <w:t>Предлагаемый в программепо физикеперечень лабораторных работ иопытов носит рекомендательный характер, учитель делает выбор проведения лабораторных работ и опытовсучѐтоминдивидуальныхособенностейобучающихся,спискаэкспериментальных заданий, предлагаемых в рамках основного государственного экзамена по физике.</w:t>
      </w:r>
    </w:p>
    <w:p w:rsidR="00AD3023" w:rsidRDefault="00AD3023">
      <w:pPr>
        <w:spacing w:line="264" w:lineRule="auto"/>
        <w:sectPr w:rsidR="00AD3023">
          <w:pgSz w:w="11910" w:h="16390"/>
          <w:pgMar w:top="1060" w:right="740" w:bottom="1160" w:left="1600" w:header="0" w:footer="936" w:gutter="0"/>
          <w:cols w:space="720"/>
        </w:sectPr>
      </w:pPr>
    </w:p>
    <w:p w:rsidR="00AD3023" w:rsidRDefault="00E2542D">
      <w:pPr>
        <w:pStyle w:val="Heading1"/>
        <w:spacing w:before="69"/>
      </w:pPr>
      <w:r>
        <w:lastRenderedPageBreak/>
        <w:t>СОДЕРЖАНИЕ</w:t>
      </w:r>
      <w:r>
        <w:rPr>
          <w:spacing w:val="-2"/>
        </w:rPr>
        <w:t>ОБУЧЕНИЯ</w:t>
      </w:r>
    </w:p>
    <w:p w:rsidR="00AD3023" w:rsidRDefault="00AD3023">
      <w:pPr>
        <w:pStyle w:val="a3"/>
        <w:ind w:left="0"/>
        <w:jc w:val="left"/>
        <w:rPr>
          <w:b/>
        </w:rPr>
      </w:pPr>
    </w:p>
    <w:p w:rsidR="00AD3023" w:rsidRDefault="00AD3023">
      <w:pPr>
        <w:pStyle w:val="a3"/>
        <w:spacing w:before="200"/>
        <w:ind w:left="0"/>
        <w:jc w:val="left"/>
        <w:rPr>
          <w:b/>
        </w:rPr>
      </w:pPr>
    </w:p>
    <w:p w:rsidR="00AD3023" w:rsidRDefault="00E2542D" w:rsidP="006E617E">
      <w:pPr>
        <w:pStyle w:val="a4"/>
        <w:numPr>
          <w:ilvl w:val="0"/>
          <w:numId w:val="70"/>
        </w:numPr>
        <w:tabs>
          <w:tab w:val="left" w:pos="402"/>
        </w:tabs>
        <w:rPr>
          <w:b/>
          <w:sz w:val="24"/>
        </w:rPr>
      </w:pPr>
      <w:r>
        <w:rPr>
          <w:b/>
          <w:spacing w:val="-2"/>
          <w:sz w:val="24"/>
        </w:rPr>
        <w:t>КЛАСС</w:t>
      </w:r>
    </w:p>
    <w:p w:rsidR="00AD3023" w:rsidRDefault="00AD3023">
      <w:pPr>
        <w:pStyle w:val="a3"/>
        <w:ind w:left="0"/>
        <w:jc w:val="left"/>
        <w:rPr>
          <w:b/>
        </w:rPr>
      </w:pPr>
    </w:p>
    <w:p w:rsidR="00AD3023" w:rsidRDefault="00AD3023">
      <w:pPr>
        <w:pStyle w:val="a3"/>
        <w:spacing w:before="197"/>
        <w:ind w:left="0"/>
        <w:jc w:val="left"/>
        <w:rPr>
          <w:b/>
        </w:rPr>
      </w:pPr>
    </w:p>
    <w:p w:rsidR="00AD3023" w:rsidRDefault="00E2542D">
      <w:pPr>
        <w:pStyle w:val="Heading2"/>
        <w:jc w:val="left"/>
      </w:pPr>
      <w:r>
        <w:t>Раздел1.Физикаиеѐрольвпознанииокружающего</w:t>
      </w:r>
      <w:r>
        <w:rPr>
          <w:spacing w:val="-2"/>
        </w:rPr>
        <w:t xml:space="preserve"> мира.</w:t>
      </w:r>
    </w:p>
    <w:p w:rsidR="00AD3023" w:rsidRDefault="00E2542D">
      <w:pPr>
        <w:pStyle w:val="a3"/>
        <w:spacing w:before="223" w:line="264" w:lineRule="auto"/>
        <w:ind w:right="109" w:firstLine="599"/>
      </w:pPr>
      <w:r>
        <w:t>Физика – наука о природе. Явления природы. Физические явления: механические, тепловые, электрические, магнитные, световые, звуковые.</w:t>
      </w:r>
    </w:p>
    <w:p w:rsidR="00AD3023" w:rsidRDefault="00E2542D">
      <w:pPr>
        <w:pStyle w:val="a3"/>
        <w:spacing w:before="202"/>
        <w:ind w:left="701"/>
        <w:jc w:val="left"/>
      </w:pPr>
      <w:r>
        <w:t>Физическиевеличины.Измерениефизическихвеличин.Физические</w:t>
      </w:r>
      <w:r>
        <w:rPr>
          <w:spacing w:val="-2"/>
        </w:rPr>
        <w:t>приборы.</w:t>
      </w:r>
    </w:p>
    <w:p w:rsidR="00AD3023" w:rsidRDefault="00E2542D">
      <w:pPr>
        <w:pStyle w:val="a3"/>
        <w:spacing w:before="26"/>
        <w:jc w:val="left"/>
      </w:pPr>
      <w:r>
        <w:t>Погрешностьизмерений.Международнаясистема</w:t>
      </w:r>
      <w:r>
        <w:rPr>
          <w:spacing w:val="-2"/>
        </w:rPr>
        <w:t>единиц.</w:t>
      </w:r>
    </w:p>
    <w:p w:rsidR="00AD3023" w:rsidRDefault="00E2542D">
      <w:pPr>
        <w:pStyle w:val="a3"/>
        <w:spacing w:before="229" w:line="264" w:lineRule="auto"/>
        <w:ind w:right="111" w:firstLine="599"/>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D3023" w:rsidRDefault="00E2542D">
      <w:pPr>
        <w:pStyle w:val="Heading3"/>
        <w:spacing w:before="204"/>
        <w:jc w:val="left"/>
      </w:pPr>
      <w:r>
        <w:rPr>
          <w:spacing w:val="-2"/>
        </w:rPr>
        <w:t>Демонстрации.</w:t>
      </w:r>
    </w:p>
    <w:p w:rsidR="00AD3023" w:rsidRDefault="00E2542D">
      <w:pPr>
        <w:pStyle w:val="a3"/>
        <w:spacing w:before="223"/>
        <w:jc w:val="left"/>
      </w:pPr>
      <w:r>
        <w:t>Механические,тепловые,электрические,магнитные,световые</w:t>
      </w:r>
      <w:r>
        <w:rPr>
          <w:spacing w:val="-2"/>
        </w:rPr>
        <w:t>явления.</w:t>
      </w:r>
    </w:p>
    <w:p w:rsidR="00AD3023" w:rsidRDefault="00E2542D">
      <w:pPr>
        <w:pStyle w:val="a3"/>
        <w:spacing w:before="228"/>
        <w:jc w:val="left"/>
      </w:pPr>
      <w:r>
        <w:t>Физическиеприборыипроцедурапрямыхизмеренийаналоговымицифровым</w:t>
      </w:r>
      <w:r>
        <w:rPr>
          <w:spacing w:val="-2"/>
        </w:rPr>
        <w:t>прибором.</w:t>
      </w:r>
    </w:p>
    <w:p w:rsidR="00AD3023" w:rsidRDefault="00E2542D">
      <w:pPr>
        <w:pStyle w:val="Heading3"/>
        <w:spacing w:before="233"/>
        <w:jc w:val="left"/>
      </w:pPr>
      <w:r>
        <w:t>Лабораторныеработыи</w:t>
      </w:r>
      <w:r>
        <w:rPr>
          <w:spacing w:val="-2"/>
        </w:rPr>
        <w:t>опыты.</w:t>
      </w:r>
    </w:p>
    <w:p w:rsidR="00AD3023" w:rsidRDefault="00E2542D">
      <w:pPr>
        <w:pStyle w:val="a3"/>
        <w:spacing w:before="221" w:line="439" w:lineRule="auto"/>
        <w:ind w:right="2893"/>
        <w:jc w:val="left"/>
      </w:pPr>
      <w:r>
        <w:t>Определениеценыделенияшкалыизмерительногоприбора. Измерение расстояний.</w:t>
      </w:r>
    </w:p>
    <w:p w:rsidR="00AD3023" w:rsidRDefault="00E2542D">
      <w:pPr>
        <w:pStyle w:val="a3"/>
        <w:spacing w:line="439" w:lineRule="auto"/>
        <w:ind w:right="4619"/>
        <w:jc w:val="left"/>
      </w:pPr>
      <w:r>
        <w:t>Измерениеобъѐмажидкостиитвѐрдоготела. Определение размеров малых тел.</w:t>
      </w:r>
    </w:p>
    <w:p w:rsidR="00AD3023" w:rsidRDefault="00E2542D">
      <w:pPr>
        <w:pStyle w:val="a3"/>
        <w:spacing w:line="274" w:lineRule="exact"/>
        <w:jc w:val="left"/>
      </w:pPr>
      <w:r>
        <w:t>Измерениетемпературыприпомощижидкостноготермометраидатчика</w:t>
      </w:r>
      <w:r>
        <w:rPr>
          <w:spacing w:val="-2"/>
        </w:rPr>
        <w:t>температуры.</w:t>
      </w:r>
    </w:p>
    <w:p w:rsidR="00AD3023" w:rsidRDefault="00E2542D">
      <w:pPr>
        <w:pStyle w:val="a3"/>
        <w:spacing w:before="226" w:line="264" w:lineRule="auto"/>
        <w:jc w:val="left"/>
      </w:pPr>
      <w:r>
        <w:t>Проведениеисследованияпопроверкегипотезы:дальностьполѐташарика,пущенного горизонтально, тем больше, чем больше высота пуска.</w:t>
      </w:r>
    </w:p>
    <w:p w:rsidR="00AD3023" w:rsidRDefault="00E2542D">
      <w:pPr>
        <w:pStyle w:val="Heading2"/>
        <w:spacing w:before="204"/>
        <w:jc w:val="left"/>
      </w:pPr>
      <w:r>
        <w:t>Раздел2.Первоначальныесведенияостроении</w:t>
      </w:r>
      <w:r>
        <w:rPr>
          <w:spacing w:val="-2"/>
        </w:rPr>
        <w:t xml:space="preserve"> вещества.</w:t>
      </w:r>
    </w:p>
    <w:p w:rsidR="00AD3023" w:rsidRDefault="00E2542D">
      <w:pPr>
        <w:pStyle w:val="a3"/>
        <w:spacing w:before="224" w:line="264" w:lineRule="auto"/>
        <w:ind w:right="112" w:firstLine="599"/>
      </w:pPr>
      <w:r>
        <w:t>Строение вещества: атомы и молекулы, их размеры. Опыты, доказывающие дискретное строение вещества.</w:t>
      </w:r>
    </w:p>
    <w:p w:rsidR="00AD3023" w:rsidRDefault="00E2542D">
      <w:pPr>
        <w:pStyle w:val="a3"/>
        <w:spacing w:before="199" w:line="264" w:lineRule="auto"/>
        <w:ind w:right="112" w:firstLine="599"/>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w:t>
      </w:r>
      <w:r>
        <w:rPr>
          <w:spacing w:val="-2"/>
        </w:rPr>
        <w:t>отталкивание.</w:t>
      </w:r>
    </w:p>
    <w:p w:rsidR="00AD3023" w:rsidRDefault="00E2542D">
      <w:pPr>
        <w:pStyle w:val="a3"/>
        <w:spacing w:before="201" w:line="264" w:lineRule="auto"/>
        <w:ind w:right="112" w:firstLine="599"/>
      </w:pPr>
      <w:r>
        <w:t>Агрегатные состояния вещества: строение газов, жидкостей и твѐрдых (кристаллических)тел.Взаимосвязьмеждусвойствамивеществвразных</w:t>
      </w:r>
      <w:r>
        <w:rPr>
          <w:spacing w:val="-2"/>
        </w:rPr>
        <w:t>агрегатных</w:t>
      </w:r>
    </w:p>
    <w:p w:rsidR="00AD3023" w:rsidRDefault="00AD3023">
      <w:pPr>
        <w:spacing w:line="264" w:lineRule="auto"/>
        <w:sectPr w:rsidR="00AD3023">
          <w:pgSz w:w="11910" w:h="16390"/>
          <w:pgMar w:top="1060" w:right="740" w:bottom="1160" w:left="1600" w:header="0" w:footer="936" w:gutter="0"/>
          <w:cols w:space="720"/>
        </w:sectPr>
      </w:pPr>
    </w:p>
    <w:p w:rsidR="00AD3023" w:rsidRDefault="00E2542D">
      <w:pPr>
        <w:pStyle w:val="a3"/>
        <w:spacing w:before="64" w:line="264" w:lineRule="auto"/>
        <w:ind w:right="109"/>
        <w:jc w:val="left"/>
      </w:pPr>
      <w:r>
        <w:lastRenderedPageBreak/>
        <w:t xml:space="preserve">состоянияхиихатомно-молекулярнымстроением.Особенностиагрегатныхсостояний </w:t>
      </w:r>
      <w:r>
        <w:rPr>
          <w:spacing w:val="-2"/>
        </w:rPr>
        <w:t>воды.</w:t>
      </w:r>
    </w:p>
    <w:p w:rsidR="00AD3023" w:rsidRDefault="00E2542D">
      <w:pPr>
        <w:pStyle w:val="Heading3"/>
        <w:spacing w:before="207"/>
        <w:jc w:val="left"/>
        <w:rPr>
          <w:i w:val="0"/>
        </w:rPr>
      </w:pPr>
      <w:r>
        <w:rPr>
          <w:spacing w:val="-2"/>
        </w:rPr>
        <w:t>Демонстрации</w:t>
      </w:r>
      <w:r>
        <w:rPr>
          <w:i w:val="0"/>
          <w:spacing w:val="-2"/>
        </w:rPr>
        <w:t>.</w:t>
      </w:r>
    </w:p>
    <w:p w:rsidR="00AD3023" w:rsidRDefault="00E2542D">
      <w:pPr>
        <w:pStyle w:val="a3"/>
        <w:spacing w:before="224" w:line="436" w:lineRule="auto"/>
        <w:ind w:right="4619"/>
        <w:jc w:val="left"/>
      </w:pPr>
      <w:r>
        <w:t>Наблюдениеброуновскогодвижения. Наблюдение диффузии.</w:t>
      </w:r>
    </w:p>
    <w:p w:rsidR="00AD3023" w:rsidRDefault="00E2542D">
      <w:pPr>
        <w:pStyle w:val="a3"/>
        <w:spacing w:before="1"/>
        <w:jc w:val="left"/>
      </w:pPr>
      <w:r>
        <w:t>Наблюдениеявлений,объясняющихсяпритяжениемилиотталкиваниемчастиц</w:t>
      </w:r>
      <w:r>
        <w:rPr>
          <w:spacing w:val="-2"/>
        </w:rPr>
        <w:t>вещества.</w:t>
      </w:r>
    </w:p>
    <w:p w:rsidR="00AD3023" w:rsidRDefault="00E2542D">
      <w:pPr>
        <w:pStyle w:val="Heading3"/>
        <w:spacing w:before="232"/>
        <w:jc w:val="left"/>
      </w:pPr>
      <w:r>
        <w:t>Лабораторныеработыи</w:t>
      </w:r>
      <w:r>
        <w:rPr>
          <w:spacing w:val="-2"/>
        </w:rPr>
        <w:t>опыты.</w:t>
      </w:r>
    </w:p>
    <w:p w:rsidR="00AD3023" w:rsidRDefault="00E2542D">
      <w:pPr>
        <w:pStyle w:val="a3"/>
        <w:spacing w:before="224" w:line="439" w:lineRule="auto"/>
        <w:ind w:right="1750"/>
        <w:jc w:val="left"/>
      </w:pPr>
      <w:r>
        <w:t>Оценкадиаметраатомаметодомрядов(сиспользованиемфотографий). Опыты по наблюдению теплового расширения газов.</w:t>
      </w:r>
    </w:p>
    <w:p w:rsidR="00AD3023" w:rsidRDefault="00E2542D">
      <w:pPr>
        <w:pStyle w:val="a3"/>
        <w:spacing w:line="275" w:lineRule="exact"/>
        <w:jc w:val="left"/>
      </w:pPr>
      <w:r>
        <w:t>Опытыпообнаружениюдействиясилмолекулярного</w:t>
      </w:r>
      <w:r>
        <w:rPr>
          <w:spacing w:val="-2"/>
        </w:rPr>
        <w:t>притяжения.</w:t>
      </w:r>
    </w:p>
    <w:p w:rsidR="00AD3023" w:rsidRDefault="00E2542D">
      <w:pPr>
        <w:pStyle w:val="Heading2"/>
        <w:spacing w:before="230"/>
        <w:jc w:val="left"/>
      </w:pPr>
      <w:r>
        <w:t>Раздел3.Движениеивзаимодействие</w:t>
      </w:r>
      <w:r>
        <w:rPr>
          <w:spacing w:val="-4"/>
        </w:rPr>
        <w:t>тел.</w:t>
      </w:r>
    </w:p>
    <w:p w:rsidR="00AD3023" w:rsidRDefault="00E2542D">
      <w:pPr>
        <w:pStyle w:val="a3"/>
        <w:spacing w:before="223"/>
        <w:ind w:left="701"/>
        <w:jc w:val="left"/>
      </w:pPr>
      <w:r>
        <w:t>Механическоедвижение.Равномерноеинеравномерноедвижение.</w:t>
      </w:r>
      <w:r>
        <w:rPr>
          <w:spacing w:val="-2"/>
        </w:rPr>
        <w:t>Скорость.</w:t>
      </w:r>
    </w:p>
    <w:p w:rsidR="00AD3023" w:rsidRDefault="00E2542D">
      <w:pPr>
        <w:pStyle w:val="a3"/>
        <w:spacing w:before="29"/>
        <w:jc w:val="left"/>
      </w:pPr>
      <w:r>
        <w:t>Средняяскоростьпринеравномерномдвижении.Расчѐтпутиивремени</w:t>
      </w:r>
      <w:r>
        <w:rPr>
          <w:spacing w:val="-2"/>
        </w:rPr>
        <w:t>движения.</w:t>
      </w:r>
    </w:p>
    <w:p w:rsidR="00AD3023" w:rsidRDefault="00E2542D">
      <w:pPr>
        <w:pStyle w:val="a3"/>
        <w:spacing w:before="228" w:line="264" w:lineRule="auto"/>
        <w:ind w:right="112" w:firstLine="599"/>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объѐма вещества.</w:t>
      </w:r>
    </w:p>
    <w:p w:rsidR="00AD3023" w:rsidRDefault="00E2542D">
      <w:pPr>
        <w:pStyle w:val="a3"/>
        <w:spacing w:before="198" w:line="264" w:lineRule="auto"/>
        <w:ind w:right="107" w:firstLine="599"/>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AD3023" w:rsidRDefault="00E2542D">
      <w:pPr>
        <w:pStyle w:val="Heading3"/>
        <w:spacing w:before="206"/>
        <w:jc w:val="left"/>
      </w:pPr>
      <w:r>
        <w:rPr>
          <w:spacing w:val="-2"/>
        </w:rPr>
        <w:t>Демонстрации.</w:t>
      </w:r>
    </w:p>
    <w:p w:rsidR="00AD3023" w:rsidRDefault="00E2542D">
      <w:pPr>
        <w:pStyle w:val="a3"/>
        <w:spacing w:before="223" w:line="439" w:lineRule="auto"/>
        <w:ind w:right="3866"/>
        <w:jc w:val="left"/>
      </w:pPr>
      <w:r>
        <w:t>Наблюдение механического движения тела. Измерениескоростипрямолинейногодвижения. Наблюдение явления инерции.</w:t>
      </w:r>
    </w:p>
    <w:p w:rsidR="00AD3023" w:rsidRDefault="00E2542D">
      <w:pPr>
        <w:pStyle w:val="a3"/>
        <w:spacing w:line="439" w:lineRule="auto"/>
        <w:ind w:right="2893"/>
        <w:jc w:val="left"/>
      </w:pPr>
      <w:r>
        <w:t>Наблюдениеизмененияскоростипривзаимодействиител. Сравнение масс по взаимодействию тел.</w:t>
      </w:r>
    </w:p>
    <w:p w:rsidR="00AD3023" w:rsidRDefault="00E2542D">
      <w:pPr>
        <w:pStyle w:val="a3"/>
        <w:spacing w:line="275" w:lineRule="exact"/>
        <w:jc w:val="left"/>
      </w:pPr>
      <w:r>
        <w:t>Сложениесил,направленныхпоодной</w:t>
      </w:r>
      <w:r>
        <w:rPr>
          <w:spacing w:val="-2"/>
        </w:rPr>
        <w:t xml:space="preserve"> прямой.</w:t>
      </w:r>
    </w:p>
    <w:p w:rsidR="00AD3023" w:rsidRDefault="00E2542D">
      <w:pPr>
        <w:pStyle w:val="Heading3"/>
        <w:spacing w:before="227"/>
        <w:jc w:val="left"/>
      </w:pPr>
      <w:r>
        <w:t>Лабораторныеработыи</w:t>
      </w:r>
      <w:r>
        <w:rPr>
          <w:spacing w:val="-2"/>
        </w:rPr>
        <w:t>опыты.</w:t>
      </w:r>
    </w:p>
    <w:p w:rsidR="00AD3023" w:rsidRDefault="00E2542D">
      <w:pPr>
        <w:pStyle w:val="a3"/>
        <w:tabs>
          <w:tab w:val="left" w:pos="1718"/>
          <w:tab w:val="left" w:pos="2913"/>
          <w:tab w:val="left" w:pos="4616"/>
          <w:tab w:val="left" w:pos="5889"/>
          <w:tab w:val="left" w:pos="7000"/>
          <w:tab w:val="left" w:pos="7384"/>
          <w:tab w:val="left" w:pos="8708"/>
        </w:tabs>
        <w:spacing w:before="224" w:line="264" w:lineRule="auto"/>
        <w:ind w:right="110"/>
        <w:jc w:val="left"/>
      </w:pPr>
      <w:r>
        <w:rPr>
          <w:spacing w:val="-2"/>
        </w:rPr>
        <w:t>Определение</w:t>
      </w:r>
      <w:r>
        <w:tab/>
      </w:r>
      <w:r>
        <w:rPr>
          <w:spacing w:val="-2"/>
        </w:rPr>
        <w:t>скорости</w:t>
      </w:r>
      <w:r>
        <w:tab/>
      </w:r>
      <w:r>
        <w:rPr>
          <w:spacing w:val="-2"/>
        </w:rPr>
        <w:t>равномерного</w:t>
      </w:r>
      <w:r>
        <w:tab/>
      </w:r>
      <w:r>
        <w:rPr>
          <w:spacing w:val="-2"/>
        </w:rPr>
        <w:t>движения</w:t>
      </w:r>
      <w:r>
        <w:tab/>
      </w:r>
      <w:r>
        <w:rPr>
          <w:spacing w:val="-2"/>
        </w:rPr>
        <w:t>(шарика</w:t>
      </w:r>
      <w:r>
        <w:tab/>
      </w:r>
      <w:r>
        <w:rPr>
          <w:spacing w:val="-10"/>
        </w:rPr>
        <w:t>в</w:t>
      </w:r>
      <w:r>
        <w:tab/>
      </w:r>
      <w:r>
        <w:rPr>
          <w:spacing w:val="-2"/>
        </w:rPr>
        <w:t>жидкости,</w:t>
      </w:r>
      <w:r>
        <w:tab/>
      </w:r>
      <w:r>
        <w:rPr>
          <w:spacing w:val="-2"/>
        </w:rPr>
        <w:t xml:space="preserve">модели </w:t>
      </w:r>
      <w:r>
        <w:t>электрического автомобиля и так далее).</w:t>
      </w:r>
    </w:p>
    <w:p w:rsidR="00AD3023" w:rsidRDefault="00AD3023">
      <w:pPr>
        <w:spacing w:line="264" w:lineRule="auto"/>
        <w:sectPr w:rsidR="00AD3023">
          <w:pgSz w:w="11910" w:h="16390"/>
          <w:pgMar w:top="1060" w:right="740" w:bottom="1160" w:left="1600" w:header="0" w:footer="936" w:gutter="0"/>
          <w:cols w:space="720"/>
        </w:sectPr>
      </w:pPr>
    </w:p>
    <w:p w:rsidR="00AD3023" w:rsidRDefault="00E2542D">
      <w:pPr>
        <w:pStyle w:val="a3"/>
        <w:spacing w:before="64" w:line="439" w:lineRule="auto"/>
        <w:jc w:val="left"/>
      </w:pPr>
      <w:r>
        <w:lastRenderedPageBreak/>
        <w:t>Определениесреднейскоростискольжениябрускаилишарикапонаклоннойплоскости. Определение плотности твѐрдого тела.</w:t>
      </w:r>
    </w:p>
    <w:p w:rsidR="00AD3023" w:rsidRDefault="00E2542D">
      <w:pPr>
        <w:pStyle w:val="a3"/>
        <w:tabs>
          <w:tab w:val="left" w:pos="1152"/>
          <w:tab w:val="left" w:pos="3342"/>
          <w:tab w:val="left" w:pos="4874"/>
          <w:tab w:val="left" w:pos="6322"/>
          <w:tab w:val="left" w:pos="8013"/>
          <w:tab w:val="left" w:pos="9224"/>
        </w:tabs>
        <w:spacing w:line="264" w:lineRule="auto"/>
        <w:ind w:right="114"/>
        <w:jc w:val="left"/>
      </w:pPr>
      <w:r>
        <w:rPr>
          <w:spacing w:val="-2"/>
        </w:rPr>
        <w:t>Опыты,</w:t>
      </w:r>
      <w:r>
        <w:tab/>
      </w:r>
      <w:r>
        <w:rPr>
          <w:spacing w:val="-2"/>
        </w:rPr>
        <w:t>демонстрирующие</w:t>
      </w:r>
      <w:r>
        <w:tab/>
      </w:r>
      <w:r>
        <w:rPr>
          <w:spacing w:val="-2"/>
        </w:rPr>
        <w:t>зависимость</w:t>
      </w:r>
      <w:r>
        <w:tab/>
      </w:r>
      <w:r>
        <w:rPr>
          <w:spacing w:val="-2"/>
        </w:rPr>
        <w:t>растяжения</w:t>
      </w:r>
      <w:r>
        <w:tab/>
      </w:r>
      <w:r>
        <w:rPr>
          <w:spacing w:val="-2"/>
        </w:rPr>
        <w:t>(деформации)</w:t>
      </w:r>
      <w:r>
        <w:tab/>
      </w:r>
      <w:r>
        <w:rPr>
          <w:spacing w:val="-2"/>
        </w:rPr>
        <w:t>пружины</w:t>
      </w:r>
      <w:r>
        <w:tab/>
      </w:r>
      <w:r>
        <w:rPr>
          <w:spacing w:val="-6"/>
        </w:rPr>
        <w:t xml:space="preserve">от </w:t>
      </w:r>
      <w:r>
        <w:t>приложенной силы.</w:t>
      </w:r>
    </w:p>
    <w:p w:rsidR="00AD3023" w:rsidRDefault="00E2542D">
      <w:pPr>
        <w:pStyle w:val="a3"/>
        <w:spacing w:before="198" w:line="264" w:lineRule="auto"/>
        <w:jc w:val="left"/>
      </w:pPr>
      <w:r>
        <w:t>Опыты, демонстрирующие зависимость силы трения скольжения от веса тела и характера соприкасающихся поверхностей.</w:t>
      </w:r>
    </w:p>
    <w:p w:rsidR="00AD3023" w:rsidRDefault="00E2542D">
      <w:pPr>
        <w:pStyle w:val="Heading2"/>
        <w:spacing w:before="206"/>
        <w:jc w:val="left"/>
      </w:pPr>
      <w:r>
        <w:t>Раздел4.Давлениетвѐрдыхтел,жидкостейи</w:t>
      </w:r>
      <w:r>
        <w:rPr>
          <w:spacing w:val="-2"/>
        </w:rPr>
        <w:t>газов.</w:t>
      </w:r>
    </w:p>
    <w:p w:rsidR="00AD3023" w:rsidRDefault="00E2542D">
      <w:pPr>
        <w:pStyle w:val="a3"/>
        <w:spacing w:before="224" w:line="264" w:lineRule="auto"/>
        <w:ind w:right="110" w:firstLine="599"/>
      </w:pPr>
      <w:r>
        <w:t xml:space="preserve">Давление.Способыуменьшенияиувеличениядавления.Давлениегаза.Зависимость давления газа от объѐма, температуры. Передача давления твѐрдыми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w:t>
      </w:r>
      <w:r>
        <w:rPr>
          <w:spacing w:val="-2"/>
        </w:rPr>
        <w:t>механизмы.</w:t>
      </w:r>
    </w:p>
    <w:p w:rsidR="00AD3023" w:rsidRDefault="00E2542D">
      <w:pPr>
        <w:pStyle w:val="a3"/>
        <w:spacing w:before="198" w:line="264" w:lineRule="auto"/>
        <w:ind w:right="109" w:firstLine="599"/>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D3023" w:rsidRDefault="00E2542D">
      <w:pPr>
        <w:pStyle w:val="a3"/>
        <w:spacing w:before="202" w:line="264" w:lineRule="auto"/>
        <w:ind w:right="109" w:firstLine="599"/>
      </w:pPr>
      <w:r>
        <w:t>Действиежидкостиигазанапогружѐнноев них тело. Выталкивающая (архимедова) сила. Закон Архимеда. Плавание тел. Воздухоплавание.</w:t>
      </w:r>
    </w:p>
    <w:p w:rsidR="00AD3023" w:rsidRDefault="00E2542D">
      <w:pPr>
        <w:pStyle w:val="Heading3"/>
        <w:spacing w:before="204"/>
        <w:jc w:val="left"/>
      </w:pPr>
      <w:r>
        <w:rPr>
          <w:spacing w:val="-2"/>
        </w:rPr>
        <w:t>Демонстрации.</w:t>
      </w:r>
    </w:p>
    <w:p w:rsidR="00AD3023" w:rsidRDefault="00E2542D">
      <w:pPr>
        <w:pStyle w:val="a3"/>
        <w:spacing w:before="223" w:line="439" w:lineRule="auto"/>
        <w:ind w:right="4619"/>
        <w:jc w:val="left"/>
      </w:pPr>
      <w:r>
        <w:t>Зависимостьдавлениягазаоттемпературы. Передача давления жидкостью и газом.</w:t>
      </w:r>
    </w:p>
    <w:p w:rsidR="00AD3023" w:rsidRDefault="00E2542D">
      <w:pPr>
        <w:pStyle w:val="a3"/>
        <w:spacing w:line="439" w:lineRule="auto"/>
        <w:ind w:right="6102"/>
        <w:jc w:val="left"/>
      </w:pPr>
      <w:r>
        <w:t>Сообщающиесясосуды. Гидравлический пресс.</w:t>
      </w:r>
    </w:p>
    <w:p w:rsidR="00AD3023" w:rsidRDefault="00E2542D">
      <w:pPr>
        <w:pStyle w:val="a3"/>
        <w:spacing w:line="274" w:lineRule="exact"/>
        <w:jc w:val="left"/>
      </w:pPr>
      <w:r>
        <w:t>Проявлениедействияатмосферного</w:t>
      </w:r>
      <w:r>
        <w:rPr>
          <w:spacing w:val="-2"/>
        </w:rPr>
        <w:t>давления.</w:t>
      </w:r>
    </w:p>
    <w:p w:rsidR="00AD3023" w:rsidRDefault="00E2542D">
      <w:pPr>
        <w:pStyle w:val="a3"/>
        <w:spacing w:before="224" w:line="264" w:lineRule="auto"/>
        <w:jc w:val="left"/>
      </w:pPr>
      <w:r>
        <w:t xml:space="preserve">Зависимостьвыталкивающейсилыотобъѐмапогружѐннойчастителаиплотности </w:t>
      </w:r>
      <w:r>
        <w:rPr>
          <w:spacing w:val="-2"/>
        </w:rPr>
        <w:t>жидкости.</w:t>
      </w:r>
    </w:p>
    <w:p w:rsidR="00AD3023" w:rsidRDefault="00E2542D">
      <w:pPr>
        <w:pStyle w:val="a3"/>
        <w:spacing w:before="200"/>
        <w:jc w:val="left"/>
      </w:pPr>
      <w:r>
        <w:t>Равенствовыталкивающейсилывесувытесненной</w:t>
      </w:r>
      <w:r>
        <w:rPr>
          <w:spacing w:val="-2"/>
        </w:rPr>
        <w:t xml:space="preserve"> жидкости.</w:t>
      </w:r>
    </w:p>
    <w:p w:rsidR="00AD3023" w:rsidRDefault="00E2542D">
      <w:pPr>
        <w:pStyle w:val="a3"/>
        <w:spacing w:before="228" w:line="264" w:lineRule="auto"/>
        <w:jc w:val="left"/>
      </w:pPr>
      <w:r>
        <w:t>Условиеплаваниятел:плаваниеилипогружениетелвзависимостиотсоотношенияплотностей тела и жидкости.</w:t>
      </w:r>
    </w:p>
    <w:p w:rsidR="00AD3023" w:rsidRDefault="00E2542D">
      <w:pPr>
        <w:pStyle w:val="Heading3"/>
        <w:spacing w:before="204"/>
        <w:jc w:val="left"/>
      </w:pPr>
      <w:r>
        <w:t>Лабораторныеработыи</w:t>
      </w:r>
      <w:r>
        <w:rPr>
          <w:spacing w:val="-2"/>
        </w:rPr>
        <w:t>опыты.</w:t>
      </w:r>
    </w:p>
    <w:p w:rsidR="00AD3023" w:rsidRDefault="00E2542D">
      <w:pPr>
        <w:pStyle w:val="a3"/>
        <w:spacing w:before="223" w:line="264" w:lineRule="auto"/>
        <w:jc w:val="left"/>
      </w:pPr>
      <w:r>
        <w:t xml:space="preserve">Исследованиезависимостивесателавводеотобъѐмапогружѐннойвжидкостьчасти </w:t>
      </w:r>
      <w:r>
        <w:rPr>
          <w:spacing w:val="-2"/>
        </w:rPr>
        <w:t>тела.</w:t>
      </w:r>
    </w:p>
    <w:p w:rsidR="00AD3023" w:rsidRDefault="00E2542D">
      <w:pPr>
        <w:pStyle w:val="a3"/>
        <w:spacing w:before="200"/>
        <w:jc w:val="left"/>
      </w:pPr>
      <w:r>
        <w:t>Определениевыталкивающейсилы,действующейнатело,погружѐнноев</w:t>
      </w:r>
      <w:r>
        <w:rPr>
          <w:spacing w:val="-2"/>
        </w:rPr>
        <w:t>жидкость.</w:t>
      </w:r>
    </w:p>
    <w:p w:rsidR="00AD3023" w:rsidRDefault="00AD3023">
      <w:pPr>
        <w:sectPr w:rsidR="00AD3023">
          <w:pgSz w:w="11910" w:h="16390"/>
          <w:pgMar w:top="1060" w:right="740" w:bottom="1160" w:left="1600" w:header="0" w:footer="936" w:gutter="0"/>
          <w:cols w:space="720"/>
        </w:sectPr>
      </w:pPr>
    </w:p>
    <w:p w:rsidR="00AD3023" w:rsidRDefault="00E2542D">
      <w:pPr>
        <w:pStyle w:val="a3"/>
        <w:spacing w:before="64" w:line="264" w:lineRule="auto"/>
        <w:jc w:val="left"/>
      </w:pPr>
      <w:r>
        <w:lastRenderedPageBreak/>
        <w:t>Проверканезависимостивыталкивающейсилы,действующейнателовжидкости,от массы тела.</w:t>
      </w:r>
    </w:p>
    <w:p w:rsidR="00AD3023" w:rsidRDefault="00E2542D">
      <w:pPr>
        <w:pStyle w:val="a3"/>
        <w:spacing w:before="202" w:line="264" w:lineRule="auto"/>
        <w:jc w:val="left"/>
      </w:pPr>
      <w:r>
        <w:t>Опыты,демонстрирующиезависимостьвыталкивающейсилы,действующейнателов жидкости, от объѐма погружѐнной в жидкость части тела и от плотности жидкости.</w:t>
      </w:r>
    </w:p>
    <w:p w:rsidR="00AD3023" w:rsidRDefault="00E2542D">
      <w:pPr>
        <w:pStyle w:val="a3"/>
        <w:tabs>
          <w:tab w:val="left" w:pos="2212"/>
          <w:tab w:val="left" w:pos="3557"/>
          <w:tab w:val="left" w:pos="4238"/>
          <w:tab w:val="left" w:pos="6305"/>
          <w:tab w:val="left" w:pos="7222"/>
          <w:tab w:val="left" w:pos="7652"/>
          <w:tab w:val="left" w:pos="9247"/>
        </w:tabs>
        <w:spacing w:before="200" w:line="264" w:lineRule="auto"/>
        <w:ind w:right="104"/>
        <w:jc w:val="left"/>
      </w:pPr>
      <w:r>
        <w:rPr>
          <w:spacing w:val="-2"/>
        </w:rPr>
        <w:t>Конструирование</w:t>
      </w:r>
      <w:r>
        <w:tab/>
      </w:r>
      <w:r>
        <w:rPr>
          <w:spacing w:val="-2"/>
        </w:rPr>
        <w:t>ареометра</w:t>
      </w:r>
      <w:r>
        <w:tab/>
      </w:r>
      <w:r>
        <w:rPr>
          <w:spacing w:val="-4"/>
        </w:rPr>
        <w:t>или</w:t>
      </w:r>
      <w:r>
        <w:tab/>
      </w:r>
      <w:r>
        <w:rPr>
          <w:spacing w:val="-2"/>
        </w:rPr>
        <w:t>конструирование</w:t>
      </w:r>
      <w:r>
        <w:tab/>
      </w:r>
      <w:r>
        <w:rPr>
          <w:spacing w:val="-2"/>
        </w:rPr>
        <w:t>лодки</w:t>
      </w:r>
      <w:r>
        <w:tab/>
      </w:r>
      <w:r>
        <w:rPr>
          <w:spacing w:val="-10"/>
        </w:rPr>
        <w:t>и</w:t>
      </w:r>
      <w:r>
        <w:tab/>
      </w:r>
      <w:r>
        <w:rPr>
          <w:spacing w:val="-2"/>
        </w:rPr>
        <w:t>определение</w:t>
      </w:r>
      <w:r>
        <w:tab/>
      </w:r>
      <w:r>
        <w:rPr>
          <w:spacing w:val="-6"/>
        </w:rPr>
        <w:t xml:space="preserve">еѐ </w:t>
      </w:r>
      <w:r>
        <w:rPr>
          <w:spacing w:val="-2"/>
        </w:rPr>
        <w:t>грузоподъѐмности.</w:t>
      </w:r>
    </w:p>
    <w:p w:rsidR="00AD3023" w:rsidRDefault="00E2542D">
      <w:pPr>
        <w:pStyle w:val="Heading2"/>
        <w:spacing w:before="204"/>
        <w:jc w:val="left"/>
      </w:pPr>
      <w:r>
        <w:t>Раздел5.Работаимощность.</w:t>
      </w:r>
      <w:r>
        <w:rPr>
          <w:spacing w:val="-2"/>
        </w:rPr>
        <w:t xml:space="preserve"> Энергия.</w:t>
      </w:r>
    </w:p>
    <w:p w:rsidR="00AD3023" w:rsidRDefault="00E2542D">
      <w:pPr>
        <w:pStyle w:val="a3"/>
        <w:spacing w:before="223"/>
        <w:ind w:left="701"/>
        <w:jc w:val="left"/>
      </w:pPr>
      <w:r>
        <w:t>Механическаяработа.</w:t>
      </w:r>
      <w:r>
        <w:rPr>
          <w:spacing w:val="-2"/>
        </w:rPr>
        <w:t>Мощность.</w:t>
      </w:r>
    </w:p>
    <w:p w:rsidR="00AD3023" w:rsidRDefault="00E2542D">
      <w:pPr>
        <w:pStyle w:val="a3"/>
        <w:spacing w:before="228" w:line="264" w:lineRule="auto"/>
        <w:ind w:right="104" w:firstLine="599"/>
      </w:pPr>
      <w:r>
        <w:t>Простые механизмы: рычаг, блок, наклонная плоскость. Правило равновесиярычага. Применение правила равновесия рычага к блоку. «Золотое правило» механики. КПД простых механизмов. Простые механизмы в быту и технике.</w:t>
      </w:r>
    </w:p>
    <w:p w:rsidR="00AD3023" w:rsidRDefault="00E2542D">
      <w:pPr>
        <w:pStyle w:val="a3"/>
        <w:spacing w:before="201" w:line="264" w:lineRule="auto"/>
        <w:ind w:right="113" w:firstLine="599"/>
      </w:pPr>
      <w:r>
        <w:t>Механическая энергия. Кинетическая и потенциальная энергия. Превращениеодного вида механической энергии в другой. Закон сохранения энергии в механике.</w:t>
      </w:r>
    </w:p>
    <w:p w:rsidR="00AD3023" w:rsidRDefault="00E2542D">
      <w:pPr>
        <w:pStyle w:val="Heading3"/>
        <w:spacing w:before="204"/>
        <w:jc w:val="left"/>
      </w:pPr>
      <w:r>
        <w:rPr>
          <w:spacing w:val="-2"/>
        </w:rPr>
        <w:t>Демонстрации.</w:t>
      </w:r>
    </w:p>
    <w:p w:rsidR="00AD3023" w:rsidRDefault="00E2542D">
      <w:pPr>
        <w:pStyle w:val="a3"/>
        <w:spacing w:before="223"/>
        <w:jc w:val="left"/>
      </w:pPr>
      <w:r>
        <w:t>Примерыпростых</w:t>
      </w:r>
      <w:r>
        <w:rPr>
          <w:spacing w:val="-2"/>
        </w:rPr>
        <w:t>механизмов.</w:t>
      </w:r>
    </w:p>
    <w:p w:rsidR="00AD3023" w:rsidRDefault="00E2542D">
      <w:pPr>
        <w:pStyle w:val="Heading3"/>
        <w:spacing w:before="233"/>
        <w:jc w:val="left"/>
      </w:pPr>
      <w:r>
        <w:t>Лабораторныеработыи</w:t>
      </w:r>
      <w:r>
        <w:rPr>
          <w:spacing w:val="-2"/>
        </w:rPr>
        <w:t>опыты.</w:t>
      </w:r>
    </w:p>
    <w:p w:rsidR="00AD3023" w:rsidRDefault="00E2542D">
      <w:pPr>
        <w:pStyle w:val="a3"/>
        <w:spacing w:before="223" w:line="264" w:lineRule="auto"/>
        <w:jc w:val="left"/>
      </w:pPr>
      <w:r>
        <w:t xml:space="preserve">Определениеработысилытренияприравномерномдвижениителапогоризонтальной </w:t>
      </w:r>
      <w:r>
        <w:rPr>
          <w:spacing w:val="-2"/>
        </w:rPr>
        <w:t>поверхности.</w:t>
      </w:r>
    </w:p>
    <w:p w:rsidR="00AD3023" w:rsidRDefault="00E2542D">
      <w:pPr>
        <w:pStyle w:val="a3"/>
        <w:spacing w:before="200" w:line="439" w:lineRule="auto"/>
        <w:ind w:right="4619"/>
        <w:jc w:val="left"/>
      </w:pPr>
      <w:r>
        <w:t>Исследованиеусловийравновесиярычага. Измерение КПД наклонной плоскости.</w:t>
      </w:r>
    </w:p>
    <w:p w:rsidR="00AD3023" w:rsidRDefault="00E2542D">
      <w:pPr>
        <w:pStyle w:val="a3"/>
        <w:spacing w:line="274" w:lineRule="exact"/>
        <w:jc w:val="left"/>
      </w:pPr>
      <w:r>
        <w:t>Изучениезаконасохранениямеханической</w:t>
      </w:r>
      <w:r>
        <w:rPr>
          <w:spacing w:val="-2"/>
        </w:rPr>
        <w:t>энергии.</w:t>
      </w:r>
    </w:p>
    <w:p w:rsidR="00AD3023" w:rsidRDefault="00E2542D" w:rsidP="006E617E">
      <w:pPr>
        <w:pStyle w:val="Heading1"/>
        <w:numPr>
          <w:ilvl w:val="0"/>
          <w:numId w:val="70"/>
        </w:numPr>
        <w:tabs>
          <w:tab w:val="left" w:pos="401"/>
        </w:tabs>
        <w:spacing w:before="231"/>
        <w:ind w:left="401" w:hanging="179"/>
      </w:pPr>
      <w:r>
        <w:rPr>
          <w:spacing w:val="-2"/>
        </w:rPr>
        <w:t>КЛАСС</w:t>
      </w:r>
    </w:p>
    <w:p w:rsidR="00AD3023" w:rsidRDefault="00AD3023">
      <w:pPr>
        <w:pStyle w:val="a3"/>
        <w:ind w:left="0"/>
        <w:jc w:val="left"/>
        <w:rPr>
          <w:b/>
        </w:rPr>
      </w:pPr>
    </w:p>
    <w:p w:rsidR="00AD3023" w:rsidRDefault="00AD3023">
      <w:pPr>
        <w:pStyle w:val="a3"/>
        <w:spacing w:before="194"/>
        <w:ind w:left="0"/>
        <w:jc w:val="left"/>
        <w:rPr>
          <w:b/>
        </w:rPr>
      </w:pPr>
    </w:p>
    <w:p w:rsidR="00AD3023" w:rsidRDefault="00E2542D">
      <w:pPr>
        <w:pStyle w:val="Heading2"/>
        <w:jc w:val="left"/>
        <w:rPr>
          <w:b w:val="0"/>
        </w:rPr>
      </w:pPr>
      <w:r>
        <w:t>Раздел6. Тепловые</w:t>
      </w:r>
      <w:r>
        <w:rPr>
          <w:spacing w:val="-2"/>
        </w:rPr>
        <w:t>явления</w:t>
      </w:r>
      <w:r>
        <w:rPr>
          <w:b w:val="0"/>
          <w:spacing w:val="-2"/>
        </w:rPr>
        <w:t>.</w:t>
      </w:r>
    </w:p>
    <w:p w:rsidR="00AD3023" w:rsidRDefault="00E2542D">
      <w:pPr>
        <w:pStyle w:val="a3"/>
        <w:spacing w:before="228" w:line="264" w:lineRule="auto"/>
        <w:ind w:right="110" w:firstLine="599"/>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D3023" w:rsidRDefault="00E2542D">
      <w:pPr>
        <w:pStyle w:val="a3"/>
        <w:spacing w:before="199" w:line="264" w:lineRule="auto"/>
        <w:ind w:right="110" w:firstLine="599"/>
      </w:pPr>
      <w:r>
        <w:t>Модели твѐрдого, жидкого и газообразного состояний вещества. Кристаллические и аморфные тела. Объяснение свойств газов, жидкостей и твѐрдых телна основе положений молекулярно--кинетической теории. Смачивание и капиллярные явления. Тепловое расширение и сжатие.</w:t>
      </w:r>
    </w:p>
    <w:p w:rsidR="00AD3023" w:rsidRDefault="00E2542D">
      <w:pPr>
        <w:pStyle w:val="a3"/>
        <w:spacing w:before="201" w:line="264" w:lineRule="auto"/>
        <w:ind w:right="107" w:firstLine="599"/>
      </w:pPr>
      <w:r>
        <w:t>Температура. Связь температуры со скоростью теплового движения частиц. Внутренняяэнергия.Способыизменениявнутреннейэнергии:теплопередачаи</w:t>
      </w:r>
    </w:p>
    <w:p w:rsidR="00AD3023" w:rsidRDefault="00AD3023">
      <w:pPr>
        <w:spacing w:line="264" w:lineRule="auto"/>
        <w:sectPr w:rsidR="00AD3023">
          <w:pgSz w:w="11910" w:h="16390"/>
          <w:pgMar w:top="1060" w:right="740" w:bottom="1160" w:left="1600" w:header="0" w:footer="936" w:gutter="0"/>
          <w:cols w:space="720"/>
        </w:sectPr>
      </w:pPr>
    </w:p>
    <w:p w:rsidR="00AD3023" w:rsidRDefault="00E2542D">
      <w:pPr>
        <w:pStyle w:val="a3"/>
        <w:spacing w:before="64"/>
        <w:jc w:val="left"/>
      </w:pPr>
      <w:r>
        <w:lastRenderedPageBreak/>
        <w:t>совершениеработы.Видытеплопередачи:теплопроводность,конвекция,</w:t>
      </w:r>
      <w:r>
        <w:rPr>
          <w:spacing w:val="-2"/>
        </w:rPr>
        <w:t>излучение.</w:t>
      </w:r>
    </w:p>
    <w:p w:rsidR="00AD3023" w:rsidRDefault="00E2542D">
      <w:pPr>
        <w:pStyle w:val="a3"/>
        <w:spacing w:before="229" w:line="264" w:lineRule="auto"/>
        <w:ind w:right="104" w:firstLine="599"/>
      </w:pPr>
      <w:r>
        <w:t>Количество теплоты. Удельная теплоѐмкость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AD3023" w:rsidRDefault="00E2542D">
      <w:pPr>
        <w:pStyle w:val="a3"/>
        <w:spacing w:before="200"/>
        <w:ind w:left="701"/>
        <w:jc w:val="left"/>
      </w:pPr>
      <w:r>
        <w:t>Влажность</w:t>
      </w:r>
      <w:r>
        <w:rPr>
          <w:spacing w:val="-2"/>
        </w:rPr>
        <w:t>воздуха.</w:t>
      </w:r>
    </w:p>
    <w:p w:rsidR="00AD3023" w:rsidRDefault="00E2542D">
      <w:pPr>
        <w:pStyle w:val="a3"/>
        <w:spacing w:before="228"/>
        <w:ind w:left="701"/>
        <w:jc w:val="left"/>
      </w:pPr>
      <w:r>
        <w:t>Энергиятоплива.Удельнаятеплота</w:t>
      </w:r>
      <w:r>
        <w:rPr>
          <w:spacing w:val="-2"/>
        </w:rPr>
        <w:t>сгорания.</w:t>
      </w:r>
    </w:p>
    <w:p w:rsidR="00AD3023" w:rsidRDefault="00E2542D">
      <w:pPr>
        <w:pStyle w:val="a3"/>
        <w:spacing w:before="228" w:line="264" w:lineRule="auto"/>
        <w:ind w:right="113" w:firstLine="599"/>
      </w:pPr>
      <w:r>
        <w:t>Принципы работы тепловых двигателей КПД теплового двигателя. Тепловые двигатели и защита окружающей среды.</w:t>
      </w:r>
    </w:p>
    <w:p w:rsidR="00AD3023" w:rsidRDefault="00E2542D">
      <w:pPr>
        <w:pStyle w:val="a3"/>
        <w:spacing w:before="200"/>
        <w:ind w:left="701"/>
        <w:jc w:val="left"/>
      </w:pPr>
      <w:r>
        <w:t>Законсохраненияипревращенияэнергиивтепловых</w:t>
      </w:r>
      <w:r>
        <w:rPr>
          <w:spacing w:val="-2"/>
        </w:rPr>
        <w:t>процессах.</w:t>
      </w:r>
    </w:p>
    <w:p w:rsidR="00AD3023" w:rsidRDefault="00E2542D">
      <w:pPr>
        <w:pStyle w:val="Heading3"/>
        <w:spacing w:before="233"/>
        <w:jc w:val="left"/>
        <w:rPr>
          <w:i w:val="0"/>
        </w:rPr>
      </w:pPr>
      <w:r>
        <w:rPr>
          <w:spacing w:val="-2"/>
        </w:rPr>
        <w:t>Демонстрации</w:t>
      </w:r>
      <w:r>
        <w:rPr>
          <w:i w:val="0"/>
          <w:spacing w:val="-2"/>
        </w:rPr>
        <w:t>.</w:t>
      </w:r>
    </w:p>
    <w:p w:rsidR="00AD3023" w:rsidRDefault="00E2542D">
      <w:pPr>
        <w:pStyle w:val="a3"/>
        <w:spacing w:before="223" w:line="439" w:lineRule="auto"/>
        <w:ind w:right="4619"/>
        <w:jc w:val="left"/>
      </w:pPr>
      <w:r>
        <w:t>Наблюдениеброуновскогодвижения. Наблюдение диффузии.</w:t>
      </w:r>
    </w:p>
    <w:p w:rsidR="00AD3023" w:rsidRDefault="00E2542D">
      <w:pPr>
        <w:pStyle w:val="a3"/>
        <w:spacing w:line="439" w:lineRule="auto"/>
        <w:ind w:right="2893"/>
        <w:jc w:val="left"/>
      </w:pPr>
      <w:r>
        <w:t>Наблюдениеявленийсмачиванияикапиллярныхявлений. Наблюдение теплового расширения тел.</w:t>
      </w:r>
    </w:p>
    <w:p w:rsidR="00AD3023" w:rsidRDefault="00E2542D">
      <w:pPr>
        <w:pStyle w:val="a3"/>
        <w:spacing w:line="439" w:lineRule="auto"/>
        <w:ind w:right="1065"/>
        <w:jc w:val="left"/>
      </w:pPr>
      <w:r>
        <w:t>Изменениедавлениягазаприизмененииобъѐмаинагреванииилиохлаждении. Правила измерения температуры.</w:t>
      </w:r>
    </w:p>
    <w:p w:rsidR="00AD3023" w:rsidRDefault="00E2542D">
      <w:pPr>
        <w:pStyle w:val="a3"/>
        <w:spacing w:line="274" w:lineRule="exact"/>
        <w:jc w:val="left"/>
      </w:pPr>
      <w:r>
        <w:t>Виды</w:t>
      </w:r>
      <w:r>
        <w:rPr>
          <w:spacing w:val="-2"/>
        </w:rPr>
        <w:t xml:space="preserve"> теплопередачи.</w:t>
      </w:r>
    </w:p>
    <w:p w:rsidR="00AD3023" w:rsidRDefault="00E2542D">
      <w:pPr>
        <w:pStyle w:val="a3"/>
        <w:spacing w:before="219"/>
        <w:jc w:val="left"/>
      </w:pPr>
      <w:r>
        <w:t>Охлаждениеприсовершении</w:t>
      </w:r>
      <w:r>
        <w:rPr>
          <w:spacing w:val="-2"/>
        </w:rPr>
        <w:t xml:space="preserve"> работы.</w:t>
      </w:r>
    </w:p>
    <w:p w:rsidR="00AD3023" w:rsidRDefault="00E2542D">
      <w:pPr>
        <w:pStyle w:val="a3"/>
        <w:spacing w:before="228" w:line="439" w:lineRule="auto"/>
        <w:ind w:right="2893"/>
        <w:jc w:val="left"/>
      </w:pPr>
      <w:r>
        <w:t>Нагреваниеприсовершенииработывнешнимисилами. Сравнение теплоѐмкостей различных веществ.</w:t>
      </w:r>
    </w:p>
    <w:p w:rsidR="00AD3023" w:rsidRDefault="00E2542D">
      <w:pPr>
        <w:pStyle w:val="a3"/>
        <w:spacing w:line="274" w:lineRule="exact"/>
        <w:jc w:val="left"/>
      </w:pPr>
      <w:r>
        <w:t>Наблюдение</w:t>
      </w:r>
      <w:r>
        <w:rPr>
          <w:spacing w:val="-2"/>
        </w:rPr>
        <w:t>кипения.</w:t>
      </w:r>
    </w:p>
    <w:p w:rsidR="00AD3023" w:rsidRDefault="00E2542D">
      <w:pPr>
        <w:pStyle w:val="a3"/>
        <w:spacing w:before="228" w:line="439" w:lineRule="auto"/>
        <w:ind w:right="3734"/>
        <w:jc w:val="left"/>
      </w:pPr>
      <w:r>
        <w:t>Наблюдениепостоянстватемпературыприплавлении. Модели тепловых двигателей.</w:t>
      </w:r>
    </w:p>
    <w:p w:rsidR="00AD3023" w:rsidRDefault="00E2542D">
      <w:pPr>
        <w:pStyle w:val="Heading3"/>
        <w:spacing w:before="1"/>
        <w:jc w:val="left"/>
      </w:pPr>
      <w:r>
        <w:t>Лабораторныеработыи</w:t>
      </w:r>
      <w:r>
        <w:rPr>
          <w:spacing w:val="-2"/>
        </w:rPr>
        <w:t>опыты.</w:t>
      </w:r>
    </w:p>
    <w:p w:rsidR="00AD3023" w:rsidRDefault="00E2542D">
      <w:pPr>
        <w:pStyle w:val="a3"/>
        <w:spacing w:before="224" w:line="439" w:lineRule="auto"/>
        <w:ind w:right="2028"/>
        <w:jc w:val="left"/>
      </w:pPr>
      <w:r>
        <w:t>Опытыпообнаружениюдействиясилмолекулярногопритяжения. Опыты по выращиванию кристаллов поваренной соли или сахара.</w:t>
      </w:r>
    </w:p>
    <w:p w:rsidR="00AD3023" w:rsidRDefault="00E2542D">
      <w:pPr>
        <w:pStyle w:val="a3"/>
        <w:spacing w:line="439" w:lineRule="auto"/>
        <w:ind w:right="105"/>
        <w:jc w:val="left"/>
      </w:pPr>
      <w:r>
        <w:t>Опытыпонаблюдениютепловогорасширениягазов,жидкостейитвѐрдыхтел. Определение давления воздуха в баллоне шприца.</w:t>
      </w:r>
    </w:p>
    <w:p w:rsidR="00AD3023" w:rsidRDefault="00AD3023">
      <w:pPr>
        <w:spacing w:line="439" w:lineRule="auto"/>
        <w:sectPr w:rsidR="00AD3023">
          <w:pgSz w:w="11910" w:h="16390"/>
          <w:pgMar w:top="1060" w:right="740" w:bottom="1160" w:left="1600" w:header="0" w:footer="936" w:gutter="0"/>
          <w:cols w:space="720"/>
        </w:sectPr>
      </w:pPr>
    </w:p>
    <w:p w:rsidR="00AD3023" w:rsidRDefault="00E2542D">
      <w:pPr>
        <w:pStyle w:val="a3"/>
        <w:spacing w:before="64" w:line="264" w:lineRule="auto"/>
        <w:ind w:right="109"/>
        <w:jc w:val="left"/>
      </w:pPr>
      <w:r>
        <w:lastRenderedPageBreak/>
        <w:t xml:space="preserve">Опыты, демонстрирующие зависимость давления воздуха от его объѐма и нагревания или </w:t>
      </w:r>
      <w:r>
        <w:rPr>
          <w:spacing w:val="-2"/>
        </w:rPr>
        <w:t>охлаждения.</w:t>
      </w:r>
    </w:p>
    <w:p w:rsidR="00AD3023" w:rsidRDefault="00E2542D">
      <w:pPr>
        <w:pStyle w:val="a3"/>
        <w:spacing w:before="202" w:line="264" w:lineRule="auto"/>
        <w:jc w:val="left"/>
      </w:pPr>
      <w:r>
        <w:t>Проверка гипотезы линейной зависимости длины столбика жидкости в термометрической трубке от температуры.</w:t>
      </w:r>
    </w:p>
    <w:p w:rsidR="00AD3023" w:rsidRDefault="00E2542D">
      <w:pPr>
        <w:pStyle w:val="a3"/>
        <w:spacing w:before="200" w:line="264" w:lineRule="auto"/>
        <w:jc w:val="left"/>
      </w:pPr>
      <w:r>
        <w:t>Наблюдениеизменениявнутреннейэнергиителаврезультатетеплопередачииработы внешних сил.</w:t>
      </w:r>
    </w:p>
    <w:p w:rsidR="00AD3023" w:rsidRDefault="00E2542D">
      <w:pPr>
        <w:pStyle w:val="a3"/>
        <w:spacing w:before="199"/>
        <w:jc w:val="left"/>
      </w:pPr>
      <w:r>
        <w:t>Исследованиеявлениятеплообменаприсмешиваниихолоднойигорячей</w:t>
      </w:r>
      <w:r>
        <w:rPr>
          <w:spacing w:val="-2"/>
        </w:rPr>
        <w:t>воды.</w:t>
      </w:r>
    </w:p>
    <w:p w:rsidR="00AD3023" w:rsidRDefault="00E2542D">
      <w:pPr>
        <w:pStyle w:val="a3"/>
        <w:spacing w:before="228" w:line="264" w:lineRule="auto"/>
        <w:jc w:val="left"/>
      </w:pPr>
      <w:r>
        <w:t>Определениеколичестватеплоты,полученноговодойпритеплообменеснагретым металлическим цилиндром.</w:t>
      </w:r>
    </w:p>
    <w:p w:rsidR="00AD3023" w:rsidRDefault="00E2542D">
      <w:pPr>
        <w:pStyle w:val="a3"/>
        <w:spacing w:before="202" w:line="436" w:lineRule="auto"/>
        <w:ind w:right="3734"/>
        <w:jc w:val="left"/>
      </w:pPr>
      <w:r>
        <w:t>Определениеудельнойтеплоѐмкостивещества. Исследование процесса испарения.</w:t>
      </w:r>
    </w:p>
    <w:p w:rsidR="00AD3023" w:rsidRDefault="00E2542D">
      <w:pPr>
        <w:pStyle w:val="a3"/>
        <w:spacing w:before="1" w:line="439" w:lineRule="auto"/>
        <w:ind w:right="3734"/>
        <w:jc w:val="left"/>
      </w:pPr>
      <w:r>
        <w:t>Определениеотносительнойвлажностивоздуха. Определениеудельнойтеплотыплавления</w:t>
      </w:r>
      <w:r>
        <w:rPr>
          <w:spacing w:val="-2"/>
        </w:rPr>
        <w:t>льда.</w:t>
      </w:r>
    </w:p>
    <w:p w:rsidR="00AD3023" w:rsidRDefault="00E2542D">
      <w:pPr>
        <w:pStyle w:val="Heading2"/>
        <w:spacing w:before="3"/>
        <w:jc w:val="left"/>
      </w:pPr>
      <w:r>
        <w:t>Раздел7.Электрическиеимагнитные</w:t>
      </w:r>
      <w:r>
        <w:rPr>
          <w:spacing w:val="-2"/>
        </w:rPr>
        <w:t>явления.</w:t>
      </w:r>
    </w:p>
    <w:p w:rsidR="00AD3023" w:rsidRDefault="00E2542D">
      <w:pPr>
        <w:pStyle w:val="a3"/>
        <w:spacing w:before="223" w:line="264" w:lineRule="auto"/>
        <w:ind w:right="107" w:firstLine="599"/>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D3023" w:rsidRDefault="00E2542D">
      <w:pPr>
        <w:pStyle w:val="a3"/>
        <w:spacing w:before="198" w:line="266" w:lineRule="auto"/>
        <w:ind w:right="113" w:firstLine="599"/>
      </w:pPr>
      <w:r>
        <w:t>Электрическое поле. Напряжѐнность электрического поля. Принцип суперпозиции электрических полей (на качественном уровне).</w:t>
      </w:r>
    </w:p>
    <w:p w:rsidR="00AD3023" w:rsidRDefault="00E2542D">
      <w:pPr>
        <w:pStyle w:val="a3"/>
        <w:spacing w:before="197" w:line="264" w:lineRule="auto"/>
        <w:ind w:right="112" w:firstLine="599"/>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D3023" w:rsidRDefault="00E2542D">
      <w:pPr>
        <w:pStyle w:val="a3"/>
        <w:spacing w:before="199" w:line="264" w:lineRule="auto"/>
        <w:ind w:right="109" w:firstLine="599"/>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D3023" w:rsidRDefault="00E2542D">
      <w:pPr>
        <w:pStyle w:val="a3"/>
        <w:spacing w:before="201" w:line="264" w:lineRule="auto"/>
        <w:ind w:right="110" w:firstLine="599"/>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D3023" w:rsidRDefault="00E2542D">
      <w:pPr>
        <w:pStyle w:val="a3"/>
        <w:spacing w:before="201" w:line="264" w:lineRule="auto"/>
        <w:ind w:right="107" w:firstLine="599"/>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AD3023" w:rsidRDefault="00E2542D">
      <w:pPr>
        <w:pStyle w:val="a3"/>
        <w:spacing w:before="199" w:line="264" w:lineRule="auto"/>
        <w:ind w:right="110" w:firstLine="599"/>
      </w:pPr>
      <w:r>
        <w:t>Постоянные магниты. Взаимодействие постоянных магнитов. Магнитное поле. МагнитноеполеЗемлииегозначениедляжизнинаЗемле.ОпытЭрстеда.Магнитноеполе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D3023" w:rsidRDefault="00E2542D">
      <w:pPr>
        <w:pStyle w:val="a3"/>
        <w:tabs>
          <w:tab w:val="left" w:pos="1716"/>
          <w:tab w:val="left" w:pos="2923"/>
          <w:tab w:val="left" w:pos="4072"/>
          <w:tab w:val="left" w:pos="6247"/>
          <w:tab w:val="left" w:pos="7592"/>
          <w:tab w:val="left" w:pos="8758"/>
        </w:tabs>
        <w:spacing w:before="200"/>
        <w:ind w:left="701"/>
        <w:jc w:val="left"/>
      </w:pPr>
      <w:r>
        <w:rPr>
          <w:spacing w:val="-2"/>
        </w:rPr>
        <w:t>Опыты</w:t>
      </w:r>
      <w:r>
        <w:tab/>
      </w:r>
      <w:r>
        <w:rPr>
          <w:spacing w:val="-2"/>
        </w:rPr>
        <w:t>Фарадея.</w:t>
      </w:r>
      <w:r>
        <w:tab/>
      </w:r>
      <w:r>
        <w:rPr>
          <w:spacing w:val="-2"/>
        </w:rPr>
        <w:t>Явление</w:t>
      </w:r>
      <w:r>
        <w:tab/>
      </w:r>
      <w:r>
        <w:rPr>
          <w:spacing w:val="-2"/>
        </w:rPr>
        <w:t>электромагнитной</w:t>
      </w:r>
      <w:r>
        <w:tab/>
      </w:r>
      <w:r>
        <w:rPr>
          <w:spacing w:val="-2"/>
        </w:rPr>
        <w:t>индукции.</w:t>
      </w:r>
      <w:r>
        <w:tab/>
      </w:r>
      <w:r>
        <w:rPr>
          <w:spacing w:val="-2"/>
        </w:rPr>
        <w:t>Правило</w:t>
      </w:r>
      <w:r>
        <w:tab/>
      </w:r>
      <w:r>
        <w:rPr>
          <w:spacing w:val="-2"/>
        </w:rPr>
        <w:t>Ленца.</w:t>
      </w:r>
    </w:p>
    <w:p w:rsidR="00AD3023" w:rsidRDefault="00AD3023">
      <w:pPr>
        <w:sectPr w:rsidR="00AD3023">
          <w:pgSz w:w="11910" w:h="16390"/>
          <w:pgMar w:top="1060" w:right="740" w:bottom="1160" w:left="1600" w:header="0" w:footer="936" w:gutter="0"/>
          <w:cols w:space="720"/>
        </w:sectPr>
      </w:pPr>
    </w:p>
    <w:p w:rsidR="00AD3023" w:rsidRDefault="00E2542D">
      <w:pPr>
        <w:pStyle w:val="a3"/>
        <w:spacing w:before="64" w:line="264" w:lineRule="auto"/>
        <w:jc w:val="left"/>
      </w:pPr>
      <w:r>
        <w:lastRenderedPageBreak/>
        <w:t>Электрогенератор.Способыполученияэлектрическойэнергии.Электростанциинавозобновляемых источниках энергии.</w:t>
      </w:r>
    </w:p>
    <w:p w:rsidR="00AD3023" w:rsidRDefault="00E2542D">
      <w:pPr>
        <w:pStyle w:val="Heading3"/>
        <w:spacing w:before="207"/>
        <w:jc w:val="left"/>
      </w:pPr>
      <w:r>
        <w:rPr>
          <w:spacing w:val="-2"/>
        </w:rPr>
        <w:t>Демонстрации.</w:t>
      </w:r>
    </w:p>
    <w:p w:rsidR="00AD3023" w:rsidRDefault="00E2542D">
      <w:pPr>
        <w:pStyle w:val="a3"/>
        <w:spacing w:before="224"/>
        <w:jc w:val="left"/>
      </w:pPr>
      <w:r>
        <w:t>Электризация</w:t>
      </w:r>
      <w:r>
        <w:rPr>
          <w:spacing w:val="-4"/>
        </w:rPr>
        <w:t xml:space="preserve"> тел.</w:t>
      </w:r>
    </w:p>
    <w:p w:rsidR="00AD3023" w:rsidRDefault="00E2542D">
      <w:pPr>
        <w:pStyle w:val="a3"/>
        <w:spacing w:before="225" w:line="439" w:lineRule="auto"/>
        <w:ind w:right="1750"/>
        <w:jc w:val="left"/>
      </w:pPr>
      <w:r>
        <w:t>Двародаэлектрическихзарядовивзаимодействиезаряженныхтел. Устройство и действие электроскопа.</w:t>
      </w:r>
    </w:p>
    <w:p w:rsidR="00AD3023" w:rsidRDefault="00E2542D">
      <w:pPr>
        <w:pStyle w:val="a3"/>
        <w:spacing w:line="274" w:lineRule="exact"/>
        <w:jc w:val="left"/>
      </w:pPr>
      <w:r>
        <w:t>Электростатическая</w:t>
      </w:r>
      <w:r>
        <w:rPr>
          <w:spacing w:val="-2"/>
        </w:rPr>
        <w:t>индукция.</w:t>
      </w:r>
    </w:p>
    <w:p w:rsidR="00AD3023" w:rsidRDefault="00E2542D">
      <w:pPr>
        <w:pStyle w:val="a3"/>
        <w:spacing w:before="228" w:line="439" w:lineRule="auto"/>
        <w:ind w:right="4619"/>
        <w:jc w:val="left"/>
      </w:pPr>
      <w:r>
        <w:t>Законсохраненияэлектрическихзарядов. Проводники и диэлектрики.</w:t>
      </w:r>
    </w:p>
    <w:p w:rsidR="00AD3023" w:rsidRDefault="00E2542D">
      <w:pPr>
        <w:pStyle w:val="a3"/>
        <w:spacing w:line="436" w:lineRule="auto"/>
        <w:ind w:right="2893"/>
        <w:jc w:val="left"/>
      </w:pPr>
      <w:r>
        <w:t>Моделированиесиловыхлинийэлектрическогополя. Источники постоянного тока.</w:t>
      </w:r>
    </w:p>
    <w:p w:rsidR="00AD3023" w:rsidRDefault="00E2542D">
      <w:pPr>
        <w:pStyle w:val="a3"/>
        <w:spacing w:line="439" w:lineRule="auto"/>
        <w:ind w:right="6102"/>
        <w:jc w:val="left"/>
      </w:pPr>
      <w:r>
        <w:t>Действия электрического тока. Электрическийтоквжидкости. Газовый разряд.</w:t>
      </w:r>
    </w:p>
    <w:p w:rsidR="00AD3023" w:rsidRDefault="00E2542D">
      <w:pPr>
        <w:pStyle w:val="a3"/>
        <w:spacing w:line="273" w:lineRule="exact"/>
        <w:jc w:val="left"/>
      </w:pPr>
      <w:r>
        <w:t>Измерениесилытока</w:t>
      </w:r>
      <w:r>
        <w:rPr>
          <w:spacing w:val="-2"/>
        </w:rPr>
        <w:t xml:space="preserve"> амперметром.</w:t>
      </w:r>
    </w:p>
    <w:p w:rsidR="00AD3023" w:rsidRDefault="00E2542D">
      <w:pPr>
        <w:pStyle w:val="a3"/>
        <w:spacing w:before="228" w:line="436" w:lineRule="auto"/>
        <w:ind w:right="3734"/>
        <w:jc w:val="left"/>
      </w:pPr>
      <w:r>
        <w:t>Измерениеэлектрическогонапряжениявольтметром. Реостат и магазин сопротивлений.</w:t>
      </w:r>
    </w:p>
    <w:p w:rsidR="00AD3023" w:rsidRDefault="00E2542D">
      <w:pPr>
        <w:pStyle w:val="a3"/>
        <w:spacing w:before="1"/>
        <w:jc w:val="left"/>
      </w:pPr>
      <w:r>
        <w:t>Взаимодействиепостоянных</w:t>
      </w:r>
      <w:r>
        <w:rPr>
          <w:spacing w:val="-2"/>
        </w:rPr>
        <w:t>магнитов.</w:t>
      </w:r>
    </w:p>
    <w:p w:rsidR="00AD3023" w:rsidRDefault="00E2542D">
      <w:pPr>
        <w:pStyle w:val="a3"/>
        <w:spacing w:before="228" w:line="439" w:lineRule="auto"/>
        <w:ind w:right="2893"/>
        <w:jc w:val="left"/>
      </w:pPr>
      <w:r>
        <w:t>Моделированиеневозможностиразделенияполюсовмагнита. Моделирование магнитных полей постоянных магнитов.</w:t>
      </w:r>
    </w:p>
    <w:p w:rsidR="00AD3023" w:rsidRDefault="00E2542D">
      <w:pPr>
        <w:pStyle w:val="a3"/>
        <w:spacing w:line="274" w:lineRule="exact"/>
        <w:jc w:val="left"/>
      </w:pPr>
      <w:r>
        <w:t>Опыт</w:t>
      </w:r>
      <w:r>
        <w:rPr>
          <w:spacing w:val="-2"/>
        </w:rPr>
        <w:t>Эрстеда.</w:t>
      </w:r>
    </w:p>
    <w:p w:rsidR="00AD3023" w:rsidRDefault="00E2542D">
      <w:pPr>
        <w:pStyle w:val="a3"/>
        <w:spacing w:before="226"/>
        <w:jc w:val="left"/>
      </w:pPr>
      <w:r>
        <w:t>Магнитноеполетока.</w:t>
      </w:r>
      <w:r>
        <w:rPr>
          <w:spacing w:val="-2"/>
        </w:rPr>
        <w:t>Электромагнит.</w:t>
      </w:r>
    </w:p>
    <w:p w:rsidR="00AD3023" w:rsidRDefault="00E2542D">
      <w:pPr>
        <w:pStyle w:val="a3"/>
        <w:spacing w:before="228" w:line="439" w:lineRule="auto"/>
        <w:ind w:right="2893"/>
        <w:jc w:val="left"/>
      </w:pPr>
      <w:r>
        <w:t>Действиемагнитногополянапроводникстоком. Электродвигатель постоянного тока.</w:t>
      </w:r>
    </w:p>
    <w:p w:rsidR="00AD3023" w:rsidRDefault="00E2542D">
      <w:pPr>
        <w:pStyle w:val="a3"/>
        <w:spacing w:line="439" w:lineRule="auto"/>
        <w:ind w:right="3734"/>
        <w:jc w:val="left"/>
      </w:pPr>
      <w:r>
        <w:t>Исследованиеявленияэлектромагнитнойиндукции. Опыты Фарадея.</w:t>
      </w:r>
    </w:p>
    <w:p w:rsidR="00AD3023" w:rsidRDefault="00E2542D">
      <w:pPr>
        <w:pStyle w:val="a3"/>
        <w:spacing w:line="436" w:lineRule="auto"/>
        <w:jc w:val="left"/>
      </w:pPr>
      <w:r>
        <w:t>Зависимостьнаправленияиндукционноготокаотусловийеговозникновения. Электрогенератор постоянного тока.</w:t>
      </w:r>
    </w:p>
    <w:p w:rsidR="00AD3023" w:rsidRDefault="00AD3023">
      <w:pPr>
        <w:spacing w:line="436" w:lineRule="auto"/>
        <w:sectPr w:rsidR="00AD3023">
          <w:pgSz w:w="11910" w:h="16390"/>
          <w:pgMar w:top="1060" w:right="740" w:bottom="1160" w:left="1600" w:header="0" w:footer="936" w:gutter="0"/>
          <w:cols w:space="720"/>
        </w:sectPr>
      </w:pPr>
    </w:p>
    <w:p w:rsidR="00AD3023" w:rsidRDefault="00E2542D">
      <w:pPr>
        <w:pStyle w:val="Heading3"/>
        <w:spacing w:before="69"/>
        <w:jc w:val="left"/>
      </w:pPr>
      <w:r>
        <w:lastRenderedPageBreak/>
        <w:t>Лабораторныеработыи</w:t>
      </w:r>
      <w:r>
        <w:rPr>
          <w:spacing w:val="-2"/>
        </w:rPr>
        <w:t>опыты.</w:t>
      </w:r>
    </w:p>
    <w:p w:rsidR="00AD3023" w:rsidRDefault="00E2542D">
      <w:pPr>
        <w:pStyle w:val="a3"/>
        <w:spacing w:before="224" w:line="439" w:lineRule="auto"/>
        <w:ind w:right="1065"/>
        <w:jc w:val="left"/>
      </w:pPr>
      <w:r>
        <w:t>Опытыпонаблюдениюэлектризациителиндукциейиприсоприкосновении.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AD3023" w:rsidRDefault="00E2542D">
      <w:pPr>
        <w:pStyle w:val="a3"/>
        <w:spacing w:line="439" w:lineRule="auto"/>
        <w:ind w:right="4619"/>
        <w:jc w:val="left"/>
      </w:pPr>
      <w:r>
        <w:t>Измерение и регулирование силы тока. Измерениеирегулированиенапряжения.</w:t>
      </w:r>
    </w:p>
    <w:p w:rsidR="00AD3023" w:rsidRDefault="00E2542D">
      <w:pPr>
        <w:pStyle w:val="a3"/>
        <w:spacing w:line="264" w:lineRule="auto"/>
        <w:jc w:val="left"/>
      </w:pPr>
      <w:r>
        <w:t>Исследованиезависимостисилытока,идущегочерезрезистор,отсопротивлениярезистора и напряжения на резисторе.</w:t>
      </w:r>
    </w:p>
    <w:p w:rsidR="00AD3023" w:rsidRDefault="00E2542D">
      <w:pPr>
        <w:pStyle w:val="a3"/>
        <w:spacing w:before="194" w:line="264" w:lineRule="auto"/>
        <w:ind w:right="109"/>
        <w:jc w:val="left"/>
      </w:pPr>
      <w:r>
        <w:t>Опыты, демонстрирующие зависимость электрического сопротивления проводника от его длины, площади поперечного сечения и материала.</w:t>
      </w:r>
    </w:p>
    <w:p w:rsidR="00AD3023" w:rsidRDefault="00E2542D">
      <w:pPr>
        <w:pStyle w:val="a3"/>
        <w:spacing w:before="200" w:line="264" w:lineRule="auto"/>
        <w:jc w:val="left"/>
      </w:pPr>
      <w:r>
        <w:t xml:space="preserve">Проверкаправиласложениянапряженийприпоследовательномсоединениидвух </w:t>
      </w:r>
      <w:r>
        <w:rPr>
          <w:spacing w:val="-2"/>
        </w:rPr>
        <w:t>резисторов.</w:t>
      </w:r>
    </w:p>
    <w:p w:rsidR="00AD3023" w:rsidRDefault="00E2542D">
      <w:pPr>
        <w:pStyle w:val="a3"/>
        <w:spacing w:before="199" w:line="439" w:lineRule="auto"/>
        <w:ind w:right="1065"/>
        <w:jc w:val="left"/>
      </w:pPr>
      <w:r>
        <w:t>Проверкаправиладлясилытокаприпараллельномсоединениирезисторов. Определение работы электрического тока, идущего через резистор.</w:t>
      </w:r>
    </w:p>
    <w:p w:rsidR="00AD3023" w:rsidRDefault="00E2542D">
      <w:pPr>
        <w:pStyle w:val="a3"/>
        <w:spacing w:line="274" w:lineRule="exact"/>
        <w:jc w:val="left"/>
      </w:pPr>
      <w:r>
        <w:t>Определениемощностиэлектрическоготока,выделяемойна</w:t>
      </w:r>
      <w:r>
        <w:rPr>
          <w:spacing w:val="-2"/>
        </w:rPr>
        <w:t>резисторе.</w:t>
      </w:r>
    </w:p>
    <w:p w:rsidR="00AD3023" w:rsidRDefault="00E2542D">
      <w:pPr>
        <w:pStyle w:val="a3"/>
        <w:spacing w:before="228" w:line="439" w:lineRule="auto"/>
        <w:jc w:val="left"/>
      </w:pPr>
      <w:r>
        <w:t>Исследованиезависимостисилытока,идущегочерезлампочку,отнапряжениянаней. Определение КПД нагревателя.</w:t>
      </w:r>
    </w:p>
    <w:p w:rsidR="00AD3023" w:rsidRDefault="00E2542D">
      <w:pPr>
        <w:pStyle w:val="a3"/>
        <w:spacing w:line="272" w:lineRule="exact"/>
        <w:jc w:val="left"/>
      </w:pPr>
      <w:r>
        <w:t>Исследованиемагнитноговзаимодействияпостоянных</w:t>
      </w:r>
      <w:r>
        <w:rPr>
          <w:spacing w:val="-2"/>
        </w:rPr>
        <w:t>магнитов.</w:t>
      </w:r>
    </w:p>
    <w:p w:rsidR="00AD3023" w:rsidRDefault="00E2542D">
      <w:pPr>
        <w:pStyle w:val="a3"/>
        <w:spacing w:before="228" w:line="439" w:lineRule="auto"/>
        <w:jc w:val="left"/>
      </w:pPr>
      <w:r>
        <w:t>Изучениемагнитногополяпостоянныхмагнитовприихобъединениииразделении. Исследование действия электрического тока на магнитную стрелку.</w:t>
      </w:r>
    </w:p>
    <w:p w:rsidR="00AD3023" w:rsidRDefault="00E2542D">
      <w:pPr>
        <w:pStyle w:val="a3"/>
        <w:spacing w:line="264" w:lineRule="auto"/>
        <w:ind w:right="105"/>
        <w:jc w:val="left"/>
      </w:pPr>
      <w:r>
        <w:t>Опыты, демонстрирующие зависимость силы взаимодействия катушки с током и магнита от силы тока и направления тока в катушке.</w:t>
      </w:r>
    </w:p>
    <w:p w:rsidR="00AD3023" w:rsidRDefault="00E2542D">
      <w:pPr>
        <w:pStyle w:val="a3"/>
        <w:spacing w:before="197" w:line="439" w:lineRule="auto"/>
        <w:ind w:right="2893"/>
        <w:jc w:val="left"/>
      </w:pPr>
      <w:r>
        <w:t>Изучениедействиямагнитногополянапроводникстоком. Конструирование и изучение работы электродвигателя.</w:t>
      </w:r>
    </w:p>
    <w:p w:rsidR="00AD3023" w:rsidRDefault="00E2542D">
      <w:pPr>
        <w:pStyle w:val="a3"/>
        <w:spacing w:line="275" w:lineRule="exact"/>
        <w:jc w:val="left"/>
      </w:pPr>
      <w:r>
        <w:t>ИзмерениеКПДэлектродвигательной</w:t>
      </w:r>
      <w:r>
        <w:rPr>
          <w:spacing w:val="-2"/>
        </w:rPr>
        <w:t>установки.</w:t>
      </w:r>
    </w:p>
    <w:p w:rsidR="00AD3023" w:rsidRDefault="00E2542D">
      <w:pPr>
        <w:pStyle w:val="a3"/>
        <w:spacing w:before="228" w:line="264" w:lineRule="auto"/>
        <w:jc w:val="left"/>
      </w:pPr>
      <w:r>
        <w:t>Опыты по исследованию явления электромагнитной индукции: исследование изменений значения и направления индукционного тока.</w:t>
      </w:r>
    </w:p>
    <w:p w:rsidR="00AD3023" w:rsidRDefault="00E2542D" w:rsidP="006E617E">
      <w:pPr>
        <w:pStyle w:val="Heading1"/>
        <w:numPr>
          <w:ilvl w:val="0"/>
          <w:numId w:val="70"/>
        </w:numPr>
        <w:tabs>
          <w:tab w:val="left" w:pos="402"/>
        </w:tabs>
        <w:spacing w:before="204"/>
      </w:pPr>
      <w:r>
        <w:rPr>
          <w:spacing w:val="-2"/>
        </w:rPr>
        <w:t>КЛАСС</w:t>
      </w:r>
    </w:p>
    <w:p w:rsidR="00AD3023" w:rsidRDefault="00E2542D">
      <w:pPr>
        <w:pStyle w:val="Heading2"/>
        <w:spacing w:before="228"/>
        <w:jc w:val="left"/>
      </w:pPr>
      <w:r>
        <w:t>Раздел8.Механические</w:t>
      </w:r>
      <w:r>
        <w:rPr>
          <w:spacing w:val="-2"/>
        </w:rPr>
        <w:t>явления.</w:t>
      </w:r>
    </w:p>
    <w:p w:rsidR="00AD3023" w:rsidRDefault="00E2542D">
      <w:pPr>
        <w:pStyle w:val="a3"/>
        <w:spacing w:before="223"/>
        <w:ind w:left="701"/>
        <w:jc w:val="left"/>
      </w:pPr>
      <w:r>
        <w:t>Механическоедвижение.Материальнаяточка.Системаотсчѐта.</w:t>
      </w:r>
      <w:r>
        <w:rPr>
          <w:spacing w:val="-2"/>
        </w:rPr>
        <w:t>Относительность</w:t>
      </w:r>
    </w:p>
    <w:p w:rsidR="00AD3023" w:rsidRDefault="00AD3023">
      <w:pPr>
        <w:sectPr w:rsidR="00AD3023">
          <w:pgSz w:w="11910" w:h="16390"/>
          <w:pgMar w:top="1060" w:right="740" w:bottom="1160" w:left="1600" w:header="0" w:footer="936" w:gutter="0"/>
          <w:cols w:space="720"/>
        </w:sectPr>
      </w:pPr>
    </w:p>
    <w:p w:rsidR="00AD3023" w:rsidRDefault="00E2542D">
      <w:pPr>
        <w:pStyle w:val="a3"/>
        <w:spacing w:before="64" w:line="264" w:lineRule="auto"/>
        <w:ind w:right="113"/>
      </w:pPr>
      <w:r>
        <w:lastRenderedPageBreak/>
        <w:t xml:space="preserve">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rPr>
        <w:t>движении.</w:t>
      </w:r>
    </w:p>
    <w:p w:rsidR="00AD3023" w:rsidRDefault="00E2542D">
      <w:pPr>
        <w:pStyle w:val="a3"/>
        <w:spacing w:before="201" w:line="264" w:lineRule="auto"/>
        <w:ind w:right="108" w:firstLine="599"/>
      </w:pPr>
      <w:r>
        <w:t xml:space="preserve">Ускорение. Равноускоренное прямолинейное движение. Свободное падение. Опыты </w:t>
      </w:r>
      <w:r>
        <w:rPr>
          <w:spacing w:val="-2"/>
        </w:rPr>
        <w:t>Галилея.</w:t>
      </w:r>
    </w:p>
    <w:p w:rsidR="00AD3023" w:rsidRDefault="00E2542D">
      <w:pPr>
        <w:pStyle w:val="a3"/>
        <w:spacing w:before="202" w:line="264" w:lineRule="auto"/>
        <w:ind w:right="112" w:firstLine="599"/>
      </w:pPr>
      <w:r>
        <w:t>Равномерное движение по окружности. Период и частота обращения. Линейная и угловая скорости. Центростремительное ускорение.</w:t>
      </w:r>
    </w:p>
    <w:p w:rsidR="00AD3023" w:rsidRDefault="00E2542D">
      <w:pPr>
        <w:pStyle w:val="a3"/>
        <w:spacing w:before="199" w:line="264" w:lineRule="auto"/>
        <w:ind w:right="113" w:firstLine="599"/>
      </w:pPr>
      <w:r>
        <w:t>Первый закон Ньютона. Второй закон Ньютона. Третий закон Ньютона. Принцип суперпозиции сил.</w:t>
      </w:r>
    </w:p>
    <w:p w:rsidR="00AD3023" w:rsidRDefault="00E2542D">
      <w:pPr>
        <w:pStyle w:val="a3"/>
        <w:spacing w:before="199" w:line="264" w:lineRule="auto"/>
        <w:ind w:right="113" w:firstLine="599"/>
      </w:pPr>
      <w:r>
        <w:t>Сила упругости. Закон Гука. Сила трения: сила трения скольжения, сила трения покоя, другие виды трения.</w:t>
      </w:r>
    </w:p>
    <w:p w:rsidR="00AD3023" w:rsidRDefault="00E2542D">
      <w:pPr>
        <w:pStyle w:val="a3"/>
        <w:spacing w:before="203" w:line="264" w:lineRule="auto"/>
        <w:ind w:right="111" w:firstLine="599"/>
      </w:pPr>
      <w: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w:t>
      </w:r>
      <w:r>
        <w:rPr>
          <w:spacing w:val="-2"/>
        </w:rPr>
        <w:t>перегрузки.</w:t>
      </w:r>
    </w:p>
    <w:p w:rsidR="00AD3023" w:rsidRDefault="00E2542D">
      <w:pPr>
        <w:pStyle w:val="a3"/>
        <w:spacing w:before="198" w:line="264" w:lineRule="auto"/>
        <w:ind w:right="113" w:firstLine="599"/>
      </w:pPr>
      <w:r>
        <w:t>Равновесиематериальной точки. Абсолютно твѐрдоетело. Равновесиетвѐрдого тела с закреплѐнной осью вращения. Момент силы. Центр тяжести.</w:t>
      </w:r>
    </w:p>
    <w:p w:rsidR="00AD3023" w:rsidRDefault="00E2542D">
      <w:pPr>
        <w:pStyle w:val="a3"/>
        <w:spacing w:before="201"/>
        <w:ind w:left="701"/>
        <w:jc w:val="left"/>
      </w:pPr>
      <w:r>
        <w:t>Импульстела.Изменениеимпульса.Импульссилы.Законсохранения</w:t>
      </w:r>
      <w:r>
        <w:rPr>
          <w:spacing w:val="-2"/>
        </w:rPr>
        <w:t>импульса.</w:t>
      </w:r>
    </w:p>
    <w:p w:rsidR="00AD3023" w:rsidRDefault="00E2542D">
      <w:pPr>
        <w:pStyle w:val="a3"/>
        <w:spacing w:before="27"/>
      </w:pPr>
      <w:r>
        <w:t>Реактивное</w:t>
      </w:r>
      <w:r>
        <w:rPr>
          <w:spacing w:val="-2"/>
        </w:rPr>
        <w:t>движение.</w:t>
      </w:r>
    </w:p>
    <w:p w:rsidR="00AD3023" w:rsidRDefault="00E2542D">
      <w:pPr>
        <w:pStyle w:val="a3"/>
        <w:spacing w:before="228" w:line="264" w:lineRule="auto"/>
        <w:ind w:right="112" w:firstLine="599"/>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D3023" w:rsidRDefault="00E2542D">
      <w:pPr>
        <w:pStyle w:val="Heading3"/>
        <w:spacing w:before="204"/>
        <w:jc w:val="left"/>
      </w:pPr>
      <w:r>
        <w:rPr>
          <w:spacing w:val="-2"/>
        </w:rPr>
        <w:t>Демонстрации.</w:t>
      </w:r>
    </w:p>
    <w:p w:rsidR="00AD3023" w:rsidRDefault="00E2542D">
      <w:pPr>
        <w:pStyle w:val="a3"/>
        <w:spacing w:before="224"/>
      </w:pPr>
      <w:r>
        <w:t>Наблюдениемеханическогодвижениятелаотносительноразныхтел</w:t>
      </w:r>
      <w:r>
        <w:rPr>
          <w:spacing w:val="-2"/>
        </w:rPr>
        <w:t>отсчѐта.</w:t>
      </w:r>
    </w:p>
    <w:p w:rsidR="00AD3023" w:rsidRDefault="00E2542D">
      <w:pPr>
        <w:pStyle w:val="a3"/>
        <w:spacing w:before="228" w:line="264" w:lineRule="auto"/>
        <w:ind w:right="109"/>
        <w:jc w:val="left"/>
      </w:pPr>
      <w:r>
        <w:t xml:space="preserve">Сравнение путей и траекторий движения одного и того же тела относительно разных тел </w:t>
      </w:r>
      <w:r>
        <w:rPr>
          <w:spacing w:val="-2"/>
        </w:rPr>
        <w:t>отсчѐта.</w:t>
      </w:r>
    </w:p>
    <w:p w:rsidR="00AD3023" w:rsidRDefault="00E2542D">
      <w:pPr>
        <w:pStyle w:val="a3"/>
        <w:spacing w:before="199" w:line="439" w:lineRule="auto"/>
        <w:ind w:right="2893"/>
        <w:jc w:val="left"/>
      </w:pPr>
      <w:r>
        <w:t>Измерениескоростииускоренияпрямолинейногодвижения. Исследование признаков равноускоренного движения.</w:t>
      </w:r>
    </w:p>
    <w:p w:rsidR="00AD3023" w:rsidRDefault="00E2542D">
      <w:pPr>
        <w:pStyle w:val="a3"/>
        <w:spacing w:line="275" w:lineRule="exact"/>
        <w:jc w:val="left"/>
      </w:pPr>
      <w:r>
        <w:t>Наблюдениедвижениятелапо</w:t>
      </w:r>
      <w:r>
        <w:rPr>
          <w:spacing w:val="-2"/>
        </w:rPr>
        <w:t xml:space="preserve"> окружности.</w:t>
      </w:r>
    </w:p>
    <w:p w:rsidR="00AD3023" w:rsidRDefault="00E2542D">
      <w:pPr>
        <w:pStyle w:val="a3"/>
        <w:spacing w:before="228" w:line="264" w:lineRule="auto"/>
        <w:jc w:val="left"/>
      </w:pPr>
      <w:r>
        <w:t>Наблюдение механическихявлений, происходящихв системе отсчѐта«Тележка» при еѐ равномерном и ускоренном движении относительно кабинета физики.</w:t>
      </w:r>
    </w:p>
    <w:p w:rsidR="00AD3023" w:rsidRDefault="00E2542D">
      <w:pPr>
        <w:pStyle w:val="a3"/>
        <w:spacing w:before="199" w:line="439" w:lineRule="auto"/>
        <w:ind w:right="1065"/>
        <w:jc w:val="left"/>
      </w:pPr>
      <w:r>
        <w:t>Зависимостьускорениятелаотмассытелаидействующейнанегосилы. Наблюдение равенства сил при взаимодействии тел.</w:t>
      </w:r>
    </w:p>
    <w:p w:rsidR="00AD3023" w:rsidRDefault="00E2542D">
      <w:pPr>
        <w:pStyle w:val="a3"/>
        <w:spacing w:line="274" w:lineRule="exact"/>
        <w:jc w:val="left"/>
      </w:pPr>
      <w:r>
        <w:t>Изменениевесателаприускоренном</w:t>
      </w:r>
      <w:r>
        <w:rPr>
          <w:spacing w:val="-2"/>
        </w:rPr>
        <w:t>движении.</w:t>
      </w:r>
    </w:p>
    <w:p w:rsidR="00AD3023" w:rsidRDefault="00AD3023">
      <w:pPr>
        <w:spacing w:line="274" w:lineRule="exact"/>
        <w:sectPr w:rsidR="00AD3023">
          <w:pgSz w:w="11910" w:h="16390"/>
          <w:pgMar w:top="1060" w:right="740" w:bottom="1160" w:left="1600" w:header="0" w:footer="936" w:gutter="0"/>
          <w:cols w:space="720"/>
        </w:sectPr>
      </w:pPr>
    </w:p>
    <w:p w:rsidR="00AD3023" w:rsidRDefault="00E2542D">
      <w:pPr>
        <w:pStyle w:val="a3"/>
        <w:spacing w:before="64" w:line="439" w:lineRule="auto"/>
        <w:ind w:right="3734"/>
        <w:jc w:val="left"/>
      </w:pPr>
      <w:r>
        <w:lastRenderedPageBreak/>
        <w:t>Передача импульса при взаимодействии тел. Преобразования энергии при взаимодействии тел. Сохранениеимпульсапринеупругомвзаимодействии.</w:t>
      </w:r>
    </w:p>
    <w:p w:rsidR="00AD3023" w:rsidRDefault="00E2542D">
      <w:pPr>
        <w:pStyle w:val="a3"/>
        <w:spacing w:line="439" w:lineRule="auto"/>
        <w:ind w:right="2893"/>
        <w:jc w:val="left"/>
      </w:pPr>
      <w:r>
        <w:t>Сохранениеимпульсаприабсолютноупругомвзаимодействии. Наблюдение реактивного движения.</w:t>
      </w:r>
    </w:p>
    <w:p w:rsidR="00AD3023" w:rsidRDefault="00E2542D">
      <w:pPr>
        <w:pStyle w:val="a3"/>
        <w:spacing w:line="274" w:lineRule="exact"/>
        <w:jc w:val="left"/>
      </w:pPr>
      <w:r>
        <w:t>Сохранениемеханическойэнергииприсвободном</w:t>
      </w:r>
      <w:r>
        <w:rPr>
          <w:spacing w:val="-2"/>
        </w:rPr>
        <w:t>падении.</w:t>
      </w:r>
    </w:p>
    <w:p w:rsidR="00AD3023" w:rsidRDefault="00E2542D">
      <w:pPr>
        <w:pStyle w:val="a3"/>
        <w:spacing w:before="223"/>
        <w:jc w:val="left"/>
      </w:pPr>
      <w:r>
        <w:t>Сохранениемеханическойэнергиипридвижениителаподдействием</w:t>
      </w:r>
      <w:r>
        <w:rPr>
          <w:spacing w:val="-2"/>
        </w:rPr>
        <w:t>пружины.</w:t>
      </w:r>
    </w:p>
    <w:p w:rsidR="00AD3023" w:rsidRDefault="00E2542D">
      <w:pPr>
        <w:pStyle w:val="Heading3"/>
        <w:spacing w:before="233"/>
        <w:jc w:val="left"/>
      </w:pPr>
      <w:r>
        <w:t>Лабораторныеработыи</w:t>
      </w:r>
      <w:r>
        <w:rPr>
          <w:spacing w:val="-2"/>
        </w:rPr>
        <w:t>опыты.</w:t>
      </w:r>
    </w:p>
    <w:p w:rsidR="00AD3023" w:rsidRDefault="00E2542D">
      <w:pPr>
        <w:pStyle w:val="a3"/>
        <w:spacing w:before="224" w:line="264" w:lineRule="auto"/>
        <w:jc w:val="left"/>
      </w:pPr>
      <w:r>
        <w:t xml:space="preserve">Конструирование тракта для разгона и дальнейшего равномерного движения шарика или </w:t>
      </w:r>
      <w:r>
        <w:rPr>
          <w:spacing w:val="-2"/>
        </w:rPr>
        <w:t>тележки.</w:t>
      </w:r>
    </w:p>
    <w:p w:rsidR="00AD3023" w:rsidRDefault="00E2542D">
      <w:pPr>
        <w:pStyle w:val="a3"/>
        <w:spacing w:before="199" w:line="264" w:lineRule="auto"/>
        <w:jc w:val="left"/>
      </w:pPr>
      <w:r>
        <w:t xml:space="preserve">Определениесреднейскоростискольжениябрускаилидвиженияшарикапонаклонной </w:t>
      </w:r>
      <w:r>
        <w:rPr>
          <w:spacing w:val="-2"/>
        </w:rPr>
        <w:t>плоскости.</w:t>
      </w:r>
    </w:p>
    <w:p w:rsidR="00AD3023" w:rsidRDefault="00E2542D">
      <w:pPr>
        <w:pStyle w:val="a3"/>
        <w:spacing w:before="202"/>
        <w:jc w:val="left"/>
      </w:pPr>
      <w:r>
        <w:t>Определениеускорениятелаприравноускоренномдвижениипонаклонной</w:t>
      </w:r>
      <w:r>
        <w:rPr>
          <w:spacing w:val="-2"/>
        </w:rPr>
        <w:t>плоскости.</w:t>
      </w:r>
    </w:p>
    <w:p w:rsidR="00AD3023" w:rsidRDefault="00E2542D">
      <w:pPr>
        <w:pStyle w:val="a3"/>
        <w:spacing w:before="228" w:line="264" w:lineRule="auto"/>
        <w:jc w:val="left"/>
      </w:pPr>
      <w:r>
        <w:t>Исследованиезависимостипутиотвремениприравноускоренномдвижениибез начальной скорости.</w:t>
      </w:r>
    </w:p>
    <w:p w:rsidR="00AD3023" w:rsidRDefault="00E2542D">
      <w:pPr>
        <w:pStyle w:val="a3"/>
        <w:spacing w:before="199" w:line="264" w:lineRule="auto"/>
        <w:jc w:val="left"/>
      </w:pPr>
      <w:r>
        <w:t>Проверкагипотезы:еслиприравноускоренномдвижениибезначальнойскоростипути относятся как ряд нечѐтных чисел, то соответствующие промежутки времени одинаковы.</w:t>
      </w:r>
    </w:p>
    <w:p w:rsidR="00AD3023" w:rsidRDefault="00E2542D">
      <w:pPr>
        <w:pStyle w:val="a3"/>
        <w:spacing w:before="200" w:line="439" w:lineRule="auto"/>
        <w:jc w:val="left"/>
      </w:pPr>
      <w:r>
        <w:t>Исследованиезависимостисилытренияскольженияотсилынормальногодавления. Определение коэффициента трения скольжения.</w:t>
      </w:r>
    </w:p>
    <w:p w:rsidR="00AD3023" w:rsidRDefault="00E2542D">
      <w:pPr>
        <w:pStyle w:val="a3"/>
        <w:spacing w:line="274" w:lineRule="exact"/>
        <w:jc w:val="left"/>
      </w:pPr>
      <w:r>
        <w:t>Определениежѐсткости</w:t>
      </w:r>
      <w:r>
        <w:rPr>
          <w:spacing w:val="-2"/>
        </w:rPr>
        <w:t>пружины.</w:t>
      </w:r>
    </w:p>
    <w:p w:rsidR="00AD3023" w:rsidRDefault="00E2542D">
      <w:pPr>
        <w:pStyle w:val="a3"/>
        <w:spacing w:before="228" w:line="264" w:lineRule="auto"/>
        <w:jc w:val="left"/>
      </w:pPr>
      <w:r>
        <w:t xml:space="preserve">Определениеработысилытренияприравномерномдвижениителапогоризонтальной </w:t>
      </w:r>
      <w:r>
        <w:rPr>
          <w:spacing w:val="-2"/>
        </w:rPr>
        <w:t>поверхности.</w:t>
      </w:r>
    </w:p>
    <w:p w:rsidR="00AD3023" w:rsidRDefault="00E2542D">
      <w:pPr>
        <w:pStyle w:val="a3"/>
        <w:spacing w:before="199" w:line="264" w:lineRule="auto"/>
        <w:ind w:right="161"/>
        <w:jc w:val="left"/>
      </w:pPr>
      <w:r>
        <w:t>Определение работы силы упругости при подъѐме груза с использованием неподвижного и подвижного блоков.</w:t>
      </w:r>
    </w:p>
    <w:p w:rsidR="00AD3023" w:rsidRDefault="00E2542D">
      <w:pPr>
        <w:pStyle w:val="a3"/>
        <w:spacing w:before="199"/>
        <w:jc w:val="left"/>
      </w:pPr>
      <w:r>
        <w:t>Изучениезаконасохранения</w:t>
      </w:r>
      <w:r>
        <w:rPr>
          <w:spacing w:val="-2"/>
        </w:rPr>
        <w:t xml:space="preserve"> энергии.</w:t>
      </w:r>
    </w:p>
    <w:p w:rsidR="00AD3023" w:rsidRDefault="00E2542D">
      <w:pPr>
        <w:pStyle w:val="Heading2"/>
        <w:spacing w:before="234"/>
        <w:jc w:val="left"/>
      </w:pPr>
      <w:r>
        <w:t>Раздел9. Механическиеколебанияи</w:t>
      </w:r>
      <w:r>
        <w:rPr>
          <w:spacing w:val="-2"/>
        </w:rPr>
        <w:t xml:space="preserve"> волны.</w:t>
      </w:r>
    </w:p>
    <w:p w:rsidR="00AD3023" w:rsidRDefault="00E2542D">
      <w:pPr>
        <w:pStyle w:val="a3"/>
        <w:spacing w:before="223" w:line="264" w:lineRule="auto"/>
        <w:ind w:right="111" w:firstLine="599"/>
      </w:pPr>
      <w: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D3023" w:rsidRDefault="00E2542D">
      <w:pPr>
        <w:pStyle w:val="a3"/>
        <w:spacing w:before="200" w:line="264" w:lineRule="auto"/>
        <w:ind w:right="110" w:firstLine="599"/>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еѐ распространения. Механические волны в твѐрдом теле, сейсмические волны.</w:t>
      </w:r>
    </w:p>
    <w:p w:rsidR="00AD3023" w:rsidRDefault="00AD3023">
      <w:pPr>
        <w:spacing w:line="264" w:lineRule="auto"/>
        <w:sectPr w:rsidR="00AD3023">
          <w:pgSz w:w="11910" w:h="16390"/>
          <w:pgMar w:top="1060" w:right="740" w:bottom="1160" w:left="1600" w:header="0" w:footer="936" w:gutter="0"/>
          <w:cols w:space="720"/>
        </w:sectPr>
      </w:pPr>
    </w:p>
    <w:p w:rsidR="00AD3023" w:rsidRDefault="00E2542D">
      <w:pPr>
        <w:pStyle w:val="a3"/>
        <w:spacing w:before="64"/>
        <w:ind w:left="701"/>
        <w:jc w:val="left"/>
      </w:pPr>
      <w:r>
        <w:lastRenderedPageBreak/>
        <w:t>Звук.Громкостьзвукаивысотатона.Отражениезвука.Инфразвуки</w:t>
      </w:r>
      <w:r>
        <w:rPr>
          <w:spacing w:val="-2"/>
        </w:rPr>
        <w:t xml:space="preserve"> ультразвук.</w:t>
      </w:r>
    </w:p>
    <w:p w:rsidR="00AD3023" w:rsidRDefault="00E2542D">
      <w:pPr>
        <w:pStyle w:val="Heading3"/>
        <w:spacing w:before="234"/>
        <w:jc w:val="left"/>
      </w:pPr>
      <w:r>
        <w:rPr>
          <w:spacing w:val="-2"/>
        </w:rPr>
        <w:t>Демонстрации.</w:t>
      </w:r>
    </w:p>
    <w:p w:rsidR="00AD3023" w:rsidRDefault="00E2542D">
      <w:pPr>
        <w:pStyle w:val="a3"/>
        <w:spacing w:before="223" w:line="439" w:lineRule="auto"/>
        <w:ind w:right="1065"/>
        <w:jc w:val="left"/>
      </w:pPr>
      <w:r>
        <w:t>Наблюдениеколебанийтелподдействиемсилытяжестиисилыупругости. Наблюдение колебаний груза на нити и на пружине.</w:t>
      </w:r>
    </w:p>
    <w:p w:rsidR="00AD3023" w:rsidRDefault="00E2542D">
      <w:pPr>
        <w:pStyle w:val="a3"/>
        <w:spacing w:line="436" w:lineRule="auto"/>
        <w:ind w:right="2893"/>
        <w:jc w:val="left"/>
      </w:pPr>
      <w:r>
        <w:t>Наблюдение вынужденных колебаний и резонанса. Распространениепродольныхипоперечныхволн(намодели). Наблюдение зависимости высоты звука от частоты.</w:t>
      </w:r>
    </w:p>
    <w:p w:rsidR="00AD3023" w:rsidRDefault="00E2542D">
      <w:pPr>
        <w:pStyle w:val="a3"/>
        <w:spacing w:before="1"/>
        <w:jc w:val="left"/>
      </w:pPr>
      <w:r>
        <w:t>Акустический</w:t>
      </w:r>
      <w:r>
        <w:rPr>
          <w:spacing w:val="-2"/>
        </w:rPr>
        <w:t>резонанс.</w:t>
      </w:r>
    </w:p>
    <w:p w:rsidR="00AD3023" w:rsidRDefault="00E2542D">
      <w:pPr>
        <w:pStyle w:val="Heading3"/>
        <w:spacing w:before="233"/>
        <w:jc w:val="left"/>
      </w:pPr>
      <w:r>
        <w:t>Лабораторныеработыи</w:t>
      </w:r>
      <w:r>
        <w:rPr>
          <w:spacing w:val="-2"/>
        </w:rPr>
        <w:t>опыты.</w:t>
      </w:r>
    </w:p>
    <w:p w:rsidR="00AD3023" w:rsidRDefault="00E2542D">
      <w:pPr>
        <w:pStyle w:val="a3"/>
        <w:spacing w:before="223" w:line="439" w:lineRule="auto"/>
        <w:ind w:right="1065"/>
        <w:jc w:val="left"/>
      </w:pPr>
      <w:r>
        <w:t>Определениечастотыипериодаколебанийматематическогомаятника. Определение частоты и периода колебаний пружинного маятника.</w:t>
      </w:r>
    </w:p>
    <w:p w:rsidR="00AD3023" w:rsidRDefault="00E2542D">
      <w:pPr>
        <w:pStyle w:val="a3"/>
        <w:spacing w:line="436" w:lineRule="auto"/>
        <w:jc w:val="left"/>
      </w:pPr>
      <w:r>
        <w:t>Исследованиезависимостипериодаколебанийподвешенногокнитигрузаотдлинынити. Исследование зависимости периода колебаний пружинного маятника от массы груза.</w:t>
      </w:r>
    </w:p>
    <w:p w:rsidR="00AD3023" w:rsidRDefault="00E2542D">
      <w:pPr>
        <w:pStyle w:val="a3"/>
        <w:jc w:val="left"/>
      </w:pPr>
      <w:r>
        <w:t>Проверканезависимостипериодаколебанийгруза,подвешенногокнити,отмассы</w:t>
      </w:r>
      <w:r>
        <w:rPr>
          <w:spacing w:val="-2"/>
        </w:rPr>
        <w:t>груза.</w:t>
      </w:r>
    </w:p>
    <w:p w:rsidR="00AD3023" w:rsidRDefault="00E2542D">
      <w:pPr>
        <w:pStyle w:val="a3"/>
        <w:spacing w:before="227" w:line="264" w:lineRule="auto"/>
        <w:jc w:val="left"/>
      </w:pPr>
      <w:r>
        <w:t>Опыты,демонстрирующиезависимостьпериодаколебанийпружинногомаятникаотмассы груза и жѐсткости пружины.</w:t>
      </w:r>
    </w:p>
    <w:p w:rsidR="00AD3023" w:rsidRDefault="00E2542D">
      <w:pPr>
        <w:pStyle w:val="a3"/>
        <w:spacing w:before="200"/>
        <w:jc w:val="left"/>
      </w:pPr>
      <w:r>
        <w:t>Измерениеускорениясвободного</w:t>
      </w:r>
      <w:r>
        <w:rPr>
          <w:spacing w:val="-2"/>
        </w:rPr>
        <w:t>падения.</w:t>
      </w:r>
    </w:p>
    <w:p w:rsidR="00AD3023" w:rsidRDefault="00E2542D">
      <w:pPr>
        <w:pStyle w:val="Heading2"/>
        <w:spacing w:before="233"/>
        <w:jc w:val="left"/>
      </w:pPr>
      <w:r>
        <w:t>Раздел10.Электромагнитноеполеиэлектромагнитные</w:t>
      </w:r>
      <w:r>
        <w:rPr>
          <w:spacing w:val="-2"/>
        </w:rPr>
        <w:t>волны.</w:t>
      </w:r>
    </w:p>
    <w:p w:rsidR="00AD3023" w:rsidRDefault="00E2542D">
      <w:pPr>
        <w:pStyle w:val="a3"/>
        <w:spacing w:before="223" w:line="264" w:lineRule="auto"/>
        <w:ind w:right="104" w:firstLine="599"/>
      </w:pPr>
      <w: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w:t>
      </w:r>
      <w:r>
        <w:rPr>
          <w:spacing w:val="-2"/>
        </w:rPr>
        <w:t>связи.</w:t>
      </w:r>
    </w:p>
    <w:p w:rsidR="00AD3023" w:rsidRDefault="00E2542D">
      <w:pPr>
        <w:pStyle w:val="a3"/>
        <w:spacing w:before="200"/>
        <w:ind w:left="701"/>
        <w:jc w:val="left"/>
      </w:pPr>
      <w:r>
        <w:t>Электромагнитнаяприродасвета.Скоростьсвета.Волновыесвойства</w:t>
      </w:r>
      <w:r>
        <w:rPr>
          <w:spacing w:val="-2"/>
        </w:rPr>
        <w:t>света.</w:t>
      </w:r>
    </w:p>
    <w:p w:rsidR="00AD3023" w:rsidRDefault="00E2542D">
      <w:pPr>
        <w:pStyle w:val="Heading3"/>
        <w:spacing w:before="233"/>
        <w:jc w:val="left"/>
      </w:pPr>
      <w:r>
        <w:rPr>
          <w:spacing w:val="-2"/>
        </w:rPr>
        <w:t>Демонстрации.</w:t>
      </w:r>
    </w:p>
    <w:p w:rsidR="00AD3023" w:rsidRDefault="00E2542D">
      <w:pPr>
        <w:pStyle w:val="a3"/>
        <w:spacing w:before="221" w:line="439" w:lineRule="auto"/>
        <w:ind w:right="5767"/>
        <w:jc w:val="left"/>
      </w:pPr>
      <w:r>
        <w:t>Свойстваэлектромагнитныхволн. Волновые свойства света.</w:t>
      </w:r>
    </w:p>
    <w:p w:rsidR="00AD3023" w:rsidRDefault="00E2542D">
      <w:pPr>
        <w:pStyle w:val="Heading3"/>
        <w:spacing w:before="3"/>
        <w:jc w:val="left"/>
      </w:pPr>
      <w:r>
        <w:t>Лабораторныеработыи</w:t>
      </w:r>
      <w:r>
        <w:rPr>
          <w:spacing w:val="-2"/>
        </w:rPr>
        <w:t>опыты.</w:t>
      </w:r>
    </w:p>
    <w:p w:rsidR="00AD3023" w:rsidRDefault="00E2542D">
      <w:pPr>
        <w:pStyle w:val="a3"/>
        <w:spacing w:before="224"/>
        <w:jc w:val="left"/>
      </w:pPr>
      <w:r>
        <w:t>Изучениесвойствэлектромагнитныхволнспомощьюмобильного</w:t>
      </w:r>
      <w:r>
        <w:rPr>
          <w:spacing w:val="-2"/>
        </w:rPr>
        <w:t>телефона.</w:t>
      </w:r>
    </w:p>
    <w:p w:rsidR="00AD3023" w:rsidRDefault="00E2542D">
      <w:pPr>
        <w:pStyle w:val="Heading2"/>
        <w:spacing w:before="232"/>
        <w:jc w:val="left"/>
      </w:pPr>
      <w:r>
        <w:t>Раздел11.Световые</w:t>
      </w:r>
      <w:r>
        <w:rPr>
          <w:spacing w:val="-2"/>
        </w:rPr>
        <w:t>явления.</w:t>
      </w:r>
    </w:p>
    <w:p w:rsidR="00AD3023" w:rsidRDefault="00E2542D">
      <w:pPr>
        <w:pStyle w:val="a3"/>
        <w:spacing w:before="224"/>
        <w:ind w:left="701"/>
        <w:jc w:val="left"/>
      </w:pPr>
      <w:r>
        <w:t>Лучеваямодельсвета.Источникисвета.Прямолинейноераспространение</w:t>
      </w:r>
      <w:r>
        <w:rPr>
          <w:spacing w:val="-2"/>
        </w:rPr>
        <w:t>света.</w:t>
      </w:r>
    </w:p>
    <w:p w:rsidR="00AD3023" w:rsidRDefault="00AD3023">
      <w:pPr>
        <w:sectPr w:rsidR="00AD3023">
          <w:pgSz w:w="11910" w:h="16390"/>
          <w:pgMar w:top="1060" w:right="740" w:bottom="1160" w:left="1600" w:header="0" w:footer="936" w:gutter="0"/>
          <w:cols w:space="720"/>
        </w:sectPr>
      </w:pPr>
    </w:p>
    <w:p w:rsidR="00AD3023" w:rsidRDefault="00E2542D">
      <w:pPr>
        <w:pStyle w:val="a3"/>
        <w:spacing w:before="64"/>
        <w:jc w:val="left"/>
      </w:pPr>
      <w:r>
        <w:lastRenderedPageBreak/>
        <w:t>ЗатменияСолнцаиЛуны.Отражениесвета.Плоскоезеркало.Законотражения</w:t>
      </w:r>
      <w:r>
        <w:rPr>
          <w:spacing w:val="-2"/>
        </w:rPr>
        <w:t xml:space="preserve"> света.</w:t>
      </w:r>
    </w:p>
    <w:p w:rsidR="00AD3023" w:rsidRDefault="00E2542D">
      <w:pPr>
        <w:pStyle w:val="a3"/>
        <w:spacing w:before="229"/>
        <w:ind w:left="701"/>
        <w:jc w:val="left"/>
      </w:pPr>
      <w:r>
        <w:t>Преломлениесвета.Законпреломлениясвета.Полноевнутреннееотражение</w:t>
      </w:r>
      <w:r>
        <w:rPr>
          <w:spacing w:val="-2"/>
        </w:rPr>
        <w:t>света.</w:t>
      </w:r>
    </w:p>
    <w:p w:rsidR="00AD3023" w:rsidRDefault="00E2542D">
      <w:pPr>
        <w:pStyle w:val="a3"/>
        <w:spacing w:before="29"/>
        <w:jc w:val="left"/>
      </w:pPr>
      <w:r>
        <w:t>Использованиеполноговнутреннегоотражениявоптических</w:t>
      </w:r>
      <w:r>
        <w:rPr>
          <w:spacing w:val="-2"/>
        </w:rPr>
        <w:t xml:space="preserve"> световодах.</w:t>
      </w:r>
    </w:p>
    <w:p w:rsidR="00AD3023" w:rsidRDefault="00E2542D">
      <w:pPr>
        <w:pStyle w:val="a3"/>
        <w:spacing w:before="228" w:line="264" w:lineRule="auto"/>
        <w:ind w:firstLine="599"/>
        <w:jc w:val="left"/>
      </w:pPr>
      <w:r>
        <w:t>Линза.Ходлучейвлинзе.Оптическаясистемафотоаппарата,микроскопаи телескопа. Глаз как оптическая система. Близорукость и дальнозоркость.</w:t>
      </w:r>
    </w:p>
    <w:p w:rsidR="00AD3023" w:rsidRDefault="00E2542D">
      <w:pPr>
        <w:pStyle w:val="a3"/>
        <w:spacing w:before="199"/>
        <w:ind w:left="701"/>
        <w:jc w:val="left"/>
      </w:pPr>
      <w:r>
        <w:t>Разложениебелогосветавспектр. ОпытыНьютона.Сложениеспектральных</w:t>
      </w:r>
      <w:r>
        <w:rPr>
          <w:spacing w:val="-2"/>
        </w:rPr>
        <w:t>цветов.</w:t>
      </w:r>
    </w:p>
    <w:p w:rsidR="00AD3023" w:rsidRDefault="00E2542D">
      <w:pPr>
        <w:pStyle w:val="a3"/>
        <w:spacing w:before="26"/>
        <w:jc w:val="left"/>
      </w:pPr>
      <w:r>
        <w:t>Дисперсия</w:t>
      </w:r>
      <w:r>
        <w:rPr>
          <w:spacing w:val="-2"/>
        </w:rPr>
        <w:t>света.</w:t>
      </w:r>
    </w:p>
    <w:p w:rsidR="00AD3023" w:rsidRDefault="00E2542D">
      <w:pPr>
        <w:pStyle w:val="Heading3"/>
        <w:spacing w:before="233"/>
        <w:jc w:val="left"/>
      </w:pPr>
      <w:r>
        <w:rPr>
          <w:spacing w:val="-2"/>
        </w:rPr>
        <w:t>Демонстрации.</w:t>
      </w:r>
    </w:p>
    <w:p w:rsidR="00AD3023" w:rsidRDefault="00E2542D">
      <w:pPr>
        <w:pStyle w:val="a3"/>
        <w:spacing w:before="223" w:line="439" w:lineRule="auto"/>
        <w:ind w:right="4619"/>
        <w:jc w:val="left"/>
      </w:pPr>
      <w:r>
        <w:t>Прямолинейноераспространениесвета. Отражение света.</w:t>
      </w:r>
    </w:p>
    <w:p w:rsidR="00AD3023" w:rsidRDefault="00E2542D">
      <w:pPr>
        <w:pStyle w:val="a3"/>
        <w:spacing w:line="439" w:lineRule="auto"/>
        <w:ind w:right="1750"/>
        <w:jc w:val="left"/>
      </w:pPr>
      <w:r>
        <w:t>Получениеизображенийвплоском,вогнутомивыпукломзеркалах. Преломление света.</w:t>
      </w:r>
    </w:p>
    <w:p w:rsidR="00AD3023" w:rsidRDefault="00E2542D">
      <w:pPr>
        <w:pStyle w:val="a3"/>
        <w:spacing w:line="272" w:lineRule="exact"/>
        <w:jc w:val="left"/>
      </w:pPr>
      <w:r>
        <w:t>Оптический</w:t>
      </w:r>
      <w:r>
        <w:rPr>
          <w:spacing w:val="-2"/>
        </w:rPr>
        <w:t>световод.</w:t>
      </w:r>
    </w:p>
    <w:p w:rsidR="00AD3023" w:rsidRDefault="00E2542D">
      <w:pPr>
        <w:pStyle w:val="a3"/>
        <w:spacing w:before="227" w:line="439" w:lineRule="auto"/>
        <w:ind w:right="5767"/>
        <w:jc w:val="left"/>
      </w:pPr>
      <w:r>
        <w:t>Ход лучей в собирающей линзе. Ходлучейврассеивающейлинзе.</w:t>
      </w:r>
    </w:p>
    <w:p w:rsidR="00AD3023" w:rsidRDefault="00E2542D">
      <w:pPr>
        <w:pStyle w:val="a3"/>
        <w:spacing w:line="274" w:lineRule="exact"/>
        <w:jc w:val="left"/>
      </w:pPr>
      <w:r>
        <w:t>Получениеизображенийспомощью</w:t>
      </w:r>
      <w:r>
        <w:rPr>
          <w:spacing w:val="-2"/>
        </w:rPr>
        <w:t>линз.</w:t>
      </w:r>
    </w:p>
    <w:p w:rsidR="00AD3023" w:rsidRDefault="00E2542D">
      <w:pPr>
        <w:pStyle w:val="a3"/>
        <w:spacing w:before="228" w:line="436" w:lineRule="auto"/>
        <w:ind w:right="2893"/>
        <w:jc w:val="left"/>
      </w:pPr>
      <w:r>
        <w:t>Принципдействияфотоаппарата,микроскопаителескопа. Модель глаза.</w:t>
      </w:r>
    </w:p>
    <w:p w:rsidR="00AD3023" w:rsidRDefault="00E2542D">
      <w:pPr>
        <w:pStyle w:val="a3"/>
        <w:spacing w:before="1"/>
        <w:jc w:val="left"/>
      </w:pPr>
      <w:r>
        <w:t>Разложениебелогосветав</w:t>
      </w:r>
      <w:r>
        <w:rPr>
          <w:spacing w:val="-2"/>
        </w:rPr>
        <w:t xml:space="preserve"> спектр.</w:t>
      </w:r>
    </w:p>
    <w:p w:rsidR="00AD3023" w:rsidRDefault="00E2542D">
      <w:pPr>
        <w:pStyle w:val="a3"/>
        <w:spacing w:before="228"/>
        <w:jc w:val="left"/>
      </w:pPr>
      <w:r>
        <w:t>Получениебелогосветаприсложениисветаразных</w:t>
      </w:r>
      <w:r>
        <w:rPr>
          <w:spacing w:val="-2"/>
        </w:rPr>
        <w:t xml:space="preserve"> цветов.</w:t>
      </w:r>
    </w:p>
    <w:p w:rsidR="00AD3023" w:rsidRDefault="00E2542D">
      <w:pPr>
        <w:pStyle w:val="Heading3"/>
        <w:spacing w:before="233"/>
        <w:jc w:val="left"/>
      </w:pPr>
      <w:r>
        <w:t>Лабораторныеработыи</w:t>
      </w:r>
      <w:r>
        <w:rPr>
          <w:spacing w:val="-2"/>
        </w:rPr>
        <w:t xml:space="preserve"> опыты.</w:t>
      </w:r>
    </w:p>
    <w:p w:rsidR="00AD3023" w:rsidRDefault="00E2542D">
      <w:pPr>
        <w:pStyle w:val="a3"/>
        <w:spacing w:before="224" w:line="439" w:lineRule="auto"/>
        <w:ind w:right="1065"/>
        <w:jc w:val="left"/>
      </w:pPr>
      <w:r>
        <w:t>Исследованиезависимостиуглаотражениясветовоголучаотуглападения. Изучение характеристик изображения предмета в плоском зеркале.</w:t>
      </w:r>
    </w:p>
    <w:p w:rsidR="00AD3023" w:rsidRDefault="00E2542D">
      <w:pPr>
        <w:pStyle w:val="a3"/>
        <w:spacing w:line="272" w:lineRule="exact"/>
        <w:jc w:val="left"/>
      </w:pPr>
      <w:r>
        <w:t>Исследованиезависимостиуглапреломлениясветовоголучаотуглападенияна</w:t>
      </w:r>
      <w:r>
        <w:rPr>
          <w:spacing w:val="-2"/>
        </w:rPr>
        <w:t>границе</w:t>
      </w:r>
    </w:p>
    <w:p w:rsidR="00AD3023" w:rsidRDefault="00E2542D">
      <w:pPr>
        <w:pStyle w:val="a3"/>
        <w:spacing w:before="29"/>
        <w:jc w:val="left"/>
      </w:pPr>
      <w:r>
        <w:rPr>
          <w:spacing w:val="-2"/>
        </w:rPr>
        <w:t>«воздух–стекло».</w:t>
      </w:r>
    </w:p>
    <w:p w:rsidR="00AD3023" w:rsidRDefault="00E2542D">
      <w:pPr>
        <w:pStyle w:val="a3"/>
        <w:spacing w:before="228"/>
        <w:jc w:val="left"/>
      </w:pPr>
      <w:r>
        <w:t>Получениеизображенийспомощьюсобирающей</w:t>
      </w:r>
      <w:r>
        <w:rPr>
          <w:spacing w:val="-2"/>
        </w:rPr>
        <w:t>линзы.</w:t>
      </w:r>
    </w:p>
    <w:p w:rsidR="00AD3023" w:rsidRDefault="00E2542D">
      <w:pPr>
        <w:pStyle w:val="a3"/>
        <w:spacing w:before="228" w:line="436" w:lineRule="auto"/>
        <w:ind w:right="1065"/>
        <w:jc w:val="left"/>
      </w:pPr>
      <w:r>
        <w:t>Определениефокусногорасстоянияиоптическойсилысобирающейлинзы. Опыты по разложению белого света в спектр.</w:t>
      </w:r>
    </w:p>
    <w:p w:rsidR="00AD3023" w:rsidRDefault="00E2542D">
      <w:pPr>
        <w:pStyle w:val="a3"/>
        <w:spacing w:before="1"/>
        <w:jc w:val="left"/>
      </w:pPr>
      <w:r>
        <w:t>Опытыповосприятиюцветапредметовприихнаблюдениичерезцветовые</w:t>
      </w:r>
      <w:r>
        <w:rPr>
          <w:spacing w:val="-2"/>
        </w:rPr>
        <w:t>фильтры.</w:t>
      </w:r>
    </w:p>
    <w:p w:rsidR="00AD3023" w:rsidRDefault="00AD3023">
      <w:pPr>
        <w:sectPr w:rsidR="00AD3023">
          <w:pgSz w:w="11910" w:h="16390"/>
          <w:pgMar w:top="1060" w:right="740" w:bottom="1160" w:left="1600" w:header="0" w:footer="936" w:gutter="0"/>
          <w:cols w:space="720"/>
        </w:sectPr>
      </w:pPr>
    </w:p>
    <w:p w:rsidR="00AD3023" w:rsidRDefault="00E2542D">
      <w:pPr>
        <w:pStyle w:val="Heading2"/>
        <w:spacing w:before="69"/>
        <w:jc w:val="left"/>
      </w:pPr>
      <w:r>
        <w:lastRenderedPageBreak/>
        <w:t>Раздел12.Квантовые</w:t>
      </w:r>
      <w:r>
        <w:rPr>
          <w:spacing w:val="-2"/>
        </w:rPr>
        <w:t>явления.</w:t>
      </w:r>
    </w:p>
    <w:p w:rsidR="00AD3023" w:rsidRDefault="00E2542D">
      <w:pPr>
        <w:pStyle w:val="a3"/>
        <w:spacing w:before="224" w:line="264" w:lineRule="auto"/>
        <w:ind w:right="114" w:firstLine="599"/>
      </w:pPr>
      <w:r>
        <w:t>Опыты Резерфорда и планетарная модель атома. Модель атома Бора. Испускание и поглощение света атомом. Кванты. Линейчатые спектры.</w:t>
      </w:r>
    </w:p>
    <w:p w:rsidR="00AD3023" w:rsidRDefault="00E2542D">
      <w:pPr>
        <w:pStyle w:val="a3"/>
        <w:spacing w:before="202" w:line="264" w:lineRule="auto"/>
        <w:ind w:right="106" w:firstLine="599"/>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D3023" w:rsidRDefault="00E2542D">
      <w:pPr>
        <w:pStyle w:val="a3"/>
        <w:spacing w:before="198" w:line="264" w:lineRule="auto"/>
        <w:ind w:right="112" w:firstLine="599"/>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Источникиэнергии Солнца и звѐзд.</w:t>
      </w:r>
    </w:p>
    <w:p w:rsidR="00AD3023" w:rsidRDefault="00E2542D">
      <w:pPr>
        <w:pStyle w:val="a3"/>
        <w:spacing w:before="200"/>
        <w:ind w:left="701"/>
        <w:jc w:val="left"/>
      </w:pPr>
      <w:r>
        <w:t>Ядернаяэнергетика.Действиярадиоактивныхизлученийнаживые</w:t>
      </w:r>
      <w:r>
        <w:rPr>
          <w:spacing w:val="-2"/>
        </w:rPr>
        <w:t>организмы.</w:t>
      </w:r>
    </w:p>
    <w:p w:rsidR="00AD3023" w:rsidRDefault="00E2542D">
      <w:pPr>
        <w:pStyle w:val="Heading3"/>
        <w:spacing w:before="233"/>
        <w:jc w:val="left"/>
      </w:pPr>
      <w:r>
        <w:rPr>
          <w:spacing w:val="-2"/>
        </w:rPr>
        <w:t>Демонстрации.</w:t>
      </w:r>
    </w:p>
    <w:p w:rsidR="00AD3023" w:rsidRDefault="00E2542D">
      <w:pPr>
        <w:pStyle w:val="a3"/>
        <w:spacing w:before="224" w:line="439" w:lineRule="auto"/>
        <w:ind w:right="5767"/>
        <w:jc w:val="left"/>
      </w:pPr>
      <w:r>
        <w:t>Спектрыизлученияипоглощения. Спектры различных газов.</w:t>
      </w:r>
    </w:p>
    <w:p w:rsidR="00AD3023" w:rsidRDefault="00E2542D">
      <w:pPr>
        <w:pStyle w:val="a3"/>
        <w:spacing w:line="274" w:lineRule="exact"/>
        <w:jc w:val="left"/>
      </w:pPr>
      <w:r>
        <w:t>Спектр</w:t>
      </w:r>
      <w:r>
        <w:rPr>
          <w:spacing w:val="-2"/>
        </w:rPr>
        <w:t>водорода.</w:t>
      </w:r>
    </w:p>
    <w:p w:rsidR="00AD3023" w:rsidRDefault="00E2542D">
      <w:pPr>
        <w:pStyle w:val="a3"/>
        <w:spacing w:before="225" w:line="439" w:lineRule="auto"/>
        <w:ind w:right="4835"/>
        <w:jc w:val="left"/>
      </w:pPr>
      <w:r>
        <w:t>Наблюдение треков в камере Вильсона. Работасчѐтчикаионизирующихизлучений.</w:t>
      </w:r>
    </w:p>
    <w:p w:rsidR="00AD3023" w:rsidRDefault="00E2542D">
      <w:pPr>
        <w:pStyle w:val="a3"/>
        <w:spacing w:line="274" w:lineRule="exact"/>
        <w:jc w:val="left"/>
      </w:pPr>
      <w:r>
        <w:t>Регистрацияизлученияприродныхминералови</w:t>
      </w:r>
      <w:r>
        <w:rPr>
          <w:spacing w:val="-2"/>
        </w:rPr>
        <w:t>продуктов.</w:t>
      </w:r>
    </w:p>
    <w:p w:rsidR="00AD3023" w:rsidRDefault="00E2542D">
      <w:pPr>
        <w:pStyle w:val="Heading3"/>
        <w:spacing w:before="233"/>
        <w:jc w:val="left"/>
      </w:pPr>
      <w:r>
        <w:t>Лабораторныеработыи</w:t>
      </w:r>
      <w:r>
        <w:rPr>
          <w:spacing w:val="-2"/>
        </w:rPr>
        <w:t>опыты.</w:t>
      </w:r>
    </w:p>
    <w:p w:rsidR="00AD3023" w:rsidRDefault="00E2542D">
      <w:pPr>
        <w:pStyle w:val="a3"/>
        <w:spacing w:before="224"/>
        <w:jc w:val="left"/>
      </w:pPr>
      <w:r>
        <w:t>Наблюдениесплошныхилинейчатыхспектров</w:t>
      </w:r>
      <w:r>
        <w:rPr>
          <w:spacing w:val="-2"/>
        </w:rPr>
        <w:t>излучения.</w:t>
      </w:r>
    </w:p>
    <w:p w:rsidR="00AD3023" w:rsidRDefault="00E2542D">
      <w:pPr>
        <w:pStyle w:val="a3"/>
        <w:spacing w:before="225" w:line="439" w:lineRule="auto"/>
        <w:jc w:val="left"/>
      </w:pPr>
      <w:r>
        <w:t>Исследованиетреков:измерениеэнергиичастицыпотормозномупути(пофотографиям). Измерение радиоактивного фона.</w:t>
      </w:r>
    </w:p>
    <w:p w:rsidR="00AD3023" w:rsidRDefault="00E2542D">
      <w:pPr>
        <w:pStyle w:val="Heading2"/>
        <w:spacing w:before="3"/>
        <w:jc w:val="left"/>
      </w:pPr>
      <w:r>
        <w:rPr>
          <w:spacing w:val="-2"/>
        </w:rPr>
        <w:t>Повторительно-обобщающиймодуль.</w:t>
      </w:r>
    </w:p>
    <w:p w:rsidR="00AD3023" w:rsidRDefault="00E2542D">
      <w:pPr>
        <w:pStyle w:val="a3"/>
        <w:spacing w:before="223" w:line="264" w:lineRule="auto"/>
        <w:ind w:right="110" w:firstLine="599"/>
      </w:pPr>
      <w:r>
        <w:t>Повторительно--обобщающий модуль предназначен для систематизации и обобщения предметного содержания и опыта деятельности, приобретѐнного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D3023" w:rsidRDefault="00E2542D">
      <w:pPr>
        <w:pStyle w:val="a3"/>
        <w:tabs>
          <w:tab w:val="left" w:pos="2486"/>
          <w:tab w:val="left" w:pos="4541"/>
          <w:tab w:val="left" w:pos="6423"/>
          <w:tab w:val="left" w:pos="8107"/>
        </w:tabs>
        <w:spacing w:before="200" w:line="264" w:lineRule="auto"/>
        <w:ind w:right="109" w:firstLine="599"/>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w:t>
      </w:r>
      <w:r>
        <w:rPr>
          <w:spacing w:val="-2"/>
        </w:rPr>
        <w:t>метапредметных</w:t>
      </w:r>
      <w:r>
        <w:tab/>
      </w:r>
      <w:r>
        <w:rPr>
          <w:spacing w:val="-2"/>
        </w:rPr>
        <w:t>планируемых</w:t>
      </w:r>
      <w:r>
        <w:tab/>
      </w:r>
      <w:r>
        <w:rPr>
          <w:spacing w:val="-2"/>
        </w:rPr>
        <w:t>результатов</w:t>
      </w:r>
      <w:r>
        <w:tab/>
      </w:r>
      <w:r>
        <w:rPr>
          <w:spacing w:val="-2"/>
        </w:rPr>
        <w:t>обучения,</w:t>
      </w:r>
      <w:r>
        <w:tab/>
      </w:r>
      <w:r>
        <w:rPr>
          <w:spacing w:val="-2"/>
        </w:rPr>
        <w:t xml:space="preserve">формируется </w:t>
      </w:r>
      <w:r>
        <w:t>естественнонаучнаяграмотность: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D3023" w:rsidRDefault="00E2542D">
      <w:pPr>
        <w:pStyle w:val="a3"/>
        <w:spacing w:before="200"/>
        <w:ind w:left="701"/>
        <w:jc w:val="left"/>
      </w:pPr>
      <w:r>
        <w:t>Принципиальнодеятельностныйхарактерданногоразделареализуетсязасчѐт</w:t>
      </w:r>
      <w:r>
        <w:rPr>
          <w:spacing w:val="-2"/>
        </w:rPr>
        <w:t>того,</w:t>
      </w:r>
    </w:p>
    <w:p w:rsidR="00AD3023" w:rsidRDefault="00AD3023">
      <w:pPr>
        <w:sectPr w:rsidR="00AD3023">
          <w:pgSz w:w="11910" w:h="16390"/>
          <w:pgMar w:top="1060" w:right="740" w:bottom="1160" w:left="1600" w:header="0" w:footer="936" w:gutter="0"/>
          <w:cols w:space="720"/>
        </w:sectPr>
      </w:pPr>
    </w:p>
    <w:p w:rsidR="00AD3023" w:rsidRDefault="00E2542D">
      <w:pPr>
        <w:pStyle w:val="a3"/>
        <w:spacing w:before="64"/>
        <w:jc w:val="left"/>
      </w:pPr>
      <w:r>
        <w:lastRenderedPageBreak/>
        <w:t>чтообучающиесявыполняютзадания,вкоторыхим</w:t>
      </w:r>
      <w:r>
        <w:rPr>
          <w:spacing w:val="-2"/>
        </w:rPr>
        <w:t xml:space="preserve"> предлагается:</w:t>
      </w:r>
    </w:p>
    <w:p w:rsidR="00AD3023" w:rsidRDefault="00E2542D">
      <w:pPr>
        <w:pStyle w:val="a3"/>
        <w:spacing w:before="229" w:line="264" w:lineRule="auto"/>
        <w:ind w:right="105" w:firstLine="599"/>
        <w:jc w:val="left"/>
      </w:pPr>
      <w:r>
        <w:t>на основе полученных знаний распознавать и научно объяснять физические явления в окружающей природе и повседневной жизни;</w:t>
      </w:r>
    </w:p>
    <w:p w:rsidR="00AD3023" w:rsidRDefault="00E2542D">
      <w:pPr>
        <w:pStyle w:val="a3"/>
        <w:spacing w:before="202" w:line="264" w:lineRule="auto"/>
        <w:ind w:firstLine="599"/>
        <w:jc w:val="left"/>
      </w:pPr>
      <w:r>
        <w:t>использовать научныеметодыисследованияфизическихявлений,в том числе для проверки гипотез и получения теоретических выводов;</w:t>
      </w:r>
    </w:p>
    <w:p w:rsidR="00AD3023" w:rsidRDefault="00E2542D">
      <w:pPr>
        <w:pStyle w:val="a3"/>
        <w:spacing w:before="199" w:line="264" w:lineRule="auto"/>
        <w:ind w:left="222" w:right="111"/>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основезакона превращения и сохранения всех известных видов энергии.</w:t>
      </w:r>
    </w:p>
    <w:p w:rsidR="00AD3023" w:rsidRDefault="00E2542D">
      <w:pPr>
        <w:pStyle w:val="Heading1"/>
        <w:spacing w:before="205" w:line="264" w:lineRule="auto"/>
        <w:ind w:right="110"/>
        <w:jc w:val="both"/>
      </w:pPr>
      <w:r>
        <w:t>ПЛАНИРУЕМЫЕ РЕЗУЛЬТАТЫ ОСВОЕНИЯ ПРОГРАММЫ ПО ФИЗИКЕ НА УРОВНЕ ОСНОВНОГО ОБЩЕГО ОБРАЗОВАНИЯ</w:t>
      </w:r>
    </w:p>
    <w:p w:rsidR="00AD3023" w:rsidRDefault="00AD3023">
      <w:pPr>
        <w:pStyle w:val="a3"/>
        <w:ind w:left="0"/>
        <w:jc w:val="left"/>
        <w:rPr>
          <w:b/>
        </w:rPr>
      </w:pPr>
    </w:p>
    <w:p w:rsidR="00AD3023" w:rsidRDefault="00AD3023">
      <w:pPr>
        <w:pStyle w:val="a3"/>
        <w:spacing w:before="166"/>
        <w:ind w:left="0"/>
        <w:jc w:val="left"/>
        <w:rPr>
          <w:b/>
        </w:rPr>
      </w:pPr>
    </w:p>
    <w:p w:rsidR="00AD3023" w:rsidRDefault="00E2542D">
      <w:pPr>
        <w:pStyle w:val="a3"/>
        <w:tabs>
          <w:tab w:val="left" w:pos="3264"/>
        </w:tabs>
        <w:spacing w:line="264" w:lineRule="auto"/>
        <w:ind w:right="113" w:firstLine="599"/>
        <w:jc w:val="left"/>
      </w:pPr>
      <w:r>
        <w:t>Изучениефизикина</w:t>
      </w:r>
      <w:r>
        <w:tab/>
        <w:t>уровнеосновногообщегообразованиянаправленонадостижение личностных, метапредметных и предметных образовательных результатов.</w:t>
      </w:r>
    </w:p>
    <w:p w:rsidR="00AD3023" w:rsidRDefault="00E2542D">
      <w:pPr>
        <w:pStyle w:val="a3"/>
        <w:spacing w:before="200" w:line="264" w:lineRule="auto"/>
        <w:ind w:right="109" w:firstLine="599"/>
        <w:jc w:val="left"/>
      </w:pPr>
      <w:r>
        <w:t>Врезультатеизученияфизикинауровнеосновногообщегообразованияу обучающегося будут сформированы следующие личностные результаты в части:</w:t>
      </w:r>
    </w:p>
    <w:p w:rsidR="00AD3023" w:rsidRDefault="00E2542D" w:rsidP="006E617E">
      <w:pPr>
        <w:pStyle w:val="Heading2"/>
        <w:numPr>
          <w:ilvl w:val="0"/>
          <w:numId w:val="69"/>
        </w:numPr>
        <w:tabs>
          <w:tab w:val="left" w:pos="360"/>
        </w:tabs>
        <w:spacing w:before="204"/>
        <w:ind w:left="360" w:hanging="258"/>
      </w:pPr>
      <w:r>
        <w:t>патриотического</w:t>
      </w:r>
      <w:r>
        <w:rPr>
          <w:spacing w:val="-2"/>
        </w:rPr>
        <w:t>воспитания:</w:t>
      </w:r>
    </w:p>
    <w:p w:rsidR="00AD3023" w:rsidRDefault="00E2542D" w:rsidP="006E617E">
      <w:pPr>
        <w:pStyle w:val="a4"/>
        <w:numPr>
          <w:ilvl w:val="1"/>
          <w:numId w:val="69"/>
        </w:numPr>
        <w:tabs>
          <w:tab w:val="left" w:pos="353"/>
        </w:tabs>
        <w:spacing w:before="222" w:line="264" w:lineRule="auto"/>
        <w:ind w:right="106" w:firstLine="0"/>
        <w:jc w:val="left"/>
        <w:rPr>
          <w:sz w:val="24"/>
        </w:rPr>
      </w:pPr>
      <w:r>
        <w:rPr>
          <w:sz w:val="24"/>
        </w:rPr>
        <w:t xml:space="preserve">проявлениеинтересакисторииисовременномусостояниюроссийскойфизической </w:t>
      </w:r>
      <w:r>
        <w:rPr>
          <w:spacing w:val="-2"/>
          <w:sz w:val="24"/>
        </w:rPr>
        <w:t>науки;</w:t>
      </w:r>
    </w:p>
    <w:p w:rsidR="00AD3023" w:rsidRDefault="00E2542D" w:rsidP="006E617E">
      <w:pPr>
        <w:pStyle w:val="a4"/>
        <w:numPr>
          <w:ilvl w:val="1"/>
          <w:numId w:val="69"/>
        </w:numPr>
        <w:tabs>
          <w:tab w:val="left" w:pos="293"/>
        </w:tabs>
        <w:spacing w:before="204"/>
        <w:ind w:left="293" w:hanging="191"/>
        <w:jc w:val="left"/>
        <w:rPr>
          <w:sz w:val="24"/>
        </w:rPr>
      </w:pPr>
      <w:r>
        <w:rPr>
          <w:sz w:val="24"/>
        </w:rPr>
        <w:t>ценностноеотношениекдостижениямроссийскихучѐных--</w:t>
      </w:r>
      <w:r>
        <w:rPr>
          <w:spacing w:val="-2"/>
          <w:sz w:val="24"/>
        </w:rPr>
        <w:t>физиков;</w:t>
      </w:r>
    </w:p>
    <w:p w:rsidR="00AD3023" w:rsidRDefault="00E2542D" w:rsidP="006E617E">
      <w:pPr>
        <w:pStyle w:val="Heading2"/>
        <w:numPr>
          <w:ilvl w:val="0"/>
          <w:numId w:val="69"/>
        </w:numPr>
        <w:tabs>
          <w:tab w:val="left" w:pos="360"/>
        </w:tabs>
        <w:spacing w:before="232"/>
        <w:ind w:left="360" w:hanging="258"/>
      </w:pPr>
      <w:r>
        <w:t>гражданскогоидуховно-нравственного</w:t>
      </w:r>
      <w:r>
        <w:rPr>
          <w:spacing w:val="-2"/>
        </w:rPr>
        <w:t>воспитания:</w:t>
      </w:r>
    </w:p>
    <w:p w:rsidR="00AD3023" w:rsidRDefault="00E2542D" w:rsidP="006E617E">
      <w:pPr>
        <w:pStyle w:val="a4"/>
        <w:numPr>
          <w:ilvl w:val="1"/>
          <w:numId w:val="69"/>
        </w:numPr>
        <w:tabs>
          <w:tab w:val="left" w:pos="377"/>
        </w:tabs>
        <w:spacing w:before="223" w:line="264" w:lineRule="auto"/>
        <w:ind w:right="114" w:firstLine="0"/>
        <w:jc w:val="left"/>
        <w:rPr>
          <w:sz w:val="24"/>
        </w:rPr>
      </w:pPr>
      <w:r>
        <w:rPr>
          <w:sz w:val="24"/>
        </w:rPr>
        <w:t>готовностькактивномуучастиювобсужденииобщественнозначимыхиэтическихпроблем, связанных с практическим применением достижений физики;</w:t>
      </w:r>
    </w:p>
    <w:p w:rsidR="00AD3023" w:rsidRDefault="00E2542D" w:rsidP="006E617E">
      <w:pPr>
        <w:pStyle w:val="a4"/>
        <w:numPr>
          <w:ilvl w:val="1"/>
          <w:numId w:val="69"/>
        </w:numPr>
        <w:tabs>
          <w:tab w:val="left" w:pos="293"/>
        </w:tabs>
        <w:spacing w:before="201"/>
        <w:ind w:left="293" w:hanging="191"/>
        <w:jc w:val="left"/>
        <w:rPr>
          <w:sz w:val="24"/>
        </w:rPr>
      </w:pPr>
      <w:r>
        <w:rPr>
          <w:sz w:val="24"/>
        </w:rPr>
        <w:t>осознаниеважностиморально--этическихпринциповвдеятельности</w:t>
      </w:r>
      <w:r>
        <w:rPr>
          <w:spacing w:val="-2"/>
          <w:sz w:val="24"/>
        </w:rPr>
        <w:t>учѐного;</w:t>
      </w:r>
    </w:p>
    <w:p w:rsidR="00AD3023" w:rsidRDefault="00E2542D" w:rsidP="006E617E">
      <w:pPr>
        <w:pStyle w:val="Heading2"/>
        <w:numPr>
          <w:ilvl w:val="0"/>
          <w:numId w:val="69"/>
        </w:numPr>
        <w:tabs>
          <w:tab w:val="left" w:pos="360"/>
        </w:tabs>
        <w:spacing w:before="232"/>
        <w:ind w:left="360" w:hanging="258"/>
      </w:pPr>
      <w:r>
        <w:t>эстетического</w:t>
      </w:r>
      <w:r>
        <w:rPr>
          <w:spacing w:val="-2"/>
        </w:rPr>
        <w:t>воспитания:</w:t>
      </w:r>
    </w:p>
    <w:p w:rsidR="00AD3023" w:rsidRDefault="00E2542D" w:rsidP="006E617E">
      <w:pPr>
        <w:pStyle w:val="a4"/>
        <w:numPr>
          <w:ilvl w:val="1"/>
          <w:numId w:val="69"/>
        </w:numPr>
        <w:tabs>
          <w:tab w:val="left" w:pos="379"/>
        </w:tabs>
        <w:spacing w:before="223" w:line="264" w:lineRule="auto"/>
        <w:ind w:right="112" w:firstLine="0"/>
        <w:jc w:val="left"/>
        <w:rPr>
          <w:sz w:val="24"/>
        </w:rPr>
      </w:pPr>
      <w:r>
        <w:rPr>
          <w:sz w:val="24"/>
        </w:rPr>
        <w:t>восприятиеэстетическихкачествфизическойнауки:еѐгармоничногопостроения,строгости, точности, лаконичности;</w:t>
      </w:r>
    </w:p>
    <w:p w:rsidR="00AD3023" w:rsidRDefault="00E2542D" w:rsidP="006E617E">
      <w:pPr>
        <w:pStyle w:val="Heading2"/>
        <w:numPr>
          <w:ilvl w:val="0"/>
          <w:numId w:val="69"/>
        </w:numPr>
        <w:tabs>
          <w:tab w:val="left" w:pos="360"/>
        </w:tabs>
        <w:spacing w:before="207"/>
        <w:ind w:left="360" w:hanging="258"/>
      </w:pPr>
      <w:r>
        <w:t>ценностинаучного</w:t>
      </w:r>
      <w:r>
        <w:rPr>
          <w:spacing w:val="-2"/>
        </w:rPr>
        <w:t xml:space="preserve"> познания:</w:t>
      </w:r>
    </w:p>
    <w:p w:rsidR="00AD3023" w:rsidRDefault="00E2542D" w:rsidP="006E617E">
      <w:pPr>
        <w:pStyle w:val="a4"/>
        <w:numPr>
          <w:ilvl w:val="1"/>
          <w:numId w:val="69"/>
        </w:numPr>
        <w:tabs>
          <w:tab w:val="left" w:pos="382"/>
        </w:tabs>
        <w:spacing w:before="222" w:line="264" w:lineRule="auto"/>
        <w:ind w:right="114" w:firstLine="0"/>
        <w:jc w:val="left"/>
        <w:rPr>
          <w:sz w:val="24"/>
        </w:rPr>
      </w:pPr>
      <w:r>
        <w:rPr>
          <w:sz w:val="24"/>
        </w:rPr>
        <w:t>осознаниеценностифизическойнаукикакмощногоинструментапознаниямира, основы развития технологий, важнейшей составляющей культуры;</w:t>
      </w:r>
    </w:p>
    <w:p w:rsidR="00AD3023" w:rsidRDefault="00E2542D" w:rsidP="006E617E">
      <w:pPr>
        <w:pStyle w:val="a4"/>
        <w:numPr>
          <w:ilvl w:val="1"/>
          <w:numId w:val="69"/>
        </w:numPr>
        <w:tabs>
          <w:tab w:val="left" w:pos="293"/>
        </w:tabs>
        <w:spacing w:before="201"/>
        <w:ind w:left="293" w:hanging="191"/>
        <w:jc w:val="left"/>
        <w:rPr>
          <w:sz w:val="24"/>
        </w:rPr>
      </w:pPr>
      <w:r>
        <w:rPr>
          <w:sz w:val="24"/>
        </w:rPr>
        <w:t>развитиенаучнойлюбознательности,интересакисследовательской</w:t>
      </w:r>
      <w:r>
        <w:rPr>
          <w:spacing w:val="-2"/>
          <w:sz w:val="24"/>
        </w:rPr>
        <w:t>деятельности;</w:t>
      </w:r>
    </w:p>
    <w:p w:rsidR="00AD3023" w:rsidRDefault="00E2542D" w:rsidP="006E617E">
      <w:pPr>
        <w:pStyle w:val="Heading2"/>
        <w:numPr>
          <w:ilvl w:val="0"/>
          <w:numId w:val="69"/>
        </w:numPr>
        <w:tabs>
          <w:tab w:val="left" w:pos="362"/>
        </w:tabs>
        <w:spacing w:before="232"/>
        <w:ind w:left="362"/>
      </w:pPr>
      <w:r>
        <w:t>формированиякультурыздоровьяиэмоционального</w:t>
      </w:r>
      <w:r>
        <w:rPr>
          <w:spacing w:val="-2"/>
        </w:rPr>
        <w:t>благополучия:</w:t>
      </w:r>
    </w:p>
    <w:p w:rsidR="00AD3023" w:rsidRDefault="00E2542D" w:rsidP="006E617E">
      <w:pPr>
        <w:pStyle w:val="a4"/>
        <w:numPr>
          <w:ilvl w:val="1"/>
          <w:numId w:val="69"/>
        </w:numPr>
        <w:tabs>
          <w:tab w:val="left" w:pos="329"/>
        </w:tabs>
        <w:spacing w:before="223"/>
        <w:ind w:left="329" w:hanging="227"/>
        <w:jc w:val="left"/>
        <w:rPr>
          <w:sz w:val="24"/>
        </w:rPr>
      </w:pPr>
      <w:r>
        <w:rPr>
          <w:sz w:val="24"/>
        </w:rPr>
        <w:t>осознаниеценностибезопасногообразажизнивсовременномтехнологическом</w:t>
      </w:r>
      <w:r>
        <w:rPr>
          <w:spacing w:val="-2"/>
          <w:sz w:val="24"/>
        </w:rPr>
        <w:t>мире,</w:t>
      </w:r>
    </w:p>
    <w:p w:rsidR="00AD3023" w:rsidRDefault="00AD3023">
      <w:pPr>
        <w:rPr>
          <w:sz w:val="24"/>
        </w:rPr>
        <w:sectPr w:rsidR="00AD3023">
          <w:pgSz w:w="11910" w:h="16390"/>
          <w:pgMar w:top="1060" w:right="740" w:bottom="1160" w:left="1600" w:header="0" w:footer="936" w:gutter="0"/>
          <w:cols w:space="720"/>
        </w:sectPr>
      </w:pPr>
    </w:p>
    <w:p w:rsidR="00AD3023" w:rsidRDefault="00E2542D">
      <w:pPr>
        <w:pStyle w:val="a3"/>
        <w:spacing w:before="64" w:line="264" w:lineRule="auto"/>
        <w:jc w:val="left"/>
      </w:pPr>
      <w:r>
        <w:lastRenderedPageBreak/>
        <w:t>важностиправилбезопасногоповедениянатранспорте,надорогах,сэлектрическими тепловым оборудованием в домашних условиях;</w:t>
      </w:r>
    </w:p>
    <w:p w:rsidR="00AD3023" w:rsidRDefault="00E2542D" w:rsidP="006E617E">
      <w:pPr>
        <w:pStyle w:val="a4"/>
        <w:numPr>
          <w:ilvl w:val="1"/>
          <w:numId w:val="69"/>
        </w:numPr>
        <w:tabs>
          <w:tab w:val="left" w:pos="324"/>
        </w:tabs>
        <w:spacing w:before="202" w:line="264" w:lineRule="auto"/>
        <w:ind w:right="115" w:firstLine="0"/>
        <w:jc w:val="left"/>
        <w:rPr>
          <w:sz w:val="24"/>
        </w:rPr>
      </w:pPr>
      <w:r>
        <w:rPr>
          <w:sz w:val="24"/>
        </w:rPr>
        <w:t>сформированность навыка рефлексии, признание своего права на ошибку и такого жеправа у другого человека;</w:t>
      </w:r>
    </w:p>
    <w:p w:rsidR="00AD3023" w:rsidRDefault="00E2542D" w:rsidP="006E617E">
      <w:pPr>
        <w:pStyle w:val="Heading2"/>
        <w:numPr>
          <w:ilvl w:val="0"/>
          <w:numId w:val="69"/>
        </w:numPr>
        <w:tabs>
          <w:tab w:val="left" w:pos="360"/>
        </w:tabs>
        <w:spacing w:before="204"/>
        <w:ind w:left="360" w:hanging="258"/>
      </w:pPr>
      <w:r>
        <w:t>трудового</w:t>
      </w:r>
      <w:r>
        <w:rPr>
          <w:spacing w:val="-2"/>
        </w:rPr>
        <w:t>воспитания:</w:t>
      </w:r>
    </w:p>
    <w:p w:rsidR="00AD3023" w:rsidRDefault="00E2542D" w:rsidP="006E617E">
      <w:pPr>
        <w:pStyle w:val="a4"/>
        <w:numPr>
          <w:ilvl w:val="1"/>
          <w:numId w:val="69"/>
        </w:numPr>
        <w:tabs>
          <w:tab w:val="left" w:pos="355"/>
        </w:tabs>
        <w:spacing w:before="223" w:line="264" w:lineRule="auto"/>
        <w:ind w:right="108" w:firstLine="0"/>
        <w:rPr>
          <w:sz w:val="24"/>
        </w:rPr>
      </w:pPr>
      <w:r>
        <w:rPr>
          <w:sz w:val="24"/>
        </w:rPr>
        <w:t>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AD3023" w:rsidRDefault="00E2542D" w:rsidP="006E617E">
      <w:pPr>
        <w:pStyle w:val="a4"/>
        <w:numPr>
          <w:ilvl w:val="1"/>
          <w:numId w:val="69"/>
        </w:numPr>
        <w:tabs>
          <w:tab w:val="left" w:pos="293"/>
        </w:tabs>
        <w:spacing w:before="202"/>
        <w:ind w:left="293" w:hanging="191"/>
        <w:jc w:val="left"/>
        <w:rPr>
          <w:sz w:val="24"/>
        </w:rPr>
      </w:pPr>
      <w:r>
        <w:rPr>
          <w:sz w:val="24"/>
        </w:rPr>
        <w:t>интерескпрактическомуизучениюпрофессий,связанных с</w:t>
      </w:r>
      <w:r>
        <w:rPr>
          <w:spacing w:val="-2"/>
          <w:sz w:val="24"/>
        </w:rPr>
        <w:t>физикой;</w:t>
      </w:r>
    </w:p>
    <w:p w:rsidR="00AD3023" w:rsidRDefault="00E2542D" w:rsidP="006E617E">
      <w:pPr>
        <w:pStyle w:val="Heading2"/>
        <w:numPr>
          <w:ilvl w:val="0"/>
          <w:numId w:val="69"/>
        </w:numPr>
        <w:tabs>
          <w:tab w:val="left" w:pos="360"/>
        </w:tabs>
        <w:spacing w:before="232"/>
        <w:ind w:left="360" w:hanging="258"/>
      </w:pPr>
      <w:r>
        <w:t>экологического</w:t>
      </w:r>
      <w:r>
        <w:rPr>
          <w:spacing w:val="-2"/>
        </w:rPr>
        <w:t>воспитания:</w:t>
      </w:r>
    </w:p>
    <w:p w:rsidR="00AD3023" w:rsidRDefault="00E2542D" w:rsidP="006E617E">
      <w:pPr>
        <w:pStyle w:val="a4"/>
        <w:numPr>
          <w:ilvl w:val="1"/>
          <w:numId w:val="69"/>
        </w:numPr>
        <w:tabs>
          <w:tab w:val="left" w:pos="427"/>
        </w:tabs>
        <w:spacing w:before="223" w:line="264" w:lineRule="auto"/>
        <w:ind w:right="112" w:firstLine="0"/>
        <w:rPr>
          <w:sz w:val="24"/>
        </w:rPr>
      </w:pPr>
      <w:r>
        <w:rPr>
          <w:sz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D3023" w:rsidRDefault="00E2542D" w:rsidP="006E617E">
      <w:pPr>
        <w:pStyle w:val="a4"/>
        <w:numPr>
          <w:ilvl w:val="1"/>
          <w:numId w:val="69"/>
        </w:numPr>
        <w:tabs>
          <w:tab w:val="left" w:pos="293"/>
        </w:tabs>
        <w:spacing w:before="203"/>
        <w:ind w:left="293" w:hanging="191"/>
        <w:jc w:val="left"/>
        <w:rPr>
          <w:sz w:val="24"/>
        </w:rPr>
      </w:pPr>
      <w:r>
        <w:rPr>
          <w:sz w:val="24"/>
        </w:rPr>
        <w:t>осознаниеглобальногохарактераэкологическихпроблемипутейих</w:t>
      </w:r>
      <w:r>
        <w:rPr>
          <w:spacing w:val="-2"/>
          <w:sz w:val="24"/>
        </w:rPr>
        <w:t>решения;</w:t>
      </w:r>
    </w:p>
    <w:p w:rsidR="00AD3023" w:rsidRDefault="00E2542D" w:rsidP="006E617E">
      <w:pPr>
        <w:pStyle w:val="Heading2"/>
        <w:numPr>
          <w:ilvl w:val="0"/>
          <w:numId w:val="69"/>
        </w:numPr>
        <w:tabs>
          <w:tab w:val="left" w:pos="360"/>
        </w:tabs>
        <w:spacing w:before="232"/>
        <w:ind w:left="360" w:hanging="258"/>
      </w:pPr>
      <w:r>
        <w:t>адаптациикизменяющимсяусловиямсоциальнойиприродной</w:t>
      </w:r>
      <w:r>
        <w:rPr>
          <w:spacing w:val="-2"/>
        </w:rPr>
        <w:t>среды:</w:t>
      </w:r>
    </w:p>
    <w:p w:rsidR="00AD3023" w:rsidRDefault="00E2542D" w:rsidP="006E617E">
      <w:pPr>
        <w:pStyle w:val="a4"/>
        <w:numPr>
          <w:ilvl w:val="1"/>
          <w:numId w:val="69"/>
        </w:numPr>
        <w:tabs>
          <w:tab w:val="left" w:pos="317"/>
        </w:tabs>
        <w:spacing w:before="222" w:line="264" w:lineRule="auto"/>
        <w:ind w:right="113" w:firstLine="0"/>
        <w:jc w:val="left"/>
        <w:rPr>
          <w:sz w:val="24"/>
        </w:rPr>
      </w:pPr>
      <w:r>
        <w:rPr>
          <w:sz w:val="24"/>
        </w:rPr>
        <w:t>потребность во взаимодействии при выполнении исследований и проектов физической направленности, открытость опыту и знаниям других;</w:t>
      </w:r>
    </w:p>
    <w:p w:rsidR="00AD3023" w:rsidRDefault="00E2542D" w:rsidP="006E617E">
      <w:pPr>
        <w:pStyle w:val="a4"/>
        <w:numPr>
          <w:ilvl w:val="1"/>
          <w:numId w:val="69"/>
        </w:numPr>
        <w:tabs>
          <w:tab w:val="left" w:pos="293"/>
        </w:tabs>
        <w:spacing w:before="204"/>
        <w:ind w:left="293" w:hanging="191"/>
        <w:jc w:val="left"/>
        <w:rPr>
          <w:sz w:val="24"/>
        </w:rPr>
      </w:pPr>
      <w:r>
        <w:rPr>
          <w:sz w:val="24"/>
        </w:rPr>
        <w:t>повышениеуровнясвоейкомпетентностичерезпрактическую</w:t>
      </w:r>
      <w:r>
        <w:rPr>
          <w:spacing w:val="-2"/>
          <w:sz w:val="24"/>
        </w:rPr>
        <w:t>деятельность;</w:t>
      </w:r>
    </w:p>
    <w:p w:rsidR="00AD3023" w:rsidRDefault="00E2542D" w:rsidP="006E617E">
      <w:pPr>
        <w:pStyle w:val="a4"/>
        <w:numPr>
          <w:ilvl w:val="1"/>
          <w:numId w:val="69"/>
        </w:numPr>
        <w:tabs>
          <w:tab w:val="left" w:pos="305"/>
        </w:tabs>
        <w:spacing w:before="227" w:line="264" w:lineRule="auto"/>
        <w:ind w:right="104" w:firstLine="0"/>
        <w:jc w:val="left"/>
        <w:rPr>
          <w:sz w:val="24"/>
        </w:rPr>
      </w:pPr>
      <w:r>
        <w:rPr>
          <w:sz w:val="24"/>
        </w:rPr>
        <w:t>потребность в формировании новых знаний, в том числе формулировать идеи, понятия, гипотезы о физических объектах и явлениях;</w:t>
      </w:r>
    </w:p>
    <w:p w:rsidR="00AD3023" w:rsidRDefault="00E2542D" w:rsidP="006E617E">
      <w:pPr>
        <w:pStyle w:val="a4"/>
        <w:numPr>
          <w:ilvl w:val="1"/>
          <w:numId w:val="69"/>
        </w:numPr>
        <w:tabs>
          <w:tab w:val="left" w:pos="293"/>
        </w:tabs>
        <w:spacing w:before="201"/>
        <w:ind w:left="293" w:hanging="191"/>
        <w:jc w:val="left"/>
        <w:rPr>
          <w:sz w:val="24"/>
        </w:rPr>
      </w:pPr>
      <w:r>
        <w:rPr>
          <w:sz w:val="24"/>
        </w:rPr>
        <w:t>осознаниедефицитовсобственныхзнанийикомпетентностейвобласти</w:t>
      </w:r>
      <w:r>
        <w:rPr>
          <w:spacing w:val="-2"/>
          <w:sz w:val="24"/>
        </w:rPr>
        <w:t>физики;</w:t>
      </w:r>
    </w:p>
    <w:p w:rsidR="00AD3023" w:rsidRDefault="00E2542D" w:rsidP="006E617E">
      <w:pPr>
        <w:pStyle w:val="a4"/>
        <w:numPr>
          <w:ilvl w:val="1"/>
          <w:numId w:val="69"/>
        </w:numPr>
        <w:tabs>
          <w:tab w:val="left" w:pos="293"/>
        </w:tabs>
        <w:spacing w:before="231"/>
        <w:ind w:left="293" w:hanging="191"/>
        <w:jc w:val="left"/>
        <w:rPr>
          <w:sz w:val="24"/>
        </w:rPr>
      </w:pPr>
      <w:r>
        <w:rPr>
          <w:sz w:val="24"/>
        </w:rPr>
        <w:t>планированиесвоегоразвитиявприобретенииновыхфизических</w:t>
      </w:r>
      <w:r>
        <w:rPr>
          <w:spacing w:val="-2"/>
          <w:sz w:val="24"/>
        </w:rPr>
        <w:t xml:space="preserve"> знаний;</w:t>
      </w:r>
    </w:p>
    <w:p w:rsidR="00AD3023" w:rsidRDefault="00E2542D" w:rsidP="006E617E">
      <w:pPr>
        <w:pStyle w:val="a4"/>
        <w:numPr>
          <w:ilvl w:val="1"/>
          <w:numId w:val="69"/>
        </w:numPr>
        <w:tabs>
          <w:tab w:val="left" w:pos="322"/>
        </w:tabs>
        <w:spacing w:before="227" w:line="264" w:lineRule="auto"/>
        <w:ind w:right="105" w:firstLine="0"/>
        <w:jc w:val="left"/>
        <w:rPr>
          <w:sz w:val="24"/>
        </w:rPr>
      </w:pPr>
      <w:r>
        <w:rPr>
          <w:sz w:val="24"/>
        </w:rPr>
        <w:t>стремление анализировать и выявлять взаимосвязи природы, общества и экономики, втом числе с использованием физических знаний;</w:t>
      </w:r>
    </w:p>
    <w:p w:rsidR="00AD3023" w:rsidRDefault="00E2542D" w:rsidP="006E617E">
      <w:pPr>
        <w:pStyle w:val="a4"/>
        <w:numPr>
          <w:ilvl w:val="1"/>
          <w:numId w:val="69"/>
        </w:numPr>
        <w:tabs>
          <w:tab w:val="left" w:pos="420"/>
        </w:tabs>
        <w:spacing w:before="199" w:line="264" w:lineRule="auto"/>
        <w:ind w:right="116" w:firstLine="0"/>
        <w:rPr>
          <w:sz w:val="24"/>
        </w:rPr>
      </w:pPr>
      <w:r>
        <w:rPr>
          <w:sz w:val="24"/>
        </w:rPr>
        <w:t>оценка своих действий с учѐтом влияния на окружающую среду, возможных глобальных последствий.</w:t>
      </w:r>
    </w:p>
    <w:p w:rsidR="00AD3023" w:rsidRDefault="00AD3023">
      <w:pPr>
        <w:pStyle w:val="a3"/>
        <w:ind w:left="0"/>
        <w:jc w:val="left"/>
      </w:pPr>
    </w:p>
    <w:p w:rsidR="00AD3023" w:rsidRDefault="00AD3023">
      <w:pPr>
        <w:pStyle w:val="a3"/>
        <w:spacing w:before="175"/>
        <w:ind w:left="0"/>
        <w:jc w:val="left"/>
      </w:pPr>
    </w:p>
    <w:p w:rsidR="00AD3023" w:rsidRDefault="00E2542D">
      <w:pPr>
        <w:pStyle w:val="Heading1"/>
        <w:spacing w:before="1"/>
      </w:pPr>
      <w:r>
        <w:t>МЕТАПРЕДМЕТНЫЕ</w:t>
      </w:r>
      <w:r>
        <w:rPr>
          <w:spacing w:val="-2"/>
        </w:rPr>
        <w:t>РЕЗУЛЬТАТЫ</w:t>
      </w:r>
    </w:p>
    <w:p w:rsidR="00AD3023" w:rsidRDefault="00AD3023">
      <w:pPr>
        <w:pStyle w:val="a3"/>
        <w:ind w:left="0"/>
        <w:jc w:val="left"/>
        <w:rPr>
          <w:b/>
        </w:rPr>
      </w:pPr>
    </w:p>
    <w:p w:rsidR="00AD3023" w:rsidRDefault="00AD3023">
      <w:pPr>
        <w:pStyle w:val="a3"/>
        <w:spacing w:before="194"/>
        <w:ind w:left="0"/>
        <w:jc w:val="left"/>
        <w:rPr>
          <w:b/>
        </w:rPr>
      </w:pPr>
    </w:p>
    <w:p w:rsidR="00AD3023" w:rsidRDefault="00E2542D">
      <w:pPr>
        <w:pStyle w:val="a3"/>
        <w:spacing w:line="264" w:lineRule="auto"/>
        <w:ind w:right="103" w:firstLine="599"/>
      </w:pPr>
      <w:r>
        <w:t xml:space="preserve">В результате освоения программы по физике на уровне основного общего образования у обучающегося будут сформированы </w:t>
      </w:r>
      <w:r>
        <w:rPr>
          <w:b/>
        </w:rPr>
        <w:t>метапредметные результаты</w:t>
      </w:r>
      <w:r>
        <w:t>, включающиепознавательныеуниверсальныеучебныедействия,коммуникативные</w:t>
      </w:r>
    </w:p>
    <w:p w:rsidR="00AD3023" w:rsidRDefault="00AD3023">
      <w:pPr>
        <w:spacing w:line="264" w:lineRule="auto"/>
        <w:sectPr w:rsidR="00AD3023">
          <w:pgSz w:w="11910" w:h="16390"/>
          <w:pgMar w:top="1060" w:right="740" w:bottom="1160" w:left="1600" w:header="0" w:footer="936" w:gutter="0"/>
          <w:cols w:space="720"/>
        </w:sectPr>
      </w:pPr>
    </w:p>
    <w:p w:rsidR="00AD3023" w:rsidRDefault="00E2542D">
      <w:pPr>
        <w:pStyle w:val="a3"/>
        <w:spacing w:before="64"/>
        <w:jc w:val="left"/>
      </w:pPr>
      <w:r>
        <w:lastRenderedPageBreak/>
        <w:t>универсальныеучебныедействия,регулятивныеуниверсальныеучебные</w:t>
      </w:r>
      <w:r>
        <w:rPr>
          <w:spacing w:val="-2"/>
        </w:rPr>
        <w:t>действия.</w:t>
      </w:r>
    </w:p>
    <w:p w:rsidR="00AD3023" w:rsidRDefault="00AD3023">
      <w:pPr>
        <w:pStyle w:val="a3"/>
        <w:ind w:left="0"/>
        <w:jc w:val="left"/>
      </w:pPr>
    </w:p>
    <w:p w:rsidR="00AD3023" w:rsidRDefault="00AD3023">
      <w:pPr>
        <w:pStyle w:val="a3"/>
        <w:spacing w:before="205"/>
        <w:ind w:left="0"/>
        <w:jc w:val="left"/>
      </w:pPr>
    </w:p>
    <w:p w:rsidR="00AD3023" w:rsidRDefault="00E2542D">
      <w:pPr>
        <w:pStyle w:val="Heading2"/>
        <w:ind w:left="222"/>
        <w:jc w:val="left"/>
      </w:pPr>
      <w:r>
        <w:t>Познавательныеуниверсальныеучебные</w:t>
      </w:r>
      <w:r>
        <w:rPr>
          <w:spacing w:val="-2"/>
        </w:rPr>
        <w:t>действия</w:t>
      </w:r>
    </w:p>
    <w:p w:rsidR="00AD3023" w:rsidRDefault="00AD3023">
      <w:pPr>
        <w:pStyle w:val="a3"/>
        <w:ind w:left="0"/>
        <w:jc w:val="left"/>
        <w:rPr>
          <w:b/>
        </w:rPr>
      </w:pPr>
    </w:p>
    <w:p w:rsidR="00AD3023" w:rsidRDefault="00AD3023">
      <w:pPr>
        <w:pStyle w:val="a3"/>
        <w:spacing w:before="197"/>
        <w:ind w:left="0"/>
        <w:jc w:val="left"/>
        <w:rPr>
          <w:b/>
        </w:rPr>
      </w:pPr>
    </w:p>
    <w:p w:rsidR="00AD3023" w:rsidRDefault="00E2542D">
      <w:pPr>
        <w:ind w:left="222"/>
        <w:rPr>
          <w:b/>
          <w:sz w:val="24"/>
        </w:rPr>
      </w:pPr>
      <w:r>
        <w:rPr>
          <w:b/>
          <w:sz w:val="24"/>
        </w:rPr>
        <w:t>Базовыелогические</w:t>
      </w:r>
      <w:r>
        <w:rPr>
          <w:b/>
          <w:spacing w:val="-2"/>
          <w:sz w:val="24"/>
        </w:rPr>
        <w:t>действия:</w:t>
      </w:r>
    </w:p>
    <w:p w:rsidR="00AD3023" w:rsidRDefault="00E2542D">
      <w:pPr>
        <w:pStyle w:val="a3"/>
        <w:spacing w:before="223"/>
        <w:jc w:val="left"/>
      </w:pPr>
      <w:r>
        <w:t>выявлятьихарактеризоватьсущественныепризнакиобъектов</w:t>
      </w:r>
      <w:r>
        <w:rPr>
          <w:spacing w:val="-2"/>
        </w:rPr>
        <w:t>(явлений);</w:t>
      </w:r>
    </w:p>
    <w:p w:rsidR="00AD3023" w:rsidRDefault="00E2542D">
      <w:pPr>
        <w:pStyle w:val="a3"/>
        <w:spacing w:before="228" w:line="264" w:lineRule="auto"/>
        <w:ind w:right="114"/>
      </w:pPr>
      <w:r>
        <w:t xml:space="preserve">устанавливать существенный признак классификации, основания для обобщения и </w:t>
      </w:r>
      <w:r>
        <w:rPr>
          <w:spacing w:val="-2"/>
        </w:rPr>
        <w:t>сравнения;</w:t>
      </w:r>
    </w:p>
    <w:p w:rsidR="00AD3023" w:rsidRDefault="00E2542D">
      <w:pPr>
        <w:pStyle w:val="a3"/>
        <w:spacing w:before="199" w:line="266" w:lineRule="auto"/>
        <w:ind w:right="108"/>
      </w:pPr>
      <w:r>
        <w:t>выявлять закономерности и противоречия в рассматриваемых фактах, данных и наблюдениях, относящихся к физическим явлениям;</w:t>
      </w:r>
    </w:p>
    <w:p w:rsidR="00AD3023" w:rsidRDefault="00E2542D">
      <w:pPr>
        <w:pStyle w:val="a3"/>
        <w:spacing w:before="197" w:line="264" w:lineRule="auto"/>
        <w:ind w:right="113"/>
      </w:pPr>
      <w: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D3023" w:rsidRDefault="00E2542D">
      <w:pPr>
        <w:pStyle w:val="a3"/>
        <w:spacing w:before="198" w:line="264" w:lineRule="auto"/>
        <w:ind w:right="113"/>
      </w:pPr>
      <w:r>
        <w:t>самостоятельно выбирать способ решения учебной физической задачи (сравнение нескольких вариантов решения, выбор наиболее подходящего с учѐтом самостоятельно выделенных критериев).</w:t>
      </w:r>
    </w:p>
    <w:p w:rsidR="00AD3023" w:rsidRDefault="00E2542D">
      <w:pPr>
        <w:pStyle w:val="Heading2"/>
        <w:spacing w:before="201"/>
        <w:ind w:left="222"/>
        <w:jc w:val="left"/>
        <w:rPr>
          <w:b w:val="0"/>
        </w:rPr>
      </w:pPr>
      <w:r>
        <w:t>Базовыеисследовательские</w:t>
      </w:r>
      <w:r>
        <w:rPr>
          <w:spacing w:val="-2"/>
        </w:rPr>
        <w:t>действия</w:t>
      </w:r>
      <w:r>
        <w:rPr>
          <w:b w:val="0"/>
          <w:spacing w:val="-2"/>
        </w:rPr>
        <w:t>:</w:t>
      </w:r>
    </w:p>
    <w:p w:rsidR="00AD3023" w:rsidRDefault="00E2542D">
      <w:pPr>
        <w:pStyle w:val="a3"/>
        <w:spacing w:before="228"/>
        <w:jc w:val="left"/>
      </w:pPr>
      <w:r>
        <w:t>использоватьвопросыкакисследовательскийинструмент</w:t>
      </w:r>
      <w:r>
        <w:rPr>
          <w:spacing w:val="-2"/>
        </w:rPr>
        <w:t>познания;</w:t>
      </w:r>
    </w:p>
    <w:p w:rsidR="00AD3023" w:rsidRDefault="00E2542D">
      <w:pPr>
        <w:pStyle w:val="a3"/>
        <w:spacing w:before="228" w:line="264" w:lineRule="auto"/>
        <w:ind w:right="113"/>
      </w:pPr>
      <w:r>
        <w:t>проводить по самостоятельно составленному плану опыт, несложный физический эксперимент, небольшое исследование физического явления;</w:t>
      </w:r>
    </w:p>
    <w:p w:rsidR="00AD3023" w:rsidRDefault="00E2542D">
      <w:pPr>
        <w:pStyle w:val="a3"/>
        <w:spacing w:before="199" w:line="264" w:lineRule="auto"/>
        <w:ind w:right="104"/>
      </w:pPr>
      <w:r>
        <w:t>оценивать на применимость и достоверность информацию, полученную в ходе исследования или эксперимента;</w:t>
      </w:r>
    </w:p>
    <w:p w:rsidR="00AD3023" w:rsidRDefault="00E2542D">
      <w:pPr>
        <w:pStyle w:val="a3"/>
        <w:spacing w:before="202" w:line="264" w:lineRule="auto"/>
        <w:ind w:right="112"/>
      </w:pPr>
      <w:r>
        <w:t>самостоятельно формулировать обобщения и выводы по результатам проведѐнного наблюдения, опыта, исследования;</w:t>
      </w:r>
    </w:p>
    <w:p w:rsidR="00AD3023" w:rsidRDefault="00E2542D">
      <w:pPr>
        <w:pStyle w:val="a3"/>
        <w:spacing w:before="199" w:line="264" w:lineRule="auto"/>
        <w:ind w:right="114"/>
      </w:pPr>
      <w: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D3023" w:rsidRDefault="00E2542D">
      <w:pPr>
        <w:pStyle w:val="Heading2"/>
        <w:spacing w:before="204"/>
        <w:ind w:left="222"/>
        <w:jc w:val="left"/>
      </w:pPr>
      <w:r>
        <w:t>Работас</w:t>
      </w:r>
      <w:r>
        <w:rPr>
          <w:spacing w:val="-2"/>
        </w:rPr>
        <w:t>информацией:</w:t>
      </w:r>
    </w:p>
    <w:p w:rsidR="00AD3023" w:rsidRDefault="00E2542D">
      <w:pPr>
        <w:pStyle w:val="a3"/>
        <w:spacing w:before="224" w:line="264" w:lineRule="auto"/>
        <w:ind w:right="117"/>
      </w:pPr>
      <w:r>
        <w:t>применять различные методы, инструменты и запросы при поиске и отборе информации или данных с учѐтом предложенной учебной физической задачи;</w:t>
      </w:r>
    </w:p>
    <w:p w:rsidR="00AD3023" w:rsidRDefault="00E2542D">
      <w:pPr>
        <w:pStyle w:val="a3"/>
        <w:spacing w:before="199" w:line="264" w:lineRule="auto"/>
        <w:ind w:right="107"/>
      </w:pPr>
      <w:r>
        <w:t>анализировать, систематизировать и интерпретировать информацию различных видов и форм представления;</w:t>
      </w:r>
    </w:p>
    <w:p w:rsidR="00AD3023" w:rsidRDefault="00E2542D">
      <w:pPr>
        <w:pStyle w:val="a3"/>
        <w:spacing w:before="202" w:line="264" w:lineRule="auto"/>
        <w:ind w:right="112"/>
      </w:pPr>
      <w:r>
        <w:t>самостоятельно выбирать оптимальную форму представления информации и иллюстрироватьрешаемыезадачинесложнымисхемами,диаграммами,инойграфикой</w:t>
      </w:r>
      <w:r>
        <w:rPr>
          <w:spacing w:val="-10"/>
        </w:rPr>
        <w:t>и</w:t>
      </w:r>
    </w:p>
    <w:p w:rsidR="00AD3023" w:rsidRDefault="00AD3023">
      <w:pPr>
        <w:spacing w:line="264" w:lineRule="auto"/>
        <w:sectPr w:rsidR="00AD3023">
          <w:pgSz w:w="11910" w:h="16390"/>
          <w:pgMar w:top="1060" w:right="740" w:bottom="1160" w:left="1600" w:header="0" w:footer="936" w:gutter="0"/>
          <w:cols w:space="720"/>
        </w:sectPr>
      </w:pPr>
    </w:p>
    <w:p w:rsidR="00AD3023" w:rsidRDefault="00E2542D">
      <w:pPr>
        <w:pStyle w:val="a3"/>
        <w:spacing w:before="64"/>
        <w:jc w:val="left"/>
      </w:pPr>
      <w:r>
        <w:lastRenderedPageBreak/>
        <w:t>их</w:t>
      </w:r>
      <w:r>
        <w:rPr>
          <w:spacing w:val="-2"/>
        </w:rPr>
        <w:t>комбинациями.</w:t>
      </w:r>
    </w:p>
    <w:p w:rsidR="00AD3023" w:rsidRDefault="00E2542D">
      <w:pPr>
        <w:pStyle w:val="Heading2"/>
        <w:spacing w:before="234"/>
        <w:ind w:left="222"/>
        <w:jc w:val="left"/>
      </w:pPr>
      <w:r>
        <w:t>Коммуникативныеуниверсальныеучебные</w:t>
      </w:r>
      <w:r>
        <w:rPr>
          <w:spacing w:val="-2"/>
        </w:rPr>
        <w:t>действия:</w:t>
      </w:r>
    </w:p>
    <w:p w:rsidR="00AD3023" w:rsidRDefault="00E2542D">
      <w:pPr>
        <w:pStyle w:val="a3"/>
        <w:spacing w:before="223" w:line="264" w:lineRule="auto"/>
        <w:ind w:right="111"/>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D3023" w:rsidRDefault="00E2542D">
      <w:pPr>
        <w:pStyle w:val="a3"/>
        <w:spacing w:before="200" w:line="264" w:lineRule="auto"/>
        <w:ind w:right="108"/>
      </w:pPr>
      <w:r>
        <w:t>сопоставлять свои суждения с суждениями других участников диалога, обнаруживать различие и сходство позиций;</w:t>
      </w:r>
    </w:p>
    <w:p w:rsidR="00AD3023" w:rsidRDefault="00E2542D">
      <w:pPr>
        <w:pStyle w:val="a3"/>
        <w:spacing w:before="200"/>
        <w:jc w:val="left"/>
      </w:pPr>
      <w:r>
        <w:t>выражатьсвоюточкузрениявустныхиписьменных</w:t>
      </w:r>
      <w:r>
        <w:rPr>
          <w:spacing w:val="-2"/>
        </w:rPr>
        <w:t>текстах;</w:t>
      </w:r>
    </w:p>
    <w:p w:rsidR="00AD3023" w:rsidRDefault="00E2542D">
      <w:pPr>
        <w:pStyle w:val="a3"/>
        <w:spacing w:before="228" w:line="264" w:lineRule="auto"/>
        <w:ind w:right="114"/>
      </w:pPr>
      <w:r>
        <w:t>публично представлять результаты выполненного физического опыта (эксперимента, исследования, проекта);</w:t>
      </w:r>
    </w:p>
    <w:p w:rsidR="00AD3023" w:rsidRDefault="00E2542D">
      <w:pPr>
        <w:pStyle w:val="a3"/>
        <w:spacing w:before="199" w:line="264" w:lineRule="auto"/>
        <w:ind w:right="111"/>
      </w:pPr>
      <w:r>
        <w:t>понимать и использовать преимущества командной и индивидуальной работы при решении конкретной физической проблемы;</w:t>
      </w:r>
    </w:p>
    <w:p w:rsidR="00AD3023" w:rsidRDefault="00E2542D">
      <w:pPr>
        <w:pStyle w:val="a3"/>
        <w:spacing w:before="202" w:line="264" w:lineRule="auto"/>
        <w:ind w:right="112"/>
      </w:pPr>
      <w:r>
        <w:t>принимать цели совместной деятельности, организовывать действия по еѐ достижению: распределять роли, обсуждать процессы и результаты совместной работы, обобщать мнения нескольких людей;</w:t>
      </w:r>
    </w:p>
    <w:p w:rsidR="00AD3023" w:rsidRDefault="00E2542D">
      <w:pPr>
        <w:pStyle w:val="a3"/>
        <w:spacing w:before="201" w:line="264" w:lineRule="auto"/>
        <w:ind w:right="114"/>
      </w:pPr>
      <w:r>
        <w:t>выполнять свою часть работы, достигая качественного результата по своемунаправлению и координируя свои действия с другими членами команды;</w:t>
      </w:r>
    </w:p>
    <w:p w:rsidR="00AD3023" w:rsidRDefault="00E2542D">
      <w:pPr>
        <w:pStyle w:val="a3"/>
        <w:spacing w:before="199" w:line="264" w:lineRule="auto"/>
        <w:ind w:right="114"/>
      </w:pPr>
      <w:r>
        <w:t>оценивать качество своего вклада в общий продукт по критериям, самостоятельно сформулированным участниками взаимодействия.</w:t>
      </w:r>
    </w:p>
    <w:p w:rsidR="00AD3023" w:rsidRDefault="00AD3023">
      <w:pPr>
        <w:pStyle w:val="a3"/>
        <w:ind w:left="0"/>
        <w:jc w:val="left"/>
      </w:pPr>
    </w:p>
    <w:p w:rsidR="00AD3023" w:rsidRDefault="00AD3023">
      <w:pPr>
        <w:pStyle w:val="a3"/>
        <w:spacing w:before="175"/>
        <w:ind w:left="0"/>
        <w:jc w:val="left"/>
      </w:pPr>
    </w:p>
    <w:p w:rsidR="00AD3023" w:rsidRDefault="00E2542D">
      <w:pPr>
        <w:pStyle w:val="Heading2"/>
        <w:spacing w:before="1"/>
        <w:ind w:left="222"/>
        <w:jc w:val="left"/>
      </w:pPr>
      <w:r>
        <w:t>Регулятивныеуниверсальныеучебные</w:t>
      </w:r>
      <w:r>
        <w:rPr>
          <w:spacing w:val="-2"/>
        </w:rPr>
        <w:t>действия</w:t>
      </w:r>
    </w:p>
    <w:p w:rsidR="00AD3023" w:rsidRDefault="00AD3023">
      <w:pPr>
        <w:pStyle w:val="a3"/>
        <w:ind w:left="0"/>
        <w:jc w:val="left"/>
        <w:rPr>
          <w:b/>
        </w:rPr>
      </w:pPr>
    </w:p>
    <w:p w:rsidR="00AD3023" w:rsidRDefault="00AD3023">
      <w:pPr>
        <w:pStyle w:val="a3"/>
        <w:spacing w:before="196"/>
        <w:ind w:left="0"/>
        <w:jc w:val="left"/>
        <w:rPr>
          <w:b/>
        </w:rPr>
      </w:pPr>
    </w:p>
    <w:p w:rsidR="00AD3023" w:rsidRDefault="00E2542D">
      <w:pPr>
        <w:ind w:left="222"/>
        <w:rPr>
          <w:b/>
          <w:sz w:val="24"/>
        </w:rPr>
      </w:pPr>
      <w:r>
        <w:rPr>
          <w:b/>
          <w:spacing w:val="-2"/>
          <w:sz w:val="24"/>
        </w:rPr>
        <w:t>Самоорганизация:</w:t>
      </w:r>
    </w:p>
    <w:p w:rsidR="00AD3023" w:rsidRDefault="00E2542D">
      <w:pPr>
        <w:pStyle w:val="a3"/>
        <w:spacing w:before="224" w:line="264" w:lineRule="auto"/>
        <w:ind w:right="112"/>
      </w:pPr>
      <w:r>
        <w:t>выявлять проблемы в жизненных и учебных ситуациях, требующих для решения физических знаний;</w:t>
      </w:r>
    </w:p>
    <w:p w:rsidR="00AD3023" w:rsidRDefault="00E2542D">
      <w:pPr>
        <w:pStyle w:val="a3"/>
        <w:spacing w:before="199" w:line="264" w:lineRule="auto"/>
        <w:ind w:right="102"/>
      </w:pPr>
      <w:r>
        <w:t>ориентироваться в различных подходах принятия решений (индивидуальное, принятие решения в группе, принятие решений группой);</w:t>
      </w:r>
    </w:p>
    <w:p w:rsidR="00AD3023" w:rsidRDefault="00E2542D">
      <w:pPr>
        <w:pStyle w:val="a3"/>
        <w:spacing w:before="202" w:line="264" w:lineRule="auto"/>
        <w:ind w:right="112"/>
      </w:pPr>
      <w:r>
        <w:t>самостоятельно составлять алгоритм решения физической задачи или плана исследования с учѐтом имеющихся ресурсов и собственных возможностей, аргументировать предлагаемые варианты решений;</w:t>
      </w:r>
    </w:p>
    <w:p w:rsidR="00AD3023" w:rsidRDefault="00E2542D">
      <w:pPr>
        <w:pStyle w:val="a3"/>
        <w:spacing w:before="198"/>
        <w:jc w:val="left"/>
      </w:pPr>
      <w:r>
        <w:t>делатьвыборибратьответственностьза</w:t>
      </w:r>
      <w:r>
        <w:rPr>
          <w:spacing w:val="-2"/>
        </w:rPr>
        <w:t xml:space="preserve"> решение.</w:t>
      </w:r>
    </w:p>
    <w:p w:rsidR="00AD3023" w:rsidRDefault="00E2542D">
      <w:pPr>
        <w:pStyle w:val="Heading2"/>
        <w:spacing w:before="233"/>
        <w:ind w:left="222"/>
        <w:jc w:val="left"/>
      </w:pPr>
      <w:r>
        <w:t>Самоконтроль,эмоциональный</w:t>
      </w:r>
      <w:r>
        <w:rPr>
          <w:spacing w:val="-2"/>
        </w:rPr>
        <w:t>интеллект:</w:t>
      </w:r>
    </w:p>
    <w:p w:rsidR="00AD3023" w:rsidRDefault="00E2542D">
      <w:pPr>
        <w:pStyle w:val="a3"/>
        <w:spacing w:before="223"/>
        <w:jc w:val="left"/>
      </w:pPr>
      <w:r>
        <w:t>даватьадекватнуюоценкуситуацииипредлагатьпланеѐ</w:t>
      </w:r>
      <w:r>
        <w:rPr>
          <w:spacing w:val="-2"/>
        </w:rPr>
        <w:t>изменения;</w:t>
      </w:r>
    </w:p>
    <w:p w:rsidR="00AD3023" w:rsidRDefault="00AD3023">
      <w:pPr>
        <w:sectPr w:rsidR="00AD3023">
          <w:pgSz w:w="11910" w:h="16390"/>
          <w:pgMar w:top="1060" w:right="740" w:bottom="1160" w:left="1600" w:header="0" w:footer="936" w:gutter="0"/>
          <w:cols w:space="720"/>
        </w:sectPr>
      </w:pPr>
    </w:p>
    <w:p w:rsidR="00AD3023" w:rsidRDefault="00E2542D">
      <w:pPr>
        <w:pStyle w:val="a3"/>
        <w:spacing w:before="64" w:line="264" w:lineRule="auto"/>
        <w:ind w:right="111"/>
      </w:pPr>
      <w:r>
        <w:lastRenderedPageBreak/>
        <w:t>объяснять причины достижения (недостижения) результатов деятельности, давать оценку приобретѐнному опыту;</w:t>
      </w:r>
    </w:p>
    <w:p w:rsidR="00AD3023" w:rsidRDefault="00E2542D">
      <w:pPr>
        <w:pStyle w:val="a3"/>
        <w:spacing w:before="202" w:line="264" w:lineRule="auto"/>
        <w:ind w:right="112"/>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D3023" w:rsidRDefault="00E2542D">
      <w:pPr>
        <w:pStyle w:val="a3"/>
        <w:spacing w:before="201"/>
      </w:pPr>
      <w:r>
        <w:t xml:space="preserve">оцениватьсоответствиерезультатацелии </w:t>
      </w:r>
      <w:r>
        <w:rPr>
          <w:spacing w:val="-2"/>
        </w:rPr>
        <w:t>условиям;</w:t>
      </w:r>
    </w:p>
    <w:p w:rsidR="00AD3023" w:rsidRDefault="00E2542D">
      <w:pPr>
        <w:pStyle w:val="a3"/>
        <w:spacing w:before="226" w:line="264" w:lineRule="auto"/>
        <w:ind w:right="113"/>
      </w:pPr>
      <w:r>
        <w:t>ставить себя на место другого человека в ходе спора или дискуссии на научную тему, понимать мотивы, намерения и логику другого;</w:t>
      </w:r>
    </w:p>
    <w:p w:rsidR="00AD3023" w:rsidRDefault="00E2542D">
      <w:pPr>
        <w:pStyle w:val="a3"/>
        <w:spacing w:before="201" w:line="264" w:lineRule="auto"/>
        <w:ind w:right="115"/>
      </w:pPr>
      <w:r>
        <w:t>признавать своѐ право на ошибку при решении физических задач или в утверждениях на научные темы и такое же право другого.</w:t>
      </w:r>
    </w:p>
    <w:p w:rsidR="00AD3023" w:rsidRDefault="00E2542D">
      <w:pPr>
        <w:pStyle w:val="Heading1"/>
        <w:spacing w:before="205"/>
        <w:jc w:val="both"/>
      </w:pPr>
      <w:r>
        <w:t>ПРЕДМЕТНЫЕ</w:t>
      </w:r>
      <w:r>
        <w:rPr>
          <w:spacing w:val="-2"/>
        </w:rPr>
        <w:t>РЕЗУЛЬТАТЫ</w:t>
      </w:r>
    </w:p>
    <w:p w:rsidR="00AD3023" w:rsidRDefault="00E2542D">
      <w:pPr>
        <w:pStyle w:val="a3"/>
        <w:spacing w:before="223" w:line="264" w:lineRule="auto"/>
        <w:ind w:firstLine="599"/>
        <w:jc w:val="left"/>
      </w:pPr>
      <w:r>
        <w:t>Кконцуобучения</w:t>
      </w:r>
      <w:r>
        <w:rPr>
          <w:b/>
        </w:rPr>
        <w:t>в7классе</w:t>
      </w:r>
      <w:r>
        <w:t>предметныерезультатынабазовомуровнедолжны отражать сформированность у обучающихся умений:</w:t>
      </w:r>
    </w:p>
    <w:p w:rsidR="00AD3023" w:rsidRDefault="00E2542D">
      <w:pPr>
        <w:pStyle w:val="a3"/>
        <w:spacing w:before="199" w:line="264" w:lineRule="auto"/>
        <w:ind w:right="108"/>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(твѐрдое,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AD3023" w:rsidRDefault="00E2542D">
      <w:pPr>
        <w:pStyle w:val="a3"/>
        <w:spacing w:before="201" w:line="264" w:lineRule="auto"/>
        <w:ind w:right="108"/>
      </w:pPr>
      <w: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твѐрдых тел с закреплѐнной осью вращения, передача давления твѐрдыми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D3023" w:rsidRDefault="00E2542D">
      <w:pPr>
        <w:pStyle w:val="a3"/>
        <w:spacing w:before="200" w:line="264" w:lineRule="auto"/>
        <w:ind w:right="107"/>
      </w:pPr>
      <w:r>
        <w:t>распознавать проявление изученных физических явлений в окружающем мире, в томчисле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AD3023" w:rsidRDefault="00E2542D">
      <w:pPr>
        <w:pStyle w:val="a3"/>
        <w:spacing w:before="201" w:line="264" w:lineRule="auto"/>
        <w:ind w:right="107"/>
      </w:pPr>
      <w:r>
        <w:t>описывать изученные свойства тел и физические явления, используя физическиевеличины (масса, объѐм, плотность вещества, время, путь, скорость, средняя скорость, сила упругости, сила тяжести, вес тела, сила трения, давление (твѐрдого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D3023" w:rsidRDefault="00AD3023">
      <w:pPr>
        <w:spacing w:line="264" w:lineRule="auto"/>
        <w:sectPr w:rsidR="00AD3023">
          <w:pgSz w:w="11910" w:h="16390"/>
          <w:pgMar w:top="1060" w:right="740" w:bottom="1160" w:left="1600" w:header="0" w:footer="936" w:gutter="0"/>
          <w:cols w:space="720"/>
        </w:sectPr>
      </w:pPr>
    </w:p>
    <w:p w:rsidR="00AD3023" w:rsidRDefault="00E2542D">
      <w:pPr>
        <w:pStyle w:val="a3"/>
        <w:spacing w:before="64" w:line="264" w:lineRule="auto"/>
        <w:ind w:right="109"/>
      </w:pPr>
      <w: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D3023" w:rsidRDefault="00E2542D">
      <w:pPr>
        <w:pStyle w:val="a3"/>
        <w:spacing w:before="201" w:line="264" w:lineRule="auto"/>
        <w:ind w:right="104"/>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причинно--следственныесвязи, строить объяснение из 1–2 логических шагов с опорой на 1–2 изученных свойства физических явлений, физических закона или закономерности;</w:t>
      </w:r>
    </w:p>
    <w:p w:rsidR="00AD3023" w:rsidRDefault="00E2542D">
      <w:pPr>
        <w:pStyle w:val="a3"/>
        <w:spacing w:before="202" w:line="264" w:lineRule="auto"/>
        <w:ind w:right="108"/>
      </w:pPr>
      <w:r>
        <w:t>решать расчѐтные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расчѐты, находить справочные данные, необходимые для решения задач, оценивать реалистичность полученной физической величины;</w:t>
      </w:r>
    </w:p>
    <w:p w:rsidR="00AD3023" w:rsidRDefault="00E2542D">
      <w:pPr>
        <w:pStyle w:val="a3"/>
        <w:spacing w:before="199" w:line="264" w:lineRule="auto"/>
        <w:ind w:right="105"/>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D3023" w:rsidRDefault="00E2542D">
      <w:pPr>
        <w:pStyle w:val="a3"/>
        <w:spacing w:before="202" w:line="264" w:lineRule="auto"/>
        <w:ind w:right="104"/>
      </w:pPr>
      <w: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D3023" w:rsidRDefault="00E2542D">
      <w:pPr>
        <w:pStyle w:val="a3"/>
        <w:spacing w:before="198" w:line="264" w:lineRule="auto"/>
        <w:ind w:right="111"/>
      </w:pPr>
      <w:r>
        <w:t>выполнять прямые измерения расстояния, времени, массы тела, объѐма, силы и температуры с использованием аналоговых и цифровых приборов, записывать показания приборов с учѐтом заданной абсолютной погрешности измерений;</w:t>
      </w:r>
    </w:p>
    <w:p w:rsidR="00AD3023" w:rsidRDefault="00E2542D">
      <w:pPr>
        <w:pStyle w:val="a3"/>
        <w:spacing w:before="200" w:line="264" w:lineRule="auto"/>
        <w:ind w:right="106"/>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объѐма погружѐнной части тела и от плотности жидкости, еѐ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делатьвыводы по результатам исследования;</w:t>
      </w:r>
    </w:p>
    <w:p w:rsidR="00AD3023" w:rsidRDefault="00E2542D">
      <w:pPr>
        <w:pStyle w:val="a3"/>
        <w:spacing w:before="202" w:line="264" w:lineRule="auto"/>
        <w:ind w:right="112"/>
      </w:pPr>
      <w:r>
        <w:t>проводить косвенные измерения физических величин (плотность вещества жидкости и твѐрдого тела, сила трения скольжения, давление воздуха, выталкивающая сила, действующая на погружѐнное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D3023" w:rsidRDefault="00E2542D">
      <w:pPr>
        <w:pStyle w:val="a3"/>
        <w:spacing w:before="200"/>
      </w:pPr>
      <w:r>
        <w:t>соблюдатьправилатехникибезопасностиприработеслабораторным</w:t>
      </w:r>
      <w:r>
        <w:rPr>
          <w:spacing w:val="-2"/>
        </w:rPr>
        <w:t xml:space="preserve"> оборудованием;</w:t>
      </w:r>
    </w:p>
    <w:p w:rsidR="00AD3023" w:rsidRDefault="00AD3023">
      <w:pPr>
        <w:sectPr w:rsidR="00AD3023">
          <w:pgSz w:w="11910" w:h="16390"/>
          <w:pgMar w:top="1060" w:right="740" w:bottom="1140" w:left="1600" w:header="0" w:footer="936" w:gutter="0"/>
          <w:cols w:space="720"/>
        </w:sectPr>
      </w:pPr>
    </w:p>
    <w:p w:rsidR="00AD3023" w:rsidRDefault="00E2542D">
      <w:pPr>
        <w:pStyle w:val="a3"/>
        <w:spacing w:before="64" w:line="264" w:lineRule="auto"/>
        <w:ind w:right="105"/>
      </w:pPr>
      <w:r>
        <w:lastRenderedPageBreak/>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D3023" w:rsidRDefault="00E2542D">
      <w:pPr>
        <w:pStyle w:val="a3"/>
        <w:spacing w:before="201" w:line="264" w:lineRule="auto"/>
        <w:ind w:right="107"/>
      </w:pPr>
      <w: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Pr>
          <w:spacing w:val="-2"/>
        </w:rPr>
        <w:t>закономерности;</w:t>
      </w:r>
    </w:p>
    <w:p w:rsidR="00AD3023" w:rsidRDefault="00E2542D">
      <w:pPr>
        <w:pStyle w:val="a3"/>
        <w:spacing w:before="201" w:line="264" w:lineRule="auto"/>
        <w:ind w:right="102"/>
      </w:pPr>
      <w:r>
        <w:t>приводить примеры (находить информацию о примерах) практического использования физическихзнанийвповседневнойжизнидляобеспечениябезопасностипри обращениис приборами и техническими устройствами, сохранения здоровья и соблюдения норм экологического поведения в окружающей среде;</w:t>
      </w:r>
    </w:p>
    <w:p w:rsidR="00AD3023" w:rsidRDefault="00E2542D">
      <w:pPr>
        <w:pStyle w:val="a3"/>
        <w:spacing w:before="200" w:line="264" w:lineRule="auto"/>
        <w:ind w:right="110"/>
      </w:pPr>
      <w:r>
        <w:t xml:space="preserve">осуществлять отбор источников информации в Интернете в соответствии с заданным поисковым запросом, на основе имеющихся знаний и путѐм сравнения различных источников выделять информацию, которая является противоречивой или может быть </w:t>
      </w:r>
      <w:r>
        <w:rPr>
          <w:spacing w:val="-2"/>
        </w:rPr>
        <w:t>недостоверной;</w:t>
      </w:r>
    </w:p>
    <w:p w:rsidR="00AD3023" w:rsidRDefault="00E2542D">
      <w:pPr>
        <w:pStyle w:val="a3"/>
        <w:spacing w:before="201" w:line="264" w:lineRule="auto"/>
        <w:ind w:right="106"/>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AD3023" w:rsidRDefault="00E2542D">
      <w:pPr>
        <w:pStyle w:val="a3"/>
        <w:spacing w:before="200" w:line="264" w:lineRule="auto"/>
        <w:ind w:right="104"/>
      </w:pPr>
      <w: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Pr>
          <w:spacing w:val="-2"/>
        </w:rPr>
        <w:t>презентацией;</w:t>
      </w:r>
    </w:p>
    <w:p w:rsidR="00AD3023" w:rsidRDefault="00E2542D">
      <w:pPr>
        <w:pStyle w:val="a3"/>
        <w:spacing w:before="201" w:line="264" w:lineRule="auto"/>
        <w:ind w:right="109"/>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D3023" w:rsidRDefault="00E2542D">
      <w:pPr>
        <w:pStyle w:val="a3"/>
        <w:spacing w:before="199" w:line="264" w:lineRule="auto"/>
        <w:ind w:firstLine="599"/>
        <w:jc w:val="left"/>
      </w:pPr>
      <w:r>
        <w:t>Кконцуобучения</w:t>
      </w:r>
      <w:r>
        <w:rPr>
          <w:b/>
        </w:rPr>
        <w:t>в8классе</w:t>
      </w:r>
      <w:r>
        <w:t>предметныерезультатынабазовомуровнедолжны отражать сформированность у обучающихся умений:</w:t>
      </w:r>
    </w:p>
    <w:p w:rsidR="00AD3023" w:rsidRDefault="00E2542D">
      <w:pPr>
        <w:pStyle w:val="a3"/>
        <w:spacing w:before="199" w:line="264" w:lineRule="auto"/>
        <w:ind w:right="111"/>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D3023" w:rsidRDefault="00E2542D">
      <w:pPr>
        <w:pStyle w:val="a3"/>
        <w:spacing w:before="201" w:line="264" w:lineRule="auto"/>
        <w:ind w:right="105"/>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электризациятел,взаимодействиезарядов,действияэлектрическоготока,</w:t>
      </w:r>
      <w:r>
        <w:rPr>
          <w:spacing w:val="-2"/>
        </w:rPr>
        <w:t>короткое</w:t>
      </w:r>
    </w:p>
    <w:p w:rsidR="00AD3023" w:rsidRDefault="00AD3023">
      <w:pPr>
        <w:spacing w:line="264" w:lineRule="auto"/>
        <w:sectPr w:rsidR="00AD3023">
          <w:pgSz w:w="11910" w:h="16390"/>
          <w:pgMar w:top="1060" w:right="740" w:bottom="1160" w:left="1600" w:header="0" w:footer="936" w:gutter="0"/>
          <w:cols w:space="720"/>
        </w:sectPr>
      </w:pPr>
    </w:p>
    <w:p w:rsidR="00AD3023" w:rsidRDefault="00E2542D">
      <w:pPr>
        <w:pStyle w:val="a3"/>
        <w:spacing w:before="64" w:line="264" w:lineRule="auto"/>
        <w:ind w:right="113"/>
      </w:pPr>
      <w:r>
        <w:lastRenderedPageBreak/>
        <w:t>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D3023" w:rsidRDefault="00E2542D">
      <w:pPr>
        <w:pStyle w:val="a3"/>
        <w:spacing w:before="201" w:line="264" w:lineRule="auto"/>
        <w:ind w:right="110"/>
      </w:pPr>
      <w: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водоѐмов, морские бризы, образованиеросы,тумана, инея,снега,электрическиеявленияватмосфере,электричество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AD3023" w:rsidRDefault="00E2542D">
      <w:pPr>
        <w:pStyle w:val="a3"/>
        <w:spacing w:before="201" w:line="264" w:lineRule="auto"/>
        <w:ind w:right="107"/>
      </w:pPr>
      <w:r>
        <w:t>описывать изученные свойства тел и физические явления, используя физическиевеличины (температура, внутренняя энергия, количество теплоты, удельная теплоѐмкость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D3023" w:rsidRDefault="00E2542D">
      <w:pPr>
        <w:pStyle w:val="a3"/>
        <w:spacing w:before="200" w:line="264" w:lineRule="auto"/>
        <w:ind w:right="111"/>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принципсуперпозиции полей (на качественном уровне), закон сохранения заряда, закон Ома для участкацепи,законДжоуля–Ленца,законсохраненияэнергии,приэтомдаватьсловесную формулировку закона и записывать его математическое выражение;</w:t>
      </w:r>
    </w:p>
    <w:p w:rsidR="00AD3023" w:rsidRDefault="00E2542D">
      <w:pPr>
        <w:pStyle w:val="a3"/>
        <w:spacing w:before="201" w:line="264" w:lineRule="auto"/>
        <w:ind w:right="109"/>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D3023" w:rsidRDefault="00E2542D">
      <w:pPr>
        <w:pStyle w:val="a3"/>
        <w:spacing w:before="199" w:line="264" w:lineRule="auto"/>
        <w:ind w:right="108"/>
      </w:pPr>
      <w:r>
        <w:t>решать расчѐтные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еѐ решения, проводить расчѐты и сравнивать полученное значение физической величины с известными данными;</w:t>
      </w:r>
    </w:p>
    <w:p w:rsidR="00AD3023" w:rsidRDefault="00E2542D">
      <w:pPr>
        <w:pStyle w:val="a3"/>
        <w:spacing w:before="201" w:line="264" w:lineRule="auto"/>
        <w:ind w:right="111"/>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D3023" w:rsidRDefault="00E2542D">
      <w:pPr>
        <w:pStyle w:val="a3"/>
        <w:spacing w:before="201" w:line="264" w:lineRule="auto"/>
        <w:ind w:right="109"/>
      </w:pPr>
      <w:r>
        <w:t>проводить опыты по наблюдению физических явлений или физических свойств тел (капиллярные явления, зависимость давления воздуха от его объѐма, температуры, скорости процесса остывания и нагревания при излучении от цвета излучающей (поглощающей)поверхности,скоростьиспаренияводыоттемпературыжидкости</w:t>
      </w:r>
      <w:r>
        <w:rPr>
          <w:spacing w:val="-10"/>
        </w:rPr>
        <w:t>и</w:t>
      </w:r>
    </w:p>
    <w:p w:rsidR="00AD3023" w:rsidRDefault="00AD3023">
      <w:pPr>
        <w:spacing w:line="264" w:lineRule="auto"/>
        <w:sectPr w:rsidR="00AD3023">
          <w:pgSz w:w="11910" w:h="16390"/>
          <w:pgMar w:top="1060" w:right="740" w:bottom="1160" w:left="1600" w:header="0" w:footer="936" w:gutter="0"/>
          <w:cols w:space="720"/>
        </w:sectPr>
      </w:pPr>
    </w:p>
    <w:p w:rsidR="00AD3023" w:rsidRDefault="00E2542D">
      <w:pPr>
        <w:pStyle w:val="a3"/>
        <w:spacing w:before="64" w:line="264" w:lineRule="auto"/>
        <w:ind w:right="105"/>
      </w:pPr>
      <w:r>
        <w:lastRenderedPageBreak/>
        <w:t>площади еѐ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D3023" w:rsidRDefault="00E2542D">
      <w:pPr>
        <w:pStyle w:val="a3"/>
        <w:spacing w:before="203" w:line="264" w:lineRule="auto"/>
        <w:ind w:right="106"/>
      </w:pPr>
      <w:r>
        <w:t>выполнятьпрямыеизмерения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учѐтом заданной абсолютной погрешности;</w:t>
      </w:r>
    </w:p>
    <w:p w:rsidR="00AD3023" w:rsidRDefault="00E2542D">
      <w:pPr>
        <w:pStyle w:val="a3"/>
        <w:spacing w:before="200" w:line="264" w:lineRule="auto"/>
        <w:ind w:right="107"/>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D3023" w:rsidRDefault="00E2542D">
      <w:pPr>
        <w:pStyle w:val="a3"/>
        <w:spacing w:before="200" w:line="264" w:lineRule="auto"/>
        <w:ind w:right="112"/>
      </w:pPr>
      <w:r>
        <w:t>проводить косвенные измерения физических величин (удельная теплоѐмкость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D3023" w:rsidRDefault="00E2542D">
      <w:pPr>
        <w:pStyle w:val="a3"/>
        <w:spacing w:before="199"/>
      </w:pPr>
      <w:r>
        <w:t>соблюдатьправилатехникибезопасностиприработеслабораторным</w:t>
      </w:r>
      <w:r>
        <w:rPr>
          <w:spacing w:val="-2"/>
        </w:rPr>
        <w:t xml:space="preserve"> оборудованием;</w:t>
      </w:r>
    </w:p>
    <w:p w:rsidR="00AD3023" w:rsidRDefault="00E2542D">
      <w:pPr>
        <w:pStyle w:val="a3"/>
        <w:spacing w:before="229" w:line="264" w:lineRule="auto"/>
        <w:ind w:right="111"/>
      </w:pPr>
      <w: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счѐтчик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D3023" w:rsidRDefault="00E2542D">
      <w:pPr>
        <w:pStyle w:val="a3"/>
        <w:spacing w:before="199" w:line="264" w:lineRule="auto"/>
        <w:ind w:right="108"/>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D3023" w:rsidRDefault="00E2542D">
      <w:pPr>
        <w:pStyle w:val="a3"/>
        <w:spacing w:before="201" w:line="264" w:lineRule="auto"/>
        <w:ind w:right="109"/>
      </w:pPr>
      <w:r>
        <w:t>приводить примеры (находить информацию о примерах) практического использования физическихзнанийвповседневнойжизнидляобеспечениябезопасностиприобращениис приборами и техническими устройствами, сохранения здоровья и соблюдения норм экологического поведения в окружающей среде;</w:t>
      </w:r>
    </w:p>
    <w:p w:rsidR="00AD3023" w:rsidRDefault="00E2542D">
      <w:pPr>
        <w:pStyle w:val="a3"/>
        <w:spacing w:before="200" w:line="264" w:lineRule="auto"/>
        <w:ind w:right="101"/>
      </w:pPr>
      <w:r>
        <w:t>осуществлять поиск информации физического содержания в Интернете, на основе имеющихся знаний и путѐм сравнения дополнительных источников выделять информацию, которая является противоречивой или может быть недостоверной;</w:t>
      </w:r>
    </w:p>
    <w:p w:rsidR="00AD3023" w:rsidRDefault="00AD3023">
      <w:pPr>
        <w:spacing w:line="264" w:lineRule="auto"/>
        <w:sectPr w:rsidR="00AD3023">
          <w:pgSz w:w="11910" w:h="16390"/>
          <w:pgMar w:top="1060" w:right="740" w:bottom="1160" w:left="1600" w:header="0" w:footer="936" w:gutter="0"/>
          <w:cols w:space="720"/>
        </w:sectPr>
      </w:pPr>
    </w:p>
    <w:p w:rsidR="00AD3023" w:rsidRDefault="00E2542D">
      <w:pPr>
        <w:pStyle w:val="a3"/>
        <w:spacing w:before="64" w:line="264" w:lineRule="auto"/>
        <w:ind w:right="105"/>
      </w:pPr>
      <w:r>
        <w:lastRenderedPageBreak/>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AD3023" w:rsidRDefault="00E2542D">
      <w:pPr>
        <w:pStyle w:val="a3"/>
        <w:spacing w:before="203" w:line="264" w:lineRule="auto"/>
        <w:ind w:right="108"/>
      </w:pPr>
      <w:r>
        <w:t xml:space="preserve">создавать собственные письменные и краткие устные сообщения, обобщая информациюиз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w:t>
      </w:r>
      <w:r>
        <w:rPr>
          <w:spacing w:val="-2"/>
        </w:rPr>
        <w:t>презентацией;</w:t>
      </w:r>
    </w:p>
    <w:p w:rsidR="00AD3023" w:rsidRDefault="00E2542D">
      <w:pPr>
        <w:pStyle w:val="a3"/>
        <w:spacing w:before="200" w:line="264" w:lineRule="auto"/>
        <w:ind w:right="104"/>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проявляяготовность разрешать конфликты.</w:t>
      </w:r>
    </w:p>
    <w:p w:rsidR="00AD3023" w:rsidRDefault="00E2542D">
      <w:pPr>
        <w:pStyle w:val="a3"/>
        <w:spacing w:before="199" w:line="264" w:lineRule="auto"/>
        <w:ind w:firstLine="599"/>
        <w:jc w:val="left"/>
      </w:pPr>
      <w:r>
        <w:t>Кконцуобучения</w:t>
      </w:r>
      <w:r>
        <w:rPr>
          <w:b/>
        </w:rPr>
        <w:t>в9классе</w:t>
      </w:r>
      <w:r>
        <w:t>предметныерезультатынабазовомуровнедолжны отражать сформированность у обучающихся умений:</w:t>
      </w:r>
    </w:p>
    <w:p w:rsidR="00AD3023" w:rsidRDefault="00E2542D">
      <w:pPr>
        <w:pStyle w:val="a3"/>
        <w:spacing w:before="201" w:line="264" w:lineRule="auto"/>
        <w:ind w:right="104"/>
      </w:pPr>
      <w:r>
        <w:t>использовать понятия: система отсчѐта,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твѐрдое тело, центр тяжести твѐрдого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D3023" w:rsidRDefault="00E2542D">
      <w:pPr>
        <w:pStyle w:val="a3"/>
        <w:spacing w:before="199" w:line="264" w:lineRule="auto"/>
        <w:ind w:right="104"/>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основеопытов, демонстрирующих данное физическое явление;</w:t>
      </w:r>
    </w:p>
    <w:p w:rsidR="00AD3023" w:rsidRDefault="00E2542D">
      <w:pPr>
        <w:pStyle w:val="a3"/>
        <w:spacing w:before="201" w:line="264" w:lineRule="auto"/>
        <w:ind w:right="104"/>
      </w:pPr>
      <w: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AD3023" w:rsidRDefault="00AD3023">
      <w:pPr>
        <w:spacing w:line="264" w:lineRule="auto"/>
        <w:sectPr w:rsidR="00AD3023">
          <w:pgSz w:w="11910" w:h="16390"/>
          <w:pgMar w:top="1060" w:right="740" w:bottom="1160" w:left="1600" w:header="0" w:footer="936" w:gutter="0"/>
          <w:cols w:space="720"/>
        </w:sectPr>
      </w:pPr>
    </w:p>
    <w:p w:rsidR="00AD3023" w:rsidRDefault="00E2542D">
      <w:pPr>
        <w:pStyle w:val="a3"/>
        <w:spacing w:before="64" w:line="264" w:lineRule="auto"/>
        <w:ind w:right="110"/>
      </w:pPr>
      <w:r>
        <w:lastRenderedPageBreak/>
        <w:t>описывать изученные свойства тел и физические явления, используя физическиевеличины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D3023" w:rsidRDefault="00E2542D">
      <w:pPr>
        <w:pStyle w:val="a3"/>
        <w:spacing w:before="202" w:line="264" w:lineRule="auto"/>
        <w:ind w:right="113"/>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D3023" w:rsidRDefault="00E2542D">
      <w:pPr>
        <w:pStyle w:val="a3"/>
        <w:spacing w:before="199" w:line="264" w:lineRule="auto"/>
        <w:ind w:right="107"/>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D3023" w:rsidRDefault="00E2542D">
      <w:pPr>
        <w:pStyle w:val="a3"/>
        <w:spacing w:before="202" w:line="264" w:lineRule="auto"/>
        <w:ind w:right="109"/>
      </w:pPr>
      <w:r>
        <w:t>решать расчѐтные задачи (опирающиеся на систему из 2–3 уравнений), используя законыи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расчѐты и оценивать реалистичность полученного значения физической величины;</w:t>
      </w:r>
    </w:p>
    <w:p w:rsidR="00AD3023" w:rsidRDefault="00E2542D">
      <w:pPr>
        <w:pStyle w:val="a3"/>
        <w:spacing w:before="201" w:line="264" w:lineRule="auto"/>
        <w:ind w:right="109"/>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D3023" w:rsidRDefault="00E2542D">
      <w:pPr>
        <w:pStyle w:val="a3"/>
        <w:spacing w:before="199" w:line="264" w:lineRule="auto"/>
        <w:ind w:right="110"/>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колебанийпружинногомаятникаотмассыгрузаижѐсткостипружиныинезависимостьот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предметавсобирающейлинзе,наблюдениесплошныхилинейчатыхспектровизлучения): самостоятельно собирать установку из избыточного набора оборудования, описывать ход опыта и его результаты, формулировать выводы;</w:t>
      </w:r>
    </w:p>
    <w:p w:rsidR="00AD3023" w:rsidRDefault="00E2542D">
      <w:pPr>
        <w:pStyle w:val="a3"/>
        <w:spacing w:before="200" w:line="264" w:lineRule="auto"/>
        <w:ind w:right="111"/>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AD3023" w:rsidRDefault="00AD3023">
      <w:pPr>
        <w:spacing w:line="264" w:lineRule="auto"/>
        <w:sectPr w:rsidR="00AD3023">
          <w:pgSz w:w="11910" w:h="16390"/>
          <w:pgMar w:top="1060" w:right="740" w:bottom="1160" w:left="1600" w:header="0" w:footer="936" w:gutter="0"/>
          <w:cols w:space="720"/>
        </w:sectPr>
      </w:pPr>
    </w:p>
    <w:p w:rsidR="00AD3023" w:rsidRDefault="00E2542D">
      <w:pPr>
        <w:pStyle w:val="a3"/>
        <w:spacing w:before="64" w:line="264" w:lineRule="auto"/>
        <w:ind w:right="107"/>
      </w:pPr>
      <w:r>
        <w:lastRenderedPageBreak/>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порезультатам исследования;</w:t>
      </w:r>
    </w:p>
    <w:p w:rsidR="00AD3023" w:rsidRDefault="00E2542D">
      <w:pPr>
        <w:pStyle w:val="a3"/>
        <w:spacing w:before="201" w:line="264" w:lineRule="auto"/>
        <w:ind w:right="105"/>
      </w:pPr>
      <w: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жѐсткость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установкуи выполнятьизмерения, следуя предложенной инструкции,вычислять значение величины и анализировать полученные результаты с учѐтом заданной погрешности </w:t>
      </w:r>
      <w:r>
        <w:rPr>
          <w:spacing w:val="-2"/>
        </w:rPr>
        <w:t>измерений;</w:t>
      </w:r>
    </w:p>
    <w:p w:rsidR="00AD3023" w:rsidRDefault="00E2542D">
      <w:pPr>
        <w:pStyle w:val="a3"/>
        <w:spacing w:before="203"/>
      </w:pPr>
      <w:r>
        <w:t>соблюдатьправилатехникибезопасностиприработеслабораторным</w:t>
      </w:r>
      <w:r>
        <w:rPr>
          <w:spacing w:val="-2"/>
        </w:rPr>
        <w:t xml:space="preserve"> оборудованием;</w:t>
      </w:r>
    </w:p>
    <w:p w:rsidR="00AD3023" w:rsidRDefault="00E2542D">
      <w:pPr>
        <w:pStyle w:val="a3"/>
        <w:spacing w:before="225" w:line="264" w:lineRule="auto"/>
        <w:ind w:right="109"/>
      </w:pPr>
      <w:r>
        <w:t>различать основные признаки изученных физических моделей: материальная точка, абсолютно твѐрдое тело, точечный источник света, луч, тонкая линза, планетарная модель атома, нуклонная модель атомного ядра;</w:t>
      </w:r>
    </w:p>
    <w:p w:rsidR="00AD3023" w:rsidRDefault="00E2542D">
      <w:pPr>
        <w:pStyle w:val="a3"/>
        <w:spacing w:before="201" w:line="264" w:lineRule="auto"/>
        <w:ind w:right="110"/>
      </w:pPr>
      <w: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D3023" w:rsidRDefault="00E2542D">
      <w:pPr>
        <w:pStyle w:val="a3"/>
        <w:spacing w:before="201" w:line="264" w:lineRule="auto"/>
        <w:ind w:right="104"/>
      </w:pPr>
      <w:r>
        <w:t>использовать схемы и схематичные рисунки изученных технических устройств, измерительных приборов и технологических процессов при решении учебно-- практических задач, оптические схемы для построения изображений в плоском зеркале и собирающей линзе;</w:t>
      </w:r>
    </w:p>
    <w:p w:rsidR="00AD3023" w:rsidRDefault="00E2542D">
      <w:pPr>
        <w:pStyle w:val="a3"/>
        <w:spacing w:before="199" w:line="264" w:lineRule="auto"/>
        <w:ind w:right="109"/>
      </w:pPr>
      <w:r>
        <w:t>приводить примеры (находить информацию о примерах) практического использования физическихзнанийвповседневнойжизнидляобеспечениябезопасностиприобращениис приборами и техническими устройствами, сохранения здоровья и соблюдения норм экологического поведения в окружающей среде;</w:t>
      </w:r>
    </w:p>
    <w:p w:rsidR="00AD3023" w:rsidRDefault="00E2542D">
      <w:pPr>
        <w:pStyle w:val="a3"/>
        <w:spacing w:before="199" w:line="264" w:lineRule="auto"/>
        <w:ind w:right="106"/>
      </w:pPr>
      <w: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D3023" w:rsidRDefault="00E2542D">
      <w:pPr>
        <w:pStyle w:val="a3"/>
        <w:spacing w:before="202" w:line="264" w:lineRule="auto"/>
        <w:ind w:right="106"/>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 преобразования информации из одной знаковой системы в другую;</w:t>
      </w:r>
    </w:p>
    <w:p w:rsidR="00AD3023" w:rsidRDefault="00E2542D">
      <w:pPr>
        <w:pStyle w:val="a3"/>
        <w:spacing w:before="201"/>
      </w:pPr>
      <w:r>
        <w:t>создаватьсобственныеписьменныеиустныесообщениянаосновеинформации</w:t>
      </w:r>
      <w:r>
        <w:rPr>
          <w:spacing w:val="-5"/>
        </w:rPr>
        <w:t>из</w:t>
      </w:r>
    </w:p>
    <w:p w:rsidR="00AD3023" w:rsidRDefault="00AD3023">
      <w:pPr>
        <w:sectPr w:rsidR="00AD3023">
          <w:pgSz w:w="11910" w:h="16390"/>
          <w:pgMar w:top="1060" w:right="740" w:bottom="1160" w:left="1600" w:header="0" w:footer="936" w:gutter="0"/>
          <w:cols w:space="720"/>
        </w:sectPr>
      </w:pPr>
    </w:p>
    <w:p w:rsidR="00AD3023" w:rsidRDefault="00E2542D">
      <w:pPr>
        <w:pStyle w:val="a3"/>
        <w:spacing w:before="64" w:line="264" w:lineRule="auto"/>
        <w:ind w:right="109"/>
      </w:pPr>
      <w:r>
        <w:lastRenderedPageBreak/>
        <w:t>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учѐтом особенностей аудитории сверстников.</w:t>
      </w:r>
    </w:p>
    <w:p w:rsidR="00AD3023" w:rsidRDefault="00AD3023">
      <w:pPr>
        <w:spacing w:line="264" w:lineRule="auto"/>
        <w:sectPr w:rsidR="00AD3023">
          <w:pgSz w:w="11910" w:h="16390"/>
          <w:pgMar w:top="1060" w:right="740" w:bottom="1160" w:left="1600" w:header="0" w:footer="936" w:gutter="0"/>
          <w:cols w:space="720"/>
        </w:sectPr>
      </w:pPr>
    </w:p>
    <w:p w:rsidR="00AD3023" w:rsidRDefault="00E2542D">
      <w:pPr>
        <w:spacing w:before="64" w:after="5" w:line="424" w:lineRule="auto"/>
        <w:ind w:left="411" w:right="8266"/>
        <w:rPr>
          <w:b/>
          <w:sz w:val="28"/>
        </w:rPr>
      </w:pPr>
      <w:r>
        <w:rPr>
          <w:b/>
          <w:sz w:val="28"/>
        </w:rPr>
        <w:lastRenderedPageBreak/>
        <w:t>ТЕМАТИЧЕСКОЕПЛАНИРОВАНИЕ 7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3"/>
        <w:gridCol w:w="4774"/>
        <w:gridCol w:w="1481"/>
        <w:gridCol w:w="1745"/>
        <w:gridCol w:w="1814"/>
        <w:gridCol w:w="2741"/>
      </w:tblGrid>
      <w:tr w:rsidR="00AD3023">
        <w:trPr>
          <w:trHeight w:val="563"/>
        </w:trPr>
        <w:tc>
          <w:tcPr>
            <w:tcW w:w="843" w:type="dxa"/>
            <w:vMerge w:val="restart"/>
          </w:tcPr>
          <w:p w:rsidR="00AD3023" w:rsidRDefault="00AD3023">
            <w:pPr>
              <w:pStyle w:val="TableParagraph"/>
              <w:spacing w:before="86"/>
              <w:rPr>
                <w:b/>
                <w:sz w:val="24"/>
              </w:rPr>
            </w:pPr>
          </w:p>
          <w:p w:rsidR="00AD3023" w:rsidRDefault="00E2542D">
            <w:pPr>
              <w:pStyle w:val="TableParagraph"/>
              <w:spacing w:line="276" w:lineRule="auto"/>
              <w:ind w:left="235" w:right="251"/>
              <w:rPr>
                <w:b/>
                <w:sz w:val="24"/>
              </w:rPr>
            </w:pPr>
            <w:r>
              <w:rPr>
                <w:b/>
                <w:spacing w:val="-10"/>
                <w:sz w:val="24"/>
              </w:rPr>
              <w:t xml:space="preserve">№ </w:t>
            </w:r>
            <w:r>
              <w:rPr>
                <w:b/>
                <w:spacing w:val="-4"/>
                <w:sz w:val="24"/>
              </w:rPr>
              <w:t>п/п</w:t>
            </w:r>
          </w:p>
        </w:tc>
        <w:tc>
          <w:tcPr>
            <w:tcW w:w="4774" w:type="dxa"/>
            <w:vMerge w:val="restart"/>
          </w:tcPr>
          <w:p w:rsidR="00AD3023" w:rsidRDefault="00AD3023">
            <w:pPr>
              <w:pStyle w:val="TableParagraph"/>
              <w:spacing w:before="86"/>
              <w:rPr>
                <w:b/>
                <w:sz w:val="24"/>
              </w:rPr>
            </w:pPr>
          </w:p>
          <w:p w:rsidR="00AD3023" w:rsidRDefault="00E2542D">
            <w:pPr>
              <w:pStyle w:val="TableParagraph"/>
              <w:spacing w:line="276" w:lineRule="auto"/>
              <w:ind w:left="234" w:right="1257"/>
              <w:rPr>
                <w:b/>
                <w:sz w:val="24"/>
              </w:rPr>
            </w:pPr>
            <w:r>
              <w:rPr>
                <w:b/>
                <w:sz w:val="24"/>
              </w:rPr>
              <w:t xml:space="preserve">Наименованиеразделовитем </w:t>
            </w:r>
            <w:r>
              <w:rPr>
                <w:b/>
                <w:spacing w:val="-2"/>
                <w:sz w:val="24"/>
              </w:rPr>
              <w:t>программы</w:t>
            </w:r>
          </w:p>
        </w:tc>
        <w:tc>
          <w:tcPr>
            <w:tcW w:w="5040" w:type="dxa"/>
            <w:gridSpan w:val="3"/>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741" w:type="dxa"/>
            <w:vMerge w:val="restart"/>
          </w:tcPr>
          <w:p w:rsidR="00AD3023" w:rsidRDefault="00E2542D">
            <w:pPr>
              <w:pStyle w:val="TableParagraph"/>
              <w:spacing w:before="46" w:line="276" w:lineRule="auto"/>
              <w:ind w:left="235"/>
              <w:rPr>
                <w:b/>
                <w:sz w:val="24"/>
              </w:rPr>
            </w:pPr>
            <w:r>
              <w:rPr>
                <w:b/>
                <w:spacing w:val="-2"/>
                <w:sz w:val="24"/>
              </w:rPr>
              <w:t>Электронные (цифровые) образовательные ресурсы</w:t>
            </w:r>
          </w:p>
        </w:tc>
      </w:tr>
      <w:tr w:rsidR="00AD3023">
        <w:trPr>
          <w:trHeight w:val="1454"/>
        </w:trPr>
        <w:tc>
          <w:tcPr>
            <w:tcW w:w="843" w:type="dxa"/>
            <w:vMerge/>
            <w:tcBorders>
              <w:top w:val="nil"/>
            </w:tcBorders>
          </w:tcPr>
          <w:p w:rsidR="00AD3023" w:rsidRDefault="00AD3023">
            <w:pPr>
              <w:rPr>
                <w:sz w:val="2"/>
                <w:szCs w:val="2"/>
              </w:rPr>
            </w:pPr>
          </w:p>
        </w:tc>
        <w:tc>
          <w:tcPr>
            <w:tcW w:w="4774" w:type="dxa"/>
            <w:vMerge/>
            <w:tcBorders>
              <w:top w:val="nil"/>
            </w:tcBorders>
          </w:tcPr>
          <w:p w:rsidR="00AD3023" w:rsidRDefault="00AD3023">
            <w:pPr>
              <w:rPr>
                <w:sz w:val="2"/>
                <w:szCs w:val="2"/>
              </w:rPr>
            </w:pPr>
          </w:p>
        </w:tc>
        <w:tc>
          <w:tcPr>
            <w:tcW w:w="1481" w:type="dxa"/>
          </w:tcPr>
          <w:p w:rsidR="00AD3023" w:rsidRDefault="00E2542D">
            <w:pPr>
              <w:pStyle w:val="TableParagraph"/>
              <w:spacing w:before="238"/>
              <w:ind w:left="232"/>
              <w:rPr>
                <w:b/>
                <w:sz w:val="24"/>
              </w:rPr>
            </w:pPr>
            <w:r>
              <w:rPr>
                <w:b/>
                <w:spacing w:val="-2"/>
                <w:sz w:val="24"/>
              </w:rPr>
              <w:t>Всего</w:t>
            </w:r>
          </w:p>
        </w:tc>
        <w:tc>
          <w:tcPr>
            <w:tcW w:w="1745" w:type="dxa"/>
          </w:tcPr>
          <w:p w:rsidR="00AD3023" w:rsidRDefault="00E2542D">
            <w:pPr>
              <w:pStyle w:val="TableParagraph"/>
              <w:spacing w:before="79" w:line="276" w:lineRule="auto"/>
              <w:ind w:left="234"/>
              <w:rPr>
                <w:b/>
                <w:sz w:val="24"/>
              </w:rPr>
            </w:pPr>
            <w:r>
              <w:rPr>
                <w:b/>
                <w:spacing w:val="-2"/>
                <w:sz w:val="24"/>
              </w:rPr>
              <w:t>Контрольные работы</w:t>
            </w:r>
          </w:p>
        </w:tc>
        <w:tc>
          <w:tcPr>
            <w:tcW w:w="1814" w:type="dxa"/>
          </w:tcPr>
          <w:p w:rsidR="00AD3023" w:rsidRDefault="00E2542D">
            <w:pPr>
              <w:pStyle w:val="TableParagraph"/>
              <w:spacing w:before="79" w:line="276" w:lineRule="auto"/>
              <w:ind w:left="235"/>
              <w:rPr>
                <w:b/>
                <w:sz w:val="24"/>
              </w:rPr>
            </w:pPr>
            <w:r>
              <w:rPr>
                <w:b/>
                <w:spacing w:val="-2"/>
                <w:sz w:val="24"/>
              </w:rPr>
              <w:t>Практические работы</w:t>
            </w:r>
          </w:p>
        </w:tc>
        <w:tc>
          <w:tcPr>
            <w:tcW w:w="2741" w:type="dxa"/>
            <w:vMerge/>
            <w:tcBorders>
              <w:top w:val="nil"/>
            </w:tcBorders>
          </w:tcPr>
          <w:p w:rsidR="00AD3023" w:rsidRDefault="00AD3023">
            <w:pPr>
              <w:rPr>
                <w:sz w:val="2"/>
                <w:szCs w:val="2"/>
              </w:rPr>
            </w:pPr>
          </w:p>
        </w:tc>
      </w:tr>
      <w:tr w:rsidR="00AD3023">
        <w:trPr>
          <w:trHeight w:val="566"/>
        </w:trPr>
        <w:tc>
          <w:tcPr>
            <w:tcW w:w="13398" w:type="dxa"/>
            <w:gridSpan w:val="6"/>
          </w:tcPr>
          <w:p w:rsidR="00AD3023" w:rsidRDefault="00E2542D">
            <w:pPr>
              <w:pStyle w:val="TableParagraph"/>
              <w:spacing w:before="48"/>
              <w:ind w:left="235"/>
              <w:rPr>
                <w:b/>
                <w:sz w:val="24"/>
              </w:rPr>
            </w:pPr>
            <w:r>
              <w:rPr>
                <w:b/>
                <w:sz w:val="24"/>
              </w:rPr>
              <w:t>Раздел1.Физикаиеѐрольвпознанииокружающего</w:t>
            </w:r>
            <w:r>
              <w:rPr>
                <w:b/>
                <w:spacing w:val="-4"/>
                <w:sz w:val="24"/>
              </w:rPr>
              <w:t>мира</w:t>
            </w:r>
          </w:p>
        </w:tc>
      </w:tr>
      <w:tr w:rsidR="00AD3023">
        <w:trPr>
          <w:trHeight w:val="852"/>
        </w:trPr>
        <w:tc>
          <w:tcPr>
            <w:tcW w:w="843" w:type="dxa"/>
          </w:tcPr>
          <w:p w:rsidR="00AD3023" w:rsidRDefault="00E2542D">
            <w:pPr>
              <w:pStyle w:val="TableParagraph"/>
              <w:spacing w:before="187"/>
              <w:ind w:left="100"/>
              <w:rPr>
                <w:sz w:val="24"/>
              </w:rPr>
            </w:pPr>
            <w:r>
              <w:rPr>
                <w:spacing w:val="-5"/>
                <w:sz w:val="24"/>
              </w:rPr>
              <w:t>1.1</w:t>
            </w:r>
          </w:p>
        </w:tc>
        <w:tc>
          <w:tcPr>
            <w:tcW w:w="4774" w:type="dxa"/>
          </w:tcPr>
          <w:p w:rsidR="00AD3023" w:rsidRDefault="00E2542D">
            <w:pPr>
              <w:pStyle w:val="TableParagraph"/>
              <w:spacing w:before="187"/>
              <w:ind w:left="234"/>
              <w:rPr>
                <w:sz w:val="24"/>
              </w:rPr>
            </w:pPr>
            <w:r>
              <w:rPr>
                <w:sz w:val="24"/>
              </w:rPr>
              <w:t>Физика-наукао</w:t>
            </w:r>
            <w:r>
              <w:rPr>
                <w:spacing w:val="-2"/>
                <w:sz w:val="24"/>
              </w:rPr>
              <w:t>природе</w:t>
            </w:r>
          </w:p>
        </w:tc>
        <w:tc>
          <w:tcPr>
            <w:tcW w:w="1481" w:type="dxa"/>
          </w:tcPr>
          <w:p w:rsidR="00AD3023" w:rsidRDefault="00E2542D">
            <w:pPr>
              <w:pStyle w:val="TableParagraph"/>
              <w:spacing w:before="187"/>
              <w:ind w:right="533"/>
              <w:jc w:val="right"/>
              <w:rPr>
                <w:sz w:val="24"/>
              </w:rPr>
            </w:pPr>
            <w:r>
              <w:rPr>
                <w:spacing w:val="-10"/>
                <w:sz w:val="24"/>
              </w:rPr>
              <w:t>2</w:t>
            </w:r>
          </w:p>
        </w:tc>
        <w:tc>
          <w:tcPr>
            <w:tcW w:w="1745" w:type="dxa"/>
          </w:tcPr>
          <w:p w:rsidR="00AD3023" w:rsidRDefault="00E2542D">
            <w:pPr>
              <w:pStyle w:val="TableParagraph"/>
              <w:spacing w:before="187"/>
              <w:ind w:right="665"/>
              <w:jc w:val="right"/>
              <w:rPr>
                <w:sz w:val="24"/>
              </w:rPr>
            </w:pPr>
            <w:r>
              <w:rPr>
                <w:spacing w:val="-10"/>
                <w:sz w:val="24"/>
              </w:rPr>
              <w:t>0</w:t>
            </w:r>
          </w:p>
        </w:tc>
        <w:tc>
          <w:tcPr>
            <w:tcW w:w="1814" w:type="dxa"/>
          </w:tcPr>
          <w:p w:rsidR="00AD3023" w:rsidRDefault="00E2542D">
            <w:pPr>
              <w:pStyle w:val="TableParagraph"/>
              <w:spacing w:before="187"/>
              <w:ind w:right="698"/>
              <w:jc w:val="right"/>
              <w:rPr>
                <w:sz w:val="24"/>
              </w:rPr>
            </w:pPr>
            <w:r>
              <w:rPr>
                <w:spacing w:val="-10"/>
                <w:sz w:val="24"/>
              </w:rPr>
              <w:t>0</w:t>
            </w:r>
          </w:p>
        </w:tc>
        <w:tc>
          <w:tcPr>
            <w:tcW w:w="2741"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888">
              <w:r w:rsidR="00E2542D">
                <w:rPr>
                  <w:color w:val="0000FF"/>
                  <w:spacing w:val="-2"/>
                  <w:u w:val="single" w:color="0000FF"/>
                </w:rPr>
                <w:t>https://m.edsoo.ru/7f416194</w:t>
              </w:r>
            </w:hyperlink>
          </w:p>
        </w:tc>
      </w:tr>
      <w:tr w:rsidR="00AD3023">
        <w:trPr>
          <w:trHeight w:val="857"/>
        </w:trPr>
        <w:tc>
          <w:tcPr>
            <w:tcW w:w="843" w:type="dxa"/>
          </w:tcPr>
          <w:p w:rsidR="00AD3023" w:rsidRDefault="00E2542D">
            <w:pPr>
              <w:pStyle w:val="TableParagraph"/>
              <w:spacing w:before="188"/>
              <w:ind w:left="100"/>
              <w:rPr>
                <w:sz w:val="24"/>
              </w:rPr>
            </w:pPr>
            <w:r>
              <w:rPr>
                <w:spacing w:val="-5"/>
                <w:sz w:val="24"/>
              </w:rPr>
              <w:t>1.2</w:t>
            </w:r>
          </w:p>
        </w:tc>
        <w:tc>
          <w:tcPr>
            <w:tcW w:w="4774" w:type="dxa"/>
          </w:tcPr>
          <w:p w:rsidR="00AD3023" w:rsidRDefault="00E2542D">
            <w:pPr>
              <w:pStyle w:val="TableParagraph"/>
              <w:spacing w:before="188"/>
              <w:ind w:left="234"/>
              <w:rPr>
                <w:sz w:val="24"/>
              </w:rPr>
            </w:pPr>
            <w:r>
              <w:rPr>
                <w:sz w:val="24"/>
              </w:rPr>
              <w:t>Физические</w:t>
            </w:r>
            <w:r>
              <w:rPr>
                <w:spacing w:val="-2"/>
                <w:sz w:val="24"/>
              </w:rPr>
              <w:t>величины</w:t>
            </w:r>
          </w:p>
        </w:tc>
        <w:tc>
          <w:tcPr>
            <w:tcW w:w="1481" w:type="dxa"/>
          </w:tcPr>
          <w:p w:rsidR="00AD3023" w:rsidRDefault="00E2542D">
            <w:pPr>
              <w:pStyle w:val="TableParagraph"/>
              <w:spacing w:before="188"/>
              <w:ind w:right="533"/>
              <w:jc w:val="right"/>
              <w:rPr>
                <w:sz w:val="24"/>
              </w:rPr>
            </w:pPr>
            <w:r>
              <w:rPr>
                <w:spacing w:val="-10"/>
                <w:sz w:val="24"/>
              </w:rPr>
              <w:t>2</w:t>
            </w:r>
          </w:p>
        </w:tc>
        <w:tc>
          <w:tcPr>
            <w:tcW w:w="1745" w:type="dxa"/>
          </w:tcPr>
          <w:p w:rsidR="00AD3023" w:rsidRDefault="00E2542D">
            <w:pPr>
              <w:pStyle w:val="TableParagraph"/>
              <w:spacing w:before="188"/>
              <w:ind w:right="665"/>
              <w:jc w:val="right"/>
              <w:rPr>
                <w:sz w:val="24"/>
              </w:rPr>
            </w:pPr>
            <w:r>
              <w:rPr>
                <w:spacing w:val="-10"/>
                <w:sz w:val="24"/>
              </w:rPr>
              <w:t>0</w:t>
            </w:r>
          </w:p>
        </w:tc>
        <w:tc>
          <w:tcPr>
            <w:tcW w:w="1814" w:type="dxa"/>
          </w:tcPr>
          <w:p w:rsidR="00AD3023" w:rsidRDefault="00E2542D">
            <w:pPr>
              <w:pStyle w:val="TableParagraph"/>
              <w:spacing w:before="188"/>
              <w:ind w:right="698"/>
              <w:jc w:val="right"/>
              <w:rPr>
                <w:sz w:val="24"/>
              </w:rPr>
            </w:pPr>
            <w:r>
              <w:rPr>
                <w:spacing w:val="-10"/>
                <w:sz w:val="24"/>
              </w:rPr>
              <w:t>0</w:t>
            </w:r>
          </w:p>
        </w:tc>
        <w:tc>
          <w:tcPr>
            <w:tcW w:w="2741" w:type="dxa"/>
          </w:tcPr>
          <w:p w:rsidR="00AD3023" w:rsidRDefault="00E2542D">
            <w:pPr>
              <w:pStyle w:val="TableParagraph"/>
              <w:spacing w:before="44"/>
              <w:ind w:left="235"/>
              <w:rPr>
                <w:sz w:val="24"/>
              </w:rPr>
            </w:pPr>
            <w:r>
              <w:rPr>
                <w:sz w:val="24"/>
              </w:rPr>
              <w:t>Библиотека</w:t>
            </w:r>
            <w:r>
              <w:rPr>
                <w:spacing w:val="-5"/>
                <w:sz w:val="24"/>
              </w:rPr>
              <w:t>ЦОК</w:t>
            </w:r>
          </w:p>
          <w:p w:rsidR="00AD3023" w:rsidRDefault="00DC3336">
            <w:pPr>
              <w:pStyle w:val="TableParagraph"/>
              <w:spacing w:before="41"/>
              <w:ind w:left="235"/>
            </w:pPr>
            <w:hyperlink r:id="rId889">
              <w:r w:rsidR="00E2542D">
                <w:rPr>
                  <w:color w:val="0000FF"/>
                  <w:spacing w:val="-2"/>
                  <w:u w:val="single" w:color="0000FF"/>
                </w:rPr>
                <w:t>https://m.edsoo.ru/7f416194</w:t>
              </w:r>
            </w:hyperlink>
          </w:p>
        </w:tc>
      </w:tr>
      <w:tr w:rsidR="00AD3023">
        <w:trPr>
          <w:trHeight w:val="854"/>
        </w:trPr>
        <w:tc>
          <w:tcPr>
            <w:tcW w:w="843" w:type="dxa"/>
          </w:tcPr>
          <w:p w:rsidR="00AD3023" w:rsidRDefault="00E2542D">
            <w:pPr>
              <w:pStyle w:val="TableParagraph"/>
              <w:spacing w:before="188"/>
              <w:ind w:left="100"/>
              <w:rPr>
                <w:sz w:val="24"/>
              </w:rPr>
            </w:pPr>
            <w:r>
              <w:rPr>
                <w:spacing w:val="-5"/>
                <w:sz w:val="24"/>
              </w:rPr>
              <w:t>1.3</w:t>
            </w:r>
          </w:p>
        </w:tc>
        <w:tc>
          <w:tcPr>
            <w:tcW w:w="4774" w:type="dxa"/>
          </w:tcPr>
          <w:p w:rsidR="00AD3023" w:rsidRDefault="00E2542D">
            <w:pPr>
              <w:pStyle w:val="TableParagraph"/>
              <w:spacing w:before="188"/>
              <w:ind w:left="234"/>
              <w:rPr>
                <w:sz w:val="24"/>
              </w:rPr>
            </w:pPr>
            <w:r>
              <w:rPr>
                <w:sz w:val="24"/>
              </w:rPr>
              <w:t>Естественнонаучныйметод</w:t>
            </w:r>
            <w:r>
              <w:rPr>
                <w:spacing w:val="-2"/>
                <w:sz w:val="24"/>
              </w:rPr>
              <w:t>познания</w:t>
            </w:r>
          </w:p>
        </w:tc>
        <w:tc>
          <w:tcPr>
            <w:tcW w:w="1481" w:type="dxa"/>
          </w:tcPr>
          <w:p w:rsidR="00AD3023" w:rsidRDefault="00E2542D">
            <w:pPr>
              <w:pStyle w:val="TableParagraph"/>
              <w:spacing w:before="188"/>
              <w:ind w:right="533"/>
              <w:jc w:val="right"/>
              <w:rPr>
                <w:sz w:val="24"/>
              </w:rPr>
            </w:pPr>
            <w:r>
              <w:rPr>
                <w:spacing w:val="-10"/>
                <w:sz w:val="24"/>
              </w:rPr>
              <w:t>2</w:t>
            </w:r>
          </w:p>
        </w:tc>
        <w:tc>
          <w:tcPr>
            <w:tcW w:w="1745" w:type="dxa"/>
          </w:tcPr>
          <w:p w:rsidR="00AD3023" w:rsidRDefault="00E2542D">
            <w:pPr>
              <w:pStyle w:val="TableParagraph"/>
              <w:spacing w:before="188"/>
              <w:ind w:right="665"/>
              <w:jc w:val="right"/>
              <w:rPr>
                <w:sz w:val="24"/>
              </w:rPr>
            </w:pPr>
            <w:r>
              <w:rPr>
                <w:spacing w:val="-10"/>
                <w:sz w:val="24"/>
              </w:rPr>
              <w:t>0</w:t>
            </w:r>
          </w:p>
        </w:tc>
        <w:tc>
          <w:tcPr>
            <w:tcW w:w="1814" w:type="dxa"/>
          </w:tcPr>
          <w:p w:rsidR="00AD3023" w:rsidRDefault="00E2542D">
            <w:pPr>
              <w:pStyle w:val="TableParagraph"/>
              <w:spacing w:before="188"/>
              <w:ind w:right="698"/>
              <w:jc w:val="right"/>
              <w:rPr>
                <w:sz w:val="24"/>
              </w:rPr>
            </w:pPr>
            <w:r>
              <w:rPr>
                <w:spacing w:val="-10"/>
                <w:sz w:val="24"/>
              </w:rPr>
              <w:t>1</w:t>
            </w:r>
          </w:p>
        </w:tc>
        <w:tc>
          <w:tcPr>
            <w:tcW w:w="2741" w:type="dxa"/>
          </w:tcPr>
          <w:p w:rsidR="00AD3023" w:rsidRDefault="00E2542D">
            <w:pPr>
              <w:pStyle w:val="TableParagraph"/>
              <w:spacing w:before="42"/>
              <w:ind w:left="235"/>
              <w:rPr>
                <w:sz w:val="24"/>
              </w:rPr>
            </w:pPr>
            <w:r>
              <w:rPr>
                <w:sz w:val="24"/>
              </w:rPr>
              <w:t>Библиотека</w:t>
            </w:r>
            <w:r>
              <w:rPr>
                <w:spacing w:val="-5"/>
                <w:sz w:val="24"/>
              </w:rPr>
              <w:t>ЦОК</w:t>
            </w:r>
          </w:p>
          <w:p w:rsidR="00AD3023" w:rsidRDefault="00DC3336">
            <w:pPr>
              <w:pStyle w:val="TableParagraph"/>
              <w:spacing w:before="40"/>
              <w:ind w:left="235"/>
            </w:pPr>
            <w:hyperlink r:id="rId890">
              <w:r w:rsidR="00E2542D">
                <w:rPr>
                  <w:color w:val="0000FF"/>
                  <w:spacing w:val="-2"/>
                  <w:u w:val="single" w:color="0000FF"/>
                </w:rPr>
                <w:t>https://m.edsoo.ru/7f416194</w:t>
              </w:r>
            </w:hyperlink>
          </w:p>
        </w:tc>
      </w:tr>
      <w:tr w:rsidR="00AD3023">
        <w:trPr>
          <w:trHeight w:val="564"/>
        </w:trPr>
        <w:tc>
          <w:tcPr>
            <w:tcW w:w="5617" w:type="dxa"/>
            <w:gridSpan w:val="2"/>
          </w:tcPr>
          <w:p w:rsidR="00AD3023" w:rsidRDefault="00E2542D">
            <w:pPr>
              <w:pStyle w:val="TableParagraph"/>
              <w:spacing w:before="44"/>
              <w:ind w:left="235"/>
              <w:rPr>
                <w:sz w:val="24"/>
              </w:rPr>
            </w:pPr>
            <w:r>
              <w:rPr>
                <w:sz w:val="24"/>
              </w:rPr>
              <w:t>Итого по</w:t>
            </w:r>
            <w:r>
              <w:rPr>
                <w:spacing w:val="-2"/>
                <w:sz w:val="24"/>
              </w:rPr>
              <w:t>разделу</w:t>
            </w:r>
          </w:p>
        </w:tc>
        <w:tc>
          <w:tcPr>
            <w:tcW w:w="1481" w:type="dxa"/>
          </w:tcPr>
          <w:p w:rsidR="00AD3023" w:rsidRDefault="00E2542D">
            <w:pPr>
              <w:pStyle w:val="TableParagraph"/>
              <w:spacing w:before="44"/>
              <w:ind w:right="533"/>
              <w:jc w:val="right"/>
              <w:rPr>
                <w:sz w:val="24"/>
              </w:rPr>
            </w:pPr>
            <w:r>
              <w:rPr>
                <w:spacing w:val="-10"/>
                <w:sz w:val="24"/>
              </w:rPr>
              <w:t>6</w:t>
            </w:r>
          </w:p>
        </w:tc>
        <w:tc>
          <w:tcPr>
            <w:tcW w:w="6300" w:type="dxa"/>
            <w:gridSpan w:val="3"/>
          </w:tcPr>
          <w:p w:rsidR="00AD3023" w:rsidRDefault="00AD3023">
            <w:pPr>
              <w:pStyle w:val="TableParagraph"/>
            </w:pPr>
          </w:p>
        </w:tc>
      </w:tr>
      <w:tr w:rsidR="00AD3023">
        <w:trPr>
          <w:trHeight w:val="566"/>
        </w:trPr>
        <w:tc>
          <w:tcPr>
            <w:tcW w:w="13398" w:type="dxa"/>
            <w:gridSpan w:val="6"/>
          </w:tcPr>
          <w:p w:rsidR="00AD3023" w:rsidRDefault="00E2542D">
            <w:pPr>
              <w:pStyle w:val="TableParagraph"/>
              <w:spacing w:before="48"/>
              <w:ind w:left="235"/>
              <w:rPr>
                <w:b/>
                <w:sz w:val="24"/>
              </w:rPr>
            </w:pPr>
            <w:r>
              <w:rPr>
                <w:b/>
                <w:sz w:val="24"/>
              </w:rPr>
              <w:t>Раздел2.Первоначальныесведенияостроении</w:t>
            </w:r>
            <w:r>
              <w:rPr>
                <w:b/>
                <w:spacing w:val="-2"/>
                <w:sz w:val="24"/>
              </w:rPr>
              <w:t>вещества</w:t>
            </w:r>
          </w:p>
        </w:tc>
      </w:tr>
      <w:tr w:rsidR="00AD3023">
        <w:trPr>
          <w:trHeight w:val="853"/>
        </w:trPr>
        <w:tc>
          <w:tcPr>
            <w:tcW w:w="843" w:type="dxa"/>
          </w:tcPr>
          <w:p w:rsidR="00AD3023" w:rsidRDefault="00E2542D">
            <w:pPr>
              <w:pStyle w:val="TableParagraph"/>
              <w:spacing w:before="188"/>
              <w:ind w:left="100"/>
              <w:rPr>
                <w:sz w:val="24"/>
              </w:rPr>
            </w:pPr>
            <w:r>
              <w:rPr>
                <w:spacing w:val="-5"/>
                <w:sz w:val="24"/>
              </w:rPr>
              <w:t>2.1</w:t>
            </w:r>
          </w:p>
        </w:tc>
        <w:tc>
          <w:tcPr>
            <w:tcW w:w="4774" w:type="dxa"/>
          </w:tcPr>
          <w:p w:rsidR="00AD3023" w:rsidRDefault="00E2542D">
            <w:pPr>
              <w:pStyle w:val="TableParagraph"/>
              <w:spacing w:before="188"/>
              <w:ind w:left="234"/>
              <w:rPr>
                <w:sz w:val="24"/>
              </w:rPr>
            </w:pPr>
            <w:r>
              <w:rPr>
                <w:sz w:val="24"/>
              </w:rPr>
              <w:t>Строение</w:t>
            </w:r>
            <w:r>
              <w:rPr>
                <w:spacing w:val="-2"/>
                <w:sz w:val="24"/>
              </w:rPr>
              <w:t xml:space="preserve"> вещества</w:t>
            </w:r>
          </w:p>
        </w:tc>
        <w:tc>
          <w:tcPr>
            <w:tcW w:w="1481" w:type="dxa"/>
          </w:tcPr>
          <w:p w:rsidR="00AD3023" w:rsidRDefault="00E2542D">
            <w:pPr>
              <w:pStyle w:val="TableParagraph"/>
              <w:spacing w:before="188"/>
              <w:ind w:right="533"/>
              <w:jc w:val="right"/>
              <w:rPr>
                <w:sz w:val="24"/>
              </w:rPr>
            </w:pPr>
            <w:r>
              <w:rPr>
                <w:spacing w:val="-10"/>
                <w:sz w:val="24"/>
              </w:rPr>
              <w:t>1</w:t>
            </w:r>
          </w:p>
        </w:tc>
        <w:tc>
          <w:tcPr>
            <w:tcW w:w="1745" w:type="dxa"/>
          </w:tcPr>
          <w:p w:rsidR="00AD3023" w:rsidRDefault="00E2542D">
            <w:pPr>
              <w:pStyle w:val="TableParagraph"/>
              <w:spacing w:before="188"/>
              <w:ind w:right="665"/>
              <w:jc w:val="right"/>
              <w:rPr>
                <w:sz w:val="24"/>
              </w:rPr>
            </w:pPr>
            <w:r>
              <w:rPr>
                <w:spacing w:val="-10"/>
                <w:sz w:val="24"/>
              </w:rPr>
              <w:t>0</w:t>
            </w:r>
          </w:p>
        </w:tc>
        <w:tc>
          <w:tcPr>
            <w:tcW w:w="1814" w:type="dxa"/>
          </w:tcPr>
          <w:p w:rsidR="00AD3023" w:rsidRDefault="00E2542D">
            <w:pPr>
              <w:pStyle w:val="TableParagraph"/>
              <w:spacing w:before="188"/>
              <w:ind w:right="698"/>
              <w:jc w:val="right"/>
              <w:rPr>
                <w:sz w:val="24"/>
              </w:rPr>
            </w:pPr>
            <w:r>
              <w:rPr>
                <w:spacing w:val="-10"/>
                <w:sz w:val="24"/>
              </w:rPr>
              <w:t>1</w:t>
            </w:r>
          </w:p>
        </w:tc>
        <w:tc>
          <w:tcPr>
            <w:tcW w:w="2741"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1"/>
              <w:ind w:left="235"/>
            </w:pPr>
            <w:hyperlink r:id="rId891">
              <w:r w:rsidR="00E2542D">
                <w:rPr>
                  <w:color w:val="0000FF"/>
                  <w:spacing w:val="-2"/>
                  <w:u w:val="single" w:color="0000FF"/>
                </w:rPr>
                <w:t>https://m.edsoo.ru/7f416194</w:t>
              </w:r>
            </w:hyperlink>
          </w:p>
        </w:tc>
      </w:tr>
      <w:tr w:rsidR="00AD3023">
        <w:trPr>
          <w:trHeight w:val="881"/>
        </w:trPr>
        <w:tc>
          <w:tcPr>
            <w:tcW w:w="843" w:type="dxa"/>
          </w:tcPr>
          <w:p w:rsidR="00AD3023" w:rsidRDefault="00E2542D">
            <w:pPr>
              <w:pStyle w:val="TableParagraph"/>
              <w:spacing w:before="203"/>
              <w:ind w:left="100"/>
              <w:rPr>
                <w:sz w:val="24"/>
              </w:rPr>
            </w:pPr>
            <w:r>
              <w:rPr>
                <w:spacing w:val="-5"/>
                <w:sz w:val="24"/>
              </w:rPr>
              <w:t>2.2</w:t>
            </w:r>
          </w:p>
        </w:tc>
        <w:tc>
          <w:tcPr>
            <w:tcW w:w="4774" w:type="dxa"/>
          </w:tcPr>
          <w:p w:rsidR="00AD3023" w:rsidRDefault="00E2542D">
            <w:pPr>
              <w:pStyle w:val="TableParagraph"/>
              <w:spacing w:before="44" w:line="276" w:lineRule="auto"/>
              <w:ind w:left="234"/>
              <w:rPr>
                <w:sz w:val="24"/>
              </w:rPr>
            </w:pPr>
            <w:r>
              <w:rPr>
                <w:sz w:val="24"/>
              </w:rPr>
              <w:t xml:space="preserve">Движениеивзаимодействиечастиц </w:t>
            </w:r>
            <w:r>
              <w:rPr>
                <w:spacing w:val="-2"/>
                <w:sz w:val="24"/>
              </w:rPr>
              <w:t>вещества</w:t>
            </w:r>
          </w:p>
        </w:tc>
        <w:tc>
          <w:tcPr>
            <w:tcW w:w="1481" w:type="dxa"/>
          </w:tcPr>
          <w:p w:rsidR="00AD3023" w:rsidRDefault="00E2542D">
            <w:pPr>
              <w:pStyle w:val="TableParagraph"/>
              <w:spacing w:before="203"/>
              <w:ind w:right="533"/>
              <w:jc w:val="right"/>
              <w:rPr>
                <w:sz w:val="24"/>
              </w:rPr>
            </w:pPr>
            <w:r>
              <w:rPr>
                <w:spacing w:val="-10"/>
                <w:sz w:val="24"/>
              </w:rPr>
              <w:t>2</w:t>
            </w:r>
          </w:p>
        </w:tc>
        <w:tc>
          <w:tcPr>
            <w:tcW w:w="1745" w:type="dxa"/>
          </w:tcPr>
          <w:p w:rsidR="00AD3023" w:rsidRDefault="00E2542D">
            <w:pPr>
              <w:pStyle w:val="TableParagraph"/>
              <w:spacing w:before="203"/>
              <w:ind w:right="665"/>
              <w:jc w:val="right"/>
              <w:rPr>
                <w:sz w:val="24"/>
              </w:rPr>
            </w:pPr>
            <w:r>
              <w:rPr>
                <w:spacing w:val="-10"/>
                <w:sz w:val="24"/>
              </w:rPr>
              <w:t>0</w:t>
            </w:r>
          </w:p>
        </w:tc>
        <w:tc>
          <w:tcPr>
            <w:tcW w:w="1814" w:type="dxa"/>
          </w:tcPr>
          <w:p w:rsidR="00AD3023" w:rsidRDefault="00E2542D">
            <w:pPr>
              <w:pStyle w:val="TableParagraph"/>
              <w:spacing w:before="203"/>
              <w:ind w:right="698"/>
              <w:jc w:val="right"/>
              <w:rPr>
                <w:sz w:val="24"/>
              </w:rPr>
            </w:pPr>
            <w:r>
              <w:rPr>
                <w:spacing w:val="-10"/>
                <w:sz w:val="24"/>
              </w:rPr>
              <w:t>1</w:t>
            </w:r>
          </w:p>
        </w:tc>
        <w:tc>
          <w:tcPr>
            <w:tcW w:w="2741" w:type="dxa"/>
          </w:tcPr>
          <w:p w:rsidR="00AD3023" w:rsidRDefault="00E2542D">
            <w:pPr>
              <w:pStyle w:val="TableParagraph"/>
              <w:spacing w:before="56"/>
              <w:ind w:left="235"/>
              <w:rPr>
                <w:sz w:val="24"/>
              </w:rPr>
            </w:pPr>
            <w:r>
              <w:rPr>
                <w:sz w:val="24"/>
              </w:rPr>
              <w:t>Библиотека</w:t>
            </w:r>
            <w:r>
              <w:rPr>
                <w:spacing w:val="-5"/>
                <w:sz w:val="24"/>
              </w:rPr>
              <w:t>ЦОК</w:t>
            </w:r>
          </w:p>
          <w:p w:rsidR="00AD3023" w:rsidRDefault="00DC3336">
            <w:pPr>
              <w:pStyle w:val="TableParagraph"/>
              <w:spacing w:before="41"/>
              <w:ind w:left="235"/>
            </w:pPr>
            <w:hyperlink r:id="rId892">
              <w:r w:rsidR="00E2542D">
                <w:rPr>
                  <w:color w:val="0000FF"/>
                  <w:spacing w:val="-2"/>
                  <w:u w:val="single" w:color="0000FF"/>
                </w:rPr>
                <w:t>https://m.edsoo.ru/7f416194</w:t>
              </w:r>
            </w:hyperlink>
          </w:p>
        </w:tc>
      </w:tr>
    </w:tbl>
    <w:p w:rsidR="00AD3023" w:rsidRDefault="00AD3023">
      <w:pPr>
        <w:sectPr w:rsidR="00AD3023">
          <w:footerReference w:type="default" r:id="rId893"/>
          <w:pgSz w:w="16390" w:h="11910" w:orient="landscape"/>
          <w:pgMar w:top="1060" w:right="124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3"/>
        <w:gridCol w:w="4774"/>
        <w:gridCol w:w="1481"/>
        <w:gridCol w:w="1745"/>
        <w:gridCol w:w="1814"/>
        <w:gridCol w:w="2741"/>
      </w:tblGrid>
      <w:tr w:rsidR="00AD3023">
        <w:trPr>
          <w:trHeight w:val="855"/>
        </w:trPr>
        <w:tc>
          <w:tcPr>
            <w:tcW w:w="843" w:type="dxa"/>
          </w:tcPr>
          <w:p w:rsidR="00AD3023" w:rsidRDefault="00E2542D">
            <w:pPr>
              <w:pStyle w:val="TableParagraph"/>
              <w:spacing w:before="188"/>
              <w:ind w:left="100"/>
              <w:rPr>
                <w:sz w:val="24"/>
              </w:rPr>
            </w:pPr>
            <w:r>
              <w:rPr>
                <w:spacing w:val="-5"/>
                <w:sz w:val="24"/>
              </w:rPr>
              <w:t>2.3</w:t>
            </w:r>
          </w:p>
        </w:tc>
        <w:tc>
          <w:tcPr>
            <w:tcW w:w="4774" w:type="dxa"/>
          </w:tcPr>
          <w:p w:rsidR="00AD3023" w:rsidRDefault="00E2542D">
            <w:pPr>
              <w:pStyle w:val="TableParagraph"/>
              <w:spacing w:before="188"/>
              <w:ind w:left="234"/>
              <w:rPr>
                <w:sz w:val="24"/>
              </w:rPr>
            </w:pPr>
            <w:r>
              <w:rPr>
                <w:sz w:val="24"/>
              </w:rPr>
              <w:t>Агрегатныесостояния</w:t>
            </w:r>
            <w:r>
              <w:rPr>
                <w:spacing w:val="-2"/>
                <w:sz w:val="24"/>
              </w:rPr>
              <w:t>вещества</w:t>
            </w:r>
          </w:p>
        </w:tc>
        <w:tc>
          <w:tcPr>
            <w:tcW w:w="1481" w:type="dxa"/>
          </w:tcPr>
          <w:p w:rsidR="00AD3023" w:rsidRDefault="00E2542D">
            <w:pPr>
              <w:pStyle w:val="TableParagraph"/>
              <w:spacing w:before="188"/>
              <w:ind w:left="820"/>
              <w:rPr>
                <w:sz w:val="24"/>
              </w:rPr>
            </w:pPr>
            <w:r>
              <w:rPr>
                <w:spacing w:val="-10"/>
                <w:sz w:val="24"/>
              </w:rPr>
              <w:t>2</w:t>
            </w:r>
          </w:p>
        </w:tc>
        <w:tc>
          <w:tcPr>
            <w:tcW w:w="1745" w:type="dxa"/>
          </w:tcPr>
          <w:p w:rsidR="00AD3023" w:rsidRDefault="00E2542D">
            <w:pPr>
              <w:pStyle w:val="TableParagraph"/>
              <w:spacing w:before="188"/>
              <w:ind w:right="665"/>
              <w:jc w:val="right"/>
              <w:rPr>
                <w:sz w:val="24"/>
              </w:rPr>
            </w:pPr>
            <w:r>
              <w:rPr>
                <w:spacing w:val="-10"/>
                <w:sz w:val="24"/>
              </w:rPr>
              <w:t>1</w:t>
            </w:r>
          </w:p>
        </w:tc>
        <w:tc>
          <w:tcPr>
            <w:tcW w:w="1814" w:type="dxa"/>
          </w:tcPr>
          <w:p w:rsidR="00AD3023" w:rsidRDefault="00E2542D">
            <w:pPr>
              <w:pStyle w:val="TableParagraph"/>
              <w:spacing w:before="188"/>
              <w:ind w:right="698"/>
              <w:jc w:val="right"/>
              <w:rPr>
                <w:sz w:val="24"/>
              </w:rPr>
            </w:pPr>
            <w:r>
              <w:rPr>
                <w:spacing w:val="-10"/>
                <w:sz w:val="24"/>
              </w:rPr>
              <w:t>1</w:t>
            </w:r>
          </w:p>
        </w:tc>
        <w:tc>
          <w:tcPr>
            <w:tcW w:w="2741" w:type="dxa"/>
          </w:tcPr>
          <w:p w:rsidR="00AD3023" w:rsidRDefault="00E2542D">
            <w:pPr>
              <w:pStyle w:val="TableParagraph"/>
              <w:spacing w:before="44"/>
              <w:ind w:left="235"/>
              <w:rPr>
                <w:sz w:val="24"/>
              </w:rPr>
            </w:pPr>
            <w:r>
              <w:rPr>
                <w:sz w:val="24"/>
              </w:rPr>
              <w:t>Библиотека</w:t>
            </w:r>
            <w:r>
              <w:rPr>
                <w:spacing w:val="-5"/>
                <w:sz w:val="24"/>
              </w:rPr>
              <w:t>ЦОК</w:t>
            </w:r>
          </w:p>
          <w:p w:rsidR="00AD3023" w:rsidRDefault="00DC3336">
            <w:pPr>
              <w:pStyle w:val="TableParagraph"/>
              <w:spacing w:before="40"/>
              <w:ind w:left="235"/>
            </w:pPr>
            <w:hyperlink r:id="rId894">
              <w:r w:rsidR="00E2542D">
                <w:rPr>
                  <w:color w:val="0000FF"/>
                  <w:spacing w:val="-2"/>
                  <w:u w:val="single" w:color="0000FF"/>
                </w:rPr>
                <w:t>https://m.edsoo.ru/7f416194</w:t>
              </w:r>
            </w:hyperlink>
          </w:p>
        </w:tc>
      </w:tr>
      <w:tr w:rsidR="00AD3023">
        <w:trPr>
          <w:trHeight w:val="562"/>
        </w:trPr>
        <w:tc>
          <w:tcPr>
            <w:tcW w:w="5617" w:type="dxa"/>
            <w:gridSpan w:val="2"/>
          </w:tcPr>
          <w:p w:rsidR="00AD3023" w:rsidRDefault="00E2542D">
            <w:pPr>
              <w:pStyle w:val="TableParagraph"/>
              <w:spacing w:before="42"/>
              <w:ind w:left="235"/>
              <w:rPr>
                <w:sz w:val="24"/>
              </w:rPr>
            </w:pPr>
            <w:r>
              <w:rPr>
                <w:sz w:val="24"/>
              </w:rPr>
              <w:t>Итого по</w:t>
            </w:r>
            <w:r>
              <w:rPr>
                <w:spacing w:val="-2"/>
                <w:sz w:val="24"/>
              </w:rPr>
              <w:t>разделу</w:t>
            </w:r>
          </w:p>
        </w:tc>
        <w:tc>
          <w:tcPr>
            <w:tcW w:w="1481" w:type="dxa"/>
          </w:tcPr>
          <w:p w:rsidR="00AD3023" w:rsidRDefault="00E2542D">
            <w:pPr>
              <w:pStyle w:val="TableParagraph"/>
              <w:spacing w:before="42"/>
              <w:ind w:left="820"/>
              <w:rPr>
                <w:sz w:val="24"/>
              </w:rPr>
            </w:pPr>
            <w:r>
              <w:rPr>
                <w:spacing w:val="-10"/>
                <w:sz w:val="24"/>
              </w:rPr>
              <w:t>5</w:t>
            </w:r>
          </w:p>
        </w:tc>
        <w:tc>
          <w:tcPr>
            <w:tcW w:w="6300" w:type="dxa"/>
            <w:gridSpan w:val="3"/>
          </w:tcPr>
          <w:p w:rsidR="00AD3023" w:rsidRDefault="00AD3023">
            <w:pPr>
              <w:pStyle w:val="TableParagraph"/>
            </w:pPr>
          </w:p>
        </w:tc>
      </w:tr>
      <w:tr w:rsidR="00AD3023">
        <w:trPr>
          <w:trHeight w:val="566"/>
        </w:trPr>
        <w:tc>
          <w:tcPr>
            <w:tcW w:w="13398" w:type="dxa"/>
            <w:gridSpan w:val="6"/>
          </w:tcPr>
          <w:p w:rsidR="00AD3023" w:rsidRDefault="00E2542D">
            <w:pPr>
              <w:pStyle w:val="TableParagraph"/>
              <w:spacing w:before="48"/>
              <w:ind w:left="235"/>
              <w:rPr>
                <w:b/>
                <w:sz w:val="24"/>
              </w:rPr>
            </w:pPr>
            <w:r>
              <w:rPr>
                <w:b/>
                <w:sz w:val="24"/>
              </w:rPr>
              <w:t>Раздел3.Движениеивзаимодействие</w:t>
            </w:r>
            <w:r>
              <w:rPr>
                <w:b/>
                <w:spacing w:val="-5"/>
                <w:sz w:val="24"/>
              </w:rPr>
              <w:t xml:space="preserve"> тел</w:t>
            </w:r>
          </w:p>
        </w:tc>
      </w:tr>
      <w:tr w:rsidR="00AD3023">
        <w:trPr>
          <w:trHeight w:val="855"/>
        </w:trPr>
        <w:tc>
          <w:tcPr>
            <w:tcW w:w="843" w:type="dxa"/>
          </w:tcPr>
          <w:p w:rsidR="00AD3023" w:rsidRDefault="00E2542D">
            <w:pPr>
              <w:pStyle w:val="TableParagraph"/>
              <w:spacing w:before="187"/>
              <w:ind w:left="100"/>
              <w:rPr>
                <w:sz w:val="24"/>
              </w:rPr>
            </w:pPr>
            <w:r>
              <w:rPr>
                <w:spacing w:val="-5"/>
                <w:sz w:val="24"/>
              </w:rPr>
              <w:t>3.1</w:t>
            </w:r>
          </w:p>
        </w:tc>
        <w:tc>
          <w:tcPr>
            <w:tcW w:w="4774" w:type="dxa"/>
          </w:tcPr>
          <w:p w:rsidR="00AD3023" w:rsidRDefault="00E2542D">
            <w:pPr>
              <w:pStyle w:val="TableParagraph"/>
              <w:spacing w:before="187"/>
              <w:ind w:left="234"/>
              <w:rPr>
                <w:sz w:val="24"/>
              </w:rPr>
            </w:pPr>
            <w:r>
              <w:rPr>
                <w:sz w:val="24"/>
              </w:rPr>
              <w:t>Механическое</w:t>
            </w:r>
            <w:r>
              <w:rPr>
                <w:spacing w:val="-2"/>
                <w:sz w:val="24"/>
              </w:rPr>
              <w:t>движение</w:t>
            </w:r>
          </w:p>
        </w:tc>
        <w:tc>
          <w:tcPr>
            <w:tcW w:w="1481" w:type="dxa"/>
          </w:tcPr>
          <w:p w:rsidR="00AD3023" w:rsidRDefault="00E2542D">
            <w:pPr>
              <w:pStyle w:val="TableParagraph"/>
              <w:spacing w:before="187"/>
              <w:ind w:left="820"/>
              <w:rPr>
                <w:sz w:val="24"/>
              </w:rPr>
            </w:pPr>
            <w:r>
              <w:rPr>
                <w:spacing w:val="-10"/>
                <w:sz w:val="24"/>
              </w:rPr>
              <w:t>3</w:t>
            </w:r>
          </w:p>
        </w:tc>
        <w:tc>
          <w:tcPr>
            <w:tcW w:w="1745" w:type="dxa"/>
          </w:tcPr>
          <w:p w:rsidR="00AD3023" w:rsidRDefault="00E2542D">
            <w:pPr>
              <w:pStyle w:val="TableParagraph"/>
              <w:spacing w:before="187"/>
              <w:ind w:right="665"/>
              <w:jc w:val="right"/>
              <w:rPr>
                <w:sz w:val="24"/>
              </w:rPr>
            </w:pPr>
            <w:r>
              <w:rPr>
                <w:spacing w:val="-10"/>
                <w:sz w:val="24"/>
              </w:rPr>
              <w:t>0</w:t>
            </w:r>
          </w:p>
        </w:tc>
        <w:tc>
          <w:tcPr>
            <w:tcW w:w="1814" w:type="dxa"/>
          </w:tcPr>
          <w:p w:rsidR="00AD3023" w:rsidRDefault="00E2542D">
            <w:pPr>
              <w:pStyle w:val="TableParagraph"/>
              <w:spacing w:before="187"/>
              <w:ind w:right="698"/>
              <w:jc w:val="right"/>
              <w:rPr>
                <w:sz w:val="24"/>
              </w:rPr>
            </w:pPr>
            <w:r>
              <w:rPr>
                <w:spacing w:val="-10"/>
                <w:sz w:val="24"/>
              </w:rPr>
              <w:t>1</w:t>
            </w:r>
          </w:p>
        </w:tc>
        <w:tc>
          <w:tcPr>
            <w:tcW w:w="2741" w:type="dxa"/>
          </w:tcPr>
          <w:p w:rsidR="00AD3023" w:rsidRDefault="00E2542D">
            <w:pPr>
              <w:pStyle w:val="TableParagraph"/>
              <w:spacing w:before="43"/>
              <w:ind w:left="235"/>
              <w:rPr>
                <w:sz w:val="24"/>
              </w:rPr>
            </w:pPr>
            <w:r>
              <w:rPr>
                <w:sz w:val="24"/>
              </w:rPr>
              <w:t>Библиотека</w:t>
            </w:r>
            <w:r>
              <w:rPr>
                <w:spacing w:val="-5"/>
                <w:sz w:val="24"/>
              </w:rPr>
              <w:t>ЦОК</w:t>
            </w:r>
          </w:p>
          <w:p w:rsidR="00AD3023" w:rsidRDefault="00DC3336">
            <w:pPr>
              <w:pStyle w:val="TableParagraph"/>
              <w:spacing w:before="40"/>
              <w:ind w:left="235"/>
            </w:pPr>
            <w:hyperlink r:id="rId895">
              <w:r w:rsidR="00E2542D">
                <w:rPr>
                  <w:color w:val="0000FF"/>
                  <w:spacing w:val="-2"/>
                  <w:u w:val="single" w:color="0000FF"/>
                </w:rPr>
                <w:t>https://m.edsoo.ru/7f416194</w:t>
              </w:r>
            </w:hyperlink>
          </w:p>
        </w:tc>
      </w:tr>
      <w:tr w:rsidR="00AD3023">
        <w:trPr>
          <w:trHeight w:val="854"/>
        </w:trPr>
        <w:tc>
          <w:tcPr>
            <w:tcW w:w="843" w:type="dxa"/>
          </w:tcPr>
          <w:p w:rsidR="00AD3023" w:rsidRDefault="00E2542D">
            <w:pPr>
              <w:pStyle w:val="TableParagraph"/>
              <w:spacing w:before="188"/>
              <w:ind w:left="100"/>
              <w:rPr>
                <w:sz w:val="24"/>
              </w:rPr>
            </w:pPr>
            <w:r>
              <w:rPr>
                <w:spacing w:val="-5"/>
                <w:sz w:val="24"/>
              </w:rPr>
              <w:t>3.2</w:t>
            </w:r>
          </w:p>
        </w:tc>
        <w:tc>
          <w:tcPr>
            <w:tcW w:w="4774" w:type="dxa"/>
          </w:tcPr>
          <w:p w:rsidR="00AD3023" w:rsidRDefault="00E2542D">
            <w:pPr>
              <w:pStyle w:val="TableParagraph"/>
              <w:spacing w:before="188"/>
              <w:ind w:left="234"/>
              <w:rPr>
                <w:sz w:val="24"/>
              </w:rPr>
            </w:pPr>
            <w:r>
              <w:rPr>
                <w:sz w:val="24"/>
              </w:rPr>
              <w:t>Инерция,масса,</w:t>
            </w:r>
            <w:r>
              <w:rPr>
                <w:spacing w:val="-2"/>
                <w:sz w:val="24"/>
              </w:rPr>
              <w:t>плотность</w:t>
            </w:r>
          </w:p>
        </w:tc>
        <w:tc>
          <w:tcPr>
            <w:tcW w:w="1481" w:type="dxa"/>
          </w:tcPr>
          <w:p w:rsidR="00AD3023" w:rsidRDefault="00E2542D">
            <w:pPr>
              <w:pStyle w:val="TableParagraph"/>
              <w:spacing w:before="188"/>
              <w:ind w:left="820"/>
              <w:rPr>
                <w:sz w:val="24"/>
              </w:rPr>
            </w:pPr>
            <w:r>
              <w:rPr>
                <w:spacing w:val="-10"/>
                <w:sz w:val="24"/>
              </w:rPr>
              <w:t>4</w:t>
            </w:r>
          </w:p>
        </w:tc>
        <w:tc>
          <w:tcPr>
            <w:tcW w:w="1745" w:type="dxa"/>
          </w:tcPr>
          <w:p w:rsidR="00AD3023" w:rsidRDefault="00E2542D">
            <w:pPr>
              <w:pStyle w:val="TableParagraph"/>
              <w:spacing w:before="188"/>
              <w:ind w:right="665"/>
              <w:jc w:val="right"/>
              <w:rPr>
                <w:sz w:val="24"/>
              </w:rPr>
            </w:pPr>
            <w:r>
              <w:rPr>
                <w:spacing w:val="-10"/>
                <w:sz w:val="24"/>
              </w:rPr>
              <w:t>0</w:t>
            </w:r>
          </w:p>
        </w:tc>
        <w:tc>
          <w:tcPr>
            <w:tcW w:w="1814" w:type="dxa"/>
          </w:tcPr>
          <w:p w:rsidR="00AD3023" w:rsidRDefault="00E2542D">
            <w:pPr>
              <w:pStyle w:val="TableParagraph"/>
              <w:spacing w:before="188"/>
              <w:ind w:right="698"/>
              <w:jc w:val="right"/>
              <w:rPr>
                <w:sz w:val="24"/>
              </w:rPr>
            </w:pPr>
            <w:r>
              <w:rPr>
                <w:spacing w:val="-10"/>
                <w:sz w:val="24"/>
              </w:rPr>
              <w:t>1</w:t>
            </w:r>
          </w:p>
        </w:tc>
        <w:tc>
          <w:tcPr>
            <w:tcW w:w="2741" w:type="dxa"/>
          </w:tcPr>
          <w:p w:rsidR="00AD3023" w:rsidRDefault="00E2542D">
            <w:pPr>
              <w:pStyle w:val="TableParagraph"/>
              <w:spacing w:before="42"/>
              <w:ind w:left="235"/>
              <w:rPr>
                <w:sz w:val="24"/>
              </w:rPr>
            </w:pPr>
            <w:r>
              <w:rPr>
                <w:sz w:val="24"/>
              </w:rPr>
              <w:t>Библиотека</w:t>
            </w:r>
            <w:r>
              <w:rPr>
                <w:spacing w:val="-5"/>
                <w:sz w:val="24"/>
              </w:rPr>
              <w:t>ЦОК</w:t>
            </w:r>
          </w:p>
          <w:p w:rsidR="00AD3023" w:rsidRDefault="00DC3336">
            <w:pPr>
              <w:pStyle w:val="TableParagraph"/>
              <w:spacing w:before="40"/>
              <w:ind w:left="235"/>
            </w:pPr>
            <w:hyperlink r:id="rId896">
              <w:r w:rsidR="00E2542D">
                <w:rPr>
                  <w:color w:val="0000FF"/>
                  <w:spacing w:val="-2"/>
                  <w:u w:val="single" w:color="0000FF"/>
                </w:rPr>
                <w:t>https://m.edsoo.ru/7f416194</w:t>
              </w:r>
            </w:hyperlink>
          </w:p>
        </w:tc>
      </w:tr>
      <w:tr w:rsidR="00AD3023">
        <w:trPr>
          <w:trHeight w:val="856"/>
        </w:trPr>
        <w:tc>
          <w:tcPr>
            <w:tcW w:w="843" w:type="dxa"/>
          </w:tcPr>
          <w:p w:rsidR="00AD3023" w:rsidRDefault="00E2542D">
            <w:pPr>
              <w:pStyle w:val="TableParagraph"/>
              <w:spacing w:before="188"/>
              <w:ind w:left="100"/>
              <w:rPr>
                <w:sz w:val="24"/>
              </w:rPr>
            </w:pPr>
            <w:r>
              <w:rPr>
                <w:spacing w:val="-5"/>
                <w:sz w:val="24"/>
              </w:rPr>
              <w:t>3.3</w:t>
            </w:r>
          </w:p>
        </w:tc>
        <w:tc>
          <w:tcPr>
            <w:tcW w:w="4774" w:type="dxa"/>
          </w:tcPr>
          <w:p w:rsidR="00AD3023" w:rsidRDefault="00E2542D">
            <w:pPr>
              <w:pStyle w:val="TableParagraph"/>
              <w:spacing w:before="188"/>
              <w:ind w:left="234"/>
              <w:rPr>
                <w:sz w:val="24"/>
              </w:rPr>
            </w:pPr>
            <w:r>
              <w:rPr>
                <w:sz w:val="24"/>
              </w:rPr>
              <w:t>Сила.Виды</w:t>
            </w:r>
            <w:r>
              <w:rPr>
                <w:spacing w:val="-5"/>
                <w:sz w:val="24"/>
              </w:rPr>
              <w:t>сил</w:t>
            </w:r>
          </w:p>
        </w:tc>
        <w:tc>
          <w:tcPr>
            <w:tcW w:w="1481" w:type="dxa"/>
          </w:tcPr>
          <w:p w:rsidR="00AD3023" w:rsidRDefault="00E2542D">
            <w:pPr>
              <w:pStyle w:val="TableParagraph"/>
              <w:spacing w:before="188"/>
              <w:ind w:left="760"/>
              <w:rPr>
                <w:sz w:val="24"/>
              </w:rPr>
            </w:pPr>
            <w:r>
              <w:rPr>
                <w:spacing w:val="-5"/>
                <w:sz w:val="24"/>
              </w:rPr>
              <w:t>14</w:t>
            </w:r>
          </w:p>
        </w:tc>
        <w:tc>
          <w:tcPr>
            <w:tcW w:w="1745" w:type="dxa"/>
          </w:tcPr>
          <w:p w:rsidR="00AD3023" w:rsidRDefault="00E2542D">
            <w:pPr>
              <w:pStyle w:val="TableParagraph"/>
              <w:spacing w:before="188"/>
              <w:ind w:right="665"/>
              <w:jc w:val="right"/>
              <w:rPr>
                <w:sz w:val="24"/>
              </w:rPr>
            </w:pPr>
            <w:r>
              <w:rPr>
                <w:spacing w:val="-10"/>
                <w:sz w:val="24"/>
              </w:rPr>
              <w:t>1</w:t>
            </w:r>
          </w:p>
        </w:tc>
        <w:tc>
          <w:tcPr>
            <w:tcW w:w="1814" w:type="dxa"/>
          </w:tcPr>
          <w:p w:rsidR="00AD3023" w:rsidRDefault="00E2542D">
            <w:pPr>
              <w:pStyle w:val="TableParagraph"/>
              <w:spacing w:before="188"/>
              <w:ind w:right="698"/>
              <w:jc w:val="right"/>
              <w:rPr>
                <w:sz w:val="24"/>
              </w:rPr>
            </w:pPr>
            <w:r>
              <w:rPr>
                <w:spacing w:val="-10"/>
                <w:sz w:val="24"/>
              </w:rPr>
              <w:t>2</w:t>
            </w:r>
          </w:p>
        </w:tc>
        <w:tc>
          <w:tcPr>
            <w:tcW w:w="2741" w:type="dxa"/>
          </w:tcPr>
          <w:p w:rsidR="00AD3023" w:rsidRDefault="00E2542D">
            <w:pPr>
              <w:pStyle w:val="TableParagraph"/>
              <w:spacing w:before="44"/>
              <w:ind w:left="235"/>
              <w:rPr>
                <w:sz w:val="24"/>
              </w:rPr>
            </w:pPr>
            <w:r>
              <w:rPr>
                <w:sz w:val="24"/>
              </w:rPr>
              <w:t>Библиотека</w:t>
            </w:r>
            <w:r>
              <w:rPr>
                <w:spacing w:val="-5"/>
                <w:sz w:val="24"/>
              </w:rPr>
              <w:t>ЦОК</w:t>
            </w:r>
          </w:p>
          <w:p w:rsidR="00AD3023" w:rsidRDefault="00DC3336">
            <w:pPr>
              <w:pStyle w:val="TableParagraph"/>
              <w:spacing w:before="41"/>
              <w:ind w:left="235"/>
            </w:pPr>
            <w:hyperlink r:id="rId897">
              <w:r w:rsidR="00E2542D">
                <w:rPr>
                  <w:color w:val="0000FF"/>
                  <w:spacing w:val="-2"/>
                  <w:u w:val="single" w:color="0000FF"/>
                </w:rPr>
                <w:t>https://m.edsoo.ru/7f416194</w:t>
              </w:r>
            </w:hyperlink>
          </w:p>
        </w:tc>
      </w:tr>
      <w:tr w:rsidR="00AD3023">
        <w:trPr>
          <w:trHeight w:val="562"/>
        </w:trPr>
        <w:tc>
          <w:tcPr>
            <w:tcW w:w="5617" w:type="dxa"/>
            <w:gridSpan w:val="2"/>
          </w:tcPr>
          <w:p w:rsidR="00AD3023" w:rsidRDefault="00E2542D">
            <w:pPr>
              <w:pStyle w:val="TableParagraph"/>
              <w:spacing w:before="42"/>
              <w:ind w:left="235"/>
              <w:rPr>
                <w:sz w:val="24"/>
              </w:rPr>
            </w:pPr>
            <w:r>
              <w:rPr>
                <w:sz w:val="24"/>
              </w:rPr>
              <w:t>Итого по</w:t>
            </w:r>
            <w:r>
              <w:rPr>
                <w:spacing w:val="-2"/>
                <w:sz w:val="24"/>
              </w:rPr>
              <w:t>разделу</w:t>
            </w:r>
          </w:p>
        </w:tc>
        <w:tc>
          <w:tcPr>
            <w:tcW w:w="1481" w:type="dxa"/>
          </w:tcPr>
          <w:p w:rsidR="00AD3023" w:rsidRDefault="00E2542D">
            <w:pPr>
              <w:pStyle w:val="TableParagraph"/>
              <w:spacing w:before="42"/>
              <w:ind w:left="760"/>
              <w:rPr>
                <w:sz w:val="24"/>
              </w:rPr>
            </w:pPr>
            <w:r>
              <w:rPr>
                <w:spacing w:val="-5"/>
                <w:sz w:val="24"/>
              </w:rPr>
              <w:t>21</w:t>
            </w:r>
          </w:p>
        </w:tc>
        <w:tc>
          <w:tcPr>
            <w:tcW w:w="6300" w:type="dxa"/>
            <w:gridSpan w:val="3"/>
          </w:tcPr>
          <w:p w:rsidR="00AD3023" w:rsidRDefault="00AD3023">
            <w:pPr>
              <w:pStyle w:val="TableParagraph"/>
            </w:pPr>
          </w:p>
        </w:tc>
      </w:tr>
      <w:tr w:rsidR="00AD3023">
        <w:trPr>
          <w:trHeight w:val="566"/>
        </w:trPr>
        <w:tc>
          <w:tcPr>
            <w:tcW w:w="13398" w:type="dxa"/>
            <w:gridSpan w:val="6"/>
          </w:tcPr>
          <w:p w:rsidR="00AD3023" w:rsidRDefault="00E2542D">
            <w:pPr>
              <w:pStyle w:val="TableParagraph"/>
              <w:spacing w:before="48"/>
              <w:ind w:left="235"/>
              <w:rPr>
                <w:b/>
                <w:sz w:val="24"/>
              </w:rPr>
            </w:pPr>
            <w:r>
              <w:rPr>
                <w:b/>
                <w:sz w:val="24"/>
              </w:rPr>
              <w:t>Раздел4.Давлениетвѐрдыхтел,жидкостейи</w:t>
            </w:r>
            <w:r>
              <w:rPr>
                <w:b/>
                <w:spacing w:val="-2"/>
                <w:sz w:val="24"/>
              </w:rPr>
              <w:t>газов</w:t>
            </w:r>
          </w:p>
        </w:tc>
      </w:tr>
      <w:tr w:rsidR="00AD3023">
        <w:trPr>
          <w:trHeight w:val="881"/>
        </w:trPr>
        <w:tc>
          <w:tcPr>
            <w:tcW w:w="843" w:type="dxa"/>
          </w:tcPr>
          <w:p w:rsidR="00AD3023" w:rsidRDefault="00E2542D">
            <w:pPr>
              <w:pStyle w:val="TableParagraph"/>
              <w:spacing w:before="202"/>
              <w:ind w:left="100"/>
              <w:rPr>
                <w:sz w:val="24"/>
              </w:rPr>
            </w:pPr>
            <w:r>
              <w:rPr>
                <w:spacing w:val="-5"/>
                <w:sz w:val="24"/>
              </w:rPr>
              <w:t>4.1</w:t>
            </w:r>
          </w:p>
        </w:tc>
        <w:tc>
          <w:tcPr>
            <w:tcW w:w="4774" w:type="dxa"/>
          </w:tcPr>
          <w:p w:rsidR="00AD3023" w:rsidRDefault="00E2542D">
            <w:pPr>
              <w:pStyle w:val="TableParagraph"/>
              <w:spacing w:before="43" w:line="276" w:lineRule="auto"/>
              <w:ind w:left="234"/>
              <w:rPr>
                <w:sz w:val="24"/>
              </w:rPr>
            </w:pPr>
            <w:r>
              <w:rPr>
                <w:sz w:val="24"/>
              </w:rPr>
              <w:t>Давление.Передачадавлениятвѐрдыми телами, жидкостями и газами</w:t>
            </w:r>
          </w:p>
        </w:tc>
        <w:tc>
          <w:tcPr>
            <w:tcW w:w="1481" w:type="dxa"/>
          </w:tcPr>
          <w:p w:rsidR="00AD3023" w:rsidRDefault="00E2542D">
            <w:pPr>
              <w:pStyle w:val="TableParagraph"/>
              <w:spacing w:before="202"/>
              <w:ind w:left="820"/>
              <w:rPr>
                <w:sz w:val="24"/>
              </w:rPr>
            </w:pPr>
            <w:r>
              <w:rPr>
                <w:spacing w:val="-10"/>
                <w:sz w:val="24"/>
              </w:rPr>
              <w:t>3</w:t>
            </w:r>
          </w:p>
        </w:tc>
        <w:tc>
          <w:tcPr>
            <w:tcW w:w="1745" w:type="dxa"/>
          </w:tcPr>
          <w:p w:rsidR="00AD3023" w:rsidRDefault="00E2542D">
            <w:pPr>
              <w:pStyle w:val="TableParagraph"/>
              <w:spacing w:before="202"/>
              <w:ind w:right="665"/>
              <w:jc w:val="right"/>
              <w:rPr>
                <w:sz w:val="24"/>
              </w:rPr>
            </w:pPr>
            <w:r>
              <w:rPr>
                <w:spacing w:val="-10"/>
                <w:sz w:val="24"/>
              </w:rPr>
              <w:t>0</w:t>
            </w:r>
          </w:p>
        </w:tc>
        <w:tc>
          <w:tcPr>
            <w:tcW w:w="1814" w:type="dxa"/>
          </w:tcPr>
          <w:p w:rsidR="00AD3023" w:rsidRDefault="00E2542D">
            <w:pPr>
              <w:pStyle w:val="TableParagraph"/>
              <w:spacing w:before="202"/>
              <w:ind w:right="698"/>
              <w:jc w:val="right"/>
              <w:rPr>
                <w:sz w:val="24"/>
              </w:rPr>
            </w:pPr>
            <w:r>
              <w:rPr>
                <w:spacing w:val="-10"/>
                <w:sz w:val="24"/>
              </w:rPr>
              <w:t>1</w:t>
            </w:r>
          </w:p>
        </w:tc>
        <w:tc>
          <w:tcPr>
            <w:tcW w:w="2741" w:type="dxa"/>
          </w:tcPr>
          <w:p w:rsidR="00AD3023" w:rsidRDefault="00E2542D">
            <w:pPr>
              <w:pStyle w:val="TableParagraph"/>
              <w:spacing w:before="55"/>
              <w:ind w:left="235"/>
              <w:rPr>
                <w:sz w:val="24"/>
              </w:rPr>
            </w:pPr>
            <w:r>
              <w:rPr>
                <w:sz w:val="24"/>
              </w:rPr>
              <w:t>Библиотека</w:t>
            </w:r>
            <w:r>
              <w:rPr>
                <w:spacing w:val="-5"/>
                <w:sz w:val="24"/>
              </w:rPr>
              <w:t>ЦОК</w:t>
            </w:r>
          </w:p>
          <w:p w:rsidR="00AD3023" w:rsidRDefault="00DC3336">
            <w:pPr>
              <w:pStyle w:val="TableParagraph"/>
              <w:spacing w:before="40"/>
              <w:ind w:left="235"/>
            </w:pPr>
            <w:hyperlink r:id="rId898">
              <w:r w:rsidR="00E2542D">
                <w:rPr>
                  <w:color w:val="0000FF"/>
                  <w:spacing w:val="-2"/>
                  <w:u w:val="single" w:color="0000FF"/>
                </w:rPr>
                <w:t>https://m.edsoo.ru/7f416194</w:t>
              </w:r>
            </w:hyperlink>
          </w:p>
        </w:tc>
      </w:tr>
      <w:tr w:rsidR="00AD3023">
        <w:trPr>
          <w:trHeight w:val="854"/>
        </w:trPr>
        <w:tc>
          <w:tcPr>
            <w:tcW w:w="843" w:type="dxa"/>
          </w:tcPr>
          <w:p w:rsidR="00AD3023" w:rsidRDefault="00E2542D">
            <w:pPr>
              <w:pStyle w:val="TableParagraph"/>
              <w:spacing w:before="188"/>
              <w:ind w:left="100"/>
              <w:rPr>
                <w:sz w:val="24"/>
              </w:rPr>
            </w:pPr>
            <w:r>
              <w:rPr>
                <w:spacing w:val="-5"/>
                <w:sz w:val="24"/>
              </w:rPr>
              <w:t>4.2</w:t>
            </w:r>
          </w:p>
        </w:tc>
        <w:tc>
          <w:tcPr>
            <w:tcW w:w="4774" w:type="dxa"/>
          </w:tcPr>
          <w:p w:rsidR="00AD3023" w:rsidRDefault="00E2542D">
            <w:pPr>
              <w:pStyle w:val="TableParagraph"/>
              <w:spacing w:before="188"/>
              <w:ind w:left="234"/>
              <w:rPr>
                <w:sz w:val="24"/>
              </w:rPr>
            </w:pPr>
            <w:r>
              <w:rPr>
                <w:sz w:val="24"/>
              </w:rPr>
              <w:t>Давление</w:t>
            </w:r>
            <w:r>
              <w:rPr>
                <w:spacing w:val="-2"/>
                <w:sz w:val="24"/>
              </w:rPr>
              <w:t>жидкости</w:t>
            </w:r>
          </w:p>
        </w:tc>
        <w:tc>
          <w:tcPr>
            <w:tcW w:w="1481" w:type="dxa"/>
          </w:tcPr>
          <w:p w:rsidR="00AD3023" w:rsidRDefault="00E2542D">
            <w:pPr>
              <w:pStyle w:val="TableParagraph"/>
              <w:spacing w:before="188"/>
              <w:ind w:left="820"/>
              <w:rPr>
                <w:sz w:val="24"/>
              </w:rPr>
            </w:pPr>
            <w:r>
              <w:rPr>
                <w:spacing w:val="-10"/>
                <w:sz w:val="24"/>
              </w:rPr>
              <w:t>5</w:t>
            </w:r>
          </w:p>
        </w:tc>
        <w:tc>
          <w:tcPr>
            <w:tcW w:w="1745" w:type="dxa"/>
          </w:tcPr>
          <w:p w:rsidR="00AD3023" w:rsidRDefault="00E2542D">
            <w:pPr>
              <w:pStyle w:val="TableParagraph"/>
              <w:spacing w:before="188"/>
              <w:ind w:right="665"/>
              <w:jc w:val="right"/>
              <w:rPr>
                <w:sz w:val="24"/>
              </w:rPr>
            </w:pPr>
            <w:r>
              <w:rPr>
                <w:spacing w:val="-10"/>
                <w:sz w:val="24"/>
              </w:rPr>
              <w:t>0</w:t>
            </w:r>
          </w:p>
        </w:tc>
        <w:tc>
          <w:tcPr>
            <w:tcW w:w="1814" w:type="dxa"/>
          </w:tcPr>
          <w:p w:rsidR="00AD3023" w:rsidRDefault="00E2542D">
            <w:pPr>
              <w:pStyle w:val="TableParagraph"/>
              <w:spacing w:before="188"/>
              <w:ind w:right="698"/>
              <w:jc w:val="right"/>
              <w:rPr>
                <w:sz w:val="24"/>
              </w:rPr>
            </w:pPr>
            <w:r>
              <w:rPr>
                <w:spacing w:val="-10"/>
                <w:sz w:val="24"/>
              </w:rPr>
              <w:t>0</w:t>
            </w:r>
          </w:p>
        </w:tc>
        <w:tc>
          <w:tcPr>
            <w:tcW w:w="2741" w:type="dxa"/>
          </w:tcPr>
          <w:p w:rsidR="00AD3023" w:rsidRDefault="00E2542D">
            <w:pPr>
              <w:pStyle w:val="TableParagraph"/>
              <w:spacing w:before="42"/>
              <w:ind w:left="235"/>
              <w:rPr>
                <w:sz w:val="24"/>
              </w:rPr>
            </w:pPr>
            <w:r>
              <w:rPr>
                <w:sz w:val="24"/>
              </w:rPr>
              <w:t>Библиотека</w:t>
            </w:r>
            <w:r>
              <w:rPr>
                <w:spacing w:val="-5"/>
                <w:sz w:val="24"/>
              </w:rPr>
              <w:t>ЦОК</w:t>
            </w:r>
          </w:p>
          <w:p w:rsidR="00AD3023" w:rsidRDefault="00DC3336">
            <w:pPr>
              <w:pStyle w:val="TableParagraph"/>
              <w:spacing w:before="40"/>
              <w:ind w:left="235"/>
            </w:pPr>
            <w:hyperlink r:id="rId899">
              <w:r w:rsidR="00E2542D">
                <w:rPr>
                  <w:color w:val="0000FF"/>
                  <w:spacing w:val="-2"/>
                  <w:u w:val="single" w:color="0000FF"/>
                </w:rPr>
                <w:t>https://m.edsoo.ru/7f416194</w:t>
              </w:r>
            </w:hyperlink>
          </w:p>
        </w:tc>
      </w:tr>
      <w:tr w:rsidR="00AD3023">
        <w:trPr>
          <w:trHeight w:val="857"/>
        </w:trPr>
        <w:tc>
          <w:tcPr>
            <w:tcW w:w="843" w:type="dxa"/>
          </w:tcPr>
          <w:p w:rsidR="00AD3023" w:rsidRDefault="00E2542D">
            <w:pPr>
              <w:pStyle w:val="TableParagraph"/>
              <w:spacing w:before="189"/>
              <w:ind w:left="100"/>
              <w:rPr>
                <w:sz w:val="24"/>
              </w:rPr>
            </w:pPr>
            <w:r>
              <w:rPr>
                <w:spacing w:val="-5"/>
                <w:sz w:val="24"/>
              </w:rPr>
              <w:t>4.3</w:t>
            </w:r>
          </w:p>
        </w:tc>
        <w:tc>
          <w:tcPr>
            <w:tcW w:w="4774" w:type="dxa"/>
          </w:tcPr>
          <w:p w:rsidR="00AD3023" w:rsidRDefault="00E2542D">
            <w:pPr>
              <w:pStyle w:val="TableParagraph"/>
              <w:spacing w:before="189"/>
              <w:ind w:left="234"/>
              <w:rPr>
                <w:sz w:val="24"/>
              </w:rPr>
            </w:pPr>
            <w:r>
              <w:rPr>
                <w:sz w:val="24"/>
              </w:rPr>
              <w:t>Атмосферное</w:t>
            </w:r>
            <w:r>
              <w:rPr>
                <w:spacing w:val="-2"/>
                <w:sz w:val="24"/>
              </w:rPr>
              <w:t>давление</w:t>
            </w:r>
          </w:p>
        </w:tc>
        <w:tc>
          <w:tcPr>
            <w:tcW w:w="1481" w:type="dxa"/>
          </w:tcPr>
          <w:p w:rsidR="00AD3023" w:rsidRDefault="00E2542D">
            <w:pPr>
              <w:pStyle w:val="TableParagraph"/>
              <w:spacing w:before="189"/>
              <w:ind w:left="820"/>
              <w:rPr>
                <w:sz w:val="24"/>
              </w:rPr>
            </w:pPr>
            <w:r>
              <w:rPr>
                <w:spacing w:val="-10"/>
                <w:sz w:val="24"/>
              </w:rPr>
              <w:t>6</w:t>
            </w:r>
          </w:p>
        </w:tc>
        <w:tc>
          <w:tcPr>
            <w:tcW w:w="1745" w:type="dxa"/>
          </w:tcPr>
          <w:p w:rsidR="00AD3023" w:rsidRDefault="00E2542D">
            <w:pPr>
              <w:pStyle w:val="TableParagraph"/>
              <w:spacing w:before="189"/>
              <w:ind w:right="665"/>
              <w:jc w:val="right"/>
              <w:rPr>
                <w:sz w:val="24"/>
              </w:rPr>
            </w:pPr>
            <w:r>
              <w:rPr>
                <w:spacing w:val="-10"/>
                <w:sz w:val="24"/>
              </w:rPr>
              <w:t>0</w:t>
            </w:r>
          </w:p>
        </w:tc>
        <w:tc>
          <w:tcPr>
            <w:tcW w:w="1814" w:type="dxa"/>
          </w:tcPr>
          <w:p w:rsidR="00AD3023" w:rsidRDefault="00E2542D">
            <w:pPr>
              <w:pStyle w:val="TableParagraph"/>
              <w:spacing w:before="189"/>
              <w:ind w:right="698"/>
              <w:jc w:val="right"/>
              <w:rPr>
                <w:sz w:val="24"/>
              </w:rPr>
            </w:pPr>
            <w:r>
              <w:rPr>
                <w:spacing w:val="-10"/>
                <w:sz w:val="24"/>
              </w:rPr>
              <w:t>1</w:t>
            </w:r>
          </w:p>
        </w:tc>
        <w:tc>
          <w:tcPr>
            <w:tcW w:w="2741" w:type="dxa"/>
          </w:tcPr>
          <w:p w:rsidR="00AD3023" w:rsidRDefault="00E2542D">
            <w:pPr>
              <w:pStyle w:val="TableParagraph"/>
              <w:spacing w:before="42"/>
              <w:ind w:left="235"/>
              <w:rPr>
                <w:sz w:val="24"/>
              </w:rPr>
            </w:pPr>
            <w:r>
              <w:rPr>
                <w:sz w:val="24"/>
              </w:rPr>
              <w:t>Библиотека</w:t>
            </w:r>
            <w:r>
              <w:rPr>
                <w:spacing w:val="-5"/>
                <w:sz w:val="24"/>
              </w:rPr>
              <w:t>ЦОК</w:t>
            </w:r>
          </w:p>
          <w:p w:rsidR="00AD3023" w:rsidRDefault="00DC3336">
            <w:pPr>
              <w:pStyle w:val="TableParagraph"/>
              <w:spacing w:before="43"/>
              <w:ind w:left="235"/>
            </w:pPr>
            <w:hyperlink r:id="rId900">
              <w:r w:rsidR="00E2542D">
                <w:rPr>
                  <w:color w:val="0000FF"/>
                  <w:spacing w:val="-2"/>
                  <w:u w:val="single" w:color="0000FF"/>
                </w:rPr>
                <w:t>https://m.edsoo.ru/7f416194</w:t>
              </w:r>
            </w:hyperlink>
          </w:p>
        </w:tc>
      </w:tr>
      <w:tr w:rsidR="00AD3023">
        <w:trPr>
          <w:trHeight w:val="879"/>
        </w:trPr>
        <w:tc>
          <w:tcPr>
            <w:tcW w:w="843" w:type="dxa"/>
          </w:tcPr>
          <w:p w:rsidR="00AD3023" w:rsidRDefault="00E2542D">
            <w:pPr>
              <w:pStyle w:val="TableParagraph"/>
              <w:spacing w:before="200"/>
              <w:ind w:left="100"/>
              <w:rPr>
                <w:sz w:val="24"/>
              </w:rPr>
            </w:pPr>
            <w:r>
              <w:rPr>
                <w:spacing w:val="-5"/>
                <w:sz w:val="24"/>
              </w:rPr>
              <w:t>4.4</w:t>
            </w:r>
          </w:p>
        </w:tc>
        <w:tc>
          <w:tcPr>
            <w:tcW w:w="4774" w:type="dxa"/>
          </w:tcPr>
          <w:p w:rsidR="00AD3023" w:rsidRDefault="00E2542D">
            <w:pPr>
              <w:pStyle w:val="TableParagraph"/>
              <w:spacing w:before="42" w:line="276" w:lineRule="auto"/>
              <w:ind w:left="234" w:right="121"/>
              <w:rPr>
                <w:sz w:val="24"/>
              </w:rPr>
            </w:pPr>
            <w:r>
              <w:rPr>
                <w:sz w:val="24"/>
              </w:rPr>
              <w:t>Действиежидкостиигазанапогружѐнное в них тело</w:t>
            </w:r>
          </w:p>
        </w:tc>
        <w:tc>
          <w:tcPr>
            <w:tcW w:w="1481" w:type="dxa"/>
          </w:tcPr>
          <w:p w:rsidR="00AD3023" w:rsidRDefault="00E2542D">
            <w:pPr>
              <w:pStyle w:val="TableParagraph"/>
              <w:spacing w:before="200"/>
              <w:ind w:left="820"/>
              <w:rPr>
                <w:sz w:val="24"/>
              </w:rPr>
            </w:pPr>
            <w:r>
              <w:rPr>
                <w:spacing w:val="-10"/>
                <w:sz w:val="24"/>
              </w:rPr>
              <w:t>7</w:t>
            </w:r>
          </w:p>
        </w:tc>
        <w:tc>
          <w:tcPr>
            <w:tcW w:w="1745" w:type="dxa"/>
          </w:tcPr>
          <w:p w:rsidR="00AD3023" w:rsidRDefault="00E2542D">
            <w:pPr>
              <w:pStyle w:val="TableParagraph"/>
              <w:spacing w:before="200"/>
              <w:ind w:right="665"/>
              <w:jc w:val="right"/>
              <w:rPr>
                <w:sz w:val="24"/>
              </w:rPr>
            </w:pPr>
            <w:r>
              <w:rPr>
                <w:spacing w:val="-10"/>
                <w:sz w:val="24"/>
              </w:rPr>
              <w:t>1</w:t>
            </w:r>
          </w:p>
        </w:tc>
        <w:tc>
          <w:tcPr>
            <w:tcW w:w="1814" w:type="dxa"/>
          </w:tcPr>
          <w:p w:rsidR="00AD3023" w:rsidRDefault="00E2542D">
            <w:pPr>
              <w:pStyle w:val="TableParagraph"/>
              <w:spacing w:before="200"/>
              <w:ind w:right="698"/>
              <w:jc w:val="right"/>
              <w:rPr>
                <w:sz w:val="24"/>
              </w:rPr>
            </w:pPr>
            <w:r>
              <w:rPr>
                <w:spacing w:val="-10"/>
                <w:sz w:val="24"/>
              </w:rPr>
              <w:t>3</w:t>
            </w:r>
          </w:p>
        </w:tc>
        <w:tc>
          <w:tcPr>
            <w:tcW w:w="2741" w:type="dxa"/>
          </w:tcPr>
          <w:p w:rsidR="00AD3023" w:rsidRDefault="00E2542D">
            <w:pPr>
              <w:pStyle w:val="TableParagraph"/>
              <w:spacing w:before="54"/>
              <w:ind w:left="235"/>
              <w:rPr>
                <w:sz w:val="24"/>
              </w:rPr>
            </w:pPr>
            <w:r>
              <w:rPr>
                <w:sz w:val="24"/>
              </w:rPr>
              <w:t>Библиотека</w:t>
            </w:r>
            <w:r>
              <w:rPr>
                <w:spacing w:val="-5"/>
                <w:sz w:val="24"/>
              </w:rPr>
              <w:t>ЦОК</w:t>
            </w:r>
          </w:p>
          <w:p w:rsidR="00AD3023" w:rsidRDefault="00DC3336">
            <w:pPr>
              <w:pStyle w:val="TableParagraph"/>
              <w:spacing w:before="43"/>
              <w:ind w:left="235"/>
            </w:pPr>
            <w:hyperlink r:id="rId901">
              <w:r w:rsidR="00E2542D">
                <w:rPr>
                  <w:color w:val="0000FF"/>
                  <w:spacing w:val="-2"/>
                  <w:u w:val="single" w:color="0000FF"/>
                </w:rPr>
                <w:t>https://m.edsoo.ru/7f416194</w:t>
              </w:r>
            </w:hyperlink>
          </w:p>
        </w:tc>
      </w:tr>
    </w:tbl>
    <w:p w:rsidR="00AD3023" w:rsidRDefault="00AD3023">
      <w:pPr>
        <w:sectPr w:rsidR="00AD3023">
          <w:pgSz w:w="16390" w:h="11910" w:orient="landscape"/>
          <w:pgMar w:top="1100" w:right="124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43"/>
        <w:gridCol w:w="4774"/>
        <w:gridCol w:w="1481"/>
        <w:gridCol w:w="1745"/>
        <w:gridCol w:w="1814"/>
        <w:gridCol w:w="2741"/>
      </w:tblGrid>
      <w:tr w:rsidR="00AD3023">
        <w:trPr>
          <w:trHeight w:val="564"/>
        </w:trPr>
        <w:tc>
          <w:tcPr>
            <w:tcW w:w="5617" w:type="dxa"/>
            <w:gridSpan w:val="2"/>
          </w:tcPr>
          <w:p w:rsidR="00AD3023" w:rsidRDefault="00E2542D">
            <w:pPr>
              <w:pStyle w:val="TableParagraph"/>
              <w:spacing w:before="44"/>
              <w:ind w:left="235"/>
              <w:rPr>
                <w:sz w:val="24"/>
              </w:rPr>
            </w:pPr>
            <w:r>
              <w:rPr>
                <w:sz w:val="24"/>
              </w:rPr>
              <w:t>Итого по</w:t>
            </w:r>
            <w:r>
              <w:rPr>
                <w:spacing w:val="-2"/>
                <w:sz w:val="24"/>
              </w:rPr>
              <w:t>разделу</w:t>
            </w:r>
          </w:p>
        </w:tc>
        <w:tc>
          <w:tcPr>
            <w:tcW w:w="1481" w:type="dxa"/>
          </w:tcPr>
          <w:p w:rsidR="00AD3023" w:rsidRDefault="00E2542D">
            <w:pPr>
              <w:pStyle w:val="TableParagraph"/>
              <w:spacing w:before="44"/>
              <w:ind w:left="760"/>
              <w:rPr>
                <w:sz w:val="24"/>
              </w:rPr>
            </w:pPr>
            <w:r>
              <w:rPr>
                <w:spacing w:val="-5"/>
                <w:sz w:val="24"/>
              </w:rPr>
              <w:t>21</w:t>
            </w:r>
          </w:p>
        </w:tc>
        <w:tc>
          <w:tcPr>
            <w:tcW w:w="6300" w:type="dxa"/>
            <w:gridSpan w:val="3"/>
          </w:tcPr>
          <w:p w:rsidR="00AD3023" w:rsidRDefault="00AD3023">
            <w:pPr>
              <w:pStyle w:val="TableParagraph"/>
            </w:pPr>
          </w:p>
        </w:tc>
      </w:tr>
      <w:tr w:rsidR="00AD3023">
        <w:trPr>
          <w:trHeight w:val="566"/>
        </w:trPr>
        <w:tc>
          <w:tcPr>
            <w:tcW w:w="13398" w:type="dxa"/>
            <w:gridSpan w:val="6"/>
          </w:tcPr>
          <w:p w:rsidR="00AD3023" w:rsidRDefault="00E2542D">
            <w:pPr>
              <w:pStyle w:val="TableParagraph"/>
              <w:spacing w:before="48"/>
              <w:ind w:left="235"/>
              <w:rPr>
                <w:b/>
                <w:sz w:val="24"/>
              </w:rPr>
            </w:pPr>
            <w:r>
              <w:rPr>
                <w:b/>
                <w:sz w:val="24"/>
              </w:rPr>
              <w:t>Раздел5.Работаимощность.</w:t>
            </w:r>
            <w:r>
              <w:rPr>
                <w:b/>
                <w:spacing w:val="-2"/>
                <w:sz w:val="24"/>
              </w:rPr>
              <w:t>Энергия</w:t>
            </w:r>
          </w:p>
        </w:tc>
      </w:tr>
      <w:tr w:rsidR="00AD3023">
        <w:trPr>
          <w:trHeight w:val="852"/>
        </w:trPr>
        <w:tc>
          <w:tcPr>
            <w:tcW w:w="843" w:type="dxa"/>
          </w:tcPr>
          <w:p w:rsidR="00AD3023" w:rsidRDefault="00E2542D">
            <w:pPr>
              <w:pStyle w:val="TableParagraph"/>
              <w:spacing w:before="187"/>
              <w:ind w:left="100"/>
              <w:rPr>
                <w:sz w:val="24"/>
              </w:rPr>
            </w:pPr>
            <w:r>
              <w:rPr>
                <w:spacing w:val="-5"/>
                <w:sz w:val="24"/>
              </w:rPr>
              <w:t>5.1</w:t>
            </w:r>
          </w:p>
        </w:tc>
        <w:tc>
          <w:tcPr>
            <w:tcW w:w="4774" w:type="dxa"/>
          </w:tcPr>
          <w:p w:rsidR="00AD3023" w:rsidRDefault="00E2542D">
            <w:pPr>
              <w:pStyle w:val="TableParagraph"/>
              <w:spacing w:before="187"/>
              <w:ind w:left="234"/>
              <w:rPr>
                <w:sz w:val="24"/>
              </w:rPr>
            </w:pPr>
            <w:r>
              <w:rPr>
                <w:sz w:val="24"/>
              </w:rPr>
              <w:t xml:space="preserve">Работаи </w:t>
            </w:r>
            <w:r>
              <w:rPr>
                <w:spacing w:val="-2"/>
                <w:sz w:val="24"/>
              </w:rPr>
              <w:t>мощность</w:t>
            </w:r>
          </w:p>
        </w:tc>
        <w:tc>
          <w:tcPr>
            <w:tcW w:w="1481" w:type="dxa"/>
          </w:tcPr>
          <w:p w:rsidR="00AD3023" w:rsidRDefault="00E2542D">
            <w:pPr>
              <w:pStyle w:val="TableParagraph"/>
              <w:spacing w:before="187"/>
              <w:ind w:left="820"/>
              <w:rPr>
                <w:sz w:val="24"/>
              </w:rPr>
            </w:pPr>
            <w:r>
              <w:rPr>
                <w:spacing w:val="-10"/>
                <w:sz w:val="24"/>
              </w:rPr>
              <w:t>3</w:t>
            </w:r>
          </w:p>
        </w:tc>
        <w:tc>
          <w:tcPr>
            <w:tcW w:w="1745" w:type="dxa"/>
          </w:tcPr>
          <w:p w:rsidR="00AD3023" w:rsidRDefault="00E2542D">
            <w:pPr>
              <w:pStyle w:val="TableParagraph"/>
              <w:spacing w:before="187"/>
              <w:ind w:right="665"/>
              <w:jc w:val="right"/>
              <w:rPr>
                <w:sz w:val="24"/>
              </w:rPr>
            </w:pPr>
            <w:r>
              <w:rPr>
                <w:spacing w:val="-10"/>
                <w:sz w:val="24"/>
              </w:rPr>
              <w:t>0</w:t>
            </w:r>
          </w:p>
        </w:tc>
        <w:tc>
          <w:tcPr>
            <w:tcW w:w="1814" w:type="dxa"/>
          </w:tcPr>
          <w:p w:rsidR="00AD3023" w:rsidRDefault="00E2542D">
            <w:pPr>
              <w:pStyle w:val="TableParagraph"/>
              <w:spacing w:before="187"/>
              <w:ind w:left="988"/>
              <w:rPr>
                <w:sz w:val="24"/>
              </w:rPr>
            </w:pPr>
            <w:r>
              <w:rPr>
                <w:spacing w:val="-10"/>
                <w:sz w:val="24"/>
              </w:rPr>
              <w:t>1</w:t>
            </w:r>
          </w:p>
        </w:tc>
        <w:tc>
          <w:tcPr>
            <w:tcW w:w="2741"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902">
              <w:r w:rsidR="00E2542D">
                <w:rPr>
                  <w:color w:val="0000FF"/>
                  <w:spacing w:val="-2"/>
                  <w:u w:val="single" w:color="0000FF"/>
                </w:rPr>
                <w:t>https://m.edsoo.ru/7f416194</w:t>
              </w:r>
            </w:hyperlink>
          </w:p>
        </w:tc>
      </w:tr>
      <w:tr w:rsidR="00AD3023">
        <w:trPr>
          <w:trHeight w:val="857"/>
        </w:trPr>
        <w:tc>
          <w:tcPr>
            <w:tcW w:w="843" w:type="dxa"/>
          </w:tcPr>
          <w:p w:rsidR="00AD3023" w:rsidRDefault="00E2542D">
            <w:pPr>
              <w:pStyle w:val="TableParagraph"/>
              <w:spacing w:before="188"/>
              <w:ind w:left="100"/>
              <w:rPr>
                <w:sz w:val="24"/>
              </w:rPr>
            </w:pPr>
            <w:r>
              <w:rPr>
                <w:spacing w:val="-5"/>
                <w:sz w:val="24"/>
              </w:rPr>
              <w:t>5.2</w:t>
            </w:r>
          </w:p>
        </w:tc>
        <w:tc>
          <w:tcPr>
            <w:tcW w:w="4774" w:type="dxa"/>
          </w:tcPr>
          <w:p w:rsidR="00AD3023" w:rsidRDefault="00E2542D">
            <w:pPr>
              <w:pStyle w:val="TableParagraph"/>
              <w:spacing w:before="188"/>
              <w:ind w:left="234"/>
              <w:rPr>
                <w:sz w:val="24"/>
              </w:rPr>
            </w:pPr>
            <w:r>
              <w:rPr>
                <w:sz w:val="24"/>
              </w:rPr>
              <w:t>Простые</w:t>
            </w:r>
            <w:r>
              <w:rPr>
                <w:spacing w:val="-2"/>
                <w:sz w:val="24"/>
              </w:rPr>
              <w:t>механизмы</w:t>
            </w:r>
          </w:p>
        </w:tc>
        <w:tc>
          <w:tcPr>
            <w:tcW w:w="1481" w:type="dxa"/>
          </w:tcPr>
          <w:p w:rsidR="00AD3023" w:rsidRDefault="00E2542D">
            <w:pPr>
              <w:pStyle w:val="TableParagraph"/>
              <w:spacing w:before="188"/>
              <w:ind w:left="820"/>
              <w:rPr>
                <w:sz w:val="24"/>
              </w:rPr>
            </w:pPr>
            <w:r>
              <w:rPr>
                <w:spacing w:val="-10"/>
                <w:sz w:val="24"/>
              </w:rPr>
              <w:t>5</w:t>
            </w:r>
          </w:p>
        </w:tc>
        <w:tc>
          <w:tcPr>
            <w:tcW w:w="1745" w:type="dxa"/>
          </w:tcPr>
          <w:p w:rsidR="00AD3023" w:rsidRDefault="00E2542D">
            <w:pPr>
              <w:pStyle w:val="TableParagraph"/>
              <w:spacing w:before="188"/>
              <w:ind w:right="665"/>
              <w:jc w:val="right"/>
              <w:rPr>
                <w:sz w:val="24"/>
              </w:rPr>
            </w:pPr>
            <w:r>
              <w:rPr>
                <w:spacing w:val="-10"/>
                <w:sz w:val="24"/>
              </w:rPr>
              <w:t>0</w:t>
            </w:r>
          </w:p>
        </w:tc>
        <w:tc>
          <w:tcPr>
            <w:tcW w:w="1814" w:type="dxa"/>
          </w:tcPr>
          <w:p w:rsidR="00AD3023" w:rsidRDefault="00E2542D">
            <w:pPr>
              <w:pStyle w:val="TableParagraph"/>
              <w:spacing w:before="188"/>
              <w:ind w:left="988"/>
              <w:rPr>
                <w:sz w:val="24"/>
              </w:rPr>
            </w:pPr>
            <w:r>
              <w:rPr>
                <w:spacing w:val="-10"/>
                <w:sz w:val="24"/>
              </w:rPr>
              <w:t>1</w:t>
            </w:r>
          </w:p>
        </w:tc>
        <w:tc>
          <w:tcPr>
            <w:tcW w:w="2741" w:type="dxa"/>
          </w:tcPr>
          <w:p w:rsidR="00AD3023" w:rsidRDefault="00E2542D">
            <w:pPr>
              <w:pStyle w:val="TableParagraph"/>
              <w:spacing w:before="44"/>
              <w:ind w:left="235"/>
              <w:rPr>
                <w:sz w:val="24"/>
              </w:rPr>
            </w:pPr>
            <w:r>
              <w:rPr>
                <w:sz w:val="24"/>
              </w:rPr>
              <w:t>Библиотека</w:t>
            </w:r>
            <w:r>
              <w:rPr>
                <w:spacing w:val="-5"/>
                <w:sz w:val="24"/>
              </w:rPr>
              <w:t>ЦОК</w:t>
            </w:r>
          </w:p>
          <w:p w:rsidR="00AD3023" w:rsidRDefault="00DC3336">
            <w:pPr>
              <w:pStyle w:val="TableParagraph"/>
              <w:spacing w:before="41"/>
              <w:ind w:left="235"/>
            </w:pPr>
            <w:hyperlink r:id="rId903">
              <w:r w:rsidR="00E2542D">
                <w:rPr>
                  <w:color w:val="0000FF"/>
                  <w:spacing w:val="-2"/>
                  <w:u w:val="single" w:color="0000FF"/>
                </w:rPr>
                <w:t>https://m.edsoo.ru/7f416194</w:t>
              </w:r>
            </w:hyperlink>
          </w:p>
        </w:tc>
      </w:tr>
      <w:tr w:rsidR="00AD3023">
        <w:trPr>
          <w:trHeight w:val="854"/>
        </w:trPr>
        <w:tc>
          <w:tcPr>
            <w:tcW w:w="843" w:type="dxa"/>
          </w:tcPr>
          <w:p w:rsidR="00AD3023" w:rsidRDefault="00E2542D">
            <w:pPr>
              <w:pStyle w:val="TableParagraph"/>
              <w:spacing w:before="188"/>
              <w:ind w:left="100"/>
              <w:rPr>
                <w:sz w:val="24"/>
              </w:rPr>
            </w:pPr>
            <w:r>
              <w:rPr>
                <w:spacing w:val="-5"/>
                <w:sz w:val="24"/>
              </w:rPr>
              <w:t>5.3</w:t>
            </w:r>
          </w:p>
        </w:tc>
        <w:tc>
          <w:tcPr>
            <w:tcW w:w="4774" w:type="dxa"/>
          </w:tcPr>
          <w:p w:rsidR="00AD3023" w:rsidRDefault="00E2542D">
            <w:pPr>
              <w:pStyle w:val="TableParagraph"/>
              <w:spacing w:before="188"/>
              <w:ind w:left="234"/>
              <w:rPr>
                <w:sz w:val="24"/>
              </w:rPr>
            </w:pPr>
            <w:r>
              <w:rPr>
                <w:sz w:val="24"/>
              </w:rPr>
              <w:t>Механическая</w:t>
            </w:r>
            <w:r>
              <w:rPr>
                <w:spacing w:val="-2"/>
                <w:sz w:val="24"/>
              </w:rPr>
              <w:t>энергия</w:t>
            </w:r>
          </w:p>
        </w:tc>
        <w:tc>
          <w:tcPr>
            <w:tcW w:w="1481" w:type="dxa"/>
          </w:tcPr>
          <w:p w:rsidR="00AD3023" w:rsidRDefault="00E2542D">
            <w:pPr>
              <w:pStyle w:val="TableParagraph"/>
              <w:spacing w:before="188"/>
              <w:ind w:left="820"/>
              <w:rPr>
                <w:sz w:val="24"/>
              </w:rPr>
            </w:pPr>
            <w:r>
              <w:rPr>
                <w:spacing w:val="-10"/>
                <w:sz w:val="24"/>
              </w:rPr>
              <w:t>4</w:t>
            </w:r>
          </w:p>
        </w:tc>
        <w:tc>
          <w:tcPr>
            <w:tcW w:w="1745" w:type="dxa"/>
          </w:tcPr>
          <w:p w:rsidR="00AD3023" w:rsidRDefault="00E2542D">
            <w:pPr>
              <w:pStyle w:val="TableParagraph"/>
              <w:spacing w:before="188"/>
              <w:ind w:right="665"/>
              <w:jc w:val="right"/>
              <w:rPr>
                <w:sz w:val="24"/>
              </w:rPr>
            </w:pPr>
            <w:r>
              <w:rPr>
                <w:spacing w:val="-10"/>
                <w:sz w:val="24"/>
              </w:rPr>
              <w:t>1</w:t>
            </w:r>
          </w:p>
        </w:tc>
        <w:tc>
          <w:tcPr>
            <w:tcW w:w="1814" w:type="dxa"/>
          </w:tcPr>
          <w:p w:rsidR="00AD3023" w:rsidRDefault="00E2542D">
            <w:pPr>
              <w:pStyle w:val="TableParagraph"/>
              <w:spacing w:before="188"/>
              <w:ind w:left="988"/>
              <w:rPr>
                <w:sz w:val="24"/>
              </w:rPr>
            </w:pPr>
            <w:r>
              <w:rPr>
                <w:spacing w:val="-10"/>
                <w:sz w:val="24"/>
              </w:rPr>
              <w:t>0</w:t>
            </w:r>
          </w:p>
        </w:tc>
        <w:tc>
          <w:tcPr>
            <w:tcW w:w="2741" w:type="dxa"/>
          </w:tcPr>
          <w:p w:rsidR="00AD3023" w:rsidRDefault="00E2542D">
            <w:pPr>
              <w:pStyle w:val="TableParagraph"/>
              <w:spacing w:before="42"/>
              <w:ind w:left="235"/>
              <w:rPr>
                <w:sz w:val="24"/>
              </w:rPr>
            </w:pPr>
            <w:r>
              <w:rPr>
                <w:sz w:val="24"/>
              </w:rPr>
              <w:t>Библиотека</w:t>
            </w:r>
            <w:r>
              <w:rPr>
                <w:spacing w:val="-5"/>
                <w:sz w:val="24"/>
              </w:rPr>
              <w:t>ЦОК</w:t>
            </w:r>
          </w:p>
          <w:p w:rsidR="00AD3023" w:rsidRDefault="00DC3336">
            <w:pPr>
              <w:pStyle w:val="TableParagraph"/>
              <w:spacing w:before="40"/>
              <w:ind w:left="235"/>
            </w:pPr>
            <w:hyperlink r:id="rId904">
              <w:r w:rsidR="00E2542D">
                <w:rPr>
                  <w:color w:val="0000FF"/>
                  <w:spacing w:val="-2"/>
                  <w:u w:val="single" w:color="0000FF"/>
                </w:rPr>
                <w:t>https://m.edsoo.ru/7f416194</w:t>
              </w:r>
            </w:hyperlink>
          </w:p>
        </w:tc>
      </w:tr>
      <w:tr w:rsidR="00AD3023">
        <w:trPr>
          <w:trHeight w:val="566"/>
        </w:trPr>
        <w:tc>
          <w:tcPr>
            <w:tcW w:w="5617" w:type="dxa"/>
            <w:gridSpan w:val="2"/>
          </w:tcPr>
          <w:p w:rsidR="00AD3023" w:rsidRDefault="00E2542D">
            <w:pPr>
              <w:pStyle w:val="TableParagraph"/>
              <w:spacing w:before="44"/>
              <w:ind w:left="235"/>
              <w:rPr>
                <w:sz w:val="24"/>
              </w:rPr>
            </w:pPr>
            <w:r>
              <w:rPr>
                <w:sz w:val="24"/>
              </w:rPr>
              <w:t>Итого по</w:t>
            </w:r>
            <w:r>
              <w:rPr>
                <w:spacing w:val="-2"/>
                <w:sz w:val="24"/>
              </w:rPr>
              <w:t>разделу</w:t>
            </w:r>
          </w:p>
        </w:tc>
        <w:tc>
          <w:tcPr>
            <w:tcW w:w="1481" w:type="dxa"/>
          </w:tcPr>
          <w:p w:rsidR="00AD3023" w:rsidRDefault="00E2542D">
            <w:pPr>
              <w:pStyle w:val="TableParagraph"/>
              <w:spacing w:before="44"/>
              <w:ind w:left="760"/>
              <w:rPr>
                <w:sz w:val="24"/>
              </w:rPr>
            </w:pPr>
            <w:r>
              <w:rPr>
                <w:spacing w:val="-5"/>
                <w:sz w:val="24"/>
              </w:rPr>
              <w:t>12</w:t>
            </w:r>
          </w:p>
        </w:tc>
        <w:tc>
          <w:tcPr>
            <w:tcW w:w="6300" w:type="dxa"/>
            <w:gridSpan w:val="3"/>
          </w:tcPr>
          <w:p w:rsidR="00AD3023" w:rsidRDefault="00AD3023">
            <w:pPr>
              <w:pStyle w:val="TableParagraph"/>
            </w:pPr>
          </w:p>
        </w:tc>
      </w:tr>
      <w:tr w:rsidR="00AD3023">
        <w:trPr>
          <w:trHeight w:val="563"/>
        </w:trPr>
        <w:tc>
          <w:tcPr>
            <w:tcW w:w="5617" w:type="dxa"/>
            <w:gridSpan w:val="2"/>
          </w:tcPr>
          <w:p w:rsidR="00AD3023" w:rsidRDefault="00E2542D">
            <w:pPr>
              <w:pStyle w:val="TableParagraph"/>
              <w:spacing w:before="42"/>
              <w:ind w:left="235"/>
              <w:rPr>
                <w:sz w:val="24"/>
              </w:rPr>
            </w:pPr>
            <w:r>
              <w:rPr>
                <w:sz w:val="24"/>
              </w:rPr>
              <w:t>Резервное</w:t>
            </w:r>
            <w:r>
              <w:rPr>
                <w:spacing w:val="-4"/>
                <w:sz w:val="24"/>
              </w:rPr>
              <w:t>время</w:t>
            </w:r>
          </w:p>
        </w:tc>
        <w:tc>
          <w:tcPr>
            <w:tcW w:w="1481" w:type="dxa"/>
          </w:tcPr>
          <w:p w:rsidR="00AD3023" w:rsidRDefault="00E2542D">
            <w:pPr>
              <w:pStyle w:val="TableParagraph"/>
              <w:spacing w:before="42"/>
              <w:ind w:left="820"/>
              <w:rPr>
                <w:sz w:val="24"/>
              </w:rPr>
            </w:pPr>
            <w:r>
              <w:rPr>
                <w:spacing w:val="-10"/>
                <w:sz w:val="24"/>
              </w:rPr>
              <w:t>3</w:t>
            </w:r>
          </w:p>
        </w:tc>
        <w:tc>
          <w:tcPr>
            <w:tcW w:w="1745" w:type="dxa"/>
          </w:tcPr>
          <w:p w:rsidR="00AD3023" w:rsidRDefault="00AD3023">
            <w:pPr>
              <w:pStyle w:val="TableParagraph"/>
            </w:pPr>
          </w:p>
        </w:tc>
        <w:tc>
          <w:tcPr>
            <w:tcW w:w="1814" w:type="dxa"/>
          </w:tcPr>
          <w:p w:rsidR="00AD3023" w:rsidRDefault="00AD3023">
            <w:pPr>
              <w:pStyle w:val="TableParagraph"/>
            </w:pPr>
          </w:p>
        </w:tc>
        <w:tc>
          <w:tcPr>
            <w:tcW w:w="2741" w:type="dxa"/>
          </w:tcPr>
          <w:p w:rsidR="00AD3023" w:rsidRDefault="00AD3023">
            <w:pPr>
              <w:pStyle w:val="TableParagraph"/>
            </w:pPr>
          </w:p>
        </w:tc>
      </w:tr>
      <w:tr w:rsidR="00AD3023">
        <w:trPr>
          <w:trHeight w:val="562"/>
        </w:trPr>
        <w:tc>
          <w:tcPr>
            <w:tcW w:w="5617" w:type="dxa"/>
            <w:gridSpan w:val="2"/>
          </w:tcPr>
          <w:p w:rsidR="00AD3023" w:rsidRDefault="00E2542D">
            <w:pPr>
              <w:pStyle w:val="TableParagraph"/>
              <w:spacing w:before="42"/>
              <w:ind w:left="235"/>
              <w:rPr>
                <w:sz w:val="24"/>
              </w:rPr>
            </w:pPr>
            <w:r>
              <w:rPr>
                <w:sz w:val="24"/>
              </w:rPr>
              <w:t>ОБЩЕЕКОЛИЧЕСТВОЧАСОВПО</w:t>
            </w:r>
            <w:r>
              <w:rPr>
                <w:spacing w:val="-2"/>
                <w:sz w:val="24"/>
              </w:rPr>
              <w:t xml:space="preserve"> ПРОГРАММЕ</w:t>
            </w:r>
          </w:p>
        </w:tc>
        <w:tc>
          <w:tcPr>
            <w:tcW w:w="1481" w:type="dxa"/>
          </w:tcPr>
          <w:p w:rsidR="00AD3023" w:rsidRDefault="00E2542D">
            <w:pPr>
              <w:pStyle w:val="TableParagraph"/>
              <w:spacing w:before="42"/>
              <w:ind w:left="760"/>
              <w:rPr>
                <w:sz w:val="24"/>
              </w:rPr>
            </w:pPr>
            <w:r>
              <w:rPr>
                <w:spacing w:val="-5"/>
                <w:sz w:val="24"/>
              </w:rPr>
              <w:t>68</w:t>
            </w:r>
          </w:p>
        </w:tc>
        <w:tc>
          <w:tcPr>
            <w:tcW w:w="1745" w:type="dxa"/>
          </w:tcPr>
          <w:p w:rsidR="00AD3023" w:rsidRDefault="00E2542D">
            <w:pPr>
              <w:pStyle w:val="TableParagraph"/>
              <w:spacing w:before="42"/>
              <w:ind w:right="665"/>
              <w:jc w:val="right"/>
              <w:rPr>
                <w:sz w:val="24"/>
              </w:rPr>
            </w:pPr>
            <w:r>
              <w:rPr>
                <w:spacing w:val="-10"/>
                <w:sz w:val="24"/>
              </w:rPr>
              <w:t>4</w:t>
            </w:r>
          </w:p>
        </w:tc>
        <w:tc>
          <w:tcPr>
            <w:tcW w:w="1814" w:type="dxa"/>
          </w:tcPr>
          <w:p w:rsidR="00AD3023" w:rsidRDefault="00E2542D">
            <w:pPr>
              <w:pStyle w:val="TableParagraph"/>
              <w:spacing w:before="42"/>
              <w:ind w:left="928"/>
              <w:rPr>
                <w:sz w:val="24"/>
              </w:rPr>
            </w:pPr>
            <w:r>
              <w:rPr>
                <w:spacing w:val="-5"/>
                <w:sz w:val="24"/>
              </w:rPr>
              <w:t>15</w:t>
            </w:r>
          </w:p>
        </w:tc>
        <w:tc>
          <w:tcPr>
            <w:tcW w:w="2741" w:type="dxa"/>
          </w:tcPr>
          <w:p w:rsidR="00AD3023" w:rsidRDefault="00AD3023">
            <w:pPr>
              <w:pStyle w:val="TableParagraph"/>
            </w:pPr>
          </w:p>
        </w:tc>
      </w:tr>
    </w:tbl>
    <w:p w:rsidR="00AD3023" w:rsidRDefault="00E2542D" w:rsidP="006E617E">
      <w:pPr>
        <w:pStyle w:val="a4"/>
        <w:numPr>
          <w:ilvl w:val="0"/>
          <w:numId w:val="68"/>
        </w:numPr>
        <w:tabs>
          <w:tab w:val="left" w:pos="622"/>
        </w:tabs>
        <w:ind w:left="622" w:hanging="211"/>
        <w:jc w:val="left"/>
        <w:rPr>
          <w:b/>
          <w:sz w:val="28"/>
        </w:rPr>
      </w:pPr>
      <w:r>
        <w:rPr>
          <w:b/>
          <w:spacing w:val="-2"/>
          <w:sz w:val="28"/>
        </w:rPr>
        <w:t>КЛАСС</w:t>
      </w:r>
    </w:p>
    <w:p w:rsidR="00AD3023" w:rsidRDefault="00AD3023">
      <w:pPr>
        <w:pStyle w:val="a3"/>
        <w:spacing w:before="20" w:after="1"/>
        <w:ind w:left="0"/>
        <w:jc w:val="left"/>
        <w:rPr>
          <w:b/>
          <w:sz w:val="20"/>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27"/>
        <w:gridCol w:w="4690"/>
        <w:gridCol w:w="1533"/>
        <w:gridCol w:w="1745"/>
        <w:gridCol w:w="1814"/>
        <w:gridCol w:w="2717"/>
      </w:tblGrid>
      <w:tr w:rsidR="00AD3023">
        <w:trPr>
          <w:trHeight w:val="563"/>
        </w:trPr>
        <w:tc>
          <w:tcPr>
            <w:tcW w:w="927" w:type="dxa"/>
            <w:vMerge w:val="restart"/>
          </w:tcPr>
          <w:p w:rsidR="00AD3023" w:rsidRDefault="00AD3023">
            <w:pPr>
              <w:pStyle w:val="TableParagraph"/>
              <w:spacing w:before="245"/>
              <w:rPr>
                <w:b/>
                <w:sz w:val="24"/>
              </w:rPr>
            </w:pPr>
          </w:p>
          <w:p w:rsidR="00AD3023" w:rsidRDefault="00E2542D">
            <w:pPr>
              <w:pStyle w:val="TableParagraph"/>
              <w:ind w:left="235"/>
              <w:rPr>
                <w:b/>
                <w:sz w:val="24"/>
              </w:rPr>
            </w:pPr>
            <w:r>
              <w:rPr>
                <w:b/>
                <w:sz w:val="24"/>
              </w:rPr>
              <w:t>№</w:t>
            </w:r>
            <w:r>
              <w:rPr>
                <w:b/>
                <w:spacing w:val="-5"/>
                <w:sz w:val="24"/>
              </w:rPr>
              <w:t>п/п</w:t>
            </w:r>
          </w:p>
        </w:tc>
        <w:tc>
          <w:tcPr>
            <w:tcW w:w="4690" w:type="dxa"/>
            <w:vMerge w:val="restart"/>
          </w:tcPr>
          <w:p w:rsidR="00AD3023" w:rsidRDefault="00AD3023">
            <w:pPr>
              <w:pStyle w:val="TableParagraph"/>
              <w:spacing w:before="86"/>
              <w:rPr>
                <w:b/>
                <w:sz w:val="24"/>
              </w:rPr>
            </w:pPr>
          </w:p>
          <w:p w:rsidR="00AD3023" w:rsidRDefault="00E2542D">
            <w:pPr>
              <w:pStyle w:val="TableParagraph"/>
              <w:spacing w:line="276" w:lineRule="auto"/>
              <w:ind w:left="234"/>
              <w:rPr>
                <w:b/>
                <w:sz w:val="24"/>
              </w:rPr>
            </w:pPr>
            <w:r>
              <w:rPr>
                <w:b/>
                <w:sz w:val="24"/>
              </w:rPr>
              <w:t xml:space="preserve">Наименованиеразделовитем </w:t>
            </w:r>
            <w:r>
              <w:rPr>
                <w:b/>
                <w:spacing w:val="-2"/>
                <w:sz w:val="24"/>
              </w:rPr>
              <w:t>программы</w:t>
            </w:r>
          </w:p>
        </w:tc>
        <w:tc>
          <w:tcPr>
            <w:tcW w:w="5092" w:type="dxa"/>
            <w:gridSpan w:val="3"/>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717" w:type="dxa"/>
            <w:vMerge w:val="restart"/>
          </w:tcPr>
          <w:p w:rsidR="00AD3023" w:rsidRDefault="00E2542D">
            <w:pPr>
              <w:pStyle w:val="TableParagraph"/>
              <w:spacing w:before="46" w:line="276" w:lineRule="auto"/>
              <w:ind w:left="236"/>
              <w:rPr>
                <w:b/>
                <w:sz w:val="24"/>
              </w:rPr>
            </w:pPr>
            <w:r>
              <w:rPr>
                <w:b/>
                <w:spacing w:val="-2"/>
                <w:sz w:val="24"/>
              </w:rPr>
              <w:t>Электронные (цифровые) образовательные ресурсы</w:t>
            </w:r>
          </w:p>
        </w:tc>
      </w:tr>
      <w:tr w:rsidR="00AD3023">
        <w:trPr>
          <w:trHeight w:val="1454"/>
        </w:trPr>
        <w:tc>
          <w:tcPr>
            <w:tcW w:w="927" w:type="dxa"/>
            <w:vMerge/>
            <w:tcBorders>
              <w:top w:val="nil"/>
            </w:tcBorders>
          </w:tcPr>
          <w:p w:rsidR="00AD3023" w:rsidRDefault="00AD3023">
            <w:pPr>
              <w:rPr>
                <w:sz w:val="2"/>
                <w:szCs w:val="2"/>
              </w:rPr>
            </w:pPr>
          </w:p>
        </w:tc>
        <w:tc>
          <w:tcPr>
            <w:tcW w:w="4690" w:type="dxa"/>
            <w:vMerge/>
            <w:tcBorders>
              <w:top w:val="nil"/>
            </w:tcBorders>
          </w:tcPr>
          <w:p w:rsidR="00AD3023" w:rsidRDefault="00AD3023">
            <w:pPr>
              <w:rPr>
                <w:sz w:val="2"/>
                <w:szCs w:val="2"/>
              </w:rPr>
            </w:pPr>
          </w:p>
        </w:tc>
        <w:tc>
          <w:tcPr>
            <w:tcW w:w="1533" w:type="dxa"/>
          </w:tcPr>
          <w:p w:rsidR="00AD3023" w:rsidRDefault="00E2542D">
            <w:pPr>
              <w:pStyle w:val="TableParagraph"/>
              <w:spacing w:before="238"/>
              <w:ind w:left="232"/>
              <w:rPr>
                <w:b/>
                <w:sz w:val="24"/>
              </w:rPr>
            </w:pPr>
            <w:r>
              <w:rPr>
                <w:b/>
                <w:spacing w:val="-2"/>
                <w:sz w:val="24"/>
              </w:rPr>
              <w:t>Всего</w:t>
            </w:r>
          </w:p>
        </w:tc>
        <w:tc>
          <w:tcPr>
            <w:tcW w:w="1745" w:type="dxa"/>
          </w:tcPr>
          <w:p w:rsidR="00AD3023" w:rsidRDefault="00E2542D">
            <w:pPr>
              <w:pStyle w:val="TableParagraph"/>
              <w:spacing w:before="79" w:line="276" w:lineRule="auto"/>
              <w:ind w:left="236"/>
              <w:rPr>
                <w:b/>
                <w:sz w:val="24"/>
              </w:rPr>
            </w:pPr>
            <w:r>
              <w:rPr>
                <w:b/>
                <w:spacing w:val="-2"/>
                <w:sz w:val="24"/>
              </w:rPr>
              <w:t>Контрольные работы</w:t>
            </w:r>
          </w:p>
        </w:tc>
        <w:tc>
          <w:tcPr>
            <w:tcW w:w="1814" w:type="dxa"/>
          </w:tcPr>
          <w:p w:rsidR="00AD3023" w:rsidRDefault="00E2542D">
            <w:pPr>
              <w:pStyle w:val="TableParagraph"/>
              <w:spacing w:before="79" w:line="276" w:lineRule="auto"/>
              <w:ind w:left="235"/>
              <w:rPr>
                <w:b/>
                <w:sz w:val="24"/>
              </w:rPr>
            </w:pPr>
            <w:r>
              <w:rPr>
                <w:b/>
                <w:spacing w:val="-2"/>
                <w:sz w:val="24"/>
              </w:rPr>
              <w:t>Практические работы</w:t>
            </w:r>
          </w:p>
        </w:tc>
        <w:tc>
          <w:tcPr>
            <w:tcW w:w="2717" w:type="dxa"/>
            <w:vMerge/>
            <w:tcBorders>
              <w:top w:val="nil"/>
            </w:tcBorders>
          </w:tcPr>
          <w:p w:rsidR="00AD3023" w:rsidRDefault="00AD3023">
            <w:pPr>
              <w:rPr>
                <w:sz w:val="2"/>
                <w:szCs w:val="2"/>
              </w:rPr>
            </w:pPr>
          </w:p>
        </w:tc>
      </w:tr>
      <w:tr w:rsidR="00AD3023">
        <w:trPr>
          <w:trHeight w:val="566"/>
        </w:trPr>
        <w:tc>
          <w:tcPr>
            <w:tcW w:w="13426" w:type="dxa"/>
            <w:gridSpan w:val="6"/>
          </w:tcPr>
          <w:p w:rsidR="00AD3023" w:rsidRDefault="00E2542D">
            <w:pPr>
              <w:pStyle w:val="TableParagraph"/>
              <w:spacing w:before="48"/>
              <w:ind w:left="235"/>
              <w:rPr>
                <w:b/>
                <w:sz w:val="24"/>
              </w:rPr>
            </w:pPr>
            <w:r>
              <w:rPr>
                <w:b/>
                <w:sz w:val="24"/>
              </w:rPr>
              <w:t>Раздел1.Тепловые</w:t>
            </w:r>
            <w:r>
              <w:rPr>
                <w:b/>
                <w:spacing w:val="-2"/>
                <w:sz w:val="24"/>
              </w:rPr>
              <w:t>явления</w:t>
            </w:r>
          </w:p>
        </w:tc>
      </w:tr>
      <w:tr w:rsidR="00AD3023">
        <w:trPr>
          <w:trHeight w:val="851"/>
        </w:trPr>
        <w:tc>
          <w:tcPr>
            <w:tcW w:w="927" w:type="dxa"/>
          </w:tcPr>
          <w:p w:rsidR="00AD3023" w:rsidRDefault="00E2542D">
            <w:pPr>
              <w:pStyle w:val="TableParagraph"/>
              <w:spacing w:before="187"/>
              <w:ind w:left="100"/>
              <w:rPr>
                <w:sz w:val="24"/>
              </w:rPr>
            </w:pPr>
            <w:r>
              <w:rPr>
                <w:spacing w:val="-5"/>
                <w:sz w:val="24"/>
              </w:rPr>
              <w:t>1.1</w:t>
            </w:r>
          </w:p>
        </w:tc>
        <w:tc>
          <w:tcPr>
            <w:tcW w:w="4690" w:type="dxa"/>
          </w:tcPr>
          <w:p w:rsidR="00AD3023" w:rsidRDefault="00E2542D">
            <w:pPr>
              <w:pStyle w:val="TableParagraph"/>
              <w:spacing w:before="187"/>
              <w:ind w:left="234"/>
              <w:rPr>
                <w:sz w:val="24"/>
              </w:rPr>
            </w:pPr>
            <w:r>
              <w:rPr>
                <w:sz w:val="24"/>
              </w:rPr>
              <w:t>Строениеисвойства</w:t>
            </w:r>
            <w:r>
              <w:rPr>
                <w:spacing w:val="-2"/>
                <w:sz w:val="24"/>
              </w:rPr>
              <w:t>вещества</w:t>
            </w:r>
          </w:p>
        </w:tc>
        <w:tc>
          <w:tcPr>
            <w:tcW w:w="1533" w:type="dxa"/>
          </w:tcPr>
          <w:p w:rsidR="00AD3023" w:rsidRDefault="00E2542D">
            <w:pPr>
              <w:pStyle w:val="TableParagraph"/>
              <w:spacing w:before="187"/>
              <w:ind w:left="286"/>
              <w:jc w:val="center"/>
              <w:rPr>
                <w:sz w:val="24"/>
              </w:rPr>
            </w:pPr>
            <w:r>
              <w:rPr>
                <w:spacing w:val="-10"/>
                <w:sz w:val="24"/>
              </w:rPr>
              <w:t>7</w:t>
            </w:r>
          </w:p>
        </w:tc>
        <w:tc>
          <w:tcPr>
            <w:tcW w:w="1745" w:type="dxa"/>
          </w:tcPr>
          <w:p w:rsidR="00AD3023" w:rsidRDefault="00E2542D">
            <w:pPr>
              <w:pStyle w:val="TableParagraph"/>
              <w:spacing w:before="187"/>
              <w:ind w:left="287"/>
              <w:jc w:val="center"/>
              <w:rPr>
                <w:sz w:val="24"/>
              </w:rPr>
            </w:pPr>
            <w:r>
              <w:rPr>
                <w:spacing w:val="-10"/>
                <w:sz w:val="24"/>
              </w:rPr>
              <w:t>0</w:t>
            </w:r>
          </w:p>
        </w:tc>
        <w:tc>
          <w:tcPr>
            <w:tcW w:w="1814" w:type="dxa"/>
          </w:tcPr>
          <w:p w:rsidR="00AD3023" w:rsidRDefault="00E2542D">
            <w:pPr>
              <w:pStyle w:val="TableParagraph"/>
              <w:spacing w:before="187"/>
              <w:ind w:left="290"/>
              <w:jc w:val="center"/>
              <w:rPr>
                <w:sz w:val="24"/>
              </w:rPr>
            </w:pPr>
            <w:r>
              <w:rPr>
                <w:spacing w:val="-10"/>
                <w:sz w:val="24"/>
              </w:rPr>
              <w:t>0</w:t>
            </w:r>
          </w:p>
        </w:tc>
        <w:tc>
          <w:tcPr>
            <w:tcW w:w="2717" w:type="dxa"/>
          </w:tcPr>
          <w:p w:rsidR="00AD3023" w:rsidRDefault="00E2542D">
            <w:pPr>
              <w:pStyle w:val="TableParagraph"/>
              <w:spacing w:before="41"/>
              <w:ind w:left="236"/>
              <w:rPr>
                <w:sz w:val="24"/>
              </w:rPr>
            </w:pPr>
            <w:r>
              <w:rPr>
                <w:sz w:val="24"/>
              </w:rPr>
              <w:t>Библиотека</w:t>
            </w:r>
            <w:r>
              <w:rPr>
                <w:spacing w:val="-5"/>
                <w:sz w:val="24"/>
              </w:rPr>
              <w:t>ЦОК</w:t>
            </w:r>
          </w:p>
          <w:p w:rsidR="00AD3023" w:rsidRDefault="00DC3336">
            <w:pPr>
              <w:pStyle w:val="TableParagraph"/>
              <w:spacing w:before="40"/>
              <w:ind w:left="236"/>
            </w:pPr>
            <w:hyperlink r:id="rId905">
              <w:r w:rsidR="00E2542D">
                <w:rPr>
                  <w:color w:val="0000FF"/>
                  <w:spacing w:val="-2"/>
                  <w:u w:val="single" w:color="0000FF"/>
                </w:rPr>
                <w:t>https://m.edsoo.ru/7f4181ce</w:t>
              </w:r>
            </w:hyperlink>
          </w:p>
        </w:tc>
      </w:tr>
    </w:tbl>
    <w:p w:rsidR="00AD3023" w:rsidRDefault="00AD3023">
      <w:pPr>
        <w:sectPr w:rsidR="00AD3023">
          <w:pgSz w:w="16390" w:h="11910" w:orient="landscape"/>
          <w:pgMar w:top="1100" w:right="124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27"/>
        <w:gridCol w:w="4690"/>
        <w:gridCol w:w="1533"/>
        <w:gridCol w:w="1745"/>
        <w:gridCol w:w="1814"/>
        <w:gridCol w:w="2717"/>
      </w:tblGrid>
      <w:tr w:rsidR="00AD3023">
        <w:trPr>
          <w:trHeight w:val="855"/>
        </w:trPr>
        <w:tc>
          <w:tcPr>
            <w:tcW w:w="927" w:type="dxa"/>
          </w:tcPr>
          <w:p w:rsidR="00AD3023" w:rsidRDefault="00E2542D">
            <w:pPr>
              <w:pStyle w:val="TableParagraph"/>
              <w:spacing w:before="188"/>
              <w:ind w:left="100"/>
              <w:rPr>
                <w:sz w:val="24"/>
              </w:rPr>
            </w:pPr>
            <w:r>
              <w:rPr>
                <w:spacing w:val="-5"/>
                <w:sz w:val="24"/>
              </w:rPr>
              <w:t>1.2</w:t>
            </w:r>
          </w:p>
        </w:tc>
        <w:tc>
          <w:tcPr>
            <w:tcW w:w="4690" w:type="dxa"/>
          </w:tcPr>
          <w:p w:rsidR="00AD3023" w:rsidRDefault="00E2542D">
            <w:pPr>
              <w:pStyle w:val="TableParagraph"/>
              <w:spacing w:before="188"/>
              <w:ind w:left="234"/>
              <w:rPr>
                <w:sz w:val="24"/>
              </w:rPr>
            </w:pPr>
            <w:r>
              <w:rPr>
                <w:sz w:val="24"/>
              </w:rPr>
              <w:t>Тепловые</w:t>
            </w:r>
            <w:r>
              <w:rPr>
                <w:spacing w:val="-2"/>
                <w:sz w:val="24"/>
              </w:rPr>
              <w:t>процессы</w:t>
            </w:r>
          </w:p>
        </w:tc>
        <w:tc>
          <w:tcPr>
            <w:tcW w:w="1533" w:type="dxa"/>
          </w:tcPr>
          <w:p w:rsidR="00AD3023" w:rsidRDefault="00E2542D">
            <w:pPr>
              <w:pStyle w:val="TableParagraph"/>
              <w:spacing w:before="188"/>
              <w:ind w:left="787"/>
              <w:rPr>
                <w:sz w:val="24"/>
              </w:rPr>
            </w:pPr>
            <w:r>
              <w:rPr>
                <w:spacing w:val="-5"/>
                <w:sz w:val="24"/>
              </w:rPr>
              <w:t>21</w:t>
            </w:r>
          </w:p>
        </w:tc>
        <w:tc>
          <w:tcPr>
            <w:tcW w:w="1745" w:type="dxa"/>
          </w:tcPr>
          <w:p w:rsidR="00AD3023" w:rsidRDefault="00E2542D">
            <w:pPr>
              <w:pStyle w:val="TableParagraph"/>
              <w:spacing w:before="188"/>
              <w:ind w:right="664"/>
              <w:jc w:val="right"/>
              <w:rPr>
                <w:sz w:val="24"/>
              </w:rPr>
            </w:pPr>
            <w:r>
              <w:rPr>
                <w:spacing w:val="-10"/>
                <w:sz w:val="24"/>
              </w:rPr>
              <w:t>1</w:t>
            </w:r>
          </w:p>
        </w:tc>
        <w:tc>
          <w:tcPr>
            <w:tcW w:w="1814" w:type="dxa"/>
          </w:tcPr>
          <w:p w:rsidR="00AD3023" w:rsidRDefault="00E2542D">
            <w:pPr>
              <w:pStyle w:val="TableParagraph"/>
              <w:spacing w:before="188"/>
              <w:ind w:right="697"/>
              <w:jc w:val="right"/>
              <w:rPr>
                <w:sz w:val="24"/>
              </w:rPr>
            </w:pPr>
            <w:r>
              <w:rPr>
                <w:spacing w:val="-10"/>
                <w:sz w:val="24"/>
              </w:rPr>
              <w:t>5</w:t>
            </w:r>
          </w:p>
        </w:tc>
        <w:tc>
          <w:tcPr>
            <w:tcW w:w="2717" w:type="dxa"/>
          </w:tcPr>
          <w:p w:rsidR="00AD3023" w:rsidRDefault="00E2542D">
            <w:pPr>
              <w:pStyle w:val="TableParagraph"/>
              <w:spacing w:before="44"/>
              <w:ind w:left="236"/>
              <w:rPr>
                <w:sz w:val="24"/>
              </w:rPr>
            </w:pPr>
            <w:r>
              <w:rPr>
                <w:sz w:val="24"/>
              </w:rPr>
              <w:t>Библиотека</w:t>
            </w:r>
            <w:r>
              <w:rPr>
                <w:spacing w:val="-5"/>
                <w:sz w:val="24"/>
              </w:rPr>
              <w:t>ЦОК</w:t>
            </w:r>
          </w:p>
          <w:p w:rsidR="00AD3023" w:rsidRDefault="00DC3336">
            <w:pPr>
              <w:pStyle w:val="TableParagraph"/>
              <w:spacing w:before="40"/>
              <w:ind w:left="236"/>
            </w:pPr>
            <w:hyperlink r:id="rId906">
              <w:r w:rsidR="00E2542D">
                <w:rPr>
                  <w:color w:val="0000FF"/>
                  <w:spacing w:val="-2"/>
                  <w:u w:val="single" w:color="0000FF"/>
                </w:rPr>
                <w:t>https://m.edsoo.ru/7f4181ce</w:t>
              </w:r>
            </w:hyperlink>
          </w:p>
        </w:tc>
      </w:tr>
      <w:tr w:rsidR="00AD3023">
        <w:trPr>
          <w:trHeight w:val="562"/>
        </w:trPr>
        <w:tc>
          <w:tcPr>
            <w:tcW w:w="5617" w:type="dxa"/>
            <w:gridSpan w:val="2"/>
          </w:tcPr>
          <w:p w:rsidR="00AD3023" w:rsidRDefault="00E2542D">
            <w:pPr>
              <w:pStyle w:val="TableParagraph"/>
              <w:spacing w:before="42"/>
              <w:ind w:left="235"/>
              <w:rPr>
                <w:sz w:val="24"/>
              </w:rPr>
            </w:pPr>
            <w:r>
              <w:rPr>
                <w:sz w:val="24"/>
              </w:rPr>
              <w:t>Итого по</w:t>
            </w:r>
            <w:r>
              <w:rPr>
                <w:spacing w:val="-2"/>
                <w:sz w:val="24"/>
              </w:rPr>
              <w:t>разделу</w:t>
            </w:r>
          </w:p>
        </w:tc>
        <w:tc>
          <w:tcPr>
            <w:tcW w:w="1533" w:type="dxa"/>
          </w:tcPr>
          <w:p w:rsidR="00AD3023" w:rsidRDefault="00E2542D">
            <w:pPr>
              <w:pStyle w:val="TableParagraph"/>
              <w:spacing w:before="42"/>
              <w:ind w:left="787"/>
              <w:rPr>
                <w:sz w:val="24"/>
              </w:rPr>
            </w:pPr>
            <w:r>
              <w:rPr>
                <w:spacing w:val="-5"/>
                <w:sz w:val="24"/>
              </w:rPr>
              <w:t>28</w:t>
            </w:r>
          </w:p>
        </w:tc>
        <w:tc>
          <w:tcPr>
            <w:tcW w:w="6276" w:type="dxa"/>
            <w:gridSpan w:val="3"/>
          </w:tcPr>
          <w:p w:rsidR="00AD3023" w:rsidRDefault="00AD3023">
            <w:pPr>
              <w:pStyle w:val="TableParagraph"/>
            </w:pPr>
          </w:p>
        </w:tc>
      </w:tr>
      <w:tr w:rsidR="00AD3023">
        <w:trPr>
          <w:trHeight w:val="566"/>
        </w:trPr>
        <w:tc>
          <w:tcPr>
            <w:tcW w:w="13426" w:type="dxa"/>
            <w:gridSpan w:val="6"/>
          </w:tcPr>
          <w:p w:rsidR="00AD3023" w:rsidRDefault="00E2542D">
            <w:pPr>
              <w:pStyle w:val="TableParagraph"/>
              <w:spacing w:before="48"/>
              <w:ind w:left="235"/>
              <w:rPr>
                <w:b/>
                <w:sz w:val="24"/>
              </w:rPr>
            </w:pPr>
            <w:r>
              <w:rPr>
                <w:b/>
                <w:sz w:val="24"/>
              </w:rPr>
              <w:t>Раздел2.Электрическиеимагнитные</w:t>
            </w:r>
            <w:r>
              <w:rPr>
                <w:b/>
                <w:spacing w:val="-2"/>
                <w:sz w:val="24"/>
              </w:rPr>
              <w:t>явления</w:t>
            </w:r>
          </w:p>
        </w:tc>
      </w:tr>
      <w:tr w:rsidR="00AD3023">
        <w:trPr>
          <w:trHeight w:val="882"/>
        </w:trPr>
        <w:tc>
          <w:tcPr>
            <w:tcW w:w="927" w:type="dxa"/>
          </w:tcPr>
          <w:p w:rsidR="00AD3023" w:rsidRDefault="00E2542D">
            <w:pPr>
              <w:pStyle w:val="TableParagraph"/>
              <w:spacing w:before="202"/>
              <w:ind w:left="100"/>
              <w:rPr>
                <w:sz w:val="24"/>
              </w:rPr>
            </w:pPr>
            <w:r>
              <w:rPr>
                <w:spacing w:val="-5"/>
                <w:sz w:val="24"/>
              </w:rPr>
              <w:t>2.1</w:t>
            </w:r>
          </w:p>
        </w:tc>
        <w:tc>
          <w:tcPr>
            <w:tcW w:w="4690" w:type="dxa"/>
          </w:tcPr>
          <w:p w:rsidR="00AD3023" w:rsidRDefault="00E2542D">
            <w:pPr>
              <w:pStyle w:val="TableParagraph"/>
              <w:spacing w:before="43" w:line="276" w:lineRule="auto"/>
              <w:ind w:left="234"/>
              <w:rPr>
                <w:sz w:val="24"/>
              </w:rPr>
            </w:pPr>
            <w:r>
              <w:rPr>
                <w:sz w:val="24"/>
              </w:rPr>
              <w:t>Электрическиезаряды.Заряженныетелаи их взаимодействие</w:t>
            </w:r>
          </w:p>
        </w:tc>
        <w:tc>
          <w:tcPr>
            <w:tcW w:w="1533" w:type="dxa"/>
          </w:tcPr>
          <w:p w:rsidR="00AD3023" w:rsidRDefault="00E2542D">
            <w:pPr>
              <w:pStyle w:val="TableParagraph"/>
              <w:spacing w:before="202"/>
              <w:ind w:left="847"/>
              <w:rPr>
                <w:sz w:val="24"/>
              </w:rPr>
            </w:pPr>
            <w:r>
              <w:rPr>
                <w:spacing w:val="-10"/>
                <w:sz w:val="24"/>
              </w:rPr>
              <w:t>7</w:t>
            </w:r>
          </w:p>
        </w:tc>
        <w:tc>
          <w:tcPr>
            <w:tcW w:w="1745" w:type="dxa"/>
          </w:tcPr>
          <w:p w:rsidR="00AD3023" w:rsidRDefault="00E2542D">
            <w:pPr>
              <w:pStyle w:val="TableParagraph"/>
              <w:spacing w:before="202"/>
              <w:ind w:right="664"/>
              <w:jc w:val="right"/>
              <w:rPr>
                <w:sz w:val="24"/>
              </w:rPr>
            </w:pPr>
            <w:r>
              <w:rPr>
                <w:spacing w:val="-10"/>
                <w:sz w:val="24"/>
              </w:rPr>
              <w:t>0</w:t>
            </w:r>
          </w:p>
        </w:tc>
        <w:tc>
          <w:tcPr>
            <w:tcW w:w="1814" w:type="dxa"/>
          </w:tcPr>
          <w:p w:rsidR="00AD3023" w:rsidRDefault="00E2542D">
            <w:pPr>
              <w:pStyle w:val="TableParagraph"/>
              <w:spacing w:before="202"/>
              <w:ind w:right="697"/>
              <w:jc w:val="right"/>
              <w:rPr>
                <w:sz w:val="24"/>
              </w:rPr>
            </w:pPr>
            <w:r>
              <w:rPr>
                <w:spacing w:val="-10"/>
                <w:sz w:val="24"/>
              </w:rPr>
              <w:t>1</w:t>
            </w:r>
          </w:p>
        </w:tc>
        <w:tc>
          <w:tcPr>
            <w:tcW w:w="2717" w:type="dxa"/>
          </w:tcPr>
          <w:p w:rsidR="00AD3023" w:rsidRDefault="00E2542D">
            <w:pPr>
              <w:pStyle w:val="TableParagraph"/>
              <w:spacing w:before="55"/>
              <w:ind w:left="236"/>
              <w:rPr>
                <w:sz w:val="24"/>
              </w:rPr>
            </w:pPr>
            <w:r>
              <w:rPr>
                <w:sz w:val="24"/>
              </w:rPr>
              <w:t>Библиотека</w:t>
            </w:r>
            <w:r>
              <w:rPr>
                <w:spacing w:val="-5"/>
                <w:sz w:val="24"/>
              </w:rPr>
              <w:t>ЦОК</w:t>
            </w:r>
          </w:p>
          <w:p w:rsidR="00AD3023" w:rsidRDefault="00DC3336">
            <w:pPr>
              <w:pStyle w:val="TableParagraph"/>
              <w:spacing w:before="40"/>
              <w:ind w:left="236"/>
            </w:pPr>
            <w:hyperlink r:id="rId907">
              <w:r w:rsidR="00E2542D">
                <w:rPr>
                  <w:color w:val="0000FF"/>
                  <w:spacing w:val="-2"/>
                  <w:u w:val="single" w:color="0000FF"/>
                </w:rPr>
                <w:t>https://m.edsoo.ru/7f4181ce</w:t>
              </w:r>
            </w:hyperlink>
          </w:p>
        </w:tc>
      </w:tr>
      <w:tr w:rsidR="00AD3023">
        <w:trPr>
          <w:trHeight w:val="854"/>
        </w:trPr>
        <w:tc>
          <w:tcPr>
            <w:tcW w:w="927" w:type="dxa"/>
          </w:tcPr>
          <w:p w:rsidR="00AD3023" w:rsidRDefault="00E2542D">
            <w:pPr>
              <w:pStyle w:val="TableParagraph"/>
              <w:spacing w:before="188"/>
              <w:ind w:left="100"/>
              <w:rPr>
                <w:sz w:val="24"/>
              </w:rPr>
            </w:pPr>
            <w:r>
              <w:rPr>
                <w:spacing w:val="-5"/>
                <w:sz w:val="24"/>
              </w:rPr>
              <w:t>2.2</w:t>
            </w:r>
          </w:p>
        </w:tc>
        <w:tc>
          <w:tcPr>
            <w:tcW w:w="4690" w:type="dxa"/>
          </w:tcPr>
          <w:p w:rsidR="00AD3023" w:rsidRDefault="00E2542D">
            <w:pPr>
              <w:pStyle w:val="TableParagraph"/>
              <w:spacing w:before="188"/>
              <w:ind w:left="234"/>
              <w:rPr>
                <w:sz w:val="24"/>
              </w:rPr>
            </w:pPr>
            <w:r>
              <w:rPr>
                <w:sz w:val="24"/>
              </w:rPr>
              <w:t>Постоянныйэлектрический</w:t>
            </w:r>
            <w:r>
              <w:rPr>
                <w:spacing w:val="-5"/>
                <w:sz w:val="24"/>
              </w:rPr>
              <w:t xml:space="preserve"> ток</w:t>
            </w:r>
          </w:p>
        </w:tc>
        <w:tc>
          <w:tcPr>
            <w:tcW w:w="1533" w:type="dxa"/>
          </w:tcPr>
          <w:p w:rsidR="00AD3023" w:rsidRDefault="00E2542D">
            <w:pPr>
              <w:pStyle w:val="TableParagraph"/>
              <w:spacing w:before="188"/>
              <w:ind w:left="787"/>
              <w:rPr>
                <w:sz w:val="24"/>
              </w:rPr>
            </w:pPr>
            <w:r>
              <w:rPr>
                <w:spacing w:val="-5"/>
                <w:sz w:val="24"/>
              </w:rPr>
              <w:t>20</w:t>
            </w:r>
          </w:p>
        </w:tc>
        <w:tc>
          <w:tcPr>
            <w:tcW w:w="1745" w:type="dxa"/>
          </w:tcPr>
          <w:p w:rsidR="00AD3023" w:rsidRDefault="00E2542D">
            <w:pPr>
              <w:pStyle w:val="TableParagraph"/>
              <w:spacing w:before="188"/>
              <w:ind w:right="664"/>
              <w:jc w:val="right"/>
              <w:rPr>
                <w:sz w:val="24"/>
              </w:rPr>
            </w:pPr>
            <w:r>
              <w:rPr>
                <w:spacing w:val="-10"/>
                <w:sz w:val="24"/>
              </w:rPr>
              <w:t>1</w:t>
            </w:r>
          </w:p>
        </w:tc>
        <w:tc>
          <w:tcPr>
            <w:tcW w:w="1814" w:type="dxa"/>
          </w:tcPr>
          <w:p w:rsidR="00AD3023" w:rsidRDefault="00E2542D">
            <w:pPr>
              <w:pStyle w:val="TableParagraph"/>
              <w:spacing w:before="188"/>
              <w:ind w:right="697"/>
              <w:jc w:val="right"/>
              <w:rPr>
                <w:sz w:val="24"/>
              </w:rPr>
            </w:pPr>
            <w:r>
              <w:rPr>
                <w:spacing w:val="-10"/>
                <w:sz w:val="24"/>
              </w:rPr>
              <w:t>7</w:t>
            </w:r>
          </w:p>
        </w:tc>
        <w:tc>
          <w:tcPr>
            <w:tcW w:w="2717" w:type="dxa"/>
          </w:tcPr>
          <w:p w:rsidR="00AD3023" w:rsidRDefault="00E2542D">
            <w:pPr>
              <w:pStyle w:val="TableParagraph"/>
              <w:spacing w:before="42"/>
              <w:ind w:left="236"/>
              <w:rPr>
                <w:sz w:val="24"/>
              </w:rPr>
            </w:pPr>
            <w:r>
              <w:rPr>
                <w:sz w:val="24"/>
              </w:rPr>
              <w:t>Библиотека</w:t>
            </w:r>
            <w:r>
              <w:rPr>
                <w:spacing w:val="-5"/>
                <w:sz w:val="24"/>
              </w:rPr>
              <w:t>ЦОК</w:t>
            </w:r>
          </w:p>
          <w:p w:rsidR="00AD3023" w:rsidRDefault="00DC3336">
            <w:pPr>
              <w:pStyle w:val="TableParagraph"/>
              <w:spacing w:before="40"/>
              <w:ind w:left="236"/>
            </w:pPr>
            <w:hyperlink r:id="rId908">
              <w:r w:rsidR="00E2542D">
                <w:rPr>
                  <w:color w:val="0000FF"/>
                  <w:spacing w:val="-2"/>
                  <w:u w:val="single" w:color="0000FF"/>
                </w:rPr>
                <w:t>https://m.edsoo.ru/7f4181ce</w:t>
              </w:r>
            </w:hyperlink>
          </w:p>
        </w:tc>
      </w:tr>
      <w:tr w:rsidR="00AD3023">
        <w:trPr>
          <w:trHeight w:val="856"/>
        </w:trPr>
        <w:tc>
          <w:tcPr>
            <w:tcW w:w="927" w:type="dxa"/>
          </w:tcPr>
          <w:p w:rsidR="00AD3023" w:rsidRDefault="00E2542D">
            <w:pPr>
              <w:pStyle w:val="TableParagraph"/>
              <w:spacing w:before="188"/>
              <w:ind w:left="100"/>
              <w:rPr>
                <w:sz w:val="24"/>
              </w:rPr>
            </w:pPr>
            <w:r>
              <w:rPr>
                <w:spacing w:val="-5"/>
                <w:sz w:val="24"/>
              </w:rPr>
              <w:t>2.3</w:t>
            </w:r>
          </w:p>
        </w:tc>
        <w:tc>
          <w:tcPr>
            <w:tcW w:w="4690" w:type="dxa"/>
          </w:tcPr>
          <w:p w:rsidR="00AD3023" w:rsidRDefault="00E2542D">
            <w:pPr>
              <w:pStyle w:val="TableParagraph"/>
              <w:spacing w:before="188"/>
              <w:ind w:left="234"/>
              <w:rPr>
                <w:sz w:val="24"/>
              </w:rPr>
            </w:pPr>
            <w:r>
              <w:rPr>
                <w:sz w:val="24"/>
              </w:rPr>
              <w:t>Магнитные</w:t>
            </w:r>
            <w:r>
              <w:rPr>
                <w:spacing w:val="-2"/>
                <w:sz w:val="24"/>
              </w:rPr>
              <w:t>явления</w:t>
            </w:r>
          </w:p>
        </w:tc>
        <w:tc>
          <w:tcPr>
            <w:tcW w:w="1533" w:type="dxa"/>
          </w:tcPr>
          <w:p w:rsidR="00AD3023" w:rsidRDefault="00E2542D">
            <w:pPr>
              <w:pStyle w:val="TableParagraph"/>
              <w:spacing w:before="188"/>
              <w:ind w:left="847"/>
              <w:rPr>
                <w:sz w:val="24"/>
              </w:rPr>
            </w:pPr>
            <w:r>
              <w:rPr>
                <w:spacing w:val="-10"/>
                <w:sz w:val="24"/>
              </w:rPr>
              <w:t>6</w:t>
            </w:r>
          </w:p>
        </w:tc>
        <w:tc>
          <w:tcPr>
            <w:tcW w:w="1745" w:type="dxa"/>
          </w:tcPr>
          <w:p w:rsidR="00AD3023" w:rsidRDefault="00E2542D">
            <w:pPr>
              <w:pStyle w:val="TableParagraph"/>
              <w:spacing w:before="188"/>
              <w:ind w:right="664"/>
              <w:jc w:val="right"/>
              <w:rPr>
                <w:sz w:val="24"/>
              </w:rPr>
            </w:pPr>
            <w:r>
              <w:rPr>
                <w:spacing w:val="-10"/>
                <w:sz w:val="24"/>
              </w:rPr>
              <w:t>1</w:t>
            </w:r>
          </w:p>
        </w:tc>
        <w:tc>
          <w:tcPr>
            <w:tcW w:w="1814" w:type="dxa"/>
          </w:tcPr>
          <w:p w:rsidR="00AD3023" w:rsidRDefault="00E2542D">
            <w:pPr>
              <w:pStyle w:val="TableParagraph"/>
              <w:spacing w:before="188"/>
              <w:ind w:right="608"/>
              <w:jc w:val="right"/>
              <w:rPr>
                <w:sz w:val="24"/>
              </w:rPr>
            </w:pPr>
            <w:r>
              <w:rPr>
                <w:spacing w:val="-5"/>
                <w:sz w:val="24"/>
              </w:rPr>
              <w:t>1.5</w:t>
            </w:r>
          </w:p>
        </w:tc>
        <w:tc>
          <w:tcPr>
            <w:tcW w:w="2717" w:type="dxa"/>
          </w:tcPr>
          <w:p w:rsidR="00AD3023" w:rsidRDefault="00E2542D">
            <w:pPr>
              <w:pStyle w:val="TableParagraph"/>
              <w:spacing w:before="44"/>
              <w:ind w:left="236"/>
              <w:rPr>
                <w:sz w:val="24"/>
              </w:rPr>
            </w:pPr>
            <w:r>
              <w:rPr>
                <w:sz w:val="24"/>
              </w:rPr>
              <w:t>Библиотека</w:t>
            </w:r>
            <w:r>
              <w:rPr>
                <w:spacing w:val="-5"/>
                <w:sz w:val="24"/>
              </w:rPr>
              <w:t>ЦОК</w:t>
            </w:r>
          </w:p>
          <w:p w:rsidR="00AD3023" w:rsidRDefault="00DC3336">
            <w:pPr>
              <w:pStyle w:val="TableParagraph"/>
              <w:spacing w:before="41"/>
              <w:ind w:left="236"/>
            </w:pPr>
            <w:hyperlink r:id="rId909">
              <w:r w:rsidR="00E2542D">
                <w:rPr>
                  <w:color w:val="0000FF"/>
                  <w:spacing w:val="-2"/>
                  <w:u w:val="single" w:color="0000FF"/>
                </w:rPr>
                <w:t>https://m.edsoo.ru/7f4181ce</w:t>
              </w:r>
            </w:hyperlink>
          </w:p>
        </w:tc>
      </w:tr>
      <w:tr w:rsidR="00AD3023">
        <w:trPr>
          <w:trHeight w:val="854"/>
        </w:trPr>
        <w:tc>
          <w:tcPr>
            <w:tcW w:w="927" w:type="dxa"/>
          </w:tcPr>
          <w:p w:rsidR="00AD3023" w:rsidRDefault="00E2542D">
            <w:pPr>
              <w:pStyle w:val="TableParagraph"/>
              <w:spacing w:before="188"/>
              <w:ind w:left="100"/>
              <w:rPr>
                <w:sz w:val="24"/>
              </w:rPr>
            </w:pPr>
            <w:r>
              <w:rPr>
                <w:spacing w:val="-5"/>
                <w:sz w:val="24"/>
              </w:rPr>
              <w:t>2.4</w:t>
            </w:r>
          </w:p>
        </w:tc>
        <w:tc>
          <w:tcPr>
            <w:tcW w:w="4690" w:type="dxa"/>
          </w:tcPr>
          <w:p w:rsidR="00AD3023" w:rsidRDefault="00E2542D">
            <w:pPr>
              <w:pStyle w:val="TableParagraph"/>
              <w:spacing w:before="188"/>
              <w:ind w:left="234"/>
              <w:rPr>
                <w:sz w:val="24"/>
              </w:rPr>
            </w:pPr>
            <w:r>
              <w:rPr>
                <w:sz w:val="24"/>
              </w:rPr>
              <w:t>Электромагнитная</w:t>
            </w:r>
            <w:r>
              <w:rPr>
                <w:spacing w:val="-2"/>
                <w:sz w:val="24"/>
              </w:rPr>
              <w:t>индукция</w:t>
            </w:r>
          </w:p>
        </w:tc>
        <w:tc>
          <w:tcPr>
            <w:tcW w:w="1533" w:type="dxa"/>
          </w:tcPr>
          <w:p w:rsidR="00AD3023" w:rsidRDefault="00E2542D">
            <w:pPr>
              <w:pStyle w:val="TableParagraph"/>
              <w:spacing w:before="188"/>
              <w:ind w:left="847"/>
              <w:rPr>
                <w:sz w:val="24"/>
              </w:rPr>
            </w:pPr>
            <w:r>
              <w:rPr>
                <w:spacing w:val="-10"/>
                <w:sz w:val="24"/>
              </w:rPr>
              <w:t>4</w:t>
            </w:r>
          </w:p>
        </w:tc>
        <w:tc>
          <w:tcPr>
            <w:tcW w:w="1745" w:type="dxa"/>
          </w:tcPr>
          <w:p w:rsidR="00AD3023" w:rsidRDefault="00E2542D">
            <w:pPr>
              <w:pStyle w:val="TableParagraph"/>
              <w:spacing w:before="188"/>
              <w:ind w:right="664"/>
              <w:jc w:val="right"/>
              <w:rPr>
                <w:sz w:val="24"/>
              </w:rPr>
            </w:pPr>
            <w:r>
              <w:rPr>
                <w:spacing w:val="-10"/>
                <w:sz w:val="24"/>
              </w:rPr>
              <w:t>0</w:t>
            </w:r>
          </w:p>
        </w:tc>
        <w:tc>
          <w:tcPr>
            <w:tcW w:w="1814" w:type="dxa"/>
          </w:tcPr>
          <w:p w:rsidR="00AD3023" w:rsidRDefault="00E2542D">
            <w:pPr>
              <w:pStyle w:val="TableParagraph"/>
              <w:spacing w:before="188"/>
              <w:ind w:right="697"/>
              <w:jc w:val="right"/>
              <w:rPr>
                <w:sz w:val="24"/>
              </w:rPr>
            </w:pPr>
            <w:r>
              <w:rPr>
                <w:spacing w:val="-10"/>
                <w:sz w:val="24"/>
              </w:rPr>
              <w:t>0</w:t>
            </w:r>
          </w:p>
        </w:tc>
        <w:tc>
          <w:tcPr>
            <w:tcW w:w="2717" w:type="dxa"/>
          </w:tcPr>
          <w:p w:rsidR="00AD3023" w:rsidRDefault="00E2542D">
            <w:pPr>
              <w:pStyle w:val="TableParagraph"/>
              <w:spacing w:before="42"/>
              <w:ind w:left="236"/>
              <w:rPr>
                <w:sz w:val="24"/>
              </w:rPr>
            </w:pPr>
            <w:r>
              <w:rPr>
                <w:sz w:val="24"/>
              </w:rPr>
              <w:t>Библиотека</w:t>
            </w:r>
            <w:r>
              <w:rPr>
                <w:spacing w:val="-5"/>
                <w:sz w:val="24"/>
              </w:rPr>
              <w:t>ЦОК</w:t>
            </w:r>
          </w:p>
          <w:p w:rsidR="00AD3023" w:rsidRDefault="00DC3336">
            <w:pPr>
              <w:pStyle w:val="TableParagraph"/>
              <w:spacing w:before="40"/>
              <w:ind w:left="236"/>
            </w:pPr>
            <w:hyperlink r:id="rId910">
              <w:r w:rsidR="00E2542D">
                <w:rPr>
                  <w:color w:val="0000FF"/>
                  <w:spacing w:val="-2"/>
                  <w:u w:val="single" w:color="0000FF"/>
                </w:rPr>
                <w:t>https://m.edsoo.ru/7f4181ce</w:t>
              </w:r>
            </w:hyperlink>
          </w:p>
        </w:tc>
      </w:tr>
      <w:tr w:rsidR="00AD3023">
        <w:trPr>
          <w:trHeight w:val="566"/>
        </w:trPr>
        <w:tc>
          <w:tcPr>
            <w:tcW w:w="5617" w:type="dxa"/>
            <w:gridSpan w:val="2"/>
          </w:tcPr>
          <w:p w:rsidR="00AD3023" w:rsidRDefault="00E2542D">
            <w:pPr>
              <w:pStyle w:val="TableParagraph"/>
              <w:spacing w:before="44"/>
              <w:ind w:left="235"/>
              <w:rPr>
                <w:sz w:val="24"/>
              </w:rPr>
            </w:pPr>
            <w:r>
              <w:rPr>
                <w:sz w:val="24"/>
              </w:rPr>
              <w:t>Итого по</w:t>
            </w:r>
            <w:r>
              <w:rPr>
                <w:spacing w:val="-2"/>
                <w:sz w:val="24"/>
              </w:rPr>
              <w:t>разделу</w:t>
            </w:r>
          </w:p>
        </w:tc>
        <w:tc>
          <w:tcPr>
            <w:tcW w:w="1533" w:type="dxa"/>
          </w:tcPr>
          <w:p w:rsidR="00AD3023" w:rsidRDefault="00E2542D">
            <w:pPr>
              <w:pStyle w:val="TableParagraph"/>
              <w:spacing w:before="44"/>
              <w:ind w:left="787"/>
              <w:rPr>
                <w:sz w:val="24"/>
              </w:rPr>
            </w:pPr>
            <w:r>
              <w:rPr>
                <w:spacing w:val="-5"/>
                <w:sz w:val="24"/>
              </w:rPr>
              <w:t>37</w:t>
            </w:r>
          </w:p>
        </w:tc>
        <w:tc>
          <w:tcPr>
            <w:tcW w:w="6276" w:type="dxa"/>
            <w:gridSpan w:val="3"/>
          </w:tcPr>
          <w:p w:rsidR="00AD3023" w:rsidRDefault="00AD3023">
            <w:pPr>
              <w:pStyle w:val="TableParagraph"/>
            </w:pPr>
          </w:p>
        </w:tc>
      </w:tr>
      <w:tr w:rsidR="00AD3023">
        <w:trPr>
          <w:trHeight w:val="563"/>
        </w:trPr>
        <w:tc>
          <w:tcPr>
            <w:tcW w:w="5617" w:type="dxa"/>
            <w:gridSpan w:val="2"/>
          </w:tcPr>
          <w:p w:rsidR="00AD3023" w:rsidRDefault="00E2542D">
            <w:pPr>
              <w:pStyle w:val="TableParagraph"/>
              <w:spacing w:before="42"/>
              <w:ind w:left="235"/>
              <w:rPr>
                <w:sz w:val="24"/>
              </w:rPr>
            </w:pPr>
            <w:r>
              <w:rPr>
                <w:sz w:val="24"/>
              </w:rPr>
              <w:t>Резервное</w:t>
            </w:r>
            <w:r>
              <w:rPr>
                <w:spacing w:val="-4"/>
                <w:sz w:val="24"/>
              </w:rPr>
              <w:t>время</w:t>
            </w:r>
          </w:p>
        </w:tc>
        <w:tc>
          <w:tcPr>
            <w:tcW w:w="1533" w:type="dxa"/>
          </w:tcPr>
          <w:p w:rsidR="00AD3023" w:rsidRDefault="00E2542D">
            <w:pPr>
              <w:pStyle w:val="TableParagraph"/>
              <w:spacing w:before="42"/>
              <w:ind w:left="847"/>
              <w:rPr>
                <w:sz w:val="24"/>
              </w:rPr>
            </w:pPr>
            <w:r>
              <w:rPr>
                <w:spacing w:val="-10"/>
                <w:sz w:val="24"/>
              </w:rPr>
              <w:t>3</w:t>
            </w:r>
          </w:p>
        </w:tc>
        <w:tc>
          <w:tcPr>
            <w:tcW w:w="1745" w:type="dxa"/>
          </w:tcPr>
          <w:p w:rsidR="00AD3023" w:rsidRDefault="00AD3023">
            <w:pPr>
              <w:pStyle w:val="TableParagraph"/>
            </w:pPr>
          </w:p>
        </w:tc>
        <w:tc>
          <w:tcPr>
            <w:tcW w:w="1814" w:type="dxa"/>
          </w:tcPr>
          <w:p w:rsidR="00AD3023" w:rsidRDefault="00AD3023">
            <w:pPr>
              <w:pStyle w:val="TableParagraph"/>
            </w:pPr>
          </w:p>
        </w:tc>
        <w:tc>
          <w:tcPr>
            <w:tcW w:w="2717" w:type="dxa"/>
          </w:tcPr>
          <w:p w:rsidR="00AD3023" w:rsidRDefault="00AD3023">
            <w:pPr>
              <w:pStyle w:val="TableParagraph"/>
            </w:pPr>
          </w:p>
        </w:tc>
      </w:tr>
      <w:tr w:rsidR="00AD3023">
        <w:trPr>
          <w:trHeight w:val="562"/>
        </w:trPr>
        <w:tc>
          <w:tcPr>
            <w:tcW w:w="5617" w:type="dxa"/>
            <w:gridSpan w:val="2"/>
          </w:tcPr>
          <w:p w:rsidR="00AD3023" w:rsidRDefault="00E2542D">
            <w:pPr>
              <w:pStyle w:val="TableParagraph"/>
              <w:spacing w:before="42"/>
              <w:ind w:left="235"/>
              <w:rPr>
                <w:sz w:val="24"/>
              </w:rPr>
            </w:pPr>
            <w:r>
              <w:rPr>
                <w:sz w:val="24"/>
              </w:rPr>
              <w:t>ОБЩЕЕКОЛИЧЕСТВОЧАСОВПО</w:t>
            </w:r>
            <w:r>
              <w:rPr>
                <w:spacing w:val="-2"/>
                <w:sz w:val="24"/>
              </w:rPr>
              <w:t xml:space="preserve"> ПРОГРАММЕ</w:t>
            </w:r>
          </w:p>
        </w:tc>
        <w:tc>
          <w:tcPr>
            <w:tcW w:w="1533" w:type="dxa"/>
          </w:tcPr>
          <w:p w:rsidR="00AD3023" w:rsidRDefault="00E2542D">
            <w:pPr>
              <w:pStyle w:val="TableParagraph"/>
              <w:spacing w:before="42"/>
              <w:ind w:left="787"/>
              <w:rPr>
                <w:sz w:val="24"/>
              </w:rPr>
            </w:pPr>
            <w:r>
              <w:rPr>
                <w:spacing w:val="-5"/>
                <w:sz w:val="24"/>
              </w:rPr>
              <w:t>68</w:t>
            </w:r>
          </w:p>
        </w:tc>
        <w:tc>
          <w:tcPr>
            <w:tcW w:w="1745" w:type="dxa"/>
          </w:tcPr>
          <w:p w:rsidR="00AD3023" w:rsidRDefault="00E2542D">
            <w:pPr>
              <w:pStyle w:val="TableParagraph"/>
              <w:spacing w:before="42"/>
              <w:ind w:right="664"/>
              <w:jc w:val="right"/>
              <w:rPr>
                <w:sz w:val="24"/>
              </w:rPr>
            </w:pPr>
            <w:r>
              <w:rPr>
                <w:spacing w:val="-10"/>
                <w:sz w:val="24"/>
              </w:rPr>
              <w:t>3</w:t>
            </w:r>
          </w:p>
        </w:tc>
        <w:tc>
          <w:tcPr>
            <w:tcW w:w="1814" w:type="dxa"/>
          </w:tcPr>
          <w:p w:rsidR="00AD3023" w:rsidRDefault="00E2542D">
            <w:pPr>
              <w:pStyle w:val="TableParagraph"/>
              <w:spacing w:before="42"/>
              <w:ind w:right="548"/>
              <w:jc w:val="right"/>
              <w:rPr>
                <w:sz w:val="24"/>
              </w:rPr>
            </w:pPr>
            <w:r>
              <w:rPr>
                <w:spacing w:val="-4"/>
                <w:sz w:val="24"/>
              </w:rPr>
              <w:t>14.5</w:t>
            </w:r>
          </w:p>
        </w:tc>
        <w:tc>
          <w:tcPr>
            <w:tcW w:w="2717" w:type="dxa"/>
          </w:tcPr>
          <w:p w:rsidR="00AD3023" w:rsidRDefault="00AD3023">
            <w:pPr>
              <w:pStyle w:val="TableParagraph"/>
            </w:pPr>
          </w:p>
        </w:tc>
      </w:tr>
    </w:tbl>
    <w:p w:rsidR="00AD3023" w:rsidRDefault="00AD3023">
      <w:pPr>
        <w:sectPr w:rsidR="00AD3023">
          <w:pgSz w:w="16390" w:h="11910" w:orient="landscape"/>
          <w:pgMar w:top="1100" w:right="1240" w:bottom="1160" w:left="1480" w:header="0" w:footer="967" w:gutter="0"/>
          <w:cols w:space="720"/>
        </w:sectPr>
      </w:pPr>
    </w:p>
    <w:p w:rsidR="00AD3023" w:rsidRDefault="00E2542D" w:rsidP="006E617E">
      <w:pPr>
        <w:pStyle w:val="a4"/>
        <w:numPr>
          <w:ilvl w:val="0"/>
          <w:numId w:val="68"/>
        </w:numPr>
        <w:tabs>
          <w:tab w:val="left" w:pos="553"/>
        </w:tabs>
        <w:spacing w:before="64"/>
        <w:ind w:left="553" w:hanging="211"/>
        <w:jc w:val="left"/>
        <w:rPr>
          <w:b/>
          <w:sz w:val="28"/>
        </w:rPr>
      </w:pPr>
      <w:r>
        <w:rPr>
          <w:b/>
          <w:spacing w:val="-2"/>
          <w:sz w:val="28"/>
        </w:rPr>
        <w:lastRenderedPageBreak/>
        <w:t>КЛАСС</w:t>
      </w:r>
    </w:p>
    <w:p w:rsidR="00AD3023" w:rsidRDefault="00AD3023">
      <w:pPr>
        <w:pStyle w:val="a3"/>
        <w:spacing w:before="22"/>
        <w:ind w:left="0"/>
        <w:jc w:val="left"/>
        <w:rPr>
          <w:b/>
          <w:sz w:val="20"/>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27"/>
        <w:gridCol w:w="4690"/>
        <w:gridCol w:w="1533"/>
        <w:gridCol w:w="1745"/>
        <w:gridCol w:w="1814"/>
        <w:gridCol w:w="2717"/>
      </w:tblGrid>
      <w:tr w:rsidR="00AD3023">
        <w:trPr>
          <w:trHeight w:val="563"/>
        </w:trPr>
        <w:tc>
          <w:tcPr>
            <w:tcW w:w="927" w:type="dxa"/>
            <w:vMerge w:val="restart"/>
          </w:tcPr>
          <w:p w:rsidR="00AD3023" w:rsidRDefault="00AD3023">
            <w:pPr>
              <w:pStyle w:val="TableParagraph"/>
              <w:spacing w:before="247"/>
              <w:rPr>
                <w:b/>
                <w:sz w:val="24"/>
              </w:rPr>
            </w:pPr>
          </w:p>
          <w:p w:rsidR="00AD3023" w:rsidRDefault="00E2542D">
            <w:pPr>
              <w:pStyle w:val="TableParagraph"/>
              <w:ind w:left="235"/>
              <w:rPr>
                <w:b/>
                <w:sz w:val="24"/>
              </w:rPr>
            </w:pPr>
            <w:r>
              <w:rPr>
                <w:b/>
                <w:sz w:val="24"/>
              </w:rPr>
              <w:t>№</w:t>
            </w:r>
            <w:r>
              <w:rPr>
                <w:b/>
                <w:spacing w:val="-5"/>
                <w:sz w:val="24"/>
              </w:rPr>
              <w:t>п/п</w:t>
            </w:r>
          </w:p>
        </w:tc>
        <w:tc>
          <w:tcPr>
            <w:tcW w:w="4690" w:type="dxa"/>
            <w:vMerge w:val="restart"/>
          </w:tcPr>
          <w:p w:rsidR="00AD3023" w:rsidRDefault="00AD3023">
            <w:pPr>
              <w:pStyle w:val="TableParagraph"/>
              <w:spacing w:before="89"/>
              <w:rPr>
                <w:b/>
                <w:sz w:val="24"/>
              </w:rPr>
            </w:pPr>
          </w:p>
          <w:p w:rsidR="00AD3023" w:rsidRDefault="00E2542D">
            <w:pPr>
              <w:pStyle w:val="TableParagraph"/>
              <w:spacing w:line="276" w:lineRule="auto"/>
              <w:ind w:left="234"/>
              <w:rPr>
                <w:b/>
                <w:sz w:val="24"/>
              </w:rPr>
            </w:pPr>
            <w:r>
              <w:rPr>
                <w:b/>
                <w:sz w:val="24"/>
              </w:rPr>
              <w:t xml:space="preserve">Наименованиеразделовитем </w:t>
            </w:r>
            <w:r>
              <w:rPr>
                <w:b/>
                <w:spacing w:val="-2"/>
                <w:sz w:val="24"/>
              </w:rPr>
              <w:t>программы</w:t>
            </w:r>
          </w:p>
        </w:tc>
        <w:tc>
          <w:tcPr>
            <w:tcW w:w="5092" w:type="dxa"/>
            <w:gridSpan w:val="3"/>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717" w:type="dxa"/>
            <w:vMerge w:val="restart"/>
          </w:tcPr>
          <w:p w:rsidR="00AD3023" w:rsidRDefault="00E2542D">
            <w:pPr>
              <w:pStyle w:val="TableParagraph"/>
              <w:spacing w:before="46" w:line="276" w:lineRule="auto"/>
              <w:ind w:left="236"/>
              <w:rPr>
                <w:b/>
                <w:sz w:val="24"/>
              </w:rPr>
            </w:pPr>
            <w:r>
              <w:rPr>
                <w:b/>
                <w:spacing w:val="-2"/>
                <w:sz w:val="24"/>
              </w:rPr>
              <w:t>Электронные (цифровые) образовательные ресурсы</w:t>
            </w:r>
          </w:p>
        </w:tc>
      </w:tr>
      <w:tr w:rsidR="00AD3023">
        <w:trPr>
          <w:trHeight w:val="1454"/>
        </w:trPr>
        <w:tc>
          <w:tcPr>
            <w:tcW w:w="927" w:type="dxa"/>
            <w:vMerge/>
            <w:tcBorders>
              <w:top w:val="nil"/>
            </w:tcBorders>
          </w:tcPr>
          <w:p w:rsidR="00AD3023" w:rsidRDefault="00AD3023">
            <w:pPr>
              <w:rPr>
                <w:sz w:val="2"/>
                <w:szCs w:val="2"/>
              </w:rPr>
            </w:pPr>
          </w:p>
        </w:tc>
        <w:tc>
          <w:tcPr>
            <w:tcW w:w="4690" w:type="dxa"/>
            <w:vMerge/>
            <w:tcBorders>
              <w:top w:val="nil"/>
            </w:tcBorders>
          </w:tcPr>
          <w:p w:rsidR="00AD3023" w:rsidRDefault="00AD3023">
            <w:pPr>
              <w:rPr>
                <w:sz w:val="2"/>
                <w:szCs w:val="2"/>
              </w:rPr>
            </w:pPr>
          </w:p>
        </w:tc>
        <w:tc>
          <w:tcPr>
            <w:tcW w:w="1533" w:type="dxa"/>
          </w:tcPr>
          <w:p w:rsidR="00AD3023" w:rsidRDefault="00E2542D">
            <w:pPr>
              <w:pStyle w:val="TableParagraph"/>
              <w:spacing w:before="238"/>
              <w:ind w:left="232"/>
              <w:rPr>
                <w:b/>
                <w:sz w:val="24"/>
              </w:rPr>
            </w:pPr>
            <w:r>
              <w:rPr>
                <w:b/>
                <w:spacing w:val="-2"/>
                <w:sz w:val="24"/>
              </w:rPr>
              <w:t>Всего</w:t>
            </w:r>
          </w:p>
        </w:tc>
        <w:tc>
          <w:tcPr>
            <w:tcW w:w="1745" w:type="dxa"/>
          </w:tcPr>
          <w:p w:rsidR="00AD3023" w:rsidRDefault="00E2542D">
            <w:pPr>
              <w:pStyle w:val="TableParagraph"/>
              <w:spacing w:before="79" w:line="276" w:lineRule="auto"/>
              <w:ind w:left="236"/>
              <w:rPr>
                <w:b/>
                <w:sz w:val="24"/>
              </w:rPr>
            </w:pPr>
            <w:r>
              <w:rPr>
                <w:b/>
                <w:spacing w:val="-2"/>
                <w:sz w:val="24"/>
              </w:rPr>
              <w:t>Контрольные работы</w:t>
            </w:r>
          </w:p>
        </w:tc>
        <w:tc>
          <w:tcPr>
            <w:tcW w:w="1814" w:type="dxa"/>
          </w:tcPr>
          <w:p w:rsidR="00AD3023" w:rsidRDefault="00E2542D">
            <w:pPr>
              <w:pStyle w:val="TableParagraph"/>
              <w:spacing w:before="79" w:line="276" w:lineRule="auto"/>
              <w:ind w:left="235"/>
              <w:rPr>
                <w:b/>
                <w:sz w:val="24"/>
              </w:rPr>
            </w:pPr>
            <w:r>
              <w:rPr>
                <w:b/>
                <w:spacing w:val="-2"/>
                <w:sz w:val="24"/>
              </w:rPr>
              <w:t>Практические работы</w:t>
            </w:r>
          </w:p>
        </w:tc>
        <w:tc>
          <w:tcPr>
            <w:tcW w:w="2717" w:type="dxa"/>
            <w:vMerge/>
            <w:tcBorders>
              <w:top w:val="nil"/>
            </w:tcBorders>
          </w:tcPr>
          <w:p w:rsidR="00AD3023" w:rsidRDefault="00AD3023">
            <w:pPr>
              <w:rPr>
                <w:sz w:val="2"/>
                <w:szCs w:val="2"/>
              </w:rPr>
            </w:pPr>
          </w:p>
        </w:tc>
      </w:tr>
      <w:tr w:rsidR="00AD3023">
        <w:trPr>
          <w:trHeight w:val="566"/>
        </w:trPr>
        <w:tc>
          <w:tcPr>
            <w:tcW w:w="13426" w:type="dxa"/>
            <w:gridSpan w:val="6"/>
          </w:tcPr>
          <w:p w:rsidR="00AD3023" w:rsidRDefault="00E2542D">
            <w:pPr>
              <w:pStyle w:val="TableParagraph"/>
              <w:spacing w:before="49"/>
              <w:ind w:left="235"/>
              <w:rPr>
                <w:b/>
                <w:sz w:val="24"/>
              </w:rPr>
            </w:pPr>
            <w:r>
              <w:rPr>
                <w:b/>
                <w:sz w:val="24"/>
              </w:rPr>
              <w:t>Раздел1.Механические</w:t>
            </w:r>
            <w:r>
              <w:rPr>
                <w:b/>
                <w:spacing w:val="-2"/>
                <w:sz w:val="24"/>
              </w:rPr>
              <w:t>явления</w:t>
            </w:r>
          </w:p>
        </w:tc>
      </w:tr>
      <w:tr w:rsidR="00AD3023">
        <w:trPr>
          <w:trHeight w:val="881"/>
        </w:trPr>
        <w:tc>
          <w:tcPr>
            <w:tcW w:w="927" w:type="dxa"/>
          </w:tcPr>
          <w:p w:rsidR="00AD3023" w:rsidRDefault="00E2542D">
            <w:pPr>
              <w:pStyle w:val="TableParagraph"/>
              <w:spacing w:before="202"/>
              <w:ind w:left="100"/>
              <w:rPr>
                <w:sz w:val="24"/>
              </w:rPr>
            </w:pPr>
            <w:r>
              <w:rPr>
                <w:spacing w:val="-5"/>
                <w:sz w:val="24"/>
              </w:rPr>
              <w:t>1.1</w:t>
            </w:r>
          </w:p>
        </w:tc>
        <w:tc>
          <w:tcPr>
            <w:tcW w:w="4690" w:type="dxa"/>
          </w:tcPr>
          <w:p w:rsidR="00AD3023" w:rsidRDefault="00E2542D">
            <w:pPr>
              <w:pStyle w:val="TableParagraph"/>
              <w:spacing w:before="43" w:line="276" w:lineRule="auto"/>
              <w:ind w:left="234"/>
              <w:rPr>
                <w:sz w:val="24"/>
              </w:rPr>
            </w:pPr>
            <w:r>
              <w:rPr>
                <w:sz w:val="24"/>
              </w:rPr>
              <w:t xml:space="preserve">Механическоедвижениеиспособыего </w:t>
            </w:r>
            <w:r>
              <w:rPr>
                <w:spacing w:val="-2"/>
                <w:sz w:val="24"/>
              </w:rPr>
              <w:t>описания</w:t>
            </w:r>
          </w:p>
        </w:tc>
        <w:tc>
          <w:tcPr>
            <w:tcW w:w="1533" w:type="dxa"/>
          </w:tcPr>
          <w:p w:rsidR="00AD3023" w:rsidRDefault="00E2542D">
            <w:pPr>
              <w:pStyle w:val="TableParagraph"/>
              <w:spacing w:before="202"/>
              <w:ind w:right="498"/>
              <w:jc w:val="right"/>
              <w:rPr>
                <w:sz w:val="24"/>
              </w:rPr>
            </w:pPr>
            <w:r>
              <w:rPr>
                <w:spacing w:val="-5"/>
                <w:sz w:val="24"/>
              </w:rPr>
              <w:t>10</w:t>
            </w:r>
          </w:p>
        </w:tc>
        <w:tc>
          <w:tcPr>
            <w:tcW w:w="1745" w:type="dxa"/>
          </w:tcPr>
          <w:p w:rsidR="00AD3023" w:rsidRDefault="00E2542D">
            <w:pPr>
              <w:pStyle w:val="TableParagraph"/>
              <w:spacing w:before="202"/>
              <w:ind w:right="664"/>
              <w:jc w:val="right"/>
              <w:rPr>
                <w:sz w:val="24"/>
              </w:rPr>
            </w:pPr>
            <w:r>
              <w:rPr>
                <w:spacing w:val="-10"/>
                <w:sz w:val="24"/>
              </w:rPr>
              <w:t>0</w:t>
            </w:r>
          </w:p>
        </w:tc>
        <w:tc>
          <w:tcPr>
            <w:tcW w:w="1814" w:type="dxa"/>
          </w:tcPr>
          <w:p w:rsidR="00AD3023" w:rsidRDefault="00E2542D">
            <w:pPr>
              <w:pStyle w:val="TableParagraph"/>
              <w:spacing w:before="202"/>
              <w:ind w:right="697"/>
              <w:jc w:val="right"/>
              <w:rPr>
                <w:sz w:val="24"/>
              </w:rPr>
            </w:pPr>
            <w:r>
              <w:rPr>
                <w:spacing w:val="-10"/>
                <w:sz w:val="24"/>
              </w:rPr>
              <w:t>1</w:t>
            </w:r>
          </w:p>
        </w:tc>
        <w:tc>
          <w:tcPr>
            <w:tcW w:w="2717" w:type="dxa"/>
          </w:tcPr>
          <w:p w:rsidR="00AD3023" w:rsidRDefault="00E2542D">
            <w:pPr>
              <w:pStyle w:val="TableParagraph"/>
              <w:spacing w:before="55"/>
              <w:ind w:left="236"/>
              <w:rPr>
                <w:sz w:val="24"/>
              </w:rPr>
            </w:pPr>
            <w:r>
              <w:rPr>
                <w:sz w:val="24"/>
              </w:rPr>
              <w:t>Библиотека</w:t>
            </w:r>
            <w:r>
              <w:rPr>
                <w:spacing w:val="-5"/>
                <w:sz w:val="24"/>
              </w:rPr>
              <w:t>ЦОК</w:t>
            </w:r>
          </w:p>
          <w:p w:rsidR="00AD3023" w:rsidRDefault="00DC3336">
            <w:pPr>
              <w:pStyle w:val="TableParagraph"/>
              <w:spacing w:before="40"/>
              <w:ind w:left="236"/>
            </w:pPr>
            <w:hyperlink r:id="rId911">
              <w:r w:rsidR="00E2542D">
                <w:rPr>
                  <w:color w:val="0000FF"/>
                  <w:spacing w:val="-2"/>
                  <w:u w:val="single" w:color="0000FF"/>
                </w:rPr>
                <w:t>https://m.edsoo.ru/7f41a4a6</w:t>
              </w:r>
            </w:hyperlink>
          </w:p>
        </w:tc>
      </w:tr>
      <w:tr w:rsidR="00AD3023">
        <w:trPr>
          <w:trHeight w:val="854"/>
        </w:trPr>
        <w:tc>
          <w:tcPr>
            <w:tcW w:w="927" w:type="dxa"/>
          </w:tcPr>
          <w:p w:rsidR="00AD3023" w:rsidRDefault="00E2542D">
            <w:pPr>
              <w:pStyle w:val="TableParagraph"/>
              <w:spacing w:before="188"/>
              <w:ind w:left="100"/>
              <w:rPr>
                <w:sz w:val="24"/>
              </w:rPr>
            </w:pPr>
            <w:r>
              <w:rPr>
                <w:spacing w:val="-5"/>
                <w:sz w:val="24"/>
              </w:rPr>
              <w:t>1.2</w:t>
            </w:r>
          </w:p>
        </w:tc>
        <w:tc>
          <w:tcPr>
            <w:tcW w:w="4690" w:type="dxa"/>
          </w:tcPr>
          <w:p w:rsidR="00AD3023" w:rsidRDefault="00E2542D">
            <w:pPr>
              <w:pStyle w:val="TableParagraph"/>
              <w:spacing w:before="188"/>
              <w:ind w:left="234"/>
              <w:rPr>
                <w:sz w:val="24"/>
              </w:rPr>
            </w:pPr>
            <w:r>
              <w:rPr>
                <w:sz w:val="24"/>
              </w:rPr>
              <w:t>Взаимодействие</w:t>
            </w:r>
            <w:r>
              <w:rPr>
                <w:spacing w:val="-5"/>
                <w:sz w:val="24"/>
              </w:rPr>
              <w:t>тел</w:t>
            </w:r>
          </w:p>
        </w:tc>
        <w:tc>
          <w:tcPr>
            <w:tcW w:w="1533" w:type="dxa"/>
          </w:tcPr>
          <w:p w:rsidR="00AD3023" w:rsidRDefault="00E2542D">
            <w:pPr>
              <w:pStyle w:val="TableParagraph"/>
              <w:spacing w:before="188"/>
              <w:ind w:right="498"/>
              <w:jc w:val="right"/>
              <w:rPr>
                <w:sz w:val="24"/>
              </w:rPr>
            </w:pPr>
            <w:r>
              <w:rPr>
                <w:spacing w:val="-5"/>
                <w:sz w:val="24"/>
              </w:rPr>
              <w:t>20</w:t>
            </w:r>
          </w:p>
        </w:tc>
        <w:tc>
          <w:tcPr>
            <w:tcW w:w="1745" w:type="dxa"/>
          </w:tcPr>
          <w:p w:rsidR="00AD3023" w:rsidRDefault="00E2542D">
            <w:pPr>
              <w:pStyle w:val="TableParagraph"/>
              <w:spacing w:before="188"/>
              <w:ind w:right="664"/>
              <w:jc w:val="right"/>
              <w:rPr>
                <w:sz w:val="24"/>
              </w:rPr>
            </w:pPr>
            <w:r>
              <w:rPr>
                <w:spacing w:val="-10"/>
                <w:sz w:val="24"/>
              </w:rPr>
              <w:t>1</w:t>
            </w:r>
          </w:p>
        </w:tc>
        <w:tc>
          <w:tcPr>
            <w:tcW w:w="1814" w:type="dxa"/>
          </w:tcPr>
          <w:p w:rsidR="00AD3023" w:rsidRDefault="00E2542D">
            <w:pPr>
              <w:pStyle w:val="TableParagraph"/>
              <w:spacing w:before="188"/>
              <w:ind w:right="697"/>
              <w:jc w:val="right"/>
              <w:rPr>
                <w:sz w:val="24"/>
              </w:rPr>
            </w:pPr>
            <w:r>
              <w:rPr>
                <w:spacing w:val="-10"/>
                <w:sz w:val="24"/>
              </w:rPr>
              <w:t>3</w:t>
            </w:r>
          </w:p>
        </w:tc>
        <w:tc>
          <w:tcPr>
            <w:tcW w:w="2717" w:type="dxa"/>
          </w:tcPr>
          <w:p w:rsidR="00AD3023" w:rsidRDefault="00E2542D">
            <w:pPr>
              <w:pStyle w:val="TableParagraph"/>
              <w:spacing w:before="42"/>
              <w:ind w:left="236"/>
              <w:rPr>
                <w:sz w:val="24"/>
              </w:rPr>
            </w:pPr>
            <w:r>
              <w:rPr>
                <w:sz w:val="24"/>
              </w:rPr>
              <w:t>Библиотека</w:t>
            </w:r>
            <w:r>
              <w:rPr>
                <w:spacing w:val="-5"/>
                <w:sz w:val="24"/>
              </w:rPr>
              <w:t>ЦОК</w:t>
            </w:r>
          </w:p>
          <w:p w:rsidR="00AD3023" w:rsidRDefault="00DC3336">
            <w:pPr>
              <w:pStyle w:val="TableParagraph"/>
              <w:spacing w:before="40"/>
              <w:ind w:left="236"/>
            </w:pPr>
            <w:hyperlink r:id="rId912">
              <w:r w:rsidR="00E2542D">
                <w:rPr>
                  <w:color w:val="0000FF"/>
                  <w:spacing w:val="-2"/>
                  <w:u w:val="single" w:color="0000FF"/>
                </w:rPr>
                <w:t>https://m.edsoo.ru/7f41a4a6</w:t>
              </w:r>
            </w:hyperlink>
          </w:p>
        </w:tc>
      </w:tr>
      <w:tr w:rsidR="00AD3023">
        <w:trPr>
          <w:trHeight w:val="856"/>
        </w:trPr>
        <w:tc>
          <w:tcPr>
            <w:tcW w:w="927" w:type="dxa"/>
          </w:tcPr>
          <w:p w:rsidR="00AD3023" w:rsidRDefault="00E2542D">
            <w:pPr>
              <w:pStyle w:val="TableParagraph"/>
              <w:spacing w:before="189"/>
              <w:ind w:left="100"/>
              <w:rPr>
                <w:sz w:val="24"/>
              </w:rPr>
            </w:pPr>
            <w:r>
              <w:rPr>
                <w:spacing w:val="-5"/>
                <w:sz w:val="24"/>
              </w:rPr>
              <w:t>1.3</w:t>
            </w:r>
          </w:p>
        </w:tc>
        <w:tc>
          <w:tcPr>
            <w:tcW w:w="4690" w:type="dxa"/>
          </w:tcPr>
          <w:p w:rsidR="00AD3023" w:rsidRDefault="00E2542D">
            <w:pPr>
              <w:pStyle w:val="TableParagraph"/>
              <w:spacing w:before="189"/>
              <w:ind w:left="234"/>
              <w:rPr>
                <w:sz w:val="24"/>
              </w:rPr>
            </w:pPr>
            <w:r>
              <w:rPr>
                <w:sz w:val="24"/>
              </w:rPr>
              <w:t>Законы</w:t>
            </w:r>
            <w:r>
              <w:rPr>
                <w:spacing w:val="-2"/>
                <w:sz w:val="24"/>
              </w:rPr>
              <w:t>сохранения</w:t>
            </w:r>
          </w:p>
        </w:tc>
        <w:tc>
          <w:tcPr>
            <w:tcW w:w="1533" w:type="dxa"/>
          </w:tcPr>
          <w:p w:rsidR="00AD3023" w:rsidRDefault="00E2542D">
            <w:pPr>
              <w:pStyle w:val="TableParagraph"/>
              <w:spacing w:before="189"/>
              <w:ind w:right="498"/>
              <w:jc w:val="right"/>
              <w:rPr>
                <w:sz w:val="24"/>
              </w:rPr>
            </w:pPr>
            <w:r>
              <w:rPr>
                <w:spacing w:val="-5"/>
                <w:sz w:val="24"/>
              </w:rPr>
              <w:t>10</w:t>
            </w:r>
          </w:p>
        </w:tc>
        <w:tc>
          <w:tcPr>
            <w:tcW w:w="1745" w:type="dxa"/>
          </w:tcPr>
          <w:p w:rsidR="00AD3023" w:rsidRDefault="00E2542D">
            <w:pPr>
              <w:pStyle w:val="TableParagraph"/>
              <w:spacing w:before="189"/>
              <w:ind w:right="664"/>
              <w:jc w:val="right"/>
              <w:rPr>
                <w:sz w:val="24"/>
              </w:rPr>
            </w:pPr>
            <w:r>
              <w:rPr>
                <w:spacing w:val="-10"/>
                <w:sz w:val="24"/>
              </w:rPr>
              <w:t>0</w:t>
            </w:r>
          </w:p>
        </w:tc>
        <w:tc>
          <w:tcPr>
            <w:tcW w:w="1814" w:type="dxa"/>
          </w:tcPr>
          <w:p w:rsidR="00AD3023" w:rsidRDefault="00E2542D">
            <w:pPr>
              <w:pStyle w:val="TableParagraph"/>
              <w:spacing w:before="189"/>
              <w:ind w:right="697"/>
              <w:jc w:val="right"/>
              <w:rPr>
                <w:sz w:val="24"/>
              </w:rPr>
            </w:pPr>
            <w:r>
              <w:rPr>
                <w:spacing w:val="-10"/>
                <w:sz w:val="24"/>
              </w:rPr>
              <w:t>3</w:t>
            </w:r>
          </w:p>
        </w:tc>
        <w:tc>
          <w:tcPr>
            <w:tcW w:w="2717" w:type="dxa"/>
          </w:tcPr>
          <w:p w:rsidR="00AD3023" w:rsidRDefault="00E2542D">
            <w:pPr>
              <w:pStyle w:val="TableParagraph"/>
              <w:spacing w:before="44"/>
              <w:ind w:left="236"/>
              <w:rPr>
                <w:sz w:val="24"/>
              </w:rPr>
            </w:pPr>
            <w:r>
              <w:rPr>
                <w:sz w:val="24"/>
              </w:rPr>
              <w:t>Библиотека</w:t>
            </w:r>
            <w:r>
              <w:rPr>
                <w:spacing w:val="-5"/>
                <w:sz w:val="24"/>
              </w:rPr>
              <w:t>ЦОК</w:t>
            </w:r>
          </w:p>
          <w:p w:rsidR="00AD3023" w:rsidRDefault="00DC3336">
            <w:pPr>
              <w:pStyle w:val="TableParagraph"/>
              <w:spacing w:before="41"/>
              <w:ind w:left="236"/>
            </w:pPr>
            <w:hyperlink r:id="rId913">
              <w:r w:rsidR="00E2542D">
                <w:rPr>
                  <w:color w:val="0000FF"/>
                  <w:spacing w:val="-2"/>
                  <w:u w:val="single" w:color="0000FF"/>
                </w:rPr>
                <w:t>https://m.edsoo.ru/7f41a4a6</w:t>
              </w:r>
            </w:hyperlink>
          </w:p>
        </w:tc>
      </w:tr>
      <w:tr w:rsidR="00AD3023">
        <w:trPr>
          <w:trHeight w:val="562"/>
        </w:trPr>
        <w:tc>
          <w:tcPr>
            <w:tcW w:w="5617" w:type="dxa"/>
            <w:gridSpan w:val="2"/>
          </w:tcPr>
          <w:p w:rsidR="00AD3023" w:rsidRDefault="00E2542D">
            <w:pPr>
              <w:pStyle w:val="TableParagraph"/>
              <w:spacing w:before="42"/>
              <w:ind w:left="235"/>
              <w:rPr>
                <w:sz w:val="24"/>
              </w:rPr>
            </w:pPr>
            <w:r>
              <w:rPr>
                <w:sz w:val="24"/>
              </w:rPr>
              <w:t>Итого по</w:t>
            </w:r>
            <w:r>
              <w:rPr>
                <w:spacing w:val="-2"/>
                <w:sz w:val="24"/>
              </w:rPr>
              <w:t>разделу</w:t>
            </w:r>
          </w:p>
        </w:tc>
        <w:tc>
          <w:tcPr>
            <w:tcW w:w="1533" w:type="dxa"/>
          </w:tcPr>
          <w:p w:rsidR="00AD3023" w:rsidRDefault="00E2542D">
            <w:pPr>
              <w:pStyle w:val="TableParagraph"/>
              <w:spacing w:before="42"/>
              <w:ind w:right="498"/>
              <w:jc w:val="right"/>
              <w:rPr>
                <w:sz w:val="24"/>
              </w:rPr>
            </w:pPr>
            <w:r>
              <w:rPr>
                <w:spacing w:val="-5"/>
                <w:sz w:val="24"/>
              </w:rPr>
              <w:t>40</w:t>
            </w:r>
          </w:p>
        </w:tc>
        <w:tc>
          <w:tcPr>
            <w:tcW w:w="6276" w:type="dxa"/>
            <w:gridSpan w:val="3"/>
          </w:tcPr>
          <w:p w:rsidR="00AD3023" w:rsidRDefault="00AD3023">
            <w:pPr>
              <w:pStyle w:val="TableParagraph"/>
            </w:pPr>
          </w:p>
        </w:tc>
      </w:tr>
      <w:tr w:rsidR="00AD3023">
        <w:trPr>
          <w:trHeight w:val="566"/>
        </w:trPr>
        <w:tc>
          <w:tcPr>
            <w:tcW w:w="13426" w:type="dxa"/>
            <w:gridSpan w:val="6"/>
          </w:tcPr>
          <w:p w:rsidR="00AD3023" w:rsidRDefault="00E2542D">
            <w:pPr>
              <w:pStyle w:val="TableParagraph"/>
              <w:spacing w:before="48"/>
              <w:ind w:left="235"/>
              <w:rPr>
                <w:b/>
                <w:sz w:val="24"/>
              </w:rPr>
            </w:pPr>
            <w:r>
              <w:rPr>
                <w:b/>
                <w:sz w:val="24"/>
              </w:rPr>
              <w:t>Раздел2.Механическиеколебанияи</w:t>
            </w:r>
            <w:r>
              <w:rPr>
                <w:b/>
                <w:spacing w:val="-2"/>
                <w:sz w:val="24"/>
              </w:rPr>
              <w:t xml:space="preserve"> волны</w:t>
            </w:r>
          </w:p>
        </w:tc>
      </w:tr>
      <w:tr w:rsidR="00AD3023">
        <w:trPr>
          <w:trHeight w:val="856"/>
        </w:trPr>
        <w:tc>
          <w:tcPr>
            <w:tcW w:w="927" w:type="dxa"/>
          </w:tcPr>
          <w:p w:rsidR="00AD3023" w:rsidRDefault="00E2542D">
            <w:pPr>
              <w:pStyle w:val="TableParagraph"/>
              <w:spacing w:before="187"/>
              <w:ind w:left="100"/>
              <w:rPr>
                <w:sz w:val="24"/>
              </w:rPr>
            </w:pPr>
            <w:r>
              <w:rPr>
                <w:spacing w:val="-5"/>
                <w:sz w:val="24"/>
              </w:rPr>
              <w:t>2.1</w:t>
            </w:r>
          </w:p>
        </w:tc>
        <w:tc>
          <w:tcPr>
            <w:tcW w:w="4690" w:type="dxa"/>
          </w:tcPr>
          <w:p w:rsidR="00AD3023" w:rsidRDefault="00E2542D">
            <w:pPr>
              <w:pStyle w:val="TableParagraph"/>
              <w:spacing w:before="187"/>
              <w:ind w:left="234"/>
              <w:rPr>
                <w:sz w:val="24"/>
              </w:rPr>
            </w:pPr>
            <w:r>
              <w:rPr>
                <w:sz w:val="24"/>
              </w:rPr>
              <w:t>Механические</w:t>
            </w:r>
            <w:r>
              <w:rPr>
                <w:spacing w:val="-2"/>
                <w:sz w:val="24"/>
              </w:rPr>
              <w:t>колебания</w:t>
            </w:r>
          </w:p>
        </w:tc>
        <w:tc>
          <w:tcPr>
            <w:tcW w:w="1533" w:type="dxa"/>
          </w:tcPr>
          <w:p w:rsidR="00AD3023" w:rsidRDefault="00E2542D">
            <w:pPr>
              <w:pStyle w:val="TableParagraph"/>
              <w:spacing w:before="187"/>
              <w:ind w:left="286"/>
              <w:jc w:val="center"/>
              <w:rPr>
                <w:sz w:val="24"/>
              </w:rPr>
            </w:pPr>
            <w:r>
              <w:rPr>
                <w:spacing w:val="-10"/>
                <w:sz w:val="24"/>
              </w:rPr>
              <w:t>7</w:t>
            </w:r>
          </w:p>
        </w:tc>
        <w:tc>
          <w:tcPr>
            <w:tcW w:w="1745" w:type="dxa"/>
          </w:tcPr>
          <w:p w:rsidR="00AD3023" w:rsidRDefault="00E2542D">
            <w:pPr>
              <w:pStyle w:val="TableParagraph"/>
              <w:spacing w:before="187"/>
              <w:ind w:right="664"/>
              <w:jc w:val="right"/>
              <w:rPr>
                <w:sz w:val="24"/>
              </w:rPr>
            </w:pPr>
            <w:r>
              <w:rPr>
                <w:spacing w:val="-10"/>
                <w:sz w:val="24"/>
              </w:rPr>
              <w:t>0</w:t>
            </w:r>
          </w:p>
        </w:tc>
        <w:tc>
          <w:tcPr>
            <w:tcW w:w="1814" w:type="dxa"/>
          </w:tcPr>
          <w:p w:rsidR="00AD3023" w:rsidRDefault="00E2542D">
            <w:pPr>
              <w:pStyle w:val="TableParagraph"/>
              <w:spacing w:before="187"/>
              <w:ind w:right="697"/>
              <w:jc w:val="right"/>
              <w:rPr>
                <w:sz w:val="24"/>
              </w:rPr>
            </w:pPr>
            <w:r>
              <w:rPr>
                <w:spacing w:val="-10"/>
                <w:sz w:val="24"/>
              </w:rPr>
              <w:t>3</w:t>
            </w:r>
          </w:p>
        </w:tc>
        <w:tc>
          <w:tcPr>
            <w:tcW w:w="2717" w:type="dxa"/>
          </w:tcPr>
          <w:p w:rsidR="00AD3023" w:rsidRDefault="00E2542D">
            <w:pPr>
              <w:pStyle w:val="TableParagraph"/>
              <w:spacing w:before="41"/>
              <w:ind w:left="236"/>
              <w:rPr>
                <w:sz w:val="24"/>
              </w:rPr>
            </w:pPr>
            <w:r>
              <w:rPr>
                <w:sz w:val="24"/>
              </w:rPr>
              <w:t>Библиотека</w:t>
            </w:r>
            <w:r>
              <w:rPr>
                <w:spacing w:val="-5"/>
                <w:sz w:val="24"/>
              </w:rPr>
              <w:t>ЦОК</w:t>
            </w:r>
          </w:p>
          <w:p w:rsidR="00AD3023" w:rsidRDefault="00DC3336">
            <w:pPr>
              <w:pStyle w:val="TableParagraph"/>
              <w:spacing w:before="42"/>
              <w:ind w:left="236"/>
            </w:pPr>
            <w:hyperlink r:id="rId914">
              <w:r w:rsidR="00E2542D">
                <w:rPr>
                  <w:color w:val="0000FF"/>
                  <w:spacing w:val="-2"/>
                  <w:u w:val="single" w:color="0000FF"/>
                </w:rPr>
                <w:t>https://m.edsoo.ru/7f41a4a6</w:t>
              </w:r>
            </w:hyperlink>
          </w:p>
        </w:tc>
      </w:tr>
      <w:tr w:rsidR="00AD3023">
        <w:trPr>
          <w:trHeight w:val="854"/>
        </w:trPr>
        <w:tc>
          <w:tcPr>
            <w:tcW w:w="927" w:type="dxa"/>
          </w:tcPr>
          <w:p w:rsidR="00AD3023" w:rsidRDefault="00E2542D">
            <w:pPr>
              <w:pStyle w:val="TableParagraph"/>
              <w:spacing w:before="188"/>
              <w:ind w:left="100"/>
              <w:rPr>
                <w:sz w:val="24"/>
              </w:rPr>
            </w:pPr>
            <w:r>
              <w:rPr>
                <w:spacing w:val="-5"/>
                <w:sz w:val="24"/>
              </w:rPr>
              <w:t>2.2</w:t>
            </w:r>
          </w:p>
        </w:tc>
        <w:tc>
          <w:tcPr>
            <w:tcW w:w="4690" w:type="dxa"/>
          </w:tcPr>
          <w:p w:rsidR="00AD3023" w:rsidRDefault="00E2542D">
            <w:pPr>
              <w:pStyle w:val="TableParagraph"/>
              <w:spacing w:before="188"/>
              <w:ind w:left="234"/>
              <w:rPr>
                <w:sz w:val="24"/>
              </w:rPr>
            </w:pPr>
            <w:r>
              <w:rPr>
                <w:sz w:val="24"/>
              </w:rPr>
              <w:t>Механическиеволны.</w:t>
            </w:r>
            <w:r>
              <w:rPr>
                <w:spacing w:val="-4"/>
                <w:sz w:val="24"/>
              </w:rPr>
              <w:t>Звук</w:t>
            </w:r>
          </w:p>
        </w:tc>
        <w:tc>
          <w:tcPr>
            <w:tcW w:w="1533" w:type="dxa"/>
          </w:tcPr>
          <w:p w:rsidR="00AD3023" w:rsidRDefault="00E2542D">
            <w:pPr>
              <w:pStyle w:val="TableParagraph"/>
              <w:spacing w:before="188"/>
              <w:ind w:left="286"/>
              <w:jc w:val="center"/>
              <w:rPr>
                <w:sz w:val="24"/>
              </w:rPr>
            </w:pPr>
            <w:r>
              <w:rPr>
                <w:spacing w:val="-10"/>
                <w:sz w:val="24"/>
              </w:rPr>
              <w:t>8</w:t>
            </w:r>
          </w:p>
        </w:tc>
        <w:tc>
          <w:tcPr>
            <w:tcW w:w="1745" w:type="dxa"/>
          </w:tcPr>
          <w:p w:rsidR="00AD3023" w:rsidRDefault="00E2542D">
            <w:pPr>
              <w:pStyle w:val="TableParagraph"/>
              <w:spacing w:before="188"/>
              <w:ind w:right="664"/>
              <w:jc w:val="right"/>
              <w:rPr>
                <w:sz w:val="24"/>
              </w:rPr>
            </w:pPr>
            <w:r>
              <w:rPr>
                <w:spacing w:val="-10"/>
                <w:sz w:val="24"/>
              </w:rPr>
              <w:t>1</w:t>
            </w:r>
          </w:p>
        </w:tc>
        <w:tc>
          <w:tcPr>
            <w:tcW w:w="1814" w:type="dxa"/>
          </w:tcPr>
          <w:p w:rsidR="00AD3023" w:rsidRDefault="00E2542D">
            <w:pPr>
              <w:pStyle w:val="TableParagraph"/>
              <w:spacing w:before="188"/>
              <w:ind w:right="697"/>
              <w:jc w:val="right"/>
              <w:rPr>
                <w:sz w:val="24"/>
              </w:rPr>
            </w:pPr>
            <w:r>
              <w:rPr>
                <w:spacing w:val="-10"/>
                <w:sz w:val="24"/>
              </w:rPr>
              <w:t>3</w:t>
            </w:r>
          </w:p>
        </w:tc>
        <w:tc>
          <w:tcPr>
            <w:tcW w:w="2717" w:type="dxa"/>
          </w:tcPr>
          <w:p w:rsidR="00AD3023" w:rsidRDefault="00E2542D">
            <w:pPr>
              <w:pStyle w:val="TableParagraph"/>
              <w:spacing w:before="42"/>
              <w:ind w:left="236"/>
              <w:rPr>
                <w:sz w:val="24"/>
              </w:rPr>
            </w:pPr>
            <w:r>
              <w:rPr>
                <w:sz w:val="24"/>
              </w:rPr>
              <w:t>Библиотека</w:t>
            </w:r>
            <w:r>
              <w:rPr>
                <w:spacing w:val="-5"/>
                <w:sz w:val="24"/>
              </w:rPr>
              <w:t>ЦОК</w:t>
            </w:r>
          </w:p>
          <w:p w:rsidR="00AD3023" w:rsidRDefault="00DC3336">
            <w:pPr>
              <w:pStyle w:val="TableParagraph"/>
              <w:spacing w:before="40"/>
              <w:ind w:left="236"/>
            </w:pPr>
            <w:hyperlink r:id="rId915">
              <w:r w:rsidR="00E2542D">
                <w:rPr>
                  <w:color w:val="0000FF"/>
                  <w:spacing w:val="-2"/>
                  <w:u w:val="single" w:color="0000FF"/>
                </w:rPr>
                <w:t>https://m.edsoo.ru/7f41a4a6</w:t>
              </w:r>
            </w:hyperlink>
          </w:p>
        </w:tc>
      </w:tr>
      <w:tr w:rsidR="00AD3023">
        <w:trPr>
          <w:trHeight w:val="562"/>
        </w:trPr>
        <w:tc>
          <w:tcPr>
            <w:tcW w:w="5617" w:type="dxa"/>
            <w:gridSpan w:val="2"/>
          </w:tcPr>
          <w:p w:rsidR="00AD3023" w:rsidRDefault="00E2542D">
            <w:pPr>
              <w:pStyle w:val="TableParagraph"/>
              <w:spacing w:before="42"/>
              <w:ind w:left="235"/>
              <w:rPr>
                <w:sz w:val="24"/>
              </w:rPr>
            </w:pPr>
            <w:r>
              <w:rPr>
                <w:sz w:val="24"/>
              </w:rPr>
              <w:t>Итого по</w:t>
            </w:r>
            <w:r>
              <w:rPr>
                <w:spacing w:val="-2"/>
                <w:sz w:val="24"/>
              </w:rPr>
              <w:t>разделу</w:t>
            </w:r>
          </w:p>
        </w:tc>
        <w:tc>
          <w:tcPr>
            <w:tcW w:w="1533" w:type="dxa"/>
          </w:tcPr>
          <w:p w:rsidR="00AD3023" w:rsidRDefault="00E2542D">
            <w:pPr>
              <w:pStyle w:val="TableParagraph"/>
              <w:spacing w:before="42"/>
              <w:ind w:right="498"/>
              <w:jc w:val="right"/>
              <w:rPr>
                <w:sz w:val="24"/>
              </w:rPr>
            </w:pPr>
            <w:r>
              <w:rPr>
                <w:spacing w:val="-5"/>
                <w:sz w:val="24"/>
              </w:rPr>
              <w:t>15</w:t>
            </w:r>
          </w:p>
        </w:tc>
        <w:tc>
          <w:tcPr>
            <w:tcW w:w="6276" w:type="dxa"/>
            <w:gridSpan w:val="3"/>
          </w:tcPr>
          <w:p w:rsidR="00AD3023" w:rsidRDefault="00AD3023">
            <w:pPr>
              <w:pStyle w:val="TableParagraph"/>
            </w:pPr>
          </w:p>
        </w:tc>
      </w:tr>
    </w:tbl>
    <w:p w:rsidR="00AD3023" w:rsidRDefault="00AD3023">
      <w:pPr>
        <w:sectPr w:rsidR="00AD3023">
          <w:pgSz w:w="16390" w:h="11910" w:orient="landscape"/>
          <w:pgMar w:top="1060" w:right="124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27"/>
        <w:gridCol w:w="4690"/>
        <w:gridCol w:w="1533"/>
        <w:gridCol w:w="1745"/>
        <w:gridCol w:w="1814"/>
        <w:gridCol w:w="2717"/>
      </w:tblGrid>
      <w:tr w:rsidR="00AD3023">
        <w:trPr>
          <w:trHeight w:val="566"/>
        </w:trPr>
        <w:tc>
          <w:tcPr>
            <w:tcW w:w="13426" w:type="dxa"/>
            <w:gridSpan w:val="6"/>
          </w:tcPr>
          <w:p w:rsidR="00AD3023" w:rsidRDefault="00E2542D">
            <w:pPr>
              <w:pStyle w:val="TableParagraph"/>
              <w:spacing w:before="48"/>
              <w:ind w:left="235"/>
              <w:rPr>
                <w:b/>
                <w:sz w:val="24"/>
              </w:rPr>
            </w:pPr>
            <w:r>
              <w:rPr>
                <w:b/>
                <w:sz w:val="24"/>
              </w:rPr>
              <w:t>Раздел3.Электромагнитноеполеиэлектромагнитные</w:t>
            </w:r>
            <w:r>
              <w:rPr>
                <w:b/>
                <w:spacing w:val="-2"/>
                <w:sz w:val="24"/>
              </w:rPr>
              <w:t>волны</w:t>
            </w:r>
          </w:p>
        </w:tc>
      </w:tr>
      <w:tr w:rsidR="00AD3023">
        <w:trPr>
          <w:trHeight w:val="879"/>
        </w:trPr>
        <w:tc>
          <w:tcPr>
            <w:tcW w:w="927" w:type="dxa"/>
          </w:tcPr>
          <w:p w:rsidR="00AD3023" w:rsidRDefault="00E2542D">
            <w:pPr>
              <w:pStyle w:val="TableParagraph"/>
              <w:spacing w:before="199"/>
              <w:ind w:left="100"/>
              <w:rPr>
                <w:sz w:val="24"/>
              </w:rPr>
            </w:pPr>
            <w:r>
              <w:rPr>
                <w:spacing w:val="-5"/>
                <w:sz w:val="24"/>
              </w:rPr>
              <w:t>3.1</w:t>
            </w:r>
          </w:p>
        </w:tc>
        <w:tc>
          <w:tcPr>
            <w:tcW w:w="4690" w:type="dxa"/>
          </w:tcPr>
          <w:p w:rsidR="00AD3023" w:rsidRDefault="00E2542D">
            <w:pPr>
              <w:pStyle w:val="TableParagraph"/>
              <w:spacing w:before="41" w:line="276" w:lineRule="auto"/>
              <w:ind w:left="234"/>
              <w:rPr>
                <w:sz w:val="24"/>
              </w:rPr>
            </w:pPr>
            <w:r>
              <w:rPr>
                <w:sz w:val="24"/>
              </w:rPr>
              <w:t>Электромагнитноеполеи электромагнитные</w:t>
            </w:r>
            <w:r>
              <w:rPr>
                <w:spacing w:val="-2"/>
                <w:sz w:val="24"/>
              </w:rPr>
              <w:t>волны</w:t>
            </w:r>
          </w:p>
        </w:tc>
        <w:tc>
          <w:tcPr>
            <w:tcW w:w="1533" w:type="dxa"/>
          </w:tcPr>
          <w:p w:rsidR="00AD3023" w:rsidRDefault="00E2542D">
            <w:pPr>
              <w:pStyle w:val="TableParagraph"/>
              <w:spacing w:before="199"/>
              <w:ind w:left="847"/>
              <w:rPr>
                <w:sz w:val="24"/>
              </w:rPr>
            </w:pPr>
            <w:r>
              <w:rPr>
                <w:spacing w:val="-10"/>
                <w:sz w:val="24"/>
              </w:rPr>
              <w:t>6</w:t>
            </w:r>
          </w:p>
        </w:tc>
        <w:tc>
          <w:tcPr>
            <w:tcW w:w="1745" w:type="dxa"/>
          </w:tcPr>
          <w:p w:rsidR="00AD3023" w:rsidRDefault="00E2542D">
            <w:pPr>
              <w:pStyle w:val="TableParagraph"/>
              <w:spacing w:before="199"/>
              <w:ind w:right="664"/>
              <w:jc w:val="right"/>
              <w:rPr>
                <w:sz w:val="24"/>
              </w:rPr>
            </w:pPr>
            <w:r>
              <w:rPr>
                <w:spacing w:val="-10"/>
                <w:sz w:val="24"/>
              </w:rPr>
              <w:t>0</w:t>
            </w:r>
          </w:p>
        </w:tc>
        <w:tc>
          <w:tcPr>
            <w:tcW w:w="1814" w:type="dxa"/>
          </w:tcPr>
          <w:p w:rsidR="00AD3023" w:rsidRDefault="00E2542D">
            <w:pPr>
              <w:pStyle w:val="TableParagraph"/>
              <w:spacing w:before="199"/>
              <w:ind w:right="697"/>
              <w:jc w:val="right"/>
              <w:rPr>
                <w:sz w:val="24"/>
              </w:rPr>
            </w:pPr>
            <w:r>
              <w:rPr>
                <w:spacing w:val="-10"/>
                <w:sz w:val="24"/>
              </w:rPr>
              <w:t>2</w:t>
            </w:r>
          </w:p>
        </w:tc>
        <w:tc>
          <w:tcPr>
            <w:tcW w:w="2717" w:type="dxa"/>
          </w:tcPr>
          <w:p w:rsidR="00AD3023" w:rsidRDefault="00E2542D">
            <w:pPr>
              <w:pStyle w:val="TableParagraph"/>
              <w:spacing w:before="55"/>
              <w:ind w:left="236"/>
              <w:rPr>
                <w:sz w:val="24"/>
              </w:rPr>
            </w:pPr>
            <w:r>
              <w:rPr>
                <w:sz w:val="24"/>
              </w:rPr>
              <w:t>Библиотека</w:t>
            </w:r>
            <w:r>
              <w:rPr>
                <w:spacing w:val="-5"/>
                <w:sz w:val="24"/>
              </w:rPr>
              <w:t>ЦОК</w:t>
            </w:r>
          </w:p>
          <w:p w:rsidR="00AD3023" w:rsidRDefault="00DC3336">
            <w:pPr>
              <w:pStyle w:val="TableParagraph"/>
              <w:spacing w:before="40"/>
              <w:ind w:left="236"/>
            </w:pPr>
            <w:hyperlink r:id="rId916">
              <w:r w:rsidR="00E2542D">
                <w:rPr>
                  <w:color w:val="0000FF"/>
                  <w:spacing w:val="-2"/>
                  <w:u w:val="single" w:color="0000FF"/>
                </w:rPr>
                <w:t>https://m.edsoo.ru/7f41a4a6</w:t>
              </w:r>
            </w:hyperlink>
          </w:p>
        </w:tc>
      </w:tr>
      <w:tr w:rsidR="00AD3023">
        <w:trPr>
          <w:trHeight w:val="562"/>
        </w:trPr>
        <w:tc>
          <w:tcPr>
            <w:tcW w:w="5617" w:type="dxa"/>
            <w:gridSpan w:val="2"/>
          </w:tcPr>
          <w:p w:rsidR="00AD3023" w:rsidRDefault="00E2542D">
            <w:pPr>
              <w:pStyle w:val="TableParagraph"/>
              <w:spacing w:before="42"/>
              <w:ind w:left="235"/>
              <w:rPr>
                <w:sz w:val="24"/>
              </w:rPr>
            </w:pPr>
            <w:r>
              <w:rPr>
                <w:sz w:val="24"/>
              </w:rPr>
              <w:t>Итого по</w:t>
            </w:r>
            <w:r>
              <w:rPr>
                <w:spacing w:val="-2"/>
                <w:sz w:val="24"/>
              </w:rPr>
              <w:t>разделу</w:t>
            </w:r>
          </w:p>
        </w:tc>
        <w:tc>
          <w:tcPr>
            <w:tcW w:w="1533" w:type="dxa"/>
          </w:tcPr>
          <w:p w:rsidR="00AD3023" w:rsidRDefault="00E2542D">
            <w:pPr>
              <w:pStyle w:val="TableParagraph"/>
              <w:spacing w:before="42"/>
              <w:ind w:left="847"/>
              <w:rPr>
                <w:sz w:val="24"/>
              </w:rPr>
            </w:pPr>
            <w:r>
              <w:rPr>
                <w:spacing w:val="-10"/>
                <w:sz w:val="24"/>
              </w:rPr>
              <w:t>6</w:t>
            </w:r>
          </w:p>
        </w:tc>
        <w:tc>
          <w:tcPr>
            <w:tcW w:w="6276" w:type="dxa"/>
            <w:gridSpan w:val="3"/>
          </w:tcPr>
          <w:p w:rsidR="00AD3023" w:rsidRDefault="00AD3023">
            <w:pPr>
              <w:pStyle w:val="TableParagraph"/>
            </w:pPr>
          </w:p>
        </w:tc>
      </w:tr>
      <w:tr w:rsidR="00AD3023">
        <w:trPr>
          <w:trHeight w:val="568"/>
        </w:trPr>
        <w:tc>
          <w:tcPr>
            <w:tcW w:w="13426" w:type="dxa"/>
            <w:gridSpan w:val="6"/>
          </w:tcPr>
          <w:p w:rsidR="00AD3023" w:rsidRDefault="00E2542D">
            <w:pPr>
              <w:pStyle w:val="TableParagraph"/>
              <w:spacing w:before="50"/>
              <w:ind w:left="235"/>
              <w:rPr>
                <w:b/>
                <w:sz w:val="24"/>
              </w:rPr>
            </w:pPr>
            <w:r>
              <w:rPr>
                <w:b/>
                <w:sz w:val="24"/>
              </w:rPr>
              <w:t>Раздел4.Световые</w:t>
            </w:r>
            <w:r>
              <w:rPr>
                <w:b/>
                <w:spacing w:val="-2"/>
                <w:sz w:val="24"/>
              </w:rPr>
              <w:t>явления</w:t>
            </w:r>
          </w:p>
        </w:tc>
      </w:tr>
      <w:tr w:rsidR="00AD3023">
        <w:trPr>
          <w:trHeight w:val="853"/>
        </w:trPr>
        <w:tc>
          <w:tcPr>
            <w:tcW w:w="927" w:type="dxa"/>
          </w:tcPr>
          <w:p w:rsidR="00AD3023" w:rsidRDefault="00E2542D">
            <w:pPr>
              <w:pStyle w:val="TableParagraph"/>
              <w:spacing w:before="188"/>
              <w:ind w:left="100"/>
              <w:rPr>
                <w:sz w:val="24"/>
              </w:rPr>
            </w:pPr>
            <w:r>
              <w:rPr>
                <w:spacing w:val="-5"/>
                <w:sz w:val="24"/>
              </w:rPr>
              <w:t>4.1</w:t>
            </w:r>
          </w:p>
        </w:tc>
        <w:tc>
          <w:tcPr>
            <w:tcW w:w="4690" w:type="dxa"/>
          </w:tcPr>
          <w:p w:rsidR="00AD3023" w:rsidRDefault="00E2542D">
            <w:pPr>
              <w:pStyle w:val="TableParagraph"/>
              <w:spacing w:before="188"/>
              <w:ind w:left="234"/>
              <w:rPr>
                <w:sz w:val="24"/>
              </w:rPr>
            </w:pPr>
            <w:r>
              <w:rPr>
                <w:sz w:val="24"/>
              </w:rPr>
              <w:t>Законыраспространения</w:t>
            </w:r>
            <w:r>
              <w:rPr>
                <w:spacing w:val="-4"/>
                <w:sz w:val="24"/>
              </w:rPr>
              <w:t xml:space="preserve"> света</w:t>
            </w:r>
          </w:p>
        </w:tc>
        <w:tc>
          <w:tcPr>
            <w:tcW w:w="1533" w:type="dxa"/>
          </w:tcPr>
          <w:p w:rsidR="00AD3023" w:rsidRDefault="00E2542D">
            <w:pPr>
              <w:pStyle w:val="TableParagraph"/>
              <w:spacing w:before="188"/>
              <w:ind w:left="847"/>
              <w:rPr>
                <w:sz w:val="24"/>
              </w:rPr>
            </w:pPr>
            <w:r>
              <w:rPr>
                <w:spacing w:val="-10"/>
                <w:sz w:val="24"/>
              </w:rPr>
              <w:t>6</w:t>
            </w:r>
          </w:p>
        </w:tc>
        <w:tc>
          <w:tcPr>
            <w:tcW w:w="1745" w:type="dxa"/>
          </w:tcPr>
          <w:p w:rsidR="00AD3023" w:rsidRDefault="00E2542D">
            <w:pPr>
              <w:pStyle w:val="TableParagraph"/>
              <w:spacing w:before="188"/>
              <w:ind w:right="664"/>
              <w:jc w:val="right"/>
              <w:rPr>
                <w:sz w:val="24"/>
              </w:rPr>
            </w:pPr>
            <w:r>
              <w:rPr>
                <w:spacing w:val="-10"/>
                <w:sz w:val="24"/>
              </w:rPr>
              <w:t>0</w:t>
            </w:r>
          </w:p>
        </w:tc>
        <w:tc>
          <w:tcPr>
            <w:tcW w:w="1814" w:type="dxa"/>
          </w:tcPr>
          <w:p w:rsidR="00AD3023" w:rsidRDefault="00E2542D">
            <w:pPr>
              <w:pStyle w:val="TableParagraph"/>
              <w:spacing w:before="188"/>
              <w:ind w:right="697"/>
              <w:jc w:val="right"/>
              <w:rPr>
                <w:sz w:val="24"/>
              </w:rPr>
            </w:pPr>
            <w:r>
              <w:rPr>
                <w:spacing w:val="-10"/>
                <w:sz w:val="24"/>
              </w:rPr>
              <w:t>2</w:t>
            </w:r>
          </w:p>
        </w:tc>
        <w:tc>
          <w:tcPr>
            <w:tcW w:w="2717" w:type="dxa"/>
          </w:tcPr>
          <w:p w:rsidR="00AD3023" w:rsidRDefault="00E2542D">
            <w:pPr>
              <w:pStyle w:val="TableParagraph"/>
              <w:spacing w:before="41"/>
              <w:ind w:left="236"/>
              <w:rPr>
                <w:sz w:val="24"/>
              </w:rPr>
            </w:pPr>
            <w:r>
              <w:rPr>
                <w:sz w:val="24"/>
              </w:rPr>
              <w:t>Библиотека</w:t>
            </w:r>
            <w:r>
              <w:rPr>
                <w:spacing w:val="-5"/>
                <w:sz w:val="24"/>
              </w:rPr>
              <w:t>ЦОК</w:t>
            </w:r>
          </w:p>
          <w:p w:rsidR="00AD3023" w:rsidRDefault="00DC3336">
            <w:pPr>
              <w:pStyle w:val="TableParagraph"/>
              <w:spacing w:before="41"/>
              <w:ind w:left="236"/>
            </w:pPr>
            <w:hyperlink r:id="rId917">
              <w:r w:rsidR="00E2542D">
                <w:rPr>
                  <w:color w:val="0000FF"/>
                  <w:spacing w:val="-2"/>
                  <w:u w:val="single" w:color="0000FF"/>
                </w:rPr>
                <w:t>https://m.edsoo.ru/7f41a4a6</w:t>
              </w:r>
            </w:hyperlink>
          </w:p>
        </w:tc>
      </w:tr>
      <w:tr w:rsidR="00AD3023">
        <w:trPr>
          <w:trHeight w:val="856"/>
        </w:trPr>
        <w:tc>
          <w:tcPr>
            <w:tcW w:w="927" w:type="dxa"/>
          </w:tcPr>
          <w:p w:rsidR="00AD3023" w:rsidRDefault="00E2542D">
            <w:pPr>
              <w:pStyle w:val="TableParagraph"/>
              <w:spacing w:before="188"/>
              <w:ind w:left="100"/>
              <w:rPr>
                <w:sz w:val="24"/>
              </w:rPr>
            </w:pPr>
            <w:r>
              <w:rPr>
                <w:spacing w:val="-5"/>
                <w:sz w:val="24"/>
              </w:rPr>
              <w:t>4.2</w:t>
            </w:r>
          </w:p>
        </w:tc>
        <w:tc>
          <w:tcPr>
            <w:tcW w:w="4690" w:type="dxa"/>
          </w:tcPr>
          <w:p w:rsidR="00AD3023" w:rsidRDefault="00E2542D">
            <w:pPr>
              <w:pStyle w:val="TableParagraph"/>
              <w:spacing w:before="188"/>
              <w:ind w:left="234"/>
              <w:rPr>
                <w:sz w:val="24"/>
              </w:rPr>
            </w:pPr>
            <w:r>
              <w:rPr>
                <w:sz w:val="24"/>
              </w:rPr>
              <w:t>Линзыиоптические</w:t>
            </w:r>
            <w:r>
              <w:rPr>
                <w:spacing w:val="-2"/>
                <w:sz w:val="24"/>
              </w:rPr>
              <w:t>приборы</w:t>
            </w:r>
          </w:p>
        </w:tc>
        <w:tc>
          <w:tcPr>
            <w:tcW w:w="1533" w:type="dxa"/>
          </w:tcPr>
          <w:p w:rsidR="00AD3023" w:rsidRDefault="00E2542D">
            <w:pPr>
              <w:pStyle w:val="TableParagraph"/>
              <w:spacing w:before="188"/>
              <w:ind w:left="847"/>
              <w:rPr>
                <w:sz w:val="24"/>
              </w:rPr>
            </w:pPr>
            <w:r>
              <w:rPr>
                <w:spacing w:val="-10"/>
                <w:sz w:val="24"/>
              </w:rPr>
              <w:t>6</w:t>
            </w:r>
          </w:p>
        </w:tc>
        <w:tc>
          <w:tcPr>
            <w:tcW w:w="1745" w:type="dxa"/>
          </w:tcPr>
          <w:p w:rsidR="00AD3023" w:rsidRDefault="00E2542D">
            <w:pPr>
              <w:pStyle w:val="TableParagraph"/>
              <w:spacing w:before="188"/>
              <w:ind w:right="664"/>
              <w:jc w:val="right"/>
              <w:rPr>
                <w:sz w:val="24"/>
              </w:rPr>
            </w:pPr>
            <w:r>
              <w:rPr>
                <w:spacing w:val="-10"/>
                <w:sz w:val="24"/>
              </w:rPr>
              <w:t>0</w:t>
            </w:r>
          </w:p>
        </w:tc>
        <w:tc>
          <w:tcPr>
            <w:tcW w:w="1814" w:type="dxa"/>
          </w:tcPr>
          <w:p w:rsidR="00AD3023" w:rsidRDefault="00E2542D">
            <w:pPr>
              <w:pStyle w:val="TableParagraph"/>
              <w:spacing w:before="188"/>
              <w:ind w:right="697"/>
              <w:jc w:val="right"/>
              <w:rPr>
                <w:sz w:val="24"/>
              </w:rPr>
            </w:pPr>
            <w:r>
              <w:rPr>
                <w:spacing w:val="-10"/>
                <w:sz w:val="24"/>
              </w:rPr>
              <w:t>3</w:t>
            </w:r>
          </w:p>
        </w:tc>
        <w:tc>
          <w:tcPr>
            <w:tcW w:w="2717" w:type="dxa"/>
          </w:tcPr>
          <w:p w:rsidR="00AD3023" w:rsidRDefault="00E2542D">
            <w:pPr>
              <w:pStyle w:val="TableParagraph"/>
              <w:spacing w:before="42"/>
              <w:ind w:left="236"/>
              <w:rPr>
                <w:sz w:val="24"/>
              </w:rPr>
            </w:pPr>
            <w:r>
              <w:rPr>
                <w:sz w:val="24"/>
              </w:rPr>
              <w:t>Библиотека</w:t>
            </w:r>
            <w:r>
              <w:rPr>
                <w:spacing w:val="-5"/>
                <w:sz w:val="24"/>
              </w:rPr>
              <w:t>ЦОК</w:t>
            </w:r>
          </w:p>
          <w:p w:rsidR="00AD3023" w:rsidRDefault="00DC3336">
            <w:pPr>
              <w:pStyle w:val="TableParagraph"/>
              <w:spacing w:before="43"/>
              <w:ind w:left="236"/>
            </w:pPr>
            <w:hyperlink r:id="rId918">
              <w:r w:rsidR="00E2542D">
                <w:rPr>
                  <w:color w:val="0000FF"/>
                  <w:spacing w:val="-2"/>
                  <w:u w:val="single" w:color="0000FF"/>
                </w:rPr>
                <w:t>https://m.edsoo.ru/7f41a4a6</w:t>
              </w:r>
            </w:hyperlink>
          </w:p>
        </w:tc>
      </w:tr>
      <w:tr w:rsidR="00AD3023">
        <w:trPr>
          <w:trHeight w:val="854"/>
        </w:trPr>
        <w:tc>
          <w:tcPr>
            <w:tcW w:w="927" w:type="dxa"/>
          </w:tcPr>
          <w:p w:rsidR="00AD3023" w:rsidRDefault="00E2542D">
            <w:pPr>
              <w:pStyle w:val="TableParagraph"/>
              <w:spacing w:before="186"/>
              <w:ind w:left="100"/>
              <w:rPr>
                <w:sz w:val="24"/>
              </w:rPr>
            </w:pPr>
            <w:r>
              <w:rPr>
                <w:spacing w:val="-5"/>
                <w:sz w:val="24"/>
              </w:rPr>
              <w:t>4.3</w:t>
            </w:r>
          </w:p>
        </w:tc>
        <w:tc>
          <w:tcPr>
            <w:tcW w:w="4690" w:type="dxa"/>
          </w:tcPr>
          <w:p w:rsidR="00AD3023" w:rsidRDefault="00E2542D">
            <w:pPr>
              <w:pStyle w:val="TableParagraph"/>
              <w:spacing w:before="186"/>
              <w:ind w:left="234"/>
              <w:rPr>
                <w:sz w:val="24"/>
              </w:rPr>
            </w:pPr>
            <w:r>
              <w:rPr>
                <w:sz w:val="24"/>
              </w:rPr>
              <w:t>Разложениебелогосветав</w:t>
            </w:r>
            <w:r>
              <w:rPr>
                <w:spacing w:val="-2"/>
                <w:sz w:val="24"/>
              </w:rPr>
              <w:t xml:space="preserve"> спектр</w:t>
            </w:r>
          </w:p>
        </w:tc>
        <w:tc>
          <w:tcPr>
            <w:tcW w:w="1533" w:type="dxa"/>
          </w:tcPr>
          <w:p w:rsidR="00AD3023" w:rsidRDefault="00E2542D">
            <w:pPr>
              <w:pStyle w:val="TableParagraph"/>
              <w:spacing w:before="186"/>
              <w:ind w:left="847"/>
              <w:rPr>
                <w:sz w:val="24"/>
              </w:rPr>
            </w:pPr>
            <w:r>
              <w:rPr>
                <w:spacing w:val="-10"/>
                <w:sz w:val="24"/>
              </w:rPr>
              <w:t>3</w:t>
            </w:r>
          </w:p>
        </w:tc>
        <w:tc>
          <w:tcPr>
            <w:tcW w:w="1745" w:type="dxa"/>
          </w:tcPr>
          <w:p w:rsidR="00AD3023" w:rsidRDefault="00E2542D">
            <w:pPr>
              <w:pStyle w:val="TableParagraph"/>
              <w:spacing w:before="186"/>
              <w:ind w:right="664"/>
              <w:jc w:val="right"/>
              <w:rPr>
                <w:sz w:val="24"/>
              </w:rPr>
            </w:pPr>
            <w:r>
              <w:rPr>
                <w:spacing w:val="-10"/>
                <w:sz w:val="24"/>
              </w:rPr>
              <w:t>0</w:t>
            </w:r>
          </w:p>
        </w:tc>
        <w:tc>
          <w:tcPr>
            <w:tcW w:w="1814" w:type="dxa"/>
          </w:tcPr>
          <w:p w:rsidR="00AD3023" w:rsidRDefault="00E2542D">
            <w:pPr>
              <w:pStyle w:val="TableParagraph"/>
              <w:spacing w:before="186"/>
              <w:ind w:right="697"/>
              <w:jc w:val="right"/>
              <w:rPr>
                <w:sz w:val="24"/>
              </w:rPr>
            </w:pPr>
            <w:r>
              <w:rPr>
                <w:spacing w:val="-10"/>
                <w:sz w:val="24"/>
              </w:rPr>
              <w:t>2</w:t>
            </w:r>
          </w:p>
        </w:tc>
        <w:tc>
          <w:tcPr>
            <w:tcW w:w="2717" w:type="dxa"/>
          </w:tcPr>
          <w:p w:rsidR="00AD3023" w:rsidRDefault="00E2542D">
            <w:pPr>
              <w:pStyle w:val="TableParagraph"/>
              <w:spacing w:before="42"/>
              <w:ind w:left="236"/>
              <w:rPr>
                <w:sz w:val="24"/>
              </w:rPr>
            </w:pPr>
            <w:r>
              <w:rPr>
                <w:sz w:val="24"/>
              </w:rPr>
              <w:t>Библиотека</w:t>
            </w:r>
            <w:r>
              <w:rPr>
                <w:spacing w:val="-5"/>
                <w:sz w:val="24"/>
              </w:rPr>
              <w:t>ЦОК</w:t>
            </w:r>
          </w:p>
          <w:p w:rsidR="00AD3023" w:rsidRDefault="00DC3336">
            <w:pPr>
              <w:pStyle w:val="TableParagraph"/>
              <w:spacing w:before="40"/>
              <w:ind w:left="236"/>
            </w:pPr>
            <w:hyperlink r:id="rId919">
              <w:r w:rsidR="00E2542D">
                <w:rPr>
                  <w:color w:val="0000FF"/>
                  <w:spacing w:val="-2"/>
                  <w:u w:val="single" w:color="0000FF"/>
                </w:rPr>
                <w:t>https://m.edsoo.ru/7f41a4a6</w:t>
              </w:r>
            </w:hyperlink>
          </w:p>
        </w:tc>
      </w:tr>
      <w:tr w:rsidR="00AD3023">
        <w:trPr>
          <w:trHeight w:val="563"/>
        </w:trPr>
        <w:tc>
          <w:tcPr>
            <w:tcW w:w="5617" w:type="dxa"/>
            <w:gridSpan w:val="2"/>
          </w:tcPr>
          <w:p w:rsidR="00AD3023" w:rsidRDefault="00E2542D">
            <w:pPr>
              <w:pStyle w:val="TableParagraph"/>
              <w:spacing w:before="42"/>
              <w:ind w:left="235"/>
              <w:rPr>
                <w:sz w:val="24"/>
              </w:rPr>
            </w:pPr>
            <w:r>
              <w:rPr>
                <w:sz w:val="24"/>
              </w:rPr>
              <w:t>Итого по</w:t>
            </w:r>
            <w:r>
              <w:rPr>
                <w:spacing w:val="-2"/>
                <w:sz w:val="24"/>
              </w:rPr>
              <w:t>разделу</w:t>
            </w:r>
          </w:p>
        </w:tc>
        <w:tc>
          <w:tcPr>
            <w:tcW w:w="1533" w:type="dxa"/>
          </w:tcPr>
          <w:p w:rsidR="00AD3023" w:rsidRDefault="00E2542D">
            <w:pPr>
              <w:pStyle w:val="TableParagraph"/>
              <w:spacing w:before="42"/>
              <w:ind w:left="787"/>
              <w:rPr>
                <w:sz w:val="24"/>
              </w:rPr>
            </w:pPr>
            <w:r>
              <w:rPr>
                <w:spacing w:val="-5"/>
                <w:sz w:val="24"/>
              </w:rPr>
              <w:t>15</w:t>
            </w:r>
          </w:p>
        </w:tc>
        <w:tc>
          <w:tcPr>
            <w:tcW w:w="6276" w:type="dxa"/>
            <w:gridSpan w:val="3"/>
          </w:tcPr>
          <w:p w:rsidR="00AD3023" w:rsidRDefault="00AD3023">
            <w:pPr>
              <w:pStyle w:val="TableParagraph"/>
            </w:pPr>
          </w:p>
        </w:tc>
      </w:tr>
      <w:tr w:rsidR="00AD3023">
        <w:trPr>
          <w:trHeight w:val="568"/>
        </w:trPr>
        <w:tc>
          <w:tcPr>
            <w:tcW w:w="13426" w:type="dxa"/>
            <w:gridSpan w:val="6"/>
          </w:tcPr>
          <w:p w:rsidR="00AD3023" w:rsidRDefault="00E2542D">
            <w:pPr>
              <w:pStyle w:val="TableParagraph"/>
              <w:spacing w:before="50"/>
              <w:ind w:left="235"/>
              <w:rPr>
                <w:b/>
                <w:sz w:val="24"/>
              </w:rPr>
            </w:pPr>
            <w:r>
              <w:rPr>
                <w:b/>
                <w:sz w:val="24"/>
              </w:rPr>
              <w:t>Раздел5.Квантовые</w:t>
            </w:r>
            <w:r>
              <w:rPr>
                <w:b/>
                <w:spacing w:val="-2"/>
                <w:sz w:val="24"/>
              </w:rPr>
              <w:t>явления</w:t>
            </w:r>
          </w:p>
        </w:tc>
      </w:tr>
      <w:tr w:rsidR="00AD3023">
        <w:trPr>
          <w:trHeight w:val="853"/>
        </w:trPr>
        <w:tc>
          <w:tcPr>
            <w:tcW w:w="927" w:type="dxa"/>
          </w:tcPr>
          <w:p w:rsidR="00AD3023" w:rsidRDefault="00E2542D">
            <w:pPr>
              <w:pStyle w:val="TableParagraph"/>
              <w:spacing w:before="185"/>
              <w:ind w:left="100"/>
              <w:rPr>
                <w:sz w:val="24"/>
              </w:rPr>
            </w:pPr>
            <w:r>
              <w:rPr>
                <w:spacing w:val="-5"/>
                <w:sz w:val="24"/>
              </w:rPr>
              <w:t>5.1</w:t>
            </w:r>
          </w:p>
        </w:tc>
        <w:tc>
          <w:tcPr>
            <w:tcW w:w="4690" w:type="dxa"/>
          </w:tcPr>
          <w:p w:rsidR="00AD3023" w:rsidRDefault="00E2542D">
            <w:pPr>
              <w:pStyle w:val="TableParagraph"/>
              <w:spacing w:before="185"/>
              <w:ind w:left="234"/>
              <w:rPr>
                <w:sz w:val="24"/>
              </w:rPr>
            </w:pPr>
            <w:r>
              <w:rPr>
                <w:sz w:val="24"/>
              </w:rPr>
              <w:t>Испусканиеипоглощениесвета</w:t>
            </w:r>
            <w:r>
              <w:rPr>
                <w:spacing w:val="-2"/>
                <w:sz w:val="24"/>
              </w:rPr>
              <w:t>атомом</w:t>
            </w:r>
          </w:p>
        </w:tc>
        <w:tc>
          <w:tcPr>
            <w:tcW w:w="1533" w:type="dxa"/>
          </w:tcPr>
          <w:p w:rsidR="00AD3023" w:rsidRDefault="00E2542D">
            <w:pPr>
              <w:pStyle w:val="TableParagraph"/>
              <w:spacing w:before="185"/>
              <w:ind w:left="847"/>
              <w:rPr>
                <w:sz w:val="24"/>
              </w:rPr>
            </w:pPr>
            <w:r>
              <w:rPr>
                <w:spacing w:val="-10"/>
                <w:sz w:val="24"/>
              </w:rPr>
              <w:t>4</w:t>
            </w:r>
          </w:p>
        </w:tc>
        <w:tc>
          <w:tcPr>
            <w:tcW w:w="1745" w:type="dxa"/>
          </w:tcPr>
          <w:p w:rsidR="00AD3023" w:rsidRDefault="00E2542D">
            <w:pPr>
              <w:pStyle w:val="TableParagraph"/>
              <w:spacing w:before="185"/>
              <w:ind w:right="664"/>
              <w:jc w:val="right"/>
              <w:rPr>
                <w:sz w:val="24"/>
              </w:rPr>
            </w:pPr>
            <w:r>
              <w:rPr>
                <w:spacing w:val="-10"/>
                <w:sz w:val="24"/>
              </w:rPr>
              <w:t>0</w:t>
            </w:r>
          </w:p>
        </w:tc>
        <w:tc>
          <w:tcPr>
            <w:tcW w:w="1814" w:type="dxa"/>
          </w:tcPr>
          <w:p w:rsidR="00AD3023" w:rsidRDefault="00E2542D">
            <w:pPr>
              <w:pStyle w:val="TableParagraph"/>
              <w:spacing w:before="185"/>
              <w:ind w:right="697"/>
              <w:jc w:val="right"/>
              <w:rPr>
                <w:sz w:val="24"/>
              </w:rPr>
            </w:pPr>
            <w:r>
              <w:rPr>
                <w:spacing w:val="-10"/>
                <w:sz w:val="24"/>
              </w:rPr>
              <w:t>1</w:t>
            </w:r>
          </w:p>
        </w:tc>
        <w:tc>
          <w:tcPr>
            <w:tcW w:w="2717" w:type="dxa"/>
          </w:tcPr>
          <w:p w:rsidR="00AD3023" w:rsidRDefault="00E2542D">
            <w:pPr>
              <w:pStyle w:val="TableParagraph"/>
              <w:spacing w:before="41"/>
              <w:ind w:left="236"/>
              <w:rPr>
                <w:sz w:val="24"/>
              </w:rPr>
            </w:pPr>
            <w:r>
              <w:rPr>
                <w:sz w:val="24"/>
              </w:rPr>
              <w:t>Библиотека</w:t>
            </w:r>
            <w:r>
              <w:rPr>
                <w:spacing w:val="-5"/>
                <w:sz w:val="24"/>
              </w:rPr>
              <w:t>ЦОК</w:t>
            </w:r>
          </w:p>
          <w:p w:rsidR="00AD3023" w:rsidRDefault="00DC3336">
            <w:pPr>
              <w:pStyle w:val="TableParagraph"/>
              <w:spacing w:before="40"/>
              <w:ind w:left="236"/>
            </w:pPr>
            <w:hyperlink r:id="rId920">
              <w:r w:rsidR="00E2542D">
                <w:rPr>
                  <w:color w:val="0000FF"/>
                  <w:spacing w:val="-2"/>
                  <w:u w:val="single" w:color="0000FF"/>
                </w:rPr>
                <w:t>https://m.edsoo.ru/7f41a4a6</w:t>
              </w:r>
            </w:hyperlink>
          </w:p>
        </w:tc>
      </w:tr>
      <w:tr w:rsidR="00AD3023">
        <w:trPr>
          <w:trHeight w:val="854"/>
        </w:trPr>
        <w:tc>
          <w:tcPr>
            <w:tcW w:w="927" w:type="dxa"/>
          </w:tcPr>
          <w:p w:rsidR="00AD3023" w:rsidRDefault="00E2542D">
            <w:pPr>
              <w:pStyle w:val="TableParagraph"/>
              <w:spacing w:before="188"/>
              <w:ind w:left="100"/>
              <w:rPr>
                <w:sz w:val="24"/>
              </w:rPr>
            </w:pPr>
            <w:r>
              <w:rPr>
                <w:spacing w:val="-5"/>
                <w:sz w:val="24"/>
              </w:rPr>
              <w:t>5.2</w:t>
            </w:r>
          </w:p>
        </w:tc>
        <w:tc>
          <w:tcPr>
            <w:tcW w:w="4690" w:type="dxa"/>
          </w:tcPr>
          <w:p w:rsidR="00AD3023" w:rsidRDefault="00E2542D">
            <w:pPr>
              <w:pStyle w:val="TableParagraph"/>
              <w:spacing w:before="188"/>
              <w:ind w:left="234"/>
              <w:rPr>
                <w:sz w:val="24"/>
              </w:rPr>
            </w:pPr>
            <w:r>
              <w:rPr>
                <w:sz w:val="24"/>
              </w:rPr>
              <w:t>Строениеатомного</w:t>
            </w:r>
            <w:r>
              <w:rPr>
                <w:spacing w:val="-4"/>
                <w:sz w:val="24"/>
              </w:rPr>
              <w:t>ядра</w:t>
            </w:r>
          </w:p>
        </w:tc>
        <w:tc>
          <w:tcPr>
            <w:tcW w:w="1533" w:type="dxa"/>
          </w:tcPr>
          <w:p w:rsidR="00AD3023" w:rsidRDefault="00E2542D">
            <w:pPr>
              <w:pStyle w:val="TableParagraph"/>
              <w:spacing w:before="188"/>
              <w:ind w:left="847"/>
              <w:rPr>
                <w:sz w:val="24"/>
              </w:rPr>
            </w:pPr>
            <w:r>
              <w:rPr>
                <w:spacing w:val="-10"/>
                <w:sz w:val="24"/>
              </w:rPr>
              <w:t>6</w:t>
            </w:r>
          </w:p>
        </w:tc>
        <w:tc>
          <w:tcPr>
            <w:tcW w:w="1745" w:type="dxa"/>
          </w:tcPr>
          <w:p w:rsidR="00AD3023" w:rsidRDefault="00E2542D">
            <w:pPr>
              <w:pStyle w:val="TableParagraph"/>
              <w:spacing w:before="188"/>
              <w:ind w:right="664"/>
              <w:jc w:val="right"/>
              <w:rPr>
                <w:sz w:val="24"/>
              </w:rPr>
            </w:pPr>
            <w:r>
              <w:rPr>
                <w:spacing w:val="-10"/>
                <w:sz w:val="24"/>
              </w:rPr>
              <w:t>0</w:t>
            </w:r>
          </w:p>
        </w:tc>
        <w:tc>
          <w:tcPr>
            <w:tcW w:w="1814" w:type="dxa"/>
          </w:tcPr>
          <w:p w:rsidR="00AD3023" w:rsidRDefault="00E2542D">
            <w:pPr>
              <w:pStyle w:val="TableParagraph"/>
              <w:spacing w:before="188"/>
              <w:ind w:right="697"/>
              <w:jc w:val="right"/>
              <w:rPr>
                <w:sz w:val="24"/>
              </w:rPr>
            </w:pPr>
            <w:r>
              <w:rPr>
                <w:spacing w:val="-10"/>
                <w:sz w:val="24"/>
              </w:rPr>
              <w:t>1</w:t>
            </w:r>
          </w:p>
        </w:tc>
        <w:tc>
          <w:tcPr>
            <w:tcW w:w="2717" w:type="dxa"/>
          </w:tcPr>
          <w:p w:rsidR="00AD3023" w:rsidRDefault="00E2542D">
            <w:pPr>
              <w:pStyle w:val="TableParagraph"/>
              <w:spacing w:before="42"/>
              <w:ind w:left="236"/>
              <w:rPr>
                <w:sz w:val="24"/>
              </w:rPr>
            </w:pPr>
            <w:r>
              <w:rPr>
                <w:sz w:val="24"/>
              </w:rPr>
              <w:t>Библиотека</w:t>
            </w:r>
            <w:r>
              <w:rPr>
                <w:spacing w:val="-5"/>
                <w:sz w:val="24"/>
              </w:rPr>
              <w:t xml:space="preserve"> ЦОК</w:t>
            </w:r>
          </w:p>
          <w:p w:rsidR="00AD3023" w:rsidRDefault="00DC3336">
            <w:pPr>
              <w:pStyle w:val="TableParagraph"/>
              <w:spacing w:before="43"/>
              <w:ind w:left="236"/>
            </w:pPr>
            <w:hyperlink r:id="rId921">
              <w:r w:rsidR="00E2542D">
                <w:rPr>
                  <w:color w:val="0000FF"/>
                  <w:spacing w:val="-2"/>
                  <w:u w:val="single" w:color="0000FF"/>
                </w:rPr>
                <w:t>https://m.edsoo.ru/7f41a4a6</w:t>
              </w:r>
            </w:hyperlink>
          </w:p>
        </w:tc>
      </w:tr>
      <w:tr w:rsidR="00AD3023">
        <w:trPr>
          <w:trHeight w:val="856"/>
        </w:trPr>
        <w:tc>
          <w:tcPr>
            <w:tcW w:w="927" w:type="dxa"/>
          </w:tcPr>
          <w:p w:rsidR="00AD3023" w:rsidRDefault="00E2542D">
            <w:pPr>
              <w:pStyle w:val="TableParagraph"/>
              <w:spacing w:before="188"/>
              <w:ind w:left="100"/>
              <w:rPr>
                <w:sz w:val="24"/>
              </w:rPr>
            </w:pPr>
            <w:r>
              <w:rPr>
                <w:spacing w:val="-5"/>
                <w:sz w:val="24"/>
              </w:rPr>
              <w:t>5.3</w:t>
            </w:r>
          </w:p>
        </w:tc>
        <w:tc>
          <w:tcPr>
            <w:tcW w:w="4690" w:type="dxa"/>
          </w:tcPr>
          <w:p w:rsidR="00AD3023" w:rsidRDefault="00E2542D">
            <w:pPr>
              <w:pStyle w:val="TableParagraph"/>
              <w:spacing w:before="188"/>
              <w:ind w:left="234"/>
              <w:rPr>
                <w:sz w:val="24"/>
              </w:rPr>
            </w:pPr>
            <w:r>
              <w:rPr>
                <w:sz w:val="24"/>
              </w:rPr>
              <w:t>Ядерные</w:t>
            </w:r>
            <w:r>
              <w:rPr>
                <w:spacing w:val="-2"/>
                <w:sz w:val="24"/>
              </w:rPr>
              <w:t>реакции</w:t>
            </w:r>
          </w:p>
        </w:tc>
        <w:tc>
          <w:tcPr>
            <w:tcW w:w="1533" w:type="dxa"/>
          </w:tcPr>
          <w:p w:rsidR="00AD3023" w:rsidRDefault="00E2542D">
            <w:pPr>
              <w:pStyle w:val="TableParagraph"/>
              <w:spacing w:before="188"/>
              <w:ind w:left="847"/>
              <w:rPr>
                <w:sz w:val="24"/>
              </w:rPr>
            </w:pPr>
            <w:r>
              <w:rPr>
                <w:spacing w:val="-10"/>
                <w:sz w:val="24"/>
              </w:rPr>
              <w:t>7</w:t>
            </w:r>
          </w:p>
        </w:tc>
        <w:tc>
          <w:tcPr>
            <w:tcW w:w="1745" w:type="dxa"/>
          </w:tcPr>
          <w:p w:rsidR="00AD3023" w:rsidRDefault="00E2542D">
            <w:pPr>
              <w:pStyle w:val="TableParagraph"/>
              <w:spacing w:before="188"/>
              <w:ind w:right="664"/>
              <w:jc w:val="right"/>
              <w:rPr>
                <w:sz w:val="24"/>
              </w:rPr>
            </w:pPr>
            <w:r>
              <w:rPr>
                <w:spacing w:val="-10"/>
                <w:sz w:val="24"/>
              </w:rPr>
              <w:t>1</w:t>
            </w:r>
          </w:p>
        </w:tc>
        <w:tc>
          <w:tcPr>
            <w:tcW w:w="1814" w:type="dxa"/>
          </w:tcPr>
          <w:p w:rsidR="00AD3023" w:rsidRDefault="00E2542D">
            <w:pPr>
              <w:pStyle w:val="TableParagraph"/>
              <w:spacing w:before="188"/>
              <w:ind w:right="697"/>
              <w:jc w:val="right"/>
              <w:rPr>
                <w:sz w:val="24"/>
              </w:rPr>
            </w:pPr>
            <w:r>
              <w:rPr>
                <w:spacing w:val="-10"/>
                <w:sz w:val="24"/>
              </w:rPr>
              <w:t>1</w:t>
            </w:r>
          </w:p>
        </w:tc>
        <w:tc>
          <w:tcPr>
            <w:tcW w:w="2717" w:type="dxa"/>
          </w:tcPr>
          <w:p w:rsidR="00AD3023" w:rsidRDefault="00E2542D">
            <w:pPr>
              <w:pStyle w:val="TableParagraph"/>
              <w:spacing w:before="44"/>
              <w:ind w:left="236"/>
              <w:rPr>
                <w:sz w:val="24"/>
              </w:rPr>
            </w:pPr>
            <w:r>
              <w:rPr>
                <w:sz w:val="24"/>
              </w:rPr>
              <w:t>Библиотека</w:t>
            </w:r>
            <w:r>
              <w:rPr>
                <w:spacing w:val="-5"/>
                <w:sz w:val="24"/>
              </w:rPr>
              <w:t>ЦОК</w:t>
            </w:r>
          </w:p>
          <w:p w:rsidR="00AD3023" w:rsidRDefault="00DC3336">
            <w:pPr>
              <w:pStyle w:val="TableParagraph"/>
              <w:spacing w:before="41"/>
              <w:ind w:left="236"/>
            </w:pPr>
            <w:hyperlink r:id="rId922">
              <w:r w:rsidR="00E2542D">
                <w:rPr>
                  <w:color w:val="0000FF"/>
                  <w:spacing w:val="-2"/>
                  <w:u w:val="single" w:color="0000FF"/>
                </w:rPr>
                <w:t>https://m.edsoo.ru/7f41a4a6</w:t>
              </w:r>
            </w:hyperlink>
          </w:p>
        </w:tc>
      </w:tr>
      <w:tr w:rsidR="00AD3023">
        <w:trPr>
          <w:trHeight w:val="562"/>
        </w:trPr>
        <w:tc>
          <w:tcPr>
            <w:tcW w:w="5617" w:type="dxa"/>
            <w:gridSpan w:val="2"/>
          </w:tcPr>
          <w:p w:rsidR="00AD3023" w:rsidRDefault="00E2542D">
            <w:pPr>
              <w:pStyle w:val="TableParagraph"/>
              <w:spacing w:before="42"/>
              <w:ind w:left="235"/>
              <w:rPr>
                <w:sz w:val="24"/>
              </w:rPr>
            </w:pPr>
            <w:r>
              <w:rPr>
                <w:sz w:val="24"/>
              </w:rPr>
              <w:t>Итого по</w:t>
            </w:r>
            <w:r>
              <w:rPr>
                <w:spacing w:val="-2"/>
                <w:sz w:val="24"/>
              </w:rPr>
              <w:t>разделу</w:t>
            </w:r>
          </w:p>
        </w:tc>
        <w:tc>
          <w:tcPr>
            <w:tcW w:w="1533" w:type="dxa"/>
          </w:tcPr>
          <w:p w:rsidR="00AD3023" w:rsidRDefault="00E2542D">
            <w:pPr>
              <w:pStyle w:val="TableParagraph"/>
              <w:spacing w:before="42"/>
              <w:ind w:left="787"/>
              <w:rPr>
                <w:sz w:val="24"/>
              </w:rPr>
            </w:pPr>
            <w:r>
              <w:rPr>
                <w:spacing w:val="-5"/>
                <w:sz w:val="24"/>
              </w:rPr>
              <w:t>17</w:t>
            </w:r>
          </w:p>
        </w:tc>
        <w:tc>
          <w:tcPr>
            <w:tcW w:w="6276" w:type="dxa"/>
            <w:gridSpan w:val="3"/>
          </w:tcPr>
          <w:p w:rsidR="00AD3023" w:rsidRDefault="00AD3023">
            <w:pPr>
              <w:pStyle w:val="TableParagraph"/>
            </w:pPr>
          </w:p>
        </w:tc>
      </w:tr>
    </w:tbl>
    <w:p w:rsidR="00AD3023" w:rsidRDefault="00AD3023">
      <w:pPr>
        <w:sectPr w:rsidR="00AD3023">
          <w:pgSz w:w="16390" w:h="11910" w:orient="landscape"/>
          <w:pgMar w:top="1100" w:right="124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27"/>
        <w:gridCol w:w="4690"/>
        <w:gridCol w:w="1533"/>
        <w:gridCol w:w="1745"/>
        <w:gridCol w:w="1814"/>
        <w:gridCol w:w="2717"/>
      </w:tblGrid>
      <w:tr w:rsidR="00AD3023">
        <w:trPr>
          <w:trHeight w:val="566"/>
        </w:trPr>
        <w:tc>
          <w:tcPr>
            <w:tcW w:w="13426" w:type="dxa"/>
            <w:gridSpan w:val="6"/>
          </w:tcPr>
          <w:p w:rsidR="00AD3023" w:rsidRDefault="00E2542D">
            <w:pPr>
              <w:pStyle w:val="TableParagraph"/>
              <w:spacing w:before="48"/>
              <w:ind w:left="235"/>
              <w:rPr>
                <w:b/>
                <w:sz w:val="24"/>
              </w:rPr>
            </w:pPr>
            <w:r>
              <w:rPr>
                <w:b/>
                <w:sz w:val="24"/>
              </w:rPr>
              <w:t>Раздел6.Повторительно-обобщающий</w:t>
            </w:r>
            <w:r>
              <w:rPr>
                <w:b/>
                <w:spacing w:val="-2"/>
                <w:sz w:val="24"/>
              </w:rPr>
              <w:t>модуль</w:t>
            </w:r>
          </w:p>
        </w:tc>
      </w:tr>
      <w:tr w:rsidR="00AD3023">
        <w:trPr>
          <w:trHeight w:val="879"/>
        </w:trPr>
        <w:tc>
          <w:tcPr>
            <w:tcW w:w="927" w:type="dxa"/>
          </w:tcPr>
          <w:p w:rsidR="00AD3023" w:rsidRDefault="00E2542D">
            <w:pPr>
              <w:pStyle w:val="TableParagraph"/>
              <w:spacing w:before="199"/>
              <w:ind w:left="100"/>
              <w:rPr>
                <w:sz w:val="24"/>
              </w:rPr>
            </w:pPr>
            <w:r>
              <w:rPr>
                <w:spacing w:val="-5"/>
                <w:sz w:val="24"/>
              </w:rPr>
              <w:t>6.1</w:t>
            </w:r>
          </w:p>
        </w:tc>
        <w:tc>
          <w:tcPr>
            <w:tcW w:w="4690" w:type="dxa"/>
          </w:tcPr>
          <w:p w:rsidR="00AD3023" w:rsidRDefault="00E2542D">
            <w:pPr>
              <w:pStyle w:val="TableParagraph"/>
              <w:spacing w:before="41" w:line="276" w:lineRule="auto"/>
              <w:ind w:left="234" w:right="138"/>
              <w:rPr>
                <w:sz w:val="24"/>
              </w:rPr>
            </w:pPr>
            <w:r>
              <w:rPr>
                <w:sz w:val="24"/>
              </w:rPr>
              <w:t>Повторениеиобобщениесодержания курса физики за 7-9 класс</w:t>
            </w:r>
          </w:p>
        </w:tc>
        <w:tc>
          <w:tcPr>
            <w:tcW w:w="1533" w:type="dxa"/>
          </w:tcPr>
          <w:p w:rsidR="00AD3023" w:rsidRDefault="00E2542D">
            <w:pPr>
              <w:pStyle w:val="TableParagraph"/>
              <w:spacing w:before="199"/>
              <w:ind w:left="286"/>
              <w:jc w:val="center"/>
              <w:rPr>
                <w:sz w:val="24"/>
              </w:rPr>
            </w:pPr>
            <w:r>
              <w:rPr>
                <w:spacing w:val="-10"/>
                <w:sz w:val="24"/>
              </w:rPr>
              <w:t>9</w:t>
            </w:r>
          </w:p>
        </w:tc>
        <w:tc>
          <w:tcPr>
            <w:tcW w:w="1745" w:type="dxa"/>
          </w:tcPr>
          <w:p w:rsidR="00AD3023" w:rsidRDefault="00E2542D">
            <w:pPr>
              <w:pStyle w:val="TableParagraph"/>
              <w:spacing w:before="199"/>
              <w:ind w:right="664"/>
              <w:jc w:val="right"/>
              <w:rPr>
                <w:sz w:val="24"/>
              </w:rPr>
            </w:pPr>
            <w:r>
              <w:rPr>
                <w:spacing w:val="-10"/>
                <w:sz w:val="24"/>
              </w:rPr>
              <w:t>0</w:t>
            </w:r>
          </w:p>
        </w:tc>
        <w:tc>
          <w:tcPr>
            <w:tcW w:w="1814" w:type="dxa"/>
          </w:tcPr>
          <w:p w:rsidR="00AD3023" w:rsidRDefault="00E2542D">
            <w:pPr>
              <w:pStyle w:val="TableParagraph"/>
              <w:spacing w:before="199"/>
              <w:ind w:right="697"/>
              <w:jc w:val="right"/>
              <w:rPr>
                <w:sz w:val="24"/>
              </w:rPr>
            </w:pPr>
            <w:r>
              <w:rPr>
                <w:spacing w:val="-10"/>
                <w:sz w:val="24"/>
              </w:rPr>
              <w:t>2</w:t>
            </w:r>
          </w:p>
        </w:tc>
        <w:tc>
          <w:tcPr>
            <w:tcW w:w="2717" w:type="dxa"/>
          </w:tcPr>
          <w:p w:rsidR="00AD3023" w:rsidRDefault="00E2542D">
            <w:pPr>
              <w:pStyle w:val="TableParagraph"/>
              <w:spacing w:before="55"/>
              <w:ind w:left="236"/>
              <w:rPr>
                <w:sz w:val="24"/>
              </w:rPr>
            </w:pPr>
            <w:r>
              <w:rPr>
                <w:sz w:val="24"/>
              </w:rPr>
              <w:t>Библиотека</w:t>
            </w:r>
            <w:r>
              <w:rPr>
                <w:spacing w:val="-5"/>
                <w:sz w:val="24"/>
              </w:rPr>
              <w:t>ЦОК</w:t>
            </w:r>
          </w:p>
          <w:p w:rsidR="00AD3023" w:rsidRDefault="00DC3336">
            <w:pPr>
              <w:pStyle w:val="TableParagraph"/>
              <w:spacing w:before="40"/>
              <w:ind w:left="236"/>
            </w:pPr>
            <w:hyperlink r:id="rId923">
              <w:r w:rsidR="00E2542D">
                <w:rPr>
                  <w:color w:val="0000FF"/>
                  <w:spacing w:val="-2"/>
                  <w:u w:val="single" w:color="0000FF"/>
                </w:rPr>
                <w:t>https://m.edsoo.ru/7f41a4a6</w:t>
              </w:r>
            </w:hyperlink>
          </w:p>
        </w:tc>
      </w:tr>
      <w:tr w:rsidR="00AD3023">
        <w:trPr>
          <w:trHeight w:val="563"/>
        </w:trPr>
        <w:tc>
          <w:tcPr>
            <w:tcW w:w="5617" w:type="dxa"/>
            <w:gridSpan w:val="2"/>
          </w:tcPr>
          <w:p w:rsidR="00AD3023" w:rsidRDefault="00E2542D">
            <w:pPr>
              <w:pStyle w:val="TableParagraph"/>
              <w:spacing w:before="42"/>
              <w:ind w:left="235"/>
              <w:rPr>
                <w:sz w:val="24"/>
              </w:rPr>
            </w:pPr>
            <w:r>
              <w:rPr>
                <w:sz w:val="24"/>
              </w:rPr>
              <w:t>Итого по</w:t>
            </w:r>
            <w:r>
              <w:rPr>
                <w:spacing w:val="-2"/>
                <w:sz w:val="24"/>
              </w:rPr>
              <w:t>разделу</w:t>
            </w:r>
          </w:p>
        </w:tc>
        <w:tc>
          <w:tcPr>
            <w:tcW w:w="1533" w:type="dxa"/>
          </w:tcPr>
          <w:p w:rsidR="00AD3023" w:rsidRDefault="00E2542D">
            <w:pPr>
              <w:pStyle w:val="TableParagraph"/>
              <w:spacing w:before="42"/>
              <w:ind w:left="286"/>
              <w:jc w:val="center"/>
              <w:rPr>
                <w:sz w:val="24"/>
              </w:rPr>
            </w:pPr>
            <w:r>
              <w:rPr>
                <w:spacing w:val="-10"/>
                <w:sz w:val="24"/>
              </w:rPr>
              <w:t>9</w:t>
            </w:r>
          </w:p>
        </w:tc>
        <w:tc>
          <w:tcPr>
            <w:tcW w:w="6276" w:type="dxa"/>
            <w:gridSpan w:val="3"/>
          </w:tcPr>
          <w:p w:rsidR="00AD3023" w:rsidRDefault="00AD3023">
            <w:pPr>
              <w:pStyle w:val="TableParagraph"/>
            </w:pPr>
          </w:p>
        </w:tc>
      </w:tr>
      <w:tr w:rsidR="00AD3023">
        <w:trPr>
          <w:trHeight w:val="565"/>
        </w:trPr>
        <w:tc>
          <w:tcPr>
            <w:tcW w:w="5617" w:type="dxa"/>
            <w:gridSpan w:val="2"/>
          </w:tcPr>
          <w:p w:rsidR="00AD3023" w:rsidRDefault="00E2542D">
            <w:pPr>
              <w:pStyle w:val="TableParagraph"/>
              <w:spacing w:before="44"/>
              <w:ind w:left="235"/>
              <w:rPr>
                <w:sz w:val="24"/>
              </w:rPr>
            </w:pPr>
            <w:r>
              <w:rPr>
                <w:sz w:val="24"/>
              </w:rPr>
              <w:t>ОБЩЕЕКОЛИЧЕСТВОЧАСОВПО</w:t>
            </w:r>
            <w:r>
              <w:rPr>
                <w:spacing w:val="-2"/>
                <w:sz w:val="24"/>
              </w:rPr>
              <w:t xml:space="preserve"> ПРОГРАММЕ</w:t>
            </w:r>
          </w:p>
        </w:tc>
        <w:tc>
          <w:tcPr>
            <w:tcW w:w="1533" w:type="dxa"/>
          </w:tcPr>
          <w:p w:rsidR="00AD3023" w:rsidRDefault="00E2542D">
            <w:pPr>
              <w:pStyle w:val="TableParagraph"/>
              <w:spacing w:before="44"/>
              <w:ind w:left="286"/>
              <w:jc w:val="center"/>
              <w:rPr>
                <w:sz w:val="24"/>
              </w:rPr>
            </w:pPr>
            <w:r>
              <w:rPr>
                <w:spacing w:val="-5"/>
                <w:sz w:val="24"/>
              </w:rPr>
              <w:t>102</w:t>
            </w:r>
          </w:p>
        </w:tc>
        <w:tc>
          <w:tcPr>
            <w:tcW w:w="1745" w:type="dxa"/>
          </w:tcPr>
          <w:p w:rsidR="00AD3023" w:rsidRDefault="00E2542D">
            <w:pPr>
              <w:pStyle w:val="TableParagraph"/>
              <w:spacing w:before="44"/>
              <w:ind w:right="664"/>
              <w:jc w:val="right"/>
              <w:rPr>
                <w:sz w:val="24"/>
              </w:rPr>
            </w:pPr>
            <w:r>
              <w:rPr>
                <w:spacing w:val="-10"/>
                <w:sz w:val="24"/>
              </w:rPr>
              <w:t>3</w:t>
            </w:r>
          </w:p>
        </w:tc>
        <w:tc>
          <w:tcPr>
            <w:tcW w:w="1814" w:type="dxa"/>
          </w:tcPr>
          <w:p w:rsidR="00AD3023" w:rsidRDefault="00E2542D">
            <w:pPr>
              <w:pStyle w:val="TableParagraph"/>
              <w:spacing w:before="44"/>
              <w:ind w:right="637"/>
              <w:jc w:val="right"/>
              <w:rPr>
                <w:sz w:val="24"/>
              </w:rPr>
            </w:pPr>
            <w:r>
              <w:rPr>
                <w:spacing w:val="-5"/>
                <w:sz w:val="24"/>
              </w:rPr>
              <w:t>27</w:t>
            </w:r>
          </w:p>
        </w:tc>
        <w:tc>
          <w:tcPr>
            <w:tcW w:w="2717" w:type="dxa"/>
          </w:tcPr>
          <w:p w:rsidR="00AD3023" w:rsidRDefault="00AD3023">
            <w:pPr>
              <w:pStyle w:val="TableParagraph"/>
            </w:pPr>
          </w:p>
        </w:tc>
      </w:tr>
    </w:tbl>
    <w:p w:rsidR="00AD3023" w:rsidRDefault="00AD3023">
      <w:pPr>
        <w:sectPr w:rsidR="00AD3023">
          <w:pgSz w:w="16390" w:h="11910" w:orient="landscape"/>
          <w:pgMar w:top="1100" w:right="1240" w:bottom="1160" w:left="1480" w:header="0" w:footer="967" w:gutter="0"/>
          <w:cols w:space="720"/>
        </w:sectPr>
      </w:pPr>
    </w:p>
    <w:p w:rsidR="00AD3023" w:rsidRDefault="00E2542D" w:rsidP="006E617E">
      <w:pPr>
        <w:pStyle w:val="Heading2"/>
        <w:numPr>
          <w:ilvl w:val="2"/>
          <w:numId w:val="110"/>
        </w:numPr>
        <w:tabs>
          <w:tab w:val="left" w:pos="1409"/>
        </w:tabs>
        <w:spacing w:before="69" w:line="360" w:lineRule="auto"/>
        <w:ind w:left="222" w:right="361" w:firstLine="587"/>
        <w:jc w:val="left"/>
      </w:pPr>
      <w:r>
        <w:lastRenderedPageBreak/>
        <w:t>Рабочаяпрограммапоучебномупредмету«Химия»(базовыйуровень). ПОЯСНИТЕЛЬНАЯ ЗАПИСКА</w:t>
      </w:r>
    </w:p>
    <w:p w:rsidR="00AD3023" w:rsidRDefault="00E2542D">
      <w:pPr>
        <w:pStyle w:val="a3"/>
        <w:spacing w:before="190" w:line="264" w:lineRule="auto"/>
        <w:ind w:right="105" w:firstLine="599"/>
      </w:pPr>
      <w:r>
        <w:t>Программапо химиина уровнеосновного общего образования составленанаоснове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рабочейпрограммывоспитанияисучѐтомконцепциипреподаванияучебногопредмета</w:t>
      </w:r>
    </w:p>
    <w:p w:rsidR="00AD3023" w:rsidRDefault="00E2542D">
      <w:pPr>
        <w:pStyle w:val="a3"/>
      </w:pPr>
      <w:r>
        <w:t>«Химия»вобразовательныхорганизацияхРоссийской</w:t>
      </w:r>
      <w:r>
        <w:rPr>
          <w:spacing w:val="-2"/>
        </w:rPr>
        <w:t>Федерации.</w:t>
      </w:r>
    </w:p>
    <w:p w:rsidR="00AD3023" w:rsidRDefault="00E2542D">
      <w:pPr>
        <w:pStyle w:val="a3"/>
        <w:spacing w:before="27" w:line="264" w:lineRule="auto"/>
        <w:ind w:right="103" w:firstLine="599"/>
      </w:pPr>
      <w:r>
        <w:t>Программа по химии даѐт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AD3023" w:rsidRDefault="00E2542D">
      <w:pPr>
        <w:pStyle w:val="a3"/>
        <w:spacing w:before="2" w:line="264" w:lineRule="auto"/>
        <w:ind w:right="108" w:firstLine="599"/>
      </w:pPr>
      <w:r>
        <w:t>Знаниехимии служит основой для формирования мировоззрения обучающегося, его представленийоматериальномединствемира,важнуюрольиграютформируемыехимией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D3023" w:rsidRDefault="00E2542D">
      <w:pPr>
        <w:pStyle w:val="a3"/>
        <w:spacing w:line="275" w:lineRule="exact"/>
        <w:ind w:left="701"/>
      </w:pPr>
      <w:r>
        <w:t>Изучение</w:t>
      </w:r>
      <w:r>
        <w:rPr>
          <w:spacing w:val="-2"/>
        </w:rPr>
        <w:t>химии:</w:t>
      </w:r>
    </w:p>
    <w:p w:rsidR="00AD3023" w:rsidRDefault="00E2542D">
      <w:pPr>
        <w:pStyle w:val="a3"/>
        <w:spacing w:before="29" w:line="264" w:lineRule="auto"/>
        <w:ind w:right="108" w:firstLine="599"/>
      </w:pPr>
      <w:r>
        <w:t>способствует реализации возможностей для саморазвития и формированиякультуры личности, еѐ общей и функциональной грамотности;</w:t>
      </w:r>
    </w:p>
    <w:p w:rsidR="00AD3023" w:rsidRDefault="00E2542D">
      <w:pPr>
        <w:pStyle w:val="a3"/>
        <w:spacing w:line="264" w:lineRule="auto"/>
        <w:ind w:right="111" w:firstLine="599"/>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AD3023" w:rsidRDefault="00E2542D">
      <w:pPr>
        <w:pStyle w:val="a3"/>
        <w:spacing w:line="264" w:lineRule="auto"/>
        <w:ind w:right="114" w:firstLine="599"/>
      </w:pPr>
      <w:r>
        <w:t>знакомит со спецификой научного мышления, закладывает основы целостного взгляда наединствоприроды и человека, является ответственнымэтапомв формировании естественно--научной грамотности обучающихся;</w:t>
      </w:r>
    </w:p>
    <w:p w:rsidR="00AD3023" w:rsidRDefault="00E2542D">
      <w:pPr>
        <w:pStyle w:val="a3"/>
        <w:spacing w:line="264" w:lineRule="auto"/>
        <w:ind w:right="107" w:firstLine="599"/>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rsidR="00AD3023" w:rsidRDefault="00E2542D">
      <w:pPr>
        <w:pStyle w:val="a3"/>
        <w:spacing w:before="1" w:line="264" w:lineRule="auto"/>
        <w:ind w:right="103" w:firstLine="599"/>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отражениембазовой науки химии на определѐнном этапе еѐ развития.</w:t>
      </w:r>
    </w:p>
    <w:p w:rsidR="00AD3023" w:rsidRDefault="00E2542D">
      <w:pPr>
        <w:pStyle w:val="a3"/>
        <w:spacing w:line="264" w:lineRule="auto"/>
        <w:ind w:right="110" w:firstLine="599"/>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AD3023" w:rsidRDefault="00E2542D">
      <w:pPr>
        <w:pStyle w:val="a3"/>
        <w:spacing w:line="264" w:lineRule="auto"/>
        <w:ind w:right="114" w:firstLine="599"/>
      </w:pPr>
      <w:r>
        <w:t>Структура содержания программы по химии сформирована на основе системного подходакеѐизучению.Содержаниескладываетсяизсистемыпонятийо</w:t>
      </w:r>
      <w:r>
        <w:rPr>
          <w:spacing w:val="-2"/>
        </w:rPr>
        <w:t>химическом</w:t>
      </w:r>
    </w:p>
    <w:p w:rsidR="00AD3023" w:rsidRDefault="00AD3023">
      <w:pPr>
        <w:spacing w:line="264" w:lineRule="auto"/>
        <w:sectPr w:rsidR="00AD3023">
          <w:footerReference w:type="default" r:id="rId924"/>
          <w:pgSz w:w="11910" w:h="16390"/>
          <w:pgMar w:top="1060" w:right="740" w:bottom="1160" w:left="1600" w:header="0" w:footer="965" w:gutter="0"/>
          <w:cols w:space="720"/>
        </w:sectPr>
      </w:pPr>
    </w:p>
    <w:p w:rsidR="00AD3023" w:rsidRDefault="00E2542D">
      <w:pPr>
        <w:pStyle w:val="a3"/>
        <w:spacing w:before="64" w:line="264" w:lineRule="auto"/>
        <w:ind w:right="114"/>
      </w:pPr>
      <w:r>
        <w:lastRenderedPageBreak/>
        <w:t>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AD3023" w:rsidRDefault="00E2542D" w:rsidP="006E617E">
      <w:pPr>
        <w:pStyle w:val="a4"/>
        <w:numPr>
          <w:ilvl w:val="0"/>
          <w:numId w:val="67"/>
        </w:numPr>
        <w:tabs>
          <w:tab w:val="left" w:pos="881"/>
        </w:tabs>
        <w:spacing w:before="2"/>
        <w:ind w:left="881"/>
        <w:jc w:val="left"/>
        <w:rPr>
          <w:sz w:val="24"/>
        </w:rPr>
      </w:pPr>
      <w:r>
        <w:rPr>
          <w:sz w:val="24"/>
        </w:rPr>
        <w:t>атомно--молекулярногоучениякакосновывсего</w:t>
      </w:r>
      <w:r>
        <w:rPr>
          <w:spacing w:val="-2"/>
          <w:sz w:val="24"/>
        </w:rPr>
        <w:t>естествознания;</w:t>
      </w:r>
    </w:p>
    <w:p w:rsidR="00AD3023" w:rsidRDefault="00E2542D" w:rsidP="006E617E">
      <w:pPr>
        <w:pStyle w:val="a4"/>
        <w:numPr>
          <w:ilvl w:val="0"/>
          <w:numId w:val="67"/>
        </w:numPr>
        <w:tabs>
          <w:tab w:val="left" w:pos="881"/>
        </w:tabs>
        <w:spacing w:before="27"/>
        <w:ind w:left="881"/>
        <w:jc w:val="left"/>
        <w:rPr>
          <w:sz w:val="24"/>
        </w:rPr>
      </w:pPr>
      <w:r>
        <w:rPr>
          <w:sz w:val="24"/>
        </w:rPr>
        <w:t>ПериодическогозаконаД.И.Менделеевакакосновногозакона</w:t>
      </w:r>
      <w:r>
        <w:rPr>
          <w:spacing w:val="-2"/>
          <w:sz w:val="24"/>
        </w:rPr>
        <w:t>химии;</w:t>
      </w:r>
    </w:p>
    <w:p w:rsidR="00AD3023" w:rsidRDefault="00E2542D" w:rsidP="006E617E">
      <w:pPr>
        <w:pStyle w:val="a4"/>
        <w:numPr>
          <w:ilvl w:val="0"/>
          <w:numId w:val="67"/>
        </w:numPr>
        <w:tabs>
          <w:tab w:val="left" w:pos="883"/>
        </w:tabs>
        <w:spacing w:before="28"/>
        <w:ind w:left="883" w:hanging="182"/>
        <w:jc w:val="left"/>
        <w:rPr>
          <w:sz w:val="24"/>
        </w:rPr>
      </w:pPr>
      <w:r>
        <w:rPr>
          <w:sz w:val="24"/>
        </w:rPr>
        <w:t>ученияостроенииатомаихимической</w:t>
      </w:r>
      <w:r>
        <w:rPr>
          <w:spacing w:val="-2"/>
          <w:sz w:val="24"/>
        </w:rPr>
        <w:t xml:space="preserve"> связи;</w:t>
      </w:r>
    </w:p>
    <w:p w:rsidR="00AD3023" w:rsidRDefault="00E2542D" w:rsidP="006E617E">
      <w:pPr>
        <w:pStyle w:val="a4"/>
        <w:numPr>
          <w:ilvl w:val="0"/>
          <w:numId w:val="67"/>
        </w:numPr>
        <w:tabs>
          <w:tab w:val="left" w:pos="881"/>
        </w:tabs>
        <w:spacing w:before="27"/>
        <w:ind w:left="881"/>
        <w:jc w:val="left"/>
        <w:rPr>
          <w:sz w:val="24"/>
        </w:rPr>
      </w:pPr>
      <w:r>
        <w:rPr>
          <w:sz w:val="24"/>
        </w:rPr>
        <w:t>представленийобэлектролитическойдиссоциациивеществв</w:t>
      </w:r>
      <w:r>
        <w:rPr>
          <w:spacing w:val="-2"/>
          <w:sz w:val="24"/>
        </w:rPr>
        <w:t>растворах.</w:t>
      </w:r>
    </w:p>
    <w:p w:rsidR="00AD3023" w:rsidRDefault="00E2542D">
      <w:pPr>
        <w:pStyle w:val="a3"/>
        <w:spacing w:before="29" w:line="264" w:lineRule="auto"/>
        <w:ind w:right="113" w:firstLine="599"/>
      </w:pPr>
      <w: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D3023" w:rsidRDefault="00E2542D">
      <w:pPr>
        <w:pStyle w:val="a3"/>
        <w:spacing w:line="264" w:lineRule="auto"/>
        <w:ind w:right="107" w:firstLine="599"/>
      </w:pPr>
      <w:r>
        <w:t>Освоение программы по химии способствует формированию представления о химической составляющей научной картины мира в логике еѐ системной природы, ценностного отношения к научному знанию и методам познания в науке. Изучение химии происходитспривлечениемзнанийизранееизученныхучебныхпредметов:</w:t>
      </w:r>
    </w:p>
    <w:p w:rsidR="00AD3023" w:rsidRDefault="00E2542D">
      <w:pPr>
        <w:pStyle w:val="a3"/>
      </w:pPr>
      <w:r>
        <w:t>«Окружающиймир»,«Биология.5–7классы»и«Физика.7</w:t>
      </w:r>
      <w:r>
        <w:rPr>
          <w:spacing w:val="-2"/>
        </w:rPr>
        <w:t>класс».</w:t>
      </w:r>
    </w:p>
    <w:p w:rsidR="00AD3023" w:rsidRDefault="00E2542D">
      <w:pPr>
        <w:pStyle w:val="a3"/>
        <w:spacing w:before="27" w:line="264" w:lineRule="auto"/>
        <w:ind w:right="106" w:firstLine="599"/>
      </w:pPr>
      <w:r>
        <w:t>Приизучениихимиипроисходитформированиезнанийосновхимическойнаукикак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приобщениикнаучным методампознанияприизучении веществи химических реакций,в формировании и развитии познавательных умений и их применении в учебно- познавательной и учебно-исследовательской деятельности, освоении правил безопасного обращения с веществами в повседневной жизни.</w:t>
      </w:r>
    </w:p>
    <w:p w:rsidR="00AD3023" w:rsidRDefault="00E2542D">
      <w:pPr>
        <w:pStyle w:val="a3"/>
        <w:spacing w:before="1" w:line="264" w:lineRule="auto"/>
        <w:ind w:right="109" w:firstLine="599"/>
      </w:pPr>
      <w:r>
        <w:t>При изучении химии на уровне основного общего образования важное значение приобрели такие цели, как:</w:t>
      </w:r>
    </w:p>
    <w:p w:rsidR="00AD3023" w:rsidRDefault="00E2542D" w:rsidP="006E617E">
      <w:pPr>
        <w:pStyle w:val="a4"/>
        <w:numPr>
          <w:ilvl w:val="0"/>
          <w:numId w:val="67"/>
        </w:numPr>
        <w:tabs>
          <w:tab w:val="left" w:pos="914"/>
        </w:tabs>
        <w:spacing w:before="1" w:line="264" w:lineRule="auto"/>
        <w:ind w:right="111" w:firstLine="599"/>
        <w:rPr>
          <w:sz w:val="24"/>
        </w:rPr>
      </w:pPr>
      <w:r>
        <w:rPr>
          <w:sz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D3023" w:rsidRDefault="00E2542D" w:rsidP="006E617E">
      <w:pPr>
        <w:pStyle w:val="a4"/>
        <w:numPr>
          <w:ilvl w:val="0"/>
          <w:numId w:val="67"/>
        </w:numPr>
        <w:tabs>
          <w:tab w:val="left" w:pos="1005"/>
        </w:tabs>
        <w:spacing w:line="264" w:lineRule="auto"/>
        <w:ind w:right="112" w:firstLine="599"/>
        <w:rPr>
          <w:sz w:val="24"/>
        </w:rPr>
      </w:pPr>
      <w:r>
        <w:rPr>
          <w:sz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AD3023" w:rsidRDefault="00E2542D" w:rsidP="006E617E">
      <w:pPr>
        <w:pStyle w:val="a4"/>
        <w:numPr>
          <w:ilvl w:val="0"/>
          <w:numId w:val="67"/>
        </w:numPr>
        <w:tabs>
          <w:tab w:val="left" w:pos="989"/>
        </w:tabs>
        <w:spacing w:line="264" w:lineRule="auto"/>
        <w:ind w:right="103" w:firstLine="599"/>
        <w:rPr>
          <w:sz w:val="24"/>
        </w:rPr>
      </w:pPr>
      <w:r>
        <w:rPr>
          <w:sz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D3023" w:rsidRDefault="00E2542D" w:rsidP="006E617E">
      <w:pPr>
        <w:pStyle w:val="a4"/>
        <w:numPr>
          <w:ilvl w:val="0"/>
          <w:numId w:val="67"/>
        </w:numPr>
        <w:tabs>
          <w:tab w:val="left" w:pos="895"/>
        </w:tabs>
        <w:spacing w:line="264" w:lineRule="auto"/>
        <w:ind w:right="108" w:firstLine="599"/>
        <w:rPr>
          <w:sz w:val="24"/>
        </w:rPr>
      </w:pPr>
      <w:r>
        <w:rPr>
          <w:sz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AD3023" w:rsidRDefault="00E2542D" w:rsidP="006E617E">
      <w:pPr>
        <w:pStyle w:val="a4"/>
        <w:numPr>
          <w:ilvl w:val="0"/>
          <w:numId w:val="67"/>
        </w:numPr>
        <w:tabs>
          <w:tab w:val="left" w:pos="897"/>
        </w:tabs>
        <w:spacing w:line="264" w:lineRule="auto"/>
        <w:ind w:right="105" w:firstLine="599"/>
        <w:rPr>
          <w:sz w:val="24"/>
        </w:rPr>
      </w:pPr>
      <w:r>
        <w:rPr>
          <w:sz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Pr>
          <w:spacing w:val="-2"/>
          <w:sz w:val="24"/>
        </w:rPr>
        <w:t>среды;</w:t>
      </w:r>
    </w:p>
    <w:p w:rsidR="00AD3023" w:rsidRDefault="00E2542D" w:rsidP="006E617E">
      <w:pPr>
        <w:pStyle w:val="a4"/>
        <w:numPr>
          <w:ilvl w:val="0"/>
          <w:numId w:val="67"/>
        </w:numPr>
        <w:tabs>
          <w:tab w:val="left" w:pos="883"/>
        </w:tabs>
        <w:spacing w:line="264" w:lineRule="auto"/>
        <w:ind w:right="111" w:firstLine="599"/>
        <w:rPr>
          <w:color w:val="333333"/>
          <w:sz w:val="24"/>
        </w:rPr>
      </w:pPr>
      <w:r>
        <w:rPr>
          <w:sz w:val="24"/>
        </w:rPr>
        <w:t>развитиемотивациикобучению,способностейксамоконтролюисамовоспитанию наосновеусвоенияобщечеловеческихценностей,готовностикосознанномувыбору</w:t>
      </w:r>
    </w:p>
    <w:p w:rsidR="00AD3023" w:rsidRDefault="00AD3023">
      <w:pPr>
        <w:spacing w:line="264" w:lineRule="auto"/>
        <w:jc w:val="both"/>
        <w:rPr>
          <w:sz w:val="24"/>
        </w:rPr>
        <w:sectPr w:rsidR="00AD3023">
          <w:pgSz w:w="11910" w:h="16390"/>
          <w:pgMar w:top="1060" w:right="740" w:bottom="1160" w:left="1600" w:header="0" w:footer="965" w:gutter="0"/>
          <w:cols w:space="720"/>
        </w:sectPr>
      </w:pPr>
    </w:p>
    <w:p w:rsidR="00AD3023" w:rsidRDefault="00E2542D">
      <w:pPr>
        <w:pStyle w:val="a3"/>
        <w:spacing w:before="64"/>
      </w:pPr>
      <w:r>
        <w:lastRenderedPageBreak/>
        <w:t>профиляинаправленностидальнейшего</w:t>
      </w:r>
      <w:r>
        <w:rPr>
          <w:spacing w:val="-2"/>
        </w:rPr>
        <w:t>обучения.</w:t>
      </w:r>
    </w:p>
    <w:p w:rsidR="00AD3023" w:rsidRDefault="00E2542D">
      <w:pPr>
        <w:pStyle w:val="a3"/>
        <w:spacing w:before="29" w:line="264" w:lineRule="auto"/>
        <w:ind w:right="105" w:firstLine="599"/>
      </w:pPr>
      <w:r>
        <w:t>Общее число часов, отведѐнных для изучения химии на уровне основного общего образования, составляет 136 часов: в 8 классе – 68 часов (2 часа в неделю), в 9 классе – 68 часов (2 часа в неделю).</w:t>
      </w:r>
    </w:p>
    <w:p w:rsidR="00AD3023" w:rsidRDefault="00E2542D">
      <w:pPr>
        <w:pStyle w:val="Heading1"/>
        <w:spacing w:line="275" w:lineRule="exact"/>
        <w:jc w:val="both"/>
      </w:pPr>
      <w:r>
        <w:rPr>
          <w:b w:val="0"/>
        </w:rPr>
        <w:t>.</w:t>
      </w:r>
      <w:r>
        <w:t>СОДЕРЖАНИЕУЧЕБНОГО</w:t>
      </w:r>
      <w:r>
        <w:rPr>
          <w:spacing w:val="-2"/>
        </w:rPr>
        <w:t>ПРЕДМЕТА</w:t>
      </w:r>
    </w:p>
    <w:p w:rsidR="00AD3023" w:rsidRDefault="00AD3023">
      <w:pPr>
        <w:pStyle w:val="a3"/>
        <w:spacing w:before="60"/>
        <w:ind w:left="0"/>
        <w:jc w:val="left"/>
        <w:rPr>
          <w:b/>
        </w:rPr>
      </w:pPr>
    </w:p>
    <w:p w:rsidR="00AD3023" w:rsidRDefault="00E2542D" w:rsidP="006E617E">
      <w:pPr>
        <w:pStyle w:val="a4"/>
        <w:numPr>
          <w:ilvl w:val="0"/>
          <w:numId w:val="66"/>
        </w:numPr>
        <w:tabs>
          <w:tab w:val="left" w:pos="881"/>
        </w:tabs>
        <w:ind w:left="881"/>
        <w:jc w:val="both"/>
        <w:rPr>
          <w:b/>
          <w:sz w:val="24"/>
        </w:rPr>
      </w:pPr>
      <w:r>
        <w:rPr>
          <w:b/>
          <w:spacing w:val="-2"/>
          <w:sz w:val="24"/>
        </w:rPr>
        <w:t>КЛАСС</w:t>
      </w:r>
    </w:p>
    <w:p w:rsidR="00AD3023" w:rsidRDefault="00E2542D">
      <w:pPr>
        <w:pStyle w:val="Heading2"/>
        <w:spacing w:before="29"/>
      </w:pPr>
      <w:r>
        <w:t>Первоначальныехимические</w:t>
      </w:r>
      <w:r>
        <w:rPr>
          <w:spacing w:val="-2"/>
        </w:rPr>
        <w:t>понятия</w:t>
      </w:r>
    </w:p>
    <w:p w:rsidR="00AD3023" w:rsidRDefault="00E2542D">
      <w:pPr>
        <w:pStyle w:val="a3"/>
        <w:spacing w:before="22" w:line="264" w:lineRule="auto"/>
        <w:ind w:right="109" w:firstLine="599"/>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AD3023" w:rsidRDefault="00E2542D">
      <w:pPr>
        <w:pStyle w:val="a3"/>
        <w:spacing w:before="1"/>
        <w:ind w:left="701"/>
      </w:pPr>
      <w:r>
        <w:t>Атомыимолекулы.Химическиеэлементы.Символыхимических</w:t>
      </w:r>
      <w:r>
        <w:rPr>
          <w:spacing w:val="-2"/>
        </w:rPr>
        <w:t>элементов.</w:t>
      </w:r>
    </w:p>
    <w:p w:rsidR="00AD3023" w:rsidRDefault="00E2542D">
      <w:pPr>
        <w:pStyle w:val="a3"/>
        <w:spacing w:before="26"/>
      </w:pPr>
      <w:r>
        <w:t>Простыеисложныевещества.Атомно-молекулярное</w:t>
      </w:r>
      <w:r>
        <w:rPr>
          <w:spacing w:val="-2"/>
        </w:rPr>
        <w:t>учение.</w:t>
      </w:r>
    </w:p>
    <w:p w:rsidR="00AD3023" w:rsidRDefault="00E2542D">
      <w:pPr>
        <w:pStyle w:val="a3"/>
        <w:spacing w:before="29" w:line="264" w:lineRule="auto"/>
        <w:ind w:right="110" w:firstLine="599"/>
      </w:pPr>
      <w:r>
        <w:t>Химическая формула. Валентность атомов химических элементов. Закон постоянствасостававеществ.Относительнаяатомнаямасса.Относительнаямолекулярная масса. Массовая доля химического элемента в соединении.</w:t>
      </w:r>
    </w:p>
    <w:p w:rsidR="00AD3023" w:rsidRDefault="00E2542D">
      <w:pPr>
        <w:pStyle w:val="a3"/>
        <w:spacing w:line="264" w:lineRule="auto"/>
        <w:ind w:right="107" w:firstLine="599"/>
      </w:pPr>
      <w:r>
        <w:t>Количество вещества. Моль. Молярная масса. Взаимосвязь количества, массы и числа структурных единиц вещества. Расчѐты по формулам химических соединений.</w:t>
      </w:r>
    </w:p>
    <w:p w:rsidR="00AD3023" w:rsidRDefault="00E2542D">
      <w:pPr>
        <w:pStyle w:val="a3"/>
        <w:spacing w:line="264" w:lineRule="auto"/>
        <w:ind w:right="113" w:firstLine="599"/>
      </w:pPr>
      <w:r>
        <w:t>Физические и химические явления. Химическая реакция и еѐ признаки. Закон сохранения массы веществ. Химические уравнения. Классификация химических реакций (соединения, разложения, замещения, обмена).</w:t>
      </w:r>
    </w:p>
    <w:p w:rsidR="00AD3023" w:rsidRDefault="00E2542D">
      <w:pPr>
        <w:pStyle w:val="Heading3"/>
        <w:spacing w:before="6"/>
        <w:rPr>
          <w:i w:val="0"/>
        </w:rPr>
      </w:pPr>
      <w:r>
        <w:t>Химический</w:t>
      </w:r>
      <w:r>
        <w:rPr>
          <w:spacing w:val="-2"/>
        </w:rPr>
        <w:t>эксперимент</w:t>
      </w:r>
      <w:r>
        <w:rPr>
          <w:i w:val="0"/>
          <w:spacing w:val="-2"/>
        </w:rPr>
        <w:t>:</w:t>
      </w:r>
    </w:p>
    <w:p w:rsidR="00AD3023" w:rsidRDefault="00E2542D">
      <w:pPr>
        <w:pStyle w:val="a3"/>
        <w:spacing w:before="22" w:line="264" w:lineRule="auto"/>
        <w:ind w:right="104" w:firstLine="599"/>
      </w:pPr>
      <w:r>
        <w:t>знакомство с химической посудой, правилами работы в лаборатории и приѐмами обращения с лабораторным оборудованием, изучение и описание физических свойств образцовнеорганическихвеществ,наблюдениефизических(плавлениевоска,таяниельда,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описаниерезультатов проведения опыта, иллюстрирующего закон сохранения массы, создание моделей молекул (шаростержневых).</w:t>
      </w:r>
    </w:p>
    <w:p w:rsidR="00AD3023" w:rsidRDefault="00E2542D">
      <w:pPr>
        <w:pStyle w:val="Heading2"/>
        <w:spacing w:before="5"/>
      </w:pPr>
      <w:r>
        <w:t>Важнейшиепредставителинеорганических</w:t>
      </w:r>
      <w:r>
        <w:rPr>
          <w:spacing w:val="-2"/>
        </w:rPr>
        <w:t>веществ</w:t>
      </w:r>
    </w:p>
    <w:p w:rsidR="00AD3023" w:rsidRDefault="00E2542D">
      <w:pPr>
        <w:pStyle w:val="a3"/>
        <w:spacing w:before="24" w:line="264" w:lineRule="auto"/>
        <w:ind w:right="105" w:firstLine="599"/>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rsidR="00AD3023" w:rsidRDefault="00E2542D">
      <w:pPr>
        <w:pStyle w:val="a3"/>
        <w:spacing w:line="264" w:lineRule="auto"/>
        <w:ind w:right="104" w:firstLine="599"/>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D3023" w:rsidRDefault="00E2542D">
      <w:pPr>
        <w:pStyle w:val="a3"/>
        <w:spacing w:before="1" w:line="264" w:lineRule="auto"/>
        <w:ind w:right="112" w:firstLine="599"/>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D3023" w:rsidRDefault="00E2542D">
      <w:pPr>
        <w:pStyle w:val="a3"/>
        <w:ind w:left="701"/>
      </w:pPr>
      <w:r>
        <w:t>Молярныйобъѐмгазов.Расчѐтыпохимическим</w:t>
      </w:r>
      <w:r>
        <w:rPr>
          <w:spacing w:val="-2"/>
        </w:rPr>
        <w:t>уравнениям.</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4" w:line="264" w:lineRule="auto"/>
        <w:ind w:right="102" w:firstLine="599"/>
      </w:pPr>
      <w:r>
        <w:lastRenderedPageBreak/>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D3023" w:rsidRDefault="00E2542D">
      <w:pPr>
        <w:pStyle w:val="a3"/>
        <w:spacing w:before="2" w:line="264" w:lineRule="auto"/>
        <w:ind w:right="111" w:firstLine="599"/>
      </w:pPr>
      <w:r>
        <w:t>Классификация неорганических соединений. Оксиды. Классификация оксидов: солеобразующие(основные,кислотные,амфотерные)инесолеобразующие.Номенклатура оксидов. Физические и химические свойства оксидов. Получение оксидов.</w:t>
      </w:r>
    </w:p>
    <w:p w:rsidR="00AD3023" w:rsidRDefault="00E2542D">
      <w:pPr>
        <w:pStyle w:val="a3"/>
        <w:spacing w:line="264" w:lineRule="auto"/>
        <w:ind w:right="109" w:firstLine="599"/>
      </w:pPr>
      <w:r>
        <w:t xml:space="preserve">Основания. Классификация оснований: щѐлочи и нерастворимые основания. Номенклатура оснований. Физические и химические свойства оснований. Получение </w:t>
      </w:r>
      <w:r>
        <w:rPr>
          <w:spacing w:val="-2"/>
        </w:rPr>
        <w:t>оснований.</w:t>
      </w:r>
    </w:p>
    <w:p w:rsidR="00AD3023" w:rsidRDefault="00E2542D">
      <w:pPr>
        <w:pStyle w:val="a3"/>
        <w:spacing w:line="264" w:lineRule="auto"/>
        <w:ind w:right="113" w:firstLine="599"/>
      </w:pPr>
      <w: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AD3023" w:rsidRDefault="00E2542D">
      <w:pPr>
        <w:pStyle w:val="a3"/>
        <w:spacing w:line="264" w:lineRule="auto"/>
        <w:ind w:right="113" w:firstLine="599"/>
      </w:pPr>
      <w:r>
        <w:t xml:space="preserve">Соли. Номенклатура солей. Физические и химические свойства солей. Получение </w:t>
      </w:r>
      <w:r>
        <w:rPr>
          <w:spacing w:val="-2"/>
        </w:rPr>
        <w:t>солей.</w:t>
      </w:r>
    </w:p>
    <w:p w:rsidR="00AD3023" w:rsidRDefault="00E2542D">
      <w:pPr>
        <w:pStyle w:val="a3"/>
        <w:spacing w:before="1"/>
        <w:ind w:left="701"/>
      </w:pPr>
      <w:r>
        <w:t>Генетическаясвязьмеждуклассаминеорганических</w:t>
      </w:r>
      <w:r>
        <w:rPr>
          <w:spacing w:val="-2"/>
        </w:rPr>
        <w:t>соединений.</w:t>
      </w:r>
    </w:p>
    <w:p w:rsidR="00AD3023" w:rsidRDefault="00E2542D">
      <w:pPr>
        <w:pStyle w:val="Heading3"/>
        <w:spacing w:before="31"/>
        <w:rPr>
          <w:i w:val="0"/>
        </w:rPr>
      </w:pPr>
      <w:r>
        <w:t>Химический</w:t>
      </w:r>
      <w:r>
        <w:rPr>
          <w:spacing w:val="-2"/>
        </w:rPr>
        <w:t>эксперимент</w:t>
      </w:r>
      <w:r>
        <w:rPr>
          <w:i w:val="0"/>
          <w:spacing w:val="-2"/>
        </w:rPr>
        <w:t>:</w:t>
      </w:r>
    </w:p>
    <w:p w:rsidR="00AD3023" w:rsidRDefault="00E2542D">
      <w:pPr>
        <w:pStyle w:val="a3"/>
        <w:spacing w:before="24" w:line="264" w:lineRule="auto"/>
        <w:ind w:right="104" w:firstLine="599"/>
      </w:pPr>
      <w: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количеством1 моль, исследование особенностей растворения веществ с различной растворимостью, приготовление растворов с определѐнной массовой долей растворѐнного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одногометалладругимизрастворасоли,решениеэкспериментальныхзадачпотеме «Важнейшие классы неорганических соединений».</w:t>
      </w:r>
    </w:p>
    <w:p w:rsidR="00AD3023" w:rsidRDefault="00E2542D">
      <w:pPr>
        <w:pStyle w:val="Heading2"/>
        <w:spacing w:before="5" w:line="264" w:lineRule="auto"/>
        <w:ind w:left="102" w:right="105" w:firstLine="599"/>
      </w:pPr>
      <w:r>
        <w:t xml:space="preserve">Периодический закон и Периодическая система химических элементов Д. И. Менделеева.Строениеатомов.Химическаясвязь.Окислительно-восстановительные </w:t>
      </w:r>
      <w:r>
        <w:rPr>
          <w:spacing w:val="-2"/>
        </w:rPr>
        <w:t>реакции</w:t>
      </w:r>
    </w:p>
    <w:p w:rsidR="00AD3023" w:rsidRDefault="00E2542D">
      <w:pPr>
        <w:pStyle w:val="a3"/>
        <w:spacing w:line="264" w:lineRule="auto"/>
        <w:ind w:right="112" w:firstLine="599"/>
      </w:pPr>
      <w:r>
        <w:t>Первые попытки классификации химических элементов. Понятие о группахсходных элементов (щелочные и щелочноземельные металлы, галогены, инертные газы). Элементы, которые образуют амфотерные оксиды и гидроксиды.</w:t>
      </w:r>
    </w:p>
    <w:p w:rsidR="00AD3023" w:rsidRDefault="00E2542D">
      <w:pPr>
        <w:pStyle w:val="a3"/>
        <w:spacing w:line="264" w:lineRule="auto"/>
        <w:ind w:right="105" w:firstLine="599"/>
      </w:pPr>
      <w: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D3023" w:rsidRDefault="00E2542D">
      <w:pPr>
        <w:pStyle w:val="a3"/>
        <w:spacing w:line="264" w:lineRule="auto"/>
        <w:ind w:right="105" w:firstLine="599"/>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a3"/>
        <w:spacing w:before="64" w:line="264" w:lineRule="auto"/>
        <w:ind w:right="110" w:firstLine="599"/>
      </w:pPr>
      <w:r>
        <w:lastRenderedPageBreak/>
        <w:t>Закономерности изменениярадиуса атомов химических элементов,металлических и неметаллических свойств по группам и периодам.</w:t>
      </w:r>
    </w:p>
    <w:p w:rsidR="00AD3023" w:rsidRDefault="00E2542D">
      <w:pPr>
        <w:pStyle w:val="a3"/>
        <w:spacing w:before="1" w:line="264" w:lineRule="auto"/>
        <w:ind w:right="114" w:firstLine="599"/>
      </w:pPr>
      <w:r>
        <w:t>Значение Периодического закона и Периодической системы химических элементов для развития науки и практики. Д. И. Менделеев – учѐный и гражданин.</w:t>
      </w:r>
    </w:p>
    <w:p w:rsidR="00AD3023" w:rsidRDefault="00E2542D">
      <w:pPr>
        <w:pStyle w:val="a3"/>
        <w:ind w:left="701"/>
      </w:pPr>
      <w:r>
        <w:t>Химическаясвязь.Ковалентная(полярнаяинеполярная)</w:t>
      </w:r>
      <w:r>
        <w:rPr>
          <w:spacing w:val="-2"/>
        </w:rPr>
        <w:t>связь.</w:t>
      </w:r>
    </w:p>
    <w:p w:rsidR="00AD3023" w:rsidRDefault="00E2542D">
      <w:pPr>
        <w:pStyle w:val="a3"/>
        <w:spacing w:before="29"/>
      </w:pPr>
      <w:r>
        <w:t>Электроотрицательностьхимическихэлементов.Ионная</w:t>
      </w:r>
      <w:r>
        <w:rPr>
          <w:spacing w:val="-2"/>
        </w:rPr>
        <w:t>связь.</w:t>
      </w:r>
    </w:p>
    <w:p w:rsidR="00AD3023" w:rsidRDefault="00E2542D">
      <w:pPr>
        <w:pStyle w:val="a3"/>
        <w:spacing w:before="26" w:line="264" w:lineRule="auto"/>
        <w:ind w:right="110" w:firstLine="599"/>
      </w:pPr>
      <w:r>
        <w:t>Степень окисления. Окислительно--восстановительные реакции. Процессы окисления и восстановления. Окислители и восстановители.</w:t>
      </w:r>
    </w:p>
    <w:p w:rsidR="00AD3023" w:rsidRDefault="00E2542D">
      <w:pPr>
        <w:pStyle w:val="Heading3"/>
        <w:spacing w:before="5"/>
        <w:rPr>
          <w:i w:val="0"/>
        </w:rPr>
      </w:pPr>
      <w:r>
        <w:t>Химический</w:t>
      </w:r>
      <w:r>
        <w:rPr>
          <w:spacing w:val="-2"/>
        </w:rPr>
        <w:t>эксперимент</w:t>
      </w:r>
      <w:r>
        <w:rPr>
          <w:i w:val="0"/>
          <w:spacing w:val="-2"/>
        </w:rPr>
        <w:t>:</w:t>
      </w:r>
    </w:p>
    <w:p w:rsidR="00AD3023" w:rsidRDefault="00E2542D">
      <w:pPr>
        <w:pStyle w:val="a3"/>
        <w:spacing w:before="24" w:line="264" w:lineRule="auto"/>
        <w:ind w:right="110" w:firstLine="599"/>
      </w:pPr>
      <w: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D3023" w:rsidRDefault="00E2542D">
      <w:pPr>
        <w:pStyle w:val="Heading3"/>
        <w:spacing w:before="4"/>
      </w:pPr>
      <w:r>
        <w:t>Межпредметные</w:t>
      </w:r>
      <w:r>
        <w:rPr>
          <w:spacing w:val="-2"/>
        </w:rPr>
        <w:t>связи</w:t>
      </w:r>
    </w:p>
    <w:p w:rsidR="00AD3023" w:rsidRDefault="00E2542D">
      <w:pPr>
        <w:pStyle w:val="a3"/>
        <w:spacing w:before="24" w:line="264" w:lineRule="auto"/>
        <w:ind w:right="108" w:firstLine="599"/>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D3023" w:rsidRDefault="00E2542D">
      <w:pPr>
        <w:pStyle w:val="a3"/>
        <w:spacing w:line="264" w:lineRule="auto"/>
        <w:ind w:right="109" w:firstLine="599"/>
      </w:pPr>
      <w:r>
        <w:t>Общие естественно--научные понятия: научный факт, гипотеза, теория, закон, анализ, синтез, классификация, периодичность, наблюдение, эксперимент,моделирование, измерение, модель, явление.</w:t>
      </w:r>
    </w:p>
    <w:p w:rsidR="00AD3023" w:rsidRDefault="00E2542D">
      <w:pPr>
        <w:pStyle w:val="a3"/>
        <w:spacing w:before="1" w:line="264" w:lineRule="auto"/>
        <w:ind w:right="110" w:firstLine="599"/>
      </w:pPr>
      <w:r>
        <w:t>Физика: материя, атом, электрон, протон, нейтрон, ион, нуклид, изотопы, радиоактивность, молекула, электрический заряд, вещество, тело, объѐм, агрегатное состояние вещества, газ, физические величины, единицы измерения, космос, планеты, звѐзды, Солнце.</w:t>
      </w:r>
    </w:p>
    <w:p w:rsidR="00AD3023" w:rsidRDefault="00E2542D">
      <w:pPr>
        <w:pStyle w:val="a3"/>
        <w:ind w:left="701"/>
      </w:pPr>
      <w:r>
        <w:t>Биология:фотосинтез,дыхание,</w:t>
      </w:r>
      <w:r>
        <w:rPr>
          <w:spacing w:val="-2"/>
        </w:rPr>
        <w:t>биосфера.</w:t>
      </w:r>
    </w:p>
    <w:p w:rsidR="00AD3023" w:rsidRDefault="00E2542D">
      <w:pPr>
        <w:pStyle w:val="a3"/>
        <w:spacing w:before="26" w:line="264" w:lineRule="auto"/>
        <w:ind w:right="104" w:firstLine="599"/>
      </w:pPr>
      <w:r>
        <w:t>География: атмосфера, гидросфера, минералы, горные породы, полезные ископаемые, топливо, водные ресурсы.</w:t>
      </w:r>
    </w:p>
    <w:p w:rsidR="00AD3023" w:rsidRDefault="00E2542D" w:rsidP="006E617E">
      <w:pPr>
        <w:pStyle w:val="Heading1"/>
        <w:numPr>
          <w:ilvl w:val="0"/>
          <w:numId w:val="66"/>
        </w:numPr>
        <w:tabs>
          <w:tab w:val="left" w:pos="881"/>
        </w:tabs>
        <w:spacing w:before="5"/>
        <w:ind w:left="881"/>
        <w:jc w:val="both"/>
      </w:pPr>
      <w:r>
        <w:rPr>
          <w:spacing w:val="-2"/>
        </w:rPr>
        <w:t>КЛАСС</w:t>
      </w:r>
    </w:p>
    <w:p w:rsidR="00AD3023" w:rsidRDefault="00E2542D">
      <w:pPr>
        <w:pStyle w:val="Heading2"/>
        <w:spacing w:before="29"/>
      </w:pPr>
      <w:r>
        <w:t>Веществоихимическая</w:t>
      </w:r>
      <w:r>
        <w:rPr>
          <w:spacing w:val="-2"/>
        </w:rPr>
        <w:t>реакция</w:t>
      </w:r>
    </w:p>
    <w:p w:rsidR="00AD3023" w:rsidRDefault="00E2542D">
      <w:pPr>
        <w:pStyle w:val="a3"/>
        <w:spacing w:before="22" w:line="264" w:lineRule="auto"/>
        <w:ind w:right="113" w:firstLine="599"/>
      </w:pPr>
      <w: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трѐх периодов, калия, кальция и их соединений в соответствии с положением элементов в Периодической системе и строением их атомов.</w:t>
      </w:r>
    </w:p>
    <w:p w:rsidR="00AD3023" w:rsidRDefault="00E2542D">
      <w:pPr>
        <w:pStyle w:val="a3"/>
        <w:spacing w:line="264" w:lineRule="auto"/>
        <w:ind w:right="108" w:firstLine="599"/>
      </w:pPr>
      <w:r>
        <w:t>Строение вещества: виды химической связи. Типы кристаллических решѐток, зависимость свойств вещества от типа кристаллической решѐтки и вида химической</w:t>
      </w:r>
      <w:r>
        <w:rPr>
          <w:spacing w:val="-2"/>
        </w:rPr>
        <w:t>связи.</w:t>
      </w:r>
    </w:p>
    <w:p w:rsidR="00AD3023" w:rsidRDefault="00E2542D">
      <w:pPr>
        <w:pStyle w:val="a3"/>
        <w:spacing w:before="1" w:line="264" w:lineRule="auto"/>
        <w:ind w:right="113" w:firstLine="599"/>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AD3023" w:rsidRDefault="00E2542D">
      <w:pPr>
        <w:pStyle w:val="a3"/>
        <w:spacing w:line="264" w:lineRule="auto"/>
        <w:ind w:right="104" w:firstLine="599"/>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D3023" w:rsidRDefault="00E2542D">
      <w:pPr>
        <w:pStyle w:val="a3"/>
        <w:spacing w:line="264" w:lineRule="auto"/>
        <w:ind w:right="111" w:firstLine="599"/>
      </w:pPr>
      <w: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скоростьхимической реакции и положение химического равновесия.</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a3"/>
        <w:spacing w:before="64" w:line="264" w:lineRule="auto"/>
        <w:ind w:right="102" w:firstLine="599"/>
      </w:pPr>
      <w:r>
        <w:lastRenderedPageBreak/>
        <w:t>Окислительно-восстановительные реакции, электронный баланс окислительно- восстановительной реакции. Составление уравнений окислительно--восстановительных реакций с использованием метода электронного баланса.</w:t>
      </w:r>
    </w:p>
    <w:p w:rsidR="00AD3023" w:rsidRDefault="00E2542D">
      <w:pPr>
        <w:pStyle w:val="a3"/>
        <w:spacing w:before="2" w:line="264" w:lineRule="auto"/>
        <w:ind w:right="106" w:firstLine="599"/>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связи.Степень диссоциации. Сильные и слабые электролиты.</w:t>
      </w:r>
    </w:p>
    <w:p w:rsidR="00AD3023" w:rsidRDefault="00E2542D">
      <w:pPr>
        <w:pStyle w:val="a3"/>
        <w:spacing w:line="264" w:lineRule="auto"/>
        <w:ind w:right="112" w:firstLine="599"/>
      </w:pPr>
      <w:r>
        <w:t>Реакции ионного обмена. Условия протекания реакций ионного обмена, полные и сокращѐнные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AD3023" w:rsidRDefault="00E2542D">
      <w:pPr>
        <w:pStyle w:val="Heading3"/>
        <w:spacing w:before="4"/>
        <w:rPr>
          <w:i w:val="0"/>
        </w:rPr>
      </w:pPr>
      <w:r>
        <w:t>Химический</w:t>
      </w:r>
      <w:r>
        <w:rPr>
          <w:spacing w:val="-2"/>
        </w:rPr>
        <w:t>эксперимент</w:t>
      </w:r>
      <w:r>
        <w:rPr>
          <w:i w:val="0"/>
          <w:spacing w:val="-2"/>
        </w:rPr>
        <w:t>:</w:t>
      </w:r>
    </w:p>
    <w:p w:rsidR="00AD3023" w:rsidRDefault="00E2542D">
      <w:pPr>
        <w:pStyle w:val="a3"/>
        <w:spacing w:before="24" w:line="264" w:lineRule="auto"/>
        <w:ind w:right="105" w:firstLine="599"/>
      </w:pPr>
      <w:r>
        <w:t>ознакомление с моделями кристаллических решѐток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D3023" w:rsidRDefault="00E2542D">
      <w:pPr>
        <w:pStyle w:val="Heading2"/>
        <w:spacing w:before="6"/>
      </w:pPr>
      <w:r>
        <w:t>Неметаллыиих</w:t>
      </w:r>
      <w:r>
        <w:rPr>
          <w:spacing w:val="-2"/>
        </w:rPr>
        <w:t>соединения</w:t>
      </w:r>
    </w:p>
    <w:p w:rsidR="00AD3023" w:rsidRDefault="00E2542D">
      <w:pPr>
        <w:pStyle w:val="a3"/>
        <w:spacing w:before="21" w:line="264" w:lineRule="auto"/>
        <w:ind w:right="105" w:firstLine="599"/>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Действиехлора и хлороводородана организм человека. Важнейшие хлориды и их нахождение в природе.</w:t>
      </w:r>
    </w:p>
    <w:p w:rsidR="00AD3023" w:rsidRDefault="00E2542D">
      <w:pPr>
        <w:pStyle w:val="a3"/>
        <w:spacing w:before="1" w:line="264" w:lineRule="auto"/>
        <w:ind w:right="103" w:firstLine="599"/>
      </w:pPr>
      <w:r>
        <w:t xml:space="preserve">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реакции,лежащие в основе промышленного способа получения серной кислоты. Применение сернойкислоты.Солисернойкислоты,качественнаяреакциянасульфат-ион.Нахождение серы и еѐ соединений в природе. Химическое загрязнение окружающей среды соединениями серы (кислотные дожди, загрязнение воздуха и водоѐмов), способы его </w:t>
      </w:r>
      <w:r>
        <w:rPr>
          <w:spacing w:val="-2"/>
        </w:rPr>
        <w:t>предотвращения.</w:t>
      </w:r>
    </w:p>
    <w:p w:rsidR="00AD3023" w:rsidRDefault="00E2542D">
      <w:pPr>
        <w:pStyle w:val="a3"/>
        <w:spacing w:before="2" w:line="264" w:lineRule="auto"/>
        <w:ind w:right="104" w:firstLine="599"/>
      </w:pPr>
      <w: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еѐ получение, физические и химические свойства (общие как представителя класса кислот и специфические).Использованиенитратовисолейаммониявкачествеминеральных</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a3"/>
        <w:spacing w:before="64" w:line="264" w:lineRule="auto"/>
        <w:ind w:right="106"/>
      </w:pPr>
      <w:r>
        <w:lastRenderedPageBreak/>
        <w:t>удобрений. Химическое загрязнение окружающей среды соединениями азота (кислотные дожди, загрязнение воздуха, почвы и водоѐмов).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AD3023" w:rsidRDefault="00E2542D">
      <w:pPr>
        <w:pStyle w:val="a3"/>
        <w:spacing w:before="2" w:line="264" w:lineRule="auto"/>
        <w:ind w:right="107" w:firstLine="599"/>
      </w:pPr>
      <w:r>
        <w:t>Общая характеристика элементов IVА-группы.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еѐ соли, их физические и химические свойства, получение и применение. Качественная реакция на карбонат-ионы. Использование карбонатов в быту, медицине,промышленности и сельском хозяйстве.</w:t>
      </w:r>
    </w:p>
    <w:p w:rsidR="00AD3023" w:rsidRDefault="00E2542D">
      <w:pPr>
        <w:pStyle w:val="a3"/>
        <w:spacing w:line="264" w:lineRule="auto"/>
        <w:ind w:right="105" w:firstLine="599"/>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AD3023" w:rsidRDefault="00E2542D">
      <w:pPr>
        <w:pStyle w:val="a3"/>
        <w:spacing w:line="264" w:lineRule="auto"/>
        <w:ind w:right="107" w:firstLine="599"/>
      </w:pPr>
      <w: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кремниевойкислоте.Силикаты,ихиспользованиевбыту,впромышленности.Важнейшие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D3023" w:rsidRDefault="00E2542D">
      <w:pPr>
        <w:pStyle w:val="Heading3"/>
        <w:spacing w:before="6"/>
        <w:rPr>
          <w:i w:val="0"/>
        </w:rPr>
      </w:pPr>
      <w:r>
        <w:t>Химический</w:t>
      </w:r>
      <w:r>
        <w:rPr>
          <w:spacing w:val="-2"/>
        </w:rPr>
        <w:t>эксперимент</w:t>
      </w:r>
      <w:r>
        <w:rPr>
          <w:i w:val="0"/>
          <w:spacing w:val="-2"/>
        </w:rPr>
        <w:t>:</w:t>
      </w:r>
    </w:p>
    <w:p w:rsidR="00AD3023" w:rsidRDefault="00E2542D">
      <w:pPr>
        <w:pStyle w:val="a3"/>
        <w:spacing w:before="22" w:line="264" w:lineRule="auto"/>
        <w:ind w:right="107" w:firstLine="599"/>
      </w:pPr>
      <w: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еѐ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еѐ протекания, ознакомление с физическими свойствами азота, фосфора и их соединений (возможноиспользованиевидеоматериалов),образцами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ихпротекания, взаимодействие концентрированной азотной кислоты с медью (возможно использование видеоматериалов), изучение моделей кристаллических решѐток алмаза, графита, фуллерена, ознакомление с процессом адсорбции растворѐнных веществ активированным углѐм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Heading2"/>
        <w:spacing w:before="69"/>
      </w:pPr>
      <w:r>
        <w:lastRenderedPageBreak/>
        <w:t xml:space="preserve">Металлыи их </w:t>
      </w:r>
      <w:r>
        <w:rPr>
          <w:spacing w:val="-2"/>
        </w:rPr>
        <w:t>соединения</w:t>
      </w:r>
    </w:p>
    <w:p w:rsidR="00AD3023" w:rsidRDefault="00E2542D">
      <w:pPr>
        <w:pStyle w:val="a3"/>
        <w:spacing w:before="24" w:line="264" w:lineRule="auto"/>
        <w:ind w:right="105" w:firstLine="599"/>
      </w:pPr>
      <w: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решѐтка.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основныеспособызащитыихоткоррозии.Сплавы(сталь,чугун,дюралюминий,бронза)и их применение в быту и промышленности.</w:t>
      </w:r>
    </w:p>
    <w:p w:rsidR="00AD3023" w:rsidRDefault="00E2542D">
      <w:pPr>
        <w:pStyle w:val="a3"/>
        <w:spacing w:line="264" w:lineRule="auto"/>
        <w:ind w:right="110" w:firstLine="599"/>
      </w:pPr>
      <w: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D3023" w:rsidRDefault="00E2542D">
      <w:pPr>
        <w:pStyle w:val="a3"/>
        <w:spacing w:line="264" w:lineRule="auto"/>
        <w:ind w:right="110" w:firstLine="599"/>
      </w:pPr>
      <w: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Жѐсткость воды и способы еѐ устранения.</w:t>
      </w:r>
    </w:p>
    <w:p w:rsidR="00AD3023" w:rsidRDefault="00E2542D">
      <w:pPr>
        <w:pStyle w:val="a3"/>
        <w:spacing w:line="264" w:lineRule="auto"/>
        <w:ind w:right="112" w:firstLine="599"/>
      </w:pPr>
      <w: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D3023" w:rsidRDefault="00E2542D">
      <w:pPr>
        <w:pStyle w:val="a3"/>
        <w:spacing w:before="2" w:line="264" w:lineRule="auto"/>
        <w:ind w:right="109" w:firstLine="599"/>
      </w:pPr>
      <w: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w:t>
      </w:r>
      <w:r>
        <w:rPr>
          <w:spacing w:val="-2"/>
        </w:rPr>
        <w:t>получение.</w:t>
      </w:r>
    </w:p>
    <w:p w:rsidR="00AD3023" w:rsidRDefault="00E2542D">
      <w:pPr>
        <w:pStyle w:val="Heading3"/>
        <w:spacing w:before="5"/>
        <w:rPr>
          <w:i w:val="0"/>
        </w:rPr>
      </w:pPr>
      <w:r>
        <w:t>Химический</w:t>
      </w:r>
      <w:r>
        <w:rPr>
          <w:spacing w:val="-2"/>
        </w:rPr>
        <w:t>эксперимент</w:t>
      </w:r>
      <w:r>
        <w:rPr>
          <w:i w:val="0"/>
          <w:spacing w:val="-2"/>
        </w:rPr>
        <w:t>:</w:t>
      </w:r>
    </w:p>
    <w:p w:rsidR="00AD3023" w:rsidRDefault="00E2542D">
      <w:pPr>
        <w:pStyle w:val="a3"/>
        <w:spacing w:before="21" w:line="264" w:lineRule="auto"/>
        <w:ind w:right="105" w:firstLine="599"/>
      </w:pPr>
      <w: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жѐсткой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D3023" w:rsidRDefault="00E2542D">
      <w:pPr>
        <w:pStyle w:val="Heading2"/>
        <w:spacing w:before="6"/>
      </w:pPr>
      <w:r>
        <w:t>Химияиокружающая</w:t>
      </w:r>
      <w:r>
        <w:rPr>
          <w:spacing w:val="-4"/>
        </w:rPr>
        <w:t>среда</w:t>
      </w:r>
    </w:p>
    <w:p w:rsidR="00AD3023" w:rsidRDefault="00E2542D">
      <w:pPr>
        <w:pStyle w:val="a3"/>
        <w:spacing w:before="24" w:line="264" w:lineRule="auto"/>
        <w:ind w:right="111" w:firstLine="599"/>
      </w:pPr>
      <w: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w:t>
      </w:r>
      <w:r>
        <w:rPr>
          <w:spacing w:val="-2"/>
        </w:rPr>
        <w:t>отравлениях.</w:t>
      </w:r>
    </w:p>
    <w:p w:rsidR="00AD3023" w:rsidRDefault="00E2542D">
      <w:pPr>
        <w:pStyle w:val="a3"/>
        <w:spacing w:line="264" w:lineRule="auto"/>
        <w:ind w:right="106" w:firstLine="599"/>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AD3023" w:rsidRDefault="00E2542D">
      <w:pPr>
        <w:pStyle w:val="Heading3"/>
        <w:spacing w:before="4"/>
        <w:jc w:val="left"/>
      </w:pPr>
      <w:r>
        <w:t>Химический</w:t>
      </w:r>
      <w:r>
        <w:rPr>
          <w:spacing w:val="-2"/>
        </w:rPr>
        <w:t>эксперимент:</w:t>
      </w:r>
    </w:p>
    <w:p w:rsidR="00AD3023" w:rsidRDefault="00E2542D">
      <w:pPr>
        <w:pStyle w:val="a3"/>
        <w:spacing w:before="24"/>
        <w:ind w:left="701"/>
        <w:jc w:val="left"/>
      </w:pPr>
      <w:r>
        <w:t>изучениеобразцовматериалов(стекло,сплавыметаллов,полимерные</w:t>
      </w:r>
      <w:r>
        <w:rPr>
          <w:spacing w:val="-2"/>
        </w:rPr>
        <w:t>материалы).</w:t>
      </w:r>
    </w:p>
    <w:p w:rsidR="00AD3023" w:rsidRDefault="00E2542D">
      <w:pPr>
        <w:pStyle w:val="Heading3"/>
        <w:spacing w:before="31"/>
        <w:jc w:val="left"/>
      </w:pPr>
      <w:r>
        <w:t>Межпредметные</w:t>
      </w:r>
      <w:r>
        <w:rPr>
          <w:spacing w:val="-2"/>
        </w:rPr>
        <w:t>связи</w:t>
      </w:r>
    </w:p>
    <w:p w:rsidR="00AD3023" w:rsidRDefault="00E2542D">
      <w:pPr>
        <w:pStyle w:val="a3"/>
        <w:spacing w:before="24" w:line="264" w:lineRule="auto"/>
        <w:ind w:right="108" w:firstLine="599"/>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понятий,являющихся системными для отдельных предметов естественно--научного цикла.</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a3"/>
        <w:spacing w:before="64" w:line="264" w:lineRule="auto"/>
        <w:ind w:right="103" w:firstLine="599"/>
      </w:pPr>
      <w:r>
        <w:lastRenderedPageBreak/>
        <w:t>Общие естественно-научные понятия: научный факт, гипотеза, закон, теория,анализ, синтез, классификация, периодичность, наблюдение, эксперимент,моделирование, измерение, модель, явление, парниковый эффект, технология, материалы.</w:t>
      </w:r>
    </w:p>
    <w:p w:rsidR="00AD3023" w:rsidRDefault="00E2542D">
      <w:pPr>
        <w:pStyle w:val="a3"/>
        <w:spacing w:before="2" w:line="264" w:lineRule="auto"/>
        <w:ind w:right="109" w:firstLine="599"/>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объѐм, агрегатное состояние вещества, газ, раствор, растворимость, кристаллическая решѐтка, сплавы, физические величины, единицы измерения, космическое пространство, планеты, звѐзды, Солнце.</w:t>
      </w:r>
    </w:p>
    <w:p w:rsidR="00AD3023" w:rsidRDefault="00E2542D">
      <w:pPr>
        <w:pStyle w:val="a3"/>
        <w:spacing w:line="264" w:lineRule="auto"/>
        <w:ind w:right="110" w:firstLine="599"/>
      </w:pPr>
      <w:r>
        <w:t>Биология: фотосинтез, дыхание, биосфера, экосистема, минеральные удобрения, микроэлементы, макроэлементы, питательные вещества.</w:t>
      </w:r>
    </w:p>
    <w:p w:rsidR="00AD3023" w:rsidRDefault="00E2542D">
      <w:pPr>
        <w:pStyle w:val="a3"/>
        <w:spacing w:line="264" w:lineRule="auto"/>
        <w:ind w:right="108" w:firstLine="599"/>
      </w:pPr>
      <w:r>
        <w:t>География: атмосфера, гидросфера, минералы, горные породы, полезные ископаемые, топливо, водные ресурсы.</w:t>
      </w:r>
    </w:p>
    <w:p w:rsidR="00AD3023" w:rsidRDefault="00AD3023">
      <w:pPr>
        <w:pStyle w:val="a3"/>
        <w:spacing w:before="33"/>
        <w:ind w:left="0"/>
        <w:jc w:val="left"/>
      </w:pPr>
    </w:p>
    <w:p w:rsidR="00AD3023" w:rsidRDefault="00E2542D">
      <w:pPr>
        <w:spacing w:line="264" w:lineRule="auto"/>
        <w:ind w:left="222" w:right="105"/>
        <w:rPr>
          <w:b/>
          <w:sz w:val="24"/>
        </w:rPr>
      </w:pPr>
      <w:r>
        <w:rPr>
          <w:b/>
          <w:sz w:val="24"/>
        </w:rPr>
        <w:t>Раздел3.ПЛАНИРУЕМЫЕРЕЗУЛЬТАТЫОСВОЕНИЯПРОГРАММЫПО ХИМИИ НА УРОВНЕ ОСНОВНОГО ОБЩЕГО ОБРАЗОВАНИЯ</w:t>
      </w:r>
    </w:p>
    <w:p w:rsidR="00AD3023" w:rsidRDefault="00AD3023">
      <w:pPr>
        <w:pStyle w:val="a3"/>
        <w:spacing w:before="27"/>
        <w:ind w:left="0"/>
        <w:jc w:val="left"/>
        <w:rPr>
          <w:b/>
        </w:rPr>
      </w:pPr>
    </w:p>
    <w:p w:rsidR="00AD3023" w:rsidRDefault="00E2542D">
      <w:pPr>
        <w:pStyle w:val="Heading1"/>
        <w:ind w:left="701"/>
      </w:pPr>
      <w:r>
        <w:t xml:space="preserve">ЛИЧНОСТНЫЕ </w:t>
      </w:r>
      <w:r>
        <w:rPr>
          <w:spacing w:val="-2"/>
        </w:rPr>
        <w:t>РЕЗУЛЬТАТЫ</w:t>
      </w:r>
    </w:p>
    <w:p w:rsidR="00AD3023" w:rsidRDefault="00E2542D">
      <w:pPr>
        <w:pStyle w:val="a3"/>
        <w:spacing w:before="24" w:line="264" w:lineRule="auto"/>
        <w:ind w:right="102" w:firstLine="599"/>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D3023" w:rsidRDefault="00E2542D">
      <w:pPr>
        <w:pStyle w:val="a3"/>
        <w:spacing w:line="264" w:lineRule="auto"/>
        <w:ind w:right="116" w:firstLine="599"/>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еѐ основе, в том числе в части:</w:t>
      </w:r>
    </w:p>
    <w:p w:rsidR="00AD3023" w:rsidRDefault="00E2542D" w:rsidP="006E617E">
      <w:pPr>
        <w:pStyle w:val="Heading2"/>
        <w:numPr>
          <w:ilvl w:val="0"/>
          <w:numId w:val="65"/>
        </w:numPr>
        <w:tabs>
          <w:tab w:val="left" w:pos="959"/>
        </w:tabs>
        <w:ind w:left="959" w:hanging="258"/>
        <w:jc w:val="both"/>
        <w:rPr>
          <w:b w:val="0"/>
        </w:rPr>
      </w:pPr>
      <w:r>
        <w:t>патриотического</w:t>
      </w:r>
      <w:r>
        <w:rPr>
          <w:spacing w:val="-2"/>
        </w:rPr>
        <w:t>воспитания</w:t>
      </w:r>
      <w:r>
        <w:rPr>
          <w:b w:val="0"/>
          <w:spacing w:val="-2"/>
        </w:rPr>
        <w:t>:</w:t>
      </w:r>
    </w:p>
    <w:p w:rsidR="00AD3023" w:rsidRDefault="00E2542D">
      <w:pPr>
        <w:pStyle w:val="a3"/>
        <w:spacing w:before="27" w:line="264" w:lineRule="auto"/>
        <w:ind w:right="107" w:firstLine="599"/>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D3023" w:rsidRDefault="00E2542D" w:rsidP="006E617E">
      <w:pPr>
        <w:pStyle w:val="Heading2"/>
        <w:numPr>
          <w:ilvl w:val="0"/>
          <w:numId w:val="65"/>
        </w:numPr>
        <w:tabs>
          <w:tab w:val="left" w:pos="959"/>
        </w:tabs>
        <w:spacing w:before="6"/>
        <w:ind w:left="959" w:hanging="258"/>
        <w:jc w:val="both"/>
      </w:pPr>
      <w:r>
        <w:t>гражданского</w:t>
      </w:r>
      <w:r>
        <w:rPr>
          <w:spacing w:val="-2"/>
        </w:rPr>
        <w:t>воспитания:</w:t>
      </w:r>
    </w:p>
    <w:p w:rsidR="00AD3023" w:rsidRDefault="00E2542D">
      <w:pPr>
        <w:pStyle w:val="a3"/>
        <w:spacing w:before="22" w:line="264" w:lineRule="auto"/>
        <w:ind w:right="106" w:firstLine="599"/>
      </w:pPr>
      <w:r>
        <w:t>представления о социальных нормах и правилах межличностных отношений в коллективе,коммуникативнойкомпетентностивобщественнополезной, учебно-исследовательской, творческой и других видах деятельности, готовности к разнообразнойсовместнойдеятельностипривыполнении учебных,познавательных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своѐ поведение и поступки своих товарищей с позиции нравственных и правовых норм с учѐтом осознания последствий поступков;</w:t>
      </w:r>
    </w:p>
    <w:p w:rsidR="00AD3023" w:rsidRDefault="00E2542D" w:rsidP="006E617E">
      <w:pPr>
        <w:pStyle w:val="Heading2"/>
        <w:numPr>
          <w:ilvl w:val="0"/>
          <w:numId w:val="65"/>
        </w:numPr>
        <w:tabs>
          <w:tab w:val="left" w:pos="959"/>
        </w:tabs>
        <w:ind w:left="959" w:hanging="258"/>
        <w:jc w:val="both"/>
        <w:rPr>
          <w:b w:val="0"/>
        </w:rPr>
      </w:pPr>
      <w:r>
        <w:t>ценностинаучного</w:t>
      </w:r>
      <w:r>
        <w:rPr>
          <w:spacing w:val="-2"/>
        </w:rPr>
        <w:t xml:space="preserve"> познания</w:t>
      </w:r>
      <w:r>
        <w:rPr>
          <w:b w:val="0"/>
          <w:spacing w:val="-2"/>
        </w:rPr>
        <w:t>:</w:t>
      </w:r>
    </w:p>
    <w:p w:rsidR="00AD3023" w:rsidRDefault="00E2542D">
      <w:pPr>
        <w:pStyle w:val="a3"/>
        <w:spacing w:before="29" w:line="264" w:lineRule="auto"/>
        <w:ind w:right="110" w:firstLine="599"/>
      </w:pPr>
      <w:r>
        <w:t>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основныхзакономерностях развития природы, взаимосвязях человека с природной средой, о роли химии в познании этих закономерностей;</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a3"/>
        <w:spacing w:before="64" w:line="264" w:lineRule="auto"/>
        <w:ind w:right="111" w:firstLine="599"/>
      </w:pPr>
      <w:r>
        <w:lastRenderedPageBreak/>
        <w:t>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D3023" w:rsidRDefault="00E2542D">
      <w:pPr>
        <w:pStyle w:val="a3"/>
        <w:spacing w:before="2" w:line="264" w:lineRule="auto"/>
        <w:ind w:right="112" w:firstLine="599"/>
      </w:pPr>
      <w: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AD3023" w:rsidRDefault="00E2542D" w:rsidP="006E617E">
      <w:pPr>
        <w:pStyle w:val="Heading2"/>
        <w:numPr>
          <w:ilvl w:val="0"/>
          <w:numId w:val="65"/>
        </w:numPr>
        <w:tabs>
          <w:tab w:val="left" w:pos="961"/>
        </w:tabs>
        <w:spacing w:line="275" w:lineRule="exact"/>
        <w:jc w:val="both"/>
        <w:rPr>
          <w:b w:val="0"/>
        </w:rPr>
      </w:pPr>
      <w:r>
        <w:t>формированиякультуры</w:t>
      </w:r>
      <w:r>
        <w:rPr>
          <w:spacing w:val="-2"/>
        </w:rPr>
        <w:t>здоровья</w:t>
      </w:r>
      <w:r>
        <w:rPr>
          <w:b w:val="0"/>
          <w:spacing w:val="-2"/>
        </w:rPr>
        <w:t>:</w:t>
      </w:r>
    </w:p>
    <w:p w:rsidR="00AD3023" w:rsidRDefault="00E2542D">
      <w:pPr>
        <w:pStyle w:val="a3"/>
        <w:spacing w:before="29" w:line="264" w:lineRule="auto"/>
        <w:ind w:right="106" w:firstLine="599"/>
      </w:pPr>
      <w: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w:t>
      </w:r>
      <w:r>
        <w:rPr>
          <w:spacing w:val="-2"/>
        </w:rPr>
        <w:t>жизни;</w:t>
      </w:r>
    </w:p>
    <w:p w:rsidR="00AD3023" w:rsidRDefault="00E2542D" w:rsidP="006E617E">
      <w:pPr>
        <w:pStyle w:val="Heading2"/>
        <w:numPr>
          <w:ilvl w:val="0"/>
          <w:numId w:val="65"/>
        </w:numPr>
        <w:tabs>
          <w:tab w:val="left" w:pos="959"/>
        </w:tabs>
        <w:spacing w:before="4"/>
        <w:ind w:left="959" w:hanging="258"/>
        <w:jc w:val="both"/>
      </w:pPr>
      <w:r>
        <w:t>трудового</w:t>
      </w:r>
      <w:r>
        <w:rPr>
          <w:spacing w:val="-2"/>
        </w:rPr>
        <w:t>воспитания:</w:t>
      </w:r>
    </w:p>
    <w:p w:rsidR="00AD3023" w:rsidRDefault="00E2542D">
      <w:pPr>
        <w:pStyle w:val="a3"/>
        <w:spacing w:before="24" w:line="264" w:lineRule="auto"/>
        <w:ind w:right="105" w:firstLine="599"/>
      </w:pPr>
      <w: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учѐтом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D3023" w:rsidRDefault="00E2542D" w:rsidP="006E617E">
      <w:pPr>
        <w:pStyle w:val="Heading2"/>
        <w:numPr>
          <w:ilvl w:val="0"/>
          <w:numId w:val="65"/>
        </w:numPr>
        <w:tabs>
          <w:tab w:val="left" w:pos="959"/>
        </w:tabs>
        <w:spacing w:before="5"/>
        <w:ind w:left="959" w:hanging="258"/>
        <w:jc w:val="both"/>
      </w:pPr>
      <w:r>
        <w:t>экологического</w:t>
      </w:r>
      <w:r>
        <w:rPr>
          <w:spacing w:val="-2"/>
        </w:rPr>
        <w:t>воспитания:</w:t>
      </w:r>
    </w:p>
    <w:p w:rsidR="00AD3023" w:rsidRDefault="00E2542D">
      <w:pPr>
        <w:pStyle w:val="a3"/>
        <w:spacing w:before="22" w:line="264" w:lineRule="auto"/>
        <w:ind w:right="105" w:firstLine="599"/>
      </w:pPr>
      <w:r>
        <w:t>экологически целесообразное отношение к природе как источнику жизни на Земле, основе еѐ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AD3023" w:rsidRDefault="00E2542D">
      <w:pPr>
        <w:pStyle w:val="a3"/>
        <w:spacing w:before="2" w:line="264" w:lineRule="auto"/>
        <w:ind w:right="107" w:firstLine="599"/>
      </w:pPr>
      <w: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AD3023" w:rsidRDefault="00E2542D">
      <w:pPr>
        <w:pStyle w:val="Heading1"/>
        <w:spacing w:before="3"/>
        <w:ind w:left="701"/>
        <w:jc w:val="both"/>
      </w:pPr>
      <w:r>
        <w:t>МЕТАПРЕДМЕТНЫЕ</w:t>
      </w:r>
      <w:r>
        <w:rPr>
          <w:spacing w:val="-2"/>
        </w:rPr>
        <w:t>РЕЗУЛЬТАТЫ</w:t>
      </w:r>
    </w:p>
    <w:p w:rsidR="00AD3023" w:rsidRDefault="00E2542D">
      <w:pPr>
        <w:pStyle w:val="a3"/>
        <w:spacing w:before="24" w:line="264" w:lineRule="auto"/>
        <w:ind w:right="105" w:firstLine="599"/>
      </w:pPr>
      <w: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D3023" w:rsidRDefault="00E2542D">
      <w:pPr>
        <w:pStyle w:val="Heading2"/>
        <w:spacing w:before="5" w:line="264" w:lineRule="auto"/>
        <w:ind w:right="3266"/>
      </w:pPr>
      <w:r>
        <w:t>Познавательныеуниверсальныеучебныедействия Базовые логические действия:</w:t>
      </w:r>
    </w:p>
    <w:p w:rsidR="00AD3023" w:rsidRDefault="00E2542D">
      <w:pPr>
        <w:pStyle w:val="a3"/>
        <w:spacing w:line="264" w:lineRule="auto"/>
        <w:ind w:right="111" w:firstLine="599"/>
      </w:pPr>
      <w:r>
        <w:t>умения использовать приѐмы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отдельныхфактовиявлений,выбиратьоснованияикритериидля</w:t>
      </w:r>
      <w:r>
        <w:rPr>
          <w:spacing w:val="-2"/>
        </w:rPr>
        <w:t>классификации</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a3"/>
        <w:spacing w:before="64" w:line="264" w:lineRule="auto"/>
        <w:ind w:right="108"/>
      </w:pPr>
      <w:r>
        <w:lastRenderedPageBreak/>
        <w:t>химических веществ и химических реакций, устанавливать причинно-следственные связи междуобъектами изучения, строить логическиерассуждения (индуктивные, дедуктивные, по аналогии), делать выводы и заключения;</w:t>
      </w:r>
    </w:p>
    <w:p w:rsidR="00AD3023" w:rsidRDefault="00E2542D">
      <w:pPr>
        <w:pStyle w:val="a3"/>
        <w:spacing w:before="2" w:line="264" w:lineRule="auto"/>
        <w:ind w:right="104" w:firstLine="599"/>
      </w:pPr>
      <w: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 познавательных задач, с учѐтом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AD3023" w:rsidRDefault="00E2542D">
      <w:pPr>
        <w:pStyle w:val="Heading2"/>
        <w:rPr>
          <w:b w:val="0"/>
        </w:rPr>
      </w:pPr>
      <w:r>
        <w:t>Базовыеисследовательские</w:t>
      </w:r>
      <w:r>
        <w:rPr>
          <w:spacing w:val="-2"/>
        </w:rPr>
        <w:t>действия</w:t>
      </w:r>
      <w:r>
        <w:rPr>
          <w:b w:val="0"/>
          <w:spacing w:val="-2"/>
        </w:rPr>
        <w:t>:</w:t>
      </w:r>
    </w:p>
    <w:p w:rsidR="00AD3023" w:rsidRDefault="00E2542D">
      <w:pPr>
        <w:pStyle w:val="a3"/>
        <w:spacing w:before="27" w:line="264" w:lineRule="auto"/>
        <w:ind w:right="112" w:firstLine="599"/>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D3023" w:rsidRDefault="00E2542D">
      <w:pPr>
        <w:pStyle w:val="a3"/>
        <w:spacing w:before="2" w:line="264" w:lineRule="auto"/>
        <w:ind w:right="110" w:firstLine="599"/>
      </w:pPr>
      <w:r>
        <w:t>приобретение опыта по планированию, организации и проведению ученических экспериментов, умение наблюдать заходом процесса, самостоятельно прогнозировать его результат, формулировать обобщения и выводы по результатам проведѐнного опыта, исследования, составлять отчѐт о проделанной работе.</w:t>
      </w:r>
    </w:p>
    <w:p w:rsidR="00AD3023" w:rsidRDefault="00E2542D">
      <w:pPr>
        <w:pStyle w:val="Heading2"/>
        <w:spacing w:before="5"/>
      </w:pPr>
      <w:r>
        <w:t>Работас</w:t>
      </w:r>
      <w:r>
        <w:rPr>
          <w:spacing w:val="-2"/>
        </w:rPr>
        <w:t>информацией:</w:t>
      </w:r>
    </w:p>
    <w:p w:rsidR="00AD3023" w:rsidRDefault="00E2542D">
      <w:pPr>
        <w:pStyle w:val="a3"/>
        <w:spacing w:before="21" w:line="264" w:lineRule="auto"/>
        <w:ind w:right="107" w:firstLine="599"/>
      </w:pPr>
      <w:r>
        <w:t>умение выбирать, анализировать и интерпретировать информацию различных видов иформпредставления,получаемуюизразныхисточников(научно-популярнаялитература химического содержания, справочные пособия, ресурсы Интернета), критически оценивать противоречивую и недостоверную информацию;</w:t>
      </w:r>
    </w:p>
    <w:p w:rsidR="00AD3023" w:rsidRDefault="00E2542D">
      <w:pPr>
        <w:pStyle w:val="a3"/>
        <w:spacing w:line="264" w:lineRule="auto"/>
        <w:ind w:right="102" w:firstLine="599"/>
      </w:pPr>
      <w:r>
        <w:t>умение применять различные методы и запросы при поиске и отборе информации и соответствующихданных,необходимыхдлявыполненияучебныхипознавательныхзадач определѐнного типа, приобретение опыта в области использования информационно- 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D3023" w:rsidRDefault="00E2542D">
      <w:pPr>
        <w:pStyle w:val="a3"/>
        <w:spacing w:before="2" w:line="264" w:lineRule="auto"/>
        <w:ind w:right="102" w:firstLine="599"/>
      </w:pPr>
      <w:r>
        <w:t>умение использовать и анализировать в процессе учебной и исследовательской деятельности информациюо влиянии промышленности, сельскогохозяйства и транспорта на состояние окружающей природной среды.</w:t>
      </w:r>
    </w:p>
    <w:p w:rsidR="00AD3023" w:rsidRDefault="00E2542D">
      <w:pPr>
        <w:pStyle w:val="Heading2"/>
        <w:spacing w:before="4"/>
      </w:pPr>
      <w:r>
        <w:t>Коммуникативныеуниверсальныеучебные</w:t>
      </w:r>
      <w:r>
        <w:rPr>
          <w:spacing w:val="-2"/>
        </w:rPr>
        <w:t>действия:</w:t>
      </w:r>
    </w:p>
    <w:p w:rsidR="00AD3023" w:rsidRDefault="00E2542D">
      <w:pPr>
        <w:pStyle w:val="a3"/>
        <w:spacing w:before="24" w:line="264" w:lineRule="auto"/>
        <w:ind w:right="109" w:firstLine="599"/>
      </w:pPr>
      <w: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AD3023" w:rsidRDefault="00E2542D">
      <w:pPr>
        <w:pStyle w:val="a3"/>
        <w:spacing w:line="264" w:lineRule="auto"/>
        <w:ind w:right="112" w:firstLine="599"/>
      </w:pPr>
      <w:r>
        <w:t>уменияпредставлятьполученныерезультатыпознавательнойдеятельностивустных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D3023" w:rsidRDefault="00E2542D">
      <w:pPr>
        <w:pStyle w:val="a3"/>
        <w:spacing w:line="264" w:lineRule="auto"/>
        <w:ind w:right="113" w:firstLine="599"/>
      </w:pPr>
      <w: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учѐта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a3"/>
        <w:spacing w:before="64"/>
      </w:pPr>
      <w:r>
        <w:lastRenderedPageBreak/>
        <w:t>выполненнойработыи</w:t>
      </w:r>
      <w:r>
        <w:rPr>
          <w:spacing w:val="-2"/>
        </w:rPr>
        <w:t>другие).</w:t>
      </w:r>
    </w:p>
    <w:p w:rsidR="00AD3023" w:rsidRDefault="00E2542D">
      <w:pPr>
        <w:pStyle w:val="Heading2"/>
        <w:spacing w:before="34"/>
      </w:pPr>
      <w:r>
        <w:t>Регулятивныеуниверсальныеучебные</w:t>
      </w:r>
      <w:r>
        <w:rPr>
          <w:spacing w:val="-2"/>
        </w:rPr>
        <w:t>действия:</w:t>
      </w:r>
    </w:p>
    <w:p w:rsidR="00AD3023" w:rsidRDefault="00E2542D">
      <w:pPr>
        <w:pStyle w:val="a3"/>
        <w:spacing w:before="22" w:line="264" w:lineRule="auto"/>
        <w:ind w:right="105" w:firstLine="599"/>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учѐтом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rsidR="00AD3023" w:rsidRDefault="00E2542D">
      <w:pPr>
        <w:pStyle w:val="Heading1"/>
        <w:spacing w:before="6"/>
        <w:ind w:left="701"/>
        <w:jc w:val="both"/>
      </w:pPr>
      <w:r>
        <w:t>ПРЕДМЕТНЫЕ</w:t>
      </w:r>
      <w:r>
        <w:rPr>
          <w:spacing w:val="-2"/>
        </w:rPr>
        <w:t>РЕЗУЛЬТАТЫ</w:t>
      </w:r>
    </w:p>
    <w:p w:rsidR="00AD3023" w:rsidRDefault="00E2542D">
      <w:pPr>
        <w:pStyle w:val="a3"/>
        <w:spacing w:before="22" w:line="264" w:lineRule="auto"/>
        <w:ind w:right="104" w:firstLine="599"/>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D3023" w:rsidRDefault="00E2542D">
      <w:pPr>
        <w:pStyle w:val="a3"/>
        <w:spacing w:before="2" w:line="264" w:lineRule="auto"/>
        <w:ind w:right="110" w:firstLine="599"/>
      </w:pPr>
      <w:r>
        <w:t xml:space="preserve">К концу обучения в </w:t>
      </w:r>
      <w:r>
        <w:rPr>
          <w:b/>
        </w:rPr>
        <w:t xml:space="preserve">8 классе </w:t>
      </w:r>
      <w:r>
        <w:t>предметные результаты на базовом уровне должны отражать сформированность у обучающихся умений:</w:t>
      </w:r>
    </w:p>
    <w:p w:rsidR="00AD3023" w:rsidRDefault="00E2542D" w:rsidP="006E617E">
      <w:pPr>
        <w:pStyle w:val="a4"/>
        <w:numPr>
          <w:ilvl w:val="0"/>
          <w:numId w:val="64"/>
        </w:numPr>
        <w:tabs>
          <w:tab w:val="left" w:pos="809"/>
          <w:tab w:val="left" w:pos="1028"/>
        </w:tabs>
        <w:spacing w:line="264" w:lineRule="auto"/>
        <w:ind w:right="107" w:hanging="360"/>
        <w:rPr>
          <w:sz w:val="24"/>
        </w:rPr>
      </w:pPr>
      <w:r>
        <w:rPr>
          <w:sz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химическогоэлемента в соединении, молярный объѐм, оксид, кислота, основание, соль, электроотрицательность,степеньокисления,химическаяреакция,классификация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D3023" w:rsidRDefault="00E2542D" w:rsidP="006E617E">
      <w:pPr>
        <w:pStyle w:val="a4"/>
        <w:numPr>
          <w:ilvl w:val="0"/>
          <w:numId w:val="64"/>
        </w:numPr>
        <w:tabs>
          <w:tab w:val="left" w:pos="809"/>
          <w:tab w:val="left" w:pos="1028"/>
        </w:tabs>
        <w:spacing w:line="264" w:lineRule="auto"/>
        <w:ind w:right="110" w:hanging="360"/>
        <w:rPr>
          <w:sz w:val="24"/>
        </w:rPr>
      </w:pPr>
      <w:r>
        <w:rPr>
          <w:sz w:val="24"/>
        </w:rPr>
        <w:t>иллюстрировать взаимосвязь основных химических понятий и применять эти понятия при описании веществ и их превращений;</w:t>
      </w:r>
    </w:p>
    <w:p w:rsidR="00AD3023" w:rsidRDefault="00E2542D" w:rsidP="006E617E">
      <w:pPr>
        <w:pStyle w:val="a4"/>
        <w:numPr>
          <w:ilvl w:val="0"/>
          <w:numId w:val="64"/>
        </w:numPr>
        <w:tabs>
          <w:tab w:val="left" w:pos="809"/>
          <w:tab w:val="left" w:pos="1028"/>
        </w:tabs>
        <w:spacing w:line="261" w:lineRule="auto"/>
        <w:ind w:right="114" w:hanging="360"/>
        <w:rPr>
          <w:sz w:val="24"/>
        </w:rPr>
      </w:pPr>
      <w:r>
        <w:rPr>
          <w:sz w:val="24"/>
        </w:rPr>
        <w:t>использовать химическую символику для составления формул веществ иуравнений химических реакций;</w:t>
      </w:r>
    </w:p>
    <w:p w:rsidR="00AD3023" w:rsidRDefault="00E2542D" w:rsidP="006E617E">
      <w:pPr>
        <w:pStyle w:val="a4"/>
        <w:numPr>
          <w:ilvl w:val="0"/>
          <w:numId w:val="64"/>
        </w:numPr>
        <w:tabs>
          <w:tab w:val="left" w:pos="809"/>
          <w:tab w:val="left" w:pos="1028"/>
        </w:tabs>
        <w:spacing w:line="264" w:lineRule="auto"/>
        <w:ind w:right="112" w:hanging="360"/>
        <w:rPr>
          <w:sz w:val="24"/>
        </w:rPr>
      </w:pPr>
      <w:r>
        <w:rPr>
          <w:sz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определѐнному классу соединений по формулам, вид химической связи (ковалентная и ионная) в неорганических соединениях;</w:t>
      </w:r>
    </w:p>
    <w:p w:rsidR="00AD3023" w:rsidRDefault="00E2542D" w:rsidP="006E617E">
      <w:pPr>
        <w:pStyle w:val="a4"/>
        <w:numPr>
          <w:ilvl w:val="0"/>
          <w:numId w:val="64"/>
        </w:numPr>
        <w:tabs>
          <w:tab w:val="left" w:pos="809"/>
          <w:tab w:val="left" w:pos="1028"/>
        </w:tabs>
        <w:spacing w:line="264" w:lineRule="auto"/>
        <w:ind w:right="106" w:hanging="360"/>
        <w:rPr>
          <w:sz w:val="24"/>
        </w:rPr>
      </w:pPr>
      <w:r>
        <w:rPr>
          <w:sz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AD3023" w:rsidRDefault="00E2542D" w:rsidP="006E617E">
      <w:pPr>
        <w:pStyle w:val="a4"/>
        <w:numPr>
          <w:ilvl w:val="0"/>
          <w:numId w:val="64"/>
        </w:numPr>
        <w:tabs>
          <w:tab w:val="left" w:pos="809"/>
          <w:tab w:val="left" w:pos="1028"/>
        </w:tabs>
        <w:spacing w:line="264" w:lineRule="auto"/>
        <w:ind w:right="108" w:hanging="360"/>
        <w:rPr>
          <w:sz w:val="24"/>
        </w:rPr>
      </w:pPr>
      <w:r>
        <w:rPr>
          <w:sz w:val="24"/>
        </w:rPr>
        <w:t>описывать и характеризовать табличную форму Периодической системы химическихэлементов:различатьпонятия«главнаяподгруппа(А-группа)»и</w:t>
      </w:r>
    </w:p>
    <w:p w:rsidR="00AD3023" w:rsidRDefault="00E2542D">
      <w:pPr>
        <w:pStyle w:val="a3"/>
        <w:spacing w:line="264" w:lineRule="auto"/>
        <w:ind w:left="1028" w:right="110"/>
      </w:pPr>
      <w:r>
        <w:t>«побочная подгруппа (Б-группа)», малые и большие периоды, соотносить обозначения, которые имеются в таблице «Периодическая система химических элементовД.И.Менделеева»счисловымихарактеристикамистроения</w:t>
      </w:r>
      <w:r>
        <w:rPr>
          <w:spacing w:val="-2"/>
        </w:rPr>
        <w:t>атомов</w:t>
      </w:r>
    </w:p>
    <w:p w:rsidR="00AD3023" w:rsidRDefault="00AD3023">
      <w:pPr>
        <w:spacing w:line="264" w:lineRule="auto"/>
        <w:sectPr w:rsidR="00AD3023">
          <w:pgSz w:w="11910" w:h="16390"/>
          <w:pgMar w:top="1060" w:right="740" w:bottom="1160" w:left="1600" w:header="0" w:footer="965" w:gutter="0"/>
          <w:cols w:space="720"/>
        </w:sectPr>
      </w:pPr>
    </w:p>
    <w:p w:rsidR="00AD3023" w:rsidRDefault="00E2542D">
      <w:pPr>
        <w:pStyle w:val="a3"/>
        <w:spacing w:before="64" w:line="264" w:lineRule="auto"/>
        <w:ind w:left="1028" w:right="112"/>
      </w:pPr>
      <w:r>
        <w:lastRenderedPageBreak/>
        <w:t>химических элементов (состав и заряд ядра, общее число электронов и распределение их по электронным слоям);</w:t>
      </w:r>
    </w:p>
    <w:p w:rsidR="00AD3023" w:rsidRDefault="00E2542D" w:rsidP="006E617E">
      <w:pPr>
        <w:pStyle w:val="a4"/>
        <w:numPr>
          <w:ilvl w:val="0"/>
          <w:numId w:val="64"/>
        </w:numPr>
        <w:tabs>
          <w:tab w:val="left" w:pos="809"/>
          <w:tab w:val="left" w:pos="1028"/>
        </w:tabs>
        <w:spacing w:line="264" w:lineRule="auto"/>
        <w:ind w:right="110" w:hanging="360"/>
        <w:rPr>
          <w:sz w:val="24"/>
        </w:rPr>
      </w:pPr>
      <w:r>
        <w:rPr>
          <w:sz w:val="24"/>
        </w:rPr>
        <w:t xml:space="preserve">классифицировать химические элементы, неорганические вещества, химические реакции (по числу и составу участвующих в реакции веществ, по тепловому </w:t>
      </w:r>
      <w:r>
        <w:rPr>
          <w:spacing w:val="-2"/>
          <w:sz w:val="24"/>
        </w:rPr>
        <w:t>эффекту);</w:t>
      </w:r>
    </w:p>
    <w:p w:rsidR="00AD3023" w:rsidRDefault="00E2542D" w:rsidP="006E617E">
      <w:pPr>
        <w:pStyle w:val="a4"/>
        <w:numPr>
          <w:ilvl w:val="0"/>
          <w:numId w:val="64"/>
        </w:numPr>
        <w:tabs>
          <w:tab w:val="left" w:pos="809"/>
          <w:tab w:val="left" w:pos="1028"/>
        </w:tabs>
        <w:spacing w:line="264" w:lineRule="auto"/>
        <w:ind w:right="113" w:hanging="360"/>
        <w:rPr>
          <w:sz w:val="24"/>
        </w:rPr>
      </w:pPr>
      <w:r>
        <w:rPr>
          <w:sz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D3023" w:rsidRDefault="00E2542D" w:rsidP="006E617E">
      <w:pPr>
        <w:pStyle w:val="a4"/>
        <w:numPr>
          <w:ilvl w:val="0"/>
          <w:numId w:val="64"/>
        </w:numPr>
        <w:tabs>
          <w:tab w:val="left" w:pos="809"/>
          <w:tab w:val="left" w:pos="1028"/>
        </w:tabs>
        <w:spacing w:line="261" w:lineRule="auto"/>
        <w:ind w:right="114" w:hanging="360"/>
        <w:rPr>
          <w:sz w:val="24"/>
        </w:rPr>
      </w:pPr>
      <w:r>
        <w:rPr>
          <w:sz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D3023" w:rsidRDefault="00E2542D" w:rsidP="006E617E">
      <w:pPr>
        <w:pStyle w:val="a4"/>
        <w:numPr>
          <w:ilvl w:val="0"/>
          <w:numId w:val="64"/>
        </w:numPr>
        <w:tabs>
          <w:tab w:val="left" w:pos="809"/>
          <w:tab w:val="left" w:pos="1028"/>
        </w:tabs>
        <w:spacing w:line="264" w:lineRule="auto"/>
        <w:ind w:right="108" w:hanging="360"/>
        <w:rPr>
          <w:sz w:val="24"/>
        </w:rPr>
      </w:pPr>
      <w:r>
        <w:rPr>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w:t>
      </w:r>
    </w:p>
    <w:p w:rsidR="00AD3023" w:rsidRDefault="00E2542D" w:rsidP="006E617E">
      <w:pPr>
        <w:pStyle w:val="a4"/>
        <w:numPr>
          <w:ilvl w:val="0"/>
          <w:numId w:val="64"/>
        </w:numPr>
        <w:tabs>
          <w:tab w:val="left" w:pos="809"/>
          <w:tab w:val="left" w:pos="1028"/>
        </w:tabs>
        <w:spacing w:line="261" w:lineRule="auto"/>
        <w:ind w:right="100" w:hanging="360"/>
        <w:rPr>
          <w:sz w:val="24"/>
        </w:rPr>
      </w:pPr>
      <w:r>
        <w:rPr>
          <w:sz w:val="24"/>
        </w:rPr>
        <w:t>применять основные операции мыслительной деятельности – анализ и синтез, сравнение,обобщение,систематизацию,классификацию,выявлениепричинно-</w:t>
      </w:r>
    </w:p>
    <w:p w:rsidR="00AD3023" w:rsidRDefault="00E2542D">
      <w:pPr>
        <w:pStyle w:val="a3"/>
        <w:spacing w:before="2" w:line="264" w:lineRule="auto"/>
        <w:ind w:left="1028" w:right="107"/>
      </w:pPr>
      <w:r>
        <w:t>-следственных связей – для изучения свойств веществ и химических реакций, естественно-научные методы познания – наблюдение, измерение,моделирование, эксперимент (реальный и мысленный);</w:t>
      </w:r>
    </w:p>
    <w:p w:rsidR="00AD3023" w:rsidRDefault="00E2542D" w:rsidP="006E617E">
      <w:pPr>
        <w:pStyle w:val="a4"/>
        <w:numPr>
          <w:ilvl w:val="0"/>
          <w:numId w:val="64"/>
        </w:numPr>
        <w:tabs>
          <w:tab w:val="left" w:pos="809"/>
          <w:tab w:val="left" w:pos="1028"/>
        </w:tabs>
        <w:spacing w:line="264" w:lineRule="auto"/>
        <w:ind w:right="104" w:hanging="360"/>
        <w:rPr>
          <w:sz w:val="24"/>
        </w:rPr>
      </w:pPr>
      <w:r>
        <w:rPr>
          <w:sz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получениюи собиранию газообразных веществ (водорода и кислорода), приготовлению растворов с определѐнной массовой долей растворѐнного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AD3023" w:rsidRDefault="00E2542D">
      <w:pPr>
        <w:pStyle w:val="a3"/>
        <w:spacing w:line="264" w:lineRule="auto"/>
        <w:ind w:right="110" w:firstLine="599"/>
      </w:pPr>
      <w:r>
        <w:t xml:space="preserve">К концу обучения в </w:t>
      </w:r>
      <w:r>
        <w:rPr>
          <w:b/>
        </w:rPr>
        <w:t xml:space="preserve">9 классе </w:t>
      </w:r>
      <w:r>
        <w:t>предметные результаты на базовом уровне должны отражать сформированность у обучающихся умений:</w:t>
      </w:r>
    </w:p>
    <w:p w:rsidR="00AD3023" w:rsidRDefault="00E2542D" w:rsidP="006E617E">
      <w:pPr>
        <w:pStyle w:val="a4"/>
        <w:numPr>
          <w:ilvl w:val="0"/>
          <w:numId w:val="64"/>
        </w:numPr>
        <w:tabs>
          <w:tab w:val="left" w:pos="809"/>
          <w:tab w:val="left" w:pos="1028"/>
        </w:tabs>
        <w:spacing w:line="264" w:lineRule="auto"/>
        <w:ind w:right="108" w:hanging="360"/>
        <w:rPr>
          <w:sz w:val="24"/>
        </w:rPr>
      </w:pPr>
      <w:r>
        <w:rPr>
          <w:sz w:val="24"/>
        </w:rPr>
        <w:t>раскрывать смысл основных химических понятий: химический элемент, атом, молекула, ион, катион,анион, простоевещество, сложноевещество, валентность, электроотрицательность, степень окисления, химическая реакция, химическая связь, тепловой эффект реакции, моль, молярный объѐм,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решѐтка, коррозия металлов, сплавы, скорость химической реакции, предельно допустимая концентрация ПДК вещества;</w:t>
      </w:r>
    </w:p>
    <w:p w:rsidR="00AD3023" w:rsidRDefault="00E2542D" w:rsidP="006E617E">
      <w:pPr>
        <w:pStyle w:val="a4"/>
        <w:numPr>
          <w:ilvl w:val="0"/>
          <w:numId w:val="64"/>
        </w:numPr>
        <w:tabs>
          <w:tab w:val="left" w:pos="809"/>
          <w:tab w:val="left" w:pos="1028"/>
        </w:tabs>
        <w:spacing w:line="264" w:lineRule="auto"/>
        <w:ind w:right="111" w:hanging="360"/>
        <w:rPr>
          <w:sz w:val="24"/>
        </w:rPr>
      </w:pPr>
      <w:r>
        <w:rPr>
          <w:sz w:val="24"/>
        </w:rPr>
        <w:t>иллюстрировать взаимосвязь основных химических понятий и применять эти понятия при описании веществ и их превращений;</w:t>
      </w:r>
    </w:p>
    <w:p w:rsidR="00AD3023" w:rsidRDefault="00E2542D" w:rsidP="006E617E">
      <w:pPr>
        <w:pStyle w:val="a4"/>
        <w:numPr>
          <w:ilvl w:val="0"/>
          <w:numId w:val="64"/>
        </w:numPr>
        <w:tabs>
          <w:tab w:val="left" w:pos="809"/>
          <w:tab w:val="left" w:pos="1028"/>
        </w:tabs>
        <w:spacing w:line="264" w:lineRule="auto"/>
        <w:ind w:right="114" w:hanging="360"/>
        <w:rPr>
          <w:sz w:val="24"/>
        </w:rPr>
      </w:pPr>
      <w:r>
        <w:rPr>
          <w:sz w:val="24"/>
        </w:rPr>
        <w:t>использовать химическую символику для составления формул веществ иуравнений химических реакций;</w:t>
      </w:r>
    </w:p>
    <w:p w:rsidR="00AD3023" w:rsidRDefault="00E2542D" w:rsidP="006E617E">
      <w:pPr>
        <w:pStyle w:val="a4"/>
        <w:numPr>
          <w:ilvl w:val="0"/>
          <w:numId w:val="64"/>
        </w:numPr>
        <w:tabs>
          <w:tab w:val="left" w:pos="809"/>
          <w:tab w:val="left" w:pos="1028"/>
        </w:tabs>
        <w:spacing w:line="264" w:lineRule="auto"/>
        <w:ind w:right="107" w:hanging="360"/>
        <w:rPr>
          <w:sz w:val="24"/>
        </w:rPr>
      </w:pPr>
      <w:r>
        <w:rPr>
          <w:sz w:val="24"/>
        </w:rPr>
        <w:t>определять валентность и степень окисления химических элементов в соединениях различного состава, принадлежность веществ к определѐнному классу соединенийпоформулам,видхимическойсвязи(ковалентная,ионная,</w:t>
      </w:r>
    </w:p>
    <w:p w:rsidR="00AD3023" w:rsidRDefault="00AD3023">
      <w:pPr>
        <w:spacing w:line="264" w:lineRule="auto"/>
        <w:jc w:val="both"/>
        <w:rPr>
          <w:sz w:val="24"/>
        </w:rPr>
        <w:sectPr w:rsidR="00AD3023">
          <w:pgSz w:w="11910" w:h="16390"/>
          <w:pgMar w:top="1060" w:right="740" w:bottom="1160" w:left="1600" w:header="0" w:footer="965" w:gutter="0"/>
          <w:cols w:space="720"/>
        </w:sectPr>
      </w:pPr>
    </w:p>
    <w:p w:rsidR="00AD3023" w:rsidRDefault="00E2542D">
      <w:pPr>
        <w:pStyle w:val="a3"/>
        <w:spacing w:before="64" w:line="264" w:lineRule="auto"/>
        <w:ind w:left="1028" w:right="110"/>
      </w:pPr>
      <w:r>
        <w:lastRenderedPageBreak/>
        <w:t>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решѐтки конкретного вещества;</w:t>
      </w:r>
    </w:p>
    <w:p w:rsidR="00AD3023" w:rsidRDefault="00E2542D" w:rsidP="006E617E">
      <w:pPr>
        <w:pStyle w:val="a4"/>
        <w:numPr>
          <w:ilvl w:val="0"/>
          <w:numId w:val="64"/>
        </w:numPr>
        <w:tabs>
          <w:tab w:val="left" w:pos="809"/>
          <w:tab w:val="left" w:pos="1028"/>
        </w:tabs>
        <w:spacing w:before="2" w:line="264" w:lineRule="auto"/>
        <w:ind w:right="104" w:hanging="360"/>
        <w:rPr>
          <w:sz w:val="24"/>
        </w:rPr>
      </w:pPr>
      <w:r>
        <w:rPr>
          <w:sz w:val="24"/>
        </w:rPr>
        <w:t>раскрывать смысл Периодического законаД.И. Менделееваи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 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учѐтом строенияих атомов;</w:t>
      </w:r>
    </w:p>
    <w:p w:rsidR="00AD3023" w:rsidRDefault="00E2542D" w:rsidP="006E617E">
      <w:pPr>
        <w:pStyle w:val="a4"/>
        <w:numPr>
          <w:ilvl w:val="0"/>
          <w:numId w:val="64"/>
        </w:numPr>
        <w:tabs>
          <w:tab w:val="left" w:pos="809"/>
          <w:tab w:val="left" w:pos="1028"/>
        </w:tabs>
        <w:spacing w:line="264" w:lineRule="auto"/>
        <w:ind w:right="107" w:hanging="360"/>
        <w:rPr>
          <w:sz w:val="24"/>
        </w:rPr>
      </w:pPr>
      <w:r>
        <w:rPr>
          <w:sz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D3023" w:rsidRDefault="00E2542D" w:rsidP="006E617E">
      <w:pPr>
        <w:pStyle w:val="a4"/>
        <w:numPr>
          <w:ilvl w:val="0"/>
          <w:numId w:val="64"/>
        </w:numPr>
        <w:tabs>
          <w:tab w:val="left" w:pos="809"/>
          <w:tab w:val="left" w:pos="1028"/>
        </w:tabs>
        <w:spacing w:line="264" w:lineRule="auto"/>
        <w:ind w:right="114" w:hanging="360"/>
        <w:rPr>
          <w:sz w:val="24"/>
        </w:rPr>
      </w:pPr>
      <w:r>
        <w:rPr>
          <w:sz w:val="24"/>
        </w:rPr>
        <w:t>характеризовать (описывать) общие и специфические химические свойствапростых и сложных веществ, подтверждая описание примерами молекулярных и ионных уравнений соответствующих химических реакций;</w:t>
      </w:r>
    </w:p>
    <w:p w:rsidR="00AD3023" w:rsidRDefault="00E2542D" w:rsidP="006E617E">
      <w:pPr>
        <w:pStyle w:val="a4"/>
        <w:numPr>
          <w:ilvl w:val="0"/>
          <w:numId w:val="64"/>
        </w:numPr>
        <w:tabs>
          <w:tab w:val="left" w:pos="809"/>
          <w:tab w:val="left" w:pos="1028"/>
        </w:tabs>
        <w:spacing w:line="264" w:lineRule="auto"/>
        <w:ind w:right="105" w:hanging="360"/>
        <w:rPr>
          <w:sz w:val="24"/>
        </w:rPr>
      </w:pPr>
      <w:r>
        <w:rPr>
          <w:sz w:val="24"/>
        </w:rPr>
        <w:t>составлять уравнения электролитической диссоциации кислот, щелочей и солей, полные и сокращѐнные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D3023" w:rsidRDefault="00E2542D" w:rsidP="006E617E">
      <w:pPr>
        <w:pStyle w:val="a4"/>
        <w:numPr>
          <w:ilvl w:val="0"/>
          <w:numId w:val="64"/>
        </w:numPr>
        <w:tabs>
          <w:tab w:val="left" w:pos="809"/>
          <w:tab w:val="left" w:pos="1028"/>
        </w:tabs>
        <w:spacing w:line="264" w:lineRule="auto"/>
        <w:ind w:right="107" w:hanging="360"/>
        <w:rPr>
          <w:sz w:val="24"/>
        </w:rPr>
      </w:pPr>
      <w:r>
        <w:rPr>
          <w:sz w:val="24"/>
        </w:rPr>
        <w:t>раскрывать сущность окислительно-восстановительных реакций посредством составления электронного баланса этих реакций;</w:t>
      </w:r>
    </w:p>
    <w:p w:rsidR="00AD3023" w:rsidRDefault="00E2542D" w:rsidP="006E617E">
      <w:pPr>
        <w:pStyle w:val="a4"/>
        <w:numPr>
          <w:ilvl w:val="0"/>
          <w:numId w:val="64"/>
        </w:numPr>
        <w:tabs>
          <w:tab w:val="left" w:pos="809"/>
          <w:tab w:val="left" w:pos="1028"/>
        </w:tabs>
        <w:spacing w:line="261" w:lineRule="auto"/>
        <w:ind w:right="108" w:hanging="360"/>
        <w:rPr>
          <w:sz w:val="24"/>
        </w:rPr>
      </w:pPr>
      <w:r>
        <w:rPr>
          <w:sz w:val="24"/>
        </w:rPr>
        <w:t>прогнозировать свойства веществ в зависимости от их строения, возможности протекания химических превращений в различных условиях;</w:t>
      </w:r>
    </w:p>
    <w:p w:rsidR="00AD3023" w:rsidRDefault="00E2542D" w:rsidP="006E617E">
      <w:pPr>
        <w:pStyle w:val="a4"/>
        <w:numPr>
          <w:ilvl w:val="0"/>
          <w:numId w:val="64"/>
        </w:numPr>
        <w:tabs>
          <w:tab w:val="left" w:pos="809"/>
          <w:tab w:val="left" w:pos="1028"/>
        </w:tabs>
        <w:spacing w:line="264" w:lineRule="auto"/>
        <w:ind w:right="114" w:hanging="360"/>
        <w:rPr>
          <w:sz w:val="24"/>
        </w:rPr>
      </w:pPr>
      <w:r>
        <w:rPr>
          <w:sz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w:t>
      </w:r>
    </w:p>
    <w:p w:rsidR="00AD3023" w:rsidRDefault="00E2542D" w:rsidP="006E617E">
      <w:pPr>
        <w:pStyle w:val="a4"/>
        <w:numPr>
          <w:ilvl w:val="0"/>
          <w:numId w:val="64"/>
        </w:numPr>
        <w:tabs>
          <w:tab w:val="left" w:pos="809"/>
          <w:tab w:val="left" w:pos="1028"/>
        </w:tabs>
        <w:spacing w:line="264" w:lineRule="auto"/>
        <w:ind w:right="109" w:hanging="360"/>
        <w:rPr>
          <w:sz w:val="24"/>
        </w:rPr>
      </w:pPr>
      <w:r>
        <w:rPr>
          <w:sz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получениюи собиранию газообразных веществ (аммиака и углекислого газа);</w:t>
      </w:r>
    </w:p>
    <w:p w:rsidR="00AD3023" w:rsidRDefault="00E2542D" w:rsidP="006E617E">
      <w:pPr>
        <w:pStyle w:val="a4"/>
        <w:numPr>
          <w:ilvl w:val="0"/>
          <w:numId w:val="64"/>
        </w:numPr>
        <w:tabs>
          <w:tab w:val="left" w:pos="809"/>
          <w:tab w:val="left" w:pos="1028"/>
        </w:tabs>
        <w:spacing w:line="264" w:lineRule="auto"/>
        <w:ind w:right="105" w:hanging="360"/>
        <w:rPr>
          <w:sz w:val="24"/>
        </w:rPr>
      </w:pPr>
      <w:r>
        <w:rPr>
          <w:sz w:val="24"/>
        </w:rPr>
        <w:t>проводить реакции, подтверждающие качественный состав различных веществ: распознавать опытным путѐм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D3023" w:rsidRDefault="00E2542D" w:rsidP="006E617E">
      <w:pPr>
        <w:pStyle w:val="a4"/>
        <w:numPr>
          <w:ilvl w:val="0"/>
          <w:numId w:val="64"/>
        </w:numPr>
        <w:tabs>
          <w:tab w:val="left" w:pos="809"/>
          <w:tab w:val="left" w:pos="1028"/>
        </w:tabs>
        <w:spacing w:line="264" w:lineRule="auto"/>
        <w:ind w:right="105" w:hanging="360"/>
        <w:rPr>
          <w:sz w:val="24"/>
        </w:rPr>
      </w:pPr>
      <w:r>
        <w:rPr>
          <w:sz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 научные методы познания – наблюдение, измерение, моделирование, эксперимент (реальный и мысленный).</w:t>
      </w:r>
    </w:p>
    <w:p w:rsidR="00AD3023" w:rsidRDefault="00AD3023">
      <w:pPr>
        <w:spacing w:line="264" w:lineRule="auto"/>
        <w:jc w:val="both"/>
        <w:rPr>
          <w:sz w:val="24"/>
        </w:rPr>
        <w:sectPr w:rsidR="00AD3023">
          <w:pgSz w:w="11910" w:h="16390"/>
          <w:pgMar w:top="1060" w:right="740" w:bottom="1160" w:left="1600" w:header="0" w:footer="965" w:gutter="0"/>
          <w:cols w:space="720"/>
        </w:sectPr>
      </w:pPr>
    </w:p>
    <w:p w:rsidR="00AD3023" w:rsidRDefault="00E2542D">
      <w:pPr>
        <w:spacing w:before="65" w:line="278" w:lineRule="auto"/>
        <w:ind w:left="397" w:right="9788" w:firstLine="55"/>
        <w:rPr>
          <w:b/>
        </w:rPr>
      </w:pPr>
      <w:r>
        <w:rPr>
          <w:b/>
        </w:rPr>
        <w:lastRenderedPageBreak/>
        <w:t>ТЕМАТИЧЕСКОЕПЛАНИРОВАНИЕ 8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28"/>
        <w:gridCol w:w="2534"/>
        <w:gridCol w:w="141"/>
        <w:gridCol w:w="991"/>
        <w:gridCol w:w="1418"/>
        <w:gridCol w:w="1418"/>
        <w:gridCol w:w="6661"/>
      </w:tblGrid>
      <w:tr w:rsidR="00AD3023">
        <w:trPr>
          <w:trHeight w:val="335"/>
        </w:trPr>
        <w:tc>
          <w:tcPr>
            <w:tcW w:w="828" w:type="dxa"/>
            <w:vMerge w:val="restart"/>
          </w:tcPr>
          <w:p w:rsidR="00AD3023" w:rsidRDefault="00AD3023">
            <w:pPr>
              <w:pStyle w:val="TableParagraph"/>
              <w:spacing w:before="106"/>
              <w:rPr>
                <w:b/>
              </w:rPr>
            </w:pPr>
          </w:p>
          <w:p w:rsidR="00AD3023" w:rsidRDefault="00E2542D">
            <w:pPr>
              <w:pStyle w:val="TableParagraph"/>
              <w:spacing w:line="278" w:lineRule="auto"/>
              <w:ind w:left="235" w:right="97"/>
              <w:rPr>
                <w:b/>
              </w:rPr>
            </w:pPr>
            <w:r>
              <w:rPr>
                <w:b/>
                <w:spacing w:val="-10"/>
              </w:rPr>
              <w:t xml:space="preserve">№ </w:t>
            </w:r>
            <w:r>
              <w:rPr>
                <w:b/>
                <w:spacing w:val="-5"/>
              </w:rPr>
              <w:t>п/п</w:t>
            </w:r>
          </w:p>
        </w:tc>
        <w:tc>
          <w:tcPr>
            <w:tcW w:w="2675" w:type="dxa"/>
            <w:gridSpan w:val="2"/>
            <w:vMerge w:val="restart"/>
          </w:tcPr>
          <w:p w:rsidR="00AD3023" w:rsidRDefault="00E2542D">
            <w:pPr>
              <w:pStyle w:val="TableParagraph"/>
              <w:spacing w:before="215" w:line="276" w:lineRule="auto"/>
              <w:ind w:left="233" w:right="959"/>
              <w:jc w:val="both"/>
              <w:rPr>
                <w:b/>
              </w:rPr>
            </w:pPr>
            <w:r>
              <w:rPr>
                <w:b/>
                <w:spacing w:val="-2"/>
              </w:rPr>
              <w:t xml:space="preserve">Наименование </w:t>
            </w:r>
            <w:r>
              <w:rPr>
                <w:b/>
              </w:rPr>
              <w:t xml:space="preserve">разделовитем </w:t>
            </w:r>
            <w:r>
              <w:rPr>
                <w:b/>
                <w:spacing w:val="-2"/>
              </w:rPr>
              <w:t>программы</w:t>
            </w:r>
          </w:p>
        </w:tc>
        <w:tc>
          <w:tcPr>
            <w:tcW w:w="3827" w:type="dxa"/>
            <w:gridSpan w:val="3"/>
          </w:tcPr>
          <w:p w:rsidR="00AD3023" w:rsidRDefault="00E2542D">
            <w:pPr>
              <w:pStyle w:val="TableParagraph"/>
              <w:spacing w:before="45"/>
              <w:ind w:left="99"/>
              <w:rPr>
                <w:b/>
              </w:rPr>
            </w:pPr>
            <w:r>
              <w:rPr>
                <w:b/>
              </w:rPr>
              <w:t>Количество</w:t>
            </w:r>
            <w:r>
              <w:rPr>
                <w:b/>
                <w:spacing w:val="-2"/>
              </w:rPr>
              <w:t>часов</w:t>
            </w:r>
          </w:p>
        </w:tc>
        <w:tc>
          <w:tcPr>
            <w:tcW w:w="6661" w:type="dxa"/>
            <w:vMerge w:val="restart"/>
          </w:tcPr>
          <w:p w:rsidR="00AD3023" w:rsidRDefault="00AD3023">
            <w:pPr>
              <w:pStyle w:val="TableParagraph"/>
              <w:rPr>
                <w:b/>
              </w:rPr>
            </w:pPr>
          </w:p>
          <w:p w:rsidR="00AD3023" w:rsidRDefault="00AD3023">
            <w:pPr>
              <w:pStyle w:val="TableParagraph"/>
              <w:rPr>
                <w:b/>
              </w:rPr>
            </w:pPr>
          </w:p>
          <w:p w:rsidR="00AD3023" w:rsidRDefault="00E2542D">
            <w:pPr>
              <w:pStyle w:val="TableParagraph"/>
              <w:ind w:left="236"/>
              <w:rPr>
                <w:b/>
              </w:rPr>
            </w:pPr>
            <w:r>
              <w:rPr>
                <w:b/>
              </w:rPr>
              <w:t>Электронные(цифровые)образовательные</w:t>
            </w:r>
            <w:r>
              <w:rPr>
                <w:b/>
                <w:spacing w:val="-2"/>
              </w:rPr>
              <w:t>ресурсы</w:t>
            </w:r>
          </w:p>
        </w:tc>
      </w:tr>
      <w:tr w:rsidR="00AD3023">
        <w:trPr>
          <w:trHeight w:val="1209"/>
        </w:trPr>
        <w:tc>
          <w:tcPr>
            <w:tcW w:w="828" w:type="dxa"/>
            <w:vMerge/>
            <w:tcBorders>
              <w:top w:val="nil"/>
            </w:tcBorders>
          </w:tcPr>
          <w:p w:rsidR="00AD3023" w:rsidRDefault="00AD3023">
            <w:pPr>
              <w:rPr>
                <w:sz w:val="2"/>
                <w:szCs w:val="2"/>
              </w:rPr>
            </w:pPr>
          </w:p>
        </w:tc>
        <w:tc>
          <w:tcPr>
            <w:tcW w:w="2675" w:type="dxa"/>
            <w:gridSpan w:val="2"/>
            <w:vMerge/>
            <w:tcBorders>
              <w:top w:val="nil"/>
            </w:tcBorders>
          </w:tcPr>
          <w:p w:rsidR="00AD3023" w:rsidRDefault="00AD3023">
            <w:pPr>
              <w:rPr>
                <w:sz w:val="2"/>
                <w:szCs w:val="2"/>
              </w:rPr>
            </w:pPr>
          </w:p>
        </w:tc>
        <w:tc>
          <w:tcPr>
            <w:tcW w:w="991" w:type="dxa"/>
          </w:tcPr>
          <w:p w:rsidR="00AD3023" w:rsidRDefault="00AD3023">
            <w:pPr>
              <w:pStyle w:val="TableParagraph"/>
              <w:spacing w:before="82"/>
              <w:rPr>
                <w:b/>
              </w:rPr>
            </w:pPr>
          </w:p>
          <w:p w:rsidR="00AD3023" w:rsidRDefault="00E2542D">
            <w:pPr>
              <w:pStyle w:val="TableParagraph"/>
              <w:ind w:left="234"/>
              <w:rPr>
                <w:b/>
              </w:rPr>
            </w:pPr>
            <w:r>
              <w:rPr>
                <w:b/>
                <w:spacing w:val="-4"/>
              </w:rPr>
              <w:t>Всего</w:t>
            </w:r>
          </w:p>
        </w:tc>
        <w:tc>
          <w:tcPr>
            <w:tcW w:w="1418" w:type="dxa"/>
          </w:tcPr>
          <w:p w:rsidR="00AD3023" w:rsidRDefault="00E2542D">
            <w:pPr>
              <w:pStyle w:val="TableParagraph"/>
              <w:spacing w:before="45" w:line="276" w:lineRule="auto"/>
              <w:ind w:left="237" w:right="91"/>
              <w:rPr>
                <w:b/>
              </w:rPr>
            </w:pPr>
            <w:r>
              <w:rPr>
                <w:b/>
                <w:spacing w:val="-2"/>
              </w:rPr>
              <w:t xml:space="preserve">Контроль </w:t>
            </w:r>
            <w:r>
              <w:rPr>
                <w:b/>
                <w:spacing w:val="-4"/>
              </w:rPr>
              <w:t xml:space="preserve">ные </w:t>
            </w:r>
            <w:r>
              <w:rPr>
                <w:b/>
                <w:spacing w:val="-2"/>
              </w:rPr>
              <w:t>работы</w:t>
            </w:r>
          </w:p>
        </w:tc>
        <w:tc>
          <w:tcPr>
            <w:tcW w:w="1418" w:type="dxa"/>
          </w:tcPr>
          <w:p w:rsidR="00AD3023" w:rsidRDefault="00E2542D">
            <w:pPr>
              <w:pStyle w:val="TableParagraph"/>
              <w:spacing w:before="45" w:line="276" w:lineRule="auto"/>
              <w:ind w:left="235" w:right="91"/>
              <w:rPr>
                <w:b/>
              </w:rPr>
            </w:pPr>
            <w:r>
              <w:rPr>
                <w:b/>
                <w:spacing w:val="-2"/>
              </w:rPr>
              <w:t xml:space="preserve">Практиче </w:t>
            </w:r>
            <w:r>
              <w:rPr>
                <w:b/>
                <w:spacing w:val="-4"/>
              </w:rPr>
              <w:t xml:space="preserve">ские </w:t>
            </w:r>
            <w:r>
              <w:rPr>
                <w:b/>
                <w:spacing w:val="-2"/>
              </w:rPr>
              <w:t>работы</w:t>
            </w:r>
          </w:p>
        </w:tc>
        <w:tc>
          <w:tcPr>
            <w:tcW w:w="6661" w:type="dxa"/>
            <w:vMerge/>
            <w:tcBorders>
              <w:top w:val="nil"/>
            </w:tcBorders>
          </w:tcPr>
          <w:p w:rsidR="00AD3023" w:rsidRDefault="00AD3023">
            <w:pPr>
              <w:rPr>
                <w:sz w:val="2"/>
                <w:szCs w:val="2"/>
              </w:rPr>
            </w:pPr>
          </w:p>
        </w:tc>
      </w:tr>
      <w:tr w:rsidR="00AD3023">
        <w:trPr>
          <w:trHeight w:val="335"/>
        </w:trPr>
        <w:tc>
          <w:tcPr>
            <w:tcW w:w="13991" w:type="dxa"/>
            <w:gridSpan w:val="7"/>
          </w:tcPr>
          <w:p w:rsidR="00AD3023" w:rsidRDefault="00E2542D">
            <w:pPr>
              <w:pStyle w:val="TableParagraph"/>
              <w:spacing w:before="45"/>
              <w:ind w:left="235"/>
              <w:rPr>
                <w:b/>
              </w:rPr>
            </w:pPr>
            <w:r>
              <w:rPr>
                <w:b/>
              </w:rPr>
              <w:t>Раздел1.Первоначальныехимические</w:t>
            </w:r>
            <w:r>
              <w:rPr>
                <w:b/>
                <w:spacing w:val="-2"/>
              </w:rPr>
              <w:t>понятия</w:t>
            </w:r>
          </w:p>
        </w:tc>
      </w:tr>
      <w:tr w:rsidR="00AD3023">
        <w:trPr>
          <w:trHeight w:val="1207"/>
        </w:trPr>
        <w:tc>
          <w:tcPr>
            <w:tcW w:w="828" w:type="dxa"/>
          </w:tcPr>
          <w:p w:rsidR="00AD3023" w:rsidRDefault="00AD3023">
            <w:pPr>
              <w:pStyle w:val="TableParagraph"/>
              <w:spacing w:before="222"/>
              <w:rPr>
                <w:b/>
              </w:rPr>
            </w:pPr>
          </w:p>
          <w:p w:rsidR="00AD3023" w:rsidRDefault="00E2542D">
            <w:pPr>
              <w:pStyle w:val="TableParagraph"/>
              <w:ind w:left="100"/>
            </w:pPr>
            <w:r>
              <w:rPr>
                <w:spacing w:val="-5"/>
              </w:rPr>
              <w:t>1.1</w:t>
            </w:r>
          </w:p>
        </w:tc>
        <w:tc>
          <w:tcPr>
            <w:tcW w:w="2675" w:type="dxa"/>
            <w:gridSpan w:val="2"/>
          </w:tcPr>
          <w:p w:rsidR="00AD3023" w:rsidRDefault="00E2542D">
            <w:pPr>
              <w:pStyle w:val="TableParagraph"/>
              <w:spacing w:before="4" w:line="290" w:lineRule="atLeast"/>
              <w:ind w:left="233" w:right="216"/>
            </w:pPr>
            <w:r>
              <w:t>Химия — важная областьестествознания и практической деятельности человека</w:t>
            </w:r>
          </w:p>
        </w:tc>
        <w:tc>
          <w:tcPr>
            <w:tcW w:w="991" w:type="dxa"/>
          </w:tcPr>
          <w:p w:rsidR="00AD3023" w:rsidRDefault="00AD3023">
            <w:pPr>
              <w:pStyle w:val="TableParagraph"/>
              <w:spacing w:before="222"/>
              <w:rPr>
                <w:b/>
              </w:rPr>
            </w:pPr>
          </w:p>
          <w:p w:rsidR="00AD3023" w:rsidRDefault="00E2542D">
            <w:pPr>
              <w:pStyle w:val="TableParagraph"/>
              <w:ind w:left="189"/>
              <w:jc w:val="center"/>
            </w:pPr>
            <w:r>
              <w:rPr>
                <w:spacing w:val="-10"/>
              </w:rPr>
              <w:t>5</w:t>
            </w:r>
          </w:p>
        </w:tc>
        <w:tc>
          <w:tcPr>
            <w:tcW w:w="1418" w:type="dxa"/>
          </w:tcPr>
          <w:p w:rsidR="00AD3023" w:rsidRDefault="00AD3023">
            <w:pPr>
              <w:pStyle w:val="TableParagraph"/>
            </w:pPr>
          </w:p>
        </w:tc>
        <w:tc>
          <w:tcPr>
            <w:tcW w:w="1418" w:type="dxa"/>
          </w:tcPr>
          <w:p w:rsidR="00AD3023" w:rsidRDefault="00AD3023">
            <w:pPr>
              <w:pStyle w:val="TableParagraph"/>
              <w:spacing w:before="222"/>
              <w:rPr>
                <w:b/>
              </w:rPr>
            </w:pPr>
          </w:p>
          <w:p w:rsidR="00AD3023" w:rsidRDefault="00E2542D">
            <w:pPr>
              <w:pStyle w:val="TableParagraph"/>
              <w:ind w:right="556"/>
              <w:jc w:val="right"/>
            </w:pPr>
            <w:r>
              <w:rPr>
                <w:spacing w:val="-10"/>
              </w:rPr>
              <w:t>2</w:t>
            </w:r>
          </w:p>
        </w:tc>
        <w:tc>
          <w:tcPr>
            <w:tcW w:w="6661" w:type="dxa"/>
          </w:tcPr>
          <w:p w:rsidR="00AD3023" w:rsidRDefault="00AD3023">
            <w:pPr>
              <w:pStyle w:val="TableParagraph"/>
              <w:spacing w:before="222"/>
              <w:rPr>
                <w:b/>
              </w:rPr>
            </w:pPr>
          </w:p>
          <w:p w:rsidR="00AD3023" w:rsidRDefault="00E2542D">
            <w:pPr>
              <w:pStyle w:val="TableParagraph"/>
              <w:ind w:left="236"/>
            </w:pPr>
            <w:r>
              <w:t>БиблиотекаЦОК</w:t>
            </w:r>
            <w:hyperlink r:id="rId925">
              <w:r>
                <w:rPr>
                  <w:color w:val="0000FF"/>
                  <w:spacing w:val="-2"/>
                  <w:u w:val="single" w:color="0000FF"/>
                </w:rPr>
                <w:t>https://m.edsoo.ru/7f41837c</w:t>
              </w:r>
            </w:hyperlink>
          </w:p>
        </w:tc>
      </w:tr>
      <w:tr w:rsidR="00AD3023">
        <w:trPr>
          <w:trHeight w:val="628"/>
        </w:trPr>
        <w:tc>
          <w:tcPr>
            <w:tcW w:w="828" w:type="dxa"/>
          </w:tcPr>
          <w:p w:rsidR="00AD3023" w:rsidRDefault="00E2542D">
            <w:pPr>
              <w:pStyle w:val="TableParagraph"/>
              <w:spacing w:before="187"/>
              <w:ind w:left="100"/>
            </w:pPr>
            <w:r>
              <w:rPr>
                <w:spacing w:val="-5"/>
              </w:rPr>
              <w:t>1.2</w:t>
            </w:r>
          </w:p>
        </w:tc>
        <w:tc>
          <w:tcPr>
            <w:tcW w:w="2675" w:type="dxa"/>
            <w:gridSpan w:val="2"/>
          </w:tcPr>
          <w:p w:rsidR="00AD3023" w:rsidRDefault="00E2542D">
            <w:pPr>
              <w:pStyle w:val="TableParagraph"/>
              <w:spacing w:before="3" w:line="290" w:lineRule="atLeast"/>
              <w:ind w:left="233"/>
            </w:pPr>
            <w:r>
              <w:t xml:space="preserve">Веществаихимические </w:t>
            </w:r>
            <w:r>
              <w:rPr>
                <w:spacing w:val="-2"/>
              </w:rPr>
              <w:t>реакции</w:t>
            </w:r>
          </w:p>
        </w:tc>
        <w:tc>
          <w:tcPr>
            <w:tcW w:w="991" w:type="dxa"/>
          </w:tcPr>
          <w:p w:rsidR="00AD3023" w:rsidRDefault="00E2542D">
            <w:pPr>
              <w:pStyle w:val="TableParagraph"/>
              <w:spacing w:before="187"/>
              <w:ind w:left="477"/>
            </w:pPr>
            <w:r>
              <w:rPr>
                <w:spacing w:val="-5"/>
              </w:rPr>
              <w:t>15</w:t>
            </w:r>
          </w:p>
        </w:tc>
        <w:tc>
          <w:tcPr>
            <w:tcW w:w="1418" w:type="dxa"/>
          </w:tcPr>
          <w:p w:rsidR="00AD3023" w:rsidRDefault="00E2542D">
            <w:pPr>
              <w:pStyle w:val="TableParagraph"/>
              <w:spacing w:before="187"/>
              <w:ind w:right="554"/>
              <w:jc w:val="right"/>
            </w:pPr>
            <w:r>
              <w:rPr>
                <w:spacing w:val="-10"/>
              </w:rPr>
              <w:t>1</w:t>
            </w:r>
          </w:p>
        </w:tc>
        <w:tc>
          <w:tcPr>
            <w:tcW w:w="1418" w:type="dxa"/>
          </w:tcPr>
          <w:p w:rsidR="00AD3023" w:rsidRDefault="00AD3023">
            <w:pPr>
              <w:pStyle w:val="TableParagraph"/>
            </w:pPr>
          </w:p>
        </w:tc>
        <w:tc>
          <w:tcPr>
            <w:tcW w:w="6661" w:type="dxa"/>
          </w:tcPr>
          <w:p w:rsidR="00AD3023" w:rsidRDefault="00E2542D">
            <w:pPr>
              <w:pStyle w:val="TableParagraph"/>
              <w:spacing w:before="187"/>
              <w:ind w:left="236"/>
            </w:pPr>
            <w:r>
              <w:t>БиблиотекаЦОК</w:t>
            </w:r>
            <w:hyperlink r:id="rId926">
              <w:r>
                <w:rPr>
                  <w:color w:val="0000FF"/>
                  <w:spacing w:val="-2"/>
                  <w:u w:val="single" w:color="0000FF"/>
                </w:rPr>
                <w:t>https://m.edsoo.ru/7f41837c</w:t>
              </w:r>
            </w:hyperlink>
          </w:p>
        </w:tc>
      </w:tr>
      <w:tr w:rsidR="00AD3023">
        <w:trPr>
          <w:trHeight w:val="535"/>
        </w:trPr>
        <w:tc>
          <w:tcPr>
            <w:tcW w:w="3503" w:type="dxa"/>
            <w:gridSpan w:val="3"/>
          </w:tcPr>
          <w:p w:rsidR="00AD3023" w:rsidRDefault="00E2542D">
            <w:pPr>
              <w:pStyle w:val="TableParagraph"/>
              <w:spacing w:before="139"/>
              <w:ind w:left="235"/>
            </w:pPr>
            <w:r>
              <w:t>Итогопо</w:t>
            </w:r>
            <w:r>
              <w:rPr>
                <w:spacing w:val="-2"/>
              </w:rPr>
              <w:t>разделу</w:t>
            </w:r>
          </w:p>
        </w:tc>
        <w:tc>
          <w:tcPr>
            <w:tcW w:w="991" w:type="dxa"/>
          </w:tcPr>
          <w:p w:rsidR="00AD3023" w:rsidRDefault="00E2542D">
            <w:pPr>
              <w:pStyle w:val="TableParagraph"/>
              <w:spacing w:before="139"/>
              <w:ind w:left="477"/>
            </w:pPr>
            <w:r>
              <w:rPr>
                <w:spacing w:val="-5"/>
              </w:rPr>
              <w:t>20</w:t>
            </w:r>
          </w:p>
        </w:tc>
        <w:tc>
          <w:tcPr>
            <w:tcW w:w="9497" w:type="dxa"/>
            <w:gridSpan w:val="3"/>
          </w:tcPr>
          <w:p w:rsidR="00AD3023" w:rsidRDefault="00AD3023">
            <w:pPr>
              <w:pStyle w:val="TableParagraph"/>
            </w:pPr>
          </w:p>
        </w:tc>
      </w:tr>
      <w:tr w:rsidR="00AD3023">
        <w:trPr>
          <w:trHeight w:val="336"/>
        </w:trPr>
        <w:tc>
          <w:tcPr>
            <w:tcW w:w="13991" w:type="dxa"/>
            <w:gridSpan w:val="7"/>
          </w:tcPr>
          <w:p w:rsidR="00AD3023" w:rsidRDefault="00E2542D">
            <w:pPr>
              <w:pStyle w:val="TableParagraph"/>
              <w:spacing w:before="45"/>
              <w:ind w:left="235"/>
              <w:rPr>
                <w:b/>
              </w:rPr>
            </w:pPr>
            <w:r>
              <w:rPr>
                <w:b/>
              </w:rPr>
              <w:t>Раздел2.Важнейшиепредставителинеорганических</w:t>
            </w:r>
            <w:r>
              <w:rPr>
                <w:b/>
                <w:spacing w:val="-2"/>
              </w:rPr>
              <w:t>веществ</w:t>
            </w:r>
          </w:p>
        </w:tc>
      </w:tr>
      <w:tr w:rsidR="00AD3023">
        <w:trPr>
          <w:trHeight w:val="626"/>
        </w:trPr>
        <w:tc>
          <w:tcPr>
            <w:tcW w:w="828" w:type="dxa"/>
          </w:tcPr>
          <w:p w:rsidR="00AD3023" w:rsidRDefault="00E2542D">
            <w:pPr>
              <w:pStyle w:val="TableParagraph"/>
              <w:spacing w:before="187"/>
              <w:ind w:left="100"/>
            </w:pPr>
            <w:r>
              <w:rPr>
                <w:spacing w:val="-5"/>
              </w:rPr>
              <w:t>2.1</w:t>
            </w:r>
          </w:p>
        </w:tc>
        <w:tc>
          <w:tcPr>
            <w:tcW w:w="2675" w:type="dxa"/>
            <w:gridSpan w:val="2"/>
          </w:tcPr>
          <w:p w:rsidR="00AD3023" w:rsidRDefault="00E2542D">
            <w:pPr>
              <w:pStyle w:val="TableParagraph"/>
              <w:spacing w:before="3" w:line="290" w:lineRule="atLeast"/>
              <w:ind w:left="233" w:right="216"/>
            </w:pPr>
            <w:r>
              <w:t>Воздух. Кислород. Понятиеобоксидах</w:t>
            </w:r>
          </w:p>
        </w:tc>
        <w:tc>
          <w:tcPr>
            <w:tcW w:w="991" w:type="dxa"/>
          </w:tcPr>
          <w:p w:rsidR="00AD3023" w:rsidRDefault="00E2542D">
            <w:pPr>
              <w:pStyle w:val="TableParagraph"/>
              <w:spacing w:before="187"/>
              <w:ind w:left="189"/>
              <w:jc w:val="center"/>
            </w:pPr>
            <w:r>
              <w:rPr>
                <w:spacing w:val="-10"/>
              </w:rPr>
              <w:t>6</w:t>
            </w:r>
          </w:p>
        </w:tc>
        <w:tc>
          <w:tcPr>
            <w:tcW w:w="1418" w:type="dxa"/>
          </w:tcPr>
          <w:p w:rsidR="00AD3023" w:rsidRDefault="00AD3023">
            <w:pPr>
              <w:pStyle w:val="TableParagraph"/>
            </w:pPr>
          </w:p>
        </w:tc>
        <w:tc>
          <w:tcPr>
            <w:tcW w:w="1418" w:type="dxa"/>
          </w:tcPr>
          <w:p w:rsidR="00AD3023" w:rsidRDefault="00AD3023">
            <w:pPr>
              <w:pStyle w:val="TableParagraph"/>
            </w:pPr>
          </w:p>
        </w:tc>
        <w:tc>
          <w:tcPr>
            <w:tcW w:w="6661" w:type="dxa"/>
          </w:tcPr>
          <w:p w:rsidR="00AD3023" w:rsidRDefault="00E2542D">
            <w:pPr>
              <w:pStyle w:val="TableParagraph"/>
              <w:spacing w:before="187"/>
              <w:ind w:left="236"/>
            </w:pPr>
            <w:r>
              <w:t>БиблиотекаЦОК</w:t>
            </w:r>
            <w:hyperlink r:id="rId927">
              <w:r>
                <w:rPr>
                  <w:color w:val="0000FF"/>
                  <w:spacing w:val="-2"/>
                  <w:u w:val="single" w:color="0000FF"/>
                </w:rPr>
                <w:t>https://m.edsoo.ru/7f41837c</w:t>
              </w:r>
            </w:hyperlink>
          </w:p>
        </w:tc>
      </w:tr>
      <w:tr w:rsidR="00AD3023">
        <w:trPr>
          <w:trHeight w:val="628"/>
        </w:trPr>
        <w:tc>
          <w:tcPr>
            <w:tcW w:w="828" w:type="dxa"/>
          </w:tcPr>
          <w:p w:rsidR="00AD3023" w:rsidRDefault="00E2542D">
            <w:pPr>
              <w:pStyle w:val="TableParagraph"/>
              <w:spacing w:before="187"/>
              <w:ind w:left="100"/>
            </w:pPr>
            <w:r>
              <w:rPr>
                <w:spacing w:val="-5"/>
              </w:rPr>
              <w:t>2.2</w:t>
            </w:r>
          </w:p>
        </w:tc>
        <w:tc>
          <w:tcPr>
            <w:tcW w:w="2675" w:type="dxa"/>
            <w:gridSpan w:val="2"/>
          </w:tcPr>
          <w:p w:rsidR="00AD3023" w:rsidRDefault="00E2542D">
            <w:pPr>
              <w:pStyle w:val="TableParagraph"/>
              <w:spacing w:before="3" w:line="290" w:lineRule="atLeast"/>
              <w:ind w:left="233" w:right="216"/>
            </w:pPr>
            <w:r>
              <w:t>Водород.Понятиео кислотах и солях</w:t>
            </w:r>
          </w:p>
        </w:tc>
        <w:tc>
          <w:tcPr>
            <w:tcW w:w="991" w:type="dxa"/>
          </w:tcPr>
          <w:p w:rsidR="00AD3023" w:rsidRDefault="00E2542D">
            <w:pPr>
              <w:pStyle w:val="TableParagraph"/>
              <w:spacing w:before="187"/>
              <w:ind w:left="189"/>
              <w:jc w:val="center"/>
            </w:pPr>
            <w:r>
              <w:rPr>
                <w:spacing w:val="-10"/>
              </w:rPr>
              <w:t>8</w:t>
            </w:r>
          </w:p>
        </w:tc>
        <w:tc>
          <w:tcPr>
            <w:tcW w:w="1418" w:type="dxa"/>
          </w:tcPr>
          <w:p w:rsidR="00AD3023" w:rsidRDefault="00AD3023">
            <w:pPr>
              <w:pStyle w:val="TableParagraph"/>
            </w:pPr>
          </w:p>
        </w:tc>
        <w:tc>
          <w:tcPr>
            <w:tcW w:w="1418" w:type="dxa"/>
          </w:tcPr>
          <w:p w:rsidR="00AD3023" w:rsidRDefault="00E2542D">
            <w:pPr>
              <w:pStyle w:val="TableParagraph"/>
              <w:spacing w:before="187"/>
              <w:ind w:right="556"/>
              <w:jc w:val="right"/>
            </w:pPr>
            <w:r>
              <w:rPr>
                <w:spacing w:val="-10"/>
              </w:rPr>
              <w:t>1</w:t>
            </w:r>
          </w:p>
        </w:tc>
        <w:tc>
          <w:tcPr>
            <w:tcW w:w="6661" w:type="dxa"/>
          </w:tcPr>
          <w:p w:rsidR="00AD3023" w:rsidRDefault="00E2542D">
            <w:pPr>
              <w:pStyle w:val="TableParagraph"/>
              <w:spacing w:before="187"/>
              <w:ind w:left="236"/>
            </w:pPr>
            <w:r>
              <w:t>БиблиотекаЦОК</w:t>
            </w:r>
            <w:hyperlink r:id="rId928">
              <w:r>
                <w:rPr>
                  <w:color w:val="0000FF"/>
                  <w:spacing w:val="-2"/>
                  <w:u w:val="single" w:color="0000FF"/>
                </w:rPr>
                <w:t>https://m.edsoo.ru/7f41837c</w:t>
              </w:r>
            </w:hyperlink>
          </w:p>
        </w:tc>
      </w:tr>
      <w:tr w:rsidR="00AD3023">
        <w:trPr>
          <w:trHeight w:val="626"/>
        </w:trPr>
        <w:tc>
          <w:tcPr>
            <w:tcW w:w="828" w:type="dxa"/>
          </w:tcPr>
          <w:p w:rsidR="00AD3023" w:rsidRDefault="00E2542D">
            <w:pPr>
              <w:pStyle w:val="TableParagraph"/>
              <w:spacing w:before="184"/>
              <w:ind w:left="100"/>
            </w:pPr>
            <w:r>
              <w:rPr>
                <w:spacing w:val="-5"/>
              </w:rPr>
              <w:t>2.3</w:t>
            </w:r>
          </w:p>
        </w:tc>
        <w:tc>
          <w:tcPr>
            <w:tcW w:w="2675" w:type="dxa"/>
            <w:gridSpan w:val="2"/>
          </w:tcPr>
          <w:p w:rsidR="00AD3023" w:rsidRDefault="00E2542D">
            <w:pPr>
              <w:pStyle w:val="TableParagraph"/>
              <w:spacing w:before="3" w:line="290" w:lineRule="atLeast"/>
              <w:ind w:left="233" w:right="216"/>
            </w:pPr>
            <w:r>
              <w:t>Вода. Растворы. Понятиеобоснованиях</w:t>
            </w:r>
          </w:p>
        </w:tc>
        <w:tc>
          <w:tcPr>
            <w:tcW w:w="991" w:type="dxa"/>
          </w:tcPr>
          <w:p w:rsidR="00AD3023" w:rsidRDefault="00E2542D">
            <w:pPr>
              <w:pStyle w:val="TableParagraph"/>
              <w:spacing w:before="184"/>
              <w:ind w:left="189"/>
              <w:jc w:val="center"/>
            </w:pPr>
            <w:r>
              <w:rPr>
                <w:spacing w:val="-10"/>
              </w:rPr>
              <w:t>5</w:t>
            </w:r>
          </w:p>
        </w:tc>
        <w:tc>
          <w:tcPr>
            <w:tcW w:w="1418" w:type="dxa"/>
          </w:tcPr>
          <w:p w:rsidR="00AD3023" w:rsidRDefault="00E2542D">
            <w:pPr>
              <w:pStyle w:val="TableParagraph"/>
              <w:spacing w:before="184"/>
              <w:ind w:right="554"/>
              <w:jc w:val="right"/>
            </w:pPr>
            <w:r>
              <w:rPr>
                <w:spacing w:val="-10"/>
              </w:rPr>
              <w:t>1</w:t>
            </w:r>
          </w:p>
        </w:tc>
        <w:tc>
          <w:tcPr>
            <w:tcW w:w="1418" w:type="dxa"/>
          </w:tcPr>
          <w:p w:rsidR="00AD3023" w:rsidRDefault="00E2542D">
            <w:pPr>
              <w:pStyle w:val="TableParagraph"/>
              <w:spacing w:before="184"/>
              <w:ind w:right="556"/>
              <w:jc w:val="right"/>
            </w:pPr>
            <w:r>
              <w:rPr>
                <w:spacing w:val="-10"/>
              </w:rPr>
              <w:t>1</w:t>
            </w:r>
          </w:p>
        </w:tc>
        <w:tc>
          <w:tcPr>
            <w:tcW w:w="6661" w:type="dxa"/>
          </w:tcPr>
          <w:p w:rsidR="00AD3023" w:rsidRDefault="00E2542D">
            <w:pPr>
              <w:pStyle w:val="TableParagraph"/>
              <w:spacing w:before="184"/>
              <w:ind w:left="236"/>
            </w:pPr>
            <w:r>
              <w:t>БиблиотекаЦОК</w:t>
            </w:r>
            <w:hyperlink r:id="rId929">
              <w:r>
                <w:rPr>
                  <w:color w:val="0000FF"/>
                  <w:spacing w:val="-2"/>
                  <w:u w:val="single" w:color="0000FF"/>
                </w:rPr>
                <w:t>https://m.edsoo.ru/7f41837c</w:t>
              </w:r>
            </w:hyperlink>
          </w:p>
        </w:tc>
      </w:tr>
      <w:tr w:rsidR="00AD3023">
        <w:trPr>
          <w:trHeight w:val="919"/>
        </w:trPr>
        <w:tc>
          <w:tcPr>
            <w:tcW w:w="828" w:type="dxa"/>
          </w:tcPr>
          <w:p w:rsidR="00AD3023" w:rsidRDefault="00AD3023">
            <w:pPr>
              <w:pStyle w:val="TableParagraph"/>
              <w:spacing w:before="77"/>
              <w:rPr>
                <w:b/>
              </w:rPr>
            </w:pPr>
          </w:p>
          <w:p w:rsidR="00AD3023" w:rsidRDefault="00E2542D">
            <w:pPr>
              <w:pStyle w:val="TableParagraph"/>
              <w:spacing w:before="1"/>
              <w:ind w:left="100"/>
            </w:pPr>
            <w:r>
              <w:rPr>
                <w:spacing w:val="-5"/>
              </w:rPr>
              <w:t>2.4</w:t>
            </w:r>
          </w:p>
        </w:tc>
        <w:tc>
          <w:tcPr>
            <w:tcW w:w="2675" w:type="dxa"/>
            <w:gridSpan w:val="2"/>
          </w:tcPr>
          <w:p w:rsidR="00AD3023" w:rsidRDefault="00E2542D">
            <w:pPr>
              <w:pStyle w:val="TableParagraph"/>
              <w:spacing w:before="40" w:line="276" w:lineRule="auto"/>
              <w:ind w:left="233" w:right="767"/>
            </w:pPr>
            <w:r>
              <w:t xml:space="preserve">Основныеклассы </w:t>
            </w:r>
            <w:r>
              <w:rPr>
                <w:spacing w:val="-2"/>
              </w:rPr>
              <w:t>неорганических</w:t>
            </w:r>
          </w:p>
          <w:p w:rsidR="00AD3023" w:rsidRDefault="00E2542D">
            <w:pPr>
              <w:pStyle w:val="TableParagraph"/>
              <w:spacing w:line="253" w:lineRule="exact"/>
              <w:ind w:left="233"/>
            </w:pPr>
            <w:r>
              <w:rPr>
                <w:spacing w:val="-2"/>
              </w:rPr>
              <w:t>соединений</w:t>
            </w:r>
          </w:p>
        </w:tc>
        <w:tc>
          <w:tcPr>
            <w:tcW w:w="991" w:type="dxa"/>
          </w:tcPr>
          <w:p w:rsidR="00AD3023" w:rsidRDefault="00AD3023">
            <w:pPr>
              <w:pStyle w:val="TableParagraph"/>
              <w:spacing w:before="77"/>
              <w:rPr>
                <w:b/>
              </w:rPr>
            </w:pPr>
          </w:p>
          <w:p w:rsidR="00AD3023" w:rsidRDefault="00E2542D">
            <w:pPr>
              <w:pStyle w:val="TableParagraph"/>
              <w:spacing w:before="1"/>
              <w:ind w:left="477"/>
            </w:pPr>
            <w:r>
              <w:rPr>
                <w:spacing w:val="-5"/>
              </w:rPr>
              <w:t>11</w:t>
            </w:r>
          </w:p>
        </w:tc>
        <w:tc>
          <w:tcPr>
            <w:tcW w:w="1418" w:type="dxa"/>
          </w:tcPr>
          <w:p w:rsidR="00AD3023" w:rsidRDefault="00AD3023">
            <w:pPr>
              <w:pStyle w:val="TableParagraph"/>
              <w:spacing w:before="77"/>
              <w:rPr>
                <w:b/>
              </w:rPr>
            </w:pPr>
          </w:p>
          <w:p w:rsidR="00AD3023" w:rsidRDefault="00E2542D">
            <w:pPr>
              <w:pStyle w:val="TableParagraph"/>
              <w:spacing w:before="1"/>
              <w:ind w:right="554"/>
              <w:jc w:val="right"/>
            </w:pPr>
            <w:r>
              <w:rPr>
                <w:spacing w:val="-10"/>
              </w:rPr>
              <w:t>1</w:t>
            </w:r>
          </w:p>
        </w:tc>
        <w:tc>
          <w:tcPr>
            <w:tcW w:w="1418" w:type="dxa"/>
          </w:tcPr>
          <w:p w:rsidR="00AD3023" w:rsidRDefault="00AD3023">
            <w:pPr>
              <w:pStyle w:val="TableParagraph"/>
              <w:spacing w:before="77"/>
              <w:rPr>
                <w:b/>
              </w:rPr>
            </w:pPr>
          </w:p>
          <w:p w:rsidR="00AD3023" w:rsidRDefault="00E2542D">
            <w:pPr>
              <w:pStyle w:val="TableParagraph"/>
              <w:spacing w:before="1"/>
              <w:ind w:right="556"/>
              <w:jc w:val="right"/>
            </w:pPr>
            <w:r>
              <w:rPr>
                <w:spacing w:val="-10"/>
              </w:rPr>
              <w:t>1</w:t>
            </w:r>
          </w:p>
        </w:tc>
        <w:tc>
          <w:tcPr>
            <w:tcW w:w="6661" w:type="dxa"/>
          </w:tcPr>
          <w:p w:rsidR="00AD3023" w:rsidRDefault="00AD3023">
            <w:pPr>
              <w:pStyle w:val="TableParagraph"/>
              <w:spacing w:before="77"/>
              <w:rPr>
                <w:b/>
              </w:rPr>
            </w:pPr>
          </w:p>
          <w:p w:rsidR="00AD3023" w:rsidRDefault="00E2542D">
            <w:pPr>
              <w:pStyle w:val="TableParagraph"/>
              <w:spacing w:before="1"/>
              <w:ind w:left="236"/>
            </w:pPr>
            <w:r>
              <w:t>БиблиотекаЦОК</w:t>
            </w:r>
            <w:hyperlink r:id="rId930">
              <w:r>
                <w:rPr>
                  <w:color w:val="0000FF"/>
                  <w:spacing w:val="-2"/>
                  <w:u w:val="single" w:color="0000FF"/>
                </w:rPr>
                <w:t>https://m.edsoo.ru/7f41837c</w:t>
              </w:r>
            </w:hyperlink>
          </w:p>
        </w:tc>
      </w:tr>
      <w:tr w:rsidR="00AD3023">
        <w:trPr>
          <w:trHeight w:val="535"/>
        </w:trPr>
        <w:tc>
          <w:tcPr>
            <w:tcW w:w="3503" w:type="dxa"/>
            <w:gridSpan w:val="3"/>
          </w:tcPr>
          <w:p w:rsidR="00AD3023" w:rsidRDefault="00E2542D">
            <w:pPr>
              <w:pStyle w:val="TableParagraph"/>
              <w:spacing w:before="139"/>
              <w:ind w:left="235"/>
            </w:pPr>
            <w:r>
              <w:t>Итогопо</w:t>
            </w:r>
            <w:r>
              <w:rPr>
                <w:spacing w:val="-2"/>
              </w:rPr>
              <w:t>разделу</w:t>
            </w:r>
          </w:p>
        </w:tc>
        <w:tc>
          <w:tcPr>
            <w:tcW w:w="991" w:type="dxa"/>
          </w:tcPr>
          <w:p w:rsidR="00AD3023" w:rsidRDefault="00E2542D">
            <w:pPr>
              <w:pStyle w:val="TableParagraph"/>
              <w:spacing w:before="139"/>
              <w:ind w:left="477"/>
            </w:pPr>
            <w:r>
              <w:rPr>
                <w:spacing w:val="-5"/>
              </w:rPr>
              <w:t>30</w:t>
            </w:r>
          </w:p>
        </w:tc>
        <w:tc>
          <w:tcPr>
            <w:tcW w:w="9497" w:type="dxa"/>
            <w:gridSpan w:val="3"/>
          </w:tcPr>
          <w:p w:rsidR="00AD3023" w:rsidRDefault="00AD3023">
            <w:pPr>
              <w:pStyle w:val="TableParagraph"/>
            </w:pPr>
          </w:p>
        </w:tc>
      </w:tr>
      <w:tr w:rsidR="00AD3023">
        <w:trPr>
          <w:trHeight w:val="626"/>
        </w:trPr>
        <w:tc>
          <w:tcPr>
            <w:tcW w:w="13991" w:type="dxa"/>
            <w:gridSpan w:val="7"/>
          </w:tcPr>
          <w:p w:rsidR="00AD3023" w:rsidRDefault="00E2542D">
            <w:pPr>
              <w:pStyle w:val="TableParagraph"/>
              <w:spacing w:before="8" w:line="290" w:lineRule="atLeast"/>
              <w:ind w:left="235" w:right="182"/>
              <w:rPr>
                <w:b/>
              </w:rPr>
            </w:pPr>
            <w:r>
              <w:rPr>
                <w:b/>
              </w:rPr>
              <w:t>Раздел3.ПериодическийзакониПериодическаясистемахимическихэлементовД.И.Менделеева. Строениеатомов.Химическая связь. Окислительно-восстановительные реакции</w:t>
            </w:r>
          </w:p>
        </w:tc>
      </w:tr>
      <w:tr w:rsidR="00AD3023">
        <w:trPr>
          <w:trHeight w:val="333"/>
        </w:trPr>
        <w:tc>
          <w:tcPr>
            <w:tcW w:w="828" w:type="dxa"/>
          </w:tcPr>
          <w:p w:rsidR="00AD3023" w:rsidRDefault="00E2542D">
            <w:pPr>
              <w:pStyle w:val="TableParagraph"/>
              <w:spacing w:before="40"/>
              <w:ind w:left="100"/>
            </w:pPr>
            <w:r>
              <w:rPr>
                <w:spacing w:val="-5"/>
              </w:rPr>
              <w:t>3.1</w:t>
            </w:r>
          </w:p>
        </w:tc>
        <w:tc>
          <w:tcPr>
            <w:tcW w:w="2534" w:type="dxa"/>
          </w:tcPr>
          <w:p w:rsidR="00AD3023" w:rsidRDefault="00E2542D">
            <w:pPr>
              <w:pStyle w:val="TableParagraph"/>
              <w:spacing w:before="40"/>
              <w:ind w:left="233"/>
            </w:pPr>
            <w:r>
              <w:t>Периодический</w:t>
            </w:r>
            <w:r>
              <w:rPr>
                <w:spacing w:val="-2"/>
              </w:rPr>
              <w:t>закон</w:t>
            </w:r>
          </w:p>
        </w:tc>
        <w:tc>
          <w:tcPr>
            <w:tcW w:w="1132" w:type="dxa"/>
            <w:gridSpan w:val="2"/>
          </w:tcPr>
          <w:p w:rsidR="00AD3023" w:rsidRDefault="00E2542D">
            <w:pPr>
              <w:pStyle w:val="TableParagraph"/>
              <w:spacing w:before="40"/>
              <w:ind w:left="186"/>
              <w:jc w:val="center"/>
            </w:pPr>
            <w:r>
              <w:rPr>
                <w:spacing w:val="-10"/>
              </w:rPr>
              <w:t>7</w:t>
            </w:r>
          </w:p>
        </w:tc>
        <w:tc>
          <w:tcPr>
            <w:tcW w:w="1418" w:type="dxa"/>
          </w:tcPr>
          <w:p w:rsidR="00AD3023" w:rsidRDefault="00AD3023">
            <w:pPr>
              <w:pStyle w:val="TableParagraph"/>
            </w:pPr>
          </w:p>
        </w:tc>
        <w:tc>
          <w:tcPr>
            <w:tcW w:w="1418" w:type="dxa"/>
          </w:tcPr>
          <w:p w:rsidR="00AD3023" w:rsidRDefault="00AD3023">
            <w:pPr>
              <w:pStyle w:val="TableParagraph"/>
            </w:pPr>
          </w:p>
        </w:tc>
        <w:tc>
          <w:tcPr>
            <w:tcW w:w="6661" w:type="dxa"/>
          </w:tcPr>
          <w:p w:rsidR="00AD3023" w:rsidRDefault="00E2542D">
            <w:pPr>
              <w:pStyle w:val="TableParagraph"/>
              <w:spacing w:before="40"/>
              <w:ind w:left="236"/>
            </w:pPr>
            <w:r>
              <w:t>БиблиотекаЦОК</w:t>
            </w:r>
            <w:hyperlink r:id="rId931">
              <w:r>
                <w:rPr>
                  <w:color w:val="0000FF"/>
                  <w:spacing w:val="-2"/>
                  <w:u w:val="single" w:color="0000FF"/>
                </w:rPr>
                <w:t>https://m.edsoo.ru/7f41837c</w:t>
              </w:r>
            </w:hyperlink>
          </w:p>
        </w:tc>
      </w:tr>
    </w:tbl>
    <w:p w:rsidR="00AD3023" w:rsidRDefault="00AD3023">
      <w:pPr>
        <w:sectPr w:rsidR="00AD3023">
          <w:footerReference w:type="default" r:id="rId932"/>
          <w:pgSz w:w="16390" w:h="11910" w:orient="landscape"/>
          <w:pgMar w:top="1060" w:right="680" w:bottom="1140" w:left="1480" w:header="0" w:footer="955"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28"/>
        <w:gridCol w:w="2534"/>
        <w:gridCol w:w="1133"/>
        <w:gridCol w:w="1418"/>
        <w:gridCol w:w="1418"/>
        <w:gridCol w:w="6661"/>
      </w:tblGrid>
      <w:tr w:rsidR="00AD3023">
        <w:trPr>
          <w:trHeight w:val="1500"/>
        </w:trPr>
        <w:tc>
          <w:tcPr>
            <w:tcW w:w="828" w:type="dxa"/>
          </w:tcPr>
          <w:p w:rsidR="00AD3023" w:rsidRDefault="00AD3023">
            <w:pPr>
              <w:pStyle w:val="TableParagraph"/>
            </w:pPr>
          </w:p>
        </w:tc>
        <w:tc>
          <w:tcPr>
            <w:tcW w:w="2534" w:type="dxa"/>
          </w:tcPr>
          <w:p w:rsidR="00AD3023" w:rsidRDefault="00E2542D">
            <w:pPr>
              <w:pStyle w:val="TableParagraph"/>
              <w:spacing w:before="41" w:line="276" w:lineRule="auto"/>
              <w:ind w:left="233" w:right="366"/>
            </w:pPr>
            <w:r>
              <w:t xml:space="preserve">и Периодическая системахимических элементов Д. И. </w:t>
            </w:r>
            <w:r>
              <w:rPr>
                <w:spacing w:val="-2"/>
              </w:rPr>
              <w:t>Менделе-ева.</w:t>
            </w:r>
          </w:p>
          <w:p w:rsidR="00AD3023" w:rsidRDefault="00E2542D">
            <w:pPr>
              <w:pStyle w:val="TableParagraph"/>
              <w:ind w:left="233"/>
            </w:pPr>
            <w:r>
              <w:t>Строение</w:t>
            </w:r>
            <w:r>
              <w:rPr>
                <w:spacing w:val="-4"/>
              </w:rPr>
              <w:t>атома</w:t>
            </w:r>
          </w:p>
        </w:tc>
        <w:tc>
          <w:tcPr>
            <w:tcW w:w="1133" w:type="dxa"/>
          </w:tcPr>
          <w:p w:rsidR="00AD3023" w:rsidRDefault="00AD3023">
            <w:pPr>
              <w:pStyle w:val="TableParagraph"/>
            </w:pPr>
          </w:p>
        </w:tc>
        <w:tc>
          <w:tcPr>
            <w:tcW w:w="1418" w:type="dxa"/>
          </w:tcPr>
          <w:p w:rsidR="00AD3023" w:rsidRDefault="00AD3023">
            <w:pPr>
              <w:pStyle w:val="TableParagraph"/>
            </w:pPr>
          </w:p>
        </w:tc>
        <w:tc>
          <w:tcPr>
            <w:tcW w:w="1418" w:type="dxa"/>
          </w:tcPr>
          <w:p w:rsidR="00AD3023" w:rsidRDefault="00AD3023">
            <w:pPr>
              <w:pStyle w:val="TableParagraph"/>
            </w:pPr>
          </w:p>
        </w:tc>
        <w:tc>
          <w:tcPr>
            <w:tcW w:w="6661" w:type="dxa"/>
          </w:tcPr>
          <w:p w:rsidR="00AD3023" w:rsidRDefault="00AD3023">
            <w:pPr>
              <w:pStyle w:val="TableParagraph"/>
            </w:pPr>
          </w:p>
        </w:tc>
      </w:tr>
      <w:tr w:rsidR="00AD3023">
        <w:trPr>
          <w:trHeight w:val="1209"/>
        </w:trPr>
        <w:tc>
          <w:tcPr>
            <w:tcW w:w="828" w:type="dxa"/>
          </w:tcPr>
          <w:p w:rsidR="00AD3023" w:rsidRDefault="00AD3023">
            <w:pPr>
              <w:pStyle w:val="TableParagraph"/>
              <w:spacing w:before="224"/>
              <w:rPr>
                <w:b/>
              </w:rPr>
            </w:pPr>
          </w:p>
          <w:p w:rsidR="00AD3023" w:rsidRDefault="00E2542D">
            <w:pPr>
              <w:pStyle w:val="TableParagraph"/>
              <w:ind w:left="100"/>
            </w:pPr>
            <w:r>
              <w:rPr>
                <w:spacing w:val="-5"/>
              </w:rPr>
              <w:t>3.2</w:t>
            </w:r>
          </w:p>
        </w:tc>
        <w:tc>
          <w:tcPr>
            <w:tcW w:w="2534" w:type="dxa"/>
          </w:tcPr>
          <w:p w:rsidR="00AD3023" w:rsidRDefault="00E2542D">
            <w:pPr>
              <w:pStyle w:val="TableParagraph"/>
              <w:spacing w:before="40" w:line="276" w:lineRule="auto"/>
              <w:ind w:left="233" w:right="473"/>
            </w:pPr>
            <w:r>
              <w:t xml:space="preserve">Химическая связь. </w:t>
            </w:r>
            <w:r>
              <w:rPr>
                <w:spacing w:val="-2"/>
              </w:rPr>
              <w:t>Окислительно- восстановительные</w:t>
            </w:r>
          </w:p>
          <w:p w:rsidR="00AD3023" w:rsidRDefault="00E2542D">
            <w:pPr>
              <w:pStyle w:val="TableParagraph"/>
              <w:spacing w:before="1"/>
              <w:ind w:left="233"/>
            </w:pPr>
            <w:r>
              <w:rPr>
                <w:spacing w:val="-2"/>
              </w:rPr>
              <w:t>реакции</w:t>
            </w:r>
          </w:p>
        </w:tc>
        <w:tc>
          <w:tcPr>
            <w:tcW w:w="1133" w:type="dxa"/>
          </w:tcPr>
          <w:p w:rsidR="00AD3023" w:rsidRDefault="00AD3023">
            <w:pPr>
              <w:pStyle w:val="TableParagraph"/>
              <w:spacing w:before="224"/>
              <w:rPr>
                <w:b/>
              </w:rPr>
            </w:pPr>
          </w:p>
          <w:p w:rsidR="00AD3023" w:rsidRDefault="00E2542D">
            <w:pPr>
              <w:pStyle w:val="TableParagraph"/>
              <w:ind w:left="185"/>
              <w:jc w:val="center"/>
            </w:pPr>
            <w:r>
              <w:rPr>
                <w:spacing w:val="-10"/>
              </w:rPr>
              <w:t>8</w:t>
            </w:r>
          </w:p>
        </w:tc>
        <w:tc>
          <w:tcPr>
            <w:tcW w:w="1418" w:type="dxa"/>
          </w:tcPr>
          <w:p w:rsidR="00AD3023" w:rsidRDefault="00AD3023">
            <w:pPr>
              <w:pStyle w:val="TableParagraph"/>
              <w:spacing w:before="224"/>
              <w:rPr>
                <w:b/>
              </w:rPr>
            </w:pPr>
          </w:p>
          <w:p w:rsidR="00AD3023" w:rsidRDefault="00E2542D">
            <w:pPr>
              <w:pStyle w:val="TableParagraph"/>
              <w:ind w:right="555"/>
              <w:jc w:val="right"/>
            </w:pPr>
            <w:r>
              <w:rPr>
                <w:spacing w:val="-10"/>
              </w:rPr>
              <w:t>1</w:t>
            </w:r>
          </w:p>
        </w:tc>
        <w:tc>
          <w:tcPr>
            <w:tcW w:w="1418" w:type="dxa"/>
          </w:tcPr>
          <w:p w:rsidR="00AD3023" w:rsidRDefault="00AD3023">
            <w:pPr>
              <w:pStyle w:val="TableParagraph"/>
            </w:pPr>
          </w:p>
        </w:tc>
        <w:tc>
          <w:tcPr>
            <w:tcW w:w="6661" w:type="dxa"/>
          </w:tcPr>
          <w:p w:rsidR="00AD3023" w:rsidRDefault="00AD3023">
            <w:pPr>
              <w:pStyle w:val="TableParagraph"/>
              <w:spacing w:before="224"/>
              <w:rPr>
                <w:b/>
              </w:rPr>
            </w:pPr>
          </w:p>
          <w:p w:rsidR="00AD3023" w:rsidRDefault="00E2542D">
            <w:pPr>
              <w:pStyle w:val="TableParagraph"/>
              <w:ind w:left="235"/>
            </w:pPr>
            <w:r>
              <w:t>БиблиотекаЦОК</w:t>
            </w:r>
            <w:hyperlink r:id="rId933">
              <w:r>
                <w:rPr>
                  <w:color w:val="0000FF"/>
                  <w:spacing w:val="-2"/>
                  <w:u w:val="single" w:color="0000FF"/>
                </w:rPr>
                <w:t>https://m.edsoo.ru/7f41837c</w:t>
              </w:r>
            </w:hyperlink>
          </w:p>
        </w:tc>
      </w:tr>
      <w:tr w:rsidR="00AD3023">
        <w:trPr>
          <w:trHeight w:val="537"/>
        </w:trPr>
        <w:tc>
          <w:tcPr>
            <w:tcW w:w="3362" w:type="dxa"/>
            <w:gridSpan w:val="2"/>
          </w:tcPr>
          <w:p w:rsidR="00AD3023" w:rsidRDefault="00E2542D">
            <w:pPr>
              <w:pStyle w:val="TableParagraph"/>
              <w:spacing w:before="141"/>
              <w:ind w:left="235"/>
            </w:pPr>
            <w:r>
              <w:t>Итогопо</w:t>
            </w:r>
            <w:r>
              <w:rPr>
                <w:spacing w:val="-2"/>
              </w:rPr>
              <w:t>разделу</w:t>
            </w:r>
          </w:p>
        </w:tc>
        <w:tc>
          <w:tcPr>
            <w:tcW w:w="1133" w:type="dxa"/>
          </w:tcPr>
          <w:p w:rsidR="00AD3023" w:rsidRDefault="00E2542D">
            <w:pPr>
              <w:pStyle w:val="TableParagraph"/>
              <w:spacing w:before="141"/>
              <w:ind w:left="185"/>
              <w:jc w:val="center"/>
            </w:pPr>
            <w:r>
              <w:rPr>
                <w:spacing w:val="-5"/>
              </w:rPr>
              <w:t>15</w:t>
            </w:r>
          </w:p>
        </w:tc>
        <w:tc>
          <w:tcPr>
            <w:tcW w:w="1418" w:type="dxa"/>
          </w:tcPr>
          <w:p w:rsidR="00AD3023" w:rsidRDefault="00AD3023">
            <w:pPr>
              <w:pStyle w:val="TableParagraph"/>
            </w:pPr>
          </w:p>
        </w:tc>
        <w:tc>
          <w:tcPr>
            <w:tcW w:w="1418" w:type="dxa"/>
          </w:tcPr>
          <w:p w:rsidR="00AD3023" w:rsidRDefault="00AD3023">
            <w:pPr>
              <w:pStyle w:val="TableParagraph"/>
            </w:pPr>
          </w:p>
        </w:tc>
        <w:tc>
          <w:tcPr>
            <w:tcW w:w="6661" w:type="dxa"/>
          </w:tcPr>
          <w:p w:rsidR="00AD3023" w:rsidRDefault="00E2542D">
            <w:pPr>
              <w:pStyle w:val="TableParagraph"/>
              <w:spacing w:before="141"/>
              <w:ind w:left="235"/>
            </w:pPr>
            <w:r>
              <w:t>БиблиотекаЦОК</w:t>
            </w:r>
            <w:hyperlink r:id="rId934">
              <w:r>
                <w:rPr>
                  <w:color w:val="0000FF"/>
                  <w:spacing w:val="-2"/>
                  <w:u w:val="single" w:color="0000FF"/>
                </w:rPr>
                <w:t>https://m.edsoo.ru/7f41837c</w:t>
              </w:r>
            </w:hyperlink>
          </w:p>
        </w:tc>
      </w:tr>
      <w:tr w:rsidR="00AD3023">
        <w:trPr>
          <w:trHeight w:val="335"/>
        </w:trPr>
        <w:tc>
          <w:tcPr>
            <w:tcW w:w="3362" w:type="dxa"/>
            <w:gridSpan w:val="2"/>
          </w:tcPr>
          <w:p w:rsidR="00AD3023" w:rsidRDefault="00E2542D">
            <w:pPr>
              <w:pStyle w:val="TableParagraph"/>
              <w:spacing w:before="38"/>
              <w:ind w:left="235"/>
            </w:pPr>
            <w:r>
              <w:t>Резервное</w:t>
            </w:r>
            <w:r>
              <w:rPr>
                <w:spacing w:val="-4"/>
              </w:rPr>
              <w:t>время</w:t>
            </w:r>
          </w:p>
        </w:tc>
        <w:tc>
          <w:tcPr>
            <w:tcW w:w="1133" w:type="dxa"/>
          </w:tcPr>
          <w:p w:rsidR="00AD3023" w:rsidRDefault="00E2542D">
            <w:pPr>
              <w:pStyle w:val="TableParagraph"/>
              <w:spacing w:before="38"/>
              <w:ind w:left="185"/>
              <w:jc w:val="center"/>
            </w:pPr>
            <w:r>
              <w:rPr>
                <w:spacing w:val="-10"/>
              </w:rPr>
              <w:t>3</w:t>
            </w:r>
          </w:p>
        </w:tc>
        <w:tc>
          <w:tcPr>
            <w:tcW w:w="1418" w:type="dxa"/>
          </w:tcPr>
          <w:p w:rsidR="00AD3023" w:rsidRDefault="00AD3023">
            <w:pPr>
              <w:pStyle w:val="TableParagraph"/>
            </w:pPr>
          </w:p>
        </w:tc>
        <w:tc>
          <w:tcPr>
            <w:tcW w:w="1418" w:type="dxa"/>
          </w:tcPr>
          <w:p w:rsidR="00AD3023" w:rsidRDefault="00AD3023">
            <w:pPr>
              <w:pStyle w:val="TableParagraph"/>
            </w:pPr>
          </w:p>
        </w:tc>
        <w:tc>
          <w:tcPr>
            <w:tcW w:w="6661" w:type="dxa"/>
          </w:tcPr>
          <w:p w:rsidR="00AD3023" w:rsidRDefault="00E2542D">
            <w:pPr>
              <w:pStyle w:val="TableParagraph"/>
              <w:spacing w:before="38"/>
              <w:ind w:left="235"/>
            </w:pPr>
            <w:r>
              <w:t>БиблиотекаЦОК</w:t>
            </w:r>
            <w:hyperlink r:id="rId935">
              <w:r>
                <w:rPr>
                  <w:color w:val="0000FF"/>
                  <w:spacing w:val="-2"/>
                  <w:u w:val="single" w:color="0000FF"/>
                </w:rPr>
                <w:t>https://m.edsoo.ru/7f41837c</w:t>
              </w:r>
            </w:hyperlink>
          </w:p>
        </w:tc>
      </w:tr>
      <w:tr w:rsidR="00AD3023">
        <w:trPr>
          <w:trHeight w:val="623"/>
        </w:trPr>
        <w:tc>
          <w:tcPr>
            <w:tcW w:w="3362" w:type="dxa"/>
            <w:gridSpan w:val="2"/>
          </w:tcPr>
          <w:p w:rsidR="00AD3023" w:rsidRDefault="00E2542D">
            <w:pPr>
              <w:pStyle w:val="TableParagraph"/>
              <w:spacing w:before="10" w:line="292" w:lineRule="exact"/>
              <w:ind w:left="235" w:right="79"/>
            </w:pPr>
            <w:r>
              <w:t>ОБЩЕЕ КОЛИЧЕСТВО ЧАСОВПОПРОГРАММЕ</w:t>
            </w:r>
          </w:p>
        </w:tc>
        <w:tc>
          <w:tcPr>
            <w:tcW w:w="1133" w:type="dxa"/>
          </w:tcPr>
          <w:p w:rsidR="00AD3023" w:rsidRDefault="00E2542D">
            <w:pPr>
              <w:pStyle w:val="TableParagraph"/>
              <w:spacing w:before="184"/>
              <w:ind w:left="185"/>
              <w:jc w:val="center"/>
            </w:pPr>
            <w:r>
              <w:rPr>
                <w:spacing w:val="-5"/>
              </w:rPr>
              <w:t>68</w:t>
            </w:r>
          </w:p>
        </w:tc>
        <w:tc>
          <w:tcPr>
            <w:tcW w:w="1418" w:type="dxa"/>
          </w:tcPr>
          <w:p w:rsidR="00AD3023" w:rsidRDefault="00E2542D">
            <w:pPr>
              <w:pStyle w:val="TableParagraph"/>
              <w:spacing w:before="184"/>
              <w:ind w:right="555"/>
              <w:jc w:val="right"/>
            </w:pPr>
            <w:r>
              <w:rPr>
                <w:spacing w:val="-10"/>
              </w:rPr>
              <w:t>4</w:t>
            </w:r>
          </w:p>
        </w:tc>
        <w:tc>
          <w:tcPr>
            <w:tcW w:w="1418" w:type="dxa"/>
          </w:tcPr>
          <w:p w:rsidR="00AD3023" w:rsidRDefault="00E2542D">
            <w:pPr>
              <w:pStyle w:val="TableParagraph"/>
              <w:spacing w:before="184"/>
              <w:ind w:left="183"/>
              <w:jc w:val="center"/>
            </w:pPr>
            <w:r>
              <w:rPr>
                <w:spacing w:val="-10"/>
              </w:rPr>
              <w:t>5</w:t>
            </w:r>
          </w:p>
        </w:tc>
        <w:tc>
          <w:tcPr>
            <w:tcW w:w="6661" w:type="dxa"/>
          </w:tcPr>
          <w:p w:rsidR="00AD3023" w:rsidRDefault="00AD3023">
            <w:pPr>
              <w:pStyle w:val="TableParagraph"/>
            </w:pPr>
          </w:p>
        </w:tc>
      </w:tr>
    </w:tbl>
    <w:p w:rsidR="00AD3023" w:rsidRDefault="00E2542D">
      <w:pPr>
        <w:spacing w:after="49"/>
        <w:ind w:left="411"/>
        <w:rPr>
          <w:b/>
          <w:sz w:val="28"/>
        </w:rPr>
      </w:pPr>
      <w:r>
        <w:rPr>
          <w:b/>
          <w:sz w:val="28"/>
        </w:rPr>
        <w:t>9</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2200"/>
        <w:gridCol w:w="1274"/>
        <w:gridCol w:w="1417"/>
        <w:gridCol w:w="1417"/>
        <w:gridCol w:w="6660"/>
      </w:tblGrid>
      <w:tr w:rsidR="00AD3023">
        <w:trPr>
          <w:trHeight w:val="362"/>
        </w:trPr>
        <w:tc>
          <w:tcPr>
            <w:tcW w:w="1020" w:type="dxa"/>
            <w:vMerge w:val="restart"/>
          </w:tcPr>
          <w:p w:rsidR="00AD3023" w:rsidRDefault="00AD3023">
            <w:pPr>
              <w:pStyle w:val="TableParagraph"/>
              <w:spacing w:before="271"/>
              <w:rPr>
                <w:b/>
                <w:sz w:val="24"/>
              </w:rPr>
            </w:pPr>
          </w:p>
          <w:p w:rsidR="00AD3023" w:rsidRDefault="00E2542D">
            <w:pPr>
              <w:pStyle w:val="TableParagraph"/>
              <w:spacing w:before="1"/>
              <w:ind w:left="235"/>
              <w:rPr>
                <w:b/>
                <w:sz w:val="24"/>
              </w:rPr>
            </w:pPr>
            <w:r>
              <w:rPr>
                <w:b/>
                <w:sz w:val="24"/>
              </w:rPr>
              <w:t>№</w:t>
            </w:r>
            <w:r>
              <w:rPr>
                <w:b/>
                <w:spacing w:val="-5"/>
                <w:sz w:val="24"/>
              </w:rPr>
              <w:t>п/п</w:t>
            </w:r>
          </w:p>
        </w:tc>
        <w:tc>
          <w:tcPr>
            <w:tcW w:w="2200" w:type="dxa"/>
            <w:vMerge w:val="restart"/>
          </w:tcPr>
          <w:p w:rsidR="00AD3023" w:rsidRDefault="00E2542D">
            <w:pPr>
              <w:pStyle w:val="TableParagraph"/>
              <w:spacing w:before="230" w:line="276" w:lineRule="auto"/>
              <w:ind w:left="233" w:right="350"/>
              <w:jc w:val="both"/>
              <w:rPr>
                <w:b/>
                <w:sz w:val="24"/>
              </w:rPr>
            </w:pPr>
            <w:r>
              <w:rPr>
                <w:b/>
                <w:spacing w:val="-2"/>
                <w:sz w:val="24"/>
              </w:rPr>
              <w:t xml:space="preserve">Наименование </w:t>
            </w:r>
            <w:r>
              <w:rPr>
                <w:b/>
                <w:sz w:val="24"/>
              </w:rPr>
              <w:t xml:space="preserve">разделовитем </w:t>
            </w:r>
            <w:r>
              <w:rPr>
                <w:b/>
                <w:spacing w:val="-2"/>
                <w:sz w:val="24"/>
              </w:rPr>
              <w:t>программы</w:t>
            </w:r>
          </w:p>
        </w:tc>
        <w:tc>
          <w:tcPr>
            <w:tcW w:w="4108" w:type="dxa"/>
            <w:gridSpan w:val="3"/>
          </w:tcPr>
          <w:p w:rsidR="00AD3023" w:rsidRDefault="00E2542D">
            <w:pPr>
              <w:pStyle w:val="TableParagraph"/>
              <w:spacing w:before="46"/>
              <w:ind w:left="99"/>
              <w:rPr>
                <w:b/>
                <w:sz w:val="24"/>
              </w:rPr>
            </w:pPr>
            <w:r>
              <w:rPr>
                <w:b/>
                <w:sz w:val="24"/>
              </w:rPr>
              <w:t>Количество</w:t>
            </w:r>
            <w:r>
              <w:rPr>
                <w:b/>
                <w:spacing w:val="-4"/>
                <w:sz w:val="24"/>
              </w:rPr>
              <w:t>часов</w:t>
            </w:r>
          </w:p>
        </w:tc>
        <w:tc>
          <w:tcPr>
            <w:tcW w:w="6660" w:type="dxa"/>
            <w:vMerge w:val="restart"/>
          </w:tcPr>
          <w:p w:rsidR="00AD3023" w:rsidRDefault="00AD3023">
            <w:pPr>
              <w:pStyle w:val="TableParagraph"/>
              <w:spacing w:before="271"/>
              <w:rPr>
                <w:b/>
                <w:sz w:val="24"/>
              </w:rPr>
            </w:pPr>
          </w:p>
          <w:p w:rsidR="00AD3023" w:rsidRDefault="00E2542D">
            <w:pPr>
              <w:pStyle w:val="TableParagraph"/>
              <w:spacing w:before="1"/>
              <w:ind w:left="238"/>
              <w:rPr>
                <w:b/>
                <w:sz w:val="24"/>
              </w:rPr>
            </w:pPr>
            <w:r>
              <w:rPr>
                <w:b/>
                <w:sz w:val="24"/>
              </w:rPr>
              <w:t>Электронные(цифровые)образовательные</w:t>
            </w:r>
            <w:r>
              <w:rPr>
                <w:b/>
                <w:spacing w:val="-2"/>
                <w:sz w:val="24"/>
              </w:rPr>
              <w:t>ресурсы</w:t>
            </w:r>
          </w:p>
        </w:tc>
      </w:tr>
      <w:tr w:rsidR="00AD3023">
        <w:trPr>
          <w:trHeight w:val="1305"/>
        </w:trPr>
        <w:tc>
          <w:tcPr>
            <w:tcW w:w="1020" w:type="dxa"/>
            <w:vMerge/>
            <w:tcBorders>
              <w:top w:val="nil"/>
            </w:tcBorders>
          </w:tcPr>
          <w:p w:rsidR="00AD3023" w:rsidRDefault="00AD3023">
            <w:pPr>
              <w:rPr>
                <w:sz w:val="2"/>
                <w:szCs w:val="2"/>
              </w:rPr>
            </w:pPr>
          </w:p>
        </w:tc>
        <w:tc>
          <w:tcPr>
            <w:tcW w:w="2200" w:type="dxa"/>
            <w:vMerge/>
            <w:tcBorders>
              <w:top w:val="nil"/>
            </w:tcBorders>
          </w:tcPr>
          <w:p w:rsidR="00AD3023" w:rsidRDefault="00AD3023">
            <w:pPr>
              <w:rPr>
                <w:sz w:val="2"/>
                <w:szCs w:val="2"/>
              </w:rPr>
            </w:pPr>
          </w:p>
        </w:tc>
        <w:tc>
          <w:tcPr>
            <w:tcW w:w="1274" w:type="dxa"/>
          </w:tcPr>
          <w:p w:rsidR="00AD3023" w:rsidRDefault="00AD3023">
            <w:pPr>
              <w:pStyle w:val="TableParagraph"/>
              <w:spacing w:before="87"/>
              <w:rPr>
                <w:b/>
                <w:sz w:val="24"/>
              </w:rPr>
            </w:pPr>
          </w:p>
          <w:p w:rsidR="00AD3023" w:rsidRDefault="00E2542D">
            <w:pPr>
              <w:pStyle w:val="TableParagraph"/>
              <w:ind w:right="433"/>
              <w:jc w:val="right"/>
              <w:rPr>
                <w:b/>
                <w:sz w:val="24"/>
              </w:rPr>
            </w:pPr>
            <w:r>
              <w:rPr>
                <w:b/>
                <w:spacing w:val="-2"/>
                <w:sz w:val="24"/>
              </w:rPr>
              <w:t>Всего</w:t>
            </w:r>
          </w:p>
        </w:tc>
        <w:tc>
          <w:tcPr>
            <w:tcW w:w="1417" w:type="dxa"/>
          </w:tcPr>
          <w:p w:rsidR="00AD3023" w:rsidRDefault="00E2542D">
            <w:pPr>
              <w:pStyle w:val="TableParagraph"/>
              <w:spacing w:before="46" w:line="276" w:lineRule="auto"/>
              <w:ind w:left="237"/>
              <w:rPr>
                <w:b/>
                <w:sz w:val="24"/>
              </w:rPr>
            </w:pPr>
            <w:r>
              <w:rPr>
                <w:b/>
                <w:spacing w:val="-2"/>
                <w:sz w:val="24"/>
              </w:rPr>
              <w:t xml:space="preserve">Контроль </w:t>
            </w:r>
            <w:r>
              <w:rPr>
                <w:b/>
                <w:spacing w:val="-4"/>
                <w:sz w:val="24"/>
              </w:rPr>
              <w:t xml:space="preserve">ные </w:t>
            </w:r>
            <w:r>
              <w:rPr>
                <w:b/>
                <w:spacing w:val="-2"/>
                <w:sz w:val="24"/>
              </w:rPr>
              <w:t>работы</w:t>
            </w:r>
          </w:p>
        </w:tc>
        <w:tc>
          <w:tcPr>
            <w:tcW w:w="1417" w:type="dxa"/>
          </w:tcPr>
          <w:p w:rsidR="00AD3023" w:rsidRDefault="00E2542D">
            <w:pPr>
              <w:pStyle w:val="TableParagraph"/>
              <w:spacing w:before="46" w:line="276" w:lineRule="auto"/>
              <w:ind w:left="236" w:right="200"/>
              <w:rPr>
                <w:b/>
                <w:sz w:val="24"/>
              </w:rPr>
            </w:pPr>
            <w:r>
              <w:rPr>
                <w:b/>
                <w:spacing w:val="-2"/>
                <w:sz w:val="24"/>
              </w:rPr>
              <w:t xml:space="preserve">Практич </w:t>
            </w:r>
            <w:r>
              <w:rPr>
                <w:b/>
                <w:spacing w:val="-4"/>
                <w:sz w:val="24"/>
              </w:rPr>
              <w:t xml:space="preserve">еские </w:t>
            </w:r>
            <w:r>
              <w:rPr>
                <w:b/>
                <w:spacing w:val="-2"/>
                <w:sz w:val="24"/>
              </w:rPr>
              <w:t>работы</w:t>
            </w:r>
          </w:p>
        </w:tc>
        <w:tc>
          <w:tcPr>
            <w:tcW w:w="6660" w:type="dxa"/>
            <w:vMerge/>
            <w:tcBorders>
              <w:top w:val="nil"/>
            </w:tcBorders>
          </w:tcPr>
          <w:p w:rsidR="00AD3023" w:rsidRDefault="00AD3023">
            <w:pPr>
              <w:rPr>
                <w:sz w:val="2"/>
                <w:szCs w:val="2"/>
              </w:rPr>
            </w:pPr>
          </w:p>
        </w:tc>
      </w:tr>
      <w:tr w:rsidR="00AD3023">
        <w:trPr>
          <w:trHeight w:val="364"/>
        </w:trPr>
        <w:tc>
          <w:tcPr>
            <w:tcW w:w="13988" w:type="dxa"/>
            <w:gridSpan w:val="6"/>
          </w:tcPr>
          <w:p w:rsidR="00AD3023" w:rsidRDefault="00E2542D">
            <w:pPr>
              <w:pStyle w:val="TableParagraph"/>
              <w:spacing w:before="46"/>
              <w:ind w:left="235"/>
              <w:rPr>
                <w:b/>
                <w:sz w:val="24"/>
              </w:rPr>
            </w:pPr>
            <w:r>
              <w:rPr>
                <w:b/>
                <w:sz w:val="24"/>
              </w:rPr>
              <w:t>Раздел1.Веществоихимические</w:t>
            </w:r>
            <w:r>
              <w:rPr>
                <w:b/>
                <w:spacing w:val="-2"/>
                <w:sz w:val="24"/>
              </w:rPr>
              <w:t xml:space="preserve"> реакции</w:t>
            </w:r>
          </w:p>
        </w:tc>
      </w:tr>
      <w:tr w:rsidR="00AD3023">
        <w:trPr>
          <w:trHeight w:val="1632"/>
        </w:trPr>
        <w:tc>
          <w:tcPr>
            <w:tcW w:w="1020" w:type="dxa"/>
          </w:tcPr>
          <w:p w:rsidR="00AD3023" w:rsidRDefault="00AD3023">
            <w:pPr>
              <w:pStyle w:val="TableParagraph"/>
              <w:rPr>
                <w:b/>
                <w:sz w:val="24"/>
              </w:rPr>
            </w:pPr>
          </w:p>
          <w:p w:rsidR="00AD3023" w:rsidRDefault="00AD3023">
            <w:pPr>
              <w:pStyle w:val="TableParagraph"/>
              <w:spacing w:before="122"/>
              <w:rPr>
                <w:b/>
                <w:sz w:val="24"/>
              </w:rPr>
            </w:pPr>
          </w:p>
          <w:p w:rsidR="00AD3023" w:rsidRDefault="00E2542D">
            <w:pPr>
              <w:pStyle w:val="TableParagraph"/>
              <w:ind w:left="100"/>
              <w:rPr>
                <w:sz w:val="24"/>
              </w:rPr>
            </w:pPr>
            <w:r>
              <w:rPr>
                <w:spacing w:val="-5"/>
                <w:sz w:val="24"/>
              </w:rPr>
              <w:t>1.1</w:t>
            </w:r>
          </w:p>
        </w:tc>
        <w:tc>
          <w:tcPr>
            <w:tcW w:w="2200" w:type="dxa"/>
          </w:tcPr>
          <w:p w:rsidR="00AD3023" w:rsidRDefault="00E2542D">
            <w:pPr>
              <w:pStyle w:val="TableParagraph"/>
              <w:spacing w:before="38" w:line="276" w:lineRule="auto"/>
              <w:ind w:left="233" w:right="183"/>
              <w:rPr>
                <w:sz w:val="24"/>
              </w:rPr>
            </w:pPr>
            <w:r>
              <w:rPr>
                <w:sz w:val="24"/>
              </w:rPr>
              <w:t xml:space="preserve">Повторение и </w:t>
            </w:r>
            <w:r>
              <w:rPr>
                <w:spacing w:val="-2"/>
                <w:sz w:val="24"/>
              </w:rPr>
              <w:t xml:space="preserve">углубление </w:t>
            </w:r>
            <w:r>
              <w:rPr>
                <w:sz w:val="24"/>
              </w:rPr>
              <w:t>знанийосновных разделов курса 8</w:t>
            </w:r>
          </w:p>
          <w:p w:rsidR="00AD3023" w:rsidRDefault="00E2542D">
            <w:pPr>
              <w:pStyle w:val="TableParagraph"/>
              <w:spacing w:before="1"/>
              <w:ind w:left="233"/>
              <w:rPr>
                <w:sz w:val="24"/>
              </w:rPr>
            </w:pPr>
            <w:r>
              <w:rPr>
                <w:spacing w:val="-2"/>
                <w:sz w:val="24"/>
              </w:rPr>
              <w:t>класса</w:t>
            </w:r>
          </w:p>
        </w:tc>
        <w:tc>
          <w:tcPr>
            <w:tcW w:w="1274" w:type="dxa"/>
          </w:tcPr>
          <w:p w:rsidR="00AD3023" w:rsidRDefault="00AD3023">
            <w:pPr>
              <w:pStyle w:val="TableParagraph"/>
              <w:rPr>
                <w:b/>
                <w:sz w:val="24"/>
              </w:rPr>
            </w:pPr>
          </w:p>
          <w:p w:rsidR="00AD3023" w:rsidRDefault="00AD3023">
            <w:pPr>
              <w:pStyle w:val="TableParagraph"/>
              <w:spacing w:before="122"/>
              <w:rPr>
                <w:b/>
                <w:sz w:val="24"/>
              </w:rPr>
            </w:pPr>
          </w:p>
          <w:p w:rsidR="00AD3023" w:rsidRDefault="00E2542D">
            <w:pPr>
              <w:pStyle w:val="TableParagraph"/>
              <w:ind w:right="475"/>
              <w:jc w:val="right"/>
              <w:rPr>
                <w:sz w:val="24"/>
              </w:rPr>
            </w:pPr>
            <w:r>
              <w:rPr>
                <w:spacing w:val="-10"/>
                <w:sz w:val="24"/>
              </w:rPr>
              <w:t>5</w:t>
            </w:r>
          </w:p>
        </w:tc>
        <w:tc>
          <w:tcPr>
            <w:tcW w:w="1417" w:type="dxa"/>
          </w:tcPr>
          <w:p w:rsidR="00AD3023" w:rsidRDefault="00AD3023">
            <w:pPr>
              <w:pStyle w:val="TableParagraph"/>
              <w:rPr>
                <w:b/>
                <w:sz w:val="24"/>
              </w:rPr>
            </w:pPr>
          </w:p>
          <w:p w:rsidR="00AD3023" w:rsidRDefault="00AD3023">
            <w:pPr>
              <w:pStyle w:val="TableParagraph"/>
              <w:spacing w:before="122"/>
              <w:rPr>
                <w:b/>
                <w:sz w:val="24"/>
              </w:rPr>
            </w:pPr>
          </w:p>
          <w:p w:rsidR="00AD3023" w:rsidRDefault="00E2542D">
            <w:pPr>
              <w:pStyle w:val="TableParagraph"/>
              <w:ind w:left="195"/>
              <w:jc w:val="center"/>
              <w:rPr>
                <w:sz w:val="24"/>
              </w:rPr>
            </w:pPr>
            <w:r>
              <w:rPr>
                <w:spacing w:val="-10"/>
                <w:sz w:val="24"/>
              </w:rPr>
              <w:t>1</w:t>
            </w:r>
          </w:p>
        </w:tc>
        <w:tc>
          <w:tcPr>
            <w:tcW w:w="1417" w:type="dxa"/>
          </w:tcPr>
          <w:p w:rsidR="00AD3023" w:rsidRDefault="00AD3023">
            <w:pPr>
              <w:pStyle w:val="TableParagraph"/>
            </w:pPr>
          </w:p>
        </w:tc>
        <w:tc>
          <w:tcPr>
            <w:tcW w:w="6660" w:type="dxa"/>
          </w:tcPr>
          <w:p w:rsidR="00AD3023" w:rsidRDefault="00AD3023">
            <w:pPr>
              <w:pStyle w:val="TableParagraph"/>
              <w:rPr>
                <w:b/>
              </w:rPr>
            </w:pPr>
          </w:p>
          <w:p w:rsidR="00AD3023" w:rsidRDefault="00AD3023">
            <w:pPr>
              <w:pStyle w:val="TableParagraph"/>
              <w:spacing w:before="168"/>
              <w:rPr>
                <w:b/>
              </w:rPr>
            </w:pPr>
          </w:p>
          <w:p w:rsidR="00AD3023" w:rsidRDefault="00E2542D">
            <w:pPr>
              <w:pStyle w:val="TableParagraph"/>
              <w:ind w:left="238"/>
            </w:pPr>
            <w:r>
              <w:rPr>
                <w:sz w:val="24"/>
              </w:rPr>
              <w:t>БиблиотекаЦОК</w:t>
            </w:r>
            <w:hyperlink r:id="rId936">
              <w:r>
                <w:rPr>
                  <w:color w:val="0000FF"/>
                  <w:spacing w:val="-2"/>
                  <w:u w:val="single" w:color="0000FF"/>
                </w:rPr>
                <w:t>https://m.edsoo.ru/7f41a636</w:t>
              </w:r>
            </w:hyperlink>
          </w:p>
        </w:tc>
      </w:tr>
      <w:tr w:rsidR="00AD3023">
        <w:trPr>
          <w:trHeight w:val="993"/>
        </w:trPr>
        <w:tc>
          <w:tcPr>
            <w:tcW w:w="1020" w:type="dxa"/>
          </w:tcPr>
          <w:p w:rsidR="00AD3023" w:rsidRDefault="00AD3023">
            <w:pPr>
              <w:pStyle w:val="TableParagraph"/>
              <w:spacing w:before="81"/>
              <w:rPr>
                <w:b/>
                <w:sz w:val="24"/>
              </w:rPr>
            </w:pPr>
          </w:p>
          <w:p w:rsidR="00AD3023" w:rsidRDefault="00E2542D">
            <w:pPr>
              <w:pStyle w:val="TableParagraph"/>
              <w:ind w:left="100"/>
              <w:rPr>
                <w:sz w:val="24"/>
              </w:rPr>
            </w:pPr>
            <w:r>
              <w:rPr>
                <w:spacing w:val="-5"/>
                <w:sz w:val="24"/>
              </w:rPr>
              <w:t>1.2</w:t>
            </w:r>
          </w:p>
        </w:tc>
        <w:tc>
          <w:tcPr>
            <w:tcW w:w="2200" w:type="dxa"/>
          </w:tcPr>
          <w:p w:rsidR="00AD3023" w:rsidRDefault="00E2542D">
            <w:pPr>
              <w:pStyle w:val="TableParagraph"/>
              <w:spacing w:before="38"/>
              <w:ind w:left="233"/>
              <w:rPr>
                <w:sz w:val="24"/>
              </w:rPr>
            </w:pPr>
            <w:r>
              <w:rPr>
                <w:spacing w:val="-2"/>
                <w:sz w:val="24"/>
              </w:rPr>
              <w:t>Основные</w:t>
            </w:r>
          </w:p>
          <w:p w:rsidR="00AD3023" w:rsidRDefault="00E2542D">
            <w:pPr>
              <w:pStyle w:val="TableParagraph"/>
              <w:spacing w:before="9" w:line="310" w:lineRule="atLeast"/>
              <w:ind w:left="233" w:right="183"/>
              <w:rPr>
                <w:sz w:val="24"/>
              </w:rPr>
            </w:pPr>
            <w:r>
              <w:rPr>
                <w:spacing w:val="-2"/>
                <w:sz w:val="24"/>
              </w:rPr>
              <w:t>закономерности химических</w:t>
            </w:r>
          </w:p>
        </w:tc>
        <w:tc>
          <w:tcPr>
            <w:tcW w:w="1274" w:type="dxa"/>
          </w:tcPr>
          <w:p w:rsidR="00AD3023" w:rsidRDefault="00AD3023">
            <w:pPr>
              <w:pStyle w:val="TableParagraph"/>
              <w:spacing w:before="81"/>
              <w:rPr>
                <w:b/>
                <w:sz w:val="24"/>
              </w:rPr>
            </w:pPr>
          </w:p>
          <w:p w:rsidR="00AD3023" w:rsidRDefault="00E2542D">
            <w:pPr>
              <w:pStyle w:val="TableParagraph"/>
              <w:ind w:right="475"/>
              <w:jc w:val="right"/>
              <w:rPr>
                <w:sz w:val="24"/>
              </w:rPr>
            </w:pPr>
            <w:r>
              <w:rPr>
                <w:spacing w:val="-10"/>
                <w:sz w:val="24"/>
              </w:rPr>
              <w:t>4</w:t>
            </w:r>
          </w:p>
        </w:tc>
        <w:tc>
          <w:tcPr>
            <w:tcW w:w="1417" w:type="dxa"/>
          </w:tcPr>
          <w:p w:rsidR="00AD3023" w:rsidRDefault="00AD3023">
            <w:pPr>
              <w:pStyle w:val="TableParagraph"/>
            </w:pPr>
          </w:p>
        </w:tc>
        <w:tc>
          <w:tcPr>
            <w:tcW w:w="1417" w:type="dxa"/>
          </w:tcPr>
          <w:p w:rsidR="00AD3023" w:rsidRDefault="00AD3023">
            <w:pPr>
              <w:pStyle w:val="TableParagraph"/>
            </w:pPr>
          </w:p>
        </w:tc>
        <w:tc>
          <w:tcPr>
            <w:tcW w:w="6660" w:type="dxa"/>
          </w:tcPr>
          <w:p w:rsidR="00AD3023" w:rsidRDefault="00AD3023">
            <w:pPr>
              <w:pStyle w:val="TableParagraph"/>
              <w:spacing w:before="104"/>
              <w:rPr>
                <w:b/>
              </w:rPr>
            </w:pPr>
          </w:p>
          <w:p w:rsidR="00AD3023" w:rsidRDefault="00E2542D">
            <w:pPr>
              <w:pStyle w:val="TableParagraph"/>
              <w:ind w:left="238"/>
            </w:pPr>
            <w:r>
              <w:rPr>
                <w:sz w:val="24"/>
              </w:rPr>
              <w:t>БиблиотекаЦОК</w:t>
            </w:r>
            <w:hyperlink r:id="rId937">
              <w:r>
                <w:rPr>
                  <w:color w:val="0000FF"/>
                  <w:spacing w:val="-2"/>
                  <w:u w:val="single" w:color="0000FF"/>
                </w:rPr>
                <w:t>https://m.edsoo.ru/7f41a636</w:t>
              </w:r>
            </w:hyperlink>
          </w:p>
        </w:tc>
      </w:tr>
    </w:tbl>
    <w:p w:rsidR="00AD3023" w:rsidRDefault="00AD3023">
      <w:pPr>
        <w:sectPr w:rsidR="00AD3023">
          <w:pgSz w:w="16390" w:h="11910" w:orient="landscape"/>
          <w:pgMar w:top="1100" w:right="680" w:bottom="1160" w:left="1480" w:header="0" w:footer="955"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2200"/>
        <w:gridCol w:w="1274"/>
        <w:gridCol w:w="1417"/>
        <w:gridCol w:w="1417"/>
        <w:gridCol w:w="6660"/>
      </w:tblGrid>
      <w:tr w:rsidR="00AD3023">
        <w:trPr>
          <w:trHeight w:val="365"/>
        </w:trPr>
        <w:tc>
          <w:tcPr>
            <w:tcW w:w="1020" w:type="dxa"/>
          </w:tcPr>
          <w:p w:rsidR="00AD3023" w:rsidRDefault="00AD3023">
            <w:pPr>
              <w:pStyle w:val="TableParagraph"/>
            </w:pPr>
          </w:p>
        </w:tc>
        <w:tc>
          <w:tcPr>
            <w:tcW w:w="2200" w:type="dxa"/>
          </w:tcPr>
          <w:p w:rsidR="00AD3023" w:rsidRDefault="00E2542D">
            <w:pPr>
              <w:pStyle w:val="TableParagraph"/>
              <w:spacing w:before="41"/>
              <w:ind w:left="233"/>
              <w:rPr>
                <w:sz w:val="24"/>
              </w:rPr>
            </w:pPr>
            <w:r>
              <w:rPr>
                <w:spacing w:val="-2"/>
                <w:sz w:val="24"/>
              </w:rPr>
              <w:t>реакций</w:t>
            </w:r>
          </w:p>
        </w:tc>
        <w:tc>
          <w:tcPr>
            <w:tcW w:w="1274" w:type="dxa"/>
          </w:tcPr>
          <w:p w:rsidR="00AD3023" w:rsidRDefault="00AD3023">
            <w:pPr>
              <w:pStyle w:val="TableParagraph"/>
            </w:pPr>
          </w:p>
        </w:tc>
        <w:tc>
          <w:tcPr>
            <w:tcW w:w="1417" w:type="dxa"/>
          </w:tcPr>
          <w:p w:rsidR="00AD3023" w:rsidRDefault="00AD3023">
            <w:pPr>
              <w:pStyle w:val="TableParagraph"/>
            </w:pPr>
          </w:p>
        </w:tc>
        <w:tc>
          <w:tcPr>
            <w:tcW w:w="1417" w:type="dxa"/>
          </w:tcPr>
          <w:p w:rsidR="00AD3023" w:rsidRDefault="00AD3023">
            <w:pPr>
              <w:pStyle w:val="TableParagraph"/>
            </w:pPr>
          </w:p>
        </w:tc>
        <w:tc>
          <w:tcPr>
            <w:tcW w:w="6660" w:type="dxa"/>
          </w:tcPr>
          <w:p w:rsidR="00AD3023" w:rsidRDefault="00AD3023">
            <w:pPr>
              <w:pStyle w:val="TableParagraph"/>
            </w:pPr>
          </w:p>
        </w:tc>
      </w:tr>
      <w:tr w:rsidR="00AD3023">
        <w:trPr>
          <w:trHeight w:val="1631"/>
        </w:trPr>
        <w:tc>
          <w:tcPr>
            <w:tcW w:w="1020" w:type="dxa"/>
          </w:tcPr>
          <w:p w:rsidR="00AD3023" w:rsidRDefault="00AD3023">
            <w:pPr>
              <w:pStyle w:val="TableParagraph"/>
              <w:rPr>
                <w:b/>
                <w:sz w:val="24"/>
              </w:rPr>
            </w:pPr>
          </w:p>
          <w:p w:rsidR="00AD3023" w:rsidRDefault="00AD3023">
            <w:pPr>
              <w:pStyle w:val="TableParagraph"/>
              <w:spacing w:before="122"/>
              <w:rPr>
                <w:b/>
                <w:sz w:val="24"/>
              </w:rPr>
            </w:pPr>
          </w:p>
          <w:p w:rsidR="00AD3023" w:rsidRDefault="00E2542D">
            <w:pPr>
              <w:pStyle w:val="TableParagraph"/>
              <w:ind w:left="100"/>
              <w:rPr>
                <w:sz w:val="24"/>
              </w:rPr>
            </w:pPr>
            <w:r>
              <w:rPr>
                <w:spacing w:val="-5"/>
                <w:sz w:val="24"/>
              </w:rPr>
              <w:t>1.3</w:t>
            </w:r>
          </w:p>
        </w:tc>
        <w:tc>
          <w:tcPr>
            <w:tcW w:w="2200" w:type="dxa"/>
          </w:tcPr>
          <w:p w:rsidR="00AD3023" w:rsidRDefault="00E2542D">
            <w:pPr>
              <w:pStyle w:val="TableParagraph"/>
              <w:spacing w:before="38" w:line="276" w:lineRule="auto"/>
              <w:ind w:left="233" w:right="17"/>
              <w:rPr>
                <w:sz w:val="24"/>
              </w:rPr>
            </w:pPr>
            <w:r>
              <w:rPr>
                <w:spacing w:val="-2"/>
                <w:sz w:val="24"/>
              </w:rPr>
              <w:t xml:space="preserve">Электролитическ </w:t>
            </w:r>
            <w:r>
              <w:rPr>
                <w:sz w:val="24"/>
              </w:rPr>
              <w:t xml:space="preserve">ая диссоциация. </w:t>
            </w:r>
            <w:r>
              <w:rPr>
                <w:spacing w:val="-2"/>
                <w:sz w:val="24"/>
              </w:rPr>
              <w:t xml:space="preserve">Химические </w:t>
            </w:r>
            <w:r>
              <w:rPr>
                <w:sz w:val="24"/>
              </w:rPr>
              <w:t>реакции в</w:t>
            </w:r>
          </w:p>
          <w:p w:rsidR="00AD3023" w:rsidRDefault="00E2542D">
            <w:pPr>
              <w:pStyle w:val="TableParagraph"/>
              <w:ind w:left="233"/>
              <w:rPr>
                <w:sz w:val="24"/>
              </w:rPr>
            </w:pPr>
            <w:r>
              <w:rPr>
                <w:spacing w:val="-2"/>
                <w:sz w:val="24"/>
              </w:rPr>
              <w:t>растворах</w:t>
            </w:r>
          </w:p>
        </w:tc>
        <w:tc>
          <w:tcPr>
            <w:tcW w:w="1274" w:type="dxa"/>
          </w:tcPr>
          <w:p w:rsidR="00AD3023" w:rsidRDefault="00AD3023">
            <w:pPr>
              <w:pStyle w:val="TableParagraph"/>
              <w:rPr>
                <w:b/>
                <w:sz w:val="24"/>
              </w:rPr>
            </w:pPr>
          </w:p>
          <w:p w:rsidR="00AD3023" w:rsidRDefault="00AD3023">
            <w:pPr>
              <w:pStyle w:val="TableParagraph"/>
              <w:spacing w:before="122"/>
              <w:rPr>
                <w:b/>
                <w:sz w:val="24"/>
              </w:rPr>
            </w:pPr>
          </w:p>
          <w:p w:rsidR="00AD3023" w:rsidRDefault="00E2542D">
            <w:pPr>
              <w:pStyle w:val="TableParagraph"/>
              <w:ind w:right="475"/>
              <w:jc w:val="right"/>
              <w:rPr>
                <w:sz w:val="24"/>
              </w:rPr>
            </w:pPr>
            <w:r>
              <w:rPr>
                <w:spacing w:val="-10"/>
                <w:sz w:val="24"/>
              </w:rPr>
              <w:t>8</w:t>
            </w:r>
          </w:p>
        </w:tc>
        <w:tc>
          <w:tcPr>
            <w:tcW w:w="1417" w:type="dxa"/>
          </w:tcPr>
          <w:p w:rsidR="00AD3023" w:rsidRDefault="00AD3023">
            <w:pPr>
              <w:pStyle w:val="TableParagraph"/>
              <w:rPr>
                <w:b/>
                <w:sz w:val="24"/>
              </w:rPr>
            </w:pPr>
          </w:p>
          <w:p w:rsidR="00AD3023" w:rsidRDefault="00AD3023">
            <w:pPr>
              <w:pStyle w:val="TableParagraph"/>
              <w:spacing w:before="122"/>
              <w:rPr>
                <w:b/>
                <w:sz w:val="24"/>
              </w:rPr>
            </w:pPr>
          </w:p>
          <w:p w:rsidR="00AD3023" w:rsidRDefault="00E2542D">
            <w:pPr>
              <w:pStyle w:val="TableParagraph"/>
              <w:ind w:right="546"/>
              <w:jc w:val="right"/>
              <w:rPr>
                <w:sz w:val="24"/>
              </w:rPr>
            </w:pPr>
            <w:r>
              <w:rPr>
                <w:spacing w:val="-10"/>
                <w:sz w:val="24"/>
              </w:rPr>
              <w:t>1</w:t>
            </w:r>
          </w:p>
        </w:tc>
        <w:tc>
          <w:tcPr>
            <w:tcW w:w="1417" w:type="dxa"/>
          </w:tcPr>
          <w:p w:rsidR="00AD3023" w:rsidRDefault="00AD3023">
            <w:pPr>
              <w:pStyle w:val="TableParagraph"/>
              <w:rPr>
                <w:b/>
                <w:sz w:val="24"/>
              </w:rPr>
            </w:pPr>
          </w:p>
          <w:p w:rsidR="00AD3023" w:rsidRDefault="00AD3023">
            <w:pPr>
              <w:pStyle w:val="TableParagraph"/>
              <w:spacing w:before="122"/>
              <w:rPr>
                <w:b/>
                <w:sz w:val="24"/>
              </w:rPr>
            </w:pPr>
          </w:p>
          <w:p w:rsidR="00AD3023" w:rsidRDefault="00E2542D">
            <w:pPr>
              <w:pStyle w:val="TableParagraph"/>
              <w:ind w:right="547"/>
              <w:jc w:val="right"/>
              <w:rPr>
                <w:sz w:val="24"/>
              </w:rPr>
            </w:pPr>
            <w:r>
              <w:rPr>
                <w:spacing w:val="-10"/>
                <w:sz w:val="24"/>
              </w:rPr>
              <w:t>1</w:t>
            </w:r>
          </w:p>
        </w:tc>
        <w:tc>
          <w:tcPr>
            <w:tcW w:w="6660" w:type="dxa"/>
          </w:tcPr>
          <w:p w:rsidR="00AD3023" w:rsidRDefault="00AD3023">
            <w:pPr>
              <w:pStyle w:val="TableParagraph"/>
              <w:rPr>
                <w:b/>
              </w:rPr>
            </w:pPr>
          </w:p>
          <w:p w:rsidR="00AD3023" w:rsidRDefault="00AD3023">
            <w:pPr>
              <w:pStyle w:val="TableParagraph"/>
              <w:spacing w:before="168"/>
              <w:rPr>
                <w:b/>
              </w:rPr>
            </w:pPr>
          </w:p>
          <w:p w:rsidR="00AD3023" w:rsidRDefault="00E2542D">
            <w:pPr>
              <w:pStyle w:val="TableParagraph"/>
              <w:ind w:left="238"/>
            </w:pPr>
            <w:r>
              <w:rPr>
                <w:sz w:val="24"/>
              </w:rPr>
              <w:t>БиблиотекаЦОК</w:t>
            </w:r>
            <w:hyperlink r:id="rId938">
              <w:r>
                <w:rPr>
                  <w:color w:val="0000FF"/>
                  <w:spacing w:val="-2"/>
                  <w:u w:val="single" w:color="0000FF"/>
                </w:rPr>
                <w:t>https://m.edsoo.ru/7f41a636</w:t>
              </w:r>
            </w:hyperlink>
          </w:p>
        </w:tc>
      </w:tr>
      <w:tr w:rsidR="00AD3023">
        <w:trPr>
          <w:trHeight w:val="551"/>
        </w:trPr>
        <w:tc>
          <w:tcPr>
            <w:tcW w:w="3220"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274" w:type="dxa"/>
          </w:tcPr>
          <w:p w:rsidR="00AD3023" w:rsidRDefault="00E2542D">
            <w:pPr>
              <w:pStyle w:val="TableParagraph"/>
              <w:spacing w:before="134"/>
              <w:ind w:right="415"/>
              <w:jc w:val="right"/>
              <w:rPr>
                <w:sz w:val="24"/>
              </w:rPr>
            </w:pPr>
            <w:r>
              <w:rPr>
                <w:spacing w:val="-5"/>
                <w:sz w:val="24"/>
              </w:rPr>
              <w:t>17</w:t>
            </w:r>
          </w:p>
        </w:tc>
        <w:tc>
          <w:tcPr>
            <w:tcW w:w="9494" w:type="dxa"/>
            <w:gridSpan w:val="3"/>
          </w:tcPr>
          <w:p w:rsidR="00AD3023" w:rsidRDefault="00AD3023">
            <w:pPr>
              <w:pStyle w:val="TableParagraph"/>
            </w:pPr>
          </w:p>
        </w:tc>
      </w:tr>
      <w:tr w:rsidR="00AD3023">
        <w:trPr>
          <w:trHeight w:val="365"/>
        </w:trPr>
        <w:tc>
          <w:tcPr>
            <w:tcW w:w="13988" w:type="dxa"/>
            <w:gridSpan w:val="6"/>
          </w:tcPr>
          <w:p w:rsidR="00AD3023" w:rsidRDefault="00E2542D">
            <w:pPr>
              <w:pStyle w:val="TableParagraph"/>
              <w:spacing w:before="46"/>
              <w:ind w:left="235"/>
              <w:rPr>
                <w:b/>
                <w:sz w:val="24"/>
              </w:rPr>
            </w:pPr>
            <w:r>
              <w:rPr>
                <w:b/>
                <w:sz w:val="24"/>
              </w:rPr>
              <w:t xml:space="preserve">Раздел2.Неметаллыиих </w:t>
            </w:r>
            <w:r>
              <w:rPr>
                <w:b/>
                <w:spacing w:val="-2"/>
                <w:sz w:val="24"/>
              </w:rPr>
              <w:t>соединения</w:t>
            </w:r>
          </w:p>
        </w:tc>
      </w:tr>
      <w:tr w:rsidR="00AD3023">
        <w:trPr>
          <w:trHeight w:val="1631"/>
        </w:trPr>
        <w:tc>
          <w:tcPr>
            <w:tcW w:w="1020" w:type="dxa"/>
          </w:tcPr>
          <w:p w:rsidR="00AD3023" w:rsidRDefault="00AD3023">
            <w:pPr>
              <w:pStyle w:val="TableParagraph"/>
              <w:rPr>
                <w:b/>
                <w:sz w:val="24"/>
              </w:rPr>
            </w:pPr>
          </w:p>
          <w:p w:rsidR="00AD3023" w:rsidRDefault="00AD3023">
            <w:pPr>
              <w:pStyle w:val="TableParagraph"/>
              <w:spacing w:before="122"/>
              <w:rPr>
                <w:b/>
                <w:sz w:val="24"/>
              </w:rPr>
            </w:pPr>
          </w:p>
          <w:p w:rsidR="00AD3023" w:rsidRDefault="00E2542D">
            <w:pPr>
              <w:pStyle w:val="TableParagraph"/>
              <w:ind w:left="100"/>
              <w:rPr>
                <w:sz w:val="24"/>
              </w:rPr>
            </w:pPr>
            <w:r>
              <w:rPr>
                <w:spacing w:val="-5"/>
                <w:sz w:val="24"/>
              </w:rPr>
              <w:t>2.1</w:t>
            </w:r>
          </w:p>
        </w:tc>
        <w:tc>
          <w:tcPr>
            <w:tcW w:w="2200" w:type="dxa"/>
          </w:tcPr>
          <w:p w:rsidR="00AD3023" w:rsidRDefault="00E2542D">
            <w:pPr>
              <w:pStyle w:val="TableParagraph"/>
              <w:spacing w:before="38" w:line="276" w:lineRule="auto"/>
              <w:ind w:left="233" w:right="256"/>
              <w:rPr>
                <w:sz w:val="24"/>
              </w:rPr>
            </w:pPr>
            <w:r>
              <w:rPr>
                <w:spacing w:val="-2"/>
                <w:sz w:val="24"/>
              </w:rPr>
              <w:t xml:space="preserve">Общая характеристика химических </w:t>
            </w:r>
            <w:r>
              <w:rPr>
                <w:sz w:val="24"/>
              </w:rPr>
              <w:t>элементовVIIА-</w:t>
            </w:r>
          </w:p>
          <w:p w:rsidR="00AD3023" w:rsidRDefault="00E2542D">
            <w:pPr>
              <w:pStyle w:val="TableParagraph"/>
              <w:ind w:left="233"/>
              <w:rPr>
                <w:sz w:val="24"/>
              </w:rPr>
            </w:pPr>
            <w:r>
              <w:rPr>
                <w:sz w:val="24"/>
              </w:rPr>
              <w:t>группы.</w:t>
            </w:r>
            <w:r>
              <w:rPr>
                <w:spacing w:val="-2"/>
                <w:sz w:val="24"/>
              </w:rPr>
              <w:t>Галогены</w:t>
            </w:r>
          </w:p>
        </w:tc>
        <w:tc>
          <w:tcPr>
            <w:tcW w:w="1274" w:type="dxa"/>
          </w:tcPr>
          <w:p w:rsidR="00AD3023" w:rsidRDefault="00AD3023">
            <w:pPr>
              <w:pStyle w:val="TableParagraph"/>
              <w:rPr>
                <w:b/>
                <w:sz w:val="24"/>
              </w:rPr>
            </w:pPr>
          </w:p>
          <w:p w:rsidR="00AD3023" w:rsidRDefault="00AD3023">
            <w:pPr>
              <w:pStyle w:val="TableParagraph"/>
              <w:spacing w:before="122"/>
              <w:rPr>
                <w:b/>
                <w:sz w:val="24"/>
              </w:rPr>
            </w:pPr>
          </w:p>
          <w:p w:rsidR="00AD3023" w:rsidRDefault="00E2542D">
            <w:pPr>
              <w:pStyle w:val="TableParagraph"/>
              <w:ind w:right="475"/>
              <w:jc w:val="right"/>
              <w:rPr>
                <w:sz w:val="24"/>
              </w:rPr>
            </w:pPr>
            <w:r>
              <w:rPr>
                <w:spacing w:val="-10"/>
                <w:sz w:val="24"/>
              </w:rPr>
              <w:t>4</w:t>
            </w:r>
          </w:p>
        </w:tc>
        <w:tc>
          <w:tcPr>
            <w:tcW w:w="1417" w:type="dxa"/>
          </w:tcPr>
          <w:p w:rsidR="00AD3023" w:rsidRDefault="00AD3023">
            <w:pPr>
              <w:pStyle w:val="TableParagraph"/>
            </w:pPr>
          </w:p>
        </w:tc>
        <w:tc>
          <w:tcPr>
            <w:tcW w:w="1417" w:type="dxa"/>
          </w:tcPr>
          <w:p w:rsidR="00AD3023" w:rsidRDefault="00AD3023">
            <w:pPr>
              <w:pStyle w:val="TableParagraph"/>
              <w:rPr>
                <w:b/>
                <w:sz w:val="24"/>
              </w:rPr>
            </w:pPr>
          </w:p>
          <w:p w:rsidR="00AD3023" w:rsidRDefault="00AD3023">
            <w:pPr>
              <w:pStyle w:val="TableParagraph"/>
              <w:spacing w:before="122"/>
              <w:rPr>
                <w:b/>
                <w:sz w:val="24"/>
              </w:rPr>
            </w:pPr>
          </w:p>
          <w:p w:rsidR="00AD3023" w:rsidRDefault="00E2542D">
            <w:pPr>
              <w:pStyle w:val="TableParagraph"/>
              <w:ind w:right="547"/>
              <w:jc w:val="right"/>
              <w:rPr>
                <w:sz w:val="24"/>
              </w:rPr>
            </w:pPr>
            <w:r>
              <w:rPr>
                <w:spacing w:val="-10"/>
                <w:sz w:val="24"/>
              </w:rPr>
              <w:t>1</w:t>
            </w:r>
          </w:p>
        </w:tc>
        <w:tc>
          <w:tcPr>
            <w:tcW w:w="6660" w:type="dxa"/>
          </w:tcPr>
          <w:p w:rsidR="00AD3023" w:rsidRDefault="00AD3023">
            <w:pPr>
              <w:pStyle w:val="TableParagraph"/>
              <w:rPr>
                <w:b/>
              </w:rPr>
            </w:pPr>
          </w:p>
          <w:p w:rsidR="00AD3023" w:rsidRDefault="00AD3023">
            <w:pPr>
              <w:pStyle w:val="TableParagraph"/>
              <w:spacing w:before="168"/>
              <w:rPr>
                <w:b/>
              </w:rPr>
            </w:pPr>
          </w:p>
          <w:p w:rsidR="00AD3023" w:rsidRDefault="00E2542D">
            <w:pPr>
              <w:pStyle w:val="TableParagraph"/>
              <w:ind w:left="238"/>
            </w:pPr>
            <w:r>
              <w:rPr>
                <w:sz w:val="24"/>
              </w:rPr>
              <w:t>БиблиотекаЦОК</w:t>
            </w:r>
            <w:hyperlink r:id="rId939">
              <w:r>
                <w:rPr>
                  <w:color w:val="0000FF"/>
                  <w:spacing w:val="-2"/>
                  <w:u w:val="single" w:color="0000FF"/>
                </w:rPr>
                <w:t>https://m.edsoo.ru/7f41a636</w:t>
              </w:r>
            </w:hyperlink>
          </w:p>
        </w:tc>
      </w:tr>
      <w:tr w:rsidR="00AD3023">
        <w:trPr>
          <w:trHeight w:val="1948"/>
        </w:trPr>
        <w:tc>
          <w:tcPr>
            <w:tcW w:w="1020"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5"/>
              <w:rPr>
                <w:b/>
                <w:sz w:val="24"/>
              </w:rPr>
            </w:pPr>
          </w:p>
          <w:p w:rsidR="00AD3023" w:rsidRDefault="00E2542D">
            <w:pPr>
              <w:pStyle w:val="TableParagraph"/>
              <w:ind w:left="100"/>
              <w:rPr>
                <w:sz w:val="24"/>
              </w:rPr>
            </w:pPr>
            <w:r>
              <w:rPr>
                <w:spacing w:val="-5"/>
                <w:sz w:val="24"/>
              </w:rPr>
              <w:t>2.2</w:t>
            </w:r>
          </w:p>
        </w:tc>
        <w:tc>
          <w:tcPr>
            <w:tcW w:w="2200" w:type="dxa"/>
          </w:tcPr>
          <w:p w:rsidR="00AD3023" w:rsidRDefault="00E2542D">
            <w:pPr>
              <w:pStyle w:val="TableParagraph"/>
              <w:spacing w:before="38" w:line="276" w:lineRule="auto"/>
              <w:ind w:left="233"/>
              <w:rPr>
                <w:sz w:val="24"/>
              </w:rPr>
            </w:pPr>
            <w:r>
              <w:rPr>
                <w:spacing w:val="-2"/>
                <w:sz w:val="24"/>
              </w:rPr>
              <w:t xml:space="preserve">Общая характеристика химических </w:t>
            </w:r>
            <w:r>
              <w:rPr>
                <w:sz w:val="24"/>
              </w:rPr>
              <w:t>элементов VIА- группы.Сераиеѐ</w:t>
            </w:r>
          </w:p>
          <w:p w:rsidR="00AD3023" w:rsidRDefault="00E2542D">
            <w:pPr>
              <w:pStyle w:val="TableParagraph"/>
              <w:spacing w:before="3"/>
              <w:ind w:left="233"/>
              <w:rPr>
                <w:sz w:val="24"/>
              </w:rPr>
            </w:pPr>
            <w:r>
              <w:rPr>
                <w:spacing w:val="-2"/>
                <w:sz w:val="24"/>
              </w:rPr>
              <w:t>соединения</w:t>
            </w:r>
          </w:p>
        </w:tc>
        <w:tc>
          <w:tcPr>
            <w:tcW w:w="1274"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5"/>
              <w:rPr>
                <w:b/>
                <w:sz w:val="24"/>
              </w:rPr>
            </w:pPr>
          </w:p>
          <w:p w:rsidR="00AD3023" w:rsidRDefault="00E2542D">
            <w:pPr>
              <w:pStyle w:val="TableParagraph"/>
              <w:ind w:right="475"/>
              <w:jc w:val="right"/>
              <w:rPr>
                <w:sz w:val="24"/>
              </w:rPr>
            </w:pPr>
            <w:r>
              <w:rPr>
                <w:spacing w:val="-10"/>
                <w:sz w:val="24"/>
              </w:rPr>
              <w:t>6</w:t>
            </w:r>
          </w:p>
        </w:tc>
        <w:tc>
          <w:tcPr>
            <w:tcW w:w="1417" w:type="dxa"/>
          </w:tcPr>
          <w:p w:rsidR="00AD3023" w:rsidRDefault="00AD3023">
            <w:pPr>
              <w:pStyle w:val="TableParagraph"/>
            </w:pPr>
          </w:p>
        </w:tc>
        <w:tc>
          <w:tcPr>
            <w:tcW w:w="1417" w:type="dxa"/>
          </w:tcPr>
          <w:p w:rsidR="00AD3023" w:rsidRDefault="00AD3023">
            <w:pPr>
              <w:pStyle w:val="TableParagraph"/>
            </w:pPr>
          </w:p>
        </w:tc>
        <w:tc>
          <w:tcPr>
            <w:tcW w:w="6660" w:type="dxa"/>
          </w:tcPr>
          <w:p w:rsidR="00AD3023" w:rsidRDefault="00AD3023">
            <w:pPr>
              <w:pStyle w:val="TableParagraph"/>
              <w:rPr>
                <w:b/>
              </w:rPr>
            </w:pPr>
          </w:p>
          <w:p w:rsidR="00AD3023" w:rsidRDefault="00AD3023">
            <w:pPr>
              <w:pStyle w:val="TableParagraph"/>
              <w:rPr>
                <w:b/>
              </w:rPr>
            </w:pPr>
          </w:p>
          <w:p w:rsidR="00AD3023" w:rsidRDefault="00AD3023">
            <w:pPr>
              <w:pStyle w:val="TableParagraph"/>
              <w:spacing w:before="74"/>
              <w:rPr>
                <w:b/>
              </w:rPr>
            </w:pPr>
          </w:p>
          <w:p w:rsidR="00AD3023" w:rsidRDefault="00E2542D">
            <w:pPr>
              <w:pStyle w:val="TableParagraph"/>
              <w:ind w:left="238"/>
            </w:pPr>
            <w:r>
              <w:rPr>
                <w:sz w:val="24"/>
              </w:rPr>
              <w:t>БиблиотекаЦОК</w:t>
            </w:r>
            <w:hyperlink r:id="rId940">
              <w:r>
                <w:rPr>
                  <w:color w:val="0000FF"/>
                  <w:spacing w:val="-2"/>
                  <w:u w:val="single" w:color="0000FF"/>
                </w:rPr>
                <w:t>https://m.edsoo.ru/7f41a636</w:t>
              </w:r>
            </w:hyperlink>
          </w:p>
        </w:tc>
      </w:tr>
      <w:tr w:rsidR="00AD3023">
        <w:trPr>
          <w:trHeight w:val="2265"/>
        </w:trPr>
        <w:tc>
          <w:tcPr>
            <w:tcW w:w="1020"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164"/>
              <w:rPr>
                <w:b/>
                <w:sz w:val="24"/>
              </w:rPr>
            </w:pPr>
          </w:p>
          <w:p w:rsidR="00AD3023" w:rsidRDefault="00E2542D">
            <w:pPr>
              <w:pStyle w:val="TableParagraph"/>
              <w:ind w:left="100"/>
              <w:rPr>
                <w:sz w:val="24"/>
              </w:rPr>
            </w:pPr>
            <w:r>
              <w:rPr>
                <w:spacing w:val="-5"/>
                <w:sz w:val="24"/>
              </w:rPr>
              <w:t>2.3</w:t>
            </w:r>
          </w:p>
        </w:tc>
        <w:tc>
          <w:tcPr>
            <w:tcW w:w="2200" w:type="dxa"/>
          </w:tcPr>
          <w:p w:rsidR="00AD3023" w:rsidRDefault="00E2542D">
            <w:pPr>
              <w:pStyle w:val="TableParagraph"/>
              <w:spacing w:before="41" w:line="276" w:lineRule="auto"/>
              <w:ind w:left="233" w:right="183"/>
              <w:rPr>
                <w:sz w:val="24"/>
              </w:rPr>
            </w:pPr>
            <w:r>
              <w:rPr>
                <w:spacing w:val="-2"/>
                <w:sz w:val="24"/>
              </w:rPr>
              <w:t xml:space="preserve">Общая характеристика химических </w:t>
            </w:r>
            <w:r>
              <w:rPr>
                <w:sz w:val="24"/>
              </w:rPr>
              <w:t>элементов VА- группы. Азот, фосфор и их</w:t>
            </w:r>
          </w:p>
          <w:p w:rsidR="00AD3023" w:rsidRDefault="00E2542D">
            <w:pPr>
              <w:pStyle w:val="TableParagraph"/>
              <w:spacing w:line="276" w:lineRule="exact"/>
              <w:ind w:left="233"/>
              <w:rPr>
                <w:sz w:val="24"/>
              </w:rPr>
            </w:pPr>
            <w:r>
              <w:rPr>
                <w:spacing w:val="-2"/>
                <w:sz w:val="24"/>
              </w:rPr>
              <w:t>соединения</w:t>
            </w:r>
          </w:p>
        </w:tc>
        <w:tc>
          <w:tcPr>
            <w:tcW w:w="1274"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164"/>
              <w:rPr>
                <w:b/>
                <w:sz w:val="24"/>
              </w:rPr>
            </w:pPr>
          </w:p>
          <w:p w:rsidR="00AD3023" w:rsidRDefault="00E2542D">
            <w:pPr>
              <w:pStyle w:val="TableParagraph"/>
              <w:ind w:right="475"/>
              <w:jc w:val="right"/>
              <w:rPr>
                <w:sz w:val="24"/>
              </w:rPr>
            </w:pPr>
            <w:r>
              <w:rPr>
                <w:spacing w:val="-10"/>
                <w:sz w:val="24"/>
              </w:rPr>
              <w:t>7</w:t>
            </w:r>
          </w:p>
        </w:tc>
        <w:tc>
          <w:tcPr>
            <w:tcW w:w="1417" w:type="dxa"/>
          </w:tcPr>
          <w:p w:rsidR="00AD3023" w:rsidRDefault="00AD3023">
            <w:pPr>
              <w:pStyle w:val="TableParagraph"/>
            </w:pPr>
          </w:p>
        </w:tc>
        <w:tc>
          <w:tcPr>
            <w:tcW w:w="1417"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164"/>
              <w:rPr>
                <w:b/>
                <w:sz w:val="24"/>
              </w:rPr>
            </w:pPr>
          </w:p>
          <w:p w:rsidR="00AD3023" w:rsidRDefault="00E2542D">
            <w:pPr>
              <w:pStyle w:val="TableParagraph"/>
              <w:ind w:right="547"/>
              <w:jc w:val="right"/>
              <w:rPr>
                <w:sz w:val="24"/>
              </w:rPr>
            </w:pPr>
            <w:r>
              <w:rPr>
                <w:spacing w:val="-10"/>
                <w:sz w:val="24"/>
              </w:rPr>
              <w:t>1</w:t>
            </w:r>
          </w:p>
        </w:tc>
        <w:tc>
          <w:tcPr>
            <w:tcW w:w="6660" w:type="dxa"/>
          </w:tcPr>
          <w:p w:rsidR="00AD3023" w:rsidRDefault="00AD3023">
            <w:pPr>
              <w:pStyle w:val="TableParagraph"/>
              <w:rPr>
                <w:b/>
              </w:rPr>
            </w:pPr>
          </w:p>
          <w:p w:rsidR="00AD3023" w:rsidRDefault="00AD3023">
            <w:pPr>
              <w:pStyle w:val="TableParagraph"/>
              <w:rPr>
                <w:b/>
              </w:rPr>
            </w:pPr>
          </w:p>
          <w:p w:rsidR="00AD3023" w:rsidRDefault="00AD3023">
            <w:pPr>
              <w:pStyle w:val="TableParagraph"/>
              <w:spacing w:before="233"/>
              <w:rPr>
                <w:b/>
              </w:rPr>
            </w:pPr>
          </w:p>
          <w:p w:rsidR="00AD3023" w:rsidRDefault="00E2542D">
            <w:pPr>
              <w:pStyle w:val="TableParagraph"/>
              <w:ind w:left="238"/>
            </w:pPr>
            <w:r>
              <w:rPr>
                <w:sz w:val="24"/>
              </w:rPr>
              <w:t>БиблиотекаЦОК</w:t>
            </w:r>
            <w:hyperlink r:id="rId941">
              <w:r>
                <w:rPr>
                  <w:color w:val="0000FF"/>
                  <w:spacing w:val="-2"/>
                  <w:u w:val="single" w:color="0000FF"/>
                </w:rPr>
                <w:t>https://m.edsoo.ru/7f41a636</w:t>
              </w:r>
            </w:hyperlink>
          </w:p>
        </w:tc>
      </w:tr>
      <w:tr w:rsidR="00AD3023">
        <w:trPr>
          <w:trHeight w:val="679"/>
        </w:trPr>
        <w:tc>
          <w:tcPr>
            <w:tcW w:w="1020" w:type="dxa"/>
          </w:tcPr>
          <w:p w:rsidR="00AD3023" w:rsidRDefault="00E2542D">
            <w:pPr>
              <w:pStyle w:val="TableParagraph"/>
              <w:spacing w:before="199"/>
              <w:ind w:left="100"/>
              <w:rPr>
                <w:sz w:val="24"/>
              </w:rPr>
            </w:pPr>
            <w:r>
              <w:rPr>
                <w:spacing w:val="-5"/>
                <w:sz w:val="24"/>
              </w:rPr>
              <w:t>2.4</w:t>
            </w:r>
          </w:p>
        </w:tc>
        <w:tc>
          <w:tcPr>
            <w:tcW w:w="2200" w:type="dxa"/>
          </w:tcPr>
          <w:p w:rsidR="00AD3023" w:rsidRDefault="00E2542D">
            <w:pPr>
              <w:pStyle w:val="TableParagraph"/>
              <w:spacing w:before="7" w:line="310" w:lineRule="atLeast"/>
              <w:ind w:left="233" w:right="183"/>
              <w:rPr>
                <w:sz w:val="24"/>
              </w:rPr>
            </w:pPr>
            <w:r>
              <w:rPr>
                <w:spacing w:val="-2"/>
                <w:sz w:val="24"/>
              </w:rPr>
              <w:t>Общая характеристика</w:t>
            </w:r>
          </w:p>
        </w:tc>
        <w:tc>
          <w:tcPr>
            <w:tcW w:w="1274" w:type="dxa"/>
          </w:tcPr>
          <w:p w:rsidR="00AD3023" w:rsidRDefault="00E2542D">
            <w:pPr>
              <w:pStyle w:val="TableParagraph"/>
              <w:spacing w:before="199"/>
              <w:ind w:right="475"/>
              <w:jc w:val="right"/>
              <w:rPr>
                <w:sz w:val="24"/>
              </w:rPr>
            </w:pPr>
            <w:r>
              <w:rPr>
                <w:spacing w:val="-10"/>
                <w:sz w:val="24"/>
              </w:rPr>
              <w:t>8</w:t>
            </w:r>
          </w:p>
        </w:tc>
        <w:tc>
          <w:tcPr>
            <w:tcW w:w="1417" w:type="dxa"/>
          </w:tcPr>
          <w:p w:rsidR="00AD3023" w:rsidRDefault="00E2542D">
            <w:pPr>
              <w:pStyle w:val="TableParagraph"/>
              <w:spacing w:before="199"/>
              <w:ind w:right="546"/>
              <w:jc w:val="right"/>
              <w:rPr>
                <w:sz w:val="24"/>
              </w:rPr>
            </w:pPr>
            <w:r>
              <w:rPr>
                <w:spacing w:val="-10"/>
                <w:sz w:val="24"/>
              </w:rPr>
              <w:t>1</w:t>
            </w:r>
          </w:p>
        </w:tc>
        <w:tc>
          <w:tcPr>
            <w:tcW w:w="1417" w:type="dxa"/>
          </w:tcPr>
          <w:p w:rsidR="00AD3023" w:rsidRDefault="00E2542D">
            <w:pPr>
              <w:pStyle w:val="TableParagraph"/>
              <w:spacing w:before="199"/>
              <w:ind w:right="547"/>
              <w:jc w:val="right"/>
              <w:rPr>
                <w:sz w:val="24"/>
              </w:rPr>
            </w:pPr>
            <w:r>
              <w:rPr>
                <w:spacing w:val="-10"/>
                <w:sz w:val="24"/>
              </w:rPr>
              <w:t>2</w:t>
            </w:r>
          </w:p>
        </w:tc>
        <w:tc>
          <w:tcPr>
            <w:tcW w:w="6660" w:type="dxa"/>
          </w:tcPr>
          <w:p w:rsidR="00AD3023" w:rsidRDefault="00E2542D">
            <w:pPr>
              <w:pStyle w:val="TableParagraph"/>
              <w:spacing w:before="199"/>
              <w:ind w:left="238"/>
            </w:pPr>
            <w:r>
              <w:rPr>
                <w:sz w:val="24"/>
              </w:rPr>
              <w:t>БиблиотекаЦОК</w:t>
            </w:r>
            <w:hyperlink r:id="rId942">
              <w:r>
                <w:rPr>
                  <w:color w:val="0000FF"/>
                  <w:spacing w:val="-2"/>
                  <w:u w:val="single" w:color="0000FF"/>
                </w:rPr>
                <w:t>https://m.edsoo.ru/7f41a636</w:t>
              </w:r>
            </w:hyperlink>
          </w:p>
        </w:tc>
      </w:tr>
    </w:tbl>
    <w:p w:rsidR="00AD3023" w:rsidRDefault="00AD3023">
      <w:pPr>
        <w:sectPr w:rsidR="00AD3023">
          <w:pgSz w:w="16390" w:h="11910" w:orient="landscape"/>
          <w:pgMar w:top="1100" w:right="680" w:bottom="1160" w:left="1480" w:header="0" w:footer="955"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2200"/>
        <w:gridCol w:w="1274"/>
        <w:gridCol w:w="1417"/>
        <w:gridCol w:w="1417"/>
        <w:gridCol w:w="6660"/>
      </w:tblGrid>
      <w:tr w:rsidR="00AD3023">
        <w:trPr>
          <w:trHeight w:val="1634"/>
        </w:trPr>
        <w:tc>
          <w:tcPr>
            <w:tcW w:w="1020" w:type="dxa"/>
          </w:tcPr>
          <w:p w:rsidR="00AD3023" w:rsidRDefault="00AD3023">
            <w:pPr>
              <w:pStyle w:val="TableParagraph"/>
            </w:pPr>
          </w:p>
        </w:tc>
        <w:tc>
          <w:tcPr>
            <w:tcW w:w="2200" w:type="dxa"/>
          </w:tcPr>
          <w:p w:rsidR="00AD3023" w:rsidRDefault="00E2542D">
            <w:pPr>
              <w:pStyle w:val="TableParagraph"/>
              <w:spacing w:before="41" w:line="276" w:lineRule="auto"/>
              <w:ind w:left="233" w:right="223"/>
              <w:rPr>
                <w:sz w:val="24"/>
              </w:rPr>
            </w:pPr>
            <w:r>
              <w:rPr>
                <w:spacing w:val="-2"/>
                <w:sz w:val="24"/>
              </w:rPr>
              <w:t xml:space="preserve">химических </w:t>
            </w:r>
            <w:r>
              <w:rPr>
                <w:sz w:val="24"/>
              </w:rPr>
              <w:t>элементов IVА- группы.Углерод и кремний и их</w:t>
            </w:r>
          </w:p>
          <w:p w:rsidR="00AD3023" w:rsidRDefault="00E2542D">
            <w:pPr>
              <w:pStyle w:val="TableParagraph"/>
              <w:ind w:left="233"/>
              <w:rPr>
                <w:sz w:val="24"/>
              </w:rPr>
            </w:pPr>
            <w:r>
              <w:rPr>
                <w:spacing w:val="-2"/>
                <w:sz w:val="24"/>
              </w:rPr>
              <w:t>соединения</w:t>
            </w:r>
          </w:p>
        </w:tc>
        <w:tc>
          <w:tcPr>
            <w:tcW w:w="1274" w:type="dxa"/>
          </w:tcPr>
          <w:p w:rsidR="00AD3023" w:rsidRDefault="00AD3023">
            <w:pPr>
              <w:pStyle w:val="TableParagraph"/>
            </w:pPr>
          </w:p>
        </w:tc>
        <w:tc>
          <w:tcPr>
            <w:tcW w:w="1417" w:type="dxa"/>
          </w:tcPr>
          <w:p w:rsidR="00AD3023" w:rsidRDefault="00AD3023">
            <w:pPr>
              <w:pStyle w:val="TableParagraph"/>
            </w:pPr>
          </w:p>
        </w:tc>
        <w:tc>
          <w:tcPr>
            <w:tcW w:w="1417" w:type="dxa"/>
          </w:tcPr>
          <w:p w:rsidR="00AD3023" w:rsidRDefault="00AD3023">
            <w:pPr>
              <w:pStyle w:val="TableParagraph"/>
            </w:pPr>
          </w:p>
        </w:tc>
        <w:tc>
          <w:tcPr>
            <w:tcW w:w="6660" w:type="dxa"/>
          </w:tcPr>
          <w:p w:rsidR="00AD3023" w:rsidRDefault="00AD3023">
            <w:pPr>
              <w:pStyle w:val="TableParagraph"/>
            </w:pPr>
          </w:p>
        </w:tc>
      </w:tr>
      <w:tr w:rsidR="00AD3023">
        <w:trPr>
          <w:trHeight w:val="551"/>
        </w:trPr>
        <w:tc>
          <w:tcPr>
            <w:tcW w:w="3220"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274" w:type="dxa"/>
          </w:tcPr>
          <w:p w:rsidR="00AD3023" w:rsidRDefault="00E2542D">
            <w:pPr>
              <w:pStyle w:val="TableParagraph"/>
              <w:spacing w:before="134"/>
              <w:ind w:right="415"/>
              <w:jc w:val="right"/>
              <w:rPr>
                <w:sz w:val="24"/>
              </w:rPr>
            </w:pPr>
            <w:r>
              <w:rPr>
                <w:spacing w:val="-5"/>
                <w:sz w:val="24"/>
              </w:rPr>
              <w:t>25</w:t>
            </w:r>
          </w:p>
        </w:tc>
        <w:tc>
          <w:tcPr>
            <w:tcW w:w="9494" w:type="dxa"/>
            <w:gridSpan w:val="3"/>
          </w:tcPr>
          <w:p w:rsidR="00AD3023" w:rsidRDefault="00AD3023">
            <w:pPr>
              <w:pStyle w:val="TableParagraph"/>
            </w:pPr>
          </w:p>
        </w:tc>
      </w:tr>
      <w:tr w:rsidR="00AD3023">
        <w:trPr>
          <w:trHeight w:val="362"/>
        </w:trPr>
        <w:tc>
          <w:tcPr>
            <w:tcW w:w="13988" w:type="dxa"/>
            <w:gridSpan w:val="6"/>
          </w:tcPr>
          <w:p w:rsidR="00AD3023" w:rsidRDefault="00E2542D">
            <w:pPr>
              <w:pStyle w:val="TableParagraph"/>
              <w:spacing w:before="46"/>
              <w:ind w:left="235"/>
              <w:rPr>
                <w:b/>
                <w:sz w:val="24"/>
              </w:rPr>
            </w:pPr>
            <w:r>
              <w:rPr>
                <w:b/>
                <w:sz w:val="24"/>
              </w:rPr>
              <w:t xml:space="preserve">Раздел3.Металлыиих </w:t>
            </w:r>
            <w:r>
              <w:rPr>
                <w:b/>
                <w:spacing w:val="-2"/>
                <w:sz w:val="24"/>
              </w:rPr>
              <w:t>соединения</w:t>
            </w:r>
          </w:p>
        </w:tc>
      </w:tr>
      <w:tr w:rsidR="00AD3023">
        <w:trPr>
          <w:trHeight w:val="682"/>
        </w:trPr>
        <w:tc>
          <w:tcPr>
            <w:tcW w:w="1020" w:type="dxa"/>
          </w:tcPr>
          <w:p w:rsidR="00AD3023" w:rsidRDefault="00E2542D">
            <w:pPr>
              <w:pStyle w:val="TableParagraph"/>
              <w:spacing w:before="200"/>
              <w:ind w:left="100"/>
              <w:rPr>
                <w:sz w:val="24"/>
              </w:rPr>
            </w:pPr>
            <w:r>
              <w:rPr>
                <w:spacing w:val="-5"/>
                <w:sz w:val="24"/>
              </w:rPr>
              <w:t>3.1</w:t>
            </w:r>
          </w:p>
        </w:tc>
        <w:tc>
          <w:tcPr>
            <w:tcW w:w="2200" w:type="dxa"/>
          </w:tcPr>
          <w:p w:rsidR="00AD3023" w:rsidRDefault="00E2542D">
            <w:pPr>
              <w:pStyle w:val="TableParagraph"/>
              <w:spacing w:before="9" w:line="320" w:lineRule="exact"/>
              <w:ind w:left="233" w:right="282"/>
              <w:rPr>
                <w:sz w:val="24"/>
              </w:rPr>
            </w:pPr>
            <w:r>
              <w:rPr>
                <w:sz w:val="24"/>
              </w:rPr>
              <w:t xml:space="preserve">Общиесвойства </w:t>
            </w:r>
            <w:r>
              <w:rPr>
                <w:spacing w:val="-2"/>
                <w:sz w:val="24"/>
              </w:rPr>
              <w:t>металлов</w:t>
            </w:r>
          </w:p>
        </w:tc>
        <w:tc>
          <w:tcPr>
            <w:tcW w:w="1274" w:type="dxa"/>
          </w:tcPr>
          <w:p w:rsidR="00AD3023" w:rsidRDefault="00E2542D">
            <w:pPr>
              <w:pStyle w:val="TableParagraph"/>
              <w:spacing w:before="200"/>
              <w:ind w:right="475"/>
              <w:jc w:val="right"/>
              <w:rPr>
                <w:sz w:val="24"/>
              </w:rPr>
            </w:pPr>
            <w:r>
              <w:rPr>
                <w:spacing w:val="-10"/>
                <w:sz w:val="24"/>
              </w:rPr>
              <w:t>4</w:t>
            </w:r>
          </w:p>
        </w:tc>
        <w:tc>
          <w:tcPr>
            <w:tcW w:w="1417" w:type="dxa"/>
          </w:tcPr>
          <w:p w:rsidR="00AD3023" w:rsidRDefault="00AD3023">
            <w:pPr>
              <w:pStyle w:val="TableParagraph"/>
            </w:pPr>
          </w:p>
        </w:tc>
        <w:tc>
          <w:tcPr>
            <w:tcW w:w="1417" w:type="dxa"/>
          </w:tcPr>
          <w:p w:rsidR="00AD3023" w:rsidRDefault="00AD3023">
            <w:pPr>
              <w:pStyle w:val="TableParagraph"/>
            </w:pPr>
          </w:p>
        </w:tc>
        <w:tc>
          <w:tcPr>
            <w:tcW w:w="6660" w:type="dxa"/>
          </w:tcPr>
          <w:p w:rsidR="00AD3023" w:rsidRDefault="00E2542D">
            <w:pPr>
              <w:pStyle w:val="TableParagraph"/>
              <w:spacing w:before="200"/>
              <w:ind w:left="238"/>
            </w:pPr>
            <w:r>
              <w:rPr>
                <w:sz w:val="24"/>
              </w:rPr>
              <w:t>БиблиотекаЦОК</w:t>
            </w:r>
            <w:hyperlink r:id="rId943">
              <w:r>
                <w:rPr>
                  <w:color w:val="0000FF"/>
                  <w:spacing w:val="-2"/>
                  <w:u w:val="single" w:color="0000FF"/>
                </w:rPr>
                <w:t>https://m.edsoo.ru/7f41a636</w:t>
              </w:r>
            </w:hyperlink>
          </w:p>
        </w:tc>
      </w:tr>
      <w:tr w:rsidR="00AD3023">
        <w:trPr>
          <w:trHeight w:val="995"/>
        </w:trPr>
        <w:tc>
          <w:tcPr>
            <w:tcW w:w="1020"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5"/>
                <w:sz w:val="24"/>
              </w:rPr>
              <w:t>3.2</w:t>
            </w:r>
          </w:p>
        </w:tc>
        <w:tc>
          <w:tcPr>
            <w:tcW w:w="2200" w:type="dxa"/>
          </w:tcPr>
          <w:p w:rsidR="00AD3023" w:rsidRDefault="00E2542D">
            <w:pPr>
              <w:pStyle w:val="TableParagraph"/>
              <w:spacing w:before="7" w:line="310" w:lineRule="atLeast"/>
              <w:ind w:left="233" w:right="183"/>
              <w:rPr>
                <w:sz w:val="24"/>
              </w:rPr>
            </w:pPr>
            <w:r>
              <w:rPr>
                <w:spacing w:val="-2"/>
                <w:sz w:val="24"/>
              </w:rPr>
              <w:t xml:space="preserve">Важнейшие </w:t>
            </w:r>
            <w:r>
              <w:rPr>
                <w:sz w:val="24"/>
              </w:rPr>
              <w:t xml:space="preserve">металлыиих </w:t>
            </w:r>
            <w:r>
              <w:rPr>
                <w:spacing w:val="-2"/>
                <w:sz w:val="24"/>
              </w:rPr>
              <w:t>соединения</w:t>
            </w:r>
          </w:p>
        </w:tc>
        <w:tc>
          <w:tcPr>
            <w:tcW w:w="1274" w:type="dxa"/>
          </w:tcPr>
          <w:p w:rsidR="00AD3023" w:rsidRDefault="00AD3023">
            <w:pPr>
              <w:pStyle w:val="TableParagraph"/>
              <w:spacing w:before="81"/>
              <w:rPr>
                <w:b/>
                <w:sz w:val="24"/>
              </w:rPr>
            </w:pPr>
          </w:p>
          <w:p w:rsidR="00AD3023" w:rsidRDefault="00E2542D">
            <w:pPr>
              <w:pStyle w:val="TableParagraph"/>
              <w:spacing w:before="1"/>
              <w:ind w:right="415"/>
              <w:jc w:val="right"/>
              <w:rPr>
                <w:sz w:val="24"/>
              </w:rPr>
            </w:pPr>
            <w:r>
              <w:rPr>
                <w:spacing w:val="-5"/>
                <w:sz w:val="24"/>
              </w:rPr>
              <w:t>16</w:t>
            </w:r>
          </w:p>
        </w:tc>
        <w:tc>
          <w:tcPr>
            <w:tcW w:w="1417" w:type="dxa"/>
          </w:tcPr>
          <w:p w:rsidR="00AD3023" w:rsidRDefault="00AD3023">
            <w:pPr>
              <w:pStyle w:val="TableParagraph"/>
              <w:spacing w:before="81"/>
              <w:rPr>
                <w:b/>
                <w:sz w:val="24"/>
              </w:rPr>
            </w:pPr>
          </w:p>
          <w:p w:rsidR="00AD3023" w:rsidRDefault="00E2542D">
            <w:pPr>
              <w:pStyle w:val="TableParagraph"/>
              <w:spacing w:before="1"/>
              <w:ind w:right="546"/>
              <w:jc w:val="right"/>
              <w:rPr>
                <w:sz w:val="24"/>
              </w:rPr>
            </w:pPr>
            <w:r>
              <w:rPr>
                <w:spacing w:val="-10"/>
                <w:sz w:val="24"/>
              </w:rPr>
              <w:t>1</w:t>
            </w:r>
          </w:p>
        </w:tc>
        <w:tc>
          <w:tcPr>
            <w:tcW w:w="1417" w:type="dxa"/>
          </w:tcPr>
          <w:p w:rsidR="00AD3023" w:rsidRDefault="00AD3023">
            <w:pPr>
              <w:pStyle w:val="TableParagraph"/>
              <w:spacing w:before="81"/>
              <w:rPr>
                <w:b/>
                <w:sz w:val="24"/>
              </w:rPr>
            </w:pPr>
          </w:p>
          <w:p w:rsidR="00AD3023" w:rsidRDefault="00E2542D">
            <w:pPr>
              <w:pStyle w:val="TableParagraph"/>
              <w:spacing w:before="1"/>
              <w:ind w:right="547"/>
              <w:jc w:val="right"/>
              <w:rPr>
                <w:sz w:val="24"/>
              </w:rPr>
            </w:pPr>
            <w:r>
              <w:rPr>
                <w:spacing w:val="-10"/>
                <w:sz w:val="24"/>
              </w:rPr>
              <w:t>2</w:t>
            </w:r>
          </w:p>
        </w:tc>
        <w:tc>
          <w:tcPr>
            <w:tcW w:w="6660" w:type="dxa"/>
          </w:tcPr>
          <w:p w:rsidR="00AD3023" w:rsidRDefault="00AD3023">
            <w:pPr>
              <w:pStyle w:val="TableParagraph"/>
              <w:spacing w:before="104"/>
              <w:rPr>
                <w:b/>
              </w:rPr>
            </w:pPr>
          </w:p>
          <w:p w:rsidR="00AD3023" w:rsidRDefault="00E2542D">
            <w:pPr>
              <w:pStyle w:val="TableParagraph"/>
              <w:spacing w:before="1"/>
              <w:ind w:left="238"/>
            </w:pPr>
            <w:r>
              <w:rPr>
                <w:sz w:val="24"/>
              </w:rPr>
              <w:t>БиблиотекаЦОК</w:t>
            </w:r>
            <w:hyperlink r:id="rId944">
              <w:r>
                <w:rPr>
                  <w:color w:val="0000FF"/>
                  <w:spacing w:val="-2"/>
                  <w:u w:val="single" w:color="0000FF"/>
                </w:rPr>
                <w:t>https://m.edsoo.ru/7f41a636</w:t>
              </w:r>
            </w:hyperlink>
          </w:p>
        </w:tc>
      </w:tr>
      <w:tr w:rsidR="00AD3023">
        <w:trPr>
          <w:trHeight w:val="554"/>
        </w:trPr>
        <w:tc>
          <w:tcPr>
            <w:tcW w:w="3220"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274" w:type="dxa"/>
          </w:tcPr>
          <w:p w:rsidR="00AD3023" w:rsidRDefault="00E2542D">
            <w:pPr>
              <w:pStyle w:val="TableParagraph"/>
              <w:spacing w:before="137"/>
              <w:ind w:right="415"/>
              <w:jc w:val="right"/>
              <w:rPr>
                <w:sz w:val="24"/>
              </w:rPr>
            </w:pPr>
            <w:r>
              <w:rPr>
                <w:spacing w:val="-5"/>
                <w:sz w:val="24"/>
              </w:rPr>
              <w:t>20</w:t>
            </w:r>
          </w:p>
        </w:tc>
        <w:tc>
          <w:tcPr>
            <w:tcW w:w="9494" w:type="dxa"/>
            <w:gridSpan w:val="3"/>
          </w:tcPr>
          <w:p w:rsidR="00AD3023" w:rsidRDefault="00AD3023">
            <w:pPr>
              <w:pStyle w:val="TableParagraph"/>
            </w:pPr>
          </w:p>
        </w:tc>
      </w:tr>
      <w:tr w:rsidR="00AD3023">
        <w:trPr>
          <w:trHeight w:val="362"/>
        </w:trPr>
        <w:tc>
          <w:tcPr>
            <w:tcW w:w="13988" w:type="dxa"/>
            <w:gridSpan w:val="6"/>
          </w:tcPr>
          <w:p w:rsidR="00AD3023" w:rsidRDefault="00E2542D">
            <w:pPr>
              <w:pStyle w:val="TableParagraph"/>
              <w:spacing w:before="46"/>
              <w:ind w:left="235"/>
              <w:rPr>
                <w:b/>
                <w:sz w:val="24"/>
              </w:rPr>
            </w:pPr>
            <w:r>
              <w:rPr>
                <w:b/>
                <w:sz w:val="24"/>
              </w:rPr>
              <w:t>Раздел4.Химияиокружающая</w:t>
            </w:r>
            <w:r>
              <w:rPr>
                <w:b/>
                <w:spacing w:val="-4"/>
                <w:sz w:val="24"/>
              </w:rPr>
              <w:t>среда</w:t>
            </w:r>
          </w:p>
        </w:tc>
      </w:tr>
      <w:tr w:rsidR="00AD3023">
        <w:trPr>
          <w:trHeight w:val="998"/>
        </w:trPr>
        <w:tc>
          <w:tcPr>
            <w:tcW w:w="1020" w:type="dxa"/>
          </w:tcPr>
          <w:p w:rsidR="00AD3023" w:rsidRDefault="00AD3023">
            <w:pPr>
              <w:pStyle w:val="TableParagraph"/>
              <w:spacing w:before="82"/>
              <w:rPr>
                <w:b/>
                <w:sz w:val="24"/>
              </w:rPr>
            </w:pPr>
          </w:p>
          <w:p w:rsidR="00AD3023" w:rsidRDefault="00E2542D">
            <w:pPr>
              <w:pStyle w:val="TableParagraph"/>
              <w:ind w:left="100"/>
              <w:rPr>
                <w:sz w:val="24"/>
              </w:rPr>
            </w:pPr>
            <w:r>
              <w:rPr>
                <w:spacing w:val="-5"/>
                <w:sz w:val="24"/>
              </w:rPr>
              <w:t>4.1</w:t>
            </w:r>
          </w:p>
        </w:tc>
        <w:tc>
          <w:tcPr>
            <w:tcW w:w="2200" w:type="dxa"/>
          </w:tcPr>
          <w:p w:rsidR="00AD3023" w:rsidRDefault="00E2542D">
            <w:pPr>
              <w:pStyle w:val="TableParagraph"/>
              <w:spacing w:before="41" w:line="276" w:lineRule="auto"/>
              <w:ind w:left="233" w:right="677"/>
              <w:rPr>
                <w:sz w:val="24"/>
              </w:rPr>
            </w:pPr>
            <w:r>
              <w:rPr>
                <w:sz w:val="24"/>
              </w:rPr>
              <w:t>Вещества и материалы</w:t>
            </w:r>
            <w:r>
              <w:rPr>
                <w:spacing w:val="-10"/>
                <w:sz w:val="24"/>
              </w:rPr>
              <w:t>в</w:t>
            </w:r>
          </w:p>
          <w:p w:rsidR="00AD3023" w:rsidRDefault="00E2542D">
            <w:pPr>
              <w:pStyle w:val="TableParagraph"/>
              <w:spacing w:before="1"/>
              <w:ind w:left="233"/>
              <w:rPr>
                <w:sz w:val="24"/>
              </w:rPr>
            </w:pPr>
            <w:r>
              <w:rPr>
                <w:sz w:val="24"/>
              </w:rPr>
              <w:t>жизни</w:t>
            </w:r>
            <w:r>
              <w:rPr>
                <w:spacing w:val="-2"/>
                <w:sz w:val="24"/>
              </w:rPr>
              <w:t>человека</w:t>
            </w:r>
          </w:p>
        </w:tc>
        <w:tc>
          <w:tcPr>
            <w:tcW w:w="1274" w:type="dxa"/>
          </w:tcPr>
          <w:p w:rsidR="00AD3023" w:rsidRDefault="00AD3023">
            <w:pPr>
              <w:pStyle w:val="TableParagraph"/>
              <w:spacing w:before="82"/>
              <w:rPr>
                <w:b/>
                <w:sz w:val="24"/>
              </w:rPr>
            </w:pPr>
          </w:p>
          <w:p w:rsidR="00AD3023" w:rsidRDefault="00E2542D">
            <w:pPr>
              <w:pStyle w:val="TableParagraph"/>
              <w:ind w:right="475"/>
              <w:jc w:val="right"/>
              <w:rPr>
                <w:sz w:val="24"/>
              </w:rPr>
            </w:pPr>
            <w:r>
              <w:rPr>
                <w:spacing w:val="-10"/>
                <w:sz w:val="24"/>
              </w:rPr>
              <w:t>3</w:t>
            </w:r>
          </w:p>
        </w:tc>
        <w:tc>
          <w:tcPr>
            <w:tcW w:w="1417" w:type="dxa"/>
          </w:tcPr>
          <w:p w:rsidR="00AD3023" w:rsidRDefault="00AD3023">
            <w:pPr>
              <w:pStyle w:val="TableParagraph"/>
            </w:pPr>
          </w:p>
        </w:tc>
        <w:tc>
          <w:tcPr>
            <w:tcW w:w="1417" w:type="dxa"/>
          </w:tcPr>
          <w:p w:rsidR="00AD3023" w:rsidRDefault="00AD3023">
            <w:pPr>
              <w:pStyle w:val="TableParagraph"/>
            </w:pPr>
          </w:p>
        </w:tc>
        <w:tc>
          <w:tcPr>
            <w:tcW w:w="6660" w:type="dxa"/>
          </w:tcPr>
          <w:p w:rsidR="00AD3023" w:rsidRDefault="00AD3023">
            <w:pPr>
              <w:pStyle w:val="TableParagraph"/>
              <w:spacing w:before="105"/>
              <w:rPr>
                <w:b/>
              </w:rPr>
            </w:pPr>
          </w:p>
          <w:p w:rsidR="00AD3023" w:rsidRDefault="00E2542D">
            <w:pPr>
              <w:pStyle w:val="TableParagraph"/>
              <w:ind w:left="238"/>
            </w:pPr>
            <w:r>
              <w:rPr>
                <w:sz w:val="24"/>
              </w:rPr>
              <w:t>БиблиотекаЦОК</w:t>
            </w:r>
            <w:hyperlink r:id="rId945">
              <w:r>
                <w:rPr>
                  <w:color w:val="0000FF"/>
                  <w:spacing w:val="-2"/>
                  <w:u w:val="single" w:color="0000FF"/>
                </w:rPr>
                <w:t>https://m.edsoo.ru/7f41a636</w:t>
              </w:r>
            </w:hyperlink>
          </w:p>
        </w:tc>
      </w:tr>
      <w:tr w:rsidR="00AD3023">
        <w:trPr>
          <w:trHeight w:val="554"/>
        </w:trPr>
        <w:tc>
          <w:tcPr>
            <w:tcW w:w="3220"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274" w:type="dxa"/>
          </w:tcPr>
          <w:p w:rsidR="00AD3023" w:rsidRDefault="00E2542D">
            <w:pPr>
              <w:pStyle w:val="TableParagraph"/>
              <w:spacing w:before="137"/>
              <w:ind w:right="475"/>
              <w:jc w:val="right"/>
              <w:rPr>
                <w:sz w:val="24"/>
              </w:rPr>
            </w:pPr>
            <w:r>
              <w:rPr>
                <w:spacing w:val="-10"/>
                <w:sz w:val="24"/>
              </w:rPr>
              <w:t>3</w:t>
            </w:r>
          </w:p>
        </w:tc>
        <w:tc>
          <w:tcPr>
            <w:tcW w:w="9494" w:type="dxa"/>
            <w:gridSpan w:val="3"/>
          </w:tcPr>
          <w:p w:rsidR="00AD3023" w:rsidRDefault="00AD3023">
            <w:pPr>
              <w:pStyle w:val="TableParagraph"/>
            </w:pPr>
          </w:p>
        </w:tc>
      </w:tr>
      <w:tr w:rsidR="00AD3023">
        <w:trPr>
          <w:trHeight w:val="362"/>
        </w:trPr>
        <w:tc>
          <w:tcPr>
            <w:tcW w:w="3220" w:type="dxa"/>
            <w:gridSpan w:val="2"/>
          </w:tcPr>
          <w:p w:rsidR="00AD3023" w:rsidRDefault="00E2542D">
            <w:pPr>
              <w:pStyle w:val="TableParagraph"/>
              <w:spacing w:before="38"/>
              <w:ind w:left="235"/>
              <w:rPr>
                <w:sz w:val="24"/>
              </w:rPr>
            </w:pPr>
            <w:r>
              <w:rPr>
                <w:sz w:val="24"/>
              </w:rPr>
              <w:t>Резервное</w:t>
            </w:r>
            <w:r>
              <w:rPr>
                <w:spacing w:val="-4"/>
                <w:sz w:val="24"/>
              </w:rPr>
              <w:t>время</w:t>
            </w:r>
          </w:p>
        </w:tc>
        <w:tc>
          <w:tcPr>
            <w:tcW w:w="1274" w:type="dxa"/>
          </w:tcPr>
          <w:p w:rsidR="00AD3023" w:rsidRDefault="00E2542D">
            <w:pPr>
              <w:pStyle w:val="TableParagraph"/>
              <w:spacing w:before="38"/>
              <w:ind w:right="475"/>
              <w:jc w:val="right"/>
              <w:rPr>
                <w:sz w:val="24"/>
              </w:rPr>
            </w:pPr>
            <w:r>
              <w:rPr>
                <w:spacing w:val="-10"/>
                <w:sz w:val="24"/>
              </w:rPr>
              <w:t>3</w:t>
            </w:r>
          </w:p>
        </w:tc>
        <w:tc>
          <w:tcPr>
            <w:tcW w:w="1417" w:type="dxa"/>
          </w:tcPr>
          <w:p w:rsidR="00AD3023" w:rsidRDefault="00AD3023">
            <w:pPr>
              <w:pStyle w:val="TableParagraph"/>
            </w:pPr>
          </w:p>
        </w:tc>
        <w:tc>
          <w:tcPr>
            <w:tcW w:w="1417" w:type="dxa"/>
          </w:tcPr>
          <w:p w:rsidR="00AD3023" w:rsidRDefault="00AD3023">
            <w:pPr>
              <w:pStyle w:val="TableParagraph"/>
            </w:pPr>
          </w:p>
        </w:tc>
        <w:tc>
          <w:tcPr>
            <w:tcW w:w="6660" w:type="dxa"/>
          </w:tcPr>
          <w:p w:rsidR="00AD3023" w:rsidRDefault="00E2542D">
            <w:pPr>
              <w:pStyle w:val="TableParagraph"/>
              <w:spacing w:before="38"/>
              <w:ind w:left="238"/>
            </w:pPr>
            <w:r>
              <w:rPr>
                <w:sz w:val="24"/>
              </w:rPr>
              <w:t>БиблиотекаЦОК</w:t>
            </w:r>
            <w:hyperlink r:id="rId946">
              <w:r>
                <w:rPr>
                  <w:color w:val="0000FF"/>
                  <w:spacing w:val="-2"/>
                  <w:u w:val="single" w:color="0000FF"/>
                </w:rPr>
                <w:t>https://m.edsoo.ru/7f41a636</w:t>
              </w:r>
            </w:hyperlink>
          </w:p>
        </w:tc>
      </w:tr>
      <w:tr w:rsidR="00AD3023">
        <w:trPr>
          <w:trHeight w:val="677"/>
        </w:trPr>
        <w:tc>
          <w:tcPr>
            <w:tcW w:w="3220" w:type="dxa"/>
            <w:gridSpan w:val="2"/>
          </w:tcPr>
          <w:p w:rsidR="00AD3023" w:rsidRDefault="00E2542D">
            <w:pPr>
              <w:pStyle w:val="TableParagraph"/>
              <w:spacing w:before="7" w:line="310" w:lineRule="atLeast"/>
              <w:ind w:left="235"/>
              <w:rPr>
                <w:sz w:val="24"/>
              </w:rPr>
            </w:pPr>
            <w:r>
              <w:rPr>
                <w:sz w:val="24"/>
              </w:rPr>
              <w:t>ОБЩЕЕ КОЛИЧЕСТВО ЧАСОВПОПРОГРАММЕ</w:t>
            </w:r>
          </w:p>
        </w:tc>
        <w:tc>
          <w:tcPr>
            <w:tcW w:w="1274" w:type="dxa"/>
          </w:tcPr>
          <w:p w:rsidR="00AD3023" w:rsidRDefault="00E2542D">
            <w:pPr>
              <w:pStyle w:val="TableParagraph"/>
              <w:spacing w:before="199"/>
              <w:ind w:right="415"/>
              <w:jc w:val="right"/>
              <w:rPr>
                <w:sz w:val="24"/>
              </w:rPr>
            </w:pPr>
            <w:r>
              <w:rPr>
                <w:spacing w:val="-5"/>
                <w:sz w:val="24"/>
              </w:rPr>
              <w:t>68</w:t>
            </w:r>
          </w:p>
        </w:tc>
        <w:tc>
          <w:tcPr>
            <w:tcW w:w="1417" w:type="dxa"/>
          </w:tcPr>
          <w:p w:rsidR="00AD3023" w:rsidRDefault="00E2542D">
            <w:pPr>
              <w:pStyle w:val="TableParagraph"/>
              <w:spacing w:before="199"/>
              <w:ind w:right="546"/>
              <w:jc w:val="right"/>
              <w:rPr>
                <w:sz w:val="24"/>
              </w:rPr>
            </w:pPr>
            <w:r>
              <w:rPr>
                <w:spacing w:val="-10"/>
                <w:sz w:val="24"/>
              </w:rPr>
              <w:t>4</w:t>
            </w:r>
          </w:p>
        </w:tc>
        <w:tc>
          <w:tcPr>
            <w:tcW w:w="1417" w:type="dxa"/>
          </w:tcPr>
          <w:p w:rsidR="00AD3023" w:rsidRDefault="00E2542D">
            <w:pPr>
              <w:pStyle w:val="TableParagraph"/>
              <w:spacing w:before="199"/>
              <w:ind w:right="547"/>
              <w:jc w:val="right"/>
              <w:rPr>
                <w:sz w:val="24"/>
              </w:rPr>
            </w:pPr>
            <w:r>
              <w:rPr>
                <w:spacing w:val="-10"/>
                <w:sz w:val="24"/>
              </w:rPr>
              <w:t>7</w:t>
            </w:r>
          </w:p>
        </w:tc>
        <w:tc>
          <w:tcPr>
            <w:tcW w:w="6660" w:type="dxa"/>
          </w:tcPr>
          <w:p w:rsidR="00AD3023" w:rsidRDefault="00AD3023">
            <w:pPr>
              <w:pStyle w:val="TableParagraph"/>
            </w:pPr>
          </w:p>
        </w:tc>
      </w:tr>
    </w:tbl>
    <w:p w:rsidR="00AD3023" w:rsidRDefault="00AD3023">
      <w:pPr>
        <w:sectPr w:rsidR="00AD3023">
          <w:pgSz w:w="16390" w:h="11910" w:orient="landscape"/>
          <w:pgMar w:top="1100" w:right="680" w:bottom="1160" w:left="1480" w:header="0" w:footer="955" w:gutter="0"/>
          <w:cols w:space="720"/>
        </w:sectPr>
      </w:pPr>
    </w:p>
    <w:p w:rsidR="00AD3023" w:rsidRDefault="00E2542D" w:rsidP="006E617E">
      <w:pPr>
        <w:pStyle w:val="Heading2"/>
        <w:numPr>
          <w:ilvl w:val="2"/>
          <w:numId w:val="110"/>
        </w:numPr>
        <w:tabs>
          <w:tab w:val="left" w:pos="1409"/>
        </w:tabs>
        <w:spacing w:before="69" w:line="360" w:lineRule="auto"/>
        <w:ind w:left="222" w:right="2123" w:firstLine="587"/>
        <w:jc w:val="left"/>
      </w:pPr>
      <w:r>
        <w:lastRenderedPageBreak/>
        <w:t>Рабочаяпрограммапоучебномупредмету«Биология». ПОЯСНИТЕЛЬНАЯ ЗАПИСКА</w:t>
      </w:r>
    </w:p>
    <w:p w:rsidR="00AD3023" w:rsidRDefault="00E2542D">
      <w:pPr>
        <w:pStyle w:val="a3"/>
        <w:spacing w:before="150"/>
        <w:ind w:right="110" w:firstLine="599"/>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D3023" w:rsidRDefault="00E2542D">
      <w:pPr>
        <w:pStyle w:val="a3"/>
        <w:ind w:right="107" w:firstLine="599"/>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D3023" w:rsidRDefault="00E2542D">
      <w:pPr>
        <w:pStyle w:val="a3"/>
        <w:ind w:right="113" w:firstLine="599"/>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D3023" w:rsidRDefault="00E2542D">
      <w:pPr>
        <w:pStyle w:val="a3"/>
        <w:ind w:right="113" w:firstLine="599"/>
      </w:pPr>
      <w:r>
        <w:t>Биология развивает представления о познаваемости живой природы и методах еѐ познания, позволяет сформировать системунаучных знаний о живых системах, умения их получать, присваивать и применять в жизненных ситуациях.</w:t>
      </w:r>
    </w:p>
    <w:p w:rsidR="00AD3023" w:rsidRDefault="00E2542D">
      <w:pPr>
        <w:pStyle w:val="a3"/>
        <w:spacing w:before="1"/>
        <w:ind w:right="112" w:firstLine="599"/>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D3023" w:rsidRDefault="00E2542D">
      <w:pPr>
        <w:pStyle w:val="a3"/>
        <w:ind w:left="701" w:right="112"/>
      </w:pPr>
      <w:r>
        <w:t>Целями изучения биологии на уровне основного общего образования являются: формированиесистемызнанийопризнакахипроцессах</w:t>
      </w:r>
      <w:r>
        <w:rPr>
          <w:spacing w:val="-2"/>
        </w:rPr>
        <w:t>жизнедеятельности</w:t>
      </w:r>
    </w:p>
    <w:p w:rsidR="00AD3023" w:rsidRDefault="00E2542D">
      <w:pPr>
        <w:pStyle w:val="a3"/>
      </w:pPr>
      <w:r>
        <w:t>биологическихсистемразногоуровня</w:t>
      </w:r>
      <w:r>
        <w:rPr>
          <w:spacing w:val="-2"/>
        </w:rPr>
        <w:t>организации;</w:t>
      </w:r>
    </w:p>
    <w:p w:rsidR="00AD3023" w:rsidRDefault="00E2542D">
      <w:pPr>
        <w:pStyle w:val="a3"/>
        <w:ind w:right="112" w:firstLine="599"/>
      </w:pPr>
      <w:r>
        <w:t>формирование системы знаний об особенностях строения, жизнедеятельности организма человека, условиях сохранения его здоровья;</w:t>
      </w:r>
    </w:p>
    <w:p w:rsidR="00AD3023" w:rsidRDefault="00E2542D">
      <w:pPr>
        <w:pStyle w:val="a3"/>
        <w:ind w:right="113" w:firstLine="599"/>
      </w:pPr>
      <w:r>
        <w:t>формирование умений применять методы биологической науки для изучения биологических систем, в том числе организма человека;</w:t>
      </w:r>
    </w:p>
    <w:p w:rsidR="00AD3023" w:rsidRDefault="00E2542D">
      <w:pPr>
        <w:pStyle w:val="a3"/>
        <w:ind w:right="112" w:firstLine="599"/>
      </w:pPr>
      <w: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D3023" w:rsidRDefault="00E2542D">
      <w:pPr>
        <w:pStyle w:val="a3"/>
        <w:ind w:right="112" w:firstLine="599"/>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D3023" w:rsidRDefault="00E2542D">
      <w:pPr>
        <w:pStyle w:val="a3"/>
        <w:ind w:right="108" w:firstLine="599"/>
      </w:pPr>
      <w:r>
        <w:t>формированиеэкологическойкультурывцеляхсохранениясобственногоздоровьяи охраны окружающей среды.</w:t>
      </w:r>
    </w:p>
    <w:p w:rsidR="00AD3023" w:rsidRDefault="00E2542D">
      <w:pPr>
        <w:pStyle w:val="a3"/>
        <w:ind w:right="113" w:firstLine="599"/>
      </w:pPr>
      <w:r>
        <w:t xml:space="preserve">Достижение целей программы по биологии обеспечивается решением следующих </w:t>
      </w:r>
      <w:r>
        <w:rPr>
          <w:spacing w:val="-2"/>
        </w:rPr>
        <w:t>задач:</w:t>
      </w:r>
    </w:p>
    <w:p w:rsidR="00AD3023" w:rsidRDefault="00E2542D">
      <w:pPr>
        <w:pStyle w:val="a3"/>
        <w:spacing w:before="1"/>
        <w:ind w:right="107" w:firstLine="599"/>
      </w:pPr>
      <w: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D3023" w:rsidRDefault="00E2542D">
      <w:pPr>
        <w:pStyle w:val="a3"/>
        <w:ind w:right="113" w:firstLine="599"/>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D3023" w:rsidRDefault="00E2542D">
      <w:pPr>
        <w:pStyle w:val="a3"/>
        <w:ind w:right="115" w:firstLine="599"/>
      </w:pPr>
      <w:r>
        <w:t>освоение приѐмов работы с биологической информацией, в том числе осовременных достижениях в области биологии, еѐ анализ и критическое оценивание;</w:t>
      </w:r>
    </w:p>
    <w:p w:rsidR="00AD3023" w:rsidRDefault="00E2542D">
      <w:pPr>
        <w:pStyle w:val="a3"/>
        <w:ind w:right="112" w:firstLine="599"/>
      </w:pPr>
      <w:r>
        <w:t>воспитание биологически и экологически грамотной личности, готовой к сохранению собственного здоровья и охраны окружающей среды.</w:t>
      </w:r>
    </w:p>
    <w:p w:rsidR="00AD3023" w:rsidRDefault="00E2542D">
      <w:pPr>
        <w:pStyle w:val="a3"/>
        <w:ind w:left="701"/>
      </w:pPr>
      <w:r>
        <w:t>Общеечислочасов,отведенныхдляизучениябиологии,составляет238часов:в</w:t>
      </w:r>
      <w:r>
        <w:rPr>
          <w:spacing w:val="-10"/>
        </w:rPr>
        <w:t>5</w:t>
      </w:r>
    </w:p>
    <w:p w:rsidR="00AD3023" w:rsidRDefault="00AD3023">
      <w:pPr>
        <w:sectPr w:rsidR="00AD3023">
          <w:footerReference w:type="default" r:id="rId947"/>
          <w:pgSz w:w="11910" w:h="16390"/>
          <w:pgMar w:top="1060" w:right="740" w:bottom="1160" w:left="1600" w:header="0" w:footer="965" w:gutter="0"/>
          <w:cols w:space="720"/>
        </w:sectPr>
      </w:pPr>
    </w:p>
    <w:p w:rsidR="00AD3023" w:rsidRDefault="00E2542D">
      <w:pPr>
        <w:pStyle w:val="a3"/>
        <w:spacing w:before="62"/>
        <w:ind w:right="107"/>
      </w:pPr>
      <w:r>
        <w:lastRenderedPageBreak/>
        <w:t xml:space="preserve">классе– 34 часа(1 часвнеделю),в6классе – 34часа(1часвнеделю),в7 классе–34часа (1 час в неделю), в 8 классе – 68 часов (2 часа в неделю), в 9 классе – 68 часов (2 часа в </w:t>
      </w:r>
      <w:r>
        <w:rPr>
          <w:spacing w:val="-2"/>
        </w:rPr>
        <w:t>неделю).</w:t>
      </w:r>
    </w:p>
    <w:p w:rsidR="00AD3023" w:rsidRDefault="00E2542D">
      <w:pPr>
        <w:pStyle w:val="a3"/>
        <w:spacing w:before="1"/>
        <w:ind w:right="105" w:firstLine="599"/>
      </w:pPr>
      <w: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учѐтом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AD3023" w:rsidRDefault="00E2542D">
      <w:pPr>
        <w:pStyle w:val="Heading1"/>
        <w:spacing w:before="4"/>
        <w:ind w:left="701"/>
        <w:jc w:val="both"/>
      </w:pPr>
      <w:r>
        <w:t>СОДЕРЖАНИЕ</w:t>
      </w:r>
      <w:r>
        <w:rPr>
          <w:spacing w:val="-2"/>
        </w:rPr>
        <w:t>ОБУЧЕНИЯ</w:t>
      </w:r>
    </w:p>
    <w:p w:rsidR="00AD3023" w:rsidRDefault="00AD3023">
      <w:pPr>
        <w:pStyle w:val="a3"/>
        <w:spacing w:before="17"/>
        <w:ind w:left="0"/>
        <w:jc w:val="left"/>
        <w:rPr>
          <w:b/>
        </w:rPr>
      </w:pPr>
    </w:p>
    <w:p w:rsidR="00AD3023" w:rsidRDefault="00E2542D" w:rsidP="006E617E">
      <w:pPr>
        <w:pStyle w:val="a4"/>
        <w:numPr>
          <w:ilvl w:val="0"/>
          <w:numId w:val="63"/>
        </w:numPr>
        <w:tabs>
          <w:tab w:val="left" w:pos="402"/>
        </w:tabs>
        <w:jc w:val="both"/>
        <w:rPr>
          <w:b/>
          <w:sz w:val="24"/>
        </w:rPr>
      </w:pPr>
      <w:r>
        <w:rPr>
          <w:b/>
          <w:spacing w:val="-2"/>
          <w:sz w:val="24"/>
        </w:rPr>
        <w:t>КЛАСС</w:t>
      </w:r>
    </w:p>
    <w:p w:rsidR="00AD3023" w:rsidRDefault="00E2542D" w:rsidP="006E617E">
      <w:pPr>
        <w:pStyle w:val="Heading2"/>
        <w:numPr>
          <w:ilvl w:val="1"/>
          <w:numId w:val="63"/>
        </w:numPr>
        <w:tabs>
          <w:tab w:val="left" w:pos="1120"/>
        </w:tabs>
        <w:spacing w:before="1" w:line="284" w:lineRule="exact"/>
        <w:ind w:left="1120" w:hanging="419"/>
        <w:jc w:val="both"/>
      </w:pPr>
      <w:r>
        <w:t>Биология–наукаоживой</w:t>
      </w:r>
      <w:r>
        <w:rPr>
          <w:spacing w:val="-2"/>
        </w:rPr>
        <w:t xml:space="preserve"> природе</w:t>
      </w:r>
    </w:p>
    <w:p w:rsidR="00AD3023" w:rsidRDefault="00E2542D">
      <w:pPr>
        <w:pStyle w:val="a3"/>
        <w:ind w:right="112" w:firstLine="599"/>
      </w:pPr>
      <w: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AD3023" w:rsidRDefault="00E2542D">
      <w:pPr>
        <w:pStyle w:val="a3"/>
        <w:ind w:right="105" w:firstLine="599"/>
      </w:pPr>
      <w: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Рольбиологиивпознанииокружающегомираипрактическойдеятельностисовременного </w:t>
      </w:r>
      <w:r>
        <w:rPr>
          <w:spacing w:val="-2"/>
        </w:rPr>
        <w:t>человека.</w:t>
      </w:r>
    </w:p>
    <w:p w:rsidR="00AD3023" w:rsidRDefault="00E2542D">
      <w:pPr>
        <w:pStyle w:val="a3"/>
        <w:ind w:right="113" w:firstLine="599"/>
      </w:pPr>
      <w:r>
        <w:t>Кабинет биологии. Правила поведения и работы в кабинете с биологическими приборами и инструментами.</w:t>
      </w:r>
    </w:p>
    <w:p w:rsidR="00AD3023" w:rsidRDefault="00E2542D">
      <w:pPr>
        <w:pStyle w:val="a3"/>
        <w:ind w:right="106" w:firstLine="599"/>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D3023" w:rsidRDefault="00E2542D" w:rsidP="006E617E">
      <w:pPr>
        <w:pStyle w:val="Heading2"/>
        <w:numPr>
          <w:ilvl w:val="1"/>
          <w:numId w:val="63"/>
        </w:numPr>
        <w:tabs>
          <w:tab w:val="left" w:pos="1060"/>
        </w:tabs>
        <w:spacing w:line="284" w:lineRule="exact"/>
        <w:ind w:left="1060" w:hanging="359"/>
        <w:jc w:val="both"/>
      </w:pPr>
      <w:r>
        <w:t>Методыизученияживой</w:t>
      </w:r>
      <w:r>
        <w:rPr>
          <w:spacing w:val="-2"/>
        </w:rPr>
        <w:t xml:space="preserve"> природы</w:t>
      </w:r>
    </w:p>
    <w:p w:rsidR="00AD3023" w:rsidRDefault="00E2542D">
      <w:pPr>
        <w:pStyle w:val="a3"/>
        <w:ind w:right="112" w:firstLine="599"/>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D3023" w:rsidRDefault="00E2542D">
      <w:pPr>
        <w:pStyle w:val="a3"/>
        <w:ind w:right="111" w:firstLine="599"/>
      </w:pPr>
      <w: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w:t>
      </w:r>
      <w:r>
        <w:rPr>
          <w:spacing w:val="-2"/>
        </w:rPr>
        <w:t>биологии.</w:t>
      </w:r>
    </w:p>
    <w:p w:rsidR="00AD3023" w:rsidRDefault="00E2542D">
      <w:pPr>
        <w:pStyle w:val="Heading3"/>
        <w:spacing w:line="274" w:lineRule="exact"/>
      </w:pPr>
      <w:r>
        <w:t>Лабораторныеипрактические</w:t>
      </w:r>
      <w:r>
        <w:rPr>
          <w:spacing w:val="-2"/>
        </w:rPr>
        <w:t>работы</w:t>
      </w:r>
    </w:p>
    <w:p w:rsidR="00AD3023" w:rsidRDefault="00E2542D">
      <w:pPr>
        <w:pStyle w:val="a3"/>
        <w:ind w:right="111" w:firstLine="599"/>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AD3023" w:rsidRDefault="00E2542D">
      <w:pPr>
        <w:pStyle w:val="a3"/>
        <w:ind w:left="701"/>
      </w:pPr>
      <w:r>
        <w:t>Ознакомлениесустройствомлупы,световогомикроскопа,правилаработыс</w:t>
      </w:r>
      <w:r>
        <w:rPr>
          <w:spacing w:val="-2"/>
        </w:rPr>
        <w:t>ними.</w:t>
      </w:r>
    </w:p>
    <w:p w:rsidR="00AD3023" w:rsidRDefault="00E2542D">
      <w:pPr>
        <w:pStyle w:val="a3"/>
        <w:ind w:right="105" w:firstLine="599"/>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D3023" w:rsidRDefault="00E2542D">
      <w:pPr>
        <w:pStyle w:val="Heading3"/>
        <w:spacing w:line="274" w:lineRule="exact"/>
      </w:pPr>
      <w:r>
        <w:t>Экскурсииили</w:t>
      </w:r>
      <w:r>
        <w:rPr>
          <w:spacing w:val="-2"/>
        </w:rPr>
        <w:t>видеоэкскурсии</w:t>
      </w:r>
    </w:p>
    <w:p w:rsidR="00AD3023" w:rsidRDefault="00E2542D">
      <w:pPr>
        <w:pStyle w:val="a3"/>
        <w:spacing w:line="274" w:lineRule="exact"/>
        <w:ind w:left="701"/>
      </w:pPr>
      <w:r>
        <w:t>Овладениеметодамиизученияживойприроды–наблюдениеми</w:t>
      </w:r>
      <w:r>
        <w:rPr>
          <w:spacing w:val="-2"/>
        </w:rPr>
        <w:t xml:space="preserve"> экспериментом.</w:t>
      </w:r>
    </w:p>
    <w:p w:rsidR="00AD3023" w:rsidRDefault="00E2542D" w:rsidP="006E617E">
      <w:pPr>
        <w:pStyle w:val="Heading2"/>
        <w:numPr>
          <w:ilvl w:val="1"/>
          <w:numId w:val="63"/>
        </w:numPr>
        <w:tabs>
          <w:tab w:val="left" w:pos="1060"/>
        </w:tabs>
        <w:spacing w:before="2" w:line="284" w:lineRule="exact"/>
        <w:ind w:left="1060" w:hanging="359"/>
        <w:jc w:val="both"/>
      </w:pPr>
      <w:r>
        <w:t>Организмы–телаживой</w:t>
      </w:r>
      <w:r>
        <w:rPr>
          <w:spacing w:val="-2"/>
        </w:rPr>
        <w:t xml:space="preserve"> природы</w:t>
      </w:r>
    </w:p>
    <w:p w:rsidR="00AD3023" w:rsidRDefault="00E2542D">
      <w:pPr>
        <w:pStyle w:val="a3"/>
        <w:ind w:right="104" w:firstLine="599"/>
      </w:pPr>
      <w:r>
        <w:t>Понятие об организме. Доядерные и ядерные организмы. Клетка и еѐ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микроскопа.Строение клетки под световым микроскопом: клеточная оболочка, цитоплазма, ядро.</w:t>
      </w:r>
    </w:p>
    <w:p w:rsidR="00AD3023" w:rsidRDefault="00E2542D">
      <w:pPr>
        <w:pStyle w:val="a3"/>
        <w:ind w:right="115" w:firstLine="599"/>
      </w:pPr>
      <w:r>
        <w:t xml:space="preserve">Одноклеточные и многоклеточные организмы. Клетки, ткани, органы, системы </w:t>
      </w:r>
      <w:r>
        <w:rPr>
          <w:spacing w:val="-2"/>
        </w:rPr>
        <w:t>органов.</w:t>
      </w:r>
    </w:p>
    <w:p w:rsidR="00AD3023" w:rsidRDefault="00E2542D">
      <w:pPr>
        <w:pStyle w:val="a3"/>
        <w:ind w:left="701"/>
      </w:pPr>
      <w:r>
        <w:t>Жизнедеятельностьорганизмов.Особенностистроенияи</w:t>
      </w:r>
      <w:r>
        <w:rPr>
          <w:spacing w:val="-2"/>
        </w:rPr>
        <w:t>процессов</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2"/>
      </w:pPr>
      <w:r>
        <w:lastRenderedPageBreak/>
        <w:t>жизнедеятельностиурастений,животных,бактерийи</w:t>
      </w:r>
      <w:r>
        <w:rPr>
          <w:spacing w:val="-2"/>
        </w:rPr>
        <w:t xml:space="preserve"> грибов.</w:t>
      </w:r>
    </w:p>
    <w:p w:rsidR="00AD3023" w:rsidRDefault="00E2542D">
      <w:pPr>
        <w:pStyle w:val="a3"/>
        <w:ind w:right="108" w:firstLine="599"/>
      </w:pPr>
      <w:r>
        <w:t>Свойства организмов: питание, дыхание, выделение, движение, размножение, развитие, раздражимость, приспособленность. Организм – единое целое.</w:t>
      </w:r>
    </w:p>
    <w:p w:rsidR="00AD3023" w:rsidRDefault="00E2542D">
      <w:pPr>
        <w:pStyle w:val="a3"/>
        <w:spacing w:before="1"/>
        <w:ind w:right="105" w:firstLine="599"/>
      </w:pPr>
      <w:r>
        <w:t>Разнообразие организмов и их классификация (таксоны в биологии: царства, типы (отделы),классы,отряды(порядки),семейства, роды,виды.Бактериии вирусыкакформы жизни. Значение бактерий и вирусов в природе и в жизни человека.</w:t>
      </w:r>
    </w:p>
    <w:p w:rsidR="00AD3023" w:rsidRDefault="00E2542D">
      <w:pPr>
        <w:pStyle w:val="Heading3"/>
        <w:spacing w:before="4" w:line="274" w:lineRule="exact"/>
      </w:pPr>
      <w:r>
        <w:t>Лабораторныеипрактические</w:t>
      </w:r>
      <w:r>
        <w:rPr>
          <w:spacing w:val="-2"/>
        </w:rPr>
        <w:t>работы</w:t>
      </w:r>
    </w:p>
    <w:p w:rsidR="00AD3023" w:rsidRDefault="00E2542D">
      <w:pPr>
        <w:pStyle w:val="a3"/>
        <w:ind w:right="114" w:firstLine="599"/>
      </w:pPr>
      <w:r>
        <w:t>Изучение клеток кожицы чешуи лука под лупой и микроскопом (на примере самостоятельно приготовленного микропрепарата).</w:t>
      </w:r>
    </w:p>
    <w:p w:rsidR="00AD3023" w:rsidRDefault="00E2542D">
      <w:pPr>
        <w:pStyle w:val="a3"/>
        <w:ind w:left="701" w:right="3223"/>
      </w:pPr>
      <w:r>
        <w:t>Ознакомлениеспринципамисистематикиорганизмов. Наблюдение за потреблением воды растением.</w:t>
      </w:r>
    </w:p>
    <w:p w:rsidR="00AD3023" w:rsidRDefault="00E2542D" w:rsidP="006E617E">
      <w:pPr>
        <w:pStyle w:val="Heading2"/>
        <w:numPr>
          <w:ilvl w:val="1"/>
          <w:numId w:val="63"/>
        </w:numPr>
        <w:tabs>
          <w:tab w:val="left" w:pos="1060"/>
        </w:tabs>
        <w:spacing w:before="3" w:line="284" w:lineRule="exact"/>
        <w:ind w:left="1060" w:hanging="359"/>
        <w:jc w:val="both"/>
      </w:pPr>
      <w:r>
        <w:t>Организмыисреда</w:t>
      </w:r>
      <w:r>
        <w:rPr>
          <w:spacing w:val="-2"/>
        </w:rPr>
        <w:t>обитания</w:t>
      </w:r>
    </w:p>
    <w:p w:rsidR="00AD3023" w:rsidRDefault="00E2542D">
      <w:pPr>
        <w:pStyle w:val="a3"/>
        <w:ind w:right="105" w:firstLine="599"/>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обитанияорганизмов.Приспособленияорганизмовксредеобитания.Сезонныеизменения в жизни организмов.</w:t>
      </w:r>
    </w:p>
    <w:p w:rsidR="00AD3023" w:rsidRDefault="00E2542D">
      <w:pPr>
        <w:pStyle w:val="Heading3"/>
        <w:spacing w:line="274" w:lineRule="exact"/>
      </w:pPr>
      <w:r>
        <w:t>Лабораторныеипрактические</w:t>
      </w:r>
      <w:r>
        <w:rPr>
          <w:spacing w:val="-2"/>
        </w:rPr>
        <w:t>работы.</w:t>
      </w:r>
    </w:p>
    <w:p w:rsidR="00AD3023" w:rsidRDefault="00E2542D">
      <w:pPr>
        <w:pStyle w:val="a3"/>
        <w:ind w:right="113" w:firstLine="599"/>
      </w:pPr>
      <w:r>
        <w:t>Выявление приспособлений организмов к среде обитания (на конкретных</w:t>
      </w:r>
      <w:r>
        <w:rPr>
          <w:spacing w:val="-2"/>
        </w:rPr>
        <w:t>примерах).</w:t>
      </w:r>
    </w:p>
    <w:p w:rsidR="00AD3023" w:rsidRDefault="00E2542D">
      <w:pPr>
        <w:pStyle w:val="Heading3"/>
        <w:spacing w:line="274" w:lineRule="exact"/>
      </w:pPr>
      <w:r>
        <w:t>Экскурсииили</w:t>
      </w:r>
      <w:r>
        <w:rPr>
          <w:spacing w:val="-2"/>
        </w:rPr>
        <w:t>видеоэкскурсии.</w:t>
      </w:r>
    </w:p>
    <w:p w:rsidR="00AD3023" w:rsidRDefault="00E2542D">
      <w:pPr>
        <w:pStyle w:val="a3"/>
        <w:spacing w:line="274" w:lineRule="exact"/>
        <w:ind w:left="701"/>
      </w:pPr>
      <w:r>
        <w:t>Растительныйиживотныймирродногокрая</w:t>
      </w:r>
      <w:r>
        <w:rPr>
          <w:spacing w:val="-2"/>
        </w:rPr>
        <w:t xml:space="preserve"> (краеведение).</w:t>
      </w:r>
    </w:p>
    <w:p w:rsidR="00AD3023" w:rsidRDefault="00E2542D" w:rsidP="006E617E">
      <w:pPr>
        <w:pStyle w:val="Heading2"/>
        <w:numPr>
          <w:ilvl w:val="1"/>
          <w:numId w:val="63"/>
        </w:numPr>
        <w:tabs>
          <w:tab w:val="left" w:pos="1060"/>
        </w:tabs>
        <w:spacing w:before="5" w:line="284" w:lineRule="exact"/>
        <w:ind w:left="1060" w:hanging="359"/>
        <w:jc w:val="both"/>
      </w:pPr>
      <w:r>
        <w:t>Природные</w:t>
      </w:r>
      <w:r>
        <w:rPr>
          <w:spacing w:val="-2"/>
        </w:rPr>
        <w:t>сообщества</w:t>
      </w:r>
    </w:p>
    <w:p w:rsidR="00AD3023" w:rsidRDefault="00E2542D">
      <w:pPr>
        <w:pStyle w:val="a3"/>
        <w:ind w:right="106" w:firstLine="599"/>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rsidR="00AD3023" w:rsidRDefault="00E2542D">
      <w:pPr>
        <w:pStyle w:val="a3"/>
        <w:ind w:right="105" w:firstLine="599"/>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D3023" w:rsidRDefault="00E2542D">
      <w:pPr>
        <w:pStyle w:val="a3"/>
        <w:ind w:right="112" w:firstLine="599"/>
      </w:pPr>
      <w:r>
        <w:t>Природные зоны Земли, их обитатели. Флора и фауна природных зон. Ландшафты: природные и культурные.</w:t>
      </w:r>
    </w:p>
    <w:p w:rsidR="00AD3023" w:rsidRDefault="00E2542D">
      <w:pPr>
        <w:pStyle w:val="Heading3"/>
        <w:spacing w:line="274" w:lineRule="exact"/>
      </w:pPr>
      <w:r>
        <w:t>Лабораторныеипрактические</w:t>
      </w:r>
      <w:r>
        <w:rPr>
          <w:spacing w:val="-2"/>
        </w:rPr>
        <w:t>работы.</w:t>
      </w:r>
    </w:p>
    <w:p w:rsidR="00AD3023" w:rsidRDefault="00E2542D">
      <w:pPr>
        <w:pStyle w:val="a3"/>
        <w:ind w:right="113" w:firstLine="599"/>
      </w:pPr>
      <w:r>
        <w:t>Изучение искусственных сообществ и их обитателей (на примере аквариума и других искусственных сообществ).</w:t>
      </w:r>
    </w:p>
    <w:p w:rsidR="00AD3023" w:rsidRDefault="00E2542D">
      <w:pPr>
        <w:pStyle w:val="Heading3"/>
        <w:spacing w:line="274" w:lineRule="exact"/>
      </w:pPr>
      <w:r>
        <w:t>Экскурсииили</w:t>
      </w:r>
      <w:r>
        <w:rPr>
          <w:spacing w:val="-2"/>
        </w:rPr>
        <w:t>видеоэкскурсии.</w:t>
      </w:r>
    </w:p>
    <w:p w:rsidR="00AD3023" w:rsidRDefault="00E2542D">
      <w:pPr>
        <w:pStyle w:val="a3"/>
        <w:ind w:right="114" w:firstLine="599"/>
      </w:pPr>
      <w:r>
        <w:t>Изучение природных сообществ (на примере леса, озера, пруда, луга и других природных сообществ.).</w:t>
      </w:r>
    </w:p>
    <w:p w:rsidR="00AD3023" w:rsidRDefault="00E2542D">
      <w:pPr>
        <w:pStyle w:val="a3"/>
        <w:ind w:left="701"/>
      </w:pPr>
      <w:r>
        <w:t>Изучениесезонныхявленийвжизниприродных</w:t>
      </w:r>
      <w:r>
        <w:rPr>
          <w:spacing w:val="-2"/>
        </w:rPr>
        <w:t>сообществ.</w:t>
      </w:r>
    </w:p>
    <w:p w:rsidR="00AD3023" w:rsidRDefault="00E2542D" w:rsidP="006E617E">
      <w:pPr>
        <w:pStyle w:val="Heading2"/>
        <w:numPr>
          <w:ilvl w:val="1"/>
          <w:numId w:val="63"/>
        </w:numPr>
        <w:tabs>
          <w:tab w:val="left" w:pos="1060"/>
        </w:tabs>
        <w:spacing w:before="2" w:line="284" w:lineRule="exact"/>
        <w:ind w:left="1060" w:hanging="359"/>
        <w:jc w:val="both"/>
      </w:pPr>
      <w:r>
        <w:t xml:space="preserve">Живаяприродаи </w:t>
      </w:r>
      <w:r>
        <w:rPr>
          <w:spacing w:val="-2"/>
        </w:rPr>
        <w:t>человек</w:t>
      </w:r>
    </w:p>
    <w:p w:rsidR="00AD3023" w:rsidRDefault="00E2542D">
      <w:pPr>
        <w:pStyle w:val="a3"/>
        <w:ind w:right="105" w:firstLine="599"/>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жизникак великой ценности.</w:t>
      </w:r>
    </w:p>
    <w:p w:rsidR="00AD3023" w:rsidRDefault="00E2542D">
      <w:pPr>
        <w:pStyle w:val="Heading3"/>
        <w:spacing w:line="274" w:lineRule="exact"/>
      </w:pPr>
      <w:r>
        <w:t>Практические</w:t>
      </w:r>
      <w:r>
        <w:rPr>
          <w:spacing w:val="-2"/>
        </w:rPr>
        <w:t>работы.</w:t>
      </w:r>
    </w:p>
    <w:p w:rsidR="00AD3023" w:rsidRDefault="00E2542D">
      <w:pPr>
        <w:pStyle w:val="a3"/>
        <w:ind w:right="106" w:firstLine="599"/>
      </w:pPr>
      <w:r>
        <w:t>Проведение акции по уборке мусора в ближайшем лесу, парке, сквере или на пришкольной территории.</w:t>
      </w:r>
    </w:p>
    <w:p w:rsidR="00AD3023" w:rsidRDefault="00AD3023">
      <w:pPr>
        <w:sectPr w:rsidR="00AD3023">
          <w:pgSz w:w="11910" w:h="16390"/>
          <w:pgMar w:top="1060" w:right="740" w:bottom="1160" w:left="1600" w:header="0" w:footer="965" w:gutter="0"/>
          <w:cols w:space="720"/>
        </w:sectPr>
      </w:pPr>
    </w:p>
    <w:p w:rsidR="00AD3023" w:rsidRDefault="00E2542D" w:rsidP="006E617E">
      <w:pPr>
        <w:pStyle w:val="Heading1"/>
        <w:numPr>
          <w:ilvl w:val="0"/>
          <w:numId w:val="63"/>
        </w:numPr>
        <w:tabs>
          <w:tab w:val="left" w:pos="402"/>
        </w:tabs>
        <w:spacing w:before="67"/>
      </w:pPr>
      <w:r>
        <w:rPr>
          <w:spacing w:val="-2"/>
        </w:rPr>
        <w:lastRenderedPageBreak/>
        <w:t>КЛАСС</w:t>
      </w:r>
    </w:p>
    <w:p w:rsidR="00AD3023" w:rsidRDefault="00E2542D" w:rsidP="006E617E">
      <w:pPr>
        <w:pStyle w:val="Heading2"/>
        <w:numPr>
          <w:ilvl w:val="1"/>
          <w:numId w:val="63"/>
        </w:numPr>
        <w:tabs>
          <w:tab w:val="left" w:pos="1120"/>
        </w:tabs>
        <w:spacing w:line="285" w:lineRule="exact"/>
        <w:ind w:left="1120" w:hanging="419"/>
        <w:jc w:val="both"/>
      </w:pPr>
      <w:r>
        <w:t>Растительный</w:t>
      </w:r>
      <w:r>
        <w:rPr>
          <w:spacing w:val="-2"/>
        </w:rPr>
        <w:t>организм</w:t>
      </w:r>
    </w:p>
    <w:p w:rsidR="00AD3023" w:rsidRDefault="00E2542D">
      <w:pPr>
        <w:pStyle w:val="a3"/>
        <w:ind w:right="117" w:firstLine="599"/>
      </w:pPr>
      <w:r>
        <w:t>Ботаника – наука о растениях. Разделы ботаники. Связь ботаники с другиминауками и техникой. Общие признаки растений.</w:t>
      </w:r>
    </w:p>
    <w:p w:rsidR="00AD3023" w:rsidRDefault="00E2542D">
      <w:pPr>
        <w:pStyle w:val="a3"/>
        <w:ind w:right="105" w:firstLine="599"/>
      </w:pPr>
      <w:r>
        <w:t>Разнообразие растений. Уровни организации растительного организма. Высшие и низшие растения. Споровые и семенные растения.</w:t>
      </w:r>
    </w:p>
    <w:p w:rsidR="00AD3023" w:rsidRDefault="00E2542D">
      <w:pPr>
        <w:pStyle w:val="a3"/>
        <w:ind w:right="113" w:firstLine="599"/>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D3023" w:rsidRDefault="00E2542D">
      <w:pPr>
        <w:pStyle w:val="a3"/>
        <w:ind w:right="113" w:firstLine="599"/>
      </w:pPr>
      <w:r>
        <w:t>Органыисистемыоргановрастений.Строениеоргановрастительногоорганизма,их роль и связь между собой.</w:t>
      </w:r>
    </w:p>
    <w:p w:rsidR="00AD3023" w:rsidRDefault="00E2542D">
      <w:pPr>
        <w:pStyle w:val="Heading3"/>
        <w:spacing w:line="274" w:lineRule="exact"/>
      </w:pPr>
      <w:r>
        <w:t>Лабораторныеипрактические</w:t>
      </w:r>
      <w:r>
        <w:rPr>
          <w:spacing w:val="-2"/>
        </w:rPr>
        <w:t>работы.</w:t>
      </w:r>
    </w:p>
    <w:p w:rsidR="00AD3023" w:rsidRDefault="00E2542D">
      <w:pPr>
        <w:pStyle w:val="a3"/>
        <w:ind w:left="701" w:right="1033"/>
      </w:pPr>
      <w:r>
        <w:t>Изучение микроскопического строения листа водного растения элодеи. Изучениестроениярастительныхтканей(использование</w:t>
      </w:r>
      <w:r>
        <w:rPr>
          <w:spacing w:val="-2"/>
        </w:rPr>
        <w:t>микропрепаратов).</w:t>
      </w:r>
    </w:p>
    <w:p w:rsidR="00AD3023" w:rsidRDefault="00E2542D">
      <w:pPr>
        <w:pStyle w:val="a3"/>
        <w:ind w:right="114" w:firstLine="599"/>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w:t>
      </w:r>
      <w:r>
        <w:rPr>
          <w:spacing w:val="-2"/>
        </w:rPr>
        <w:t>растения.</w:t>
      </w:r>
    </w:p>
    <w:p w:rsidR="00AD3023" w:rsidRDefault="00E2542D">
      <w:pPr>
        <w:pStyle w:val="a3"/>
        <w:ind w:left="701"/>
      </w:pPr>
      <w:r>
        <w:t>Обнаружениенеорганическихиорганическихвеществв</w:t>
      </w:r>
      <w:r>
        <w:rPr>
          <w:spacing w:val="-2"/>
        </w:rPr>
        <w:t>растении.</w:t>
      </w:r>
    </w:p>
    <w:p w:rsidR="00AD3023" w:rsidRDefault="00E2542D">
      <w:pPr>
        <w:pStyle w:val="Heading3"/>
        <w:spacing w:line="274" w:lineRule="exact"/>
      </w:pPr>
      <w:r>
        <w:t>Экскурсииили</w:t>
      </w:r>
      <w:r>
        <w:rPr>
          <w:spacing w:val="-2"/>
        </w:rPr>
        <w:t>видеоэкскурсии.</w:t>
      </w:r>
    </w:p>
    <w:p w:rsidR="00AD3023" w:rsidRDefault="00E2542D">
      <w:pPr>
        <w:pStyle w:val="a3"/>
        <w:spacing w:line="274" w:lineRule="exact"/>
        <w:ind w:left="701"/>
      </w:pPr>
      <w:r>
        <w:t>Ознакомлениевприродесцветковыми</w:t>
      </w:r>
      <w:r>
        <w:rPr>
          <w:spacing w:val="-2"/>
        </w:rPr>
        <w:t xml:space="preserve"> растениями.</w:t>
      </w:r>
    </w:p>
    <w:p w:rsidR="00AD3023" w:rsidRDefault="00E2542D" w:rsidP="006E617E">
      <w:pPr>
        <w:pStyle w:val="Heading2"/>
        <w:numPr>
          <w:ilvl w:val="1"/>
          <w:numId w:val="63"/>
        </w:numPr>
        <w:tabs>
          <w:tab w:val="left" w:pos="1060"/>
        </w:tabs>
        <w:spacing w:before="5" w:line="284" w:lineRule="exact"/>
        <w:ind w:left="1060" w:hanging="359"/>
        <w:jc w:val="both"/>
      </w:pPr>
      <w:r>
        <w:t>Строениеимногообразиепокрытосеменных</w:t>
      </w:r>
      <w:r>
        <w:rPr>
          <w:spacing w:val="-2"/>
        </w:rPr>
        <w:t>растений</w:t>
      </w:r>
    </w:p>
    <w:p w:rsidR="00AD3023" w:rsidRDefault="00E2542D">
      <w:pPr>
        <w:pStyle w:val="a3"/>
        <w:spacing w:line="267" w:lineRule="exact"/>
        <w:ind w:left="701"/>
      </w:pPr>
      <w:r>
        <w:t>Строениесемян.Составистроение</w:t>
      </w:r>
      <w:r>
        <w:rPr>
          <w:spacing w:val="-2"/>
        </w:rPr>
        <w:t>семян.</w:t>
      </w:r>
    </w:p>
    <w:p w:rsidR="00AD3023" w:rsidRDefault="00E2542D">
      <w:pPr>
        <w:pStyle w:val="a3"/>
        <w:ind w:right="104" w:firstLine="599"/>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AD3023" w:rsidRDefault="00E2542D">
      <w:pPr>
        <w:pStyle w:val="a3"/>
        <w:ind w:right="106" w:firstLine="599"/>
      </w:pPr>
      <w: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AD3023" w:rsidRDefault="00E2542D">
      <w:pPr>
        <w:pStyle w:val="a3"/>
        <w:spacing w:before="1"/>
        <w:ind w:right="105" w:firstLine="599"/>
      </w:pPr>
      <w:r>
        <w:t>Строениеи разнообразие цветков. Соцветия. Плоды. Типы плодов. Распространение плодов и семян в природе.</w:t>
      </w:r>
    </w:p>
    <w:p w:rsidR="00AD3023" w:rsidRDefault="00E2542D">
      <w:pPr>
        <w:pStyle w:val="Heading3"/>
        <w:spacing w:before="5" w:line="274" w:lineRule="exact"/>
      </w:pPr>
      <w:r>
        <w:t>Лабораторныеипрактические</w:t>
      </w:r>
      <w:r>
        <w:rPr>
          <w:spacing w:val="-2"/>
        </w:rPr>
        <w:t>работы.</w:t>
      </w:r>
    </w:p>
    <w:p w:rsidR="00AD3023" w:rsidRDefault="00E2542D">
      <w:pPr>
        <w:pStyle w:val="a3"/>
        <w:ind w:right="115" w:firstLine="599"/>
      </w:pPr>
      <w:r>
        <w:t>Изучение строения корневых систем (стержневой и мочковатой) на примере гербарных экземпляров или живых растений.</w:t>
      </w:r>
    </w:p>
    <w:p w:rsidR="00AD3023" w:rsidRDefault="00E2542D">
      <w:pPr>
        <w:pStyle w:val="a3"/>
        <w:ind w:left="701"/>
        <w:jc w:val="left"/>
      </w:pPr>
      <w:r>
        <w:t>Изучениемикропрепаратаклеток</w:t>
      </w:r>
      <w:r>
        <w:rPr>
          <w:spacing w:val="-2"/>
        </w:rPr>
        <w:t>корня.</w:t>
      </w:r>
    </w:p>
    <w:p w:rsidR="00AD3023" w:rsidRDefault="00E2542D">
      <w:pPr>
        <w:pStyle w:val="a3"/>
        <w:ind w:firstLine="599"/>
        <w:jc w:val="left"/>
      </w:pPr>
      <w:r>
        <w:t xml:space="preserve">Ознакомление с внешним строением листьев и листорасположением (на комнатных </w:t>
      </w:r>
      <w:r>
        <w:rPr>
          <w:spacing w:val="-2"/>
        </w:rPr>
        <w:t>растениях).</w:t>
      </w:r>
    </w:p>
    <w:p w:rsidR="00AD3023" w:rsidRDefault="00E2542D">
      <w:pPr>
        <w:pStyle w:val="a3"/>
        <w:ind w:right="161" w:firstLine="599"/>
        <w:jc w:val="left"/>
      </w:pPr>
      <w:r>
        <w:t>Изучение строения вегетативных и генеративных почек (на примере сирени, тополя и других растений).</w:t>
      </w:r>
    </w:p>
    <w:p w:rsidR="00AD3023" w:rsidRDefault="00E2542D">
      <w:pPr>
        <w:pStyle w:val="a3"/>
        <w:ind w:left="701"/>
        <w:jc w:val="left"/>
      </w:pPr>
      <w:r>
        <w:t xml:space="preserve">Изучениемикроскопическогостроениялиста(наготовых </w:t>
      </w:r>
      <w:r>
        <w:rPr>
          <w:spacing w:val="-2"/>
        </w:rPr>
        <w:t>микропрепаратах).</w:t>
      </w:r>
    </w:p>
    <w:p w:rsidR="00AD3023" w:rsidRDefault="00E2542D">
      <w:pPr>
        <w:pStyle w:val="a3"/>
        <w:tabs>
          <w:tab w:val="left" w:pos="2642"/>
          <w:tab w:val="left" w:pos="4963"/>
          <w:tab w:val="left" w:pos="6184"/>
          <w:tab w:val="left" w:pos="7047"/>
          <w:tab w:val="left" w:pos="8016"/>
          <w:tab w:val="left" w:pos="8626"/>
        </w:tabs>
        <w:ind w:right="108" w:firstLine="599"/>
        <w:jc w:val="left"/>
      </w:pPr>
      <w:r>
        <w:rPr>
          <w:spacing w:val="-2"/>
        </w:rPr>
        <w:t>Рассматривание</w:t>
      </w:r>
      <w:r>
        <w:tab/>
      </w:r>
      <w:r>
        <w:rPr>
          <w:spacing w:val="-2"/>
        </w:rPr>
        <w:t>микроскопического</w:t>
      </w:r>
      <w:r>
        <w:tab/>
      </w:r>
      <w:r>
        <w:rPr>
          <w:spacing w:val="-2"/>
        </w:rPr>
        <w:t>строения</w:t>
      </w:r>
      <w:r>
        <w:tab/>
      </w:r>
      <w:r>
        <w:rPr>
          <w:spacing w:val="-2"/>
        </w:rPr>
        <w:t>ветки</w:t>
      </w:r>
      <w:r>
        <w:tab/>
      </w:r>
      <w:r>
        <w:rPr>
          <w:spacing w:val="-2"/>
        </w:rPr>
        <w:t>дерева</w:t>
      </w:r>
      <w:r>
        <w:tab/>
      </w:r>
      <w:r>
        <w:rPr>
          <w:spacing w:val="-4"/>
        </w:rPr>
        <w:t>(на</w:t>
      </w:r>
      <w:r>
        <w:tab/>
      </w:r>
      <w:r>
        <w:rPr>
          <w:spacing w:val="-2"/>
        </w:rPr>
        <w:t>готовом микропрепарате).</w:t>
      </w:r>
    </w:p>
    <w:p w:rsidR="00AD3023" w:rsidRDefault="00E2542D">
      <w:pPr>
        <w:pStyle w:val="a3"/>
        <w:ind w:left="701" w:right="2893"/>
        <w:jc w:val="left"/>
      </w:pPr>
      <w:r>
        <w:t>Исследованиестроениякорневища,клубня,луковицы. Изучение строения цветков.</w:t>
      </w:r>
    </w:p>
    <w:p w:rsidR="00AD3023" w:rsidRDefault="00E2542D">
      <w:pPr>
        <w:pStyle w:val="a3"/>
        <w:ind w:left="701" w:right="3734"/>
        <w:jc w:val="left"/>
      </w:pPr>
      <w:r>
        <w:t>Ознакомление с различными типами соцветий. Изучениестроениясемяндвудольныхрастений.</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2"/>
        <w:ind w:left="701"/>
      </w:pPr>
      <w:r>
        <w:lastRenderedPageBreak/>
        <w:t>Изучениестроениясемяноднодольных</w:t>
      </w:r>
      <w:r>
        <w:rPr>
          <w:spacing w:val="-2"/>
        </w:rPr>
        <w:t>растений.</w:t>
      </w:r>
    </w:p>
    <w:p w:rsidR="00AD3023" w:rsidRDefault="00E2542D" w:rsidP="006E617E">
      <w:pPr>
        <w:pStyle w:val="Heading2"/>
        <w:numPr>
          <w:ilvl w:val="1"/>
          <w:numId w:val="63"/>
        </w:numPr>
        <w:tabs>
          <w:tab w:val="left" w:pos="1060"/>
        </w:tabs>
        <w:spacing w:before="14" w:line="230" w:lineRule="auto"/>
        <w:ind w:left="701" w:right="3487" w:firstLine="0"/>
        <w:jc w:val="both"/>
      </w:pPr>
      <w:r>
        <w:t>Жизнедеятельностьрастительногоорганизма Обмен веществ у растений</w:t>
      </w:r>
    </w:p>
    <w:p w:rsidR="00AD3023" w:rsidRDefault="00E2542D">
      <w:pPr>
        <w:pStyle w:val="a3"/>
        <w:ind w:right="108" w:firstLine="599"/>
      </w:pPr>
      <w: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AD3023" w:rsidRDefault="00E2542D">
      <w:pPr>
        <w:pStyle w:val="Heading2"/>
        <w:spacing w:before="2" w:line="274" w:lineRule="exact"/>
      </w:pPr>
      <w:r>
        <w:t>Питание</w:t>
      </w:r>
      <w:r>
        <w:rPr>
          <w:spacing w:val="-2"/>
        </w:rPr>
        <w:t>растения.</w:t>
      </w:r>
    </w:p>
    <w:p w:rsidR="00AD3023" w:rsidRDefault="00E2542D">
      <w:pPr>
        <w:pStyle w:val="a3"/>
        <w:ind w:right="109" w:firstLine="599"/>
      </w:pPr>
      <w:r>
        <w:t>Поглощение корнями воды и минеральных веществ, необходимых растению (корневое давление, осмос). Почва, еѐ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D3023" w:rsidRDefault="00E2542D">
      <w:pPr>
        <w:pStyle w:val="a3"/>
        <w:ind w:right="109" w:firstLine="599"/>
      </w:pPr>
      <w:r>
        <w:t>Фотосинтез. Лист – орган воздушного питания. Значение фотосинтеза в природе и в жизни человека.</w:t>
      </w:r>
    </w:p>
    <w:p w:rsidR="00AD3023" w:rsidRDefault="00E2542D">
      <w:pPr>
        <w:pStyle w:val="Heading2"/>
        <w:spacing w:before="2" w:line="274" w:lineRule="exact"/>
      </w:pPr>
      <w:r>
        <w:t>Дыхание</w:t>
      </w:r>
      <w:r>
        <w:rPr>
          <w:spacing w:val="-2"/>
        </w:rPr>
        <w:t>растения.</w:t>
      </w:r>
    </w:p>
    <w:p w:rsidR="00AD3023" w:rsidRDefault="00E2542D">
      <w:pPr>
        <w:pStyle w:val="a3"/>
        <w:ind w:right="104" w:firstLine="599"/>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запылѐнность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w:t>
      </w:r>
      <w:r>
        <w:rPr>
          <w:spacing w:val="-2"/>
        </w:rPr>
        <w:t>фотосинтезом.</w:t>
      </w:r>
    </w:p>
    <w:p w:rsidR="00AD3023" w:rsidRDefault="00E2542D">
      <w:pPr>
        <w:pStyle w:val="Heading2"/>
        <w:spacing w:before="4" w:line="274" w:lineRule="exact"/>
      </w:pPr>
      <w:r>
        <w:t>Транспортвеществв</w:t>
      </w:r>
      <w:r>
        <w:rPr>
          <w:spacing w:val="-2"/>
        </w:rPr>
        <w:t>растении.</w:t>
      </w:r>
    </w:p>
    <w:p w:rsidR="00AD3023" w:rsidRDefault="00E2542D">
      <w:pPr>
        <w:pStyle w:val="a3"/>
        <w:ind w:right="104" w:firstLine="599"/>
      </w:pPr>
      <w: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растении.Влияниевнешних условийнаиспарениеводы.Транспорторганическихвеществ в растении (ситовидные трубки луба) – нисходящий ток. Перераспределение и запасание веществ в растении. Выделение у растений. Листопад.</w:t>
      </w:r>
    </w:p>
    <w:p w:rsidR="00AD3023" w:rsidRDefault="00E2542D">
      <w:pPr>
        <w:pStyle w:val="Heading2"/>
        <w:spacing w:before="3" w:line="274" w:lineRule="exact"/>
      </w:pPr>
      <w:r>
        <w:t>Ростиразвитие</w:t>
      </w:r>
      <w:r>
        <w:rPr>
          <w:spacing w:val="-2"/>
        </w:rPr>
        <w:t>растения.</w:t>
      </w:r>
    </w:p>
    <w:p w:rsidR="00AD3023" w:rsidRDefault="00E2542D">
      <w:pPr>
        <w:pStyle w:val="a3"/>
        <w:spacing w:line="274" w:lineRule="exact"/>
        <w:ind w:left="701"/>
      </w:pPr>
      <w:r>
        <w:t>Прорастаниесемян.Условияпрорастаниясемян.Подготовкасемянк</w:t>
      </w:r>
      <w:r>
        <w:rPr>
          <w:spacing w:val="-2"/>
        </w:rPr>
        <w:t>посеву.</w:t>
      </w:r>
    </w:p>
    <w:p w:rsidR="00AD3023" w:rsidRDefault="00E2542D">
      <w:pPr>
        <w:pStyle w:val="a3"/>
      </w:pPr>
      <w:r>
        <w:t>Развитие</w:t>
      </w:r>
      <w:r>
        <w:rPr>
          <w:spacing w:val="-2"/>
        </w:rPr>
        <w:t>проростков.</w:t>
      </w:r>
    </w:p>
    <w:p w:rsidR="00AD3023" w:rsidRDefault="00E2542D">
      <w:pPr>
        <w:pStyle w:val="a3"/>
        <w:ind w:right="111" w:firstLine="599"/>
      </w:pPr>
      <w: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растения.Ростовые движения растений. Развитие побега из почки.</w:t>
      </w:r>
    </w:p>
    <w:p w:rsidR="00AD3023" w:rsidRDefault="00E2542D">
      <w:pPr>
        <w:pStyle w:val="a3"/>
        <w:ind w:right="107" w:firstLine="599"/>
      </w:pPr>
      <w:r>
        <w:t xml:space="preserve">Размножение растений и его значение. Семенное (генеративное) размножение растений. Цветки и соцветия. Опыление. Перекрѐстное опыление (ветром, животными, водой) и самоопыление. Двойное оплодотворение. Наследование признаков обоих </w:t>
      </w:r>
      <w:r>
        <w:rPr>
          <w:spacing w:val="-2"/>
        </w:rPr>
        <w:t>растений.</w:t>
      </w:r>
    </w:p>
    <w:p w:rsidR="00AD3023" w:rsidRDefault="00E2542D">
      <w:pPr>
        <w:pStyle w:val="a3"/>
        <w:spacing w:before="1"/>
        <w:ind w:right="107" w:firstLine="599"/>
      </w:pPr>
      <w:r>
        <w:t>Вегетативное размножение цветковых растений в природе. Вегетативное размножение культурных растений. Клоны. Сохранение признаков материнскогорастения. Хозяйственное значение вегетативного размножения.</w:t>
      </w:r>
    </w:p>
    <w:p w:rsidR="00AD3023" w:rsidRDefault="00E2542D">
      <w:pPr>
        <w:pStyle w:val="Heading3"/>
        <w:spacing w:before="4" w:line="274" w:lineRule="exact"/>
      </w:pPr>
      <w:r>
        <w:t>Лабораторныеипрактические</w:t>
      </w:r>
      <w:r>
        <w:rPr>
          <w:spacing w:val="-2"/>
        </w:rPr>
        <w:t>работы.</w:t>
      </w:r>
    </w:p>
    <w:p w:rsidR="00AD3023" w:rsidRDefault="00E2542D">
      <w:pPr>
        <w:pStyle w:val="a3"/>
        <w:ind w:left="701" w:right="4619"/>
        <w:jc w:val="left"/>
      </w:pPr>
      <w:r>
        <w:t>Наблюдение за ростом корня. Наблюдение за ростом побега. Определениевозрастадеревапоспилу.</w:t>
      </w:r>
    </w:p>
    <w:p w:rsidR="00AD3023" w:rsidRDefault="00E2542D">
      <w:pPr>
        <w:pStyle w:val="a3"/>
        <w:ind w:left="701" w:right="501"/>
        <w:jc w:val="left"/>
      </w:pPr>
      <w:r>
        <w:t>Выявление передвижения воды и минеральных веществ по древесине. Наблюдениепроцессавыделениякислороданасветуаквариумнымирастениями.</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2"/>
        <w:ind w:left="701"/>
      </w:pPr>
      <w:r>
        <w:lastRenderedPageBreak/>
        <w:t>Изучениеролирыхлениядлядыхания</w:t>
      </w:r>
      <w:r>
        <w:rPr>
          <w:spacing w:val="-2"/>
        </w:rPr>
        <w:t>корней.</w:t>
      </w:r>
    </w:p>
    <w:p w:rsidR="00AD3023" w:rsidRDefault="00E2542D">
      <w:pPr>
        <w:pStyle w:val="a3"/>
        <w:ind w:right="108" w:firstLine="599"/>
      </w:pPr>
      <w:r>
        <w:t>Овладение приѐмами вегетативного размножения растений (черенкование побегов, черенкованиелистьевидругие)напримерекомнатныхрастений(традесканция,сенполия, бегония, сансевьера и другие растения).</w:t>
      </w:r>
    </w:p>
    <w:p w:rsidR="00AD3023" w:rsidRDefault="00E2542D">
      <w:pPr>
        <w:pStyle w:val="a3"/>
        <w:spacing w:before="1"/>
        <w:ind w:left="701"/>
      </w:pPr>
      <w:r>
        <w:t>Определениевсхожестисемянкультурныхрастенийипосевихв</w:t>
      </w:r>
      <w:r>
        <w:rPr>
          <w:spacing w:val="-2"/>
        </w:rPr>
        <w:t>грунт.</w:t>
      </w:r>
    </w:p>
    <w:p w:rsidR="00AD3023" w:rsidRDefault="00E2542D">
      <w:pPr>
        <w:pStyle w:val="a3"/>
        <w:ind w:right="109" w:firstLine="599"/>
      </w:pPr>
      <w:r>
        <w:t>Наблюдение за ростом и развитием цветкового растения в комнатных условиях (на примере фасоли или посевного гороха).</w:t>
      </w:r>
    </w:p>
    <w:p w:rsidR="00AD3023" w:rsidRDefault="00E2542D">
      <w:pPr>
        <w:pStyle w:val="a3"/>
        <w:ind w:left="701"/>
      </w:pPr>
      <w:r>
        <w:t>Определениеусловийпрорастания</w:t>
      </w:r>
      <w:r>
        <w:rPr>
          <w:spacing w:val="-2"/>
        </w:rPr>
        <w:t>семян.</w:t>
      </w:r>
    </w:p>
    <w:p w:rsidR="00AD3023" w:rsidRDefault="00AD3023">
      <w:pPr>
        <w:pStyle w:val="a3"/>
        <w:spacing w:before="21"/>
        <w:ind w:left="0"/>
        <w:jc w:val="left"/>
      </w:pPr>
    </w:p>
    <w:p w:rsidR="00AD3023" w:rsidRDefault="00E2542D" w:rsidP="006E617E">
      <w:pPr>
        <w:pStyle w:val="Heading1"/>
        <w:numPr>
          <w:ilvl w:val="0"/>
          <w:numId w:val="63"/>
        </w:numPr>
        <w:tabs>
          <w:tab w:val="left" w:pos="402"/>
        </w:tabs>
      </w:pPr>
      <w:r>
        <w:rPr>
          <w:spacing w:val="-2"/>
        </w:rPr>
        <w:t>КЛАСС</w:t>
      </w:r>
    </w:p>
    <w:p w:rsidR="00AD3023" w:rsidRDefault="00E2542D" w:rsidP="006E617E">
      <w:pPr>
        <w:pStyle w:val="Heading2"/>
        <w:numPr>
          <w:ilvl w:val="1"/>
          <w:numId w:val="63"/>
        </w:numPr>
        <w:tabs>
          <w:tab w:val="left" w:pos="1120"/>
        </w:tabs>
        <w:spacing w:before="1" w:line="284" w:lineRule="exact"/>
        <w:ind w:left="1120" w:hanging="419"/>
        <w:jc w:val="both"/>
      </w:pPr>
      <w:r>
        <w:t>Систематическиегруппы</w:t>
      </w:r>
      <w:r>
        <w:rPr>
          <w:spacing w:val="-2"/>
        </w:rPr>
        <w:t>растений</w:t>
      </w:r>
    </w:p>
    <w:p w:rsidR="00AD3023" w:rsidRDefault="00E2542D">
      <w:pPr>
        <w:pStyle w:val="a3"/>
        <w:ind w:right="109" w:firstLine="599"/>
      </w:pPr>
      <w: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D3023" w:rsidRDefault="00E2542D">
      <w:pPr>
        <w:pStyle w:val="a3"/>
        <w:ind w:right="110" w:firstLine="599"/>
      </w:pPr>
      <w:r>
        <w:t>Низшие растения. Водоросли. Общая характеристика водорослей. Одноклеточные и многоклеточные зелѐные водоросли. Строение и жизнедеятельность зелѐных водорослей. Размножение зелѐных водорослей (бесполое и половое). Бурые и красные водоросли, их строение и жизнедеятельность. Значение водорослей в природе и жизни человека.</w:t>
      </w:r>
    </w:p>
    <w:p w:rsidR="00AD3023" w:rsidRDefault="00E2542D">
      <w:pPr>
        <w:pStyle w:val="a3"/>
        <w:ind w:right="105" w:firstLine="599"/>
      </w:pPr>
      <w:r>
        <w:t xml:space="preserve">Высшие споровые растения. Моховидные (Мхи). Общая характеристика мхов. Строение и жизнедеятельность зелѐных и сфагновых мхов. Приспособленность мхов к жизни на сильно увлажнѐнных почвах. Размножение мхов, цикл развития на примере зелѐного мха кукушкин лѐн. Роль мхов в заболачивании почв и торфообразовании. Использование торфа и продуктов его переработки в хозяйственной деятельности </w:t>
      </w:r>
      <w:r>
        <w:rPr>
          <w:spacing w:val="-2"/>
        </w:rPr>
        <w:t>человека.</w:t>
      </w:r>
    </w:p>
    <w:p w:rsidR="00AD3023" w:rsidRDefault="00E2542D">
      <w:pPr>
        <w:pStyle w:val="a3"/>
        <w:ind w:right="111" w:firstLine="599"/>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развитияпапоротника. Роль древних папоротникообразных в образовании каменного угля. Значение папоротникообразных в природе и жизни человека.</w:t>
      </w:r>
    </w:p>
    <w:p w:rsidR="00AD3023" w:rsidRDefault="00E2542D">
      <w:pPr>
        <w:pStyle w:val="a3"/>
        <w:ind w:right="102" w:firstLine="599"/>
      </w:pPr>
      <w: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хвойных,циклразвитиянапримересосны.Значениехвойных растенийвприродеижизни </w:t>
      </w:r>
      <w:r>
        <w:rPr>
          <w:spacing w:val="-2"/>
        </w:rPr>
        <w:t>человека.</w:t>
      </w:r>
    </w:p>
    <w:p w:rsidR="00AD3023" w:rsidRDefault="00E2542D">
      <w:pPr>
        <w:pStyle w:val="a3"/>
        <w:ind w:right="110" w:firstLine="599"/>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D3023" w:rsidRDefault="00E2542D">
      <w:pPr>
        <w:pStyle w:val="a3"/>
        <w:ind w:right="111" w:firstLine="599"/>
      </w:pPr>
      <w:r>
        <w:t>Семейства покрытосеменных (цветковых) растений (изучаются три семейства растений по выбору учителя с учѐтом местных условий, при этом возможно изучать семейства, не вошедшие в перечень, если они являются наиболее распространѐнными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Паслѐновые,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D3023" w:rsidRDefault="00E2542D">
      <w:pPr>
        <w:pStyle w:val="Heading3"/>
      </w:pPr>
      <w:r>
        <w:t>Лабораторныеипрактические</w:t>
      </w:r>
      <w:r>
        <w:rPr>
          <w:spacing w:val="-2"/>
        </w:rPr>
        <w:t>работы.</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2"/>
        <w:ind w:right="110" w:firstLine="599"/>
      </w:pPr>
      <w:r>
        <w:lastRenderedPageBreak/>
        <w:t xml:space="preserve">Изучение строения одноклеточных водорослей (на примере хламидомонады и </w:t>
      </w:r>
      <w:r>
        <w:rPr>
          <w:spacing w:val="-2"/>
        </w:rPr>
        <w:t>хлореллы).</w:t>
      </w:r>
    </w:p>
    <w:p w:rsidR="00AD3023" w:rsidRDefault="00E2542D">
      <w:pPr>
        <w:pStyle w:val="a3"/>
        <w:ind w:right="116" w:firstLine="599"/>
      </w:pPr>
      <w:r>
        <w:t xml:space="preserve">Изучение строения многоклеточных нитчатых водорослей (на примере спирогиры и </w:t>
      </w:r>
      <w:r>
        <w:rPr>
          <w:spacing w:val="-2"/>
        </w:rPr>
        <w:t>улотрикса).</w:t>
      </w:r>
    </w:p>
    <w:p w:rsidR="00AD3023" w:rsidRDefault="00E2542D">
      <w:pPr>
        <w:pStyle w:val="a3"/>
        <w:spacing w:before="1"/>
        <w:ind w:left="701" w:right="3182"/>
      </w:pPr>
      <w:r>
        <w:t>Изучениевнешнегостроениямхов(наместныхвидах). Изучение внешнего строения папоротника или хвоща.</w:t>
      </w:r>
    </w:p>
    <w:p w:rsidR="00AD3023" w:rsidRDefault="00E2542D">
      <w:pPr>
        <w:pStyle w:val="a3"/>
        <w:ind w:right="113" w:firstLine="599"/>
      </w:pPr>
      <w:r>
        <w:t>Изучение внешнего строения веток, хвои, шишек и семян голосеменных растений (на примере ели, сосны или лиственницы).</w:t>
      </w:r>
    </w:p>
    <w:p w:rsidR="00AD3023" w:rsidRDefault="00E2542D">
      <w:pPr>
        <w:pStyle w:val="a3"/>
        <w:ind w:left="701"/>
      </w:pPr>
      <w:r>
        <w:t>Изучениевнешнегостроенияпокрытосеменных</w:t>
      </w:r>
      <w:r>
        <w:rPr>
          <w:spacing w:val="-2"/>
        </w:rPr>
        <w:t>растений.</w:t>
      </w:r>
    </w:p>
    <w:p w:rsidR="00AD3023" w:rsidRDefault="00E2542D">
      <w:pPr>
        <w:pStyle w:val="a3"/>
        <w:ind w:right="110" w:firstLine="599"/>
      </w:pPr>
      <w:r>
        <w:t>Изучение признаков представителей семейств: Крестоцветные (Капустные), Розоцветные (Розовые), Мотыльковые (Бобовые), Паслѐновые, Сложноцветные (Астровые), Лилейные, Злаки (Мятликовые) на гербарных и натуральных образцах.</w:t>
      </w:r>
    </w:p>
    <w:p w:rsidR="00AD3023" w:rsidRDefault="00E2542D">
      <w:pPr>
        <w:pStyle w:val="a3"/>
        <w:ind w:right="110" w:firstLine="599"/>
      </w:pPr>
      <w:r>
        <w:t>Определение видов растений (на примере трѐх семейств) с использованием определителей растений или определительных карточек.</w:t>
      </w:r>
    </w:p>
    <w:p w:rsidR="00AD3023" w:rsidRDefault="00E2542D" w:rsidP="006E617E">
      <w:pPr>
        <w:pStyle w:val="Heading2"/>
        <w:numPr>
          <w:ilvl w:val="1"/>
          <w:numId w:val="63"/>
        </w:numPr>
        <w:tabs>
          <w:tab w:val="left" w:pos="1060"/>
        </w:tabs>
        <w:spacing w:before="5" w:line="285" w:lineRule="exact"/>
        <w:ind w:left="1060" w:hanging="359"/>
        <w:jc w:val="both"/>
      </w:pPr>
      <w:r>
        <w:t>Развитиерастительногомирана</w:t>
      </w:r>
      <w:r>
        <w:rPr>
          <w:spacing w:val="-2"/>
        </w:rPr>
        <w:t>Земле</w:t>
      </w:r>
    </w:p>
    <w:p w:rsidR="00AD3023" w:rsidRDefault="00E2542D">
      <w:pPr>
        <w:pStyle w:val="a3"/>
        <w:ind w:right="111" w:firstLine="599"/>
      </w:pPr>
      <w:r>
        <w:t>Эволюционное развитие растительного мира на Земле. Сохранение в земной коре растительных остатков, их изучение. «Живые ископаемые»растительного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D3023" w:rsidRDefault="00E2542D">
      <w:pPr>
        <w:pStyle w:val="Heading3"/>
        <w:spacing w:line="274" w:lineRule="exact"/>
      </w:pPr>
      <w:r>
        <w:t>Экскурсииили</w:t>
      </w:r>
      <w:r>
        <w:rPr>
          <w:spacing w:val="-2"/>
        </w:rPr>
        <w:t>видеоэкскурсии.</w:t>
      </w:r>
    </w:p>
    <w:p w:rsidR="00AD3023" w:rsidRDefault="00E2542D">
      <w:pPr>
        <w:pStyle w:val="a3"/>
        <w:ind w:right="113" w:firstLine="599"/>
      </w:pPr>
      <w:r>
        <w:t>Развитие растительного мира на Земле (экскурсия в палеонтологический или краеведческий музей).</w:t>
      </w:r>
    </w:p>
    <w:p w:rsidR="00AD3023" w:rsidRDefault="00E2542D" w:rsidP="006E617E">
      <w:pPr>
        <w:pStyle w:val="Heading2"/>
        <w:numPr>
          <w:ilvl w:val="1"/>
          <w:numId w:val="63"/>
        </w:numPr>
        <w:tabs>
          <w:tab w:val="left" w:pos="1060"/>
        </w:tabs>
        <w:spacing w:line="284" w:lineRule="exact"/>
        <w:ind w:left="1060" w:hanging="359"/>
        <w:jc w:val="both"/>
      </w:pPr>
      <w:r>
        <w:t>Растениявприродных</w:t>
      </w:r>
      <w:r>
        <w:rPr>
          <w:spacing w:val="-2"/>
        </w:rPr>
        <w:t>сообществах</w:t>
      </w:r>
    </w:p>
    <w:p w:rsidR="00AD3023" w:rsidRDefault="00E2542D">
      <w:pPr>
        <w:pStyle w:val="a3"/>
        <w:ind w:right="107" w:firstLine="599"/>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междусобой и с другими организмами.</w:t>
      </w:r>
    </w:p>
    <w:p w:rsidR="00AD3023" w:rsidRDefault="00E2542D">
      <w:pPr>
        <w:pStyle w:val="a3"/>
        <w:ind w:right="103" w:firstLine="599"/>
      </w:pPr>
      <w:r>
        <w:t>Растительные сообщества. Видовой состав растительных сообществ,преобладающие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D3023" w:rsidRDefault="00E2542D" w:rsidP="006E617E">
      <w:pPr>
        <w:pStyle w:val="Heading2"/>
        <w:numPr>
          <w:ilvl w:val="1"/>
          <w:numId w:val="63"/>
        </w:numPr>
        <w:tabs>
          <w:tab w:val="left" w:pos="1060"/>
        </w:tabs>
        <w:spacing w:line="284" w:lineRule="exact"/>
        <w:ind w:left="1060" w:hanging="359"/>
        <w:jc w:val="both"/>
      </w:pPr>
      <w:r>
        <w:t>Растенияи</w:t>
      </w:r>
      <w:r>
        <w:rPr>
          <w:spacing w:val="-2"/>
        </w:rPr>
        <w:t xml:space="preserve"> человек</w:t>
      </w:r>
    </w:p>
    <w:p w:rsidR="00AD3023" w:rsidRDefault="00E2542D">
      <w:pPr>
        <w:pStyle w:val="a3"/>
        <w:ind w:right="107" w:firstLine="599"/>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D3023" w:rsidRDefault="00E2542D">
      <w:pPr>
        <w:pStyle w:val="Heading3"/>
        <w:spacing w:line="274" w:lineRule="exact"/>
      </w:pPr>
      <w:r>
        <w:t>Экскурсииили</w:t>
      </w:r>
      <w:r>
        <w:rPr>
          <w:spacing w:val="-2"/>
        </w:rPr>
        <w:t>видеоэкскурсии.</w:t>
      </w:r>
    </w:p>
    <w:p w:rsidR="00AD3023" w:rsidRDefault="00E2542D">
      <w:pPr>
        <w:pStyle w:val="a3"/>
        <w:ind w:left="701" w:right="3579"/>
      </w:pPr>
      <w:r>
        <w:t>Изучениесельскохозяйственныхрастенийрегиона. Изучение сорных растений региона.</w:t>
      </w:r>
    </w:p>
    <w:p w:rsidR="00AD3023" w:rsidRDefault="00E2542D" w:rsidP="006E617E">
      <w:pPr>
        <w:pStyle w:val="Heading2"/>
        <w:numPr>
          <w:ilvl w:val="1"/>
          <w:numId w:val="63"/>
        </w:numPr>
        <w:tabs>
          <w:tab w:val="left" w:pos="1060"/>
        </w:tabs>
        <w:spacing w:line="283" w:lineRule="exact"/>
        <w:ind w:left="1060" w:hanging="359"/>
        <w:jc w:val="both"/>
      </w:pPr>
      <w:r>
        <w:t>Грибы.Лишайники.</w:t>
      </w:r>
      <w:r>
        <w:rPr>
          <w:spacing w:val="-2"/>
        </w:rPr>
        <w:t>Бактерии</w:t>
      </w:r>
    </w:p>
    <w:p w:rsidR="00AD3023" w:rsidRDefault="00E2542D">
      <w:pPr>
        <w:pStyle w:val="a3"/>
        <w:ind w:right="109" w:firstLine="599"/>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D3023" w:rsidRDefault="00E2542D">
      <w:pPr>
        <w:pStyle w:val="a3"/>
        <w:ind w:right="109" w:firstLine="599"/>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2"/>
        <w:ind w:right="111" w:firstLine="599"/>
      </w:pPr>
      <w:r>
        <w:lastRenderedPageBreak/>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D3023" w:rsidRDefault="00E2542D">
      <w:pPr>
        <w:pStyle w:val="a3"/>
        <w:spacing w:before="1"/>
        <w:ind w:right="110" w:firstLine="599"/>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D3023" w:rsidRDefault="00E2542D">
      <w:pPr>
        <w:pStyle w:val="a3"/>
        <w:ind w:right="106" w:firstLine="599"/>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D3023" w:rsidRDefault="00E2542D">
      <w:pPr>
        <w:pStyle w:val="Heading3"/>
        <w:spacing w:before="4" w:line="274" w:lineRule="exact"/>
      </w:pPr>
      <w:r>
        <w:t>Лабораторныеипрактические</w:t>
      </w:r>
      <w:r>
        <w:rPr>
          <w:spacing w:val="-2"/>
        </w:rPr>
        <w:t>работы.</w:t>
      </w:r>
    </w:p>
    <w:p w:rsidR="00AD3023" w:rsidRDefault="00E2542D">
      <w:pPr>
        <w:pStyle w:val="a3"/>
        <w:ind w:right="111" w:firstLine="599"/>
      </w:pPr>
      <w:r>
        <w:t>Изучение строения одноклеточных (мукор) и многоклеточных (пеницилл)плесневых грибов.</w:t>
      </w:r>
    </w:p>
    <w:p w:rsidR="00AD3023" w:rsidRDefault="00E2542D">
      <w:pPr>
        <w:pStyle w:val="a3"/>
        <w:ind w:firstLine="599"/>
        <w:jc w:val="left"/>
      </w:pPr>
      <w:r>
        <w:t>Изучениестроенияплодовыхтелшляпочныхгрибов(илиизучениешляпочных грибов на муляжах).</w:t>
      </w:r>
    </w:p>
    <w:p w:rsidR="00AD3023" w:rsidRDefault="00E2542D">
      <w:pPr>
        <w:pStyle w:val="a3"/>
        <w:ind w:left="701"/>
        <w:jc w:val="left"/>
      </w:pPr>
      <w:r>
        <w:t>Изучениестроения</w:t>
      </w:r>
      <w:r>
        <w:rPr>
          <w:spacing w:val="-2"/>
        </w:rPr>
        <w:t>лишайников.</w:t>
      </w:r>
    </w:p>
    <w:p w:rsidR="00AD3023" w:rsidRDefault="00E2542D">
      <w:pPr>
        <w:pStyle w:val="a3"/>
        <w:ind w:left="701"/>
        <w:jc w:val="left"/>
      </w:pPr>
      <w:r>
        <w:t xml:space="preserve">Изучениестроениябактерий(наготовых </w:t>
      </w:r>
      <w:r>
        <w:rPr>
          <w:spacing w:val="-2"/>
        </w:rPr>
        <w:t>микропрепаратах).</w:t>
      </w:r>
    </w:p>
    <w:p w:rsidR="00AD3023" w:rsidRDefault="00AD3023">
      <w:pPr>
        <w:pStyle w:val="a3"/>
        <w:spacing w:before="20"/>
        <w:ind w:left="0"/>
        <w:jc w:val="left"/>
      </w:pPr>
    </w:p>
    <w:p w:rsidR="00AD3023" w:rsidRDefault="00E2542D" w:rsidP="006E617E">
      <w:pPr>
        <w:pStyle w:val="Heading1"/>
        <w:numPr>
          <w:ilvl w:val="0"/>
          <w:numId w:val="63"/>
        </w:numPr>
        <w:tabs>
          <w:tab w:val="left" w:pos="402"/>
        </w:tabs>
      </w:pPr>
      <w:r>
        <w:rPr>
          <w:spacing w:val="-2"/>
        </w:rPr>
        <w:t>КЛАСС</w:t>
      </w:r>
    </w:p>
    <w:p w:rsidR="00AD3023" w:rsidRDefault="00E2542D" w:rsidP="006E617E">
      <w:pPr>
        <w:pStyle w:val="Heading2"/>
        <w:numPr>
          <w:ilvl w:val="1"/>
          <w:numId w:val="63"/>
        </w:numPr>
        <w:tabs>
          <w:tab w:val="left" w:pos="1060"/>
        </w:tabs>
        <w:spacing w:before="1" w:line="284" w:lineRule="exact"/>
        <w:ind w:left="1060" w:hanging="359"/>
        <w:jc w:val="both"/>
      </w:pPr>
      <w:r>
        <w:t>Животный</w:t>
      </w:r>
      <w:r>
        <w:rPr>
          <w:spacing w:val="-2"/>
        </w:rPr>
        <w:t>организм</w:t>
      </w:r>
    </w:p>
    <w:p w:rsidR="00AD3023" w:rsidRDefault="00E2542D">
      <w:pPr>
        <w:pStyle w:val="a3"/>
        <w:ind w:right="116" w:firstLine="599"/>
      </w:pPr>
      <w:r>
        <w:t>Зоология – наукао животных. Разделы зоологии. Связьзоологии сдругими науками и техникой.</w:t>
      </w:r>
    </w:p>
    <w:p w:rsidR="00AD3023" w:rsidRDefault="00E2542D">
      <w:pPr>
        <w:pStyle w:val="a3"/>
        <w:ind w:right="104" w:firstLine="599"/>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AD3023" w:rsidRDefault="00E2542D">
      <w:pPr>
        <w:pStyle w:val="a3"/>
        <w:ind w:right="107" w:firstLine="599"/>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(митохондрии,пищеварительныеисократительныевакуоли,лизосомы,клеточныйцентр).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D3023" w:rsidRDefault="00E2542D">
      <w:pPr>
        <w:pStyle w:val="Heading3"/>
        <w:spacing w:line="274" w:lineRule="exact"/>
      </w:pPr>
      <w:r>
        <w:t>Лабораторныеипрактические</w:t>
      </w:r>
      <w:r>
        <w:rPr>
          <w:spacing w:val="-2"/>
        </w:rPr>
        <w:t>работы.</w:t>
      </w:r>
    </w:p>
    <w:p w:rsidR="00AD3023" w:rsidRDefault="00E2542D">
      <w:pPr>
        <w:pStyle w:val="a3"/>
        <w:ind w:right="107" w:firstLine="599"/>
      </w:pPr>
      <w:r>
        <w:t xml:space="preserve">Исследование под микроскопом готовых микропрепаратов клеток и тканей </w:t>
      </w:r>
      <w:r>
        <w:rPr>
          <w:spacing w:val="-2"/>
        </w:rPr>
        <w:t>животных.</w:t>
      </w:r>
    </w:p>
    <w:p w:rsidR="00AD3023" w:rsidRDefault="00E2542D" w:rsidP="006E617E">
      <w:pPr>
        <w:pStyle w:val="Heading2"/>
        <w:numPr>
          <w:ilvl w:val="1"/>
          <w:numId w:val="63"/>
        </w:numPr>
        <w:tabs>
          <w:tab w:val="left" w:pos="1060"/>
        </w:tabs>
        <w:spacing w:line="284" w:lineRule="exact"/>
        <w:ind w:left="1060" w:hanging="359"/>
        <w:jc w:val="both"/>
      </w:pPr>
      <w:r>
        <w:t>Строениеижизнедеятельностьорганизма</w:t>
      </w:r>
      <w:r>
        <w:rPr>
          <w:spacing w:val="-2"/>
        </w:rPr>
        <w:t>животного</w:t>
      </w:r>
    </w:p>
    <w:p w:rsidR="00AD3023" w:rsidRDefault="00E2542D">
      <w:pPr>
        <w:pStyle w:val="a3"/>
        <w:ind w:right="108" w:firstLine="599"/>
      </w:pPr>
      <w:r>
        <w:t>Опора и движение животных. Особенности гидростатического, наружного и внутреннего скелета у животных. Передвижение у одноклеточных (амѐбовидное, жгутиковое). Мышечные движения у многоклеточных: полѐт насекомых, птиц, плавание рыб, движение по суше позвоночных животных (ползание, бег, ходьба и другое). Рычажные конечности.</w:t>
      </w:r>
    </w:p>
    <w:p w:rsidR="00AD3023" w:rsidRDefault="00E2542D">
      <w:pPr>
        <w:pStyle w:val="a3"/>
        <w:ind w:right="108" w:firstLine="599"/>
      </w:pPr>
      <w: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D3023" w:rsidRDefault="00E2542D">
      <w:pPr>
        <w:pStyle w:val="a3"/>
        <w:ind w:right="110" w:firstLine="599"/>
      </w:pPr>
      <w:r>
        <w:t xml:space="preserve">Дыхание животных. Значение дыхания. Газообмен через всю поверхность клетки. Жаберное дыхание. Наружные и внутренние жабры. Кожное, трахейное, лѐгочноедыхание у обитателей суши. Особенности кожного дыхания. Роль воздушных мешков у </w:t>
      </w:r>
      <w:r>
        <w:rPr>
          <w:spacing w:val="-4"/>
        </w:rPr>
        <w:t>птиц.</w:t>
      </w:r>
    </w:p>
    <w:p w:rsidR="00AD3023" w:rsidRDefault="00E2542D">
      <w:pPr>
        <w:pStyle w:val="a3"/>
        <w:ind w:firstLine="599"/>
        <w:jc w:val="left"/>
      </w:pPr>
      <w:r>
        <w:t>Транспортвеществуживотных.Рольтранспортавеществворганизмеживотных. Замкнутаяинезамкнутаякровеносныесистемыубеспозвоночных.Сердце,</w:t>
      </w:r>
      <w:r>
        <w:rPr>
          <w:spacing w:val="-2"/>
        </w:rPr>
        <w:t>кровеносные</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2"/>
        <w:ind w:right="106"/>
      </w:pPr>
      <w:r>
        <w:lastRenderedPageBreak/>
        <w:t>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D3023" w:rsidRDefault="00E2542D">
      <w:pPr>
        <w:pStyle w:val="a3"/>
        <w:spacing w:before="1"/>
        <w:ind w:right="107" w:firstLine="599"/>
      </w:pPr>
      <w:r>
        <w:t>Выделение у животных. Значение выделения конечных продуктов обмена веществ. Сократительные вакуоли у простейших. Звѐздчатые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упозвоночных животных. Особенности выделения у птиц, связанные с полѐтом.</w:t>
      </w:r>
    </w:p>
    <w:p w:rsidR="00AD3023" w:rsidRDefault="00E2542D">
      <w:pPr>
        <w:pStyle w:val="a3"/>
        <w:ind w:right="112" w:firstLine="599"/>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D3023" w:rsidRDefault="00E2542D">
      <w:pPr>
        <w:pStyle w:val="a3"/>
        <w:ind w:right="104" w:firstLine="599"/>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еѐ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D3023" w:rsidRDefault="00E2542D">
      <w:pPr>
        <w:pStyle w:val="a3"/>
        <w:spacing w:before="1"/>
        <w:ind w:right="110" w:firstLine="599"/>
      </w:pPr>
      <w:r>
        <w:t>Поведение животных. Врождѐнное и приобретѐнное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D3023" w:rsidRDefault="00E2542D">
      <w:pPr>
        <w:pStyle w:val="a3"/>
        <w:ind w:right="103" w:firstLine="599"/>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клетки(гаметы).Оплодотворение.Зигота.Партеногенез.Зародышевоеразвитие.Строение яйца птицы. Внутриутробное развитие млекопитающих. Зародышевые оболочки.Плацента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D3023" w:rsidRDefault="00E2542D">
      <w:pPr>
        <w:pStyle w:val="Heading3"/>
        <w:spacing w:before="5" w:line="274" w:lineRule="exact"/>
      </w:pPr>
      <w:r>
        <w:t>Лабораторныеипрактические</w:t>
      </w:r>
      <w:r>
        <w:rPr>
          <w:spacing w:val="-2"/>
        </w:rPr>
        <w:t>работы.</w:t>
      </w:r>
    </w:p>
    <w:p w:rsidR="00AD3023" w:rsidRDefault="00E2542D">
      <w:pPr>
        <w:pStyle w:val="a3"/>
        <w:ind w:left="701" w:right="2893"/>
        <w:jc w:val="left"/>
      </w:pPr>
      <w:r>
        <w:t>Ознакомлениесорганамиопорыидвиженияуживотных. Изучение способов поглощения пищи у животных.</w:t>
      </w:r>
    </w:p>
    <w:p w:rsidR="00AD3023" w:rsidRDefault="00E2542D">
      <w:pPr>
        <w:pStyle w:val="a3"/>
        <w:ind w:left="701"/>
        <w:jc w:val="left"/>
      </w:pPr>
      <w:r>
        <w:t>Изучениеспособовдыхания у</w:t>
      </w:r>
      <w:r>
        <w:rPr>
          <w:spacing w:val="-2"/>
        </w:rPr>
        <w:t>животных.</w:t>
      </w:r>
    </w:p>
    <w:p w:rsidR="00AD3023" w:rsidRDefault="00E2542D">
      <w:pPr>
        <w:pStyle w:val="a3"/>
        <w:ind w:left="701" w:right="1065"/>
        <w:jc w:val="left"/>
      </w:pPr>
      <w:r>
        <w:t>Ознакомлениессистемамиоргановтранспортавеществуживотных. Изучение покровов тела у животных.</w:t>
      </w:r>
    </w:p>
    <w:p w:rsidR="00AD3023" w:rsidRDefault="00E2542D">
      <w:pPr>
        <w:pStyle w:val="a3"/>
        <w:ind w:left="701"/>
        <w:jc w:val="left"/>
      </w:pPr>
      <w:r>
        <w:t>Изучениеоргановчувству</w:t>
      </w:r>
      <w:r>
        <w:rPr>
          <w:spacing w:val="-2"/>
        </w:rPr>
        <w:t>животных.</w:t>
      </w:r>
    </w:p>
    <w:p w:rsidR="00AD3023" w:rsidRDefault="00E2542D">
      <w:pPr>
        <w:pStyle w:val="a3"/>
        <w:ind w:left="701" w:right="2893"/>
        <w:jc w:val="left"/>
      </w:pPr>
      <w:r>
        <w:t>Формированиеусловныхрефлексовуаквариумныхрыб. Строение яйца и развитие зародыша птицы (курицы).</w:t>
      </w:r>
    </w:p>
    <w:p w:rsidR="00AD3023" w:rsidRDefault="00E2542D" w:rsidP="006E617E">
      <w:pPr>
        <w:pStyle w:val="Heading2"/>
        <w:numPr>
          <w:ilvl w:val="1"/>
          <w:numId w:val="63"/>
        </w:numPr>
        <w:tabs>
          <w:tab w:val="left" w:pos="1060"/>
        </w:tabs>
        <w:spacing w:before="4" w:line="284" w:lineRule="exact"/>
        <w:ind w:left="1060" w:hanging="359"/>
      </w:pPr>
      <w:r>
        <w:t>Систематическиегруппы</w:t>
      </w:r>
      <w:r>
        <w:rPr>
          <w:spacing w:val="-2"/>
        </w:rPr>
        <w:t>животных</w:t>
      </w:r>
    </w:p>
    <w:p w:rsidR="00AD3023" w:rsidRDefault="00E2542D">
      <w:pPr>
        <w:pStyle w:val="a3"/>
        <w:ind w:right="108" w:firstLine="599"/>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Систематическиекатегорииживотных(царство,тип,класс,отряд,семейство,род,вид),их соподчинение.Бинарнаяноменклатура.Отражениесовременныхзнанийопроисхождении и родстве животных в классификации животных.</w:t>
      </w:r>
    </w:p>
    <w:p w:rsidR="00AD3023" w:rsidRDefault="00E2542D">
      <w:pPr>
        <w:pStyle w:val="a3"/>
        <w:ind w:left="701"/>
      </w:pPr>
      <w:r>
        <w:t>Одноклеточныеживотные–простейшие.Строениеи</w:t>
      </w:r>
      <w:r>
        <w:rPr>
          <w:spacing w:val="-2"/>
        </w:rPr>
        <w:t>жизнедеятельность</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2"/>
        <w:ind w:right="105"/>
      </w:pPr>
      <w:r>
        <w:lastRenderedPageBreak/>
        <w:t>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D3023" w:rsidRDefault="00E2542D">
      <w:pPr>
        <w:pStyle w:val="Heading3"/>
        <w:spacing w:before="5" w:line="274" w:lineRule="exact"/>
      </w:pPr>
      <w:r>
        <w:t>Лабораторныеипрактические</w:t>
      </w:r>
      <w:r>
        <w:rPr>
          <w:spacing w:val="-2"/>
        </w:rPr>
        <w:t>работы</w:t>
      </w:r>
    </w:p>
    <w:p w:rsidR="00AD3023" w:rsidRDefault="00E2542D">
      <w:pPr>
        <w:pStyle w:val="a3"/>
        <w:spacing w:line="274" w:lineRule="exact"/>
        <w:ind w:left="701"/>
      </w:pPr>
      <w:r>
        <w:t>Исследованиестроенияинфузории-туфелькиинаблюдениезаеѐ</w:t>
      </w:r>
      <w:r>
        <w:rPr>
          <w:spacing w:val="-2"/>
        </w:rPr>
        <w:t>передвижением.</w:t>
      </w:r>
    </w:p>
    <w:p w:rsidR="00AD3023" w:rsidRDefault="00E2542D">
      <w:pPr>
        <w:pStyle w:val="a3"/>
      </w:pPr>
      <w:r>
        <w:t>Изучение</w:t>
      </w:r>
      <w:r>
        <w:rPr>
          <w:spacing w:val="-2"/>
        </w:rPr>
        <w:t>хемотаксиса.</w:t>
      </w:r>
    </w:p>
    <w:p w:rsidR="00AD3023" w:rsidRDefault="00E2542D">
      <w:pPr>
        <w:pStyle w:val="a3"/>
        <w:ind w:left="701"/>
      </w:pPr>
      <w:r>
        <w:t>Многообразиепростейших(наготовых</w:t>
      </w:r>
      <w:r>
        <w:rPr>
          <w:spacing w:val="-2"/>
        </w:rPr>
        <w:t>препаратах).</w:t>
      </w:r>
    </w:p>
    <w:p w:rsidR="00AD3023" w:rsidRDefault="00E2542D">
      <w:pPr>
        <w:pStyle w:val="a3"/>
        <w:ind w:left="701"/>
      </w:pPr>
      <w:r>
        <w:t>Изготовлениемоделиклеткипростейшего(амѐбы,инфузории-туфелькии</w:t>
      </w:r>
      <w:r>
        <w:rPr>
          <w:spacing w:val="-2"/>
        </w:rPr>
        <w:t>другое.).</w:t>
      </w:r>
    </w:p>
    <w:p w:rsidR="00AD3023" w:rsidRDefault="00E2542D">
      <w:pPr>
        <w:pStyle w:val="a3"/>
        <w:ind w:right="105" w:firstLine="599"/>
      </w:pPr>
      <w:r>
        <w:rPr>
          <w:b/>
        </w:rPr>
        <w:t>Многоклеточные животные. Кишечнополостные</w:t>
      </w:r>
      <w: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D3023" w:rsidRDefault="00E2542D">
      <w:pPr>
        <w:pStyle w:val="Heading3"/>
        <w:spacing w:before="6" w:line="274" w:lineRule="exact"/>
      </w:pPr>
      <w:r>
        <w:t>Лабораторныеипрактические</w:t>
      </w:r>
      <w:r>
        <w:rPr>
          <w:spacing w:val="-2"/>
        </w:rPr>
        <w:t>работы.</w:t>
      </w:r>
    </w:p>
    <w:p w:rsidR="00AD3023" w:rsidRDefault="00E2542D">
      <w:pPr>
        <w:pStyle w:val="a3"/>
        <w:ind w:right="112" w:firstLine="599"/>
      </w:pPr>
      <w:r>
        <w:t xml:space="preserve">Исследование строения пресноводной гидры и еѐ передвижения (школьный </w:t>
      </w:r>
      <w:r>
        <w:rPr>
          <w:spacing w:val="-2"/>
        </w:rPr>
        <w:t>аквариум).</w:t>
      </w:r>
    </w:p>
    <w:p w:rsidR="00AD3023" w:rsidRDefault="00E2542D">
      <w:pPr>
        <w:pStyle w:val="a3"/>
        <w:ind w:left="701" w:right="1004"/>
      </w:pPr>
      <w:r>
        <w:t>Исследованиепитаниягидрыдафниямиициклопами(школьныйаквариум). Изготовление модели пресноводной гидры.</w:t>
      </w:r>
    </w:p>
    <w:p w:rsidR="00AD3023" w:rsidRDefault="00E2542D">
      <w:pPr>
        <w:pStyle w:val="a3"/>
        <w:ind w:right="105" w:firstLine="599"/>
      </w:pPr>
      <w:r>
        <w:rPr>
          <w:b/>
        </w:rPr>
        <w:t xml:space="preserve">Плоские, круглые, кольчатые черви. </w:t>
      </w:r>
      <w:r>
        <w:t xml:space="preserve">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печѐночного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Pr>
          <w:spacing w:val="-2"/>
        </w:rPr>
        <w:t>почвообразователей.</w:t>
      </w:r>
    </w:p>
    <w:p w:rsidR="00AD3023" w:rsidRDefault="00E2542D">
      <w:pPr>
        <w:pStyle w:val="Heading3"/>
        <w:spacing w:before="3" w:line="274" w:lineRule="exact"/>
      </w:pPr>
      <w:r>
        <w:t>Лабораторныеипрактические</w:t>
      </w:r>
      <w:r>
        <w:rPr>
          <w:spacing w:val="-2"/>
        </w:rPr>
        <w:t>работы.</w:t>
      </w:r>
    </w:p>
    <w:p w:rsidR="00AD3023" w:rsidRDefault="00E2542D">
      <w:pPr>
        <w:pStyle w:val="a3"/>
        <w:ind w:right="112" w:firstLine="599"/>
      </w:pPr>
      <w:r>
        <w:t>Исследование внешнего строения дождевого червя. Наблюдение за реакцией дождевого червя на раздражители.</w:t>
      </w:r>
    </w:p>
    <w:p w:rsidR="00AD3023" w:rsidRDefault="00E2542D">
      <w:pPr>
        <w:pStyle w:val="a3"/>
        <w:tabs>
          <w:tab w:val="left" w:pos="2340"/>
          <w:tab w:val="left" w:pos="3817"/>
          <w:tab w:val="left" w:pos="4944"/>
          <w:tab w:val="left" w:pos="6234"/>
          <w:tab w:val="left" w:pos="7007"/>
          <w:tab w:val="left" w:pos="7523"/>
          <w:tab w:val="left" w:pos="8552"/>
        </w:tabs>
        <w:ind w:right="106" w:firstLine="599"/>
        <w:jc w:val="left"/>
      </w:pPr>
      <w:r>
        <w:rPr>
          <w:spacing w:val="-2"/>
        </w:rPr>
        <w:t>Исследование</w:t>
      </w:r>
      <w:r>
        <w:tab/>
      </w:r>
      <w:r>
        <w:rPr>
          <w:spacing w:val="-2"/>
        </w:rPr>
        <w:t>внутреннего</w:t>
      </w:r>
      <w:r>
        <w:tab/>
      </w:r>
      <w:r>
        <w:rPr>
          <w:spacing w:val="-2"/>
        </w:rPr>
        <w:t>строения</w:t>
      </w:r>
      <w:r>
        <w:tab/>
      </w:r>
      <w:r>
        <w:rPr>
          <w:spacing w:val="-2"/>
        </w:rPr>
        <w:t>дождевого</w:t>
      </w:r>
      <w:r>
        <w:tab/>
      </w:r>
      <w:r>
        <w:rPr>
          <w:spacing w:val="-2"/>
        </w:rPr>
        <w:t>червя</w:t>
      </w:r>
      <w:r>
        <w:tab/>
      </w:r>
      <w:r>
        <w:rPr>
          <w:spacing w:val="-4"/>
        </w:rPr>
        <w:t>(на</w:t>
      </w:r>
      <w:r>
        <w:tab/>
      </w:r>
      <w:r>
        <w:rPr>
          <w:spacing w:val="-2"/>
        </w:rPr>
        <w:t>готовом</w:t>
      </w:r>
      <w:r>
        <w:tab/>
      </w:r>
      <w:r>
        <w:rPr>
          <w:spacing w:val="-2"/>
        </w:rPr>
        <w:t xml:space="preserve">влажном </w:t>
      </w:r>
      <w:r>
        <w:t>препарате и микропрепарате).</w:t>
      </w:r>
    </w:p>
    <w:p w:rsidR="00AD3023" w:rsidRDefault="00E2542D">
      <w:pPr>
        <w:pStyle w:val="a3"/>
        <w:ind w:firstLine="599"/>
        <w:jc w:val="left"/>
      </w:pPr>
      <w:r>
        <w:t>Изучениеприспособленийпаразитическихчервейкпаразитизму(наготовых влажных и микропрепаратах).</w:t>
      </w:r>
    </w:p>
    <w:p w:rsidR="00AD3023" w:rsidRDefault="00E2542D">
      <w:pPr>
        <w:pStyle w:val="a3"/>
        <w:ind w:firstLine="599"/>
        <w:jc w:val="left"/>
      </w:pPr>
      <w:r>
        <w:rPr>
          <w:b/>
        </w:rPr>
        <w:t>Членистоногие.</w:t>
      </w:r>
      <w:r>
        <w:t>Общаяхарактеристика.Средыжизни.Внешнееивнутреннее строение членистоногих. Многообразие членистоногих. Представители классов.</w:t>
      </w:r>
    </w:p>
    <w:p w:rsidR="00AD3023" w:rsidRDefault="00E2542D">
      <w:pPr>
        <w:pStyle w:val="a3"/>
        <w:ind w:left="701" w:right="2028"/>
        <w:jc w:val="left"/>
      </w:pPr>
      <w:r>
        <w:t>Ракообразные.Особенностистроенияижизнедеятельности. Значение ракообразных в природе и жизни человека.</w:t>
      </w:r>
    </w:p>
    <w:p w:rsidR="00AD3023" w:rsidRDefault="00E2542D">
      <w:pPr>
        <w:pStyle w:val="a3"/>
        <w:ind w:right="110" w:firstLine="599"/>
      </w:pPr>
      <w: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D3023" w:rsidRDefault="00E2542D">
      <w:pPr>
        <w:pStyle w:val="a3"/>
        <w:ind w:right="104" w:firstLine="599"/>
      </w:pPr>
      <w: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 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D3023" w:rsidRDefault="00AD3023">
      <w:pPr>
        <w:sectPr w:rsidR="00AD3023">
          <w:pgSz w:w="11910" w:h="16390"/>
          <w:pgMar w:top="1060" w:right="740" w:bottom="1160" w:left="1600" w:header="0" w:footer="965" w:gutter="0"/>
          <w:cols w:space="720"/>
        </w:sectPr>
      </w:pPr>
    </w:p>
    <w:p w:rsidR="00AD3023" w:rsidRDefault="00E2542D">
      <w:pPr>
        <w:pStyle w:val="Heading3"/>
        <w:spacing w:before="67" w:line="274" w:lineRule="exact"/>
      </w:pPr>
      <w:r>
        <w:lastRenderedPageBreak/>
        <w:t>Лабораторныеипрактические</w:t>
      </w:r>
      <w:r>
        <w:rPr>
          <w:spacing w:val="-2"/>
        </w:rPr>
        <w:t>работы.</w:t>
      </w:r>
    </w:p>
    <w:p w:rsidR="00AD3023" w:rsidRDefault="00E2542D">
      <w:pPr>
        <w:pStyle w:val="a3"/>
        <w:ind w:right="108" w:firstLine="599"/>
      </w:pPr>
      <w:r>
        <w:t>Исследование внешнего строения насекомого (на примере майского жука илидругих крупных насекомых-вредителей).</w:t>
      </w:r>
    </w:p>
    <w:p w:rsidR="00AD3023" w:rsidRDefault="00E2542D">
      <w:pPr>
        <w:pStyle w:val="a3"/>
        <w:ind w:left="701"/>
      </w:pPr>
      <w:r>
        <w:t>Ознакомлениесразличнымитипамиразвитиянасекомых(напримере</w:t>
      </w:r>
      <w:r>
        <w:rPr>
          <w:spacing w:val="-2"/>
        </w:rPr>
        <w:t>коллекций).</w:t>
      </w:r>
    </w:p>
    <w:p w:rsidR="00AD3023" w:rsidRDefault="00E2542D">
      <w:pPr>
        <w:pStyle w:val="a3"/>
        <w:ind w:right="109" w:firstLine="599"/>
      </w:pPr>
      <w:r>
        <w:rPr>
          <w:b/>
        </w:rPr>
        <w:t>Моллюски</w:t>
      </w:r>
      <w: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D3023" w:rsidRDefault="00E2542D">
      <w:pPr>
        <w:pStyle w:val="Heading3"/>
        <w:spacing w:before="3" w:line="274" w:lineRule="exact"/>
      </w:pPr>
      <w:r>
        <w:t>Лабораторныеипрактические</w:t>
      </w:r>
      <w:r>
        <w:rPr>
          <w:spacing w:val="-2"/>
        </w:rPr>
        <w:t>работы.</w:t>
      </w:r>
    </w:p>
    <w:p w:rsidR="00AD3023" w:rsidRDefault="00E2542D">
      <w:pPr>
        <w:pStyle w:val="a3"/>
        <w:ind w:right="111" w:firstLine="599"/>
      </w:pPr>
      <w:r>
        <w:t>Исследование внешнего строения раковин пресноводных и морских моллюсков (раковины беззубки, перловицы, прудовика, катушки и другие).</w:t>
      </w:r>
    </w:p>
    <w:p w:rsidR="00AD3023" w:rsidRDefault="00E2542D">
      <w:pPr>
        <w:pStyle w:val="a3"/>
        <w:ind w:right="105" w:firstLine="599"/>
      </w:pPr>
      <w:r>
        <w:rPr>
          <w:b/>
        </w:rPr>
        <w:t xml:space="preserve">Хордовые. </w:t>
      </w:r>
      <w: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D3023" w:rsidRDefault="00E2542D">
      <w:pPr>
        <w:pStyle w:val="a3"/>
        <w:ind w:right="111" w:firstLine="599"/>
      </w:pPr>
      <w:r>
        <w:rPr>
          <w:b/>
        </w:rPr>
        <w:t>Рыбы</w:t>
      </w:r>
      <w: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D3023" w:rsidRDefault="00E2542D">
      <w:pPr>
        <w:pStyle w:val="Heading3"/>
        <w:spacing w:before="3" w:line="274" w:lineRule="exact"/>
      </w:pPr>
      <w:r>
        <w:t>Лабораторныеипрактические</w:t>
      </w:r>
      <w:r>
        <w:rPr>
          <w:spacing w:val="-2"/>
        </w:rPr>
        <w:t>работы.</w:t>
      </w:r>
    </w:p>
    <w:p w:rsidR="00AD3023" w:rsidRDefault="00E2542D">
      <w:pPr>
        <w:pStyle w:val="a3"/>
        <w:ind w:right="104" w:firstLine="599"/>
      </w:pPr>
      <w:r>
        <w:t>Исследование внешнего строения и особенностей передвижения рыбы (на примере живой рыбы в банке с водой).</w:t>
      </w:r>
    </w:p>
    <w:p w:rsidR="00AD3023" w:rsidRDefault="00E2542D">
      <w:pPr>
        <w:pStyle w:val="a3"/>
        <w:ind w:right="109" w:firstLine="599"/>
      </w:pPr>
      <w:r>
        <w:t xml:space="preserve">Исследование внутреннего строения рыбы (на примере готового влажного </w:t>
      </w:r>
      <w:r>
        <w:rPr>
          <w:spacing w:val="-2"/>
        </w:rPr>
        <w:t>препарата).</w:t>
      </w:r>
    </w:p>
    <w:p w:rsidR="00AD3023" w:rsidRDefault="00E2542D">
      <w:pPr>
        <w:pStyle w:val="a3"/>
        <w:ind w:right="104" w:firstLine="599"/>
      </w:pPr>
      <w:r>
        <w:rPr>
          <w:b/>
        </w:rPr>
        <w:t>Земноводные</w:t>
      </w:r>
      <w: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D3023" w:rsidRDefault="00E2542D">
      <w:pPr>
        <w:pStyle w:val="a3"/>
        <w:ind w:right="105" w:firstLine="599"/>
      </w:pPr>
      <w:r>
        <w:rPr>
          <w:b/>
        </w:rPr>
        <w:t>Пресмыкающиеся</w:t>
      </w:r>
      <w: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D3023" w:rsidRDefault="00E2542D">
      <w:pPr>
        <w:pStyle w:val="a3"/>
        <w:ind w:right="106" w:firstLine="599"/>
      </w:pPr>
      <w:r>
        <w:rPr>
          <w:b/>
        </w:rPr>
        <w:t>Птицы</w:t>
      </w:r>
      <w:r>
        <w:t>.Общаяхарактеристика.Особенностивнешнегостроенияптиц.Особенности внутреннего строения и процессов жизнедеятельности птиц. Приспособления птиц к полѐту. Поведение. Размножение и развитие птиц. Забота о потомстве. Сезонные явленияв жизни птиц. Миграции птиц, их изучение. Многообразие птиц. Экологические группы птиц (по выбору учителя на примере трѐх экологических групп с учѐтом распространения птиц в регионе). Приспособленность птиц к различным условиям среды. Значение птиц в природе и жизни человека.</w:t>
      </w:r>
    </w:p>
    <w:p w:rsidR="00AD3023" w:rsidRDefault="00E2542D">
      <w:pPr>
        <w:pStyle w:val="Heading3"/>
        <w:spacing w:before="4" w:line="274" w:lineRule="exact"/>
      </w:pPr>
      <w:r>
        <w:t>Лабораторныеипрактические</w:t>
      </w:r>
      <w:r>
        <w:rPr>
          <w:spacing w:val="-2"/>
        </w:rPr>
        <w:t>работы.</w:t>
      </w:r>
    </w:p>
    <w:p w:rsidR="00AD3023" w:rsidRDefault="00E2542D">
      <w:pPr>
        <w:pStyle w:val="a3"/>
        <w:ind w:right="113" w:firstLine="599"/>
      </w:pPr>
      <w:r>
        <w:t>Исследование внешнего строения и перьевого покрова птиц (на примере чучелаптиц и набора перьев: контурных, пуховых и пуха).</w:t>
      </w:r>
    </w:p>
    <w:p w:rsidR="00AD3023" w:rsidRDefault="00E2542D">
      <w:pPr>
        <w:pStyle w:val="a3"/>
        <w:ind w:left="701"/>
      </w:pPr>
      <w:r>
        <w:t>Исследованиеособенностейскелета</w:t>
      </w:r>
      <w:r>
        <w:rPr>
          <w:spacing w:val="-2"/>
        </w:rPr>
        <w:t>птицы.</w:t>
      </w:r>
    </w:p>
    <w:p w:rsidR="00AD3023" w:rsidRDefault="00E2542D">
      <w:pPr>
        <w:pStyle w:val="a3"/>
        <w:ind w:right="109" w:firstLine="599"/>
      </w:pPr>
      <w:r>
        <w:rPr>
          <w:b/>
        </w:rPr>
        <w:t xml:space="preserve">Млекопитающие. </w:t>
      </w:r>
      <w:r>
        <w:t>Общая характеристика. Среды жизни млекопитающих. Особенности внешнего строения, скелета и мускулатуры, внутреннего строения.Процессыжизнедеятельности.Усложнениенервнойсистемы.Поведениемлекопитающих. Размножение и развитие. Забота о потомстве.</w:t>
      </w:r>
    </w:p>
    <w:p w:rsidR="00AD3023" w:rsidRDefault="00E2542D">
      <w:pPr>
        <w:pStyle w:val="a3"/>
        <w:ind w:left="701"/>
      </w:pPr>
      <w:r>
        <w:t>Первозвери.Однопроходные(яйцекладущие)иСумчатые(низшие</w:t>
      </w:r>
      <w:r>
        <w:rPr>
          <w:spacing w:val="-2"/>
        </w:rPr>
        <w:t>звери).</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2"/>
        <w:ind w:right="109"/>
      </w:pPr>
      <w:r>
        <w:lastRenderedPageBreak/>
        <w:t>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D3023" w:rsidRDefault="00E2542D">
      <w:pPr>
        <w:pStyle w:val="a3"/>
        <w:spacing w:before="1"/>
        <w:ind w:right="103" w:firstLine="599"/>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D3023" w:rsidRDefault="00E2542D">
      <w:pPr>
        <w:pStyle w:val="Heading3"/>
        <w:spacing w:before="4" w:line="274" w:lineRule="exact"/>
      </w:pPr>
      <w:r>
        <w:t>Лабораторныеипрактические</w:t>
      </w:r>
      <w:r>
        <w:rPr>
          <w:spacing w:val="-2"/>
        </w:rPr>
        <w:t>работы.</w:t>
      </w:r>
    </w:p>
    <w:p w:rsidR="00AD3023" w:rsidRDefault="00E2542D">
      <w:pPr>
        <w:pStyle w:val="a3"/>
        <w:ind w:left="701" w:right="2452"/>
      </w:pPr>
      <w:r>
        <w:t>Исследование особенностей скелета млекопитающих. Исследованиеособенностейзубнойсистемы</w:t>
      </w:r>
      <w:r>
        <w:rPr>
          <w:spacing w:val="-2"/>
        </w:rPr>
        <w:t>млекопитающих.</w:t>
      </w:r>
    </w:p>
    <w:p w:rsidR="00AD3023" w:rsidRDefault="00E2542D" w:rsidP="006E617E">
      <w:pPr>
        <w:pStyle w:val="Heading2"/>
        <w:numPr>
          <w:ilvl w:val="1"/>
          <w:numId w:val="63"/>
        </w:numPr>
        <w:tabs>
          <w:tab w:val="left" w:pos="1060"/>
        </w:tabs>
        <w:spacing w:before="3" w:line="284" w:lineRule="exact"/>
        <w:ind w:left="1060" w:hanging="359"/>
        <w:jc w:val="both"/>
      </w:pPr>
      <w:r>
        <w:t xml:space="preserve">Развитиеживотногомирана </w:t>
      </w:r>
      <w:r>
        <w:rPr>
          <w:spacing w:val="-2"/>
        </w:rPr>
        <w:t>Земле</w:t>
      </w:r>
    </w:p>
    <w:p w:rsidR="00AD3023" w:rsidRDefault="00E2542D">
      <w:pPr>
        <w:pStyle w:val="a3"/>
        <w:ind w:right="110" w:firstLine="599"/>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w:t>
      </w:r>
      <w:r>
        <w:rPr>
          <w:spacing w:val="-2"/>
        </w:rPr>
        <w:t>мира.</w:t>
      </w:r>
    </w:p>
    <w:p w:rsidR="00AD3023" w:rsidRDefault="00E2542D">
      <w:pPr>
        <w:pStyle w:val="a3"/>
        <w:ind w:right="109" w:firstLine="599"/>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D3023" w:rsidRDefault="00E2542D">
      <w:pPr>
        <w:pStyle w:val="Heading3"/>
        <w:spacing w:line="274" w:lineRule="exact"/>
      </w:pPr>
      <w:r>
        <w:t>Лабораторныеипрактические</w:t>
      </w:r>
      <w:r>
        <w:rPr>
          <w:spacing w:val="-2"/>
        </w:rPr>
        <w:t>работы.</w:t>
      </w:r>
    </w:p>
    <w:p w:rsidR="00AD3023" w:rsidRDefault="00E2542D">
      <w:pPr>
        <w:pStyle w:val="a3"/>
        <w:spacing w:line="274" w:lineRule="exact"/>
        <w:ind w:left="701"/>
      </w:pPr>
      <w:r>
        <w:t>Исследованиеископаемыхостатковвымерших</w:t>
      </w:r>
      <w:r>
        <w:rPr>
          <w:spacing w:val="-2"/>
        </w:rPr>
        <w:t>животных.</w:t>
      </w:r>
    </w:p>
    <w:p w:rsidR="00AD3023" w:rsidRDefault="00E2542D" w:rsidP="006E617E">
      <w:pPr>
        <w:pStyle w:val="Heading2"/>
        <w:numPr>
          <w:ilvl w:val="1"/>
          <w:numId w:val="63"/>
        </w:numPr>
        <w:tabs>
          <w:tab w:val="left" w:pos="1060"/>
        </w:tabs>
        <w:spacing w:before="2" w:line="284" w:lineRule="exact"/>
        <w:ind w:left="1060" w:hanging="359"/>
        <w:jc w:val="both"/>
      </w:pPr>
      <w:r>
        <w:t>Животныевприродных</w:t>
      </w:r>
      <w:r>
        <w:rPr>
          <w:spacing w:val="-2"/>
        </w:rPr>
        <w:t xml:space="preserve"> сообществах</w:t>
      </w:r>
    </w:p>
    <w:p w:rsidR="00AD3023" w:rsidRDefault="00E2542D">
      <w:pPr>
        <w:pStyle w:val="a3"/>
        <w:spacing w:line="267" w:lineRule="exact"/>
        <w:ind w:left="701"/>
      </w:pPr>
      <w:r>
        <w:t>Животныеисредаобитания.Влияниесвета,температурыивлажностина</w:t>
      </w:r>
      <w:r>
        <w:rPr>
          <w:spacing w:val="-2"/>
        </w:rPr>
        <w:t xml:space="preserve"> животных.</w:t>
      </w:r>
    </w:p>
    <w:p w:rsidR="00AD3023" w:rsidRDefault="00E2542D">
      <w:pPr>
        <w:pStyle w:val="a3"/>
      </w:pPr>
      <w:r>
        <w:t>Приспособленностьживотныхкусловиямсреды</w:t>
      </w:r>
      <w:r>
        <w:rPr>
          <w:spacing w:val="-2"/>
        </w:rPr>
        <w:t>обитания.</w:t>
      </w:r>
    </w:p>
    <w:p w:rsidR="00AD3023" w:rsidRDefault="00E2542D">
      <w:pPr>
        <w:pStyle w:val="a3"/>
        <w:ind w:right="111" w:firstLine="599"/>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D3023" w:rsidRDefault="00E2542D">
      <w:pPr>
        <w:pStyle w:val="a3"/>
        <w:spacing w:before="1"/>
        <w:ind w:right="109" w:firstLine="599"/>
      </w:pPr>
      <w:r>
        <w:t>Животный мир природных зон Земли. Основные закономерности распределения животных на планете. Фауна.</w:t>
      </w:r>
    </w:p>
    <w:p w:rsidR="00AD3023" w:rsidRDefault="00E2542D" w:rsidP="006E617E">
      <w:pPr>
        <w:pStyle w:val="Heading2"/>
        <w:numPr>
          <w:ilvl w:val="1"/>
          <w:numId w:val="63"/>
        </w:numPr>
        <w:tabs>
          <w:tab w:val="left" w:pos="1060"/>
        </w:tabs>
        <w:spacing w:before="5" w:line="284" w:lineRule="exact"/>
        <w:ind w:left="1060" w:hanging="359"/>
        <w:jc w:val="both"/>
      </w:pPr>
      <w:r>
        <w:t>Животныеи</w:t>
      </w:r>
      <w:r>
        <w:rPr>
          <w:spacing w:val="-2"/>
        </w:rPr>
        <w:t>человек</w:t>
      </w:r>
    </w:p>
    <w:p w:rsidR="00AD3023" w:rsidRDefault="00E2542D">
      <w:pPr>
        <w:pStyle w:val="a3"/>
        <w:ind w:right="114" w:firstLine="599"/>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D3023" w:rsidRDefault="00E2542D">
      <w:pPr>
        <w:pStyle w:val="a3"/>
        <w:ind w:right="114" w:firstLine="599"/>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D3023" w:rsidRDefault="00E2542D">
      <w:pPr>
        <w:pStyle w:val="a3"/>
        <w:ind w:right="107" w:firstLine="599"/>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D3023" w:rsidRDefault="00AD3023">
      <w:pPr>
        <w:pStyle w:val="a3"/>
        <w:spacing w:before="14"/>
        <w:ind w:left="0"/>
        <w:jc w:val="left"/>
      </w:pPr>
    </w:p>
    <w:p w:rsidR="00AD3023" w:rsidRDefault="00E2542D" w:rsidP="006E617E">
      <w:pPr>
        <w:pStyle w:val="Heading1"/>
        <w:numPr>
          <w:ilvl w:val="0"/>
          <w:numId w:val="63"/>
        </w:numPr>
        <w:tabs>
          <w:tab w:val="left" w:pos="402"/>
        </w:tabs>
        <w:jc w:val="both"/>
      </w:pPr>
      <w:r>
        <w:rPr>
          <w:spacing w:val="-2"/>
        </w:rPr>
        <w:t>КЛАСС</w:t>
      </w:r>
    </w:p>
    <w:p w:rsidR="00AD3023" w:rsidRDefault="00E2542D" w:rsidP="006E617E">
      <w:pPr>
        <w:pStyle w:val="Heading2"/>
        <w:numPr>
          <w:ilvl w:val="1"/>
          <w:numId w:val="63"/>
        </w:numPr>
        <w:tabs>
          <w:tab w:val="left" w:pos="1060"/>
        </w:tabs>
        <w:spacing w:line="284" w:lineRule="exact"/>
        <w:ind w:left="1060" w:hanging="359"/>
        <w:jc w:val="both"/>
      </w:pPr>
      <w:r>
        <w:t>Человек–биосоциальный</w:t>
      </w:r>
      <w:r>
        <w:rPr>
          <w:spacing w:val="-5"/>
        </w:rPr>
        <w:t>вид</w:t>
      </w:r>
    </w:p>
    <w:p w:rsidR="00AD3023" w:rsidRDefault="00E2542D">
      <w:pPr>
        <w:pStyle w:val="a3"/>
        <w:ind w:right="106" w:firstLine="599"/>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2"/>
        <w:ind w:right="104" w:firstLine="599"/>
      </w:pPr>
      <w: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D3023" w:rsidRDefault="00E2542D" w:rsidP="006E617E">
      <w:pPr>
        <w:pStyle w:val="Heading2"/>
        <w:numPr>
          <w:ilvl w:val="1"/>
          <w:numId w:val="63"/>
        </w:numPr>
        <w:tabs>
          <w:tab w:val="left" w:pos="1060"/>
        </w:tabs>
        <w:spacing w:before="6" w:line="284" w:lineRule="exact"/>
        <w:ind w:left="1060" w:hanging="359"/>
        <w:jc w:val="both"/>
      </w:pPr>
      <w:r>
        <w:t>Структураорганизма</w:t>
      </w:r>
      <w:r>
        <w:rPr>
          <w:spacing w:val="-2"/>
        </w:rPr>
        <w:t>человека</w:t>
      </w:r>
    </w:p>
    <w:p w:rsidR="00AD3023" w:rsidRDefault="00E2542D">
      <w:pPr>
        <w:pStyle w:val="a3"/>
        <w:ind w:right="108" w:firstLine="599"/>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D3023" w:rsidRDefault="00E2542D">
      <w:pPr>
        <w:pStyle w:val="Heading3"/>
        <w:spacing w:line="274" w:lineRule="exact"/>
      </w:pPr>
      <w:r>
        <w:t>Лабораторныеипрактические</w:t>
      </w:r>
      <w:r>
        <w:rPr>
          <w:spacing w:val="-2"/>
        </w:rPr>
        <w:t>работы.</w:t>
      </w:r>
    </w:p>
    <w:p w:rsidR="00AD3023" w:rsidRDefault="00E2542D">
      <w:pPr>
        <w:pStyle w:val="a3"/>
        <w:ind w:left="701" w:right="807"/>
      </w:pPr>
      <w:r>
        <w:t>Изучениемикроскопическогостроениятканей(наготовыхмикропрепаратах). Распознавание органов и систем органов человека (по таблицам).</w:t>
      </w:r>
    </w:p>
    <w:p w:rsidR="00AD3023" w:rsidRDefault="00E2542D" w:rsidP="006E617E">
      <w:pPr>
        <w:pStyle w:val="Heading2"/>
        <w:numPr>
          <w:ilvl w:val="1"/>
          <w:numId w:val="63"/>
        </w:numPr>
        <w:tabs>
          <w:tab w:val="left" w:pos="1060"/>
        </w:tabs>
        <w:spacing w:line="284" w:lineRule="exact"/>
        <w:ind w:left="1060" w:hanging="359"/>
        <w:jc w:val="both"/>
      </w:pPr>
      <w:r>
        <w:t>Нейрогуморальная</w:t>
      </w:r>
      <w:r>
        <w:rPr>
          <w:spacing w:val="-2"/>
        </w:rPr>
        <w:t>регуляция</w:t>
      </w:r>
    </w:p>
    <w:p w:rsidR="00AD3023" w:rsidRDefault="00E2542D">
      <w:pPr>
        <w:pStyle w:val="a3"/>
        <w:ind w:right="109" w:firstLine="599"/>
      </w:pPr>
      <w:r>
        <w:t>Нервная система человека, еѐ организация и значение. Нейроны, нервы, нервные узлы. Рефлекс. Рефлекторная дуга.</w:t>
      </w:r>
    </w:p>
    <w:p w:rsidR="00AD3023" w:rsidRDefault="00E2542D">
      <w:pPr>
        <w:pStyle w:val="a3"/>
        <w:ind w:right="112" w:firstLine="599"/>
      </w:pPr>
      <w:r>
        <w:t>Рецепторы. Двухнейронные и трѐхнейронные рефлекторные дуги. Спинной мозг,его строение и функции. Рефлексы спинного мозга. Головной мозг, его строение и функции. Большие полушария. Рефлексы головного мозга. Безусловные (врождѐнные) и условные (приобретѐнные)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D3023" w:rsidRDefault="00E2542D">
      <w:pPr>
        <w:pStyle w:val="a3"/>
        <w:ind w:right="110" w:firstLine="599"/>
      </w:pPr>
      <w: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желѐз. Особенности рефлекторной и гуморальной регуляции функций организма.</w:t>
      </w:r>
    </w:p>
    <w:p w:rsidR="00AD3023" w:rsidRDefault="00E2542D">
      <w:pPr>
        <w:pStyle w:val="Heading3"/>
        <w:spacing w:line="274" w:lineRule="exact"/>
      </w:pPr>
      <w:r>
        <w:t>Лабораторныеипрактические</w:t>
      </w:r>
      <w:r>
        <w:rPr>
          <w:spacing w:val="-2"/>
        </w:rPr>
        <w:t>работы.</w:t>
      </w:r>
    </w:p>
    <w:p w:rsidR="00AD3023" w:rsidRDefault="00E2542D">
      <w:pPr>
        <w:pStyle w:val="a3"/>
        <w:spacing w:line="274" w:lineRule="exact"/>
        <w:ind w:left="701"/>
      </w:pPr>
      <w:r>
        <w:t>Изучениеголовногомозгачеловека(по</w:t>
      </w:r>
      <w:r>
        <w:rPr>
          <w:spacing w:val="-2"/>
        </w:rPr>
        <w:t xml:space="preserve"> муляжам).</w:t>
      </w:r>
    </w:p>
    <w:p w:rsidR="00AD3023" w:rsidRDefault="00E2542D">
      <w:pPr>
        <w:pStyle w:val="a3"/>
        <w:ind w:left="701"/>
      </w:pPr>
      <w:r>
        <w:t>Изучениеизмененияразмеразрачкавзависимостиот</w:t>
      </w:r>
      <w:r>
        <w:rPr>
          <w:spacing w:val="-2"/>
        </w:rPr>
        <w:t xml:space="preserve"> освещѐнности.</w:t>
      </w:r>
    </w:p>
    <w:p w:rsidR="00AD3023" w:rsidRDefault="00E2542D" w:rsidP="006E617E">
      <w:pPr>
        <w:pStyle w:val="Heading2"/>
        <w:numPr>
          <w:ilvl w:val="1"/>
          <w:numId w:val="63"/>
        </w:numPr>
        <w:tabs>
          <w:tab w:val="left" w:pos="1060"/>
        </w:tabs>
        <w:spacing w:before="1" w:line="284" w:lineRule="exact"/>
        <w:ind w:left="1060" w:hanging="359"/>
        <w:jc w:val="both"/>
      </w:pPr>
      <w:r>
        <w:t>Опораи</w:t>
      </w:r>
      <w:r>
        <w:rPr>
          <w:spacing w:val="-2"/>
        </w:rPr>
        <w:t xml:space="preserve"> движение</w:t>
      </w:r>
    </w:p>
    <w:p w:rsidR="00AD3023" w:rsidRDefault="00E2542D">
      <w:pPr>
        <w:pStyle w:val="a3"/>
        <w:ind w:right="110" w:firstLine="599"/>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w:t>
      </w:r>
      <w:r>
        <w:rPr>
          <w:spacing w:val="-2"/>
        </w:rPr>
        <w:t>деятельностью.</w:t>
      </w:r>
    </w:p>
    <w:p w:rsidR="00AD3023" w:rsidRDefault="00E2542D">
      <w:pPr>
        <w:pStyle w:val="a3"/>
        <w:ind w:right="111" w:firstLine="599"/>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D3023" w:rsidRDefault="00E2542D">
      <w:pPr>
        <w:pStyle w:val="a3"/>
        <w:ind w:right="104" w:firstLine="599"/>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 двигательного аппарата.</w:t>
      </w:r>
    </w:p>
    <w:p w:rsidR="00AD3023" w:rsidRDefault="00E2542D">
      <w:pPr>
        <w:pStyle w:val="Heading3"/>
        <w:spacing w:line="274" w:lineRule="exact"/>
      </w:pPr>
      <w:r>
        <w:t>Лабораторныеипрактические</w:t>
      </w:r>
      <w:r>
        <w:rPr>
          <w:spacing w:val="-2"/>
        </w:rPr>
        <w:t>работы.</w:t>
      </w:r>
    </w:p>
    <w:p w:rsidR="00AD3023" w:rsidRDefault="00E2542D">
      <w:pPr>
        <w:pStyle w:val="a3"/>
        <w:spacing w:line="274" w:lineRule="exact"/>
        <w:ind w:left="701"/>
      </w:pPr>
      <w:r>
        <w:t>Исследованиесвойств</w:t>
      </w:r>
      <w:r>
        <w:rPr>
          <w:spacing w:val="-2"/>
        </w:rPr>
        <w:t>кости.</w:t>
      </w:r>
    </w:p>
    <w:p w:rsidR="00AD3023" w:rsidRDefault="00E2542D">
      <w:pPr>
        <w:pStyle w:val="a3"/>
        <w:ind w:left="701" w:right="3734"/>
        <w:jc w:val="left"/>
      </w:pPr>
      <w:r>
        <w:t>Изучение строения костей (на муляжах). Изучениестроенияпозвонков(намуляжах). Определение гибкости позвоночника.</w:t>
      </w:r>
    </w:p>
    <w:p w:rsidR="00AD3023" w:rsidRDefault="00E2542D">
      <w:pPr>
        <w:pStyle w:val="a3"/>
        <w:ind w:left="701"/>
        <w:jc w:val="left"/>
      </w:pPr>
      <w:r>
        <w:t>Измерениемассыиростасвоего</w:t>
      </w:r>
      <w:r>
        <w:rPr>
          <w:spacing w:val="-2"/>
        </w:rPr>
        <w:t>организма.</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2"/>
        <w:ind w:left="701"/>
        <w:jc w:val="left"/>
      </w:pPr>
      <w:r>
        <w:lastRenderedPageBreak/>
        <w:t>Изучениевлияниястатическойидинамическойнагрузкинаутомлениемышц. Выявление нарушения осанки.</w:t>
      </w:r>
    </w:p>
    <w:p w:rsidR="00AD3023" w:rsidRDefault="00E2542D">
      <w:pPr>
        <w:pStyle w:val="a3"/>
        <w:ind w:left="701"/>
        <w:jc w:val="left"/>
      </w:pPr>
      <w:r>
        <w:t>Определениепризнаков</w:t>
      </w:r>
      <w:r>
        <w:rPr>
          <w:spacing w:val="-2"/>
        </w:rPr>
        <w:t>плоскостопия.</w:t>
      </w:r>
    </w:p>
    <w:p w:rsidR="00AD3023" w:rsidRDefault="00E2542D">
      <w:pPr>
        <w:pStyle w:val="a3"/>
        <w:spacing w:before="1"/>
        <w:ind w:left="701"/>
        <w:jc w:val="left"/>
      </w:pPr>
      <w:r>
        <w:t>Оказаниепервойпомощиприповреждениискелетаи</w:t>
      </w:r>
      <w:r>
        <w:rPr>
          <w:spacing w:val="-2"/>
        </w:rPr>
        <w:t xml:space="preserve"> мышц.</w:t>
      </w:r>
    </w:p>
    <w:p w:rsidR="00AD3023" w:rsidRDefault="00E2542D" w:rsidP="006E617E">
      <w:pPr>
        <w:pStyle w:val="Heading2"/>
        <w:numPr>
          <w:ilvl w:val="1"/>
          <w:numId w:val="63"/>
        </w:numPr>
        <w:tabs>
          <w:tab w:val="left" w:pos="1060"/>
        </w:tabs>
        <w:spacing w:before="5" w:line="284" w:lineRule="exact"/>
        <w:ind w:left="1060" w:hanging="359"/>
      </w:pPr>
      <w:r>
        <w:t>Внутренняясреда</w:t>
      </w:r>
      <w:r>
        <w:rPr>
          <w:spacing w:val="-2"/>
        </w:rPr>
        <w:t>организма</w:t>
      </w:r>
    </w:p>
    <w:p w:rsidR="00AD3023" w:rsidRDefault="00E2542D">
      <w:pPr>
        <w:pStyle w:val="a3"/>
        <w:ind w:right="106" w:firstLine="599"/>
      </w:pPr>
      <w:r>
        <w:t>Внутренняя среда и еѐ функции. Форменные элементы крови: эритроциты, лейкоциты и тромбоциты. Малокровие, его причины. Красный костный мозг, его роль в организме.Плазмакрови.Постоянствовнутреннейсреды(гомеостаз).Свѐртываниекрови. Группы крови. Резус-фактор. Переливание крови. Донорство.</w:t>
      </w:r>
    </w:p>
    <w:p w:rsidR="00AD3023" w:rsidRDefault="00E2542D">
      <w:pPr>
        <w:pStyle w:val="a3"/>
        <w:ind w:right="110" w:firstLine="599"/>
      </w:pPr>
      <w:r>
        <w:t>Иммунитет и его виды. Факторы, влияющие на иммунитет (приобретѐнные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D3023" w:rsidRDefault="00E2542D">
      <w:pPr>
        <w:pStyle w:val="Heading3"/>
        <w:spacing w:line="274" w:lineRule="exact"/>
      </w:pPr>
      <w:r>
        <w:t>Лабораторныеипрактические</w:t>
      </w:r>
      <w:r>
        <w:rPr>
          <w:spacing w:val="-2"/>
        </w:rPr>
        <w:t xml:space="preserve"> работы.</w:t>
      </w:r>
    </w:p>
    <w:p w:rsidR="00AD3023" w:rsidRDefault="00E2542D">
      <w:pPr>
        <w:pStyle w:val="a3"/>
        <w:ind w:right="116" w:firstLine="599"/>
      </w:pPr>
      <w:r>
        <w:t>Изучение микроскопического строения крови человека и лягушки (сравнение) на готовых микропрепаратах.</w:t>
      </w:r>
    </w:p>
    <w:p w:rsidR="00AD3023" w:rsidRDefault="00E2542D" w:rsidP="006E617E">
      <w:pPr>
        <w:pStyle w:val="Heading2"/>
        <w:numPr>
          <w:ilvl w:val="1"/>
          <w:numId w:val="63"/>
        </w:numPr>
        <w:tabs>
          <w:tab w:val="left" w:pos="1060"/>
        </w:tabs>
        <w:spacing w:line="284" w:lineRule="exact"/>
        <w:ind w:left="1060" w:hanging="359"/>
        <w:jc w:val="both"/>
      </w:pPr>
      <w:r>
        <w:rPr>
          <w:spacing w:val="-2"/>
        </w:rPr>
        <w:t>Кровообращение</w:t>
      </w:r>
    </w:p>
    <w:p w:rsidR="00AD3023" w:rsidRDefault="00E2542D">
      <w:pPr>
        <w:pStyle w:val="a3"/>
        <w:ind w:right="106" w:firstLine="599"/>
      </w:pPr>
      <w:r>
        <w:t>Органыкровообращения.Строениеи работасердца.Автоматизмсердца.Сердечный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AD3023" w:rsidRDefault="00E2542D">
      <w:pPr>
        <w:pStyle w:val="Heading3"/>
        <w:spacing w:line="274" w:lineRule="exact"/>
      </w:pPr>
      <w:r>
        <w:t>Лабораторныеипрактические</w:t>
      </w:r>
      <w:r>
        <w:rPr>
          <w:spacing w:val="-2"/>
        </w:rPr>
        <w:t>работы.</w:t>
      </w:r>
    </w:p>
    <w:p w:rsidR="00AD3023" w:rsidRDefault="00E2542D">
      <w:pPr>
        <w:pStyle w:val="a3"/>
        <w:spacing w:line="274" w:lineRule="exact"/>
        <w:ind w:left="701"/>
      </w:pPr>
      <w:r>
        <w:t>Измерениекровяного</w:t>
      </w:r>
      <w:r>
        <w:rPr>
          <w:spacing w:val="-2"/>
        </w:rPr>
        <w:t>давления.</w:t>
      </w:r>
    </w:p>
    <w:p w:rsidR="00AD3023" w:rsidRDefault="00E2542D">
      <w:pPr>
        <w:pStyle w:val="a3"/>
        <w:ind w:right="114" w:firstLine="599"/>
      </w:pPr>
      <w:r>
        <w:t>Определение пульса и числа сердечных сокращений в покое и после дозированных физических нагрузок у человека.</w:t>
      </w:r>
    </w:p>
    <w:p w:rsidR="00AD3023" w:rsidRDefault="00E2542D">
      <w:pPr>
        <w:pStyle w:val="a3"/>
        <w:ind w:left="701"/>
      </w:pPr>
      <w:r>
        <w:t>Перваяпомощьпри</w:t>
      </w:r>
      <w:r>
        <w:rPr>
          <w:spacing w:val="-2"/>
        </w:rPr>
        <w:t xml:space="preserve"> кровотечениях.</w:t>
      </w:r>
    </w:p>
    <w:p w:rsidR="00AD3023" w:rsidRDefault="00E2542D" w:rsidP="006E617E">
      <w:pPr>
        <w:pStyle w:val="Heading2"/>
        <w:numPr>
          <w:ilvl w:val="1"/>
          <w:numId w:val="63"/>
        </w:numPr>
        <w:tabs>
          <w:tab w:val="left" w:pos="1060"/>
        </w:tabs>
        <w:spacing w:before="1" w:line="284" w:lineRule="exact"/>
        <w:ind w:left="1060" w:hanging="359"/>
        <w:jc w:val="both"/>
      </w:pPr>
      <w:r>
        <w:rPr>
          <w:spacing w:val="-2"/>
        </w:rPr>
        <w:t>Дыхание</w:t>
      </w:r>
    </w:p>
    <w:p w:rsidR="00AD3023" w:rsidRDefault="00E2542D">
      <w:pPr>
        <w:pStyle w:val="a3"/>
        <w:ind w:right="106" w:firstLine="599"/>
      </w:pPr>
      <w:r>
        <w:t>Дыхание и егозначение. Органы дыхания. Лѐгкие. Взаимосвязь строенияи функций органов дыхания. Газообмен в лѐгких и тканях. Жизненная ѐмкость лѐгких. Механизмы дыхания. Дыхательные движения. Регуляция дыхания.</w:t>
      </w:r>
    </w:p>
    <w:p w:rsidR="00AD3023" w:rsidRDefault="00E2542D">
      <w:pPr>
        <w:pStyle w:val="a3"/>
        <w:ind w:right="104" w:firstLine="599"/>
      </w:pPr>
      <w:r>
        <w:t>Инфекционные болезни, передающиеся через воздух, предупреждение воздушно- 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D3023" w:rsidRDefault="00E2542D">
      <w:pPr>
        <w:pStyle w:val="Heading3"/>
        <w:spacing w:line="274" w:lineRule="exact"/>
      </w:pPr>
      <w:r>
        <w:t>Лабораторныеипрактические</w:t>
      </w:r>
      <w:r>
        <w:rPr>
          <w:spacing w:val="-2"/>
        </w:rPr>
        <w:t>работы.</w:t>
      </w:r>
    </w:p>
    <w:p w:rsidR="00AD3023" w:rsidRDefault="00E2542D">
      <w:pPr>
        <w:pStyle w:val="a3"/>
        <w:spacing w:line="274" w:lineRule="exact"/>
        <w:ind w:left="701"/>
      </w:pPr>
      <w:r>
        <w:t>Измерениеобхватагруднойклеткивсостояниивдохаи</w:t>
      </w:r>
      <w:r>
        <w:rPr>
          <w:spacing w:val="-2"/>
        </w:rPr>
        <w:t xml:space="preserve"> выдоха.</w:t>
      </w:r>
    </w:p>
    <w:p w:rsidR="00AD3023" w:rsidRDefault="00E2542D">
      <w:pPr>
        <w:pStyle w:val="a3"/>
        <w:ind w:left="701"/>
      </w:pPr>
      <w:r>
        <w:t>Определениечастотыдыхания.Влияниеразличныхфакторовначастоту</w:t>
      </w:r>
      <w:r>
        <w:rPr>
          <w:spacing w:val="-2"/>
        </w:rPr>
        <w:t>дыхания.</w:t>
      </w:r>
    </w:p>
    <w:p w:rsidR="00AD3023" w:rsidRDefault="00E2542D" w:rsidP="006E617E">
      <w:pPr>
        <w:pStyle w:val="Heading2"/>
        <w:numPr>
          <w:ilvl w:val="1"/>
          <w:numId w:val="63"/>
        </w:numPr>
        <w:tabs>
          <w:tab w:val="left" w:pos="1060"/>
        </w:tabs>
        <w:spacing w:before="2" w:line="284" w:lineRule="exact"/>
        <w:ind w:left="1060" w:hanging="359"/>
        <w:jc w:val="both"/>
      </w:pPr>
      <w:r>
        <w:t>Питаниеи</w:t>
      </w:r>
      <w:r>
        <w:rPr>
          <w:spacing w:val="-2"/>
        </w:rPr>
        <w:t>пищеварение</w:t>
      </w:r>
    </w:p>
    <w:p w:rsidR="00AD3023" w:rsidRDefault="00E2542D">
      <w:pPr>
        <w:pStyle w:val="a3"/>
        <w:ind w:right="111" w:firstLine="599"/>
      </w:pPr>
      <w:r>
        <w:t>Питательныевещества и пищевыепродукты. Питаниеиего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D3023" w:rsidRDefault="00E2542D">
      <w:pPr>
        <w:pStyle w:val="a3"/>
        <w:ind w:right="105" w:firstLine="599"/>
      </w:pPr>
      <w:r>
        <w:t xml:space="preserve">Микробиом человека – совокупность микроорганизмов, населяющих организм человека. Регуляция пищеварения. Методы изучения органов пищеварения. Работы И.П. </w:t>
      </w:r>
      <w:r>
        <w:rPr>
          <w:spacing w:val="-2"/>
        </w:rPr>
        <w:t>Павлова.</w:t>
      </w:r>
    </w:p>
    <w:p w:rsidR="00AD3023" w:rsidRDefault="00E2542D">
      <w:pPr>
        <w:pStyle w:val="a3"/>
        <w:ind w:right="105" w:firstLine="599"/>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AD3023" w:rsidRDefault="00AD3023">
      <w:pPr>
        <w:sectPr w:rsidR="00AD3023">
          <w:pgSz w:w="11910" w:h="16390"/>
          <w:pgMar w:top="1060" w:right="740" w:bottom="1160" w:left="1600" w:header="0" w:footer="965" w:gutter="0"/>
          <w:cols w:space="720"/>
        </w:sectPr>
      </w:pPr>
    </w:p>
    <w:p w:rsidR="00AD3023" w:rsidRDefault="00E2542D">
      <w:pPr>
        <w:spacing w:before="69" w:line="237" w:lineRule="auto"/>
        <w:ind w:left="701" w:right="3131"/>
        <w:rPr>
          <w:sz w:val="24"/>
        </w:rPr>
      </w:pPr>
      <w:r>
        <w:rPr>
          <w:b/>
          <w:i/>
          <w:sz w:val="24"/>
        </w:rPr>
        <w:lastRenderedPageBreak/>
        <w:t xml:space="preserve">Лабораторные и практические работы. </w:t>
      </w:r>
      <w:r>
        <w:rPr>
          <w:sz w:val="24"/>
        </w:rPr>
        <w:t>Исследованиедействияферментовслюнынакрахмал. Наблюдение действия желудочного сока на белки.</w:t>
      </w:r>
    </w:p>
    <w:p w:rsidR="00AD3023" w:rsidRDefault="00E2542D" w:rsidP="006E617E">
      <w:pPr>
        <w:pStyle w:val="Heading2"/>
        <w:numPr>
          <w:ilvl w:val="1"/>
          <w:numId w:val="63"/>
        </w:numPr>
        <w:tabs>
          <w:tab w:val="left" w:pos="1060"/>
        </w:tabs>
        <w:spacing w:before="7" w:line="284" w:lineRule="exact"/>
        <w:ind w:left="1060" w:hanging="359"/>
      </w:pPr>
      <w:r>
        <w:t>Обменвеществипревращение</w:t>
      </w:r>
      <w:r>
        <w:rPr>
          <w:spacing w:val="-2"/>
        </w:rPr>
        <w:t>энергии</w:t>
      </w:r>
    </w:p>
    <w:p w:rsidR="00AD3023" w:rsidRDefault="00E2542D">
      <w:pPr>
        <w:pStyle w:val="a3"/>
        <w:ind w:right="112" w:firstLine="599"/>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D3023" w:rsidRDefault="00E2542D">
      <w:pPr>
        <w:pStyle w:val="a3"/>
        <w:ind w:firstLine="599"/>
        <w:jc w:val="left"/>
      </w:pPr>
      <w:r>
        <w:t>Витаминыиихрольдляорганизма.Поступлениевитаминовспищей.Синтез витаминов в организме. Авитаминозы и гиповитаминозы. Сохранение витаминов в пище.</w:t>
      </w:r>
    </w:p>
    <w:p w:rsidR="00AD3023" w:rsidRDefault="00E2542D">
      <w:pPr>
        <w:pStyle w:val="a3"/>
        <w:ind w:left="701"/>
        <w:jc w:val="left"/>
      </w:pPr>
      <w:r>
        <w:t>Нормыирежимпитания.Рациональноепитание–факторукрепления</w:t>
      </w:r>
      <w:r>
        <w:rPr>
          <w:spacing w:val="-2"/>
        </w:rPr>
        <w:t>здоровья.</w:t>
      </w:r>
    </w:p>
    <w:p w:rsidR="00AD3023" w:rsidRDefault="00E2542D">
      <w:pPr>
        <w:pStyle w:val="a3"/>
        <w:jc w:val="left"/>
      </w:pPr>
      <w:r>
        <w:t>Нарушениеобмена</w:t>
      </w:r>
      <w:r>
        <w:rPr>
          <w:spacing w:val="-2"/>
        </w:rPr>
        <w:t>веществ.</w:t>
      </w:r>
    </w:p>
    <w:p w:rsidR="00AD3023" w:rsidRDefault="00E2542D">
      <w:pPr>
        <w:pStyle w:val="Heading3"/>
        <w:spacing w:line="274" w:lineRule="exact"/>
        <w:jc w:val="left"/>
      </w:pPr>
      <w:r>
        <w:t>Лабораторныеипрактические</w:t>
      </w:r>
      <w:r>
        <w:rPr>
          <w:spacing w:val="-2"/>
        </w:rPr>
        <w:t>работы.</w:t>
      </w:r>
    </w:p>
    <w:p w:rsidR="00AD3023" w:rsidRDefault="00E2542D">
      <w:pPr>
        <w:pStyle w:val="a3"/>
        <w:spacing w:line="274" w:lineRule="exact"/>
        <w:ind w:left="701"/>
        <w:jc w:val="left"/>
      </w:pPr>
      <w:r>
        <w:t>Исследованиесоставапродуктов</w:t>
      </w:r>
      <w:r>
        <w:rPr>
          <w:spacing w:val="-2"/>
        </w:rPr>
        <w:t>питания.</w:t>
      </w:r>
    </w:p>
    <w:p w:rsidR="00AD3023" w:rsidRDefault="00E2542D">
      <w:pPr>
        <w:pStyle w:val="a3"/>
        <w:ind w:left="701" w:right="2893"/>
        <w:jc w:val="left"/>
      </w:pPr>
      <w:r>
        <w:t>Составлениеменювзависимостиоткалорийностипищи. Способы сохранения витаминов в пищевых продуктах.</w:t>
      </w:r>
    </w:p>
    <w:p w:rsidR="00AD3023" w:rsidRDefault="00E2542D" w:rsidP="006E617E">
      <w:pPr>
        <w:pStyle w:val="Heading2"/>
        <w:numPr>
          <w:ilvl w:val="1"/>
          <w:numId w:val="63"/>
        </w:numPr>
        <w:tabs>
          <w:tab w:val="left" w:pos="1059"/>
        </w:tabs>
        <w:spacing w:before="2" w:line="284" w:lineRule="exact"/>
        <w:ind w:left="1059" w:hanging="358"/>
      </w:pPr>
      <w:r>
        <w:rPr>
          <w:spacing w:val="-4"/>
        </w:rPr>
        <w:t>Кожа</w:t>
      </w:r>
    </w:p>
    <w:p w:rsidR="00AD3023" w:rsidRDefault="00E2542D">
      <w:pPr>
        <w:pStyle w:val="a3"/>
        <w:spacing w:line="267" w:lineRule="exact"/>
        <w:ind w:left="701"/>
        <w:jc w:val="left"/>
      </w:pPr>
      <w:r>
        <w:t>Строениеифункциикожи.Кожаиеѐпроизводные.Кожаи</w:t>
      </w:r>
      <w:r>
        <w:rPr>
          <w:spacing w:val="-2"/>
        </w:rPr>
        <w:t>терморегуляция.</w:t>
      </w:r>
    </w:p>
    <w:p w:rsidR="00AD3023" w:rsidRDefault="00E2542D">
      <w:pPr>
        <w:pStyle w:val="a3"/>
        <w:jc w:val="left"/>
      </w:pPr>
      <w:r>
        <w:t>Влияниенакожуфакторовокружающей</w:t>
      </w:r>
      <w:r>
        <w:rPr>
          <w:spacing w:val="-2"/>
        </w:rPr>
        <w:t>среды.</w:t>
      </w:r>
    </w:p>
    <w:p w:rsidR="00AD3023" w:rsidRDefault="00E2542D">
      <w:pPr>
        <w:pStyle w:val="a3"/>
        <w:ind w:right="111" w:firstLine="599"/>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w:t>
      </w:r>
      <w:r>
        <w:rPr>
          <w:spacing w:val="-2"/>
        </w:rPr>
        <w:t>обморожениях.</w:t>
      </w:r>
    </w:p>
    <w:p w:rsidR="00AD3023" w:rsidRDefault="00E2542D">
      <w:pPr>
        <w:pStyle w:val="Heading3"/>
        <w:spacing w:before="5" w:line="274" w:lineRule="exact"/>
      </w:pPr>
      <w:r>
        <w:t>Лабораторныеипрактические</w:t>
      </w:r>
      <w:r>
        <w:rPr>
          <w:spacing w:val="-2"/>
        </w:rPr>
        <w:t>работы.</w:t>
      </w:r>
    </w:p>
    <w:p w:rsidR="00AD3023" w:rsidRDefault="00E2542D">
      <w:pPr>
        <w:pStyle w:val="a3"/>
        <w:ind w:left="701" w:right="1065"/>
        <w:jc w:val="left"/>
      </w:pPr>
      <w:r>
        <w:t>Исследованиеспомощьюлупытыльнойиладоннойстороныкисти. Определение жирности различных участков кожи лица.</w:t>
      </w:r>
    </w:p>
    <w:p w:rsidR="00AD3023" w:rsidRDefault="00E2542D">
      <w:pPr>
        <w:pStyle w:val="a3"/>
        <w:ind w:left="701"/>
        <w:jc w:val="left"/>
      </w:pPr>
      <w:r>
        <w:t>Описаниемерпоуходузакожейлицаиволосамивзависимостиоттипакожи. Описание основных гигиенических требований к одежде и обуви.</w:t>
      </w:r>
    </w:p>
    <w:p w:rsidR="00AD3023" w:rsidRDefault="00E2542D" w:rsidP="006E617E">
      <w:pPr>
        <w:pStyle w:val="Heading2"/>
        <w:numPr>
          <w:ilvl w:val="1"/>
          <w:numId w:val="63"/>
        </w:numPr>
        <w:tabs>
          <w:tab w:val="left" w:pos="1059"/>
        </w:tabs>
        <w:spacing w:before="3" w:line="285" w:lineRule="exact"/>
        <w:ind w:left="1059" w:hanging="358"/>
      </w:pPr>
      <w:r>
        <w:rPr>
          <w:spacing w:val="-2"/>
        </w:rPr>
        <w:t>Выделение</w:t>
      </w:r>
    </w:p>
    <w:p w:rsidR="00AD3023" w:rsidRDefault="00E2542D">
      <w:pPr>
        <w:pStyle w:val="a3"/>
        <w:ind w:right="107" w:firstLine="599"/>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D3023" w:rsidRDefault="00E2542D">
      <w:pPr>
        <w:spacing w:line="237" w:lineRule="auto"/>
        <w:ind w:left="701" w:right="3734"/>
        <w:rPr>
          <w:sz w:val="24"/>
        </w:rPr>
      </w:pPr>
      <w:r>
        <w:rPr>
          <w:b/>
          <w:i/>
          <w:sz w:val="24"/>
        </w:rPr>
        <w:t xml:space="preserve">Лабораторные и практические работы. </w:t>
      </w:r>
      <w:r>
        <w:rPr>
          <w:sz w:val="24"/>
        </w:rPr>
        <w:t>Определениеместоположенияпочек(намуляже). Описание мер профилактики болезней почек.</w:t>
      </w:r>
    </w:p>
    <w:p w:rsidR="00AD3023" w:rsidRDefault="00E2542D" w:rsidP="006E617E">
      <w:pPr>
        <w:pStyle w:val="Heading2"/>
        <w:numPr>
          <w:ilvl w:val="1"/>
          <w:numId w:val="63"/>
        </w:numPr>
        <w:tabs>
          <w:tab w:val="left" w:pos="1059"/>
        </w:tabs>
        <w:spacing w:before="5" w:line="284" w:lineRule="exact"/>
        <w:ind w:left="1059" w:hanging="358"/>
      </w:pPr>
      <w:r>
        <w:t>Размножениеи</w:t>
      </w:r>
      <w:r>
        <w:rPr>
          <w:spacing w:val="-2"/>
        </w:rPr>
        <w:t xml:space="preserve"> развитие</w:t>
      </w:r>
    </w:p>
    <w:p w:rsidR="00AD3023" w:rsidRDefault="00E2542D">
      <w:pPr>
        <w:pStyle w:val="a3"/>
        <w:ind w:right="111" w:firstLine="599"/>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ребѐнка.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путѐм, их профилактика.</w:t>
      </w:r>
    </w:p>
    <w:p w:rsidR="00AD3023" w:rsidRDefault="00E2542D">
      <w:pPr>
        <w:pStyle w:val="Heading3"/>
        <w:spacing w:line="274" w:lineRule="exact"/>
      </w:pPr>
      <w:r>
        <w:t>Лабораторныеипрактические</w:t>
      </w:r>
      <w:r>
        <w:rPr>
          <w:spacing w:val="-2"/>
        </w:rPr>
        <w:t>работы.</w:t>
      </w:r>
    </w:p>
    <w:p w:rsidR="00AD3023" w:rsidRDefault="00E2542D">
      <w:pPr>
        <w:pStyle w:val="a3"/>
        <w:spacing w:line="237" w:lineRule="auto"/>
        <w:ind w:right="113" w:firstLine="599"/>
      </w:pPr>
      <w:r>
        <w:t>Описание основных мер по профилактике инфекционных вирусных заболеваний: СПИД и гепатит.</w:t>
      </w:r>
    </w:p>
    <w:p w:rsidR="00AD3023" w:rsidRDefault="00E2542D" w:rsidP="006E617E">
      <w:pPr>
        <w:pStyle w:val="Heading2"/>
        <w:numPr>
          <w:ilvl w:val="1"/>
          <w:numId w:val="63"/>
        </w:numPr>
        <w:tabs>
          <w:tab w:val="left" w:pos="1059"/>
        </w:tabs>
        <w:spacing w:before="3" w:line="284" w:lineRule="exact"/>
        <w:ind w:left="1059" w:hanging="358"/>
        <w:jc w:val="both"/>
      </w:pPr>
      <w:r>
        <w:t>Органычувствисенсорные</w:t>
      </w:r>
      <w:r>
        <w:rPr>
          <w:spacing w:val="-2"/>
        </w:rPr>
        <w:t>системы</w:t>
      </w:r>
    </w:p>
    <w:p w:rsidR="00AD3023" w:rsidRDefault="00E2542D">
      <w:pPr>
        <w:pStyle w:val="a3"/>
        <w:ind w:right="107" w:firstLine="599"/>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D3023" w:rsidRDefault="00E2542D">
      <w:pPr>
        <w:pStyle w:val="a3"/>
        <w:ind w:left="701"/>
      </w:pPr>
      <w:r>
        <w:t>Ухоислух.Строениеифункцииорганаслуха.Механизмработы</w:t>
      </w:r>
      <w:r>
        <w:rPr>
          <w:spacing w:val="-2"/>
        </w:rPr>
        <w:t>слухового</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2"/>
        <w:jc w:val="left"/>
      </w:pPr>
      <w:r>
        <w:lastRenderedPageBreak/>
        <w:t>анализатора.Слуховоевосприятие.Нарушенияслухаиихпричины.Гигиена</w:t>
      </w:r>
      <w:r>
        <w:rPr>
          <w:spacing w:val="-2"/>
        </w:rPr>
        <w:t>слуха.</w:t>
      </w:r>
    </w:p>
    <w:p w:rsidR="00AD3023" w:rsidRDefault="00E2542D">
      <w:pPr>
        <w:pStyle w:val="a3"/>
        <w:tabs>
          <w:tab w:val="left" w:pos="1779"/>
          <w:tab w:val="left" w:pos="3283"/>
          <w:tab w:val="left" w:pos="4763"/>
          <w:tab w:val="left" w:pos="5897"/>
          <w:tab w:val="left" w:pos="7154"/>
          <w:tab w:val="left" w:pos="8411"/>
          <w:tab w:val="left" w:pos="8830"/>
        </w:tabs>
        <w:ind w:left="701"/>
        <w:jc w:val="left"/>
      </w:pPr>
      <w:r>
        <w:rPr>
          <w:spacing w:val="-2"/>
        </w:rPr>
        <w:t>Органы</w:t>
      </w:r>
      <w:r>
        <w:tab/>
      </w:r>
      <w:r>
        <w:rPr>
          <w:spacing w:val="-2"/>
        </w:rPr>
        <w:t>равновесия,</w:t>
      </w:r>
      <w:r>
        <w:tab/>
      </w:r>
      <w:r>
        <w:rPr>
          <w:spacing w:val="-2"/>
        </w:rPr>
        <w:t>мышечного</w:t>
      </w:r>
      <w:r>
        <w:tab/>
      </w:r>
      <w:r>
        <w:rPr>
          <w:spacing w:val="-2"/>
        </w:rPr>
        <w:t>чувства,</w:t>
      </w:r>
      <w:r>
        <w:tab/>
      </w:r>
      <w:r>
        <w:rPr>
          <w:spacing w:val="-2"/>
        </w:rPr>
        <w:t>осязания,</w:t>
      </w:r>
      <w:r>
        <w:tab/>
      </w:r>
      <w:r>
        <w:rPr>
          <w:spacing w:val="-2"/>
        </w:rPr>
        <w:t>обоняния</w:t>
      </w:r>
      <w:r>
        <w:tab/>
      </w:r>
      <w:r>
        <w:rPr>
          <w:spacing w:val="-10"/>
        </w:rPr>
        <w:t>и</w:t>
      </w:r>
      <w:r>
        <w:tab/>
      </w:r>
      <w:r>
        <w:rPr>
          <w:spacing w:val="-2"/>
        </w:rPr>
        <w:t>вкуса.</w:t>
      </w:r>
    </w:p>
    <w:p w:rsidR="00AD3023" w:rsidRDefault="00E2542D">
      <w:pPr>
        <w:ind w:left="701" w:right="3734" w:hanging="600"/>
        <w:rPr>
          <w:sz w:val="24"/>
        </w:rPr>
      </w:pPr>
      <w:r>
        <w:rPr>
          <w:sz w:val="24"/>
        </w:rPr>
        <w:t xml:space="preserve">Взаимодействие сенсорных систем организма. </w:t>
      </w:r>
      <w:r>
        <w:rPr>
          <w:b/>
          <w:i/>
          <w:sz w:val="24"/>
        </w:rPr>
        <w:t xml:space="preserve">Лабораторныеипрактическиеработы </w:t>
      </w:r>
      <w:r>
        <w:rPr>
          <w:sz w:val="24"/>
        </w:rPr>
        <w:t>Определение остроты зрения у человека.</w:t>
      </w:r>
    </w:p>
    <w:p w:rsidR="00AD3023" w:rsidRDefault="00E2542D">
      <w:pPr>
        <w:pStyle w:val="a3"/>
        <w:spacing w:before="1"/>
        <w:ind w:left="701" w:right="1065"/>
        <w:jc w:val="left"/>
      </w:pPr>
      <w:r>
        <w:t>Изучениестроенияорганазрения(намуляжеивлажномпрепарате). Изучение строения органа слуха (на муляже).</w:t>
      </w:r>
    </w:p>
    <w:p w:rsidR="00AD3023" w:rsidRDefault="00E2542D" w:rsidP="006E617E">
      <w:pPr>
        <w:pStyle w:val="Heading2"/>
        <w:numPr>
          <w:ilvl w:val="1"/>
          <w:numId w:val="63"/>
        </w:numPr>
        <w:tabs>
          <w:tab w:val="left" w:pos="1059"/>
        </w:tabs>
        <w:spacing w:before="5" w:line="284" w:lineRule="exact"/>
        <w:ind w:left="1059" w:hanging="358"/>
      </w:pPr>
      <w:r>
        <w:t>Поведениеи</w:t>
      </w:r>
      <w:r>
        <w:rPr>
          <w:spacing w:val="-2"/>
        </w:rPr>
        <w:t>психика</w:t>
      </w:r>
    </w:p>
    <w:p w:rsidR="00AD3023" w:rsidRDefault="00E2542D">
      <w:pPr>
        <w:pStyle w:val="a3"/>
        <w:ind w:right="109" w:firstLine="599"/>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D3023" w:rsidRDefault="00E2542D">
      <w:pPr>
        <w:pStyle w:val="a3"/>
        <w:ind w:right="112" w:firstLine="599"/>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одарѐнность. Типы высшей нервной деятельности и темперамента.Особенностипсихикичеловека.Гигиенафизическогои умственноготруда. Режим труда и отдыха. Сон и его значение. Гигиена сна.</w:t>
      </w:r>
    </w:p>
    <w:p w:rsidR="00AD3023" w:rsidRDefault="00E2542D">
      <w:pPr>
        <w:pStyle w:val="Heading3"/>
        <w:spacing w:line="274" w:lineRule="exact"/>
      </w:pPr>
      <w:r>
        <w:t>Лабораторныеипрактические</w:t>
      </w:r>
      <w:r>
        <w:rPr>
          <w:spacing w:val="-2"/>
        </w:rPr>
        <w:t>работы.</w:t>
      </w:r>
    </w:p>
    <w:p w:rsidR="00AD3023" w:rsidRDefault="00E2542D">
      <w:pPr>
        <w:pStyle w:val="a3"/>
        <w:spacing w:line="274" w:lineRule="exact"/>
        <w:ind w:left="701"/>
      </w:pPr>
      <w:r>
        <w:t>Изучениекратковременной</w:t>
      </w:r>
      <w:r>
        <w:rPr>
          <w:spacing w:val="-2"/>
        </w:rPr>
        <w:t>памяти.</w:t>
      </w:r>
    </w:p>
    <w:p w:rsidR="00AD3023" w:rsidRDefault="00E2542D">
      <w:pPr>
        <w:pStyle w:val="a3"/>
        <w:ind w:left="701" w:right="2640"/>
      </w:pPr>
      <w:r>
        <w:t>Определение объѐма механической и логической памяти. Оценкасформированностинавыковлогического</w:t>
      </w:r>
      <w:r>
        <w:rPr>
          <w:spacing w:val="-2"/>
        </w:rPr>
        <w:t>мышления.</w:t>
      </w:r>
    </w:p>
    <w:p w:rsidR="00AD3023" w:rsidRDefault="00E2542D" w:rsidP="006E617E">
      <w:pPr>
        <w:pStyle w:val="Heading2"/>
        <w:numPr>
          <w:ilvl w:val="1"/>
          <w:numId w:val="63"/>
        </w:numPr>
        <w:tabs>
          <w:tab w:val="left" w:pos="1059"/>
        </w:tabs>
        <w:spacing w:before="2" w:line="284" w:lineRule="exact"/>
        <w:ind w:left="1059" w:hanging="358"/>
        <w:jc w:val="both"/>
      </w:pPr>
      <w:r>
        <w:t>Человекиокружающая</w:t>
      </w:r>
      <w:r>
        <w:rPr>
          <w:spacing w:val="-4"/>
        </w:rPr>
        <w:t>среда</w:t>
      </w:r>
    </w:p>
    <w:p w:rsidR="00AD3023" w:rsidRDefault="00E2542D">
      <w:pPr>
        <w:pStyle w:val="a3"/>
        <w:ind w:right="110" w:firstLine="599"/>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D3023" w:rsidRDefault="00E2542D">
      <w:pPr>
        <w:pStyle w:val="a3"/>
        <w:ind w:right="111" w:firstLine="599"/>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D3023" w:rsidRDefault="00E2542D">
      <w:pPr>
        <w:pStyle w:val="a3"/>
        <w:ind w:right="108" w:firstLine="599"/>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D3023" w:rsidRDefault="00E2542D">
      <w:pPr>
        <w:pStyle w:val="Heading1"/>
        <w:ind w:right="161"/>
      </w:pPr>
      <w:r>
        <w:t>ПЛАНИРУЕМЫЕРЕЗУЛЬТАТЫОСВОЕНИЯПРОГРАММЫПОБИОЛОГИИ НАУРОВНЕОСНОВНОГООБЩЕГООБРАЗОВАНИЯ(БАЗОВЫЙ</w:t>
      </w:r>
      <w:r>
        <w:rPr>
          <w:spacing w:val="-2"/>
        </w:rPr>
        <w:t>УРОВЕНЬ)</w:t>
      </w:r>
    </w:p>
    <w:p w:rsidR="00AD3023" w:rsidRDefault="00AD3023">
      <w:pPr>
        <w:pStyle w:val="a3"/>
        <w:spacing w:before="9"/>
        <w:ind w:left="0"/>
        <w:jc w:val="left"/>
        <w:rPr>
          <w:b/>
        </w:rPr>
      </w:pPr>
    </w:p>
    <w:p w:rsidR="00AD3023" w:rsidRDefault="00E2542D">
      <w:pPr>
        <w:pStyle w:val="a3"/>
        <w:ind w:right="110" w:firstLine="599"/>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AD3023" w:rsidRDefault="00AD3023">
      <w:pPr>
        <w:pStyle w:val="a3"/>
        <w:spacing w:before="22"/>
        <w:ind w:left="0"/>
        <w:jc w:val="left"/>
      </w:pPr>
    </w:p>
    <w:p w:rsidR="00AD3023" w:rsidRDefault="00E2542D">
      <w:pPr>
        <w:pStyle w:val="Heading1"/>
      </w:pPr>
      <w:r>
        <w:t xml:space="preserve">ЛИЧНОСТНЫЕ </w:t>
      </w:r>
      <w:r>
        <w:rPr>
          <w:spacing w:val="-2"/>
        </w:rPr>
        <w:t>РЕЗУЛЬТАТЫ</w:t>
      </w:r>
    </w:p>
    <w:p w:rsidR="00AD3023" w:rsidRDefault="00AD3023">
      <w:pPr>
        <w:pStyle w:val="a3"/>
        <w:spacing w:before="12"/>
        <w:ind w:left="0"/>
        <w:jc w:val="left"/>
        <w:rPr>
          <w:b/>
        </w:rPr>
      </w:pPr>
    </w:p>
    <w:p w:rsidR="00AD3023" w:rsidRDefault="00E2542D">
      <w:pPr>
        <w:pStyle w:val="a3"/>
        <w:ind w:right="109" w:firstLine="599"/>
      </w:pPr>
      <w:r>
        <w:rPr>
          <w:b/>
        </w:rPr>
        <w:t xml:space="preserve">Личностные результаты </w:t>
      </w:r>
      <w:r>
        <w:t>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2"/>
        <w:jc w:val="left"/>
      </w:pPr>
      <w:r>
        <w:rPr>
          <w:spacing w:val="-2"/>
        </w:rPr>
        <w:lastRenderedPageBreak/>
        <w:t>части:</w:t>
      </w:r>
    </w:p>
    <w:p w:rsidR="00AD3023" w:rsidRDefault="00E2542D" w:rsidP="006E617E">
      <w:pPr>
        <w:pStyle w:val="Heading2"/>
        <w:numPr>
          <w:ilvl w:val="0"/>
          <w:numId w:val="62"/>
        </w:numPr>
        <w:tabs>
          <w:tab w:val="left" w:pos="959"/>
        </w:tabs>
        <w:spacing w:before="5" w:line="274" w:lineRule="exact"/>
        <w:ind w:left="959" w:hanging="258"/>
        <w:jc w:val="both"/>
      </w:pPr>
      <w:r>
        <w:t>гражданского</w:t>
      </w:r>
      <w:r>
        <w:rPr>
          <w:spacing w:val="-2"/>
        </w:rPr>
        <w:t>воспитания:</w:t>
      </w:r>
    </w:p>
    <w:p w:rsidR="00AD3023" w:rsidRDefault="00E2542D">
      <w:pPr>
        <w:pStyle w:val="a3"/>
        <w:ind w:right="113" w:firstLine="599"/>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AD3023" w:rsidRDefault="00E2542D" w:rsidP="006E617E">
      <w:pPr>
        <w:pStyle w:val="Heading2"/>
        <w:numPr>
          <w:ilvl w:val="0"/>
          <w:numId w:val="62"/>
        </w:numPr>
        <w:tabs>
          <w:tab w:val="left" w:pos="959"/>
        </w:tabs>
        <w:spacing w:before="3" w:line="274" w:lineRule="exact"/>
        <w:ind w:left="959" w:hanging="258"/>
        <w:jc w:val="both"/>
      </w:pPr>
      <w:r>
        <w:t>патриотического</w:t>
      </w:r>
      <w:r>
        <w:rPr>
          <w:spacing w:val="-2"/>
        </w:rPr>
        <w:t>воспитания:</w:t>
      </w:r>
    </w:p>
    <w:p w:rsidR="00AD3023" w:rsidRDefault="00E2542D">
      <w:pPr>
        <w:pStyle w:val="a3"/>
        <w:ind w:right="112" w:firstLine="599"/>
      </w:pPr>
      <w:r>
        <w:t>отношение к биологии как к важной составляющей культуры, гордость за вклад российских и советских учѐных в развитие мировой биологической науки;</w:t>
      </w:r>
    </w:p>
    <w:p w:rsidR="00AD3023" w:rsidRDefault="00E2542D" w:rsidP="006E617E">
      <w:pPr>
        <w:pStyle w:val="Heading2"/>
        <w:numPr>
          <w:ilvl w:val="0"/>
          <w:numId w:val="62"/>
        </w:numPr>
        <w:tabs>
          <w:tab w:val="left" w:pos="959"/>
        </w:tabs>
        <w:spacing w:before="2" w:line="274" w:lineRule="exact"/>
        <w:ind w:left="959" w:hanging="258"/>
        <w:jc w:val="both"/>
      </w:pPr>
      <w:r>
        <w:t>духовно-нравственного</w:t>
      </w:r>
      <w:r>
        <w:rPr>
          <w:spacing w:val="-2"/>
        </w:rPr>
        <w:t>воспитания:</w:t>
      </w:r>
    </w:p>
    <w:p w:rsidR="00AD3023" w:rsidRDefault="00E2542D">
      <w:pPr>
        <w:pStyle w:val="a3"/>
        <w:ind w:right="104" w:firstLine="599"/>
      </w:pPr>
      <w:r>
        <w:t>готовность оценивать поведение и поступки с позиции нравственных норм и норм экологической культуры;</w:t>
      </w:r>
    </w:p>
    <w:p w:rsidR="00AD3023" w:rsidRDefault="00E2542D">
      <w:pPr>
        <w:pStyle w:val="a3"/>
        <w:ind w:right="112" w:firstLine="599"/>
      </w:pPr>
      <w:r>
        <w:t xml:space="preserve">понимание значимости нравственного аспекта деятельности человека в медицине и </w:t>
      </w:r>
      <w:r>
        <w:rPr>
          <w:spacing w:val="-2"/>
        </w:rPr>
        <w:t>биологии;</w:t>
      </w:r>
    </w:p>
    <w:p w:rsidR="00AD3023" w:rsidRDefault="00E2542D" w:rsidP="006E617E">
      <w:pPr>
        <w:pStyle w:val="Heading2"/>
        <w:numPr>
          <w:ilvl w:val="0"/>
          <w:numId w:val="62"/>
        </w:numPr>
        <w:tabs>
          <w:tab w:val="left" w:pos="959"/>
        </w:tabs>
        <w:spacing w:before="2" w:line="274" w:lineRule="exact"/>
        <w:ind w:left="959" w:hanging="258"/>
        <w:jc w:val="both"/>
      </w:pPr>
      <w:r>
        <w:t>эстетического</w:t>
      </w:r>
      <w:r>
        <w:rPr>
          <w:spacing w:val="-2"/>
        </w:rPr>
        <w:t>воспитания:</w:t>
      </w:r>
    </w:p>
    <w:p w:rsidR="00AD3023" w:rsidRDefault="00E2542D">
      <w:pPr>
        <w:pStyle w:val="a3"/>
        <w:spacing w:line="274" w:lineRule="exact"/>
        <w:ind w:left="701"/>
      </w:pPr>
      <w:r>
        <w:t>пониманиеролибиологиивформированииэстетическойкультуры</w:t>
      </w:r>
      <w:r>
        <w:rPr>
          <w:spacing w:val="-2"/>
        </w:rPr>
        <w:t>личности;</w:t>
      </w:r>
    </w:p>
    <w:p w:rsidR="00AD3023" w:rsidRDefault="00E2542D" w:rsidP="006E617E">
      <w:pPr>
        <w:pStyle w:val="Heading2"/>
        <w:numPr>
          <w:ilvl w:val="0"/>
          <w:numId w:val="62"/>
        </w:numPr>
        <w:tabs>
          <w:tab w:val="left" w:pos="1237"/>
        </w:tabs>
        <w:spacing w:before="5"/>
        <w:ind w:left="102" w:right="110" w:firstLine="599"/>
        <w:jc w:val="both"/>
      </w:pPr>
      <w:r>
        <w:t>физического воспитания, формирования культуры здоровья и эмоционального благополучия:</w:t>
      </w:r>
    </w:p>
    <w:p w:rsidR="00AD3023" w:rsidRDefault="00E2542D">
      <w:pPr>
        <w:pStyle w:val="a3"/>
        <w:ind w:right="111" w:firstLine="599"/>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D3023" w:rsidRDefault="00E2542D">
      <w:pPr>
        <w:pStyle w:val="a3"/>
        <w:ind w:firstLine="599"/>
        <w:jc w:val="left"/>
      </w:pPr>
      <w:r>
        <w:t>осознаниепоследствийинеприятиевредныхпривычек(употреблениеалкоголя, наркотиков, курение) и иных форм вреда для физического и психического здоровья;</w:t>
      </w:r>
    </w:p>
    <w:p w:rsidR="00AD3023" w:rsidRDefault="00E2542D">
      <w:pPr>
        <w:pStyle w:val="a3"/>
        <w:ind w:firstLine="599"/>
        <w:jc w:val="left"/>
      </w:pPr>
      <w:r>
        <w:t>соблюдениеправилбезопасности,втомчисленавыкибезопасногоповеденияв природной среде;</w:t>
      </w:r>
    </w:p>
    <w:p w:rsidR="00AD3023" w:rsidRDefault="00E2542D">
      <w:pPr>
        <w:pStyle w:val="a3"/>
        <w:ind w:firstLine="599"/>
        <w:jc w:val="left"/>
      </w:pPr>
      <w:r>
        <w:t xml:space="preserve">сформированностьнавыкарефлексии,управлениесобственнымэмоциональным </w:t>
      </w:r>
      <w:r>
        <w:rPr>
          <w:spacing w:val="-2"/>
        </w:rPr>
        <w:t>состоянием;</w:t>
      </w:r>
    </w:p>
    <w:p w:rsidR="00AD3023" w:rsidRDefault="00E2542D" w:rsidP="006E617E">
      <w:pPr>
        <w:pStyle w:val="Heading2"/>
        <w:numPr>
          <w:ilvl w:val="0"/>
          <w:numId w:val="62"/>
        </w:numPr>
        <w:tabs>
          <w:tab w:val="left" w:pos="959"/>
        </w:tabs>
        <w:spacing w:before="1" w:line="274" w:lineRule="exact"/>
        <w:ind w:left="959" w:hanging="258"/>
      </w:pPr>
      <w:r>
        <w:t>трудового</w:t>
      </w:r>
      <w:r>
        <w:rPr>
          <w:spacing w:val="-2"/>
        </w:rPr>
        <w:t>воспитания:</w:t>
      </w:r>
    </w:p>
    <w:p w:rsidR="00AD3023" w:rsidRDefault="00E2542D">
      <w:pPr>
        <w:pStyle w:val="a3"/>
        <w:ind w:right="106" w:firstLine="599"/>
      </w:pPr>
      <w: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AD3023" w:rsidRDefault="00E2542D" w:rsidP="006E617E">
      <w:pPr>
        <w:pStyle w:val="Heading2"/>
        <w:numPr>
          <w:ilvl w:val="0"/>
          <w:numId w:val="62"/>
        </w:numPr>
        <w:tabs>
          <w:tab w:val="left" w:pos="959"/>
        </w:tabs>
        <w:spacing w:before="3" w:line="274" w:lineRule="exact"/>
        <w:ind w:left="959" w:hanging="258"/>
        <w:jc w:val="both"/>
      </w:pPr>
      <w:r>
        <w:t>экологического</w:t>
      </w:r>
      <w:r>
        <w:rPr>
          <w:spacing w:val="-2"/>
        </w:rPr>
        <w:t>воспитания:</w:t>
      </w:r>
    </w:p>
    <w:p w:rsidR="00AD3023" w:rsidRDefault="00E2542D">
      <w:pPr>
        <w:pStyle w:val="a3"/>
        <w:ind w:firstLine="599"/>
        <w:jc w:val="left"/>
      </w:pPr>
      <w:r>
        <w:t>ориентациянаприменениебиологическихзнанийприрешениизадачвобласти окружающей среды;</w:t>
      </w:r>
    </w:p>
    <w:p w:rsidR="00AD3023" w:rsidRDefault="00E2542D">
      <w:pPr>
        <w:pStyle w:val="a3"/>
        <w:ind w:left="701"/>
        <w:jc w:val="left"/>
      </w:pPr>
      <w:r>
        <w:t>осознаниеэкологическихпроблемипутейих</w:t>
      </w:r>
      <w:r>
        <w:rPr>
          <w:spacing w:val="-2"/>
        </w:rPr>
        <w:t xml:space="preserve"> решения;</w:t>
      </w:r>
    </w:p>
    <w:p w:rsidR="00AD3023" w:rsidRDefault="00E2542D">
      <w:pPr>
        <w:pStyle w:val="a3"/>
        <w:ind w:left="701"/>
        <w:jc w:val="left"/>
      </w:pPr>
      <w:r>
        <w:t>готовностькучастиювпрактическойдеятельностиэкологической</w:t>
      </w:r>
      <w:r>
        <w:rPr>
          <w:spacing w:val="-2"/>
        </w:rPr>
        <w:t>направленности;</w:t>
      </w:r>
    </w:p>
    <w:p w:rsidR="00AD3023" w:rsidRDefault="00E2542D" w:rsidP="006E617E">
      <w:pPr>
        <w:pStyle w:val="Heading2"/>
        <w:numPr>
          <w:ilvl w:val="0"/>
          <w:numId w:val="62"/>
        </w:numPr>
        <w:tabs>
          <w:tab w:val="left" w:pos="959"/>
        </w:tabs>
        <w:spacing w:before="3" w:line="274" w:lineRule="exact"/>
        <w:ind w:left="959" w:hanging="258"/>
      </w:pPr>
      <w:r>
        <w:t>ценностинаучного</w:t>
      </w:r>
      <w:r>
        <w:rPr>
          <w:spacing w:val="-2"/>
        </w:rPr>
        <w:t xml:space="preserve"> познания:</w:t>
      </w:r>
    </w:p>
    <w:p w:rsidR="00AD3023" w:rsidRDefault="00E2542D">
      <w:pPr>
        <w:pStyle w:val="a3"/>
        <w:ind w:right="105" w:firstLine="599"/>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rsidR="00AD3023" w:rsidRDefault="00E2542D">
      <w:pPr>
        <w:pStyle w:val="a3"/>
        <w:ind w:left="701" w:right="116"/>
      </w:pPr>
      <w:r>
        <w:t>понимание роли биологической науки в формировании научного мировоззрения; развитиенаучнойлюбознательности,интересакбиологическойнауке,навыков</w:t>
      </w:r>
    </w:p>
    <w:p w:rsidR="00AD3023" w:rsidRDefault="00E2542D">
      <w:pPr>
        <w:pStyle w:val="a3"/>
      </w:pPr>
      <w:r>
        <w:t>исследовательской</w:t>
      </w:r>
      <w:r>
        <w:rPr>
          <w:spacing w:val="-2"/>
        </w:rPr>
        <w:t>деятельности;</w:t>
      </w:r>
    </w:p>
    <w:p w:rsidR="00AD3023" w:rsidRDefault="00E2542D" w:rsidP="006E617E">
      <w:pPr>
        <w:pStyle w:val="Heading2"/>
        <w:numPr>
          <w:ilvl w:val="0"/>
          <w:numId w:val="62"/>
        </w:numPr>
        <w:tabs>
          <w:tab w:val="left" w:pos="1119"/>
          <w:tab w:val="left" w:pos="2492"/>
          <w:tab w:val="left" w:pos="4277"/>
          <w:tab w:val="left" w:pos="4634"/>
          <w:tab w:val="left" w:pos="6548"/>
          <w:tab w:val="left" w:pos="7812"/>
          <w:tab w:val="left" w:pos="9321"/>
        </w:tabs>
        <w:spacing w:before="3"/>
        <w:ind w:left="102" w:right="104" w:firstLine="599"/>
      </w:pPr>
      <w:r>
        <w:rPr>
          <w:spacing w:val="-2"/>
        </w:rPr>
        <w:t>адаптации</w:t>
      </w:r>
      <w:r>
        <w:tab/>
      </w:r>
      <w:r>
        <w:rPr>
          <w:spacing w:val="-2"/>
        </w:rPr>
        <w:t>обучающегося</w:t>
      </w:r>
      <w:r>
        <w:tab/>
      </w:r>
      <w:r>
        <w:rPr>
          <w:spacing w:val="-10"/>
        </w:rPr>
        <w:t>к</w:t>
      </w:r>
      <w:r>
        <w:tab/>
      </w:r>
      <w:r>
        <w:rPr>
          <w:spacing w:val="-2"/>
        </w:rPr>
        <w:t>изменяющимся</w:t>
      </w:r>
      <w:r>
        <w:tab/>
      </w:r>
      <w:r>
        <w:rPr>
          <w:spacing w:val="-2"/>
        </w:rPr>
        <w:t>условиям</w:t>
      </w:r>
      <w:r>
        <w:tab/>
      </w:r>
      <w:r>
        <w:rPr>
          <w:spacing w:val="-2"/>
        </w:rPr>
        <w:t>социальной</w:t>
      </w:r>
      <w:r>
        <w:tab/>
      </w:r>
      <w:r>
        <w:rPr>
          <w:spacing w:val="-10"/>
        </w:rPr>
        <w:t xml:space="preserve">и </w:t>
      </w:r>
      <w:r>
        <w:t>природной среды:</w:t>
      </w:r>
    </w:p>
    <w:p w:rsidR="00AD3023" w:rsidRDefault="00E2542D">
      <w:pPr>
        <w:pStyle w:val="a3"/>
        <w:spacing w:line="271" w:lineRule="exact"/>
        <w:ind w:left="701"/>
        <w:jc w:val="left"/>
      </w:pPr>
      <w:r>
        <w:t>адекватнаяоценкаизменяющихся</w:t>
      </w:r>
      <w:r>
        <w:rPr>
          <w:spacing w:val="-2"/>
        </w:rPr>
        <w:t xml:space="preserve"> условий;</w:t>
      </w:r>
    </w:p>
    <w:p w:rsidR="00AD3023" w:rsidRDefault="00E2542D">
      <w:pPr>
        <w:pStyle w:val="a3"/>
        <w:ind w:firstLine="599"/>
        <w:jc w:val="left"/>
      </w:pPr>
      <w:r>
        <w:t>принятиерешения(индивидуальное,вгруппе)визменяющихсяусловияхна основании анализа биологической информации;</w:t>
      </w:r>
    </w:p>
    <w:p w:rsidR="00AD3023" w:rsidRDefault="00E2542D">
      <w:pPr>
        <w:pStyle w:val="a3"/>
        <w:ind w:firstLine="599"/>
        <w:jc w:val="left"/>
      </w:pPr>
      <w:r>
        <w:t>планированиедействийвновойситуациинаоснованиизнанийбиологических</w:t>
      </w:r>
      <w:r>
        <w:rPr>
          <w:spacing w:val="-2"/>
        </w:rPr>
        <w:t>закономерностей.</w:t>
      </w:r>
    </w:p>
    <w:p w:rsidR="00AD3023" w:rsidRDefault="00AD3023">
      <w:pPr>
        <w:pStyle w:val="a3"/>
        <w:spacing w:before="21"/>
        <w:ind w:left="0"/>
        <w:jc w:val="left"/>
      </w:pPr>
    </w:p>
    <w:p w:rsidR="00AD3023" w:rsidRDefault="00E2542D">
      <w:pPr>
        <w:pStyle w:val="Heading1"/>
        <w:jc w:val="both"/>
      </w:pPr>
      <w:r>
        <w:t>МЕТАПРЕДМЕТНЫЕ</w:t>
      </w:r>
      <w:r>
        <w:rPr>
          <w:spacing w:val="-2"/>
        </w:rPr>
        <w:t>РЕЗУЛЬТАТЫ</w:t>
      </w:r>
    </w:p>
    <w:p w:rsidR="00AD3023" w:rsidRDefault="00AD3023">
      <w:pPr>
        <w:jc w:val="both"/>
        <w:sectPr w:rsidR="00AD3023">
          <w:pgSz w:w="11910" w:h="16390"/>
          <w:pgMar w:top="1060" w:right="740" w:bottom="1160" w:left="1600" w:header="0" w:footer="965" w:gutter="0"/>
          <w:cols w:space="720"/>
        </w:sectPr>
      </w:pPr>
    </w:p>
    <w:p w:rsidR="00AD3023" w:rsidRDefault="00E2542D">
      <w:pPr>
        <w:pStyle w:val="a3"/>
        <w:spacing w:before="77"/>
        <w:ind w:right="112" w:firstLine="599"/>
      </w:pPr>
      <w:r>
        <w:lastRenderedPageBreak/>
        <w:t xml:space="preserve">Метапредметные результаты освоения программы по биологии основного общего образования, должны отражать овладение следующими универсальными учебными </w:t>
      </w:r>
      <w:r>
        <w:rPr>
          <w:spacing w:val="-2"/>
        </w:rPr>
        <w:t>действиями:</w:t>
      </w:r>
    </w:p>
    <w:p w:rsidR="00AD3023" w:rsidRDefault="00AD3023">
      <w:pPr>
        <w:pStyle w:val="a3"/>
        <w:spacing w:before="22"/>
        <w:ind w:left="0"/>
        <w:jc w:val="left"/>
      </w:pPr>
    </w:p>
    <w:p w:rsidR="00AD3023" w:rsidRDefault="00E2542D">
      <w:pPr>
        <w:pStyle w:val="Heading2"/>
        <w:ind w:left="222"/>
        <w:jc w:val="left"/>
      </w:pPr>
      <w:r>
        <w:t>Познавательныеуниверсальныеучебные</w:t>
      </w:r>
      <w:r>
        <w:rPr>
          <w:spacing w:val="-2"/>
        </w:rPr>
        <w:t>действия</w:t>
      </w:r>
    </w:p>
    <w:p w:rsidR="00AD3023" w:rsidRDefault="00AD3023">
      <w:pPr>
        <w:pStyle w:val="a3"/>
        <w:spacing w:before="17"/>
        <w:ind w:left="0"/>
        <w:jc w:val="left"/>
        <w:rPr>
          <w:b/>
        </w:rPr>
      </w:pPr>
    </w:p>
    <w:p w:rsidR="00AD3023" w:rsidRDefault="00E2542D" w:rsidP="006E617E">
      <w:pPr>
        <w:pStyle w:val="a4"/>
        <w:numPr>
          <w:ilvl w:val="0"/>
          <w:numId w:val="61"/>
        </w:numPr>
        <w:tabs>
          <w:tab w:val="left" w:pos="959"/>
        </w:tabs>
        <w:spacing w:line="274" w:lineRule="exact"/>
        <w:ind w:left="959" w:hanging="258"/>
        <w:jc w:val="both"/>
        <w:rPr>
          <w:b/>
          <w:sz w:val="24"/>
        </w:rPr>
      </w:pPr>
      <w:r>
        <w:rPr>
          <w:b/>
          <w:sz w:val="24"/>
        </w:rPr>
        <w:t>базовыелогические</w:t>
      </w:r>
      <w:r>
        <w:rPr>
          <w:b/>
          <w:spacing w:val="-2"/>
          <w:sz w:val="24"/>
        </w:rPr>
        <w:t>действия:</w:t>
      </w:r>
    </w:p>
    <w:p w:rsidR="00AD3023" w:rsidRDefault="00E2542D">
      <w:pPr>
        <w:pStyle w:val="a3"/>
        <w:ind w:right="111" w:firstLine="599"/>
      </w:pPr>
      <w:r>
        <w:t xml:space="preserve">выявлять и характеризовать существенные признаки биологических объектов </w:t>
      </w:r>
      <w:r>
        <w:rPr>
          <w:spacing w:val="-2"/>
        </w:rPr>
        <w:t>(явлений);</w:t>
      </w:r>
    </w:p>
    <w:p w:rsidR="00AD3023" w:rsidRDefault="00E2542D">
      <w:pPr>
        <w:pStyle w:val="a3"/>
        <w:ind w:right="103" w:firstLine="599"/>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rPr>
        <w:t>анализа;</w:t>
      </w:r>
    </w:p>
    <w:p w:rsidR="00AD3023" w:rsidRDefault="00E2542D">
      <w:pPr>
        <w:pStyle w:val="a3"/>
        <w:ind w:right="112" w:firstLine="599"/>
      </w:pPr>
      <w:r>
        <w:t>с учѐтом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D3023" w:rsidRDefault="00E2542D">
      <w:pPr>
        <w:pStyle w:val="a3"/>
        <w:ind w:right="108" w:firstLine="599"/>
      </w:pPr>
      <w:r>
        <w:t xml:space="preserve">выявлять дефициты информации, данных, необходимых для решения поставленной </w:t>
      </w:r>
      <w:r>
        <w:rPr>
          <w:spacing w:val="-2"/>
        </w:rPr>
        <w:t>задачи;</w:t>
      </w:r>
    </w:p>
    <w:p w:rsidR="00AD3023" w:rsidRDefault="00E2542D">
      <w:pPr>
        <w:pStyle w:val="a3"/>
        <w:ind w:right="110" w:firstLine="599"/>
      </w:pPr>
      <w:r>
        <w:t>выявлять причинно-следственные связи при изучении биологических явлений и процессов,делатьвыводысиспользованиемдедуктивныхииндуктивныхумозаключений, умозаключений по аналогии, формулировать гипотезы о взаимосвязях;</w:t>
      </w:r>
    </w:p>
    <w:p w:rsidR="00AD3023" w:rsidRDefault="00E2542D">
      <w:pPr>
        <w:pStyle w:val="a3"/>
        <w:ind w:right="113" w:firstLine="599"/>
      </w:pPr>
      <w:r>
        <w:t>самостоятельно выбирать способ решения учебной биологической задачи (сравнивать несколько вариантов решения, выбирать наиболее подходящий с учѐтом самостоятельно выделенных критериев).</w:t>
      </w:r>
    </w:p>
    <w:p w:rsidR="00AD3023" w:rsidRDefault="00E2542D" w:rsidP="006E617E">
      <w:pPr>
        <w:pStyle w:val="Heading2"/>
        <w:numPr>
          <w:ilvl w:val="0"/>
          <w:numId w:val="61"/>
        </w:numPr>
        <w:tabs>
          <w:tab w:val="left" w:pos="959"/>
        </w:tabs>
        <w:spacing w:before="4" w:line="272" w:lineRule="exact"/>
        <w:ind w:left="959" w:hanging="258"/>
        <w:jc w:val="both"/>
      </w:pPr>
      <w:r>
        <w:t>базовыеисследовательские</w:t>
      </w:r>
      <w:r>
        <w:rPr>
          <w:spacing w:val="-2"/>
        </w:rPr>
        <w:t>действия:</w:t>
      </w:r>
    </w:p>
    <w:p w:rsidR="00AD3023" w:rsidRDefault="00E2542D">
      <w:pPr>
        <w:pStyle w:val="a3"/>
        <w:spacing w:line="272" w:lineRule="exact"/>
        <w:ind w:left="701"/>
      </w:pPr>
      <w:r>
        <w:t>использоватьвопросыкакисследовательскийинструмент</w:t>
      </w:r>
      <w:r>
        <w:rPr>
          <w:spacing w:val="-2"/>
        </w:rPr>
        <w:t>познания;</w:t>
      </w:r>
    </w:p>
    <w:p w:rsidR="00AD3023" w:rsidRDefault="00E2542D">
      <w:pPr>
        <w:pStyle w:val="a3"/>
        <w:ind w:right="109" w:firstLine="599"/>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D3023" w:rsidRDefault="00E2542D">
      <w:pPr>
        <w:pStyle w:val="a3"/>
        <w:ind w:right="114" w:firstLine="599"/>
      </w:pPr>
      <w:r>
        <w:t>формироватьгипотезуобистинностисобственныхсуждений,аргументироватьсвою позицию, мнение;</w:t>
      </w:r>
    </w:p>
    <w:p w:rsidR="00AD3023" w:rsidRDefault="00E2542D">
      <w:pPr>
        <w:pStyle w:val="a3"/>
        <w:ind w:right="106" w:firstLine="599"/>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D3023" w:rsidRDefault="00E2542D">
      <w:pPr>
        <w:pStyle w:val="a3"/>
        <w:ind w:right="114" w:firstLine="599"/>
      </w:pPr>
      <w:r>
        <w:t>оценивать на применимость и достоверность информацию, полученную в ходе наблюдения и эксперимента;</w:t>
      </w:r>
    </w:p>
    <w:p w:rsidR="00AD3023" w:rsidRDefault="00E2542D">
      <w:pPr>
        <w:pStyle w:val="a3"/>
        <w:ind w:right="109" w:firstLine="599"/>
      </w:pPr>
      <w:r>
        <w:t>самостоятельно формулировать обобщения и выводы по результатам проведѐнного наблюдения, эксперимента, владеть инструментами оценки достоверности полученных выводов и обобщений;</w:t>
      </w:r>
    </w:p>
    <w:p w:rsidR="00AD3023" w:rsidRDefault="00E2542D">
      <w:pPr>
        <w:pStyle w:val="a3"/>
        <w:ind w:right="113" w:firstLine="599"/>
      </w:pPr>
      <w: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D3023" w:rsidRDefault="00E2542D" w:rsidP="006E617E">
      <w:pPr>
        <w:pStyle w:val="Heading2"/>
        <w:numPr>
          <w:ilvl w:val="0"/>
          <w:numId w:val="61"/>
        </w:numPr>
        <w:tabs>
          <w:tab w:val="left" w:pos="959"/>
        </w:tabs>
        <w:spacing w:before="6" w:line="274" w:lineRule="exact"/>
        <w:ind w:left="959" w:hanging="258"/>
        <w:jc w:val="both"/>
      </w:pPr>
      <w:r>
        <w:t>работас</w:t>
      </w:r>
      <w:r>
        <w:rPr>
          <w:spacing w:val="-2"/>
        </w:rPr>
        <w:t xml:space="preserve"> информацией:</w:t>
      </w:r>
    </w:p>
    <w:p w:rsidR="00AD3023" w:rsidRDefault="00E2542D">
      <w:pPr>
        <w:pStyle w:val="a3"/>
        <w:ind w:right="114" w:firstLine="599"/>
      </w:pPr>
      <w:r>
        <w:t>применять различные методы, инструменты и запросы при поиске и отборе биологической информации или данных из источников с учѐтом предложенной учебной биологической задачи;</w:t>
      </w:r>
    </w:p>
    <w:p w:rsidR="00AD3023" w:rsidRDefault="00E2542D">
      <w:pPr>
        <w:pStyle w:val="a3"/>
        <w:ind w:right="109" w:firstLine="599"/>
      </w:pPr>
      <w:r>
        <w:t>выбирать, анализировать, систематизировать и интерпретировать биологическую информацию различных видов и форм представления;</w:t>
      </w:r>
    </w:p>
    <w:p w:rsidR="00AD3023" w:rsidRDefault="00E2542D">
      <w:pPr>
        <w:pStyle w:val="a3"/>
        <w:ind w:right="115" w:firstLine="599"/>
      </w:pPr>
      <w:r>
        <w:t>находить сходные аргументы (подтверждающие или опровергающие одну и ту же идею, версию) в различных информационных источниках;</w:t>
      </w:r>
    </w:p>
    <w:p w:rsidR="00AD3023" w:rsidRDefault="00AD3023">
      <w:pPr>
        <w:sectPr w:rsidR="00AD3023">
          <w:pgSz w:w="11910" w:h="16390"/>
          <w:pgMar w:top="1340" w:right="740" w:bottom="1160" w:left="1600" w:header="0" w:footer="965" w:gutter="0"/>
          <w:cols w:space="720"/>
        </w:sectPr>
      </w:pPr>
    </w:p>
    <w:p w:rsidR="00AD3023" w:rsidRDefault="00E2542D">
      <w:pPr>
        <w:pStyle w:val="a3"/>
        <w:spacing w:before="62"/>
        <w:ind w:right="104" w:firstLine="599"/>
      </w:pPr>
      <w: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D3023" w:rsidRDefault="00E2542D">
      <w:pPr>
        <w:pStyle w:val="a3"/>
        <w:spacing w:before="1"/>
        <w:ind w:right="113" w:firstLine="599"/>
      </w:pPr>
      <w:r>
        <w:t>оценивать надѐжность биологической информации по критериям, предложенным учителем или сформулированным самостоятельно;</w:t>
      </w:r>
    </w:p>
    <w:p w:rsidR="00AD3023" w:rsidRDefault="00E2542D">
      <w:pPr>
        <w:pStyle w:val="a3"/>
        <w:ind w:left="701"/>
      </w:pPr>
      <w:r>
        <w:t>запоминатьисистематизироватьбиологическую</w:t>
      </w:r>
      <w:r>
        <w:rPr>
          <w:spacing w:val="-2"/>
        </w:rPr>
        <w:t>информацию.</w:t>
      </w:r>
    </w:p>
    <w:p w:rsidR="00AD3023" w:rsidRDefault="00AD3023">
      <w:pPr>
        <w:pStyle w:val="a3"/>
        <w:spacing w:before="23"/>
        <w:ind w:left="0"/>
        <w:jc w:val="left"/>
      </w:pPr>
    </w:p>
    <w:p w:rsidR="00AD3023" w:rsidRDefault="00E2542D">
      <w:pPr>
        <w:pStyle w:val="Heading2"/>
        <w:spacing w:before="1"/>
        <w:ind w:left="222"/>
        <w:jc w:val="left"/>
      </w:pPr>
      <w:r>
        <w:t>Коммуникативныеуниверсальныеучебные</w:t>
      </w:r>
      <w:r>
        <w:rPr>
          <w:spacing w:val="-2"/>
        </w:rPr>
        <w:t>действия</w:t>
      </w:r>
    </w:p>
    <w:p w:rsidR="00AD3023" w:rsidRDefault="00AD3023">
      <w:pPr>
        <w:pStyle w:val="a3"/>
        <w:spacing w:before="11"/>
        <w:ind w:left="0"/>
        <w:jc w:val="left"/>
        <w:rPr>
          <w:b/>
        </w:rPr>
      </w:pPr>
    </w:p>
    <w:p w:rsidR="00AD3023" w:rsidRDefault="00E2542D" w:rsidP="006E617E">
      <w:pPr>
        <w:pStyle w:val="a4"/>
        <w:numPr>
          <w:ilvl w:val="0"/>
          <w:numId w:val="60"/>
        </w:numPr>
        <w:tabs>
          <w:tab w:val="left" w:pos="960"/>
        </w:tabs>
        <w:spacing w:before="1"/>
        <w:ind w:left="960" w:hanging="259"/>
        <w:jc w:val="both"/>
        <w:rPr>
          <w:sz w:val="24"/>
        </w:rPr>
      </w:pPr>
      <w:r>
        <w:rPr>
          <w:b/>
          <w:spacing w:val="-2"/>
          <w:sz w:val="24"/>
        </w:rPr>
        <w:t>общение:</w:t>
      </w:r>
    </w:p>
    <w:p w:rsidR="00AD3023" w:rsidRDefault="00E2542D">
      <w:pPr>
        <w:pStyle w:val="a3"/>
        <w:ind w:right="111" w:firstLine="599"/>
      </w:pPr>
      <w:r>
        <w:t>восприниматьиформулировать суждения,выражать эмоциивпроцессевыполнения практических и лабораторных работ;</w:t>
      </w:r>
    </w:p>
    <w:p w:rsidR="00AD3023" w:rsidRDefault="00E2542D">
      <w:pPr>
        <w:pStyle w:val="a3"/>
        <w:ind w:left="701"/>
      </w:pPr>
      <w:r>
        <w:t xml:space="preserve">выражатьсебя (своюточкузрения)вустныхиписьменных </w:t>
      </w:r>
      <w:r>
        <w:rPr>
          <w:spacing w:val="-2"/>
        </w:rPr>
        <w:t>текстах;</w:t>
      </w:r>
    </w:p>
    <w:p w:rsidR="00AD3023" w:rsidRDefault="00E2542D">
      <w:pPr>
        <w:pStyle w:val="a3"/>
        <w:ind w:right="113" w:firstLine="599"/>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D3023" w:rsidRDefault="00E2542D">
      <w:pPr>
        <w:pStyle w:val="a3"/>
        <w:spacing w:before="3" w:line="237" w:lineRule="auto"/>
        <w:ind w:right="112" w:firstLine="599"/>
      </w:pPr>
      <w:r>
        <w:t>понимать намерения других, проявлять уважительное отношение к собеседнику и в корректной форме формулировать свои возражения;</w:t>
      </w:r>
    </w:p>
    <w:p w:rsidR="00AD3023" w:rsidRDefault="00E2542D">
      <w:pPr>
        <w:pStyle w:val="a3"/>
        <w:spacing w:before="1"/>
        <w:ind w:right="114" w:firstLine="599"/>
      </w:pPr>
      <w:r>
        <w:t>в ходе диалога и (или) дискуссии задавать вопросы по существу обсуждаемой биологической темы ивысказывать идеи, нацеленныенарешениебиологической задачи и поддержание благожелательности общения;</w:t>
      </w:r>
    </w:p>
    <w:p w:rsidR="00AD3023" w:rsidRDefault="00E2542D">
      <w:pPr>
        <w:pStyle w:val="a3"/>
        <w:ind w:right="113" w:firstLine="599"/>
      </w:pPr>
      <w:r>
        <w:t>сопоставлять свои суждения с суждениями других участников диалога, обнаруживать различие и сходство позиций;</w:t>
      </w:r>
    </w:p>
    <w:p w:rsidR="00AD3023" w:rsidRDefault="00E2542D">
      <w:pPr>
        <w:pStyle w:val="a3"/>
        <w:ind w:right="112" w:firstLine="599"/>
      </w:pPr>
      <w:r>
        <w:t>публично представлять результаты выполненного биологического опыта (эксперимента, исследования, проекта);</w:t>
      </w:r>
    </w:p>
    <w:p w:rsidR="00AD3023" w:rsidRDefault="00E2542D">
      <w:pPr>
        <w:pStyle w:val="a3"/>
        <w:ind w:right="107" w:firstLine="599"/>
      </w:pPr>
      <w:r>
        <w:t>самостоятельно выбирать формат выступления с учѐтом задач презентации и особенностейаудиторииивсоответствииснимсоставлять устныеиписьменныетекстыс использованием иллюстративных материалов.</w:t>
      </w:r>
    </w:p>
    <w:p w:rsidR="00AD3023" w:rsidRDefault="00E2542D" w:rsidP="006E617E">
      <w:pPr>
        <w:pStyle w:val="Heading2"/>
        <w:numPr>
          <w:ilvl w:val="0"/>
          <w:numId w:val="60"/>
        </w:numPr>
        <w:tabs>
          <w:tab w:val="left" w:pos="959"/>
        </w:tabs>
        <w:spacing w:before="5" w:line="274" w:lineRule="exact"/>
        <w:ind w:left="959" w:hanging="258"/>
        <w:jc w:val="both"/>
      </w:pPr>
      <w:r>
        <w:t xml:space="preserve">совместная </w:t>
      </w:r>
      <w:r>
        <w:rPr>
          <w:spacing w:val="-2"/>
        </w:rPr>
        <w:t>деятельность:</w:t>
      </w:r>
    </w:p>
    <w:p w:rsidR="00AD3023" w:rsidRDefault="00E2542D">
      <w:pPr>
        <w:pStyle w:val="a3"/>
        <w:ind w:right="111" w:firstLine="599"/>
      </w:pPr>
      <w: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D3023" w:rsidRDefault="00E2542D">
      <w:pPr>
        <w:pStyle w:val="a3"/>
        <w:ind w:right="113" w:firstLine="599"/>
      </w:pPr>
      <w: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D3023" w:rsidRDefault="00E2542D">
      <w:pPr>
        <w:pStyle w:val="a3"/>
        <w:ind w:right="114" w:firstLine="599"/>
      </w:pPr>
      <w:r>
        <w:t>планировать организацию совместной работы,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D3023" w:rsidRDefault="00E2542D">
      <w:pPr>
        <w:pStyle w:val="a3"/>
        <w:ind w:right="103" w:firstLine="599"/>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D3023" w:rsidRDefault="00E2542D">
      <w:pPr>
        <w:pStyle w:val="a3"/>
        <w:ind w:right="106" w:firstLine="599"/>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AD3023" w:rsidRDefault="00E2542D">
      <w:pPr>
        <w:pStyle w:val="a3"/>
        <w:ind w:right="103" w:firstLine="599"/>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rPr>
        <w:t>обучающихся.</w:t>
      </w:r>
    </w:p>
    <w:p w:rsidR="00AD3023" w:rsidRDefault="00AD3023">
      <w:pPr>
        <w:sectPr w:rsidR="00AD3023">
          <w:pgSz w:w="11910" w:h="16390"/>
          <w:pgMar w:top="1060" w:right="740" w:bottom="1160" w:left="1600" w:header="0" w:footer="965" w:gutter="0"/>
          <w:cols w:space="720"/>
        </w:sectPr>
      </w:pPr>
    </w:p>
    <w:p w:rsidR="00AD3023" w:rsidRDefault="00E2542D">
      <w:pPr>
        <w:pStyle w:val="Heading2"/>
        <w:spacing w:before="67"/>
        <w:ind w:left="222"/>
        <w:jc w:val="left"/>
      </w:pPr>
      <w:r>
        <w:lastRenderedPageBreak/>
        <w:t>Регулятивныеуниверсальныеучебные</w:t>
      </w:r>
      <w:r>
        <w:rPr>
          <w:spacing w:val="-2"/>
        </w:rPr>
        <w:t>действия</w:t>
      </w:r>
    </w:p>
    <w:p w:rsidR="00AD3023" w:rsidRDefault="00AD3023">
      <w:pPr>
        <w:pStyle w:val="a3"/>
        <w:spacing w:before="19"/>
        <w:ind w:left="0"/>
        <w:jc w:val="left"/>
        <w:rPr>
          <w:b/>
        </w:rPr>
      </w:pPr>
    </w:p>
    <w:p w:rsidR="00AD3023" w:rsidRDefault="00E2542D">
      <w:pPr>
        <w:spacing w:line="274" w:lineRule="exact"/>
        <w:ind w:left="701"/>
        <w:rPr>
          <w:b/>
          <w:sz w:val="24"/>
        </w:rPr>
      </w:pPr>
      <w:r>
        <w:rPr>
          <w:b/>
          <w:spacing w:val="-2"/>
          <w:sz w:val="24"/>
        </w:rPr>
        <w:t>Самоорганизация:</w:t>
      </w:r>
    </w:p>
    <w:p w:rsidR="00AD3023" w:rsidRDefault="00E2542D">
      <w:pPr>
        <w:pStyle w:val="a3"/>
        <w:ind w:firstLine="599"/>
        <w:jc w:val="left"/>
      </w:pPr>
      <w:r>
        <w:t>выявлятьпроблемыдлярешениявжизненныхиучебныхситуациях,используя биологические знания;</w:t>
      </w:r>
    </w:p>
    <w:p w:rsidR="00AD3023" w:rsidRDefault="00E2542D">
      <w:pPr>
        <w:pStyle w:val="a3"/>
        <w:ind w:firstLine="599"/>
        <w:jc w:val="left"/>
      </w:pPr>
      <w:r>
        <w:t>ориентироватьсявразличныхподходахпринятиярешений(индивидуальное,принятие решения в группе, принятие решений группой);</w:t>
      </w:r>
    </w:p>
    <w:p w:rsidR="00AD3023" w:rsidRDefault="00E2542D">
      <w:pPr>
        <w:pStyle w:val="a3"/>
        <w:ind w:right="111" w:firstLine="599"/>
      </w:pPr>
      <w:r>
        <w:t>самостоятельно составлять алгоритм решения задачи (или его часть), выбирать способ решения учебной биологической задачи с учѐтом имеющихся ресурсов и собственных возможностей, аргументировать предлагаемые варианты решений;</w:t>
      </w:r>
    </w:p>
    <w:p w:rsidR="00AD3023" w:rsidRDefault="00E2542D">
      <w:pPr>
        <w:pStyle w:val="a3"/>
        <w:ind w:right="112" w:firstLine="599"/>
      </w:pPr>
      <w:r>
        <w:t>составлять план действий (план реализации намеченного алгоритма решения), корректировать предложенный алгоритм с учѐтом получения новых биологическихзнаний об изучаемом биологическом объекте;</w:t>
      </w:r>
    </w:p>
    <w:p w:rsidR="00AD3023" w:rsidRDefault="00E2542D">
      <w:pPr>
        <w:pStyle w:val="a3"/>
        <w:ind w:left="701"/>
      </w:pPr>
      <w:r>
        <w:t>делатьвыборибратьответственностьза</w:t>
      </w:r>
      <w:r>
        <w:rPr>
          <w:spacing w:val="-2"/>
        </w:rPr>
        <w:t xml:space="preserve"> решение.</w:t>
      </w:r>
    </w:p>
    <w:p w:rsidR="00AD3023" w:rsidRDefault="00E2542D">
      <w:pPr>
        <w:pStyle w:val="Heading2"/>
        <w:spacing w:before="1" w:line="274" w:lineRule="exact"/>
      </w:pPr>
      <w:r>
        <w:t>Самоконтроль,эмоциональный</w:t>
      </w:r>
      <w:r>
        <w:rPr>
          <w:spacing w:val="-2"/>
        </w:rPr>
        <w:t>интеллект:</w:t>
      </w:r>
    </w:p>
    <w:p w:rsidR="00AD3023" w:rsidRDefault="00E2542D">
      <w:pPr>
        <w:pStyle w:val="a3"/>
        <w:ind w:left="701" w:right="2326"/>
      </w:pPr>
      <w:r>
        <w:t>владетьспособамисамоконтроля,самомотивацииирефлексии; давать оценку ситуации и предлагать план еѐ изменения;</w:t>
      </w:r>
    </w:p>
    <w:p w:rsidR="00AD3023" w:rsidRDefault="00E2542D">
      <w:pPr>
        <w:pStyle w:val="a3"/>
        <w:ind w:right="109" w:firstLine="599"/>
      </w:pPr>
      <w:r>
        <w:t xml:space="preserve">учитывать контекст и предвидеть трудности, которые могут возникнуть при решении учебной биологической задачи, адаптировать решение к меняющимся </w:t>
      </w:r>
      <w:r>
        <w:rPr>
          <w:spacing w:val="-2"/>
        </w:rPr>
        <w:t>обстоятельствам;</w:t>
      </w:r>
    </w:p>
    <w:p w:rsidR="00AD3023" w:rsidRDefault="00E2542D">
      <w:pPr>
        <w:pStyle w:val="a3"/>
        <w:ind w:right="115" w:firstLine="599"/>
      </w:pPr>
      <w:r>
        <w:t>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w:t>
      </w:r>
    </w:p>
    <w:p w:rsidR="00AD3023" w:rsidRDefault="00E2542D">
      <w:pPr>
        <w:pStyle w:val="a3"/>
        <w:ind w:right="110" w:firstLine="599"/>
      </w:pPr>
      <w:r>
        <w:t>вносить коррективы в деятельность на основе новых обстоятельств, изменившихся ситуаций, установленных ошибок, возникших трудностей;</w:t>
      </w:r>
    </w:p>
    <w:p w:rsidR="00AD3023" w:rsidRDefault="00E2542D">
      <w:pPr>
        <w:pStyle w:val="a3"/>
        <w:ind w:left="701"/>
      </w:pPr>
      <w:r>
        <w:t xml:space="preserve">оцениватьсоответствиерезультатацелии </w:t>
      </w:r>
      <w:r>
        <w:rPr>
          <w:spacing w:val="-2"/>
        </w:rPr>
        <w:t>условиям;</w:t>
      </w:r>
    </w:p>
    <w:p w:rsidR="00AD3023" w:rsidRDefault="00E2542D">
      <w:pPr>
        <w:pStyle w:val="a3"/>
        <w:ind w:left="701"/>
        <w:jc w:val="left"/>
      </w:pPr>
      <w:r>
        <w:t>различать,называтьиуправлятьсобственнымиэмоциямииэмоциямидругих; выявлять и анализировать причины эмоций;</w:t>
      </w:r>
    </w:p>
    <w:p w:rsidR="00AD3023" w:rsidRDefault="00E2542D">
      <w:pPr>
        <w:pStyle w:val="a3"/>
        <w:ind w:left="701"/>
        <w:jc w:val="left"/>
      </w:pPr>
      <w:r>
        <w:t>ставитьсебянаместодругогочеловека,пониматьмотивыинамерениядругого; регулировать способ выражения эмоций.</w:t>
      </w:r>
    </w:p>
    <w:p w:rsidR="00AD3023" w:rsidRDefault="00E2542D">
      <w:pPr>
        <w:pStyle w:val="Heading2"/>
        <w:spacing w:before="3" w:line="274" w:lineRule="exact"/>
        <w:jc w:val="left"/>
      </w:pPr>
      <w:r>
        <w:t>Принятиесебяи</w:t>
      </w:r>
      <w:r>
        <w:rPr>
          <w:spacing w:val="-2"/>
        </w:rPr>
        <w:t>других</w:t>
      </w:r>
    </w:p>
    <w:p w:rsidR="00AD3023" w:rsidRDefault="00E2542D">
      <w:pPr>
        <w:pStyle w:val="a3"/>
        <w:ind w:left="701" w:right="2028"/>
        <w:jc w:val="left"/>
      </w:pPr>
      <w:r>
        <w:t>осознанно относиться к другому человеку, его мнению; признаватьсвоѐправонаошибкуитакоежеправодругого; открытость себе и другим;</w:t>
      </w:r>
    </w:p>
    <w:p w:rsidR="00AD3023" w:rsidRDefault="00E2542D">
      <w:pPr>
        <w:pStyle w:val="a3"/>
        <w:ind w:left="701"/>
      </w:pPr>
      <w:r>
        <w:t>осознаватьневозможностьконтролироватьвсѐ</w:t>
      </w:r>
      <w:r>
        <w:rPr>
          <w:spacing w:val="-2"/>
        </w:rPr>
        <w:t>вокруг;</w:t>
      </w:r>
    </w:p>
    <w:p w:rsidR="00AD3023" w:rsidRDefault="00E2542D">
      <w:pPr>
        <w:pStyle w:val="a3"/>
        <w:ind w:right="109" w:firstLine="599"/>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D3023" w:rsidRDefault="00AD3023">
      <w:pPr>
        <w:pStyle w:val="a3"/>
        <w:spacing w:before="19"/>
        <w:ind w:left="0"/>
        <w:jc w:val="left"/>
      </w:pPr>
    </w:p>
    <w:p w:rsidR="00AD3023" w:rsidRDefault="00E2542D">
      <w:pPr>
        <w:pStyle w:val="Heading1"/>
        <w:spacing w:before="1"/>
      </w:pPr>
      <w:r>
        <w:t>ПРЕДМЕТНЫЕ</w:t>
      </w:r>
      <w:r>
        <w:rPr>
          <w:spacing w:val="-2"/>
        </w:rPr>
        <w:t>РЕЗУЛЬТАТЫ</w:t>
      </w:r>
    </w:p>
    <w:p w:rsidR="00AD3023" w:rsidRDefault="00AD3023">
      <w:pPr>
        <w:pStyle w:val="a3"/>
        <w:spacing w:before="12"/>
        <w:ind w:left="0"/>
        <w:jc w:val="left"/>
        <w:rPr>
          <w:b/>
        </w:rPr>
      </w:pPr>
    </w:p>
    <w:p w:rsidR="00AD3023" w:rsidRDefault="00E2542D">
      <w:pPr>
        <w:pStyle w:val="a3"/>
        <w:spacing w:line="244" w:lineRule="auto"/>
        <w:ind w:right="103" w:firstLine="599"/>
        <w:rPr>
          <w:b/>
          <w:i/>
        </w:rPr>
      </w:pPr>
      <w:r>
        <w:t xml:space="preserve">Предметные результаты освоения программы по биологии к концу обучения </w:t>
      </w:r>
      <w:r>
        <w:rPr>
          <w:b/>
          <w:i/>
        </w:rPr>
        <w:t xml:space="preserve">в 5 </w:t>
      </w:r>
      <w:r>
        <w:rPr>
          <w:b/>
          <w:i/>
          <w:spacing w:val="-2"/>
        </w:rPr>
        <w:t>классе:</w:t>
      </w:r>
    </w:p>
    <w:p w:rsidR="00AD3023" w:rsidRDefault="00E2542D">
      <w:pPr>
        <w:pStyle w:val="a3"/>
        <w:ind w:right="113" w:firstLine="599"/>
      </w:pPr>
      <w:r>
        <w:t>характеризовать биологию как науку о живой природе, называть признаки живого, сравнивать объекты живой и неживой природы;</w:t>
      </w:r>
    </w:p>
    <w:p w:rsidR="00AD3023" w:rsidRDefault="00E2542D">
      <w:pPr>
        <w:pStyle w:val="a3"/>
        <w:ind w:right="103" w:firstLine="599"/>
      </w:pPr>
      <w: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5 профессий);</w:t>
      </w:r>
    </w:p>
    <w:p w:rsidR="00AD3023" w:rsidRDefault="00E2542D">
      <w:pPr>
        <w:pStyle w:val="a3"/>
        <w:ind w:right="106" w:firstLine="599"/>
      </w:pPr>
      <w:r>
        <w:t>приводить примеры вклада российских (в том числе В. И. Вернадский, А. Л. Чижевский)изарубежных(втомчислеАристотель,Теофраст,Гиппократ)учѐныхв</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2"/>
      </w:pPr>
      <w:r>
        <w:lastRenderedPageBreak/>
        <w:t>развитие</w:t>
      </w:r>
      <w:r>
        <w:rPr>
          <w:spacing w:val="-2"/>
        </w:rPr>
        <w:t>биологии;</w:t>
      </w:r>
    </w:p>
    <w:p w:rsidR="00AD3023" w:rsidRDefault="00E2542D">
      <w:pPr>
        <w:pStyle w:val="a3"/>
        <w:ind w:right="115" w:firstLine="599"/>
      </w:pP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D3023" w:rsidRDefault="00E2542D">
      <w:pPr>
        <w:pStyle w:val="a3"/>
        <w:spacing w:before="1"/>
        <w:ind w:right="105" w:firstLine="599"/>
      </w:pPr>
      <w: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rPr>
        <w:t>контексте;</w:t>
      </w:r>
    </w:p>
    <w:p w:rsidR="00AD3023" w:rsidRDefault="00E2542D">
      <w:pPr>
        <w:pStyle w:val="a3"/>
        <w:ind w:right="107" w:firstLine="599"/>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бактерии,природныеи искусственныесообщества,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D3023" w:rsidRDefault="00E2542D">
      <w:pPr>
        <w:pStyle w:val="a3"/>
        <w:ind w:right="105" w:firstLine="599"/>
      </w:pPr>
      <w:r>
        <w:t>проводить описание организма (растения, животного) позаданномуплану,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D3023" w:rsidRDefault="00E2542D">
      <w:pPr>
        <w:pStyle w:val="a3"/>
        <w:ind w:right="105" w:firstLine="599"/>
      </w:pPr>
      <w:r>
        <w:t>раскрывать понятие о среде обитания (водной, наземно-воздушной, почвенной, внутриорганизменной), условиях среды обитания;</w:t>
      </w:r>
    </w:p>
    <w:p w:rsidR="00AD3023" w:rsidRDefault="00E2542D">
      <w:pPr>
        <w:pStyle w:val="a3"/>
        <w:spacing w:before="1"/>
        <w:ind w:right="107" w:firstLine="599"/>
      </w:pPr>
      <w:r>
        <w:t>приводить примеры, характеризующие приспособленность организмов к среде обитания, взаимосвязи организмов в сообществах;</w:t>
      </w:r>
    </w:p>
    <w:p w:rsidR="00AD3023" w:rsidRDefault="00E2542D">
      <w:pPr>
        <w:pStyle w:val="a3"/>
        <w:ind w:left="701" w:right="112"/>
      </w:pPr>
      <w:r>
        <w:t>выделять отличительные признаки природных и искусственных сообществ; аргументироватьосновныеправилаповедениячеловекавприродеи</w:t>
      </w:r>
      <w:r>
        <w:rPr>
          <w:spacing w:val="-2"/>
        </w:rPr>
        <w:t>объяснять</w:t>
      </w:r>
    </w:p>
    <w:p w:rsidR="00AD3023" w:rsidRDefault="00E2542D">
      <w:pPr>
        <w:pStyle w:val="a3"/>
        <w:ind w:right="105"/>
      </w:pPr>
      <w:r>
        <w:t>значение природоохранной деятельности человека, анализировать глобальные экологические проблемы;</w:t>
      </w:r>
    </w:p>
    <w:p w:rsidR="00AD3023" w:rsidRDefault="00E2542D">
      <w:pPr>
        <w:pStyle w:val="a3"/>
        <w:ind w:left="701"/>
      </w:pPr>
      <w:r>
        <w:t>раскрыватьрольбиологиивпрактическойдеятельности</w:t>
      </w:r>
      <w:r>
        <w:rPr>
          <w:spacing w:val="-2"/>
        </w:rPr>
        <w:t>человека;</w:t>
      </w:r>
    </w:p>
    <w:p w:rsidR="00AD3023" w:rsidRDefault="00E2542D">
      <w:pPr>
        <w:pStyle w:val="a3"/>
        <w:ind w:right="113" w:firstLine="599"/>
      </w:pPr>
      <w: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D3023" w:rsidRDefault="00E2542D">
      <w:pPr>
        <w:pStyle w:val="a3"/>
        <w:ind w:right="113" w:firstLine="599"/>
      </w:pPr>
      <w: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w:t>
      </w:r>
      <w:r>
        <w:rPr>
          <w:spacing w:val="-2"/>
        </w:rPr>
        <w:t>объектов);</w:t>
      </w:r>
    </w:p>
    <w:p w:rsidR="00AD3023" w:rsidRDefault="00E2542D">
      <w:pPr>
        <w:pStyle w:val="a3"/>
        <w:ind w:right="111" w:firstLine="599"/>
      </w:pPr>
      <w: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w:t>
      </w:r>
      <w:r>
        <w:rPr>
          <w:spacing w:val="-2"/>
        </w:rPr>
        <w:t>объектов;</w:t>
      </w:r>
    </w:p>
    <w:p w:rsidR="00AD3023" w:rsidRDefault="00E2542D">
      <w:pPr>
        <w:pStyle w:val="a3"/>
        <w:ind w:right="108" w:firstLine="599"/>
      </w:pPr>
      <w:r>
        <w:t>владеть приѐмами работы с лупой, световым и цифровым микроскопами при рассматривании биологических объектов;</w:t>
      </w:r>
    </w:p>
    <w:p w:rsidR="00AD3023" w:rsidRDefault="00E2542D">
      <w:pPr>
        <w:pStyle w:val="a3"/>
        <w:ind w:right="112" w:firstLine="599"/>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D3023" w:rsidRDefault="00E2542D">
      <w:pPr>
        <w:pStyle w:val="a3"/>
        <w:spacing w:before="1"/>
        <w:ind w:right="106" w:firstLine="599"/>
      </w:pPr>
      <w:r>
        <w:t>использовать при выполнении учебных заданий научно-популярную литературу по биологии, справочные материалы, ресурсы Интернета;</w:t>
      </w:r>
    </w:p>
    <w:p w:rsidR="00AD3023" w:rsidRDefault="00E2542D">
      <w:pPr>
        <w:pStyle w:val="a3"/>
        <w:ind w:right="113" w:firstLine="599"/>
      </w:pPr>
      <w:r>
        <w:t>создавать письменные и устные сообщения, используя понятийный аппарат изучаемого раздела биологии.</w:t>
      </w:r>
    </w:p>
    <w:p w:rsidR="00AD3023" w:rsidRDefault="00E2542D">
      <w:pPr>
        <w:pStyle w:val="a3"/>
        <w:spacing w:line="244" w:lineRule="auto"/>
        <w:ind w:right="103" w:firstLine="599"/>
        <w:rPr>
          <w:b/>
          <w:i/>
        </w:rPr>
      </w:pPr>
      <w:r>
        <w:t xml:space="preserve">Предметные результаты освоения программы по биологии к концу обучения </w:t>
      </w:r>
      <w:r>
        <w:rPr>
          <w:b/>
          <w:i/>
        </w:rPr>
        <w:t xml:space="preserve">в 6 </w:t>
      </w:r>
      <w:r>
        <w:rPr>
          <w:b/>
          <w:i/>
          <w:spacing w:val="-2"/>
        </w:rPr>
        <w:t>классе:</w:t>
      </w:r>
    </w:p>
    <w:p w:rsidR="00AD3023" w:rsidRDefault="00E2542D">
      <w:pPr>
        <w:pStyle w:val="a3"/>
        <w:ind w:right="117" w:firstLine="599"/>
      </w:pPr>
      <w:r>
        <w:t>характеризовать ботанику как биологическую науку, еѐ разделы и связи с другими науками и техникой;</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2"/>
        <w:ind w:right="109" w:firstLine="599"/>
      </w:pPr>
      <w:r>
        <w:lastRenderedPageBreak/>
        <w:t>приводить примеры вклада российских (в том числе В. В. Докучаев, К. А. Тимирязев, С. Г. Навашин) и зарубежных учѐных (в том числе Р. Гук, М. Мальпиги) в развитие наук о растениях;</w:t>
      </w:r>
    </w:p>
    <w:p w:rsidR="00AD3023" w:rsidRDefault="00E2542D">
      <w:pPr>
        <w:pStyle w:val="a3"/>
        <w:spacing w:before="1"/>
        <w:ind w:right="109" w:firstLine="599"/>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видоизменѐнные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D3023" w:rsidRDefault="00E2542D">
      <w:pPr>
        <w:pStyle w:val="a3"/>
        <w:ind w:right="107" w:firstLine="599"/>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D3023" w:rsidRDefault="00E2542D">
      <w:pPr>
        <w:pStyle w:val="a3"/>
        <w:ind w:right="109" w:firstLine="599"/>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Pr>
          <w:spacing w:val="-2"/>
        </w:rPr>
        <w:t>таблицам;</w:t>
      </w:r>
    </w:p>
    <w:p w:rsidR="00AD3023" w:rsidRDefault="00E2542D">
      <w:pPr>
        <w:pStyle w:val="a3"/>
        <w:ind w:right="112" w:firstLine="599"/>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D3023" w:rsidRDefault="00E2542D">
      <w:pPr>
        <w:pStyle w:val="a3"/>
        <w:ind w:left="701"/>
      </w:pPr>
      <w:r>
        <w:t>сравниватьрастительныетканииорганырастениймежду</w:t>
      </w:r>
      <w:r>
        <w:rPr>
          <w:spacing w:val="-2"/>
        </w:rPr>
        <w:t>собой;</w:t>
      </w:r>
    </w:p>
    <w:p w:rsidR="00AD3023" w:rsidRDefault="00E2542D">
      <w:pPr>
        <w:pStyle w:val="a3"/>
        <w:ind w:right="111" w:firstLine="599"/>
      </w:pPr>
      <w: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D3023" w:rsidRDefault="00E2542D">
      <w:pPr>
        <w:pStyle w:val="a3"/>
        <w:spacing w:before="1"/>
        <w:ind w:right="111" w:firstLine="599"/>
      </w:pPr>
      <w: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D3023" w:rsidRDefault="00E2542D">
      <w:pPr>
        <w:pStyle w:val="a3"/>
        <w:ind w:right="112" w:firstLine="599"/>
      </w:pPr>
      <w:r>
        <w:t>выявлять причинно-следственные связи между строением и функциями тканей и органов растений, строением и жизнедеятельностью растений;</w:t>
      </w:r>
    </w:p>
    <w:p w:rsidR="00AD3023" w:rsidRDefault="00E2542D">
      <w:pPr>
        <w:pStyle w:val="a3"/>
        <w:ind w:left="701"/>
      </w:pPr>
      <w:r>
        <w:t>классифицироватьрастенияиихчастипоразным</w:t>
      </w:r>
      <w:r>
        <w:rPr>
          <w:spacing w:val="-2"/>
        </w:rPr>
        <w:t>основаниям;</w:t>
      </w:r>
    </w:p>
    <w:p w:rsidR="00AD3023" w:rsidRDefault="00E2542D">
      <w:pPr>
        <w:pStyle w:val="a3"/>
        <w:ind w:right="114" w:firstLine="599"/>
      </w:pPr>
      <w: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видоизменѐнных побегов, хозяйственное значение вегетативного размножения;</w:t>
      </w:r>
    </w:p>
    <w:p w:rsidR="00AD3023" w:rsidRDefault="00E2542D">
      <w:pPr>
        <w:pStyle w:val="a3"/>
        <w:ind w:right="116" w:firstLine="599"/>
      </w:pPr>
      <w:r>
        <w:t xml:space="preserve">применять полученные знания для выращивания и размножения культурных </w:t>
      </w:r>
      <w:r>
        <w:rPr>
          <w:spacing w:val="-2"/>
        </w:rPr>
        <w:t>растений;</w:t>
      </w:r>
    </w:p>
    <w:p w:rsidR="00AD3023" w:rsidRDefault="00E2542D">
      <w:pPr>
        <w:pStyle w:val="a3"/>
        <w:ind w:right="113" w:firstLine="599"/>
      </w:pPr>
      <w: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D3023" w:rsidRDefault="00E2542D">
      <w:pPr>
        <w:pStyle w:val="a3"/>
        <w:ind w:right="109" w:firstLine="599"/>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D3023" w:rsidRDefault="00E2542D">
      <w:pPr>
        <w:pStyle w:val="a3"/>
        <w:ind w:right="110" w:firstLine="599"/>
      </w:pPr>
      <w: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rPr>
        <w:t>искусства;</w:t>
      </w:r>
    </w:p>
    <w:p w:rsidR="00AD3023" w:rsidRDefault="00E2542D">
      <w:pPr>
        <w:pStyle w:val="a3"/>
        <w:spacing w:before="1"/>
        <w:ind w:right="111" w:firstLine="599"/>
      </w:pPr>
      <w:r>
        <w:t>владетьприѐмамиработысбиологическойинформацией:формулироватьоснования для извлечения и обобщения информации из двух источников, преобразовывать информацию из одной знаковой системы в другую;</w:t>
      </w:r>
    </w:p>
    <w:p w:rsidR="00AD3023" w:rsidRDefault="00E2542D">
      <w:pPr>
        <w:pStyle w:val="a3"/>
        <w:ind w:right="113" w:firstLine="599"/>
      </w:pPr>
      <w:r>
        <w:t>создавать письменные и устные сообщения, используя понятийный аппарат изучаемого раздела биологии.</w:t>
      </w:r>
    </w:p>
    <w:p w:rsidR="00AD3023" w:rsidRDefault="00E2542D">
      <w:pPr>
        <w:pStyle w:val="a3"/>
        <w:ind w:right="103" w:firstLine="599"/>
      </w:pPr>
      <w:r>
        <w:t xml:space="preserve">Предметные результаты освоения программы по биологии к концу обучения </w:t>
      </w:r>
      <w:r>
        <w:rPr>
          <w:b/>
          <w:i/>
        </w:rPr>
        <w:t xml:space="preserve">в </w:t>
      </w:r>
      <w:r>
        <w:rPr>
          <w:b/>
          <w:i/>
          <w:spacing w:val="-2"/>
        </w:rPr>
        <w:t>7классе</w:t>
      </w:r>
      <w:r>
        <w:rPr>
          <w:spacing w:val="-2"/>
        </w:rPr>
        <w:t>:</w:t>
      </w:r>
    </w:p>
    <w:p w:rsidR="00AD3023" w:rsidRDefault="00E2542D">
      <w:pPr>
        <w:pStyle w:val="a3"/>
        <w:ind w:left="701"/>
      </w:pPr>
      <w:r>
        <w:t>характеризоватьпринципыклассификациирастений,основные</w:t>
      </w:r>
      <w:r>
        <w:rPr>
          <w:spacing w:val="-2"/>
        </w:rPr>
        <w:t>систематические</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2"/>
        <w:ind w:right="113"/>
      </w:pPr>
      <w:r>
        <w:lastRenderedPageBreak/>
        <w:t>группы растений (водоросли, мхи, плауны, хвощи, папоротники, голосеменные, покрытосеменные или цветковые);</w:t>
      </w:r>
    </w:p>
    <w:p w:rsidR="00AD3023" w:rsidRDefault="00E2542D">
      <w:pPr>
        <w:pStyle w:val="a3"/>
        <w:ind w:right="106" w:firstLine="599"/>
      </w:pPr>
      <w:r>
        <w:t>приводить примеры вклада российских (в том числе Н. И. Вавилов, И. В. Мичурин)и зарубежных (в том числе К. Линней, Л. Пастер) учѐных в развитие наук о растениях, грибах, лишайниках, бактериях;</w:t>
      </w:r>
    </w:p>
    <w:p w:rsidR="00AD3023" w:rsidRDefault="00E2542D">
      <w:pPr>
        <w:pStyle w:val="a3"/>
        <w:spacing w:before="1"/>
        <w:ind w:right="110" w:firstLine="599"/>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D3023" w:rsidRDefault="00E2542D">
      <w:pPr>
        <w:pStyle w:val="a3"/>
        <w:ind w:right="112" w:firstLine="599"/>
      </w:pPr>
      <w:r>
        <w:t>различать и описывать живые и гербарные экземпляры растений, части растений по изображениям, схемам, моделям, муляжам, рельефным таблицам, грибы поизображениям, схемам, муляжам, бактерии по изображениям;</w:t>
      </w:r>
    </w:p>
    <w:p w:rsidR="00AD3023" w:rsidRDefault="00E2542D">
      <w:pPr>
        <w:pStyle w:val="a3"/>
        <w:ind w:right="108" w:firstLine="599"/>
      </w:pPr>
      <w:r>
        <w:t>выявлять признаки классов покрытосеменных или цветковых, семейств двудольных и однодольных растений;</w:t>
      </w:r>
    </w:p>
    <w:p w:rsidR="00AD3023" w:rsidRDefault="00E2542D">
      <w:pPr>
        <w:pStyle w:val="a3"/>
        <w:ind w:right="114" w:firstLine="599"/>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D3023" w:rsidRDefault="00E2542D">
      <w:pPr>
        <w:pStyle w:val="a3"/>
        <w:ind w:right="103" w:firstLine="599"/>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D3023" w:rsidRDefault="00E2542D">
      <w:pPr>
        <w:pStyle w:val="a3"/>
        <w:spacing w:before="1"/>
        <w:ind w:right="106" w:firstLine="599"/>
      </w:pPr>
      <w:r>
        <w:t>выделять существенные признаки строения и жизнедеятельности растений, бактерий, грибов, лишайников;</w:t>
      </w:r>
    </w:p>
    <w:p w:rsidR="00AD3023" w:rsidRDefault="00E2542D">
      <w:pPr>
        <w:pStyle w:val="a3"/>
        <w:ind w:right="112" w:firstLine="599"/>
      </w:pPr>
      <w:r>
        <w:t>проводить описание и сравнивать между собой растения, грибы, лишайники, бактерии по заданному плану, делать выводы на основе сравнения;</w:t>
      </w:r>
    </w:p>
    <w:p w:rsidR="00AD3023" w:rsidRDefault="00E2542D">
      <w:pPr>
        <w:pStyle w:val="a3"/>
        <w:ind w:right="103" w:firstLine="599"/>
      </w:pPr>
      <w:r>
        <w:t>описывать усложнение организации растений в ходе эволюции растительного мира на Земле;</w:t>
      </w:r>
    </w:p>
    <w:p w:rsidR="00AD3023" w:rsidRDefault="00E2542D">
      <w:pPr>
        <w:pStyle w:val="a3"/>
        <w:ind w:right="110" w:firstLine="599"/>
      </w:pPr>
      <w:r>
        <w:t>выявлять черты приспособленности растений к среде обитания, значение экологических факторов для растений;</w:t>
      </w:r>
    </w:p>
    <w:p w:rsidR="00AD3023" w:rsidRDefault="00E2542D">
      <w:pPr>
        <w:pStyle w:val="a3"/>
        <w:ind w:right="115" w:firstLine="599"/>
      </w:pPr>
      <w: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D3023" w:rsidRDefault="00E2542D">
      <w:pPr>
        <w:pStyle w:val="a3"/>
        <w:ind w:right="114" w:firstLine="599"/>
      </w:pPr>
      <w:r>
        <w:t>приводитьпримерыкультурныхрастенийиихзначениевжизничеловека,понимать причины и знать меры охраны растительного мира Земли;</w:t>
      </w:r>
    </w:p>
    <w:p w:rsidR="00AD3023" w:rsidRDefault="00E2542D">
      <w:pPr>
        <w:pStyle w:val="a3"/>
        <w:ind w:right="113" w:firstLine="599"/>
      </w:pPr>
      <w:r>
        <w:t>раскрывать роль растений, грибов, лишайников, бактерий в природныхсообществах, в хозяйственной деятельности человека и его повседневной жизни;</w:t>
      </w:r>
    </w:p>
    <w:p w:rsidR="00AD3023" w:rsidRDefault="00E2542D">
      <w:pPr>
        <w:pStyle w:val="a3"/>
        <w:ind w:right="113" w:firstLine="599"/>
      </w:pPr>
      <w:r>
        <w:t>демонстрировать наконкретных примерах связьзнанийпобиологиисо знаниямипо математике, физике, географии, технологии, литературе, и технологии, предметов гуманитарного цикла, различными видами искусства;</w:t>
      </w:r>
    </w:p>
    <w:p w:rsidR="00AD3023" w:rsidRDefault="00E2542D">
      <w:pPr>
        <w:pStyle w:val="a3"/>
        <w:ind w:right="112" w:firstLine="599"/>
      </w:pPr>
      <w: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rPr>
        <w:t>эксперименты;</w:t>
      </w:r>
    </w:p>
    <w:p w:rsidR="00AD3023" w:rsidRDefault="00E2542D">
      <w:pPr>
        <w:pStyle w:val="a3"/>
        <w:spacing w:before="1"/>
        <w:ind w:right="112" w:firstLine="599"/>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D3023" w:rsidRDefault="00E2542D">
      <w:pPr>
        <w:pStyle w:val="a3"/>
        <w:ind w:right="107" w:firstLine="599"/>
      </w:pPr>
      <w:r>
        <w:t>владеть приѐмами работы с информацией: формулировать основания дляизвлечения и обобщения информации из нескольких источников (2–3), преобразовывать информацию из одной знаковой системыв другую;</w:t>
      </w:r>
    </w:p>
    <w:p w:rsidR="00AD3023" w:rsidRDefault="00E2542D">
      <w:pPr>
        <w:pStyle w:val="a3"/>
        <w:ind w:right="113" w:firstLine="599"/>
      </w:pPr>
      <w:r>
        <w:t>создавать письменные и устные сообщения, используя понятийный аппарат изучаемогоразделабиологии,сопровождатьвыступлениепрезентациейс</w:t>
      </w:r>
      <w:r>
        <w:rPr>
          <w:spacing w:val="-2"/>
        </w:rPr>
        <w:t>учѐтом</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2"/>
      </w:pPr>
      <w:r>
        <w:lastRenderedPageBreak/>
        <w:t>особенностейаудитории</w:t>
      </w:r>
      <w:r>
        <w:rPr>
          <w:spacing w:val="-2"/>
        </w:rPr>
        <w:t>обучающихся.</w:t>
      </w:r>
    </w:p>
    <w:p w:rsidR="00AD3023" w:rsidRDefault="00E2542D">
      <w:pPr>
        <w:pStyle w:val="a3"/>
        <w:spacing w:line="244" w:lineRule="auto"/>
        <w:ind w:right="103" w:firstLine="599"/>
        <w:rPr>
          <w:b/>
          <w:i/>
        </w:rPr>
      </w:pPr>
      <w:r>
        <w:t xml:space="preserve">Предметные результаты освоения программы по биологии к концу обучения </w:t>
      </w:r>
      <w:r>
        <w:rPr>
          <w:b/>
          <w:i/>
        </w:rPr>
        <w:t xml:space="preserve">в 8 </w:t>
      </w:r>
      <w:r>
        <w:rPr>
          <w:b/>
          <w:i/>
          <w:spacing w:val="-2"/>
        </w:rPr>
        <w:t>классе:</w:t>
      </w:r>
    </w:p>
    <w:p w:rsidR="00AD3023" w:rsidRDefault="00E2542D">
      <w:pPr>
        <w:pStyle w:val="a3"/>
        <w:ind w:right="116" w:firstLine="599"/>
      </w:pPr>
      <w:r>
        <w:t>характеризовать зоологию как биологическую науку, еѐ разделы и связь с другими науками и техникой;</w:t>
      </w:r>
    </w:p>
    <w:p w:rsidR="00AD3023" w:rsidRDefault="00E2542D">
      <w:pPr>
        <w:pStyle w:val="a3"/>
        <w:ind w:right="107" w:firstLine="599"/>
      </w:pPr>
      <w: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rPr>
        <w:t>хордовые);</w:t>
      </w:r>
    </w:p>
    <w:p w:rsidR="00AD3023" w:rsidRDefault="00E2542D">
      <w:pPr>
        <w:pStyle w:val="a3"/>
        <w:ind w:right="107" w:firstLine="599"/>
      </w:pPr>
      <w:r>
        <w:t>приводить примеры вклада российских (в том числе А. О. Ковалевский, К. И. Скрябин) и зарубежных (в том числе А. Левенгук, Ж. Кювье, Э. Геккель) учѐных в развитие наук о животных;</w:t>
      </w:r>
    </w:p>
    <w:p w:rsidR="00AD3023" w:rsidRDefault="00E2542D">
      <w:pPr>
        <w:pStyle w:val="a3"/>
        <w:ind w:right="105" w:firstLine="599"/>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поставленнойзадачей и в контексте;</w:t>
      </w:r>
    </w:p>
    <w:p w:rsidR="00AD3023" w:rsidRDefault="00E2542D">
      <w:pPr>
        <w:pStyle w:val="a3"/>
        <w:ind w:right="112" w:firstLine="599"/>
      </w:pPr>
      <w:r>
        <w:t>раскрывать общие признаки животных, уровни организации животного организма: клетки, ткани, органы, системы органов, организм;</w:t>
      </w:r>
    </w:p>
    <w:p w:rsidR="00AD3023" w:rsidRDefault="00E2542D">
      <w:pPr>
        <w:pStyle w:val="a3"/>
        <w:ind w:left="701"/>
      </w:pPr>
      <w:r>
        <w:t>сравниватьживотныетканииорганыживотныхмежду</w:t>
      </w:r>
      <w:r>
        <w:rPr>
          <w:spacing w:val="-2"/>
        </w:rPr>
        <w:t>собой;</w:t>
      </w:r>
    </w:p>
    <w:p w:rsidR="00AD3023" w:rsidRDefault="00E2542D">
      <w:pPr>
        <w:pStyle w:val="a3"/>
        <w:ind w:right="111" w:firstLine="599"/>
      </w:pPr>
      <w: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D3023" w:rsidRDefault="00E2542D">
      <w:pPr>
        <w:pStyle w:val="a3"/>
        <w:ind w:right="110" w:firstLine="599"/>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D3023" w:rsidRDefault="00E2542D">
      <w:pPr>
        <w:pStyle w:val="a3"/>
        <w:ind w:right="110" w:firstLine="599"/>
      </w:pPr>
      <w:r>
        <w:t>выявлять причинно-следственные связи между строением, жизнедеятельностью и средой обитания животных изучаемых систематических групп;</w:t>
      </w:r>
    </w:p>
    <w:p w:rsidR="00AD3023" w:rsidRDefault="00E2542D">
      <w:pPr>
        <w:pStyle w:val="a3"/>
        <w:ind w:right="111" w:firstLine="599"/>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D3023" w:rsidRDefault="00E2542D">
      <w:pPr>
        <w:pStyle w:val="a3"/>
        <w:ind w:right="112" w:firstLine="599"/>
      </w:pPr>
      <w:r>
        <w:t xml:space="preserve">выявлять признаки классов членистоногих и хордовых, отрядов насекомых и </w:t>
      </w:r>
      <w:r>
        <w:rPr>
          <w:spacing w:val="-2"/>
        </w:rPr>
        <w:t>млекопитающих;</w:t>
      </w:r>
    </w:p>
    <w:p w:rsidR="00AD3023" w:rsidRDefault="00E2542D">
      <w:pPr>
        <w:pStyle w:val="a3"/>
        <w:ind w:right="110" w:firstLine="599"/>
      </w:pPr>
      <w: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D3023" w:rsidRDefault="00E2542D">
      <w:pPr>
        <w:pStyle w:val="a3"/>
        <w:ind w:right="114" w:firstLine="599"/>
      </w:pPr>
      <w:r>
        <w:t>сравнивать представителей отдельных систематических групп животных и делать выводы на основе сравнения;</w:t>
      </w:r>
    </w:p>
    <w:p w:rsidR="00AD3023" w:rsidRDefault="00E2542D">
      <w:pPr>
        <w:pStyle w:val="a3"/>
        <w:ind w:left="701"/>
      </w:pPr>
      <w:r>
        <w:t>классифицироватьживотныхнаоснованииособенностей</w:t>
      </w:r>
      <w:r>
        <w:rPr>
          <w:spacing w:val="-2"/>
        </w:rPr>
        <w:t>строения;</w:t>
      </w:r>
    </w:p>
    <w:p w:rsidR="00AD3023" w:rsidRDefault="00E2542D">
      <w:pPr>
        <w:pStyle w:val="a3"/>
        <w:ind w:right="105" w:firstLine="599"/>
      </w:pPr>
      <w:r>
        <w:t xml:space="preserve">описывать усложнение организации животных в ходе эволюции животного мира на </w:t>
      </w:r>
      <w:r>
        <w:rPr>
          <w:spacing w:val="-2"/>
        </w:rPr>
        <w:t>Земле;</w:t>
      </w:r>
    </w:p>
    <w:p w:rsidR="00AD3023" w:rsidRDefault="00E2542D">
      <w:pPr>
        <w:pStyle w:val="a3"/>
        <w:ind w:right="110" w:firstLine="599"/>
      </w:pPr>
      <w:r>
        <w:t>выявлять черты приспособленности животных к среде обитания, значение экологических факторов для животных;</w:t>
      </w:r>
    </w:p>
    <w:p w:rsidR="00AD3023" w:rsidRDefault="00E2542D">
      <w:pPr>
        <w:pStyle w:val="a3"/>
        <w:ind w:left="701" w:right="106"/>
      </w:pPr>
      <w:r>
        <w:t>выявлять взаимосвязи животных в природных сообществах, цепи питания; устанавливатьвзаимосвязиживотныхсрастениями,грибами,лишайниками</w:t>
      </w:r>
      <w:r>
        <w:rPr>
          <w:spacing w:val="-10"/>
        </w:rPr>
        <w:t>и</w:t>
      </w:r>
    </w:p>
    <w:p w:rsidR="00AD3023" w:rsidRDefault="00E2542D">
      <w:pPr>
        <w:pStyle w:val="a3"/>
      </w:pPr>
      <w:r>
        <w:t>бактериямивприродных</w:t>
      </w:r>
      <w:r>
        <w:rPr>
          <w:spacing w:val="-2"/>
        </w:rPr>
        <w:t xml:space="preserve"> сообществах;</w:t>
      </w:r>
    </w:p>
    <w:p w:rsidR="00AD3023" w:rsidRDefault="00E2542D">
      <w:pPr>
        <w:pStyle w:val="a3"/>
        <w:ind w:left="701"/>
      </w:pPr>
      <w:r>
        <w:t>характеризоватьживотныхприродныхзонЗемли,основные</w:t>
      </w:r>
      <w:r>
        <w:rPr>
          <w:spacing w:val="-2"/>
        </w:rPr>
        <w:t>закономерности</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2"/>
      </w:pPr>
      <w:r>
        <w:lastRenderedPageBreak/>
        <w:t>распространенияживотныхпо</w:t>
      </w:r>
      <w:r>
        <w:rPr>
          <w:spacing w:val="-2"/>
        </w:rPr>
        <w:t>планете;</w:t>
      </w:r>
    </w:p>
    <w:p w:rsidR="00AD3023" w:rsidRDefault="00E2542D">
      <w:pPr>
        <w:pStyle w:val="a3"/>
        <w:ind w:left="701"/>
      </w:pPr>
      <w:r>
        <w:t>раскрыватьрольживотныхвприродных</w:t>
      </w:r>
      <w:r>
        <w:rPr>
          <w:spacing w:val="-2"/>
        </w:rPr>
        <w:t xml:space="preserve"> сообществах;</w:t>
      </w:r>
    </w:p>
    <w:p w:rsidR="00AD3023" w:rsidRDefault="00E2542D">
      <w:pPr>
        <w:pStyle w:val="a3"/>
        <w:ind w:right="109" w:firstLine="599"/>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D3023" w:rsidRDefault="00E2542D">
      <w:pPr>
        <w:pStyle w:val="a3"/>
        <w:spacing w:before="1"/>
        <w:ind w:left="701" w:right="109"/>
      </w:pPr>
      <w:r>
        <w:t xml:space="preserve">иметь представление о мероприятиях по охране животного мира Земли; демонстрироватьнаконкретныхпримерахсвязьзнаний побиологиисознаниями </w:t>
      </w:r>
      <w:r>
        <w:rPr>
          <w:spacing w:val="-5"/>
        </w:rPr>
        <w:t>по</w:t>
      </w:r>
    </w:p>
    <w:p w:rsidR="00AD3023" w:rsidRDefault="00E2542D">
      <w:pPr>
        <w:pStyle w:val="a3"/>
        <w:ind w:right="112"/>
      </w:pPr>
      <w:r>
        <w:t>математике, физике, химии, географии, технологии, предметов гуманитарного циклов, различными видами искусства;</w:t>
      </w:r>
    </w:p>
    <w:p w:rsidR="00AD3023" w:rsidRDefault="00E2542D">
      <w:pPr>
        <w:pStyle w:val="a3"/>
        <w:ind w:right="113" w:firstLine="599"/>
      </w:pPr>
      <w: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rPr>
        <w:t>эксперименты;</w:t>
      </w:r>
    </w:p>
    <w:p w:rsidR="00AD3023" w:rsidRDefault="00E2542D">
      <w:pPr>
        <w:pStyle w:val="a3"/>
        <w:ind w:right="112" w:firstLine="599"/>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D3023" w:rsidRDefault="00E2542D">
      <w:pPr>
        <w:pStyle w:val="a3"/>
        <w:ind w:right="106" w:firstLine="599"/>
      </w:pPr>
      <w:r>
        <w:t>владеть приѐмами работы с информацией: формулировать основания дляизвлечения и обобщения информации из нескольких (3–4) источников, преобразовывать информацию из одной знаковой системы в другую;</w:t>
      </w:r>
    </w:p>
    <w:p w:rsidR="00AD3023" w:rsidRDefault="00E2542D">
      <w:pPr>
        <w:pStyle w:val="a3"/>
        <w:ind w:right="113" w:firstLine="599"/>
      </w:pPr>
      <w:r>
        <w:t>создавать письменные и устные сообщения, используя понятийный аппарат изучаемого раздела биологии, сопровождать выступление презентацией с учѐтом особенностей аудитории обучающихся.</w:t>
      </w:r>
    </w:p>
    <w:p w:rsidR="00AD3023" w:rsidRDefault="00E2542D">
      <w:pPr>
        <w:pStyle w:val="a3"/>
        <w:spacing w:before="1" w:line="244" w:lineRule="auto"/>
        <w:ind w:right="103" w:firstLine="599"/>
        <w:rPr>
          <w:b/>
          <w:i/>
        </w:rPr>
      </w:pPr>
      <w:r>
        <w:t xml:space="preserve">Предметные результаты освоения программы по биологии к концу обучения </w:t>
      </w:r>
      <w:r>
        <w:rPr>
          <w:b/>
          <w:i/>
        </w:rPr>
        <w:t xml:space="preserve">в 9 </w:t>
      </w:r>
      <w:r>
        <w:rPr>
          <w:b/>
          <w:i/>
          <w:spacing w:val="-2"/>
        </w:rPr>
        <w:t>классе:</w:t>
      </w:r>
    </w:p>
    <w:p w:rsidR="00AD3023" w:rsidRDefault="00E2542D">
      <w:pPr>
        <w:pStyle w:val="a3"/>
        <w:ind w:right="103" w:firstLine="599"/>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rPr>
        <w:t>техникой;</w:t>
      </w:r>
    </w:p>
    <w:p w:rsidR="00AD3023" w:rsidRDefault="00E2542D">
      <w:pPr>
        <w:pStyle w:val="a3"/>
        <w:ind w:right="102" w:firstLine="599"/>
      </w:pPr>
      <w:r>
        <w:t>объяснять положение человека в системе органического мира, его происхождение, отличия человекаот животных,приспособленность к различнымэкологическимфакторам (человеческие расы и адаптивные типы людей), родство человеческих рас;</w:t>
      </w:r>
    </w:p>
    <w:p w:rsidR="00AD3023" w:rsidRDefault="00E2542D">
      <w:pPr>
        <w:pStyle w:val="a3"/>
        <w:ind w:right="110" w:firstLine="599"/>
      </w:pPr>
      <w:r>
        <w:t>приводить примерывкладароссийских (втомчислеИ.М. Сеченов, И.П.Павлов,И. И. Мечников, А. А. Ухтомский, П. К. Анохин) и зарубежных (в том числе У. Гарвей, К. Бернар, Л. Пастер, Ч. Дарвин) учѐных в развитие представлений о происхождении, строении, жизнедеятельности, поведении, экологии человека;</w:t>
      </w:r>
    </w:p>
    <w:p w:rsidR="00AD3023" w:rsidRDefault="00E2542D">
      <w:pPr>
        <w:pStyle w:val="a3"/>
        <w:ind w:right="105" w:firstLine="599"/>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D3023" w:rsidRDefault="00E2542D">
      <w:pPr>
        <w:pStyle w:val="a3"/>
        <w:ind w:right="112" w:firstLine="599"/>
      </w:pPr>
      <w: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rPr>
        <w:t>организм;</w:t>
      </w:r>
    </w:p>
    <w:p w:rsidR="00AD3023" w:rsidRDefault="00E2542D">
      <w:pPr>
        <w:pStyle w:val="a3"/>
        <w:ind w:right="114" w:firstLine="599"/>
      </w:pPr>
      <w: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D3023" w:rsidRDefault="00E2542D">
      <w:pPr>
        <w:pStyle w:val="a3"/>
        <w:ind w:right="113" w:firstLine="599"/>
      </w:pPr>
      <w:r>
        <w:t>различать биологически активные вещества (витамины, ферменты, гормоны), выявлять их роль в процессе обмена веществ и превращения энергии;</w:t>
      </w:r>
    </w:p>
    <w:p w:rsidR="00AD3023" w:rsidRDefault="00E2542D">
      <w:pPr>
        <w:pStyle w:val="a3"/>
        <w:ind w:right="111" w:firstLine="599"/>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D3023" w:rsidRDefault="00E2542D">
      <w:pPr>
        <w:pStyle w:val="a3"/>
        <w:ind w:left="701"/>
      </w:pPr>
      <w:r>
        <w:t>выявлятьпричинно-следственныесвязимеждустроениемклеток,органов,</w:t>
      </w:r>
      <w:r>
        <w:rPr>
          <w:spacing w:val="-2"/>
        </w:rPr>
        <w:t>систем</w:t>
      </w:r>
    </w:p>
    <w:p w:rsidR="00AD3023" w:rsidRDefault="00AD3023">
      <w:pPr>
        <w:sectPr w:rsidR="00AD3023">
          <w:pgSz w:w="11910" w:h="16390"/>
          <w:pgMar w:top="1060" w:right="740" w:bottom="1160" w:left="1600" w:header="0" w:footer="965" w:gutter="0"/>
          <w:cols w:space="720"/>
        </w:sectPr>
      </w:pPr>
    </w:p>
    <w:p w:rsidR="00AD3023" w:rsidRDefault="00E2542D">
      <w:pPr>
        <w:pStyle w:val="a3"/>
        <w:spacing w:before="62"/>
        <w:ind w:right="113"/>
      </w:pPr>
      <w:r>
        <w:lastRenderedPageBreak/>
        <w:t>органов организма человека и их функциями, между строением, жизнедеятельностью и средой обитания человека;</w:t>
      </w:r>
    </w:p>
    <w:p w:rsidR="00AD3023" w:rsidRDefault="00E2542D">
      <w:pPr>
        <w:pStyle w:val="a3"/>
        <w:ind w:right="112" w:firstLine="599"/>
      </w:pPr>
      <w:r>
        <w:t>применять биологические модели для выявления особенностей строения и функционирования органов и систем органов человека;</w:t>
      </w:r>
    </w:p>
    <w:p w:rsidR="00AD3023" w:rsidRDefault="00E2542D">
      <w:pPr>
        <w:pStyle w:val="a3"/>
        <w:spacing w:before="1"/>
        <w:ind w:right="112" w:firstLine="599"/>
      </w:pPr>
      <w:r>
        <w:t xml:space="preserve">объяснять нейрогуморальную регуляцию процессов жизнедеятельности организма </w:t>
      </w:r>
      <w:r>
        <w:rPr>
          <w:spacing w:val="-2"/>
        </w:rPr>
        <w:t>человека;</w:t>
      </w:r>
    </w:p>
    <w:p w:rsidR="00AD3023" w:rsidRDefault="00E2542D">
      <w:pPr>
        <w:pStyle w:val="a3"/>
        <w:ind w:right="104" w:firstLine="599"/>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D3023" w:rsidRDefault="00E2542D">
      <w:pPr>
        <w:pStyle w:val="a3"/>
        <w:ind w:right="104" w:firstLine="599"/>
      </w:pPr>
      <w: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D3023" w:rsidRDefault="00E2542D">
      <w:pPr>
        <w:pStyle w:val="a3"/>
        <w:ind w:right="105" w:firstLine="599"/>
      </w:pPr>
      <w: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D3023" w:rsidRDefault="00E2542D">
      <w:pPr>
        <w:pStyle w:val="a3"/>
        <w:ind w:right="113" w:firstLine="599"/>
      </w:pPr>
      <w:r>
        <w:t>решать качественные и количественные задачи, используя основные показатели здоровья человека, проводить расчѐты и оценивать полученные значения;</w:t>
      </w:r>
    </w:p>
    <w:p w:rsidR="00AD3023" w:rsidRDefault="00E2542D">
      <w:pPr>
        <w:pStyle w:val="a3"/>
        <w:spacing w:before="1"/>
        <w:ind w:right="109" w:firstLine="599"/>
      </w:pPr>
      <w: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D3023" w:rsidRDefault="00E2542D">
      <w:pPr>
        <w:pStyle w:val="a3"/>
        <w:ind w:right="112" w:firstLine="599"/>
      </w:pPr>
      <w:r>
        <w:t>использовать приобретѐнные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D3023" w:rsidRDefault="00E2542D">
      <w:pPr>
        <w:pStyle w:val="a3"/>
        <w:ind w:right="111" w:firstLine="599"/>
      </w:pPr>
      <w:r>
        <w:t>владеть приѐмами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D3023" w:rsidRDefault="00E2542D">
      <w:pPr>
        <w:pStyle w:val="a3"/>
        <w:ind w:right="108" w:firstLine="599"/>
      </w:pPr>
      <w:r>
        <w:t>демонстрировать на конкретных примерах связь знаний наук о человеке сознаниями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D3023" w:rsidRDefault="00E2542D">
      <w:pPr>
        <w:pStyle w:val="a3"/>
        <w:ind w:right="108" w:firstLine="599"/>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D3023" w:rsidRDefault="00E2542D">
      <w:pPr>
        <w:pStyle w:val="a3"/>
        <w:ind w:right="111" w:firstLine="599"/>
      </w:pPr>
      <w: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D3023" w:rsidRDefault="00E2542D">
      <w:pPr>
        <w:pStyle w:val="a3"/>
        <w:ind w:right="108" w:firstLine="599"/>
      </w:pPr>
      <w:r>
        <w:t>владеть приѐмами работы с информацией: формулировать основания дляизвлечения и обобщения информации из нескольких (4–5) источников; преобразовывать информацию из одной знаковой системы в другую;создавать письменные и устные сообщения, используя понятийный аппарат изученного раздела биологии, сопровождать выступление презентацией с учѐтом особенностей аудитории обучающихся.</w:t>
      </w:r>
    </w:p>
    <w:p w:rsidR="00AD3023" w:rsidRDefault="00AD3023">
      <w:pPr>
        <w:sectPr w:rsidR="00AD3023">
          <w:pgSz w:w="11910" w:h="16390"/>
          <w:pgMar w:top="1060" w:right="740" w:bottom="1160" w:left="1600" w:header="0" w:footer="965" w:gutter="0"/>
          <w:cols w:space="720"/>
        </w:sectPr>
      </w:pPr>
    </w:p>
    <w:p w:rsidR="00AD3023" w:rsidRDefault="00E2542D">
      <w:pPr>
        <w:tabs>
          <w:tab w:val="left" w:pos="6654"/>
        </w:tabs>
        <w:spacing w:before="70" w:after="4"/>
        <w:ind w:left="342"/>
        <w:rPr>
          <w:b/>
          <w:sz w:val="24"/>
        </w:rPr>
      </w:pPr>
      <w:r>
        <w:rPr>
          <w:b/>
          <w:sz w:val="24"/>
        </w:rPr>
        <w:lastRenderedPageBreak/>
        <w:t>ТЕМАТИЧЕСКОЕ</w:t>
      </w:r>
      <w:r>
        <w:rPr>
          <w:b/>
          <w:spacing w:val="-2"/>
          <w:sz w:val="24"/>
        </w:rPr>
        <w:t>ПЛАНИРОВАНИЕ</w:t>
      </w:r>
      <w:r>
        <w:rPr>
          <w:b/>
          <w:sz w:val="24"/>
        </w:rPr>
        <w:tab/>
        <w:t xml:space="preserve">5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236"/>
        <w:gridCol w:w="4536"/>
        <w:gridCol w:w="971"/>
        <w:gridCol w:w="923"/>
        <w:gridCol w:w="1139"/>
        <w:gridCol w:w="4896"/>
      </w:tblGrid>
      <w:tr w:rsidR="00AD3023">
        <w:trPr>
          <w:trHeight w:val="321"/>
        </w:trPr>
        <w:tc>
          <w:tcPr>
            <w:tcW w:w="1236" w:type="dxa"/>
            <w:vMerge w:val="restart"/>
          </w:tcPr>
          <w:p w:rsidR="00AD3023" w:rsidRDefault="00E2542D">
            <w:pPr>
              <w:pStyle w:val="TableParagraph"/>
              <w:spacing w:before="60"/>
              <w:ind w:left="235"/>
              <w:rPr>
                <w:b/>
                <w:sz w:val="24"/>
              </w:rPr>
            </w:pPr>
            <w:r>
              <w:rPr>
                <w:b/>
                <w:sz w:val="24"/>
              </w:rPr>
              <w:t>№</w:t>
            </w:r>
            <w:r>
              <w:rPr>
                <w:b/>
                <w:spacing w:val="-5"/>
                <w:sz w:val="24"/>
              </w:rPr>
              <w:t>п/п</w:t>
            </w:r>
          </w:p>
        </w:tc>
        <w:tc>
          <w:tcPr>
            <w:tcW w:w="4536" w:type="dxa"/>
            <w:vMerge w:val="restart"/>
          </w:tcPr>
          <w:p w:rsidR="00AD3023" w:rsidRDefault="00E2542D">
            <w:pPr>
              <w:pStyle w:val="TableParagraph"/>
              <w:spacing w:before="70"/>
              <w:ind w:left="233"/>
              <w:rPr>
                <w:b/>
                <w:sz w:val="24"/>
              </w:rPr>
            </w:pPr>
            <w:r>
              <w:rPr>
                <w:b/>
                <w:sz w:val="24"/>
              </w:rPr>
              <w:t xml:space="preserve">Наименованиеразделовитем </w:t>
            </w:r>
            <w:r>
              <w:rPr>
                <w:b/>
                <w:spacing w:val="-2"/>
                <w:sz w:val="24"/>
              </w:rPr>
              <w:t>программы</w:t>
            </w:r>
          </w:p>
        </w:tc>
        <w:tc>
          <w:tcPr>
            <w:tcW w:w="3033" w:type="dxa"/>
            <w:gridSpan w:val="3"/>
          </w:tcPr>
          <w:p w:rsidR="00AD3023" w:rsidRDefault="00E2542D">
            <w:pPr>
              <w:pStyle w:val="TableParagraph"/>
              <w:spacing w:before="43" w:line="258" w:lineRule="exact"/>
              <w:ind w:left="99"/>
              <w:rPr>
                <w:b/>
                <w:sz w:val="24"/>
              </w:rPr>
            </w:pPr>
            <w:r>
              <w:rPr>
                <w:b/>
                <w:sz w:val="24"/>
              </w:rPr>
              <w:t>Количество</w:t>
            </w:r>
            <w:r>
              <w:rPr>
                <w:b/>
                <w:spacing w:val="-4"/>
                <w:sz w:val="24"/>
              </w:rPr>
              <w:t>часов</w:t>
            </w:r>
          </w:p>
        </w:tc>
        <w:tc>
          <w:tcPr>
            <w:tcW w:w="4896" w:type="dxa"/>
            <w:vMerge w:val="restart"/>
          </w:tcPr>
          <w:p w:rsidR="00AD3023" w:rsidRDefault="00E2542D">
            <w:pPr>
              <w:pStyle w:val="TableParagraph"/>
              <w:spacing w:before="70"/>
              <w:ind w:left="237" w:right="1821"/>
              <w:rPr>
                <w:b/>
                <w:sz w:val="24"/>
              </w:rPr>
            </w:pPr>
            <w:r>
              <w:rPr>
                <w:b/>
                <w:sz w:val="24"/>
              </w:rPr>
              <w:t>Электронные(цифровые) образовательные</w:t>
            </w:r>
            <w:r>
              <w:rPr>
                <w:b/>
                <w:spacing w:val="-2"/>
                <w:sz w:val="24"/>
              </w:rPr>
              <w:t>ресурсы</w:t>
            </w:r>
          </w:p>
        </w:tc>
      </w:tr>
      <w:tr w:rsidR="00AD3023">
        <w:trPr>
          <w:trHeight w:val="321"/>
        </w:trPr>
        <w:tc>
          <w:tcPr>
            <w:tcW w:w="1236" w:type="dxa"/>
            <w:vMerge/>
            <w:tcBorders>
              <w:top w:val="nil"/>
            </w:tcBorders>
          </w:tcPr>
          <w:p w:rsidR="00AD3023" w:rsidRDefault="00AD3023">
            <w:pPr>
              <w:rPr>
                <w:sz w:val="2"/>
                <w:szCs w:val="2"/>
              </w:rPr>
            </w:pPr>
          </w:p>
        </w:tc>
        <w:tc>
          <w:tcPr>
            <w:tcW w:w="4536" w:type="dxa"/>
            <w:vMerge/>
            <w:tcBorders>
              <w:top w:val="nil"/>
            </w:tcBorders>
          </w:tcPr>
          <w:p w:rsidR="00AD3023" w:rsidRDefault="00AD3023">
            <w:pPr>
              <w:rPr>
                <w:sz w:val="2"/>
                <w:szCs w:val="2"/>
              </w:rPr>
            </w:pPr>
          </w:p>
        </w:tc>
        <w:tc>
          <w:tcPr>
            <w:tcW w:w="971" w:type="dxa"/>
          </w:tcPr>
          <w:p w:rsidR="00AD3023" w:rsidRDefault="00E2542D">
            <w:pPr>
              <w:pStyle w:val="TableParagraph"/>
              <w:spacing w:before="43" w:line="258" w:lineRule="exact"/>
              <w:ind w:left="192" w:right="91"/>
              <w:jc w:val="center"/>
              <w:rPr>
                <w:b/>
                <w:sz w:val="24"/>
              </w:rPr>
            </w:pPr>
            <w:r>
              <w:rPr>
                <w:b/>
                <w:spacing w:val="-2"/>
                <w:sz w:val="24"/>
              </w:rPr>
              <w:t>Всего</w:t>
            </w:r>
          </w:p>
        </w:tc>
        <w:tc>
          <w:tcPr>
            <w:tcW w:w="923" w:type="dxa"/>
          </w:tcPr>
          <w:p w:rsidR="00AD3023" w:rsidRDefault="00E2542D">
            <w:pPr>
              <w:pStyle w:val="TableParagraph"/>
              <w:spacing w:before="43" w:line="258" w:lineRule="exact"/>
              <w:ind w:right="305"/>
              <w:jc w:val="right"/>
              <w:rPr>
                <w:b/>
                <w:sz w:val="24"/>
              </w:rPr>
            </w:pPr>
            <w:r>
              <w:rPr>
                <w:b/>
                <w:spacing w:val="-5"/>
                <w:sz w:val="24"/>
              </w:rPr>
              <w:t>К/р</w:t>
            </w:r>
          </w:p>
        </w:tc>
        <w:tc>
          <w:tcPr>
            <w:tcW w:w="1139" w:type="dxa"/>
          </w:tcPr>
          <w:p w:rsidR="00AD3023" w:rsidRDefault="00E2542D">
            <w:pPr>
              <w:pStyle w:val="TableParagraph"/>
              <w:spacing w:before="43" w:line="258" w:lineRule="exact"/>
              <w:ind w:left="199" w:right="73"/>
              <w:jc w:val="center"/>
              <w:rPr>
                <w:b/>
                <w:sz w:val="24"/>
              </w:rPr>
            </w:pPr>
            <w:r>
              <w:rPr>
                <w:b/>
                <w:spacing w:val="-2"/>
                <w:sz w:val="24"/>
              </w:rPr>
              <w:t>П/р,л/р</w:t>
            </w:r>
          </w:p>
        </w:tc>
        <w:tc>
          <w:tcPr>
            <w:tcW w:w="4896" w:type="dxa"/>
            <w:vMerge/>
            <w:tcBorders>
              <w:top w:val="nil"/>
            </w:tcBorders>
          </w:tcPr>
          <w:p w:rsidR="00AD3023" w:rsidRDefault="00AD3023">
            <w:pPr>
              <w:rPr>
                <w:sz w:val="2"/>
                <w:szCs w:val="2"/>
              </w:rPr>
            </w:pPr>
          </w:p>
        </w:tc>
      </w:tr>
      <w:tr w:rsidR="00AD3023">
        <w:trPr>
          <w:trHeight w:val="338"/>
        </w:trPr>
        <w:tc>
          <w:tcPr>
            <w:tcW w:w="1236" w:type="dxa"/>
          </w:tcPr>
          <w:p w:rsidR="00AD3023" w:rsidRDefault="00E2542D">
            <w:pPr>
              <w:pStyle w:val="TableParagraph"/>
              <w:spacing w:before="46" w:line="272" w:lineRule="exact"/>
              <w:ind w:left="100"/>
              <w:rPr>
                <w:sz w:val="24"/>
              </w:rPr>
            </w:pPr>
            <w:r>
              <w:rPr>
                <w:spacing w:val="-10"/>
                <w:sz w:val="24"/>
              </w:rPr>
              <w:t>2</w:t>
            </w:r>
          </w:p>
        </w:tc>
        <w:tc>
          <w:tcPr>
            <w:tcW w:w="4536" w:type="dxa"/>
          </w:tcPr>
          <w:p w:rsidR="00AD3023" w:rsidRDefault="00E2542D">
            <w:pPr>
              <w:pStyle w:val="TableParagraph"/>
              <w:spacing w:before="46" w:line="272" w:lineRule="exact"/>
              <w:ind w:left="233"/>
              <w:rPr>
                <w:sz w:val="24"/>
              </w:rPr>
            </w:pPr>
            <w:r>
              <w:rPr>
                <w:sz w:val="24"/>
              </w:rPr>
              <w:t>Методыизученияживой</w:t>
            </w:r>
            <w:r>
              <w:rPr>
                <w:spacing w:val="-2"/>
                <w:sz w:val="24"/>
              </w:rPr>
              <w:t xml:space="preserve"> природы</w:t>
            </w:r>
          </w:p>
        </w:tc>
        <w:tc>
          <w:tcPr>
            <w:tcW w:w="971" w:type="dxa"/>
          </w:tcPr>
          <w:p w:rsidR="00AD3023" w:rsidRDefault="00E2542D">
            <w:pPr>
              <w:pStyle w:val="TableParagraph"/>
              <w:spacing w:before="46" w:line="272" w:lineRule="exact"/>
              <w:ind w:left="192"/>
              <w:jc w:val="center"/>
              <w:rPr>
                <w:sz w:val="24"/>
              </w:rPr>
            </w:pPr>
            <w:r>
              <w:rPr>
                <w:spacing w:val="-10"/>
                <w:sz w:val="24"/>
              </w:rPr>
              <w:t>4</w:t>
            </w:r>
          </w:p>
        </w:tc>
        <w:tc>
          <w:tcPr>
            <w:tcW w:w="923" w:type="dxa"/>
          </w:tcPr>
          <w:p w:rsidR="00AD3023" w:rsidRDefault="00E2542D">
            <w:pPr>
              <w:pStyle w:val="TableParagraph"/>
              <w:spacing w:before="46" w:line="272" w:lineRule="exact"/>
              <w:ind w:right="329"/>
              <w:jc w:val="right"/>
              <w:rPr>
                <w:rFonts w:ascii="Calibri"/>
                <w:sz w:val="24"/>
              </w:rPr>
            </w:pPr>
            <w:r>
              <w:rPr>
                <w:rFonts w:ascii="Calibri"/>
                <w:spacing w:val="-10"/>
                <w:sz w:val="24"/>
              </w:rPr>
              <w:t>1</w:t>
            </w:r>
          </w:p>
        </w:tc>
        <w:tc>
          <w:tcPr>
            <w:tcW w:w="1139" w:type="dxa"/>
          </w:tcPr>
          <w:p w:rsidR="00AD3023" w:rsidRDefault="00E2542D">
            <w:pPr>
              <w:pStyle w:val="TableParagraph"/>
              <w:spacing w:before="46" w:line="272" w:lineRule="exact"/>
              <w:ind w:left="199" w:right="2"/>
              <w:jc w:val="center"/>
              <w:rPr>
                <w:sz w:val="24"/>
              </w:rPr>
            </w:pPr>
            <w:r>
              <w:rPr>
                <w:spacing w:val="-10"/>
                <w:sz w:val="24"/>
              </w:rPr>
              <w:t>1</w:t>
            </w:r>
          </w:p>
        </w:tc>
        <w:tc>
          <w:tcPr>
            <w:tcW w:w="4896" w:type="dxa"/>
          </w:tcPr>
          <w:p w:rsidR="00AD3023" w:rsidRDefault="00E2542D">
            <w:pPr>
              <w:pStyle w:val="TableParagraph"/>
              <w:spacing w:before="46" w:line="272" w:lineRule="exact"/>
              <w:ind w:right="112"/>
              <w:jc w:val="right"/>
              <w:rPr>
                <w:sz w:val="24"/>
              </w:rPr>
            </w:pPr>
            <w:r>
              <w:rPr>
                <w:sz w:val="24"/>
              </w:rPr>
              <w:t>БиблиотекаЦОК</w:t>
            </w:r>
            <w:hyperlink r:id="rId948">
              <w:r>
                <w:rPr>
                  <w:color w:val="0000FF"/>
                  <w:spacing w:val="-2"/>
                  <w:sz w:val="24"/>
                  <w:u w:val="single" w:color="0000FF"/>
                </w:rPr>
                <w:t>https://m.edsoo.ru/7f413368</w:t>
              </w:r>
            </w:hyperlink>
          </w:p>
        </w:tc>
      </w:tr>
      <w:tr w:rsidR="00AD3023">
        <w:trPr>
          <w:trHeight w:val="338"/>
        </w:trPr>
        <w:tc>
          <w:tcPr>
            <w:tcW w:w="1236" w:type="dxa"/>
          </w:tcPr>
          <w:p w:rsidR="00AD3023" w:rsidRDefault="00E2542D">
            <w:pPr>
              <w:pStyle w:val="TableParagraph"/>
              <w:spacing w:before="46" w:line="272" w:lineRule="exact"/>
              <w:ind w:left="100"/>
              <w:rPr>
                <w:sz w:val="24"/>
              </w:rPr>
            </w:pPr>
            <w:r>
              <w:rPr>
                <w:spacing w:val="-10"/>
                <w:sz w:val="24"/>
              </w:rPr>
              <w:t>3</w:t>
            </w:r>
          </w:p>
        </w:tc>
        <w:tc>
          <w:tcPr>
            <w:tcW w:w="4536" w:type="dxa"/>
          </w:tcPr>
          <w:p w:rsidR="00AD3023" w:rsidRDefault="00E2542D">
            <w:pPr>
              <w:pStyle w:val="TableParagraph"/>
              <w:spacing w:before="46" w:line="272" w:lineRule="exact"/>
              <w:ind w:left="233"/>
              <w:rPr>
                <w:sz w:val="24"/>
              </w:rPr>
            </w:pPr>
            <w:r>
              <w:rPr>
                <w:sz w:val="24"/>
              </w:rPr>
              <w:t>Организмы—телаживой</w:t>
            </w:r>
            <w:r>
              <w:rPr>
                <w:spacing w:val="-2"/>
                <w:sz w:val="24"/>
              </w:rPr>
              <w:t>природы</w:t>
            </w:r>
          </w:p>
        </w:tc>
        <w:tc>
          <w:tcPr>
            <w:tcW w:w="971" w:type="dxa"/>
          </w:tcPr>
          <w:p w:rsidR="00AD3023" w:rsidRDefault="00E2542D">
            <w:pPr>
              <w:pStyle w:val="TableParagraph"/>
              <w:spacing w:before="46" w:line="272" w:lineRule="exact"/>
              <w:ind w:left="192"/>
              <w:jc w:val="center"/>
              <w:rPr>
                <w:sz w:val="24"/>
              </w:rPr>
            </w:pPr>
            <w:r>
              <w:rPr>
                <w:spacing w:val="-5"/>
                <w:sz w:val="24"/>
              </w:rPr>
              <w:t>10</w:t>
            </w:r>
          </w:p>
        </w:tc>
        <w:tc>
          <w:tcPr>
            <w:tcW w:w="923" w:type="dxa"/>
          </w:tcPr>
          <w:p w:rsidR="00AD3023" w:rsidRDefault="00AD3023">
            <w:pPr>
              <w:pStyle w:val="TableParagraph"/>
              <w:rPr>
                <w:sz w:val="24"/>
              </w:rPr>
            </w:pPr>
          </w:p>
        </w:tc>
        <w:tc>
          <w:tcPr>
            <w:tcW w:w="1139" w:type="dxa"/>
          </w:tcPr>
          <w:p w:rsidR="00AD3023" w:rsidRDefault="00E2542D">
            <w:pPr>
              <w:pStyle w:val="TableParagraph"/>
              <w:spacing w:before="46" w:line="272" w:lineRule="exact"/>
              <w:ind w:left="199"/>
              <w:jc w:val="center"/>
              <w:rPr>
                <w:sz w:val="24"/>
              </w:rPr>
            </w:pPr>
            <w:r>
              <w:rPr>
                <w:spacing w:val="-5"/>
                <w:sz w:val="24"/>
              </w:rPr>
              <w:t>1.5</w:t>
            </w:r>
          </w:p>
        </w:tc>
        <w:tc>
          <w:tcPr>
            <w:tcW w:w="4896" w:type="dxa"/>
          </w:tcPr>
          <w:p w:rsidR="00AD3023" w:rsidRDefault="00E2542D">
            <w:pPr>
              <w:pStyle w:val="TableParagraph"/>
              <w:spacing w:before="46" w:line="272" w:lineRule="exact"/>
              <w:ind w:right="112"/>
              <w:jc w:val="right"/>
              <w:rPr>
                <w:sz w:val="24"/>
              </w:rPr>
            </w:pPr>
            <w:r>
              <w:rPr>
                <w:sz w:val="24"/>
              </w:rPr>
              <w:t>БиблиотекаЦОК</w:t>
            </w:r>
            <w:hyperlink r:id="rId949">
              <w:r>
                <w:rPr>
                  <w:color w:val="0000FF"/>
                  <w:spacing w:val="-2"/>
                  <w:sz w:val="24"/>
                  <w:u w:val="single" w:color="0000FF"/>
                </w:rPr>
                <w:t>https://m.edsoo.ru/7f413368</w:t>
              </w:r>
            </w:hyperlink>
          </w:p>
        </w:tc>
      </w:tr>
      <w:tr w:rsidR="00AD3023">
        <w:trPr>
          <w:trHeight w:val="338"/>
        </w:trPr>
        <w:tc>
          <w:tcPr>
            <w:tcW w:w="1236" w:type="dxa"/>
          </w:tcPr>
          <w:p w:rsidR="00AD3023" w:rsidRDefault="00E2542D">
            <w:pPr>
              <w:pStyle w:val="TableParagraph"/>
              <w:spacing w:before="46" w:line="272" w:lineRule="exact"/>
              <w:ind w:left="100"/>
              <w:rPr>
                <w:sz w:val="24"/>
              </w:rPr>
            </w:pPr>
            <w:r>
              <w:rPr>
                <w:spacing w:val="-10"/>
                <w:sz w:val="24"/>
              </w:rPr>
              <w:t>4</w:t>
            </w:r>
          </w:p>
        </w:tc>
        <w:tc>
          <w:tcPr>
            <w:tcW w:w="4536" w:type="dxa"/>
          </w:tcPr>
          <w:p w:rsidR="00AD3023" w:rsidRDefault="00E2542D">
            <w:pPr>
              <w:pStyle w:val="TableParagraph"/>
              <w:spacing w:before="46" w:line="272" w:lineRule="exact"/>
              <w:ind w:left="233"/>
              <w:rPr>
                <w:sz w:val="24"/>
              </w:rPr>
            </w:pPr>
            <w:r>
              <w:rPr>
                <w:sz w:val="24"/>
              </w:rPr>
              <w:t>Организмыисреда</w:t>
            </w:r>
            <w:r>
              <w:rPr>
                <w:spacing w:val="-2"/>
                <w:sz w:val="24"/>
              </w:rPr>
              <w:t xml:space="preserve"> обитания</w:t>
            </w:r>
          </w:p>
        </w:tc>
        <w:tc>
          <w:tcPr>
            <w:tcW w:w="971" w:type="dxa"/>
          </w:tcPr>
          <w:p w:rsidR="00AD3023" w:rsidRDefault="00E2542D">
            <w:pPr>
              <w:pStyle w:val="TableParagraph"/>
              <w:spacing w:before="46" w:line="272" w:lineRule="exact"/>
              <w:ind w:left="192"/>
              <w:jc w:val="center"/>
              <w:rPr>
                <w:sz w:val="24"/>
              </w:rPr>
            </w:pPr>
            <w:r>
              <w:rPr>
                <w:spacing w:val="-10"/>
                <w:sz w:val="24"/>
              </w:rPr>
              <w:t>6</w:t>
            </w:r>
          </w:p>
        </w:tc>
        <w:tc>
          <w:tcPr>
            <w:tcW w:w="923" w:type="dxa"/>
          </w:tcPr>
          <w:p w:rsidR="00AD3023" w:rsidRDefault="00AD3023">
            <w:pPr>
              <w:pStyle w:val="TableParagraph"/>
              <w:rPr>
                <w:sz w:val="24"/>
              </w:rPr>
            </w:pPr>
          </w:p>
        </w:tc>
        <w:tc>
          <w:tcPr>
            <w:tcW w:w="1139" w:type="dxa"/>
          </w:tcPr>
          <w:p w:rsidR="00AD3023" w:rsidRDefault="00E2542D">
            <w:pPr>
              <w:pStyle w:val="TableParagraph"/>
              <w:spacing w:before="46" w:line="272" w:lineRule="exact"/>
              <w:ind w:left="199"/>
              <w:jc w:val="center"/>
              <w:rPr>
                <w:sz w:val="24"/>
              </w:rPr>
            </w:pPr>
            <w:r>
              <w:rPr>
                <w:spacing w:val="-5"/>
                <w:sz w:val="24"/>
              </w:rPr>
              <w:t>0.5</w:t>
            </w:r>
          </w:p>
        </w:tc>
        <w:tc>
          <w:tcPr>
            <w:tcW w:w="4896" w:type="dxa"/>
          </w:tcPr>
          <w:p w:rsidR="00AD3023" w:rsidRDefault="00E2542D">
            <w:pPr>
              <w:pStyle w:val="TableParagraph"/>
              <w:spacing w:before="46" w:line="272" w:lineRule="exact"/>
              <w:ind w:right="112"/>
              <w:jc w:val="right"/>
              <w:rPr>
                <w:sz w:val="24"/>
              </w:rPr>
            </w:pPr>
            <w:r>
              <w:rPr>
                <w:sz w:val="24"/>
              </w:rPr>
              <w:t>БиблиотекаЦОК</w:t>
            </w:r>
            <w:hyperlink r:id="rId950">
              <w:r>
                <w:rPr>
                  <w:color w:val="0000FF"/>
                  <w:spacing w:val="-2"/>
                  <w:sz w:val="24"/>
                  <w:u w:val="single" w:color="0000FF"/>
                </w:rPr>
                <w:t>https://m.edsoo.ru/7f413368</w:t>
              </w:r>
            </w:hyperlink>
          </w:p>
        </w:tc>
      </w:tr>
      <w:tr w:rsidR="00AD3023">
        <w:trPr>
          <w:trHeight w:val="338"/>
        </w:trPr>
        <w:tc>
          <w:tcPr>
            <w:tcW w:w="1236" w:type="dxa"/>
          </w:tcPr>
          <w:p w:rsidR="00AD3023" w:rsidRDefault="00E2542D">
            <w:pPr>
              <w:pStyle w:val="TableParagraph"/>
              <w:spacing w:before="46" w:line="272" w:lineRule="exact"/>
              <w:ind w:left="100"/>
              <w:rPr>
                <w:sz w:val="24"/>
              </w:rPr>
            </w:pPr>
            <w:r>
              <w:rPr>
                <w:spacing w:val="-10"/>
                <w:sz w:val="24"/>
              </w:rPr>
              <w:t>5</w:t>
            </w:r>
          </w:p>
        </w:tc>
        <w:tc>
          <w:tcPr>
            <w:tcW w:w="4536" w:type="dxa"/>
          </w:tcPr>
          <w:p w:rsidR="00AD3023" w:rsidRDefault="00E2542D">
            <w:pPr>
              <w:pStyle w:val="TableParagraph"/>
              <w:spacing w:before="46" w:line="272" w:lineRule="exact"/>
              <w:ind w:left="233"/>
              <w:rPr>
                <w:sz w:val="24"/>
              </w:rPr>
            </w:pPr>
            <w:r>
              <w:rPr>
                <w:sz w:val="24"/>
              </w:rPr>
              <w:t>Природные</w:t>
            </w:r>
            <w:r>
              <w:rPr>
                <w:spacing w:val="-2"/>
                <w:sz w:val="24"/>
              </w:rPr>
              <w:t>сообщества</w:t>
            </w:r>
          </w:p>
        </w:tc>
        <w:tc>
          <w:tcPr>
            <w:tcW w:w="971" w:type="dxa"/>
          </w:tcPr>
          <w:p w:rsidR="00AD3023" w:rsidRDefault="00E2542D">
            <w:pPr>
              <w:pStyle w:val="TableParagraph"/>
              <w:spacing w:before="46" w:line="272" w:lineRule="exact"/>
              <w:ind w:left="192"/>
              <w:jc w:val="center"/>
              <w:rPr>
                <w:sz w:val="24"/>
              </w:rPr>
            </w:pPr>
            <w:r>
              <w:rPr>
                <w:spacing w:val="-10"/>
                <w:sz w:val="24"/>
              </w:rPr>
              <w:t>6</w:t>
            </w:r>
          </w:p>
        </w:tc>
        <w:tc>
          <w:tcPr>
            <w:tcW w:w="923" w:type="dxa"/>
          </w:tcPr>
          <w:p w:rsidR="00AD3023" w:rsidRDefault="00AD3023">
            <w:pPr>
              <w:pStyle w:val="TableParagraph"/>
              <w:rPr>
                <w:sz w:val="24"/>
              </w:rPr>
            </w:pPr>
          </w:p>
        </w:tc>
        <w:tc>
          <w:tcPr>
            <w:tcW w:w="1139" w:type="dxa"/>
          </w:tcPr>
          <w:p w:rsidR="00AD3023" w:rsidRDefault="00E2542D">
            <w:pPr>
              <w:pStyle w:val="TableParagraph"/>
              <w:spacing w:before="46" w:line="272" w:lineRule="exact"/>
              <w:ind w:left="199"/>
              <w:jc w:val="center"/>
              <w:rPr>
                <w:sz w:val="24"/>
              </w:rPr>
            </w:pPr>
            <w:r>
              <w:rPr>
                <w:spacing w:val="-5"/>
                <w:sz w:val="24"/>
              </w:rPr>
              <w:t>0.5</w:t>
            </w:r>
          </w:p>
        </w:tc>
        <w:tc>
          <w:tcPr>
            <w:tcW w:w="4896" w:type="dxa"/>
          </w:tcPr>
          <w:p w:rsidR="00AD3023" w:rsidRDefault="00E2542D">
            <w:pPr>
              <w:pStyle w:val="TableParagraph"/>
              <w:spacing w:before="46" w:line="272" w:lineRule="exact"/>
              <w:ind w:right="112"/>
              <w:jc w:val="right"/>
              <w:rPr>
                <w:sz w:val="24"/>
              </w:rPr>
            </w:pPr>
            <w:r>
              <w:rPr>
                <w:sz w:val="24"/>
              </w:rPr>
              <w:t>БиблиотекаЦОК</w:t>
            </w:r>
            <w:hyperlink r:id="rId951">
              <w:r>
                <w:rPr>
                  <w:color w:val="0000FF"/>
                  <w:spacing w:val="-2"/>
                  <w:sz w:val="24"/>
                  <w:u w:val="single" w:color="0000FF"/>
                </w:rPr>
                <w:t>https://m.edsoo.ru/7f413368</w:t>
              </w:r>
            </w:hyperlink>
          </w:p>
        </w:tc>
      </w:tr>
      <w:tr w:rsidR="00AD3023">
        <w:trPr>
          <w:trHeight w:val="338"/>
        </w:trPr>
        <w:tc>
          <w:tcPr>
            <w:tcW w:w="1236" w:type="dxa"/>
          </w:tcPr>
          <w:p w:rsidR="00AD3023" w:rsidRDefault="00E2542D">
            <w:pPr>
              <w:pStyle w:val="TableParagraph"/>
              <w:spacing w:before="46" w:line="272" w:lineRule="exact"/>
              <w:ind w:left="100"/>
              <w:rPr>
                <w:sz w:val="24"/>
              </w:rPr>
            </w:pPr>
            <w:r>
              <w:rPr>
                <w:spacing w:val="-10"/>
                <w:sz w:val="24"/>
              </w:rPr>
              <w:t>6</w:t>
            </w:r>
          </w:p>
        </w:tc>
        <w:tc>
          <w:tcPr>
            <w:tcW w:w="4536" w:type="dxa"/>
          </w:tcPr>
          <w:p w:rsidR="00AD3023" w:rsidRDefault="00E2542D">
            <w:pPr>
              <w:pStyle w:val="TableParagraph"/>
              <w:spacing w:before="46" w:line="272" w:lineRule="exact"/>
              <w:ind w:left="233"/>
              <w:rPr>
                <w:sz w:val="24"/>
              </w:rPr>
            </w:pPr>
            <w:r>
              <w:rPr>
                <w:sz w:val="24"/>
              </w:rPr>
              <w:t>Живаяприродаи</w:t>
            </w:r>
            <w:r>
              <w:rPr>
                <w:spacing w:val="-2"/>
                <w:sz w:val="24"/>
              </w:rPr>
              <w:t>человек</w:t>
            </w:r>
          </w:p>
        </w:tc>
        <w:tc>
          <w:tcPr>
            <w:tcW w:w="971" w:type="dxa"/>
          </w:tcPr>
          <w:p w:rsidR="00AD3023" w:rsidRDefault="00E2542D">
            <w:pPr>
              <w:pStyle w:val="TableParagraph"/>
              <w:spacing w:before="46" w:line="272" w:lineRule="exact"/>
              <w:ind w:left="192"/>
              <w:jc w:val="center"/>
              <w:rPr>
                <w:sz w:val="24"/>
              </w:rPr>
            </w:pPr>
            <w:r>
              <w:rPr>
                <w:spacing w:val="-10"/>
                <w:sz w:val="24"/>
              </w:rPr>
              <w:t>3</w:t>
            </w:r>
          </w:p>
        </w:tc>
        <w:tc>
          <w:tcPr>
            <w:tcW w:w="923" w:type="dxa"/>
          </w:tcPr>
          <w:p w:rsidR="00AD3023" w:rsidRDefault="00AD3023">
            <w:pPr>
              <w:pStyle w:val="TableParagraph"/>
              <w:rPr>
                <w:sz w:val="24"/>
              </w:rPr>
            </w:pPr>
          </w:p>
        </w:tc>
        <w:tc>
          <w:tcPr>
            <w:tcW w:w="1139" w:type="dxa"/>
          </w:tcPr>
          <w:p w:rsidR="00AD3023" w:rsidRDefault="00AD3023">
            <w:pPr>
              <w:pStyle w:val="TableParagraph"/>
              <w:rPr>
                <w:sz w:val="24"/>
              </w:rPr>
            </w:pPr>
          </w:p>
        </w:tc>
        <w:tc>
          <w:tcPr>
            <w:tcW w:w="4896" w:type="dxa"/>
          </w:tcPr>
          <w:p w:rsidR="00AD3023" w:rsidRDefault="00E2542D">
            <w:pPr>
              <w:pStyle w:val="TableParagraph"/>
              <w:spacing w:before="46" w:line="272" w:lineRule="exact"/>
              <w:ind w:right="112"/>
              <w:jc w:val="right"/>
              <w:rPr>
                <w:sz w:val="24"/>
              </w:rPr>
            </w:pPr>
            <w:r>
              <w:rPr>
                <w:sz w:val="24"/>
              </w:rPr>
              <w:t>БиблиотекаЦОК</w:t>
            </w:r>
            <w:hyperlink r:id="rId952">
              <w:r>
                <w:rPr>
                  <w:color w:val="0000FF"/>
                  <w:spacing w:val="-2"/>
                  <w:sz w:val="24"/>
                  <w:u w:val="single" w:color="0000FF"/>
                </w:rPr>
                <w:t>https://m.edsoo.ru/7f413368</w:t>
              </w:r>
            </w:hyperlink>
          </w:p>
        </w:tc>
      </w:tr>
      <w:tr w:rsidR="00AD3023">
        <w:trPr>
          <w:trHeight w:val="336"/>
        </w:trPr>
        <w:tc>
          <w:tcPr>
            <w:tcW w:w="1236" w:type="dxa"/>
          </w:tcPr>
          <w:p w:rsidR="00AD3023" w:rsidRDefault="00E2542D">
            <w:pPr>
              <w:pStyle w:val="TableParagraph"/>
              <w:spacing w:before="46" w:line="270" w:lineRule="exact"/>
              <w:ind w:left="100"/>
              <w:rPr>
                <w:sz w:val="24"/>
              </w:rPr>
            </w:pPr>
            <w:r>
              <w:rPr>
                <w:spacing w:val="-10"/>
                <w:sz w:val="24"/>
              </w:rPr>
              <w:t>7</w:t>
            </w:r>
          </w:p>
        </w:tc>
        <w:tc>
          <w:tcPr>
            <w:tcW w:w="4536" w:type="dxa"/>
          </w:tcPr>
          <w:p w:rsidR="00AD3023" w:rsidRDefault="00E2542D">
            <w:pPr>
              <w:pStyle w:val="TableParagraph"/>
              <w:spacing w:before="46" w:line="270" w:lineRule="exact"/>
              <w:ind w:left="233"/>
              <w:rPr>
                <w:sz w:val="24"/>
              </w:rPr>
            </w:pPr>
            <w:r>
              <w:rPr>
                <w:sz w:val="24"/>
              </w:rPr>
              <w:t>Резервное</w:t>
            </w:r>
            <w:r>
              <w:rPr>
                <w:spacing w:val="-4"/>
                <w:sz w:val="24"/>
              </w:rPr>
              <w:t>время</w:t>
            </w:r>
          </w:p>
        </w:tc>
        <w:tc>
          <w:tcPr>
            <w:tcW w:w="971" w:type="dxa"/>
          </w:tcPr>
          <w:p w:rsidR="00AD3023" w:rsidRDefault="00E2542D">
            <w:pPr>
              <w:pStyle w:val="TableParagraph"/>
              <w:spacing w:before="46" w:line="270" w:lineRule="exact"/>
              <w:ind w:left="192"/>
              <w:jc w:val="center"/>
              <w:rPr>
                <w:sz w:val="24"/>
              </w:rPr>
            </w:pPr>
            <w:r>
              <w:rPr>
                <w:spacing w:val="-10"/>
                <w:sz w:val="24"/>
              </w:rPr>
              <w:t>1</w:t>
            </w:r>
          </w:p>
        </w:tc>
        <w:tc>
          <w:tcPr>
            <w:tcW w:w="923" w:type="dxa"/>
          </w:tcPr>
          <w:p w:rsidR="00AD3023" w:rsidRDefault="00E2542D">
            <w:pPr>
              <w:pStyle w:val="TableParagraph"/>
              <w:spacing w:before="46" w:line="270" w:lineRule="exact"/>
              <w:ind w:right="299"/>
              <w:jc w:val="right"/>
              <w:rPr>
                <w:sz w:val="24"/>
              </w:rPr>
            </w:pPr>
            <w:r>
              <w:rPr>
                <w:spacing w:val="-10"/>
                <w:sz w:val="24"/>
              </w:rPr>
              <w:t>1</w:t>
            </w:r>
          </w:p>
        </w:tc>
        <w:tc>
          <w:tcPr>
            <w:tcW w:w="1139" w:type="dxa"/>
          </w:tcPr>
          <w:p w:rsidR="00AD3023" w:rsidRDefault="00AD3023">
            <w:pPr>
              <w:pStyle w:val="TableParagraph"/>
              <w:rPr>
                <w:sz w:val="24"/>
              </w:rPr>
            </w:pPr>
          </w:p>
        </w:tc>
        <w:tc>
          <w:tcPr>
            <w:tcW w:w="4896" w:type="dxa"/>
          </w:tcPr>
          <w:p w:rsidR="00AD3023" w:rsidRDefault="00E2542D">
            <w:pPr>
              <w:pStyle w:val="TableParagraph"/>
              <w:spacing w:before="46" w:line="270" w:lineRule="exact"/>
              <w:ind w:right="112"/>
              <w:jc w:val="right"/>
              <w:rPr>
                <w:sz w:val="24"/>
              </w:rPr>
            </w:pPr>
            <w:r>
              <w:rPr>
                <w:sz w:val="24"/>
              </w:rPr>
              <w:t>БиблиотекаЦОК</w:t>
            </w:r>
            <w:hyperlink r:id="rId953">
              <w:r>
                <w:rPr>
                  <w:color w:val="0000FF"/>
                  <w:spacing w:val="-2"/>
                  <w:sz w:val="24"/>
                  <w:u w:val="single" w:color="0000FF"/>
                </w:rPr>
                <w:t>https://m.edsoo.ru/7f413368</w:t>
              </w:r>
            </w:hyperlink>
          </w:p>
        </w:tc>
      </w:tr>
      <w:tr w:rsidR="00AD3023">
        <w:trPr>
          <w:trHeight w:val="335"/>
        </w:trPr>
        <w:tc>
          <w:tcPr>
            <w:tcW w:w="5772" w:type="dxa"/>
            <w:gridSpan w:val="2"/>
          </w:tcPr>
          <w:p w:rsidR="00AD3023" w:rsidRDefault="00E2542D">
            <w:pPr>
              <w:pStyle w:val="TableParagraph"/>
              <w:spacing w:before="48" w:line="268" w:lineRule="exact"/>
              <w:ind w:left="235"/>
              <w:rPr>
                <w:sz w:val="24"/>
              </w:rPr>
            </w:pPr>
            <w:r>
              <w:rPr>
                <w:sz w:val="24"/>
              </w:rPr>
              <w:t>ОБЩЕЕКОЛИЧЕСТВОЧАСОВПО</w:t>
            </w:r>
            <w:r>
              <w:rPr>
                <w:spacing w:val="-2"/>
                <w:sz w:val="24"/>
              </w:rPr>
              <w:t xml:space="preserve"> ПРОГРАММЕ</w:t>
            </w:r>
          </w:p>
        </w:tc>
        <w:tc>
          <w:tcPr>
            <w:tcW w:w="971" w:type="dxa"/>
          </w:tcPr>
          <w:p w:rsidR="00AD3023" w:rsidRDefault="00E2542D">
            <w:pPr>
              <w:pStyle w:val="TableParagraph"/>
              <w:spacing w:before="48" w:line="268" w:lineRule="exact"/>
              <w:ind w:left="192" w:right="62"/>
              <w:jc w:val="center"/>
              <w:rPr>
                <w:sz w:val="24"/>
              </w:rPr>
            </w:pPr>
            <w:r>
              <w:rPr>
                <w:spacing w:val="-5"/>
                <w:sz w:val="24"/>
              </w:rPr>
              <w:t>34</w:t>
            </w:r>
          </w:p>
        </w:tc>
        <w:tc>
          <w:tcPr>
            <w:tcW w:w="923" w:type="dxa"/>
          </w:tcPr>
          <w:p w:rsidR="00AD3023" w:rsidRDefault="00E2542D">
            <w:pPr>
              <w:pStyle w:val="TableParagraph"/>
              <w:spacing w:before="48" w:line="268" w:lineRule="exact"/>
              <w:ind w:right="299"/>
              <w:jc w:val="right"/>
              <w:rPr>
                <w:sz w:val="24"/>
              </w:rPr>
            </w:pPr>
            <w:r>
              <w:rPr>
                <w:spacing w:val="-10"/>
                <w:sz w:val="24"/>
              </w:rPr>
              <w:t>2</w:t>
            </w:r>
          </w:p>
        </w:tc>
        <w:tc>
          <w:tcPr>
            <w:tcW w:w="1139" w:type="dxa"/>
          </w:tcPr>
          <w:p w:rsidR="00AD3023" w:rsidRDefault="00E2542D">
            <w:pPr>
              <w:pStyle w:val="TableParagraph"/>
              <w:spacing w:before="48" w:line="268" w:lineRule="exact"/>
              <w:ind w:left="199"/>
              <w:jc w:val="center"/>
              <w:rPr>
                <w:sz w:val="24"/>
              </w:rPr>
            </w:pPr>
            <w:r>
              <w:rPr>
                <w:spacing w:val="-5"/>
                <w:sz w:val="24"/>
              </w:rPr>
              <w:t>3.5</w:t>
            </w:r>
          </w:p>
        </w:tc>
        <w:tc>
          <w:tcPr>
            <w:tcW w:w="4896" w:type="dxa"/>
          </w:tcPr>
          <w:p w:rsidR="00AD3023" w:rsidRDefault="00AD3023">
            <w:pPr>
              <w:pStyle w:val="TableParagraph"/>
              <w:rPr>
                <w:sz w:val="24"/>
              </w:rPr>
            </w:pPr>
          </w:p>
        </w:tc>
      </w:tr>
    </w:tbl>
    <w:p w:rsidR="00AD3023" w:rsidRDefault="00E2542D">
      <w:pPr>
        <w:ind w:left="221"/>
        <w:rPr>
          <w:b/>
          <w:sz w:val="24"/>
        </w:rPr>
      </w:pPr>
      <w:r>
        <w:rPr>
          <w:b/>
          <w:sz w:val="24"/>
        </w:rPr>
        <w:t xml:space="preserve">6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2"/>
        <w:gridCol w:w="945"/>
        <w:gridCol w:w="809"/>
        <w:gridCol w:w="1140"/>
        <w:gridCol w:w="4961"/>
      </w:tblGrid>
      <w:tr w:rsidR="00AD3023">
        <w:trPr>
          <w:trHeight w:val="321"/>
        </w:trPr>
        <w:tc>
          <w:tcPr>
            <w:tcW w:w="1020" w:type="dxa"/>
            <w:vMerge w:val="restart"/>
          </w:tcPr>
          <w:p w:rsidR="00AD3023" w:rsidRDefault="00E2542D">
            <w:pPr>
              <w:pStyle w:val="TableParagraph"/>
              <w:spacing w:before="60"/>
              <w:ind w:left="235"/>
              <w:rPr>
                <w:b/>
                <w:sz w:val="24"/>
              </w:rPr>
            </w:pPr>
            <w:r>
              <w:rPr>
                <w:b/>
                <w:sz w:val="24"/>
              </w:rPr>
              <w:t>№</w:t>
            </w:r>
            <w:r>
              <w:rPr>
                <w:b/>
                <w:spacing w:val="-5"/>
                <w:sz w:val="24"/>
              </w:rPr>
              <w:t>п/п</w:t>
            </w:r>
          </w:p>
        </w:tc>
        <w:tc>
          <w:tcPr>
            <w:tcW w:w="4692" w:type="dxa"/>
            <w:vMerge w:val="restart"/>
          </w:tcPr>
          <w:p w:rsidR="00AD3023" w:rsidRDefault="00E2542D">
            <w:pPr>
              <w:pStyle w:val="TableParagraph"/>
              <w:spacing w:before="70"/>
              <w:ind w:left="233"/>
              <w:rPr>
                <w:b/>
                <w:sz w:val="24"/>
              </w:rPr>
            </w:pPr>
            <w:r>
              <w:rPr>
                <w:b/>
                <w:sz w:val="24"/>
              </w:rPr>
              <w:t xml:space="preserve">Наименованиеразделовитем </w:t>
            </w:r>
            <w:r>
              <w:rPr>
                <w:b/>
                <w:spacing w:val="-2"/>
                <w:sz w:val="24"/>
              </w:rPr>
              <w:t>программы</w:t>
            </w:r>
          </w:p>
        </w:tc>
        <w:tc>
          <w:tcPr>
            <w:tcW w:w="2894" w:type="dxa"/>
            <w:gridSpan w:val="3"/>
          </w:tcPr>
          <w:p w:rsidR="00AD3023" w:rsidRDefault="00E2542D">
            <w:pPr>
              <w:pStyle w:val="TableParagraph"/>
              <w:spacing w:before="43" w:line="258" w:lineRule="exact"/>
              <w:ind w:left="99"/>
              <w:rPr>
                <w:b/>
                <w:sz w:val="24"/>
              </w:rPr>
            </w:pPr>
            <w:r>
              <w:rPr>
                <w:b/>
                <w:sz w:val="24"/>
              </w:rPr>
              <w:t>Количество</w:t>
            </w:r>
            <w:r>
              <w:rPr>
                <w:b/>
                <w:spacing w:val="-4"/>
                <w:sz w:val="24"/>
              </w:rPr>
              <w:t>часов</w:t>
            </w:r>
          </w:p>
        </w:tc>
        <w:tc>
          <w:tcPr>
            <w:tcW w:w="4961" w:type="dxa"/>
            <w:vMerge w:val="restart"/>
          </w:tcPr>
          <w:p w:rsidR="00AD3023" w:rsidRDefault="00E2542D">
            <w:pPr>
              <w:pStyle w:val="TableParagraph"/>
              <w:spacing w:before="70"/>
              <w:ind w:left="234" w:right="55"/>
              <w:rPr>
                <w:b/>
                <w:sz w:val="24"/>
              </w:rPr>
            </w:pPr>
            <w:r>
              <w:rPr>
                <w:b/>
                <w:sz w:val="24"/>
              </w:rPr>
              <w:t>Электронные(цифровые) образовательные</w:t>
            </w:r>
            <w:r>
              <w:rPr>
                <w:b/>
                <w:spacing w:val="-2"/>
                <w:sz w:val="24"/>
              </w:rPr>
              <w:t>ресурсы</w:t>
            </w:r>
          </w:p>
        </w:tc>
      </w:tr>
      <w:tr w:rsidR="00AD3023">
        <w:trPr>
          <w:trHeight w:val="321"/>
        </w:trPr>
        <w:tc>
          <w:tcPr>
            <w:tcW w:w="1020" w:type="dxa"/>
            <w:vMerge/>
            <w:tcBorders>
              <w:top w:val="nil"/>
            </w:tcBorders>
          </w:tcPr>
          <w:p w:rsidR="00AD3023" w:rsidRDefault="00AD3023">
            <w:pPr>
              <w:rPr>
                <w:sz w:val="2"/>
                <w:szCs w:val="2"/>
              </w:rPr>
            </w:pPr>
          </w:p>
        </w:tc>
        <w:tc>
          <w:tcPr>
            <w:tcW w:w="4692" w:type="dxa"/>
            <w:vMerge/>
            <w:tcBorders>
              <w:top w:val="nil"/>
            </w:tcBorders>
          </w:tcPr>
          <w:p w:rsidR="00AD3023" w:rsidRDefault="00AD3023">
            <w:pPr>
              <w:rPr>
                <w:sz w:val="2"/>
                <w:szCs w:val="2"/>
              </w:rPr>
            </w:pPr>
          </w:p>
        </w:tc>
        <w:tc>
          <w:tcPr>
            <w:tcW w:w="945" w:type="dxa"/>
          </w:tcPr>
          <w:p w:rsidR="00AD3023" w:rsidRDefault="00E2542D">
            <w:pPr>
              <w:pStyle w:val="TableParagraph"/>
              <w:spacing w:before="43" w:line="258" w:lineRule="exact"/>
              <w:ind w:left="189" w:right="62"/>
              <w:jc w:val="center"/>
              <w:rPr>
                <w:b/>
                <w:sz w:val="24"/>
              </w:rPr>
            </w:pPr>
            <w:r>
              <w:rPr>
                <w:b/>
                <w:spacing w:val="-2"/>
                <w:sz w:val="24"/>
              </w:rPr>
              <w:t>Всего</w:t>
            </w:r>
          </w:p>
        </w:tc>
        <w:tc>
          <w:tcPr>
            <w:tcW w:w="809" w:type="dxa"/>
          </w:tcPr>
          <w:p w:rsidR="00AD3023" w:rsidRDefault="00E2542D">
            <w:pPr>
              <w:pStyle w:val="TableParagraph"/>
              <w:spacing w:before="43" w:line="258" w:lineRule="exact"/>
              <w:ind w:left="192" w:right="148"/>
              <w:jc w:val="center"/>
              <w:rPr>
                <w:b/>
                <w:sz w:val="24"/>
              </w:rPr>
            </w:pPr>
            <w:r>
              <w:rPr>
                <w:b/>
                <w:spacing w:val="-5"/>
                <w:sz w:val="24"/>
              </w:rPr>
              <w:t>К/р</w:t>
            </w:r>
          </w:p>
        </w:tc>
        <w:tc>
          <w:tcPr>
            <w:tcW w:w="1140" w:type="dxa"/>
          </w:tcPr>
          <w:p w:rsidR="00AD3023" w:rsidRDefault="00E2542D">
            <w:pPr>
              <w:pStyle w:val="TableParagraph"/>
              <w:spacing w:before="43" w:line="258" w:lineRule="exact"/>
              <w:ind w:left="195" w:right="73"/>
              <w:jc w:val="center"/>
              <w:rPr>
                <w:b/>
                <w:sz w:val="24"/>
              </w:rPr>
            </w:pPr>
            <w:r>
              <w:rPr>
                <w:b/>
                <w:spacing w:val="-2"/>
                <w:sz w:val="24"/>
              </w:rPr>
              <w:t>П/р,л/р</w:t>
            </w:r>
          </w:p>
        </w:tc>
        <w:tc>
          <w:tcPr>
            <w:tcW w:w="4961" w:type="dxa"/>
            <w:vMerge/>
            <w:tcBorders>
              <w:top w:val="nil"/>
            </w:tcBorders>
          </w:tcPr>
          <w:p w:rsidR="00AD3023" w:rsidRDefault="00AD3023">
            <w:pPr>
              <w:rPr>
                <w:sz w:val="2"/>
                <w:szCs w:val="2"/>
              </w:rPr>
            </w:pPr>
          </w:p>
        </w:tc>
      </w:tr>
      <w:tr w:rsidR="00AD3023">
        <w:trPr>
          <w:trHeight w:val="321"/>
        </w:trPr>
        <w:tc>
          <w:tcPr>
            <w:tcW w:w="1020" w:type="dxa"/>
          </w:tcPr>
          <w:p w:rsidR="00AD3023" w:rsidRDefault="00E2542D">
            <w:pPr>
              <w:pStyle w:val="TableParagraph"/>
              <w:spacing w:before="38" w:line="263" w:lineRule="exact"/>
              <w:ind w:left="100"/>
              <w:rPr>
                <w:sz w:val="24"/>
              </w:rPr>
            </w:pPr>
            <w:r>
              <w:rPr>
                <w:spacing w:val="-10"/>
                <w:sz w:val="24"/>
              </w:rPr>
              <w:t>1</w:t>
            </w:r>
          </w:p>
        </w:tc>
        <w:tc>
          <w:tcPr>
            <w:tcW w:w="4692" w:type="dxa"/>
          </w:tcPr>
          <w:p w:rsidR="00AD3023" w:rsidRDefault="00E2542D">
            <w:pPr>
              <w:pStyle w:val="TableParagraph"/>
              <w:spacing w:before="38" w:line="263" w:lineRule="exact"/>
              <w:ind w:left="233"/>
              <w:rPr>
                <w:sz w:val="24"/>
              </w:rPr>
            </w:pPr>
            <w:r>
              <w:rPr>
                <w:sz w:val="24"/>
              </w:rPr>
              <w:t>Растительный</w:t>
            </w:r>
            <w:r>
              <w:rPr>
                <w:spacing w:val="-2"/>
                <w:sz w:val="24"/>
              </w:rPr>
              <w:t>организм</w:t>
            </w:r>
          </w:p>
        </w:tc>
        <w:tc>
          <w:tcPr>
            <w:tcW w:w="945" w:type="dxa"/>
          </w:tcPr>
          <w:p w:rsidR="00AD3023" w:rsidRDefault="00E2542D">
            <w:pPr>
              <w:pStyle w:val="TableParagraph"/>
              <w:spacing w:before="38" w:line="263" w:lineRule="exact"/>
              <w:ind w:left="189"/>
              <w:jc w:val="center"/>
              <w:rPr>
                <w:sz w:val="24"/>
              </w:rPr>
            </w:pPr>
            <w:r>
              <w:rPr>
                <w:spacing w:val="-10"/>
                <w:sz w:val="24"/>
              </w:rPr>
              <w:t>8</w:t>
            </w:r>
          </w:p>
        </w:tc>
        <w:tc>
          <w:tcPr>
            <w:tcW w:w="809" w:type="dxa"/>
          </w:tcPr>
          <w:p w:rsidR="00AD3023" w:rsidRDefault="00E2542D">
            <w:pPr>
              <w:pStyle w:val="TableParagraph"/>
              <w:spacing w:before="38" w:line="263" w:lineRule="exact"/>
              <w:ind w:left="192"/>
              <w:jc w:val="center"/>
              <w:rPr>
                <w:sz w:val="24"/>
              </w:rPr>
            </w:pPr>
            <w:r>
              <w:rPr>
                <w:spacing w:val="-10"/>
                <w:sz w:val="24"/>
              </w:rPr>
              <w:t>1</w:t>
            </w:r>
          </w:p>
        </w:tc>
        <w:tc>
          <w:tcPr>
            <w:tcW w:w="1140" w:type="dxa"/>
          </w:tcPr>
          <w:p w:rsidR="00AD3023" w:rsidRDefault="00E2542D">
            <w:pPr>
              <w:pStyle w:val="TableParagraph"/>
              <w:spacing w:before="38" w:line="263" w:lineRule="exact"/>
              <w:ind w:left="195"/>
              <w:jc w:val="center"/>
              <w:rPr>
                <w:sz w:val="24"/>
              </w:rPr>
            </w:pPr>
            <w:r>
              <w:rPr>
                <w:spacing w:val="-5"/>
                <w:sz w:val="24"/>
              </w:rPr>
              <w:t>1.5</w:t>
            </w:r>
          </w:p>
        </w:tc>
        <w:tc>
          <w:tcPr>
            <w:tcW w:w="4961" w:type="dxa"/>
          </w:tcPr>
          <w:p w:rsidR="00AD3023" w:rsidRDefault="00E2542D">
            <w:pPr>
              <w:pStyle w:val="TableParagraph"/>
              <w:spacing w:before="38" w:line="263" w:lineRule="exact"/>
              <w:ind w:left="52"/>
              <w:jc w:val="center"/>
              <w:rPr>
                <w:sz w:val="24"/>
              </w:rPr>
            </w:pPr>
            <w:r>
              <w:rPr>
                <w:sz w:val="24"/>
              </w:rPr>
              <w:t>БиблиотекаЦОК</w:t>
            </w:r>
            <w:hyperlink r:id="rId954">
              <w:r>
                <w:rPr>
                  <w:color w:val="0000FF"/>
                  <w:spacing w:val="-2"/>
                  <w:sz w:val="24"/>
                  <w:u w:val="single" w:color="0000FF"/>
                </w:rPr>
                <w:t>https://m.edsoo.ru/7f4148d0</w:t>
              </w:r>
            </w:hyperlink>
          </w:p>
        </w:tc>
      </w:tr>
      <w:tr w:rsidR="00AD3023">
        <w:trPr>
          <w:trHeight w:val="597"/>
        </w:trPr>
        <w:tc>
          <w:tcPr>
            <w:tcW w:w="1020" w:type="dxa"/>
          </w:tcPr>
          <w:p w:rsidR="00AD3023" w:rsidRDefault="00E2542D">
            <w:pPr>
              <w:pStyle w:val="TableParagraph"/>
              <w:spacing w:before="175"/>
              <w:ind w:left="100"/>
              <w:rPr>
                <w:sz w:val="24"/>
              </w:rPr>
            </w:pPr>
            <w:r>
              <w:rPr>
                <w:spacing w:val="-10"/>
                <w:sz w:val="24"/>
              </w:rPr>
              <w:t>2</w:t>
            </w:r>
          </w:p>
        </w:tc>
        <w:tc>
          <w:tcPr>
            <w:tcW w:w="4692" w:type="dxa"/>
          </w:tcPr>
          <w:p w:rsidR="00AD3023" w:rsidRDefault="00E2542D">
            <w:pPr>
              <w:pStyle w:val="TableParagraph"/>
              <w:spacing w:before="25" w:line="270" w:lineRule="atLeast"/>
              <w:ind w:left="233" w:right="1578"/>
              <w:rPr>
                <w:sz w:val="24"/>
              </w:rPr>
            </w:pPr>
            <w:r>
              <w:rPr>
                <w:sz w:val="24"/>
              </w:rPr>
              <w:t>Строение и многообразие покрытосеменныхрастений</w:t>
            </w:r>
          </w:p>
        </w:tc>
        <w:tc>
          <w:tcPr>
            <w:tcW w:w="945" w:type="dxa"/>
          </w:tcPr>
          <w:p w:rsidR="00AD3023" w:rsidRDefault="00E2542D">
            <w:pPr>
              <w:pStyle w:val="TableParagraph"/>
              <w:spacing w:before="175"/>
              <w:ind w:left="189" w:right="62"/>
              <w:jc w:val="center"/>
              <w:rPr>
                <w:sz w:val="24"/>
              </w:rPr>
            </w:pPr>
            <w:r>
              <w:rPr>
                <w:spacing w:val="-5"/>
                <w:sz w:val="24"/>
              </w:rPr>
              <w:t>11</w:t>
            </w:r>
          </w:p>
        </w:tc>
        <w:tc>
          <w:tcPr>
            <w:tcW w:w="809" w:type="dxa"/>
          </w:tcPr>
          <w:p w:rsidR="00AD3023" w:rsidRDefault="00AD3023">
            <w:pPr>
              <w:pStyle w:val="TableParagraph"/>
              <w:rPr>
                <w:sz w:val="24"/>
              </w:rPr>
            </w:pPr>
          </w:p>
        </w:tc>
        <w:tc>
          <w:tcPr>
            <w:tcW w:w="1140" w:type="dxa"/>
          </w:tcPr>
          <w:p w:rsidR="00AD3023" w:rsidRDefault="00E2542D">
            <w:pPr>
              <w:pStyle w:val="TableParagraph"/>
              <w:spacing w:before="175"/>
              <w:ind w:left="195"/>
              <w:jc w:val="center"/>
              <w:rPr>
                <w:sz w:val="24"/>
              </w:rPr>
            </w:pPr>
            <w:r>
              <w:rPr>
                <w:spacing w:val="-5"/>
                <w:sz w:val="24"/>
              </w:rPr>
              <w:t>3.5</w:t>
            </w:r>
          </w:p>
        </w:tc>
        <w:tc>
          <w:tcPr>
            <w:tcW w:w="4961" w:type="dxa"/>
          </w:tcPr>
          <w:p w:rsidR="00AD3023" w:rsidRDefault="00E2542D">
            <w:pPr>
              <w:pStyle w:val="TableParagraph"/>
              <w:spacing w:before="175"/>
              <w:ind w:left="52"/>
              <w:jc w:val="center"/>
              <w:rPr>
                <w:sz w:val="24"/>
              </w:rPr>
            </w:pPr>
            <w:r>
              <w:rPr>
                <w:sz w:val="24"/>
              </w:rPr>
              <w:t>БиблиотекаЦОК</w:t>
            </w:r>
            <w:hyperlink r:id="rId955">
              <w:r>
                <w:rPr>
                  <w:color w:val="0000FF"/>
                  <w:spacing w:val="-2"/>
                  <w:sz w:val="24"/>
                  <w:u w:val="single" w:color="0000FF"/>
                </w:rPr>
                <w:t>https://m.edsoo.ru/7f4148d0</w:t>
              </w:r>
            </w:hyperlink>
          </w:p>
        </w:tc>
      </w:tr>
      <w:tr w:rsidR="00AD3023">
        <w:trPr>
          <w:trHeight w:val="595"/>
        </w:trPr>
        <w:tc>
          <w:tcPr>
            <w:tcW w:w="1020" w:type="dxa"/>
          </w:tcPr>
          <w:p w:rsidR="00AD3023" w:rsidRDefault="00E2542D">
            <w:pPr>
              <w:pStyle w:val="TableParagraph"/>
              <w:spacing w:before="176"/>
              <w:ind w:left="100"/>
              <w:rPr>
                <w:sz w:val="24"/>
              </w:rPr>
            </w:pPr>
            <w:r>
              <w:rPr>
                <w:spacing w:val="-10"/>
                <w:sz w:val="24"/>
              </w:rPr>
              <w:t>3</w:t>
            </w:r>
          </w:p>
        </w:tc>
        <w:tc>
          <w:tcPr>
            <w:tcW w:w="4692" w:type="dxa"/>
          </w:tcPr>
          <w:p w:rsidR="00AD3023" w:rsidRDefault="00E2542D">
            <w:pPr>
              <w:pStyle w:val="TableParagraph"/>
              <w:spacing w:before="23" w:line="270" w:lineRule="atLeast"/>
              <w:ind w:left="233" w:right="892"/>
              <w:rPr>
                <w:sz w:val="24"/>
              </w:rPr>
            </w:pPr>
            <w:r>
              <w:rPr>
                <w:sz w:val="24"/>
              </w:rPr>
              <w:t xml:space="preserve">Жизнедеятельностьрастительного </w:t>
            </w:r>
            <w:r>
              <w:rPr>
                <w:spacing w:val="-2"/>
                <w:sz w:val="24"/>
              </w:rPr>
              <w:t>организма</w:t>
            </w:r>
          </w:p>
        </w:tc>
        <w:tc>
          <w:tcPr>
            <w:tcW w:w="945" w:type="dxa"/>
          </w:tcPr>
          <w:p w:rsidR="00AD3023" w:rsidRDefault="00E2542D">
            <w:pPr>
              <w:pStyle w:val="TableParagraph"/>
              <w:spacing w:before="176"/>
              <w:ind w:left="189"/>
              <w:jc w:val="center"/>
              <w:rPr>
                <w:sz w:val="24"/>
              </w:rPr>
            </w:pPr>
            <w:r>
              <w:rPr>
                <w:spacing w:val="-5"/>
                <w:sz w:val="24"/>
              </w:rPr>
              <w:t>14</w:t>
            </w:r>
          </w:p>
        </w:tc>
        <w:tc>
          <w:tcPr>
            <w:tcW w:w="809" w:type="dxa"/>
          </w:tcPr>
          <w:p w:rsidR="00AD3023" w:rsidRDefault="00E2542D">
            <w:pPr>
              <w:pStyle w:val="TableParagraph"/>
              <w:spacing w:before="176"/>
              <w:ind w:left="192"/>
              <w:jc w:val="center"/>
              <w:rPr>
                <w:sz w:val="24"/>
              </w:rPr>
            </w:pPr>
            <w:r>
              <w:rPr>
                <w:spacing w:val="-10"/>
                <w:sz w:val="24"/>
              </w:rPr>
              <w:t>1</w:t>
            </w:r>
          </w:p>
        </w:tc>
        <w:tc>
          <w:tcPr>
            <w:tcW w:w="1140" w:type="dxa"/>
          </w:tcPr>
          <w:p w:rsidR="00AD3023" w:rsidRDefault="00E2542D">
            <w:pPr>
              <w:pStyle w:val="TableParagraph"/>
              <w:spacing w:before="176"/>
              <w:ind w:left="195" w:right="2"/>
              <w:jc w:val="center"/>
              <w:rPr>
                <w:sz w:val="24"/>
              </w:rPr>
            </w:pPr>
            <w:r>
              <w:rPr>
                <w:spacing w:val="-10"/>
                <w:sz w:val="24"/>
              </w:rPr>
              <w:t>3</w:t>
            </w:r>
          </w:p>
        </w:tc>
        <w:tc>
          <w:tcPr>
            <w:tcW w:w="4961" w:type="dxa"/>
          </w:tcPr>
          <w:p w:rsidR="00AD3023" w:rsidRDefault="00E2542D">
            <w:pPr>
              <w:pStyle w:val="TableParagraph"/>
              <w:spacing w:before="176"/>
              <w:ind w:left="52"/>
              <w:jc w:val="center"/>
              <w:rPr>
                <w:sz w:val="24"/>
              </w:rPr>
            </w:pPr>
            <w:r>
              <w:rPr>
                <w:sz w:val="24"/>
              </w:rPr>
              <w:t>БиблиотекаЦОК</w:t>
            </w:r>
            <w:hyperlink r:id="rId956">
              <w:r>
                <w:rPr>
                  <w:color w:val="0000FF"/>
                  <w:spacing w:val="-2"/>
                  <w:sz w:val="24"/>
                  <w:u w:val="single" w:color="0000FF"/>
                </w:rPr>
                <w:t>https://m.edsoo.ru/7f4148d0</w:t>
              </w:r>
            </w:hyperlink>
          </w:p>
        </w:tc>
      </w:tr>
      <w:tr w:rsidR="00AD3023">
        <w:trPr>
          <w:trHeight w:val="338"/>
        </w:trPr>
        <w:tc>
          <w:tcPr>
            <w:tcW w:w="1020" w:type="dxa"/>
          </w:tcPr>
          <w:p w:rsidR="00AD3023" w:rsidRDefault="00E2542D">
            <w:pPr>
              <w:pStyle w:val="TableParagraph"/>
              <w:spacing w:before="48" w:line="270" w:lineRule="exact"/>
              <w:ind w:left="100"/>
              <w:rPr>
                <w:sz w:val="24"/>
              </w:rPr>
            </w:pPr>
            <w:r>
              <w:rPr>
                <w:spacing w:val="-10"/>
                <w:sz w:val="24"/>
              </w:rPr>
              <w:t>4</w:t>
            </w:r>
          </w:p>
        </w:tc>
        <w:tc>
          <w:tcPr>
            <w:tcW w:w="4692" w:type="dxa"/>
          </w:tcPr>
          <w:p w:rsidR="00AD3023" w:rsidRDefault="00E2542D">
            <w:pPr>
              <w:pStyle w:val="TableParagraph"/>
              <w:spacing w:before="48" w:line="270" w:lineRule="exact"/>
              <w:ind w:left="233"/>
              <w:rPr>
                <w:sz w:val="24"/>
              </w:rPr>
            </w:pPr>
            <w:r>
              <w:rPr>
                <w:sz w:val="24"/>
              </w:rPr>
              <w:t>Резервное</w:t>
            </w:r>
            <w:r>
              <w:rPr>
                <w:spacing w:val="-4"/>
                <w:sz w:val="24"/>
              </w:rPr>
              <w:t>время</w:t>
            </w:r>
          </w:p>
        </w:tc>
        <w:tc>
          <w:tcPr>
            <w:tcW w:w="945" w:type="dxa"/>
          </w:tcPr>
          <w:p w:rsidR="00AD3023" w:rsidRDefault="00E2542D">
            <w:pPr>
              <w:pStyle w:val="TableParagraph"/>
              <w:spacing w:before="48" w:line="270" w:lineRule="exact"/>
              <w:ind w:left="189"/>
              <w:jc w:val="center"/>
              <w:rPr>
                <w:sz w:val="24"/>
              </w:rPr>
            </w:pPr>
            <w:r>
              <w:rPr>
                <w:spacing w:val="-10"/>
                <w:sz w:val="24"/>
              </w:rPr>
              <w:t>1</w:t>
            </w:r>
          </w:p>
        </w:tc>
        <w:tc>
          <w:tcPr>
            <w:tcW w:w="809" w:type="dxa"/>
          </w:tcPr>
          <w:p w:rsidR="00AD3023" w:rsidRDefault="00E2542D">
            <w:pPr>
              <w:pStyle w:val="TableParagraph"/>
              <w:spacing w:before="48" w:line="270" w:lineRule="exact"/>
              <w:ind w:left="192"/>
              <w:jc w:val="center"/>
              <w:rPr>
                <w:sz w:val="24"/>
              </w:rPr>
            </w:pPr>
            <w:r>
              <w:rPr>
                <w:spacing w:val="-10"/>
                <w:sz w:val="24"/>
              </w:rPr>
              <w:t>1</w:t>
            </w:r>
          </w:p>
        </w:tc>
        <w:tc>
          <w:tcPr>
            <w:tcW w:w="1140" w:type="dxa"/>
          </w:tcPr>
          <w:p w:rsidR="00AD3023" w:rsidRDefault="00AD3023">
            <w:pPr>
              <w:pStyle w:val="TableParagraph"/>
              <w:rPr>
                <w:sz w:val="24"/>
              </w:rPr>
            </w:pPr>
          </w:p>
        </w:tc>
        <w:tc>
          <w:tcPr>
            <w:tcW w:w="4961" w:type="dxa"/>
          </w:tcPr>
          <w:p w:rsidR="00AD3023" w:rsidRDefault="00E2542D">
            <w:pPr>
              <w:pStyle w:val="TableParagraph"/>
              <w:spacing w:before="48" w:line="270" w:lineRule="exact"/>
              <w:ind w:left="52"/>
              <w:jc w:val="center"/>
              <w:rPr>
                <w:sz w:val="24"/>
              </w:rPr>
            </w:pPr>
            <w:r>
              <w:rPr>
                <w:sz w:val="24"/>
              </w:rPr>
              <w:t>БиблиотекаЦОК</w:t>
            </w:r>
            <w:hyperlink r:id="rId957">
              <w:r>
                <w:rPr>
                  <w:color w:val="0000FF"/>
                  <w:spacing w:val="-2"/>
                  <w:sz w:val="24"/>
                  <w:u w:val="single" w:color="0000FF"/>
                </w:rPr>
                <w:t>https://m.edsoo.ru/7f4148d0</w:t>
              </w:r>
            </w:hyperlink>
          </w:p>
        </w:tc>
      </w:tr>
      <w:tr w:rsidR="00AD3023">
        <w:trPr>
          <w:trHeight w:val="335"/>
        </w:trPr>
        <w:tc>
          <w:tcPr>
            <w:tcW w:w="5712" w:type="dxa"/>
            <w:gridSpan w:val="2"/>
          </w:tcPr>
          <w:p w:rsidR="00AD3023" w:rsidRDefault="00E2542D">
            <w:pPr>
              <w:pStyle w:val="TableParagraph"/>
              <w:spacing w:before="48" w:line="268" w:lineRule="exact"/>
              <w:ind w:left="235"/>
              <w:rPr>
                <w:sz w:val="24"/>
              </w:rPr>
            </w:pPr>
            <w:r>
              <w:rPr>
                <w:sz w:val="24"/>
              </w:rPr>
              <w:t>ОБЩЕЕКОЛИЧЕСТВОЧАСОВПО</w:t>
            </w:r>
            <w:r>
              <w:rPr>
                <w:spacing w:val="-2"/>
                <w:sz w:val="24"/>
              </w:rPr>
              <w:t xml:space="preserve"> ПРОГРАММЕ</w:t>
            </w:r>
          </w:p>
        </w:tc>
        <w:tc>
          <w:tcPr>
            <w:tcW w:w="945" w:type="dxa"/>
          </w:tcPr>
          <w:p w:rsidR="00AD3023" w:rsidRDefault="00E2542D">
            <w:pPr>
              <w:pStyle w:val="TableParagraph"/>
              <w:spacing w:before="48" w:line="268" w:lineRule="exact"/>
              <w:ind w:left="189" w:right="62"/>
              <w:jc w:val="center"/>
              <w:rPr>
                <w:sz w:val="24"/>
              </w:rPr>
            </w:pPr>
            <w:r>
              <w:rPr>
                <w:spacing w:val="-5"/>
                <w:sz w:val="24"/>
              </w:rPr>
              <w:t>34</w:t>
            </w:r>
          </w:p>
        </w:tc>
        <w:tc>
          <w:tcPr>
            <w:tcW w:w="809" w:type="dxa"/>
          </w:tcPr>
          <w:p w:rsidR="00AD3023" w:rsidRDefault="00E2542D">
            <w:pPr>
              <w:pStyle w:val="TableParagraph"/>
              <w:spacing w:before="48" w:line="268" w:lineRule="exact"/>
              <w:ind w:left="192"/>
              <w:jc w:val="center"/>
              <w:rPr>
                <w:sz w:val="24"/>
              </w:rPr>
            </w:pPr>
            <w:r>
              <w:rPr>
                <w:spacing w:val="-10"/>
                <w:sz w:val="24"/>
              </w:rPr>
              <w:t>3</w:t>
            </w:r>
          </w:p>
        </w:tc>
        <w:tc>
          <w:tcPr>
            <w:tcW w:w="1140" w:type="dxa"/>
          </w:tcPr>
          <w:p w:rsidR="00AD3023" w:rsidRDefault="00E2542D">
            <w:pPr>
              <w:pStyle w:val="TableParagraph"/>
              <w:spacing w:before="48" w:line="268" w:lineRule="exact"/>
              <w:ind w:left="195" w:right="2"/>
              <w:jc w:val="center"/>
              <w:rPr>
                <w:sz w:val="24"/>
              </w:rPr>
            </w:pPr>
            <w:r>
              <w:rPr>
                <w:spacing w:val="-10"/>
                <w:sz w:val="24"/>
              </w:rPr>
              <w:t>8</w:t>
            </w:r>
          </w:p>
        </w:tc>
        <w:tc>
          <w:tcPr>
            <w:tcW w:w="4961" w:type="dxa"/>
          </w:tcPr>
          <w:p w:rsidR="00AD3023" w:rsidRDefault="00AD3023">
            <w:pPr>
              <w:pStyle w:val="TableParagraph"/>
              <w:rPr>
                <w:sz w:val="24"/>
              </w:rPr>
            </w:pPr>
          </w:p>
        </w:tc>
      </w:tr>
    </w:tbl>
    <w:p w:rsidR="00AD3023" w:rsidRDefault="00E2542D">
      <w:pPr>
        <w:ind w:left="342"/>
        <w:rPr>
          <w:b/>
          <w:sz w:val="24"/>
        </w:rPr>
      </w:pPr>
      <w:r>
        <w:rPr>
          <w:b/>
          <w:sz w:val="24"/>
        </w:rPr>
        <w:t xml:space="preserve">7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24"/>
        <w:gridCol w:w="4590"/>
        <w:gridCol w:w="956"/>
        <w:gridCol w:w="805"/>
        <w:gridCol w:w="1277"/>
        <w:gridCol w:w="4962"/>
      </w:tblGrid>
      <w:tr w:rsidR="00AD3023">
        <w:trPr>
          <w:trHeight w:val="321"/>
        </w:trPr>
        <w:tc>
          <w:tcPr>
            <w:tcW w:w="1124" w:type="dxa"/>
            <w:vMerge w:val="restart"/>
          </w:tcPr>
          <w:p w:rsidR="00AD3023" w:rsidRDefault="00E2542D">
            <w:pPr>
              <w:pStyle w:val="TableParagraph"/>
              <w:spacing w:before="206"/>
              <w:ind w:left="235"/>
              <w:rPr>
                <w:b/>
                <w:sz w:val="24"/>
              </w:rPr>
            </w:pPr>
            <w:r>
              <w:rPr>
                <w:b/>
                <w:sz w:val="24"/>
              </w:rPr>
              <w:t>№</w:t>
            </w:r>
            <w:r>
              <w:rPr>
                <w:b/>
                <w:spacing w:val="-5"/>
                <w:sz w:val="24"/>
              </w:rPr>
              <w:t>п/п</w:t>
            </w:r>
          </w:p>
        </w:tc>
        <w:tc>
          <w:tcPr>
            <w:tcW w:w="4590" w:type="dxa"/>
            <w:vMerge w:val="restart"/>
          </w:tcPr>
          <w:p w:rsidR="00AD3023" w:rsidRDefault="00E2542D">
            <w:pPr>
              <w:pStyle w:val="TableParagraph"/>
              <w:spacing w:before="70"/>
              <w:ind w:left="232"/>
              <w:rPr>
                <w:b/>
                <w:sz w:val="24"/>
              </w:rPr>
            </w:pPr>
            <w:r>
              <w:rPr>
                <w:b/>
                <w:sz w:val="24"/>
              </w:rPr>
              <w:t xml:space="preserve">Наименованиеразделовитем </w:t>
            </w:r>
            <w:r>
              <w:rPr>
                <w:b/>
                <w:spacing w:val="-2"/>
                <w:sz w:val="24"/>
              </w:rPr>
              <w:t>программы</w:t>
            </w:r>
          </w:p>
        </w:tc>
        <w:tc>
          <w:tcPr>
            <w:tcW w:w="3038" w:type="dxa"/>
            <w:gridSpan w:val="3"/>
          </w:tcPr>
          <w:p w:rsidR="00AD3023" w:rsidRDefault="00E2542D">
            <w:pPr>
              <w:pStyle w:val="TableParagraph"/>
              <w:spacing w:before="43" w:line="258" w:lineRule="exact"/>
              <w:ind w:left="97"/>
              <w:rPr>
                <w:b/>
                <w:sz w:val="24"/>
              </w:rPr>
            </w:pPr>
            <w:r>
              <w:rPr>
                <w:b/>
                <w:sz w:val="24"/>
              </w:rPr>
              <w:t>Количество</w:t>
            </w:r>
            <w:r>
              <w:rPr>
                <w:b/>
                <w:spacing w:val="-4"/>
                <w:sz w:val="24"/>
              </w:rPr>
              <w:t>часов</w:t>
            </w:r>
          </w:p>
        </w:tc>
        <w:tc>
          <w:tcPr>
            <w:tcW w:w="4962" w:type="dxa"/>
            <w:vMerge w:val="restart"/>
          </w:tcPr>
          <w:p w:rsidR="00AD3023" w:rsidRDefault="00E2542D">
            <w:pPr>
              <w:pStyle w:val="TableParagraph"/>
              <w:spacing w:before="70"/>
              <w:ind w:left="230" w:right="60"/>
              <w:rPr>
                <w:b/>
                <w:sz w:val="24"/>
              </w:rPr>
            </w:pPr>
            <w:r>
              <w:rPr>
                <w:b/>
                <w:sz w:val="24"/>
              </w:rPr>
              <w:t>Электронные(цифровые) образовательные</w:t>
            </w:r>
            <w:r>
              <w:rPr>
                <w:b/>
                <w:spacing w:val="-2"/>
                <w:sz w:val="24"/>
              </w:rPr>
              <w:t>ресурсы</w:t>
            </w:r>
          </w:p>
        </w:tc>
      </w:tr>
      <w:tr w:rsidR="00AD3023">
        <w:trPr>
          <w:trHeight w:val="614"/>
        </w:trPr>
        <w:tc>
          <w:tcPr>
            <w:tcW w:w="1124" w:type="dxa"/>
            <w:vMerge/>
            <w:tcBorders>
              <w:top w:val="nil"/>
            </w:tcBorders>
          </w:tcPr>
          <w:p w:rsidR="00AD3023" w:rsidRDefault="00AD3023">
            <w:pPr>
              <w:rPr>
                <w:sz w:val="2"/>
                <w:szCs w:val="2"/>
              </w:rPr>
            </w:pPr>
          </w:p>
        </w:tc>
        <w:tc>
          <w:tcPr>
            <w:tcW w:w="4590" w:type="dxa"/>
            <w:vMerge/>
            <w:tcBorders>
              <w:top w:val="nil"/>
            </w:tcBorders>
          </w:tcPr>
          <w:p w:rsidR="00AD3023" w:rsidRDefault="00AD3023">
            <w:pPr>
              <w:rPr>
                <w:sz w:val="2"/>
                <w:szCs w:val="2"/>
              </w:rPr>
            </w:pPr>
          </w:p>
        </w:tc>
        <w:tc>
          <w:tcPr>
            <w:tcW w:w="956" w:type="dxa"/>
          </w:tcPr>
          <w:p w:rsidR="00AD3023" w:rsidRDefault="00E2542D">
            <w:pPr>
              <w:pStyle w:val="TableParagraph"/>
              <w:spacing w:before="43"/>
              <w:ind w:left="184" w:right="72"/>
              <w:jc w:val="center"/>
              <w:rPr>
                <w:b/>
                <w:sz w:val="24"/>
              </w:rPr>
            </w:pPr>
            <w:r>
              <w:rPr>
                <w:b/>
                <w:spacing w:val="-2"/>
                <w:sz w:val="24"/>
              </w:rPr>
              <w:t>Всего</w:t>
            </w:r>
          </w:p>
        </w:tc>
        <w:tc>
          <w:tcPr>
            <w:tcW w:w="805" w:type="dxa"/>
          </w:tcPr>
          <w:p w:rsidR="00AD3023" w:rsidRDefault="00E2542D">
            <w:pPr>
              <w:pStyle w:val="TableParagraph"/>
              <w:spacing w:before="43"/>
              <w:ind w:right="192"/>
              <w:jc w:val="right"/>
              <w:rPr>
                <w:b/>
                <w:sz w:val="24"/>
              </w:rPr>
            </w:pPr>
            <w:r>
              <w:rPr>
                <w:b/>
                <w:spacing w:val="-5"/>
                <w:sz w:val="24"/>
              </w:rPr>
              <w:t>К/р</w:t>
            </w:r>
          </w:p>
        </w:tc>
        <w:tc>
          <w:tcPr>
            <w:tcW w:w="1277" w:type="dxa"/>
          </w:tcPr>
          <w:p w:rsidR="00AD3023" w:rsidRDefault="00E2542D">
            <w:pPr>
              <w:pStyle w:val="TableParagraph"/>
              <w:spacing w:before="43"/>
              <w:ind w:left="232"/>
              <w:rPr>
                <w:b/>
                <w:sz w:val="24"/>
              </w:rPr>
            </w:pPr>
            <w:r>
              <w:rPr>
                <w:b/>
                <w:spacing w:val="-2"/>
                <w:sz w:val="24"/>
              </w:rPr>
              <w:t>П/р,л/р</w:t>
            </w:r>
          </w:p>
        </w:tc>
        <w:tc>
          <w:tcPr>
            <w:tcW w:w="4962" w:type="dxa"/>
            <w:vMerge/>
            <w:tcBorders>
              <w:top w:val="nil"/>
            </w:tcBorders>
          </w:tcPr>
          <w:p w:rsidR="00AD3023" w:rsidRDefault="00AD3023">
            <w:pPr>
              <w:rPr>
                <w:sz w:val="2"/>
                <w:szCs w:val="2"/>
              </w:rPr>
            </w:pPr>
          </w:p>
        </w:tc>
      </w:tr>
      <w:tr w:rsidR="00AD3023">
        <w:trPr>
          <w:trHeight w:val="322"/>
        </w:trPr>
        <w:tc>
          <w:tcPr>
            <w:tcW w:w="1124" w:type="dxa"/>
          </w:tcPr>
          <w:p w:rsidR="00AD3023" w:rsidRDefault="00E2542D">
            <w:pPr>
              <w:pStyle w:val="TableParagraph"/>
              <w:spacing w:before="39" w:line="263" w:lineRule="exact"/>
              <w:ind w:left="100"/>
              <w:rPr>
                <w:sz w:val="24"/>
              </w:rPr>
            </w:pPr>
            <w:r>
              <w:rPr>
                <w:spacing w:val="-10"/>
                <w:sz w:val="24"/>
              </w:rPr>
              <w:t>1</w:t>
            </w:r>
          </w:p>
        </w:tc>
        <w:tc>
          <w:tcPr>
            <w:tcW w:w="4590" w:type="dxa"/>
          </w:tcPr>
          <w:p w:rsidR="00AD3023" w:rsidRDefault="00E2542D">
            <w:pPr>
              <w:pStyle w:val="TableParagraph"/>
              <w:spacing w:before="39" w:line="263" w:lineRule="exact"/>
              <w:ind w:left="232"/>
              <w:rPr>
                <w:sz w:val="24"/>
              </w:rPr>
            </w:pPr>
            <w:r>
              <w:rPr>
                <w:sz w:val="24"/>
              </w:rPr>
              <w:t>Систематическиегруппы</w:t>
            </w:r>
            <w:r>
              <w:rPr>
                <w:spacing w:val="-2"/>
                <w:sz w:val="24"/>
              </w:rPr>
              <w:t>растений</w:t>
            </w:r>
          </w:p>
        </w:tc>
        <w:tc>
          <w:tcPr>
            <w:tcW w:w="956" w:type="dxa"/>
          </w:tcPr>
          <w:p w:rsidR="00AD3023" w:rsidRDefault="00E2542D">
            <w:pPr>
              <w:pStyle w:val="TableParagraph"/>
              <w:spacing w:before="39" w:line="263" w:lineRule="exact"/>
              <w:ind w:left="184"/>
              <w:jc w:val="center"/>
              <w:rPr>
                <w:sz w:val="24"/>
              </w:rPr>
            </w:pPr>
            <w:r>
              <w:rPr>
                <w:spacing w:val="-5"/>
                <w:sz w:val="24"/>
              </w:rPr>
              <w:t>19</w:t>
            </w:r>
          </w:p>
        </w:tc>
        <w:tc>
          <w:tcPr>
            <w:tcW w:w="805" w:type="dxa"/>
          </w:tcPr>
          <w:p w:rsidR="00AD3023" w:rsidRDefault="00E2542D">
            <w:pPr>
              <w:pStyle w:val="TableParagraph"/>
              <w:spacing w:before="39" w:line="263" w:lineRule="exact"/>
              <w:ind w:right="245"/>
              <w:jc w:val="right"/>
              <w:rPr>
                <w:sz w:val="24"/>
              </w:rPr>
            </w:pPr>
            <w:r>
              <w:rPr>
                <w:spacing w:val="-10"/>
                <w:sz w:val="24"/>
              </w:rPr>
              <w:t>2</w:t>
            </w:r>
          </w:p>
        </w:tc>
        <w:tc>
          <w:tcPr>
            <w:tcW w:w="1277" w:type="dxa"/>
          </w:tcPr>
          <w:p w:rsidR="00AD3023" w:rsidRDefault="00E2542D">
            <w:pPr>
              <w:pStyle w:val="TableParagraph"/>
              <w:spacing w:before="39" w:line="263" w:lineRule="exact"/>
              <w:ind w:left="578"/>
              <w:rPr>
                <w:sz w:val="24"/>
              </w:rPr>
            </w:pPr>
            <w:r>
              <w:rPr>
                <w:spacing w:val="-5"/>
                <w:sz w:val="24"/>
              </w:rPr>
              <w:t>4.5</w:t>
            </w:r>
          </w:p>
        </w:tc>
        <w:tc>
          <w:tcPr>
            <w:tcW w:w="4962" w:type="dxa"/>
          </w:tcPr>
          <w:p w:rsidR="00AD3023" w:rsidRDefault="00E2542D">
            <w:pPr>
              <w:pStyle w:val="TableParagraph"/>
              <w:spacing w:before="39" w:line="263" w:lineRule="exact"/>
              <w:ind w:left="42"/>
              <w:jc w:val="center"/>
              <w:rPr>
                <w:sz w:val="24"/>
              </w:rPr>
            </w:pPr>
            <w:r>
              <w:rPr>
                <w:sz w:val="24"/>
              </w:rPr>
              <w:t>БиблиотекаЦОК</w:t>
            </w:r>
            <w:hyperlink r:id="rId958">
              <w:r>
                <w:rPr>
                  <w:color w:val="0000FF"/>
                  <w:spacing w:val="-2"/>
                  <w:sz w:val="24"/>
                  <w:u w:val="single" w:color="0000FF"/>
                </w:rPr>
                <w:t>https://m.edsoo.ru/7f416720</w:t>
              </w:r>
            </w:hyperlink>
          </w:p>
        </w:tc>
      </w:tr>
      <w:tr w:rsidR="00AD3023">
        <w:trPr>
          <w:trHeight w:val="338"/>
        </w:trPr>
        <w:tc>
          <w:tcPr>
            <w:tcW w:w="1124" w:type="dxa"/>
          </w:tcPr>
          <w:p w:rsidR="00AD3023" w:rsidRDefault="00E2542D">
            <w:pPr>
              <w:pStyle w:val="TableParagraph"/>
              <w:spacing w:before="46" w:line="272" w:lineRule="exact"/>
              <w:ind w:left="100"/>
              <w:rPr>
                <w:sz w:val="24"/>
              </w:rPr>
            </w:pPr>
            <w:r>
              <w:rPr>
                <w:spacing w:val="-10"/>
                <w:sz w:val="24"/>
              </w:rPr>
              <w:t>2</w:t>
            </w:r>
          </w:p>
        </w:tc>
        <w:tc>
          <w:tcPr>
            <w:tcW w:w="4590" w:type="dxa"/>
          </w:tcPr>
          <w:p w:rsidR="00AD3023" w:rsidRDefault="00E2542D">
            <w:pPr>
              <w:pStyle w:val="TableParagraph"/>
              <w:spacing w:before="46" w:line="272" w:lineRule="exact"/>
              <w:ind w:left="232"/>
              <w:rPr>
                <w:sz w:val="24"/>
              </w:rPr>
            </w:pPr>
            <w:r>
              <w:rPr>
                <w:sz w:val="24"/>
              </w:rPr>
              <w:t>Развитиерастительногомирана</w:t>
            </w:r>
            <w:r>
              <w:rPr>
                <w:spacing w:val="-4"/>
                <w:sz w:val="24"/>
              </w:rPr>
              <w:t>Земле</w:t>
            </w:r>
          </w:p>
        </w:tc>
        <w:tc>
          <w:tcPr>
            <w:tcW w:w="956" w:type="dxa"/>
          </w:tcPr>
          <w:p w:rsidR="00AD3023" w:rsidRDefault="00E2542D">
            <w:pPr>
              <w:pStyle w:val="TableParagraph"/>
              <w:spacing w:before="46" w:line="272" w:lineRule="exact"/>
              <w:ind w:left="184" w:right="62"/>
              <w:jc w:val="center"/>
              <w:rPr>
                <w:sz w:val="24"/>
              </w:rPr>
            </w:pPr>
            <w:r>
              <w:rPr>
                <w:spacing w:val="-10"/>
                <w:sz w:val="24"/>
              </w:rPr>
              <w:t>2</w:t>
            </w:r>
          </w:p>
        </w:tc>
        <w:tc>
          <w:tcPr>
            <w:tcW w:w="805"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4962" w:type="dxa"/>
          </w:tcPr>
          <w:p w:rsidR="00AD3023" w:rsidRDefault="00E2542D">
            <w:pPr>
              <w:pStyle w:val="TableParagraph"/>
              <w:spacing w:before="46" w:line="272" w:lineRule="exact"/>
              <w:ind w:left="42"/>
              <w:jc w:val="center"/>
              <w:rPr>
                <w:sz w:val="24"/>
              </w:rPr>
            </w:pPr>
            <w:r>
              <w:rPr>
                <w:sz w:val="24"/>
              </w:rPr>
              <w:t>БиблиотекаЦОК</w:t>
            </w:r>
            <w:hyperlink r:id="rId959">
              <w:r>
                <w:rPr>
                  <w:color w:val="0000FF"/>
                  <w:spacing w:val="-2"/>
                  <w:sz w:val="24"/>
                  <w:u w:val="single" w:color="0000FF"/>
                </w:rPr>
                <w:t>https://m.edsoo.ru/7f416720</w:t>
              </w:r>
            </w:hyperlink>
          </w:p>
        </w:tc>
      </w:tr>
      <w:tr w:rsidR="00AD3023">
        <w:trPr>
          <w:trHeight w:val="338"/>
        </w:trPr>
        <w:tc>
          <w:tcPr>
            <w:tcW w:w="1124" w:type="dxa"/>
          </w:tcPr>
          <w:p w:rsidR="00AD3023" w:rsidRDefault="00E2542D">
            <w:pPr>
              <w:pStyle w:val="TableParagraph"/>
              <w:spacing w:before="46" w:line="272" w:lineRule="exact"/>
              <w:ind w:left="100"/>
              <w:rPr>
                <w:sz w:val="24"/>
              </w:rPr>
            </w:pPr>
            <w:r>
              <w:rPr>
                <w:spacing w:val="-10"/>
                <w:sz w:val="24"/>
              </w:rPr>
              <w:t>3</w:t>
            </w:r>
          </w:p>
        </w:tc>
        <w:tc>
          <w:tcPr>
            <w:tcW w:w="4590" w:type="dxa"/>
          </w:tcPr>
          <w:p w:rsidR="00AD3023" w:rsidRDefault="00E2542D">
            <w:pPr>
              <w:pStyle w:val="TableParagraph"/>
              <w:spacing w:before="46" w:line="272" w:lineRule="exact"/>
              <w:ind w:left="232"/>
              <w:rPr>
                <w:sz w:val="24"/>
              </w:rPr>
            </w:pPr>
            <w:r>
              <w:rPr>
                <w:sz w:val="24"/>
              </w:rPr>
              <w:t>Растениявприродных</w:t>
            </w:r>
            <w:r>
              <w:rPr>
                <w:spacing w:val="-2"/>
                <w:sz w:val="24"/>
              </w:rPr>
              <w:t>сообществах</w:t>
            </w:r>
          </w:p>
        </w:tc>
        <w:tc>
          <w:tcPr>
            <w:tcW w:w="956" w:type="dxa"/>
          </w:tcPr>
          <w:p w:rsidR="00AD3023" w:rsidRDefault="00E2542D">
            <w:pPr>
              <w:pStyle w:val="TableParagraph"/>
              <w:spacing w:before="46" w:line="272" w:lineRule="exact"/>
              <w:ind w:left="184"/>
              <w:jc w:val="center"/>
              <w:rPr>
                <w:sz w:val="24"/>
              </w:rPr>
            </w:pPr>
            <w:r>
              <w:rPr>
                <w:spacing w:val="-10"/>
                <w:sz w:val="24"/>
              </w:rPr>
              <w:t>3</w:t>
            </w:r>
          </w:p>
        </w:tc>
        <w:tc>
          <w:tcPr>
            <w:tcW w:w="805"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4962" w:type="dxa"/>
          </w:tcPr>
          <w:p w:rsidR="00AD3023" w:rsidRDefault="00E2542D">
            <w:pPr>
              <w:pStyle w:val="TableParagraph"/>
              <w:spacing w:before="46" w:line="272" w:lineRule="exact"/>
              <w:ind w:left="42"/>
              <w:jc w:val="center"/>
              <w:rPr>
                <w:sz w:val="24"/>
              </w:rPr>
            </w:pPr>
            <w:r>
              <w:rPr>
                <w:sz w:val="24"/>
              </w:rPr>
              <w:t>БиблиотекаЦОК</w:t>
            </w:r>
            <w:hyperlink r:id="rId960">
              <w:r>
                <w:rPr>
                  <w:color w:val="0000FF"/>
                  <w:spacing w:val="-2"/>
                  <w:sz w:val="24"/>
                  <w:u w:val="single" w:color="0000FF"/>
                </w:rPr>
                <w:t>https://m.edsoo.ru/7f416720</w:t>
              </w:r>
            </w:hyperlink>
          </w:p>
        </w:tc>
      </w:tr>
      <w:tr w:rsidR="00AD3023">
        <w:trPr>
          <w:trHeight w:val="338"/>
        </w:trPr>
        <w:tc>
          <w:tcPr>
            <w:tcW w:w="1124" w:type="dxa"/>
          </w:tcPr>
          <w:p w:rsidR="00AD3023" w:rsidRDefault="00E2542D">
            <w:pPr>
              <w:pStyle w:val="TableParagraph"/>
              <w:spacing w:before="45" w:line="272" w:lineRule="exact"/>
              <w:ind w:left="100"/>
              <w:rPr>
                <w:sz w:val="24"/>
              </w:rPr>
            </w:pPr>
            <w:r>
              <w:rPr>
                <w:spacing w:val="-10"/>
                <w:sz w:val="24"/>
              </w:rPr>
              <w:t>4</w:t>
            </w:r>
          </w:p>
        </w:tc>
        <w:tc>
          <w:tcPr>
            <w:tcW w:w="4590" w:type="dxa"/>
          </w:tcPr>
          <w:p w:rsidR="00AD3023" w:rsidRDefault="00E2542D">
            <w:pPr>
              <w:pStyle w:val="TableParagraph"/>
              <w:spacing w:before="45" w:line="272" w:lineRule="exact"/>
              <w:ind w:left="232"/>
              <w:rPr>
                <w:sz w:val="24"/>
              </w:rPr>
            </w:pPr>
            <w:r>
              <w:rPr>
                <w:sz w:val="24"/>
              </w:rPr>
              <w:t>Растенияи</w:t>
            </w:r>
            <w:r>
              <w:rPr>
                <w:spacing w:val="-2"/>
                <w:sz w:val="24"/>
              </w:rPr>
              <w:t>человек</w:t>
            </w:r>
          </w:p>
        </w:tc>
        <w:tc>
          <w:tcPr>
            <w:tcW w:w="956" w:type="dxa"/>
          </w:tcPr>
          <w:p w:rsidR="00AD3023" w:rsidRDefault="00E2542D">
            <w:pPr>
              <w:pStyle w:val="TableParagraph"/>
              <w:spacing w:before="45" w:line="272" w:lineRule="exact"/>
              <w:ind w:left="184"/>
              <w:jc w:val="center"/>
              <w:rPr>
                <w:sz w:val="24"/>
              </w:rPr>
            </w:pPr>
            <w:r>
              <w:rPr>
                <w:spacing w:val="-10"/>
                <w:sz w:val="24"/>
              </w:rPr>
              <w:t>3</w:t>
            </w:r>
          </w:p>
        </w:tc>
        <w:tc>
          <w:tcPr>
            <w:tcW w:w="805"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4962" w:type="dxa"/>
          </w:tcPr>
          <w:p w:rsidR="00AD3023" w:rsidRDefault="00E2542D">
            <w:pPr>
              <w:pStyle w:val="TableParagraph"/>
              <w:spacing w:before="45" w:line="272" w:lineRule="exact"/>
              <w:ind w:left="42"/>
              <w:jc w:val="center"/>
              <w:rPr>
                <w:sz w:val="24"/>
              </w:rPr>
            </w:pPr>
            <w:r>
              <w:rPr>
                <w:sz w:val="24"/>
              </w:rPr>
              <w:t>БиблиотекаЦОК</w:t>
            </w:r>
            <w:hyperlink r:id="rId961">
              <w:r>
                <w:rPr>
                  <w:color w:val="0000FF"/>
                  <w:spacing w:val="-2"/>
                  <w:sz w:val="24"/>
                  <w:u w:val="single" w:color="0000FF"/>
                </w:rPr>
                <w:t>https://m.edsoo.ru/7f416720</w:t>
              </w:r>
            </w:hyperlink>
          </w:p>
        </w:tc>
      </w:tr>
      <w:tr w:rsidR="00AD3023">
        <w:trPr>
          <w:trHeight w:val="316"/>
        </w:trPr>
        <w:tc>
          <w:tcPr>
            <w:tcW w:w="1124" w:type="dxa"/>
          </w:tcPr>
          <w:p w:rsidR="00AD3023" w:rsidRDefault="00E2542D">
            <w:pPr>
              <w:pStyle w:val="TableParagraph"/>
              <w:spacing w:before="36" w:line="260" w:lineRule="exact"/>
              <w:ind w:left="100"/>
              <w:rPr>
                <w:sz w:val="24"/>
              </w:rPr>
            </w:pPr>
            <w:r>
              <w:rPr>
                <w:spacing w:val="-10"/>
                <w:sz w:val="24"/>
              </w:rPr>
              <w:t>5</w:t>
            </w:r>
          </w:p>
        </w:tc>
        <w:tc>
          <w:tcPr>
            <w:tcW w:w="4590" w:type="dxa"/>
          </w:tcPr>
          <w:p w:rsidR="00AD3023" w:rsidRDefault="00E2542D">
            <w:pPr>
              <w:pStyle w:val="TableParagraph"/>
              <w:spacing w:before="36" w:line="260" w:lineRule="exact"/>
              <w:ind w:left="232"/>
              <w:rPr>
                <w:sz w:val="24"/>
              </w:rPr>
            </w:pPr>
            <w:r>
              <w:rPr>
                <w:sz w:val="24"/>
              </w:rPr>
              <w:t>Грибы.Лишайники.</w:t>
            </w:r>
            <w:r>
              <w:rPr>
                <w:spacing w:val="-2"/>
                <w:sz w:val="24"/>
              </w:rPr>
              <w:t>Бактерии</w:t>
            </w:r>
          </w:p>
        </w:tc>
        <w:tc>
          <w:tcPr>
            <w:tcW w:w="956" w:type="dxa"/>
          </w:tcPr>
          <w:p w:rsidR="00AD3023" w:rsidRDefault="00E2542D">
            <w:pPr>
              <w:pStyle w:val="TableParagraph"/>
              <w:spacing w:before="36" w:line="260" w:lineRule="exact"/>
              <w:ind w:left="184"/>
              <w:jc w:val="center"/>
              <w:rPr>
                <w:sz w:val="24"/>
              </w:rPr>
            </w:pPr>
            <w:r>
              <w:rPr>
                <w:spacing w:val="-10"/>
                <w:sz w:val="24"/>
              </w:rPr>
              <w:t>7</w:t>
            </w:r>
          </w:p>
        </w:tc>
        <w:tc>
          <w:tcPr>
            <w:tcW w:w="805" w:type="dxa"/>
          </w:tcPr>
          <w:p w:rsidR="00AD3023" w:rsidRDefault="00E2542D">
            <w:pPr>
              <w:pStyle w:val="TableParagraph"/>
              <w:spacing w:before="36" w:line="260" w:lineRule="exact"/>
              <w:ind w:right="245"/>
              <w:jc w:val="right"/>
              <w:rPr>
                <w:sz w:val="24"/>
              </w:rPr>
            </w:pPr>
            <w:r>
              <w:rPr>
                <w:spacing w:val="-10"/>
                <w:sz w:val="24"/>
              </w:rPr>
              <w:t>1</w:t>
            </w:r>
          </w:p>
        </w:tc>
        <w:tc>
          <w:tcPr>
            <w:tcW w:w="1277" w:type="dxa"/>
          </w:tcPr>
          <w:p w:rsidR="00AD3023" w:rsidRDefault="00E2542D">
            <w:pPr>
              <w:pStyle w:val="TableParagraph"/>
              <w:spacing w:before="36" w:line="260" w:lineRule="exact"/>
              <w:ind w:left="187"/>
              <w:jc w:val="center"/>
              <w:rPr>
                <w:sz w:val="24"/>
              </w:rPr>
            </w:pPr>
            <w:r>
              <w:rPr>
                <w:spacing w:val="-10"/>
                <w:sz w:val="24"/>
              </w:rPr>
              <w:t>2</w:t>
            </w:r>
          </w:p>
        </w:tc>
        <w:tc>
          <w:tcPr>
            <w:tcW w:w="4962" w:type="dxa"/>
          </w:tcPr>
          <w:p w:rsidR="00AD3023" w:rsidRDefault="00E2542D">
            <w:pPr>
              <w:pStyle w:val="TableParagraph"/>
              <w:spacing w:before="36" w:line="260" w:lineRule="exact"/>
              <w:ind w:left="42"/>
              <w:jc w:val="center"/>
              <w:rPr>
                <w:sz w:val="24"/>
              </w:rPr>
            </w:pPr>
            <w:r>
              <w:rPr>
                <w:sz w:val="24"/>
              </w:rPr>
              <w:t>БиблиотекаЦОК</w:t>
            </w:r>
            <w:hyperlink r:id="rId962">
              <w:r>
                <w:rPr>
                  <w:color w:val="0000FF"/>
                  <w:spacing w:val="-2"/>
                  <w:sz w:val="24"/>
                  <w:u w:val="single" w:color="0000FF"/>
                </w:rPr>
                <w:t>https://m.edsoo.ru/7f416720</w:t>
              </w:r>
            </w:hyperlink>
          </w:p>
        </w:tc>
      </w:tr>
    </w:tbl>
    <w:p w:rsidR="00AD3023" w:rsidRDefault="00AD3023">
      <w:pPr>
        <w:spacing w:line="260" w:lineRule="exact"/>
        <w:jc w:val="center"/>
        <w:rPr>
          <w:sz w:val="24"/>
        </w:rPr>
        <w:sectPr w:rsidR="00AD3023">
          <w:footerReference w:type="default" r:id="rId963"/>
          <w:pgSz w:w="16390" w:h="11910" w:orient="landscape"/>
          <w:pgMar w:top="940" w:right="100" w:bottom="1351" w:left="1480" w:header="0" w:footer="940" w:gutter="0"/>
          <w:cols w:space="720"/>
        </w:sect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5713"/>
        <w:gridCol w:w="955"/>
        <w:gridCol w:w="804"/>
        <w:gridCol w:w="1276"/>
        <w:gridCol w:w="4961"/>
      </w:tblGrid>
      <w:tr w:rsidR="00AD3023">
        <w:trPr>
          <w:trHeight w:val="336"/>
        </w:trPr>
        <w:tc>
          <w:tcPr>
            <w:tcW w:w="5713" w:type="dxa"/>
          </w:tcPr>
          <w:p w:rsidR="00AD3023" w:rsidRDefault="00E2542D">
            <w:pPr>
              <w:pStyle w:val="TableParagraph"/>
              <w:spacing w:before="48" w:line="268" w:lineRule="exact"/>
              <w:ind w:left="235"/>
              <w:rPr>
                <w:sz w:val="24"/>
              </w:rPr>
            </w:pPr>
            <w:r>
              <w:rPr>
                <w:sz w:val="24"/>
              </w:rPr>
              <w:lastRenderedPageBreak/>
              <w:t>ОБЩЕЕКОЛИЧЕСТВОЧАСОВПО</w:t>
            </w:r>
            <w:r>
              <w:rPr>
                <w:spacing w:val="-2"/>
                <w:sz w:val="24"/>
              </w:rPr>
              <w:t xml:space="preserve"> ПРОГРАММЕ</w:t>
            </w:r>
          </w:p>
        </w:tc>
        <w:tc>
          <w:tcPr>
            <w:tcW w:w="955" w:type="dxa"/>
          </w:tcPr>
          <w:p w:rsidR="00AD3023" w:rsidRDefault="00E2542D">
            <w:pPr>
              <w:pStyle w:val="TableParagraph"/>
              <w:spacing w:before="48" w:line="268" w:lineRule="exact"/>
              <w:ind w:left="417"/>
              <w:rPr>
                <w:sz w:val="24"/>
              </w:rPr>
            </w:pPr>
            <w:r>
              <w:rPr>
                <w:spacing w:val="-5"/>
                <w:sz w:val="24"/>
              </w:rPr>
              <w:t>34</w:t>
            </w:r>
          </w:p>
        </w:tc>
        <w:tc>
          <w:tcPr>
            <w:tcW w:w="804" w:type="dxa"/>
          </w:tcPr>
          <w:p w:rsidR="00AD3023" w:rsidRDefault="00E2542D">
            <w:pPr>
              <w:pStyle w:val="TableParagraph"/>
              <w:spacing w:before="48" w:line="268" w:lineRule="exact"/>
              <w:ind w:left="434"/>
              <w:rPr>
                <w:sz w:val="24"/>
              </w:rPr>
            </w:pPr>
            <w:r>
              <w:rPr>
                <w:spacing w:val="-10"/>
                <w:sz w:val="24"/>
              </w:rPr>
              <w:t>3</w:t>
            </w:r>
          </w:p>
        </w:tc>
        <w:tc>
          <w:tcPr>
            <w:tcW w:w="1276" w:type="dxa"/>
          </w:tcPr>
          <w:p w:rsidR="00AD3023" w:rsidRDefault="00E2542D">
            <w:pPr>
              <w:pStyle w:val="TableParagraph"/>
              <w:spacing w:before="48" w:line="268" w:lineRule="exact"/>
              <w:ind w:left="581"/>
              <w:rPr>
                <w:sz w:val="24"/>
              </w:rPr>
            </w:pPr>
            <w:r>
              <w:rPr>
                <w:spacing w:val="-5"/>
                <w:sz w:val="24"/>
              </w:rPr>
              <w:t>6.5</w:t>
            </w:r>
          </w:p>
        </w:tc>
        <w:tc>
          <w:tcPr>
            <w:tcW w:w="4961" w:type="dxa"/>
          </w:tcPr>
          <w:p w:rsidR="00AD3023" w:rsidRDefault="00AD3023">
            <w:pPr>
              <w:pStyle w:val="TableParagraph"/>
              <w:rPr>
                <w:sz w:val="24"/>
              </w:rPr>
            </w:pPr>
          </w:p>
        </w:tc>
      </w:tr>
    </w:tbl>
    <w:p w:rsidR="00AD3023" w:rsidRDefault="00E2542D">
      <w:pPr>
        <w:spacing w:before="8" w:after="3"/>
        <w:ind w:left="342"/>
        <w:rPr>
          <w:b/>
          <w:sz w:val="24"/>
        </w:rPr>
      </w:pPr>
      <w:r>
        <w:rPr>
          <w:b/>
          <w:sz w:val="24"/>
        </w:rPr>
        <w:t xml:space="preserve">8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894"/>
        <w:gridCol w:w="1053"/>
        <w:gridCol w:w="789"/>
        <w:gridCol w:w="1249"/>
        <w:gridCol w:w="4984"/>
      </w:tblGrid>
      <w:tr w:rsidR="00AD3023">
        <w:trPr>
          <w:trHeight w:val="321"/>
        </w:trPr>
        <w:tc>
          <w:tcPr>
            <w:tcW w:w="1020" w:type="dxa"/>
            <w:vMerge w:val="restart"/>
          </w:tcPr>
          <w:p w:rsidR="00AD3023" w:rsidRDefault="00E2542D">
            <w:pPr>
              <w:pStyle w:val="TableParagraph"/>
              <w:spacing w:before="60"/>
              <w:ind w:left="235"/>
              <w:rPr>
                <w:b/>
                <w:sz w:val="24"/>
              </w:rPr>
            </w:pPr>
            <w:r>
              <w:rPr>
                <w:b/>
                <w:sz w:val="24"/>
              </w:rPr>
              <w:t>№</w:t>
            </w:r>
            <w:r>
              <w:rPr>
                <w:b/>
                <w:spacing w:val="-5"/>
                <w:sz w:val="24"/>
              </w:rPr>
              <w:t>п/п</w:t>
            </w:r>
          </w:p>
        </w:tc>
        <w:tc>
          <w:tcPr>
            <w:tcW w:w="4894" w:type="dxa"/>
            <w:vMerge w:val="restart"/>
          </w:tcPr>
          <w:p w:rsidR="00AD3023" w:rsidRDefault="00E2542D">
            <w:pPr>
              <w:pStyle w:val="TableParagraph"/>
              <w:spacing w:before="70"/>
              <w:ind w:left="233" w:right="202"/>
              <w:rPr>
                <w:b/>
                <w:sz w:val="24"/>
              </w:rPr>
            </w:pPr>
            <w:r>
              <w:rPr>
                <w:b/>
                <w:sz w:val="24"/>
              </w:rPr>
              <w:t xml:space="preserve">Наименованиеразделовитем </w:t>
            </w:r>
            <w:r>
              <w:rPr>
                <w:b/>
                <w:spacing w:val="-2"/>
                <w:sz w:val="24"/>
              </w:rPr>
              <w:t>программы</w:t>
            </w:r>
          </w:p>
        </w:tc>
        <w:tc>
          <w:tcPr>
            <w:tcW w:w="3091" w:type="dxa"/>
            <w:gridSpan w:val="3"/>
          </w:tcPr>
          <w:p w:rsidR="00AD3023" w:rsidRDefault="00E2542D">
            <w:pPr>
              <w:pStyle w:val="TableParagraph"/>
              <w:spacing w:before="43" w:line="258" w:lineRule="exact"/>
              <w:ind w:left="98"/>
              <w:rPr>
                <w:b/>
                <w:sz w:val="24"/>
              </w:rPr>
            </w:pPr>
            <w:r>
              <w:rPr>
                <w:b/>
                <w:sz w:val="24"/>
              </w:rPr>
              <w:t>Количество</w:t>
            </w:r>
            <w:r>
              <w:rPr>
                <w:b/>
                <w:spacing w:val="-4"/>
                <w:sz w:val="24"/>
              </w:rPr>
              <w:t>часов</w:t>
            </w:r>
          </w:p>
        </w:tc>
        <w:tc>
          <w:tcPr>
            <w:tcW w:w="4984" w:type="dxa"/>
            <w:vMerge w:val="restart"/>
          </w:tcPr>
          <w:p w:rsidR="00AD3023" w:rsidRDefault="00E2542D">
            <w:pPr>
              <w:pStyle w:val="TableParagraph"/>
              <w:spacing w:before="70"/>
              <w:ind w:left="238" w:right="74"/>
              <w:rPr>
                <w:b/>
                <w:sz w:val="24"/>
              </w:rPr>
            </w:pPr>
            <w:r>
              <w:rPr>
                <w:b/>
                <w:sz w:val="24"/>
              </w:rPr>
              <w:t>Электронные(цифровые) образовательные</w:t>
            </w:r>
            <w:r>
              <w:rPr>
                <w:b/>
                <w:spacing w:val="-2"/>
                <w:sz w:val="24"/>
              </w:rPr>
              <w:t>ресурсы</w:t>
            </w:r>
          </w:p>
        </w:tc>
      </w:tr>
      <w:tr w:rsidR="00AD3023">
        <w:trPr>
          <w:trHeight w:val="321"/>
        </w:trPr>
        <w:tc>
          <w:tcPr>
            <w:tcW w:w="1020" w:type="dxa"/>
            <w:vMerge/>
            <w:tcBorders>
              <w:top w:val="nil"/>
            </w:tcBorders>
          </w:tcPr>
          <w:p w:rsidR="00AD3023" w:rsidRDefault="00AD3023">
            <w:pPr>
              <w:rPr>
                <w:sz w:val="2"/>
                <w:szCs w:val="2"/>
              </w:rPr>
            </w:pPr>
          </w:p>
        </w:tc>
        <w:tc>
          <w:tcPr>
            <w:tcW w:w="4894" w:type="dxa"/>
            <w:vMerge/>
            <w:tcBorders>
              <w:top w:val="nil"/>
            </w:tcBorders>
          </w:tcPr>
          <w:p w:rsidR="00AD3023" w:rsidRDefault="00AD3023">
            <w:pPr>
              <w:rPr>
                <w:sz w:val="2"/>
                <w:szCs w:val="2"/>
              </w:rPr>
            </w:pPr>
          </w:p>
        </w:tc>
        <w:tc>
          <w:tcPr>
            <w:tcW w:w="1053" w:type="dxa"/>
          </w:tcPr>
          <w:p w:rsidR="00AD3023" w:rsidRDefault="00E2542D">
            <w:pPr>
              <w:pStyle w:val="TableParagraph"/>
              <w:spacing w:before="43" w:line="258" w:lineRule="exact"/>
              <w:ind w:left="129" w:right="111"/>
              <w:jc w:val="center"/>
              <w:rPr>
                <w:b/>
                <w:sz w:val="24"/>
              </w:rPr>
            </w:pPr>
            <w:r>
              <w:rPr>
                <w:b/>
                <w:spacing w:val="-2"/>
                <w:sz w:val="24"/>
              </w:rPr>
              <w:t>Всего</w:t>
            </w:r>
          </w:p>
        </w:tc>
        <w:tc>
          <w:tcPr>
            <w:tcW w:w="789" w:type="dxa"/>
          </w:tcPr>
          <w:p w:rsidR="00AD3023" w:rsidRDefault="00E2542D">
            <w:pPr>
              <w:pStyle w:val="TableParagraph"/>
              <w:spacing w:before="43" w:line="258" w:lineRule="exact"/>
              <w:ind w:left="233"/>
              <w:rPr>
                <w:b/>
                <w:sz w:val="24"/>
              </w:rPr>
            </w:pPr>
            <w:r>
              <w:rPr>
                <w:b/>
                <w:spacing w:val="-5"/>
                <w:sz w:val="24"/>
              </w:rPr>
              <w:t>К/р</w:t>
            </w:r>
          </w:p>
        </w:tc>
        <w:tc>
          <w:tcPr>
            <w:tcW w:w="1249" w:type="dxa"/>
          </w:tcPr>
          <w:p w:rsidR="00AD3023" w:rsidRDefault="00E2542D">
            <w:pPr>
              <w:pStyle w:val="TableParagraph"/>
              <w:spacing w:before="43" w:line="258" w:lineRule="exact"/>
              <w:ind w:left="234"/>
              <w:rPr>
                <w:b/>
                <w:sz w:val="24"/>
              </w:rPr>
            </w:pPr>
            <w:r>
              <w:rPr>
                <w:b/>
                <w:spacing w:val="-2"/>
                <w:sz w:val="24"/>
              </w:rPr>
              <w:t>П/р,л/р</w:t>
            </w:r>
          </w:p>
        </w:tc>
        <w:tc>
          <w:tcPr>
            <w:tcW w:w="4984" w:type="dxa"/>
            <w:vMerge/>
            <w:tcBorders>
              <w:top w:val="nil"/>
            </w:tcBorders>
          </w:tcPr>
          <w:p w:rsidR="00AD3023" w:rsidRDefault="00AD3023">
            <w:pPr>
              <w:rPr>
                <w:sz w:val="2"/>
                <w:szCs w:val="2"/>
              </w:rPr>
            </w:pPr>
          </w:p>
        </w:tc>
      </w:tr>
      <w:tr w:rsidR="00AD3023">
        <w:trPr>
          <w:trHeight w:val="321"/>
        </w:trPr>
        <w:tc>
          <w:tcPr>
            <w:tcW w:w="1020" w:type="dxa"/>
          </w:tcPr>
          <w:p w:rsidR="00AD3023" w:rsidRDefault="00E2542D">
            <w:pPr>
              <w:pStyle w:val="TableParagraph"/>
              <w:spacing w:before="38" w:line="263" w:lineRule="exact"/>
              <w:ind w:left="100"/>
              <w:rPr>
                <w:sz w:val="24"/>
              </w:rPr>
            </w:pPr>
            <w:r>
              <w:rPr>
                <w:spacing w:val="-10"/>
                <w:sz w:val="24"/>
              </w:rPr>
              <w:t>1</w:t>
            </w:r>
          </w:p>
        </w:tc>
        <w:tc>
          <w:tcPr>
            <w:tcW w:w="4894" w:type="dxa"/>
          </w:tcPr>
          <w:p w:rsidR="00AD3023" w:rsidRDefault="00E2542D">
            <w:pPr>
              <w:pStyle w:val="TableParagraph"/>
              <w:spacing w:before="38" w:line="263" w:lineRule="exact"/>
              <w:ind w:left="233"/>
              <w:rPr>
                <w:sz w:val="24"/>
              </w:rPr>
            </w:pPr>
            <w:r>
              <w:rPr>
                <w:sz w:val="24"/>
              </w:rPr>
              <w:t>Животный</w:t>
            </w:r>
            <w:r>
              <w:rPr>
                <w:spacing w:val="-2"/>
                <w:sz w:val="24"/>
              </w:rPr>
              <w:t>организм</w:t>
            </w:r>
          </w:p>
        </w:tc>
        <w:tc>
          <w:tcPr>
            <w:tcW w:w="1053" w:type="dxa"/>
          </w:tcPr>
          <w:p w:rsidR="00AD3023" w:rsidRDefault="00E2542D">
            <w:pPr>
              <w:pStyle w:val="TableParagraph"/>
              <w:spacing w:before="38" w:line="263" w:lineRule="exact"/>
              <w:ind w:left="191"/>
              <w:jc w:val="center"/>
              <w:rPr>
                <w:sz w:val="24"/>
              </w:rPr>
            </w:pPr>
            <w:r>
              <w:rPr>
                <w:spacing w:val="-10"/>
                <w:sz w:val="24"/>
              </w:rPr>
              <w:t>4</w:t>
            </w:r>
          </w:p>
        </w:tc>
        <w:tc>
          <w:tcPr>
            <w:tcW w:w="789" w:type="dxa"/>
          </w:tcPr>
          <w:p w:rsidR="00AD3023" w:rsidRDefault="00E2542D">
            <w:pPr>
              <w:pStyle w:val="TableParagraph"/>
              <w:spacing w:before="38" w:line="263" w:lineRule="exact"/>
              <w:ind w:left="426"/>
              <w:rPr>
                <w:sz w:val="24"/>
              </w:rPr>
            </w:pPr>
            <w:r>
              <w:rPr>
                <w:spacing w:val="-10"/>
                <w:sz w:val="24"/>
              </w:rPr>
              <w:t>1</w:t>
            </w:r>
          </w:p>
        </w:tc>
        <w:tc>
          <w:tcPr>
            <w:tcW w:w="1249" w:type="dxa"/>
          </w:tcPr>
          <w:p w:rsidR="00AD3023" w:rsidRDefault="00E2542D">
            <w:pPr>
              <w:pStyle w:val="TableParagraph"/>
              <w:spacing w:before="38" w:line="263" w:lineRule="exact"/>
              <w:ind w:left="568"/>
              <w:rPr>
                <w:sz w:val="24"/>
              </w:rPr>
            </w:pPr>
            <w:r>
              <w:rPr>
                <w:spacing w:val="-5"/>
                <w:sz w:val="24"/>
              </w:rPr>
              <w:t>0.5</w:t>
            </w:r>
          </w:p>
        </w:tc>
        <w:tc>
          <w:tcPr>
            <w:tcW w:w="4984" w:type="dxa"/>
          </w:tcPr>
          <w:p w:rsidR="00AD3023" w:rsidRDefault="00E2542D">
            <w:pPr>
              <w:pStyle w:val="TableParagraph"/>
              <w:spacing w:before="38" w:line="263" w:lineRule="exact"/>
              <w:ind w:left="37"/>
              <w:jc w:val="center"/>
              <w:rPr>
                <w:sz w:val="24"/>
              </w:rPr>
            </w:pPr>
            <w:r>
              <w:rPr>
                <w:sz w:val="24"/>
              </w:rPr>
              <w:t>БиблиотекаЦОК</w:t>
            </w:r>
            <w:hyperlink r:id="rId964">
              <w:r>
                <w:rPr>
                  <w:color w:val="0000FF"/>
                  <w:spacing w:val="-2"/>
                  <w:sz w:val="24"/>
                  <w:u w:val="single" w:color="0000FF"/>
                </w:rPr>
                <w:t>https://m.edsoo.ru/7f418886</w:t>
              </w:r>
            </w:hyperlink>
          </w:p>
        </w:tc>
      </w:tr>
      <w:tr w:rsidR="00AD3023">
        <w:trPr>
          <w:trHeight w:val="597"/>
        </w:trPr>
        <w:tc>
          <w:tcPr>
            <w:tcW w:w="1020" w:type="dxa"/>
          </w:tcPr>
          <w:p w:rsidR="00AD3023" w:rsidRDefault="00E2542D">
            <w:pPr>
              <w:pStyle w:val="TableParagraph"/>
              <w:spacing w:before="175"/>
              <w:ind w:left="100"/>
              <w:rPr>
                <w:sz w:val="24"/>
              </w:rPr>
            </w:pPr>
            <w:r>
              <w:rPr>
                <w:spacing w:val="-10"/>
                <w:sz w:val="24"/>
              </w:rPr>
              <w:t>2</w:t>
            </w:r>
          </w:p>
        </w:tc>
        <w:tc>
          <w:tcPr>
            <w:tcW w:w="4894" w:type="dxa"/>
          </w:tcPr>
          <w:p w:rsidR="00AD3023" w:rsidRDefault="00E2542D">
            <w:pPr>
              <w:pStyle w:val="TableParagraph"/>
              <w:spacing w:before="25" w:line="270" w:lineRule="atLeast"/>
              <w:ind w:left="233" w:right="202"/>
              <w:rPr>
                <w:sz w:val="24"/>
              </w:rPr>
            </w:pPr>
            <w:r>
              <w:rPr>
                <w:sz w:val="24"/>
              </w:rPr>
              <w:t xml:space="preserve">Строениеижизнедеятельностьорганизма </w:t>
            </w:r>
            <w:r>
              <w:rPr>
                <w:spacing w:val="-2"/>
                <w:sz w:val="24"/>
              </w:rPr>
              <w:t>животного</w:t>
            </w:r>
          </w:p>
        </w:tc>
        <w:tc>
          <w:tcPr>
            <w:tcW w:w="1053" w:type="dxa"/>
          </w:tcPr>
          <w:p w:rsidR="00AD3023" w:rsidRDefault="00E2542D">
            <w:pPr>
              <w:pStyle w:val="TableParagraph"/>
              <w:spacing w:before="175"/>
              <w:ind w:left="129"/>
              <w:jc w:val="center"/>
              <w:rPr>
                <w:sz w:val="24"/>
              </w:rPr>
            </w:pPr>
            <w:r>
              <w:rPr>
                <w:spacing w:val="-5"/>
                <w:sz w:val="24"/>
              </w:rPr>
              <w:t>12</w:t>
            </w:r>
          </w:p>
        </w:tc>
        <w:tc>
          <w:tcPr>
            <w:tcW w:w="789" w:type="dxa"/>
          </w:tcPr>
          <w:p w:rsidR="00AD3023" w:rsidRDefault="00E2542D">
            <w:pPr>
              <w:pStyle w:val="TableParagraph"/>
              <w:spacing w:before="175"/>
              <w:ind w:left="426"/>
              <w:rPr>
                <w:sz w:val="24"/>
              </w:rPr>
            </w:pPr>
            <w:r>
              <w:rPr>
                <w:spacing w:val="-10"/>
                <w:sz w:val="24"/>
              </w:rPr>
              <w:t>1</w:t>
            </w:r>
          </w:p>
        </w:tc>
        <w:tc>
          <w:tcPr>
            <w:tcW w:w="1249" w:type="dxa"/>
          </w:tcPr>
          <w:p w:rsidR="00AD3023" w:rsidRDefault="00E2542D">
            <w:pPr>
              <w:pStyle w:val="TableParagraph"/>
              <w:spacing w:before="175"/>
              <w:ind w:left="195"/>
              <w:jc w:val="center"/>
              <w:rPr>
                <w:sz w:val="24"/>
              </w:rPr>
            </w:pPr>
            <w:r>
              <w:rPr>
                <w:spacing w:val="-10"/>
                <w:sz w:val="24"/>
              </w:rPr>
              <w:t>3</w:t>
            </w:r>
          </w:p>
        </w:tc>
        <w:tc>
          <w:tcPr>
            <w:tcW w:w="4984" w:type="dxa"/>
          </w:tcPr>
          <w:p w:rsidR="00AD3023" w:rsidRDefault="00E2542D">
            <w:pPr>
              <w:pStyle w:val="TableParagraph"/>
              <w:spacing w:before="175"/>
              <w:ind w:left="37"/>
              <w:jc w:val="center"/>
              <w:rPr>
                <w:sz w:val="24"/>
              </w:rPr>
            </w:pPr>
            <w:r>
              <w:rPr>
                <w:sz w:val="24"/>
              </w:rPr>
              <w:t>БиблиотекаЦОК</w:t>
            </w:r>
            <w:hyperlink r:id="rId965">
              <w:r>
                <w:rPr>
                  <w:color w:val="0000FF"/>
                  <w:spacing w:val="-2"/>
                  <w:sz w:val="24"/>
                  <w:u w:val="single" w:color="0000FF"/>
                </w:rPr>
                <w:t>https://m.edsoo.ru/7f418886</w:t>
              </w:r>
            </w:hyperlink>
          </w:p>
        </w:tc>
      </w:tr>
      <w:tr w:rsidR="00AD3023">
        <w:trPr>
          <w:trHeight w:val="595"/>
        </w:trPr>
        <w:tc>
          <w:tcPr>
            <w:tcW w:w="1020" w:type="dxa"/>
          </w:tcPr>
          <w:p w:rsidR="00AD3023" w:rsidRDefault="00E2542D">
            <w:pPr>
              <w:pStyle w:val="TableParagraph"/>
              <w:spacing w:before="175"/>
              <w:ind w:left="100"/>
              <w:rPr>
                <w:sz w:val="24"/>
              </w:rPr>
            </w:pPr>
            <w:r>
              <w:rPr>
                <w:spacing w:val="-10"/>
                <w:sz w:val="24"/>
              </w:rPr>
              <w:t>3</w:t>
            </w:r>
          </w:p>
        </w:tc>
        <w:tc>
          <w:tcPr>
            <w:tcW w:w="4894" w:type="dxa"/>
          </w:tcPr>
          <w:p w:rsidR="00AD3023" w:rsidRDefault="00E2542D">
            <w:pPr>
              <w:pStyle w:val="TableParagraph"/>
              <w:spacing w:before="23" w:line="270" w:lineRule="atLeast"/>
              <w:ind w:left="233" w:right="202"/>
              <w:rPr>
                <w:sz w:val="24"/>
              </w:rPr>
            </w:pPr>
            <w:r>
              <w:rPr>
                <w:sz w:val="24"/>
              </w:rPr>
              <w:t xml:space="preserve">Основныекатегориисистематики </w:t>
            </w:r>
            <w:r>
              <w:rPr>
                <w:spacing w:val="-2"/>
                <w:sz w:val="24"/>
              </w:rPr>
              <w:t>животных</w:t>
            </w:r>
          </w:p>
        </w:tc>
        <w:tc>
          <w:tcPr>
            <w:tcW w:w="1053" w:type="dxa"/>
          </w:tcPr>
          <w:p w:rsidR="00AD3023" w:rsidRDefault="00E2542D">
            <w:pPr>
              <w:pStyle w:val="TableParagraph"/>
              <w:spacing w:before="175"/>
              <w:ind w:left="191"/>
              <w:jc w:val="center"/>
              <w:rPr>
                <w:sz w:val="24"/>
              </w:rPr>
            </w:pPr>
            <w:r>
              <w:rPr>
                <w:spacing w:val="-10"/>
                <w:sz w:val="24"/>
              </w:rPr>
              <w:t>1</w:t>
            </w:r>
          </w:p>
        </w:tc>
        <w:tc>
          <w:tcPr>
            <w:tcW w:w="789" w:type="dxa"/>
          </w:tcPr>
          <w:p w:rsidR="00AD3023" w:rsidRDefault="00AD3023">
            <w:pPr>
              <w:pStyle w:val="TableParagraph"/>
              <w:rPr>
                <w:sz w:val="24"/>
              </w:rPr>
            </w:pPr>
          </w:p>
        </w:tc>
        <w:tc>
          <w:tcPr>
            <w:tcW w:w="1249" w:type="dxa"/>
          </w:tcPr>
          <w:p w:rsidR="00AD3023" w:rsidRDefault="00AD3023">
            <w:pPr>
              <w:pStyle w:val="TableParagraph"/>
              <w:rPr>
                <w:sz w:val="24"/>
              </w:rPr>
            </w:pPr>
          </w:p>
        </w:tc>
        <w:tc>
          <w:tcPr>
            <w:tcW w:w="4984" w:type="dxa"/>
          </w:tcPr>
          <w:p w:rsidR="00AD3023" w:rsidRDefault="00E2542D">
            <w:pPr>
              <w:pStyle w:val="TableParagraph"/>
              <w:spacing w:before="175"/>
              <w:ind w:left="37"/>
              <w:jc w:val="center"/>
              <w:rPr>
                <w:sz w:val="24"/>
              </w:rPr>
            </w:pPr>
            <w:r>
              <w:rPr>
                <w:sz w:val="24"/>
              </w:rPr>
              <w:t>БиблиотекаЦОК</w:t>
            </w:r>
            <w:hyperlink r:id="rId966">
              <w:r>
                <w:rPr>
                  <w:color w:val="0000FF"/>
                  <w:spacing w:val="-2"/>
                  <w:sz w:val="24"/>
                  <w:u w:val="single" w:color="0000FF"/>
                </w:rPr>
                <w:t>https://m.edsoo.ru/7f418886</w:t>
              </w:r>
            </w:hyperlink>
          </w:p>
        </w:tc>
      </w:tr>
      <w:tr w:rsidR="00AD3023">
        <w:trPr>
          <w:trHeight w:val="338"/>
        </w:trPr>
        <w:tc>
          <w:tcPr>
            <w:tcW w:w="1020" w:type="dxa"/>
          </w:tcPr>
          <w:p w:rsidR="00AD3023" w:rsidRDefault="00E2542D">
            <w:pPr>
              <w:pStyle w:val="TableParagraph"/>
              <w:spacing w:before="48" w:line="270" w:lineRule="exact"/>
              <w:ind w:left="100"/>
              <w:rPr>
                <w:sz w:val="24"/>
              </w:rPr>
            </w:pPr>
            <w:r>
              <w:rPr>
                <w:spacing w:val="-10"/>
                <w:sz w:val="24"/>
              </w:rPr>
              <w:t>4</w:t>
            </w:r>
          </w:p>
        </w:tc>
        <w:tc>
          <w:tcPr>
            <w:tcW w:w="4894" w:type="dxa"/>
          </w:tcPr>
          <w:p w:rsidR="00AD3023" w:rsidRDefault="00E2542D">
            <w:pPr>
              <w:pStyle w:val="TableParagraph"/>
              <w:spacing w:before="48" w:line="270" w:lineRule="exact"/>
              <w:ind w:left="233"/>
              <w:rPr>
                <w:sz w:val="24"/>
              </w:rPr>
            </w:pPr>
            <w:r>
              <w:rPr>
                <w:sz w:val="24"/>
              </w:rPr>
              <w:t>Одноклеточныеживотные-</w:t>
            </w:r>
            <w:r>
              <w:rPr>
                <w:spacing w:val="-2"/>
                <w:sz w:val="24"/>
              </w:rPr>
              <w:t>простейшие</w:t>
            </w:r>
          </w:p>
        </w:tc>
        <w:tc>
          <w:tcPr>
            <w:tcW w:w="1053" w:type="dxa"/>
          </w:tcPr>
          <w:p w:rsidR="00AD3023" w:rsidRDefault="00E2542D">
            <w:pPr>
              <w:pStyle w:val="TableParagraph"/>
              <w:spacing w:before="48" w:line="270" w:lineRule="exact"/>
              <w:ind w:left="191"/>
              <w:jc w:val="center"/>
              <w:rPr>
                <w:sz w:val="24"/>
              </w:rPr>
            </w:pPr>
            <w:r>
              <w:rPr>
                <w:spacing w:val="-10"/>
                <w:sz w:val="24"/>
              </w:rPr>
              <w:t>3</w:t>
            </w:r>
          </w:p>
        </w:tc>
        <w:tc>
          <w:tcPr>
            <w:tcW w:w="789" w:type="dxa"/>
          </w:tcPr>
          <w:p w:rsidR="00AD3023" w:rsidRDefault="00AD3023">
            <w:pPr>
              <w:pStyle w:val="TableParagraph"/>
              <w:rPr>
                <w:sz w:val="24"/>
              </w:rPr>
            </w:pPr>
          </w:p>
        </w:tc>
        <w:tc>
          <w:tcPr>
            <w:tcW w:w="1249" w:type="dxa"/>
          </w:tcPr>
          <w:p w:rsidR="00AD3023" w:rsidRDefault="00E2542D">
            <w:pPr>
              <w:pStyle w:val="TableParagraph"/>
              <w:spacing w:before="48" w:line="270" w:lineRule="exact"/>
              <w:ind w:left="195"/>
              <w:jc w:val="center"/>
              <w:rPr>
                <w:sz w:val="24"/>
              </w:rPr>
            </w:pPr>
            <w:r>
              <w:rPr>
                <w:spacing w:val="-10"/>
                <w:sz w:val="24"/>
              </w:rPr>
              <w:t>1</w:t>
            </w:r>
          </w:p>
        </w:tc>
        <w:tc>
          <w:tcPr>
            <w:tcW w:w="4984" w:type="dxa"/>
          </w:tcPr>
          <w:p w:rsidR="00AD3023" w:rsidRDefault="00E2542D">
            <w:pPr>
              <w:pStyle w:val="TableParagraph"/>
              <w:spacing w:before="48" w:line="270" w:lineRule="exact"/>
              <w:ind w:left="37"/>
              <w:jc w:val="center"/>
              <w:rPr>
                <w:sz w:val="24"/>
              </w:rPr>
            </w:pPr>
            <w:r>
              <w:rPr>
                <w:sz w:val="24"/>
              </w:rPr>
              <w:t>БиблиотекаЦОК</w:t>
            </w:r>
            <w:hyperlink r:id="rId967">
              <w:r>
                <w:rPr>
                  <w:color w:val="0000FF"/>
                  <w:spacing w:val="-2"/>
                  <w:sz w:val="24"/>
                  <w:u w:val="single" w:color="0000FF"/>
                </w:rPr>
                <w:t>https://m.edsoo.ru/7f418886</w:t>
              </w:r>
            </w:hyperlink>
          </w:p>
        </w:tc>
      </w:tr>
      <w:tr w:rsidR="00AD3023">
        <w:trPr>
          <w:trHeight w:val="597"/>
        </w:trPr>
        <w:tc>
          <w:tcPr>
            <w:tcW w:w="1020" w:type="dxa"/>
          </w:tcPr>
          <w:p w:rsidR="00AD3023" w:rsidRDefault="00E2542D">
            <w:pPr>
              <w:pStyle w:val="TableParagraph"/>
              <w:spacing w:before="178"/>
              <w:ind w:left="100"/>
              <w:rPr>
                <w:sz w:val="24"/>
              </w:rPr>
            </w:pPr>
            <w:r>
              <w:rPr>
                <w:spacing w:val="-10"/>
                <w:sz w:val="24"/>
              </w:rPr>
              <w:t>5</w:t>
            </w:r>
          </w:p>
        </w:tc>
        <w:tc>
          <w:tcPr>
            <w:tcW w:w="4894" w:type="dxa"/>
          </w:tcPr>
          <w:p w:rsidR="00AD3023" w:rsidRDefault="00E2542D">
            <w:pPr>
              <w:pStyle w:val="TableParagraph"/>
              <w:spacing w:before="25" w:line="270" w:lineRule="atLeast"/>
              <w:ind w:left="233" w:right="1737"/>
              <w:rPr>
                <w:sz w:val="24"/>
              </w:rPr>
            </w:pPr>
            <w:r>
              <w:rPr>
                <w:sz w:val="24"/>
              </w:rPr>
              <w:t xml:space="preserve">Многоклеточныеживотные. </w:t>
            </w:r>
            <w:r>
              <w:rPr>
                <w:spacing w:val="-2"/>
                <w:sz w:val="24"/>
              </w:rPr>
              <w:t>Кишечнополостные</w:t>
            </w:r>
          </w:p>
        </w:tc>
        <w:tc>
          <w:tcPr>
            <w:tcW w:w="1053" w:type="dxa"/>
          </w:tcPr>
          <w:p w:rsidR="00AD3023" w:rsidRDefault="00E2542D">
            <w:pPr>
              <w:pStyle w:val="TableParagraph"/>
              <w:spacing w:before="178"/>
              <w:ind w:left="191"/>
              <w:jc w:val="center"/>
              <w:rPr>
                <w:sz w:val="24"/>
              </w:rPr>
            </w:pPr>
            <w:r>
              <w:rPr>
                <w:spacing w:val="-10"/>
                <w:sz w:val="24"/>
              </w:rPr>
              <w:t>2</w:t>
            </w:r>
          </w:p>
        </w:tc>
        <w:tc>
          <w:tcPr>
            <w:tcW w:w="789" w:type="dxa"/>
          </w:tcPr>
          <w:p w:rsidR="00AD3023" w:rsidRDefault="00AD3023">
            <w:pPr>
              <w:pStyle w:val="TableParagraph"/>
              <w:rPr>
                <w:sz w:val="24"/>
              </w:rPr>
            </w:pPr>
          </w:p>
        </w:tc>
        <w:tc>
          <w:tcPr>
            <w:tcW w:w="1249" w:type="dxa"/>
          </w:tcPr>
          <w:p w:rsidR="00AD3023" w:rsidRDefault="00E2542D">
            <w:pPr>
              <w:pStyle w:val="TableParagraph"/>
              <w:spacing w:before="178"/>
              <w:ind w:left="195"/>
              <w:jc w:val="center"/>
              <w:rPr>
                <w:sz w:val="24"/>
              </w:rPr>
            </w:pPr>
            <w:r>
              <w:rPr>
                <w:spacing w:val="-10"/>
                <w:sz w:val="24"/>
              </w:rPr>
              <w:t>1</w:t>
            </w:r>
          </w:p>
        </w:tc>
        <w:tc>
          <w:tcPr>
            <w:tcW w:w="4984" w:type="dxa"/>
          </w:tcPr>
          <w:p w:rsidR="00AD3023" w:rsidRDefault="00E2542D">
            <w:pPr>
              <w:pStyle w:val="TableParagraph"/>
              <w:spacing w:before="178"/>
              <w:ind w:left="37"/>
              <w:jc w:val="center"/>
              <w:rPr>
                <w:sz w:val="24"/>
              </w:rPr>
            </w:pPr>
            <w:r>
              <w:rPr>
                <w:sz w:val="24"/>
              </w:rPr>
              <w:t>БиблиотекаЦОК</w:t>
            </w:r>
            <w:hyperlink r:id="rId968">
              <w:r>
                <w:rPr>
                  <w:color w:val="0000FF"/>
                  <w:spacing w:val="-2"/>
                  <w:sz w:val="24"/>
                  <w:u w:val="single" w:color="0000FF"/>
                </w:rPr>
                <w:t>https://m.edsoo.ru/7f418886</w:t>
              </w:r>
            </w:hyperlink>
          </w:p>
        </w:tc>
      </w:tr>
      <w:tr w:rsidR="00AD3023">
        <w:trPr>
          <w:trHeight w:val="338"/>
        </w:trPr>
        <w:tc>
          <w:tcPr>
            <w:tcW w:w="1020" w:type="dxa"/>
          </w:tcPr>
          <w:p w:rsidR="00AD3023" w:rsidRDefault="00E2542D">
            <w:pPr>
              <w:pStyle w:val="TableParagraph"/>
              <w:spacing w:before="48" w:line="270" w:lineRule="exact"/>
              <w:ind w:left="100"/>
              <w:rPr>
                <w:sz w:val="24"/>
              </w:rPr>
            </w:pPr>
            <w:r>
              <w:rPr>
                <w:spacing w:val="-10"/>
                <w:sz w:val="24"/>
              </w:rPr>
              <w:t>6</w:t>
            </w:r>
          </w:p>
        </w:tc>
        <w:tc>
          <w:tcPr>
            <w:tcW w:w="4894" w:type="dxa"/>
          </w:tcPr>
          <w:p w:rsidR="00AD3023" w:rsidRDefault="00E2542D">
            <w:pPr>
              <w:pStyle w:val="TableParagraph"/>
              <w:spacing w:before="48" w:line="270" w:lineRule="exact"/>
              <w:ind w:left="233"/>
              <w:rPr>
                <w:sz w:val="24"/>
              </w:rPr>
            </w:pPr>
            <w:r>
              <w:rPr>
                <w:sz w:val="24"/>
              </w:rPr>
              <w:t>Плоские,круглые,кольчатые</w:t>
            </w:r>
            <w:r>
              <w:rPr>
                <w:spacing w:val="-2"/>
                <w:sz w:val="24"/>
              </w:rPr>
              <w:t>черви</w:t>
            </w:r>
          </w:p>
        </w:tc>
        <w:tc>
          <w:tcPr>
            <w:tcW w:w="1053" w:type="dxa"/>
          </w:tcPr>
          <w:p w:rsidR="00AD3023" w:rsidRDefault="00E2542D">
            <w:pPr>
              <w:pStyle w:val="TableParagraph"/>
              <w:spacing w:before="48" w:line="270" w:lineRule="exact"/>
              <w:ind w:left="191"/>
              <w:jc w:val="center"/>
              <w:rPr>
                <w:sz w:val="24"/>
              </w:rPr>
            </w:pPr>
            <w:r>
              <w:rPr>
                <w:spacing w:val="-10"/>
                <w:sz w:val="24"/>
              </w:rPr>
              <w:t>4</w:t>
            </w:r>
          </w:p>
        </w:tc>
        <w:tc>
          <w:tcPr>
            <w:tcW w:w="789" w:type="dxa"/>
          </w:tcPr>
          <w:p w:rsidR="00AD3023" w:rsidRDefault="00AD3023">
            <w:pPr>
              <w:pStyle w:val="TableParagraph"/>
              <w:rPr>
                <w:sz w:val="24"/>
              </w:rPr>
            </w:pPr>
          </w:p>
        </w:tc>
        <w:tc>
          <w:tcPr>
            <w:tcW w:w="1249" w:type="dxa"/>
          </w:tcPr>
          <w:p w:rsidR="00AD3023" w:rsidRDefault="00E2542D">
            <w:pPr>
              <w:pStyle w:val="TableParagraph"/>
              <w:spacing w:before="48" w:line="270" w:lineRule="exact"/>
              <w:ind w:left="195"/>
              <w:jc w:val="center"/>
              <w:rPr>
                <w:sz w:val="24"/>
              </w:rPr>
            </w:pPr>
            <w:r>
              <w:rPr>
                <w:spacing w:val="-10"/>
                <w:sz w:val="24"/>
              </w:rPr>
              <w:t>1</w:t>
            </w:r>
          </w:p>
        </w:tc>
        <w:tc>
          <w:tcPr>
            <w:tcW w:w="4984" w:type="dxa"/>
          </w:tcPr>
          <w:p w:rsidR="00AD3023" w:rsidRDefault="00E2542D">
            <w:pPr>
              <w:pStyle w:val="TableParagraph"/>
              <w:spacing w:before="48" w:line="270" w:lineRule="exact"/>
              <w:ind w:left="37"/>
              <w:jc w:val="center"/>
              <w:rPr>
                <w:sz w:val="24"/>
              </w:rPr>
            </w:pPr>
            <w:r>
              <w:rPr>
                <w:sz w:val="24"/>
              </w:rPr>
              <w:t>БиблиотекаЦОК</w:t>
            </w:r>
            <w:hyperlink r:id="rId969">
              <w:r>
                <w:rPr>
                  <w:color w:val="0000FF"/>
                  <w:spacing w:val="-2"/>
                  <w:sz w:val="24"/>
                  <w:u w:val="single" w:color="0000FF"/>
                </w:rPr>
                <w:t>https://m.edsoo.ru/7f418886</w:t>
              </w:r>
            </w:hyperlink>
          </w:p>
        </w:tc>
      </w:tr>
      <w:tr w:rsidR="00AD3023">
        <w:trPr>
          <w:trHeight w:val="321"/>
        </w:trPr>
        <w:tc>
          <w:tcPr>
            <w:tcW w:w="1020" w:type="dxa"/>
          </w:tcPr>
          <w:p w:rsidR="00AD3023" w:rsidRDefault="00E2542D">
            <w:pPr>
              <w:pStyle w:val="TableParagraph"/>
              <w:spacing w:before="38" w:line="263" w:lineRule="exact"/>
              <w:ind w:left="100"/>
              <w:rPr>
                <w:sz w:val="24"/>
              </w:rPr>
            </w:pPr>
            <w:r>
              <w:rPr>
                <w:spacing w:val="-10"/>
                <w:sz w:val="24"/>
              </w:rPr>
              <w:t>7</w:t>
            </w:r>
          </w:p>
        </w:tc>
        <w:tc>
          <w:tcPr>
            <w:tcW w:w="4894" w:type="dxa"/>
          </w:tcPr>
          <w:p w:rsidR="00AD3023" w:rsidRDefault="00E2542D">
            <w:pPr>
              <w:pStyle w:val="TableParagraph"/>
              <w:spacing w:before="38" w:line="263" w:lineRule="exact"/>
              <w:ind w:left="233"/>
              <w:rPr>
                <w:sz w:val="24"/>
              </w:rPr>
            </w:pPr>
            <w:r>
              <w:rPr>
                <w:spacing w:val="-2"/>
                <w:sz w:val="24"/>
              </w:rPr>
              <w:t>Членистоногие</w:t>
            </w:r>
          </w:p>
        </w:tc>
        <w:tc>
          <w:tcPr>
            <w:tcW w:w="1053" w:type="dxa"/>
          </w:tcPr>
          <w:p w:rsidR="00AD3023" w:rsidRDefault="00E2542D">
            <w:pPr>
              <w:pStyle w:val="TableParagraph"/>
              <w:spacing w:before="38" w:line="263" w:lineRule="exact"/>
              <w:ind w:left="191"/>
              <w:jc w:val="center"/>
              <w:rPr>
                <w:sz w:val="24"/>
              </w:rPr>
            </w:pPr>
            <w:r>
              <w:rPr>
                <w:spacing w:val="-10"/>
                <w:sz w:val="24"/>
              </w:rPr>
              <w:t>6</w:t>
            </w:r>
          </w:p>
        </w:tc>
        <w:tc>
          <w:tcPr>
            <w:tcW w:w="789" w:type="dxa"/>
          </w:tcPr>
          <w:p w:rsidR="00AD3023" w:rsidRDefault="00E2542D">
            <w:pPr>
              <w:pStyle w:val="TableParagraph"/>
              <w:spacing w:before="38" w:line="263" w:lineRule="exact"/>
              <w:ind w:left="426"/>
              <w:rPr>
                <w:sz w:val="24"/>
              </w:rPr>
            </w:pPr>
            <w:r>
              <w:rPr>
                <w:spacing w:val="-10"/>
                <w:sz w:val="24"/>
              </w:rPr>
              <w:t>1</w:t>
            </w:r>
          </w:p>
        </w:tc>
        <w:tc>
          <w:tcPr>
            <w:tcW w:w="1249" w:type="dxa"/>
          </w:tcPr>
          <w:p w:rsidR="00AD3023" w:rsidRDefault="00E2542D">
            <w:pPr>
              <w:pStyle w:val="TableParagraph"/>
              <w:spacing w:before="38" w:line="263" w:lineRule="exact"/>
              <w:ind w:left="195"/>
              <w:jc w:val="center"/>
              <w:rPr>
                <w:sz w:val="24"/>
              </w:rPr>
            </w:pPr>
            <w:r>
              <w:rPr>
                <w:spacing w:val="-10"/>
                <w:sz w:val="24"/>
              </w:rPr>
              <w:t>1</w:t>
            </w:r>
          </w:p>
        </w:tc>
        <w:tc>
          <w:tcPr>
            <w:tcW w:w="4984" w:type="dxa"/>
          </w:tcPr>
          <w:p w:rsidR="00AD3023" w:rsidRDefault="00E2542D">
            <w:pPr>
              <w:pStyle w:val="TableParagraph"/>
              <w:spacing w:before="38" w:line="263" w:lineRule="exact"/>
              <w:ind w:left="37"/>
              <w:jc w:val="center"/>
              <w:rPr>
                <w:sz w:val="24"/>
              </w:rPr>
            </w:pPr>
            <w:r>
              <w:rPr>
                <w:sz w:val="24"/>
              </w:rPr>
              <w:t>БиблиотекаЦОК</w:t>
            </w:r>
            <w:hyperlink r:id="rId970">
              <w:r>
                <w:rPr>
                  <w:color w:val="0000FF"/>
                  <w:spacing w:val="-2"/>
                  <w:sz w:val="24"/>
                  <w:u w:val="single" w:color="0000FF"/>
                </w:rPr>
                <w:t>https://m.edsoo.ru/7f418886</w:t>
              </w:r>
            </w:hyperlink>
          </w:p>
        </w:tc>
      </w:tr>
      <w:tr w:rsidR="00AD3023">
        <w:trPr>
          <w:trHeight w:val="338"/>
        </w:trPr>
        <w:tc>
          <w:tcPr>
            <w:tcW w:w="1020" w:type="dxa"/>
          </w:tcPr>
          <w:p w:rsidR="00AD3023" w:rsidRDefault="00E2542D">
            <w:pPr>
              <w:pStyle w:val="TableParagraph"/>
              <w:spacing w:before="46" w:line="272" w:lineRule="exact"/>
              <w:ind w:left="100"/>
              <w:rPr>
                <w:sz w:val="24"/>
              </w:rPr>
            </w:pPr>
            <w:r>
              <w:rPr>
                <w:spacing w:val="-10"/>
                <w:sz w:val="24"/>
              </w:rPr>
              <w:t>8</w:t>
            </w:r>
          </w:p>
        </w:tc>
        <w:tc>
          <w:tcPr>
            <w:tcW w:w="4894" w:type="dxa"/>
          </w:tcPr>
          <w:p w:rsidR="00AD3023" w:rsidRDefault="00E2542D">
            <w:pPr>
              <w:pStyle w:val="TableParagraph"/>
              <w:spacing w:before="46" w:line="272" w:lineRule="exact"/>
              <w:ind w:left="233"/>
              <w:rPr>
                <w:sz w:val="24"/>
              </w:rPr>
            </w:pPr>
            <w:r>
              <w:rPr>
                <w:spacing w:val="-2"/>
                <w:sz w:val="24"/>
              </w:rPr>
              <w:t>Моллюски</w:t>
            </w:r>
          </w:p>
        </w:tc>
        <w:tc>
          <w:tcPr>
            <w:tcW w:w="1053" w:type="dxa"/>
          </w:tcPr>
          <w:p w:rsidR="00AD3023" w:rsidRDefault="00E2542D">
            <w:pPr>
              <w:pStyle w:val="TableParagraph"/>
              <w:spacing w:before="46" w:line="272" w:lineRule="exact"/>
              <w:ind w:left="191"/>
              <w:jc w:val="center"/>
              <w:rPr>
                <w:sz w:val="24"/>
              </w:rPr>
            </w:pPr>
            <w:r>
              <w:rPr>
                <w:spacing w:val="-10"/>
                <w:sz w:val="24"/>
              </w:rPr>
              <w:t>2</w:t>
            </w:r>
          </w:p>
        </w:tc>
        <w:tc>
          <w:tcPr>
            <w:tcW w:w="789" w:type="dxa"/>
          </w:tcPr>
          <w:p w:rsidR="00AD3023" w:rsidRDefault="00AD3023">
            <w:pPr>
              <w:pStyle w:val="TableParagraph"/>
              <w:rPr>
                <w:sz w:val="24"/>
              </w:rPr>
            </w:pPr>
          </w:p>
        </w:tc>
        <w:tc>
          <w:tcPr>
            <w:tcW w:w="1249" w:type="dxa"/>
          </w:tcPr>
          <w:p w:rsidR="00AD3023" w:rsidRDefault="00E2542D">
            <w:pPr>
              <w:pStyle w:val="TableParagraph"/>
              <w:spacing w:before="46" w:line="272" w:lineRule="exact"/>
              <w:ind w:left="568"/>
              <w:rPr>
                <w:sz w:val="24"/>
              </w:rPr>
            </w:pPr>
            <w:r>
              <w:rPr>
                <w:spacing w:val="-5"/>
                <w:sz w:val="24"/>
              </w:rPr>
              <w:t>0.5</w:t>
            </w:r>
          </w:p>
        </w:tc>
        <w:tc>
          <w:tcPr>
            <w:tcW w:w="4984" w:type="dxa"/>
          </w:tcPr>
          <w:p w:rsidR="00AD3023" w:rsidRDefault="00E2542D">
            <w:pPr>
              <w:pStyle w:val="TableParagraph"/>
              <w:spacing w:before="46" w:line="272" w:lineRule="exact"/>
              <w:ind w:left="37"/>
              <w:jc w:val="center"/>
              <w:rPr>
                <w:sz w:val="24"/>
              </w:rPr>
            </w:pPr>
            <w:r>
              <w:rPr>
                <w:sz w:val="24"/>
              </w:rPr>
              <w:t>БиблиотекаЦОК</w:t>
            </w:r>
            <w:hyperlink r:id="rId971">
              <w:r>
                <w:rPr>
                  <w:color w:val="0000FF"/>
                  <w:spacing w:val="-2"/>
                  <w:sz w:val="24"/>
                  <w:u w:val="single" w:color="0000FF"/>
                </w:rPr>
                <w:t>https://m.edsoo.ru/7f418886</w:t>
              </w:r>
            </w:hyperlink>
          </w:p>
        </w:tc>
      </w:tr>
      <w:tr w:rsidR="00AD3023">
        <w:trPr>
          <w:trHeight w:val="338"/>
        </w:trPr>
        <w:tc>
          <w:tcPr>
            <w:tcW w:w="1020" w:type="dxa"/>
          </w:tcPr>
          <w:p w:rsidR="00AD3023" w:rsidRDefault="00E2542D">
            <w:pPr>
              <w:pStyle w:val="TableParagraph"/>
              <w:spacing w:before="46" w:line="272" w:lineRule="exact"/>
              <w:ind w:left="100"/>
              <w:rPr>
                <w:sz w:val="24"/>
              </w:rPr>
            </w:pPr>
            <w:r>
              <w:rPr>
                <w:spacing w:val="-10"/>
                <w:sz w:val="24"/>
              </w:rPr>
              <w:t>9</w:t>
            </w:r>
          </w:p>
        </w:tc>
        <w:tc>
          <w:tcPr>
            <w:tcW w:w="4894" w:type="dxa"/>
          </w:tcPr>
          <w:p w:rsidR="00AD3023" w:rsidRDefault="00E2542D">
            <w:pPr>
              <w:pStyle w:val="TableParagraph"/>
              <w:spacing w:before="46" w:line="272" w:lineRule="exact"/>
              <w:ind w:left="233"/>
              <w:rPr>
                <w:sz w:val="24"/>
              </w:rPr>
            </w:pPr>
            <w:r>
              <w:rPr>
                <w:spacing w:val="-2"/>
                <w:sz w:val="24"/>
              </w:rPr>
              <w:t>Хордовые</w:t>
            </w:r>
          </w:p>
        </w:tc>
        <w:tc>
          <w:tcPr>
            <w:tcW w:w="1053" w:type="dxa"/>
          </w:tcPr>
          <w:p w:rsidR="00AD3023" w:rsidRDefault="00E2542D">
            <w:pPr>
              <w:pStyle w:val="TableParagraph"/>
              <w:spacing w:before="46" w:line="272" w:lineRule="exact"/>
              <w:ind w:left="191"/>
              <w:jc w:val="center"/>
              <w:rPr>
                <w:sz w:val="24"/>
              </w:rPr>
            </w:pPr>
            <w:r>
              <w:rPr>
                <w:spacing w:val="-10"/>
                <w:sz w:val="24"/>
              </w:rPr>
              <w:t>1</w:t>
            </w:r>
          </w:p>
        </w:tc>
        <w:tc>
          <w:tcPr>
            <w:tcW w:w="789" w:type="dxa"/>
          </w:tcPr>
          <w:p w:rsidR="00AD3023" w:rsidRDefault="00AD3023">
            <w:pPr>
              <w:pStyle w:val="TableParagraph"/>
              <w:rPr>
                <w:sz w:val="24"/>
              </w:rPr>
            </w:pPr>
          </w:p>
        </w:tc>
        <w:tc>
          <w:tcPr>
            <w:tcW w:w="1249" w:type="dxa"/>
          </w:tcPr>
          <w:p w:rsidR="00AD3023" w:rsidRDefault="00AD3023">
            <w:pPr>
              <w:pStyle w:val="TableParagraph"/>
              <w:rPr>
                <w:sz w:val="24"/>
              </w:rPr>
            </w:pPr>
          </w:p>
        </w:tc>
        <w:tc>
          <w:tcPr>
            <w:tcW w:w="4984" w:type="dxa"/>
          </w:tcPr>
          <w:p w:rsidR="00AD3023" w:rsidRDefault="00E2542D">
            <w:pPr>
              <w:pStyle w:val="TableParagraph"/>
              <w:spacing w:before="46" w:line="272" w:lineRule="exact"/>
              <w:ind w:left="37"/>
              <w:jc w:val="center"/>
              <w:rPr>
                <w:sz w:val="24"/>
              </w:rPr>
            </w:pPr>
            <w:r>
              <w:rPr>
                <w:sz w:val="24"/>
              </w:rPr>
              <w:t>БиблиотекаЦОК</w:t>
            </w:r>
            <w:hyperlink r:id="rId972">
              <w:r>
                <w:rPr>
                  <w:color w:val="0000FF"/>
                  <w:spacing w:val="-2"/>
                  <w:sz w:val="24"/>
                  <w:u w:val="single" w:color="0000FF"/>
                </w:rPr>
                <w:t>https://m.edsoo.ru/7f418886</w:t>
              </w:r>
            </w:hyperlink>
          </w:p>
        </w:tc>
      </w:tr>
      <w:tr w:rsidR="00AD3023">
        <w:trPr>
          <w:trHeight w:val="338"/>
        </w:trPr>
        <w:tc>
          <w:tcPr>
            <w:tcW w:w="1020" w:type="dxa"/>
          </w:tcPr>
          <w:p w:rsidR="00AD3023" w:rsidRDefault="00E2542D">
            <w:pPr>
              <w:pStyle w:val="TableParagraph"/>
              <w:spacing w:before="46" w:line="272" w:lineRule="exact"/>
              <w:ind w:left="100"/>
              <w:rPr>
                <w:sz w:val="24"/>
              </w:rPr>
            </w:pPr>
            <w:r>
              <w:rPr>
                <w:spacing w:val="-5"/>
                <w:sz w:val="24"/>
              </w:rPr>
              <w:t>10</w:t>
            </w:r>
          </w:p>
        </w:tc>
        <w:tc>
          <w:tcPr>
            <w:tcW w:w="4894" w:type="dxa"/>
          </w:tcPr>
          <w:p w:rsidR="00AD3023" w:rsidRDefault="00E2542D">
            <w:pPr>
              <w:pStyle w:val="TableParagraph"/>
              <w:spacing w:before="46" w:line="272" w:lineRule="exact"/>
              <w:ind w:left="233"/>
              <w:rPr>
                <w:sz w:val="24"/>
              </w:rPr>
            </w:pPr>
            <w:r>
              <w:rPr>
                <w:spacing w:val="-4"/>
                <w:sz w:val="24"/>
              </w:rPr>
              <w:t>Рыбы</w:t>
            </w:r>
          </w:p>
        </w:tc>
        <w:tc>
          <w:tcPr>
            <w:tcW w:w="1053" w:type="dxa"/>
          </w:tcPr>
          <w:p w:rsidR="00AD3023" w:rsidRDefault="00E2542D">
            <w:pPr>
              <w:pStyle w:val="TableParagraph"/>
              <w:spacing w:before="46" w:line="272" w:lineRule="exact"/>
              <w:ind w:left="191"/>
              <w:jc w:val="center"/>
              <w:rPr>
                <w:sz w:val="24"/>
              </w:rPr>
            </w:pPr>
            <w:r>
              <w:rPr>
                <w:spacing w:val="-10"/>
                <w:sz w:val="24"/>
              </w:rPr>
              <w:t>4</w:t>
            </w:r>
          </w:p>
        </w:tc>
        <w:tc>
          <w:tcPr>
            <w:tcW w:w="789" w:type="dxa"/>
          </w:tcPr>
          <w:p w:rsidR="00AD3023" w:rsidRDefault="00AD3023">
            <w:pPr>
              <w:pStyle w:val="TableParagraph"/>
              <w:rPr>
                <w:sz w:val="24"/>
              </w:rPr>
            </w:pPr>
          </w:p>
        </w:tc>
        <w:tc>
          <w:tcPr>
            <w:tcW w:w="1249" w:type="dxa"/>
          </w:tcPr>
          <w:p w:rsidR="00AD3023" w:rsidRDefault="00E2542D">
            <w:pPr>
              <w:pStyle w:val="TableParagraph"/>
              <w:spacing w:before="46" w:line="272" w:lineRule="exact"/>
              <w:ind w:left="195"/>
              <w:jc w:val="center"/>
              <w:rPr>
                <w:sz w:val="24"/>
              </w:rPr>
            </w:pPr>
            <w:r>
              <w:rPr>
                <w:spacing w:val="-10"/>
                <w:sz w:val="24"/>
              </w:rPr>
              <w:t>1</w:t>
            </w:r>
          </w:p>
        </w:tc>
        <w:tc>
          <w:tcPr>
            <w:tcW w:w="4984" w:type="dxa"/>
          </w:tcPr>
          <w:p w:rsidR="00AD3023" w:rsidRDefault="00E2542D">
            <w:pPr>
              <w:pStyle w:val="TableParagraph"/>
              <w:spacing w:before="46" w:line="272" w:lineRule="exact"/>
              <w:ind w:left="37"/>
              <w:jc w:val="center"/>
              <w:rPr>
                <w:sz w:val="24"/>
              </w:rPr>
            </w:pPr>
            <w:r>
              <w:rPr>
                <w:sz w:val="24"/>
              </w:rPr>
              <w:t>БиблиотекаЦОК</w:t>
            </w:r>
            <w:hyperlink r:id="rId973">
              <w:r>
                <w:rPr>
                  <w:color w:val="0000FF"/>
                  <w:spacing w:val="-2"/>
                  <w:sz w:val="24"/>
                  <w:u w:val="single" w:color="0000FF"/>
                </w:rPr>
                <w:t>https://m.edsoo.ru/7f418886</w:t>
              </w:r>
            </w:hyperlink>
          </w:p>
        </w:tc>
      </w:tr>
      <w:tr w:rsidR="00AD3023">
        <w:trPr>
          <w:trHeight w:val="335"/>
        </w:trPr>
        <w:tc>
          <w:tcPr>
            <w:tcW w:w="1020" w:type="dxa"/>
          </w:tcPr>
          <w:p w:rsidR="00AD3023" w:rsidRDefault="00E2542D">
            <w:pPr>
              <w:pStyle w:val="TableParagraph"/>
              <w:spacing w:before="46" w:line="270" w:lineRule="exact"/>
              <w:ind w:left="100"/>
              <w:rPr>
                <w:sz w:val="24"/>
              </w:rPr>
            </w:pPr>
            <w:r>
              <w:rPr>
                <w:spacing w:val="-5"/>
                <w:sz w:val="24"/>
              </w:rPr>
              <w:t>11</w:t>
            </w:r>
          </w:p>
        </w:tc>
        <w:tc>
          <w:tcPr>
            <w:tcW w:w="4894" w:type="dxa"/>
          </w:tcPr>
          <w:p w:rsidR="00AD3023" w:rsidRDefault="00E2542D">
            <w:pPr>
              <w:pStyle w:val="TableParagraph"/>
              <w:spacing w:before="46" w:line="270" w:lineRule="exact"/>
              <w:ind w:left="233"/>
              <w:rPr>
                <w:sz w:val="24"/>
              </w:rPr>
            </w:pPr>
            <w:r>
              <w:rPr>
                <w:spacing w:val="-2"/>
                <w:sz w:val="24"/>
              </w:rPr>
              <w:t>Земноводные</w:t>
            </w:r>
          </w:p>
        </w:tc>
        <w:tc>
          <w:tcPr>
            <w:tcW w:w="1053" w:type="dxa"/>
          </w:tcPr>
          <w:p w:rsidR="00AD3023" w:rsidRDefault="00E2542D">
            <w:pPr>
              <w:pStyle w:val="TableParagraph"/>
              <w:spacing w:before="46" w:line="270" w:lineRule="exact"/>
              <w:ind w:left="191"/>
              <w:jc w:val="center"/>
              <w:rPr>
                <w:sz w:val="24"/>
              </w:rPr>
            </w:pPr>
            <w:r>
              <w:rPr>
                <w:spacing w:val="-10"/>
                <w:sz w:val="24"/>
              </w:rPr>
              <w:t>3</w:t>
            </w:r>
          </w:p>
        </w:tc>
        <w:tc>
          <w:tcPr>
            <w:tcW w:w="789" w:type="dxa"/>
          </w:tcPr>
          <w:p w:rsidR="00AD3023" w:rsidRDefault="00AD3023">
            <w:pPr>
              <w:pStyle w:val="TableParagraph"/>
              <w:rPr>
                <w:sz w:val="24"/>
              </w:rPr>
            </w:pPr>
          </w:p>
        </w:tc>
        <w:tc>
          <w:tcPr>
            <w:tcW w:w="1249" w:type="dxa"/>
          </w:tcPr>
          <w:p w:rsidR="00AD3023" w:rsidRDefault="00AD3023">
            <w:pPr>
              <w:pStyle w:val="TableParagraph"/>
              <w:rPr>
                <w:sz w:val="24"/>
              </w:rPr>
            </w:pPr>
          </w:p>
        </w:tc>
        <w:tc>
          <w:tcPr>
            <w:tcW w:w="4984" w:type="dxa"/>
          </w:tcPr>
          <w:p w:rsidR="00AD3023" w:rsidRDefault="00E2542D">
            <w:pPr>
              <w:pStyle w:val="TableParagraph"/>
              <w:spacing w:before="46" w:line="270" w:lineRule="exact"/>
              <w:ind w:left="37"/>
              <w:jc w:val="center"/>
              <w:rPr>
                <w:sz w:val="24"/>
              </w:rPr>
            </w:pPr>
            <w:r>
              <w:rPr>
                <w:sz w:val="24"/>
              </w:rPr>
              <w:t>БиблиотекаЦОК</w:t>
            </w:r>
            <w:hyperlink r:id="rId974">
              <w:r>
                <w:rPr>
                  <w:color w:val="0000FF"/>
                  <w:spacing w:val="-2"/>
                  <w:sz w:val="24"/>
                  <w:u w:val="single" w:color="0000FF"/>
                </w:rPr>
                <w:t>https://m.edsoo.ru/7f418886</w:t>
              </w:r>
            </w:hyperlink>
          </w:p>
        </w:tc>
      </w:tr>
      <w:tr w:rsidR="00AD3023">
        <w:trPr>
          <w:trHeight w:val="338"/>
        </w:trPr>
        <w:tc>
          <w:tcPr>
            <w:tcW w:w="1020" w:type="dxa"/>
          </w:tcPr>
          <w:p w:rsidR="00AD3023" w:rsidRDefault="00E2542D">
            <w:pPr>
              <w:pStyle w:val="TableParagraph"/>
              <w:spacing w:before="48" w:line="270" w:lineRule="exact"/>
              <w:ind w:left="100"/>
              <w:rPr>
                <w:sz w:val="24"/>
              </w:rPr>
            </w:pPr>
            <w:r>
              <w:rPr>
                <w:spacing w:val="-5"/>
                <w:sz w:val="24"/>
              </w:rPr>
              <w:t>12</w:t>
            </w:r>
          </w:p>
        </w:tc>
        <w:tc>
          <w:tcPr>
            <w:tcW w:w="4894" w:type="dxa"/>
          </w:tcPr>
          <w:p w:rsidR="00AD3023" w:rsidRDefault="00E2542D">
            <w:pPr>
              <w:pStyle w:val="TableParagraph"/>
              <w:spacing w:before="48" w:line="270" w:lineRule="exact"/>
              <w:ind w:left="233"/>
              <w:rPr>
                <w:sz w:val="24"/>
              </w:rPr>
            </w:pPr>
            <w:r>
              <w:rPr>
                <w:spacing w:val="-2"/>
                <w:sz w:val="24"/>
              </w:rPr>
              <w:t>Пресмыкающиеся</w:t>
            </w:r>
          </w:p>
        </w:tc>
        <w:tc>
          <w:tcPr>
            <w:tcW w:w="1053" w:type="dxa"/>
          </w:tcPr>
          <w:p w:rsidR="00AD3023" w:rsidRDefault="00E2542D">
            <w:pPr>
              <w:pStyle w:val="TableParagraph"/>
              <w:spacing w:before="48" w:line="270" w:lineRule="exact"/>
              <w:ind w:left="191"/>
              <w:jc w:val="center"/>
              <w:rPr>
                <w:sz w:val="24"/>
              </w:rPr>
            </w:pPr>
            <w:r>
              <w:rPr>
                <w:spacing w:val="-10"/>
                <w:sz w:val="24"/>
              </w:rPr>
              <w:t>3</w:t>
            </w:r>
          </w:p>
        </w:tc>
        <w:tc>
          <w:tcPr>
            <w:tcW w:w="789" w:type="dxa"/>
          </w:tcPr>
          <w:p w:rsidR="00AD3023" w:rsidRDefault="00E2542D">
            <w:pPr>
              <w:pStyle w:val="TableParagraph"/>
              <w:spacing w:before="48" w:line="270" w:lineRule="exact"/>
              <w:ind w:left="426"/>
              <w:rPr>
                <w:sz w:val="24"/>
              </w:rPr>
            </w:pPr>
            <w:r>
              <w:rPr>
                <w:spacing w:val="-10"/>
                <w:sz w:val="24"/>
              </w:rPr>
              <w:t>1</w:t>
            </w:r>
          </w:p>
        </w:tc>
        <w:tc>
          <w:tcPr>
            <w:tcW w:w="1249" w:type="dxa"/>
          </w:tcPr>
          <w:p w:rsidR="00AD3023" w:rsidRDefault="00AD3023">
            <w:pPr>
              <w:pStyle w:val="TableParagraph"/>
              <w:rPr>
                <w:sz w:val="24"/>
              </w:rPr>
            </w:pPr>
          </w:p>
        </w:tc>
        <w:tc>
          <w:tcPr>
            <w:tcW w:w="4984" w:type="dxa"/>
          </w:tcPr>
          <w:p w:rsidR="00AD3023" w:rsidRDefault="00E2542D">
            <w:pPr>
              <w:pStyle w:val="TableParagraph"/>
              <w:spacing w:before="48" w:line="270" w:lineRule="exact"/>
              <w:ind w:left="37"/>
              <w:jc w:val="center"/>
              <w:rPr>
                <w:sz w:val="24"/>
              </w:rPr>
            </w:pPr>
            <w:r>
              <w:rPr>
                <w:sz w:val="24"/>
              </w:rPr>
              <w:t>БиблиотекаЦОК</w:t>
            </w:r>
            <w:hyperlink r:id="rId975">
              <w:r>
                <w:rPr>
                  <w:color w:val="0000FF"/>
                  <w:spacing w:val="-2"/>
                  <w:sz w:val="24"/>
                  <w:u w:val="single" w:color="0000FF"/>
                </w:rPr>
                <w:t>https://m.edsoo.ru/7f418886</w:t>
              </w:r>
            </w:hyperlink>
          </w:p>
        </w:tc>
      </w:tr>
      <w:tr w:rsidR="00AD3023">
        <w:trPr>
          <w:trHeight w:val="338"/>
        </w:trPr>
        <w:tc>
          <w:tcPr>
            <w:tcW w:w="1020" w:type="dxa"/>
          </w:tcPr>
          <w:p w:rsidR="00AD3023" w:rsidRDefault="00E2542D">
            <w:pPr>
              <w:pStyle w:val="TableParagraph"/>
              <w:spacing w:before="48" w:line="270" w:lineRule="exact"/>
              <w:ind w:left="100"/>
              <w:rPr>
                <w:sz w:val="24"/>
              </w:rPr>
            </w:pPr>
            <w:r>
              <w:rPr>
                <w:spacing w:val="-5"/>
                <w:sz w:val="24"/>
              </w:rPr>
              <w:t>13</w:t>
            </w:r>
          </w:p>
        </w:tc>
        <w:tc>
          <w:tcPr>
            <w:tcW w:w="4894" w:type="dxa"/>
          </w:tcPr>
          <w:p w:rsidR="00AD3023" w:rsidRDefault="00E2542D">
            <w:pPr>
              <w:pStyle w:val="TableParagraph"/>
              <w:spacing w:before="48" w:line="270" w:lineRule="exact"/>
              <w:ind w:left="233"/>
              <w:rPr>
                <w:sz w:val="24"/>
              </w:rPr>
            </w:pPr>
            <w:r>
              <w:rPr>
                <w:spacing w:val="-2"/>
                <w:sz w:val="24"/>
              </w:rPr>
              <w:t>Птицы</w:t>
            </w:r>
          </w:p>
        </w:tc>
        <w:tc>
          <w:tcPr>
            <w:tcW w:w="1053" w:type="dxa"/>
          </w:tcPr>
          <w:p w:rsidR="00AD3023" w:rsidRDefault="00E2542D">
            <w:pPr>
              <w:pStyle w:val="TableParagraph"/>
              <w:spacing w:before="48" w:line="270" w:lineRule="exact"/>
              <w:ind w:left="191"/>
              <w:jc w:val="center"/>
              <w:rPr>
                <w:sz w:val="24"/>
              </w:rPr>
            </w:pPr>
            <w:r>
              <w:rPr>
                <w:spacing w:val="-10"/>
                <w:sz w:val="24"/>
              </w:rPr>
              <w:t>4</w:t>
            </w:r>
          </w:p>
        </w:tc>
        <w:tc>
          <w:tcPr>
            <w:tcW w:w="789" w:type="dxa"/>
          </w:tcPr>
          <w:p w:rsidR="00AD3023" w:rsidRDefault="00AD3023">
            <w:pPr>
              <w:pStyle w:val="TableParagraph"/>
              <w:rPr>
                <w:sz w:val="24"/>
              </w:rPr>
            </w:pPr>
          </w:p>
        </w:tc>
        <w:tc>
          <w:tcPr>
            <w:tcW w:w="1249" w:type="dxa"/>
          </w:tcPr>
          <w:p w:rsidR="00AD3023" w:rsidRDefault="00E2542D">
            <w:pPr>
              <w:pStyle w:val="TableParagraph"/>
              <w:spacing w:before="48" w:line="270" w:lineRule="exact"/>
              <w:ind w:left="195"/>
              <w:jc w:val="center"/>
              <w:rPr>
                <w:sz w:val="24"/>
              </w:rPr>
            </w:pPr>
            <w:r>
              <w:rPr>
                <w:spacing w:val="-10"/>
                <w:sz w:val="24"/>
              </w:rPr>
              <w:t>1</w:t>
            </w:r>
          </w:p>
        </w:tc>
        <w:tc>
          <w:tcPr>
            <w:tcW w:w="4984" w:type="dxa"/>
          </w:tcPr>
          <w:p w:rsidR="00AD3023" w:rsidRDefault="00E2542D">
            <w:pPr>
              <w:pStyle w:val="TableParagraph"/>
              <w:spacing w:before="48" w:line="270" w:lineRule="exact"/>
              <w:ind w:left="37"/>
              <w:jc w:val="center"/>
              <w:rPr>
                <w:sz w:val="24"/>
              </w:rPr>
            </w:pPr>
            <w:r>
              <w:rPr>
                <w:sz w:val="24"/>
              </w:rPr>
              <w:t>БиблиотекаЦОК</w:t>
            </w:r>
            <w:hyperlink r:id="rId976">
              <w:r>
                <w:rPr>
                  <w:color w:val="0000FF"/>
                  <w:spacing w:val="-2"/>
                  <w:sz w:val="24"/>
                  <w:u w:val="single" w:color="0000FF"/>
                </w:rPr>
                <w:t>https://m.edsoo.ru/7f418886</w:t>
              </w:r>
            </w:hyperlink>
          </w:p>
        </w:tc>
      </w:tr>
      <w:tr w:rsidR="00AD3023">
        <w:trPr>
          <w:trHeight w:val="321"/>
        </w:trPr>
        <w:tc>
          <w:tcPr>
            <w:tcW w:w="1020" w:type="dxa"/>
          </w:tcPr>
          <w:p w:rsidR="00AD3023" w:rsidRDefault="00E2542D">
            <w:pPr>
              <w:pStyle w:val="TableParagraph"/>
              <w:spacing w:before="38" w:line="263" w:lineRule="exact"/>
              <w:ind w:left="100"/>
              <w:rPr>
                <w:sz w:val="24"/>
              </w:rPr>
            </w:pPr>
            <w:r>
              <w:rPr>
                <w:spacing w:val="-5"/>
                <w:sz w:val="24"/>
              </w:rPr>
              <w:t>14</w:t>
            </w:r>
          </w:p>
        </w:tc>
        <w:tc>
          <w:tcPr>
            <w:tcW w:w="4894" w:type="dxa"/>
          </w:tcPr>
          <w:p w:rsidR="00AD3023" w:rsidRDefault="00E2542D">
            <w:pPr>
              <w:pStyle w:val="TableParagraph"/>
              <w:spacing w:before="38" w:line="263" w:lineRule="exact"/>
              <w:ind w:left="233"/>
              <w:rPr>
                <w:sz w:val="24"/>
              </w:rPr>
            </w:pPr>
            <w:r>
              <w:rPr>
                <w:spacing w:val="-2"/>
                <w:sz w:val="24"/>
              </w:rPr>
              <w:t>Млекопитающие</w:t>
            </w:r>
          </w:p>
        </w:tc>
        <w:tc>
          <w:tcPr>
            <w:tcW w:w="1053" w:type="dxa"/>
          </w:tcPr>
          <w:p w:rsidR="00AD3023" w:rsidRDefault="00E2542D">
            <w:pPr>
              <w:pStyle w:val="TableParagraph"/>
              <w:spacing w:before="38" w:line="263" w:lineRule="exact"/>
              <w:ind w:left="191"/>
              <w:jc w:val="center"/>
              <w:rPr>
                <w:sz w:val="24"/>
              </w:rPr>
            </w:pPr>
            <w:r>
              <w:rPr>
                <w:spacing w:val="-10"/>
                <w:sz w:val="24"/>
              </w:rPr>
              <w:t>7</w:t>
            </w:r>
          </w:p>
        </w:tc>
        <w:tc>
          <w:tcPr>
            <w:tcW w:w="789" w:type="dxa"/>
          </w:tcPr>
          <w:p w:rsidR="00AD3023" w:rsidRDefault="00E2542D">
            <w:pPr>
              <w:pStyle w:val="TableParagraph"/>
              <w:spacing w:before="38" w:line="263" w:lineRule="exact"/>
              <w:ind w:left="426"/>
              <w:rPr>
                <w:sz w:val="24"/>
              </w:rPr>
            </w:pPr>
            <w:r>
              <w:rPr>
                <w:spacing w:val="-10"/>
                <w:sz w:val="24"/>
              </w:rPr>
              <w:t>1</w:t>
            </w:r>
          </w:p>
        </w:tc>
        <w:tc>
          <w:tcPr>
            <w:tcW w:w="1249" w:type="dxa"/>
          </w:tcPr>
          <w:p w:rsidR="00AD3023" w:rsidRDefault="00E2542D">
            <w:pPr>
              <w:pStyle w:val="TableParagraph"/>
              <w:spacing w:before="38" w:line="263" w:lineRule="exact"/>
              <w:ind w:left="195"/>
              <w:jc w:val="center"/>
              <w:rPr>
                <w:sz w:val="24"/>
              </w:rPr>
            </w:pPr>
            <w:r>
              <w:rPr>
                <w:spacing w:val="-10"/>
                <w:sz w:val="24"/>
              </w:rPr>
              <w:t>1</w:t>
            </w:r>
          </w:p>
        </w:tc>
        <w:tc>
          <w:tcPr>
            <w:tcW w:w="4984" w:type="dxa"/>
          </w:tcPr>
          <w:p w:rsidR="00AD3023" w:rsidRDefault="00E2542D">
            <w:pPr>
              <w:pStyle w:val="TableParagraph"/>
              <w:spacing w:before="38" w:line="263" w:lineRule="exact"/>
              <w:ind w:left="37"/>
              <w:jc w:val="center"/>
              <w:rPr>
                <w:sz w:val="24"/>
              </w:rPr>
            </w:pPr>
            <w:r>
              <w:rPr>
                <w:sz w:val="24"/>
              </w:rPr>
              <w:t>БиблиотекаЦОК</w:t>
            </w:r>
            <w:hyperlink r:id="rId977">
              <w:r>
                <w:rPr>
                  <w:color w:val="0000FF"/>
                  <w:spacing w:val="-2"/>
                  <w:sz w:val="24"/>
                  <w:u w:val="single" w:color="0000FF"/>
                </w:rPr>
                <w:t>https://m.edsoo.ru/7f418886</w:t>
              </w:r>
            </w:hyperlink>
          </w:p>
        </w:tc>
      </w:tr>
      <w:tr w:rsidR="00AD3023">
        <w:trPr>
          <w:trHeight w:val="338"/>
        </w:trPr>
        <w:tc>
          <w:tcPr>
            <w:tcW w:w="1020" w:type="dxa"/>
          </w:tcPr>
          <w:p w:rsidR="00AD3023" w:rsidRDefault="00E2542D">
            <w:pPr>
              <w:pStyle w:val="TableParagraph"/>
              <w:spacing w:before="48" w:line="270" w:lineRule="exact"/>
              <w:ind w:left="100"/>
              <w:rPr>
                <w:sz w:val="24"/>
              </w:rPr>
            </w:pPr>
            <w:r>
              <w:rPr>
                <w:spacing w:val="-5"/>
                <w:sz w:val="24"/>
              </w:rPr>
              <w:t>15</w:t>
            </w:r>
          </w:p>
        </w:tc>
        <w:tc>
          <w:tcPr>
            <w:tcW w:w="4894" w:type="dxa"/>
          </w:tcPr>
          <w:p w:rsidR="00AD3023" w:rsidRDefault="00E2542D">
            <w:pPr>
              <w:pStyle w:val="TableParagraph"/>
              <w:spacing w:before="48" w:line="270" w:lineRule="exact"/>
              <w:ind w:left="233"/>
              <w:rPr>
                <w:sz w:val="24"/>
              </w:rPr>
            </w:pPr>
            <w:r>
              <w:rPr>
                <w:sz w:val="24"/>
              </w:rPr>
              <w:t>Развитиеживотногомирана</w:t>
            </w:r>
            <w:r>
              <w:rPr>
                <w:spacing w:val="-4"/>
                <w:sz w:val="24"/>
              </w:rPr>
              <w:t>Земле</w:t>
            </w:r>
          </w:p>
        </w:tc>
        <w:tc>
          <w:tcPr>
            <w:tcW w:w="1053" w:type="dxa"/>
          </w:tcPr>
          <w:p w:rsidR="00AD3023" w:rsidRDefault="00E2542D">
            <w:pPr>
              <w:pStyle w:val="TableParagraph"/>
              <w:spacing w:before="48" w:line="270" w:lineRule="exact"/>
              <w:ind w:left="129"/>
              <w:jc w:val="center"/>
              <w:rPr>
                <w:sz w:val="24"/>
              </w:rPr>
            </w:pPr>
            <w:r>
              <w:rPr>
                <w:spacing w:val="-10"/>
                <w:sz w:val="24"/>
              </w:rPr>
              <w:t>4</w:t>
            </w:r>
          </w:p>
        </w:tc>
        <w:tc>
          <w:tcPr>
            <w:tcW w:w="789" w:type="dxa"/>
          </w:tcPr>
          <w:p w:rsidR="00AD3023" w:rsidRDefault="00AD3023">
            <w:pPr>
              <w:pStyle w:val="TableParagraph"/>
              <w:rPr>
                <w:sz w:val="24"/>
              </w:rPr>
            </w:pPr>
          </w:p>
        </w:tc>
        <w:tc>
          <w:tcPr>
            <w:tcW w:w="1249" w:type="dxa"/>
          </w:tcPr>
          <w:p w:rsidR="00AD3023" w:rsidRDefault="00E2542D">
            <w:pPr>
              <w:pStyle w:val="TableParagraph"/>
              <w:spacing w:before="48" w:line="270" w:lineRule="exact"/>
              <w:ind w:left="568"/>
              <w:rPr>
                <w:sz w:val="24"/>
              </w:rPr>
            </w:pPr>
            <w:r>
              <w:rPr>
                <w:spacing w:val="-5"/>
                <w:sz w:val="24"/>
              </w:rPr>
              <w:t>0.5</w:t>
            </w:r>
          </w:p>
        </w:tc>
        <w:tc>
          <w:tcPr>
            <w:tcW w:w="4984" w:type="dxa"/>
          </w:tcPr>
          <w:p w:rsidR="00AD3023" w:rsidRDefault="00E2542D">
            <w:pPr>
              <w:pStyle w:val="TableParagraph"/>
              <w:spacing w:before="48" w:line="270" w:lineRule="exact"/>
              <w:ind w:left="37"/>
              <w:jc w:val="center"/>
              <w:rPr>
                <w:sz w:val="24"/>
              </w:rPr>
            </w:pPr>
            <w:r>
              <w:rPr>
                <w:sz w:val="24"/>
              </w:rPr>
              <w:t>БиблиотекаЦОК</w:t>
            </w:r>
            <w:hyperlink r:id="rId978">
              <w:r>
                <w:rPr>
                  <w:color w:val="0000FF"/>
                  <w:spacing w:val="-2"/>
                  <w:sz w:val="24"/>
                  <w:u w:val="single" w:color="0000FF"/>
                </w:rPr>
                <w:t>https://m.edsoo.ru/7f418886</w:t>
              </w:r>
            </w:hyperlink>
          </w:p>
        </w:tc>
      </w:tr>
      <w:tr w:rsidR="00AD3023">
        <w:trPr>
          <w:trHeight w:val="338"/>
        </w:trPr>
        <w:tc>
          <w:tcPr>
            <w:tcW w:w="1020" w:type="dxa"/>
          </w:tcPr>
          <w:p w:rsidR="00AD3023" w:rsidRDefault="00E2542D">
            <w:pPr>
              <w:pStyle w:val="TableParagraph"/>
              <w:spacing w:before="46" w:line="272" w:lineRule="exact"/>
              <w:ind w:left="100"/>
              <w:rPr>
                <w:sz w:val="24"/>
              </w:rPr>
            </w:pPr>
            <w:r>
              <w:rPr>
                <w:spacing w:val="-5"/>
                <w:sz w:val="24"/>
              </w:rPr>
              <w:t>16</w:t>
            </w:r>
          </w:p>
        </w:tc>
        <w:tc>
          <w:tcPr>
            <w:tcW w:w="4894" w:type="dxa"/>
          </w:tcPr>
          <w:p w:rsidR="00AD3023" w:rsidRDefault="00E2542D">
            <w:pPr>
              <w:pStyle w:val="TableParagraph"/>
              <w:spacing w:before="46" w:line="272" w:lineRule="exact"/>
              <w:ind w:left="233"/>
              <w:rPr>
                <w:sz w:val="24"/>
              </w:rPr>
            </w:pPr>
            <w:r>
              <w:rPr>
                <w:sz w:val="24"/>
              </w:rPr>
              <w:t>Животныевприродных</w:t>
            </w:r>
            <w:r>
              <w:rPr>
                <w:spacing w:val="-2"/>
                <w:sz w:val="24"/>
              </w:rPr>
              <w:t>сообществах</w:t>
            </w:r>
          </w:p>
        </w:tc>
        <w:tc>
          <w:tcPr>
            <w:tcW w:w="1053" w:type="dxa"/>
          </w:tcPr>
          <w:p w:rsidR="00AD3023" w:rsidRDefault="00E2542D">
            <w:pPr>
              <w:pStyle w:val="TableParagraph"/>
              <w:spacing w:before="46" w:line="272" w:lineRule="exact"/>
              <w:ind w:left="191"/>
              <w:jc w:val="center"/>
              <w:rPr>
                <w:sz w:val="24"/>
              </w:rPr>
            </w:pPr>
            <w:r>
              <w:rPr>
                <w:spacing w:val="-10"/>
                <w:sz w:val="24"/>
              </w:rPr>
              <w:t>3</w:t>
            </w:r>
          </w:p>
        </w:tc>
        <w:tc>
          <w:tcPr>
            <w:tcW w:w="789" w:type="dxa"/>
          </w:tcPr>
          <w:p w:rsidR="00AD3023" w:rsidRDefault="00AD3023">
            <w:pPr>
              <w:pStyle w:val="TableParagraph"/>
              <w:rPr>
                <w:sz w:val="24"/>
              </w:rPr>
            </w:pPr>
          </w:p>
        </w:tc>
        <w:tc>
          <w:tcPr>
            <w:tcW w:w="1249" w:type="dxa"/>
          </w:tcPr>
          <w:p w:rsidR="00AD3023" w:rsidRDefault="00AD3023">
            <w:pPr>
              <w:pStyle w:val="TableParagraph"/>
              <w:rPr>
                <w:sz w:val="24"/>
              </w:rPr>
            </w:pPr>
          </w:p>
        </w:tc>
        <w:tc>
          <w:tcPr>
            <w:tcW w:w="4984" w:type="dxa"/>
          </w:tcPr>
          <w:p w:rsidR="00AD3023" w:rsidRDefault="00E2542D">
            <w:pPr>
              <w:pStyle w:val="TableParagraph"/>
              <w:spacing w:before="46" w:line="272" w:lineRule="exact"/>
              <w:ind w:left="37"/>
              <w:jc w:val="center"/>
              <w:rPr>
                <w:sz w:val="24"/>
              </w:rPr>
            </w:pPr>
            <w:r>
              <w:rPr>
                <w:sz w:val="24"/>
              </w:rPr>
              <w:t>БиблиотекаЦОК</w:t>
            </w:r>
            <w:hyperlink r:id="rId979">
              <w:r>
                <w:rPr>
                  <w:color w:val="0000FF"/>
                  <w:spacing w:val="-2"/>
                  <w:sz w:val="24"/>
                  <w:u w:val="single" w:color="0000FF"/>
                </w:rPr>
                <w:t>https://m.edsoo.ru/7f418886</w:t>
              </w:r>
            </w:hyperlink>
          </w:p>
        </w:tc>
      </w:tr>
      <w:tr w:rsidR="00AD3023">
        <w:trPr>
          <w:trHeight w:val="338"/>
        </w:trPr>
        <w:tc>
          <w:tcPr>
            <w:tcW w:w="1020" w:type="dxa"/>
          </w:tcPr>
          <w:p w:rsidR="00AD3023" w:rsidRDefault="00E2542D">
            <w:pPr>
              <w:pStyle w:val="TableParagraph"/>
              <w:spacing w:before="46" w:line="272" w:lineRule="exact"/>
              <w:ind w:left="100"/>
              <w:rPr>
                <w:sz w:val="24"/>
              </w:rPr>
            </w:pPr>
            <w:r>
              <w:rPr>
                <w:spacing w:val="-5"/>
                <w:sz w:val="24"/>
              </w:rPr>
              <w:t>17</w:t>
            </w:r>
          </w:p>
        </w:tc>
        <w:tc>
          <w:tcPr>
            <w:tcW w:w="4894" w:type="dxa"/>
          </w:tcPr>
          <w:p w:rsidR="00AD3023" w:rsidRDefault="00E2542D">
            <w:pPr>
              <w:pStyle w:val="TableParagraph"/>
              <w:spacing w:before="46" w:line="272" w:lineRule="exact"/>
              <w:ind w:left="233"/>
              <w:rPr>
                <w:sz w:val="24"/>
              </w:rPr>
            </w:pPr>
            <w:r>
              <w:rPr>
                <w:sz w:val="24"/>
              </w:rPr>
              <w:t>Животныеи</w:t>
            </w:r>
            <w:r>
              <w:rPr>
                <w:spacing w:val="-2"/>
                <w:sz w:val="24"/>
              </w:rPr>
              <w:t>человек</w:t>
            </w:r>
          </w:p>
        </w:tc>
        <w:tc>
          <w:tcPr>
            <w:tcW w:w="1053" w:type="dxa"/>
          </w:tcPr>
          <w:p w:rsidR="00AD3023" w:rsidRDefault="00E2542D">
            <w:pPr>
              <w:pStyle w:val="TableParagraph"/>
              <w:spacing w:before="46" w:line="272" w:lineRule="exact"/>
              <w:ind w:left="191"/>
              <w:jc w:val="center"/>
              <w:rPr>
                <w:sz w:val="24"/>
              </w:rPr>
            </w:pPr>
            <w:r>
              <w:rPr>
                <w:spacing w:val="-10"/>
                <w:sz w:val="24"/>
              </w:rPr>
              <w:t>3</w:t>
            </w:r>
          </w:p>
        </w:tc>
        <w:tc>
          <w:tcPr>
            <w:tcW w:w="789" w:type="dxa"/>
          </w:tcPr>
          <w:p w:rsidR="00AD3023" w:rsidRDefault="00AD3023">
            <w:pPr>
              <w:pStyle w:val="TableParagraph"/>
              <w:rPr>
                <w:sz w:val="24"/>
              </w:rPr>
            </w:pPr>
          </w:p>
        </w:tc>
        <w:tc>
          <w:tcPr>
            <w:tcW w:w="1249" w:type="dxa"/>
          </w:tcPr>
          <w:p w:rsidR="00AD3023" w:rsidRDefault="00AD3023">
            <w:pPr>
              <w:pStyle w:val="TableParagraph"/>
              <w:rPr>
                <w:sz w:val="24"/>
              </w:rPr>
            </w:pPr>
          </w:p>
        </w:tc>
        <w:tc>
          <w:tcPr>
            <w:tcW w:w="4984" w:type="dxa"/>
          </w:tcPr>
          <w:p w:rsidR="00AD3023" w:rsidRDefault="00E2542D">
            <w:pPr>
              <w:pStyle w:val="TableParagraph"/>
              <w:spacing w:before="46" w:line="272" w:lineRule="exact"/>
              <w:ind w:left="37"/>
              <w:jc w:val="center"/>
              <w:rPr>
                <w:sz w:val="24"/>
              </w:rPr>
            </w:pPr>
            <w:r>
              <w:rPr>
                <w:sz w:val="24"/>
              </w:rPr>
              <w:t>БиблиотекаЦОК</w:t>
            </w:r>
            <w:hyperlink r:id="rId980">
              <w:r>
                <w:rPr>
                  <w:color w:val="0000FF"/>
                  <w:spacing w:val="-2"/>
                  <w:sz w:val="24"/>
                  <w:u w:val="single" w:color="0000FF"/>
                </w:rPr>
                <w:t>https://m.edsoo.ru/7f418886</w:t>
              </w:r>
            </w:hyperlink>
          </w:p>
        </w:tc>
      </w:tr>
      <w:tr w:rsidR="00AD3023">
        <w:trPr>
          <w:trHeight w:val="322"/>
        </w:trPr>
        <w:tc>
          <w:tcPr>
            <w:tcW w:w="1020" w:type="dxa"/>
          </w:tcPr>
          <w:p w:rsidR="00AD3023" w:rsidRDefault="00E2542D">
            <w:pPr>
              <w:pStyle w:val="TableParagraph"/>
              <w:spacing w:before="39" w:line="263" w:lineRule="exact"/>
              <w:ind w:left="100"/>
              <w:rPr>
                <w:sz w:val="24"/>
              </w:rPr>
            </w:pPr>
            <w:r>
              <w:rPr>
                <w:spacing w:val="-5"/>
                <w:sz w:val="24"/>
              </w:rPr>
              <w:t>18</w:t>
            </w:r>
          </w:p>
        </w:tc>
        <w:tc>
          <w:tcPr>
            <w:tcW w:w="4894" w:type="dxa"/>
          </w:tcPr>
          <w:p w:rsidR="00AD3023" w:rsidRDefault="00E2542D">
            <w:pPr>
              <w:pStyle w:val="TableParagraph"/>
              <w:spacing w:before="39" w:line="263" w:lineRule="exact"/>
              <w:ind w:left="233"/>
              <w:rPr>
                <w:sz w:val="24"/>
              </w:rPr>
            </w:pPr>
            <w:r>
              <w:rPr>
                <w:sz w:val="24"/>
              </w:rPr>
              <w:t>Резервное</w:t>
            </w:r>
            <w:r>
              <w:rPr>
                <w:spacing w:val="-4"/>
                <w:sz w:val="24"/>
              </w:rPr>
              <w:t>время</w:t>
            </w:r>
          </w:p>
        </w:tc>
        <w:tc>
          <w:tcPr>
            <w:tcW w:w="1053" w:type="dxa"/>
          </w:tcPr>
          <w:p w:rsidR="00AD3023" w:rsidRDefault="00E2542D">
            <w:pPr>
              <w:pStyle w:val="TableParagraph"/>
              <w:spacing w:before="39" w:line="263" w:lineRule="exact"/>
              <w:ind w:left="191"/>
              <w:jc w:val="center"/>
              <w:rPr>
                <w:sz w:val="24"/>
              </w:rPr>
            </w:pPr>
            <w:r>
              <w:rPr>
                <w:spacing w:val="-10"/>
                <w:sz w:val="24"/>
              </w:rPr>
              <w:t>2</w:t>
            </w:r>
          </w:p>
        </w:tc>
        <w:tc>
          <w:tcPr>
            <w:tcW w:w="789" w:type="dxa"/>
          </w:tcPr>
          <w:p w:rsidR="00AD3023" w:rsidRDefault="00E2542D">
            <w:pPr>
              <w:pStyle w:val="TableParagraph"/>
              <w:spacing w:before="39" w:line="263" w:lineRule="exact"/>
              <w:ind w:left="426"/>
              <w:rPr>
                <w:sz w:val="24"/>
              </w:rPr>
            </w:pPr>
            <w:r>
              <w:rPr>
                <w:spacing w:val="-10"/>
                <w:sz w:val="24"/>
              </w:rPr>
              <w:t>1</w:t>
            </w:r>
          </w:p>
        </w:tc>
        <w:tc>
          <w:tcPr>
            <w:tcW w:w="1249" w:type="dxa"/>
          </w:tcPr>
          <w:p w:rsidR="00AD3023" w:rsidRDefault="00E2542D">
            <w:pPr>
              <w:pStyle w:val="TableParagraph"/>
              <w:spacing w:before="39" w:line="263" w:lineRule="exact"/>
              <w:ind w:left="195"/>
              <w:jc w:val="center"/>
              <w:rPr>
                <w:sz w:val="24"/>
              </w:rPr>
            </w:pPr>
            <w:r>
              <w:rPr>
                <w:spacing w:val="-10"/>
                <w:sz w:val="24"/>
              </w:rPr>
              <w:t>0</w:t>
            </w:r>
          </w:p>
        </w:tc>
        <w:tc>
          <w:tcPr>
            <w:tcW w:w="4984" w:type="dxa"/>
          </w:tcPr>
          <w:p w:rsidR="00AD3023" w:rsidRDefault="00E2542D">
            <w:pPr>
              <w:pStyle w:val="TableParagraph"/>
              <w:spacing w:before="39" w:line="263" w:lineRule="exact"/>
              <w:ind w:left="37"/>
              <w:jc w:val="center"/>
              <w:rPr>
                <w:sz w:val="24"/>
              </w:rPr>
            </w:pPr>
            <w:r>
              <w:rPr>
                <w:sz w:val="24"/>
              </w:rPr>
              <w:t>БиблиотекаЦОК</w:t>
            </w:r>
            <w:hyperlink r:id="rId981">
              <w:r>
                <w:rPr>
                  <w:color w:val="0000FF"/>
                  <w:spacing w:val="-2"/>
                  <w:sz w:val="24"/>
                  <w:u w:val="single" w:color="0000FF"/>
                </w:rPr>
                <w:t>https://m.edsoo.ru/7f418886</w:t>
              </w:r>
            </w:hyperlink>
          </w:p>
        </w:tc>
      </w:tr>
      <w:tr w:rsidR="00AD3023">
        <w:trPr>
          <w:trHeight w:val="335"/>
        </w:trPr>
        <w:tc>
          <w:tcPr>
            <w:tcW w:w="5914" w:type="dxa"/>
            <w:gridSpan w:val="2"/>
          </w:tcPr>
          <w:p w:rsidR="00AD3023" w:rsidRDefault="00E2542D">
            <w:pPr>
              <w:pStyle w:val="TableParagraph"/>
              <w:spacing w:before="46" w:line="270" w:lineRule="exact"/>
              <w:ind w:left="235"/>
              <w:rPr>
                <w:sz w:val="24"/>
              </w:rPr>
            </w:pPr>
            <w:r>
              <w:rPr>
                <w:sz w:val="24"/>
              </w:rPr>
              <w:t>ОБЩЕЕКОЛИЧЕСТВОЧАСОВПО</w:t>
            </w:r>
            <w:r>
              <w:rPr>
                <w:spacing w:val="-2"/>
                <w:sz w:val="24"/>
              </w:rPr>
              <w:t xml:space="preserve"> ПРОГРАММЕ</w:t>
            </w:r>
          </w:p>
        </w:tc>
        <w:tc>
          <w:tcPr>
            <w:tcW w:w="1053" w:type="dxa"/>
          </w:tcPr>
          <w:p w:rsidR="00AD3023" w:rsidRDefault="00E2542D">
            <w:pPr>
              <w:pStyle w:val="TableParagraph"/>
              <w:spacing w:before="46" w:line="270" w:lineRule="exact"/>
              <w:ind w:left="129"/>
              <w:jc w:val="center"/>
              <w:rPr>
                <w:sz w:val="24"/>
              </w:rPr>
            </w:pPr>
            <w:r>
              <w:rPr>
                <w:spacing w:val="-5"/>
                <w:sz w:val="24"/>
              </w:rPr>
              <w:t>68</w:t>
            </w:r>
          </w:p>
        </w:tc>
        <w:tc>
          <w:tcPr>
            <w:tcW w:w="789" w:type="dxa"/>
          </w:tcPr>
          <w:p w:rsidR="00AD3023" w:rsidRDefault="00E2542D">
            <w:pPr>
              <w:pStyle w:val="TableParagraph"/>
              <w:spacing w:before="46" w:line="270" w:lineRule="exact"/>
              <w:ind w:left="426"/>
              <w:rPr>
                <w:sz w:val="24"/>
              </w:rPr>
            </w:pPr>
            <w:r>
              <w:rPr>
                <w:spacing w:val="-10"/>
                <w:sz w:val="24"/>
              </w:rPr>
              <w:t>6</w:t>
            </w:r>
          </w:p>
        </w:tc>
        <w:tc>
          <w:tcPr>
            <w:tcW w:w="1249" w:type="dxa"/>
          </w:tcPr>
          <w:p w:rsidR="00AD3023" w:rsidRDefault="00E2542D">
            <w:pPr>
              <w:pStyle w:val="TableParagraph"/>
              <w:spacing w:before="46" w:line="270" w:lineRule="exact"/>
              <w:ind w:left="508"/>
              <w:rPr>
                <w:sz w:val="24"/>
              </w:rPr>
            </w:pPr>
            <w:r>
              <w:rPr>
                <w:spacing w:val="-4"/>
                <w:sz w:val="24"/>
              </w:rPr>
              <w:t>11.5</w:t>
            </w:r>
          </w:p>
        </w:tc>
        <w:tc>
          <w:tcPr>
            <w:tcW w:w="4984" w:type="dxa"/>
          </w:tcPr>
          <w:p w:rsidR="00AD3023" w:rsidRDefault="00AD3023">
            <w:pPr>
              <w:pStyle w:val="TableParagraph"/>
              <w:rPr>
                <w:sz w:val="24"/>
              </w:rPr>
            </w:pPr>
          </w:p>
        </w:tc>
      </w:tr>
    </w:tbl>
    <w:p w:rsidR="00AD3023" w:rsidRDefault="00AD3023">
      <w:pPr>
        <w:rPr>
          <w:sz w:val="24"/>
        </w:rPr>
        <w:sectPr w:rsidR="00AD3023">
          <w:type w:val="continuous"/>
          <w:pgSz w:w="16390" w:h="11910" w:orient="landscape"/>
          <w:pgMar w:top="1000" w:right="100" w:bottom="1160" w:left="1480" w:header="0" w:footer="940" w:gutter="0"/>
          <w:cols w:space="720"/>
        </w:sectPr>
      </w:pPr>
    </w:p>
    <w:p w:rsidR="00AD3023" w:rsidRDefault="00E2542D">
      <w:pPr>
        <w:spacing w:before="63" w:after="4"/>
        <w:ind w:left="342"/>
        <w:jc w:val="both"/>
        <w:rPr>
          <w:b/>
          <w:sz w:val="24"/>
        </w:rPr>
      </w:pPr>
      <w:r>
        <w:rPr>
          <w:b/>
          <w:sz w:val="24"/>
        </w:rPr>
        <w:lastRenderedPageBreak/>
        <w:t xml:space="preserve">9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563"/>
        <w:gridCol w:w="946"/>
        <w:gridCol w:w="896"/>
        <w:gridCol w:w="1419"/>
        <w:gridCol w:w="4820"/>
      </w:tblGrid>
      <w:tr w:rsidR="00AD3023">
        <w:trPr>
          <w:trHeight w:val="321"/>
        </w:trPr>
        <w:tc>
          <w:tcPr>
            <w:tcW w:w="1068" w:type="dxa"/>
            <w:vMerge w:val="restart"/>
          </w:tcPr>
          <w:p w:rsidR="00AD3023" w:rsidRDefault="00E2542D">
            <w:pPr>
              <w:pStyle w:val="TableParagraph"/>
              <w:spacing w:before="206"/>
              <w:ind w:left="235"/>
              <w:rPr>
                <w:b/>
                <w:sz w:val="24"/>
              </w:rPr>
            </w:pPr>
            <w:r>
              <w:rPr>
                <w:b/>
                <w:sz w:val="24"/>
              </w:rPr>
              <w:t>№</w:t>
            </w:r>
            <w:r>
              <w:rPr>
                <w:b/>
                <w:spacing w:val="-5"/>
                <w:sz w:val="24"/>
              </w:rPr>
              <w:t>п/п</w:t>
            </w:r>
          </w:p>
        </w:tc>
        <w:tc>
          <w:tcPr>
            <w:tcW w:w="4563" w:type="dxa"/>
            <w:vMerge w:val="restart"/>
          </w:tcPr>
          <w:p w:rsidR="00AD3023" w:rsidRDefault="00E2542D">
            <w:pPr>
              <w:pStyle w:val="TableParagraph"/>
              <w:spacing w:before="70"/>
              <w:ind w:left="233"/>
              <w:rPr>
                <w:b/>
                <w:sz w:val="24"/>
              </w:rPr>
            </w:pPr>
            <w:r>
              <w:rPr>
                <w:b/>
                <w:sz w:val="24"/>
              </w:rPr>
              <w:t xml:space="preserve">Наименованиеразделовитем </w:t>
            </w:r>
            <w:r>
              <w:rPr>
                <w:b/>
                <w:spacing w:val="-2"/>
                <w:sz w:val="24"/>
              </w:rPr>
              <w:t>программы</w:t>
            </w:r>
          </w:p>
        </w:tc>
        <w:tc>
          <w:tcPr>
            <w:tcW w:w="3261" w:type="dxa"/>
            <w:gridSpan w:val="3"/>
          </w:tcPr>
          <w:p w:rsidR="00AD3023" w:rsidRDefault="00E2542D">
            <w:pPr>
              <w:pStyle w:val="TableParagraph"/>
              <w:spacing w:before="43" w:line="258" w:lineRule="exact"/>
              <w:ind w:left="98"/>
              <w:rPr>
                <w:b/>
                <w:sz w:val="24"/>
              </w:rPr>
            </w:pPr>
            <w:r>
              <w:rPr>
                <w:b/>
                <w:sz w:val="24"/>
              </w:rPr>
              <w:t>Количество</w:t>
            </w:r>
            <w:r>
              <w:rPr>
                <w:b/>
                <w:spacing w:val="-4"/>
                <w:sz w:val="24"/>
              </w:rPr>
              <w:t>часов</w:t>
            </w:r>
          </w:p>
        </w:tc>
        <w:tc>
          <w:tcPr>
            <w:tcW w:w="4820" w:type="dxa"/>
            <w:vMerge w:val="restart"/>
          </w:tcPr>
          <w:p w:rsidR="00AD3023" w:rsidRDefault="00E2542D">
            <w:pPr>
              <w:pStyle w:val="TableParagraph"/>
              <w:spacing w:before="70"/>
              <w:ind w:left="234"/>
              <w:rPr>
                <w:b/>
                <w:sz w:val="24"/>
              </w:rPr>
            </w:pPr>
            <w:r>
              <w:rPr>
                <w:b/>
                <w:sz w:val="24"/>
              </w:rPr>
              <w:t>Электронные(цифровые) образовательные</w:t>
            </w:r>
            <w:r>
              <w:rPr>
                <w:b/>
                <w:spacing w:val="-2"/>
                <w:sz w:val="24"/>
              </w:rPr>
              <w:t>ресурсы</w:t>
            </w:r>
          </w:p>
        </w:tc>
      </w:tr>
      <w:tr w:rsidR="00AD3023">
        <w:trPr>
          <w:trHeight w:val="321"/>
        </w:trPr>
        <w:tc>
          <w:tcPr>
            <w:tcW w:w="1068" w:type="dxa"/>
            <w:vMerge/>
            <w:tcBorders>
              <w:top w:val="nil"/>
            </w:tcBorders>
          </w:tcPr>
          <w:p w:rsidR="00AD3023" w:rsidRDefault="00AD3023">
            <w:pPr>
              <w:rPr>
                <w:sz w:val="2"/>
                <w:szCs w:val="2"/>
              </w:rPr>
            </w:pPr>
          </w:p>
        </w:tc>
        <w:tc>
          <w:tcPr>
            <w:tcW w:w="4563" w:type="dxa"/>
            <w:vMerge/>
            <w:tcBorders>
              <w:top w:val="nil"/>
            </w:tcBorders>
          </w:tcPr>
          <w:p w:rsidR="00AD3023" w:rsidRDefault="00AD3023">
            <w:pPr>
              <w:rPr>
                <w:sz w:val="2"/>
                <w:szCs w:val="2"/>
              </w:rPr>
            </w:pPr>
          </w:p>
        </w:tc>
        <w:tc>
          <w:tcPr>
            <w:tcW w:w="946" w:type="dxa"/>
          </w:tcPr>
          <w:p w:rsidR="00AD3023" w:rsidRDefault="00E2542D">
            <w:pPr>
              <w:pStyle w:val="TableParagraph"/>
              <w:spacing w:before="43" w:line="258" w:lineRule="exact"/>
              <w:ind w:left="187" w:right="63"/>
              <w:jc w:val="center"/>
              <w:rPr>
                <w:b/>
                <w:sz w:val="24"/>
              </w:rPr>
            </w:pPr>
            <w:r>
              <w:rPr>
                <w:b/>
                <w:spacing w:val="-2"/>
                <w:sz w:val="24"/>
              </w:rPr>
              <w:t>Всего</w:t>
            </w:r>
          </w:p>
        </w:tc>
        <w:tc>
          <w:tcPr>
            <w:tcW w:w="896" w:type="dxa"/>
          </w:tcPr>
          <w:p w:rsidR="00AD3023" w:rsidRDefault="00E2542D">
            <w:pPr>
              <w:pStyle w:val="TableParagraph"/>
              <w:spacing w:before="43" w:line="258" w:lineRule="exact"/>
              <w:ind w:right="281"/>
              <w:jc w:val="right"/>
              <w:rPr>
                <w:b/>
                <w:sz w:val="24"/>
              </w:rPr>
            </w:pPr>
            <w:r>
              <w:rPr>
                <w:b/>
                <w:spacing w:val="-5"/>
                <w:sz w:val="24"/>
              </w:rPr>
              <w:t>К/р</w:t>
            </w:r>
          </w:p>
        </w:tc>
        <w:tc>
          <w:tcPr>
            <w:tcW w:w="1419" w:type="dxa"/>
          </w:tcPr>
          <w:p w:rsidR="00AD3023" w:rsidRDefault="00E2542D">
            <w:pPr>
              <w:pStyle w:val="TableParagraph"/>
              <w:spacing w:before="43" w:line="258" w:lineRule="exact"/>
              <w:ind w:left="234"/>
              <w:rPr>
                <w:b/>
                <w:sz w:val="24"/>
              </w:rPr>
            </w:pPr>
            <w:r>
              <w:rPr>
                <w:b/>
                <w:sz w:val="24"/>
              </w:rPr>
              <w:t xml:space="preserve">П/р и </w:t>
            </w:r>
            <w:r>
              <w:rPr>
                <w:b/>
                <w:spacing w:val="-5"/>
                <w:sz w:val="24"/>
              </w:rPr>
              <w:t>л/р</w:t>
            </w:r>
          </w:p>
        </w:tc>
        <w:tc>
          <w:tcPr>
            <w:tcW w:w="4820" w:type="dxa"/>
            <w:vMerge/>
            <w:tcBorders>
              <w:top w:val="nil"/>
            </w:tcBorders>
          </w:tcPr>
          <w:p w:rsidR="00AD3023" w:rsidRDefault="00AD3023">
            <w:pPr>
              <w:rPr>
                <w:sz w:val="2"/>
                <w:szCs w:val="2"/>
              </w:rPr>
            </w:pPr>
          </w:p>
        </w:tc>
      </w:tr>
      <w:tr w:rsidR="00AD3023">
        <w:trPr>
          <w:trHeight w:val="338"/>
        </w:trPr>
        <w:tc>
          <w:tcPr>
            <w:tcW w:w="1068" w:type="dxa"/>
          </w:tcPr>
          <w:p w:rsidR="00AD3023" w:rsidRDefault="00E2542D">
            <w:pPr>
              <w:pStyle w:val="TableParagraph"/>
              <w:spacing w:before="48" w:line="270" w:lineRule="exact"/>
              <w:ind w:left="100"/>
              <w:rPr>
                <w:sz w:val="24"/>
              </w:rPr>
            </w:pPr>
            <w:r>
              <w:rPr>
                <w:spacing w:val="-10"/>
                <w:sz w:val="24"/>
              </w:rPr>
              <w:t>1</w:t>
            </w:r>
          </w:p>
        </w:tc>
        <w:tc>
          <w:tcPr>
            <w:tcW w:w="4563" w:type="dxa"/>
          </w:tcPr>
          <w:p w:rsidR="00AD3023" w:rsidRDefault="00E2542D">
            <w:pPr>
              <w:pStyle w:val="TableParagraph"/>
              <w:spacing w:before="48" w:line="270" w:lineRule="exact"/>
              <w:ind w:left="233"/>
              <w:rPr>
                <w:sz w:val="24"/>
              </w:rPr>
            </w:pPr>
            <w:r>
              <w:rPr>
                <w:sz w:val="24"/>
              </w:rPr>
              <w:t>Человек—биосоциальный</w:t>
            </w:r>
            <w:r>
              <w:rPr>
                <w:spacing w:val="-5"/>
                <w:sz w:val="24"/>
              </w:rPr>
              <w:t>вид</w:t>
            </w:r>
          </w:p>
        </w:tc>
        <w:tc>
          <w:tcPr>
            <w:tcW w:w="946" w:type="dxa"/>
          </w:tcPr>
          <w:p w:rsidR="00AD3023" w:rsidRDefault="00E2542D">
            <w:pPr>
              <w:pStyle w:val="TableParagraph"/>
              <w:spacing w:before="48" w:line="270" w:lineRule="exact"/>
              <w:ind w:left="187"/>
              <w:jc w:val="center"/>
              <w:rPr>
                <w:sz w:val="24"/>
              </w:rPr>
            </w:pPr>
            <w:r>
              <w:rPr>
                <w:spacing w:val="-10"/>
                <w:sz w:val="24"/>
              </w:rPr>
              <w:t>3</w:t>
            </w:r>
          </w:p>
        </w:tc>
        <w:tc>
          <w:tcPr>
            <w:tcW w:w="896" w:type="dxa"/>
          </w:tcPr>
          <w:p w:rsidR="00AD3023" w:rsidRDefault="00AD3023">
            <w:pPr>
              <w:pStyle w:val="TableParagraph"/>
              <w:rPr>
                <w:sz w:val="24"/>
              </w:rPr>
            </w:pPr>
          </w:p>
        </w:tc>
        <w:tc>
          <w:tcPr>
            <w:tcW w:w="1419" w:type="dxa"/>
          </w:tcPr>
          <w:p w:rsidR="00AD3023" w:rsidRDefault="00AD3023">
            <w:pPr>
              <w:pStyle w:val="TableParagraph"/>
              <w:rPr>
                <w:sz w:val="24"/>
              </w:rPr>
            </w:pPr>
          </w:p>
        </w:tc>
        <w:tc>
          <w:tcPr>
            <w:tcW w:w="4820" w:type="dxa"/>
          </w:tcPr>
          <w:p w:rsidR="00AD3023" w:rsidRDefault="00E2542D">
            <w:pPr>
              <w:pStyle w:val="TableParagraph"/>
              <w:spacing w:before="48" w:line="270" w:lineRule="exact"/>
              <w:ind w:right="142"/>
              <w:jc w:val="right"/>
              <w:rPr>
                <w:sz w:val="24"/>
              </w:rPr>
            </w:pPr>
            <w:r>
              <w:rPr>
                <w:sz w:val="24"/>
              </w:rPr>
              <w:t>Библиотека</w:t>
            </w:r>
            <w:r>
              <w:rPr>
                <w:spacing w:val="-2"/>
                <w:sz w:val="24"/>
              </w:rPr>
              <w:t>ЦОК</w:t>
            </w:r>
            <w:hyperlink r:id="rId982">
              <w:r>
                <w:rPr>
                  <w:color w:val="0000FF"/>
                  <w:spacing w:val="-2"/>
                  <w:sz w:val="24"/>
                  <w:u w:val="single" w:color="0000FF"/>
                </w:rPr>
                <w:t>https://m.edsoo.ru/7f41aa8c</w:t>
              </w:r>
            </w:hyperlink>
          </w:p>
        </w:tc>
      </w:tr>
      <w:tr w:rsidR="00AD3023">
        <w:trPr>
          <w:trHeight w:val="321"/>
        </w:trPr>
        <w:tc>
          <w:tcPr>
            <w:tcW w:w="1068" w:type="dxa"/>
          </w:tcPr>
          <w:p w:rsidR="00AD3023" w:rsidRDefault="00E2542D">
            <w:pPr>
              <w:pStyle w:val="TableParagraph"/>
              <w:spacing w:before="38" w:line="263" w:lineRule="exact"/>
              <w:ind w:left="100"/>
              <w:rPr>
                <w:sz w:val="24"/>
              </w:rPr>
            </w:pPr>
            <w:r>
              <w:rPr>
                <w:spacing w:val="-10"/>
                <w:sz w:val="24"/>
              </w:rPr>
              <w:t>2</w:t>
            </w:r>
          </w:p>
        </w:tc>
        <w:tc>
          <w:tcPr>
            <w:tcW w:w="4563" w:type="dxa"/>
          </w:tcPr>
          <w:p w:rsidR="00AD3023" w:rsidRDefault="00E2542D">
            <w:pPr>
              <w:pStyle w:val="TableParagraph"/>
              <w:spacing w:before="38" w:line="263" w:lineRule="exact"/>
              <w:ind w:left="233"/>
              <w:rPr>
                <w:sz w:val="24"/>
              </w:rPr>
            </w:pPr>
            <w:r>
              <w:rPr>
                <w:sz w:val="24"/>
              </w:rPr>
              <w:t>Структураорганизма</w:t>
            </w:r>
            <w:r>
              <w:rPr>
                <w:spacing w:val="-2"/>
                <w:sz w:val="24"/>
              </w:rPr>
              <w:t>человека</w:t>
            </w:r>
          </w:p>
        </w:tc>
        <w:tc>
          <w:tcPr>
            <w:tcW w:w="946" w:type="dxa"/>
          </w:tcPr>
          <w:p w:rsidR="00AD3023" w:rsidRDefault="00E2542D">
            <w:pPr>
              <w:pStyle w:val="TableParagraph"/>
              <w:spacing w:before="38" w:line="263" w:lineRule="exact"/>
              <w:ind w:left="187"/>
              <w:jc w:val="center"/>
              <w:rPr>
                <w:sz w:val="24"/>
              </w:rPr>
            </w:pPr>
            <w:r>
              <w:rPr>
                <w:spacing w:val="-10"/>
                <w:sz w:val="24"/>
              </w:rPr>
              <w:t>3</w:t>
            </w:r>
          </w:p>
        </w:tc>
        <w:tc>
          <w:tcPr>
            <w:tcW w:w="896" w:type="dxa"/>
          </w:tcPr>
          <w:p w:rsidR="00AD3023" w:rsidRDefault="00E2542D">
            <w:pPr>
              <w:pStyle w:val="TableParagraph"/>
              <w:spacing w:before="38" w:line="263" w:lineRule="exact"/>
              <w:ind w:right="289"/>
              <w:jc w:val="right"/>
              <w:rPr>
                <w:sz w:val="24"/>
              </w:rPr>
            </w:pPr>
            <w:r>
              <w:rPr>
                <w:spacing w:val="-10"/>
                <w:sz w:val="24"/>
              </w:rPr>
              <w:t>0</w:t>
            </w:r>
          </w:p>
        </w:tc>
        <w:tc>
          <w:tcPr>
            <w:tcW w:w="1419" w:type="dxa"/>
          </w:tcPr>
          <w:p w:rsidR="00AD3023" w:rsidRDefault="00E2542D">
            <w:pPr>
              <w:pStyle w:val="TableParagraph"/>
              <w:spacing w:before="38" w:line="263" w:lineRule="exact"/>
              <w:ind w:left="188"/>
              <w:jc w:val="center"/>
              <w:rPr>
                <w:sz w:val="24"/>
              </w:rPr>
            </w:pPr>
            <w:r>
              <w:rPr>
                <w:spacing w:val="-10"/>
                <w:sz w:val="24"/>
              </w:rPr>
              <w:t>1</w:t>
            </w:r>
          </w:p>
        </w:tc>
        <w:tc>
          <w:tcPr>
            <w:tcW w:w="4820" w:type="dxa"/>
          </w:tcPr>
          <w:p w:rsidR="00AD3023" w:rsidRDefault="00E2542D">
            <w:pPr>
              <w:pStyle w:val="TableParagraph"/>
              <w:spacing w:before="38" w:line="263" w:lineRule="exact"/>
              <w:ind w:right="142"/>
              <w:jc w:val="right"/>
              <w:rPr>
                <w:sz w:val="24"/>
              </w:rPr>
            </w:pPr>
            <w:r>
              <w:rPr>
                <w:sz w:val="24"/>
              </w:rPr>
              <w:t>Библиотека</w:t>
            </w:r>
            <w:r>
              <w:rPr>
                <w:spacing w:val="-2"/>
                <w:sz w:val="24"/>
              </w:rPr>
              <w:t>ЦОК</w:t>
            </w:r>
            <w:hyperlink r:id="rId983">
              <w:r>
                <w:rPr>
                  <w:color w:val="0000FF"/>
                  <w:spacing w:val="-2"/>
                  <w:sz w:val="24"/>
                  <w:u w:val="single" w:color="0000FF"/>
                </w:rPr>
                <w:t>https://m.edsoo.ru/7f41aa8c</w:t>
              </w:r>
            </w:hyperlink>
          </w:p>
        </w:tc>
      </w:tr>
      <w:tr w:rsidR="00AD3023">
        <w:trPr>
          <w:trHeight w:val="321"/>
        </w:trPr>
        <w:tc>
          <w:tcPr>
            <w:tcW w:w="1068" w:type="dxa"/>
          </w:tcPr>
          <w:p w:rsidR="00AD3023" w:rsidRDefault="00E2542D">
            <w:pPr>
              <w:pStyle w:val="TableParagraph"/>
              <w:spacing w:before="38" w:line="263" w:lineRule="exact"/>
              <w:ind w:left="100"/>
              <w:rPr>
                <w:sz w:val="24"/>
              </w:rPr>
            </w:pPr>
            <w:r>
              <w:rPr>
                <w:spacing w:val="-10"/>
                <w:sz w:val="24"/>
              </w:rPr>
              <w:t>3</w:t>
            </w:r>
          </w:p>
        </w:tc>
        <w:tc>
          <w:tcPr>
            <w:tcW w:w="4563" w:type="dxa"/>
          </w:tcPr>
          <w:p w:rsidR="00AD3023" w:rsidRDefault="00E2542D">
            <w:pPr>
              <w:pStyle w:val="TableParagraph"/>
              <w:spacing w:before="38" w:line="263" w:lineRule="exact"/>
              <w:ind w:left="233"/>
              <w:rPr>
                <w:sz w:val="24"/>
              </w:rPr>
            </w:pPr>
            <w:r>
              <w:rPr>
                <w:sz w:val="24"/>
              </w:rPr>
              <w:t>Нейрогуморальная</w:t>
            </w:r>
            <w:r>
              <w:rPr>
                <w:spacing w:val="-2"/>
                <w:sz w:val="24"/>
              </w:rPr>
              <w:t>регуляция</w:t>
            </w:r>
          </w:p>
        </w:tc>
        <w:tc>
          <w:tcPr>
            <w:tcW w:w="946" w:type="dxa"/>
          </w:tcPr>
          <w:p w:rsidR="00AD3023" w:rsidRDefault="00E2542D">
            <w:pPr>
              <w:pStyle w:val="TableParagraph"/>
              <w:spacing w:before="38" w:line="263" w:lineRule="exact"/>
              <w:ind w:left="187"/>
              <w:jc w:val="center"/>
              <w:rPr>
                <w:sz w:val="24"/>
              </w:rPr>
            </w:pPr>
            <w:r>
              <w:rPr>
                <w:spacing w:val="-10"/>
                <w:sz w:val="24"/>
              </w:rPr>
              <w:t>8</w:t>
            </w:r>
          </w:p>
        </w:tc>
        <w:tc>
          <w:tcPr>
            <w:tcW w:w="896" w:type="dxa"/>
          </w:tcPr>
          <w:p w:rsidR="00AD3023" w:rsidRDefault="00E2542D">
            <w:pPr>
              <w:pStyle w:val="TableParagraph"/>
              <w:spacing w:before="38" w:line="263" w:lineRule="exact"/>
              <w:ind w:right="289"/>
              <w:jc w:val="right"/>
              <w:rPr>
                <w:sz w:val="24"/>
              </w:rPr>
            </w:pPr>
            <w:r>
              <w:rPr>
                <w:spacing w:val="-10"/>
                <w:sz w:val="24"/>
              </w:rPr>
              <w:t>1</w:t>
            </w:r>
          </w:p>
        </w:tc>
        <w:tc>
          <w:tcPr>
            <w:tcW w:w="1419" w:type="dxa"/>
          </w:tcPr>
          <w:p w:rsidR="00AD3023" w:rsidRDefault="00E2542D">
            <w:pPr>
              <w:pStyle w:val="TableParagraph"/>
              <w:spacing w:before="38" w:line="263" w:lineRule="exact"/>
              <w:ind w:left="652"/>
              <w:rPr>
                <w:sz w:val="24"/>
              </w:rPr>
            </w:pPr>
            <w:r>
              <w:rPr>
                <w:spacing w:val="-5"/>
                <w:sz w:val="24"/>
              </w:rPr>
              <w:t>0.5</w:t>
            </w:r>
          </w:p>
        </w:tc>
        <w:tc>
          <w:tcPr>
            <w:tcW w:w="4820" w:type="dxa"/>
          </w:tcPr>
          <w:p w:rsidR="00AD3023" w:rsidRDefault="00E2542D">
            <w:pPr>
              <w:pStyle w:val="TableParagraph"/>
              <w:spacing w:before="38" w:line="263" w:lineRule="exact"/>
              <w:ind w:right="142"/>
              <w:jc w:val="right"/>
              <w:rPr>
                <w:sz w:val="24"/>
              </w:rPr>
            </w:pPr>
            <w:r>
              <w:rPr>
                <w:sz w:val="24"/>
              </w:rPr>
              <w:t>Библиотека</w:t>
            </w:r>
            <w:r>
              <w:rPr>
                <w:spacing w:val="-2"/>
                <w:sz w:val="24"/>
              </w:rPr>
              <w:t>ЦОК</w:t>
            </w:r>
            <w:hyperlink r:id="rId984">
              <w:r>
                <w:rPr>
                  <w:color w:val="0000FF"/>
                  <w:spacing w:val="-2"/>
                  <w:sz w:val="24"/>
                  <w:u w:val="single" w:color="0000FF"/>
                </w:rPr>
                <w:t>https://m.edsoo.ru/7f41aa8c</w:t>
              </w:r>
            </w:hyperlink>
          </w:p>
        </w:tc>
      </w:tr>
      <w:tr w:rsidR="00AD3023">
        <w:trPr>
          <w:trHeight w:val="338"/>
        </w:trPr>
        <w:tc>
          <w:tcPr>
            <w:tcW w:w="1068" w:type="dxa"/>
          </w:tcPr>
          <w:p w:rsidR="00AD3023" w:rsidRDefault="00E2542D">
            <w:pPr>
              <w:pStyle w:val="TableParagraph"/>
              <w:spacing w:before="46" w:line="272" w:lineRule="exact"/>
              <w:ind w:left="100"/>
              <w:rPr>
                <w:sz w:val="24"/>
              </w:rPr>
            </w:pPr>
            <w:r>
              <w:rPr>
                <w:spacing w:val="-10"/>
                <w:sz w:val="24"/>
              </w:rPr>
              <w:t>4</w:t>
            </w:r>
          </w:p>
        </w:tc>
        <w:tc>
          <w:tcPr>
            <w:tcW w:w="4563" w:type="dxa"/>
          </w:tcPr>
          <w:p w:rsidR="00AD3023" w:rsidRDefault="00E2542D">
            <w:pPr>
              <w:pStyle w:val="TableParagraph"/>
              <w:spacing w:before="46" w:line="272" w:lineRule="exact"/>
              <w:ind w:left="233"/>
              <w:rPr>
                <w:sz w:val="24"/>
              </w:rPr>
            </w:pPr>
            <w:r>
              <w:rPr>
                <w:sz w:val="24"/>
              </w:rPr>
              <w:t xml:space="preserve">Опораи </w:t>
            </w:r>
            <w:r>
              <w:rPr>
                <w:spacing w:val="-2"/>
                <w:sz w:val="24"/>
              </w:rPr>
              <w:t>движение</w:t>
            </w:r>
          </w:p>
        </w:tc>
        <w:tc>
          <w:tcPr>
            <w:tcW w:w="946" w:type="dxa"/>
          </w:tcPr>
          <w:p w:rsidR="00AD3023" w:rsidRDefault="00E2542D">
            <w:pPr>
              <w:pStyle w:val="TableParagraph"/>
              <w:spacing w:before="46" w:line="272" w:lineRule="exact"/>
              <w:ind w:left="187"/>
              <w:jc w:val="center"/>
              <w:rPr>
                <w:sz w:val="24"/>
              </w:rPr>
            </w:pPr>
            <w:r>
              <w:rPr>
                <w:spacing w:val="-10"/>
                <w:sz w:val="24"/>
              </w:rPr>
              <w:t>5</w:t>
            </w:r>
          </w:p>
        </w:tc>
        <w:tc>
          <w:tcPr>
            <w:tcW w:w="896" w:type="dxa"/>
          </w:tcPr>
          <w:p w:rsidR="00AD3023" w:rsidRDefault="00AD3023">
            <w:pPr>
              <w:pStyle w:val="TableParagraph"/>
              <w:rPr>
                <w:sz w:val="24"/>
              </w:rPr>
            </w:pPr>
          </w:p>
        </w:tc>
        <w:tc>
          <w:tcPr>
            <w:tcW w:w="1419" w:type="dxa"/>
          </w:tcPr>
          <w:p w:rsidR="00AD3023" w:rsidRDefault="00E2542D">
            <w:pPr>
              <w:pStyle w:val="TableParagraph"/>
              <w:spacing w:before="46" w:line="272" w:lineRule="exact"/>
              <w:ind w:left="188"/>
              <w:jc w:val="center"/>
              <w:rPr>
                <w:sz w:val="24"/>
              </w:rPr>
            </w:pPr>
            <w:r>
              <w:rPr>
                <w:spacing w:val="-10"/>
                <w:sz w:val="24"/>
              </w:rPr>
              <w:t>2</w:t>
            </w:r>
          </w:p>
        </w:tc>
        <w:tc>
          <w:tcPr>
            <w:tcW w:w="4820" w:type="dxa"/>
          </w:tcPr>
          <w:p w:rsidR="00AD3023" w:rsidRDefault="00E2542D">
            <w:pPr>
              <w:pStyle w:val="TableParagraph"/>
              <w:spacing w:before="46" w:line="272" w:lineRule="exact"/>
              <w:ind w:right="142"/>
              <w:jc w:val="right"/>
              <w:rPr>
                <w:sz w:val="24"/>
              </w:rPr>
            </w:pPr>
            <w:r>
              <w:rPr>
                <w:sz w:val="24"/>
              </w:rPr>
              <w:t>Библиотека</w:t>
            </w:r>
            <w:r>
              <w:rPr>
                <w:spacing w:val="-2"/>
                <w:sz w:val="24"/>
              </w:rPr>
              <w:t>ЦОК</w:t>
            </w:r>
            <w:hyperlink r:id="rId985">
              <w:r>
                <w:rPr>
                  <w:color w:val="0000FF"/>
                  <w:spacing w:val="-2"/>
                  <w:sz w:val="24"/>
                  <w:u w:val="single" w:color="0000FF"/>
                </w:rPr>
                <w:t>https://m.edsoo.ru/7f41aa8c</w:t>
              </w:r>
            </w:hyperlink>
          </w:p>
        </w:tc>
      </w:tr>
      <w:tr w:rsidR="00AD3023">
        <w:trPr>
          <w:trHeight w:val="338"/>
        </w:trPr>
        <w:tc>
          <w:tcPr>
            <w:tcW w:w="1068" w:type="dxa"/>
          </w:tcPr>
          <w:p w:rsidR="00AD3023" w:rsidRDefault="00E2542D">
            <w:pPr>
              <w:pStyle w:val="TableParagraph"/>
              <w:spacing w:before="46" w:line="272" w:lineRule="exact"/>
              <w:ind w:left="100"/>
              <w:rPr>
                <w:sz w:val="24"/>
              </w:rPr>
            </w:pPr>
            <w:r>
              <w:rPr>
                <w:spacing w:val="-10"/>
                <w:sz w:val="24"/>
              </w:rPr>
              <w:t>5</w:t>
            </w:r>
          </w:p>
        </w:tc>
        <w:tc>
          <w:tcPr>
            <w:tcW w:w="4563" w:type="dxa"/>
          </w:tcPr>
          <w:p w:rsidR="00AD3023" w:rsidRDefault="00E2542D">
            <w:pPr>
              <w:pStyle w:val="TableParagraph"/>
              <w:spacing w:before="46" w:line="272" w:lineRule="exact"/>
              <w:ind w:left="233"/>
              <w:rPr>
                <w:sz w:val="24"/>
              </w:rPr>
            </w:pPr>
            <w:r>
              <w:rPr>
                <w:sz w:val="24"/>
              </w:rPr>
              <w:t>Внутренняясреда</w:t>
            </w:r>
            <w:r>
              <w:rPr>
                <w:spacing w:val="-2"/>
                <w:sz w:val="24"/>
              </w:rPr>
              <w:t>организма</w:t>
            </w:r>
          </w:p>
        </w:tc>
        <w:tc>
          <w:tcPr>
            <w:tcW w:w="946" w:type="dxa"/>
          </w:tcPr>
          <w:p w:rsidR="00AD3023" w:rsidRDefault="00E2542D">
            <w:pPr>
              <w:pStyle w:val="TableParagraph"/>
              <w:spacing w:before="46" w:line="272" w:lineRule="exact"/>
              <w:ind w:left="187"/>
              <w:jc w:val="center"/>
              <w:rPr>
                <w:sz w:val="24"/>
              </w:rPr>
            </w:pPr>
            <w:r>
              <w:rPr>
                <w:spacing w:val="-10"/>
                <w:sz w:val="24"/>
              </w:rPr>
              <w:t>4</w:t>
            </w:r>
          </w:p>
        </w:tc>
        <w:tc>
          <w:tcPr>
            <w:tcW w:w="896" w:type="dxa"/>
          </w:tcPr>
          <w:p w:rsidR="00AD3023" w:rsidRDefault="00AD3023">
            <w:pPr>
              <w:pStyle w:val="TableParagraph"/>
              <w:rPr>
                <w:sz w:val="24"/>
              </w:rPr>
            </w:pPr>
          </w:p>
        </w:tc>
        <w:tc>
          <w:tcPr>
            <w:tcW w:w="1419" w:type="dxa"/>
          </w:tcPr>
          <w:p w:rsidR="00AD3023" w:rsidRDefault="00E2542D">
            <w:pPr>
              <w:pStyle w:val="TableParagraph"/>
              <w:spacing w:before="46" w:line="272" w:lineRule="exact"/>
              <w:ind w:left="652"/>
              <w:rPr>
                <w:sz w:val="24"/>
              </w:rPr>
            </w:pPr>
            <w:r>
              <w:rPr>
                <w:spacing w:val="-5"/>
                <w:sz w:val="24"/>
              </w:rPr>
              <w:t>0.5</w:t>
            </w:r>
          </w:p>
        </w:tc>
        <w:tc>
          <w:tcPr>
            <w:tcW w:w="4820" w:type="dxa"/>
          </w:tcPr>
          <w:p w:rsidR="00AD3023" w:rsidRDefault="00E2542D">
            <w:pPr>
              <w:pStyle w:val="TableParagraph"/>
              <w:spacing w:before="46" w:line="272" w:lineRule="exact"/>
              <w:ind w:right="142"/>
              <w:jc w:val="right"/>
              <w:rPr>
                <w:sz w:val="24"/>
              </w:rPr>
            </w:pPr>
            <w:r>
              <w:rPr>
                <w:sz w:val="24"/>
              </w:rPr>
              <w:t>Библиотека</w:t>
            </w:r>
            <w:r>
              <w:rPr>
                <w:spacing w:val="-2"/>
                <w:sz w:val="24"/>
              </w:rPr>
              <w:t>ЦОК</w:t>
            </w:r>
            <w:hyperlink r:id="rId986">
              <w:r>
                <w:rPr>
                  <w:color w:val="0000FF"/>
                  <w:spacing w:val="-2"/>
                  <w:sz w:val="24"/>
                  <w:u w:val="single" w:color="0000FF"/>
                </w:rPr>
                <w:t>https://m.edsoo.ru/7f41aa8c</w:t>
              </w:r>
            </w:hyperlink>
          </w:p>
        </w:tc>
      </w:tr>
      <w:tr w:rsidR="00AD3023">
        <w:trPr>
          <w:trHeight w:val="319"/>
        </w:trPr>
        <w:tc>
          <w:tcPr>
            <w:tcW w:w="1068" w:type="dxa"/>
          </w:tcPr>
          <w:p w:rsidR="00AD3023" w:rsidRDefault="00E2542D">
            <w:pPr>
              <w:pStyle w:val="TableParagraph"/>
              <w:spacing w:before="37" w:line="263" w:lineRule="exact"/>
              <w:ind w:left="100"/>
              <w:rPr>
                <w:sz w:val="24"/>
              </w:rPr>
            </w:pPr>
            <w:r>
              <w:rPr>
                <w:spacing w:val="-10"/>
                <w:sz w:val="24"/>
              </w:rPr>
              <w:t>6</w:t>
            </w:r>
          </w:p>
        </w:tc>
        <w:tc>
          <w:tcPr>
            <w:tcW w:w="4563" w:type="dxa"/>
          </w:tcPr>
          <w:p w:rsidR="00AD3023" w:rsidRDefault="00E2542D">
            <w:pPr>
              <w:pStyle w:val="TableParagraph"/>
              <w:spacing w:before="37" w:line="263" w:lineRule="exact"/>
              <w:ind w:left="233"/>
              <w:rPr>
                <w:sz w:val="24"/>
              </w:rPr>
            </w:pPr>
            <w:r>
              <w:rPr>
                <w:spacing w:val="-2"/>
                <w:sz w:val="24"/>
              </w:rPr>
              <w:t>Кровообращение</w:t>
            </w:r>
          </w:p>
        </w:tc>
        <w:tc>
          <w:tcPr>
            <w:tcW w:w="946" w:type="dxa"/>
          </w:tcPr>
          <w:p w:rsidR="00AD3023" w:rsidRDefault="00E2542D">
            <w:pPr>
              <w:pStyle w:val="TableParagraph"/>
              <w:spacing w:before="37" w:line="263" w:lineRule="exact"/>
              <w:ind w:left="187"/>
              <w:jc w:val="center"/>
              <w:rPr>
                <w:sz w:val="24"/>
              </w:rPr>
            </w:pPr>
            <w:r>
              <w:rPr>
                <w:spacing w:val="-10"/>
                <w:sz w:val="24"/>
              </w:rPr>
              <w:t>4</w:t>
            </w:r>
          </w:p>
        </w:tc>
        <w:tc>
          <w:tcPr>
            <w:tcW w:w="896" w:type="dxa"/>
          </w:tcPr>
          <w:p w:rsidR="00AD3023" w:rsidRDefault="00E2542D">
            <w:pPr>
              <w:pStyle w:val="TableParagraph"/>
              <w:spacing w:before="37" w:line="263" w:lineRule="exact"/>
              <w:ind w:right="289"/>
              <w:jc w:val="right"/>
              <w:rPr>
                <w:sz w:val="24"/>
              </w:rPr>
            </w:pPr>
            <w:r>
              <w:rPr>
                <w:spacing w:val="-10"/>
                <w:sz w:val="24"/>
              </w:rPr>
              <w:t>1</w:t>
            </w:r>
          </w:p>
        </w:tc>
        <w:tc>
          <w:tcPr>
            <w:tcW w:w="1419" w:type="dxa"/>
          </w:tcPr>
          <w:p w:rsidR="00AD3023" w:rsidRDefault="00E2542D">
            <w:pPr>
              <w:pStyle w:val="TableParagraph"/>
              <w:spacing w:before="37" w:line="263" w:lineRule="exact"/>
              <w:ind w:left="652"/>
              <w:rPr>
                <w:sz w:val="24"/>
              </w:rPr>
            </w:pPr>
            <w:r>
              <w:rPr>
                <w:spacing w:val="-5"/>
                <w:sz w:val="24"/>
              </w:rPr>
              <w:t>1.5</w:t>
            </w:r>
          </w:p>
        </w:tc>
        <w:tc>
          <w:tcPr>
            <w:tcW w:w="4820" w:type="dxa"/>
          </w:tcPr>
          <w:p w:rsidR="00AD3023" w:rsidRDefault="00E2542D">
            <w:pPr>
              <w:pStyle w:val="TableParagraph"/>
              <w:spacing w:before="37" w:line="263" w:lineRule="exact"/>
              <w:ind w:right="142"/>
              <w:jc w:val="right"/>
              <w:rPr>
                <w:sz w:val="24"/>
              </w:rPr>
            </w:pPr>
            <w:r>
              <w:rPr>
                <w:sz w:val="24"/>
              </w:rPr>
              <w:t>Библиотека</w:t>
            </w:r>
            <w:r>
              <w:rPr>
                <w:spacing w:val="-2"/>
                <w:sz w:val="24"/>
              </w:rPr>
              <w:t>ЦОК</w:t>
            </w:r>
            <w:hyperlink r:id="rId987">
              <w:r>
                <w:rPr>
                  <w:color w:val="0000FF"/>
                  <w:spacing w:val="-2"/>
                  <w:sz w:val="24"/>
                  <w:u w:val="single" w:color="0000FF"/>
                </w:rPr>
                <w:t>https://m.edsoo.ru/7f41aa8c</w:t>
              </w:r>
            </w:hyperlink>
          </w:p>
        </w:tc>
      </w:tr>
      <w:tr w:rsidR="00AD3023">
        <w:trPr>
          <w:trHeight w:val="338"/>
        </w:trPr>
        <w:tc>
          <w:tcPr>
            <w:tcW w:w="1068" w:type="dxa"/>
          </w:tcPr>
          <w:p w:rsidR="00AD3023" w:rsidRDefault="00E2542D">
            <w:pPr>
              <w:pStyle w:val="TableParagraph"/>
              <w:spacing w:before="48" w:line="270" w:lineRule="exact"/>
              <w:ind w:left="100"/>
              <w:rPr>
                <w:sz w:val="24"/>
              </w:rPr>
            </w:pPr>
            <w:r>
              <w:rPr>
                <w:spacing w:val="-10"/>
                <w:sz w:val="24"/>
              </w:rPr>
              <w:t>7</w:t>
            </w:r>
          </w:p>
        </w:tc>
        <w:tc>
          <w:tcPr>
            <w:tcW w:w="4563" w:type="dxa"/>
          </w:tcPr>
          <w:p w:rsidR="00AD3023" w:rsidRDefault="00E2542D">
            <w:pPr>
              <w:pStyle w:val="TableParagraph"/>
              <w:spacing w:before="48" w:line="270" w:lineRule="exact"/>
              <w:ind w:left="233"/>
              <w:rPr>
                <w:sz w:val="24"/>
              </w:rPr>
            </w:pPr>
            <w:r>
              <w:rPr>
                <w:spacing w:val="-2"/>
                <w:sz w:val="24"/>
              </w:rPr>
              <w:t>Дыхание</w:t>
            </w:r>
          </w:p>
        </w:tc>
        <w:tc>
          <w:tcPr>
            <w:tcW w:w="946" w:type="dxa"/>
          </w:tcPr>
          <w:p w:rsidR="00AD3023" w:rsidRDefault="00E2542D">
            <w:pPr>
              <w:pStyle w:val="TableParagraph"/>
              <w:spacing w:before="48" w:line="270" w:lineRule="exact"/>
              <w:ind w:left="187"/>
              <w:jc w:val="center"/>
              <w:rPr>
                <w:sz w:val="24"/>
              </w:rPr>
            </w:pPr>
            <w:r>
              <w:rPr>
                <w:spacing w:val="-10"/>
                <w:sz w:val="24"/>
              </w:rPr>
              <w:t>4</w:t>
            </w:r>
          </w:p>
        </w:tc>
        <w:tc>
          <w:tcPr>
            <w:tcW w:w="896" w:type="dxa"/>
          </w:tcPr>
          <w:p w:rsidR="00AD3023" w:rsidRDefault="00AD3023">
            <w:pPr>
              <w:pStyle w:val="TableParagraph"/>
              <w:rPr>
                <w:sz w:val="24"/>
              </w:rPr>
            </w:pPr>
          </w:p>
        </w:tc>
        <w:tc>
          <w:tcPr>
            <w:tcW w:w="1419" w:type="dxa"/>
          </w:tcPr>
          <w:p w:rsidR="00AD3023" w:rsidRDefault="00E2542D">
            <w:pPr>
              <w:pStyle w:val="TableParagraph"/>
              <w:spacing w:before="48" w:line="270" w:lineRule="exact"/>
              <w:ind w:left="188"/>
              <w:jc w:val="center"/>
              <w:rPr>
                <w:sz w:val="24"/>
              </w:rPr>
            </w:pPr>
            <w:r>
              <w:rPr>
                <w:spacing w:val="-10"/>
                <w:sz w:val="24"/>
              </w:rPr>
              <w:t>1</w:t>
            </w:r>
          </w:p>
        </w:tc>
        <w:tc>
          <w:tcPr>
            <w:tcW w:w="4820" w:type="dxa"/>
          </w:tcPr>
          <w:p w:rsidR="00AD3023" w:rsidRDefault="00E2542D">
            <w:pPr>
              <w:pStyle w:val="TableParagraph"/>
              <w:spacing w:before="48" w:line="270" w:lineRule="exact"/>
              <w:ind w:right="142"/>
              <w:jc w:val="right"/>
              <w:rPr>
                <w:sz w:val="24"/>
              </w:rPr>
            </w:pPr>
            <w:r>
              <w:rPr>
                <w:sz w:val="24"/>
              </w:rPr>
              <w:t>Библиотека</w:t>
            </w:r>
            <w:r>
              <w:rPr>
                <w:spacing w:val="-2"/>
                <w:sz w:val="24"/>
              </w:rPr>
              <w:t>ЦОК</w:t>
            </w:r>
            <w:hyperlink r:id="rId988">
              <w:r>
                <w:rPr>
                  <w:color w:val="0000FF"/>
                  <w:spacing w:val="-2"/>
                  <w:sz w:val="24"/>
                  <w:u w:val="single" w:color="0000FF"/>
                </w:rPr>
                <w:t>https://m.edsoo.ru/7f41aa8c</w:t>
              </w:r>
            </w:hyperlink>
          </w:p>
        </w:tc>
      </w:tr>
      <w:tr w:rsidR="00AD3023">
        <w:trPr>
          <w:trHeight w:val="338"/>
        </w:trPr>
        <w:tc>
          <w:tcPr>
            <w:tcW w:w="1068" w:type="dxa"/>
          </w:tcPr>
          <w:p w:rsidR="00AD3023" w:rsidRDefault="00E2542D">
            <w:pPr>
              <w:pStyle w:val="TableParagraph"/>
              <w:spacing w:before="48" w:line="270" w:lineRule="exact"/>
              <w:ind w:left="100"/>
              <w:rPr>
                <w:sz w:val="24"/>
              </w:rPr>
            </w:pPr>
            <w:r>
              <w:rPr>
                <w:spacing w:val="-10"/>
                <w:sz w:val="24"/>
              </w:rPr>
              <w:t>8</w:t>
            </w:r>
          </w:p>
        </w:tc>
        <w:tc>
          <w:tcPr>
            <w:tcW w:w="4563" w:type="dxa"/>
          </w:tcPr>
          <w:p w:rsidR="00AD3023" w:rsidRDefault="00E2542D">
            <w:pPr>
              <w:pStyle w:val="TableParagraph"/>
              <w:spacing w:before="48" w:line="270" w:lineRule="exact"/>
              <w:ind w:left="233"/>
              <w:rPr>
                <w:sz w:val="24"/>
              </w:rPr>
            </w:pPr>
            <w:r>
              <w:rPr>
                <w:sz w:val="24"/>
              </w:rPr>
              <w:t>Питаниеи</w:t>
            </w:r>
            <w:r>
              <w:rPr>
                <w:spacing w:val="-2"/>
                <w:sz w:val="24"/>
              </w:rPr>
              <w:t>пищеварение</w:t>
            </w:r>
          </w:p>
        </w:tc>
        <w:tc>
          <w:tcPr>
            <w:tcW w:w="946" w:type="dxa"/>
          </w:tcPr>
          <w:p w:rsidR="00AD3023" w:rsidRDefault="00E2542D">
            <w:pPr>
              <w:pStyle w:val="TableParagraph"/>
              <w:spacing w:before="48" w:line="270" w:lineRule="exact"/>
              <w:ind w:left="187"/>
              <w:jc w:val="center"/>
              <w:rPr>
                <w:sz w:val="24"/>
              </w:rPr>
            </w:pPr>
            <w:r>
              <w:rPr>
                <w:spacing w:val="-10"/>
                <w:sz w:val="24"/>
              </w:rPr>
              <w:t>6</w:t>
            </w:r>
          </w:p>
        </w:tc>
        <w:tc>
          <w:tcPr>
            <w:tcW w:w="896" w:type="dxa"/>
          </w:tcPr>
          <w:p w:rsidR="00AD3023" w:rsidRDefault="00AD3023">
            <w:pPr>
              <w:pStyle w:val="TableParagraph"/>
              <w:rPr>
                <w:sz w:val="24"/>
              </w:rPr>
            </w:pPr>
          </w:p>
        </w:tc>
        <w:tc>
          <w:tcPr>
            <w:tcW w:w="1419" w:type="dxa"/>
          </w:tcPr>
          <w:p w:rsidR="00AD3023" w:rsidRDefault="00E2542D">
            <w:pPr>
              <w:pStyle w:val="TableParagraph"/>
              <w:spacing w:before="48" w:line="270" w:lineRule="exact"/>
              <w:ind w:left="188"/>
              <w:jc w:val="center"/>
              <w:rPr>
                <w:sz w:val="24"/>
              </w:rPr>
            </w:pPr>
            <w:r>
              <w:rPr>
                <w:spacing w:val="-10"/>
                <w:sz w:val="24"/>
              </w:rPr>
              <w:t>1</w:t>
            </w:r>
          </w:p>
        </w:tc>
        <w:tc>
          <w:tcPr>
            <w:tcW w:w="4820" w:type="dxa"/>
          </w:tcPr>
          <w:p w:rsidR="00AD3023" w:rsidRDefault="00E2542D">
            <w:pPr>
              <w:pStyle w:val="TableParagraph"/>
              <w:spacing w:before="48" w:line="270" w:lineRule="exact"/>
              <w:ind w:right="142"/>
              <w:jc w:val="right"/>
              <w:rPr>
                <w:sz w:val="24"/>
              </w:rPr>
            </w:pPr>
            <w:r>
              <w:rPr>
                <w:sz w:val="24"/>
              </w:rPr>
              <w:t>Библиотека</w:t>
            </w:r>
            <w:r>
              <w:rPr>
                <w:spacing w:val="-2"/>
                <w:sz w:val="24"/>
              </w:rPr>
              <w:t>ЦОК</w:t>
            </w:r>
            <w:hyperlink r:id="rId989">
              <w:r>
                <w:rPr>
                  <w:color w:val="0000FF"/>
                  <w:spacing w:val="-2"/>
                  <w:sz w:val="24"/>
                  <w:u w:val="single" w:color="0000FF"/>
                </w:rPr>
                <w:t>https://m.edsoo.ru/7f41aa8c</w:t>
              </w:r>
            </w:hyperlink>
          </w:p>
        </w:tc>
      </w:tr>
      <w:tr w:rsidR="00AD3023">
        <w:trPr>
          <w:trHeight w:val="321"/>
        </w:trPr>
        <w:tc>
          <w:tcPr>
            <w:tcW w:w="1068" w:type="dxa"/>
          </w:tcPr>
          <w:p w:rsidR="00AD3023" w:rsidRDefault="00E2542D">
            <w:pPr>
              <w:pStyle w:val="TableParagraph"/>
              <w:spacing w:before="38" w:line="263" w:lineRule="exact"/>
              <w:ind w:left="100"/>
              <w:rPr>
                <w:sz w:val="24"/>
              </w:rPr>
            </w:pPr>
            <w:r>
              <w:rPr>
                <w:spacing w:val="-10"/>
                <w:sz w:val="24"/>
              </w:rPr>
              <w:t>9</w:t>
            </w:r>
          </w:p>
        </w:tc>
        <w:tc>
          <w:tcPr>
            <w:tcW w:w="4563" w:type="dxa"/>
          </w:tcPr>
          <w:p w:rsidR="00AD3023" w:rsidRDefault="00E2542D">
            <w:pPr>
              <w:pStyle w:val="TableParagraph"/>
              <w:spacing w:before="38" w:line="263" w:lineRule="exact"/>
              <w:ind w:left="233"/>
              <w:rPr>
                <w:sz w:val="24"/>
              </w:rPr>
            </w:pPr>
            <w:r>
              <w:rPr>
                <w:sz w:val="24"/>
              </w:rPr>
              <w:t>Обменвеществипревращение</w:t>
            </w:r>
            <w:r>
              <w:rPr>
                <w:spacing w:val="-2"/>
                <w:sz w:val="24"/>
              </w:rPr>
              <w:t xml:space="preserve"> энергии</w:t>
            </w:r>
          </w:p>
        </w:tc>
        <w:tc>
          <w:tcPr>
            <w:tcW w:w="946" w:type="dxa"/>
          </w:tcPr>
          <w:p w:rsidR="00AD3023" w:rsidRDefault="00E2542D">
            <w:pPr>
              <w:pStyle w:val="TableParagraph"/>
              <w:spacing w:before="38" w:line="263" w:lineRule="exact"/>
              <w:ind w:left="187" w:right="62"/>
              <w:jc w:val="center"/>
              <w:rPr>
                <w:sz w:val="24"/>
              </w:rPr>
            </w:pPr>
            <w:r>
              <w:rPr>
                <w:spacing w:val="-10"/>
                <w:sz w:val="24"/>
              </w:rPr>
              <w:t>4</w:t>
            </w:r>
          </w:p>
        </w:tc>
        <w:tc>
          <w:tcPr>
            <w:tcW w:w="896" w:type="dxa"/>
          </w:tcPr>
          <w:p w:rsidR="00AD3023" w:rsidRDefault="00E2542D">
            <w:pPr>
              <w:pStyle w:val="TableParagraph"/>
              <w:spacing w:before="38" w:line="263" w:lineRule="exact"/>
              <w:ind w:right="289"/>
              <w:jc w:val="right"/>
              <w:rPr>
                <w:sz w:val="24"/>
              </w:rPr>
            </w:pPr>
            <w:r>
              <w:rPr>
                <w:spacing w:val="-10"/>
                <w:sz w:val="24"/>
              </w:rPr>
              <w:t>1</w:t>
            </w:r>
          </w:p>
        </w:tc>
        <w:tc>
          <w:tcPr>
            <w:tcW w:w="1419" w:type="dxa"/>
          </w:tcPr>
          <w:p w:rsidR="00AD3023" w:rsidRDefault="00E2542D">
            <w:pPr>
              <w:pStyle w:val="TableParagraph"/>
              <w:spacing w:before="38" w:line="263" w:lineRule="exact"/>
              <w:ind w:left="652"/>
              <w:rPr>
                <w:sz w:val="24"/>
              </w:rPr>
            </w:pPr>
            <w:r>
              <w:rPr>
                <w:spacing w:val="-5"/>
                <w:sz w:val="24"/>
              </w:rPr>
              <w:t>1.5</w:t>
            </w:r>
          </w:p>
        </w:tc>
        <w:tc>
          <w:tcPr>
            <w:tcW w:w="4820" w:type="dxa"/>
          </w:tcPr>
          <w:p w:rsidR="00AD3023" w:rsidRDefault="00E2542D">
            <w:pPr>
              <w:pStyle w:val="TableParagraph"/>
              <w:spacing w:before="38" w:line="263" w:lineRule="exact"/>
              <w:ind w:right="142"/>
              <w:jc w:val="right"/>
              <w:rPr>
                <w:sz w:val="24"/>
              </w:rPr>
            </w:pPr>
            <w:r>
              <w:rPr>
                <w:sz w:val="24"/>
              </w:rPr>
              <w:t>Библиотека</w:t>
            </w:r>
            <w:r>
              <w:rPr>
                <w:spacing w:val="-2"/>
                <w:sz w:val="24"/>
              </w:rPr>
              <w:t>ЦОК</w:t>
            </w:r>
            <w:hyperlink r:id="rId990">
              <w:r>
                <w:rPr>
                  <w:color w:val="0000FF"/>
                  <w:spacing w:val="-2"/>
                  <w:sz w:val="24"/>
                  <w:u w:val="single" w:color="0000FF"/>
                </w:rPr>
                <w:t>https://m.edsoo.ru/7f41aa8c</w:t>
              </w:r>
            </w:hyperlink>
          </w:p>
        </w:tc>
      </w:tr>
      <w:tr w:rsidR="00AD3023">
        <w:trPr>
          <w:trHeight w:val="338"/>
        </w:trPr>
        <w:tc>
          <w:tcPr>
            <w:tcW w:w="1068" w:type="dxa"/>
          </w:tcPr>
          <w:p w:rsidR="00AD3023" w:rsidRDefault="00E2542D">
            <w:pPr>
              <w:pStyle w:val="TableParagraph"/>
              <w:spacing w:before="46" w:line="272" w:lineRule="exact"/>
              <w:ind w:left="100"/>
              <w:rPr>
                <w:sz w:val="24"/>
              </w:rPr>
            </w:pPr>
            <w:r>
              <w:rPr>
                <w:spacing w:val="-5"/>
                <w:sz w:val="24"/>
              </w:rPr>
              <w:t>10</w:t>
            </w:r>
          </w:p>
        </w:tc>
        <w:tc>
          <w:tcPr>
            <w:tcW w:w="4563" w:type="dxa"/>
          </w:tcPr>
          <w:p w:rsidR="00AD3023" w:rsidRDefault="00E2542D">
            <w:pPr>
              <w:pStyle w:val="TableParagraph"/>
              <w:spacing w:before="46" w:line="272" w:lineRule="exact"/>
              <w:ind w:left="233"/>
              <w:rPr>
                <w:sz w:val="24"/>
              </w:rPr>
            </w:pPr>
            <w:r>
              <w:rPr>
                <w:spacing w:val="-4"/>
                <w:sz w:val="24"/>
              </w:rPr>
              <w:t>Кожа</w:t>
            </w:r>
          </w:p>
        </w:tc>
        <w:tc>
          <w:tcPr>
            <w:tcW w:w="946" w:type="dxa"/>
          </w:tcPr>
          <w:p w:rsidR="00AD3023" w:rsidRDefault="00E2542D">
            <w:pPr>
              <w:pStyle w:val="TableParagraph"/>
              <w:spacing w:before="46" w:line="272" w:lineRule="exact"/>
              <w:ind w:left="187"/>
              <w:jc w:val="center"/>
              <w:rPr>
                <w:sz w:val="24"/>
              </w:rPr>
            </w:pPr>
            <w:r>
              <w:rPr>
                <w:spacing w:val="-10"/>
                <w:sz w:val="24"/>
              </w:rPr>
              <w:t>5</w:t>
            </w:r>
          </w:p>
        </w:tc>
        <w:tc>
          <w:tcPr>
            <w:tcW w:w="896" w:type="dxa"/>
          </w:tcPr>
          <w:p w:rsidR="00AD3023" w:rsidRDefault="00AD3023">
            <w:pPr>
              <w:pStyle w:val="TableParagraph"/>
              <w:rPr>
                <w:sz w:val="24"/>
              </w:rPr>
            </w:pPr>
          </w:p>
        </w:tc>
        <w:tc>
          <w:tcPr>
            <w:tcW w:w="1419" w:type="dxa"/>
          </w:tcPr>
          <w:p w:rsidR="00AD3023" w:rsidRDefault="00E2542D">
            <w:pPr>
              <w:pStyle w:val="TableParagraph"/>
              <w:spacing w:before="46" w:line="272" w:lineRule="exact"/>
              <w:ind w:left="188"/>
              <w:jc w:val="center"/>
              <w:rPr>
                <w:sz w:val="24"/>
              </w:rPr>
            </w:pPr>
            <w:r>
              <w:rPr>
                <w:spacing w:val="-10"/>
                <w:sz w:val="24"/>
              </w:rPr>
              <w:t>2</w:t>
            </w:r>
          </w:p>
        </w:tc>
        <w:tc>
          <w:tcPr>
            <w:tcW w:w="4820" w:type="dxa"/>
          </w:tcPr>
          <w:p w:rsidR="00AD3023" w:rsidRDefault="00E2542D">
            <w:pPr>
              <w:pStyle w:val="TableParagraph"/>
              <w:spacing w:before="46" w:line="272" w:lineRule="exact"/>
              <w:ind w:right="142"/>
              <w:jc w:val="right"/>
              <w:rPr>
                <w:sz w:val="24"/>
              </w:rPr>
            </w:pPr>
            <w:r>
              <w:rPr>
                <w:sz w:val="24"/>
              </w:rPr>
              <w:t>Библиотека</w:t>
            </w:r>
            <w:r>
              <w:rPr>
                <w:spacing w:val="-2"/>
                <w:sz w:val="24"/>
              </w:rPr>
              <w:t>ЦОК</w:t>
            </w:r>
            <w:hyperlink r:id="rId991">
              <w:r>
                <w:rPr>
                  <w:color w:val="0000FF"/>
                  <w:spacing w:val="-2"/>
                  <w:sz w:val="24"/>
                  <w:u w:val="single" w:color="0000FF"/>
                </w:rPr>
                <w:t>https://m.edsoo.ru/7f41aa8c</w:t>
              </w:r>
            </w:hyperlink>
          </w:p>
        </w:tc>
      </w:tr>
      <w:tr w:rsidR="00AD3023">
        <w:trPr>
          <w:trHeight w:val="338"/>
        </w:trPr>
        <w:tc>
          <w:tcPr>
            <w:tcW w:w="1068" w:type="dxa"/>
          </w:tcPr>
          <w:p w:rsidR="00AD3023" w:rsidRDefault="00E2542D">
            <w:pPr>
              <w:pStyle w:val="TableParagraph"/>
              <w:spacing w:before="46" w:line="272" w:lineRule="exact"/>
              <w:ind w:left="100"/>
              <w:rPr>
                <w:sz w:val="24"/>
              </w:rPr>
            </w:pPr>
            <w:r>
              <w:rPr>
                <w:spacing w:val="-5"/>
                <w:sz w:val="24"/>
              </w:rPr>
              <w:t>11</w:t>
            </w:r>
          </w:p>
        </w:tc>
        <w:tc>
          <w:tcPr>
            <w:tcW w:w="4563" w:type="dxa"/>
          </w:tcPr>
          <w:p w:rsidR="00AD3023" w:rsidRDefault="00E2542D">
            <w:pPr>
              <w:pStyle w:val="TableParagraph"/>
              <w:spacing w:before="46" w:line="272" w:lineRule="exact"/>
              <w:ind w:left="233"/>
              <w:rPr>
                <w:sz w:val="24"/>
              </w:rPr>
            </w:pPr>
            <w:r>
              <w:rPr>
                <w:spacing w:val="-2"/>
                <w:sz w:val="24"/>
              </w:rPr>
              <w:t>Выделение</w:t>
            </w:r>
          </w:p>
        </w:tc>
        <w:tc>
          <w:tcPr>
            <w:tcW w:w="946" w:type="dxa"/>
          </w:tcPr>
          <w:p w:rsidR="00AD3023" w:rsidRDefault="00E2542D">
            <w:pPr>
              <w:pStyle w:val="TableParagraph"/>
              <w:spacing w:before="46" w:line="272" w:lineRule="exact"/>
              <w:ind w:left="187"/>
              <w:jc w:val="center"/>
              <w:rPr>
                <w:sz w:val="24"/>
              </w:rPr>
            </w:pPr>
            <w:r>
              <w:rPr>
                <w:spacing w:val="-10"/>
                <w:sz w:val="24"/>
              </w:rPr>
              <w:t>3</w:t>
            </w:r>
          </w:p>
        </w:tc>
        <w:tc>
          <w:tcPr>
            <w:tcW w:w="896" w:type="dxa"/>
          </w:tcPr>
          <w:p w:rsidR="00AD3023" w:rsidRDefault="00AD3023">
            <w:pPr>
              <w:pStyle w:val="TableParagraph"/>
              <w:rPr>
                <w:sz w:val="24"/>
              </w:rPr>
            </w:pPr>
          </w:p>
        </w:tc>
        <w:tc>
          <w:tcPr>
            <w:tcW w:w="1419" w:type="dxa"/>
          </w:tcPr>
          <w:p w:rsidR="00AD3023" w:rsidRDefault="00E2542D">
            <w:pPr>
              <w:pStyle w:val="TableParagraph"/>
              <w:spacing w:before="46" w:line="272" w:lineRule="exact"/>
              <w:ind w:left="188"/>
              <w:jc w:val="center"/>
              <w:rPr>
                <w:sz w:val="24"/>
              </w:rPr>
            </w:pPr>
            <w:r>
              <w:rPr>
                <w:spacing w:val="-10"/>
                <w:sz w:val="24"/>
              </w:rPr>
              <w:t>1</w:t>
            </w:r>
          </w:p>
        </w:tc>
        <w:tc>
          <w:tcPr>
            <w:tcW w:w="4820" w:type="dxa"/>
          </w:tcPr>
          <w:p w:rsidR="00AD3023" w:rsidRDefault="00E2542D">
            <w:pPr>
              <w:pStyle w:val="TableParagraph"/>
              <w:spacing w:before="46" w:line="272" w:lineRule="exact"/>
              <w:ind w:right="142"/>
              <w:jc w:val="right"/>
              <w:rPr>
                <w:sz w:val="24"/>
              </w:rPr>
            </w:pPr>
            <w:r>
              <w:rPr>
                <w:sz w:val="24"/>
              </w:rPr>
              <w:t>Библиотека</w:t>
            </w:r>
            <w:r>
              <w:rPr>
                <w:spacing w:val="-2"/>
                <w:sz w:val="24"/>
              </w:rPr>
              <w:t>ЦОК</w:t>
            </w:r>
            <w:hyperlink r:id="rId992">
              <w:r>
                <w:rPr>
                  <w:color w:val="0000FF"/>
                  <w:spacing w:val="-2"/>
                  <w:sz w:val="24"/>
                  <w:u w:val="single" w:color="0000FF"/>
                </w:rPr>
                <w:t>https://m.edsoo.ru/7f41aa8c</w:t>
              </w:r>
            </w:hyperlink>
          </w:p>
        </w:tc>
      </w:tr>
      <w:tr w:rsidR="00AD3023">
        <w:trPr>
          <w:trHeight w:val="321"/>
        </w:trPr>
        <w:tc>
          <w:tcPr>
            <w:tcW w:w="1068" w:type="dxa"/>
          </w:tcPr>
          <w:p w:rsidR="00AD3023" w:rsidRDefault="00E2542D">
            <w:pPr>
              <w:pStyle w:val="TableParagraph"/>
              <w:spacing w:before="38" w:line="263" w:lineRule="exact"/>
              <w:ind w:left="100"/>
              <w:rPr>
                <w:sz w:val="24"/>
              </w:rPr>
            </w:pPr>
            <w:r>
              <w:rPr>
                <w:spacing w:val="-5"/>
                <w:sz w:val="24"/>
              </w:rPr>
              <w:t>12</w:t>
            </w:r>
          </w:p>
        </w:tc>
        <w:tc>
          <w:tcPr>
            <w:tcW w:w="4563" w:type="dxa"/>
          </w:tcPr>
          <w:p w:rsidR="00AD3023" w:rsidRDefault="00E2542D">
            <w:pPr>
              <w:pStyle w:val="TableParagraph"/>
              <w:spacing w:before="38" w:line="263" w:lineRule="exact"/>
              <w:ind w:left="233"/>
              <w:rPr>
                <w:sz w:val="24"/>
              </w:rPr>
            </w:pPr>
            <w:r>
              <w:rPr>
                <w:sz w:val="24"/>
              </w:rPr>
              <w:t>Размножениеи</w:t>
            </w:r>
            <w:r>
              <w:rPr>
                <w:spacing w:val="-2"/>
                <w:sz w:val="24"/>
              </w:rPr>
              <w:t xml:space="preserve"> развитие</w:t>
            </w:r>
          </w:p>
        </w:tc>
        <w:tc>
          <w:tcPr>
            <w:tcW w:w="946" w:type="dxa"/>
          </w:tcPr>
          <w:p w:rsidR="00AD3023" w:rsidRDefault="00E2542D">
            <w:pPr>
              <w:pStyle w:val="TableParagraph"/>
              <w:spacing w:before="38" w:line="263" w:lineRule="exact"/>
              <w:ind w:left="187"/>
              <w:jc w:val="center"/>
              <w:rPr>
                <w:sz w:val="24"/>
              </w:rPr>
            </w:pPr>
            <w:r>
              <w:rPr>
                <w:spacing w:val="-10"/>
                <w:sz w:val="24"/>
              </w:rPr>
              <w:t>5</w:t>
            </w:r>
          </w:p>
        </w:tc>
        <w:tc>
          <w:tcPr>
            <w:tcW w:w="896" w:type="dxa"/>
          </w:tcPr>
          <w:p w:rsidR="00AD3023" w:rsidRDefault="00E2542D">
            <w:pPr>
              <w:pStyle w:val="TableParagraph"/>
              <w:spacing w:before="38" w:line="263" w:lineRule="exact"/>
              <w:ind w:right="289"/>
              <w:jc w:val="right"/>
              <w:rPr>
                <w:sz w:val="24"/>
              </w:rPr>
            </w:pPr>
            <w:r>
              <w:rPr>
                <w:spacing w:val="-10"/>
                <w:sz w:val="24"/>
              </w:rPr>
              <w:t>1</w:t>
            </w:r>
          </w:p>
        </w:tc>
        <w:tc>
          <w:tcPr>
            <w:tcW w:w="1419" w:type="dxa"/>
          </w:tcPr>
          <w:p w:rsidR="00AD3023" w:rsidRDefault="00E2542D">
            <w:pPr>
              <w:pStyle w:val="TableParagraph"/>
              <w:spacing w:before="38" w:line="263" w:lineRule="exact"/>
              <w:ind w:left="652"/>
              <w:rPr>
                <w:sz w:val="24"/>
              </w:rPr>
            </w:pPr>
            <w:r>
              <w:rPr>
                <w:spacing w:val="-5"/>
                <w:sz w:val="24"/>
              </w:rPr>
              <w:t>0.5</w:t>
            </w:r>
          </w:p>
        </w:tc>
        <w:tc>
          <w:tcPr>
            <w:tcW w:w="4820" w:type="dxa"/>
          </w:tcPr>
          <w:p w:rsidR="00AD3023" w:rsidRDefault="00E2542D">
            <w:pPr>
              <w:pStyle w:val="TableParagraph"/>
              <w:spacing w:before="38" w:line="263" w:lineRule="exact"/>
              <w:ind w:right="142"/>
              <w:jc w:val="right"/>
              <w:rPr>
                <w:sz w:val="24"/>
              </w:rPr>
            </w:pPr>
            <w:r>
              <w:rPr>
                <w:sz w:val="24"/>
              </w:rPr>
              <w:t>Библиотека</w:t>
            </w:r>
            <w:r>
              <w:rPr>
                <w:spacing w:val="-2"/>
                <w:sz w:val="24"/>
              </w:rPr>
              <w:t>ЦОК</w:t>
            </w:r>
            <w:hyperlink r:id="rId993">
              <w:r>
                <w:rPr>
                  <w:color w:val="0000FF"/>
                  <w:spacing w:val="-2"/>
                  <w:sz w:val="24"/>
                  <w:u w:val="single" w:color="0000FF"/>
                </w:rPr>
                <w:t>https://m.edsoo.ru/7f41aa8c</w:t>
              </w:r>
            </w:hyperlink>
          </w:p>
        </w:tc>
      </w:tr>
      <w:tr w:rsidR="00AD3023">
        <w:trPr>
          <w:trHeight w:val="338"/>
        </w:trPr>
        <w:tc>
          <w:tcPr>
            <w:tcW w:w="1068" w:type="dxa"/>
          </w:tcPr>
          <w:p w:rsidR="00AD3023" w:rsidRDefault="00E2542D">
            <w:pPr>
              <w:pStyle w:val="TableParagraph"/>
              <w:spacing w:before="46" w:line="272" w:lineRule="exact"/>
              <w:ind w:left="100"/>
              <w:rPr>
                <w:sz w:val="24"/>
              </w:rPr>
            </w:pPr>
            <w:r>
              <w:rPr>
                <w:spacing w:val="-5"/>
                <w:sz w:val="24"/>
              </w:rPr>
              <w:t>13</w:t>
            </w:r>
          </w:p>
        </w:tc>
        <w:tc>
          <w:tcPr>
            <w:tcW w:w="4563" w:type="dxa"/>
          </w:tcPr>
          <w:p w:rsidR="00AD3023" w:rsidRDefault="00E2542D">
            <w:pPr>
              <w:pStyle w:val="TableParagraph"/>
              <w:spacing w:before="46" w:line="272" w:lineRule="exact"/>
              <w:ind w:left="233"/>
              <w:rPr>
                <w:sz w:val="24"/>
              </w:rPr>
            </w:pPr>
            <w:r>
              <w:rPr>
                <w:sz w:val="24"/>
              </w:rPr>
              <w:t>Органычувствисенсорные</w:t>
            </w:r>
            <w:r>
              <w:rPr>
                <w:spacing w:val="-2"/>
                <w:sz w:val="24"/>
              </w:rPr>
              <w:t>системы</w:t>
            </w:r>
          </w:p>
        </w:tc>
        <w:tc>
          <w:tcPr>
            <w:tcW w:w="946" w:type="dxa"/>
          </w:tcPr>
          <w:p w:rsidR="00AD3023" w:rsidRDefault="00E2542D">
            <w:pPr>
              <w:pStyle w:val="TableParagraph"/>
              <w:spacing w:before="46" w:line="272" w:lineRule="exact"/>
              <w:ind w:left="187" w:right="62"/>
              <w:jc w:val="center"/>
              <w:rPr>
                <w:sz w:val="24"/>
              </w:rPr>
            </w:pPr>
            <w:r>
              <w:rPr>
                <w:spacing w:val="-10"/>
                <w:sz w:val="24"/>
              </w:rPr>
              <w:t>5</w:t>
            </w:r>
          </w:p>
        </w:tc>
        <w:tc>
          <w:tcPr>
            <w:tcW w:w="896" w:type="dxa"/>
          </w:tcPr>
          <w:p w:rsidR="00AD3023" w:rsidRDefault="00AD3023">
            <w:pPr>
              <w:pStyle w:val="TableParagraph"/>
              <w:rPr>
                <w:sz w:val="24"/>
              </w:rPr>
            </w:pPr>
          </w:p>
        </w:tc>
        <w:tc>
          <w:tcPr>
            <w:tcW w:w="1419" w:type="dxa"/>
          </w:tcPr>
          <w:p w:rsidR="00AD3023" w:rsidRDefault="00E2542D">
            <w:pPr>
              <w:pStyle w:val="TableParagraph"/>
              <w:spacing w:before="46" w:line="272" w:lineRule="exact"/>
              <w:ind w:left="652"/>
              <w:rPr>
                <w:sz w:val="24"/>
              </w:rPr>
            </w:pPr>
            <w:r>
              <w:rPr>
                <w:spacing w:val="-5"/>
                <w:sz w:val="24"/>
              </w:rPr>
              <w:t>1.5</w:t>
            </w:r>
          </w:p>
        </w:tc>
        <w:tc>
          <w:tcPr>
            <w:tcW w:w="4820" w:type="dxa"/>
          </w:tcPr>
          <w:p w:rsidR="00AD3023" w:rsidRDefault="00E2542D">
            <w:pPr>
              <w:pStyle w:val="TableParagraph"/>
              <w:spacing w:before="46" w:line="272" w:lineRule="exact"/>
              <w:ind w:right="142"/>
              <w:jc w:val="right"/>
              <w:rPr>
                <w:sz w:val="24"/>
              </w:rPr>
            </w:pPr>
            <w:r>
              <w:rPr>
                <w:sz w:val="24"/>
              </w:rPr>
              <w:t>Библиотека</w:t>
            </w:r>
            <w:r>
              <w:rPr>
                <w:spacing w:val="-2"/>
                <w:sz w:val="24"/>
              </w:rPr>
              <w:t>ЦОК</w:t>
            </w:r>
            <w:hyperlink r:id="rId994">
              <w:r>
                <w:rPr>
                  <w:color w:val="0000FF"/>
                  <w:spacing w:val="-2"/>
                  <w:sz w:val="24"/>
                  <w:u w:val="single" w:color="0000FF"/>
                </w:rPr>
                <w:t>https://m.edsoo.ru/7f41aa8c</w:t>
              </w:r>
            </w:hyperlink>
          </w:p>
        </w:tc>
      </w:tr>
      <w:tr w:rsidR="00AD3023">
        <w:trPr>
          <w:trHeight w:val="319"/>
        </w:trPr>
        <w:tc>
          <w:tcPr>
            <w:tcW w:w="1068" w:type="dxa"/>
          </w:tcPr>
          <w:p w:rsidR="00AD3023" w:rsidRDefault="00E2542D">
            <w:pPr>
              <w:pStyle w:val="TableParagraph"/>
              <w:spacing w:before="36" w:line="263" w:lineRule="exact"/>
              <w:ind w:left="100"/>
              <w:rPr>
                <w:sz w:val="24"/>
              </w:rPr>
            </w:pPr>
            <w:r>
              <w:rPr>
                <w:spacing w:val="-5"/>
                <w:sz w:val="24"/>
              </w:rPr>
              <w:t>14</w:t>
            </w:r>
          </w:p>
        </w:tc>
        <w:tc>
          <w:tcPr>
            <w:tcW w:w="4563" w:type="dxa"/>
          </w:tcPr>
          <w:p w:rsidR="00AD3023" w:rsidRDefault="00E2542D">
            <w:pPr>
              <w:pStyle w:val="TableParagraph"/>
              <w:spacing w:before="36" w:line="263" w:lineRule="exact"/>
              <w:ind w:left="233"/>
              <w:rPr>
                <w:sz w:val="24"/>
              </w:rPr>
            </w:pPr>
            <w:r>
              <w:rPr>
                <w:sz w:val="24"/>
              </w:rPr>
              <w:t>Поведениеи</w:t>
            </w:r>
            <w:r>
              <w:rPr>
                <w:spacing w:val="-2"/>
                <w:sz w:val="24"/>
              </w:rPr>
              <w:t xml:space="preserve"> психика</w:t>
            </w:r>
          </w:p>
        </w:tc>
        <w:tc>
          <w:tcPr>
            <w:tcW w:w="946" w:type="dxa"/>
          </w:tcPr>
          <w:p w:rsidR="00AD3023" w:rsidRDefault="00E2542D">
            <w:pPr>
              <w:pStyle w:val="TableParagraph"/>
              <w:spacing w:before="36" w:line="263" w:lineRule="exact"/>
              <w:ind w:left="187"/>
              <w:jc w:val="center"/>
              <w:rPr>
                <w:sz w:val="24"/>
              </w:rPr>
            </w:pPr>
            <w:r>
              <w:rPr>
                <w:spacing w:val="-10"/>
                <w:sz w:val="24"/>
              </w:rPr>
              <w:t>6</w:t>
            </w:r>
          </w:p>
        </w:tc>
        <w:tc>
          <w:tcPr>
            <w:tcW w:w="896" w:type="dxa"/>
          </w:tcPr>
          <w:p w:rsidR="00AD3023" w:rsidRDefault="00E2542D">
            <w:pPr>
              <w:pStyle w:val="TableParagraph"/>
              <w:spacing w:before="36" w:line="263" w:lineRule="exact"/>
              <w:ind w:right="289"/>
              <w:jc w:val="right"/>
              <w:rPr>
                <w:sz w:val="24"/>
              </w:rPr>
            </w:pPr>
            <w:r>
              <w:rPr>
                <w:spacing w:val="-10"/>
                <w:sz w:val="24"/>
              </w:rPr>
              <w:t>2</w:t>
            </w:r>
          </w:p>
        </w:tc>
        <w:tc>
          <w:tcPr>
            <w:tcW w:w="1419" w:type="dxa"/>
          </w:tcPr>
          <w:p w:rsidR="00AD3023" w:rsidRDefault="00E2542D">
            <w:pPr>
              <w:pStyle w:val="TableParagraph"/>
              <w:spacing w:before="36" w:line="263" w:lineRule="exact"/>
              <w:ind w:left="188"/>
              <w:jc w:val="center"/>
              <w:rPr>
                <w:sz w:val="24"/>
              </w:rPr>
            </w:pPr>
            <w:r>
              <w:rPr>
                <w:spacing w:val="-10"/>
                <w:sz w:val="24"/>
              </w:rPr>
              <w:t>1</w:t>
            </w:r>
          </w:p>
        </w:tc>
        <w:tc>
          <w:tcPr>
            <w:tcW w:w="4820" w:type="dxa"/>
          </w:tcPr>
          <w:p w:rsidR="00AD3023" w:rsidRDefault="00E2542D">
            <w:pPr>
              <w:pStyle w:val="TableParagraph"/>
              <w:spacing w:before="36" w:line="263" w:lineRule="exact"/>
              <w:ind w:right="142"/>
              <w:jc w:val="right"/>
              <w:rPr>
                <w:sz w:val="24"/>
              </w:rPr>
            </w:pPr>
            <w:r>
              <w:rPr>
                <w:sz w:val="24"/>
              </w:rPr>
              <w:t>Библиотека</w:t>
            </w:r>
            <w:r>
              <w:rPr>
                <w:spacing w:val="-2"/>
                <w:sz w:val="24"/>
              </w:rPr>
              <w:t>ЦОК</w:t>
            </w:r>
            <w:hyperlink r:id="rId995">
              <w:r>
                <w:rPr>
                  <w:color w:val="0000FF"/>
                  <w:spacing w:val="-2"/>
                  <w:sz w:val="24"/>
                  <w:u w:val="single" w:color="0000FF"/>
                </w:rPr>
                <w:t>https://m.edsoo.ru/7f41aa8c</w:t>
              </w:r>
            </w:hyperlink>
          </w:p>
        </w:tc>
      </w:tr>
      <w:tr w:rsidR="00AD3023">
        <w:trPr>
          <w:trHeight w:val="338"/>
        </w:trPr>
        <w:tc>
          <w:tcPr>
            <w:tcW w:w="1068" w:type="dxa"/>
          </w:tcPr>
          <w:p w:rsidR="00AD3023" w:rsidRDefault="00E2542D">
            <w:pPr>
              <w:pStyle w:val="TableParagraph"/>
              <w:spacing w:before="48" w:line="270" w:lineRule="exact"/>
              <w:ind w:left="100"/>
              <w:rPr>
                <w:sz w:val="24"/>
              </w:rPr>
            </w:pPr>
            <w:r>
              <w:rPr>
                <w:spacing w:val="-5"/>
                <w:sz w:val="24"/>
              </w:rPr>
              <w:t>15</w:t>
            </w:r>
          </w:p>
        </w:tc>
        <w:tc>
          <w:tcPr>
            <w:tcW w:w="4563" w:type="dxa"/>
          </w:tcPr>
          <w:p w:rsidR="00AD3023" w:rsidRDefault="00E2542D">
            <w:pPr>
              <w:pStyle w:val="TableParagraph"/>
              <w:spacing w:before="48" w:line="270" w:lineRule="exact"/>
              <w:ind w:left="233"/>
              <w:rPr>
                <w:sz w:val="24"/>
              </w:rPr>
            </w:pPr>
            <w:r>
              <w:rPr>
                <w:sz w:val="24"/>
              </w:rPr>
              <w:t>Человекиокружающая</w:t>
            </w:r>
            <w:r>
              <w:rPr>
                <w:spacing w:val="-4"/>
                <w:sz w:val="24"/>
              </w:rPr>
              <w:t>среда</w:t>
            </w:r>
          </w:p>
        </w:tc>
        <w:tc>
          <w:tcPr>
            <w:tcW w:w="946" w:type="dxa"/>
          </w:tcPr>
          <w:p w:rsidR="00AD3023" w:rsidRDefault="00E2542D">
            <w:pPr>
              <w:pStyle w:val="TableParagraph"/>
              <w:spacing w:before="48" w:line="270" w:lineRule="exact"/>
              <w:ind w:left="187"/>
              <w:jc w:val="center"/>
              <w:rPr>
                <w:sz w:val="24"/>
              </w:rPr>
            </w:pPr>
            <w:r>
              <w:rPr>
                <w:spacing w:val="-10"/>
                <w:sz w:val="24"/>
              </w:rPr>
              <w:t>3</w:t>
            </w:r>
          </w:p>
        </w:tc>
        <w:tc>
          <w:tcPr>
            <w:tcW w:w="896" w:type="dxa"/>
          </w:tcPr>
          <w:p w:rsidR="00AD3023" w:rsidRDefault="00AD3023">
            <w:pPr>
              <w:pStyle w:val="TableParagraph"/>
              <w:rPr>
                <w:sz w:val="24"/>
              </w:rPr>
            </w:pPr>
          </w:p>
        </w:tc>
        <w:tc>
          <w:tcPr>
            <w:tcW w:w="1419" w:type="dxa"/>
          </w:tcPr>
          <w:p w:rsidR="00AD3023" w:rsidRDefault="00E2542D">
            <w:pPr>
              <w:pStyle w:val="TableParagraph"/>
              <w:spacing w:before="48" w:line="270" w:lineRule="exact"/>
              <w:ind w:left="188"/>
              <w:jc w:val="center"/>
              <w:rPr>
                <w:sz w:val="24"/>
              </w:rPr>
            </w:pPr>
            <w:r>
              <w:rPr>
                <w:spacing w:val="-10"/>
                <w:sz w:val="24"/>
              </w:rPr>
              <w:t>3</w:t>
            </w:r>
          </w:p>
        </w:tc>
        <w:tc>
          <w:tcPr>
            <w:tcW w:w="4820" w:type="dxa"/>
          </w:tcPr>
          <w:p w:rsidR="00AD3023" w:rsidRDefault="00E2542D">
            <w:pPr>
              <w:pStyle w:val="TableParagraph"/>
              <w:spacing w:before="48" w:line="270" w:lineRule="exact"/>
              <w:ind w:right="142"/>
              <w:jc w:val="right"/>
              <w:rPr>
                <w:sz w:val="24"/>
              </w:rPr>
            </w:pPr>
            <w:r>
              <w:rPr>
                <w:sz w:val="24"/>
              </w:rPr>
              <w:t>Библиотека</w:t>
            </w:r>
            <w:r>
              <w:rPr>
                <w:spacing w:val="-2"/>
                <w:sz w:val="24"/>
              </w:rPr>
              <w:t>ЦОК</w:t>
            </w:r>
            <w:hyperlink r:id="rId996">
              <w:r>
                <w:rPr>
                  <w:color w:val="0000FF"/>
                  <w:spacing w:val="-2"/>
                  <w:sz w:val="24"/>
                  <w:u w:val="single" w:color="0000FF"/>
                </w:rPr>
                <w:t>https://m.edsoo.ru/7f41aa8c</w:t>
              </w:r>
            </w:hyperlink>
          </w:p>
        </w:tc>
      </w:tr>
      <w:tr w:rsidR="00AD3023">
        <w:trPr>
          <w:trHeight w:val="595"/>
        </w:trPr>
        <w:tc>
          <w:tcPr>
            <w:tcW w:w="5631" w:type="dxa"/>
            <w:gridSpan w:val="2"/>
          </w:tcPr>
          <w:p w:rsidR="00AD3023" w:rsidRDefault="00E2542D">
            <w:pPr>
              <w:pStyle w:val="TableParagraph"/>
              <w:spacing w:before="23" w:line="270" w:lineRule="atLeast"/>
              <w:ind w:left="235" w:right="1582"/>
              <w:rPr>
                <w:sz w:val="24"/>
              </w:rPr>
            </w:pPr>
            <w:r>
              <w:rPr>
                <w:sz w:val="24"/>
              </w:rPr>
              <w:t xml:space="preserve">ОБЩЕЕКОЛИЧЕСТВОЧАСОВПО </w:t>
            </w:r>
            <w:r>
              <w:rPr>
                <w:spacing w:val="-2"/>
                <w:sz w:val="24"/>
              </w:rPr>
              <w:t>ПРОГРАММЕ</w:t>
            </w:r>
          </w:p>
        </w:tc>
        <w:tc>
          <w:tcPr>
            <w:tcW w:w="946" w:type="dxa"/>
          </w:tcPr>
          <w:p w:rsidR="00AD3023" w:rsidRDefault="00E2542D">
            <w:pPr>
              <w:pStyle w:val="TableParagraph"/>
              <w:spacing w:before="178"/>
              <w:ind w:left="187" w:right="62"/>
              <w:jc w:val="center"/>
              <w:rPr>
                <w:sz w:val="24"/>
              </w:rPr>
            </w:pPr>
            <w:r>
              <w:rPr>
                <w:spacing w:val="-5"/>
                <w:sz w:val="24"/>
              </w:rPr>
              <w:t>68</w:t>
            </w:r>
          </w:p>
        </w:tc>
        <w:tc>
          <w:tcPr>
            <w:tcW w:w="896" w:type="dxa"/>
          </w:tcPr>
          <w:p w:rsidR="00AD3023" w:rsidRDefault="00E2542D">
            <w:pPr>
              <w:pStyle w:val="TableParagraph"/>
              <w:spacing w:before="178"/>
              <w:ind w:right="289"/>
              <w:jc w:val="right"/>
              <w:rPr>
                <w:sz w:val="24"/>
              </w:rPr>
            </w:pPr>
            <w:r>
              <w:rPr>
                <w:spacing w:val="-10"/>
                <w:sz w:val="24"/>
              </w:rPr>
              <w:t>6</w:t>
            </w:r>
          </w:p>
        </w:tc>
        <w:tc>
          <w:tcPr>
            <w:tcW w:w="6239" w:type="dxa"/>
            <w:gridSpan w:val="2"/>
          </w:tcPr>
          <w:p w:rsidR="00AD3023" w:rsidRDefault="00AD3023">
            <w:pPr>
              <w:pStyle w:val="TableParagraph"/>
              <w:rPr>
                <w:sz w:val="24"/>
              </w:rPr>
            </w:pPr>
          </w:p>
        </w:tc>
      </w:tr>
    </w:tbl>
    <w:p w:rsidR="00AD3023" w:rsidRDefault="00AD3023">
      <w:pPr>
        <w:pStyle w:val="a3"/>
        <w:spacing w:before="140"/>
        <w:ind w:left="0"/>
        <w:jc w:val="left"/>
        <w:rPr>
          <w:b/>
        </w:rPr>
      </w:pPr>
    </w:p>
    <w:p w:rsidR="00AD3023" w:rsidRDefault="00E2542D" w:rsidP="006E617E">
      <w:pPr>
        <w:pStyle w:val="a4"/>
        <w:numPr>
          <w:ilvl w:val="2"/>
          <w:numId w:val="110"/>
        </w:numPr>
        <w:tabs>
          <w:tab w:val="left" w:pos="1649"/>
          <w:tab w:val="left" w:pos="4091"/>
          <w:tab w:val="left" w:pos="5968"/>
          <w:tab w:val="left" w:pos="8168"/>
          <w:tab w:val="left" w:pos="9425"/>
          <w:tab w:val="left" w:pos="11445"/>
          <w:tab w:val="left" w:pos="13062"/>
        </w:tabs>
        <w:spacing w:before="1" w:line="360" w:lineRule="auto"/>
        <w:ind w:left="221" w:right="748" w:firstLine="708"/>
        <w:jc w:val="left"/>
        <w:rPr>
          <w:b/>
          <w:sz w:val="24"/>
        </w:rPr>
      </w:pPr>
      <w:r>
        <w:rPr>
          <w:b/>
          <w:spacing w:val="-2"/>
          <w:sz w:val="24"/>
        </w:rPr>
        <w:t>Федеральная</w:t>
      </w:r>
      <w:r>
        <w:rPr>
          <w:b/>
          <w:sz w:val="24"/>
        </w:rPr>
        <w:tab/>
      </w:r>
      <w:r>
        <w:rPr>
          <w:b/>
          <w:spacing w:val="-2"/>
          <w:sz w:val="24"/>
        </w:rPr>
        <w:t>рабочая</w:t>
      </w:r>
      <w:r>
        <w:rPr>
          <w:b/>
          <w:sz w:val="24"/>
        </w:rPr>
        <w:tab/>
      </w:r>
      <w:r>
        <w:rPr>
          <w:b/>
          <w:spacing w:val="-2"/>
          <w:sz w:val="24"/>
        </w:rPr>
        <w:t>программа</w:t>
      </w:r>
      <w:r>
        <w:rPr>
          <w:b/>
          <w:sz w:val="24"/>
        </w:rPr>
        <w:tab/>
      </w:r>
      <w:r>
        <w:rPr>
          <w:b/>
          <w:spacing w:val="-6"/>
          <w:sz w:val="24"/>
        </w:rPr>
        <w:t>по</w:t>
      </w:r>
      <w:r>
        <w:rPr>
          <w:b/>
          <w:sz w:val="24"/>
        </w:rPr>
        <w:tab/>
      </w:r>
      <w:r>
        <w:rPr>
          <w:b/>
          <w:spacing w:val="-2"/>
          <w:sz w:val="24"/>
        </w:rPr>
        <w:t>учебному</w:t>
      </w:r>
      <w:r>
        <w:rPr>
          <w:b/>
          <w:sz w:val="24"/>
        </w:rPr>
        <w:tab/>
      </w:r>
      <w:r>
        <w:rPr>
          <w:b/>
          <w:spacing w:val="-2"/>
          <w:sz w:val="24"/>
        </w:rPr>
        <w:t>курсу</w:t>
      </w:r>
      <w:r>
        <w:rPr>
          <w:b/>
          <w:sz w:val="24"/>
        </w:rPr>
        <w:tab/>
      </w:r>
      <w:r>
        <w:rPr>
          <w:b/>
          <w:spacing w:val="-2"/>
          <w:sz w:val="24"/>
        </w:rPr>
        <w:t xml:space="preserve">«Основы </w:t>
      </w:r>
      <w:r>
        <w:rPr>
          <w:b/>
          <w:sz w:val="24"/>
        </w:rPr>
        <w:t>духовно-нравственной культуры народов России».</w:t>
      </w:r>
    </w:p>
    <w:p w:rsidR="00AD3023" w:rsidRDefault="00AD3023">
      <w:pPr>
        <w:pStyle w:val="a3"/>
        <w:spacing w:before="15"/>
        <w:ind w:left="0"/>
        <w:jc w:val="left"/>
        <w:rPr>
          <w:b/>
        </w:rPr>
      </w:pPr>
    </w:p>
    <w:p w:rsidR="00AD3023" w:rsidRDefault="00E2542D">
      <w:pPr>
        <w:pStyle w:val="Heading1"/>
        <w:spacing w:line="274" w:lineRule="exact"/>
        <w:ind w:left="930"/>
      </w:pPr>
      <w:r>
        <w:t>ПОЯСНИТЕЛЬНАЯ</w:t>
      </w:r>
      <w:r>
        <w:rPr>
          <w:spacing w:val="-2"/>
        </w:rPr>
        <w:t>ЗАПИСКА</w:t>
      </w:r>
    </w:p>
    <w:p w:rsidR="00AD3023" w:rsidRDefault="00E2542D">
      <w:pPr>
        <w:spacing w:line="242" w:lineRule="auto"/>
        <w:ind w:left="221" w:right="744" w:firstLine="228"/>
        <w:jc w:val="both"/>
        <w:rPr>
          <w:b/>
          <w:sz w:val="24"/>
        </w:rPr>
      </w:pPr>
      <w:r>
        <w:rPr>
          <w:sz w:val="24"/>
        </w:rPr>
        <w:t xml:space="preserve">Рабочая программа учебного предмета «ОДНКНР» для обучающихся 5-6 класса на уровне основного общего образования составлена на основе Требований </w:t>
      </w:r>
      <w:r>
        <w:rPr>
          <w:sz w:val="24"/>
          <w:u w:val="single"/>
        </w:rPr>
        <w:t>к результатам освоения программы основного общего образования Федеральногогосударственногообразовательного стандарта основного общего образования</w:t>
      </w:r>
      <w:r>
        <w:rPr>
          <w:b/>
          <w:sz w:val="24"/>
        </w:rPr>
        <w:t xml:space="preserve">, утвержденного </w:t>
      </w:r>
      <w:r>
        <w:rPr>
          <w:b/>
          <w:sz w:val="24"/>
          <w:u w:val="single"/>
        </w:rPr>
        <w:t>приказом Минпросвещения от 31.05.2021 № 287(зарегистрированМинистерствомюстицииРФ05.07.21г.,рег.номер–</w:t>
      </w:r>
      <w:r>
        <w:rPr>
          <w:b/>
          <w:sz w:val="24"/>
          <w:u w:val="single"/>
        </w:rPr>
        <w:lastRenderedPageBreak/>
        <w:t>64101)«Обутверждениифедерального</w:t>
      </w:r>
    </w:p>
    <w:p w:rsidR="00AD3023" w:rsidRDefault="00AD3023">
      <w:pPr>
        <w:spacing w:line="242" w:lineRule="auto"/>
        <w:jc w:val="both"/>
        <w:rPr>
          <w:sz w:val="24"/>
        </w:rPr>
        <w:sectPr w:rsidR="00AD3023">
          <w:pgSz w:w="16390" w:h="11910" w:orient="landscape"/>
          <w:pgMar w:top="1060" w:right="100" w:bottom="1160" w:left="1480" w:header="0" w:footer="940" w:gutter="0"/>
          <w:cols w:space="720"/>
        </w:sectPr>
      </w:pPr>
    </w:p>
    <w:p w:rsidR="00AD3023" w:rsidRDefault="00E2542D">
      <w:pPr>
        <w:spacing w:before="78"/>
        <w:ind w:left="221"/>
        <w:rPr>
          <w:sz w:val="24"/>
        </w:rPr>
      </w:pPr>
      <w:r>
        <w:rPr>
          <w:b/>
          <w:sz w:val="24"/>
          <w:u w:val="single"/>
        </w:rPr>
        <w:lastRenderedPageBreak/>
        <w:t xml:space="preserve">государственного образовательного стандарта основного общего образования» </w:t>
      </w:r>
      <w:r>
        <w:rPr>
          <w:sz w:val="24"/>
        </w:rPr>
        <w:t>и с учѐтом Концепции преподавания ОДНКНР в Российской Федерации (утверждѐнной распоряжением Правительства Российской Федерации от 9 апреля 2016 г. № 637-р).</w:t>
      </w:r>
    </w:p>
    <w:p w:rsidR="00AD3023" w:rsidRDefault="00E2542D">
      <w:pPr>
        <w:pStyle w:val="Heading1"/>
        <w:spacing w:before="5"/>
        <w:ind w:left="930" w:right="747"/>
        <w:jc w:val="both"/>
      </w:pPr>
      <w:r>
        <w:t>ОБЩАЯ ХАРАКТЕРИСТИКА УЧЕБНОГО ПРЕДМЕТА ОСНОВЫ ДУХОВНО-НРАВСТВЕННОЙ КУЛЬТУРЫ НАРОДОВ РОСИИ (ПРАВОСЛАВНАЯ КУЛЬТУРА)</w:t>
      </w:r>
    </w:p>
    <w:p w:rsidR="00AD3023" w:rsidRDefault="00E2542D">
      <w:pPr>
        <w:pStyle w:val="a3"/>
        <w:ind w:left="930" w:right="744"/>
      </w:pPr>
      <w:r>
        <w:t>Рабочая программа учебного предмета «Основы духовно-нравственной культуры народов России (Православная культура)» разработана для организаций, реализующих программы общего образования. Программа направлена на оказаниеметодической помощи образовательным организациям и учителю. Содержание программы направлено на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общего образования к предметной области «Основы духовно- нравственной культуры народов России (Православная культура)». Программа ориентирована на сопровождение и поддержку курса ОДНКНР, входящего в образовательную область «ОДНКНР», при этом цели курса Основам духовно-нравственной культуры народов России (Православная культура) в рамках предметной области Основы духовно-нравственной культуры народов России (Православная культура) имеют свою специфику.</w:t>
      </w:r>
    </w:p>
    <w:p w:rsidR="00AD3023" w:rsidRDefault="00E2542D">
      <w:pPr>
        <w:pStyle w:val="a3"/>
        <w:ind w:left="930" w:right="746"/>
      </w:pPr>
      <w:r>
        <w:t>В соответствии с требованиями ФГОС ООО к результатам освоения основной образовательной программы по учебному предмету «Основы духовно-нравственной культуры народов России (Православная культура)» курс направлен на формирование понимания места и роли Православной культуры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Православной культуры в создании культурного, морально-этического и эстетического пространства субъекта Российской Федерации; на формирование Православной культуры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 основукурса</w:t>
      </w:r>
    </w:p>
    <w:p w:rsidR="00AD3023" w:rsidRDefault="00E2542D">
      <w:pPr>
        <w:pStyle w:val="a3"/>
        <w:ind w:left="930" w:right="747"/>
      </w:pPr>
      <w:r>
        <w:t>«Основы духовно-нравственной культуры народов России (Православная культура)» положена мысль о том, что духовно- нравственная культура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подрастающемупоколению, духовно-нравственная культура устанавливает тем самым преемственную связь прошлого, настоящего и будущего православной традиции в сознании школьников.</w:t>
      </w:r>
    </w:p>
    <w:p w:rsidR="00AD3023" w:rsidRDefault="00E2542D">
      <w:pPr>
        <w:pStyle w:val="Heading2"/>
        <w:spacing w:before="2"/>
        <w:ind w:left="930" w:right="750"/>
      </w:pPr>
      <w:r>
        <w:t>ЦЕЛИ ИЗУЧЕНИЯ УЧЕБНОГО ПРЕДМЕТА «Основы духовно-нравственной культуры народов России (Православная культура)»</w:t>
      </w:r>
    </w:p>
    <w:p w:rsidR="00AD3023" w:rsidRDefault="00E2542D">
      <w:pPr>
        <w:pStyle w:val="a3"/>
        <w:ind w:left="221" w:right="749" w:firstLine="710"/>
      </w:pPr>
      <w:r>
        <w:t xml:space="preserve">Цель программызаключается в том, чтобы установить единоепонимание участниками всех образовательных структур любого уровня значения предмета « Православная культура», его содержания и особенностей, по сравнению с другими учебными </w:t>
      </w:r>
      <w:r>
        <w:rPr>
          <w:spacing w:val="-2"/>
        </w:rPr>
        <w:t>предметами.</w:t>
      </w:r>
    </w:p>
    <w:p w:rsidR="00AD3023" w:rsidRDefault="00E2542D">
      <w:pPr>
        <w:pStyle w:val="a3"/>
        <w:ind w:left="221" w:right="752" w:firstLine="710"/>
      </w:pPr>
      <w:r>
        <w:rPr>
          <w:u w:val="single"/>
        </w:rPr>
        <w:t>Цели предмета «Православная культура»</w:t>
      </w:r>
      <w:r>
        <w:t>отражают требования российского законодательства к содержанию образования и ориентированы на достижение следующих задач:</w:t>
      </w:r>
    </w:p>
    <w:p w:rsidR="00AD3023" w:rsidRDefault="00E2542D" w:rsidP="006E617E">
      <w:pPr>
        <w:pStyle w:val="a4"/>
        <w:numPr>
          <w:ilvl w:val="0"/>
          <w:numId w:val="59"/>
        </w:numPr>
        <w:tabs>
          <w:tab w:val="left" w:pos="1239"/>
        </w:tabs>
        <w:ind w:right="752" w:firstLine="710"/>
        <w:rPr>
          <w:sz w:val="24"/>
        </w:rPr>
      </w:pPr>
      <w:r>
        <w:rPr>
          <w:sz w:val="24"/>
        </w:rPr>
        <w:t>приобретение культурологических знаний, необходимых для личностной самоидентификации и формирования мировоззрения школьников;</w:t>
      </w:r>
    </w:p>
    <w:p w:rsidR="00AD3023" w:rsidRDefault="00AD3023">
      <w:pPr>
        <w:jc w:val="both"/>
        <w:rPr>
          <w:sz w:val="24"/>
        </w:rPr>
        <w:sectPr w:rsidR="00AD3023">
          <w:pgSz w:w="16390" w:h="11910" w:orient="landscape"/>
          <w:pgMar w:top="1040" w:right="100" w:bottom="1160" w:left="1480" w:header="0" w:footer="940" w:gutter="0"/>
          <w:cols w:space="720"/>
        </w:sectPr>
      </w:pPr>
    </w:p>
    <w:p w:rsidR="00AD3023" w:rsidRDefault="00E2542D" w:rsidP="006E617E">
      <w:pPr>
        <w:pStyle w:val="a4"/>
        <w:numPr>
          <w:ilvl w:val="0"/>
          <w:numId w:val="59"/>
        </w:numPr>
        <w:tabs>
          <w:tab w:val="left" w:pos="1070"/>
        </w:tabs>
        <w:spacing w:before="78"/>
        <w:ind w:left="1070" w:hanging="138"/>
        <w:jc w:val="left"/>
        <w:rPr>
          <w:sz w:val="24"/>
        </w:rPr>
      </w:pPr>
      <w:r>
        <w:rPr>
          <w:sz w:val="24"/>
        </w:rPr>
        <w:lastRenderedPageBreak/>
        <w:t>обеспечениесамоопределенияличности,созданияусловийеѐ</w:t>
      </w:r>
      <w:r>
        <w:rPr>
          <w:spacing w:val="-2"/>
          <w:sz w:val="24"/>
        </w:rPr>
        <w:t>самореализации;</w:t>
      </w:r>
    </w:p>
    <w:p w:rsidR="00AD3023" w:rsidRDefault="00E2542D" w:rsidP="006E617E">
      <w:pPr>
        <w:pStyle w:val="a4"/>
        <w:numPr>
          <w:ilvl w:val="0"/>
          <w:numId w:val="59"/>
        </w:numPr>
        <w:tabs>
          <w:tab w:val="left" w:pos="1070"/>
        </w:tabs>
        <w:ind w:left="1070" w:hanging="138"/>
        <w:jc w:val="left"/>
        <w:rPr>
          <w:sz w:val="24"/>
        </w:rPr>
      </w:pPr>
      <w:r>
        <w:rPr>
          <w:sz w:val="24"/>
        </w:rPr>
        <w:t>воспитаниегражданственностиипатриотизма,культурымежнациональногообщения,любвикРодине,семье,</w:t>
      </w:r>
      <w:r>
        <w:rPr>
          <w:spacing w:val="-2"/>
          <w:sz w:val="24"/>
        </w:rPr>
        <w:t>согражданам;</w:t>
      </w:r>
    </w:p>
    <w:p w:rsidR="00AD3023" w:rsidRDefault="00E2542D" w:rsidP="006E617E">
      <w:pPr>
        <w:pStyle w:val="a4"/>
        <w:numPr>
          <w:ilvl w:val="0"/>
          <w:numId w:val="59"/>
        </w:numPr>
        <w:tabs>
          <w:tab w:val="left" w:pos="1070"/>
        </w:tabs>
        <w:ind w:left="1070" w:hanging="138"/>
        <w:jc w:val="left"/>
        <w:rPr>
          <w:sz w:val="24"/>
        </w:rPr>
      </w:pPr>
      <w:r>
        <w:rPr>
          <w:sz w:val="24"/>
        </w:rPr>
        <w:t>интеграциюличностивнациональнуюимировую</w:t>
      </w:r>
      <w:r>
        <w:rPr>
          <w:spacing w:val="-2"/>
          <w:sz w:val="24"/>
        </w:rPr>
        <w:t>культуру;</w:t>
      </w:r>
    </w:p>
    <w:p w:rsidR="00AD3023" w:rsidRDefault="00E2542D" w:rsidP="006E617E">
      <w:pPr>
        <w:pStyle w:val="a4"/>
        <w:numPr>
          <w:ilvl w:val="0"/>
          <w:numId w:val="59"/>
        </w:numPr>
        <w:tabs>
          <w:tab w:val="left" w:pos="1114"/>
        </w:tabs>
        <w:spacing w:before="1"/>
        <w:ind w:right="757" w:firstLine="710"/>
        <w:rPr>
          <w:sz w:val="24"/>
        </w:rPr>
      </w:pPr>
      <w:r>
        <w:rPr>
          <w:sz w:val="24"/>
        </w:rPr>
        <w:t>формирование патриотических чувств и сознания граждан на основе исторических ценностей как основы консолидации общества. воспитание нравственных качеств: доброты, милосердия, любви к ближнему, к своему народу, Родине;</w:t>
      </w:r>
    </w:p>
    <w:p w:rsidR="00AD3023" w:rsidRDefault="00E2542D" w:rsidP="006E617E">
      <w:pPr>
        <w:pStyle w:val="a4"/>
        <w:numPr>
          <w:ilvl w:val="0"/>
          <w:numId w:val="59"/>
        </w:numPr>
        <w:tabs>
          <w:tab w:val="left" w:pos="1148"/>
        </w:tabs>
        <w:ind w:right="753" w:firstLine="710"/>
        <w:rPr>
          <w:sz w:val="24"/>
        </w:rPr>
      </w:pPr>
      <w:r>
        <w:rPr>
          <w:sz w:val="24"/>
        </w:rPr>
        <w:t>воспитание чувства ответственности за другого человека, уважения к старшим, терпимости, доброжелательности, на положительных примерах жизни героев отечественной истории, культуры, христианских святых;</w:t>
      </w:r>
    </w:p>
    <w:p w:rsidR="00AD3023" w:rsidRDefault="00E2542D" w:rsidP="006E617E">
      <w:pPr>
        <w:pStyle w:val="a4"/>
        <w:numPr>
          <w:ilvl w:val="0"/>
          <w:numId w:val="59"/>
        </w:numPr>
        <w:tabs>
          <w:tab w:val="left" w:pos="1086"/>
        </w:tabs>
        <w:ind w:right="755" w:firstLine="710"/>
        <w:rPr>
          <w:sz w:val="24"/>
        </w:rPr>
      </w:pPr>
      <w:r>
        <w:rPr>
          <w:sz w:val="24"/>
        </w:rPr>
        <w:t>освоение первичных знаний о библейской истории происхождения мира, христианском понимании смысла жизни человека, нормах христианской морали, традициях православной семьи, православных памятников архитектуры и искусства;</w:t>
      </w:r>
    </w:p>
    <w:p w:rsidR="00AD3023" w:rsidRDefault="00E2542D" w:rsidP="006E617E">
      <w:pPr>
        <w:pStyle w:val="a4"/>
        <w:numPr>
          <w:ilvl w:val="0"/>
          <w:numId w:val="59"/>
        </w:numPr>
        <w:tabs>
          <w:tab w:val="left" w:pos="1074"/>
        </w:tabs>
        <w:ind w:right="752" w:firstLine="710"/>
        <w:rPr>
          <w:sz w:val="24"/>
        </w:rPr>
      </w:pPr>
      <w:r>
        <w:rPr>
          <w:sz w:val="24"/>
        </w:rPr>
        <w:t>развитиеинтереса кистории своего края и России в целом, образного и ассоциативного мышления, воображения, творческих способностей в различных видах учебной деятельности</w:t>
      </w:r>
    </w:p>
    <w:p w:rsidR="00AD3023" w:rsidRDefault="00E2542D" w:rsidP="006E617E">
      <w:pPr>
        <w:pStyle w:val="a4"/>
        <w:numPr>
          <w:ilvl w:val="0"/>
          <w:numId w:val="59"/>
        </w:numPr>
        <w:tabs>
          <w:tab w:val="left" w:pos="1095"/>
        </w:tabs>
        <w:ind w:right="744" w:firstLine="710"/>
        <w:rPr>
          <w:sz w:val="24"/>
        </w:rPr>
      </w:pPr>
      <w:r>
        <w:rPr>
          <w:sz w:val="24"/>
        </w:rPr>
        <w:t>формирование системы отношений и нравственного поведения школьников на примере духовно-нравственных традиций и ценностей отечественной культуры, нравственного и эстетического оценочного суждения явлений окружающейдействительности с учетом православных традиций и системы христианских ценностей.</w:t>
      </w:r>
    </w:p>
    <w:p w:rsidR="00AD3023" w:rsidRDefault="00E2542D">
      <w:pPr>
        <w:pStyle w:val="Heading1"/>
        <w:spacing w:before="5"/>
        <w:ind w:left="930"/>
      </w:pPr>
      <w:r>
        <w:t>МЕСТОУЧЕБНОГОПРЕДМЕТА«ОСНОВЫДУХОВНО-НРАВСТВЕННОГОВОСПИТАНИЯНАРОДОВРОССИИ (ПРАВОСЛАВНАЯ КУЛЬТУРА)» В УЧЕБНОМ ПЛАНЕ</w:t>
      </w:r>
    </w:p>
    <w:p w:rsidR="00AD3023" w:rsidRDefault="00E2542D">
      <w:pPr>
        <w:pStyle w:val="a3"/>
        <w:ind w:left="930" w:right="743"/>
      </w:pPr>
      <w:r>
        <w:t>В соответствии с Федеральным государственным образовательным стандартом основного общего образования предметная область «Основы духовно-нравственной культуры народов России ( Православная культура )» является обязательной для изучения .</w:t>
      </w:r>
    </w:p>
    <w:p w:rsidR="00AD3023" w:rsidRDefault="00E2542D">
      <w:pPr>
        <w:pStyle w:val="a3"/>
        <w:ind w:left="930" w:right="743"/>
      </w:pPr>
      <w:r>
        <w:t>Данная программа направлена на изучение курса «Основы духовно-нравственной культуры народов России (Православная культура )» в 5—6 классах .</w:t>
      </w:r>
    </w:p>
    <w:p w:rsidR="00AD3023" w:rsidRDefault="00E2542D">
      <w:pPr>
        <w:pStyle w:val="a3"/>
        <w:ind w:left="930" w:right="743"/>
      </w:pPr>
      <w:r>
        <w:t>В целях реализации настоящей программы на изучение курса на уровне основного общего образования отводится 34 часа на каждый учебный год, не менее 1 учебного часа в неделю .</w:t>
      </w:r>
    </w:p>
    <w:p w:rsidR="00AD3023" w:rsidRDefault="00E2542D">
      <w:pPr>
        <w:pStyle w:val="Heading1"/>
        <w:spacing w:before="1" w:line="274" w:lineRule="exact"/>
        <w:ind w:left="930"/>
        <w:jc w:val="both"/>
      </w:pPr>
      <w:r>
        <w:t>СОДЕРЖАНИЕУЧЕБНОГО</w:t>
      </w:r>
      <w:r>
        <w:rPr>
          <w:spacing w:val="-2"/>
        </w:rPr>
        <w:t>ПРЕДМЕТА</w:t>
      </w:r>
    </w:p>
    <w:p w:rsidR="00AD3023" w:rsidRDefault="00E2542D">
      <w:pPr>
        <w:pStyle w:val="a3"/>
        <w:spacing w:line="274" w:lineRule="exact"/>
        <w:ind w:left="0" w:right="882"/>
        <w:jc w:val="center"/>
      </w:pPr>
      <w:r>
        <w:t>Содержаниеучебного</w:t>
      </w:r>
      <w:r>
        <w:rPr>
          <w:spacing w:val="-4"/>
        </w:rPr>
        <w:t>курса</w:t>
      </w:r>
    </w:p>
    <w:p w:rsidR="00AD3023" w:rsidRDefault="00E2542D" w:rsidP="006E617E">
      <w:pPr>
        <w:pStyle w:val="a4"/>
        <w:numPr>
          <w:ilvl w:val="0"/>
          <w:numId w:val="58"/>
        </w:numPr>
        <w:tabs>
          <w:tab w:val="left" w:pos="180"/>
        </w:tabs>
        <w:ind w:left="180" w:right="478"/>
        <w:jc w:val="center"/>
        <w:rPr>
          <w:sz w:val="24"/>
        </w:rPr>
      </w:pPr>
      <w:r>
        <w:rPr>
          <w:sz w:val="24"/>
        </w:rPr>
        <w:t xml:space="preserve">год </w:t>
      </w:r>
      <w:r>
        <w:rPr>
          <w:spacing w:val="-2"/>
          <w:sz w:val="24"/>
        </w:rPr>
        <w:t>обучения</w:t>
      </w:r>
    </w:p>
    <w:p w:rsidR="00AD3023" w:rsidRDefault="00E2542D">
      <w:pPr>
        <w:pStyle w:val="a3"/>
        <w:ind w:left="0" w:right="412"/>
        <w:jc w:val="center"/>
      </w:pPr>
      <w:r>
        <w:t>«Христианские</w:t>
      </w:r>
      <w:r>
        <w:rPr>
          <w:spacing w:val="-2"/>
        </w:rPr>
        <w:t>святые»</w:t>
      </w:r>
    </w:p>
    <w:p w:rsidR="00AD3023" w:rsidRDefault="00E2542D">
      <w:pPr>
        <w:pStyle w:val="a3"/>
        <w:ind w:left="941"/>
      </w:pPr>
      <w:r>
        <w:t>Основыправославной</w:t>
      </w:r>
      <w:r>
        <w:rPr>
          <w:spacing w:val="-2"/>
        </w:rPr>
        <w:t>культуры</w:t>
      </w:r>
    </w:p>
    <w:p w:rsidR="00AD3023" w:rsidRDefault="00E2542D">
      <w:pPr>
        <w:pStyle w:val="a3"/>
        <w:ind w:left="944"/>
      </w:pPr>
      <w:r>
        <w:t>Религиознаякультуравжизничеловека.Чтотакое«религиозная</w:t>
      </w:r>
      <w:r>
        <w:rPr>
          <w:spacing w:val="-2"/>
        </w:rPr>
        <w:t xml:space="preserve"> культура»?</w:t>
      </w:r>
    </w:p>
    <w:p w:rsidR="00AD3023" w:rsidRDefault="00E2542D">
      <w:pPr>
        <w:pStyle w:val="a3"/>
        <w:ind w:left="233" w:right="875" w:firstLine="710"/>
      </w:pPr>
      <w:r>
        <w:t>Изучаем - повторяем: о чем рассказывает религиозная культура? Духовность, культура, культурный человек, историческая память, религия, религиозная культура. Духовная культура. Ее характеристики. Примеры феноменов духовной культуры. Определение понятия «духовное» в рамках религиозного мировоззрения. Этические нормы христианства. Определение добра и зла. Любовь к Родине. Отечество. Отчий дом.</w:t>
      </w:r>
    </w:p>
    <w:p w:rsidR="00AD3023" w:rsidRDefault="00E2542D">
      <w:pPr>
        <w:pStyle w:val="a3"/>
        <w:spacing w:before="1"/>
        <w:ind w:left="932"/>
      </w:pPr>
      <w:r>
        <w:t>Очемрассказываетхристианскаяправославная</w:t>
      </w:r>
      <w:r>
        <w:rPr>
          <w:spacing w:val="-2"/>
        </w:rPr>
        <w:t>культура?</w:t>
      </w:r>
    </w:p>
    <w:p w:rsidR="00AD3023" w:rsidRDefault="00AD3023">
      <w:pPr>
        <w:sectPr w:rsidR="00AD3023">
          <w:pgSz w:w="16390" w:h="11910" w:orient="landscape"/>
          <w:pgMar w:top="1040" w:right="100" w:bottom="1160" w:left="1480" w:header="0" w:footer="940" w:gutter="0"/>
          <w:cols w:space="720"/>
        </w:sectPr>
      </w:pPr>
    </w:p>
    <w:p w:rsidR="00AD3023" w:rsidRDefault="00E2542D">
      <w:pPr>
        <w:pStyle w:val="a3"/>
        <w:spacing w:before="78"/>
        <w:ind w:left="221" w:right="744" w:firstLine="710"/>
      </w:pPr>
      <w:r>
        <w:lastRenderedPageBreak/>
        <w:t>Когда возникла христианская религия.Определение «наша эра». Ее отсчет от Рождества Христова. Основные понятия христианскойкультуры.Содержаниеправославнойрелигии:спасениечеловекаБогом.Счастьежизни христиан</w:t>
      </w:r>
      <w:r>
        <w:rPr>
          <w:i/>
        </w:rPr>
        <w:t>.</w:t>
      </w:r>
      <w:r>
        <w:t>Основны</w:t>
      </w:r>
      <w:r>
        <w:rPr>
          <w:i/>
        </w:rPr>
        <w:t>е</w:t>
      </w:r>
      <w:r>
        <w:t>положения христианской веры: догмат о Троице, Боговоплощение. Примеры благочестивой жизни святых. Лествица духовного восхождения человека к Богу. Источники христианской духовной культуры. Библия как источник религиозного знания и культуры. Ветхий Завет. Новый Завет. Изложение ученияИисуса Христа в Евангелиях. Притчи о Пастыре Добром, о блудном сыне, о мытаре и фарисее - как раскрывающие путь спасения. Евангелисты. Отражение христианского мировоззрения в феноменах культуры. Христианская антропология - учение о человеке. Положения христианской антропологии в работах отечественных педагогов, мыслителей, поэтов. Отражение христианского учения о человеке в русском фольклоре. Этимология о христианском значении некоторых слов русского языка. Отражение христианского учения о спасении в русской духовной поэзии разных веков.</w:t>
      </w:r>
    </w:p>
    <w:p w:rsidR="00AD3023" w:rsidRDefault="00E2542D">
      <w:pPr>
        <w:pStyle w:val="a3"/>
        <w:spacing w:before="1"/>
        <w:ind w:left="1035"/>
      </w:pPr>
      <w:r>
        <w:t>ОчемрассказываетБиблия?Библейскиесюжетывпроизведенияххристианскойправославной</w:t>
      </w:r>
      <w:r>
        <w:rPr>
          <w:spacing w:val="-2"/>
        </w:rPr>
        <w:t>культуры.</w:t>
      </w:r>
    </w:p>
    <w:p w:rsidR="00AD3023" w:rsidRDefault="00E2542D">
      <w:pPr>
        <w:pStyle w:val="a3"/>
        <w:ind w:left="325" w:right="749" w:firstLine="710"/>
      </w:pPr>
      <w:r>
        <w:t>Как создавалась Библия? Книги, входящие в состав Библии. Священное Писание как основная богослужебная книга. О Боге,о мире и человеке. Понятия добра и зла в жизни людей. Первые правила, данные в Раю Адаму и Еве. Грехопадение. Как Бог спасал людей: десять заповедей. Чему Христос учил людей: заповеди Блаженства. Христос рассказывает о Царствии Небесном. Притча о зерне горчичном. Чудеса Спасителя, их смысл. Как человек мог возвратиться к Богу. Забота об украшении души добродетелями. Крестная Жертва - Искупление человека. Воскресение Христово.Создание Церкви. Как люди узнали о христианстве? Евангелие - о христианском понимании будущего людей и мира. Страшный Суд. Ответственность человека. Четыре основные темы Священной истории Ветхого и Нового Завета: сотворение мира; Рождество Христово (Боговоплощение); Крестная Жертва; Воскресение Христово и создание Церкви.</w:t>
      </w:r>
    </w:p>
    <w:p w:rsidR="00AD3023" w:rsidRDefault="00E2542D">
      <w:pPr>
        <w:pStyle w:val="a3"/>
        <w:spacing w:before="1"/>
        <w:ind w:left="226" w:right="806" w:firstLine="708"/>
      </w:pPr>
      <w:r>
        <w:t>Отражение Библейской истории в произведениях православной культуры: хоровой музыке, духовной поэзии, религиозной и светской живописи, литературе, храмовом зодчестве, христианских праздниках.</w:t>
      </w:r>
    </w:p>
    <w:p w:rsidR="00AD3023" w:rsidRDefault="00E2542D">
      <w:pPr>
        <w:pStyle w:val="a3"/>
        <w:ind w:left="934"/>
      </w:pPr>
      <w:r>
        <w:t>Монастырь—центрхристианскойправославной</w:t>
      </w:r>
      <w:r>
        <w:rPr>
          <w:spacing w:val="-2"/>
        </w:rPr>
        <w:t>культуры.</w:t>
      </w:r>
    </w:p>
    <w:p w:rsidR="00AD3023" w:rsidRDefault="00E2542D">
      <w:pPr>
        <w:pStyle w:val="a3"/>
        <w:ind w:left="226" w:right="791" w:firstLine="708"/>
      </w:pPr>
      <w:r>
        <w:t>О христианской радости. Смысл жизни христиан. Грех и добродетель. Христианские добродетели: вера в Бога, надежда на Бога, любовь к Богуи к ближним, умеренность, целомудрие. Христианео таланте -дарелюбви, данномчеловеку. Притчао талантах. Пути к добродетельной жизни. Монашеский путь. Смысл монашеской жизни. Монастырь в истории христианской православной культуры. Как возводились монастыри? Красота рукотворная и нерукотворная. Красота внешняя и внутренняя. В чем заключается красота православного монастыря? Название монастыря. Монастыри и имена святых, с нимисвязанные. Русские поэты разных веков размышляют о смысле красоты и ее отражении в объектах православной культуры.</w:t>
      </w:r>
    </w:p>
    <w:p w:rsidR="00AD3023" w:rsidRDefault="00E2542D">
      <w:pPr>
        <w:pStyle w:val="a3"/>
        <w:spacing w:before="1"/>
        <w:ind w:left="949"/>
      </w:pPr>
      <w:r>
        <w:t>Языкхристианскойправославной</w:t>
      </w:r>
      <w:r>
        <w:rPr>
          <w:spacing w:val="-2"/>
        </w:rPr>
        <w:t>культуры.</w:t>
      </w:r>
    </w:p>
    <w:p w:rsidR="00AD3023" w:rsidRDefault="00E2542D">
      <w:pPr>
        <w:pStyle w:val="a3"/>
        <w:ind w:left="238" w:right="751" w:firstLine="710"/>
      </w:pPr>
      <w:r>
        <w:t>Как христианская православная культура рассказывает о Боге? Какие виды искусства объединяет в себе православная культура? Церковный характер христианского искусства. Взаимосвязанность разных видов христианского искусства. Спасение человека Богом - основное содержание православной культуры. Творец и Еготворения Как христианская культура объясняет возможность творчества? Креационная теория сотворения мира.</w:t>
      </w:r>
    </w:p>
    <w:p w:rsidR="00AD3023" w:rsidRDefault="00AD3023">
      <w:pPr>
        <w:sectPr w:rsidR="00AD3023">
          <w:pgSz w:w="16390" w:h="11910" w:orient="landscape"/>
          <w:pgMar w:top="1040" w:right="100" w:bottom="1160" w:left="1480" w:header="0" w:footer="940" w:gutter="0"/>
          <w:cols w:space="720"/>
        </w:sectPr>
      </w:pPr>
    </w:p>
    <w:p w:rsidR="00AD3023" w:rsidRDefault="00E2542D">
      <w:pPr>
        <w:pStyle w:val="a3"/>
        <w:spacing w:before="78"/>
        <w:ind w:left="238" w:right="749" w:firstLine="710"/>
      </w:pPr>
      <w:r>
        <w:lastRenderedPageBreak/>
        <w:t>Ее представители - ученые, писатели, поэты, композиторы, художники. Два корня христианской православной культуры. Святая Земля. Евангелия рассказывают о событиях, произошедших на Святой Земле. Исторические свидетельства описанных в Евангелиях событий. Туринская Плащаница. Византийская христианская культура и православная культура Руси.</w:t>
      </w:r>
    </w:p>
    <w:p w:rsidR="00AD3023" w:rsidRDefault="00E2542D">
      <w:pPr>
        <w:pStyle w:val="a3"/>
        <w:spacing w:before="1"/>
        <w:ind w:left="228" w:right="771" w:firstLine="708"/>
      </w:pPr>
      <w:r>
        <w:t>Символы христианской православной культуры - крест, голубь, рыба, нимб и др. Священная история рассказывает о смысле почитания креста. Формы почитания Бога в истории мировой религиозной культуры: в ветхозаветные и новозаветные времена. Из истории христианской духовной культуры: Воздвижение Креста. Храмы названные в честь Воздвижения Креста Господня.</w:t>
      </w:r>
    </w:p>
    <w:p w:rsidR="00AD3023" w:rsidRDefault="00E2542D">
      <w:pPr>
        <w:pStyle w:val="a3"/>
        <w:ind w:left="944"/>
      </w:pPr>
      <w:r>
        <w:t>Вчемзаключаетсясмыслкрасотыправославногоискусства? Русскаяпоэзиярассказываетосимволахправославной</w:t>
      </w:r>
      <w:r>
        <w:rPr>
          <w:spacing w:val="-2"/>
        </w:rPr>
        <w:t>культуры.</w:t>
      </w:r>
    </w:p>
    <w:p w:rsidR="00AD3023" w:rsidRDefault="00E2542D">
      <w:pPr>
        <w:pStyle w:val="a3"/>
        <w:ind w:left="233"/>
      </w:pPr>
      <w:r>
        <w:t>Почитаниесвятыни.Пожертвование,жертва,жертвенность.Чтосложнее,чтолегче?Какхристианепонималипочитание</w:t>
      </w:r>
      <w:r>
        <w:rPr>
          <w:spacing w:val="-2"/>
        </w:rPr>
        <w:t>святыни?</w:t>
      </w:r>
    </w:p>
    <w:p w:rsidR="00AD3023" w:rsidRDefault="00E2542D">
      <w:pPr>
        <w:pStyle w:val="a3"/>
        <w:ind w:left="243" w:right="769" w:firstLine="710"/>
      </w:pPr>
      <w:r>
        <w:t>Для чего построен и как устроен православный храм? Православный храм в жизни христиан. Храм - дом, посвященный Богу. Внешняя красота храма и духовная красота его Создателя. Словарик зодчего: основные части храма; священнослужители и иходежда (облачение); богослужебные предметы. Символический смысл храма. Богослужение. Таинства Церкви. Как былоустановлено Таинство Причащения. Тайная Вечеря. Иконостас, четверик, алтарь, Престол, Горнее место. Священная топография мира- православные храмы, названные в честь событий Священной истории. Названия православных храмов рассказывают о событиях Священной истории. Истории создания храмов. Их архитектурные стили. Русские поэты рассказывают о православных храмах, их устройстве, богослужении, колокольном звоне, христианской радости. Правила поведения в храме.</w:t>
      </w:r>
    </w:p>
    <w:p w:rsidR="00AD3023" w:rsidRDefault="00E2542D">
      <w:pPr>
        <w:pStyle w:val="a3"/>
        <w:ind w:left="934"/>
      </w:pPr>
      <w:r>
        <w:t>Религиознаяживопись.Очемрассказывает</w:t>
      </w:r>
      <w:r>
        <w:rPr>
          <w:spacing w:val="-2"/>
        </w:rPr>
        <w:t>икона?</w:t>
      </w:r>
    </w:p>
    <w:p w:rsidR="00AD3023" w:rsidRDefault="00E2542D">
      <w:pPr>
        <w:pStyle w:val="a3"/>
        <w:ind w:left="226" w:right="762" w:firstLine="708"/>
      </w:pPr>
      <w:r>
        <w:t>Как человек воспринимает красоту окружающего мира? Христианская религия о мире материальном и нематериальном.Икона - окно в мир невидимый. Икона - христианская святыня. Кому посвящались христианские иконы? Что означает почитание иконы? Почему икона является священным изображением? История создания первой иконы. Спас Нерукотворный. Иконописные изображения. Фреска. Мозаика. Словарик иконописца. Иконография Христа и Богородицы. Духовная красота иконы. Картина и икона. Их отличия. Изучаем иконографию икон.</w:t>
      </w:r>
    </w:p>
    <w:p w:rsidR="00AD3023" w:rsidRDefault="00E2542D">
      <w:pPr>
        <w:pStyle w:val="a3"/>
        <w:spacing w:before="1"/>
        <w:ind w:left="932"/>
      </w:pPr>
      <w:r>
        <w:t>Красивыймирцерковнославянской</w:t>
      </w:r>
      <w:r>
        <w:rPr>
          <w:spacing w:val="-2"/>
        </w:rPr>
        <w:t>азбуки.</w:t>
      </w:r>
    </w:p>
    <w:p w:rsidR="00AD3023" w:rsidRDefault="00E2542D">
      <w:pPr>
        <w:pStyle w:val="a3"/>
        <w:ind w:left="221" w:right="756" w:firstLine="710"/>
      </w:pPr>
      <w:r>
        <w:t>Письменные источники христианской православной культуры. Церковнославянский язык. Буквы на иконах и предметах древнерусского прикладного искусства. Церковнославянская азбука. Ее создатели - святые равноапостольные Кирилл и Мефодий. Кого называют просветителями? Значение слова «просвещение». О чем рассказывают буквы церковнославянской азбуки? Красота буквиц заглавных. Духовный смысл буквиц. Как книжная грамотность пришла на Русь. Псалтирь, Евангелие - первые книги на Руси. Летописи. Жития святых. Монастыри - центры просвещения и книжности. Произведения духовной литературы. О чем рассказывают произведения древнерусской литературы? Остромирово Евангелие. По каким книгам обучались грамоте дети в Древней Руси? Библейские сюжеты в творчестве русских поэтов и писателей. Какие из написанных ими произведений относятся к произведениям духовной литературы?</w:t>
      </w:r>
    </w:p>
    <w:p w:rsidR="00AD3023" w:rsidRDefault="00E2542D">
      <w:pPr>
        <w:pStyle w:val="a3"/>
        <w:spacing w:before="1"/>
        <w:ind w:left="934" w:right="8555" w:hanging="5"/>
      </w:pPr>
      <w:r>
        <w:t>Историяхристианской.Церквивжитияхеесвятых. Начало христианской эры.</w:t>
      </w:r>
    </w:p>
    <w:p w:rsidR="00AD3023" w:rsidRDefault="00E2542D">
      <w:pPr>
        <w:pStyle w:val="a3"/>
        <w:ind w:left="226" w:right="757" w:firstLine="708"/>
      </w:pPr>
      <w:r>
        <w:t>Век апостольский. Как христианство стало распространяться в мире. Избрание Иисусом Христом апостолов. Образование Церкви. СхождениеСвятого Духана апостолов.Первая проповедь апостолаПетра. Образованиепервых христианских общин. Жизнь</w:t>
      </w:r>
    </w:p>
    <w:p w:rsidR="00AD3023" w:rsidRDefault="00AD3023">
      <w:pPr>
        <w:sectPr w:rsidR="00AD3023">
          <w:pgSz w:w="16390" w:h="11910" w:orient="landscape"/>
          <w:pgMar w:top="1040" w:right="100" w:bottom="1160" w:left="1480" w:header="0" w:footer="940" w:gutter="0"/>
          <w:cols w:space="720"/>
        </w:sectPr>
      </w:pPr>
    </w:p>
    <w:p w:rsidR="00AD3023" w:rsidRDefault="00E2542D">
      <w:pPr>
        <w:pStyle w:val="a3"/>
        <w:spacing w:before="78"/>
        <w:ind w:left="226" w:right="755"/>
      </w:pPr>
      <w:r>
        <w:lastRenderedPageBreak/>
        <w:t>первых христиан. Труды апостолов. Призвание апостола Павла. Христианские праздники: День Святой Троицы, праздник святых апостолов Петра и Павла, Собор двенадцати апостолов.</w:t>
      </w:r>
    </w:p>
    <w:p w:rsidR="00AD3023" w:rsidRDefault="00E2542D">
      <w:pPr>
        <w:pStyle w:val="a3"/>
        <w:ind w:left="226" w:right="773" w:firstLine="708"/>
      </w:pPr>
      <w:r>
        <w:t>Учение Иисуса Христа раскрывается в феноменах православной культуры: Евангелие на церковнославянском языке, духовная поэзия, памятники зодчества.</w:t>
      </w:r>
    </w:p>
    <w:p w:rsidR="00AD3023" w:rsidRDefault="00E2542D">
      <w:pPr>
        <w:pStyle w:val="a3"/>
        <w:spacing w:before="1"/>
        <w:ind w:left="934"/>
      </w:pPr>
      <w:r>
        <w:t>Святыедети —мученикиза</w:t>
      </w:r>
      <w:r>
        <w:rPr>
          <w:spacing w:val="-4"/>
        </w:rPr>
        <w:t>веру.</w:t>
      </w:r>
    </w:p>
    <w:p w:rsidR="00AD3023" w:rsidRDefault="00E2542D">
      <w:pPr>
        <w:pStyle w:val="a3"/>
        <w:ind w:left="226" w:right="745" w:firstLine="708"/>
      </w:pPr>
      <w:r>
        <w:t>Причины преследования христиан иудейскими и римскими властями. Первые пострадавшие за Христа - Вифлеемские младенцы. Первомученик Стефан. Смысл слова «благословение». Смысл евангельского эпизода «Благословение детей». Святой Игнатий Богоносец. Юная мученица Акилина. Святой отрок Вит. Святые отроки-мученики и их учитель - святой епископ Вавила Антиохийский.Смыслмученичества.Почемудети-христианепроявлялимужество? Молитва.Житияюныхмучеников.Произведения духовной поэзии рассказывают о детской молитве. Священное Писание об основаниях почитания христианами жертвы мучеников (Псалом 115). Церковные песнопения. Ектений - молитвы прошения.</w:t>
      </w:r>
    </w:p>
    <w:p w:rsidR="00AD3023" w:rsidRDefault="00E2542D">
      <w:pPr>
        <w:pStyle w:val="a3"/>
        <w:ind w:left="231" w:right="750" w:firstLine="710"/>
      </w:pPr>
      <w:r>
        <w:t>Христианские добродетели вера, надежда и любовь в жизни святых. О святых юных мученицах Вере, Надежде, Любови и матери их Софии. О святой деве Татиане. Христианские добродетели. Размышление о духовной красоте. Евангельский текст о понимании христианами красоты как совершенного подобия Отцу Небесному (Евангелие от Матфея, гл.5, стихи 44-48). В чем проявлялась любовь христиан к врагам?</w:t>
      </w:r>
    </w:p>
    <w:p w:rsidR="00AD3023" w:rsidRDefault="00E2542D">
      <w:pPr>
        <w:pStyle w:val="a3"/>
        <w:ind w:left="941"/>
      </w:pPr>
      <w:r>
        <w:t>Мудростьжизни</w:t>
      </w:r>
      <w:r>
        <w:rPr>
          <w:spacing w:val="-2"/>
        </w:rPr>
        <w:t>христиан.</w:t>
      </w:r>
    </w:p>
    <w:p w:rsidR="00AD3023" w:rsidRDefault="00E2542D">
      <w:pPr>
        <w:pStyle w:val="a3"/>
        <w:ind w:left="231" w:right="748" w:firstLine="710"/>
      </w:pPr>
      <w:r>
        <w:t>Святые великомученицы Екатерина, Варвара. Чем отличалась жизнь христиан от жизни других людей? Главные ценности жизни христиан. Притчи Христа о Царствии Небесном: о драгоценной жемчужине, о закваске, о зерне горчичном. Как христиане старались обрести сокровища небесные? Христианская мудрость. Какого человека христиане называли мудрым? Житейская мудрость. Священное Писание - о премудрости мира (1 послание апостола Павла коринфянам). Христианская радость. Духовная поэзия размышляет о человеческой мудрости. Церковные песнопения - тропари великомученицам. Почему Крест назван в них оружием? Христианские добродетели и наименование великомученицы Варвары «всечестная». Размышления о драгоценных качествах души человека. Путешествия по святым местам - монастыри и храмы в честь святых Екатерины и Варвары.</w:t>
      </w:r>
    </w:p>
    <w:p w:rsidR="00AD3023" w:rsidRDefault="00E2542D">
      <w:pPr>
        <w:pStyle w:val="a3"/>
        <w:spacing w:before="1"/>
        <w:ind w:left="934"/>
      </w:pPr>
      <w:r>
        <w:t>Святые</w:t>
      </w:r>
      <w:r>
        <w:rPr>
          <w:spacing w:val="-2"/>
        </w:rPr>
        <w:t xml:space="preserve"> воины.</w:t>
      </w:r>
    </w:p>
    <w:p w:rsidR="00AD3023" w:rsidRDefault="00E2542D">
      <w:pPr>
        <w:pStyle w:val="a3"/>
        <w:ind w:left="226" w:right="752" w:firstLine="708"/>
      </w:pPr>
      <w:r>
        <w:t>Великомученики Георгий Победоносец, Димитрий Солунский, Фео-дор Стратилат. Святой мученик Севастиан. Подвиги исповедания веры и защиты Отечества. Кого называли воинами Христовыми? Воинская доблесть. Что христиане называли духовной смертью? Какими подвигами прославились святые воины-великомученики? Какие добродетели проявили (в детстве, в воинском служении, в христианском подвиге)? О почитании святых воинов. Как на Руси почитали память святых Георгия Победоносца, Димитрия Солунского? Размышления над евангельскими текстами о любви к врагам, христианской радости, воинском подвиге.Ответ императора Константина Великого об отношении христиан к врагам личным и врагам Отечества. Апостол разъясняет христианам о воинских доспехах христианина: броне любви к Богу, вере в Его помощь, шлеме надежды на спасение.</w:t>
      </w:r>
    </w:p>
    <w:p w:rsidR="00AD3023" w:rsidRDefault="00E2542D">
      <w:pPr>
        <w:pStyle w:val="a3"/>
        <w:spacing w:before="1"/>
        <w:ind w:left="226" w:right="754" w:firstLine="708"/>
      </w:pPr>
      <w:r>
        <w:t>Духовная красота человека. Борьба христианина с внутренними врагами: грехами - страстями своей души. Грех, откуда он появился?Грехопадение.Врагичеловека-грехигордости,зависти,ненависти,злости,обжорства,гнева.Воинскаярать</w:t>
      </w:r>
      <w:r>
        <w:rPr>
          <w:spacing w:val="-2"/>
        </w:rPr>
        <w:t>христианина</w:t>
      </w:r>
    </w:p>
    <w:p w:rsidR="00AD3023" w:rsidRDefault="00E2542D">
      <w:pPr>
        <w:pStyle w:val="a3"/>
        <w:ind w:left="226"/>
      </w:pPr>
      <w:r>
        <w:t>-христианскиедобродетелиидобрыедела:смирение,милосердие(милостыня),чистота(целомудрие),любовь,пост</w:t>
      </w:r>
      <w:r>
        <w:rPr>
          <w:spacing w:val="-2"/>
        </w:rPr>
        <w:t>(умеренность),</w:t>
      </w:r>
    </w:p>
    <w:p w:rsidR="00AD3023" w:rsidRDefault="00AD3023">
      <w:pPr>
        <w:sectPr w:rsidR="00AD3023">
          <w:pgSz w:w="16390" w:h="11910" w:orient="landscape"/>
          <w:pgMar w:top="1040" w:right="100" w:bottom="1160" w:left="1480" w:header="0" w:footer="940" w:gutter="0"/>
          <w:cols w:space="720"/>
        </w:sectPr>
      </w:pPr>
    </w:p>
    <w:p w:rsidR="00AD3023" w:rsidRDefault="00E2542D">
      <w:pPr>
        <w:pStyle w:val="a3"/>
        <w:spacing w:before="78"/>
        <w:ind w:left="226" w:right="749"/>
      </w:pPr>
      <w:r>
        <w:lastRenderedPageBreak/>
        <w:t>кротость. Борьба христианина за красоту своей души. Что искажает красоту души? Откуда в человеке зло? Евангелие учит: сердце - поле сражения за красоту человека. Почему христиане ведут это сражение постоянно? Кто может помочь в этом сражении?Святитель Иоасаф Белгородский учит христиан тактике сражения с грехами. Феномены православной культуры (иконы, памятники зодчества), посвященные святым христианским воинам.</w:t>
      </w:r>
    </w:p>
    <w:p w:rsidR="00AD3023" w:rsidRDefault="00E2542D">
      <w:pPr>
        <w:pStyle w:val="a3"/>
        <w:spacing w:before="1"/>
        <w:ind w:left="932"/>
      </w:pPr>
      <w:r>
        <w:t>СвятыеврачевателиКосмаи</w:t>
      </w:r>
      <w:r>
        <w:rPr>
          <w:spacing w:val="-2"/>
        </w:rPr>
        <w:t xml:space="preserve"> Дамиан.</w:t>
      </w:r>
    </w:p>
    <w:p w:rsidR="00AD3023" w:rsidRDefault="00E2542D">
      <w:pPr>
        <w:pStyle w:val="a3"/>
        <w:ind w:left="221" w:right="756" w:firstLine="710"/>
      </w:pPr>
      <w:r>
        <w:t>Всемилостивый целитель Пантелеймон. Бескорыстие святых врачей. Евангелие - о дарах: «Даром получили - даром давайте». Притча о талантах - дарах Бога человеку. Сражение бескорыстия и корыстолюбия. Какие добродетели проявляли святые в детстве; какими христианскими добродетелями и подвигами прославились? Размышления о Божиих дарах святым при чтении церковнославянских текстов Священного Писания.</w:t>
      </w:r>
    </w:p>
    <w:p w:rsidR="00AD3023" w:rsidRDefault="00E2542D">
      <w:pPr>
        <w:pStyle w:val="a3"/>
        <w:ind w:left="934"/>
      </w:pPr>
      <w:r>
        <w:t>Защитахристианской</w:t>
      </w:r>
      <w:r>
        <w:rPr>
          <w:spacing w:val="-2"/>
        </w:rPr>
        <w:t>веры.</w:t>
      </w:r>
    </w:p>
    <w:p w:rsidR="00AD3023" w:rsidRDefault="00E2542D">
      <w:pPr>
        <w:pStyle w:val="a3"/>
        <w:ind w:left="934"/>
      </w:pPr>
      <w:r>
        <w:t>ВселенскиеСоборы.СвятыеравноапостольныеКонстантиниЕлена.СвятыеОтцы</w:t>
      </w:r>
      <w:r>
        <w:rPr>
          <w:spacing w:val="-2"/>
        </w:rPr>
        <w:t xml:space="preserve"> Церкви.</w:t>
      </w:r>
    </w:p>
    <w:p w:rsidR="00AD3023" w:rsidRDefault="00E2542D">
      <w:pPr>
        <w:pStyle w:val="a3"/>
        <w:ind w:left="226" w:right="746" w:firstLine="708"/>
      </w:pPr>
      <w:r>
        <w:t>Прекращение гонений на христиан в царствование Константина Великого. Обретение и Воздвижение Креста Господня святыми Константином и Еленой. Сохранение языческих привычек новообращенными христианами. Защита христианского вероучения от ересей. 7 Вселенских Соборов. Утверждение Вселенскими Соборами основных догматов христианской веры: оТроице, Боговоплощении, почитании Богородицы. Утверждение «Символа веры». Труды святых Афанасия Великого, Кирилла Александрийского, папы Римского Льва Великого, Василия Великого, Григория Богослова. Период иконоборчества. Почитание христианами икон. Святой Иоанн Дамаскин. Отражение событий эпохи Вселенских Соборов в произведениях религиознойживописи, духовной поэзии, музыки. Церковнославянские тексты рассказывают о почитании христианами Креста. Что такое святыня? Отношение к святыне. Крест в жизни христиан. Крестоношение. Развитие византийской культуры в период эпохи Вселенских Соборов. Храм Святой Софии - Премудрости Божией.</w:t>
      </w:r>
    </w:p>
    <w:p w:rsidR="00AD3023" w:rsidRDefault="00E2542D">
      <w:pPr>
        <w:pStyle w:val="a3"/>
        <w:spacing w:before="1"/>
        <w:ind w:left="956" w:right="756"/>
      </w:pPr>
      <w:r>
        <w:t>Утверждение христианского учения. Учителя веры — святители Василий Великий, Григорий Богослов, Иоанн Златоуст. ПочемупотребовалосьзащищатьучениеЦеркви?КакимитрудаминаблагоЦерквиХристовойпрославилисьсвятители</w:t>
      </w:r>
    </w:p>
    <w:p w:rsidR="00AD3023" w:rsidRDefault="00E2542D">
      <w:pPr>
        <w:pStyle w:val="a3"/>
        <w:ind w:left="245" w:right="755"/>
      </w:pPr>
      <w:r>
        <w:t>Василий Великий, Григорий Богослов, Иоанн Златоуст? Какие добродетели святые проявляли в детстве? Кого называют православными христианами? О богослужении Православной Церкви. Божественная Литургия. Всенощная. Вклад святителей в составление песнопений богослужения. В какие христианские праздники поют песнопения, составленные святителями? Иоанн Златоуст учит христианскому благодарению. За что христиане благодарили Бога? Смысл слов «благодарение»и «благословение».</w:t>
      </w:r>
    </w:p>
    <w:p w:rsidR="00AD3023" w:rsidRDefault="00E2542D">
      <w:pPr>
        <w:pStyle w:val="a3"/>
        <w:ind w:left="946"/>
      </w:pPr>
      <w:r>
        <w:t>Путикспасению.ВеликиеподвижникипустынипреподобныеАнтонийВеликий,ПахомийВеликий,Павел</w:t>
      </w:r>
      <w:r>
        <w:rPr>
          <w:spacing w:val="-2"/>
        </w:rPr>
        <w:t>Фивейский.</w:t>
      </w:r>
    </w:p>
    <w:p w:rsidR="00AD3023" w:rsidRDefault="00E2542D">
      <w:pPr>
        <w:pStyle w:val="a3"/>
        <w:ind w:left="235" w:right="754" w:firstLine="710"/>
      </w:pPr>
      <w:r>
        <w:t xml:space="preserve">Смысл монашества. Подвиги духовные. Их смысл - спасение души. Разные пути к спасению. Монашество - путьсовершенных. Основоположник монашества - Антоний Великий. Житие. О чем святой размышлял с детских лет? Как была устроена жизнь древних монастырей? Лавры, скиты. Духовный руководитель - авва (отец). Духовное родство святых. Братья во Христе. Почемумонашествоназывают ангельскимчином? Монашескиеобетыпослушания, нестяжания, целомудрия. Примерыхристианских добродетелей в жизни святых подвижников. Священное Писание о добродетелях, о воздаянии Божием к праведным и грешникам, о </w:t>
      </w:r>
      <w:r>
        <w:rPr>
          <w:spacing w:val="-2"/>
        </w:rPr>
        <w:t>преподобных.</w:t>
      </w:r>
    </w:p>
    <w:p w:rsidR="00AD3023" w:rsidRDefault="00AD3023">
      <w:pPr>
        <w:sectPr w:rsidR="00AD3023">
          <w:pgSz w:w="16390" w:h="11910" w:orient="landscape"/>
          <w:pgMar w:top="1040" w:right="100" w:bottom="1160" w:left="1480" w:header="0" w:footer="940" w:gutter="0"/>
          <w:cols w:space="720"/>
        </w:sectPr>
      </w:pPr>
    </w:p>
    <w:p w:rsidR="00AD3023" w:rsidRDefault="00E2542D">
      <w:pPr>
        <w:pStyle w:val="a3"/>
        <w:spacing w:before="78"/>
        <w:ind w:left="235" w:right="766" w:firstLine="710"/>
      </w:pPr>
      <w:r>
        <w:lastRenderedPageBreak/>
        <w:t>Путешествие по святым местам - древним монастырям Святой Земли: лавра святого Саввы Освященного, монастырь святого Герасима Иоарданского, монастырь святого Георгия Хозевита.</w:t>
      </w:r>
    </w:p>
    <w:p w:rsidR="00AD3023" w:rsidRDefault="00E2542D">
      <w:pPr>
        <w:pStyle w:val="a3"/>
        <w:ind w:left="934"/>
      </w:pPr>
      <w:r>
        <w:t>Путикспасению.СвятыепреподобныеМарияЕгиптская,Ефрем</w:t>
      </w:r>
      <w:r>
        <w:rPr>
          <w:spacing w:val="-2"/>
        </w:rPr>
        <w:t>Сирин.</w:t>
      </w:r>
    </w:p>
    <w:p w:rsidR="00AD3023" w:rsidRDefault="00E2542D">
      <w:pPr>
        <w:pStyle w:val="a3"/>
        <w:spacing w:before="1"/>
        <w:ind w:left="226" w:right="772" w:firstLine="708"/>
      </w:pPr>
      <w:r>
        <w:t>Прославление Бога верой и добрыми делами. Промысел Божий в деле спасения человека. Пути: монашеский, семейная жизнь, иные. Борьба со страстями души - путь к спасению. В чем святой Ефрем Сирин увидел действие Промысла Божиего о человеке? Действие Промысла Божия в жизни святой Марии Египетской. Христианские добродетели, проявленные святыми на пути спасения. Покаяние. Покаянная молитва святого Ефрема Сирина. Какие добродетели христиане старались взрастить в своей душе? Великий Пост в жизни христиан. Великий покаянный канон святого Андрея Критского. Отражение тем покаяния в русской классической литературе. Церковнославянские тексты Священного Писания - о преодолении страстей.</w:t>
      </w:r>
    </w:p>
    <w:p w:rsidR="00AD3023" w:rsidRDefault="00E2542D">
      <w:pPr>
        <w:pStyle w:val="a3"/>
        <w:ind w:left="932"/>
      </w:pPr>
      <w:r>
        <w:t>Путькспасению.ПреподобныйДосифей.СвятительПавлин</w:t>
      </w:r>
      <w:r>
        <w:rPr>
          <w:spacing w:val="-2"/>
        </w:rPr>
        <w:t>Милостивый.</w:t>
      </w:r>
    </w:p>
    <w:p w:rsidR="00AD3023" w:rsidRDefault="00E2542D">
      <w:pPr>
        <w:pStyle w:val="a3"/>
        <w:ind w:left="221" w:right="772" w:firstLine="710"/>
      </w:pPr>
      <w:r>
        <w:t>Ответственность христианина. За что должен отвечать человек? Как может спастись христианин? Священное Писание рассказывает о Страшном Суде. Как святой Досифей выбирал путь к спасению. Христианские добродетели смирения, послушания, кротости, терпения, умеренности - путь к спасению души. О милости Божией человеку. Искупительная Жертва, принесеннаяХристом за людей. Христос показывает примеры милосердия и прощения: эпизод Евангелия «Христос и грешница». Милость и милосердие христианина. Евангельская притча о милосердном самарянине. Добродетель милосердия в жизни святителя Павлина Милостивого. Отражение заповеди «Не судите, да не судимы будете» в феноменах православной культуры: церковнославянском языке, традициях жизни христиан (милостыня, неосуждение), духовной поэзии, живописи на религиозные темы.</w:t>
      </w:r>
    </w:p>
    <w:p w:rsidR="00AD3023" w:rsidRDefault="00E2542D">
      <w:pPr>
        <w:pStyle w:val="a3"/>
        <w:ind w:left="934"/>
      </w:pPr>
      <w:r>
        <w:t>ПросветителиславянскиеКирилли</w:t>
      </w:r>
      <w:r>
        <w:rPr>
          <w:spacing w:val="-2"/>
        </w:rPr>
        <w:t xml:space="preserve"> Мефодий.</w:t>
      </w:r>
    </w:p>
    <w:p w:rsidR="00AD3023" w:rsidRDefault="00E2542D">
      <w:pPr>
        <w:pStyle w:val="a3"/>
        <w:ind w:left="226" w:right="766" w:firstLine="708"/>
      </w:pPr>
      <w:r>
        <w:t>Евангелие приходит на славянские земли. Монахи - миссионеры-проповедники. Трудность миссионерского подвига среди языческих племен.ТрудысвятыхбратьевКириллаиМефодия.Детские годысвятых.Христианскиедобродетели.Проявленныеимив детстве. Как отрок Константин (Кирилл) размышлял о ценностях жизни человека; как определил для себя жизненный путь? В чем были трудности просвещения славянских племен? Апостольские труды святых.</w:t>
      </w:r>
    </w:p>
    <w:p w:rsidR="00AD3023" w:rsidRDefault="00E2542D">
      <w:pPr>
        <w:pStyle w:val="a3"/>
        <w:spacing w:before="1"/>
        <w:ind w:left="221" w:right="748" w:firstLine="710"/>
      </w:pPr>
      <w:r>
        <w:t xml:space="preserve">Почему именно Кирилл и Мефодий были посланы в славянские земли? Противодействие проповеди святых со стороны немецких священниковиегопричины.Переводнаславянскийязыкбогослужебныхкниг.Азбукаглаголицаикириллица.Важнейшие текстыправославной Церквина церковнославянскомязыке.Непрерывность(преемственность)апостольскогоподвигав утверждении христианской веры в мире: апостолы Христа -Вселенские учители веры (Символ Веры) - просветители славянские Кирилл и </w:t>
      </w:r>
      <w:r>
        <w:rPr>
          <w:spacing w:val="-2"/>
        </w:rPr>
        <w:t>Мефодий.</w:t>
      </w:r>
    </w:p>
    <w:p w:rsidR="00AD3023" w:rsidRDefault="00E2542D">
      <w:pPr>
        <w:pStyle w:val="Heading2"/>
        <w:spacing w:before="5"/>
        <w:ind w:left="932"/>
      </w:pPr>
      <w:r>
        <w:t xml:space="preserve">6 </w:t>
      </w:r>
      <w:r>
        <w:rPr>
          <w:spacing w:val="-2"/>
        </w:rPr>
        <w:t>класс</w:t>
      </w:r>
    </w:p>
    <w:p w:rsidR="00AD3023" w:rsidRDefault="00E2542D">
      <w:pPr>
        <w:pStyle w:val="a3"/>
        <w:ind w:left="4516" w:right="5038"/>
        <w:jc w:val="center"/>
      </w:pPr>
      <w:r>
        <w:t>Содержаниепрограммы«Православнаякультура» Семья в календаре православных праздников Книга 1. Христианская семья</w:t>
      </w:r>
    </w:p>
    <w:p w:rsidR="00AD3023" w:rsidRDefault="00E2542D">
      <w:pPr>
        <w:pStyle w:val="a3"/>
        <w:ind w:left="221" w:right="750" w:firstLine="710"/>
      </w:pPr>
      <w:r>
        <w:t>Смысл жизни христианской семьи. Родина. Отчий дом – самое родное место на земле. Семья. Члены семьи. Предки и потомки семьи. Родительская любовь. Дар любви. Служение близким. Православная культура рассказывает об Отечестве земном и Небесном. Отец Небесный. Жертвенная любовь. Библия рассказывает об Отечестве Небесном. Чему учат христиан заповеди Божии? Поучения</w:t>
      </w:r>
    </w:p>
    <w:p w:rsidR="00AD3023" w:rsidRDefault="00AD3023">
      <w:pPr>
        <w:sectPr w:rsidR="00AD3023">
          <w:pgSz w:w="16390" w:h="11910" w:orient="landscape"/>
          <w:pgMar w:top="1040" w:right="100" w:bottom="1160" w:left="1480" w:header="0" w:footer="940" w:gutter="0"/>
          <w:cols w:space="720"/>
        </w:sectPr>
      </w:pPr>
    </w:p>
    <w:p w:rsidR="00AD3023" w:rsidRDefault="00E2542D">
      <w:pPr>
        <w:pStyle w:val="a3"/>
        <w:spacing w:before="78"/>
        <w:ind w:left="221" w:right="746"/>
      </w:pPr>
      <w:r>
        <w:lastRenderedPageBreak/>
        <w:t xml:space="preserve">Евангелия о любви к ближним. Добрые дела любви. Добрые чувства души человека. Какие чувства живут в душе человека? Почему сердце питается этими чувствами? Живая любовь. Примеры милосердной любви христианских святых. Современная жизнь и милосердие к ближним. Русский фольклор о милосердии. Иконы, рассказывающие о милосердном служении. Поэты разных веков размышляют о любви, молитве, о жалости к чужим и близким. Из источников христианской духовной культуры - поучения святых о </w:t>
      </w:r>
      <w:r>
        <w:rPr>
          <w:spacing w:val="-2"/>
        </w:rPr>
        <w:t>семье.</w:t>
      </w:r>
    </w:p>
    <w:p w:rsidR="00AD3023" w:rsidRDefault="00E2542D">
      <w:pPr>
        <w:pStyle w:val="a3"/>
        <w:spacing w:before="1"/>
        <w:ind w:left="221" w:right="743" w:firstLine="710"/>
      </w:pPr>
      <w:r>
        <w:t xml:space="preserve">Семья церковная. Семья церковная - семья Христова. Отец Небесный, Матерь Божия, святые, все христиане - Церковь Христова. Братья и сестры во Христе. День рождения семьи церковной. Вера – основание жизни христиан. Притча о доме, возведенном на камне. Как организована жизнь христиан? Церковные богослужения. Содержание жизни семьи церковной: Таинства, молитва. Начало христианской жизни в Таинстве Крещения. Крестные родители. Таинство Причастия - центр духовной жизни христиан. Православный храм - дом Божий. История его устроения. Народный фольклор об особенности духовной жизни Руси. Русские поэты рассказывают о православном храме. Русская литература - о Таинстве Крещения в жизни семьи. Иконописные изображения Матери Божией рассказывают о Ее почитании во всем мире. Поэзия рассказывает о почитании христианами Отца </w:t>
      </w:r>
      <w:r>
        <w:rPr>
          <w:spacing w:val="-2"/>
        </w:rPr>
        <w:t>Небесного.</w:t>
      </w:r>
    </w:p>
    <w:p w:rsidR="00AD3023" w:rsidRDefault="00E2542D">
      <w:pPr>
        <w:pStyle w:val="a3"/>
        <w:ind w:left="221" w:right="748" w:firstLine="710"/>
      </w:pPr>
      <w:r>
        <w:t>Рождение христианской семьи.Муж и жена. Благословение Божие на создание семьи. Чудо в Кане Галилейской. Рождение христианской семьи в Таинстве Брака. Обручение и венчание. Отличие Таинства Брака и гражданского брака. Семейныеобязанности, взаимная ответственность и служение членов семьи. О мужественности, о женственности, о моде. Христианская добродетель целомудрия. Заповедь о нерушимости брачного союза. Грех прелюбодеяния. История царя Давида, военачальника Урии и Вирсавии. Покаяние. Покаянный псалом. Верность. Нормативно-правовая основа брака и христианский брак. О целомудрии, чистоте души, украшениях и одеяниях женщины. О традициях семейной жизни на Руси. Наставления мужу и жене в источниках христианской духовной культуры.</w:t>
      </w:r>
    </w:p>
    <w:p w:rsidR="00AD3023" w:rsidRDefault="00E2542D">
      <w:pPr>
        <w:pStyle w:val="a3"/>
        <w:spacing w:before="1"/>
        <w:ind w:left="221" w:right="744" w:firstLine="710"/>
      </w:pPr>
      <w:r>
        <w:t>Благочестивая семья. Родители и дети. Чему христиане учили своих детей. Заповеди Божий. Послушание - первое правило, данное человеку Богом для жизни. Библия о последствиях нарушения Божией заповеди. Благочестие - истинное почитание, выполнение заповедей, страх Божий. Семья - малая Церковь. Вера в жизни христианской семьи. Воспитание христианских добродетелей. Добродетели: вера, надежда, любовь. С какими страстями души родители учили бороться детей? Чему учили своих детей великие русские князья? Поучение Владимира Мономаха детям. Святой апостол Павел о плодах духовной жизни. Народный фольклор -о добродетельнойинеблагочестивой жизни.Какхристианскиеродители учили своих детей обращаться к Матери Божией. Традиции жизни христианской семьи. Освящение дома. Молебен. Что такое «красный угол» в христианском доме? Церковнославянское чтение: счастье жизни христианской семьи. Русская классическая и современная литература и поэзия о том, какв христианской семье выполняли заповеди. Священные книги, по которым христиане учились грамоте. Что желали новорожденномув христианской семье. Поучения святых о богатом наследстве семьи.</w:t>
      </w:r>
    </w:p>
    <w:p w:rsidR="00AD3023" w:rsidRDefault="00E2542D">
      <w:pPr>
        <w:pStyle w:val="a3"/>
        <w:spacing w:before="1"/>
        <w:ind w:left="221" w:right="746" w:firstLine="710"/>
      </w:pPr>
      <w:r>
        <w:t>Жизнь семьи в круге церковного календаря. История церковного календаря. Как на Руси высчитывали дни. Евангелие учит христиан ответственности. Притча о хозяине и злых виноградарях. Юлианский и Григорианский календари. Старый и новый стили. Когда наступает новый год по церковному календарю? Новолетие. Чему учит христиан пример святого Симеона Столпника и его святой матери Марфы? Столпничество. Пожелание святителя Феофана Затворника духовным детям в Новолетие. Как укрепить свою</w:t>
      </w:r>
    </w:p>
    <w:p w:rsidR="00AD3023" w:rsidRDefault="00AD3023">
      <w:pPr>
        <w:sectPr w:rsidR="00AD3023">
          <w:pgSz w:w="16390" w:h="11910" w:orient="landscape"/>
          <w:pgMar w:top="1040" w:right="100" w:bottom="1160" w:left="1480" w:header="0" w:footer="940" w:gutter="0"/>
          <w:cols w:space="720"/>
        </w:sectPr>
      </w:pPr>
    </w:p>
    <w:p w:rsidR="00AD3023" w:rsidRDefault="00E2542D">
      <w:pPr>
        <w:pStyle w:val="a3"/>
        <w:spacing w:before="78"/>
        <w:ind w:left="221" w:right="743"/>
      </w:pPr>
      <w:r>
        <w:lastRenderedPageBreak/>
        <w:t xml:space="preserve">душу в добродетели? Церковнославянский язык о начале года. Феномены православной культуры рассказывают о духовном подвиге святого.Православныетрадициижизнирусскойсемьи.Ородительскомдолге,овоспитаниидуширебенканапоминают христианские </w:t>
      </w:r>
      <w:r>
        <w:rPr>
          <w:spacing w:val="-2"/>
        </w:rPr>
        <w:t>святые.</w:t>
      </w:r>
    </w:p>
    <w:p w:rsidR="00AD3023" w:rsidRDefault="00E2542D">
      <w:pPr>
        <w:pStyle w:val="a3"/>
        <w:spacing w:before="1"/>
        <w:ind w:left="221" w:right="746" w:firstLine="710"/>
      </w:pPr>
      <w:r>
        <w:t>Ритм жизни христианской семьи. Богослужения. Как была устроена церковная жизнь христиан. Богослужебные круги: суточный, недельный. Вечерня. Повечерие. Полуночница. Литургия. Как была установлена Литургия? Православное богослужение. Святые о богослужении как Царстве Небесном в земной жизни. Русская современная и классическая поэзия и проза о молитве, о Божественной Литургии (А. Кольцов, О. Мандельштам, Н.В. Гоголь, В.А. Никифоров-Волгин, П.С. Соловьева и др.). Поучения святых о добром примере родителей.</w:t>
      </w:r>
    </w:p>
    <w:p w:rsidR="00AD3023" w:rsidRDefault="00E2542D">
      <w:pPr>
        <w:pStyle w:val="a3"/>
        <w:ind w:left="221" w:right="745" w:firstLine="710"/>
      </w:pPr>
      <w:r>
        <w:t>Православные праздники — школа жизни христиан. Устроение Церковью жизни христиан по церковному календарю. Чему посвящены православные праздники? Православные традиции жизни. Библия о посвящении седьмого дня недели Богу. Годовой круг богослужения. Господские праздники. Богородичные праздники. Двунадесятые праздники. Праздники переходящие и непереходящие. Рассказ о традициях православных праздников в русской поэзии и прозе. Какой праздник празднуется христианами чаще всего? Иконы праздников. Иконы-календари - минеи, мерные иконы.</w:t>
      </w:r>
    </w:p>
    <w:p w:rsidR="00AD3023" w:rsidRDefault="00E2542D">
      <w:pPr>
        <w:pStyle w:val="a3"/>
        <w:ind w:left="221" w:right="743" w:firstLine="710"/>
      </w:pPr>
      <w:r>
        <w:t>Праздники святых семейств в православном календаре. Вчем состоит подвиг семейной жизни? Что являлось главным в жизни христианской семьи? Как строились отношения членов христианской семьи? Что являлось для них источником знания о правилах благочестивого поведения? Примеры святых семей. «Святое семейство». Святые покровители семьи - мученики Адриан и Наталия, Гурий, Самон, Авив, святой благоверный князь Димитрий Донской и преподобная княгиня Евфросиния (Евдокия) Московская, преподобные Петр и Феврония Муромские, Кирилл и Мария Радонежские. Обращение в христианской семье мужа и жены друг ко друг. Какими доброделями прославились, за что прославлены святые семьи? Иконы святых покровителей семьи. Церковные песнопения, народный фольклор о мудрости семейной жизни. Святые - о подготовке к жизненному пути.</w:t>
      </w:r>
    </w:p>
    <w:p w:rsidR="00AD3023" w:rsidRDefault="00E2542D">
      <w:pPr>
        <w:pStyle w:val="a3"/>
        <w:spacing w:before="1"/>
        <w:ind w:left="182"/>
        <w:jc w:val="center"/>
      </w:pPr>
      <w:r>
        <w:t>Книга2.Путьсвятых</w:t>
      </w:r>
      <w:r>
        <w:rPr>
          <w:spacing w:val="-2"/>
        </w:rPr>
        <w:t>праздников.</w:t>
      </w:r>
    </w:p>
    <w:p w:rsidR="00AD3023" w:rsidRDefault="00E2542D">
      <w:pPr>
        <w:pStyle w:val="a3"/>
        <w:ind w:left="4516" w:right="4336"/>
        <w:jc w:val="center"/>
      </w:pPr>
      <w:r>
        <w:t>(ОтРождестваПресвятойБогородицыдо</w:t>
      </w:r>
      <w:r>
        <w:rPr>
          <w:spacing w:val="-2"/>
        </w:rPr>
        <w:t xml:space="preserve"> Благовещения)</w:t>
      </w:r>
    </w:p>
    <w:p w:rsidR="00AD3023" w:rsidRDefault="00E2542D">
      <w:pPr>
        <w:pStyle w:val="a3"/>
        <w:ind w:left="221" w:right="744" w:firstLine="710"/>
      </w:pPr>
      <w:r>
        <w:t xml:space="preserve">Радость всему миру. Рождество Пресвятой Богородицы. Какую радость несло миру событие Рождества Богородицы? Церковные песнопения праздника рассказывают о Божественном домостроительстве спасения. Путь святых праздников - путь спасения человека. К чему призывала Церковь христиан в день Рождества Пресвятой Богородицы. Святые родители Девы Марии. О смысле православного праздника рассказывают церковные песнопения, праздничная икона, церковнославянский язык, произведения духовной поэзии и классической литературы. О почитании Матери Божией на Руси рассказывают христианские традиции семейной </w:t>
      </w:r>
      <w:r>
        <w:rPr>
          <w:spacing w:val="-2"/>
        </w:rPr>
        <w:t>жизни.</w:t>
      </w:r>
    </w:p>
    <w:p w:rsidR="00AD3023" w:rsidRDefault="00E2542D">
      <w:pPr>
        <w:pStyle w:val="a3"/>
        <w:spacing w:before="1"/>
        <w:ind w:left="221" w:right="750" w:firstLine="710"/>
      </w:pPr>
      <w:r>
        <w:t>Праздник Искупления. Воздвижение Креста Господня. Может ли в празднике соседствовать радость и скорбь? Что чествуют в православный праздник Воздвижения? Непобедимое оружие Креста. История и смысл праздника Воздвижения. Место в православном календаре праздника Воздвижения. ПочемуКрест Господень называют Животворящим? Что такое подвижничество? О радости подвига во имя Христа. Чин Воздвижения Креста в православном богослужении. Смысл главных песнопений праздника. Какие храмы и монастыри освящены в честь Креста Господня? Предание о Кресте, на котором был распят Иисус Христос. Крестный путьжизнихристианина.Ктоявляетсяпримеромдлянегонаэтомпути?Примерыкрестногопутижизнисвятых. Иконапраздника,</w:t>
      </w:r>
    </w:p>
    <w:p w:rsidR="00AD3023" w:rsidRDefault="00AD3023">
      <w:pPr>
        <w:sectPr w:rsidR="00AD3023">
          <w:pgSz w:w="16390" w:h="11910" w:orient="landscape"/>
          <w:pgMar w:top="1040" w:right="100" w:bottom="1160" w:left="1480" w:header="0" w:footer="940" w:gutter="0"/>
          <w:cols w:space="720"/>
        </w:sectPr>
      </w:pPr>
    </w:p>
    <w:p w:rsidR="00AD3023" w:rsidRDefault="00E2542D">
      <w:pPr>
        <w:pStyle w:val="a3"/>
        <w:spacing w:before="78"/>
        <w:ind w:left="221" w:right="750"/>
      </w:pPr>
      <w:r>
        <w:lastRenderedPageBreak/>
        <w:t>произведения духовной поэзии и литературы - о смысле праздника Воздвижения. Традиции праздника Воздвижения на Руси. Что такое обет? Как в христианской семье выполняли обеты? Обетные кресты, обетные иконы. Икона-минея сентября.</w:t>
      </w:r>
    </w:p>
    <w:p w:rsidR="00AD3023" w:rsidRDefault="00E2542D">
      <w:pPr>
        <w:pStyle w:val="a3"/>
        <w:ind w:left="221" w:right="740" w:firstLine="710"/>
      </w:pPr>
      <w:r>
        <w:t xml:space="preserve">Святая Заступница. Праздник Покрова Пресвятой Богородицы. Материнское благословение. История праздника. Почему праздник Покрова отмечался только на Руси? Покров Матери Божией над Русской землей. Рассказы из русской истории о чудесной помощи Богородицы. Чудотворные иконы. Иконографические типы праздника. О народных традициях праздника. Почемуна Покров на Руси играли свадьбы? Родительское благословение. Отражение христианских традиций праздника в поэзии, прозе. Песнопения </w:t>
      </w:r>
      <w:r>
        <w:rPr>
          <w:spacing w:val="-2"/>
        </w:rPr>
        <w:t>праздника.</w:t>
      </w:r>
    </w:p>
    <w:p w:rsidR="00AD3023" w:rsidRDefault="00E2542D">
      <w:pPr>
        <w:pStyle w:val="a3"/>
        <w:spacing w:before="1"/>
        <w:ind w:left="221" w:right="750" w:firstLine="710"/>
      </w:pPr>
      <w:r>
        <w:t>Праздник АрхистратигаМихаилаи НебесныхСил бесплотных. Напути к встречеБогомладенцаХриста. Небесные заступники христиан.СмыслпраздникаАрхистратигаМихаилаиНебесныхСилбесплотных.ЧторассказываетСвященноеПреданиеопразднике Ангелов?Какиеангельскиечиныпочитаютсяхристианами?СоборсвятыхАнгелов.ОпочитаниинаРусиАрхангелаМихаила.Иконы ихрамывегочесть.Песнопенияииконографияпраздника.НародныетрадициипраздникавРоссии.ОпеснопенииЛитургии</w:t>
      </w:r>
    </w:p>
    <w:p w:rsidR="00AD3023" w:rsidRDefault="00E2542D">
      <w:pPr>
        <w:pStyle w:val="a3"/>
        <w:ind w:left="221" w:right="745"/>
      </w:pPr>
      <w:r>
        <w:t>«Херувимская» и иконографии Собора Ангелов. Маршрутами духовного краеведения по святым местам родной земли- храмы в честь Архангела Михаила.</w:t>
      </w:r>
    </w:p>
    <w:p w:rsidR="00AD3023" w:rsidRDefault="00E2542D">
      <w:pPr>
        <w:pStyle w:val="a3"/>
        <w:ind w:left="221" w:right="748" w:firstLine="710"/>
      </w:pPr>
      <w:r>
        <w:t>Праздник обручения. Введение во храм Пресвятой Богородицы. Смысл праздника. Богоизбранная Отроковица. ДеваПречистая - невеста Божия. Христианские добродетели. Святое Святых. Рассказ о традициях и обычаях праздникав народном бытуи в фольклоре. Праздничные песнопения. Об иконе праздника и монастырях, честь Введения во храм Богородицы. О почитании христианами праздника рассказывает духовная поэзия. От праздника к празднику. Как на Руси готовились к встрече Богомладенца Христа. Рождественский пост. Филипповки в христианской семье.</w:t>
      </w:r>
    </w:p>
    <w:p w:rsidR="00AD3023" w:rsidRDefault="00E2542D">
      <w:pPr>
        <w:pStyle w:val="a3"/>
        <w:ind w:left="221" w:right="750" w:firstLine="710"/>
      </w:pPr>
      <w:r>
        <w:t>С нами Бог. Праздник Рождества Христова. Череда Господских праздников. Христиане следуют по пути Христа. Священное Писание рассказывает о Рождестве Христовом. Почему Спаситель пришел в мир не грозным Судией или земным Царем, а кротким Младенцем? Кто из пророков предвозвестил о рождении Христа? О дарах волхвов, которые они принесли Христу: как они выглядят, где хранятся. О песнопениях праздника. О чем рассказывает икона праздника? О православных традициях праздника Рождества Христова. Отражение событий праздника Рождества в русской литературе. Ученые размышляют о тайне Вифлеемской звезды. Когда на Руси праздновали Новый год, а когда - Рождество Христово? Когда в православной семье наряжали елку? Воспоминания о празднике в православной семье. Отражение евангельских заповедей в традициях праздника Рождества Христова в России.</w:t>
      </w:r>
    </w:p>
    <w:p w:rsidR="00AD3023" w:rsidRDefault="00E2542D">
      <w:pPr>
        <w:pStyle w:val="a3"/>
        <w:spacing w:before="1"/>
        <w:ind w:left="221" w:right="751" w:firstLine="710"/>
      </w:pPr>
      <w:r>
        <w:t>Бог Господь явился нам. Праздник Крещения Господня. Богоявление. О чем говорил людям праздник Крещения Господня? Креститель Господень Иоанн. Почему его называют Предтечей? Песнопения праздника. О чем рассказывает икона праздника? Православные традиции праздника. Великое освящение воды. Святая агиасма. Воспоминания о празднике в православной семье. Собор Предтечи и Крестителя Господня Иоанна.</w:t>
      </w:r>
    </w:p>
    <w:p w:rsidR="00AD3023" w:rsidRDefault="00E2542D">
      <w:pPr>
        <w:pStyle w:val="a3"/>
        <w:spacing w:before="1"/>
        <w:ind w:left="221" w:right="749" w:firstLine="710"/>
      </w:pPr>
      <w:r>
        <w:t>Спасение миру. Сретение Господне. Смысл праздника. Встреча в Иерусалимском храме. Почему святой Симеон ожидал Спасителя? О чем пел святой Симеон Богоприимец. Песнопения праздника и богослужение всенощной. История происхождения иконописного изображения Матери Божией «Семистрельная». Народные обычаи и народный фольклор рассказывают о Сретении. Воспоминания о празднике в православной семье. Отражение событий праздника в духовной поэзии.</w:t>
      </w:r>
    </w:p>
    <w:p w:rsidR="00AD3023" w:rsidRDefault="00AD3023">
      <w:pPr>
        <w:sectPr w:rsidR="00AD3023">
          <w:pgSz w:w="16390" w:h="11910" w:orient="landscape"/>
          <w:pgMar w:top="1040" w:right="100" w:bottom="1160" w:left="1480" w:header="0" w:footer="940" w:gutter="0"/>
          <w:cols w:space="720"/>
        </w:sectPr>
      </w:pPr>
    </w:p>
    <w:p w:rsidR="00AD3023" w:rsidRDefault="00E2542D">
      <w:pPr>
        <w:pStyle w:val="a3"/>
        <w:spacing w:before="78"/>
        <w:ind w:left="221" w:right="744" w:firstLine="710"/>
      </w:pPr>
      <w:r>
        <w:lastRenderedPageBreak/>
        <w:t>На пути к раю. Великий Пост. Прощеное воскресенье. За что христиане просят прощение? Пост - подготовительные дни к празднику. В чем заключается истинный пост? О духовном и телесном воздержании. Радости православного поста. Почему пост назван Великим? Прообразы поста в Евангелии. Священная истории рассказывает об искушении Христа в пустыне. Церковная история рассказывает о плодах поста. Подготовка христиан к посту. Смысл подготовительных недель поста. Неделя о Мытаре и фарисее, о Блудном сыне, о Страшном Суде. Лествица недель Великого поста. О том, как христианская семья проводила дни поста, рассказывают произведения русской литературы и поэзии. Иконографическое изображение добрых плодов поста.</w:t>
      </w:r>
    </w:p>
    <w:p w:rsidR="00AD3023" w:rsidRDefault="00E2542D">
      <w:pPr>
        <w:pStyle w:val="a3"/>
        <w:spacing w:before="1"/>
        <w:ind w:left="221" w:right="750" w:firstLine="710"/>
      </w:pPr>
      <w:r>
        <w:t>Радостное торжество. Благовещение Пресвятой Богородицы. Духовный смысл праздника. О каких пророчествах напоминает праздник? Слова ангельского приветствия «Радуйся! » Чему следовало радоваться Деве Марии? Добродетели Девы Марии. О событиях праздника рассказывают произведения русской поэзии и прозы. Обычаи праздника Благовещения на Руси. Как проводила праздничный день христианская семья? Песнопения в честь Матери Божией. Чудотворная икона Божией Матери «Панагия крини». Об иконах праздника Благовещения.</w:t>
      </w:r>
    </w:p>
    <w:p w:rsidR="00AD3023" w:rsidRDefault="00E2542D">
      <w:pPr>
        <w:pStyle w:val="a3"/>
        <w:ind w:left="5483" w:right="5298" w:firstLine="256"/>
      </w:pPr>
      <w:r>
        <w:t>Книга 3. Путь святых праздников. (ОтВербноговоскресеньядо</w:t>
      </w:r>
      <w:r>
        <w:rPr>
          <w:spacing w:val="-2"/>
        </w:rPr>
        <w:t xml:space="preserve"> Успения)</w:t>
      </w:r>
    </w:p>
    <w:p w:rsidR="00AD3023" w:rsidRDefault="00E2542D">
      <w:pPr>
        <w:pStyle w:val="a3"/>
        <w:ind w:left="221" w:right="745" w:firstLine="710"/>
      </w:pPr>
      <w:r>
        <w:t>Кроткий Царь. Вход Господень в Иерусалим. Цветоносный праздник церковного календаря. Преддверие праздника - чудо воскрешения Лазаря. Последовательность евангельских событий. Праздник вайи и Вербное воскресение. Народные обычаи праздника. Праздник в православном храме. Песнопения праздника. О празднике рассказывают произведения поэзии и прозы. Иконография праздника. Смысл иконописного изображения. Смысл какого текста Евангелия о Христе и детях отражен в иконографии? Воспоминания о празднике в православной семье.</w:t>
      </w:r>
    </w:p>
    <w:p w:rsidR="00AD3023" w:rsidRDefault="00E2542D">
      <w:pPr>
        <w:pStyle w:val="a3"/>
        <w:ind w:left="221" w:right="744" w:firstLine="710"/>
      </w:pPr>
      <w:r>
        <w:t>Страдания и смерть Христовы. Страстная неделя. Неделя Страстей Христовых. Страстная неделя в храме. Почему каждыйдень недели назван великим в православном календаре? Священное Писание рассказывает о событиях Страстной недели. Притчи: о бесплодной смоковнице, о десяти девах, о талантах, о Страшном Суде. События Великой Среды. События Великого Четверга. Для чего Христос умывает ноги Своим ученикам? Установление Таинства Евхаристии. Что такое Святые Дары? Какой дар был дан Христом людям? События Великой Пятницы.Голгофа. Чтение Страстных Евангелий и Чин погребения Плащаницы. Что происходит в православном храме в Великую Субботу? Песнопения Страстной седмицы. Подвиг поста и радость воскресения - обогослужениях Страстной седмицы. Отражения событий Священной истории в произведениях русских писателей и поэтов. Иконографические изображения Страданий Христовых. Уклад жизни православной семьи в дни Страстной недели. Путешествия по святым местам - Святая земля. Дорога скорби. Традиции Страстной недели на Руси.</w:t>
      </w:r>
    </w:p>
    <w:p w:rsidR="00AD3023" w:rsidRDefault="00E2542D">
      <w:pPr>
        <w:pStyle w:val="a3"/>
        <w:spacing w:before="1"/>
        <w:ind w:left="221" w:right="743" w:firstLine="710"/>
      </w:pPr>
      <w:r>
        <w:t>Торжествоторжеств. ВоскресениеХристово. Самый великий праздник православного календаря. Почемуон невходит в число Двунадесятых? События праздника и его духовный смысл. Пасха - переход от смерти к жизни. О чем поется в песнопениях Пасхи? Русские поэты и писатели рассказывают о Воскресении Христовом. Как праздновали Пасху в православной семье. Народные традиции праздника на Руси. Иконография праздника. Когда христиане поминали усопших родных? Радоница.</w:t>
      </w:r>
    </w:p>
    <w:p w:rsidR="00AD3023" w:rsidRDefault="00E2542D">
      <w:pPr>
        <w:pStyle w:val="a3"/>
        <w:spacing w:before="1"/>
        <w:ind w:left="221" w:right="753" w:firstLine="710"/>
      </w:pPr>
      <w:r>
        <w:t>Преславное восхождение. Вознесение Господне. Прощание Христа с учениками и напутствие Его. История и смыслпраздника. Песнопения праздника. Гора Елеон в священной топографии мира. Какие события Священной истории здесь произошли?</w:t>
      </w:r>
    </w:p>
    <w:p w:rsidR="00AD3023" w:rsidRDefault="00AD3023">
      <w:pPr>
        <w:sectPr w:rsidR="00AD3023">
          <w:pgSz w:w="16390" w:h="11910" w:orient="landscape"/>
          <w:pgMar w:top="1040" w:right="100" w:bottom="1160" w:left="1480" w:header="0" w:footer="940" w:gutter="0"/>
          <w:cols w:space="720"/>
        </w:sectPr>
      </w:pPr>
    </w:p>
    <w:p w:rsidR="00AD3023" w:rsidRDefault="00E2542D">
      <w:pPr>
        <w:pStyle w:val="a3"/>
        <w:spacing w:before="78"/>
        <w:ind w:left="221" w:right="756"/>
      </w:pPr>
      <w:r>
        <w:lastRenderedPageBreak/>
        <w:t>Отражение событий праздника в произведениях духовной поэзии и прозы. Храмы в честь Вознесения Господня на Святой Земле и в России. Вознесеньев день - традиции и обычаи праздника на Руси. Торжество и скорбь в иконе праздника.</w:t>
      </w:r>
    </w:p>
    <w:p w:rsidR="00AD3023" w:rsidRDefault="00E2542D">
      <w:pPr>
        <w:pStyle w:val="a3"/>
        <w:ind w:left="221" w:right="748" w:firstLine="710"/>
      </w:pPr>
      <w:r>
        <w:t xml:space="preserve">Радость Божией благодати. Праздник Святой Троицы. Почему праздник Троицы называется и праздником Пятидесятницы? Завершение Божественного домостроительства. Создание Церкви Христовой. Церковь торжествующая. История и духовный смысл праздника. Песнопения праздника. О празднике Троицы рассказывают произведения русской поэзии и прозы. Череда светлых праздников православного календаря: Духов день (Святого Духа- Третьего Лица Троицы, День Всех святых, День Русских святых).О традициях и обычаях праздника Троицы на Руси. О чем рассказывают две иконы праздника? Почему обе они считаются иконами </w:t>
      </w:r>
      <w:r>
        <w:rPr>
          <w:spacing w:val="-2"/>
        </w:rPr>
        <w:t>праздника?</w:t>
      </w:r>
    </w:p>
    <w:p w:rsidR="00AD3023" w:rsidRDefault="00E2542D">
      <w:pPr>
        <w:pStyle w:val="a3"/>
        <w:spacing w:before="1"/>
        <w:ind w:left="221" w:right="749" w:firstLine="710"/>
      </w:pPr>
      <w:r>
        <w:t>ЦарственныйпраздникПреображенияГосподня. ПраздникПреображениявправославномкалендаре.Историяпраздникаи его духовный смысл. Почемупраздник стоит последним в череде Господских праздников? О чем напоминает христианам этот праздник? Чудо Фаворского света. Путешествия по святымместам - гораФавор всвященной топографии мира. Отражениесобытия праздникав литературе, музыке, живописи на религиозные темы. О чем рассказывают песнопения и икона праздника? Народные обычаи праздника на Руси.</w:t>
      </w:r>
    </w:p>
    <w:p w:rsidR="00AD3023" w:rsidRDefault="00E2542D">
      <w:pPr>
        <w:pStyle w:val="a3"/>
        <w:ind w:left="221" w:right="749" w:firstLine="710"/>
      </w:pPr>
      <w:r>
        <w:t>Богородицын день.УспениеБожией Матери. Завершениепраздниковправославного календаря. Очемнапоминает христианам православный календарь? Священное Предание рассказывает об истории праздника. Духовный смысл события праздника. Пост и праздник - Успенский пост. Чин погребения плащаницы Божией Матери. Русские писатели и поэты разных веков рассказывают о событиях праздника. Песнопения праздника. Чудотворная икона Успения Божией Матери Псково-Печерская. Успеньев день на Руси</w:t>
      </w:r>
    </w:p>
    <w:p w:rsidR="00AD3023" w:rsidRDefault="00E2542D">
      <w:pPr>
        <w:pStyle w:val="a3"/>
        <w:ind w:left="221"/>
      </w:pPr>
      <w:r>
        <w:t>-народныетрадиции</w:t>
      </w:r>
      <w:r>
        <w:rPr>
          <w:spacing w:val="-2"/>
        </w:rPr>
        <w:t xml:space="preserve"> праздника.</w:t>
      </w:r>
    </w:p>
    <w:p w:rsidR="00AD3023" w:rsidRDefault="00E2542D">
      <w:pPr>
        <w:pStyle w:val="Heading1"/>
        <w:spacing w:before="5" w:line="274" w:lineRule="exact"/>
        <w:ind w:left="990"/>
      </w:pPr>
      <w:r>
        <w:t>ПЛАНИРУЕМЫЕОБРАЗОВАТЕЛЬНЫЕ</w:t>
      </w:r>
      <w:r>
        <w:rPr>
          <w:spacing w:val="-2"/>
        </w:rPr>
        <w:t>РЕЗУЛЬТАТЫ</w:t>
      </w:r>
    </w:p>
    <w:p w:rsidR="00AD3023" w:rsidRDefault="00E2542D">
      <w:pPr>
        <w:pStyle w:val="a3"/>
        <w:spacing w:line="274" w:lineRule="exact"/>
        <w:ind w:left="930"/>
        <w:jc w:val="left"/>
      </w:pPr>
      <w:r>
        <w:t>Результатыизученияпредмета«Основыдуховно-нравственнойкультурынародовРоссии»всоставепредметной</w:t>
      </w:r>
      <w:r>
        <w:rPr>
          <w:spacing w:val="-2"/>
        </w:rPr>
        <w:t>области</w:t>
      </w:r>
    </w:p>
    <w:p w:rsidR="00AD3023" w:rsidRDefault="00E2542D">
      <w:pPr>
        <w:pStyle w:val="a3"/>
        <w:ind w:left="930"/>
        <w:jc w:val="left"/>
      </w:pPr>
      <w:r>
        <w:t>«Православная Культура» соответствуют требованиям к результатам освоения основной образовательной программы общего образования, сформулированным в Федеральном государственном образовательном стандартеобщего образования.</w:t>
      </w:r>
    </w:p>
    <w:p w:rsidR="00AD3023" w:rsidRDefault="00E2542D">
      <w:pPr>
        <w:pStyle w:val="Heading1"/>
        <w:spacing w:before="5" w:line="274" w:lineRule="exact"/>
        <w:ind w:left="930"/>
      </w:pPr>
      <w:r>
        <w:t xml:space="preserve">ЛИЧНОСТНЫЕ </w:t>
      </w:r>
      <w:r>
        <w:rPr>
          <w:spacing w:val="-2"/>
        </w:rPr>
        <w:t>РЕЗУЛЬТАТЫ</w:t>
      </w:r>
    </w:p>
    <w:p w:rsidR="00AD3023" w:rsidRDefault="00E2542D" w:rsidP="006E617E">
      <w:pPr>
        <w:pStyle w:val="a4"/>
        <w:numPr>
          <w:ilvl w:val="0"/>
          <w:numId w:val="57"/>
        </w:numPr>
        <w:tabs>
          <w:tab w:val="left" w:pos="1649"/>
        </w:tabs>
        <w:spacing w:line="274" w:lineRule="exact"/>
        <w:ind w:left="1649" w:hanging="359"/>
        <w:jc w:val="left"/>
        <w:rPr>
          <w:sz w:val="24"/>
        </w:rPr>
      </w:pPr>
      <w:r>
        <w:rPr>
          <w:sz w:val="24"/>
        </w:rPr>
        <w:t>Курсспособствуетстановлениюследующихличностныххарактеристик</w:t>
      </w:r>
      <w:r>
        <w:rPr>
          <w:spacing w:val="-2"/>
          <w:sz w:val="24"/>
        </w:rPr>
        <w:t xml:space="preserve"> ученика:</w:t>
      </w:r>
    </w:p>
    <w:p w:rsidR="00AD3023" w:rsidRDefault="00E2542D" w:rsidP="006E617E">
      <w:pPr>
        <w:pStyle w:val="a4"/>
        <w:numPr>
          <w:ilvl w:val="0"/>
          <w:numId w:val="57"/>
        </w:numPr>
        <w:tabs>
          <w:tab w:val="left" w:pos="1649"/>
        </w:tabs>
        <w:ind w:left="1649" w:hanging="359"/>
        <w:jc w:val="left"/>
        <w:rPr>
          <w:sz w:val="24"/>
        </w:rPr>
      </w:pPr>
      <w:r>
        <w:rPr>
          <w:sz w:val="24"/>
        </w:rPr>
        <w:t>осознающийсвоюроссийскуюгражданскую</w:t>
      </w:r>
      <w:r>
        <w:rPr>
          <w:spacing w:val="-2"/>
          <w:sz w:val="24"/>
        </w:rPr>
        <w:t>идентичность;</w:t>
      </w:r>
    </w:p>
    <w:p w:rsidR="00AD3023" w:rsidRDefault="00E2542D" w:rsidP="006E617E">
      <w:pPr>
        <w:pStyle w:val="a4"/>
        <w:numPr>
          <w:ilvl w:val="0"/>
          <w:numId w:val="57"/>
        </w:numPr>
        <w:tabs>
          <w:tab w:val="left" w:pos="1649"/>
        </w:tabs>
        <w:ind w:left="1649" w:hanging="359"/>
        <w:jc w:val="left"/>
        <w:rPr>
          <w:sz w:val="24"/>
        </w:rPr>
      </w:pPr>
      <w:r>
        <w:rPr>
          <w:sz w:val="24"/>
        </w:rPr>
        <w:t>сознающийсвоюнациональную</w:t>
      </w:r>
      <w:r>
        <w:rPr>
          <w:spacing w:val="-2"/>
          <w:sz w:val="24"/>
        </w:rPr>
        <w:t>принадлежность;</w:t>
      </w:r>
    </w:p>
    <w:p w:rsidR="00AD3023" w:rsidRDefault="00E2542D" w:rsidP="006E617E">
      <w:pPr>
        <w:pStyle w:val="a4"/>
        <w:numPr>
          <w:ilvl w:val="0"/>
          <w:numId w:val="57"/>
        </w:numPr>
        <w:tabs>
          <w:tab w:val="left" w:pos="1649"/>
        </w:tabs>
        <w:ind w:left="1649" w:hanging="359"/>
        <w:jc w:val="left"/>
        <w:rPr>
          <w:sz w:val="24"/>
        </w:rPr>
      </w:pPr>
      <w:r>
        <w:rPr>
          <w:sz w:val="24"/>
        </w:rPr>
        <w:t>патриот,любящийсвойнарод,свойкрайисвою</w:t>
      </w:r>
      <w:r>
        <w:rPr>
          <w:spacing w:val="-2"/>
          <w:sz w:val="24"/>
        </w:rPr>
        <w:t>Родину;</w:t>
      </w:r>
    </w:p>
    <w:p w:rsidR="00AD3023" w:rsidRDefault="00E2542D" w:rsidP="006E617E">
      <w:pPr>
        <w:pStyle w:val="a4"/>
        <w:numPr>
          <w:ilvl w:val="0"/>
          <w:numId w:val="57"/>
        </w:numPr>
        <w:tabs>
          <w:tab w:val="left" w:pos="1649"/>
        </w:tabs>
        <w:ind w:left="1649" w:hanging="359"/>
        <w:jc w:val="left"/>
        <w:rPr>
          <w:sz w:val="24"/>
        </w:rPr>
      </w:pPr>
      <w:r>
        <w:rPr>
          <w:sz w:val="24"/>
        </w:rPr>
        <w:t>уважающийипринимающийценностисемьии</w:t>
      </w:r>
      <w:r>
        <w:rPr>
          <w:spacing w:val="-2"/>
          <w:sz w:val="24"/>
        </w:rPr>
        <w:t>общества;</w:t>
      </w:r>
    </w:p>
    <w:p w:rsidR="00AD3023" w:rsidRDefault="00E2542D" w:rsidP="006E617E">
      <w:pPr>
        <w:pStyle w:val="a4"/>
        <w:numPr>
          <w:ilvl w:val="0"/>
          <w:numId w:val="57"/>
        </w:numPr>
        <w:tabs>
          <w:tab w:val="left" w:pos="1649"/>
        </w:tabs>
        <w:spacing w:before="1"/>
        <w:ind w:left="1649" w:hanging="359"/>
        <w:jc w:val="left"/>
        <w:rPr>
          <w:sz w:val="24"/>
        </w:rPr>
      </w:pPr>
      <w:r>
        <w:rPr>
          <w:sz w:val="24"/>
        </w:rPr>
        <w:t>умеющийценитьдемократическиеправаисвободыгражданскогообществаРоссии</w:t>
      </w:r>
      <w:r>
        <w:rPr>
          <w:spacing w:val="-10"/>
          <w:sz w:val="24"/>
        </w:rPr>
        <w:t>и</w:t>
      </w:r>
    </w:p>
    <w:p w:rsidR="00AD3023" w:rsidRDefault="00E2542D" w:rsidP="006E617E">
      <w:pPr>
        <w:pStyle w:val="a4"/>
        <w:numPr>
          <w:ilvl w:val="0"/>
          <w:numId w:val="57"/>
        </w:numPr>
        <w:tabs>
          <w:tab w:val="left" w:pos="1649"/>
        </w:tabs>
        <w:ind w:left="1649" w:hanging="359"/>
        <w:jc w:val="left"/>
        <w:rPr>
          <w:sz w:val="24"/>
        </w:rPr>
      </w:pPr>
      <w:r>
        <w:rPr>
          <w:sz w:val="24"/>
        </w:rPr>
        <w:t>умеющийимипользоваться,уважающийправадругихлюдейнаубеждения(втом</w:t>
      </w:r>
      <w:r>
        <w:rPr>
          <w:spacing w:val="-2"/>
          <w:sz w:val="24"/>
        </w:rPr>
        <w:t>числе</w:t>
      </w:r>
    </w:p>
    <w:p w:rsidR="00AD3023" w:rsidRDefault="00E2542D" w:rsidP="006E617E">
      <w:pPr>
        <w:pStyle w:val="a4"/>
        <w:numPr>
          <w:ilvl w:val="0"/>
          <w:numId w:val="57"/>
        </w:numPr>
        <w:tabs>
          <w:tab w:val="left" w:pos="1649"/>
        </w:tabs>
        <w:ind w:left="1649" w:hanging="359"/>
        <w:jc w:val="left"/>
        <w:rPr>
          <w:sz w:val="24"/>
        </w:rPr>
      </w:pPr>
      <w:r>
        <w:rPr>
          <w:sz w:val="24"/>
        </w:rPr>
        <w:t>религиозные),национальнуюкультуру,родной</w:t>
      </w:r>
      <w:r>
        <w:rPr>
          <w:spacing w:val="-2"/>
          <w:sz w:val="24"/>
        </w:rPr>
        <w:t>язык;</w:t>
      </w:r>
    </w:p>
    <w:p w:rsidR="00AD3023" w:rsidRDefault="00E2542D" w:rsidP="006E617E">
      <w:pPr>
        <w:pStyle w:val="a4"/>
        <w:numPr>
          <w:ilvl w:val="0"/>
          <w:numId w:val="57"/>
        </w:numPr>
        <w:tabs>
          <w:tab w:val="left" w:pos="1649"/>
        </w:tabs>
        <w:ind w:left="1649" w:hanging="359"/>
        <w:jc w:val="left"/>
        <w:rPr>
          <w:sz w:val="24"/>
        </w:rPr>
      </w:pPr>
      <w:r>
        <w:rPr>
          <w:sz w:val="24"/>
        </w:rPr>
        <w:t>обладающийисторическойпамятью,чувствамитеснойсвязисосвоимнародом</w:t>
      </w:r>
      <w:r>
        <w:rPr>
          <w:spacing w:val="-10"/>
          <w:sz w:val="24"/>
        </w:rPr>
        <w:t>и</w:t>
      </w:r>
    </w:p>
    <w:p w:rsidR="00AD3023" w:rsidRDefault="00E2542D" w:rsidP="006E617E">
      <w:pPr>
        <w:pStyle w:val="a4"/>
        <w:numPr>
          <w:ilvl w:val="0"/>
          <w:numId w:val="57"/>
        </w:numPr>
        <w:tabs>
          <w:tab w:val="left" w:pos="1649"/>
        </w:tabs>
        <w:ind w:left="1649" w:hanging="359"/>
        <w:jc w:val="left"/>
        <w:rPr>
          <w:sz w:val="24"/>
        </w:rPr>
      </w:pPr>
      <w:r>
        <w:rPr>
          <w:sz w:val="24"/>
        </w:rPr>
        <w:t>Отечеством,осознаниебазовыхценностейобщества:священногодаражизни,</w:t>
      </w:r>
      <w:r>
        <w:rPr>
          <w:spacing w:val="-2"/>
          <w:sz w:val="24"/>
        </w:rPr>
        <w:t>человеческой</w:t>
      </w:r>
    </w:p>
    <w:p w:rsidR="00AD3023" w:rsidRDefault="00E2542D" w:rsidP="006E617E">
      <w:pPr>
        <w:pStyle w:val="a4"/>
        <w:numPr>
          <w:ilvl w:val="0"/>
          <w:numId w:val="57"/>
        </w:numPr>
        <w:tabs>
          <w:tab w:val="left" w:pos="1649"/>
        </w:tabs>
        <w:ind w:left="1649" w:hanging="359"/>
        <w:jc w:val="left"/>
        <w:rPr>
          <w:sz w:val="24"/>
        </w:rPr>
      </w:pPr>
      <w:r>
        <w:rPr>
          <w:sz w:val="24"/>
        </w:rPr>
        <w:t>личности,семьи,</w:t>
      </w:r>
      <w:r>
        <w:rPr>
          <w:spacing w:val="-2"/>
          <w:sz w:val="24"/>
        </w:rPr>
        <w:t xml:space="preserve"> Родины;</w:t>
      </w:r>
    </w:p>
    <w:p w:rsidR="00AD3023" w:rsidRDefault="00AD3023">
      <w:pPr>
        <w:rPr>
          <w:sz w:val="24"/>
        </w:rPr>
        <w:sectPr w:rsidR="00AD3023">
          <w:pgSz w:w="16390" w:h="11910" w:orient="landscape"/>
          <w:pgMar w:top="1040" w:right="100" w:bottom="1160" w:left="1480" w:header="0" w:footer="940" w:gutter="0"/>
          <w:cols w:space="720"/>
        </w:sectPr>
      </w:pPr>
    </w:p>
    <w:p w:rsidR="00AD3023" w:rsidRDefault="00E2542D" w:rsidP="006E617E">
      <w:pPr>
        <w:pStyle w:val="a4"/>
        <w:numPr>
          <w:ilvl w:val="0"/>
          <w:numId w:val="57"/>
        </w:numPr>
        <w:tabs>
          <w:tab w:val="left" w:pos="1649"/>
        </w:tabs>
        <w:spacing w:before="78"/>
        <w:ind w:left="1649" w:hanging="359"/>
        <w:jc w:val="left"/>
        <w:rPr>
          <w:sz w:val="24"/>
        </w:rPr>
      </w:pPr>
      <w:r>
        <w:rPr>
          <w:sz w:val="24"/>
        </w:rPr>
        <w:lastRenderedPageBreak/>
        <w:t>обладающийнравственнымсамосознанием,имеющийпонятияодобреизле,правдеи</w:t>
      </w:r>
      <w:r>
        <w:rPr>
          <w:spacing w:val="-4"/>
          <w:sz w:val="24"/>
        </w:rPr>
        <w:t>лжи;</w:t>
      </w:r>
    </w:p>
    <w:p w:rsidR="00AD3023" w:rsidRDefault="00E2542D" w:rsidP="006E617E">
      <w:pPr>
        <w:pStyle w:val="a4"/>
        <w:numPr>
          <w:ilvl w:val="0"/>
          <w:numId w:val="57"/>
        </w:numPr>
        <w:tabs>
          <w:tab w:val="left" w:pos="1649"/>
        </w:tabs>
        <w:ind w:left="1649" w:hanging="359"/>
        <w:jc w:val="left"/>
        <w:rPr>
          <w:sz w:val="24"/>
        </w:rPr>
      </w:pPr>
      <w:r>
        <w:rPr>
          <w:sz w:val="24"/>
        </w:rPr>
        <w:t>обладающийтакимикачествами,какдобросовестность,справедливость,верность,</w:t>
      </w:r>
      <w:r>
        <w:rPr>
          <w:spacing w:val="-2"/>
          <w:sz w:val="24"/>
        </w:rPr>
        <w:t>долг,</w:t>
      </w:r>
    </w:p>
    <w:p w:rsidR="00AD3023" w:rsidRDefault="00E2542D" w:rsidP="006E617E">
      <w:pPr>
        <w:pStyle w:val="a4"/>
        <w:numPr>
          <w:ilvl w:val="0"/>
          <w:numId w:val="57"/>
        </w:numPr>
        <w:tabs>
          <w:tab w:val="left" w:pos="1649"/>
        </w:tabs>
        <w:ind w:left="1649" w:hanging="359"/>
        <w:jc w:val="left"/>
        <w:rPr>
          <w:sz w:val="24"/>
        </w:rPr>
      </w:pPr>
      <w:r>
        <w:rPr>
          <w:sz w:val="24"/>
        </w:rPr>
        <w:t>честь,</w:t>
      </w:r>
      <w:r>
        <w:rPr>
          <w:spacing w:val="-2"/>
          <w:sz w:val="24"/>
        </w:rPr>
        <w:t>благожелательность;</w:t>
      </w:r>
    </w:p>
    <w:p w:rsidR="00AD3023" w:rsidRDefault="00E2542D" w:rsidP="006E617E">
      <w:pPr>
        <w:pStyle w:val="a4"/>
        <w:numPr>
          <w:ilvl w:val="0"/>
          <w:numId w:val="57"/>
        </w:numPr>
        <w:tabs>
          <w:tab w:val="left" w:pos="1649"/>
        </w:tabs>
        <w:spacing w:before="1"/>
        <w:ind w:left="1649" w:hanging="359"/>
        <w:jc w:val="left"/>
        <w:rPr>
          <w:sz w:val="24"/>
        </w:rPr>
      </w:pPr>
      <w:r>
        <w:rPr>
          <w:sz w:val="24"/>
        </w:rPr>
        <w:t>имеющийцелостный,социальноориентированныйвзгляднамирвего</w:t>
      </w:r>
      <w:r>
        <w:rPr>
          <w:spacing w:val="-2"/>
          <w:sz w:val="24"/>
        </w:rPr>
        <w:t>органичном</w:t>
      </w:r>
    </w:p>
    <w:p w:rsidR="00AD3023" w:rsidRDefault="00E2542D" w:rsidP="006E617E">
      <w:pPr>
        <w:pStyle w:val="a4"/>
        <w:numPr>
          <w:ilvl w:val="0"/>
          <w:numId w:val="57"/>
        </w:numPr>
        <w:tabs>
          <w:tab w:val="left" w:pos="1649"/>
        </w:tabs>
        <w:ind w:left="1649" w:hanging="359"/>
        <w:jc w:val="left"/>
        <w:rPr>
          <w:sz w:val="24"/>
        </w:rPr>
      </w:pPr>
      <w:r>
        <w:rPr>
          <w:sz w:val="24"/>
        </w:rPr>
        <w:t>единствеиразнообразииприроды,народов,культури</w:t>
      </w:r>
      <w:r>
        <w:rPr>
          <w:spacing w:val="-2"/>
          <w:sz w:val="24"/>
        </w:rPr>
        <w:t>религии;</w:t>
      </w:r>
    </w:p>
    <w:p w:rsidR="00AD3023" w:rsidRDefault="00E2542D" w:rsidP="006E617E">
      <w:pPr>
        <w:pStyle w:val="a4"/>
        <w:numPr>
          <w:ilvl w:val="0"/>
          <w:numId w:val="57"/>
        </w:numPr>
        <w:tabs>
          <w:tab w:val="left" w:pos="1649"/>
        </w:tabs>
        <w:ind w:left="1649" w:hanging="359"/>
        <w:jc w:val="left"/>
        <w:rPr>
          <w:sz w:val="24"/>
        </w:rPr>
      </w:pPr>
      <w:r>
        <w:rPr>
          <w:sz w:val="24"/>
        </w:rPr>
        <w:t>понимающийвзаимосвязьмеждувнешнимивнутренниммиром</w:t>
      </w:r>
      <w:r>
        <w:rPr>
          <w:spacing w:val="-2"/>
          <w:sz w:val="24"/>
        </w:rPr>
        <w:t>человека;</w:t>
      </w:r>
    </w:p>
    <w:p w:rsidR="00AD3023" w:rsidRDefault="00E2542D" w:rsidP="006E617E">
      <w:pPr>
        <w:pStyle w:val="a4"/>
        <w:numPr>
          <w:ilvl w:val="0"/>
          <w:numId w:val="57"/>
        </w:numPr>
        <w:tabs>
          <w:tab w:val="left" w:pos="1649"/>
        </w:tabs>
        <w:ind w:left="1649" w:hanging="359"/>
        <w:jc w:val="left"/>
        <w:rPr>
          <w:sz w:val="24"/>
        </w:rPr>
      </w:pPr>
      <w:r>
        <w:rPr>
          <w:sz w:val="24"/>
        </w:rPr>
        <w:t>умеющийвидетьиценитькрасотумираивнутреннююкрасоту</w:t>
      </w:r>
      <w:r>
        <w:rPr>
          <w:spacing w:val="-2"/>
          <w:sz w:val="24"/>
        </w:rPr>
        <w:t>человека;</w:t>
      </w:r>
    </w:p>
    <w:p w:rsidR="00AD3023" w:rsidRDefault="00E2542D" w:rsidP="006E617E">
      <w:pPr>
        <w:pStyle w:val="a4"/>
        <w:numPr>
          <w:ilvl w:val="0"/>
          <w:numId w:val="57"/>
        </w:numPr>
        <w:tabs>
          <w:tab w:val="left" w:pos="1649"/>
        </w:tabs>
        <w:ind w:left="1649" w:hanging="359"/>
        <w:jc w:val="left"/>
        <w:rPr>
          <w:sz w:val="24"/>
        </w:rPr>
      </w:pPr>
      <w:r>
        <w:rPr>
          <w:sz w:val="24"/>
        </w:rPr>
        <w:t>доброжелательный,умеющийвысказыватьсвоѐмнение,обосновыватьсвою</w:t>
      </w:r>
      <w:r>
        <w:rPr>
          <w:spacing w:val="-2"/>
          <w:sz w:val="24"/>
        </w:rPr>
        <w:t>позицию;</w:t>
      </w:r>
    </w:p>
    <w:p w:rsidR="00AD3023" w:rsidRDefault="00E2542D" w:rsidP="006E617E">
      <w:pPr>
        <w:pStyle w:val="a4"/>
        <w:numPr>
          <w:ilvl w:val="0"/>
          <w:numId w:val="57"/>
        </w:numPr>
        <w:tabs>
          <w:tab w:val="left" w:pos="1649"/>
        </w:tabs>
        <w:ind w:left="1649" w:hanging="359"/>
        <w:jc w:val="left"/>
        <w:rPr>
          <w:sz w:val="24"/>
        </w:rPr>
      </w:pPr>
      <w:r>
        <w:rPr>
          <w:sz w:val="24"/>
        </w:rPr>
        <w:t>умеющийслышатьсобеседника,уважающийиныемнения,</w:t>
      </w:r>
      <w:r>
        <w:rPr>
          <w:spacing w:val="-2"/>
          <w:sz w:val="24"/>
        </w:rPr>
        <w:t>убеждения;</w:t>
      </w:r>
    </w:p>
    <w:p w:rsidR="00AD3023" w:rsidRDefault="00E2542D" w:rsidP="006E617E">
      <w:pPr>
        <w:pStyle w:val="a4"/>
        <w:numPr>
          <w:ilvl w:val="0"/>
          <w:numId w:val="57"/>
        </w:numPr>
        <w:tabs>
          <w:tab w:val="left" w:pos="1649"/>
        </w:tabs>
        <w:ind w:left="1649" w:hanging="359"/>
        <w:jc w:val="left"/>
        <w:rPr>
          <w:sz w:val="24"/>
        </w:rPr>
      </w:pPr>
      <w:r>
        <w:rPr>
          <w:sz w:val="24"/>
        </w:rPr>
        <w:t>владеющийнавыкамисоциально-культурнойадаптацииикультурой</w:t>
      </w:r>
      <w:r>
        <w:rPr>
          <w:spacing w:val="-2"/>
          <w:sz w:val="24"/>
        </w:rPr>
        <w:t>потребления</w:t>
      </w:r>
    </w:p>
    <w:p w:rsidR="00AD3023" w:rsidRDefault="00E2542D" w:rsidP="006E617E">
      <w:pPr>
        <w:pStyle w:val="a4"/>
        <w:numPr>
          <w:ilvl w:val="0"/>
          <w:numId w:val="57"/>
        </w:numPr>
        <w:tabs>
          <w:tab w:val="left" w:pos="1649"/>
        </w:tabs>
        <w:ind w:left="1649" w:hanging="359"/>
        <w:jc w:val="left"/>
        <w:rPr>
          <w:sz w:val="24"/>
        </w:rPr>
      </w:pPr>
      <w:r>
        <w:rPr>
          <w:spacing w:val="-2"/>
          <w:sz w:val="24"/>
        </w:rPr>
        <w:t>информации;</w:t>
      </w:r>
    </w:p>
    <w:p w:rsidR="00AD3023" w:rsidRDefault="00E2542D" w:rsidP="006E617E">
      <w:pPr>
        <w:pStyle w:val="a4"/>
        <w:numPr>
          <w:ilvl w:val="0"/>
          <w:numId w:val="57"/>
        </w:numPr>
        <w:tabs>
          <w:tab w:val="left" w:pos="1649"/>
        </w:tabs>
        <w:ind w:left="1649" w:hanging="359"/>
        <w:jc w:val="left"/>
        <w:rPr>
          <w:sz w:val="24"/>
        </w:rPr>
      </w:pPr>
      <w:r>
        <w:rPr>
          <w:sz w:val="24"/>
        </w:rPr>
        <w:t>отзывчивый,умеющийсочувствоватьипроявлятьзаботуоблизких,товарищах,</w:t>
      </w:r>
      <w:r>
        <w:rPr>
          <w:spacing w:val="-2"/>
          <w:sz w:val="24"/>
        </w:rPr>
        <w:t xml:space="preserve"> чужих</w:t>
      </w:r>
    </w:p>
    <w:p w:rsidR="00AD3023" w:rsidRDefault="00E2542D" w:rsidP="006E617E">
      <w:pPr>
        <w:pStyle w:val="a4"/>
        <w:numPr>
          <w:ilvl w:val="0"/>
          <w:numId w:val="57"/>
        </w:numPr>
        <w:tabs>
          <w:tab w:val="left" w:pos="1649"/>
        </w:tabs>
        <w:ind w:left="1649" w:hanging="359"/>
        <w:jc w:val="left"/>
        <w:rPr>
          <w:sz w:val="24"/>
        </w:rPr>
      </w:pPr>
      <w:r>
        <w:rPr>
          <w:spacing w:val="-2"/>
          <w:sz w:val="24"/>
        </w:rPr>
        <w:t>людях;</w:t>
      </w:r>
    </w:p>
    <w:p w:rsidR="00AD3023" w:rsidRDefault="00E2542D" w:rsidP="006E617E">
      <w:pPr>
        <w:pStyle w:val="a4"/>
        <w:numPr>
          <w:ilvl w:val="0"/>
          <w:numId w:val="57"/>
        </w:numPr>
        <w:tabs>
          <w:tab w:val="left" w:pos="1649"/>
        </w:tabs>
        <w:ind w:left="1649" w:hanging="359"/>
        <w:jc w:val="left"/>
        <w:rPr>
          <w:sz w:val="24"/>
        </w:rPr>
      </w:pPr>
      <w:r>
        <w:rPr>
          <w:sz w:val="24"/>
        </w:rPr>
        <w:t xml:space="preserve">имеющийнавыкисотрудничествасовзрослымисверстникамивразных </w:t>
      </w:r>
      <w:r>
        <w:rPr>
          <w:spacing w:val="-2"/>
          <w:sz w:val="24"/>
        </w:rPr>
        <w:t>социальных</w:t>
      </w:r>
    </w:p>
    <w:p w:rsidR="00AD3023" w:rsidRDefault="00E2542D" w:rsidP="006E617E">
      <w:pPr>
        <w:pStyle w:val="a4"/>
        <w:numPr>
          <w:ilvl w:val="0"/>
          <w:numId w:val="57"/>
        </w:numPr>
        <w:tabs>
          <w:tab w:val="left" w:pos="1649"/>
        </w:tabs>
        <w:ind w:left="1649" w:hanging="359"/>
        <w:jc w:val="left"/>
        <w:rPr>
          <w:sz w:val="24"/>
        </w:rPr>
      </w:pPr>
      <w:r>
        <w:rPr>
          <w:spacing w:val="-2"/>
          <w:sz w:val="24"/>
        </w:rPr>
        <w:t>ситуациях;</w:t>
      </w:r>
    </w:p>
    <w:p w:rsidR="00AD3023" w:rsidRDefault="00E2542D" w:rsidP="006E617E">
      <w:pPr>
        <w:pStyle w:val="a4"/>
        <w:numPr>
          <w:ilvl w:val="0"/>
          <w:numId w:val="57"/>
        </w:numPr>
        <w:tabs>
          <w:tab w:val="left" w:pos="1649"/>
        </w:tabs>
        <w:ind w:left="1649" w:hanging="359"/>
        <w:jc w:val="left"/>
        <w:rPr>
          <w:sz w:val="24"/>
        </w:rPr>
      </w:pPr>
      <w:r>
        <w:rPr>
          <w:sz w:val="24"/>
        </w:rPr>
        <w:t>имеющийпредставленияотрадиционныхнравственных</w:t>
      </w:r>
      <w:r>
        <w:rPr>
          <w:spacing w:val="-2"/>
          <w:sz w:val="24"/>
        </w:rPr>
        <w:t xml:space="preserve"> установках;</w:t>
      </w:r>
    </w:p>
    <w:p w:rsidR="00AD3023" w:rsidRDefault="00E2542D" w:rsidP="006E617E">
      <w:pPr>
        <w:pStyle w:val="a4"/>
        <w:numPr>
          <w:ilvl w:val="0"/>
          <w:numId w:val="57"/>
        </w:numPr>
        <w:tabs>
          <w:tab w:val="left" w:pos="1649"/>
        </w:tabs>
        <w:ind w:left="1649" w:hanging="359"/>
        <w:jc w:val="left"/>
        <w:rPr>
          <w:sz w:val="24"/>
        </w:rPr>
      </w:pPr>
      <w:r>
        <w:rPr>
          <w:sz w:val="24"/>
        </w:rPr>
        <w:t>имеющийнравственныеустановкинабезопасный,здоровыйобразжизни,</w:t>
      </w:r>
      <w:r>
        <w:rPr>
          <w:spacing w:val="-2"/>
          <w:sz w:val="24"/>
        </w:rPr>
        <w:t>проявляющий</w:t>
      </w:r>
    </w:p>
    <w:p w:rsidR="00AD3023" w:rsidRDefault="00E2542D" w:rsidP="006E617E">
      <w:pPr>
        <w:pStyle w:val="a4"/>
        <w:numPr>
          <w:ilvl w:val="0"/>
          <w:numId w:val="57"/>
        </w:numPr>
        <w:tabs>
          <w:tab w:val="left" w:pos="1649"/>
        </w:tabs>
        <w:ind w:left="1649" w:hanging="359"/>
        <w:jc w:val="left"/>
        <w:rPr>
          <w:sz w:val="24"/>
        </w:rPr>
      </w:pPr>
      <w:r>
        <w:rPr>
          <w:sz w:val="24"/>
        </w:rPr>
        <w:t>осознанноебережноеотношениекздоровью,природе,всему</w:t>
      </w:r>
      <w:r>
        <w:rPr>
          <w:spacing w:val="-2"/>
          <w:sz w:val="24"/>
        </w:rPr>
        <w:t>живому;</w:t>
      </w:r>
    </w:p>
    <w:p w:rsidR="00AD3023" w:rsidRDefault="00E2542D" w:rsidP="006E617E">
      <w:pPr>
        <w:pStyle w:val="a4"/>
        <w:numPr>
          <w:ilvl w:val="0"/>
          <w:numId w:val="57"/>
        </w:numPr>
        <w:tabs>
          <w:tab w:val="left" w:pos="1649"/>
        </w:tabs>
        <w:ind w:left="1649" w:hanging="359"/>
        <w:jc w:val="left"/>
        <w:rPr>
          <w:sz w:val="24"/>
        </w:rPr>
      </w:pPr>
      <w:r>
        <w:rPr>
          <w:sz w:val="24"/>
        </w:rPr>
        <w:t>уважительноотносящийсяк</w:t>
      </w:r>
      <w:r>
        <w:rPr>
          <w:spacing w:val="-2"/>
          <w:sz w:val="24"/>
        </w:rPr>
        <w:t>святыням;</w:t>
      </w:r>
    </w:p>
    <w:p w:rsidR="00AD3023" w:rsidRDefault="00E2542D" w:rsidP="006E617E">
      <w:pPr>
        <w:pStyle w:val="a4"/>
        <w:numPr>
          <w:ilvl w:val="0"/>
          <w:numId w:val="57"/>
        </w:numPr>
        <w:tabs>
          <w:tab w:val="left" w:pos="1649"/>
        </w:tabs>
        <w:spacing w:before="1"/>
        <w:ind w:left="1649" w:hanging="359"/>
        <w:jc w:val="left"/>
        <w:rPr>
          <w:sz w:val="24"/>
        </w:rPr>
      </w:pPr>
      <w:r>
        <w:rPr>
          <w:sz w:val="24"/>
        </w:rPr>
        <w:t>владеющийосновами уменияучиться,нравственногоотносящийсяк</w:t>
      </w:r>
      <w:r>
        <w:rPr>
          <w:spacing w:val="-2"/>
          <w:sz w:val="24"/>
        </w:rPr>
        <w:t>знанию;</w:t>
      </w:r>
    </w:p>
    <w:p w:rsidR="00AD3023" w:rsidRDefault="00E2542D" w:rsidP="006E617E">
      <w:pPr>
        <w:pStyle w:val="a4"/>
        <w:numPr>
          <w:ilvl w:val="0"/>
          <w:numId w:val="57"/>
        </w:numPr>
        <w:tabs>
          <w:tab w:val="left" w:pos="1649"/>
        </w:tabs>
        <w:ind w:left="1649" w:hanging="359"/>
        <w:jc w:val="left"/>
        <w:rPr>
          <w:sz w:val="24"/>
        </w:rPr>
      </w:pPr>
      <w:r>
        <w:rPr>
          <w:sz w:val="24"/>
        </w:rPr>
        <w:t>способныйкорганизациисобственной</w:t>
      </w:r>
      <w:r>
        <w:rPr>
          <w:spacing w:val="-2"/>
          <w:sz w:val="24"/>
        </w:rPr>
        <w:t>деятельности;</w:t>
      </w:r>
    </w:p>
    <w:p w:rsidR="00AD3023" w:rsidRDefault="00E2542D" w:rsidP="006E617E">
      <w:pPr>
        <w:pStyle w:val="a4"/>
        <w:numPr>
          <w:ilvl w:val="0"/>
          <w:numId w:val="57"/>
        </w:numPr>
        <w:tabs>
          <w:tab w:val="left" w:pos="1649"/>
        </w:tabs>
        <w:ind w:left="1649" w:hanging="359"/>
        <w:jc w:val="left"/>
        <w:rPr>
          <w:sz w:val="24"/>
        </w:rPr>
      </w:pPr>
      <w:r>
        <w:rPr>
          <w:sz w:val="24"/>
        </w:rPr>
        <w:t>готовыйсамостоятельнодействоватьиотвечатьзасвоипоступкипередсемьѐй</w:t>
      </w:r>
      <w:r>
        <w:rPr>
          <w:spacing w:val="-10"/>
          <w:sz w:val="24"/>
        </w:rPr>
        <w:t>и</w:t>
      </w:r>
    </w:p>
    <w:p w:rsidR="00AD3023" w:rsidRDefault="00E2542D" w:rsidP="006E617E">
      <w:pPr>
        <w:pStyle w:val="a4"/>
        <w:numPr>
          <w:ilvl w:val="0"/>
          <w:numId w:val="57"/>
        </w:numPr>
        <w:tabs>
          <w:tab w:val="left" w:pos="1649"/>
        </w:tabs>
        <w:ind w:left="1649" w:hanging="359"/>
        <w:jc w:val="left"/>
        <w:rPr>
          <w:sz w:val="24"/>
        </w:rPr>
      </w:pPr>
      <w:r>
        <w:rPr>
          <w:spacing w:val="-2"/>
          <w:sz w:val="24"/>
        </w:rPr>
        <w:t>обществом;</w:t>
      </w:r>
    </w:p>
    <w:p w:rsidR="00AD3023" w:rsidRDefault="00E2542D" w:rsidP="006E617E">
      <w:pPr>
        <w:pStyle w:val="a4"/>
        <w:numPr>
          <w:ilvl w:val="0"/>
          <w:numId w:val="57"/>
        </w:numPr>
        <w:tabs>
          <w:tab w:val="left" w:pos="1649"/>
        </w:tabs>
        <w:ind w:left="1649" w:hanging="359"/>
        <w:jc w:val="left"/>
        <w:rPr>
          <w:sz w:val="24"/>
        </w:rPr>
      </w:pPr>
      <w:r>
        <w:rPr>
          <w:sz w:val="24"/>
        </w:rPr>
        <w:t>способныйктворческому</w:t>
      </w:r>
      <w:r>
        <w:rPr>
          <w:spacing w:val="-2"/>
          <w:sz w:val="24"/>
        </w:rPr>
        <w:t>труду;</w:t>
      </w:r>
    </w:p>
    <w:p w:rsidR="00AD3023" w:rsidRDefault="00E2542D" w:rsidP="006E617E">
      <w:pPr>
        <w:pStyle w:val="a4"/>
        <w:numPr>
          <w:ilvl w:val="0"/>
          <w:numId w:val="57"/>
        </w:numPr>
        <w:tabs>
          <w:tab w:val="left" w:pos="1649"/>
        </w:tabs>
        <w:ind w:left="1649" w:hanging="359"/>
        <w:jc w:val="left"/>
        <w:rPr>
          <w:sz w:val="24"/>
        </w:rPr>
      </w:pPr>
      <w:r>
        <w:rPr>
          <w:sz w:val="24"/>
        </w:rPr>
        <w:t>бережномуотношениюкматериальнымидуховным</w:t>
      </w:r>
      <w:r>
        <w:rPr>
          <w:spacing w:val="-2"/>
          <w:sz w:val="24"/>
        </w:rPr>
        <w:t>ценностям.</w:t>
      </w:r>
    </w:p>
    <w:p w:rsidR="00AD3023" w:rsidRDefault="00AD3023">
      <w:pPr>
        <w:pStyle w:val="a3"/>
        <w:spacing w:before="5"/>
        <w:ind w:left="0"/>
        <w:jc w:val="left"/>
      </w:pPr>
    </w:p>
    <w:p w:rsidR="00AD3023" w:rsidRDefault="00E2542D">
      <w:pPr>
        <w:pStyle w:val="Heading1"/>
        <w:spacing w:line="274" w:lineRule="exact"/>
        <w:ind w:left="930"/>
      </w:pPr>
      <w:r>
        <w:t>МЕТАПРЕДМЕТНЫЕ</w:t>
      </w:r>
      <w:r>
        <w:rPr>
          <w:spacing w:val="-2"/>
        </w:rPr>
        <w:t>РЕЗУЛЬТАТЫ</w:t>
      </w:r>
    </w:p>
    <w:p w:rsidR="00AD3023" w:rsidRDefault="00E2542D">
      <w:pPr>
        <w:pStyle w:val="a3"/>
        <w:ind w:left="930" w:right="335"/>
        <w:jc w:val="left"/>
      </w:pPr>
      <w:r>
        <w:t>Курс способствует формированию метапредметных умений и навыков, характеризующих ученика следующим образом: владеющийспособностьюприниматьисохранятьцелиизадачи учебнойдеятельности,поискасредствеѐ осуществления; освоивший разные способы решения проблем творческого и поискового характера;</w:t>
      </w:r>
    </w:p>
    <w:p w:rsidR="00AD3023" w:rsidRDefault="00E2542D">
      <w:pPr>
        <w:pStyle w:val="a3"/>
        <w:ind w:left="930"/>
        <w:jc w:val="left"/>
      </w:pPr>
      <w:r>
        <w:t xml:space="preserve">умеющий планировать, контролировать и оценивать учебные действия в соответствии с поставленной задачей и условиями еѐ </w:t>
      </w:r>
      <w:r>
        <w:rPr>
          <w:spacing w:val="-2"/>
        </w:rPr>
        <w:t>реализации;</w:t>
      </w:r>
    </w:p>
    <w:p w:rsidR="00AD3023" w:rsidRDefault="00E2542D">
      <w:pPr>
        <w:pStyle w:val="a3"/>
        <w:ind w:left="930" w:right="5765"/>
        <w:jc w:val="left"/>
      </w:pPr>
      <w:r>
        <w:t>определять наиболее эффективные способы достижения результата; способныйпониматьпричиныуспехаилинеуспехаучебнойдеятельности;</w:t>
      </w:r>
    </w:p>
    <w:p w:rsidR="00AD3023" w:rsidRDefault="00AD3023">
      <w:pPr>
        <w:sectPr w:rsidR="00AD3023">
          <w:pgSz w:w="16390" w:h="11910" w:orient="landscape"/>
          <w:pgMar w:top="1040" w:right="100" w:bottom="1160" w:left="1480" w:header="0" w:footer="940" w:gutter="0"/>
          <w:cols w:space="720"/>
        </w:sectPr>
      </w:pPr>
    </w:p>
    <w:p w:rsidR="00AD3023" w:rsidRDefault="00E2542D">
      <w:pPr>
        <w:pStyle w:val="a3"/>
        <w:spacing w:before="78"/>
        <w:ind w:left="930" w:right="6534"/>
        <w:jc w:val="left"/>
      </w:pPr>
      <w:r>
        <w:lastRenderedPageBreak/>
        <w:t>способныйконструктивнодействоватьвситуациинеуспеха; освоившийформыпознавательнойиличностной</w:t>
      </w:r>
      <w:r>
        <w:rPr>
          <w:spacing w:val="-2"/>
        </w:rPr>
        <w:t>рефлексии;</w:t>
      </w:r>
    </w:p>
    <w:p w:rsidR="00AD3023" w:rsidRDefault="00E2542D">
      <w:pPr>
        <w:pStyle w:val="a3"/>
        <w:ind w:left="930" w:right="1790"/>
        <w:jc w:val="left"/>
      </w:pPr>
      <w:r>
        <w:t>умеющийизвлекатьдуховныйинравственныйсмыслизобщихзнанийиуниверсальныхучебныхдействий; умеющий использовать знаково-символические средства информации;</w:t>
      </w:r>
    </w:p>
    <w:p w:rsidR="00AD3023" w:rsidRDefault="00E2542D">
      <w:pPr>
        <w:pStyle w:val="a3"/>
        <w:spacing w:before="1"/>
        <w:ind w:left="930"/>
        <w:jc w:val="left"/>
      </w:pPr>
      <w:r>
        <w:t>активноиспользующийречевыесредстваисредстваинформационныхикоммуникативныхтехнологийдлярешения коммуникативных и познавательных задач;</w:t>
      </w:r>
    </w:p>
    <w:p w:rsidR="00AD3023" w:rsidRDefault="00E2542D">
      <w:pPr>
        <w:pStyle w:val="a3"/>
        <w:ind w:left="930" w:right="754"/>
      </w:pPr>
      <w:r>
        <w:t>использующий различные способы поиска, сбора, обработки, анализа, передачи и интерпретации информации в соответствиис задачами учебного предмета и соблюдающий нормы информационной избирательности, этики и этикета (подготовка рефератов, выступлений с аудио-, видео- и графическим сопровождением);</w:t>
      </w:r>
    </w:p>
    <w:p w:rsidR="00AD3023" w:rsidRDefault="00E2542D">
      <w:pPr>
        <w:pStyle w:val="a3"/>
        <w:ind w:left="930"/>
      </w:pPr>
      <w:r>
        <w:t>овладевшийнавыкамисмысловогочтениятекстовижанровчерезбережноеотношениек</w:t>
      </w:r>
      <w:r>
        <w:rPr>
          <w:spacing w:val="-2"/>
        </w:rPr>
        <w:t xml:space="preserve"> слову;</w:t>
      </w:r>
    </w:p>
    <w:p w:rsidR="00AD3023" w:rsidRDefault="00E2542D">
      <w:pPr>
        <w:pStyle w:val="a3"/>
        <w:ind w:left="930" w:right="742"/>
      </w:pPr>
      <w:r>
        <w:t>овладевший логическими действиями сравнения, анализа, синтеза, обобщения, выводов, установления причинно- следственных связей, построения рассуждения;</w:t>
      </w:r>
    </w:p>
    <w:p w:rsidR="00AD3023" w:rsidRDefault="00E2542D">
      <w:pPr>
        <w:pStyle w:val="a3"/>
        <w:ind w:left="930"/>
      </w:pPr>
      <w:r>
        <w:t>готовностьслушатьсобеседника,вести</w:t>
      </w:r>
      <w:r>
        <w:rPr>
          <w:spacing w:val="-2"/>
        </w:rPr>
        <w:t>диалог;</w:t>
      </w:r>
    </w:p>
    <w:p w:rsidR="00AD3023" w:rsidRDefault="00E2542D">
      <w:pPr>
        <w:pStyle w:val="a3"/>
        <w:ind w:left="930"/>
      </w:pPr>
      <w:r>
        <w:t>умеющийизлагатьсвоѐмнение,аргументироватьсвоюточку</w:t>
      </w:r>
      <w:r>
        <w:rPr>
          <w:spacing w:val="-2"/>
        </w:rPr>
        <w:t>зрения;</w:t>
      </w:r>
    </w:p>
    <w:p w:rsidR="00AD3023" w:rsidRDefault="00E2542D">
      <w:pPr>
        <w:pStyle w:val="a3"/>
        <w:ind w:left="930" w:right="755"/>
      </w:pPr>
      <w:r>
        <w:t>умеющий определять общие цели, договариваться о распределении функций и ролей в совместной деятельности,осуществлять взаимный контроль совместной деятельности, адекватно оценивать действия, поведение и результаты собственные и окружающих.</w:t>
      </w:r>
    </w:p>
    <w:p w:rsidR="00AD3023" w:rsidRDefault="00E2542D">
      <w:pPr>
        <w:pStyle w:val="Heading2"/>
        <w:ind w:left="930"/>
        <w:rPr>
          <w:b w:val="0"/>
        </w:rPr>
      </w:pPr>
      <w:r>
        <w:t>Базовыеисследовательские</w:t>
      </w:r>
      <w:r>
        <w:rPr>
          <w:spacing w:val="-2"/>
        </w:rPr>
        <w:t>действия</w:t>
      </w:r>
      <w:r>
        <w:rPr>
          <w:b w:val="0"/>
          <w:spacing w:val="-2"/>
        </w:rPr>
        <w:t>:</w:t>
      </w:r>
    </w:p>
    <w:p w:rsidR="00AD3023" w:rsidRDefault="00E2542D" w:rsidP="006E617E">
      <w:pPr>
        <w:pStyle w:val="a4"/>
        <w:numPr>
          <w:ilvl w:val="0"/>
          <w:numId w:val="57"/>
        </w:numPr>
        <w:tabs>
          <w:tab w:val="left" w:pos="1650"/>
        </w:tabs>
        <w:ind w:right="745"/>
        <w:jc w:val="left"/>
        <w:rPr>
          <w:sz w:val="24"/>
        </w:rPr>
      </w:pPr>
      <w:r>
        <w:rPr>
          <w:sz w:val="24"/>
        </w:rPr>
        <w:t xml:space="preserve">с помощью учителя формулировать цель, планировать изменения собственного высказывания в соответствии с речевой </w:t>
      </w:r>
      <w:r>
        <w:rPr>
          <w:spacing w:val="-2"/>
          <w:sz w:val="24"/>
        </w:rPr>
        <w:t>ситуацией;</w:t>
      </w:r>
    </w:p>
    <w:p w:rsidR="00AD3023" w:rsidRDefault="00E2542D" w:rsidP="006E617E">
      <w:pPr>
        <w:pStyle w:val="a4"/>
        <w:numPr>
          <w:ilvl w:val="0"/>
          <w:numId w:val="57"/>
        </w:numPr>
        <w:tabs>
          <w:tab w:val="left" w:pos="1650"/>
        </w:tabs>
        <w:spacing w:before="1"/>
        <w:ind w:right="755"/>
        <w:jc w:val="left"/>
        <w:rPr>
          <w:sz w:val="24"/>
        </w:rPr>
      </w:pPr>
      <w:r>
        <w:rPr>
          <w:sz w:val="24"/>
        </w:rPr>
        <w:t>сравниватьнескольковариантоввыполнениязадания,выбиратьнаиболееподходящий(наосновепредложенных</w:t>
      </w:r>
      <w:r>
        <w:rPr>
          <w:spacing w:val="-2"/>
          <w:sz w:val="24"/>
        </w:rPr>
        <w:t>критериев);</w:t>
      </w:r>
    </w:p>
    <w:p w:rsidR="00AD3023" w:rsidRDefault="00E2542D" w:rsidP="006E617E">
      <w:pPr>
        <w:pStyle w:val="a4"/>
        <w:numPr>
          <w:ilvl w:val="0"/>
          <w:numId w:val="57"/>
        </w:numPr>
        <w:tabs>
          <w:tab w:val="left" w:pos="1650"/>
        </w:tabs>
        <w:ind w:right="751"/>
        <w:jc w:val="left"/>
        <w:rPr>
          <w:sz w:val="24"/>
        </w:rPr>
      </w:pPr>
      <w:r>
        <w:rPr>
          <w:sz w:val="24"/>
        </w:rPr>
        <w:t xml:space="preserve">проводитьпопредложенномупланунесложноемини-исследование,выполнятьпопредложенномупланупроектное </w:t>
      </w:r>
      <w:r>
        <w:rPr>
          <w:spacing w:val="-2"/>
          <w:sz w:val="24"/>
        </w:rPr>
        <w:t>задание;</w:t>
      </w:r>
    </w:p>
    <w:p w:rsidR="00AD3023" w:rsidRDefault="00E2542D" w:rsidP="006E617E">
      <w:pPr>
        <w:pStyle w:val="a4"/>
        <w:numPr>
          <w:ilvl w:val="0"/>
          <w:numId w:val="57"/>
        </w:numPr>
        <w:tabs>
          <w:tab w:val="left" w:pos="1650"/>
        </w:tabs>
        <w:ind w:right="752"/>
        <w:jc w:val="left"/>
        <w:rPr>
          <w:sz w:val="24"/>
        </w:rPr>
      </w:pPr>
      <w:r>
        <w:rPr>
          <w:sz w:val="24"/>
        </w:rPr>
        <w:t>формулировать выводы и подкреплять их доказательствами на основе результатов проведѐнного смыслового анализатекста; формулировать с помощью учителя вопросы в процессе анализа предложенного текстового материала;</w:t>
      </w:r>
    </w:p>
    <w:p w:rsidR="00AD3023" w:rsidRDefault="00E2542D" w:rsidP="006E617E">
      <w:pPr>
        <w:pStyle w:val="a4"/>
        <w:numPr>
          <w:ilvl w:val="0"/>
          <w:numId w:val="57"/>
        </w:numPr>
        <w:tabs>
          <w:tab w:val="left" w:pos="1649"/>
        </w:tabs>
        <w:ind w:left="1649" w:hanging="359"/>
        <w:jc w:val="left"/>
        <w:rPr>
          <w:sz w:val="24"/>
        </w:rPr>
      </w:pPr>
      <w:r>
        <w:rPr>
          <w:sz w:val="24"/>
        </w:rPr>
        <w:t>прогнозироватьвозможноеразвитиепроцессов,событийиихпоследствияваналогичныхилисходных</w:t>
      </w:r>
      <w:r>
        <w:rPr>
          <w:spacing w:val="-2"/>
          <w:sz w:val="24"/>
        </w:rPr>
        <w:t xml:space="preserve"> ситуациях.</w:t>
      </w:r>
    </w:p>
    <w:p w:rsidR="00AD3023" w:rsidRDefault="00E2542D">
      <w:pPr>
        <w:pStyle w:val="Heading2"/>
        <w:spacing w:before="5" w:line="274" w:lineRule="exact"/>
        <w:ind w:left="930"/>
        <w:jc w:val="left"/>
      </w:pPr>
      <w:r>
        <w:t>Работас</w:t>
      </w:r>
      <w:r>
        <w:rPr>
          <w:spacing w:val="-2"/>
        </w:rPr>
        <w:t>информацией:</w:t>
      </w:r>
    </w:p>
    <w:p w:rsidR="00AD3023" w:rsidRDefault="00E2542D" w:rsidP="006E617E">
      <w:pPr>
        <w:pStyle w:val="a4"/>
        <w:numPr>
          <w:ilvl w:val="0"/>
          <w:numId w:val="57"/>
        </w:numPr>
        <w:tabs>
          <w:tab w:val="left" w:pos="1650"/>
        </w:tabs>
        <w:ind w:right="756"/>
        <w:jc w:val="left"/>
        <w:rPr>
          <w:sz w:val="24"/>
        </w:rPr>
      </w:pPr>
      <w:r>
        <w:rPr>
          <w:sz w:val="24"/>
        </w:rPr>
        <w:t>выбирать источник получения информации: нужный словарь, справочник для получения запрашиваемой информации, для уточнения;</w:t>
      </w:r>
    </w:p>
    <w:p w:rsidR="00AD3023" w:rsidRDefault="00E2542D" w:rsidP="006E617E">
      <w:pPr>
        <w:pStyle w:val="a4"/>
        <w:numPr>
          <w:ilvl w:val="0"/>
          <w:numId w:val="57"/>
        </w:numPr>
        <w:tabs>
          <w:tab w:val="left" w:pos="1650"/>
        </w:tabs>
        <w:ind w:right="751"/>
        <w:jc w:val="left"/>
        <w:rPr>
          <w:sz w:val="24"/>
        </w:rPr>
      </w:pPr>
      <w:r>
        <w:rPr>
          <w:sz w:val="24"/>
        </w:rPr>
        <w:t>согласнозаданномуалгоритмунаходитьпредставленнуювявномвидеинформациювпредложенномисточнике:в словарях, справочниках;</w:t>
      </w:r>
    </w:p>
    <w:p w:rsidR="00AD3023" w:rsidRDefault="00E2542D" w:rsidP="006E617E">
      <w:pPr>
        <w:pStyle w:val="a4"/>
        <w:numPr>
          <w:ilvl w:val="0"/>
          <w:numId w:val="57"/>
        </w:numPr>
        <w:tabs>
          <w:tab w:val="left" w:pos="1650"/>
        </w:tabs>
        <w:ind w:right="758"/>
        <w:jc w:val="left"/>
        <w:rPr>
          <w:sz w:val="24"/>
        </w:rPr>
      </w:pPr>
      <w:r>
        <w:rPr>
          <w:sz w:val="24"/>
        </w:rPr>
        <w:t>распознавать достоверную и недостоверную информацию самостоятельно или на основании предложенного учителем способа еѐ проверки (обращаясь к словарям, справочникам, учебнику);</w:t>
      </w:r>
    </w:p>
    <w:p w:rsidR="00AD3023" w:rsidRDefault="00AD3023">
      <w:pPr>
        <w:rPr>
          <w:sz w:val="24"/>
        </w:rPr>
        <w:sectPr w:rsidR="00AD3023">
          <w:pgSz w:w="16390" w:h="11910" w:orient="landscape"/>
          <w:pgMar w:top="1040" w:right="100" w:bottom="1160" w:left="1480" w:header="0" w:footer="940" w:gutter="0"/>
          <w:cols w:space="720"/>
        </w:sectPr>
      </w:pPr>
    </w:p>
    <w:p w:rsidR="00AD3023" w:rsidRDefault="00E2542D" w:rsidP="006E617E">
      <w:pPr>
        <w:pStyle w:val="a4"/>
        <w:numPr>
          <w:ilvl w:val="0"/>
          <w:numId w:val="57"/>
        </w:numPr>
        <w:tabs>
          <w:tab w:val="left" w:pos="1650"/>
        </w:tabs>
        <w:spacing w:before="78"/>
        <w:ind w:right="747"/>
        <w:jc w:val="left"/>
        <w:rPr>
          <w:sz w:val="24"/>
        </w:rPr>
      </w:pPr>
      <w:r>
        <w:rPr>
          <w:sz w:val="24"/>
        </w:rPr>
        <w:lastRenderedPageBreak/>
        <w:t>соблюдатьспомощьювзрослых(педагогическихработ-ников,родителей,законныхпредставителей)правила информационной безопасности при поиске информации в Интернете;</w:t>
      </w:r>
    </w:p>
    <w:p w:rsidR="00AD3023" w:rsidRDefault="00E2542D" w:rsidP="006E617E">
      <w:pPr>
        <w:pStyle w:val="a4"/>
        <w:numPr>
          <w:ilvl w:val="0"/>
          <w:numId w:val="57"/>
        </w:numPr>
        <w:tabs>
          <w:tab w:val="left" w:pos="1649"/>
        </w:tabs>
        <w:ind w:left="1649" w:hanging="359"/>
        <w:jc w:val="left"/>
        <w:rPr>
          <w:sz w:val="24"/>
        </w:rPr>
      </w:pPr>
      <w:r>
        <w:rPr>
          <w:sz w:val="24"/>
        </w:rPr>
        <w:t>анализироватьисоздаватьтекстовую,графическую,видео,звуковуюинформациювсоответствиисучебной</w:t>
      </w:r>
      <w:r>
        <w:rPr>
          <w:spacing w:val="-2"/>
          <w:sz w:val="24"/>
        </w:rPr>
        <w:t>задачей;</w:t>
      </w:r>
    </w:p>
    <w:p w:rsidR="00AD3023" w:rsidRDefault="00E2542D" w:rsidP="006E617E">
      <w:pPr>
        <w:pStyle w:val="a4"/>
        <w:numPr>
          <w:ilvl w:val="0"/>
          <w:numId w:val="57"/>
        </w:numPr>
        <w:tabs>
          <w:tab w:val="left" w:pos="1650"/>
        </w:tabs>
        <w:spacing w:before="1"/>
        <w:ind w:right="754"/>
        <w:jc w:val="left"/>
        <w:rPr>
          <w:sz w:val="24"/>
        </w:rPr>
      </w:pPr>
      <w:r>
        <w:rPr>
          <w:sz w:val="24"/>
        </w:rPr>
        <w:t>пониматьинформацию,зафиксированнуюввидетаблиц,схем;самостоятельносоздаватьсхемы,таблицыдля представления результатов работы с текстами.</w:t>
      </w:r>
    </w:p>
    <w:p w:rsidR="00AD3023" w:rsidRDefault="00E2542D">
      <w:pPr>
        <w:pStyle w:val="Heading2"/>
        <w:spacing w:before="4" w:line="274" w:lineRule="exact"/>
        <w:ind w:left="930"/>
        <w:jc w:val="left"/>
      </w:pPr>
      <w:r>
        <w:rPr>
          <w:spacing w:val="-2"/>
        </w:rPr>
        <w:t>Общение:</w:t>
      </w:r>
    </w:p>
    <w:p w:rsidR="00AD3023" w:rsidRDefault="00E2542D" w:rsidP="006E617E">
      <w:pPr>
        <w:pStyle w:val="a4"/>
        <w:numPr>
          <w:ilvl w:val="0"/>
          <w:numId w:val="57"/>
        </w:numPr>
        <w:tabs>
          <w:tab w:val="left" w:pos="1650"/>
        </w:tabs>
        <w:ind w:right="747"/>
        <w:jc w:val="left"/>
        <w:rPr>
          <w:sz w:val="24"/>
        </w:rPr>
      </w:pPr>
      <w:r>
        <w:rPr>
          <w:sz w:val="24"/>
        </w:rPr>
        <w:t xml:space="preserve">восприниматьи формулировать суждения, выражать эмоции в соответствии с целями и условиями общения в знакомой </w:t>
      </w:r>
      <w:r>
        <w:rPr>
          <w:spacing w:val="-2"/>
          <w:sz w:val="24"/>
        </w:rPr>
        <w:t>среде;</w:t>
      </w:r>
    </w:p>
    <w:p w:rsidR="00AD3023" w:rsidRDefault="00E2542D" w:rsidP="006E617E">
      <w:pPr>
        <w:pStyle w:val="a4"/>
        <w:numPr>
          <w:ilvl w:val="0"/>
          <w:numId w:val="57"/>
        </w:numPr>
        <w:tabs>
          <w:tab w:val="left" w:pos="1649"/>
        </w:tabs>
        <w:ind w:left="1649" w:hanging="359"/>
        <w:jc w:val="left"/>
        <w:rPr>
          <w:sz w:val="24"/>
        </w:rPr>
      </w:pPr>
      <w:r>
        <w:rPr>
          <w:sz w:val="24"/>
        </w:rPr>
        <w:t>проявлятьуважительноеотношениексобеседнику,соблюдатьправилаведениядиалогии</w:t>
      </w:r>
      <w:r>
        <w:rPr>
          <w:spacing w:val="-2"/>
          <w:sz w:val="24"/>
        </w:rPr>
        <w:t>дискуссии;</w:t>
      </w:r>
    </w:p>
    <w:p w:rsidR="00AD3023" w:rsidRDefault="00E2542D" w:rsidP="006E617E">
      <w:pPr>
        <w:pStyle w:val="a4"/>
        <w:numPr>
          <w:ilvl w:val="0"/>
          <w:numId w:val="57"/>
        </w:numPr>
        <w:tabs>
          <w:tab w:val="left" w:pos="1649"/>
        </w:tabs>
        <w:ind w:left="1649" w:hanging="359"/>
        <w:jc w:val="left"/>
        <w:rPr>
          <w:sz w:val="24"/>
        </w:rPr>
      </w:pPr>
      <w:r>
        <w:rPr>
          <w:sz w:val="24"/>
        </w:rPr>
        <w:t>признаватьвозможностьсуществованияразныхточек</w:t>
      </w:r>
      <w:r>
        <w:rPr>
          <w:spacing w:val="-2"/>
          <w:sz w:val="24"/>
        </w:rPr>
        <w:t>зрения;</w:t>
      </w:r>
    </w:p>
    <w:p w:rsidR="00AD3023" w:rsidRDefault="00E2542D" w:rsidP="006E617E">
      <w:pPr>
        <w:pStyle w:val="a4"/>
        <w:numPr>
          <w:ilvl w:val="0"/>
          <w:numId w:val="57"/>
        </w:numPr>
        <w:tabs>
          <w:tab w:val="left" w:pos="1649"/>
        </w:tabs>
        <w:ind w:left="1649" w:hanging="359"/>
        <w:jc w:val="left"/>
        <w:rPr>
          <w:sz w:val="24"/>
        </w:rPr>
      </w:pPr>
      <w:r>
        <w:rPr>
          <w:sz w:val="24"/>
        </w:rPr>
        <w:t>корректноиаргументированновысказыватьсвоѐ</w:t>
      </w:r>
      <w:r>
        <w:rPr>
          <w:spacing w:val="-2"/>
          <w:sz w:val="24"/>
        </w:rPr>
        <w:t>мнение;</w:t>
      </w:r>
    </w:p>
    <w:p w:rsidR="00AD3023" w:rsidRDefault="00E2542D" w:rsidP="006E617E">
      <w:pPr>
        <w:pStyle w:val="a4"/>
        <w:numPr>
          <w:ilvl w:val="0"/>
          <w:numId w:val="57"/>
        </w:numPr>
        <w:tabs>
          <w:tab w:val="left" w:pos="1649"/>
        </w:tabs>
        <w:ind w:left="1649" w:hanging="359"/>
        <w:jc w:val="left"/>
        <w:rPr>
          <w:sz w:val="24"/>
        </w:rPr>
      </w:pPr>
      <w:r>
        <w:rPr>
          <w:sz w:val="24"/>
        </w:rPr>
        <w:t>строитьречевоевысказываниевсоответствииспоставленной</w:t>
      </w:r>
      <w:r>
        <w:rPr>
          <w:spacing w:val="-2"/>
          <w:sz w:val="24"/>
        </w:rPr>
        <w:t xml:space="preserve"> задачей;</w:t>
      </w:r>
    </w:p>
    <w:p w:rsidR="00AD3023" w:rsidRDefault="00E2542D" w:rsidP="006E617E">
      <w:pPr>
        <w:pStyle w:val="a4"/>
        <w:numPr>
          <w:ilvl w:val="0"/>
          <w:numId w:val="57"/>
        </w:numPr>
        <w:tabs>
          <w:tab w:val="left" w:pos="1649"/>
        </w:tabs>
        <w:ind w:left="1649" w:hanging="359"/>
        <w:jc w:val="left"/>
        <w:rPr>
          <w:sz w:val="24"/>
        </w:rPr>
      </w:pPr>
      <w:r>
        <w:rPr>
          <w:sz w:val="24"/>
        </w:rPr>
        <w:t>создаватьустныеиписьменныетексты(описание,рассуждение,повествование)всоответствиисречевой</w:t>
      </w:r>
      <w:r>
        <w:rPr>
          <w:spacing w:val="-2"/>
          <w:sz w:val="24"/>
        </w:rPr>
        <w:t>ситуацией;</w:t>
      </w:r>
    </w:p>
    <w:p w:rsidR="00AD3023" w:rsidRDefault="00E2542D" w:rsidP="006E617E">
      <w:pPr>
        <w:pStyle w:val="a4"/>
        <w:numPr>
          <w:ilvl w:val="0"/>
          <w:numId w:val="57"/>
        </w:numPr>
        <w:tabs>
          <w:tab w:val="left" w:pos="1650"/>
        </w:tabs>
        <w:ind w:right="745"/>
        <w:jc w:val="left"/>
        <w:rPr>
          <w:sz w:val="24"/>
        </w:rPr>
      </w:pPr>
      <w:r>
        <w:rPr>
          <w:sz w:val="24"/>
        </w:rPr>
        <w:t>готовитьнебольшиепубличныевыступленияорезультатахпарнойигрупповойработы,орезультатахнаблюдения, выполненного мини-исследования, проектного задания;</w:t>
      </w:r>
    </w:p>
    <w:p w:rsidR="00AD3023" w:rsidRDefault="00E2542D" w:rsidP="006E617E">
      <w:pPr>
        <w:pStyle w:val="a4"/>
        <w:numPr>
          <w:ilvl w:val="0"/>
          <w:numId w:val="57"/>
        </w:numPr>
        <w:tabs>
          <w:tab w:val="left" w:pos="1649"/>
        </w:tabs>
        <w:ind w:left="1649" w:hanging="359"/>
        <w:jc w:val="left"/>
        <w:rPr>
          <w:sz w:val="24"/>
        </w:rPr>
      </w:pPr>
      <w:r>
        <w:rPr>
          <w:sz w:val="24"/>
        </w:rPr>
        <w:t>подбиратьиллюстративныйматериал(рисунки,фото,плакаты)ктексту</w:t>
      </w:r>
      <w:r>
        <w:rPr>
          <w:spacing w:val="-2"/>
          <w:sz w:val="24"/>
        </w:rPr>
        <w:t>выступления.</w:t>
      </w:r>
    </w:p>
    <w:p w:rsidR="00AD3023" w:rsidRDefault="00E2542D">
      <w:pPr>
        <w:pStyle w:val="Heading2"/>
        <w:spacing w:before="4" w:line="274" w:lineRule="exact"/>
        <w:ind w:left="930"/>
        <w:jc w:val="left"/>
      </w:pPr>
      <w:r>
        <w:t>Совместная</w:t>
      </w:r>
      <w:r>
        <w:rPr>
          <w:spacing w:val="-2"/>
        </w:rPr>
        <w:t>деятельность:</w:t>
      </w:r>
    </w:p>
    <w:p w:rsidR="00AD3023" w:rsidRDefault="00E2542D" w:rsidP="006E617E">
      <w:pPr>
        <w:pStyle w:val="a4"/>
        <w:numPr>
          <w:ilvl w:val="0"/>
          <w:numId w:val="57"/>
        </w:numPr>
        <w:tabs>
          <w:tab w:val="left" w:pos="1650"/>
        </w:tabs>
        <w:ind w:right="746"/>
        <w:rPr>
          <w:sz w:val="24"/>
        </w:rPr>
      </w:pPr>
      <w:r>
        <w:rPr>
          <w:sz w:val="24"/>
        </w:rPr>
        <w:t>формулировать краткосрочные и долгосрочные цели (индивидуальные с учѐтом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AD3023" w:rsidRDefault="00E2542D" w:rsidP="006E617E">
      <w:pPr>
        <w:pStyle w:val="a4"/>
        <w:numPr>
          <w:ilvl w:val="0"/>
          <w:numId w:val="57"/>
        </w:numPr>
        <w:tabs>
          <w:tab w:val="left" w:pos="1650"/>
        </w:tabs>
        <w:ind w:right="744"/>
        <w:jc w:val="left"/>
        <w:rPr>
          <w:sz w:val="24"/>
        </w:rPr>
      </w:pPr>
      <w:r>
        <w:rPr>
          <w:sz w:val="24"/>
        </w:rPr>
        <w:t>приниматьцельсовместнойдеятельности,коллективностроитьдействияпоеѐдостижению:распределятьроли, договариваться, обсуждать процесс и результат совместной работы;</w:t>
      </w:r>
    </w:p>
    <w:p w:rsidR="00AD3023" w:rsidRDefault="00E2542D" w:rsidP="006E617E">
      <w:pPr>
        <w:pStyle w:val="a4"/>
        <w:numPr>
          <w:ilvl w:val="0"/>
          <w:numId w:val="57"/>
        </w:numPr>
        <w:tabs>
          <w:tab w:val="left" w:pos="1649"/>
        </w:tabs>
        <w:ind w:left="1649" w:hanging="359"/>
        <w:jc w:val="left"/>
        <w:rPr>
          <w:sz w:val="24"/>
        </w:rPr>
      </w:pPr>
      <w:r>
        <w:rPr>
          <w:sz w:val="24"/>
        </w:rPr>
        <w:t>проявлятьготовностьруководить,выполнятьпоручения,подчиняться,самостоятельноразрешать</w:t>
      </w:r>
      <w:r>
        <w:rPr>
          <w:spacing w:val="-2"/>
          <w:sz w:val="24"/>
        </w:rPr>
        <w:t>конфликты;</w:t>
      </w:r>
    </w:p>
    <w:p w:rsidR="00AD3023" w:rsidRDefault="00E2542D" w:rsidP="006E617E">
      <w:pPr>
        <w:pStyle w:val="a4"/>
        <w:numPr>
          <w:ilvl w:val="0"/>
          <w:numId w:val="57"/>
        </w:numPr>
        <w:tabs>
          <w:tab w:val="left" w:pos="1649"/>
        </w:tabs>
        <w:ind w:left="1649" w:hanging="359"/>
        <w:jc w:val="left"/>
        <w:rPr>
          <w:sz w:val="24"/>
        </w:rPr>
      </w:pPr>
      <w:r>
        <w:rPr>
          <w:sz w:val="24"/>
        </w:rPr>
        <w:t>ответственновыполнятьсвоючастьработы;.оцениватьсвойвкладвобщий</w:t>
      </w:r>
      <w:r>
        <w:rPr>
          <w:spacing w:val="-2"/>
          <w:sz w:val="24"/>
        </w:rPr>
        <w:t xml:space="preserve"> результат;</w:t>
      </w:r>
    </w:p>
    <w:p w:rsidR="00AD3023" w:rsidRDefault="00E2542D" w:rsidP="006E617E">
      <w:pPr>
        <w:pStyle w:val="a4"/>
        <w:numPr>
          <w:ilvl w:val="0"/>
          <w:numId w:val="57"/>
        </w:numPr>
        <w:tabs>
          <w:tab w:val="left" w:pos="1649"/>
        </w:tabs>
        <w:ind w:left="1649" w:hanging="359"/>
        <w:jc w:val="left"/>
        <w:rPr>
          <w:sz w:val="24"/>
        </w:rPr>
      </w:pPr>
      <w:r>
        <w:rPr>
          <w:sz w:val="24"/>
        </w:rPr>
        <w:t>выполнятьсовместныепроектныезаданиясопоройнапредложенные</w:t>
      </w:r>
      <w:r>
        <w:rPr>
          <w:spacing w:val="-2"/>
          <w:sz w:val="24"/>
        </w:rPr>
        <w:t>образцы.</w:t>
      </w:r>
    </w:p>
    <w:p w:rsidR="00AD3023" w:rsidRDefault="00E2542D">
      <w:pPr>
        <w:pStyle w:val="a3"/>
        <w:ind w:left="930"/>
        <w:jc w:val="left"/>
      </w:pPr>
      <w:r>
        <w:t>Кконцуобучениявначальнойшколеуобучающегосяформируются</w:t>
      </w:r>
      <w:r>
        <w:rPr>
          <w:b/>
        </w:rPr>
        <w:t>регулятивные</w:t>
      </w:r>
      <w:r>
        <w:t>универсальныеучебные</w:t>
      </w:r>
      <w:r>
        <w:rPr>
          <w:spacing w:val="-2"/>
        </w:rPr>
        <w:t>действия.</w:t>
      </w:r>
    </w:p>
    <w:p w:rsidR="00AD3023" w:rsidRDefault="00E2542D">
      <w:pPr>
        <w:pStyle w:val="Heading2"/>
        <w:spacing w:before="3" w:line="274" w:lineRule="exact"/>
        <w:ind w:left="930"/>
        <w:jc w:val="left"/>
      </w:pPr>
      <w:r>
        <w:rPr>
          <w:spacing w:val="-2"/>
        </w:rPr>
        <w:t>Самоорганизация:</w:t>
      </w:r>
    </w:p>
    <w:p w:rsidR="00AD3023" w:rsidRDefault="00E2542D" w:rsidP="006E617E">
      <w:pPr>
        <w:pStyle w:val="a4"/>
        <w:numPr>
          <w:ilvl w:val="0"/>
          <w:numId w:val="57"/>
        </w:numPr>
        <w:tabs>
          <w:tab w:val="left" w:pos="1649"/>
        </w:tabs>
        <w:spacing w:line="274" w:lineRule="exact"/>
        <w:ind w:left="1649" w:hanging="359"/>
        <w:jc w:val="left"/>
        <w:rPr>
          <w:sz w:val="24"/>
        </w:rPr>
      </w:pPr>
      <w:r>
        <w:rPr>
          <w:sz w:val="24"/>
        </w:rPr>
        <w:t>планироватьдействияпорешениюучебнойзадачидляполучения</w:t>
      </w:r>
      <w:r>
        <w:rPr>
          <w:spacing w:val="-2"/>
          <w:sz w:val="24"/>
        </w:rPr>
        <w:t xml:space="preserve"> результата;</w:t>
      </w:r>
    </w:p>
    <w:p w:rsidR="00AD3023" w:rsidRDefault="00E2542D" w:rsidP="006E617E">
      <w:pPr>
        <w:pStyle w:val="a4"/>
        <w:numPr>
          <w:ilvl w:val="0"/>
          <w:numId w:val="57"/>
        </w:numPr>
        <w:tabs>
          <w:tab w:val="left" w:pos="1649"/>
        </w:tabs>
        <w:ind w:left="1649" w:hanging="359"/>
        <w:jc w:val="left"/>
        <w:rPr>
          <w:sz w:val="24"/>
        </w:rPr>
      </w:pPr>
      <w:r>
        <w:rPr>
          <w:sz w:val="24"/>
        </w:rPr>
        <w:t>выстраиватьпоследовательностьвыбранных</w:t>
      </w:r>
      <w:r>
        <w:rPr>
          <w:spacing w:val="-2"/>
          <w:sz w:val="24"/>
        </w:rPr>
        <w:t xml:space="preserve"> действий.</w:t>
      </w:r>
    </w:p>
    <w:p w:rsidR="00AD3023" w:rsidRDefault="00E2542D">
      <w:pPr>
        <w:pStyle w:val="Heading2"/>
        <w:ind w:left="930"/>
        <w:jc w:val="left"/>
        <w:rPr>
          <w:b w:val="0"/>
        </w:rPr>
      </w:pPr>
      <w:r>
        <w:rPr>
          <w:spacing w:val="-2"/>
        </w:rPr>
        <w:t>Самоконтроль</w:t>
      </w:r>
      <w:r>
        <w:rPr>
          <w:b w:val="0"/>
          <w:spacing w:val="-2"/>
        </w:rPr>
        <w:t>:</w:t>
      </w:r>
    </w:p>
    <w:p w:rsidR="00AD3023" w:rsidRDefault="00E2542D" w:rsidP="006E617E">
      <w:pPr>
        <w:pStyle w:val="a4"/>
        <w:numPr>
          <w:ilvl w:val="0"/>
          <w:numId w:val="57"/>
        </w:numPr>
        <w:tabs>
          <w:tab w:val="left" w:pos="1649"/>
        </w:tabs>
        <w:ind w:left="1649" w:hanging="359"/>
        <w:jc w:val="left"/>
        <w:rPr>
          <w:sz w:val="24"/>
        </w:rPr>
      </w:pPr>
      <w:r>
        <w:rPr>
          <w:sz w:val="24"/>
        </w:rPr>
        <w:t>устанавливатьпричиныуспеха/неудачучебной</w:t>
      </w:r>
      <w:r>
        <w:rPr>
          <w:spacing w:val="-2"/>
          <w:sz w:val="24"/>
        </w:rPr>
        <w:t>деятельности;</w:t>
      </w:r>
    </w:p>
    <w:p w:rsidR="00AD3023" w:rsidRDefault="00E2542D" w:rsidP="006E617E">
      <w:pPr>
        <w:pStyle w:val="a4"/>
        <w:numPr>
          <w:ilvl w:val="0"/>
          <w:numId w:val="57"/>
        </w:numPr>
        <w:tabs>
          <w:tab w:val="left" w:pos="1649"/>
        </w:tabs>
        <w:ind w:left="1649" w:hanging="359"/>
        <w:jc w:val="left"/>
        <w:rPr>
          <w:sz w:val="24"/>
        </w:rPr>
      </w:pPr>
      <w:r>
        <w:rPr>
          <w:sz w:val="24"/>
        </w:rPr>
        <w:t>корректироватьсвоиучебныедействиядляпреодоленияречевыхошибокиошибок,связанныхсанализом</w:t>
      </w:r>
      <w:r>
        <w:rPr>
          <w:spacing w:val="-2"/>
          <w:sz w:val="24"/>
        </w:rPr>
        <w:t>текстов;</w:t>
      </w:r>
    </w:p>
    <w:p w:rsidR="00AD3023" w:rsidRDefault="00E2542D" w:rsidP="006E617E">
      <w:pPr>
        <w:pStyle w:val="a4"/>
        <w:numPr>
          <w:ilvl w:val="0"/>
          <w:numId w:val="57"/>
        </w:numPr>
        <w:tabs>
          <w:tab w:val="left" w:pos="1649"/>
        </w:tabs>
        <w:ind w:left="1649" w:hanging="359"/>
        <w:jc w:val="left"/>
        <w:rPr>
          <w:sz w:val="24"/>
        </w:rPr>
      </w:pPr>
      <w:r>
        <w:rPr>
          <w:sz w:val="24"/>
        </w:rPr>
        <w:t>соотноситьрезультатдеятельностиспоставленнойучебнойзадачейпоанализу</w:t>
      </w:r>
      <w:r>
        <w:rPr>
          <w:spacing w:val="-2"/>
          <w:sz w:val="24"/>
        </w:rPr>
        <w:t>текстов;</w:t>
      </w:r>
    </w:p>
    <w:p w:rsidR="00AD3023" w:rsidRDefault="00E2542D">
      <w:pPr>
        <w:pStyle w:val="a3"/>
        <w:ind w:left="1650"/>
        <w:jc w:val="left"/>
      </w:pPr>
      <w:r>
        <w:t>сравниватьрезультатысвоейдеятельностиидеятельностиодноклассников,объективнооцениватьихпо</w:t>
      </w:r>
      <w:r>
        <w:rPr>
          <w:spacing w:val="-2"/>
        </w:rPr>
        <w:t xml:space="preserve"> предложенным</w:t>
      </w:r>
    </w:p>
    <w:p w:rsidR="00AD3023" w:rsidRDefault="00AD3023">
      <w:pPr>
        <w:sectPr w:rsidR="00AD3023">
          <w:pgSz w:w="16390" w:h="11910" w:orient="landscape"/>
          <w:pgMar w:top="1040" w:right="100" w:bottom="1160" w:left="1480" w:header="0" w:footer="940" w:gutter="0"/>
          <w:cols w:space="720"/>
        </w:sectPr>
      </w:pPr>
    </w:p>
    <w:p w:rsidR="00AD3023" w:rsidRDefault="00E2542D">
      <w:pPr>
        <w:pStyle w:val="a3"/>
        <w:spacing w:before="78"/>
        <w:ind w:left="1650"/>
        <w:jc w:val="left"/>
      </w:pPr>
      <w:r>
        <w:rPr>
          <w:spacing w:val="-2"/>
        </w:rPr>
        <w:lastRenderedPageBreak/>
        <w:t>критериям.</w:t>
      </w:r>
    </w:p>
    <w:p w:rsidR="00AD3023" w:rsidRDefault="00E2542D">
      <w:pPr>
        <w:pStyle w:val="Heading1"/>
        <w:spacing w:before="5" w:line="274" w:lineRule="exact"/>
        <w:ind w:left="930"/>
      </w:pPr>
      <w:r>
        <w:t>ПРЕДМЕТНЫЕ</w:t>
      </w:r>
      <w:r>
        <w:rPr>
          <w:spacing w:val="-2"/>
        </w:rPr>
        <w:t>РЕЗУЛЬТАТЫ</w:t>
      </w:r>
    </w:p>
    <w:p w:rsidR="00AD3023" w:rsidRDefault="00E2542D">
      <w:pPr>
        <w:pStyle w:val="a3"/>
        <w:ind w:left="930" w:right="4486"/>
        <w:jc w:val="left"/>
      </w:pPr>
      <w:r>
        <w:t>Курс призван к достижению предметных результатов, характеризующих ученика: имеющийценностныеустановкиизнаниевыеоснованиядляосознанноймотивациик нравственному совершенствованию и духовному саморазвитию;</w:t>
      </w:r>
    </w:p>
    <w:p w:rsidR="00AD3023" w:rsidRDefault="00E2542D">
      <w:pPr>
        <w:pStyle w:val="a3"/>
        <w:ind w:left="930" w:right="4486"/>
        <w:jc w:val="left"/>
      </w:pPr>
      <w:r>
        <w:t>владеющийнормамисветскойирелигиознойморали,осознающийихзначениев выстраивании конструктивных отношений в семье и обществе;</w:t>
      </w:r>
    </w:p>
    <w:p w:rsidR="00AD3023" w:rsidRDefault="00E2542D">
      <w:pPr>
        <w:pStyle w:val="a3"/>
        <w:ind w:left="930" w:right="4486"/>
        <w:jc w:val="left"/>
      </w:pPr>
      <w:r>
        <w:t>понимающийзначениенравственности,верыирелигиивжизничеловекаиобщества; знающий историю формирования отечественной культуры;</w:t>
      </w:r>
    </w:p>
    <w:p w:rsidR="00AD3023" w:rsidRDefault="00E2542D">
      <w:pPr>
        <w:pStyle w:val="a3"/>
        <w:ind w:left="930" w:right="4098"/>
        <w:jc w:val="left"/>
      </w:pPr>
      <w:r>
        <w:t>имеющий представление о духовных основах русского (государственного) языка, о его истории, о церковнославянском языке как культурном достоянии русского и других славянских народов, языке богослужения Русской Православной Церкви, как источнике русского и иных славянских литературных языков, сохраняющих до настоящего времени глубокиеисторико-культурныетрадиции,какязыкенародногопросвещениянапротяжении более чем тысячелетней истории русского православия;</w:t>
      </w:r>
    </w:p>
    <w:p w:rsidR="00AD3023" w:rsidRDefault="00E2542D">
      <w:pPr>
        <w:pStyle w:val="a3"/>
        <w:ind w:left="930" w:right="4098"/>
        <w:jc w:val="left"/>
      </w:pPr>
      <w:r>
        <w:t>овладевший в наиболее общем объѐме, необходимом для чтения, перевода и понимания текстов, церковнославянским языком: графическими, лексическими, грамматическими и другимиособенностямисцельюповышениякачествазнанийрусскогоязыкаилитературы, пониманиякорневыхсмысловслов,высокоголитературногостиля,пониманиянадписейна иконах, исторических, летописных, библейских, молитвенных, богослужебных текстов на церковнославянском языке;</w:t>
      </w:r>
    </w:p>
    <w:p w:rsidR="00AD3023" w:rsidRDefault="00E2542D">
      <w:pPr>
        <w:pStyle w:val="a3"/>
        <w:ind w:left="930" w:right="5765"/>
        <w:jc w:val="left"/>
      </w:pPr>
      <w:r>
        <w:t>овладевшийнавыкамичтенияипониманияцерковнославянскихтекстов; владеющий духовной и историко-культурологической лексикой;</w:t>
      </w:r>
    </w:p>
    <w:p w:rsidR="00AD3023" w:rsidRDefault="00E2542D">
      <w:pPr>
        <w:pStyle w:val="a3"/>
        <w:ind w:left="930" w:right="4486"/>
        <w:jc w:val="left"/>
      </w:pPr>
      <w:r>
        <w:t xml:space="preserve">овладевшийосновнымирелигиознымипонятиями;базовымипонятиямиправославного </w:t>
      </w:r>
      <w:r>
        <w:rPr>
          <w:spacing w:val="-2"/>
        </w:rPr>
        <w:t>вероучения;</w:t>
      </w:r>
    </w:p>
    <w:p w:rsidR="00AD3023" w:rsidRDefault="00E2542D">
      <w:pPr>
        <w:pStyle w:val="a3"/>
        <w:ind w:left="930" w:right="4486"/>
        <w:jc w:val="left"/>
      </w:pPr>
      <w:r>
        <w:t>имеющийзнанияоправославиикактрадиционной,культурообразующейиисторической вере в России, о еѐ роли в становлении российской государственности, формировании отечественной культуры, объединении многочисленных народов России;</w:t>
      </w:r>
    </w:p>
    <w:p w:rsidR="00AD3023" w:rsidRDefault="00E2542D">
      <w:pPr>
        <w:pStyle w:val="a3"/>
        <w:ind w:left="930" w:right="4486"/>
        <w:jc w:val="left"/>
      </w:pPr>
      <w:r>
        <w:t>имеющийзнанияохристианствекаксамойраспространѐнноймировойрелигии,егороли во всемирной истории, о влиянии на формирование западной культуры; об основных направлениях в христианстве, их истории, мировоззренческих и вероучительных особенностях, влиянии на культуру, быт;</w:t>
      </w:r>
    </w:p>
    <w:p w:rsidR="00AD3023" w:rsidRDefault="00E2542D">
      <w:pPr>
        <w:pStyle w:val="a3"/>
        <w:ind w:left="930"/>
        <w:jc w:val="left"/>
      </w:pPr>
      <w:r>
        <w:t xml:space="preserve">имеющийпредставленияобосновахправославноговероученияиосновах </w:t>
      </w:r>
      <w:r>
        <w:rPr>
          <w:spacing w:val="-2"/>
        </w:rPr>
        <w:t>христианской</w:t>
      </w:r>
    </w:p>
    <w:p w:rsidR="00AD3023" w:rsidRDefault="00E2542D">
      <w:pPr>
        <w:pStyle w:val="a3"/>
        <w:ind w:left="930"/>
        <w:jc w:val="left"/>
      </w:pPr>
      <w:r>
        <w:t>.нравственности,освятости,святых,известныхмонастырях,чудотворныхиконах,</w:t>
      </w:r>
      <w:r>
        <w:rPr>
          <w:spacing w:val="-5"/>
        </w:rPr>
        <w:t>об</w:t>
      </w:r>
    </w:p>
    <w:p w:rsidR="00AD3023" w:rsidRDefault="00AD3023">
      <w:pPr>
        <w:sectPr w:rsidR="00AD3023">
          <w:pgSz w:w="16390" w:h="11910" w:orient="landscape"/>
          <w:pgMar w:top="1040" w:right="100" w:bottom="1160" w:left="1480" w:header="0" w:footer="940" w:gutter="0"/>
          <w:cols w:space="720"/>
        </w:sectPr>
      </w:pPr>
    </w:p>
    <w:p w:rsidR="00AD3023" w:rsidRDefault="00E2542D">
      <w:pPr>
        <w:pStyle w:val="a3"/>
        <w:spacing w:before="78"/>
        <w:ind w:left="930"/>
        <w:jc w:val="left"/>
      </w:pPr>
      <w:r>
        <w:lastRenderedPageBreak/>
        <w:t>историческомсобытииКрещения</w:t>
      </w:r>
      <w:r>
        <w:rPr>
          <w:spacing w:val="-4"/>
        </w:rPr>
        <w:t xml:space="preserve"> Руси;</w:t>
      </w:r>
    </w:p>
    <w:p w:rsidR="00AD3023" w:rsidRDefault="00E2542D">
      <w:pPr>
        <w:pStyle w:val="a3"/>
        <w:ind w:left="930" w:right="4486"/>
        <w:jc w:val="left"/>
      </w:pPr>
      <w:r>
        <w:t>имеющийпредставлениеоСвященномПредании,знающийсодержаниеосновныхтекстов Священного Писания, раскрывающих важнейшие этапы спасения человечества;</w:t>
      </w:r>
    </w:p>
    <w:p w:rsidR="00AD3023" w:rsidRDefault="00E2542D">
      <w:pPr>
        <w:pStyle w:val="a3"/>
        <w:spacing w:before="1"/>
        <w:ind w:left="930" w:right="4098"/>
        <w:jc w:val="left"/>
      </w:pPr>
      <w:r>
        <w:t>знающийосновныевехиобщецерковнойистории,историиРусскойПравославнойЦерквив контексте отечественной истории.</w:t>
      </w:r>
    </w:p>
    <w:p w:rsidR="00AD3023" w:rsidRDefault="00AD3023">
      <w:pPr>
        <w:pStyle w:val="a3"/>
        <w:spacing w:before="4"/>
        <w:ind w:left="0"/>
        <w:jc w:val="left"/>
      </w:pPr>
    </w:p>
    <w:p w:rsidR="00AD3023" w:rsidRDefault="00E2542D">
      <w:pPr>
        <w:pStyle w:val="Heading1"/>
        <w:spacing w:after="4"/>
        <w:ind w:left="221"/>
      </w:pPr>
      <w:r>
        <w:t>ТЕМАТИЧЕСКОЕПЛАНИРОВАНИЕ5</w:t>
      </w:r>
      <w:r>
        <w:rPr>
          <w:spacing w:val="-2"/>
        </w:rPr>
        <w:t>КЛАСС</w:t>
      </w:r>
    </w:p>
    <w:tbl>
      <w:tblPr>
        <w:tblStyle w:val="TableNormal"/>
        <w:tblW w:w="0" w:type="auto"/>
        <w:tblInd w:w="1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43"/>
        <w:gridCol w:w="2323"/>
        <w:gridCol w:w="782"/>
        <w:gridCol w:w="1642"/>
        <w:gridCol w:w="1697"/>
        <w:gridCol w:w="1453"/>
        <w:gridCol w:w="2908"/>
        <w:gridCol w:w="1215"/>
        <w:gridCol w:w="1993"/>
      </w:tblGrid>
      <w:tr w:rsidR="00AD3023">
        <w:trPr>
          <w:trHeight w:val="457"/>
        </w:trPr>
        <w:tc>
          <w:tcPr>
            <w:tcW w:w="543" w:type="dxa"/>
            <w:vMerge w:val="restart"/>
          </w:tcPr>
          <w:p w:rsidR="00AD3023" w:rsidRDefault="00E2542D">
            <w:pPr>
              <w:pStyle w:val="TableParagraph"/>
              <w:spacing w:before="87"/>
              <w:ind w:left="90" w:right="86"/>
              <w:rPr>
                <w:b/>
                <w:sz w:val="24"/>
              </w:rPr>
            </w:pPr>
            <w:r>
              <w:rPr>
                <w:b/>
                <w:spacing w:val="-10"/>
                <w:sz w:val="24"/>
              </w:rPr>
              <w:t xml:space="preserve">№ </w:t>
            </w:r>
            <w:r>
              <w:rPr>
                <w:b/>
                <w:spacing w:val="-4"/>
                <w:sz w:val="24"/>
              </w:rPr>
              <w:t>п/п</w:t>
            </w:r>
          </w:p>
        </w:tc>
        <w:tc>
          <w:tcPr>
            <w:tcW w:w="2323" w:type="dxa"/>
            <w:vMerge w:val="restart"/>
          </w:tcPr>
          <w:p w:rsidR="00AD3023" w:rsidRDefault="00E2542D">
            <w:pPr>
              <w:pStyle w:val="TableParagraph"/>
              <w:spacing w:before="87"/>
              <w:ind w:left="88" w:right="607"/>
              <w:jc w:val="both"/>
              <w:rPr>
                <w:b/>
                <w:sz w:val="24"/>
              </w:rPr>
            </w:pPr>
            <w:r>
              <w:rPr>
                <w:b/>
                <w:spacing w:val="-2"/>
                <w:sz w:val="24"/>
              </w:rPr>
              <w:t xml:space="preserve">Наименование </w:t>
            </w:r>
            <w:r>
              <w:rPr>
                <w:b/>
                <w:sz w:val="24"/>
              </w:rPr>
              <w:t xml:space="preserve">разделовитем </w:t>
            </w:r>
            <w:r>
              <w:rPr>
                <w:b/>
                <w:spacing w:val="-2"/>
                <w:sz w:val="24"/>
              </w:rPr>
              <w:t>программы</w:t>
            </w:r>
          </w:p>
        </w:tc>
        <w:tc>
          <w:tcPr>
            <w:tcW w:w="4121" w:type="dxa"/>
            <w:gridSpan w:val="3"/>
          </w:tcPr>
          <w:p w:rsidR="00AD3023" w:rsidRDefault="00E2542D">
            <w:pPr>
              <w:pStyle w:val="TableParagraph"/>
              <w:spacing w:before="87"/>
              <w:ind w:left="88"/>
              <w:rPr>
                <w:b/>
                <w:sz w:val="24"/>
              </w:rPr>
            </w:pPr>
            <w:r>
              <w:rPr>
                <w:b/>
                <w:sz w:val="24"/>
              </w:rPr>
              <w:t>Количество</w:t>
            </w:r>
            <w:r>
              <w:rPr>
                <w:b/>
                <w:spacing w:val="-4"/>
                <w:sz w:val="24"/>
              </w:rPr>
              <w:t>часов</w:t>
            </w:r>
          </w:p>
        </w:tc>
        <w:tc>
          <w:tcPr>
            <w:tcW w:w="1453" w:type="dxa"/>
            <w:vMerge w:val="restart"/>
          </w:tcPr>
          <w:p w:rsidR="00AD3023" w:rsidRDefault="00E2542D">
            <w:pPr>
              <w:pStyle w:val="TableParagraph"/>
              <w:spacing w:before="87"/>
              <w:ind w:left="91"/>
              <w:rPr>
                <w:b/>
                <w:sz w:val="24"/>
              </w:rPr>
            </w:pPr>
            <w:r>
              <w:rPr>
                <w:b/>
                <w:spacing w:val="-4"/>
                <w:sz w:val="24"/>
              </w:rPr>
              <w:t>Дата</w:t>
            </w:r>
          </w:p>
          <w:p w:rsidR="00AD3023" w:rsidRDefault="00E2542D">
            <w:pPr>
              <w:pStyle w:val="TableParagraph"/>
              <w:ind w:left="91"/>
              <w:rPr>
                <w:b/>
                <w:sz w:val="24"/>
              </w:rPr>
            </w:pPr>
            <w:r>
              <w:rPr>
                <w:b/>
                <w:spacing w:val="-2"/>
                <w:sz w:val="24"/>
              </w:rPr>
              <w:t>изучения</w:t>
            </w:r>
          </w:p>
        </w:tc>
        <w:tc>
          <w:tcPr>
            <w:tcW w:w="2908" w:type="dxa"/>
            <w:vMerge w:val="restart"/>
          </w:tcPr>
          <w:p w:rsidR="00AD3023" w:rsidRDefault="00E2542D">
            <w:pPr>
              <w:pStyle w:val="TableParagraph"/>
              <w:spacing w:before="87"/>
              <w:ind w:left="90"/>
              <w:rPr>
                <w:b/>
                <w:sz w:val="24"/>
              </w:rPr>
            </w:pPr>
            <w:r>
              <w:rPr>
                <w:b/>
                <w:sz w:val="24"/>
              </w:rPr>
              <w:t>Виды</w:t>
            </w:r>
            <w:r>
              <w:rPr>
                <w:b/>
                <w:spacing w:val="-2"/>
                <w:sz w:val="24"/>
              </w:rPr>
              <w:t xml:space="preserve"> деятельности</w:t>
            </w:r>
          </w:p>
        </w:tc>
        <w:tc>
          <w:tcPr>
            <w:tcW w:w="1215" w:type="dxa"/>
            <w:vMerge w:val="restart"/>
          </w:tcPr>
          <w:p w:rsidR="00AD3023" w:rsidRDefault="00E2542D">
            <w:pPr>
              <w:pStyle w:val="TableParagraph"/>
              <w:spacing w:before="87"/>
              <w:ind w:left="87"/>
              <w:rPr>
                <w:b/>
                <w:sz w:val="24"/>
              </w:rPr>
            </w:pPr>
            <w:r>
              <w:rPr>
                <w:b/>
                <w:spacing w:val="-2"/>
                <w:sz w:val="24"/>
              </w:rPr>
              <w:t>Виды, формы контроля</w:t>
            </w:r>
          </w:p>
        </w:tc>
        <w:tc>
          <w:tcPr>
            <w:tcW w:w="1993" w:type="dxa"/>
            <w:vMerge w:val="restart"/>
          </w:tcPr>
          <w:p w:rsidR="00AD3023" w:rsidRDefault="00E2542D">
            <w:pPr>
              <w:pStyle w:val="TableParagraph"/>
              <w:spacing w:before="87"/>
              <w:ind w:left="86" w:right="116"/>
              <w:rPr>
                <w:b/>
                <w:sz w:val="24"/>
              </w:rPr>
            </w:pPr>
            <w:r>
              <w:rPr>
                <w:b/>
                <w:spacing w:val="-2"/>
                <w:sz w:val="24"/>
              </w:rPr>
              <w:t xml:space="preserve">Электронные (цифровые) образовательны </w:t>
            </w:r>
            <w:r>
              <w:rPr>
                <w:b/>
                <w:sz w:val="24"/>
              </w:rPr>
              <w:t>е ресурсы</w:t>
            </w:r>
          </w:p>
        </w:tc>
      </w:tr>
      <w:tr w:rsidR="00AD3023">
        <w:trPr>
          <w:trHeight w:val="813"/>
        </w:trPr>
        <w:tc>
          <w:tcPr>
            <w:tcW w:w="543" w:type="dxa"/>
            <w:vMerge/>
            <w:tcBorders>
              <w:top w:val="nil"/>
            </w:tcBorders>
          </w:tcPr>
          <w:p w:rsidR="00AD3023" w:rsidRDefault="00AD3023">
            <w:pPr>
              <w:rPr>
                <w:sz w:val="2"/>
                <w:szCs w:val="2"/>
              </w:rPr>
            </w:pPr>
          </w:p>
        </w:tc>
        <w:tc>
          <w:tcPr>
            <w:tcW w:w="2323" w:type="dxa"/>
            <w:vMerge/>
            <w:tcBorders>
              <w:top w:val="nil"/>
            </w:tcBorders>
          </w:tcPr>
          <w:p w:rsidR="00AD3023" w:rsidRDefault="00AD3023">
            <w:pPr>
              <w:rPr>
                <w:sz w:val="2"/>
                <w:szCs w:val="2"/>
              </w:rPr>
            </w:pPr>
          </w:p>
        </w:tc>
        <w:tc>
          <w:tcPr>
            <w:tcW w:w="782" w:type="dxa"/>
          </w:tcPr>
          <w:p w:rsidR="00AD3023" w:rsidRDefault="00E2542D">
            <w:pPr>
              <w:pStyle w:val="TableParagraph"/>
              <w:spacing w:before="86"/>
              <w:ind w:left="88"/>
              <w:rPr>
                <w:b/>
                <w:sz w:val="24"/>
              </w:rPr>
            </w:pPr>
            <w:r>
              <w:rPr>
                <w:b/>
                <w:spacing w:val="-2"/>
                <w:sz w:val="24"/>
              </w:rPr>
              <w:t>всего</w:t>
            </w:r>
          </w:p>
        </w:tc>
        <w:tc>
          <w:tcPr>
            <w:tcW w:w="1642" w:type="dxa"/>
          </w:tcPr>
          <w:p w:rsidR="00AD3023" w:rsidRDefault="00E2542D">
            <w:pPr>
              <w:pStyle w:val="TableParagraph"/>
              <w:spacing w:before="86"/>
              <w:ind w:left="88"/>
              <w:rPr>
                <w:b/>
                <w:sz w:val="24"/>
              </w:rPr>
            </w:pPr>
            <w:r>
              <w:rPr>
                <w:b/>
                <w:spacing w:val="-2"/>
                <w:sz w:val="24"/>
              </w:rPr>
              <w:t>контрольные работы</w:t>
            </w:r>
          </w:p>
        </w:tc>
        <w:tc>
          <w:tcPr>
            <w:tcW w:w="1697" w:type="dxa"/>
          </w:tcPr>
          <w:p w:rsidR="00AD3023" w:rsidRDefault="00E2542D">
            <w:pPr>
              <w:pStyle w:val="TableParagraph"/>
              <w:spacing w:before="86"/>
              <w:ind w:left="89"/>
              <w:rPr>
                <w:b/>
                <w:sz w:val="24"/>
              </w:rPr>
            </w:pPr>
            <w:r>
              <w:rPr>
                <w:b/>
                <w:spacing w:val="-2"/>
                <w:sz w:val="24"/>
              </w:rPr>
              <w:t>практические работы</w:t>
            </w:r>
          </w:p>
        </w:tc>
        <w:tc>
          <w:tcPr>
            <w:tcW w:w="1453" w:type="dxa"/>
            <w:vMerge/>
            <w:tcBorders>
              <w:top w:val="nil"/>
            </w:tcBorders>
          </w:tcPr>
          <w:p w:rsidR="00AD3023" w:rsidRDefault="00AD3023">
            <w:pPr>
              <w:rPr>
                <w:sz w:val="2"/>
                <w:szCs w:val="2"/>
              </w:rPr>
            </w:pPr>
          </w:p>
        </w:tc>
        <w:tc>
          <w:tcPr>
            <w:tcW w:w="2908" w:type="dxa"/>
            <w:vMerge/>
            <w:tcBorders>
              <w:top w:val="nil"/>
            </w:tcBorders>
          </w:tcPr>
          <w:p w:rsidR="00AD3023" w:rsidRDefault="00AD3023">
            <w:pPr>
              <w:rPr>
                <w:sz w:val="2"/>
                <w:szCs w:val="2"/>
              </w:rPr>
            </w:pPr>
          </w:p>
        </w:tc>
        <w:tc>
          <w:tcPr>
            <w:tcW w:w="1215" w:type="dxa"/>
            <w:vMerge/>
            <w:tcBorders>
              <w:top w:val="nil"/>
            </w:tcBorders>
          </w:tcPr>
          <w:p w:rsidR="00AD3023" w:rsidRDefault="00AD3023">
            <w:pPr>
              <w:rPr>
                <w:sz w:val="2"/>
                <w:szCs w:val="2"/>
              </w:rPr>
            </w:pPr>
          </w:p>
        </w:tc>
        <w:tc>
          <w:tcPr>
            <w:tcW w:w="1993" w:type="dxa"/>
            <w:vMerge/>
            <w:tcBorders>
              <w:top w:val="nil"/>
            </w:tcBorders>
          </w:tcPr>
          <w:p w:rsidR="00AD3023" w:rsidRDefault="00AD3023">
            <w:pPr>
              <w:rPr>
                <w:sz w:val="2"/>
                <w:szCs w:val="2"/>
              </w:rPr>
            </w:pPr>
          </w:p>
        </w:tc>
      </w:tr>
      <w:tr w:rsidR="00AD3023">
        <w:trPr>
          <w:trHeight w:val="455"/>
        </w:trPr>
        <w:tc>
          <w:tcPr>
            <w:tcW w:w="14556" w:type="dxa"/>
            <w:gridSpan w:val="9"/>
          </w:tcPr>
          <w:p w:rsidR="00AD3023" w:rsidRDefault="00E2542D">
            <w:pPr>
              <w:pStyle w:val="TableParagraph"/>
              <w:spacing w:before="80"/>
              <w:ind w:left="90"/>
              <w:rPr>
                <w:b/>
                <w:sz w:val="24"/>
              </w:rPr>
            </w:pPr>
            <w:r>
              <w:rPr>
                <w:sz w:val="24"/>
              </w:rPr>
              <w:t>Раздел1</w:t>
            </w:r>
            <w:r>
              <w:rPr>
                <w:b/>
                <w:sz w:val="24"/>
              </w:rPr>
              <w:t>Основыправославной</w:t>
            </w:r>
            <w:r>
              <w:rPr>
                <w:b/>
                <w:spacing w:val="-2"/>
                <w:sz w:val="24"/>
              </w:rPr>
              <w:t xml:space="preserve"> культуры</w:t>
            </w:r>
          </w:p>
        </w:tc>
      </w:tr>
      <w:tr w:rsidR="00AD3023">
        <w:trPr>
          <w:trHeight w:val="3767"/>
        </w:trPr>
        <w:tc>
          <w:tcPr>
            <w:tcW w:w="543" w:type="dxa"/>
          </w:tcPr>
          <w:p w:rsidR="00AD3023" w:rsidRDefault="00E2542D">
            <w:pPr>
              <w:pStyle w:val="TableParagraph"/>
              <w:spacing w:before="83"/>
              <w:ind w:left="57" w:right="44"/>
              <w:jc w:val="center"/>
              <w:rPr>
                <w:sz w:val="24"/>
              </w:rPr>
            </w:pPr>
            <w:r>
              <w:rPr>
                <w:spacing w:val="-4"/>
                <w:sz w:val="24"/>
              </w:rPr>
              <w:t>1.1.</w:t>
            </w:r>
          </w:p>
        </w:tc>
        <w:tc>
          <w:tcPr>
            <w:tcW w:w="2323" w:type="dxa"/>
          </w:tcPr>
          <w:p w:rsidR="00AD3023" w:rsidRDefault="00E2542D">
            <w:pPr>
              <w:pStyle w:val="TableParagraph"/>
              <w:spacing w:before="83"/>
              <w:ind w:left="88" w:right="263"/>
              <w:rPr>
                <w:sz w:val="24"/>
              </w:rPr>
            </w:pPr>
            <w:r>
              <w:rPr>
                <w:spacing w:val="-2"/>
                <w:sz w:val="24"/>
              </w:rPr>
              <w:t xml:space="preserve">Религиозная </w:t>
            </w:r>
            <w:r>
              <w:rPr>
                <w:sz w:val="24"/>
              </w:rPr>
              <w:t xml:space="preserve">культуравжизни </w:t>
            </w:r>
            <w:r>
              <w:rPr>
                <w:spacing w:val="-2"/>
                <w:sz w:val="24"/>
              </w:rPr>
              <w:t>человека.</w:t>
            </w:r>
          </w:p>
        </w:tc>
        <w:tc>
          <w:tcPr>
            <w:tcW w:w="782" w:type="dxa"/>
          </w:tcPr>
          <w:p w:rsidR="00AD3023" w:rsidRDefault="00E2542D">
            <w:pPr>
              <w:pStyle w:val="TableParagraph"/>
              <w:spacing w:before="83"/>
              <w:ind w:left="88"/>
              <w:rPr>
                <w:sz w:val="24"/>
              </w:rPr>
            </w:pPr>
            <w:r>
              <w:rPr>
                <w:spacing w:val="-5"/>
                <w:sz w:val="24"/>
              </w:rPr>
              <w:t>10</w:t>
            </w:r>
          </w:p>
        </w:tc>
        <w:tc>
          <w:tcPr>
            <w:tcW w:w="1642" w:type="dxa"/>
          </w:tcPr>
          <w:p w:rsidR="00AD3023" w:rsidRDefault="00AD3023">
            <w:pPr>
              <w:pStyle w:val="TableParagraph"/>
            </w:pPr>
          </w:p>
        </w:tc>
        <w:tc>
          <w:tcPr>
            <w:tcW w:w="1697" w:type="dxa"/>
          </w:tcPr>
          <w:p w:rsidR="00AD3023" w:rsidRDefault="00E2542D">
            <w:pPr>
              <w:pStyle w:val="TableParagraph"/>
              <w:spacing w:before="83"/>
              <w:ind w:left="89"/>
              <w:rPr>
                <w:sz w:val="24"/>
              </w:rPr>
            </w:pPr>
            <w:r>
              <w:rPr>
                <w:spacing w:val="-10"/>
                <w:sz w:val="24"/>
              </w:rPr>
              <w:t>0</w:t>
            </w:r>
          </w:p>
        </w:tc>
        <w:tc>
          <w:tcPr>
            <w:tcW w:w="1453" w:type="dxa"/>
          </w:tcPr>
          <w:p w:rsidR="00AD3023" w:rsidRDefault="00AD3023">
            <w:pPr>
              <w:pStyle w:val="TableParagraph"/>
            </w:pPr>
          </w:p>
        </w:tc>
        <w:tc>
          <w:tcPr>
            <w:tcW w:w="2908" w:type="dxa"/>
          </w:tcPr>
          <w:p w:rsidR="00AD3023" w:rsidRDefault="00E2542D">
            <w:pPr>
              <w:pStyle w:val="TableParagraph"/>
              <w:spacing w:before="83"/>
              <w:ind w:left="90" w:right="79"/>
              <w:rPr>
                <w:sz w:val="24"/>
              </w:rPr>
            </w:pPr>
            <w:r>
              <w:rPr>
                <w:sz w:val="24"/>
              </w:rPr>
              <w:t xml:space="preserve">Работасословарем </w:t>
            </w:r>
            <w:r>
              <w:rPr>
                <w:spacing w:val="-2"/>
                <w:sz w:val="24"/>
              </w:rPr>
              <w:t>понятий</w:t>
            </w:r>
          </w:p>
          <w:p w:rsidR="00AD3023" w:rsidRDefault="00E2542D">
            <w:pPr>
              <w:pStyle w:val="TableParagraph"/>
              <w:ind w:left="90" w:right="79"/>
              <w:rPr>
                <w:sz w:val="24"/>
              </w:rPr>
            </w:pPr>
            <w:r>
              <w:rPr>
                <w:sz w:val="24"/>
              </w:rPr>
              <w:t>Задания из рубрики«Для самостоятельнойработы». Прочитать основные евангельские сюжеты, включенные в базовый текст «О Боге, о миСочинение (эссэ) на тему:. «Религиозная культура в жизни человека» ре, о человеке»</w:t>
            </w:r>
          </w:p>
        </w:tc>
        <w:tc>
          <w:tcPr>
            <w:tcW w:w="1215" w:type="dxa"/>
          </w:tcPr>
          <w:p w:rsidR="00AD3023" w:rsidRDefault="00E2542D">
            <w:pPr>
              <w:pStyle w:val="TableParagraph"/>
              <w:spacing w:before="83"/>
              <w:ind w:left="87" w:right="305"/>
              <w:rPr>
                <w:sz w:val="24"/>
              </w:rPr>
            </w:pPr>
            <w:r>
              <w:rPr>
                <w:spacing w:val="-2"/>
                <w:sz w:val="24"/>
              </w:rPr>
              <w:t>Устный опрос;</w:t>
            </w:r>
          </w:p>
        </w:tc>
        <w:tc>
          <w:tcPr>
            <w:tcW w:w="1993" w:type="dxa"/>
          </w:tcPr>
          <w:p w:rsidR="00AD3023" w:rsidRDefault="00DC3336">
            <w:pPr>
              <w:pStyle w:val="TableParagraph"/>
              <w:spacing w:before="88"/>
              <w:ind w:left="86"/>
              <w:rPr>
                <w:rFonts w:ascii="Calibri" w:hAnsi="Calibri"/>
              </w:rPr>
            </w:pPr>
            <w:hyperlink r:id="rId997">
              <w:r w:rsidR="00E2542D">
                <w:rPr>
                  <w:rFonts w:ascii="Calibri" w:hAnsi="Calibri"/>
                  <w:color w:val="0462C1"/>
                  <w:spacing w:val="-2"/>
                  <w:u w:val="single" w:color="0462C1"/>
                </w:rPr>
                <w:t>Российская</w:t>
              </w:r>
            </w:hyperlink>
            <w:hyperlink r:id="rId998">
              <w:r w:rsidR="00E2542D">
                <w:rPr>
                  <w:rFonts w:ascii="Calibri" w:hAnsi="Calibri"/>
                  <w:color w:val="0462C1"/>
                  <w:spacing w:val="-2"/>
                  <w:u w:val="single" w:color="0462C1"/>
                </w:rPr>
                <w:t>электронная</w:t>
              </w:r>
            </w:hyperlink>
          </w:p>
          <w:p w:rsidR="00AD3023" w:rsidRDefault="00DC3336">
            <w:pPr>
              <w:pStyle w:val="TableParagraph"/>
              <w:spacing w:line="267" w:lineRule="exact"/>
              <w:ind w:left="86"/>
              <w:rPr>
                <w:rFonts w:ascii="Calibri" w:hAnsi="Calibri"/>
              </w:rPr>
            </w:pPr>
            <w:hyperlink r:id="rId999">
              <w:r w:rsidR="00E2542D">
                <w:rPr>
                  <w:rFonts w:ascii="Calibri" w:hAnsi="Calibri"/>
                  <w:color w:val="0462C1"/>
                  <w:u w:val="single" w:color="0462C1"/>
                </w:rPr>
                <w:t xml:space="preserve">школа </w:t>
              </w:r>
              <w:r w:rsidR="00E2542D">
                <w:rPr>
                  <w:rFonts w:ascii="Calibri" w:hAnsi="Calibri"/>
                  <w:color w:val="0462C1"/>
                  <w:spacing w:val="-2"/>
                  <w:u w:val="single" w:color="0462C1"/>
                </w:rPr>
                <w:t>(resh.edu.ru)</w:t>
              </w:r>
            </w:hyperlink>
          </w:p>
        </w:tc>
      </w:tr>
      <w:tr w:rsidR="00AD3023">
        <w:trPr>
          <w:trHeight w:val="456"/>
        </w:trPr>
        <w:tc>
          <w:tcPr>
            <w:tcW w:w="2866" w:type="dxa"/>
            <w:gridSpan w:val="2"/>
          </w:tcPr>
          <w:p w:rsidR="00AD3023" w:rsidRDefault="00E2542D">
            <w:pPr>
              <w:pStyle w:val="TableParagraph"/>
              <w:spacing w:before="88"/>
              <w:ind w:left="90"/>
              <w:rPr>
                <w:b/>
                <w:sz w:val="24"/>
              </w:rPr>
            </w:pPr>
            <w:r>
              <w:rPr>
                <w:b/>
                <w:sz w:val="24"/>
              </w:rPr>
              <w:t xml:space="preserve">Итогопо </w:t>
            </w:r>
            <w:r>
              <w:rPr>
                <w:b/>
                <w:spacing w:val="-2"/>
                <w:sz w:val="24"/>
              </w:rPr>
              <w:t>разделу</w:t>
            </w:r>
          </w:p>
        </w:tc>
        <w:tc>
          <w:tcPr>
            <w:tcW w:w="782" w:type="dxa"/>
          </w:tcPr>
          <w:p w:rsidR="00AD3023" w:rsidRDefault="00E2542D">
            <w:pPr>
              <w:pStyle w:val="TableParagraph"/>
              <w:spacing w:before="83"/>
              <w:ind w:left="88"/>
              <w:rPr>
                <w:sz w:val="24"/>
              </w:rPr>
            </w:pPr>
            <w:r>
              <w:rPr>
                <w:spacing w:val="-5"/>
                <w:sz w:val="24"/>
              </w:rPr>
              <w:t>10</w:t>
            </w:r>
          </w:p>
        </w:tc>
        <w:tc>
          <w:tcPr>
            <w:tcW w:w="10908" w:type="dxa"/>
            <w:gridSpan w:val="6"/>
          </w:tcPr>
          <w:p w:rsidR="00AD3023" w:rsidRDefault="00AD3023">
            <w:pPr>
              <w:pStyle w:val="TableParagraph"/>
            </w:pPr>
          </w:p>
        </w:tc>
      </w:tr>
      <w:tr w:rsidR="00AD3023">
        <w:trPr>
          <w:trHeight w:val="745"/>
        </w:trPr>
        <w:tc>
          <w:tcPr>
            <w:tcW w:w="14556" w:type="dxa"/>
            <w:gridSpan w:val="9"/>
          </w:tcPr>
          <w:p w:rsidR="00AD3023" w:rsidRDefault="00E2542D">
            <w:pPr>
              <w:pStyle w:val="TableParagraph"/>
              <w:spacing w:before="87"/>
              <w:ind w:left="90"/>
              <w:rPr>
                <w:b/>
                <w:sz w:val="24"/>
              </w:rPr>
            </w:pPr>
            <w:r>
              <w:rPr>
                <w:b/>
                <w:sz w:val="24"/>
              </w:rPr>
              <w:t>Раздел2.ИсторияхристианскойЦерквивжитияхсвятых.Христианская</w:t>
            </w:r>
            <w:r>
              <w:rPr>
                <w:b/>
                <w:spacing w:val="-2"/>
                <w:sz w:val="24"/>
              </w:rPr>
              <w:t>мораль</w:t>
            </w:r>
          </w:p>
        </w:tc>
      </w:tr>
      <w:tr w:rsidR="00AD3023">
        <w:trPr>
          <w:trHeight w:val="733"/>
        </w:trPr>
        <w:tc>
          <w:tcPr>
            <w:tcW w:w="543" w:type="dxa"/>
          </w:tcPr>
          <w:p w:rsidR="00AD3023" w:rsidRDefault="00E2542D">
            <w:pPr>
              <w:pStyle w:val="TableParagraph"/>
              <w:spacing w:before="82"/>
              <w:ind w:left="57" w:right="44"/>
              <w:jc w:val="center"/>
              <w:rPr>
                <w:sz w:val="24"/>
              </w:rPr>
            </w:pPr>
            <w:r>
              <w:rPr>
                <w:spacing w:val="-4"/>
                <w:sz w:val="24"/>
              </w:rPr>
              <w:t>2.1.</w:t>
            </w:r>
          </w:p>
        </w:tc>
        <w:tc>
          <w:tcPr>
            <w:tcW w:w="2323" w:type="dxa"/>
          </w:tcPr>
          <w:p w:rsidR="00AD3023" w:rsidRDefault="00E2542D">
            <w:pPr>
              <w:pStyle w:val="TableParagraph"/>
              <w:spacing w:before="82"/>
              <w:ind w:left="88" w:right="263"/>
              <w:rPr>
                <w:sz w:val="24"/>
              </w:rPr>
            </w:pPr>
            <w:r>
              <w:rPr>
                <w:sz w:val="24"/>
              </w:rPr>
              <w:t xml:space="preserve">Церковьвходитв </w:t>
            </w:r>
            <w:r>
              <w:rPr>
                <w:spacing w:val="-4"/>
                <w:sz w:val="24"/>
              </w:rPr>
              <w:t>мир</w:t>
            </w:r>
          </w:p>
        </w:tc>
        <w:tc>
          <w:tcPr>
            <w:tcW w:w="782" w:type="dxa"/>
            <w:tcBorders>
              <w:right w:val="single" w:sz="4" w:space="0" w:color="000000"/>
            </w:tcBorders>
          </w:tcPr>
          <w:p w:rsidR="00AD3023" w:rsidRDefault="00E2542D">
            <w:pPr>
              <w:pStyle w:val="TableParagraph"/>
              <w:spacing w:before="82"/>
              <w:ind w:left="88"/>
              <w:rPr>
                <w:sz w:val="24"/>
              </w:rPr>
            </w:pPr>
            <w:r>
              <w:rPr>
                <w:spacing w:val="-10"/>
                <w:sz w:val="24"/>
              </w:rPr>
              <w:t>8</w:t>
            </w:r>
          </w:p>
        </w:tc>
        <w:tc>
          <w:tcPr>
            <w:tcW w:w="1642" w:type="dxa"/>
            <w:tcBorders>
              <w:left w:val="single" w:sz="4" w:space="0" w:color="000000"/>
            </w:tcBorders>
          </w:tcPr>
          <w:p w:rsidR="00AD3023" w:rsidRDefault="00E2542D">
            <w:pPr>
              <w:pStyle w:val="TableParagraph"/>
              <w:spacing w:before="82"/>
              <w:ind w:left="91"/>
              <w:rPr>
                <w:sz w:val="24"/>
              </w:rPr>
            </w:pPr>
            <w:r>
              <w:rPr>
                <w:spacing w:val="-10"/>
                <w:sz w:val="24"/>
              </w:rPr>
              <w:t>0</w:t>
            </w:r>
          </w:p>
        </w:tc>
        <w:tc>
          <w:tcPr>
            <w:tcW w:w="1697" w:type="dxa"/>
          </w:tcPr>
          <w:p w:rsidR="00AD3023" w:rsidRDefault="00E2542D">
            <w:pPr>
              <w:pStyle w:val="TableParagraph"/>
              <w:spacing w:before="82"/>
              <w:ind w:left="89"/>
              <w:rPr>
                <w:sz w:val="24"/>
              </w:rPr>
            </w:pPr>
            <w:r>
              <w:rPr>
                <w:spacing w:val="-10"/>
                <w:sz w:val="24"/>
              </w:rPr>
              <w:t>0</w:t>
            </w:r>
          </w:p>
        </w:tc>
        <w:tc>
          <w:tcPr>
            <w:tcW w:w="1453" w:type="dxa"/>
            <w:tcBorders>
              <w:bottom w:val="single" w:sz="4" w:space="0" w:color="000000"/>
            </w:tcBorders>
          </w:tcPr>
          <w:p w:rsidR="00AD3023" w:rsidRDefault="00AD3023">
            <w:pPr>
              <w:pStyle w:val="TableParagraph"/>
            </w:pPr>
          </w:p>
        </w:tc>
        <w:tc>
          <w:tcPr>
            <w:tcW w:w="2908" w:type="dxa"/>
          </w:tcPr>
          <w:p w:rsidR="00AD3023" w:rsidRDefault="00E2542D">
            <w:pPr>
              <w:pStyle w:val="TableParagraph"/>
              <w:spacing w:before="82"/>
              <w:ind w:left="90" w:right="79"/>
              <w:rPr>
                <w:sz w:val="24"/>
              </w:rPr>
            </w:pPr>
            <w:r>
              <w:rPr>
                <w:sz w:val="24"/>
              </w:rPr>
              <w:t xml:space="preserve">Работасословарем </w:t>
            </w:r>
            <w:r>
              <w:rPr>
                <w:spacing w:val="-2"/>
                <w:sz w:val="24"/>
              </w:rPr>
              <w:t>понятий.</w:t>
            </w:r>
          </w:p>
        </w:tc>
        <w:tc>
          <w:tcPr>
            <w:tcW w:w="1215" w:type="dxa"/>
          </w:tcPr>
          <w:p w:rsidR="00AD3023" w:rsidRDefault="00E2542D">
            <w:pPr>
              <w:pStyle w:val="TableParagraph"/>
              <w:spacing w:before="82"/>
              <w:ind w:left="87" w:right="305"/>
              <w:rPr>
                <w:sz w:val="24"/>
              </w:rPr>
            </w:pPr>
            <w:r>
              <w:rPr>
                <w:spacing w:val="-2"/>
                <w:sz w:val="24"/>
              </w:rPr>
              <w:t>Устный опрос;</w:t>
            </w:r>
          </w:p>
        </w:tc>
        <w:tc>
          <w:tcPr>
            <w:tcW w:w="1993" w:type="dxa"/>
          </w:tcPr>
          <w:p w:rsidR="00AD3023" w:rsidRDefault="00DC3336">
            <w:pPr>
              <w:pStyle w:val="TableParagraph"/>
              <w:spacing w:before="87"/>
              <w:ind w:left="86"/>
              <w:rPr>
                <w:rFonts w:ascii="Calibri" w:hAnsi="Calibri"/>
              </w:rPr>
            </w:pPr>
            <w:hyperlink r:id="rId1000">
              <w:r w:rsidR="00E2542D">
                <w:rPr>
                  <w:rFonts w:ascii="Calibri" w:hAnsi="Calibri"/>
                  <w:color w:val="0462C1"/>
                  <w:spacing w:val="-2"/>
                  <w:u w:val="single" w:color="0462C1"/>
                </w:rPr>
                <w:t>Российская</w:t>
              </w:r>
            </w:hyperlink>
            <w:hyperlink r:id="rId1001">
              <w:r w:rsidR="00E2542D">
                <w:rPr>
                  <w:rFonts w:ascii="Calibri" w:hAnsi="Calibri"/>
                  <w:color w:val="0462C1"/>
                  <w:spacing w:val="-2"/>
                  <w:u w:val="single" w:color="0462C1"/>
                </w:rPr>
                <w:t>электронная</w:t>
              </w:r>
            </w:hyperlink>
          </w:p>
        </w:tc>
      </w:tr>
    </w:tbl>
    <w:p w:rsidR="00AD3023" w:rsidRDefault="00AD3023">
      <w:pPr>
        <w:rPr>
          <w:rFonts w:ascii="Calibri" w:hAnsi="Calibri"/>
        </w:rPr>
        <w:sectPr w:rsidR="00AD3023">
          <w:pgSz w:w="16390" w:h="11910" w:orient="landscape"/>
          <w:pgMar w:top="1040" w:right="100" w:bottom="1160" w:left="1480" w:header="0" w:footer="940" w:gutter="0"/>
          <w:cols w:space="720"/>
        </w:sectPr>
      </w:pPr>
    </w:p>
    <w:p w:rsidR="00AD3023" w:rsidRDefault="00AD3023">
      <w:pPr>
        <w:pStyle w:val="a3"/>
        <w:spacing w:before="3"/>
        <w:ind w:left="0"/>
        <w:jc w:val="left"/>
        <w:rPr>
          <w:b/>
          <w:sz w:val="2"/>
        </w:rPr>
      </w:pPr>
    </w:p>
    <w:tbl>
      <w:tblPr>
        <w:tblStyle w:val="TableNormal"/>
        <w:tblW w:w="0" w:type="auto"/>
        <w:tblInd w:w="1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43"/>
        <w:gridCol w:w="2323"/>
        <w:gridCol w:w="782"/>
        <w:gridCol w:w="1642"/>
        <w:gridCol w:w="1697"/>
        <w:gridCol w:w="1453"/>
        <w:gridCol w:w="2908"/>
        <w:gridCol w:w="1215"/>
        <w:gridCol w:w="1993"/>
      </w:tblGrid>
      <w:tr w:rsidR="00AD3023">
        <w:trPr>
          <w:trHeight w:val="2114"/>
        </w:trPr>
        <w:tc>
          <w:tcPr>
            <w:tcW w:w="543" w:type="dxa"/>
          </w:tcPr>
          <w:p w:rsidR="00AD3023" w:rsidRDefault="00AD3023">
            <w:pPr>
              <w:pStyle w:val="TableParagraph"/>
            </w:pPr>
          </w:p>
        </w:tc>
        <w:tc>
          <w:tcPr>
            <w:tcW w:w="2323" w:type="dxa"/>
          </w:tcPr>
          <w:p w:rsidR="00AD3023" w:rsidRDefault="00AD3023">
            <w:pPr>
              <w:pStyle w:val="TableParagraph"/>
            </w:pPr>
          </w:p>
        </w:tc>
        <w:tc>
          <w:tcPr>
            <w:tcW w:w="782" w:type="dxa"/>
            <w:tcBorders>
              <w:right w:val="single" w:sz="4" w:space="0" w:color="000000"/>
            </w:tcBorders>
          </w:tcPr>
          <w:p w:rsidR="00AD3023" w:rsidRDefault="00AD3023">
            <w:pPr>
              <w:pStyle w:val="TableParagraph"/>
            </w:pPr>
          </w:p>
        </w:tc>
        <w:tc>
          <w:tcPr>
            <w:tcW w:w="1642" w:type="dxa"/>
            <w:tcBorders>
              <w:left w:val="single" w:sz="4" w:space="0" w:color="000000"/>
            </w:tcBorders>
          </w:tcPr>
          <w:p w:rsidR="00AD3023" w:rsidRDefault="00AD3023">
            <w:pPr>
              <w:pStyle w:val="TableParagraph"/>
            </w:pPr>
          </w:p>
        </w:tc>
        <w:tc>
          <w:tcPr>
            <w:tcW w:w="1697" w:type="dxa"/>
          </w:tcPr>
          <w:p w:rsidR="00AD3023" w:rsidRDefault="00AD3023">
            <w:pPr>
              <w:pStyle w:val="TableParagraph"/>
            </w:pPr>
          </w:p>
        </w:tc>
        <w:tc>
          <w:tcPr>
            <w:tcW w:w="1453" w:type="dxa"/>
          </w:tcPr>
          <w:p w:rsidR="00AD3023" w:rsidRDefault="00AD3023">
            <w:pPr>
              <w:pStyle w:val="TableParagraph"/>
            </w:pPr>
          </w:p>
        </w:tc>
        <w:tc>
          <w:tcPr>
            <w:tcW w:w="2908" w:type="dxa"/>
          </w:tcPr>
          <w:p w:rsidR="00AD3023" w:rsidRDefault="00E2542D">
            <w:pPr>
              <w:pStyle w:val="TableParagraph"/>
              <w:spacing w:before="83"/>
              <w:ind w:left="90" w:right="79"/>
              <w:rPr>
                <w:sz w:val="24"/>
              </w:rPr>
            </w:pPr>
            <w:r>
              <w:rPr>
                <w:sz w:val="24"/>
              </w:rPr>
              <w:t>Чтениетекстасс.4–12, пересказ по илл. 1 -14 Подготовить рассказ о храмах, посвященных святым, о которых рассказано на уроке.</w:t>
            </w:r>
          </w:p>
        </w:tc>
        <w:tc>
          <w:tcPr>
            <w:tcW w:w="1215" w:type="dxa"/>
          </w:tcPr>
          <w:p w:rsidR="00AD3023" w:rsidRDefault="00AD3023">
            <w:pPr>
              <w:pStyle w:val="TableParagraph"/>
            </w:pPr>
          </w:p>
        </w:tc>
        <w:tc>
          <w:tcPr>
            <w:tcW w:w="1993" w:type="dxa"/>
          </w:tcPr>
          <w:p w:rsidR="00AD3023" w:rsidRDefault="00E2542D">
            <w:pPr>
              <w:pStyle w:val="TableParagraph"/>
              <w:spacing w:before="88"/>
              <w:ind w:left="7"/>
              <w:jc w:val="center"/>
              <w:rPr>
                <w:rFonts w:ascii="Calibri" w:hAnsi="Calibri"/>
              </w:rPr>
            </w:pPr>
            <w:r>
              <w:rPr>
                <w:rFonts w:ascii="Calibri" w:hAnsi="Calibri"/>
                <w:color w:val="0462C1"/>
                <w:u w:val="single" w:color="0462C1"/>
              </w:rPr>
              <w:t xml:space="preserve">школа </w:t>
            </w:r>
            <w:r>
              <w:rPr>
                <w:rFonts w:ascii="Calibri" w:hAnsi="Calibri"/>
                <w:color w:val="0462C1"/>
                <w:spacing w:val="-2"/>
                <w:u w:val="single" w:color="0462C1"/>
              </w:rPr>
              <w:t>(resh.edu.ru)</w:t>
            </w:r>
          </w:p>
        </w:tc>
      </w:tr>
      <w:tr w:rsidR="00AD3023">
        <w:trPr>
          <w:trHeight w:val="450"/>
        </w:trPr>
        <w:tc>
          <w:tcPr>
            <w:tcW w:w="2866" w:type="dxa"/>
            <w:gridSpan w:val="2"/>
            <w:tcBorders>
              <w:right w:val="single" w:sz="4" w:space="0" w:color="000000"/>
            </w:tcBorders>
          </w:tcPr>
          <w:p w:rsidR="00AD3023" w:rsidRDefault="00E2542D">
            <w:pPr>
              <w:pStyle w:val="TableParagraph"/>
              <w:spacing w:before="85"/>
              <w:ind w:left="90"/>
              <w:rPr>
                <w:b/>
                <w:sz w:val="24"/>
              </w:rPr>
            </w:pPr>
            <w:r>
              <w:rPr>
                <w:b/>
                <w:sz w:val="24"/>
              </w:rPr>
              <w:t xml:space="preserve">Итогопо </w:t>
            </w:r>
            <w:r>
              <w:rPr>
                <w:b/>
                <w:spacing w:val="-2"/>
                <w:sz w:val="24"/>
              </w:rPr>
              <w:t>разделу</w:t>
            </w:r>
          </w:p>
        </w:tc>
        <w:tc>
          <w:tcPr>
            <w:tcW w:w="782" w:type="dxa"/>
            <w:tcBorders>
              <w:left w:val="single" w:sz="4" w:space="0" w:color="000000"/>
              <w:right w:val="single" w:sz="4" w:space="0" w:color="000000"/>
            </w:tcBorders>
          </w:tcPr>
          <w:p w:rsidR="00AD3023" w:rsidRDefault="00E2542D">
            <w:pPr>
              <w:pStyle w:val="TableParagraph"/>
              <w:spacing w:before="80"/>
              <w:ind w:left="16"/>
              <w:rPr>
                <w:sz w:val="24"/>
              </w:rPr>
            </w:pPr>
            <w:r>
              <w:rPr>
                <w:spacing w:val="-10"/>
                <w:sz w:val="24"/>
              </w:rPr>
              <w:t>8</w:t>
            </w:r>
          </w:p>
        </w:tc>
        <w:tc>
          <w:tcPr>
            <w:tcW w:w="10908" w:type="dxa"/>
            <w:gridSpan w:val="6"/>
            <w:tcBorders>
              <w:left w:val="single" w:sz="4" w:space="0" w:color="000000"/>
            </w:tcBorders>
          </w:tcPr>
          <w:p w:rsidR="00AD3023" w:rsidRDefault="00AD3023">
            <w:pPr>
              <w:pStyle w:val="TableParagraph"/>
            </w:pPr>
          </w:p>
        </w:tc>
      </w:tr>
      <w:tr w:rsidR="00AD3023">
        <w:trPr>
          <w:trHeight w:val="456"/>
        </w:trPr>
        <w:tc>
          <w:tcPr>
            <w:tcW w:w="14556" w:type="dxa"/>
            <w:gridSpan w:val="9"/>
          </w:tcPr>
          <w:p w:rsidR="00AD3023" w:rsidRDefault="00E2542D">
            <w:pPr>
              <w:pStyle w:val="TableParagraph"/>
              <w:spacing w:before="83"/>
              <w:ind w:left="90"/>
              <w:rPr>
                <w:b/>
                <w:sz w:val="24"/>
              </w:rPr>
            </w:pPr>
            <w:r>
              <w:rPr>
                <w:b/>
                <w:sz w:val="24"/>
              </w:rPr>
              <w:t>Раздел3</w:t>
            </w:r>
            <w:r>
              <w:rPr>
                <w:sz w:val="24"/>
              </w:rPr>
              <w:t>.</w:t>
            </w:r>
            <w:r>
              <w:rPr>
                <w:b/>
                <w:sz w:val="24"/>
              </w:rPr>
              <w:t>Святые</w:t>
            </w:r>
            <w:r>
              <w:rPr>
                <w:b/>
                <w:spacing w:val="-2"/>
                <w:sz w:val="24"/>
              </w:rPr>
              <w:t xml:space="preserve"> воины.</w:t>
            </w:r>
          </w:p>
        </w:tc>
      </w:tr>
      <w:tr w:rsidR="00AD3023">
        <w:trPr>
          <w:trHeight w:val="1835"/>
        </w:trPr>
        <w:tc>
          <w:tcPr>
            <w:tcW w:w="543" w:type="dxa"/>
          </w:tcPr>
          <w:p w:rsidR="00AD3023" w:rsidRDefault="00E2542D">
            <w:pPr>
              <w:pStyle w:val="TableParagraph"/>
              <w:spacing w:before="83"/>
              <w:ind w:left="13" w:right="57"/>
              <w:jc w:val="center"/>
              <w:rPr>
                <w:sz w:val="24"/>
              </w:rPr>
            </w:pPr>
            <w:r>
              <w:rPr>
                <w:spacing w:val="-5"/>
                <w:sz w:val="24"/>
              </w:rPr>
              <w:t>3.1</w:t>
            </w:r>
          </w:p>
        </w:tc>
        <w:tc>
          <w:tcPr>
            <w:tcW w:w="2323" w:type="dxa"/>
          </w:tcPr>
          <w:p w:rsidR="00AD3023" w:rsidRDefault="00E2542D">
            <w:pPr>
              <w:pStyle w:val="TableParagraph"/>
              <w:spacing w:before="83"/>
              <w:ind w:left="13" w:right="263"/>
              <w:rPr>
                <w:sz w:val="24"/>
              </w:rPr>
            </w:pPr>
            <w:r>
              <w:rPr>
                <w:sz w:val="24"/>
              </w:rPr>
              <w:t xml:space="preserve">Святые Георгий </w:t>
            </w:r>
            <w:r>
              <w:rPr>
                <w:spacing w:val="-2"/>
                <w:sz w:val="24"/>
              </w:rPr>
              <w:t xml:space="preserve">Победоносец, Димитрий </w:t>
            </w:r>
            <w:r>
              <w:rPr>
                <w:sz w:val="24"/>
              </w:rPr>
              <w:t xml:space="preserve">Солунский,Феодор </w:t>
            </w:r>
            <w:r>
              <w:rPr>
                <w:spacing w:val="-2"/>
                <w:sz w:val="24"/>
              </w:rPr>
              <w:t>Статилат</w:t>
            </w:r>
          </w:p>
        </w:tc>
        <w:tc>
          <w:tcPr>
            <w:tcW w:w="782" w:type="dxa"/>
            <w:tcBorders>
              <w:right w:val="single" w:sz="4" w:space="0" w:color="000000"/>
            </w:tcBorders>
          </w:tcPr>
          <w:p w:rsidR="00AD3023" w:rsidRDefault="00E2542D">
            <w:pPr>
              <w:pStyle w:val="TableParagraph"/>
              <w:spacing w:before="83"/>
              <w:ind w:left="14"/>
              <w:rPr>
                <w:sz w:val="24"/>
              </w:rPr>
            </w:pPr>
            <w:r>
              <w:rPr>
                <w:spacing w:val="-10"/>
                <w:sz w:val="24"/>
              </w:rPr>
              <w:t>2</w:t>
            </w:r>
          </w:p>
        </w:tc>
        <w:tc>
          <w:tcPr>
            <w:tcW w:w="1642" w:type="dxa"/>
            <w:tcBorders>
              <w:left w:val="single" w:sz="4" w:space="0" w:color="000000"/>
            </w:tcBorders>
          </w:tcPr>
          <w:p w:rsidR="00AD3023" w:rsidRDefault="00E2542D">
            <w:pPr>
              <w:pStyle w:val="TableParagraph"/>
              <w:spacing w:before="83"/>
              <w:ind w:left="17"/>
              <w:rPr>
                <w:sz w:val="24"/>
              </w:rPr>
            </w:pPr>
            <w:r>
              <w:rPr>
                <w:spacing w:val="-10"/>
                <w:sz w:val="24"/>
              </w:rPr>
              <w:t>0</w:t>
            </w:r>
          </w:p>
        </w:tc>
        <w:tc>
          <w:tcPr>
            <w:tcW w:w="1697" w:type="dxa"/>
          </w:tcPr>
          <w:p w:rsidR="00AD3023" w:rsidRDefault="00E2542D">
            <w:pPr>
              <w:pStyle w:val="TableParagraph"/>
              <w:spacing w:before="83"/>
              <w:ind w:left="14"/>
              <w:rPr>
                <w:sz w:val="24"/>
              </w:rPr>
            </w:pPr>
            <w:r>
              <w:rPr>
                <w:spacing w:val="-10"/>
                <w:sz w:val="24"/>
              </w:rPr>
              <w:t>0</w:t>
            </w:r>
          </w:p>
        </w:tc>
        <w:tc>
          <w:tcPr>
            <w:tcW w:w="1453" w:type="dxa"/>
          </w:tcPr>
          <w:p w:rsidR="00AD3023" w:rsidRDefault="00AD3023">
            <w:pPr>
              <w:pStyle w:val="TableParagraph"/>
            </w:pPr>
          </w:p>
        </w:tc>
        <w:tc>
          <w:tcPr>
            <w:tcW w:w="2908" w:type="dxa"/>
          </w:tcPr>
          <w:p w:rsidR="00AD3023" w:rsidRDefault="00E2542D">
            <w:pPr>
              <w:pStyle w:val="TableParagraph"/>
              <w:spacing w:before="83"/>
              <w:ind w:left="13" w:right="156"/>
              <w:rPr>
                <w:sz w:val="24"/>
              </w:rPr>
            </w:pPr>
            <w:r>
              <w:rPr>
                <w:sz w:val="24"/>
              </w:rPr>
              <w:t>Работа со словарем понятий. Задания из рубрики«Для самостоятельнойработы». Подготовить рассказ о жизни русских воинов</w:t>
            </w:r>
          </w:p>
        </w:tc>
        <w:tc>
          <w:tcPr>
            <w:tcW w:w="1215" w:type="dxa"/>
          </w:tcPr>
          <w:p w:rsidR="00AD3023" w:rsidRDefault="00AD3023">
            <w:pPr>
              <w:pStyle w:val="TableParagraph"/>
            </w:pPr>
          </w:p>
        </w:tc>
        <w:tc>
          <w:tcPr>
            <w:tcW w:w="1993" w:type="dxa"/>
          </w:tcPr>
          <w:p w:rsidR="00AD3023" w:rsidRDefault="00DC3336">
            <w:pPr>
              <w:pStyle w:val="TableParagraph"/>
              <w:spacing w:before="88"/>
              <w:ind w:left="12" w:right="66"/>
              <w:rPr>
                <w:rFonts w:ascii="Calibri"/>
              </w:rPr>
            </w:pPr>
            <w:hyperlink r:id="rId1002">
              <w:r w:rsidR="00E2542D">
                <w:rPr>
                  <w:rFonts w:ascii="Calibri"/>
                  <w:color w:val="0462C1"/>
                  <w:spacing w:val="-2"/>
                  <w:u w:val="single" w:color="0462C1"/>
                </w:rPr>
                <w:t>https://resh.edu.ru/s</w:t>
              </w:r>
            </w:hyperlink>
            <w:hyperlink r:id="rId1003">
              <w:r w:rsidR="00E2542D">
                <w:rPr>
                  <w:rFonts w:ascii="Calibri"/>
                  <w:color w:val="0462C1"/>
                  <w:spacing w:val="-2"/>
                  <w:u w:val="single" w:color="0462C1"/>
                </w:rPr>
                <w:t>pecial-</w:t>
              </w:r>
            </w:hyperlink>
            <w:hyperlink r:id="rId1004">
              <w:r w:rsidR="00E2542D">
                <w:rPr>
                  <w:rFonts w:ascii="Calibri"/>
                  <w:color w:val="0462C1"/>
                  <w:spacing w:val="-2"/>
                  <w:u w:val="single" w:color="0462C1"/>
                </w:rPr>
                <w:t>course/1?section=12</w:t>
              </w:r>
            </w:hyperlink>
          </w:p>
        </w:tc>
      </w:tr>
      <w:tr w:rsidR="00AD3023">
        <w:trPr>
          <w:trHeight w:val="1262"/>
        </w:trPr>
        <w:tc>
          <w:tcPr>
            <w:tcW w:w="543" w:type="dxa"/>
          </w:tcPr>
          <w:p w:rsidR="00AD3023" w:rsidRDefault="00E2542D">
            <w:pPr>
              <w:pStyle w:val="TableParagraph"/>
              <w:spacing w:before="83"/>
              <w:ind w:left="13" w:right="57"/>
              <w:jc w:val="center"/>
              <w:rPr>
                <w:sz w:val="24"/>
              </w:rPr>
            </w:pPr>
            <w:r>
              <w:rPr>
                <w:spacing w:val="-5"/>
                <w:sz w:val="24"/>
              </w:rPr>
              <w:t>3.2</w:t>
            </w:r>
          </w:p>
        </w:tc>
        <w:tc>
          <w:tcPr>
            <w:tcW w:w="2323" w:type="dxa"/>
          </w:tcPr>
          <w:p w:rsidR="00AD3023" w:rsidRDefault="00E2542D">
            <w:pPr>
              <w:pStyle w:val="TableParagraph"/>
              <w:spacing w:before="83"/>
              <w:ind w:left="13"/>
              <w:rPr>
                <w:sz w:val="24"/>
              </w:rPr>
            </w:pPr>
            <w:r>
              <w:rPr>
                <w:sz w:val="24"/>
              </w:rPr>
              <w:t>Святые</w:t>
            </w:r>
            <w:r>
              <w:rPr>
                <w:spacing w:val="-2"/>
                <w:sz w:val="24"/>
              </w:rPr>
              <w:t xml:space="preserve"> врачеватели</w:t>
            </w:r>
          </w:p>
        </w:tc>
        <w:tc>
          <w:tcPr>
            <w:tcW w:w="782" w:type="dxa"/>
            <w:tcBorders>
              <w:right w:val="single" w:sz="4" w:space="0" w:color="000000"/>
            </w:tcBorders>
          </w:tcPr>
          <w:p w:rsidR="00AD3023" w:rsidRDefault="00E2542D">
            <w:pPr>
              <w:pStyle w:val="TableParagraph"/>
              <w:spacing w:before="83"/>
              <w:ind w:left="14"/>
              <w:rPr>
                <w:sz w:val="24"/>
              </w:rPr>
            </w:pPr>
            <w:r>
              <w:rPr>
                <w:spacing w:val="-10"/>
                <w:sz w:val="24"/>
              </w:rPr>
              <w:t>3</w:t>
            </w:r>
          </w:p>
        </w:tc>
        <w:tc>
          <w:tcPr>
            <w:tcW w:w="1642" w:type="dxa"/>
            <w:tcBorders>
              <w:left w:val="single" w:sz="4" w:space="0" w:color="000000"/>
            </w:tcBorders>
          </w:tcPr>
          <w:p w:rsidR="00AD3023" w:rsidRDefault="00E2542D">
            <w:pPr>
              <w:pStyle w:val="TableParagraph"/>
              <w:spacing w:before="83"/>
              <w:ind w:left="17"/>
              <w:rPr>
                <w:sz w:val="24"/>
              </w:rPr>
            </w:pPr>
            <w:r>
              <w:rPr>
                <w:spacing w:val="-10"/>
                <w:sz w:val="24"/>
              </w:rPr>
              <w:t>0</w:t>
            </w:r>
          </w:p>
        </w:tc>
        <w:tc>
          <w:tcPr>
            <w:tcW w:w="1697" w:type="dxa"/>
          </w:tcPr>
          <w:p w:rsidR="00AD3023" w:rsidRDefault="00E2542D">
            <w:pPr>
              <w:pStyle w:val="TableParagraph"/>
              <w:spacing w:before="83"/>
              <w:ind w:left="14"/>
              <w:rPr>
                <w:sz w:val="24"/>
              </w:rPr>
            </w:pPr>
            <w:r>
              <w:rPr>
                <w:spacing w:val="-10"/>
                <w:sz w:val="24"/>
              </w:rPr>
              <w:t>0</w:t>
            </w:r>
          </w:p>
        </w:tc>
        <w:tc>
          <w:tcPr>
            <w:tcW w:w="1453" w:type="dxa"/>
          </w:tcPr>
          <w:p w:rsidR="00AD3023" w:rsidRDefault="00AD3023">
            <w:pPr>
              <w:pStyle w:val="TableParagraph"/>
            </w:pPr>
          </w:p>
        </w:tc>
        <w:tc>
          <w:tcPr>
            <w:tcW w:w="2908" w:type="dxa"/>
          </w:tcPr>
          <w:p w:rsidR="00AD3023" w:rsidRDefault="00E2542D">
            <w:pPr>
              <w:pStyle w:val="TableParagraph"/>
              <w:spacing w:before="83"/>
              <w:ind w:left="13" w:right="199"/>
              <w:rPr>
                <w:sz w:val="24"/>
              </w:rPr>
            </w:pPr>
            <w:r>
              <w:rPr>
                <w:sz w:val="24"/>
              </w:rPr>
              <w:t xml:space="preserve">Подготовитьсообщениео </w:t>
            </w:r>
            <w:r>
              <w:rPr>
                <w:spacing w:val="-2"/>
                <w:sz w:val="24"/>
              </w:rPr>
              <w:t>Свято-Пантелеимоновом монастыре.</w:t>
            </w:r>
          </w:p>
        </w:tc>
        <w:tc>
          <w:tcPr>
            <w:tcW w:w="1215" w:type="dxa"/>
          </w:tcPr>
          <w:p w:rsidR="00AD3023" w:rsidRDefault="00AD3023">
            <w:pPr>
              <w:pStyle w:val="TableParagraph"/>
            </w:pPr>
          </w:p>
        </w:tc>
        <w:tc>
          <w:tcPr>
            <w:tcW w:w="1993" w:type="dxa"/>
          </w:tcPr>
          <w:p w:rsidR="00AD3023" w:rsidRDefault="00DC3336">
            <w:pPr>
              <w:pStyle w:val="TableParagraph"/>
              <w:spacing w:before="88"/>
              <w:ind w:left="12" w:right="66"/>
              <w:rPr>
                <w:rFonts w:ascii="Calibri"/>
              </w:rPr>
            </w:pPr>
            <w:hyperlink r:id="rId1005">
              <w:r w:rsidR="00E2542D">
                <w:rPr>
                  <w:rFonts w:ascii="Calibri"/>
                  <w:color w:val="0462C1"/>
                  <w:spacing w:val="-2"/>
                  <w:u w:val="single" w:color="0462C1"/>
                </w:rPr>
                <w:t>https://resh.edu.ru/s</w:t>
              </w:r>
            </w:hyperlink>
            <w:hyperlink r:id="rId1006">
              <w:r w:rsidR="00E2542D">
                <w:rPr>
                  <w:rFonts w:ascii="Calibri"/>
                  <w:color w:val="0462C1"/>
                  <w:spacing w:val="-2"/>
                  <w:u w:val="single" w:color="0462C1"/>
                </w:rPr>
                <w:t>pecial-</w:t>
              </w:r>
            </w:hyperlink>
            <w:hyperlink r:id="rId1007">
              <w:r w:rsidR="00E2542D">
                <w:rPr>
                  <w:rFonts w:ascii="Calibri"/>
                  <w:color w:val="0462C1"/>
                  <w:spacing w:val="-2"/>
                  <w:u w:val="single" w:color="0462C1"/>
                </w:rPr>
                <w:t>course/1?section=12</w:t>
              </w:r>
            </w:hyperlink>
          </w:p>
        </w:tc>
      </w:tr>
      <w:tr w:rsidR="00AD3023">
        <w:trPr>
          <w:trHeight w:val="1261"/>
        </w:trPr>
        <w:tc>
          <w:tcPr>
            <w:tcW w:w="543" w:type="dxa"/>
          </w:tcPr>
          <w:p w:rsidR="00AD3023" w:rsidRDefault="00E2542D">
            <w:pPr>
              <w:pStyle w:val="TableParagraph"/>
              <w:spacing w:before="83"/>
              <w:ind w:left="13" w:right="57"/>
              <w:jc w:val="center"/>
              <w:rPr>
                <w:sz w:val="24"/>
              </w:rPr>
            </w:pPr>
            <w:r>
              <w:rPr>
                <w:spacing w:val="-5"/>
                <w:sz w:val="24"/>
              </w:rPr>
              <w:t>3.3</w:t>
            </w:r>
          </w:p>
        </w:tc>
        <w:tc>
          <w:tcPr>
            <w:tcW w:w="2323" w:type="dxa"/>
          </w:tcPr>
          <w:p w:rsidR="00AD3023" w:rsidRDefault="00E2542D">
            <w:pPr>
              <w:pStyle w:val="TableParagraph"/>
              <w:spacing w:before="83"/>
              <w:ind w:left="13"/>
              <w:rPr>
                <w:sz w:val="24"/>
              </w:rPr>
            </w:pPr>
            <w:r>
              <w:rPr>
                <w:sz w:val="24"/>
              </w:rPr>
              <w:t xml:space="preserve">СвятыеОтцы </w:t>
            </w:r>
            <w:r>
              <w:rPr>
                <w:spacing w:val="-2"/>
                <w:sz w:val="24"/>
              </w:rPr>
              <w:t>Церкви.</w:t>
            </w:r>
          </w:p>
        </w:tc>
        <w:tc>
          <w:tcPr>
            <w:tcW w:w="782" w:type="dxa"/>
            <w:tcBorders>
              <w:right w:val="single" w:sz="4" w:space="0" w:color="000000"/>
            </w:tcBorders>
          </w:tcPr>
          <w:p w:rsidR="00AD3023" w:rsidRDefault="00E2542D">
            <w:pPr>
              <w:pStyle w:val="TableParagraph"/>
              <w:spacing w:before="83"/>
              <w:ind w:left="14"/>
              <w:rPr>
                <w:sz w:val="24"/>
              </w:rPr>
            </w:pPr>
            <w:r>
              <w:rPr>
                <w:spacing w:val="-10"/>
                <w:sz w:val="24"/>
              </w:rPr>
              <w:t>1</w:t>
            </w:r>
          </w:p>
        </w:tc>
        <w:tc>
          <w:tcPr>
            <w:tcW w:w="1642" w:type="dxa"/>
            <w:tcBorders>
              <w:left w:val="single" w:sz="4" w:space="0" w:color="000000"/>
            </w:tcBorders>
          </w:tcPr>
          <w:p w:rsidR="00AD3023" w:rsidRDefault="00E2542D">
            <w:pPr>
              <w:pStyle w:val="TableParagraph"/>
              <w:spacing w:before="83"/>
              <w:ind w:left="17"/>
              <w:rPr>
                <w:sz w:val="24"/>
              </w:rPr>
            </w:pPr>
            <w:r>
              <w:rPr>
                <w:spacing w:val="-10"/>
                <w:sz w:val="24"/>
              </w:rPr>
              <w:t>0</w:t>
            </w:r>
          </w:p>
        </w:tc>
        <w:tc>
          <w:tcPr>
            <w:tcW w:w="1697" w:type="dxa"/>
          </w:tcPr>
          <w:p w:rsidR="00AD3023" w:rsidRDefault="00E2542D">
            <w:pPr>
              <w:pStyle w:val="TableParagraph"/>
              <w:spacing w:before="83"/>
              <w:ind w:left="14"/>
              <w:rPr>
                <w:sz w:val="24"/>
              </w:rPr>
            </w:pPr>
            <w:r>
              <w:rPr>
                <w:spacing w:val="-10"/>
                <w:sz w:val="24"/>
              </w:rPr>
              <w:t>0</w:t>
            </w:r>
          </w:p>
        </w:tc>
        <w:tc>
          <w:tcPr>
            <w:tcW w:w="1453" w:type="dxa"/>
          </w:tcPr>
          <w:p w:rsidR="00AD3023" w:rsidRDefault="00AD3023">
            <w:pPr>
              <w:pStyle w:val="TableParagraph"/>
            </w:pPr>
          </w:p>
        </w:tc>
        <w:tc>
          <w:tcPr>
            <w:tcW w:w="2908" w:type="dxa"/>
          </w:tcPr>
          <w:p w:rsidR="00AD3023" w:rsidRDefault="00E2542D">
            <w:pPr>
              <w:pStyle w:val="TableParagraph"/>
              <w:spacing w:before="83"/>
              <w:ind w:left="13"/>
              <w:rPr>
                <w:sz w:val="24"/>
              </w:rPr>
            </w:pPr>
            <w:r>
              <w:rPr>
                <w:sz w:val="24"/>
              </w:rPr>
              <w:t>Задание1изрубрики«Для самостоятельной работы»</w:t>
            </w:r>
          </w:p>
        </w:tc>
        <w:tc>
          <w:tcPr>
            <w:tcW w:w="1215" w:type="dxa"/>
          </w:tcPr>
          <w:p w:rsidR="00AD3023" w:rsidRDefault="00AD3023">
            <w:pPr>
              <w:pStyle w:val="TableParagraph"/>
            </w:pPr>
          </w:p>
        </w:tc>
        <w:tc>
          <w:tcPr>
            <w:tcW w:w="1993" w:type="dxa"/>
          </w:tcPr>
          <w:p w:rsidR="00AD3023" w:rsidRDefault="00DC3336">
            <w:pPr>
              <w:pStyle w:val="TableParagraph"/>
              <w:spacing w:before="88"/>
              <w:ind w:left="12" w:right="66"/>
              <w:rPr>
                <w:rFonts w:ascii="Calibri"/>
              </w:rPr>
            </w:pPr>
            <w:hyperlink r:id="rId1008">
              <w:r w:rsidR="00E2542D">
                <w:rPr>
                  <w:rFonts w:ascii="Calibri"/>
                  <w:color w:val="0462C1"/>
                  <w:spacing w:val="-2"/>
                  <w:u w:val="single" w:color="0462C1"/>
                </w:rPr>
                <w:t>https://resh.edu.ru/s</w:t>
              </w:r>
            </w:hyperlink>
            <w:hyperlink r:id="rId1009">
              <w:r w:rsidR="00E2542D">
                <w:rPr>
                  <w:rFonts w:ascii="Calibri"/>
                  <w:color w:val="0462C1"/>
                  <w:spacing w:val="-2"/>
                  <w:u w:val="single" w:color="0462C1"/>
                </w:rPr>
                <w:t>pecial-</w:t>
              </w:r>
            </w:hyperlink>
            <w:hyperlink r:id="rId1010">
              <w:r w:rsidR="00E2542D">
                <w:rPr>
                  <w:rFonts w:ascii="Calibri"/>
                  <w:color w:val="0462C1"/>
                  <w:spacing w:val="-2"/>
                  <w:u w:val="single" w:color="0462C1"/>
                </w:rPr>
                <w:t>course/1?section=12</w:t>
              </w:r>
            </w:hyperlink>
          </w:p>
        </w:tc>
      </w:tr>
      <w:tr w:rsidR="00AD3023">
        <w:trPr>
          <w:trHeight w:val="1559"/>
        </w:trPr>
        <w:tc>
          <w:tcPr>
            <w:tcW w:w="543" w:type="dxa"/>
          </w:tcPr>
          <w:p w:rsidR="00AD3023" w:rsidRDefault="00E2542D">
            <w:pPr>
              <w:pStyle w:val="TableParagraph"/>
              <w:spacing w:before="83"/>
              <w:ind w:left="13" w:right="57"/>
              <w:jc w:val="center"/>
              <w:rPr>
                <w:sz w:val="24"/>
              </w:rPr>
            </w:pPr>
            <w:r>
              <w:rPr>
                <w:spacing w:val="-5"/>
                <w:sz w:val="24"/>
              </w:rPr>
              <w:t>3.4</w:t>
            </w:r>
          </w:p>
        </w:tc>
        <w:tc>
          <w:tcPr>
            <w:tcW w:w="2323" w:type="dxa"/>
          </w:tcPr>
          <w:p w:rsidR="00AD3023" w:rsidRDefault="00E2542D">
            <w:pPr>
              <w:pStyle w:val="TableParagraph"/>
              <w:spacing w:before="83"/>
              <w:ind w:left="13" w:right="263"/>
              <w:rPr>
                <w:sz w:val="24"/>
              </w:rPr>
            </w:pPr>
            <w:r>
              <w:rPr>
                <w:spacing w:val="-2"/>
                <w:sz w:val="24"/>
              </w:rPr>
              <w:t xml:space="preserve">Утверждение христианского </w:t>
            </w:r>
            <w:r>
              <w:rPr>
                <w:sz w:val="24"/>
              </w:rPr>
              <w:t xml:space="preserve">учения. Пути </w:t>
            </w:r>
            <w:r>
              <w:rPr>
                <w:spacing w:val="-2"/>
                <w:sz w:val="24"/>
              </w:rPr>
              <w:t>спасения</w:t>
            </w:r>
          </w:p>
        </w:tc>
        <w:tc>
          <w:tcPr>
            <w:tcW w:w="782" w:type="dxa"/>
            <w:tcBorders>
              <w:right w:val="single" w:sz="4" w:space="0" w:color="000000"/>
            </w:tcBorders>
          </w:tcPr>
          <w:p w:rsidR="00AD3023" w:rsidRDefault="00E2542D">
            <w:pPr>
              <w:pStyle w:val="TableParagraph"/>
              <w:spacing w:before="83"/>
              <w:ind w:left="14"/>
              <w:rPr>
                <w:sz w:val="24"/>
              </w:rPr>
            </w:pPr>
            <w:r>
              <w:rPr>
                <w:spacing w:val="-10"/>
                <w:sz w:val="24"/>
              </w:rPr>
              <w:t>2</w:t>
            </w:r>
          </w:p>
        </w:tc>
        <w:tc>
          <w:tcPr>
            <w:tcW w:w="1642" w:type="dxa"/>
            <w:tcBorders>
              <w:left w:val="single" w:sz="4" w:space="0" w:color="000000"/>
            </w:tcBorders>
          </w:tcPr>
          <w:p w:rsidR="00AD3023" w:rsidRDefault="00E2542D">
            <w:pPr>
              <w:pStyle w:val="TableParagraph"/>
              <w:spacing w:before="83"/>
              <w:ind w:left="17"/>
              <w:rPr>
                <w:sz w:val="24"/>
              </w:rPr>
            </w:pPr>
            <w:r>
              <w:rPr>
                <w:spacing w:val="-10"/>
                <w:sz w:val="24"/>
              </w:rPr>
              <w:t>0</w:t>
            </w:r>
          </w:p>
        </w:tc>
        <w:tc>
          <w:tcPr>
            <w:tcW w:w="1697" w:type="dxa"/>
          </w:tcPr>
          <w:p w:rsidR="00AD3023" w:rsidRDefault="00E2542D">
            <w:pPr>
              <w:pStyle w:val="TableParagraph"/>
              <w:spacing w:before="83"/>
              <w:ind w:left="14"/>
              <w:rPr>
                <w:sz w:val="24"/>
              </w:rPr>
            </w:pPr>
            <w:r>
              <w:rPr>
                <w:spacing w:val="-10"/>
                <w:sz w:val="24"/>
              </w:rPr>
              <w:t>0</w:t>
            </w:r>
          </w:p>
        </w:tc>
        <w:tc>
          <w:tcPr>
            <w:tcW w:w="1453" w:type="dxa"/>
          </w:tcPr>
          <w:p w:rsidR="00AD3023" w:rsidRDefault="00AD3023">
            <w:pPr>
              <w:pStyle w:val="TableParagraph"/>
            </w:pPr>
          </w:p>
        </w:tc>
        <w:tc>
          <w:tcPr>
            <w:tcW w:w="2908" w:type="dxa"/>
          </w:tcPr>
          <w:p w:rsidR="00AD3023" w:rsidRDefault="00E2542D">
            <w:pPr>
              <w:pStyle w:val="TableParagraph"/>
              <w:spacing w:before="83"/>
              <w:ind w:left="13" w:right="79"/>
              <w:rPr>
                <w:sz w:val="24"/>
              </w:rPr>
            </w:pPr>
            <w:r>
              <w:rPr>
                <w:sz w:val="24"/>
              </w:rPr>
              <w:t xml:space="preserve">Работасословарем </w:t>
            </w:r>
            <w:r>
              <w:rPr>
                <w:spacing w:val="-2"/>
                <w:sz w:val="24"/>
              </w:rPr>
              <w:t>понятий.</w:t>
            </w:r>
          </w:p>
          <w:p w:rsidR="00AD3023" w:rsidRDefault="00E2542D">
            <w:pPr>
              <w:pStyle w:val="TableParagraph"/>
              <w:ind w:left="13" w:right="79"/>
              <w:rPr>
                <w:sz w:val="24"/>
              </w:rPr>
            </w:pPr>
            <w:r>
              <w:rPr>
                <w:sz w:val="24"/>
              </w:rPr>
              <w:t xml:space="preserve">Подготовитьрассказ о святителяхпоосновному </w:t>
            </w:r>
            <w:r>
              <w:rPr>
                <w:spacing w:val="-2"/>
                <w:sz w:val="24"/>
              </w:rPr>
              <w:t>тексту.</w:t>
            </w:r>
          </w:p>
        </w:tc>
        <w:tc>
          <w:tcPr>
            <w:tcW w:w="1215" w:type="dxa"/>
          </w:tcPr>
          <w:p w:rsidR="00AD3023" w:rsidRDefault="00AD3023">
            <w:pPr>
              <w:pStyle w:val="TableParagraph"/>
            </w:pPr>
          </w:p>
        </w:tc>
        <w:tc>
          <w:tcPr>
            <w:tcW w:w="1993" w:type="dxa"/>
          </w:tcPr>
          <w:p w:rsidR="00AD3023" w:rsidRDefault="00DC3336">
            <w:pPr>
              <w:pStyle w:val="TableParagraph"/>
              <w:spacing w:before="88"/>
              <w:ind w:left="12" w:right="66"/>
              <w:rPr>
                <w:rFonts w:ascii="Calibri"/>
              </w:rPr>
            </w:pPr>
            <w:hyperlink r:id="rId1011">
              <w:r w:rsidR="00E2542D">
                <w:rPr>
                  <w:rFonts w:ascii="Calibri"/>
                  <w:color w:val="0462C1"/>
                  <w:spacing w:val="-2"/>
                  <w:u w:val="single" w:color="0462C1"/>
                </w:rPr>
                <w:t>https://resh.edu.ru/s</w:t>
              </w:r>
            </w:hyperlink>
            <w:hyperlink r:id="rId1012">
              <w:r w:rsidR="00E2542D">
                <w:rPr>
                  <w:rFonts w:ascii="Calibri"/>
                  <w:color w:val="0462C1"/>
                  <w:spacing w:val="-2"/>
                  <w:u w:val="single" w:color="0462C1"/>
                </w:rPr>
                <w:t>pecial-</w:t>
              </w:r>
            </w:hyperlink>
            <w:hyperlink r:id="rId1013">
              <w:r w:rsidR="00E2542D">
                <w:rPr>
                  <w:rFonts w:ascii="Calibri"/>
                  <w:color w:val="0462C1"/>
                  <w:spacing w:val="-2"/>
                  <w:u w:val="single" w:color="0462C1"/>
                </w:rPr>
                <w:t>course/1?section=12</w:t>
              </w:r>
            </w:hyperlink>
          </w:p>
        </w:tc>
      </w:tr>
      <w:tr w:rsidR="00AD3023">
        <w:trPr>
          <w:trHeight w:val="457"/>
        </w:trPr>
        <w:tc>
          <w:tcPr>
            <w:tcW w:w="543" w:type="dxa"/>
          </w:tcPr>
          <w:p w:rsidR="00AD3023" w:rsidRDefault="00E2542D">
            <w:pPr>
              <w:pStyle w:val="TableParagraph"/>
              <w:spacing w:before="83"/>
              <w:ind w:left="13" w:right="57"/>
              <w:jc w:val="center"/>
              <w:rPr>
                <w:sz w:val="24"/>
              </w:rPr>
            </w:pPr>
            <w:r>
              <w:rPr>
                <w:spacing w:val="-5"/>
                <w:sz w:val="24"/>
              </w:rPr>
              <w:t>3.5</w:t>
            </w:r>
          </w:p>
        </w:tc>
        <w:tc>
          <w:tcPr>
            <w:tcW w:w="2323" w:type="dxa"/>
            <w:tcBorders>
              <w:right w:val="single" w:sz="4" w:space="0" w:color="000000"/>
            </w:tcBorders>
          </w:tcPr>
          <w:p w:rsidR="00AD3023" w:rsidRDefault="00E2542D">
            <w:pPr>
              <w:pStyle w:val="TableParagraph"/>
              <w:spacing w:before="83"/>
              <w:ind w:left="13"/>
              <w:rPr>
                <w:sz w:val="24"/>
              </w:rPr>
            </w:pPr>
            <w:r>
              <w:rPr>
                <w:sz w:val="24"/>
              </w:rPr>
              <w:t>Контрольная</w:t>
            </w:r>
            <w:r>
              <w:rPr>
                <w:spacing w:val="-2"/>
                <w:sz w:val="24"/>
              </w:rPr>
              <w:t>работа.</w:t>
            </w:r>
          </w:p>
        </w:tc>
        <w:tc>
          <w:tcPr>
            <w:tcW w:w="782" w:type="dxa"/>
            <w:tcBorders>
              <w:left w:val="single" w:sz="4" w:space="0" w:color="000000"/>
              <w:right w:val="single" w:sz="4" w:space="0" w:color="000000"/>
            </w:tcBorders>
          </w:tcPr>
          <w:p w:rsidR="00AD3023" w:rsidRDefault="00E2542D">
            <w:pPr>
              <w:pStyle w:val="TableParagraph"/>
              <w:spacing w:before="83"/>
              <w:ind w:left="16"/>
              <w:rPr>
                <w:sz w:val="24"/>
              </w:rPr>
            </w:pPr>
            <w:r>
              <w:rPr>
                <w:spacing w:val="-10"/>
                <w:sz w:val="24"/>
              </w:rPr>
              <w:t>8</w:t>
            </w:r>
          </w:p>
        </w:tc>
        <w:tc>
          <w:tcPr>
            <w:tcW w:w="1642" w:type="dxa"/>
            <w:tcBorders>
              <w:left w:val="single" w:sz="4" w:space="0" w:color="000000"/>
            </w:tcBorders>
          </w:tcPr>
          <w:p w:rsidR="00AD3023" w:rsidRDefault="00E2542D">
            <w:pPr>
              <w:pStyle w:val="TableParagraph"/>
              <w:spacing w:before="83"/>
              <w:ind w:left="17"/>
              <w:rPr>
                <w:sz w:val="24"/>
              </w:rPr>
            </w:pPr>
            <w:r>
              <w:rPr>
                <w:spacing w:val="-10"/>
                <w:sz w:val="24"/>
              </w:rPr>
              <w:t>1</w:t>
            </w:r>
          </w:p>
        </w:tc>
        <w:tc>
          <w:tcPr>
            <w:tcW w:w="1697" w:type="dxa"/>
          </w:tcPr>
          <w:p w:rsidR="00AD3023" w:rsidRDefault="00E2542D">
            <w:pPr>
              <w:pStyle w:val="TableParagraph"/>
              <w:spacing w:before="83"/>
              <w:ind w:left="14"/>
              <w:rPr>
                <w:sz w:val="24"/>
              </w:rPr>
            </w:pPr>
            <w:r>
              <w:rPr>
                <w:spacing w:val="-10"/>
                <w:sz w:val="24"/>
              </w:rPr>
              <w:t>0</w:t>
            </w:r>
          </w:p>
        </w:tc>
        <w:tc>
          <w:tcPr>
            <w:tcW w:w="1453" w:type="dxa"/>
          </w:tcPr>
          <w:p w:rsidR="00AD3023" w:rsidRDefault="00AD3023">
            <w:pPr>
              <w:pStyle w:val="TableParagraph"/>
            </w:pPr>
          </w:p>
        </w:tc>
        <w:tc>
          <w:tcPr>
            <w:tcW w:w="2908" w:type="dxa"/>
          </w:tcPr>
          <w:p w:rsidR="00AD3023" w:rsidRDefault="00E2542D">
            <w:pPr>
              <w:pStyle w:val="TableParagraph"/>
              <w:spacing w:before="83"/>
              <w:ind w:left="13"/>
              <w:rPr>
                <w:sz w:val="24"/>
              </w:rPr>
            </w:pPr>
            <w:r>
              <w:rPr>
                <w:sz w:val="24"/>
              </w:rPr>
              <w:t>Работасо</w:t>
            </w:r>
            <w:r>
              <w:rPr>
                <w:spacing w:val="-2"/>
                <w:sz w:val="24"/>
              </w:rPr>
              <w:t>словарем</w:t>
            </w:r>
          </w:p>
        </w:tc>
        <w:tc>
          <w:tcPr>
            <w:tcW w:w="1215" w:type="dxa"/>
          </w:tcPr>
          <w:p w:rsidR="00AD3023" w:rsidRDefault="00AD3023">
            <w:pPr>
              <w:pStyle w:val="TableParagraph"/>
            </w:pPr>
          </w:p>
        </w:tc>
        <w:tc>
          <w:tcPr>
            <w:tcW w:w="1993" w:type="dxa"/>
          </w:tcPr>
          <w:p w:rsidR="00AD3023" w:rsidRDefault="00DC3336">
            <w:pPr>
              <w:pStyle w:val="TableParagraph"/>
              <w:spacing w:before="88"/>
              <w:ind w:left="7" w:right="62"/>
              <w:jc w:val="center"/>
              <w:rPr>
                <w:rFonts w:ascii="Calibri"/>
              </w:rPr>
            </w:pPr>
            <w:hyperlink r:id="rId1014">
              <w:r w:rsidR="00E2542D">
                <w:rPr>
                  <w:rFonts w:ascii="Calibri"/>
                  <w:color w:val="0462C1"/>
                  <w:spacing w:val="-2"/>
                  <w:u w:val="single" w:color="0462C1"/>
                </w:rPr>
                <w:t>https://resh.edu.ru/s</w:t>
              </w:r>
            </w:hyperlink>
          </w:p>
        </w:tc>
      </w:tr>
    </w:tbl>
    <w:p w:rsidR="00AD3023" w:rsidRDefault="00AD3023">
      <w:pPr>
        <w:jc w:val="center"/>
        <w:rPr>
          <w:rFonts w:ascii="Calibri"/>
        </w:rPr>
        <w:sectPr w:rsidR="00AD3023">
          <w:pgSz w:w="16390" w:h="11910" w:orient="landscape"/>
          <w:pgMar w:top="1100" w:right="100" w:bottom="1160" w:left="1480" w:header="0" w:footer="940" w:gutter="0"/>
          <w:cols w:space="720"/>
        </w:sectPr>
      </w:pPr>
    </w:p>
    <w:p w:rsidR="00AD3023" w:rsidRDefault="00AD3023">
      <w:pPr>
        <w:pStyle w:val="a3"/>
        <w:spacing w:before="3"/>
        <w:ind w:left="0"/>
        <w:jc w:val="left"/>
        <w:rPr>
          <w:b/>
          <w:sz w:val="2"/>
        </w:rPr>
      </w:pPr>
    </w:p>
    <w:tbl>
      <w:tblPr>
        <w:tblStyle w:val="TableNormal"/>
        <w:tblW w:w="0" w:type="auto"/>
        <w:tblInd w:w="1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43"/>
        <w:gridCol w:w="2323"/>
        <w:gridCol w:w="782"/>
        <w:gridCol w:w="1663"/>
        <w:gridCol w:w="1674"/>
        <w:gridCol w:w="1451"/>
        <w:gridCol w:w="2906"/>
        <w:gridCol w:w="1213"/>
        <w:gridCol w:w="1991"/>
      </w:tblGrid>
      <w:tr w:rsidR="00AD3023">
        <w:trPr>
          <w:trHeight w:val="2666"/>
        </w:trPr>
        <w:tc>
          <w:tcPr>
            <w:tcW w:w="543" w:type="dxa"/>
          </w:tcPr>
          <w:p w:rsidR="00AD3023" w:rsidRDefault="00AD3023">
            <w:pPr>
              <w:pStyle w:val="TableParagraph"/>
            </w:pPr>
          </w:p>
        </w:tc>
        <w:tc>
          <w:tcPr>
            <w:tcW w:w="2323" w:type="dxa"/>
            <w:tcBorders>
              <w:right w:val="single" w:sz="4" w:space="0" w:color="000000"/>
            </w:tcBorders>
          </w:tcPr>
          <w:p w:rsidR="00AD3023" w:rsidRDefault="00E2542D">
            <w:pPr>
              <w:pStyle w:val="TableParagraph"/>
              <w:spacing w:before="83"/>
              <w:ind w:left="13"/>
              <w:rPr>
                <w:sz w:val="24"/>
              </w:rPr>
            </w:pPr>
            <w:r>
              <w:rPr>
                <w:spacing w:val="-2"/>
                <w:sz w:val="24"/>
              </w:rPr>
              <w:t>Промежуточная аттестация</w:t>
            </w:r>
          </w:p>
        </w:tc>
        <w:tc>
          <w:tcPr>
            <w:tcW w:w="782" w:type="dxa"/>
            <w:tcBorders>
              <w:left w:val="single" w:sz="4" w:space="0" w:color="000000"/>
              <w:right w:val="single" w:sz="4" w:space="0" w:color="000000"/>
            </w:tcBorders>
          </w:tcPr>
          <w:p w:rsidR="00AD3023" w:rsidRDefault="00AD3023">
            <w:pPr>
              <w:pStyle w:val="TableParagraph"/>
            </w:pPr>
          </w:p>
        </w:tc>
        <w:tc>
          <w:tcPr>
            <w:tcW w:w="1663" w:type="dxa"/>
            <w:tcBorders>
              <w:left w:val="single" w:sz="4" w:space="0" w:color="000000"/>
            </w:tcBorders>
          </w:tcPr>
          <w:p w:rsidR="00AD3023" w:rsidRDefault="00AD3023">
            <w:pPr>
              <w:pStyle w:val="TableParagraph"/>
            </w:pPr>
          </w:p>
        </w:tc>
        <w:tc>
          <w:tcPr>
            <w:tcW w:w="1674" w:type="dxa"/>
          </w:tcPr>
          <w:p w:rsidR="00AD3023" w:rsidRDefault="00AD3023">
            <w:pPr>
              <w:pStyle w:val="TableParagraph"/>
            </w:pPr>
          </w:p>
        </w:tc>
        <w:tc>
          <w:tcPr>
            <w:tcW w:w="1451" w:type="dxa"/>
          </w:tcPr>
          <w:p w:rsidR="00AD3023" w:rsidRDefault="00AD3023">
            <w:pPr>
              <w:pStyle w:val="TableParagraph"/>
            </w:pPr>
          </w:p>
        </w:tc>
        <w:tc>
          <w:tcPr>
            <w:tcW w:w="2906" w:type="dxa"/>
          </w:tcPr>
          <w:p w:rsidR="00AD3023" w:rsidRDefault="00E2542D">
            <w:pPr>
              <w:pStyle w:val="TableParagraph"/>
              <w:spacing w:before="83"/>
              <w:ind w:left="17" w:right="332"/>
              <w:rPr>
                <w:sz w:val="24"/>
              </w:rPr>
            </w:pPr>
            <w:r>
              <w:rPr>
                <w:spacing w:val="-2"/>
                <w:sz w:val="24"/>
              </w:rPr>
              <w:t xml:space="preserve">понятий. Самостоятельная </w:t>
            </w:r>
            <w:r>
              <w:rPr>
                <w:sz w:val="24"/>
              </w:rPr>
              <w:t xml:space="preserve">творческая работа «По святым местам» Выучитьст.-е«Начнис </w:t>
            </w:r>
            <w:r>
              <w:rPr>
                <w:spacing w:val="-2"/>
                <w:sz w:val="24"/>
              </w:rPr>
              <w:t>себя»</w:t>
            </w:r>
          </w:p>
          <w:p w:rsidR="00AD3023" w:rsidRDefault="00E2542D">
            <w:pPr>
              <w:pStyle w:val="TableParagraph"/>
              <w:ind w:left="17" w:right="332"/>
              <w:rPr>
                <w:sz w:val="24"/>
              </w:rPr>
            </w:pPr>
            <w:r>
              <w:rPr>
                <w:sz w:val="24"/>
              </w:rPr>
              <w:t xml:space="preserve">Работа с </w:t>
            </w:r>
            <w:r>
              <w:rPr>
                <w:spacing w:val="-2"/>
                <w:sz w:val="24"/>
              </w:rPr>
              <w:t>церковнославянскими текстами.</w:t>
            </w:r>
          </w:p>
        </w:tc>
        <w:tc>
          <w:tcPr>
            <w:tcW w:w="1213" w:type="dxa"/>
          </w:tcPr>
          <w:p w:rsidR="00AD3023" w:rsidRDefault="00AD3023">
            <w:pPr>
              <w:pStyle w:val="TableParagraph"/>
            </w:pPr>
          </w:p>
        </w:tc>
        <w:tc>
          <w:tcPr>
            <w:tcW w:w="1991" w:type="dxa"/>
          </w:tcPr>
          <w:p w:rsidR="00AD3023" w:rsidRDefault="00E2542D">
            <w:pPr>
              <w:pStyle w:val="TableParagraph"/>
              <w:spacing w:before="88"/>
              <w:ind w:left="20" w:right="80"/>
              <w:rPr>
                <w:rFonts w:ascii="Calibri"/>
              </w:rPr>
            </w:pPr>
            <w:r>
              <w:rPr>
                <w:rFonts w:ascii="Calibri"/>
                <w:color w:val="0462C1"/>
                <w:spacing w:val="-2"/>
                <w:u w:val="single" w:color="0462C1"/>
              </w:rPr>
              <w:t>pecial-course/1?section=12</w:t>
            </w:r>
          </w:p>
        </w:tc>
      </w:tr>
      <w:tr w:rsidR="00AD3023">
        <w:trPr>
          <w:trHeight w:val="455"/>
        </w:trPr>
        <w:tc>
          <w:tcPr>
            <w:tcW w:w="2866" w:type="dxa"/>
            <w:gridSpan w:val="2"/>
            <w:tcBorders>
              <w:right w:val="single" w:sz="4" w:space="0" w:color="000000"/>
            </w:tcBorders>
          </w:tcPr>
          <w:p w:rsidR="00AD3023" w:rsidRDefault="00E2542D">
            <w:pPr>
              <w:pStyle w:val="TableParagraph"/>
              <w:spacing w:before="85"/>
              <w:ind w:left="90"/>
              <w:rPr>
                <w:b/>
                <w:sz w:val="24"/>
              </w:rPr>
            </w:pPr>
            <w:r>
              <w:rPr>
                <w:b/>
                <w:sz w:val="24"/>
              </w:rPr>
              <w:t xml:space="preserve">Итогопо </w:t>
            </w:r>
            <w:r>
              <w:rPr>
                <w:b/>
                <w:spacing w:val="-2"/>
                <w:sz w:val="24"/>
              </w:rPr>
              <w:t>разделу</w:t>
            </w:r>
          </w:p>
        </w:tc>
        <w:tc>
          <w:tcPr>
            <w:tcW w:w="782" w:type="dxa"/>
            <w:tcBorders>
              <w:left w:val="single" w:sz="4" w:space="0" w:color="000000"/>
              <w:right w:val="single" w:sz="4" w:space="0" w:color="000000"/>
            </w:tcBorders>
          </w:tcPr>
          <w:p w:rsidR="00AD3023" w:rsidRDefault="00E2542D">
            <w:pPr>
              <w:pStyle w:val="TableParagraph"/>
              <w:spacing w:before="80"/>
              <w:ind w:left="16"/>
              <w:rPr>
                <w:sz w:val="24"/>
              </w:rPr>
            </w:pPr>
            <w:r>
              <w:rPr>
                <w:spacing w:val="-5"/>
                <w:sz w:val="24"/>
              </w:rPr>
              <w:t>16</w:t>
            </w:r>
          </w:p>
        </w:tc>
        <w:tc>
          <w:tcPr>
            <w:tcW w:w="10898" w:type="dxa"/>
            <w:gridSpan w:val="6"/>
            <w:tcBorders>
              <w:left w:val="single" w:sz="4" w:space="0" w:color="000000"/>
            </w:tcBorders>
          </w:tcPr>
          <w:p w:rsidR="00AD3023" w:rsidRDefault="00AD3023">
            <w:pPr>
              <w:pStyle w:val="TableParagraph"/>
            </w:pPr>
          </w:p>
        </w:tc>
      </w:tr>
      <w:tr w:rsidR="00AD3023">
        <w:trPr>
          <w:trHeight w:val="1007"/>
        </w:trPr>
        <w:tc>
          <w:tcPr>
            <w:tcW w:w="2866" w:type="dxa"/>
            <w:gridSpan w:val="2"/>
            <w:tcBorders>
              <w:right w:val="single" w:sz="4" w:space="0" w:color="000000"/>
            </w:tcBorders>
          </w:tcPr>
          <w:p w:rsidR="00AD3023" w:rsidRDefault="00E2542D">
            <w:pPr>
              <w:pStyle w:val="TableParagraph"/>
              <w:spacing w:before="87"/>
              <w:ind w:left="90"/>
              <w:rPr>
                <w:b/>
                <w:sz w:val="24"/>
              </w:rPr>
            </w:pPr>
            <w:r>
              <w:rPr>
                <w:b/>
                <w:spacing w:val="-2"/>
                <w:sz w:val="24"/>
              </w:rPr>
              <w:t>ОБЩЕЕ</w:t>
            </w:r>
          </w:p>
          <w:p w:rsidR="00AD3023" w:rsidRDefault="00E2542D">
            <w:pPr>
              <w:pStyle w:val="TableParagraph"/>
              <w:ind w:left="90" w:right="86"/>
              <w:rPr>
                <w:b/>
                <w:sz w:val="24"/>
              </w:rPr>
            </w:pPr>
            <w:r>
              <w:rPr>
                <w:b/>
                <w:sz w:val="24"/>
              </w:rPr>
              <w:t>КОЛИЧЕСТВОЧАСОВ ПО ПРОГРАММЕ</w:t>
            </w:r>
          </w:p>
        </w:tc>
        <w:tc>
          <w:tcPr>
            <w:tcW w:w="782" w:type="dxa"/>
            <w:tcBorders>
              <w:left w:val="single" w:sz="4" w:space="0" w:color="000000"/>
              <w:right w:val="single" w:sz="4" w:space="0" w:color="000000"/>
            </w:tcBorders>
          </w:tcPr>
          <w:p w:rsidR="00AD3023" w:rsidRDefault="00E2542D">
            <w:pPr>
              <w:pStyle w:val="TableParagraph"/>
              <w:spacing w:before="83"/>
              <w:ind w:left="16"/>
              <w:rPr>
                <w:sz w:val="24"/>
              </w:rPr>
            </w:pPr>
            <w:r>
              <w:rPr>
                <w:spacing w:val="-5"/>
                <w:sz w:val="24"/>
              </w:rPr>
              <w:t>34</w:t>
            </w:r>
          </w:p>
        </w:tc>
        <w:tc>
          <w:tcPr>
            <w:tcW w:w="1663" w:type="dxa"/>
            <w:tcBorders>
              <w:left w:val="single" w:sz="4" w:space="0" w:color="000000"/>
              <w:right w:val="single" w:sz="4" w:space="0" w:color="000000"/>
            </w:tcBorders>
          </w:tcPr>
          <w:p w:rsidR="00AD3023" w:rsidRDefault="00E2542D">
            <w:pPr>
              <w:pStyle w:val="TableParagraph"/>
              <w:spacing w:before="83"/>
              <w:ind w:left="17"/>
              <w:rPr>
                <w:sz w:val="24"/>
              </w:rPr>
            </w:pPr>
            <w:r>
              <w:rPr>
                <w:spacing w:val="-10"/>
                <w:sz w:val="24"/>
              </w:rPr>
              <w:t>1</w:t>
            </w:r>
          </w:p>
        </w:tc>
        <w:tc>
          <w:tcPr>
            <w:tcW w:w="1674" w:type="dxa"/>
            <w:tcBorders>
              <w:left w:val="single" w:sz="4" w:space="0" w:color="000000"/>
              <w:right w:val="single" w:sz="4" w:space="0" w:color="000000"/>
            </w:tcBorders>
          </w:tcPr>
          <w:p w:rsidR="00AD3023" w:rsidRDefault="00E2542D">
            <w:pPr>
              <w:pStyle w:val="TableParagraph"/>
              <w:spacing w:before="83"/>
              <w:ind w:left="39"/>
              <w:rPr>
                <w:sz w:val="24"/>
              </w:rPr>
            </w:pPr>
            <w:r>
              <w:rPr>
                <w:spacing w:val="-10"/>
                <w:sz w:val="24"/>
              </w:rPr>
              <w:t>0</w:t>
            </w:r>
          </w:p>
        </w:tc>
        <w:tc>
          <w:tcPr>
            <w:tcW w:w="7561" w:type="dxa"/>
            <w:gridSpan w:val="4"/>
            <w:tcBorders>
              <w:left w:val="single" w:sz="4" w:space="0" w:color="000000"/>
            </w:tcBorders>
          </w:tcPr>
          <w:p w:rsidR="00AD3023" w:rsidRDefault="00AD3023">
            <w:pPr>
              <w:pStyle w:val="TableParagraph"/>
            </w:pPr>
          </w:p>
        </w:tc>
      </w:tr>
    </w:tbl>
    <w:p w:rsidR="00AD3023" w:rsidRDefault="00E2542D">
      <w:pPr>
        <w:spacing w:before="274"/>
        <w:ind w:left="221"/>
        <w:rPr>
          <w:b/>
          <w:sz w:val="24"/>
        </w:rPr>
      </w:pPr>
      <w:r>
        <w:rPr>
          <w:b/>
          <w:sz w:val="24"/>
        </w:rPr>
        <w:t xml:space="preserve">6 </w:t>
      </w:r>
      <w:r>
        <w:rPr>
          <w:b/>
          <w:spacing w:val="-2"/>
          <w:sz w:val="24"/>
        </w:rPr>
        <w:t>класс</w:t>
      </w:r>
    </w:p>
    <w:p w:rsidR="00AD3023" w:rsidRDefault="00AD3023">
      <w:pPr>
        <w:pStyle w:val="a3"/>
        <w:ind w:left="0"/>
        <w:jc w:val="left"/>
        <w:rPr>
          <w:b/>
        </w:rPr>
      </w:pPr>
    </w:p>
    <w:p w:rsidR="00AD3023" w:rsidRDefault="00E2542D">
      <w:pPr>
        <w:pStyle w:val="Heading1"/>
        <w:spacing w:after="4"/>
        <w:ind w:left="221"/>
      </w:pPr>
      <w:r>
        <w:t>ТЕМАТИЧЕСКОЕ</w:t>
      </w:r>
      <w:r>
        <w:rPr>
          <w:spacing w:val="-2"/>
        </w:rPr>
        <w:t>ПЛАНИРОВАНИЕ</w:t>
      </w:r>
    </w:p>
    <w:tbl>
      <w:tblPr>
        <w:tblStyle w:val="TableNormal"/>
        <w:tblW w:w="0" w:type="auto"/>
        <w:tblInd w:w="1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8"/>
        <w:gridCol w:w="1832"/>
        <w:gridCol w:w="754"/>
        <w:gridCol w:w="1643"/>
        <w:gridCol w:w="1698"/>
        <w:gridCol w:w="1187"/>
        <w:gridCol w:w="3054"/>
        <w:gridCol w:w="1567"/>
        <w:gridCol w:w="2220"/>
      </w:tblGrid>
      <w:tr w:rsidR="00AD3023">
        <w:trPr>
          <w:trHeight w:val="457"/>
        </w:trPr>
        <w:tc>
          <w:tcPr>
            <w:tcW w:w="608" w:type="dxa"/>
            <w:vMerge w:val="restart"/>
          </w:tcPr>
          <w:p w:rsidR="00AD3023" w:rsidRDefault="00E2542D">
            <w:pPr>
              <w:pStyle w:val="TableParagraph"/>
              <w:spacing w:before="87"/>
              <w:ind w:left="90" w:right="151"/>
              <w:rPr>
                <w:b/>
                <w:sz w:val="24"/>
              </w:rPr>
            </w:pPr>
            <w:r>
              <w:rPr>
                <w:b/>
                <w:spacing w:val="-10"/>
                <w:sz w:val="24"/>
              </w:rPr>
              <w:t xml:space="preserve">№ </w:t>
            </w:r>
            <w:r>
              <w:rPr>
                <w:b/>
                <w:spacing w:val="-4"/>
                <w:sz w:val="24"/>
              </w:rPr>
              <w:t>п/п</w:t>
            </w:r>
          </w:p>
        </w:tc>
        <w:tc>
          <w:tcPr>
            <w:tcW w:w="1832" w:type="dxa"/>
            <w:vMerge w:val="restart"/>
          </w:tcPr>
          <w:p w:rsidR="00AD3023" w:rsidRDefault="00E2542D">
            <w:pPr>
              <w:pStyle w:val="TableParagraph"/>
              <w:spacing w:before="87"/>
              <w:ind w:left="88" w:right="117"/>
              <w:jc w:val="both"/>
              <w:rPr>
                <w:b/>
                <w:sz w:val="24"/>
              </w:rPr>
            </w:pPr>
            <w:r>
              <w:rPr>
                <w:b/>
                <w:spacing w:val="-2"/>
                <w:sz w:val="24"/>
              </w:rPr>
              <w:t xml:space="preserve">Наименование </w:t>
            </w:r>
            <w:r>
              <w:rPr>
                <w:b/>
                <w:sz w:val="24"/>
              </w:rPr>
              <w:t xml:space="preserve">разделовитем </w:t>
            </w:r>
            <w:r>
              <w:rPr>
                <w:b/>
                <w:spacing w:val="-2"/>
                <w:sz w:val="24"/>
              </w:rPr>
              <w:t>программы</w:t>
            </w:r>
          </w:p>
        </w:tc>
        <w:tc>
          <w:tcPr>
            <w:tcW w:w="4095" w:type="dxa"/>
            <w:gridSpan w:val="3"/>
          </w:tcPr>
          <w:p w:rsidR="00AD3023" w:rsidRDefault="00E2542D">
            <w:pPr>
              <w:pStyle w:val="TableParagraph"/>
              <w:spacing w:before="87"/>
              <w:ind w:left="89"/>
              <w:rPr>
                <w:b/>
                <w:sz w:val="24"/>
              </w:rPr>
            </w:pPr>
            <w:r>
              <w:rPr>
                <w:b/>
                <w:sz w:val="24"/>
              </w:rPr>
              <w:t>Количество</w:t>
            </w:r>
            <w:r>
              <w:rPr>
                <w:b/>
                <w:spacing w:val="-4"/>
                <w:sz w:val="24"/>
              </w:rPr>
              <w:t>часов</w:t>
            </w:r>
          </w:p>
        </w:tc>
        <w:tc>
          <w:tcPr>
            <w:tcW w:w="1187" w:type="dxa"/>
            <w:vMerge w:val="restart"/>
          </w:tcPr>
          <w:p w:rsidR="00AD3023" w:rsidRDefault="00E2542D">
            <w:pPr>
              <w:pStyle w:val="TableParagraph"/>
              <w:spacing w:before="87"/>
              <w:ind w:left="87"/>
              <w:rPr>
                <w:b/>
                <w:sz w:val="24"/>
              </w:rPr>
            </w:pPr>
            <w:r>
              <w:rPr>
                <w:b/>
                <w:spacing w:val="-4"/>
                <w:sz w:val="24"/>
              </w:rPr>
              <w:t>Дата</w:t>
            </w:r>
          </w:p>
          <w:p w:rsidR="00AD3023" w:rsidRDefault="00E2542D">
            <w:pPr>
              <w:pStyle w:val="TableParagraph"/>
              <w:ind w:left="87"/>
              <w:rPr>
                <w:b/>
                <w:sz w:val="24"/>
              </w:rPr>
            </w:pPr>
            <w:r>
              <w:rPr>
                <w:b/>
                <w:spacing w:val="-2"/>
                <w:sz w:val="24"/>
              </w:rPr>
              <w:t>изучения</w:t>
            </w:r>
          </w:p>
        </w:tc>
        <w:tc>
          <w:tcPr>
            <w:tcW w:w="3054" w:type="dxa"/>
            <w:vMerge w:val="restart"/>
          </w:tcPr>
          <w:p w:rsidR="00AD3023" w:rsidRDefault="00E2542D">
            <w:pPr>
              <w:pStyle w:val="TableParagraph"/>
              <w:spacing w:before="87"/>
              <w:ind w:left="83"/>
              <w:rPr>
                <w:b/>
                <w:sz w:val="24"/>
              </w:rPr>
            </w:pPr>
            <w:r>
              <w:rPr>
                <w:b/>
                <w:sz w:val="24"/>
              </w:rPr>
              <w:t>Виды</w:t>
            </w:r>
            <w:r>
              <w:rPr>
                <w:b/>
                <w:spacing w:val="-2"/>
                <w:sz w:val="24"/>
              </w:rPr>
              <w:t xml:space="preserve"> деятельности</w:t>
            </w:r>
          </w:p>
        </w:tc>
        <w:tc>
          <w:tcPr>
            <w:tcW w:w="1567" w:type="dxa"/>
            <w:vMerge w:val="restart"/>
          </w:tcPr>
          <w:p w:rsidR="00AD3023" w:rsidRDefault="00E2542D">
            <w:pPr>
              <w:pStyle w:val="TableParagraph"/>
              <w:spacing w:before="87"/>
              <w:ind w:left="82" w:right="72"/>
              <w:rPr>
                <w:b/>
                <w:sz w:val="24"/>
              </w:rPr>
            </w:pPr>
            <w:r>
              <w:rPr>
                <w:b/>
                <w:spacing w:val="-2"/>
                <w:sz w:val="24"/>
              </w:rPr>
              <w:t>Виды, формы контроля</w:t>
            </w:r>
          </w:p>
        </w:tc>
        <w:tc>
          <w:tcPr>
            <w:tcW w:w="2220" w:type="dxa"/>
            <w:vMerge w:val="restart"/>
          </w:tcPr>
          <w:p w:rsidR="00AD3023" w:rsidRDefault="00E2542D">
            <w:pPr>
              <w:pStyle w:val="TableParagraph"/>
              <w:spacing w:before="87"/>
              <w:ind w:left="81" w:right="148"/>
              <w:rPr>
                <w:b/>
                <w:sz w:val="24"/>
              </w:rPr>
            </w:pPr>
            <w:r>
              <w:rPr>
                <w:b/>
                <w:spacing w:val="-2"/>
                <w:sz w:val="24"/>
              </w:rPr>
              <w:t>Электронные (цифровые) образовательные ресурсы</w:t>
            </w:r>
          </w:p>
        </w:tc>
      </w:tr>
      <w:tr w:rsidR="00AD3023">
        <w:trPr>
          <w:trHeight w:val="812"/>
        </w:trPr>
        <w:tc>
          <w:tcPr>
            <w:tcW w:w="608" w:type="dxa"/>
            <w:vMerge/>
            <w:tcBorders>
              <w:top w:val="nil"/>
            </w:tcBorders>
          </w:tcPr>
          <w:p w:rsidR="00AD3023" w:rsidRDefault="00AD3023">
            <w:pPr>
              <w:rPr>
                <w:sz w:val="2"/>
                <w:szCs w:val="2"/>
              </w:rPr>
            </w:pPr>
          </w:p>
        </w:tc>
        <w:tc>
          <w:tcPr>
            <w:tcW w:w="1832" w:type="dxa"/>
            <w:vMerge/>
            <w:tcBorders>
              <w:top w:val="nil"/>
            </w:tcBorders>
          </w:tcPr>
          <w:p w:rsidR="00AD3023" w:rsidRDefault="00AD3023">
            <w:pPr>
              <w:rPr>
                <w:sz w:val="2"/>
                <w:szCs w:val="2"/>
              </w:rPr>
            </w:pPr>
          </w:p>
        </w:tc>
        <w:tc>
          <w:tcPr>
            <w:tcW w:w="754" w:type="dxa"/>
          </w:tcPr>
          <w:p w:rsidR="00AD3023" w:rsidRDefault="00E2542D">
            <w:pPr>
              <w:pStyle w:val="TableParagraph"/>
              <w:spacing w:before="85"/>
              <w:ind w:left="89"/>
              <w:rPr>
                <w:b/>
                <w:sz w:val="24"/>
              </w:rPr>
            </w:pPr>
            <w:r>
              <w:rPr>
                <w:b/>
                <w:spacing w:val="-2"/>
                <w:sz w:val="24"/>
              </w:rPr>
              <w:t>всего</w:t>
            </w:r>
          </w:p>
        </w:tc>
        <w:tc>
          <w:tcPr>
            <w:tcW w:w="1643" w:type="dxa"/>
          </w:tcPr>
          <w:p w:rsidR="00AD3023" w:rsidRDefault="00E2542D">
            <w:pPr>
              <w:pStyle w:val="TableParagraph"/>
              <w:spacing w:before="85"/>
              <w:ind w:left="86"/>
              <w:rPr>
                <w:b/>
                <w:sz w:val="24"/>
              </w:rPr>
            </w:pPr>
            <w:r>
              <w:rPr>
                <w:b/>
                <w:spacing w:val="-2"/>
                <w:sz w:val="24"/>
              </w:rPr>
              <w:t>контрольные работы</w:t>
            </w:r>
          </w:p>
        </w:tc>
        <w:tc>
          <w:tcPr>
            <w:tcW w:w="1698" w:type="dxa"/>
          </w:tcPr>
          <w:p w:rsidR="00AD3023" w:rsidRDefault="00E2542D">
            <w:pPr>
              <w:pStyle w:val="TableParagraph"/>
              <w:spacing w:before="85"/>
              <w:ind w:left="86"/>
              <w:rPr>
                <w:b/>
                <w:sz w:val="24"/>
              </w:rPr>
            </w:pPr>
            <w:r>
              <w:rPr>
                <w:b/>
                <w:spacing w:val="-2"/>
                <w:sz w:val="24"/>
              </w:rPr>
              <w:t>практические работы</w:t>
            </w:r>
          </w:p>
        </w:tc>
        <w:tc>
          <w:tcPr>
            <w:tcW w:w="1187" w:type="dxa"/>
            <w:vMerge/>
            <w:tcBorders>
              <w:top w:val="nil"/>
            </w:tcBorders>
          </w:tcPr>
          <w:p w:rsidR="00AD3023" w:rsidRDefault="00AD3023">
            <w:pPr>
              <w:rPr>
                <w:sz w:val="2"/>
                <w:szCs w:val="2"/>
              </w:rPr>
            </w:pPr>
          </w:p>
        </w:tc>
        <w:tc>
          <w:tcPr>
            <w:tcW w:w="3054" w:type="dxa"/>
            <w:vMerge/>
            <w:tcBorders>
              <w:top w:val="nil"/>
            </w:tcBorders>
          </w:tcPr>
          <w:p w:rsidR="00AD3023" w:rsidRDefault="00AD3023">
            <w:pPr>
              <w:rPr>
                <w:sz w:val="2"/>
                <w:szCs w:val="2"/>
              </w:rPr>
            </w:pPr>
          </w:p>
        </w:tc>
        <w:tc>
          <w:tcPr>
            <w:tcW w:w="1567" w:type="dxa"/>
            <w:vMerge/>
            <w:tcBorders>
              <w:top w:val="nil"/>
            </w:tcBorders>
          </w:tcPr>
          <w:p w:rsidR="00AD3023" w:rsidRDefault="00AD3023">
            <w:pPr>
              <w:rPr>
                <w:sz w:val="2"/>
                <w:szCs w:val="2"/>
              </w:rPr>
            </w:pPr>
          </w:p>
        </w:tc>
        <w:tc>
          <w:tcPr>
            <w:tcW w:w="2220" w:type="dxa"/>
            <w:vMerge/>
            <w:tcBorders>
              <w:top w:val="nil"/>
            </w:tcBorders>
          </w:tcPr>
          <w:p w:rsidR="00AD3023" w:rsidRDefault="00AD3023">
            <w:pPr>
              <w:rPr>
                <w:sz w:val="2"/>
                <w:szCs w:val="2"/>
              </w:rPr>
            </w:pPr>
          </w:p>
        </w:tc>
      </w:tr>
      <w:tr w:rsidR="00AD3023">
        <w:trPr>
          <w:trHeight w:val="743"/>
        </w:trPr>
        <w:tc>
          <w:tcPr>
            <w:tcW w:w="6535" w:type="dxa"/>
            <w:gridSpan w:val="5"/>
            <w:tcBorders>
              <w:right w:val="single" w:sz="4" w:space="0" w:color="000000"/>
            </w:tcBorders>
          </w:tcPr>
          <w:p w:rsidR="00AD3023" w:rsidRDefault="00E2542D">
            <w:pPr>
              <w:pStyle w:val="TableParagraph"/>
              <w:spacing w:before="85"/>
              <w:ind w:left="90"/>
              <w:rPr>
                <w:b/>
                <w:sz w:val="24"/>
              </w:rPr>
            </w:pPr>
            <w:r>
              <w:rPr>
                <w:b/>
                <w:sz w:val="24"/>
              </w:rPr>
              <w:t>Раздел1.Семьявкалендареправославных</w:t>
            </w:r>
            <w:r>
              <w:rPr>
                <w:b/>
                <w:spacing w:val="-2"/>
                <w:sz w:val="24"/>
              </w:rPr>
              <w:t>праздников</w:t>
            </w:r>
          </w:p>
        </w:tc>
        <w:tc>
          <w:tcPr>
            <w:tcW w:w="1187" w:type="dxa"/>
            <w:tcBorders>
              <w:left w:val="single" w:sz="4" w:space="0" w:color="000000"/>
              <w:right w:val="single" w:sz="4" w:space="0" w:color="000000"/>
            </w:tcBorders>
          </w:tcPr>
          <w:p w:rsidR="00AD3023" w:rsidRDefault="00AD3023">
            <w:pPr>
              <w:pStyle w:val="TableParagraph"/>
            </w:pPr>
          </w:p>
        </w:tc>
        <w:tc>
          <w:tcPr>
            <w:tcW w:w="6841" w:type="dxa"/>
            <w:gridSpan w:val="3"/>
            <w:tcBorders>
              <w:left w:val="single" w:sz="4" w:space="0" w:color="000000"/>
            </w:tcBorders>
          </w:tcPr>
          <w:p w:rsidR="00AD3023" w:rsidRDefault="00AD3023">
            <w:pPr>
              <w:pStyle w:val="TableParagraph"/>
            </w:pPr>
          </w:p>
        </w:tc>
      </w:tr>
      <w:tr w:rsidR="00AD3023">
        <w:trPr>
          <w:trHeight w:val="1559"/>
        </w:trPr>
        <w:tc>
          <w:tcPr>
            <w:tcW w:w="608" w:type="dxa"/>
          </w:tcPr>
          <w:p w:rsidR="00AD3023" w:rsidRDefault="00E2542D">
            <w:pPr>
              <w:pStyle w:val="TableParagraph"/>
              <w:spacing w:before="87"/>
              <w:ind w:left="90"/>
              <w:rPr>
                <w:b/>
                <w:sz w:val="24"/>
              </w:rPr>
            </w:pPr>
            <w:r>
              <w:rPr>
                <w:b/>
                <w:spacing w:val="-5"/>
                <w:sz w:val="24"/>
              </w:rPr>
              <w:t>1.1</w:t>
            </w:r>
          </w:p>
        </w:tc>
        <w:tc>
          <w:tcPr>
            <w:tcW w:w="1832" w:type="dxa"/>
            <w:tcBorders>
              <w:bottom w:val="single" w:sz="4" w:space="0" w:color="000000"/>
            </w:tcBorders>
          </w:tcPr>
          <w:p w:rsidR="00AD3023" w:rsidRDefault="00E2542D">
            <w:pPr>
              <w:pStyle w:val="TableParagraph"/>
              <w:spacing w:before="87"/>
              <w:ind w:left="88" w:right="208"/>
              <w:jc w:val="both"/>
              <w:rPr>
                <w:b/>
                <w:sz w:val="24"/>
              </w:rPr>
            </w:pPr>
            <w:r>
              <w:rPr>
                <w:b/>
                <w:sz w:val="24"/>
              </w:rPr>
              <w:t xml:space="preserve">Смыслжизни </w:t>
            </w:r>
            <w:r>
              <w:rPr>
                <w:b/>
                <w:spacing w:val="-2"/>
                <w:sz w:val="24"/>
              </w:rPr>
              <w:t>христианской семьи.</w:t>
            </w:r>
          </w:p>
        </w:tc>
        <w:tc>
          <w:tcPr>
            <w:tcW w:w="754" w:type="dxa"/>
          </w:tcPr>
          <w:p w:rsidR="00AD3023" w:rsidRDefault="00E2542D">
            <w:pPr>
              <w:pStyle w:val="TableParagraph"/>
              <w:spacing w:before="87"/>
              <w:ind w:left="89"/>
              <w:rPr>
                <w:b/>
                <w:sz w:val="24"/>
              </w:rPr>
            </w:pPr>
            <w:r>
              <w:rPr>
                <w:b/>
                <w:spacing w:val="-10"/>
                <w:sz w:val="24"/>
              </w:rPr>
              <w:t>1</w:t>
            </w:r>
          </w:p>
        </w:tc>
        <w:tc>
          <w:tcPr>
            <w:tcW w:w="1643" w:type="dxa"/>
          </w:tcPr>
          <w:p w:rsidR="00AD3023" w:rsidRDefault="00E2542D">
            <w:pPr>
              <w:pStyle w:val="TableParagraph"/>
              <w:spacing w:before="87"/>
              <w:ind w:left="86"/>
              <w:rPr>
                <w:b/>
                <w:sz w:val="24"/>
              </w:rPr>
            </w:pPr>
            <w:r>
              <w:rPr>
                <w:b/>
                <w:spacing w:val="-10"/>
                <w:sz w:val="24"/>
              </w:rPr>
              <w:t>0</w:t>
            </w:r>
          </w:p>
        </w:tc>
        <w:tc>
          <w:tcPr>
            <w:tcW w:w="1698" w:type="dxa"/>
          </w:tcPr>
          <w:p w:rsidR="00AD3023" w:rsidRDefault="00E2542D">
            <w:pPr>
              <w:pStyle w:val="TableParagraph"/>
              <w:spacing w:before="87"/>
              <w:ind w:left="86"/>
              <w:rPr>
                <w:b/>
                <w:sz w:val="24"/>
              </w:rPr>
            </w:pPr>
            <w:r>
              <w:rPr>
                <w:b/>
                <w:spacing w:val="-10"/>
                <w:sz w:val="24"/>
              </w:rPr>
              <w:t>0</w:t>
            </w:r>
          </w:p>
        </w:tc>
        <w:tc>
          <w:tcPr>
            <w:tcW w:w="1187" w:type="dxa"/>
          </w:tcPr>
          <w:p w:rsidR="00AD3023" w:rsidRDefault="00AD3023">
            <w:pPr>
              <w:pStyle w:val="TableParagraph"/>
            </w:pPr>
          </w:p>
        </w:tc>
        <w:tc>
          <w:tcPr>
            <w:tcW w:w="3054" w:type="dxa"/>
          </w:tcPr>
          <w:p w:rsidR="00AD3023" w:rsidRDefault="00E2542D">
            <w:pPr>
              <w:pStyle w:val="TableParagraph"/>
              <w:spacing w:before="87"/>
              <w:ind w:left="83"/>
              <w:rPr>
                <w:b/>
                <w:sz w:val="24"/>
              </w:rPr>
            </w:pPr>
            <w:r>
              <w:rPr>
                <w:b/>
                <w:sz w:val="24"/>
              </w:rPr>
              <w:t>Работасо</w:t>
            </w:r>
            <w:r>
              <w:rPr>
                <w:b/>
                <w:spacing w:val="-2"/>
                <w:sz w:val="24"/>
              </w:rPr>
              <w:t>словарѐм</w:t>
            </w:r>
          </w:p>
        </w:tc>
        <w:tc>
          <w:tcPr>
            <w:tcW w:w="1567" w:type="dxa"/>
          </w:tcPr>
          <w:p w:rsidR="00AD3023" w:rsidRDefault="00E2542D">
            <w:pPr>
              <w:pStyle w:val="TableParagraph"/>
              <w:spacing w:before="87"/>
              <w:ind w:left="82" w:right="597"/>
              <w:rPr>
                <w:b/>
                <w:sz w:val="24"/>
              </w:rPr>
            </w:pPr>
            <w:r>
              <w:rPr>
                <w:b/>
                <w:spacing w:val="-2"/>
                <w:sz w:val="24"/>
              </w:rPr>
              <w:t>Устный опрос;</w:t>
            </w:r>
          </w:p>
        </w:tc>
        <w:tc>
          <w:tcPr>
            <w:tcW w:w="2220" w:type="dxa"/>
          </w:tcPr>
          <w:p w:rsidR="00AD3023" w:rsidRDefault="00DC3336">
            <w:pPr>
              <w:pStyle w:val="TableParagraph"/>
              <w:spacing w:before="87"/>
              <w:ind w:left="81" w:right="148"/>
              <w:rPr>
                <w:b/>
                <w:sz w:val="24"/>
              </w:rPr>
            </w:pPr>
            <w:hyperlink r:id="rId1015">
              <w:r w:rsidR="00E2542D">
                <w:rPr>
                  <w:b/>
                  <w:color w:val="0462C1"/>
                  <w:spacing w:val="-2"/>
                  <w:sz w:val="24"/>
                  <w:u w:val="single" w:color="0462C1"/>
                </w:rPr>
                <w:t>https://resh.edu.ru/</w:t>
              </w:r>
            </w:hyperlink>
            <w:hyperlink r:id="rId1016">
              <w:r w:rsidR="00E2542D">
                <w:rPr>
                  <w:b/>
                  <w:color w:val="0462C1"/>
                  <w:spacing w:val="-2"/>
                  <w:sz w:val="24"/>
                  <w:u w:val="single" w:color="0462C1"/>
                </w:rPr>
                <w:t>special-</w:t>
              </w:r>
            </w:hyperlink>
            <w:hyperlink r:id="rId1017">
              <w:r w:rsidR="00E2542D">
                <w:rPr>
                  <w:b/>
                  <w:color w:val="0462C1"/>
                  <w:spacing w:val="-2"/>
                  <w:sz w:val="24"/>
                  <w:u w:val="single" w:color="0462C1"/>
                </w:rPr>
                <w:t>course/1?section=1</w:t>
              </w:r>
            </w:hyperlink>
            <w:hyperlink r:id="rId1018">
              <w:r w:rsidR="00E2542D">
                <w:rPr>
                  <w:b/>
                  <w:color w:val="0462C1"/>
                  <w:spacing w:val="-10"/>
                  <w:sz w:val="24"/>
                  <w:u w:val="single" w:color="0462C1"/>
                </w:rPr>
                <w:t>2</w:t>
              </w:r>
            </w:hyperlink>
          </w:p>
        </w:tc>
      </w:tr>
    </w:tbl>
    <w:p w:rsidR="00AD3023" w:rsidRDefault="00AD3023">
      <w:pPr>
        <w:rPr>
          <w:sz w:val="24"/>
        </w:rPr>
        <w:sectPr w:rsidR="00AD3023">
          <w:pgSz w:w="16390" w:h="11910" w:orient="landscape"/>
          <w:pgMar w:top="1100" w:right="100" w:bottom="1160" w:left="1480" w:header="0" w:footer="940" w:gutter="0"/>
          <w:cols w:space="720"/>
        </w:sectPr>
      </w:pPr>
    </w:p>
    <w:tbl>
      <w:tblPr>
        <w:tblStyle w:val="TableNormal"/>
        <w:tblW w:w="0" w:type="auto"/>
        <w:tblInd w:w="1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08"/>
        <w:gridCol w:w="1832"/>
        <w:gridCol w:w="754"/>
        <w:gridCol w:w="1643"/>
        <w:gridCol w:w="1698"/>
        <w:gridCol w:w="1187"/>
        <w:gridCol w:w="3054"/>
        <w:gridCol w:w="1567"/>
        <w:gridCol w:w="2220"/>
      </w:tblGrid>
      <w:tr w:rsidR="00AD3023">
        <w:trPr>
          <w:trHeight w:val="1562"/>
        </w:trPr>
        <w:tc>
          <w:tcPr>
            <w:tcW w:w="608" w:type="dxa"/>
            <w:tcBorders>
              <w:right w:val="single" w:sz="4" w:space="0" w:color="000000"/>
            </w:tcBorders>
          </w:tcPr>
          <w:p w:rsidR="00AD3023" w:rsidRDefault="00E2542D">
            <w:pPr>
              <w:pStyle w:val="TableParagraph"/>
              <w:spacing w:before="90"/>
              <w:ind w:left="90"/>
              <w:rPr>
                <w:b/>
                <w:sz w:val="24"/>
              </w:rPr>
            </w:pPr>
            <w:r>
              <w:rPr>
                <w:b/>
                <w:spacing w:val="-5"/>
                <w:sz w:val="24"/>
              </w:rPr>
              <w:lastRenderedPageBreak/>
              <w:t>1.2</w:t>
            </w:r>
          </w:p>
        </w:tc>
        <w:tc>
          <w:tcPr>
            <w:tcW w:w="1832" w:type="dxa"/>
            <w:tcBorders>
              <w:top w:val="single" w:sz="4" w:space="0" w:color="000000"/>
              <w:left w:val="single" w:sz="4" w:space="0" w:color="000000"/>
              <w:bottom w:val="single" w:sz="4" w:space="0" w:color="000000"/>
            </w:tcBorders>
          </w:tcPr>
          <w:p w:rsidR="00AD3023" w:rsidRDefault="00E2542D">
            <w:pPr>
              <w:pStyle w:val="TableParagraph"/>
              <w:spacing w:before="90"/>
              <w:ind w:left="90"/>
              <w:rPr>
                <w:b/>
                <w:sz w:val="24"/>
              </w:rPr>
            </w:pPr>
            <w:r>
              <w:rPr>
                <w:b/>
                <w:spacing w:val="-2"/>
                <w:sz w:val="24"/>
              </w:rPr>
              <w:t>Семья церковная.</w:t>
            </w:r>
          </w:p>
        </w:tc>
        <w:tc>
          <w:tcPr>
            <w:tcW w:w="754" w:type="dxa"/>
          </w:tcPr>
          <w:p w:rsidR="00AD3023" w:rsidRDefault="00E2542D">
            <w:pPr>
              <w:pStyle w:val="TableParagraph"/>
              <w:spacing w:before="90"/>
              <w:ind w:left="89"/>
              <w:rPr>
                <w:b/>
                <w:sz w:val="24"/>
              </w:rPr>
            </w:pPr>
            <w:r>
              <w:rPr>
                <w:b/>
                <w:spacing w:val="-10"/>
                <w:sz w:val="24"/>
              </w:rPr>
              <w:t>1</w:t>
            </w:r>
          </w:p>
        </w:tc>
        <w:tc>
          <w:tcPr>
            <w:tcW w:w="1643" w:type="dxa"/>
          </w:tcPr>
          <w:p w:rsidR="00AD3023" w:rsidRDefault="00E2542D">
            <w:pPr>
              <w:pStyle w:val="TableParagraph"/>
              <w:spacing w:before="90"/>
              <w:ind w:left="86"/>
              <w:rPr>
                <w:b/>
                <w:sz w:val="24"/>
              </w:rPr>
            </w:pPr>
            <w:r>
              <w:rPr>
                <w:b/>
                <w:spacing w:val="-10"/>
                <w:sz w:val="24"/>
              </w:rPr>
              <w:t>0</w:t>
            </w:r>
          </w:p>
        </w:tc>
        <w:tc>
          <w:tcPr>
            <w:tcW w:w="1698" w:type="dxa"/>
          </w:tcPr>
          <w:p w:rsidR="00AD3023" w:rsidRDefault="00E2542D">
            <w:pPr>
              <w:pStyle w:val="TableParagraph"/>
              <w:spacing w:before="90"/>
              <w:ind w:left="86"/>
              <w:rPr>
                <w:b/>
                <w:sz w:val="24"/>
              </w:rPr>
            </w:pPr>
            <w:r>
              <w:rPr>
                <w:b/>
                <w:spacing w:val="-10"/>
                <w:sz w:val="24"/>
              </w:rPr>
              <w:t>0</w:t>
            </w:r>
          </w:p>
        </w:tc>
        <w:tc>
          <w:tcPr>
            <w:tcW w:w="1187" w:type="dxa"/>
          </w:tcPr>
          <w:p w:rsidR="00AD3023" w:rsidRDefault="00AD3023">
            <w:pPr>
              <w:pStyle w:val="TableParagraph"/>
            </w:pPr>
          </w:p>
        </w:tc>
        <w:tc>
          <w:tcPr>
            <w:tcW w:w="3054" w:type="dxa"/>
          </w:tcPr>
          <w:p w:rsidR="00AD3023" w:rsidRDefault="00E2542D">
            <w:pPr>
              <w:pStyle w:val="TableParagraph"/>
              <w:spacing w:before="90"/>
              <w:ind w:left="83"/>
              <w:rPr>
                <w:b/>
                <w:sz w:val="24"/>
              </w:rPr>
            </w:pPr>
            <w:r>
              <w:rPr>
                <w:b/>
                <w:sz w:val="24"/>
              </w:rPr>
              <w:t>Работасо</w:t>
            </w:r>
            <w:r>
              <w:rPr>
                <w:b/>
                <w:spacing w:val="-2"/>
                <w:sz w:val="24"/>
              </w:rPr>
              <w:t>словарѐм</w:t>
            </w:r>
          </w:p>
        </w:tc>
        <w:tc>
          <w:tcPr>
            <w:tcW w:w="1567" w:type="dxa"/>
          </w:tcPr>
          <w:p w:rsidR="00AD3023" w:rsidRDefault="00E2542D">
            <w:pPr>
              <w:pStyle w:val="TableParagraph"/>
              <w:spacing w:before="90"/>
              <w:ind w:left="82" w:right="597"/>
              <w:rPr>
                <w:b/>
                <w:sz w:val="24"/>
              </w:rPr>
            </w:pPr>
            <w:r>
              <w:rPr>
                <w:b/>
                <w:spacing w:val="-2"/>
                <w:sz w:val="24"/>
              </w:rPr>
              <w:t>Устный опрос;</w:t>
            </w:r>
          </w:p>
        </w:tc>
        <w:tc>
          <w:tcPr>
            <w:tcW w:w="2220" w:type="dxa"/>
          </w:tcPr>
          <w:p w:rsidR="00AD3023" w:rsidRDefault="00DC3336">
            <w:pPr>
              <w:pStyle w:val="TableParagraph"/>
              <w:spacing w:before="90"/>
              <w:ind w:left="81" w:right="148"/>
              <w:rPr>
                <w:b/>
                <w:sz w:val="24"/>
              </w:rPr>
            </w:pPr>
            <w:hyperlink r:id="rId1019">
              <w:r w:rsidR="00E2542D">
                <w:rPr>
                  <w:b/>
                  <w:color w:val="0462C1"/>
                  <w:spacing w:val="-2"/>
                  <w:sz w:val="24"/>
                  <w:u w:val="single" w:color="0462C1"/>
                </w:rPr>
                <w:t>https://resh.edu.ru/</w:t>
              </w:r>
            </w:hyperlink>
            <w:hyperlink r:id="rId1020">
              <w:r w:rsidR="00E2542D">
                <w:rPr>
                  <w:b/>
                  <w:color w:val="0462C1"/>
                  <w:spacing w:val="-2"/>
                  <w:sz w:val="24"/>
                  <w:u w:val="single" w:color="0462C1"/>
                </w:rPr>
                <w:t>special-</w:t>
              </w:r>
            </w:hyperlink>
            <w:hyperlink r:id="rId1021">
              <w:r w:rsidR="00E2542D">
                <w:rPr>
                  <w:b/>
                  <w:color w:val="0462C1"/>
                  <w:spacing w:val="-2"/>
                  <w:sz w:val="24"/>
                  <w:u w:val="single" w:color="0462C1"/>
                </w:rPr>
                <w:t>course/1?section=1</w:t>
              </w:r>
            </w:hyperlink>
            <w:hyperlink r:id="rId1022">
              <w:r w:rsidR="00E2542D">
                <w:rPr>
                  <w:b/>
                  <w:color w:val="0462C1"/>
                  <w:spacing w:val="-10"/>
                  <w:sz w:val="24"/>
                  <w:u w:val="single" w:color="0462C1"/>
                </w:rPr>
                <w:t>2</w:t>
              </w:r>
            </w:hyperlink>
          </w:p>
        </w:tc>
      </w:tr>
      <w:tr w:rsidR="00AD3023">
        <w:trPr>
          <w:trHeight w:val="1560"/>
        </w:trPr>
        <w:tc>
          <w:tcPr>
            <w:tcW w:w="608" w:type="dxa"/>
            <w:tcBorders>
              <w:right w:val="single" w:sz="4" w:space="0" w:color="000000"/>
            </w:tcBorders>
          </w:tcPr>
          <w:p w:rsidR="00AD3023" w:rsidRDefault="00E2542D">
            <w:pPr>
              <w:pStyle w:val="TableParagraph"/>
              <w:spacing w:before="87"/>
              <w:ind w:left="90"/>
              <w:rPr>
                <w:b/>
                <w:sz w:val="24"/>
              </w:rPr>
            </w:pPr>
            <w:r>
              <w:rPr>
                <w:b/>
                <w:spacing w:val="-5"/>
                <w:sz w:val="24"/>
              </w:rPr>
              <w:t>1.3</w:t>
            </w:r>
          </w:p>
        </w:tc>
        <w:tc>
          <w:tcPr>
            <w:tcW w:w="1832" w:type="dxa"/>
            <w:tcBorders>
              <w:top w:val="single" w:sz="4" w:space="0" w:color="000000"/>
              <w:left w:val="single" w:sz="4" w:space="0" w:color="000000"/>
              <w:bottom w:val="single" w:sz="4" w:space="0" w:color="000000"/>
            </w:tcBorders>
          </w:tcPr>
          <w:p w:rsidR="00AD3023" w:rsidRDefault="00E2542D">
            <w:pPr>
              <w:pStyle w:val="TableParagraph"/>
              <w:spacing w:before="87"/>
              <w:ind w:left="90"/>
              <w:rPr>
                <w:b/>
                <w:sz w:val="24"/>
              </w:rPr>
            </w:pPr>
            <w:r>
              <w:rPr>
                <w:b/>
                <w:spacing w:val="-2"/>
                <w:sz w:val="24"/>
              </w:rPr>
              <w:t>Рождение христианской семьи.</w:t>
            </w:r>
          </w:p>
        </w:tc>
        <w:tc>
          <w:tcPr>
            <w:tcW w:w="754" w:type="dxa"/>
          </w:tcPr>
          <w:p w:rsidR="00AD3023" w:rsidRDefault="00E2542D">
            <w:pPr>
              <w:pStyle w:val="TableParagraph"/>
              <w:spacing w:before="87"/>
              <w:ind w:left="89"/>
              <w:rPr>
                <w:b/>
                <w:sz w:val="24"/>
              </w:rPr>
            </w:pPr>
            <w:r>
              <w:rPr>
                <w:b/>
                <w:spacing w:val="-10"/>
                <w:sz w:val="24"/>
              </w:rPr>
              <w:t>1</w:t>
            </w:r>
          </w:p>
        </w:tc>
        <w:tc>
          <w:tcPr>
            <w:tcW w:w="1643" w:type="dxa"/>
          </w:tcPr>
          <w:p w:rsidR="00AD3023" w:rsidRDefault="00E2542D">
            <w:pPr>
              <w:pStyle w:val="TableParagraph"/>
              <w:spacing w:before="87"/>
              <w:ind w:left="86"/>
              <w:rPr>
                <w:b/>
                <w:sz w:val="24"/>
              </w:rPr>
            </w:pPr>
            <w:r>
              <w:rPr>
                <w:b/>
                <w:spacing w:val="-10"/>
                <w:sz w:val="24"/>
              </w:rPr>
              <w:t>0</w:t>
            </w:r>
          </w:p>
        </w:tc>
        <w:tc>
          <w:tcPr>
            <w:tcW w:w="1698" w:type="dxa"/>
          </w:tcPr>
          <w:p w:rsidR="00AD3023" w:rsidRDefault="00E2542D">
            <w:pPr>
              <w:pStyle w:val="TableParagraph"/>
              <w:spacing w:before="87"/>
              <w:ind w:left="86"/>
              <w:rPr>
                <w:b/>
                <w:sz w:val="24"/>
              </w:rPr>
            </w:pPr>
            <w:r>
              <w:rPr>
                <w:b/>
                <w:spacing w:val="-10"/>
                <w:sz w:val="24"/>
              </w:rPr>
              <w:t>0</w:t>
            </w:r>
          </w:p>
        </w:tc>
        <w:tc>
          <w:tcPr>
            <w:tcW w:w="1187" w:type="dxa"/>
          </w:tcPr>
          <w:p w:rsidR="00AD3023" w:rsidRDefault="00AD3023">
            <w:pPr>
              <w:pStyle w:val="TableParagraph"/>
            </w:pPr>
          </w:p>
        </w:tc>
        <w:tc>
          <w:tcPr>
            <w:tcW w:w="3054" w:type="dxa"/>
          </w:tcPr>
          <w:p w:rsidR="00AD3023" w:rsidRDefault="00E2542D">
            <w:pPr>
              <w:pStyle w:val="TableParagraph"/>
              <w:spacing w:before="87"/>
              <w:ind w:left="83"/>
              <w:rPr>
                <w:b/>
                <w:sz w:val="24"/>
              </w:rPr>
            </w:pPr>
            <w:r>
              <w:rPr>
                <w:b/>
                <w:sz w:val="24"/>
              </w:rPr>
              <w:t>Работа со словарѐм. Сообщениеосвоесемье</w:t>
            </w:r>
          </w:p>
        </w:tc>
        <w:tc>
          <w:tcPr>
            <w:tcW w:w="1567" w:type="dxa"/>
          </w:tcPr>
          <w:p w:rsidR="00AD3023" w:rsidRDefault="00E2542D">
            <w:pPr>
              <w:pStyle w:val="TableParagraph"/>
              <w:spacing w:before="87"/>
              <w:ind w:left="82" w:right="597"/>
              <w:rPr>
                <w:b/>
                <w:sz w:val="24"/>
              </w:rPr>
            </w:pPr>
            <w:r>
              <w:rPr>
                <w:b/>
                <w:spacing w:val="-2"/>
                <w:sz w:val="24"/>
              </w:rPr>
              <w:t>Устный опрос;</w:t>
            </w:r>
          </w:p>
        </w:tc>
        <w:tc>
          <w:tcPr>
            <w:tcW w:w="2220" w:type="dxa"/>
          </w:tcPr>
          <w:p w:rsidR="00AD3023" w:rsidRDefault="00DC3336">
            <w:pPr>
              <w:pStyle w:val="TableParagraph"/>
              <w:spacing w:before="87"/>
              <w:ind w:left="81" w:right="147"/>
              <w:rPr>
                <w:b/>
                <w:sz w:val="24"/>
              </w:rPr>
            </w:pPr>
            <w:hyperlink r:id="rId1023">
              <w:r w:rsidR="00E2542D">
                <w:rPr>
                  <w:b/>
                  <w:color w:val="0462C1"/>
                  <w:spacing w:val="-2"/>
                  <w:sz w:val="24"/>
                  <w:u w:val="single" w:color="0462C1"/>
                </w:rPr>
                <w:t>https://resh.edu.ru/</w:t>
              </w:r>
            </w:hyperlink>
            <w:hyperlink r:id="rId1024">
              <w:r w:rsidR="00E2542D">
                <w:rPr>
                  <w:b/>
                  <w:color w:val="0462C1"/>
                  <w:spacing w:val="-2"/>
                  <w:sz w:val="24"/>
                  <w:u w:val="single" w:color="0462C1"/>
                </w:rPr>
                <w:t>special-</w:t>
              </w:r>
            </w:hyperlink>
            <w:hyperlink r:id="rId1025">
              <w:r w:rsidR="00E2542D">
                <w:rPr>
                  <w:b/>
                  <w:color w:val="0462C1"/>
                  <w:spacing w:val="-2"/>
                  <w:sz w:val="24"/>
                  <w:u w:val="single" w:color="0462C1"/>
                </w:rPr>
                <w:t>course/1?section=1</w:t>
              </w:r>
            </w:hyperlink>
            <w:hyperlink r:id="rId1026">
              <w:r w:rsidR="00E2542D">
                <w:rPr>
                  <w:b/>
                  <w:color w:val="0462C1"/>
                  <w:spacing w:val="-10"/>
                  <w:sz w:val="24"/>
                  <w:u w:val="single" w:color="0462C1"/>
                </w:rPr>
                <w:t>2</w:t>
              </w:r>
            </w:hyperlink>
          </w:p>
        </w:tc>
      </w:tr>
      <w:tr w:rsidR="00AD3023">
        <w:trPr>
          <w:trHeight w:val="1559"/>
        </w:trPr>
        <w:tc>
          <w:tcPr>
            <w:tcW w:w="608" w:type="dxa"/>
            <w:tcBorders>
              <w:right w:val="single" w:sz="4" w:space="0" w:color="000000"/>
            </w:tcBorders>
          </w:tcPr>
          <w:p w:rsidR="00AD3023" w:rsidRDefault="00E2542D">
            <w:pPr>
              <w:pStyle w:val="TableParagraph"/>
              <w:spacing w:before="90"/>
              <w:ind w:left="90"/>
              <w:rPr>
                <w:b/>
                <w:sz w:val="24"/>
              </w:rPr>
            </w:pPr>
            <w:r>
              <w:rPr>
                <w:b/>
                <w:spacing w:val="-5"/>
                <w:sz w:val="24"/>
              </w:rPr>
              <w:t>1.4</w:t>
            </w:r>
          </w:p>
        </w:tc>
        <w:tc>
          <w:tcPr>
            <w:tcW w:w="1832" w:type="dxa"/>
            <w:tcBorders>
              <w:top w:val="single" w:sz="4" w:space="0" w:color="000000"/>
              <w:left w:val="single" w:sz="4" w:space="0" w:color="000000"/>
              <w:bottom w:val="single" w:sz="4" w:space="0" w:color="000000"/>
            </w:tcBorders>
          </w:tcPr>
          <w:p w:rsidR="00AD3023" w:rsidRDefault="00E2542D">
            <w:pPr>
              <w:pStyle w:val="TableParagraph"/>
              <w:spacing w:before="90"/>
              <w:ind w:left="90"/>
              <w:rPr>
                <w:b/>
                <w:sz w:val="24"/>
              </w:rPr>
            </w:pPr>
            <w:r>
              <w:rPr>
                <w:b/>
                <w:spacing w:val="-2"/>
                <w:sz w:val="24"/>
              </w:rPr>
              <w:t>Благочестивая семья.</w:t>
            </w:r>
          </w:p>
          <w:p w:rsidR="00AD3023" w:rsidRDefault="00E2542D">
            <w:pPr>
              <w:pStyle w:val="TableParagraph"/>
              <w:ind w:left="90" w:right="502"/>
              <w:rPr>
                <w:b/>
                <w:sz w:val="24"/>
              </w:rPr>
            </w:pPr>
            <w:r>
              <w:rPr>
                <w:b/>
                <w:sz w:val="24"/>
              </w:rPr>
              <w:t xml:space="preserve">Родителии </w:t>
            </w:r>
            <w:r>
              <w:rPr>
                <w:b/>
                <w:spacing w:val="-4"/>
                <w:sz w:val="24"/>
              </w:rPr>
              <w:t>дети0</w:t>
            </w:r>
          </w:p>
        </w:tc>
        <w:tc>
          <w:tcPr>
            <w:tcW w:w="754" w:type="dxa"/>
          </w:tcPr>
          <w:p w:rsidR="00AD3023" w:rsidRDefault="00E2542D">
            <w:pPr>
              <w:pStyle w:val="TableParagraph"/>
              <w:spacing w:before="90"/>
              <w:ind w:left="89"/>
              <w:rPr>
                <w:b/>
                <w:sz w:val="24"/>
              </w:rPr>
            </w:pPr>
            <w:r>
              <w:rPr>
                <w:b/>
                <w:spacing w:val="-10"/>
                <w:sz w:val="24"/>
              </w:rPr>
              <w:t>1</w:t>
            </w:r>
          </w:p>
        </w:tc>
        <w:tc>
          <w:tcPr>
            <w:tcW w:w="1643" w:type="dxa"/>
          </w:tcPr>
          <w:p w:rsidR="00AD3023" w:rsidRDefault="00E2542D">
            <w:pPr>
              <w:pStyle w:val="TableParagraph"/>
              <w:spacing w:before="90"/>
              <w:ind w:left="86"/>
              <w:rPr>
                <w:b/>
                <w:sz w:val="24"/>
              </w:rPr>
            </w:pPr>
            <w:r>
              <w:rPr>
                <w:b/>
                <w:spacing w:val="-10"/>
                <w:sz w:val="24"/>
              </w:rPr>
              <w:t>0</w:t>
            </w:r>
          </w:p>
        </w:tc>
        <w:tc>
          <w:tcPr>
            <w:tcW w:w="1698" w:type="dxa"/>
          </w:tcPr>
          <w:p w:rsidR="00AD3023" w:rsidRDefault="00E2542D">
            <w:pPr>
              <w:pStyle w:val="TableParagraph"/>
              <w:spacing w:before="90"/>
              <w:ind w:left="86"/>
              <w:rPr>
                <w:b/>
                <w:sz w:val="24"/>
              </w:rPr>
            </w:pPr>
            <w:r>
              <w:rPr>
                <w:b/>
                <w:spacing w:val="-10"/>
                <w:sz w:val="24"/>
              </w:rPr>
              <w:t>0</w:t>
            </w:r>
          </w:p>
        </w:tc>
        <w:tc>
          <w:tcPr>
            <w:tcW w:w="1187" w:type="dxa"/>
          </w:tcPr>
          <w:p w:rsidR="00AD3023" w:rsidRDefault="00AD3023">
            <w:pPr>
              <w:pStyle w:val="TableParagraph"/>
            </w:pPr>
          </w:p>
        </w:tc>
        <w:tc>
          <w:tcPr>
            <w:tcW w:w="3054" w:type="dxa"/>
          </w:tcPr>
          <w:p w:rsidR="00AD3023" w:rsidRDefault="00E2542D">
            <w:pPr>
              <w:pStyle w:val="TableParagraph"/>
              <w:spacing w:before="90"/>
              <w:ind w:left="83"/>
              <w:rPr>
                <w:b/>
                <w:sz w:val="24"/>
              </w:rPr>
            </w:pPr>
            <w:r>
              <w:rPr>
                <w:b/>
                <w:spacing w:val="-2"/>
                <w:sz w:val="24"/>
              </w:rPr>
              <w:t>Составление</w:t>
            </w:r>
          </w:p>
          <w:p w:rsidR="00AD3023" w:rsidRDefault="00E2542D">
            <w:pPr>
              <w:pStyle w:val="TableParagraph"/>
              <w:ind w:left="83"/>
              <w:rPr>
                <w:b/>
                <w:sz w:val="24"/>
              </w:rPr>
            </w:pPr>
            <w:r>
              <w:rPr>
                <w:b/>
                <w:sz w:val="24"/>
              </w:rPr>
              <w:t>родословного</w:t>
            </w:r>
            <w:r>
              <w:rPr>
                <w:b/>
                <w:spacing w:val="-4"/>
                <w:sz w:val="24"/>
              </w:rPr>
              <w:t>древа</w:t>
            </w:r>
          </w:p>
        </w:tc>
        <w:tc>
          <w:tcPr>
            <w:tcW w:w="1567" w:type="dxa"/>
          </w:tcPr>
          <w:p w:rsidR="00AD3023" w:rsidRDefault="00E2542D">
            <w:pPr>
              <w:pStyle w:val="TableParagraph"/>
              <w:spacing w:before="90"/>
              <w:ind w:left="82" w:right="597"/>
              <w:rPr>
                <w:b/>
                <w:sz w:val="24"/>
              </w:rPr>
            </w:pPr>
            <w:r>
              <w:rPr>
                <w:b/>
                <w:spacing w:val="-2"/>
                <w:sz w:val="24"/>
              </w:rPr>
              <w:t>Устный опрос;</w:t>
            </w:r>
          </w:p>
        </w:tc>
        <w:tc>
          <w:tcPr>
            <w:tcW w:w="2220" w:type="dxa"/>
          </w:tcPr>
          <w:p w:rsidR="00AD3023" w:rsidRDefault="00DC3336">
            <w:pPr>
              <w:pStyle w:val="TableParagraph"/>
              <w:spacing w:before="90"/>
              <w:ind w:left="81" w:right="148"/>
              <w:rPr>
                <w:b/>
                <w:sz w:val="24"/>
              </w:rPr>
            </w:pPr>
            <w:hyperlink r:id="rId1027">
              <w:r w:rsidR="00E2542D">
                <w:rPr>
                  <w:b/>
                  <w:color w:val="0462C1"/>
                  <w:spacing w:val="-2"/>
                  <w:sz w:val="24"/>
                  <w:u w:val="single" w:color="0462C1"/>
                </w:rPr>
                <w:t>https://resh.edu.ru/</w:t>
              </w:r>
            </w:hyperlink>
            <w:hyperlink r:id="rId1028">
              <w:r w:rsidR="00E2542D">
                <w:rPr>
                  <w:b/>
                  <w:color w:val="0462C1"/>
                  <w:spacing w:val="-2"/>
                  <w:sz w:val="24"/>
                  <w:u w:val="single" w:color="0462C1"/>
                </w:rPr>
                <w:t>special-</w:t>
              </w:r>
            </w:hyperlink>
            <w:hyperlink r:id="rId1029">
              <w:r w:rsidR="00E2542D">
                <w:rPr>
                  <w:b/>
                  <w:color w:val="0462C1"/>
                  <w:spacing w:val="-2"/>
                  <w:sz w:val="24"/>
                  <w:u w:val="single" w:color="0462C1"/>
                </w:rPr>
                <w:t>course/1?section=1</w:t>
              </w:r>
            </w:hyperlink>
            <w:hyperlink r:id="rId1030">
              <w:r w:rsidR="00E2542D">
                <w:rPr>
                  <w:b/>
                  <w:color w:val="0462C1"/>
                  <w:spacing w:val="-10"/>
                  <w:sz w:val="24"/>
                  <w:u w:val="single" w:color="0462C1"/>
                </w:rPr>
                <w:t>2</w:t>
              </w:r>
            </w:hyperlink>
          </w:p>
        </w:tc>
      </w:tr>
      <w:tr w:rsidR="00AD3023">
        <w:trPr>
          <w:trHeight w:val="1559"/>
        </w:trPr>
        <w:tc>
          <w:tcPr>
            <w:tcW w:w="608" w:type="dxa"/>
            <w:tcBorders>
              <w:right w:val="single" w:sz="4" w:space="0" w:color="000000"/>
            </w:tcBorders>
          </w:tcPr>
          <w:p w:rsidR="00AD3023" w:rsidRDefault="00E2542D">
            <w:pPr>
              <w:pStyle w:val="TableParagraph"/>
              <w:spacing w:before="90"/>
              <w:ind w:left="90"/>
              <w:rPr>
                <w:b/>
                <w:sz w:val="24"/>
              </w:rPr>
            </w:pPr>
            <w:r>
              <w:rPr>
                <w:b/>
                <w:spacing w:val="-5"/>
                <w:sz w:val="24"/>
              </w:rPr>
              <w:t>1.5</w:t>
            </w:r>
          </w:p>
        </w:tc>
        <w:tc>
          <w:tcPr>
            <w:tcW w:w="1832" w:type="dxa"/>
            <w:tcBorders>
              <w:top w:val="single" w:sz="4" w:space="0" w:color="000000"/>
              <w:left w:val="single" w:sz="4" w:space="0" w:color="000000"/>
              <w:bottom w:val="single" w:sz="4" w:space="0" w:color="000000"/>
            </w:tcBorders>
          </w:tcPr>
          <w:p w:rsidR="00AD3023" w:rsidRDefault="00E2542D">
            <w:pPr>
              <w:pStyle w:val="TableParagraph"/>
              <w:spacing w:before="90"/>
              <w:ind w:left="90"/>
              <w:rPr>
                <w:b/>
                <w:sz w:val="24"/>
              </w:rPr>
            </w:pPr>
            <w:r>
              <w:rPr>
                <w:b/>
                <w:sz w:val="24"/>
              </w:rPr>
              <w:t xml:space="preserve">Жизньсемьив </w:t>
            </w:r>
            <w:r>
              <w:rPr>
                <w:b/>
                <w:spacing w:val="-2"/>
                <w:sz w:val="24"/>
              </w:rPr>
              <w:t>круге церковного</w:t>
            </w:r>
          </w:p>
          <w:p w:rsidR="00AD3023" w:rsidRDefault="00E2542D">
            <w:pPr>
              <w:pStyle w:val="TableParagraph"/>
              <w:ind w:left="90"/>
              <w:rPr>
                <w:b/>
                <w:sz w:val="24"/>
              </w:rPr>
            </w:pPr>
            <w:r>
              <w:rPr>
                <w:b/>
                <w:spacing w:val="-2"/>
                <w:sz w:val="24"/>
              </w:rPr>
              <w:t>календаря.</w:t>
            </w:r>
          </w:p>
        </w:tc>
        <w:tc>
          <w:tcPr>
            <w:tcW w:w="754" w:type="dxa"/>
          </w:tcPr>
          <w:p w:rsidR="00AD3023" w:rsidRDefault="00E2542D">
            <w:pPr>
              <w:pStyle w:val="TableParagraph"/>
              <w:spacing w:before="90"/>
              <w:ind w:left="89"/>
              <w:rPr>
                <w:b/>
                <w:sz w:val="24"/>
              </w:rPr>
            </w:pPr>
            <w:r>
              <w:rPr>
                <w:b/>
                <w:spacing w:val="-10"/>
                <w:sz w:val="24"/>
              </w:rPr>
              <w:t>1</w:t>
            </w:r>
          </w:p>
        </w:tc>
        <w:tc>
          <w:tcPr>
            <w:tcW w:w="1643" w:type="dxa"/>
          </w:tcPr>
          <w:p w:rsidR="00AD3023" w:rsidRDefault="00E2542D">
            <w:pPr>
              <w:pStyle w:val="TableParagraph"/>
              <w:spacing w:before="90"/>
              <w:ind w:left="86"/>
              <w:rPr>
                <w:b/>
                <w:sz w:val="24"/>
              </w:rPr>
            </w:pPr>
            <w:r>
              <w:rPr>
                <w:b/>
                <w:spacing w:val="-10"/>
                <w:sz w:val="24"/>
              </w:rPr>
              <w:t>0</w:t>
            </w:r>
          </w:p>
        </w:tc>
        <w:tc>
          <w:tcPr>
            <w:tcW w:w="1698" w:type="dxa"/>
          </w:tcPr>
          <w:p w:rsidR="00AD3023" w:rsidRDefault="00E2542D">
            <w:pPr>
              <w:pStyle w:val="TableParagraph"/>
              <w:spacing w:before="90"/>
              <w:ind w:left="86"/>
              <w:rPr>
                <w:b/>
                <w:sz w:val="24"/>
              </w:rPr>
            </w:pPr>
            <w:r>
              <w:rPr>
                <w:b/>
                <w:spacing w:val="-10"/>
                <w:sz w:val="24"/>
              </w:rPr>
              <w:t>0</w:t>
            </w:r>
          </w:p>
        </w:tc>
        <w:tc>
          <w:tcPr>
            <w:tcW w:w="1187" w:type="dxa"/>
          </w:tcPr>
          <w:p w:rsidR="00AD3023" w:rsidRDefault="00AD3023">
            <w:pPr>
              <w:pStyle w:val="TableParagraph"/>
            </w:pPr>
          </w:p>
        </w:tc>
        <w:tc>
          <w:tcPr>
            <w:tcW w:w="3054" w:type="dxa"/>
          </w:tcPr>
          <w:p w:rsidR="00AD3023" w:rsidRDefault="00E2542D">
            <w:pPr>
              <w:pStyle w:val="TableParagraph"/>
              <w:spacing w:before="90"/>
              <w:ind w:left="83"/>
              <w:rPr>
                <w:b/>
                <w:sz w:val="24"/>
              </w:rPr>
            </w:pPr>
            <w:r>
              <w:rPr>
                <w:b/>
                <w:sz w:val="24"/>
              </w:rPr>
              <w:t xml:space="preserve">Рассказосемейных </w:t>
            </w:r>
            <w:r>
              <w:rPr>
                <w:b/>
                <w:spacing w:val="-2"/>
                <w:sz w:val="24"/>
              </w:rPr>
              <w:t>праздниках</w:t>
            </w:r>
          </w:p>
        </w:tc>
        <w:tc>
          <w:tcPr>
            <w:tcW w:w="1567" w:type="dxa"/>
          </w:tcPr>
          <w:p w:rsidR="00AD3023" w:rsidRDefault="00E2542D">
            <w:pPr>
              <w:pStyle w:val="TableParagraph"/>
              <w:spacing w:before="90"/>
              <w:ind w:left="82" w:right="597"/>
              <w:rPr>
                <w:b/>
                <w:sz w:val="24"/>
              </w:rPr>
            </w:pPr>
            <w:r>
              <w:rPr>
                <w:b/>
                <w:spacing w:val="-2"/>
                <w:sz w:val="24"/>
              </w:rPr>
              <w:t>Устный опрос;</w:t>
            </w:r>
          </w:p>
        </w:tc>
        <w:tc>
          <w:tcPr>
            <w:tcW w:w="2220" w:type="dxa"/>
          </w:tcPr>
          <w:p w:rsidR="00AD3023" w:rsidRDefault="00DC3336">
            <w:pPr>
              <w:pStyle w:val="TableParagraph"/>
              <w:spacing w:before="90"/>
              <w:ind w:left="81" w:right="148"/>
              <w:rPr>
                <w:b/>
                <w:sz w:val="24"/>
              </w:rPr>
            </w:pPr>
            <w:hyperlink r:id="rId1031">
              <w:r w:rsidR="00E2542D">
                <w:rPr>
                  <w:b/>
                  <w:color w:val="0462C1"/>
                  <w:spacing w:val="-2"/>
                  <w:sz w:val="24"/>
                  <w:u w:val="single" w:color="0462C1"/>
                </w:rPr>
                <w:t>https://resh.edu.ru/</w:t>
              </w:r>
            </w:hyperlink>
            <w:hyperlink r:id="rId1032">
              <w:r w:rsidR="00E2542D">
                <w:rPr>
                  <w:b/>
                  <w:color w:val="0462C1"/>
                  <w:spacing w:val="-2"/>
                  <w:sz w:val="24"/>
                  <w:u w:val="single" w:color="0462C1"/>
                </w:rPr>
                <w:t>special-</w:t>
              </w:r>
            </w:hyperlink>
            <w:hyperlink r:id="rId1033">
              <w:r w:rsidR="00E2542D">
                <w:rPr>
                  <w:b/>
                  <w:color w:val="0462C1"/>
                  <w:spacing w:val="-2"/>
                  <w:sz w:val="24"/>
                  <w:u w:val="single" w:color="0462C1"/>
                </w:rPr>
                <w:t>course/1?section=1</w:t>
              </w:r>
            </w:hyperlink>
            <w:hyperlink r:id="rId1034">
              <w:r w:rsidR="00E2542D">
                <w:rPr>
                  <w:b/>
                  <w:color w:val="0462C1"/>
                  <w:spacing w:val="-10"/>
                  <w:sz w:val="24"/>
                  <w:u w:val="single" w:color="0462C1"/>
                </w:rPr>
                <w:t>2</w:t>
              </w:r>
            </w:hyperlink>
          </w:p>
        </w:tc>
      </w:tr>
      <w:tr w:rsidR="00AD3023">
        <w:trPr>
          <w:trHeight w:val="1562"/>
        </w:trPr>
        <w:tc>
          <w:tcPr>
            <w:tcW w:w="608" w:type="dxa"/>
            <w:tcBorders>
              <w:right w:val="single" w:sz="4" w:space="0" w:color="000000"/>
            </w:tcBorders>
          </w:tcPr>
          <w:p w:rsidR="00AD3023" w:rsidRDefault="00E2542D">
            <w:pPr>
              <w:pStyle w:val="TableParagraph"/>
              <w:spacing w:before="90"/>
              <w:ind w:left="90"/>
              <w:rPr>
                <w:b/>
                <w:sz w:val="24"/>
              </w:rPr>
            </w:pPr>
            <w:r>
              <w:rPr>
                <w:b/>
                <w:spacing w:val="-5"/>
                <w:sz w:val="24"/>
              </w:rPr>
              <w:t>1.6</w:t>
            </w:r>
          </w:p>
        </w:tc>
        <w:tc>
          <w:tcPr>
            <w:tcW w:w="1832" w:type="dxa"/>
            <w:tcBorders>
              <w:top w:val="single" w:sz="4" w:space="0" w:color="000000"/>
              <w:left w:val="single" w:sz="4" w:space="0" w:color="000000"/>
              <w:bottom w:val="single" w:sz="4" w:space="0" w:color="000000"/>
            </w:tcBorders>
          </w:tcPr>
          <w:p w:rsidR="00AD3023" w:rsidRDefault="00E2542D">
            <w:pPr>
              <w:pStyle w:val="TableParagraph"/>
              <w:spacing w:before="90"/>
              <w:ind w:left="90"/>
              <w:rPr>
                <w:b/>
                <w:sz w:val="24"/>
              </w:rPr>
            </w:pPr>
            <w:r>
              <w:rPr>
                <w:b/>
                <w:sz w:val="24"/>
              </w:rPr>
              <w:t xml:space="preserve">Ритм жизни </w:t>
            </w:r>
            <w:r>
              <w:rPr>
                <w:b/>
                <w:spacing w:val="-2"/>
                <w:sz w:val="24"/>
              </w:rPr>
              <w:t>христианской семьи.</w:t>
            </w:r>
          </w:p>
          <w:p w:rsidR="00AD3023" w:rsidRDefault="00E2542D">
            <w:pPr>
              <w:pStyle w:val="TableParagraph"/>
              <w:ind w:left="90"/>
              <w:rPr>
                <w:b/>
                <w:sz w:val="24"/>
              </w:rPr>
            </w:pPr>
            <w:r>
              <w:rPr>
                <w:b/>
                <w:spacing w:val="-2"/>
                <w:sz w:val="24"/>
              </w:rPr>
              <w:t>Богослужения.</w:t>
            </w:r>
          </w:p>
        </w:tc>
        <w:tc>
          <w:tcPr>
            <w:tcW w:w="754" w:type="dxa"/>
          </w:tcPr>
          <w:p w:rsidR="00AD3023" w:rsidRDefault="00E2542D">
            <w:pPr>
              <w:pStyle w:val="TableParagraph"/>
              <w:spacing w:before="90"/>
              <w:ind w:left="89"/>
              <w:rPr>
                <w:b/>
                <w:sz w:val="24"/>
              </w:rPr>
            </w:pPr>
            <w:r>
              <w:rPr>
                <w:b/>
                <w:spacing w:val="-10"/>
                <w:sz w:val="24"/>
              </w:rPr>
              <w:t>1</w:t>
            </w:r>
          </w:p>
        </w:tc>
        <w:tc>
          <w:tcPr>
            <w:tcW w:w="1643" w:type="dxa"/>
          </w:tcPr>
          <w:p w:rsidR="00AD3023" w:rsidRDefault="00E2542D">
            <w:pPr>
              <w:pStyle w:val="TableParagraph"/>
              <w:spacing w:before="90"/>
              <w:ind w:left="86"/>
              <w:rPr>
                <w:b/>
                <w:sz w:val="24"/>
              </w:rPr>
            </w:pPr>
            <w:r>
              <w:rPr>
                <w:b/>
                <w:spacing w:val="-10"/>
                <w:sz w:val="24"/>
              </w:rPr>
              <w:t>0</w:t>
            </w:r>
          </w:p>
        </w:tc>
        <w:tc>
          <w:tcPr>
            <w:tcW w:w="1698" w:type="dxa"/>
          </w:tcPr>
          <w:p w:rsidR="00AD3023" w:rsidRDefault="00E2542D">
            <w:pPr>
              <w:pStyle w:val="TableParagraph"/>
              <w:spacing w:before="90"/>
              <w:ind w:left="86"/>
              <w:rPr>
                <w:b/>
                <w:sz w:val="24"/>
              </w:rPr>
            </w:pPr>
            <w:r>
              <w:rPr>
                <w:b/>
                <w:spacing w:val="-10"/>
                <w:sz w:val="24"/>
              </w:rPr>
              <w:t>0</w:t>
            </w:r>
          </w:p>
        </w:tc>
        <w:tc>
          <w:tcPr>
            <w:tcW w:w="1187" w:type="dxa"/>
          </w:tcPr>
          <w:p w:rsidR="00AD3023" w:rsidRDefault="00AD3023">
            <w:pPr>
              <w:pStyle w:val="TableParagraph"/>
            </w:pPr>
          </w:p>
        </w:tc>
        <w:tc>
          <w:tcPr>
            <w:tcW w:w="3054" w:type="dxa"/>
          </w:tcPr>
          <w:p w:rsidR="00AD3023" w:rsidRDefault="00E2542D">
            <w:pPr>
              <w:pStyle w:val="TableParagraph"/>
              <w:spacing w:before="90"/>
              <w:ind w:left="83"/>
              <w:rPr>
                <w:b/>
                <w:sz w:val="24"/>
              </w:rPr>
            </w:pPr>
            <w:r>
              <w:rPr>
                <w:b/>
                <w:sz w:val="24"/>
              </w:rPr>
              <w:t>Работасо</w:t>
            </w:r>
            <w:r>
              <w:rPr>
                <w:b/>
                <w:spacing w:val="-2"/>
                <w:sz w:val="24"/>
              </w:rPr>
              <w:t>словарѐм</w:t>
            </w:r>
          </w:p>
        </w:tc>
        <w:tc>
          <w:tcPr>
            <w:tcW w:w="1567" w:type="dxa"/>
          </w:tcPr>
          <w:p w:rsidR="00AD3023" w:rsidRDefault="00E2542D">
            <w:pPr>
              <w:pStyle w:val="TableParagraph"/>
              <w:spacing w:before="90"/>
              <w:ind w:left="82" w:right="597"/>
              <w:rPr>
                <w:b/>
                <w:sz w:val="24"/>
              </w:rPr>
            </w:pPr>
            <w:r>
              <w:rPr>
                <w:b/>
                <w:spacing w:val="-2"/>
                <w:sz w:val="24"/>
              </w:rPr>
              <w:t>Устный опрос;</w:t>
            </w:r>
          </w:p>
        </w:tc>
        <w:tc>
          <w:tcPr>
            <w:tcW w:w="2220" w:type="dxa"/>
          </w:tcPr>
          <w:p w:rsidR="00AD3023" w:rsidRDefault="00DC3336">
            <w:pPr>
              <w:pStyle w:val="TableParagraph"/>
              <w:spacing w:before="90"/>
              <w:ind w:left="81" w:right="148"/>
              <w:rPr>
                <w:b/>
                <w:sz w:val="24"/>
              </w:rPr>
            </w:pPr>
            <w:hyperlink r:id="rId1035">
              <w:r w:rsidR="00E2542D">
                <w:rPr>
                  <w:b/>
                  <w:color w:val="0462C1"/>
                  <w:spacing w:val="-2"/>
                  <w:sz w:val="24"/>
                  <w:u w:val="single" w:color="0462C1"/>
                </w:rPr>
                <w:t>https://resh.edu.ru/</w:t>
              </w:r>
            </w:hyperlink>
            <w:hyperlink r:id="rId1036">
              <w:r w:rsidR="00E2542D">
                <w:rPr>
                  <w:b/>
                  <w:color w:val="0462C1"/>
                  <w:spacing w:val="-2"/>
                  <w:sz w:val="24"/>
                  <w:u w:val="single" w:color="0462C1"/>
                </w:rPr>
                <w:t>special-</w:t>
              </w:r>
            </w:hyperlink>
            <w:hyperlink r:id="rId1037">
              <w:r w:rsidR="00E2542D">
                <w:rPr>
                  <w:b/>
                  <w:color w:val="0462C1"/>
                  <w:spacing w:val="-2"/>
                  <w:sz w:val="24"/>
                  <w:u w:val="single" w:color="0462C1"/>
                </w:rPr>
                <w:t>course/1?section=1</w:t>
              </w:r>
            </w:hyperlink>
            <w:hyperlink r:id="rId1038">
              <w:r w:rsidR="00E2542D">
                <w:rPr>
                  <w:b/>
                  <w:color w:val="0462C1"/>
                  <w:spacing w:val="-10"/>
                  <w:sz w:val="24"/>
                  <w:u w:val="single" w:color="0462C1"/>
                </w:rPr>
                <w:t>2</w:t>
              </w:r>
            </w:hyperlink>
          </w:p>
        </w:tc>
      </w:tr>
      <w:tr w:rsidR="00AD3023">
        <w:trPr>
          <w:trHeight w:val="1559"/>
        </w:trPr>
        <w:tc>
          <w:tcPr>
            <w:tcW w:w="608" w:type="dxa"/>
            <w:tcBorders>
              <w:right w:val="single" w:sz="4" w:space="0" w:color="000000"/>
            </w:tcBorders>
          </w:tcPr>
          <w:p w:rsidR="00AD3023" w:rsidRDefault="00E2542D">
            <w:pPr>
              <w:pStyle w:val="TableParagraph"/>
              <w:spacing w:before="87"/>
              <w:ind w:left="90"/>
              <w:rPr>
                <w:b/>
                <w:sz w:val="24"/>
              </w:rPr>
            </w:pPr>
            <w:r>
              <w:rPr>
                <w:b/>
                <w:spacing w:val="-5"/>
                <w:sz w:val="24"/>
              </w:rPr>
              <w:t>1.7</w:t>
            </w:r>
          </w:p>
        </w:tc>
        <w:tc>
          <w:tcPr>
            <w:tcW w:w="1832" w:type="dxa"/>
            <w:tcBorders>
              <w:top w:val="single" w:sz="4" w:space="0" w:color="000000"/>
              <w:left w:val="single" w:sz="4" w:space="0" w:color="000000"/>
              <w:bottom w:val="single" w:sz="4" w:space="0" w:color="000000"/>
            </w:tcBorders>
          </w:tcPr>
          <w:p w:rsidR="00AD3023" w:rsidRDefault="00E2542D">
            <w:pPr>
              <w:pStyle w:val="TableParagraph"/>
              <w:spacing w:before="87"/>
              <w:ind w:left="90"/>
              <w:rPr>
                <w:b/>
                <w:sz w:val="24"/>
              </w:rPr>
            </w:pPr>
            <w:r>
              <w:rPr>
                <w:b/>
                <w:spacing w:val="-2"/>
                <w:sz w:val="24"/>
              </w:rPr>
              <w:t xml:space="preserve">Православные </w:t>
            </w:r>
            <w:r>
              <w:rPr>
                <w:b/>
                <w:sz w:val="24"/>
              </w:rPr>
              <w:t xml:space="preserve">праздники — школа жизни </w:t>
            </w:r>
            <w:r>
              <w:rPr>
                <w:b/>
                <w:spacing w:val="-2"/>
                <w:sz w:val="24"/>
              </w:rPr>
              <w:t>христиан.</w:t>
            </w:r>
          </w:p>
        </w:tc>
        <w:tc>
          <w:tcPr>
            <w:tcW w:w="754" w:type="dxa"/>
          </w:tcPr>
          <w:p w:rsidR="00AD3023" w:rsidRDefault="00E2542D">
            <w:pPr>
              <w:pStyle w:val="TableParagraph"/>
              <w:spacing w:before="87"/>
              <w:ind w:left="89"/>
              <w:rPr>
                <w:b/>
                <w:sz w:val="24"/>
              </w:rPr>
            </w:pPr>
            <w:r>
              <w:rPr>
                <w:b/>
                <w:spacing w:val="-10"/>
                <w:sz w:val="24"/>
              </w:rPr>
              <w:t>2</w:t>
            </w:r>
          </w:p>
        </w:tc>
        <w:tc>
          <w:tcPr>
            <w:tcW w:w="1643" w:type="dxa"/>
          </w:tcPr>
          <w:p w:rsidR="00AD3023" w:rsidRDefault="00E2542D">
            <w:pPr>
              <w:pStyle w:val="TableParagraph"/>
              <w:spacing w:before="87"/>
              <w:ind w:left="86"/>
              <w:rPr>
                <w:b/>
                <w:sz w:val="24"/>
              </w:rPr>
            </w:pPr>
            <w:r>
              <w:rPr>
                <w:b/>
                <w:spacing w:val="-10"/>
                <w:sz w:val="24"/>
              </w:rPr>
              <w:t>0</w:t>
            </w:r>
          </w:p>
        </w:tc>
        <w:tc>
          <w:tcPr>
            <w:tcW w:w="1698" w:type="dxa"/>
          </w:tcPr>
          <w:p w:rsidR="00AD3023" w:rsidRDefault="00E2542D">
            <w:pPr>
              <w:pStyle w:val="TableParagraph"/>
              <w:spacing w:before="87"/>
              <w:ind w:left="86"/>
              <w:rPr>
                <w:b/>
                <w:sz w:val="24"/>
              </w:rPr>
            </w:pPr>
            <w:r>
              <w:rPr>
                <w:b/>
                <w:spacing w:val="-10"/>
                <w:sz w:val="24"/>
              </w:rPr>
              <w:t>0</w:t>
            </w:r>
          </w:p>
        </w:tc>
        <w:tc>
          <w:tcPr>
            <w:tcW w:w="1187" w:type="dxa"/>
          </w:tcPr>
          <w:p w:rsidR="00AD3023" w:rsidRDefault="00AD3023">
            <w:pPr>
              <w:pStyle w:val="TableParagraph"/>
            </w:pPr>
          </w:p>
        </w:tc>
        <w:tc>
          <w:tcPr>
            <w:tcW w:w="3054" w:type="dxa"/>
          </w:tcPr>
          <w:p w:rsidR="00AD3023" w:rsidRDefault="00E2542D">
            <w:pPr>
              <w:pStyle w:val="TableParagraph"/>
              <w:spacing w:before="87"/>
              <w:ind w:left="83" w:right="177"/>
              <w:rPr>
                <w:b/>
                <w:sz w:val="24"/>
              </w:rPr>
            </w:pPr>
            <w:r>
              <w:rPr>
                <w:b/>
                <w:sz w:val="24"/>
              </w:rPr>
              <w:t xml:space="preserve">Сообщения о </w:t>
            </w:r>
            <w:r>
              <w:rPr>
                <w:b/>
                <w:spacing w:val="-2"/>
                <w:sz w:val="24"/>
              </w:rPr>
              <w:t>православных праздниках</w:t>
            </w:r>
          </w:p>
        </w:tc>
        <w:tc>
          <w:tcPr>
            <w:tcW w:w="1567" w:type="dxa"/>
          </w:tcPr>
          <w:p w:rsidR="00AD3023" w:rsidRDefault="00E2542D">
            <w:pPr>
              <w:pStyle w:val="TableParagraph"/>
              <w:spacing w:before="87"/>
              <w:ind w:left="82" w:right="597"/>
              <w:rPr>
                <w:b/>
                <w:sz w:val="24"/>
              </w:rPr>
            </w:pPr>
            <w:r>
              <w:rPr>
                <w:b/>
                <w:spacing w:val="-2"/>
                <w:sz w:val="24"/>
              </w:rPr>
              <w:t>Устный опрос;</w:t>
            </w:r>
          </w:p>
        </w:tc>
        <w:tc>
          <w:tcPr>
            <w:tcW w:w="2220" w:type="dxa"/>
          </w:tcPr>
          <w:p w:rsidR="00AD3023" w:rsidRDefault="00DC3336">
            <w:pPr>
              <w:pStyle w:val="TableParagraph"/>
              <w:spacing w:before="87"/>
              <w:ind w:left="81" w:right="148"/>
              <w:rPr>
                <w:b/>
                <w:sz w:val="24"/>
              </w:rPr>
            </w:pPr>
            <w:hyperlink r:id="rId1039">
              <w:r w:rsidR="00E2542D">
                <w:rPr>
                  <w:b/>
                  <w:color w:val="0462C1"/>
                  <w:spacing w:val="-2"/>
                  <w:sz w:val="24"/>
                  <w:u w:val="single" w:color="0462C1"/>
                </w:rPr>
                <w:t>https://resh.edu.ru/</w:t>
              </w:r>
            </w:hyperlink>
            <w:hyperlink r:id="rId1040">
              <w:r w:rsidR="00E2542D">
                <w:rPr>
                  <w:b/>
                  <w:color w:val="0462C1"/>
                  <w:spacing w:val="-2"/>
                  <w:sz w:val="24"/>
                  <w:u w:val="single" w:color="0462C1"/>
                </w:rPr>
                <w:t>special-</w:t>
              </w:r>
            </w:hyperlink>
            <w:hyperlink r:id="rId1041">
              <w:r w:rsidR="00E2542D">
                <w:rPr>
                  <w:b/>
                  <w:color w:val="0462C1"/>
                  <w:spacing w:val="-2"/>
                  <w:sz w:val="24"/>
                  <w:u w:val="single" w:color="0462C1"/>
                </w:rPr>
                <w:t>course/1?section=1</w:t>
              </w:r>
            </w:hyperlink>
            <w:hyperlink r:id="rId1042">
              <w:r w:rsidR="00E2542D">
                <w:rPr>
                  <w:b/>
                  <w:color w:val="0462C1"/>
                  <w:spacing w:val="-10"/>
                  <w:sz w:val="24"/>
                  <w:u w:val="single" w:color="0462C1"/>
                </w:rPr>
                <w:t>2</w:t>
              </w:r>
            </w:hyperlink>
          </w:p>
        </w:tc>
      </w:tr>
    </w:tbl>
    <w:p w:rsidR="00AD3023" w:rsidRDefault="00AD3023">
      <w:pPr>
        <w:rPr>
          <w:sz w:val="24"/>
        </w:rPr>
        <w:sectPr w:rsidR="00AD3023">
          <w:type w:val="continuous"/>
          <w:pgSz w:w="16390" w:h="11910" w:orient="landscape"/>
          <w:pgMar w:top="1100" w:right="100" w:bottom="1160" w:left="1480" w:header="0" w:footer="940" w:gutter="0"/>
          <w:cols w:space="720"/>
        </w:sectPr>
      </w:pPr>
    </w:p>
    <w:tbl>
      <w:tblPr>
        <w:tblStyle w:val="TableNormal"/>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23"/>
        <w:gridCol w:w="1815"/>
        <w:gridCol w:w="753"/>
        <w:gridCol w:w="1642"/>
        <w:gridCol w:w="1657"/>
        <w:gridCol w:w="1225"/>
        <w:gridCol w:w="124"/>
        <w:gridCol w:w="2927"/>
        <w:gridCol w:w="1564"/>
        <w:gridCol w:w="2217"/>
      </w:tblGrid>
      <w:tr w:rsidR="00AD3023">
        <w:trPr>
          <w:trHeight w:val="1562"/>
        </w:trPr>
        <w:tc>
          <w:tcPr>
            <w:tcW w:w="623" w:type="dxa"/>
            <w:tcBorders>
              <w:left w:val="single" w:sz="4" w:space="0" w:color="000000"/>
              <w:right w:val="single" w:sz="4" w:space="0" w:color="000000"/>
            </w:tcBorders>
          </w:tcPr>
          <w:p w:rsidR="00AD3023" w:rsidRDefault="00E2542D">
            <w:pPr>
              <w:pStyle w:val="TableParagraph"/>
              <w:spacing w:before="90"/>
              <w:ind w:left="93"/>
              <w:rPr>
                <w:b/>
                <w:sz w:val="24"/>
              </w:rPr>
            </w:pPr>
            <w:r>
              <w:rPr>
                <w:b/>
                <w:spacing w:val="-5"/>
                <w:sz w:val="24"/>
              </w:rPr>
              <w:lastRenderedPageBreak/>
              <w:t>1.8</w:t>
            </w:r>
          </w:p>
        </w:tc>
        <w:tc>
          <w:tcPr>
            <w:tcW w:w="1815" w:type="dxa"/>
            <w:tcBorders>
              <w:top w:val="single" w:sz="4" w:space="0" w:color="000000"/>
              <w:left w:val="single" w:sz="4" w:space="0" w:color="000000"/>
              <w:bottom w:val="single" w:sz="4" w:space="0" w:color="000000"/>
            </w:tcBorders>
          </w:tcPr>
          <w:p w:rsidR="00AD3023" w:rsidRDefault="00E2542D">
            <w:pPr>
              <w:pStyle w:val="TableParagraph"/>
              <w:spacing w:before="90"/>
              <w:ind w:left="75"/>
              <w:rPr>
                <w:b/>
                <w:sz w:val="24"/>
              </w:rPr>
            </w:pPr>
            <w:r>
              <w:rPr>
                <w:b/>
                <w:spacing w:val="-2"/>
                <w:sz w:val="24"/>
              </w:rPr>
              <w:t xml:space="preserve">Праздники святых </w:t>
            </w:r>
            <w:r>
              <w:rPr>
                <w:b/>
                <w:sz w:val="24"/>
              </w:rPr>
              <w:t>семейств в</w:t>
            </w:r>
          </w:p>
          <w:p w:rsidR="00AD3023" w:rsidRDefault="00E2542D">
            <w:pPr>
              <w:pStyle w:val="TableParagraph"/>
              <w:ind w:left="75"/>
              <w:rPr>
                <w:b/>
                <w:sz w:val="24"/>
              </w:rPr>
            </w:pPr>
            <w:r>
              <w:rPr>
                <w:b/>
                <w:spacing w:val="-2"/>
                <w:sz w:val="24"/>
              </w:rPr>
              <w:t>православном календаре.</w:t>
            </w:r>
          </w:p>
        </w:tc>
        <w:tc>
          <w:tcPr>
            <w:tcW w:w="753" w:type="dxa"/>
          </w:tcPr>
          <w:p w:rsidR="00AD3023" w:rsidRDefault="00E2542D">
            <w:pPr>
              <w:pStyle w:val="TableParagraph"/>
              <w:spacing w:before="90"/>
              <w:ind w:left="91"/>
              <w:rPr>
                <w:b/>
                <w:sz w:val="24"/>
              </w:rPr>
            </w:pPr>
            <w:r>
              <w:rPr>
                <w:b/>
                <w:spacing w:val="-10"/>
                <w:sz w:val="24"/>
              </w:rPr>
              <w:t>2</w:t>
            </w:r>
          </w:p>
        </w:tc>
        <w:tc>
          <w:tcPr>
            <w:tcW w:w="1642" w:type="dxa"/>
          </w:tcPr>
          <w:p w:rsidR="00AD3023" w:rsidRDefault="00E2542D">
            <w:pPr>
              <w:pStyle w:val="TableParagraph"/>
              <w:spacing w:before="90"/>
              <w:ind w:left="89"/>
              <w:rPr>
                <w:b/>
                <w:sz w:val="24"/>
              </w:rPr>
            </w:pPr>
            <w:r>
              <w:rPr>
                <w:b/>
                <w:spacing w:val="-10"/>
                <w:sz w:val="24"/>
              </w:rPr>
              <w:t>0</w:t>
            </w:r>
          </w:p>
        </w:tc>
        <w:tc>
          <w:tcPr>
            <w:tcW w:w="1657" w:type="dxa"/>
          </w:tcPr>
          <w:p w:rsidR="00AD3023" w:rsidRDefault="00E2542D">
            <w:pPr>
              <w:pStyle w:val="TableParagraph"/>
              <w:spacing w:before="90"/>
              <w:ind w:left="90"/>
              <w:rPr>
                <w:b/>
                <w:sz w:val="24"/>
              </w:rPr>
            </w:pPr>
            <w:r>
              <w:rPr>
                <w:b/>
                <w:spacing w:val="-10"/>
                <w:sz w:val="24"/>
              </w:rPr>
              <w:t>0</w:t>
            </w:r>
          </w:p>
        </w:tc>
        <w:tc>
          <w:tcPr>
            <w:tcW w:w="1225" w:type="dxa"/>
          </w:tcPr>
          <w:p w:rsidR="00AD3023" w:rsidRDefault="00AD3023">
            <w:pPr>
              <w:pStyle w:val="TableParagraph"/>
            </w:pPr>
          </w:p>
        </w:tc>
        <w:tc>
          <w:tcPr>
            <w:tcW w:w="3051" w:type="dxa"/>
            <w:gridSpan w:val="2"/>
          </w:tcPr>
          <w:p w:rsidR="00AD3023" w:rsidRDefault="00E2542D">
            <w:pPr>
              <w:pStyle w:val="TableParagraph"/>
              <w:spacing w:before="90"/>
              <w:ind w:left="90" w:right="151"/>
              <w:rPr>
                <w:b/>
                <w:sz w:val="24"/>
              </w:rPr>
            </w:pPr>
            <w:r>
              <w:rPr>
                <w:b/>
                <w:sz w:val="24"/>
              </w:rPr>
              <w:t>Работа со словарѐм. Творческаядеятельность</w:t>
            </w:r>
          </w:p>
        </w:tc>
        <w:tc>
          <w:tcPr>
            <w:tcW w:w="1564" w:type="dxa"/>
          </w:tcPr>
          <w:p w:rsidR="00AD3023" w:rsidRDefault="00E2542D">
            <w:pPr>
              <w:pStyle w:val="TableParagraph"/>
              <w:spacing w:before="90"/>
              <w:ind w:left="92" w:right="589"/>
              <w:rPr>
                <w:b/>
                <w:sz w:val="24"/>
              </w:rPr>
            </w:pPr>
            <w:r>
              <w:rPr>
                <w:b/>
                <w:spacing w:val="-2"/>
                <w:sz w:val="24"/>
              </w:rPr>
              <w:t>Устный опрос;</w:t>
            </w:r>
          </w:p>
        </w:tc>
        <w:tc>
          <w:tcPr>
            <w:tcW w:w="2217" w:type="dxa"/>
          </w:tcPr>
          <w:p w:rsidR="00AD3023" w:rsidRDefault="00DC3336">
            <w:pPr>
              <w:pStyle w:val="TableParagraph"/>
              <w:spacing w:before="90"/>
              <w:ind w:left="94" w:right="132"/>
              <w:rPr>
                <w:b/>
                <w:sz w:val="24"/>
              </w:rPr>
            </w:pPr>
            <w:hyperlink r:id="rId1043">
              <w:r w:rsidR="00E2542D">
                <w:rPr>
                  <w:b/>
                  <w:color w:val="0462C1"/>
                  <w:spacing w:val="-2"/>
                  <w:sz w:val="24"/>
                  <w:u w:val="single" w:color="0462C1"/>
                </w:rPr>
                <w:t>https://resh.edu.ru/</w:t>
              </w:r>
            </w:hyperlink>
            <w:hyperlink r:id="rId1044">
              <w:r w:rsidR="00E2542D">
                <w:rPr>
                  <w:b/>
                  <w:color w:val="0462C1"/>
                  <w:spacing w:val="-2"/>
                  <w:sz w:val="24"/>
                  <w:u w:val="single" w:color="0462C1"/>
                </w:rPr>
                <w:t>special-</w:t>
              </w:r>
            </w:hyperlink>
            <w:hyperlink r:id="rId1045">
              <w:r w:rsidR="00E2542D">
                <w:rPr>
                  <w:b/>
                  <w:color w:val="0462C1"/>
                  <w:spacing w:val="-2"/>
                  <w:sz w:val="24"/>
                  <w:u w:val="single" w:color="0462C1"/>
                </w:rPr>
                <w:t>course/1?section=1</w:t>
              </w:r>
            </w:hyperlink>
            <w:hyperlink r:id="rId1046">
              <w:r w:rsidR="00E2542D">
                <w:rPr>
                  <w:b/>
                  <w:color w:val="0462C1"/>
                  <w:spacing w:val="-10"/>
                  <w:sz w:val="24"/>
                  <w:u w:val="single" w:color="0462C1"/>
                </w:rPr>
                <w:t>2</w:t>
              </w:r>
            </w:hyperlink>
          </w:p>
        </w:tc>
      </w:tr>
      <w:tr w:rsidR="00AD3023">
        <w:trPr>
          <w:trHeight w:val="805"/>
        </w:trPr>
        <w:tc>
          <w:tcPr>
            <w:tcW w:w="2438" w:type="dxa"/>
            <w:gridSpan w:val="2"/>
            <w:tcBorders>
              <w:left w:val="single" w:sz="4" w:space="0" w:color="000000"/>
              <w:right w:val="single" w:sz="4" w:space="0" w:color="000000"/>
            </w:tcBorders>
          </w:tcPr>
          <w:p w:rsidR="00AD3023" w:rsidRDefault="00E2542D">
            <w:pPr>
              <w:pStyle w:val="TableParagraph"/>
              <w:spacing w:before="83"/>
              <w:ind w:left="93"/>
              <w:rPr>
                <w:b/>
                <w:sz w:val="24"/>
              </w:rPr>
            </w:pPr>
            <w:r>
              <w:rPr>
                <w:b/>
                <w:sz w:val="24"/>
              </w:rPr>
              <w:t xml:space="preserve">Итогопо </w:t>
            </w:r>
            <w:r>
              <w:rPr>
                <w:b/>
                <w:spacing w:val="-2"/>
                <w:sz w:val="24"/>
              </w:rPr>
              <w:t>разделу</w:t>
            </w:r>
          </w:p>
        </w:tc>
        <w:tc>
          <w:tcPr>
            <w:tcW w:w="753" w:type="dxa"/>
            <w:tcBorders>
              <w:left w:val="single" w:sz="4" w:space="0" w:color="000000"/>
              <w:right w:val="single" w:sz="4" w:space="0" w:color="000000"/>
            </w:tcBorders>
          </w:tcPr>
          <w:p w:rsidR="00AD3023" w:rsidRDefault="00E2542D">
            <w:pPr>
              <w:pStyle w:val="TableParagraph"/>
              <w:spacing w:before="83"/>
              <w:ind w:left="17"/>
              <w:rPr>
                <w:b/>
                <w:sz w:val="24"/>
              </w:rPr>
            </w:pPr>
            <w:r>
              <w:rPr>
                <w:b/>
                <w:spacing w:val="-5"/>
                <w:sz w:val="24"/>
              </w:rPr>
              <w:t>10</w:t>
            </w:r>
          </w:p>
        </w:tc>
        <w:tc>
          <w:tcPr>
            <w:tcW w:w="1642" w:type="dxa"/>
            <w:tcBorders>
              <w:left w:val="single" w:sz="4" w:space="0" w:color="000000"/>
              <w:right w:val="single" w:sz="4" w:space="0" w:color="000000"/>
            </w:tcBorders>
          </w:tcPr>
          <w:p w:rsidR="00AD3023" w:rsidRDefault="00E2542D">
            <w:pPr>
              <w:pStyle w:val="TableParagraph"/>
              <w:spacing w:before="83"/>
              <w:ind w:left="17"/>
              <w:rPr>
                <w:b/>
                <w:sz w:val="24"/>
              </w:rPr>
            </w:pPr>
            <w:r>
              <w:rPr>
                <w:b/>
                <w:spacing w:val="-10"/>
                <w:sz w:val="24"/>
              </w:rPr>
              <w:t>0</w:t>
            </w:r>
          </w:p>
        </w:tc>
        <w:tc>
          <w:tcPr>
            <w:tcW w:w="1657" w:type="dxa"/>
            <w:tcBorders>
              <w:left w:val="single" w:sz="4" w:space="0" w:color="000000"/>
              <w:right w:val="single" w:sz="4" w:space="0" w:color="000000"/>
            </w:tcBorders>
          </w:tcPr>
          <w:p w:rsidR="00AD3023" w:rsidRDefault="00E2542D">
            <w:pPr>
              <w:pStyle w:val="TableParagraph"/>
              <w:spacing w:before="83"/>
              <w:ind w:left="18"/>
              <w:rPr>
                <w:b/>
                <w:sz w:val="24"/>
              </w:rPr>
            </w:pPr>
            <w:r>
              <w:rPr>
                <w:b/>
                <w:spacing w:val="-10"/>
                <w:sz w:val="24"/>
              </w:rPr>
              <w:t>0</w:t>
            </w:r>
          </w:p>
        </w:tc>
        <w:tc>
          <w:tcPr>
            <w:tcW w:w="8057" w:type="dxa"/>
            <w:gridSpan w:val="5"/>
            <w:tcBorders>
              <w:left w:val="single" w:sz="4" w:space="0" w:color="000000"/>
            </w:tcBorders>
          </w:tcPr>
          <w:p w:rsidR="00AD3023" w:rsidRDefault="00AD3023">
            <w:pPr>
              <w:pStyle w:val="TableParagraph"/>
            </w:pPr>
          </w:p>
        </w:tc>
      </w:tr>
      <w:tr w:rsidR="00AD3023">
        <w:trPr>
          <w:trHeight w:val="451"/>
        </w:trPr>
        <w:tc>
          <w:tcPr>
            <w:tcW w:w="6490" w:type="dxa"/>
            <w:gridSpan w:val="5"/>
            <w:tcBorders>
              <w:left w:val="single" w:sz="4" w:space="0" w:color="000000"/>
              <w:bottom w:val="single" w:sz="4" w:space="0" w:color="000000"/>
              <w:right w:val="single" w:sz="4" w:space="0" w:color="000000"/>
            </w:tcBorders>
          </w:tcPr>
          <w:p w:rsidR="00AD3023" w:rsidRDefault="00E2542D">
            <w:pPr>
              <w:pStyle w:val="TableParagraph"/>
              <w:spacing w:line="275" w:lineRule="exact"/>
              <w:ind w:left="110"/>
              <w:rPr>
                <w:b/>
                <w:sz w:val="24"/>
              </w:rPr>
            </w:pPr>
            <w:r>
              <w:rPr>
                <w:b/>
                <w:sz w:val="24"/>
              </w:rPr>
              <w:t>Раздел2.Путьсвятых</w:t>
            </w:r>
            <w:r>
              <w:rPr>
                <w:b/>
                <w:spacing w:val="-2"/>
                <w:sz w:val="24"/>
              </w:rPr>
              <w:t xml:space="preserve"> праздников.</w:t>
            </w:r>
          </w:p>
        </w:tc>
        <w:tc>
          <w:tcPr>
            <w:tcW w:w="1349" w:type="dxa"/>
            <w:gridSpan w:val="2"/>
            <w:tcBorders>
              <w:left w:val="single" w:sz="4" w:space="0" w:color="000000"/>
              <w:bottom w:val="single" w:sz="4" w:space="0" w:color="000000"/>
              <w:right w:val="single" w:sz="4" w:space="0" w:color="000000"/>
            </w:tcBorders>
          </w:tcPr>
          <w:p w:rsidR="00AD3023" w:rsidRDefault="00AD3023">
            <w:pPr>
              <w:pStyle w:val="TableParagraph"/>
            </w:pPr>
          </w:p>
        </w:tc>
        <w:tc>
          <w:tcPr>
            <w:tcW w:w="6708" w:type="dxa"/>
            <w:gridSpan w:val="3"/>
            <w:tcBorders>
              <w:left w:val="single" w:sz="4" w:space="0" w:color="000000"/>
              <w:bottom w:val="single" w:sz="4" w:space="0" w:color="000000"/>
              <w:right w:val="single" w:sz="4" w:space="0" w:color="000000"/>
            </w:tcBorders>
          </w:tcPr>
          <w:p w:rsidR="00AD3023" w:rsidRDefault="00AD3023">
            <w:pPr>
              <w:pStyle w:val="TableParagraph"/>
            </w:pPr>
          </w:p>
        </w:tc>
      </w:tr>
      <w:tr w:rsidR="00AD3023">
        <w:trPr>
          <w:trHeight w:val="1379"/>
        </w:trPr>
        <w:tc>
          <w:tcPr>
            <w:tcW w:w="623"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3" w:lineRule="exact"/>
              <w:ind w:left="110"/>
              <w:rPr>
                <w:b/>
                <w:sz w:val="24"/>
              </w:rPr>
            </w:pPr>
            <w:r>
              <w:rPr>
                <w:b/>
                <w:spacing w:val="-5"/>
                <w:sz w:val="24"/>
              </w:rPr>
              <w:t>2.1</w:t>
            </w:r>
          </w:p>
        </w:tc>
        <w:tc>
          <w:tcPr>
            <w:tcW w:w="1815"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ind w:left="123" w:right="131"/>
              <w:rPr>
                <w:b/>
                <w:sz w:val="24"/>
              </w:rPr>
            </w:pPr>
            <w:r>
              <w:rPr>
                <w:b/>
                <w:sz w:val="24"/>
              </w:rPr>
              <w:t xml:space="preserve">Радостьвсему </w:t>
            </w:r>
            <w:r>
              <w:rPr>
                <w:b/>
                <w:spacing w:val="-2"/>
                <w:sz w:val="24"/>
              </w:rPr>
              <w:t>миру.</w:t>
            </w:r>
          </w:p>
        </w:tc>
        <w:tc>
          <w:tcPr>
            <w:tcW w:w="753"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3" w:lineRule="exact"/>
              <w:ind w:left="110"/>
              <w:rPr>
                <w:b/>
                <w:sz w:val="24"/>
              </w:rPr>
            </w:pPr>
            <w:r>
              <w:rPr>
                <w:b/>
                <w:spacing w:val="-10"/>
                <w:sz w:val="24"/>
              </w:rPr>
              <w:t>1</w:t>
            </w:r>
          </w:p>
        </w:tc>
        <w:tc>
          <w:tcPr>
            <w:tcW w:w="1642"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3" w:lineRule="exact"/>
              <w:ind w:left="109"/>
              <w:rPr>
                <w:b/>
                <w:sz w:val="24"/>
              </w:rPr>
            </w:pPr>
            <w:r>
              <w:rPr>
                <w:b/>
                <w:spacing w:val="-10"/>
                <w:sz w:val="24"/>
              </w:rPr>
              <w:t>0</w:t>
            </w:r>
          </w:p>
        </w:tc>
        <w:tc>
          <w:tcPr>
            <w:tcW w:w="1657"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3" w:lineRule="exact"/>
              <w:ind w:left="111"/>
              <w:rPr>
                <w:b/>
                <w:sz w:val="24"/>
              </w:rPr>
            </w:pPr>
            <w:r>
              <w:rPr>
                <w:b/>
                <w:spacing w:val="-10"/>
                <w:sz w:val="24"/>
              </w:rPr>
              <w:t>0</w:t>
            </w:r>
          </w:p>
        </w:tc>
        <w:tc>
          <w:tcPr>
            <w:tcW w:w="1349" w:type="dxa"/>
            <w:gridSpan w:val="2"/>
            <w:tcBorders>
              <w:top w:val="single" w:sz="4" w:space="0" w:color="000000"/>
              <w:left w:val="single" w:sz="4" w:space="0" w:color="000000"/>
              <w:bottom w:val="single" w:sz="4" w:space="0" w:color="000000"/>
              <w:right w:val="single" w:sz="4" w:space="0" w:color="000000"/>
            </w:tcBorders>
          </w:tcPr>
          <w:p w:rsidR="00AD3023" w:rsidRDefault="00AD3023">
            <w:pPr>
              <w:pStyle w:val="TableParagraph"/>
            </w:pPr>
          </w:p>
        </w:tc>
        <w:tc>
          <w:tcPr>
            <w:tcW w:w="2927"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3" w:lineRule="exact"/>
              <w:ind w:left="110"/>
              <w:rPr>
                <w:b/>
                <w:sz w:val="24"/>
              </w:rPr>
            </w:pPr>
            <w:r>
              <w:rPr>
                <w:b/>
                <w:sz w:val="24"/>
              </w:rPr>
              <w:t>Выучить</w:t>
            </w:r>
            <w:r>
              <w:rPr>
                <w:b/>
                <w:spacing w:val="-4"/>
                <w:sz w:val="24"/>
              </w:rPr>
              <w:t>стих-</w:t>
            </w:r>
          </w:p>
          <w:p w:rsidR="00AD3023" w:rsidRDefault="00E2542D">
            <w:pPr>
              <w:pStyle w:val="TableParagraph"/>
              <w:ind w:left="110"/>
              <w:rPr>
                <w:b/>
                <w:sz w:val="24"/>
              </w:rPr>
            </w:pPr>
            <w:r>
              <w:rPr>
                <w:b/>
                <w:sz w:val="24"/>
              </w:rPr>
              <w:t>Сочинение(эссе)по</w:t>
            </w:r>
            <w:r>
              <w:rPr>
                <w:b/>
                <w:spacing w:val="-4"/>
                <w:sz w:val="24"/>
              </w:rPr>
              <w:t>теме</w:t>
            </w:r>
          </w:p>
        </w:tc>
        <w:tc>
          <w:tcPr>
            <w:tcW w:w="1564"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ind w:left="114" w:right="567"/>
              <w:rPr>
                <w:b/>
                <w:sz w:val="24"/>
              </w:rPr>
            </w:pPr>
            <w:r>
              <w:rPr>
                <w:b/>
                <w:spacing w:val="-2"/>
                <w:sz w:val="24"/>
              </w:rPr>
              <w:t>Устный опрос;</w:t>
            </w:r>
          </w:p>
        </w:tc>
        <w:tc>
          <w:tcPr>
            <w:tcW w:w="2217" w:type="dxa"/>
            <w:tcBorders>
              <w:top w:val="single" w:sz="4" w:space="0" w:color="000000"/>
              <w:left w:val="single" w:sz="4" w:space="0" w:color="000000"/>
              <w:bottom w:val="single" w:sz="4" w:space="0" w:color="000000"/>
              <w:right w:val="single" w:sz="4" w:space="0" w:color="000000"/>
            </w:tcBorders>
          </w:tcPr>
          <w:p w:rsidR="00AD3023" w:rsidRDefault="00DC3336">
            <w:pPr>
              <w:pStyle w:val="TableParagraph"/>
              <w:ind w:left="115" w:right="115"/>
              <w:rPr>
                <w:b/>
                <w:sz w:val="24"/>
              </w:rPr>
            </w:pPr>
            <w:hyperlink r:id="rId1047">
              <w:r w:rsidR="00E2542D">
                <w:rPr>
                  <w:b/>
                  <w:color w:val="0462C1"/>
                  <w:spacing w:val="-2"/>
                  <w:sz w:val="24"/>
                  <w:u w:val="single" w:color="0462C1"/>
                </w:rPr>
                <w:t>https://resh.edu.ru/</w:t>
              </w:r>
            </w:hyperlink>
            <w:hyperlink r:id="rId1048">
              <w:r w:rsidR="00E2542D">
                <w:rPr>
                  <w:b/>
                  <w:color w:val="0462C1"/>
                  <w:spacing w:val="-2"/>
                  <w:sz w:val="24"/>
                  <w:u w:val="single" w:color="0462C1"/>
                </w:rPr>
                <w:t>special-</w:t>
              </w:r>
            </w:hyperlink>
            <w:hyperlink r:id="rId1049">
              <w:r w:rsidR="00E2542D">
                <w:rPr>
                  <w:b/>
                  <w:color w:val="0462C1"/>
                  <w:spacing w:val="-2"/>
                  <w:sz w:val="24"/>
                  <w:u w:val="single" w:color="0462C1"/>
                </w:rPr>
                <w:t>course/1?section=1</w:t>
              </w:r>
            </w:hyperlink>
            <w:hyperlink r:id="rId1050">
              <w:r w:rsidR="00E2542D">
                <w:rPr>
                  <w:b/>
                  <w:color w:val="0462C1"/>
                  <w:spacing w:val="-10"/>
                  <w:sz w:val="24"/>
                  <w:u w:val="single" w:color="0462C1"/>
                </w:rPr>
                <w:t>2</w:t>
              </w:r>
            </w:hyperlink>
          </w:p>
        </w:tc>
      </w:tr>
      <w:tr w:rsidR="00AD3023">
        <w:trPr>
          <w:trHeight w:val="1379"/>
        </w:trPr>
        <w:tc>
          <w:tcPr>
            <w:tcW w:w="623"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3" w:lineRule="exact"/>
              <w:ind w:left="110"/>
              <w:rPr>
                <w:b/>
                <w:sz w:val="24"/>
              </w:rPr>
            </w:pPr>
            <w:r>
              <w:rPr>
                <w:b/>
                <w:spacing w:val="-5"/>
                <w:sz w:val="24"/>
              </w:rPr>
              <w:t>2.2</w:t>
            </w:r>
          </w:p>
        </w:tc>
        <w:tc>
          <w:tcPr>
            <w:tcW w:w="1815"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ind w:left="123" w:right="131"/>
              <w:rPr>
                <w:b/>
                <w:sz w:val="24"/>
              </w:rPr>
            </w:pPr>
            <w:r>
              <w:rPr>
                <w:b/>
                <w:spacing w:val="-2"/>
                <w:sz w:val="24"/>
              </w:rPr>
              <w:t>Праздник Искупления.</w:t>
            </w:r>
          </w:p>
        </w:tc>
        <w:tc>
          <w:tcPr>
            <w:tcW w:w="753"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3" w:lineRule="exact"/>
              <w:ind w:left="110"/>
              <w:rPr>
                <w:b/>
                <w:sz w:val="24"/>
              </w:rPr>
            </w:pPr>
            <w:r>
              <w:rPr>
                <w:b/>
                <w:spacing w:val="-10"/>
                <w:sz w:val="24"/>
              </w:rPr>
              <w:t>1</w:t>
            </w:r>
          </w:p>
        </w:tc>
        <w:tc>
          <w:tcPr>
            <w:tcW w:w="1642"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3" w:lineRule="exact"/>
              <w:ind w:left="109"/>
              <w:rPr>
                <w:b/>
                <w:sz w:val="24"/>
              </w:rPr>
            </w:pPr>
            <w:r>
              <w:rPr>
                <w:b/>
                <w:spacing w:val="-10"/>
                <w:sz w:val="24"/>
              </w:rPr>
              <w:t>0</w:t>
            </w:r>
          </w:p>
        </w:tc>
        <w:tc>
          <w:tcPr>
            <w:tcW w:w="1657"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3" w:lineRule="exact"/>
              <w:ind w:left="111"/>
              <w:rPr>
                <w:b/>
                <w:sz w:val="24"/>
              </w:rPr>
            </w:pPr>
            <w:r>
              <w:rPr>
                <w:b/>
                <w:spacing w:val="-10"/>
                <w:sz w:val="24"/>
              </w:rPr>
              <w:t>0</w:t>
            </w:r>
          </w:p>
        </w:tc>
        <w:tc>
          <w:tcPr>
            <w:tcW w:w="1349" w:type="dxa"/>
            <w:gridSpan w:val="2"/>
            <w:tcBorders>
              <w:top w:val="single" w:sz="4" w:space="0" w:color="000000"/>
              <w:left w:val="single" w:sz="4" w:space="0" w:color="000000"/>
              <w:bottom w:val="single" w:sz="4" w:space="0" w:color="000000"/>
              <w:right w:val="single" w:sz="4" w:space="0" w:color="000000"/>
            </w:tcBorders>
          </w:tcPr>
          <w:p w:rsidR="00AD3023" w:rsidRDefault="00AD3023">
            <w:pPr>
              <w:pStyle w:val="TableParagraph"/>
            </w:pPr>
          </w:p>
        </w:tc>
        <w:tc>
          <w:tcPr>
            <w:tcW w:w="2927"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3" w:lineRule="exact"/>
              <w:ind w:left="110"/>
              <w:rPr>
                <w:b/>
                <w:sz w:val="24"/>
              </w:rPr>
            </w:pPr>
            <w:r>
              <w:rPr>
                <w:b/>
                <w:sz w:val="24"/>
              </w:rPr>
              <w:t>Работасо</w:t>
            </w:r>
            <w:r>
              <w:rPr>
                <w:b/>
                <w:spacing w:val="-2"/>
                <w:sz w:val="24"/>
              </w:rPr>
              <w:t>словарѐм</w:t>
            </w:r>
          </w:p>
        </w:tc>
        <w:tc>
          <w:tcPr>
            <w:tcW w:w="1564"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ind w:left="114" w:right="567"/>
              <w:rPr>
                <w:b/>
                <w:sz w:val="24"/>
              </w:rPr>
            </w:pPr>
            <w:r>
              <w:rPr>
                <w:b/>
                <w:spacing w:val="-2"/>
                <w:sz w:val="24"/>
              </w:rPr>
              <w:t>Устный опрос;</w:t>
            </w:r>
          </w:p>
        </w:tc>
        <w:tc>
          <w:tcPr>
            <w:tcW w:w="2217" w:type="dxa"/>
            <w:tcBorders>
              <w:top w:val="single" w:sz="4" w:space="0" w:color="000000"/>
              <w:left w:val="single" w:sz="4" w:space="0" w:color="000000"/>
              <w:bottom w:val="single" w:sz="4" w:space="0" w:color="000000"/>
              <w:right w:val="single" w:sz="4" w:space="0" w:color="000000"/>
            </w:tcBorders>
          </w:tcPr>
          <w:p w:rsidR="00AD3023" w:rsidRDefault="00DC3336">
            <w:pPr>
              <w:pStyle w:val="TableParagraph"/>
              <w:ind w:left="115" w:right="115"/>
              <w:rPr>
                <w:b/>
                <w:sz w:val="24"/>
              </w:rPr>
            </w:pPr>
            <w:hyperlink r:id="rId1051">
              <w:r w:rsidR="00E2542D">
                <w:rPr>
                  <w:b/>
                  <w:color w:val="0462C1"/>
                  <w:spacing w:val="-2"/>
                  <w:sz w:val="24"/>
                  <w:u w:val="single" w:color="0462C1"/>
                </w:rPr>
                <w:t>https://resh.edu.ru/</w:t>
              </w:r>
            </w:hyperlink>
            <w:hyperlink r:id="rId1052">
              <w:r w:rsidR="00E2542D">
                <w:rPr>
                  <w:b/>
                  <w:color w:val="0462C1"/>
                  <w:spacing w:val="-2"/>
                  <w:sz w:val="24"/>
                  <w:u w:val="single" w:color="0462C1"/>
                </w:rPr>
                <w:t>special-</w:t>
              </w:r>
            </w:hyperlink>
            <w:hyperlink r:id="rId1053">
              <w:r w:rsidR="00E2542D">
                <w:rPr>
                  <w:b/>
                  <w:color w:val="0462C1"/>
                  <w:spacing w:val="-2"/>
                  <w:sz w:val="24"/>
                  <w:u w:val="single" w:color="0462C1"/>
                </w:rPr>
                <w:t>course/1?section=1</w:t>
              </w:r>
            </w:hyperlink>
            <w:hyperlink r:id="rId1054">
              <w:r w:rsidR="00E2542D">
                <w:rPr>
                  <w:b/>
                  <w:color w:val="0462C1"/>
                  <w:spacing w:val="-10"/>
                  <w:sz w:val="24"/>
                  <w:u w:val="single" w:color="0462C1"/>
                </w:rPr>
                <w:t>2</w:t>
              </w:r>
            </w:hyperlink>
          </w:p>
        </w:tc>
      </w:tr>
      <w:tr w:rsidR="00AD3023">
        <w:trPr>
          <w:trHeight w:val="1379"/>
        </w:trPr>
        <w:tc>
          <w:tcPr>
            <w:tcW w:w="623"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5" w:lineRule="exact"/>
              <w:ind w:left="110"/>
              <w:rPr>
                <w:b/>
                <w:sz w:val="24"/>
              </w:rPr>
            </w:pPr>
            <w:r>
              <w:rPr>
                <w:b/>
                <w:spacing w:val="-5"/>
                <w:sz w:val="24"/>
              </w:rPr>
              <w:t>2.3</w:t>
            </w:r>
          </w:p>
        </w:tc>
        <w:tc>
          <w:tcPr>
            <w:tcW w:w="1815"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ind w:left="123" w:right="131"/>
              <w:rPr>
                <w:b/>
                <w:sz w:val="24"/>
              </w:rPr>
            </w:pPr>
            <w:r>
              <w:rPr>
                <w:b/>
                <w:spacing w:val="-2"/>
                <w:sz w:val="24"/>
              </w:rPr>
              <w:t>Святая Заступница</w:t>
            </w:r>
          </w:p>
        </w:tc>
        <w:tc>
          <w:tcPr>
            <w:tcW w:w="753"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5" w:lineRule="exact"/>
              <w:ind w:left="110"/>
              <w:rPr>
                <w:b/>
                <w:sz w:val="24"/>
              </w:rPr>
            </w:pPr>
            <w:r>
              <w:rPr>
                <w:b/>
                <w:spacing w:val="-10"/>
                <w:sz w:val="24"/>
              </w:rPr>
              <w:t>1</w:t>
            </w:r>
          </w:p>
        </w:tc>
        <w:tc>
          <w:tcPr>
            <w:tcW w:w="1642"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5" w:lineRule="exact"/>
              <w:ind w:left="109"/>
              <w:rPr>
                <w:b/>
                <w:sz w:val="24"/>
              </w:rPr>
            </w:pPr>
            <w:r>
              <w:rPr>
                <w:b/>
                <w:spacing w:val="-10"/>
                <w:sz w:val="24"/>
              </w:rPr>
              <w:t>0</w:t>
            </w:r>
          </w:p>
        </w:tc>
        <w:tc>
          <w:tcPr>
            <w:tcW w:w="1657"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5" w:lineRule="exact"/>
              <w:ind w:left="111"/>
              <w:rPr>
                <w:b/>
                <w:sz w:val="24"/>
              </w:rPr>
            </w:pPr>
            <w:r>
              <w:rPr>
                <w:b/>
                <w:spacing w:val="-10"/>
                <w:sz w:val="24"/>
              </w:rPr>
              <w:t>0</w:t>
            </w:r>
          </w:p>
        </w:tc>
        <w:tc>
          <w:tcPr>
            <w:tcW w:w="1349" w:type="dxa"/>
            <w:gridSpan w:val="2"/>
            <w:tcBorders>
              <w:top w:val="single" w:sz="4" w:space="0" w:color="000000"/>
              <w:left w:val="single" w:sz="4" w:space="0" w:color="000000"/>
              <w:bottom w:val="single" w:sz="4" w:space="0" w:color="000000"/>
              <w:right w:val="single" w:sz="4" w:space="0" w:color="000000"/>
            </w:tcBorders>
          </w:tcPr>
          <w:p w:rsidR="00AD3023" w:rsidRDefault="00AD3023">
            <w:pPr>
              <w:pStyle w:val="TableParagraph"/>
            </w:pPr>
          </w:p>
        </w:tc>
        <w:tc>
          <w:tcPr>
            <w:tcW w:w="2927"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ind w:left="110"/>
              <w:rPr>
                <w:b/>
                <w:sz w:val="24"/>
              </w:rPr>
            </w:pPr>
            <w:r>
              <w:rPr>
                <w:b/>
                <w:sz w:val="24"/>
              </w:rPr>
              <w:t xml:space="preserve">Подготовитьрассказпо </w:t>
            </w:r>
            <w:r>
              <w:rPr>
                <w:b/>
                <w:spacing w:val="-4"/>
                <w:sz w:val="24"/>
              </w:rPr>
              <w:t>теме</w:t>
            </w:r>
          </w:p>
        </w:tc>
        <w:tc>
          <w:tcPr>
            <w:tcW w:w="1564"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ind w:left="114" w:right="567"/>
              <w:rPr>
                <w:b/>
                <w:sz w:val="24"/>
              </w:rPr>
            </w:pPr>
            <w:r>
              <w:rPr>
                <w:b/>
                <w:spacing w:val="-2"/>
                <w:sz w:val="24"/>
              </w:rPr>
              <w:t>Устный опрос;</w:t>
            </w:r>
          </w:p>
        </w:tc>
        <w:tc>
          <w:tcPr>
            <w:tcW w:w="2217" w:type="dxa"/>
            <w:tcBorders>
              <w:top w:val="single" w:sz="4" w:space="0" w:color="000000"/>
              <w:left w:val="single" w:sz="4" w:space="0" w:color="000000"/>
              <w:bottom w:val="single" w:sz="4" w:space="0" w:color="000000"/>
              <w:right w:val="single" w:sz="4" w:space="0" w:color="000000"/>
            </w:tcBorders>
          </w:tcPr>
          <w:p w:rsidR="00AD3023" w:rsidRDefault="00DC3336">
            <w:pPr>
              <w:pStyle w:val="TableParagraph"/>
              <w:ind w:left="115" w:right="115"/>
              <w:rPr>
                <w:b/>
                <w:sz w:val="24"/>
              </w:rPr>
            </w:pPr>
            <w:hyperlink r:id="rId1055">
              <w:r w:rsidR="00E2542D">
                <w:rPr>
                  <w:b/>
                  <w:color w:val="0462C1"/>
                  <w:spacing w:val="-2"/>
                  <w:sz w:val="24"/>
                  <w:u w:val="single" w:color="0462C1"/>
                </w:rPr>
                <w:t>https://resh.edu.ru/</w:t>
              </w:r>
            </w:hyperlink>
            <w:hyperlink r:id="rId1056">
              <w:r w:rsidR="00E2542D">
                <w:rPr>
                  <w:b/>
                  <w:color w:val="0462C1"/>
                  <w:spacing w:val="-2"/>
                  <w:sz w:val="24"/>
                  <w:u w:val="single" w:color="0462C1"/>
                </w:rPr>
                <w:t>special-</w:t>
              </w:r>
            </w:hyperlink>
            <w:hyperlink r:id="rId1057">
              <w:r w:rsidR="00E2542D">
                <w:rPr>
                  <w:b/>
                  <w:color w:val="0462C1"/>
                  <w:spacing w:val="-2"/>
                  <w:sz w:val="24"/>
                  <w:u w:val="single" w:color="0462C1"/>
                </w:rPr>
                <w:t>course/1?section=1</w:t>
              </w:r>
            </w:hyperlink>
            <w:hyperlink r:id="rId1058">
              <w:r w:rsidR="00E2542D">
                <w:rPr>
                  <w:b/>
                  <w:color w:val="0462C1"/>
                  <w:spacing w:val="-10"/>
                  <w:sz w:val="24"/>
                  <w:u w:val="single" w:color="0462C1"/>
                </w:rPr>
                <w:t>2</w:t>
              </w:r>
            </w:hyperlink>
          </w:p>
        </w:tc>
      </w:tr>
      <w:tr w:rsidR="00AD3023">
        <w:trPr>
          <w:trHeight w:val="1382"/>
        </w:trPr>
        <w:tc>
          <w:tcPr>
            <w:tcW w:w="623"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5" w:lineRule="exact"/>
              <w:ind w:left="110"/>
              <w:rPr>
                <w:b/>
                <w:sz w:val="24"/>
              </w:rPr>
            </w:pPr>
            <w:r>
              <w:rPr>
                <w:b/>
                <w:spacing w:val="-5"/>
                <w:sz w:val="24"/>
              </w:rPr>
              <w:t>2.4</w:t>
            </w:r>
          </w:p>
        </w:tc>
        <w:tc>
          <w:tcPr>
            <w:tcW w:w="1815"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ind w:left="123" w:right="131"/>
              <w:rPr>
                <w:b/>
                <w:sz w:val="24"/>
              </w:rPr>
            </w:pPr>
            <w:r>
              <w:rPr>
                <w:b/>
                <w:spacing w:val="-2"/>
                <w:sz w:val="24"/>
              </w:rPr>
              <w:t xml:space="preserve">Праздник Архистратига </w:t>
            </w:r>
            <w:r>
              <w:rPr>
                <w:b/>
                <w:sz w:val="24"/>
              </w:rPr>
              <w:t>Михаила и</w:t>
            </w:r>
          </w:p>
          <w:p w:rsidR="00AD3023" w:rsidRDefault="00E2542D">
            <w:pPr>
              <w:pStyle w:val="TableParagraph"/>
              <w:spacing w:line="270" w:lineRule="atLeast"/>
              <w:ind w:left="123" w:right="98"/>
              <w:rPr>
                <w:b/>
                <w:sz w:val="24"/>
              </w:rPr>
            </w:pPr>
            <w:r>
              <w:rPr>
                <w:b/>
                <w:sz w:val="24"/>
              </w:rPr>
              <w:t xml:space="preserve">НебесныхСил </w:t>
            </w:r>
            <w:r>
              <w:rPr>
                <w:b/>
                <w:spacing w:val="-2"/>
                <w:sz w:val="24"/>
              </w:rPr>
              <w:t>бесплотных.</w:t>
            </w:r>
          </w:p>
        </w:tc>
        <w:tc>
          <w:tcPr>
            <w:tcW w:w="753"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5" w:lineRule="exact"/>
              <w:ind w:left="110"/>
              <w:rPr>
                <w:b/>
                <w:sz w:val="24"/>
              </w:rPr>
            </w:pPr>
            <w:r>
              <w:rPr>
                <w:b/>
                <w:spacing w:val="-10"/>
                <w:sz w:val="24"/>
              </w:rPr>
              <w:t>1</w:t>
            </w:r>
          </w:p>
        </w:tc>
        <w:tc>
          <w:tcPr>
            <w:tcW w:w="1642"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5" w:lineRule="exact"/>
              <w:ind w:left="109"/>
              <w:rPr>
                <w:b/>
                <w:sz w:val="24"/>
              </w:rPr>
            </w:pPr>
            <w:r>
              <w:rPr>
                <w:b/>
                <w:spacing w:val="-10"/>
                <w:sz w:val="24"/>
              </w:rPr>
              <w:t>0</w:t>
            </w:r>
          </w:p>
        </w:tc>
        <w:tc>
          <w:tcPr>
            <w:tcW w:w="1657"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5" w:lineRule="exact"/>
              <w:ind w:left="111"/>
              <w:rPr>
                <w:b/>
                <w:sz w:val="24"/>
              </w:rPr>
            </w:pPr>
            <w:r>
              <w:rPr>
                <w:b/>
                <w:spacing w:val="-10"/>
                <w:sz w:val="24"/>
              </w:rPr>
              <w:t>0</w:t>
            </w:r>
          </w:p>
        </w:tc>
        <w:tc>
          <w:tcPr>
            <w:tcW w:w="1349" w:type="dxa"/>
            <w:gridSpan w:val="2"/>
            <w:tcBorders>
              <w:top w:val="single" w:sz="4" w:space="0" w:color="000000"/>
              <w:left w:val="single" w:sz="4" w:space="0" w:color="000000"/>
              <w:bottom w:val="single" w:sz="4" w:space="0" w:color="000000"/>
              <w:right w:val="single" w:sz="4" w:space="0" w:color="000000"/>
            </w:tcBorders>
          </w:tcPr>
          <w:p w:rsidR="00AD3023" w:rsidRDefault="00AD3023">
            <w:pPr>
              <w:pStyle w:val="TableParagraph"/>
            </w:pPr>
          </w:p>
        </w:tc>
        <w:tc>
          <w:tcPr>
            <w:tcW w:w="2927"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ind w:left="110" w:right="632"/>
              <w:rPr>
                <w:b/>
                <w:sz w:val="24"/>
              </w:rPr>
            </w:pPr>
            <w:r>
              <w:rPr>
                <w:b/>
                <w:sz w:val="24"/>
              </w:rPr>
              <w:t>Выступленияуч-ся. Работа со словарѐм</w:t>
            </w:r>
          </w:p>
        </w:tc>
        <w:tc>
          <w:tcPr>
            <w:tcW w:w="1564"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ind w:left="114" w:right="567"/>
              <w:rPr>
                <w:b/>
                <w:sz w:val="24"/>
              </w:rPr>
            </w:pPr>
            <w:r>
              <w:rPr>
                <w:b/>
                <w:spacing w:val="-2"/>
                <w:sz w:val="24"/>
              </w:rPr>
              <w:t>Устный опрос;</w:t>
            </w:r>
          </w:p>
        </w:tc>
        <w:tc>
          <w:tcPr>
            <w:tcW w:w="2217" w:type="dxa"/>
            <w:tcBorders>
              <w:top w:val="single" w:sz="4" w:space="0" w:color="000000"/>
              <w:left w:val="single" w:sz="4" w:space="0" w:color="000000"/>
              <w:bottom w:val="single" w:sz="4" w:space="0" w:color="000000"/>
              <w:right w:val="single" w:sz="4" w:space="0" w:color="000000"/>
            </w:tcBorders>
          </w:tcPr>
          <w:p w:rsidR="00AD3023" w:rsidRDefault="00DC3336">
            <w:pPr>
              <w:pStyle w:val="TableParagraph"/>
              <w:ind w:left="115" w:right="115"/>
              <w:rPr>
                <w:b/>
                <w:sz w:val="24"/>
              </w:rPr>
            </w:pPr>
            <w:hyperlink r:id="rId1059">
              <w:r w:rsidR="00E2542D">
                <w:rPr>
                  <w:b/>
                  <w:color w:val="0462C1"/>
                  <w:spacing w:val="-2"/>
                  <w:sz w:val="24"/>
                  <w:u w:val="single" w:color="0462C1"/>
                </w:rPr>
                <w:t>https://resh.edu.ru/</w:t>
              </w:r>
            </w:hyperlink>
            <w:hyperlink r:id="rId1060">
              <w:r w:rsidR="00E2542D">
                <w:rPr>
                  <w:b/>
                  <w:color w:val="0462C1"/>
                  <w:spacing w:val="-2"/>
                  <w:sz w:val="24"/>
                  <w:u w:val="single" w:color="0462C1"/>
                </w:rPr>
                <w:t>special-</w:t>
              </w:r>
            </w:hyperlink>
            <w:hyperlink r:id="rId1061">
              <w:r w:rsidR="00E2542D">
                <w:rPr>
                  <w:b/>
                  <w:color w:val="0462C1"/>
                  <w:spacing w:val="-2"/>
                  <w:sz w:val="24"/>
                  <w:u w:val="single" w:color="0462C1"/>
                </w:rPr>
                <w:t>course/1?section=1</w:t>
              </w:r>
            </w:hyperlink>
            <w:hyperlink r:id="rId1062">
              <w:r w:rsidR="00E2542D">
                <w:rPr>
                  <w:b/>
                  <w:color w:val="0462C1"/>
                  <w:spacing w:val="-10"/>
                  <w:sz w:val="24"/>
                  <w:u w:val="single" w:color="0462C1"/>
                </w:rPr>
                <w:t>2</w:t>
              </w:r>
            </w:hyperlink>
          </w:p>
        </w:tc>
      </w:tr>
      <w:tr w:rsidR="00AD3023">
        <w:trPr>
          <w:trHeight w:val="1103"/>
        </w:trPr>
        <w:tc>
          <w:tcPr>
            <w:tcW w:w="623"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3" w:lineRule="exact"/>
              <w:ind w:left="110"/>
              <w:rPr>
                <w:b/>
                <w:sz w:val="24"/>
              </w:rPr>
            </w:pPr>
            <w:r>
              <w:rPr>
                <w:b/>
                <w:spacing w:val="-5"/>
                <w:sz w:val="24"/>
              </w:rPr>
              <w:t>2.5</w:t>
            </w:r>
          </w:p>
        </w:tc>
        <w:tc>
          <w:tcPr>
            <w:tcW w:w="1815"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ind w:left="123" w:right="131"/>
              <w:rPr>
                <w:b/>
                <w:sz w:val="24"/>
              </w:rPr>
            </w:pPr>
            <w:r>
              <w:rPr>
                <w:b/>
                <w:spacing w:val="-2"/>
                <w:sz w:val="24"/>
              </w:rPr>
              <w:t>Праздник обручения.</w:t>
            </w:r>
          </w:p>
        </w:tc>
        <w:tc>
          <w:tcPr>
            <w:tcW w:w="753"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3" w:lineRule="exact"/>
              <w:ind w:left="110"/>
              <w:rPr>
                <w:b/>
                <w:sz w:val="24"/>
              </w:rPr>
            </w:pPr>
            <w:r>
              <w:rPr>
                <w:b/>
                <w:spacing w:val="-10"/>
                <w:sz w:val="24"/>
              </w:rPr>
              <w:t>1</w:t>
            </w:r>
          </w:p>
        </w:tc>
        <w:tc>
          <w:tcPr>
            <w:tcW w:w="1642"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3" w:lineRule="exact"/>
              <w:ind w:left="109"/>
              <w:rPr>
                <w:b/>
                <w:sz w:val="24"/>
              </w:rPr>
            </w:pPr>
            <w:r>
              <w:rPr>
                <w:b/>
                <w:spacing w:val="-10"/>
                <w:sz w:val="24"/>
              </w:rPr>
              <w:t>0</w:t>
            </w:r>
          </w:p>
        </w:tc>
        <w:tc>
          <w:tcPr>
            <w:tcW w:w="1657"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line="273" w:lineRule="exact"/>
              <w:ind w:left="111"/>
              <w:rPr>
                <w:b/>
                <w:sz w:val="24"/>
              </w:rPr>
            </w:pPr>
            <w:r>
              <w:rPr>
                <w:b/>
                <w:spacing w:val="-10"/>
                <w:sz w:val="24"/>
              </w:rPr>
              <w:t>0</w:t>
            </w:r>
          </w:p>
        </w:tc>
        <w:tc>
          <w:tcPr>
            <w:tcW w:w="1349" w:type="dxa"/>
            <w:gridSpan w:val="2"/>
            <w:tcBorders>
              <w:top w:val="single" w:sz="4" w:space="0" w:color="000000"/>
              <w:left w:val="single" w:sz="4" w:space="0" w:color="000000"/>
              <w:bottom w:val="single" w:sz="4" w:space="0" w:color="000000"/>
              <w:right w:val="single" w:sz="4" w:space="0" w:color="000000"/>
            </w:tcBorders>
          </w:tcPr>
          <w:p w:rsidR="00AD3023" w:rsidRDefault="00AD3023">
            <w:pPr>
              <w:pStyle w:val="TableParagraph"/>
            </w:pPr>
          </w:p>
        </w:tc>
        <w:tc>
          <w:tcPr>
            <w:tcW w:w="2927"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ind w:left="110"/>
              <w:rPr>
                <w:b/>
                <w:sz w:val="24"/>
              </w:rPr>
            </w:pPr>
            <w:r>
              <w:rPr>
                <w:b/>
                <w:sz w:val="24"/>
              </w:rPr>
              <w:t>Работасословарѐм. Выступления уч-ся</w:t>
            </w:r>
          </w:p>
        </w:tc>
        <w:tc>
          <w:tcPr>
            <w:tcW w:w="1564"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ind w:left="114" w:right="567"/>
              <w:rPr>
                <w:b/>
                <w:sz w:val="24"/>
              </w:rPr>
            </w:pPr>
            <w:r>
              <w:rPr>
                <w:b/>
                <w:spacing w:val="-2"/>
                <w:sz w:val="24"/>
              </w:rPr>
              <w:t>Устный опрос;</w:t>
            </w:r>
          </w:p>
        </w:tc>
        <w:tc>
          <w:tcPr>
            <w:tcW w:w="2217" w:type="dxa"/>
            <w:tcBorders>
              <w:top w:val="single" w:sz="4" w:space="0" w:color="000000"/>
              <w:left w:val="single" w:sz="4" w:space="0" w:color="000000"/>
              <w:bottom w:val="single" w:sz="4" w:space="0" w:color="000000"/>
              <w:right w:val="single" w:sz="4" w:space="0" w:color="000000"/>
            </w:tcBorders>
          </w:tcPr>
          <w:p w:rsidR="00AD3023" w:rsidRDefault="00DC3336">
            <w:pPr>
              <w:pStyle w:val="TableParagraph"/>
              <w:spacing w:line="276" w:lineRule="exact"/>
              <w:ind w:left="115" w:right="115"/>
              <w:rPr>
                <w:b/>
                <w:sz w:val="24"/>
              </w:rPr>
            </w:pPr>
            <w:hyperlink r:id="rId1063">
              <w:r w:rsidR="00E2542D">
                <w:rPr>
                  <w:b/>
                  <w:color w:val="0462C1"/>
                  <w:spacing w:val="-2"/>
                  <w:sz w:val="24"/>
                  <w:u w:val="single" w:color="0462C1"/>
                </w:rPr>
                <w:t>https://resh.edu.ru/</w:t>
              </w:r>
            </w:hyperlink>
            <w:hyperlink r:id="rId1064">
              <w:r w:rsidR="00E2542D">
                <w:rPr>
                  <w:b/>
                  <w:color w:val="0462C1"/>
                  <w:spacing w:val="-2"/>
                  <w:sz w:val="24"/>
                  <w:u w:val="single" w:color="0462C1"/>
                </w:rPr>
                <w:t>special-</w:t>
              </w:r>
            </w:hyperlink>
            <w:hyperlink r:id="rId1065">
              <w:r w:rsidR="00E2542D">
                <w:rPr>
                  <w:b/>
                  <w:color w:val="0462C1"/>
                  <w:spacing w:val="-2"/>
                  <w:sz w:val="24"/>
                  <w:u w:val="single" w:color="0462C1"/>
                </w:rPr>
                <w:t>course/1?section=1</w:t>
              </w:r>
            </w:hyperlink>
            <w:hyperlink r:id="rId1066">
              <w:r w:rsidR="00E2542D">
                <w:rPr>
                  <w:b/>
                  <w:color w:val="0462C1"/>
                  <w:spacing w:val="-10"/>
                  <w:sz w:val="24"/>
                  <w:u w:val="single" w:color="0462C1"/>
                </w:rPr>
                <w:t>2</w:t>
              </w:r>
            </w:hyperlink>
          </w:p>
        </w:tc>
      </w:tr>
    </w:tbl>
    <w:p w:rsidR="00AD3023" w:rsidRDefault="00AD3023">
      <w:pPr>
        <w:spacing w:line="276" w:lineRule="exact"/>
        <w:rPr>
          <w:sz w:val="24"/>
        </w:rPr>
        <w:sectPr w:rsidR="00AD3023">
          <w:type w:val="continuous"/>
          <w:pgSz w:w="16390" w:h="11910" w:orient="landscape"/>
          <w:pgMar w:top="1100" w:right="100" w:bottom="1140" w:left="1480" w:header="0" w:footer="940" w:gutter="0"/>
          <w:cols w:space="720"/>
        </w:sectPr>
      </w:pPr>
    </w:p>
    <w:p w:rsidR="00AD3023" w:rsidRDefault="00AD3023">
      <w:pPr>
        <w:pStyle w:val="a3"/>
        <w:spacing w:before="3"/>
        <w:ind w:left="0"/>
        <w:jc w:val="left"/>
        <w:rPr>
          <w:b/>
          <w:sz w:val="2"/>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3"/>
        <w:gridCol w:w="1812"/>
        <w:gridCol w:w="748"/>
        <w:gridCol w:w="1643"/>
        <w:gridCol w:w="1618"/>
        <w:gridCol w:w="1401"/>
        <w:gridCol w:w="2917"/>
        <w:gridCol w:w="1565"/>
        <w:gridCol w:w="2218"/>
      </w:tblGrid>
      <w:tr w:rsidR="00AD3023">
        <w:trPr>
          <w:trHeight w:val="451"/>
        </w:trPr>
        <w:tc>
          <w:tcPr>
            <w:tcW w:w="633" w:type="dxa"/>
          </w:tcPr>
          <w:p w:rsidR="00AD3023" w:rsidRDefault="00AD3023">
            <w:pPr>
              <w:pStyle w:val="TableParagraph"/>
            </w:pPr>
          </w:p>
        </w:tc>
        <w:tc>
          <w:tcPr>
            <w:tcW w:w="1812" w:type="dxa"/>
          </w:tcPr>
          <w:p w:rsidR="00AD3023" w:rsidRDefault="00AD3023">
            <w:pPr>
              <w:pStyle w:val="TableParagraph"/>
            </w:pPr>
          </w:p>
        </w:tc>
        <w:tc>
          <w:tcPr>
            <w:tcW w:w="748" w:type="dxa"/>
          </w:tcPr>
          <w:p w:rsidR="00AD3023" w:rsidRDefault="00AD3023">
            <w:pPr>
              <w:pStyle w:val="TableParagraph"/>
            </w:pPr>
          </w:p>
        </w:tc>
        <w:tc>
          <w:tcPr>
            <w:tcW w:w="1643" w:type="dxa"/>
          </w:tcPr>
          <w:p w:rsidR="00AD3023" w:rsidRDefault="00AD3023">
            <w:pPr>
              <w:pStyle w:val="TableParagraph"/>
            </w:pPr>
          </w:p>
        </w:tc>
        <w:tc>
          <w:tcPr>
            <w:tcW w:w="1618" w:type="dxa"/>
          </w:tcPr>
          <w:p w:rsidR="00AD3023" w:rsidRDefault="00AD3023">
            <w:pPr>
              <w:pStyle w:val="TableParagraph"/>
            </w:pPr>
          </w:p>
        </w:tc>
        <w:tc>
          <w:tcPr>
            <w:tcW w:w="1401" w:type="dxa"/>
          </w:tcPr>
          <w:p w:rsidR="00AD3023" w:rsidRDefault="00AD3023">
            <w:pPr>
              <w:pStyle w:val="TableParagraph"/>
            </w:pPr>
          </w:p>
        </w:tc>
        <w:tc>
          <w:tcPr>
            <w:tcW w:w="2917" w:type="dxa"/>
          </w:tcPr>
          <w:p w:rsidR="00AD3023" w:rsidRDefault="00AD3023">
            <w:pPr>
              <w:pStyle w:val="TableParagraph"/>
            </w:pPr>
          </w:p>
        </w:tc>
        <w:tc>
          <w:tcPr>
            <w:tcW w:w="1565" w:type="dxa"/>
          </w:tcPr>
          <w:p w:rsidR="00AD3023" w:rsidRDefault="00AD3023">
            <w:pPr>
              <w:pStyle w:val="TableParagraph"/>
            </w:pPr>
          </w:p>
        </w:tc>
        <w:tc>
          <w:tcPr>
            <w:tcW w:w="2218" w:type="dxa"/>
          </w:tcPr>
          <w:p w:rsidR="00AD3023" w:rsidRDefault="00AD3023">
            <w:pPr>
              <w:pStyle w:val="TableParagraph"/>
            </w:pPr>
          </w:p>
        </w:tc>
      </w:tr>
      <w:tr w:rsidR="00AD3023">
        <w:trPr>
          <w:trHeight w:val="1379"/>
        </w:trPr>
        <w:tc>
          <w:tcPr>
            <w:tcW w:w="633" w:type="dxa"/>
          </w:tcPr>
          <w:p w:rsidR="00AD3023" w:rsidRDefault="00E2542D">
            <w:pPr>
              <w:pStyle w:val="TableParagraph"/>
              <w:spacing w:line="273" w:lineRule="exact"/>
              <w:ind w:left="107"/>
              <w:rPr>
                <w:b/>
                <w:sz w:val="24"/>
              </w:rPr>
            </w:pPr>
            <w:r>
              <w:rPr>
                <w:b/>
                <w:spacing w:val="-5"/>
                <w:sz w:val="24"/>
              </w:rPr>
              <w:t>2.6</w:t>
            </w:r>
          </w:p>
        </w:tc>
        <w:tc>
          <w:tcPr>
            <w:tcW w:w="1812" w:type="dxa"/>
          </w:tcPr>
          <w:p w:rsidR="00AD3023" w:rsidRDefault="00E2542D">
            <w:pPr>
              <w:pStyle w:val="TableParagraph"/>
              <w:spacing w:line="273" w:lineRule="exact"/>
              <w:ind w:left="111"/>
              <w:rPr>
                <w:b/>
                <w:sz w:val="24"/>
              </w:rPr>
            </w:pPr>
            <w:r>
              <w:rPr>
                <w:b/>
                <w:sz w:val="24"/>
              </w:rPr>
              <w:t>Снами</w:t>
            </w:r>
            <w:r>
              <w:rPr>
                <w:b/>
                <w:spacing w:val="-4"/>
                <w:sz w:val="24"/>
              </w:rPr>
              <w:t>Бог.</w:t>
            </w:r>
          </w:p>
        </w:tc>
        <w:tc>
          <w:tcPr>
            <w:tcW w:w="748" w:type="dxa"/>
          </w:tcPr>
          <w:p w:rsidR="00AD3023" w:rsidRDefault="00E2542D">
            <w:pPr>
              <w:pStyle w:val="TableParagraph"/>
              <w:spacing w:line="273" w:lineRule="exact"/>
              <w:ind w:left="101"/>
              <w:rPr>
                <w:b/>
                <w:sz w:val="24"/>
              </w:rPr>
            </w:pPr>
            <w:r>
              <w:rPr>
                <w:b/>
                <w:spacing w:val="-10"/>
                <w:sz w:val="24"/>
              </w:rPr>
              <w:t>2</w:t>
            </w:r>
          </w:p>
        </w:tc>
        <w:tc>
          <w:tcPr>
            <w:tcW w:w="1643" w:type="dxa"/>
          </w:tcPr>
          <w:p w:rsidR="00AD3023" w:rsidRDefault="00E2542D">
            <w:pPr>
              <w:pStyle w:val="TableParagraph"/>
              <w:spacing w:line="273" w:lineRule="exact"/>
              <w:ind w:left="104"/>
              <w:rPr>
                <w:b/>
                <w:sz w:val="24"/>
              </w:rPr>
            </w:pPr>
            <w:r>
              <w:rPr>
                <w:b/>
                <w:spacing w:val="-10"/>
                <w:sz w:val="24"/>
              </w:rPr>
              <w:t>0</w:t>
            </w:r>
          </w:p>
        </w:tc>
        <w:tc>
          <w:tcPr>
            <w:tcW w:w="1618" w:type="dxa"/>
          </w:tcPr>
          <w:p w:rsidR="00AD3023" w:rsidRDefault="00E2542D">
            <w:pPr>
              <w:pStyle w:val="TableParagraph"/>
              <w:spacing w:line="273" w:lineRule="exact"/>
              <w:ind w:left="106"/>
              <w:rPr>
                <w:b/>
                <w:sz w:val="24"/>
              </w:rPr>
            </w:pPr>
            <w:r>
              <w:rPr>
                <w:b/>
                <w:spacing w:val="-10"/>
                <w:sz w:val="24"/>
              </w:rPr>
              <w:t>0</w:t>
            </w:r>
          </w:p>
        </w:tc>
        <w:tc>
          <w:tcPr>
            <w:tcW w:w="1401" w:type="dxa"/>
          </w:tcPr>
          <w:p w:rsidR="00AD3023" w:rsidRDefault="00AD3023">
            <w:pPr>
              <w:pStyle w:val="TableParagraph"/>
            </w:pPr>
          </w:p>
        </w:tc>
        <w:tc>
          <w:tcPr>
            <w:tcW w:w="2917" w:type="dxa"/>
          </w:tcPr>
          <w:p w:rsidR="00AD3023" w:rsidRDefault="00E2542D">
            <w:pPr>
              <w:pStyle w:val="TableParagraph"/>
              <w:spacing w:line="273" w:lineRule="exact"/>
              <w:ind w:left="92"/>
              <w:rPr>
                <w:b/>
                <w:sz w:val="24"/>
              </w:rPr>
            </w:pPr>
            <w:r>
              <w:rPr>
                <w:b/>
                <w:sz w:val="24"/>
              </w:rPr>
              <w:t>Работас</w:t>
            </w:r>
            <w:r>
              <w:rPr>
                <w:b/>
                <w:spacing w:val="-2"/>
                <w:sz w:val="24"/>
              </w:rPr>
              <w:t>текстом</w:t>
            </w:r>
          </w:p>
        </w:tc>
        <w:tc>
          <w:tcPr>
            <w:tcW w:w="1565" w:type="dxa"/>
          </w:tcPr>
          <w:p w:rsidR="00AD3023" w:rsidRDefault="00E2542D">
            <w:pPr>
              <w:pStyle w:val="TableParagraph"/>
              <w:ind w:left="105" w:right="577"/>
              <w:rPr>
                <w:b/>
                <w:sz w:val="24"/>
              </w:rPr>
            </w:pPr>
            <w:r>
              <w:rPr>
                <w:b/>
                <w:spacing w:val="-2"/>
                <w:sz w:val="24"/>
              </w:rPr>
              <w:t>Устный опрос;</w:t>
            </w:r>
          </w:p>
        </w:tc>
        <w:tc>
          <w:tcPr>
            <w:tcW w:w="2218" w:type="dxa"/>
          </w:tcPr>
          <w:p w:rsidR="00AD3023" w:rsidRDefault="00DC3336">
            <w:pPr>
              <w:pStyle w:val="TableParagraph"/>
              <w:ind w:left="106" w:right="126"/>
              <w:rPr>
                <w:b/>
                <w:sz w:val="24"/>
              </w:rPr>
            </w:pPr>
            <w:hyperlink r:id="rId1067">
              <w:r w:rsidR="00E2542D">
                <w:rPr>
                  <w:b/>
                  <w:color w:val="0462C1"/>
                  <w:spacing w:val="-2"/>
                  <w:sz w:val="24"/>
                  <w:u w:val="single" w:color="0462C1"/>
                </w:rPr>
                <w:t>https://resh.edu.ru/</w:t>
              </w:r>
            </w:hyperlink>
            <w:hyperlink r:id="rId1068">
              <w:r w:rsidR="00E2542D">
                <w:rPr>
                  <w:b/>
                  <w:color w:val="0462C1"/>
                  <w:spacing w:val="-2"/>
                  <w:sz w:val="24"/>
                  <w:u w:val="single" w:color="0462C1"/>
                </w:rPr>
                <w:t>special-</w:t>
              </w:r>
            </w:hyperlink>
            <w:hyperlink r:id="rId1069">
              <w:r w:rsidR="00E2542D">
                <w:rPr>
                  <w:b/>
                  <w:color w:val="0462C1"/>
                  <w:spacing w:val="-2"/>
                  <w:sz w:val="24"/>
                  <w:u w:val="single" w:color="0462C1"/>
                </w:rPr>
                <w:t>course/1?section=1</w:t>
              </w:r>
            </w:hyperlink>
            <w:hyperlink r:id="rId1070">
              <w:r w:rsidR="00E2542D">
                <w:rPr>
                  <w:b/>
                  <w:color w:val="0462C1"/>
                  <w:spacing w:val="-10"/>
                  <w:sz w:val="24"/>
                  <w:u w:val="single" w:color="0462C1"/>
                </w:rPr>
                <w:t>2</w:t>
              </w:r>
            </w:hyperlink>
          </w:p>
        </w:tc>
      </w:tr>
      <w:tr w:rsidR="00AD3023">
        <w:trPr>
          <w:trHeight w:val="1380"/>
        </w:trPr>
        <w:tc>
          <w:tcPr>
            <w:tcW w:w="633" w:type="dxa"/>
          </w:tcPr>
          <w:p w:rsidR="00AD3023" w:rsidRDefault="00E2542D">
            <w:pPr>
              <w:pStyle w:val="TableParagraph"/>
              <w:spacing w:line="273" w:lineRule="exact"/>
              <w:ind w:left="107"/>
              <w:rPr>
                <w:b/>
                <w:sz w:val="24"/>
              </w:rPr>
            </w:pPr>
            <w:r>
              <w:rPr>
                <w:b/>
                <w:spacing w:val="-5"/>
                <w:sz w:val="24"/>
              </w:rPr>
              <w:t>2.7</w:t>
            </w:r>
          </w:p>
        </w:tc>
        <w:tc>
          <w:tcPr>
            <w:tcW w:w="1812" w:type="dxa"/>
          </w:tcPr>
          <w:p w:rsidR="00AD3023" w:rsidRDefault="00E2542D">
            <w:pPr>
              <w:pStyle w:val="TableParagraph"/>
              <w:ind w:left="111" w:right="352"/>
              <w:rPr>
                <w:b/>
                <w:sz w:val="24"/>
              </w:rPr>
            </w:pPr>
            <w:r>
              <w:rPr>
                <w:b/>
                <w:sz w:val="24"/>
              </w:rPr>
              <w:t>БогГосподь явился нам</w:t>
            </w:r>
          </w:p>
        </w:tc>
        <w:tc>
          <w:tcPr>
            <w:tcW w:w="748" w:type="dxa"/>
          </w:tcPr>
          <w:p w:rsidR="00AD3023" w:rsidRDefault="00E2542D">
            <w:pPr>
              <w:pStyle w:val="TableParagraph"/>
              <w:spacing w:line="273" w:lineRule="exact"/>
              <w:ind w:left="101"/>
              <w:rPr>
                <w:b/>
                <w:sz w:val="24"/>
              </w:rPr>
            </w:pPr>
            <w:r>
              <w:rPr>
                <w:b/>
                <w:spacing w:val="-10"/>
                <w:sz w:val="24"/>
              </w:rPr>
              <w:t>1</w:t>
            </w:r>
          </w:p>
        </w:tc>
        <w:tc>
          <w:tcPr>
            <w:tcW w:w="1643" w:type="dxa"/>
          </w:tcPr>
          <w:p w:rsidR="00AD3023" w:rsidRDefault="00E2542D">
            <w:pPr>
              <w:pStyle w:val="TableParagraph"/>
              <w:spacing w:line="273" w:lineRule="exact"/>
              <w:ind w:left="104"/>
              <w:rPr>
                <w:b/>
                <w:sz w:val="24"/>
              </w:rPr>
            </w:pPr>
            <w:r>
              <w:rPr>
                <w:b/>
                <w:spacing w:val="-10"/>
                <w:sz w:val="24"/>
              </w:rPr>
              <w:t>0</w:t>
            </w:r>
          </w:p>
        </w:tc>
        <w:tc>
          <w:tcPr>
            <w:tcW w:w="1618" w:type="dxa"/>
          </w:tcPr>
          <w:p w:rsidR="00AD3023" w:rsidRDefault="00E2542D">
            <w:pPr>
              <w:pStyle w:val="TableParagraph"/>
              <w:spacing w:line="273" w:lineRule="exact"/>
              <w:ind w:left="106"/>
              <w:rPr>
                <w:b/>
                <w:sz w:val="24"/>
              </w:rPr>
            </w:pPr>
            <w:r>
              <w:rPr>
                <w:b/>
                <w:spacing w:val="-10"/>
                <w:sz w:val="24"/>
              </w:rPr>
              <w:t>0</w:t>
            </w:r>
          </w:p>
        </w:tc>
        <w:tc>
          <w:tcPr>
            <w:tcW w:w="1401" w:type="dxa"/>
          </w:tcPr>
          <w:p w:rsidR="00AD3023" w:rsidRDefault="00AD3023">
            <w:pPr>
              <w:pStyle w:val="TableParagraph"/>
            </w:pPr>
          </w:p>
        </w:tc>
        <w:tc>
          <w:tcPr>
            <w:tcW w:w="2917" w:type="dxa"/>
          </w:tcPr>
          <w:p w:rsidR="00AD3023" w:rsidRDefault="00E2542D">
            <w:pPr>
              <w:pStyle w:val="TableParagraph"/>
              <w:ind w:left="92"/>
              <w:rPr>
                <w:b/>
                <w:sz w:val="24"/>
              </w:rPr>
            </w:pPr>
            <w:r>
              <w:rPr>
                <w:b/>
                <w:sz w:val="24"/>
              </w:rPr>
              <w:t>Работастекстом.Работа со словарѐм</w:t>
            </w:r>
          </w:p>
        </w:tc>
        <w:tc>
          <w:tcPr>
            <w:tcW w:w="1565" w:type="dxa"/>
          </w:tcPr>
          <w:p w:rsidR="00AD3023" w:rsidRDefault="00E2542D">
            <w:pPr>
              <w:pStyle w:val="TableParagraph"/>
              <w:ind w:left="105" w:right="577"/>
              <w:rPr>
                <w:b/>
                <w:sz w:val="24"/>
              </w:rPr>
            </w:pPr>
            <w:r>
              <w:rPr>
                <w:b/>
                <w:spacing w:val="-2"/>
                <w:sz w:val="24"/>
              </w:rPr>
              <w:t>Устный опрос;</w:t>
            </w:r>
          </w:p>
        </w:tc>
        <w:tc>
          <w:tcPr>
            <w:tcW w:w="2218" w:type="dxa"/>
          </w:tcPr>
          <w:p w:rsidR="00AD3023" w:rsidRDefault="00DC3336">
            <w:pPr>
              <w:pStyle w:val="TableParagraph"/>
              <w:ind w:left="106" w:right="126"/>
              <w:rPr>
                <w:b/>
                <w:sz w:val="24"/>
              </w:rPr>
            </w:pPr>
            <w:hyperlink r:id="rId1071">
              <w:r w:rsidR="00E2542D">
                <w:rPr>
                  <w:b/>
                  <w:color w:val="0462C1"/>
                  <w:spacing w:val="-2"/>
                  <w:sz w:val="24"/>
                  <w:u w:val="single" w:color="0462C1"/>
                </w:rPr>
                <w:t>https://resh.edu.ru/</w:t>
              </w:r>
            </w:hyperlink>
            <w:hyperlink r:id="rId1072">
              <w:r w:rsidR="00E2542D">
                <w:rPr>
                  <w:b/>
                  <w:color w:val="0462C1"/>
                  <w:spacing w:val="-2"/>
                  <w:sz w:val="24"/>
                  <w:u w:val="single" w:color="0462C1"/>
                </w:rPr>
                <w:t>special-</w:t>
              </w:r>
            </w:hyperlink>
            <w:hyperlink r:id="rId1073">
              <w:r w:rsidR="00E2542D">
                <w:rPr>
                  <w:b/>
                  <w:color w:val="0462C1"/>
                  <w:spacing w:val="-2"/>
                  <w:sz w:val="24"/>
                  <w:u w:val="single" w:color="0462C1"/>
                </w:rPr>
                <w:t>course/1?section=1</w:t>
              </w:r>
            </w:hyperlink>
            <w:hyperlink r:id="rId1074">
              <w:r w:rsidR="00E2542D">
                <w:rPr>
                  <w:b/>
                  <w:color w:val="0462C1"/>
                  <w:spacing w:val="-10"/>
                  <w:sz w:val="24"/>
                  <w:u w:val="single" w:color="0462C1"/>
                </w:rPr>
                <w:t>2</w:t>
              </w:r>
            </w:hyperlink>
          </w:p>
        </w:tc>
      </w:tr>
      <w:tr w:rsidR="00AD3023">
        <w:trPr>
          <w:trHeight w:val="1381"/>
        </w:trPr>
        <w:tc>
          <w:tcPr>
            <w:tcW w:w="633" w:type="dxa"/>
          </w:tcPr>
          <w:p w:rsidR="00AD3023" w:rsidRDefault="00E2542D">
            <w:pPr>
              <w:pStyle w:val="TableParagraph"/>
              <w:spacing w:line="275" w:lineRule="exact"/>
              <w:ind w:left="107"/>
              <w:rPr>
                <w:b/>
                <w:sz w:val="24"/>
              </w:rPr>
            </w:pPr>
            <w:r>
              <w:rPr>
                <w:b/>
                <w:spacing w:val="-5"/>
                <w:sz w:val="24"/>
              </w:rPr>
              <w:t>2.8</w:t>
            </w:r>
          </w:p>
        </w:tc>
        <w:tc>
          <w:tcPr>
            <w:tcW w:w="1812" w:type="dxa"/>
          </w:tcPr>
          <w:p w:rsidR="00AD3023" w:rsidRDefault="00E2542D">
            <w:pPr>
              <w:pStyle w:val="TableParagraph"/>
              <w:ind w:left="111" w:right="659"/>
              <w:rPr>
                <w:b/>
                <w:sz w:val="24"/>
              </w:rPr>
            </w:pPr>
            <w:r>
              <w:rPr>
                <w:b/>
                <w:spacing w:val="-2"/>
                <w:sz w:val="24"/>
              </w:rPr>
              <w:t>Спасение миру.</w:t>
            </w:r>
          </w:p>
          <w:p w:rsidR="00AD3023" w:rsidRDefault="00E2542D">
            <w:pPr>
              <w:pStyle w:val="TableParagraph"/>
              <w:ind w:left="111"/>
              <w:rPr>
                <w:b/>
                <w:sz w:val="24"/>
              </w:rPr>
            </w:pPr>
            <w:r>
              <w:rPr>
                <w:b/>
                <w:spacing w:val="-2"/>
                <w:sz w:val="24"/>
              </w:rPr>
              <w:t>Сретение Господне.</w:t>
            </w:r>
          </w:p>
        </w:tc>
        <w:tc>
          <w:tcPr>
            <w:tcW w:w="748" w:type="dxa"/>
          </w:tcPr>
          <w:p w:rsidR="00AD3023" w:rsidRDefault="00E2542D">
            <w:pPr>
              <w:pStyle w:val="TableParagraph"/>
              <w:spacing w:line="275" w:lineRule="exact"/>
              <w:ind w:left="101"/>
              <w:rPr>
                <w:b/>
                <w:sz w:val="24"/>
              </w:rPr>
            </w:pPr>
            <w:r>
              <w:rPr>
                <w:b/>
                <w:spacing w:val="-10"/>
                <w:sz w:val="24"/>
              </w:rPr>
              <w:t>1</w:t>
            </w:r>
          </w:p>
        </w:tc>
        <w:tc>
          <w:tcPr>
            <w:tcW w:w="1643" w:type="dxa"/>
          </w:tcPr>
          <w:p w:rsidR="00AD3023" w:rsidRDefault="00E2542D">
            <w:pPr>
              <w:pStyle w:val="TableParagraph"/>
              <w:spacing w:line="275" w:lineRule="exact"/>
              <w:ind w:left="104"/>
              <w:rPr>
                <w:b/>
                <w:sz w:val="24"/>
              </w:rPr>
            </w:pPr>
            <w:r>
              <w:rPr>
                <w:b/>
                <w:spacing w:val="-10"/>
                <w:sz w:val="24"/>
              </w:rPr>
              <w:t>0</w:t>
            </w:r>
          </w:p>
        </w:tc>
        <w:tc>
          <w:tcPr>
            <w:tcW w:w="1618" w:type="dxa"/>
          </w:tcPr>
          <w:p w:rsidR="00AD3023" w:rsidRDefault="00E2542D">
            <w:pPr>
              <w:pStyle w:val="TableParagraph"/>
              <w:spacing w:line="275" w:lineRule="exact"/>
              <w:ind w:left="106"/>
              <w:rPr>
                <w:b/>
                <w:sz w:val="24"/>
              </w:rPr>
            </w:pPr>
            <w:r>
              <w:rPr>
                <w:b/>
                <w:spacing w:val="-10"/>
                <w:sz w:val="24"/>
              </w:rPr>
              <w:t>0</w:t>
            </w:r>
          </w:p>
        </w:tc>
        <w:tc>
          <w:tcPr>
            <w:tcW w:w="1401" w:type="dxa"/>
          </w:tcPr>
          <w:p w:rsidR="00AD3023" w:rsidRDefault="00AD3023">
            <w:pPr>
              <w:pStyle w:val="TableParagraph"/>
            </w:pPr>
          </w:p>
        </w:tc>
        <w:tc>
          <w:tcPr>
            <w:tcW w:w="2917" w:type="dxa"/>
          </w:tcPr>
          <w:p w:rsidR="00AD3023" w:rsidRDefault="00E2542D">
            <w:pPr>
              <w:pStyle w:val="TableParagraph"/>
              <w:spacing w:line="275" w:lineRule="exact"/>
              <w:ind w:left="92"/>
              <w:rPr>
                <w:b/>
                <w:sz w:val="24"/>
              </w:rPr>
            </w:pPr>
            <w:r>
              <w:rPr>
                <w:b/>
                <w:sz w:val="24"/>
              </w:rPr>
              <w:t>Работасо</w:t>
            </w:r>
            <w:r>
              <w:rPr>
                <w:b/>
                <w:spacing w:val="-2"/>
                <w:sz w:val="24"/>
              </w:rPr>
              <w:t>словарѐм</w:t>
            </w:r>
          </w:p>
        </w:tc>
        <w:tc>
          <w:tcPr>
            <w:tcW w:w="1565" w:type="dxa"/>
          </w:tcPr>
          <w:p w:rsidR="00AD3023" w:rsidRDefault="00E2542D">
            <w:pPr>
              <w:pStyle w:val="TableParagraph"/>
              <w:ind w:left="105" w:right="577"/>
              <w:rPr>
                <w:b/>
                <w:sz w:val="24"/>
              </w:rPr>
            </w:pPr>
            <w:r>
              <w:rPr>
                <w:b/>
                <w:spacing w:val="-2"/>
                <w:sz w:val="24"/>
              </w:rPr>
              <w:t>Устный опрос;</w:t>
            </w:r>
          </w:p>
        </w:tc>
        <w:tc>
          <w:tcPr>
            <w:tcW w:w="2218" w:type="dxa"/>
          </w:tcPr>
          <w:p w:rsidR="00AD3023" w:rsidRDefault="00DC3336">
            <w:pPr>
              <w:pStyle w:val="TableParagraph"/>
              <w:ind w:left="106" w:right="126"/>
              <w:rPr>
                <w:b/>
                <w:sz w:val="24"/>
              </w:rPr>
            </w:pPr>
            <w:hyperlink r:id="rId1075">
              <w:r w:rsidR="00E2542D">
                <w:rPr>
                  <w:b/>
                  <w:color w:val="0462C1"/>
                  <w:spacing w:val="-2"/>
                  <w:sz w:val="24"/>
                  <w:u w:val="single" w:color="0462C1"/>
                </w:rPr>
                <w:t>https://resh.edu.ru/</w:t>
              </w:r>
            </w:hyperlink>
            <w:hyperlink r:id="rId1076">
              <w:r w:rsidR="00E2542D">
                <w:rPr>
                  <w:b/>
                  <w:color w:val="0462C1"/>
                  <w:spacing w:val="-2"/>
                  <w:sz w:val="24"/>
                  <w:u w:val="single" w:color="0462C1"/>
                </w:rPr>
                <w:t>special-</w:t>
              </w:r>
            </w:hyperlink>
            <w:hyperlink r:id="rId1077">
              <w:r w:rsidR="00E2542D">
                <w:rPr>
                  <w:b/>
                  <w:color w:val="0462C1"/>
                  <w:spacing w:val="-2"/>
                  <w:sz w:val="24"/>
                  <w:u w:val="single" w:color="0462C1"/>
                </w:rPr>
                <w:t>course/1?section=1</w:t>
              </w:r>
            </w:hyperlink>
            <w:hyperlink r:id="rId1078">
              <w:r w:rsidR="00E2542D">
                <w:rPr>
                  <w:b/>
                  <w:color w:val="0462C1"/>
                  <w:spacing w:val="-10"/>
                  <w:sz w:val="24"/>
                  <w:u w:val="single" w:color="0462C1"/>
                </w:rPr>
                <w:t>2</w:t>
              </w:r>
            </w:hyperlink>
          </w:p>
        </w:tc>
      </w:tr>
      <w:tr w:rsidR="00AD3023">
        <w:trPr>
          <w:trHeight w:val="1380"/>
        </w:trPr>
        <w:tc>
          <w:tcPr>
            <w:tcW w:w="633" w:type="dxa"/>
          </w:tcPr>
          <w:p w:rsidR="00AD3023" w:rsidRDefault="00E2542D">
            <w:pPr>
              <w:pStyle w:val="TableParagraph"/>
              <w:spacing w:line="273" w:lineRule="exact"/>
              <w:ind w:left="107"/>
              <w:rPr>
                <w:b/>
                <w:sz w:val="24"/>
              </w:rPr>
            </w:pPr>
            <w:r>
              <w:rPr>
                <w:b/>
                <w:spacing w:val="-5"/>
                <w:sz w:val="24"/>
              </w:rPr>
              <w:t>2.9</w:t>
            </w:r>
          </w:p>
        </w:tc>
        <w:tc>
          <w:tcPr>
            <w:tcW w:w="1812" w:type="dxa"/>
          </w:tcPr>
          <w:p w:rsidR="00AD3023" w:rsidRDefault="00E2542D">
            <w:pPr>
              <w:pStyle w:val="TableParagraph"/>
              <w:ind w:left="111" w:right="174"/>
              <w:rPr>
                <w:b/>
                <w:sz w:val="24"/>
              </w:rPr>
            </w:pPr>
            <w:r>
              <w:rPr>
                <w:b/>
                <w:sz w:val="24"/>
              </w:rPr>
              <w:t xml:space="preserve">На пути к раю.Великий </w:t>
            </w:r>
            <w:r>
              <w:rPr>
                <w:b/>
                <w:spacing w:val="-2"/>
                <w:sz w:val="24"/>
              </w:rPr>
              <w:t>Пост.</w:t>
            </w:r>
          </w:p>
        </w:tc>
        <w:tc>
          <w:tcPr>
            <w:tcW w:w="748" w:type="dxa"/>
          </w:tcPr>
          <w:p w:rsidR="00AD3023" w:rsidRDefault="00E2542D">
            <w:pPr>
              <w:pStyle w:val="TableParagraph"/>
              <w:spacing w:line="273" w:lineRule="exact"/>
              <w:ind w:left="101"/>
              <w:rPr>
                <w:b/>
                <w:sz w:val="24"/>
              </w:rPr>
            </w:pPr>
            <w:r>
              <w:rPr>
                <w:b/>
                <w:spacing w:val="-10"/>
                <w:sz w:val="24"/>
              </w:rPr>
              <w:t>2</w:t>
            </w:r>
          </w:p>
        </w:tc>
        <w:tc>
          <w:tcPr>
            <w:tcW w:w="1643" w:type="dxa"/>
          </w:tcPr>
          <w:p w:rsidR="00AD3023" w:rsidRDefault="00E2542D">
            <w:pPr>
              <w:pStyle w:val="TableParagraph"/>
              <w:spacing w:line="273" w:lineRule="exact"/>
              <w:ind w:left="104"/>
              <w:rPr>
                <w:b/>
                <w:sz w:val="24"/>
              </w:rPr>
            </w:pPr>
            <w:r>
              <w:rPr>
                <w:b/>
                <w:spacing w:val="-10"/>
                <w:sz w:val="24"/>
              </w:rPr>
              <w:t>0</w:t>
            </w:r>
          </w:p>
        </w:tc>
        <w:tc>
          <w:tcPr>
            <w:tcW w:w="1618" w:type="dxa"/>
          </w:tcPr>
          <w:p w:rsidR="00AD3023" w:rsidRDefault="00E2542D">
            <w:pPr>
              <w:pStyle w:val="TableParagraph"/>
              <w:spacing w:line="273" w:lineRule="exact"/>
              <w:ind w:left="106"/>
              <w:rPr>
                <w:b/>
                <w:sz w:val="24"/>
              </w:rPr>
            </w:pPr>
            <w:r>
              <w:rPr>
                <w:b/>
                <w:spacing w:val="-10"/>
                <w:sz w:val="24"/>
              </w:rPr>
              <w:t>0</w:t>
            </w:r>
          </w:p>
        </w:tc>
        <w:tc>
          <w:tcPr>
            <w:tcW w:w="1401" w:type="dxa"/>
          </w:tcPr>
          <w:p w:rsidR="00AD3023" w:rsidRDefault="00AD3023">
            <w:pPr>
              <w:pStyle w:val="TableParagraph"/>
            </w:pPr>
          </w:p>
        </w:tc>
        <w:tc>
          <w:tcPr>
            <w:tcW w:w="2917" w:type="dxa"/>
          </w:tcPr>
          <w:p w:rsidR="00AD3023" w:rsidRDefault="00E2542D">
            <w:pPr>
              <w:pStyle w:val="TableParagraph"/>
              <w:spacing w:line="273" w:lineRule="exact"/>
              <w:ind w:left="92"/>
              <w:rPr>
                <w:b/>
                <w:sz w:val="24"/>
              </w:rPr>
            </w:pPr>
            <w:r>
              <w:rPr>
                <w:b/>
                <w:sz w:val="24"/>
              </w:rPr>
              <w:t>Сообщенияуч-</w:t>
            </w:r>
            <w:r>
              <w:rPr>
                <w:b/>
                <w:spacing w:val="-5"/>
                <w:sz w:val="24"/>
              </w:rPr>
              <w:t>ся</w:t>
            </w:r>
          </w:p>
        </w:tc>
        <w:tc>
          <w:tcPr>
            <w:tcW w:w="1565" w:type="dxa"/>
          </w:tcPr>
          <w:p w:rsidR="00AD3023" w:rsidRDefault="00E2542D">
            <w:pPr>
              <w:pStyle w:val="TableParagraph"/>
              <w:ind w:left="105" w:right="577"/>
              <w:rPr>
                <w:b/>
                <w:sz w:val="24"/>
              </w:rPr>
            </w:pPr>
            <w:r>
              <w:rPr>
                <w:b/>
                <w:spacing w:val="-2"/>
                <w:sz w:val="24"/>
              </w:rPr>
              <w:t>Устный опрос;</w:t>
            </w:r>
          </w:p>
        </w:tc>
        <w:tc>
          <w:tcPr>
            <w:tcW w:w="2218" w:type="dxa"/>
          </w:tcPr>
          <w:p w:rsidR="00AD3023" w:rsidRDefault="00DC3336">
            <w:pPr>
              <w:pStyle w:val="TableParagraph"/>
              <w:ind w:left="106" w:right="126"/>
              <w:rPr>
                <w:b/>
                <w:sz w:val="24"/>
              </w:rPr>
            </w:pPr>
            <w:hyperlink r:id="rId1079">
              <w:r w:rsidR="00E2542D">
                <w:rPr>
                  <w:b/>
                  <w:color w:val="0462C1"/>
                  <w:spacing w:val="-2"/>
                  <w:sz w:val="24"/>
                  <w:u w:val="single" w:color="0462C1"/>
                </w:rPr>
                <w:t>https://resh.edu.ru/</w:t>
              </w:r>
            </w:hyperlink>
            <w:hyperlink r:id="rId1080">
              <w:r w:rsidR="00E2542D">
                <w:rPr>
                  <w:b/>
                  <w:color w:val="0462C1"/>
                  <w:spacing w:val="-2"/>
                  <w:sz w:val="24"/>
                  <w:u w:val="single" w:color="0462C1"/>
                </w:rPr>
                <w:t>special-</w:t>
              </w:r>
            </w:hyperlink>
            <w:hyperlink r:id="rId1081">
              <w:r w:rsidR="00E2542D">
                <w:rPr>
                  <w:b/>
                  <w:color w:val="0462C1"/>
                  <w:spacing w:val="-2"/>
                  <w:sz w:val="24"/>
                  <w:u w:val="single" w:color="0462C1"/>
                </w:rPr>
                <w:t>course/1?section=1</w:t>
              </w:r>
            </w:hyperlink>
            <w:hyperlink r:id="rId1082">
              <w:r w:rsidR="00E2542D">
                <w:rPr>
                  <w:b/>
                  <w:color w:val="0462C1"/>
                  <w:spacing w:val="-10"/>
                  <w:sz w:val="24"/>
                  <w:u w:val="single" w:color="0462C1"/>
                </w:rPr>
                <w:t>2</w:t>
              </w:r>
            </w:hyperlink>
          </w:p>
        </w:tc>
      </w:tr>
      <w:tr w:rsidR="00AD3023">
        <w:trPr>
          <w:trHeight w:val="1379"/>
        </w:trPr>
        <w:tc>
          <w:tcPr>
            <w:tcW w:w="633" w:type="dxa"/>
          </w:tcPr>
          <w:p w:rsidR="00AD3023" w:rsidRDefault="00E2542D">
            <w:pPr>
              <w:pStyle w:val="TableParagraph"/>
              <w:spacing w:line="273" w:lineRule="exact"/>
              <w:ind w:left="107"/>
              <w:rPr>
                <w:b/>
                <w:sz w:val="24"/>
              </w:rPr>
            </w:pPr>
            <w:r>
              <w:rPr>
                <w:b/>
                <w:spacing w:val="-4"/>
                <w:sz w:val="24"/>
              </w:rPr>
              <w:t>2.10</w:t>
            </w:r>
          </w:p>
        </w:tc>
        <w:tc>
          <w:tcPr>
            <w:tcW w:w="1812" w:type="dxa"/>
          </w:tcPr>
          <w:p w:rsidR="00AD3023" w:rsidRDefault="00E2542D">
            <w:pPr>
              <w:pStyle w:val="TableParagraph"/>
              <w:ind w:left="111"/>
              <w:rPr>
                <w:b/>
                <w:sz w:val="24"/>
              </w:rPr>
            </w:pPr>
            <w:r>
              <w:rPr>
                <w:b/>
                <w:spacing w:val="-2"/>
                <w:sz w:val="24"/>
              </w:rPr>
              <w:t>Радостное торжество.</w:t>
            </w:r>
          </w:p>
        </w:tc>
        <w:tc>
          <w:tcPr>
            <w:tcW w:w="748" w:type="dxa"/>
          </w:tcPr>
          <w:p w:rsidR="00AD3023" w:rsidRDefault="00E2542D">
            <w:pPr>
              <w:pStyle w:val="TableParagraph"/>
              <w:spacing w:line="273" w:lineRule="exact"/>
              <w:ind w:left="101"/>
              <w:rPr>
                <w:b/>
                <w:sz w:val="24"/>
              </w:rPr>
            </w:pPr>
            <w:r>
              <w:rPr>
                <w:b/>
                <w:spacing w:val="-10"/>
                <w:sz w:val="24"/>
              </w:rPr>
              <w:t>2</w:t>
            </w:r>
          </w:p>
        </w:tc>
        <w:tc>
          <w:tcPr>
            <w:tcW w:w="1643" w:type="dxa"/>
          </w:tcPr>
          <w:p w:rsidR="00AD3023" w:rsidRDefault="00E2542D">
            <w:pPr>
              <w:pStyle w:val="TableParagraph"/>
              <w:spacing w:line="273" w:lineRule="exact"/>
              <w:ind w:left="104"/>
              <w:rPr>
                <w:b/>
                <w:sz w:val="24"/>
              </w:rPr>
            </w:pPr>
            <w:r>
              <w:rPr>
                <w:b/>
                <w:spacing w:val="-10"/>
                <w:sz w:val="24"/>
              </w:rPr>
              <w:t>0</w:t>
            </w:r>
          </w:p>
        </w:tc>
        <w:tc>
          <w:tcPr>
            <w:tcW w:w="1618" w:type="dxa"/>
          </w:tcPr>
          <w:p w:rsidR="00AD3023" w:rsidRDefault="00E2542D">
            <w:pPr>
              <w:pStyle w:val="TableParagraph"/>
              <w:spacing w:line="273" w:lineRule="exact"/>
              <w:ind w:left="106"/>
              <w:rPr>
                <w:b/>
                <w:sz w:val="24"/>
              </w:rPr>
            </w:pPr>
            <w:r>
              <w:rPr>
                <w:b/>
                <w:spacing w:val="-10"/>
                <w:sz w:val="24"/>
              </w:rPr>
              <w:t>0</w:t>
            </w:r>
          </w:p>
        </w:tc>
        <w:tc>
          <w:tcPr>
            <w:tcW w:w="1401" w:type="dxa"/>
          </w:tcPr>
          <w:p w:rsidR="00AD3023" w:rsidRDefault="00AD3023">
            <w:pPr>
              <w:pStyle w:val="TableParagraph"/>
            </w:pPr>
          </w:p>
        </w:tc>
        <w:tc>
          <w:tcPr>
            <w:tcW w:w="2917" w:type="dxa"/>
          </w:tcPr>
          <w:p w:rsidR="00AD3023" w:rsidRDefault="00E2542D">
            <w:pPr>
              <w:pStyle w:val="TableParagraph"/>
              <w:spacing w:line="273" w:lineRule="exact"/>
              <w:ind w:left="92"/>
              <w:rPr>
                <w:b/>
                <w:sz w:val="24"/>
              </w:rPr>
            </w:pPr>
            <w:r>
              <w:rPr>
                <w:b/>
                <w:sz w:val="24"/>
              </w:rPr>
              <w:t>Выучитьстих-</w:t>
            </w:r>
            <w:r>
              <w:rPr>
                <w:b/>
                <w:spacing w:val="-10"/>
                <w:sz w:val="24"/>
              </w:rPr>
              <w:t>е</w:t>
            </w:r>
          </w:p>
        </w:tc>
        <w:tc>
          <w:tcPr>
            <w:tcW w:w="1565" w:type="dxa"/>
          </w:tcPr>
          <w:p w:rsidR="00AD3023" w:rsidRDefault="00E2542D">
            <w:pPr>
              <w:pStyle w:val="TableParagraph"/>
              <w:ind w:left="105" w:right="577"/>
              <w:rPr>
                <w:b/>
                <w:sz w:val="24"/>
              </w:rPr>
            </w:pPr>
            <w:r>
              <w:rPr>
                <w:b/>
                <w:spacing w:val="-2"/>
                <w:sz w:val="24"/>
              </w:rPr>
              <w:t>Устный опрос;</w:t>
            </w:r>
          </w:p>
        </w:tc>
        <w:tc>
          <w:tcPr>
            <w:tcW w:w="2218" w:type="dxa"/>
          </w:tcPr>
          <w:p w:rsidR="00AD3023" w:rsidRDefault="00DC3336">
            <w:pPr>
              <w:pStyle w:val="TableParagraph"/>
              <w:ind w:left="106" w:right="126"/>
              <w:rPr>
                <w:b/>
                <w:sz w:val="24"/>
              </w:rPr>
            </w:pPr>
            <w:hyperlink r:id="rId1083">
              <w:r w:rsidR="00E2542D">
                <w:rPr>
                  <w:b/>
                  <w:color w:val="0462C1"/>
                  <w:spacing w:val="-2"/>
                  <w:sz w:val="24"/>
                  <w:u w:val="single" w:color="0462C1"/>
                </w:rPr>
                <w:t>https://resh.edu.ru/</w:t>
              </w:r>
            </w:hyperlink>
            <w:hyperlink r:id="rId1084">
              <w:r w:rsidR="00E2542D">
                <w:rPr>
                  <w:b/>
                  <w:color w:val="0462C1"/>
                  <w:spacing w:val="-2"/>
                  <w:sz w:val="24"/>
                  <w:u w:val="single" w:color="0462C1"/>
                </w:rPr>
                <w:t>special-</w:t>
              </w:r>
            </w:hyperlink>
            <w:hyperlink r:id="rId1085">
              <w:r w:rsidR="00E2542D">
                <w:rPr>
                  <w:b/>
                  <w:color w:val="0462C1"/>
                  <w:spacing w:val="-2"/>
                  <w:sz w:val="24"/>
                  <w:u w:val="single" w:color="0462C1"/>
                </w:rPr>
                <w:t>course/1?section=1</w:t>
              </w:r>
            </w:hyperlink>
            <w:hyperlink r:id="rId1086">
              <w:r w:rsidR="00E2542D">
                <w:rPr>
                  <w:b/>
                  <w:color w:val="0462C1"/>
                  <w:spacing w:val="-10"/>
                  <w:sz w:val="24"/>
                  <w:u w:val="single" w:color="0462C1"/>
                </w:rPr>
                <w:t>2</w:t>
              </w:r>
            </w:hyperlink>
          </w:p>
        </w:tc>
      </w:tr>
      <w:tr w:rsidR="00AD3023">
        <w:trPr>
          <w:trHeight w:val="448"/>
        </w:trPr>
        <w:tc>
          <w:tcPr>
            <w:tcW w:w="2445" w:type="dxa"/>
            <w:gridSpan w:val="2"/>
          </w:tcPr>
          <w:p w:rsidR="00AD3023" w:rsidRDefault="00E2542D">
            <w:pPr>
              <w:pStyle w:val="TableParagraph"/>
              <w:spacing w:line="273" w:lineRule="exact"/>
              <w:ind w:left="107"/>
              <w:rPr>
                <w:b/>
                <w:sz w:val="24"/>
              </w:rPr>
            </w:pPr>
            <w:r>
              <w:rPr>
                <w:b/>
                <w:sz w:val="24"/>
              </w:rPr>
              <w:t xml:space="preserve">Итогопо </w:t>
            </w:r>
            <w:r>
              <w:rPr>
                <w:b/>
                <w:spacing w:val="-2"/>
                <w:sz w:val="24"/>
              </w:rPr>
              <w:t>разделу</w:t>
            </w:r>
          </w:p>
        </w:tc>
        <w:tc>
          <w:tcPr>
            <w:tcW w:w="748" w:type="dxa"/>
          </w:tcPr>
          <w:p w:rsidR="00AD3023" w:rsidRDefault="00E2542D">
            <w:pPr>
              <w:pStyle w:val="TableParagraph"/>
              <w:spacing w:line="273" w:lineRule="exact"/>
              <w:ind w:left="101"/>
              <w:rPr>
                <w:b/>
                <w:sz w:val="24"/>
              </w:rPr>
            </w:pPr>
            <w:r>
              <w:rPr>
                <w:b/>
                <w:spacing w:val="-5"/>
                <w:sz w:val="24"/>
              </w:rPr>
              <w:t>13</w:t>
            </w:r>
          </w:p>
        </w:tc>
        <w:tc>
          <w:tcPr>
            <w:tcW w:w="1643" w:type="dxa"/>
          </w:tcPr>
          <w:p w:rsidR="00AD3023" w:rsidRDefault="00AD3023">
            <w:pPr>
              <w:pStyle w:val="TableParagraph"/>
            </w:pPr>
          </w:p>
        </w:tc>
        <w:tc>
          <w:tcPr>
            <w:tcW w:w="1618" w:type="dxa"/>
          </w:tcPr>
          <w:p w:rsidR="00AD3023" w:rsidRDefault="00E2542D">
            <w:pPr>
              <w:pStyle w:val="TableParagraph"/>
              <w:spacing w:line="273" w:lineRule="exact"/>
              <w:ind w:left="106"/>
              <w:rPr>
                <w:b/>
                <w:sz w:val="24"/>
              </w:rPr>
            </w:pPr>
            <w:r>
              <w:rPr>
                <w:b/>
                <w:spacing w:val="-10"/>
                <w:sz w:val="24"/>
              </w:rPr>
              <w:t>0</w:t>
            </w:r>
          </w:p>
        </w:tc>
        <w:tc>
          <w:tcPr>
            <w:tcW w:w="8101" w:type="dxa"/>
            <w:gridSpan w:val="4"/>
          </w:tcPr>
          <w:p w:rsidR="00AD3023" w:rsidRDefault="00AD3023">
            <w:pPr>
              <w:pStyle w:val="TableParagraph"/>
            </w:pPr>
          </w:p>
        </w:tc>
      </w:tr>
      <w:tr w:rsidR="00AD3023">
        <w:trPr>
          <w:trHeight w:val="554"/>
        </w:trPr>
        <w:tc>
          <w:tcPr>
            <w:tcW w:w="6454" w:type="dxa"/>
            <w:gridSpan w:val="5"/>
          </w:tcPr>
          <w:p w:rsidR="00AD3023" w:rsidRDefault="00E2542D">
            <w:pPr>
              <w:pStyle w:val="TableParagraph"/>
              <w:spacing w:line="275" w:lineRule="exact"/>
              <w:ind w:left="107"/>
              <w:rPr>
                <w:b/>
                <w:sz w:val="24"/>
              </w:rPr>
            </w:pPr>
            <w:r>
              <w:rPr>
                <w:b/>
                <w:sz w:val="24"/>
              </w:rPr>
              <w:t>Раздел3.Путьсвятых</w:t>
            </w:r>
            <w:r>
              <w:rPr>
                <w:b/>
                <w:spacing w:val="-2"/>
                <w:sz w:val="24"/>
              </w:rPr>
              <w:t xml:space="preserve"> праздников.</w:t>
            </w:r>
          </w:p>
        </w:tc>
        <w:tc>
          <w:tcPr>
            <w:tcW w:w="1401" w:type="dxa"/>
          </w:tcPr>
          <w:p w:rsidR="00AD3023" w:rsidRDefault="00E2542D">
            <w:pPr>
              <w:pStyle w:val="TableParagraph"/>
              <w:spacing w:line="275" w:lineRule="exact"/>
              <w:ind w:left="105"/>
              <w:rPr>
                <w:b/>
                <w:sz w:val="24"/>
              </w:rPr>
            </w:pPr>
            <w:r>
              <w:rPr>
                <w:b/>
                <w:sz w:val="24"/>
              </w:rPr>
              <w:t xml:space="preserve">13.02.23 </w:t>
            </w:r>
            <w:r>
              <w:rPr>
                <w:b/>
                <w:spacing w:val="-10"/>
                <w:sz w:val="24"/>
              </w:rPr>
              <w:t>–</w:t>
            </w:r>
          </w:p>
          <w:p w:rsidR="00AD3023" w:rsidRDefault="00E2542D">
            <w:pPr>
              <w:pStyle w:val="TableParagraph"/>
              <w:spacing w:line="259" w:lineRule="exact"/>
              <w:ind w:left="105"/>
              <w:rPr>
                <w:b/>
                <w:sz w:val="24"/>
              </w:rPr>
            </w:pPr>
            <w:r>
              <w:rPr>
                <w:b/>
                <w:spacing w:val="-2"/>
                <w:sz w:val="24"/>
              </w:rPr>
              <w:t>08.05.23</w:t>
            </w:r>
          </w:p>
        </w:tc>
        <w:tc>
          <w:tcPr>
            <w:tcW w:w="6700" w:type="dxa"/>
            <w:gridSpan w:val="3"/>
          </w:tcPr>
          <w:p w:rsidR="00AD3023" w:rsidRDefault="00AD3023">
            <w:pPr>
              <w:pStyle w:val="TableParagraph"/>
            </w:pPr>
          </w:p>
        </w:tc>
      </w:tr>
      <w:tr w:rsidR="00AD3023">
        <w:trPr>
          <w:trHeight w:val="1103"/>
        </w:trPr>
        <w:tc>
          <w:tcPr>
            <w:tcW w:w="633" w:type="dxa"/>
          </w:tcPr>
          <w:p w:rsidR="00AD3023" w:rsidRDefault="00E2542D">
            <w:pPr>
              <w:pStyle w:val="TableParagraph"/>
              <w:spacing w:line="273" w:lineRule="exact"/>
              <w:ind w:left="107"/>
              <w:rPr>
                <w:b/>
                <w:sz w:val="24"/>
              </w:rPr>
            </w:pPr>
            <w:r>
              <w:rPr>
                <w:b/>
                <w:spacing w:val="-5"/>
                <w:sz w:val="24"/>
              </w:rPr>
              <w:t>3.1</w:t>
            </w:r>
          </w:p>
        </w:tc>
        <w:tc>
          <w:tcPr>
            <w:tcW w:w="1812" w:type="dxa"/>
          </w:tcPr>
          <w:p w:rsidR="00AD3023" w:rsidRDefault="00E2542D">
            <w:pPr>
              <w:pStyle w:val="TableParagraph"/>
              <w:ind w:left="101" w:right="734"/>
              <w:rPr>
                <w:b/>
                <w:sz w:val="24"/>
              </w:rPr>
            </w:pPr>
            <w:r>
              <w:rPr>
                <w:b/>
                <w:spacing w:val="-2"/>
                <w:sz w:val="24"/>
              </w:rPr>
              <w:t xml:space="preserve">Кроткий </w:t>
            </w:r>
            <w:r>
              <w:rPr>
                <w:b/>
                <w:spacing w:val="-4"/>
                <w:sz w:val="24"/>
              </w:rPr>
              <w:t>Царь.</w:t>
            </w:r>
          </w:p>
        </w:tc>
        <w:tc>
          <w:tcPr>
            <w:tcW w:w="748" w:type="dxa"/>
          </w:tcPr>
          <w:p w:rsidR="00AD3023" w:rsidRDefault="00E2542D">
            <w:pPr>
              <w:pStyle w:val="TableParagraph"/>
              <w:spacing w:line="273" w:lineRule="exact"/>
              <w:ind w:left="113"/>
              <w:rPr>
                <w:b/>
                <w:sz w:val="24"/>
              </w:rPr>
            </w:pPr>
            <w:r>
              <w:rPr>
                <w:b/>
                <w:spacing w:val="-10"/>
                <w:sz w:val="24"/>
              </w:rPr>
              <w:t>1</w:t>
            </w:r>
          </w:p>
        </w:tc>
        <w:tc>
          <w:tcPr>
            <w:tcW w:w="1643" w:type="dxa"/>
          </w:tcPr>
          <w:p w:rsidR="00AD3023" w:rsidRDefault="00E2542D">
            <w:pPr>
              <w:pStyle w:val="TableParagraph"/>
              <w:spacing w:line="273" w:lineRule="exact"/>
              <w:ind w:left="104"/>
              <w:rPr>
                <w:b/>
                <w:sz w:val="24"/>
              </w:rPr>
            </w:pPr>
            <w:r>
              <w:rPr>
                <w:b/>
                <w:spacing w:val="-10"/>
                <w:sz w:val="24"/>
              </w:rPr>
              <w:t>0</w:t>
            </w:r>
          </w:p>
        </w:tc>
        <w:tc>
          <w:tcPr>
            <w:tcW w:w="1618" w:type="dxa"/>
          </w:tcPr>
          <w:p w:rsidR="00AD3023" w:rsidRDefault="00E2542D">
            <w:pPr>
              <w:pStyle w:val="TableParagraph"/>
              <w:spacing w:line="273" w:lineRule="exact"/>
              <w:ind w:left="106"/>
              <w:rPr>
                <w:b/>
                <w:sz w:val="24"/>
              </w:rPr>
            </w:pPr>
            <w:r>
              <w:rPr>
                <w:b/>
                <w:spacing w:val="-10"/>
                <w:sz w:val="24"/>
              </w:rPr>
              <w:t>0</w:t>
            </w:r>
          </w:p>
        </w:tc>
        <w:tc>
          <w:tcPr>
            <w:tcW w:w="1401" w:type="dxa"/>
          </w:tcPr>
          <w:p w:rsidR="00AD3023" w:rsidRDefault="00AD3023">
            <w:pPr>
              <w:pStyle w:val="TableParagraph"/>
            </w:pPr>
          </w:p>
        </w:tc>
        <w:tc>
          <w:tcPr>
            <w:tcW w:w="2917" w:type="dxa"/>
          </w:tcPr>
          <w:p w:rsidR="00AD3023" w:rsidRDefault="00E2542D">
            <w:pPr>
              <w:pStyle w:val="TableParagraph"/>
              <w:ind w:left="114" w:right="123"/>
              <w:rPr>
                <w:b/>
                <w:sz w:val="24"/>
              </w:rPr>
            </w:pPr>
            <w:r>
              <w:rPr>
                <w:b/>
                <w:sz w:val="24"/>
              </w:rPr>
              <w:t xml:space="preserve">Работасословарѐм. </w:t>
            </w:r>
            <w:r>
              <w:rPr>
                <w:b/>
                <w:spacing w:val="-2"/>
                <w:sz w:val="24"/>
              </w:rPr>
              <w:t>Творческая деятельность</w:t>
            </w:r>
          </w:p>
        </w:tc>
        <w:tc>
          <w:tcPr>
            <w:tcW w:w="1565" w:type="dxa"/>
          </w:tcPr>
          <w:p w:rsidR="00AD3023" w:rsidRDefault="00E2542D">
            <w:pPr>
              <w:pStyle w:val="TableParagraph"/>
              <w:ind w:left="105" w:right="577"/>
              <w:rPr>
                <w:b/>
                <w:sz w:val="24"/>
              </w:rPr>
            </w:pPr>
            <w:r>
              <w:rPr>
                <w:b/>
                <w:spacing w:val="-2"/>
                <w:sz w:val="24"/>
              </w:rPr>
              <w:t>Устный опрос;</w:t>
            </w:r>
          </w:p>
        </w:tc>
        <w:tc>
          <w:tcPr>
            <w:tcW w:w="2218" w:type="dxa"/>
          </w:tcPr>
          <w:p w:rsidR="00AD3023" w:rsidRDefault="00DC3336">
            <w:pPr>
              <w:pStyle w:val="TableParagraph"/>
              <w:spacing w:line="276" w:lineRule="exact"/>
              <w:ind w:left="106" w:right="126"/>
              <w:rPr>
                <w:b/>
                <w:sz w:val="24"/>
              </w:rPr>
            </w:pPr>
            <w:hyperlink r:id="rId1087">
              <w:r w:rsidR="00E2542D">
                <w:rPr>
                  <w:b/>
                  <w:color w:val="0462C1"/>
                  <w:spacing w:val="-2"/>
                  <w:sz w:val="24"/>
                  <w:u w:val="single" w:color="0462C1"/>
                </w:rPr>
                <w:t>https://resh.edu.ru/</w:t>
              </w:r>
            </w:hyperlink>
            <w:hyperlink r:id="rId1088">
              <w:r w:rsidR="00E2542D">
                <w:rPr>
                  <w:b/>
                  <w:color w:val="0462C1"/>
                  <w:spacing w:val="-2"/>
                  <w:sz w:val="24"/>
                  <w:u w:val="single" w:color="0462C1"/>
                </w:rPr>
                <w:t>special-</w:t>
              </w:r>
            </w:hyperlink>
            <w:hyperlink r:id="rId1089">
              <w:r w:rsidR="00E2542D">
                <w:rPr>
                  <w:b/>
                  <w:color w:val="0462C1"/>
                  <w:spacing w:val="-2"/>
                  <w:sz w:val="24"/>
                  <w:u w:val="single" w:color="0462C1"/>
                </w:rPr>
                <w:t>course/1?section=1</w:t>
              </w:r>
            </w:hyperlink>
            <w:hyperlink r:id="rId1090">
              <w:r w:rsidR="00E2542D">
                <w:rPr>
                  <w:b/>
                  <w:color w:val="0462C1"/>
                  <w:spacing w:val="-10"/>
                  <w:sz w:val="24"/>
                  <w:u w:val="single" w:color="0462C1"/>
                </w:rPr>
                <w:t>2</w:t>
              </w:r>
            </w:hyperlink>
          </w:p>
        </w:tc>
      </w:tr>
    </w:tbl>
    <w:p w:rsidR="00AD3023" w:rsidRDefault="00AD3023">
      <w:pPr>
        <w:spacing w:line="276" w:lineRule="exact"/>
        <w:rPr>
          <w:sz w:val="24"/>
        </w:rPr>
        <w:sectPr w:rsidR="00AD3023">
          <w:pgSz w:w="16390" w:h="11910" w:orient="landscape"/>
          <w:pgMar w:top="1100" w:right="100" w:bottom="1120" w:left="1480" w:header="0" w:footer="940" w:gutter="0"/>
          <w:cols w:space="720"/>
        </w:sectPr>
      </w:pPr>
    </w:p>
    <w:p w:rsidR="00AD3023" w:rsidRDefault="00AD3023">
      <w:pPr>
        <w:pStyle w:val="a3"/>
        <w:spacing w:before="3"/>
        <w:ind w:left="0"/>
        <w:jc w:val="left"/>
        <w:rPr>
          <w:b/>
          <w:sz w:val="2"/>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7"/>
        <w:gridCol w:w="1824"/>
        <w:gridCol w:w="742"/>
        <w:gridCol w:w="1643"/>
        <w:gridCol w:w="1618"/>
        <w:gridCol w:w="1412"/>
        <w:gridCol w:w="2907"/>
        <w:gridCol w:w="1566"/>
        <w:gridCol w:w="2219"/>
      </w:tblGrid>
      <w:tr w:rsidR="00AD3023">
        <w:trPr>
          <w:trHeight w:val="451"/>
        </w:trPr>
        <w:tc>
          <w:tcPr>
            <w:tcW w:w="627" w:type="dxa"/>
          </w:tcPr>
          <w:p w:rsidR="00AD3023" w:rsidRDefault="00AD3023">
            <w:pPr>
              <w:pStyle w:val="TableParagraph"/>
            </w:pPr>
          </w:p>
        </w:tc>
        <w:tc>
          <w:tcPr>
            <w:tcW w:w="1824" w:type="dxa"/>
          </w:tcPr>
          <w:p w:rsidR="00AD3023" w:rsidRDefault="00AD3023">
            <w:pPr>
              <w:pStyle w:val="TableParagraph"/>
            </w:pPr>
          </w:p>
        </w:tc>
        <w:tc>
          <w:tcPr>
            <w:tcW w:w="742" w:type="dxa"/>
          </w:tcPr>
          <w:p w:rsidR="00AD3023" w:rsidRDefault="00AD3023">
            <w:pPr>
              <w:pStyle w:val="TableParagraph"/>
            </w:pPr>
          </w:p>
        </w:tc>
        <w:tc>
          <w:tcPr>
            <w:tcW w:w="1643" w:type="dxa"/>
          </w:tcPr>
          <w:p w:rsidR="00AD3023" w:rsidRDefault="00AD3023">
            <w:pPr>
              <w:pStyle w:val="TableParagraph"/>
            </w:pPr>
          </w:p>
        </w:tc>
        <w:tc>
          <w:tcPr>
            <w:tcW w:w="1618" w:type="dxa"/>
          </w:tcPr>
          <w:p w:rsidR="00AD3023" w:rsidRDefault="00AD3023">
            <w:pPr>
              <w:pStyle w:val="TableParagraph"/>
            </w:pPr>
          </w:p>
        </w:tc>
        <w:tc>
          <w:tcPr>
            <w:tcW w:w="1412" w:type="dxa"/>
          </w:tcPr>
          <w:p w:rsidR="00AD3023" w:rsidRDefault="00AD3023">
            <w:pPr>
              <w:pStyle w:val="TableParagraph"/>
            </w:pPr>
          </w:p>
        </w:tc>
        <w:tc>
          <w:tcPr>
            <w:tcW w:w="2907" w:type="dxa"/>
          </w:tcPr>
          <w:p w:rsidR="00AD3023" w:rsidRDefault="00AD3023">
            <w:pPr>
              <w:pStyle w:val="TableParagraph"/>
            </w:pPr>
          </w:p>
        </w:tc>
        <w:tc>
          <w:tcPr>
            <w:tcW w:w="1566" w:type="dxa"/>
          </w:tcPr>
          <w:p w:rsidR="00AD3023" w:rsidRDefault="00AD3023">
            <w:pPr>
              <w:pStyle w:val="TableParagraph"/>
            </w:pPr>
          </w:p>
        </w:tc>
        <w:tc>
          <w:tcPr>
            <w:tcW w:w="2219" w:type="dxa"/>
          </w:tcPr>
          <w:p w:rsidR="00AD3023" w:rsidRDefault="00AD3023">
            <w:pPr>
              <w:pStyle w:val="TableParagraph"/>
            </w:pPr>
          </w:p>
        </w:tc>
      </w:tr>
      <w:tr w:rsidR="00AD3023">
        <w:trPr>
          <w:trHeight w:val="1379"/>
        </w:trPr>
        <w:tc>
          <w:tcPr>
            <w:tcW w:w="627" w:type="dxa"/>
          </w:tcPr>
          <w:p w:rsidR="00AD3023" w:rsidRDefault="00E2542D">
            <w:pPr>
              <w:pStyle w:val="TableParagraph"/>
              <w:spacing w:line="273" w:lineRule="exact"/>
              <w:ind w:left="107"/>
              <w:rPr>
                <w:b/>
                <w:sz w:val="24"/>
              </w:rPr>
            </w:pPr>
            <w:r>
              <w:rPr>
                <w:b/>
                <w:spacing w:val="-5"/>
                <w:sz w:val="24"/>
              </w:rPr>
              <w:t>3.2</w:t>
            </w:r>
          </w:p>
        </w:tc>
        <w:tc>
          <w:tcPr>
            <w:tcW w:w="1824" w:type="dxa"/>
          </w:tcPr>
          <w:p w:rsidR="00AD3023" w:rsidRDefault="00E2542D">
            <w:pPr>
              <w:pStyle w:val="TableParagraph"/>
              <w:ind w:left="107" w:right="57"/>
              <w:rPr>
                <w:b/>
                <w:sz w:val="24"/>
              </w:rPr>
            </w:pPr>
            <w:r>
              <w:rPr>
                <w:b/>
                <w:sz w:val="24"/>
              </w:rPr>
              <w:t xml:space="preserve">Страданияи </w:t>
            </w:r>
            <w:r>
              <w:rPr>
                <w:b/>
                <w:spacing w:val="-2"/>
                <w:sz w:val="24"/>
              </w:rPr>
              <w:t>смерть Христовы.</w:t>
            </w:r>
          </w:p>
        </w:tc>
        <w:tc>
          <w:tcPr>
            <w:tcW w:w="742" w:type="dxa"/>
          </w:tcPr>
          <w:p w:rsidR="00AD3023" w:rsidRDefault="00E2542D">
            <w:pPr>
              <w:pStyle w:val="TableParagraph"/>
              <w:spacing w:line="273" w:lineRule="exact"/>
              <w:ind w:left="107"/>
              <w:rPr>
                <w:b/>
                <w:sz w:val="24"/>
              </w:rPr>
            </w:pPr>
            <w:r>
              <w:rPr>
                <w:b/>
                <w:spacing w:val="-10"/>
                <w:sz w:val="24"/>
              </w:rPr>
              <w:t>2</w:t>
            </w:r>
          </w:p>
        </w:tc>
        <w:tc>
          <w:tcPr>
            <w:tcW w:w="1643" w:type="dxa"/>
          </w:tcPr>
          <w:p w:rsidR="00AD3023" w:rsidRDefault="00E2542D">
            <w:pPr>
              <w:pStyle w:val="TableParagraph"/>
              <w:spacing w:line="273" w:lineRule="exact"/>
              <w:ind w:left="104"/>
              <w:rPr>
                <w:b/>
                <w:sz w:val="24"/>
              </w:rPr>
            </w:pPr>
            <w:r>
              <w:rPr>
                <w:b/>
                <w:spacing w:val="-10"/>
                <w:sz w:val="24"/>
              </w:rPr>
              <w:t>0</w:t>
            </w:r>
          </w:p>
        </w:tc>
        <w:tc>
          <w:tcPr>
            <w:tcW w:w="1618" w:type="dxa"/>
          </w:tcPr>
          <w:p w:rsidR="00AD3023" w:rsidRDefault="00E2542D">
            <w:pPr>
              <w:pStyle w:val="TableParagraph"/>
              <w:spacing w:line="273" w:lineRule="exact"/>
              <w:ind w:left="106"/>
              <w:rPr>
                <w:b/>
                <w:sz w:val="24"/>
              </w:rPr>
            </w:pPr>
            <w:r>
              <w:rPr>
                <w:b/>
                <w:spacing w:val="-10"/>
                <w:sz w:val="24"/>
              </w:rPr>
              <w:t>0</w:t>
            </w:r>
          </w:p>
        </w:tc>
        <w:tc>
          <w:tcPr>
            <w:tcW w:w="1412" w:type="dxa"/>
          </w:tcPr>
          <w:p w:rsidR="00AD3023" w:rsidRDefault="00AD3023">
            <w:pPr>
              <w:pStyle w:val="TableParagraph"/>
            </w:pPr>
          </w:p>
        </w:tc>
        <w:tc>
          <w:tcPr>
            <w:tcW w:w="2907" w:type="dxa"/>
          </w:tcPr>
          <w:p w:rsidR="00AD3023" w:rsidRDefault="00E2542D">
            <w:pPr>
              <w:pStyle w:val="TableParagraph"/>
              <w:spacing w:line="273" w:lineRule="exact"/>
              <w:ind w:left="103"/>
              <w:rPr>
                <w:b/>
                <w:sz w:val="24"/>
              </w:rPr>
            </w:pPr>
            <w:r>
              <w:rPr>
                <w:b/>
                <w:sz w:val="24"/>
              </w:rPr>
              <w:t>Сообщенияуч-</w:t>
            </w:r>
            <w:r>
              <w:rPr>
                <w:b/>
                <w:spacing w:val="-5"/>
                <w:sz w:val="24"/>
              </w:rPr>
              <w:t>ся</w:t>
            </w:r>
          </w:p>
        </w:tc>
        <w:tc>
          <w:tcPr>
            <w:tcW w:w="1566" w:type="dxa"/>
          </w:tcPr>
          <w:p w:rsidR="00AD3023" w:rsidRDefault="00E2542D">
            <w:pPr>
              <w:pStyle w:val="TableParagraph"/>
              <w:ind w:left="104" w:right="579"/>
              <w:rPr>
                <w:b/>
                <w:sz w:val="24"/>
              </w:rPr>
            </w:pPr>
            <w:r>
              <w:rPr>
                <w:b/>
                <w:spacing w:val="-2"/>
                <w:sz w:val="24"/>
              </w:rPr>
              <w:t>Устный опрос;</w:t>
            </w:r>
          </w:p>
        </w:tc>
        <w:tc>
          <w:tcPr>
            <w:tcW w:w="2219" w:type="dxa"/>
          </w:tcPr>
          <w:p w:rsidR="00AD3023" w:rsidRDefault="00DC3336">
            <w:pPr>
              <w:pStyle w:val="TableParagraph"/>
              <w:ind w:left="104" w:right="129"/>
              <w:rPr>
                <w:b/>
                <w:sz w:val="24"/>
              </w:rPr>
            </w:pPr>
            <w:hyperlink r:id="rId1091">
              <w:r w:rsidR="00E2542D">
                <w:rPr>
                  <w:b/>
                  <w:color w:val="0462C1"/>
                  <w:spacing w:val="-2"/>
                  <w:sz w:val="24"/>
                  <w:u w:val="single" w:color="0462C1"/>
                </w:rPr>
                <w:t>https://resh.edu.ru/</w:t>
              </w:r>
            </w:hyperlink>
            <w:hyperlink r:id="rId1092">
              <w:r w:rsidR="00E2542D">
                <w:rPr>
                  <w:b/>
                  <w:color w:val="0462C1"/>
                  <w:spacing w:val="-2"/>
                  <w:sz w:val="24"/>
                  <w:u w:val="single" w:color="0462C1"/>
                </w:rPr>
                <w:t>special-</w:t>
              </w:r>
            </w:hyperlink>
            <w:hyperlink r:id="rId1093">
              <w:r w:rsidR="00E2542D">
                <w:rPr>
                  <w:b/>
                  <w:color w:val="0462C1"/>
                  <w:spacing w:val="-2"/>
                  <w:sz w:val="24"/>
                  <w:u w:val="single" w:color="0462C1"/>
                </w:rPr>
                <w:t>course/1?section=1</w:t>
              </w:r>
            </w:hyperlink>
            <w:hyperlink r:id="rId1094">
              <w:r w:rsidR="00E2542D">
                <w:rPr>
                  <w:b/>
                  <w:color w:val="0462C1"/>
                  <w:spacing w:val="-10"/>
                  <w:sz w:val="24"/>
                  <w:u w:val="single" w:color="0462C1"/>
                </w:rPr>
                <w:t>2</w:t>
              </w:r>
            </w:hyperlink>
          </w:p>
        </w:tc>
      </w:tr>
      <w:tr w:rsidR="00AD3023">
        <w:trPr>
          <w:trHeight w:val="1380"/>
        </w:trPr>
        <w:tc>
          <w:tcPr>
            <w:tcW w:w="627" w:type="dxa"/>
          </w:tcPr>
          <w:p w:rsidR="00AD3023" w:rsidRDefault="00E2542D">
            <w:pPr>
              <w:pStyle w:val="TableParagraph"/>
              <w:spacing w:line="273" w:lineRule="exact"/>
              <w:ind w:left="107"/>
              <w:rPr>
                <w:b/>
                <w:sz w:val="24"/>
              </w:rPr>
            </w:pPr>
            <w:r>
              <w:rPr>
                <w:b/>
                <w:spacing w:val="-5"/>
                <w:sz w:val="24"/>
              </w:rPr>
              <w:t>3.3</w:t>
            </w:r>
          </w:p>
        </w:tc>
        <w:tc>
          <w:tcPr>
            <w:tcW w:w="1824" w:type="dxa"/>
          </w:tcPr>
          <w:p w:rsidR="00AD3023" w:rsidRDefault="00E2542D">
            <w:pPr>
              <w:pStyle w:val="TableParagraph"/>
              <w:ind w:left="107" w:right="57"/>
              <w:rPr>
                <w:b/>
                <w:sz w:val="24"/>
              </w:rPr>
            </w:pPr>
            <w:r>
              <w:rPr>
                <w:b/>
                <w:spacing w:val="-2"/>
                <w:sz w:val="24"/>
              </w:rPr>
              <w:t>Торжество торжеств</w:t>
            </w:r>
          </w:p>
        </w:tc>
        <w:tc>
          <w:tcPr>
            <w:tcW w:w="742" w:type="dxa"/>
          </w:tcPr>
          <w:p w:rsidR="00AD3023" w:rsidRDefault="00E2542D">
            <w:pPr>
              <w:pStyle w:val="TableParagraph"/>
              <w:spacing w:line="273" w:lineRule="exact"/>
              <w:ind w:left="107"/>
              <w:rPr>
                <w:b/>
                <w:sz w:val="24"/>
              </w:rPr>
            </w:pPr>
            <w:r>
              <w:rPr>
                <w:b/>
                <w:spacing w:val="-10"/>
                <w:sz w:val="24"/>
              </w:rPr>
              <w:t>2</w:t>
            </w:r>
          </w:p>
        </w:tc>
        <w:tc>
          <w:tcPr>
            <w:tcW w:w="1643" w:type="dxa"/>
          </w:tcPr>
          <w:p w:rsidR="00AD3023" w:rsidRDefault="00E2542D">
            <w:pPr>
              <w:pStyle w:val="TableParagraph"/>
              <w:spacing w:line="273" w:lineRule="exact"/>
              <w:ind w:left="104"/>
              <w:rPr>
                <w:b/>
                <w:sz w:val="24"/>
              </w:rPr>
            </w:pPr>
            <w:r>
              <w:rPr>
                <w:b/>
                <w:spacing w:val="-10"/>
                <w:sz w:val="24"/>
              </w:rPr>
              <w:t>0</w:t>
            </w:r>
          </w:p>
        </w:tc>
        <w:tc>
          <w:tcPr>
            <w:tcW w:w="1618" w:type="dxa"/>
          </w:tcPr>
          <w:p w:rsidR="00AD3023" w:rsidRDefault="00E2542D">
            <w:pPr>
              <w:pStyle w:val="TableParagraph"/>
              <w:spacing w:line="273" w:lineRule="exact"/>
              <w:ind w:left="106"/>
              <w:rPr>
                <w:b/>
                <w:sz w:val="24"/>
              </w:rPr>
            </w:pPr>
            <w:r>
              <w:rPr>
                <w:b/>
                <w:spacing w:val="-10"/>
                <w:sz w:val="24"/>
              </w:rPr>
              <w:t>0</w:t>
            </w:r>
          </w:p>
        </w:tc>
        <w:tc>
          <w:tcPr>
            <w:tcW w:w="1412" w:type="dxa"/>
          </w:tcPr>
          <w:p w:rsidR="00AD3023" w:rsidRDefault="00AD3023">
            <w:pPr>
              <w:pStyle w:val="TableParagraph"/>
            </w:pPr>
          </w:p>
        </w:tc>
        <w:tc>
          <w:tcPr>
            <w:tcW w:w="2907" w:type="dxa"/>
          </w:tcPr>
          <w:p w:rsidR="00AD3023" w:rsidRDefault="00E2542D">
            <w:pPr>
              <w:pStyle w:val="TableParagraph"/>
              <w:spacing w:line="273" w:lineRule="exact"/>
              <w:ind w:left="103"/>
              <w:rPr>
                <w:b/>
                <w:sz w:val="24"/>
              </w:rPr>
            </w:pPr>
            <w:r>
              <w:rPr>
                <w:b/>
                <w:sz w:val="24"/>
              </w:rPr>
              <w:t>Работасо</w:t>
            </w:r>
            <w:r>
              <w:rPr>
                <w:b/>
                <w:spacing w:val="-2"/>
                <w:sz w:val="24"/>
              </w:rPr>
              <w:t>словарѐм</w:t>
            </w:r>
          </w:p>
        </w:tc>
        <w:tc>
          <w:tcPr>
            <w:tcW w:w="1566" w:type="dxa"/>
          </w:tcPr>
          <w:p w:rsidR="00AD3023" w:rsidRDefault="00E2542D">
            <w:pPr>
              <w:pStyle w:val="TableParagraph"/>
              <w:ind w:left="104" w:right="579"/>
              <w:rPr>
                <w:b/>
                <w:sz w:val="24"/>
              </w:rPr>
            </w:pPr>
            <w:r>
              <w:rPr>
                <w:b/>
                <w:spacing w:val="-2"/>
                <w:sz w:val="24"/>
              </w:rPr>
              <w:t>Устный опрос;</w:t>
            </w:r>
          </w:p>
        </w:tc>
        <w:tc>
          <w:tcPr>
            <w:tcW w:w="2219" w:type="dxa"/>
          </w:tcPr>
          <w:p w:rsidR="00AD3023" w:rsidRDefault="00DC3336">
            <w:pPr>
              <w:pStyle w:val="TableParagraph"/>
              <w:ind w:left="104" w:right="129"/>
              <w:rPr>
                <w:b/>
                <w:sz w:val="24"/>
              </w:rPr>
            </w:pPr>
            <w:hyperlink r:id="rId1095">
              <w:r w:rsidR="00E2542D">
                <w:rPr>
                  <w:b/>
                  <w:color w:val="0462C1"/>
                  <w:spacing w:val="-2"/>
                  <w:sz w:val="24"/>
                  <w:u w:val="single" w:color="0462C1"/>
                </w:rPr>
                <w:t>https://resh.edu.ru/</w:t>
              </w:r>
            </w:hyperlink>
            <w:hyperlink r:id="rId1096">
              <w:r w:rsidR="00E2542D">
                <w:rPr>
                  <w:b/>
                  <w:color w:val="0462C1"/>
                  <w:spacing w:val="-2"/>
                  <w:sz w:val="24"/>
                  <w:u w:val="single" w:color="0462C1"/>
                </w:rPr>
                <w:t>special-</w:t>
              </w:r>
            </w:hyperlink>
            <w:hyperlink r:id="rId1097">
              <w:r w:rsidR="00E2542D">
                <w:rPr>
                  <w:b/>
                  <w:color w:val="0462C1"/>
                  <w:spacing w:val="-2"/>
                  <w:sz w:val="24"/>
                  <w:u w:val="single" w:color="0462C1"/>
                </w:rPr>
                <w:t>course/1?section=1</w:t>
              </w:r>
            </w:hyperlink>
            <w:hyperlink r:id="rId1098">
              <w:r w:rsidR="00E2542D">
                <w:rPr>
                  <w:b/>
                  <w:color w:val="0462C1"/>
                  <w:spacing w:val="-10"/>
                  <w:sz w:val="24"/>
                  <w:u w:val="single" w:color="0462C1"/>
                </w:rPr>
                <w:t>2</w:t>
              </w:r>
            </w:hyperlink>
          </w:p>
        </w:tc>
      </w:tr>
      <w:tr w:rsidR="00AD3023">
        <w:trPr>
          <w:trHeight w:val="1381"/>
        </w:trPr>
        <w:tc>
          <w:tcPr>
            <w:tcW w:w="627" w:type="dxa"/>
          </w:tcPr>
          <w:p w:rsidR="00AD3023" w:rsidRDefault="00E2542D">
            <w:pPr>
              <w:pStyle w:val="TableParagraph"/>
              <w:spacing w:line="275" w:lineRule="exact"/>
              <w:ind w:left="107"/>
              <w:rPr>
                <w:b/>
                <w:sz w:val="24"/>
              </w:rPr>
            </w:pPr>
            <w:r>
              <w:rPr>
                <w:b/>
                <w:spacing w:val="-5"/>
                <w:sz w:val="24"/>
              </w:rPr>
              <w:t>3.4</w:t>
            </w:r>
          </w:p>
        </w:tc>
        <w:tc>
          <w:tcPr>
            <w:tcW w:w="1824" w:type="dxa"/>
          </w:tcPr>
          <w:p w:rsidR="00AD3023" w:rsidRDefault="00E2542D">
            <w:pPr>
              <w:pStyle w:val="TableParagraph"/>
              <w:ind w:left="107" w:right="57"/>
              <w:rPr>
                <w:b/>
                <w:sz w:val="24"/>
              </w:rPr>
            </w:pPr>
            <w:r>
              <w:rPr>
                <w:b/>
                <w:spacing w:val="-2"/>
                <w:sz w:val="24"/>
              </w:rPr>
              <w:t>Преславное восхождение</w:t>
            </w:r>
          </w:p>
        </w:tc>
        <w:tc>
          <w:tcPr>
            <w:tcW w:w="742" w:type="dxa"/>
          </w:tcPr>
          <w:p w:rsidR="00AD3023" w:rsidRDefault="00E2542D">
            <w:pPr>
              <w:pStyle w:val="TableParagraph"/>
              <w:spacing w:line="275" w:lineRule="exact"/>
              <w:ind w:left="107"/>
              <w:rPr>
                <w:b/>
                <w:sz w:val="24"/>
              </w:rPr>
            </w:pPr>
            <w:r>
              <w:rPr>
                <w:b/>
                <w:spacing w:val="-10"/>
                <w:sz w:val="24"/>
              </w:rPr>
              <w:t>1</w:t>
            </w:r>
          </w:p>
        </w:tc>
        <w:tc>
          <w:tcPr>
            <w:tcW w:w="1643" w:type="dxa"/>
          </w:tcPr>
          <w:p w:rsidR="00AD3023" w:rsidRDefault="00E2542D">
            <w:pPr>
              <w:pStyle w:val="TableParagraph"/>
              <w:spacing w:line="275" w:lineRule="exact"/>
              <w:ind w:left="104"/>
              <w:rPr>
                <w:b/>
                <w:sz w:val="24"/>
              </w:rPr>
            </w:pPr>
            <w:r>
              <w:rPr>
                <w:b/>
                <w:spacing w:val="-10"/>
                <w:sz w:val="24"/>
              </w:rPr>
              <w:t>0</w:t>
            </w:r>
          </w:p>
        </w:tc>
        <w:tc>
          <w:tcPr>
            <w:tcW w:w="1618" w:type="dxa"/>
          </w:tcPr>
          <w:p w:rsidR="00AD3023" w:rsidRDefault="00E2542D">
            <w:pPr>
              <w:pStyle w:val="TableParagraph"/>
              <w:spacing w:line="275" w:lineRule="exact"/>
              <w:ind w:left="106"/>
              <w:rPr>
                <w:b/>
                <w:sz w:val="24"/>
              </w:rPr>
            </w:pPr>
            <w:r>
              <w:rPr>
                <w:b/>
                <w:spacing w:val="-10"/>
                <w:sz w:val="24"/>
              </w:rPr>
              <w:t>0</w:t>
            </w:r>
          </w:p>
        </w:tc>
        <w:tc>
          <w:tcPr>
            <w:tcW w:w="1412" w:type="dxa"/>
          </w:tcPr>
          <w:p w:rsidR="00AD3023" w:rsidRDefault="00AD3023">
            <w:pPr>
              <w:pStyle w:val="TableParagraph"/>
            </w:pPr>
          </w:p>
        </w:tc>
        <w:tc>
          <w:tcPr>
            <w:tcW w:w="2907" w:type="dxa"/>
          </w:tcPr>
          <w:p w:rsidR="00AD3023" w:rsidRDefault="00E2542D">
            <w:pPr>
              <w:pStyle w:val="TableParagraph"/>
              <w:spacing w:line="275" w:lineRule="exact"/>
              <w:ind w:left="103"/>
              <w:rPr>
                <w:b/>
                <w:sz w:val="24"/>
              </w:rPr>
            </w:pPr>
            <w:r>
              <w:rPr>
                <w:b/>
                <w:spacing w:val="-2"/>
                <w:sz w:val="24"/>
              </w:rPr>
              <w:t>Творческая</w:t>
            </w:r>
          </w:p>
          <w:p w:rsidR="00AD3023" w:rsidRDefault="00E2542D">
            <w:pPr>
              <w:pStyle w:val="TableParagraph"/>
              <w:ind w:left="103"/>
              <w:rPr>
                <w:b/>
                <w:sz w:val="24"/>
              </w:rPr>
            </w:pPr>
            <w:r>
              <w:rPr>
                <w:b/>
                <w:sz w:val="24"/>
              </w:rPr>
              <w:t xml:space="preserve">деятельность.Работасо </w:t>
            </w:r>
            <w:r>
              <w:rPr>
                <w:b/>
                <w:spacing w:val="-2"/>
                <w:sz w:val="24"/>
              </w:rPr>
              <w:t>словарѐм</w:t>
            </w:r>
          </w:p>
        </w:tc>
        <w:tc>
          <w:tcPr>
            <w:tcW w:w="1566" w:type="dxa"/>
          </w:tcPr>
          <w:p w:rsidR="00AD3023" w:rsidRDefault="00E2542D">
            <w:pPr>
              <w:pStyle w:val="TableParagraph"/>
              <w:ind w:left="104" w:right="579"/>
              <w:rPr>
                <w:b/>
                <w:sz w:val="24"/>
              </w:rPr>
            </w:pPr>
            <w:r>
              <w:rPr>
                <w:b/>
                <w:spacing w:val="-2"/>
                <w:sz w:val="24"/>
              </w:rPr>
              <w:t>Устный опрос;</w:t>
            </w:r>
          </w:p>
        </w:tc>
        <w:tc>
          <w:tcPr>
            <w:tcW w:w="2219" w:type="dxa"/>
          </w:tcPr>
          <w:p w:rsidR="00AD3023" w:rsidRDefault="00DC3336">
            <w:pPr>
              <w:pStyle w:val="TableParagraph"/>
              <w:ind w:left="104" w:right="129"/>
              <w:rPr>
                <w:b/>
                <w:sz w:val="24"/>
              </w:rPr>
            </w:pPr>
            <w:hyperlink r:id="rId1099">
              <w:r w:rsidR="00E2542D">
                <w:rPr>
                  <w:b/>
                  <w:color w:val="0462C1"/>
                  <w:spacing w:val="-2"/>
                  <w:sz w:val="24"/>
                  <w:u w:val="single" w:color="0462C1"/>
                </w:rPr>
                <w:t>https://resh.edu.ru/</w:t>
              </w:r>
            </w:hyperlink>
            <w:hyperlink r:id="rId1100">
              <w:r w:rsidR="00E2542D">
                <w:rPr>
                  <w:b/>
                  <w:color w:val="0462C1"/>
                  <w:spacing w:val="-2"/>
                  <w:sz w:val="24"/>
                  <w:u w:val="single" w:color="0462C1"/>
                </w:rPr>
                <w:t>special-</w:t>
              </w:r>
            </w:hyperlink>
            <w:hyperlink r:id="rId1101">
              <w:r w:rsidR="00E2542D">
                <w:rPr>
                  <w:b/>
                  <w:color w:val="0462C1"/>
                  <w:spacing w:val="-2"/>
                  <w:sz w:val="24"/>
                  <w:u w:val="single" w:color="0462C1"/>
                </w:rPr>
                <w:t>course/1?section=1</w:t>
              </w:r>
            </w:hyperlink>
            <w:hyperlink r:id="rId1102">
              <w:r w:rsidR="00E2542D">
                <w:rPr>
                  <w:b/>
                  <w:color w:val="0462C1"/>
                  <w:spacing w:val="-10"/>
                  <w:sz w:val="24"/>
                  <w:u w:val="single" w:color="0462C1"/>
                </w:rPr>
                <w:t>2</w:t>
              </w:r>
            </w:hyperlink>
          </w:p>
        </w:tc>
      </w:tr>
      <w:tr w:rsidR="00AD3023">
        <w:trPr>
          <w:trHeight w:val="1380"/>
        </w:trPr>
        <w:tc>
          <w:tcPr>
            <w:tcW w:w="627" w:type="dxa"/>
          </w:tcPr>
          <w:p w:rsidR="00AD3023" w:rsidRDefault="00E2542D">
            <w:pPr>
              <w:pStyle w:val="TableParagraph"/>
              <w:spacing w:line="273" w:lineRule="exact"/>
              <w:ind w:left="107"/>
              <w:rPr>
                <w:b/>
                <w:sz w:val="24"/>
              </w:rPr>
            </w:pPr>
            <w:r>
              <w:rPr>
                <w:b/>
                <w:spacing w:val="-5"/>
                <w:sz w:val="24"/>
              </w:rPr>
              <w:t>3.5</w:t>
            </w:r>
          </w:p>
        </w:tc>
        <w:tc>
          <w:tcPr>
            <w:tcW w:w="1824" w:type="dxa"/>
          </w:tcPr>
          <w:p w:rsidR="00AD3023" w:rsidRDefault="00E2542D">
            <w:pPr>
              <w:pStyle w:val="TableParagraph"/>
              <w:ind w:left="107" w:right="57"/>
              <w:rPr>
                <w:b/>
                <w:sz w:val="24"/>
              </w:rPr>
            </w:pPr>
            <w:r>
              <w:rPr>
                <w:b/>
                <w:spacing w:val="-2"/>
                <w:sz w:val="24"/>
              </w:rPr>
              <w:t>Радость Божией благодати.</w:t>
            </w:r>
          </w:p>
        </w:tc>
        <w:tc>
          <w:tcPr>
            <w:tcW w:w="742" w:type="dxa"/>
          </w:tcPr>
          <w:p w:rsidR="00AD3023" w:rsidRDefault="00E2542D">
            <w:pPr>
              <w:pStyle w:val="TableParagraph"/>
              <w:spacing w:line="273" w:lineRule="exact"/>
              <w:ind w:left="107"/>
              <w:rPr>
                <w:b/>
                <w:sz w:val="24"/>
              </w:rPr>
            </w:pPr>
            <w:r>
              <w:rPr>
                <w:b/>
                <w:spacing w:val="-10"/>
                <w:sz w:val="24"/>
              </w:rPr>
              <w:t>2</w:t>
            </w:r>
          </w:p>
        </w:tc>
        <w:tc>
          <w:tcPr>
            <w:tcW w:w="1643" w:type="dxa"/>
          </w:tcPr>
          <w:p w:rsidR="00AD3023" w:rsidRDefault="00E2542D">
            <w:pPr>
              <w:pStyle w:val="TableParagraph"/>
              <w:spacing w:line="273" w:lineRule="exact"/>
              <w:ind w:left="104"/>
              <w:rPr>
                <w:b/>
                <w:sz w:val="24"/>
              </w:rPr>
            </w:pPr>
            <w:r>
              <w:rPr>
                <w:b/>
                <w:spacing w:val="-10"/>
                <w:sz w:val="24"/>
              </w:rPr>
              <w:t>0</w:t>
            </w:r>
          </w:p>
        </w:tc>
        <w:tc>
          <w:tcPr>
            <w:tcW w:w="1618" w:type="dxa"/>
          </w:tcPr>
          <w:p w:rsidR="00AD3023" w:rsidRDefault="00E2542D">
            <w:pPr>
              <w:pStyle w:val="TableParagraph"/>
              <w:spacing w:line="273" w:lineRule="exact"/>
              <w:ind w:left="106"/>
              <w:rPr>
                <w:b/>
                <w:sz w:val="24"/>
              </w:rPr>
            </w:pPr>
            <w:r>
              <w:rPr>
                <w:b/>
                <w:spacing w:val="-10"/>
                <w:sz w:val="24"/>
              </w:rPr>
              <w:t>0</w:t>
            </w:r>
          </w:p>
        </w:tc>
        <w:tc>
          <w:tcPr>
            <w:tcW w:w="1412" w:type="dxa"/>
          </w:tcPr>
          <w:p w:rsidR="00AD3023" w:rsidRDefault="00AD3023">
            <w:pPr>
              <w:pStyle w:val="TableParagraph"/>
            </w:pPr>
          </w:p>
        </w:tc>
        <w:tc>
          <w:tcPr>
            <w:tcW w:w="2907" w:type="dxa"/>
          </w:tcPr>
          <w:p w:rsidR="00AD3023" w:rsidRDefault="00E2542D">
            <w:pPr>
              <w:pStyle w:val="TableParagraph"/>
              <w:spacing w:line="273" w:lineRule="exact"/>
              <w:ind w:left="103"/>
              <w:rPr>
                <w:b/>
                <w:sz w:val="24"/>
              </w:rPr>
            </w:pPr>
            <w:r>
              <w:rPr>
                <w:b/>
                <w:sz w:val="24"/>
              </w:rPr>
              <w:t>Работас</w:t>
            </w:r>
            <w:r>
              <w:rPr>
                <w:b/>
                <w:spacing w:val="-2"/>
                <w:sz w:val="24"/>
              </w:rPr>
              <w:t>текстом.</w:t>
            </w:r>
          </w:p>
        </w:tc>
        <w:tc>
          <w:tcPr>
            <w:tcW w:w="1566" w:type="dxa"/>
          </w:tcPr>
          <w:p w:rsidR="00AD3023" w:rsidRDefault="00E2542D">
            <w:pPr>
              <w:pStyle w:val="TableParagraph"/>
              <w:ind w:left="104" w:right="579"/>
              <w:rPr>
                <w:b/>
                <w:sz w:val="24"/>
              </w:rPr>
            </w:pPr>
            <w:r>
              <w:rPr>
                <w:b/>
                <w:spacing w:val="-2"/>
                <w:sz w:val="24"/>
              </w:rPr>
              <w:t>Устный опрос;</w:t>
            </w:r>
          </w:p>
        </w:tc>
        <w:tc>
          <w:tcPr>
            <w:tcW w:w="2219" w:type="dxa"/>
          </w:tcPr>
          <w:p w:rsidR="00AD3023" w:rsidRDefault="00DC3336">
            <w:pPr>
              <w:pStyle w:val="TableParagraph"/>
              <w:ind w:left="104" w:right="129"/>
              <w:rPr>
                <w:b/>
                <w:sz w:val="24"/>
              </w:rPr>
            </w:pPr>
            <w:hyperlink r:id="rId1103">
              <w:r w:rsidR="00E2542D">
                <w:rPr>
                  <w:b/>
                  <w:color w:val="0462C1"/>
                  <w:spacing w:val="-2"/>
                  <w:sz w:val="24"/>
                  <w:u w:val="single" w:color="0462C1"/>
                </w:rPr>
                <w:t>https://resh.edu.ru/</w:t>
              </w:r>
            </w:hyperlink>
            <w:hyperlink r:id="rId1104">
              <w:r w:rsidR="00E2542D">
                <w:rPr>
                  <w:b/>
                  <w:color w:val="0462C1"/>
                  <w:spacing w:val="-2"/>
                  <w:sz w:val="24"/>
                  <w:u w:val="single" w:color="0462C1"/>
                </w:rPr>
                <w:t>special-</w:t>
              </w:r>
            </w:hyperlink>
            <w:hyperlink r:id="rId1105">
              <w:r w:rsidR="00E2542D">
                <w:rPr>
                  <w:b/>
                  <w:color w:val="0462C1"/>
                  <w:spacing w:val="-2"/>
                  <w:sz w:val="24"/>
                  <w:u w:val="single" w:color="0462C1"/>
                </w:rPr>
                <w:t>course/1?section=1</w:t>
              </w:r>
            </w:hyperlink>
            <w:hyperlink r:id="rId1106">
              <w:r w:rsidR="00E2542D">
                <w:rPr>
                  <w:b/>
                  <w:color w:val="0462C1"/>
                  <w:spacing w:val="-10"/>
                  <w:sz w:val="24"/>
                  <w:u w:val="single" w:color="0462C1"/>
                </w:rPr>
                <w:t>2</w:t>
              </w:r>
            </w:hyperlink>
          </w:p>
        </w:tc>
      </w:tr>
      <w:tr w:rsidR="00AD3023">
        <w:trPr>
          <w:trHeight w:val="1379"/>
        </w:trPr>
        <w:tc>
          <w:tcPr>
            <w:tcW w:w="627" w:type="dxa"/>
          </w:tcPr>
          <w:p w:rsidR="00AD3023" w:rsidRDefault="00E2542D">
            <w:pPr>
              <w:pStyle w:val="TableParagraph"/>
              <w:spacing w:line="273" w:lineRule="exact"/>
              <w:ind w:left="107"/>
              <w:rPr>
                <w:b/>
                <w:sz w:val="24"/>
              </w:rPr>
            </w:pPr>
            <w:r>
              <w:rPr>
                <w:b/>
                <w:spacing w:val="-5"/>
                <w:sz w:val="24"/>
              </w:rPr>
              <w:t>3.6</w:t>
            </w:r>
          </w:p>
        </w:tc>
        <w:tc>
          <w:tcPr>
            <w:tcW w:w="1824" w:type="dxa"/>
          </w:tcPr>
          <w:p w:rsidR="00AD3023" w:rsidRDefault="00E2542D">
            <w:pPr>
              <w:pStyle w:val="TableParagraph"/>
              <w:ind w:left="107" w:right="57"/>
              <w:rPr>
                <w:b/>
                <w:sz w:val="24"/>
              </w:rPr>
            </w:pPr>
            <w:r>
              <w:rPr>
                <w:b/>
                <w:spacing w:val="-2"/>
                <w:sz w:val="24"/>
              </w:rPr>
              <w:t>Царственный праздник Преображения Господня.</w:t>
            </w:r>
          </w:p>
        </w:tc>
        <w:tc>
          <w:tcPr>
            <w:tcW w:w="742" w:type="dxa"/>
          </w:tcPr>
          <w:p w:rsidR="00AD3023" w:rsidRDefault="00E2542D">
            <w:pPr>
              <w:pStyle w:val="TableParagraph"/>
              <w:spacing w:line="273" w:lineRule="exact"/>
              <w:ind w:left="107"/>
              <w:rPr>
                <w:b/>
                <w:sz w:val="24"/>
              </w:rPr>
            </w:pPr>
            <w:r>
              <w:rPr>
                <w:b/>
                <w:spacing w:val="-10"/>
                <w:sz w:val="24"/>
              </w:rPr>
              <w:t>1</w:t>
            </w:r>
          </w:p>
        </w:tc>
        <w:tc>
          <w:tcPr>
            <w:tcW w:w="1643" w:type="dxa"/>
          </w:tcPr>
          <w:p w:rsidR="00AD3023" w:rsidRDefault="00E2542D">
            <w:pPr>
              <w:pStyle w:val="TableParagraph"/>
              <w:spacing w:line="273" w:lineRule="exact"/>
              <w:ind w:left="104"/>
              <w:rPr>
                <w:b/>
                <w:sz w:val="24"/>
              </w:rPr>
            </w:pPr>
            <w:r>
              <w:rPr>
                <w:b/>
                <w:spacing w:val="-10"/>
                <w:sz w:val="24"/>
              </w:rPr>
              <w:t>0</w:t>
            </w:r>
          </w:p>
        </w:tc>
        <w:tc>
          <w:tcPr>
            <w:tcW w:w="1618" w:type="dxa"/>
          </w:tcPr>
          <w:p w:rsidR="00AD3023" w:rsidRDefault="00E2542D">
            <w:pPr>
              <w:pStyle w:val="TableParagraph"/>
              <w:spacing w:line="273" w:lineRule="exact"/>
              <w:ind w:left="106"/>
              <w:rPr>
                <w:b/>
                <w:sz w:val="24"/>
              </w:rPr>
            </w:pPr>
            <w:r>
              <w:rPr>
                <w:b/>
                <w:spacing w:val="-10"/>
                <w:sz w:val="24"/>
              </w:rPr>
              <w:t>0</w:t>
            </w:r>
          </w:p>
        </w:tc>
        <w:tc>
          <w:tcPr>
            <w:tcW w:w="1412" w:type="dxa"/>
          </w:tcPr>
          <w:p w:rsidR="00AD3023" w:rsidRDefault="00AD3023">
            <w:pPr>
              <w:pStyle w:val="TableParagraph"/>
            </w:pPr>
          </w:p>
        </w:tc>
        <w:tc>
          <w:tcPr>
            <w:tcW w:w="2907" w:type="dxa"/>
          </w:tcPr>
          <w:p w:rsidR="00AD3023" w:rsidRDefault="00E2542D">
            <w:pPr>
              <w:pStyle w:val="TableParagraph"/>
              <w:spacing w:line="273" w:lineRule="exact"/>
              <w:ind w:left="103"/>
              <w:rPr>
                <w:b/>
                <w:sz w:val="24"/>
              </w:rPr>
            </w:pPr>
            <w:r>
              <w:rPr>
                <w:b/>
                <w:sz w:val="24"/>
              </w:rPr>
              <w:t>Работас</w:t>
            </w:r>
            <w:r>
              <w:rPr>
                <w:b/>
                <w:spacing w:val="-2"/>
                <w:sz w:val="24"/>
              </w:rPr>
              <w:t>текстом</w:t>
            </w:r>
          </w:p>
        </w:tc>
        <w:tc>
          <w:tcPr>
            <w:tcW w:w="1566" w:type="dxa"/>
          </w:tcPr>
          <w:p w:rsidR="00AD3023" w:rsidRDefault="00E2542D">
            <w:pPr>
              <w:pStyle w:val="TableParagraph"/>
              <w:ind w:left="104" w:right="579"/>
              <w:rPr>
                <w:b/>
                <w:sz w:val="24"/>
              </w:rPr>
            </w:pPr>
            <w:r>
              <w:rPr>
                <w:b/>
                <w:spacing w:val="-2"/>
                <w:sz w:val="24"/>
              </w:rPr>
              <w:t>Устный опрос;</w:t>
            </w:r>
          </w:p>
        </w:tc>
        <w:tc>
          <w:tcPr>
            <w:tcW w:w="2219" w:type="dxa"/>
          </w:tcPr>
          <w:p w:rsidR="00AD3023" w:rsidRDefault="00DC3336">
            <w:pPr>
              <w:pStyle w:val="TableParagraph"/>
              <w:ind w:left="104" w:right="129"/>
              <w:rPr>
                <w:b/>
                <w:sz w:val="24"/>
              </w:rPr>
            </w:pPr>
            <w:hyperlink r:id="rId1107">
              <w:r w:rsidR="00E2542D">
                <w:rPr>
                  <w:b/>
                  <w:color w:val="0462C1"/>
                  <w:spacing w:val="-2"/>
                  <w:sz w:val="24"/>
                  <w:u w:val="single" w:color="0462C1"/>
                </w:rPr>
                <w:t>https://resh.edu.ru/</w:t>
              </w:r>
            </w:hyperlink>
            <w:hyperlink r:id="rId1108">
              <w:r w:rsidR="00E2542D">
                <w:rPr>
                  <w:b/>
                  <w:color w:val="0462C1"/>
                  <w:spacing w:val="-2"/>
                  <w:sz w:val="24"/>
                  <w:u w:val="single" w:color="0462C1"/>
                </w:rPr>
                <w:t>special-</w:t>
              </w:r>
            </w:hyperlink>
            <w:hyperlink r:id="rId1109">
              <w:r w:rsidR="00E2542D">
                <w:rPr>
                  <w:b/>
                  <w:color w:val="0462C1"/>
                  <w:spacing w:val="-2"/>
                  <w:sz w:val="24"/>
                  <w:u w:val="single" w:color="0462C1"/>
                </w:rPr>
                <w:t>course/1?section=1</w:t>
              </w:r>
            </w:hyperlink>
            <w:hyperlink r:id="rId1110">
              <w:r w:rsidR="00E2542D">
                <w:rPr>
                  <w:b/>
                  <w:color w:val="0462C1"/>
                  <w:spacing w:val="-10"/>
                  <w:sz w:val="24"/>
                  <w:u w:val="single" w:color="0462C1"/>
                </w:rPr>
                <w:t>2</w:t>
              </w:r>
            </w:hyperlink>
          </w:p>
        </w:tc>
      </w:tr>
      <w:tr w:rsidR="00AD3023">
        <w:trPr>
          <w:trHeight w:val="1104"/>
        </w:trPr>
        <w:tc>
          <w:tcPr>
            <w:tcW w:w="627" w:type="dxa"/>
          </w:tcPr>
          <w:p w:rsidR="00AD3023" w:rsidRDefault="00E2542D">
            <w:pPr>
              <w:pStyle w:val="TableParagraph"/>
              <w:spacing w:line="273" w:lineRule="exact"/>
              <w:ind w:left="107"/>
              <w:rPr>
                <w:b/>
                <w:sz w:val="24"/>
              </w:rPr>
            </w:pPr>
            <w:r>
              <w:rPr>
                <w:b/>
                <w:spacing w:val="-5"/>
                <w:sz w:val="24"/>
              </w:rPr>
              <w:t>3.7</w:t>
            </w:r>
          </w:p>
        </w:tc>
        <w:tc>
          <w:tcPr>
            <w:tcW w:w="1824" w:type="dxa"/>
          </w:tcPr>
          <w:p w:rsidR="00AD3023" w:rsidRDefault="00E2542D">
            <w:pPr>
              <w:pStyle w:val="TableParagraph"/>
              <w:ind w:left="107" w:right="57"/>
              <w:rPr>
                <w:b/>
                <w:sz w:val="24"/>
              </w:rPr>
            </w:pPr>
            <w:r>
              <w:rPr>
                <w:b/>
                <w:spacing w:val="-2"/>
                <w:sz w:val="24"/>
              </w:rPr>
              <w:t>Богородицын день.</w:t>
            </w:r>
          </w:p>
        </w:tc>
        <w:tc>
          <w:tcPr>
            <w:tcW w:w="742" w:type="dxa"/>
          </w:tcPr>
          <w:p w:rsidR="00AD3023" w:rsidRDefault="00E2542D">
            <w:pPr>
              <w:pStyle w:val="TableParagraph"/>
              <w:spacing w:line="273" w:lineRule="exact"/>
              <w:ind w:left="107"/>
              <w:rPr>
                <w:b/>
                <w:sz w:val="24"/>
              </w:rPr>
            </w:pPr>
            <w:r>
              <w:rPr>
                <w:b/>
                <w:spacing w:val="-10"/>
                <w:sz w:val="24"/>
              </w:rPr>
              <w:t>2</w:t>
            </w:r>
          </w:p>
        </w:tc>
        <w:tc>
          <w:tcPr>
            <w:tcW w:w="1643" w:type="dxa"/>
          </w:tcPr>
          <w:p w:rsidR="00AD3023" w:rsidRDefault="00E2542D">
            <w:pPr>
              <w:pStyle w:val="TableParagraph"/>
              <w:spacing w:line="273" w:lineRule="exact"/>
              <w:ind w:left="104"/>
              <w:rPr>
                <w:b/>
                <w:sz w:val="24"/>
              </w:rPr>
            </w:pPr>
            <w:r>
              <w:rPr>
                <w:b/>
                <w:spacing w:val="-10"/>
                <w:sz w:val="24"/>
              </w:rPr>
              <w:t>1</w:t>
            </w:r>
          </w:p>
        </w:tc>
        <w:tc>
          <w:tcPr>
            <w:tcW w:w="1618" w:type="dxa"/>
          </w:tcPr>
          <w:p w:rsidR="00AD3023" w:rsidRDefault="00E2542D">
            <w:pPr>
              <w:pStyle w:val="TableParagraph"/>
              <w:spacing w:line="273" w:lineRule="exact"/>
              <w:ind w:left="106"/>
              <w:rPr>
                <w:b/>
                <w:sz w:val="24"/>
              </w:rPr>
            </w:pPr>
            <w:r>
              <w:rPr>
                <w:b/>
                <w:spacing w:val="-10"/>
                <w:sz w:val="24"/>
              </w:rPr>
              <w:t>0</w:t>
            </w:r>
          </w:p>
        </w:tc>
        <w:tc>
          <w:tcPr>
            <w:tcW w:w="1412" w:type="dxa"/>
          </w:tcPr>
          <w:p w:rsidR="00AD3023" w:rsidRDefault="00AD3023">
            <w:pPr>
              <w:pStyle w:val="TableParagraph"/>
            </w:pPr>
          </w:p>
        </w:tc>
        <w:tc>
          <w:tcPr>
            <w:tcW w:w="2907" w:type="dxa"/>
          </w:tcPr>
          <w:p w:rsidR="00AD3023" w:rsidRDefault="00E2542D">
            <w:pPr>
              <w:pStyle w:val="TableParagraph"/>
              <w:ind w:left="103"/>
              <w:rPr>
                <w:b/>
                <w:sz w:val="24"/>
              </w:rPr>
            </w:pPr>
            <w:r>
              <w:rPr>
                <w:b/>
                <w:sz w:val="24"/>
              </w:rPr>
              <w:t>Работасословарѐм. Работа с текстом</w:t>
            </w:r>
          </w:p>
        </w:tc>
        <w:tc>
          <w:tcPr>
            <w:tcW w:w="1566" w:type="dxa"/>
          </w:tcPr>
          <w:p w:rsidR="00AD3023" w:rsidRDefault="00E2542D">
            <w:pPr>
              <w:pStyle w:val="TableParagraph"/>
              <w:ind w:left="104" w:right="579"/>
              <w:rPr>
                <w:b/>
                <w:sz w:val="24"/>
              </w:rPr>
            </w:pPr>
            <w:r>
              <w:rPr>
                <w:b/>
                <w:spacing w:val="-2"/>
                <w:sz w:val="24"/>
              </w:rPr>
              <w:t>Устный опрос;</w:t>
            </w:r>
          </w:p>
        </w:tc>
        <w:tc>
          <w:tcPr>
            <w:tcW w:w="2219" w:type="dxa"/>
          </w:tcPr>
          <w:p w:rsidR="00AD3023" w:rsidRDefault="00DC3336">
            <w:pPr>
              <w:pStyle w:val="TableParagraph"/>
              <w:ind w:left="104" w:right="129"/>
              <w:rPr>
                <w:b/>
                <w:sz w:val="24"/>
              </w:rPr>
            </w:pPr>
            <w:hyperlink r:id="rId1111">
              <w:r w:rsidR="00E2542D">
                <w:rPr>
                  <w:b/>
                  <w:color w:val="0462C1"/>
                  <w:spacing w:val="-2"/>
                  <w:sz w:val="24"/>
                  <w:u w:val="single" w:color="0462C1"/>
                </w:rPr>
                <w:t>https://resh.edu.ru/</w:t>
              </w:r>
            </w:hyperlink>
            <w:hyperlink r:id="rId1112">
              <w:r w:rsidR="00E2542D">
                <w:rPr>
                  <w:b/>
                  <w:color w:val="0462C1"/>
                  <w:spacing w:val="-2"/>
                  <w:sz w:val="24"/>
                  <w:u w:val="single" w:color="0462C1"/>
                </w:rPr>
                <w:t>special-</w:t>
              </w:r>
            </w:hyperlink>
            <w:hyperlink r:id="rId1113">
              <w:r w:rsidR="00E2542D">
                <w:rPr>
                  <w:b/>
                  <w:color w:val="0462C1"/>
                  <w:spacing w:val="-2"/>
                  <w:sz w:val="24"/>
                  <w:u w:val="single" w:color="0462C1"/>
                </w:rPr>
                <w:t>course/1?section=1</w:t>
              </w:r>
            </w:hyperlink>
          </w:p>
        </w:tc>
      </w:tr>
      <w:tr w:rsidR="00AD3023">
        <w:trPr>
          <w:trHeight w:val="450"/>
        </w:trPr>
        <w:tc>
          <w:tcPr>
            <w:tcW w:w="2451" w:type="dxa"/>
            <w:gridSpan w:val="2"/>
          </w:tcPr>
          <w:p w:rsidR="00AD3023" w:rsidRDefault="00E2542D">
            <w:pPr>
              <w:pStyle w:val="TableParagraph"/>
              <w:spacing w:line="273" w:lineRule="exact"/>
              <w:ind w:left="107"/>
              <w:rPr>
                <w:b/>
                <w:sz w:val="24"/>
              </w:rPr>
            </w:pPr>
            <w:r>
              <w:rPr>
                <w:b/>
                <w:sz w:val="24"/>
              </w:rPr>
              <w:t xml:space="preserve">Итогопо </w:t>
            </w:r>
            <w:r>
              <w:rPr>
                <w:b/>
                <w:spacing w:val="-2"/>
                <w:sz w:val="24"/>
              </w:rPr>
              <w:t>разделу</w:t>
            </w:r>
          </w:p>
        </w:tc>
        <w:tc>
          <w:tcPr>
            <w:tcW w:w="742" w:type="dxa"/>
          </w:tcPr>
          <w:p w:rsidR="00AD3023" w:rsidRDefault="00E2542D">
            <w:pPr>
              <w:pStyle w:val="TableParagraph"/>
              <w:spacing w:line="273" w:lineRule="exact"/>
              <w:ind w:left="95"/>
              <w:rPr>
                <w:b/>
                <w:sz w:val="24"/>
              </w:rPr>
            </w:pPr>
            <w:r>
              <w:rPr>
                <w:b/>
                <w:spacing w:val="-5"/>
                <w:sz w:val="24"/>
              </w:rPr>
              <w:t>11</w:t>
            </w:r>
          </w:p>
        </w:tc>
        <w:tc>
          <w:tcPr>
            <w:tcW w:w="1643" w:type="dxa"/>
          </w:tcPr>
          <w:p w:rsidR="00AD3023" w:rsidRDefault="00AD3023">
            <w:pPr>
              <w:pStyle w:val="TableParagraph"/>
            </w:pPr>
          </w:p>
        </w:tc>
        <w:tc>
          <w:tcPr>
            <w:tcW w:w="1618" w:type="dxa"/>
          </w:tcPr>
          <w:p w:rsidR="00AD3023" w:rsidRDefault="00E2542D">
            <w:pPr>
              <w:pStyle w:val="TableParagraph"/>
              <w:spacing w:line="273" w:lineRule="exact"/>
              <w:ind w:left="106"/>
              <w:rPr>
                <w:b/>
                <w:sz w:val="24"/>
              </w:rPr>
            </w:pPr>
            <w:r>
              <w:rPr>
                <w:b/>
                <w:spacing w:val="-10"/>
                <w:sz w:val="24"/>
              </w:rPr>
              <w:t>0</w:t>
            </w:r>
          </w:p>
        </w:tc>
        <w:tc>
          <w:tcPr>
            <w:tcW w:w="8104" w:type="dxa"/>
            <w:gridSpan w:val="4"/>
          </w:tcPr>
          <w:p w:rsidR="00AD3023" w:rsidRDefault="00AD3023">
            <w:pPr>
              <w:pStyle w:val="TableParagraph"/>
            </w:pPr>
          </w:p>
        </w:tc>
      </w:tr>
      <w:tr w:rsidR="00AD3023">
        <w:trPr>
          <w:trHeight w:val="551"/>
        </w:trPr>
        <w:tc>
          <w:tcPr>
            <w:tcW w:w="2451" w:type="dxa"/>
            <w:gridSpan w:val="2"/>
          </w:tcPr>
          <w:p w:rsidR="00AD3023" w:rsidRDefault="00E2542D">
            <w:pPr>
              <w:pStyle w:val="TableParagraph"/>
              <w:spacing w:line="273" w:lineRule="exact"/>
              <w:ind w:left="107"/>
              <w:rPr>
                <w:b/>
                <w:sz w:val="24"/>
              </w:rPr>
            </w:pPr>
            <w:r>
              <w:rPr>
                <w:b/>
                <w:spacing w:val="-2"/>
                <w:sz w:val="24"/>
              </w:rPr>
              <w:t>ОБЩЕЕ</w:t>
            </w:r>
          </w:p>
          <w:p w:rsidR="00AD3023" w:rsidRDefault="00E2542D">
            <w:pPr>
              <w:pStyle w:val="TableParagraph"/>
              <w:spacing w:line="259" w:lineRule="exact"/>
              <w:ind w:left="107"/>
              <w:rPr>
                <w:b/>
                <w:sz w:val="24"/>
              </w:rPr>
            </w:pPr>
            <w:r>
              <w:rPr>
                <w:b/>
                <w:spacing w:val="-2"/>
                <w:sz w:val="24"/>
              </w:rPr>
              <w:t>КОЛИЧЕСТВО</w:t>
            </w:r>
          </w:p>
        </w:tc>
        <w:tc>
          <w:tcPr>
            <w:tcW w:w="742" w:type="dxa"/>
          </w:tcPr>
          <w:p w:rsidR="00AD3023" w:rsidRDefault="00E2542D">
            <w:pPr>
              <w:pStyle w:val="TableParagraph"/>
              <w:spacing w:line="273" w:lineRule="exact"/>
              <w:ind w:left="95"/>
              <w:rPr>
                <w:b/>
                <w:sz w:val="24"/>
              </w:rPr>
            </w:pPr>
            <w:r>
              <w:rPr>
                <w:b/>
                <w:spacing w:val="-5"/>
                <w:sz w:val="24"/>
              </w:rPr>
              <w:t>34</w:t>
            </w:r>
          </w:p>
        </w:tc>
        <w:tc>
          <w:tcPr>
            <w:tcW w:w="1643" w:type="dxa"/>
          </w:tcPr>
          <w:p w:rsidR="00AD3023" w:rsidRDefault="00E2542D">
            <w:pPr>
              <w:pStyle w:val="TableParagraph"/>
              <w:spacing w:line="273" w:lineRule="exact"/>
              <w:ind w:left="104"/>
              <w:rPr>
                <w:b/>
                <w:sz w:val="24"/>
              </w:rPr>
            </w:pPr>
            <w:r>
              <w:rPr>
                <w:b/>
                <w:spacing w:val="-10"/>
                <w:sz w:val="24"/>
              </w:rPr>
              <w:t>1</w:t>
            </w:r>
          </w:p>
        </w:tc>
        <w:tc>
          <w:tcPr>
            <w:tcW w:w="1618" w:type="dxa"/>
          </w:tcPr>
          <w:p w:rsidR="00AD3023" w:rsidRDefault="00E2542D">
            <w:pPr>
              <w:pStyle w:val="TableParagraph"/>
              <w:spacing w:line="273" w:lineRule="exact"/>
              <w:ind w:left="106"/>
              <w:rPr>
                <w:b/>
                <w:sz w:val="24"/>
              </w:rPr>
            </w:pPr>
            <w:r>
              <w:rPr>
                <w:b/>
                <w:spacing w:val="-10"/>
                <w:sz w:val="24"/>
              </w:rPr>
              <w:t>0</w:t>
            </w:r>
          </w:p>
        </w:tc>
        <w:tc>
          <w:tcPr>
            <w:tcW w:w="8104" w:type="dxa"/>
            <w:gridSpan w:val="4"/>
          </w:tcPr>
          <w:p w:rsidR="00AD3023" w:rsidRDefault="00AD3023">
            <w:pPr>
              <w:pStyle w:val="TableParagraph"/>
            </w:pPr>
          </w:p>
        </w:tc>
      </w:tr>
    </w:tbl>
    <w:p w:rsidR="00AD3023" w:rsidRDefault="00AD3023">
      <w:pPr>
        <w:sectPr w:rsidR="00AD3023">
          <w:pgSz w:w="16390" w:h="11910" w:orient="landscape"/>
          <w:pgMar w:top="1100" w:right="100" w:bottom="1120" w:left="1480" w:header="0" w:footer="940" w:gutter="0"/>
          <w:cols w:space="720"/>
        </w:sectPr>
      </w:pPr>
    </w:p>
    <w:p w:rsidR="00AD3023" w:rsidRDefault="00AD3023">
      <w:pPr>
        <w:pStyle w:val="a3"/>
        <w:spacing w:before="3"/>
        <w:ind w:left="0"/>
        <w:jc w:val="left"/>
        <w:rPr>
          <w:b/>
          <w:sz w:val="2"/>
        </w:rPr>
      </w:pPr>
    </w:p>
    <w:tbl>
      <w:tblPr>
        <w:tblStyle w:val="TableNormal"/>
        <w:tblW w:w="0" w:type="auto"/>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754"/>
        <w:gridCol w:w="1643"/>
        <w:gridCol w:w="1618"/>
        <w:gridCol w:w="8102"/>
      </w:tblGrid>
      <w:tr w:rsidR="00AD3023">
        <w:trPr>
          <w:trHeight w:val="554"/>
        </w:trPr>
        <w:tc>
          <w:tcPr>
            <w:tcW w:w="2439" w:type="dxa"/>
          </w:tcPr>
          <w:p w:rsidR="00AD3023" w:rsidRDefault="00E2542D">
            <w:pPr>
              <w:pStyle w:val="TableParagraph"/>
              <w:spacing w:line="275" w:lineRule="exact"/>
              <w:ind w:left="107"/>
              <w:rPr>
                <w:b/>
                <w:sz w:val="24"/>
              </w:rPr>
            </w:pPr>
            <w:r>
              <w:rPr>
                <w:b/>
                <w:sz w:val="24"/>
              </w:rPr>
              <w:t>ЧАСОВ</w:t>
            </w:r>
            <w:r>
              <w:rPr>
                <w:b/>
                <w:spacing w:val="-5"/>
                <w:sz w:val="24"/>
              </w:rPr>
              <w:t>ПО</w:t>
            </w:r>
          </w:p>
          <w:p w:rsidR="00AD3023" w:rsidRDefault="00E2542D">
            <w:pPr>
              <w:pStyle w:val="TableParagraph"/>
              <w:spacing w:line="259" w:lineRule="exact"/>
              <w:ind w:left="107"/>
              <w:rPr>
                <w:b/>
                <w:sz w:val="24"/>
              </w:rPr>
            </w:pPr>
            <w:r>
              <w:rPr>
                <w:b/>
                <w:spacing w:val="-2"/>
                <w:sz w:val="24"/>
              </w:rPr>
              <w:t>ПРОГРАММЕ</w:t>
            </w:r>
          </w:p>
        </w:tc>
        <w:tc>
          <w:tcPr>
            <w:tcW w:w="754" w:type="dxa"/>
          </w:tcPr>
          <w:p w:rsidR="00AD3023" w:rsidRDefault="00AD3023">
            <w:pPr>
              <w:pStyle w:val="TableParagraph"/>
            </w:pPr>
          </w:p>
        </w:tc>
        <w:tc>
          <w:tcPr>
            <w:tcW w:w="1643" w:type="dxa"/>
          </w:tcPr>
          <w:p w:rsidR="00AD3023" w:rsidRDefault="00AD3023">
            <w:pPr>
              <w:pStyle w:val="TableParagraph"/>
            </w:pPr>
          </w:p>
        </w:tc>
        <w:tc>
          <w:tcPr>
            <w:tcW w:w="1618" w:type="dxa"/>
          </w:tcPr>
          <w:p w:rsidR="00AD3023" w:rsidRDefault="00AD3023">
            <w:pPr>
              <w:pStyle w:val="TableParagraph"/>
            </w:pPr>
          </w:p>
        </w:tc>
        <w:tc>
          <w:tcPr>
            <w:tcW w:w="8102" w:type="dxa"/>
          </w:tcPr>
          <w:p w:rsidR="00AD3023" w:rsidRDefault="00AD3023">
            <w:pPr>
              <w:pStyle w:val="TableParagraph"/>
            </w:pPr>
          </w:p>
        </w:tc>
      </w:tr>
    </w:tbl>
    <w:p w:rsidR="00AD3023" w:rsidRDefault="00AD3023">
      <w:pPr>
        <w:sectPr w:rsidR="00AD3023">
          <w:pgSz w:w="16390" w:h="11910" w:orient="landscape"/>
          <w:pgMar w:top="1100" w:right="100" w:bottom="1160" w:left="1480" w:header="0" w:footer="940" w:gutter="0"/>
          <w:cols w:space="720"/>
        </w:sectPr>
      </w:pPr>
    </w:p>
    <w:p w:rsidR="00AD3023" w:rsidRDefault="00E2542D" w:rsidP="006E617E">
      <w:pPr>
        <w:pStyle w:val="Heading2"/>
        <w:numPr>
          <w:ilvl w:val="2"/>
          <w:numId w:val="110"/>
        </w:numPr>
        <w:tabs>
          <w:tab w:val="left" w:pos="1820"/>
          <w:tab w:val="left" w:pos="2980"/>
          <w:tab w:val="left" w:pos="4452"/>
          <w:tab w:val="left" w:pos="4982"/>
          <w:tab w:val="left" w:pos="6275"/>
          <w:tab w:val="left" w:pos="7553"/>
        </w:tabs>
        <w:spacing w:before="69" w:line="360" w:lineRule="auto"/>
        <w:ind w:left="182" w:right="148" w:firstLine="707"/>
        <w:jc w:val="left"/>
      </w:pPr>
      <w:r>
        <w:rPr>
          <w:spacing w:val="-2"/>
        </w:rPr>
        <w:lastRenderedPageBreak/>
        <w:t>Рабочая</w:t>
      </w:r>
      <w:r>
        <w:tab/>
      </w:r>
      <w:r>
        <w:rPr>
          <w:spacing w:val="-2"/>
        </w:rPr>
        <w:t>программа</w:t>
      </w:r>
      <w:r>
        <w:tab/>
      </w:r>
      <w:r>
        <w:rPr>
          <w:spacing w:val="-6"/>
        </w:rPr>
        <w:t>по</w:t>
      </w:r>
      <w:r>
        <w:tab/>
      </w:r>
      <w:r>
        <w:rPr>
          <w:spacing w:val="-2"/>
        </w:rPr>
        <w:t>учебному</w:t>
      </w:r>
      <w:r>
        <w:tab/>
      </w:r>
      <w:r>
        <w:rPr>
          <w:spacing w:val="-2"/>
        </w:rPr>
        <w:t>предмету</w:t>
      </w:r>
      <w:r>
        <w:tab/>
      </w:r>
      <w:r>
        <w:rPr>
          <w:spacing w:val="-2"/>
        </w:rPr>
        <w:t>«Изобразительное искусство».</w:t>
      </w:r>
    </w:p>
    <w:p w:rsidR="00AD3023" w:rsidRDefault="00E2542D">
      <w:pPr>
        <w:spacing w:before="1"/>
        <w:ind w:left="182"/>
        <w:rPr>
          <w:b/>
          <w:sz w:val="24"/>
        </w:rPr>
      </w:pPr>
      <w:r>
        <w:rPr>
          <w:b/>
          <w:sz w:val="24"/>
        </w:rPr>
        <w:t>Пояснительная</w:t>
      </w:r>
      <w:r>
        <w:rPr>
          <w:b/>
          <w:spacing w:val="-2"/>
          <w:sz w:val="24"/>
        </w:rPr>
        <w:t>записка</w:t>
      </w:r>
    </w:p>
    <w:p w:rsidR="00AD3023" w:rsidRDefault="00E2542D">
      <w:pPr>
        <w:pStyle w:val="a3"/>
        <w:spacing w:before="237" w:line="276" w:lineRule="auto"/>
        <w:ind w:left="182" w:right="173"/>
        <w:jc w:val="left"/>
      </w:pPr>
      <w: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планируемыхрезультатовдуховно-нравственногоразвития,воспитанияисоциализации обучающихся, представленных в Примерной программе воспитания.</w:t>
      </w:r>
    </w:p>
    <w:p w:rsidR="00AD3023" w:rsidRDefault="00E2542D">
      <w:pPr>
        <w:spacing w:before="239"/>
        <w:ind w:left="541"/>
        <w:rPr>
          <w:i/>
          <w:sz w:val="24"/>
        </w:rPr>
      </w:pPr>
      <w:r>
        <w:rPr>
          <w:i/>
          <w:sz w:val="24"/>
        </w:rPr>
        <w:t>Общаяхарактеристикаучебногопредмета«Изобразительное</w:t>
      </w:r>
      <w:r>
        <w:rPr>
          <w:i/>
          <w:spacing w:val="-2"/>
          <w:sz w:val="24"/>
        </w:rPr>
        <w:t xml:space="preserve"> искусство»</w:t>
      </w:r>
    </w:p>
    <w:p w:rsidR="00AD3023" w:rsidRDefault="00E2542D">
      <w:pPr>
        <w:pStyle w:val="a3"/>
        <w:spacing w:before="120" w:line="276" w:lineRule="auto"/>
        <w:ind w:left="182" w:right="314" w:firstLine="479"/>
        <w:jc w:val="left"/>
      </w:pPr>
      <w:r>
        <w:t>Основная цель школьного предмета «Изобразительное искусство»— развитие визуально-пространственного мышления учащихся как формы эмоционально- ценностного, эстетического освоения мира, формы самовыражения и ориентации в художественноминравственномпространствекультуры.Искусстворассматриваетсякак особая духовная сфера, концентрирующая в себе колоссальный эстетический, художественный и нравственный мировой опыт. 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еѐ архитектуре, изобразительном искусстве, в национальных образах предметно-материальной и пространственной среды, в понимании красоты человека. Программа направлена на достижение основного результата образования — развитие личности обучающегося, его активной «</w:t>
      </w:r>
      <w:r>
        <w:rPr>
          <w:i/>
        </w:rPr>
        <w:t>Изобразительное искусство»</w:t>
      </w:r>
      <w:r>
        <w:t>. 5—7 классы 5 учебно-познавательной деятельности, творческого развития и формирования готовности к саморазвитию и непрерывному образованию. Примерная рабочая программа ориентирована на психологовозрастные особенности развития детей 11—15лет, при этом содержание занятий может быть адаптировано с учѐтом индивидуальных качеств обучающихся как для детей, проявляющих выдающиеся способности, так и для детей-инвалидов и детей с ОВЗ.Дляоценкикачестваобразованияпопредмету«Изобразительноеискусство»кроме личностных и метапредметных образовательных результатов выделены и описаны предметные результаты обучения. Их достижение определяется чѐтко поставленными учебными задачами по каждой теме, и они являются общеобразовательными требованиями. 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w:t>
      </w:r>
    </w:p>
    <w:p w:rsidR="00AD3023" w:rsidRDefault="00AD3023">
      <w:pPr>
        <w:spacing w:line="276" w:lineRule="auto"/>
        <w:sectPr w:rsidR="00AD3023">
          <w:footerReference w:type="default" r:id="rId1114"/>
          <w:pgSz w:w="11910" w:h="16390"/>
          <w:pgMar w:top="1060" w:right="700" w:bottom="1120" w:left="1520" w:header="0" w:footer="933" w:gutter="0"/>
          <w:cols w:space="720"/>
        </w:sectPr>
      </w:pPr>
    </w:p>
    <w:p w:rsidR="00AD3023" w:rsidRDefault="00E2542D">
      <w:pPr>
        <w:pStyle w:val="a3"/>
        <w:spacing w:before="64" w:line="276" w:lineRule="auto"/>
        <w:ind w:left="182" w:right="170"/>
        <w:jc w:val="left"/>
      </w:pPr>
      <w:r>
        <w:lastRenderedPageBreak/>
        <w:t>коллективнаяхудожественнаядеятельность,котораяпредусмотренатематическимпланом и может иметь разные формы организации. Учебный материал каждого модуля разделѐн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 творческую деятельность, атакже презентацию результата. Однако необходиморазличать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объѐме, макете). Большое значение имеет связь с внеурочной деятельностью, активная социо 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такжесмотрят памятники архитектуры, посещают художественные музеи.</w:t>
      </w:r>
    </w:p>
    <w:p w:rsidR="00AD3023" w:rsidRDefault="00E2542D">
      <w:pPr>
        <w:spacing w:before="202"/>
        <w:ind w:left="465"/>
        <w:rPr>
          <w:sz w:val="24"/>
        </w:rPr>
      </w:pPr>
      <w:r>
        <w:rPr>
          <w:i/>
          <w:sz w:val="24"/>
        </w:rPr>
        <w:t>Целиизадачиизученияучебногопредмета« Изобразительное</w:t>
      </w:r>
      <w:r>
        <w:rPr>
          <w:i/>
          <w:spacing w:val="-2"/>
          <w:sz w:val="24"/>
        </w:rPr>
        <w:t xml:space="preserve"> искусство</w:t>
      </w:r>
      <w:r>
        <w:rPr>
          <w:spacing w:val="-2"/>
          <w:sz w:val="24"/>
        </w:rPr>
        <w:t>»</w:t>
      </w:r>
    </w:p>
    <w:p w:rsidR="00AD3023" w:rsidRDefault="00E2542D">
      <w:pPr>
        <w:pStyle w:val="a3"/>
        <w:spacing w:before="41" w:line="276" w:lineRule="auto"/>
        <w:ind w:left="182" w:right="190"/>
        <w:jc w:val="left"/>
      </w:pPr>
      <w: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 Учебный предмет «Изобразительное искусство»объединяетвединуюобразовательнуюструктурухудожественно-творческую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осуществляетсявпроцесселичногохудожественноготворчества,впрактическойработес разнообразными художественными материалами.</w:t>
      </w:r>
    </w:p>
    <w:p w:rsidR="00AD3023" w:rsidRDefault="00E2542D">
      <w:pPr>
        <w:pStyle w:val="a3"/>
        <w:spacing w:before="2"/>
        <w:ind w:left="182"/>
        <w:jc w:val="left"/>
      </w:pPr>
      <w:r>
        <w:t>Задачамиучебногопредмета«Изобразительноеискусство»</w:t>
      </w:r>
      <w:r>
        <w:rPr>
          <w:spacing w:val="-2"/>
        </w:rPr>
        <w:t>являются:</w:t>
      </w:r>
    </w:p>
    <w:p w:rsidR="00AD3023" w:rsidRDefault="00E2542D" w:rsidP="006E617E">
      <w:pPr>
        <w:pStyle w:val="a4"/>
        <w:numPr>
          <w:ilvl w:val="0"/>
          <w:numId w:val="56"/>
        </w:numPr>
        <w:tabs>
          <w:tab w:val="left" w:pos="359"/>
        </w:tabs>
        <w:spacing w:before="243" w:line="276" w:lineRule="auto"/>
        <w:ind w:right="1008" w:firstLine="60"/>
        <w:jc w:val="left"/>
        <w:rPr>
          <w:rFonts w:ascii="Calibri" w:hAnsi="Calibri"/>
        </w:rPr>
      </w:pPr>
      <w:r>
        <w:rPr>
          <w:rFonts w:ascii="Calibri" w:hAnsi="Calibri"/>
        </w:rPr>
        <w:t>освоениехудожественнойкультурыкакформывыражениявпространственныхформах духовных ценностей, формирование представлений о месте и значении художественной деятельности в жизни общества;</w:t>
      </w:r>
    </w:p>
    <w:p w:rsidR="00AD3023" w:rsidRDefault="00E2542D" w:rsidP="006E617E">
      <w:pPr>
        <w:pStyle w:val="a4"/>
        <w:numPr>
          <w:ilvl w:val="0"/>
          <w:numId w:val="56"/>
        </w:numPr>
        <w:tabs>
          <w:tab w:val="left" w:pos="308"/>
        </w:tabs>
        <w:spacing w:before="2" w:line="271" w:lineRule="auto"/>
        <w:ind w:right="1654" w:firstLine="0"/>
        <w:jc w:val="left"/>
        <w:rPr>
          <w:rFonts w:ascii="Calibri" w:hAnsi="Calibri"/>
        </w:rPr>
      </w:pPr>
      <w:r>
        <w:rPr>
          <w:sz w:val="24"/>
        </w:rPr>
        <w:t>формированиеуобучающихсяпредставленийоботечественнойимировой художественной культуре во всѐм многообразии еѐ видов;</w:t>
      </w:r>
    </w:p>
    <w:p w:rsidR="00AD3023" w:rsidRDefault="00E2542D" w:rsidP="006E617E">
      <w:pPr>
        <w:pStyle w:val="a4"/>
        <w:numPr>
          <w:ilvl w:val="0"/>
          <w:numId w:val="56"/>
        </w:numPr>
        <w:tabs>
          <w:tab w:val="left" w:pos="320"/>
        </w:tabs>
        <w:spacing w:before="8"/>
        <w:ind w:left="320" w:hanging="138"/>
        <w:jc w:val="left"/>
        <w:rPr>
          <w:sz w:val="24"/>
        </w:rPr>
      </w:pPr>
      <w:r>
        <w:rPr>
          <w:sz w:val="24"/>
        </w:rPr>
        <w:t>формированиеуобучающихсянавыковэстетическоговиденияипреобразования</w:t>
      </w:r>
      <w:r>
        <w:rPr>
          <w:spacing w:val="-2"/>
          <w:sz w:val="24"/>
        </w:rPr>
        <w:t>мира;</w:t>
      </w:r>
    </w:p>
    <w:p w:rsidR="00AD3023" w:rsidRDefault="00E2542D" w:rsidP="006E617E">
      <w:pPr>
        <w:pStyle w:val="a4"/>
        <w:numPr>
          <w:ilvl w:val="0"/>
          <w:numId w:val="56"/>
        </w:numPr>
        <w:tabs>
          <w:tab w:val="left" w:pos="320"/>
        </w:tabs>
        <w:spacing w:before="240" w:line="276" w:lineRule="auto"/>
        <w:ind w:right="813" w:firstLine="0"/>
        <w:jc w:val="left"/>
        <w:rPr>
          <w:sz w:val="24"/>
        </w:rPr>
      </w:pPr>
      <w:r>
        <w:rPr>
          <w:sz w:val="24"/>
        </w:rPr>
        <w:t>приобретение опыта создания творческой работы посредством различных художественныхматериаловвразныхвидахвизуально-пространственныхискусств: изобразительных (живопись, графика, скульптура), декоративно-прикладных,</w:t>
      </w:r>
    </w:p>
    <w:p w:rsidR="00AD3023" w:rsidRDefault="00E2542D">
      <w:pPr>
        <w:pStyle w:val="a3"/>
        <w:spacing w:before="1" w:line="276" w:lineRule="auto"/>
        <w:ind w:left="182"/>
        <w:jc w:val="left"/>
      </w:pPr>
      <w:r>
        <w:t>в архитектуре и дизайне, опыта художественного творчества в компьютерной графике и анимации,фотографии,работывсинтетическихискусствах(театреикино)(вариативно);</w:t>
      </w:r>
    </w:p>
    <w:p w:rsidR="00AD3023" w:rsidRDefault="00E2542D" w:rsidP="006E617E">
      <w:pPr>
        <w:pStyle w:val="a4"/>
        <w:numPr>
          <w:ilvl w:val="0"/>
          <w:numId w:val="56"/>
        </w:numPr>
        <w:tabs>
          <w:tab w:val="left" w:pos="320"/>
          <w:tab w:val="left" w:pos="2308"/>
        </w:tabs>
        <w:spacing w:line="276" w:lineRule="auto"/>
        <w:ind w:right="716" w:firstLine="0"/>
        <w:jc w:val="left"/>
        <w:rPr>
          <w:sz w:val="24"/>
        </w:rPr>
      </w:pPr>
      <w:r>
        <w:rPr>
          <w:sz w:val="24"/>
        </w:rPr>
        <w:t xml:space="preserve">формирование пространственного мышления и аналитических визуальных </w:t>
      </w:r>
      <w:r>
        <w:rPr>
          <w:spacing w:val="-2"/>
          <w:sz w:val="24"/>
        </w:rPr>
        <w:t>способностей;</w:t>
      </w:r>
      <w:r>
        <w:rPr>
          <w:sz w:val="24"/>
        </w:rPr>
        <w:tab/>
        <w:t>- овладение представлениями о средствах выразительности изобразительногоискусства,какспособахвоплощенияввидимыхпространственных формах переживаний, чувств и мировоззренческих позиций человека;</w:t>
      </w:r>
    </w:p>
    <w:p w:rsidR="00AD3023" w:rsidRDefault="00E2542D" w:rsidP="006E617E">
      <w:pPr>
        <w:pStyle w:val="a4"/>
        <w:numPr>
          <w:ilvl w:val="0"/>
          <w:numId w:val="56"/>
        </w:numPr>
        <w:tabs>
          <w:tab w:val="left" w:pos="320"/>
        </w:tabs>
        <w:ind w:left="320" w:hanging="138"/>
        <w:jc w:val="left"/>
        <w:rPr>
          <w:sz w:val="24"/>
        </w:rPr>
      </w:pPr>
      <w:r>
        <w:rPr>
          <w:sz w:val="24"/>
        </w:rPr>
        <w:t>развитиенаблюдательности,ассоциативногомышления итворческого</w:t>
      </w:r>
      <w:r>
        <w:rPr>
          <w:spacing w:val="-2"/>
          <w:sz w:val="24"/>
        </w:rPr>
        <w:t>воображения;</w:t>
      </w:r>
    </w:p>
    <w:p w:rsidR="00AD3023" w:rsidRDefault="00AD3023">
      <w:pPr>
        <w:rPr>
          <w:sz w:val="24"/>
        </w:rPr>
        <w:sectPr w:rsidR="00AD3023">
          <w:pgSz w:w="11910" w:h="16390"/>
          <w:pgMar w:top="1060" w:right="700" w:bottom="1160" w:left="1520" w:header="0" w:footer="933" w:gutter="0"/>
          <w:cols w:space="720"/>
        </w:sectPr>
      </w:pPr>
    </w:p>
    <w:p w:rsidR="00AD3023" w:rsidRDefault="00E2542D">
      <w:pPr>
        <w:pStyle w:val="a3"/>
        <w:spacing w:before="64"/>
        <w:ind w:left="242"/>
        <w:jc w:val="left"/>
      </w:pPr>
      <w:r>
        <w:lastRenderedPageBreak/>
        <w:t>ИЗОБРАЗИТЕЛЬНОЕИСКУССТВО.5—7</w:t>
      </w:r>
      <w:r>
        <w:rPr>
          <w:spacing w:val="-2"/>
        </w:rPr>
        <w:t xml:space="preserve"> классы</w:t>
      </w:r>
    </w:p>
    <w:p w:rsidR="00AD3023" w:rsidRDefault="00E2542D" w:rsidP="006E617E">
      <w:pPr>
        <w:pStyle w:val="a4"/>
        <w:numPr>
          <w:ilvl w:val="0"/>
          <w:numId w:val="56"/>
        </w:numPr>
        <w:tabs>
          <w:tab w:val="left" w:pos="320"/>
        </w:tabs>
        <w:spacing w:before="44" w:line="276" w:lineRule="auto"/>
        <w:ind w:right="537" w:firstLine="0"/>
        <w:jc w:val="left"/>
        <w:rPr>
          <w:sz w:val="24"/>
        </w:rPr>
      </w:pPr>
      <w:r>
        <w:rPr>
          <w:sz w:val="24"/>
        </w:rPr>
        <w:t>воспитаниеуваженияилюбвикцивилизационномунаследиюРоссиичерезосвоение отечественной художественной культуры;</w:t>
      </w:r>
    </w:p>
    <w:p w:rsidR="00AD3023" w:rsidRDefault="00E2542D" w:rsidP="006E617E">
      <w:pPr>
        <w:pStyle w:val="a4"/>
        <w:numPr>
          <w:ilvl w:val="0"/>
          <w:numId w:val="56"/>
        </w:numPr>
        <w:tabs>
          <w:tab w:val="left" w:pos="320"/>
        </w:tabs>
        <w:spacing w:line="276" w:lineRule="auto"/>
        <w:ind w:right="1038" w:firstLine="0"/>
        <w:jc w:val="left"/>
        <w:rPr>
          <w:sz w:val="24"/>
        </w:rPr>
      </w:pPr>
      <w:r>
        <w:rPr>
          <w:sz w:val="24"/>
        </w:rPr>
        <w:t>развитиепотребностивобщенииспроизведениямиизобразительногоискусства, формирование активного отношения к традициям художественной культуры как смысловой, эстетической и личностно значимой ценности.</w:t>
      </w:r>
    </w:p>
    <w:p w:rsidR="00AD3023" w:rsidRDefault="00AD3023">
      <w:pPr>
        <w:pStyle w:val="a3"/>
        <w:spacing w:before="237"/>
        <w:ind w:left="0"/>
        <w:jc w:val="left"/>
      </w:pPr>
    </w:p>
    <w:p w:rsidR="00AD3023" w:rsidRDefault="00E2542D">
      <w:pPr>
        <w:ind w:left="541"/>
        <w:rPr>
          <w:i/>
          <w:sz w:val="24"/>
        </w:rPr>
      </w:pPr>
      <w:r>
        <w:rPr>
          <w:i/>
          <w:sz w:val="24"/>
        </w:rPr>
        <w:t>Местоучебногопредмета«Изобразительноеискусство»вучебном</w:t>
      </w:r>
      <w:r>
        <w:rPr>
          <w:i/>
          <w:spacing w:val="-2"/>
          <w:sz w:val="24"/>
        </w:rPr>
        <w:t>плане</w:t>
      </w:r>
    </w:p>
    <w:p w:rsidR="00AD3023" w:rsidRDefault="00E2542D">
      <w:pPr>
        <w:pStyle w:val="a3"/>
        <w:spacing w:before="123" w:line="276" w:lineRule="auto"/>
        <w:ind w:left="182" w:right="314" w:firstLine="343"/>
        <w:jc w:val="left"/>
      </w:pPr>
      <w:r>
        <w:t>В соответствии с Федеральным государственным образовательным стандартом основногообщегообразования учебныйпредмет «Изобразительноеискусство»входитв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объѐме 102учебных часов, не менее 1 учебного часа в неделю в качестве инвариантных. Четвѐртый модуль предлагается в качестве вариативного (для соответствующих вариантов учебногоплана).Каждыймодульобладаетсодержательной целостностьюиорганизованповосходящемупринципувотношенииуглублениязнаний по ведущей теме и усложнения умений обучающихся.</w:t>
      </w:r>
    </w:p>
    <w:p w:rsidR="00AD3023" w:rsidRDefault="00E2542D">
      <w:pPr>
        <w:pStyle w:val="a3"/>
        <w:spacing w:line="278" w:lineRule="auto"/>
        <w:ind w:left="182" w:right="2695"/>
        <w:jc w:val="left"/>
      </w:pPr>
      <w:r>
        <w:t>Модуль№1«Декоративно-прикладноеинародноеискусство». Модуль № 2 «Живопись, графика, скульптура» .</w:t>
      </w:r>
    </w:p>
    <w:p w:rsidR="00AD3023" w:rsidRDefault="00E2542D">
      <w:pPr>
        <w:pStyle w:val="a3"/>
        <w:spacing w:line="272" w:lineRule="exact"/>
        <w:ind w:left="182"/>
        <w:jc w:val="left"/>
      </w:pPr>
      <w:r>
        <w:t>Модуль№3 «Архитектураи</w:t>
      </w:r>
      <w:r>
        <w:rPr>
          <w:spacing w:val="-2"/>
        </w:rPr>
        <w:t xml:space="preserve"> дизайн»</w:t>
      </w:r>
    </w:p>
    <w:p w:rsidR="00AD3023" w:rsidRDefault="00E2542D">
      <w:pPr>
        <w:pStyle w:val="a3"/>
        <w:spacing w:before="239" w:line="276" w:lineRule="auto"/>
        <w:ind w:left="182" w:right="119" w:firstLine="283"/>
        <w:jc w:val="left"/>
      </w:pPr>
      <w:r>
        <w:t>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педагогическойработы.Однакоприопределѐнныхпедагогическихусловияхиустановках порядок изучения модулей может быть изменѐн, а также возможно некоторое перераспределение учебного времени между модулями (при сохранении общего количества учебных часов).</w:t>
      </w:r>
    </w:p>
    <w:p w:rsidR="00AD3023" w:rsidRDefault="00E2542D">
      <w:pPr>
        <w:pStyle w:val="Heading2"/>
        <w:spacing w:before="207"/>
        <w:ind w:left="287"/>
        <w:jc w:val="left"/>
        <w:rPr>
          <w:rFonts w:ascii="Cambria" w:hAnsi="Cambria"/>
        </w:rPr>
      </w:pPr>
      <w:r>
        <w:rPr>
          <w:rFonts w:ascii="Cambria" w:hAnsi="Cambria"/>
        </w:rPr>
        <w:t>Содержаниеучебногопредмета«</w:t>
      </w:r>
      <w:r>
        <w:t>Изобразительное</w:t>
      </w:r>
      <w:r>
        <w:rPr>
          <w:spacing w:val="-2"/>
        </w:rPr>
        <w:t>искусство</w:t>
      </w:r>
      <w:r>
        <w:rPr>
          <w:rFonts w:ascii="Cambria" w:hAnsi="Cambria"/>
          <w:spacing w:val="-2"/>
        </w:rPr>
        <w:t>»</w:t>
      </w:r>
    </w:p>
    <w:p w:rsidR="00AD3023" w:rsidRDefault="00E2542D" w:rsidP="006E617E">
      <w:pPr>
        <w:pStyle w:val="a4"/>
        <w:numPr>
          <w:ilvl w:val="0"/>
          <w:numId w:val="55"/>
        </w:numPr>
        <w:tabs>
          <w:tab w:val="left" w:pos="725"/>
        </w:tabs>
        <w:spacing w:before="201"/>
        <w:ind w:left="725" w:hanging="184"/>
        <w:rPr>
          <w:rFonts w:ascii="Cambria" w:hAnsi="Cambria"/>
          <w:sz w:val="24"/>
        </w:rPr>
      </w:pPr>
      <w:r>
        <w:rPr>
          <w:rFonts w:ascii="Cambria" w:hAnsi="Cambria"/>
          <w:spacing w:val="-2"/>
          <w:sz w:val="24"/>
        </w:rPr>
        <w:t>класс</w:t>
      </w:r>
    </w:p>
    <w:p w:rsidR="00AD3023" w:rsidRDefault="00E2542D">
      <w:pPr>
        <w:pStyle w:val="Heading2"/>
        <w:spacing w:before="195"/>
        <w:ind w:left="410"/>
        <w:jc w:val="left"/>
      </w:pPr>
      <w:r>
        <w:t>Модуль«ДЕКОРАТИВНО-ПРИКЛАДНОЕИНАРОДНОЕ</w:t>
      </w:r>
      <w:r>
        <w:rPr>
          <w:spacing w:val="-2"/>
        </w:rPr>
        <w:t xml:space="preserve"> ИСКУССТВО»</w:t>
      </w:r>
    </w:p>
    <w:p w:rsidR="00AD3023" w:rsidRDefault="00E2542D">
      <w:pPr>
        <w:spacing w:before="272"/>
        <w:ind w:left="410"/>
        <w:rPr>
          <w:i/>
          <w:sz w:val="24"/>
        </w:rPr>
      </w:pPr>
      <w:r>
        <w:rPr>
          <w:i/>
          <w:sz w:val="24"/>
        </w:rPr>
        <w:t>Декоративно-прикладноеискусствоиего</w:t>
      </w:r>
      <w:r>
        <w:rPr>
          <w:i/>
          <w:spacing w:val="-2"/>
          <w:sz w:val="24"/>
        </w:rPr>
        <w:t>виды.</w:t>
      </w:r>
    </w:p>
    <w:p w:rsidR="00AD3023" w:rsidRDefault="00E2542D">
      <w:pPr>
        <w:pStyle w:val="a3"/>
        <w:ind w:left="182" w:right="119" w:firstLine="228"/>
        <w:jc w:val="left"/>
      </w:pPr>
      <w:r>
        <w:t>«Декоративно-прикладноеи народноеискусство»Общие сведения о декоративно- прикладномискусствеДекоративно-прикладноеискусствоиеговиды.Декоративно- прикладное искусство и предметная среда жизни людей. Древние корни народного искусства Истоки образного языка декоративно-прикладного искусства.</w:t>
      </w:r>
    </w:p>
    <w:p w:rsidR="00AD3023" w:rsidRDefault="00E2542D">
      <w:pPr>
        <w:ind w:left="530"/>
        <w:rPr>
          <w:i/>
          <w:sz w:val="24"/>
        </w:rPr>
      </w:pPr>
      <w:r>
        <w:rPr>
          <w:i/>
          <w:sz w:val="24"/>
        </w:rPr>
        <w:t>Древниеобразывнародном</w:t>
      </w:r>
      <w:r>
        <w:rPr>
          <w:i/>
          <w:spacing w:val="-2"/>
          <w:sz w:val="24"/>
        </w:rPr>
        <w:t>искусстве.</w:t>
      </w:r>
    </w:p>
    <w:p w:rsidR="00AD3023" w:rsidRDefault="00E2542D">
      <w:pPr>
        <w:pStyle w:val="a3"/>
        <w:ind w:left="182" w:firstLine="228"/>
        <w:jc w:val="left"/>
      </w:pPr>
      <w:r>
        <w:t>Истокиобразногоязыкадекоративно-прикладногоискусства.Крестьянскоеприкладное искусство— уникальное явление духовной жизни народа, его связь с природой, бытом, трудом, эпосом, мировосприятием земледельца. Образно-символический язык крестьянского прикладного искусства. Знаки-символы как выражение мифопоэтических представлений человека о жизни природы, структуре мира, как память народа.</w:t>
      </w:r>
    </w:p>
    <w:p w:rsidR="00AD3023" w:rsidRDefault="00AD3023">
      <w:pPr>
        <w:sectPr w:rsidR="00AD3023">
          <w:pgSz w:w="11910" w:h="16390"/>
          <w:pgMar w:top="1060" w:right="700" w:bottom="1160" w:left="1520" w:header="0" w:footer="933" w:gutter="0"/>
          <w:cols w:space="720"/>
        </w:sectPr>
      </w:pPr>
    </w:p>
    <w:p w:rsidR="00AD3023" w:rsidRDefault="00E2542D">
      <w:pPr>
        <w:spacing w:before="62"/>
        <w:ind w:left="182"/>
        <w:rPr>
          <w:i/>
          <w:sz w:val="24"/>
        </w:rPr>
      </w:pPr>
      <w:r>
        <w:rPr>
          <w:i/>
          <w:sz w:val="24"/>
        </w:rPr>
        <w:lastRenderedPageBreak/>
        <w:t>Убранстворусской</w:t>
      </w:r>
      <w:r>
        <w:rPr>
          <w:i/>
          <w:spacing w:val="-4"/>
          <w:sz w:val="24"/>
        </w:rPr>
        <w:t xml:space="preserve"> избы.</w:t>
      </w:r>
    </w:p>
    <w:p w:rsidR="00AD3023" w:rsidRDefault="00E2542D">
      <w:pPr>
        <w:pStyle w:val="a3"/>
        <w:ind w:left="182" w:right="173" w:firstLine="228"/>
        <w:jc w:val="left"/>
      </w:pPr>
      <w:r>
        <w:t>Конструкция избы и функциональноеназначение еѐ частей. Роль природных материалов.Единствокрасотыипользы.Архитектураизбыкаккультурноенаследиеи выражение духовно-ценностного мира отечественного крестьянства.</w:t>
      </w:r>
    </w:p>
    <w:p w:rsidR="00AD3023" w:rsidRDefault="00E2542D">
      <w:pPr>
        <w:spacing w:before="1"/>
        <w:ind w:left="410"/>
        <w:rPr>
          <w:i/>
          <w:sz w:val="24"/>
        </w:rPr>
      </w:pPr>
      <w:r>
        <w:rPr>
          <w:i/>
          <w:sz w:val="24"/>
        </w:rPr>
        <w:t>Внутренниймиррусской</w:t>
      </w:r>
      <w:r>
        <w:rPr>
          <w:i/>
          <w:spacing w:val="-4"/>
          <w:sz w:val="24"/>
        </w:rPr>
        <w:t>избы.</w:t>
      </w:r>
    </w:p>
    <w:p w:rsidR="00AD3023" w:rsidRDefault="00E2542D">
      <w:pPr>
        <w:pStyle w:val="a3"/>
        <w:ind w:left="182" w:right="173" w:firstLine="228"/>
        <w:jc w:val="left"/>
      </w:pPr>
      <w:r>
        <w:t>Традиционное устройство внутреннего пространства крестьянского дома и мудрость в егоорганизации.Основныежизненныецентры(печь,красный уголидр.)идекоративное убранство внутреннего пространства избы</w:t>
      </w:r>
    </w:p>
    <w:p w:rsidR="00AD3023" w:rsidRDefault="00E2542D">
      <w:pPr>
        <w:ind w:left="410"/>
        <w:rPr>
          <w:i/>
          <w:sz w:val="24"/>
        </w:rPr>
      </w:pPr>
      <w:r>
        <w:rPr>
          <w:i/>
          <w:sz w:val="24"/>
        </w:rPr>
        <w:t>Конструкцияидекорпредметовнародногобытаи</w:t>
      </w:r>
      <w:r>
        <w:rPr>
          <w:i/>
          <w:spacing w:val="-2"/>
          <w:sz w:val="24"/>
        </w:rPr>
        <w:t>труд.</w:t>
      </w:r>
    </w:p>
    <w:p w:rsidR="00AD3023" w:rsidRDefault="00E2542D">
      <w:pPr>
        <w:pStyle w:val="a3"/>
        <w:ind w:left="182" w:right="173" w:firstLine="228"/>
        <w:jc w:val="left"/>
        <w:rPr>
          <w:i/>
        </w:rPr>
      </w:pPr>
      <w:r>
        <w:t xml:space="preserve">Предметы народного быта: прялки, ковш-черпак, деревянная по- суда, предметы труда, их декор. Утилитарный предмет и его форма образ. Роль орнаментов в украшении предметов.Характерныеособенностинародноготрадиционногобытауразныхнародов </w:t>
      </w:r>
      <w:r>
        <w:rPr>
          <w:i/>
        </w:rPr>
        <w:t>.</w:t>
      </w:r>
    </w:p>
    <w:p w:rsidR="00AD3023" w:rsidRDefault="00AD3023">
      <w:pPr>
        <w:pStyle w:val="a3"/>
        <w:ind w:left="0"/>
        <w:jc w:val="left"/>
        <w:rPr>
          <w:i/>
        </w:rPr>
      </w:pPr>
    </w:p>
    <w:p w:rsidR="00AD3023" w:rsidRDefault="00E2542D">
      <w:pPr>
        <w:ind w:left="721"/>
        <w:rPr>
          <w:i/>
          <w:sz w:val="24"/>
        </w:rPr>
      </w:pPr>
      <w:r>
        <w:rPr>
          <w:i/>
          <w:sz w:val="24"/>
        </w:rPr>
        <w:t>Народныйпраздничный</w:t>
      </w:r>
      <w:r>
        <w:rPr>
          <w:i/>
          <w:spacing w:val="-2"/>
          <w:sz w:val="24"/>
        </w:rPr>
        <w:t>костюм.</w:t>
      </w:r>
    </w:p>
    <w:p w:rsidR="00AD3023" w:rsidRDefault="00E2542D">
      <w:pPr>
        <w:pStyle w:val="a3"/>
        <w:ind w:left="182" w:firstLine="228"/>
        <w:jc w:val="left"/>
      </w:pPr>
      <w:r>
        <w:t>Образ красоты человека и образ его представлений об устройстве мира, выраженные в народных костюмах. Красота народного костюма. Конструкция и образ женского праздничногонародногокостюма—северорусского(сарафан)июжнорусского(понѐва). Особенности головного убора. Мужской костюм. Разнообразие форм и украшений народного праздничного костюма в различных регионах России.</w:t>
      </w:r>
    </w:p>
    <w:p w:rsidR="00AD3023" w:rsidRDefault="00E2542D">
      <w:pPr>
        <w:ind w:left="721"/>
        <w:rPr>
          <w:i/>
          <w:sz w:val="24"/>
        </w:rPr>
      </w:pPr>
      <w:r>
        <w:rPr>
          <w:i/>
          <w:sz w:val="24"/>
        </w:rPr>
        <w:t>Искусствонародной</w:t>
      </w:r>
      <w:r>
        <w:rPr>
          <w:i/>
          <w:spacing w:val="-2"/>
          <w:sz w:val="24"/>
        </w:rPr>
        <w:t>вышивки.</w:t>
      </w:r>
    </w:p>
    <w:p w:rsidR="00AD3023" w:rsidRDefault="00E2542D">
      <w:pPr>
        <w:pStyle w:val="a3"/>
        <w:spacing w:before="1"/>
        <w:ind w:left="182"/>
        <w:jc w:val="left"/>
      </w:pPr>
      <w:r>
        <w:t>Вышивка в народных костюмах и обрядах. Древнее происхождение и присутствие всех типов орнаментов в народной вышивке: геометрических, растительных, сюжетных, изображенийзверейиптиц,древажизни.Символическоеизображениеженскихфигури образов всадников в орнаментах вышивки. Особенности традиционных орнаментов текстильных промыслов в разных регионах страны</w:t>
      </w:r>
    </w:p>
    <w:p w:rsidR="00AD3023" w:rsidRDefault="00E2542D">
      <w:pPr>
        <w:ind w:left="410"/>
        <w:rPr>
          <w:i/>
          <w:sz w:val="24"/>
        </w:rPr>
      </w:pPr>
      <w:r>
        <w:rPr>
          <w:i/>
          <w:sz w:val="24"/>
        </w:rPr>
        <w:t>Народныепраздничныеобряды(обобщение</w:t>
      </w:r>
      <w:r>
        <w:rPr>
          <w:i/>
          <w:spacing w:val="-4"/>
          <w:sz w:val="24"/>
        </w:rPr>
        <w:t xml:space="preserve"> темы)</w:t>
      </w:r>
    </w:p>
    <w:p w:rsidR="00AD3023" w:rsidRDefault="00E2542D">
      <w:pPr>
        <w:pStyle w:val="a3"/>
        <w:ind w:left="182" w:firstLine="228"/>
        <w:jc w:val="left"/>
      </w:pPr>
      <w:r>
        <w:t>Календарныенародныепраздникииприсутствиеворганизацииобрядовпредставлений народа о счастье и красот.</w:t>
      </w:r>
    </w:p>
    <w:p w:rsidR="00AD3023" w:rsidRDefault="00AD3023">
      <w:pPr>
        <w:pStyle w:val="a3"/>
        <w:ind w:left="0"/>
        <w:jc w:val="left"/>
      </w:pPr>
    </w:p>
    <w:p w:rsidR="00AD3023" w:rsidRDefault="00AD3023">
      <w:pPr>
        <w:pStyle w:val="a3"/>
        <w:spacing w:before="7"/>
        <w:ind w:left="0"/>
        <w:jc w:val="left"/>
      </w:pPr>
    </w:p>
    <w:p w:rsidR="00AD3023" w:rsidRDefault="00E2542D">
      <w:pPr>
        <w:pStyle w:val="Heading2"/>
        <w:ind w:left="422"/>
        <w:jc w:val="left"/>
      </w:pPr>
      <w:r>
        <w:t>Модуль«ЖИВОПИСЬ,ГРАФИКА,</w:t>
      </w:r>
      <w:r>
        <w:rPr>
          <w:spacing w:val="-2"/>
        </w:rPr>
        <w:t xml:space="preserve"> СКУЛЬПТУРА».</w:t>
      </w:r>
    </w:p>
    <w:p w:rsidR="00AD3023" w:rsidRDefault="00E2542D">
      <w:pPr>
        <w:spacing w:before="241"/>
        <w:ind w:left="182"/>
        <w:rPr>
          <w:rFonts w:ascii="Calibri" w:hAnsi="Calibri"/>
        </w:rPr>
      </w:pPr>
      <w:r>
        <w:rPr>
          <w:rFonts w:ascii="Calibri" w:hAnsi="Calibri"/>
          <w:i/>
        </w:rPr>
        <w:t>Искусство—еговидыиихрольвжизни</w:t>
      </w:r>
      <w:r>
        <w:rPr>
          <w:rFonts w:ascii="Calibri" w:hAnsi="Calibri"/>
          <w:i/>
          <w:spacing w:val="-2"/>
        </w:rPr>
        <w:t>людей</w:t>
      </w:r>
      <w:r>
        <w:rPr>
          <w:rFonts w:ascii="Calibri" w:hAnsi="Calibri"/>
          <w:spacing w:val="-2"/>
        </w:rPr>
        <w:t>.</w:t>
      </w:r>
    </w:p>
    <w:p w:rsidR="00AD3023" w:rsidRDefault="00E2542D">
      <w:pPr>
        <w:pStyle w:val="a3"/>
        <w:spacing w:before="36" w:line="276" w:lineRule="auto"/>
        <w:ind w:left="182"/>
        <w:jc w:val="left"/>
      </w:pPr>
      <w:r>
        <w:t>Пространственные и временные виды искусства. Изобразительные, конструктивные и декоративныевидыпространственныхискусств,ихместоиназначениевжизнилюдей. Основные виды живописи, графики и скульптуры. Художник и зритель: зрительские умения, знания и творчество зрителя.</w:t>
      </w:r>
    </w:p>
    <w:p w:rsidR="00AD3023" w:rsidRDefault="00E2542D">
      <w:pPr>
        <w:spacing w:before="206" w:line="276" w:lineRule="auto"/>
        <w:ind w:left="182" w:right="119"/>
        <w:rPr>
          <w:rFonts w:ascii="Calibri" w:hAnsi="Calibri"/>
          <w:i/>
          <w:sz w:val="24"/>
        </w:rPr>
      </w:pPr>
      <w:r>
        <w:rPr>
          <w:rFonts w:ascii="Calibri" w:hAnsi="Calibri"/>
          <w:i/>
          <w:sz w:val="24"/>
        </w:rPr>
        <w:t xml:space="preserve">Живописные,графическиеискульптурныехудожественныематериалыиихособые </w:t>
      </w:r>
      <w:r>
        <w:rPr>
          <w:rFonts w:ascii="Calibri" w:hAnsi="Calibri"/>
          <w:i/>
          <w:spacing w:val="-2"/>
          <w:sz w:val="24"/>
        </w:rPr>
        <w:t>свойства.</w:t>
      </w:r>
    </w:p>
    <w:p w:rsidR="00AD3023" w:rsidRDefault="00E2542D">
      <w:pPr>
        <w:pStyle w:val="a3"/>
        <w:spacing w:before="1"/>
        <w:ind w:left="182"/>
        <w:jc w:val="left"/>
        <w:rPr>
          <w:rFonts w:ascii="Calibri" w:hAnsi="Calibri"/>
          <w:sz w:val="22"/>
        </w:rPr>
      </w:pPr>
      <w:r>
        <w:t>Традиционныехудожественныематериалыдляграфики,живописи,</w:t>
      </w:r>
      <w:r>
        <w:rPr>
          <w:spacing w:val="-2"/>
        </w:rPr>
        <w:t>скульптуры</w:t>
      </w:r>
      <w:r>
        <w:rPr>
          <w:rFonts w:ascii="Calibri" w:hAnsi="Calibri"/>
          <w:spacing w:val="-2"/>
          <w:sz w:val="22"/>
        </w:rPr>
        <w:t>.</w:t>
      </w:r>
    </w:p>
    <w:p w:rsidR="00AD3023" w:rsidRDefault="00E2542D">
      <w:pPr>
        <w:spacing w:before="241"/>
        <w:ind w:left="182"/>
        <w:rPr>
          <w:rFonts w:ascii="Calibri" w:hAnsi="Calibri"/>
          <w:i/>
          <w:sz w:val="24"/>
        </w:rPr>
      </w:pPr>
      <w:r>
        <w:rPr>
          <w:rFonts w:ascii="Calibri" w:hAnsi="Calibri"/>
          <w:i/>
          <w:sz w:val="24"/>
        </w:rPr>
        <w:t>Рисунок—основаизобразительногоискусстваимастерства</w:t>
      </w:r>
      <w:r>
        <w:rPr>
          <w:rFonts w:ascii="Calibri" w:hAnsi="Calibri"/>
          <w:i/>
          <w:spacing w:val="-2"/>
          <w:sz w:val="24"/>
        </w:rPr>
        <w:t>художника.</w:t>
      </w:r>
    </w:p>
    <w:p w:rsidR="00AD3023" w:rsidRDefault="00E2542D">
      <w:pPr>
        <w:pStyle w:val="a3"/>
        <w:spacing w:before="38" w:line="278" w:lineRule="auto"/>
        <w:ind w:left="182"/>
        <w:jc w:val="left"/>
      </w:pPr>
      <w:r>
        <w:t>Рисунок—основамастерствахудожника.Видырисунка.Подготовительныйрисуноккак этап вработе над произведением любого вида пространственных искусств. Зарисовка.</w:t>
      </w:r>
    </w:p>
    <w:p w:rsidR="00AD3023" w:rsidRDefault="00E2542D">
      <w:pPr>
        <w:pStyle w:val="a3"/>
        <w:spacing w:line="276" w:lineRule="auto"/>
        <w:ind w:left="182"/>
        <w:jc w:val="left"/>
      </w:pPr>
      <w:r>
        <w:t xml:space="preserve">Набросок.Учебныйрисунок.Творческийрисуноккаксамостоятельноеграфическое </w:t>
      </w:r>
      <w:r>
        <w:rPr>
          <w:spacing w:val="-2"/>
        </w:rPr>
        <w:t>произведение.</w:t>
      </w:r>
    </w:p>
    <w:p w:rsidR="00AD3023" w:rsidRDefault="00E2542D">
      <w:pPr>
        <w:spacing w:before="196"/>
        <w:ind w:left="182"/>
        <w:rPr>
          <w:i/>
          <w:sz w:val="24"/>
        </w:rPr>
      </w:pPr>
      <w:r>
        <w:rPr>
          <w:i/>
          <w:sz w:val="24"/>
        </w:rPr>
        <w:t>Выразительныевозможности</w:t>
      </w:r>
      <w:r>
        <w:rPr>
          <w:i/>
          <w:spacing w:val="-2"/>
          <w:sz w:val="24"/>
        </w:rPr>
        <w:t>линии.</w:t>
      </w:r>
    </w:p>
    <w:p w:rsidR="00AD3023" w:rsidRDefault="00AD3023">
      <w:pPr>
        <w:rPr>
          <w:sz w:val="24"/>
        </w:rPr>
        <w:sectPr w:rsidR="00AD3023">
          <w:pgSz w:w="11910" w:h="16390"/>
          <w:pgMar w:top="1060" w:right="700" w:bottom="1160" w:left="1520" w:header="0" w:footer="933" w:gutter="0"/>
          <w:cols w:space="720"/>
        </w:sectPr>
      </w:pPr>
    </w:p>
    <w:p w:rsidR="00AD3023" w:rsidRDefault="00E2542D">
      <w:pPr>
        <w:spacing w:before="27" w:line="278" w:lineRule="auto"/>
        <w:ind w:left="182" w:right="173"/>
        <w:rPr>
          <w:rFonts w:ascii="Calibri" w:hAnsi="Calibri"/>
        </w:rPr>
      </w:pPr>
      <w:r>
        <w:rPr>
          <w:rFonts w:ascii="Calibri" w:hAnsi="Calibri"/>
        </w:rPr>
        <w:lastRenderedPageBreak/>
        <w:t>Видылинийивыразительныевозможностилинейныхграфическихрисунков.Линейные графическиерисунки известных мастеров. Ритм, ритмическая организация листа.</w:t>
      </w:r>
    </w:p>
    <w:p w:rsidR="00AD3023" w:rsidRDefault="00E2542D">
      <w:pPr>
        <w:spacing w:before="193"/>
        <w:ind w:left="182"/>
        <w:rPr>
          <w:i/>
          <w:sz w:val="24"/>
        </w:rPr>
      </w:pPr>
      <w:r>
        <w:rPr>
          <w:i/>
          <w:sz w:val="24"/>
        </w:rPr>
        <w:t>Тѐмное—светлое—тональные</w:t>
      </w:r>
      <w:r>
        <w:rPr>
          <w:i/>
          <w:spacing w:val="-2"/>
          <w:sz w:val="24"/>
        </w:rPr>
        <w:t>отношения.</w:t>
      </w:r>
    </w:p>
    <w:p w:rsidR="00AD3023" w:rsidRDefault="00E2542D">
      <w:pPr>
        <w:pStyle w:val="a3"/>
        <w:spacing w:before="243" w:line="276" w:lineRule="auto"/>
        <w:ind w:left="182"/>
        <w:jc w:val="left"/>
      </w:pPr>
      <w:r>
        <w:t>Тонитональныеотношения:тѐмное-светлое.Тональнаяшкала.Понятиетонального контраста. Композиция листа: ритм и расположение пятен на листе.</w:t>
      </w:r>
    </w:p>
    <w:p w:rsidR="00AD3023" w:rsidRDefault="00E2542D">
      <w:pPr>
        <w:spacing w:before="205"/>
        <w:ind w:left="182"/>
        <w:rPr>
          <w:rFonts w:ascii="Calibri" w:hAnsi="Calibri"/>
          <w:i/>
          <w:sz w:val="24"/>
        </w:rPr>
      </w:pPr>
      <w:r>
        <w:rPr>
          <w:rFonts w:ascii="Calibri" w:hAnsi="Calibri"/>
          <w:i/>
          <w:sz w:val="24"/>
        </w:rPr>
        <w:t>Основы</w:t>
      </w:r>
      <w:r>
        <w:rPr>
          <w:rFonts w:ascii="Calibri" w:hAnsi="Calibri"/>
          <w:i/>
          <w:spacing w:val="-2"/>
          <w:sz w:val="24"/>
        </w:rPr>
        <w:t xml:space="preserve"> цветоведения.</w:t>
      </w:r>
    </w:p>
    <w:p w:rsidR="00AD3023" w:rsidRDefault="00E2542D">
      <w:pPr>
        <w:pStyle w:val="a3"/>
        <w:spacing w:before="237" w:line="278" w:lineRule="auto"/>
        <w:ind w:left="182" w:right="314"/>
        <w:jc w:val="left"/>
      </w:pPr>
      <w:r>
        <w:t>Понятие«цвет»вхудожественнойдеятельности.Физическаяосновацвета.Цветовой круг: основные и составные цвета. Цвета дополнительные и их особые свойства.</w:t>
      </w:r>
    </w:p>
    <w:p w:rsidR="00AD3023" w:rsidRDefault="00E2542D">
      <w:pPr>
        <w:pStyle w:val="a3"/>
        <w:spacing w:line="272" w:lineRule="exact"/>
        <w:ind w:left="182"/>
        <w:jc w:val="left"/>
      </w:pPr>
      <w:r>
        <w:t>Символическоезначениецветавразличных</w:t>
      </w:r>
      <w:r>
        <w:rPr>
          <w:spacing w:val="-2"/>
        </w:rPr>
        <w:t>культурах.</w:t>
      </w:r>
    </w:p>
    <w:p w:rsidR="00AD3023" w:rsidRDefault="00E2542D">
      <w:pPr>
        <w:spacing w:before="240"/>
        <w:ind w:left="182"/>
        <w:rPr>
          <w:i/>
          <w:sz w:val="24"/>
        </w:rPr>
      </w:pPr>
      <w:r>
        <w:rPr>
          <w:i/>
          <w:sz w:val="24"/>
        </w:rPr>
        <w:t>Цвет,каквыразительноесредствовизобразительном</w:t>
      </w:r>
      <w:r>
        <w:rPr>
          <w:i/>
          <w:spacing w:val="-2"/>
          <w:sz w:val="24"/>
        </w:rPr>
        <w:t>искусстве.</w:t>
      </w:r>
    </w:p>
    <w:p w:rsidR="00AD3023" w:rsidRDefault="00E2542D">
      <w:pPr>
        <w:pStyle w:val="a3"/>
        <w:spacing w:before="243" w:line="276" w:lineRule="auto"/>
        <w:ind w:left="182" w:right="173"/>
        <w:jc w:val="left"/>
      </w:pPr>
      <w:r>
        <w:t>Восприятие цвета человеком. Понятия «холодный цвет» и «тѐплый цвет». Понятие цветовых отношений— изменчивость нашего восприятия цвета в зависимости от взаимодействияцветовыхпятен.Локальныйцветисложныйцвет.Колоритвживописи.</w:t>
      </w:r>
    </w:p>
    <w:p w:rsidR="00AD3023" w:rsidRDefault="00E2542D">
      <w:pPr>
        <w:spacing w:before="200"/>
        <w:ind w:left="182"/>
        <w:rPr>
          <w:i/>
          <w:sz w:val="24"/>
        </w:rPr>
      </w:pPr>
      <w:r>
        <w:rPr>
          <w:i/>
          <w:sz w:val="24"/>
        </w:rPr>
        <w:t>Выразительныесредства</w:t>
      </w:r>
      <w:r>
        <w:rPr>
          <w:i/>
          <w:spacing w:val="-2"/>
          <w:sz w:val="24"/>
        </w:rPr>
        <w:t>скульптуры.</w:t>
      </w:r>
    </w:p>
    <w:p w:rsidR="00AD3023" w:rsidRDefault="00E2542D">
      <w:pPr>
        <w:pStyle w:val="a3"/>
        <w:spacing w:before="243" w:line="276" w:lineRule="auto"/>
        <w:ind w:left="182"/>
        <w:jc w:val="left"/>
      </w:pPr>
      <w:r>
        <w:t>Видыскульптурыихарактерматериалавскульптуре.Скульптурныепамятники,парковая скульптура, камерная скульптура. Статика и движение в скульптуре. Круглая скульптура. Виды рельефа. Произведения мелкой пластики.</w:t>
      </w:r>
    </w:p>
    <w:p w:rsidR="00AD3023" w:rsidRDefault="00E2542D">
      <w:pPr>
        <w:spacing w:before="200"/>
        <w:ind w:left="182"/>
        <w:rPr>
          <w:sz w:val="24"/>
        </w:rPr>
      </w:pPr>
      <w:r>
        <w:rPr>
          <w:i/>
          <w:sz w:val="24"/>
        </w:rPr>
        <w:t>Жанроваясистемавизобразительном</w:t>
      </w:r>
      <w:r>
        <w:rPr>
          <w:i/>
          <w:spacing w:val="-2"/>
          <w:sz w:val="24"/>
        </w:rPr>
        <w:t>искусстве</w:t>
      </w:r>
      <w:r>
        <w:rPr>
          <w:spacing w:val="-2"/>
          <w:sz w:val="24"/>
        </w:rPr>
        <w:t>.</w:t>
      </w:r>
    </w:p>
    <w:p w:rsidR="00AD3023" w:rsidRDefault="00E2542D">
      <w:pPr>
        <w:pStyle w:val="a3"/>
        <w:spacing w:before="240" w:line="276" w:lineRule="auto"/>
        <w:ind w:left="182"/>
        <w:jc w:val="left"/>
      </w:pPr>
      <w:r>
        <w:t>Жанроваясистемавизобразительномискусствекакинструментсравненияианализа произведений изобразительного искусства.</w:t>
      </w:r>
    </w:p>
    <w:p w:rsidR="00AD3023" w:rsidRDefault="00E2542D">
      <w:pPr>
        <w:spacing w:before="200"/>
        <w:ind w:left="182"/>
        <w:rPr>
          <w:i/>
          <w:sz w:val="24"/>
        </w:rPr>
      </w:pPr>
      <w:r>
        <w:rPr>
          <w:i/>
          <w:sz w:val="24"/>
        </w:rPr>
        <w:t>Изображениеобъѐмногопредметанаплоскости</w:t>
      </w:r>
      <w:r>
        <w:rPr>
          <w:i/>
          <w:spacing w:val="-2"/>
          <w:sz w:val="24"/>
        </w:rPr>
        <w:t xml:space="preserve"> листа.</w:t>
      </w:r>
    </w:p>
    <w:p w:rsidR="00AD3023" w:rsidRDefault="00E2542D">
      <w:pPr>
        <w:pStyle w:val="a3"/>
        <w:spacing w:before="243" w:line="276" w:lineRule="auto"/>
        <w:ind w:left="182" w:right="173"/>
        <w:jc w:val="left"/>
        <w:rPr>
          <w:rFonts w:ascii="Calibri" w:hAnsi="Calibri"/>
          <w:sz w:val="22"/>
        </w:rPr>
      </w:pPr>
      <w:r>
        <w:t>Изображение предметного мира в изобразительном искусстве. Основы графической грамотывизображениипредмета.Правилаобъѐмногоизображениягеометрическихтел. Линейное построение предмета в пространстве. Линия горизонта, точка зрения и точка схода. Правила перспективных сокращений. Изображение окружности в перспективе, ракурс. Рисунок геометрических тел разной формы</w:t>
      </w:r>
      <w:r>
        <w:rPr>
          <w:rFonts w:ascii="Calibri" w:hAnsi="Calibri"/>
          <w:sz w:val="22"/>
        </w:rPr>
        <w:t>.</w:t>
      </w:r>
    </w:p>
    <w:p w:rsidR="00AD3023" w:rsidRDefault="00E2542D">
      <w:pPr>
        <w:spacing w:before="199"/>
        <w:ind w:left="182"/>
        <w:rPr>
          <w:i/>
          <w:sz w:val="24"/>
        </w:rPr>
      </w:pPr>
      <w:r>
        <w:rPr>
          <w:i/>
          <w:sz w:val="24"/>
        </w:rPr>
        <w:t>Конструкцияпредметасложной</w:t>
      </w:r>
      <w:r>
        <w:rPr>
          <w:i/>
          <w:spacing w:val="-2"/>
          <w:sz w:val="24"/>
        </w:rPr>
        <w:t>формы.</w:t>
      </w:r>
    </w:p>
    <w:p w:rsidR="00AD3023" w:rsidRDefault="00E2542D">
      <w:pPr>
        <w:pStyle w:val="a3"/>
        <w:spacing w:before="243" w:line="276" w:lineRule="auto"/>
        <w:ind w:left="182" w:right="119"/>
        <w:jc w:val="left"/>
      </w:pPr>
      <w:r>
        <w:t>Понятиесложнойпространственнойформы.Силуэтпредметаизсоотношениянескольких геометрических фигур. Конструкция сложной формы из простых геометрических тел.</w:t>
      </w:r>
    </w:p>
    <w:p w:rsidR="00AD3023" w:rsidRDefault="00E2542D">
      <w:pPr>
        <w:pStyle w:val="a3"/>
        <w:spacing w:line="275" w:lineRule="exact"/>
        <w:ind w:left="182"/>
        <w:jc w:val="left"/>
      </w:pPr>
      <w:r>
        <w:t>Методгеометрическогоструктурированияипрочтениясложнойформы</w:t>
      </w:r>
      <w:r>
        <w:rPr>
          <w:spacing w:val="-2"/>
        </w:rPr>
        <w:t>предмета.</w:t>
      </w:r>
    </w:p>
    <w:p w:rsidR="00AD3023" w:rsidRDefault="00E2542D">
      <w:pPr>
        <w:spacing w:before="242"/>
        <w:ind w:left="182"/>
        <w:rPr>
          <w:i/>
          <w:sz w:val="24"/>
        </w:rPr>
      </w:pPr>
      <w:r>
        <w:rPr>
          <w:i/>
          <w:sz w:val="24"/>
        </w:rPr>
        <w:t>Светитень.Правиласветотеневогоизображения</w:t>
      </w:r>
      <w:r>
        <w:rPr>
          <w:i/>
          <w:spacing w:val="-2"/>
          <w:sz w:val="24"/>
        </w:rPr>
        <w:t>предмета.</w:t>
      </w:r>
    </w:p>
    <w:p w:rsidR="00AD3023" w:rsidRDefault="00E2542D">
      <w:pPr>
        <w:pStyle w:val="a3"/>
        <w:spacing w:before="240"/>
        <w:ind w:left="182"/>
        <w:jc w:val="left"/>
      </w:pPr>
      <w:r>
        <w:t>Освещениекаксредствовыявленияобъѐмапредмета.Понятия«свет»,</w:t>
      </w:r>
      <w:r>
        <w:rPr>
          <w:spacing w:val="-2"/>
        </w:rPr>
        <w:t>«блик»,</w:t>
      </w:r>
    </w:p>
    <w:p w:rsidR="00AD3023" w:rsidRDefault="00E2542D">
      <w:pPr>
        <w:pStyle w:val="a3"/>
        <w:spacing w:before="41"/>
        <w:ind w:left="182"/>
        <w:jc w:val="left"/>
      </w:pPr>
      <w:r>
        <w:t>«полутень»,«собственнаятень»,«рефлекс»,«падающаятень».Особенности</w:t>
      </w:r>
      <w:r>
        <w:rPr>
          <w:spacing w:val="-2"/>
        </w:rPr>
        <w:t>освещения</w:t>
      </w:r>
    </w:p>
    <w:p w:rsidR="00AD3023" w:rsidRDefault="00E2542D">
      <w:pPr>
        <w:pStyle w:val="a3"/>
        <w:spacing w:before="43"/>
        <w:ind w:left="182"/>
        <w:jc w:val="left"/>
      </w:pPr>
      <w:r>
        <w:t>«посвету»и«против</w:t>
      </w:r>
      <w:r>
        <w:rPr>
          <w:spacing w:val="-2"/>
        </w:rPr>
        <w:t>света»</w:t>
      </w:r>
    </w:p>
    <w:p w:rsidR="00AD3023" w:rsidRDefault="00AD3023">
      <w:pPr>
        <w:sectPr w:rsidR="00AD3023">
          <w:pgSz w:w="11910" w:h="16390"/>
          <w:pgMar w:top="1100" w:right="700" w:bottom="1160" w:left="1520" w:header="0" w:footer="933" w:gutter="0"/>
          <w:cols w:space="720"/>
        </w:sectPr>
      </w:pPr>
    </w:p>
    <w:p w:rsidR="00AD3023" w:rsidRDefault="00E2542D">
      <w:pPr>
        <w:pStyle w:val="Heading2"/>
        <w:spacing w:before="69"/>
        <w:ind w:left="242"/>
        <w:jc w:val="left"/>
      </w:pPr>
      <w:r>
        <w:lastRenderedPageBreak/>
        <w:t>Модуль«АРХИТЕКТУРАИ</w:t>
      </w:r>
      <w:r>
        <w:rPr>
          <w:spacing w:val="-2"/>
        </w:rPr>
        <w:t xml:space="preserve"> ДИЗАЙН».</w:t>
      </w:r>
    </w:p>
    <w:p w:rsidR="00AD3023" w:rsidRDefault="00E2542D">
      <w:pPr>
        <w:spacing w:before="238"/>
        <w:ind w:left="182"/>
        <w:rPr>
          <w:i/>
          <w:sz w:val="24"/>
        </w:rPr>
      </w:pPr>
      <w:r>
        <w:rPr>
          <w:i/>
          <w:sz w:val="24"/>
        </w:rPr>
        <w:t>Архитектураидизайн—предметно-пространственнаясреда,создаваемая</w:t>
      </w:r>
      <w:r>
        <w:rPr>
          <w:i/>
          <w:spacing w:val="-2"/>
          <w:sz w:val="24"/>
        </w:rPr>
        <w:t>человеком.</w:t>
      </w:r>
    </w:p>
    <w:p w:rsidR="00AD3023" w:rsidRDefault="00E2542D">
      <w:pPr>
        <w:pStyle w:val="a3"/>
        <w:spacing w:before="243" w:line="276" w:lineRule="auto"/>
        <w:ind w:left="182"/>
        <w:jc w:val="left"/>
      </w:pPr>
      <w:r>
        <w:t>Архитектураидизайн—искусствахудожественнойпостройки—конструктивные искусства. Предметно-пространственная— материальная среда жизни людей.</w:t>
      </w:r>
    </w:p>
    <w:p w:rsidR="00AD3023" w:rsidRDefault="00E2542D">
      <w:pPr>
        <w:pStyle w:val="a3"/>
        <w:spacing w:line="276" w:lineRule="auto"/>
        <w:ind w:left="182" w:right="173"/>
        <w:jc w:val="left"/>
      </w:pPr>
      <w:r>
        <w:t>Функциональностьпредметно-пространственнойсредыиотражениевней мировосприятия, духовно-ценностных позиций людей</w:t>
      </w:r>
    </w:p>
    <w:p w:rsidR="00AD3023" w:rsidRDefault="00E2542D">
      <w:pPr>
        <w:spacing w:before="199"/>
        <w:ind w:left="182"/>
        <w:rPr>
          <w:sz w:val="24"/>
        </w:rPr>
      </w:pPr>
      <w:r>
        <w:rPr>
          <w:i/>
          <w:sz w:val="24"/>
        </w:rPr>
        <w:t>Архитектура—«каменнаялетопись»истории</w:t>
      </w:r>
      <w:r>
        <w:rPr>
          <w:i/>
          <w:spacing w:val="-2"/>
          <w:sz w:val="24"/>
        </w:rPr>
        <w:t>человечества</w:t>
      </w:r>
      <w:r>
        <w:rPr>
          <w:spacing w:val="-2"/>
          <w:sz w:val="24"/>
        </w:rPr>
        <w:t>.</w:t>
      </w:r>
    </w:p>
    <w:p w:rsidR="00AD3023" w:rsidRDefault="00E2542D">
      <w:pPr>
        <w:pStyle w:val="a3"/>
        <w:spacing w:before="242" w:line="276" w:lineRule="auto"/>
        <w:ind w:left="182" w:right="341"/>
        <w:jc w:val="left"/>
      </w:pPr>
      <w:r>
        <w:t>Материальная культура человечества как уникальная информация о жизни людей в разныеисторическиеэпохииинструментуправленияличностнымикачествамичеловека и общества. Роль архитектуры в понимании человеком своей идентичности. Задачи сохранения культурного наследия и природного ландшафта.</w:t>
      </w:r>
    </w:p>
    <w:p w:rsidR="00AD3023" w:rsidRDefault="00E2542D">
      <w:pPr>
        <w:spacing w:before="200"/>
        <w:ind w:left="182"/>
        <w:rPr>
          <w:i/>
          <w:sz w:val="24"/>
        </w:rPr>
      </w:pPr>
      <w:r>
        <w:rPr>
          <w:i/>
          <w:sz w:val="24"/>
        </w:rPr>
        <w:t>Основыпостроениякомпозициивконструктивных</w:t>
      </w:r>
      <w:r>
        <w:rPr>
          <w:i/>
          <w:spacing w:val="-2"/>
          <w:sz w:val="24"/>
        </w:rPr>
        <w:t xml:space="preserve"> искусствах.</w:t>
      </w:r>
    </w:p>
    <w:p w:rsidR="00AD3023" w:rsidRDefault="00E2542D">
      <w:pPr>
        <w:pStyle w:val="a3"/>
        <w:tabs>
          <w:tab w:val="left" w:pos="5643"/>
        </w:tabs>
        <w:spacing w:before="240" w:line="276" w:lineRule="auto"/>
        <w:ind w:left="182" w:right="341"/>
        <w:jc w:val="left"/>
      </w:pPr>
      <w:r>
        <w:rPr>
          <w:i/>
        </w:rPr>
        <w:t xml:space="preserve">. </w:t>
      </w:r>
      <w:r>
        <w:t>Композиция как основа реализации замысла в любой творческой деятельности. Элементы композиции в графическом дизайне: пятно, линия, цвет, буква, текст и изображение. Формальная композиция как построение на основе сочетания геометрическихфигур, без предметного содержания. Основные свойства композиции: целостность и соподчинѐнность элементов. Ритмическая организация элементов: выделениедоминанты,симметрияиасимметрия,динамическаяистатичнаякомпозиция, контраст, нюанс, акцент. Замкнутость или открытость композиции. Практические упражнения по композиции с вариативным</w:t>
      </w:r>
      <w:r>
        <w:tab/>
        <w:t>ритмическим расположением геометрических фигур на плоскости</w:t>
      </w:r>
    </w:p>
    <w:p w:rsidR="00AD3023" w:rsidRDefault="00E2542D">
      <w:pPr>
        <w:spacing w:before="202"/>
        <w:ind w:left="182"/>
        <w:rPr>
          <w:i/>
          <w:sz w:val="24"/>
        </w:rPr>
      </w:pPr>
      <w:r>
        <w:rPr>
          <w:i/>
          <w:sz w:val="24"/>
        </w:rPr>
        <w:t>Рольцветаворганизациикомпозиционного</w:t>
      </w:r>
      <w:r>
        <w:rPr>
          <w:i/>
          <w:spacing w:val="-2"/>
          <w:sz w:val="24"/>
        </w:rPr>
        <w:t>пространства.</w:t>
      </w:r>
    </w:p>
    <w:p w:rsidR="00AD3023" w:rsidRDefault="00E2542D">
      <w:pPr>
        <w:pStyle w:val="a3"/>
        <w:spacing w:before="240" w:line="276" w:lineRule="auto"/>
        <w:ind w:left="182" w:right="173"/>
        <w:jc w:val="left"/>
      </w:pPr>
      <w:r>
        <w:t>Функциональныезадачицветавконструктивныхискусствах.Цветизаконыколористики. Применение локального цвета. Сближенностьцветов и контраст. Цветовой акцент, ритм цветовых форм, доминанта. Цветовой образ в формальной композиции. Выразительность сочетаний линии и пятна. Выполнение практических композиционных упражнений по теме «Роль цвета в организации композиционного пространства»</w:t>
      </w:r>
    </w:p>
    <w:p w:rsidR="00AD3023" w:rsidRDefault="00E2542D">
      <w:pPr>
        <w:spacing w:before="201"/>
        <w:ind w:left="465"/>
        <w:rPr>
          <w:i/>
          <w:sz w:val="24"/>
        </w:rPr>
      </w:pPr>
      <w:r>
        <w:rPr>
          <w:i/>
          <w:sz w:val="24"/>
        </w:rPr>
        <w:t>Шрифтыишрифтоваякомпозициявграфическом</w:t>
      </w:r>
      <w:r>
        <w:rPr>
          <w:i/>
          <w:spacing w:val="-2"/>
          <w:sz w:val="24"/>
        </w:rPr>
        <w:t>дизайне.</w:t>
      </w:r>
    </w:p>
    <w:p w:rsidR="00AD3023" w:rsidRDefault="00E2542D">
      <w:pPr>
        <w:pStyle w:val="a3"/>
        <w:spacing w:before="247" w:line="273" w:lineRule="auto"/>
        <w:ind w:left="182" w:right="173" w:firstLine="403"/>
        <w:jc w:val="left"/>
      </w:pPr>
      <w:r>
        <w:t>Искусствошрифта.Формабуквыкакизобразительно-смысловойсимвол</w:t>
      </w:r>
      <w:r>
        <w:rPr>
          <w:rFonts w:ascii="Calibri" w:hAnsi="Calibri"/>
          <w:sz w:val="22"/>
        </w:rPr>
        <w:t>.</w:t>
      </w:r>
      <w:r>
        <w:t>Шрифти содержание текста. Стилизация шрифта. Понимание печатного слова, типографской строки как элементов плоскостной композиции. Типографикаи еѐ основные термины. Выполнение аналитических и практических работ по теме «Буква— изобразительный элемент композиции»</w:t>
      </w:r>
    </w:p>
    <w:p w:rsidR="00AD3023" w:rsidRDefault="00E2542D">
      <w:pPr>
        <w:spacing w:before="209"/>
        <w:ind w:left="465"/>
        <w:rPr>
          <w:i/>
          <w:sz w:val="24"/>
        </w:rPr>
      </w:pPr>
      <w:r>
        <w:rPr>
          <w:i/>
          <w:sz w:val="24"/>
        </w:rPr>
        <w:t>Логотип.Построение</w:t>
      </w:r>
      <w:r>
        <w:rPr>
          <w:i/>
          <w:spacing w:val="-2"/>
          <w:sz w:val="24"/>
        </w:rPr>
        <w:t>логотипа.</w:t>
      </w:r>
    </w:p>
    <w:p w:rsidR="00AD3023" w:rsidRDefault="00E2542D">
      <w:pPr>
        <w:pStyle w:val="a3"/>
        <w:spacing w:before="242" w:line="276" w:lineRule="auto"/>
        <w:ind w:left="182" w:firstLine="283"/>
        <w:jc w:val="left"/>
      </w:pPr>
      <w:r>
        <w:t>Логотип как графический знак, эмблема или стилизованный графический символ. Функциилоготипакакторговоймаркииликакцентральнойчастифирменногостиля.</w:t>
      </w:r>
    </w:p>
    <w:p w:rsidR="00AD3023" w:rsidRDefault="00AD3023">
      <w:pPr>
        <w:spacing w:line="276" w:lineRule="auto"/>
        <w:sectPr w:rsidR="00AD3023">
          <w:pgSz w:w="11910" w:h="16390"/>
          <w:pgMar w:top="1060" w:right="700" w:bottom="1160" w:left="1520" w:header="0" w:footer="933" w:gutter="0"/>
          <w:cols w:space="720"/>
        </w:sectPr>
      </w:pPr>
    </w:p>
    <w:p w:rsidR="00AD3023" w:rsidRDefault="00E2542D">
      <w:pPr>
        <w:pStyle w:val="a3"/>
        <w:spacing w:before="64" w:line="278" w:lineRule="auto"/>
        <w:ind w:left="182" w:right="119"/>
        <w:jc w:val="left"/>
      </w:pPr>
      <w:r>
        <w:lastRenderedPageBreak/>
        <w:t>Шрифтовойлоготип.Знаковыйлоготип.Свойствалоготипа:лаконичность,броскость, запоминаемость,уникальностьикреативность.</w:t>
      </w:r>
    </w:p>
    <w:p w:rsidR="00AD3023" w:rsidRDefault="00E2542D">
      <w:pPr>
        <w:spacing w:before="201" w:line="278" w:lineRule="auto"/>
        <w:ind w:left="182" w:firstLine="283"/>
        <w:rPr>
          <w:rFonts w:ascii="Calibri" w:hAnsi="Calibri"/>
          <w:i/>
          <w:sz w:val="24"/>
        </w:rPr>
      </w:pPr>
      <w:r>
        <w:rPr>
          <w:rFonts w:ascii="Calibri" w:hAnsi="Calibri"/>
          <w:i/>
          <w:sz w:val="24"/>
        </w:rPr>
        <w:t>Композиционныеосновымакетированиявграфическомдизайнеприсоединении текста и изображения. Искусство плаката.</w:t>
      </w:r>
    </w:p>
    <w:p w:rsidR="00AD3023" w:rsidRDefault="00E2542D">
      <w:pPr>
        <w:pStyle w:val="a3"/>
        <w:spacing w:before="189" w:line="276" w:lineRule="auto"/>
        <w:ind w:left="182" w:right="307" w:firstLine="283"/>
        <w:jc w:val="left"/>
      </w:pPr>
      <w:r>
        <w:t>Синтезсловаиизображениявискусствеплаката.Монтажихсоединенияпопринципу образно-информационной цельности. Изобразительный язык плаката стилистика изображения, надписи и способы их композиционного расположения в пространстве плаката или поздравительной открытки. Композиционное макетирование в графическом дизайне. Макетирование плаката,поздравительнойоткрытки или рекламы.</w:t>
      </w:r>
    </w:p>
    <w:p w:rsidR="00AD3023" w:rsidRDefault="00E2542D">
      <w:pPr>
        <w:spacing w:before="201"/>
        <w:ind w:left="465"/>
        <w:jc w:val="both"/>
        <w:rPr>
          <w:i/>
          <w:sz w:val="24"/>
        </w:rPr>
      </w:pPr>
      <w:r>
        <w:rPr>
          <w:i/>
          <w:sz w:val="24"/>
        </w:rPr>
        <w:t>Многообразиеформграфическогодизайна.Дизайнкнигии</w:t>
      </w:r>
      <w:r>
        <w:rPr>
          <w:i/>
          <w:spacing w:val="-2"/>
          <w:sz w:val="24"/>
        </w:rPr>
        <w:t xml:space="preserve"> журнала.</w:t>
      </w:r>
    </w:p>
    <w:p w:rsidR="00AD3023" w:rsidRDefault="00E2542D">
      <w:pPr>
        <w:pStyle w:val="a3"/>
        <w:spacing w:before="242" w:line="276" w:lineRule="auto"/>
        <w:ind w:left="182" w:firstLine="335"/>
        <w:jc w:val="left"/>
      </w:pPr>
      <w:r>
        <w:t>Многообразиевидовграфическогодизайна:отвизиткидокниги.Дизайн-конструкция книги. Соединение текста и изображений. Элементы, составляющие конструкцию и художественное оформление книги, журнала. Коллажнаякомпозиция: образность и технология. Выполнение практической работы по проектированию книги (журнала), созданию макета журнала в технике коллажа или на компьютере</w:t>
      </w:r>
    </w:p>
    <w:p w:rsidR="00AD3023" w:rsidRDefault="00E2542D">
      <w:pPr>
        <w:spacing w:before="200"/>
        <w:ind w:left="570"/>
        <w:jc w:val="both"/>
        <w:rPr>
          <w:i/>
          <w:sz w:val="24"/>
        </w:rPr>
      </w:pPr>
      <w:r>
        <w:rPr>
          <w:i/>
          <w:sz w:val="24"/>
        </w:rPr>
        <w:t>Отплоскостногоизображениякобъѐмномумакету.Объекти</w:t>
      </w:r>
      <w:r>
        <w:rPr>
          <w:i/>
          <w:spacing w:val="-2"/>
          <w:sz w:val="24"/>
        </w:rPr>
        <w:t>пространство.</w:t>
      </w:r>
    </w:p>
    <w:p w:rsidR="00AD3023" w:rsidRDefault="00E2542D">
      <w:pPr>
        <w:spacing w:before="40"/>
        <w:ind w:left="182"/>
        <w:rPr>
          <w:i/>
          <w:sz w:val="24"/>
        </w:rPr>
      </w:pPr>
      <w:r>
        <w:rPr>
          <w:i/>
          <w:sz w:val="24"/>
        </w:rPr>
        <w:t>Взаимосвязьобъектоввархитектурном</w:t>
      </w:r>
      <w:r>
        <w:rPr>
          <w:i/>
          <w:spacing w:val="-2"/>
          <w:sz w:val="24"/>
        </w:rPr>
        <w:t>макете.</w:t>
      </w:r>
    </w:p>
    <w:p w:rsidR="00AD3023" w:rsidRDefault="00E2542D">
      <w:pPr>
        <w:pStyle w:val="a3"/>
        <w:spacing w:before="243" w:line="276" w:lineRule="auto"/>
        <w:ind w:left="182" w:right="173" w:firstLine="335"/>
        <w:jc w:val="left"/>
      </w:pPr>
      <w:r>
        <w:t>Композиция плоскостная и пространственная.Композиционная организация пространства.Сохранение при построении пространства общих законов композиции. Чертѐжпространственной композиции в виде проекции еѐ компонентов при взгляде сверху. Понятие чертежа, как плоскостного изображения объѐмов. Конструирование макетаизбумагиикартона.Введениевмакетпонятиярельефаместностииспособыего обозначения на макете. Выполнение практических работ по созданию объѐмно пространственных макетов.</w:t>
      </w:r>
    </w:p>
    <w:p w:rsidR="00AD3023" w:rsidRDefault="00AD3023">
      <w:pPr>
        <w:pStyle w:val="a3"/>
        <w:ind w:left="0"/>
        <w:jc w:val="left"/>
      </w:pPr>
    </w:p>
    <w:p w:rsidR="00AD3023" w:rsidRDefault="00AD3023">
      <w:pPr>
        <w:pStyle w:val="a3"/>
        <w:spacing w:before="177"/>
        <w:ind w:left="0"/>
        <w:jc w:val="left"/>
      </w:pPr>
    </w:p>
    <w:p w:rsidR="00AD3023" w:rsidRDefault="00E2542D" w:rsidP="006E617E">
      <w:pPr>
        <w:pStyle w:val="Heading2"/>
        <w:numPr>
          <w:ilvl w:val="0"/>
          <w:numId w:val="55"/>
        </w:numPr>
        <w:tabs>
          <w:tab w:val="left" w:pos="735"/>
        </w:tabs>
        <w:ind w:left="735" w:hanging="194"/>
        <w:jc w:val="both"/>
        <w:rPr>
          <w:rFonts w:ascii="Cambria" w:hAnsi="Cambria"/>
        </w:rPr>
      </w:pPr>
      <w:r>
        <w:rPr>
          <w:rFonts w:ascii="Cambria" w:hAnsi="Cambria"/>
          <w:spacing w:val="-4"/>
        </w:rPr>
        <w:t>класс</w:t>
      </w:r>
    </w:p>
    <w:p w:rsidR="00AD3023" w:rsidRDefault="00E2542D">
      <w:pPr>
        <w:spacing w:before="198"/>
        <w:ind w:left="410"/>
        <w:jc w:val="both"/>
        <w:rPr>
          <w:b/>
          <w:sz w:val="24"/>
        </w:rPr>
      </w:pPr>
      <w:r>
        <w:rPr>
          <w:b/>
          <w:sz w:val="24"/>
        </w:rPr>
        <w:t>Модуль«ДЕКОРАТИВНО-ПРИКЛАДНОЕИНАРОДНОЕ</w:t>
      </w:r>
      <w:r>
        <w:rPr>
          <w:b/>
          <w:spacing w:val="-2"/>
          <w:sz w:val="24"/>
        </w:rPr>
        <w:t xml:space="preserve"> ИСКУССТВО»</w:t>
      </w:r>
    </w:p>
    <w:p w:rsidR="00AD3023" w:rsidRDefault="00E2542D">
      <w:pPr>
        <w:spacing w:before="271"/>
        <w:ind w:left="182" w:right="146" w:firstLine="228"/>
        <w:jc w:val="both"/>
        <w:rPr>
          <w:sz w:val="24"/>
        </w:rPr>
      </w:pPr>
      <w:r>
        <w:rPr>
          <w:i/>
          <w:sz w:val="24"/>
        </w:rPr>
        <w:t xml:space="preserve">Происхождение художественных промыслов и их роль в современной жизни народов </w:t>
      </w:r>
      <w:r>
        <w:rPr>
          <w:i/>
          <w:spacing w:val="-2"/>
          <w:sz w:val="24"/>
        </w:rPr>
        <w:t>России</w:t>
      </w:r>
      <w:r>
        <w:rPr>
          <w:spacing w:val="-2"/>
          <w:sz w:val="24"/>
        </w:rPr>
        <w:t>.</w:t>
      </w:r>
    </w:p>
    <w:p w:rsidR="00AD3023" w:rsidRDefault="00E2542D">
      <w:pPr>
        <w:pStyle w:val="a3"/>
        <w:ind w:left="182" w:right="147" w:firstLine="228"/>
      </w:pPr>
      <w:r>
        <w:t>Многообразие видов традиционных ремѐсел и происхождение художественных промыслов народов России. Разнообразие материалов народных ремѐсел и их связь с регионально-национальнымбытом (дерево, береста, керамика, металл, кость, мех и кожа, шерсть и лѐн и др.)</w:t>
      </w:r>
    </w:p>
    <w:p w:rsidR="00AD3023" w:rsidRDefault="00E2542D">
      <w:pPr>
        <w:spacing w:line="274" w:lineRule="exact"/>
        <w:ind w:left="410"/>
        <w:jc w:val="both"/>
        <w:rPr>
          <w:i/>
          <w:sz w:val="24"/>
        </w:rPr>
      </w:pPr>
      <w:r>
        <w:rPr>
          <w:i/>
          <w:sz w:val="24"/>
        </w:rPr>
        <w:t>Традиционныедревниеобразывсовременныхигрушкахнародных</w:t>
      </w:r>
      <w:r>
        <w:rPr>
          <w:i/>
          <w:spacing w:val="-2"/>
          <w:sz w:val="24"/>
        </w:rPr>
        <w:t>промыслов.</w:t>
      </w:r>
    </w:p>
    <w:p w:rsidR="00AD3023" w:rsidRDefault="00E2542D">
      <w:pPr>
        <w:pStyle w:val="a3"/>
        <w:ind w:left="182" w:right="145" w:firstLine="228"/>
      </w:pPr>
      <w:r>
        <w:t>Магическая роль игрушки в глубокой древности. Традиционные древние образы в современных игрушках народных промыслов. Особенности сюжетов, формы, орнаментальных росписей глиняных игрушек. Древние образы игрушек в изделиях промыслов разных регионов страны</w:t>
      </w:r>
    </w:p>
    <w:p w:rsidR="00AD3023" w:rsidRDefault="00E2542D">
      <w:pPr>
        <w:ind w:left="410"/>
        <w:jc w:val="both"/>
        <w:rPr>
          <w:i/>
          <w:sz w:val="24"/>
        </w:rPr>
      </w:pPr>
      <w:r>
        <w:rPr>
          <w:i/>
          <w:sz w:val="24"/>
        </w:rPr>
        <w:t>Праздничнаяхохлома.Росписьпо</w:t>
      </w:r>
      <w:r>
        <w:rPr>
          <w:i/>
          <w:spacing w:val="-2"/>
          <w:sz w:val="24"/>
        </w:rPr>
        <w:t xml:space="preserve"> дереву.</w:t>
      </w:r>
    </w:p>
    <w:p w:rsidR="00AD3023" w:rsidRDefault="00AD3023">
      <w:pPr>
        <w:jc w:val="both"/>
        <w:rPr>
          <w:sz w:val="24"/>
        </w:rPr>
        <w:sectPr w:rsidR="00AD3023">
          <w:pgSz w:w="11910" w:h="16390"/>
          <w:pgMar w:top="1060" w:right="700" w:bottom="1160" w:left="1520" w:header="0" w:footer="933" w:gutter="0"/>
          <w:cols w:space="720"/>
        </w:sectPr>
      </w:pPr>
    </w:p>
    <w:p w:rsidR="00AD3023" w:rsidRDefault="00E2542D">
      <w:pPr>
        <w:pStyle w:val="a3"/>
        <w:spacing w:before="62"/>
        <w:ind w:left="182" w:right="148" w:firstLine="228"/>
      </w:pPr>
      <w:r>
        <w:rPr>
          <w:i/>
        </w:rPr>
        <w:lastRenderedPageBreak/>
        <w:t xml:space="preserve">. </w:t>
      </w:r>
      <w:r>
        <w:t>Краткие сведения по истории хохломского промысла. Травный узор, «травка»—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D3023" w:rsidRDefault="00E2542D">
      <w:pPr>
        <w:spacing w:before="1"/>
        <w:ind w:left="410"/>
        <w:jc w:val="both"/>
        <w:rPr>
          <w:i/>
          <w:sz w:val="24"/>
        </w:rPr>
      </w:pPr>
      <w:r>
        <w:rPr>
          <w:i/>
          <w:sz w:val="24"/>
        </w:rPr>
        <w:t>ИскусствоГжели.</w:t>
      </w:r>
      <w:r>
        <w:rPr>
          <w:i/>
          <w:spacing w:val="-2"/>
          <w:sz w:val="24"/>
        </w:rPr>
        <w:t>Керамика.</w:t>
      </w:r>
    </w:p>
    <w:p w:rsidR="00AD3023" w:rsidRDefault="00E2542D">
      <w:pPr>
        <w:pStyle w:val="a3"/>
        <w:ind w:left="182" w:right="150" w:firstLine="228"/>
      </w:pPr>
      <w:r>
        <w:t>Краткие сведения по истории промысла. Гжельская керамика и фарфор: единство скульптурной формы и кобальтового декора. Природные мотивы росписи посуды.Приѐмы мазка, тональный контраст, сочетание пятна и линии</w:t>
      </w:r>
    </w:p>
    <w:p w:rsidR="00AD3023" w:rsidRDefault="00E2542D">
      <w:pPr>
        <w:ind w:left="410"/>
        <w:jc w:val="both"/>
        <w:rPr>
          <w:i/>
          <w:sz w:val="24"/>
        </w:rPr>
      </w:pPr>
      <w:r>
        <w:rPr>
          <w:i/>
          <w:sz w:val="24"/>
        </w:rPr>
        <w:t xml:space="preserve">Городецкаяросписьпо </w:t>
      </w:r>
      <w:r>
        <w:rPr>
          <w:i/>
          <w:spacing w:val="-2"/>
          <w:sz w:val="24"/>
        </w:rPr>
        <w:t>дереву.</w:t>
      </w:r>
    </w:p>
    <w:p w:rsidR="00AD3023" w:rsidRDefault="00E2542D">
      <w:pPr>
        <w:pStyle w:val="a3"/>
        <w:ind w:left="182" w:right="143" w:firstLine="228"/>
      </w:pPr>
      <w:r>
        <w:t>Традиционные образы городецкой росписи предметов быта. Птица и конь — традиционные мотивы орнаментальных композиций. Сюжетные мотивы, основные приѐмы и композиционные особенности городецкой росписи.</w:t>
      </w:r>
    </w:p>
    <w:p w:rsidR="00AD3023" w:rsidRDefault="00E2542D">
      <w:pPr>
        <w:ind w:left="410"/>
        <w:jc w:val="both"/>
        <w:rPr>
          <w:i/>
          <w:sz w:val="24"/>
        </w:rPr>
      </w:pPr>
      <w:r>
        <w:rPr>
          <w:i/>
          <w:sz w:val="24"/>
        </w:rPr>
        <w:t>Жостово.Росписьпо</w:t>
      </w:r>
      <w:r>
        <w:rPr>
          <w:i/>
          <w:spacing w:val="-2"/>
          <w:sz w:val="24"/>
        </w:rPr>
        <w:t xml:space="preserve"> металлу.</w:t>
      </w:r>
    </w:p>
    <w:p w:rsidR="00AD3023" w:rsidRDefault="00E2542D">
      <w:pPr>
        <w:pStyle w:val="a3"/>
        <w:ind w:left="182" w:right="149" w:firstLine="228"/>
      </w:pPr>
      <w:r>
        <w:t>Краткие сведения по истории промысла. Разнообразие форм подносов, цветового и композиционного решения росписей. Приѐмы свободной кистевой импровизации в живописи цветочных букетов. Эффект освещѐнности и объѐмности изображения</w:t>
      </w:r>
    </w:p>
    <w:p w:rsidR="00AD3023" w:rsidRDefault="00E2542D">
      <w:pPr>
        <w:ind w:left="410"/>
        <w:jc w:val="both"/>
        <w:rPr>
          <w:i/>
          <w:sz w:val="24"/>
        </w:rPr>
      </w:pPr>
      <w:r>
        <w:rPr>
          <w:i/>
          <w:sz w:val="24"/>
        </w:rPr>
        <w:t>Искусстволаковой</w:t>
      </w:r>
      <w:r>
        <w:rPr>
          <w:i/>
          <w:spacing w:val="-2"/>
          <w:sz w:val="24"/>
        </w:rPr>
        <w:t>живописи.</w:t>
      </w:r>
    </w:p>
    <w:p w:rsidR="00AD3023" w:rsidRDefault="00E2542D">
      <w:pPr>
        <w:pStyle w:val="a3"/>
        <w:ind w:left="182" w:right="119"/>
        <w:jc w:val="left"/>
      </w:pPr>
      <w:r>
        <w:t>Искусстволаковойживописи:Палех,Федоскино,Холуй,Мстѐра—росписьшкатулок,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D3023" w:rsidRDefault="00AD3023">
      <w:pPr>
        <w:pStyle w:val="a3"/>
        <w:spacing w:before="8"/>
        <w:ind w:left="0"/>
        <w:jc w:val="left"/>
      </w:pPr>
    </w:p>
    <w:p w:rsidR="00AD3023" w:rsidRDefault="00E2542D">
      <w:pPr>
        <w:pStyle w:val="Heading2"/>
        <w:ind w:left="422"/>
        <w:jc w:val="left"/>
      </w:pPr>
      <w:r>
        <w:t>Модуль«ЖИВОПИСЬ,ГРАФИКА,</w:t>
      </w:r>
      <w:r>
        <w:rPr>
          <w:spacing w:val="-2"/>
        </w:rPr>
        <w:t xml:space="preserve"> СКУЛЬПТУРА».</w:t>
      </w:r>
    </w:p>
    <w:p w:rsidR="00AD3023" w:rsidRDefault="00E2542D">
      <w:pPr>
        <w:spacing w:before="237"/>
        <w:ind w:left="182"/>
        <w:rPr>
          <w:i/>
          <w:sz w:val="24"/>
        </w:rPr>
      </w:pPr>
      <w:r>
        <w:rPr>
          <w:i/>
          <w:sz w:val="24"/>
        </w:rPr>
        <w:t>Рисунокнатюрмортаграфическими</w:t>
      </w:r>
      <w:r>
        <w:rPr>
          <w:i/>
          <w:spacing w:val="-2"/>
          <w:sz w:val="24"/>
        </w:rPr>
        <w:t xml:space="preserve"> материалами.</w:t>
      </w:r>
    </w:p>
    <w:p w:rsidR="00AD3023" w:rsidRDefault="00E2542D">
      <w:pPr>
        <w:pStyle w:val="a3"/>
        <w:spacing w:before="240" w:line="276" w:lineRule="auto"/>
        <w:ind w:left="182" w:right="173"/>
        <w:jc w:val="left"/>
      </w:pPr>
      <w:r>
        <w:t>Графическое изображение натюрморта. Рисунки мастеров. Художественный образ в графическомнатюрморте.Размещениеизображенияналисте.Композицияиобразный строй в натюрморте: ритм пятен, пропорций, движение и покой. Этапы работы над графическим изображением натюрморта. Графические материалы, инструменты и художественные техники. Произведения отечественных графиков. Печатная графика</w:t>
      </w:r>
    </w:p>
    <w:p w:rsidR="00AD3023" w:rsidRDefault="00E2542D">
      <w:pPr>
        <w:spacing w:before="202"/>
        <w:ind w:left="182"/>
        <w:rPr>
          <w:i/>
          <w:sz w:val="24"/>
        </w:rPr>
      </w:pPr>
      <w:r>
        <w:rPr>
          <w:i/>
          <w:sz w:val="24"/>
        </w:rPr>
        <w:t>Живописноеизображение</w:t>
      </w:r>
      <w:r>
        <w:rPr>
          <w:i/>
          <w:spacing w:val="-2"/>
          <w:sz w:val="24"/>
        </w:rPr>
        <w:t xml:space="preserve"> натюрморта.</w:t>
      </w:r>
    </w:p>
    <w:p w:rsidR="00AD3023" w:rsidRDefault="00E2542D">
      <w:pPr>
        <w:pStyle w:val="a3"/>
        <w:spacing w:before="242" w:line="278" w:lineRule="auto"/>
        <w:ind w:left="182" w:right="314"/>
        <w:jc w:val="left"/>
        <w:rPr>
          <w:rFonts w:ascii="Calibri" w:hAnsi="Calibri"/>
          <w:sz w:val="22"/>
        </w:rPr>
      </w:pPr>
      <w:r>
        <w:t>Цвет в живописи, богатство его выразительных возможностей. Цвет внатюрмортах европейских и отечественных живописцев. Собственный цвет предмета и цвет в живописи.Выражениецветомвнатюрмортенастроенийипереживанийхудожника</w:t>
      </w:r>
      <w:r>
        <w:rPr>
          <w:rFonts w:ascii="Calibri" w:hAnsi="Calibri"/>
          <w:sz w:val="22"/>
        </w:rPr>
        <w:t>.</w:t>
      </w:r>
    </w:p>
    <w:p w:rsidR="00AD3023" w:rsidRDefault="00E2542D">
      <w:pPr>
        <w:spacing w:before="192"/>
        <w:ind w:left="182"/>
        <w:rPr>
          <w:i/>
          <w:sz w:val="24"/>
        </w:rPr>
      </w:pPr>
      <w:r>
        <w:rPr>
          <w:i/>
          <w:sz w:val="24"/>
        </w:rPr>
        <w:t>Портретныйжанрвистории</w:t>
      </w:r>
      <w:r>
        <w:rPr>
          <w:i/>
          <w:spacing w:val="-2"/>
          <w:sz w:val="24"/>
        </w:rPr>
        <w:t xml:space="preserve"> искусства.</w:t>
      </w:r>
    </w:p>
    <w:p w:rsidR="00AD3023" w:rsidRDefault="00E2542D">
      <w:pPr>
        <w:pStyle w:val="a3"/>
        <w:spacing w:before="240" w:line="276" w:lineRule="auto"/>
        <w:ind w:left="182" w:right="173"/>
        <w:jc w:val="left"/>
      </w:pPr>
      <w:r>
        <w:t>Изображение человека в искусстве разных эпох. Портрет как образ определѐнного реального человека. Великие портретисты в европейском искусстве. Выражение в портретном изображении характера человека и мировоззренческих идеалов эпохи. Парадныйикамерныйпортретвживописи.Особенностиразвитияпортретногожанрав отечественном искусстве. Изображение в портрете внутреннего мира человека.</w:t>
      </w:r>
    </w:p>
    <w:p w:rsidR="00AD3023" w:rsidRDefault="00E2542D">
      <w:pPr>
        <w:spacing w:before="202"/>
        <w:ind w:left="182"/>
        <w:rPr>
          <w:i/>
          <w:sz w:val="24"/>
        </w:rPr>
      </w:pPr>
      <w:r>
        <w:rPr>
          <w:i/>
          <w:sz w:val="24"/>
        </w:rPr>
        <w:t>Конструкцияголовы</w:t>
      </w:r>
      <w:r>
        <w:rPr>
          <w:i/>
          <w:spacing w:val="-2"/>
          <w:sz w:val="24"/>
        </w:rPr>
        <w:t>человека.</w:t>
      </w:r>
    </w:p>
    <w:p w:rsidR="00AD3023" w:rsidRDefault="00E2542D">
      <w:pPr>
        <w:pStyle w:val="a3"/>
        <w:spacing w:before="40"/>
        <w:ind w:left="182"/>
        <w:jc w:val="left"/>
      </w:pPr>
      <w:r>
        <w:t>Построениеголовычеловека,основные</w:t>
      </w:r>
      <w:r>
        <w:rPr>
          <w:spacing w:val="-2"/>
        </w:rPr>
        <w:t>пропорции.</w:t>
      </w:r>
    </w:p>
    <w:p w:rsidR="00AD3023" w:rsidRDefault="00E2542D">
      <w:pPr>
        <w:spacing w:before="241"/>
        <w:ind w:left="182"/>
        <w:rPr>
          <w:i/>
          <w:sz w:val="24"/>
        </w:rPr>
      </w:pPr>
      <w:r>
        <w:rPr>
          <w:i/>
          <w:sz w:val="24"/>
        </w:rPr>
        <w:t>Графическийпортретный</w:t>
      </w:r>
      <w:r>
        <w:rPr>
          <w:i/>
          <w:spacing w:val="-2"/>
          <w:sz w:val="24"/>
        </w:rPr>
        <w:t>рисунок.</w:t>
      </w:r>
    </w:p>
    <w:p w:rsidR="00AD3023" w:rsidRDefault="00AD3023">
      <w:pPr>
        <w:rPr>
          <w:sz w:val="24"/>
        </w:rPr>
        <w:sectPr w:rsidR="00AD3023">
          <w:pgSz w:w="11910" w:h="16390"/>
          <w:pgMar w:top="1060" w:right="700" w:bottom="1160" w:left="1520" w:header="0" w:footer="933" w:gutter="0"/>
          <w:cols w:space="720"/>
        </w:sectPr>
      </w:pPr>
    </w:p>
    <w:p w:rsidR="00AD3023" w:rsidRDefault="00E2542D">
      <w:pPr>
        <w:pStyle w:val="a3"/>
        <w:spacing w:before="64" w:line="276" w:lineRule="auto"/>
        <w:ind w:left="182"/>
        <w:jc w:val="left"/>
      </w:pPr>
      <w:r>
        <w:lastRenderedPageBreak/>
        <w:t>Графический портретный рисунок с натуры и по памяти. Знакомство с графическими портретамиизвестныххудожниковимастеровграфики.Графическийрисунокголовы реального человека— одноклассника или себя самого.</w:t>
      </w:r>
    </w:p>
    <w:p w:rsidR="00AD3023" w:rsidRDefault="00E2542D">
      <w:pPr>
        <w:spacing w:before="203"/>
        <w:ind w:left="182"/>
        <w:rPr>
          <w:sz w:val="24"/>
        </w:rPr>
      </w:pPr>
      <w:r>
        <w:rPr>
          <w:i/>
          <w:sz w:val="24"/>
        </w:rPr>
        <w:t>Светитеньвизображенииголовы</w:t>
      </w:r>
      <w:r>
        <w:rPr>
          <w:i/>
          <w:spacing w:val="-2"/>
          <w:sz w:val="24"/>
        </w:rPr>
        <w:t>человека</w:t>
      </w:r>
      <w:r>
        <w:rPr>
          <w:spacing w:val="-2"/>
          <w:sz w:val="24"/>
        </w:rPr>
        <w:t>.</w:t>
      </w:r>
    </w:p>
    <w:p w:rsidR="00AD3023" w:rsidRDefault="00E2542D">
      <w:pPr>
        <w:pStyle w:val="a3"/>
        <w:spacing w:before="240" w:line="276" w:lineRule="auto"/>
        <w:ind w:left="182" w:right="681"/>
      </w:pPr>
      <w:r>
        <w:t xml:space="preserve">Рольосвещенияголовыприсозданиипортретногообраза.Светитеньвизображении головы человека. Изменение образа человека в зависимости от положения источника </w:t>
      </w:r>
      <w:r>
        <w:rPr>
          <w:spacing w:val="-2"/>
        </w:rPr>
        <w:t>освещения.</w:t>
      </w:r>
    </w:p>
    <w:p w:rsidR="00AD3023" w:rsidRDefault="00E2542D">
      <w:pPr>
        <w:spacing w:before="200"/>
        <w:ind w:left="242"/>
        <w:rPr>
          <w:i/>
          <w:sz w:val="24"/>
        </w:rPr>
      </w:pPr>
      <w:r>
        <w:rPr>
          <w:i/>
          <w:sz w:val="24"/>
        </w:rPr>
        <w:t>Портретв</w:t>
      </w:r>
      <w:r>
        <w:rPr>
          <w:i/>
          <w:spacing w:val="-2"/>
          <w:sz w:val="24"/>
        </w:rPr>
        <w:t xml:space="preserve"> скульптуре.</w:t>
      </w:r>
    </w:p>
    <w:p w:rsidR="00AD3023" w:rsidRDefault="00E2542D">
      <w:pPr>
        <w:pStyle w:val="a3"/>
        <w:spacing w:before="242" w:line="276" w:lineRule="auto"/>
        <w:ind w:left="182"/>
        <w:jc w:val="left"/>
      </w:pPr>
      <w:r>
        <w:t>Скульптурный портрет в работах выдающихся художников скульпторов. Выражение характерачеловека,егосоциальногоположенияиобразаэпохивскульптурномпортрете. Художественные материалы и их роль в создании скульптурного портрета</w:t>
      </w:r>
    </w:p>
    <w:p w:rsidR="00AD3023" w:rsidRDefault="00E2542D">
      <w:pPr>
        <w:spacing w:before="206"/>
        <w:ind w:left="465"/>
        <w:rPr>
          <w:rFonts w:ascii="Calibri" w:hAnsi="Calibri"/>
        </w:rPr>
      </w:pPr>
      <w:r>
        <w:rPr>
          <w:i/>
          <w:sz w:val="24"/>
        </w:rPr>
        <w:t>Живописноеизображение</w:t>
      </w:r>
      <w:r>
        <w:rPr>
          <w:i/>
          <w:spacing w:val="-2"/>
          <w:sz w:val="24"/>
        </w:rPr>
        <w:t xml:space="preserve"> портрета</w:t>
      </w:r>
      <w:r>
        <w:rPr>
          <w:rFonts w:ascii="Calibri" w:hAnsi="Calibri"/>
          <w:spacing w:val="-2"/>
        </w:rPr>
        <w:t>.</w:t>
      </w:r>
    </w:p>
    <w:p w:rsidR="00AD3023" w:rsidRDefault="00E2542D">
      <w:pPr>
        <w:pStyle w:val="a3"/>
        <w:spacing w:before="235"/>
        <w:ind w:left="287"/>
        <w:jc w:val="left"/>
      </w:pPr>
      <w:r>
        <w:t>Рольцветавживописномпортретномобразевпроизведенияхвыдающихся</w:t>
      </w:r>
      <w:r>
        <w:rPr>
          <w:spacing w:val="-2"/>
        </w:rPr>
        <w:t xml:space="preserve"> живописцев.</w:t>
      </w:r>
    </w:p>
    <w:p w:rsidR="00AD3023" w:rsidRDefault="00AD3023">
      <w:pPr>
        <w:pStyle w:val="a3"/>
        <w:ind w:left="0"/>
        <w:jc w:val="left"/>
      </w:pPr>
    </w:p>
    <w:p w:rsidR="00AD3023" w:rsidRDefault="00AD3023">
      <w:pPr>
        <w:pStyle w:val="a3"/>
        <w:spacing w:before="165"/>
        <w:ind w:left="0"/>
        <w:jc w:val="left"/>
      </w:pPr>
    </w:p>
    <w:p w:rsidR="00AD3023" w:rsidRDefault="00E2542D">
      <w:pPr>
        <w:spacing w:before="1"/>
        <w:ind w:left="182"/>
        <w:rPr>
          <w:i/>
          <w:sz w:val="24"/>
        </w:rPr>
      </w:pPr>
      <w:r>
        <w:rPr>
          <w:i/>
          <w:sz w:val="24"/>
        </w:rPr>
        <w:t>Правилапостроениялинейнойперспективывизображении</w:t>
      </w:r>
      <w:r>
        <w:rPr>
          <w:i/>
          <w:spacing w:val="-2"/>
          <w:sz w:val="24"/>
        </w:rPr>
        <w:t xml:space="preserve"> пространства.</w:t>
      </w:r>
    </w:p>
    <w:p w:rsidR="00AD3023" w:rsidRDefault="00E2542D">
      <w:pPr>
        <w:pStyle w:val="a3"/>
        <w:spacing w:before="242" w:line="276" w:lineRule="auto"/>
        <w:ind w:left="182" w:right="119"/>
        <w:jc w:val="left"/>
      </w:pPr>
      <w:r>
        <w:t>ИзображениепространствавэпохуДревнегомира,вСредневековомискусстве.Научная перспектива в искусстве эпохи Возрождения. Правила линейной перспективы. Понятия</w:t>
      </w:r>
    </w:p>
    <w:p w:rsidR="00AD3023" w:rsidRDefault="00E2542D">
      <w:pPr>
        <w:pStyle w:val="a3"/>
        <w:spacing w:line="275" w:lineRule="exact"/>
        <w:ind w:left="182"/>
        <w:jc w:val="left"/>
      </w:pPr>
      <w:r>
        <w:t>«линиягоризонта-низкогоивысокого», «точкасхода», «перспективные</w:t>
      </w:r>
      <w:r>
        <w:rPr>
          <w:spacing w:val="-2"/>
        </w:rPr>
        <w:t>сокращения»,</w:t>
      </w:r>
    </w:p>
    <w:p w:rsidR="00AD3023" w:rsidRDefault="00E2542D">
      <w:pPr>
        <w:pStyle w:val="a3"/>
        <w:spacing w:before="48"/>
        <w:ind w:left="182"/>
        <w:jc w:val="left"/>
        <w:rPr>
          <w:rFonts w:ascii="Calibri" w:hAnsi="Calibri"/>
          <w:sz w:val="22"/>
        </w:rPr>
      </w:pPr>
      <w:r>
        <w:t>«центральнаяиугловая</w:t>
      </w:r>
      <w:r>
        <w:rPr>
          <w:spacing w:val="-2"/>
        </w:rPr>
        <w:t xml:space="preserve"> перспектива</w:t>
      </w:r>
      <w:r>
        <w:rPr>
          <w:rFonts w:ascii="Calibri" w:hAnsi="Calibri"/>
          <w:spacing w:val="-2"/>
          <w:sz w:val="22"/>
        </w:rPr>
        <w:t>»</w:t>
      </w:r>
    </w:p>
    <w:p w:rsidR="00AD3023" w:rsidRDefault="00E2542D">
      <w:pPr>
        <w:spacing w:before="236"/>
        <w:ind w:left="182"/>
        <w:rPr>
          <w:sz w:val="24"/>
        </w:rPr>
      </w:pPr>
      <w:r>
        <w:rPr>
          <w:i/>
          <w:sz w:val="24"/>
        </w:rPr>
        <w:t>Правилавоздушной</w:t>
      </w:r>
      <w:r>
        <w:rPr>
          <w:i/>
          <w:spacing w:val="-2"/>
          <w:sz w:val="24"/>
        </w:rPr>
        <w:t>перспективы</w:t>
      </w:r>
      <w:r>
        <w:rPr>
          <w:spacing w:val="-2"/>
          <w:sz w:val="24"/>
        </w:rPr>
        <w:t>.</w:t>
      </w:r>
    </w:p>
    <w:p w:rsidR="00AD3023" w:rsidRDefault="00E2542D">
      <w:pPr>
        <w:pStyle w:val="a3"/>
        <w:spacing w:before="242" w:line="280" w:lineRule="auto"/>
        <w:ind w:left="182"/>
        <w:jc w:val="left"/>
        <w:rPr>
          <w:rFonts w:ascii="Calibri" w:hAnsi="Calibri"/>
          <w:sz w:val="22"/>
        </w:rPr>
      </w:pPr>
      <w:r>
        <w:t>ПравилавоздушнойперспективывэпохуВозрожденияивевропейскомискусстве XVII— XVIIIвв. Построение планов в изображении пейзажа</w:t>
      </w:r>
      <w:r>
        <w:rPr>
          <w:rFonts w:ascii="Calibri" w:hAnsi="Calibri"/>
          <w:sz w:val="22"/>
        </w:rPr>
        <w:t>.</w:t>
      </w:r>
    </w:p>
    <w:p w:rsidR="00AD3023" w:rsidRDefault="00E2542D">
      <w:pPr>
        <w:pStyle w:val="Heading2"/>
        <w:spacing w:before="192"/>
        <w:ind w:left="422"/>
        <w:jc w:val="left"/>
      </w:pPr>
      <w:r>
        <w:t>Модуль«АРХИТЕКТУРАИ</w:t>
      </w:r>
      <w:r>
        <w:rPr>
          <w:spacing w:val="-2"/>
        </w:rPr>
        <w:t xml:space="preserve"> ДИЗАЙН».</w:t>
      </w:r>
    </w:p>
    <w:p w:rsidR="00AD3023" w:rsidRDefault="00E2542D">
      <w:pPr>
        <w:spacing w:before="238"/>
        <w:ind w:left="465"/>
        <w:rPr>
          <w:i/>
          <w:sz w:val="24"/>
        </w:rPr>
      </w:pPr>
      <w:r>
        <w:rPr>
          <w:i/>
        </w:rPr>
        <w:t>Здание</w:t>
      </w:r>
      <w:r>
        <w:rPr>
          <w:i/>
          <w:sz w:val="24"/>
        </w:rPr>
        <w:t>каксочетаниеразличныхобъѐмныхформ.Конструкция:частьи</w:t>
      </w:r>
      <w:r>
        <w:rPr>
          <w:i/>
          <w:spacing w:val="-2"/>
          <w:sz w:val="24"/>
        </w:rPr>
        <w:t xml:space="preserve"> целое.</w:t>
      </w:r>
    </w:p>
    <w:p w:rsidR="00AD3023" w:rsidRDefault="00E2542D">
      <w:pPr>
        <w:pStyle w:val="a3"/>
        <w:spacing w:before="242" w:line="276" w:lineRule="auto"/>
        <w:ind w:left="182" w:right="173" w:firstLine="335"/>
        <w:jc w:val="left"/>
      </w:pPr>
      <w:r>
        <w:t>Структура зданий различных архитектурных стилей и эпох: выявление простых объѐмов,образующихцелостнуюпостройку.Взаимноевлияниеобъѐмовиихсочетаний на образный характер постройки. Баланс функциональности и художественной красоты здания. Понятие тектоники как выражение в художественной форме конструктивной сущности сооружения и логики конструктивного соотношения его частей. Выполнение практических работ по темам: «Разнообразие объѐмных форм, их композиционное усложнение», «Соединение объѐмных форм в единое архитектурное целое»</w:t>
      </w:r>
    </w:p>
    <w:p w:rsidR="00AD3023" w:rsidRDefault="00E2542D">
      <w:pPr>
        <w:spacing w:before="199" w:line="276" w:lineRule="auto"/>
        <w:ind w:left="182" w:firstLine="105"/>
        <w:rPr>
          <w:sz w:val="24"/>
        </w:rPr>
      </w:pPr>
      <w:r>
        <w:rPr>
          <w:i/>
          <w:sz w:val="24"/>
        </w:rPr>
        <w:t>Эволюция архитектурных конструкций и роль эволюции строительных материалов</w:t>
      </w:r>
      <w:r>
        <w:rPr>
          <w:rFonts w:ascii="Cambria" w:hAnsi="Cambria"/>
          <w:sz w:val="24"/>
        </w:rPr>
        <w:t xml:space="preserve">. </w:t>
      </w:r>
      <w:r>
        <w:rPr>
          <w:sz w:val="24"/>
        </w:rPr>
        <w:t>Развитие строительных технологий и историческое видоизменение архитектурных конструкций(перекрытияиопора-стоечнобалочнаяконструкция;свод—архитектура</w:t>
      </w:r>
    </w:p>
    <w:p w:rsidR="00AD3023" w:rsidRDefault="00AD3023">
      <w:pPr>
        <w:spacing w:line="276" w:lineRule="auto"/>
        <w:rPr>
          <w:sz w:val="24"/>
        </w:rPr>
        <w:sectPr w:rsidR="00AD3023">
          <w:pgSz w:w="11910" w:h="16390"/>
          <w:pgMar w:top="1060" w:right="700" w:bottom="1160" w:left="1520" w:header="0" w:footer="933" w:gutter="0"/>
          <w:cols w:space="720"/>
        </w:sectPr>
      </w:pPr>
    </w:p>
    <w:p w:rsidR="00AD3023" w:rsidRDefault="00E2542D">
      <w:pPr>
        <w:pStyle w:val="a3"/>
        <w:spacing w:before="64" w:line="278" w:lineRule="auto"/>
        <w:ind w:left="182" w:right="173"/>
        <w:jc w:val="left"/>
        <w:rPr>
          <w:rFonts w:ascii="Calibri" w:hAnsi="Calibri"/>
          <w:sz w:val="22"/>
        </w:rPr>
      </w:pPr>
      <w:r>
        <w:lastRenderedPageBreak/>
        <w:t>сводов; каркасная готическая архитектура; появление металлического каркаса, железобетон и язык современной архитектуры). Выполнять зарисовки основных конструктивных типов архитектуры.Унификация— важное звено архитектурно- дизайнерскойдеятельности.Модульвконструкцииздания.Модульноемакетирование</w:t>
      </w:r>
      <w:r>
        <w:rPr>
          <w:rFonts w:ascii="Calibri" w:hAnsi="Calibri"/>
          <w:sz w:val="22"/>
        </w:rPr>
        <w:t>.</w:t>
      </w:r>
    </w:p>
    <w:p w:rsidR="00AD3023" w:rsidRDefault="00E2542D">
      <w:pPr>
        <w:tabs>
          <w:tab w:val="left" w:pos="2576"/>
        </w:tabs>
        <w:spacing w:before="192" w:line="280" w:lineRule="auto"/>
        <w:ind w:left="182" w:right="1440"/>
        <w:rPr>
          <w:rFonts w:ascii="Calibri" w:hAnsi="Calibri"/>
        </w:rPr>
      </w:pPr>
      <w:r>
        <w:rPr>
          <w:i/>
          <w:sz w:val="24"/>
        </w:rPr>
        <w:t xml:space="preserve">Красотаицелесообразностьпредметногомира.Образвременивпредметах, </w:t>
      </w:r>
      <w:r>
        <w:rPr>
          <w:i/>
          <w:spacing w:val="-2"/>
          <w:sz w:val="24"/>
        </w:rPr>
        <w:t>создаваемых</w:t>
      </w:r>
      <w:r>
        <w:rPr>
          <w:i/>
          <w:sz w:val="24"/>
        </w:rPr>
        <w:tab/>
      </w:r>
      <w:r>
        <w:rPr>
          <w:i/>
          <w:spacing w:val="-2"/>
          <w:sz w:val="24"/>
        </w:rPr>
        <w:t>человеком</w:t>
      </w:r>
      <w:r>
        <w:rPr>
          <w:rFonts w:ascii="Calibri" w:hAnsi="Calibri"/>
          <w:spacing w:val="-2"/>
        </w:rPr>
        <w:t>.</w:t>
      </w:r>
    </w:p>
    <w:p w:rsidR="00AD3023" w:rsidRDefault="00E2542D">
      <w:pPr>
        <w:pStyle w:val="a3"/>
        <w:spacing w:before="189" w:line="276" w:lineRule="auto"/>
        <w:ind w:left="182"/>
        <w:jc w:val="left"/>
      </w:pPr>
      <w:r>
        <w:t>Многообразие предметного мира, создаваемого человеком. Функция вещи и еѐ форма. Анализ фор- мы через выявление сочетающихся объѐмов. Дизайн вещи как искусство и социальноепроектирование.Сочетаниеобразногоирационального.Красота-наиболее полное выявление функции вещи. Образ времени и жизнедеятельностичеловека в предметах его быта.</w:t>
      </w:r>
    </w:p>
    <w:p w:rsidR="00AD3023" w:rsidRDefault="00E2542D">
      <w:pPr>
        <w:spacing w:before="199"/>
        <w:ind w:left="182"/>
        <w:rPr>
          <w:i/>
          <w:sz w:val="24"/>
        </w:rPr>
      </w:pPr>
      <w:r>
        <w:rPr>
          <w:i/>
          <w:sz w:val="24"/>
        </w:rPr>
        <w:t>Форма,материалифункциябытового</w:t>
      </w:r>
      <w:r>
        <w:rPr>
          <w:i/>
          <w:spacing w:val="-2"/>
          <w:sz w:val="24"/>
        </w:rPr>
        <w:t>предмета</w:t>
      </w:r>
    </w:p>
    <w:p w:rsidR="00AD3023" w:rsidRDefault="00E2542D">
      <w:pPr>
        <w:pStyle w:val="a3"/>
        <w:tabs>
          <w:tab w:val="left" w:pos="1895"/>
        </w:tabs>
        <w:spacing w:before="197"/>
        <w:ind w:left="182" w:right="468"/>
      </w:pPr>
      <w:r>
        <w:t xml:space="preserve">Взаимосвязь формы и материала. Влияние функции вещи на материал, из которого она </w:t>
      </w:r>
      <w:r>
        <w:rPr>
          <w:spacing w:val="-2"/>
        </w:rPr>
        <w:t>будет</w:t>
      </w:r>
      <w:r>
        <w:tab/>
        <w:t>создаваться.Рольматериалавопределенииформы.Влияниеразвития технологий и материалов наизменениеформы вещи.</w:t>
      </w:r>
    </w:p>
    <w:p w:rsidR="00AD3023" w:rsidRDefault="00AD3023">
      <w:pPr>
        <w:pStyle w:val="a3"/>
        <w:ind w:left="0"/>
        <w:jc w:val="left"/>
      </w:pPr>
    </w:p>
    <w:p w:rsidR="00AD3023" w:rsidRDefault="00AD3023">
      <w:pPr>
        <w:pStyle w:val="a3"/>
        <w:spacing w:before="127"/>
        <w:ind w:left="0"/>
        <w:jc w:val="left"/>
      </w:pPr>
    </w:p>
    <w:p w:rsidR="00AD3023" w:rsidRDefault="00E2542D">
      <w:pPr>
        <w:ind w:left="182"/>
        <w:rPr>
          <w:i/>
          <w:sz w:val="24"/>
        </w:rPr>
      </w:pPr>
      <w:r>
        <w:rPr>
          <w:i/>
          <w:sz w:val="24"/>
        </w:rPr>
        <w:t>Цветвархитектуреи</w:t>
      </w:r>
      <w:r>
        <w:rPr>
          <w:i/>
          <w:spacing w:val="-2"/>
          <w:sz w:val="24"/>
        </w:rPr>
        <w:t>дизайн.</w:t>
      </w:r>
    </w:p>
    <w:p w:rsidR="00AD3023" w:rsidRDefault="00E2542D">
      <w:pPr>
        <w:pStyle w:val="a3"/>
        <w:spacing w:before="197"/>
        <w:ind w:left="182" w:right="119"/>
        <w:jc w:val="left"/>
      </w:pPr>
      <w:r>
        <w:t>Эмоциональное и формообразующее значение цвета в дизайне и архитектуре. Влияние цвета на восприятие формы объектов архитектуры и дизайна. Роль цвета в выявлении формы.Отличиеролицветавживописиотегоназначениявконструктивныхискусствах. Цвет и окраска. Преобладание локального цвета в дизайне и архитектуре. Фактура цветового покрытия. Психологическое воздействие цвета. Конструирование объектов дизайна или архитектурное макетирование с использованием цвета.</w:t>
      </w:r>
    </w:p>
    <w:p w:rsidR="00AD3023" w:rsidRDefault="00E2542D">
      <w:pPr>
        <w:spacing w:before="205"/>
        <w:ind w:left="182"/>
        <w:rPr>
          <w:i/>
          <w:sz w:val="24"/>
        </w:rPr>
      </w:pPr>
      <w:r>
        <w:rPr>
          <w:i/>
          <w:sz w:val="24"/>
        </w:rPr>
        <w:t>Образистильматериальнойкультуры</w:t>
      </w:r>
      <w:r>
        <w:rPr>
          <w:i/>
          <w:spacing w:val="-2"/>
          <w:sz w:val="24"/>
        </w:rPr>
        <w:t>прошлого.</w:t>
      </w:r>
    </w:p>
    <w:p w:rsidR="00AD3023" w:rsidRDefault="00E2542D">
      <w:pPr>
        <w:pStyle w:val="a3"/>
        <w:spacing w:before="197"/>
        <w:ind w:left="182" w:right="119"/>
        <w:jc w:val="left"/>
      </w:pPr>
      <w:r>
        <w:t>Смена стилей как отражение эволюции образа жизни, мировоззрения людей и развития производственныхвозможностей.Художественно-аналитическийобзорразвитияобразно- стилевого языка архитектуры как этапов духовной, художественной и материальной культуры разных на- родов и эпох. Архитектура народного жилища. Храмовая архитектура. Частный дом. Этапы развития русской архитектуры. Здание- ансамбль- среда. Великие русские архитекторы и значение их архитектурных шедевров в пространстве современного мира. Выполнение аналитических зарисовок знаменитых архитектурных памятников из фото- изображений. Поисковая деятельность в Интернете. Фотоколлажиз изображений произведений архитектуры.</w:t>
      </w:r>
    </w:p>
    <w:p w:rsidR="00AD3023" w:rsidRDefault="00E2542D">
      <w:pPr>
        <w:spacing w:before="207"/>
        <w:ind w:left="182"/>
        <w:rPr>
          <w:rFonts w:ascii="Calibri" w:hAnsi="Calibri"/>
        </w:rPr>
      </w:pPr>
      <w:r>
        <w:rPr>
          <w:i/>
          <w:sz w:val="24"/>
        </w:rPr>
        <w:t>Путиразвитиясовременнойархитектурыидизайна:городсегодняи</w:t>
      </w:r>
      <w:r>
        <w:rPr>
          <w:i/>
          <w:spacing w:val="-2"/>
          <w:sz w:val="24"/>
        </w:rPr>
        <w:t>завтра</w:t>
      </w:r>
      <w:r>
        <w:rPr>
          <w:rFonts w:ascii="Calibri" w:hAnsi="Calibri"/>
          <w:spacing w:val="-2"/>
        </w:rPr>
        <w:t>.</w:t>
      </w:r>
    </w:p>
    <w:p w:rsidR="00AD3023" w:rsidRDefault="00E2542D">
      <w:pPr>
        <w:pStyle w:val="a3"/>
        <w:spacing w:before="194"/>
        <w:ind w:left="182"/>
        <w:jc w:val="left"/>
      </w:pPr>
      <w:r>
        <w:t>Архитектурная и градостроительная революция XX в. Еѐ технологические и эстетические предпосылки и истоки. Социальный аспект «перестройки» в архитектуре. Отрицание канонов и одновременно использование наследия с учѐтом нового уровня материально- строительной техники. Приоритет функционализма. Проблема урбанизации ландшафта, безликостииагрессивностисредысовременногогорода.Современныепоискиновойэсте- тики архитектурного решения в градостроительстве. Выполнение практических работ по теме «Образ современного города и архитектурного стиля будущего»: фотоколлажа или</w:t>
      </w:r>
    </w:p>
    <w:p w:rsidR="00AD3023" w:rsidRDefault="00AD3023">
      <w:pPr>
        <w:sectPr w:rsidR="00AD3023">
          <w:pgSz w:w="11910" w:h="16390"/>
          <w:pgMar w:top="1060" w:right="700" w:bottom="1160" w:left="1520" w:header="0" w:footer="933" w:gutter="0"/>
          <w:cols w:space="720"/>
        </w:sectPr>
      </w:pPr>
    </w:p>
    <w:p w:rsidR="00AD3023" w:rsidRDefault="00E2542D">
      <w:pPr>
        <w:pStyle w:val="a3"/>
        <w:spacing w:before="69"/>
        <w:ind w:left="182"/>
        <w:jc w:val="left"/>
        <w:rPr>
          <w:rFonts w:ascii="Calibri" w:hAnsi="Calibri"/>
          <w:sz w:val="22"/>
        </w:rPr>
      </w:pPr>
      <w:r>
        <w:lastRenderedPageBreak/>
        <w:t>фантазийнойзарисовкигорода</w:t>
      </w:r>
      <w:r>
        <w:rPr>
          <w:spacing w:val="-2"/>
        </w:rPr>
        <w:t>будущего</w:t>
      </w:r>
      <w:r>
        <w:rPr>
          <w:rFonts w:ascii="Calibri" w:hAnsi="Calibri"/>
          <w:spacing w:val="-2"/>
          <w:sz w:val="22"/>
        </w:rPr>
        <w:t>.</w:t>
      </w:r>
    </w:p>
    <w:p w:rsidR="00AD3023" w:rsidRDefault="00E2542D">
      <w:pPr>
        <w:spacing w:before="197"/>
        <w:ind w:left="182"/>
        <w:rPr>
          <w:i/>
          <w:sz w:val="24"/>
        </w:rPr>
      </w:pPr>
      <w:r>
        <w:rPr>
          <w:i/>
          <w:sz w:val="24"/>
        </w:rPr>
        <w:t>Пространствогородской</w:t>
      </w:r>
      <w:r>
        <w:rPr>
          <w:i/>
          <w:spacing w:val="-2"/>
          <w:sz w:val="24"/>
        </w:rPr>
        <w:t>среды.</w:t>
      </w:r>
    </w:p>
    <w:p w:rsidR="00AD3023" w:rsidRDefault="00E2542D">
      <w:pPr>
        <w:pStyle w:val="a3"/>
        <w:spacing w:before="241" w:line="276" w:lineRule="auto"/>
        <w:ind w:left="182"/>
        <w:jc w:val="left"/>
      </w:pPr>
      <w:r>
        <w:t>Исторические формы планировки городской среды и их связь с образом жизни людей. Различные композиционные виды планировки города: замкнутая, радиальная, кольцевая, свободноразомкнутая,асимметричная,прямо- угольнаяидр.Рольцветавформировании пространства. Схема-планировка и реальность. Индивидуальный образ каждого города.</w:t>
      </w:r>
    </w:p>
    <w:p w:rsidR="00AD3023" w:rsidRDefault="00E2542D">
      <w:pPr>
        <w:pStyle w:val="a3"/>
        <w:spacing w:line="276" w:lineRule="auto"/>
        <w:ind w:left="182"/>
        <w:jc w:val="left"/>
      </w:pPr>
      <w:r>
        <w:t>Неповторимость исторических кварталов и значение культурного наследия для совре- меннойжизнилюдей.Выполнениекомпозиционногозаданияпопостроениюгородского пространства в виде макетной или графической схемы (карты).</w:t>
      </w:r>
    </w:p>
    <w:p w:rsidR="00AD3023" w:rsidRDefault="00AD3023">
      <w:pPr>
        <w:pStyle w:val="a3"/>
        <w:ind w:left="0"/>
        <w:jc w:val="left"/>
      </w:pPr>
    </w:p>
    <w:p w:rsidR="00AD3023" w:rsidRDefault="00AD3023">
      <w:pPr>
        <w:pStyle w:val="a3"/>
        <w:spacing w:before="166"/>
        <w:ind w:left="0"/>
        <w:jc w:val="left"/>
      </w:pPr>
    </w:p>
    <w:p w:rsidR="00AD3023" w:rsidRDefault="00E2542D">
      <w:pPr>
        <w:ind w:left="182"/>
        <w:rPr>
          <w:i/>
          <w:sz w:val="24"/>
        </w:rPr>
      </w:pPr>
      <w:r>
        <w:rPr>
          <w:i/>
          <w:sz w:val="24"/>
        </w:rPr>
        <w:t>Дизайнгородскойсреды.Малыеархитектурные</w:t>
      </w:r>
      <w:r>
        <w:rPr>
          <w:i/>
          <w:spacing w:val="-2"/>
          <w:sz w:val="24"/>
        </w:rPr>
        <w:t>формы</w:t>
      </w:r>
    </w:p>
    <w:p w:rsidR="00AD3023" w:rsidRDefault="00E2542D">
      <w:pPr>
        <w:pStyle w:val="a3"/>
        <w:spacing w:before="197"/>
        <w:ind w:left="182" w:right="173"/>
        <w:jc w:val="left"/>
      </w:pPr>
      <w:r>
        <w:t>Роль малых архитектурных форм и архитектурного дизайна в организации городской средыииндивидуальномобразегорода.Созданиеинформативногокомфортавгородской среде: устройство пешеходных зон в городах, установка городской мебели (скамьи,</w:t>
      </w:r>
    </w:p>
    <w:p w:rsidR="00AD3023" w:rsidRDefault="00E2542D">
      <w:pPr>
        <w:pStyle w:val="a3"/>
        <w:tabs>
          <w:tab w:val="left" w:pos="4212"/>
        </w:tabs>
        <w:ind w:left="182" w:right="442"/>
        <w:jc w:val="left"/>
      </w:pPr>
      <w:r>
        <w:t>«диваны»ипр.),киосков,информационныхблоков,блоковлокальногоозелененияит. д. Выполнение практической работы по теме «Проектирование дизайна объектов городской среды» в виде создания коллажно-графическойкомпозиции или дизайн- проекта оформления витрины</w:t>
      </w:r>
      <w:r>
        <w:tab/>
      </w:r>
      <w:r>
        <w:rPr>
          <w:spacing w:val="-2"/>
        </w:rPr>
        <w:t>магазина.</w:t>
      </w:r>
    </w:p>
    <w:p w:rsidR="00AD3023" w:rsidRDefault="00E2542D">
      <w:pPr>
        <w:pStyle w:val="a3"/>
        <w:spacing w:before="210"/>
        <w:ind w:left="182"/>
        <w:jc w:val="left"/>
        <w:rPr>
          <w:rFonts w:ascii="Cambria" w:hAnsi="Cambria"/>
        </w:rPr>
      </w:pPr>
      <w:r>
        <w:rPr>
          <w:rFonts w:ascii="Cambria" w:hAnsi="Cambria"/>
        </w:rPr>
        <w:t>7</w:t>
      </w:r>
      <w:r>
        <w:rPr>
          <w:rFonts w:ascii="Cambria" w:hAnsi="Cambria"/>
          <w:spacing w:val="-4"/>
        </w:rPr>
        <w:t>класс</w:t>
      </w:r>
    </w:p>
    <w:p w:rsidR="00AD3023" w:rsidRDefault="00E2542D">
      <w:pPr>
        <w:pStyle w:val="Heading2"/>
        <w:spacing w:before="196"/>
        <w:ind w:left="410"/>
      </w:pPr>
      <w:r>
        <w:t>Модуль«ДЕКОРАТИВНО-ПРИКЛАДНОЕИНАРОДНОЕ</w:t>
      </w:r>
      <w:r>
        <w:rPr>
          <w:spacing w:val="-2"/>
        </w:rPr>
        <w:t xml:space="preserve"> ИСКУССТВО»</w:t>
      </w:r>
    </w:p>
    <w:p w:rsidR="00AD3023" w:rsidRDefault="00E2542D">
      <w:pPr>
        <w:spacing w:before="271"/>
        <w:ind w:left="410"/>
        <w:jc w:val="both"/>
        <w:rPr>
          <w:sz w:val="24"/>
        </w:rPr>
      </w:pPr>
      <w:r>
        <w:rPr>
          <w:i/>
          <w:sz w:val="24"/>
        </w:rPr>
        <w:t>Рольдекоративноприкладногоискусствавкультуредревних</w:t>
      </w:r>
      <w:r>
        <w:rPr>
          <w:i/>
          <w:spacing w:val="-2"/>
          <w:sz w:val="24"/>
        </w:rPr>
        <w:t>цивилизаций</w:t>
      </w:r>
      <w:r>
        <w:rPr>
          <w:spacing w:val="-2"/>
          <w:sz w:val="24"/>
        </w:rPr>
        <w:t>.</w:t>
      </w:r>
    </w:p>
    <w:p w:rsidR="00AD3023" w:rsidRDefault="00E2542D">
      <w:pPr>
        <w:pStyle w:val="a3"/>
        <w:ind w:left="182" w:right="150" w:firstLine="228"/>
      </w:pPr>
      <w:r>
        <w:t>Выражение в декоре мировоззрения эпохи, организации общества, традиций быта и ремесла, уклада жизни людей. Традиции построения орнаментов, украшения одежды, предметов, построек для разных культурных эпох и народов.</w:t>
      </w:r>
    </w:p>
    <w:p w:rsidR="00AD3023" w:rsidRDefault="00E2542D">
      <w:pPr>
        <w:ind w:left="410"/>
        <w:jc w:val="both"/>
        <w:rPr>
          <w:i/>
          <w:sz w:val="24"/>
        </w:rPr>
      </w:pPr>
      <w:r>
        <w:rPr>
          <w:i/>
          <w:sz w:val="24"/>
        </w:rPr>
        <w:t>Особенностиорнаментавкультурахразныхнародов</w:t>
      </w:r>
      <w:r>
        <w:rPr>
          <w:i/>
          <w:spacing w:val="-10"/>
          <w:sz w:val="24"/>
        </w:rPr>
        <w:t>.</w:t>
      </w:r>
    </w:p>
    <w:p w:rsidR="00AD3023" w:rsidRDefault="00E2542D">
      <w:pPr>
        <w:pStyle w:val="a3"/>
        <w:ind w:left="182"/>
        <w:jc w:val="left"/>
      </w:pPr>
      <w:r>
        <w:t>Основные орнаментальные мотивы для разных культур. Традиционные символические образы.Ритмическиетрадициивпостроенииорнамента.Особенностицветовогорешения. Соотношение фона и рисунка. Орнамент в постройках и предметах быта.</w:t>
      </w:r>
    </w:p>
    <w:p w:rsidR="00AD3023" w:rsidRDefault="00E2542D">
      <w:pPr>
        <w:ind w:left="410"/>
        <w:rPr>
          <w:sz w:val="24"/>
        </w:rPr>
      </w:pPr>
      <w:r>
        <w:rPr>
          <w:i/>
          <w:sz w:val="24"/>
        </w:rPr>
        <w:t>Особенностиконструкцииидекораодежды</w:t>
      </w:r>
      <w:r>
        <w:rPr>
          <w:spacing w:val="-10"/>
          <w:sz w:val="24"/>
        </w:rPr>
        <w:t>.</w:t>
      </w:r>
    </w:p>
    <w:p w:rsidR="00AD3023" w:rsidRDefault="00E2542D">
      <w:pPr>
        <w:pStyle w:val="a3"/>
        <w:ind w:left="182" w:right="229"/>
        <w:jc w:val="left"/>
      </w:pPr>
      <w:r>
        <w:t xml:space="preserve">Характерные особенности одежды для культуры разных эпох и народов. Выражение образачеловека, егоположениявобществеихарактерадеятельностивегокостюмеиего украшениях.Одеждадляпредставителейразныхсословийкакзнакположениячеловекав </w:t>
      </w:r>
      <w:r>
        <w:rPr>
          <w:spacing w:val="-2"/>
        </w:rPr>
        <w:t>обществе.</w:t>
      </w:r>
    </w:p>
    <w:p w:rsidR="00AD3023" w:rsidRDefault="00E2542D">
      <w:pPr>
        <w:spacing w:before="1"/>
        <w:ind w:left="182" w:right="146" w:firstLine="228"/>
        <w:jc w:val="both"/>
        <w:rPr>
          <w:i/>
          <w:sz w:val="24"/>
        </w:rPr>
      </w:pPr>
      <w:r>
        <w:rPr>
          <w:i/>
          <w:sz w:val="24"/>
        </w:rPr>
        <w:t>Целостный образ декоративно-прикладного искусства длякаждой исторической эпохи и национальной культуры.</w:t>
      </w:r>
    </w:p>
    <w:p w:rsidR="00AD3023" w:rsidRDefault="00E2542D">
      <w:pPr>
        <w:pStyle w:val="a3"/>
        <w:ind w:left="182" w:right="150" w:firstLine="228"/>
      </w:pPr>
      <w:r>
        <w:t>Украшение жизненного пространства: построений, интерьеров, предметов быта и одежды членов общества в культуре разных эпох. Выражение в образном строе произведений декоративно прикладного искусства мировоззренческих представлений и уклада жизни людей разных стран и эпох.</w:t>
      </w:r>
    </w:p>
    <w:p w:rsidR="00AD3023" w:rsidRDefault="00E2542D">
      <w:pPr>
        <w:ind w:left="182" w:right="143" w:firstLine="228"/>
        <w:jc w:val="both"/>
        <w:rPr>
          <w:sz w:val="24"/>
        </w:rPr>
      </w:pPr>
      <w:r>
        <w:rPr>
          <w:i/>
          <w:sz w:val="24"/>
        </w:rPr>
        <w:t xml:space="preserve">Многообразие видов, форм, материалов и техник современного декоративного искусства. </w:t>
      </w:r>
      <w:r>
        <w:rPr>
          <w:sz w:val="24"/>
        </w:rPr>
        <w:t>Многообразие материалов и тех- ник современного декоративно- прикладного искусства(художественнаякерамика,стекло,металл,гобелен,росписьпо</w:t>
      </w:r>
      <w:r>
        <w:rPr>
          <w:spacing w:val="-2"/>
          <w:sz w:val="24"/>
        </w:rPr>
        <w:t>ткани,</w:t>
      </w:r>
    </w:p>
    <w:p w:rsidR="00AD3023" w:rsidRDefault="00AD3023">
      <w:pPr>
        <w:jc w:val="both"/>
        <w:rPr>
          <w:sz w:val="24"/>
        </w:rPr>
        <w:sectPr w:rsidR="00AD3023">
          <w:pgSz w:w="11910" w:h="16390"/>
          <w:pgMar w:top="1060" w:right="700" w:bottom="1160" w:left="1520" w:header="0" w:footer="933" w:gutter="0"/>
          <w:cols w:space="720"/>
        </w:sectPr>
      </w:pPr>
    </w:p>
    <w:p w:rsidR="00AD3023" w:rsidRDefault="00E2542D">
      <w:pPr>
        <w:pStyle w:val="a3"/>
        <w:spacing w:before="62"/>
        <w:ind w:left="182" w:right="119"/>
        <w:jc w:val="left"/>
      </w:pPr>
      <w:r>
        <w:lastRenderedPageBreak/>
        <w:t>моделированиеодежды,ювелирноеискусствоидр.).Прикладнаяивыставочнаяработа современных мастеров декоративного искусства.</w:t>
      </w:r>
    </w:p>
    <w:p w:rsidR="00AD3023" w:rsidRDefault="00E2542D">
      <w:pPr>
        <w:ind w:left="410"/>
        <w:rPr>
          <w:sz w:val="24"/>
        </w:rPr>
      </w:pPr>
      <w:r>
        <w:rPr>
          <w:i/>
          <w:sz w:val="24"/>
        </w:rPr>
        <w:t>Символическийзнаквсовременной</w:t>
      </w:r>
      <w:r>
        <w:rPr>
          <w:i/>
          <w:spacing w:val="-2"/>
          <w:sz w:val="24"/>
        </w:rPr>
        <w:t>жизни</w:t>
      </w:r>
      <w:r>
        <w:rPr>
          <w:spacing w:val="-2"/>
          <w:sz w:val="24"/>
        </w:rPr>
        <w:t>.</w:t>
      </w:r>
    </w:p>
    <w:p w:rsidR="00AD3023" w:rsidRDefault="00E2542D">
      <w:pPr>
        <w:pStyle w:val="a3"/>
        <w:tabs>
          <w:tab w:val="left" w:pos="4630"/>
        </w:tabs>
        <w:spacing w:before="1"/>
        <w:ind w:left="182" w:right="768" w:firstLine="228"/>
        <w:jc w:val="left"/>
      </w:pPr>
      <w:r>
        <w:t>Государственная символика и традиции геральдики. Декоративность, орнаментальность, изобразительная условность искусства геральдики. Создание художником эмблем,</w:t>
      </w:r>
      <w:r>
        <w:tab/>
        <w:t xml:space="preserve">логотипов,указующихилидекоративных </w:t>
      </w:r>
      <w:r>
        <w:rPr>
          <w:spacing w:val="-2"/>
        </w:rPr>
        <w:t>знаков</w:t>
      </w:r>
    </w:p>
    <w:p w:rsidR="00AD3023" w:rsidRDefault="00E2542D">
      <w:pPr>
        <w:ind w:left="410"/>
        <w:rPr>
          <w:i/>
          <w:sz w:val="24"/>
        </w:rPr>
      </w:pPr>
      <w:r>
        <w:rPr>
          <w:i/>
          <w:sz w:val="24"/>
        </w:rPr>
        <w:t>Декорсовременныхулици</w:t>
      </w:r>
      <w:r>
        <w:rPr>
          <w:i/>
          <w:spacing w:val="-2"/>
          <w:sz w:val="24"/>
        </w:rPr>
        <w:t>помещений.</w:t>
      </w:r>
    </w:p>
    <w:p w:rsidR="00AD3023" w:rsidRDefault="00E2542D">
      <w:pPr>
        <w:pStyle w:val="a3"/>
        <w:ind w:left="182" w:firstLine="228"/>
        <w:jc w:val="left"/>
      </w:pPr>
      <w:r>
        <w:t>Украшения современных улиц. Роль художника в украшении города. Украшения предметовнашегобыта.Декорповседневныйидекорпраздничный.Рольхудожникав создании праздничного обликагорода.</w:t>
      </w:r>
    </w:p>
    <w:p w:rsidR="00AD3023" w:rsidRDefault="00AD3023">
      <w:pPr>
        <w:pStyle w:val="a3"/>
        <w:spacing w:before="7"/>
        <w:ind w:left="0"/>
        <w:jc w:val="left"/>
      </w:pPr>
    </w:p>
    <w:p w:rsidR="00AD3023" w:rsidRDefault="00E2542D">
      <w:pPr>
        <w:pStyle w:val="Heading2"/>
        <w:ind w:left="422"/>
        <w:jc w:val="left"/>
      </w:pPr>
      <w:r>
        <w:t>Модуль«ЖИВОПИСЬ,ГРАФИКА,</w:t>
      </w:r>
      <w:r>
        <w:rPr>
          <w:spacing w:val="-2"/>
        </w:rPr>
        <w:t xml:space="preserve"> СКУЛЬПТУРА».</w:t>
      </w:r>
    </w:p>
    <w:p w:rsidR="00AD3023" w:rsidRDefault="00E2542D">
      <w:pPr>
        <w:spacing w:before="238"/>
        <w:ind w:left="182"/>
        <w:rPr>
          <w:i/>
          <w:sz w:val="24"/>
        </w:rPr>
      </w:pPr>
      <w:r>
        <w:rPr>
          <w:i/>
          <w:sz w:val="24"/>
        </w:rPr>
        <w:t>Особенностиизображенияразныхсостоянийприродыиеѐ</w:t>
      </w:r>
      <w:r>
        <w:rPr>
          <w:i/>
          <w:spacing w:val="-2"/>
          <w:sz w:val="24"/>
        </w:rPr>
        <w:t xml:space="preserve"> освещения</w:t>
      </w:r>
    </w:p>
    <w:p w:rsidR="00AD3023" w:rsidRDefault="00E2542D">
      <w:pPr>
        <w:pStyle w:val="a3"/>
        <w:spacing w:before="243" w:line="276" w:lineRule="auto"/>
        <w:ind w:left="182" w:right="173"/>
        <w:jc w:val="left"/>
      </w:pPr>
      <w:r>
        <w:t>Изображение природы в разных еѐ состояниях. Романтический пейзаж. Морские пейзажи И.Айвазовского.Понятие«пленэр».Изображениепейзажавтворчествеимпрессионистов и постимпрессионистов.</w:t>
      </w:r>
    </w:p>
    <w:p w:rsidR="00AD3023" w:rsidRDefault="00E2542D">
      <w:pPr>
        <w:spacing w:before="199"/>
        <w:ind w:left="182"/>
        <w:rPr>
          <w:i/>
          <w:sz w:val="24"/>
        </w:rPr>
      </w:pPr>
      <w:r>
        <w:rPr>
          <w:i/>
          <w:sz w:val="24"/>
        </w:rPr>
        <w:t>Пейзажвисториирусскойживописииегозначениевотечественной</w:t>
      </w:r>
      <w:r>
        <w:rPr>
          <w:i/>
          <w:spacing w:val="-2"/>
          <w:sz w:val="24"/>
        </w:rPr>
        <w:t>культуре.</w:t>
      </w:r>
    </w:p>
    <w:p w:rsidR="00AD3023" w:rsidRDefault="00E2542D">
      <w:pPr>
        <w:pStyle w:val="a3"/>
        <w:spacing w:before="240" w:line="276" w:lineRule="auto"/>
        <w:ind w:left="182" w:right="314"/>
        <w:jc w:val="left"/>
      </w:pPr>
      <w:r>
        <w:t>ИсториястановлениякартиныРодинывразвитииотечественнойпейзажнойживописи XIXв. Образ природы в произведениях А.Венецианова и его учеников, картина</w:t>
      </w:r>
    </w:p>
    <w:p w:rsidR="00AD3023" w:rsidRDefault="00E2542D">
      <w:pPr>
        <w:pStyle w:val="a3"/>
        <w:spacing w:before="2" w:line="276" w:lineRule="auto"/>
        <w:ind w:left="182"/>
        <w:jc w:val="left"/>
      </w:pPr>
      <w:r>
        <w:t>А.Саврасова«Грачиприлетели»,эпическийобразприродыРоссиивпроизведенияхИ. Шишкина. Пейзажная живопись И. Левитана и еѐ значение для русской культуры.</w:t>
      </w:r>
    </w:p>
    <w:p w:rsidR="00AD3023" w:rsidRDefault="00E2542D">
      <w:pPr>
        <w:spacing w:before="198"/>
        <w:ind w:left="242"/>
        <w:rPr>
          <w:i/>
          <w:sz w:val="24"/>
        </w:rPr>
      </w:pPr>
      <w:r>
        <w:rPr>
          <w:i/>
          <w:sz w:val="24"/>
        </w:rPr>
        <w:t>Пейзажв</w:t>
      </w:r>
      <w:r>
        <w:rPr>
          <w:i/>
          <w:spacing w:val="-2"/>
          <w:sz w:val="24"/>
        </w:rPr>
        <w:t>графике.</w:t>
      </w:r>
    </w:p>
    <w:p w:rsidR="00AD3023" w:rsidRDefault="00E2542D">
      <w:pPr>
        <w:pStyle w:val="a3"/>
        <w:spacing w:before="243" w:line="276" w:lineRule="auto"/>
        <w:ind w:left="182" w:right="173"/>
        <w:jc w:val="left"/>
      </w:pPr>
      <w:r>
        <w:t>Графическийобразпейзажавра-ботахвыдающихсямастеров.Средствавыразительности в графическом рисунке и многообразие графических техник. Графические зарисовки и графическая композиция на темы окружающей природы</w:t>
      </w:r>
    </w:p>
    <w:p w:rsidR="00AD3023" w:rsidRDefault="00E2542D">
      <w:pPr>
        <w:spacing w:before="199"/>
        <w:ind w:left="182"/>
        <w:rPr>
          <w:i/>
          <w:sz w:val="24"/>
        </w:rPr>
      </w:pPr>
      <w:r>
        <w:rPr>
          <w:i/>
          <w:sz w:val="24"/>
        </w:rPr>
        <w:t xml:space="preserve">Городской </w:t>
      </w:r>
      <w:r>
        <w:rPr>
          <w:i/>
          <w:spacing w:val="-2"/>
          <w:sz w:val="24"/>
        </w:rPr>
        <w:t>пейзаж.</w:t>
      </w:r>
    </w:p>
    <w:p w:rsidR="00AD3023" w:rsidRDefault="00E2542D">
      <w:pPr>
        <w:pStyle w:val="a3"/>
        <w:spacing w:before="243" w:line="276" w:lineRule="auto"/>
        <w:ind w:left="182" w:right="179"/>
        <w:jc w:val="left"/>
      </w:pPr>
      <w:r>
        <w:t>Жанргородскогопейзажаиегоразвитиевисторииискусства.Многообразиевпонимании образагорода.Городкакматериальноевоплощениеотечественнойисторииикультурного наследия. Задачи охраны исторического образа современного города. Городские зарисовки и авторские композиции на тему архитектурного образа города.</w:t>
      </w:r>
    </w:p>
    <w:p w:rsidR="00AD3023" w:rsidRDefault="00E2542D">
      <w:pPr>
        <w:spacing w:before="199"/>
        <w:ind w:left="182"/>
        <w:rPr>
          <w:i/>
          <w:sz w:val="24"/>
        </w:rPr>
      </w:pPr>
      <w:r>
        <w:rPr>
          <w:i/>
          <w:sz w:val="24"/>
        </w:rPr>
        <w:t>Изображениебытовой жизнилюдейвтрадицияхискусстваразных</w:t>
      </w:r>
      <w:r>
        <w:rPr>
          <w:i/>
          <w:spacing w:val="-2"/>
          <w:sz w:val="24"/>
        </w:rPr>
        <w:t xml:space="preserve"> эпох.</w:t>
      </w:r>
    </w:p>
    <w:p w:rsidR="00AD3023" w:rsidRDefault="00E2542D">
      <w:pPr>
        <w:pStyle w:val="a3"/>
        <w:spacing w:before="241" w:line="276" w:lineRule="auto"/>
        <w:ind w:left="182" w:right="190"/>
        <w:jc w:val="left"/>
      </w:pPr>
      <w:r>
        <w:t>Изображениетрудаибытовойжизнилюдейвтрадицияхискусстваразныхэпох.Значение художественного изображения бытовой жизни людей в понимании истории человечества и современной жизни. Жанровая картина как обобщение жизненных впечатлений художника об окружающей жизни. Бытовой жанр в истории отечественного искусства.</w:t>
      </w:r>
    </w:p>
    <w:p w:rsidR="00AD3023" w:rsidRDefault="00E2542D">
      <w:pPr>
        <w:pStyle w:val="a3"/>
        <w:spacing w:line="278" w:lineRule="auto"/>
        <w:ind w:left="182"/>
        <w:jc w:val="left"/>
      </w:pPr>
      <w:r>
        <w:t>Тема,сюжет,содержаниевжанровойкартине.Проявлениенравственныхиценностных смыслов в картинах бытового жанра</w:t>
      </w:r>
    </w:p>
    <w:p w:rsidR="00AD3023" w:rsidRDefault="00E2542D">
      <w:pPr>
        <w:spacing w:before="195"/>
        <w:ind w:left="182"/>
        <w:rPr>
          <w:i/>
          <w:sz w:val="24"/>
        </w:rPr>
      </w:pPr>
      <w:r>
        <w:rPr>
          <w:i/>
          <w:sz w:val="24"/>
        </w:rPr>
        <w:t>Работанад сюжетной</w:t>
      </w:r>
      <w:r>
        <w:rPr>
          <w:i/>
          <w:spacing w:val="-2"/>
          <w:sz w:val="24"/>
        </w:rPr>
        <w:t>композицией.</w:t>
      </w:r>
    </w:p>
    <w:p w:rsidR="00AD3023" w:rsidRDefault="00AD3023">
      <w:pPr>
        <w:rPr>
          <w:sz w:val="24"/>
        </w:rPr>
        <w:sectPr w:rsidR="00AD3023">
          <w:pgSz w:w="11910" w:h="16390"/>
          <w:pgMar w:top="1060" w:right="700" w:bottom="1120" w:left="1520" w:header="0" w:footer="933" w:gutter="0"/>
          <w:cols w:space="720"/>
        </w:sectPr>
      </w:pPr>
    </w:p>
    <w:p w:rsidR="00AD3023" w:rsidRDefault="00E2542D">
      <w:pPr>
        <w:pStyle w:val="a3"/>
        <w:spacing w:before="64" w:line="278" w:lineRule="auto"/>
        <w:ind w:left="182"/>
        <w:jc w:val="left"/>
      </w:pPr>
      <w:r>
        <w:lastRenderedPageBreak/>
        <w:t>Пониманиекомпозициикакцелостностиворганизациихудожественныхвыразительных средств. Сюжет и содержание в композиции на бытовую тему</w:t>
      </w:r>
    </w:p>
    <w:p w:rsidR="00AD3023" w:rsidRDefault="00E2542D">
      <w:pPr>
        <w:spacing w:before="196"/>
        <w:ind w:left="182"/>
        <w:rPr>
          <w:i/>
          <w:sz w:val="24"/>
        </w:rPr>
      </w:pPr>
      <w:r>
        <w:rPr>
          <w:i/>
          <w:sz w:val="24"/>
        </w:rPr>
        <w:t>Историческаякартинависторииискусства,еѐособое</w:t>
      </w:r>
      <w:r>
        <w:rPr>
          <w:i/>
          <w:spacing w:val="-2"/>
          <w:sz w:val="24"/>
        </w:rPr>
        <w:t xml:space="preserve"> значение.</w:t>
      </w:r>
    </w:p>
    <w:p w:rsidR="00AD3023" w:rsidRDefault="00E2542D">
      <w:pPr>
        <w:pStyle w:val="a3"/>
        <w:spacing w:before="242" w:line="276" w:lineRule="auto"/>
        <w:ind w:left="182"/>
        <w:jc w:val="left"/>
      </w:pPr>
      <w:r>
        <w:t>Историческаятемавискусствекакизображениенаиболеезначительныхсобытийвжизни общества. Жанровые разновидности исторической картины в зависимости от сюжета: мифологическая картина, картина на библейские темы, батальная картина идр.</w:t>
      </w:r>
    </w:p>
    <w:p w:rsidR="00AD3023" w:rsidRDefault="00E2542D">
      <w:pPr>
        <w:spacing w:before="200"/>
        <w:ind w:left="182"/>
        <w:rPr>
          <w:i/>
          <w:sz w:val="24"/>
        </w:rPr>
      </w:pPr>
      <w:r>
        <w:rPr>
          <w:i/>
          <w:sz w:val="24"/>
        </w:rPr>
        <w:t>Историческаякартинаврусской</w:t>
      </w:r>
      <w:r>
        <w:rPr>
          <w:i/>
          <w:spacing w:val="-2"/>
          <w:sz w:val="24"/>
        </w:rPr>
        <w:t xml:space="preserve"> живописи.</w:t>
      </w:r>
    </w:p>
    <w:p w:rsidR="00AD3023" w:rsidRDefault="00E2542D">
      <w:pPr>
        <w:pStyle w:val="a3"/>
        <w:spacing w:before="242" w:line="276" w:lineRule="auto"/>
        <w:ind w:left="182"/>
        <w:jc w:val="left"/>
      </w:pPr>
      <w:r>
        <w:t>Историческая картина в русском искусстве XIX в. и еѐ особое место в развитии отечественнойкультуры.К.Брюллов.«ПоследнийденьПомпеи»,историческиекартиныв творчестве В.Сурикова идр. Исторический образ России в кар- тинах М.Нестерова, В. Васнецова, А.Рябушкина.</w:t>
      </w:r>
    </w:p>
    <w:p w:rsidR="00AD3023" w:rsidRDefault="00E2542D">
      <w:pPr>
        <w:spacing w:before="200"/>
        <w:ind w:left="182"/>
        <w:rPr>
          <w:i/>
          <w:sz w:val="24"/>
        </w:rPr>
      </w:pPr>
      <w:r>
        <w:rPr>
          <w:i/>
          <w:sz w:val="24"/>
        </w:rPr>
        <w:t>Работанад сюжетной</w:t>
      </w:r>
      <w:r>
        <w:rPr>
          <w:i/>
          <w:spacing w:val="-2"/>
          <w:sz w:val="24"/>
        </w:rPr>
        <w:t>композицией.</w:t>
      </w:r>
    </w:p>
    <w:p w:rsidR="00AD3023" w:rsidRDefault="00E2542D">
      <w:pPr>
        <w:pStyle w:val="a3"/>
        <w:spacing w:before="240" w:line="276" w:lineRule="auto"/>
        <w:ind w:left="182" w:right="173"/>
        <w:jc w:val="left"/>
      </w:pPr>
      <w:r>
        <w:t>Этапы длительного периодаработы художника над исторической картиной: идея и эскизы,сборматериалаиработанадэтюдами,уточнениякомпозициивэскизах,картон композиции, работа над холстом.</w:t>
      </w:r>
    </w:p>
    <w:p w:rsidR="00AD3023" w:rsidRDefault="00E2542D">
      <w:pPr>
        <w:spacing w:before="200"/>
        <w:ind w:left="182"/>
        <w:rPr>
          <w:i/>
          <w:sz w:val="24"/>
        </w:rPr>
      </w:pPr>
      <w:r>
        <w:rPr>
          <w:i/>
          <w:sz w:val="24"/>
        </w:rPr>
        <w:t>Библейскиетемывисторииевропейскойиотечественной</w:t>
      </w:r>
      <w:r>
        <w:rPr>
          <w:i/>
          <w:spacing w:val="-2"/>
          <w:sz w:val="24"/>
        </w:rPr>
        <w:t>живописи.</w:t>
      </w:r>
    </w:p>
    <w:p w:rsidR="00AD3023" w:rsidRDefault="00E2542D">
      <w:pPr>
        <w:pStyle w:val="a3"/>
        <w:spacing w:before="243" w:line="276" w:lineRule="auto"/>
        <w:ind w:left="182" w:right="314"/>
        <w:jc w:val="left"/>
      </w:pPr>
      <w:r>
        <w:t>Исторические картины на библейские темы: место и значение сюжетов Священной историивевропейскойкультуре.ВечныетемывискусственаосновесюжетовБиблии. Вечные темы и их нравственное и духовно-ценностное выражение в произведениях искусства разных времѐн. Произведения на библейские темы Леонардо да Винчи, Рафаэля, Рембранд.</w:t>
      </w:r>
    </w:p>
    <w:p w:rsidR="00AD3023" w:rsidRDefault="00E2542D">
      <w:pPr>
        <w:spacing w:before="201"/>
        <w:ind w:left="182"/>
        <w:rPr>
          <w:i/>
          <w:sz w:val="24"/>
        </w:rPr>
      </w:pPr>
      <w:r>
        <w:rPr>
          <w:i/>
          <w:sz w:val="24"/>
        </w:rPr>
        <w:t>Библейскиетемыврусскомискусстве XIX</w:t>
      </w:r>
      <w:r>
        <w:rPr>
          <w:i/>
          <w:spacing w:val="-5"/>
          <w:sz w:val="24"/>
        </w:rPr>
        <w:t>в.</w:t>
      </w:r>
    </w:p>
    <w:p w:rsidR="00AD3023" w:rsidRDefault="00E2542D">
      <w:pPr>
        <w:pStyle w:val="a3"/>
        <w:spacing w:before="240" w:line="278" w:lineRule="auto"/>
        <w:ind w:left="182" w:right="173"/>
        <w:jc w:val="left"/>
        <w:rPr>
          <w:rFonts w:ascii="Calibri" w:hAnsi="Calibri"/>
          <w:sz w:val="22"/>
        </w:rPr>
      </w:pPr>
      <w:r>
        <w:t xml:space="preserve">Библейскиетемывотечественномискусстве XIXв.А.Иванов. «ЯвлениеХристанароду», И.Крамской. «Христос в пустыне», Н. Ге. «Тайная вечеря», В.Поленов. «Христос и </w:t>
      </w:r>
      <w:r>
        <w:rPr>
          <w:spacing w:val="-2"/>
        </w:rPr>
        <w:t>грешница</w:t>
      </w:r>
      <w:r>
        <w:rPr>
          <w:rFonts w:ascii="Calibri" w:hAnsi="Calibri"/>
          <w:spacing w:val="-2"/>
          <w:sz w:val="22"/>
        </w:rPr>
        <w:t>»</w:t>
      </w:r>
    </w:p>
    <w:p w:rsidR="00AD3023" w:rsidRDefault="00E2542D">
      <w:pPr>
        <w:spacing w:before="192"/>
        <w:ind w:left="182"/>
        <w:rPr>
          <w:i/>
          <w:sz w:val="24"/>
        </w:rPr>
      </w:pPr>
      <w:r>
        <w:rPr>
          <w:i/>
          <w:sz w:val="24"/>
        </w:rPr>
        <w:t>Иконописьвисториирусского</w:t>
      </w:r>
      <w:r>
        <w:rPr>
          <w:i/>
          <w:spacing w:val="-2"/>
          <w:sz w:val="24"/>
        </w:rPr>
        <w:t>искусства.</w:t>
      </w:r>
    </w:p>
    <w:p w:rsidR="00AD3023" w:rsidRDefault="00E2542D">
      <w:pPr>
        <w:pStyle w:val="a3"/>
        <w:spacing w:before="242" w:line="276" w:lineRule="auto"/>
        <w:ind w:left="182"/>
        <w:jc w:val="left"/>
      </w:pPr>
      <w:r>
        <w:t>Иконопись как великое проявление русской культуры. Язык изображения в иконе, его религиозныйисимволическийсмысл.Великиерусскиеиконописцы:духовныйсветикон Андрея Рублѐва, Феофана Грека, Дионисия.</w:t>
      </w:r>
    </w:p>
    <w:p w:rsidR="00AD3023" w:rsidRDefault="00E2542D">
      <w:pPr>
        <w:pStyle w:val="Heading2"/>
        <w:spacing w:before="206"/>
        <w:ind w:left="422"/>
        <w:jc w:val="left"/>
      </w:pPr>
      <w:r>
        <w:t>Модуль«АРХИТЕКТУРАИ</w:t>
      </w:r>
      <w:r>
        <w:rPr>
          <w:spacing w:val="-2"/>
        </w:rPr>
        <w:t xml:space="preserve"> ДИЗАЙН».</w:t>
      </w:r>
    </w:p>
    <w:p w:rsidR="00AD3023" w:rsidRDefault="00E2542D">
      <w:pPr>
        <w:spacing w:before="235" w:line="278" w:lineRule="auto"/>
        <w:ind w:left="182"/>
        <w:rPr>
          <w:i/>
          <w:sz w:val="24"/>
        </w:rPr>
      </w:pPr>
      <w:r>
        <w:rPr>
          <w:i/>
          <w:sz w:val="24"/>
        </w:rPr>
        <w:t xml:space="preserve">Дизайнпространственно-предметнойсредыинтерьера.Интерьерипредметныймирв </w:t>
      </w:r>
      <w:r>
        <w:rPr>
          <w:i/>
          <w:spacing w:val="-2"/>
          <w:sz w:val="24"/>
        </w:rPr>
        <w:t>доме.</w:t>
      </w:r>
    </w:p>
    <w:p w:rsidR="00AD3023" w:rsidRDefault="00E2542D">
      <w:pPr>
        <w:pStyle w:val="a3"/>
        <w:spacing w:before="195" w:line="276" w:lineRule="auto"/>
        <w:ind w:left="182"/>
        <w:jc w:val="left"/>
      </w:pPr>
      <w:r>
        <w:t>Назначение помещения и построение его интерьера. Образно стилевое единство материальнойкультурыкаждойэпохи.Интерьеркаквыражениестиляжизниегохозяев.</w:t>
      </w:r>
    </w:p>
    <w:p w:rsidR="00AD3023" w:rsidRDefault="00AD3023">
      <w:pPr>
        <w:spacing w:line="276" w:lineRule="auto"/>
        <w:sectPr w:rsidR="00AD3023">
          <w:pgSz w:w="11910" w:h="16390"/>
          <w:pgMar w:top="1060" w:right="700" w:bottom="1160" w:left="1520" w:header="0" w:footer="933" w:gutter="0"/>
          <w:cols w:space="720"/>
        </w:sectPr>
      </w:pPr>
    </w:p>
    <w:p w:rsidR="00AD3023" w:rsidRDefault="00E2542D">
      <w:pPr>
        <w:pStyle w:val="a3"/>
        <w:spacing w:before="64" w:line="276" w:lineRule="auto"/>
        <w:ind w:left="182" w:right="173"/>
        <w:jc w:val="left"/>
      </w:pPr>
      <w:r>
        <w:lastRenderedPageBreak/>
        <w:t>Стилевоеединствовещей.Отделочныематериалы,введениефактурыицветавинтерьер. Дизайнерские детали интерьера. Зонирование интерьера- создание многофункционального пространства. Интерьеры общественныхзданий: театра, кафе, вокзала, офиса, школы ипр.</w:t>
      </w:r>
    </w:p>
    <w:p w:rsidR="00AD3023" w:rsidRDefault="00AD3023">
      <w:pPr>
        <w:pStyle w:val="a3"/>
        <w:spacing w:before="238"/>
        <w:ind w:left="0"/>
        <w:jc w:val="left"/>
      </w:pPr>
    </w:p>
    <w:p w:rsidR="00AD3023" w:rsidRDefault="00E2542D">
      <w:pPr>
        <w:spacing w:before="1"/>
        <w:ind w:left="182"/>
        <w:rPr>
          <w:rFonts w:ascii="Calibri" w:hAnsi="Calibri"/>
          <w:i/>
        </w:rPr>
      </w:pPr>
      <w:r>
        <w:rPr>
          <w:i/>
          <w:sz w:val="24"/>
        </w:rPr>
        <w:t>Природаиархитектура.Организацияархитектурно-ландшафтного</w:t>
      </w:r>
      <w:r>
        <w:rPr>
          <w:i/>
          <w:spacing w:val="-2"/>
          <w:sz w:val="24"/>
        </w:rPr>
        <w:t>пространства</w:t>
      </w:r>
      <w:r>
        <w:rPr>
          <w:rFonts w:ascii="Calibri" w:hAnsi="Calibri"/>
          <w:i/>
          <w:spacing w:val="-2"/>
        </w:rPr>
        <w:t>.</w:t>
      </w:r>
    </w:p>
    <w:p w:rsidR="00AD3023" w:rsidRDefault="00E2542D">
      <w:pPr>
        <w:spacing w:before="237" w:line="276" w:lineRule="auto"/>
        <w:ind w:left="182" w:right="229"/>
      </w:pPr>
      <w:r>
        <w:t xml:space="preserve">Город в единстве с ландшафтно-парковой средой.Основные школыландшафтногодизайна. Осо- бенностиландшафтарусскойусадебнойтерритории.Традицииграфическогоязыкаландшафтных проектов. Выполнение дизайн проектатерритории парка или приусадебного участка в виде схемы-чертежа. Выполнение макета фрагмента са- да или парка, соединяя бумаго- пластику с введениемвмакетразличныхматериаловифактур:ткань,проволока,фольга,древесина,стеклои </w:t>
      </w:r>
      <w:r>
        <w:rPr>
          <w:spacing w:val="-6"/>
        </w:rPr>
        <w:t>др</w:t>
      </w:r>
    </w:p>
    <w:p w:rsidR="00AD3023" w:rsidRDefault="00E2542D">
      <w:pPr>
        <w:spacing w:before="202"/>
        <w:ind w:left="232"/>
        <w:rPr>
          <w:i/>
          <w:sz w:val="24"/>
        </w:rPr>
      </w:pPr>
      <w:r>
        <w:rPr>
          <w:i/>
          <w:sz w:val="24"/>
        </w:rPr>
        <w:t>Замыселархитектурного-проектаиего</w:t>
      </w:r>
      <w:r>
        <w:rPr>
          <w:i/>
          <w:spacing w:val="-2"/>
          <w:sz w:val="24"/>
        </w:rPr>
        <w:t>осуществление.</w:t>
      </w:r>
    </w:p>
    <w:p w:rsidR="00AD3023" w:rsidRDefault="00E2542D">
      <w:pPr>
        <w:pStyle w:val="a3"/>
        <w:tabs>
          <w:tab w:val="left" w:pos="2176"/>
        </w:tabs>
        <w:spacing w:before="40" w:line="276" w:lineRule="auto"/>
        <w:ind w:left="182" w:right="566"/>
        <w:jc w:val="left"/>
      </w:pPr>
      <w:r>
        <w:t xml:space="preserve">Единствоэстетическогоифункциональноговобъѐмнопространственнойорганизации </w:t>
      </w:r>
      <w:r>
        <w:rPr>
          <w:spacing w:val="-4"/>
        </w:rPr>
        <w:t>среды</w:t>
      </w:r>
      <w:r>
        <w:tab/>
        <w:t>жизнедеятельностилюдей. Природно-экологические, историко- социальные и иные параметры, влияющие на композиционную планировку города.</w:t>
      </w:r>
    </w:p>
    <w:p w:rsidR="00AD3023" w:rsidRDefault="00E2542D">
      <w:pPr>
        <w:pStyle w:val="a3"/>
        <w:spacing w:before="1" w:line="276" w:lineRule="auto"/>
        <w:ind w:left="182"/>
        <w:jc w:val="left"/>
      </w:pPr>
      <w:r>
        <w:t>Реализациявпроцессеколлективногомакетированиячувствакрасотыиархитектурно- смысловой логики. Выполнение практической твор- ческой коллективной работы</w:t>
      </w:r>
    </w:p>
    <w:p w:rsidR="00AD3023" w:rsidRDefault="00E2542D">
      <w:pPr>
        <w:pStyle w:val="a3"/>
        <w:spacing w:line="276" w:lineRule="auto"/>
        <w:ind w:left="182"/>
        <w:jc w:val="left"/>
      </w:pPr>
      <w:r>
        <w:t>«Проектированиеархитектурногообразагорода»(«Историческийгород»,«Сказочный город», «Город будущего»)</w:t>
      </w:r>
    </w:p>
    <w:p w:rsidR="00AD3023" w:rsidRDefault="00E2542D">
      <w:pPr>
        <w:spacing w:before="199"/>
        <w:ind w:left="182"/>
        <w:rPr>
          <w:i/>
          <w:sz w:val="24"/>
        </w:rPr>
      </w:pPr>
      <w:r>
        <w:rPr>
          <w:i/>
          <w:sz w:val="24"/>
        </w:rPr>
        <w:t>Функциональнаяпланировкасвоего</w:t>
      </w:r>
      <w:r>
        <w:rPr>
          <w:i/>
          <w:spacing w:val="-2"/>
          <w:sz w:val="24"/>
        </w:rPr>
        <w:t>дома.</w:t>
      </w:r>
    </w:p>
    <w:p w:rsidR="00AD3023" w:rsidRDefault="00E2542D">
      <w:pPr>
        <w:pStyle w:val="a3"/>
        <w:spacing w:before="241" w:line="276" w:lineRule="auto"/>
        <w:ind w:left="182" w:right="341"/>
        <w:jc w:val="left"/>
      </w:pPr>
      <w:r>
        <w:t>Организация пространства жилой среды как отражение индивидуальности человека. Принципыорганизацииичлененияпространстванаразличныефункциональныезоны: для работы, отдыха, спорта, хозяйства, для детей и т. д. Мой дом — мой образ жизни. Учѐт в проекте инженерно-бытовых и санитарно-технических задач. Выполнение аналитической и практической работы по теме «Индивидуальное проектирование.</w:t>
      </w:r>
    </w:p>
    <w:p w:rsidR="00AD3023" w:rsidRDefault="00E2542D">
      <w:pPr>
        <w:pStyle w:val="a3"/>
        <w:spacing w:before="2" w:line="276" w:lineRule="auto"/>
        <w:ind w:left="182" w:right="173"/>
        <w:jc w:val="left"/>
      </w:pPr>
      <w:r>
        <w:t xml:space="preserve">Создание плана-проекта «Дом моей мечты». Выполнение графического (поэтажного) планадомаиликвартиры,графическогонаброскавнешнеговидадомаиприлегающей </w:t>
      </w:r>
      <w:r>
        <w:rPr>
          <w:spacing w:val="-2"/>
        </w:rPr>
        <w:t>территории</w:t>
      </w:r>
    </w:p>
    <w:p w:rsidR="00AD3023" w:rsidRDefault="00E2542D">
      <w:pPr>
        <w:spacing w:before="200"/>
        <w:ind w:left="182"/>
        <w:rPr>
          <w:i/>
          <w:sz w:val="24"/>
        </w:rPr>
      </w:pPr>
      <w:r>
        <w:rPr>
          <w:i/>
          <w:sz w:val="24"/>
        </w:rPr>
        <w:t>Дизайнпредметнойсредывинтерьереличного</w:t>
      </w:r>
      <w:r>
        <w:rPr>
          <w:i/>
          <w:spacing w:val="-2"/>
          <w:sz w:val="24"/>
        </w:rPr>
        <w:t>дома.</w:t>
      </w:r>
    </w:p>
    <w:p w:rsidR="00AD3023" w:rsidRDefault="00E2542D">
      <w:pPr>
        <w:pStyle w:val="a3"/>
        <w:spacing w:before="240" w:line="276" w:lineRule="auto"/>
        <w:ind w:left="182" w:right="396"/>
        <w:jc w:val="left"/>
        <w:rPr>
          <w:rFonts w:ascii="Calibri" w:hAnsi="Calibri"/>
          <w:sz w:val="22"/>
        </w:rPr>
      </w:pPr>
      <w:r>
        <w:t>Дизайн интерьера. Роль материалов, фактур и цветовой гаммы. Стиль и эклектика. Отражение в проекте дизайна интерьера образно-архитектурного замысла и композиционно-стилевых начал. Функциональная красота предметного наполнения интерьера(мебель,бытовоеоборудование).Созданиемногофункциональногоинтерьера собственной комнаты. Способы зонирования помещения. Выполнение практической работы «Проекторганизациимногофункциональногопространстваипредметнойсреды моей жилой комнаты</w:t>
      </w:r>
      <w:r>
        <w:rPr>
          <w:rFonts w:ascii="Calibri" w:hAnsi="Calibri"/>
          <w:sz w:val="22"/>
        </w:rPr>
        <w:t>.</w:t>
      </w:r>
    </w:p>
    <w:p w:rsidR="00AD3023" w:rsidRDefault="00AD3023">
      <w:pPr>
        <w:pStyle w:val="a3"/>
        <w:spacing w:before="217"/>
        <w:ind w:left="0"/>
        <w:jc w:val="left"/>
        <w:rPr>
          <w:rFonts w:ascii="Calibri"/>
        </w:rPr>
      </w:pPr>
    </w:p>
    <w:p w:rsidR="00AD3023" w:rsidRDefault="00E2542D">
      <w:pPr>
        <w:ind w:left="182"/>
        <w:rPr>
          <w:i/>
          <w:sz w:val="24"/>
        </w:rPr>
      </w:pPr>
      <w:r>
        <w:rPr>
          <w:i/>
          <w:sz w:val="24"/>
        </w:rPr>
        <w:t>Дизайниархитектура садаилиприусадебного</w:t>
      </w:r>
      <w:r>
        <w:rPr>
          <w:i/>
          <w:spacing w:val="-2"/>
          <w:sz w:val="24"/>
        </w:rPr>
        <w:t xml:space="preserve"> участка.</w:t>
      </w:r>
    </w:p>
    <w:p w:rsidR="00AD3023" w:rsidRDefault="00AD3023">
      <w:pPr>
        <w:rPr>
          <w:sz w:val="24"/>
        </w:rPr>
        <w:sectPr w:rsidR="00AD3023">
          <w:pgSz w:w="11910" w:h="16390"/>
          <w:pgMar w:top="1060" w:right="700" w:bottom="1160" w:left="1520" w:header="0" w:footer="933" w:gutter="0"/>
          <w:cols w:space="720"/>
        </w:sectPr>
      </w:pPr>
    </w:p>
    <w:p w:rsidR="00AD3023" w:rsidRDefault="00E2542D">
      <w:pPr>
        <w:pStyle w:val="a3"/>
        <w:spacing w:before="64" w:line="276" w:lineRule="auto"/>
        <w:ind w:left="182"/>
        <w:jc w:val="left"/>
      </w:pPr>
      <w:r>
        <w:lastRenderedPageBreak/>
        <w:t>Планировкасада,огорода,зонированиетерритории.Организацияпалисадника,садовых дорожек. Малые архитектурные формы сада: беседка, бельведер, пергола, ограда и пр. Водоѐмы и мини-пруды. Сомасштабныесочетания растений сада. Альпийские горки, скульптура, керамика,</w:t>
      </w:r>
    </w:p>
    <w:p w:rsidR="00AD3023" w:rsidRDefault="00E2542D">
      <w:pPr>
        <w:pStyle w:val="a3"/>
        <w:spacing w:before="203" w:line="276" w:lineRule="auto"/>
        <w:ind w:left="182"/>
        <w:jc w:val="left"/>
      </w:pPr>
      <w:r>
        <w:t>садоваямебель,кормушкадляптицит.д.Спортплощадкаимногоедругоевсадумечты. Искусство аранжировки. Икебана как пространственная композиция в интерьере.</w:t>
      </w:r>
    </w:p>
    <w:p w:rsidR="00AD3023" w:rsidRDefault="00E2542D">
      <w:pPr>
        <w:pStyle w:val="a3"/>
        <w:spacing w:line="275" w:lineRule="exact"/>
        <w:ind w:left="182"/>
        <w:jc w:val="left"/>
      </w:pPr>
      <w:r>
        <w:t>Разработкапланаилимакетасадового</w:t>
      </w:r>
      <w:r>
        <w:rPr>
          <w:spacing w:val="-2"/>
        </w:rPr>
        <w:t>участка.</w:t>
      </w:r>
    </w:p>
    <w:p w:rsidR="00AD3023" w:rsidRDefault="00E2542D">
      <w:pPr>
        <w:spacing w:before="242"/>
        <w:ind w:left="182"/>
        <w:rPr>
          <w:i/>
          <w:sz w:val="24"/>
        </w:rPr>
      </w:pPr>
      <w:r>
        <w:rPr>
          <w:i/>
          <w:sz w:val="24"/>
        </w:rPr>
        <w:t>Композиционно-конструктивныепринципыдизайна</w:t>
      </w:r>
      <w:r>
        <w:rPr>
          <w:i/>
          <w:spacing w:val="-2"/>
          <w:sz w:val="24"/>
        </w:rPr>
        <w:t>одежды.</w:t>
      </w:r>
    </w:p>
    <w:p w:rsidR="00AD3023" w:rsidRDefault="00E2542D">
      <w:pPr>
        <w:pStyle w:val="a3"/>
        <w:spacing w:before="240" w:line="276" w:lineRule="auto"/>
        <w:ind w:left="182" w:right="173"/>
        <w:jc w:val="left"/>
      </w:pPr>
      <w:r>
        <w:t>Одежда как образ человека. Стиль в одежде. Соответствие материи и формы. Целесообразность и мода. Мода- бизнес и манипулирование массовым сознанием. Конструкциякостюма.Законыкомпозицииводежде.Силуэт,линия,фасон.Выполнение практической работы по теме «Мода, культура и ты»: подобрать костюмы для разных людей с учѐтом спецификиих фигуры, пропорций, возраста. Разработкаэскизоводежды для себя. Графические материалы</w:t>
      </w:r>
    </w:p>
    <w:p w:rsidR="00AD3023" w:rsidRDefault="00E2542D">
      <w:pPr>
        <w:spacing w:before="201"/>
        <w:ind w:left="465"/>
        <w:rPr>
          <w:i/>
          <w:sz w:val="24"/>
        </w:rPr>
      </w:pPr>
      <w:r>
        <w:rPr>
          <w:i/>
          <w:sz w:val="24"/>
        </w:rPr>
        <w:t>Дизайнсовременной</w:t>
      </w:r>
      <w:r>
        <w:rPr>
          <w:i/>
          <w:spacing w:val="-2"/>
          <w:sz w:val="24"/>
        </w:rPr>
        <w:t>одежды.</w:t>
      </w:r>
    </w:p>
    <w:p w:rsidR="00AD3023" w:rsidRDefault="00E2542D">
      <w:pPr>
        <w:pStyle w:val="a3"/>
        <w:spacing w:before="243" w:line="276" w:lineRule="auto"/>
        <w:ind w:left="465"/>
        <w:jc w:val="left"/>
      </w:pPr>
      <w:r>
        <w:t>Характерные особенности современной одежды. Возраст и мода. Молодѐжная субкультураипод-ростковаямода.Самоутверждениеизнаковостьвмоде.Философия</w:t>
      </w:r>
    </w:p>
    <w:p w:rsidR="00AD3023" w:rsidRDefault="00E2542D">
      <w:pPr>
        <w:pStyle w:val="a3"/>
        <w:spacing w:line="276" w:lineRule="auto"/>
        <w:ind w:left="465"/>
        <w:jc w:val="left"/>
      </w:pPr>
      <w:r>
        <w:t>«стаи» и еѐ выражение в одежде. Стереотип и китч. Унификация одежды и индивидуальныйстиль.Ансамбльвкостюме.Рольфантазииивкусавподбореодежды. Выполнениепрактических творческих эскизовпотеме «Дизайнсовременнойодежды». Создание живописного панно с элементами фотоколлажа на тему современно- го молодѐжного костюма. Разработкаколлекциимоделей образно-фантазийного костюма.</w:t>
      </w:r>
    </w:p>
    <w:p w:rsidR="00AD3023" w:rsidRDefault="00E2542D">
      <w:pPr>
        <w:spacing w:before="200"/>
        <w:ind w:left="465"/>
        <w:rPr>
          <w:i/>
          <w:sz w:val="24"/>
        </w:rPr>
      </w:pPr>
      <w:r>
        <w:rPr>
          <w:i/>
          <w:sz w:val="24"/>
        </w:rPr>
        <w:t>Гримипричѐскавпрактикедизайна.</w:t>
      </w:r>
      <w:r>
        <w:rPr>
          <w:i/>
          <w:spacing w:val="-2"/>
          <w:sz w:val="24"/>
        </w:rPr>
        <w:t>Визажистика.</w:t>
      </w:r>
    </w:p>
    <w:p w:rsidR="00AD3023" w:rsidRDefault="00E2542D">
      <w:pPr>
        <w:pStyle w:val="a3"/>
        <w:spacing w:before="41" w:line="276" w:lineRule="auto"/>
        <w:ind w:left="465"/>
        <w:jc w:val="left"/>
      </w:pPr>
      <w:r>
        <w:t>Искусство грима и причѐски. Форма лица и причѐска. Макияж дневной, вечерний и карнавальный. Грим бытовой и сценический. Лицо в жизни, на экране, на рисунке и на фотографии.Азбукавизажистикиипарикмахерскогостилизма.Бодиартитатуаж,как мода. Понятие имидж дизайна. Связь имидж дизайна с паблик рилейшнз, технологией социального поведения, рекламой, общественной деятельностью и политикой.</w:t>
      </w:r>
    </w:p>
    <w:p w:rsidR="00AD3023" w:rsidRDefault="00E2542D">
      <w:pPr>
        <w:pStyle w:val="a3"/>
        <w:spacing w:line="276" w:lineRule="auto"/>
        <w:ind w:left="465" w:right="173"/>
        <w:jc w:val="left"/>
      </w:pPr>
      <w:r>
        <w:t>Материализация в имидждизайне психосоциальных притязаний личности на публичноемоделированиежелаемогооблика.Выполнениепрактическихработпотеме</w:t>
      </w:r>
    </w:p>
    <w:p w:rsidR="00AD3023" w:rsidRDefault="00E2542D">
      <w:pPr>
        <w:pStyle w:val="a3"/>
        <w:spacing w:before="1" w:line="276" w:lineRule="auto"/>
        <w:ind w:left="465" w:right="119"/>
        <w:jc w:val="left"/>
      </w:pPr>
      <w:r>
        <w:t>«Изменениеобразасредствамивнешнейвыразительности»:подборвариантовпричѐски и грима для создания различных образов одного и того же лица. Рисунок или коллаж.</w:t>
      </w:r>
    </w:p>
    <w:p w:rsidR="00AD3023" w:rsidRDefault="00E2542D">
      <w:pPr>
        <w:pStyle w:val="a3"/>
        <w:spacing w:line="276" w:lineRule="auto"/>
        <w:ind w:left="465" w:right="173"/>
        <w:jc w:val="left"/>
      </w:pPr>
      <w:r>
        <w:t xml:space="preserve">Выполнениеупражненийпоосвоениюнавыковитехнологийбытовогогрима— макияжа; создание средствами грима образа сценического или карнавального </w:t>
      </w:r>
      <w:r>
        <w:rPr>
          <w:spacing w:val="-2"/>
        </w:rPr>
        <w:t>персонажа.</w:t>
      </w:r>
    </w:p>
    <w:p w:rsidR="00AD3023" w:rsidRDefault="00E2542D">
      <w:pPr>
        <w:spacing w:before="245"/>
        <w:ind w:left="182"/>
        <w:rPr>
          <w:b/>
          <w:sz w:val="24"/>
        </w:rPr>
      </w:pPr>
      <w:r>
        <w:rPr>
          <w:b/>
          <w:sz w:val="24"/>
        </w:rPr>
        <w:t>Планируемыерезультатыосвоенияучебногопредмета«Изобразительное</w:t>
      </w:r>
      <w:r>
        <w:rPr>
          <w:b/>
          <w:spacing w:val="-2"/>
          <w:sz w:val="24"/>
        </w:rPr>
        <w:t>искусство»</w:t>
      </w:r>
    </w:p>
    <w:p w:rsidR="00AD3023" w:rsidRDefault="00DC3336">
      <w:pPr>
        <w:pStyle w:val="a3"/>
        <w:spacing w:before="8"/>
        <w:ind w:left="0"/>
        <w:jc w:val="left"/>
        <w:rPr>
          <w:b/>
          <w:sz w:val="6"/>
        </w:rPr>
      </w:pPr>
      <w:r w:rsidRPr="00DC3336">
        <w:pict>
          <v:rect id="docshape56" o:spid="_x0000_s2083" style="position:absolute;margin-left:83.65pt;margin-top:5.05pt;width:470.7pt;height:.7pt;z-index:-15720448;mso-wrap-distance-left:0;mso-wrap-distance-right:0;mso-position-horizontal-relative:page" fillcolor="black" stroked="f">
            <w10:wrap type="topAndBottom" anchorx="page"/>
          </v:rect>
        </w:pict>
      </w:r>
    </w:p>
    <w:p w:rsidR="00AD3023" w:rsidRDefault="00E2542D">
      <w:pPr>
        <w:pStyle w:val="Heading1"/>
        <w:spacing w:before="239" w:after="63"/>
        <w:ind w:left="182"/>
      </w:pPr>
      <w:r>
        <w:t xml:space="preserve">ЛИЧНОСТНЫЕ </w:t>
      </w:r>
      <w:r>
        <w:rPr>
          <w:spacing w:val="-2"/>
        </w:rPr>
        <w:t>РЕЗУЛЬТАТЫ</w:t>
      </w:r>
    </w:p>
    <w:p w:rsidR="00AD3023" w:rsidRDefault="00DC3336">
      <w:pPr>
        <w:pStyle w:val="a3"/>
        <w:spacing w:line="20" w:lineRule="exact"/>
        <w:ind w:left="153"/>
        <w:jc w:val="left"/>
        <w:rPr>
          <w:sz w:val="2"/>
        </w:rPr>
      </w:pPr>
      <w:r>
        <w:rPr>
          <w:sz w:val="2"/>
        </w:rPr>
      </w:r>
      <w:r>
        <w:rPr>
          <w:sz w:val="2"/>
        </w:rPr>
        <w:pict>
          <v:group id="docshapegroup57" o:spid="_x0000_s2081" style="width:470.75pt;height:.5pt;mso-position-horizontal-relative:char;mso-position-vertical-relative:line" coordsize="9415,10">
            <v:rect id="docshape58" o:spid="_x0000_s2082" style="position:absolute;width:9415;height:10" fillcolor="black" stroked="f"/>
            <w10:wrap type="none"/>
            <w10:anchorlock/>
          </v:group>
        </w:pict>
      </w:r>
    </w:p>
    <w:p w:rsidR="00AD3023" w:rsidRDefault="00E2542D">
      <w:pPr>
        <w:pStyle w:val="a3"/>
        <w:spacing w:before="104"/>
        <w:ind w:left="945"/>
        <w:jc w:val="left"/>
      </w:pPr>
      <w:r>
        <w:t>Личностныерезультатыосвоениярабочейпрограммыосновного</w:t>
      </w:r>
      <w:r>
        <w:rPr>
          <w:spacing w:val="-2"/>
        </w:rPr>
        <w:t>общего</w:t>
      </w:r>
    </w:p>
    <w:p w:rsidR="00AD3023" w:rsidRDefault="00AD3023">
      <w:pPr>
        <w:sectPr w:rsidR="00AD3023">
          <w:pgSz w:w="11910" w:h="16390"/>
          <w:pgMar w:top="1060" w:right="700" w:bottom="1160" w:left="1520" w:header="0" w:footer="933" w:gutter="0"/>
          <w:cols w:space="720"/>
        </w:sectPr>
      </w:pPr>
    </w:p>
    <w:p w:rsidR="00AD3023" w:rsidRDefault="00E2542D">
      <w:pPr>
        <w:pStyle w:val="a3"/>
        <w:spacing w:before="64" w:line="276" w:lineRule="auto"/>
        <w:ind w:left="465" w:right="119"/>
        <w:jc w:val="left"/>
      </w:pPr>
      <w:r>
        <w:lastRenderedPageBreak/>
        <w:t>образования по изобразительному искусству достигаются в единстве учебной и воспитательной деятельности. В центре примерной программы по изобразительному искусствувсоответствиисФГОСобщегообразованиянаходитсяличностноеразвитие обучающихся, приобщение обучающихся к российским традиционным духовным ценностям, социализация личности.</w:t>
      </w:r>
    </w:p>
    <w:p w:rsidR="00AD3023" w:rsidRDefault="00E2542D">
      <w:pPr>
        <w:pStyle w:val="a3"/>
        <w:spacing w:before="3" w:line="276" w:lineRule="auto"/>
        <w:ind w:left="465" w:right="207"/>
        <w:jc w:val="left"/>
      </w:pPr>
      <w: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духовнонравственноеразвитиеобучающихсяиотношениешкольниковккультуре;мотивацию кпознаниюиобучению,готовностьксаморазвитиюиактивномуучастиювсоциально значимой деятельности.</w:t>
      </w:r>
    </w:p>
    <w:p w:rsidR="00AD3023" w:rsidRDefault="00E2542D">
      <w:pPr>
        <w:pStyle w:val="Heading3"/>
        <w:spacing w:before="200" w:line="275" w:lineRule="exact"/>
        <w:ind w:left="530"/>
        <w:jc w:val="left"/>
      </w:pPr>
      <w:r>
        <w:t>Гражданско-патриотического</w:t>
      </w:r>
      <w:r>
        <w:rPr>
          <w:spacing w:val="-2"/>
        </w:rPr>
        <w:t>воспитания:</w:t>
      </w:r>
    </w:p>
    <w:p w:rsidR="00AD3023" w:rsidRDefault="00E2542D">
      <w:pPr>
        <w:pStyle w:val="a3"/>
        <w:spacing w:line="276" w:lineRule="auto"/>
        <w:ind w:left="465" w:right="154" w:firstLine="179"/>
        <w:jc w:val="left"/>
      </w:pPr>
      <w:r>
        <w:t>осуществляется через освоение школьниками содержания традиций, истории и современного развития отечественной культуры, выраженной в еѐ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посвящѐнных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деятельностиобучающегося,которыйучитсячувственно-эмоциональномувосприятию и творческому созиданию художественного образа.</w:t>
      </w:r>
    </w:p>
    <w:p w:rsidR="00AD3023" w:rsidRDefault="00E2542D">
      <w:pPr>
        <w:pStyle w:val="Heading3"/>
        <w:spacing w:before="204" w:line="275" w:lineRule="exact"/>
        <w:ind w:left="410"/>
        <w:jc w:val="left"/>
      </w:pPr>
      <w:r>
        <w:t>Духовно-нравственного</w:t>
      </w:r>
      <w:r>
        <w:rPr>
          <w:spacing w:val="-2"/>
        </w:rPr>
        <w:t>воспитания:</w:t>
      </w:r>
    </w:p>
    <w:p w:rsidR="00AD3023" w:rsidRDefault="00E2542D">
      <w:pPr>
        <w:pStyle w:val="a3"/>
        <w:spacing w:line="276" w:lineRule="auto"/>
        <w:ind w:left="465"/>
        <w:jc w:val="left"/>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 ориентационная и коммуникативная деятельность на занятиях по изобразительному искусствуспособствуетосвоениюбазовыхценностей—формированиюотношенияк миру, жизни, человеку, семье, труду, культуре как духовному богатству общества и важному условию ощущения человеком полноты проживаемой жизни.</w:t>
      </w:r>
    </w:p>
    <w:p w:rsidR="00AD3023" w:rsidRDefault="00E2542D">
      <w:pPr>
        <w:pStyle w:val="Heading3"/>
        <w:spacing w:before="201" w:line="275" w:lineRule="exact"/>
        <w:ind w:left="410"/>
        <w:jc w:val="left"/>
      </w:pPr>
      <w:r>
        <w:t>Эстетического</w:t>
      </w:r>
      <w:r>
        <w:rPr>
          <w:spacing w:val="-2"/>
        </w:rPr>
        <w:t>воспитания:</w:t>
      </w:r>
    </w:p>
    <w:p w:rsidR="00AD3023" w:rsidRDefault="00E2542D">
      <w:pPr>
        <w:pStyle w:val="a3"/>
        <w:spacing w:line="276" w:lineRule="auto"/>
        <w:ind w:left="465" w:right="442"/>
        <w:jc w:val="left"/>
      </w:pPr>
      <w:r>
        <w:t>это воспитание чувственной сферы обучающегося на основе всего спектра эстетическихкатегорий:прекрасное,безобразное,трагическое,комическое,высокое,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w:t>
      </w:r>
    </w:p>
    <w:p w:rsidR="00AD3023" w:rsidRDefault="00AD3023">
      <w:pPr>
        <w:spacing w:line="276" w:lineRule="auto"/>
        <w:sectPr w:rsidR="00AD3023">
          <w:pgSz w:w="11910" w:h="16390"/>
          <w:pgMar w:top="1060" w:right="700" w:bottom="1160" w:left="1520" w:header="0" w:footer="933" w:gutter="0"/>
          <w:cols w:space="720"/>
        </w:sectPr>
      </w:pPr>
    </w:p>
    <w:p w:rsidR="00AD3023" w:rsidRDefault="00E2542D">
      <w:pPr>
        <w:pStyle w:val="a3"/>
        <w:spacing w:before="64" w:line="276" w:lineRule="auto"/>
        <w:ind w:left="465"/>
        <w:jc w:val="left"/>
      </w:pPr>
      <w:r>
        <w:lastRenderedPageBreak/>
        <w:t>Способствует формированию ценностных ориентаций школьников в отношении к окружающимлюдям.Способствуетформированиюценностногоотношениякприроде, труду, искусству, культурному наследию.</w:t>
      </w:r>
    </w:p>
    <w:p w:rsidR="00AD3023" w:rsidRDefault="00E2542D">
      <w:pPr>
        <w:pStyle w:val="Heading3"/>
        <w:spacing w:before="206" w:line="275" w:lineRule="exact"/>
        <w:ind w:left="410"/>
        <w:jc w:val="left"/>
      </w:pPr>
      <w:r>
        <w:t>Ценностинаучного</w:t>
      </w:r>
      <w:r>
        <w:rPr>
          <w:spacing w:val="-2"/>
        </w:rPr>
        <w:t>познания:</w:t>
      </w:r>
    </w:p>
    <w:p w:rsidR="00AD3023" w:rsidRDefault="00E2542D">
      <w:pPr>
        <w:pStyle w:val="a3"/>
        <w:spacing w:line="276" w:lineRule="auto"/>
        <w:ind w:left="465"/>
        <w:jc w:val="left"/>
      </w:pPr>
      <w:r>
        <w:t>воспитываетсяэмоциональноокрашенныйинтерескжизни.Навыкиисследовательской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D3023" w:rsidRDefault="00E2542D">
      <w:pPr>
        <w:spacing w:before="203" w:line="237" w:lineRule="auto"/>
        <w:ind w:left="323" w:right="149"/>
        <w:jc w:val="both"/>
        <w:rPr>
          <w:sz w:val="24"/>
        </w:rPr>
      </w:pPr>
      <w:r>
        <w:rPr>
          <w:b/>
          <w:i/>
          <w:sz w:val="24"/>
        </w:rPr>
        <w:t xml:space="preserve">Физического воспитания, формирования культуры здоровья и эмоционального благополучия: </w:t>
      </w:r>
      <w:r>
        <w:rPr>
          <w:sz w:val="24"/>
        </w:rPr>
        <w:t xml:space="preserve">соблюдение правил здорового и безопасного (для себя и других людей) образа жизни в окружающей среде; бережное отношение кфизиологическим системам </w:t>
      </w:r>
      <w:r>
        <w:rPr>
          <w:spacing w:val="-2"/>
          <w:sz w:val="24"/>
        </w:rPr>
        <w:t>организма.</w:t>
      </w:r>
    </w:p>
    <w:p w:rsidR="00AD3023" w:rsidRDefault="00AD3023">
      <w:pPr>
        <w:pStyle w:val="a3"/>
        <w:spacing w:before="242"/>
        <w:ind w:left="0"/>
        <w:jc w:val="left"/>
      </w:pPr>
    </w:p>
    <w:p w:rsidR="00AD3023" w:rsidRDefault="00E2542D">
      <w:pPr>
        <w:pStyle w:val="Heading3"/>
        <w:spacing w:line="275" w:lineRule="exact"/>
        <w:ind w:left="410"/>
        <w:jc w:val="left"/>
      </w:pPr>
      <w:r>
        <w:t>Трудового</w:t>
      </w:r>
      <w:r>
        <w:rPr>
          <w:spacing w:val="-2"/>
        </w:rPr>
        <w:t xml:space="preserve"> воспитания:</w:t>
      </w:r>
    </w:p>
    <w:p w:rsidR="00AD3023" w:rsidRDefault="00E2542D">
      <w:pPr>
        <w:pStyle w:val="a3"/>
        <w:spacing w:line="276" w:lineRule="auto"/>
        <w:ind w:left="465" w:right="173"/>
        <w:jc w:val="left"/>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 виртуальной)работысвоимируками,формированиеуменийпреобразованияреального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Атакже умения сотрудничества, коллективной трудовой работы, работы в команде— обязательные требования к определѐнным заданиям программы.</w:t>
      </w:r>
    </w:p>
    <w:p w:rsidR="00AD3023" w:rsidRDefault="00E2542D">
      <w:pPr>
        <w:pStyle w:val="Heading3"/>
        <w:spacing w:before="200" w:line="275" w:lineRule="exact"/>
        <w:ind w:left="410"/>
        <w:jc w:val="left"/>
      </w:pPr>
      <w:r>
        <w:t>Экологического</w:t>
      </w:r>
      <w:r>
        <w:rPr>
          <w:spacing w:val="-2"/>
        </w:rPr>
        <w:t>воспитания:</w:t>
      </w:r>
    </w:p>
    <w:p w:rsidR="00AD3023" w:rsidRDefault="00E2542D">
      <w:pPr>
        <w:pStyle w:val="a3"/>
        <w:spacing w:line="278" w:lineRule="auto"/>
        <w:ind w:left="465" w:right="173"/>
        <w:jc w:val="left"/>
        <w:rPr>
          <w:rFonts w:ascii="Calibri" w:hAnsi="Calibri"/>
          <w:sz w:val="22"/>
        </w:rPr>
      </w:pPr>
      <w:r>
        <w:t>активноенеприятиедействий,приносящихвредокружающейсреде,воспитываетсяв процессе художественно-эстетического наблюдения природы, еѐ образа в произведениях искусства и личной художественно-творческой работе</w:t>
      </w:r>
      <w:r>
        <w:rPr>
          <w:rFonts w:ascii="Calibri" w:hAnsi="Calibri"/>
          <w:sz w:val="22"/>
        </w:rPr>
        <w:t>.</w:t>
      </w:r>
    </w:p>
    <w:p w:rsidR="00AD3023" w:rsidRDefault="00DC3336">
      <w:pPr>
        <w:pStyle w:val="Heading1"/>
        <w:spacing w:before="236"/>
        <w:ind w:left="182"/>
      </w:pPr>
      <w:r>
        <w:pict>
          <v:rect id="docshape59" o:spid="_x0000_s2080" style="position:absolute;left:0;text-align:left;margin-left:83.65pt;margin-top:28.8pt;width:470.7pt;height:.5pt;z-index:-15719424;mso-wrap-distance-left:0;mso-wrap-distance-right:0;mso-position-horizontal-relative:page" fillcolor="black" stroked="f">
            <w10:wrap type="topAndBottom" anchorx="page"/>
          </v:rect>
        </w:pict>
      </w:r>
      <w:r w:rsidR="00E2542D">
        <w:t>МЕТАПРЕДМЕТНЫЕ</w:t>
      </w:r>
      <w:r w:rsidR="00E2542D">
        <w:rPr>
          <w:spacing w:val="-2"/>
        </w:rPr>
        <w:t>РЕЗУЛЬТАТЫ</w:t>
      </w:r>
    </w:p>
    <w:p w:rsidR="00AD3023" w:rsidRDefault="00E2542D">
      <w:pPr>
        <w:pStyle w:val="a3"/>
        <w:tabs>
          <w:tab w:val="left" w:pos="2266"/>
          <w:tab w:val="left" w:pos="3733"/>
          <w:tab w:val="left" w:pos="4988"/>
          <w:tab w:val="left" w:pos="6273"/>
          <w:tab w:val="left" w:pos="8314"/>
        </w:tabs>
        <w:spacing w:before="112"/>
        <w:ind w:left="182" w:right="152"/>
        <w:jc w:val="left"/>
      </w:pPr>
      <w:r>
        <w:rPr>
          <w:spacing w:val="-2"/>
        </w:rPr>
        <w:t>Метапредметные</w:t>
      </w:r>
      <w:r>
        <w:tab/>
      </w:r>
      <w:r>
        <w:rPr>
          <w:spacing w:val="-2"/>
        </w:rPr>
        <w:t>результаты</w:t>
      </w:r>
      <w:r>
        <w:tab/>
      </w:r>
      <w:r>
        <w:rPr>
          <w:spacing w:val="-2"/>
        </w:rPr>
        <w:t>освоения</w:t>
      </w:r>
      <w:r>
        <w:tab/>
      </w:r>
      <w:r>
        <w:rPr>
          <w:spacing w:val="-2"/>
        </w:rPr>
        <w:t>основной</w:t>
      </w:r>
      <w:r>
        <w:tab/>
      </w:r>
      <w:r>
        <w:rPr>
          <w:spacing w:val="-2"/>
        </w:rPr>
        <w:t>образовательной</w:t>
      </w:r>
      <w:r>
        <w:tab/>
      </w:r>
      <w:r>
        <w:rPr>
          <w:spacing w:val="-2"/>
        </w:rPr>
        <w:t xml:space="preserve">программы, </w:t>
      </w:r>
      <w:r>
        <w:t>формируемые при изучении предмета « Изобразительное искусство»:</w:t>
      </w:r>
    </w:p>
    <w:p w:rsidR="00AD3023" w:rsidRDefault="00E2542D">
      <w:pPr>
        <w:pStyle w:val="Heading2"/>
        <w:numPr>
          <w:ilvl w:val="0"/>
          <w:numId w:val="3"/>
        </w:numPr>
        <w:tabs>
          <w:tab w:val="left" w:pos="650"/>
        </w:tabs>
        <w:spacing w:before="4" w:line="274" w:lineRule="exact"/>
      </w:pPr>
      <w:r>
        <w:t>Овладениеуниверсальнымипознавательными</w:t>
      </w:r>
      <w:r>
        <w:rPr>
          <w:spacing w:val="-2"/>
        </w:rPr>
        <w:t>действиями.</w:t>
      </w:r>
    </w:p>
    <w:p w:rsidR="00AD3023" w:rsidRDefault="00E2542D">
      <w:pPr>
        <w:spacing w:line="274" w:lineRule="exact"/>
        <w:ind w:left="410"/>
        <w:rPr>
          <w:i/>
          <w:sz w:val="24"/>
        </w:rPr>
      </w:pPr>
      <w:r>
        <w:rPr>
          <w:i/>
          <w:sz w:val="24"/>
        </w:rPr>
        <w:t>Базовыелогические</w:t>
      </w:r>
      <w:r>
        <w:rPr>
          <w:i/>
          <w:spacing w:val="-2"/>
          <w:sz w:val="24"/>
        </w:rPr>
        <w:t>действия:</w:t>
      </w:r>
    </w:p>
    <w:p w:rsidR="00AD3023" w:rsidRDefault="00E2542D">
      <w:pPr>
        <w:pStyle w:val="a4"/>
        <w:numPr>
          <w:ilvl w:val="1"/>
          <w:numId w:val="3"/>
        </w:numPr>
        <w:tabs>
          <w:tab w:val="left" w:pos="603"/>
        </w:tabs>
        <w:spacing w:before="3"/>
        <w:ind w:left="603" w:hanging="138"/>
        <w:jc w:val="left"/>
        <w:rPr>
          <w:sz w:val="24"/>
        </w:rPr>
      </w:pPr>
      <w:r>
        <w:rPr>
          <w:sz w:val="24"/>
        </w:rPr>
        <w:t>сравниватьпредметныеипространственныеобъектыпозаданным</w:t>
      </w:r>
      <w:r>
        <w:rPr>
          <w:spacing w:val="-2"/>
          <w:sz w:val="24"/>
        </w:rPr>
        <w:t>основаниям;</w:t>
      </w:r>
    </w:p>
    <w:p w:rsidR="00AD3023" w:rsidRDefault="00E2542D">
      <w:pPr>
        <w:pStyle w:val="a4"/>
        <w:numPr>
          <w:ilvl w:val="1"/>
          <w:numId w:val="3"/>
        </w:numPr>
        <w:tabs>
          <w:tab w:val="left" w:pos="663"/>
        </w:tabs>
        <w:spacing w:before="41"/>
        <w:ind w:left="663" w:hanging="198"/>
        <w:jc w:val="left"/>
        <w:rPr>
          <w:sz w:val="24"/>
        </w:rPr>
      </w:pPr>
      <w:r>
        <w:rPr>
          <w:sz w:val="24"/>
        </w:rPr>
        <w:t>-характеризоватьформупредмета,</w:t>
      </w:r>
      <w:r>
        <w:rPr>
          <w:spacing w:val="-2"/>
          <w:sz w:val="24"/>
        </w:rPr>
        <w:t>конструкции;</w:t>
      </w:r>
    </w:p>
    <w:p w:rsidR="00AD3023" w:rsidRDefault="00E2542D">
      <w:pPr>
        <w:pStyle w:val="a4"/>
        <w:numPr>
          <w:ilvl w:val="1"/>
          <w:numId w:val="3"/>
        </w:numPr>
        <w:tabs>
          <w:tab w:val="left" w:pos="603"/>
        </w:tabs>
        <w:spacing w:before="41"/>
        <w:ind w:left="603" w:hanging="138"/>
        <w:jc w:val="left"/>
        <w:rPr>
          <w:sz w:val="24"/>
        </w:rPr>
      </w:pPr>
      <w:r>
        <w:rPr>
          <w:sz w:val="24"/>
        </w:rPr>
        <w:t>выявлятьположениепредметнойформыв</w:t>
      </w:r>
      <w:r>
        <w:rPr>
          <w:spacing w:val="-2"/>
          <w:sz w:val="24"/>
        </w:rPr>
        <w:t>пространстве;</w:t>
      </w:r>
    </w:p>
    <w:p w:rsidR="00AD3023" w:rsidRDefault="00E2542D">
      <w:pPr>
        <w:pStyle w:val="a4"/>
        <w:numPr>
          <w:ilvl w:val="1"/>
          <w:numId w:val="3"/>
        </w:numPr>
        <w:tabs>
          <w:tab w:val="left" w:pos="603"/>
        </w:tabs>
        <w:spacing w:before="41"/>
        <w:ind w:left="603" w:hanging="138"/>
        <w:jc w:val="left"/>
        <w:rPr>
          <w:sz w:val="24"/>
        </w:rPr>
      </w:pPr>
      <w:r>
        <w:rPr>
          <w:sz w:val="24"/>
        </w:rPr>
        <w:t xml:space="preserve">обобщатьформусоставной </w:t>
      </w:r>
      <w:r>
        <w:rPr>
          <w:spacing w:val="-2"/>
          <w:sz w:val="24"/>
        </w:rPr>
        <w:t>конструкции;</w:t>
      </w:r>
    </w:p>
    <w:p w:rsidR="00AD3023" w:rsidRDefault="00E2542D">
      <w:pPr>
        <w:pStyle w:val="a4"/>
        <w:numPr>
          <w:ilvl w:val="1"/>
          <w:numId w:val="3"/>
        </w:numPr>
        <w:tabs>
          <w:tab w:val="left" w:pos="603"/>
        </w:tabs>
        <w:spacing w:before="43"/>
        <w:ind w:left="603" w:hanging="138"/>
        <w:jc w:val="left"/>
        <w:rPr>
          <w:sz w:val="24"/>
        </w:rPr>
      </w:pPr>
      <w:r>
        <w:rPr>
          <w:sz w:val="24"/>
        </w:rPr>
        <w:t>анализироватьструктурупредмета,конструкции,пространства,зрительного</w:t>
      </w:r>
      <w:r>
        <w:rPr>
          <w:spacing w:val="-2"/>
          <w:sz w:val="24"/>
        </w:rPr>
        <w:t>образа;</w:t>
      </w:r>
    </w:p>
    <w:p w:rsidR="00AD3023" w:rsidRDefault="00E2542D">
      <w:pPr>
        <w:pStyle w:val="a4"/>
        <w:numPr>
          <w:ilvl w:val="1"/>
          <w:numId w:val="3"/>
        </w:numPr>
        <w:tabs>
          <w:tab w:val="left" w:pos="603"/>
          <w:tab w:val="left" w:pos="8605"/>
        </w:tabs>
        <w:spacing w:before="41" w:line="276" w:lineRule="auto"/>
        <w:ind w:right="152" w:firstLine="0"/>
        <w:jc w:val="left"/>
        <w:rPr>
          <w:sz w:val="24"/>
        </w:rPr>
      </w:pPr>
      <w:r>
        <w:rPr>
          <w:sz w:val="24"/>
        </w:rPr>
        <w:t>структурировать предметно-пространственные явления;</w:t>
      </w:r>
      <w:r>
        <w:rPr>
          <w:sz w:val="24"/>
        </w:rPr>
        <w:tab/>
      </w:r>
      <w:r>
        <w:rPr>
          <w:spacing w:val="-10"/>
          <w:sz w:val="24"/>
        </w:rPr>
        <w:t xml:space="preserve">- </w:t>
      </w:r>
      <w:r>
        <w:rPr>
          <w:sz w:val="24"/>
        </w:rPr>
        <w:t xml:space="preserve">сопоставлятьпропорциональноесоотношениечастейвнутрицелогоипредметовмежду </w:t>
      </w:r>
      <w:r>
        <w:rPr>
          <w:spacing w:val="-2"/>
          <w:sz w:val="24"/>
        </w:rPr>
        <w:t>собой;</w:t>
      </w:r>
    </w:p>
    <w:p w:rsidR="00AD3023" w:rsidRDefault="00E2542D">
      <w:pPr>
        <w:pStyle w:val="a4"/>
        <w:numPr>
          <w:ilvl w:val="1"/>
          <w:numId w:val="3"/>
        </w:numPr>
        <w:tabs>
          <w:tab w:val="left" w:pos="603"/>
        </w:tabs>
        <w:spacing w:before="1" w:line="276" w:lineRule="auto"/>
        <w:ind w:right="988" w:firstLine="0"/>
        <w:jc w:val="left"/>
        <w:rPr>
          <w:sz w:val="24"/>
        </w:rPr>
      </w:pPr>
      <w:r>
        <w:rPr>
          <w:sz w:val="24"/>
        </w:rPr>
        <w:t xml:space="preserve">абстрагироватьобразреальностивпостроенииплоскойилипространственной </w:t>
      </w:r>
      <w:r>
        <w:rPr>
          <w:spacing w:val="-2"/>
          <w:sz w:val="24"/>
        </w:rPr>
        <w:t>композиции.</w:t>
      </w:r>
    </w:p>
    <w:p w:rsidR="00AD3023" w:rsidRDefault="00AD3023">
      <w:pPr>
        <w:spacing w:line="276" w:lineRule="auto"/>
        <w:rPr>
          <w:sz w:val="24"/>
        </w:rPr>
        <w:sectPr w:rsidR="00AD3023">
          <w:pgSz w:w="11910" w:h="16390"/>
          <w:pgMar w:top="1060" w:right="700" w:bottom="1140" w:left="1520" w:header="0" w:footer="933" w:gutter="0"/>
          <w:cols w:space="720"/>
        </w:sectPr>
      </w:pPr>
    </w:p>
    <w:p w:rsidR="00AD3023" w:rsidRDefault="00E2542D">
      <w:pPr>
        <w:spacing w:before="64"/>
        <w:ind w:left="465"/>
        <w:rPr>
          <w:i/>
          <w:sz w:val="24"/>
        </w:rPr>
      </w:pPr>
      <w:r>
        <w:rPr>
          <w:i/>
          <w:sz w:val="24"/>
        </w:rPr>
        <w:lastRenderedPageBreak/>
        <w:t>Базовыелогическиеиисследовательские</w:t>
      </w:r>
      <w:r>
        <w:rPr>
          <w:i/>
          <w:spacing w:val="-2"/>
          <w:sz w:val="24"/>
        </w:rPr>
        <w:t>действия:</w:t>
      </w:r>
    </w:p>
    <w:p w:rsidR="00AD3023" w:rsidRDefault="00E2542D">
      <w:pPr>
        <w:pStyle w:val="a4"/>
        <w:numPr>
          <w:ilvl w:val="1"/>
          <w:numId w:val="3"/>
        </w:numPr>
        <w:tabs>
          <w:tab w:val="left" w:pos="603"/>
        </w:tabs>
        <w:spacing w:before="44" w:line="276" w:lineRule="auto"/>
        <w:ind w:right="1022" w:firstLine="0"/>
        <w:jc w:val="left"/>
        <w:rPr>
          <w:sz w:val="24"/>
        </w:rPr>
      </w:pPr>
      <w:r>
        <w:rPr>
          <w:sz w:val="24"/>
        </w:rPr>
        <w:t xml:space="preserve">выявлятьихарактеризоватьсущественныепризнакиявленийхудожественной </w:t>
      </w:r>
      <w:r>
        <w:rPr>
          <w:spacing w:val="-2"/>
          <w:sz w:val="24"/>
        </w:rPr>
        <w:t>культуры;</w:t>
      </w:r>
    </w:p>
    <w:p w:rsidR="00AD3023" w:rsidRDefault="00E2542D">
      <w:pPr>
        <w:pStyle w:val="a4"/>
        <w:numPr>
          <w:ilvl w:val="1"/>
          <w:numId w:val="3"/>
        </w:numPr>
        <w:tabs>
          <w:tab w:val="left" w:pos="603"/>
        </w:tabs>
        <w:spacing w:line="276" w:lineRule="auto"/>
        <w:ind w:right="1079" w:firstLine="0"/>
        <w:jc w:val="left"/>
        <w:rPr>
          <w:sz w:val="24"/>
        </w:rPr>
      </w:pPr>
      <w:r>
        <w:rPr>
          <w:sz w:val="24"/>
        </w:rPr>
        <w:t>сопоставлять,анализировать,сравниватьиоцениватьспозицийэстетических категорий явления искусства и действительности;</w:t>
      </w:r>
    </w:p>
    <w:p w:rsidR="00AD3023" w:rsidRDefault="00E2542D">
      <w:pPr>
        <w:pStyle w:val="a3"/>
        <w:spacing w:line="276" w:lineRule="auto"/>
        <w:ind w:left="465" w:right="173"/>
        <w:jc w:val="left"/>
      </w:pPr>
      <w:r>
        <w:t>-классифицироватьпроизведенияискусстваповидами,соответственно,поназначению в жизни людей;</w:t>
      </w:r>
    </w:p>
    <w:p w:rsidR="00AD3023" w:rsidRDefault="00E2542D">
      <w:pPr>
        <w:pStyle w:val="a4"/>
        <w:numPr>
          <w:ilvl w:val="1"/>
          <w:numId w:val="3"/>
        </w:numPr>
        <w:tabs>
          <w:tab w:val="left" w:pos="603"/>
        </w:tabs>
        <w:spacing w:line="275" w:lineRule="exact"/>
        <w:ind w:left="603" w:hanging="138"/>
        <w:jc w:val="left"/>
        <w:rPr>
          <w:sz w:val="24"/>
        </w:rPr>
      </w:pPr>
      <w:r>
        <w:rPr>
          <w:sz w:val="24"/>
        </w:rPr>
        <w:t>ставитьииспользоватьвопросыкакисследовательскийинструмент</w:t>
      </w:r>
      <w:r>
        <w:rPr>
          <w:spacing w:val="-2"/>
          <w:sz w:val="24"/>
        </w:rPr>
        <w:t>познания;</w:t>
      </w:r>
    </w:p>
    <w:p w:rsidR="00AD3023" w:rsidRDefault="00E2542D">
      <w:pPr>
        <w:pStyle w:val="a4"/>
        <w:numPr>
          <w:ilvl w:val="1"/>
          <w:numId w:val="3"/>
        </w:numPr>
        <w:tabs>
          <w:tab w:val="left" w:pos="603"/>
        </w:tabs>
        <w:spacing w:before="41" w:line="278" w:lineRule="auto"/>
        <w:ind w:right="1397" w:firstLine="0"/>
        <w:jc w:val="left"/>
        <w:rPr>
          <w:sz w:val="24"/>
        </w:rPr>
      </w:pPr>
      <w:r>
        <w:rPr>
          <w:sz w:val="24"/>
        </w:rPr>
        <w:t>вестиисследовательскуюработупосборуинформационногоматериалапо установленной или выбранной теме;</w:t>
      </w:r>
    </w:p>
    <w:p w:rsidR="00AD3023" w:rsidRDefault="00E2542D">
      <w:pPr>
        <w:pStyle w:val="a4"/>
        <w:numPr>
          <w:ilvl w:val="1"/>
          <w:numId w:val="3"/>
        </w:numPr>
        <w:tabs>
          <w:tab w:val="left" w:pos="603"/>
        </w:tabs>
        <w:spacing w:line="276" w:lineRule="auto"/>
        <w:ind w:right="210" w:firstLine="0"/>
        <w:jc w:val="left"/>
        <w:rPr>
          <w:sz w:val="24"/>
        </w:rPr>
      </w:pPr>
      <w:r>
        <w:rPr>
          <w:sz w:val="24"/>
        </w:rPr>
        <w:t>самостоятельноформулироватьвыводыиобобщенияпорезультатамнаблюденияили исследования, аргументированно защищать свои позиции.</w:t>
      </w:r>
    </w:p>
    <w:p w:rsidR="00AD3023" w:rsidRDefault="00E2542D">
      <w:pPr>
        <w:spacing w:line="275" w:lineRule="exact"/>
        <w:ind w:left="465"/>
        <w:rPr>
          <w:sz w:val="24"/>
        </w:rPr>
      </w:pPr>
      <w:r>
        <w:rPr>
          <w:i/>
          <w:sz w:val="24"/>
        </w:rPr>
        <w:t>Работас</w:t>
      </w:r>
      <w:r>
        <w:rPr>
          <w:i/>
          <w:spacing w:val="-2"/>
          <w:sz w:val="24"/>
        </w:rPr>
        <w:t xml:space="preserve"> информацией</w:t>
      </w:r>
      <w:r>
        <w:rPr>
          <w:spacing w:val="-2"/>
          <w:sz w:val="24"/>
        </w:rPr>
        <w:t>.</w:t>
      </w:r>
    </w:p>
    <w:p w:rsidR="00AD3023" w:rsidRDefault="00E2542D">
      <w:pPr>
        <w:pStyle w:val="a4"/>
        <w:numPr>
          <w:ilvl w:val="1"/>
          <w:numId w:val="3"/>
        </w:numPr>
        <w:tabs>
          <w:tab w:val="left" w:pos="603"/>
        </w:tabs>
        <w:spacing w:before="40" w:line="276" w:lineRule="auto"/>
        <w:ind w:right="396" w:firstLine="0"/>
        <w:jc w:val="left"/>
        <w:rPr>
          <w:sz w:val="24"/>
        </w:rPr>
      </w:pPr>
      <w:r>
        <w:rPr>
          <w:sz w:val="24"/>
        </w:rPr>
        <w:t>использоватьразличныеметоды,втомчислеэлектронныетехнологии,дляпоискаи отбора информации на основе образовательных задач и заданных критериев;</w:t>
      </w:r>
    </w:p>
    <w:p w:rsidR="00AD3023" w:rsidRDefault="00E2542D">
      <w:pPr>
        <w:pStyle w:val="a4"/>
        <w:numPr>
          <w:ilvl w:val="1"/>
          <w:numId w:val="3"/>
        </w:numPr>
        <w:tabs>
          <w:tab w:val="left" w:pos="603"/>
        </w:tabs>
        <w:spacing w:line="275" w:lineRule="exact"/>
        <w:ind w:left="603" w:hanging="138"/>
        <w:jc w:val="left"/>
        <w:rPr>
          <w:sz w:val="24"/>
        </w:rPr>
      </w:pPr>
      <w:r>
        <w:rPr>
          <w:sz w:val="24"/>
        </w:rPr>
        <w:t>использоватьэлектронныеобразовательные</w:t>
      </w:r>
      <w:r>
        <w:rPr>
          <w:spacing w:val="-2"/>
          <w:sz w:val="24"/>
        </w:rPr>
        <w:t>ресурсы;</w:t>
      </w:r>
    </w:p>
    <w:p w:rsidR="00AD3023" w:rsidRDefault="00E2542D">
      <w:pPr>
        <w:pStyle w:val="a4"/>
        <w:numPr>
          <w:ilvl w:val="1"/>
          <w:numId w:val="3"/>
        </w:numPr>
        <w:tabs>
          <w:tab w:val="left" w:pos="665"/>
        </w:tabs>
        <w:spacing w:before="40" w:line="276" w:lineRule="auto"/>
        <w:ind w:right="676" w:firstLine="0"/>
        <w:jc w:val="left"/>
        <w:rPr>
          <w:sz w:val="24"/>
        </w:rPr>
      </w:pPr>
      <w:r>
        <w:rPr>
          <w:sz w:val="24"/>
        </w:rPr>
        <w:t>уметьработатьсэлектроннымиучебнымипособиямииучебниками;6выбирать,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D3023" w:rsidRDefault="00E2542D">
      <w:pPr>
        <w:pStyle w:val="a4"/>
        <w:numPr>
          <w:ilvl w:val="1"/>
          <w:numId w:val="3"/>
        </w:numPr>
        <w:tabs>
          <w:tab w:val="left" w:pos="784"/>
        </w:tabs>
        <w:spacing w:before="1" w:line="276" w:lineRule="auto"/>
        <w:ind w:right="648" w:firstLine="0"/>
        <w:jc w:val="left"/>
        <w:rPr>
          <w:sz w:val="24"/>
        </w:rPr>
      </w:pPr>
      <w:r>
        <w:rPr>
          <w:sz w:val="24"/>
        </w:rPr>
        <w:t>самостоятельно готовить информацию на заданную или выбранную тему в различныхвидахеѐпредставления:врисункахиэскизах,тексте,таблицах,схемах, электронных презентациях.</w:t>
      </w:r>
    </w:p>
    <w:p w:rsidR="00AD3023" w:rsidRDefault="00E2542D">
      <w:pPr>
        <w:pStyle w:val="Heading2"/>
        <w:numPr>
          <w:ilvl w:val="0"/>
          <w:numId w:val="3"/>
        </w:numPr>
        <w:tabs>
          <w:tab w:val="left" w:pos="650"/>
        </w:tabs>
        <w:spacing w:before="202" w:line="275" w:lineRule="exact"/>
      </w:pPr>
      <w:r>
        <w:t>Овладениеуниверсальнымикоммуникативными</w:t>
      </w:r>
      <w:r>
        <w:rPr>
          <w:spacing w:val="-2"/>
        </w:rPr>
        <w:t>действиями</w:t>
      </w:r>
    </w:p>
    <w:p w:rsidR="00AD3023" w:rsidRDefault="00E2542D">
      <w:pPr>
        <w:spacing w:line="275" w:lineRule="exact"/>
        <w:ind w:left="465"/>
        <w:rPr>
          <w:i/>
          <w:sz w:val="24"/>
        </w:rPr>
      </w:pPr>
      <w:r>
        <w:rPr>
          <w:i/>
          <w:sz w:val="24"/>
        </w:rPr>
        <w:t>Невербальная</w:t>
      </w:r>
      <w:r>
        <w:rPr>
          <w:i/>
          <w:spacing w:val="-2"/>
          <w:sz w:val="24"/>
        </w:rPr>
        <w:t>коммуникация</w:t>
      </w:r>
    </w:p>
    <w:p w:rsidR="00AD3023" w:rsidRDefault="00E2542D">
      <w:pPr>
        <w:pStyle w:val="a3"/>
        <w:spacing w:before="243" w:line="276" w:lineRule="auto"/>
        <w:ind w:left="465"/>
        <w:jc w:val="left"/>
      </w:pPr>
      <w:r>
        <w:t>Пониматьискусствовкачествеособогоязыкаобщения—межличностного(автор— зритель), между поколениями, между народами;</w:t>
      </w:r>
    </w:p>
    <w:p w:rsidR="00AD3023" w:rsidRDefault="00E2542D">
      <w:pPr>
        <w:pStyle w:val="a4"/>
        <w:numPr>
          <w:ilvl w:val="1"/>
          <w:numId w:val="3"/>
        </w:numPr>
        <w:tabs>
          <w:tab w:val="left" w:pos="603"/>
        </w:tabs>
        <w:spacing w:line="276" w:lineRule="auto"/>
        <w:ind w:right="261" w:firstLine="0"/>
        <w:jc w:val="left"/>
        <w:rPr>
          <w:sz w:val="24"/>
        </w:rPr>
      </w:pPr>
      <w:r>
        <w:rPr>
          <w:sz w:val="24"/>
        </w:rPr>
        <w:t xml:space="preserve">восприниматьиформулироватьсуждения,выражатьэмоциивсоответствиисцелями и условиями общения, развивая способность к эмпатии и опираясь на восприятие </w:t>
      </w:r>
      <w:r>
        <w:rPr>
          <w:spacing w:val="-2"/>
          <w:sz w:val="24"/>
        </w:rPr>
        <w:t>окружающих;</w:t>
      </w:r>
    </w:p>
    <w:p w:rsidR="00AD3023" w:rsidRDefault="00E2542D">
      <w:pPr>
        <w:pStyle w:val="a4"/>
        <w:numPr>
          <w:ilvl w:val="1"/>
          <w:numId w:val="3"/>
        </w:numPr>
        <w:tabs>
          <w:tab w:val="left" w:pos="663"/>
        </w:tabs>
        <w:spacing w:before="199" w:line="276" w:lineRule="auto"/>
        <w:ind w:right="313" w:firstLine="0"/>
        <w:jc w:val="left"/>
        <w:rPr>
          <w:sz w:val="24"/>
        </w:rPr>
      </w:pPr>
      <w:r>
        <w:rPr>
          <w:sz w:val="24"/>
        </w:rPr>
        <w:t>вести диалог и участвовать в дискуссии, проявляя уважительное отношение к оппонентам,сопоставлятьсвоисужденияссуждениямиучастниковобщения,выявляя и корректно, доказательно отстаивая свои позиции в оценке и понимании обсуждаемого явления;</w:t>
      </w:r>
    </w:p>
    <w:p w:rsidR="00AD3023" w:rsidRDefault="00E2542D">
      <w:pPr>
        <w:pStyle w:val="a4"/>
        <w:numPr>
          <w:ilvl w:val="1"/>
          <w:numId w:val="3"/>
        </w:numPr>
        <w:tabs>
          <w:tab w:val="left" w:pos="603"/>
        </w:tabs>
        <w:spacing w:line="276" w:lineRule="auto"/>
        <w:ind w:right="483" w:firstLine="0"/>
        <w:jc w:val="left"/>
        <w:rPr>
          <w:sz w:val="24"/>
        </w:rPr>
      </w:pPr>
      <w:r>
        <w:rPr>
          <w:sz w:val="24"/>
        </w:rPr>
        <w:t xml:space="preserve">находитьобщеерешениеиразрешатьконфликтынаосновеобщихпозицийиучѐта </w:t>
      </w:r>
      <w:r>
        <w:rPr>
          <w:spacing w:val="-2"/>
          <w:sz w:val="24"/>
        </w:rPr>
        <w:t>интересов.</w:t>
      </w:r>
    </w:p>
    <w:p w:rsidR="00AD3023" w:rsidRDefault="00E2542D">
      <w:pPr>
        <w:pStyle w:val="a4"/>
        <w:numPr>
          <w:ilvl w:val="1"/>
          <w:numId w:val="3"/>
        </w:numPr>
        <w:tabs>
          <w:tab w:val="left" w:pos="663"/>
        </w:tabs>
        <w:spacing w:before="2" w:line="276" w:lineRule="auto"/>
        <w:ind w:right="191" w:firstLine="0"/>
        <w:jc w:val="left"/>
        <w:rPr>
          <w:sz w:val="24"/>
        </w:rPr>
      </w:pPr>
      <w:r>
        <w:rPr>
          <w:sz w:val="24"/>
        </w:rPr>
        <w:t>публичнопредставлятьиобъяснятьрезультатысвоеготворческого,художественного или исследовательского опыта;</w:t>
      </w:r>
    </w:p>
    <w:p w:rsidR="00AD3023" w:rsidRDefault="00E2542D">
      <w:pPr>
        <w:pStyle w:val="a4"/>
        <w:numPr>
          <w:ilvl w:val="1"/>
          <w:numId w:val="3"/>
        </w:numPr>
        <w:tabs>
          <w:tab w:val="left" w:pos="723"/>
        </w:tabs>
        <w:spacing w:line="276" w:lineRule="auto"/>
        <w:ind w:right="520" w:firstLine="0"/>
        <w:jc w:val="left"/>
        <w:rPr>
          <w:sz w:val="24"/>
        </w:rPr>
      </w:pPr>
      <w:r>
        <w:rPr>
          <w:sz w:val="24"/>
        </w:rPr>
        <w:t>взаимодействовать, сотрудничать в коллективной работе, принимать цель совместной деятельности и строить действия по еѐ достижению, договариваться, проявлятьготовностьруководить,выполнятьпоручения,подчиняться,ответственно относиться к задачам, своей роли в достижении общего результата.</w:t>
      </w:r>
    </w:p>
    <w:p w:rsidR="00AD3023" w:rsidRDefault="00AD3023">
      <w:pPr>
        <w:spacing w:line="276" w:lineRule="auto"/>
        <w:rPr>
          <w:sz w:val="24"/>
        </w:rPr>
        <w:sectPr w:rsidR="00AD3023">
          <w:pgSz w:w="11910" w:h="16390"/>
          <w:pgMar w:top="1060" w:right="700" w:bottom="1160" w:left="1520" w:header="0" w:footer="933" w:gutter="0"/>
          <w:cols w:space="720"/>
        </w:sectPr>
      </w:pPr>
    </w:p>
    <w:p w:rsidR="00AD3023" w:rsidRDefault="00E2542D">
      <w:pPr>
        <w:pStyle w:val="Heading2"/>
        <w:numPr>
          <w:ilvl w:val="0"/>
          <w:numId w:val="3"/>
        </w:numPr>
        <w:tabs>
          <w:tab w:val="left" w:pos="650"/>
        </w:tabs>
        <w:spacing w:before="67"/>
      </w:pPr>
      <w:r>
        <w:lastRenderedPageBreak/>
        <w:t>Овладениеуниверсальнымирегулятивными</w:t>
      </w:r>
      <w:r>
        <w:rPr>
          <w:spacing w:val="-2"/>
        </w:rPr>
        <w:t>действиями</w:t>
      </w:r>
    </w:p>
    <w:p w:rsidR="00AD3023" w:rsidRDefault="00E2542D">
      <w:pPr>
        <w:pStyle w:val="a3"/>
        <w:spacing w:before="274"/>
        <w:ind w:left="465"/>
        <w:jc w:val="left"/>
      </w:pPr>
      <w:r>
        <w:rPr>
          <w:spacing w:val="-2"/>
        </w:rPr>
        <w:t>Самоорганизация:</w:t>
      </w:r>
    </w:p>
    <w:p w:rsidR="00AD3023" w:rsidRDefault="00E2542D">
      <w:pPr>
        <w:pStyle w:val="a4"/>
        <w:numPr>
          <w:ilvl w:val="1"/>
          <w:numId w:val="3"/>
        </w:numPr>
        <w:tabs>
          <w:tab w:val="left" w:pos="603"/>
        </w:tabs>
        <w:spacing w:before="43" w:line="276" w:lineRule="auto"/>
        <w:ind w:right="209" w:firstLine="0"/>
        <w:jc w:val="left"/>
        <w:rPr>
          <w:sz w:val="24"/>
        </w:rPr>
      </w:pPr>
      <w:r>
        <w:rPr>
          <w:sz w:val="24"/>
        </w:rPr>
        <w:t>осознаватьилисамостоятельноформулироватьцельирезультатвыполненияучебных задач, осознанно подчиняя поставленной цели, совершаемые учебные действия, развивать мотивы и интересы своей учебной деятельности;</w:t>
      </w:r>
    </w:p>
    <w:p w:rsidR="00AD3023" w:rsidRDefault="00E2542D">
      <w:pPr>
        <w:pStyle w:val="a4"/>
        <w:numPr>
          <w:ilvl w:val="1"/>
          <w:numId w:val="3"/>
        </w:numPr>
        <w:tabs>
          <w:tab w:val="left" w:pos="603"/>
        </w:tabs>
        <w:spacing w:line="276" w:lineRule="auto"/>
        <w:ind w:right="527" w:firstLine="0"/>
        <w:jc w:val="left"/>
        <w:rPr>
          <w:sz w:val="24"/>
        </w:rPr>
      </w:pPr>
      <w:r>
        <w:rPr>
          <w:sz w:val="24"/>
        </w:rPr>
        <w:t>планироватьпутидостиженияпоставленныхцелей,составлятьалгоритмдействий, осознанно выбирать наиболее эффективные способы решения учебных, познавательных, художественно-творческих задач;</w:t>
      </w:r>
    </w:p>
    <w:p w:rsidR="00AD3023" w:rsidRDefault="00E2542D">
      <w:pPr>
        <w:pStyle w:val="a4"/>
        <w:numPr>
          <w:ilvl w:val="1"/>
          <w:numId w:val="3"/>
        </w:numPr>
        <w:tabs>
          <w:tab w:val="left" w:pos="665"/>
        </w:tabs>
        <w:spacing w:line="276" w:lineRule="auto"/>
        <w:ind w:right="214" w:firstLine="0"/>
        <w:jc w:val="left"/>
        <w:rPr>
          <w:sz w:val="24"/>
        </w:rPr>
      </w:pPr>
      <w:r>
        <w:rPr>
          <w:sz w:val="24"/>
        </w:rPr>
        <w:t xml:space="preserve">уметь организовывать своѐ рабочее место для практической работы, сохраняя порядоквокружающемпространствеибережноотносяськиспользуемымматериалам. </w:t>
      </w:r>
      <w:r>
        <w:rPr>
          <w:spacing w:val="-2"/>
          <w:sz w:val="24"/>
        </w:rPr>
        <w:t>Самоконтроль:</w:t>
      </w:r>
    </w:p>
    <w:p w:rsidR="00AD3023" w:rsidRDefault="00E2542D">
      <w:pPr>
        <w:pStyle w:val="a4"/>
        <w:numPr>
          <w:ilvl w:val="1"/>
          <w:numId w:val="3"/>
        </w:numPr>
        <w:tabs>
          <w:tab w:val="left" w:pos="663"/>
        </w:tabs>
        <w:spacing w:line="276" w:lineRule="auto"/>
        <w:ind w:right="629" w:firstLine="0"/>
        <w:jc w:val="left"/>
        <w:rPr>
          <w:sz w:val="24"/>
        </w:rPr>
      </w:pPr>
      <w:r>
        <w:rPr>
          <w:sz w:val="24"/>
        </w:rPr>
        <w:t>соотноситьсвоидействияспланируемымирезультатами,осуществлятьконтроль своей деятельности в процессе достижения результата;</w:t>
      </w:r>
    </w:p>
    <w:p w:rsidR="00AD3023" w:rsidRDefault="00E2542D">
      <w:pPr>
        <w:pStyle w:val="a4"/>
        <w:numPr>
          <w:ilvl w:val="1"/>
          <w:numId w:val="3"/>
        </w:numPr>
        <w:tabs>
          <w:tab w:val="left" w:pos="603"/>
        </w:tabs>
        <w:spacing w:line="278" w:lineRule="auto"/>
        <w:ind w:right="298" w:firstLine="0"/>
        <w:jc w:val="left"/>
        <w:rPr>
          <w:sz w:val="24"/>
        </w:rPr>
      </w:pPr>
      <w:r>
        <w:rPr>
          <w:sz w:val="24"/>
        </w:rPr>
        <w:t>владетьосновамисамоконтроля,рефлексии,самооценкинаосновесоответствующих целям критериев.</w:t>
      </w:r>
    </w:p>
    <w:p w:rsidR="00AD3023" w:rsidRDefault="00E2542D">
      <w:pPr>
        <w:pStyle w:val="a3"/>
        <w:spacing w:line="272" w:lineRule="exact"/>
        <w:ind w:left="465"/>
        <w:jc w:val="left"/>
      </w:pPr>
      <w:r>
        <w:t>Эмоциональный</w:t>
      </w:r>
      <w:r>
        <w:rPr>
          <w:spacing w:val="-2"/>
        </w:rPr>
        <w:t>интеллект:</w:t>
      </w:r>
    </w:p>
    <w:p w:rsidR="00AD3023" w:rsidRDefault="00E2542D">
      <w:pPr>
        <w:pStyle w:val="a4"/>
        <w:numPr>
          <w:ilvl w:val="1"/>
          <w:numId w:val="3"/>
        </w:numPr>
        <w:tabs>
          <w:tab w:val="left" w:pos="663"/>
        </w:tabs>
        <w:spacing w:before="40" w:line="276" w:lineRule="auto"/>
        <w:ind w:right="213" w:firstLine="0"/>
        <w:jc w:val="left"/>
        <w:rPr>
          <w:sz w:val="24"/>
        </w:rPr>
      </w:pPr>
      <w:r>
        <w:rPr>
          <w:sz w:val="24"/>
        </w:rPr>
        <w:t>развиватьспособностьуправлять,собственнымиэмоциями,стремитьсякпониманию эмоций других;</w:t>
      </w:r>
    </w:p>
    <w:p w:rsidR="00AD3023" w:rsidRDefault="00E2542D">
      <w:pPr>
        <w:pStyle w:val="a4"/>
        <w:numPr>
          <w:ilvl w:val="1"/>
          <w:numId w:val="3"/>
        </w:numPr>
        <w:tabs>
          <w:tab w:val="left" w:pos="605"/>
        </w:tabs>
        <w:spacing w:before="1" w:line="276" w:lineRule="auto"/>
        <w:ind w:right="973" w:firstLine="0"/>
        <w:jc w:val="left"/>
        <w:rPr>
          <w:sz w:val="24"/>
        </w:rPr>
      </w:pPr>
      <w:r>
        <w:rPr>
          <w:sz w:val="24"/>
        </w:rPr>
        <w:t>уметьрефлексироватьэмоциикакоснованиедляхудожественноговосприятия искусства и собственной художественной деятельности;</w:t>
      </w:r>
    </w:p>
    <w:p w:rsidR="00AD3023" w:rsidRDefault="00E2542D">
      <w:pPr>
        <w:pStyle w:val="a4"/>
        <w:numPr>
          <w:ilvl w:val="1"/>
          <w:numId w:val="3"/>
        </w:numPr>
        <w:tabs>
          <w:tab w:val="left" w:pos="603"/>
        </w:tabs>
        <w:spacing w:line="276" w:lineRule="auto"/>
        <w:ind w:right="770" w:firstLine="0"/>
        <w:jc w:val="left"/>
        <w:rPr>
          <w:sz w:val="24"/>
        </w:rPr>
      </w:pPr>
      <w:r>
        <w:rPr>
          <w:sz w:val="24"/>
        </w:rPr>
        <w:t>развиватьсвоиэмпатическиеспособности,способностьсопереживать,понимать намерения и переживания свои и других;</w:t>
      </w:r>
    </w:p>
    <w:p w:rsidR="00AD3023" w:rsidRDefault="00E2542D">
      <w:pPr>
        <w:pStyle w:val="a4"/>
        <w:numPr>
          <w:ilvl w:val="1"/>
          <w:numId w:val="3"/>
        </w:numPr>
        <w:tabs>
          <w:tab w:val="left" w:pos="603"/>
        </w:tabs>
        <w:spacing w:line="275" w:lineRule="exact"/>
        <w:ind w:left="603" w:hanging="138"/>
        <w:jc w:val="left"/>
        <w:rPr>
          <w:sz w:val="24"/>
        </w:rPr>
      </w:pPr>
      <w:r>
        <w:rPr>
          <w:sz w:val="24"/>
        </w:rPr>
        <w:t>признаватьсвоѐичужоеправона</w:t>
      </w:r>
      <w:r>
        <w:rPr>
          <w:spacing w:val="-2"/>
          <w:sz w:val="24"/>
        </w:rPr>
        <w:t xml:space="preserve"> ошибку;</w:t>
      </w:r>
    </w:p>
    <w:p w:rsidR="00AD3023" w:rsidRDefault="00E2542D">
      <w:pPr>
        <w:pStyle w:val="a4"/>
        <w:numPr>
          <w:ilvl w:val="1"/>
          <w:numId w:val="3"/>
        </w:numPr>
        <w:tabs>
          <w:tab w:val="left" w:pos="663"/>
        </w:tabs>
        <w:spacing w:before="42" w:line="276" w:lineRule="auto"/>
        <w:ind w:right="1298" w:firstLine="0"/>
        <w:jc w:val="left"/>
        <w:rPr>
          <w:sz w:val="24"/>
        </w:rPr>
      </w:pPr>
      <w:r>
        <w:rPr>
          <w:sz w:val="24"/>
        </w:rPr>
        <w:t>работать индивидуально и в группе; продуктивно участвовать в учебном сотрудничестве,всовместнойдеятельностисосверстниками,спедагогамии межвозрастном взаимодействии.</w:t>
      </w:r>
    </w:p>
    <w:p w:rsidR="00AD3023" w:rsidRDefault="00DC3336">
      <w:pPr>
        <w:pStyle w:val="Heading1"/>
        <w:spacing w:before="246"/>
        <w:ind w:left="2762"/>
      </w:pPr>
      <w:r>
        <w:pict>
          <v:rect id="docshape60" o:spid="_x0000_s2079" style="position:absolute;left:0;text-align:left;margin-left:83.65pt;margin-top:29.15pt;width:470.7pt;height:.5pt;z-index:-15718912;mso-wrap-distance-left:0;mso-wrap-distance-right:0;mso-position-horizontal-relative:page" fillcolor="black" stroked="f">
            <w10:wrap type="topAndBottom" anchorx="page"/>
          </v:rect>
        </w:pict>
      </w:r>
      <w:r w:rsidR="00E2542D">
        <w:t>ПРЕДМЕТНЫЕ</w:t>
      </w:r>
      <w:r w:rsidR="00E2542D">
        <w:rPr>
          <w:spacing w:val="-2"/>
        </w:rPr>
        <w:t>РЕЗУЛЬТАТЫ</w:t>
      </w:r>
    </w:p>
    <w:p w:rsidR="00AD3023" w:rsidRDefault="00E2542D">
      <w:pPr>
        <w:pStyle w:val="Heading2"/>
        <w:spacing w:before="116"/>
        <w:ind w:left="590"/>
        <w:jc w:val="left"/>
      </w:pPr>
      <w:r>
        <w:t xml:space="preserve">5 </w:t>
      </w:r>
      <w:r>
        <w:rPr>
          <w:spacing w:val="-2"/>
        </w:rPr>
        <w:t>класс</w:t>
      </w:r>
    </w:p>
    <w:p w:rsidR="00AD3023" w:rsidRDefault="00E2542D">
      <w:pPr>
        <w:pStyle w:val="a3"/>
        <w:ind w:left="182" w:right="144" w:firstLine="228"/>
      </w:pPr>
      <w:r>
        <w:t>Предметные результаты характеризуют новый этап формирования у обучающихсяосновхудожественной культуры и проявляются в способности к изобразительной деятельности, потребности в регулярном общении с искусством, позитивном ценностном отношении к искусству ,как важному элементу своей жизни.</w:t>
      </w:r>
    </w:p>
    <w:p w:rsidR="00AD3023" w:rsidRDefault="00E2542D">
      <w:pPr>
        <w:pStyle w:val="a3"/>
        <w:ind w:left="410"/>
      </w:pPr>
      <w:r>
        <w:t>Обучающиеся,освоившиеосновнуюобразовательнуюпрограммупо</w:t>
      </w:r>
      <w:r>
        <w:rPr>
          <w:spacing w:val="-2"/>
        </w:rPr>
        <w:t>предмету</w:t>
      </w:r>
    </w:p>
    <w:p w:rsidR="00AD3023" w:rsidRDefault="00E2542D">
      <w:pPr>
        <w:pStyle w:val="a3"/>
        <w:ind w:left="182"/>
        <w:jc w:val="left"/>
      </w:pPr>
      <w:r>
        <w:t>«Изобразительное</w:t>
      </w:r>
      <w:r>
        <w:rPr>
          <w:spacing w:val="-2"/>
        </w:rPr>
        <w:t>искусство»:</w:t>
      </w:r>
    </w:p>
    <w:p w:rsidR="00AD3023" w:rsidRDefault="00E2542D">
      <w:pPr>
        <w:pStyle w:val="a3"/>
        <w:spacing w:line="276" w:lineRule="auto"/>
        <w:ind w:left="182"/>
        <w:jc w:val="left"/>
      </w:pPr>
      <w:r>
        <w:t xml:space="preserve">Предметные результаты, формируемые в ходе изучения предмета «Изобразительное искусство»,сгруппированыпоучебныммодулямидолжныотражатьсформированность </w:t>
      </w:r>
      <w:r>
        <w:rPr>
          <w:spacing w:val="-2"/>
        </w:rPr>
        <w:t>умений.</w:t>
      </w:r>
    </w:p>
    <w:p w:rsidR="00AD3023" w:rsidRDefault="00E2542D">
      <w:pPr>
        <w:pStyle w:val="Heading2"/>
        <w:spacing w:before="201"/>
        <w:ind w:left="736"/>
        <w:jc w:val="left"/>
      </w:pPr>
      <w:r>
        <w:t>Модуль«ДЕКОРАТИВНО-ПРИКЛАДНОЕИНАРОДНОЕ</w:t>
      </w:r>
      <w:r>
        <w:rPr>
          <w:spacing w:val="-2"/>
        </w:rPr>
        <w:t xml:space="preserve"> ИСКУССТВО»</w:t>
      </w:r>
    </w:p>
    <w:p w:rsidR="00AD3023" w:rsidRDefault="00E2542D" w:rsidP="006E617E">
      <w:pPr>
        <w:pStyle w:val="a4"/>
        <w:numPr>
          <w:ilvl w:val="0"/>
          <w:numId w:val="54"/>
        </w:numPr>
        <w:tabs>
          <w:tab w:val="left" w:pos="380"/>
        </w:tabs>
        <w:spacing w:before="274" w:line="276" w:lineRule="auto"/>
        <w:ind w:right="1365" w:firstLine="0"/>
        <w:jc w:val="left"/>
        <w:rPr>
          <w:sz w:val="24"/>
        </w:rPr>
      </w:pPr>
      <w:r>
        <w:rPr>
          <w:sz w:val="24"/>
        </w:rPr>
        <w:t>знатьомногообразиивидовдекоративно-прикладногоискусства:народного, классического, современного, искусства.</w:t>
      </w:r>
    </w:p>
    <w:p w:rsidR="00AD3023" w:rsidRDefault="00E2542D" w:rsidP="006E617E">
      <w:pPr>
        <w:pStyle w:val="a4"/>
        <w:numPr>
          <w:ilvl w:val="0"/>
          <w:numId w:val="54"/>
        </w:numPr>
        <w:tabs>
          <w:tab w:val="left" w:pos="320"/>
        </w:tabs>
        <w:spacing w:before="1"/>
        <w:ind w:left="320" w:hanging="138"/>
        <w:jc w:val="left"/>
        <w:rPr>
          <w:sz w:val="24"/>
        </w:rPr>
      </w:pPr>
      <w:r>
        <w:rPr>
          <w:sz w:val="24"/>
        </w:rPr>
        <w:t>пониматьсвязьдекоративно-прикладногоискусствасбытовымипотребностями</w:t>
      </w:r>
      <w:r>
        <w:rPr>
          <w:spacing w:val="-2"/>
          <w:sz w:val="24"/>
        </w:rPr>
        <w:t>людей,</w:t>
      </w:r>
    </w:p>
    <w:p w:rsidR="00AD3023" w:rsidRDefault="00AD3023">
      <w:pPr>
        <w:rPr>
          <w:sz w:val="24"/>
        </w:rPr>
        <w:sectPr w:rsidR="00AD3023">
          <w:pgSz w:w="11910" w:h="16390"/>
          <w:pgMar w:top="1060" w:right="700" w:bottom="1160" w:left="1520" w:header="0" w:footer="933" w:gutter="0"/>
          <w:cols w:space="720"/>
        </w:sectPr>
      </w:pPr>
    </w:p>
    <w:p w:rsidR="00AD3023" w:rsidRDefault="00E2542D">
      <w:pPr>
        <w:pStyle w:val="a3"/>
        <w:spacing w:before="64"/>
        <w:ind w:left="182"/>
      </w:pPr>
      <w:r>
        <w:lastRenderedPageBreak/>
        <w:t>необходимостьприсутствиявпредметноммиреижилой</w:t>
      </w:r>
      <w:r>
        <w:rPr>
          <w:spacing w:val="-2"/>
        </w:rPr>
        <w:t xml:space="preserve"> среде;</w:t>
      </w:r>
    </w:p>
    <w:p w:rsidR="00AD3023" w:rsidRDefault="00E2542D" w:rsidP="006E617E">
      <w:pPr>
        <w:pStyle w:val="a4"/>
        <w:numPr>
          <w:ilvl w:val="0"/>
          <w:numId w:val="54"/>
        </w:numPr>
        <w:tabs>
          <w:tab w:val="left" w:pos="320"/>
        </w:tabs>
        <w:spacing w:before="44" w:line="276" w:lineRule="auto"/>
        <w:ind w:right="791" w:firstLine="0"/>
        <w:rPr>
          <w:sz w:val="24"/>
        </w:rPr>
      </w:pPr>
      <w:r>
        <w:rPr>
          <w:sz w:val="24"/>
        </w:rPr>
        <w:t>иметь представление(уметь рассуждать,приводитьпримеры)о мифологическоми магическомзначенииорнаментальногооформленияжилойсредывдревнейистории человечества, о присутствии в древних орнаментах символического описания мира;</w:t>
      </w:r>
    </w:p>
    <w:p w:rsidR="00AD3023" w:rsidRDefault="00E2542D" w:rsidP="006E617E">
      <w:pPr>
        <w:pStyle w:val="a4"/>
        <w:numPr>
          <w:ilvl w:val="0"/>
          <w:numId w:val="54"/>
        </w:numPr>
        <w:tabs>
          <w:tab w:val="left" w:pos="320"/>
        </w:tabs>
        <w:spacing w:line="278" w:lineRule="auto"/>
        <w:ind w:right="267" w:firstLine="0"/>
        <w:jc w:val="left"/>
        <w:rPr>
          <w:sz w:val="24"/>
        </w:rPr>
      </w:pPr>
      <w:r>
        <w:rPr>
          <w:sz w:val="24"/>
        </w:rPr>
        <w:t>характеризоватькоммуникативные,познавательныеикультовыефункциидекоративно- прикладного искусства;</w:t>
      </w:r>
    </w:p>
    <w:p w:rsidR="00AD3023" w:rsidRDefault="00E2542D" w:rsidP="006E617E">
      <w:pPr>
        <w:pStyle w:val="a4"/>
        <w:numPr>
          <w:ilvl w:val="0"/>
          <w:numId w:val="54"/>
        </w:numPr>
        <w:tabs>
          <w:tab w:val="left" w:pos="322"/>
        </w:tabs>
        <w:spacing w:line="276" w:lineRule="auto"/>
        <w:ind w:right="690" w:firstLine="0"/>
        <w:jc w:val="left"/>
        <w:rPr>
          <w:sz w:val="24"/>
        </w:rPr>
      </w:pPr>
      <w:r>
        <w:rPr>
          <w:sz w:val="24"/>
        </w:rPr>
        <w:t>уметь объяснять коммуникативное значение декоративного образа в организации межличностныхотношений,вобозначениисоциальнойроличеловека,воформлении предметно пространственной среды;</w:t>
      </w:r>
    </w:p>
    <w:p w:rsidR="00AD3023" w:rsidRDefault="00E2542D">
      <w:pPr>
        <w:pStyle w:val="Heading2"/>
        <w:spacing w:before="199"/>
        <w:ind w:left="313" w:right="283"/>
        <w:jc w:val="center"/>
      </w:pPr>
      <w:r>
        <w:t>Модуль«ЖИВОПИСЬ,ГРАФИКА,</w:t>
      </w:r>
      <w:r>
        <w:rPr>
          <w:spacing w:val="-2"/>
        </w:rPr>
        <w:t>СКУЛЬПТУРА».</w:t>
      </w:r>
    </w:p>
    <w:p w:rsidR="00AD3023" w:rsidRDefault="00E2542D">
      <w:pPr>
        <w:pStyle w:val="a3"/>
        <w:spacing w:before="237" w:line="276" w:lineRule="auto"/>
        <w:ind w:left="182" w:right="119" w:firstLine="120"/>
        <w:jc w:val="left"/>
      </w:pPr>
      <w:r>
        <w:t>Характеризоватьразличиямеждупространственнымиивременнымивидамиискусстваи их значение в жизни людей.</w:t>
      </w:r>
    </w:p>
    <w:p w:rsidR="00AD3023" w:rsidRDefault="00E2542D">
      <w:pPr>
        <w:pStyle w:val="Heading2"/>
        <w:spacing w:before="204"/>
        <w:ind w:left="313" w:right="145"/>
        <w:jc w:val="center"/>
      </w:pPr>
      <w:r>
        <w:t>Языкизобразительногоискусстваиеговыразительные</w:t>
      </w:r>
      <w:r>
        <w:rPr>
          <w:spacing w:val="-2"/>
        </w:rPr>
        <w:t>средства:</w:t>
      </w:r>
    </w:p>
    <w:p w:rsidR="00AD3023" w:rsidRDefault="00E2542D" w:rsidP="006E617E">
      <w:pPr>
        <w:pStyle w:val="a4"/>
        <w:numPr>
          <w:ilvl w:val="1"/>
          <w:numId w:val="54"/>
        </w:numPr>
        <w:tabs>
          <w:tab w:val="left" w:pos="593"/>
        </w:tabs>
        <w:spacing w:before="38" w:line="276" w:lineRule="auto"/>
        <w:ind w:left="455" w:right="287" w:firstLine="0"/>
        <w:jc w:val="center"/>
        <w:rPr>
          <w:sz w:val="24"/>
        </w:rPr>
      </w:pPr>
      <w:r>
        <w:rPr>
          <w:sz w:val="24"/>
        </w:rPr>
        <w:t>различатьихарактеризоватьтрадиционныехудожественныематериалыдляграфики, живописи, скульптуры;</w:t>
      </w:r>
    </w:p>
    <w:p w:rsidR="00AD3023" w:rsidRDefault="00E2542D" w:rsidP="006E617E">
      <w:pPr>
        <w:pStyle w:val="a4"/>
        <w:numPr>
          <w:ilvl w:val="1"/>
          <w:numId w:val="54"/>
        </w:numPr>
        <w:tabs>
          <w:tab w:val="left" w:pos="536"/>
        </w:tabs>
        <w:spacing w:line="276" w:lineRule="auto"/>
        <w:ind w:left="398" w:right="230" w:firstLine="0"/>
        <w:jc w:val="center"/>
        <w:rPr>
          <w:sz w:val="24"/>
        </w:rPr>
      </w:pPr>
      <w:r>
        <w:rPr>
          <w:sz w:val="24"/>
        </w:rPr>
        <w:t>осознаватьзначениематериалавсозданиихудожественногообраза;уметьразличатьи объяснять роль художественного материала в произведениях искусства;</w:t>
      </w:r>
    </w:p>
    <w:p w:rsidR="00AD3023" w:rsidRDefault="00E2542D">
      <w:pPr>
        <w:pStyle w:val="a3"/>
        <w:spacing w:before="200" w:line="276" w:lineRule="auto"/>
        <w:ind w:left="465" w:right="239"/>
        <w:jc w:val="left"/>
      </w:pPr>
      <w:r>
        <w:t xml:space="preserve">-иметь практические навыки изображения карандашами разной жѐсткости, фломастерами,углѐм,пастельюимелками,акварелью,гуашью,лепкойизпластилина, а такжеиспользовать возможности применять другие доступные художественные </w:t>
      </w:r>
      <w:r>
        <w:rPr>
          <w:spacing w:val="-2"/>
        </w:rPr>
        <w:t>материалы;</w:t>
      </w:r>
    </w:p>
    <w:p w:rsidR="00AD3023" w:rsidRDefault="00E2542D">
      <w:pPr>
        <w:pStyle w:val="Heading2"/>
        <w:spacing w:before="204"/>
        <w:ind w:left="541"/>
        <w:jc w:val="left"/>
      </w:pPr>
      <w:r>
        <w:t>Жанрыизобразительного</w:t>
      </w:r>
      <w:r>
        <w:rPr>
          <w:spacing w:val="-2"/>
        </w:rPr>
        <w:t>искусства:</w:t>
      </w:r>
    </w:p>
    <w:p w:rsidR="00AD3023" w:rsidRDefault="00E2542D" w:rsidP="006E617E">
      <w:pPr>
        <w:pStyle w:val="a4"/>
        <w:numPr>
          <w:ilvl w:val="1"/>
          <w:numId w:val="54"/>
        </w:numPr>
        <w:tabs>
          <w:tab w:val="left" w:pos="603"/>
        </w:tabs>
        <w:spacing w:before="238"/>
        <w:ind w:left="603" w:hanging="138"/>
        <w:jc w:val="left"/>
        <w:rPr>
          <w:sz w:val="24"/>
        </w:rPr>
      </w:pPr>
      <w:r>
        <w:rPr>
          <w:sz w:val="24"/>
        </w:rPr>
        <w:t>объяснятьпонятие«жанрывизобразительномискусстве»,перечислять</w:t>
      </w:r>
      <w:r>
        <w:rPr>
          <w:spacing w:val="-2"/>
          <w:sz w:val="24"/>
        </w:rPr>
        <w:t>жанры;</w:t>
      </w:r>
    </w:p>
    <w:p w:rsidR="00AD3023" w:rsidRDefault="00E2542D" w:rsidP="006E617E">
      <w:pPr>
        <w:pStyle w:val="a4"/>
        <w:numPr>
          <w:ilvl w:val="1"/>
          <w:numId w:val="54"/>
        </w:numPr>
        <w:tabs>
          <w:tab w:val="left" w:pos="603"/>
        </w:tabs>
        <w:spacing w:before="41" w:line="276" w:lineRule="auto"/>
        <w:ind w:right="1204" w:firstLine="0"/>
        <w:jc w:val="left"/>
        <w:rPr>
          <w:sz w:val="24"/>
        </w:rPr>
      </w:pPr>
      <w:r>
        <w:rPr>
          <w:sz w:val="24"/>
        </w:rPr>
        <w:t>объяснятьразницумеждупредметомизображения,сюжетомисодержанием произведения искусства.</w:t>
      </w:r>
    </w:p>
    <w:p w:rsidR="00AD3023" w:rsidRDefault="00E2542D">
      <w:pPr>
        <w:pStyle w:val="Heading2"/>
        <w:spacing w:before="205"/>
        <w:ind w:left="465"/>
        <w:jc w:val="left"/>
      </w:pPr>
      <w:r>
        <w:rPr>
          <w:spacing w:val="-2"/>
        </w:rPr>
        <w:t>Натюрморт:</w:t>
      </w:r>
    </w:p>
    <w:p w:rsidR="00AD3023" w:rsidRDefault="00E2542D" w:rsidP="006E617E">
      <w:pPr>
        <w:pStyle w:val="a4"/>
        <w:numPr>
          <w:ilvl w:val="1"/>
          <w:numId w:val="54"/>
        </w:numPr>
        <w:tabs>
          <w:tab w:val="left" w:pos="603"/>
          <w:tab w:val="left" w:pos="2887"/>
        </w:tabs>
        <w:spacing w:before="36" w:line="276" w:lineRule="auto"/>
        <w:ind w:right="591" w:firstLine="0"/>
        <w:jc w:val="left"/>
        <w:rPr>
          <w:sz w:val="24"/>
        </w:rPr>
      </w:pPr>
      <w:r>
        <w:rPr>
          <w:sz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w:t>
      </w:r>
      <w:r>
        <w:rPr>
          <w:spacing w:val="-2"/>
          <w:sz w:val="24"/>
        </w:rPr>
        <w:t>времени;</w:t>
      </w:r>
      <w:r>
        <w:rPr>
          <w:sz w:val="24"/>
        </w:rPr>
        <w:tab/>
        <w:t>-рассказыватьонатюрмортевисториирусскогоискусстваи роли натюрморта в отечественном искусстве ХХ в., опираясь на конкретные произведения отечественных художников;</w:t>
      </w:r>
    </w:p>
    <w:p w:rsidR="00AD3023" w:rsidRDefault="00E2542D" w:rsidP="006E617E">
      <w:pPr>
        <w:pStyle w:val="a4"/>
        <w:numPr>
          <w:ilvl w:val="1"/>
          <w:numId w:val="54"/>
        </w:numPr>
        <w:tabs>
          <w:tab w:val="left" w:pos="603"/>
        </w:tabs>
        <w:spacing w:line="276" w:lineRule="auto"/>
        <w:ind w:right="587" w:firstLine="0"/>
        <w:jc w:val="left"/>
        <w:rPr>
          <w:sz w:val="24"/>
        </w:rPr>
      </w:pPr>
      <w:r>
        <w:rPr>
          <w:sz w:val="24"/>
        </w:rPr>
        <w:t>знатьи уметьприменятьврисункеправилалинейнойперспективыиизображения объѐмного предмета в двухмерном пространстве листа;</w:t>
      </w:r>
    </w:p>
    <w:p w:rsidR="00AD3023" w:rsidRDefault="00E2542D" w:rsidP="006E617E">
      <w:pPr>
        <w:pStyle w:val="a4"/>
        <w:numPr>
          <w:ilvl w:val="1"/>
          <w:numId w:val="54"/>
        </w:numPr>
        <w:tabs>
          <w:tab w:val="left" w:pos="603"/>
        </w:tabs>
        <w:spacing w:before="1"/>
        <w:ind w:left="603" w:hanging="138"/>
        <w:jc w:val="left"/>
        <w:rPr>
          <w:sz w:val="24"/>
        </w:rPr>
      </w:pPr>
      <w:r>
        <w:rPr>
          <w:sz w:val="24"/>
        </w:rPr>
        <w:t>знатьобосвещениикаксредствевыявленияобъѐма</w:t>
      </w:r>
      <w:r>
        <w:rPr>
          <w:spacing w:val="-2"/>
          <w:sz w:val="24"/>
        </w:rPr>
        <w:t>предмета;</w:t>
      </w:r>
    </w:p>
    <w:p w:rsidR="00AD3023" w:rsidRDefault="00E2542D" w:rsidP="006E617E">
      <w:pPr>
        <w:pStyle w:val="a4"/>
        <w:numPr>
          <w:ilvl w:val="1"/>
          <w:numId w:val="54"/>
        </w:numPr>
        <w:tabs>
          <w:tab w:val="left" w:pos="603"/>
        </w:tabs>
        <w:spacing w:before="41" w:line="276" w:lineRule="auto"/>
        <w:ind w:right="237" w:firstLine="0"/>
        <w:jc w:val="left"/>
        <w:rPr>
          <w:sz w:val="24"/>
        </w:rPr>
      </w:pPr>
      <w:r>
        <w:rPr>
          <w:sz w:val="24"/>
        </w:rPr>
        <w:t>иметьопытпостроениякомпозициинатюрморта:опытразнообразногорасположения предметов на листе, выделения доминанты и целостного соотношения всех применяемых средств выразительности.</w:t>
      </w:r>
    </w:p>
    <w:p w:rsidR="00AD3023" w:rsidRDefault="00E2542D">
      <w:pPr>
        <w:pStyle w:val="Heading2"/>
        <w:spacing w:before="205"/>
        <w:ind w:left="465"/>
        <w:jc w:val="left"/>
      </w:pPr>
      <w:r>
        <w:rPr>
          <w:spacing w:val="-2"/>
        </w:rPr>
        <w:t>Портрет:</w:t>
      </w:r>
    </w:p>
    <w:p w:rsidR="00AD3023" w:rsidRDefault="00E2542D" w:rsidP="006E617E">
      <w:pPr>
        <w:pStyle w:val="a4"/>
        <w:numPr>
          <w:ilvl w:val="1"/>
          <w:numId w:val="54"/>
        </w:numPr>
        <w:tabs>
          <w:tab w:val="left" w:pos="603"/>
        </w:tabs>
        <w:spacing w:before="36"/>
        <w:ind w:left="603" w:hanging="138"/>
        <w:jc w:val="left"/>
        <w:rPr>
          <w:sz w:val="24"/>
        </w:rPr>
      </w:pPr>
      <w:r>
        <w:rPr>
          <w:sz w:val="24"/>
        </w:rPr>
        <w:t>иметьпредставлениеобисториипортретногоизображениячеловекавразные</w:t>
      </w:r>
      <w:r>
        <w:rPr>
          <w:spacing w:val="-2"/>
          <w:sz w:val="24"/>
        </w:rPr>
        <w:t>эпохи</w:t>
      </w:r>
    </w:p>
    <w:p w:rsidR="00AD3023" w:rsidRDefault="00AD3023">
      <w:pPr>
        <w:rPr>
          <w:sz w:val="24"/>
        </w:rPr>
        <w:sectPr w:rsidR="00AD3023">
          <w:pgSz w:w="11910" w:h="16390"/>
          <w:pgMar w:top="1060" w:right="700" w:bottom="1160" w:left="1520" w:header="0" w:footer="933" w:gutter="0"/>
          <w:cols w:space="720"/>
        </w:sectPr>
      </w:pPr>
    </w:p>
    <w:p w:rsidR="00AD3023" w:rsidRDefault="00E2542D">
      <w:pPr>
        <w:pStyle w:val="a3"/>
        <w:spacing w:before="64"/>
        <w:ind w:left="465"/>
        <w:jc w:val="left"/>
      </w:pPr>
      <w:r>
        <w:lastRenderedPageBreak/>
        <w:t>какпоследовательностиизмененийпредставленияо</w:t>
      </w:r>
      <w:r>
        <w:rPr>
          <w:spacing w:val="-2"/>
        </w:rPr>
        <w:t>человеке;</w:t>
      </w:r>
    </w:p>
    <w:p w:rsidR="00AD3023" w:rsidRDefault="00E2542D" w:rsidP="006E617E">
      <w:pPr>
        <w:pStyle w:val="a4"/>
        <w:numPr>
          <w:ilvl w:val="1"/>
          <w:numId w:val="54"/>
        </w:numPr>
        <w:tabs>
          <w:tab w:val="left" w:pos="603"/>
        </w:tabs>
        <w:spacing w:before="44" w:line="276" w:lineRule="auto"/>
        <w:ind w:right="1050" w:firstLine="0"/>
        <w:jc w:val="left"/>
        <w:rPr>
          <w:sz w:val="24"/>
        </w:rPr>
      </w:pPr>
      <w:r>
        <w:rPr>
          <w:sz w:val="24"/>
        </w:rPr>
        <w:t>сравниватьсодержаниепортретногообразавискусствеДревнегоРима,эпохи Возрождения и Нового времени;</w:t>
      </w:r>
    </w:p>
    <w:p w:rsidR="00AD3023" w:rsidRDefault="00E2542D">
      <w:pPr>
        <w:pStyle w:val="a3"/>
        <w:spacing w:line="276" w:lineRule="auto"/>
        <w:ind w:left="465" w:right="173"/>
        <w:jc w:val="left"/>
      </w:pPr>
      <w:r>
        <w:t>-понимать,чтовхудожественномпортретеприсутствуеттакжевыражениеидеалов эпохи и авторская позиция художника;</w:t>
      </w:r>
    </w:p>
    <w:p w:rsidR="00AD3023" w:rsidRDefault="00E2542D" w:rsidP="006E617E">
      <w:pPr>
        <w:pStyle w:val="a4"/>
        <w:numPr>
          <w:ilvl w:val="1"/>
          <w:numId w:val="54"/>
        </w:numPr>
        <w:tabs>
          <w:tab w:val="left" w:pos="605"/>
          <w:tab w:val="left" w:pos="4874"/>
        </w:tabs>
        <w:spacing w:line="276" w:lineRule="auto"/>
        <w:ind w:right="177" w:firstLine="0"/>
        <w:jc w:val="left"/>
        <w:rPr>
          <w:sz w:val="24"/>
        </w:rPr>
      </w:pPr>
      <w:r>
        <w:rPr>
          <w:sz w:val="24"/>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и </w:t>
      </w:r>
      <w:r>
        <w:rPr>
          <w:spacing w:val="-2"/>
          <w:sz w:val="24"/>
        </w:rPr>
        <w:t>др.);</w:t>
      </w:r>
      <w:r>
        <w:rPr>
          <w:sz w:val="24"/>
        </w:rPr>
        <w:tab/>
        <w:t>- уметь рассказывать историю портрета в русскомизобразительномискусстве,называтьименавеликиххудожниковпортретистов (В. Боровиковский, А. Венецианов, О. Кипренский, В.Тропинин, К.Брюллов, И. Крамской, И.Репин, В. Суриков, В. Серов и др.);</w:t>
      </w:r>
    </w:p>
    <w:p w:rsidR="00AD3023" w:rsidRDefault="00E2542D">
      <w:pPr>
        <w:pStyle w:val="Heading2"/>
        <w:spacing w:before="203"/>
        <w:ind w:left="465"/>
        <w:jc w:val="left"/>
      </w:pPr>
      <w:r>
        <w:rPr>
          <w:spacing w:val="-2"/>
        </w:rPr>
        <w:t>Пейзаж:</w:t>
      </w:r>
    </w:p>
    <w:p w:rsidR="00AD3023" w:rsidRDefault="00E2542D" w:rsidP="006E617E">
      <w:pPr>
        <w:pStyle w:val="a4"/>
        <w:numPr>
          <w:ilvl w:val="1"/>
          <w:numId w:val="54"/>
        </w:numPr>
        <w:tabs>
          <w:tab w:val="left" w:pos="663"/>
        </w:tabs>
        <w:spacing w:before="39" w:line="276" w:lineRule="auto"/>
        <w:ind w:right="1122" w:firstLine="0"/>
        <w:jc w:val="left"/>
        <w:rPr>
          <w:sz w:val="24"/>
        </w:rPr>
      </w:pPr>
      <w:r>
        <w:rPr>
          <w:sz w:val="24"/>
        </w:rPr>
        <w:t>иметьпредставлениеиуметьсравниватьизображениепространствавэпоху Древнего мира, в Средневековом искусстве и в эпоху Возрождения.</w:t>
      </w:r>
    </w:p>
    <w:p w:rsidR="00AD3023" w:rsidRDefault="00E2542D" w:rsidP="006E617E">
      <w:pPr>
        <w:pStyle w:val="a4"/>
        <w:numPr>
          <w:ilvl w:val="1"/>
          <w:numId w:val="54"/>
        </w:numPr>
        <w:tabs>
          <w:tab w:val="left" w:pos="603"/>
        </w:tabs>
        <w:spacing w:line="275" w:lineRule="exact"/>
        <w:ind w:left="603" w:hanging="138"/>
        <w:jc w:val="left"/>
        <w:rPr>
          <w:sz w:val="24"/>
        </w:rPr>
      </w:pPr>
      <w:r>
        <w:rPr>
          <w:sz w:val="24"/>
        </w:rPr>
        <w:t>знатьправилапостроениялинейнойперспективыиуметьприменятьихв</w:t>
      </w:r>
      <w:r>
        <w:rPr>
          <w:spacing w:val="-2"/>
          <w:sz w:val="24"/>
        </w:rPr>
        <w:t>рисунке;</w:t>
      </w:r>
    </w:p>
    <w:p w:rsidR="00AD3023" w:rsidRDefault="00E2542D" w:rsidP="006E617E">
      <w:pPr>
        <w:pStyle w:val="a4"/>
        <w:numPr>
          <w:ilvl w:val="1"/>
          <w:numId w:val="54"/>
        </w:numPr>
        <w:tabs>
          <w:tab w:val="left" w:pos="603"/>
        </w:tabs>
        <w:spacing w:before="40" w:line="278" w:lineRule="auto"/>
        <w:ind w:right="636" w:firstLine="0"/>
        <w:jc w:val="left"/>
        <w:rPr>
          <w:sz w:val="24"/>
        </w:rPr>
      </w:pPr>
      <w:r>
        <w:rPr>
          <w:sz w:val="24"/>
        </w:rPr>
        <w:t>определятьсодержаниепонятий:линиягоризонта,точкасхода,низкийивысокий горизонт, перспективные сокращения, центральная и угловая перспектива;</w:t>
      </w:r>
    </w:p>
    <w:p w:rsidR="00AD3023" w:rsidRDefault="00E2542D" w:rsidP="006E617E">
      <w:pPr>
        <w:pStyle w:val="a4"/>
        <w:numPr>
          <w:ilvl w:val="1"/>
          <w:numId w:val="54"/>
        </w:numPr>
        <w:tabs>
          <w:tab w:val="left" w:pos="723"/>
        </w:tabs>
        <w:spacing w:line="272" w:lineRule="exact"/>
        <w:ind w:left="723" w:hanging="258"/>
        <w:jc w:val="left"/>
        <w:rPr>
          <w:sz w:val="24"/>
        </w:rPr>
      </w:pPr>
      <w:r>
        <w:rPr>
          <w:sz w:val="24"/>
        </w:rPr>
        <w:t>знатьправилавоздушнойперспективыи уметьихприменятьна</w:t>
      </w:r>
      <w:r>
        <w:rPr>
          <w:spacing w:val="-2"/>
          <w:sz w:val="24"/>
        </w:rPr>
        <w:t>практике;</w:t>
      </w:r>
    </w:p>
    <w:p w:rsidR="00AD3023" w:rsidRDefault="00E2542D">
      <w:pPr>
        <w:pStyle w:val="Heading2"/>
        <w:spacing w:before="245"/>
        <w:ind w:left="465"/>
        <w:jc w:val="left"/>
      </w:pPr>
      <w:r>
        <w:t>Бытовой</w:t>
      </w:r>
      <w:r>
        <w:rPr>
          <w:spacing w:val="-2"/>
        </w:rPr>
        <w:t>жанр:</w:t>
      </w:r>
    </w:p>
    <w:p w:rsidR="00AD3023" w:rsidRDefault="00E2542D">
      <w:pPr>
        <w:pStyle w:val="a3"/>
        <w:spacing w:before="238" w:line="276" w:lineRule="auto"/>
        <w:ind w:left="465" w:firstLine="119"/>
        <w:jc w:val="left"/>
      </w:pPr>
      <w:r>
        <w:t>-характеризоватьрольизобразительногоискусствавформированиипредставленийо жизни людей разных эпох и народов;</w:t>
      </w:r>
    </w:p>
    <w:p w:rsidR="00AD3023" w:rsidRDefault="00E2542D" w:rsidP="006E617E">
      <w:pPr>
        <w:pStyle w:val="a4"/>
        <w:numPr>
          <w:ilvl w:val="1"/>
          <w:numId w:val="54"/>
        </w:numPr>
        <w:tabs>
          <w:tab w:val="left" w:pos="605"/>
        </w:tabs>
        <w:spacing w:before="1"/>
        <w:ind w:left="605" w:hanging="140"/>
        <w:jc w:val="left"/>
        <w:rPr>
          <w:sz w:val="24"/>
        </w:rPr>
      </w:pPr>
      <w:r>
        <w:rPr>
          <w:sz w:val="24"/>
        </w:rPr>
        <w:t>уметьобъяснятьпонятия«тематическаякартина»,«станковая</w:t>
      </w:r>
      <w:r>
        <w:rPr>
          <w:spacing w:val="-2"/>
          <w:sz w:val="24"/>
        </w:rPr>
        <w:t>живопись»,</w:t>
      </w:r>
    </w:p>
    <w:p w:rsidR="00AD3023" w:rsidRDefault="00E2542D">
      <w:pPr>
        <w:pStyle w:val="a3"/>
        <w:spacing w:before="41"/>
        <w:ind w:left="465"/>
        <w:jc w:val="left"/>
      </w:pPr>
      <w:r>
        <w:t>«монументальнаяживопись»;перечислятьосновныежанрытематической</w:t>
      </w:r>
      <w:r>
        <w:rPr>
          <w:spacing w:val="-2"/>
        </w:rPr>
        <w:t>картины;</w:t>
      </w:r>
    </w:p>
    <w:p w:rsidR="00AD3023" w:rsidRDefault="00E2542D" w:rsidP="006E617E">
      <w:pPr>
        <w:pStyle w:val="a4"/>
        <w:numPr>
          <w:ilvl w:val="1"/>
          <w:numId w:val="54"/>
        </w:numPr>
        <w:tabs>
          <w:tab w:val="left" w:pos="603"/>
        </w:tabs>
        <w:spacing w:before="41" w:line="276" w:lineRule="auto"/>
        <w:ind w:right="1479" w:firstLine="0"/>
        <w:jc w:val="left"/>
        <w:rPr>
          <w:sz w:val="24"/>
        </w:rPr>
      </w:pPr>
      <w:r>
        <w:rPr>
          <w:sz w:val="24"/>
        </w:rPr>
        <w:t>различатьтему,сюжетисодержаниевжанровойкартине;выявлятьобраз нравственных и ценностных смыслов в жанровой картине.</w:t>
      </w:r>
    </w:p>
    <w:p w:rsidR="00AD3023" w:rsidRDefault="00E2542D">
      <w:pPr>
        <w:pStyle w:val="Heading2"/>
        <w:spacing w:before="205"/>
        <w:ind w:left="465"/>
        <w:jc w:val="left"/>
      </w:pPr>
      <w:r>
        <w:t>Исторический</w:t>
      </w:r>
      <w:r>
        <w:rPr>
          <w:spacing w:val="-4"/>
        </w:rPr>
        <w:t>жанр:</w:t>
      </w:r>
    </w:p>
    <w:p w:rsidR="00AD3023" w:rsidRDefault="00E2542D" w:rsidP="006E617E">
      <w:pPr>
        <w:pStyle w:val="a4"/>
        <w:numPr>
          <w:ilvl w:val="1"/>
          <w:numId w:val="54"/>
        </w:numPr>
        <w:tabs>
          <w:tab w:val="left" w:pos="603"/>
        </w:tabs>
        <w:spacing w:before="36" w:line="276" w:lineRule="auto"/>
        <w:ind w:right="326" w:firstLine="0"/>
        <w:jc w:val="left"/>
        <w:rPr>
          <w:sz w:val="24"/>
        </w:rPr>
      </w:pPr>
      <w:r>
        <w:rPr>
          <w:sz w:val="24"/>
        </w:rPr>
        <w:t>характеризовать исторический жанр в истории искусства и объяснять его значение дляжизниобщества;уметьобъяснить,почемуисторическаякартинасчиталасьсамым высоким жанром произведений изобразительного искусства;</w:t>
      </w:r>
    </w:p>
    <w:p w:rsidR="00AD3023" w:rsidRDefault="00E2542D">
      <w:pPr>
        <w:pStyle w:val="a3"/>
        <w:spacing w:before="1" w:line="276" w:lineRule="auto"/>
        <w:ind w:left="465" w:right="119"/>
        <w:jc w:val="left"/>
      </w:pPr>
      <w:r>
        <w:t>-знатьавторов,узнаватьиуметьобъяснятьсодержаниетакихкартин,как«Последний день Помпеи» К.Брюллова, «Боярыня Морозова» и другие картины В.Сурикова,</w:t>
      </w:r>
    </w:p>
    <w:p w:rsidR="00AD3023" w:rsidRDefault="00E2542D">
      <w:pPr>
        <w:pStyle w:val="a3"/>
        <w:spacing w:line="275" w:lineRule="exact"/>
        <w:ind w:left="465"/>
        <w:jc w:val="left"/>
      </w:pPr>
      <w:r>
        <w:t>«БурлакинаВолге»И.</w:t>
      </w:r>
      <w:r>
        <w:rPr>
          <w:spacing w:val="-2"/>
        </w:rPr>
        <w:t>Репина;</w:t>
      </w:r>
    </w:p>
    <w:p w:rsidR="00AD3023" w:rsidRDefault="00E2542D" w:rsidP="006E617E">
      <w:pPr>
        <w:pStyle w:val="a4"/>
        <w:numPr>
          <w:ilvl w:val="1"/>
          <w:numId w:val="54"/>
        </w:numPr>
        <w:tabs>
          <w:tab w:val="left" w:pos="663"/>
        </w:tabs>
        <w:spacing w:before="41" w:line="278" w:lineRule="auto"/>
        <w:ind w:right="515" w:firstLine="0"/>
        <w:jc w:val="left"/>
        <w:rPr>
          <w:sz w:val="24"/>
        </w:rPr>
      </w:pPr>
      <w:r>
        <w:rPr>
          <w:sz w:val="24"/>
        </w:rPr>
        <w:t>иметьпредставлениеоразвитииисторическогожанравтворчествеотечественных художников ХХ в.;</w:t>
      </w:r>
    </w:p>
    <w:p w:rsidR="00AD3023" w:rsidRDefault="00E2542D" w:rsidP="006E617E">
      <w:pPr>
        <w:pStyle w:val="a4"/>
        <w:numPr>
          <w:ilvl w:val="1"/>
          <w:numId w:val="54"/>
        </w:numPr>
        <w:tabs>
          <w:tab w:val="left" w:pos="605"/>
        </w:tabs>
        <w:spacing w:line="280" w:lineRule="auto"/>
        <w:ind w:right="165" w:firstLine="0"/>
        <w:jc w:val="left"/>
        <w:rPr>
          <w:sz w:val="24"/>
        </w:rPr>
      </w:pPr>
      <w:r>
        <w:rPr>
          <w:sz w:val="24"/>
        </w:rPr>
        <w:t>уметьобъяснять,почемупроизведениянабиблейские,мифологическиетемы,сюжеты об античных героях принято относить к историческому жанру</w:t>
      </w:r>
      <w:r>
        <w:rPr>
          <w:rFonts w:ascii="Calibri" w:hAnsi="Calibri"/>
        </w:rPr>
        <w:t>.</w:t>
      </w:r>
    </w:p>
    <w:p w:rsidR="00AD3023" w:rsidRDefault="00E2542D">
      <w:pPr>
        <w:pStyle w:val="Heading2"/>
        <w:spacing w:before="190"/>
        <w:ind w:left="465"/>
        <w:jc w:val="left"/>
      </w:pPr>
      <w:r>
        <w:t>Библейскиетемывизобразительном</w:t>
      </w:r>
      <w:r>
        <w:rPr>
          <w:spacing w:val="-2"/>
        </w:rPr>
        <w:t>искусстве:</w:t>
      </w:r>
    </w:p>
    <w:p w:rsidR="00AD3023" w:rsidRDefault="00E2542D" w:rsidP="006E617E">
      <w:pPr>
        <w:pStyle w:val="a4"/>
        <w:numPr>
          <w:ilvl w:val="1"/>
          <w:numId w:val="54"/>
        </w:numPr>
        <w:tabs>
          <w:tab w:val="left" w:pos="603"/>
        </w:tabs>
        <w:spacing w:before="37" w:line="276" w:lineRule="auto"/>
        <w:ind w:right="1025" w:firstLine="0"/>
        <w:jc w:val="left"/>
        <w:rPr>
          <w:sz w:val="24"/>
        </w:rPr>
      </w:pPr>
      <w:r>
        <w:rPr>
          <w:sz w:val="24"/>
        </w:rPr>
        <w:t>знатьозначениибиблейскихсюжетоввисториикультурыи узнаватьсюжеты Священной истории в произведениях искусства.</w:t>
      </w:r>
    </w:p>
    <w:p w:rsidR="00AD3023" w:rsidRDefault="00E2542D" w:rsidP="006E617E">
      <w:pPr>
        <w:pStyle w:val="a4"/>
        <w:numPr>
          <w:ilvl w:val="1"/>
          <w:numId w:val="54"/>
        </w:numPr>
        <w:tabs>
          <w:tab w:val="left" w:pos="591"/>
        </w:tabs>
        <w:spacing w:line="251" w:lineRule="exact"/>
        <w:ind w:left="591" w:hanging="126"/>
        <w:jc w:val="left"/>
      </w:pPr>
      <w:r>
        <w:t>иметьпредставлениеосмысловомразличиимеждуиконойикартинойнабиблейские</w:t>
      </w:r>
      <w:r>
        <w:rPr>
          <w:spacing w:val="-2"/>
        </w:rPr>
        <w:t>темы;</w:t>
      </w:r>
    </w:p>
    <w:p w:rsidR="00AD3023" w:rsidRDefault="00AD3023">
      <w:pPr>
        <w:spacing w:line="251" w:lineRule="exact"/>
        <w:sectPr w:rsidR="00AD3023">
          <w:pgSz w:w="11910" w:h="16390"/>
          <w:pgMar w:top="1060" w:right="700" w:bottom="1160" w:left="1520" w:header="0" w:footer="933" w:gutter="0"/>
          <w:cols w:space="720"/>
        </w:sectPr>
      </w:pPr>
    </w:p>
    <w:p w:rsidR="00AD3023" w:rsidRDefault="00E2542D">
      <w:pPr>
        <w:pStyle w:val="Heading2"/>
        <w:spacing w:before="69"/>
        <w:ind w:left="313"/>
        <w:jc w:val="center"/>
      </w:pPr>
      <w:r>
        <w:lastRenderedPageBreak/>
        <w:t>Модуль«АРХИТЕКТУРАИ</w:t>
      </w:r>
      <w:r>
        <w:rPr>
          <w:spacing w:val="-2"/>
        </w:rPr>
        <w:t xml:space="preserve"> ДИЗАЙН».</w:t>
      </w:r>
    </w:p>
    <w:p w:rsidR="00AD3023" w:rsidRDefault="00E2542D">
      <w:pPr>
        <w:spacing w:before="243"/>
        <w:ind w:left="585"/>
        <w:rPr>
          <w:b/>
          <w:sz w:val="24"/>
        </w:rPr>
      </w:pPr>
      <w:r>
        <w:rPr>
          <w:b/>
          <w:sz w:val="24"/>
        </w:rPr>
        <w:t>Графический</w:t>
      </w:r>
      <w:r>
        <w:rPr>
          <w:b/>
          <w:spacing w:val="-2"/>
          <w:sz w:val="24"/>
        </w:rPr>
        <w:t>дизайн:</w:t>
      </w:r>
    </w:p>
    <w:p w:rsidR="00AD3023" w:rsidRDefault="00E2542D" w:rsidP="006E617E">
      <w:pPr>
        <w:pStyle w:val="a4"/>
        <w:numPr>
          <w:ilvl w:val="1"/>
          <w:numId w:val="54"/>
        </w:numPr>
        <w:tabs>
          <w:tab w:val="left" w:pos="603"/>
        </w:tabs>
        <w:spacing w:before="36" w:line="278" w:lineRule="auto"/>
        <w:ind w:right="1301" w:firstLine="0"/>
        <w:jc w:val="left"/>
        <w:rPr>
          <w:sz w:val="24"/>
        </w:rPr>
      </w:pPr>
      <w:r>
        <w:rPr>
          <w:sz w:val="24"/>
        </w:rPr>
        <w:t>объяснятьпонятиеформальнойкомпозицииеѐзначениекакосновыязыка конструктивных искусств;</w:t>
      </w:r>
    </w:p>
    <w:p w:rsidR="00AD3023" w:rsidRDefault="00E2542D" w:rsidP="006E617E">
      <w:pPr>
        <w:pStyle w:val="a4"/>
        <w:numPr>
          <w:ilvl w:val="1"/>
          <w:numId w:val="54"/>
        </w:numPr>
        <w:tabs>
          <w:tab w:val="left" w:pos="603"/>
        </w:tabs>
        <w:spacing w:line="272" w:lineRule="exact"/>
        <w:ind w:left="603" w:hanging="138"/>
        <w:jc w:val="left"/>
        <w:rPr>
          <w:sz w:val="24"/>
        </w:rPr>
      </w:pPr>
      <w:r>
        <w:rPr>
          <w:sz w:val="24"/>
        </w:rPr>
        <w:t>объяснятьосновныесредства-требованияк</w:t>
      </w:r>
      <w:r>
        <w:rPr>
          <w:spacing w:val="-2"/>
          <w:sz w:val="24"/>
        </w:rPr>
        <w:t xml:space="preserve"> композиции;</w:t>
      </w:r>
    </w:p>
    <w:p w:rsidR="00AD3023" w:rsidRDefault="00E2542D" w:rsidP="006E617E">
      <w:pPr>
        <w:pStyle w:val="a4"/>
        <w:numPr>
          <w:ilvl w:val="1"/>
          <w:numId w:val="54"/>
        </w:numPr>
        <w:tabs>
          <w:tab w:val="left" w:pos="605"/>
        </w:tabs>
        <w:spacing w:before="41"/>
        <w:ind w:left="605" w:hanging="140"/>
        <w:jc w:val="left"/>
        <w:rPr>
          <w:sz w:val="24"/>
        </w:rPr>
      </w:pPr>
      <w:r>
        <w:rPr>
          <w:sz w:val="24"/>
        </w:rPr>
        <w:t>уметьперечислятьиобъяснятьосновныетипыформальной</w:t>
      </w:r>
      <w:r>
        <w:rPr>
          <w:spacing w:val="-2"/>
          <w:sz w:val="24"/>
        </w:rPr>
        <w:t>композиции;</w:t>
      </w:r>
    </w:p>
    <w:p w:rsidR="00AD3023" w:rsidRDefault="00E2542D" w:rsidP="006E617E">
      <w:pPr>
        <w:pStyle w:val="a4"/>
        <w:numPr>
          <w:ilvl w:val="1"/>
          <w:numId w:val="54"/>
        </w:numPr>
        <w:tabs>
          <w:tab w:val="left" w:pos="603"/>
        </w:tabs>
        <w:spacing w:before="41" w:line="278" w:lineRule="auto"/>
        <w:ind w:right="974" w:firstLine="0"/>
        <w:jc w:val="left"/>
        <w:rPr>
          <w:sz w:val="24"/>
        </w:rPr>
      </w:pPr>
      <w:r>
        <w:rPr>
          <w:sz w:val="24"/>
        </w:rPr>
        <w:t>составлятьразличныеформальныекомпозициинаплоскостивзависимостиот поставленных задач;</w:t>
      </w:r>
    </w:p>
    <w:p w:rsidR="00AD3023" w:rsidRDefault="00E2542D" w:rsidP="006E617E">
      <w:pPr>
        <w:pStyle w:val="a4"/>
        <w:numPr>
          <w:ilvl w:val="1"/>
          <w:numId w:val="54"/>
        </w:numPr>
        <w:tabs>
          <w:tab w:val="left" w:pos="603"/>
        </w:tabs>
        <w:spacing w:line="272" w:lineRule="exact"/>
        <w:ind w:left="603" w:hanging="138"/>
        <w:jc w:val="left"/>
        <w:rPr>
          <w:sz w:val="24"/>
        </w:rPr>
      </w:pPr>
      <w:r>
        <w:rPr>
          <w:sz w:val="24"/>
        </w:rPr>
        <w:t>выделятьпритворческомпостроениикомпозициилистакомпозиционную</w:t>
      </w:r>
      <w:r>
        <w:rPr>
          <w:spacing w:val="-2"/>
          <w:sz w:val="24"/>
        </w:rPr>
        <w:t>доминанту;</w:t>
      </w:r>
    </w:p>
    <w:p w:rsidR="00AD3023" w:rsidRDefault="00E2542D">
      <w:pPr>
        <w:pStyle w:val="Heading2"/>
        <w:spacing w:before="245"/>
        <w:ind w:left="302"/>
        <w:jc w:val="left"/>
      </w:pPr>
      <w:r>
        <w:t xml:space="preserve">6 </w:t>
      </w:r>
      <w:r>
        <w:rPr>
          <w:spacing w:val="-2"/>
        </w:rPr>
        <w:t>класс</w:t>
      </w:r>
    </w:p>
    <w:p w:rsidR="00AD3023" w:rsidRDefault="00E2542D">
      <w:pPr>
        <w:pStyle w:val="a3"/>
        <w:spacing w:before="194"/>
        <w:ind w:left="242"/>
        <w:jc w:val="left"/>
      </w:pPr>
      <w:r>
        <w:t>Обучающиесяосвоившиеосновнуюобразовательнуюпрограммупо</w:t>
      </w:r>
      <w:r>
        <w:rPr>
          <w:spacing w:val="-2"/>
        </w:rPr>
        <w:t>предмету</w:t>
      </w:r>
    </w:p>
    <w:p w:rsidR="00AD3023" w:rsidRDefault="00E2542D">
      <w:pPr>
        <w:pStyle w:val="a3"/>
        <w:ind w:left="182"/>
        <w:jc w:val="left"/>
      </w:pPr>
      <w:r>
        <w:t>«Изобразительное</w:t>
      </w:r>
      <w:r>
        <w:rPr>
          <w:spacing w:val="-2"/>
        </w:rPr>
        <w:t>искусство».</w:t>
      </w:r>
    </w:p>
    <w:p w:rsidR="00AD3023" w:rsidRDefault="00AD3023">
      <w:pPr>
        <w:pStyle w:val="a3"/>
        <w:spacing w:before="5"/>
        <w:ind w:left="0"/>
        <w:jc w:val="left"/>
      </w:pPr>
    </w:p>
    <w:p w:rsidR="00AD3023" w:rsidRDefault="00E2542D">
      <w:pPr>
        <w:pStyle w:val="Heading2"/>
        <w:ind w:left="313" w:right="279"/>
        <w:jc w:val="center"/>
      </w:pPr>
      <w:r>
        <w:t>Модуль«ДЕКОРАТИВНО-ПРИКЛАДНОЕИНАРОДНОЕ</w:t>
      </w:r>
      <w:r>
        <w:rPr>
          <w:spacing w:val="-2"/>
        </w:rPr>
        <w:t>ИСКУССТВО»</w:t>
      </w:r>
    </w:p>
    <w:p w:rsidR="00AD3023" w:rsidRDefault="00E2542D" w:rsidP="006E617E">
      <w:pPr>
        <w:pStyle w:val="a4"/>
        <w:numPr>
          <w:ilvl w:val="0"/>
          <w:numId w:val="54"/>
        </w:numPr>
        <w:tabs>
          <w:tab w:val="left" w:pos="320"/>
        </w:tabs>
        <w:spacing w:before="272"/>
        <w:ind w:right="977" w:firstLine="0"/>
        <w:jc w:val="left"/>
        <w:rPr>
          <w:sz w:val="24"/>
        </w:rPr>
      </w:pPr>
      <w:r>
        <w:rPr>
          <w:sz w:val="24"/>
        </w:rPr>
        <w:t>объяснятьзначениенародныхпромысловитрадицийхудожественногоремеслав современной жизни;</w:t>
      </w:r>
    </w:p>
    <w:p w:rsidR="00AD3023" w:rsidRDefault="00E2542D" w:rsidP="006E617E">
      <w:pPr>
        <w:pStyle w:val="a4"/>
        <w:numPr>
          <w:ilvl w:val="0"/>
          <w:numId w:val="54"/>
        </w:numPr>
        <w:tabs>
          <w:tab w:val="left" w:pos="320"/>
        </w:tabs>
        <w:ind w:right="411" w:firstLine="0"/>
        <w:jc w:val="left"/>
        <w:rPr>
          <w:sz w:val="24"/>
        </w:rPr>
      </w:pPr>
      <w:r>
        <w:rPr>
          <w:sz w:val="24"/>
        </w:rPr>
        <w:t>рассказыватьопроисхождениинародныххудожественныхпромыслов;осоотношении ремесла и искусства;</w:t>
      </w:r>
    </w:p>
    <w:p w:rsidR="00AD3023" w:rsidRDefault="00E2542D" w:rsidP="006E617E">
      <w:pPr>
        <w:pStyle w:val="a4"/>
        <w:numPr>
          <w:ilvl w:val="0"/>
          <w:numId w:val="54"/>
        </w:numPr>
        <w:tabs>
          <w:tab w:val="left" w:pos="320"/>
        </w:tabs>
        <w:ind w:right="600" w:firstLine="0"/>
        <w:jc w:val="left"/>
        <w:rPr>
          <w:sz w:val="24"/>
        </w:rPr>
      </w:pPr>
      <w:r>
        <w:rPr>
          <w:sz w:val="24"/>
        </w:rPr>
        <w:t>называть характерные черты орнаментов и изделий ряда отечественных народных художественныхпромыслов;-характеризоватьдревниеобразынародногоискусствав произведениях современных народных промыслов;</w:t>
      </w:r>
    </w:p>
    <w:p w:rsidR="00AD3023" w:rsidRDefault="00E2542D" w:rsidP="006E617E">
      <w:pPr>
        <w:pStyle w:val="a4"/>
        <w:numPr>
          <w:ilvl w:val="0"/>
          <w:numId w:val="54"/>
        </w:numPr>
        <w:tabs>
          <w:tab w:val="left" w:pos="322"/>
        </w:tabs>
        <w:ind w:right="427" w:firstLine="0"/>
        <w:jc w:val="left"/>
        <w:rPr>
          <w:sz w:val="24"/>
        </w:rPr>
      </w:pPr>
      <w:r>
        <w:rPr>
          <w:sz w:val="24"/>
        </w:rPr>
        <w:t>уметьперечислятьматериалы,используемыевнародныххудожественныхпромыслах: дерево, глина, металл, стекло, др.;</w:t>
      </w:r>
    </w:p>
    <w:p w:rsidR="00AD3023" w:rsidRDefault="00E2542D" w:rsidP="006E617E">
      <w:pPr>
        <w:pStyle w:val="a4"/>
        <w:numPr>
          <w:ilvl w:val="0"/>
          <w:numId w:val="54"/>
        </w:numPr>
        <w:tabs>
          <w:tab w:val="left" w:pos="320"/>
        </w:tabs>
        <w:ind w:right="375" w:firstLine="0"/>
        <w:jc w:val="left"/>
        <w:rPr>
          <w:sz w:val="24"/>
        </w:rPr>
      </w:pPr>
      <w:r>
        <w:rPr>
          <w:sz w:val="24"/>
        </w:rPr>
        <w:t>различатьизделиянародныххудожественныхпромысловпоматериалуизготовленияи технике декор.</w:t>
      </w:r>
    </w:p>
    <w:p w:rsidR="00AD3023" w:rsidRDefault="00E2542D" w:rsidP="006E617E">
      <w:pPr>
        <w:pStyle w:val="a4"/>
        <w:numPr>
          <w:ilvl w:val="0"/>
          <w:numId w:val="54"/>
        </w:numPr>
        <w:tabs>
          <w:tab w:val="left" w:pos="380"/>
        </w:tabs>
        <w:ind w:right="1040" w:firstLine="0"/>
        <w:jc w:val="left"/>
        <w:rPr>
          <w:sz w:val="24"/>
        </w:rPr>
      </w:pPr>
      <w:r>
        <w:rPr>
          <w:sz w:val="24"/>
        </w:rPr>
        <w:t>объяснятьсвязьмеждуматериалом,формойитехникойдекоравпроизведениях народных промыслов;</w:t>
      </w:r>
    </w:p>
    <w:p w:rsidR="00AD3023" w:rsidRDefault="00E2542D" w:rsidP="006E617E">
      <w:pPr>
        <w:pStyle w:val="a4"/>
        <w:numPr>
          <w:ilvl w:val="0"/>
          <w:numId w:val="54"/>
        </w:numPr>
        <w:tabs>
          <w:tab w:val="left" w:pos="320"/>
        </w:tabs>
        <w:ind w:right="667" w:firstLine="0"/>
        <w:jc w:val="left"/>
        <w:rPr>
          <w:sz w:val="24"/>
        </w:rPr>
      </w:pPr>
      <w:r>
        <w:rPr>
          <w:sz w:val="24"/>
        </w:rPr>
        <w:t>иметьпредставлениеоприѐмахипоследовательностиработыприсозданииизделий некоторых художественных промыслов;</w:t>
      </w:r>
    </w:p>
    <w:p w:rsidR="00AD3023" w:rsidRDefault="00E2542D" w:rsidP="006E617E">
      <w:pPr>
        <w:pStyle w:val="a4"/>
        <w:numPr>
          <w:ilvl w:val="0"/>
          <w:numId w:val="54"/>
        </w:numPr>
        <w:tabs>
          <w:tab w:val="left" w:pos="322"/>
        </w:tabs>
        <w:ind w:right="582" w:firstLine="0"/>
        <w:jc w:val="left"/>
        <w:rPr>
          <w:sz w:val="24"/>
        </w:rPr>
      </w:pPr>
      <w:r>
        <w:rPr>
          <w:sz w:val="24"/>
        </w:rPr>
        <w:t>уметьизображатьфрагментыорнаментов,отдельныесюжеты,деталиилиобщийвид изделий ряда отечественных художественных промыслов;</w:t>
      </w:r>
    </w:p>
    <w:p w:rsidR="00AD3023" w:rsidRDefault="00AD3023">
      <w:pPr>
        <w:pStyle w:val="a3"/>
        <w:spacing w:before="5"/>
        <w:ind w:left="0"/>
        <w:jc w:val="left"/>
      </w:pPr>
    </w:p>
    <w:p w:rsidR="00AD3023" w:rsidRDefault="00E2542D">
      <w:pPr>
        <w:pStyle w:val="Heading2"/>
        <w:ind w:left="313" w:right="283"/>
        <w:jc w:val="center"/>
      </w:pPr>
      <w:r>
        <w:t>Модуль«ЖИВОПИСЬ,ГРАФИКА,</w:t>
      </w:r>
      <w:r>
        <w:rPr>
          <w:spacing w:val="-2"/>
        </w:rPr>
        <w:t>СКУЛЬПТУРА».</w:t>
      </w:r>
    </w:p>
    <w:p w:rsidR="00AD3023" w:rsidRDefault="00E2542D">
      <w:pPr>
        <w:pStyle w:val="a3"/>
        <w:spacing w:before="243"/>
        <w:ind w:left="182"/>
        <w:jc w:val="left"/>
        <w:rPr>
          <w:rFonts w:ascii="Calibri" w:hAnsi="Calibri"/>
          <w:sz w:val="22"/>
        </w:rPr>
      </w:pPr>
      <w:r>
        <w:t>Объяснятьпричиныделенияпространственныхискусствна</w:t>
      </w:r>
      <w:r>
        <w:rPr>
          <w:spacing w:val="-2"/>
        </w:rPr>
        <w:t>виды</w:t>
      </w:r>
      <w:r>
        <w:rPr>
          <w:rFonts w:ascii="Calibri" w:hAnsi="Calibri"/>
          <w:spacing w:val="-2"/>
          <w:sz w:val="22"/>
        </w:rPr>
        <w:t>.</w:t>
      </w:r>
    </w:p>
    <w:p w:rsidR="00AD3023" w:rsidRDefault="00E2542D">
      <w:pPr>
        <w:pStyle w:val="Heading2"/>
        <w:spacing w:before="242"/>
        <w:ind w:left="182"/>
        <w:jc w:val="left"/>
      </w:pPr>
      <w:r>
        <w:t>Языкизобразительногоискусстваиеговыразительные</w:t>
      </w:r>
      <w:r>
        <w:rPr>
          <w:spacing w:val="-2"/>
        </w:rPr>
        <w:t>средства:</w:t>
      </w:r>
    </w:p>
    <w:p w:rsidR="00AD3023" w:rsidRDefault="00E2542D" w:rsidP="006E617E">
      <w:pPr>
        <w:pStyle w:val="a4"/>
        <w:numPr>
          <w:ilvl w:val="0"/>
          <w:numId w:val="54"/>
        </w:numPr>
        <w:tabs>
          <w:tab w:val="left" w:pos="320"/>
        </w:tabs>
        <w:spacing w:before="236" w:line="276" w:lineRule="auto"/>
        <w:ind w:right="1328" w:firstLine="0"/>
        <w:jc w:val="left"/>
        <w:rPr>
          <w:sz w:val="24"/>
        </w:rPr>
      </w:pPr>
      <w:r>
        <w:rPr>
          <w:sz w:val="24"/>
        </w:rPr>
        <w:t>иметьпредставлениеоразличныххудожественныхтехникахвиспользовании художественных материалов;</w:t>
      </w:r>
    </w:p>
    <w:p w:rsidR="00AD3023" w:rsidRDefault="00E2542D" w:rsidP="006E617E">
      <w:pPr>
        <w:pStyle w:val="a4"/>
        <w:numPr>
          <w:ilvl w:val="0"/>
          <w:numId w:val="54"/>
        </w:numPr>
        <w:tabs>
          <w:tab w:val="left" w:pos="320"/>
        </w:tabs>
        <w:spacing w:before="1"/>
        <w:ind w:left="320" w:hanging="138"/>
        <w:jc w:val="left"/>
        <w:rPr>
          <w:sz w:val="24"/>
        </w:rPr>
      </w:pPr>
      <w:r>
        <w:rPr>
          <w:sz w:val="24"/>
        </w:rPr>
        <w:t>пониматьрольрисункакакосновыизобразительной</w:t>
      </w:r>
      <w:r>
        <w:rPr>
          <w:spacing w:val="-2"/>
          <w:sz w:val="24"/>
        </w:rPr>
        <w:t>деятельности;</w:t>
      </w:r>
    </w:p>
    <w:p w:rsidR="00AD3023" w:rsidRDefault="00E2542D">
      <w:pPr>
        <w:pStyle w:val="a3"/>
        <w:spacing w:before="41"/>
        <w:ind w:left="182"/>
        <w:jc w:val="left"/>
      </w:pPr>
      <w:r>
        <w:t>-иметьопытучебногорисунка—светотеневогоизображенияобъѐмных</w:t>
      </w:r>
      <w:r>
        <w:rPr>
          <w:spacing w:val="-2"/>
        </w:rPr>
        <w:t xml:space="preserve"> форм;</w:t>
      </w:r>
    </w:p>
    <w:p w:rsidR="00AD3023" w:rsidRDefault="00E2542D" w:rsidP="006E617E">
      <w:pPr>
        <w:pStyle w:val="a4"/>
        <w:numPr>
          <w:ilvl w:val="0"/>
          <w:numId w:val="54"/>
        </w:numPr>
        <w:tabs>
          <w:tab w:val="left" w:pos="320"/>
        </w:tabs>
        <w:spacing w:before="41" w:line="276" w:lineRule="auto"/>
        <w:ind w:right="246" w:firstLine="0"/>
        <w:jc w:val="left"/>
        <w:rPr>
          <w:sz w:val="24"/>
        </w:rPr>
      </w:pPr>
      <w:r>
        <w:rPr>
          <w:sz w:val="24"/>
        </w:rPr>
        <w:t>знатьосновылинейнойперспективыиуметьизображатьобъѐмныегеометрическиетела на двухмерной плоскости;</w:t>
      </w:r>
    </w:p>
    <w:p w:rsidR="00AD3023" w:rsidRDefault="00E2542D" w:rsidP="006E617E">
      <w:pPr>
        <w:pStyle w:val="a4"/>
        <w:numPr>
          <w:ilvl w:val="0"/>
          <w:numId w:val="54"/>
        </w:numPr>
        <w:tabs>
          <w:tab w:val="left" w:pos="320"/>
        </w:tabs>
        <w:spacing w:before="1"/>
        <w:ind w:left="320" w:hanging="138"/>
        <w:jc w:val="left"/>
        <w:rPr>
          <w:sz w:val="24"/>
        </w:rPr>
      </w:pPr>
      <w:r>
        <w:rPr>
          <w:sz w:val="24"/>
        </w:rPr>
        <w:t xml:space="preserve">знатьпонятияграфическойграмотыизображенияпредмета«освещѐннаячасть», </w:t>
      </w:r>
      <w:r>
        <w:rPr>
          <w:spacing w:val="-2"/>
          <w:sz w:val="24"/>
        </w:rPr>
        <w:t>«блик»,</w:t>
      </w:r>
    </w:p>
    <w:p w:rsidR="00AD3023" w:rsidRDefault="00AD3023">
      <w:pPr>
        <w:rPr>
          <w:sz w:val="24"/>
        </w:rPr>
        <w:sectPr w:rsidR="00AD3023">
          <w:pgSz w:w="11910" w:h="16390"/>
          <w:pgMar w:top="1060" w:right="700" w:bottom="1160" w:left="1520" w:header="0" w:footer="933" w:gutter="0"/>
          <w:cols w:space="720"/>
        </w:sectPr>
      </w:pPr>
    </w:p>
    <w:p w:rsidR="00AD3023" w:rsidRDefault="00E2542D">
      <w:pPr>
        <w:pStyle w:val="a3"/>
        <w:spacing w:before="64" w:line="276" w:lineRule="auto"/>
        <w:ind w:left="182"/>
        <w:jc w:val="left"/>
      </w:pPr>
      <w:r>
        <w:lastRenderedPageBreak/>
        <w:t>«полутень», «собственная тень», «падающая тень» и уметь их применять в практике рисунка;-пониматьсодержаниепонятий«тон», «тональныеотношения»ииметьопытих визуального анализа;</w:t>
      </w:r>
    </w:p>
    <w:p w:rsidR="00AD3023" w:rsidRDefault="00E2542D">
      <w:pPr>
        <w:pStyle w:val="Heading2"/>
        <w:spacing w:before="208"/>
        <w:ind w:left="182"/>
        <w:jc w:val="left"/>
      </w:pPr>
      <w:r>
        <w:t>Жанрыизобразительного</w:t>
      </w:r>
      <w:r>
        <w:rPr>
          <w:spacing w:val="-2"/>
        </w:rPr>
        <w:t>искусства:</w:t>
      </w:r>
    </w:p>
    <w:p w:rsidR="00AD3023" w:rsidRDefault="00E2542D" w:rsidP="006E617E">
      <w:pPr>
        <w:pStyle w:val="a4"/>
        <w:numPr>
          <w:ilvl w:val="0"/>
          <w:numId w:val="54"/>
        </w:numPr>
        <w:tabs>
          <w:tab w:val="left" w:pos="320"/>
        </w:tabs>
        <w:spacing w:before="235"/>
        <w:ind w:left="320" w:hanging="138"/>
        <w:jc w:val="left"/>
        <w:rPr>
          <w:sz w:val="24"/>
        </w:rPr>
      </w:pPr>
      <w:r>
        <w:rPr>
          <w:sz w:val="24"/>
        </w:rPr>
        <w:t>объяснятьпонятие«жанрывизобразительномискусстве»,перечислять</w:t>
      </w:r>
      <w:r>
        <w:rPr>
          <w:spacing w:val="-2"/>
          <w:sz w:val="24"/>
        </w:rPr>
        <w:t>жанры;</w:t>
      </w:r>
    </w:p>
    <w:p w:rsidR="00AD3023" w:rsidRDefault="00E2542D" w:rsidP="006E617E">
      <w:pPr>
        <w:pStyle w:val="a4"/>
        <w:numPr>
          <w:ilvl w:val="0"/>
          <w:numId w:val="54"/>
        </w:numPr>
        <w:tabs>
          <w:tab w:val="left" w:pos="320"/>
        </w:tabs>
        <w:spacing w:before="41" w:line="278" w:lineRule="auto"/>
        <w:ind w:right="1488" w:firstLine="0"/>
        <w:jc w:val="left"/>
        <w:rPr>
          <w:sz w:val="24"/>
        </w:rPr>
      </w:pPr>
      <w:r>
        <w:rPr>
          <w:sz w:val="24"/>
        </w:rPr>
        <w:t>объяснятьразницумеждупредметомизображения,сюжетомисодержанием произведения искусства.</w:t>
      </w:r>
    </w:p>
    <w:p w:rsidR="00AD3023" w:rsidRDefault="00E2542D">
      <w:pPr>
        <w:pStyle w:val="Heading2"/>
        <w:spacing w:before="200"/>
        <w:ind w:left="182"/>
        <w:jc w:val="left"/>
      </w:pPr>
      <w:r>
        <w:rPr>
          <w:spacing w:val="-2"/>
        </w:rPr>
        <w:t>Натюрморт:</w:t>
      </w:r>
    </w:p>
    <w:p w:rsidR="00AD3023" w:rsidRDefault="00E2542D" w:rsidP="006E617E">
      <w:pPr>
        <w:pStyle w:val="a4"/>
        <w:numPr>
          <w:ilvl w:val="0"/>
          <w:numId w:val="54"/>
        </w:numPr>
        <w:tabs>
          <w:tab w:val="left" w:pos="320"/>
        </w:tabs>
        <w:spacing w:before="36" w:line="278" w:lineRule="auto"/>
        <w:ind w:right="230" w:firstLine="0"/>
        <w:jc w:val="left"/>
        <w:rPr>
          <w:sz w:val="24"/>
        </w:rPr>
      </w:pPr>
      <w:r>
        <w:rPr>
          <w:sz w:val="24"/>
        </w:rPr>
        <w:t>характеризовать изображение предметного мира в различные эпохи истории человечестваиприводитьпримерынатюрмортавевропейскойживописиНовоговремени</w:t>
      </w:r>
    </w:p>
    <w:p w:rsidR="00AD3023" w:rsidRDefault="00E2542D" w:rsidP="006E617E">
      <w:pPr>
        <w:pStyle w:val="a4"/>
        <w:numPr>
          <w:ilvl w:val="0"/>
          <w:numId w:val="54"/>
        </w:numPr>
        <w:tabs>
          <w:tab w:val="left" w:pos="320"/>
        </w:tabs>
        <w:spacing w:line="272" w:lineRule="exact"/>
        <w:ind w:left="320" w:hanging="138"/>
        <w:jc w:val="left"/>
        <w:rPr>
          <w:sz w:val="24"/>
        </w:rPr>
      </w:pPr>
      <w:r>
        <w:rPr>
          <w:sz w:val="24"/>
        </w:rPr>
        <w:t>знатьобосвещениикаксредствевыявленияобъѐма</w:t>
      </w:r>
      <w:r>
        <w:rPr>
          <w:spacing w:val="-2"/>
          <w:sz w:val="24"/>
        </w:rPr>
        <w:t>предмета;</w:t>
      </w:r>
    </w:p>
    <w:p w:rsidR="00AD3023" w:rsidRDefault="00E2542D" w:rsidP="006E617E">
      <w:pPr>
        <w:pStyle w:val="a4"/>
        <w:numPr>
          <w:ilvl w:val="0"/>
          <w:numId w:val="54"/>
        </w:numPr>
        <w:tabs>
          <w:tab w:val="left" w:pos="320"/>
          <w:tab w:val="left" w:pos="1199"/>
        </w:tabs>
        <w:spacing w:before="41" w:line="276" w:lineRule="auto"/>
        <w:ind w:right="281" w:firstLine="0"/>
        <w:jc w:val="left"/>
        <w:rPr>
          <w:sz w:val="24"/>
        </w:rPr>
      </w:pPr>
      <w:r>
        <w:rPr>
          <w:sz w:val="24"/>
        </w:rPr>
        <w:t xml:space="preserve">иметь опыт построения композиции натюрморта: опыт разнообразного расположения предметовналисте,выделениядоминантыицелостногосоотношениявсехприменяемых </w:t>
      </w:r>
      <w:r>
        <w:rPr>
          <w:spacing w:val="-2"/>
          <w:sz w:val="24"/>
        </w:rPr>
        <w:t>средств</w:t>
      </w:r>
      <w:r>
        <w:rPr>
          <w:sz w:val="24"/>
        </w:rPr>
        <w:tab/>
      </w:r>
      <w:r>
        <w:rPr>
          <w:spacing w:val="-2"/>
          <w:sz w:val="24"/>
        </w:rPr>
        <w:t>выразительности.</w:t>
      </w:r>
    </w:p>
    <w:p w:rsidR="00AD3023" w:rsidRDefault="00AD3023">
      <w:pPr>
        <w:pStyle w:val="a3"/>
        <w:spacing w:before="241"/>
        <w:ind w:left="0"/>
        <w:jc w:val="left"/>
      </w:pPr>
    </w:p>
    <w:p w:rsidR="00AD3023" w:rsidRDefault="00E2542D" w:rsidP="006E617E">
      <w:pPr>
        <w:pStyle w:val="a4"/>
        <w:numPr>
          <w:ilvl w:val="0"/>
          <w:numId w:val="54"/>
        </w:numPr>
        <w:tabs>
          <w:tab w:val="left" w:pos="320"/>
        </w:tabs>
        <w:ind w:left="320" w:hanging="138"/>
        <w:jc w:val="left"/>
        <w:rPr>
          <w:sz w:val="24"/>
        </w:rPr>
      </w:pPr>
      <w:r>
        <w:rPr>
          <w:sz w:val="24"/>
        </w:rPr>
        <w:t>иметьопытсозданияграфического</w:t>
      </w:r>
      <w:r>
        <w:rPr>
          <w:spacing w:val="-2"/>
          <w:sz w:val="24"/>
        </w:rPr>
        <w:t>натюрморта;</w:t>
      </w:r>
    </w:p>
    <w:p w:rsidR="00AD3023" w:rsidRDefault="00E2542D" w:rsidP="006E617E">
      <w:pPr>
        <w:pStyle w:val="a4"/>
        <w:numPr>
          <w:ilvl w:val="0"/>
          <w:numId w:val="54"/>
        </w:numPr>
        <w:tabs>
          <w:tab w:val="left" w:pos="320"/>
        </w:tabs>
        <w:spacing w:before="43"/>
        <w:ind w:left="320" w:hanging="138"/>
        <w:jc w:val="left"/>
        <w:rPr>
          <w:sz w:val="24"/>
        </w:rPr>
      </w:pPr>
      <w:r>
        <w:rPr>
          <w:sz w:val="24"/>
        </w:rPr>
        <w:t>иметьопытсозданиянатюрмортасредствами</w:t>
      </w:r>
      <w:r>
        <w:rPr>
          <w:spacing w:val="-2"/>
          <w:sz w:val="24"/>
        </w:rPr>
        <w:t xml:space="preserve"> живописи.</w:t>
      </w:r>
    </w:p>
    <w:p w:rsidR="00AD3023" w:rsidRDefault="00E2542D">
      <w:pPr>
        <w:pStyle w:val="Heading2"/>
        <w:spacing w:before="245"/>
        <w:ind w:left="182"/>
        <w:jc w:val="left"/>
      </w:pPr>
      <w:r>
        <w:rPr>
          <w:spacing w:val="-2"/>
        </w:rPr>
        <w:t>Портрет:</w:t>
      </w:r>
    </w:p>
    <w:p w:rsidR="00AD3023" w:rsidRDefault="00E2542D" w:rsidP="006E617E">
      <w:pPr>
        <w:pStyle w:val="a4"/>
        <w:numPr>
          <w:ilvl w:val="0"/>
          <w:numId w:val="54"/>
        </w:numPr>
        <w:tabs>
          <w:tab w:val="left" w:pos="320"/>
        </w:tabs>
        <w:spacing w:before="238" w:line="276" w:lineRule="auto"/>
        <w:ind w:right="1216" w:firstLine="0"/>
        <w:jc w:val="left"/>
        <w:rPr>
          <w:sz w:val="24"/>
        </w:rPr>
      </w:pPr>
      <w:r>
        <w:rPr>
          <w:sz w:val="24"/>
        </w:rPr>
        <w:t>знатьипретворятьврисункеосновныепозицииконструкцииголовычеловека, пропорции лица, соотношение лицевой и черепной частей головы;</w:t>
      </w:r>
    </w:p>
    <w:p w:rsidR="00AD3023" w:rsidRDefault="00E2542D">
      <w:pPr>
        <w:pStyle w:val="a3"/>
        <w:spacing w:line="276" w:lineRule="auto"/>
        <w:ind w:left="182"/>
        <w:jc w:val="left"/>
      </w:pPr>
      <w:r>
        <w:t xml:space="preserve">-иметь представление о способах объѐмного изображения головы человека, создавать зарисовкиобъѐмнойконструкцииголовы;пониматьтермин«ракурс»иопределятьегона </w:t>
      </w:r>
      <w:r>
        <w:rPr>
          <w:spacing w:val="-2"/>
        </w:rPr>
        <w:t>практике;</w:t>
      </w:r>
    </w:p>
    <w:p w:rsidR="00AD3023" w:rsidRDefault="00E2542D">
      <w:pPr>
        <w:pStyle w:val="a3"/>
        <w:spacing w:line="276" w:lineRule="auto"/>
        <w:ind w:left="182" w:right="173"/>
        <w:jc w:val="left"/>
      </w:pPr>
      <w:r>
        <w:t>-иметьпредставлениеоскульптурномпортретевисторииискусства,овыражении характера человека и образа эпохи в скульптурном портрете;</w:t>
      </w:r>
    </w:p>
    <w:p w:rsidR="00AD3023" w:rsidRDefault="00E2542D">
      <w:pPr>
        <w:pStyle w:val="a3"/>
        <w:spacing w:line="275" w:lineRule="exact"/>
        <w:ind w:left="182"/>
        <w:jc w:val="left"/>
      </w:pPr>
      <w:r>
        <w:t>-иметьначальныйопытлепкиголовы</w:t>
      </w:r>
      <w:r>
        <w:rPr>
          <w:spacing w:val="-2"/>
        </w:rPr>
        <w:t xml:space="preserve"> человека</w:t>
      </w:r>
    </w:p>
    <w:p w:rsidR="00AD3023" w:rsidRDefault="00E2542D">
      <w:pPr>
        <w:pStyle w:val="Heading2"/>
        <w:spacing w:before="247"/>
        <w:ind w:left="182"/>
        <w:jc w:val="left"/>
      </w:pPr>
      <w:r>
        <w:rPr>
          <w:spacing w:val="-2"/>
        </w:rPr>
        <w:t>Пейзаж:</w:t>
      </w:r>
    </w:p>
    <w:p w:rsidR="00AD3023" w:rsidRDefault="00E2542D" w:rsidP="006E617E">
      <w:pPr>
        <w:pStyle w:val="a4"/>
        <w:numPr>
          <w:ilvl w:val="0"/>
          <w:numId w:val="54"/>
        </w:numPr>
        <w:tabs>
          <w:tab w:val="left" w:pos="308"/>
        </w:tabs>
        <w:spacing w:before="35"/>
        <w:ind w:left="308" w:hanging="126"/>
        <w:jc w:val="left"/>
      </w:pPr>
      <w:r>
        <w:t>иметьпредставлениеоморскихпейзажахИ.</w:t>
      </w:r>
      <w:r>
        <w:rPr>
          <w:spacing w:val="-2"/>
        </w:rPr>
        <w:t>Айвазовского;</w:t>
      </w:r>
    </w:p>
    <w:p w:rsidR="00AD3023" w:rsidRDefault="00E2542D" w:rsidP="006E617E">
      <w:pPr>
        <w:pStyle w:val="a4"/>
        <w:numPr>
          <w:ilvl w:val="0"/>
          <w:numId w:val="54"/>
        </w:numPr>
        <w:tabs>
          <w:tab w:val="left" w:pos="308"/>
        </w:tabs>
        <w:spacing w:before="38" w:line="278" w:lineRule="auto"/>
        <w:ind w:right="534" w:firstLine="0"/>
        <w:jc w:val="left"/>
      </w:pPr>
      <w:r>
        <w:t>иметьпредставлениеобособенностяхпленэрнойживописииколористическойизменчивости состояний природы;</w:t>
      </w:r>
    </w:p>
    <w:p w:rsidR="00AD3023" w:rsidRDefault="00E2542D" w:rsidP="006E617E">
      <w:pPr>
        <w:pStyle w:val="a4"/>
        <w:numPr>
          <w:ilvl w:val="0"/>
          <w:numId w:val="54"/>
        </w:numPr>
        <w:tabs>
          <w:tab w:val="left" w:pos="308"/>
        </w:tabs>
        <w:spacing w:line="276" w:lineRule="auto"/>
        <w:ind w:right="400" w:firstLine="0"/>
        <w:jc w:val="left"/>
      </w:pPr>
      <w:r>
        <w:t>знать и уметь рассказывать историю пейзажа в русской живописи, характеризуя особенности пониманияпейзажавтворчествеА.Саврасова,И.Шишкина,И.ЛевитанаихудожниковХХв. (по выбору);</w:t>
      </w:r>
    </w:p>
    <w:p w:rsidR="00AD3023" w:rsidRDefault="00E2542D" w:rsidP="006E617E">
      <w:pPr>
        <w:pStyle w:val="a4"/>
        <w:numPr>
          <w:ilvl w:val="0"/>
          <w:numId w:val="54"/>
        </w:numPr>
        <w:tabs>
          <w:tab w:val="left" w:pos="308"/>
        </w:tabs>
        <w:spacing w:line="276" w:lineRule="auto"/>
        <w:ind w:right="363" w:firstLine="0"/>
        <w:jc w:val="left"/>
      </w:pPr>
      <w:r>
        <w:t>уметьобъяснять,каквпейзажнойживописиразвивалсяобразотечественнойприродыикаково его значение в развитии чувства Родины;</w:t>
      </w:r>
    </w:p>
    <w:p w:rsidR="00AD3023" w:rsidRDefault="00E2542D" w:rsidP="006E617E">
      <w:pPr>
        <w:pStyle w:val="a4"/>
        <w:numPr>
          <w:ilvl w:val="0"/>
          <w:numId w:val="54"/>
        </w:numPr>
        <w:tabs>
          <w:tab w:val="left" w:pos="308"/>
        </w:tabs>
        <w:spacing w:line="252" w:lineRule="exact"/>
        <w:ind w:left="308" w:hanging="126"/>
        <w:jc w:val="left"/>
      </w:pPr>
      <w:r>
        <w:t>иметьопытживописногоизображенияразличныхактивновыраженныхсостояний</w:t>
      </w:r>
      <w:r>
        <w:rPr>
          <w:spacing w:val="-2"/>
        </w:rPr>
        <w:t>природы;</w:t>
      </w:r>
    </w:p>
    <w:p w:rsidR="00AD3023" w:rsidRDefault="00E2542D" w:rsidP="006E617E">
      <w:pPr>
        <w:pStyle w:val="a4"/>
        <w:numPr>
          <w:ilvl w:val="0"/>
          <w:numId w:val="54"/>
        </w:numPr>
        <w:tabs>
          <w:tab w:val="left" w:pos="308"/>
        </w:tabs>
        <w:spacing w:before="35" w:line="276" w:lineRule="auto"/>
        <w:ind w:right="1475" w:firstLine="0"/>
        <w:jc w:val="left"/>
      </w:pPr>
      <w:r>
        <w:t xml:space="preserve">иметьопытпейзажныхзарисовок,графическогоизображенияприродыпопамятии </w:t>
      </w:r>
      <w:r>
        <w:rPr>
          <w:spacing w:val="-2"/>
        </w:rPr>
        <w:t>представлению;</w:t>
      </w:r>
    </w:p>
    <w:p w:rsidR="00AD3023" w:rsidRDefault="00E2542D">
      <w:pPr>
        <w:pStyle w:val="Heading2"/>
        <w:spacing w:before="206"/>
        <w:ind w:left="182"/>
        <w:jc w:val="left"/>
      </w:pPr>
      <w:r>
        <w:t>Бытовой</w:t>
      </w:r>
      <w:r>
        <w:rPr>
          <w:spacing w:val="-2"/>
        </w:rPr>
        <w:t>жанр:</w:t>
      </w:r>
    </w:p>
    <w:p w:rsidR="00AD3023" w:rsidRDefault="00AD3023">
      <w:pPr>
        <w:sectPr w:rsidR="00AD3023">
          <w:pgSz w:w="11910" w:h="16390"/>
          <w:pgMar w:top="1060" w:right="700" w:bottom="1160" w:left="1520" w:header="0" w:footer="933" w:gutter="0"/>
          <w:cols w:space="720"/>
        </w:sectPr>
      </w:pPr>
    </w:p>
    <w:p w:rsidR="00AD3023" w:rsidRDefault="00E2542D" w:rsidP="006E617E">
      <w:pPr>
        <w:pStyle w:val="a4"/>
        <w:numPr>
          <w:ilvl w:val="0"/>
          <w:numId w:val="54"/>
        </w:numPr>
        <w:tabs>
          <w:tab w:val="left" w:pos="380"/>
        </w:tabs>
        <w:spacing w:before="64" w:line="278" w:lineRule="auto"/>
        <w:ind w:right="424" w:firstLine="0"/>
        <w:jc w:val="left"/>
        <w:rPr>
          <w:sz w:val="24"/>
        </w:rPr>
      </w:pPr>
      <w:r>
        <w:rPr>
          <w:sz w:val="24"/>
        </w:rPr>
        <w:lastRenderedPageBreak/>
        <w:t>иметь представление о композиции как целостности в организации художественных выразительныхсредств,взаимосвязивсехкомпонентовхудожественногопроизведения;</w:t>
      </w:r>
    </w:p>
    <w:p w:rsidR="00AD3023" w:rsidRDefault="00E2542D" w:rsidP="006E617E">
      <w:pPr>
        <w:pStyle w:val="a4"/>
        <w:numPr>
          <w:ilvl w:val="0"/>
          <w:numId w:val="54"/>
        </w:numPr>
        <w:tabs>
          <w:tab w:val="left" w:pos="320"/>
        </w:tabs>
        <w:spacing w:line="276" w:lineRule="auto"/>
        <w:ind w:right="375" w:firstLine="0"/>
        <w:jc w:val="left"/>
        <w:rPr>
          <w:sz w:val="24"/>
        </w:rPr>
      </w:pPr>
      <w:r>
        <w:rPr>
          <w:sz w:val="24"/>
        </w:rPr>
        <w:t>объяснятьзначениехудожественногоизображениябытовойжизнилюдейвпонимании истории человечества и современной жизни;</w:t>
      </w:r>
    </w:p>
    <w:p w:rsidR="00AD3023" w:rsidRDefault="00E2542D" w:rsidP="006E617E">
      <w:pPr>
        <w:pStyle w:val="a4"/>
        <w:numPr>
          <w:ilvl w:val="0"/>
          <w:numId w:val="54"/>
        </w:numPr>
        <w:tabs>
          <w:tab w:val="left" w:pos="320"/>
        </w:tabs>
        <w:spacing w:line="280" w:lineRule="auto"/>
        <w:ind w:right="476" w:firstLine="0"/>
        <w:jc w:val="left"/>
        <w:rPr>
          <w:sz w:val="24"/>
        </w:rPr>
      </w:pPr>
      <w:r>
        <w:rPr>
          <w:sz w:val="24"/>
        </w:rPr>
        <w:t>осознаватьмногообразиеформорганизациибытовойжизнииодновременноединство мира людей</w:t>
      </w:r>
      <w:r>
        <w:rPr>
          <w:rFonts w:ascii="Calibri" w:hAnsi="Calibri"/>
        </w:rPr>
        <w:t>;</w:t>
      </w:r>
    </w:p>
    <w:p w:rsidR="00AD3023" w:rsidRDefault="00E2542D">
      <w:pPr>
        <w:pStyle w:val="Heading2"/>
        <w:spacing w:before="190"/>
        <w:ind w:left="182"/>
        <w:jc w:val="left"/>
      </w:pPr>
      <w:r>
        <w:t>Исторический</w:t>
      </w:r>
      <w:r>
        <w:rPr>
          <w:spacing w:val="-4"/>
        </w:rPr>
        <w:t>жанр:</w:t>
      </w:r>
    </w:p>
    <w:p w:rsidR="00AD3023" w:rsidRDefault="00E2542D">
      <w:pPr>
        <w:spacing w:before="242"/>
        <w:ind w:left="242"/>
        <w:rPr>
          <w:b/>
          <w:sz w:val="24"/>
        </w:rPr>
      </w:pPr>
      <w:r>
        <w:rPr>
          <w:b/>
          <w:sz w:val="24"/>
        </w:rPr>
        <w:t>Библейскиетемывизобразительном</w:t>
      </w:r>
      <w:r>
        <w:rPr>
          <w:b/>
          <w:spacing w:val="-2"/>
          <w:sz w:val="24"/>
        </w:rPr>
        <w:t>искусстве:</w:t>
      </w:r>
    </w:p>
    <w:p w:rsidR="00AD3023" w:rsidRDefault="00E2542D" w:rsidP="006E617E">
      <w:pPr>
        <w:pStyle w:val="a4"/>
        <w:numPr>
          <w:ilvl w:val="0"/>
          <w:numId w:val="54"/>
        </w:numPr>
        <w:tabs>
          <w:tab w:val="left" w:pos="380"/>
        </w:tabs>
        <w:spacing w:before="235"/>
        <w:ind w:left="380" w:hanging="138"/>
        <w:jc w:val="left"/>
        <w:rPr>
          <w:sz w:val="24"/>
        </w:rPr>
      </w:pPr>
      <w:r>
        <w:rPr>
          <w:sz w:val="24"/>
        </w:rPr>
        <w:t>объяснятьзначениевеликих—вечныхтемвискусственаосновесюжетовБиблии</w:t>
      </w:r>
      <w:r>
        <w:rPr>
          <w:spacing w:val="-5"/>
          <w:sz w:val="24"/>
        </w:rPr>
        <w:t>как</w:t>
      </w:r>
    </w:p>
    <w:p w:rsidR="00AD3023" w:rsidRDefault="00E2542D">
      <w:pPr>
        <w:pStyle w:val="a3"/>
        <w:spacing w:before="44"/>
        <w:ind w:left="182"/>
        <w:jc w:val="left"/>
      </w:pPr>
      <w:r>
        <w:t>«духовнуюось»,соединяющуюжизненныепозицииразных</w:t>
      </w:r>
      <w:r>
        <w:rPr>
          <w:spacing w:val="-2"/>
        </w:rPr>
        <w:t>поколений;</w:t>
      </w:r>
    </w:p>
    <w:p w:rsidR="00AD3023" w:rsidRDefault="00E2542D" w:rsidP="006E617E">
      <w:pPr>
        <w:pStyle w:val="a4"/>
        <w:numPr>
          <w:ilvl w:val="0"/>
          <w:numId w:val="54"/>
        </w:numPr>
        <w:tabs>
          <w:tab w:val="left" w:pos="320"/>
        </w:tabs>
        <w:spacing w:before="40" w:line="276" w:lineRule="auto"/>
        <w:ind w:right="362" w:firstLine="0"/>
        <w:jc w:val="left"/>
        <w:rPr>
          <w:sz w:val="24"/>
        </w:rPr>
      </w:pPr>
      <w:r>
        <w:rPr>
          <w:sz w:val="24"/>
        </w:rPr>
        <w:t>знать,объяснятьсодержание,узнаватьпроизведениявеликихевропейскиххудожников на библейские темы, такие как «Сикстинская мадонна» Рафаэля, «Тайная вечеря» Леонардо да Винчи, «Возвращение блудного сына»и «Святое семейство»Рембрандта и др.;в скульптуре «Пьета» Микеланджело и др.</w:t>
      </w:r>
    </w:p>
    <w:p w:rsidR="00AD3023" w:rsidRDefault="00E2542D" w:rsidP="006E617E">
      <w:pPr>
        <w:pStyle w:val="a4"/>
        <w:numPr>
          <w:ilvl w:val="0"/>
          <w:numId w:val="54"/>
        </w:numPr>
        <w:tabs>
          <w:tab w:val="left" w:pos="380"/>
        </w:tabs>
        <w:spacing w:before="1"/>
        <w:ind w:left="380" w:hanging="198"/>
        <w:jc w:val="left"/>
        <w:rPr>
          <w:sz w:val="24"/>
        </w:rPr>
      </w:pPr>
      <w:r>
        <w:rPr>
          <w:sz w:val="24"/>
        </w:rPr>
        <w:t>знатьокартинахнабиблейскиетемывисториирусского</w:t>
      </w:r>
      <w:r>
        <w:rPr>
          <w:spacing w:val="-2"/>
          <w:sz w:val="24"/>
        </w:rPr>
        <w:t xml:space="preserve"> искусства;</w:t>
      </w:r>
    </w:p>
    <w:p w:rsidR="00AD3023" w:rsidRDefault="00E2542D">
      <w:pPr>
        <w:pStyle w:val="Heading2"/>
        <w:spacing w:before="245"/>
        <w:ind w:left="313"/>
        <w:jc w:val="center"/>
      </w:pPr>
      <w:r>
        <w:t>Модуль«АРХИТЕКТУРАИ</w:t>
      </w:r>
      <w:r>
        <w:rPr>
          <w:spacing w:val="-2"/>
        </w:rPr>
        <w:t xml:space="preserve"> ДИЗАЙН».</w:t>
      </w:r>
    </w:p>
    <w:p w:rsidR="00AD3023" w:rsidRDefault="00E2542D" w:rsidP="006E617E">
      <w:pPr>
        <w:pStyle w:val="a4"/>
        <w:numPr>
          <w:ilvl w:val="0"/>
          <w:numId w:val="54"/>
        </w:numPr>
        <w:tabs>
          <w:tab w:val="left" w:pos="299"/>
        </w:tabs>
        <w:spacing w:before="242"/>
        <w:ind w:left="299" w:hanging="117"/>
        <w:jc w:val="left"/>
        <w:rPr>
          <w:rFonts w:ascii="Calibri" w:hAnsi="Calibri"/>
        </w:rPr>
      </w:pPr>
      <w:r>
        <w:rPr>
          <w:sz w:val="24"/>
        </w:rPr>
        <w:t>составлятьформальныекомпозициинавыражениевнихдвиженияи</w:t>
      </w:r>
      <w:r>
        <w:rPr>
          <w:spacing w:val="-2"/>
          <w:sz w:val="24"/>
        </w:rPr>
        <w:t>статики;</w:t>
      </w:r>
    </w:p>
    <w:p w:rsidR="00AD3023" w:rsidRDefault="00E2542D" w:rsidP="006E617E">
      <w:pPr>
        <w:pStyle w:val="a4"/>
        <w:numPr>
          <w:ilvl w:val="0"/>
          <w:numId w:val="54"/>
        </w:numPr>
        <w:tabs>
          <w:tab w:val="left" w:pos="320"/>
        </w:tabs>
        <w:spacing w:before="36"/>
        <w:ind w:left="320" w:hanging="138"/>
        <w:jc w:val="left"/>
        <w:rPr>
          <w:sz w:val="24"/>
        </w:rPr>
      </w:pPr>
      <w:r>
        <w:rPr>
          <w:sz w:val="24"/>
        </w:rPr>
        <w:t>осваиватьнавыкивариативностивритмическойорганизации</w:t>
      </w:r>
      <w:r>
        <w:rPr>
          <w:spacing w:val="-2"/>
          <w:sz w:val="24"/>
        </w:rPr>
        <w:t>листа;</w:t>
      </w:r>
    </w:p>
    <w:p w:rsidR="00AD3023" w:rsidRDefault="00E2542D" w:rsidP="006E617E">
      <w:pPr>
        <w:pStyle w:val="a4"/>
        <w:numPr>
          <w:ilvl w:val="0"/>
          <w:numId w:val="54"/>
        </w:numPr>
        <w:tabs>
          <w:tab w:val="left" w:pos="320"/>
        </w:tabs>
        <w:spacing w:before="41"/>
        <w:ind w:left="320" w:hanging="138"/>
        <w:jc w:val="left"/>
        <w:rPr>
          <w:sz w:val="24"/>
        </w:rPr>
      </w:pPr>
      <w:r>
        <w:rPr>
          <w:sz w:val="24"/>
        </w:rPr>
        <w:t>объяснятьрольцветавконструктивных</w:t>
      </w:r>
      <w:r>
        <w:rPr>
          <w:spacing w:val="-2"/>
          <w:sz w:val="24"/>
        </w:rPr>
        <w:t xml:space="preserve"> искусствах</w:t>
      </w:r>
    </w:p>
    <w:p w:rsidR="00AD3023" w:rsidRDefault="00E2542D" w:rsidP="006E617E">
      <w:pPr>
        <w:pStyle w:val="a4"/>
        <w:numPr>
          <w:ilvl w:val="0"/>
          <w:numId w:val="54"/>
        </w:numPr>
        <w:tabs>
          <w:tab w:val="left" w:pos="320"/>
        </w:tabs>
        <w:spacing w:before="243" w:line="276" w:lineRule="auto"/>
        <w:ind w:right="180" w:firstLine="0"/>
        <w:jc w:val="left"/>
        <w:rPr>
          <w:sz w:val="24"/>
        </w:rPr>
      </w:pPr>
      <w:r>
        <w:rPr>
          <w:sz w:val="24"/>
        </w:rPr>
        <w:t>иметьпредставлениеозадачахсоотношенияфункциональногоиобразноговпостроении формы предметов, создаваемых людьми; видеть образ времени и характер жизнедеятельности человека в предметах его быта;</w:t>
      </w:r>
    </w:p>
    <w:p w:rsidR="00AD3023" w:rsidRDefault="00E2542D" w:rsidP="006E617E">
      <w:pPr>
        <w:pStyle w:val="a4"/>
        <w:numPr>
          <w:ilvl w:val="0"/>
          <w:numId w:val="54"/>
        </w:numPr>
        <w:tabs>
          <w:tab w:val="left" w:pos="380"/>
        </w:tabs>
        <w:spacing w:before="200" w:line="276" w:lineRule="auto"/>
        <w:ind w:right="419" w:firstLine="0"/>
        <w:jc w:val="left"/>
        <w:rPr>
          <w:sz w:val="24"/>
        </w:rPr>
      </w:pPr>
      <w:r>
        <w:rPr>
          <w:sz w:val="24"/>
        </w:rPr>
        <w:t>объяснять, в чѐм заключается взаимосвязь формы и материала при построении предметногомира;-объяснятьхарактервлиянияцветанавосприятиечеловекомформы объектов архитектуры идизайна;</w:t>
      </w:r>
    </w:p>
    <w:p w:rsidR="00AD3023" w:rsidRDefault="00E2542D">
      <w:pPr>
        <w:pStyle w:val="a3"/>
        <w:spacing w:before="1" w:line="276" w:lineRule="auto"/>
        <w:ind w:left="182" w:right="173"/>
        <w:jc w:val="left"/>
      </w:pPr>
      <w:r>
        <w:t>-иметьопыттворческогопроектированияинтерьерногопространствадляконкретных задач жизнедеятельности человека;</w:t>
      </w:r>
    </w:p>
    <w:p w:rsidR="00AD3023" w:rsidRDefault="00E2542D">
      <w:pPr>
        <w:pStyle w:val="Heading2"/>
        <w:spacing w:before="205"/>
        <w:ind w:left="182"/>
        <w:jc w:val="left"/>
      </w:pPr>
      <w:r>
        <w:t xml:space="preserve">7 </w:t>
      </w:r>
      <w:r>
        <w:rPr>
          <w:spacing w:val="-2"/>
        </w:rPr>
        <w:t>класс</w:t>
      </w:r>
    </w:p>
    <w:p w:rsidR="00AD3023" w:rsidRDefault="00E2542D">
      <w:pPr>
        <w:pStyle w:val="a3"/>
        <w:spacing w:before="192"/>
        <w:ind w:left="410"/>
        <w:jc w:val="left"/>
      </w:pPr>
      <w:r>
        <w:t>Обучающиесяосвоившиеосновнуюобразовательнуюпрограммупо</w:t>
      </w:r>
      <w:r>
        <w:rPr>
          <w:spacing w:val="-2"/>
        </w:rPr>
        <w:t>предмету</w:t>
      </w:r>
    </w:p>
    <w:p w:rsidR="00AD3023" w:rsidRDefault="00E2542D">
      <w:pPr>
        <w:pStyle w:val="a3"/>
        <w:ind w:left="182"/>
        <w:jc w:val="left"/>
      </w:pPr>
      <w:r>
        <w:t>«Изобразительное</w:t>
      </w:r>
      <w:r>
        <w:rPr>
          <w:spacing w:val="-2"/>
        </w:rPr>
        <w:t>искусство»:</w:t>
      </w:r>
    </w:p>
    <w:p w:rsidR="00AD3023" w:rsidRDefault="00AD3023">
      <w:pPr>
        <w:pStyle w:val="a3"/>
        <w:spacing w:before="5"/>
        <w:ind w:left="0"/>
        <w:jc w:val="left"/>
      </w:pPr>
    </w:p>
    <w:p w:rsidR="00AD3023" w:rsidRDefault="00E2542D">
      <w:pPr>
        <w:pStyle w:val="Heading2"/>
        <w:ind w:left="313" w:right="54"/>
        <w:jc w:val="center"/>
      </w:pPr>
      <w:r>
        <w:t>Модуль«ДЕКОРАТИВНО-ПРИКЛАДНОЕИНАРОДНОЕ</w:t>
      </w:r>
      <w:r>
        <w:rPr>
          <w:spacing w:val="-2"/>
        </w:rPr>
        <w:t>ИСКУССТВО»</w:t>
      </w:r>
    </w:p>
    <w:p w:rsidR="00AD3023" w:rsidRDefault="00E2542D" w:rsidP="006E617E">
      <w:pPr>
        <w:pStyle w:val="a4"/>
        <w:numPr>
          <w:ilvl w:val="0"/>
          <w:numId w:val="54"/>
        </w:numPr>
        <w:tabs>
          <w:tab w:val="left" w:pos="322"/>
        </w:tabs>
        <w:spacing w:before="272"/>
        <w:ind w:right="623" w:firstLine="0"/>
        <w:jc w:val="left"/>
        <w:rPr>
          <w:sz w:val="24"/>
        </w:rPr>
      </w:pPr>
      <w:r>
        <w:rPr>
          <w:sz w:val="24"/>
        </w:rPr>
        <w:t>уметь определять и указывать продукты декоративно-прикладной художественной деятельностивокружающейпредметно-пространственнойсреде,обычнойжизненной обстановке и характеризовать их образное назначение.</w:t>
      </w:r>
    </w:p>
    <w:p w:rsidR="00AD3023" w:rsidRDefault="00E2542D" w:rsidP="006E617E">
      <w:pPr>
        <w:pStyle w:val="a4"/>
        <w:numPr>
          <w:ilvl w:val="0"/>
          <w:numId w:val="54"/>
        </w:numPr>
        <w:tabs>
          <w:tab w:val="left" w:pos="320"/>
        </w:tabs>
        <w:ind w:right="787" w:firstLine="0"/>
        <w:jc w:val="left"/>
        <w:rPr>
          <w:sz w:val="24"/>
        </w:rPr>
      </w:pPr>
      <w:r>
        <w:rPr>
          <w:sz w:val="24"/>
        </w:rPr>
        <w:t>ориентироватьсявширокомразнообразиисовременногодекоративно-прикладного искусства; различать по материалам, технике исполнения художественное стекло, керамику, ковку, литьѐ, гобелен ит.д.;</w:t>
      </w:r>
    </w:p>
    <w:p w:rsidR="00AD3023" w:rsidRDefault="00AD3023">
      <w:pPr>
        <w:rPr>
          <w:sz w:val="24"/>
        </w:rPr>
        <w:sectPr w:rsidR="00AD3023">
          <w:pgSz w:w="11910" w:h="16390"/>
          <w:pgMar w:top="1060" w:right="700" w:bottom="1160" w:left="1520" w:header="0" w:footer="933" w:gutter="0"/>
          <w:cols w:space="720"/>
        </w:sectPr>
      </w:pPr>
    </w:p>
    <w:p w:rsidR="00AD3023" w:rsidRDefault="00E2542D" w:rsidP="006E617E">
      <w:pPr>
        <w:pStyle w:val="a4"/>
        <w:numPr>
          <w:ilvl w:val="0"/>
          <w:numId w:val="54"/>
        </w:numPr>
        <w:tabs>
          <w:tab w:val="left" w:pos="320"/>
        </w:tabs>
        <w:spacing w:before="62"/>
        <w:ind w:right="512" w:firstLine="0"/>
        <w:jc w:val="left"/>
        <w:rPr>
          <w:sz w:val="24"/>
        </w:rPr>
      </w:pPr>
      <w:r>
        <w:rPr>
          <w:sz w:val="24"/>
        </w:rPr>
        <w:lastRenderedPageBreak/>
        <w:t>овладеватьнавыкамиколлективнойпрактическойтворческойработыпооформлению пространства школы и школьных праздников.</w:t>
      </w:r>
    </w:p>
    <w:p w:rsidR="00AD3023" w:rsidRDefault="00AD3023">
      <w:pPr>
        <w:pStyle w:val="a3"/>
        <w:spacing w:before="8"/>
        <w:ind w:left="0"/>
        <w:jc w:val="left"/>
      </w:pPr>
    </w:p>
    <w:p w:rsidR="00AD3023" w:rsidRDefault="00E2542D">
      <w:pPr>
        <w:pStyle w:val="Heading2"/>
        <w:ind w:left="313" w:right="280"/>
        <w:jc w:val="center"/>
      </w:pPr>
      <w:r>
        <w:t>Модуль«ЖИВОПИСЬ,ГРАФИКА,</w:t>
      </w:r>
      <w:r>
        <w:rPr>
          <w:spacing w:val="-2"/>
        </w:rPr>
        <w:t>СКУЛЬПТУРА».</w:t>
      </w:r>
    </w:p>
    <w:p w:rsidR="00AD3023" w:rsidRDefault="00E2542D">
      <w:pPr>
        <w:pStyle w:val="a3"/>
        <w:spacing w:before="237" w:line="276" w:lineRule="auto"/>
        <w:ind w:left="182"/>
        <w:jc w:val="left"/>
      </w:pPr>
      <w:r>
        <w:t xml:space="preserve">Знатьосновныевидыживописи,графикиискульптуры,объяснятьихназначениевжизни </w:t>
      </w:r>
      <w:r>
        <w:rPr>
          <w:spacing w:val="-2"/>
        </w:rPr>
        <w:t>людей.</w:t>
      </w:r>
    </w:p>
    <w:p w:rsidR="00AD3023" w:rsidRDefault="00E2542D">
      <w:pPr>
        <w:spacing w:before="206"/>
        <w:ind w:left="182"/>
        <w:rPr>
          <w:rFonts w:ascii="Calibri" w:hAnsi="Calibri"/>
          <w:b/>
        </w:rPr>
      </w:pPr>
      <w:r>
        <w:rPr>
          <w:b/>
        </w:rPr>
        <w:t>Языкизобразительногоискусстваиеговыразительные</w:t>
      </w:r>
      <w:r>
        <w:rPr>
          <w:b/>
          <w:spacing w:val="-2"/>
        </w:rPr>
        <w:t>средства</w:t>
      </w:r>
      <w:r>
        <w:rPr>
          <w:rFonts w:ascii="Calibri" w:hAnsi="Calibri"/>
          <w:b/>
          <w:spacing w:val="-2"/>
        </w:rPr>
        <w:t>:</w:t>
      </w:r>
    </w:p>
    <w:p w:rsidR="00AD3023" w:rsidRDefault="00E2542D" w:rsidP="006E617E">
      <w:pPr>
        <w:pStyle w:val="a4"/>
        <w:numPr>
          <w:ilvl w:val="0"/>
          <w:numId w:val="54"/>
        </w:numPr>
        <w:tabs>
          <w:tab w:val="left" w:pos="320"/>
          <w:tab w:val="left" w:pos="7779"/>
        </w:tabs>
        <w:spacing w:before="235" w:line="276" w:lineRule="auto"/>
        <w:ind w:right="588" w:firstLine="0"/>
        <w:jc w:val="left"/>
        <w:rPr>
          <w:sz w:val="24"/>
        </w:rPr>
      </w:pPr>
      <w:r>
        <w:rPr>
          <w:sz w:val="24"/>
        </w:rPr>
        <w:t>обладать навыком определения конструкции сложных форм, геометризации плоскостных и объѐмных форм, умением соотносить между собой пропорции частей внутри целого;</w:t>
      </w:r>
      <w:r>
        <w:rPr>
          <w:sz w:val="24"/>
        </w:rPr>
        <w:tab/>
        <w:t>-иметьопыт</w:t>
      </w:r>
    </w:p>
    <w:p w:rsidR="00AD3023" w:rsidRDefault="00E2542D">
      <w:pPr>
        <w:pStyle w:val="a3"/>
        <w:spacing w:before="1"/>
        <w:ind w:left="182"/>
        <w:jc w:val="left"/>
      </w:pPr>
      <w:r>
        <w:t>линейногорисунка,пониматьвыразительныевозможности</w:t>
      </w:r>
      <w:r>
        <w:rPr>
          <w:spacing w:val="-2"/>
        </w:rPr>
        <w:t>линии;</w:t>
      </w:r>
    </w:p>
    <w:p w:rsidR="00AD3023" w:rsidRDefault="00E2542D" w:rsidP="006E617E">
      <w:pPr>
        <w:pStyle w:val="a4"/>
        <w:numPr>
          <w:ilvl w:val="0"/>
          <w:numId w:val="54"/>
        </w:numPr>
        <w:tabs>
          <w:tab w:val="left" w:pos="320"/>
        </w:tabs>
        <w:spacing w:before="41" w:line="276" w:lineRule="auto"/>
        <w:ind w:right="292" w:firstLine="0"/>
        <w:jc w:val="left"/>
        <w:rPr>
          <w:sz w:val="24"/>
        </w:rPr>
      </w:pPr>
      <w:r>
        <w:rPr>
          <w:sz w:val="24"/>
        </w:rPr>
        <w:t>иметьопыттворческогокомпозиционногорисункавответназаданную учебнуюзадачу или как самостоятельное творческое действие;</w:t>
      </w:r>
    </w:p>
    <w:p w:rsidR="00AD3023" w:rsidRDefault="00E2542D" w:rsidP="006E617E">
      <w:pPr>
        <w:pStyle w:val="a4"/>
        <w:numPr>
          <w:ilvl w:val="0"/>
          <w:numId w:val="54"/>
        </w:numPr>
        <w:tabs>
          <w:tab w:val="left" w:pos="320"/>
        </w:tabs>
        <w:spacing w:line="278" w:lineRule="auto"/>
        <w:ind w:right="1731" w:firstLine="0"/>
        <w:jc w:val="left"/>
        <w:rPr>
          <w:sz w:val="24"/>
        </w:rPr>
      </w:pPr>
      <w:r>
        <w:rPr>
          <w:sz w:val="24"/>
        </w:rPr>
        <w:t>знатьосновыцветоведения:характеризоватьосновныеисоставныецвета, дополнительные цвета — и значение этих знаний для искусства живописи;</w:t>
      </w:r>
    </w:p>
    <w:p w:rsidR="00AD3023" w:rsidRDefault="00E2542D" w:rsidP="006E617E">
      <w:pPr>
        <w:pStyle w:val="a4"/>
        <w:numPr>
          <w:ilvl w:val="0"/>
          <w:numId w:val="54"/>
        </w:numPr>
        <w:tabs>
          <w:tab w:val="left" w:pos="380"/>
        </w:tabs>
        <w:spacing w:line="276" w:lineRule="auto"/>
        <w:ind w:right="1173" w:firstLine="0"/>
        <w:jc w:val="left"/>
        <w:rPr>
          <w:sz w:val="24"/>
        </w:rPr>
      </w:pPr>
      <w:r>
        <w:rPr>
          <w:sz w:val="24"/>
        </w:rPr>
        <w:t>определятьсодержаниепонятий«колорит»,«цветовыеотношения»,«цветовой контраст» и иметь навыки практической работы гуашью и акварелью.</w:t>
      </w:r>
    </w:p>
    <w:p w:rsidR="00AD3023" w:rsidRDefault="00E2542D" w:rsidP="006E617E">
      <w:pPr>
        <w:pStyle w:val="a4"/>
        <w:numPr>
          <w:ilvl w:val="0"/>
          <w:numId w:val="54"/>
        </w:numPr>
        <w:tabs>
          <w:tab w:val="left" w:pos="320"/>
        </w:tabs>
        <w:spacing w:line="276" w:lineRule="auto"/>
        <w:ind w:right="297" w:firstLine="0"/>
        <w:jc w:val="left"/>
        <w:rPr>
          <w:sz w:val="24"/>
        </w:rPr>
      </w:pPr>
      <w:r>
        <w:rPr>
          <w:sz w:val="24"/>
        </w:rPr>
        <w:t xml:space="preserve">иметьопытобъѐмногоизображения(лепки)иначальныепредставленияопластической выразительности скульптуры, соотношении пропорций в изображении предметов или </w:t>
      </w:r>
      <w:r>
        <w:rPr>
          <w:spacing w:val="-2"/>
          <w:sz w:val="24"/>
        </w:rPr>
        <w:t>животных.</w:t>
      </w:r>
    </w:p>
    <w:p w:rsidR="00AD3023" w:rsidRDefault="00E2542D">
      <w:pPr>
        <w:pStyle w:val="Heading2"/>
        <w:ind w:left="182"/>
        <w:jc w:val="left"/>
      </w:pPr>
      <w:r>
        <w:t>Жанрыизобразительного</w:t>
      </w:r>
      <w:r>
        <w:rPr>
          <w:spacing w:val="-2"/>
        </w:rPr>
        <w:t>искусства:</w:t>
      </w:r>
    </w:p>
    <w:p w:rsidR="00AD3023" w:rsidRDefault="00E2542D" w:rsidP="006E617E">
      <w:pPr>
        <w:pStyle w:val="a4"/>
        <w:numPr>
          <w:ilvl w:val="0"/>
          <w:numId w:val="54"/>
        </w:numPr>
        <w:tabs>
          <w:tab w:val="left" w:pos="320"/>
        </w:tabs>
        <w:spacing w:before="237"/>
        <w:ind w:left="320" w:hanging="138"/>
        <w:jc w:val="left"/>
        <w:rPr>
          <w:sz w:val="24"/>
        </w:rPr>
      </w:pPr>
      <w:r>
        <w:rPr>
          <w:sz w:val="24"/>
        </w:rPr>
        <w:t>объяснятьпонятие«жанрывизобразительномискусстве»,перечислять</w:t>
      </w:r>
      <w:r>
        <w:rPr>
          <w:spacing w:val="-2"/>
          <w:sz w:val="24"/>
        </w:rPr>
        <w:t>жанры;</w:t>
      </w:r>
    </w:p>
    <w:p w:rsidR="00AD3023" w:rsidRDefault="00E2542D" w:rsidP="006E617E">
      <w:pPr>
        <w:pStyle w:val="a4"/>
        <w:numPr>
          <w:ilvl w:val="0"/>
          <w:numId w:val="54"/>
        </w:numPr>
        <w:tabs>
          <w:tab w:val="left" w:pos="320"/>
        </w:tabs>
        <w:spacing w:before="41" w:line="276" w:lineRule="auto"/>
        <w:ind w:right="1485" w:firstLine="0"/>
        <w:jc w:val="left"/>
        <w:rPr>
          <w:sz w:val="24"/>
        </w:rPr>
      </w:pPr>
      <w:r>
        <w:rPr>
          <w:sz w:val="24"/>
        </w:rPr>
        <w:t>объяснятьразницумеждупредметомизображения,сюжетомисодержанием произведения искусства.</w:t>
      </w:r>
    </w:p>
    <w:p w:rsidR="00AD3023" w:rsidRDefault="00E2542D" w:rsidP="006E617E">
      <w:pPr>
        <w:pStyle w:val="a4"/>
        <w:numPr>
          <w:ilvl w:val="0"/>
          <w:numId w:val="54"/>
        </w:numPr>
        <w:tabs>
          <w:tab w:val="left" w:pos="380"/>
        </w:tabs>
        <w:spacing w:line="276" w:lineRule="auto"/>
        <w:ind w:right="235" w:firstLine="0"/>
        <w:jc w:val="left"/>
        <w:rPr>
          <w:sz w:val="24"/>
        </w:rPr>
      </w:pPr>
      <w:r>
        <w:rPr>
          <w:sz w:val="24"/>
        </w:rPr>
        <w:t xml:space="preserve">иметьопытобъѐмногоизображения(лепки)иначальныепредставленияопластической выразительности скульптуры, соотношении пропорций в изображении предметов или </w:t>
      </w:r>
      <w:r>
        <w:rPr>
          <w:spacing w:val="-2"/>
          <w:sz w:val="24"/>
        </w:rPr>
        <w:t>животных.</w:t>
      </w:r>
    </w:p>
    <w:p w:rsidR="00AD3023" w:rsidRDefault="00E2542D">
      <w:pPr>
        <w:pStyle w:val="Heading2"/>
        <w:spacing w:before="203"/>
        <w:ind w:left="182"/>
        <w:jc w:val="left"/>
      </w:pPr>
      <w:r>
        <w:rPr>
          <w:spacing w:val="-2"/>
        </w:rPr>
        <w:t>Натюрморт:</w:t>
      </w:r>
    </w:p>
    <w:p w:rsidR="00AD3023" w:rsidRDefault="00E2542D" w:rsidP="006E617E">
      <w:pPr>
        <w:pStyle w:val="a4"/>
        <w:numPr>
          <w:ilvl w:val="0"/>
          <w:numId w:val="54"/>
        </w:numPr>
        <w:tabs>
          <w:tab w:val="left" w:pos="320"/>
        </w:tabs>
        <w:spacing w:before="39" w:line="276" w:lineRule="auto"/>
        <w:ind w:right="169" w:firstLine="0"/>
        <w:jc w:val="left"/>
        <w:rPr>
          <w:sz w:val="24"/>
        </w:rPr>
      </w:pPr>
      <w:r>
        <w:rPr>
          <w:sz w:val="24"/>
        </w:rPr>
        <w:t>характеризовать изображение предметного мира в различные эпохи истории человечестваиприводитьпримерынатюрмортавевропейскойживописиНовоговремени.</w:t>
      </w:r>
    </w:p>
    <w:p w:rsidR="00AD3023" w:rsidRDefault="00E2542D" w:rsidP="006E617E">
      <w:pPr>
        <w:pStyle w:val="a4"/>
        <w:numPr>
          <w:ilvl w:val="0"/>
          <w:numId w:val="54"/>
        </w:numPr>
        <w:tabs>
          <w:tab w:val="left" w:pos="380"/>
        </w:tabs>
        <w:spacing w:line="276" w:lineRule="auto"/>
        <w:ind w:right="281" w:firstLine="0"/>
        <w:jc w:val="left"/>
        <w:rPr>
          <w:sz w:val="24"/>
        </w:rPr>
      </w:pPr>
      <w:r>
        <w:rPr>
          <w:sz w:val="24"/>
        </w:rPr>
        <w:t>иметь опыт построения композиции натюрморта: опыт разнообразного расположения предметовналисте,выделениядоминантыицелостногосоотношениявсехприменяемых средств выразительности;</w:t>
      </w:r>
    </w:p>
    <w:p w:rsidR="00AD3023" w:rsidRDefault="00E2542D" w:rsidP="006E617E">
      <w:pPr>
        <w:pStyle w:val="a4"/>
        <w:numPr>
          <w:ilvl w:val="0"/>
          <w:numId w:val="54"/>
        </w:numPr>
        <w:tabs>
          <w:tab w:val="left" w:pos="320"/>
        </w:tabs>
        <w:ind w:left="320" w:hanging="138"/>
        <w:jc w:val="left"/>
        <w:rPr>
          <w:sz w:val="24"/>
        </w:rPr>
      </w:pPr>
      <w:r>
        <w:rPr>
          <w:sz w:val="24"/>
        </w:rPr>
        <w:t>иметьопытсозданияграфического</w:t>
      </w:r>
      <w:r>
        <w:rPr>
          <w:spacing w:val="-2"/>
          <w:sz w:val="24"/>
        </w:rPr>
        <w:t>натюрморта;</w:t>
      </w:r>
    </w:p>
    <w:p w:rsidR="00AD3023" w:rsidRDefault="00E2542D" w:rsidP="006E617E">
      <w:pPr>
        <w:pStyle w:val="a4"/>
        <w:numPr>
          <w:ilvl w:val="0"/>
          <w:numId w:val="54"/>
        </w:numPr>
        <w:tabs>
          <w:tab w:val="left" w:pos="320"/>
        </w:tabs>
        <w:spacing w:before="41"/>
        <w:ind w:left="320" w:hanging="138"/>
        <w:jc w:val="left"/>
        <w:rPr>
          <w:sz w:val="24"/>
        </w:rPr>
      </w:pPr>
      <w:r>
        <w:rPr>
          <w:sz w:val="24"/>
        </w:rPr>
        <w:t>иметьопытсозданиянатюрмортасредствами</w:t>
      </w:r>
      <w:r>
        <w:rPr>
          <w:spacing w:val="-2"/>
          <w:sz w:val="24"/>
        </w:rPr>
        <w:t xml:space="preserve"> живописи.</w:t>
      </w:r>
    </w:p>
    <w:p w:rsidR="00AD3023" w:rsidRDefault="00E2542D">
      <w:pPr>
        <w:pStyle w:val="Heading2"/>
        <w:spacing w:before="247"/>
        <w:ind w:left="182"/>
        <w:jc w:val="left"/>
      </w:pPr>
      <w:r>
        <w:rPr>
          <w:spacing w:val="-2"/>
        </w:rPr>
        <w:t>Портрет:</w:t>
      </w:r>
    </w:p>
    <w:p w:rsidR="00AD3023" w:rsidRDefault="00E2542D" w:rsidP="006E617E">
      <w:pPr>
        <w:pStyle w:val="a4"/>
        <w:numPr>
          <w:ilvl w:val="0"/>
          <w:numId w:val="54"/>
        </w:numPr>
        <w:tabs>
          <w:tab w:val="left" w:pos="320"/>
        </w:tabs>
        <w:spacing w:before="235" w:line="276" w:lineRule="auto"/>
        <w:ind w:right="363" w:firstLine="0"/>
        <w:jc w:val="left"/>
        <w:rPr>
          <w:sz w:val="24"/>
        </w:rPr>
      </w:pPr>
      <w:r>
        <w:rPr>
          <w:sz w:val="24"/>
        </w:rPr>
        <w:t>приобретатьопытграфическогопортретногоизображениякакновогодлясебявидения индивидуальности человека;</w:t>
      </w:r>
    </w:p>
    <w:p w:rsidR="00AD3023" w:rsidRDefault="00E2542D" w:rsidP="006E617E">
      <w:pPr>
        <w:pStyle w:val="a4"/>
        <w:numPr>
          <w:ilvl w:val="0"/>
          <w:numId w:val="54"/>
        </w:numPr>
        <w:tabs>
          <w:tab w:val="left" w:pos="320"/>
        </w:tabs>
        <w:spacing w:before="201"/>
        <w:ind w:left="320" w:hanging="138"/>
        <w:jc w:val="left"/>
        <w:rPr>
          <w:sz w:val="24"/>
        </w:rPr>
      </w:pPr>
      <w:r>
        <w:rPr>
          <w:sz w:val="24"/>
        </w:rPr>
        <w:t>иметьпредставлениеографическихпортретахмастеровразныхэпох,о</w:t>
      </w:r>
      <w:r>
        <w:rPr>
          <w:spacing w:val="-2"/>
          <w:sz w:val="24"/>
        </w:rPr>
        <w:t xml:space="preserve"> разнообразии</w:t>
      </w:r>
    </w:p>
    <w:p w:rsidR="00AD3023" w:rsidRDefault="00AD3023">
      <w:pPr>
        <w:rPr>
          <w:sz w:val="24"/>
        </w:rPr>
        <w:sectPr w:rsidR="00AD3023">
          <w:pgSz w:w="11910" w:h="16390"/>
          <w:pgMar w:top="1060" w:right="700" w:bottom="1160" w:left="1520" w:header="0" w:footer="933" w:gutter="0"/>
          <w:cols w:space="720"/>
        </w:sectPr>
      </w:pPr>
    </w:p>
    <w:p w:rsidR="00AD3023" w:rsidRDefault="00E2542D">
      <w:pPr>
        <w:pStyle w:val="a3"/>
        <w:spacing w:before="64"/>
        <w:ind w:left="182"/>
        <w:jc w:val="left"/>
      </w:pPr>
      <w:r>
        <w:lastRenderedPageBreak/>
        <w:t>графическихсредстввизображенииобраза</w:t>
      </w:r>
      <w:r>
        <w:rPr>
          <w:spacing w:val="-2"/>
        </w:rPr>
        <w:t>человека;</w:t>
      </w:r>
    </w:p>
    <w:p w:rsidR="00AD3023" w:rsidRDefault="00E2542D" w:rsidP="006E617E">
      <w:pPr>
        <w:pStyle w:val="a4"/>
        <w:numPr>
          <w:ilvl w:val="0"/>
          <w:numId w:val="54"/>
        </w:numPr>
        <w:tabs>
          <w:tab w:val="left" w:pos="322"/>
        </w:tabs>
        <w:spacing w:before="44" w:line="276" w:lineRule="auto"/>
        <w:ind w:right="871" w:firstLine="0"/>
        <w:jc w:val="left"/>
        <w:rPr>
          <w:sz w:val="24"/>
        </w:rPr>
      </w:pPr>
      <w:r>
        <w:rPr>
          <w:sz w:val="24"/>
        </w:rPr>
        <w:t>уметьхарактеризоватьрольосвещениякаквыразительногосредстваприсоздании художественного образа;</w:t>
      </w:r>
    </w:p>
    <w:p w:rsidR="00AD3023" w:rsidRDefault="00E2542D" w:rsidP="006E617E">
      <w:pPr>
        <w:pStyle w:val="a4"/>
        <w:numPr>
          <w:ilvl w:val="0"/>
          <w:numId w:val="54"/>
        </w:numPr>
        <w:tabs>
          <w:tab w:val="left" w:pos="320"/>
          <w:tab w:val="left" w:pos="5669"/>
        </w:tabs>
        <w:spacing w:line="276" w:lineRule="auto"/>
        <w:ind w:right="575" w:firstLine="0"/>
        <w:jc w:val="left"/>
        <w:rPr>
          <w:sz w:val="24"/>
        </w:rPr>
      </w:pPr>
      <w:r>
        <w:rPr>
          <w:sz w:val="24"/>
        </w:rPr>
        <w:t>иметь опыт создания живописного портрета, понимать роль цвета в создании портретногообразакаксредствавыражениянастроения,характера,индивидуальности героя портрета.</w:t>
      </w:r>
      <w:r>
        <w:rPr>
          <w:sz w:val="24"/>
        </w:rPr>
        <w:tab/>
        <w:t>- иметь представление о жанре портрета в искусстве ХХв.- западноми отечественном.</w:t>
      </w:r>
    </w:p>
    <w:p w:rsidR="00AD3023" w:rsidRDefault="00E2542D">
      <w:pPr>
        <w:pStyle w:val="Heading2"/>
        <w:spacing w:before="205"/>
        <w:ind w:left="422"/>
        <w:jc w:val="left"/>
      </w:pPr>
      <w:r>
        <w:rPr>
          <w:spacing w:val="-2"/>
        </w:rPr>
        <w:t>Пейзаж:</w:t>
      </w:r>
    </w:p>
    <w:p w:rsidR="00AD3023" w:rsidRDefault="00E2542D" w:rsidP="006E617E">
      <w:pPr>
        <w:pStyle w:val="a4"/>
        <w:numPr>
          <w:ilvl w:val="1"/>
          <w:numId w:val="54"/>
        </w:numPr>
        <w:tabs>
          <w:tab w:val="left" w:pos="500"/>
        </w:tabs>
        <w:spacing w:before="236" w:line="276" w:lineRule="auto"/>
        <w:ind w:left="182" w:right="907" w:firstLine="120"/>
        <w:jc w:val="left"/>
        <w:rPr>
          <w:sz w:val="24"/>
        </w:rPr>
      </w:pPr>
      <w:r>
        <w:rPr>
          <w:sz w:val="24"/>
        </w:rPr>
        <w:t>иметьопытхудожественнойнаблюдательностикакспособаразвитияинтересак окружающему миру и его художественно-поэтическому видению</w:t>
      </w:r>
    </w:p>
    <w:p w:rsidR="00AD3023" w:rsidRDefault="00E2542D" w:rsidP="006E617E">
      <w:pPr>
        <w:pStyle w:val="a4"/>
        <w:numPr>
          <w:ilvl w:val="0"/>
          <w:numId w:val="54"/>
        </w:numPr>
        <w:tabs>
          <w:tab w:val="left" w:pos="320"/>
        </w:tabs>
        <w:spacing w:before="1"/>
        <w:ind w:left="320" w:hanging="138"/>
        <w:jc w:val="left"/>
        <w:rPr>
          <w:sz w:val="24"/>
        </w:rPr>
      </w:pPr>
      <w:r>
        <w:rPr>
          <w:sz w:val="24"/>
        </w:rPr>
        <w:t>иметьопытизображениягородскогопейзажа-попамятиили</w:t>
      </w:r>
      <w:r>
        <w:rPr>
          <w:spacing w:val="-2"/>
          <w:sz w:val="24"/>
        </w:rPr>
        <w:t>представлению;</w:t>
      </w:r>
    </w:p>
    <w:p w:rsidR="00AD3023" w:rsidRDefault="00E2542D">
      <w:pPr>
        <w:pStyle w:val="a3"/>
        <w:spacing w:before="41" w:line="276" w:lineRule="auto"/>
        <w:ind w:left="182"/>
        <w:jc w:val="left"/>
      </w:pPr>
      <w:r>
        <w:t>-обрестинавыкивосприятияобразностигородскогопространствакаквыражения самобытного лица культуры и истории народа;</w:t>
      </w:r>
    </w:p>
    <w:p w:rsidR="00AD3023" w:rsidRDefault="00E2542D" w:rsidP="006E617E">
      <w:pPr>
        <w:pStyle w:val="a4"/>
        <w:numPr>
          <w:ilvl w:val="0"/>
          <w:numId w:val="54"/>
        </w:numPr>
        <w:tabs>
          <w:tab w:val="left" w:pos="320"/>
        </w:tabs>
        <w:spacing w:line="278" w:lineRule="auto"/>
        <w:ind w:right="329" w:firstLine="0"/>
        <w:jc w:val="left"/>
        <w:rPr>
          <w:sz w:val="24"/>
        </w:rPr>
      </w:pPr>
      <w:r>
        <w:rPr>
          <w:sz w:val="24"/>
        </w:rPr>
        <w:t>пониматьиобъяснятьролькультурногонаследиявгородскомпространстве,задачиего охраны и сохранения.</w:t>
      </w:r>
    </w:p>
    <w:p w:rsidR="00AD3023" w:rsidRDefault="00E2542D">
      <w:pPr>
        <w:pStyle w:val="Heading2"/>
        <w:ind w:left="182"/>
        <w:jc w:val="left"/>
      </w:pPr>
      <w:r>
        <w:t>Бытовой</w:t>
      </w:r>
      <w:r>
        <w:rPr>
          <w:spacing w:val="-2"/>
        </w:rPr>
        <w:t>жанр:</w:t>
      </w:r>
    </w:p>
    <w:p w:rsidR="00AD3023" w:rsidRDefault="00E2542D" w:rsidP="006E617E">
      <w:pPr>
        <w:pStyle w:val="a4"/>
        <w:numPr>
          <w:ilvl w:val="0"/>
          <w:numId w:val="54"/>
        </w:numPr>
        <w:tabs>
          <w:tab w:val="left" w:pos="320"/>
          <w:tab w:val="left" w:pos="6780"/>
        </w:tabs>
        <w:spacing w:before="235" w:line="276" w:lineRule="auto"/>
        <w:ind w:right="195" w:firstLine="0"/>
        <w:jc w:val="left"/>
        <w:rPr>
          <w:sz w:val="24"/>
        </w:rPr>
      </w:pPr>
      <w:r>
        <w:rPr>
          <w:sz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r>
        <w:rPr>
          <w:sz w:val="24"/>
        </w:rPr>
        <w:tab/>
        <w:t>-иметьопытизображения бытовой жизни разных народов в контексте традиций их искусства.</w:t>
      </w:r>
    </w:p>
    <w:p w:rsidR="00AD3023" w:rsidRDefault="00E2542D" w:rsidP="006E617E">
      <w:pPr>
        <w:pStyle w:val="a4"/>
        <w:numPr>
          <w:ilvl w:val="0"/>
          <w:numId w:val="54"/>
        </w:numPr>
        <w:tabs>
          <w:tab w:val="left" w:pos="320"/>
        </w:tabs>
        <w:spacing w:before="2" w:line="276" w:lineRule="auto"/>
        <w:ind w:right="922" w:firstLine="0"/>
        <w:jc w:val="left"/>
        <w:rPr>
          <w:sz w:val="24"/>
        </w:rPr>
      </w:pPr>
      <w:r>
        <w:rPr>
          <w:sz w:val="24"/>
        </w:rPr>
        <w:t>характеризоватьпонятие«бытовойжанр»иуметьприводитьнесколькопримеров произведений европейского и отечественного искусства;</w:t>
      </w:r>
    </w:p>
    <w:p w:rsidR="00AD3023" w:rsidRDefault="00E2542D" w:rsidP="006E617E">
      <w:pPr>
        <w:pStyle w:val="a4"/>
        <w:numPr>
          <w:ilvl w:val="0"/>
          <w:numId w:val="54"/>
        </w:numPr>
        <w:tabs>
          <w:tab w:val="left" w:pos="320"/>
        </w:tabs>
        <w:spacing w:line="276" w:lineRule="auto"/>
        <w:ind w:right="990" w:firstLine="0"/>
        <w:jc w:val="left"/>
        <w:rPr>
          <w:sz w:val="24"/>
        </w:rPr>
      </w:pPr>
      <w:r>
        <w:rPr>
          <w:sz w:val="24"/>
        </w:rPr>
        <w:t xml:space="preserve">обрестиопытсозданиякомпозициинасюжетыизреальнойповседневнойжизни, обучаясь художественной наблюдательности и образному видению окружающей </w:t>
      </w:r>
      <w:r>
        <w:rPr>
          <w:spacing w:val="-2"/>
          <w:sz w:val="24"/>
        </w:rPr>
        <w:t>действительности.</w:t>
      </w:r>
    </w:p>
    <w:p w:rsidR="00AD3023" w:rsidRDefault="00E2542D">
      <w:pPr>
        <w:pStyle w:val="Heading2"/>
        <w:spacing w:before="204"/>
        <w:ind w:left="302"/>
        <w:jc w:val="left"/>
      </w:pPr>
      <w:r>
        <w:t>Исторический</w:t>
      </w:r>
      <w:r>
        <w:rPr>
          <w:spacing w:val="-4"/>
        </w:rPr>
        <w:t>жанр:</w:t>
      </w:r>
    </w:p>
    <w:p w:rsidR="00AD3023" w:rsidRDefault="00E2542D" w:rsidP="006E617E">
      <w:pPr>
        <w:pStyle w:val="a4"/>
        <w:numPr>
          <w:ilvl w:val="1"/>
          <w:numId w:val="54"/>
        </w:numPr>
        <w:tabs>
          <w:tab w:val="left" w:pos="440"/>
        </w:tabs>
        <w:spacing w:before="237" w:line="276" w:lineRule="auto"/>
        <w:ind w:left="182" w:right="295" w:firstLine="120"/>
        <w:jc w:val="left"/>
        <w:rPr>
          <w:sz w:val="24"/>
        </w:rPr>
      </w:pPr>
      <w:r>
        <w:rPr>
          <w:sz w:val="24"/>
        </w:rPr>
        <w:t>знатьхарактеристикиосновныхэтаповработыхудожниканадтематическойкартиной: периода эскизов, периода сбора материала и работы над этюдами, уточнения эскизов, этапов работы над основным холстом;</w:t>
      </w:r>
    </w:p>
    <w:p w:rsidR="00AD3023" w:rsidRDefault="00E2542D" w:rsidP="006E617E">
      <w:pPr>
        <w:pStyle w:val="a4"/>
        <w:numPr>
          <w:ilvl w:val="0"/>
          <w:numId w:val="54"/>
        </w:numPr>
        <w:tabs>
          <w:tab w:val="left" w:pos="320"/>
        </w:tabs>
        <w:spacing w:line="280" w:lineRule="auto"/>
        <w:ind w:right="220" w:firstLine="0"/>
        <w:jc w:val="left"/>
        <w:rPr>
          <w:sz w:val="24"/>
        </w:rPr>
      </w:pPr>
      <w:r>
        <w:rPr>
          <w:sz w:val="24"/>
        </w:rPr>
        <w:t>иметьопытразработкикомпозициинавыбраннуюисторическуютему(художественный проект): сбор материала, работа над эскизами, работа над композицией</w:t>
      </w:r>
      <w:r>
        <w:rPr>
          <w:rFonts w:ascii="Calibri" w:hAnsi="Calibri"/>
        </w:rPr>
        <w:t>.</w:t>
      </w:r>
    </w:p>
    <w:p w:rsidR="00AD3023" w:rsidRDefault="00E2542D">
      <w:pPr>
        <w:pStyle w:val="Heading2"/>
        <w:spacing w:line="271" w:lineRule="exact"/>
        <w:ind w:left="182"/>
        <w:jc w:val="left"/>
      </w:pPr>
      <w:r>
        <w:t>Библейскиетемывизобразительном</w:t>
      </w:r>
      <w:r>
        <w:rPr>
          <w:spacing w:val="-2"/>
        </w:rPr>
        <w:t>искусстве:</w:t>
      </w:r>
    </w:p>
    <w:p w:rsidR="00AD3023" w:rsidRDefault="00E2542D">
      <w:pPr>
        <w:pStyle w:val="a3"/>
        <w:tabs>
          <w:tab w:val="left" w:pos="2692"/>
        </w:tabs>
        <w:spacing w:before="35" w:line="276" w:lineRule="auto"/>
        <w:ind w:left="182" w:right="596"/>
        <w:jc w:val="left"/>
      </w:pPr>
      <w:r>
        <w:t xml:space="preserve">-иметьпредставлениеосмысловомразличиимеждуиконойикартинойнабиблейские </w:t>
      </w:r>
      <w:r>
        <w:rPr>
          <w:spacing w:val="-4"/>
        </w:rPr>
        <w:t>темы;</w:t>
      </w:r>
      <w:r>
        <w:tab/>
        <w:t>-иметь знания о русской иконописи, о великих русских иконописцах: Андрее Рублѐве, Феофане Греке, Дионисии;</w:t>
      </w:r>
    </w:p>
    <w:p w:rsidR="00AD3023" w:rsidRDefault="00E2542D">
      <w:pPr>
        <w:pStyle w:val="a3"/>
        <w:spacing w:before="1" w:line="276" w:lineRule="auto"/>
        <w:ind w:left="182" w:right="1248"/>
        <w:jc w:val="left"/>
      </w:pPr>
      <w:r>
        <w:t>-восприниматьискусстводревнерусскойиконописикакуникальноеивысокое достижение отечественной культуры;</w:t>
      </w:r>
    </w:p>
    <w:p w:rsidR="00AD3023" w:rsidRDefault="00E2542D">
      <w:pPr>
        <w:pStyle w:val="a3"/>
        <w:spacing w:line="276" w:lineRule="auto"/>
        <w:ind w:left="182" w:right="173"/>
        <w:jc w:val="left"/>
      </w:pPr>
      <w:r>
        <w:t>-объяснятьтворческийидеятельныйхарактервосприятияпроизведений искусствана основе художественной культуры зрителя;</w:t>
      </w:r>
    </w:p>
    <w:p w:rsidR="00AD3023" w:rsidRDefault="00E2542D" w:rsidP="006E617E">
      <w:pPr>
        <w:pStyle w:val="a4"/>
        <w:numPr>
          <w:ilvl w:val="0"/>
          <w:numId w:val="54"/>
        </w:numPr>
        <w:tabs>
          <w:tab w:val="left" w:pos="322"/>
        </w:tabs>
        <w:ind w:left="322" w:hanging="140"/>
        <w:jc w:val="left"/>
        <w:rPr>
          <w:sz w:val="24"/>
        </w:rPr>
      </w:pPr>
      <w:r>
        <w:rPr>
          <w:sz w:val="24"/>
        </w:rPr>
        <w:t>уметьрассуждатьоместеизначенииизобразительногоискусствавкультуре,в</w:t>
      </w:r>
      <w:r>
        <w:rPr>
          <w:spacing w:val="-2"/>
          <w:sz w:val="24"/>
        </w:rPr>
        <w:t xml:space="preserve"> жизни</w:t>
      </w:r>
    </w:p>
    <w:p w:rsidR="00AD3023" w:rsidRDefault="00AD3023">
      <w:pPr>
        <w:rPr>
          <w:sz w:val="24"/>
        </w:rPr>
        <w:sectPr w:rsidR="00AD3023">
          <w:pgSz w:w="11910" w:h="16390"/>
          <w:pgMar w:top="1060" w:right="700" w:bottom="1160" w:left="1520" w:header="0" w:footer="933" w:gutter="0"/>
          <w:cols w:space="720"/>
        </w:sectPr>
      </w:pPr>
    </w:p>
    <w:p w:rsidR="00AD3023" w:rsidRDefault="00E2542D">
      <w:pPr>
        <w:pStyle w:val="a3"/>
        <w:spacing w:before="69"/>
        <w:ind w:left="182"/>
        <w:jc w:val="left"/>
        <w:rPr>
          <w:rFonts w:ascii="Calibri" w:hAnsi="Calibri"/>
          <w:sz w:val="22"/>
        </w:rPr>
      </w:pPr>
      <w:r>
        <w:lastRenderedPageBreak/>
        <w:t>общества,вжизни</w:t>
      </w:r>
      <w:r>
        <w:rPr>
          <w:spacing w:val="-2"/>
        </w:rPr>
        <w:t>человека</w:t>
      </w:r>
      <w:r>
        <w:rPr>
          <w:rFonts w:ascii="Calibri" w:hAnsi="Calibri"/>
          <w:spacing w:val="-2"/>
          <w:sz w:val="22"/>
        </w:rPr>
        <w:t>.</w:t>
      </w:r>
    </w:p>
    <w:p w:rsidR="00AD3023" w:rsidRDefault="00E2542D">
      <w:pPr>
        <w:pStyle w:val="Heading2"/>
        <w:spacing w:before="243"/>
        <w:ind w:left="313"/>
        <w:jc w:val="center"/>
      </w:pPr>
      <w:r>
        <w:t>Модуль«АРХИТЕКТУРАИ</w:t>
      </w:r>
      <w:r>
        <w:rPr>
          <w:spacing w:val="-2"/>
        </w:rPr>
        <w:t xml:space="preserve"> ДИЗАЙН».</w:t>
      </w:r>
    </w:p>
    <w:p w:rsidR="00AD3023" w:rsidRDefault="00E2542D">
      <w:pPr>
        <w:pStyle w:val="a3"/>
        <w:spacing w:before="238" w:line="276" w:lineRule="auto"/>
        <w:ind w:left="465"/>
        <w:jc w:val="left"/>
      </w:pPr>
      <w:r>
        <w:t>-объяснять,какводеждепроявляютсяхарактерчеловека,егоценностныепозициии конкретные намерения действий; объяснять, что такое стиль в одежде;</w:t>
      </w:r>
    </w:p>
    <w:p w:rsidR="00AD3023" w:rsidRDefault="00E2542D" w:rsidP="006E617E">
      <w:pPr>
        <w:pStyle w:val="a4"/>
        <w:numPr>
          <w:ilvl w:val="1"/>
          <w:numId w:val="54"/>
        </w:numPr>
        <w:tabs>
          <w:tab w:val="left" w:pos="663"/>
        </w:tabs>
        <w:spacing w:before="198" w:line="278" w:lineRule="auto"/>
        <w:ind w:right="519" w:firstLine="0"/>
        <w:jc w:val="left"/>
        <w:rPr>
          <w:sz w:val="24"/>
        </w:rPr>
      </w:pPr>
      <w:r>
        <w:rPr>
          <w:sz w:val="24"/>
        </w:rPr>
        <w:t>иметьпредставлениеоконструкциикостюмаиприменениизаконовкомпозициив проектировании одежды, ансамбле в костюме;</w:t>
      </w:r>
    </w:p>
    <w:p w:rsidR="00AD3023" w:rsidRDefault="00E2542D" w:rsidP="006E617E">
      <w:pPr>
        <w:pStyle w:val="a4"/>
        <w:numPr>
          <w:ilvl w:val="1"/>
          <w:numId w:val="54"/>
        </w:numPr>
        <w:tabs>
          <w:tab w:val="left" w:pos="665"/>
        </w:tabs>
        <w:spacing w:line="276" w:lineRule="auto"/>
        <w:ind w:right="754" w:firstLine="0"/>
        <w:jc w:val="left"/>
        <w:rPr>
          <w:sz w:val="24"/>
        </w:rPr>
      </w:pPr>
      <w:r>
        <w:rPr>
          <w:sz w:val="24"/>
        </w:rPr>
        <w:t>уметь рассуждать о характерных особенностях современной моды, сравнивать функциональныеособенностисовременнойодеждыстрадиционнымифункциями одежды прошлых эпох; .</w:t>
      </w:r>
    </w:p>
    <w:p w:rsidR="00AD3023" w:rsidRDefault="00E2542D">
      <w:pPr>
        <w:pStyle w:val="a3"/>
        <w:tabs>
          <w:tab w:val="left" w:pos="2156"/>
        </w:tabs>
        <w:spacing w:before="195" w:line="276" w:lineRule="auto"/>
        <w:ind w:left="465" w:right="1066" w:firstLine="179"/>
        <w:jc w:val="left"/>
      </w:pPr>
      <w:r>
        <w:t xml:space="preserve">-иметьопытвыполненияпрактических творческихэскизовпотеме«Дизайн </w:t>
      </w:r>
      <w:r>
        <w:rPr>
          <w:spacing w:val="-2"/>
        </w:rPr>
        <w:t>современной</w:t>
      </w:r>
      <w:r>
        <w:tab/>
        <w:t>одежды», создания эскизов молодѐжной одежды для разных жизненных задач (спортивной, праздничной, повседневной и др.);</w:t>
      </w:r>
    </w:p>
    <w:p w:rsidR="00AD3023" w:rsidRDefault="00E2542D" w:rsidP="006E617E">
      <w:pPr>
        <w:pStyle w:val="a4"/>
        <w:numPr>
          <w:ilvl w:val="1"/>
          <w:numId w:val="54"/>
        </w:numPr>
        <w:tabs>
          <w:tab w:val="left" w:pos="603"/>
        </w:tabs>
        <w:spacing w:before="201" w:line="276" w:lineRule="auto"/>
        <w:ind w:right="480" w:firstLine="0"/>
        <w:jc w:val="left"/>
        <w:rPr>
          <w:sz w:val="24"/>
        </w:rPr>
      </w:pPr>
      <w:r>
        <w:rPr>
          <w:sz w:val="24"/>
        </w:rPr>
        <w:t>различать задачи искусства театрального грима и бытового макияжа; иметь представлениеобимидж-дизайне,егозадачахисоциальномбытовании;иметьопыт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причѐсокв повседневном быту</w:t>
      </w:r>
      <w:r>
        <w:rPr>
          <w:rFonts w:ascii="Calibri" w:hAnsi="Calibri"/>
        </w:rPr>
        <w:t>.</w:t>
      </w:r>
    </w:p>
    <w:p w:rsidR="00AD3023" w:rsidRDefault="00E2542D">
      <w:pPr>
        <w:spacing w:before="206"/>
        <w:ind w:left="182"/>
        <w:rPr>
          <w:b/>
          <w:sz w:val="24"/>
        </w:rPr>
      </w:pPr>
      <w:r>
        <w:rPr>
          <w:b/>
          <w:sz w:val="24"/>
        </w:rPr>
        <w:t>Тематическое</w:t>
      </w:r>
      <w:r>
        <w:rPr>
          <w:b/>
          <w:spacing w:val="-2"/>
          <w:sz w:val="24"/>
        </w:rPr>
        <w:t>планирование</w:t>
      </w:r>
    </w:p>
    <w:p w:rsidR="00AD3023" w:rsidRDefault="00E2542D">
      <w:pPr>
        <w:spacing w:before="199"/>
        <w:ind w:left="465"/>
        <w:rPr>
          <w:b/>
          <w:sz w:val="24"/>
        </w:rPr>
      </w:pPr>
      <w:r>
        <w:rPr>
          <w:b/>
          <w:sz w:val="24"/>
        </w:rPr>
        <w:t>Модуль№1«Декоративно-прикладноеинародноеискусство»5</w:t>
      </w:r>
      <w:r>
        <w:rPr>
          <w:b/>
          <w:spacing w:val="-2"/>
          <w:sz w:val="24"/>
        </w:rPr>
        <w:t>класс</w:t>
      </w:r>
    </w:p>
    <w:p w:rsidR="00AD3023" w:rsidRDefault="00AD3023">
      <w:pPr>
        <w:pStyle w:val="a3"/>
        <w:spacing w:before="11"/>
        <w:ind w:left="0"/>
        <w:jc w:val="left"/>
        <w:rPr>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3"/>
        <w:gridCol w:w="1560"/>
        <w:gridCol w:w="1352"/>
        <w:gridCol w:w="6020"/>
      </w:tblGrid>
      <w:tr w:rsidR="00AD3023">
        <w:trPr>
          <w:trHeight w:val="2006"/>
        </w:trPr>
        <w:tc>
          <w:tcPr>
            <w:tcW w:w="473" w:type="dxa"/>
          </w:tcPr>
          <w:p w:rsidR="00AD3023" w:rsidRDefault="00E2542D">
            <w:pPr>
              <w:pStyle w:val="TableParagraph"/>
              <w:spacing w:before="69" w:line="242" w:lineRule="auto"/>
              <w:ind w:left="74" w:right="57" w:firstLine="48"/>
              <w:rPr>
                <w:sz w:val="24"/>
              </w:rPr>
            </w:pPr>
            <w:r>
              <w:rPr>
                <w:spacing w:val="-10"/>
                <w:sz w:val="24"/>
              </w:rPr>
              <w:t xml:space="preserve">№ </w:t>
            </w:r>
            <w:r>
              <w:rPr>
                <w:spacing w:val="-4"/>
                <w:sz w:val="24"/>
              </w:rPr>
              <w:t>п/п</w:t>
            </w:r>
          </w:p>
        </w:tc>
        <w:tc>
          <w:tcPr>
            <w:tcW w:w="1560" w:type="dxa"/>
          </w:tcPr>
          <w:p w:rsidR="00AD3023" w:rsidRDefault="00E2542D">
            <w:pPr>
              <w:pStyle w:val="TableParagraph"/>
              <w:spacing w:before="71"/>
              <w:ind w:left="153"/>
              <w:rPr>
                <w:sz w:val="24"/>
              </w:rPr>
            </w:pPr>
            <w:r>
              <w:rPr>
                <w:spacing w:val="-2"/>
                <w:sz w:val="24"/>
              </w:rPr>
              <w:t>Тема/раздел</w:t>
            </w:r>
          </w:p>
        </w:tc>
        <w:tc>
          <w:tcPr>
            <w:tcW w:w="1352" w:type="dxa"/>
          </w:tcPr>
          <w:p w:rsidR="00AD3023" w:rsidRDefault="00E2542D">
            <w:pPr>
              <w:pStyle w:val="TableParagraph"/>
              <w:spacing w:before="69"/>
              <w:ind w:left="73" w:right="66"/>
              <w:jc w:val="center"/>
              <w:rPr>
                <w:sz w:val="24"/>
              </w:rPr>
            </w:pPr>
            <w:r>
              <w:rPr>
                <w:spacing w:val="-2"/>
                <w:sz w:val="24"/>
              </w:rPr>
              <w:t xml:space="preserve">Количество часов, отводимых </w:t>
            </w:r>
            <w:r>
              <w:rPr>
                <w:spacing w:val="-6"/>
                <w:sz w:val="24"/>
              </w:rPr>
              <w:t>на</w:t>
            </w:r>
            <w:r>
              <w:rPr>
                <w:spacing w:val="-2"/>
                <w:sz w:val="24"/>
              </w:rPr>
              <w:t xml:space="preserve">освоение </w:t>
            </w:r>
            <w:r>
              <w:rPr>
                <w:spacing w:val="-4"/>
                <w:sz w:val="24"/>
              </w:rPr>
              <w:t>темы</w:t>
            </w:r>
          </w:p>
        </w:tc>
        <w:tc>
          <w:tcPr>
            <w:tcW w:w="6020" w:type="dxa"/>
          </w:tcPr>
          <w:p w:rsidR="00AD3023" w:rsidRDefault="00E2542D">
            <w:pPr>
              <w:pStyle w:val="TableParagraph"/>
              <w:spacing w:before="71"/>
              <w:ind w:left="599"/>
              <w:rPr>
                <w:sz w:val="24"/>
              </w:rPr>
            </w:pPr>
            <w:r>
              <w:rPr>
                <w:sz w:val="24"/>
              </w:rPr>
              <w:t>Электронныеучебно-методические</w:t>
            </w:r>
            <w:r>
              <w:rPr>
                <w:spacing w:val="-2"/>
                <w:sz w:val="24"/>
              </w:rPr>
              <w:t>материалы</w:t>
            </w:r>
          </w:p>
        </w:tc>
      </w:tr>
      <w:tr w:rsidR="00AD3023">
        <w:trPr>
          <w:trHeight w:val="681"/>
        </w:trPr>
        <w:tc>
          <w:tcPr>
            <w:tcW w:w="9405" w:type="dxa"/>
            <w:gridSpan w:val="4"/>
          </w:tcPr>
          <w:p w:rsidR="00AD3023" w:rsidRDefault="00E2542D">
            <w:pPr>
              <w:pStyle w:val="TableParagraph"/>
              <w:spacing w:before="75"/>
              <w:ind w:left="113"/>
              <w:jc w:val="center"/>
              <w:rPr>
                <w:b/>
                <w:sz w:val="24"/>
              </w:rPr>
            </w:pPr>
            <w:r>
              <w:rPr>
                <w:b/>
                <w:sz w:val="24"/>
              </w:rPr>
              <w:t>Общиесведенияодекоративно-прикладном</w:t>
            </w:r>
            <w:r>
              <w:rPr>
                <w:b/>
                <w:spacing w:val="-2"/>
                <w:sz w:val="24"/>
              </w:rPr>
              <w:t>искусстве</w:t>
            </w:r>
          </w:p>
        </w:tc>
      </w:tr>
      <w:tr w:rsidR="00AD3023">
        <w:trPr>
          <w:trHeight w:val="2129"/>
        </w:trPr>
        <w:tc>
          <w:tcPr>
            <w:tcW w:w="473" w:type="dxa"/>
          </w:tcPr>
          <w:p w:rsidR="00AD3023" w:rsidRDefault="00E2542D">
            <w:pPr>
              <w:pStyle w:val="TableParagraph"/>
              <w:spacing w:before="73"/>
              <w:ind w:left="7"/>
              <w:jc w:val="center"/>
              <w:rPr>
                <w:b/>
                <w:sz w:val="24"/>
              </w:rPr>
            </w:pPr>
            <w:r>
              <w:rPr>
                <w:b/>
                <w:spacing w:val="-10"/>
                <w:sz w:val="24"/>
              </w:rPr>
              <w:t>1</w:t>
            </w:r>
          </w:p>
        </w:tc>
        <w:tc>
          <w:tcPr>
            <w:tcW w:w="1560" w:type="dxa"/>
          </w:tcPr>
          <w:p w:rsidR="00AD3023" w:rsidRDefault="00E2542D">
            <w:pPr>
              <w:pStyle w:val="TableParagraph"/>
              <w:spacing w:before="66"/>
              <w:ind w:left="73"/>
              <w:rPr>
                <w:sz w:val="24"/>
              </w:rPr>
            </w:pPr>
            <w:r>
              <w:rPr>
                <w:spacing w:val="-2"/>
                <w:sz w:val="24"/>
              </w:rPr>
              <w:t xml:space="preserve">Декоративно- прикладное </w:t>
            </w:r>
            <w:r>
              <w:rPr>
                <w:sz w:val="24"/>
              </w:rPr>
              <w:t>искусство и его виды</w:t>
            </w:r>
          </w:p>
        </w:tc>
        <w:tc>
          <w:tcPr>
            <w:tcW w:w="1352" w:type="dxa"/>
          </w:tcPr>
          <w:p w:rsidR="00AD3023" w:rsidRDefault="00E2542D">
            <w:pPr>
              <w:pStyle w:val="TableParagraph"/>
              <w:spacing w:before="68"/>
              <w:ind w:left="7"/>
              <w:jc w:val="center"/>
              <w:rPr>
                <w:sz w:val="24"/>
              </w:rPr>
            </w:pPr>
            <w:r>
              <w:rPr>
                <w:spacing w:val="-10"/>
                <w:sz w:val="24"/>
              </w:rPr>
              <w:t>1</w:t>
            </w:r>
          </w:p>
        </w:tc>
        <w:tc>
          <w:tcPr>
            <w:tcW w:w="6020" w:type="dxa"/>
          </w:tcPr>
          <w:p w:rsidR="00AD3023" w:rsidRDefault="00E2542D">
            <w:pPr>
              <w:pStyle w:val="TableParagraph"/>
              <w:spacing w:before="68"/>
              <w:ind w:left="3"/>
              <w:jc w:val="center"/>
              <w:rPr>
                <w:sz w:val="24"/>
              </w:rPr>
            </w:pPr>
            <w:r>
              <w:rPr>
                <w:sz w:val="24"/>
              </w:rPr>
              <w:t>Электронный</w:t>
            </w:r>
            <w:r>
              <w:rPr>
                <w:spacing w:val="-2"/>
                <w:sz w:val="24"/>
              </w:rPr>
              <w:t xml:space="preserve"> учебник</w:t>
            </w:r>
          </w:p>
          <w:p w:rsidR="00AD3023" w:rsidRDefault="00DC3336">
            <w:pPr>
              <w:pStyle w:val="TableParagraph"/>
              <w:spacing w:before="199" w:line="242" w:lineRule="auto"/>
              <w:ind w:left="388" w:right="381"/>
              <w:jc w:val="center"/>
              <w:rPr>
                <w:sz w:val="24"/>
              </w:rPr>
            </w:pPr>
            <w:hyperlink r:id="rId1115">
              <w:r w:rsidR="00E2542D">
                <w:rPr>
                  <w:color w:val="0462C1"/>
                  <w:spacing w:val="-2"/>
                  <w:sz w:val="24"/>
                  <w:u w:val="single" w:color="0462C1"/>
                </w:rPr>
                <w:t>https://znayka.win/uchebniki/5-klass/izobrazitelnoe-</w:t>
              </w:r>
            </w:hyperlink>
            <w:hyperlink r:id="rId1116">
              <w:r w:rsidR="00E2542D">
                <w:rPr>
                  <w:color w:val="0462C1"/>
                  <w:spacing w:val="-2"/>
                  <w:sz w:val="24"/>
                  <w:u w:val="single" w:color="0462C1"/>
                </w:rPr>
                <w:t>iskusstvo-5-klass-dekorativno-prikladnoe-iskusstvo-v-</w:t>
              </w:r>
            </w:hyperlink>
            <w:hyperlink r:id="rId1117">
              <w:r w:rsidR="00E2542D">
                <w:rPr>
                  <w:color w:val="0462C1"/>
                  <w:spacing w:val="-2"/>
                  <w:sz w:val="24"/>
                  <w:u w:val="single" w:color="0462C1"/>
                </w:rPr>
                <w:t>zhizni-cheloveka-goryaeva-n-a-ostrovskaya-o-v/</w:t>
              </w:r>
            </w:hyperlink>
          </w:p>
        </w:tc>
      </w:tr>
      <w:tr w:rsidR="00AD3023">
        <w:trPr>
          <w:trHeight w:val="707"/>
        </w:trPr>
        <w:tc>
          <w:tcPr>
            <w:tcW w:w="9405" w:type="dxa"/>
            <w:gridSpan w:val="4"/>
          </w:tcPr>
          <w:p w:rsidR="00AD3023" w:rsidRDefault="00E2542D">
            <w:pPr>
              <w:pStyle w:val="TableParagraph"/>
              <w:spacing w:before="75"/>
              <w:ind w:left="113" w:right="110"/>
              <w:jc w:val="center"/>
              <w:rPr>
                <w:b/>
                <w:sz w:val="24"/>
              </w:rPr>
            </w:pPr>
            <w:r>
              <w:rPr>
                <w:b/>
                <w:sz w:val="24"/>
              </w:rPr>
              <w:t>Древниекорнинародного</w:t>
            </w:r>
            <w:r>
              <w:rPr>
                <w:b/>
                <w:spacing w:val="-2"/>
                <w:sz w:val="24"/>
              </w:rPr>
              <w:t>искусства</w:t>
            </w:r>
          </w:p>
        </w:tc>
      </w:tr>
    </w:tbl>
    <w:p w:rsidR="00AD3023" w:rsidRDefault="00AD3023">
      <w:pPr>
        <w:jc w:val="center"/>
        <w:rPr>
          <w:sz w:val="24"/>
        </w:rPr>
        <w:sectPr w:rsidR="00AD3023">
          <w:pgSz w:w="11910" w:h="16390"/>
          <w:pgMar w:top="1060" w:right="700" w:bottom="1160" w:left="1520" w:header="0" w:footer="933"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3"/>
        <w:gridCol w:w="1560"/>
        <w:gridCol w:w="1352"/>
        <w:gridCol w:w="6020"/>
      </w:tblGrid>
      <w:tr w:rsidR="00AD3023">
        <w:trPr>
          <w:trHeight w:val="3635"/>
        </w:trPr>
        <w:tc>
          <w:tcPr>
            <w:tcW w:w="473" w:type="dxa"/>
          </w:tcPr>
          <w:p w:rsidR="00AD3023" w:rsidRDefault="00E2542D">
            <w:pPr>
              <w:pStyle w:val="TableParagraph"/>
              <w:spacing w:before="75"/>
              <w:ind w:left="7"/>
              <w:jc w:val="center"/>
              <w:rPr>
                <w:b/>
                <w:sz w:val="24"/>
              </w:rPr>
            </w:pPr>
            <w:r>
              <w:rPr>
                <w:b/>
                <w:spacing w:val="-10"/>
                <w:sz w:val="24"/>
              </w:rPr>
              <w:lastRenderedPageBreak/>
              <w:t>2</w:t>
            </w:r>
          </w:p>
        </w:tc>
        <w:tc>
          <w:tcPr>
            <w:tcW w:w="1560" w:type="dxa"/>
          </w:tcPr>
          <w:p w:rsidR="00AD3023" w:rsidRDefault="00E2542D">
            <w:pPr>
              <w:pStyle w:val="TableParagraph"/>
              <w:spacing w:before="68"/>
              <w:ind w:left="73" w:right="465"/>
              <w:rPr>
                <w:sz w:val="24"/>
              </w:rPr>
            </w:pPr>
            <w:r>
              <w:rPr>
                <w:spacing w:val="-2"/>
                <w:sz w:val="24"/>
              </w:rPr>
              <w:t xml:space="preserve">Древние </w:t>
            </w:r>
            <w:r>
              <w:rPr>
                <w:sz w:val="24"/>
              </w:rPr>
              <w:t xml:space="preserve">образы в </w:t>
            </w:r>
            <w:r>
              <w:rPr>
                <w:spacing w:val="-2"/>
                <w:sz w:val="24"/>
              </w:rPr>
              <w:t>народном искусстве</w:t>
            </w:r>
          </w:p>
        </w:tc>
        <w:tc>
          <w:tcPr>
            <w:tcW w:w="1352" w:type="dxa"/>
          </w:tcPr>
          <w:p w:rsidR="00AD3023" w:rsidRDefault="00E2542D">
            <w:pPr>
              <w:pStyle w:val="TableParagraph"/>
              <w:spacing w:before="71"/>
              <w:ind w:left="7"/>
              <w:jc w:val="center"/>
              <w:rPr>
                <w:sz w:val="24"/>
              </w:rPr>
            </w:pPr>
            <w:r>
              <w:rPr>
                <w:spacing w:val="-10"/>
                <w:sz w:val="24"/>
              </w:rPr>
              <w:t>1</w:t>
            </w:r>
          </w:p>
        </w:tc>
        <w:tc>
          <w:tcPr>
            <w:tcW w:w="6020" w:type="dxa"/>
          </w:tcPr>
          <w:p w:rsidR="00AD3023" w:rsidRDefault="00E2542D">
            <w:pPr>
              <w:pStyle w:val="TableParagraph"/>
              <w:spacing w:before="68"/>
              <w:ind w:left="311" w:right="302"/>
              <w:jc w:val="center"/>
              <w:rPr>
                <w:sz w:val="24"/>
              </w:rPr>
            </w:pPr>
            <w:r>
              <w:rPr>
                <w:sz w:val="24"/>
              </w:rPr>
              <w:t>Электронныйучебник</w:t>
            </w:r>
            <w:hyperlink r:id="rId1118">
              <w:r>
                <w:rPr>
                  <w:color w:val="0462C1"/>
                  <w:sz w:val="24"/>
                  <w:u w:val="single" w:color="0462C1"/>
                </w:rPr>
                <w:t>https://znayka.win/uchebniki/5-</w:t>
              </w:r>
            </w:hyperlink>
            <w:hyperlink r:id="rId1119">
              <w:r>
                <w:rPr>
                  <w:color w:val="0462C1"/>
                  <w:spacing w:val="-2"/>
                  <w:sz w:val="24"/>
                  <w:u w:val="single" w:color="0462C1"/>
                </w:rPr>
                <w:t>klass/izobrazitelnoe-iskusstvo-5-klass-dekorativno-</w:t>
              </w:r>
            </w:hyperlink>
            <w:hyperlink r:id="rId1120">
              <w:r>
                <w:rPr>
                  <w:color w:val="0462C1"/>
                  <w:spacing w:val="-2"/>
                  <w:sz w:val="24"/>
                  <w:u w:val="single" w:color="0462C1"/>
                </w:rPr>
                <w:t>prikladnoe-iskusstvo-v-zhizni-cheloveka-goryaeva-n-a-</w:t>
              </w:r>
            </w:hyperlink>
            <w:hyperlink r:id="rId1121">
              <w:r>
                <w:rPr>
                  <w:color w:val="0462C1"/>
                  <w:spacing w:val="-2"/>
                  <w:sz w:val="24"/>
                  <w:u w:val="single" w:color="0462C1"/>
                </w:rPr>
                <w:t>ostrovskaya-o-v/</w:t>
              </w:r>
            </w:hyperlink>
          </w:p>
          <w:p w:rsidR="00AD3023" w:rsidRDefault="00DC3336">
            <w:pPr>
              <w:pStyle w:val="TableParagraph"/>
              <w:spacing w:before="200" w:line="242" w:lineRule="auto"/>
              <w:ind w:left="73" w:right="69" w:firstLine="4"/>
              <w:jc w:val="center"/>
              <w:rPr>
                <w:sz w:val="24"/>
              </w:rPr>
            </w:pPr>
            <w:hyperlink r:id="rId1122">
              <w:r w:rsidR="00E2542D">
                <w:rPr>
                  <w:color w:val="0462C1"/>
                  <w:spacing w:val="-2"/>
                  <w:sz w:val="24"/>
                  <w:u w:val="single" w:color="0462C1"/>
                </w:rPr>
                <w:t>https://www.youtube.com/watch?v=jurnjd-</w:t>
              </w:r>
            </w:hyperlink>
            <w:hyperlink r:id="rId1123">
              <w:r w:rsidR="00E2542D">
                <w:rPr>
                  <w:color w:val="0462C1"/>
                  <w:spacing w:val="-2"/>
                  <w:sz w:val="24"/>
                  <w:u w:val="single" w:color="0462C1"/>
                </w:rPr>
                <w:t>iXTM&amp;list=PLHYZenZg0FRkrpv0zboRxWTBR1Ped2eKM</w:t>
              </w:r>
            </w:hyperlink>
          </w:p>
        </w:tc>
      </w:tr>
      <w:tr w:rsidR="00AD3023">
        <w:trPr>
          <w:trHeight w:val="1253"/>
        </w:trPr>
        <w:tc>
          <w:tcPr>
            <w:tcW w:w="473" w:type="dxa"/>
          </w:tcPr>
          <w:p w:rsidR="00AD3023" w:rsidRDefault="00E2542D">
            <w:pPr>
              <w:pStyle w:val="TableParagraph"/>
              <w:spacing w:before="73"/>
              <w:ind w:left="7"/>
              <w:jc w:val="center"/>
              <w:rPr>
                <w:b/>
                <w:sz w:val="24"/>
              </w:rPr>
            </w:pPr>
            <w:r>
              <w:rPr>
                <w:b/>
                <w:spacing w:val="-10"/>
                <w:sz w:val="24"/>
              </w:rPr>
              <w:t>3</w:t>
            </w:r>
          </w:p>
        </w:tc>
        <w:tc>
          <w:tcPr>
            <w:tcW w:w="1560" w:type="dxa"/>
          </w:tcPr>
          <w:p w:rsidR="00AD3023" w:rsidRDefault="00E2542D">
            <w:pPr>
              <w:pStyle w:val="TableParagraph"/>
              <w:spacing w:before="66"/>
              <w:ind w:left="73" w:right="87"/>
              <w:rPr>
                <w:sz w:val="24"/>
              </w:rPr>
            </w:pPr>
            <w:r>
              <w:rPr>
                <w:spacing w:val="-2"/>
                <w:sz w:val="24"/>
              </w:rPr>
              <w:t xml:space="preserve">Убранство </w:t>
            </w:r>
            <w:r>
              <w:rPr>
                <w:sz w:val="24"/>
              </w:rPr>
              <w:t>русскойизбы</w:t>
            </w:r>
          </w:p>
        </w:tc>
        <w:tc>
          <w:tcPr>
            <w:tcW w:w="1352" w:type="dxa"/>
          </w:tcPr>
          <w:p w:rsidR="00AD3023" w:rsidRDefault="00E2542D">
            <w:pPr>
              <w:pStyle w:val="TableParagraph"/>
              <w:spacing w:before="68"/>
              <w:ind w:left="7"/>
              <w:jc w:val="center"/>
              <w:rPr>
                <w:sz w:val="24"/>
              </w:rPr>
            </w:pPr>
            <w:r>
              <w:rPr>
                <w:spacing w:val="-10"/>
                <w:sz w:val="24"/>
              </w:rPr>
              <w:t>2</w:t>
            </w:r>
          </w:p>
        </w:tc>
        <w:tc>
          <w:tcPr>
            <w:tcW w:w="6020" w:type="dxa"/>
          </w:tcPr>
          <w:p w:rsidR="00AD3023" w:rsidRDefault="00E2542D">
            <w:pPr>
              <w:pStyle w:val="TableParagraph"/>
              <w:spacing w:before="66"/>
              <w:ind w:right="2664"/>
              <w:jc w:val="center"/>
              <w:rPr>
                <w:sz w:val="24"/>
              </w:rPr>
            </w:pPr>
            <w:r>
              <w:rPr>
                <w:sz w:val="24"/>
              </w:rPr>
              <w:t>Российскаяэлектронная</w:t>
            </w:r>
            <w:r>
              <w:rPr>
                <w:spacing w:val="-2"/>
                <w:sz w:val="24"/>
              </w:rPr>
              <w:t>школа</w:t>
            </w:r>
          </w:p>
          <w:p w:rsidR="00AD3023" w:rsidRDefault="00DC3336">
            <w:pPr>
              <w:pStyle w:val="TableParagraph"/>
              <w:spacing w:before="77"/>
              <w:ind w:left="3"/>
              <w:jc w:val="center"/>
              <w:rPr>
                <w:sz w:val="24"/>
              </w:rPr>
            </w:pPr>
            <w:hyperlink r:id="rId1124">
              <w:r w:rsidR="00E2542D">
                <w:rPr>
                  <w:color w:val="0462C1"/>
                  <w:spacing w:val="-2"/>
                  <w:sz w:val="24"/>
                  <w:u w:val="single" w:color="0462C1"/>
                </w:rPr>
                <w:t>https://resh.edu.ru</w:t>
              </w:r>
            </w:hyperlink>
          </w:p>
        </w:tc>
      </w:tr>
      <w:tr w:rsidR="00AD3023">
        <w:trPr>
          <w:trHeight w:val="1571"/>
        </w:trPr>
        <w:tc>
          <w:tcPr>
            <w:tcW w:w="473" w:type="dxa"/>
          </w:tcPr>
          <w:p w:rsidR="00AD3023" w:rsidRDefault="00E2542D">
            <w:pPr>
              <w:pStyle w:val="TableParagraph"/>
              <w:spacing w:before="73"/>
              <w:ind w:left="7"/>
              <w:jc w:val="center"/>
              <w:rPr>
                <w:b/>
                <w:sz w:val="24"/>
              </w:rPr>
            </w:pPr>
            <w:r>
              <w:rPr>
                <w:b/>
                <w:spacing w:val="-10"/>
                <w:sz w:val="24"/>
              </w:rPr>
              <w:t>4</w:t>
            </w:r>
          </w:p>
        </w:tc>
        <w:tc>
          <w:tcPr>
            <w:tcW w:w="1560" w:type="dxa"/>
          </w:tcPr>
          <w:p w:rsidR="00AD3023" w:rsidRDefault="00E2542D">
            <w:pPr>
              <w:pStyle w:val="TableParagraph"/>
              <w:spacing w:before="66"/>
              <w:ind w:left="73" w:right="197"/>
              <w:jc w:val="both"/>
              <w:rPr>
                <w:sz w:val="24"/>
              </w:rPr>
            </w:pPr>
            <w:r>
              <w:rPr>
                <w:spacing w:val="-2"/>
                <w:sz w:val="24"/>
              </w:rPr>
              <w:t xml:space="preserve">Внутренний </w:t>
            </w:r>
            <w:r>
              <w:rPr>
                <w:sz w:val="24"/>
              </w:rPr>
              <w:t xml:space="preserve">миррусской </w:t>
            </w:r>
            <w:r>
              <w:rPr>
                <w:spacing w:val="-4"/>
                <w:sz w:val="24"/>
              </w:rPr>
              <w:t>избы</w:t>
            </w:r>
          </w:p>
        </w:tc>
        <w:tc>
          <w:tcPr>
            <w:tcW w:w="1352" w:type="dxa"/>
          </w:tcPr>
          <w:p w:rsidR="00AD3023" w:rsidRDefault="00E2542D">
            <w:pPr>
              <w:pStyle w:val="TableParagraph"/>
              <w:spacing w:before="68"/>
              <w:ind w:left="7"/>
              <w:jc w:val="center"/>
              <w:rPr>
                <w:sz w:val="24"/>
              </w:rPr>
            </w:pPr>
            <w:r>
              <w:rPr>
                <w:spacing w:val="-10"/>
                <w:sz w:val="24"/>
              </w:rPr>
              <w:t>2</w:t>
            </w:r>
          </w:p>
        </w:tc>
        <w:tc>
          <w:tcPr>
            <w:tcW w:w="6020" w:type="dxa"/>
          </w:tcPr>
          <w:p w:rsidR="00AD3023" w:rsidRDefault="00E2542D">
            <w:pPr>
              <w:pStyle w:val="TableParagraph"/>
              <w:spacing w:before="68"/>
              <w:ind w:left="2"/>
              <w:jc w:val="center"/>
              <w:rPr>
                <w:sz w:val="24"/>
              </w:rPr>
            </w:pPr>
            <w:r>
              <w:rPr>
                <w:sz w:val="24"/>
              </w:rPr>
              <w:t>Российскаяэлектронная</w:t>
            </w:r>
            <w:r>
              <w:rPr>
                <w:spacing w:val="-2"/>
                <w:sz w:val="24"/>
              </w:rPr>
              <w:t>школа</w:t>
            </w:r>
          </w:p>
          <w:p w:rsidR="00AD3023" w:rsidRDefault="00DC3336">
            <w:pPr>
              <w:pStyle w:val="TableParagraph"/>
              <w:spacing w:before="207"/>
              <w:ind w:left="6"/>
              <w:jc w:val="center"/>
              <w:rPr>
                <w:rFonts w:ascii="Calibri"/>
              </w:rPr>
            </w:pPr>
            <w:hyperlink r:id="rId1125">
              <w:r w:rsidR="00E2542D">
                <w:rPr>
                  <w:rFonts w:ascii="Calibri"/>
                  <w:color w:val="0462C1"/>
                  <w:spacing w:val="-2"/>
                  <w:u w:val="single" w:color="0462C1"/>
                </w:rPr>
                <w:t>https://resh.edu.ru</w:t>
              </w:r>
            </w:hyperlink>
          </w:p>
        </w:tc>
      </w:tr>
      <w:tr w:rsidR="00AD3023">
        <w:trPr>
          <w:trHeight w:val="1929"/>
        </w:trPr>
        <w:tc>
          <w:tcPr>
            <w:tcW w:w="473" w:type="dxa"/>
          </w:tcPr>
          <w:p w:rsidR="00AD3023" w:rsidRDefault="00E2542D">
            <w:pPr>
              <w:pStyle w:val="TableParagraph"/>
              <w:spacing w:before="73"/>
              <w:ind w:left="7"/>
              <w:jc w:val="center"/>
              <w:rPr>
                <w:b/>
                <w:sz w:val="24"/>
              </w:rPr>
            </w:pPr>
            <w:r>
              <w:rPr>
                <w:b/>
                <w:spacing w:val="-10"/>
                <w:sz w:val="24"/>
              </w:rPr>
              <w:t>5</w:t>
            </w:r>
          </w:p>
        </w:tc>
        <w:tc>
          <w:tcPr>
            <w:tcW w:w="1560" w:type="dxa"/>
          </w:tcPr>
          <w:p w:rsidR="00AD3023" w:rsidRDefault="00E2542D">
            <w:pPr>
              <w:pStyle w:val="TableParagraph"/>
              <w:spacing w:before="66"/>
              <w:ind w:left="73" w:right="87"/>
              <w:rPr>
                <w:sz w:val="24"/>
              </w:rPr>
            </w:pPr>
            <w:r>
              <w:rPr>
                <w:spacing w:val="-2"/>
                <w:sz w:val="24"/>
              </w:rPr>
              <w:t xml:space="preserve">Конструкция </w:t>
            </w:r>
            <w:r>
              <w:rPr>
                <w:sz w:val="24"/>
              </w:rPr>
              <w:t xml:space="preserve">и декор </w:t>
            </w:r>
            <w:r>
              <w:rPr>
                <w:spacing w:val="-2"/>
                <w:sz w:val="24"/>
              </w:rPr>
              <w:t xml:space="preserve">предметов народного </w:t>
            </w:r>
            <w:r>
              <w:rPr>
                <w:sz w:val="24"/>
              </w:rPr>
              <w:t>бытаитруда</w:t>
            </w:r>
          </w:p>
        </w:tc>
        <w:tc>
          <w:tcPr>
            <w:tcW w:w="1352" w:type="dxa"/>
          </w:tcPr>
          <w:p w:rsidR="00AD3023" w:rsidRDefault="00E2542D">
            <w:pPr>
              <w:pStyle w:val="TableParagraph"/>
              <w:spacing w:before="68"/>
              <w:ind w:left="7"/>
              <w:jc w:val="center"/>
              <w:rPr>
                <w:sz w:val="24"/>
              </w:rPr>
            </w:pPr>
            <w:r>
              <w:rPr>
                <w:spacing w:val="-10"/>
                <w:sz w:val="24"/>
              </w:rPr>
              <w:t>2</w:t>
            </w:r>
          </w:p>
        </w:tc>
        <w:tc>
          <w:tcPr>
            <w:tcW w:w="6020" w:type="dxa"/>
          </w:tcPr>
          <w:p w:rsidR="00AD3023" w:rsidRDefault="00E2542D">
            <w:pPr>
              <w:pStyle w:val="TableParagraph"/>
              <w:spacing w:before="66"/>
              <w:ind w:left="311" w:right="302"/>
              <w:jc w:val="center"/>
              <w:rPr>
                <w:sz w:val="24"/>
              </w:rPr>
            </w:pPr>
            <w:r>
              <w:rPr>
                <w:sz w:val="24"/>
              </w:rPr>
              <w:t>Электронныйучебник</w:t>
            </w:r>
            <w:hyperlink r:id="rId1126">
              <w:r>
                <w:rPr>
                  <w:color w:val="0462C1"/>
                  <w:sz w:val="24"/>
                  <w:u w:val="single" w:color="0462C1"/>
                </w:rPr>
                <w:t>https://znayka.win/uchebniki/5-</w:t>
              </w:r>
            </w:hyperlink>
            <w:hyperlink r:id="rId1127">
              <w:r>
                <w:rPr>
                  <w:color w:val="0462C1"/>
                  <w:spacing w:val="-2"/>
                  <w:sz w:val="24"/>
                  <w:u w:val="single" w:color="0462C1"/>
                </w:rPr>
                <w:t>klass/izobrazitelnoe-iskusstvo-5-klass-dekorativno-</w:t>
              </w:r>
            </w:hyperlink>
            <w:hyperlink r:id="rId1128">
              <w:r>
                <w:rPr>
                  <w:color w:val="0462C1"/>
                  <w:spacing w:val="-2"/>
                  <w:sz w:val="24"/>
                  <w:u w:val="single" w:color="0462C1"/>
                </w:rPr>
                <w:t>prikladnoe-iskusstvo-v-zhizni-cheloveka-goryaeva-n-a-</w:t>
              </w:r>
            </w:hyperlink>
            <w:hyperlink r:id="rId1129">
              <w:r>
                <w:rPr>
                  <w:color w:val="0462C1"/>
                  <w:spacing w:val="-2"/>
                  <w:sz w:val="24"/>
                  <w:u w:val="single" w:color="0462C1"/>
                </w:rPr>
                <w:t>ostrovskaya-o-v/</w:t>
              </w:r>
            </w:hyperlink>
          </w:p>
        </w:tc>
      </w:tr>
      <w:tr w:rsidR="00AD3023">
        <w:trPr>
          <w:trHeight w:val="1576"/>
        </w:trPr>
        <w:tc>
          <w:tcPr>
            <w:tcW w:w="473" w:type="dxa"/>
          </w:tcPr>
          <w:p w:rsidR="00AD3023" w:rsidRDefault="00E2542D">
            <w:pPr>
              <w:pStyle w:val="TableParagraph"/>
              <w:spacing w:before="73"/>
              <w:ind w:left="7"/>
              <w:jc w:val="center"/>
              <w:rPr>
                <w:b/>
                <w:sz w:val="24"/>
              </w:rPr>
            </w:pPr>
            <w:r>
              <w:rPr>
                <w:b/>
                <w:spacing w:val="-10"/>
                <w:sz w:val="24"/>
              </w:rPr>
              <w:t>6</w:t>
            </w:r>
          </w:p>
        </w:tc>
        <w:tc>
          <w:tcPr>
            <w:tcW w:w="1560" w:type="dxa"/>
          </w:tcPr>
          <w:p w:rsidR="00AD3023" w:rsidRDefault="00E2542D">
            <w:pPr>
              <w:pStyle w:val="TableParagraph"/>
              <w:spacing w:before="66"/>
              <w:ind w:left="73"/>
              <w:rPr>
                <w:sz w:val="24"/>
              </w:rPr>
            </w:pPr>
            <w:r>
              <w:rPr>
                <w:spacing w:val="-2"/>
                <w:sz w:val="24"/>
              </w:rPr>
              <w:t>Народный праздничный костюм</w:t>
            </w:r>
          </w:p>
        </w:tc>
        <w:tc>
          <w:tcPr>
            <w:tcW w:w="1352" w:type="dxa"/>
          </w:tcPr>
          <w:p w:rsidR="00AD3023" w:rsidRDefault="00E2542D">
            <w:pPr>
              <w:pStyle w:val="TableParagraph"/>
              <w:spacing w:before="68"/>
              <w:ind w:left="7"/>
              <w:jc w:val="center"/>
              <w:rPr>
                <w:sz w:val="24"/>
              </w:rPr>
            </w:pPr>
            <w:r>
              <w:rPr>
                <w:spacing w:val="-10"/>
                <w:sz w:val="24"/>
              </w:rPr>
              <w:t>2</w:t>
            </w:r>
          </w:p>
        </w:tc>
        <w:tc>
          <w:tcPr>
            <w:tcW w:w="6020" w:type="dxa"/>
          </w:tcPr>
          <w:p w:rsidR="00AD3023" w:rsidRDefault="00E2542D">
            <w:pPr>
              <w:pStyle w:val="TableParagraph"/>
              <w:spacing w:before="68" w:line="415" w:lineRule="auto"/>
              <w:ind w:left="2140" w:hanging="732"/>
              <w:rPr>
                <w:sz w:val="24"/>
              </w:rPr>
            </w:pPr>
            <w:r>
              <w:rPr>
                <w:sz w:val="24"/>
              </w:rPr>
              <w:t xml:space="preserve">Российскаяэлектроннаяшкола </w:t>
            </w:r>
            <w:hyperlink r:id="rId1130">
              <w:r>
                <w:rPr>
                  <w:color w:val="0462C1"/>
                  <w:spacing w:val="-2"/>
                  <w:sz w:val="24"/>
                  <w:u w:val="single" w:color="0462C1"/>
                </w:rPr>
                <w:t>https://resh.edu.ru</w:t>
              </w:r>
            </w:hyperlink>
          </w:p>
        </w:tc>
      </w:tr>
      <w:tr w:rsidR="00AD3023">
        <w:trPr>
          <w:trHeight w:val="1932"/>
        </w:trPr>
        <w:tc>
          <w:tcPr>
            <w:tcW w:w="473" w:type="dxa"/>
          </w:tcPr>
          <w:p w:rsidR="00AD3023" w:rsidRDefault="00E2542D">
            <w:pPr>
              <w:pStyle w:val="TableParagraph"/>
              <w:spacing w:before="75"/>
              <w:ind w:left="7"/>
              <w:jc w:val="center"/>
              <w:rPr>
                <w:b/>
                <w:sz w:val="24"/>
              </w:rPr>
            </w:pPr>
            <w:r>
              <w:rPr>
                <w:b/>
                <w:spacing w:val="-10"/>
                <w:sz w:val="24"/>
              </w:rPr>
              <w:t>7</w:t>
            </w:r>
          </w:p>
        </w:tc>
        <w:tc>
          <w:tcPr>
            <w:tcW w:w="1560" w:type="dxa"/>
          </w:tcPr>
          <w:p w:rsidR="00AD3023" w:rsidRDefault="00E2542D">
            <w:pPr>
              <w:pStyle w:val="TableParagraph"/>
              <w:spacing w:before="68" w:line="242" w:lineRule="auto"/>
              <w:ind w:left="73" w:right="407"/>
              <w:rPr>
                <w:rFonts w:ascii="Calibri" w:hAnsi="Calibri"/>
              </w:rPr>
            </w:pPr>
            <w:r>
              <w:rPr>
                <w:spacing w:val="-2"/>
                <w:sz w:val="24"/>
              </w:rPr>
              <w:t>Искусство народной вышивки</w:t>
            </w:r>
            <w:r>
              <w:rPr>
                <w:rFonts w:ascii="Calibri" w:hAnsi="Calibri"/>
                <w:spacing w:val="-2"/>
              </w:rPr>
              <w:t>.</w:t>
            </w:r>
          </w:p>
        </w:tc>
        <w:tc>
          <w:tcPr>
            <w:tcW w:w="1352" w:type="dxa"/>
          </w:tcPr>
          <w:p w:rsidR="00AD3023" w:rsidRDefault="00E2542D">
            <w:pPr>
              <w:pStyle w:val="TableParagraph"/>
              <w:spacing w:before="71"/>
              <w:ind w:left="7"/>
              <w:jc w:val="center"/>
              <w:rPr>
                <w:sz w:val="24"/>
              </w:rPr>
            </w:pPr>
            <w:r>
              <w:rPr>
                <w:spacing w:val="-10"/>
                <w:sz w:val="24"/>
              </w:rPr>
              <w:t>1</w:t>
            </w:r>
          </w:p>
        </w:tc>
        <w:tc>
          <w:tcPr>
            <w:tcW w:w="6020" w:type="dxa"/>
          </w:tcPr>
          <w:p w:rsidR="00AD3023" w:rsidRDefault="00E2542D">
            <w:pPr>
              <w:pStyle w:val="TableParagraph"/>
              <w:spacing w:before="68"/>
              <w:ind w:left="304" w:right="297"/>
              <w:jc w:val="center"/>
              <w:rPr>
                <w:sz w:val="24"/>
              </w:rPr>
            </w:pPr>
            <w:r>
              <w:rPr>
                <w:sz w:val="24"/>
              </w:rPr>
              <w:t>Электронныйучебник</w:t>
            </w:r>
            <w:hyperlink r:id="rId1131">
              <w:r>
                <w:rPr>
                  <w:color w:val="0462C1"/>
                  <w:sz w:val="24"/>
                  <w:u w:val="single" w:color="0462C1"/>
                </w:rPr>
                <w:t>https://znayka.win/uchebniki/5-</w:t>
              </w:r>
            </w:hyperlink>
            <w:hyperlink r:id="rId1132">
              <w:r>
                <w:rPr>
                  <w:color w:val="0462C1"/>
                  <w:spacing w:val="-2"/>
                  <w:sz w:val="24"/>
                  <w:u w:val="single" w:color="0462C1"/>
                </w:rPr>
                <w:t>klass/izobrazitelnoe-iskusstvo-5-klass-dekorativno-</w:t>
              </w:r>
            </w:hyperlink>
            <w:hyperlink r:id="rId1133">
              <w:r>
                <w:rPr>
                  <w:color w:val="0462C1"/>
                  <w:spacing w:val="-2"/>
                  <w:sz w:val="24"/>
                  <w:u w:val="single" w:color="0462C1"/>
                </w:rPr>
                <w:t>prikladnoe-iskusstvo-v-zhizni-cheloveka-goryaeva-n-a-</w:t>
              </w:r>
            </w:hyperlink>
            <w:hyperlink r:id="rId1134">
              <w:r>
                <w:rPr>
                  <w:color w:val="0462C1"/>
                  <w:spacing w:val="-2"/>
                  <w:sz w:val="24"/>
                  <w:u w:val="single" w:color="0462C1"/>
                </w:rPr>
                <w:t>ostrovskaya-o-</w:t>
              </w:r>
            </w:hyperlink>
          </w:p>
        </w:tc>
      </w:tr>
      <w:tr w:rsidR="00AD3023">
        <w:trPr>
          <w:trHeight w:val="1929"/>
        </w:trPr>
        <w:tc>
          <w:tcPr>
            <w:tcW w:w="473" w:type="dxa"/>
          </w:tcPr>
          <w:p w:rsidR="00AD3023" w:rsidRDefault="00E2542D">
            <w:pPr>
              <w:pStyle w:val="TableParagraph"/>
              <w:spacing w:before="73"/>
              <w:ind w:left="7"/>
              <w:jc w:val="center"/>
              <w:rPr>
                <w:b/>
                <w:sz w:val="24"/>
              </w:rPr>
            </w:pPr>
            <w:r>
              <w:rPr>
                <w:b/>
                <w:spacing w:val="-10"/>
                <w:sz w:val="24"/>
              </w:rPr>
              <w:t>8</w:t>
            </w:r>
          </w:p>
        </w:tc>
        <w:tc>
          <w:tcPr>
            <w:tcW w:w="1560" w:type="dxa"/>
          </w:tcPr>
          <w:p w:rsidR="00AD3023" w:rsidRDefault="00E2542D">
            <w:pPr>
              <w:pStyle w:val="TableParagraph"/>
              <w:spacing w:before="66"/>
              <w:ind w:left="73"/>
              <w:rPr>
                <w:sz w:val="24"/>
              </w:rPr>
            </w:pPr>
            <w:r>
              <w:rPr>
                <w:spacing w:val="-2"/>
                <w:sz w:val="24"/>
              </w:rPr>
              <w:t xml:space="preserve">Народные праздничные обряды (обобщение </w:t>
            </w:r>
            <w:r>
              <w:rPr>
                <w:spacing w:val="-4"/>
                <w:sz w:val="24"/>
              </w:rPr>
              <w:t>темы)</w:t>
            </w:r>
          </w:p>
        </w:tc>
        <w:tc>
          <w:tcPr>
            <w:tcW w:w="1352" w:type="dxa"/>
          </w:tcPr>
          <w:p w:rsidR="00AD3023" w:rsidRDefault="00E2542D">
            <w:pPr>
              <w:pStyle w:val="TableParagraph"/>
              <w:spacing w:before="68"/>
              <w:ind w:left="7"/>
              <w:jc w:val="center"/>
              <w:rPr>
                <w:sz w:val="24"/>
              </w:rPr>
            </w:pPr>
            <w:r>
              <w:rPr>
                <w:spacing w:val="-10"/>
                <w:sz w:val="24"/>
              </w:rPr>
              <w:t>2</w:t>
            </w:r>
          </w:p>
        </w:tc>
        <w:tc>
          <w:tcPr>
            <w:tcW w:w="6020" w:type="dxa"/>
          </w:tcPr>
          <w:p w:rsidR="00AD3023" w:rsidRDefault="00E2542D">
            <w:pPr>
              <w:pStyle w:val="TableParagraph"/>
              <w:spacing w:before="66"/>
              <w:ind w:left="304" w:right="297"/>
              <w:jc w:val="center"/>
              <w:rPr>
                <w:sz w:val="24"/>
              </w:rPr>
            </w:pPr>
            <w:r>
              <w:rPr>
                <w:sz w:val="24"/>
              </w:rPr>
              <w:t>Электронныйучебник</w:t>
            </w:r>
            <w:hyperlink r:id="rId1135">
              <w:r>
                <w:rPr>
                  <w:color w:val="0462C1"/>
                  <w:sz w:val="24"/>
                  <w:u w:val="single" w:color="0462C1"/>
                </w:rPr>
                <w:t>https://znayka.win/uchebniki/5-</w:t>
              </w:r>
            </w:hyperlink>
            <w:hyperlink r:id="rId1136">
              <w:r>
                <w:rPr>
                  <w:color w:val="0462C1"/>
                  <w:spacing w:val="-2"/>
                  <w:sz w:val="24"/>
                  <w:u w:val="single" w:color="0462C1"/>
                </w:rPr>
                <w:t>klass/izobrazitelnoe-iskusstvo-5-klass-dekorativno-</w:t>
              </w:r>
            </w:hyperlink>
            <w:hyperlink r:id="rId1137">
              <w:r>
                <w:rPr>
                  <w:color w:val="0462C1"/>
                  <w:spacing w:val="-2"/>
                  <w:sz w:val="24"/>
                  <w:u w:val="single" w:color="0462C1"/>
                </w:rPr>
                <w:t>prikladnoe-iskusstvo-v-zhizni-cheloveka-goryaeva-n-a-</w:t>
              </w:r>
            </w:hyperlink>
            <w:hyperlink r:id="rId1138">
              <w:r>
                <w:rPr>
                  <w:color w:val="0462C1"/>
                  <w:spacing w:val="-2"/>
                  <w:sz w:val="24"/>
                  <w:u w:val="single" w:color="0462C1"/>
                </w:rPr>
                <w:t>ostrovskaya-o-</w:t>
              </w:r>
            </w:hyperlink>
          </w:p>
        </w:tc>
      </w:tr>
    </w:tbl>
    <w:p w:rsidR="00AD3023" w:rsidRDefault="00AD3023">
      <w:pPr>
        <w:jc w:val="center"/>
        <w:rPr>
          <w:sz w:val="24"/>
        </w:rPr>
        <w:sectPr w:rsidR="00AD3023">
          <w:type w:val="continuous"/>
          <w:pgSz w:w="11910" w:h="16390"/>
          <w:pgMar w:top="1120" w:right="700" w:bottom="1160" w:left="1520" w:header="0" w:footer="933"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3"/>
        <w:gridCol w:w="1560"/>
        <w:gridCol w:w="1352"/>
        <w:gridCol w:w="6020"/>
      </w:tblGrid>
      <w:tr w:rsidR="00AD3023">
        <w:trPr>
          <w:trHeight w:val="1104"/>
        </w:trPr>
        <w:tc>
          <w:tcPr>
            <w:tcW w:w="473" w:type="dxa"/>
          </w:tcPr>
          <w:p w:rsidR="00AD3023" w:rsidRDefault="00AD3023">
            <w:pPr>
              <w:pStyle w:val="TableParagraph"/>
            </w:pPr>
          </w:p>
        </w:tc>
        <w:tc>
          <w:tcPr>
            <w:tcW w:w="1560" w:type="dxa"/>
          </w:tcPr>
          <w:p w:rsidR="00AD3023" w:rsidRDefault="00AD3023">
            <w:pPr>
              <w:pStyle w:val="TableParagraph"/>
            </w:pPr>
          </w:p>
        </w:tc>
        <w:tc>
          <w:tcPr>
            <w:tcW w:w="1352" w:type="dxa"/>
          </w:tcPr>
          <w:p w:rsidR="00AD3023" w:rsidRDefault="00AD3023">
            <w:pPr>
              <w:pStyle w:val="TableParagraph"/>
            </w:pPr>
          </w:p>
        </w:tc>
        <w:tc>
          <w:tcPr>
            <w:tcW w:w="6020" w:type="dxa"/>
          </w:tcPr>
          <w:p w:rsidR="00AD3023" w:rsidRDefault="00AD3023">
            <w:pPr>
              <w:pStyle w:val="TableParagraph"/>
            </w:pPr>
          </w:p>
        </w:tc>
      </w:tr>
    </w:tbl>
    <w:p w:rsidR="00AD3023" w:rsidRDefault="00E2542D">
      <w:pPr>
        <w:spacing w:before="9"/>
        <w:ind w:left="182"/>
        <w:rPr>
          <w:b/>
          <w:sz w:val="24"/>
        </w:rPr>
      </w:pPr>
      <w:r>
        <w:rPr>
          <w:b/>
          <w:sz w:val="24"/>
        </w:rPr>
        <w:t>Модуль№2«ЖИВОПИСЬ,ГРАФИКА,СКУЛЬПТУРА»5</w:t>
      </w:r>
      <w:r>
        <w:rPr>
          <w:b/>
          <w:spacing w:val="-2"/>
          <w:sz w:val="24"/>
        </w:rPr>
        <w:t>класс</w:t>
      </w:r>
    </w:p>
    <w:p w:rsidR="00AD3023" w:rsidRDefault="00AD3023">
      <w:pPr>
        <w:pStyle w:val="a3"/>
        <w:spacing w:before="13"/>
        <w:ind w:left="0"/>
        <w:jc w:val="left"/>
        <w:rPr>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2"/>
        <w:gridCol w:w="1952"/>
        <w:gridCol w:w="118"/>
        <w:gridCol w:w="1270"/>
        <w:gridCol w:w="5166"/>
      </w:tblGrid>
      <w:tr w:rsidR="00AD3023">
        <w:trPr>
          <w:trHeight w:val="1730"/>
        </w:trPr>
        <w:tc>
          <w:tcPr>
            <w:tcW w:w="502" w:type="dxa"/>
          </w:tcPr>
          <w:p w:rsidR="00AD3023" w:rsidRDefault="00E2542D">
            <w:pPr>
              <w:pStyle w:val="TableParagraph"/>
              <w:spacing w:before="66" w:line="242" w:lineRule="auto"/>
              <w:ind w:left="86" w:right="74" w:firstLine="48"/>
              <w:rPr>
                <w:sz w:val="24"/>
              </w:rPr>
            </w:pPr>
            <w:r>
              <w:rPr>
                <w:spacing w:val="-10"/>
                <w:sz w:val="24"/>
              </w:rPr>
              <w:t xml:space="preserve">№ </w:t>
            </w:r>
            <w:r>
              <w:rPr>
                <w:spacing w:val="-4"/>
                <w:sz w:val="24"/>
              </w:rPr>
              <w:t>п/п</w:t>
            </w:r>
          </w:p>
        </w:tc>
        <w:tc>
          <w:tcPr>
            <w:tcW w:w="1952" w:type="dxa"/>
          </w:tcPr>
          <w:p w:rsidR="00AD3023" w:rsidRDefault="00E2542D">
            <w:pPr>
              <w:pStyle w:val="TableParagraph"/>
              <w:spacing w:before="68"/>
              <w:ind w:left="349"/>
              <w:rPr>
                <w:sz w:val="24"/>
              </w:rPr>
            </w:pPr>
            <w:r>
              <w:rPr>
                <w:spacing w:val="-2"/>
                <w:sz w:val="24"/>
              </w:rPr>
              <w:t>Тема/раздел</w:t>
            </w:r>
          </w:p>
        </w:tc>
        <w:tc>
          <w:tcPr>
            <w:tcW w:w="1388" w:type="dxa"/>
            <w:gridSpan w:val="2"/>
          </w:tcPr>
          <w:p w:rsidR="00AD3023" w:rsidRDefault="00E2542D">
            <w:pPr>
              <w:pStyle w:val="TableParagraph"/>
              <w:spacing w:before="66"/>
              <w:ind w:left="78" w:right="72" w:hanging="2"/>
              <w:jc w:val="center"/>
              <w:rPr>
                <w:sz w:val="24"/>
              </w:rPr>
            </w:pPr>
            <w:r>
              <w:rPr>
                <w:spacing w:val="-2"/>
                <w:sz w:val="24"/>
              </w:rPr>
              <w:t xml:space="preserve">Количество часов, отводимых </w:t>
            </w:r>
            <w:r>
              <w:rPr>
                <w:sz w:val="24"/>
              </w:rPr>
              <w:t xml:space="preserve">наосвоение </w:t>
            </w:r>
            <w:r>
              <w:rPr>
                <w:spacing w:val="-4"/>
                <w:sz w:val="24"/>
              </w:rPr>
              <w:t>темы</w:t>
            </w:r>
          </w:p>
        </w:tc>
        <w:tc>
          <w:tcPr>
            <w:tcW w:w="5166" w:type="dxa"/>
          </w:tcPr>
          <w:p w:rsidR="00AD3023" w:rsidRDefault="00E2542D">
            <w:pPr>
              <w:pStyle w:val="TableParagraph"/>
              <w:spacing w:before="68"/>
              <w:ind w:left="8" w:right="7"/>
              <w:jc w:val="center"/>
              <w:rPr>
                <w:sz w:val="24"/>
              </w:rPr>
            </w:pPr>
            <w:r>
              <w:rPr>
                <w:sz w:val="24"/>
              </w:rPr>
              <w:t>Электронныеучебно-методические</w:t>
            </w:r>
            <w:r>
              <w:rPr>
                <w:spacing w:val="-2"/>
                <w:sz w:val="24"/>
              </w:rPr>
              <w:t>материалы</w:t>
            </w:r>
          </w:p>
        </w:tc>
      </w:tr>
      <w:tr w:rsidR="00AD3023">
        <w:trPr>
          <w:trHeight w:val="678"/>
        </w:trPr>
        <w:tc>
          <w:tcPr>
            <w:tcW w:w="9008" w:type="dxa"/>
            <w:gridSpan w:val="5"/>
          </w:tcPr>
          <w:p w:rsidR="00AD3023" w:rsidRDefault="00E2542D">
            <w:pPr>
              <w:pStyle w:val="TableParagraph"/>
              <w:spacing w:before="73"/>
              <w:ind w:left="115"/>
              <w:jc w:val="center"/>
              <w:rPr>
                <w:b/>
                <w:sz w:val="24"/>
              </w:rPr>
            </w:pPr>
            <w:r>
              <w:rPr>
                <w:b/>
                <w:sz w:val="24"/>
              </w:rPr>
              <w:t>Общиесведенияовидах</w:t>
            </w:r>
            <w:r>
              <w:rPr>
                <w:b/>
                <w:spacing w:val="-2"/>
                <w:sz w:val="24"/>
              </w:rPr>
              <w:t>искусства</w:t>
            </w:r>
          </w:p>
        </w:tc>
      </w:tr>
      <w:tr w:rsidR="00AD3023">
        <w:trPr>
          <w:trHeight w:val="3158"/>
        </w:trPr>
        <w:tc>
          <w:tcPr>
            <w:tcW w:w="502" w:type="dxa"/>
          </w:tcPr>
          <w:p w:rsidR="00AD3023" w:rsidRDefault="00E2542D">
            <w:pPr>
              <w:pStyle w:val="TableParagraph"/>
              <w:spacing w:before="74"/>
              <w:ind w:left="6"/>
              <w:jc w:val="center"/>
              <w:rPr>
                <w:b/>
                <w:sz w:val="24"/>
              </w:rPr>
            </w:pPr>
            <w:r>
              <w:rPr>
                <w:b/>
                <w:spacing w:val="-10"/>
                <w:sz w:val="24"/>
              </w:rPr>
              <w:t>1</w:t>
            </w:r>
          </w:p>
        </w:tc>
        <w:tc>
          <w:tcPr>
            <w:tcW w:w="1952" w:type="dxa"/>
          </w:tcPr>
          <w:p w:rsidR="00AD3023" w:rsidRDefault="00E2542D">
            <w:pPr>
              <w:pStyle w:val="TableParagraph"/>
              <w:spacing w:before="66"/>
              <w:ind w:left="73"/>
              <w:rPr>
                <w:sz w:val="24"/>
              </w:rPr>
            </w:pPr>
            <w:r>
              <w:rPr>
                <w:sz w:val="24"/>
              </w:rPr>
              <w:t>Искусство- его видыиихрольв жизни людей.</w:t>
            </w:r>
          </w:p>
        </w:tc>
        <w:tc>
          <w:tcPr>
            <w:tcW w:w="1388" w:type="dxa"/>
            <w:gridSpan w:val="2"/>
          </w:tcPr>
          <w:p w:rsidR="00AD3023" w:rsidRDefault="00E2542D">
            <w:pPr>
              <w:pStyle w:val="TableParagraph"/>
              <w:spacing w:before="69"/>
              <w:ind w:left="2"/>
              <w:jc w:val="center"/>
              <w:rPr>
                <w:sz w:val="24"/>
              </w:rPr>
            </w:pPr>
            <w:r>
              <w:rPr>
                <w:spacing w:val="-10"/>
                <w:sz w:val="24"/>
              </w:rPr>
              <w:t>1</w:t>
            </w:r>
          </w:p>
        </w:tc>
        <w:tc>
          <w:tcPr>
            <w:tcW w:w="5166" w:type="dxa"/>
          </w:tcPr>
          <w:p w:rsidR="00AD3023" w:rsidRDefault="00E2542D">
            <w:pPr>
              <w:pStyle w:val="TableParagraph"/>
              <w:spacing w:before="66"/>
              <w:ind w:left="101" w:right="94" w:hanging="4"/>
              <w:jc w:val="center"/>
              <w:rPr>
                <w:sz w:val="24"/>
              </w:rPr>
            </w:pPr>
            <w:r>
              <w:rPr>
                <w:sz w:val="24"/>
              </w:rPr>
              <w:t xml:space="preserve">Электронный учебник </w:t>
            </w:r>
            <w:hyperlink r:id="rId1139">
              <w:r>
                <w:rPr>
                  <w:color w:val="0462C1"/>
                  <w:spacing w:val="-2"/>
                  <w:sz w:val="24"/>
                  <w:u w:val="single" w:color="0462C1"/>
                </w:rPr>
                <w:t>https://znayka.win/uchebniki/5-</w:t>
              </w:r>
            </w:hyperlink>
            <w:hyperlink r:id="rId1140">
              <w:r>
                <w:rPr>
                  <w:color w:val="0462C1"/>
                  <w:spacing w:val="-2"/>
                  <w:sz w:val="24"/>
                  <w:u w:val="single" w:color="0462C1"/>
                </w:rPr>
                <w:t>klass/izobrazitelnoe-iskusstvo-5-klass-dekorativno-</w:t>
              </w:r>
            </w:hyperlink>
            <w:hyperlink r:id="rId1141">
              <w:r>
                <w:rPr>
                  <w:color w:val="0462C1"/>
                  <w:spacing w:val="-2"/>
                  <w:sz w:val="24"/>
                  <w:u w:val="single" w:color="0462C1"/>
                </w:rPr>
                <w:t>prikladnoe-iskusstvo-v-zhizni-cheloveka-goryaeva-</w:t>
              </w:r>
            </w:hyperlink>
            <w:hyperlink r:id="rId1142">
              <w:r>
                <w:rPr>
                  <w:color w:val="0462C1"/>
                  <w:spacing w:val="-2"/>
                  <w:sz w:val="24"/>
                  <w:u w:val="single" w:color="0462C1"/>
                </w:rPr>
                <w:t>n-a-ostrovskaya-o-v</w:t>
              </w:r>
            </w:hyperlink>
          </w:p>
          <w:p w:rsidR="00AD3023" w:rsidRDefault="00DC3336">
            <w:pPr>
              <w:pStyle w:val="TableParagraph"/>
              <w:spacing w:before="205"/>
              <w:ind w:left="8" w:right="5"/>
              <w:jc w:val="center"/>
              <w:rPr>
                <w:sz w:val="24"/>
              </w:rPr>
            </w:pPr>
            <w:hyperlink r:id="rId1143">
              <w:r w:rsidR="00E2542D">
                <w:rPr>
                  <w:color w:val="0462C1"/>
                  <w:spacing w:val="-2"/>
                  <w:sz w:val="24"/>
                  <w:u w:val="single" w:color="0462C1"/>
                </w:rPr>
                <w:t>https://www.youtube.com/watch?v=YK4SBtjQ3oM</w:t>
              </w:r>
            </w:hyperlink>
          </w:p>
        </w:tc>
      </w:tr>
      <w:tr w:rsidR="00AD3023">
        <w:trPr>
          <w:trHeight w:val="705"/>
        </w:trPr>
        <w:tc>
          <w:tcPr>
            <w:tcW w:w="9008" w:type="dxa"/>
            <w:gridSpan w:val="5"/>
          </w:tcPr>
          <w:p w:rsidR="00AD3023" w:rsidRDefault="00E2542D">
            <w:pPr>
              <w:pStyle w:val="TableParagraph"/>
              <w:spacing w:before="73"/>
              <w:ind w:left="942"/>
              <w:rPr>
                <w:b/>
                <w:sz w:val="24"/>
              </w:rPr>
            </w:pPr>
            <w:r>
              <w:rPr>
                <w:b/>
                <w:sz w:val="24"/>
              </w:rPr>
              <w:t>Языкизобразительногоискусстваиеговыразительные</w:t>
            </w:r>
            <w:r>
              <w:rPr>
                <w:b/>
                <w:spacing w:val="-2"/>
                <w:sz w:val="24"/>
              </w:rPr>
              <w:t>средства</w:t>
            </w:r>
          </w:p>
        </w:tc>
      </w:tr>
      <w:tr w:rsidR="00AD3023">
        <w:trPr>
          <w:trHeight w:val="2207"/>
        </w:trPr>
        <w:tc>
          <w:tcPr>
            <w:tcW w:w="502" w:type="dxa"/>
          </w:tcPr>
          <w:p w:rsidR="00AD3023" w:rsidRDefault="00E2542D">
            <w:pPr>
              <w:pStyle w:val="TableParagraph"/>
              <w:spacing w:before="75"/>
              <w:ind w:left="6"/>
              <w:jc w:val="center"/>
              <w:rPr>
                <w:b/>
                <w:sz w:val="24"/>
              </w:rPr>
            </w:pPr>
            <w:r>
              <w:rPr>
                <w:b/>
                <w:spacing w:val="-10"/>
                <w:sz w:val="24"/>
              </w:rPr>
              <w:t>2</w:t>
            </w:r>
          </w:p>
        </w:tc>
        <w:tc>
          <w:tcPr>
            <w:tcW w:w="2070" w:type="dxa"/>
            <w:gridSpan w:val="2"/>
          </w:tcPr>
          <w:p w:rsidR="00AD3023" w:rsidRDefault="00E2542D">
            <w:pPr>
              <w:pStyle w:val="TableParagraph"/>
              <w:spacing w:before="68"/>
              <w:ind w:left="73" w:right="226"/>
              <w:rPr>
                <w:sz w:val="24"/>
              </w:rPr>
            </w:pPr>
            <w:r>
              <w:rPr>
                <w:spacing w:val="-2"/>
                <w:sz w:val="24"/>
              </w:rPr>
              <w:t xml:space="preserve">Живописные, </w:t>
            </w:r>
            <w:r>
              <w:rPr>
                <w:sz w:val="24"/>
              </w:rPr>
              <w:t xml:space="preserve">графические и </w:t>
            </w:r>
            <w:r>
              <w:rPr>
                <w:spacing w:val="-2"/>
                <w:sz w:val="24"/>
              </w:rPr>
              <w:t xml:space="preserve">скульптурные художественные </w:t>
            </w:r>
            <w:r>
              <w:rPr>
                <w:sz w:val="24"/>
              </w:rPr>
              <w:t>материалы и их особыесвойства.</w:t>
            </w:r>
          </w:p>
        </w:tc>
        <w:tc>
          <w:tcPr>
            <w:tcW w:w="1270" w:type="dxa"/>
          </w:tcPr>
          <w:p w:rsidR="00AD3023" w:rsidRDefault="00E2542D">
            <w:pPr>
              <w:pStyle w:val="TableParagraph"/>
              <w:spacing w:before="71"/>
              <w:ind w:left="4"/>
              <w:jc w:val="center"/>
              <w:rPr>
                <w:sz w:val="24"/>
              </w:rPr>
            </w:pPr>
            <w:r>
              <w:rPr>
                <w:spacing w:val="-10"/>
                <w:sz w:val="24"/>
              </w:rPr>
              <w:t>1</w:t>
            </w:r>
          </w:p>
        </w:tc>
        <w:tc>
          <w:tcPr>
            <w:tcW w:w="5166" w:type="dxa"/>
          </w:tcPr>
          <w:p w:rsidR="00AD3023" w:rsidRDefault="00E2542D">
            <w:pPr>
              <w:pStyle w:val="TableParagraph"/>
              <w:spacing w:before="68"/>
              <w:ind w:left="101" w:right="94" w:hanging="4"/>
              <w:jc w:val="center"/>
              <w:rPr>
                <w:sz w:val="24"/>
              </w:rPr>
            </w:pPr>
            <w:r>
              <w:rPr>
                <w:sz w:val="24"/>
              </w:rPr>
              <w:t xml:space="preserve">Электронный учебник </w:t>
            </w:r>
            <w:hyperlink r:id="rId1144">
              <w:r>
                <w:rPr>
                  <w:color w:val="0462C1"/>
                  <w:spacing w:val="-2"/>
                  <w:sz w:val="24"/>
                  <w:u w:val="single" w:color="0462C1"/>
                </w:rPr>
                <w:t>https://znayka.win/uchebniki/5-</w:t>
              </w:r>
            </w:hyperlink>
            <w:hyperlink r:id="rId1145">
              <w:r>
                <w:rPr>
                  <w:color w:val="0462C1"/>
                  <w:spacing w:val="-2"/>
                  <w:sz w:val="24"/>
                  <w:u w:val="single" w:color="0462C1"/>
                </w:rPr>
                <w:t>klass/izobrazitelnoe-iskusstvo-5-klass-dekorativno-</w:t>
              </w:r>
            </w:hyperlink>
            <w:hyperlink r:id="rId1146">
              <w:r>
                <w:rPr>
                  <w:color w:val="0462C1"/>
                  <w:spacing w:val="-2"/>
                  <w:sz w:val="24"/>
                  <w:u w:val="single" w:color="0462C1"/>
                </w:rPr>
                <w:t>prikladnoe-iskusstvo-v-zhizni-cheloveka-goryaeva-</w:t>
              </w:r>
            </w:hyperlink>
            <w:hyperlink r:id="rId1147">
              <w:r>
                <w:rPr>
                  <w:color w:val="0462C1"/>
                  <w:spacing w:val="-2"/>
                  <w:sz w:val="24"/>
                  <w:u w:val="single" w:color="0462C1"/>
                </w:rPr>
                <w:t>n-a-ostrovskaya-o-v</w:t>
              </w:r>
            </w:hyperlink>
          </w:p>
        </w:tc>
      </w:tr>
      <w:tr w:rsidR="00AD3023">
        <w:trPr>
          <w:trHeight w:val="1529"/>
        </w:trPr>
        <w:tc>
          <w:tcPr>
            <w:tcW w:w="502" w:type="dxa"/>
          </w:tcPr>
          <w:p w:rsidR="00AD3023" w:rsidRDefault="00E2542D">
            <w:pPr>
              <w:pStyle w:val="TableParagraph"/>
              <w:spacing w:before="73"/>
              <w:ind w:left="6"/>
              <w:jc w:val="center"/>
              <w:rPr>
                <w:b/>
                <w:sz w:val="24"/>
              </w:rPr>
            </w:pPr>
            <w:r>
              <w:rPr>
                <w:b/>
                <w:spacing w:val="-10"/>
                <w:sz w:val="24"/>
              </w:rPr>
              <w:t>3</w:t>
            </w:r>
          </w:p>
        </w:tc>
        <w:tc>
          <w:tcPr>
            <w:tcW w:w="2070" w:type="dxa"/>
            <w:gridSpan w:val="2"/>
          </w:tcPr>
          <w:p w:rsidR="00AD3023" w:rsidRDefault="00E2542D">
            <w:pPr>
              <w:pStyle w:val="TableParagraph"/>
              <w:spacing w:before="66"/>
              <w:ind w:left="73"/>
            </w:pPr>
            <w:r>
              <w:rPr>
                <w:sz w:val="24"/>
              </w:rPr>
              <w:t xml:space="preserve">Рисунок - основа </w:t>
            </w:r>
            <w:r>
              <w:rPr>
                <w:spacing w:val="-2"/>
                <w:sz w:val="24"/>
              </w:rPr>
              <w:t xml:space="preserve">изобразительного </w:t>
            </w:r>
            <w:r>
              <w:rPr>
                <w:sz w:val="24"/>
              </w:rPr>
              <w:t xml:space="preserve">искусства и </w:t>
            </w:r>
            <w:r>
              <w:rPr>
                <w:spacing w:val="-2"/>
                <w:sz w:val="24"/>
              </w:rPr>
              <w:t>мастерства художника</w:t>
            </w:r>
            <w:r>
              <w:rPr>
                <w:spacing w:val="-2"/>
              </w:rPr>
              <w:t>.</w:t>
            </w:r>
          </w:p>
        </w:tc>
        <w:tc>
          <w:tcPr>
            <w:tcW w:w="1270" w:type="dxa"/>
          </w:tcPr>
          <w:p w:rsidR="00AD3023" w:rsidRDefault="00E2542D">
            <w:pPr>
              <w:pStyle w:val="TableParagraph"/>
              <w:spacing w:before="68"/>
              <w:ind w:left="4"/>
              <w:jc w:val="center"/>
              <w:rPr>
                <w:sz w:val="24"/>
              </w:rPr>
            </w:pPr>
            <w:r>
              <w:rPr>
                <w:spacing w:val="-10"/>
                <w:sz w:val="24"/>
              </w:rPr>
              <w:t>2</w:t>
            </w:r>
          </w:p>
        </w:tc>
        <w:tc>
          <w:tcPr>
            <w:tcW w:w="5166" w:type="dxa"/>
          </w:tcPr>
          <w:p w:rsidR="00AD3023" w:rsidRDefault="00E2542D">
            <w:pPr>
              <w:pStyle w:val="TableParagraph"/>
              <w:spacing w:before="68"/>
              <w:ind w:left="8" w:right="5"/>
              <w:jc w:val="center"/>
              <w:rPr>
                <w:sz w:val="24"/>
              </w:rPr>
            </w:pPr>
            <w:r>
              <w:rPr>
                <w:sz w:val="24"/>
              </w:rPr>
              <w:t>Российскаяэлектроннаяшкола</w:t>
            </w:r>
            <w:hyperlink r:id="rId1148">
              <w:r>
                <w:rPr>
                  <w:color w:val="0462C1"/>
                  <w:spacing w:val="-2"/>
                  <w:sz w:val="24"/>
                  <w:u w:val="single" w:color="0462C1"/>
                </w:rPr>
                <w:t>https://resh.edu.ru</w:t>
              </w:r>
            </w:hyperlink>
          </w:p>
        </w:tc>
      </w:tr>
      <w:tr w:rsidR="00AD3023">
        <w:trPr>
          <w:trHeight w:val="2207"/>
        </w:trPr>
        <w:tc>
          <w:tcPr>
            <w:tcW w:w="502" w:type="dxa"/>
          </w:tcPr>
          <w:p w:rsidR="00AD3023" w:rsidRDefault="00E2542D">
            <w:pPr>
              <w:pStyle w:val="TableParagraph"/>
              <w:spacing w:before="75"/>
              <w:ind w:left="6"/>
              <w:jc w:val="center"/>
              <w:rPr>
                <w:b/>
                <w:sz w:val="24"/>
              </w:rPr>
            </w:pPr>
            <w:r>
              <w:rPr>
                <w:b/>
                <w:spacing w:val="-10"/>
                <w:sz w:val="24"/>
              </w:rPr>
              <w:t>4</w:t>
            </w:r>
          </w:p>
        </w:tc>
        <w:tc>
          <w:tcPr>
            <w:tcW w:w="2070" w:type="dxa"/>
            <w:gridSpan w:val="2"/>
          </w:tcPr>
          <w:p w:rsidR="00AD3023" w:rsidRDefault="00E2542D">
            <w:pPr>
              <w:pStyle w:val="TableParagraph"/>
              <w:spacing w:before="68"/>
              <w:ind w:left="73" w:right="226"/>
              <w:rPr>
                <w:sz w:val="24"/>
              </w:rPr>
            </w:pPr>
            <w:r>
              <w:rPr>
                <w:spacing w:val="-2"/>
                <w:sz w:val="24"/>
              </w:rPr>
              <w:t>Выразительные возможности линии.</w:t>
            </w:r>
          </w:p>
        </w:tc>
        <w:tc>
          <w:tcPr>
            <w:tcW w:w="1270" w:type="dxa"/>
          </w:tcPr>
          <w:p w:rsidR="00AD3023" w:rsidRDefault="00E2542D">
            <w:pPr>
              <w:pStyle w:val="TableParagraph"/>
              <w:spacing w:before="71"/>
              <w:ind w:left="4"/>
              <w:jc w:val="center"/>
              <w:rPr>
                <w:sz w:val="24"/>
              </w:rPr>
            </w:pPr>
            <w:r>
              <w:rPr>
                <w:spacing w:val="-10"/>
                <w:sz w:val="24"/>
              </w:rPr>
              <w:t>1</w:t>
            </w:r>
          </w:p>
        </w:tc>
        <w:tc>
          <w:tcPr>
            <w:tcW w:w="5166" w:type="dxa"/>
          </w:tcPr>
          <w:p w:rsidR="00AD3023" w:rsidRDefault="00E2542D">
            <w:pPr>
              <w:pStyle w:val="TableParagraph"/>
              <w:spacing w:before="68"/>
              <w:ind w:left="101" w:right="94" w:hanging="2"/>
              <w:jc w:val="center"/>
              <w:rPr>
                <w:sz w:val="24"/>
              </w:rPr>
            </w:pPr>
            <w:r>
              <w:rPr>
                <w:sz w:val="24"/>
              </w:rPr>
              <w:t xml:space="preserve">Электронный учебник </w:t>
            </w:r>
            <w:hyperlink r:id="rId1149">
              <w:r>
                <w:rPr>
                  <w:color w:val="0462C1"/>
                  <w:spacing w:val="-2"/>
                  <w:sz w:val="24"/>
                  <w:u w:val="single" w:color="0462C1"/>
                </w:rPr>
                <w:t>https://znayka.win/uchebniki/5-</w:t>
              </w:r>
            </w:hyperlink>
            <w:hyperlink r:id="rId1150">
              <w:r>
                <w:rPr>
                  <w:color w:val="0462C1"/>
                  <w:spacing w:val="-2"/>
                  <w:sz w:val="24"/>
                  <w:u w:val="single" w:color="0462C1"/>
                </w:rPr>
                <w:t>klass/izobrazitelnoe-iskusstvo-5-klass-dekorativno-</w:t>
              </w:r>
            </w:hyperlink>
            <w:hyperlink r:id="rId1151">
              <w:r>
                <w:rPr>
                  <w:color w:val="0462C1"/>
                  <w:spacing w:val="-2"/>
                  <w:sz w:val="24"/>
                  <w:u w:val="single" w:color="0462C1"/>
                </w:rPr>
                <w:t>prikladnoe-iskusstvo-v-zhizni-cheloveka-goryaeva-</w:t>
              </w:r>
            </w:hyperlink>
            <w:hyperlink r:id="rId1152">
              <w:r>
                <w:rPr>
                  <w:color w:val="0462C1"/>
                  <w:spacing w:val="-2"/>
                  <w:sz w:val="24"/>
                  <w:u w:val="single" w:color="0462C1"/>
                </w:rPr>
                <w:t>n-a-ostrovskaya-o-v</w:t>
              </w:r>
            </w:hyperlink>
          </w:p>
        </w:tc>
      </w:tr>
    </w:tbl>
    <w:p w:rsidR="00AD3023" w:rsidRDefault="00AD3023">
      <w:pPr>
        <w:jc w:val="center"/>
        <w:rPr>
          <w:sz w:val="24"/>
        </w:rPr>
        <w:sectPr w:rsidR="00AD3023">
          <w:type w:val="continuous"/>
          <w:pgSz w:w="11910" w:h="16390"/>
          <w:pgMar w:top="1120" w:right="700" w:bottom="1160" w:left="1520" w:header="0" w:footer="933"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02"/>
        <w:gridCol w:w="2070"/>
        <w:gridCol w:w="1270"/>
        <w:gridCol w:w="5166"/>
      </w:tblGrid>
      <w:tr w:rsidR="00AD3023">
        <w:trPr>
          <w:trHeight w:val="981"/>
        </w:trPr>
        <w:tc>
          <w:tcPr>
            <w:tcW w:w="502" w:type="dxa"/>
          </w:tcPr>
          <w:p w:rsidR="00AD3023" w:rsidRDefault="00AD3023">
            <w:pPr>
              <w:pStyle w:val="TableParagraph"/>
            </w:pPr>
          </w:p>
        </w:tc>
        <w:tc>
          <w:tcPr>
            <w:tcW w:w="2070" w:type="dxa"/>
          </w:tcPr>
          <w:p w:rsidR="00AD3023" w:rsidRDefault="00AD3023">
            <w:pPr>
              <w:pStyle w:val="TableParagraph"/>
            </w:pPr>
          </w:p>
        </w:tc>
        <w:tc>
          <w:tcPr>
            <w:tcW w:w="1270" w:type="dxa"/>
          </w:tcPr>
          <w:p w:rsidR="00AD3023" w:rsidRDefault="00AD3023">
            <w:pPr>
              <w:pStyle w:val="TableParagraph"/>
            </w:pPr>
          </w:p>
        </w:tc>
        <w:tc>
          <w:tcPr>
            <w:tcW w:w="5166" w:type="dxa"/>
          </w:tcPr>
          <w:p w:rsidR="00AD3023" w:rsidRDefault="00AD3023">
            <w:pPr>
              <w:pStyle w:val="TableParagraph"/>
            </w:pPr>
          </w:p>
        </w:tc>
      </w:tr>
      <w:tr w:rsidR="00AD3023">
        <w:trPr>
          <w:trHeight w:val="2207"/>
        </w:trPr>
        <w:tc>
          <w:tcPr>
            <w:tcW w:w="502" w:type="dxa"/>
          </w:tcPr>
          <w:p w:rsidR="00AD3023" w:rsidRDefault="00E2542D">
            <w:pPr>
              <w:pStyle w:val="TableParagraph"/>
              <w:spacing w:before="75"/>
              <w:ind w:left="6"/>
              <w:jc w:val="center"/>
              <w:rPr>
                <w:b/>
                <w:sz w:val="24"/>
              </w:rPr>
            </w:pPr>
            <w:r>
              <w:rPr>
                <w:b/>
                <w:spacing w:val="-10"/>
                <w:sz w:val="24"/>
              </w:rPr>
              <w:t>5</w:t>
            </w:r>
          </w:p>
        </w:tc>
        <w:tc>
          <w:tcPr>
            <w:tcW w:w="2070" w:type="dxa"/>
          </w:tcPr>
          <w:p w:rsidR="00AD3023" w:rsidRDefault="00E2542D">
            <w:pPr>
              <w:pStyle w:val="TableParagraph"/>
              <w:spacing w:before="68"/>
              <w:ind w:left="73"/>
              <w:rPr>
                <w:sz w:val="24"/>
              </w:rPr>
            </w:pPr>
            <w:r>
              <w:rPr>
                <w:sz w:val="24"/>
              </w:rPr>
              <w:t>Тѐмное-</w:t>
            </w:r>
            <w:r>
              <w:rPr>
                <w:spacing w:val="-2"/>
                <w:sz w:val="24"/>
              </w:rPr>
              <w:t xml:space="preserve"> светлое</w:t>
            </w:r>
          </w:p>
          <w:p w:rsidR="00AD3023" w:rsidRDefault="00E2542D">
            <w:pPr>
              <w:pStyle w:val="TableParagraph"/>
              <w:ind w:left="73" w:right="756"/>
              <w:rPr>
                <w:sz w:val="24"/>
              </w:rPr>
            </w:pPr>
            <w:r>
              <w:rPr>
                <w:sz w:val="24"/>
              </w:rPr>
              <w:t xml:space="preserve">-тональные </w:t>
            </w:r>
            <w:r>
              <w:rPr>
                <w:spacing w:val="-2"/>
                <w:sz w:val="24"/>
              </w:rPr>
              <w:t>отношения.</w:t>
            </w:r>
          </w:p>
        </w:tc>
        <w:tc>
          <w:tcPr>
            <w:tcW w:w="1270" w:type="dxa"/>
          </w:tcPr>
          <w:p w:rsidR="00AD3023" w:rsidRDefault="00E2542D">
            <w:pPr>
              <w:pStyle w:val="TableParagraph"/>
              <w:spacing w:before="71"/>
              <w:ind w:left="4"/>
              <w:jc w:val="center"/>
              <w:rPr>
                <w:sz w:val="24"/>
              </w:rPr>
            </w:pPr>
            <w:r>
              <w:rPr>
                <w:spacing w:val="-10"/>
                <w:sz w:val="24"/>
              </w:rPr>
              <w:t>1</w:t>
            </w:r>
          </w:p>
        </w:tc>
        <w:tc>
          <w:tcPr>
            <w:tcW w:w="5166" w:type="dxa"/>
          </w:tcPr>
          <w:p w:rsidR="00AD3023" w:rsidRDefault="00E2542D">
            <w:pPr>
              <w:pStyle w:val="TableParagraph"/>
              <w:spacing w:before="68"/>
              <w:ind w:left="101" w:right="94" w:hanging="4"/>
              <w:jc w:val="center"/>
              <w:rPr>
                <w:sz w:val="24"/>
              </w:rPr>
            </w:pPr>
            <w:r>
              <w:rPr>
                <w:sz w:val="24"/>
              </w:rPr>
              <w:t xml:space="preserve">Электронный учебник </w:t>
            </w:r>
            <w:hyperlink r:id="rId1153">
              <w:r>
                <w:rPr>
                  <w:color w:val="0462C1"/>
                  <w:spacing w:val="-2"/>
                  <w:sz w:val="24"/>
                  <w:u w:val="single" w:color="0462C1"/>
                </w:rPr>
                <w:t>https://znayka.win/uchebniki/5-</w:t>
              </w:r>
            </w:hyperlink>
            <w:hyperlink r:id="rId1154">
              <w:r>
                <w:rPr>
                  <w:color w:val="0462C1"/>
                  <w:spacing w:val="-2"/>
                  <w:sz w:val="24"/>
                  <w:u w:val="single" w:color="0462C1"/>
                </w:rPr>
                <w:t>klass/izobrazitelnoe-iskusstvo-5-klass-dekorativno-</w:t>
              </w:r>
            </w:hyperlink>
            <w:hyperlink r:id="rId1155">
              <w:r>
                <w:rPr>
                  <w:color w:val="0462C1"/>
                  <w:spacing w:val="-2"/>
                  <w:sz w:val="24"/>
                  <w:u w:val="single" w:color="0462C1"/>
                </w:rPr>
                <w:t>prikladnoe-iskusstvo-v-zhizni-cheloveka-goryaeva-</w:t>
              </w:r>
            </w:hyperlink>
            <w:hyperlink r:id="rId1156">
              <w:r>
                <w:rPr>
                  <w:color w:val="0462C1"/>
                  <w:spacing w:val="-2"/>
                  <w:sz w:val="24"/>
                  <w:u w:val="single" w:color="0462C1"/>
                </w:rPr>
                <w:t>n-a-ostrovskaya-o-v</w:t>
              </w:r>
            </w:hyperlink>
          </w:p>
        </w:tc>
      </w:tr>
      <w:tr w:rsidR="00AD3023">
        <w:trPr>
          <w:trHeight w:val="1123"/>
        </w:trPr>
        <w:tc>
          <w:tcPr>
            <w:tcW w:w="502" w:type="dxa"/>
          </w:tcPr>
          <w:p w:rsidR="00AD3023" w:rsidRDefault="00E2542D">
            <w:pPr>
              <w:pStyle w:val="TableParagraph"/>
              <w:spacing w:before="73"/>
              <w:ind w:left="6"/>
              <w:jc w:val="center"/>
              <w:rPr>
                <w:b/>
                <w:sz w:val="24"/>
              </w:rPr>
            </w:pPr>
            <w:r>
              <w:rPr>
                <w:b/>
                <w:spacing w:val="-10"/>
                <w:sz w:val="24"/>
              </w:rPr>
              <w:t>6</w:t>
            </w:r>
          </w:p>
        </w:tc>
        <w:tc>
          <w:tcPr>
            <w:tcW w:w="2070" w:type="dxa"/>
          </w:tcPr>
          <w:p w:rsidR="00AD3023" w:rsidRDefault="00E2542D">
            <w:pPr>
              <w:pStyle w:val="TableParagraph"/>
              <w:spacing w:before="66"/>
              <w:ind w:left="73" w:right="226"/>
              <w:rPr>
                <w:sz w:val="24"/>
              </w:rPr>
            </w:pPr>
            <w:r>
              <w:rPr>
                <w:spacing w:val="-2"/>
                <w:sz w:val="24"/>
              </w:rPr>
              <w:t>Основы цветоведения.</w:t>
            </w:r>
          </w:p>
        </w:tc>
        <w:tc>
          <w:tcPr>
            <w:tcW w:w="1270" w:type="dxa"/>
          </w:tcPr>
          <w:p w:rsidR="00AD3023" w:rsidRDefault="00E2542D">
            <w:pPr>
              <w:pStyle w:val="TableParagraph"/>
              <w:spacing w:before="68"/>
              <w:ind w:left="4"/>
              <w:jc w:val="center"/>
              <w:rPr>
                <w:sz w:val="24"/>
              </w:rPr>
            </w:pPr>
            <w:r>
              <w:rPr>
                <w:spacing w:val="-10"/>
                <w:sz w:val="24"/>
              </w:rPr>
              <w:t>1</w:t>
            </w:r>
          </w:p>
        </w:tc>
        <w:tc>
          <w:tcPr>
            <w:tcW w:w="5166" w:type="dxa"/>
          </w:tcPr>
          <w:p w:rsidR="00AD3023" w:rsidRDefault="00E2542D">
            <w:pPr>
              <w:pStyle w:val="TableParagraph"/>
              <w:spacing w:before="68"/>
              <w:ind w:left="8" w:right="5"/>
              <w:jc w:val="center"/>
              <w:rPr>
                <w:sz w:val="24"/>
              </w:rPr>
            </w:pPr>
            <w:r>
              <w:rPr>
                <w:sz w:val="24"/>
              </w:rPr>
              <w:t>Российскаяэлектроннаяшкола</w:t>
            </w:r>
            <w:hyperlink r:id="rId1157">
              <w:r>
                <w:rPr>
                  <w:color w:val="0462C1"/>
                  <w:spacing w:val="-2"/>
                  <w:sz w:val="24"/>
                  <w:u w:val="single" w:color="0462C1"/>
                </w:rPr>
                <w:t>https://resh.edu.ru</w:t>
              </w:r>
            </w:hyperlink>
          </w:p>
        </w:tc>
      </w:tr>
      <w:tr w:rsidR="00AD3023">
        <w:trPr>
          <w:trHeight w:val="2205"/>
        </w:trPr>
        <w:tc>
          <w:tcPr>
            <w:tcW w:w="502" w:type="dxa"/>
          </w:tcPr>
          <w:p w:rsidR="00AD3023" w:rsidRDefault="00E2542D">
            <w:pPr>
              <w:pStyle w:val="TableParagraph"/>
              <w:spacing w:before="73"/>
              <w:ind w:left="6"/>
              <w:jc w:val="center"/>
              <w:rPr>
                <w:b/>
                <w:sz w:val="24"/>
              </w:rPr>
            </w:pPr>
            <w:r>
              <w:rPr>
                <w:b/>
                <w:spacing w:val="-10"/>
                <w:sz w:val="24"/>
              </w:rPr>
              <w:t>7</w:t>
            </w:r>
          </w:p>
        </w:tc>
        <w:tc>
          <w:tcPr>
            <w:tcW w:w="2070" w:type="dxa"/>
          </w:tcPr>
          <w:p w:rsidR="00AD3023" w:rsidRDefault="00E2542D">
            <w:pPr>
              <w:pStyle w:val="TableParagraph"/>
              <w:spacing w:before="66"/>
              <w:ind w:left="73" w:right="226"/>
              <w:rPr>
                <w:sz w:val="24"/>
              </w:rPr>
            </w:pPr>
            <w:r>
              <w:rPr>
                <w:sz w:val="24"/>
              </w:rPr>
              <w:t xml:space="preserve">Цвет как </w:t>
            </w:r>
            <w:r>
              <w:rPr>
                <w:spacing w:val="-2"/>
                <w:sz w:val="24"/>
              </w:rPr>
              <w:t xml:space="preserve">выразительное </w:t>
            </w:r>
            <w:r>
              <w:rPr>
                <w:sz w:val="24"/>
              </w:rPr>
              <w:t xml:space="preserve">средство в </w:t>
            </w:r>
            <w:r>
              <w:rPr>
                <w:spacing w:val="-2"/>
                <w:sz w:val="24"/>
              </w:rPr>
              <w:t>изобразительном искусстве.</w:t>
            </w:r>
          </w:p>
        </w:tc>
        <w:tc>
          <w:tcPr>
            <w:tcW w:w="1270" w:type="dxa"/>
          </w:tcPr>
          <w:p w:rsidR="00AD3023" w:rsidRDefault="00E2542D">
            <w:pPr>
              <w:pStyle w:val="TableParagraph"/>
              <w:spacing w:before="68"/>
              <w:ind w:left="4"/>
              <w:jc w:val="center"/>
              <w:rPr>
                <w:sz w:val="24"/>
              </w:rPr>
            </w:pPr>
            <w:r>
              <w:rPr>
                <w:spacing w:val="-10"/>
                <w:sz w:val="24"/>
              </w:rPr>
              <w:t>1</w:t>
            </w:r>
          </w:p>
        </w:tc>
        <w:tc>
          <w:tcPr>
            <w:tcW w:w="5166" w:type="dxa"/>
          </w:tcPr>
          <w:p w:rsidR="00AD3023" w:rsidRDefault="00E2542D">
            <w:pPr>
              <w:pStyle w:val="TableParagraph"/>
              <w:spacing w:before="66"/>
              <w:ind w:left="101" w:right="94" w:hanging="4"/>
              <w:jc w:val="center"/>
              <w:rPr>
                <w:sz w:val="24"/>
              </w:rPr>
            </w:pPr>
            <w:r>
              <w:rPr>
                <w:sz w:val="24"/>
              </w:rPr>
              <w:t xml:space="preserve">Электронный учебник </w:t>
            </w:r>
            <w:hyperlink r:id="rId1158">
              <w:r>
                <w:rPr>
                  <w:color w:val="0462C1"/>
                  <w:spacing w:val="-2"/>
                  <w:sz w:val="24"/>
                  <w:u w:val="single" w:color="0462C1"/>
                </w:rPr>
                <w:t>https://znayka.win/uchebniki/5-</w:t>
              </w:r>
            </w:hyperlink>
            <w:hyperlink r:id="rId1159">
              <w:r>
                <w:rPr>
                  <w:color w:val="0462C1"/>
                  <w:spacing w:val="-2"/>
                  <w:sz w:val="24"/>
                  <w:u w:val="single" w:color="0462C1"/>
                </w:rPr>
                <w:t>klass/izobrazitelnoe-iskusstvo-5-klass-dekorativno-</w:t>
              </w:r>
            </w:hyperlink>
            <w:hyperlink r:id="rId1160">
              <w:r>
                <w:rPr>
                  <w:color w:val="0462C1"/>
                  <w:spacing w:val="-2"/>
                  <w:sz w:val="24"/>
                  <w:u w:val="single" w:color="0462C1"/>
                </w:rPr>
                <w:t>prikladnoe-iskusstvo-v-zhizni-cheloveka-goryaeva-</w:t>
              </w:r>
            </w:hyperlink>
            <w:hyperlink r:id="rId1161">
              <w:r>
                <w:rPr>
                  <w:color w:val="0462C1"/>
                  <w:spacing w:val="-2"/>
                  <w:sz w:val="24"/>
                  <w:u w:val="single" w:color="0462C1"/>
                </w:rPr>
                <w:t>n-a-ostrovskaya-o-v</w:t>
              </w:r>
            </w:hyperlink>
          </w:p>
        </w:tc>
      </w:tr>
      <w:tr w:rsidR="00AD3023">
        <w:trPr>
          <w:trHeight w:val="1538"/>
        </w:trPr>
        <w:tc>
          <w:tcPr>
            <w:tcW w:w="502" w:type="dxa"/>
          </w:tcPr>
          <w:p w:rsidR="00AD3023" w:rsidRDefault="00E2542D">
            <w:pPr>
              <w:pStyle w:val="TableParagraph"/>
              <w:spacing w:before="73"/>
              <w:ind w:left="6"/>
              <w:jc w:val="center"/>
              <w:rPr>
                <w:b/>
                <w:sz w:val="24"/>
              </w:rPr>
            </w:pPr>
            <w:r>
              <w:rPr>
                <w:b/>
                <w:spacing w:val="-10"/>
                <w:sz w:val="24"/>
              </w:rPr>
              <w:t>8</w:t>
            </w:r>
          </w:p>
        </w:tc>
        <w:tc>
          <w:tcPr>
            <w:tcW w:w="2070" w:type="dxa"/>
          </w:tcPr>
          <w:p w:rsidR="00AD3023" w:rsidRDefault="00E2542D">
            <w:pPr>
              <w:pStyle w:val="TableParagraph"/>
              <w:spacing w:before="66"/>
              <w:ind w:left="73" w:right="226"/>
              <w:rPr>
                <w:rFonts w:ascii="Calibri" w:hAnsi="Calibri"/>
              </w:rPr>
            </w:pPr>
            <w:r>
              <w:rPr>
                <w:sz w:val="24"/>
              </w:rPr>
              <w:t xml:space="preserve">Свет и тень. </w:t>
            </w:r>
            <w:r>
              <w:rPr>
                <w:spacing w:val="-2"/>
                <w:sz w:val="24"/>
              </w:rPr>
              <w:t>Правила светотеневого изображения предмета</w:t>
            </w:r>
            <w:r>
              <w:rPr>
                <w:rFonts w:ascii="Calibri" w:hAnsi="Calibri"/>
                <w:spacing w:val="-2"/>
              </w:rPr>
              <w:t>.</w:t>
            </w:r>
          </w:p>
        </w:tc>
        <w:tc>
          <w:tcPr>
            <w:tcW w:w="1270" w:type="dxa"/>
          </w:tcPr>
          <w:p w:rsidR="00AD3023" w:rsidRDefault="00E2542D">
            <w:pPr>
              <w:pStyle w:val="TableParagraph"/>
              <w:spacing w:before="68"/>
              <w:ind w:left="4"/>
              <w:jc w:val="center"/>
              <w:rPr>
                <w:sz w:val="24"/>
              </w:rPr>
            </w:pPr>
            <w:r>
              <w:rPr>
                <w:spacing w:val="-10"/>
                <w:sz w:val="24"/>
              </w:rPr>
              <w:t>1</w:t>
            </w:r>
          </w:p>
        </w:tc>
        <w:tc>
          <w:tcPr>
            <w:tcW w:w="5166" w:type="dxa"/>
          </w:tcPr>
          <w:p w:rsidR="00AD3023" w:rsidRDefault="00E2542D">
            <w:pPr>
              <w:pStyle w:val="TableParagraph"/>
              <w:spacing w:before="68"/>
              <w:ind w:left="8" w:right="6"/>
              <w:jc w:val="center"/>
              <w:rPr>
                <w:sz w:val="24"/>
              </w:rPr>
            </w:pPr>
            <w:r>
              <w:rPr>
                <w:sz w:val="24"/>
              </w:rPr>
              <w:t>Российскаяэлектроннаяшкол</w:t>
            </w:r>
            <w:hyperlink r:id="rId1162">
              <w:r>
                <w:rPr>
                  <w:color w:val="0462C1"/>
                  <w:spacing w:val="-2"/>
                  <w:sz w:val="24"/>
                  <w:u w:val="single" w:color="0462C1"/>
                </w:rPr>
                <w:t>https://resh.edu.ru</w:t>
              </w:r>
            </w:hyperlink>
          </w:p>
        </w:tc>
      </w:tr>
      <w:tr w:rsidR="00AD3023">
        <w:trPr>
          <w:trHeight w:val="1122"/>
        </w:trPr>
        <w:tc>
          <w:tcPr>
            <w:tcW w:w="502" w:type="dxa"/>
          </w:tcPr>
          <w:p w:rsidR="00AD3023" w:rsidRDefault="00E2542D">
            <w:pPr>
              <w:pStyle w:val="TableParagraph"/>
              <w:spacing w:before="73"/>
              <w:ind w:left="6"/>
              <w:jc w:val="center"/>
              <w:rPr>
                <w:b/>
                <w:sz w:val="24"/>
              </w:rPr>
            </w:pPr>
            <w:r>
              <w:rPr>
                <w:b/>
                <w:spacing w:val="-10"/>
                <w:sz w:val="24"/>
              </w:rPr>
              <w:t>9</w:t>
            </w:r>
          </w:p>
        </w:tc>
        <w:tc>
          <w:tcPr>
            <w:tcW w:w="2070" w:type="dxa"/>
          </w:tcPr>
          <w:p w:rsidR="00AD3023" w:rsidRDefault="00E2542D">
            <w:pPr>
              <w:pStyle w:val="TableParagraph"/>
              <w:spacing w:before="66"/>
              <w:ind w:left="73"/>
              <w:rPr>
                <w:sz w:val="24"/>
              </w:rPr>
            </w:pPr>
            <w:r>
              <w:rPr>
                <w:spacing w:val="-2"/>
                <w:sz w:val="24"/>
              </w:rPr>
              <w:t>Жанры изобразительного искусства</w:t>
            </w:r>
          </w:p>
        </w:tc>
        <w:tc>
          <w:tcPr>
            <w:tcW w:w="1270" w:type="dxa"/>
          </w:tcPr>
          <w:p w:rsidR="00AD3023" w:rsidRDefault="00E2542D">
            <w:pPr>
              <w:pStyle w:val="TableParagraph"/>
              <w:spacing w:before="68"/>
              <w:ind w:left="4"/>
              <w:jc w:val="center"/>
              <w:rPr>
                <w:sz w:val="24"/>
              </w:rPr>
            </w:pPr>
            <w:r>
              <w:rPr>
                <w:spacing w:val="-10"/>
                <w:sz w:val="24"/>
              </w:rPr>
              <w:t>1</w:t>
            </w:r>
          </w:p>
        </w:tc>
        <w:tc>
          <w:tcPr>
            <w:tcW w:w="5166" w:type="dxa"/>
          </w:tcPr>
          <w:p w:rsidR="00AD3023" w:rsidRDefault="00AD3023">
            <w:pPr>
              <w:pStyle w:val="TableParagraph"/>
            </w:pPr>
          </w:p>
        </w:tc>
      </w:tr>
      <w:tr w:rsidR="00AD3023">
        <w:trPr>
          <w:trHeight w:val="2205"/>
        </w:trPr>
        <w:tc>
          <w:tcPr>
            <w:tcW w:w="502" w:type="dxa"/>
          </w:tcPr>
          <w:p w:rsidR="00AD3023" w:rsidRDefault="00E2542D">
            <w:pPr>
              <w:pStyle w:val="TableParagraph"/>
              <w:spacing w:before="73"/>
              <w:ind w:left="6"/>
              <w:jc w:val="center"/>
              <w:rPr>
                <w:b/>
                <w:sz w:val="24"/>
              </w:rPr>
            </w:pPr>
            <w:r>
              <w:rPr>
                <w:b/>
                <w:spacing w:val="-5"/>
                <w:sz w:val="24"/>
              </w:rPr>
              <w:t>10</w:t>
            </w:r>
          </w:p>
        </w:tc>
        <w:tc>
          <w:tcPr>
            <w:tcW w:w="2070" w:type="dxa"/>
          </w:tcPr>
          <w:p w:rsidR="00AD3023" w:rsidRDefault="00E2542D">
            <w:pPr>
              <w:pStyle w:val="TableParagraph"/>
              <w:spacing w:before="66"/>
              <w:ind w:left="73" w:right="304"/>
              <w:rPr>
                <w:sz w:val="24"/>
              </w:rPr>
            </w:pPr>
            <w:r>
              <w:rPr>
                <w:spacing w:val="-2"/>
                <w:sz w:val="24"/>
              </w:rPr>
              <w:t xml:space="preserve">Изображение объѐмного </w:t>
            </w:r>
            <w:r>
              <w:rPr>
                <w:sz w:val="24"/>
              </w:rPr>
              <w:t>предмета на плоскостилиста</w:t>
            </w:r>
          </w:p>
        </w:tc>
        <w:tc>
          <w:tcPr>
            <w:tcW w:w="1270" w:type="dxa"/>
          </w:tcPr>
          <w:p w:rsidR="00AD3023" w:rsidRDefault="00E2542D">
            <w:pPr>
              <w:pStyle w:val="TableParagraph"/>
              <w:spacing w:before="68"/>
              <w:ind w:left="4"/>
              <w:jc w:val="center"/>
              <w:rPr>
                <w:sz w:val="24"/>
              </w:rPr>
            </w:pPr>
            <w:r>
              <w:rPr>
                <w:spacing w:val="-10"/>
                <w:sz w:val="24"/>
              </w:rPr>
              <w:t>1</w:t>
            </w:r>
          </w:p>
        </w:tc>
        <w:tc>
          <w:tcPr>
            <w:tcW w:w="5166" w:type="dxa"/>
          </w:tcPr>
          <w:p w:rsidR="00AD3023" w:rsidRDefault="00E2542D">
            <w:pPr>
              <w:pStyle w:val="TableParagraph"/>
              <w:spacing w:before="66"/>
              <w:ind w:left="101" w:right="94" w:hanging="3"/>
              <w:jc w:val="center"/>
              <w:rPr>
                <w:sz w:val="24"/>
              </w:rPr>
            </w:pPr>
            <w:r>
              <w:rPr>
                <w:sz w:val="24"/>
              </w:rPr>
              <w:t xml:space="preserve">Электронный учебник </w:t>
            </w:r>
            <w:hyperlink r:id="rId1163">
              <w:r>
                <w:rPr>
                  <w:color w:val="0462C1"/>
                  <w:spacing w:val="-2"/>
                  <w:sz w:val="24"/>
                  <w:u w:val="single" w:color="0462C1"/>
                </w:rPr>
                <w:t>https://znayka.win/uchebniki/5-</w:t>
              </w:r>
            </w:hyperlink>
            <w:hyperlink r:id="rId1164">
              <w:r>
                <w:rPr>
                  <w:color w:val="0462C1"/>
                  <w:spacing w:val="-2"/>
                  <w:sz w:val="24"/>
                  <w:u w:val="single" w:color="0462C1"/>
                </w:rPr>
                <w:t>klass/izobrazitelnoe-iskusstvo-5-klass-dekorativno-</w:t>
              </w:r>
            </w:hyperlink>
            <w:hyperlink r:id="rId1165">
              <w:r>
                <w:rPr>
                  <w:color w:val="0462C1"/>
                  <w:spacing w:val="-2"/>
                  <w:sz w:val="24"/>
                  <w:u w:val="single" w:color="0462C1"/>
                </w:rPr>
                <w:t>prikladnoe-iskusstvo-v-zhizni-cheloveka-goryaeva-</w:t>
              </w:r>
            </w:hyperlink>
            <w:hyperlink r:id="rId1166">
              <w:r>
                <w:rPr>
                  <w:color w:val="0462C1"/>
                  <w:spacing w:val="-2"/>
                  <w:sz w:val="24"/>
                  <w:u w:val="single" w:color="0462C1"/>
                </w:rPr>
                <w:t>n-a-ostrovskaya-o-v</w:t>
              </w:r>
            </w:hyperlink>
          </w:p>
        </w:tc>
      </w:tr>
      <w:tr w:rsidR="00AD3023">
        <w:trPr>
          <w:trHeight w:val="1122"/>
        </w:trPr>
        <w:tc>
          <w:tcPr>
            <w:tcW w:w="502" w:type="dxa"/>
          </w:tcPr>
          <w:p w:rsidR="00AD3023" w:rsidRDefault="00E2542D">
            <w:pPr>
              <w:pStyle w:val="TableParagraph"/>
              <w:spacing w:before="73"/>
              <w:ind w:left="6"/>
              <w:jc w:val="center"/>
              <w:rPr>
                <w:b/>
                <w:sz w:val="24"/>
              </w:rPr>
            </w:pPr>
            <w:r>
              <w:rPr>
                <w:b/>
                <w:spacing w:val="-5"/>
                <w:sz w:val="24"/>
              </w:rPr>
              <w:t>11</w:t>
            </w:r>
          </w:p>
        </w:tc>
        <w:tc>
          <w:tcPr>
            <w:tcW w:w="2070" w:type="dxa"/>
          </w:tcPr>
          <w:p w:rsidR="00AD3023" w:rsidRDefault="00E2542D">
            <w:pPr>
              <w:pStyle w:val="TableParagraph"/>
              <w:spacing w:before="71"/>
              <w:ind w:left="73" w:right="226"/>
              <w:rPr>
                <w:rFonts w:ascii="Calibri" w:hAnsi="Calibri"/>
              </w:rPr>
            </w:pPr>
            <w:r>
              <w:rPr>
                <w:rFonts w:ascii="Calibri" w:hAnsi="Calibri"/>
                <w:spacing w:val="-2"/>
              </w:rPr>
              <w:t>Живописное изображение натюрморта</w:t>
            </w:r>
          </w:p>
        </w:tc>
        <w:tc>
          <w:tcPr>
            <w:tcW w:w="1270" w:type="dxa"/>
          </w:tcPr>
          <w:p w:rsidR="00AD3023" w:rsidRDefault="00E2542D">
            <w:pPr>
              <w:pStyle w:val="TableParagraph"/>
              <w:spacing w:before="68"/>
              <w:ind w:left="4"/>
              <w:jc w:val="center"/>
              <w:rPr>
                <w:sz w:val="24"/>
              </w:rPr>
            </w:pPr>
            <w:r>
              <w:rPr>
                <w:spacing w:val="-10"/>
                <w:sz w:val="24"/>
              </w:rPr>
              <w:t>1</w:t>
            </w:r>
          </w:p>
        </w:tc>
        <w:tc>
          <w:tcPr>
            <w:tcW w:w="5166" w:type="dxa"/>
          </w:tcPr>
          <w:p w:rsidR="00AD3023" w:rsidRDefault="00AD3023">
            <w:pPr>
              <w:pStyle w:val="TableParagraph"/>
            </w:pPr>
          </w:p>
        </w:tc>
      </w:tr>
    </w:tbl>
    <w:p w:rsidR="00AD3023" w:rsidRDefault="00AD3023">
      <w:pPr>
        <w:sectPr w:rsidR="00AD3023">
          <w:type w:val="continuous"/>
          <w:pgSz w:w="11910" w:h="16390"/>
          <w:pgMar w:top="1120" w:right="700" w:bottom="1160" w:left="1520" w:header="0" w:footer="933" w:gutter="0"/>
          <w:cols w:space="720"/>
        </w:sectPr>
      </w:pPr>
    </w:p>
    <w:p w:rsidR="00AD3023" w:rsidRDefault="00E2542D">
      <w:pPr>
        <w:spacing w:before="70"/>
        <w:ind w:left="182"/>
        <w:rPr>
          <w:rFonts w:ascii="Calibri" w:hAnsi="Calibri"/>
          <w:b/>
          <w:sz w:val="24"/>
        </w:rPr>
      </w:pPr>
      <w:r>
        <w:rPr>
          <w:b/>
          <w:sz w:val="24"/>
        </w:rPr>
        <w:lastRenderedPageBreak/>
        <w:t>Модуль№3«АРХИТЕКТУРАИДИЗАЙН»</w:t>
      </w:r>
      <w:r>
        <w:rPr>
          <w:rFonts w:ascii="Calibri" w:hAnsi="Calibri"/>
          <w:b/>
          <w:sz w:val="24"/>
        </w:rPr>
        <w:t>5</w:t>
      </w:r>
      <w:r>
        <w:rPr>
          <w:rFonts w:ascii="Calibri" w:hAnsi="Calibri"/>
          <w:b/>
          <w:spacing w:val="-2"/>
          <w:sz w:val="24"/>
        </w:rPr>
        <w:t>класс</w:t>
      </w:r>
    </w:p>
    <w:p w:rsidR="00AD3023" w:rsidRDefault="00AD3023">
      <w:pPr>
        <w:pStyle w:val="a3"/>
        <w:spacing w:after="1"/>
        <w:ind w:left="0"/>
        <w:jc w:val="left"/>
        <w:rPr>
          <w:rFonts w:ascii="Calibri"/>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3084"/>
        <w:gridCol w:w="1701"/>
        <w:gridCol w:w="3400"/>
      </w:tblGrid>
      <w:tr w:rsidR="00AD3023">
        <w:trPr>
          <w:trHeight w:val="1454"/>
        </w:trPr>
        <w:tc>
          <w:tcPr>
            <w:tcW w:w="818" w:type="dxa"/>
          </w:tcPr>
          <w:p w:rsidR="00AD3023" w:rsidRDefault="00E2542D">
            <w:pPr>
              <w:pStyle w:val="TableParagraph"/>
              <w:spacing w:before="71"/>
              <w:ind w:left="10"/>
              <w:jc w:val="center"/>
              <w:rPr>
                <w:sz w:val="24"/>
              </w:rPr>
            </w:pPr>
            <w:r>
              <w:rPr>
                <w:sz w:val="24"/>
              </w:rPr>
              <w:t>№</w:t>
            </w:r>
            <w:r>
              <w:rPr>
                <w:spacing w:val="-5"/>
                <w:sz w:val="24"/>
              </w:rPr>
              <w:t>п/п</w:t>
            </w:r>
          </w:p>
        </w:tc>
        <w:tc>
          <w:tcPr>
            <w:tcW w:w="3084" w:type="dxa"/>
          </w:tcPr>
          <w:p w:rsidR="00AD3023" w:rsidRDefault="00E2542D">
            <w:pPr>
              <w:pStyle w:val="TableParagraph"/>
              <w:spacing w:before="71"/>
              <w:ind w:left="916"/>
              <w:rPr>
                <w:sz w:val="24"/>
              </w:rPr>
            </w:pPr>
            <w:r>
              <w:rPr>
                <w:spacing w:val="-2"/>
                <w:sz w:val="24"/>
              </w:rPr>
              <w:t>Тема/раздел</w:t>
            </w:r>
          </w:p>
        </w:tc>
        <w:tc>
          <w:tcPr>
            <w:tcW w:w="1701" w:type="dxa"/>
          </w:tcPr>
          <w:p w:rsidR="00AD3023" w:rsidRDefault="00E2542D">
            <w:pPr>
              <w:pStyle w:val="TableParagraph"/>
              <w:spacing w:before="69"/>
              <w:ind w:left="91" w:right="84" w:firstLine="4"/>
              <w:jc w:val="center"/>
              <w:rPr>
                <w:sz w:val="24"/>
              </w:rPr>
            </w:pPr>
            <w:r>
              <w:rPr>
                <w:spacing w:val="-2"/>
                <w:sz w:val="24"/>
              </w:rPr>
              <w:t xml:space="preserve">Количество часов, </w:t>
            </w:r>
            <w:r>
              <w:rPr>
                <w:sz w:val="24"/>
              </w:rPr>
              <w:t>отводимых на освоение</w:t>
            </w:r>
            <w:r>
              <w:rPr>
                <w:spacing w:val="-4"/>
                <w:sz w:val="24"/>
              </w:rPr>
              <w:t>темы</w:t>
            </w:r>
          </w:p>
        </w:tc>
        <w:tc>
          <w:tcPr>
            <w:tcW w:w="3400" w:type="dxa"/>
          </w:tcPr>
          <w:p w:rsidR="00AD3023" w:rsidRDefault="00E2542D">
            <w:pPr>
              <w:pStyle w:val="TableParagraph"/>
              <w:spacing w:before="69" w:line="242" w:lineRule="auto"/>
              <w:ind w:left="409" w:right="391" w:firstLine="177"/>
              <w:rPr>
                <w:sz w:val="24"/>
              </w:rPr>
            </w:pPr>
            <w:r>
              <w:rPr>
                <w:sz w:val="24"/>
              </w:rPr>
              <w:t>Электронные учебно- методическиематериалы</w:t>
            </w:r>
          </w:p>
        </w:tc>
      </w:tr>
      <w:tr w:rsidR="00AD3023">
        <w:trPr>
          <w:trHeight w:val="901"/>
        </w:trPr>
        <w:tc>
          <w:tcPr>
            <w:tcW w:w="9003" w:type="dxa"/>
            <w:gridSpan w:val="4"/>
          </w:tcPr>
          <w:p w:rsidR="00AD3023" w:rsidRDefault="00E2542D">
            <w:pPr>
              <w:pStyle w:val="TableParagraph"/>
              <w:spacing w:before="73" w:line="242" w:lineRule="auto"/>
              <w:ind w:left="1581" w:hanging="562"/>
              <w:rPr>
                <w:b/>
                <w:sz w:val="24"/>
              </w:rPr>
            </w:pPr>
            <w:r>
              <w:rPr>
                <w:b/>
                <w:sz w:val="24"/>
              </w:rPr>
              <w:t>Архитектураидизайн—искусствахудожественнойпостройки предметно ‒пространственной среды жизни человека</w:t>
            </w:r>
          </w:p>
        </w:tc>
      </w:tr>
      <w:tr w:rsidR="00AD3023">
        <w:trPr>
          <w:trHeight w:val="2481"/>
        </w:trPr>
        <w:tc>
          <w:tcPr>
            <w:tcW w:w="818" w:type="dxa"/>
          </w:tcPr>
          <w:p w:rsidR="00AD3023" w:rsidRDefault="00E2542D">
            <w:pPr>
              <w:pStyle w:val="TableParagraph"/>
              <w:spacing w:before="75"/>
              <w:ind w:left="10" w:right="3"/>
              <w:jc w:val="center"/>
              <w:rPr>
                <w:b/>
                <w:sz w:val="24"/>
              </w:rPr>
            </w:pPr>
            <w:r>
              <w:rPr>
                <w:b/>
                <w:spacing w:val="-10"/>
                <w:sz w:val="24"/>
              </w:rPr>
              <w:t>1</w:t>
            </w:r>
          </w:p>
        </w:tc>
        <w:tc>
          <w:tcPr>
            <w:tcW w:w="3084" w:type="dxa"/>
          </w:tcPr>
          <w:p w:rsidR="00AD3023" w:rsidRDefault="00E2542D">
            <w:pPr>
              <w:pStyle w:val="TableParagraph"/>
              <w:spacing w:before="68"/>
              <w:ind w:left="74" w:right="191" w:firstLine="50"/>
              <w:rPr>
                <w:sz w:val="24"/>
              </w:rPr>
            </w:pPr>
            <w:r>
              <w:rPr>
                <w:sz w:val="24"/>
              </w:rPr>
              <w:t xml:space="preserve">Архитектура и дизайн— предметно-пространствен- ная среда, создаваемая </w:t>
            </w:r>
            <w:r>
              <w:rPr>
                <w:spacing w:val="-2"/>
                <w:sz w:val="24"/>
              </w:rPr>
              <w:t>человеком.</w:t>
            </w:r>
          </w:p>
        </w:tc>
        <w:tc>
          <w:tcPr>
            <w:tcW w:w="1701" w:type="dxa"/>
          </w:tcPr>
          <w:p w:rsidR="00AD3023" w:rsidRDefault="00E2542D">
            <w:pPr>
              <w:pStyle w:val="TableParagraph"/>
              <w:spacing w:before="71"/>
              <w:ind w:left="9"/>
              <w:jc w:val="center"/>
              <w:rPr>
                <w:sz w:val="24"/>
              </w:rPr>
            </w:pPr>
            <w:r>
              <w:rPr>
                <w:spacing w:val="-10"/>
                <w:sz w:val="24"/>
              </w:rPr>
              <w:t>1</w:t>
            </w:r>
          </w:p>
        </w:tc>
        <w:tc>
          <w:tcPr>
            <w:tcW w:w="3400" w:type="dxa"/>
          </w:tcPr>
          <w:p w:rsidR="00AD3023" w:rsidRDefault="00E2542D">
            <w:pPr>
              <w:pStyle w:val="TableParagraph"/>
              <w:spacing w:before="68"/>
              <w:ind w:left="121" w:right="106" w:hanging="2"/>
              <w:jc w:val="center"/>
              <w:rPr>
                <w:sz w:val="24"/>
              </w:rPr>
            </w:pPr>
            <w:r>
              <w:rPr>
                <w:sz w:val="24"/>
              </w:rPr>
              <w:t xml:space="preserve">Электронный учебник </w:t>
            </w:r>
            <w:hyperlink r:id="rId1167">
              <w:r>
                <w:rPr>
                  <w:color w:val="0462C1"/>
                  <w:spacing w:val="-2"/>
                  <w:sz w:val="24"/>
                  <w:u w:val="single" w:color="0462C1"/>
                </w:rPr>
                <w:t>https://znayka.win/uchebniki/5-</w:t>
              </w:r>
            </w:hyperlink>
            <w:hyperlink r:id="rId1168">
              <w:r>
                <w:rPr>
                  <w:color w:val="0462C1"/>
                  <w:spacing w:val="-2"/>
                  <w:sz w:val="24"/>
                  <w:u w:val="single" w:color="0462C1"/>
                </w:rPr>
                <w:t>klass/izobrazitelnoe-iskusstvo-5-</w:t>
              </w:r>
            </w:hyperlink>
            <w:hyperlink r:id="rId1169">
              <w:r>
                <w:rPr>
                  <w:color w:val="0462C1"/>
                  <w:spacing w:val="-2"/>
                  <w:sz w:val="24"/>
                  <w:u w:val="single" w:color="0462C1"/>
                </w:rPr>
                <w:t>klass-dekorativno-prikladnoe-</w:t>
              </w:r>
            </w:hyperlink>
            <w:hyperlink r:id="rId1170">
              <w:r>
                <w:rPr>
                  <w:color w:val="0462C1"/>
                  <w:spacing w:val="-2"/>
                  <w:sz w:val="24"/>
                  <w:u w:val="single" w:color="0462C1"/>
                </w:rPr>
                <w:t>iskusstvo-v-zhizni-cheloveka-</w:t>
              </w:r>
            </w:hyperlink>
            <w:hyperlink r:id="rId1171">
              <w:r>
                <w:rPr>
                  <w:color w:val="0462C1"/>
                  <w:spacing w:val="-2"/>
                  <w:sz w:val="24"/>
                  <w:u w:val="single" w:color="0462C1"/>
                </w:rPr>
                <w:t>goryaeva-n-a-ostrovskaya-o-v</w:t>
              </w:r>
            </w:hyperlink>
          </w:p>
        </w:tc>
      </w:tr>
      <w:tr w:rsidR="00AD3023">
        <w:trPr>
          <w:trHeight w:val="2483"/>
        </w:trPr>
        <w:tc>
          <w:tcPr>
            <w:tcW w:w="818" w:type="dxa"/>
          </w:tcPr>
          <w:p w:rsidR="00AD3023" w:rsidRDefault="00E2542D">
            <w:pPr>
              <w:pStyle w:val="TableParagraph"/>
              <w:spacing w:before="75"/>
              <w:ind w:left="10" w:right="3"/>
              <w:jc w:val="center"/>
              <w:rPr>
                <w:b/>
                <w:sz w:val="24"/>
              </w:rPr>
            </w:pPr>
            <w:r>
              <w:rPr>
                <w:b/>
                <w:spacing w:val="-10"/>
                <w:sz w:val="24"/>
              </w:rPr>
              <w:t>2</w:t>
            </w:r>
          </w:p>
        </w:tc>
        <w:tc>
          <w:tcPr>
            <w:tcW w:w="3084" w:type="dxa"/>
          </w:tcPr>
          <w:p w:rsidR="00AD3023" w:rsidRDefault="00E2542D">
            <w:pPr>
              <w:pStyle w:val="TableParagraph"/>
              <w:spacing w:before="68"/>
              <w:ind w:left="74"/>
              <w:rPr>
                <w:sz w:val="24"/>
              </w:rPr>
            </w:pPr>
            <w:r>
              <w:rPr>
                <w:sz w:val="24"/>
              </w:rPr>
              <w:t xml:space="preserve">Архитектура—«каменная летопись» истории </w:t>
            </w:r>
            <w:r>
              <w:rPr>
                <w:spacing w:val="-2"/>
                <w:sz w:val="24"/>
              </w:rPr>
              <w:t>человечества.</w:t>
            </w:r>
          </w:p>
        </w:tc>
        <w:tc>
          <w:tcPr>
            <w:tcW w:w="1701" w:type="dxa"/>
          </w:tcPr>
          <w:p w:rsidR="00AD3023" w:rsidRDefault="00E2542D">
            <w:pPr>
              <w:pStyle w:val="TableParagraph"/>
              <w:spacing w:before="71"/>
              <w:ind w:left="9"/>
              <w:jc w:val="center"/>
              <w:rPr>
                <w:sz w:val="24"/>
              </w:rPr>
            </w:pPr>
            <w:r>
              <w:rPr>
                <w:spacing w:val="-10"/>
                <w:sz w:val="24"/>
              </w:rPr>
              <w:t>1</w:t>
            </w:r>
          </w:p>
        </w:tc>
        <w:tc>
          <w:tcPr>
            <w:tcW w:w="3400" w:type="dxa"/>
          </w:tcPr>
          <w:p w:rsidR="00AD3023" w:rsidRDefault="00E2542D">
            <w:pPr>
              <w:pStyle w:val="TableParagraph"/>
              <w:spacing w:before="68"/>
              <w:ind w:left="121" w:right="106" w:hanging="2"/>
              <w:jc w:val="center"/>
              <w:rPr>
                <w:sz w:val="24"/>
              </w:rPr>
            </w:pPr>
            <w:r>
              <w:rPr>
                <w:sz w:val="24"/>
              </w:rPr>
              <w:t xml:space="preserve">Электронный учебник </w:t>
            </w:r>
            <w:hyperlink r:id="rId1172">
              <w:r>
                <w:rPr>
                  <w:color w:val="0462C1"/>
                  <w:spacing w:val="-2"/>
                  <w:sz w:val="24"/>
                  <w:u w:val="single" w:color="0462C1"/>
                </w:rPr>
                <w:t>https://znayka.win/uchebniki/5-</w:t>
              </w:r>
            </w:hyperlink>
            <w:hyperlink r:id="rId1173">
              <w:r>
                <w:rPr>
                  <w:color w:val="0462C1"/>
                  <w:spacing w:val="-2"/>
                  <w:sz w:val="24"/>
                  <w:u w:val="single" w:color="0462C1"/>
                </w:rPr>
                <w:t>klass/izobrazitelnoe-iskusstvo-5-</w:t>
              </w:r>
            </w:hyperlink>
            <w:hyperlink r:id="rId1174">
              <w:r>
                <w:rPr>
                  <w:color w:val="0462C1"/>
                  <w:spacing w:val="-2"/>
                  <w:sz w:val="24"/>
                  <w:u w:val="single" w:color="0462C1"/>
                </w:rPr>
                <w:t>klass-dekorativno-prikladnoe-</w:t>
              </w:r>
            </w:hyperlink>
            <w:hyperlink r:id="rId1175">
              <w:r>
                <w:rPr>
                  <w:color w:val="0462C1"/>
                  <w:spacing w:val="-2"/>
                  <w:sz w:val="24"/>
                  <w:u w:val="single" w:color="0462C1"/>
                </w:rPr>
                <w:t>iskusstvo-v-zhizni-cheloveka-</w:t>
              </w:r>
            </w:hyperlink>
            <w:hyperlink r:id="rId1176">
              <w:r>
                <w:rPr>
                  <w:color w:val="0462C1"/>
                  <w:spacing w:val="-2"/>
                  <w:sz w:val="24"/>
                  <w:u w:val="single" w:color="0462C1"/>
                </w:rPr>
                <w:t>goryaeva-n-a-ostrovskaya-o-v</w:t>
              </w:r>
            </w:hyperlink>
          </w:p>
        </w:tc>
      </w:tr>
      <w:tr w:rsidR="00AD3023">
        <w:trPr>
          <w:trHeight w:val="1101"/>
        </w:trPr>
        <w:tc>
          <w:tcPr>
            <w:tcW w:w="9003" w:type="dxa"/>
            <w:gridSpan w:val="4"/>
          </w:tcPr>
          <w:p w:rsidR="00AD3023" w:rsidRDefault="00AD3023">
            <w:pPr>
              <w:pStyle w:val="TableParagraph"/>
              <w:spacing w:before="255"/>
              <w:rPr>
                <w:rFonts w:ascii="Calibri"/>
                <w:b/>
                <w:sz w:val="24"/>
              </w:rPr>
            </w:pPr>
          </w:p>
          <w:p w:rsidR="00AD3023" w:rsidRDefault="00E2542D">
            <w:pPr>
              <w:pStyle w:val="TableParagraph"/>
              <w:ind w:left="11" w:right="3"/>
              <w:jc w:val="center"/>
              <w:rPr>
                <w:b/>
                <w:sz w:val="24"/>
              </w:rPr>
            </w:pPr>
            <w:r>
              <w:rPr>
                <w:b/>
                <w:sz w:val="24"/>
              </w:rPr>
              <w:t>Графический</w:t>
            </w:r>
            <w:r>
              <w:rPr>
                <w:b/>
                <w:spacing w:val="-2"/>
                <w:sz w:val="24"/>
              </w:rPr>
              <w:t>дизайн</w:t>
            </w:r>
          </w:p>
        </w:tc>
      </w:tr>
      <w:tr w:rsidR="00AD3023">
        <w:trPr>
          <w:trHeight w:val="2481"/>
        </w:trPr>
        <w:tc>
          <w:tcPr>
            <w:tcW w:w="818" w:type="dxa"/>
          </w:tcPr>
          <w:p w:rsidR="00AD3023" w:rsidRDefault="00E2542D">
            <w:pPr>
              <w:pStyle w:val="TableParagraph"/>
              <w:spacing w:before="73"/>
              <w:ind w:left="10" w:right="3"/>
              <w:jc w:val="center"/>
              <w:rPr>
                <w:b/>
                <w:sz w:val="24"/>
              </w:rPr>
            </w:pPr>
            <w:r>
              <w:rPr>
                <w:b/>
                <w:spacing w:val="-10"/>
                <w:sz w:val="24"/>
              </w:rPr>
              <w:t>3</w:t>
            </w:r>
          </w:p>
        </w:tc>
        <w:tc>
          <w:tcPr>
            <w:tcW w:w="3084" w:type="dxa"/>
          </w:tcPr>
          <w:p w:rsidR="00AD3023" w:rsidRDefault="00E2542D">
            <w:pPr>
              <w:pStyle w:val="TableParagraph"/>
              <w:spacing w:before="66"/>
              <w:ind w:left="74" w:firstLine="50"/>
              <w:rPr>
                <w:sz w:val="24"/>
              </w:rPr>
            </w:pPr>
            <w:r>
              <w:rPr>
                <w:sz w:val="24"/>
              </w:rPr>
              <w:t xml:space="preserve">Основы построения ком- позициивконструктивных </w:t>
            </w:r>
            <w:r>
              <w:rPr>
                <w:spacing w:val="-2"/>
                <w:sz w:val="24"/>
              </w:rPr>
              <w:t>искусствах.</w:t>
            </w:r>
          </w:p>
        </w:tc>
        <w:tc>
          <w:tcPr>
            <w:tcW w:w="1701" w:type="dxa"/>
          </w:tcPr>
          <w:p w:rsidR="00AD3023" w:rsidRDefault="00E2542D">
            <w:pPr>
              <w:pStyle w:val="TableParagraph"/>
              <w:spacing w:before="68"/>
              <w:ind w:left="9"/>
              <w:jc w:val="center"/>
              <w:rPr>
                <w:sz w:val="24"/>
              </w:rPr>
            </w:pPr>
            <w:r>
              <w:rPr>
                <w:spacing w:val="-10"/>
                <w:sz w:val="24"/>
              </w:rPr>
              <w:t>1</w:t>
            </w:r>
          </w:p>
        </w:tc>
        <w:tc>
          <w:tcPr>
            <w:tcW w:w="3400" w:type="dxa"/>
          </w:tcPr>
          <w:p w:rsidR="00AD3023" w:rsidRDefault="00E2542D">
            <w:pPr>
              <w:pStyle w:val="TableParagraph"/>
              <w:spacing w:before="66"/>
              <w:ind w:left="121" w:right="106" w:hanging="2"/>
              <w:jc w:val="center"/>
              <w:rPr>
                <w:sz w:val="24"/>
              </w:rPr>
            </w:pPr>
            <w:r>
              <w:rPr>
                <w:sz w:val="24"/>
              </w:rPr>
              <w:t xml:space="preserve">Электронный учебник </w:t>
            </w:r>
            <w:hyperlink r:id="rId1177">
              <w:r>
                <w:rPr>
                  <w:color w:val="0462C1"/>
                  <w:spacing w:val="-2"/>
                  <w:sz w:val="24"/>
                  <w:u w:val="single" w:color="0462C1"/>
                </w:rPr>
                <w:t>https://znayka.win/uchebniki/5-</w:t>
              </w:r>
            </w:hyperlink>
            <w:hyperlink r:id="rId1178">
              <w:r>
                <w:rPr>
                  <w:color w:val="0462C1"/>
                  <w:spacing w:val="-2"/>
                  <w:sz w:val="24"/>
                  <w:u w:val="single" w:color="0462C1"/>
                </w:rPr>
                <w:t>klass/izobrazitelnoe-iskusstvo-5-</w:t>
              </w:r>
            </w:hyperlink>
            <w:hyperlink r:id="rId1179">
              <w:r>
                <w:rPr>
                  <w:color w:val="0462C1"/>
                  <w:spacing w:val="-2"/>
                  <w:sz w:val="24"/>
                  <w:u w:val="single" w:color="0462C1"/>
                </w:rPr>
                <w:t>klass-dekorativno-prikladnoe-</w:t>
              </w:r>
            </w:hyperlink>
            <w:hyperlink r:id="rId1180">
              <w:r>
                <w:rPr>
                  <w:color w:val="0462C1"/>
                  <w:spacing w:val="-2"/>
                  <w:sz w:val="24"/>
                  <w:u w:val="single" w:color="0462C1"/>
                </w:rPr>
                <w:t>iskusstvo-v-zhizni-cheloveka-</w:t>
              </w:r>
            </w:hyperlink>
            <w:hyperlink r:id="rId1181">
              <w:r>
                <w:rPr>
                  <w:color w:val="0462C1"/>
                  <w:spacing w:val="-2"/>
                  <w:sz w:val="24"/>
                  <w:u w:val="single" w:color="0462C1"/>
                </w:rPr>
                <w:t>goryaeva-n-a-ostrovskaya-o-v</w:t>
              </w:r>
            </w:hyperlink>
          </w:p>
        </w:tc>
      </w:tr>
      <w:tr w:rsidR="00AD3023">
        <w:trPr>
          <w:trHeight w:val="1122"/>
        </w:trPr>
        <w:tc>
          <w:tcPr>
            <w:tcW w:w="818" w:type="dxa"/>
          </w:tcPr>
          <w:p w:rsidR="00AD3023" w:rsidRDefault="00E2542D">
            <w:pPr>
              <w:pStyle w:val="TableParagraph"/>
              <w:spacing w:before="75"/>
              <w:ind w:left="10" w:right="3"/>
              <w:jc w:val="center"/>
              <w:rPr>
                <w:b/>
                <w:sz w:val="24"/>
              </w:rPr>
            </w:pPr>
            <w:r>
              <w:rPr>
                <w:b/>
                <w:spacing w:val="-10"/>
                <w:sz w:val="24"/>
              </w:rPr>
              <w:t>5</w:t>
            </w:r>
          </w:p>
        </w:tc>
        <w:tc>
          <w:tcPr>
            <w:tcW w:w="3084" w:type="dxa"/>
          </w:tcPr>
          <w:p w:rsidR="00AD3023" w:rsidRDefault="00E2542D">
            <w:pPr>
              <w:pStyle w:val="TableParagraph"/>
              <w:spacing w:before="68"/>
              <w:ind w:left="74"/>
              <w:rPr>
                <w:sz w:val="24"/>
              </w:rPr>
            </w:pPr>
            <w:r>
              <w:rPr>
                <w:sz w:val="24"/>
              </w:rPr>
              <w:t xml:space="preserve">Рольцветаворганизации </w:t>
            </w:r>
            <w:r>
              <w:rPr>
                <w:spacing w:val="-2"/>
                <w:sz w:val="24"/>
              </w:rPr>
              <w:t>композиционного пространства.</w:t>
            </w:r>
          </w:p>
        </w:tc>
        <w:tc>
          <w:tcPr>
            <w:tcW w:w="1701" w:type="dxa"/>
          </w:tcPr>
          <w:p w:rsidR="00AD3023" w:rsidRDefault="00E2542D">
            <w:pPr>
              <w:pStyle w:val="TableParagraph"/>
              <w:spacing w:before="71"/>
              <w:ind w:left="9"/>
              <w:jc w:val="center"/>
              <w:rPr>
                <w:sz w:val="24"/>
              </w:rPr>
            </w:pPr>
            <w:r>
              <w:rPr>
                <w:spacing w:val="-10"/>
                <w:sz w:val="24"/>
              </w:rPr>
              <w:t>1</w:t>
            </w:r>
          </w:p>
        </w:tc>
        <w:tc>
          <w:tcPr>
            <w:tcW w:w="3400" w:type="dxa"/>
          </w:tcPr>
          <w:p w:rsidR="00AD3023" w:rsidRDefault="00E2542D">
            <w:pPr>
              <w:pStyle w:val="TableParagraph"/>
              <w:spacing w:before="68" w:line="242" w:lineRule="auto"/>
              <w:ind w:left="834" w:hanging="732"/>
              <w:rPr>
                <w:sz w:val="24"/>
              </w:rPr>
            </w:pPr>
            <w:r>
              <w:rPr>
                <w:sz w:val="24"/>
              </w:rPr>
              <w:t xml:space="preserve">Российскаяэлектроннаяшкола </w:t>
            </w:r>
            <w:hyperlink r:id="rId1182">
              <w:r>
                <w:rPr>
                  <w:color w:val="0462C1"/>
                  <w:spacing w:val="-2"/>
                  <w:sz w:val="24"/>
                  <w:u w:val="single" w:color="0462C1"/>
                </w:rPr>
                <w:t>https://resh.edu.ru</w:t>
              </w:r>
            </w:hyperlink>
          </w:p>
        </w:tc>
      </w:tr>
      <w:tr w:rsidR="00AD3023">
        <w:trPr>
          <w:trHeight w:val="1254"/>
        </w:trPr>
        <w:tc>
          <w:tcPr>
            <w:tcW w:w="818" w:type="dxa"/>
          </w:tcPr>
          <w:p w:rsidR="00AD3023" w:rsidRDefault="00E2542D">
            <w:pPr>
              <w:pStyle w:val="TableParagraph"/>
              <w:spacing w:before="75"/>
              <w:ind w:left="10" w:right="3"/>
              <w:jc w:val="center"/>
              <w:rPr>
                <w:b/>
                <w:sz w:val="24"/>
              </w:rPr>
            </w:pPr>
            <w:r>
              <w:rPr>
                <w:b/>
                <w:spacing w:val="-10"/>
                <w:sz w:val="24"/>
              </w:rPr>
              <w:t>6</w:t>
            </w:r>
          </w:p>
        </w:tc>
        <w:tc>
          <w:tcPr>
            <w:tcW w:w="3084" w:type="dxa"/>
          </w:tcPr>
          <w:p w:rsidR="00AD3023" w:rsidRDefault="00E2542D">
            <w:pPr>
              <w:pStyle w:val="TableParagraph"/>
              <w:spacing w:before="68"/>
              <w:ind w:left="74"/>
              <w:rPr>
                <w:sz w:val="24"/>
              </w:rPr>
            </w:pPr>
            <w:r>
              <w:rPr>
                <w:sz w:val="24"/>
              </w:rPr>
              <w:t xml:space="preserve">Шрифты и шрифтовая композициявграфическом </w:t>
            </w:r>
            <w:r>
              <w:rPr>
                <w:spacing w:val="-2"/>
                <w:sz w:val="24"/>
              </w:rPr>
              <w:t>дизайне.</w:t>
            </w:r>
          </w:p>
        </w:tc>
        <w:tc>
          <w:tcPr>
            <w:tcW w:w="1701" w:type="dxa"/>
          </w:tcPr>
          <w:p w:rsidR="00AD3023" w:rsidRDefault="00E2542D">
            <w:pPr>
              <w:pStyle w:val="TableParagraph"/>
              <w:spacing w:before="71"/>
              <w:ind w:left="9"/>
              <w:jc w:val="center"/>
              <w:rPr>
                <w:sz w:val="24"/>
              </w:rPr>
            </w:pPr>
            <w:r>
              <w:rPr>
                <w:spacing w:val="-10"/>
                <w:sz w:val="24"/>
              </w:rPr>
              <w:t>2</w:t>
            </w:r>
          </w:p>
        </w:tc>
        <w:tc>
          <w:tcPr>
            <w:tcW w:w="3400" w:type="dxa"/>
          </w:tcPr>
          <w:p w:rsidR="00AD3023" w:rsidRDefault="00E2542D">
            <w:pPr>
              <w:pStyle w:val="TableParagraph"/>
              <w:spacing w:before="68"/>
              <w:ind w:left="121" w:right="106" w:hanging="2"/>
              <w:jc w:val="center"/>
              <w:rPr>
                <w:sz w:val="24"/>
              </w:rPr>
            </w:pPr>
            <w:r>
              <w:rPr>
                <w:sz w:val="24"/>
              </w:rPr>
              <w:t xml:space="preserve">Электронный учебник </w:t>
            </w:r>
            <w:hyperlink r:id="rId1183">
              <w:r>
                <w:rPr>
                  <w:color w:val="0462C1"/>
                  <w:spacing w:val="-2"/>
                  <w:sz w:val="24"/>
                  <w:u w:val="single" w:color="0462C1"/>
                </w:rPr>
                <w:t>https://znayka.win/uchebniki/5-</w:t>
              </w:r>
            </w:hyperlink>
            <w:hyperlink r:id="rId1184">
              <w:r>
                <w:rPr>
                  <w:color w:val="0462C1"/>
                  <w:spacing w:val="-2"/>
                  <w:sz w:val="24"/>
                  <w:u w:val="single" w:color="0462C1"/>
                </w:rPr>
                <w:t>klass/izobrazitelnoe-iskusstvo-5-</w:t>
              </w:r>
            </w:hyperlink>
            <w:hyperlink r:id="rId1185">
              <w:r>
                <w:rPr>
                  <w:color w:val="0462C1"/>
                  <w:spacing w:val="-2"/>
                  <w:sz w:val="24"/>
                  <w:u w:val="single" w:color="0462C1"/>
                </w:rPr>
                <w:t>klass-dekorativno-prikladnoe-</w:t>
              </w:r>
            </w:hyperlink>
          </w:p>
        </w:tc>
      </w:tr>
    </w:tbl>
    <w:p w:rsidR="00AD3023" w:rsidRDefault="00AD3023">
      <w:pPr>
        <w:jc w:val="center"/>
        <w:rPr>
          <w:sz w:val="24"/>
        </w:rPr>
        <w:sectPr w:rsidR="00AD3023">
          <w:pgSz w:w="11910" w:h="16390"/>
          <w:pgMar w:top="1060" w:right="700" w:bottom="1160" w:left="1520" w:header="0" w:footer="933"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3084"/>
        <w:gridCol w:w="1701"/>
        <w:gridCol w:w="3400"/>
      </w:tblGrid>
      <w:tr w:rsidR="00AD3023" w:rsidRPr="00E50F33">
        <w:trPr>
          <w:trHeight w:val="1380"/>
        </w:trPr>
        <w:tc>
          <w:tcPr>
            <w:tcW w:w="818" w:type="dxa"/>
          </w:tcPr>
          <w:p w:rsidR="00AD3023" w:rsidRDefault="00AD3023">
            <w:pPr>
              <w:pStyle w:val="TableParagraph"/>
            </w:pPr>
          </w:p>
        </w:tc>
        <w:tc>
          <w:tcPr>
            <w:tcW w:w="3084" w:type="dxa"/>
          </w:tcPr>
          <w:p w:rsidR="00AD3023" w:rsidRDefault="00AD3023">
            <w:pPr>
              <w:pStyle w:val="TableParagraph"/>
            </w:pPr>
          </w:p>
        </w:tc>
        <w:tc>
          <w:tcPr>
            <w:tcW w:w="1701" w:type="dxa"/>
          </w:tcPr>
          <w:p w:rsidR="00AD3023" w:rsidRDefault="00AD3023">
            <w:pPr>
              <w:pStyle w:val="TableParagraph"/>
            </w:pPr>
          </w:p>
        </w:tc>
        <w:tc>
          <w:tcPr>
            <w:tcW w:w="3400" w:type="dxa"/>
          </w:tcPr>
          <w:p w:rsidR="00AD3023" w:rsidRPr="005E429C" w:rsidRDefault="00E2542D">
            <w:pPr>
              <w:pStyle w:val="TableParagraph"/>
              <w:spacing w:before="68" w:line="242" w:lineRule="auto"/>
              <w:ind w:left="256" w:right="240"/>
              <w:rPr>
                <w:sz w:val="24"/>
                <w:lang w:val="en-US"/>
              </w:rPr>
            </w:pPr>
            <w:r w:rsidRPr="005E429C">
              <w:rPr>
                <w:color w:val="0462C1"/>
                <w:spacing w:val="-2"/>
                <w:sz w:val="24"/>
                <w:u w:val="single" w:color="0462C1"/>
                <w:lang w:val="en-US"/>
              </w:rPr>
              <w:t>iskusstvo-v-zhizni-cheloveka-goryaeva-n-a-ostrovskaya-o-</w:t>
            </w:r>
            <w:r w:rsidRPr="005E429C">
              <w:rPr>
                <w:color w:val="0462C1"/>
                <w:spacing w:val="-10"/>
                <w:sz w:val="24"/>
                <w:u w:val="single" w:color="0462C1"/>
                <w:lang w:val="en-US"/>
              </w:rPr>
              <w:t>v</w:t>
            </w:r>
          </w:p>
        </w:tc>
      </w:tr>
      <w:tr w:rsidR="00AD3023">
        <w:trPr>
          <w:trHeight w:val="2481"/>
        </w:trPr>
        <w:tc>
          <w:tcPr>
            <w:tcW w:w="818" w:type="dxa"/>
          </w:tcPr>
          <w:p w:rsidR="00AD3023" w:rsidRDefault="00E2542D">
            <w:pPr>
              <w:pStyle w:val="TableParagraph"/>
              <w:spacing w:before="73"/>
              <w:ind w:left="10" w:right="3"/>
              <w:jc w:val="center"/>
              <w:rPr>
                <w:b/>
                <w:sz w:val="24"/>
              </w:rPr>
            </w:pPr>
            <w:r>
              <w:rPr>
                <w:b/>
                <w:spacing w:val="-10"/>
                <w:sz w:val="24"/>
              </w:rPr>
              <w:t>7</w:t>
            </w:r>
          </w:p>
        </w:tc>
        <w:tc>
          <w:tcPr>
            <w:tcW w:w="3084" w:type="dxa"/>
          </w:tcPr>
          <w:p w:rsidR="00AD3023" w:rsidRDefault="00E2542D">
            <w:pPr>
              <w:pStyle w:val="TableParagraph"/>
              <w:spacing w:before="66"/>
              <w:ind w:left="74" w:right="737" w:firstLine="60"/>
              <w:rPr>
                <w:sz w:val="24"/>
              </w:rPr>
            </w:pPr>
            <w:r>
              <w:rPr>
                <w:sz w:val="24"/>
              </w:rPr>
              <w:t xml:space="preserve">Логотип.Построение </w:t>
            </w:r>
            <w:r>
              <w:rPr>
                <w:spacing w:val="-2"/>
                <w:sz w:val="24"/>
              </w:rPr>
              <w:t>логотипа.</w:t>
            </w:r>
          </w:p>
        </w:tc>
        <w:tc>
          <w:tcPr>
            <w:tcW w:w="1701" w:type="dxa"/>
          </w:tcPr>
          <w:p w:rsidR="00AD3023" w:rsidRDefault="00E2542D">
            <w:pPr>
              <w:pStyle w:val="TableParagraph"/>
              <w:spacing w:before="68"/>
              <w:ind w:left="9"/>
              <w:jc w:val="center"/>
              <w:rPr>
                <w:sz w:val="24"/>
              </w:rPr>
            </w:pPr>
            <w:r>
              <w:rPr>
                <w:spacing w:val="-10"/>
                <w:sz w:val="24"/>
              </w:rPr>
              <w:t>1</w:t>
            </w:r>
          </w:p>
        </w:tc>
        <w:tc>
          <w:tcPr>
            <w:tcW w:w="3400" w:type="dxa"/>
          </w:tcPr>
          <w:p w:rsidR="00AD3023" w:rsidRDefault="00E2542D">
            <w:pPr>
              <w:pStyle w:val="TableParagraph"/>
              <w:spacing w:before="66"/>
              <w:ind w:left="121" w:right="106" w:hanging="2"/>
              <w:jc w:val="center"/>
              <w:rPr>
                <w:sz w:val="24"/>
              </w:rPr>
            </w:pPr>
            <w:r>
              <w:rPr>
                <w:sz w:val="24"/>
              </w:rPr>
              <w:t xml:space="preserve">Электронный учебник </w:t>
            </w:r>
            <w:hyperlink r:id="rId1186">
              <w:r>
                <w:rPr>
                  <w:color w:val="0462C1"/>
                  <w:spacing w:val="-2"/>
                  <w:sz w:val="24"/>
                  <w:u w:val="single" w:color="0462C1"/>
                </w:rPr>
                <w:t>https://znayka.win/uchebniki/5-</w:t>
              </w:r>
            </w:hyperlink>
            <w:hyperlink r:id="rId1187">
              <w:r>
                <w:rPr>
                  <w:color w:val="0462C1"/>
                  <w:spacing w:val="-2"/>
                  <w:sz w:val="24"/>
                  <w:u w:val="single" w:color="0462C1"/>
                </w:rPr>
                <w:t>klass/izobrazitelnoe-iskusstvo-5-</w:t>
              </w:r>
            </w:hyperlink>
            <w:hyperlink r:id="rId1188">
              <w:r>
                <w:rPr>
                  <w:color w:val="0462C1"/>
                  <w:spacing w:val="-2"/>
                  <w:sz w:val="24"/>
                  <w:u w:val="single" w:color="0462C1"/>
                </w:rPr>
                <w:t>klass-dekorativno-prikladnoe-</w:t>
              </w:r>
            </w:hyperlink>
            <w:hyperlink r:id="rId1189">
              <w:r>
                <w:rPr>
                  <w:color w:val="0462C1"/>
                  <w:spacing w:val="-2"/>
                  <w:sz w:val="24"/>
                  <w:u w:val="single" w:color="0462C1"/>
                </w:rPr>
                <w:t>iskusstvo-v-zhizni-cheloveka-</w:t>
              </w:r>
            </w:hyperlink>
            <w:hyperlink r:id="rId1190">
              <w:r>
                <w:rPr>
                  <w:color w:val="0462C1"/>
                  <w:spacing w:val="-2"/>
                  <w:sz w:val="24"/>
                  <w:u w:val="single" w:color="0462C1"/>
                </w:rPr>
                <w:t>goryaeva-n-a-ostrovskaya-o-v</w:t>
              </w:r>
            </w:hyperlink>
          </w:p>
        </w:tc>
      </w:tr>
      <w:tr w:rsidR="00AD3023">
        <w:trPr>
          <w:trHeight w:val="1807"/>
        </w:trPr>
        <w:tc>
          <w:tcPr>
            <w:tcW w:w="818" w:type="dxa"/>
          </w:tcPr>
          <w:p w:rsidR="00AD3023" w:rsidRDefault="00E2542D">
            <w:pPr>
              <w:pStyle w:val="TableParagraph"/>
              <w:spacing w:before="73"/>
              <w:ind w:left="10" w:right="3"/>
              <w:jc w:val="center"/>
              <w:rPr>
                <w:b/>
                <w:sz w:val="24"/>
              </w:rPr>
            </w:pPr>
            <w:r>
              <w:rPr>
                <w:b/>
                <w:spacing w:val="-10"/>
                <w:sz w:val="24"/>
              </w:rPr>
              <w:t>8</w:t>
            </w:r>
          </w:p>
        </w:tc>
        <w:tc>
          <w:tcPr>
            <w:tcW w:w="3084" w:type="dxa"/>
          </w:tcPr>
          <w:p w:rsidR="00AD3023" w:rsidRDefault="00E2542D">
            <w:pPr>
              <w:pStyle w:val="TableParagraph"/>
              <w:spacing w:before="66"/>
              <w:ind w:left="74"/>
              <w:rPr>
                <w:sz w:val="24"/>
              </w:rPr>
            </w:pPr>
            <w:r>
              <w:rPr>
                <w:sz w:val="24"/>
              </w:rPr>
              <w:t xml:space="preserve">Композиционныеосновы макетирования в графическомдизайнепри соединении текста и изображения. Искусство </w:t>
            </w:r>
            <w:r>
              <w:rPr>
                <w:spacing w:val="-2"/>
                <w:sz w:val="24"/>
              </w:rPr>
              <w:t>плаката.</w:t>
            </w:r>
          </w:p>
        </w:tc>
        <w:tc>
          <w:tcPr>
            <w:tcW w:w="1701" w:type="dxa"/>
          </w:tcPr>
          <w:p w:rsidR="00AD3023" w:rsidRDefault="00E2542D">
            <w:pPr>
              <w:pStyle w:val="TableParagraph"/>
              <w:spacing w:before="68"/>
              <w:ind w:left="9"/>
              <w:jc w:val="center"/>
              <w:rPr>
                <w:sz w:val="24"/>
              </w:rPr>
            </w:pPr>
            <w:r>
              <w:rPr>
                <w:spacing w:val="-10"/>
                <w:sz w:val="24"/>
              </w:rPr>
              <w:t>1</w:t>
            </w:r>
          </w:p>
        </w:tc>
        <w:tc>
          <w:tcPr>
            <w:tcW w:w="3400" w:type="dxa"/>
          </w:tcPr>
          <w:p w:rsidR="00AD3023" w:rsidRDefault="00E2542D">
            <w:pPr>
              <w:pStyle w:val="TableParagraph"/>
              <w:spacing w:before="66" w:line="242" w:lineRule="auto"/>
              <w:ind w:left="834" w:hanging="732"/>
              <w:rPr>
                <w:sz w:val="24"/>
              </w:rPr>
            </w:pPr>
            <w:r>
              <w:rPr>
                <w:sz w:val="24"/>
              </w:rPr>
              <w:t xml:space="preserve">Российскаяэлектроннаяшкола </w:t>
            </w:r>
            <w:hyperlink r:id="rId1191">
              <w:r>
                <w:rPr>
                  <w:color w:val="0462C1"/>
                  <w:spacing w:val="-2"/>
                  <w:sz w:val="24"/>
                  <w:u w:val="single" w:color="0462C1"/>
                </w:rPr>
                <w:t>https://resh.edu.ru</w:t>
              </w:r>
            </w:hyperlink>
          </w:p>
        </w:tc>
      </w:tr>
      <w:tr w:rsidR="00AD3023">
        <w:trPr>
          <w:trHeight w:val="2481"/>
        </w:trPr>
        <w:tc>
          <w:tcPr>
            <w:tcW w:w="818" w:type="dxa"/>
          </w:tcPr>
          <w:p w:rsidR="00AD3023" w:rsidRDefault="00E2542D">
            <w:pPr>
              <w:pStyle w:val="TableParagraph"/>
              <w:spacing w:before="73"/>
              <w:ind w:left="10" w:right="3"/>
              <w:jc w:val="center"/>
              <w:rPr>
                <w:b/>
                <w:sz w:val="24"/>
              </w:rPr>
            </w:pPr>
            <w:r>
              <w:rPr>
                <w:b/>
                <w:spacing w:val="-10"/>
                <w:sz w:val="24"/>
              </w:rPr>
              <w:t>9</w:t>
            </w:r>
          </w:p>
        </w:tc>
        <w:tc>
          <w:tcPr>
            <w:tcW w:w="3084" w:type="dxa"/>
          </w:tcPr>
          <w:p w:rsidR="00AD3023" w:rsidRDefault="00E2542D">
            <w:pPr>
              <w:pStyle w:val="TableParagraph"/>
              <w:spacing w:before="66"/>
              <w:ind w:left="74"/>
              <w:rPr>
                <w:sz w:val="24"/>
              </w:rPr>
            </w:pPr>
            <w:r>
              <w:rPr>
                <w:sz w:val="24"/>
              </w:rPr>
              <w:t>Многообразие форм графическогодизайна. Дизайнкнигиижурнала.</w:t>
            </w:r>
          </w:p>
        </w:tc>
        <w:tc>
          <w:tcPr>
            <w:tcW w:w="1701" w:type="dxa"/>
          </w:tcPr>
          <w:p w:rsidR="00AD3023" w:rsidRDefault="00E2542D">
            <w:pPr>
              <w:pStyle w:val="TableParagraph"/>
              <w:spacing w:before="68"/>
              <w:ind w:left="9"/>
              <w:jc w:val="center"/>
              <w:rPr>
                <w:sz w:val="24"/>
              </w:rPr>
            </w:pPr>
            <w:r>
              <w:rPr>
                <w:spacing w:val="-10"/>
                <w:sz w:val="24"/>
              </w:rPr>
              <w:t>2</w:t>
            </w:r>
          </w:p>
        </w:tc>
        <w:tc>
          <w:tcPr>
            <w:tcW w:w="3400" w:type="dxa"/>
          </w:tcPr>
          <w:p w:rsidR="00AD3023" w:rsidRDefault="00E2542D">
            <w:pPr>
              <w:pStyle w:val="TableParagraph"/>
              <w:spacing w:before="66"/>
              <w:ind w:left="121" w:right="106" w:hanging="2"/>
              <w:jc w:val="center"/>
              <w:rPr>
                <w:sz w:val="24"/>
              </w:rPr>
            </w:pPr>
            <w:r>
              <w:rPr>
                <w:sz w:val="24"/>
              </w:rPr>
              <w:t xml:space="preserve">Электронный учебник </w:t>
            </w:r>
            <w:hyperlink r:id="rId1192">
              <w:r>
                <w:rPr>
                  <w:color w:val="0462C1"/>
                  <w:spacing w:val="-2"/>
                  <w:sz w:val="24"/>
                  <w:u w:val="single" w:color="0462C1"/>
                </w:rPr>
                <w:t>https://znayka.win/uchebniki/5-</w:t>
              </w:r>
            </w:hyperlink>
            <w:hyperlink r:id="rId1193">
              <w:r>
                <w:rPr>
                  <w:color w:val="0462C1"/>
                  <w:spacing w:val="-2"/>
                  <w:sz w:val="24"/>
                  <w:u w:val="single" w:color="0462C1"/>
                </w:rPr>
                <w:t>klass/izobrazitelnoe-iskusstvo-5-</w:t>
              </w:r>
            </w:hyperlink>
            <w:hyperlink r:id="rId1194">
              <w:r>
                <w:rPr>
                  <w:color w:val="0462C1"/>
                  <w:spacing w:val="-2"/>
                  <w:sz w:val="24"/>
                  <w:u w:val="single" w:color="0462C1"/>
                </w:rPr>
                <w:t>klass-dekorativno-prikladnoe-</w:t>
              </w:r>
            </w:hyperlink>
            <w:hyperlink r:id="rId1195">
              <w:r>
                <w:rPr>
                  <w:color w:val="0462C1"/>
                  <w:spacing w:val="-2"/>
                  <w:sz w:val="24"/>
                  <w:u w:val="single" w:color="0462C1"/>
                </w:rPr>
                <w:t>iskusstvo-v-zhizni-cheloveka-</w:t>
              </w:r>
            </w:hyperlink>
            <w:hyperlink r:id="rId1196">
              <w:r>
                <w:rPr>
                  <w:color w:val="0462C1"/>
                  <w:spacing w:val="-2"/>
                  <w:sz w:val="24"/>
                  <w:u w:val="single" w:color="0462C1"/>
                </w:rPr>
                <w:t>goryaeva-n-a-ostrovskaya-o-v</w:t>
              </w:r>
            </w:hyperlink>
          </w:p>
        </w:tc>
      </w:tr>
      <w:tr w:rsidR="00AD3023">
        <w:trPr>
          <w:trHeight w:val="1122"/>
        </w:trPr>
        <w:tc>
          <w:tcPr>
            <w:tcW w:w="818" w:type="dxa"/>
          </w:tcPr>
          <w:p w:rsidR="00AD3023" w:rsidRDefault="00AD3023">
            <w:pPr>
              <w:pStyle w:val="TableParagraph"/>
            </w:pPr>
          </w:p>
        </w:tc>
        <w:tc>
          <w:tcPr>
            <w:tcW w:w="3084" w:type="dxa"/>
          </w:tcPr>
          <w:p w:rsidR="00AD3023" w:rsidRDefault="00E2542D">
            <w:pPr>
              <w:pStyle w:val="TableParagraph"/>
              <w:spacing w:before="66"/>
              <w:ind w:left="134"/>
              <w:rPr>
                <w:sz w:val="24"/>
              </w:rPr>
            </w:pPr>
            <w:r>
              <w:rPr>
                <w:spacing w:val="-2"/>
                <w:sz w:val="24"/>
              </w:rPr>
              <w:t>ИТОГО</w:t>
            </w:r>
          </w:p>
        </w:tc>
        <w:tc>
          <w:tcPr>
            <w:tcW w:w="1701" w:type="dxa"/>
          </w:tcPr>
          <w:p w:rsidR="00AD3023" w:rsidRDefault="00E2542D">
            <w:pPr>
              <w:pStyle w:val="TableParagraph"/>
              <w:spacing w:before="68"/>
              <w:ind w:left="9"/>
              <w:jc w:val="center"/>
              <w:rPr>
                <w:sz w:val="24"/>
              </w:rPr>
            </w:pPr>
            <w:r>
              <w:rPr>
                <w:spacing w:val="-5"/>
                <w:sz w:val="24"/>
              </w:rPr>
              <w:t>34</w:t>
            </w:r>
          </w:p>
        </w:tc>
        <w:tc>
          <w:tcPr>
            <w:tcW w:w="3400" w:type="dxa"/>
          </w:tcPr>
          <w:p w:rsidR="00AD3023" w:rsidRDefault="00AD3023">
            <w:pPr>
              <w:pStyle w:val="TableParagraph"/>
            </w:pPr>
          </w:p>
        </w:tc>
      </w:tr>
    </w:tbl>
    <w:p w:rsidR="00AD3023" w:rsidRDefault="00AD3023">
      <w:pPr>
        <w:pStyle w:val="a3"/>
        <w:spacing w:before="227"/>
        <w:ind w:left="0"/>
        <w:jc w:val="left"/>
        <w:rPr>
          <w:rFonts w:ascii="Calibri"/>
          <w:b/>
        </w:rPr>
      </w:pPr>
    </w:p>
    <w:p w:rsidR="00AD3023" w:rsidRDefault="00E2542D">
      <w:pPr>
        <w:ind w:left="465"/>
        <w:rPr>
          <w:rFonts w:ascii="Calibri" w:hAnsi="Calibri"/>
          <w:b/>
          <w:sz w:val="24"/>
        </w:rPr>
      </w:pPr>
      <w:r>
        <w:rPr>
          <w:rFonts w:ascii="Calibri" w:hAnsi="Calibri"/>
          <w:b/>
          <w:sz w:val="24"/>
        </w:rPr>
        <w:t>Модуль№1«Декоративно-прикладноеинародноеискусство»6</w:t>
      </w:r>
      <w:r>
        <w:rPr>
          <w:rFonts w:ascii="Calibri" w:hAnsi="Calibri"/>
          <w:b/>
          <w:spacing w:val="-2"/>
          <w:sz w:val="24"/>
        </w:rPr>
        <w:t xml:space="preserve"> класс</w:t>
      </w:r>
    </w:p>
    <w:p w:rsidR="00AD3023" w:rsidRDefault="00AD3023">
      <w:pPr>
        <w:pStyle w:val="a3"/>
        <w:spacing w:before="1"/>
        <w:ind w:left="0"/>
        <w:jc w:val="left"/>
        <w:rPr>
          <w:rFonts w:ascii="Calibri"/>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3084"/>
        <w:gridCol w:w="1701"/>
        <w:gridCol w:w="3400"/>
      </w:tblGrid>
      <w:tr w:rsidR="00AD3023">
        <w:trPr>
          <w:trHeight w:val="1454"/>
        </w:trPr>
        <w:tc>
          <w:tcPr>
            <w:tcW w:w="818" w:type="dxa"/>
          </w:tcPr>
          <w:p w:rsidR="00AD3023" w:rsidRDefault="00E2542D">
            <w:pPr>
              <w:pStyle w:val="TableParagraph"/>
              <w:spacing w:before="68"/>
              <w:ind w:left="10"/>
              <w:jc w:val="center"/>
              <w:rPr>
                <w:sz w:val="24"/>
              </w:rPr>
            </w:pPr>
            <w:r>
              <w:rPr>
                <w:sz w:val="24"/>
              </w:rPr>
              <w:t>№</w:t>
            </w:r>
            <w:r>
              <w:rPr>
                <w:spacing w:val="-5"/>
                <w:sz w:val="24"/>
              </w:rPr>
              <w:t>п/п</w:t>
            </w:r>
          </w:p>
        </w:tc>
        <w:tc>
          <w:tcPr>
            <w:tcW w:w="3084" w:type="dxa"/>
          </w:tcPr>
          <w:p w:rsidR="00AD3023" w:rsidRDefault="00E2542D">
            <w:pPr>
              <w:pStyle w:val="TableParagraph"/>
              <w:spacing w:before="68"/>
              <w:ind w:left="916"/>
              <w:rPr>
                <w:sz w:val="24"/>
              </w:rPr>
            </w:pPr>
            <w:r>
              <w:rPr>
                <w:spacing w:val="-2"/>
                <w:sz w:val="24"/>
              </w:rPr>
              <w:t>Тема/раздел</w:t>
            </w:r>
          </w:p>
        </w:tc>
        <w:tc>
          <w:tcPr>
            <w:tcW w:w="1701" w:type="dxa"/>
          </w:tcPr>
          <w:p w:rsidR="00AD3023" w:rsidRDefault="00E2542D">
            <w:pPr>
              <w:pStyle w:val="TableParagraph"/>
              <w:spacing w:before="66"/>
              <w:ind w:left="91" w:right="84" w:firstLine="4"/>
              <w:jc w:val="center"/>
              <w:rPr>
                <w:sz w:val="24"/>
              </w:rPr>
            </w:pPr>
            <w:r>
              <w:rPr>
                <w:spacing w:val="-2"/>
                <w:sz w:val="24"/>
              </w:rPr>
              <w:t xml:space="preserve">Количество часов, </w:t>
            </w:r>
            <w:r>
              <w:rPr>
                <w:sz w:val="24"/>
              </w:rPr>
              <w:t>отводимых на освоение</w:t>
            </w:r>
            <w:r>
              <w:rPr>
                <w:spacing w:val="-4"/>
                <w:sz w:val="24"/>
              </w:rPr>
              <w:t>темы</w:t>
            </w:r>
          </w:p>
        </w:tc>
        <w:tc>
          <w:tcPr>
            <w:tcW w:w="3400" w:type="dxa"/>
          </w:tcPr>
          <w:p w:rsidR="00AD3023" w:rsidRDefault="00E2542D">
            <w:pPr>
              <w:pStyle w:val="TableParagraph"/>
              <w:spacing w:before="66" w:line="242" w:lineRule="auto"/>
              <w:ind w:left="409" w:right="391" w:firstLine="177"/>
              <w:rPr>
                <w:sz w:val="24"/>
              </w:rPr>
            </w:pPr>
            <w:r>
              <w:rPr>
                <w:sz w:val="24"/>
              </w:rPr>
              <w:t>Электронные учебно- методическиематериалы</w:t>
            </w:r>
          </w:p>
        </w:tc>
      </w:tr>
      <w:tr w:rsidR="00AD3023">
        <w:trPr>
          <w:trHeight w:val="678"/>
        </w:trPr>
        <w:tc>
          <w:tcPr>
            <w:tcW w:w="9003" w:type="dxa"/>
            <w:gridSpan w:val="4"/>
          </w:tcPr>
          <w:p w:rsidR="00AD3023" w:rsidRDefault="00E2542D">
            <w:pPr>
              <w:pStyle w:val="TableParagraph"/>
              <w:spacing w:before="73"/>
              <w:ind w:left="11" w:right="1"/>
              <w:jc w:val="center"/>
              <w:rPr>
                <w:b/>
                <w:sz w:val="24"/>
              </w:rPr>
            </w:pPr>
            <w:r>
              <w:rPr>
                <w:b/>
                <w:sz w:val="24"/>
              </w:rPr>
              <w:t>Народныехудожественные</w:t>
            </w:r>
            <w:r>
              <w:rPr>
                <w:b/>
                <w:spacing w:val="-2"/>
                <w:sz w:val="24"/>
              </w:rPr>
              <w:t>промыслы</w:t>
            </w:r>
          </w:p>
        </w:tc>
      </w:tr>
      <w:tr w:rsidR="00AD3023">
        <w:trPr>
          <w:trHeight w:val="1456"/>
        </w:trPr>
        <w:tc>
          <w:tcPr>
            <w:tcW w:w="818" w:type="dxa"/>
          </w:tcPr>
          <w:p w:rsidR="00AD3023" w:rsidRDefault="00E2542D">
            <w:pPr>
              <w:pStyle w:val="TableParagraph"/>
              <w:spacing w:before="75"/>
              <w:ind w:left="10" w:right="3"/>
              <w:jc w:val="center"/>
              <w:rPr>
                <w:b/>
                <w:sz w:val="24"/>
              </w:rPr>
            </w:pPr>
            <w:r>
              <w:rPr>
                <w:b/>
                <w:spacing w:val="-10"/>
                <w:sz w:val="24"/>
              </w:rPr>
              <w:t>1</w:t>
            </w:r>
          </w:p>
        </w:tc>
        <w:tc>
          <w:tcPr>
            <w:tcW w:w="3084" w:type="dxa"/>
          </w:tcPr>
          <w:p w:rsidR="00AD3023" w:rsidRDefault="00E2542D">
            <w:pPr>
              <w:pStyle w:val="TableParagraph"/>
              <w:spacing w:before="68"/>
              <w:ind w:left="74"/>
              <w:rPr>
                <w:sz w:val="24"/>
              </w:rPr>
            </w:pPr>
            <w:r>
              <w:rPr>
                <w:sz w:val="24"/>
              </w:rPr>
              <w:t>Происхождение художе- ственных промыслов и их рольвсовременнойжизни народов России.</w:t>
            </w:r>
          </w:p>
        </w:tc>
        <w:tc>
          <w:tcPr>
            <w:tcW w:w="1701" w:type="dxa"/>
          </w:tcPr>
          <w:p w:rsidR="00AD3023" w:rsidRDefault="00E2542D">
            <w:pPr>
              <w:pStyle w:val="TableParagraph"/>
              <w:spacing w:before="71"/>
              <w:ind w:left="9"/>
              <w:jc w:val="center"/>
              <w:rPr>
                <w:sz w:val="24"/>
              </w:rPr>
            </w:pPr>
            <w:r>
              <w:rPr>
                <w:spacing w:val="-10"/>
                <w:sz w:val="24"/>
              </w:rPr>
              <w:t>1</w:t>
            </w:r>
          </w:p>
        </w:tc>
        <w:tc>
          <w:tcPr>
            <w:tcW w:w="3400" w:type="dxa"/>
          </w:tcPr>
          <w:p w:rsidR="00AD3023" w:rsidRDefault="00E2542D">
            <w:pPr>
              <w:pStyle w:val="TableParagraph"/>
              <w:spacing w:before="71"/>
              <w:ind w:left="553"/>
              <w:rPr>
                <w:sz w:val="24"/>
              </w:rPr>
            </w:pPr>
            <w:r>
              <w:rPr>
                <w:sz w:val="24"/>
              </w:rPr>
              <w:t>Электронный</w:t>
            </w:r>
            <w:r>
              <w:rPr>
                <w:spacing w:val="-2"/>
                <w:sz w:val="24"/>
              </w:rPr>
              <w:t xml:space="preserve"> учебник</w:t>
            </w:r>
          </w:p>
          <w:p w:rsidR="00AD3023" w:rsidRDefault="00DC3336">
            <w:pPr>
              <w:pStyle w:val="TableParagraph"/>
              <w:spacing w:before="196"/>
              <w:ind w:left="121" w:right="106" w:firstLine="55"/>
              <w:jc w:val="both"/>
              <w:rPr>
                <w:sz w:val="24"/>
              </w:rPr>
            </w:pPr>
            <w:hyperlink r:id="rId1197">
              <w:r w:rsidR="00E2542D">
                <w:rPr>
                  <w:color w:val="0462C1"/>
                  <w:spacing w:val="-2"/>
                  <w:sz w:val="24"/>
                  <w:u w:val="single" w:color="0462C1"/>
                </w:rPr>
                <w:t>https://znayka.win/uchebniki/6-</w:t>
              </w:r>
            </w:hyperlink>
            <w:hyperlink r:id="rId1198">
              <w:r w:rsidR="00E2542D">
                <w:rPr>
                  <w:color w:val="0462C1"/>
                  <w:spacing w:val="-2"/>
                  <w:sz w:val="24"/>
                  <w:u w:val="single" w:color="0462C1"/>
                </w:rPr>
                <w:t>klass/izobrazitelnoe-iskusstvo-6-</w:t>
              </w:r>
            </w:hyperlink>
            <w:hyperlink r:id="rId1199">
              <w:r w:rsidR="00E2542D">
                <w:rPr>
                  <w:color w:val="0462C1"/>
                  <w:spacing w:val="-2"/>
                  <w:sz w:val="24"/>
                  <w:u w:val="single" w:color="0462C1"/>
                </w:rPr>
                <w:t>klass-dekorativno-prikladnoe-</w:t>
              </w:r>
            </w:hyperlink>
          </w:p>
        </w:tc>
      </w:tr>
    </w:tbl>
    <w:p w:rsidR="00AD3023" w:rsidRDefault="00AD3023">
      <w:pPr>
        <w:jc w:val="both"/>
        <w:rPr>
          <w:sz w:val="24"/>
        </w:rPr>
        <w:sectPr w:rsidR="00AD3023">
          <w:type w:val="continuous"/>
          <w:pgSz w:w="11910" w:h="16390"/>
          <w:pgMar w:top="1120" w:right="700" w:bottom="1160" w:left="1520" w:header="0" w:footer="933"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3084"/>
        <w:gridCol w:w="1701"/>
        <w:gridCol w:w="3400"/>
      </w:tblGrid>
      <w:tr w:rsidR="00AD3023" w:rsidRPr="00E50F33">
        <w:trPr>
          <w:trHeight w:val="1380"/>
        </w:trPr>
        <w:tc>
          <w:tcPr>
            <w:tcW w:w="818" w:type="dxa"/>
          </w:tcPr>
          <w:p w:rsidR="00AD3023" w:rsidRDefault="00AD3023">
            <w:pPr>
              <w:pStyle w:val="TableParagraph"/>
            </w:pPr>
          </w:p>
        </w:tc>
        <w:tc>
          <w:tcPr>
            <w:tcW w:w="3084" w:type="dxa"/>
          </w:tcPr>
          <w:p w:rsidR="00AD3023" w:rsidRDefault="00AD3023">
            <w:pPr>
              <w:pStyle w:val="TableParagraph"/>
            </w:pPr>
          </w:p>
        </w:tc>
        <w:tc>
          <w:tcPr>
            <w:tcW w:w="1701" w:type="dxa"/>
          </w:tcPr>
          <w:p w:rsidR="00AD3023" w:rsidRDefault="00AD3023">
            <w:pPr>
              <w:pStyle w:val="TableParagraph"/>
            </w:pPr>
          </w:p>
        </w:tc>
        <w:tc>
          <w:tcPr>
            <w:tcW w:w="3400" w:type="dxa"/>
          </w:tcPr>
          <w:p w:rsidR="00AD3023" w:rsidRPr="005E429C" w:rsidRDefault="00E2542D">
            <w:pPr>
              <w:pStyle w:val="TableParagraph"/>
              <w:spacing w:before="68" w:line="242" w:lineRule="auto"/>
              <w:ind w:left="222" w:right="208" w:firstLine="33"/>
              <w:rPr>
                <w:sz w:val="24"/>
                <w:lang w:val="en-US"/>
              </w:rPr>
            </w:pPr>
            <w:r w:rsidRPr="005E429C">
              <w:rPr>
                <w:color w:val="0462C1"/>
                <w:spacing w:val="-2"/>
                <w:sz w:val="24"/>
                <w:u w:val="single" w:color="0462C1"/>
                <w:lang w:val="en-US"/>
              </w:rPr>
              <w:t>iskusstvo-v-zhizni-cheloveka-goryaeva-n-a-ostrovskaya-o-</w:t>
            </w:r>
            <w:r w:rsidRPr="005E429C">
              <w:rPr>
                <w:color w:val="0462C1"/>
                <w:spacing w:val="-5"/>
                <w:sz w:val="24"/>
                <w:u w:val="single" w:color="0462C1"/>
                <w:lang w:val="en-US"/>
              </w:rPr>
              <w:t>v/</w:t>
            </w:r>
          </w:p>
        </w:tc>
      </w:tr>
      <w:tr w:rsidR="00AD3023">
        <w:trPr>
          <w:trHeight w:val="1252"/>
        </w:trPr>
        <w:tc>
          <w:tcPr>
            <w:tcW w:w="818" w:type="dxa"/>
          </w:tcPr>
          <w:p w:rsidR="00AD3023" w:rsidRDefault="00E2542D">
            <w:pPr>
              <w:pStyle w:val="TableParagraph"/>
              <w:spacing w:before="73"/>
              <w:ind w:left="10" w:right="3"/>
              <w:jc w:val="center"/>
              <w:rPr>
                <w:b/>
                <w:sz w:val="24"/>
              </w:rPr>
            </w:pPr>
            <w:r>
              <w:rPr>
                <w:b/>
                <w:spacing w:val="-10"/>
                <w:sz w:val="24"/>
              </w:rPr>
              <w:t>2</w:t>
            </w:r>
          </w:p>
        </w:tc>
        <w:tc>
          <w:tcPr>
            <w:tcW w:w="3084" w:type="dxa"/>
          </w:tcPr>
          <w:p w:rsidR="00AD3023" w:rsidRDefault="00E2542D">
            <w:pPr>
              <w:pStyle w:val="TableParagraph"/>
              <w:spacing w:before="66"/>
              <w:ind w:left="74"/>
              <w:rPr>
                <w:sz w:val="24"/>
              </w:rPr>
            </w:pPr>
            <w:r>
              <w:rPr>
                <w:sz w:val="24"/>
              </w:rPr>
              <w:t xml:space="preserve">Традиционные древние образы в современных игрушкахнародныхпро- </w:t>
            </w:r>
            <w:r>
              <w:rPr>
                <w:spacing w:val="-2"/>
                <w:sz w:val="24"/>
              </w:rPr>
              <w:t>мыслов.</w:t>
            </w:r>
          </w:p>
        </w:tc>
        <w:tc>
          <w:tcPr>
            <w:tcW w:w="1701" w:type="dxa"/>
          </w:tcPr>
          <w:p w:rsidR="00AD3023" w:rsidRDefault="00E2542D">
            <w:pPr>
              <w:pStyle w:val="TableParagraph"/>
              <w:spacing w:before="68"/>
              <w:ind w:left="9"/>
              <w:jc w:val="center"/>
              <w:rPr>
                <w:sz w:val="24"/>
              </w:rPr>
            </w:pPr>
            <w:r>
              <w:rPr>
                <w:spacing w:val="-10"/>
                <w:sz w:val="24"/>
              </w:rPr>
              <w:t>1</w:t>
            </w:r>
          </w:p>
        </w:tc>
        <w:tc>
          <w:tcPr>
            <w:tcW w:w="3400" w:type="dxa"/>
          </w:tcPr>
          <w:p w:rsidR="00AD3023" w:rsidRDefault="00E2542D">
            <w:pPr>
              <w:pStyle w:val="TableParagraph"/>
              <w:spacing w:before="66" w:line="242" w:lineRule="auto"/>
              <w:ind w:left="834" w:hanging="732"/>
              <w:rPr>
                <w:sz w:val="24"/>
              </w:rPr>
            </w:pPr>
            <w:r>
              <w:rPr>
                <w:sz w:val="24"/>
              </w:rPr>
              <w:t xml:space="preserve">Российскаяэлектроннаяшкола </w:t>
            </w:r>
            <w:hyperlink r:id="rId1200">
              <w:r>
                <w:rPr>
                  <w:color w:val="0462C1"/>
                  <w:spacing w:val="-2"/>
                  <w:sz w:val="24"/>
                  <w:u w:val="single" w:color="0462C1"/>
                </w:rPr>
                <w:t>https://resh.edu.ru</w:t>
              </w:r>
            </w:hyperlink>
          </w:p>
        </w:tc>
      </w:tr>
      <w:tr w:rsidR="00AD3023">
        <w:trPr>
          <w:trHeight w:val="947"/>
        </w:trPr>
        <w:tc>
          <w:tcPr>
            <w:tcW w:w="818" w:type="dxa"/>
          </w:tcPr>
          <w:p w:rsidR="00AD3023" w:rsidRDefault="00E2542D">
            <w:pPr>
              <w:pStyle w:val="TableParagraph"/>
              <w:spacing w:before="75"/>
              <w:ind w:left="10" w:right="3"/>
              <w:jc w:val="center"/>
              <w:rPr>
                <w:b/>
                <w:sz w:val="24"/>
              </w:rPr>
            </w:pPr>
            <w:r>
              <w:rPr>
                <w:b/>
                <w:spacing w:val="-10"/>
                <w:sz w:val="24"/>
              </w:rPr>
              <w:t>3</w:t>
            </w:r>
          </w:p>
        </w:tc>
        <w:tc>
          <w:tcPr>
            <w:tcW w:w="3084" w:type="dxa"/>
          </w:tcPr>
          <w:p w:rsidR="00AD3023" w:rsidRDefault="00E2542D">
            <w:pPr>
              <w:pStyle w:val="TableParagraph"/>
              <w:spacing w:before="68"/>
              <w:ind w:left="74" w:right="677"/>
              <w:rPr>
                <w:sz w:val="24"/>
              </w:rPr>
            </w:pPr>
            <w:r>
              <w:rPr>
                <w:sz w:val="24"/>
              </w:rPr>
              <w:t>Праздничнаяхохлома. Роспись по дереву</w:t>
            </w:r>
          </w:p>
        </w:tc>
        <w:tc>
          <w:tcPr>
            <w:tcW w:w="1701" w:type="dxa"/>
          </w:tcPr>
          <w:p w:rsidR="00AD3023" w:rsidRDefault="00E2542D">
            <w:pPr>
              <w:pStyle w:val="TableParagraph"/>
              <w:spacing w:before="71"/>
              <w:ind w:left="9"/>
              <w:jc w:val="center"/>
              <w:rPr>
                <w:sz w:val="24"/>
              </w:rPr>
            </w:pPr>
            <w:r>
              <w:rPr>
                <w:spacing w:val="-10"/>
                <w:sz w:val="24"/>
              </w:rPr>
              <w:t>2</w:t>
            </w:r>
          </w:p>
        </w:tc>
        <w:tc>
          <w:tcPr>
            <w:tcW w:w="3400" w:type="dxa"/>
          </w:tcPr>
          <w:p w:rsidR="00AD3023" w:rsidRDefault="00E2542D">
            <w:pPr>
              <w:pStyle w:val="TableParagraph"/>
              <w:spacing w:before="68" w:line="242" w:lineRule="auto"/>
              <w:ind w:left="834" w:hanging="732"/>
              <w:rPr>
                <w:sz w:val="24"/>
              </w:rPr>
            </w:pPr>
            <w:r>
              <w:rPr>
                <w:sz w:val="24"/>
              </w:rPr>
              <w:t xml:space="preserve">Российскаяэлектроннаяшкола </w:t>
            </w:r>
            <w:hyperlink r:id="rId1201">
              <w:r>
                <w:rPr>
                  <w:color w:val="0462C1"/>
                  <w:spacing w:val="-2"/>
                  <w:sz w:val="24"/>
                  <w:u w:val="single" w:color="0462C1"/>
                </w:rPr>
                <w:t>https://resh.edu.ru</w:t>
              </w:r>
            </w:hyperlink>
          </w:p>
        </w:tc>
      </w:tr>
      <w:tr w:rsidR="00AD3023">
        <w:trPr>
          <w:trHeight w:val="948"/>
        </w:trPr>
        <w:tc>
          <w:tcPr>
            <w:tcW w:w="818" w:type="dxa"/>
          </w:tcPr>
          <w:p w:rsidR="00AD3023" w:rsidRDefault="00E2542D">
            <w:pPr>
              <w:pStyle w:val="TableParagraph"/>
              <w:spacing w:before="75"/>
              <w:ind w:left="10" w:right="3"/>
              <w:jc w:val="center"/>
              <w:rPr>
                <w:b/>
                <w:sz w:val="24"/>
              </w:rPr>
            </w:pPr>
            <w:r>
              <w:rPr>
                <w:b/>
                <w:spacing w:val="-10"/>
                <w:sz w:val="24"/>
              </w:rPr>
              <w:t>4</w:t>
            </w:r>
          </w:p>
        </w:tc>
        <w:tc>
          <w:tcPr>
            <w:tcW w:w="3084" w:type="dxa"/>
          </w:tcPr>
          <w:p w:rsidR="00AD3023" w:rsidRDefault="00E2542D">
            <w:pPr>
              <w:pStyle w:val="TableParagraph"/>
              <w:spacing w:before="68"/>
              <w:ind w:left="74" w:right="1148"/>
              <w:rPr>
                <w:sz w:val="24"/>
              </w:rPr>
            </w:pPr>
            <w:r>
              <w:rPr>
                <w:sz w:val="24"/>
              </w:rPr>
              <w:t xml:space="preserve">ИскусствоГжели. </w:t>
            </w:r>
            <w:r>
              <w:rPr>
                <w:spacing w:val="-2"/>
                <w:sz w:val="24"/>
              </w:rPr>
              <w:t>Керамика.</w:t>
            </w:r>
          </w:p>
        </w:tc>
        <w:tc>
          <w:tcPr>
            <w:tcW w:w="1701" w:type="dxa"/>
          </w:tcPr>
          <w:p w:rsidR="00AD3023" w:rsidRDefault="00E2542D">
            <w:pPr>
              <w:pStyle w:val="TableParagraph"/>
              <w:spacing w:before="71"/>
              <w:ind w:left="9"/>
              <w:jc w:val="center"/>
              <w:rPr>
                <w:sz w:val="24"/>
              </w:rPr>
            </w:pPr>
            <w:r>
              <w:rPr>
                <w:spacing w:val="-10"/>
                <w:sz w:val="24"/>
              </w:rPr>
              <w:t>2</w:t>
            </w:r>
          </w:p>
        </w:tc>
        <w:tc>
          <w:tcPr>
            <w:tcW w:w="3400" w:type="dxa"/>
          </w:tcPr>
          <w:p w:rsidR="00AD3023" w:rsidRDefault="00AD3023">
            <w:pPr>
              <w:pStyle w:val="TableParagraph"/>
            </w:pPr>
          </w:p>
        </w:tc>
      </w:tr>
      <w:tr w:rsidR="00AD3023">
        <w:trPr>
          <w:trHeight w:val="947"/>
        </w:trPr>
        <w:tc>
          <w:tcPr>
            <w:tcW w:w="818" w:type="dxa"/>
          </w:tcPr>
          <w:p w:rsidR="00AD3023" w:rsidRDefault="00E2542D">
            <w:pPr>
              <w:pStyle w:val="TableParagraph"/>
              <w:spacing w:before="73"/>
              <w:ind w:left="10" w:right="3"/>
              <w:jc w:val="center"/>
              <w:rPr>
                <w:b/>
                <w:sz w:val="24"/>
              </w:rPr>
            </w:pPr>
            <w:r>
              <w:rPr>
                <w:b/>
                <w:spacing w:val="-10"/>
                <w:sz w:val="24"/>
              </w:rPr>
              <w:t>5</w:t>
            </w:r>
          </w:p>
        </w:tc>
        <w:tc>
          <w:tcPr>
            <w:tcW w:w="3084" w:type="dxa"/>
          </w:tcPr>
          <w:p w:rsidR="00AD3023" w:rsidRDefault="00E2542D">
            <w:pPr>
              <w:pStyle w:val="TableParagraph"/>
              <w:spacing w:before="66"/>
              <w:ind w:left="74"/>
              <w:rPr>
                <w:sz w:val="24"/>
              </w:rPr>
            </w:pPr>
            <w:r>
              <w:rPr>
                <w:sz w:val="24"/>
              </w:rPr>
              <w:t xml:space="preserve">Городецкаяросписьподе- </w:t>
            </w:r>
            <w:r>
              <w:rPr>
                <w:spacing w:val="-2"/>
                <w:sz w:val="24"/>
              </w:rPr>
              <w:t>реву.</w:t>
            </w:r>
          </w:p>
        </w:tc>
        <w:tc>
          <w:tcPr>
            <w:tcW w:w="1701" w:type="dxa"/>
          </w:tcPr>
          <w:p w:rsidR="00AD3023" w:rsidRDefault="00E2542D">
            <w:pPr>
              <w:pStyle w:val="TableParagraph"/>
              <w:spacing w:before="68"/>
              <w:ind w:left="9"/>
              <w:jc w:val="center"/>
              <w:rPr>
                <w:sz w:val="24"/>
              </w:rPr>
            </w:pPr>
            <w:r>
              <w:rPr>
                <w:spacing w:val="-10"/>
                <w:sz w:val="24"/>
              </w:rPr>
              <w:t>2</w:t>
            </w:r>
          </w:p>
        </w:tc>
        <w:tc>
          <w:tcPr>
            <w:tcW w:w="3400" w:type="dxa"/>
          </w:tcPr>
          <w:p w:rsidR="00AD3023" w:rsidRDefault="00E2542D">
            <w:pPr>
              <w:pStyle w:val="TableParagraph"/>
              <w:spacing w:before="66" w:line="242" w:lineRule="auto"/>
              <w:ind w:left="834" w:hanging="732"/>
              <w:rPr>
                <w:sz w:val="24"/>
              </w:rPr>
            </w:pPr>
            <w:r>
              <w:rPr>
                <w:sz w:val="24"/>
              </w:rPr>
              <w:t xml:space="preserve">Российскаяэлектроннаяшкола </w:t>
            </w:r>
            <w:hyperlink r:id="rId1202">
              <w:r>
                <w:rPr>
                  <w:color w:val="0462C1"/>
                  <w:spacing w:val="-2"/>
                  <w:sz w:val="24"/>
                  <w:u w:val="single" w:color="0462C1"/>
                </w:rPr>
                <w:t>https://resh.edu.ru</w:t>
              </w:r>
            </w:hyperlink>
          </w:p>
        </w:tc>
      </w:tr>
      <w:tr w:rsidR="00AD3023">
        <w:trPr>
          <w:trHeight w:val="945"/>
        </w:trPr>
        <w:tc>
          <w:tcPr>
            <w:tcW w:w="818" w:type="dxa"/>
          </w:tcPr>
          <w:p w:rsidR="00AD3023" w:rsidRDefault="00E2542D">
            <w:pPr>
              <w:pStyle w:val="TableParagraph"/>
              <w:spacing w:before="73"/>
              <w:ind w:left="10" w:right="3"/>
              <w:jc w:val="center"/>
              <w:rPr>
                <w:b/>
                <w:sz w:val="24"/>
              </w:rPr>
            </w:pPr>
            <w:r>
              <w:rPr>
                <w:b/>
                <w:spacing w:val="-10"/>
                <w:sz w:val="24"/>
              </w:rPr>
              <w:t>6</w:t>
            </w:r>
          </w:p>
        </w:tc>
        <w:tc>
          <w:tcPr>
            <w:tcW w:w="3084" w:type="dxa"/>
          </w:tcPr>
          <w:p w:rsidR="00AD3023" w:rsidRDefault="00E2542D">
            <w:pPr>
              <w:pStyle w:val="TableParagraph"/>
              <w:spacing w:before="66"/>
              <w:ind w:left="74" w:right="191"/>
              <w:rPr>
                <w:sz w:val="24"/>
              </w:rPr>
            </w:pPr>
            <w:r>
              <w:rPr>
                <w:sz w:val="24"/>
              </w:rPr>
              <w:t xml:space="preserve">Жостово.Росписьпо </w:t>
            </w:r>
            <w:r>
              <w:rPr>
                <w:spacing w:val="-2"/>
                <w:sz w:val="24"/>
              </w:rPr>
              <w:t>металлу</w:t>
            </w:r>
          </w:p>
        </w:tc>
        <w:tc>
          <w:tcPr>
            <w:tcW w:w="1701" w:type="dxa"/>
          </w:tcPr>
          <w:p w:rsidR="00AD3023" w:rsidRDefault="00E2542D">
            <w:pPr>
              <w:pStyle w:val="TableParagraph"/>
              <w:spacing w:before="68"/>
              <w:ind w:left="9"/>
              <w:jc w:val="center"/>
              <w:rPr>
                <w:sz w:val="24"/>
              </w:rPr>
            </w:pPr>
            <w:r>
              <w:rPr>
                <w:spacing w:val="-10"/>
                <w:sz w:val="24"/>
              </w:rPr>
              <w:t>2</w:t>
            </w:r>
          </w:p>
        </w:tc>
        <w:tc>
          <w:tcPr>
            <w:tcW w:w="3400" w:type="dxa"/>
          </w:tcPr>
          <w:p w:rsidR="00AD3023" w:rsidRDefault="00AD3023">
            <w:pPr>
              <w:pStyle w:val="TableParagraph"/>
            </w:pPr>
          </w:p>
        </w:tc>
      </w:tr>
      <w:tr w:rsidR="00AD3023">
        <w:trPr>
          <w:trHeight w:val="2208"/>
        </w:trPr>
        <w:tc>
          <w:tcPr>
            <w:tcW w:w="818" w:type="dxa"/>
          </w:tcPr>
          <w:p w:rsidR="00AD3023" w:rsidRDefault="00E2542D">
            <w:pPr>
              <w:pStyle w:val="TableParagraph"/>
              <w:spacing w:before="75"/>
              <w:ind w:left="10" w:right="3"/>
              <w:jc w:val="center"/>
              <w:rPr>
                <w:b/>
                <w:sz w:val="24"/>
              </w:rPr>
            </w:pPr>
            <w:r>
              <w:rPr>
                <w:b/>
                <w:spacing w:val="-10"/>
                <w:sz w:val="24"/>
              </w:rPr>
              <w:t>7</w:t>
            </w:r>
          </w:p>
        </w:tc>
        <w:tc>
          <w:tcPr>
            <w:tcW w:w="3084" w:type="dxa"/>
          </w:tcPr>
          <w:p w:rsidR="00AD3023" w:rsidRDefault="00E2542D">
            <w:pPr>
              <w:pStyle w:val="TableParagraph"/>
              <w:spacing w:before="68"/>
              <w:ind w:left="74" w:right="1042"/>
              <w:rPr>
                <w:sz w:val="24"/>
              </w:rPr>
            </w:pPr>
            <w:r>
              <w:rPr>
                <w:sz w:val="24"/>
              </w:rPr>
              <w:t xml:space="preserve">Искусстволаковой </w:t>
            </w:r>
            <w:r>
              <w:rPr>
                <w:spacing w:val="-2"/>
                <w:sz w:val="24"/>
              </w:rPr>
              <w:t>живописи.</w:t>
            </w:r>
          </w:p>
        </w:tc>
        <w:tc>
          <w:tcPr>
            <w:tcW w:w="1701" w:type="dxa"/>
          </w:tcPr>
          <w:p w:rsidR="00AD3023" w:rsidRDefault="00E2542D">
            <w:pPr>
              <w:pStyle w:val="TableParagraph"/>
              <w:spacing w:before="71"/>
              <w:ind w:left="9"/>
              <w:jc w:val="center"/>
              <w:rPr>
                <w:sz w:val="24"/>
              </w:rPr>
            </w:pPr>
            <w:r>
              <w:rPr>
                <w:spacing w:val="-10"/>
                <w:sz w:val="24"/>
              </w:rPr>
              <w:t>1</w:t>
            </w:r>
          </w:p>
        </w:tc>
        <w:tc>
          <w:tcPr>
            <w:tcW w:w="3400" w:type="dxa"/>
          </w:tcPr>
          <w:p w:rsidR="00AD3023" w:rsidRDefault="00E2542D">
            <w:pPr>
              <w:pStyle w:val="TableParagraph"/>
              <w:spacing w:before="71"/>
              <w:ind w:left="11"/>
              <w:jc w:val="center"/>
              <w:rPr>
                <w:sz w:val="24"/>
              </w:rPr>
            </w:pPr>
            <w:r>
              <w:rPr>
                <w:sz w:val="24"/>
              </w:rPr>
              <w:t>Электронный</w:t>
            </w:r>
            <w:r>
              <w:rPr>
                <w:spacing w:val="-2"/>
                <w:sz w:val="24"/>
              </w:rPr>
              <w:t xml:space="preserve"> учебник</w:t>
            </w:r>
          </w:p>
          <w:p w:rsidR="00AD3023" w:rsidRDefault="00DC3336">
            <w:pPr>
              <w:pStyle w:val="TableParagraph"/>
              <w:spacing w:before="196"/>
              <w:ind w:left="121" w:right="106"/>
              <w:jc w:val="center"/>
              <w:rPr>
                <w:sz w:val="24"/>
              </w:rPr>
            </w:pPr>
            <w:hyperlink r:id="rId1203">
              <w:r w:rsidR="00E2542D">
                <w:rPr>
                  <w:color w:val="0462C1"/>
                  <w:spacing w:val="-2"/>
                  <w:sz w:val="24"/>
                  <w:u w:val="single" w:color="0462C1"/>
                </w:rPr>
                <w:t>https://znayka.win/uchebniki/6-</w:t>
              </w:r>
            </w:hyperlink>
            <w:hyperlink r:id="rId1204">
              <w:r w:rsidR="00E2542D">
                <w:rPr>
                  <w:color w:val="0462C1"/>
                  <w:spacing w:val="-2"/>
                  <w:sz w:val="24"/>
                  <w:u w:val="single" w:color="0462C1"/>
                </w:rPr>
                <w:t>klass/izobrazitelnoe-iskusstvo-6-</w:t>
              </w:r>
            </w:hyperlink>
            <w:hyperlink r:id="rId1205">
              <w:r w:rsidR="00E2542D">
                <w:rPr>
                  <w:color w:val="0462C1"/>
                  <w:spacing w:val="-2"/>
                  <w:sz w:val="24"/>
                  <w:u w:val="single" w:color="0462C1"/>
                </w:rPr>
                <w:t>klass-dekorativno-prikladnoe-</w:t>
              </w:r>
            </w:hyperlink>
            <w:hyperlink r:id="rId1206">
              <w:r w:rsidR="00E2542D">
                <w:rPr>
                  <w:color w:val="0462C1"/>
                  <w:spacing w:val="-2"/>
                  <w:sz w:val="24"/>
                  <w:u w:val="single" w:color="0462C1"/>
                </w:rPr>
                <w:t>iskusstvo-v-zhizni-cheloveka-</w:t>
              </w:r>
            </w:hyperlink>
            <w:hyperlink r:id="rId1207">
              <w:r w:rsidR="00E2542D">
                <w:rPr>
                  <w:color w:val="0462C1"/>
                  <w:spacing w:val="-2"/>
                  <w:sz w:val="24"/>
                  <w:u w:val="single" w:color="0462C1"/>
                </w:rPr>
                <w:t>goryaeva-n-a-ostrovskaya-o-v/</w:t>
              </w:r>
            </w:hyperlink>
          </w:p>
        </w:tc>
      </w:tr>
    </w:tbl>
    <w:p w:rsidR="00AD3023" w:rsidRDefault="00E2542D">
      <w:pPr>
        <w:spacing w:before="11"/>
        <w:ind w:left="182"/>
        <w:rPr>
          <w:b/>
          <w:sz w:val="24"/>
        </w:rPr>
      </w:pPr>
      <w:r>
        <w:rPr>
          <w:b/>
          <w:sz w:val="24"/>
        </w:rPr>
        <w:t>Модуль№2«ЖИВОПИСЬ,ГРАФИКА,СКУЛЬПТУРА»6</w:t>
      </w:r>
      <w:r>
        <w:rPr>
          <w:b/>
          <w:spacing w:val="-2"/>
          <w:sz w:val="24"/>
        </w:rPr>
        <w:t>класс</w:t>
      </w:r>
    </w:p>
    <w:p w:rsidR="00AD3023" w:rsidRDefault="00AD3023">
      <w:pPr>
        <w:pStyle w:val="a3"/>
        <w:spacing w:before="11"/>
        <w:ind w:left="0"/>
        <w:jc w:val="left"/>
        <w:rPr>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1837"/>
        <w:gridCol w:w="1443"/>
        <w:gridCol w:w="5166"/>
      </w:tblGrid>
      <w:tr w:rsidR="00AD3023">
        <w:trPr>
          <w:trHeight w:val="1730"/>
        </w:trPr>
        <w:tc>
          <w:tcPr>
            <w:tcW w:w="562" w:type="dxa"/>
          </w:tcPr>
          <w:p w:rsidR="00AD3023" w:rsidRDefault="00E2542D">
            <w:pPr>
              <w:pStyle w:val="TableParagraph"/>
              <w:spacing w:before="68" w:line="242" w:lineRule="auto"/>
              <w:ind w:left="117" w:right="103" w:firstLine="48"/>
              <w:rPr>
                <w:sz w:val="24"/>
              </w:rPr>
            </w:pPr>
            <w:r>
              <w:rPr>
                <w:spacing w:val="-10"/>
                <w:sz w:val="24"/>
              </w:rPr>
              <w:t xml:space="preserve">№ </w:t>
            </w:r>
            <w:r>
              <w:rPr>
                <w:spacing w:val="-4"/>
                <w:sz w:val="24"/>
              </w:rPr>
              <w:t>п/п</w:t>
            </w:r>
          </w:p>
        </w:tc>
        <w:tc>
          <w:tcPr>
            <w:tcW w:w="1837" w:type="dxa"/>
          </w:tcPr>
          <w:p w:rsidR="00AD3023" w:rsidRDefault="00E2542D">
            <w:pPr>
              <w:pStyle w:val="TableParagraph"/>
              <w:spacing w:before="71"/>
              <w:ind w:left="292"/>
              <w:rPr>
                <w:sz w:val="24"/>
              </w:rPr>
            </w:pPr>
            <w:r>
              <w:rPr>
                <w:spacing w:val="-2"/>
                <w:sz w:val="24"/>
              </w:rPr>
              <w:t>Тема/раздел</w:t>
            </w:r>
          </w:p>
        </w:tc>
        <w:tc>
          <w:tcPr>
            <w:tcW w:w="1443" w:type="dxa"/>
          </w:tcPr>
          <w:p w:rsidR="00AD3023" w:rsidRDefault="00E2542D">
            <w:pPr>
              <w:pStyle w:val="TableParagraph"/>
              <w:spacing w:before="68"/>
              <w:ind w:left="106" w:right="99" w:hanging="1"/>
              <w:jc w:val="center"/>
              <w:rPr>
                <w:sz w:val="24"/>
              </w:rPr>
            </w:pPr>
            <w:r>
              <w:rPr>
                <w:spacing w:val="-2"/>
                <w:sz w:val="24"/>
              </w:rPr>
              <w:t xml:space="preserve">Количество часов, отводимых </w:t>
            </w:r>
            <w:r>
              <w:rPr>
                <w:sz w:val="24"/>
              </w:rPr>
              <w:t xml:space="preserve">наосвоение </w:t>
            </w:r>
            <w:r>
              <w:rPr>
                <w:spacing w:val="-4"/>
                <w:sz w:val="24"/>
              </w:rPr>
              <w:t>темы</w:t>
            </w:r>
          </w:p>
        </w:tc>
        <w:tc>
          <w:tcPr>
            <w:tcW w:w="5166" w:type="dxa"/>
          </w:tcPr>
          <w:p w:rsidR="00AD3023" w:rsidRDefault="00E2542D">
            <w:pPr>
              <w:pStyle w:val="TableParagraph"/>
              <w:spacing w:before="71"/>
              <w:ind w:left="173"/>
              <w:rPr>
                <w:sz w:val="24"/>
              </w:rPr>
            </w:pPr>
            <w:r>
              <w:rPr>
                <w:sz w:val="24"/>
              </w:rPr>
              <w:t>Электронныеучебно-методические</w:t>
            </w:r>
            <w:r>
              <w:rPr>
                <w:spacing w:val="-2"/>
                <w:sz w:val="24"/>
              </w:rPr>
              <w:t>материалы</w:t>
            </w:r>
          </w:p>
        </w:tc>
      </w:tr>
      <w:tr w:rsidR="00AD3023">
        <w:trPr>
          <w:trHeight w:val="681"/>
        </w:trPr>
        <w:tc>
          <w:tcPr>
            <w:tcW w:w="9008" w:type="dxa"/>
            <w:gridSpan w:val="4"/>
          </w:tcPr>
          <w:p w:rsidR="00AD3023" w:rsidRDefault="00E2542D">
            <w:pPr>
              <w:pStyle w:val="TableParagraph"/>
              <w:spacing w:before="75"/>
              <w:ind w:left="115" w:right="112"/>
              <w:jc w:val="center"/>
              <w:rPr>
                <w:b/>
                <w:sz w:val="24"/>
              </w:rPr>
            </w:pPr>
            <w:r>
              <w:rPr>
                <w:b/>
                <w:sz w:val="24"/>
              </w:rPr>
              <w:t>Жанрыизобразительного</w:t>
            </w:r>
            <w:r>
              <w:rPr>
                <w:b/>
                <w:spacing w:val="-2"/>
                <w:sz w:val="24"/>
              </w:rPr>
              <w:t>искусства</w:t>
            </w:r>
          </w:p>
        </w:tc>
      </w:tr>
      <w:tr w:rsidR="00AD3023">
        <w:trPr>
          <w:trHeight w:val="2205"/>
        </w:trPr>
        <w:tc>
          <w:tcPr>
            <w:tcW w:w="562" w:type="dxa"/>
          </w:tcPr>
          <w:p w:rsidR="00AD3023" w:rsidRDefault="00E2542D">
            <w:pPr>
              <w:pStyle w:val="TableParagraph"/>
              <w:spacing w:before="73"/>
              <w:ind w:left="9"/>
              <w:jc w:val="center"/>
              <w:rPr>
                <w:b/>
                <w:sz w:val="24"/>
              </w:rPr>
            </w:pPr>
            <w:r>
              <w:rPr>
                <w:b/>
                <w:spacing w:val="-10"/>
                <w:sz w:val="24"/>
              </w:rPr>
              <w:t>1</w:t>
            </w:r>
          </w:p>
        </w:tc>
        <w:tc>
          <w:tcPr>
            <w:tcW w:w="1837" w:type="dxa"/>
          </w:tcPr>
          <w:p w:rsidR="00AD3023" w:rsidRDefault="00E2542D">
            <w:pPr>
              <w:pStyle w:val="TableParagraph"/>
              <w:spacing w:before="66"/>
              <w:ind w:left="73" w:right="91"/>
              <w:rPr>
                <w:sz w:val="24"/>
              </w:rPr>
            </w:pPr>
            <w:r>
              <w:rPr>
                <w:spacing w:val="-2"/>
                <w:sz w:val="24"/>
              </w:rPr>
              <w:t xml:space="preserve">Конструкция предмета </w:t>
            </w:r>
            <w:r>
              <w:rPr>
                <w:sz w:val="24"/>
              </w:rPr>
              <w:t>сложнойформы</w:t>
            </w:r>
          </w:p>
        </w:tc>
        <w:tc>
          <w:tcPr>
            <w:tcW w:w="1443" w:type="dxa"/>
          </w:tcPr>
          <w:p w:rsidR="00AD3023" w:rsidRDefault="00E2542D">
            <w:pPr>
              <w:pStyle w:val="TableParagraph"/>
              <w:spacing w:before="68"/>
              <w:ind w:left="4"/>
              <w:jc w:val="center"/>
              <w:rPr>
                <w:sz w:val="24"/>
              </w:rPr>
            </w:pPr>
            <w:r>
              <w:rPr>
                <w:spacing w:val="-10"/>
                <w:sz w:val="24"/>
              </w:rPr>
              <w:t>2</w:t>
            </w:r>
          </w:p>
        </w:tc>
        <w:tc>
          <w:tcPr>
            <w:tcW w:w="5166" w:type="dxa"/>
          </w:tcPr>
          <w:p w:rsidR="00AD3023" w:rsidRDefault="00E2542D">
            <w:pPr>
              <w:pStyle w:val="TableParagraph"/>
              <w:spacing w:before="66"/>
              <w:ind w:left="101" w:right="94" w:hanging="4"/>
              <w:jc w:val="center"/>
              <w:rPr>
                <w:sz w:val="24"/>
              </w:rPr>
            </w:pPr>
            <w:r>
              <w:rPr>
                <w:sz w:val="24"/>
              </w:rPr>
              <w:t xml:space="preserve">Электронный учебник </w:t>
            </w:r>
            <w:hyperlink r:id="rId1208">
              <w:r>
                <w:rPr>
                  <w:color w:val="0462C1"/>
                  <w:spacing w:val="-2"/>
                  <w:sz w:val="24"/>
                  <w:u w:val="single" w:color="0462C1"/>
                </w:rPr>
                <w:t>https://znayka.win/uchebniki/6-</w:t>
              </w:r>
            </w:hyperlink>
            <w:hyperlink r:id="rId1209">
              <w:r>
                <w:rPr>
                  <w:color w:val="0462C1"/>
                  <w:spacing w:val="-2"/>
                  <w:sz w:val="24"/>
                  <w:u w:val="single" w:color="0462C1"/>
                </w:rPr>
                <w:t>klass/izobrazitelnoe-iskusstvo-6-klass-dekorativno-</w:t>
              </w:r>
            </w:hyperlink>
            <w:hyperlink r:id="rId1210">
              <w:r>
                <w:rPr>
                  <w:color w:val="0462C1"/>
                  <w:spacing w:val="-2"/>
                  <w:sz w:val="24"/>
                  <w:u w:val="single" w:color="0462C1"/>
                </w:rPr>
                <w:t>prikladnoe-iskusstvo-v-zhizni-cheloveka-goryaeva-</w:t>
              </w:r>
            </w:hyperlink>
            <w:hyperlink r:id="rId1211">
              <w:r>
                <w:rPr>
                  <w:color w:val="0462C1"/>
                  <w:spacing w:val="-2"/>
                  <w:sz w:val="24"/>
                  <w:u w:val="single" w:color="0462C1"/>
                </w:rPr>
                <w:t>n-a-ostrovskaya-o-v</w:t>
              </w:r>
            </w:hyperlink>
          </w:p>
          <w:p w:rsidR="00AD3023" w:rsidRDefault="00DC3336">
            <w:pPr>
              <w:pStyle w:val="TableParagraph"/>
              <w:spacing w:before="204"/>
              <w:ind w:left="8" w:right="5"/>
              <w:jc w:val="center"/>
              <w:rPr>
                <w:sz w:val="24"/>
              </w:rPr>
            </w:pPr>
            <w:hyperlink r:id="rId1212">
              <w:r w:rsidR="00E2542D">
                <w:rPr>
                  <w:color w:val="0462C1"/>
                  <w:spacing w:val="-2"/>
                  <w:sz w:val="24"/>
                  <w:u w:val="single" w:color="0462C1"/>
                </w:rPr>
                <w:t>https://www.youtube.com/watch?v=YK4SBtjQ3oM</w:t>
              </w:r>
            </w:hyperlink>
          </w:p>
        </w:tc>
      </w:tr>
    </w:tbl>
    <w:p w:rsidR="00AD3023" w:rsidRDefault="00AD3023">
      <w:pPr>
        <w:jc w:val="center"/>
        <w:rPr>
          <w:sz w:val="24"/>
        </w:rPr>
        <w:sectPr w:rsidR="00AD3023">
          <w:type w:val="continuous"/>
          <w:pgSz w:w="11910" w:h="16390"/>
          <w:pgMar w:top="1120" w:right="700" w:bottom="1160" w:left="1520" w:header="0" w:footer="933"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1837"/>
        <w:gridCol w:w="1443"/>
        <w:gridCol w:w="5166"/>
      </w:tblGrid>
      <w:tr w:rsidR="00AD3023">
        <w:trPr>
          <w:trHeight w:val="1104"/>
        </w:trPr>
        <w:tc>
          <w:tcPr>
            <w:tcW w:w="562" w:type="dxa"/>
          </w:tcPr>
          <w:p w:rsidR="00AD3023" w:rsidRDefault="00AD3023">
            <w:pPr>
              <w:pStyle w:val="TableParagraph"/>
            </w:pPr>
          </w:p>
        </w:tc>
        <w:tc>
          <w:tcPr>
            <w:tcW w:w="1837" w:type="dxa"/>
          </w:tcPr>
          <w:p w:rsidR="00AD3023" w:rsidRDefault="00AD3023">
            <w:pPr>
              <w:pStyle w:val="TableParagraph"/>
            </w:pPr>
          </w:p>
        </w:tc>
        <w:tc>
          <w:tcPr>
            <w:tcW w:w="1443" w:type="dxa"/>
          </w:tcPr>
          <w:p w:rsidR="00AD3023" w:rsidRDefault="00AD3023">
            <w:pPr>
              <w:pStyle w:val="TableParagraph"/>
            </w:pPr>
          </w:p>
        </w:tc>
        <w:tc>
          <w:tcPr>
            <w:tcW w:w="5166" w:type="dxa"/>
          </w:tcPr>
          <w:p w:rsidR="00AD3023" w:rsidRDefault="00AD3023">
            <w:pPr>
              <w:pStyle w:val="TableParagraph"/>
            </w:pPr>
          </w:p>
        </w:tc>
      </w:tr>
      <w:tr w:rsidR="00AD3023">
        <w:trPr>
          <w:trHeight w:val="1528"/>
        </w:trPr>
        <w:tc>
          <w:tcPr>
            <w:tcW w:w="562" w:type="dxa"/>
          </w:tcPr>
          <w:p w:rsidR="00AD3023" w:rsidRDefault="00E2542D">
            <w:pPr>
              <w:pStyle w:val="TableParagraph"/>
              <w:spacing w:before="73"/>
              <w:ind w:left="9"/>
              <w:jc w:val="center"/>
              <w:rPr>
                <w:b/>
                <w:sz w:val="24"/>
              </w:rPr>
            </w:pPr>
            <w:r>
              <w:rPr>
                <w:b/>
                <w:spacing w:val="-10"/>
                <w:sz w:val="24"/>
              </w:rPr>
              <w:t>2</w:t>
            </w:r>
          </w:p>
        </w:tc>
        <w:tc>
          <w:tcPr>
            <w:tcW w:w="1837" w:type="dxa"/>
          </w:tcPr>
          <w:p w:rsidR="00AD3023" w:rsidRDefault="00E2542D">
            <w:pPr>
              <w:pStyle w:val="TableParagraph"/>
              <w:spacing w:before="66"/>
              <w:ind w:left="73" w:right="414"/>
              <w:rPr>
                <w:sz w:val="24"/>
              </w:rPr>
            </w:pPr>
            <w:r>
              <w:rPr>
                <w:sz w:val="24"/>
              </w:rPr>
              <w:t xml:space="preserve">Свет и тень. Правиласве- </w:t>
            </w:r>
            <w:r>
              <w:rPr>
                <w:spacing w:val="-2"/>
                <w:sz w:val="24"/>
              </w:rPr>
              <w:t>тотеневого изображения предмета</w:t>
            </w:r>
          </w:p>
        </w:tc>
        <w:tc>
          <w:tcPr>
            <w:tcW w:w="1443" w:type="dxa"/>
          </w:tcPr>
          <w:p w:rsidR="00AD3023" w:rsidRDefault="00E2542D">
            <w:pPr>
              <w:pStyle w:val="TableParagraph"/>
              <w:spacing w:before="68"/>
              <w:ind w:left="4"/>
              <w:jc w:val="center"/>
              <w:rPr>
                <w:sz w:val="24"/>
              </w:rPr>
            </w:pPr>
            <w:r>
              <w:rPr>
                <w:spacing w:val="-10"/>
                <w:sz w:val="24"/>
              </w:rPr>
              <w:t>1</w:t>
            </w:r>
          </w:p>
        </w:tc>
        <w:tc>
          <w:tcPr>
            <w:tcW w:w="5166" w:type="dxa"/>
          </w:tcPr>
          <w:p w:rsidR="00AD3023" w:rsidRDefault="00AD3023">
            <w:pPr>
              <w:pStyle w:val="TableParagraph"/>
            </w:pPr>
          </w:p>
        </w:tc>
      </w:tr>
      <w:tr w:rsidR="00AD3023">
        <w:trPr>
          <w:trHeight w:val="2208"/>
        </w:trPr>
        <w:tc>
          <w:tcPr>
            <w:tcW w:w="562" w:type="dxa"/>
          </w:tcPr>
          <w:p w:rsidR="00AD3023" w:rsidRDefault="00E2542D">
            <w:pPr>
              <w:pStyle w:val="TableParagraph"/>
              <w:spacing w:before="75"/>
              <w:ind w:left="9"/>
              <w:jc w:val="center"/>
              <w:rPr>
                <w:b/>
                <w:sz w:val="24"/>
              </w:rPr>
            </w:pPr>
            <w:r>
              <w:rPr>
                <w:b/>
                <w:spacing w:val="-10"/>
                <w:sz w:val="24"/>
              </w:rPr>
              <w:t>3</w:t>
            </w:r>
          </w:p>
        </w:tc>
        <w:tc>
          <w:tcPr>
            <w:tcW w:w="1837" w:type="dxa"/>
          </w:tcPr>
          <w:p w:rsidR="00AD3023" w:rsidRDefault="00E2542D">
            <w:pPr>
              <w:pStyle w:val="TableParagraph"/>
              <w:spacing w:before="68"/>
              <w:ind w:left="73"/>
              <w:rPr>
                <w:sz w:val="24"/>
              </w:rPr>
            </w:pPr>
            <w:r>
              <w:rPr>
                <w:spacing w:val="-2"/>
                <w:sz w:val="24"/>
              </w:rPr>
              <w:t>Рисунок натюрморта графическими материалами</w:t>
            </w:r>
          </w:p>
        </w:tc>
        <w:tc>
          <w:tcPr>
            <w:tcW w:w="1443" w:type="dxa"/>
          </w:tcPr>
          <w:p w:rsidR="00AD3023" w:rsidRDefault="00E2542D">
            <w:pPr>
              <w:pStyle w:val="TableParagraph"/>
              <w:spacing w:before="71"/>
              <w:ind w:left="4"/>
              <w:jc w:val="center"/>
              <w:rPr>
                <w:sz w:val="24"/>
              </w:rPr>
            </w:pPr>
            <w:r>
              <w:rPr>
                <w:spacing w:val="-10"/>
                <w:sz w:val="24"/>
              </w:rPr>
              <w:t>2</w:t>
            </w:r>
          </w:p>
        </w:tc>
        <w:tc>
          <w:tcPr>
            <w:tcW w:w="5166" w:type="dxa"/>
          </w:tcPr>
          <w:p w:rsidR="00AD3023" w:rsidRDefault="00E2542D">
            <w:pPr>
              <w:pStyle w:val="TableParagraph"/>
              <w:spacing w:before="68"/>
              <w:ind w:left="101" w:right="94" w:hanging="4"/>
              <w:jc w:val="center"/>
              <w:rPr>
                <w:sz w:val="24"/>
              </w:rPr>
            </w:pPr>
            <w:r>
              <w:rPr>
                <w:sz w:val="24"/>
              </w:rPr>
              <w:t xml:space="preserve">Электронный учебник </w:t>
            </w:r>
            <w:hyperlink r:id="rId1213">
              <w:r>
                <w:rPr>
                  <w:color w:val="0462C1"/>
                  <w:spacing w:val="-2"/>
                  <w:sz w:val="24"/>
                  <w:u w:val="single" w:color="0462C1"/>
                </w:rPr>
                <w:t>https://znayka.win/uchebniki/6-</w:t>
              </w:r>
            </w:hyperlink>
            <w:hyperlink r:id="rId1214">
              <w:r>
                <w:rPr>
                  <w:color w:val="0462C1"/>
                  <w:spacing w:val="-2"/>
                  <w:sz w:val="24"/>
                  <w:u w:val="single" w:color="0462C1"/>
                </w:rPr>
                <w:t>klass/izobrazitelnoe-iskusstvo-6-klass-dekorativno-</w:t>
              </w:r>
            </w:hyperlink>
            <w:hyperlink r:id="rId1215">
              <w:r>
                <w:rPr>
                  <w:color w:val="0462C1"/>
                  <w:spacing w:val="-2"/>
                  <w:sz w:val="24"/>
                  <w:u w:val="single" w:color="0462C1"/>
                </w:rPr>
                <w:t>prikladnoe-iskusstvo-v-zhizni-cheloveka-goryaeva-</w:t>
              </w:r>
            </w:hyperlink>
            <w:hyperlink r:id="rId1216">
              <w:r>
                <w:rPr>
                  <w:color w:val="0462C1"/>
                  <w:spacing w:val="-2"/>
                  <w:sz w:val="24"/>
                  <w:u w:val="single" w:color="0462C1"/>
                </w:rPr>
                <w:t>n-a-ostrovskaya-o-v</w:t>
              </w:r>
            </w:hyperlink>
          </w:p>
          <w:p w:rsidR="00AD3023" w:rsidRDefault="00DC3336">
            <w:pPr>
              <w:pStyle w:val="TableParagraph"/>
              <w:spacing w:before="203"/>
              <w:ind w:left="8" w:right="5"/>
              <w:jc w:val="center"/>
              <w:rPr>
                <w:sz w:val="24"/>
              </w:rPr>
            </w:pPr>
            <w:hyperlink r:id="rId1217">
              <w:r w:rsidR="00E2542D">
                <w:rPr>
                  <w:color w:val="0462C1"/>
                  <w:spacing w:val="-2"/>
                  <w:sz w:val="24"/>
                  <w:u w:val="single" w:color="0462C1"/>
                </w:rPr>
                <w:t>https://www.youtube.com/watch?v=YK4SBtjQ3oM</w:t>
              </w:r>
            </w:hyperlink>
          </w:p>
        </w:tc>
      </w:tr>
      <w:tr w:rsidR="00AD3023">
        <w:trPr>
          <w:trHeight w:val="976"/>
        </w:trPr>
        <w:tc>
          <w:tcPr>
            <w:tcW w:w="562" w:type="dxa"/>
          </w:tcPr>
          <w:p w:rsidR="00AD3023" w:rsidRDefault="00E2542D">
            <w:pPr>
              <w:pStyle w:val="TableParagraph"/>
              <w:spacing w:before="73"/>
              <w:ind w:left="9"/>
              <w:jc w:val="center"/>
              <w:rPr>
                <w:b/>
                <w:sz w:val="24"/>
              </w:rPr>
            </w:pPr>
            <w:r>
              <w:rPr>
                <w:b/>
                <w:spacing w:val="-10"/>
                <w:sz w:val="24"/>
              </w:rPr>
              <w:t>4</w:t>
            </w:r>
          </w:p>
        </w:tc>
        <w:tc>
          <w:tcPr>
            <w:tcW w:w="1837" w:type="dxa"/>
          </w:tcPr>
          <w:p w:rsidR="00AD3023" w:rsidRDefault="00E2542D">
            <w:pPr>
              <w:pStyle w:val="TableParagraph"/>
              <w:spacing w:before="66"/>
              <w:ind w:left="73" w:right="242"/>
              <w:rPr>
                <w:sz w:val="24"/>
              </w:rPr>
            </w:pPr>
            <w:r>
              <w:rPr>
                <w:spacing w:val="-2"/>
                <w:sz w:val="24"/>
              </w:rPr>
              <w:t xml:space="preserve">Портретный </w:t>
            </w:r>
            <w:r>
              <w:rPr>
                <w:sz w:val="24"/>
              </w:rPr>
              <w:t>жанр в исто- рииискусства.</w:t>
            </w:r>
          </w:p>
        </w:tc>
        <w:tc>
          <w:tcPr>
            <w:tcW w:w="1443" w:type="dxa"/>
          </w:tcPr>
          <w:p w:rsidR="00AD3023" w:rsidRDefault="00E2542D">
            <w:pPr>
              <w:pStyle w:val="TableParagraph"/>
              <w:spacing w:before="68"/>
              <w:ind w:left="4"/>
              <w:jc w:val="center"/>
              <w:rPr>
                <w:sz w:val="24"/>
              </w:rPr>
            </w:pPr>
            <w:r>
              <w:rPr>
                <w:spacing w:val="-10"/>
                <w:sz w:val="24"/>
              </w:rPr>
              <w:t>1</w:t>
            </w:r>
          </w:p>
        </w:tc>
        <w:tc>
          <w:tcPr>
            <w:tcW w:w="5166" w:type="dxa"/>
          </w:tcPr>
          <w:p w:rsidR="00AD3023" w:rsidRDefault="00AD3023">
            <w:pPr>
              <w:pStyle w:val="TableParagraph"/>
            </w:pPr>
          </w:p>
        </w:tc>
      </w:tr>
      <w:tr w:rsidR="00AD3023">
        <w:trPr>
          <w:trHeight w:val="978"/>
        </w:trPr>
        <w:tc>
          <w:tcPr>
            <w:tcW w:w="562" w:type="dxa"/>
          </w:tcPr>
          <w:p w:rsidR="00AD3023" w:rsidRDefault="00E2542D">
            <w:pPr>
              <w:pStyle w:val="TableParagraph"/>
              <w:spacing w:before="75"/>
              <w:ind w:left="9"/>
              <w:jc w:val="center"/>
              <w:rPr>
                <w:b/>
                <w:sz w:val="24"/>
              </w:rPr>
            </w:pPr>
            <w:r>
              <w:rPr>
                <w:b/>
                <w:spacing w:val="-10"/>
                <w:sz w:val="24"/>
              </w:rPr>
              <w:t>5</w:t>
            </w:r>
          </w:p>
        </w:tc>
        <w:tc>
          <w:tcPr>
            <w:tcW w:w="1837" w:type="dxa"/>
          </w:tcPr>
          <w:p w:rsidR="00AD3023" w:rsidRDefault="00E2542D">
            <w:pPr>
              <w:pStyle w:val="TableParagraph"/>
              <w:spacing w:before="68"/>
              <w:ind w:left="73" w:right="409"/>
              <w:jc w:val="both"/>
              <w:rPr>
                <w:sz w:val="24"/>
              </w:rPr>
            </w:pPr>
            <w:r>
              <w:rPr>
                <w:spacing w:val="-2"/>
                <w:sz w:val="24"/>
              </w:rPr>
              <w:t xml:space="preserve">Конструкция </w:t>
            </w:r>
            <w:r>
              <w:rPr>
                <w:sz w:val="24"/>
              </w:rPr>
              <w:t xml:space="preserve">головычело- </w:t>
            </w:r>
            <w:r>
              <w:rPr>
                <w:spacing w:val="-4"/>
                <w:sz w:val="24"/>
              </w:rPr>
              <w:t>век</w:t>
            </w:r>
          </w:p>
        </w:tc>
        <w:tc>
          <w:tcPr>
            <w:tcW w:w="1443" w:type="dxa"/>
          </w:tcPr>
          <w:p w:rsidR="00AD3023" w:rsidRDefault="00E2542D">
            <w:pPr>
              <w:pStyle w:val="TableParagraph"/>
              <w:spacing w:before="71"/>
              <w:ind w:left="4"/>
              <w:jc w:val="center"/>
              <w:rPr>
                <w:sz w:val="24"/>
              </w:rPr>
            </w:pPr>
            <w:r>
              <w:rPr>
                <w:spacing w:val="-10"/>
                <w:sz w:val="24"/>
              </w:rPr>
              <w:t>1</w:t>
            </w:r>
          </w:p>
        </w:tc>
        <w:tc>
          <w:tcPr>
            <w:tcW w:w="5166" w:type="dxa"/>
          </w:tcPr>
          <w:p w:rsidR="00AD3023" w:rsidRDefault="00AD3023">
            <w:pPr>
              <w:pStyle w:val="TableParagraph"/>
            </w:pPr>
          </w:p>
        </w:tc>
      </w:tr>
      <w:tr w:rsidR="00AD3023">
        <w:trPr>
          <w:trHeight w:val="2205"/>
        </w:trPr>
        <w:tc>
          <w:tcPr>
            <w:tcW w:w="562" w:type="dxa"/>
          </w:tcPr>
          <w:p w:rsidR="00AD3023" w:rsidRDefault="00E2542D">
            <w:pPr>
              <w:pStyle w:val="TableParagraph"/>
              <w:spacing w:before="73"/>
              <w:ind w:left="9"/>
              <w:jc w:val="center"/>
              <w:rPr>
                <w:b/>
                <w:sz w:val="24"/>
              </w:rPr>
            </w:pPr>
            <w:r>
              <w:rPr>
                <w:b/>
                <w:spacing w:val="-10"/>
                <w:sz w:val="24"/>
              </w:rPr>
              <w:t>6</w:t>
            </w:r>
          </w:p>
        </w:tc>
        <w:tc>
          <w:tcPr>
            <w:tcW w:w="1837" w:type="dxa"/>
          </w:tcPr>
          <w:p w:rsidR="00AD3023" w:rsidRDefault="00E2542D">
            <w:pPr>
              <w:pStyle w:val="TableParagraph"/>
              <w:spacing w:before="66"/>
              <w:ind w:left="73"/>
              <w:rPr>
                <w:sz w:val="24"/>
              </w:rPr>
            </w:pPr>
            <w:r>
              <w:rPr>
                <w:spacing w:val="-2"/>
                <w:sz w:val="24"/>
              </w:rPr>
              <w:t>Графический портретный рисунок</w:t>
            </w:r>
          </w:p>
        </w:tc>
        <w:tc>
          <w:tcPr>
            <w:tcW w:w="1443" w:type="dxa"/>
          </w:tcPr>
          <w:p w:rsidR="00AD3023" w:rsidRDefault="00E2542D">
            <w:pPr>
              <w:pStyle w:val="TableParagraph"/>
              <w:spacing w:before="68"/>
              <w:ind w:left="4"/>
              <w:jc w:val="center"/>
              <w:rPr>
                <w:sz w:val="24"/>
              </w:rPr>
            </w:pPr>
            <w:r>
              <w:rPr>
                <w:spacing w:val="-10"/>
                <w:sz w:val="24"/>
              </w:rPr>
              <w:t>2</w:t>
            </w:r>
          </w:p>
        </w:tc>
        <w:tc>
          <w:tcPr>
            <w:tcW w:w="5166" w:type="dxa"/>
          </w:tcPr>
          <w:p w:rsidR="00AD3023" w:rsidRDefault="00E2542D">
            <w:pPr>
              <w:pStyle w:val="TableParagraph"/>
              <w:spacing w:before="66"/>
              <w:ind w:left="101" w:right="94" w:hanging="4"/>
              <w:jc w:val="center"/>
              <w:rPr>
                <w:sz w:val="24"/>
              </w:rPr>
            </w:pPr>
            <w:r>
              <w:rPr>
                <w:sz w:val="24"/>
              </w:rPr>
              <w:t xml:space="preserve">Электронный учебник </w:t>
            </w:r>
            <w:hyperlink r:id="rId1218">
              <w:r>
                <w:rPr>
                  <w:color w:val="0462C1"/>
                  <w:spacing w:val="-2"/>
                  <w:sz w:val="24"/>
                  <w:u w:val="single" w:color="0462C1"/>
                </w:rPr>
                <w:t>https://znayka.win/uchebniki/6-</w:t>
              </w:r>
            </w:hyperlink>
            <w:hyperlink r:id="rId1219">
              <w:r>
                <w:rPr>
                  <w:color w:val="0462C1"/>
                  <w:spacing w:val="-2"/>
                  <w:sz w:val="24"/>
                  <w:u w:val="single" w:color="0462C1"/>
                </w:rPr>
                <w:t>klass/izobrazitelnoe-iskusstvo-6-klass-dekorativno-</w:t>
              </w:r>
            </w:hyperlink>
            <w:hyperlink r:id="rId1220">
              <w:r>
                <w:rPr>
                  <w:color w:val="0462C1"/>
                  <w:spacing w:val="-2"/>
                  <w:sz w:val="24"/>
                  <w:u w:val="single" w:color="0462C1"/>
                </w:rPr>
                <w:t>prikladnoe-iskusstvo-v-zhizni-cheloveka-goryaeva-</w:t>
              </w:r>
            </w:hyperlink>
            <w:hyperlink r:id="rId1221">
              <w:r>
                <w:rPr>
                  <w:color w:val="0462C1"/>
                  <w:spacing w:val="-2"/>
                  <w:sz w:val="24"/>
                  <w:u w:val="single" w:color="0462C1"/>
                </w:rPr>
                <w:t>n-a-ostrovskaya-o-v</w:t>
              </w:r>
            </w:hyperlink>
          </w:p>
          <w:p w:rsidR="00AD3023" w:rsidRDefault="00DC3336">
            <w:pPr>
              <w:pStyle w:val="TableParagraph"/>
              <w:spacing w:before="204"/>
              <w:ind w:left="8" w:right="5"/>
              <w:jc w:val="center"/>
              <w:rPr>
                <w:sz w:val="24"/>
              </w:rPr>
            </w:pPr>
            <w:hyperlink r:id="rId1222">
              <w:r w:rsidR="00E2542D">
                <w:rPr>
                  <w:color w:val="0462C1"/>
                  <w:spacing w:val="-2"/>
                  <w:sz w:val="24"/>
                  <w:u w:val="single" w:color="0462C1"/>
                </w:rPr>
                <w:t>https://www.youtube.com/watch?v=YK4SBtjQ3oM</w:t>
              </w:r>
            </w:hyperlink>
          </w:p>
        </w:tc>
      </w:tr>
      <w:tr w:rsidR="00AD3023">
        <w:trPr>
          <w:trHeight w:val="978"/>
        </w:trPr>
        <w:tc>
          <w:tcPr>
            <w:tcW w:w="562" w:type="dxa"/>
          </w:tcPr>
          <w:p w:rsidR="00AD3023" w:rsidRDefault="00E2542D">
            <w:pPr>
              <w:pStyle w:val="TableParagraph"/>
              <w:spacing w:before="75"/>
              <w:ind w:left="9"/>
              <w:jc w:val="center"/>
              <w:rPr>
                <w:b/>
                <w:sz w:val="24"/>
              </w:rPr>
            </w:pPr>
            <w:r>
              <w:rPr>
                <w:b/>
                <w:spacing w:val="-10"/>
                <w:sz w:val="24"/>
              </w:rPr>
              <w:t>7</w:t>
            </w:r>
          </w:p>
        </w:tc>
        <w:tc>
          <w:tcPr>
            <w:tcW w:w="1837" w:type="dxa"/>
          </w:tcPr>
          <w:p w:rsidR="00AD3023" w:rsidRDefault="00E2542D">
            <w:pPr>
              <w:pStyle w:val="TableParagraph"/>
              <w:spacing w:before="68"/>
              <w:ind w:left="73" w:right="152"/>
              <w:rPr>
                <w:sz w:val="24"/>
              </w:rPr>
            </w:pPr>
            <w:r>
              <w:rPr>
                <w:sz w:val="24"/>
              </w:rPr>
              <w:t xml:space="preserve">Свет и тень в </w:t>
            </w:r>
            <w:r>
              <w:rPr>
                <w:spacing w:val="-2"/>
                <w:sz w:val="24"/>
              </w:rPr>
              <w:t xml:space="preserve">изображении </w:t>
            </w:r>
            <w:r>
              <w:rPr>
                <w:sz w:val="24"/>
              </w:rPr>
              <w:t>головычеловек</w:t>
            </w:r>
          </w:p>
        </w:tc>
        <w:tc>
          <w:tcPr>
            <w:tcW w:w="1443" w:type="dxa"/>
          </w:tcPr>
          <w:p w:rsidR="00AD3023" w:rsidRDefault="00E2542D">
            <w:pPr>
              <w:pStyle w:val="TableParagraph"/>
              <w:spacing w:before="71"/>
              <w:ind w:left="4"/>
              <w:jc w:val="center"/>
              <w:rPr>
                <w:sz w:val="24"/>
              </w:rPr>
            </w:pPr>
            <w:r>
              <w:rPr>
                <w:spacing w:val="-10"/>
                <w:sz w:val="24"/>
              </w:rPr>
              <w:t>1</w:t>
            </w:r>
          </w:p>
        </w:tc>
        <w:tc>
          <w:tcPr>
            <w:tcW w:w="5166" w:type="dxa"/>
          </w:tcPr>
          <w:p w:rsidR="00AD3023" w:rsidRDefault="00AD3023">
            <w:pPr>
              <w:pStyle w:val="TableParagraph"/>
            </w:pPr>
          </w:p>
        </w:tc>
      </w:tr>
      <w:tr w:rsidR="00AD3023">
        <w:trPr>
          <w:trHeight w:val="2205"/>
        </w:trPr>
        <w:tc>
          <w:tcPr>
            <w:tcW w:w="562" w:type="dxa"/>
          </w:tcPr>
          <w:p w:rsidR="00AD3023" w:rsidRDefault="00E2542D">
            <w:pPr>
              <w:pStyle w:val="TableParagraph"/>
              <w:spacing w:before="73"/>
              <w:ind w:left="9"/>
              <w:jc w:val="center"/>
              <w:rPr>
                <w:b/>
                <w:sz w:val="24"/>
              </w:rPr>
            </w:pPr>
            <w:r>
              <w:rPr>
                <w:b/>
                <w:spacing w:val="-10"/>
                <w:sz w:val="24"/>
              </w:rPr>
              <w:t>8</w:t>
            </w:r>
          </w:p>
        </w:tc>
        <w:tc>
          <w:tcPr>
            <w:tcW w:w="1837" w:type="dxa"/>
          </w:tcPr>
          <w:p w:rsidR="00AD3023" w:rsidRDefault="00E2542D">
            <w:pPr>
              <w:pStyle w:val="TableParagraph"/>
              <w:spacing w:before="66"/>
              <w:ind w:left="73" w:right="187"/>
              <w:rPr>
                <w:sz w:val="24"/>
              </w:rPr>
            </w:pPr>
            <w:r>
              <w:rPr>
                <w:spacing w:val="-2"/>
                <w:sz w:val="24"/>
              </w:rPr>
              <w:t xml:space="preserve">Правила </w:t>
            </w:r>
            <w:r>
              <w:rPr>
                <w:sz w:val="24"/>
              </w:rPr>
              <w:t xml:space="preserve">построенияли- </w:t>
            </w:r>
            <w:r>
              <w:rPr>
                <w:spacing w:val="-2"/>
                <w:sz w:val="24"/>
              </w:rPr>
              <w:t xml:space="preserve">нейной </w:t>
            </w:r>
            <w:r>
              <w:rPr>
                <w:sz w:val="24"/>
              </w:rPr>
              <w:t xml:space="preserve">перспективы в </w:t>
            </w:r>
            <w:r>
              <w:rPr>
                <w:spacing w:val="-2"/>
                <w:sz w:val="24"/>
              </w:rPr>
              <w:t>изображении пространства</w:t>
            </w:r>
          </w:p>
        </w:tc>
        <w:tc>
          <w:tcPr>
            <w:tcW w:w="1443" w:type="dxa"/>
          </w:tcPr>
          <w:p w:rsidR="00AD3023" w:rsidRDefault="00E2542D">
            <w:pPr>
              <w:pStyle w:val="TableParagraph"/>
              <w:spacing w:before="68"/>
              <w:ind w:left="4"/>
              <w:jc w:val="center"/>
              <w:rPr>
                <w:sz w:val="24"/>
              </w:rPr>
            </w:pPr>
            <w:r>
              <w:rPr>
                <w:spacing w:val="-10"/>
                <w:sz w:val="24"/>
              </w:rPr>
              <w:t>1</w:t>
            </w:r>
          </w:p>
        </w:tc>
        <w:tc>
          <w:tcPr>
            <w:tcW w:w="5166" w:type="dxa"/>
          </w:tcPr>
          <w:p w:rsidR="00AD3023" w:rsidRDefault="00E2542D">
            <w:pPr>
              <w:pStyle w:val="TableParagraph"/>
              <w:spacing w:before="66"/>
              <w:ind w:left="101" w:right="94" w:hanging="4"/>
              <w:jc w:val="center"/>
              <w:rPr>
                <w:sz w:val="24"/>
              </w:rPr>
            </w:pPr>
            <w:r>
              <w:rPr>
                <w:sz w:val="24"/>
              </w:rPr>
              <w:t xml:space="preserve">Электронный учебник </w:t>
            </w:r>
            <w:hyperlink r:id="rId1223">
              <w:r>
                <w:rPr>
                  <w:color w:val="0462C1"/>
                  <w:spacing w:val="-2"/>
                  <w:sz w:val="24"/>
                  <w:u w:val="single" w:color="0462C1"/>
                </w:rPr>
                <w:t>https://znayka.win/uchebniki/6-</w:t>
              </w:r>
            </w:hyperlink>
            <w:hyperlink r:id="rId1224">
              <w:r>
                <w:rPr>
                  <w:color w:val="0462C1"/>
                  <w:spacing w:val="-2"/>
                  <w:sz w:val="24"/>
                  <w:u w:val="single" w:color="0462C1"/>
                </w:rPr>
                <w:t>klass/izobrazitelnoe-iskusstvo-6-klass-dekorativno-</w:t>
              </w:r>
            </w:hyperlink>
            <w:hyperlink r:id="rId1225">
              <w:r>
                <w:rPr>
                  <w:color w:val="0462C1"/>
                  <w:spacing w:val="-2"/>
                  <w:sz w:val="24"/>
                  <w:u w:val="single" w:color="0462C1"/>
                </w:rPr>
                <w:t>prikladnoe-iskusstvo-v-zhizni-cheloveka-goryaeva-</w:t>
              </w:r>
            </w:hyperlink>
            <w:hyperlink r:id="rId1226">
              <w:r>
                <w:rPr>
                  <w:color w:val="0462C1"/>
                  <w:spacing w:val="-2"/>
                  <w:sz w:val="24"/>
                  <w:u w:val="single" w:color="0462C1"/>
                </w:rPr>
                <w:t>n-a-ostrovskaya-o-v</w:t>
              </w:r>
            </w:hyperlink>
          </w:p>
          <w:p w:rsidR="00AD3023" w:rsidRDefault="00DC3336">
            <w:pPr>
              <w:pStyle w:val="TableParagraph"/>
              <w:spacing w:before="205"/>
              <w:ind w:left="8" w:right="5"/>
              <w:jc w:val="center"/>
              <w:rPr>
                <w:sz w:val="24"/>
              </w:rPr>
            </w:pPr>
            <w:hyperlink r:id="rId1227">
              <w:r w:rsidR="00E2542D">
                <w:rPr>
                  <w:color w:val="0462C1"/>
                  <w:spacing w:val="-2"/>
                  <w:sz w:val="24"/>
                  <w:u w:val="single" w:color="0462C1"/>
                </w:rPr>
                <w:t>https://www.youtube.com/watch?v=YK4SBtjQ3oM</w:t>
              </w:r>
            </w:hyperlink>
          </w:p>
        </w:tc>
      </w:tr>
      <w:tr w:rsidR="00AD3023">
        <w:trPr>
          <w:trHeight w:val="978"/>
        </w:trPr>
        <w:tc>
          <w:tcPr>
            <w:tcW w:w="562" w:type="dxa"/>
          </w:tcPr>
          <w:p w:rsidR="00AD3023" w:rsidRDefault="00E2542D">
            <w:pPr>
              <w:pStyle w:val="TableParagraph"/>
              <w:spacing w:before="75"/>
              <w:ind w:left="9"/>
              <w:jc w:val="center"/>
              <w:rPr>
                <w:b/>
                <w:sz w:val="24"/>
              </w:rPr>
            </w:pPr>
            <w:r>
              <w:rPr>
                <w:b/>
                <w:spacing w:val="-10"/>
                <w:sz w:val="24"/>
              </w:rPr>
              <w:t>9</w:t>
            </w:r>
          </w:p>
        </w:tc>
        <w:tc>
          <w:tcPr>
            <w:tcW w:w="1837" w:type="dxa"/>
          </w:tcPr>
          <w:p w:rsidR="00AD3023" w:rsidRDefault="00E2542D">
            <w:pPr>
              <w:pStyle w:val="TableParagraph"/>
              <w:spacing w:before="68"/>
              <w:ind w:left="73"/>
              <w:rPr>
                <w:sz w:val="24"/>
              </w:rPr>
            </w:pPr>
            <w:r>
              <w:rPr>
                <w:spacing w:val="-2"/>
                <w:sz w:val="24"/>
              </w:rPr>
              <w:t xml:space="preserve">Правила </w:t>
            </w:r>
            <w:r>
              <w:rPr>
                <w:sz w:val="24"/>
              </w:rPr>
              <w:t xml:space="preserve">воздушнойпер- </w:t>
            </w:r>
            <w:r>
              <w:rPr>
                <w:spacing w:val="-2"/>
                <w:sz w:val="24"/>
              </w:rPr>
              <w:t>спективы.</w:t>
            </w:r>
          </w:p>
        </w:tc>
        <w:tc>
          <w:tcPr>
            <w:tcW w:w="1443" w:type="dxa"/>
          </w:tcPr>
          <w:p w:rsidR="00AD3023" w:rsidRDefault="00E2542D">
            <w:pPr>
              <w:pStyle w:val="TableParagraph"/>
              <w:spacing w:before="71"/>
              <w:ind w:left="4"/>
              <w:jc w:val="center"/>
              <w:rPr>
                <w:sz w:val="24"/>
              </w:rPr>
            </w:pPr>
            <w:r>
              <w:rPr>
                <w:spacing w:val="-10"/>
                <w:sz w:val="24"/>
              </w:rPr>
              <w:t>2</w:t>
            </w:r>
          </w:p>
        </w:tc>
        <w:tc>
          <w:tcPr>
            <w:tcW w:w="5166" w:type="dxa"/>
          </w:tcPr>
          <w:p w:rsidR="00AD3023" w:rsidRDefault="00AD3023">
            <w:pPr>
              <w:pStyle w:val="TableParagraph"/>
            </w:pPr>
          </w:p>
        </w:tc>
      </w:tr>
    </w:tbl>
    <w:p w:rsidR="00AD3023" w:rsidRDefault="00AD3023">
      <w:pPr>
        <w:sectPr w:rsidR="00AD3023">
          <w:type w:val="continuous"/>
          <w:pgSz w:w="11910" w:h="16390"/>
          <w:pgMar w:top="1120" w:right="700" w:bottom="1160" w:left="1520" w:header="0" w:footer="933"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1837"/>
        <w:gridCol w:w="1443"/>
        <w:gridCol w:w="5166"/>
      </w:tblGrid>
      <w:tr w:rsidR="00AD3023">
        <w:trPr>
          <w:trHeight w:val="2207"/>
        </w:trPr>
        <w:tc>
          <w:tcPr>
            <w:tcW w:w="562" w:type="dxa"/>
          </w:tcPr>
          <w:p w:rsidR="00AD3023" w:rsidRDefault="00E2542D">
            <w:pPr>
              <w:pStyle w:val="TableParagraph"/>
              <w:spacing w:before="75"/>
              <w:ind w:left="160"/>
              <w:rPr>
                <w:b/>
                <w:sz w:val="24"/>
              </w:rPr>
            </w:pPr>
            <w:r>
              <w:rPr>
                <w:b/>
                <w:spacing w:val="-5"/>
                <w:sz w:val="24"/>
              </w:rPr>
              <w:lastRenderedPageBreak/>
              <w:t>10</w:t>
            </w:r>
          </w:p>
        </w:tc>
        <w:tc>
          <w:tcPr>
            <w:tcW w:w="1837" w:type="dxa"/>
          </w:tcPr>
          <w:p w:rsidR="00AD3023" w:rsidRDefault="00E2542D">
            <w:pPr>
              <w:pStyle w:val="TableParagraph"/>
              <w:spacing w:before="68"/>
              <w:ind w:left="73" w:right="248"/>
              <w:rPr>
                <w:sz w:val="24"/>
              </w:rPr>
            </w:pPr>
            <w:r>
              <w:rPr>
                <w:spacing w:val="-2"/>
                <w:sz w:val="24"/>
              </w:rPr>
              <w:t xml:space="preserve">Особенности изображения разных состояний </w:t>
            </w:r>
            <w:r>
              <w:rPr>
                <w:sz w:val="24"/>
              </w:rPr>
              <w:t xml:space="preserve">приро-дыиеѐ </w:t>
            </w:r>
            <w:r>
              <w:rPr>
                <w:spacing w:val="-2"/>
                <w:sz w:val="24"/>
              </w:rPr>
              <w:t>освещения.</w:t>
            </w:r>
          </w:p>
        </w:tc>
        <w:tc>
          <w:tcPr>
            <w:tcW w:w="1443" w:type="dxa"/>
          </w:tcPr>
          <w:p w:rsidR="00AD3023" w:rsidRDefault="00E2542D">
            <w:pPr>
              <w:pStyle w:val="TableParagraph"/>
              <w:spacing w:before="71"/>
              <w:ind w:left="4"/>
              <w:jc w:val="center"/>
              <w:rPr>
                <w:sz w:val="24"/>
              </w:rPr>
            </w:pPr>
            <w:r>
              <w:rPr>
                <w:spacing w:val="-10"/>
                <w:sz w:val="24"/>
              </w:rPr>
              <w:t>1</w:t>
            </w:r>
          </w:p>
        </w:tc>
        <w:tc>
          <w:tcPr>
            <w:tcW w:w="5166" w:type="dxa"/>
          </w:tcPr>
          <w:p w:rsidR="00AD3023" w:rsidRDefault="00E2542D">
            <w:pPr>
              <w:pStyle w:val="TableParagraph"/>
              <w:spacing w:before="68"/>
              <w:ind w:left="101" w:right="94" w:hanging="4"/>
              <w:jc w:val="center"/>
              <w:rPr>
                <w:sz w:val="24"/>
              </w:rPr>
            </w:pPr>
            <w:r>
              <w:rPr>
                <w:sz w:val="24"/>
              </w:rPr>
              <w:t xml:space="preserve">Электронный учебник </w:t>
            </w:r>
            <w:hyperlink r:id="rId1228">
              <w:r>
                <w:rPr>
                  <w:color w:val="0462C1"/>
                  <w:spacing w:val="-2"/>
                  <w:sz w:val="24"/>
                  <w:u w:val="single" w:color="0462C1"/>
                </w:rPr>
                <w:t>https://znayka.win/uchebniki/6-</w:t>
              </w:r>
            </w:hyperlink>
            <w:hyperlink r:id="rId1229">
              <w:r>
                <w:rPr>
                  <w:color w:val="0462C1"/>
                  <w:spacing w:val="-2"/>
                  <w:sz w:val="24"/>
                  <w:u w:val="single" w:color="0462C1"/>
                </w:rPr>
                <w:t>klass/izobrazitelnoe-iskusstvo-6-klass-dekorativno-</w:t>
              </w:r>
            </w:hyperlink>
            <w:hyperlink r:id="rId1230">
              <w:r>
                <w:rPr>
                  <w:color w:val="0462C1"/>
                  <w:spacing w:val="-2"/>
                  <w:sz w:val="24"/>
                  <w:u w:val="single" w:color="0462C1"/>
                </w:rPr>
                <w:t>prikladnoe-iskusstvo-v-zhizni-cheloveka-goryaeva-</w:t>
              </w:r>
            </w:hyperlink>
            <w:hyperlink r:id="rId1231">
              <w:r>
                <w:rPr>
                  <w:color w:val="0462C1"/>
                  <w:spacing w:val="-2"/>
                  <w:sz w:val="24"/>
                  <w:u w:val="single" w:color="0462C1"/>
                </w:rPr>
                <w:t>n-a-ostrovskaya-o-v</w:t>
              </w:r>
            </w:hyperlink>
          </w:p>
          <w:p w:rsidR="00AD3023" w:rsidRDefault="00DC3336">
            <w:pPr>
              <w:pStyle w:val="TableParagraph"/>
              <w:spacing w:before="202"/>
              <w:ind w:left="8" w:right="4"/>
              <w:jc w:val="center"/>
              <w:rPr>
                <w:sz w:val="24"/>
              </w:rPr>
            </w:pPr>
            <w:hyperlink r:id="rId1232">
              <w:r w:rsidR="00E2542D">
                <w:rPr>
                  <w:color w:val="0462C1"/>
                  <w:spacing w:val="-2"/>
                  <w:sz w:val="24"/>
                  <w:u w:val="single" w:color="0462C1"/>
                </w:rPr>
                <w:t>https://www.youtube.com/watch?v=YK4SBtjQ3oM</w:t>
              </w:r>
            </w:hyperlink>
          </w:p>
        </w:tc>
      </w:tr>
    </w:tbl>
    <w:p w:rsidR="00AD3023" w:rsidRDefault="00E2542D">
      <w:pPr>
        <w:spacing w:before="10"/>
        <w:ind w:left="182"/>
        <w:rPr>
          <w:b/>
          <w:sz w:val="24"/>
        </w:rPr>
      </w:pPr>
      <w:r>
        <w:rPr>
          <w:b/>
          <w:sz w:val="24"/>
        </w:rPr>
        <w:t xml:space="preserve">Модуль№3« АРХИТЕКТУРАИ ДИЗАЙН»6 </w:t>
      </w:r>
      <w:r>
        <w:rPr>
          <w:b/>
          <w:spacing w:val="-2"/>
          <w:sz w:val="24"/>
        </w:rPr>
        <w:t>класс</w:t>
      </w:r>
    </w:p>
    <w:p w:rsidR="00AD3023" w:rsidRDefault="00AD3023">
      <w:pPr>
        <w:pStyle w:val="a3"/>
        <w:spacing w:before="13"/>
        <w:ind w:left="0"/>
        <w:jc w:val="left"/>
        <w:rPr>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3084"/>
        <w:gridCol w:w="1701"/>
        <w:gridCol w:w="3400"/>
      </w:tblGrid>
      <w:tr w:rsidR="00AD3023">
        <w:trPr>
          <w:trHeight w:val="1451"/>
        </w:trPr>
        <w:tc>
          <w:tcPr>
            <w:tcW w:w="818" w:type="dxa"/>
          </w:tcPr>
          <w:p w:rsidR="00AD3023" w:rsidRDefault="00E2542D">
            <w:pPr>
              <w:pStyle w:val="TableParagraph"/>
              <w:spacing w:before="68"/>
              <w:ind w:left="10"/>
              <w:jc w:val="center"/>
              <w:rPr>
                <w:sz w:val="24"/>
              </w:rPr>
            </w:pPr>
            <w:r>
              <w:rPr>
                <w:sz w:val="24"/>
              </w:rPr>
              <w:t>№</w:t>
            </w:r>
            <w:r>
              <w:rPr>
                <w:spacing w:val="-5"/>
                <w:sz w:val="24"/>
              </w:rPr>
              <w:t>п/п</w:t>
            </w:r>
          </w:p>
        </w:tc>
        <w:tc>
          <w:tcPr>
            <w:tcW w:w="3084" w:type="dxa"/>
          </w:tcPr>
          <w:p w:rsidR="00AD3023" w:rsidRDefault="00E2542D">
            <w:pPr>
              <w:pStyle w:val="TableParagraph"/>
              <w:spacing w:before="68"/>
              <w:ind w:left="916"/>
              <w:rPr>
                <w:sz w:val="24"/>
              </w:rPr>
            </w:pPr>
            <w:r>
              <w:rPr>
                <w:spacing w:val="-2"/>
                <w:sz w:val="24"/>
              </w:rPr>
              <w:t>Тема/раздел</w:t>
            </w:r>
          </w:p>
        </w:tc>
        <w:tc>
          <w:tcPr>
            <w:tcW w:w="1701" w:type="dxa"/>
          </w:tcPr>
          <w:p w:rsidR="00AD3023" w:rsidRDefault="00E2542D">
            <w:pPr>
              <w:pStyle w:val="TableParagraph"/>
              <w:spacing w:before="66"/>
              <w:ind w:left="91" w:right="84" w:firstLine="4"/>
              <w:jc w:val="center"/>
              <w:rPr>
                <w:sz w:val="24"/>
              </w:rPr>
            </w:pPr>
            <w:r>
              <w:rPr>
                <w:spacing w:val="-2"/>
                <w:sz w:val="24"/>
              </w:rPr>
              <w:t xml:space="preserve">Количество часов, </w:t>
            </w:r>
            <w:r>
              <w:rPr>
                <w:sz w:val="24"/>
              </w:rPr>
              <w:t>отводимых на освоение</w:t>
            </w:r>
            <w:r>
              <w:rPr>
                <w:spacing w:val="-4"/>
                <w:sz w:val="24"/>
              </w:rPr>
              <w:t>темы</w:t>
            </w:r>
          </w:p>
        </w:tc>
        <w:tc>
          <w:tcPr>
            <w:tcW w:w="3400" w:type="dxa"/>
          </w:tcPr>
          <w:p w:rsidR="00AD3023" w:rsidRDefault="00E2542D">
            <w:pPr>
              <w:pStyle w:val="TableParagraph"/>
              <w:spacing w:before="66" w:line="242" w:lineRule="auto"/>
              <w:ind w:left="409" w:right="391" w:firstLine="177"/>
              <w:rPr>
                <w:sz w:val="24"/>
              </w:rPr>
            </w:pPr>
            <w:r>
              <w:rPr>
                <w:sz w:val="24"/>
              </w:rPr>
              <w:t>Электронные учебно- методическиематериалы</w:t>
            </w:r>
          </w:p>
        </w:tc>
      </w:tr>
      <w:tr w:rsidR="00AD3023">
        <w:trPr>
          <w:trHeight w:val="681"/>
        </w:trPr>
        <w:tc>
          <w:tcPr>
            <w:tcW w:w="9003" w:type="dxa"/>
            <w:gridSpan w:val="4"/>
          </w:tcPr>
          <w:p w:rsidR="00AD3023" w:rsidRDefault="00E2542D">
            <w:pPr>
              <w:pStyle w:val="TableParagraph"/>
              <w:spacing w:before="76"/>
              <w:ind w:left="11" w:right="3"/>
              <w:jc w:val="center"/>
              <w:rPr>
                <w:b/>
                <w:sz w:val="24"/>
              </w:rPr>
            </w:pPr>
            <w:r>
              <w:rPr>
                <w:b/>
                <w:sz w:val="24"/>
              </w:rPr>
              <w:t>Макетированиеобъѐмно-пространственных</w:t>
            </w:r>
            <w:r>
              <w:rPr>
                <w:b/>
                <w:spacing w:val="-2"/>
                <w:sz w:val="24"/>
              </w:rPr>
              <w:t>композиций</w:t>
            </w:r>
          </w:p>
        </w:tc>
      </w:tr>
      <w:tr w:rsidR="00AD3023">
        <w:trPr>
          <w:trHeight w:val="2481"/>
        </w:trPr>
        <w:tc>
          <w:tcPr>
            <w:tcW w:w="818" w:type="dxa"/>
          </w:tcPr>
          <w:p w:rsidR="00AD3023" w:rsidRDefault="00E2542D">
            <w:pPr>
              <w:pStyle w:val="TableParagraph"/>
              <w:spacing w:before="73"/>
              <w:ind w:left="10" w:right="3"/>
              <w:jc w:val="center"/>
              <w:rPr>
                <w:b/>
                <w:sz w:val="24"/>
              </w:rPr>
            </w:pPr>
            <w:r>
              <w:rPr>
                <w:b/>
                <w:spacing w:val="-10"/>
                <w:sz w:val="24"/>
              </w:rPr>
              <w:t>1</w:t>
            </w:r>
          </w:p>
        </w:tc>
        <w:tc>
          <w:tcPr>
            <w:tcW w:w="3084" w:type="dxa"/>
          </w:tcPr>
          <w:p w:rsidR="00AD3023" w:rsidRDefault="00E2542D">
            <w:pPr>
              <w:pStyle w:val="TableParagraph"/>
              <w:spacing w:before="66"/>
              <w:ind w:left="74" w:right="191" w:firstLine="60"/>
              <w:rPr>
                <w:sz w:val="24"/>
              </w:rPr>
            </w:pPr>
            <w:r>
              <w:rPr>
                <w:sz w:val="24"/>
              </w:rPr>
              <w:t>От плоскостного изобра- жения к объѐмному маке- ту.Объектипространство. Взаимосвязь объектов в архитектурном макете</w:t>
            </w:r>
          </w:p>
        </w:tc>
        <w:tc>
          <w:tcPr>
            <w:tcW w:w="1701" w:type="dxa"/>
          </w:tcPr>
          <w:p w:rsidR="00AD3023" w:rsidRDefault="00E2542D">
            <w:pPr>
              <w:pStyle w:val="TableParagraph"/>
              <w:spacing w:before="68"/>
              <w:ind w:left="9"/>
              <w:jc w:val="center"/>
              <w:rPr>
                <w:sz w:val="24"/>
              </w:rPr>
            </w:pPr>
            <w:r>
              <w:rPr>
                <w:spacing w:val="-10"/>
                <w:sz w:val="24"/>
              </w:rPr>
              <w:t>2</w:t>
            </w:r>
          </w:p>
        </w:tc>
        <w:tc>
          <w:tcPr>
            <w:tcW w:w="3400" w:type="dxa"/>
          </w:tcPr>
          <w:p w:rsidR="00AD3023" w:rsidRDefault="00E2542D">
            <w:pPr>
              <w:pStyle w:val="TableParagraph"/>
              <w:spacing w:before="66"/>
              <w:ind w:left="121" w:right="106" w:hanging="2"/>
              <w:jc w:val="center"/>
              <w:rPr>
                <w:sz w:val="24"/>
              </w:rPr>
            </w:pPr>
            <w:r>
              <w:rPr>
                <w:sz w:val="24"/>
              </w:rPr>
              <w:t xml:space="preserve">Электронный учебник </w:t>
            </w:r>
            <w:hyperlink r:id="rId1233">
              <w:r>
                <w:rPr>
                  <w:color w:val="0462C1"/>
                  <w:spacing w:val="-2"/>
                  <w:sz w:val="24"/>
                  <w:u w:val="single" w:color="0462C1"/>
                </w:rPr>
                <w:t>https://znayka.win/uchebniki/6-</w:t>
              </w:r>
            </w:hyperlink>
            <w:hyperlink r:id="rId1234">
              <w:r>
                <w:rPr>
                  <w:color w:val="0462C1"/>
                  <w:spacing w:val="-2"/>
                  <w:sz w:val="24"/>
                  <w:u w:val="single" w:color="0462C1"/>
                </w:rPr>
                <w:t>klass/izobrazitelnoe-iskusstvo-6-</w:t>
              </w:r>
            </w:hyperlink>
            <w:hyperlink r:id="rId1235">
              <w:r>
                <w:rPr>
                  <w:color w:val="0462C1"/>
                  <w:spacing w:val="-2"/>
                  <w:sz w:val="24"/>
                  <w:u w:val="single" w:color="0462C1"/>
                </w:rPr>
                <w:t>klass-dekorativno-prikladnoe-</w:t>
              </w:r>
            </w:hyperlink>
            <w:hyperlink r:id="rId1236">
              <w:r>
                <w:rPr>
                  <w:color w:val="0462C1"/>
                  <w:spacing w:val="-2"/>
                  <w:sz w:val="24"/>
                  <w:u w:val="single" w:color="0462C1"/>
                </w:rPr>
                <w:t>iskusstvo-v-zhizni-cheloveka-</w:t>
              </w:r>
            </w:hyperlink>
            <w:hyperlink r:id="rId1237">
              <w:r>
                <w:rPr>
                  <w:color w:val="0462C1"/>
                  <w:spacing w:val="-2"/>
                  <w:sz w:val="24"/>
                  <w:u w:val="single" w:color="0462C1"/>
                </w:rPr>
                <w:t>goryaeva-n-a-ostrovskaya-o-v</w:t>
              </w:r>
            </w:hyperlink>
          </w:p>
        </w:tc>
      </w:tr>
      <w:tr w:rsidR="00AD3023">
        <w:trPr>
          <w:trHeight w:val="979"/>
        </w:trPr>
        <w:tc>
          <w:tcPr>
            <w:tcW w:w="818" w:type="dxa"/>
          </w:tcPr>
          <w:p w:rsidR="00AD3023" w:rsidRDefault="00E2542D">
            <w:pPr>
              <w:pStyle w:val="TableParagraph"/>
              <w:spacing w:before="75"/>
              <w:ind w:left="10" w:right="3"/>
              <w:jc w:val="center"/>
              <w:rPr>
                <w:b/>
                <w:sz w:val="24"/>
              </w:rPr>
            </w:pPr>
            <w:r>
              <w:rPr>
                <w:b/>
                <w:spacing w:val="-10"/>
                <w:sz w:val="24"/>
              </w:rPr>
              <w:t>2</w:t>
            </w:r>
          </w:p>
        </w:tc>
        <w:tc>
          <w:tcPr>
            <w:tcW w:w="3084" w:type="dxa"/>
          </w:tcPr>
          <w:p w:rsidR="00AD3023" w:rsidRDefault="00E2542D">
            <w:pPr>
              <w:pStyle w:val="TableParagraph"/>
              <w:spacing w:before="68"/>
              <w:ind w:left="74"/>
              <w:rPr>
                <w:sz w:val="24"/>
              </w:rPr>
            </w:pPr>
            <w:r>
              <w:rPr>
                <w:sz w:val="24"/>
              </w:rPr>
              <w:t>Здание как сочетание раз- личных объѐмных форм. Конструкция:частьицелое</w:t>
            </w:r>
          </w:p>
        </w:tc>
        <w:tc>
          <w:tcPr>
            <w:tcW w:w="1701" w:type="dxa"/>
          </w:tcPr>
          <w:p w:rsidR="00AD3023" w:rsidRDefault="00E2542D">
            <w:pPr>
              <w:pStyle w:val="TableParagraph"/>
              <w:spacing w:before="71"/>
              <w:ind w:left="9"/>
              <w:jc w:val="center"/>
              <w:rPr>
                <w:sz w:val="24"/>
              </w:rPr>
            </w:pPr>
            <w:r>
              <w:rPr>
                <w:spacing w:val="-10"/>
                <w:sz w:val="24"/>
              </w:rPr>
              <w:t>2</w:t>
            </w:r>
          </w:p>
        </w:tc>
        <w:tc>
          <w:tcPr>
            <w:tcW w:w="3400" w:type="dxa"/>
          </w:tcPr>
          <w:p w:rsidR="00AD3023" w:rsidRDefault="00AD3023">
            <w:pPr>
              <w:pStyle w:val="TableParagraph"/>
              <w:rPr>
                <w:sz w:val="24"/>
              </w:rPr>
            </w:pPr>
          </w:p>
        </w:tc>
      </w:tr>
      <w:tr w:rsidR="00AD3023">
        <w:trPr>
          <w:trHeight w:val="2481"/>
        </w:trPr>
        <w:tc>
          <w:tcPr>
            <w:tcW w:w="818" w:type="dxa"/>
          </w:tcPr>
          <w:p w:rsidR="00AD3023" w:rsidRDefault="00E2542D">
            <w:pPr>
              <w:pStyle w:val="TableParagraph"/>
              <w:spacing w:before="73"/>
              <w:ind w:left="10" w:right="3"/>
              <w:jc w:val="center"/>
              <w:rPr>
                <w:b/>
                <w:sz w:val="24"/>
              </w:rPr>
            </w:pPr>
            <w:r>
              <w:rPr>
                <w:b/>
                <w:spacing w:val="-10"/>
                <w:sz w:val="24"/>
              </w:rPr>
              <w:t>3</w:t>
            </w:r>
          </w:p>
        </w:tc>
        <w:tc>
          <w:tcPr>
            <w:tcW w:w="3084" w:type="dxa"/>
          </w:tcPr>
          <w:p w:rsidR="00AD3023" w:rsidRDefault="00E2542D">
            <w:pPr>
              <w:pStyle w:val="TableParagraph"/>
              <w:spacing w:before="66"/>
              <w:ind w:left="74" w:right="319"/>
              <w:rPr>
                <w:sz w:val="24"/>
              </w:rPr>
            </w:pPr>
            <w:r>
              <w:rPr>
                <w:sz w:val="24"/>
              </w:rPr>
              <w:t xml:space="preserve">Эволюцияархитектурных конструкций и роль эво- люции строительных </w:t>
            </w:r>
            <w:r>
              <w:rPr>
                <w:spacing w:val="-2"/>
                <w:sz w:val="24"/>
              </w:rPr>
              <w:t>материалов.</w:t>
            </w:r>
          </w:p>
        </w:tc>
        <w:tc>
          <w:tcPr>
            <w:tcW w:w="1701" w:type="dxa"/>
          </w:tcPr>
          <w:p w:rsidR="00AD3023" w:rsidRDefault="00E2542D">
            <w:pPr>
              <w:pStyle w:val="TableParagraph"/>
              <w:spacing w:before="68"/>
              <w:ind w:left="9"/>
              <w:jc w:val="center"/>
              <w:rPr>
                <w:sz w:val="24"/>
              </w:rPr>
            </w:pPr>
            <w:r>
              <w:rPr>
                <w:spacing w:val="-10"/>
                <w:sz w:val="24"/>
              </w:rPr>
              <w:t>1</w:t>
            </w:r>
          </w:p>
        </w:tc>
        <w:tc>
          <w:tcPr>
            <w:tcW w:w="3400" w:type="dxa"/>
          </w:tcPr>
          <w:p w:rsidR="00AD3023" w:rsidRDefault="00E2542D">
            <w:pPr>
              <w:pStyle w:val="TableParagraph"/>
              <w:spacing w:before="66"/>
              <w:ind w:left="121" w:right="106" w:hanging="2"/>
              <w:jc w:val="center"/>
              <w:rPr>
                <w:sz w:val="24"/>
              </w:rPr>
            </w:pPr>
            <w:r>
              <w:rPr>
                <w:sz w:val="24"/>
              </w:rPr>
              <w:t xml:space="preserve">Электронный учебник </w:t>
            </w:r>
            <w:hyperlink r:id="rId1238">
              <w:r>
                <w:rPr>
                  <w:color w:val="0462C1"/>
                  <w:spacing w:val="-2"/>
                  <w:sz w:val="24"/>
                  <w:u w:val="single" w:color="0462C1"/>
                </w:rPr>
                <w:t>https://znayka.win/uchebniki/6-</w:t>
              </w:r>
            </w:hyperlink>
            <w:hyperlink r:id="rId1239">
              <w:r>
                <w:rPr>
                  <w:color w:val="0462C1"/>
                  <w:spacing w:val="-2"/>
                  <w:sz w:val="24"/>
                  <w:u w:val="single" w:color="0462C1"/>
                </w:rPr>
                <w:t>klass/izobrazitelnoe-iskusstvo-6-</w:t>
              </w:r>
            </w:hyperlink>
            <w:hyperlink r:id="rId1240">
              <w:r>
                <w:rPr>
                  <w:color w:val="0462C1"/>
                  <w:spacing w:val="-2"/>
                  <w:sz w:val="24"/>
                  <w:u w:val="single" w:color="0462C1"/>
                </w:rPr>
                <w:t>klass-dekorativno-prikladnoe-</w:t>
              </w:r>
            </w:hyperlink>
            <w:hyperlink r:id="rId1241">
              <w:r>
                <w:rPr>
                  <w:color w:val="0462C1"/>
                  <w:spacing w:val="-2"/>
                  <w:sz w:val="24"/>
                  <w:u w:val="single" w:color="0462C1"/>
                </w:rPr>
                <w:t>iskusstvo-v-zhizni-cheloveka-</w:t>
              </w:r>
            </w:hyperlink>
            <w:hyperlink r:id="rId1242">
              <w:r>
                <w:rPr>
                  <w:color w:val="0462C1"/>
                  <w:spacing w:val="-2"/>
                  <w:sz w:val="24"/>
                  <w:u w:val="single" w:color="0462C1"/>
                </w:rPr>
                <w:t>goryaeva-n-a-ostrovskaya-o-v</w:t>
              </w:r>
            </w:hyperlink>
          </w:p>
        </w:tc>
      </w:tr>
      <w:tr w:rsidR="00AD3023">
        <w:trPr>
          <w:trHeight w:val="2208"/>
        </w:trPr>
        <w:tc>
          <w:tcPr>
            <w:tcW w:w="818" w:type="dxa"/>
          </w:tcPr>
          <w:p w:rsidR="00AD3023" w:rsidRDefault="00E2542D">
            <w:pPr>
              <w:pStyle w:val="TableParagraph"/>
              <w:spacing w:before="75"/>
              <w:ind w:left="10" w:right="3"/>
              <w:jc w:val="center"/>
              <w:rPr>
                <w:b/>
                <w:sz w:val="24"/>
              </w:rPr>
            </w:pPr>
            <w:r>
              <w:rPr>
                <w:b/>
                <w:spacing w:val="-10"/>
                <w:sz w:val="24"/>
              </w:rPr>
              <w:t>4</w:t>
            </w:r>
          </w:p>
        </w:tc>
        <w:tc>
          <w:tcPr>
            <w:tcW w:w="3084" w:type="dxa"/>
          </w:tcPr>
          <w:p w:rsidR="00AD3023" w:rsidRDefault="00E2542D">
            <w:pPr>
              <w:pStyle w:val="TableParagraph"/>
              <w:spacing w:before="68"/>
              <w:ind w:left="74"/>
              <w:rPr>
                <w:sz w:val="24"/>
              </w:rPr>
            </w:pPr>
            <w:r>
              <w:rPr>
                <w:sz w:val="24"/>
              </w:rPr>
              <w:t>Красотаицелесообразность предметного мира. Образ времени в предметах, создаваемых человеком</w:t>
            </w:r>
          </w:p>
        </w:tc>
        <w:tc>
          <w:tcPr>
            <w:tcW w:w="1701" w:type="dxa"/>
          </w:tcPr>
          <w:p w:rsidR="00AD3023" w:rsidRDefault="00E2542D">
            <w:pPr>
              <w:pStyle w:val="TableParagraph"/>
              <w:spacing w:before="71"/>
              <w:ind w:left="9"/>
              <w:jc w:val="center"/>
              <w:rPr>
                <w:sz w:val="24"/>
              </w:rPr>
            </w:pPr>
            <w:r>
              <w:rPr>
                <w:spacing w:val="-10"/>
                <w:sz w:val="24"/>
              </w:rPr>
              <w:t>1</w:t>
            </w:r>
          </w:p>
        </w:tc>
        <w:tc>
          <w:tcPr>
            <w:tcW w:w="3400" w:type="dxa"/>
          </w:tcPr>
          <w:p w:rsidR="00AD3023" w:rsidRDefault="00E2542D">
            <w:pPr>
              <w:pStyle w:val="TableParagraph"/>
              <w:spacing w:before="71"/>
              <w:ind w:left="11"/>
              <w:jc w:val="center"/>
              <w:rPr>
                <w:sz w:val="24"/>
              </w:rPr>
            </w:pPr>
            <w:r>
              <w:rPr>
                <w:sz w:val="24"/>
              </w:rPr>
              <w:t>Электронный</w:t>
            </w:r>
            <w:r>
              <w:rPr>
                <w:spacing w:val="-2"/>
                <w:sz w:val="24"/>
              </w:rPr>
              <w:t xml:space="preserve"> учебник</w:t>
            </w:r>
          </w:p>
          <w:p w:rsidR="00AD3023" w:rsidRDefault="00DC3336">
            <w:pPr>
              <w:pStyle w:val="TableParagraph"/>
              <w:spacing w:before="197"/>
              <w:ind w:left="121" w:right="106"/>
              <w:jc w:val="center"/>
              <w:rPr>
                <w:sz w:val="24"/>
              </w:rPr>
            </w:pPr>
            <w:hyperlink r:id="rId1243">
              <w:r w:rsidR="00E2542D">
                <w:rPr>
                  <w:color w:val="0462C1"/>
                  <w:spacing w:val="-2"/>
                  <w:sz w:val="24"/>
                  <w:u w:val="single" w:color="0462C1"/>
                </w:rPr>
                <w:t>https://znayka.win/uchebniki/7-</w:t>
              </w:r>
            </w:hyperlink>
            <w:hyperlink r:id="rId1244">
              <w:r w:rsidR="00E2542D">
                <w:rPr>
                  <w:color w:val="0462C1"/>
                  <w:spacing w:val="-2"/>
                  <w:sz w:val="24"/>
                  <w:u w:val="single" w:color="0462C1"/>
                </w:rPr>
                <w:t>klass/izobrazitelnoe-iskusstvo-7-</w:t>
              </w:r>
            </w:hyperlink>
            <w:hyperlink r:id="rId1245">
              <w:r w:rsidR="00E2542D">
                <w:rPr>
                  <w:color w:val="0462C1"/>
                  <w:spacing w:val="-2"/>
                  <w:sz w:val="24"/>
                  <w:u w:val="single" w:color="0462C1"/>
                </w:rPr>
                <w:t>klass-dekorativno-prikladnoe-</w:t>
              </w:r>
            </w:hyperlink>
            <w:hyperlink r:id="rId1246">
              <w:r w:rsidR="00E2542D">
                <w:rPr>
                  <w:color w:val="0462C1"/>
                  <w:spacing w:val="-2"/>
                  <w:sz w:val="24"/>
                  <w:u w:val="single" w:color="0462C1"/>
                </w:rPr>
                <w:t>iskusstvo-v-zhizni-cheloveka-</w:t>
              </w:r>
            </w:hyperlink>
            <w:hyperlink r:id="rId1247">
              <w:r w:rsidR="00E2542D">
                <w:rPr>
                  <w:color w:val="0462C1"/>
                  <w:spacing w:val="-2"/>
                  <w:sz w:val="24"/>
                  <w:u w:val="single" w:color="0462C1"/>
                </w:rPr>
                <w:t>goryaeva-n-a-ostrovskaya-o-v/</w:t>
              </w:r>
            </w:hyperlink>
          </w:p>
        </w:tc>
      </w:tr>
    </w:tbl>
    <w:p w:rsidR="00AD3023" w:rsidRDefault="00AD3023">
      <w:pPr>
        <w:jc w:val="center"/>
        <w:rPr>
          <w:sz w:val="24"/>
        </w:rPr>
        <w:sectPr w:rsidR="00AD3023">
          <w:type w:val="continuous"/>
          <w:pgSz w:w="11910" w:h="16390"/>
          <w:pgMar w:top="1120" w:right="700" w:bottom="1160" w:left="1520" w:header="0" w:footer="933"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3084"/>
        <w:gridCol w:w="1701"/>
        <w:gridCol w:w="3400"/>
      </w:tblGrid>
      <w:tr w:rsidR="00AD3023">
        <w:trPr>
          <w:trHeight w:val="2207"/>
        </w:trPr>
        <w:tc>
          <w:tcPr>
            <w:tcW w:w="818" w:type="dxa"/>
          </w:tcPr>
          <w:p w:rsidR="00AD3023" w:rsidRDefault="00E2542D">
            <w:pPr>
              <w:pStyle w:val="TableParagraph"/>
              <w:spacing w:before="75"/>
              <w:ind w:left="10" w:right="3"/>
              <w:jc w:val="center"/>
              <w:rPr>
                <w:b/>
                <w:sz w:val="24"/>
              </w:rPr>
            </w:pPr>
            <w:r>
              <w:rPr>
                <w:b/>
                <w:spacing w:val="-10"/>
                <w:sz w:val="24"/>
              </w:rPr>
              <w:lastRenderedPageBreak/>
              <w:t>5</w:t>
            </w:r>
          </w:p>
        </w:tc>
        <w:tc>
          <w:tcPr>
            <w:tcW w:w="3084" w:type="dxa"/>
          </w:tcPr>
          <w:p w:rsidR="00AD3023" w:rsidRDefault="00E2542D">
            <w:pPr>
              <w:pStyle w:val="TableParagraph"/>
              <w:spacing w:before="68"/>
              <w:ind w:left="74"/>
              <w:rPr>
                <w:sz w:val="24"/>
              </w:rPr>
            </w:pPr>
            <w:r>
              <w:rPr>
                <w:sz w:val="24"/>
              </w:rPr>
              <w:t>Форма,материалифункция бытового предмета</w:t>
            </w:r>
          </w:p>
        </w:tc>
        <w:tc>
          <w:tcPr>
            <w:tcW w:w="1701" w:type="dxa"/>
          </w:tcPr>
          <w:p w:rsidR="00AD3023" w:rsidRDefault="00E2542D">
            <w:pPr>
              <w:pStyle w:val="TableParagraph"/>
              <w:spacing w:before="71"/>
              <w:ind w:left="9"/>
              <w:jc w:val="center"/>
              <w:rPr>
                <w:sz w:val="24"/>
              </w:rPr>
            </w:pPr>
            <w:r>
              <w:rPr>
                <w:spacing w:val="-10"/>
                <w:sz w:val="24"/>
              </w:rPr>
              <w:t>2</w:t>
            </w:r>
          </w:p>
        </w:tc>
        <w:tc>
          <w:tcPr>
            <w:tcW w:w="3400" w:type="dxa"/>
          </w:tcPr>
          <w:p w:rsidR="00AD3023" w:rsidRDefault="00E2542D">
            <w:pPr>
              <w:pStyle w:val="TableParagraph"/>
              <w:spacing w:before="71"/>
              <w:ind w:left="11"/>
              <w:jc w:val="center"/>
              <w:rPr>
                <w:sz w:val="24"/>
              </w:rPr>
            </w:pPr>
            <w:r>
              <w:rPr>
                <w:sz w:val="24"/>
              </w:rPr>
              <w:t>Электронный</w:t>
            </w:r>
            <w:r>
              <w:rPr>
                <w:spacing w:val="-2"/>
                <w:sz w:val="24"/>
              </w:rPr>
              <w:t xml:space="preserve"> учебник</w:t>
            </w:r>
          </w:p>
          <w:p w:rsidR="00AD3023" w:rsidRDefault="00DC3336">
            <w:pPr>
              <w:pStyle w:val="TableParagraph"/>
              <w:spacing w:before="197"/>
              <w:ind w:left="121" w:right="106"/>
              <w:jc w:val="center"/>
              <w:rPr>
                <w:sz w:val="24"/>
              </w:rPr>
            </w:pPr>
            <w:hyperlink r:id="rId1248">
              <w:r w:rsidR="00E2542D">
                <w:rPr>
                  <w:color w:val="0462C1"/>
                  <w:spacing w:val="-2"/>
                  <w:sz w:val="24"/>
                  <w:u w:val="single" w:color="0462C1"/>
                </w:rPr>
                <w:t>https://znayka.win/uchebniki/7-</w:t>
              </w:r>
            </w:hyperlink>
            <w:hyperlink r:id="rId1249">
              <w:r w:rsidR="00E2542D">
                <w:rPr>
                  <w:color w:val="0462C1"/>
                  <w:spacing w:val="-2"/>
                  <w:sz w:val="24"/>
                  <w:u w:val="single" w:color="0462C1"/>
                </w:rPr>
                <w:t>klass/izobrazitelnoe-iskusstvo-7-</w:t>
              </w:r>
            </w:hyperlink>
            <w:hyperlink r:id="rId1250">
              <w:r w:rsidR="00E2542D">
                <w:rPr>
                  <w:color w:val="0462C1"/>
                  <w:spacing w:val="-2"/>
                  <w:sz w:val="24"/>
                  <w:u w:val="single" w:color="0462C1"/>
                </w:rPr>
                <w:t>klass-dekorativno-prikladnoe-</w:t>
              </w:r>
            </w:hyperlink>
            <w:hyperlink r:id="rId1251">
              <w:r w:rsidR="00E2542D">
                <w:rPr>
                  <w:color w:val="0462C1"/>
                  <w:spacing w:val="-2"/>
                  <w:sz w:val="24"/>
                  <w:u w:val="single" w:color="0462C1"/>
                </w:rPr>
                <w:t>iskusstvo-v-zhizni-cheloveka-</w:t>
              </w:r>
            </w:hyperlink>
            <w:hyperlink r:id="rId1252">
              <w:r w:rsidR="00E2542D">
                <w:rPr>
                  <w:color w:val="0462C1"/>
                  <w:spacing w:val="-2"/>
                  <w:sz w:val="24"/>
                  <w:u w:val="single" w:color="0462C1"/>
                </w:rPr>
                <w:t>goryaeva-n-a-ostrovskaya-o-v/</w:t>
              </w:r>
            </w:hyperlink>
          </w:p>
        </w:tc>
      </w:tr>
      <w:tr w:rsidR="00AD3023">
        <w:trPr>
          <w:trHeight w:val="947"/>
        </w:trPr>
        <w:tc>
          <w:tcPr>
            <w:tcW w:w="818" w:type="dxa"/>
          </w:tcPr>
          <w:p w:rsidR="00AD3023" w:rsidRDefault="00E2542D">
            <w:pPr>
              <w:pStyle w:val="TableParagraph"/>
              <w:spacing w:before="73"/>
              <w:ind w:left="10" w:right="3"/>
              <w:jc w:val="center"/>
              <w:rPr>
                <w:b/>
                <w:sz w:val="24"/>
              </w:rPr>
            </w:pPr>
            <w:r>
              <w:rPr>
                <w:b/>
                <w:spacing w:val="-10"/>
                <w:sz w:val="24"/>
              </w:rPr>
              <w:t>6</w:t>
            </w:r>
          </w:p>
        </w:tc>
        <w:tc>
          <w:tcPr>
            <w:tcW w:w="3084" w:type="dxa"/>
          </w:tcPr>
          <w:p w:rsidR="00AD3023" w:rsidRDefault="00E2542D">
            <w:pPr>
              <w:pStyle w:val="TableParagraph"/>
              <w:spacing w:before="66"/>
              <w:ind w:left="74" w:right="191"/>
              <w:rPr>
                <w:sz w:val="24"/>
              </w:rPr>
            </w:pPr>
            <w:r>
              <w:rPr>
                <w:sz w:val="24"/>
              </w:rPr>
              <w:t xml:space="preserve">Цветвархитектуреи </w:t>
            </w:r>
            <w:r>
              <w:rPr>
                <w:spacing w:val="-2"/>
                <w:sz w:val="24"/>
              </w:rPr>
              <w:t>дизайне</w:t>
            </w:r>
          </w:p>
        </w:tc>
        <w:tc>
          <w:tcPr>
            <w:tcW w:w="1701" w:type="dxa"/>
          </w:tcPr>
          <w:p w:rsidR="00AD3023" w:rsidRDefault="00E2542D">
            <w:pPr>
              <w:pStyle w:val="TableParagraph"/>
              <w:spacing w:before="68"/>
              <w:ind w:left="9"/>
              <w:jc w:val="center"/>
              <w:rPr>
                <w:sz w:val="24"/>
              </w:rPr>
            </w:pPr>
            <w:r>
              <w:rPr>
                <w:spacing w:val="-10"/>
                <w:sz w:val="24"/>
              </w:rPr>
              <w:t>1</w:t>
            </w:r>
          </w:p>
        </w:tc>
        <w:tc>
          <w:tcPr>
            <w:tcW w:w="3400" w:type="dxa"/>
          </w:tcPr>
          <w:p w:rsidR="00AD3023" w:rsidRDefault="00AD3023">
            <w:pPr>
              <w:pStyle w:val="TableParagraph"/>
            </w:pPr>
          </w:p>
        </w:tc>
      </w:tr>
      <w:tr w:rsidR="00AD3023">
        <w:trPr>
          <w:trHeight w:val="945"/>
        </w:trPr>
        <w:tc>
          <w:tcPr>
            <w:tcW w:w="818" w:type="dxa"/>
          </w:tcPr>
          <w:p w:rsidR="00AD3023" w:rsidRDefault="00AD3023">
            <w:pPr>
              <w:pStyle w:val="TableParagraph"/>
            </w:pPr>
          </w:p>
        </w:tc>
        <w:tc>
          <w:tcPr>
            <w:tcW w:w="3084" w:type="dxa"/>
          </w:tcPr>
          <w:p w:rsidR="00AD3023" w:rsidRDefault="00E2542D">
            <w:pPr>
              <w:pStyle w:val="TableParagraph"/>
              <w:spacing w:before="66"/>
              <w:ind w:left="74"/>
              <w:rPr>
                <w:sz w:val="24"/>
              </w:rPr>
            </w:pPr>
            <w:r>
              <w:rPr>
                <w:spacing w:val="-2"/>
                <w:sz w:val="24"/>
              </w:rPr>
              <w:t>ИТОГО</w:t>
            </w:r>
          </w:p>
        </w:tc>
        <w:tc>
          <w:tcPr>
            <w:tcW w:w="1701" w:type="dxa"/>
          </w:tcPr>
          <w:p w:rsidR="00AD3023" w:rsidRDefault="00E2542D">
            <w:pPr>
              <w:pStyle w:val="TableParagraph"/>
              <w:spacing w:before="68"/>
              <w:ind w:left="9"/>
              <w:jc w:val="center"/>
              <w:rPr>
                <w:sz w:val="24"/>
              </w:rPr>
            </w:pPr>
            <w:r>
              <w:rPr>
                <w:spacing w:val="-5"/>
                <w:sz w:val="24"/>
              </w:rPr>
              <w:t>34</w:t>
            </w:r>
          </w:p>
        </w:tc>
        <w:tc>
          <w:tcPr>
            <w:tcW w:w="3400" w:type="dxa"/>
          </w:tcPr>
          <w:p w:rsidR="00AD3023" w:rsidRDefault="00AD3023">
            <w:pPr>
              <w:pStyle w:val="TableParagraph"/>
            </w:pPr>
          </w:p>
        </w:tc>
      </w:tr>
    </w:tbl>
    <w:p w:rsidR="00AD3023" w:rsidRDefault="00AD3023">
      <w:pPr>
        <w:pStyle w:val="a3"/>
        <w:spacing w:before="254"/>
        <w:ind w:left="0"/>
        <w:jc w:val="left"/>
        <w:rPr>
          <w:b/>
        </w:rPr>
      </w:pPr>
    </w:p>
    <w:p w:rsidR="00AD3023" w:rsidRDefault="00E2542D">
      <w:pPr>
        <w:ind w:left="465"/>
        <w:rPr>
          <w:rFonts w:ascii="Calibri" w:hAnsi="Calibri"/>
          <w:b/>
          <w:sz w:val="24"/>
        </w:rPr>
      </w:pPr>
      <w:r>
        <w:rPr>
          <w:rFonts w:ascii="Calibri" w:hAnsi="Calibri"/>
          <w:b/>
          <w:sz w:val="24"/>
        </w:rPr>
        <w:t>Модуль№1«Декоративно-прикладноеинародноеискусство»7</w:t>
      </w:r>
      <w:r>
        <w:rPr>
          <w:rFonts w:ascii="Calibri" w:hAnsi="Calibri"/>
          <w:b/>
          <w:spacing w:val="-2"/>
          <w:sz w:val="24"/>
        </w:rPr>
        <w:t xml:space="preserve"> класс</w:t>
      </w:r>
    </w:p>
    <w:p w:rsidR="00AD3023" w:rsidRDefault="00AD3023">
      <w:pPr>
        <w:pStyle w:val="a3"/>
        <w:spacing w:before="1"/>
        <w:ind w:left="0"/>
        <w:jc w:val="left"/>
        <w:rPr>
          <w:rFonts w:ascii="Calibri"/>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3084"/>
        <w:gridCol w:w="1701"/>
        <w:gridCol w:w="3400"/>
      </w:tblGrid>
      <w:tr w:rsidR="00AD3023">
        <w:trPr>
          <w:trHeight w:val="1453"/>
        </w:trPr>
        <w:tc>
          <w:tcPr>
            <w:tcW w:w="818" w:type="dxa"/>
          </w:tcPr>
          <w:p w:rsidR="00AD3023" w:rsidRDefault="00E2542D">
            <w:pPr>
              <w:pStyle w:val="TableParagraph"/>
              <w:spacing w:before="68"/>
              <w:ind w:left="10"/>
              <w:jc w:val="center"/>
              <w:rPr>
                <w:sz w:val="24"/>
              </w:rPr>
            </w:pPr>
            <w:r>
              <w:rPr>
                <w:sz w:val="24"/>
              </w:rPr>
              <w:t>№</w:t>
            </w:r>
            <w:r>
              <w:rPr>
                <w:spacing w:val="-5"/>
                <w:sz w:val="24"/>
              </w:rPr>
              <w:t>п/п</w:t>
            </w:r>
          </w:p>
        </w:tc>
        <w:tc>
          <w:tcPr>
            <w:tcW w:w="3084" w:type="dxa"/>
          </w:tcPr>
          <w:p w:rsidR="00AD3023" w:rsidRDefault="00E2542D">
            <w:pPr>
              <w:pStyle w:val="TableParagraph"/>
              <w:spacing w:before="68"/>
              <w:ind w:left="916"/>
              <w:rPr>
                <w:sz w:val="24"/>
              </w:rPr>
            </w:pPr>
            <w:r>
              <w:rPr>
                <w:spacing w:val="-2"/>
                <w:sz w:val="24"/>
              </w:rPr>
              <w:t>Тема/раздел</w:t>
            </w:r>
          </w:p>
        </w:tc>
        <w:tc>
          <w:tcPr>
            <w:tcW w:w="1701" w:type="dxa"/>
          </w:tcPr>
          <w:p w:rsidR="00AD3023" w:rsidRDefault="00E2542D">
            <w:pPr>
              <w:pStyle w:val="TableParagraph"/>
              <w:spacing w:before="66"/>
              <w:ind w:left="91" w:right="84" w:firstLine="4"/>
              <w:jc w:val="center"/>
              <w:rPr>
                <w:sz w:val="24"/>
              </w:rPr>
            </w:pPr>
            <w:r>
              <w:rPr>
                <w:spacing w:val="-2"/>
                <w:sz w:val="24"/>
              </w:rPr>
              <w:t xml:space="preserve">Количество часов, </w:t>
            </w:r>
            <w:r>
              <w:rPr>
                <w:sz w:val="24"/>
              </w:rPr>
              <w:t>отводимых на освоение</w:t>
            </w:r>
            <w:r>
              <w:rPr>
                <w:spacing w:val="-4"/>
                <w:sz w:val="24"/>
              </w:rPr>
              <w:t>темы</w:t>
            </w:r>
          </w:p>
        </w:tc>
        <w:tc>
          <w:tcPr>
            <w:tcW w:w="3400" w:type="dxa"/>
          </w:tcPr>
          <w:p w:rsidR="00AD3023" w:rsidRDefault="00E2542D">
            <w:pPr>
              <w:pStyle w:val="TableParagraph"/>
              <w:spacing w:before="66" w:line="242" w:lineRule="auto"/>
              <w:ind w:left="409" w:right="391" w:firstLine="177"/>
              <w:rPr>
                <w:sz w:val="24"/>
              </w:rPr>
            </w:pPr>
            <w:r>
              <w:rPr>
                <w:sz w:val="24"/>
              </w:rPr>
              <w:t>Электронные учебно- методическиематериалы</w:t>
            </w:r>
          </w:p>
        </w:tc>
      </w:tr>
      <w:tr w:rsidR="00AD3023">
        <w:trPr>
          <w:trHeight w:val="678"/>
        </w:trPr>
        <w:tc>
          <w:tcPr>
            <w:tcW w:w="9003" w:type="dxa"/>
            <w:gridSpan w:val="4"/>
          </w:tcPr>
          <w:p w:rsidR="00AD3023" w:rsidRDefault="00E2542D">
            <w:pPr>
              <w:pStyle w:val="TableParagraph"/>
              <w:spacing w:before="73"/>
              <w:ind w:left="638"/>
              <w:rPr>
                <w:b/>
                <w:sz w:val="24"/>
              </w:rPr>
            </w:pPr>
            <w:r>
              <w:rPr>
                <w:b/>
                <w:sz w:val="24"/>
              </w:rPr>
              <w:t>Декоративно-прикладноеискусствовкультуреразныхэпохи</w:t>
            </w:r>
            <w:r>
              <w:rPr>
                <w:b/>
                <w:spacing w:val="-2"/>
                <w:sz w:val="24"/>
              </w:rPr>
              <w:t xml:space="preserve"> народов</w:t>
            </w:r>
          </w:p>
        </w:tc>
      </w:tr>
      <w:tr w:rsidR="00AD3023">
        <w:trPr>
          <w:trHeight w:val="2683"/>
        </w:trPr>
        <w:tc>
          <w:tcPr>
            <w:tcW w:w="818" w:type="dxa"/>
          </w:tcPr>
          <w:p w:rsidR="00AD3023" w:rsidRDefault="00E2542D">
            <w:pPr>
              <w:pStyle w:val="TableParagraph"/>
              <w:spacing w:before="75"/>
              <w:ind w:left="10" w:right="3"/>
              <w:jc w:val="center"/>
              <w:rPr>
                <w:b/>
                <w:sz w:val="24"/>
              </w:rPr>
            </w:pPr>
            <w:r>
              <w:rPr>
                <w:b/>
                <w:spacing w:val="-10"/>
                <w:sz w:val="24"/>
              </w:rPr>
              <w:t>1</w:t>
            </w:r>
          </w:p>
        </w:tc>
        <w:tc>
          <w:tcPr>
            <w:tcW w:w="3084" w:type="dxa"/>
          </w:tcPr>
          <w:p w:rsidR="00AD3023" w:rsidRDefault="00E2542D">
            <w:pPr>
              <w:pStyle w:val="TableParagraph"/>
              <w:spacing w:before="68"/>
              <w:ind w:left="74"/>
              <w:rPr>
                <w:sz w:val="24"/>
              </w:rPr>
            </w:pPr>
            <w:r>
              <w:rPr>
                <w:sz w:val="24"/>
              </w:rPr>
              <w:t xml:space="preserve">Рольдекоративно прикладногоискусствав культуре древних </w:t>
            </w:r>
            <w:r>
              <w:rPr>
                <w:spacing w:val="-2"/>
                <w:sz w:val="24"/>
              </w:rPr>
              <w:t>цивилизаций</w:t>
            </w:r>
          </w:p>
        </w:tc>
        <w:tc>
          <w:tcPr>
            <w:tcW w:w="1701" w:type="dxa"/>
          </w:tcPr>
          <w:p w:rsidR="00AD3023" w:rsidRDefault="00E2542D">
            <w:pPr>
              <w:pStyle w:val="TableParagraph"/>
              <w:spacing w:before="71"/>
              <w:ind w:left="9"/>
              <w:jc w:val="center"/>
              <w:rPr>
                <w:sz w:val="24"/>
              </w:rPr>
            </w:pPr>
            <w:r>
              <w:rPr>
                <w:spacing w:val="-10"/>
                <w:sz w:val="24"/>
              </w:rPr>
              <w:t>1</w:t>
            </w:r>
          </w:p>
        </w:tc>
        <w:tc>
          <w:tcPr>
            <w:tcW w:w="3400" w:type="dxa"/>
          </w:tcPr>
          <w:p w:rsidR="00AD3023" w:rsidRDefault="00E2542D">
            <w:pPr>
              <w:pStyle w:val="TableParagraph"/>
              <w:spacing w:before="71"/>
              <w:ind w:left="11"/>
              <w:jc w:val="center"/>
              <w:rPr>
                <w:sz w:val="24"/>
              </w:rPr>
            </w:pPr>
            <w:r>
              <w:rPr>
                <w:sz w:val="24"/>
              </w:rPr>
              <w:t>Электронный</w:t>
            </w:r>
            <w:r>
              <w:rPr>
                <w:spacing w:val="-2"/>
                <w:sz w:val="24"/>
              </w:rPr>
              <w:t xml:space="preserve"> учебник</w:t>
            </w:r>
          </w:p>
          <w:p w:rsidR="00AD3023" w:rsidRDefault="00DC3336">
            <w:pPr>
              <w:pStyle w:val="TableParagraph"/>
              <w:spacing w:before="197"/>
              <w:ind w:left="121" w:right="106"/>
              <w:jc w:val="center"/>
              <w:rPr>
                <w:sz w:val="24"/>
              </w:rPr>
            </w:pPr>
            <w:hyperlink r:id="rId1253">
              <w:r w:rsidR="00E2542D">
                <w:rPr>
                  <w:color w:val="0462C1"/>
                  <w:spacing w:val="-2"/>
                  <w:sz w:val="24"/>
                  <w:u w:val="single" w:color="0462C1"/>
                </w:rPr>
                <w:t>https://znayka.win/uchebniki/7-</w:t>
              </w:r>
            </w:hyperlink>
            <w:hyperlink r:id="rId1254">
              <w:r w:rsidR="00E2542D">
                <w:rPr>
                  <w:color w:val="0462C1"/>
                  <w:spacing w:val="-2"/>
                  <w:sz w:val="24"/>
                  <w:u w:val="single" w:color="0462C1"/>
                </w:rPr>
                <w:t>klass/izobrazitelnoe-iskusstvo-7-</w:t>
              </w:r>
            </w:hyperlink>
            <w:hyperlink r:id="rId1255">
              <w:r w:rsidR="00E2542D">
                <w:rPr>
                  <w:color w:val="0462C1"/>
                  <w:spacing w:val="-2"/>
                  <w:sz w:val="24"/>
                  <w:u w:val="single" w:color="0462C1"/>
                </w:rPr>
                <w:t>klass-dekorativno-prikladnoe-</w:t>
              </w:r>
            </w:hyperlink>
            <w:hyperlink r:id="rId1256">
              <w:r w:rsidR="00E2542D">
                <w:rPr>
                  <w:color w:val="0462C1"/>
                  <w:spacing w:val="-2"/>
                  <w:sz w:val="24"/>
                  <w:u w:val="single" w:color="0462C1"/>
                </w:rPr>
                <w:t>iskusstvo-v-zhizni-cheloveka-</w:t>
              </w:r>
            </w:hyperlink>
            <w:hyperlink r:id="rId1257">
              <w:r w:rsidR="00E2542D">
                <w:rPr>
                  <w:color w:val="0462C1"/>
                  <w:spacing w:val="-2"/>
                  <w:sz w:val="24"/>
                  <w:u w:val="single" w:color="0462C1"/>
                </w:rPr>
                <w:t>goryaeva-n-a-ostrovskaya-o-v/</w:t>
              </w:r>
            </w:hyperlink>
          </w:p>
        </w:tc>
      </w:tr>
      <w:tr w:rsidR="00AD3023">
        <w:trPr>
          <w:trHeight w:val="947"/>
        </w:trPr>
        <w:tc>
          <w:tcPr>
            <w:tcW w:w="818" w:type="dxa"/>
          </w:tcPr>
          <w:p w:rsidR="00AD3023" w:rsidRDefault="00E2542D">
            <w:pPr>
              <w:pStyle w:val="TableParagraph"/>
              <w:spacing w:before="73"/>
              <w:ind w:left="10" w:right="3"/>
              <w:jc w:val="center"/>
              <w:rPr>
                <w:b/>
                <w:sz w:val="24"/>
              </w:rPr>
            </w:pPr>
            <w:r>
              <w:rPr>
                <w:b/>
                <w:spacing w:val="-10"/>
                <w:sz w:val="24"/>
              </w:rPr>
              <w:t>2</w:t>
            </w:r>
          </w:p>
        </w:tc>
        <w:tc>
          <w:tcPr>
            <w:tcW w:w="3084" w:type="dxa"/>
          </w:tcPr>
          <w:p w:rsidR="00AD3023" w:rsidRDefault="00E2542D">
            <w:pPr>
              <w:pStyle w:val="TableParagraph"/>
              <w:spacing w:before="71"/>
              <w:ind w:left="74"/>
              <w:rPr>
                <w:rFonts w:ascii="Calibri" w:hAnsi="Calibri"/>
              </w:rPr>
            </w:pPr>
            <w:r>
              <w:rPr>
                <w:rFonts w:ascii="Calibri" w:hAnsi="Calibri"/>
              </w:rPr>
              <w:t>Особенности орнаментав культурахразных</w:t>
            </w:r>
            <w:r>
              <w:rPr>
                <w:rFonts w:ascii="Calibri" w:hAnsi="Calibri"/>
                <w:spacing w:val="-2"/>
              </w:rPr>
              <w:t>народов</w:t>
            </w:r>
          </w:p>
        </w:tc>
        <w:tc>
          <w:tcPr>
            <w:tcW w:w="1701" w:type="dxa"/>
          </w:tcPr>
          <w:p w:rsidR="00AD3023" w:rsidRDefault="00E2542D">
            <w:pPr>
              <w:pStyle w:val="TableParagraph"/>
              <w:spacing w:before="68"/>
              <w:ind w:left="9"/>
              <w:jc w:val="center"/>
              <w:rPr>
                <w:sz w:val="24"/>
              </w:rPr>
            </w:pPr>
            <w:r>
              <w:rPr>
                <w:spacing w:val="-10"/>
                <w:sz w:val="24"/>
              </w:rPr>
              <w:t>1</w:t>
            </w:r>
          </w:p>
        </w:tc>
        <w:tc>
          <w:tcPr>
            <w:tcW w:w="3400" w:type="dxa"/>
          </w:tcPr>
          <w:p w:rsidR="00AD3023" w:rsidRDefault="00E2542D">
            <w:pPr>
              <w:pStyle w:val="TableParagraph"/>
              <w:spacing w:before="66" w:line="242" w:lineRule="auto"/>
              <w:ind w:left="834" w:hanging="732"/>
              <w:rPr>
                <w:sz w:val="24"/>
              </w:rPr>
            </w:pPr>
            <w:r>
              <w:rPr>
                <w:sz w:val="24"/>
              </w:rPr>
              <w:t xml:space="preserve">Российскаяэлектроннаяшкола </w:t>
            </w:r>
            <w:hyperlink r:id="rId1258">
              <w:r>
                <w:rPr>
                  <w:color w:val="0462C1"/>
                  <w:spacing w:val="-2"/>
                  <w:sz w:val="24"/>
                  <w:u w:val="single" w:color="0462C1"/>
                </w:rPr>
                <w:t>https://resh.edu.ru</w:t>
              </w:r>
            </w:hyperlink>
          </w:p>
        </w:tc>
      </w:tr>
      <w:tr w:rsidR="00AD3023">
        <w:trPr>
          <w:trHeight w:val="945"/>
        </w:trPr>
        <w:tc>
          <w:tcPr>
            <w:tcW w:w="818" w:type="dxa"/>
          </w:tcPr>
          <w:p w:rsidR="00AD3023" w:rsidRDefault="00E2542D">
            <w:pPr>
              <w:pStyle w:val="TableParagraph"/>
              <w:spacing w:before="73"/>
              <w:ind w:left="10" w:right="3"/>
              <w:jc w:val="center"/>
              <w:rPr>
                <w:b/>
                <w:sz w:val="24"/>
              </w:rPr>
            </w:pPr>
            <w:r>
              <w:rPr>
                <w:b/>
                <w:spacing w:val="-10"/>
                <w:sz w:val="24"/>
              </w:rPr>
              <w:t>3</w:t>
            </w:r>
          </w:p>
        </w:tc>
        <w:tc>
          <w:tcPr>
            <w:tcW w:w="3084" w:type="dxa"/>
          </w:tcPr>
          <w:p w:rsidR="00AD3023" w:rsidRDefault="00E2542D">
            <w:pPr>
              <w:pStyle w:val="TableParagraph"/>
              <w:spacing w:before="71"/>
              <w:ind w:left="74"/>
              <w:rPr>
                <w:rFonts w:ascii="Calibri" w:hAnsi="Calibri"/>
              </w:rPr>
            </w:pPr>
            <w:r>
              <w:rPr>
                <w:rFonts w:ascii="Calibri" w:hAnsi="Calibri"/>
              </w:rPr>
              <w:t>Особенностиконструкциии декора одежды</w:t>
            </w:r>
          </w:p>
        </w:tc>
        <w:tc>
          <w:tcPr>
            <w:tcW w:w="1701" w:type="dxa"/>
          </w:tcPr>
          <w:p w:rsidR="00AD3023" w:rsidRDefault="00E2542D">
            <w:pPr>
              <w:pStyle w:val="TableParagraph"/>
              <w:spacing w:before="68"/>
              <w:ind w:left="9"/>
              <w:jc w:val="center"/>
              <w:rPr>
                <w:sz w:val="24"/>
              </w:rPr>
            </w:pPr>
            <w:r>
              <w:rPr>
                <w:spacing w:val="-10"/>
                <w:sz w:val="24"/>
              </w:rPr>
              <w:t>1</w:t>
            </w:r>
          </w:p>
        </w:tc>
        <w:tc>
          <w:tcPr>
            <w:tcW w:w="3400" w:type="dxa"/>
          </w:tcPr>
          <w:p w:rsidR="00AD3023" w:rsidRDefault="00AD3023">
            <w:pPr>
              <w:pStyle w:val="TableParagraph"/>
            </w:pPr>
          </w:p>
        </w:tc>
      </w:tr>
      <w:tr w:rsidR="00AD3023">
        <w:trPr>
          <w:trHeight w:val="1729"/>
        </w:trPr>
        <w:tc>
          <w:tcPr>
            <w:tcW w:w="818" w:type="dxa"/>
          </w:tcPr>
          <w:p w:rsidR="00AD3023" w:rsidRDefault="00E2542D">
            <w:pPr>
              <w:pStyle w:val="TableParagraph"/>
              <w:spacing w:before="75"/>
              <w:ind w:left="10" w:right="3"/>
              <w:jc w:val="center"/>
              <w:rPr>
                <w:b/>
                <w:sz w:val="24"/>
              </w:rPr>
            </w:pPr>
            <w:r>
              <w:rPr>
                <w:b/>
                <w:spacing w:val="-10"/>
                <w:sz w:val="24"/>
              </w:rPr>
              <w:t>4</w:t>
            </w:r>
          </w:p>
        </w:tc>
        <w:tc>
          <w:tcPr>
            <w:tcW w:w="3084" w:type="dxa"/>
          </w:tcPr>
          <w:p w:rsidR="00AD3023" w:rsidRDefault="00E2542D">
            <w:pPr>
              <w:pStyle w:val="TableParagraph"/>
              <w:spacing w:before="73"/>
              <w:ind w:left="74"/>
              <w:rPr>
                <w:rFonts w:ascii="Calibri" w:hAnsi="Calibri"/>
              </w:rPr>
            </w:pPr>
            <w:r>
              <w:rPr>
                <w:rFonts w:ascii="Calibri" w:hAnsi="Calibri"/>
              </w:rPr>
              <w:t>Целостныйобраз</w:t>
            </w:r>
            <w:r>
              <w:rPr>
                <w:rFonts w:ascii="Calibri" w:hAnsi="Calibri"/>
                <w:spacing w:val="-2"/>
              </w:rPr>
              <w:t>декора-</w:t>
            </w:r>
          </w:p>
          <w:p w:rsidR="00AD3023" w:rsidRDefault="00E2542D">
            <w:pPr>
              <w:pStyle w:val="TableParagraph"/>
              <w:ind w:left="74"/>
              <w:rPr>
                <w:rFonts w:ascii="Calibri" w:hAnsi="Calibri"/>
              </w:rPr>
            </w:pPr>
            <w:r>
              <w:rPr>
                <w:rFonts w:ascii="Calibri" w:hAnsi="Calibri"/>
              </w:rPr>
              <w:t>тивноприкладногоискусства для каждой исторической</w:t>
            </w:r>
          </w:p>
          <w:p w:rsidR="00AD3023" w:rsidRDefault="00E2542D">
            <w:pPr>
              <w:pStyle w:val="TableParagraph"/>
              <w:ind w:left="74" w:right="191"/>
              <w:rPr>
                <w:rFonts w:ascii="Calibri" w:hAnsi="Calibri"/>
              </w:rPr>
            </w:pPr>
            <w:r>
              <w:rPr>
                <w:rFonts w:ascii="Calibri" w:hAnsi="Calibri"/>
              </w:rPr>
              <w:t xml:space="preserve">эпохиинациональной </w:t>
            </w:r>
            <w:r>
              <w:rPr>
                <w:rFonts w:ascii="Calibri" w:hAnsi="Calibri"/>
                <w:spacing w:val="-2"/>
              </w:rPr>
              <w:t>культуры</w:t>
            </w:r>
          </w:p>
        </w:tc>
        <w:tc>
          <w:tcPr>
            <w:tcW w:w="1701" w:type="dxa"/>
          </w:tcPr>
          <w:p w:rsidR="00AD3023" w:rsidRDefault="00E2542D">
            <w:pPr>
              <w:pStyle w:val="TableParagraph"/>
              <w:spacing w:before="71"/>
              <w:ind w:left="9"/>
              <w:jc w:val="center"/>
              <w:rPr>
                <w:sz w:val="24"/>
              </w:rPr>
            </w:pPr>
            <w:r>
              <w:rPr>
                <w:spacing w:val="-10"/>
                <w:sz w:val="24"/>
              </w:rPr>
              <w:t>1</w:t>
            </w:r>
          </w:p>
        </w:tc>
        <w:tc>
          <w:tcPr>
            <w:tcW w:w="3400" w:type="dxa"/>
          </w:tcPr>
          <w:p w:rsidR="00AD3023" w:rsidRDefault="00E2542D">
            <w:pPr>
              <w:pStyle w:val="TableParagraph"/>
              <w:spacing w:before="71"/>
              <w:ind w:left="11"/>
              <w:jc w:val="center"/>
              <w:rPr>
                <w:sz w:val="24"/>
              </w:rPr>
            </w:pPr>
            <w:r>
              <w:rPr>
                <w:sz w:val="24"/>
              </w:rPr>
              <w:t>Электронный</w:t>
            </w:r>
            <w:r>
              <w:rPr>
                <w:spacing w:val="-2"/>
                <w:sz w:val="24"/>
              </w:rPr>
              <w:t xml:space="preserve"> учебник</w:t>
            </w:r>
          </w:p>
          <w:p w:rsidR="00AD3023" w:rsidRDefault="00DC3336">
            <w:pPr>
              <w:pStyle w:val="TableParagraph"/>
              <w:spacing w:before="196"/>
              <w:ind w:left="121" w:right="106"/>
              <w:jc w:val="center"/>
              <w:rPr>
                <w:sz w:val="24"/>
              </w:rPr>
            </w:pPr>
            <w:hyperlink r:id="rId1259">
              <w:r w:rsidR="00E2542D">
                <w:rPr>
                  <w:color w:val="0462C1"/>
                  <w:spacing w:val="-2"/>
                  <w:sz w:val="24"/>
                  <w:u w:val="single" w:color="0462C1"/>
                </w:rPr>
                <w:t>https://znayka.win/uchebniki/7-</w:t>
              </w:r>
            </w:hyperlink>
            <w:hyperlink r:id="rId1260">
              <w:r w:rsidR="00E2542D">
                <w:rPr>
                  <w:color w:val="0462C1"/>
                  <w:spacing w:val="-2"/>
                  <w:sz w:val="24"/>
                  <w:u w:val="single" w:color="0462C1"/>
                </w:rPr>
                <w:t>klass/izobrazitelnoe-iskusstvo-7-</w:t>
              </w:r>
            </w:hyperlink>
            <w:hyperlink r:id="rId1261">
              <w:r w:rsidR="00E2542D">
                <w:rPr>
                  <w:color w:val="0462C1"/>
                  <w:spacing w:val="-2"/>
                  <w:sz w:val="24"/>
                  <w:u w:val="single" w:color="0462C1"/>
                </w:rPr>
                <w:t>klass-dekorativno-prikladnoe-</w:t>
              </w:r>
            </w:hyperlink>
            <w:hyperlink r:id="rId1262">
              <w:r w:rsidR="00E2542D">
                <w:rPr>
                  <w:color w:val="0462C1"/>
                  <w:spacing w:val="-2"/>
                  <w:sz w:val="24"/>
                  <w:u w:val="single" w:color="0462C1"/>
                </w:rPr>
                <w:t>iskusstvo-v-zhizni-cheloveka-</w:t>
              </w:r>
            </w:hyperlink>
          </w:p>
        </w:tc>
      </w:tr>
    </w:tbl>
    <w:p w:rsidR="00AD3023" w:rsidRDefault="00AD3023">
      <w:pPr>
        <w:jc w:val="center"/>
        <w:rPr>
          <w:sz w:val="24"/>
        </w:rPr>
        <w:sectPr w:rsidR="00AD3023">
          <w:type w:val="continuous"/>
          <w:pgSz w:w="11910" w:h="16390"/>
          <w:pgMar w:top="1120" w:right="700" w:bottom="1160" w:left="1520" w:header="0" w:footer="933"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3084"/>
        <w:gridCol w:w="1701"/>
        <w:gridCol w:w="3400"/>
      </w:tblGrid>
      <w:tr w:rsidR="00AD3023" w:rsidRPr="00E50F33">
        <w:trPr>
          <w:trHeight w:val="947"/>
        </w:trPr>
        <w:tc>
          <w:tcPr>
            <w:tcW w:w="818" w:type="dxa"/>
          </w:tcPr>
          <w:p w:rsidR="00AD3023" w:rsidRDefault="00AD3023">
            <w:pPr>
              <w:pStyle w:val="TableParagraph"/>
            </w:pPr>
          </w:p>
        </w:tc>
        <w:tc>
          <w:tcPr>
            <w:tcW w:w="3084" w:type="dxa"/>
          </w:tcPr>
          <w:p w:rsidR="00AD3023" w:rsidRDefault="00AD3023">
            <w:pPr>
              <w:pStyle w:val="TableParagraph"/>
            </w:pPr>
          </w:p>
        </w:tc>
        <w:tc>
          <w:tcPr>
            <w:tcW w:w="1701" w:type="dxa"/>
          </w:tcPr>
          <w:p w:rsidR="00AD3023" w:rsidRDefault="00AD3023">
            <w:pPr>
              <w:pStyle w:val="TableParagraph"/>
            </w:pPr>
          </w:p>
        </w:tc>
        <w:tc>
          <w:tcPr>
            <w:tcW w:w="3400" w:type="dxa"/>
          </w:tcPr>
          <w:p w:rsidR="00AD3023" w:rsidRPr="005E429C" w:rsidRDefault="00E2542D">
            <w:pPr>
              <w:pStyle w:val="TableParagraph"/>
              <w:spacing w:before="71"/>
              <w:ind w:left="222"/>
              <w:rPr>
                <w:sz w:val="24"/>
                <w:lang w:val="en-US"/>
              </w:rPr>
            </w:pPr>
            <w:r w:rsidRPr="005E429C">
              <w:rPr>
                <w:color w:val="0462C1"/>
                <w:spacing w:val="-2"/>
                <w:sz w:val="24"/>
                <w:u w:val="single" w:color="0462C1"/>
                <w:lang w:val="en-US"/>
              </w:rPr>
              <w:t>goryaeva-n-a-ostrovskaya-o-</w:t>
            </w:r>
            <w:r w:rsidRPr="005E429C">
              <w:rPr>
                <w:color w:val="0462C1"/>
                <w:spacing w:val="-5"/>
                <w:sz w:val="24"/>
                <w:u w:val="single" w:color="0462C1"/>
                <w:lang w:val="en-US"/>
              </w:rPr>
              <w:t>v/</w:t>
            </w:r>
          </w:p>
        </w:tc>
      </w:tr>
      <w:tr w:rsidR="00AD3023">
        <w:trPr>
          <w:trHeight w:val="947"/>
        </w:trPr>
        <w:tc>
          <w:tcPr>
            <w:tcW w:w="9003" w:type="dxa"/>
            <w:gridSpan w:val="4"/>
          </w:tcPr>
          <w:p w:rsidR="00AD3023" w:rsidRDefault="00E2542D">
            <w:pPr>
              <w:pStyle w:val="TableParagraph"/>
              <w:spacing w:before="75"/>
              <w:ind w:left="762"/>
              <w:rPr>
                <w:b/>
                <w:sz w:val="24"/>
              </w:rPr>
            </w:pPr>
            <w:r>
              <w:rPr>
                <w:b/>
                <w:sz w:val="24"/>
              </w:rPr>
              <w:t>Декоративно-прикладноеискусствовжизнисовременного</w:t>
            </w:r>
            <w:r>
              <w:rPr>
                <w:b/>
                <w:spacing w:val="-2"/>
                <w:sz w:val="24"/>
              </w:rPr>
              <w:t>человека</w:t>
            </w:r>
          </w:p>
        </w:tc>
      </w:tr>
      <w:tr w:rsidR="00AD3023">
        <w:trPr>
          <w:trHeight w:val="2205"/>
        </w:trPr>
        <w:tc>
          <w:tcPr>
            <w:tcW w:w="818" w:type="dxa"/>
          </w:tcPr>
          <w:p w:rsidR="00AD3023" w:rsidRDefault="00E2542D">
            <w:pPr>
              <w:pStyle w:val="TableParagraph"/>
              <w:spacing w:before="73"/>
              <w:ind w:left="10" w:right="3"/>
              <w:jc w:val="center"/>
              <w:rPr>
                <w:b/>
                <w:sz w:val="24"/>
              </w:rPr>
            </w:pPr>
            <w:r>
              <w:rPr>
                <w:b/>
                <w:spacing w:val="-10"/>
                <w:sz w:val="24"/>
              </w:rPr>
              <w:t>5</w:t>
            </w:r>
          </w:p>
        </w:tc>
        <w:tc>
          <w:tcPr>
            <w:tcW w:w="3084" w:type="dxa"/>
          </w:tcPr>
          <w:p w:rsidR="00AD3023" w:rsidRDefault="00E2542D">
            <w:pPr>
              <w:pStyle w:val="TableParagraph"/>
              <w:spacing w:before="66"/>
              <w:ind w:left="74" w:right="135"/>
              <w:rPr>
                <w:sz w:val="24"/>
              </w:rPr>
            </w:pPr>
            <w:r>
              <w:rPr>
                <w:sz w:val="24"/>
              </w:rPr>
              <w:t xml:space="preserve">Многообразиевидов,форм, материалов и тех- ник </w:t>
            </w:r>
            <w:r>
              <w:rPr>
                <w:spacing w:val="-2"/>
                <w:sz w:val="24"/>
              </w:rPr>
              <w:t xml:space="preserve">современного </w:t>
            </w:r>
            <w:r>
              <w:rPr>
                <w:sz w:val="24"/>
              </w:rPr>
              <w:t>декоративного искусства.</w:t>
            </w:r>
          </w:p>
        </w:tc>
        <w:tc>
          <w:tcPr>
            <w:tcW w:w="1701" w:type="dxa"/>
          </w:tcPr>
          <w:p w:rsidR="00AD3023" w:rsidRDefault="00E2542D">
            <w:pPr>
              <w:pStyle w:val="TableParagraph"/>
              <w:spacing w:before="68"/>
              <w:ind w:left="9"/>
              <w:jc w:val="center"/>
              <w:rPr>
                <w:sz w:val="24"/>
              </w:rPr>
            </w:pPr>
            <w:r>
              <w:rPr>
                <w:spacing w:val="-10"/>
                <w:sz w:val="24"/>
              </w:rPr>
              <w:t>1</w:t>
            </w:r>
          </w:p>
        </w:tc>
        <w:tc>
          <w:tcPr>
            <w:tcW w:w="3400" w:type="dxa"/>
          </w:tcPr>
          <w:p w:rsidR="00AD3023" w:rsidRDefault="00E2542D">
            <w:pPr>
              <w:pStyle w:val="TableParagraph"/>
              <w:spacing w:before="68"/>
              <w:ind w:left="11"/>
              <w:jc w:val="center"/>
              <w:rPr>
                <w:sz w:val="24"/>
              </w:rPr>
            </w:pPr>
            <w:r>
              <w:rPr>
                <w:sz w:val="24"/>
              </w:rPr>
              <w:t>Электронный</w:t>
            </w:r>
            <w:r>
              <w:rPr>
                <w:spacing w:val="-2"/>
                <w:sz w:val="24"/>
              </w:rPr>
              <w:t xml:space="preserve"> учебник</w:t>
            </w:r>
          </w:p>
          <w:p w:rsidR="00AD3023" w:rsidRDefault="00DC3336">
            <w:pPr>
              <w:pStyle w:val="TableParagraph"/>
              <w:spacing w:before="199"/>
              <w:ind w:left="121" w:right="106"/>
              <w:jc w:val="center"/>
              <w:rPr>
                <w:sz w:val="24"/>
              </w:rPr>
            </w:pPr>
            <w:hyperlink r:id="rId1263">
              <w:r w:rsidR="00E2542D">
                <w:rPr>
                  <w:color w:val="0462C1"/>
                  <w:spacing w:val="-2"/>
                  <w:sz w:val="24"/>
                  <w:u w:val="single" w:color="0462C1"/>
                </w:rPr>
                <w:t>https://znayka.win/uchebniki/6-</w:t>
              </w:r>
            </w:hyperlink>
            <w:hyperlink r:id="rId1264">
              <w:r w:rsidR="00E2542D">
                <w:rPr>
                  <w:color w:val="0462C1"/>
                  <w:spacing w:val="-2"/>
                  <w:sz w:val="24"/>
                  <w:u w:val="single" w:color="0462C1"/>
                </w:rPr>
                <w:t>klass/izobrazitelnoe-iskusstvo-6-</w:t>
              </w:r>
            </w:hyperlink>
            <w:hyperlink r:id="rId1265">
              <w:r w:rsidR="00E2542D">
                <w:rPr>
                  <w:color w:val="0462C1"/>
                  <w:spacing w:val="-2"/>
                  <w:sz w:val="24"/>
                  <w:u w:val="single" w:color="0462C1"/>
                </w:rPr>
                <w:t>klass-dekorativno-prikladnoe-</w:t>
              </w:r>
            </w:hyperlink>
            <w:hyperlink r:id="rId1266">
              <w:r w:rsidR="00E2542D">
                <w:rPr>
                  <w:color w:val="0462C1"/>
                  <w:spacing w:val="-2"/>
                  <w:sz w:val="24"/>
                  <w:u w:val="single" w:color="0462C1"/>
                </w:rPr>
                <w:t>iskusstvo-v-zhizni-cheloveka-</w:t>
              </w:r>
            </w:hyperlink>
            <w:hyperlink r:id="rId1267">
              <w:r w:rsidR="00E2542D">
                <w:rPr>
                  <w:color w:val="0462C1"/>
                  <w:spacing w:val="-2"/>
                  <w:sz w:val="24"/>
                  <w:u w:val="single" w:color="0462C1"/>
                </w:rPr>
                <w:t>goryaeva-n-a-ostrovskaya-o-v/</w:t>
              </w:r>
            </w:hyperlink>
          </w:p>
        </w:tc>
      </w:tr>
      <w:tr w:rsidR="00AD3023">
        <w:trPr>
          <w:trHeight w:val="948"/>
        </w:trPr>
        <w:tc>
          <w:tcPr>
            <w:tcW w:w="818" w:type="dxa"/>
          </w:tcPr>
          <w:p w:rsidR="00AD3023" w:rsidRDefault="00E2542D">
            <w:pPr>
              <w:pStyle w:val="TableParagraph"/>
              <w:spacing w:before="76"/>
              <w:ind w:left="10" w:right="3"/>
              <w:jc w:val="center"/>
              <w:rPr>
                <w:b/>
                <w:sz w:val="24"/>
              </w:rPr>
            </w:pPr>
            <w:r>
              <w:rPr>
                <w:b/>
                <w:spacing w:val="-10"/>
                <w:sz w:val="24"/>
              </w:rPr>
              <w:t>6</w:t>
            </w:r>
          </w:p>
        </w:tc>
        <w:tc>
          <w:tcPr>
            <w:tcW w:w="3084" w:type="dxa"/>
          </w:tcPr>
          <w:p w:rsidR="00AD3023" w:rsidRDefault="00E2542D">
            <w:pPr>
              <w:pStyle w:val="TableParagraph"/>
              <w:spacing w:before="69"/>
              <w:ind w:left="74"/>
              <w:rPr>
                <w:sz w:val="24"/>
              </w:rPr>
            </w:pPr>
            <w:r>
              <w:rPr>
                <w:sz w:val="24"/>
              </w:rPr>
              <w:t>Символическийзнаквсо- временной жизни.</w:t>
            </w:r>
          </w:p>
        </w:tc>
        <w:tc>
          <w:tcPr>
            <w:tcW w:w="1701" w:type="dxa"/>
          </w:tcPr>
          <w:p w:rsidR="00AD3023" w:rsidRDefault="00E2542D">
            <w:pPr>
              <w:pStyle w:val="TableParagraph"/>
              <w:spacing w:before="71"/>
              <w:ind w:left="9"/>
              <w:jc w:val="center"/>
              <w:rPr>
                <w:sz w:val="24"/>
              </w:rPr>
            </w:pPr>
            <w:r>
              <w:rPr>
                <w:spacing w:val="-10"/>
                <w:sz w:val="24"/>
              </w:rPr>
              <w:t>1</w:t>
            </w:r>
          </w:p>
        </w:tc>
        <w:tc>
          <w:tcPr>
            <w:tcW w:w="3400" w:type="dxa"/>
          </w:tcPr>
          <w:p w:rsidR="00AD3023" w:rsidRDefault="00E2542D">
            <w:pPr>
              <w:pStyle w:val="TableParagraph"/>
              <w:spacing w:before="69" w:line="242" w:lineRule="auto"/>
              <w:ind w:left="834" w:hanging="732"/>
              <w:rPr>
                <w:sz w:val="24"/>
              </w:rPr>
            </w:pPr>
            <w:r>
              <w:rPr>
                <w:sz w:val="24"/>
              </w:rPr>
              <w:t xml:space="preserve">Российскаяэлектроннаяшкола </w:t>
            </w:r>
            <w:hyperlink r:id="rId1268">
              <w:r>
                <w:rPr>
                  <w:color w:val="0462C1"/>
                  <w:spacing w:val="-2"/>
                  <w:sz w:val="24"/>
                  <w:u w:val="single" w:color="0462C1"/>
                </w:rPr>
                <w:t>https://resh.edu.ru</w:t>
              </w:r>
            </w:hyperlink>
          </w:p>
        </w:tc>
      </w:tr>
      <w:tr w:rsidR="00AD3023">
        <w:trPr>
          <w:trHeight w:val="2205"/>
        </w:trPr>
        <w:tc>
          <w:tcPr>
            <w:tcW w:w="818" w:type="dxa"/>
          </w:tcPr>
          <w:p w:rsidR="00AD3023" w:rsidRDefault="00E2542D">
            <w:pPr>
              <w:pStyle w:val="TableParagraph"/>
              <w:spacing w:before="73"/>
              <w:ind w:left="10" w:right="3"/>
              <w:jc w:val="center"/>
              <w:rPr>
                <w:b/>
                <w:sz w:val="24"/>
              </w:rPr>
            </w:pPr>
            <w:r>
              <w:rPr>
                <w:b/>
                <w:spacing w:val="-10"/>
                <w:sz w:val="24"/>
              </w:rPr>
              <w:t>7</w:t>
            </w:r>
          </w:p>
        </w:tc>
        <w:tc>
          <w:tcPr>
            <w:tcW w:w="3084" w:type="dxa"/>
          </w:tcPr>
          <w:p w:rsidR="00AD3023" w:rsidRDefault="00E2542D">
            <w:pPr>
              <w:pStyle w:val="TableParagraph"/>
              <w:spacing w:before="66"/>
              <w:ind w:left="74"/>
              <w:rPr>
                <w:sz w:val="24"/>
              </w:rPr>
            </w:pPr>
            <w:r>
              <w:rPr>
                <w:sz w:val="24"/>
              </w:rPr>
              <w:t xml:space="preserve">Декорсовременныхулици </w:t>
            </w:r>
            <w:r>
              <w:rPr>
                <w:spacing w:val="-2"/>
                <w:sz w:val="24"/>
              </w:rPr>
              <w:t>помещений.</w:t>
            </w:r>
          </w:p>
        </w:tc>
        <w:tc>
          <w:tcPr>
            <w:tcW w:w="1701" w:type="dxa"/>
          </w:tcPr>
          <w:p w:rsidR="00AD3023" w:rsidRDefault="00E2542D">
            <w:pPr>
              <w:pStyle w:val="TableParagraph"/>
              <w:spacing w:before="68"/>
              <w:ind w:left="9"/>
              <w:jc w:val="center"/>
              <w:rPr>
                <w:sz w:val="24"/>
              </w:rPr>
            </w:pPr>
            <w:r>
              <w:rPr>
                <w:spacing w:val="-10"/>
                <w:sz w:val="24"/>
              </w:rPr>
              <w:t>1</w:t>
            </w:r>
          </w:p>
        </w:tc>
        <w:tc>
          <w:tcPr>
            <w:tcW w:w="3400" w:type="dxa"/>
          </w:tcPr>
          <w:p w:rsidR="00AD3023" w:rsidRDefault="00E2542D">
            <w:pPr>
              <w:pStyle w:val="TableParagraph"/>
              <w:spacing w:before="68"/>
              <w:ind w:left="11"/>
              <w:jc w:val="center"/>
              <w:rPr>
                <w:sz w:val="24"/>
              </w:rPr>
            </w:pPr>
            <w:r>
              <w:rPr>
                <w:sz w:val="24"/>
              </w:rPr>
              <w:t>Электронный</w:t>
            </w:r>
            <w:r>
              <w:rPr>
                <w:spacing w:val="-2"/>
                <w:sz w:val="24"/>
              </w:rPr>
              <w:t xml:space="preserve"> учебник</w:t>
            </w:r>
          </w:p>
          <w:p w:rsidR="00AD3023" w:rsidRDefault="00DC3336">
            <w:pPr>
              <w:pStyle w:val="TableParagraph"/>
              <w:spacing w:before="199"/>
              <w:ind w:left="121" w:right="106"/>
              <w:jc w:val="center"/>
              <w:rPr>
                <w:sz w:val="24"/>
              </w:rPr>
            </w:pPr>
            <w:hyperlink r:id="rId1269">
              <w:r w:rsidR="00E2542D">
                <w:rPr>
                  <w:color w:val="0462C1"/>
                  <w:spacing w:val="-2"/>
                  <w:sz w:val="24"/>
                  <w:u w:val="single" w:color="0462C1"/>
                </w:rPr>
                <w:t>https://znayka.win/uchebniki/6-</w:t>
              </w:r>
            </w:hyperlink>
            <w:hyperlink r:id="rId1270">
              <w:r w:rsidR="00E2542D">
                <w:rPr>
                  <w:color w:val="0462C1"/>
                  <w:spacing w:val="-2"/>
                  <w:sz w:val="24"/>
                  <w:u w:val="single" w:color="0462C1"/>
                </w:rPr>
                <w:t>klass/izobrazitelnoe-iskusstvo-6-</w:t>
              </w:r>
            </w:hyperlink>
            <w:hyperlink r:id="rId1271">
              <w:r w:rsidR="00E2542D">
                <w:rPr>
                  <w:color w:val="0462C1"/>
                  <w:spacing w:val="-2"/>
                  <w:sz w:val="24"/>
                  <w:u w:val="single" w:color="0462C1"/>
                </w:rPr>
                <w:t>klass-dekorativno-prikladnoe-</w:t>
              </w:r>
            </w:hyperlink>
            <w:hyperlink r:id="rId1272">
              <w:r w:rsidR="00E2542D">
                <w:rPr>
                  <w:color w:val="0462C1"/>
                  <w:spacing w:val="-2"/>
                  <w:sz w:val="24"/>
                  <w:u w:val="single" w:color="0462C1"/>
                </w:rPr>
                <w:t>iskusstvo-v-zhizni-cheloveka-</w:t>
              </w:r>
            </w:hyperlink>
            <w:hyperlink r:id="rId1273">
              <w:r w:rsidR="00E2542D">
                <w:rPr>
                  <w:color w:val="0462C1"/>
                  <w:spacing w:val="-2"/>
                  <w:sz w:val="24"/>
                  <w:u w:val="single" w:color="0462C1"/>
                </w:rPr>
                <w:t>goryaeva-n-a-ostrovskaya-o-v/</w:t>
              </w:r>
            </w:hyperlink>
          </w:p>
        </w:tc>
      </w:tr>
    </w:tbl>
    <w:p w:rsidR="00AD3023" w:rsidRDefault="00E2542D">
      <w:pPr>
        <w:spacing w:before="11"/>
        <w:ind w:left="182"/>
        <w:rPr>
          <w:rFonts w:ascii="Calibri" w:hAnsi="Calibri"/>
          <w:b/>
          <w:sz w:val="24"/>
        </w:rPr>
      </w:pPr>
      <w:r>
        <w:rPr>
          <w:b/>
          <w:sz w:val="24"/>
        </w:rPr>
        <w:t>Модуль№2«ЖИВОПИСЬ,ГРАФИКА,СКУЛЬПТУРА»</w:t>
      </w:r>
      <w:r>
        <w:rPr>
          <w:rFonts w:ascii="Calibri" w:hAnsi="Calibri"/>
          <w:b/>
          <w:sz w:val="24"/>
        </w:rPr>
        <w:t xml:space="preserve">7 </w:t>
      </w:r>
      <w:r>
        <w:rPr>
          <w:rFonts w:ascii="Calibri" w:hAnsi="Calibri"/>
          <w:b/>
          <w:spacing w:val="-2"/>
          <w:sz w:val="24"/>
        </w:rPr>
        <w:t>класс</w:t>
      </w:r>
    </w:p>
    <w:p w:rsidR="00AD3023" w:rsidRDefault="00AD3023">
      <w:pPr>
        <w:pStyle w:val="a3"/>
        <w:spacing w:before="2"/>
        <w:ind w:left="0"/>
        <w:jc w:val="left"/>
        <w:rPr>
          <w:rFonts w:ascii="Calibri"/>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
        <w:gridCol w:w="1851"/>
        <w:gridCol w:w="1435"/>
        <w:gridCol w:w="5166"/>
      </w:tblGrid>
      <w:tr w:rsidR="00AD3023">
        <w:trPr>
          <w:trHeight w:val="1730"/>
        </w:trPr>
        <w:tc>
          <w:tcPr>
            <w:tcW w:w="554" w:type="dxa"/>
          </w:tcPr>
          <w:p w:rsidR="00AD3023" w:rsidRDefault="00E2542D">
            <w:pPr>
              <w:pStyle w:val="TableParagraph"/>
              <w:spacing w:before="68" w:line="242" w:lineRule="auto"/>
              <w:ind w:left="115" w:right="97" w:firstLine="48"/>
              <w:rPr>
                <w:sz w:val="24"/>
              </w:rPr>
            </w:pPr>
            <w:r>
              <w:rPr>
                <w:spacing w:val="-10"/>
                <w:sz w:val="24"/>
              </w:rPr>
              <w:t xml:space="preserve">№ </w:t>
            </w:r>
            <w:r>
              <w:rPr>
                <w:spacing w:val="-4"/>
                <w:sz w:val="24"/>
              </w:rPr>
              <w:t>п/п</w:t>
            </w:r>
          </w:p>
        </w:tc>
        <w:tc>
          <w:tcPr>
            <w:tcW w:w="1851" w:type="dxa"/>
          </w:tcPr>
          <w:p w:rsidR="00AD3023" w:rsidRDefault="00E2542D">
            <w:pPr>
              <w:pStyle w:val="TableParagraph"/>
              <w:spacing w:before="71"/>
              <w:ind w:left="300"/>
              <w:rPr>
                <w:sz w:val="24"/>
              </w:rPr>
            </w:pPr>
            <w:r>
              <w:rPr>
                <w:spacing w:val="-2"/>
                <w:sz w:val="24"/>
              </w:rPr>
              <w:t>Тема/раздел</w:t>
            </w:r>
          </w:p>
        </w:tc>
        <w:tc>
          <w:tcPr>
            <w:tcW w:w="1435" w:type="dxa"/>
          </w:tcPr>
          <w:p w:rsidR="00AD3023" w:rsidRDefault="00E2542D">
            <w:pPr>
              <w:pStyle w:val="TableParagraph"/>
              <w:spacing w:before="68"/>
              <w:ind w:left="103" w:right="95" w:hanging="1"/>
              <w:jc w:val="center"/>
              <w:rPr>
                <w:sz w:val="24"/>
              </w:rPr>
            </w:pPr>
            <w:r>
              <w:rPr>
                <w:spacing w:val="-2"/>
                <w:sz w:val="24"/>
              </w:rPr>
              <w:t xml:space="preserve">Количество часов, отводимых </w:t>
            </w:r>
            <w:r>
              <w:rPr>
                <w:sz w:val="24"/>
              </w:rPr>
              <w:t xml:space="preserve">наосвоение </w:t>
            </w:r>
            <w:r>
              <w:rPr>
                <w:spacing w:val="-4"/>
                <w:sz w:val="24"/>
              </w:rPr>
              <w:t>темы</w:t>
            </w:r>
          </w:p>
        </w:tc>
        <w:tc>
          <w:tcPr>
            <w:tcW w:w="5166" w:type="dxa"/>
          </w:tcPr>
          <w:p w:rsidR="00AD3023" w:rsidRDefault="00E2542D">
            <w:pPr>
              <w:pStyle w:val="TableParagraph"/>
              <w:spacing w:before="71"/>
              <w:ind w:left="175"/>
              <w:rPr>
                <w:sz w:val="24"/>
              </w:rPr>
            </w:pPr>
            <w:r>
              <w:rPr>
                <w:sz w:val="24"/>
              </w:rPr>
              <w:t>Электронныеучебно-методические</w:t>
            </w:r>
            <w:r>
              <w:rPr>
                <w:spacing w:val="-2"/>
                <w:sz w:val="24"/>
              </w:rPr>
              <w:t>материалы</w:t>
            </w:r>
          </w:p>
        </w:tc>
      </w:tr>
      <w:tr w:rsidR="00AD3023">
        <w:trPr>
          <w:trHeight w:val="681"/>
        </w:trPr>
        <w:tc>
          <w:tcPr>
            <w:tcW w:w="9006" w:type="dxa"/>
            <w:gridSpan w:val="4"/>
          </w:tcPr>
          <w:p w:rsidR="00AD3023" w:rsidRDefault="00E2542D">
            <w:pPr>
              <w:pStyle w:val="TableParagraph"/>
              <w:spacing w:before="75"/>
              <w:ind w:left="117"/>
              <w:jc w:val="center"/>
              <w:rPr>
                <w:b/>
                <w:sz w:val="24"/>
              </w:rPr>
            </w:pPr>
            <w:r>
              <w:rPr>
                <w:b/>
                <w:sz w:val="24"/>
              </w:rPr>
              <w:t>Общиесведенияовидах</w:t>
            </w:r>
            <w:r>
              <w:rPr>
                <w:b/>
                <w:spacing w:val="-2"/>
                <w:sz w:val="24"/>
              </w:rPr>
              <w:t>искусства</w:t>
            </w:r>
          </w:p>
        </w:tc>
      </w:tr>
      <w:tr w:rsidR="00AD3023">
        <w:trPr>
          <w:trHeight w:val="3158"/>
        </w:trPr>
        <w:tc>
          <w:tcPr>
            <w:tcW w:w="554" w:type="dxa"/>
          </w:tcPr>
          <w:p w:rsidR="00AD3023" w:rsidRDefault="00E2542D">
            <w:pPr>
              <w:pStyle w:val="TableParagraph"/>
              <w:spacing w:before="73"/>
              <w:ind w:left="7"/>
              <w:jc w:val="center"/>
              <w:rPr>
                <w:b/>
                <w:sz w:val="24"/>
              </w:rPr>
            </w:pPr>
            <w:r>
              <w:rPr>
                <w:b/>
                <w:spacing w:val="-10"/>
                <w:sz w:val="24"/>
              </w:rPr>
              <w:t>1</w:t>
            </w:r>
          </w:p>
        </w:tc>
        <w:tc>
          <w:tcPr>
            <w:tcW w:w="1851" w:type="dxa"/>
          </w:tcPr>
          <w:p w:rsidR="00AD3023" w:rsidRDefault="00E2542D">
            <w:pPr>
              <w:pStyle w:val="TableParagraph"/>
              <w:spacing w:before="66"/>
              <w:ind w:left="74"/>
              <w:rPr>
                <w:sz w:val="24"/>
              </w:rPr>
            </w:pPr>
            <w:r>
              <w:rPr>
                <w:sz w:val="24"/>
              </w:rPr>
              <w:t xml:space="preserve">Портрет в </w:t>
            </w:r>
            <w:r>
              <w:rPr>
                <w:spacing w:val="-2"/>
                <w:sz w:val="24"/>
              </w:rPr>
              <w:t>скульптуре.</w:t>
            </w:r>
          </w:p>
        </w:tc>
        <w:tc>
          <w:tcPr>
            <w:tcW w:w="1435" w:type="dxa"/>
          </w:tcPr>
          <w:p w:rsidR="00AD3023" w:rsidRDefault="00E2542D">
            <w:pPr>
              <w:pStyle w:val="TableParagraph"/>
              <w:spacing w:before="68"/>
              <w:ind w:left="5"/>
              <w:jc w:val="center"/>
              <w:rPr>
                <w:sz w:val="24"/>
              </w:rPr>
            </w:pPr>
            <w:r>
              <w:rPr>
                <w:spacing w:val="-10"/>
                <w:sz w:val="24"/>
              </w:rPr>
              <w:t>1</w:t>
            </w:r>
          </w:p>
        </w:tc>
        <w:tc>
          <w:tcPr>
            <w:tcW w:w="5166" w:type="dxa"/>
          </w:tcPr>
          <w:p w:rsidR="00AD3023" w:rsidRDefault="00E2542D">
            <w:pPr>
              <w:pStyle w:val="TableParagraph"/>
              <w:spacing w:before="66"/>
              <w:ind w:left="103" w:right="92" w:hanging="4"/>
              <w:jc w:val="center"/>
              <w:rPr>
                <w:sz w:val="24"/>
              </w:rPr>
            </w:pPr>
            <w:r>
              <w:rPr>
                <w:sz w:val="24"/>
              </w:rPr>
              <w:t xml:space="preserve">Электронный учебник </w:t>
            </w:r>
            <w:hyperlink r:id="rId1274">
              <w:r>
                <w:rPr>
                  <w:color w:val="0462C1"/>
                  <w:spacing w:val="-2"/>
                  <w:sz w:val="24"/>
                  <w:u w:val="single" w:color="0462C1"/>
                </w:rPr>
                <w:t>https://znayka.win/uchebniki/7-</w:t>
              </w:r>
            </w:hyperlink>
            <w:hyperlink r:id="rId1275">
              <w:r>
                <w:rPr>
                  <w:color w:val="0462C1"/>
                  <w:spacing w:val="-2"/>
                  <w:sz w:val="24"/>
                  <w:u w:val="single" w:color="0462C1"/>
                </w:rPr>
                <w:t>klass/izobrazitelnoe-iskusstvo-7-klass-dekorativno-</w:t>
              </w:r>
            </w:hyperlink>
            <w:hyperlink r:id="rId1276">
              <w:r>
                <w:rPr>
                  <w:color w:val="0462C1"/>
                  <w:spacing w:val="-2"/>
                  <w:sz w:val="24"/>
                  <w:u w:val="single" w:color="0462C1"/>
                </w:rPr>
                <w:t>prikladnoe-iskusstvo-v-zhizni-cheloveka-goryaeva-</w:t>
              </w:r>
            </w:hyperlink>
            <w:hyperlink r:id="rId1277">
              <w:r>
                <w:rPr>
                  <w:color w:val="0462C1"/>
                  <w:spacing w:val="-2"/>
                  <w:sz w:val="24"/>
                  <w:u w:val="single" w:color="0462C1"/>
                </w:rPr>
                <w:t>n-a-ostrovskaya-o-v</w:t>
              </w:r>
            </w:hyperlink>
          </w:p>
          <w:p w:rsidR="00AD3023" w:rsidRDefault="00DC3336">
            <w:pPr>
              <w:pStyle w:val="TableParagraph"/>
              <w:spacing w:before="202"/>
              <w:ind w:left="8" w:right="1"/>
              <w:jc w:val="center"/>
              <w:rPr>
                <w:sz w:val="24"/>
              </w:rPr>
            </w:pPr>
            <w:hyperlink r:id="rId1278">
              <w:r w:rsidR="00E2542D">
                <w:rPr>
                  <w:color w:val="0462C1"/>
                  <w:spacing w:val="-2"/>
                  <w:sz w:val="24"/>
                  <w:u w:val="single" w:color="0462C1"/>
                </w:rPr>
                <w:t>https://www.youtube.com/watch?v=YK4SBtjQ3oM</w:t>
              </w:r>
            </w:hyperlink>
          </w:p>
        </w:tc>
      </w:tr>
    </w:tbl>
    <w:p w:rsidR="00AD3023" w:rsidRDefault="00AD3023">
      <w:pPr>
        <w:jc w:val="center"/>
        <w:rPr>
          <w:sz w:val="24"/>
        </w:rPr>
        <w:sectPr w:rsidR="00AD3023">
          <w:type w:val="continuous"/>
          <w:pgSz w:w="11910" w:h="16390"/>
          <w:pgMar w:top="1120" w:right="700" w:bottom="1160" w:left="1520" w:header="0" w:footer="933"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4"/>
        <w:gridCol w:w="204"/>
        <w:gridCol w:w="1647"/>
        <w:gridCol w:w="1435"/>
        <w:gridCol w:w="5166"/>
      </w:tblGrid>
      <w:tr w:rsidR="00AD3023">
        <w:trPr>
          <w:trHeight w:val="979"/>
        </w:trPr>
        <w:tc>
          <w:tcPr>
            <w:tcW w:w="554" w:type="dxa"/>
          </w:tcPr>
          <w:p w:rsidR="00AD3023" w:rsidRDefault="00E2542D">
            <w:pPr>
              <w:pStyle w:val="TableParagraph"/>
              <w:spacing w:before="75"/>
              <w:ind w:left="7"/>
              <w:jc w:val="center"/>
              <w:rPr>
                <w:b/>
                <w:sz w:val="24"/>
              </w:rPr>
            </w:pPr>
            <w:r>
              <w:rPr>
                <w:b/>
                <w:spacing w:val="-10"/>
                <w:sz w:val="24"/>
              </w:rPr>
              <w:lastRenderedPageBreak/>
              <w:t>2</w:t>
            </w:r>
          </w:p>
        </w:tc>
        <w:tc>
          <w:tcPr>
            <w:tcW w:w="1851" w:type="dxa"/>
            <w:gridSpan w:val="2"/>
          </w:tcPr>
          <w:p w:rsidR="00AD3023" w:rsidRDefault="00E2542D">
            <w:pPr>
              <w:pStyle w:val="TableParagraph"/>
              <w:spacing w:before="68"/>
              <w:ind w:left="74" w:right="434"/>
              <w:jc w:val="both"/>
              <w:rPr>
                <w:sz w:val="24"/>
              </w:rPr>
            </w:pPr>
            <w:r>
              <w:rPr>
                <w:spacing w:val="-2"/>
                <w:sz w:val="24"/>
              </w:rPr>
              <w:t>Живописное изображение портрета.</w:t>
            </w:r>
          </w:p>
        </w:tc>
        <w:tc>
          <w:tcPr>
            <w:tcW w:w="1435" w:type="dxa"/>
          </w:tcPr>
          <w:p w:rsidR="00AD3023" w:rsidRDefault="00E2542D">
            <w:pPr>
              <w:pStyle w:val="TableParagraph"/>
              <w:spacing w:before="71"/>
              <w:ind w:left="5"/>
              <w:jc w:val="center"/>
              <w:rPr>
                <w:sz w:val="24"/>
              </w:rPr>
            </w:pPr>
            <w:r>
              <w:rPr>
                <w:spacing w:val="-10"/>
                <w:sz w:val="24"/>
              </w:rPr>
              <w:t>1</w:t>
            </w:r>
          </w:p>
        </w:tc>
        <w:tc>
          <w:tcPr>
            <w:tcW w:w="5166" w:type="dxa"/>
          </w:tcPr>
          <w:p w:rsidR="00AD3023" w:rsidRDefault="00E2542D">
            <w:pPr>
              <w:pStyle w:val="TableParagraph"/>
              <w:spacing w:before="71"/>
              <w:ind w:left="8" w:right="1"/>
              <w:jc w:val="center"/>
              <w:rPr>
                <w:sz w:val="24"/>
              </w:rPr>
            </w:pPr>
            <w:r>
              <w:rPr>
                <w:sz w:val="24"/>
              </w:rPr>
              <w:t>Российскаяэлектроннаяшкола</w:t>
            </w:r>
            <w:hyperlink r:id="rId1279">
              <w:r>
                <w:rPr>
                  <w:color w:val="0462C1"/>
                  <w:spacing w:val="-2"/>
                  <w:sz w:val="24"/>
                  <w:u w:val="single" w:color="0462C1"/>
                </w:rPr>
                <w:t>https://resh.edu.ru</w:t>
              </w:r>
            </w:hyperlink>
          </w:p>
        </w:tc>
      </w:tr>
      <w:tr w:rsidR="00AD3023">
        <w:trPr>
          <w:trHeight w:val="2082"/>
        </w:trPr>
        <w:tc>
          <w:tcPr>
            <w:tcW w:w="554" w:type="dxa"/>
          </w:tcPr>
          <w:p w:rsidR="00AD3023" w:rsidRDefault="00E2542D">
            <w:pPr>
              <w:pStyle w:val="TableParagraph"/>
              <w:spacing w:before="75"/>
              <w:ind w:left="7"/>
              <w:jc w:val="center"/>
              <w:rPr>
                <w:b/>
                <w:sz w:val="24"/>
              </w:rPr>
            </w:pPr>
            <w:r>
              <w:rPr>
                <w:b/>
                <w:spacing w:val="-10"/>
                <w:sz w:val="24"/>
              </w:rPr>
              <w:t>3</w:t>
            </w:r>
          </w:p>
        </w:tc>
        <w:tc>
          <w:tcPr>
            <w:tcW w:w="1851" w:type="dxa"/>
            <w:gridSpan w:val="2"/>
          </w:tcPr>
          <w:p w:rsidR="00AD3023" w:rsidRDefault="00E2542D">
            <w:pPr>
              <w:pStyle w:val="TableParagraph"/>
              <w:spacing w:before="68"/>
              <w:ind w:left="74" w:right="160"/>
              <w:rPr>
                <w:sz w:val="24"/>
              </w:rPr>
            </w:pPr>
            <w:r>
              <w:rPr>
                <w:sz w:val="24"/>
              </w:rPr>
              <w:t xml:space="preserve">Пейзаж в </w:t>
            </w:r>
            <w:r>
              <w:rPr>
                <w:spacing w:val="-2"/>
                <w:sz w:val="24"/>
              </w:rPr>
              <w:t xml:space="preserve">истории русской </w:t>
            </w:r>
            <w:r>
              <w:rPr>
                <w:sz w:val="24"/>
              </w:rPr>
              <w:t xml:space="preserve">живописииего значение в </w:t>
            </w:r>
            <w:r>
              <w:rPr>
                <w:spacing w:val="-2"/>
                <w:sz w:val="24"/>
              </w:rPr>
              <w:t>отечественной культуре</w:t>
            </w:r>
          </w:p>
        </w:tc>
        <w:tc>
          <w:tcPr>
            <w:tcW w:w="1435" w:type="dxa"/>
          </w:tcPr>
          <w:p w:rsidR="00AD3023" w:rsidRDefault="00E2542D">
            <w:pPr>
              <w:pStyle w:val="TableParagraph"/>
              <w:spacing w:before="71"/>
              <w:ind w:left="5"/>
              <w:jc w:val="center"/>
              <w:rPr>
                <w:sz w:val="24"/>
              </w:rPr>
            </w:pPr>
            <w:r>
              <w:rPr>
                <w:spacing w:val="-10"/>
                <w:sz w:val="24"/>
              </w:rPr>
              <w:t>1</w:t>
            </w:r>
          </w:p>
        </w:tc>
        <w:tc>
          <w:tcPr>
            <w:tcW w:w="5166" w:type="dxa"/>
          </w:tcPr>
          <w:p w:rsidR="00AD3023" w:rsidRDefault="00E2542D">
            <w:pPr>
              <w:pStyle w:val="TableParagraph"/>
              <w:spacing w:before="71"/>
              <w:ind w:left="8" w:right="4"/>
              <w:jc w:val="center"/>
              <w:rPr>
                <w:sz w:val="24"/>
              </w:rPr>
            </w:pPr>
            <w:r>
              <w:rPr>
                <w:sz w:val="24"/>
              </w:rPr>
              <w:t>Электронный</w:t>
            </w:r>
            <w:r>
              <w:rPr>
                <w:spacing w:val="-2"/>
                <w:sz w:val="24"/>
              </w:rPr>
              <w:t xml:space="preserve"> учебник</w:t>
            </w:r>
          </w:p>
          <w:p w:rsidR="00AD3023" w:rsidRDefault="00DC3336">
            <w:pPr>
              <w:pStyle w:val="TableParagraph"/>
              <w:spacing w:before="196"/>
              <w:ind w:left="103" w:right="92" w:firstLine="2"/>
              <w:jc w:val="center"/>
              <w:rPr>
                <w:sz w:val="24"/>
              </w:rPr>
            </w:pPr>
            <w:hyperlink r:id="rId1280">
              <w:r w:rsidR="00E2542D">
                <w:rPr>
                  <w:color w:val="0462C1"/>
                  <w:spacing w:val="-2"/>
                  <w:sz w:val="24"/>
                  <w:u w:val="single" w:color="0462C1"/>
                </w:rPr>
                <w:t>https://znayka.win/uchebniki/7-</w:t>
              </w:r>
            </w:hyperlink>
            <w:hyperlink r:id="rId1281">
              <w:r w:rsidR="00E2542D">
                <w:rPr>
                  <w:color w:val="0462C1"/>
                  <w:spacing w:val="-2"/>
                  <w:sz w:val="24"/>
                  <w:u w:val="single" w:color="0462C1"/>
                </w:rPr>
                <w:t>klass/izobrazitelnoe-iskusstvo-7-klass-dekorativno-</w:t>
              </w:r>
            </w:hyperlink>
            <w:hyperlink r:id="rId1282">
              <w:r w:rsidR="00E2542D">
                <w:rPr>
                  <w:color w:val="0462C1"/>
                  <w:spacing w:val="-2"/>
                  <w:sz w:val="24"/>
                  <w:u w:val="single" w:color="0462C1"/>
                </w:rPr>
                <w:t>prikladnoe-iskusstvo-v-zhizni-cheloveka-goryaeva-</w:t>
              </w:r>
            </w:hyperlink>
            <w:hyperlink r:id="rId1283">
              <w:r w:rsidR="00E2542D">
                <w:rPr>
                  <w:color w:val="0462C1"/>
                  <w:spacing w:val="-2"/>
                  <w:sz w:val="24"/>
                  <w:u w:val="single" w:color="0462C1"/>
                </w:rPr>
                <w:t>n-a-ostrovskaya-o-v/</w:t>
              </w:r>
            </w:hyperlink>
          </w:p>
        </w:tc>
      </w:tr>
      <w:tr w:rsidR="00AD3023">
        <w:trPr>
          <w:trHeight w:val="945"/>
        </w:trPr>
        <w:tc>
          <w:tcPr>
            <w:tcW w:w="554" w:type="dxa"/>
          </w:tcPr>
          <w:p w:rsidR="00AD3023" w:rsidRDefault="00E2542D">
            <w:pPr>
              <w:pStyle w:val="TableParagraph"/>
              <w:spacing w:before="73"/>
              <w:ind w:left="7"/>
              <w:jc w:val="center"/>
              <w:rPr>
                <w:b/>
                <w:sz w:val="24"/>
              </w:rPr>
            </w:pPr>
            <w:r>
              <w:rPr>
                <w:b/>
                <w:spacing w:val="-10"/>
                <w:sz w:val="24"/>
              </w:rPr>
              <w:t>4</w:t>
            </w:r>
          </w:p>
        </w:tc>
        <w:tc>
          <w:tcPr>
            <w:tcW w:w="1851" w:type="dxa"/>
            <w:gridSpan w:val="2"/>
          </w:tcPr>
          <w:p w:rsidR="00AD3023" w:rsidRDefault="00E2542D">
            <w:pPr>
              <w:pStyle w:val="TableParagraph"/>
              <w:spacing w:before="66"/>
              <w:ind w:left="74" w:right="813"/>
              <w:rPr>
                <w:sz w:val="24"/>
              </w:rPr>
            </w:pPr>
            <w:r>
              <w:rPr>
                <w:sz w:val="24"/>
              </w:rPr>
              <w:t xml:space="preserve">Пейзажв </w:t>
            </w:r>
            <w:r>
              <w:rPr>
                <w:spacing w:val="-2"/>
                <w:sz w:val="24"/>
              </w:rPr>
              <w:t>графике</w:t>
            </w:r>
          </w:p>
        </w:tc>
        <w:tc>
          <w:tcPr>
            <w:tcW w:w="1435" w:type="dxa"/>
          </w:tcPr>
          <w:p w:rsidR="00AD3023" w:rsidRDefault="00E2542D">
            <w:pPr>
              <w:pStyle w:val="TableParagraph"/>
              <w:spacing w:before="68"/>
              <w:ind w:left="5"/>
              <w:jc w:val="center"/>
              <w:rPr>
                <w:sz w:val="24"/>
              </w:rPr>
            </w:pPr>
            <w:r>
              <w:rPr>
                <w:spacing w:val="-10"/>
                <w:sz w:val="24"/>
              </w:rPr>
              <w:t>1</w:t>
            </w:r>
          </w:p>
        </w:tc>
        <w:tc>
          <w:tcPr>
            <w:tcW w:w="5166" w:type="dxa"/>
          </w:tcPr>
          <w:p w:rsidR="00AD3023" w:rsidRDefault="00AD3023">
            <w:pPr>
              <w:pStyle w:val="TableParagraph"/>
            </w:pPr>
          </w:p>
        </w:tc>
      </w:tr>
      <w:tr w:rsidR="00AD3023">
        <w:trPr>
          <w:trHeight w:val="948"/>
        </w:trPr>
        <w:tc>
          <w:tcPr>
            <w:tcW w:w="554" w:type="dxa"/>
          </w:tcPr>
          <w:p w:rsidR="00AD3023" w:rsidRDefault="00E2542D">
            <w:pPr>
              <w:pStyle w:val="TableParagraph"/>
              <w:spacing w:before="76"/>
              <w:ind w:left="7"/>
              <w:jc w:val="center"/>
              <w:rPr>
                <w:b/>
                <w:sz w:val="24"/>
              </w:rPr>
            </w:pPr>
            <w:r>
              <w:rPr>
                <w:b/>
                <w:spacing w:val="-10"/>
                <w:sz w:val="24"/>
              </w:rPr>
              <w:t>5</w:t>
            </w:r>
          </w:p>
        </w:tc>
        <w:tc>
          <w:tcPr>
            <w:tcW w:w="1851" w:type="dxa"/>
            <w:gridSpan w:val="2"/>
          </w:tcPr>
          <w:p w:rsidR="00AD3023" w:rsidRDefault="00E2542D">
            <w:pPr>
              <w:pStyle w:val="TableParagraph"/>
              <w:spacing w:before="69"/>
              <w:ind w:left="74"/>
              <w:rPr>
                <w:sz w:val="24"/>
              </w:rPr>
            </w:pPr>
            <w:r>
              <w:rPr>
                <w:spacing w:val="-2"/>
                <w:sz w:val="24"/>
              </w:rPr>
              <w:t>Городской пейзаж</w:t>
            </w:r>
          </w:p>
        </w:tc>
        <w:tc>
          <w:tcPr>
            <w:tcW w:w="1435" w:type="dxa"/>
          </w:tcPr>
          <w:p w:rsidR="00AD3023" w:rsidRDefault="00E2542D">
            <w:pPr>
              <w:pStyle w:val="TableParagraph"/>
              <w:spacing w:before="71"/>
              <w:ind w:left="5"/>
              <w:jc w:val="center"/>
              <w:rPr>
                <w:sz w:val="24"/>
              </w:rPr>
            </w:pPr>
            <w:r>
              <w:rPr>
                <w:spacing w:val="-10"/>
                <w:sz w:val="24"/>
              </w:rPr>
              <w:t>1</w:t>
            </w:r>
          </w:p>
        </w:tc>
        <w:tc>
          <w:tcPr>
            <w:tcW w:w="5166" w:type="dxa"/>
          </w:tcPr>
          <w:p w:rsidR="00AD3023" w:rsidRDefault="00E2542D">
            <w:pPr>
              <w:pStyle w:val="TableParagraph"/>
              <w:spacing w:before="71"/>
              <w:ind w:left="8" w:right="1"/>
              <w:jc w:val="center"/>
              <w:rPr>
                <w:sz w:val="24"/>
              </w:rPr>
            </w:pPr>
            <w:r>
              <w:rPr>
                <w:sz w:val="24"/>
              </w:rPr>
              <w:t>Российскаяэлектроннаяшкола</w:t>
            </w:r>
            <w:hyperlink r:id="rId1284">
              <w:r>
                <w:rPr>
                  <w:color w:val="0462C1"/>
                  <w:spacing w:val="-2"/>
                  <w:sz w:val="24"/>
                  <w:u w:val="single" w:color="0462C1"/>
                </w:rPr>
                <w:t>https://resh.edu.ru</w:t>
              </w:r>
            </w:hyperlink>
          </w:p>
        </w:tc>
      </w:tr>
      <w:tr w:rsidR="00AD3023">
        <w:trPr>
          <w:trHeight w:val="947"/>
        </w:trPr>
        <w:tc>
          <w:tcPr>
            <w:tcW w:w="9006" w:type="dxa"/>
            <w:gridSpan w:val="5"/>
          </w:tcPr>
          <w:p w:rsidR="00AD3023" w:rsidRDefault="00E2542D">
            <w:pPr>
              <w:pStyle w:val="TableParagraph"/>
              <w:spacing w:before="75"/>
              <w:ind w:left="117" w:right="109"/>
              <w:jc w:val="center"/>
              <w:rPr>
                <w:b/>
                <w:sz w:val="24"/>
              </w:rPr>
            </w:pPr>
            <w:r>
              <w:rPr>
                <w:b/>
                <w:sz w:val="24"/>
              </w:rPr>
              <w:t>Бытовойжанрвизобразительном</w:t>
            </w:r>
            <w:r>
              <w:rPr>
                <w:b/>
                <w:spacing w:val="-2"/>
                <w:sz w:val="24"/>
              </w:rPr>
              <w:t>искусстве</w:t>
            </w:r>
          </w:p>
        </w:tc>
      </w:tr>
      <w:tr w:rsidR="00AD3023">
        <w:trPr>
          <w:trHeight w:val="1806"/>
        </w:trPr>
        <w:tc>
          <w:tcPr>
            <w:tcW w:w="554" w:type="dxa"/>
          </w:tcPr>
          <w:p w:rsidR="00AD3023" w:rsidRDefault="00E2542D">
            <w:pPr>
              <w:pStyle w:val="TableParagraph"/>
              <w:spacing w:before="73"/>
              <w:ind w:left="7"/>
              <w:jc w:val="center"/>
              <w:rPr>
                <w:b/>
                <w:sz w:val="24"/>
              </w:rPr>
            </w:pPr>
            <w:r>
              <w:rPr>
                <w:b/>
                <w:spacing w:val="-10"/>
                <w:sz w:val="24"/>
              </w:rPr>
              <w:t>6</w:t>
            </w:r>
          </w:p>
        </w:tc>
        <w:tc>
          <w:tcPr>
            <w:tcW w:w="1851" w:type="dxa"/>
            <w:gridSpan w:val="2"/>
          </w:tcPr>
          <w:p w:rsidR="00AD3023" w:rsidRDefault="00E2542D">
            <w:pPr>
              <w:pStyle w:val="TableParagraph"/>
              <w:spacing w:before="66"/>
              <w:ind w:left="74" w:right="186"/>
              <w:rPr>
                <w:sz w:val="24"/>
              </w:rPr>
            </w:pPr>
            <w:r>
              <w:rPr>
                <w:spacing w:val="-2"/>
                <w:sz w:val="24"/>
              </w:rPr>
              <w:t xml:space="preserve">Изображение </w:t>
            </w:r>
            <w:r>
              <w:rPr>
                <w:sz w:val="24"/>
              </w:rPr>
              <w:t xml:space="preserve">бытовойжизни людей в </w:t>
            </w:r>
            <w:r>
              <w:rPr>
                <w:spacing w:val="-2"/>
                <w:sz w:val="24"/>
              </w:rPr>
              <w:t xml:space="preserve">традициях искусства </w:t>
            </w:r>
            <w:r>
              <w:rPr>
                <w:sz w:val="24"/>
              </w:rPr>
              <w:t>разных эпох</w:t>
            </w:r>
          </w:p>
        </w:tc>
        <w:tc>
          <w:tcPr>
            <w:tcW w:w="1435" w:type="dxa"/>
          </w:tcPr>
          <w:p w:rsidR="00AD3023" w:rsidRDefault="00E2542D">
            <w:pPr>
              <w:pStyle w:val="TableParagraph"/>
              <w:spacing w:before="68"/>
              <w:ind w:left="5"/>
              <w:jc w:val="center"/>
              <w:rPr>
                <w:sz w:val="24"/>
              </w:rPr>
            </w:pPr>
            <w:r>
              <w:rPr>
                <w:spacing w:val="-10"/>
                <w:sz w:val="24"/>
              </w:rPr>
              <w:t>1</w:t>
            </w:r>
          </w:p>
        </w:tc>
        <w:tc>
          <w:tcPr>
            <w:tcW w:w="5166" w:type="dxa"/>
          </w:tcPr>
          <w:p w:rsidR="00AD3023" w:rsidRDefault="00AD3023">
            <w:pPr>
              <w:pStyle w:val="TableParagraph"/>
            </w:pPr>
          </w:p>
        </w:tc>
      </w:tr>
      <w:tr w:rsidR="00AD3023">
        <w:trPr>
          <w:trHeight w:val="1929"/>
        </w:trPr>
        <w:tc>
          <w:tcPr>
            <w:tcW w:w="554" w:type="dxa"/>
          </w:tcPr>
          <w:p w:rsidR="00AD3023" w:rsidRDefault="00E2542D">
            <w:pPr>
              <w:pStyle w:val="TableParagraph"/>
              <w:spacing w:before="73"/>
              <w:ind w:left="7"/>
              <w:jc w:val="center"/>
              <w:rPr>
                <w:b/>
                <w:sz w:val="24"/>
              </w:rPr>
            </w:pPr>
            <w:r>
              <w:rPr>
                <w:b/>
                <w:spacing w:val="-10"/>
                <w:sz w:val="24"/>
              </w:rPr>
              <w:t>7</w:t>
            </w:r>
          </w:p>
        </w:tc>
        <w:tc>
          <w:tcPr>
            <w:tcW w:w="1851" w:type="dxa"/>
            <w:gridSpan w:val="2"/>
          </w:tcPr>
          <w:p w:rsidR="00AD3023" w:rsidRDefault="00E2542D">
            <w:pPr>
              <w:pStyle w:val="TableParagraph"/>
              <w:spacing w:before="66"/>
              <w:ind w:left="74" w:right="193"/>
              <w:rPr>
                <w:sz w:val="24"/>
              </w:rPr>
            </w:pPr>
            <w:r>
              <w:rPr>
                <w:sz w:val="24"/>
              </w:rPr>
              <w:t xml:space="preserve">Работа над сюжетнойком- </w:t>
            </w:r>
            <w:r>
              <w:rPr>
                <w:spacing w:val="-2"/>
                <w:sz w:val="24"/>
              </w:rPr>
              <w:t>позицией</w:t>
            </w:r>
          </w:p>
        </w:tc>
        <w:tc>
          <w:tcPr>
            <w:tcW w:w="1435" w:type="dxa"/>
          </w:tcPr>
          <w:p w:rsidR="00AD3023" w:rsidRDefault="00E2542D">
            <w:pPr>
              <w:pStyle w:val="TableParagraph"/>
              <w:spacing w:before="69"/>
              <w:ind w:left="5"/>
              <w:jc w:val="center"/>
              <w:rPr>
                <w:sz w:val="24"/>
              </w:rPr>
            </w:pPr>
            <w:r>
              <w:rPr>
                <w:spacing w:val="-10"/>
                <w:sz w:val="24"/>
              </w:rPr>
              <w:t>2</w:t>
            </w:r>
          </w:p>
        </w:tc>
        <w:tc>
          <w:tcPr>
            <w:tcW w:w="5166" w:type="dxa"/>
          </w:tcPr>
          <w:p w:rsidR="00AD3023" w:rsidRDefault="00E2542D">
            <w:pPr>
              <w:pStyle w:val="TableParagraph"/>
              <w:spacing w:before="69"/>
              <w:ind w:left="8"/>
              <w:jc w:val="center"/>
              <w:rPr>
                <w:sz w:val="24"/>
              </w:rPr>
            </w:pPr>
            <w:r>
              <w:rPr>
                <w:sz w:val="24"/>
              </w:rPr>
              <w:t>Электронный</w:t>
            </w:r>
            <w:r>
              <w:rPr>
                <w:spacing w:val="-2"/>
                <w:sz w:val="24"/>
              </w:rPr>
              <w:t xml:space="preserve"> учебник</w:t>
            </w:r>
          </w:p>
          <w:p w:rsidR="00AD3023" w:rsidRDefault="00DC3336">
            <w:pPr>
              <w:pStyle w:val="TableParagraph"/>
              <w:spacing w:before="196"/>
              <w:ind w:left="103" w:right="92" w:firstLine="2"/>
              <w:jc w:val="center"/>
              <w:rPr>
                <w:sz w:val="24"/>
              </w:rPr>
            </w:pPr>
            <w:hyperlink r:id="rId1285">
              <w:r w:rsidR="00E2542D">
                <w:rPr>
                  <w:color w:val="0462C1"/>
                  <w:spacing w:val="-2"/>
                  <w:sz w:val="24"/>
                  <w:u w:val="single" w:color="0462C1"/>
                </w:rPr>
                <w:t>https://znayka.win/uchebniki/7-</w:t>
              </w:r>
            </w:hyperlink>
            <w:hyperlink r:id="rId1286">
              <w:r w:rsidR="00E2542D">
                <w:rPr>
                  <w:color w:val="0462C1"/>
                  <w:spacing w:val="-2"/>
                  <w:sz w:val="24"/>
                  <w:u w:val="single" w:color="0462C1"/>
                </w:rPr>
                <w:t>klass/izobrazitelnoe-iskusstvo-7-klass-dekorativno-</w:t>
              </w:r>
            </w:hyperlink>
            <w:hyperlink r:id="rId1287">
              <w:r w:rsidR="00E2542D">
                <w:rPr>
                  <w:color w:val="0462C1"/>
                  <w:spacing w:val="-2"/>
                  <w:sz w:val="24"/>
                  <w:u w:val="single" w:color="0462C1"/>
                </w:rPr>
                <w:t>prikladnoe-iskusstvo-v-zhizni-cheloveka-goryaeva-</w:t>
              </w:r>
            </w:hyperlink>
            <w:hyperlink r:id="rId1288">
              <w:r w:rsidR="00E2542D">
                <w:rPr>
                  <w:color w:val="0462C1"/>
                  <w:spacing w:val="-2"/>
                  <w:sz w:val="24"/>
                  <w:u w:val="single" w:color="0462C1"/>
                </w:rPr>
                <w:t>n-a-ostrovskaya-o-v/</w:t>
              </w:r>
            </w:hyperlink>
          </w:p>
        </w:tc>
      </w:tr>
      <w:tr w:rsidR="00AD3023">
        <w:trPr>
          <w:trHeight w:val="947"/>
        </w:trPr>
        <w:tc>
          <w:tcPr>
            <w:tcW w:w="9006" w:type="dxa"/>
            <w:gridSpan w:val="5"/>
          </w:tcPr>
          <w:p w:rsidR="00AD3023" w:rsidRDefault="00E2542D">
            <w:pPr>
              <w:pStyle w:val="TableParagraph"/>
              <w:spacing w:before="73"/>
              <w:ind w:left="117" w:right="113"/>
              <w:jc w:val="center"/>
              <w:rPr>
                <w:b/>
                <w:sz w:val="24"/>
              </w:rPr>
            </w:pPr>
            <w:r>
              <w:rPr>
                <w:b/>
                <w:sz w:val="24"/>
              </w:rPr>
              <w:t>Библейскиетемывизобразительном</w:t>
            </w:r>
            <w:r>
              <w:rPr>
                <w:b/>
                <w:spacing w:val="-2"/>
                <w:sz w:val="24"/>
              </w:rPr>
              <w:t>искусстве</w:t>
            </w:r>
          </w:p>
        </w:tc>
      </w:tr>
      <w:tr w:rsidR="00AD3023">
        <w:trPr>
          <w:trHeight w:val="1805"/>
        </w:trPr>
        <w:tc>
          <w:tcPr>
            <w:tcW w:w="758" w:type="dxa"/>
            <w:gridSpan w:val="2"/>
          </w:tcPr>
          <w:p w:rsidR="00AD3023" w:rsidRDefault="00E2542D">
            <w:pPr>
              <w:pStyle w:val="TableParagraph"/>
              <w:spacing w:before="73"/>
              <w:ind w:left="10"/>
              <w:jc w:val="center"/>
              <w:rPr>
                <w:b/>
                <w:sz w:val="24"/>
              </w:rPr>
            </w:pPr>
            <w:r>
              <w:rPr>
                <w:b/>
                <w:spacing w:val="-10"/>
                <w:sz w:val="24"/>
              </w:rPr>
              <w:t>8</w:t>
            </w:r>
          </w:p>
        </w:tc>
        <w:tc>
          <w:tcPr>
            <w:tcW w:w="1647" w:type="dxa"/>
          </w:tcPr>
          <w:p w:rsidR="00AD3023" w:rsidRDefault="00E2542D">
            <w:pPr>
              <w:pStyle w:val="TableParagraph"/>
              <w:spacing w:before="66"/>
              <w:ind w:left="74" w:right="62"/>
              <w:rPr>
                <w:sz w:val="24"/>
              </w:rPr>
            </w:pPr>
            <w:r>
              <w:rPr>
                <w:spacing w:val="-2"/>
                <w:sz w:val="24"/>
              </w:rPr>
              <w:t xml:space="preserve">Библейские </w:t>
            </w:r>
            <w:r>
              <w:rPr>
                <w:sz w:val="24"/>
              </w:rPr>
              <w:t xml:space="preserve">темы в </w:t>
            </w:r>
            <w:r>
              <w:rPr>
                <w:spacing w:val="-2"/>
                <w:sz w:val="24"/>
              </w:rPr>
              <w:t xml:space="preserve">истории </w:t>
            </w:r>
            <w:r>
              <w:rPr>
                <w:sz w:val="24"/>
              </w:rPr>
              <w:t xml:space="preserve">европейскойи </w:t>
            </w:r>
            <w:r>
              <w:rPr>
                <w:spacing w:val="-2"/>
                <w:sz w:val="24"/>
              </w:rPr>
              <w:t>отечественной живописи</w:t>
            </w:r>
          </w:p>
        </w:tc>
        <w:tc>
          <w:tcPr>
            <w:tcW w:w="1435" w:type="dxa"/>
          </w:tcPr>
          <w:p w:rsidR="00AD3023" w:rsidRDefault="00E2542D">
            <w:pPr>
              <w:pStyle w:val="TableParagraph"/>
              <w:spacing w:before="68"/>
              <w:ind w:left="5"/>
              <w:jc w:val="center"/>
              <w:rPr>
                <w:sz w:val="24"/>
              </w:rPr>
            </w:pPr>
            <w:r>
              <w:rPr>
                <w:spacing w:val="-10"/>
                <w:sz w:val="24"/>
              </w:rPr>
              <w:t>1</w:t>
            </w:r>
          </w:p>
        </w:tc>
        <w:tc>
          <w:tcPr>
            <w:tcW w:w="5166" w:type="dxa"/>
          </w:tcPr>
          <w:p w:rsidR="00AD3023" w:rsidRDefault="00E2542D">
            <w:pPr>
              <w:pStyle w:val="TableParagraph"/>
              <w:spacing w:before="68"/>
              <w:ind w:left="8"/>
              <w:jc w:val="center"/>
              <w:rPr>
                <w:sz w:val="24"/>
              </w:rPr>
            </w:pPr>
            <w:r>
              <w:rPr>
                <w:sz w:val="24"/>
              </w:rPr>
              <w:t>Российскаяэлектроннаяшкола</w:t>
            </w:r>
            <w:hyperlink r:id="rId1289">
              <w:r>
                <w:rPr>
                  <w:color w:val="0462C1"/>
                  <w:spacing w:val="-2"/>
                  <w:sz w:val="24"/>
                  <w:u w:val="single" w:color="0462C1"/>
                </w:rPr>
                <w:t>https://resh.edu.ru</w:t>
              </w:r>
            </w:hyperlink>
          </w:p>
        </w:tc>
      </w:tr>
      <w:tr w:rsidR="00AD3023">
        <w:trPr>
          <w:trHeight w:val="1530"/>
        </w:trPr>
        <w:tc>
          <w:tcPr>
            <w:tcW w:w="758" w:type="dxa"/>
            <w:gridSpan w:val="2"/>
          </w:tcPr>
          <w:p w:rsidR="00AD3023" w:rsidRDefault="00E2542D">
            <w:pPr>
              <w:pStyle w:val="TableParagraph"/>
              <w:spacing w:before="75"/>
              <w:ind w:left="10"/>
              <w:jc w:val="center"/>
              <w:rPr>
                <w:b/>
                <w:sz w:val="24"/>
              </w:rPr>
            </w:pPr>
            <w:r>
              <w:rPr>
                <w:b/>
                <w:spacing w:val="-10"/>
                <w:sz w:val="24"/>
              </w:rPr>
              <w:t>9</w:t>
            </w:r>
          </w:p>
        </w:tc>
        <w:tc>
          <w:tcPr>
            <w:tcW w:w="1647" w:type="dxa"/>
          </w:tcPr>
          <w:p w:rsidR="00AD3023" w:rsidRDefault="00E2542D">
            <w:pPr>
              <w:pStyle w:val="TableParagraph"/>
              <w:spacing w:before="68"/>
              <w:ind w:left="74" w:right="234"/>
              <w:rPr>
                <w:sz w:val="24"/>
              </w:rPr>
            </w:pPr>
            <w:r>
              <w:rPr>
                <w:spacing w:val="-2"/>
                <w:sz w:val="24"/>
              </w:rPr>
              <w:t xml:space="preserve">Библейские </w:t>
            </w:r>
            <w:r>
              <w:rPr>
                <w:sz w:val="24"/>
              </w:rPr>
              <w:t xml:space="preserve">темы в </w:t>
            </w:r>
            <w:r>
              <w:rPr>
                <w:spacing w:val="-2"/>
                <w:sz w:val="24"/>
              </w:rPr>
              <w:t xml:space="preserve">русском искусстве </w:t>
            </w:r>
            <w:r>
              <w:rPr>
                <w:sz w:val="24"/>
              </w:rPr>
              <w:t>XIXв</w:t>
            </w:r>
          </w:p>
        </w:tc>
        <w:tc>
          <w:tcPr>
            <w:tcW w:w="1435" w:type="dxa"/>
          </w:tcPr>
          <w:p w:rsidR="00AD3023" w:rsidRDefault="00E2542D">
            <w:pPr>
              <w:pStyle w:val="TableParagraph"/>
              <w:spacing w:before="71"/>
              <w:ind w:left="5"/>
              <w:jc w:val="center"/>
              <w:rPr>
                <w:sz w:val="24"/>
              </w:rPr>
            </w:pPr>
            <w:r>
              <w:rPr>
                <w:spacing w:val="-10"/>
                <w:sz w:val="24"/>
              </w:rPr>
              <w:t>1</w:t>
            </w:r>
          </w:p>
        </w:tc>
        <w:tc>
          <w:tcPr>
            <w:tcW w:w="5166" w:type="dxa"/>
          </w:tcPr>
          <w:p w:rsidR="00AD3023" w:rsidRDefault="00E2542D">
            <w:pPr>
              <w:pStyle w:val="TableParagraph"/>
              <w:spacing w:before="71"/>
              <w:ind w:left="8" w:right="4"/>
              <w:jc w:val="center"/>
              <w:rPr>
                <w:sz w:val="24"/>
              </w:rPr>
            </w:pPr>
            <w:r>
              <w:rPr>
                <w:sz w:val="24"/>
              </w:rPr>
              <w:t>Электронный</w:t>
            </w:r>
            <w:r>
              <w:rPr>
                <w:spacing w:val="-2"/>
                <w:sz w:val="24"/>
              </w:rPr>
              <w:t xml:space="preserve"> учебник</w:t>
            </w:r>
          </w:p>
          <w:p w:rsidR="00AD3023" w:rsidRDefault="00DC3336">
            <w:pPr>
              <w:pStyle w:val="TableParagraph"/>
              <w:spacing w:before="196"/>
              <w:ind w:left="103" w:right="92" w:firstLine="2"/>
              <w:jc w:val="center"/>
              <w:rPr>
                <w:sz w:val="24"/>
              </w:rPr>
            </w:pPr>
            <w:hyperlink r:id="rId1290">
              <w:r w:rsidR="00E2542D">
                <w:rPr>
                  <w:color w:val="0462C1"/>
                  <w:spacing w:val="-2"/>
                  <w:sz w:val="24"/>
                  <w:u w:val="single" w:color="0462C1"/>
                </w:rPr>
                <w:t>https://znayka.win/uchebniki/7-</w:t>
              </w:r>
            </w:hyperlink>
            <w:hyperlink r:id="rId1291">
              <w:r w:rsidR="00E2542D">
                <w:rPr>
                  <w:color w:val="0462C1"/>
                  <w:spacing w:val="-2"/>
                  <w:sz w:val="24"/>
                  <w:u w:val="single" w:color="0462C1"/>
                </w:rPr>
                <w:t>klass/izobrazitelnoe-iskusstvo-7-klass-dekorativno-</w:t>
              </w:r>
            </w:hyperlink>
            <w:hyperlink r:id="rId1292">
              <w:r w:rsidR="00E2542D">
                <w:rPr>
                  <w:color w:val="0462C1"/>
                  <w:spacing w:val="-2"/>
                  <w:sz w:val="24"/>
                  <w:u w:val="single" w:color="0462C1"/>
                </w:rPr>
                <w:t>prikladnoe-iskusstvo-v-zhizni-cheloveka-goryaeva-</w:t>
              </w:r>
            </w:hyperlink>
          </w:p>
        </w:tc>
      </w:tr>
    </w:tbl>
    <w:p w:rsidR="00AD3023" w:rsidRDefault="00AD3023">
      <w:pPr>
        <w:jc w:val="center"/>
        <w:rPr>
          <w:sz w:val="24"/>
        </w:rPr>
        <w:sectPr w:rsidR="00AD3023">
          <w:type w:val="continuous"/>
          <w:pgSz w:w="11910" w:h="16390"/>
          <w:pgMar w:top="1120" w:right="700" w:bottom="1140" w:left="1520" w:header="0" w:footer="933"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58"/>
        <w:gridCol w:w="1647"/>
        <w:gridCol w:w="1435"/>
        <w:gridCol w:w="5166"/>
      </w:tblGrid>
      <w:tr w:rsidR="00AD3023" w:rsidRPr="00E50F33">
        <w:trPr>
          <w:trHeight w:val="1255"/>
        </w:trPr>
        <w:tc>
          <w:tcPr>
            <w:tcW w:w="758" w:type="dxa"/>
          </w:tcPr>
          <w:p w:rsidR="00AD3023" w:rsidRDefault="00AD3023">
            <w:pPr>
              <w:pStyle w:val="TableParagraph"/>
            </w:pPr>
          </w:p>
        </w:tc>
        <w:tc>
          <w:tcPr>
            <w:tcW w:w="1647" w:type="dxa"/>
          </w:tcPr>
          <w:p w:rsidR="00AD3023" w:rsidRDefault="00E2542D">
            <w:pPr>
              <w:pStyle w:val="TableParagraph"/>
              <w:spacing w:before="68"/>
              <w:ind w:left="74" w:right="234"/>
              <w:rPr>
                <w:sz w:val="24"/>
              </w:rPr>
            </w:pPr>
            <w:r>
              <w:rPr>
                <w:sz w:val="24"/>
              </w:rPr>
              <w:t xml:space="preserve">Иконописьв историирус- </w:t>
            </w:r>
            <w:r>
              <w:rPr>
                <w:spacing w:val="-2"/>
                <w:sz w:val="24"/>
              </w:rPr>
              <w:t>ского искусства.</w:t>
            </w:r>
          </w:p>
        </w:tc>
        <w:tc>
          <w:tcPr>
            <w:tcW w:w="1435" w:type="dxa"/>
          </w:tcPr>
          <w:p w:rsidR="00AD3023" w:rsidRDefault="00AD3023">
            <w:pPr>
              <w:pStyle w:val="TableParagraph"/>
            </w:pPr>
          </w:p>
        </w:tc>
        <w:tc>
          <w:tcPr>
            <w:tcW w:w="5166" w:type="dxa"/>
          </w:tcPr>
          <w:p w:rsidR="00AD3023" w:rsidRPr="005E429C" w:rsidRDefault="00E2542D">
            <w:pPr>
              <w:pStyle w:val="TableParagraph"/>
              <w:spacing w:before="71"/>
              <w:ind w:left="8" w:right="4"/>
              <w:jc w:val="center"/>
              <w:rPr>
                <w:sz w:val="24"/>
                <w:lang w:val="en-US"/>
              </w:rPr>
            </w:pPr>
            <w:r w:rsidRPr="005E429C">
              <w:rPr>
                <w:color w:val="0462C1"/>
                <w:spacing w:val="-2"/>
                <w:sz w:val="24"/>
                <w:u w:val="single" w:color="0462C1"/>
                <w:lang w:val="en-US"/>
              </w:rPr>
              <w:t>n-a-ostrovskaya-o-</w:t>
            </w:r>
            <w:r w:rsidRPr="005E429C">
              <w:rPr>
                <w:color w:val="0462C1"/>
                <w:spacing w:val="-5"/>
                <w:sz w:val="24"/>
                <w:u w:val="single" w:color="0462C1"/>
                <w:lang w:val="en-US"/>
              </w:rPr>
              <w:t>v/</w:t>
            </w:r>
          </w:p>
        </w:tc>
      </w:tr>
      <w:tr w:rsidR="00AD3023">
        <w:trPr>
          <w:trHeight w:val="1806"/>
        </w:trPr>
        <w:tc>
          <w:tcPr>
            <w:tcW w:w="758" w:type="dxa"/>
          </w:tcPr>
          <w:p w:rsidR="00AD3023" w:rsidRDefault="00E2542D">
            <w:pPr>
              <w:pStyle w:val="TableParagraph"/>
              <w:spacing w:before="75"/>
              <w:ind w:left="10"/>
              <w:jc w:val="center"/>
              <w:rPr>
                <w:b/>
                <w:sz w:val="24"/>
              </w:rPr>
            </w:pPr>
            <w:r>
              <w:rPr>
                <w:b/>
                <w:spacing w:val="-5"/>
                <w:sz w:val="24"/>
              </w:rPr>
              <w:t>10</w:t>
            </w:r>
          </w:p>
        </w:tc>
        <w:tc>
          <w:tcPr>
            <w:tcW w:w="1647" w:type="dxa"/>
          </w:tcPr>
          <w:p w:rsidR="00AD3023" w:rsidRDefault="00E2542D">
            <w:pPr>
              <w:pStyle w:val="TableParagraph"/>
              <w:spacing w:before="68"/>
              <w:ind w:left="74" w:right="142"/>
              <w:rPr>
                <w:sz w:val="24"/>
              </w:rPr>
            </w:pPr>
            <w:r>
              <w:rPr>
                <w:spacing w:val="-2"/>
                <w:sz w:val="24"/>
              </w:rPr>
              <w:t xml:space="preserve">Историческая </w:t>
            </w:r>
            <w:r>
              <w:rPr>
                <w:sz w:val="24"/>
              </w:rPr>
              <w:t xml:space="preserve">картина в </w:t>
            </w:r>
            <w:r>
              <w:rPr>
                <w:spacing w:val="-2"/>
                <w:sz w:val="24"/>
              </w:rPr>
              <w:t xml:space="preserve">истории </w:t>
            </w:r>
            <w:r>
              <w:rPr>
                <w:sz w:val="24"/>
              </w:rPr>
              <w:t xml:space="preserve">искусства, еѐ осо- бое </w:t>
            </w:r>
            <w:r>
              <w:rPr>
                <w:spacing w:val="-2"/>
                <w:sz w:val="24"/>
              </w:rPr>
              <w:t>значение</w:t>
            </w:r>
          </w:p>
        </w:tc>
        <w:tc>
          <w:tcPr>
            <w:tcW w:w="1435" w:type="dxa"/>
          </w:tcPr>
          <w:p w:rsidR="00AD3023" w:rsidRDefault="00AD3023">
            <w:pPr>
              <w:pStyle w:val="TableParagraph"/>
            </w:pPr>
          </w:p>
        </w:tc>
        <w:tc>
          <w:tcPr>
            <w:tcW w:w="5166" w:type="dxa"/>
          </w:tcPr>
          <w:p w:rsidR="00AD3023" w:rsidRDefault="00E2542D">
            <w:pPr>
              <w:pStyle w:val="TableParagraph"/>
              <w:spacing w:before="71"/>
              <w:ind w:left="8" w:right="1"/>
              <w:jc w:val="center"/>
              <w:rPr>
                <w:sz w:val="24"/>
              </w:rPr>
            </w:pPr>
            <w:r>
              <w:rPr>
                <w:sz w:val="24"/>
              </w:rPr>
              <w:t>Российскаяэлектроннаяшкола</w:t>
            </w:r>
            <w:hyperlink r:id="rId1293">
              <w:r>
                <w:rPr>
                  <w:color w:val="0462C1"/>
                  <w:spacing w:val="-2"/>
                  <w:sz w:val="24"/>
                  <w:u w:val="single" w:color="0462C1"/>
                </w:rPr>
                <w:t>https://resh.edu.ru</w:t>
              </w:r>
            </w:hyperlink>
          </w:p>
        </w:tc>
      </w:tr>
      <w:tr w:rsidR="00AD3023">
        <w:trPr>
          <w:trHeight w:val="1252"/>
        </w:trPr>
        <w:tc>
          <w:tcPr>
            <w:tcW w:w="758" w:type="dxa"/>
          </w:tcPr>
          <w:p w:rsidR="00AD3023" w:rsidRDefault="00E2542D">
            <w:pPr>
              <w:pStyle w:val="TableParagraph"/>
              <w:spacing w:before="73"/>
              <w:ind w:left="10"/>
              <w:jc w:val="center"/>
              <w:rPr>
                <w:b/>
                <w:sz w:val="24"/>
              </w:rPr>
            </w:pPr>
            <w:r>
              <w:rPr>
                <w:b/>
                <w:spacing w:val="-5"/>
                <w:sz w:val="24"/>
              </w:rPr>
              <w:t>11</w:t>
            </w:r>
          </w:p>
        </w:tc>
        <w:tc>
          <w:tcPr>
            <w:tcW w:w="1647" w:type="dxa"/>
          </w:tcPr>
          <w:p w:rsidR="00AD3023" w:rsidRDefault="00E2542D">
            <w:pPr>
              <w:pStyle w:val="TableParagraph"/>
              <w:spacing w:before="66"/>
              <w:ind w:left="74"/>
              <w:rPr>
                <w:sz w:val="24"/>
              </w:rPr>
            </w:pPr>
            <w:r>
              <w:rPr>
                <w:spacing w:val="-2"/>
                <w:sz w:val="24"/>
              </w:rPr>
              <w:t xml:space="preserve">Историческая </w:t>
            </w:r>
            <w:r>
              <w:rPr>
                <w:sz w:val="24"/>
              </w:rPr>
              <w:t xml:space="preserve">картина в </w:t>
            </w:r>
            <w:r>
              <w:rPr>
                <w:spacing w:val="-2"/>
                <w:sz w:val="24"/>
              </w:rPr>
              <w:t>русской живописи</w:t>
            </w:r>
          </w:p>
        </w:tc>
        <w:tc>
          <w:tcPr>
            <w:tcW w:w="1435" w:type="dxa"/>
          </w:tcPr>
          <w:p w:rsidR="00AD3023" w:rsidRDefault="00E2542D">
            <w:pPr>
              <w:pStyle w:val="TableParagraph"/>
              <w:spacing w:before="68"/>
              <w:ind w:left="5"/>
              <w:jc w:val="center"/>
              <w:rPr>
                <w:sz w:val="24"/>
              </w:rPr>
            </w:pPr>
            <w:r>
              <w:rPr>
                <w:spacing w:val="-10"/>
                <w:sz w:val="24"/>
              </w:rPr>
              <w:t>1</w:t>
            </w:r>
          </w:p>
        </w:tc>
        <w:tc>
          <w:tcPr>
            <w:tcW w:w="5166" w:type="dxa"/>
          </w:tcPr>
          <w:p w:rsidR="00AD3023" w:rsidRDefault="00E2542D">
            <w:pPr>
              <w:pStyle w:val="TableParagraph"/>
              <w:spacing w:before="68"/>
              <w:ind w:left="8" w:right="1"/>
              <w:jc w:val="center"/>
              <w:rPr>
                <w:sz w:val="24"/>
              </w:rPr>
            </w:pPr>
            <w:r>
              <w:rPr>
                <w:sz w:val="24"/>
              </w:rPr>
              <w:t>Российскаяэлектроннаяшкола</w:t>
            </w:r>
            <w:hyperlink r:id="rId1294">
              <w:r>
                <w:rPr>
                  <w:color w:val="0462C1"/>
                  <w:spacing w:val="-2"/>
                  <w:sz w:val="24"/>
                  <w:u w:val="single" w:color="0462C1"/>
                </w:rPr>
                <w:t>https://resh.edu.ru</w:t>
              </w:r>
            </w:hyperlink>
          </w:p>
        </w:tc>
      </w:tr>
      <w:tr w:rsidR="00AD3023">
        <w:trPr>
          <w:trHeight w:val="978"/>
        </w:trPr>
        <w:tc>
          <w:tcPr>
            <w:tcW w:w="758" w:type="dxa"/>
          </w:tcPr>
          <w:p w:rsidR="00AD3023" w:rsidRDefault="00E2542D">
            <w:pPr>
              <w:pStyle w:val="TableParagraph"/>
              <w:spacing w:before="75"/>
              <w:ind w:left="10"/>
              <w:jc w:val="center"/>
              <w:rPr>
                <w:b/>
                <w:sz w:val="24"/>
              </w:rPr>
            </w:pPr>
            <w:r>
              <w:rPr>
                <w:b/>
                <w:spacing w:val="-5"/>
                <w:sz w:val="24"/>
              </w:rPr>
              <w:t>12</w:t>
            </w:r>
          </w:p>
        </w:tc>
        <w:tc>
          <w:tcPr>
            <w:tcW w:w="1647" w:type="dxa"/>
          </w:tcPr>
          <w:p w:rsidR="00AD3023" w:rsidRDefault="00E2542D">
            <w:pPr>
              <w:pStyle w:val="TableParagraph"/>
              <w:spacing w:before="68"/>
              <w:ind w:left="74" w:right="302"/>
              <w:rPr>
                <w:sz w:val="24"/>
              </w:rPr>
            </w:pPr>
            <w:r>
              <w:rPr>
                <w:sz w:val="24"/>
              </w:rPr>
              <w:t xml:space="preserve">Работа над </w:t>
            </w:r>
            <w:r>
              <w:rPr>
                <w:spacing w:val="-2"/>
                <w:sz w:val="24"/>
              </w:rPr>
              <w:t xml:space="preserve">сюжетной </w:t>
            </w:r>
            <w:r>
              <w:rPr>
                <w:sz w:val="24"/>
              </w:rPr>
              <w:t>ком-позици</w:t>
            </w:r>
          </w:p>
        </w:tc>
        <w:tc>
          <w:tcPr>
            <w:tcW w:w="1435" w:type="dxa"/>
          </w:tcPr>
          <w:p w:rsidR="00AD3023" w:rsidRDefault="00E2542D">
            <w:pPr>
              <w:pStyle w:val="TableParagraph"/>
              <w:spacing w:before="71"/>
              <w:ind w:left="5"/>
              <w:jc w:val="center"/>
              <w:rPr>
                <w:sz w:val="24"/>
              </w:rPr>
            </w:pPr>
            <w:r>
              <w:rPr>
                <w:spacing w:val="-10"/>
                <w:sz w:val="24"/>
              </w:rPr>
              <w:t>2</w:t>
            </w:r>
          </w:p>
        </w:tc>
        <w:tc>
          <w:tcPr>
            <w:tcW w:w="5166" w:type="dxa"/>
          </w:tcPr>
          <w:p w:rsidR="00AD3023" w:rsidRDefault="00E2542D">
            <w:pPr>
              <w:pStyle w:val="TableParagraph"/>
              <w:spacing w:before="71"/>
              <w:ind w:left="8" w:right="1"/>
              <w:jc w:val="center"/>
              <w:rPr>
                <w:sz w:val="24"/>
              </w:rPr>
            </w:pPr>
            <w:r>
              <w:rPr>
                <w:sz w:val="24"/>
              </w:rPr>
              <w:t>Российскаяэлектроннаяшкола</w:t>
            </w:r>
            <w:hyperlink r:id="rId1295">
              <w:r>
                <w:rPr>
                  <w:color w:val="0462C1"/>
                  <w:spacing w:val="-2"/>
                  <w:sz w:val="24"/>
                  <w:u w:val="single" w:color="0462C1"/>
                </w:rPr>
                <w:t>https://resh.edu.ru</w:t>
              </w:r>
            </w:hyperlink>
          </w:p>
        </w:tc>
      </w:tr>
    </w:tbl>
    <w:p w:rsidR="00AD3023" w:rsidRDefault="00E2542D">
      <w:pPr>
        <w:spacing w:before="12"/>
        <w:ind w:left="182"/>
        <w:rPr>
          <w:b/>
          <w:sz w:val="24"/>
        </w:rPr>
      </w:pPr>
      <w:r>
        <w:rPr>
          <w:b/>
          <w:sz w:val="24"/>
        </w:rPr>
        <w:t xml:space="preserve">Модуль№3« АРХИТЕКТУРАИ ДИЗАЙН»7 </w:t>
      </w:r>
      <w:r>
        <w:rPr>
          <w:b/>
          <w:spacing w:val="-2"/>
          <w:sz w:val="24"/>
        </w:rPr>
        <w:t>класс</w:t>
      </w:r>
    </w:p>
    <w:p w:rsidR="00AD3023" w:rsidRDefault="00AD3023">
      <w:pPr>
        <w:pStyle w:val="a3"/>
        <w:spacing w:before="13"/>
        <w:ind w:left="0"/>
        <w:jc w:val="left"/>
        <w:rPr>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3084"/>
        <w:gridCol w:w="1701"/>
        <w:gridCol w:w="3400"/>
      </w:tblGrid>
      <w:tr w:rsidR="00AD3023">
        <w:trPr>
          <w:trHeight w:val="1454"/>
        </w:trPr>
        <w:tc>
          <w:tcPr>
            <w:tcW w:w="818" w:type="dxa"/>
          </w:tcPr>
          <w:p w:rsidR="00AD3023" w:rsidRDefault="00E2542D">
            <w:pPr>
              <w:pStyle w:val="TableParagraph"/>
              <w:spacing w:before="68"/>
              <w:ind w:left="10"/>
              <w:jc w:val="center"/>
              <w:rPr>
                <w:sz w:val="24"/>
              </w:rPr>
            </w:pPr>
            <w:r>
              <w:rPr>
                <w:sz w:val="24"/>
              </w:rPr>
              <w:t>№</w:t>
            </w:r>
            <w:r>
              <w:rPr>
                <w:spacing w:val="-5"/>
                <w:sz w:val="24"/>
              </w:rPr>
              <w:t>п/п</w:t>
            </w:r>
          </w:p>
        </w:tc>
        <w:tc>
          <w:tcPr>
            <w:tcW w:w="3084" w:type="dxa"/>
          </w:tcPr>
          <w:p w:rsidR="00AD3023" w:rsidRDefault="00E2542D">
            <w:pPr>
              <w:pStyle w:val="TableParagraph"/>
              <w:spacing w:before="68"/>
              <w:ind w:left="916"/>
              <w:rPr>
                <w:sz w:val="24"/>
              </w:rPr>
            </w:pPr>
            <w:r>
              <w:rPr>
                <w:spacing w:val="-2"/>
                <w:sz w:val="24"/>
              </w:rPr>
              <w:t>Тема/раздел</w:t>
            </w:r>
          </w:p>
        </w:tc>
        <w:tc>
          <w:tcPr>
            <w:tcW w:w="1701" w:type="dxa"/>
          </w:tcPr>
          <w:p w:rsidR="00AD3023" w:rsidRDefault="00E2542D">
            <w:pPr>
              <w:pStyle w:val="TableParagraph"/>
              <w:spacing w:before="66"/>
              <w:ind w:left="91" w:right="84" w:firstLine="4"/>
              <w:jc w:val="center"/>
              <w:rPr>
                <w:sz w:val="24"/>
              </w:rPr>
            </w:pPr>
            <w:r>
              <w:rPr>
                <w:spacing w:val="-2"/>
                <w:sz w:val="24"/>
              </w:rPr>
              <w:t xml:space="preserve">Количество часов, </w:t>
            </w:r>
            <w:r>
              <w:rPr>
                <w:sz w:val="24"/>
              </w:rPr>
              <w:t>отводимых на освоение</w:t>
            </w:r>
            <w:r>
              <w:rPr>
                <w:spacing w:val="-4"/>
                <w:sz w:val="24"/>
              </w:rPr>
              <w:t>темы</w:t>
            </w:r>
          </w:p>
        </w:tc>
        <w:tc>
          <w:tcPr>
            <w:tcW w:w="3400" w:type="dxa"/>
          </w:tcPr>
          <w:p w:rsidR="00AD3023" w:rsidRDefault="00E2542D">
            <w:pPr>
              <w:pStyle w:val="TableParagraph"/>
              <w:spacing w:before="66" w:line="242" w:lineRule="auto"/>
              <w:ind w:left="409" w:right="391" w:firstLine="177"/>
              <w:rPr>
                <w:sz w:val="24"/>
              </w:rPr>
            </w:pPr>
            <w:r>
              <w:rPr>
                <w:sz w:val="24"/>
              </w:rPr>
              <w:t>Электронные учебно- методическиематериалы</w:t>
            </w:r>
          </w:p>
        </w:tc>
      </w:tr>
      <w:tr w:rsidR="00AD3023">
        <w:trPr>
          <w:trHeight w:val="679"/>
        </w:trPr>
        <w:tc>
          <w:tcPr>
            <w:tcW w:w="9003" w:type="dxa"/>
            <w:gridSpan w:val="4"/>
          </w:tcPr>
          <w:p w:rsidR="00AD3023" w:rsidRDefault="00E2542D">
            <w:pPr>
              <w:pStyle w:val="TableParagraph"/>
              <w:spacing w:before="73"/>
              <w:ind w:left="527"/>
              <w:rPr>
                <w:b/>
                <w:sz w:val="24"/>
              </w:rPr>
            </w:pPr>
            <w:r>
              <w:rPr>
                <w:b/>
                <w:sz w:val="24"/>
              </w:rPr>
              <w:t>Социальноезначениедизайнаиархитектурыкаксредыжизни</w:t>
            </w:r>
            <w:r>
              <w:rPr>
                <w:b/>
                <w:spacing w:val="-2"/>
                <w:sz w:val="24"/>
              </w:rPr>
              <w:t xml:space="preserve"> человека</w:t>
            </w:r>
          </w:p>
        </w:tc>
      </w:tr>
      <w:tr w:rsidR="00AD3023">
        <w:trPr>
          <w:trHeight w:val="947"/>
        </w:trPr>
        <w:tc>
          <w:tcPr>
            <w:tcW w:w="818" w:type="dxa"/>
          </w:tcPr>
          <w:p w:rsidR="00AD3023" w:rsidRDefault="00E2542D">
            <w:pPr>
              <w:pStyle w:val="TableParagraph"/>
              <w:spacing w:before="75"/>
              <w:ind w:left="10" w:right="3"/>
              <w:jc w:val="center"/>
              <w:rPr>
                <w:b/>
                <w:sz w:val="24"/>
              </w:rPr>
            </w:pPr>
            <w:r>
              <w:rPr>
                <w:b/>
                <w:spacing w:val="-10"/>
                <w:sz w:val="24"/>
              </w:rPr>
              <w:t>1</w:t>
            </w:r>
          </w:p>
        </w:tc>
        <w:tc>
          <w:tcPr>
            <w:tcW w:w="3084" w:type="dxa"/>
          </w:tcPr>
          <w:p w:rsidR="00AD3023" w:rsidRDefault="00E2542D">
            <w:pPr>
              <w:pStyle w:val="TableParagraph"/>
              <w:spacing w:before="68"/>
              <w:ind w:left="74"/>
              <w:rPr>
                <w:sz w:val="24"/>
              </w:rPr>
            </w:pPr>
            <w:r>
              <w:rPr>
                <w:sz w:val="24"/>
              </w:rPr>
              <w:t>Образистильматериальной культуры прошлого.</w:t>
            </w:r>
          </w:p>
        </w:tc>
        <w:tc>
          <w:tcPr>
            <w:tcW w:w="1701" w:type="dxa"/>
          </w:tcPr>
          <w:p w:rsidR="00AD3023" w:rsidRDefault="00E2542D">
            <w:pPr>
              <w:pStyle w:val="TableParagraph"/>
              <w:spacing w:before="71"/>
              <w:ind w:left="9"/>
              <w:jc w:val="center"/>
              <w:rPr>
                <w:sz w:val="24"/>
              </w:rPr>
            </w:pPr>
            <w:r>
              <w:rPr>
                <w:spacing w:val="-10"/>
                <w:sz w:val="24"/>
              </w:rPr>
              <w:t>1</w:t>
            </w:r>
          </w:p>
        </w:tc>
        <w:tc>
          <w:tcPr>
            <w:tcW w:w="3400" w:type="dxa"/>
          </w:tcPr>
          <w:p w:rsidR="00AD3023" w:rsidRDefault="00E2542D">
            <w:pPr>
              <w:pStyle w:val="TableParagraph"/>
              <w:spacing w:before="68" w:line="242" w:lineRule="auto"/>
              <w:ind w:left="834" w:hanging="732"/>
              <w:rPr>
                <w:sz w:val="24"/>
              </w:rPr>
            </w:pPr>
            <w:r>
              <w:rPr>
                <w:sz w:val="24"/>
              </w:rPr>
              <w:t xml:space="preserve">Российскаяэлектроннаяшкола </w:t>
            </w:r>
            <w:hyperlink r:id="rId1296">
              <w:r>
                <w:rPr>
                  <w:color w:val="0462C1"/>
                  <w:spacing w:val="-2"/>
                  <w:sz w:val="24"/>
                  <w:u w:val="single" w:color="0462C1"/>
                </w:rPr>
                <w:t>https://resh.edu.ru</w:t>
              </w:r>
            </w:hyperlink>
          </w:p>
        </w:tc>
      </w:tr>
      <w:tr w:rsidR="00AD3023">
        <w:trPr>
          <w:trHeight w:val="978"/>
        </w:trPr>
        <w:tc>
          <w:tcPr>
            <w:tcW w:w="818" w:type="dxa"/>
          </w:tcPr>
          <w:p w:rsidR="00AD3023" w:rsidRDefault="00E2542D">
            <w:pPr>
              <w:pStyle w:val="TableParagraph"/>
              <w:spacing w:before="73"/>
              <w:ind w:left="10" w:right="3"/>
              <w:jc w:val="center"/>
              <w:rPr>
                <w:b/>
                <w:sz w:val="24"/>
              </w:rPr>
            </w:pPr>
            <w:r>
              <w:rPr>
                <w:b/>
                <w:spacing w:val="-10"/>
                <w:sz w:val="24"/>
              </w:rPr>
              <w:t>2</w:t>
            </w:r>
          </w:p>
        </w:tc>
        <w:tc>
          <w:tcPr>
            <w:tcW w:w="3084" w:type="dxa"/>
          </w:tcPr>
          <w:p w:rsidR="00AD3023" w:rsidRDefault="00E2542D">
            <w:pPr>
              <w:pStyle w:val="TableParagraph"/>
              <w:spacing w:before="66"/>
              <w:ind w:left="74"/>
              <w:rPr>
                <w:sz w:val="24"/>
              </w:rPr>
            </w:pPr>
            <w:r>
              <w:rPr>
                <w:sz w:val="24"/>
              </w:rPr>
              <w:t>Путиразвитиясовременной архитектуры и дизайна: город сегодня и завтра.</w:t>
            </w:r>
          </w:p>
        </w:tc>
        <w:tc>
          <w:tcPr>
            <w:tcW w:w="1701" w:type="dxa"/>
          </w:tcPr>
          <w:p w:rsidR="00AD3023" w:rsidRDefault="00E2542D">
            <w:pPr>
              <w:pStyle w:val="TableParagraph"/>
              <w:spacing w:before="68"/>
              <w:ind w:left="9"/>
              <w:jc w:val="center"/>
              <w:rPr>
                <w:sz w:val="24"/>
              </w:rPr>
            </w:pPr>
            <w:r>
              <w:rPr>
                <w:spacing w:val="-10"/>
                <w:sz w:val="24"/>
              </w:rPr>
              <w:t>1</w:t>
            </w:r>
          </w:p>
        </w:tc>
        <w:tc>
          <w:tcPr>
            <w:tcW w:w="3400" w:type="dxa"/>
          </w:tcPr>
          <w:p w:rsidR="00AD3023" w:rsidRDefault="00AD3023">
            <w:pPr>
              <w:pStyle w:val="TableParagraph"/>
            </w:pPr>
          </w:p>
        </w:tc>
      </w:tr>
      <w:tr w:rsidR="00AD3023">
        <w:trPr>
          <w:trHeight w:val="2481"/>
        </w:trPr>
        <w:tc>
          <w:tcPr>
            <w:tcW w:w="818" w:type="dxa"/>
          </w:tcPr>
          <w:p w:rsidR="00AD3023" w:rsidRDefault="00E2542D">
            <w:pPr>
              <w:pStyle w:val="TableParagraph"/>
              <w:spacing w:before="73"/>
              <w:ind w:left="10" w:right="3"/>
              <w:jc w:val="center"/>
              <w:rPr>
                <w:b/>
                <w:sz w:val="24"/>
              </w:rPr>
            </w:pPr>
            <w:r>
              <w:rPr>
                <w:b/>
                <w:spacing w:val="-10"/>
                <w:sz w:val="24"/>
              </w:rPr>
              <w:t>3</w:t>
            </w:r>
          </w:p>
        </w:tc>
        <w:tc>
          <w:tcPr>
            <w:tcW w:w="3084" w:type="dxa"/>
          </w:tcPr>
          <w:p w:rsidR="00AD3023" w:rsidRDefault="00E2542D">
            <w:pPr>
              <w:pStyle w:val="TableParagraph"/>
              <w:spacing w:before="66"/>
              <w:ind w:left="74" w:right="458"/>
              <w:rPr>
                <w:sz w:val="24"/>
              </w:rPr>
            </w:pPr>
            <w:r>
              <w:rPr>
                <w:sz w:val="24"/>
              </w:rPr>
              <w:t xml:space="preserve">Пространствогородской </w:t>
            </w:r>
            <w:r>
              <w:rPr>
                <w:spacing w:val="-2"/>
                <w:sz w:val="24"/>
              </w:rPr>
              <w:t>среды.</w:t>
            </w:r>
          </w:p>
        </w:tc>
        <w:tc>
          <w:tcPr>
            <w:tcW w:w="1701" w:type="dxa"/>
          </w:tcPr>
          <w:p w:rsidR="00AD3023" w:rsidRDefault="00E2542D">
            <w:pPr>
              <w:pStyle w:val="TableParagraph"/>
              <w:spacing w:before="68"/>
              <w:ind w:left="9"/>
              <w:jc w:val="center"/>
              <w:rPr>
                <w:sz w:val="24"/>
              </w:rPr>
            </w:pPr>
            <w:r>
              <w:rPr>
                <w:spacing w:val="-10"/>
                <w:sz w:val="24"/>
              </w:rPr>
              <w:t>1</w:t>
            </w:r>
          </w:p>
        </w:tc>
        <w:tc>
          <w:tcPr>
            <w:tcW w:w="3400" w:type="dxa"/>
          </w:tcPr>
          <w:p w:rsidR="00AD3023" w:rsidRDefault="00E2542D">
            <w:pPr>
              <w:pStyle w:val="TableParagraph"/>
              <w:spacing w:before="66"/>
              <w:ind w:left="121" w:right="106" w:hanging="2"/>
              <w:jc w:val="center"/>
              <w:rPr>
                <w:sz w:val="24"/>
              </w:rPr>
            </w:pPr>
            <w:r>
              <w:rPr>
                <w:sz w:val="24"/>
              </w:rPr>
              <w:t xml:space="preserve">Электронный учебник </w:t>
            </w:r>
            <w:hyperlink r:id="rId1297">
              <w:r>
                <w:rPr>
                  <w:color w:val="0462C1"/>
                  <w:spacing w:val="-2"/>
                  <w:sz w:val="24"/>
                  <w:u w:val="single" w:color="0462C1"/>
                </w:rPr>
                <w:t>https://znayka.win/uchebniki/7-</w:t>
              </w:r>
            </w:hyperlink>
            <w:hyperlink r:id="rId1298">
              <w:r>
                <w:rPr>
                  <w:color w:val="0462C1"/>
                  <w:spacing w:val="-2"/>
                  <w:sz w:val="24"/>
                  <w:u w:val="single" w:color="0462C1"/>
                </w:rPr>
                <w:t>klass/izobrazitelnoe-iskusstvo-7-</w:t>
              </w:r>
            </w:hyperlink>
            <w:hyperlink r:id="rId1299">
              <w:r>
                <w:rPr>
                  <w:color w:val="0462C1"/>
                  <w:spacing w:val="-2"/>
                  <w:sz w:val="24"/>
                  <w:u w:val="single" w:color="0462C1"/>
                </w:rPr>
                <w:t>klass-dekorativno-prikladnoe-</w:t>
              </w:r>
            </w:hyperlink>
            <w:hyperlink r:id="rId1300">
              <w:r>
                <w:rPr>
                  <w:color w:val="0462C1"/>
                  <w:spacing w:val="-2"/>
                  <w:sz w:val="24"/>
                  <w:u w:val="single" w:color="0462C1"/>
                </w:rPr>
                <w:t>iskusstvo-v-zhizni-cheloveka-</w:t>
              </w:r>
            </w:hyperlink>
            <w:hyperlink r:id="rId1301">
              <w:r>
                <w:rPr>
                  <w:color w:val="0462C1"/>
                  <w:spacing w:val="-2"/>
                  <w:sz w:val="24"/>
                  <w:u w:val="single" w:color="0462C1"/>
                </w:rPr>
                <w:t>goryaeva-n-a-ostrovskaya-o-v</w:t>
              </w:r>
            </w:hyperlink>
          </w:p>
        </w:tc>
      </w:tr>
      <w:tr w:rsidR="00AD3023">
        <w:trPr>
          <w:trHeight w:val="978"/>
        </w:trPr>
        <w:tc>
          <w:tcPr>
            <w:tcW w:w="818" w:type="dxa"/>
          </w:tcPr>
          <w:p w:rsidR="00AD3023" w:rsidRDefault="00E2542D">
            <w:pPr>
              <w:pStyle w:val="TableParagraph"/>
              <w:spacing w:before="73"/>
              <w:ind w:left="10" w:right="3"/>
              <w:jc w:val="center"/>
              <w:rPr>
                <w:b/>
                <w:sz w:val="24"/>
              </w:rPr>
            </w:pPr>
            <w:r>
              <w:rPr>
                <w:b/>
                <w:spacing w:val="-10"/>
                <w:sz w:val="24"/>
              </w:rPr>
              <w:t>4</w:t>
            </w:r>
          </w:p>
        </w:tc>
        <w:tc>
          <w:tcPr>
            <w:tcW w:w="3084" w:type="dxa"/>
          </w:tcPr>
          <w:p w:rsidR="00AD3023" w:rsidRDefault="00E2542D">
            <w:pPr>
              <w:pStyle w:val="TableParagraph"/>
              <w:spacing w:before="66"/>
              <w:ind w:left="74" w:right="191"/>
              <w:rPr>
                <w:sz w:val="24"/>
              </w:rPr>
            </w:pPr>
            <w:r>
              <w:rPr>
                <w:sz w:val="24"/>
              </w:rPr>
              <w:t xml:space="preserve">Дизайнгородскойсреды. Малые архитектурные </w:t>
            </w:r>
            <w:r>
              <w:rPr>
                <w:spacing w:val="-2"/>
                <w:sz w:val="24"/>
              </w:rPr>
              <w:t>формы</w:t>
            </w:r>
          </w:p>
        </w:tc>
        <w:tc>
          <w:tcPr>
            <w:tcW w:w="1701" w:type="dxa"/>
          </w:tcPr>
          <w:p w:rsidR="00AD3023" w:rsidRDefault="00E2542D">
            <w:pPr>
              <w:pStyle w:val="TableParagraph"/>
              <w:spacing w:before="68"/>
              <w:ind w:left="9"/>
              <w:jc w:val="center"/>
              <w:rPr>
                <w:sz w:val="24"/>
              </w:rPr>
            </w:pPr>
            <w:r>
              <w:rPr>
                <w:spacing w:val="-10"/>
                <w:sz w:val="24"/>
              </w:rPr>
              <w:t>1</w:t>
            </w:r>
          </w:p>
        </w:tc>
        <w:tc>
          <w:tcPr>
            <w:tcW w:w="3400" w:type="dxa"/>
          </w:tcPr>
          <w:p w:rsidR="00AD3023" w:rsidRDefault="00E2542D">
            <w:pPr>
              <w:pStyle w:val="TableParagraph"/>
              <w:spacing w:before="66" w:line="242" w:lineRule="auto"/>
              <w:ind w:left="834" w:hanging="732"/>
              <w:rPr>
                <w:sz w:val="24"/>
              </w:rPr>
            </w:pPr>
            <w:r>
              <w:rPr>
                <w:sz w:val="24"/>
              </w:rPr>
              <w:t xml:space="preserve">Российскаяэлектроннаяшкола </w:t>
            </w:r>
            <w:hyperlink r:id="rId1302">
              <w:r>
                <w:rPr>
                  <w:color w:val="0462C1"/>
                  <w:spacing w:val="-2"/>
                  <w:sz w:val="24"/>
                  <w:u w:val="single" w:color="0462C1"/>
                </w:rPr>
                <w:t>https://resh.edu.ru</w:t>
              </w:r>
            </w:hyperlink>
          </w:p>
        </w:tc>
      </w:tr>
    </w:tbl>
    <w:p w:rsidR="00AD3023" w:rsidRDefault="00AD3023">
      <w:pPr>
        <w:spacing w:line="242" w:lineRule="auto"/>
        <w:rPr>
          <w:sz w:val="24"/>
        </w:rPr>
        <w:sectPr w:rsidR="00AD3023">
          <w:type w:val="continuous"/>
          <w:pgSz w:w="11910" w:h="16390"/>
          <w:pgMar w:top="1120" w:right="700" w:bottom="1160" w:left="1520" w:header="0" w:footer="933"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3084"/>
        <w:gridCol w:w="1701"/>
        <w:gridCol w:w="3400"/>
      </w:tblGrid>
      <w:tr w:rsidR="00AD3023">
        <w:trPr>
          <w:trHeight w:val="1255"/>
        </w:trPr>
        <w:tc>
          <w:tcPr>
            <w:tcW w:w="818" w:type="dxa"/>
          </w:tcPr>
          <w:p w:rsidR="00AD3023" w:rsidRDefault="00E2542D">
            <w:pPr>
              <w:pStyle w:val="TableParagraph"/>
              <w:spacing w:before="75"/>
              <w:ind w:left="10" w:right="3"/>
              <w:jc w:val="center"/>
              <w:rPr>
                <w:b/>
                <w:sz w:val="24"/>
              </w:rPr>
            </w:pPr>
            <w:r>
              <w:rPr>
                <w:b/>
                <w:spacing w:val="-10"/>
                <w:sz w:val="24"/>
              </w:rPr>
              <w:lastRenderedPageBreak/>
              <w:t>5</w:t>
            </w:r>
          </w:p>
        </w:tc>
        <w:tc>
          <w:tcPr>
            <w:tcW w:w="3084" w:type="dxa"/>
          </w:tcPr>
          <w:p w:rsidR="00AD3023" w:rsidRDefault="00E2542D">
            <w:pPr>
              <w:pStyle w:val="TableParagraph"/>
              <w:spacing w:before="68"/>
              <w:ind w:left="74"/>
              <w:rPr>
                <w:sz w:val="24"/>
              </w:rPr>
            </w:pPr>
            <w:r>
              <w:rPr>
                <w:sz w:val="24"/>
              </w:rPr>
              <w:t>Дизайн пространственно- предметной среды интерь- ера.Интерьерипредметный мир в доме</w:t>
            </w:r>
          </w:p>
        </w:tc>
        <w:tc>
          <w:tcPr>
            <w:tcW w:w="1701" w:type="dxa"/>
          </w:tcPr>
          <w:p w:rsidR="00AD3023" w:rsidRDefault="00E2542D">
            <w:pPr>
              <w:pStyle w:val="TableParagraph"/>
              <w:spacing w:before="71"/>
              <w:ind w:left="9"/>
              <w:jc w:val="center"/>
              <w:rPr>
                <w:sz w:val="24"/>
              </w:rPr>
            </w:pPr>
            <w:r>
              <w:rPr>
                <w:spacing w:val="-10"/>
                <w:sz w:val="24"/>
              </w:rPr>
              <w:t>1</w:t>
            </w:r>
          </w:p>
        </w:tc>
        <w:tc>
          <w:tcPr>
            <w:tcW w:w="3400" w:type="dxa"/>
          </w:tcPr>
          <w:p w:rsidR="00AD3023" w:rsidRDefault="00E2542D">
            <w:pPr>
              <w:pStyle w:val="TableParagraph"/>
              <w:spacing w:before="68" w:line="242" w:lineRule="auto"/>
              <w:ind w:left="834" w:hanging="732"/>
              <w:rPr>
                <w:sz w:val="24"/>
              </w:rPr>
            </w:pPr>
            <w:r>
              <w:rPr>
                <w:sz w:val="24"/>
              </w:rPr>
              <w:t xml:space="preserve">Российскаяэлектроннаяшкола </w:t>
            </w:r>
            <w:hyperlink r:id="rId1303">
              <w:r>
                <w:rPr>
                  <w:color w:val="0462C1"/>
                  <w:spacing w:val="-2"/>
                  <w:sz w:val="24"/>
                  <w:u w:val="single" w:color="0462C1"/>
                </w:rPr>
                <w:t>https://resh.edu.ru</w:t>
              </w:r>
            </w:hyperlink>
          </w:p>
        </w:tc>
      </w:tr>
      <w:tr w:rsidR="00AD3023">
        <w:trPr>
          <w:trHeight w:val="2481"/>
        </w:trPr>
        <w:tc>
          <w:tcPr>
            <w:tcW w:w="818" w:type="dxa"/>
          </w:tcPr>
          <w:p w:rsidR="00AD3023" w:rsidRDefault="00E2542D">
            <w:pPr>
              <w:pStyle w:val="TableParagraph"/>
              <w:spacing w:before="75"/>
              <w:ind w:left="10" w:right="3"/>
              <w:jc w:val="center"/>
              <w:rPr>
                <w:b/>
                <w:sz w:val="24"/>
              </w:rPr>
            </w:pPr>
            <w:r>
              <w:rPr>
                <w:b/>
                <w:spacing w:val="-10"/>
                <w:sz w:val="24"/>
              </w:rPr>
              <w:t>6</w:t>
            </w:r>
          </w:p>
        </w:tc>
        <w:tc>
          <w:tcPr>
            <w:tcW w:w="3084" w:type="dxa"/>
          </w:tcPr>
          <w:p w:rsidR="00AD3023" w:rsidRDefault="00E2542D">
            <w:pPr>
              <w:pStyle w:val="TableParagraph"/>
              <w:spacing w:before="68"/>
              <w:ind w:left="74" w:right="135"/>
              <w:rPr>
                <w:sz w:val="24"/>
              </w:rPr>
            </w:pPr>
            <w:r>
              <w:rPr>
                <w:sz w:val="24"/>
              </w:rPr>
              <w:t xml:space="preserve">Природа и архитектура. Организацияархитектурно- </w:t>
            </w:r>
            <w:r>
              <w:rPr>
                <w:spacing w:val="-2"/>
                <w:sz w:val="24"/>
              </w:rPr>
              <w:t>ландшафтного пространства.</w:t>
            </w:r>
          </w:p>
        </w:tc>
        <w:tc>
          <w:tcPr>
            <w:tcW w:w="1701" w:type="dxa"/>
          </w:tcPr>
          <w:p w:rsidR="00AD3023" w:rsidRDefault="00E2542D">
            <w:pPr>
              <w:pStyle w:val="TableParagraph"/>
              <w:spacing w:before="71"/>
              <w:ind w:left="9"/>
              <w:jc w:val="center"/>
              <w:rPr>
                <w:sz w:val="24"/>
              </w:rPr>
            </w:pPr>
            <w:r>
              <w:rPr>
                <w:spacing w:val="-10"/>
                <w:sz w:val="24"/>
              </w:rPr>
              <w:t>1</w:t>
            </w:r>
          </w:p>
        </w:tc>
        <w:tc>
          <w:tcPr>
            <w:tcW w:w="3400" w:type="dxa"/>
          </w:tcPr>
          <w:p w:rsidR="00AD3023" w:rsidRDefault="00E2542D">
            <w:pPr>
              <w:pStyle w:val="TableParagraph"/>
              <w:spacing w:before="68"/>
              <w:ind w:left="121" w:right="106"/>
              <w:jc w:val="center"/>
              <w:rPr>
                <w:sz w:val="24"/>
              </w:rPr>
            </w:pPr>
            <w:r>
              <w:rPr>
                <w:sz w:val="24"/>
              </w:rPr>
              <w:t xml:space="preserve">Электронный учебник </w:t>
            </w:r>
            <w:hyperlink r:id="rId1304">
              <w:r>
                <w:rPr>
                  <w:color w:val="0462C1"/>
                  <w:spacing w:val="-2"/>
                  <w:sz w:val="24"/>
                  <w:u w:val="single" w:color="0462C1"/>
                </w:rPr>
                <w:t>https://znayka.win/uchebniki/7-</w:t>
              </w:r>
            </w:hyperlink>
            <w:hyperlink r:id="rId1305">
              <w:r>
                <w:rPr>
                  <w:color w:val="0462C1"/>
                  <w:spacing w:val="-2"/>
                  <w:sz w:val="24"/>
                  <w:u w:val="single" w:color="0462C1"/>
                </w:rPr>
                <w:t>klass/izobrazitelnoe-iskusstvo-7-</w:t>
              </w:r>
            </w:hyperlink>
            <w:hyperlink r:id="rId1306">
              <w:r>
                <w:rPr>
                  <w:color w:val="0462C1"/>
                  <w:spacing w:val="-2"/>
                  <w:sz w:val="24"/>
                  <w:u w:val="single" w:color="0462C1"/>
                </w:rPr>
                <w:t>klass-dekorativno-prikladnoe-</w:t>
              </w:r>
            </w:hyperlink>
            <w:hyperlink r:id="rId1307">
              <w:r>
                <w:rPr>
                  <w:color w:val="0462C1"/>
                  <w:spacing w:val="-2"/>
                  <w:sz w:val="24"/>
                  <w:u w:val="single" w:color="0462C1"/>
                </w:rPr>
                <w:t>iskusstvo-v-zhizni-cheloveka-</w:t>
              </w:r>
            </w:hyperlink>
            <w:hyperlink r:id="rId1308">
              <w:r>
                <w:rPr>
                  <w:color w:val="0462C1"/>
                  <w:spacing w:val="-2"/>
                  <w:sz w:val="24"/>
                  <w:u w:val="single" w:color="0462C1"/>
                </w:rPr>
                <w:t>goryaeva-n-a-ostrovskaya-o-v</w:t>
              </w:r>
            </w:hyperlink>
          </w:p>
        </w:tc>
      </w:tr>
      <w:tr w:rsidR="00AD3023">
        <w:trPr>
          <w:trHeight w:val="979"/>
        </w:trPr>
        <w:tc>
          <w:tcPr>
            <w:tcW w:w="818" w:type="dxa"/>
          </w:tcPr>
          <w:p w:rsidR="00AD3023" w:rsidRDefault="00E2542D">
            <w:pPr>
              <w:pStyle w:val="TableParagraph"/>
              <w:spacing w:before="75"/>
              <w:ind w:left="10" w:right="3"/>
              <w:jc w:val="center"/>
              <w:rPr>
                <w:b/>
                <w:sz w:val="24"/>
              </w:rPr>
            </w:pPr>
            <w:r>
              <w:rPr>
                <w:b/>
                <w:spacing w:val="-10"/>
                <w:sz w:val="24"/>
              </w:rPr>
              <w:t>7</w:t>
            </w:r>
          </w:p>
        </w:tc>
        <w:tc>
          <w:tcPr>
            <w:tcW w:w="3084" w:type="dxa"/>
          </w:tcPr>
          <w:p w:rsidR="00AD3023" w:rsidRDefault="00E2542D">
            <w:pPr>
              <w:pStyle w:val="TableParagraph"/>
              <w:spacing w:before="68"/>
              <w:ind w:left="74" w:right="447"/>
              <w:rPr>
                <w:sz w:val="24"/>
              </w:rPr>
            </w:pPr>
            <w:r>
              <w:rPr>
                <w:sz w:val="24"/>
              </w:rPr>
              <w:t xml:space="preserve">Замыселархитектурного проекта и его </w:t>
            </w:r>
            <w:r>
              <w:rPr>
                <w:spacing w:val="-2"/>
                <w:sz w:val="24"/>
              </w:rPr>
              <w:t>осуществлении.</w:t>
            </w:r>
          </w:p>
        </w:tc>
        <w:tc>
          <w:tcPr>
            <w:tcW w:w="1701" w:type="dxa"/>
          </w:tcPr>
          <w:p w:rsidR="00AD3023" w:rsidRDefault="00E2542D">
            <w:pPr>
              <w:pStyle w:val="TableParagraph"/>
              <w:spacing w:before="71"/>
              <w:ind w:left="9"/>
              <w:jc w:val="center"/>
              <w:rPr>
                <w:sz w:val="24"/>
              </w:rPr>
            </w:pPr>
            <w:r>
              <w:rPr>
                <w:spacing w:val="-10"/>
                <w:sz w:val="24"/>
              </w:rPr>
              <w:t>1</w:t>
            </w:r>
          </w:p>
        </w:tc>
        <w:tc>
          <w:tcPr>
            <w:tcW w:w="3400" w:type="dxa"/>
          </w:tcPr>
          <w:p w:rsidR="00AD3023" w:rsidRDefault="00E2542D">
            <w:pPr>
              <w:pStyle w:val="TableParagraph"/>
              <w:spacing w:before="68" w:line="242" w:lineRule="auto"/>
              <w:ind w:left="834" w:hanging="732"/>
              <w:rPr>
                <w:sz w:val="24"/>
              </w:rPr>
            </w:pPr>
            <w:r>
              <w:rPr>
                <w:sz w:val="24"/>
              </w:rPr>
              <w:t xml:space="preserve">Российскаяэлектроннаяшкола </w:t>
            </w:r>
            <w:hyperlink r:id="rId1309">
              <w:r>
                <w:rPr>
                  <w:color w:val="0462C1"/>
                  <w:spacing w:val="-2"/>
                  <w:sz w:val="24"/>
                  <w:u w:val="single" w:color="0462C1"/>
                </w:rPr>
                <w:t>https://resh.edu.ru</w:t>
              </w:r>
            </w:hyperlink>
          </w:p>
        </w:tc>
      </w:tr>
      <w:tr w:rsidR="00AD3023">
        <w:trPr>
          <w:trHeight w:val="947"/>
        </w:trPr>
        <w:tc>
          <w:tcPr>
            <w:tcW w:w="9003" w:type="dxa"/>
            <w:gridSpan w:val="4"/>
          </w:tcPr>
          <w:p w:rsidR="00AD3023" w:rsidRDefault="00E2542D">
            <w:pPr>
              <w:pStyle w:val="TableParagraph"/>
              <w:spacing w:before="73"/>
              <w:ind w:left="11"/>
              <w:jc w:val="center"/>
              <w:rPr>
                <w:b/>
                <w:sz w:val="24"/>
              </w:rPr>
            </w:pPr>
            <w:r>
              <w:rPr>
                <w:b/>
                <w:sz w:val="24"/>
              </w:rPr>
              <w:t>Образчеловекаииндивидуальное</w:t>
            </w:r>
            <w:r>
              <w:rPr>
                <w:b/>
                <w:spacing w:val="-2"/>
                <w:sz w:val="24"/>
              </w:rPr>
              <w:t>проектирование</w:t>
            </w:r>
          </w:p>
        </w:tc>
      </w:tr>
      <w:tr w:rsidR="00AD3023">
        <w:trPr>
          <w:trHeight w:val="2481"/>
        </w:trPr>
        <w:tc>
          <w:tcPr>
            <w:tcW w:w="818" w:type="dxa"/>
          </w:tcPr>
          <w:p w:rsidR="00AD3023" w:rsidRDefault="00E2542D">
            <w:pPr>
              <w:pStyle w:val="TableParagraph"/>
              <w:spacing w:before="73"/>
              <w:ind w:left="10" w:right="3"/>
              <w:jc w:val="center"/>
              <w:rPr>
                <w:b/>
                <w:sz w:val="24"/>
              </w:rPr>
            </w:pPr>
            <w:r>
              <w:rPr>
                <w:b/>
                <w:spacing w:val="-10"/>
                <w:sz w:val="24"/>
              </w:rPr>
              <w:t>1</w:t>
            </w:r>
          </w:p>
        </w:tc>
        <w:tc>
          <w:tcPr>
            <w:tcW w:w="3084" w:type="dxa"/>
          </w:tcPr>
          <w:p w:rsidR="00AD3023" w:rsidRDefault="00E2542D">
            <w:pPr>
              <w:pStyle w:val="TableParagraph"/>
              <w:spacing w:before="66"/>
              <w:ind w:left="74" w:right="191"/>
              <w:rPr>
                <w:sz w:val="24"/>
              </w:rPr>
            </w:pPr>
            <w:r>
              <w:rPr>
                <w:spacing w:val="-2"/>
                <w:sz w:val="24"/>
              </w:rPr>
              <w:t xml:space="preserve">Функциональная </w:t>
            </w:r>
            <w:r>
              <w:rPr>
                <w:sz w:val="24"/>
              </w:rPr>
              <w:t>планировкасвоегодома.</w:t>
            </w:r>
          </w:p>
        </w:tc>
        <w:tc>
          <w:tcPr>
            <w:tcW w:w="1701" w:type="dxa"/>
          </w:tcPr>
          <w:p w:rsidR="00AD3023" w:rsidRDefault="00E2542D">
            <w:pPr>
              <w:pStyle w:val="TableParagraph"/>
              <w:spacing w:before="68"/>
              <w:ind w:left="9"/>
              <w:jc w:val="center"/>
              <w:rPr>
                <w:sz w:val="24"/>
              </w:rPr>
            </w:pPr>
            <w:r>
              <w:rPr>
                <w:spacing w:val="-10"/>
                <w:sz w:val="24"/>
              </w:rPr>
              <w:t>1</w:t>
            </w:r>
          </w:p>
        </w:tc>
        <w:tc>
          <w:tcPr>
            <w:tcW w:w="3400" w:type="dxa"/>
          </w:tcPr>
          <w:p w:rsidR="00AD3023" w:rsidRDefault="00E2542D">
            <w:pPr>
              <w:pStyle w:val="TableParagraph"/>
              <w:spacing w:before="66"/>
              <w:ind w:left="121" w:right="106" w:hanging="2"/>
              <w:jc w:val="center"/>
              <w:rPr>
                <w:sz w:val="24"/>
              </w:rPr>
            </w:pPr>
            <w:r>
              <w:rPr>
                <w:sz w:val="24"/>
              </w:rPr>
              <w:t xml:space="preserve">Электронный учебник </w:t>
            </w:r>
            <w:hyperlink r:id="rId1310">
              <w:r>
                <w:rPr>
                  <w:color w:val="0462C1"/>
                  <w:spacing w:val="-2"/>
                  <w:sz w:val="24"/>
                  <w:u w:val="single" w:color="0462C1"/>
                </w:rPr>
                <w:t>https://znayka.win/uchebniki/7-</w:t>
              </w:r>
            </w:hyperlink>
            <w:hyperlink r:id="rId1311">
              <w:r>
                <w:rPr>
                  <w:color w:val="0462C1"/>
                  <w:spacing w:val="-2"/>
                  <w:sz w:val="24"/>
                  <w:u w:val="single" w:color="0462C1"/>
                </w:rPr>
                <w:t>klass/izobrazitelnoe-iskusstvo-7-</w:t>
              </w:r>
            </w:hyperlink>
            <w:hyperlink r:id="rId1312">
              <w:r>
                <w:rPr>
                  <w:color w:val="0462C1"/>
                  <w:spacing w:val="-2"/>
                  <w:sz w:val="24"/>
                  <w:u w:val="single" w:color="0462C1"/>
                </w:rPr>
                <w:t>klass-dekorativno-prikladnoe-</w:t>
              </w:r>
            </w:hyperlink>
            <w:hyperlink r:id="rId1313">
              <w:r>
                <w:rPr>
                  <w:color w:val="0462C1"/>
                  <w:spacing w:val="-2"/>
                  <w:sz w:val="24"/>
                  <w:u w:val="single" w:color="0462C1"/>
                </w:rPr>
                <w:t>iskusstvo-v-zhizni-cheloveka-</w:t>
              </w:r>
            </w:hyperlink>
            <w:hyperlink r:id="rId1314">
              <w:r>
                <w:rPr>
                  <w:color w:val="0462C1"/>
                  <w:spacing w:val="-2"/>
                  <w:sz w:val="24"/>
                  <w:u w:val="single" w:color="0462C1"/>
                </w:rPr>
                <w:t>goryaeva-n-a-ostrovskaya-o-v</w:t>
              </w:r>
            </w:hyperlink>
          </w:p>
        </w:tc>
      </w:tr>
      <w:tr w:rsidR="00AD3023">
        <w:trPr>
          <w:trHeight w:val="947"/>
        </w:trPr>
        <w:tc>
          <w:tcPr>
            <w:tcW w:w="818" w:type="dxa"/>
          </w:tcPr>
          <w:p w:rsidR="00AD3023" w:rsidRDefault="00E2542D">
            <w:pPr>
              <w:pStyle w:val="TableParagraph"/>
              <w:spacing w:before="73"/>
              <w:ind w:left="10" w:right="3"/>
              <w:jc w:val="center"/>
              <w:rPr>
                <w:b/>
                <w:sz w:val="24"/>
              </w:rPr>
            </w:pPr>
            <w:r>
              <w:rPr>
                <w:b/>
                <w:spacing w:val="-10"/>
                <w:sz w:val="24"/>
              </w:rPr>
              <w:t>2</w:t>
            </w:r>
          </w:p>
        </w:tc>
        <w:tc>
          <w:tcPr>
            <w:tcW w:w="3084" w:type="dxa"/>
          </w:tcPr>
          <w:p w:rsidR="00AD3023" w:rsidRDefault="00E2542D">
            <w:pPr>
              <w:pStyle w:val="TableParagraph"/>
              <w:spacing w:before="66"/>
              <w:ind w:left="74"/>
              <w:rPr>
                <w:sz w:val="24"/>
              </w:rPr>
            </w:pPr>
            <w:r>
              <w:rPr>
                <w:sz w:val="24"/>
              </w:rPr>
              <w:t>Дизайнпредметнойсредыв интерьере личного дома.</w:t>
            </w:r>
          </w:p>
        </w:tc>
        <w:tc>
          <w:tcPr>
            <w:tcW w:w="1701" w:type="dxa"/>
          </w:tcPr>
          <w:p w:rsidR="00AD3023" w:rsidRDefault="00E2542D">
            <w:pPr>
              <w:pStyle w:val="TableParagraph"/>
              <w:spacing w:before="68"/>
              <w:ind w:left="9"/>
              <w:jc w:val="center"/>
              <w:rPr>
                <w:sz w:val="24"/>
              </w:rPr>
            </w:pPr>
            <w:r>
              <w:rPr>
                <w:spacing w:val="-10"/>
                <w:sz w:val="24"/>
              </w:rPr>
              <w:t>1</w:t>
            </w:r>
          </w:p>
        </w:tc>
        <w:tc>
          <w:tcPr>
            <w:tcW w:w="3400" w:type="dxa"/>
          </w:tcPr>
          <w:p w:rsidR="00AD3023" w:rsidRDefault="00E2542D">
            <w:pPr>
              <w:pStyle w:val="TableParagraph"/>
              <w:spacing w:before="66" w:line="242" w:lineRule="auto"/>
              <w:ind w:left="834" w:hanging="732"/>
              <w:rPr>
                <w:sz w:val="24"/>
              </w:rPr>
            </w:pPr>
            <w:r>
              <w:rPr>
                <w:sz w:val="24"/>
              </w:rPr>
              <w:t xml:space="preserve">Российскаяэлектроннаяшкола </w:t>
            </w:r>
            <w:hyperlink r:id="rId1315">
              <w:r>
                <w:rPr>
                  <w:color w:val="0462C1"/>
                  <w:spacing w:val="-2"/>
                  <w:sz w:val="24"/>
                  <w:u w:val="single" w:color="0462C1"/>
                </w:rPr>
                <w:t>https://resh.edu.ru</w:t>
              </w:r>
            </w:hyperlink>
          </w:p>
        </w:tc>
      </w:tr>
      <w:tr w:rsidR="00AD3023">
        <w:trPr>
          <w:trHeight w:val="947"/>
        </w:trPr>
        <w:tc>
          <w:tcPr>
            <w:tcW w:w="818" w:type="dxa"/>
          </w:tcPr>
          <w:p w:rsidR="00AD3023" w:rsidRDefault="00E2542D">
            <w:pPr>
              <w:pStyle w:val="TableParagraph"/>
              <w:spacing w:before="73"/>
              <w:ind w:left="10" w:right="3"/>
              <w:jc w:val="center"/>
              <w:rPr>
                <w:b/>
                <w:sz w:val="24"/>
              </w:rPr>
            </w:pPr>
            <w:r>
              <w:rPr>
                <w:b/>
                <w:spacing w:val="-10"/>
                <w:sz w:val="24"/>
              </w:rPr>
              <w:t>3</w:t>
            </w:r>
          </w:p>
        </w:tc>
        <w:tc>
          <w:tcPr>
            <w:tcW w:w="3084" w:type="dxa"/>
          </w:tcPr>
          <w:p w:rsidR="00AD3023" w:rsidRDefault="00E2542D">
            <w:pPr>
              <w:pStyle w:val="TableParagraph"/>
              <w:spacing w:before="66"/>
              <w:ind w:left="74"/>
              <w:rPr>
                <w:sz w:val="24"/>
              </w:rPr>
            </w:pPr>
            <w:r>
              <w:rPr>
                <w:sz w:val="24"/>
              </w:rPr>
              <w:t>Дизайн и архитектура сада илиприусадебногоучастка.</w:t>
            </w:r>
          </w:p>
        </w:tc>
        <w:tc>
          <w:tcPr>
            <w:tcW w:w="1701" w:type="dxa"/>
          </w:tcPr>
          <w:p w:rsidR="00AD3023" w:rsidRDefault="00E2542D">
            <w:pPr>
              <w:pStyle w:val="TableParagraph"/>
              <w:spacing w:before="68"/>
              <w:ind w:left="9"/>
              <w:jc w:val="center"/>
              <w:rPr>
                <w:sz w:val="24"/>
              </w:rPr>
            </w:pPr>
            <w:r>
              <w:rPr>
                <w:spacing w:val="-10"/>
                <w:sz w:val="24"/>
              </w:rPr>
              <w:t>1</w:t>
            </w:r>
          </w:p>
        </w:tc>
        <w:tc>
          <w:tcPr>
            <w:tcW w:w="3400" w:type="dxa"/>
          </w:tcPr>
          <w:p w:rsidR="00AD3023" w:rsidRDefault="00E2542D">
            <w:pPr>
              <w:pStyle w:val="TableParagraph"/>
              <w:spacing w:before="66" w:line="242" w:lineRule="auto"/>
              <w:ind w:left="834" w:hanging="732"/>
              <w:rPr>
                <w:sz w:val="24"/>
              </w:rPr>
            </w:pPr>
            <w:r>
              <w:rPr>
                <w:sz w:val="24"/>
              </w:rPr>
              <w:t xml:space="preserve">Российскаяэлектроннаяшкола </w:t>
            </w:r>
            <w:hyperlink r:id="rId1316">
              <w:r>
                <w:rPr>
                  <w:color w:val="0462C1"/>
                  <w:spacing w:val="-2"/>
                  <w:sz w:val="24"/>
                  <w:u w:val="single" w:color="0462C1"/>
                </w:rPr>
                <w:t>https://resh.edu.ru</w:t>
              </w:r>
            </w:hyperlink>
          </w:p>
        </w:tc>
      </w:tr>
      <w:tr w:rsidR="00AD3023">
        <w:trPr>
          <w:trHeight w:val="976"/>
        </w:trPr>
        <w:tc>
          <w:tcPr>
            <w:tcW w:w="818" w:type="dxa"/>
          </w:tcPr>
          <w:p w:rsidR="00AD3023" w:rsidRDefault="00E2542D">
            <w:pPr>
              <w:pStyle w:val="TableParagraph"/>
              <w:spacing w:before="73"/>
              <w:ind w:left="10" w:right="3"/>
              <w:jc w:val="center"/>
              <w:rPr>
                <w:b/>
                <w:sz w:val="24"/>
              </w:rPr>
            </w:pPr>
            <w:r>
              <w:rPr>
                <w:b/>
                <w:spacing w:val="-10"/>
                <w:sz w:val="24"/>
              </w:rPr>
              <w:t>4</w:t>
            </w:r>
          </w:p>
        </w:tc>
        <w:tc>
          <w:tcPr>
            <w:tcW w:w="3084" w:type="dxa"/>
          </w:tcPr>
          <w:p w:rsidR="00AD3023" w:rsidRDefault="00E2542D">
            <w:pPr>
              <w:pStyle w:val="TableParagraph"/>
              <w:spacing w:before="66"/>
              <w:ind w:left="74" w:right="248"/>
              <w:jc w:val="both"/>
              <w:rPr>
                <w:sz w:val="24"/>
              </w:rPr>
            </w:pPr>
            <w:r>
              <w:rPr>
                <w:spacing w:val="-2"/>
                <w:sz w:val="24"/>
              </w:rPr>
              <w:t xml:space="preserve">Композиционно-конструк- </w:t>
            </w:r>
            <w:r>
              <w:rPr>
                <w:sz w:val="24"/>
              </w:rPr>
              <w:t xml:space="preserve">тивныепринципыдизайна </w:t>
            </w:r>
            <w:r>
              <w:rPr>
                <w:spacing w:val="-2"/>
                <w:sz w:val="24"/>
              </w:rPr>
              <w:t>одежды.</w:t>
            </w:r>
          </w:p>
        </w:tc>
        <w:tc>
          <w:tcPr>
            <w:tcW w:w="1701" w:type="dxa"/>
          </w:tcPr>
          <w:p w:rsidR="00AD3023" w:rsidRDefault="00E2542D">
            <w:pPr>
              <w:pStyle w:val="TableParagraph"/>
              <w:spacing w:before="68"/>
              <w:ind w:left="9"/>
              <w:jc w:val="center"/>
              <w:rPr>
                <w:sz w:val="24"/>
              </w:rPr>
            </w:pPr>
            <w:r>
              <w:rPr>
                <w:spacing w:val="-10"/>
                <w:sz w:val="24"/>
              </w:rPr>
              <w:t>1</w:t>
            </w:r>
          </w:p>
        </w:tc>
        <w:tc>
          <w:tcPr>
            <w:tcW w:w="3400" w:type="dxa"/>
          </w:tcPr>
          <w:p w:rsidR="00AD3023" w:rsidRDefault="00AD3023">
            <w:pPr>
              <w:pStyle w:val="TableParagraph"/>
            </w:pPr>
          </w:p>
        </w:tc>
      </w:tr>
      <w:tr w:rsidR="00AD3023">
        <w:trPr>
          <w:trHeight w:val="2484"/>
        </w:trPr>
        <w:tc>
          <w:tcPr>
            <w:tcW w:w="818" w:type="dxa"/>
          </w:tcPr>
          <w:p w:rsidR="00AD3023" w:rsidRDefault="00E2542D">
            <w:pPr>
              <w:pStyle w:val="TableParagraph"/>
              <w:spacing w:before="76"/>
              <w:ind w:left="10" w:right="3"/>
              <w:jc w:val="center"/>
              <w:rPr>
                <w:b/>
                <w:sz w:val="24"/>
              </w:rPr>
            </w:pPr>
            <w:r>
              <w:rPr>
                <w:b/>
                <w:spacing w:val="-10"/>
                <w:sz w:val="24"/>
              </w:rPr>
              <w:t>5</w:t>
            </w:r>
          </w:p>
        </w:tc>
        <w:tc>
          <w:tcPr>
            <w:tcW w:w="3084" w:type="dxa"/>
          </w:tcPr>
          <w:p w:rsidR="00AD3023" w:rsidRDefault="00E2542D">
            <w:pPr>
              <w:pStyle w:val="TableParagraph"/>
              <w:spacing w:before="68"/>
              <w:ind w:left="74" w:right="854"/>
              <w:rPr>
                <w:sz w:val="24"/>
              </w:rPr>
            </w:pPr>
            <w:r>
              <w:rPr>
                <w:sz w:val="24"/>
              </w:rPr>
              <w:t xml:space="preserve">Дизайнсовременной </w:t>
            </w:r>
            <w:r>
              <w:rPr>
                <w:spacing w:val="-2"/>
                <w:sz w:val="24"/>
              </w:rPr>
              <w:t>одежды.</w:t>
            </w:r>
          </w:p>
        </w:tc>
        <w:tc>
          <w:tcPr>
            <w:tcW w:w="1701" w:type="dxa"/>
          </w:tcPr>
          <w:p w:rsidR="00AD3023" w:rsidRDefault="00E2542D">
            <w:pPr>
              <w:pStyle w:val="TableParagraph"/>
              <w:spacing w:before="71"/>
              <w:ind w:left="9"/>
              <w:jc w:val="center"/>
              <w:rPr>
                <w:sz w:val="24"/>
              </w:rPr>
            </w:pPr>
            <w:r>
              <w:rPr>
                <w:spacing w:val="-10"/>
                <w:sz w:val="24"/>
              </w:rPr>
              <w:t>1</w:t>
            </w:r>
          </w:p>
        </w:tc>
        <w:tc>
          <w:tcPr>
            <w:tcW w:w="3400" w:type="dxa"/>
          </w:tcPr>
          <w:p w:rsidR="00AD3023" w:rsidRDefault="00E2542D">
            <w:pPr>
              <w:pStyle w:val="TableParagraph"/>
              <w:spacing w:before="68"/>
              <w:ind w:left="121" w:right="106"/>
              <w:jc w:val="center"/>
              <w:rPr>
                <w:sz w:val="24"/>
              </w:rPr>
            </w:pPr>
            <w:r>
              <w:rPr>
                <w:sz w:val="24"/>
              </w:rPr>
              <w:t xml:space="preserve">Электронный учебник </w:t>
            </w:r>
            <w:hyperlink r:id="rId1317">
              <w:r>
                <w:rPr>
                  <w:color w:val="0462C1"/>
                  <w:spacing w:val="-2"/>
                  <w:sz w:val="24"/>
                  <w:u w:val="single" w:color="0462C1"/>
                </w:rPr>
                <w:t>https://znayka.win/uchebniki/7-</w:t>
              </w:r>
            </w:hyperlink>
            <w:hyperlink r:id="rId1318">
              <w:r>
                <w:rPr>
                  <w:color w:val="0462C1"/>
                  <w:spacing w:val="-2"/>
                  <w:sz w:val="24"/>
                  <w:u w:val="single" w:color="0462C1"/>
                </w:rPr>
                <w:t>klass/izobrazitelnoe-iskusstvo-7-</w:t>
              </w:r>
            </w:hyperlink>
            <w:hyperlink r:id="rId1319">
              <w:r>
                <w:rPr>
                  <w:color w:val="0462C1"/>
                  <w:spacing w:val="-2"/>
                  <w:sz w:val="24"/>
                  <w:u w:val="single" w:color="0462C1"/>
                </w:rPr>
                <w:t>klass-dekorativno-prikladnoe-</w:t>
              </w:r>
            </w:hyperlink>
            <w:hyperlink r:id="rId1320">
              <w:r>
                <w:rPr>
                  <w:color w:val="0462C1"/>
                  <w:spacing w:val="-2"/>
                  <w:sz w:val="24"/>
                  <w:u w:val="single" w:color="0462C1"/>
                </w:rPr>
                <w:t>iskusstvo-v-zhizni-cheloveka-</w:t>
              </w:r>
            </w:hyperlink>
            <w:hyperlink r:id="rId1321">
              <w:r>
                <w:rPr>
                  <w:color w:val="0462C1"/>
                  <w:spacing w:val="-2"/>
                  <w:sz w:val="24"/>
                  <w:u w:val="single" w:color="0462C1"/>
                </w:rPr>
                <w:t>goryaeva-n-a-ostrovskaya-o-v</w:t>
              </w:r>
            </w:hyperlink>
          </w:p>
        </w:tc>
      </w:tr>
    </w:tbl>
    <w:p w:rsidR="00AD3023" w:rsidRDefault="00AD3023">
      <w:pPr>
        <w:jc w:val="center"/>
        <w:rPr>
          <w:sz w:val="24"/>
        </w:rPr>
        <w:sectPr w:rsidR="00AD3023">
          <w:type w:val="continuous"/>
          <w:pgSz w:w="11910" w:h="16390"/>
          <w:pgMar w:top="1120" w:right="700" w:bottom="1160" w:left="1520" w:header="0" w:footer="933"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8"/>
        <w:gridCol w:w="3084"/>
        <w:gridCol w:w="1701"/>
        <w:gridCol w:w="3400"/>
      </w:tblGrid>
      <w:tr w:rsidR="00AD3023">
        <w:trPr>
          <w:trHeight w:val="947"/>
        </w:trPr>
        <w:tc>
          <w:tcPr>
            <w:tcW w:w="818" w:type="dxa"/>
          </w:tcPr>
          <w:p w:rsidR="00AD3023" w:rsidRDefault="00E2542D">
            <w:pPr>
              <w:pStyle w:val="TableParagraph"/>
              <w:spacing w:before="75"/>
              <w:ind w:left="10" w:right="3"/>
              <w:jc w:val="center"/>
              <w:rPr>
                <w:b/>
                <w:sz w:val="24"/>
              </w:rPr>
            </w:pPr>
            <w:r>
              <w:rPr>
                <w:b/>
                <w:spacing w:val="-10"/>
                <w:sz w:val="24"/>
              </w:rPr>
              <w:lastRenderedPageBreak/>
              <w:t>6</w:t>
            </w:r>
          </w:p>
        </w:tc>
        <w:tc>
          <w:tcPr>
            <w:tcW w:w="3084" w:type="dxa"/>
          </w:tcPr>
          <w:p w:rsidR="00AD3023" w:rsidRDefault="00E2542D">
            <w:pPr>
              <w:pStyle w:val="TableParagraph"/>
              <w:spacing w:before="68"/>
              <w:ind w:left="74"/>
              <w:rPr>
                <w:sz w:val="24"/>
              </w:rPr>
            </w:pPr>
            <w:r>
              <w:rPr>
                <w:sz w:val="24"/>
              </w:rPr>
              <w:t>Гримипричѐскавпрактике дизайна. Визажистика.</w:t>
            </w:r>
          </w:p>
        </w:tc>
        <w:tc>
          <w:tcPr>
            <w:tcW w:w="1701" w:type="dxa"/>
          </w:tcPr>
          <w:p w:rsidR="00AD3023" w:rsidRDefault="00E2542D">
            <w:pPr>
              <w:pStyle w:val="TableParagraph"/>
              <w:spacing w:before="71"/>
              <w:ind w:left="9"/>
              <w:jc w:val="center"/>
              <w:rPr>
                <w:sz w:val="24"/>
              </w:rPr>
            </w:pPr>
            <w:r>
              <w:rPr>
                <w:spacing w:val="-10"/>
                <w:sz w:val="24"/>
              </w:rPr>
              <w:t>1</w:t>
            </w:r>
          </w:p>
        </w:tc>
        <w:tc>
          <w:tcPr>
            <w:tcW w:w="3400" w:type="dxa"/>
          </w:tcPr>
          <w:p w:rsidR="00AD3023" w:rsidRDefault="00E2542D">
            <w:pPr>
              <w:pStyle w:val="TableParagraph"/>
              <w:spacing w:before="68" w:line="242" w:lineRule="auto"/>
              <w:ind w:left="834" w:hanging="732"/>
              <w:rPr>
                <w:sz w:val="24"/>
              </w:rPr>
            </w:pPr>
            <w:r>
              <w:rPr>
                <w:sz w:val="24"/>
              </w:rPr>
              <w:t xml:space="preserve">Российскаяэлектроннаяшкола </w:t>
            </w:r>
            <w:hyperlink r:id="rId1322">
              <w:r>
                <w:rPr>
                  <w:color w:val="0462C1"/>
                  <w:spacing w:val="-2"/>
                  <w:sz w:val="24"/>
                  <w:u w:val="single" w:color="0462C1"/>
                </w:rPr>
                <w:t>https://resh.edu.ru</w:t>
              </w:r>
            </w:hyperlink>
          </w:p>
        </w:tc>
      </w:tr>
      <w:tr w:rsidR="00AD3023">
        <w:trPr>
          <w:trHeight w:val="947"/>
        </w:trPr>
        <w:tc>
          <w:tcPr>
            <w:tcW w:w="818" w:type="dxa"/>
          </w:tcPr>
          <w:p w:rsidR="00AD3023" w:rsidRDefault="00AD3023">
            <w:pPr>
              <w:pStyle w:val="TableParagraph"/>
              <w:rPr>
                <w:sz w:val="24"/>
              </w:rPr>
            </w:pPr>
          </w:p>
        </w:tc>
        <w:tc>
          <w:tcPr>
            <w:tcW w:w="3084" w:type="dxa"/>
          </w:tcPr>
          <w:p w:rsidR="00AD3023" w:rsidRDefault="00E2542D">
            <w:pPr>
              <w:pStyle w:val="TableParagraph"/>
              <w:spacing w:before="68"/>
              <w:ind w:left="74"/>
              <w:rPr>
                <w:sz w:val="24"/>
              </w:rPr>
            </w:pPr>
            <w:r>
              <w:rPr>
                <w:spacing w:val="-2"/>
                <w:sz w:val="24"/>
              </w:rPr>
              <w:t>ИТОГО</w:t>
            </w:r>
          </w:p>
        </w:tc>
        <w:tc>
          <w:tcPr>
            <w:tcW w:w="1701" w:type="dxa"/>
          </w:tcPr>
          <w:p w:rsidR="00AD3023" w:rsidRDefault="00E2542D">
            <w:pPr>
              <w:pStyle w:val="TableParagraph"/>
              <w:spacing w:before="71"/>
              <w:ind w:left="9"/>
              <w:jc w:val="center"/>
              <w:rPr>
                <w:sz w:val="24"/>
              </w:rPr>
            </w:pPr>
            <w:r>
              <w:rPr>
                <w:spacing w:val="-5"/>
                <w:sz w:val="24"/>
              </w:rPr>
              <w:t>34</w:t>
            </w:r>
          </w:p>
        </w:tc>
        <w:tc>
          <w:tcPr>
            <w:tcW w:w="3400" w:type="dxa"/>
          </w:tcPr>
          <w:p w:rsidR="00AD3023" w:rsidRDefault="00AD3023">
            <w:pPr>
              <w:pStyle w:val="TableParagraph"/>
              <w:rPr>
                <w:sz w:val="24"/>
              </w:rPr>
            </w:pPr>
          </w:p>
        </w:tc>
      </w:tr>
    </w:tbl>
    <w:p w:rsidR="00AD3023" w:rsidRDefault="00AD3023">
      <w:pPr>
        <w:pStyle w:val="a3"/>
        <w:spacing w:before="119"/>
        <w:ind w:left="0"/>
        <w:jc w:val="left"/>
        <w:rPr>
          <w:b/>
        </w:rPr>
      </w:pPr>
    </w:p>
    <w:p w:rsidR="00AD3023" w:rsidRDefault="00E2542D" w:rsidP="006E617E">
      <w:pPr>
        <w:pStyle w:val="a4"/>
        <w:numPr>
          <w:ilvl w:val="2"/>
          <w:numId w:val="110"/>
        </w:numPr>
        <w:tabs>
          <w:tab w:val="left" w:pos="1609"/>
        </w:tabs>
        <w:spacing w:line="410" w:lineRule="atLeast"/>
        <w:ind w:left="781" w:right="2201" w:firstLine="108"/>
        <w:jc w:val="left"/>
        <w:rPr>
          <w:b/>
          <w:sz w:val="24"/>
        </w:rPr>
      </w:pPr>
      <w:r>
        <w:rPr>
          <w:b/>
          <w:sz w:val="24"/>
        </w:rPr>
        <w:t>Рабочаяпрограммапоучебномупредмету«Музыка». ПОЯСНИТЕЛЬНАЯ ЗАПИСКА</w:t>
      </w:r>
    </w:p>
    <w:p w:rsidR="00AD3023" w:rsidRDefault="00E2542D">
      <w:pPr>
        <w:pStyle w:val="a3"/>
        <w:spacing w:before="27" w:line="264" w:lineRule="auto"/>
        <w:ind w:left="182" w:right="145" w:firstLine="599"/>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взаимоотношенийс самим собой, другими людьми, окружающим миром через занятия музыкальным </w:t>
      </w:r>
      <w:r>
        <w:rPr>
          <w:spacing w:val="-2"/>
        </w:rPr>
        <w:t>искусством.</w:t>
      </w:r>
    </w:p>
    <w:p w:rsidR="00AD3023" w:rsidRDefault="00E2542D">
      <w:pPr>
        <w:pStyle w:val="a3"/>
        <w:spacing w:line="264" w:lineRule="auto"/>
        <w:ind w:left="182" w:right="151" w:firstLine="599"/>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D3023" w:rsidRDefault="00E2542D">
      <w:pPr>
        <w:pStyle w:val="a3"/>
        <w:spacing w:before="1" w:line="264" w:lineRule="auto"/>
        <w:ind w:left="182" w:right="143" w:firstLine="599"/>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AD3023" w:rsidRDefault="00E2542D">
      <w:pPr>
        <w:pStyle w:val="a3"/>
        <w:spacing w:line="252" w:lineRule="auto"/>
        <w:ind w:left="182" w:right="147" w:firstLine="599"/>
      </w:pPr>
      <w:r>
        <w:t>Музыка – временно</w:t>
      </w:r>
      <w:r>
        <w:rPr>
          <w:position w:val="-3"/>
        </w:rPr>
        <w:t>́</w:t>
      </w:r>
      <w:r>
        <w:t>еискусство . В связи с этим важнейшим вкладом в развитие комплексапсихических качеств личности является способность музыки развиватьчувство времени, чуткость к распознаванию причинно-следственных связей и логики развития событий,обогащатьиндивидуальныйопытвпредвидениибудущегоиегосравнениис</w:t>
      </w:r>
    </w:p>
    <w:p w:rsidR="00AD3023" w:rsidRDefault="00E2542D">
      <w:pPr>
        <w:pStyle w:val="a3"/>
        <w:spacing w:before="15"/>
        <w:ind w:left="182"/>
        <w:jc w:val="left"/>
      </w:pPr>
      <w:r>
        <w:rPr>
          <w:spacing w:val="-2"/>
        </w:rPr>
        <w:t>прошлым.</w:t>
      </w:r>
    </w:p>
    <w:p w:rsidR="00AD3023" w:rsidRDefault="00E2542D">
      <w:pPr>
        <w:pStyle w:val="a3"/>
        <w:spacing w:before="26" w:line="264" w:lineRule="auto"/>
        <w:ind w:left="182" w:right="148" w:firstLine="599"/>
      </w:pPr>
      <w:r>
        <w:t>Изучение музыки обеспечивает развитие интеллектуальных и творческих способностей обучающегося, развивает его абстрактное мышление, память ивоображение,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AD3023" w:rsidRDefault="00E2542D">
      <w:pPr>
        <w:pStyle w:val="a3"/>
        <w:ind w:left="781"/>
      </w:pPr>
      <w:r>
        <w:t>Изучениемузыкинеобходимодляполноценногообразованияи</w:t>
      </w:r>
      <w:r>
        <w:rPr>
          <w:spacing w:val="-2"/>
        </w:rPr>
        <w:t>воспитания</w:t>
      </w:r>
    </w:p>
    <w:p w:rsidR="00AD3023" w:rsidRDefault="00AD3023">
      <w:pPr>
        <w:sectPr w:rsidR="00AD3023">
          <w:type w:val="continuous"/>
          <w:pgSz w:w="11910" w:h="16390"/>
          <w:pgMar w:top="1120" w:right="700" w:bottom="1160" w:left="1520" w:header="0" w:footer="933" w:gutter="0"/>
          <w:cols w:space="720"/>
        </w:sectPr>
      </w:pPr>
    </w:p>
    <w:p w:rsidR="00AD3023" w:rsidRDefault="00E2542D">
      <w:pPr>
        <w:pStyle w:val="a3"/>
        <w:spacing w:before="64" w:line="264" w:lineRule="auto"/>
        <w:ind w:left="182" w:right="152"/>
      </w:pPr>
      <w:r>
        <w:lastRenderedPageBreak/>
        <w:t>обучающегося, развития его психики, эмоциональной и интеллектуальной сфер, творческого потенциала.</w:t>
      </w:r>
    </w:p>
    <w:p w:rsidR="00AD3023" w:rsidRDefault="00E2542D">
      <w:pPr>
        <w:pStyle w:val="a3"/>
        <w:spacing w:before="1" w:line="264" w:lineRule="auto"/>
        <w:ind w:left="182" w:right="147" w:firstLine="599"/>
      </w:pPr>
      <w:r>
        <w:rPr>
          <w:b/>
        </w:rPr>
        <w:t xml:space="preserve">Основная цель реализации программы по музыке </w:t>
      </w:r>
      <w:r>
        <w:t>–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D3023" w:rsidRDefault="00E2542D">
      <w:pPr>
        <w:pStyle w:val="a3"/>
        <w:spacing w:before="1" w:line="264" w:lineRule="auto"/>
        <w:ind w:left="182" w:right="156" w:firstLine="599"/>
      </w:pPr>
      <w:r>
        <w:t>В процессе конкретизации учебных целей их реализация осуществляется по следующим направлениям:</w:t>
      </w:r>
    </w:p>
    <w:p w:rsidR="00AD3023" w:rsidRDefault="00E2542D">
      <w:pPr>
        <w:pStyle w:val="a3"/>
        <w:spacing w:line="264" w:lineRule="auto"/>
        <w:ind w:left="182" w:right="152" w:firstLine="599"/>
      </w:pPr>
      <w:r>
        <w:t>становлениесистемыценностейобучающихся,развитиецелостногомиропонимания в единстве эмоциональной и познавательной сферы;</w:t>
      </w:r>
    </w:p>
    <w:p w:rsidR="00AD3023" w:rsidRDefault="00E2542D">
      <w:pPr>
        <w:pStyle w:val="a3"/>
        <w:spacing w:line="264" w:lineRule="auto"/>
        <w:ind w:left="182" w:right="152" w:firstLine="599"/>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D3023" w:rsidRDefault="00E2542D">
      <w:pPr>
        <w:pStyle w:val="a3"/>
        <w:spacing w:line="264" w:lineRule="auto"/>
        <w:ind w:left="182" w:right="153" w:firstLine="599"/>
      </w:pPr>
      <w:r>
        <w:t>формирование творческих способностей ребенка, развитие внутренней мотивации к интонационно-содержательной деятельности.</w:t>
      </w:r>
    </w:p>
    <w:p w:rsidR="00AD3023" w:rsidRDefault="00E2542D">
      <w:pPr>
        <w:pStyle w:val="Heading2"/>
        <w:spacing w:before="5"/>
        <w:ind w:left="781"/>
      </w:pPr>
      <w:r>
        <w:t>Задачиобучениямузыкенауровнеосновногообщего</w:t>
      </w:r>
      <w:r>
        <w:rPr>
          <w:spacing w:val="-2"/>
        </w:rPr>
        <w:t xml:space="preserve"> образования:</w:t>
      </w:r>
    </w:p>
    <w:p w:rsidR="00AD3023" w:rsidRDefault="00E2542D">
      <w:pPr>
        <w:pStyle w:val="a3"/>
        <w:spacing w:before="24" w:line="264" w:lineRule="auto"/>
        <w:ind w:left="182" w:right="147" w:firstLine="599"/>
      </w:pPr>
      <w:r>
        <w:t>приобщениектрадиционнымроссийскимценностямчерезличныйпсихологический опыт эмоционально-эстетического переживания;</w:t>
      </w:r>
    </w:p>
    <w:p w:rsidR="00AD3023" w:rsidRDefault="00E2542D">
      <w:pPr>
        <w:pStyle w:val="a3"/>
        <w:spacing w:line="264" w:lineRule="auto"/>
        <w:ind w:left="182" w:right="150" w:firstLine="599"/>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AD3023" w:rsidRDefault="00E2542D">
      <w:pPr>
        <w:pStyle w:val="a3"/>
        <w:spacing w:line="264" w:lineRule="auto"/>
        <w:ind w:left="182" w:right="153" w:firstLine="599"/>
      </w:pPr>
      <w: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D3023" w:rsidRDefault="00E2542D">
      <w:pPr>
        <w:pStyle w:val="a3"/>
        <w:spacing w:line="264" w:lineRule="auto"/>
        <w:ind w:left="182" w:right="152" w:firstLine="599"/>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языка,характерных для различных музыкальных стилей;</w:t>
      </w:r>
    </w:p>
    <w:p w:rsidR="00AD3023" w:rsidRDefault="00E2542D">
      <w:pPr>
        <w:pStyle w:val="a3"/>
        <w:spacing w:line="264" w:lineRule="auto"/>
        <w:ind w:left="182" w:right="144" w:firstLine="599"/>
      </w:pPr>
      <w: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D3023" w:rsidRDefault="00E2542D">
      <w:pPr>
        <w:pStyle w:val="a3"/>
        <w:spacing w:line="264" w:lineRule="auto"/>
        <w:ind w:left="182" w:right="152" w:firstLine="599"/>
      </w:pPr>
      <w:r>
        <w:t>развитие общих и специальных музыкальных способностей, совершенствование в предметных умениях и навыках, в том числе:</w:t>
      </w:r>
    </w:p>
    <w:p w:rsidR="00AD3023" w:rsidRDefault="00E2542D">
      <w:pPr>
        <w:pStyle w:val="a3"/>
        <w:spacing w:line="264" w:lineRule="auto"/>
        <w:ind w:left="182" w:right="151" w:firstLine="599"/>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D3023" w:rsidRDefault="00E2542D">
      <w:pPr>
        <w:pStyle w:val="a3"/>
        <w:spacing w:before="1" w:line="264" w:lineRule="auto"/>
        <w:ind w:left="182" w:right="153" w:firstLine="599"/>
      </w:pPr>
      <w: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D3023" w:rsidRDefault="00E2542D">
      <w:pPr>
        <w:pStyle w:val="a3"/>
        <w:spacing w:line="264" w:lineRule="auto"/>
        <w:ind w:left="182" w:right="147" w:firstLine="599"/>
      </w:pPr>
      <w: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D3023" w:rsidRDefault="00E2542D">
      <w:pPr>
        <w:pStyle w:val="a3"/>
        <w:spacing w:line="264" w:lineRule="auto"/>
        <w:ind w:left="182" w:right="151" w:firstLine="599"/>
      </w:pPr>
      <w:r>
        <w:t>музыкальное движение (пластическое интонирование, инсценировка, танец, двигательное моделирование);</w:t>
      </w:r>
    </w:p>
    <w:p w:rsidR="00AD3023" w:rsidRDefault="00AD3023">
      <w:pPr>
        <w:spacing w:line="264" w:lineRule="auto"/>
        <w:sectPr w:rsidR="00AD3023">
          <w:pgSz w:w="11910" w:h="16390"/>
          <w:pgMar w:top="1060" w:right="700" w:bottom="1160" w:left="1520" w:header="0" w:footer="933" w:gutter="0"/>
          <w:cols w:space="720"/>
        </w:sectPr>
      </w:pPr>
    </w:p>
    <w:p w:rsidR="00AD3023" w:rsidRDefault="00E2542D">
      <w:pPr>
        <w:pStyle w:val="a3"/>
        <w:spacing w:before="64" w:line="264" w:lineRule="auto"/>
        <w:ind w:left="182" w:right="148" w:firstLine="599"/>
      </w:pPr>
      <w:r>
        <w:lastRenderedPageBreak/>
        <w:t xml:space="preserve">творческие проекты, музыкально-театральная деятельность (концерты, фестивали, </w:t>
      </w:r>
      <w:r>
        <w:rPr>
          <w:spacing w:val="-2"/>
        </w:rPr>
        <w:t>представления);</w:t>
      </w:r>
    </w:p>
    <w:p w:rsidR="00AD3023" w:rsidRDefault="00E2542D">
      <w:pPr>
        <w:pStyle w:val="a3"/>
        <w:spacing w:before="1"/>
        <w:ind w:left="781"/>
      </w:pPr>
      <w:r>
        <w:t>исследовательскаядеятельностьнаматериалемузыкального</w:t>
      </w:r>
      <w:r>
        <w:rPr>
          <w:spacing w:val="-2"/>
        </w:rPr>
        <w:t>искусства.</w:t>
      </w:r>
    </w:p>
    <w:p w:rsidR="00AD3023" w:rsidRDefault="00E2542D">
      <w:pPr>
        <w:pStyle w:val="a3"/>
        <w:spacing w:before="29" w:line="264" w:lineRule="auto"/>
        <w:ind w:left="182" w:right="145" w:firstLine="599"/>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D3023" w:rsidRDefault="00E2542D">
      <w:pPr>
        <w:spacing w:before="3" w:line="264" w:lineRule="auto"/>
        <w:ind w:left="182" w:right="145" w:firstLine="599"/>
        <w:jc w:val="both"/>
        <w:rPr>
          <w:sz w:val="24"/>
        </w:rPr>
      </w:pPr>
      <w:r>
        <w:rPr>
          <w:b/>
          <w:sz w:val="24"/>
        </w:rPr>
        <w:t xml:space="preserve">Содержание учебного предмета структурно представлено девятью модулями </w:t>
      </w:r>
      <w:r>
        <w:rPr>
          <w:sz w:val="24"/>
        </w:rPr>
        <w:t xml:space="preserve">(тематическими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w:t>
      </w:r>
      <w:r>
        <w:rPr>
          <w:spacing w:val="-2"/>
          <w:sz w:val="24"/>
        </w:rPr>
        <w:t>предмета:</w:t>
      </w:r>
    </w:p>
    <w:p w:rsidR="00AD3023" w:rsidRDefault="00E2542D">
      <w:pPr>
        <w:pStyle w:val="Heading2"/>
        <w:spacing w:before="1"/>
        <w:ind w:left="781"/>
      </w:pPr>
      <w:r>
        <w:t>инвариантные</w:t>
      </w:r>
      <w:r>
        <w:rPr>
          <w:spacing w:val="-2"/>
        </w:rPr>
        <w:t>модули:</w:t>
      </w:r>
    </w:p>
    <w:p w:rsidR="00AD3023" w:rsidRDefault="00E2542D">
      <w:pPr>
        <w:pStyle w:val="a3"/>
        <w:spacing w:before="24"/>
        <w:ind w:left="781"/>
      </w:pPr>
      <w:r>
        <w:t>модуль№1«Музыкамоего</w:t>
      </w:r>
      <w:r>
        <w:rPr>
          <w:spacing w:val="-2"/>
        </w:rPr>
        <w:t xml:space="preserve"> края»;</w:t>
      </w:r>
    </w:p>
    <w:p w:rsidR="00AD3023" w:rsidRDefault="00E2542D">
      <w:pPr>
        <w:pStyle w:val="a3"/>
        <w:spacing w:before="27" w:line="264" w:lineRule="auto"/>
        <w:ind w:left="781" w:right="2695"/>
        <w:jc w:val="left"/>
      </w:pPr>
      <w:r>
        <w:t>модуль№2«НародноемузыкальноетворчествоРоссии»; модуль № 3 «Русская классическая музыка»;</w:t>
      </w:r>
    </w:p>
    <w:p w:rsidR="00AD3023" w:rsidRDefault="00E2542D">
      <w:pPr>
        <w:pStyle w:val="a3"/>
        <w:ind w:left="781"/>
        <w:jc w:val="left"/>
      </w:pPr>
      <w:r>
        <w:t>модуль№4 «Жанрымузыкального</w:t>
      </w:r>
      <w:r>
        <w:rPr>
          <w:spacing w:val="-2"/>
        </w:rPr>
        <w:t>искусства»</w:t>
      </w:r>
    </w:p>
    <w:p w:rsidR="00AD3023" w:rsidRDefault="00E2542D">
      <w:pPr>
        <w:pStyle w:val="Heading2"/>
        <w:spacing w:before="33"/>
        <w:ind w:left="781"/>
        <w:jc w:val="left"/>
      </w:pPr>
      <w:r>
        <w:t>вариативные</w:t>
      </w:r>
      <w:r>
        <w:rPr>
          <w:spacing w:val="-2"/>
        </w:rPr>
        <w:t>модули:</w:t>
      </w:r>
    </w:p>
    <w:p w:rsidR="00AD3023" w:rsidRDefault="00E2542D">
      <w:pPr>
        <w:pStyle w:val="a3"/>
        <w:spacing w:before="22"/>
        <w:ind w:left="781"/>
        <w:jc w:val="left"/>
      </w:pPr>
      <w:r>
        <w:t>модуль№5«Музыканародов</w:t>
      </w:r>
      <w:r>
        <w:rPr>
          <w:spacing w:val="-2"/>
        </w:rPr>
        <w:t>мира»;</w:t>
      </w:r>
    </w:p>
    <w:p w:rsidR="00AD3023" w:rsidRDefault="00E2542D">
      <w:pPr>
        <w:pStyle w:val="a3"/>
        <w:spacing w:before="29" w:line="264" w:lineRule="auto"/>
        <w:ind w:left="781" w:right="3517"/>
        <w:jc w:val="left"/>
      </w:pPr>
      <w:r>
        <w:t>модуль№6«Европейскаяклассическаямузыка»; модуль № 7 «Духовная музыка»;</w:t>
      </w:r>
    </w:p>
    <w:p w:rsidR="00AD3023" w:rsidRDefault="00E2542D">
      <w:pPr>
        <w:pStyle w:val="a3"/>
        <w:spacing w:line="264" w:lineRule="auto"/>
        <w:ind w:left="781" w:right="1248"/>
        <w:jc w:val="left"/>
      </w:pPr>
      <w:r>
        <w:t>модуль№8«Современнаямузыка:основныежанрыинаправления»; модуль № 9 «Связь музыки с другими видами искусства»;</w:t>
      </w:r>
    </w:p>
    <w:p w:rsidR="00AD3023" w:rsidRDefault="00E2542D">
      <w:pPr>
        <w:pStyle w:val="a3"/>
        <w:spacing w:line="264" w:lineRule="auto"/>
        <w:ind w:left="182" w:right="152" w:firstLine="599"/>
      </w:pPr>
      <w: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AD3023" w:rsidRDefault="00E2542D">
      <w:pPr>
        <w:pStyle w:val="a3"/>
        <w:spacing w:line="264" w:lineRule="auto"/>
        <w:ind w:left="182" w:right="148" w:firstLine="599"/>
      </w:pPr>
      <w:r>
        <w:t>Общее число часов, рекомендованных для изучения музыки, – 136 часов: в 5 классе– 34 часа (1 час в неделю), в 6 классе – 34 часа (1 час в неделю), в 7 классе – 34 часа (1 час в неделю), в 8 классе – 34 часа (1 час в неделю).</w:t>
      </w:r>
    </w:p>
    <w:p w:rsidR="00AD3023" w:rsidRDefault="00E2542D">
      <w:pPr>
        <w:pStyle w:val="a3"/>
        <w:spacing w:line="264" w:lineRule="auto"/>
        <w:ind w:left="182" w:right="147" w:firstLine="599"/>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AD3023" w:rsidRDefault="00E2542D">
      <w:pPr>
        <w:pStyle w:val="Heading1"/>
        <w:spacing w:before="4"/>
        <w:ind w:left="302"/>
      </w:pPr>
      <w:r>
        <w:t>СОДЕРЖАНИЕ</w:t>
      </w:r>
      <w:r>
        <w:rPr>
          <w:spacing w:val="-2"/>
        </w:rPr>
        <w:t>ОБУЧЕНИЯ</w:t>
      </w:r>
    </w:p>
    <w:p w:rsidR="00AD3023" w:rsidRDefault="00AD3023">
      <w:pPr>
        <w:pStyle w:val="a3"/>
        <w:spacing w:before="75"/>
        <w:ind w:left="0"/>
        <w:jc w:val="left"/>
        <w:rPr>
          <w:b/>
        </w:rPr>
      </w:pPr>
    </w:p>
    <w:p w:rsidR="00AD3023" w:rsidRDefault="00E2542D">
      <w:pPr>
        <w:pStyle w:val="Heading2"/>
        <w:ind w:left="302"/>
        <w:jc w:val="left"/>
      </w:pPr>
      <w:r>
        <w:t>Инвариантные</w:t>
      </w:r>
      <w:r>
        <w:rPr>
          <w:spacing w:val="-2"/>
        </w:rPr>
        <w:t>модули</w:t>
      </w:r>
    </w:p>
    <w:p w:rsidR="00AD3023" w:rsidRDefault="00AD3023">
      <w:pPr>
        <w:pStyle w:val="a3"/>
        <w:spacing w:before="74"/>
        <w:ind w:left="0"/>
        <w:jc w:val="left"/>
        <w:rPr>
          <w:b/>
        </w:rPr>
      </w:pPr>
    </w:p>
    <w:p w:rsidR="00AD3023" w:rsidRDefault="00E2542D">
      <w:pPr>
        <w:spacing w:before="1" w:line="264" w:lineRule="auto"/>
        <w:ind w:left="781" w:right="4515" w:hanging="480"/>
        <w:rPr>
          <w:b/>
          <w:sz w:val="24"/>
        </w:rPr>
      </w:pPr>
      <w:r>
        <w:rPr>
          <w:b/>
          <w:sz w:val="24"/>
        </w:rPr>
        <w:t>Модуль № 1 «Музыка моего края» Фольклор–народноетворчество.</w:t>
      </w:r>
    </w:p>
    <w:p w:rsidR="00AD3023" w:rsidRDefault="00E2542D">
      <w:pPr>
        <w:pStyle w:val="a3"/>
        <w:spacing w:line="264" w:lineRule="auto"/>
        <w:ind w:left="182" w:right="119" w:firstLine="599"/>
        <w:jc w:val="left"/>
      </w:pPr>
      <w:r>
        <w:t>Содержание: Традиционная музыка– отражение жизни народа. Жанры детского иигрового фольклора (игры, пляски, хороводы).</w:t>
      </w:r>
    </w:p>
    <w:p w:rsidR="00AD3023" w:rsidRDefault="00E2542D">
      <w:pPr>
        <w:pStyle w:val="a3"/>
        <w:ind w:left="781"/>
        <w:jc w:val="left"/>
      </w:pPr>
      <w:r>
        <w:t>Видыдеятельности</w:t>
      </w:r>
      <w:r>
        <w:rPr>
          <w:spacing w:val="-2"/>
        </w:rPr>
        <w:t xml:space="preserve"> обучающихся:</w:t>
      </w:r>
    </w:p>
    <w:p w:rsidR="00AD3023" w:rsidRDefault="00E2542D">
      <w:pPr>
        <w:pStyle w:val="a3"/>
        <w:spacing w:before="21"/>
        <w:ind w:left="781"/>
        <w:jc w:val="left"/>
      </w:pPr>
      <w:r>
        <w:t>знакомствосозвучаниемфольклорных образцовваудио-и</w:t>
      </w:r>
      <w:r>
        <w:rPr>
          <w:spacing w:val="-2"/>
        </w:rPr>
        <w:t xml:space="preserve"> видеозаписи;</w:t>
      </w:r>
    </w:p>
    <w:p w:rsidR="00AD3023" w:rsidRDefault="00AD3023">
      <w:pPr>
        <w:sectPr w:rsidR="00AD3023">
          <w:pgSz w:w="11910" w:h="16390"/>
          <w:pgMar w:top="1060" w:right="700" w:bottom="1160" w:left="1520" w:header="0" w:footer="933" w:gutter="0"/>
          <w:cols w:space="720"/>
        </w:sectPr>
      </w:pPr>
    </w:p>
    <w:p w:rsidR="00AD3023" w:rsidRDefault="00E2542D">
      <w:pPr>
        <w:pStyle w:val="a3"/>
        <w:spacing w:before="64"/>
        <w:ind w:left="781"/>
        <w:jc w:val="left"/>
      </w:pPr>
      <w:r>
        <w:lastRenderedPageBreak/>
        <w:t>определениена</w:t>
      </w:r>
      <w:r>
        <w:rPr>
          <w:spacing w:val="-4"/>
        </w:rPr>
        <w:t>слух:</w:t>
      </w:r>
    </w:p>
    <w:p w:rsidR="00AD3023" w:rsidRDefault="00E2542D">
      <w:pPr>
        <w:pStyle w:val="a3"/>
        <w:spacing w:before="29" w:line="264" w:lineRule="auto"/>
        <w:ind w:left="781" w:right="1248"/>
        <w:jc w:val="left"/>
      </w:pPr>
      <w:r>
        <w:t>принадлежности к народной или композиторской музыке; исполнительскогосостава(вокального,инструментального,смешанного); жанра, основного настроения, характера музыки;</w:t>
      </w:r>
    </w:p>
    <w:p w:rsidR="00AD3023" w:rsidRDefault="00E2542D">
      <w:pPr>
        <w:pStyle w:val="a3"/>
        <w:spacing w:line="264" w:lineRule="auto"/>
        <w:ind w:left="182" w:firstLine="599"/>
        <w:jc w:val="left"/>
      </w:pPr>
      <w:r>
        <w:t>разучивание и исполнение народных песен, танцев, инструментальных наигрышей, фольклорных игр.</w:t>
      </w:r>
    </w:p>
    <w:p w:rsidR="00AD3023" w:rsidRDefault="00E2542D">
      <w:pPr>
        <w:pStyle w:val="Heading2"/>
        <w:spacing w:before="4"/>
        <w:ind w:left="781"/>
        <w:jc w:val="left"/>
      </w:pPr>
      <w:r>
        <w:t>Календарный</w:t>
      </w:r>
      <w:r>
        <w:rPr>
          <w:spacing w:val="-2"/>
        </w:rPr>
        <w:t>фольклор.</w:t>
      </w:r>
    </w:p>
    <w:p w:rsidR="00AD3023" w:rsidRDefault="00E2542D">
      <w:pPr>
        <w:pStyle w:val="a3"/>
        <w:spacing w:before="24" w:line="264" w:lineRule="auto"/>
        <w:ind w:left="182" w:firstLine="599"/>
        <w:jc w:val="left"/>
      </w:pPr>
      <w:r>
        <w:t>Содержание:Календарные обряды,традиционные дляданной местности(осенние, зимние, весенние – на выбор учителя).</w:t>
      </w:r>
    </w:p>
    <w:p w:rsidR="00AD3023" w:rsidRDefault="00E2542D">
      <w:pPr>
        <w:pStyle w:val="a3"/>
        <w:ind w:left="781"/>
        <w:jc w:val="left"/>
      </w:pPr>
      <w:r>
        <w:t>Видыдеятельности</w:t>
      </w:r>
      <w:r>
        <w:rPr>
          <w:spacing w:val="-2"/>
        </w:rPr>
        <w:t>обучающихся:</w:t>
      </w:r>
    </w:p>
    <w:p w:rsidR="00AD3023" w:rsidRDefault="00E2542D">
      <w:pPr>
        <w:pStyle w:val="a3"/>
        <w:tabs>
          <w:tab w:val="left" w:pos="2232"/>
          <w:tab w:val="left" w:pos="2626"/>
          <w:tab w:val="left" w:pos="4146"/>
          <w:tab w:val="left" w:pos="5768"/>
          <w:tab w:val="left" w:pos="6943"/>
          <w:tab w:val="left" w:pos="7828"/>
          <w:tab w:val="left" w:pos="9413"/>
        </w:tabs>
        <w:spacing w:before="27" w:line="264" w:lineRule="auto"/>
        <w:ind w:left="182" w:right="150" w:firstLine="599"/>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информации</w:t>
      </w:r>
      <w:r>
        <w:tab/>
      </w:r>
      <w:r>
        <w:rPr>
          <w:spacing w:val="-10"/>
        </w:rPr>
        <w:t xml:space="preserve">о </w:t>
      </w:r>
      <w:r>
        <w:t>соответствующих фольклорных традициях;</w:t>
      </w:r>
    </w:p>
    <w:p w:rsidR="00AD3023" w:rsidRDefault="00E2542D">
      <w:pPr>
        <w:pStyle w:val="a3"/>
        <w:ind w:left="781"/>
        <w:jc w:val="left"/>
      </w:pPr>
      <w:r>
        <w:t>разучиваниеиисполнениенародныхпесен,</w:t>
      </w:r>
      <w:r>
        <w:rPr>
          <w:spacing w:val="-2"/>
        </w:rPr>
        <w:t>танцев;</w:t>
      </w:r>
    </w:p>
    <w:p w:rsidR="00AD3023" w:rsidRDefault="00E2542D">
      <w:pPr>
        <w:pStyle w:val="a3"/>
        <w:spacing w:before="29" w:line="264" w:lineRule="auto"/>
        <w:ind w:left="182" w:firstLine="599"/>
        <w:jc w:val="left"/>
      </w:pPr>
      <w:r>
        <w:t>вариативно:реконструкцияфольклорногообрядаилиегофрагмента;участиевнародном гулянии, празднике на улицах своего города, поселка.</w:t>
      </w:r>
    </w:p>
    <w:p w:rsidR="00AD3023" w:rsidRDefault="00E2542D">
      <w:pPr>
        <w:pStyle w:val="Heading2"/>
        <w:spacing w:before="5"/>
        <w:ind w:left="781"/>
        <w:jc w:val="left"/>
      </w:pPr>
      <w:r>
        <w:t>Семейный</w:t>
      </w:r>
      <w:r>
        <w:rPr>
          <w:spacing w:val="-2"/>
        </w:rPr>
        <w:t>фольклор.</w:t>
      </w:r>
    </w:p>
    <w:p w:rsidR="00AD3023" w:rsidRDefault="00E2542D">
      <w:pPr>
        <w:pStyle w:val="a3"/>
        <w:spacing w:before="22" w:line="264" w:lineRule="auto"/>
        <w:ind w:left="182" w:firstLine="599"/>
        <w:jc w:val="left"/>
      </w:pPr>
      <w:r>
        <w:t>Содержание: Фольклорные жанры, связанные с жизнью человека: свадебный обряд, рекрутские песни, плачи-причитания.</w:t>
      </w:r>
    </w:p>
    <w:p w:rsidR="00AD3023" w:rsidRDefault="00E2542D">
      <w:pPr>
        <w:pStyle w:val="a3"/>
        <w:ind w:left="781"/>
        <w:jc w:val="left"/>
      </w:pPr>
      <w:r>
        <w:t>Видыдеятельности</w:t>
      </w:r>
      <w:r>
        <w:rPr>
          <w:spacing w:val="-2"/>
        </w:rPr>
        <w:t>обучающихся:</w:t>
      </w:r>
    </w:p>
    <w:p w:rsidR="00AD3023" w:rsidRDefault="00E2542D">
      <w:pPr>
        <w:pStyle w:val="a3"/>
        <w:spacing w:before="29" w:line="264" w:lineRule="auto"/>
        <w:ind w:left="781" w:right="2695"/>
        <w:jc w:val="left"/>
      </w:pPr>
      <w:r>
        <w:t>знакомствосфольклорнымижанрамисемейногоцикла; изучение особенностей их исполнения и звучания;</w:t>
      </w:r>
    </w:p>
    <w:p w:rsidR="00AD3023" w:rsidRDefault="00E2542D">
      <w:pPr>
        <w:pStyle w:val="a3"/>
        <w:spacing w:line="264" w:lineRule="auto"/>
        <w:ind w:left="182" w:firstLine="599"/>
        <w:jc w:val="left"/>
      </w:pPr>
      <w:r>
        <w:t xml:space="preserve">определениенаслухжанровойпринадлежности,анализсимволикитрадиционных </w:t>
      </w:r>
      <w:r>
        <w:rPr>
          <w:spacing w:val="-2"/>
        </w:rPr>
        <w:t>образов;</w:t>
      </w:r>
    </w:p>
    <w:p w:rsidR="00AD3023" w:rsidRDefault="00E2542D">
      <w:pPr>
        <w:pStyle w:val="a3"/>
        <w:spacing w:line="264" w:lineRule="auto"/>
        <w:ind w:left="182" w:firstLine="599"/>
        <w:jc w:val="left"/>
      </w:pPr>
      <w:r>
        <w:t xml:space="preserve">разучиваниеиисполнениеотдельныхпесен,фрагментовобрядов(повыбору </w:t>
      </w:r>
      <w:r>
        <w:rPr>
          <w:spacing w:val="-2"/>
        </w:rPr>
        <w:t>учителя);</w:t>
      </w:r>
    </w:p>
    <w:p w:rsidR="00AD3023" w:rsidRDefault="00E2542D">
      <w:pPr>
        <w:pStyle w:val="a3"/>
        <w:tabs>
          <w:tab w:val="left" w:pos="2352"/>
          <w:tab w:val="left" w:pos="4212"/>
          <w:tab w:val="left" w:pos="5991"/>
          <w:tab w:val="left" w:pos="7026"/>
          <w:tab w:val="left" w:pos="7735"/>
          <w:tab w:val="left" w:pos="8390"/>
        </w:tabs>
        <w:spacing w:line="264" w:lineRule="auto"/>
        <w:ind w:left="182" w:right="149" w:firstLine="599"/>
        <w:jc w:val="left"/>
      </w:pPr>
      <w:r>
        <w:rPr>
          <w:spacing w:val="-2"/>
        </w:rPr>
        <w:t>вариативно:</w:t>
      </w:r>
      <w:r>
        <w:tab/>
      </w:r>
      <w:r>
        <w:rPr>
          <w:spacing w:val="-2"/>
        </w:rPr>
        <w:t>реконструкция</w:t>
      </w:r>
      <w:r>
        <w:tab/>
      </w:r>
      <w:r>
        <w:rPr>
          <w:spacing w:val="-2"/>
        </w:rPr>
        <w:t>фольклорного</w:t>
      </w:r>
      <w:r>
        <w:tab/>
      </w:r>
      <w:r>
        <w:rPr>
          <w:spacing w:val="-2"/>
        </w:rPr>
        <w:t>обряда</w:t>
      </w:r>
      <w:r>
        <w:tab/>
      </w:r>
      <w:r>
        <w:rPr>
          <w:spacing w:val="-4"/>
        </w:rPr>
        <w:t>или</w:t>
      </w:r>
      <w:r>
        <w:tab/>
      </w:r>
      <w:r>
        <w:rPr>
          <w:spacing w:val="-4"/>
        </w:rPr>
        <w:t>его</w:t>
      </w:r>
      <w:r>
        <w:tab/>
      </w:r>
      <w:r>
        <w:rPr>
          <w:spacing w:val="-2"/>
        </w:rPr>
        <w:t xml:space="preserve">фрагмента; </w:t>
      </w:r>
      <w:r>
        <w:t>исследовательские проекты по теме «Жанры семейного фольклора».</w:t>
      </w:r>
    </w:p>
    <w:p w:rsidR="00AD3023" w:rsidRDefault="00E2542D">
      <w:pPr>
        <w:pStyle w:val="Heading2"/>
        <w:spacing w:before="5"/>
        <w:ind w:left="781"/>
        <w:jc w:val="left"/>
      </w:pPr>
      <w:r>
        <w:t>Нашкрай</w:t>
      </w:r>
      <w:r>
        <w:rPr>
          <w:spacing w:val="-2"/>
        </w:rPr>
        <w:t>сегодня.</w:t>
      </w:r>
    </w:p>
    <w:p w:rsidR="00AD3023" w:rsidRDefault="00E2542D">
      <w:pPr>
        <w:pStyle w:val="a3"/>
        <w:spacing w:before="22" w:line="264" w:lineRule="auto"/>
        <w:ind w:left="182" w:right="148" w:firstLine="599"/>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AD3023" w:rsidRDefault="00E2542D">
      <w:pPr>
        <w:pStyle w:val="a3"/>
        <w:spacing w:before="1"/>
        <w:ind w:left="781"/>
      </w:pPr>
      <w:r>
        <w:t>Видыдеятельности</w:t>
      </w:r>
      <w:r>
        <w:rPr>
          <w:spacing w:val="-2"/>
        </w:rPr>
        <w:t>обучающихся:</w:t>
      </w:r>
    </w:p>
    <w:p w:rsidR="00AD3023" w:rsidRDefault="00E2542D">
      <w:pPr>
        <w:pStyle w:val="a3"/>
        <w:spacing w:before="26" w:line="264" w:lineRule="auto"/>
        <w:ind w:left="781" w:right="155"/>
      </w:pPr>
      <w:r>
        <w:t>разучивание и исполнение гимна республики, города, песен местных композиторов; знакомствостворческойбиографией,деятельностьюместныхмастеровкультуры</w:t>
      </w:r>
      <w:r>
        <w:rPr>
          <w:spacing w:val="-10"/>
        </w:rPr>
        <w:t>и</w:t>
      </w:r>
    </w:p>
    <w:p w:rsidR="00AD3023" w:rsidRDefault="00E2542D">
      <w:pPr>
        <w:pStyle w:val="a3"/>
        <w:ind w:left="182"/>
        <w:jc w:val="left"/>
      </w:pPr>
      <w:r>
        <w:rPr>
          <w:spacing w:val="-2"/>
        </w:rPr>
        <w:t>искусства;</w:t>
      </w:r>
    </w:p>
    <w:p w:rsidR="00AD3023" w:rsidRDefault="00E2542D">
      <w:pPr>
        <w:pStyle w:val="a3"/>
        <w:spacing w:before="29" w:line="264" w:lineRule="auto"/>
        <w:ind w:left="182" w:right="153" w:firstLine="599"/>
      </w:pPr>
      <w:r>
        <w:t>вариативно: посещение местных музыкальных театров, музеев, концертов, написание отзыва с анализом спектакля, концерта, экскурсии;</w:t>
      </w:r>
    </w:p>
    <w:p w:rsidR="00AD3023" w:rsidRDefault="00E2542D">
      <w:pPr>
        <w:pStyle w:val="a3"/>
        <w:spacing w:before="1" w:line="264" w:lineRule="auto"/>
        <w:ind w:left="182" w:right="155" w:firstLine="599"/>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AD3023" w:rsidRDefault="00E2542D">
      <w:pPr>
        <w:pStyle w:val="a3"/>
        <w:spacing w:line="264" w:lineRule="auto"/>
        <w:ind w:left="182" w:right="152" w:firstLine="599"/>
      </w:pPr>
      <w:r>
        <w:t>творческие проекты (сочинение песен, создание аранжировок народных мелодий; съемка, монтаж и озвучивание любительского фильма), направленныена сохранение и продолжение музыкальных традиций своего края.</w:t>
      </w:r>
    </w:p>
    <w:p w:rsidR="00AD3023" w:rsidRDefault="00AD3023">
      <w:pPr>
        <w:pStyle w:val="a3"/>
        <w:spacing w:before="49"/>
        <w:ind w:left="0"/>
        <w:jc w:val="left"/>
      </w:pPr>
    </w:p>
    <w:p w:rsidR="00AD3023" w:rsidRDefault="00E2542D">
      <w:pPr>
        <w:pStyle w:val="Heading2"/>
        <w:spacing w:line="264" w:lineRule="auto"/>
        <w:ind w:left="781" w:right="2695" w:hanging="480"/>
        <w:jc w:val="left"/>
      </w:pPr>
      <w:r>
        <w:t>Модуль№2«НародноемузыкальноетворчествоРоссии» Россия – наш общий дом.</w:t>
      </w:r>
    </w:p>
    <w:p w:rsidR="00AD3023" w:rsidRDefault="00E2542D">
      <w:pPr>
        <w:pStyle w:val="a3"/>
        <w:spacing w:line="271" w:lineRule="exact"/>
        <w:ind w:left="781"/>
      </w:pPr>
      <w:r>
        <w:t>Содержание:Богатствоиразнообразиефольклорныхтрадицийнародов</w:t>
      </w:r>
      <w:r>
        <w:rPr>
          <w:spacing w:val="-2"/>
        </w:rPr>
        <w:t>нашей</w:t>
      </w:r>
    </w:p>
    <w:p w:rsidR="00AD3023" w:rsidRDefault="00AD3023">
      <w:pPr>
        <w:spacing w:line="271" w:lineRule="exact"/>
        <w:sectPr w:rsidR="00AD3023">
          <w:pgSz w:w="11910" w:h="16390"/>
          <w:pgMar w:top="1060" w:right="700" w:bottom="1160" w:left="1520" w:header="0" w:footer="933" w:gutter="0"/>
          <w:cols w:space="720"/>
        </w:sectPr>
      </w:pPr>
    </w:p>
    <w:p w:rsidR="00AD3023" w:rsidRDefault="00E2542D">
      <w:pPr>
        <w:pStyle w:val="a3"/>
        <w:spacing w:before="64" w:line="264" w:lineRule="auto"/>
        <w:ind w:left="182" w:right="144"/>
      </w:pPr>
      <w:r>
        <w:lastRenderedPageBreak/>
        <w:t>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выбратьсреди более удаленных географически,атакжепопринципуконтрастамелодико- 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AD3023" w:rsidRDefault="00E2542D">
      <w:pPr>
        <w:pStyle w:val="a3"/>
        <w:spacing w:before="1"/>
        <w:ind w:left="781"/>
        <w:jc w:val="left"/>
      </w:pPr>
      <w:r>
        <w:t>Видыдеятельности</w:t>
      </w:r>
      <w:r>
        <w:rPr>
          <w:spacing w:val="-2"/>
        </w:rPr>
        <w:t>обучающихся:</w:t>
      </w:r>
    </w:p>
    <w:p w:rsidR="00AD3023" w:rsidRDefault="00E2542D">
      <w:pPr>
        <w:pStyle w:val="a3"/>
        <w:spacing w:before="29" w:line="264" w:lineRule="auto"/>
        <w:ind w:left="182" w:right="151" w:firstLine="599"/>
        <w:jc w:val="left"/>
      </w:pPr>
      <w:r>
        <w:t>знакомствосозвучаниемфольклорныхобразцовблизкихидалекихрегионовв аудио- и видеозаписи;</w:t>
      </w:r>
    </w:p>
    <w:p w:rsidR="00AD3023" w:rsidRDefault="00E2542D">
      <w:pPr>
        <w:pStyle w:val="a3"/>
        <w:spacing w:line="264" w:lineRule="auto"/>
        <w:ind w:left="182" w:firstLine="599"/>
        <w:jc w:val="left"/>
      </w:pPr>
      <w:r>
        <w:t>разучивание и исполнение народных песен, танцев, инструментальных наигрышей, фольклорных игр разных народов России;</w:t>
      </w:r>
    </w:p>
    <w:p w:rsidR="00AD3023" w:rsidRDefault="00E2542D">
      <w:pPr>
        <w:pStyle w:val="a3"/>
        <w:ind w:left="781"/>
        <w:jc w:val="left"/>
      </w:pPr>
      <w:r>
        <w:t>определениена</w:t>
      </w:r>
      <w:r>
        <w:rPr>
          <w:spacing w:val="-4"/>
        </w:rPr>
        <w:t>слух:</w:t>
      </w:r>
    </w:p>
    <w:p w:rsidR="00AD3023" w:rsidRDefault="00E2542D">
      <w:pPr>
        <w:pStyle w:val="a3"/>
        <w:spacing w:before="27" w:line="264" w:lineRule="auto"/>
        <w:ind w:left="781" w:right="1248"/>
        <w:jc w:val="left"/>
      </w:pPr>
      <w:r>
        <w:t>принадлежности к народной или композиторской музыке; исполнительскогосостава(вокального,инструментального,смешанного); жанра, характера музыки.</w:t>
      </w:r>
    </w:p>
    <w:p w:rsidR="00AD3023" w:rsidRDefault="00E2542D">
      <w:pPr>
        <w:pStyle w:val="Heading2"/>
        <w:spacing w:before="6"/>
        <w:ind w:left="781"/>
        <w:jc w:val="left"/>
      </w:pPr>
      <w:r>
        <w:t>Фольклорные</w:t>
      </w:r>
      <w:r>
        <w:rPr>
          <w:spacing w:val="-2"/>
        </w:rPr>
        <w:t>жанры.</w:t>
      </w:r>
    </w:p>
    <w:p w:rsidR="00AD3023" w:rsidRDefault="00E2542D">
      <w:pPr>
        <w:pStyle w:val="a3"/>
        <w:spacing w:before="22" w:line="264" w:lineRule="auto"/>
        <w:ind w:left="781"/>
        <w:jc w:val="left"/>
      </w:pPr>
      <w:r>
        <w:t>Содержание:ОбщееиособенноевфольклоренародовРоссии:лирика,эпос,танец. Виды деятельности обучающихся:</w:t>
      </w:r>
    </w:p>
    <w:p w:rsidR="00AD3023" w:rsidRDefault="00E2542D">
      <w:pPr>
        <w:pStyle w:val="a3"/>
        <w:spacing w:line="264" w:lineRule="auto"/>
        <w:ind w:left="781"/>
        <w:jc w:val="left"/>
      </w:pPr>
      <w:r>
        <w:t>знакомствосозвучаниемфольклораразныхрегионовРоссииваудио-ивидеозаписи; аутентичная манера исполнения;</w:t>
      </w:r>
    </w:p>
    <w:p w:rsidR="00AD3023" w:rsidRDefault="00E2542D">
      <w:pPr>
        <w:pStyle w:val="a3"/>
        <w:spacing w:line="264" w:lineRule="auto"/>
        <w:ind w:left="182" w:firstLine="599"/>
        <w:jc w:val="left"/>
      </w:pPr>
      <w:r>
        <w:t>выявлениехарактерныхинтонацийиритмоввзвучаниитрадиционноймузыкиразных народов;</w:t>
      </w:r>
    </w:p>
    <w:p w:rsidR="00AD3023" w:rsidRDefault="00E2542D">
      <w:pPr>
        <w:pStyle w:val="a3"/>
        <w:spacing w:line="264" w:lineRule="auto"/>
        <w:ind w:left="182" w:right="119" w:firstLine="599"/>
        <w:jc w:val="left"/>
      </w:pPr>
      <w:r>
        <w:t>выявлениеобщегоиособенногоприсравнениитанцевальных,лирическихи эпических песенных образцов фольклора разных народов России;</w:t>
      </w:r>
    </w:p>
    <w:p w:rsidR="00AD3023" w:rsidRDefault="00E2542D">
      <w:pPr>
        <w:pStyle w:val="a3"/>
        <w:spacing w:line="264" w:lineRule="auto"/>
        <w:ind w:left="781" w:right="119"/>
        <w:jc w:val="left"/>
      </w:pPr>
      <w:r>
        <w:t>разучивание и исполнение народных песен, танцев, эпических сказаний; двигательная,ритмическая,интонационнаяимпровизациявхарактереизученных</w:t>
      </w:r>
    </w:p>
    <w:p w:rsidR="00AD3023" w:rsidRDefault="00E2542D">
      <w:pPr>
        <w:pStyle w:val="a3"/>
        <w:ind w:left="182"/>
        <w:jc w:val="left"/>
      </w:pPr>
      <w:r>
        <w:t>народныхтанцеви</w:t>
      </w:r>
      <w:r>
        <w:rPr>
          <w:spacing w:val="-2"/>
        </w:rPr>
        <w:t>песен;</w:t>
      </w:r>
    </w:p>
    <w:p w:rsidR="00AD3023" w:rsidRDefault="00E2542D">
      <w:pPr>
        <w:pStyle w:val="a3"/>
        <w:spacing w:before="29" w:line="264" w:lineRule="auto"/>
        <w:ind w:left="182" w:right="151" w:firstLine="599"/>
      </w:pPr>
      <w:r>
        <w:t>вариативно: исследовательские проекты, посвященные музыке разных народов России; музыкальный фестиваль «Народы России».</w:t>
      </w:r>
    </w:p>
    <w:p w:rsidR="00AD3023" w:rsidRDefault="00E2542D">
      <w:pPr>
        <w:pStyle w:val="Heading2"/>
        <w:spacing w:before="5"/>
        <w:ind w:left="781"/>
      </w:pPr>
      <w:r>
        <w:t>Фольклорвтворчествепрофессиональных</w:t>
      </w:r>
      <w:r>
        <w:rPr>
          <w:spacing w:val="-2"/>
        </w:rPr>
        <w:t>композиторов.</w:t>
      </w:r>
    </w:p>
    <w:p w:rsidR="00AD3023" w:rsidRDefault="00E2542D">
      <w:pPr>
        <w:pStyle w:val="a3"/>
        <w:spacing w:before="22" w:line="264" w:lineRule="auto"/>
        <w:ind w:left="182" w:right="150" w:firstLine="599"/>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AD3023" w:rsidRDefault="00E2542D">
      <w:pPr>
        <w:pStyle w:val="a3"/>
        <w:ind w:left="781"/>
      </w:pPr>
      <w:r>
        <w:t>Видыдеятельности</w:t>
      </w:r>
      <w:r>
        <w:rPr>
          <w:spacing w:val="-2"/>
        </w:rPr>
        <w:t>обучающихся:</w:t>
      </w:r>
    </w:p>
    <w:p w:rsidR="00AD3023" w:rsidRDefault="00E2542D">
      <w:pPr>
        <w:pStyle w:val="a3"/>
        <w:spacing w:before="29" w:line="264" w:lineRule="auto"/>
        <w:ind w:left="182" w:right="142" w:firstLine="599"/>
      </w:pPr>
      <w:r>
        <w:t>сравнение аутентичного звучания фольклора и фольклорных мелодий в композиторской обработке;</w:t>
      </w:r>
    </w:p>
    <w:p w:rsidR="00AD3023" w:rsidRDefault="00E2542D">
      <w:pPr>
        <w:pStyle w:val="a3"/>
        <w:ind w:left="781"/>
      </w:pPr>
      <w:r>
        <w:t>разучивание,исполнениенароднойпеснивкомпозиторской</w:t>
      </w:r>
      <w:r>
        <w:rPr>
          <w:spacing w:val="-2"/>
        </w:rPr>
        <w:t>обработке;</w:t>
      </w:r>
    </w:p>
    <w:p w:rsidR="00AD3023" w:rsidRDefault="00E2542D">
      <w:pPr>
        <w:pStyle w:val="a3"/>
        <w:spacing w:before="27" w:line="264" w:lineRule="auto"/>
        <w:ind w:left="182" w:firstLine="599"/>
        <w:jc w:val="left"/>
      </w:pPr>
      <w:r>
        <w:t>знакомствос2–3фрагментамикрупныхсочинений(опера,симфония,концерт,квартет, вариации), в которых использованы подлинные народные мелодии;</w:t>
      </w:r>
    </w:p>
    <w:p w:rsidR="00AD3023" w:rsidRDefault="00E2542D">
      <w:pPr>
        <w:pStyle w:val="a3"/>
        <w:spacing w:line="264" w:lineRule="auto"/>
        <w:ind w:left="182" w:right="119" w:firstLine="599"/>
        <w:jc w:val="left"/>
      </w:pPr>
      <w:r>
        <w:t>наблюдениезапринципамикомпозиторскойобработки,развитияфольклорноготематического материала;</w:t>
      </w:r>
    </w:p>
    <w:p w:rsidR="00AD3023" w:rsidRDefault="00E2542D">
      <w:pPr>
        <w:pStyle w:val="a3"/>
        <w:tabs>
          <w:tab w:val="left" w:pos="2304"/>
          <w:tab w:val="left" w:pos="4580"/>
          <w:tab w:val="left" w:pos="6010"/>
          <w:tab w:val="left" w:pos="7216"/>
          <w:tab w:val="left" w:pos="9051"/>
        </w:tabs>
        <w:spacing w:line="264" w:lineRule="auto"/>
        <w:ind w:left="182" w:right="148" w:firstLine="599"/>
        <w:jc w:val="left"/>
      </w:pPr>
      <w:r>
        <w:rPr>
          <w:spacing w:val="-2"/>
        </w:rPr>
        <w:t>вариативно:</w:t>
      </w:r>
      <w:r>
        <w:tab/>
      </w:r>
      <w:r>
        <w:rPr>
          <w:spacing w:val="-2"/>
        </w:rPr>
        <w:t>исследовательские,</w:t>
      </w:r>
      <w:r>
        <w:tab/>
      </w:r>
      <w:r>
        <w:rPr>
          <w:spacing w:val="-2"/>
        </w:rPr>
        <w:t>творческие</w:t>
      </w:r>
      <w:r>
        <w:tab/>
      </w:r>
      <w:r>
        <w:rPr>
          <w:spacing w:val="-2"/>
        </w:rPr>
        <w:t>проекты,</w:t>
      </w:r>
      <w:r>
        <w:tab/>
      </w:r>
      <w:r>
        <w:rPr>
          <w:spacing w:val="-2"/>
        </w:rPr>
        <w:t>раскрывающие</w:t>
      </w:r>
      <w:r>
        <w:tab/>
      </w:r>
      <w:r>
        <w:rPr>
          <w:spacing w:val="-4"/>
        </w:rPr>
        <w:t xml:space="preserve">тему </w:t>
      </w:r>
      <w:r>
        <w:t>отраженияфольклоравтворчествепрофессиональныхкомпозиторов(на</w:t>
      </w:r>
      <w:r>
        <w:rPr>
          <w:spacing w:val="-2"/>
        </w:rPr>
        <w:t>примере</w:t>
      </w:r>
    </w:p>
    <w:p w:rsidR="00AD3023" w:rsidRDefault="00AD3023">
      <w:pPr>
        <w:spacing w:line="264" w:lineRule="auto"/>
        <w:sectPr w:rsidR="00AD3023">
          <w:pgSz w:w="11910" w:h="16390"/>
          <w:pgMar w:top="1060" w:right="700" w:bottom="1160" w:left="1520" w:header="0" w:footer="933" w:gutter="0"/>
          <w:cols w:space="720"/>
        </w:sectPr>
      </w:pPr>
    </w:p>
    <w:p w:rsidR="00AD3023" w:rsidRDefault="00E2542D">
      <w:pPr>
        <w:pStyle w:val="a3"/>
        <w:spacing w:before="64"/>
        <w:ind w:left="182"/>
        <w:jc w:val="left"/>
      </w:pPr>
      <w:r>
        <w:lastRenderedPageBreak/>
        <w:t>выбраннойрегиональной</w:t>
      </w:r>
      <w:r>
        <w:rPr>
          <w:spacing w:val="-2"/>
        </w:rPr>
        <w:t>традиции);</w:t>
      </w:r>
    </w:p>
    <w:p w:rsidR="00AD3023" w:rsidRDefault="00E2542D">
      <w:pPr>
        <w:pStyle w:val="a3"/>
        <w:spacing w:before="29" w:line="264" w:lineRule="auto"/>
        <w:ind w:left="182" w:firstLine="599"/>
        <w:jc w:val="left"/>
      </w:pPr>
      <w:r>
        <w:t>посещениеконцерта,спектакля(просмотрфильма,телепередачи),посвященного данной теме;</w:t>
      </w:r>
    </w:p>
    <w:p w:rsidR="00AD3023" w:rsidRDefault="00E2542D">
      <w:pPr>
        <w:pStyle w:val="a3"/>
        <w:spacing w:before="1"/>
        <w:ind w:left="781"/>
        <w:jc w:val="left"/>
      </w:pPr>
      <w:r>
        <w:t>обсуждениевклассеи(или)письменнаярецензияпорезультатам</w:t>
      </w:r>
      <w:r>
        <w:rPr>
          <w:spacing w:val="-2"/>
        </w:rPr>
        <w:t>просмотра.</w:t>
      </w:r>
    </w:p>
    <w:p w:rsidR="00AD3023" w:rsidRDefault="00E2542D">
      <w:pPr>
        <w:pStyle w:val="Heading2"/>
        <w:spacing w:before="31"/>
        <w:ind w:left="781"/>
        <w:jc w:val="left"/>
      </w:pPr>
      <w:r>
        <w:t>Нарубежах</w:t>
      </w:r>
      <w:r>
        <w:rPr>
          <w:spacing w:val="-2"/>
        </w:rPr>
        <w:t xml:space="preserve"> культур.</w:t>
      </w:r>
    </w:p>
    <w:p w:rsidR="00AD3023" w:rsidRDefault="00E2542D">
      <w:pPr>
        <w:pStyle w:val="a3"/>
        <w:tabs>
          <w:tab w:val="left" w:pos="2386"/>
          <w:tab w:val="left" w:pos="3653"/>
          <w:tab w:val="left" w:pos="4763"/>
          <w:tab w:val="left" w:pos="6425"/>
          <w:tab w:val="left" w:pos="7665"/>
          <w:tab w:val="left" w:pos="8394"/>
          <w:tab w:val="left" w:pos="8902"/>
        </w:tabs>
        <w:spacing w:before="24"/>
        <w:ind w:left="781"/>
        <w:jc w:val="left"/>
      </w:pPr>
      <w:r>
        <w:rPr>
          <w:spacing w:val="-2"/>
        </w:rPr>
        <w:t>Содержание:</w:t>
      </w:r>
      <w:r>
        <w:tab/>
      </w:r>
      <w:r>
        <w:rPr>
          <w:spacing w:val="-2"/>
        </w:rPr>
        <w:t>Взаимное</w:t>
      </w:r>
      <w:r>
        <w:tab/>
      </w:r>
      <w:r>
        <w:rPr>
          <w:spacing w:val="-2"/>
        </w:rPr>
        <w:t>влияние</w:t>
      </w:r>
      <w:r>
        <w:tab/>
      </w:r>
      <w:r>
        <w:rPr>
          <w:spacing w:val="-2"/>
        </w:rPr>
        <w:t>фольклорных</w:t>
      </w:r>
      <w:r>
        <w:tab/>
      </w:r>
      <w:r>
        <w:rPr>
          <w:spacing w:val="-2"/>
        </w:rPr>
        <w:t>традиций</w:t>
      </w:r>
      <w:r>
        <w:tab/>
      </w:r>
      <w:r>
        <w:rPr>
          <w:spacing w:val="-4"/>
        </w:rPr>
        <w:t>друг</w:t>
      </w:r>
      <w:r>
        <w:tab/>
      </w:r>
      <w:r>
        <w:rPr>
          <w:spacing w:val="-5"/>
        </w:rPr>
        <w:t>на</w:t>
      </w:r>
      <w:r>
        <w:tab/>
      </w:r>
      <w:r>
        <w:rPr>
          <w:spacing w:val="-2"/>
        </w:rPr>
        <w:t>друга.</w:t>
      </w:r>
    </w:p>
    <w:p w:rsidR="00AD3023" w:rsidRDefault="00E2542D">
      <w:pPr>
        <w:pStyle w:val="a3"/>
        <w:spacing w:before="26"/>
        <w:ind w:left="182"/>
        <w:jc w:val="left"/>
      </w:pPr>
      <w:r>
        <w:t>Этнографическиеэкспедицииифестивали.Современнаяжизнь</w:t>
      </w:r>
      <w:r>
        <w:rPr>
          <w:spacing w:val="-2"/>
        </w:rPr>
        <w:t>фольклора.</w:t>
      </w:r>
    </w:p>
    <w:p w:rsidR="00AD3023" w:rsidRDefault="00E2542D">
      <w:pPr>
        <w:pStyle w:val="a3"/>
        <w:spacing w:before="29"/>
        <w:ind w:left="781"/>
        <w:jc w:val="left"/>
      </w:pPr>
      <w:r>
        <w:t>Видыдеятельности</w:t>
      </w:r>
      <w:r>
        <w:rPr>
          <w:spacing w:val="-2"/>
        </w:rPr>
        <w:t>обучающихся:</w:t>
      </w:r>
    </w:p>
    <w:p w:rsidR="00AD3023" w:rsidRDefault="00E2542D">
      <w:pPr>
        <w:pStyle w:val="a3"/>
        <w:spacing w:before="27" w:line="264" w:lineRule="auto"/>
        <w:ind w:left="182" w:right="142" w:firstLine="599"/>
      </w:pPr>
      <w:r>
        <w:t>знакомство с примерами смешения культурных традиций в пограничных территориях (например, казачья лезгинка, калмыцкая гармошка), выявление причинно- следственных связей такого смешения;</w:t>
      </w:r>
    </w:p>
    <w:p w:rsidR="00AD3023" w:rsidRDefault="00E2542D">
      <w:pPr>
        <w:pStyle w:val="a3"/>
        <w:spacing w:before="1" w:line="264" w:lineRule="auto"/>
        <w:ind w:left="182" w:right="144" w:firstLine="599"/>
      </w:pPr>
      <w:r>
        <w:t>изучениетворчестваи вкладав развитиекультуры современных этно-исполнителей, исследователей традиционного фольклора;</w:t>
      </w:r>
    </w:p>
    <w:p w:rsidR="00AD3023" w:rsidRDefault="00E2542D">
      <w:pPr>
        <w:pStyle w:val="a3"/>
        <w:spacing w:line="264" w:lineRule="auto"/>
        <w:ind w:left="182" w:right="153" w:firstLine="599"/>
      </w:pPr>
      <w:r>
        <w:t>вариативно: участие в этнографической экспедиции; посещение (участие) в фестивале традиционной культуры.</w:t>
      </w:r>
    </w:p>
    <w:p w:rsidR="00AD3023" w:rsidRDefault="00AD3023">
      <w:pPr>
        <w:pStyle w:val="a3"/>
        <w:spacing w:before="51"/>
        <w:ind w:left="0"/>
        <w:jc w:val="left"/>
      </w:pPr>
    </w:p>
    <w:p w:rsidR="00AD3023" w:rsidRDefault="00E2542D">
      <w:pPr>
        <w:pStyle w:val="Heading2"/>
        <w:ind w:left="302"/>
      </w:pPr>
      <w:r>
        <w:t>Модуль№3«Русскаяклассическая</w:t>
      </w:r>
      <w:r>
        <w:rPr>
          <w:spacing w:val="-2"/>
        </w:rPr>
        <w:t xml:space="preserve"> музыка»</w:t>
      </w:r>
    </w:p>
    <w:p w:rsidR="00AD3023" w:rsidRDefault="00E2542D">
      <w:pPr>
        <w:pStyle w:val="a3"/>
        <w:spacing w:before="24" w:line="264" w:lineRule="auto"/>
        <w:ind w:left="182" w:right="148" w:firstLine="599"/>
      </w:pPr>
      <w: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D3023" w:rsidRDefault="00E2542D">
      <w:pPr>
        <w:pStyle w:val="Heading2"/>
        <w:spacing w:before="5"/>
        <w:ind w:left="781"/>
      </w:pPr>
      <w:r>
        <w:t>Образыродной</w:t>
      </w:r>
      <w:r>
        <w:rPr>
          <w:spacing w:val="-2"/>
        </w:rPr>
        <w:t xml:space="preserve"> земли.</w:t>
      </w:r>
    </w:p>
    <w:p w:rsidR="00AD3023" w:rsidRDefault="00E2542D">
      <w:pPr>
        <w:pStyle w:val="a3"/>
        <w:spacing w:before="22" w:line="264" w:lineRule="auto"/>
        <w:ind w:left="182" w:right="152" w:firstLine="599"/>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AD3023" w:rsidRDefault="00E2542D">
      <w:pPr>
        <w:pStyle w:val="a3"/>
        <w:ind w:left="781"/>
      </w:pPr>
      <w:r>
        <w:t>Видыдеятельности</w:t>
      </w:r>
      <w:r>
        <w:rPr>
          <w:spacing w:val="-2"/>
        </w:rPr>
        <w:t>обучающихся:</w:t>
      </w:r>
    </w:p>
    <w:p w:rsidR="00AD3023" w:rsidRDefault="00E2542D">
      <w:pPr>
        <w:pStyle w:val="a3"/>
        <w:spacing w:before="27" w:line="264" w:lineRule="auto"/>
        <w:ind w:left="182" w:right="155" w:firstLine="599"/>
      </w:pPr>
      <w:r>
        <w:t>повторение, обобщение опыта слушания, проживания, анализа музыки русских композиторов, полученного на уровне начального общего образования;</w:t>
      </w:r>
    </w:p>
    <w:p w:rsidR="00AD3023" w:rsidRDefault="00E2542D">
      <w:pPr>
        <w:pStyle w:val="a3"/>
        <w:spacing w:line="264" w:lineRule="auto"/>
        <w:ind w:left="182" w:right="152" w:firstLine="599"/>
      </w:pPr>
      <w:r>
        <w:t xml:space="preserve">выявление мелодичности, широты дыхания, интонационной близости русскому </w:t>
      </w:r>
      <w:r>
        <w:rPr>
          <w:spacing w:val="-2"/>
        </w:rPr>
        <w:t>фольклору;</w:t>
      </w:r>
    </w:p>
    <w:p w:rsidR="00AD3023" w:rsidRDefault="00E2542D">
      <w:pPr>
        <w:pStyle w:val="a3"/>
        <w:spacing w:line="264" w:lineRule="auto"/>
        <w:ind w:left="182" w:right="151" w:firstLine="599"/>
      </w:pPr>
      <w:r>
        <w:t>разучивание, исполнение не менее одного вокального произведения, сочиненного русским композитором-классиком;</w:t>
      </w:r>
    </w:p>
    <w:p w:rsidR="00AD3023" w:rsidRDefault="00E2542D">
      <w:pPr>
        <w:pStyle w:val="a3"/>
        <w:spacing w:line="264" w:lineRule="auto"/>
        <w:ind w:left="182" w:right="149" w:firstLine="599"/>
      </w:pPr>
      <w:r>
        <w:t xml:space="preserve">музыкальная викторина на знание музыки, названий авторов изученных </w:t>
      </w:r>
      <w:r>
        <w:rPr>
          <w:spacing w:val="-2"/>
        </w:rPr>
        <w:t>произведений;</w:t>
      </w:r>
    </w:p>
    <w:p w:rsidR="00AD3023" w:rsidRDefault="00E2542D">
      <w:pPr>
        <w:pStyle w:val="a3"/>
        <w:spacing w:line="264" w:lineRule="auto"/>
        <w:ind w:left="182" w:right="151" w:firstLine="599"/>
      </w:pPr>
      <w: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AD3023" w:rsidRDefault="00E2542D">
      <w:pPr>
        <w:pStyle w:val="Heading2"/>
        <w:spacing w:before="6"/>
        <w:ind w:left="781"/>
      </w:pPr>
      <w:r>
        <w:t>Золотойвекрусской</w:t>
      </w:r>
      <w:r>
        <w:rPr>
          <w:spacing w:val="-2"/>
        </w:rPr>
        <w:t xml:space="preserve"> культуры.</w:t>
      </w:r>
    </w:p>
    <w:p w:rsidR="00AD3023" w:rsidRDefault="00E2542D">
      <w:pPr>
        <w:pStyle w:val="a3"/>
        <w:spacing w:before="22" w:line="264" w:lineRule="auto"/>
        <w:ind w:left="182" w:right="146" w:firstLine="599"/>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других композиторов).</w:t>
      </w:r>
    </w:p>
    <w:p w:rsidR="00AD3023" w:rsidRDefault="00E2542D">
      <w:pPr>
        <w:pStyle w:val="a3"/>
        <w:ind w:left="781"/>
      </w:pPr>
      <w:r>
        <w:t>Видыдеятельности</w:t>
      </w:r>
      <w:r>
        <w:rPr>
          <w:spacing w:val="-2"/>
        </w:rPr>
        <w:t>обучающихся:</w:t>
      </w:r>
    </w:p>
    <w:p w:rsidR="00AD3023" w:rsidRDefault="00E2542D">
      <w:pPr>
        <w:pStyle w:val="a3"/>
        <w:spacing w:before="29" w:line="264" w:lineRule="auto"/>
        <w:ind w:left="182" w:right="148" w:firstLine="599"/>
      </w:pPr>
      <w:r>
        <w:t>знакомство с шедеврами русской музыки XIX века, анализ художественного содержания, выразительных средств;</w:t>
      </w:r>
    </w:p>
    <w:p w:rsidR="00AD3023" w:rsidRDefault="00AD3023">
      <w:pPr>
        <w:spacing w:line="264" w:lineRule="auto"/>
        <w:sectPr w:rsidR="00AD3023">
          <w:pgSz w:w="11910" w:h="16390"/>
          <w:pgMar w:top="1060" w:right="700" w:bottom="1160" w:left="1520" w:header="0" w:footer="933" w:gutter="0"/>
          <w:cols w:space="720"/>
        </w:sectPr>
      </w:pPr>
    </w:p>
    <w:p w:rsidR="00AD3023" w:rsidRDefault="00E2542D">
      <w:pPr>
        <w:pStyle w:val="a3"/>
        <w:spacing w:before="64" w:line="264" w:lineRule="auto"/>
        <w:ind w:left="182" w:right="154" w:firstLine="599"/>
      </w:pPr>
      <w:r>
        <w:lastRenderedPageBreak/>
        <w:t>разучивание, исполнение не менее одного вокального произведения лирического характера, сочиненного русским композитором-классиком;</w:t>
      </w:r>
    </w:p>
    <w:p w:rsidR="00AD3023" w:rsidRDefault="00E2542D">
      <w:pPr>
        <w:pStyle w:val="a3"/>
        <w:spacing w:before="1" w:line="264" w:lineRule="auto"/>
        <w:ind w:left="182" w:right="154" w:firstLine="599"/>
      </w:pPr>
      <w:r>
        <w:t xml:space="preserve">музыкальная викторина на знание музыки, названий и авторов изученных </w:t>
      </w:r>
      <w:r>
        <w:rPr>
          <w:spacing w:val="-2"/>
        </w:rPr>
        <w:t>произведений;</w:t>
      </w:r>
    </w:p>
    <w:p w:rsidR="00AD3023" w:rsidRDefault="00E2542D">
      <w:pPr>
        <w:pStyle w:val="a3"/>
        <w:spacing w:line="264" w:lineRule="auto"/>
        <w:ind w:left="182" w:right="154" w:firstLine="599"/>
      </w:pPr>
      <w:r>
        <w:t>вариативно: просмотр художественных фильмов, телепередач, посвященныхрусской культуре XIX века;</w:t>
      </w:r>
    </w:p>
    <w:p w:rsidR="00AD3023" w:rsidRDefault="00E2542D">
      <w:pPr>
        <w:pStyle w:val="a3"/>
        <w:spacing w:line="264" w:lineRule="auto"/>
        <w:ind w:left="182" w:right="144" w:firstLine="599"/>
      </w:pPr>
      <w:r>
        <w:t>создание любительского фильма, радиопередачи, театрализованной музыкально- литературной композиции на основе музыки и литературы XIX века; реконструкция костюмированного бала, музыкального салона.</w:t>
      </w:r>
    </w:p>
    <w:p w:rsidR="00AD3023" w:rsidRDefault="00E2542D">
      <w:pPr>
        <w:pStyle w:val="Heading2"/>
        <w:spacing w:before="6"/>
        <w:ind w:left="781"/>
      </w:pPr>
      <w:r>
        <w:t>Историястраныинародавмузыкерусских</w:t>
      </w:r>
      <w:r>
        <w:rPr>
          <w:spacing w:val="-2"/>
        </w:rPr>
        <w:t xml:space="preserve"> композиторов.</w:t>
      </w:r>
    </w:p>
    <w:p w:rsidR="00AD3023" w:rsidRDefault="00E2542D">
      <w:pPr>
        <w:pStyle w:val="a3"/>
        <w:spacing w:before="22" w:line="264" w:lineRule="auto"/>
        <w:ind w:left="182" w:right="146" w:firstLine="599"/>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Н.А.Римского-Корсакова, А.П.Бородина, М.П.Мусоргского, С.С.Прокофьева, Г.В.Свиридова и других композиторов).</w:t>
      </w:r>
    </w:p>
    <w:p w:rsidR="00AD3023" w:rsidRDefault="00E2542D">
      <w:pPr>
        <w:pStyle w:val="a3"/>
        <w:ind w:left="781"/>
      </w:pPr>
      <w:r>
        <w:t>Видыдеятельности</w:t>
      </w:r>
      <w:r>
        <w:rPr>
          <w:spacing w:val="-2"/>
        </w:rPr>
        <w:t>обучающихся:</w:t>
      </w:r>
    </w:p>
    <w:p w:rsidR="00AD3023" w:rsidRDefault="00E2542D">
      <w:pPr>
        <w:pStyle w:val="a3"/>
        <w:spacing w:before="29" w:line="264" w:lineRule="auto"/>
        <w:ind w:left="182" w:right="148" w:firstLine="599"/>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AD3023" w:rsidRDefault="00E2542D">
      <w:pPr>
        <w:pStyle w:val="a3"/>
        <w:spacing w:line="264" w:lineRule="auto"/>
        <w:ind w:left="182" w:right="150" w:firstLine="599"/>
      </w:pPr>
      <w:r>
        <w:t>разучивание, исполнение не менее одного вокального произведенияпатриотического содержания, сочиненного русским композитором-классиком;</w:t>
      </w:r>
    </w:p>
    <w:p w:rsidR="00AD3023" w:rsidRDefault="00E2542D">
      <w:pPr>
        <w:pStyle w:val="a3"/>
        <w:ind w:left="781"/>
      </w:pPr>
      <w:r>
        <w:t>исполнениеГимнаРоссийской</w:t>
      </w:r>
      <w:r>
        <w:rPr>
          <w:spacing w:val="-2"/>
        </w:rPr>
        <w:t>Федерации;</w:t>
      </w:r>
    </w:p>
    <w:p w:rsidR="00AD3023" w:rsidRDefault="00E2542D">
      <w:pPr>
        <w:pStyle w:val="a3"/>
        <w:spacing w:before="27" w:line="264" w:lineRule="auto"/>
        <w:ind w:left="182" w:right="154" w:firstLine="599"/>
      </w:pPr>
      <w:r>
        <w:t xml:space="preserve">музыкальная викторина на знание музыки, названий и авторов изученных </w:t>
      </w:r>
      <w:r>
        <w:rPr>
          <w:spacing w:val="-2"/>
        </w:rPr>
        <w:t>произведений;</w:t>
      </w:r>
    </w:p>
    <w:p w:rsidR="00AD3023" w:rsidRDefault="00E2542D">
      <w:pPr>
        <w:pStyle w:val="a3"/>
        <w:spacing w:line="264" w:lineRule="auto"/>
        <w:ind w:left="182" w:right="152" w:firstLine="599"/>
      </w:pPr>
      <w: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театра)или фильма, основанного на музыкальных сочинениях русских композиторов.</w:t>
      </w:r>
    </w:p>
    <w:p w:rsidR="00AD3023" w:rsidRDefault="00E2542D">
      <w:pPr>
        <w:pStyle w:val="Heading2"/>
        <w:spacing w:before="5"/>
        <w:ind w:left="781"/>
      </w:pPr>
      <w:r>
        <w:t>Русский</w:t>
      </w:r>
      <w:r>
        <w:rPr>
          <w:spacing w:val="-2"/>
        </w:rPr>
        <w:t>балет.</w:t>
      </w:r>
    </w:p>
    <w:p w:rsidR="00AD3023" w:rsidRDefault="00E2542D">
      <w:pPr>
        <w:pStyle w:val="a3"/>
        <w:spacing w:before="24" w:line="264" w:lineRule="auto"/>
        <w:ind w:left="182" w:right="147" w:firstLine="599"/>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AD3023" w:rsidRDefault="00E2542D">
      <w:pPr>
        <w:pStyle w:val="a3"/>
        <w:spacing w:line="275" w:lineRule="exact"/>
        <w:ind w:left="781"/>
      </w:pPr>
      <w:r>
        <w:t>Видыдеятельности</w:t>
      </w:r>
      <w:r>
        <w:rPr>
          <w:spacing w:val="-2"/>
        </w:rPr>
        <w:t>обучающихся:</w:t>
      </w:r>
    </w:p>
    <w:p w:rsidR="00AD3023" w:rsidRDefault="00E2542D">
      <w:pPr>
        <w:pStyle w:val="a3"/>
        <w:spacing w:before="29"/>
        <w:ind w:left="781"/>
      </w:pPr>
      <w:r>
        <w:t>знакомствосшедеврамирусскойбалетной</w:t>
      </w:r>
      <w:r>
        <w:rPr>
          <w:spacing w:val="-2"/>
        </w:rPr>
        <w:t xml:space="preserve"> музыки;</w:t>
      </w:r>
    </w:p>
    <w:p w:rsidR="00AD3023" w:rsidRDefault="00E2542D">
      <w:pPr>
        <w:pStyle w:val="a3"/>
        <w:spacing w:before="26" w:line="264" w:lineRule="auto"/>
        <w:ind w:left="182" w:right="149" w:firstLine="599"/>
      </w:pPr>
      <w:r>
        <w:t>поиск информации о постановках балетных спектаклей, гастролях российских балетных трупп за рубежом;</w:t>
      </w:r>
    </w:p>
    <w:p w:rsidR="00AD3023" w:rsidRDefault="00E2542D">
      <w:pPr>
        <w:pStyle w:val="a3"/>
        <w:spacing w:line="264" w:lineRule="auto"/>
        <w:ind w:left="781" w:right="1602"/>
      </w:pPr>
      <w:r>
        <w:t>посещение балетного спектакля (просмотр в видеозаписи); характеристикаотдельныхмузыкальныхномеровиспектакляв</w:t>
      </w:r>
      <w:r>
        <w:rPr>
          <w:spacing w:val="-2"/>
        </w:rPr>
        <w:t>целом;</w:t>
      </w:r>
    </w:p>
    <w:p w:rsidR="00AD3023" w:rsidRDefault="00E2542D">
      <w:pPr>
        <w:pStyle w:val="a3"/>
        <w:spacing w:line="266" w:lineRule="auto"/>
        <w:ind w:left="182" w:right="150" w:firstLine="599"/>
      </w:pPr>
      <w: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AD3023" w:rsidRDefault="00E2542D">
      <w:pPr>
        <w:pStyle w:val="a3"/>
        <w:spacing w:line="264" w:lineRule="auto"/>
        <w:ind w:left="182" w:right="154" w:firstLine="599"/>
      </w:pPr>
      <w:r>
        <w:t>съемки любительского фильма (в технике теневого, кукольного театра, мультипликации) на музыку какого-либо балета (фрагменты).</w:t>
      </w:r>
    </w:p>
    <w:p w:rsidR="00AD3023" w:rsidRDefault="00E2542D">
      <w:pPr>
        <w:pStyle w:val="Heading2"/>
        <w:ind w:left="781"/>
      </w:pPr>
      <w:r>
        <w:t>Русскаяисполнительская</w:t>
      </w:r>
      <w:r>
        <w:rPr>
          <w:spacing w:val="-2"/>
        </w:rPr>
        <w:t>школа.</w:t>
      </w:r>
    </w:p>
    <w:p w:rsidR="00AD3023" w:rsidRDefault="00E2542D">
      <w:pPr>
        <w:pStyle w:val="a3"/>
        <w:spacing w:before="24" w:line="264" w:lineRule="auto"/>
        <w:ind w:left="182" w:right="150" w:firstLine="599"/>
      </w:pPr>
      <w:r>
        <w:t xml:space="preserve">Содержание: Творчество выдающихся отечественных исполнителей (А.Г. Рубинштейн,С.Рихтер,Л.Коган,М.Ростропович,Е.Мравинский и другиеисполнители). Консерватории в Москве и Санкт-Петербурге, родном городе. Конкурс имени П.И. </w:t>
      </w:r>
      <w:r>
        <w:rPr>
          <w:spacing w:val="-2"/>
        </w:rPr>
        <w:t>Чайковского.</w:t>
      </w:r>
    </w:p>
    <w:p w:rsidR="00AD3023" w:rsidRDefault="00E2542D">
      <w:pPr>
        <w:pStyle w:val="a3"/>
        <w:spacing w:before="1"/>
        <w:ind w:left="781"/>
      </w:pPr>
      <w:r>
        <w:t>Видыдеятельности</w:t>
      </w:r>
      <w:r>
        <w:rPr>
          <w:spacing w:val="-2"/>
        </w:rPr>
        <w:t>обучающихся:</w:t>
      </w:r>
    </w:p>
    <w:p w:rsidR="00AD3023" w:rsidRDefault="00AD3023">
      <w:pPr>
        <w:sectPr w:rsidR="00AD3023">
          <w:pgSz w:w="11910" w:h="16390"/>
          <w:pgMar w:top="1060" w:right="700" w:bottom="1160" w:left="1520" w:header="0" w:footer="933" w:gutter="0"/>
          <w:cols w:space="720"/>
        </w:sectPr>
      </w:pPr>
    </w:p>
    <w:p w:rsidR="00AD3023" w:rsidRDefault="00E2542D">
      <w:pPr>
        <w:pStyle w:val="a3"/>
        <w:spacing w:before="64" w:line="264" w:lineRule="auto"/>
        <w:ind w:left="182" w:right="151" w:firstLine="599"/>
      </w:pPr>
      <w:r>
        <w:lastRenderedPageBreak/>
        <w:t>слушание одних и тех же произведений в исполнении разных музыкантов, оценка особенностей интерпретации;</w:t>
      </w:r>
    </w:p>
    <w:p w:rsidR="00AD3023" w:rsidRDefault="00E2542D">
      <w:pPr>
        <w:pStyle w:val="a3"/>
        <w:spacing w:before="1" w:line="264" w:lineRule="auto"/>
        <w:ind w:left="781" w:right="1417"/>
      </w:pPr>
      <w:r>
        <w:t>созданиедомашнейфоно-ивидеотекиизпонравившихсяпроизведений; дискуссия на тему «Исполнитель – соавтор композитора»;</w:t>
      </w:r>
    </w:p>
    <w:p w:rsidR="00AD3023" w:rsidRDefault="00E2542D">
      <w:pPr>
        <w:pStyle w:val="a3"/>
        <w:spacing w:line="264" w:lineRule="auto"/>
        <w:ind w:left="182" w:right="149" w:firstLine="599"/>
      </w:pPr>
      <w:r>
        <w:t>вариативно: исследовательские проекты, посвященные биографиям известных отечественных исполнителей классической музыки.</w:t>
      </w:r>
    </w:p>
    <w:p w:rsidR="00AD3023" w:rsidRDefault="00E2542D">
      <w:pPr>
        <w:pStyle w:val="Heading2"/>
        <w:spacing w:before="5"/>
        <w:ind w:left="781"/>
      </w:pPr>
      <w:r>
        <w:t>Русскаямузыка –взглядв</w:t>
      </w:r>
      <w:r>
        <w:rPr>
          <w:spacing w:val="-2"/>
        </w:rPr>
        <w:t>будущее.</w:t>
      </w:r>
    </w:p>
    <w:p w:rsidR="00AD3023" w:rsidRDefault="00E2542D">
      <w:pPr>
        <w:pStyle w:val="a3"/>
        <w:spacing w:before="24" w:line="264" w:lineRule="auto"/>
        <w:ind w:left="182" w:right="149" w:firstLine="599"/>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AD3023" w:rsidRDefault="00E2542D">
      <w:pPr>
        <w:pStyle w:val="a3"/>
        <w:spacing w:line="275" w:lineRule="exact"/>
        <w:ind w:left="781"/>
      </w:pPr>
      <w:r>
        <w:t>Видыдеятельности</w:t>
      </w:r>
      <w:r>
        <w:rPr>
          <w:spacing w:val="-2"/>
        </w:rPr>
        <w:t>обучающихся:</w:t>
      </w:r>
    </w:p>
    <w:p w:rsidR="00AD3023" w:rsidRDefault="00E2542D">
      <w:pPr>
        <w:pStyle w:val="a3"/>
        <w:spacing w:before="29" w:line="264" w:lineRule="auto"/>
        <w:ind w:left="182" w:right="149" w:firstLine="599"/>
      </w:pPr>
      <w: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Pr>
          <w:spacing w:val="-2"/>
        </w:rPr>
        <w:t>искусства;</w:t>
      </w:r>
    </w:p>
    <w:p w:rsidR="00AD3023" w:rsidRDefault="00E2542D">
      <w:pPr>
        <w:pStyle w:val="a3"/>
        <w:spacing w:line="264" w:lineRule="auto"/>
        <w:ind w:left="182" w:right="153" w:firstLine="599"/>
      </w:pPr>
      <w:r>
        <w:t>слушаниеобразцов электронной музыки, дискуссия о значении технических средств в создании современной музыки;</w:t>
      </w:r>
    </w:p>
    <w:p w:rsidR="00AD3023" w:rsidRDefault="00E2542D">
      <w:pPr>
        <w:pStyle w:val="a3"/>
        <w:spacing w:line="264" w:lineRule="auto"/>
        <w:ind w:left="182" w:right="152" w:firstLine="599"/>
      </w:pPr>
      <w:r>
        <w:t>вариативно: исследовательские проекты, посвященные развитию музыкальной электроники в России;</w:t>
      </w:r>
    </w:p>
    <w:p w:rsidR="00AD3023" w:rsidRDefault="00E2542D">
      <w:pPr>
        <w:pStyle w:val="a3"/>
        <w:spacing w:line="264" w:lineRule="auto"/>
        <w:ind w:left="182" w:right="145" w:firstLine="599"/>
      </w:pPr>
      <w:r>
        <w:t>импровизация, сочинение музыки с помощью цифровых устройств, программных продуктов и электронных гаджетов.</w:t>
      </w:r>
    </w:p>
    <w:p w:rsidR="00AD3023" w:rsidRDefault="00AD3023">
      <w:pPr>
        <w:pStyle w:val="a3"/>
        <w:spacing w:before="52"/>
        <w:ind w:left="0"/>
        <w:jc w:val="left"/>
      </w:pPr>
    </w:p>
    <w:p w:rsidR="00AD3023" w:rsidRDefault="00E2542D">
      <w:pPr>
        <w:pStyle w:val="Heading2"/>
        <w:spacing w:line="264" w:lineRule="auto"/>
        <w:ind w:left="781" w:right="4157" w:hanging="480"/>
      </w:pPr>
      <w:r>
        <w:t>Модуль№4«Жанрымузыкальногоискусства» Камерная музыка.</w:t>
      </w:r>
    </w:p>
    <w:p w:rsidR="00AD3023" w:rsidRDefault="00E2542D">
      <w:pPr>
        <w:pStyle w:val="a3"/>
        <w:spacing w:line="264" w:lineRule="auto"/>
        <w:ind w:left="182" w:right="152" w:firstLine="599"/>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AD3023" w:rsidRDefault="00E2542D">
      <w:pPr>
        <w:pStyle w:val="a3"/>
        <w:spacing w:line="275" w:lineRule="exact"/>
        <w:ind w:left="781"/>
      </w:pPr>
      <w:r>
        <w:t>Видыдеятельности</w:t>
      </w:r>
      <w:r>
        <w:rPr>
          <w:spacing w:val="-2"/>
        </w:rPr>
        <w:t>обучающихся:</w:t>
      </w:r>
    </w:p>
    <w:p w:rsidR="00AD3023" w:rsidRDefault="00E2542D">
      <w:pPr>
        <w:pStyle w:val="a3"/>
        <w:spacing w:before="22" w:line="264" w:lineRule="auto"/>
        <w:ind w:left="182" w:right="155" w:firstLine="599"/>
      </w:pPr>
      <w:r>
        <w:t>слушание музыкальных произведений изучаемых жанров, (зарубежныхи русских композиторов), анализ выразительных средств, характеристика музыкального образа;</w:t>
      </w:r>
    </w:p>
    <w:p w:rsidR="00AD3023" w:rsidRDefault="00E2542D">
      <w:pPr>
        <w:pStyle w:val="a3"/>
        <w:spacing w:line="264" w:lineRule="auto"/>
        <w:ind w:left="182" w:right="150" w:firstLine="599"/>
      </w:pPr>
      <w:r>
        <w:t xml:space="preserve">определение на слух музыкальной формы и составление ее буквенной наглядной </w:t>
      </w:r>
      <w:r>
        <w:rPr>
          <w:spacing w:val="-2"/>
        </w:rPr>
        <w:t>схемы;</w:t>
      </w:r>
    </w:p>
    <w:p w:rsidR="00AD3023" w:rsidRDefault="00E2542D">
      <w:pPr>
        <w:pStyle w:val="a3"/>
        <w:spacing w:line="264" w:lineRule="auto"/>
        <w:ind w:left="781" w:right="150"/>
      </w:pPr>
      <w:r>
        <w:t>разучивание и исполнение произведений вокальных и инструментальных жанров; вариативно:импровизация,сочинениекраткихфрагментовссоблюдением</w:t>
      </w:r>
    </w:p>
    <w:p w:rsidR="00AD3023" w:rsidRDefault="00E2542D">
      <w:pPr>
        <w:pStyle w:val="a3"/>
        <w:spacing w:line="264" w:lineRule="auto"/>
        <w:ind w:left="781" w:right="1254" w:hanging="600"/>
      </w:pPr>
      <w:r>
        <w:t>основныхпризнаковжанра(вокализпениебезслов,вальс–трехдольныйметр); индивидуальная или коллективная импровизация в заданной форме;</w:t>
      </w:r>
    </w:p>
    <w:p w:rsidR="00AD3023" w:rsidRDefault="00E2542D">
      <w:pPr>
        <w:pStyle w:val="a3"/>
        <w:spacing w:line="264" w:lineRule="auto"/>
        <w:ind w:left="182" w:right="151" w:firstLine="599"/>
      </w:pPr>
      <w:r>
        <w:t>выражение музыкального образа камерной миниатюры через устныйили письменный текст, рисунок, пластический этюд.</w:t>
      </w:r>
    </w:p>
    <w:p w:rsidR="00AD3023" w:rsidRDefault="00E2542D">
      <w:pPr>
        <w:pStyle w:val="Heading2"/>
        <w:spacing w:before="5"/>
        <w:ind w:left="781"/>
      </w:pPr>
      <w:r>
        <w:t>Циклическиеформыи</w:t>
      </w:r>
      <w:r>
        <w:rPr>
          <w:spacing w:val="-2"/>
        </w:rPr>
        <w:t xml:space="preserve"> жанры.</w:t>
      </w:r>
    </w:p>
    <w:p w:rsidR="00AD3023" w:rsidRDefault="00E2542D">
      <w:pPr>
        <w:pStyle w:val="a3"/>
        <w:spacing w:before="24" w:line="264" w:lineRule="auto"/>
        <w:ind w:left="182" w:right="149" w:firstLine="599"/>
      </w:pPr>
      <w:r>
        <w:t>Содержание: Сюита, цикл миниатюр (вокальных, инструментальных). Принцип контраста. Прелюдия и фуга. Соната, концерт: трехчастная форма, контраст основныхтем, разработочный принцип развития.</w:t>
      </w:r>
    </w:p>
    <w:p w:rsidR="00AD3023" w:rsidRDefault="00E2542D">
      <w:pPr>
        <w:pStyle w:val="a3"/>
        <w:spacing w:line="275" w:lineRule="exact"/>
        <w:ind w:left="781"/>
      </w:pPr>
      <w:r>
        <w:t>Видыдеятельности</w:t>
      </w:r>
      <w:r>
        <w:rPr>
          <w:spacing w:val="-2"/>
        </w:rPr>
        <w:t>обучающихся:</w:t>
      </w:r>
    </w:p>
    <w:p w:rsidR="00AD3023" w:rsidRDefault="00E2542D">
      <w:pPr>
        <w:pStyle w:val="a3"/>
        <w:spacing w:before="29" w:line="264" w:lineRule="auto"/>
        <w:ind w:left="182" w:right="146" w:firstLine="599"/>
      </w:pPr>
      <w:r>
        <w:t>знакомствосцикломминиатюр,определениепринципа,основногохудожественного замысла цикла;</w:t>
      </w:r>
    </w:p>
    <w:p w:rsidR="00AD3023" w:rsidRDefault="00E2542D">
      <w:pPr>
        <w:pStyle w:val="a3"/>
        <w:spacing w:line="264" w:lineRule="auto"/>
        <w:ind w:left="781" w:right="2952"/>
      </w:pPr>
      <w:r>
        <w:t>разучиваниеиисполнениенебольшоговокальногоцикла; знакомство со строением сонатной формы;</w:t>
      </w:r>
    </w:p>
    <w:p w:rsidR="00AD3023" w:rsidRDefault="00AD3023">
      <w:pPr>
        <w:spacing w:line="264" w:lineRule="auto"/>
        <w:sectPr w:rsidR="00AD3023">
          <w:pgSz w:w="11910" w:h="16390"/>
          <w:pgMar w:top="1060" w:right="700" w:bottom="1160" w:left="1520" w:header="0" w:footer="933" w:gutter="0"/>
          <w:cols w:space="720"/>
        </w:sectPr>
      </w:pPr>
    </w:p>
    <w:p w:rsidR="00AD3023" w:rsidRDefault="00E2542D">
      <w:pPr>
        <w:pStyle w:val="a3"/>
        <w:spacing w:before="64" w:line="264" w:lineRule="auto"/>
        <w:ind w:left="781" w:right="145"/>
      </w:pPr>
      <w:r>
        <w:lastRenderedPageBreak/>
        <w:t>определение на слух основных партий-тем в одной из классических сонат; вариативно:посещениеконцерта(втомчислевиртуального);</w:t>
      </w:r>
      <w:r>
        <w:rPr>
          <w:spacing w:val="-2"/>
        </w:rPr>
        <w:t>предварительное</w:t>
      </w:r>
    </w:p>
    <w:p w:rsidR="00AD3023" w:rsidRDefault="00E2542D">
      <w:pPr>
        <w:pStyle w:val="a3"/>
        <w:spacing w:before="1" w:line="264" w:lineRule="auto"/>
        <w:ind w:left="182" w:right="152"/>
      </w:pPr>
      <w:r>
        <w:t xml:space="preserve">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w:t>
      </w:r>
      <w:r>
        <w:rPr>
          <w:spacing w:val="-2"/>
        </w:rPr>
        <w:t>концерт.</w:t>
      </w:r>
    </w:p>
    <w:p w:rsidR="00AD3023" w:rsidRDefault="00E2542D">
      <w:pPr>
        <w:pStyle w:val="Heading2"/>
        <w:spacing w:before="6"/>
        <w:ind w:left="781"/>
      </w:pPr>
      <w:r>
        <w:t>Симфоническая</w:t>
      </w:r>
      <w:r>
        <w:rPr>
          <w:spacing w:val="-2"/>
        </w:rPr>
        <w:t>музыка.</w:t>
      </w:r>
    </w:p>
    <w:p w:rsidR="00AD3023" w:rsidRDefault="00E2542D">
      <w:pPr>
        <w:pStyle w:val="a3"/>
        <w:spacing w:before="22" w:line="264" w:lineRule="auto"/>
        <w:ind w:left="781" w:right="337"/>
      </w:pPr>
      <w:r>
        <w:t>Содержание:Одночастныесимфоническиежанры(увертюра,картина).Симфония. Виды деятельности обучающихся:</w:t>
      </w:r>
    </w:p>
    <w:p w:rsidR="00AD3023" w:rsidRDefault="00E2542D">
      <w:pPr>
        <w:pStyle w:val="a3"/>
        <w:spacing w:line="264" w:lineRule="auto"/>
        <w:ind w:left="182" w:right="155" w:firstLine="599"/>
      </w:pPr>
      <w:r>
        <w:t>знакомство с образцами симфонической музыки: программной увертюры, классической 4-частной симфонии;</w:t>
      </w:r>
    </w:p>
    <w:p w:rsidR="00AD3023" w:rsidRDefault="00E2542D">
      <w:pPr>
        <w:pStyle w:val="a3"/>
        <w:spacing w:line="264" w:lineRule="auto"/>
        <w:ind w:left="182" w:right="152" w:firstLine="599"/>
      </w:pPr>
      <w: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AD3023" w:rsidRDefault="00E2542D">
      <w:pPr>
        <w:pStyle w:val="a3"/>
        <w:ind w:left="781"/>
      </w:pPr>
      <w:r>
        <w:t>образно-тематический</w:t>
      </w:r>
      <w:r>
        <w:rPr>
          <w:spacing w:val="-2"/>
        </w:rPr>
        <w:t>конспект;</w:t>
      </w:r>
    </w:p>
    <w:p w:rsidR="00AD3023" w:rsidRDefault="00E2542D">
      <w:pPr>
        <w:pStyle w:val="a3"/>
        <w:spacing w:before="29" w:line="264" w:lineRule="auto"/>
        <w:ind w:left="182" w:right="154" w:firstLine="599"/>
      </w:pPr>
      <w: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AD3023" w:rsidRDefault="00E2542D">
      <w:pPr>
        <w:pStyle w:val="a3"/>
        <w:ind w:left="781"/>
      </w:pPr>
      <w:r>
        <w:t>слушаниецеликомнеменееодногосимфонического</w:t>
      </w:r>
      <w:r>
        <w:rPr>
          <w:spacing w:val="-2"/>
        </w:rPr>
        <w:t>произведения;</w:t>
      </w:r>
    </w:p>
    <w:p w:rsidR="00AD3023" w:rsidRDefault="00E2542D">
      <w:pPr>
        <w:pStyle w:val="a3"/>
        <w:spacing w:before="27" w:line="264" w:lineRule="auto"/>
        <w:ind w:left="182" w:right="152" w:firstLine="599"/>
      </w:pPr>
      <w:r>
        <w:t xml:space="preserve">вариативно: посещение концерта (в том числе виртуального) симфонической </w:t>
      </w:r>
      <w:r>
        <w:rPr>
          <w:spacing w:val="-2"/>
        </w:rPr>
        <w:t>музыки;</w:t>
      </w:r>
    </w:p>
    <w:p w:rsidR="00AD3023" w:rsidRDefault="00E2542D">
      <w:pPr>
        <w:pStyle w:val="a3"/>
        <w:spacing w:line="264" w:lineRule="auto"/>
        <w:ind w:left="182" w:right="155" w:firstLine="599"/>
      </w:pPr>
      <w:r>
        <w:t>предварительное изучение информации о произведениях концерта (сколько в них частей, как они называются, когда могут звучать аплодисменты);</w:t>
      </w:r>
    </w:p>
    <w:p w:rsidR="00AD3023" w:rsidRDefault="00E2542D">
      <w:pPr>
        <w:pStyle w:val="a3"/>
        <w:ind w:left="781"/>
      </w:pPr>
      <w:r>
        <w:t>последующеесоставлениерецензиина</w:t>
      </w:r>
      <w:r>
        <w:rPr>
          <w:spacing w:val="-2"/>
        </w:rPr>
        <w:t>концерт.</w:t>
      </w:r>
    </w:p>
    <w:p w:rsidR="00AD3023" w:rsidRDefault="00E2542D">
      <w:pPr>
        <w:pStyle w:val="Heading2"/>
        <w:spacing w:before="33"/>
        <w:ind w:left="781"/>
      </w:pPr>
      <w:r>
        <w:t>Театральные</w:t>
      </w:r>
      <w:r>
        <w:rPr>
          <w:spacing w:val="-2"/>
        </w:rPr>
        <w:t>жанры.</w:t>
      </w:r>
    </w:p>
    <w:p w:rsidR="00AD3023" w:rsidRDefault="00E2542D">
      <w:pPr>
        <w:pStyle w:val="a3"/>
        <w:spacing w:before="22" w:line="264" w:lineRule="auto"/>
        <w:ind w:left="182" w:right="149" w:firstLine="599"/>
      </w:pPr>
      <w: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w:t>
      </w:r>
      <w:r>
        <w:rPr>
          <w:spacing w:val="-2"/>
        </w:rPr>
        <w:t>спектакле.</w:t>
      </w:r>
    </w:p>
    <w:p w:rsidR="00AD3023" w:rsidRDefault="00E2542D">
      <w:pPr>
        <w:pStyle w:val="a3"/>
        <w:ind w:left="781"/>
      </w:pPr>
      <w:r>
        <w:t>Видыдеятельности</w:t>
      </w:r>
      <w:r>
        <w:rPr>
          <w:spacing w:val="-2"/>
        </w:rPr>
        <w:t>обучающихся:</w:t>
      </w:r>
    </w:p>
    <w:p w:rsidR="00AD3023" w:rsidRDefault="00E2542D">
      <w:pPr>
        <w:pStyle w:val="a3"/>
        <w:spacing w:before="29"/>
        <w:ind w:left="781"/>
      </w:pPr>
      <w:r>
        <w:t>знакомствосотдельныминомерамиизизвестныхопер,</w:t>
      </w:r>
      <w:r>
        <w:rPr>
          <w:spacing w:val="-2"/>
        </w:rPr>
        <w:t>балетов;</w:t>
      </w:r>
    </w:p>
    <w:p w:rsidR="00AD3023" w:rsidRDefault="00E2542D">
      <w:pPr>
        <w:pStyle w:val="a3"/>
        <w:spacing w:before="27" w:line="264" w:lineRule="auto"/>
        <w:ind w:left="182" w:right="147" w:firstLine="599"/>
      </w:pPr>
      <w: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w:t>
      </w:r>
      <w:r>
        <w:rPr>
          <w:spacing w:val="-2"/>
        </w:rPr>
        <w:t>исполнений;</w:t>
      </w:r>
    </w:p>
    <w:p w:rsidR="00AD3023" w:rsidRDefault="00E2542D">
      <w:pPr>
        <w:pStyle w:val="a3"/>
        <w:spacing w:before="1" w:line="264" w:lineRule="auto"/>
        <w:ind w:left="182" w:right="154" w:firstLine="599"/>
      </w:pPr>
      <w:r>
        <w:t xml:space="preserve">музыкальная викторина на материале изученных фрагментов музыкальных </w:t>
      </w:r>
      <w:r>
        <w:rPr>
          <w:spacing w:val="-2"/>
        </w:rPr>
        <w:t>спектаклей;</w:t>
      </w:r>
    </w:p>
    <w:p w:rsidR="00AD3023" w:rsidRDefault="00E2542D">
      <w:pPr>
        <w:pStyle w:val="a3"/>
        <w:ind w:left="781"/>
      </w:pPr>
      <w:r>
        <w:t>различение,определениена</w:t>
      </w:r>
      <w:r>
        <w:rPr>
          <w:spacing w:val="-4"/>
        </w:rPr>
        <w:t xml:space="preserve"> слух:</w:t>
      </w:r>
    </w:p>
    <w:p w:rsidR="00AD3023" w:rsidRDefault="00E2542D">
      <w:pPr>
        <w:pStyle w:val="a3"/>
        <w:spacing w:before="26" w:line="264" w:lineRule="auto"/>
        <w:ind w:left="781" w:right="4141"/>
        <w:jc w:val="left"/>
      </w:pPr>
      <w:r>
        <w:t>тембров голосов оперных певцов; оркестровыхгрупп,тембровинструментов; типа номера (соло, дуэт, хор);</w:t>
      </w:r>
    </w:p>
    <w:p w:rsidR="00AD3023" w:rsidRDefault="00E2542D">
      <w:pPr>
        <w:pStyle w:val="a3"/>
        <w:spacing w:before="2" w:line="264" w:lineRule="auto"/>
        <w:ind w:left="182" w:right="152" w:firstLine="599"/>
      </w:pPr>
      <w: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героии исполнители, наиболее яркие музыкальные номера);</w:t>
      </w:r>
    </w:p>
    <w:p w:rsidR="00AD3023" w:rsidRDefault="00E2542D">
      <w:pPr>
        <w:pStyle w:val="a3"/>
        <w:spacing w:line="275" w:lineRule="exact"/>
        <w:ind w:left="781"/>
      </w:pPr>
      <w:r>
        <w:t>последующеесоставлениерецензиина</w:t>
      </w:r>
      <w:r>
        <w:rPr>
          <w:spacing w:val="-2"/>
        </w:rPr>
        <w:t>спектакль.</w:t>
      </w:r>
    </w:p>
    <w:p w:rsidR="00AD3023" w:rsidRDefault="00E2542D">
      <w:pPr>
        <w:pStyle w:val="Heading2"/>
        <w:spacing w:before="34"/>
        <w:ind w:left="781"/>
      </w:pPr>
      <w:r>
        <w:t>Вариативные</w:t>
      </w:r>
      <w:r>
        <w:rPr>
          <w:spacing w:val="-2"/>
        </w:rPr>
        <w:t>модули</w:t>
      </w:r>
    </w:p>
    <w:p w:rsidR="00AD3023" w:rsidRDefault="00E2542D">
      <w:pPr>
        <w:spacing w:before="26"/>
        <w:ind w:left="781"/>
        <w:jc w:val="both"/>
        <w:rPr>
          <w:b/>
          <w:sz w:val="24"/>
        </w:rPr>
      </w:pPr>
      <w:r>
        <w:rPr>
          <w:b/>
          <w:sz w:val="24"/>
        </w:rPr>
        <w:t xml:space="preserve">Модуль№5«Музыканародов </w:t>
      </w:r>
      <w:r>
        <w:rPr>
          <w:b/>
          <w:spacing w:val="-2"/>
          <w:sz w:val="24"/>
        </w:rPr>
        <w:t>мира»</w:t>
      </w:r>
    </w:p>
    <w:p w:rsidR="00AD3023" w:rsidRDefault="00E2542D">
      <w:pPr>
        <w:pStyle w:val="a3"/>
        <w:spacing w:before="24" w:line="264" w:lineRule="auto"/>
        <w:ind w:left="182" w:right="148" w:firstLine="599"/>
      </w:pPr>
      <w: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творчествоРоссии»,устанавливаясмысловыеарки,сопоставляяи</w:t>
      </w:r>
      <w:r>
        <w:rPr>
          <w:spacing w:val="-2"/>
        </w:rPr>
        <w:t>сравнивая</w:t>
      </w:r>
    </w:p>
    <w:p w:rsidR="00AD3023" w:rsidRDefault="00AD3023">
      <w:pPr>
        <w:spacing w:line="264" w:lineRule="auto"/>
        <w:sectPr w:rsidR="00AD3023">
          <w:pgSz w:w="11910" w:h="16390"/>
          <w:pgMar w:top="1060" w:right="700" w:bottom="1160" w:left="1520" w:header="0" w:footer="933" w:gutter="0"/>
          <w:cols w:space="720"/>
        </w:sectPr>
      </w:pPr>
    </w:p>
    <w:p w:rsidR="00AD3023" w:rsidRDefault="00E2542D">
      <w:pPr>
        <w:pStyle w:val="a3"/>
        <w:spacing w:before="64"/>
        <w:ind w:left="182"/>
      </w:pPr>
      <w:r>
        <w:lastRenderedPageBreak/>
        <w:t>музыкальныйматериалданныхразделовпрограммымежду</w:t>
      </w:r>
      <w:r>
        <w:rPr>
          <w:spacing w:val="-2"/>
        </w:rPr>
        <w:t>собой).</w:t>
      </w:r>
    </w:p>
    <w:p w:rsidR="00AD3023" w:rsidRDefault="00E2542D">
      <w:pPr>
        <w:pStyle w:val="Heading2"/>
        <w:spacing w:before="34"/>
        <w:ind w:left="781"/>
      </w:pPr>
      <w:r>
        <w:t>Музыка–древнейшийязык</w:t>
      </w:r>
      <w:r>
        <w:rPr>
          <w:spacing w:val="-2"/>
        </w:rPr>
        <w:t>человечества.</w:t>
      </w:r>
    </w:p>
    <w:p w:rsidR="00AD3023" w:rsidRDefault="00E2542D">
      <w:pPr>
        <w:pStyle w:val="a3"/>
        <w:spacing w:before="22" w:line="264" w:lineRule="auto"/>
        <w:ind w:left="182" w:right="150" w:firstLine="599"/>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Pr>
          <w:spacing w:val="-2"/>
        </w:rPr>
        <w:t>гармонии).</w:t>
      </w:r>
    </w:p>
    <w:p w:rsidR="00AD3023" w:rsidRDefault="00E2542D">
      <w:pPr>
        <w:pStyle w:val="a3"/>
        <w:spacing w:before="1"/>
        <w:ind w:left="781"/>
      </w:pPr>
      <w:r>
        <w:t>Видыдеятельности</w:t>
      </w:r>
      <w:r>
        <w:rPr>
          <w:spacing w:val="-2"/>
        </w:rPr>
        <w:t>обучающихся:</w:t>
      </w:r>
    </w:p>
    <w:p w:rsidR="00AD3023" w:rsidRDefault="00E2542D">
      <w:pPr>
        <w:pStyle w:val="a3"/>
        <w:spacing w:before="27" w:line="264" w:lineRule="auto"/>
        <w:ind w:left="182" w:right="157" w:firstLine="599"/>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AD3023" w:rsidRDefault="00E2542D">
      <w:pPr>
        <w:pStyle w:val="a3"/>
        <w:spacing w:line="264" w:lineRule="auto"/>
        <w:ind w:left="182" w:right="145" w:firstLine="599"/>
      </w:pPr>
      <w:r>
        <w:t xml:space="preserve">импровизация в духе древнего обряда (вызывание дождя, поклонение тотемному </w:t>
      </w:r>
      <w:r>
        <w:rPr>
          <w:spacing w:val="-2"/>
        </w:rPr>
        <w:t>животному);</w:t>
      </w:r>
    </w:p>
    <w:p w:rsidR="00AD3023" w:rsidRDefault="00E2542D">
      <w:pPr>
        <w:pStyle w:val="a3"/>
        <w:spacing w:line="264" w:lineRule="auto"/>
        <w:ind w:left="781" w:right="3014"/>
      </w:pPr>
      <w:r>
        <w:t>озвучивание, театрализация легенды (мифа) о музыке; вариативно:квесты,викторины,интеллектуальные</w:t>
      </w:r>
      <w:r>
        <w:rPr>
          <w:spacing w:val="-2"/>
        </w:rPr>
        <w:t>игры;</w:t>
      </w:r>
    </w:p>
    <w:p w:rsidR="00AD3023" w:rsidRDefault="00E2542D">
      <w:pPr>
        <w:pStyle w:val="a3"/>
        <w:spacing w:line="264" w:lineRule="auto"/>
        <w:ind w:left="182" w:right="153" w:firstLine="599"/>
      </w:pPr>
      <w:r>
        <w:t>исследовательские проекты в рамках тематики «Мифы Древней Греции в музыкальном искусстве XVII—XX веков».</w:t>
      </w:r>
    </w:p>
    <w:p w:rsidR="00AD3023" w:rsidRDefault="00E2542D">
      <w:pPr>
        <w:pStyle w:val="Heading2"/>
        <w:spacing w:before="1"/>
        <w:ind w:left="781"/>
        <w:rPr>
          <w:b w:val="0"/>
        </w:rPr>
      </w:pPr>
      <w:r>
        <w:t>Музыкальныйфольклорнародов</w:t>
      </w:r>
      <w:r>
        <w:rPr>
          <w:spacing w:val="-2"/>
        </w:rPr>
        <w:t>Европы</w:t>
      </w:r>
      <w:r>
        <w:rPr>
          <w:b w:val="0"/>
          <w:spacing w:val="-2"/>
        </w:rPr>
        <w:t>.</w:t>
      </w:r>
    </w:p>
    <w:p w:rsidR="00AD3023" w:rsidRDefault="00E2542D">
      <w:pPr>
        <w:pStyle w:val="a3"/>
        <w:spacing w:before="28" w:line="264" w:lineRule="auto"/>
        <w:ind w:left="182" w:right="143" w:firstLine="599"/>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испанский,польский,норвежский,венгерскийфольклор.Каждаявыбраннаянациональная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AD3023" w:rsidRDefault="00E2542D">
      <w:pPr>
        <w:pStyle w:val="a3"/>
        <w:spacing w:before="1"/>
        <w:ind w:left="781"/>
      </w:pPr>
      <w:r>
        <w:t>Видыдеятельности</w:t>
      </w:r>
      <w:r>
        <w:rPr>
          <w:spacing w:val="-2"/>
        </w:rPr>
        <w:t>обучающихся:</w:t>
      </w:r>
    </w:p>
    <w:p w:rsidR="00AD3023" w:rsidRDefault="00E2542D">
      <w:pPr>
        <w:pStyle w:val="a3"/>
        <w:spacing w:before="26" w:line="264" w:lineRule="auto"/>
        <w:ind w:left="182" w:right="155" w:firstLine="599"/>
      </w:pPr>
      <w:r>
        <w:t>выявление характерных интонаций и ритмов в звучании традиционной музыки народов Европы;</w:t>
      </w:r>
    </w:p>
    <w:p w:rsidR="00AD3023" w:rsidRDefault="00E2542D">
      <w:pPr>
        <w:pStyle w:val="a3"/>
        <w:spacing w:before="1" w:line="264" w:lineRule="auto"/>
        <w:ind w:left="182" w:right="146" w:firstLine="599"/>
      </w:pPr>
      <w:r>
        <w:t>выявление общего и особенного при сравнении изучаемых образцов европейского фольклора и фольклора народов России;</w:t>
      </w:r>
    </w:p>
    <w:p w:rsidR="00AD3023" w:rsidRDefault="00E2542D">
      <w:pPr>
        <w:pStyle w:val="a3"/>
        <w:ind w:left="781"/>
      </w:pPr>
      <w:r>
        <w:t>разучиваниеиисполнениенародныхпесен,</w:t>
      </w:r>
      <w:r>
        <w:rPr>
          <w:spacing w:val="-2"/>
        </w:rPr>
        <w:t>танцев;</w:t>
      </w:r>
    </w:p>
    <w:p w:rsidR="00AD3023" w:rsidRDefault="00E2542D">
      <w:pPr>
        <w:pStyle w:val="a3"/>
        <w:spacing w:before="28" w:line="264" w:lineRule="auto"/>
        <w:ind w:left="182" w:right="154" w:firstLine="599"/>
      </w:pPr>
      <w:r>
        <w:t>двигательная, ритмическая, интонационная импровизация по мотивам изученных традиций народов Европы (в том числе в форме рондо).</w:t>
      </w:r>
    </w:p>
    <w:p w:rsidR="00AD3023" w:rsidRDefault="00E2542D">
      <w:pPr>
        <w:pStyle w:val="Heading2"/>
        <w:spacing w:before="5"/>
        <w:ind w:left="781"/>
      </w:pPr>
      <w:r>
        <w:t>МузыкальныйфольклорнародовАзиии</w:t>
      </w:r>
      <w:r>
        <w:rPr>
          <w:spacing w:val="-2"/>
        </w:rPr>
        <w:t>Африки.</w:t>
      </w:r>
    </w:p>
    <w:p w:rsidR="00AD3023" w:rsidRDefault="00E2542D">
      <w:pPr>
        <w:pStyle w:val="a3"/>
        <w:spacing w:before="22" w:line="264" w:lineRule="auto"/>
        <w:ind w:left="182" w:right="145" w:firstLine="599"/>
      </w:pPr>
      <w:r>
        <w:t>Содержание: Африканская музыка – стихия ритма. Интонационно-ладовая основа музыкистранАзии(дляизученияданноготематическогоблокарекомендуетсявыбрать1– 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AD3023" w:rsidRDefault="00E2542D">
      <w:pPr>
        <w:pStyle w:val="a3"/>
        <w:spacing w:before="2"/>
        <w:ind w:left="781"/>
      </w:pPr>
      <w:r>
        <w:t>Видыдеятельности</w:t>
      </w:r>
      <w:r>
        <w:rPr>
          <w:spacing w:val="-2"/>
        </w:rPr>
        <w:t>обучающихся:</w:t>
      </w:r>
    </w:p>
    <w:p w:rsidR="00AD3023" w:rsidRDefault="00E2542D">
      <w:pPr>
        <w:pStyle w:val="a3"/>
        <w:spacing w:before="26" w:line="264" w:lineRule="auto"/>
        <w:ind w:left="182" w:right="155" w:firstLine="599"/>
      </w:pPr>
      <w:r>
        <w:t>выявление характерных интонаций и ритмов в звучании традиционной музыки народов Африки и Азии;</w:t>
      </w:r>
    </w:p>
    <w:p w:rsidR="00AD3023" w:rsidRDefault="00E2542D">
      <w:pPr>
        <w:pStyle w:val="a3"/>
        <w:spacing w:line="264" w:lineRule="auto"/>
        <w:ind w:left="182" w:right="150" w:firstLine="599"/>
      </w:pPr>
      <w:r>
        <w:t>выявление общего и особенного при сравнении изучаемых образцов азиатского фольклора и фольклора народов России;</w:t>
      </w:r>
    </w:p>
    <w:p w:rsidR="00AD3023" w:rsidRDefault="00E2542D">
      <w:pPr>
        <w:pStyle w:val="a3"/>
        <w:ind w:left="781"/>
      </w:pPr>
      <w:r>
        <w:t>разучиваниеиисполнениенародныхпесен,</w:t>
      </w:r>
      <w:r>
        <w:rPr>
          <w:spacing w:val="-2"/>
        </w:rPr>
        <w:t>танцев;</w:t>
      </w:r>
    </w:p>
    <w:p w:rsidR="00AD3023" w:rsidRDefault="00E2542D">
      <w:pPr>
        <w:pStyle w:val="a3"/>
        <w:spacing w:before="29"/>
        <w:ind w:left="781"/>
      </w:pPr>
      <w:r>
        <w:t>коллективныеритмическиеимпровизациинашумовыхиударных</w:t>
      </w:r>
      <w:r>
        <w:rPr>
          <w:spacing w:val="-2"/>
        </w:rPr>
        <w:t>инструментах;</w:t>
      </w:r>
    </w:p>
    <w:p w:rsidR="00AD3023" w:rsidRDefault="00AD3023">
      <w:pPr>
        <w:sectPr w:rsidR="00AD3023">
          <w:pgSz w:w="11910" w:h="16390"/>
          <w:pgMar w:top="1060" w:right="700" w:bottom="1160" w:left="1520" w:header="0" w:footer="933" w:gutter="0"/>
          <w:cols w:space="720"/>
        </w:sectPr>
      </w:pPr>
    </w:p>
    <w:p w:rsidR="00AD3023" w:rsidRDefault="00E2542D">
      <w:pPr>
        <w:pStyle w:val="a3"/>
        <w:spacing w:before="64"/>
        <w:ind w:left="781"/>
        <w:jc w:val="left"/>
      </w:pPr>
      <w:r>
        <w:lastRenderedPageBreak/>
        <w:t>вариативно:исследовательскиепроектыпотеме«МузыкастранАзиии</w:t>
      </w:r>
      <w:r>
        <w:rPr>
          <w:spacing w:val="-2"/>
        </w:rPr>
        <w:t xml:space="preserve"> Африки».</w:t>
      </w:r>
    </w:p>
    <w:p w:rsidR="00AD3023" w:rsidRDefault="00E2542D">
      <w:pPr>
        <w:pStyle w:val="Heading2"/>
        <w:spacing w:before="34"/>
        <w:ind w:left="781"/>
        <w:jc w:val="left"/>
      </w:pPr>
      <w:r>
        <w:t>НароднаямузыкаАмериканского</w:t>
      </w:r>
      <w:r>
        <w:rPr>
          <w:spacing w:val="-2"/>
        </w:rPr>
        <w:t>континента.</w:t>
      </w:r>
    </w:p>
    <w:p w:rsidR="00AD3023" w:rsidRDefault="00E2542D">
      <w:pPr>
        <w:pStyle w:val="a3"/>
        <w:spacing w:before="22" w:line="264" w:lineRule="auto"/>
        <w:ind w:left="182" w:firstLine="599"/>
        <w:jc w:val="left"/>
      </w:pPr>
      <w:r>
        <w:t>Содержание:Стилиижанрыамериканскоймузыки(кантри,блюз,спиричуэлс,самба, босса-нова). Смешение интонаций и ритмов различного происхождения.</w:t>
      </w:r>
    </w:p>
    <w:p w:rsidR="00AD3023" w:rsidRDefault="00E2542D">
      <w:pPr>
        <w:pStyle w:val="a3"/>
        <w:ind w:left="781"/>
        <w:jc w:val="left"/>
      </w:pPr>
      <w:r>
        <w:t>Видыдеятельности</w:t>
      </w:r>
      <w:r>
        <w:rPr>
          <w:spacing w:val="-2"/>
        </w:rPr>
        <w:t>обучающихся:</w:t>
      </w:r>
    </w:p>
    <w:p w:rsidR="00AD3023" w:rsidRDefault="00E2542D">
      <w:pPr>
        <w:pStyle w:val="a3"/>
        <w:tabs>
          <w:tab w:val="left" w:pos="2118"/>
          <w:tab w:val="left" w:pos="3679"/>
          <w:tab w:val="left" w:pos="5029"/>
          <w:tab w:val="left" w:pos="5407"/>
          <w:tab w:val="left" w:pos="6393"/>
          <w:tab w:val="left" w:pos="6755"/>
          <w:tab w:val="left" w:pos="7944"/>
        </w:tabs>
        <w:spacing w:before="29" w:line="264" w:lineRule="auto"/>
        <w:ind w:left="182" w:right="154" w:firstLine="599"/>
        <w:jc w:val="left"/>
      </w:pPr>
      <w:r>
        <w:rPr>
          <w:spacing w:val="-2"/>
        </w:rPr>
        <w:t>выявление</w:t>
      </w:r>
      <w:r>
        <w:tab/>
      </w:r>
      <w:r>
        <w:rPr>
          <w:spacing w:val="-2"/>
        </w:rPr>
        <w:t>характерных</w:t>
      </w:r>
      <w:r>
        <w:tab/>
      </w:r>
      <w:r>
        <w:rPr>
          <w:spacing w:val="-2"/>
        </w:rPr>
        <w:t>интонаций</w:t>
      </w:r>
      <w:r>
        <w:tab/>
      </w:r>
      <w:r>
        <w:rPr>
          <w:spacing w:val="-10"/>
        </w:rPr>
        <w:t>и</w:t>
      </w:r>
      <w:r>
        <w:tab/>
      </w:r>
      <w:r>
        <w:rPr>
          <w:spacing w:val="-2"/>
        </w:rPr>
        <w:t>ритмов</w:t>
      </w:r>
      <w:r>
        <w:tab/>
      </w:r>
      <w:r>
        <w:rPr>
          <w:spacing w:val="-10"/>
        </w:rPr>
        <w:t>в</w:t>
      </w:r>
      <w:r>
        <w:tab/>
      </w:r>
      <w:r>
        <w:rPr>
          <w:spacing w:val="-2"/>
        </w:rPr>
        <w:t>звучании</w:t>
      </w:r>
      <w:r>
        <w:tab/>
      </w:r>
      <w:r>
        <w:rPr>
          <w:spacing w:val="-2"/>
        </w:rPr>
        <w:t xml:space="preserve">американского, </w:t>
      </w:r>
      <w:r>
        <w:t>латиноамериканского фольклора, прослеживание их национальных истоков;</w:t>
      </w:r>
    </w:p>
    <w:p w:rsidR="00AD3023" w:rsidRDefault="00E2542D">
      <w:pPr>
        <w:pStyle w:val="a3"/>
        <w:ind w:left="781"/>
        <w:jc w:val="left"/>
      </w:pPr>
      <w:r>
        <w:t>разучиваниеиисполнениенародныхпесен,</w:t>
      </w:r>
      <w:r>
        <w:rPr>
          <w:spacing w:val="-2"/>
        </w:rPr>
        <w:t>танцев;</w:t>
      </w:r>
    </w:p>
    <w:p w:rsidR="00AD3023" w:rsidRDefault="00E2542D">
      <w:pPr>
        <w:pStyle w:val="a3"/>
        <w:spacing w:before="26" w:line="264" w:lineRule="auto"/>
        <w:ind w:left="182" w:firstLine="599"/>
        <w:jc w:val="left"/>
      </w:pPr>
      <w:r>
        <w:t>индивидуальныеиколлективныеритмическиеимелодическиеимпровизациивстиле (жанре) изучаемой традиции.</w:t>
      </w:r>
    </w:p>
    <w:p w:rsidR="00AD3023" w:rsidRDefault="00E2542D">
      <w:pPr>
        <w:pStyle w:val="Heading2"/>
        <w:spacing w:before="5" w:line="264" w:lineRule="auto"/>
        <w:ind w:left="781" w:right="2695"/>
        <w:jc w:val="left"/>
      </w:pPr>
      <w:r>
        <w:t>Модуль№6«Европейскаяклассическаямузыка» Национальные истоки классической музыки.</w:t>
      </w:r>
    </w:p>
    <w:p w:rsidR="00AD3023" w:rsidRDefault="00E2542D">
      <w:pPr>
        <w:pStyle w:val="a3"/>
        <w:spacing w:line="264" w:lineRule="auto"/>
        <w:ind w:left="182" w:right="148" w:firstLine="599"/>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AD3023" w:rsidRDefault="00E2542D">
      <w:pPr>
        <w:pStyle w:val="a3"/>
        <w:ind w:left="781"/>
      </w:pPr>
      <w:r>
        <w:t>Видыдеятельности</w:t>
      </w:r>
      <w:r>
        <w:rPr>
          <w:spacing w:val="-2"/>
        </w:rPr>
        <w:t>обучающихся:</w:t>
      </w:r>
    </w:p>
    <w:p w:rsidR="00AD3023" w:rsidRDefault="00E2542D">
      <w:pPr>
        <w:pStyle w:val="a3"/>
        <w:spacing w:before="24" w:line="264" w:lineRule="auto"/>
        <w:ind w:left="182" w:right="156" w:firstLine="599"/>
      </w:pPr>
      <w:r>
        <w:t>знакомство с образцами музыки разных жанров, типичных для рассматриваемых национальных стилей, творчества изучаемых композиторов;</w:t>
      </w:r>
    </w:p>
    <w:p w:rsidR="00AD3023" w:rsidRDefault="00E2542D">
      <w:pPr>
        <w:pStyle w:val="a3"/>
        <w:spacing w:line="264" w:lineRule="auto"/>
        <w:ind w:left="182" w:right="150" w:firstLine="599"/>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AD3023" w:rsidRDefault="00E2542D">
      <w:pPr>
        <w:pStyle w:val="a3"/>
        <w:spacing w:before="1" w:line="264" w:lineRule="auto"/>
        <w:ind w:left="182" w:right="143" w:firstLine="599"/>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AD3023" w:rsidRDefault="00E2542D">
      <w:pPr>
        <w:pStyle w:val="a3"/>
        <w:spacing w:line="264" w:lineRule="auto"/>
        <w:ind w:left="182" w:right="154" w:firstLine="599"/>
      </w:pPr>
      <w:r>
        <w:t xml:space="preserve">музыкальная викторина на знание музыки, названий и авторов изученных </w:t>
      </w:r>
      <w:r>
        <w:rPr>
          <w:spacing w:val="-2"/>
        </w:rPr>
        <w:t>произведений;</w:t>
      </w:r>
    </w:p>
    <w:p w:rsidR="00AD3023" w:rsidRDefault="00E2542D">
      <w:pPr>
        <w:pStyle w:val="a3"/>
        <w:spacing w:line="264" w:lineRule="auto"/>
        <w:ind w:left="182" w:right="142" w:firstLine="599"/>
      </w:pPr>
      <w:r>
        <w:t>вариативно: исследовательские проекты о творчестве европейских композиторов- 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AD3023" w:rsidRDefault="00E2542D">
      <w:pPr>
        <w:pStyle w:val="Heading2"/>
        <w:spacing w:before="4"/>
        <w:ind w:left="781"/>
      </w:pPr>
      <w:r>
        <w:t>Музыканти</w:t>
      </w:r>
      <w:r>
        <w:rPr>
          <w:spacing w:val="-2"/>
        </w:rPr>
        <w:t>публика.</w:t>
      </w:r>
    </w:p>
    <w:p w:rsidR="00AD3023" w:rsidRDefault="00E2542D">
      <w:pPr>
        <w:pStyle w:val="a3"/>
        <w:spacing w:before="24" w:line="264" w:lineRule="auto"/>
        <w:ind w:left="182" w:right="149" w:firstLine="599"/>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AD3023" w:rsidRDefault="00E2542D">
      <w:pPr>
        <w:pStyle w:val="a3"/>
        <w:spacing w:before="1"/>
        <w:ind w:left="781"/>
      </w:pPr>
      <w:r>
        <w:t>Видыдеятельности</w:t>
      </w:r>
      <w:r>
        <w:rPr>
          <w:spacing w:val="-2"/>
        </w:rPr>
        <w:t>обучающихся:</w:t>
      </w:r>
    </w:p>
    <w:p w:rsidR="00AD3023" w:rsidRDefault="00E2542D">
      <w:pPr>
        <w:pStyle w:val="a3"/>
        <w:spacing w:before="26"/>
        <w:ind w:left="781"/>
      </w:pPr>
      <w:r>
        <w:t>знакомствособразцамивиртуозной</w:t>
      </w:r>
      <w:r>
        <w:rPr>
          <w:spacing w:val="-2"/>
        </w:rPr>
        <w:t>музыки;</w:t>
      </w:r>
    </w:p>
    <w:p w:rsidR="00AD3023" w:rsidRDefault="00E2542D">
      <w:pPr>
        <w:pStyle w:val="a3"/>
        <w:spacing w:before="29" w:line="264" w:lineRule="auto"/>
        <w:ind w:left="182" w:right="144" w:firstLine="599"/>
      </w:pPr>
      <w:r>
        <w:t>размышление над фактами биографий великих музыкантов – как любимцевпублики, так и непонятых современниками;</w:t>
      </w:r>
    </w:p>
    <w:p w:rsidR="00AD3023" w:rsidRDefault="00E2542D">
      <w:pPr>
        <w:pStyle w:val="a3"/>
        <w:spacing w:line="264" w:lineRule="auto"/>
        <w:ind w:left="182" w:right="150" w:firstLine="599"/>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rPr>
        <w:t>ритмоинтонации;</w:t>
      </w:r>
    </w:p>
    <w:p w:rsidR="00AD3023" w:rsidRDefault="00E2542D">
      <w:pPr>
        <w:pStyle w:val="a3"/>
        <w:spacing w:line="264" w:lineRule="auto"/>
        <w:ind w:left="182" w:right="154" w:firstLine="599"/>
      </w:pPr>
      <w:r>
        <w:t xml:space="preserve">музыкальная викторина на знание музыки, названий и авторов изученных </w:t>
      </w:r>
      <w:r>
        <w:rPr>
          <w:spacing w:val="-2"/>
        </w:rPr>
        <w:t>произведений;</w:t>
      </w:r>
    </w:p>
    <w:p w:rsidR="00AD3023" w:rsidRDefault="00E2542D">
      <w:pPr>
        <w:pStyle w:val="a3"/>
        <w:spacing w:line="264" w:lineRule="auto"/>
        <w:ind w:left="182" w:right="151" w:firstLine="599"/>
      </w:pPr>
      <w:r>
        <w:t>знание и соблюдение общепринятых норм слушания музыки, правил поведения в концертном зале, театре оперы и балета;</w:t>
      </w:r>
    </w:p>
    <w:p w:rsidR="00AD3023" w:rsidRDefault="00AD3023">
      <w:pPr>
        <w:spacing w:line="264" w:lineRule="auto"/>
        <w:sectPr w:rsidR="00AD3023">
          <w:pgSz w:w="11910" w:h="16390"/>
          <w:pgMar w:top="1060" w:right="700" w:bottom="1160" w:left="1520" w:header="0" w:footer="933" w:gutter="0"/>
          <w:cols w:space="720"/>
        </w:sectPr>
      </w:pPr>
    </w:p>
    <w:p w:rsidR="00AD3023" w:rsidRDefault="00E2542D">
      <w:pPr>
        <w:pStyle w:val="a3"/>
        <w:spacing w:before="64" w:line="264" w:lineRule="auto"/>
        <w:ind w:left="182" w:right="150" w:firstLine="599"/>
      </w:pPr>
      <w:r>
        <w:lastRenderedPageBreak/>
        <w:t>вариативно: работа с интерактивной картой (география путешествий, гастролей), лентой времени (имена, факты, явления, музыкальные произведения); посещениеконцерта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AD3023" w:rsidRDefault="00E2542D">
      <w:pPr>
        <w:pStyle w:val="Heading2"/>
        <w:spacing w:before="6"/>
        <w:ind w:left="781"/>
      </w:pPr>
      <w:r>
        <w:t>Музыка–зеркало</w:t>
      </w:r>
      <w:r>
        <w:rPr>
          <w:spacing w:val="-2"/>
        </w:rPr>
        <w:t>эпохи.</w:t>
      </w:r>
    </w:p>
    <w:p w:rsidR="00AD3023" w:rsidRDefault="00E2542D">
      <w:pPr>
        <w:pStyle w:val="a3"/>
        <w:spacing w:before="24" w:line="264" w:lineRule="auto"/>
        <w:ind w:left="182" w:right="142" w:firstLine="599"/>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 гармонический склад на примере творчества И.С. Баха и Л. ван Бетховена.</w:t>
      </w:r>
    </w:p>
    <w:p w:rsidR="00AD3023" w:rsidRDefault="00E2542D">
      <w:pPr>
        <w:pStyle w:val="a3"/>
        <w:ind w:left="781"/>
      </w:pPr>
      <w:r>
        <w:t>Видыдеятельности</w:t>
      </w:r>
      <w:r>
        <w:rPr>
          <w:spacing w:val="-2"/>
        </w:rPr>
        <w:t>обучающихся:</w:t>
      </w:r>
    </w:p>
    <w:p w:rsidR="00AD3023" w:rsidRDefault="00E2542D">
      <w:pPr>
        <w:pStyle w:val="a3"/>
        <w:spacing w:before="26" w:line="264" w:lineRule="auto"/>
        <w:ind w:left="781" w:right="150"/>
      </w:pPr>
      <w:r>
        <w:t>знакомство с образцами полифонической и гомофонно-гармонической музыки; разучивание,исполнениенеменееодноговокальногопроизведения,сочиненного</w:t>
      </w:r>
    </w:p>
    <w:p w:rsidR="00AD3023" w:rsidRDefault="00E2542D">
      <w:pPr>
        <w:pStyle w:val="a3"/>
        <w:spacing w:line="264" w:lineRule="auto"/>
        <w:ind w:left="781" w:right="2727" w:hanging="600"/>
      </w:pPr>
      <w:r>
        <w:t>композитором-классиком(изчислаизучаемыхвданномразделе); исполнение вокальных, ритмических, речевых канонов;</w:t>
      </w:r>
    </w:p>
    <w:p w:rsidR="00AD3023" w:rsidRDefault="00E2542D">
      <w:pPr>
        <w:pStyle w:val="a3"/>
        <w:spacing w:before="1" w:line="264" w:lineRule="auto"/>
        <w:ind w:left="182" w:right="154" w:firstLine="599"/>
      </w:pPr>
      <w:r>
        <w:t xml:space="preserve">музыкальная викторина на знание музыки, названий и авторов изученных </w:t>
      </w:r>
      <w:r>
        <w:rPr>
          <w:spacing w:val="-2"/>
        </w:rPr>
        <w:t>произведений;</w:t>
      </w:r>
    </w:p>
    <w:p w:rsidR="00AD3023" w:rsidRDefault="00E2542D">
      <w:pPr>
        <w:pStyle w:val="a3"/>
        <w:spacing w:line="264" w:lineRule="auto"/>
        <w:ind w:left="182" w:right="152" w:firstLine="599"/>
      </w:pPr>
      <w: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AD3023" w:rsidRDefault="00E2542D">
      <w:pPr>
        <w:pStyle w:val="Heading2"/>
        <w:spacing w:before="5"/>
        <w:ind w:left="781"/>
      </w:pPr>
      <w:r>
        <w:t>Музыкальный</w:t>
      </w:r>
      <w:r>
        <w:rPr>
          <w:spacing w:val="-2"/>
        </w:rPr>
        <w:t>образ.</w:t>
      </w:r>
    </w:p>
    <w:p w:rsidR="00AD3023" w:rsidRDefault="00E2542D">
      <w:pPr>
        <w:pStyle w:val="a3"/>
        <w:spacing w:before="24" w:line="264" w:lineRule="auto"/>
        <w:ind w:left="182" w:right="151" w:firstLine="599"/>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AD3023" w:rsidRDefault="00E2542D">
      <w:pPr>
        <w:pStyle w:val="a3"/>
        <w:ind w:left="781"/>
      </w:pPr>
      <w:r>
        <w:t>Видыдеятельности</w:t>
      </w:r>
      <w:r>
        <w:rPr>
          <w:spacing w:val="-2"/>
        </w:rPr>
        <w:t>обучающихся:</w:t>
      </w:r>
    </w:p>
    <w:p w:rsidR="00AD3023" w:rsidRDefault="00E2542D">
      <w:pPr>
        <w:pStyle w:val="a3"/>
        <w:spacing w:before="27" w:line="264" w:lineRule="auto"/>
        <w:ind w:left="182" w:right="142" w:firstLine="599"/>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идентификация с лирическим героем произведения;</w:t>
      </w:r>
    </w:p>
    <w:p w:rsidR="00AD3023" w:rsidRDefault="00E2542D">
      <w:pPr>
        <w:pStyle w:val="a3"/>
        <w:spacing w:before="1" w:line="264" w:lineRule="auto"/>
        <w:ind w:left="182" w:right="152" w:firstLine="599"/>
      </w:pPr>
      <w: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r>
        <w:rPr>
          <w:spacing w:val="-2"/>
        </w:rPr>
        <w:t>ритмоинтонации;</w:t>
      </w:r>
    </w:p>
    <w:p w:rsidR="00AD3023" w:rsidRDefault="00E2542D">
      <w:pPr>
        <w:pStyle w:val="a3"/>
        <w:spacing w:line="264" w:lineRule="auto"/>
        <w:ind w:left="182" w:right="148" w:firstLine="599"/>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AD3023" w:rsidRDefault="00E2542D">
      <w:pPr>
        <w:pStyle w:val="a3"/>
        <w:spacing w:line="264" w:lineRule="auto"/>
        <w:ind w:left="182" w:right="154" w:firstLine="599"/>
      </w:pPr>
      <w:r>
        <w:t xml:space="preserve">музыкальная викторина на знание музыки, названий и авторов изученных </w:t>
      </w:r>
      <w:r>
        <w:rPr>
          <w:spacing w:val="-2"/>
        </w:rPr>
        <w:t>произведений;</w:t>
      </w:r>
    </w:p>
    <w:p w:rsidR="00AD3023" w:rsidRDefault="00E2542D">
      <w:pPr>
        <w:pStyle w:val="a3"/>
        <w:spacing w:line="264" w:lineRule="auto"/>
        <w:ind w:left="182" w:right="150" w:firstLine="599"/>
      </w:pPr>
      <w:r>
        <w:t>вариативно: сочинение музыки, импровизация; литературное, художественное творчество,созвучное кругуобразовизучаемогокомпозитора; составлениесравнительной таблицы стилей классицизм и романтизм (только на примере музыки, либо в музыке и живописи, в музыке и литературе).</w:t>
      </w:r>
    </w:p>
    <w:p w:rsidR="00AD3023" w:rsidRDefault="00E2542D">
      <w:pPr>
        <w:pStyle w:val="Heading2"/>
        <w:spacing w:before="5"/>
        <w:ind w:left="781"/>
      </w:pPr>
      <w:r>
        <w:t>Музыкальная</w:t>
      </w:r>
      <w:r>
        <w:rPr>
          <w:spacing w:val="-2"/>
        </w:rPr>
        <w:t>драматургия.</w:t>
      </w:r>
    </w:p>
    <w:p w:rsidR="00AD3023" w:rsidRDefault="00E2542D">
      <w:pPr>
        <w:pStyle w:val="a3"/>
        <w:spacing w:before="24" w:line="264" w:lineRule="auto"/>
        <w:ind w:left="182" w:right="145" w:firstLine="599"/>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AD3023" w:rsidRDefault="00E2542D">
      <w:pPr>
        <w:pStyle w:val="a3"/>
        <w:spacing w:line="275" w:lineRule="exact"/>
        <w:ind w:left="781"/>
      </w:pPr>
      <w:r>
        <w:t>Видыдеятельности</w:t>
      </w:r>
      <w:r>
        <w:rPr>
          <w:spacing w:val="-2"/>
        </w:rPr>
        <w:t>обучающихся:</w:t>
      </w:r>
    </w:p>
    <w:p w:rsidR="00AD3023" w:rsidRDefault="00E2542D">
      <w:pPr>
        <w:pStyle w:val="a3"/>
        <w:spacing w:before="29"/>
        <w:ind w:left="781"/>
      </w:pPr>
      <w:r>
        <w:t>наблюдениезаразвитиеммузыкальныхтем,образов,восприятие</w:t>
      </w:r>
      <w:r>
        <w:rPr>
          <w:spacing w:val="-2"/>
        </w:rPr>
        <w:t>логики</w:t>
      </w:r>
    </w:p>
    <w:p w:rsidR="00AD3023" w:rsidRDefault="00AD3023">
      <w:pPr>
        <w:sectPr w:rsidR="00AD3023">
          <w:pgSz w:w="11910" w:h="16390"/>
          <w:pgMar w:top="1060" w:right="700" w:bottom="1160" w:left="1520" w:header="0" w:footer="933" w:gutter="0"/>
          <w:cols w:space="720"/>
        </w:sectPr>
      </w:pPr>
    </w:p>
    <w:p w:rsidR="00AD3023" w:rsidRDefault="00E2542D">
      <w:pPr>
        <w:pStyle w:val="a3"/>
        <w:spacing w:before="64"/>
        <w:ind w:left="182"/>
      </w:pPr>
      <w:r>
        <w:lastRenderedPageBreak/>
        <w:t>музыкального</w:t>
      </w:r>
      <w:r>
        <w:rPr>
          <w:spacing w:val="-2"/>
        </w:rPr>
        <w:t>развития;</w:t>
      </w:r>
    </w:p>
    <w:p w:rsidR="00AD3023" w:rsidRDefault="00E2542D">
      <w:pPr>
        <w:pStyle w:val="a3"/>
        <w:spacing w:before="29" w:line="264" w:lineRule="auto"/>
        <w:ind w:left="182" w:right="152" w:firstLine="599"/>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AD3023" w:rsidRDefault="00E2542D">
      <w:pPr>
        <w:pStyle w:val="a3"/>
        <w:spacing w:before="1" w:line="264" w:lineRule="auto"/>
        <w:ind w:left="182" w:right="156" w:firstLine="599"/>
      </w:pPr>
      <w:r>
        <w:t xml:space="preserve">узнавание на слух музыкальных тем, их вариантов, видоизмененных в процессе </w:t>
      </w:r>
      <w:r>
        <w:rPr>
          <w:spacing w:val="-2"/>
        </w:rPr>
        <w:t>развития;</w:t>
      </w:r>
    </w:p>
    <w:p w:rsidR="00AD3023" w:rsidRDefault="00E2542D">
      <w:pPr>
        <w:pStyle w:val="a3"/>
        <w:spacing w:line="264" w:lineRule="auto"/>
        <w:ind w:left="182" w:right="153" w:firstLine="599"/>
      </w:pPr>
      <w:r>
        <w:t xml:space="preserve">составление наглядной (буквенной, цифровой) схемы строения музыкального </w:t>
      </w:r>
      <w:r>
        <w:rPr>
          <w:spacing w:val="-2"/>
        </w:rPr>
        <w:t>произведения;</w:t>
      </w:r>
    </w:p>
    <w:p w:rsidR="00AD3023" w:rsidRDefault="00E2542D">
      <w:pPr>
        <w:pStyle w:val="a3"/>
        <w:spacing w:line="264" w:lineRule="auto"/>
        <w:ind w:left="182" w:right="151" w:firstLine="599"/>
      </w:pPr>
      <w:r>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w:t>
      </w:r>
      <w:r>
        <w:rPr>
          <w:spacing w:val="-2"/>
        </w:rPr>
        <w:t>развитии;</w:t>
      </w:r>
    </w:p>
    <w:p w:rsidR="00AD3023" w:rsidRDefault="00E2542D">
      <w:pPr>
        <w:pStyle w:val="a3"/>
        <w:spacing w:line="264" w:lineRule="auto"/>
        <w:ind w:left="182" w:right="154" w:firstLine="599"/>
      </w:pPr>
      <w:r>
        <w:t xml:space="preserve">музыкальная викторина на знание музыки, названий и авторов изученных </w:t>
      </w:r>
      <w:r>
        <w:rPr>
          <w:spacing w:val="-2"/>
        </w:rPr>
        <w:t>произведений;</w:t>
      </w:r>
    </w:p>
    <w:p w:rsidR="00AD3023" w:rsidRDefault="00E2542D">
      <w:pPr>
        <w:pStyle w:val="a3"/>
        <w:spacing w:line="264" w:lineRule="auto"/>
        <w:ind w:left="182" w:right="151" w:firstLine="599"/>
      </w:pPr>
      <w: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AD3023" w:rsidRDefault="00E2542D">
      <w:pPr>
        <w:pStyle w:val="Heading2"/>
        <w:spacing w:before="4"/>
        <w:ind w:left="781"/>
      </w:pPr>
      <w:r>
        <w:t>Музыкальный</w:t>
      </w:r>
      <w:r>
        <w:rPr>
          <w:spacing w:val="-2"/>
        </w:rPr>
        <w:t>стиль.</w:t>
      </w:r>
    </w:p>
    <w:p w:rsidR="00AD3023" w:rsidRDefault="00E2542D">
      <w:pPr>
        <w:pStyle w:val="a3"/>
        <w:spacing w:before="24" w:line="264" w:lineRule="auto"/>
        <w:ind w:left="182" w:right="153" w:firstLine="599"/>
      </w:pPr>
      <w: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AD3023" w:rsidRDefault="00E2542D">
      <w:pPr>
        <w:pStyle w:val="a3"/>
        <w:spacing w:line="275" w:lineRule="exact"/>
        <w:ind w:left="781"/>
      </w:pPr>
      <w:r>
        <w:t>Видыдеятельности</w:t>
      </w:r>
      <w:r>
        <w:rPr>
          <w:spacing w:val="-2"/>
        </w:rPr>
        <w:t>обучающихся:</w:t>
      </w:r>
    </w:p>
    <w:p w:rsidR="00AD3023" w:rsidRDefault="00E2542D">
      <w:pPr>
        <w:pStyle w:val="a3"/>
        <w:spacing w:before="29" w:line="264" w:lineRule="auto"/>
        <w:ind w:left="182" w:firstLine="599"/>
        <w:jc w:val="left"/>
      </w:pPr>
      <w:r>
        <w:t>обобщение и систематизация знаний о различных проявлениях музыкального стиля (стиль композитора, национальный стиль, стиль эпохи);</w:t>
      </w:r>
    </w:p>
    <w:p w:rsidR="00AD3023" w:rsidRDefault="00E2542D">
      <w:pPr>
        <w:pStyle w:val="a3"/>
        <w:tabs>
          <w:tab w:val="left" w:pos="4038"/>
          <w:tab w:val="left" w:pos="5662"/>
        </w:tabs>
        <w:spacing w:line="264" w:lineRule="auto"/>
        <w:ind w:left="182" w:right="173" w:firstLine="599"/>
        <w:jc w:val="left"/>
      </w:pPr>
      <w:r>
        <w:t>исполнение2–3вокальных</w:t>
      </w:r>
      <w:r>
        <w:tab/>
      </w:r>
      <w:r>
        <w:rPr>
          <w:spacing w:val="-2"/>
        </w:rPr>
        <w:t>произведений</w:t>
      </w:r>
      <w:r>
        <w:tab/>
        <w:t>–образцовбарокко,классицизма, романтизма, импрессионизма (подлинных или стилизованных);</w:t>
      </w:r>
    </w:p>
    <w:p w:rsidR="00AD3023" w:rsidRDefault="00E2542D">
      <w:pPr>
        <w:pStyle w:val="a3"/>
        <w:tabs>
          <w:tab w:val="left" w:pos="2309"/>
          <w:tab w:val="left" w:pos="3580"/>
          <w:tab w:val="left" w:pos="4018"/>
          <w:tab w:val="left" w:pos="4915"/>
          <w:tab w:val="left" w:pos="5951"/>
          <w:tab w:val="left" w:pos="7090"/>
          <w:tab w:val="left" w:pos="7423"/>
          <w:tab w:val="left" w:pos="8421"/>
        </w:tabs>
        <w:spacing w:line="264" w:lineRule="auto"/>
        <w:ind w:left="182" w:right="154" w:firstLine="599"/>
        <w:jc w:val="left"/>
      </w:pPr>
      <w:r>
        <w:rPr>
          <w:spacing w:val="-2"/>
        </w:rPr>
        <w:t>музыкальная</w:t>
      </w:r>
      <w:r>
        <w:tab/>
      </w:r>
      <w:r>
        <w:rPr>
          <w:spacing w:val="-2"/>
        </w:rPr>
        <w:t>викторина</w:t>
      </w:r>
      <w:r>
        <w:tab/>
      </w:r>
      <w:r>
        <w:rPr>
          <w:spacing w:val="-6"/>
        </w:rPr>
        <w:t>на</w:t>
      </w:r>
      <w:r>
        <w:tab/>
      </w:r>
      <w:r>
        <w:rPr>
          <w:spacing w:val="-2"/>
        </w:rPr>
        <w:t>знание</w:t>
      </w:r>
      <w:r>
        <w:tab/>
      </w:r>
      <w:r>
        <w:rPr>
          <w:spacing w:val="-2"/>
        </w:rPr>
        <w:t>музыки,</w:t>
      </w:r>
      <w:r>
        <w:tab/>
      </w:r>
      <w:r>
        <w:rPr>
          <w:spacing w:val="-2"/>
        </w:rPr>
        <w:t>названий</w:t>
      </w:r>
      <w:r>
        <w:tab/>
      </w:r>
      <w:r>
        <w:rPr>
          <w:spacing w:val="-10"/>
        </w:rPr>
        <w:t>и</w:t>
      </w:r>
      <w:r>
        <w:tab/>
      </w:r>
      <w:r>
        <w:rPr>
          <w:spacing w:val="-2"/>
        </w:rPr>
        <w:t>авторов</w:t>
      </w:r>
      <w:r>
        <w:tab/>
      </w:r>
      <w:r>
        <w:rPr>
          <w:spacing w:val="-2"/>
        </w:rPr>
        <w:t>изученных произведений;</w:t>
      </w:r>
    </w:p>
    <w:p w:rsidR="00AD3023" w:rsidRDefault="00E2542D">
      <w:pPr>
        <w:pStyle w:val="a3"/>
        <w:spacing w:before="1" w:line="264" w:lineRule="auto"/>
        <w:ind w:left="781" w:right="1248"/>
        <w:jc w:val="left"/>
      </w:pPr>
      <w:r>
        <w:t>определениенаслухвзвучаниинезнакомогопроизведения: принадлежности к одному из изученных стилей;</w:t>
      </w:r>
    </w:p>
    <w:p w:rsidR="00AD3023" w:rsidRDefault="00E2542D">
      <w:pPr>
        <w:pStyle w:val="a3"/>
        <w:spacing w:line="264" w:lineRule="auto"/>
        <w:ind w:left="182" w:right="153" w:firstLine="599"/>
      </w:pPr>
      <w:r>
        <w:t xml:space="preserve">исполнительского состава (количество и состав исполнителей, музыкальных </w:t>
      </w:r>
      <w:r>
        <w:rPr>
          <w:spacing w:val="-2"/>
        </w:rPr>
        <w:t>инструментов);</w:t>
      </w:r>
    </w:p>
    <w:p w:rsidR="00AD3023" w:rsidRDefault="00E2542D">
      <w:pPr>
        <w:pStyle w:val="a3"/>
        <w:ind w:left="781"/>
      </w:pPr>
      <w:r>
        <w:t>жанра,круга</w:t>
      </w:r>
      <w:r>
        <w:rPr>
          <w:spacing w:val="-2"/>
        </w:rPr>
        <w:t>образов;</w:t>
      </w:r>
    </w:p>
    <w:p w:rsidR="00AD3023" w:rsidRDefault="00E2542D">
      <w:pPr>
        <w:pStyle w:val="a3"/>
        <w:spacing w:before="26" w:line="264" w:lineRule="auto"/>
        <w:ind w:left="182" w:right="145" w:firstLine="599"/>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w:t>
      </w:r>
      <w:r>
        <w:rPr>
          <w:spacing w:val="-2"/>
        </w:rPr>
        <w:t>произведении);</w:t>
      </w:r>
    </w:p>
    <w:p w:rsidR="00AD3023" w:rsidRDefault="00E2542D">
      <w:pPr>
        <w:pStyle w:val="a3"/>
        <w:spacing w:before="1" w:line="264" w:lineRule="auto"/>
        <w:ind w:left="182" w:right="152" w:firstLine="599"/>
      </w:pPr>
      <w:r>
        <w:t>вариативно: исследовательские проекты, посвященные эстетике и особенностям музыкального искусства различных стилей XX века.</w:t>
      </w:r>
    </w:p>
    <w:p w:rsidR="00AD3023" w:rsidRDefault="00E2542D">
      <w:pPr>
        <w:pStyle w:val="Heading2"/>
        <w:spacing w:before="6" w:line="264" w:lineRule="auto"/>
        <w:ind w:left="781" w:right="5344"/>
      </w:pPr>
      <w:r>
        <w:t>Модуль№7«Духовнаямузыка» Храмовый синтез искусств.</w:t>
      </w:r>
    </w:p>
    <w:p w:rsidR="00AD3023" w:rsidRDefault="00E2542D">
      <w:pPr>
        <w:pStyle w:val="a3"/>
        <w:spacing w:line="264" w:lineRule="auto"/>
        <w:ind w:left="182" w:right="144" w:firstLine="599"/>
      </w:pPr>
      <w: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AD3023" w:rsidRDefault="00E2542D">
      <w:pPr>
        <w:pStyle w:val="a3"/>
        <w:spacing w:line="275" w:lineRule="exact"/>
        <w:ind w:left="781"/>
      </w:pPr>
      <w:r>
        <w:t>Видыдеятельности</w:t>
      </w:r>
      <w:r>
        <w:rPr>
          <w:spacing w:val="-2"/>
        </w:rPr>
        <w:t>обучающихся:</w:t>
      </w:r>
    </w:p>
    <w:p w:rsidR="00AD3023" w:rsidRDefault="00E2542D">
      <w:pPr>
        <w:pStyle w:val="a3"/>
        <w:spacing w:before="24" w:line="264" w:lineRule="auto"/>
        <w:ind w:left="182" w:right="152" w:firstLine="599"/>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AD3023" w:rsidRDefault="00AD3023">
      <w:pPr>
        <w:spacing w:line="264" w:lineRule="auto"/>
        <w:sectPr w:rsidR="00AD3023">
          <w:pgSz w:w="11910" w:h="16390"/>
          <w:pgMar w:top="1060" w:right="700" w:bottom="1160" w:left="1520" w:header="0" w:footer="933" w:gutter="0"/>
          <w:cols w:space="720"/>
        </w:sectPr>
      </w:pPr>
    </w:p>
    <w:p w:rsidR="00AD3023" w:rsidRDefault="00E2542D">
      <w:pPr>
        <w:pStyle w:val="a3"/>
        <w:spacing w:before="64" w:line="264" w:lineRule="auto"/>
        <w:ind w:left="182" w:right="119" w:firstLine="599"/>
        <w:jc w:val="left"/>
      </w:pPr>
      <w:r>
        <w:lastRenderedPageBreak/>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AD3023" w:rsidRDefault="00E2542D">
      <w:pPr>
        <w:pStyle w:val="a3"/>
        <w:tabs>
          <w:tab w:val="left" w:pos="2211"/>
          <w:tab w:val="left" w:pos="3534"/>
          <w:tab w:val="left" w:pos="5247"/>
          <w:tab w:val="left" w:pos="6544"/>
          <w:tab w:val="left" w:pos="6877"/>
          <w:tab w:val="left" w:pos="8398"/>
        </w:tabs>
        <w:spacing w:before="1" w:line="264" w:lineRule="auto"/>
        <w:ind w:left="182" w:right="151" w:firstLine="599"/>
        <w:jc w:val="left"/>
      </w:pPr>
      <w:r>
        <w:rPr>
          <w:spacing w:val="-2"/>
        </w:rPr>
        <w:t>исполнение</w:t>
      </w:r>
      <w:r>
        <w:tab/>
      </w:r>
      <w:r>
        <w:rPr>
          <w:spacing w:val="-2"/>
        </w:rPr>
        <w:t>вокальных</w:t>
      </w:r>
      <w:r>
        <w:tab/>
      </w:r>
      <w:r>
        <w:rPr>
          <w:spacing w:val="-2"/>
        </w:rPr>
        <w:t>произведений,</w:t>
      </w:r>
      <w:r>
        <w:tab/>
      </w:r>
      <w:r>
        <w:rPr>
          <w:spacing w:val="-2"/>
        </w:rPr>
        <w:t>связанных</w:t>
      </w:r>
      <w:r>
        <w:tab/>
      </w:r>
      <w:r>
        <w:rPr>
          <w:spacing w:val="-10"/>
        </w:rPr>
        <w:t>с</w:t>
      </w:r>
      <w:r>
        <w:tab/>
      </w:r>
      <w:r>
        <w:rPr>
          <w:spacing w:val="-2"/>
        </w:rPr>
        <w:t>религиозной</w:t>
      </w:r>
      <w:r>
        <w:tab/>
      </w:r>
      <w:r>
        <w:rPr>
          <w:spacing w:val="-2"/>
        </w:rPr>
        <w:t xml:space="preserve">традицией, </w:t>
      </w:r>
      <w:r>
        <w:t>перекликающихся с ней по тематике;</w:t>
      </w:r>
    </w:p>
    <w:p w:rsidR="00AD3023" w:rsidRDefault="00E2542D">
      <w:pPr>
        <w:pStyle w:val="a3"/>
        <w:spacing w:line="264" w:lineRule="auto"/>
        <w:ind w:left="182" w:firstLine="599"/>
        <w:jc w:val="left"/>
      </w:pPr>
      <w:r>
        <w:t>определениесходстваиразличияэлементовразныхвидовискусства(музыки, живописи, архитектуры), относящихся:</w:t>
      </w:r>
    </w:p>
    <w:p w:rsidR="00AD3023" w:rsidRDefault="00E2542D">
      <w:pPr>
        <w:pStyle w:val="a3"/>
        <w:spacing w:line="264" w:lineRule="auto"/>
        <w:ind w:left="781" w:right="3517"/>
        <w:jc w:val="left"/>
        <w:rPr>
          <w:b/>
        </w:rPr>
      </w:pPr>
      <w:r>
        <w:t xml:space="preserve">к русской православной традиции; западноевропейской христианской традиции; другим конфессиям (по выбору учителя); вариативно:посещениеконцертадуховноймузыки. </w:t>
      </w:r>
      <w:r>
        <w:rPr>
          <w:b/>
        </w:rPr>
        <w:t>Развитие церковной музыки</w:t>
      </w:r>
    </w:p>
    <w:p w:rsidR="00AD3023" w:rsidRDefault="00E2542D">
      <w:pPr>
        <w:pStyle w:val="a3"/>
        <w:spacing w:before="1" w:line="264" w:lineRule="auto"/>
        <w:ind w:left="182" w:right="152" w:firstLine="599"/>
      </w:pPr>
      <w:r>
        <w:t xml:space="preserve">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пение).Полифония в западной и русской духовной музыке. Жанры: кантата, духовный концерт, </w:t>
      </w:r>
      <w:r>
        <w:rPr>
          <w:spacing w:val="-2"/>
        </w:rPr>
        <w:t>реквием.</w:t>
      </w:r>
    </w:p>
    <w:p w:rsidR="00AD3023" w:rsidRDefault="00E2542D">
      <w:pPr>
        <w:pStyle w:val="a3"/>
        <w:spacing w:line="276" w:lineRule="exact"/>
        <w:ind w:left="781"/>
      </w:pPr>
      <w:r>
        <w:t>Видыдеятельности</w:t>
      </w:r>
      <w:r>
        <w:rPr>
          <w:spacing w:val="-2"/>
        </w:rPr>
        <w:t>обучающихся:</w:t>
      </w:r>
    </w:p>
    <w:p w:rsidR="00AD3023" w:rsidRDefault="00E2542D">
      <w:pPr>
        <w:pStyle w:val="a3"/>
        <w:spacing w:before="29"/>
        <w:ind w:left="781"/>
      </w:pPr>
      <w:r>
        <w:t>знакомствосисториейвозникновениянотной</w:t>
      </w:r>
      <w:r>
        <w:rPr>
          <w:spacing w:val="-2"/>
        </w:rPr>
        <w:t>записи;</w:t>
      </w:r>
    </w:p>
    <w:p w:rsidR="00AD3023" w:rsidRDefault="00E2542D">
      <w:pPr>
        <w:pStyle w:val="a3"/>
        <w:spacing w:before="27" w:line="264" w:lineRule="auto"/>
        <w:ind w:left="182" w:right="153" w:firstLine="599"/>
      </w:pPr>
      <w:r>
        <w:t>сравнение нотаций религиозной музыки разных традиций (григорианский хорал, знаменный распев, современные ноты);</w:t>
      </w:r>
    </w:p>
    <w:p w:rsidR="00AD3023" w:rsidRDefault="00E2542D">
      <w:pPr>
        <w:pStyle w:val="a3"/>
        <w:spacing w:line="264" w:lineRule="auto"/>
        <w:ind w:left="182" w:right="151" w:firstLine="599"/>
      </w:pPr>
      <w:r>
        <w:t xml:space="preserve">знакомство с образцами (фрагментами) средневековых церковных распевов </w:t>
      </w:r>
      <w:r>
        <w:rPr>
          <w:spacing w:val="-2"/>
        </w:rPr>
        <w:t>(одноголосие);</w:t>
      </w:r>
    </w:p>
    <w:p w:rsidR="00AD3023" w:rsidRDefault="00E2542D">
      <w:pPr>
        <w:pStyle w:val="a3"/>
        <w:ind w:left="781"/>
      </w:pPr>
      <w:r>
        <w:t>слушаниедуховной</w:t>
      </w:r>
      <w:r>
        <w:rPr>
          <w:spacing w:val="-2"/>
        </w:rPr>
        <w:t>музыки;</w:t>
      </w:r>
    </w:p>
    <w:p w:rsidR="00AD3023" w:rsidRDefault="00E2542D">
      <w:pPr>
        <w:pStyle w:val="a3"/>
        <w:spacing w:before="28" w:line="264" w:lineRule="auto"/>
        <w:ind w:left="182" w:right="151" w:firstLine="599"/>
      </w:pPr>
      <w: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AD3023" w:rsidRDefault="00E2542D">
      <w:pPr>
        <w:pStyle w:val="a3"/>
        <w:spacing w:before="1" w:line="264" w:lineRule="auto"/>
        <w:ind w:left="182" w:right="151" w:firstLine="599"/>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AD3023" w:rsidRDefault="00E2542D">
      <w:pPr>
        <w:pStyle w:val="Heading2"/>
        <w:spacing w:before="5"/>
        <w:ind w:left="781"/>
      </w:pPr>
      <w:r>
        <w:t>Музыкальныежанры</w:t>
      </w:r>
      <w:r>
        <w:rPr>
          <w:spacing w:val="-2"/>
        </w:rPr>
        <w:t>богослужения.</w:t>
      </w:r>
    </w:p>
    <w:p w:rsidR="00AD3023" w:rsidRDefault="00E2542D">
      <w:pPr>
        <w:pStyle w:val="a3"/>
        <w:spacing w:before="21" w:line="264" w:lineRule="auto"/>
        <w:ind w:left="182" w:right="153" w:firstLine="599"/>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AD3023" w:rsidRDefault="00E2542D">
      <w:pPr>
        <w:pStyle w:val="a3"/>
        <w:spacing w:before="2"/>
        <w:ind w:left="781"/>
      </w:pPr>
      <w:r>
        <w:t>Видыдеятельности</w:t>
      </w:r>
      <w:r>
        <w:rPr>
          <w:spacing w:val="-2"/>
        </w:rPr>
        <w:t>обучающихся:</w:t>
      </w:r>
    </w:p>
    <w:p w:rsidR="00AD3023" w:rsidRDefault="00E2542D">
      <w:pPr>
        <w:pStyle w:val="a3"/>
        <w:spacing w:before="26" w:line="264" w:lineRule="auto"/>
        <w:ind w:left="182" w:right="152" w:firstLine="599"/>
      </w:pPr>
      <w:r>
        <w:t>знакомство с одним (более полно) или несколькими (фрагментарно)произведениями мировой музыкальной классики, написанными в соответствии с религиозным каноном;</w:t>
      </w:r>
    </w:p>
    <w:p w:rsidR="00AD3023" w:rsidRDefault="00E2542D">
      <w:pPr>
        <w:pStyle w:val="a3"/>
        <w:spacing w:before="2"/>
        <w:ind w:left="781"/>
      </w:pPr>
      <w:r>
        <w:t>вокализациямузыкальныхтемизучаемыхдуховных</w:t>
      </w:r>
      <w:r>
        <w:rPr>
          <w:spacing w:val="-2"/>
        </w:rPr>
        <w:t>произведений;</w:t>
      </w:r>
    </w:p>
    <w:p w:rsidR="00AD3023" w:rsidRDefault="00E2542D">
      <w:pPr>
        <w:pStyle w:val="a3"/>
        <w:spacing w:before="26" w:line="264" w:lineRule="auto"/>
        <w:ind w:left="182" w:right="158" w:firstLine="599"/>
      </w:pPr>
      <w:r>
        <w:t>определениенаслух изученных произведенийи их авторов, иметь представлениеоб особенностях их построения и образов;</w:t>
      </w:r>
    </w:p>
    <w:p w:rsidR="00AD3023" w:rsidRDefault="00E2542D">
      <w:pPr>
        <w:pStyle w:val="a3"/>
        <w:spacing w:before="1" w:line="264" w:lineRule="auto"/>
        <w:ind w:left="182" w:right="146" w:firstLine="599"/>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AD3023" w:rsidRDefault="00E2542D">
      <w:pPr>
        <w:pStyle w:val="Heading2"/>
        <w:spacing w:before="6"/>
        <w:ind w:left="781"/>
      </w:pPr>
      <w:r>
        <w:t>Религиозныетемыиобразывсовременной</w:t>
      </w:r>
      <w:r>
        <w:rPr>
          <w:spacing w:val="-2"/>
        </w:rPr>
        <w:t xml:space="preserve"> музыке.</w:t>
      </w:r>
    </w:p>
    <w:p w:rsidR="00AD3023" w:rsidRDefault="00E2542D">
      <w:pPr>
        <w:pStyle w:val="a3"/>
        <w:spacing w:before="21" w:line="264" w:lineRule="auto"/>
        <w:ind w:left="182" w:right="146" w:firstLine="599"/>
      </w:pPr>
      <w:r>
        <w:t>Содержание: Сохранение традиций духовной музыки сегодня. Переосмысление религиознойтемывтворчествекомпозиторовXX–XXIвеков.Религиознаятематика</w:t>
      </w:r>
      <w:r>
        <w:rPr>
          <w:spacing w:val="-10"/>
        </w:rPr>
        <w:t>в</w:t>
      </w:r>
    </w:p>
    <w:p w:rsidR="00AD3023" w:rsidRDefault="00AD3023">
      <w:pPr>
        <w:spacing w:line="264" w:lineRule="auto"/>
        <w:sectPr w:rsidR="00AD3023">
          <w:pgSz w:w="11910" w:h="16390"/>
          <w:pgMar w:top="1060" w:right="700" w:bottom="1160" w:left="1520" w:header="0" w:footer="933" w:gutter="0"/>
          <w:cols w:space="720"/>
        </w:sectPr>
      </w:pPr>
    </w:p>
    <w:p w:rsidR="00AD3023" w:rsidRDefault="00E2542D">
      <w:pPr>
        <w:pStyle w:val="a3"/>
        <w:spacing w:before="64"/>
        <w:ind w:left="182"/>
        <w:jc w:val="left"/>
      </w:pPr>
      <w:r>
        <w:lastRenderedPageBreak/>
        <w:t>контекстесовременной</w:t>
      </w:r>
      <w:r>
        <w:rPr>
          <w:spacing w:val="-2"/>
        </w:rPr>
        <w:t>культуры.</w:t>
      </w:r>
    </w:p>
    <w:p w:rsidR="00AD3023" w:rsidRDefault="00E2542D">
      <w:pPr>
        <w:pStyle w:val="a3"/>
        <w:spacing w:before="29"/>
        <w:ind w:left="781"/>
        <w:jc w:val="left"/>
      </w:pPr>
      <w:r>
        <w:t>Видыдеятельности</w:t>
      </w:r>
      <w:r>
        <w:rPr>
          <w:spacing w:val="-2"/>
        </w:rPr>
        <w:t>обучающихся:</w:t>
      </w:r>
    </w:p>
    <w:p w:rsidR="00AD3023" w:rsidRDefault="00E2542D">
      <w:pPr>
        <w:pStyle w:val="a3"/>
        <w:spacing w:before="27" w:line="264" w:lineRule="auto"/>
        <w:ind w:left="182" w:firstLine="599"/>
        <w:jc w:val="left"/>
      </w:pPr>
      <w:r>
        <w:t>сопоставлениетенденцийсохраненияипереосмыслениярелигиознойтрадициив культуре XX–XXI веков;</w:t>
      </w:r>
    </w:p>
    <w:p w:rsidR="00AD3023" w:rsidRDefault="00E2542D">
      <w:pPr>
        <w:pStyle w:val="a3"/>
        <w:tabs>
          <w:tab w:val="left" w:pos="2323"/>
          <w:tab w:val="left" w:pos="3436"/>
          <w:tab w:val="left" w:pos="4836"/>
          <w:tab w:val="left" w:pos="6453"/>
          <w:tab w:val="left" w:pos="8012"/>
        </w:tabs>
        <w:spacing w:line="264" w:lineRule="auto"/>
        <w:ind w:left="182" w:right="149" w:firstLine="599"/>
        <w:jc w:val="left"/>
      </w:pPr>
      <w:r>
        <w:rPr>
          <w:spacing w:val="-2"/>
        </w:rPr>
        <w:t>исполнение</w:t>
      </w:r>
      <w:r>
        <w:tab/>
      </w:r>
      <w:r>
        <w:rPr>
          <w:spacing w:val="-2"/>
        </w:rPr>
        <w:t>музыки</w:t>
      </w:r>
      <w:r>
        <w:tab/>
      </w:r>
      <w:r>
        <w:rPr>
          <w:spacing w:val="-2"/>
        </w:rPr>
        <w:t>духовного</w:t>
      </w:r>
      <w:r>
        <w:tab/>
      </w:r>
      <w:r>
        <w:rPr>
          <w:spacing w:val="-2"/>
        </w:rPr>
        <w:t>содержания,</w:t>
      </w:r>
      <w:r>
        <w:tab/>
      </w:r>
      <w:r>
        <w:rPr>
          <w:spacing w:val="-2"/>
        </w:rPr>
        <w:t>сочиненной</w:t>
      </w:r>
      <w:r>
        <w:tab/>
      </w:r>
      <w:r>
        <w:rPr>
          <w:spacing w:val="-2"/>
        </w:rPr>
        <w:t>современными композиторами;</w:t>
      </w:r>
    </w:p>
    <w:p w:rsidR="00AD3023" w:rsidRDefault="00E2542D">
      <w:pPr>
        <w:pStyle w:val="a3"/>
        <w:spacing w:line="264" w:lineRule="auto"/>
        <w:ind w:left="182" w:right="119" w:firstLine="599"/>
        <w:jc w:val="left"/>
      </w:pPr>
      <w:r>
        <w:t>вариативно: исследовательские и творческие проекты по теме «Музыка и религия в наше время»; посещение концерта духовной музыки.</w:t>
      </w:r>
    </w:p>
    <w:p w:rsidR="00AD3023" w:rsidRDefault="00E2542D">
      <w:pPr>
        <w:pStyle w:val="Heading2"/>
        <w:spacing w:before="5" w:line="264" w:lineRule="auto"/>
        <w:ind w:left="781" w:right="1248"/>
        <w:jc w:val="left"/>
      </w:pPr>
      <w:r>
        <w:t xml:space="preserve">Модуль№8«Современнаямузыка:основныежанрыинаправления» </w:t>
      </w:r>
      <w:r>
        <w:rPr>
          <w:spacing w:val="-4"/>
        </w:rPr>
        <w:t>Джаз.</w:t>
      </w:r>
    </w:p>
    <w:p w:rsidR="00AD3023" w:rsidRDefault="00E2542D">
      <w:pPr>
        <w:pStyle w:val="a3"/>
        <w:spacing w:line="264" w:lineRule="auto"/>
        <w:ind w:left="182" w:right="147" w:firstLine="599"/>
      </w:pPr>
      <w:r>
        <w:t>Содержание: Джаз – основа популярной музыки XXвека.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AD3023" w:rsidRDefault="00E2542D">
      <w:pPr>
        <w:pStyle w:val="a3"/>
        <w:ind w:left="781"/>
      </w:pPr>
      <w:r>
        <w:t>Видыдеятельности</w:t>
      </w:r>
      <w:r>
        <w:rPr>
          <w:spacing w:val="-2"/>
        </w:rPr>
        <w:t>обучающихся:</w:t>
      </w:r>
    </w:p>
    <w:p w:rsidR="00AD3023" w:rsidRDefault="00E2542D">
      <w:pPr>
        <w:pStyle w:val="a3"/>
        <w:spacing w:before="24" w:line="264" w:lineRule="auto"/>
        <w:ind w:left="182" w:right="147" w:firstLine="599"/>
      </w:pPr>
      <w:r>
        <w:t>знакомство с различными джазовыми музыкальными композициямии направлениями (регтайм, биг бэнд, блюз);</w:t>
      </w:r>
    </w:p>
    <w:p w:rsidR="00AD3023" w:rsidRDefault="00E2542D">
      <w:pPr>
        <w:pStyle w:val="a3"/>
        <w:spacing w:line="264" w:lineRule="auto"/>
        <w:ind w:left="182" w:right="154" w:firstLine="599"/>
      </w:pPr>
      <w:r>
        <w:t>разучивание, исполнение одной из «вечнозеленых» джазовых тем, элементы ритмической и вокальной импровизации на ее основе;</w:t>
      </w:r>
    </w:p>
    <w:p w:rsidR="00AD3023" w:rsidRDefault="00E2542D">
      <w:pPr>
        <w:pStyle w:val="a3"/>
        <w:spacing w:line="264" w:lineRule="auto"/>
        <w:ind w:left="182" w:right="151" w:firstLine="599"/>
      </w:pPr>
      <w: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AD3023" w:rsidRDefault="00E2542D">
      <w:pPr>
        <w:pStyle w:val="Heading2"/>
        <w:spacing w:before="1"/>
        <w:ind w:left="781"/>
        <w:jc w:val="left"/>
        <w:rPr>
          <w:b w:val="0"/>
        </w:rPr>
      </w:pPr>
      <w:r>
        <w:rPr>
          <w:spacing w:val="-2"/>
        </w:rPr>
        <w:t>Мюзикл</w:t>
      </w:r>
      <w:r>
        <w:rPr>
          <w:b w:val="0"/>
          <w:spacing w:val="-2"/>
        </w:rPr>
        <w:t>.</w:t>
      </w:r>
    </w:p>
    <w:p w:rsidR="00AD3023" w:rsidRDefault="00E2542D">
      <w:pPr>
        <w:pStyle w:val="a3"/>
        <w:spacing w:before="26" w:line="264" w:lineRule="auto"/>
        <w:ind w:left="182" w:right="145" w:firstLine="599"/>
      </w:pPr>
      <w:r>
        <w:t>Содержание: Особенности жанра. Классика жанра – мюзиклы середины XX века (на примеретворчестваФ. Лоу,Р.Роджерса,Э.Л. Уэббера).Современныепостановкивжанре мюзикла на российской сцене.</w:t>
      </w:r>
    </w:p>
    <w:p w:rsidR="00AD3023" w:rsidRDefault="00E2542D">
      <w:pPr>
        <w:pStyle w:val="a3"/>
        <w:spacing w:before="2"/>
        <w:ind w:left="781"/>
      </w:pPr>
      <w:r>
        <w:t>Видыдеятельности</w:t>
      </w:r>
      <w:r>
        <w:rPr>
          <w:spacing w:val="-2"/>
        </w:rPr>
        <w:t>обучающихся:</w:t>
      </w:r>
    </w:p>
    <w:p w:rsidR="00AD3023" w:rsidRDefault="00E2542D">
      <w:pPr>
        <w:pStyle w:val="a3"/>
        <w:spacing w:before="26" w:line="264" w:lineRule="auto"/>
        <w:ind w:left="182" w:right="155" w:firstLine="599"/>
      </w:pPr>
      <w: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D3023" w:rsidRDefault="00E2542D">
      <w:pPr>
        <w:pStyle w:val="a3"/>
        <w:spacing w:before="2" w:line="264" w:lineRule="auto"/>
        <w:ind w:left="182" w:right="153" w:firstLine="599"/>
      </w:pPr>
      <w:r>
        <w:t>анализ рекламных объявлений о премьерах мюзиклов в современных средствах массовой информации;</w:t>
      </w:r>
    </w:p>
    <w:p w:rsidR="00AD3023" w:rsidRDefault="00E2542D">
      <w:pPr>
        <w:pStyle w:val="a3"/>
        <w:spacing w:line="264" w:lineRule="auto"/>
        <w:ind w:left="182" w:right="153" w:firstLine="599"/>
      </w:pPr>
      <w:r>
        <w:t>просмотр видеозаписи одного из мюзиклов, написание собственного рекламного текста для данной постановки;</w:t>
      </w:r>
    </w:p>
    <w:p w:rsidR="00AD3023" w:rsidRDefault="00E2542D">
      <w:pPr>
        <w:pStyle w:val="a3"/>
        <w:ind w:left="781"/>
      </w:pPr>
      <w:r>
        <w:t>разучиваниеиисполнениеотдельныхномеровиз</w:t>
      </w:r>
      <w:r>
        <w:rPr>
          <w:spacing w:val="-2"/>
        </w:rPr>
        <w:t xml:space="preserve"> мюзиклов.</w:t>
      </w:r>
    </w:p>
    <w:p w:rsidR="00AD3023" w:rsidRDefault="00E2542D">
      <w:pPr>
        <w:pStyle w:val="Heading2"/>
        <w:spacing w:before="31"/>
        <w:ind w:left="781"/>
      </w:pPr>
      <w:r>
        <w:t>Молодежнаямузыкальная</w:t>
      </w:r>
      <w:r>
        <w:rPr>
          <w:spacing w:val="-2"/>
        </w:rPr>
        <w:t>культура.</w:t>
      </w:r>
    </w:p>
    <w:p w:rsidR="00AD3023" w:rsidRDefault="00E2542D">
      <w:pPr>
        <w:pStyle w:val="a3"/>
        <w:spacing w:before="24" w:line="264" w:lineRule="auto"/>
        <w:ind w:left="182" w:right="145" w:firstLine="599"/>
      </w:pPr>
      <w: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rsidR="00AD3023" w:rsidRDefault="00E2542D">
      <w:pPr>
        <w:pStyle w:val="a3"/>
        <w:spacing w:line="264" w:lineRule="auto"/>
        <w:ind w:left="182" w:right="154" w:firstLine="599"/>
      </w:pPr>
      <w:r>
        <w:t>Социальный и коммерческий контекст массовой музыкальной культуры (потребительские тенденции современной культуры).</w:t>
      </w:r>
    </w:p>
    <w:p w:rsidR="00AD3023" w:rsidRDefault="00E2542D">
      <w:pPr>
        <w:pStyle w:val="a3"/>
        <w:ind w:left="781"/>
      </w:pPr>
      <w:r>
        <w:t>Видыдеятельности</w:t>
      </w:r>
      <w:r>
        <w:rPr>
          <w:spacing w:val="-2"/>
        </w:rPr>
        <w:t>обучающихся:</w:t>
      </w:r>
    </w:p>
    <w:p w:rsidR="00AD3023" w:rsidRDefault="00E2542D">
      <w:pPr>
        <w:pStyle w:val="a3"/>
        <w:spacing w:before="28" w:line="264" w:lineRule="auto"/>
        <w:ind w:left="182" w:right="150" w:firstLine="599"/>
      </w:pPr>
      <w: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AD3023" w:rsidRDefault="00E2542D">
      <w:pPr>
        <w:pStyle w:val="a3"/>
        <w:spacing w:line="264" w:lineRule="auto"/>
        <w:ind w:left="182" w:right="153" w:firstLine="599"/>
      </w:pPr>
      <w:r>
        <w:t>разучивание и исполнение песни, относящейся к одному из молодежных музыкальных течений;</w:t>
      </w:r>
    </w:p>
    <w:p w:rsidR="00AD3023" w:rsidRDefault="00AD3023">
      <w:pPr>
        <w:spacing w:line="264" w:lineRule="auto"/>
        <w:sectPr w:rsidR="00AD3023">
          <w:pgSz w:w="11910" w:h="16390"/>
          <w:pgMar w:top="1060" w:right="700" w:bottom="1160" w:left="1520" w:header="0" w:footer="933" w:gutter="0"/>
          <w:cols w:space="720"/>
        </w:sectPr>
      </w:pPr>
    </w:p>
    <w:p w:rsidR="00AD3023" w:rsidRDefault="00E2542D">
      <w:pPr>
        <w:pStyle w:val="a3"/>
        <w:spacing w:before="64"/>
        <w:ind w:left="781"/>
        <w:jc w:val="left"/>
      </w:pPr>
      <w:r>
        <w:lastRenderedPageBreak/>
        <w:t>дискуссиянатему«Современная</w:t>
      </w:r>
      <w:r>
        <w:rPr>
          <w:spacing w:val="-2"/>
        </w:rPr>
        <w:t xml:space="preserve"> музыка»;</w:t>
      </w:r>
    </w:p>
    <w:p w:rsidR="00AD3023" w:rsidRDefault="00E2542D">
      <w:pPr>
        <w:pStyle w:val="a3"/>
        <w:spacing w:before="29"/>
        <w:ind w:left="781"/>
        <w:jc w:val="left"/>
      </w:pPr>
      <w:r>
        <w:t>вариативно:презентацияальбомасвоейлюбимой</w:t>
      </w:r>
      <w:r>
        <w:rPr>
          <w:spacing w:val="-2"/>
        </w:rPr>
        <w:t>группы.</w:t>
      </w:r>
    </w:p>
    <w:p w:rsidR="00AD3023" w:rsidRDefault="00E2542D">
      <w:pPr>
        <w:pStyle w:val="Heading2"/>
        <w:spacing w:before="32"/>
        <w:ind w:left="781"/>
        <w:jc w:val="left"/>
      </w:pPr>
      <w:r>
        <w:t>Музыкацифрового</w:t>
      </w:r>
      <w:r>
        <w:rPr>
          <w:spacing w:val="-2"/>
        </w:rPr>
        <w:t>мира.</w:t>
      </w:r>
    </w:p>
    <w:p w:rsidR="00AD3023" w:rsidRDefault="00E2542D">
      <w:pPr>
        <w:pStyle w:val="a3"/>
        <w:spacing w:before="24" w:line="264" w:lineRule="auto"/>
        <w:ind w:left="182" w:right="154" w:firstLine="599"/>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AD3023" w:rsidRDefault="00E2542D">
      <w:pPr>
        <w:pStyle w:val="a3"/>
        <w:spacing w:line="275" w:lineRule="exact"/>
        <w:ind w:left="781"/>
      </w:pPr>
      <w:r>
        <w:t>Видыдеятельности</w:t>
      </w:r>
      <w:r>
        <w:rPr>
          <w:spacing w:val="-2"/>
        </w:rPr>
        <w:t>обучающихся:</w:t>
      </w:r>
    </w:p>
    <w:p w:rsidR="00AD3023" w:rsidRDefault="00E2542D">
      <w:pPr>
        <w:pStyle w:val="a3"/>
        <w:spacing w:before="29" w:line="264" w:lineRule="auto"/>
        <w:ind w:left="781" w:right="156"/>
      </w:pPr>
      <w:r>
        <w:t>поиск информации о способах сохранения и передачи музыки прежде и сейчас; просмотрмузыкальногоклипапопулярногоисполнителя,анализ</w:t>
      </w:r>
      <w:r>
        <w:rPr>
          <w:spacing w:val="-5"/>
        </w:rPr>
        <w:t>его</w:t>
      </w:r>
    </w:p>
    <w:p w:rsidR="00AD3023" w:rsidRDefault="00E2542D">
      <w:pPr>
        <w:pStyle w:val="a3"/>
        <w:spacing w:line="264" w:lineRule="auto"/>
        <w:ind w:left="781" w:right="2782" w:hanging="600"/>
      </w:pPr>
      <w:r>
        <w:t>художественного образа, стиля, выразительных средств; разучиваниеиисполнениепопулярнойсовременной</w:t>
      </w:r>
      <w:r>
        <w:rPr>
          <w:spacing w:val="-2"/>
        </w:rPr>
        <w:t>песни;</w:t>
      </w:r>
    </w:p>
    <w:p w:rsidR="00AD3023" w:rsidRDefault="00E2542D">
      <w:pPr>
        <w:pStyle w:val="a3"/>
        <w:spacing w:line="264" w:lineRule="auto"/>
        <w:ind w:left="182" w:right="152" w:firstLine="599"/>
      </w:pPr>
      <w:r>
        <w:t>вариативно: проведение социального опроса о роли и месте музыки в жизни современного человека; создание собственного музыкального клипа.</w:t>
      </w:r>
    </w:p>
    <w:p w:rsidR="00AD3023" w:rsidRDefault="00E2542D">
      <w:pPr>
        <w:pStyle w:val="Heading2"/>
        <w:spacing w:before="5" w:line="264" w:lineRule="auto"/>
        <w:ind w:left="781" w:right="2547"/>
      </w:pPr>
      <w:r>
        <w:t>Модуль№9«Связьмузыкисдругимивидамиискусства» Музыка и литература.</w:t>
      </w:r>
    </w:p>
    <w:p w:rsidR="00AD3023" w:rsidRDefault="00E2542D">
      <w:pPr>
        <w:pStyle w:val="a3"/>
        <w:spacing w:line="264" w:lineRule="auto"/>
        <w:ind w:left="182" w:right="146" w:firstLine="599"/>
      </w:pPr>
      <w:r>
        <w:t>Единство слова и музыки в вокальных жанрах (песня, романс, кантата, ноктюрн, баркарола, былина). Интонации рассказа, повествованияв инструментальной музыке (поэма, баллада). Программная музыка.</w:t>
      </w:r>
    </w:p>
    <w:p w:rsidR="00AD3023" w:rsidRDefault="00E2542D">
      <w:pPr>
        <w:pStyle w:val="a3"/>
        <w:spacing w:line="275" w:lineRule="exact"/>
        <w:ind w:left="781"/>
      </w:pPr>
      <w:r>
        <w:t>Видыдеятельности</w:t>
      </w:r>
      <w:r>
        <w:rPr>
          <w:spacing w:val="-2"/>
        </w:rPr>
        <w:t>обучающихся:</w:t>
      </w:r>
    </w:p>
    <w:p w:rsidR="00AD3023" w:rsidRDefault="00E2542D">
      <w:pPr>
        <w:pStyle w:val="a3"/>
        <w:spacing w:before="24"/>
        <w:ind w:left="781"/>
      </w:pPr>
      <w:r>
        <w:t>знакомствособразцамивокальнойиинструментальной</w:t>
      </w:r>
      <w:r>
        <w:rPr>
          <w:spacing w:val="-2"/>
        </w:rPr>
        <w:t>музыки;</w:t>
      </w:r>
    </w:p>
    <w:p w:rsidR="00AD3023" w:rsidRDefault="00E2542D">
      <w:pPr>
        <w:pStyle w:val="a3"/>
        <w:spacing w:before="27" w:line="264" w:lineRule="auto"/>
        <w:ind w:left="182" w:right="152" w:firstLine="599"/>
      </w:pPr>
      <w: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AD3023" w:rsidRDefault="00E2542D">
      <w:pPr>
        <w:pStyle w:val="a3"/>
        <w:spacing w:line="264" w:lineRule="auto"/>
        <w:ind w:left="182" w:right="150" w:firstLine="599"/>
      </w:pPr>
      <w:r>
        <w:t>сочинение рассказа, стихотворения под впечатлением от восприятия инструментального музыкального произведения;</w:t>
      </w:r>
    </w:p>
    <w:p w:rsidR="00AD3023" w:rsidRDefault="00E2542D">
      <w:pPr>
        <w:pStyle w:val="a3"/>
        <w:ind w:left="781"/>
      </w:pPr>
      <w:r>
        <w:t>рисованиеобразовпрограммной</w:t>
      </w:r>
      <w:r>
        <w:rPr>
          <w:spacing w:val="-2"/>
        </w:rPr>
        <w:t>музыки;</w:t>
      </w:r>
    </w:p>
    <w:p w:rsidR="00AD3023" w:rsidRDefault="00E2542D">
      <w:pPr>
        <w:pStyle w:val="a3"/>
        <w:spacing w:before="29" w:line="264" w:lineRule="auto"/>
        <w:ind w:left="182" w:right="154" w:firstLine="599"/>
      </w:pPr>
      <w:r>
        <w:t xml:space="preserve">музыкальная викторина на знание музыки, названий и авторов изученных </w:t>
      </w:r>
      <w:r>
        <w:rPr>
          <w:spacing w:val="-2"/>
        </w:rPr>
        <w:t>произведений.</w:t>
      </w:r>
    </w:p>
    <w:p w:rsidR="00AD3023" w:rsidRDefault="00E2542D">
      <w:pPr>
        <w:pStyle w:val="Heading2"/>
        <w:spacing w:before="5"/>
        <w:ind w:left="781"/>
      </w:pPr>
      <w:r>
        <w:t>Музыкаи</w:t>
      </w:r>
      <w:r>
        <w:rPr>
          <w:spacing w:val="-2"/>
        </w:rPr>
        <w:t>живопись.</w:t>
      </w:r>
    </w:p>
    <w:p w:rsidR="00AD3023" w:rsidRDefault="00E2542D">
      <w:pPr>
        <w:pStyle w:val="a3"/>
        <w:spacing w:before="22" w:line="264" w:lineRule="auto"/>
        <w:ind w:left="182" w:right="143" w:firstLine="599"/>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AD3023" w:rsidRDefault="00E2542D">
      <w:pPr>
        <w:pStyle w:val="a3"/>
        <w:ind w:left="781"/>
      </w:pPr>
      <w:r>
        <w:t>Видыдеятельности</w:t>
      </w:r>
      <w:r>
        <w:rPr>
          <w:spacing w:val="-2"/>
        </w:rPr>
        <w:t>обучающихся:</w:t>
      </w:r>
    </w:p>
    <w:p w:rsidR="00AD3023" w:rsidRDefault="00E2542D">
      <w:pPr>
        <w:pStyle w:val="a3"/>
        <w:spacing w:before="29" w:line="264" w:lineRule="auto"/>
        <w:ind w:left="182" w:right="148" w:firstLine="599"/>
      </w:pPr>
      <w:r>
        <w:t>знакомство с музыкальными произведениями программной музыки, выявление интонаций изобразительного характера;</w:t>
      </w:r>
    </w:p>
    <w:p w:rsidR="00AD3023" w:rsidRDefault="00E2542D">
      <w:pPr>
        <w:pStyle w:val="a3"/>
        <w:spacing w:line="264" w:lineRule="auto"/>
        <w:ind w:left="182" w:right="154" w:firstLine="599"/>
      </w:pPr>
      <w:r>
        <w:t xml:space="preserve">музыкальная викторина на знание музыки, названий и авторов изученных </w:t>
      </w:r>
      <w:r>
        <w:rPr>
          <w:spacing w:val="-2"/>
        </w:rPr>
        <w:t>произведений;</w:t>
      </w:r>
    </w:p>
    <w:p w:rsidR="00AD3023" w:rsidRDefault="00E2542D">
      <w:pPr>
        <w:pStyle w:val="a3"/>
        <w:spacing w:line="264" w:lineRule="auto"/>
        <w:ind w:left="182" w:right="154" w:firstLine="599"/>
      </w:pPr>
      <w: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D3023" w:rsidRDefault="00E2542D">
      <w:pPr>
        <w:pStyle w:val="a3"/>
        <w:spacing w:line="264" w:lineRule="auto"/>
        <w:ind w:left="182" w:right="142" w:firstLine="599"/>
      </w:pPr>
      <w: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w:t>
      </w:r>
      <w:r>
        <w:rPr>
          <w:spacing w:val="-2"/>
        </w:rPr>
        <w:t>художников.</w:t>
      </w:r>
    </w:p>
    <w:p w:rsidR="00AD3023" w:rsidRDefault="00E2542D">
      <w:pPr>
        <w:pStyle w:val="Heading2"/>
        <w:spacing w:before="4"/>
        <w:ind w:left="781"/>
      </w:pPr>
      <w:r>
        <w:t>Музыкаи</w:t>
      </w:r>
      <w:r>
        <w:rPr>
          <w:spacing w:val="-2"/>
        </w:rPr>
        <w:t>театр.</w:t>
      </w:r>
    </w:p>
    <w:p w:rsidR="00AD3023" w:rsidRDefault="00E2542D">
      <w:pPr>
        <w:pStyle w:val="a3"/>
        <w:spacing w:before="24" w:line="264" w:lineRule="auto"/>
        <w:ind w:left="182" w:right="151" w:firstLine="599"/>
      </w:pPr>
      <w:r>
        <w:t>Содержание:Музыкак драматическомуспектаклю(напримеретворчестваЭ.Грига, Л. ван Бетховена, А.Г. Шнитке, Д.Д. Шостаковича и других композиторов). Единство музыки, драматургии, сценической живописи, хореографии.</w:t>
      </w:r>
    </w:p>
    <w:p w:rsidR="00AD3023" w:rsidRDefault="00AD3023">
      <w:pPr>
        <w:spacing w:line="264" w:lineRule="auto"/>
        <w:sectPr w:rsidR="00AD3023">
          <w:pgSz w:w="11910" w:h="16390"/>
          <w:pgMar w:top="1060" w:right="700" w:bottom="1160" w:left="1520" w:header="0" w:footer="933" w:gutter="0"/>
          <w:cols w:space="720"/>
        </w:sectPr>
      </w:pPr>
    </w:p>
    <w:p w:rsidR="00AD3023" w:rsidRDefault="00E2542D">
      <w:pPr>
        <w:pStyle w:val="a3"/>
        <w:spacing w:before="64"/>
        <w:ind w:left="781"/>
      </w:pPr>
      <w:r>
        <w:lastRenderedPageBreak/>
        <w:t>Видыдеятельности</w:t>
      </w:r>
      <w:r>
        <w:rPr>
          <w:spacing w:val="-2"/>
        </w:rPr>
        <w:t>обучающихся:</w:t>
      </w:r>
    </w:p>
    <w:p w:rsidR="00AD3023" w:rsidRDefault="00E2542D">
      <w:pPr>
        <w:pStyle w:val="a3"/>
        <w:spacing w:before="29" w:line="264" w:lineRule="auto"/>
        <w:ind w:left="182" w:right="154" w:firstLine="599"/>
      </w:pPr>
      <w:r>
        <w:t>знакомство с образцами музыки, созданной отечественными и зарубежными композиторами для драматического театра;</w:t>
      </w:r>
    </w:p>
    <w:p w:rsidR="00AD3023" w:rsidRDefault="00E2542D">
      <w:pPr>
        <w:pStyle w:val="a3"/>
        <w:spacing w:before="1" w:line="264" w:lineRule="auto"/>
        <w:ind w:left="182" w:right="153" w:firstLine="599"/>
      </w:pPr>
      <w:r>
        <w:t>разучивание, исполнение песни из театральной постановки, просмотр видеозаписи спектакля, в котором звучит данная песня;</w:t>
      </w:r>
    </w:p>
    <w:p w:rsidR="00AD3023" w:rsidRDefault="00E2542D">
      <w:pPr>
        <w:pStyle w:val="a3"/>
        <w:spacing w:line="264" w:lineRule="auto"/>
        <w:ind w:left="182" w:right="147" w:firstLine="599"/>
      </w:pPr>
      <w:r>
        <w:t xml:space="preserve">музыкальная викторина на материале изученных фрагментов музыкальных </w:t>
      </w:r>
      <w:r>
        <w:rPr>
          <w:spacing w:val="-2"/>
        </w:rPr>
        <w:t>спектаклей;</w:t>
      </w:r>
    </w:p>
    <w:p w:rsidR="00AD3023" w:rsidRDefault="00E2542D">
      <w:pPr>
        <w:pStyle w:val="a3"/>
        <w:spacing w:line="264" w:lineRule="auto"/>
        <w:ind w:left="182" w:right="153" w:firstLine="599"/>
      </w:pPr>
      <w: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AD3023" w:rsidRDefault="00E2542D">
      <w:pPr>
        <w:pStyle w:val="Heading2"/>
        <w:spacing w:before="3"/>
        <w:ind w:left="781"/>
      </w:pPr>
      <w:r>
        <w:t>Музыкакинои</w:t>
      </w:r>
      <w:r>
        <w:rPr>
          <w:spacing w:val="-2"/>
        </w:rPr>
        <w:t xml:space="preserve"> телевидения.</w:t>
      </w:r>
    </w:p>
    <w:p w:rsidR="00AD3023" w:rsidRDefault="00E2542D">
      <w:pPr>
        <w:pStyle w:val="a3"/>
        <w:spacing w:before="25" w:line="264" w:lineRule="auto"/>
        <w:ind w:left="182" w:right="144" w:firstLine="599"/>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w:t>
      </w:r>
      <w:r>
        <w:rPr>
          <w:spacing w:val="-2"/>
        </w:rPr>
        <w:t>др.).</w:t>
      </w:r>
    </w:p>
    <w:p w:rsidR="00AD3023" w:rsidRDefault="00E2542D">
      <w:pPr>
        <w:pStyle w:val="a3"/>
        <w:ind w:left="781"/>
      </w:pPr>
      <w:r>
        <w:t>Видыдеятельности</w:t>
      </w:r>
      <w:r>
        <w:rPr>
          <w:spacing w:val="-2"/>
        </w:rPr>
        <w:t>обучающихся:</w:t>
      </w:r>
    </w:p>
    <w:p w:rsidR="00AD3023" w:rsidRDefault="00E2542D">
      <w:pPr>
        <w:pStyle w:val="a3"/>
        <w:spacing w:before="27" w:line="264" w:lineRule="auto"/>
        <w:ind w:left="781" w:right="152"/>
      </w:pPr>
      <w:r>
        <w:t>знакомство с образцами киномузыки отечественных и зарубежных композиторов; просмотрфильмовсцельюанализавыразительногоэффекта,</w:t>
      </w:r>
      <w:r>
        <w:rPr>
          <w:spacing w:val="-2"/>
        </w:rPr>
        <w:t>создаваемого</w:t>
      </w:r>
    </w:p>
    <w:p w:rsidR="00AD3023" w:rsidRDefault="00E2542D">
      <w:pPr>
        <w:pStyle w:val="a3"/>
        <w:ind w:left="182"/>
      </w:pPr>
      <w:r>
        <w:t>музыкой;разучивание,исполнениепеснииз</w:t>
      </w:r>
      <w:r>
        <w:rPr>
          <w:spacing w:val="-2"/>
        </w:rPr>
        <w:t>фильма;</w:t>
      </w:r>
    </w:p>
    <w:p w:rsidR="00AD3023" w:rsidRDefault="00E2542D">
      <w:pPr>
        <w:pStyle w:val="a3"/>
        <w:spacing w:before="29" w:line="264" w:lineRule="auto"/>
        <w:ind w:left="182" w:right="145" w:firstLine="599"/>
      </w:pPr>
      <w:r>
        <w:t xml:space="preserve">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w:t>
      </w:r>
      <w:r>
        <w:rPr>
          <w:spacing w:val="-2"/>
        </w:rPr>
        <w:t>(фильма-балета)?».</w:t>
      </w:r>
    </w:p>
    <w:p w:rsidR="00AD3023" w:rsidRDefault="00E2542D">
      <w:pPr>
        <w:pStyle w:val="Heading1"/>
        <w:spacing w:before="4" w:line="264" w:lineRule="auto"/>
        <w:ind w:left="302" w:right="146"/>
        <w:jc w:val="both"/>
      </w:pPr>
      <w:r>
        <w:t>ПЛАНИРУЕМЫЕ РЕЗУЛЬТАТЫ ОСВОЕНИЯ ПРОГРАММЫ ПО МУЗЫКЕ НА УРОВНЕ ОСНОВНОГО ОБЩЕГО ОБРАЗОВАНИЯ</w:t>
      </w:r>
    </w:p>
    <w:p w:rsidR="00AD3023" w:rsidRDefault="00AD3023">
      <w:pPr>
        <w:pStyle w:val="a3"/>
        <w:spacing w:before="46"/>
        <w:ind w:left="0"/>
        <w:jc w:val="left"/>
        <w:rPr>
          <w:b/>
        </w:rPr>
      </w:pPr>
    </w:p>
    <w:p w:rsidR="00AD3023" w:rsidRDefault="00E2542D">
      <w:pPr>
        <w:ind w:left="302"/>
        <w:jc w:val="both"/>
        <w:rPr>
          <w:b/>
          <w:sz w:val="24"/>
        </w:rPr>
      </w:pPr>
      <w:r>
        <w:rPr>
          <w:b/>
          <w:sz w:val="24"/>
        </w:rPr>
        <w:t xml:space="preserve">ЛИЧНОСТНЫЕ </w:t>
      </w:r>
      <w:r>
        <w:rPr>
          <w:b/>
          <w:spacing w:val="-2"/>
          <w:sz w:val="24"/>
        </w:rPr>
        <w:t>РЕЗУЛЬТАТЫ</w:t>
      </w:r>
    </w:p>
    <w:p w:rsidR="00AD3023" w:rsidRDefault="00AD3023">
      <w:pPr>
        <w:pStyle w:val="a3"/>
        <w:spacing w:before="70"/>
        <w:ind w:left="0"/>
        <w:jc w:val="left"/>
        <w:rPr>
          <w:b/>
        </w:rPr>
      </w:pPr>
    </w:p>
    <w:p w:rsidR="00AD3023" w:rsidRDefault="00E2542D">
      <w:pPr>
        <w:pStyle w:val="a3"/>
        <w:spacing w:line="264" w:lineRule="auto"/>
        <w:ind w:left="182" w:firstLine="599"/>
        <w:jc w:val="left"/>
      </w:pPr>
      <w:r>
        <w:t>Врезультатеизучениямузыкинауровнеосновногообщегообразованияу обучающегося будут сформированы следующие личностные результаты в части:</w:t>
      </w:r>
    </w:p>
    <w:p w:rsidR="00AD3023" w:rsidRDefault="00E2542D" w:rsidP="006E617E">
      <w:pPr>
        <w:pStyle w:val="Heading2"/>
        <w:numPr>
          <w:ilvl w:val="0"/>
          <w:numId w:val="53"/>
        </w:numPr>
        <w:tabs>
          <w:tab w:val="left" w:pos="1039"/>
        </w:tabs>
        <w:spacing w:before="5"/>
        <w:ind w:left="1039" w:hanging="258"/>
      </w:pPr>
      <w:r>
        <w:t>патриотического</w:t>
      </w:r>
      <w:r>
        <w:rPr>
          <w:spacing w:val="-2"/>
        </w:rPr>
        <w:t>воспитания:</w:t>
      </w:r>
    </w:p>
    <w:p w:rsidR="00AD3023" w:rsidRDefault="00E2542D">
      <w:pPr>
        <w:pStyle w:val="a3"/>
        <w:tabs>
          <w:tab w:val="left" w:pos="2189"/>
          <w:tab w:val="left" w:pos="3736"/>
          <w:tab w:val="left" w:pos="5422"/>
          <w:tab w:val="left" w:pos="7216"/>
          <w:tab w:val="left" w:pos="7696"/>
        </w:tabs>
        <w:spacing w:before="22" w:line="264" w:lineRule="auto"/>
        <w:ind w:left="182" w:right="156" w:firstLine="599"/>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поликультурноми </w:t>
      </w:r>
      <w:r>
        <w:t>многоконфессиональном обществе;</w:t>
      </w:r>
    </w:p>
    <w:p w:rsidR="00AD3023" w:rsidRDefault="00E2542D">
      <w:pPr>
        <w:pStyle w:val="a3"/>
        <w:spacing w:line="264" w:lineRule="auto"/>
        <w:ind w:left="182" w:firstLine="599"/>
        <w:jc w:val="left"/>
      </w:pPr>
      <w:r>
        <w:t>знание Гимна России и традиций его исполнения, уважение музыкальных символов республик Российской Федерации и других стран мира;</w:t>
      </w:r>
    </w:p>
    <w:p w:rsidR="00AD3023" w:rsidRDefault="00E2542D">
      <w:pPr>
        <w:pStyle w:val="a3"/>
        <w:spacing w:line="264" w:lineRule="auto"/>
        <w:ind w:left="182" w:firstLine="599"/>
        <w:jc w:val="left"/>
      </w:pPr>
      <w:r>
        <w:t>проявление интереса к освоению музыкальных традиций своего края, музыкальной культуры народов России;</w:t>
      </w:r>
    </w:p>
    <w:p w:rsidR="00AD3023" w:rsidRDefault="00E2542D">
      <w:pPr>
        <w:pStyle w:val="a3"/>
        <w:spacing w:line="264" w:lineRule="auto"/>
        <w:ind w:left="182" w:firstLine="599"/>
        <w:jc w:val="left"/>
      </w:pPr>
      <w:r>
        <w:t xml:space="preserve">знание достижений отечественных музыкантов, их вклада в мировую музыкальную </w:t>
      </w:r>
      <w:r>
        <w:rPr>
          <w:spacing w:val="-2"/>
        </w:rPr>
        <w:t>культуру;</w:t>
      </w:r>
    </w:p>
    <w:p w:rsidR="00AD3023" w:rsidRDefault="00E2542D">
      <w:pPr>
        <w:pStyle w:val="a3"/>
        <w:ind w:left="781"/>
        <w:jc w:val="left"/>
      </w:pPr>
      <w:r>
        <w:t>интерескизучениюисторииотечественноймузыкальной</w:t>
      </w:r>
      <w:r>
        <w:rPr>
          <w:spacing w:val="-2"/>
        </w:rPr>
        <w:t>культуры;</w:t>
      </w:r>
    </w:p>
    <w:p w:rsidR="00AD3023" w:rsidRDefault="00E2542D">
      <w:pPr>
        <w:pStyle w:val="a3"/>
        <w:spacing w:before="29"/>
        <w:ind w:left="781"/>
        <w:jc w:val="left"/>
      </w:pPr>
      <w:r>
        <w:t>стремлениеразвиватьи сохранятьмузыкальнуюкультурусвоейстраны,своего</w:t>
      </w:r>
      <w:r>
        <w:rPr>
          <w:spacing w:val="-2"/>
        </w:rPr>
        <w:t>края.</w:t>
      </w:r>
    </w:p>
    <w:p w:rsidR="00AD3023" w:rsidRDefault="00E2542D" w:rsidP="006E617E">
      <w:pPr>
        <w:pStyle w:val="Heading2"/>
        <w:numPr>
          <w:ilvl w:val="0"/>
          <w:numId w:val="53"/>
        </w:numPr>
        <w:tabs>
          <w:tab w:val="left" w:pos="1039"/>
        </w:tabs>
        <w:spacing w:before="31"/>
        <w:ind w:left="1039" w:hanging="258"/>
      </w:pPr>
      <w:r>
        <w:t>гражданского</w:t>
      </w:r>
      <w:r>
        <w:rPr>
          <w:spacing w:val="-2"/>
        </w:rPr>
        <w:t>воспитания:</w:t>
      </w:r>
    </w:p>
    <w:p w:rsidR="00AD3023" w:rsidRDefault="00E2542D">
      <w:pPr>
        <w:pStyle w:val="a3"/>
        <w:spacing w:before="24" w:line="264" w:lineRule="auto"/>
        <w:ind w:left="182" w:firstLine="599"/>
        <w:jc w:val="left"/>
      </w:pPr>
      <w:r>
        <w:t>готовностьквыполнениюобязанностейгражданинаиреализацииегоправ,уважение прав, свобод и законных интересов других людей;</w:t>
      </w:r>
    </w:p>
    <w:p w:rsidR="00AD3023" w:rsidRDefault="00E2542D">
      <w:pPr>
        <w:pStyle w:val="a3"/>
        <w:tabs>
          <w:tab w:val="left" w:pos="2057"/>
          <w:tab w:val="left" w:pos="3362"/>
          <w:tab w:val="left" w:pos="4084"/>
          <w:tab w:val="left" w:pos="4448"/>
          <w:tab w:val="left" w:pos="5535"/>
          <w:tab w:val="left" w:pos="6899"/>
          <w:tab w:val="left" w:pos="8396"/>
          <w:tab w:val="left" w:pos="8744"/>
        </w:tabs>
        <w:spacing w:line="264" w:lineRule="auto"/>
        <w:ind w:left="182" w:right="148" w:firstLine="599"/>
        <w:jc w:val="left"/>
      </w:pPr>
      <w:r>
        <w:rPr>
          <w:spacing w:val="-2"/>
        </w:rPr>
        <w:t>осознание</w:t>
      </w:r>
      <w:r>
        <w:tab/>
      </w:r>
      <w:r>
        <w:rPr>
          <w:spacing w:val="-2"/>
        </w:rPr>
        <w:t>комплекса</w:t>
      </w:r>
      <w:r>
        <w:tab/>
      </w:r>
      <w:r>
        <w:rPr>
          <w:spacing w:val="-4"/>
        </w:rPr>
        <w:t>идей</w:t>
      </w:r>
      <w:r>
        <w:tab/>
      </w:r>
      <w:r>
        <w:rPr>
          <w:spacing w:val="-10"/>
        </w:rPr>
        <w:t>и</w:t>
      </w:r>
      <w:r>
        <w:tab/>
      </w:r>
      <w:r>
        <w:rPr>
          <w:spacing w:val="-2"/>
        </w:rPr>
        <w:t>моделей</w:t>
      </w:r>
      <w:r>
        <w:tab/>
      </w:r>
      <w:r>
        <w:rPr>
          <w:spacing w:val="-2"/>
        </w:rPr>
        <w:t>поведения,</w:t>
      </w:r>
      <w:r>
        <w:tab/>
      </w:r>
      <w:r>
        <w:rPr>
          <w:spacing w:val="-2"/>
        </w:rPr>
        <w:t>отраженных</w:t>
      </w:r>
      <w:r>
        <w:tab/>
      </w:r>
      <w:r>
        <w:rPr>
          <w:spacing w:val="-10"/>
        </w:rPr>
        <w:t>в</w:t>
      </w:r>
      <w:r>
        <w:tab/>
      </w:r>
      <w:r>
        <w:rPr>
          <w:spacing w:val="-2"/>
        </w:rPr>
        <w:t xml:space="preserve">лучших </w:t>
      </w:r>
      <w:r>
        <w:t>произведенияхмировоймузыкальнойклассики,готовностьпоступатьвсвоейжизни</w:t>
      </w:r>
      <w:r>
        <w:rPr>
          <w:spacing w:val="-10"/>
        </w:rPr>
        <w:t>в</w:t>
      </w:r>
    </w:p>
    <w:p w:rsidR="00AD3023" w:rsidRDefault="00AD3023">
      <w:pPr>
        <w:spacing w:line="264" w:lineRule="auto"/>
        <w:sectPr w:rsidR="00AD3023">
          <w:pgSz w:w="11910" w:h="16390"/>
          <w:pgMar w:top="1060" w:right="700" w:bottom="1160" w:left="1520" w:header="0" w:footer="933" w:gutter="0"/>
          <w:cols w:space="720"/>
        </w:sectPr>
      </w:pPr>
    </w:p>
    <w:p w:rsidR="00AD3023" w:rsidRDefault="00E2542D">
      <w:pPr>
        <w:pStyle w:val="a3"/>
        <w:spacing w:before="64"/>
        <w:ind w:left="182"/>
      </w:pPr>
      <w:r>
        <w:lastRenderedPageBreak/>
        <w:t>соответствиисэталонаминравственногосамоопределения,отраженнымив</w:t>
      </w:r>
      <w:r>
        <w:rPr>
          <w:spacing w:val="-4"/>
        </w:rPr>
        <w:t xml:space="preserve"> них;</w:t>
      </w:r>
    </w:p>
    <w:p w:rsidR="00AD3023" w:rsidRDefault="00E2542D">
      <w:pPr>
        <w:pStyle w:val="a3"/>
        <w:spacing w:before="29" w:line="264" w:lineRule="auto"/>
        <w:ind w:left="182" w:right="146" w:firstLine="599"/>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AD3023" w:rsidRDefault="00E2542D" w:rsidP="006E617E">
      <w:pPr>
        <w:pStyle w:val="Heading2"/>
        <w:numPr>
          <w:ilvl w:val="0"/>
          <w:numId w:val="53"/>
        </w:numPr>
        <w:tabs>
          <w:tab w:val="left" w:pos="1039"/>
        </w:tabs>
        <w:spacing w:before="6"/>
        <w:ind w:left="1039" w:hanging="258"/>
        <w:jc w:val="both"/>
      </w:pPr>
      <w:r>
        <w:t>духовно-нравственного</w:t>
      </w:r>
      <w:r>
        <w:rPr>
          <w:spacing w:val="-2"/>
        </w:rPr>
        <w:t>воспитания:</w:t>
      </w:r>
    </w:p>
    <w:p w:rsidR="00AD3023" w:rsidRDefault="00E2542D">
      <w:pPr>
        <w:pStyle w:val="a3"/>
        <w:spacing w:before="21" w:line="264" w:lineRule="auto"/>
        <w:ind w:left="781" w:right="154"/>
      </w:pPr>
      <w:r>
        <w:t>ориентация на моральные ценности и нормы в ситуациях нравственного выбора; готовностьвосприниматьмузыкальноеискусствосучетомморальныхи</w:t>
      </w:r>
      <w:r>
        <w:rPr>
          <w:spacing w:val="-2"/>
        </w:rPr>
        <w:t>духовных</w:t>
      </w:r>
    </w:p>
    <w:p w:rsidR="00AD3023" w:rsidRDefault="00E2542D">
      <w:pPr>
        <w:pStyle w:val="a3"/>
        <w:spacing w:line="264" w:lineRule="auto"/>
        <w:ind w:left="182" w:right="147"/>
      </w:pPr>
      <w:r>
        <w:t>ценностей этического и религиозного контекста, социально-исторических особенностей этики и эстетики;</w:t>
      </w:r>
    </w:p>
    <w:p w:rsidR="00AD3023" w:rsidRDefault="00E2542D">
      <w:pPr>
        <w:pStyle w:val="a3"/>
        <w:spacing w:line="264" w:lineRule="auto"/>
        <w:ind w:left="182" w:right="151" w:firstLine="599"/>
      </w:pPr>
      <w: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D3023" w:rsidRDefault="00E2542D" w:rsidP="006E617E">
      <w:pPr>
        <w:pStyle w:val="Heading2"/>
        <w:numPr>
          <w:ilvl w:val="0"/>
          <w:numId w:val="53"/>
        </w:numPr>
        <w:tabs>
          <w:tab w:val="left" w:pos="1039"/>
        </w:tabs>
        <w:spacing w:before="6"/>
        <w:ind w:left="1039" w:hanging="258"/>
        <w:jc w:val="both"/>
      </w:pPr>
      <w:r>
        <w:t>эстетического</w:t>
      </w:r>
      <w:r>
        <w:rPr>
          <w:spacing w:val="-2"/>
        </w:rPr>
        <w:t>воспитания:</w:t>
      </w:r>
    </w:p>
    <w:p w:rsidR="00AD3023" w:rsidRDefault="00E2542D">
      <w:pPr>
        <w:pStyle w:val="a3"/>
        <w:spacing w:before="23" w:line="264" w:lineRule="auto"/>
        <w:ind w:left="182" w:right="149" w:firstLine="599"/>
      </w:pPr>
      <w:r>
        <w:t xml:space="preserve">восприимчивость к различным видам искусства, умение видеть прекрасное в окружающей действительности, готовность прислушиваться к природе, людям, самому </w:t>
      </w:r>
      <w:r>
        <w:rPr>
          <w:spacing w:val="-2"/>
        </w:rPr>
        <w:t>себе;</w:t>
      </w:r>
    </w:p>
    <w:p w:rsidR="00AD3023" w:rsidRDefault="00E2542D">
      <w:pPr>
        <w:pStyle w:val="a3"/>
        <w:spacing w:before="1"/>
        <w:ind w:left="781"/>
        <w:jc w:val="left"/>
      </w:pPr>
      <w:r>
        <w:t>осознаниеценноститворчества,</w:t>
      </w:r>
      <w:r>
        <w:rPr>
          <w:spacing w:val="-2"/>
        </w:rPr>
        <w:t>таланта;</w:t>
      </w:r>
    </w:p>
    <w:p w:rsidR="00AD3023" w:rsidRDefault="00E2542D">
      <w:pPr>
        <w:pStyle w:val="a3"/>
        <w:tabs>
          <w:tab w:val="left" w:pos="2023"/>
          <w:tab w:val="left" w:pos="4841"/>
          <w:tab w:val="left" w:pos="6592"/>
          <w:tab w:val="left" w:pos="9402"/>
        </w:tabs>
        <w:spacing w:before="26" w:line="264" w:lineRule="auto"/>
        <w:ind w:left="182" w:right="152" w:firstLine="599"/>
        <w:jc w:val="left"/>
      </w:pPr>
      <w:r>
        <w:rPr>
          <w:spacing w:val="-2"/>
        </w:rPr>
        <w:t>осознание</w:t>
      </w:r>
      <w:r>
        <w:tab/>
        <w:t>важностимузыкального</w:t>
      </w:r>
      <w:r>
        <w:tab/>
        <w:t>искусствакак</w:t>
      </w:r>
      <w:r>
        <w:tab/>
        <w:t>средствакоммуникации</w:t>
      </w:r>
      <w:r>
        <w:tab/>
      </w:r>
      <w:r>
        <w:rPr>
          <w:spacing w:val="-10"/>
        </w:rPr>
        <w:t xml:space="preserve">и </w:t>
      </w:r>
      <w:r>
        <w:rPr>
          <w:spacing w:val="-2"/>
        </w:rPr>
        <w:t>самовыражения;</w:t>
      </w:r>
    </w:p>
    <w:p w:rsidR="00AD3023" w:rsidRDefault="00E2542D">
      <w:pPr>
        <w:pStyle w:val="a3"/>
        <w:spacing w:line="264" w:lineRule="auto"/>
        <w:ind w:left="182" w:firstLine="599"/>
        <w:jc w:val="left"/>
      </w:pPr>
      <w:r>
        <w:t>пониманиеценностиотечественногоимировогоискусства,ролиэтническихкультурных традиций и народного творчества;</w:t>
      </w:r>
    </w:p>
    <w:p w:rsidR="00AD3023" w:rsidRDefault="00E2542D">
      <w:pPr>
        <w:pStyle w:val="a3"/>
        <w:ind w:left="781"/>
        <w:jc w:val="left"/>
      </w:pPr>
      <w:r>
        <w:t>стремлениексамовыражениювразныхвидах</w:t>
      </w:r>
      <w:r>
        <w:rPr>
          <w:spacing w:val="-2"/>
        </w:rPr>
        <w:t>искусства.</w:t>
      </w:r>
    </w:p>
    <w:p w:rsidR="00AD3023" w:rsidRDefault="00E2542D" w:rsidP="006E617E">
      <w:pPr>
        <w:pStyle w:val="Heading2"/>
        <w:numPr>
          <w:ilvl w:val="0"/>
          <w:numId w:val="53"/>
        </w:numPr>
        <w:tabs>
          <w:tab w:val="left" w:pos="1039"/>
        </w:tabs>
        <w:spacing w:before="34"/>
        <w:ind w:left="1039" w:hanging="258"/>
      </w:pPr>
      <w:r>
        <w:t>ценностинаучного</w:t>
      </w:r>
      <w:r>
        <w:rPr>
          <w:spacing w:val="-2"/>
        </w:rPr>
        <w:t xml:space="preserve"> познания:</w:t>
      </w:r>
    </w:p>
    <w:p w:rsidR="00AD3023" w:rsidRDefault="00E2542D">
      <w:pPr>
        <w:pStyle w:val="a3"/>
        <w:spacing w:before="22" w:line="264" w:lineRule="auto"/>
        <w:ind w:left="182" w:right="147" w:firstLine="599"/>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AD3023" w:rsidRDefault="00E2542D">
      <w:pPr>
        <w:pStyle w:val="a3"/>
        <w:spacing w:before="1" w:line="264" w:lineRule="auto"/>
        <w:ind w:left="182" w:right="153" w:firstLine="599"/>
      </w:pPr>
      <w:r>
        <w:t>овладение музыкальным языком, навыками познания музыки как искусства интонируемого смысла;</w:t>
      </w:r>
    </w:p>
    <w:p w:rsidR="00AD3023" w:rsidRDefault="00E2542D">
      <w:pPr>
        <w:pStyle w:val="a3"/>
        <w:spacing w:line="264" w:lineRule="auto"/>
        <w:ind w:left="182" w:right="152" w:firstLine="599"/>
      </w:pPr>
      <w: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объѐма специальной терминологии.</w:t>
      </w:r>
    </w:p>
    <w:p w:rsidR="00AD3023" w:rsidRDefault="00E2542D" w:rsidP="006E617E">
      <w:pPr>
        <w:pStyle w:val="Heading2"/>
        <w:numPr>
          <w:ilvl w:val="0"/>
          <w:numId w:val="53"/>
        </w:numPr>
        <w:tabs>
          <w:tab w:val="left" w:pos="1317"/>
        </w:tabs>
        <w:spacing w:before="5" w:line="264" w:lineRule="auto"/>
        <w:ind w:left="182" w:right="153" w:firstLine="599"/>
        <w:jc w:val="both"/>
      </w:pPr>
      <w:r>
        <w:t>физического воспитания, формирования культуры здоровья и эмоционального благополучия:</w:t>
      </w:r>
    </w:p>
    <w:p w:rsidR="00AD3023" w:rsidRDefault="00E2542D">
      <w:pPr>
        <w:pStyle w:val="a3"/>
        <w:spacing w:line="264" w:lineRule="auto"/>
        <w:ind w:left="182" w:right="153" w:firstLine="599"/>
      </w:pPr>
      <w:r>
        <w:t>осознание ценности жизни с опорой на собственный жизненный опыт и опыт восприятия произведений искусства;</w:t>
      </w:r>
    </w:p>
    <w:p w:rsidR="00AD3023" w:rsidRDefault="00E2542D">
      <w:pPr>
        <w:pStyle w:val="a3"/>
        <w:spacing w:line="264" w:lineRule="auto"/>
        <w:ind w:left="182" w:right="150" w:firstLine="599"/>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AD3023" w:rsidRDefault="00E2542D">
      <w:pPr>
        <w:pStyle w:val="a3"/>
        <w:spacing w:line="264" w:lineRule="auto"/>
        <w:ind w:left="182" w:right="153" w:firstLine="599"/>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AD3023" w:rsidRDefault="00E2542D">
      <w:pPr>
        <w:pStyle w:val="a3"/>
        <w:spacing w:line="264" w:lineRule="auto"/>
        <w:ind w:left="182" w:right="157" w:firstLine="599"/>
      </w:pPr>
      <w:r>
        <w:t>сформированность навыков рефлексии, признание своего права на ошибку и такого же права другого человека.</w:t>
      </w:r>
    </w:p>
    <w:p w:rsidR="00AD3023" w:rsidRDefault="00E2542D" w:rsidP="006E617E">
      <w:pPr>
        <w:pStyle w:val="Heading2"/>
        <w:numPr>
          <w:ilvl w:val="0"/>
          <w:numId w:val="53"/>
        </w:numPr>
        <w:tabs>
          <w:tab w:val="left" w:pos="1039"/>
        </w:tabs>
        <w:ind w:left="1039" w:hanging="258"/>
        <w:jc w:val="both"/>
      </w:pPr>
      <w:r>
        <w:t>трудового</w:t>
      </w:r>
      <w:r>
        <w:rPr>
          <w:spacing w:val="-2"/>
        </w:rPr>
        <w:t>воспитания:</w:t>
      </w:r>
    </w:p>
    <w:p w:rsidR="00AD3023" w:rsidRDefault="00E2542D">
      <w:pPr>
        <w:pStyle w:val="a3"/>
        <w:spacing w:before="24"/>
        <w:ind w:left="781"/>
      </w:pPr>
      <w:r>
        <w:t>установканапосильноеактивноеучастиевпрактической</w:t>
      </w:r>
      <w:r>
        <w:rPr>
          <w:spacing w:val="-2"/>
        </w:rPr>
        <w:t xml:space="preserve"> деятельности;</w:t>
      </w:r>
    </w:p>
    <w:p w:rsidR="00AD3023" w:rsidRDefault="00AD3023">
      <w:pPr>
        <w:sectPr w:rsidR="00AD3023">
          <w:pgSz w:w="11910" w:h="16390"/>
          <w:pgMar w:top="1060" w:right="700" w:bottom="1160" w:left="1520" w:header="0" w:footer="933" w:gutter="0"/>
          <w:cols w:space="720"/>
        </w:sectPr>
      </w:pPr>
    </w:p>
    <w:p w:rsidR="00AD3023" w:rsidRDefault="00E2542D">
      <w:pPr>
        <w:pStyle w:val="a3"/>
        <w:spacing w:before="64" w:line="264" w:lineRule="auto"/>
        <w:ind w:left="781" w:right="768"/>
        <w:jc w:val="left"/>
      </w:pPr>
      <w:r>
        <w:lastRenderedPageBreak/>
        <w:t>трудолюбие в учебе, настойчивость в достижении поставленных целей; интерескпрактическомуизучениюпрофессийвсферекультурыиискусства; уважение к труду и результатам трудовой деятельности.</w:t>
      </w:r>
    </w:p>
    <w:p w:rsidR="00AD3023" w:rsidRDefault="00E2542D" w:rsidP="006E617E">
      <w:pPr>
        <w:pStyle w:val="Heading2"/>
        <w:numPr>
          <w:ilvl w:val="0"/>
          <w:numId w:val="53"/>
        </w:numPr>
        <w:tabs>
          <w:tab w:val="left" w:pos="1039"/>
        </w:tabs>
        <w:spacing w:before="7"/>
        <w:ind w:left="1039" w:hanging="258"/>
      </w:pPr>
      <w:r>
        <w:t>экологического</w:t>
      </w:r>
      <w:r>
        <w:rPr>
          <w:spacing w:val="-2"/>
        </w:rPr>
        <w:t>воспитания:</w:t>
      </w:r>
    </w:p>
    <w:p w:rsidR="00AD3023" w:rsidRDefault="00E2542D">
      <w:pPr>
        <w:pStyle w:val="a3"/>
        <w:spacing w:before="22" w:line="264" w:lineRule="auto"/>
        <w:ind w:left="182" w:firstLine="599"/>
        <w:jc w:val="left"/>
      </w:pPr>
      <w:r>
        <w:t>повышениеуровняэкологическойкультуры,осознаниеглобальногохарактера экологических проблем и путей их решения;</w:t>
      </w:r>
    </w:p>
    <w:p w:rsidR="00AD3023" w:rsidRDefault="00E2542D">
      <w:pPr>
        <w:pStyle w:val="a3"/>
        <w:ind w:left="781"/>
        <w:jc w:val="left"/>
      </w:pPr>
      <w:r>
        <w:t>нравственно-эстетическоеотношениек</w:t>
      </w:r>
      <w:r>
        <w:rPr>
          <w:spacing w:val="-2"/>
        </w:rPr>
        <w:t>природе,</w:t>
      </w:r>
    </w:p>
    <w:p w:rsidR="00AD3023" w:rsidRDefault="00E2542D">
      <w:pPr>
        <w:pStyle w:val="a3"/>
        <w:spacing w:before="28"/>
        <w:ind w:left="781"/>
        <w:jc w:val="left"/>
      </w:pPr>
      <w:r>
        <w:t>участиевэкологическихпроектахчерезразличныеформымузыкального</w:t>
      </w:r>
      <w:r>
        <w:rPr>
          <w:spacing w:val="-2"/>
        </w:rPr>
        <w:t>творчества</w:t>
      </w:r>
    </w:p>
    <w:p w:rsidR="00AD3023" w:rsidRDefault="00E2542D" w:rsidP="006E617E">
      <w:pPr>
        <w:pStyle w:val="Heading2"/>
        <w:numPr>
          <w:ilvl w:val="0"/>
          <w:numId w:val="53"/>
        </w:numPr>
        <w:tabs>
          <w:tab w:val="left" w:pos="1039"/>
        </w:tabs>
        <w:spacing w:before="32"/>
        <w:ind w:left="1039" w:hanging="258"/>
      </w:pPr>
      <w:r>
        <w:t>адаптациикизменяющимсяусловиямсоциальнойиприродной</w:t>
      </w:r>
      <w:r>
        <w:rPr>
          <w:spacing w:val="-2"/>
        </w:rPr>
        <w:t>среды:</w:t>
      </w:r>
    </w:p>
    <w:p w:rsidR="00AD3023" w:rsidRDefault="00E2542D">
      <w:pPr>
        <w:pStyle w:val="a3"/>
        <w:spacing w:before="24" w:line="264" w:lineRule="auto"/>
        <w:ind w:left="182" w:right="152" w:firstLine="599"/>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D3023" w:rsidRDefault="00E2542D">
      <w:pPr>
        <w:pStyle w:val="a3"/>
        <w:spacing w:line="264" w:lineRule="auto"/>
        <w:ind w:left="182" w:right="147" w:firstLine="599"/>
      </w:pPr>
      <w:r>
        <w:t>стремление перенимать опыт, учиться у других людей – как взрослых, так и сверстников, в том числе в разнообразных проявлениях творчества, овладенияразличными навыками в сфере музыкального и других видов искусства;</w:t>
      </w:r>
    </w:p>
    <w:p w:rsidR="00AD3023" w:rsidRDefault="00E2542D">
      <w:pPr>
        <w:pStyle w:val="a3"/>
        <w:spacing w:line="264" w:lineRule="auto"/>
        <w:ind w:left="182" w:right="152" w:firstLine="599"/>
      </w:pPr>
      <w: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D3023" w:rsidRDefault="00E2542D">
      <w:pPr>
        <w:pStyle w:val="a3"/>
        <w:spacing w:before="1" w:line="264" w:lineRule="auto"/>
        <w:ind w:left="182" w:right="149" w:firstLine="599"/>
      </w:pPr>
      <w:r>
        <w:t>способность осознавать стрессовую ситуацию, оценивать происходящие изменения и их последствия,опираясьнажизненныйинтонационныйи эмоциональныйопыт,опыти навыкиуправлениясвоимипсихоэмоциональнымиресурсамивстрессовойситуации,воля к победе.</w:t>
      </w:r>
    </w:p>
    <w:p w:rsidR="00AD3023" w:rsidRDefault="00AD3023">
      <w:pPr>
        <w:pStyle w:val="a3"/>
        <w:spacing w:before="50"/>
        <w:ind w:left="0"/>
        <w:jc w:val="left"/>
      </w:pPr>
    </w:p>
    <w:p w:rsidR="00AD3023" w:rsidRDefault="00E2542D">
      <w:pPr>
        <w:pStyle w:val="Heading1"/>
        <w:ind w:left="302"/>
      </w:pPr>
      <w:r>
        <w:t>МЕТАПРЕДМЕТНЫЕ</w:t>
      </w:r>
      <w:r>
        <w:rPr>
          <w:spacing w:val="-2"/>
        </w:rPr>
        <w:t>РЕЗУЛЬТАТЫ</w:t>
      </w:r>
    </w:p>
    <w:p w:rsidR="00AD3023" w:rsidRDefault="00E2542D">
      <w:pPr>
        <w:pStyle w:val="Heading2"/>
        <w:spacing w:before="7" w:line="620" w:lineRule="atLeast"/>
        <w:ind w:left="781" w:right="3517" w:hanging="480"/>
        <w:jc w:val="left"/>
      </w:pPr>
      <w:r>
        <w:t>Познавательныеуниверсальныеучебныедействия Базовые логические действия:</w:t>
      </w:r>
    </w:p>
    <w:p w:rsidR="00AD3023" w:rsidRDefault="00E2542D">
      <w:pPr>
        <w:pStyle w:val="a3"/>
        <w:spacing w:before="28" w:line="264" w:lineRule="auto"/>
        <w:ind w:left="182" w:right="153" w:firstLine="599"/>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D3023" w:rsidRDefault="00E2542D">
      <w:pPr>
        <w:pStyle w:val="a3"/>
        <w:spacing w:before="1" w:line="264" w:lineRule="auto"/>
        <w:ind w:left="182" w:right="152" w:firstLine="599"/>
      </w:pPr>
      <w:r>
        <w:t>сопоставлять, сравнивать на основании существенных признаков произведения, жанры и стили музыкального и других видов искусства;</w:t>
      </w:r>
    </w:p>
    <w:p w:rsidR="00AD3023" w:rsidRDefault="00E2542D">
      <w:pPr>
        <w:pStyle w:val="a3"/>
        <w:spacing w:line="264" w:lineRule="auto"/>
        <w:ind w:left="182" w:right="157" w:firstLine="599"/>
      </w:pPr>
      <w:r>
        <w:t>обнаруживать взаимные влияния отдельных видов, жанров и стилей музыки друг на друга, формулировать гипотезы о взаимосвязях;</w:t>
      </w:r>
    </w:p>
    <w:p w:rsidR="00AD3023" w:rsidRDefault="00E2542D">
      <w:pPr>
        <w:pStyle w:val="a3"/>
        <w:spacing w:line="264" w:lineRule="auto"/>
        <w:ind w:left="182" w:right="154" w:firstLine="599"/>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D3023" w:rsidRDefault="00E2542D">
      <w:pPr>
        <w:pStyle w:val="a3"/>
        <w:spacing w:line="264" w:lineRule="auto"/>
        <w:ind w:left="182" w:right="154" w:firstLine="599"/>
      </w:pPr>
      <w:r>
        <w:t xml:space="preserve">выявлять и характеризовать существенные признаки конкретного музыкального </w:t>
      </w:r>
      <w:r>
        <w:rPr>
          <w:spacing w:val="-2"/>
        </w:rPr>
        <w:t>звучания;</w:t>
      </w:r>
    </w:p>
    <w:p w:rsidR="00AD3023" w:rsidRDefault="00E2542D">
      <w:pPr>
        <w:pStyle w:val="a3"/>
        <w:spacing w:line="264" w:lineRule="auto"/>
        <w:ind w:left="182" w:right="150" w:firstLine="599"/>
      </w:pPr>
      <w:r>
        <w:t>самостоятельно обобщать и формулировать выводы по результатам проведенного слухового наблюдения-исследования.</w:t>
      </w:r>
    </w:p>
    <w:p w:rsidR="00AD3023" w:rsidRDefault="00E2542D">
      <w:pPr>
        <w:pStyle w:val="Heading2"/>
        <w:spacing w:before="5"/>
        <w:ind w:left="781"/>
      </w:pPr>
      <w:r>
        <w:t>Базовыеисследовательские</w:t>
      </w:r>
      <w:r>
        <w:rPr>
          <w:spacing w:val="-2"/>
        </w:rPr>
        <w:t>действия:</w:t>
      </w:r>
    </w:p>
    <w:p w:rsidR="00AD3023" w:rsidRDefault="00E2542D">
      <w:pPr>
        <w:pStyle w:val="a3"/>
        <w:spacing w:before="21" w:line="264" w:lineRule="auto"/>
        <w:ind w:left="182" w:right="150" w:firstLine="599"/>
      </w:pPr>
      <w:r>
        <w:t>следовать внутренним слухом за развитием музыкального процесса, «наблюдать» звучание музыки;</w:t>
      </w:r>
    </w:p>
    <w:p w:rsidR="00AD3023" w:rsidRDefault="00AD3023">
      <w:pPr>
        <w:spacing w:line="264" w:lineRule="auto"/>
        <w:sectPr w:rsidR="00AD3023">
          <w:pgSz w:w="11910" w:h="16390"/>
          <w:pgMar w:top="1060" w:right="700" w:bottom="1160" w:left="1520" w:header="0" w:footer="933" w:gutter="0"/>
          <w:cols w:space="720"/>
        </w:sectPr>
      </w:pPr>
    </w:p>
    <w:p w:rsidR="00AD3023" w:rsidRDefault="00E2542D">
      <w:pPr>
        <w:pStyle w:val="a3"/>
        <w:spacing w:before="64"/>
        <w:ind w:left="781"/>
      </w:pPr>
      <w:r>
        <w:lastRenderedPageBreak/>
        <w:t>использоватьвопросыкакисследовательскийинструмент</w:t>
      </w:r>
      <w:r>
        <w:rPr>
          <w:spacing w:val="-2"/>
        </w:rPr>
        <w:t>познания;</w:t>
      </w:r>
    </w:p>
    <w:p w:rsidR="00AD3023" w:rsidRDefault="00E2542D">
      <w:pPr>
        <w:pStyle w:val="a3"/>
        <w:tabs>
          <w:tab w:val="left" w:pos="2614"/>
          <w:tab w:val="left" w:pos="4161"/>
          <w:tab w:val="left" w:pos="5334"/>
          <w:tab w:val="left" w:pos="7049"/>
          <w:tab w:val="left" w:pos="8864"/>
        </w:tabs>
        <w:spacing w:before="29" w:line="264" w:lineRule="auto"/>
        <w:ind w:left="182" w:right="145" w:firstLine="599"/>
        <w:jc w:val="right"/>
      </w:pPr>
      <w:r>
        <w:rPr>
          <w:spacing w:val="-2"/>
        </w:rPr>
        <w:t>формулировать</w:t>
      </w:r>
      <w:r>
        <w:tab/>
      </w:r>
      <w:r>
        <w:rPr>
          <w:spacing w:val="-2"/>
        </w:rPr>
        <w:t>собственные</w:t>
      </w:r>
      <w:r>
        <w:tab/>
      </w:r>
      <w:r>
        <w:rPr>
          <w:spacing w:val="-2"/>
        </w:rPr>
        <w:t>вопросы,</w:t>
      </w:r>
      <w:r>
        <w:tab/>
      </w:r>
      <w:r>
        <w:rPr>
          <w:spacing w:val="-2"/>
        </w:rPr>
        <w:t>фиксирующие</w:t>
      </w:r>
      <w:r>
        <w:tab/>
      </w:r>
      <w:r>
        <w:rPr>
          <w:spacing w:val="-2"/>
        </w:rPr>
        <w:t>несоответствие</w:t>
      </w:r>
      <w:r>
        <w:tab/>
      </w:r>
      <w:r>
        <w:rPr>
          <w:spacing w:val="-2"/>
        </w:rPr>
        <w:t xml:space="preserve">между </w:t>
      </w:r>
      <w:r>
        <w:t>реальными желательнымсостоянием учебной ситуации, восприятия, исполнения музыки; составлять алгоритм действий и использовать его для решения учебных, в том числе</w:t>
      </w:r>
    </w:p>
    <w:p w:rsidR="00AD3023" w:rsidRDefault="00E2542D">
      <w:pPr>
        <w:pStyle w:val="a3"/>
        <w:spacing w:line="275" w:lineRule="exact"/>
        <w:ind w:left="182"/>
      </w:pPr>
      <w:r>
        <w:t>исполнительскихитворческих</w:t>
      </w:r>
      <w:r>
        <w:rPr>
          <w:spacing w:val="-2"/>
        </w:rPr>
        <w:t>задач;</w:t>
      </w:r>
    </w:p>
    <w:p w:rsidR="00AD3023" w:rsidRDefault="00E2542D">
      <w:pPr>
        <w:pStyle w:val="a3"/>
        <w:spacing w:before="29" w:line="264" w:lineRule="auto"/>
        <w:ind w:left="182" w:right="152" w:firstLine="599"/>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D3023" w:rsidRDefault="00E2542D">
      <w:pPr>
        <w:pStyle w:val="a3"/>
        <w:spacing w:line="264" w:lineRule="auto"/>
        <w:ind w:left="182" w:right="150" w:firstLine="599"/>
      </w:pPr>
      <w:r>
        <w:t>самостоятельно формулировать обобщения и выводы по результатам проведенного наблюдения, слухового исследования.</w:t>
      </w:r>
    </w:p>
    <w:p w:rsidR="00AD3023" w:rsidRDefault="00E2542D">
      <w:pPr>
        <w:pStyle w:val="Heading2"/>
        <w:spacing w:before="4"/>
        <w:ind w:left="781"/>
      </w:pPr>
      <w:r>
        <w:t>Работас</w:t>
      </w:r>
      <w:r>
        <w:rPr>
          <w:spacing w:val="-2"/>
        </w:rPr>
        <w:t>информацией:</w:t>
      </w:r>
    </w:p>
    <w:p w:rsidR="00AD3023" w:rsidRDefault="00E2542D">
      <w:pPr>
        <w:pStyle w:val="a3"/>
        <w:spacing w:before="24" w:line="264" w:lineRule="auto"/>
        <w:ind w:left="182" w:right="154" w:firstLine="599"/>
      </w:pPr>
      <w: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AD3023" w:rsidRDefault="00E2542D">
      <w:pPr>
        <w:pStyle w:val="a3"/>
        <w:spacing w:line="264" w:lineRule="auto"/>
        <w:ind w:left="781" w:right="154"/>
      </w:pPr>
      <w:r>
        <w:t>понимать специфику работы с аудиоинформацией, музыкальными записями; использовать интонирование для запоминания звуковой информации, музыкальных</w:t>
      </w:r>
    </w:p>
    <w:p w:rsidR="00AD3023" w:rsidRDefault="00E2542D">
      <w:pPr>
        <w:pStyle w:val="a3"/>
        <w:spacing w:before="1"/>
        <w:ind w:left="182"/>
        <w:jc w:val="left"/>
      </w:pPr>
      <w:r>
        <w:rPr>
          <w:spacing w:val="-2"/>
        </w:rPr>
        <w:t>произведений;</w:t>
      </w:r>
    </w:p>
    <w:p w:rsidR="00AD3023" w:rsidRDefault="00E2542D">
      <w:pPr>
        <w:pStyle w:val="a3"/>
        <w:spacing w:before="26" w:line="264" w:lineRule="auto"/>
        <w:ind w:left="182" w:right="147" w:firstLine="599"/>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D3023" w:rsidRDefault="00E2542D">
      <w:pPr>
        <w:pStyle w:val="a3"/>
        <w:spacing w:line="264" w:lineRule="auto"/>
        <w:ind w:left="182" w:right="151" w:firstLine="599"/>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AD3023" w:rsidRDefault="00E2542D">
      <w:pPr>
        <w:pStyle w:val="a3"/>
        <w:spacing w:line="264" w:lineRule="auto"/>
        <w:ind w:left="182" w:right="155" w:firstLine="599"/>
      </w:pPr>
      <w:r>
        <w:t>оценивать надежность информации по критериям, предложенным учителем или сформулированным самостоятельно;</w:t>
      </w:r>
    </w:p>
    <w:p w:rsidR="00AD3023" w:rsidRDefault="00E2542D">
      <w:pPr>
        <w:pStyle w:val="a3"/>
        <w:spacing w:line="264" w:lineRule="auto"/>
        <w:ind w:left="182" w:right="152" w:firstLine="599"/>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AD3023" w:rsidRDefault="00E2542D">
      <w:pPr>
        <w:pStyle w:val="a3"/>
        <w:spacing w:line="264" w:lineRule="auto"/>
        <w:ind w:left="182" w:right="149" w:firstLine="599"/>
      </w:pPr>
      <w:r>
        <w:t xml:space="preserve">самостоятельно выбирать оптимальную форму представления информации (текст, таблица, схема, презентация, театрализация) в зависимости от коммуникативной </w:t>
      </w:r>
      <w:r>
        <w:rPr>
          <w:spacing w:val="-2"/>
        </w:rPr>
        <w:t>установки.</w:t>
      </w:r>
    </w:p>
    <w:p w:rsidR="00AD3023" w:rsidRDefault="00E2542D">
      <w:pPr>
        <w:pStyle w:val="a3"/>
        <w:spacing w:before="2" w:line="264" w:lineRule="auto"/>
        <w:ind w:left="182" w:right="145" w:firstLine="599"/>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w:t>
      </w:r>
      <w:r>
        <w:rPr>
          <w:spacing w:val="-2"/>
        </w:rPr>
        <w:t>мышления.</w:t>
      </w:r>
    </w:p>
    <w:p w:rsidR="00AD3023" w:rsidRDefault="00AD3023">
      <w:pPr>
        <w:pStyle w:val="a3"/>
        <w:spacing w:before="50"/>
        <w:ind w:left="0"/>
        <w:jc w:val="left"/>
      </w:pPr>
    </w:p>
    <w:p w:rsidR="00AD3023" w:rsidRDefault="00E2542D">
      <w:pPr>
        <w:pStyle w:val="Heading2"/>
        <w:ind w:left="302"/>
        <w:jc w:val="left"/>
      </w:pPr>
      <w:r>
        <w:t>Коммуникативныеуниверсальныеучебные</w:t>
      </w:r>
      <w:r>
        <w:rPr>
          <w:spacing w:val="-2"/>
        </w:rPr>
        <w:t>действия</w:t>
      </w:r>
    </w:p>
    <w:p w:rsidR="00AD3023" w:rsidRDefault="00AD3023">
      <w:pPr>
        <w:pStyle w:val="a3"/>
        <w:spacing w:before="75"/>
        <w:ind w:left="0"/>
        <w:jc w:val="left"/>
        <w:rPr>
          <w:b/>
        </w:rPr>
      </w:pPr>
    </w:p>
    <w:p w:rsidR="00AD3023" w:rsidRDefault="00E2542D" w:rsidP="006E617E">
      <w:pPr>
        <w:pStyle w:val="a4"/>
        <w:numPr>
          <w:ilvl w:val="0"/>
          <w:numId w:val="52"/>
        </w:numPr>
        <w:tabs>
          <w:tab w:val="left" w:pos="1039"/>
        </w:tabs>
        <w:ind w:left="1039" w:hanging="258"/>
        <w:jc w:val="both"/>
        <w:rPr>
          <w:b/>
          <w:sz w:val="24"/>
        </w:rPr>
      </w:pPr>
      <w:r>
        <w:rPr>
          <w:b/>
          <w:sz w:val="24"/>
        </w:rPr>
        <w:t>невербальная</w:t>
      </w:r>
      <w:r>
        <w:rPr>
          <w:b/>
          <w:spacing w:val="-2"/>
          <w:sz w:val="24"/>
        </w:rPr>
        <w:t>коммуникация:</w:t>
      </w:r>
    </w:p>
    <w:p w:rsidR="00AD3023" w:rsidRDefault="00E2542D">
      <w:pPr>
        <w:pStyle w:val="a3"/>
        <w:spacing w:before="21" w:line="264" w:lineRule="auto"/>
        <w:ind w:left="182" w:right="147" w:firstLine="599"/>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D3023" w:rsidRDefault="00E2542D">
      <w:pPr>
        <w:pStyle w:val="a3"/>
        <w:spacing w:before="2" w:line="264" w:lineRule="auto"/>
        <w:ind w:left="182" w:right="154" w:firstLine="599"/>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D3023" w:rsidRDefault="00E2542D">
      <w:pPr>
        <w:pStyle w:val="a3"/>
        <w:spacing w:line="264" w:lineRule="auto"/>
        <w:ind w:left="182" w:right="152" w:firstLine="599"/>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D3023" w:rsidRDefault="00E2542D">
      <w:pPr>
        <w:pStyle w:val="a3"/>
        <w:spacing w:line="264" w:lineRule="auto"/>
        <w:ind w:left="182" w:right="144" w:firstLine="599"/>
      </w:pPr>
      <w:r>
        <w:t>эффективно использовать интонационно-выразительные возможностив ситуации публичного выступления;</w:t>
      </w:r>
    </w:p>
    <w:p w:rsidR="00AD3023" w:rsidRDefault="00E2542D">
      <w:pPr>
        <w:pStyle w:val="a3"/>
        <w:spacing w:line="264" w:lineRule="auto"/>
        <w:ind w:left="182" w:right="155" w:firstLine="599"/>
      </w:pPr>
      <w:r>
        <w:t>распознавать невербальные средства общения (интонация, мимика, жесты), расцениватьихкакполноценныеэлементыкоммуникации,адекватновключаться</w:t>
      </w:r>
      <w:r>
        <w:rPr>
          <w:spacing w:val="-10"/>
        </w:rPr>
        <w:t>в</w:t>
      </w:r>
    </w:p>
    <w:p w:rsidR="00AD3023" w:rsidRDefault="00AD3023">
      <w:pPr>
        <w:spacing w:line="264" w:lineRule="auto"/>
        <w:sectPr w:rsidR="00AD3023">
          <w:pgSz w:w="11910" w:h="16390"/>
          <w:pgMar w:top="1060" w:right="700" w:bottom="1160" w:left="1520" w:header="0" w:footer="933" w:gutter="0"/>
          <w:cols w:space="720"/>
        </w:sectPr>
      </w:pPr>
    </w:p>
    <w:p w:rsidR="00AD3023" w:rsidRDefault="00E2542D">
      <w:pPr>
        <w:pStyle w:val="a3"/>
        <w:spacing w:before="64"/>
        <w:ind w:left="182"/>
        <w:jc w:val="left"/>
      </w:pPr>
      <w:r>
        <w:lastRenderedPageBreak/>
        <w:t>соответствующийуровень</w:t>
      </w:r>
      <w:r>
        <w:rPr>
          <w:spacing w:val="-2"/>
        </w:rPr>
        <w:t>общения.</w:t>
      </w:r>
    </w:p>
    <w:p w:rsidR="00AD3023" w:rsidRDefault="00E2542D" w:rsidP="006E617E">
      <w:pPr>
        <w:pStyle w:val="Heading2"/>
        <w:numPr>
          <w:ilvl w:val="0"/>
          <w:numId w:val="52"/>
        </w:numPr>
        <w:tabs>
          <w:tab w:val="left" w:pos="1039"/>
        </w:tabs>
        <w:spacing w:before="34"/>
        <w:ind w:left="1039" w:hanging="258"/>
      </w:pPr>
      <w:r>
        <w:t>вербальное</w:t>
      </w:r>
      <w:r>
        <w:rPr>
          <w:spacing w:val="-2"/>
        </w:rPr>
        <w:t>общение:</w:t>
      </w:r>
    </w:p>
    <w:p w:rsidR="00AD3023" w:rsidRDefault="00E2542D">
      <w:pPr>
        <w:pStyle w:val="a3"/>
        <w:spacing w:before="22" w:line="264" w:lineRule="auto"/>
        <w:ind w:left="182" w:firstLine="599"/>
        <w:jc w:val="left"/>
      </w:pPr>
      <w:r>
        <w:t>восприниматьиформулироватьсуждения,выражатьэмоциивсоответствиис условиями и целями общения;</w:t>
      </w:r>
    </w:p>
    <w:p w:rsidR="00AD3023" w:rsidRDefault="00E2542D">
      <w:pPr>
        <w:pStyle w:val="a3"/>
        <w:spacing w:line="264" w:lineRule="auto"/>
        <w:ind w:left="182" w:firstLine="599"/>
        <w:jc w:val="left"/>
      </w:pPr>
      <w:r>
        <w:t>выражатьсвоемнение,втомчислевпечатленияотобщениясмузыкальным искусством в устных и письменных текстах;</w:t>
      </w:r>
    </w:p>
    <w:p w:rsidR="00AD3023" w:rsidRDefault="00E2542D">
      <w:pPr>
        <w:pStyle w:val="a3"/>
        <w:spacing w:line="264" w:lineRule="auto"/>
        <w:ind w:left="182" w:right="119" w:firstLine="599"/>
        <w:jc w:val="left"/>
      </w:pPr>
      <w:r>
        <w:t>понимать намерения других, проявлять уважительное отношение к собеседнику и в корректной форме формулировать свои возражения;</w:t>
      </w:r>
    </w:p>
    <w:p w:rsidR="00AD3023" w:rsidRDefault="00E2542D">
      <w:pPr>
        <w:pStyle w:val="a3"/>
        <w:spacing w:line="264" w:lineRule="auto"/>
        <w:ind w:left="182" w:firstLine="599"/>
        <w:jc w:val="left"/>
      </w:pPr>
      <w:r>
        <w:t>вестидиалог,дискуссию,задаватьвопросыпосуществуобсуждаемойтемы, поддерживать благожелательный тон диалога;</w:t>
      </w:r>
    </w:p>
    <w:p w:rsidR="00AD3023" w:rsidRDefault="00E2542D">
      <w:pPr>
        <w:pStyle w:val="a3"/>
        <w:ind w:left="781"/>
        <w:jc w:val="left"/>
      </w:pPr>
      <w:r>
        <w:t>публичнопредставлятьрезультатыучебнойитворческой</w:t>
      </w:r>
      <w:r>
        <w:rPr>
          <w:spacing w:val="-2"/>
        </w:rPr>
        <w:t>деятельности.</w:t>
      </w:r>
    </w:p>
    <w:p w:rsidR="00AD3023" w:rsidRDefault="00E2542D" w:rsidP="006E617E">
      <w:pPr>
        <w:pStyle w:val="Heading2"/>
        <w:numPr>
          <w:ilvl w:val="0"/>
          <w:numId w:val="52"/>
        </w:numPr>
        <w:tabs>
          <w:tab w:val="left" w:pos="1039"/>
        </w:tabs>
        <w:spacing w:before="34"/>
        <w:ind w:left="1039" w:hanging="258"/>
      </w:pPr>
      <w:r>
        <w:t>совместнаядеятельность</w:t>
      </w:r>
      <w:r>
        <w:rPr>
          <w:spacing w:val="-2"/>
        </w:rPr>
        <w:t xml:space="preserve"> (сотрудничество):</w:t>
      </w:r>
    </w:p>
    <w:p w:rsidR="00AD3023" w:rsidRDefault="00E2542D">
      <w:pPr>
        <w:pStyle w:val="a3"/>
        <w:spacing w:before="22" w:line="264" w:lineRule="auto"/>
        <w:ind w:left="182" w:right="151" w:firstLine="599"/>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w:t>
      </w:r>
      <w:r>
        <w:rPr>
          <w:spacing w:val="-2"/>
        </w:rPr>
        <w:t>взаимодействия;</w:t>
      </w:r>
    </w:p>
    <w:p w:rsidR="00AD3023" w:rsidRDefault="00E2542D">
      <w:pPr>
        <w:pStyle w:val="a3"/>
        <w:spacing w:line="264" w:lineRule="auto"/>
        <w:ind w:left="182" w:right="153" w:firstLine="599"/>
      </w:pPr>
      <w:r>
        <w:t>понимать и использовать преимущества коллективной, групповойи индивидуальной музыкальной деятельности, выбирать наиболее эффективные формы взаимодействия при решении поставленной задачи;</w:t>
      </w:r>
    </w:p>
    <w:p w:rsidR="00AD3023" w:rsidRDefault="00E2542D">
      <w:pPr>
        <w:pStyle w:val="a3"/>
        <w:spacing w:before="2" w:line="264" w:lineRule="auto"/>
        <w:ind w:left="182" w:right="150" w:firstLine="599"/>
      </w:pPr>
      <w: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D3023" w:rsidRDefault="00E2542D">
      <w:pPr>
        <w:pStyle w:val="a3"/>
        <w:spacing w:line="264" w:lineRule="auto"/>
        <w:ind w:left="182" w:right="155" w:firstLine="599"/>
      </w:pPr>
      <w:r>
        <w:t>уметь обобщать мнения нескольких людей, проявлять готовность руководить, выполнять поручения, подчиняться;</w:t>
      </w:r>
    </w:p>
    <w:p w:rsidR="00AD3023" w:rsidRDefault="00E2542D">
      <w:pPr>
        <w:pStyle w:val="a3"/>
        <w:spacing w:line="264" w:lineRule="auto"/>
        <w:ind w:left="182" w:right="151" w:firstLine="599"/>
      </w:pPr>
      <w:r>
        <w:t>оценивать качество своего вклада в общий продукт по критериям, самостоятельно сформулированным участниками взаимодействия;</w:t>
      </w:r>
    </w:p>
    <w:p w:rsidR="00AD3023" w:rsidRDefault="00E2542D">
      <w:pPr>
        <w:pStyle w:val="a3"/>
        <w:spacing w:line="264" w:lineRule="auto"/>
        <w:ind w:left="182" w:right="153" w:firstLine="599"/>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D3023" w:rsidRDefault="00E2542D">
      <w:pPr>
        <w:pStyle w:val="Heading2"/>
        <w:spacing w:before="50" w:line="626" w:lineRule="exact"/>
        <w:ind w:left="781" w:right="3517" w:hanging="480"/>
        <w:jc w:val="left"/>
      </w:pPr>
      <w:r>
        <w:t xml:space="preserve">Регулятивныеуниверсальныеучебныедействия </w:t>
      </w:r>
      <w:r>
        <w:rPr>
          <w:spacing w:val="-2"/>
        </w:rPr>
        <w:t>Самоорганизация:</w:t>
      </w:r>
    </w:p>
    <w:p w:rsidR="00AD3023" w:rsidRDefault="00E2542D">
      <w:pPr>
        <w:pStyle w:val="a3"/>
        <w:spacing w:line="225" w:lineRule="exact"/>
        <w:ind w:left="781"/>
      </w:pPr>
      <w:r>
        <w:t>ставитьпередсобойсреднесрочныеидолгосрочныецели</w:t>
      </w:r>
      <w:r>
        <w:rPr>
          <w:spacing w:val="-5"/>
        </w:rPr>
        <w:t>по</w:t>
      </w:r>
    </w:p>
    <w:p w:rsidR="00AD3023" w:rsidRDefault="00E2542D">
      <w:pPr>
        <w:pStyle w:val="a3"/>
        <w:spacing w:before="29" w:line="264" w:lineRule="auto"/>
        <w:ind w:left="182" w:right="153"/>
      </w:pPr>
      <w:r>
        <w:t>самосовершенствованию, в том числе в части творческих, исполнительских навыков и способностей, настойчиво продвигаться к поставленной цели;</w:t>
      </w:r>
    </w:p>
    <w:p w:rsidR="00AD3023" w:rsidRDefault="00E2542D">
      <w:pPr>
        <w:pStyle w:val="a3"/>
        <w:spacing w:line="264" w:lineRule="auto"/>
        <w:ind w:left="182" w:right="152" w:firstLine="599"/>
      </w:pPr>
      <w:r>
        <w:t>планировать достижение целей через решение ряда последовательных задач частного характера;</w:t>
      </w:r>
    </w:p>
    <w:p w:rsidR="00AD3023" w:rsidRDefault="00E2542D">
      <w:pPr>
        <w:pStyle w:val="a3"/>
        <w:spacing w:line="264" w:lineRule="auto"/>
        <w:ind w:left="182" w:right="151" w:firstLine="599"/>
      </w:pPr>
      <w:r>
        <w:t>самостоятельно составлять план действий, вносить необходимые коррективы в ходе его реализации;</w:t>
      </w:r>
    </w:p>
    <w:p w:rsidR="00AD3023" w:rsidRDefault="00E2542D">
      <w:pPr>
        <w:pStyle w:val="a3"/>
        <w:spacing w:line="264" w:lineRule="auto"/>
        <w:ind w:left="182" w:right="149" w:firstLine="599"/>
      </w:pPr>
      <w:r>
        <w:t xml:space="preserve">выявлять наиболее важные проблемы для решения в учебных и жизненных </w:t>
      </w:r>
      <w:r>
        <w:rPr>
          <w:spacing w:val="-2"/>
        </w:rPr>
        <w:t>ситуациях;</w:t>
      </w:r>
    </w:p>
    <w:p w:rsidR="00AD3023" w:rsidRDefault="00E2542D">
      <w:pPr>
        <w:pStyle w:val="a3"/>
        <w:spacing w:line="264" w:lineRule="auto"/>
        <w:ind w:left="182" w:right="151" w:firstLine="599"/>
      </w:pPr>
      <w: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D3023" w:rsidRDefault="00E2542D">
      <w:pPr>
        <w:pStyle w:val="a3"/>
        <w:spacing w:line="275" w:lineRule="exact"/>
        <w:ind w:left="781"/>
      </w:pPr>
      <w:r>
        <w:t>делатьвыбори братьзанегоответственностьна</w:t>
      </w:r>
      <w:r>
        <w:rPr>
          <w:spacing w:val="-2"/>
        </w:rPr>
        <w:t xml:space="preserve"> себя.</w:t>
      </w:r>
    </w:p>
    <w:p w:rsidR="00AD3023" w:rsidRDefault="00AD3023">
      <w:pPr>
        <w:spacing w:line="275" w:lineRule="exact"/>
        <w:sectPr w:rsidR="00AD3023">
          <w:pgSz w:w="11910" w:h="16390"/>
          <w:pgMar w:top="1060" w:right="700" w:bottom="1160" w:left="1520" w:header="0" w:footer="933" w:gutter="0"/>
          <w:cols w:space="720"/>
        </w:sectPr>
      </w:pPr>
    </w:p>
    <w:p w:rsidR="00AD3023" w:rsidRDefault="00E2542D">
      <w:pPr>
        <w:pStyle w:val="Heading2"/>
        <w:spacing w:before="69"/>
        <w:ind w:left="781"/>
        <w:jc w:val="left"/>
      </w:pPr>
      <w:r>
        <w:lastRenderedPageBreak/>
        <w:t>Самоконтроль</w:t>
      </w:r>
      <w:r>
        <w:rPr>
          <w:spacing w:val="-2"/>
        </w:rPr>
        <w:t>(рефлексия):</w:t>
      </w:r>
    </w:p>
    <w:p w:rsidR="00AD3023" w:rsidRDefault="00E2542D">
      <w:pPr>
        <w:pStyle w:val="a3"/>
        <w:spacing w:before="24"/>
        <w:ind w:left="781"/>
        <w:jc w:val="left"/>
      </w:pPr>
      <w:r>
        <w:t>владетьспособамисамоконтроля,самомотивациии</w:t>
      </w:r>
      <w:r>
        <w:rPr>
          <w:spacing w:val="-2"/>
        </w:rPr>
        <w:t xml:space="preserve"> рефлексии;</w:t>
      </w:r>
    </w:p>
    <w:p w:rsidR="00AD3023" w:rsidRDefault="00E2542D">
      <w:pPr>
        <w:pStyle w:val="a3"/>
        <w:spacing w:before="27" w:line="264" w:lineRule="auto"/>
        <w:ind w:left="781" w:right="119"/>
        <w:jc w:val="left"/>
      </w:pPr>
      <w:r>
        <w:t>давать адекватную оценку учебной ситуации и предлагать план ее изменения; предвидетьтрудности,которыемогутвозникнутьприрешенииучебнойзадачи,и</w:t>
      </w:r>
    </w:p>
    <w:p w:rsidR="00AD3023" w:rsidRDefault="00E2542D">
      <w:pPr>
        <w:pStyle w:val="a3"/>
        <w:ind w:left="182"/>
        <w:jc w:val="left"/>
      </w:pPr>
      <w:r>
        <w:t>адаптироватьрешениекменяющимся</w:t>
      </w:r>
      <w:r>
        <w:rPr>
          <w:spacing w:val="-2"/>
        </w:rPr>
        <w:t>обстоятельствам;</w:t>
      </w:r>
    </w:p>
    <w:p w:rsidR="00AD3023" w:rsidRDefault="00E2542D">
      <w:pPr>
        <w:pStyle w:val="a3"/>
        <w:spacing w:before="29" w:line="264" w:lineRule="auto"/>
        <w:ind w:left="182" w:right="154" w:firstLine="599"/>
      </w:pPr>
      <w: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Pr>
          <w:spacing w:val="-2"/>
        </w:rPr>
        <w:t>опыту;</w:t>
      </w:r>
    </w:p>
    <w:p w:rsidR="00AD3023" w:rsidRDefault="00E2542D">
      <w:pPr>
        <w:pStyle w:val="a3"/>
        <w:spacing w:line="264" w:lineRule="auto"/>
        <w:ind w:left="182" w:right="151" w:firstLine="599"/>
      </w:pPr>
      <w:r>
        <w:t>использовать музыку для улучшения самочувствия, сознательного управлениясвоим психоэмоциональным состоянием, в том числе стимулировать состояния активности (бодрости), отдыха (релаксации), концентрации внимания.</w:t>
      </w:r>
    </w:p>
    <w:p w:rsidR="00AD3023" w:rsidRDefault="00E2542D">
      <w:pPr>
        <w:pStyle w:val="Heading2"/>
        <w:spacing w:before="5"/>
        <w:ind w:left="781"/>
      </w:pPr>
      <w:r>
        <w:t>Эмоциональный</w:t>
      </w:r>
      <w:r>
        <w:rPr>
          <w:spacing w:val="-2"/>
        </w:rPr>
        <w:t>интеллект:</w:t>
      </w:r>
    </w:p>
    <w:p w:rsidR="00AD3023" w:rsidRDefault="00E2542D">
      <w:pPr>
        <w:pStyle w:val="a3"/>
        <w:spacing w:before="22" w:line="264" w:lineRule="auto"/>
        <w:ind w:left="182" w:right="147" w:firstLine="599"/>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D3023" w:rsidRDefault="00E2542D">
      <w:pPr>
        <w:pStyle w:val="a3"/>
        <w:spacing w:before="1" w:line="264" w:lineRule="auto"/>
        <w:ind w:left="182" w:right="154" w:firstLine="599"/>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D3023" w:rsidRDefault="00E2542D">
      <w:pPr>
        <w:pStyle w:val="a3"/>
        <w:ind w:left="781"/>
      </w:pPr>
      <w:r>
        <w:t>выявлятьианализироватьпричины</w:t>
      </w:r>
      <w:r>
        <w:rPr>
          <w:spacing w:val="-2"/>
        </w:rPr>
        <w:t>эмоций;</w:t>
      </w:r>
    </w:p>
    <w:p w:rsidR="00AD3023" w:rsidRDefault="00E2542D">
      <w:pPr>
        <w:pStyle w:val="a3"/>
        <w:spacing w:before="27" w:line="264" w:lineRule="auto"/>
        <w:ind w:left="182" w:right="142" w:firstLine="599"/>
      </w:pPr>
      <w:r>
        <w:t>понимать мотивы и намерения другого человека, анализируя коммуникативно- интонационную ситуацию;</w:t>
      </w:r>
    </w:p>
    <w:p w:rsidR="00AD3023" w:rsidRDefault="00E2542D">
      <w:pPr>
        <w:pStyle w:val="a3"/>
        <w:ind w:left="781"/>
      </w:pPr>
      <w:r>
        <w:t>регулироватьспособвыражениясобственных</w:t>
      </w:r>
      <w:r>
        <w:rPr>
          <w:spacing w:val="-2"/>
        </w:rPr>
        <w:t>эмоций.</w:t>
      </w:r>
    </w:p>
    <w:p w:rsidR="00AD3023" w:rsidRDefault="00E2542D">
      <w:pPr>
        <w:pStyle w:val="Heading2"/>
        <w:spacing w:before="34"/>
        <w:ind w:left="781"/>
      </w:pPr>
      <w:r>
        <w:t>Принятиесебяи</w:t>
      </w:r>
      <w:r>
        <w:rPr>
          <w:spacing w:val="-2"/>
        </w:rPr>
        <w:t>других:</w:t>
      </w:r>
    </w:p>
    <w:p w:rsidR="00AD3023" w:rsidRDefault="00E2542D">
      <w:pPr>
        <w:pStyle w:val="a3"/>
        <w:spacing w:before="21" w:line="264" w:lineRule="auto"/>
        <w:ind w:left="182" w:right="149" w:firstLine="599"/>
      </w:pPr>
      <w:r>
        <w:t>уважительно и осознанно относиться к другому человеку и его мнению, эстетическим предпочтениям и вкусам;</w:t>
      </w:r>
    </w:p>
    <w:p w:rsidR="00AD3023" w:rsidRDefault="00E2542D">
      <w:pPr>
        <w:pStyle w:val="a3"/>
        <w:spacing w:line="264" w:lineRule="auto"/>
        <w:ind w:left="182" w:right="153" w:firstLine="599"/>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AD3023" w:rsidRDefault="00E2542D">
      <w:pPr>
        <w:pStyle w:val="a3"/>
        <w:spacing w:before="1" w:line="264" w:lineRule="auto"/>
        <w:ind w:left="781" w:right="4141"/>
        <w:jc w:val="left"/>
      </w:pPr>
      <w:r>
        <w:t>приниматьсебяидругих,неосуждая; проявлять открытость;</w:t>
      </w:r>
    </w:p>
    <w:p w:rsidR="00AD3023" w:rsidRDefault="00E2542D">
      <w:pPr>
        <w:pStyle w:val="a3"/>
        <w:ind w:left="781"/>
        <w:jc w:val="left"/>
      </w:pPr>
      <w:r>
        <w:t>осознаватьневозможностьконтролироватьвсе</w:t>
      </w:r>
      <w:r>
        <w:rPr>
          <w:spacing w:val="-2"/>
        </w:rPr>
        <w:t>вокруг.</w:t>
      </w:r>
    </w:p>
    <w:p w:rsidR="00AD3023" w:rsidRDefault="00E2542D">
      <w:pPr>
        <w:pStyle w:val="a3"/>
        <w:spacing w:before="29" w:line="264" w:lineRule="auto"/>
        <w:ind w:left="182" w:right="151" w:firstLine="599"/>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D3023" w:rsidRDefault="00AD3023">
      <w:pPr>
        <w:pStyle w:val="a3"/>
        <w:spacing w:before="50"/>
        <w:ind w:left="0"/>
        <w:jc w:val="left"/>
      </w:pPr>
    </w:p>
    <w:p w:rsidR="00AD3023" w:rsidRDefault="00E2542D">
      <w:pPr>
        <w:pStyle w:val="Heading1"/>
        <w:ind w:left="302"/>
      </w:pPr>
      <w:r>
        <w:t>ПРЕДМЕТНЫЕ</w:t>
      </w:r>
      <w:r>
        <w:rPr>
          <w:spacing w:val="-2"/>
        </w:rPr>
        <w:t>РЕЗУЛЬТАТЫ</w:t>
      </w:r>
    </w:p>
    <w:p w:rsidR="00AD3023" w:rsidRDefault="00AD3023">
      <w:pPr>
        <w:pStyle w:val="a3"/>
        <w:spacing w:before="70"/>
        <w:ind w:left="0"/>
        <w:jc w:val="left"/>
        <w:rPr>
          <w:b/>
        </w:rPr>
      </w:pPr>
    </w:p>
    <w:p w:rsidR="00AD3023" w:rsidRDefault="00E2542D">
      <w:pPr>
        <w:pStyle w:val="a3"/>
        <w:spacing w:line="264" w:lineRule="auto"/>
        <w:ind w:left="182" w:right="148" w:firstLine="599"/>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D3023" w:rsidRDefault="00E2542D">
      <w:pPr>
        <w:pStyle w:val="Heading2"/>
        <w:spacing w:before="5"/>
        <w:ind w:left="781"/>
      </w:pPr>
      <w:r>
        <w:t>Обучающиеся,освоившиеосновнуюобразовательнуюпрограммупо</w:t>
      </w:r>
      <w:r>
        <w:rPr>
          <w:spacing w:val="-2"/>
        </w:rPr>
        <w:t>музыке:</w:t>
      </w:r>
    </w:p>
    <w:p w:rsidR="00AD3023" w:rsidRDefault="00E2542D">
      <w:pPr>
        <w:pStyle w:val="a3"/>
        <w:spacing w:before="22" w:line="264" w:lineRule="auto"/>
        <w:ind w:left="182" w:right="153" w:firstLine="599"/>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наэту тему;</w:t>
      </w:r>
    </w:p>
    <w:p w:rsidR="00AD3023" w:rsidRDefault="00E2542D">
      <w:pPr>
        <w:pStyle w:val="a3"/>
        <w:spacing w:before="1" w:line="264" w:lineRule="auto"/>
        <w:ind w:left="182" w:right="156" w:firstLine="599"/>
      </w:pPr>
      <w:r>
        <w:t>воспринимают российскую музыкальную культуру как целостное и самобытное цивилизационное явление;</w:t>
      </w:r>
    </w:p>
    <w:p w:rsidR="00AD3023" w:rsidRDefault="00AD3023">
      <w:pPr>
        <w:spacing w:line="264" w:lineRule="auto"/>
        <w:sectPr w:rsidR="00AD3023">
          <w:pgSz w:w="11910" w:h="16390"/>
          <w:pgMar w:top="1060" w:right="700" w:bottom="1160" w:left="1520" w:header="0" w:footer="933" w:gutter="0"/>
          <w:cols w:space="720"/>
        </w:sectPr>
      </w:pPr>
    </w:p>
    <w:p w:rsidR="00AD3023" w:rsidRDefault="00E2542D">
      <w:pPr>
        <w:pStyle w:val="a3"/>
        <w:spacing w:before="64" w:line="264" w:lineRule="auto"/>
        <w:ind w:left="182" w:right="153" w:firstLine="599"/>
      </w:pPr>
      <w:r>
        <w:lastRenderedPageBreak/>
        <w:t>знают достижения отечественных мастеров музыкальной культуры, испытывают гордость за них;</w:t>
      </w:r>
    </w:p>
    <w:p w:rsidR="00AD3023" w:rsidRDefault="00E2542D">
      <w:pPr>
        <w:pStyle w:val="a3"/>
        <w:spacing w:before="1" w:line="264" w:lineRule="auto"/>
        <w:ind w:left="182" w:right="151" w:firstLine="599"/>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D3023" w:rsidRDefault="00E2542D">
      <w:pPr>
        <w:pStyle w:val="a3"/>
        <w:spacing w:before="1" w:line="264" w:lineRule="auto"/>
        <w:ind w:left="182" w:right="148" w:firstLine="599"/>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AD3023" w:rsidRDefault="00E2542D">
      <w:pPr>
        <w:tabs>
          <w:tab w:val="left" w:pos="2774"/>
          <w:tab w:val="left" w:pos="4376"/>
          <w:tab w:val="left" w:pos="5806"/>
          <w:tab w:val="left" w:pos="7125"/>
          <w:tab w:val="left" w:pos="7566"/>
        </w:tabs>
        <w:spacing w:before="4" w:line="261" w:lineRule="auto"/>
        <w:ind w:left="781" w:right="153"/>
        <w:rPr>
          <w:sz w:val="24"/>
        </w:rPr>
      </w:pPr>
      <w:r>
        <w:rPr>
          <w:b/>
          <w:sz w:val="24"/>
        </w:rPr>
        <w:t xml:space="preserve">К концу изучения модуля № 1 «Музыка моего края» обучающийся научится: </w:t>
      </w:r>
      <w:r>
        <w:rPr>
          <w:sz w:val="24"/>
        </w:rPr>
        <w:t xml:space="preserve">отличать и ценить музыкальные традиции своей республики, края, народа; </w:t>
      </w:r>
      <w:r>
        <w:rPr>
          <w:spacing w:val="-2"/>
          <w:sz w:val="24"/>
        </w:rPr>
        <w:t>характеризовать</w:t>
      </w:r>
      <w:r>
        <w:rPr>
          <w:sz w:val="24"/>
        </w:rPr>
        <w:tab/>
      </w:r>
      <w:r>
        <w:rPr>
          <w:spacing w:val="-2"/>
          <w:sz w:val="24"/>
        </w:rPr>
        <w:t>особенности</w:t>
      </w:r>
      <w:r>
        <w:rPr>
          <w:sz w:val="24"/>
        </w:rPr>
        <w:tab/>
      </w:r>
      <w:r>
        <w:rPr>
          <w:spacing w:val="-2"/>
          <w:sz w:val="24"/>
        </w:rPr>
        <w:t>творчества</w:t>
      </w:r>
      <w:r>
        <w:rPr>
          <w:sz w:val="24"/>
        </w:rPr>
        <w:tab/>
      </w:r>
      <w:r>
        <w:rPr>
          <w:spacing w:val="-2"/>
          <w:sz w:val="24"/>
        </w:rPr>
        <w:t>народных</w:t>
      </w:r>
      <w:r>
        <w:rPr>
          <w:sz w:val="24"/>
        </w:rPr>
        <w:tab/>
      </w:r>
      <w:r>
        <w:rPr>
          <w:spacing w:val="-10"/>
          <w:sz w:val="24"/>
        </w:rPr>
        <w:t>и</w:t>
      </w:r>
      <w:r>
        <w:rPr>
          <w:sz w:val="24"/>
        </w:rPr>
        <w:tab/>
      </w:r>
      <w:r>
        <w:rPr>
          <w:spacing w:val="-2"/>
          <w:sz w:val="24"/>
        </w:rPr>
        <w:t>профессиональных</w:t>
      </w:r>
    </w:p>
    <w:p w:rsidR="00AD3023" w:rsidRDefault="00E2542D">
      <w:pPr>
        <w:pStyle w:val="a3"/>
        <w:spacing w:before="5"/>
        <w:ind w:left="182"/>
        <w:jc w:val="left"/>
      </w:pPr>
      <w:r>
        <w:t>музыкантов,творческихколлективовсвоего</w:t>
      </w:r>
      <w:r>
        <w:rPr>
          <w:spacing w:val="-2"/>
        </w:rPr>
        <w:t>края;</w:t>
      </w:r>
    </w:p>
    <w:p w:rsidR="00AD3023" w:rsidRDefault="00E2542D">
      <w:pPr>
        <w:pStyle w:val="a3"/>
        <w:spacing w:before="27" w:line="264" w:lineRule="auto"/>
        <w:ind w:left="182" w:right="151" w:firstLine="599"/>
      </w:pPr>
      <w:r>
        <w:t>исполнятьиоцениватьобразцымузыкальногофольклораисочинениякомпозиторов своей малой родины.</w:t>
      </w:r>
    </w:p>
    <w:p w:rsidR="00AD3023" w:rsidRDefault="00E2542D">
      <w:pPr>
        <w:pStyle w:val="Heading2"/>
        <w:spacing w:before="5" w:line="264" w:lineRule="auto"/>
        <w:ind w:left="182" w:right="151" w:firstLine="599"/>
      </w:pPr>
      <w:r>
        <w:t>К концу изучения модуля № 2 «Народное музыкальное творчество России» обучающийся научится:</w:t>
      </w:r>
    </w:p>
    <w:p w:rsidR="00AD3023" w:rsidRDefault="00E2542D">
      <w:pPr>
        <w:pStyle w:val="a3"/>
        <w:spacing w:line="264" w:lineRule="auto"/>
        <w:ind w:left="182" w:right="151" w:firstLine="599"/>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AD3023" w:rsidRDefault="00E2542D">
      <w:pPr>
        <w:pStyle w:val="a3"/>
        <w:spacing w:line="264" w:lineRule="auto"/>
        <w:ind w:left="182" w:right="153" w:firstLine="599"/>
      </w:pPr>
      <w:r>
        <w:t xml:space="preserve">различать на слух и исполнять произведения различных жанров фольклорной </w:t>
      </w:r>
      <w:r>
        <w:rPr>
          <w:spacing w:val="-2"/>
        </w:rPr>
        <w:t>музыки;</w:t>
      </w:r>
    </w:p>
    <w:p w:rsidR="00AD3023" w:rsidRDefault="00E2542D">
      <w:pPr>
        <w:pStyle w:val="a3"/>
        <w:spacing w:line="264" w:lineRule="auto"/>
        <w:ind w:left="182" w:right="153" w:firstLine="599"/>
      </w:pPr>
      <w:r>
        <w:t>определять на слух принадлежность народных музыкальных инструментовкгруппам духовых, струнных, ударно-шумовых инструментов;</w:t>
      </w:r>
    </w:p>
    <w:p w:rsidR="00AD3023" w:rsidRDefault="00E2542D">
      <w:pPr>
        <w:pStyle w:val="a3"/>
        <w:spacing w:line="264" w:lineRule="auto"/>
        <w:ind w:left="182" w:right="153" w:firstLine="599"/>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D3023" w:rsidRDefault="00E2542D">
      <w:pPr>
        <w:pStyle w:val="Heading2"/>
        <w:spacing w:before="1" w:line="264" w:lineRule="auto"/>
        <w:ind w:left="182" w:right="153" w:firstLine="599"/>
      </w:pPr>
      <w:r>
        <w:t xml:space="preserve">К концу изучения модуля № 3 «Русская классическая музыка» обучающийся </w:t>
      </w:r>
      <w:r>
        <w:rPr>
          <w:spacing w:val="-2"/>
        </w:rPr>
        <w:t>научится:</w:t>
      </w:r>
    </w:p>
    <w:p w:rsidR="00AD3023" w:rsidRDefault="00E2542D">
      <w:pPr>
        <w:pStyle w:val="a3"/>
        <w:spacing w:line="264" w:lineRule="auto"/>
        <w:ind w:left="182" w:right="148" w:firstLine="599"/>
      </w:pPr>
      <w:r>
        <w:t>различать на слух произведения русских композиторов-классиков, называть автора, произведение, исполнительский состав;</w:t>
      </w:r>
    </w:p>
    <w:p w:rsidR="00AD3023" w:rsidRDefault="00E2542D">
      <w:pPr>
        <w:pStyle w:val="a3"/>
        <w:spacing w:line="264" w:lineRule="auto"/>
        <w:ind w:left="182" w:right="150" w:firstLine="599"/>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D3023" w:rsidRDefault="00E2542D">
      <w:pPr>
        <w:pStyle w:val="a3"/>
        <w:spacing w:line="264" w:lineRule="auto"/>
        <w:ind w:left="182" w:right="151" w:firstLine="599"/>
      </w:pPr>
      <w:r>
        <w:t xml:space="preserve">исполнять (в том числе фрагментарно, отдельными темами) сочинения русских </w:t>
      </w:r>
      <w:r>
        <w:rPr>
          <w:spacing w:val="-2"/>
        </w:rPr>
        <w:t>композиторов;</w:t>
      </w:r>
    </w:p>
    <w:p w:rsidR="00AD3023" w:rsidRDefault="00E2542D">
      <w:pPr>
        <w:pStyle w:val="a3"/>
        <w:spacing w:line="264" w:lineRule="auto"/>
        <w:ind w:left="182" w:right="148" w:firstLine="599"/>
      </w:pPr>
      <w:r>
        <w:t>характеризовать творчество не менее двух отечественных композиторов-классиков, приводить примеры наиболее известных сочинений.</w:t>
      </w:r>
    </w:p>
    <w:p w:rsidR="00AD3023" w:rsidRDefault="00E2542D">
      <w:pPr>
        <w:pStyle w:val="Heading2"/>
        <w:spacing w:before="1" w:line="264" w:lineRule="auto"/>
        <w:ind w:left="182" w:right="147" w:firstLine="599"/>
      </w:pPr>
      <w:r>
        <w:t xml:space="preserve">Кконцуизучениямодуля№4«Жанрымузыкальногоискусства»обучающийся </w:t>
      </w:r>
      <w:r>
        <w:rPr>
          <w:spacing w:val="-2"/>
        </w:rPr>
        <w:t>научится:</w:t>
      </w:r>
    </w:p>
    <w:p w:rsidR="00AD3023" w:rsidRDefault="00E2542D">
      <w:pPr>
        <w:pStyle w:val="a3"/>
        <w:spacing w:line="264" w:lineRule="auto"/>
        <w:ind w:left="182" w:right="154" w:firstLine="599"/>
      </w:pPr>
      <w:r>
        <w:t xml:space="preserve">различать и характеризовать жанры музыки (театральные, камерныеи симфонические, вокальные и инструментальные), знать их разновидности, приводить </w:t>
      </w:r>
      <w:r>
        <w:rPr>
          <w:spacing w:val="-2"/>
        </w:rPr>
        <w:t>примеры;</w:t>
      </w:r>
    </w:p>
    <w:p w:rsidR="00AD3023" w:rsidRDefault="00E2542D">
      <w:pPr>
        <w:pStyle w:val="a3"/>
        <w:spacing w:line="264" w:lineRule="auto"/>
        <w:ind w:left="182" w:right="151" w:firstLine="599"/>
      </w:pPr>
      <w:r>
        <w:t xml:space="preserve">рассуждать о круге образов и средствах их воплощения, типичныхдля данного </w:t>
      </w:r>
      <w:r>
        <w:rPr>
          <w:spacing w:val="-2"/>
        </w:rPr>
        <w:t>жанра;</w:t>
      </w:r>
    </w:p>
    <w:p w:rsidR="00AD3023" w:rsidRDefault="00E2542D">
      <w:pPr>
        <w:pStyle w:val="a3"/>
        <w:spacing w:line="264" w:lineRule="auto"/>
        <w:ind w:left="182" w:right="150" w:firstLine="599"/>
      </w:pPr>
      <w:r>
        <w:t>выразительно исполнять произведения (в том числе фрагменты) вокальных, инструментальных и музыкально-театральных жанров.</w:t>
      </w:r>
    </w:p>
    <w:p w:rsidR="00AD3023" w:rsidRDefault="00AD3023">
      <w:pPr>
        <w:spacing w:line="264" w:lineRule="auto"/>
        <w:sectPr w:rsidR="00AD3023">
          <w:pgSz w:w="11910" w:h="16390"/>
          <w:pgMar w:top="1060" w:right="700" w:bottom="1160" w:left="1520" w:header="0" w:footer="933" w:gutter="0"/>
          <w:cols w:space="720"/>
        </w:sectPr>
      </w:pPr>
    </w:p>
    <w:p w:rsidR="00AD3023" w:rsidRDefault="00E2542D">
      <w:pPr>
        <w:spacing w:before="69" w:line="261" w:lineRule="auto"/>
        <w:ind w:left="182" w:right="143" w:firstLine="599"/>
        <w:jc w:val="right"/>
        <w:rPr>
          <w:sz w:val="24"/>
        </w:rPr>
      </w:pPr>
      <w:r>
        <w:rPr>
          <w:b/>
          <w:sz w:val="24"/>
        </w:rPr>
        <w:lastRenderedPageBreak/>
        <w:t xml:space="preserve">Кконцуизучениямодуля№5«Музыканародовмира»обучающийсянаучится: </w:t>
      </w:r>
      <w:r>
        <w:rPr>
          <w:sz w:val="24"/>
        </w:rPr>
        <w:t>определять на слух музыкальные произведения, относящиеся к западноевропейской, латиноамериканской,азиатскойтрадиционноймузыкальнойкультуре,втомчисле</w:t>
      </w:r>
      <w:r>
        <w:rPr>
          <w:spacing w:val="-10"/>
          <w:sz w:val="24"/>
        </w:rPr>
        <w:t>к</w:t>
      </w:r>
    </w:p>
    <w:p w:rsidR="00AD3023" w:rsidRDefault="00E2542D">
      <w:pPr>
        <w:pStyle w:val="a3"/>
        <w:spacing w:before="5"/>
        <w:ind w:left="182"/>
      </w:pPr>
      <w:r>
        <w:t>отдельнымсамобытнымкультурно-национальным</w:t>
      </w:r>
      <w:r>
        <w:rPr>
          <w:spacing w:val="-2"/>
        </w:rPr>
        <w:t>традициям;</w:t>
      </w:r>
    </w:p>
    <w:p w:rsidR="00AD3023" w:rsidRDefault="00E2542D">
      <w:pPr>
        <w:pStyle w:val="a3"/>
        <w:spacing w:before="27" w:line="264" w:lineRule="auto"/>
        <w:ind w:left="182" w:right="153" w:firstLine="599"/>
      </w:pPr>
      <w:r>
        <w:t xml:space="preserve">различать на слух и исполнять произведения различных жанров фольклорной </w:t>
      </w:r>
      <w:r>
        <w:rPr>
          <w:spacing w:val="-2"/>
        </w:rPr>
        <w:t>музыки;</w:t>
      </w:r>
    </w:p>
    <w:p w:rsidR="00AD3023" w:rsidRDefault="00E2542D">
      <w:pPr>
        <w:pStyle w:val="a3"/>
        <w:spacing w:line="264" w:lineRule="auto"/>
        <w:ind w:left="182" w:right="151" w:firstLine="599"/>
      </w:pPr>
      <w:r>
        <w:t>определять на слух принадлежность народных музыкальных инструментов к группам духовых, струнных, ударно-шумовых инструментов;</w:t>
      </w:r>
    </w:p>
    <w:p w:rsidR="00AD3023" w:rsidRDefault="00E2542D">
      <w:pPr>
        <w:pStyle w:val="a3"/>
        <w:spacing w:line="264" w:lineRule="auto"/>
        <w:ind w:left="182" w:right="144" w:firstLine="599"/>
      </w:pPr>
      <w:r>
        <w:t>различать на слух и узнавать признаки влияния музыки разных народов мира в сочинениях профессиональных композиторов (из числа изученныхкультурно- национальных традиций и жанров).</w:t>
      </w:r>
    </w:p>
    <w:p w:rsidR="00AD3023" w:rsidRDefault="00E2542D">
      <w:pPr>
        <w:pStyle w:val="Heading2"/>
        <w:spacing w:before="6" w:line="264" w:lineRule="auto"/>
        <w:ind w:left="182" w:right="154" w:firstLine="599"/>
      </w:pPr>
      <w:r>
        <w:t>К концу изучения модуля № 6 «Европейская классическая музыка» обучающийся научится:</w:t>
      </w:r>
    </w:p>
    <w:p w:rsidR="00AD3023" w:rsidRDefault="00E2542D">
      <w:pPr>
        <w:pStyle w:val="a3"/>
        <w:spacing w:line="264" w:lineRule="auto"/>
        <w:ind w:left="182" w:right="145" w:firstLine="599"/>
      </w:pPr>
      <w:r>
        <w:t>различать на слух произведения европейских композиторов-классиков, называть автора, произведение, исполнительский состав;</w:t>
      </w:r>
    </w:p>
    <w:p w:rsidR="00AD3023" w:rsidRDefault="00E2542D">
      <w:pPr>
        <w:pStyle w:val="a3"/>
        <w:spacing w:line="264" w:lineRule="auto"/>
        <w:ind w:left="182" w:right="150" w:firstLine="599"/>
      </w:pPr>
      <w:r>
        <w:t>определять принадлежность музыкального произведения к одному из художественных стилей (барокко, классицизм, романтизм, импрессионизм);</w:t>
      </w:r>
    </w:p>
    <w:p w:rsidR="00AD3023" w:rsidRDefault="00E2542D">
      <w:pPr>
        <w:pStyle w:val="a3"/>
        <w:spacing w:line="264" w:lineRule="auto"/>
        <w:ind w:left="781" w:right="150"/>
      </w:pPr>
      <w:r>
        <w:t>исполнять (в том числе фрагментарно) сочинения композиторов-классиков; характеризоватьмузыкальныйобразивыразительныесредства,</w:t>
      </w:r>
      <w:r>
        <w:rPr>
          <w:spacing w:val="-2"/>
        </w:rPr>
        <w:t>использованные</w:t>
      </w:r>
    </w:p>
    <w:p w:rsidR="00AD3023" w:rsidRDefault="00E2542D">
      <w:pPr>
        <w:pStyle w:val="a3"/>
        <w:spacing w:line="264" w:lineRule="auto"/>
        <w:ind w:left="781" w:right="146" w:hanging="600"/>
      </w:pPr>
      <w:r>
        <w:t>композитором, способы развития и форму строения музыкального произведения; характеризоватьтворчествонеменеедвухкомпозиторов-классиков,</w:t>
      </w:r>
      <w:r>
        <w:rPr>
          <w:spacing w:val="-2"/>
        </w:rPr>
        <w:t>приводить</w:t>
      </w:r>
    </w:p>
    <w:p w:rsidR="00AD3023" w:rsidRDefault="00E2542D">
      <w:pPr>
        <w:pStyle w:val="a3"/>
        <w:ind w:left="182"/>
      </w:pPr>
      <w:r>
        <w:t>примерынаиболееизвестных</w:t>
      </w:r>
      <w:r>
        <w:rPr>
          <w:spacing w:val="-2"/>
        </w:rPr>
        <w:t>сочинений.</w:t>
      </w:r>
    </w:p>
    <w:p w:rsidR="00AD3023" w:rsidRDefault="00E2542D">
      <w:pPr>
        <w:pStyle w:val="Heading2"/>
        <w:spacing w:before="27"/>
        <w:ind w:left="781"/>
      </w:pPr>
      <w:r>
        <w:t>Кконцуизучениямодуля№7«Духовнаямузыка»обучающийся</w:t>
      </w:r>
      <w:r>
        <w:rPr>
          <w:spacing w:val="-2"/>
        </w:rPr>
        <w:t xml:space="preserve"> научится:</w:t>
      </w:r>
    </w:p>
    <w:p w:rsidR="00AD3023" w:rsidRDefault="00E2542D">
      <w:pPr>
        <w:pStyle w:val="a3"/>
        <w:spacing w:before="24" w:line="264" w:lineRule="auto"/>
        <w:ind w:left="182" w:right="153" w:firstLine="599"/>
      </w:pPr>
      <w:r>
        <w:t>различать и характеризовать жанры и произведения русской и европейскойдуховной музыки;</w:t>
      </w:r>
    </w:p>
    <w:p w:rsidR="00AD3023" w:rsidRDefault="00E2542D">
      <w:pPr>
        <w:pStyle w:val="a3"/>
        <w:spacing w:line="264" w:lineRule="auto"/>
        <w:ind w:left="781" w:right="1691"/>
      </w:pPr>
      <w:r>
        <w:t>исполнять произведения русской и европейской духовной музыки; приводитьпримерысочиненийдуховноймузыки,называтьих</w:t>
      </w:r>
      <w:r>
        <w:rPr>
          <w:spacing w:val="-2"/>
        </w:rPr>
        <w:t>автора.</w:t>
      </w:r>
    </w:p>
    <w:p w:rsidR="00AD3023" w:rsidRDefault="00E2542D">
      <w:pPr>
        <w:pStyle w:val="Heading2"/>
        <w:spacing w:before="6" w:line="264" w:lineRule="auto"/>
        <w:ind w:left="182" w:right="148" w:firstLine="599"/>
      </w:pPr>
      <w:r>
        <w:t>К концу изучения модуля № 8 «Современная музыка: основные жанры и направления» обучающийся научится:</w:t>
      </w:r>
    </w:p>
    <w:p w:rsidR="00AD3023" w:rsidRDefault="00E2542D">
      <w:pPr>
        <w:pStyle w:val="a3"/>
        <w:spacing w:line="264" w:lineRule="auto"/>
        <w:ind w:left="781" w:right="154"/>
      </w:pPr>
      <w:r>
        <w:t>определять и характеризовать стили, направления и жанры современной музыки; различатьиопределятьнаслухвидыоркестров,ансамблей,тембры</w:t>
      </w:r>
      <w:r>
        <w:rPr>
          <w:spacing w:val="-2"/>
        </w:rPr>
        <w:t>музыкальных</w:t>
      </w:r>
    </w:p>
    <w:p w:rsidR="00AD3023" w:rsidRDefault="00E2542D">
      <w:pPr>
        <w:pStyle w:val="a3"/>
        <w:ind w:left="182"/>
      </w:pPr>
      <w:r>
        <w:t>инструментов,входящихвих</w:t>
      </w:r>
      <w:r>
        <w:rPr>
          <w:spacing w:val="-2"/>
        </w:rPr>
        <w:t>состав;</w:t>
      </w:r>
    </w:p>
    <w:p w:rsidR="00AD3023" w:rsidRDefault="00E2542D">
      <w:pPr>
        <w:pStyle w:val="a3"/>
        <w:spacing w:before="21"/>
        <w:ind w:left="781"/>
        <w:jc w:val="left"/>
      </w:pPr>
      <w:r>
        <w:t>исполнятьсовременныемузыкальныепроизведениявразныхвидах</w:t>
      </w:r>
      <w:r>
        <w:rPr>
          <w:spacing w:val="-2"/>
        </w:rPr>
        <w:t xml:space="preserve"> деятельности.</w:t>
      </w:r>
    </w:p>
    <w:p w:rsidR="00AD3023" w:rsidRDefault="00E2542D">
      <w:pPr>
        <w:pStyle w:val="Heading2"/>
        <w:spacing w:before="34" w:line="259" w:lineRule="auto"/>
        <w:ind w:left="182" w:firstLine="599"/>
        <w:jc w:val="left"/>
        <w:rPr>
          <w:b w:val="0"/>
        </w:rPr>
      </w:pPr>
      <w:r>
        <w:t>Кконцуизучениямодуля№9«Связьмузыкисдругимивидамиискусства» обучающийся научится</w:t>
      </w:r>
      <w:r>
        <w:rPr>
          <w:b w:val="0"/>
        </w:rPr>
        <w:t>:</w:t>
      </w:r>
    </w:p>
    <w:p w:rsidR="00AD3023" w:rsidRDefault="00E2542D">
      <w:pPr>
        <w:pStyle w:val="a3"/>
        <w:spacing w:before="6" w:line="264" w:lineRule="auto"/>
        <w:ind w:left="182" w:firstLine="599"/>
        <w:jc w:val="left"/>
      </w:pPr>
      <w:r>
        <w:t xml:space="preserve">определятьстилевыеижанровыепараллелимеждумузыкойидругимивидами </w:t>
      </w:r>
      <w:r>
        <w:rPr>
          <w:spacing w:val="-2"/>
        </w:rPr>
        <w:t>искусств;</w:t>
      </w:r>
    </w:p>
    <w:p w:rsidR="00AD3023" w:rsidRDefault="00E2542D">
      <w:pPr>
        <w:pStyle w:val="a3"/>
        <w:spacing w:before="1" w:line="264" w:lineRule="auto"/>
        <w:ind w:left="781"/>
        <w:jc w:val="left"/>
      </w:pPr>
      <w:r>
        <w:t>различать и анализировать средства выразительности разных видов искусств; импровизировать,создаватьпроизведенияводномвидеискусстванаоснове</w:t>
      </w:r>
    </w:p>
    <w:p w:rsidR="00AD3023" w:rsidRDefault="00E2542D">
      <w:pPr>
        <w:pStyle w:val="a3"/>
        <w:spacing w:line="264" w:lineRule="auto"/>
        <w:ind w:left="182" w:right="146"/>
      </w:pPr>
      <w:r>
        <w:t>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AD3023" w:rsidRDefault="00E2542D">
      <w:pPr>
        <w:pStyle w:val="a3"/>
        <w:spacing w:line="264" w:lineRule="auto"/>
        <w:ind w:left="182" w:right="154" w:firstLine="599"/>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AD3023" w:rsidRDefault="00AD3023">
      <w:pPr>
        <w:spacing w:line="264" w:lineRule="auto"/>
        <w:sectPr w:rsidR="00AD3023">
          <w:pgSz w:w="11910" w:h="16390"/>
          <w:pgMar w:top="1060" w:right="700" w:bottom="1160" w:left="1520" w:header="0" w:footer="933" w:gutter="0"/>
          <w:cols w:space="720"/>
        </w:sectPr>
      </w:pPr>
    </w:p>
    <w:p w:rsidR="00AD3023" w:rsidRDefault="00E2542D">
      <w:pPr>
        <w:spacing w:before="64" w:line="278" w:lineRule="auto"/>
        <w:ind w:left="411" w:right="8866" w:hanging="70"/>
        <w:rPr>
          <w:b/>
          <w:sz w:val="28"/>
        </w:rPr>
      </w:pPr>
      <w:r>
        <w:rPr>
          <w:b/>
          <w:sz w:val="28"/>
        </w:rPr>
        <w:lastRenderedPageBreak/>
        <w:t>ТЕМАТИЧЕСКОЕПЛАНИРОВАНИЕ 5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60"/>
        <w:gridCol w:w="4464"/>
        <w:gridCol w:w="902"/>
        <w:gridCol w:w="2501"/>
        <w:gridCol w:w="2566"/>
        <w:gridCol w:w="2947"/>
      </w:tblGrid>
      <w:tr w:rsidR="00AD3023">
        <w:trPr>
          <w:trHeight w:val="362"/>
        </w:trPr>
        <w:tc>
          <w:tcPr>
            <w:tcW w:w="660" w:type="dxa"/>
            <w:vMerge w:val="restart"/>
          </w:tcPr>
          <w:p w:rsidR="00AD3023" w:rsidRDefault="00E2542D">
            <w:pPr>
              <w:pStyle w:val="TableParagraph"/>
              <w:spacing w:before="201" w:line="276" w:lineRule="auto"/>
              <w:ind w:left="235" w:right="176"/>
              <w:jc w:val="both"/>
              <w:rPr>
                <w:b/>
                <w:sz w:val="24"/>
              </w:rPr>
            </w:pPr>
            <w:r>
              <w:rPr>
                <w:b/>
                <w:spacing w:val="-10"/>
                <w:sz w:val="24"/>
              </w:rPr>
              <w:t xml:space="preserve">№ </w:t>
            </w:r>
            <w:r>
              <w:rPr>
                <w:b/>
                <w:spacing w:val="-6"/>
                <w:sz w:val="24"/>
              </w:rPr>
              <w:t xml:space="preserve">п/ </w:t>
            </w:r>
            <w:r>
              <w:rPr>
                <w:b/>
                <w:spacing w:val="-10"/>
                <w:sz w:val="24"/>
              </w:rPr>
              <w:t>п</w:t>
            </w:r>
          </w:p>
        </w:tc>
        <w:tc>
          <w:tcPr>
            <w:tcW w:w="4464" w:type="dxa"/>
            <w:vMerge w:val="restart"/>
          </w:tcPr>
          <w:p w:rsidR="00AD3023" w:rsidRDefault="00AD3023">
            <w:pPr>
              <w:pStyle w:val="TableParagraph"/>
              <w:spacing w:before="84"/>
              <w:rPr>
                <w:b/>
                <w:sz w:val="24"/>
              </w:rPr>
            </w:pPr>
          </w:p>
          <w:p w:rsidR="00AD3023" w:rsidRDefault="00E2542D">
            <w:pPr>
              <w:pStyle w:val="TableParagraph"/>
              <w:spacing w:line="276" w:lineRule="auto"/>
              <w:ind w:left="233" w:right="1454"/>
              <w:rPr>
                <w:b/>
                <w:sz w:val="24"/>
              </w:rPr>
            </w:pPr>
            <w:r>
              <w:rPr>
                <w:b/>
                <w:sz w:val="24"/>
              </w:rPr>
              <w:t xml:space="preserve">Наименованиеразделови </w:t>
            </w:r>
            <w:r>
              <w:rPr>
                <w:b/>
                <w:spacing w:val="-2"/>
                <w:sz w:val="24"/>
              </w:rPr>
              <w:t>темпрограммы</w:t>
            </w:r>
          </w:p>
        </w:tc>
        <w:tc>
          <w:tcPr>
            <w:tcW w:w="5969" w:type="dxa"/>
            <w:gridSpan w:val="3"/>
          </w:tcPr>
          <w:p w:rsidR="00AD3023" w:rsidRDefault="00E2542D">
            <w:pPr>
              <w:pStyle w:val="TableParagraph"/>
              <w:spacing w:before="43"/>
              <w:ind w:left="99"/>
              <w:rPr>
                <w:b/>
                <w:sz w:val="24"/>
              </w:rPr>
            </w:pPr>
            <w:r>
              <w:rPr>
                <w:b/>
                <w:spacing w:val="-2"/>
                <w:sz w:val="24"/>
              </w:rPr>
              <w:t>Количествочасов</w:t>
            </w:r>
          </w:p>
        </w:tc>
        <w:tc>
          <w:tcPr>
            <w:tcW w:w="2947" w:type="dxa"/>
            <w:vMerge w:val="restart"/>
          </w:tcPr>
          <w:p w:rsidR="00AD3023" w:rsidRDefault="00E2542D">
            <w:pPr>
              <w:pStyle w:val="TableParagraph"/>
              <w:spacing w:before="43" w:line="276" w:lineRule="auto"/>
              <w:ind w:left="234" w:right="8"/>
              <w:rPr>
                <w:b/>
                <w:sz w:val="24"/>
              </w:rPr>
            </w:pPr>
            <w:r>
              <w:rPr>
                <w:b/>
                <w:spacing w:val="-2"/>
                <w:sz w:val="24"/>
              </w:rPr>
              <w:t>Электронные (цифровые)</w:t>
            </w:r>
          </w:p>
          <w:p w:rsidR="00AD3023" w:rsidRDefault="00E2542D">
            <w:pPr>
              <w:pStyle w:val="TableParagraph"/>
              <w:spacing w:line="278" w:lineRule="auto"/>
              <w:ind w:left="234" w:right="8"/>
              <w:rPr>
                <w:b/>
                <w:sz w:val="24"/>
              </w:rPr>
            </w:pPr>
            <w:r>
              <w:rPr>
                <w:b/>
                <w:spacing w:val="-2"/>
                <w:sz w:val="24"/>
              </w:rPr>
              <w:t xml:space="preserve">образовательныересурс </w:t>
            </w:r>
            <w:r>
              <w:rPr>
                <w:b/>
                <w:spacing w:val="-10"/>
                <w:sz w:val="24"/>
              </w:rPr>
              <w:t>ы</w:t>
            </w:r>
          </w:p>
        </w:tc>
      </w:tr>
      <w:tr w:rsidR="00AD3023">
        <w:trPr>
          <w:trHeight w:val="1257"/>
        </w:trPr>
        <w:tc>
          <w:tcPr>
            <w:tcW w:w="660" w:type="dxa"/>
            <w:vMerge/>
            <w:tcBorders>
              <w:top w:val="nil"/>
            </w:tcBorders>
          </w:tcPr>
          <w:p w:rsidR="00AD3023" w:rsidRDefault="00AD3023">
            <w:pPr>
              <w:rPr>
                <w:sz w:val="2"/>
                <w:szCs w:val="2"/>
              </w:rPr>
            </w:pPr>
          </w:p>
        </w:tc>
        <w:tc>
          <w:tcPr>
            <w:tcW w:w="4464" w:type="dxa"/>
            <w:vMerge/>
            <w:tcBorders>
              <w:top w:val="nil"/>
            </w:tcBorders>
          </w:tcPr>
          <w:p w:rsidR="00AD3023" w:rsidRDefault="00AD3023">
            <w:pPr>
              <w:rPr>
                <w:sz w:val="2"/>
                <w:szCs w:val="2"/>
              </w:rPr>
            </w:pPr>
          </w:p>
        </w:tc>
        <w:tc>
          <w:tcPr>
            <w:tcW w:w="902" w:type="dxa"/>
          </w:tcPr>
          <w:p w:rsidR="00AD3023" w:rsidRDefault="00E2542D">
            <w:pPr>
              <w:pStyle w:val="TableParagraph"/>
              <w:spacing w:before="177" w:line="276" w:lineRule="auto"/>
              <w:ind w:left="233" w:right="177"/>
              <w:rPr>
                <w:b/>
                <w:sz w:val="24"/>
              </w:rPr>
            </w:pPr>
            <w:r>
              <w:rPr>
                <w:b/>
                <w:spacing w:val="-4"/>
                <w:sz w:val="24"/>
              </w:rPr>
              <w:t xml:space="preserve">Всег </w:t>
            </w:r>
            <w:r>
              <w:rPr>
                <w:b/>
                <w:spacing w:val="-10"/>
                <w:sz w:val="24"/>
              </w:rPr>
              <w:t>о</w:t>
            </w:r>
          </w:p>
        </w:tc>
        <w:tc>
          <w:tcPr>
            <w:tcW w:w="2501" w:type="dxa"/>
          </w:tcPr>
          <w:p w:rsidR="00AD3023" w:rsidRDefault="00E2542D">
            <w:pPr>
              <w:pStyle w:val="TableParagraph"/>
              <w:spacing w:before="177" w:line="276" w:lineRule="auto"/>
              <w:ind w:left="236" w:right="25"/>
              <w:rPr>
                <w:b/>
                <w:sz w:val="24"/>
              </w:rPr>
            </w:pPr>
            <w:r>
              <w:rPr>
                <w:b/>
                <w:spacing w:val="-2"/>
                <w:sz w:val="24"/>
              </w:rPr>
              <w:t xml:space="preserve">Контрольныеработ </w:t>
            </w:r>
            <w:r>
              <w:rPr>
                <w:b/>
                <w:spacing w:val="-10"/>
                <w:sz w:val="24"/>
              </w:rPr>
              <w:t>ы</w:t>
            </w:r>
          </w:p>
        </w:tc>
        <w:tc>
          <w:tcPr>
            <w:tcW w:w="2566" w:type="dxa"/>
          </w:tcPr>
          <w:p w:rsidR="00AD3023" w:rsidRDefault="00E2542D">
            <w:pPr>
              <w:pStyle w:val="TableParagraph"/>
              <w:spacing w:before="177" w:line="276" w:lineRule="auto"/>
              <w:ind w:left="236" w:right="24"/>
              <w:rPr>
                <w:b/>
                <w:sz w:val="24"/>
              </w:rPr>
            </w:pPr>
            <w:r>
              <w:rPr>
                <w:b/>
                <w:spacing w:val="-2"/>
                <w:sz w:val="24"/>
              </w:rPr>
              <w:t xml:space="preserve">Практическиеработ </w:t>
            </w:r>
            <w:r>
              <w:rPr>
                <w:b/>
                <w:spacing w:val="-10"/>
                <w:sz w:val="24"/>
              </w:rPr>
              <w:t>ы</w:t>
            </w:r>
          </w:p>
        </w:tc>
        <w:tc>
          <w:tcPr>
            <w:tcW w:w="2947" w:type="dxa"/>
            <w:vMerge/>
            <w:tcBorders>
              <w:top w:val="nil"/>
            </w:tcBorders>
          </w:tcPr>
          <w:p w:rsidR="00AD3023" w:rsidRDefault="00AD3023">
            <w:pPr>
              <w:rPr>
                <w:sz w:val="2"/>
                <w:szCs w:val="2"/>
              </w:rPr>
            </w:pPr>
          </w:p>
        </w:tc>
      </w:tr>
      <w:tr w:rsidR="00AD3023">
        <w:trPr>
          <w:trHeight w:val="362"/>
        </w:trPr>
        <w:tc>
          <w:tcPr>
            <w:tcW w:w="14040" w:type="dxa"/>
            <w:gridSpan w:val="6"/>
          </w:tcPr>
          <w:p w:rsidR="00AD3023" w:rsidRDefault="00E2542D">
            <w:pPr>
              <w:pStyle w:val="TableParagraph"/>
              <w:spacing w:before="41"/>
              <w:ind w:left="235"/>
              <w:rPr>
                <w:b/>
                <w:sz w:val="24"/>
              </w:rPr>
            </w:pPr>
            <w:r>
              <w:rPr>
                <w:b/>
                <w:sz w:val="24"/>
              </w:rPr>
              <w:t>ИНВАРИАНТНЫЕ</w:t>
            </w:r>
            <w:r>
              <w:rPr>
                <w:b/>
                <w:spacing w:val="-2"/>
                <w:sz w:val="24"/>
              </w:rPr>
              <w:t>МОДУЛИ</w:t>
            </w:r>
          </w:p>
        </w:tc>
      </w:tr>
      <w:tr w:rsidR="00AD3023">
        <w:trPr>
          <w:trHeight w:val="362"/>
        </w:trPr>
        <w:tc>
          <w:tcPr>
            <w:tcW w:w="14040" w:type="dxa"/>
            <w:gridSpan w:val="6"/>
          </w:tcPr>
          <w:p w:rsidR="00AD3023" w:rsidRDefault="00E2542D">
            <w:pPr>
              <w:pStyle w:val="TableParagraph"/>
              <w:spacing w:before="41"/>
              <w:ind w:left="235"/>
              <w:rPr>
                <w:b/>
                <w:sz w:val="24"/>
              </w:rPr>
            </w:pPr>
            <w:r>
              <w:rPr>
                <w:b/>
                <w:sz w:val="24"/>
              </w:rPr>
              <w:t>Раздел</w:t>
            </w:r>
            <w:r>
              <w:rPr>
                <w:b/>
                <w:spacing w:val="-2"/>
                <w:sz w:val="24"/>
              </w:rPr>
              <w:t>1.Музыкамоегокрая</w:t>
            </w:r>
          </w:p>
        </w:tc>
      </w:tr>
      <w:tr w:rsidR="00AD3023">
        <w:trPr>
          <w:trHeight w:val="652"/>
        </w:trPr>
        <w:tc>
          <w:tcPr>
            <w:tcW w:w="660" w:type="dxa"/>
          </w:tcPr>
          <w:p w:rsidR="00AD3023" w:rsidRDefault="00E2542D">
            <w:pPr>
              <w:pStyle w:val="TableParagraph"/>
              <w:spacing w:before="182"/>
              <w:ind w:left="100"/>
              <w:rPr>
                <w:sz w:val="24"/>
              </w:rPr>
            </w:pPr>
            <w:r>
              <w:rPr>
                <w:spacing w:val="-5"/>
                <w:sz w:val="24"/>
              </w:rPr>
              <w:t>1.1</w:t>
            </w:r>
          </w:p>
        </w:tc>
        <w:tc>
          <w:tcPr>
            <w:tcW w:w="4464" w:type="dxa"/>
          </w:tcPr>
          <w:p w:rsidR="00AD3023" w:rsidRDefault="00E2542D">
            <w:pPr>
              <w:pStyle w:val="TableParagraph"/>
              <w:spacing w:before="182"/>
              <w:ind w:left="233"/>
              <w:rPr>
                <w:sz w:val="24"/>
              </w:rPr>
            </w:pPr>
            <w:r>
              <w:rPr>
                <w:sz w:val="24"/>
              </w:rPr>
              <w:t>Фольклор–</w:t>
            </w:r>
            <w:r>
              <w:rPr>
                <w:spacing w:val="-2"/>
                <w:sz w:val="24"/>
              </w:rPr>
              <w:t>народноетворчество</w:t>
            </w:r>
          </w:p>
        </w:tc>
        <w:tc>
          <w:tcPr>
            <w:tcW w:w="902" w:type="dxa"/>
          </w:tcPr>
          <w:p w:rsidR="00AD3023" w:rsidRDefault="00E2542D">
            <w:pPr>
              <w:pStyle w:val="TableParagraph"/>
              <w:spacing w:before="182"/>
              <w:ind w:right="291"/>
              <w:jc w:val="right"/>
              <w:rPr>
                <w:sz w:val="24"/>
              </w:rPr>
            </w:pPr>
            <w:r>
              <w:rPr>
                <w:spacing w:val="-10"/>
                <w:sz w:val="24"/>
              </w:rPr>
              <w:t>2</w:t>
            </w:r>
          </w:p>
        </w:tc>
        <w:tc>
          <w:tcPr>
            <w:tcW w:w="2501" w:type="dxa"/>
          </w:tcPr>
          <w:p w:rsidR="00AD3023" w:rsidRDefault="00AD3023">
            <w:pPr>
              <w:pStyle w:val="TableParagraph"/>
            </w:pPr>
          </w:p>
        </w:tc>
        <w:tc>
          <w:tcPr>
            <w:tcW w:w="2566" w:type="dxa"/>
          </w:tcPr>
          <w:p w:rsidR="00AD3023" w:rsidRDefault="00AD3023">
            <w:pPr>
              <w:pStyle w:val="TableParagraph"/>
            </w:pPr>
          </w:p>
        </w:tc>
        <w:tc>
          <w:tcPr>
            <w:tcW w:w="2947" w:type="dxa"/>
          </w:tcPr>
          <w:p w:rsidR="00AD3023" w:rsidRDefault="00E2542D">
            <w:pPr>
              <w:pStyle w:val="TableParagraph"/>
              <w:spacing w:before="38"/>
              <w:ind w:left="234"/>
              <w:rPr>
                <w:sz w:val="24"/>
              </w:rPr>
            </w:pPr>
            <w:r>
              <w:rPr>
                <w:sz w:val="24"/>
              </w:rPr>
              <w:t>Библиотека</w:t>
            </w:r>
            <w:r>
              <w:rPr>
                <w:spacing w:val="-5"/>
                <w:sz w:val="24"/>
              </w:rPr>
              <w:t>ЦОК</w:t>
            </w:r>
          </w:p>
          <w:p w:rsidR="00AD3023" w:rsidRDefault="00DC3336">
            <w:pPr>
              <w:pStyle w:val="TableParagraph"/>
              <w:spacing w:before="40"/>
              <w:ind w:left="234"/>
            </w:pPr>
            <w:hyperlink r:id="rId1323">
              <w:r w:rsidR="00E2542D">
                <w:rPr>
                  <w:color w:val="0000FF"/>
                  <w:spacing w:val="-2"/>
                  <w:u w:val="single" w:color="0000FF"/>
                </w:rPr>
                <w:t>https://m.edsoo.ru/f5e9b004</w:t>
              </w:r>
            </w:hyperlink>
          </w:p>
        </w:tc>
      </w:tr>
      <w:tr w:rsidR="00AD3023">
        <w:trPr>
          <w:trHeight w:val="554"/>
        </w:trPr>
        <w:tc>
          <w:tcPr>
            <w:tcW w:w="5124" w:type="dxa"/>
            <w:gridSpan w:val="2"/>
          </w:tcPr>
          <w:p w:rsidR="00AD3023" w:rsidRDefault="00E2542D">
            <w:pPr>
              <w:pStyle w:val="TableParagraph"/>
              <w:spacing w:before="134"/>
              <w:ind w:left="235"/>
              <w:rPr>
                <w:sz w:val="24"/>
              </w:rPr>
            </w:pPr>
            <w:r>
              <w:rPr>
                <w:spacing w:val="-2"/>
                <w:sz w:val="24"/>
              </w:rPr>
              <w:t>Итогопоразделу</w:t>
            </w:r>
          </w:p>
        </w:tc>
        <w:tc>
          <w:tcPr>
            <w:tcW w:w="902" w:type="dxa"/>
          </w:tcPr>
          <w:p w:rsidR="00AD3023" w:rsidRDefault="00E2542D">
            <w:pPr>
              <w:pStyle w:val="TableParagraph"/>
              <w:spacing w:before="134"/>
              <w:ind w:right="291"/>
              <w:jc w:val="right"/>
              <w:rPr>
                <w:sz w:val="24"/>
              </w:rPr>
            </w:pPr>
            <w:r>
              <w:rPr>
                <w:spacing w:val="-10"/>
                <w:sz w:val="24"/>
              </w:rPr>
              <w:t>2</w:t>
            </w:r>
          </w:p>
        </w:tc>
        <w:tc>
          <w:tcPr>
            <w:tcW w:w="8014" w:type="dxa"/>
            <w:gridSpan w:val="3"/>
          </w:tcPr>
          <w:p w:rsidR="00AD3023" w:rsidRDefault="00AD3023">
            <w:pPr>
              <w:pStyle w:val="TableParagraph"/>
            </w:pPr>
          </w:p>
        </w:tc>
      </w:tr>
      <w:tr w:rsidR="00AD3023">
        <w:trPr>
          <w:trHeight w:val="362"/>
        </w:trPr>
        <w:tc>
          <w:tcPr>
            <w:tcW w:w="14040" w:type="dxa"/>
            <w:gridSpan w:val="6"/>
          </w:tcPr>
          <w:p w:rsidR="00AD3023" w:rsidRDefault="00E2542D">
            <w:pPr>
              <w:pStyle w:val="TableParagraph"/>
              <w:spacing w:before="43"/>
              <w:ind w:left="235"/>
              <w:rPr>
                <w:b/>
                <w:sz w:val="24"/>
              </w:rPr>
            </w:pPr>
            <w:r>
              <w:rPr>
                <w:b/>
                <w:sz w:val="24"/>
              </w:rPr>
              <w:t>Раздел2.Народноемузыкальноетворчество</w:t>
            </w:r>
            <w:r>
              <w:rPr>
                <w:b/>
                <w:spacing w:val="-2"/>
                <w:sz w:val="24"/>
              </w:rPr>
              <w:t>России</w:t>
            </w:r>
          </w:p>
        </w:tc>
      </w:tr>
      <w:tr w:rsidR="00AD3023">
        <w:trPr>
          <w:trHeight w:val="652"/>
        </w:trPr>
        <w:tc>
          <w:tcPr>
            <w:tcW w:w="660" w:type="dxa"/>
          </w:tcPr>
          <w:p w:rsidR="00AD3023" w:rsidRDefault="00E2542D">
            <w:pPr>
              <w:pStyle w:val="TableParagraph"/>
              <w:spacing w:before="182"/>
              <w:ind w:left="100"/>
              <w:rPr>
                <w:sz w:val="24"/>
              </w:rPr>
            </w:pPr>
            <w:r>
              <w:rPr>
                <w:spacing w:val="-5"/>
                <w:sz w:val="24"/>
              </w:rPr>
              <w:t>2.1</w:t>
            </w:r>
          </w:p>
        </w:tc>
        <w:tc>
          <w:tcPr>
            <w:tcW w:w="4464" w:type="dxa"/>
          </w:tcPr>
          <w:p w:rsidR="00AD3023" w:rsidRDefault="00E2542D">
            <w:pPr>
              <w:pStyle w:val="TableParagraph"/>
              <w:spacing w:before="182"/>
              <w:ind w:left="233"/>
              <w:rPr>
                <w:sz w:val="24"/>
              </w:rPr>
            </w:pPr>
            <w:r>
              <w:rPr>
                <w:sz w:val="24"/>
              </w:rPr>
              <w:t>Россия–</w:t>
            </w:r>
            <w:r>
              <w:rPr>
                <w:spacing w:val="-2"/>
                <w:sz w:val="24"/>
              </w:rPr>
              <w:t>нашобщийдом</w:t>
            </w:r>
          </w:p>
        </w:tc>
        <w:tc>
          <w:tcPr>
            <w:tcW w:w="902" w:type="dxa"/>
          </w:tcPr>
          <w:p w:rsidR="00AD3023" w:rsidRDefault="00E2542D">
            <w:pPr>
              <w:pStyle w:val="TableParagraph"/>
              <w:spacing w:before="182"/>
              <w:ind w:right="291"/>
              <w:jc w:val="right"/>
              <w:rPr>
                <w:sz w:val="24"/>
              </w:rPr>
            </w:pPr>
            <w:r>
              <w:rPr>
                <w:spacing w:val="-10"/>
                <w:sz w:val="24"/>
              </w:rPr>
              <w:t>2</w:t>
            </w:r>
          </w:p>
        </w:tc>
        <w:tc>
          <w:tcPr>
            <w:tcW w:w="2501" w:type="dxa"/>
          </w:tcPr>
          <w:p w:rsidR="00AD3023" w:rsidRDefault="00AD3023">
            <w:pPr>
              <w:pStyle w:val="TableParagraph"/>
            </w:pPr>
          </w:p>
        </w:tc>
        <w:tc>
          <w:tcPr>
            <w:tcW w:w="2566" w:type="dxa"/>
          </w:tcPr>
          <w:p w:rsidR="00AD3023" w:rsidRDefault="00AD3023">
            <w:pPr>
              <w:pStyle w:val="TableParagraph"/>
            </w:pPr>
          </w:p>
        </w:tc>
        <w:tc>
          <w:tcPr>
            <w:tcW w:w="2947" w:type="dxa"/>
          </w:tcPr>
          <w:p w:rsidR="00AD3023" w:rsidRDefault="00E2542D">
            <w:pPr>
              <w:pStyle w:val="TableParagraph"/>
              <w:spacing w:before="38"/>
              <w:ind w:left="234"/>
              <w:rPr>
                <w:sz w:val="24"/>
              </w:rPr>
            </w:pPr>
            <w:r>
              <w:rPr>
                <w:sz w:val="24"/>
              </w:rPr>
              <w:t>Библиотека</w:t>
            </w:r>
            <w:r>
              <w:rPr>
                <w:spacing w:val="-5"/>
                <w:sz w:val="24"/>
              </w:rPr>
              <w:t>ЦОК</w:t>
            </w:r>
          </w:p>
          <w:p w:rsidR="00AD3023" w:rsidRDefault="00DC3336">
            <w:pPr>
              <w:pStyle w:val="TableParagraph"/>
              <w:spacing w:before="41"/>
              <w:ind w:left="234"/>
            </w:pPr>
            <w:hyperlink r:id="rId1324">
              <w:r w:rsidR="00E2542D">
                <w:rPr>
                  <w:color w:val="0000FF"/>
                  <w:spacing w:val="-2"/>
                  <w:u w:val="single" w:color="0000FF"/>
                </w:rPr>
                <w:t>https://m.edsoo.ru/f5e9b004</w:t>
              </w:r>
            </w:hyperlink>
          </w:p>
        </w:tc>
      </w:tr>
      <w:tr w:rsidR="00AD3023">
        <w:trPr>
          <w:trHeight w:val="681"/>
        </w:trPr>
        <w:tc>
          <w:tcPr>
            <w:tcW w:w="660" w:type="dxa"/>
          </w:tcPr>
          <w:p w:rsidR="00AD3023" w:rsidRDefault="00E2542D">
            <w:pPr>
              <w:pStyle w:val="TableParagraph"/>
              <w:spacing w:before="197"/>
              <w:ind w:left="100"/>
              <w:rPr>
                <w:sz w:val="24"/>
              </w:rPr>
            </w:pPr>
            <w:r>
              <w:rPr>
                <w:spacing w:val="-5"/>
                <w:sz w:val="24"/>
              </w:rPr>
              <w:t>2.2</w:t>
            </w:r>
          </w:p>
        </w:tc>
        <w:tc>
          <w:tcPr>
            <w:tcW w:w="4464" w:type="dxa"/>
          </w:tcPr>
          <w:p w:rsidR="00AD3023" w:rsidRDefault="00E2542D">
            <w:pPr>
              <w:pStyle w:val="TableParagraph"/>
              <w:spacing w:before="9" w:line="316" w:lineRule="exact"/>
              <w:ind w:left="233" w:right="756"/>
              <w:rPr>
                <w:sz w:val="24"/>
              </w:rPr>
            </w:pPr>
            <w:r>
              <w:rPr>
                <w:sz w:val="24"/>
              </w:rPr>
              <w:t>Фольклор в творчестве профессиональныхкомпозиторов</w:t>
            </w:r>
          </w:p>
        </w:tc>
        <w:tc>
          <w:tcPr>
            <w:tcW w:w="902" w:type="dxa"/>
          </w:tcPr>
          <w:p w:rsidR="00AD3023" w:rsidRDefault="00E2542D">
            <w:pPr>
              <w:pStyle w:val="TableParagraph"/>
              <w:spacing w:before="197"/>
              <w:ind w:right="320"/>
              <w:jc w:val="right"/>
              <w:rPr>
                <w:sz w:val="24"/>
              </w:rPr>
            </w:pPr>
            <w:r>
              <w:rPr>
                <w:spacing w:val="-10"/>
                <w:sz w:val="24"/>
              </w:rPr>
              <w:t>1</w:t>
            </w:r>
          </w:p>
        </w:tc>
        <w:tc>
          <w:tcPr>
            <w:tcW w:w="2501" w:type="dxa"/>
          </w:tcPr>
          <w:p w:rsidR="00AD3023" w:rsidRDefault="00AD3023">
            <w:pPr>
              <w:pStyle w:val="TableParagraph"/>
            </w:pPr>
          </w:p>
        </w:tc>
        <w:tc>
          <w:tcPr>
            <w:tcW w:w="2566" w:type="dxa"/>
          </w:tcPr>
          <w:p w:rsidR="00AD3023" w:rsidRDefault="00AD3023">
            <w:pPr>
              <w:pStyle w:val="TableParagraph"/>
            </w:pPr>
          </w:p>
        </w:tc>
        <w:tc>
          <w:tcPr>
            <w:tcW w:w="2947" w:type="dxa"/>
          </w:tcPr>
          <w:p w:rsidR="00AD3023" w:rsidRDefault="00E2542D">
            <w:pPr>
              <w:pStyle w:val="TableParagraph"/>
              <w:spacing w:before="53"/>
              <w:ind w:left="234"/>
              <w:rPr>
                <w:sz w:val="24"/>
              </w:rPr>
            </w:pPr>
            <w:r>
              <w:rPr>
                <w:sz w:val="24"/>
              </w:rPr>
              <w:t>Библиотека</w:t>
            </w:r>
            <w:r>
              <w:rPr>
                <w:spacing w:val="-5"/>
                <w:sz w:val="24"/>
              </w:rPr>
              <w:t>ЦОК</w:t>
            </w:r>
          </w:p>
          <w:p w:rsidR="00AD3023" w:rsidRDefault="00DC3336">
            <w:pPr>
              <w:pStyle w:val="TableParagraph"/>
              <w:spacing w:before="40"/>
              <w:ind w:left="234"/>
            </w:pPr>
            <w:hyperlink r:id="rId1325">
              <w:r w:rsidR="00E2542D">
                <w:rPr>
                  <w:color w:val="0000FF"/>
                  <w:spacing w:val="-2"/>
                  <w:u w:val="single" w:color="0000FF"/>
                </w:rPr>
                <w:t>https://m.edsoo.ru/f5e9b004</w:t>
              </w:r>
            </w:hyperlink>
          </w:p>
        </w:tc>
      </w:tr>
      <w:tr w:rsidR="00AD3023">
        <w:trPr>
          <w:trHeight w:val="551"/>
        </w:trPr>
        <w:tc>
          <w:tcPr>
            <w:tcW w:w="5124" w:type="dxa"/>
            <w:gridSpan w:val="2"/>
          </w:tcPr>
          <w:p w:rsidR="00AD3023" w:rsidRDefault="00E2542D">
            <w:pPr>
              <w:pStyle w:val="TableParagraph"/>
              <w:spacing w:before="132"/>
              <w:ind w:left="235"/>
              <w:rPr>
                <w:sz w:val="24"/>
              </w:rPr>
            </w:pPr>
            <w:r>
              <w:rPr>
                <w:spacing w:val="-2"/>
                <w:sz w:val="24"/>
              </w:rPr>
              <w:t>Итогопоразделу</w:t>
            </w:r>
          </w:p>
        </w:tc>
        <w:tc>
          <w:tcPr>
            <w:tcW w:w="902" w:type="dxa"/>
          </w:tcPr>
          <w:p w:rsidR="00AD3023" w:rsidRDefault="00E2542D">
            <w:pPr>
              <w:pStyle w:val="TableParagraph"/>
              <w:spacing w:before="132"/>
              <w:ind w:right="291"/>
              <w:jc w:val="right"/>
              <w:rPr>
                <w:sz w:val="24"/>
              </w:rPr>
            </w:pPr>
            <w:r>
              <w:rPr>
                <w:spacing w:val="-10"/>
                <w:sz w:val="24"/>
              </w:rPr>
              <w:t>3</w:t>
            </w:r>
          </w:p>
        </w:tc>
        <w:tc>
          <w:tcPr>
            <w:tcW w:w="8014" w:type="dxa"/>
            <w:gridSpan w:val="3"/>
          </w:tcPr>
          <w:p w:rsidR="00AD3023" w:rsidRDefault="00AD3023">
            <w:pPr>
              <w:pStyle w:val="TableParagraph"/>
            </w:pPr>
          </w:p>
        </w:tc>
      </w:tr>
      <w:tr w:rsidR="00AD3023">
        <w:trPr>
          <w:trHeight w:val="362"/>
        </w:trPr>
        <w:tc>
          <w:tcPr>
            <w:tcW w:w="14040" w:type="dxa"/>
            <w:gridSpan w:val="6"/>
          </w:tcPr>
          <w:p w:rsidR="00AD3023" w:rsidRDefault="00E2542D">
            <w:pPr>
              <w:pStyle w:val="TableParagraph"/>
              <w:spacing w:before="43"/>
              <w:ind w:left="235"/>
              <w:rPr>
                <w:b/>
                <w:sz w:val="24"/>
              </w:rPr>
            </w:pPr>
            <w:r>
              <w:rPr>
                <w:b/>
                <w:sz w:val="24"/>
              </w:rPr>
              <w:t>Раздел</w:t>
            </w:r>
            <w:r>
              <w:rPr>
                <w:b/>
                <w:spacing w:val="-2"/>
                <w:sz w:val="24"/>
              </w:rPr>
              <w:t>3.Русскаяклассическаямузыка</w:t>
            </w:r>
          </w:p>
        </w:tc>
      </w:tr>
      <w:tr w:rsidR="00AD3023">
        <w:trPr>
          <w:trHeight w:val="655"/>
        </w:trPr>
        <w:tc>
          <w:tcPr>
            <w:tcW w:w="660" w:type="dxa"/>
          </w:tcPr>
          <w:p w:rsidR="00AD3023" w:rsidRDefault="00E2542D">
            <w:pPr>
              <w:pStyle w:val="TableParagraph"/>
              <w:spacing w:before="185"/>
              <w:ind w:left="100"/>
              <w:rPr>
                <w:sz w:val="24"/>
              </w:rPr>
            </w:pPr>
            <w:r>
              <w:rPr>
                <w:spacing w:val="-5"/>
                <w:sz w:val="24"/>
              </w:rPr>
              <w:t>3.1</w:t>
            </w:r>
          </w:p>
        </w:tc>
        <w:tc>
          <w:tcPr>
            <w:tcW w:w="4464" w:type="dxa"/>
          </w:tcPr>
          <w:p w:rsidR="00AD3023" w:rsidRDefault="00E2542D">
            <w:pPr>
              <w:pStyle w:val="TableParagraph"/>
              <w:spacing w:before="185"/>
              <w:ind w:left="233"/>
              <w:rPr>
                <w:sz w:val="24"/>
              </w:rPr>
            </w:pPr>
            <w:r>
              <w:rPr>
                <w:spacing w:val="-2"/>
                <w:sz w:val="24"/>
              </w:rPr>
              <w:t>Образыроднойземли</w:t>
            </w:r>
          </w:p>
        </w:tc>
        <w:tc>
          <w:tcPr>
            <w:tcW w:w="902" w:type="dxa"/>
          </w:tcPr>
          <w:p w:rsidR="00AD3023" w:rsidRDefault="00E2542D">
            <w:pPr>
              <w:pStyle w:val="TableParagraph"/>
              <w:spacing w:before="185"/>
              <w:ind w:right="291"/>
              <w:jc w:val="right"/>
              <w:rPr>
                <w:sz w:val="24"/>
              </w:rPr>
            </w:pPr>
            <w:r>
              <w:rPr>
                <w:spacing w:val="-10"/>
                <w:sz w:val="24"/>
              </w:rPr>
              <w:t>2</w:t>
            </w:r>
          </w:p>
        </w:tc>
        <w:tc>
          <w:tcPr>
            <w:tcW w:w="2501" w:type="dxa"/>
          </w:tcPr>
          <w:p w:rsidR="00AD3023" w:rsidRDefault="00AD3023">
            <w:pPr>
              <w:pStyle w:val="TableParagraph"/>
            </w:pPr>
          </w:p>
        </w:tc>
        <w:tc>
          <w:tcPr>
            <w:tcW w:w="2566" w:type="dxa"/>
          </w:tcPr>
          <w:p w:rsidR="00AD3023" w:rsidRDefault="00AD3023">
            <w:pPr>
              <w:pStyle w:val="TableParagraph"/>
            </w:pPr>
          </w:p>
        </w:tc>
        <w:tc>
          <w:tcPr>
            <w:tcW w:w="2947" w:type="dxa"/>
          </w:tcPr>
          <w:p w:rsidR="00AD3023" w:rsidRDefault="00E2542D">
            <w:pPr>
              <w:pStyle w:val="TableParagraph"/>
              <w:spacing w:before="38"/>
              <w:ind w:left="234"/>
              <w:rPr>
                <w:sz w:val="24"/>
              </w:rPr>
            </w:pPr>
            <w:r>
              <w:rPr>
                <w:sz w:val="24"/>
              </w:rPr>
              <w:t>Библиотека</w:t>
            </w:r>
            <w:r>
              <w:rPr>
                <w:spacing w:val="-5"/>
                <w:sz w:val="24"/>
              </w:rPr>
              <w:t>ЦОК</w:t>
            </w:r>
          </w:p>
          <w:p w:rsidR="00AD3023" w:rsidRDefault="00DC3336">
            <w:pPr>
              <w:pStyle w:val="TableParagraph"/>
              <w:spacing w:before="43"/>
              <w:ind w:left="234"/>
            </w:pPr>
            <w:hyperlink r:id="rId1326">
              <w:r w:rsidR="00E2542D">
                <w:rPr>
                  <w:color w:val="0000FF"/>
                  <w:spacing w:val="-2"/>
                  <w:u w:val="single" w:color="0000FF"/>
                </w:rPr>
                <w:t>https://m.edsoo.ru/f5e9b004</w:t>
              </w:r>
            </w:hyperlink>
          </w:p>
        </w:tc>
      </w:tr>
      <w:tr w:rsidR="00AD3023">
        <w:trPr>
          <w:trHeight w:val="653"/>
        </w:trPr>
        <w:tc>
          <w:tcPr>
            <w:tcW w:w="660" w:type="dxa"/>
          </w:tcPr>
          <w:p w:rsidR="00AD3023" w:rsidRDefault="00E2542D">
            <w:pPr>
              <w:pStyle w:val="TableParagraph"/>
              <w:spacing w:before="183"/>
              <w:ind w:left="100"/>
              <w:rPr>
                <w:sz w:val="24"/>
              </w:rPr>
            </w:pPr>
            <w:r>
              <w:rPr>
                <w:spacing w:val="-5"/>
                <w:sz w:val="24"/>
              </w:rPr>
              <w:t>3.2</w:t>
            </w:r>
          </w:p>
        </w:tc>
        <w:tc>
          <w:tcPr>
            <w:tcW w:w="4464" w:type="dxa"/>
          </w:tcPr>
          <w:p w:rsidR="00AD3023" w:rsidRDefault="00E2542D">
            <w:pPr>
              <w:pStyle w:val="TableParagraph"/>
              <w:spacing w:before="183"/>
              <w:ind w:left="233"/>
              <w:rPr>
                <w:sz w:val="24"/>
              </w:rPr>
            </w:pPr>
            <w:r>
              <w:rPr>
                <w:spacing w:val="-2"/>
                <w:sz w:val="24"/>
              </w:rPr>
              <w:t>Золотойвекрусскойкультуры</w:t>
            </w:r>
          </w:p>
        </w:tc>
        <w:tc>
          <w:tcPr>
            <w:tcW w:w="902" w:type="dxa"/>
          </w:tcPr>
          <w:p w:rsidR="00AD3023" w:rsidRDefault="00E2542D">
            <w:pPr>
              <w:pStyle w:val="TableParagraph"/>
              <w:spacing w:before="183"/>
              <w:ind w:right="291"/>
              <w:jc w:val="right"/>
              <w:rPr>
                <w:sz w:val="24"/>
              </w:rPr>
            </w:pPr>
            <w:r>
              <w:rPr>
                <w:spacing w:val="-10"/>
                <w:sz w:val="24"/>
              </w:rPr>
              <w:t>2</w:t>
            </w:r>
          </w:p>
        </w:tc>
        <w:tc>
          <w:tcPr>
            <w:tcW w:w="2501" w:type="dxa"/>
          </w:tcPr>
          <w:p w:rsidR="00AD3023" w:rsidRDefault="00AD3023">
            <w:pPr>
              <w:pStyle w:val="TableParagraph"/>
            </w:pPr>
          </w:p>
        </w:tc>
        <w:tc>
          <w:tcPr>
            <w:tcW w:w="2566" w:type="dxa"/>
          </w:tcPr>
          <w:p w:rsidR="00AD3023" w:rsidRDefault="00AD3023">
            <w:pPr>
              <w:pStyle w:val="TableParagraph"/>
            </w:pPr>
          </w:p>
        </w:tc>
        <w:tc>
          <w:tcPr>
            <w:tcW w:w="2947" w:type="dxa"/>
          </w:tcPr>
          <w:p w:rsidR="00AD3023" w:rsidRDefault="00E2542D">
            <w:pPr>
              <w:pStyle w:val="TableParagraph"/>
              <w:spacing w:before="39"/>
              <w:ind w:left="234"/>
              <w:rPr>
                <w:sz w:val="24"/>
              </w:rPr>
            </w:pPr>
            <w:r>
              <w:rPr>
                <w:sz w:val="24"/>
              </w:rPr>
              <w:t>Библиотека</w:t>
            </w:r>
            <w:r>
              <w:rPr>
                <w:spacing w:val="-5"/>
                <w:sz w:val="24"/>
              </w:rPr>
              <w:t>ЦОК</w:t>
            </w:r>
          </w:p>
          <w:p w:rsidR="00AD3023" w:rsidRDefault="00DC3336">
            <w:pPr>
              <w:pStyle w:val="TableParagraph"/>
              <w:spacing w:before="40"/>
              <w:ind w:left="234"/>
            </w:pPr>
            <w:hyperlink r:id="rId1327">
              <w:r w:rsidR="00E2542D">
                <w:rPr>
                  <w:color w:val="0000FF"/>
                  <w:spacing w:val="-2"/>
                  <w:u w:val="single" w:color="0000FF"/>
                </w:rPr>
                <w:t>https://m.edsoo.ru/f5e9b004</w:t>
              </w:r>
            </w:hyperlink>
          </w:p>
        </w:tc>
      </w:tr>
      <w:tr w:rsidR="00AD3023">
        <w:trPr>
          <w:trHeight w:val="678"/>
        </w:trPr>
        <w:tc>
          <w:tcPr>
            <w:tcW w:w="660" w:type="dxa"/>
          </w:tcPr>
          <w:p w:rsidR="00AD3023" w:rsidRDefault="00E2542D">
            <w:pPr>
              <w:pStyle w:val="TableParagraph"/>
              <w:spacing w:before="197"/>
              <w:ind w:left="100"/>
              <w:rPr>
                <w:sz w:val="24"/>
              </w:rPr>
            </w:pPr>
            <w:r>
              <w:rPr>
                <w:spacing w:val="-5"/>
                <w:sz w:val="24"/>
              </w:rPr>
              <w:t>3.3</w:t>
            </w:r>
          </w:p>
        </w:tc>
        <w:tc>
          <w:tcPr>
            <w:tcW w:w="4464" w:type="dxa"/>
          </w:tcPr>
          <w:p w:rsidR="00AD3023" w:rsidRDefault="00E2542D">
            <w:pPr>
              <w:pStyle w:val="TableParagraph"/>
              <w:spacing w:before="9" w:line="316" w:lineRule="exact"/>
              <w:ind w:left="233"/>
              <w:rPr>
                <w:sz w:val="24"/>
              </w:rPr>
            </w:pPr>
            <w:r>
              <w:rPr>
                <w:sz w:val="24"/>
              </w:rPr>
              <w:t>Историястраныинародавмузыке русских композиторов</w:t>
            </w:r>
          </w:p>
        </w:tc>
        <w:tc>
          <w:tcPr>
            <w:tcW w:w="902" w:type="dxa"/>
          </w:tcPr>
          <w:p w:rsidR="00AD3023" w:rsidRDefault="00E2542D">
            <w:pPr>
              <w:pStyle w:val="TableParagraph"/>
              <w:spacing w:before="197"/>
              <w:ind w:right="320"/>
              <w:jc w:val="right"/>
              <w:rPr>
                <w:sz w:val="24"/>
              </w:rPr>
            </w:pPr>
            <w:r>
              <w:rPr>
                <w:spacing w:val="-10"/>
                <w:sz w:val="24"/>
              </w:rPr>
              <w:t>3</w:t>
            </w:r>
          </w:p>
        </w:tc>
        <w:tc>
          <w:tcPr>
            <w:tcW w:w="2501" w:type="dxa"/>
          </w:tcPr>
          <w:p w:rsidR="00AD3023" w:rsidRDefault="00AD3023">
            <w:pPr>
              <w:pStyle w:val="TableParagraph"/>
            </w:pPr>
          </w:p>
        </w:tc>
        <w:tc>
          <w:tcPr>
            <w:tcW w:w="2566" w:type="dxa"/>
          </w:tcPr>
          <w:p w:rsidR="00AD3023" w:rsidRDefault="00AD3023">
            <w:pPr>
              <w:pStyle w:val="TableParagraph"/>
            </w:pPr>
          </w:p>
        </w:tc>
        <w:tc>
          <w:tcPr>
            <w:tcW w:w="2947" w:type="dxa"/>
          </w:tcPr>
          <w:p w:rsidR="00AD3023" w:rsidRDefault="00E2542D">
            <w:pPr>
              <w:pStyle w:val="TableParagraph"/>
              <w:spacing w:before="50"/>
              <w:ind w:left="234"/>
              <w:rPr>
                <w:sz w:val="24"/>
              </w:rPr>
            </w:pPr>
            <w:r>
              <w:rPr>
                <w:sz w:val="24"/>
              </w:rPr>
              <w:t>Библиотека</w:t>
            </w:r>
            <w:r>
              <w:rPr>
                <w:spacing w:val="-5"/>
                <w:sz w:val="24"/>
              </w:rPr>
              <w:t>ЦОК</w:t>
            </w:r>
          </w:p>
          <w:p w:rsidR="00AD3023" w:rsidRDefault="00DC3336">
            <w:pPr>
              <w:pStyle w:val="TableParagraph"/>
              <w:spacing w:before="43"/>
              <w:ind w:left="234"/>
            </w:pPr>
            <w:hyperlink r:id="rId1328">
              <w:r w:rsidR="00E2542D">
                <w:rPr>
                  <w:color w:val="0000FF"/>
                  <w:spacing w:val="-2"/>
                  <w:u w:val="single" w:color="0000FF"/>
                </w:rPr>
                <w:t>https://m.edsoo.ru/f5e9b004</w:t>
              </w:r>
            </w:hyperlink>
          </w:p>
        </w:tc>
      </w:tr>
      <w:tr w:rsidR="00AD3023">
        <w:trPr>
          <w:trHeight w:val="551"/>
        </w:trPr>
        <w:tc>
          <w:tcPr>
            <w:tcW w:w="5124" w:type="dxa"/>
            <w:gridSpan w:val="2"/>
          </w:tcPr>
          <w:p w:rsidR="00AD3023" w:rsidRDefault="00E2542D">
            <w:pPr>
              <w:pStyle w:val="TableParagraph"/>
              <w:spacing w:before="134"/>
              <w:ind w:left="235"/>
              <w:rPr>
                <w:sz w:val="24"/>
              </w:rPr>
            </w:pPr>
            <w:r>
              <w:rPr>
                <w:spacing w:val="-2"/>
                <w:sz w:val="24"/>
              </w:rPr>
              <w:t>Итогопоразделу</w:t>
            </w:r>
          </w:p>
        </w:tc>
        <w:tc>
          <w:tcPr>
            <w:tcW w:w="902" w:type="dxa"/>
          </w:tcPr>
          <w:p w:rsidR="00AD3023" w:rsidRDefault="00E2542D">
            <w:pPr>
              <w:pStyle w:val="TableParagraph"/>
              <w:spacing w:before="134"/>
              <w:ind w:right="291"/>
              <w:jc w:val="right"/>
              <w:rPr>
                <w:sz w:val="24"/>
              </w:rPr>
            </w:pPr>
            <w:r>
              <w:rPr>
                <w:spacing w:val="-10"/>
                <w:sz w:val="24"/>
              </w:rPr>
              <w:t>7</w:t>
            </w:r>
          </w:p>
        </w:tc>
        <w:tc>
          <w:tcPr>
            <w:tcW w:w="8014" w:type="dxa"/>
            <w:gridSpan w:val="3"/>
          </w:tcPr>
          <w:p w:rsidR="00AD3023" w:rsidRDefault="00AD3023">
            <w:pPr>
              <w:pStyle w:val="TableParagraph"/>
            </w:pPr>
          </w:p>
        </w:tc>
      </w:tr>
    </w:tbl>
    <w:p w:rsidR="00AD3023" w:rsidRDefault="00AD3023">
      <w:pPr>
        <w:sectPr w:rsidR="00AD3023">
          <w:footerReference w:type="default" r:id="rId1329"/>
          <w:pgSz w:w="16390" w:h="11910" w:orient="landscape"/>
          <w:pgMar w:top="1060" w:right="620" w:bottom="1140" w:left="1480" w:header="0" w:footer="953"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60"/>
        <w:gridCol w:w="4464"/>
        <w:gridCol w:w="902"/>
        <w:gridCol w:w="2501"/>
        <w:gridCol w:w="2566"/>
        <w:gridCol w:w="2947"/>
      </w:tblGrid>
      <w:tr w:rsidR="00AD3023">
        <w:trPr>
          <w:trHeight w:val="365"/>
        </w:trPr>
        <w:tc>
          <w:tcPr>
            <w:tcW w:w="14040" w:type="dxa"/>
            <w:gridSpan w:val="6"/>
          </w:tcPr>
          <w:p w:rsidR="00AD3023" w:rsidRDefault="00E2542D">
            <w:pPr>
              <w:pStyle w:val="TableParagraph"/>
              <w:spacing w:before="46"/>
              <w:ind w:left="235"/>
              <w:rPr>
                <w:b/>
                <w:sz w:val="24"/>
              </w:rPr>
            </w:pPr>
            <w:r>
              <w:rPr>
                <w:b/>
                <w:sz w:val="24"/>
              </w:rPr>
              <w:t>Раздел</w:t>
            </w:r>
            <w:r>
              <w:rPr>
                <w:b/>
                <w:spacing w:val="-2"/>
                <w:sz w:val="24"/>
              </w:rPr>
              <w:t>4.Жанрымузыкальногоискусства</w:t>
            </w:r>
          </w:p>
        </w:tc>
      </w:tr>
      <w:tr w:rsidR="00AD3023">
        <w:trPr>
          <w:trHeight w:val="652"/>
        </w:trPr>
        <w:tc>
          <w:tcPr>
            <w:tcW w:w="660" w:type="dxa"/>
          </w:tcPr>
          <w:p w:rsidR="00AD3023" w:rsidRDefault="00E2542D">
            <w:pPr>
              <w:pStyle w:val="TableParagraph"/>
              <w:spacing w:before="185"/>
              <w:ind w:left="100"/>
              <w:rPr>
                <w:sz w:val="24"/>
              </w:rPr>
            </w:pPr>
            <w:r>
              <w:rPr>
                <w:spacing w:val="-5"/>
                <w:sz w:val="24"/>
              </w:rPr>
              <w:t>4.1</w:t>
            </w:r>
          </w:p>
        </w:tc>
        <w:tc>
          <w:tcPr>
            <w:tcW w:w="4464" w:type="dxa"/>
          </w:tcPr>
          <w:p w:rsidR="00AD3023" w:rsidRDefault="00E2542D">
            <w:pPr>
              <w:pStyle w:val="TableParagraph"/>
              <w:spacing w:before="185"/>
              <w:ind w:left="233"/>
              <w:rPr>
                <w:sz w:val="24"/>
              </w:rPr>
            </w:pPr>
            <w:r>
              <w:rPr>
                <w:spacing w:val="-2"/>
                <w:sz w:val="24"/>
              </w:rPr>
              <w:t>Камернаямузыка</w:t>
            </w:r>
          </w:p>
        </w:tc>
        <w:tc>
          <w:tcPr>
            <w:tcW w:w="902" w:type="dxa"/>
          </w:tcPr>
          <w:p w:rsidR="00AD3023" w:rsidRDefault="00E2542D">
            <w:pPr>
              <w:pStyle w:val="TableParagraph"/>
              <w:spacing w:before="185"/>
              <w:ind w:right="291"/>
              <w:jc w:val="right"/>
              <w:rPr>
                <w:sz w:val="24"/>
              </w:rPr>
            </w:pPr>
            <w:r>
              <w:rPr>
                <w:spacing w:val="-10"/>
                <w:sz w:val="24"/>
              </w:rPr>
              <w:t>2</w:t>
            </w:r>
          </w:p>
        </w:tc>
        <w:tc>
          <w:tcPr>
            <w:tcW w:w="2501" w:type="dxa"/>
          </w:tcPr>
          <w:p w:rsidR="00AD3023" w:rsidRDefault="00AD3023">
            <w:pPr>
              <w:pStyle w:val="TableParagraph"/>
            </w:pPr>
          </w:p>
        </w:tc>
        <w:tc>
          <w:tcPr>
            <w:tcW w:w="2566" w:type="dxa"/>
          </w:tcPr>
          <w:p w:rsidR="00AD3023" w:rsidRDefault="00AD3023">
            <w:pPr>
              <w:pStyle w:val="TableParagraph"/>
            </w:pPr>
          </w:p>
        </w:tc>
        <w:tc>
          <w:tcPr>
            <w:tcW w:w="2947" w:type="dxa"/>
          </w:tcPr>
          <w:p w:rsidR="00AD3023" w:rsidRDefault="00E2542D">
            <w:pPr>
              <w:pStyle w:val="TableParagraph"/>
              <w:spacing w:before="38"/>
              <w:ind w:left="234"/>
              <w:rPr>
                <w:sz w:val="24"/>
              </w:rPr>
            </w:pPr>
            <w:r>
              <w:rPr>
                <w:sz w:val="24"/>
              </w:rPr>
              <w:t>Библиотека</w:t>
            </w:r>
            <w:r>
              <w:rPr>
                <w:spacing w:val="-5"/>
                <w:sz w:val="24"/>
              </w:rPr>
              <w:t>ЦОК</w:t>
            </w:r>
          </w:p>
          <w:p w:rsidR="00AD3023" w:rsidRDefault="00DC3336">
            <w:pPr>
              <w:pStyle w:val="TableParagraph"/>
              <w:spacing w:before="43"/>
              <w:ind w:left="234"/>
            </w:pPr>
            <w:hyperlink r:id="rId1330">
              <w:r w:rsidR="00E2542D">
                <w:rPr>
                  <w:color w:val="0000FF"/>
                  <w:spacing w:val="-2"/>
                  <w:u w:val="single" w:color="0000FF"/>
                </w:rPr>
                <w:t>https://m.edsoo.ru/f5e9b004</w:t>
              </w:r>
            </w:hyperlink>
          </w:p>
        </w:tc>
      </w:tr>
      <w:tr w:rsidR="00AD3023">
        <w:trPr>
          <w:trHeight w:val="652"/>
        </w:trPr>
        <w:tc>
          <w:tcPr>
            <w:tcW w:w="660" w:type="dxa"/>
          </w:tcPr>
          <w:p w:rsidR="00AD3023" w:rsidRDefault="00E2542D">
            <w:pPr>
              <w:pStyle w:val="TableParagraph"/>
              <w:spacing w:before="185"/>
              <w:ind w:left="100"/>
              <w:rPr>
                <w:sz w:val="24"/>
              </w:rPr>
            </w:pPr>
            <w:r>
              <w:rPr>
                <w:spacing w:val="-5"/>
                <w:sz w:val="24"/>
              </w:rPr>
              <w:t>4.2</w:t>
            </w:r>
          </w:p>
        </w:tc>
        <w:tc>
          <w:tcPr>
            <w:tcW w:w="4464" w:type="dxa"/>
          </w:tcPr>
          <w:p w:rsidR="00AD3023" w:rsidRDefault="00E2542D">
            <w:pPr>
              <w:pStyle w:val="TableParagraph"/>
              <w:spacing w:before="185"/>
              <w:ind w:left="233"/>
              <w:rPr>
                <w:sz w:val="24"/>
              </w:rPr>
            </w:pPr>
            <w:r>
              <w:rPr>
                <w:spacing w:val="-2"/>
                <w:sz w:val="24"/>
              </w:rPr>
              <w:t>Симфоническаямузыка</w:t>
            </w:r>
          </w:p>
        </w:tc>
        <w:tc>
          <w:tcPr>
            <w:tcW w:w="902" w:type="dxa"/>
          </w:tcPr>
          <w:p w:rsidR="00AD3023" w:rsidRDefault="00E2542D">
            <w:pPr>
              <w:pStyle w:val="TableParagraph"/>
              <w:spacing w:before="185"/>
              <w:ind w:right="291"/>
              <w:jc w:val="right"/>
              <w:rPr>
                <w:sz w:val="24"/>
              </w:rPr>
            </w:pPr>
            <w:r>
              <w:rPr>
                <w:spacing w:val="-10"/>
                <w:sz w:val="24"/>
              </w:rPr>
              <w:t>1</w:t>
            </w:r>
          </w:p>
        </w:tc>
        <w:tc>
          <w:tcPr>
            <w:tcW w:w="2501" w:type="dxa"/>
          </w:tcPr>
          <w:p w:rsidR="00AD3023" w:rsidRDefault="00AD3023">
            <w:pPr>
              <w:pStyle w:val="TableParagraph"/>
            </w:pPr>
          </w:p>
        </w:tc>
        <w:tc>
          <w:tcPr>
            <w:tcW w:w="2566" w:type="dxa"/>
          </w:tcPr>
          <w:p w:rsidR="00AD3023" w:rsidRDefault="00AD3023">
            <w:pPr>
              <w:pStyle w:val="TableParagraph"/>
            </w:pPr>
          </w:p>
        </w:tc>
        <w:tc>
          <w:tcPr>
            <w:tcW w:w="294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1331">
              <w:r w:rsidR="00E2542D">
                <w:rPr>
                  <w:color w:val="0000FF"/>
                  <w:spacing w:val="-2"/>
                  <w:u w:val="single" w:color="0000FF"/>
                </w:rPr>
                <w:t>https://m.edsoo.ru/f5e9b004</w:t>
              </w:r>
            </w:hyperlink>
          </w:p>
        </w:tc>
      </w:tr>
      <w:tr w:rsidR="00AD3023">
        <w:trPr>
          <w:trHeight w:val="652"/>
        </w:trPr>
        <w:tc>
          <w:tcPr>
            <w:tcW w:w="660" w:type="dxa"/>
          </w:tcPr>
          <w:p w:rsidR="00AD3023" w:rsidRDefault="00E2542D">
            <w:pPr>
              <w:pStyle w:val="TableParagraph"/>
              <w:spacing w:before="187"/>
              <w:ind w:left="100"/>
              <w:rPr>
                <w:sz w:val="24"/>
              </w:rPr>
            </w:pPr>
            <w:r>
              <w:rPr>
                <w:spacing w:val="-5"/>
                <w:sz w:val="24"/>
              </w:rPr>
              <w:t>4.3</w:t>
            </w:r>
          </w:p>
        </w:tc>
        <w:tc>
          <w:tcPr>
            <w:tcW w:w="4464" w:type="dxa"/>
          </w:tcPr>
          <w:p w:rsidR="00AD3023" w:rsidRDefault="00E2542D">
            <w:pPr>
              <w:pStyle w:val="TableParagraph"/>
              <w:spacing w:before="187"/>
              <w:ind w:left="233"/>
              <w:rPr>
                <w:sz w:val="24"/>
              </w:rPr>
            </w:pPr>
            <w:r>
              <w:rPr>
                <w:sz w:val="24"/>
              </w:rPr>
              <w:t>Циклическиеформыи</w:t>
            </w:r>
            <w:r>
              <w:rPr>
                <w:spacing w:val="-2"/>
                <w:sz w:val="24"/>
              </w:rPr>
              <w:t>жанры</w:t>
            </w:r>
          </w:p>
        </w:tc>
        <w:tc>
          <w:tcPr>
            <w:tcW w:w="902" w:type="dxa"/>
          </w:tcPr>
          <w:p w:rsidR="00AD3023" w:rsidRDefault="00E2542D">
            <w:pPr>
              <w:pStyle w:val="TableParagraph"/>
              <w:spacing w:before="187"/>
              <w:ind w:right="291"/>
              <w:jc w:val="right"/>
              <w:rPr>
                <w:sz w:val="24"/>
              </w:rPr>
            </w:pPr>
            <w:r>
              <w:rPr>
                <w:spacing w:val="-10"/>
                <w:sz w:val="24"/>
              </w:rPr>
              <w:t>2</w:t>
            </w:r>
          </w:p>
        </w:tc>
        <w:tc>
          <w:tcPr>
            <w:tcW w:w="2501" w:type="dxa"/>
          </w:tcPr>
          <w:p w:rsidR="00AD3023" w:rsidRDefault="00AD3023">
            <w:pPr>
              <w:pStyle w:val="TableParagraph"/>
            </w:pPr>
          </w:p>
        </w:tc>
        <w:tc>
          <w:tcPr>
            <w:tcW w:w="2566" w:type="dxa"/>
          </w:tcPr>
          <w:p w:rsidR="00AD3023" w:rsidRDefault="00AD3023">
            <w:pPr>
              <w:pStyle w:val="TableParagraph"/>
            </w:pPr>
          </w:p>
        </w:tc>
        <w:tc>
          <w:tcPr>
            <w:tcW w:w="294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1332">
              <w:r w:rsidR="00E2542D">
                <w:rPr>
                  <w:color w:val="0000FF"/>
                  <w:spacing w:val="-2"/>
                  <w:u w:val="single" w:color="0000FF"/>
                </w:rPr>
                <w:t>https://m.edsoo.ru/f5e9b004</w:t>
              </w:r>
            </w:hyperlink>
          </w:p>
        </w:tc>
      </w:tr>
      <w:tr w:rsidR="00AD3023">
        <w:trPr>
          <w:trHeight w:val="554"/>
        </w:trPr>
        <w:tc>
          <w:tcPr>
            <w:tcW w:w="5124" w:type="dxa"/>
            <w:gridSpan w:val="2"/>
          </w:tcPr>
          <w:p w:rsidR="00AD3023" w:rsidRDefault="00E2542D">
            <w:pPr>
              <w:pStyle w:val="TableParagraph"/>
              <w:spacing w:before="137"/>
              <w:ind w:left="235"/>
              <w:rPr>
                <w:sz w:val="24"/>
              </w:rPr>
            </w:pPr>
            <w:r>
              <w:rPr>
                <w:spacing w:val="-2"/>
                <w:sz w:val="24"/>
              </w:rPr>
              <w:t>Итогопоразделу</w:t>
            </w:r>
          </w:p>
        </w:tc>
        <w:tc>
          <w:tcPr>
            <w:tcW w:w="902" w:type="dxa"/>
          </w:tcPr>
          <w:p w:rsidR="00AD3023" w:rsidRDefault="00E2542D">
            <w:pPr>
              <w:pStyle w:val="TableParagraph"/>
              <w:spacing w:before="137"/>
              <w:ind w:right="291"/>
              <w:jc w:val="right"/>
              <w:rPr>
                <w:sz w:val="24"/>
              </w:rPr>
            </w:pPr>
            <w:r>
              <w:rPr>
                <w:spacing w:val="-10"/>
                <w:sz w:val="24"/>
              </w:rPr>
              <w:t>5</w:t>
            </w:r>
          </w:p>
        </w:tc>
        <w:tc>
          <w:tcPr>
            <w:tcW w:w="8014" w:type="dxa"/>
            <w:gridSpan w:val="3"/>
          </w:tcPr>
          <w:p w:rsidR="00AD3023" w:rsidRDefault="00AD3023">
            <w:pPr>
              <w:pStyle w:val="TableParagraph"/>
            </w:pPr>
          </w:p>
        </w:tc>
      </w:tr>
      <w:tr w:rsidR="00AD3023">
        <w:trPr>
          <w:trHeight w:val="362"/>
        </w:trPr>
        <w:tc>
          <w:tcPr>
            <w:tcW w:w="14040" w:type="dxa"/>
            <w:gridSpan w:val="6"/>
          </w:tcPr>
          <w:p w:rsidR="00AD3023" w:rsidRDefault="00E2542D">
            <w:pPr>
              <w:pStyle w:val="TableParagraph"/>
              <w:spacing w:before="46"/>
              <w:ind w:left="235"/>
              <w:rPr>
                <w:b/>
                <w:sz w:val="24"/>
              </w:rPr>
            </w:pPr>
            <w:r>
              <w:rPr>
                <w:b/>
                <w:sz w:val="24"/>
              </w:rPr>
              <w:t>ВАРИАТИВНЫЕ</w:t>
            </w:r>
            <w:r>
              <w:rPr>
                <w:b/>
                <w:spacing w:val="-2"/>
                <w:sz w:val="24"/>
              </w:rPr>
              <w:t>МОДУЛИ</w:t>
            </w:r>
          </w:p>
        </w:tc>
      </w:tr>
      <w:tr w:rsidR="00AD3023">
        <w:trPr>
          <w:trHeight w:val="362"/>
        </w:trPr>
        <w:tc>
          <w:tcPr>
            <w:tcW w:w="14040" w:type="dxa"/>
            <w:gridSpan w:val="6"/>
          </w:tcPr>
          <w:p w:rsidR="00AD3023" w:rsidRDefault="00E2542D">
            <w:pPr>
              <w:pStyle w:val="TableParagraph"/>
              <w:spacing w:before="46"/>
              <w:ind w:left="235"/>
              <w:rPr>
                <w:b/>
                <w:sz w:val="24"/>
              </w:rPr>
            </w:pPr>
            <w:r>
              <w:rPr>
                <w:b/>
                <w:sz w:val="24"/>
              </w:rPr>
              <w:t>Раздел</w:t>
            </w:r>
            <w:r>
              <w:rPr>
                <w:b/>
                <w:spacing w:val="-2"/>
                <w:sz w:val="24"/>
              </w:rPr>
              <w:t>1.Музыканародовмира</w:t>
            </w:r>
          </w:p>
        </w:tc>
      </w:tr>
      <w:tr w:rsidR="00AD3023">
        <w:trPr>
          <w:trHeight w:val="655"/>
        </w:trPr>
        <w:tc>
          <w:tcPr>
            <w:tcW w:w="660" w:type="dxa"/>
          </w:tcPr>
          <w:p w:rsidR="00AD3023" w:rsidRDefault="00E2542D">
            <w:pPr>
              <w:pStyle w:val="TableParagraph"/>
              <w:spacing w:before="187"/>
              <w:ind w:left="100"/>
              <w:rPr>
                <w:sz w:val="24"/>
              </w:rPr>
            </w:pPr>
            <w:r>
              <w:rPr>
                <w:spacing w:val="-5"/>
                <w:sz w:val="24"/>
              </w:rPr>
              <w:t>1.1</w:t>
            </w:r>
          </w:p>
        </w:tc>
        <w:tc>
          <w:tcPr>
            <w:tcW w:w="4464" w:type="dxa"/>
          </w:tcPr>
          <w:p w:rsidR="00AD3023" w:rsidRDefault="00E2542D">
            <w:pPr>
              <w:pStyle w:val="TableParagraph"/>
              <w:spacing w:before="187"/>
              <w:ind w:left="233"/>
              <w:rPr>
                <w:sz w:val="24"/>
              </w:rPr>
            </w:pPr>
            <w:r>
              <w:rPr>
                <w:spacing w:val="-2"/>
                <w:sz w:val="24"/>
              </w:rPr>
              <w:t>МузыкальныйфольклорнародовЕвропы</w:t>
            </w:r>
          </w:p>
        </w:tc>
        <w:tc>
          <w:tcPr>
            <w:tcW w:w="902" w:type="dxa"/>
          </w:tcPr>
          <w:p w:rsidR="00AD3023" w:rsidRDefault="00E2542D">
            <w:pPr>
              <w:pStyle w:val="TableParagraph"/>
              <w:spacing w:before="187"/>
              <w:ind w:right="291"/>
              <w:jc w:val="right"/>
              <w:rPr>
                <w:sz w:val="24"/>
              </w:rPr>
            </w:pPr>
            <w:r>
              <w:rPr>
                <w:spacing w:val="-10"/>
                <w:sz w:val="24"/>
              </w:rPr>
              <w:t>3</w:t>
            </w:r>
          </w:p>
        </w:tc>
        <w:tc>
          <w:tcPr>
            <w:tcW w:w="2501" w:type="dxa"/>
          </w:tcPr>
          <w:p w:rsidR="00AD3023" w:rsidRDefault="00AD3023">
            <w:pPr>
              <w:pStyle w:val="TableParagraph"/>
            </w:pPr>
          </w:p>
        </w:tc>
        <w:tc>
          <w:tcPr>
            <w:tcW w:w="2566" w:type="dxa"/>
          </w:tcPr>
          <w:p w:rsidR="00AD3023" w:rsidRDefault="00AD3023">
            <w:pPr>
              <w:pStyle w:val="TableParagraph"/>
            </w:pPr>
          </w:p>
        </w:tc>
        <w:tc>
          <w:tcPr>
            <w:tcW w:w="294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2"/>
              <w:ind w:left="234"/>
            </w:pPr>
            <w:hyperlink r:id="rId1333">
              <w:r w:rsidR="00E2542D">
                <w:rPr>
                  <w:color w:val="0000FF"/>
                  <w:spacing w:val="-2"/>
                  <w:u w:val="single" w:color="0000FF"/>
                </w:rPr>
                <w:t>https://m.edsoo.ru/f5e9b004</w:t>
              </w:r>
            </w:hyperlink>
          </w:p>
        </w:tc>
      </w:tr>
      <w:tr w:rsidR="00AD3023">
        <w:trPr>
          <w:trHeight w:val="678"/>
        </w:trPr>
        <w:tc>
          <w:tcPr>
            <w:tcW w:w="660" w:type="dxa"/>
          </w:tcPr>
          <w:p w:rsidR="00AD3023" w:rsidRDefault="00E2542D">
            <w:pPr>
              <w:pStyle w:val="TableParagraph"/>
              <w:spacing w:before="199"/>
              <w:ind w:left="100"/>
              <w:rPr>
                <w:sz w:val="24"/>
              </w:rPr>
            </w:pPr>
            <w:r>
              <w:rPr>
                <w:spacing w:val="-5"/>
                <w:sz w:val="24"/>
              </w:rPr>
              <w:t>1.2</w:t>
            </w:r>
          </w:p>
        </w:tc>
        <w:tc>
          <w:tcPr>
            <w:tcW w:w="4464" w:type="dxa"/>
          </w:tcPr>
          <w:p w:rsidR="00AD3023" w:rsidRDefault="00E2542D">
            <w:pPr>
              <w:pStyle w:val="TableParagraph"/>
              <w:spacing w:before="7" w:line="310" w:lineRule="atLeast"/>
              <w:ind w:left="233" w:right="179"/>
              <w:rPr>
                <w:sz w:val="24"/>
              </w:rPr>
            </w:pPr>
            <w:r>
              <w:rPr>
                <w:sz w:val="24"/>
              </w:rPr>
              <w:t>МузыкальныйфольклорнародовАзии и Африки</w:t>
            </w:r>
          </w:p>
        </w:tc>
        <w:tc>
          <w:tcPr>
            <w:tcW w:w="902" w:type="dxa"/>
          </w:tcPr>
          <w:p w:rsidR="00AD3023" w:rsidRDefault="00E2542D">
            <w:pPr>
              <w:pStyle w:val="TableParagraph"/>
              <w:spacing w:before="199"/>
              <w:ind w:right="320"/>
              <w:jc w:val="right"/>
              <w:rPr>
                <w:sz w:val="24"/>
              </w:rPr>
            </w:pPr>
            <w:r>
              <w:rPr>
                <w:spacing w:val="-10"/>
                <w:sz w:val="24"/>
              </w:rPr>
              <w:t>2</w:t>
            </w:r>
          </w:p>
        </w:tc>
        <w:tc>
          <w:tcPr>
            <w:tcW w:w="2501" w:type="dxa"/>
          </w:tcPr>
          <w:p w:rsidR="00AD3023" w:rsidRDefault="00AD3023">
            <w:pPr>
              <w:pStyle w:val="TableParagraph"/>
            </w:pPr>
          </w:p>
        </w:tc>
        <w:tc>
          <w:tcPr>
            <w:tcW w:w="2566" w:type="dxa"/>
          </w:tcPr>
          <w:p w:rsidR="00AD3023" w:rsidRDefault="00AD3023">
            <w:pPr>
              <w:pStyle w:val="TableParagraph"/>
            </w:pPr>
          </w:p>
        </w:tc>
        <w:tc>
          <w:tcPr>
            <w:tcW w:w="2947" w:type="dxa"/>
          </w:tcPr>
          <w:p w:rsidR="00AD3023" w:rsidRDefault="00E2542D">
            <w:pPr>
              <w:pStyle w:val="TableParagraph"/>
              <w:spacing w:before="53"/>
              <w:ind w:left="234"/>
              <w:rPr>
                <w:sz w:val="24"/>
              </w:rPr>
            </w:pPr>
            <w:r>
              <w:rPr>
                <w:sz w:val="24"/>
              </w:rPr>
              <w:t>Библиотека</w:t>
            </w:r>
            <w:r>
              <w:rPr>
                <w:spacing w:val="-5"/>
                <w:sz w:val="24"/>
              </w:rPr>
              <w:t>ЦОК</w:t>
            </w:r>
          </w:p>
          <w:p w:rsidR="00AD3023" w:rsidRDefault="00DC3336">
            <w:pPr>
              <w:pStyle w:val="TableParagraph"/>
              <w:spacing w:before="40"/>
              <w:ind w:left="234"/>
            </w:pPr>
            <w:hyperlink r:id="rId1334">
              <w:r w:rsidR="00E2542D">
                <w:rPr>
                  <w:color w:val="0000FF"/>
                  <w:spacing w:val="-2"/>
                  <w:u w:val="single" w:color="0000FF"/>
                </w:rPr>
                <w:t>https://m.edsoo.ru/f5e9b004</w:t>
              </w:r>
            </w:hyperlink>
          </w:p>
        </w:tc>
      </w:tr>
      <w:tr w:rsidR="00AD3023">
        <w:trPr>
          <w:trHeight w:val="554"/>
        </w:trPr>
        <w:tc>
          <w:tcPr>
            <w:tcW w:w="5124" w:type="dxa"/>
            <w:gridSpan w:val="2"/>
          </w:tcPr>
          <w:p w:rsidR="00AD3023" w:rsidRDefault="00E2542D">
            <w:pPr>
              <w:pStyle w:val="TableParagraph"/>
              <w:spacing w:before="137"/>
              <w:ind w:left="235"/>
              <w:rPr>
                <w:sz w:val="24"/>
              </w:rPr>
            </w:pPr>
            <w:r>
              <w:rPr>
                <w:spacing w:val="-2"/>
                <w:sz w:val="24"/>
              </w:rPr>
              <w:t>Итогопоразделу</w:t>
            </w:r>
          </w:p>
        </w:tc>
        <w:tc>
          <w:tcPr>
            <w:tcW w:w="902" w:type="dxa"/>
          </w:tcPr>
          <w:p w:rsidR="00AD3023" w:rsidRDefault="00E2542D">
            <w:pPr>
              <w:pStyle w:val="TableParagraph"/>
              <w:spacing w:before="137"/>
              <w:ind w:right="291"/>
              <w:jc w:val="right"/>
              <w:rPr>
                <w:sz w:val="24"/>
              </w:rPr>
            </w:pPr>
            <w:r>
              <w:rPr>
                <w:spacing w:val="-10"/>
                <w:sz w:val="24"/>
              </w:rPr>
              <w:t>5</w:t>
            </w:r>
          </w:p>
        </w:tc>
        <w:tc>
          <w:tcPr>
            <w:tcW w:w="8014" w:type="dxa"/>
            <w:gridSpan w:val="3"/>
          </w:tcPr>
          <w:p w:rsidR="00AD3023" w:rsidRDefault="00AD3023">
            <w:pPr>
              <w:pStyle w:val="TableParagraph"/>
            </w:pPr>
          </w:p>
        </w:tc>
      </w:tr>
      <w:tr w:rsidR="00AD3023">
        <w:trPr>
          <w:trHeight w:val="362"/>
        </w:trPr>
        <w:tc>
          <w:tcPr>
            <w:tcW w:w="14040" w:type="dxa"/>
            <w:gridSpan w:val="6"/>
          </w:tcPr>
          <w:p w:rsidR="00AD3023" w:rsidRDefault="00E2542D">
            <w:pPr>
              <w:pStyle w:val="TableParagraph"/>
              <w:spacing w:before="46"/>
              <w:ind w:left="235"/>
              <w:rPr>
                <w:b/>
                <w:sz w:val="24"/>
              </w:rPr>
            </w:pPr>
            <w:r>
              <w:rPr>
                <w:b/>
                <w:sz w:val="24"/>
              </w:rPr>
              <w:t>Раздел</w:t>
            </w:r>
            <w:r>
              <w:rPr>
                <w:b/>
                <w:spacing w:val="-2"/>
                <w:sz w:val="24"/>
              </w:rPr>
              <w:t>2.Европейскаяклассическаямузыка</w:t>
            </w:r>
          </w:p>
        </w:tc>
      </w:tr>
      <w:tr w:rsidR="00AD3023">
        <w:trPr>
          <w:trHeight w:val="678"/>
        </w:trPr>
        <w:tc>
          <w:tcPr>
            <w:tcW w:w="660" w:type="dxa"/>
          </w:tcPr>
          <w:p w:rsidR="00AD3023" w:rsidRDefault="00E2542D">
            <w:pPr>
              <w:pStyle w:val="TableParagraph"/>
              <w:spacing w:before="199"/>
              <w:ind w:left="100"/>
              <w:rPr>
                <w:sz w:val="24"/>
              </w:rPr>
            </w:pPr>
            <w:r>
              <w:rPr>
                <w:spacing w:val="-5"/>
                <w:sz w:val="24"/>
              </w:rPr>
              <w:t>2.1</w:t>
            </w:r>
          </w:p>
        </w:tc>
        <w:tc>
          <w:tcPr>
            <w:tcW w:w="4464" w:type="dxa"/>
          </w:tcPr>
          <w:p w:rsidR="00AD3023" w:rsidRDefault="00E2542D">
            <w:pPr>
              <w:pStyle w:val="TableParagraph"/>
              <w:spacing w:before="7" w:line="310" w:lineRule="atLeast"/>
              <w:ind w:left="233"/>
              <w:rPr>
                <w:sz w:val="24"/>
              </w:rPr>
            </w:pPr>
            <w:r>
              <w:rPr>
                <w:spacing w:val="-2"/>
                <w:sz w:val="24"/>
              </w:rPr>
              <w:t xml:space="preserve">Национальныеистокиклассическоймуз </w:t>
            </w:r>
            <w:r>
              <w:rPr>
                <w:spacing w:val="-4"/>
                <w:sz w:val="24"/>
              </w:rPr>
              <w:t>ыки</w:t>
            </w:r>
          </w:p>
        </w:tc>
        <w:tc>
          <w:tcPr>
            <w:tcW w:w="902" w:type="dxa"/>
          </w:tcPr>
          <w:p w:rsidR="00AD3023" w:rsidRDefault="00E2542D">
            <w:pPr>
              <w:pStyle w:val="TableParagraph"/>
              <w:spacing w:before="199"/>
              <w:ind w:right="291"/>
              <w:jc w:val="right"/>
              <w:rPr>
                <w:sz w:val="24"/>
              </w:rPr>
            </w:pPr>
            <w:r>
              <w:rPr>
                <w:spacing w:val="-10"/>
                <w:sz w:val="24"/>
              </w:rPr>
              <w:t>3</w:t>
            </w:r>
          </w:p>
        </w:tc>
        <w:tc>
          <w:tcPr>
            <w:tcW w:w="2501" w:type="dxa"/>
          </w:tcPr>
          <w:p w:rsidR="00AD3023" w:rsidRDefault="00AD3023">
            <w:pPr>
              <w:pStyle w:val="TableParagraph"/>
            </w:pPr>
          </w:p>
        </w:tc>
        <w:tc>
          <w:tcPr>
            <w:tcW w:w="2566" w:type="dxa"/>
          </w:tcPr>
          <w:p w:rsidR="00AD3023" w:rsidRDefault="00AD3023">
            <w:pPr>
              <w:pStyle w:val="TableParagraph"/>
            </w:pPr>
          </w:p>
        </w:tc>
        <w:tc>
          <w:tcPr>
            <w:tcW w:w="2947" w:type="dxa"/>
          </w:tcPr>
          <w:p w:rsidR="00AD3023" w:rsidRDefault="00E2542D">
            <w:pPr>
              <w:pStyle w:val="TableParagraph"/>
              <w:spacing w:before="53"/>
              <w:ind w:left="234"/>
              <w:rPr>
                <w:sz w:val="24"/>
              </w:rPr>
            </w:pPr>
            <w:r>
              <w:rPr>
                <w:sz w:val="24"/>
              </w:rPr>
              <w:t>Библиотека</w:t>
            </w:r>
            <w:r>
              <w:rPr>
                <w:spacing w:val="-5"/>
                <w:sz w:val="24"/>
              </w:rPr>
              <w:t>ЦОК</w:t>
            </w:r>
          </w:p>
          <w:p w:rsidR="00AD3023" w:rsidRDefault="00DC3336">
            <w:pPr>
              <w:pStyle w:val="TableParagraph"/>
              <w:spacing w:before="42"/>
              <w:ind w:left="234"/>
            </w:pPr>
            <w:hyperlink r:id="rId1335">
              <w:r w:rsidR="00E2542D">
                <w:rPr>
                  <w:color w:val="0000FF"/>
                  <w:spacing w:val="-2"/>
                  <w:u w:val="single" w:color="0000FF"/>
                </w:rPr>
                <w:t>https://m.edsoo.ru/f5e9b004</w:t>
              </w:r>
            </w:hyperlink>
          </w:p>
        </w:tc>
      </w:tr>
      <w:tr w:rsidR="00AD3023">
        <w:trPr>
          <w:trHeight w:val="655"/>
        </w:trPr>
        <w:tc>
          <w:tcPr>
            <w:tcW w:w="660" w:type="dxa"/>
          </w:tcPr>
          <w:p w:rsidR="00AD3023" w:rsidRDefault="00E2542D">
            <w:pPr>
              <w:pStyle w:val="TableParagraph"/>
              <w:spacing w:before="187"/>
              <w:ind w:left="100"/>
              <w:rPr>
                <w:sz w:val="24"/>
              </w:rPr>
            </w:pPr>
            <w:r>
              <w:rPr>
                <w:spacing w:val="-5"/>
                <w:sz w:val="24"/>
              </w:rPr>
              <w:t>2.2</w:t>
            </w:r>
          </w:p>
        </w:tc>
        <w:tc>
          <w:tcPr>
            <w:tcW w:w="4464" w:type="dxa"/>
          </w:tcPr>
          <w:p w:rsidR="00AD3023" w:rsidRDefault="00E2542D">
            <w:pPr>
              <w:pStyle w:val="TableParagraph"/>
              <w:spacing w:before="187"/>
              <w:ind w:left="233"/>
              <w:rPr>
                <w:sz w:val="24"/>
              </w:rPr>
            </w:pPr>
            <w:r>
              <w:rPr>
                <w:spacing w:val="-2"/>
                <w:sz w:val="24"/>
              </w:rPr>
              <w:t>Музыка-зеркалоэпохи</w:t>
            </w:r>
          </w:p>
        </w:tc>
        <w:tc>
          <w:tcPr>
            <w:tcW w:w="902" w:type="dxa"/>
          </w:tcPr>
          <w:p w:rsidR="00AD3023" w:rsidRDefault="00E2542D">
            <w:pPr>
              <w:pStyle w:val="TableParagraph"/>
              <w:spacing w:before="187"/>
              <w:ind w:right="291"/>
              <w:jc w:val="right"/>
              <w:rPr>
                <w:sz w:val="24"/>
              </w:rPr>
            </w:pPr>
            <w:r>
              <w:rPr>
                <w:spacing w:val="-10"/>
                <w:sz w:val="24"/>
              </w:rPr>
              <w:t>1</w:t>
            </w:r>
          </w:p>
        </w:tc>
        <w:tc>
          <w:tcPr>
            <w:tcW w:w="2501" w:type="dxa"/>
          </w:tcPr>
          <w:p w:rsidR="00AD3023" w:rsidRDefault="00AD3023">
            <w:pPr>
              <w:pStyle w:val="TableParagraph"/>
            </w:pPr>
          </w:p>
        </w:tc>
        <w:tc>
          <w:tcPr>
            <w:tcW w:w="2566" w:type="dxa"/>
          </w:tcPr>
          <w:p w:rsidR="00AD3023" w:rsidRDefault="00AD3023">
            <w:pPr>
              <w:pStyle w:val="TableParagraph"/>
            </w:pPr>
          </w:p>
        </w:tc>
        <w:tc>
          <w:tcPr>
            <w:tcW w:w="294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1336">
              <w:r w:rsidR="00E2542D">
                <w:rPr>
                  <w:color w:val="0000FF"/>
                  <w:spacing w:val="-2"/>
                  <w:u w:val="single" w:color="0000FF"/>
                </w:rPr>
                <w:t>https://m.edsoo.ru/f5e9b004</w:t>
              </w:r>
            </w:hyperlink>
          </w:p>
        </w:tc>
      </w:tr>
      <w:tr w:rsidR="00AD3023">
        <w:trPr>
          <w:trHeight w:val="552"/>
        </w:trPr>
        <w:tc>
          <w:tcPr>
            <w:tcW w:w="5124" w:type="dxa"/>
            <w:gridSpan w:val="2"/>
          </w:tcPr>
          <w:p w:rsidR="00AD3023" w:rsidRDefault="00E2542D">
            <w:pPr>
              <w:pStyle w:val="TableParagraph"/>
              <w:spacing w:before="134"/>
              <w:ind w:left="235"/>
              <w:rPr>
                <w:sz w:val="24"/>
              </w:rPr>
            </w:pPr>
            <w:r>
              <w:rPr>
                <w:spacing w:val="-2"/>
                <w:sz w:val="24"/>
              </w:rPr>
              <w:t>Итогопоразделу</w:t>
            </w:r>
          </w:p>
        </w:tc>
        <w:tc>
          <w:tcPr>
            <w:tcW w:w="902" w:type="dxa"/>
          </w:tcPr>
          <w:p w:rsidR="00AD3023" w:rsidRDefault="00E2542D">
            <w:pPr>
              <w:pStyle w:val="TableParagraph"/>
              <w:spacing w:before="134"/>
              <w:ind w:right="291"/>
              <w:jc w:val="right"/>
              <w:rPr>
                <w:sz w:val="24"/>
              </w:rPr>
            </w:pPr>
            <w:r>
              <w:rPr>
                <w:spacing w:val="-10"/>
                <w:sz w:val="24"/>
              </w:rPr>
              <w:t>4</w:t>
            </w:r>
          </w:p>
        </w:tc>
        <w:tc>
          <w:tcPr>
            <w:tcW w:w="8014" w:type="dxa"/>
            <w:gridSpan w:val="3"/>
          </w:tcPr>
          <w:p w:rsidR="00AD3023" w:rsidRDefault="00AD3023">
            <w:pPr>
              <w:pStyle w:val="TableParagraph"/>
            </w:pPr>
          </w:p>
        </w:tc>
      </w:tr>
      <w:tr w:rsidR="00AD3023">
        <w:trPr>
          <w:trHeight w:val="364"/>
        </w:trPr>
        <w:tc>
          <w:tcPr>
            <w:tcW w:w="14040" w:type="dxa"/>
            <w:gridSpan w:val="6"/>
          </w:tcPr>
          <w:p w:rsidR="00AD3023" w:rsidRDefault="00E2542D">
            <w:pPr>
              <w:pStyle w:val="TableParagraph"/>
              <w:spacing w:before="46"/>
              <w:ind w:left="235"/>
              <w:rPr>
                <w:b/>
                <w:sz w:val="24"/>
              </w:rPr>
            </w:pPr>
            <w:r>
              <w:rPr>
                <w:b/>
                <w:sz w:val="24"/>
              </w:rPr>
              <w:t>Раздел</w:t>
            </w:r>
            <w:r>
              <w:rPr>
                <w:b/>
                <w:spacing w:val="-2"/>
                <w:sz w:val="24"/>
              </w:rPr>
              <w:t>3.Духовнаямузыка</w:t>
            </w:r>
          </w:p>
        </w:tc>
      </w:tr>
      <w:tr w:rsidR="00AD3023">
        <w:trPr>
          <w:trHeight w:val="652"/>
        </w:trPr>
        <w:tc>
          <w:tcPr>
            <w:tcW w:w="660" w:type="dxa"/>
          </w:tcPr>
          <w:p w:rsidR="00AD3023" w:rsidRDefault="00E2542D">
            <w:pPr>
              <w:pStyle w:val="TableParagraph"/>
              <w:spacing w:before="185"/>
              <w:ind w:left="100"/>
              <w:rPr>
                <w:sz w:val="24"/>
              </w:rPr>
            </w:pPr>
            <w:r>
              <w:rPr>
                <w:spacing w:val="-5"/>
                <w:sz w:val="24"/>
              </w:rPr>
              <w:t>3.1</w:t>
            </w:r>
          </w:p>
        </w:tc>
        <w:tc>
          <w:tcPr>
            <w:tcW w:w="4464" w:type="dxa"/>
          </w:tcPr>
          <w:p w:rsidR="00AD3023" w:rsidRDefault="00E2542D">
            <w:pPr>
              <w:pStyle w:val="TableParagraph"/>
              <w:spacing w:before="185"/>
              <w:ind w:left="233"/>
              <w:rPr>
                <w:sz w:val="24"/>
              </w:rPr>
            </w:pPr>
            <w:r>
              <w:rPr>
                <w:spacing w:val="-2"/>
                <w:sz w:val="24"/>
              </w:rPr>
              <w:t>Храмовыйсинтезискусств</w:t>
            </w:r>
          </w:p>
        </w:tc>
        <w:tc>
          <w:tcPr>
            <w:tcW w:w="902" w:type="dxa"/>
          </w:tcPr>
          <w:p w:rsidR="00AD3023" w:rsidRDefault="00E2542D">
            <w:pPr>
              <w:pStyle w:val="TableParagraph"/>
              <w:spacing w:before="185"/>
              <w:ind w:right="291"/>
              <w:jc w:val="right"/>
              <w:rPr>
                <w:sz w:val="24"/>
              </w:rPr>
            </w:pPr>
            <w:r>
              <w:rPr>
                <w:spacing w:val="-10"/>
                <w:sz w:val="24"/>
              </w:rPr>
              <w:t>2</w:t>
            </w:r>
          </w:p>
        </w:tc>
        <w:tc>
          <w:tcPr>
            <w:tcW w:w="2501" w:type="dxa"/>
          </w:tcPr>
          <w:p w:rsidR="00AD3023" w:rsidRDefault="00AD3023">
            <w:pPr>
              <w:pStyle w:val="TableParagraph"/>
            </w:pPr>
          </w:p>
        </w:tc>
        <w:tc>
          <w:tcPr>
            <w:tcW w:w="2566" w:type="dxa"/>
          </w:tcPr>
          <w:p w:rsidR="00AD3023" w:rsidRDefault="00AD3023">
            <w:pPr>
              <w:pStyle w:val="TableParagraph"/>
            </w:pPr>
          </w:p>
        </w:tc>
        <w:tc>
          <w:tcPr>
            <w:tcW w:w="2947" w:type="dxa"/>
          </w:tcPr>
          <w:p w:rsidR="00AD3023" w:rsidRDefault="00E2542D">
            <w:pPr>
              <w:pStyle w:val="TableParagraph"/>
              <w:spacing w:before="38"/>
              <w:ind w:left="234"/>
              <w:rPr>
                <w:sz w:val="24"/>
              </w:rPr>
            </w:pPr>
            <w:r>
              <w:rPr>
                <w:sz w:val="24"/>
              </w:rPr>
              <w:t>Библиотека</w:t>
            </w:r>
            <w:r>
              <w:rPr>
                <w:spacing w:val="-5"/>
                <w:sz w:val="24"/>
              </w:rPr>
              <w:t>ЦОК</w:t>
            </w:r>
          </w:p>
          <w:p w:rsidR="00AD3023" w:rsidRDefault="00DC3336">
            <w:pPr>
              <w:pStyle w:val="TableParagraph"/>
              <w:spacing w:before="43"/>
              <w:ind w:left="234"/>
            </w:pPr>
            <w:hyperlink r:id="rId1337">
              <w:r w:rsidR="00E2542D">
                <w:rPr>
                  <w:color w:val="0000FF"/>
                  <w:spacing w:val="-2"/>
                  <w:u w:val="single" w:color="0000FF"/>
                </w:rPr>
                <w:t>https://m.edsoo.ru/f5e9b004</w:t>
              </w:r>
            </w:hyperlink>
          </w:p>
        </w:tc>
      </w:tr>
      <w:tr w:rsidR="00AD3023">
        <w:trPr>
          <w:trHeight w:val="551"/>
        </w:trPr>
        <w:tc>
          <w:tcPr>
            <w:tcW w:w="5124" w:type="dxa"/>
            <w:gridSpan w:val="2"/>
          </w:tcPr>
          <w:p w:rsidR="00AD3023" w:rsidRDefault="00E2542D">
            <w:pPr>
              <w:pStyle w:val="TableParagraph"/>
              <w:spacing w:before="137"/>
              <w:ind w:left="235"/>
              <w:rPr>
                <w:sz w:val="24"/>
              </w:rPr>
            </w:pPr>
            <w:r>
              <w:rPr>
                <w:spacing w:val="-2"/>
                <w:sz w:val="24"/>
              </w:rPr>
              <w:t>Итогопоразделу</w:t>
            </w:r>
          </w:p>
        </w:tc>
        <w:tc>
          <w:tcPr>
            <w:tcW w:w="902" w:type="dxa"/>
          </w:tcPr>
          <w:p w:rsidR="00AD3023" w:rsidRDefault="00E2542D">
            <w:pPr>
              <w:pStyle w:val="TableParagraph"/>
              <w:spacing w:before="137"/>
              <w:ind w:right="291"/>
              <w:jc w:val="right"/>
              <w:rPr>
                <w:sz w:val="24"/>
              </w:rPr>
            </w:pPr>
            <w:r>
              <w:rPr>
                <w:spacing w:val="-10"/>
                <w:sz w:val="24"/>
              </w:rPr>
              <w:t>2</w:t>
            </w:r>
          </w:p>
        </w:tc>
        <w:tc>
          <w:tcPr>
            <w:tcW w:w="8014" w:type="dxa"/>
            <w:gridSpan w:val="3"/>
          </w:tcPr>
          <w:p w:rsidR="00AD3023" w:rsidRDefault="00AD3023">
            <w:pPr>
              <w:pStyle w:val="TableParagraph"/>
            </w:pPr>
          </w:p>
        </w:tc>
      </w:tr>
    </w:tbl>
    <w:p w:rsidR="00AD3023" w:rsidRDefault="00AD3023">
      <w:pPr>
        <w:sectPr w:rsidR="00AD3023">
          <w:pgSz w:w="16390" w:h="11910" w:orient="landscape"/>
          <w:pgMar w:top="1100" w:right="620" w:bottom="1160" w:left="1480" w:header="0" w:footer="953"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60"/>
        <w:gridCol w:w="4464"/>
        <w:gridCol w:w="902"/>
        <w:gridCol w:w="2501"/>
        <w:gridCol w:w="2566"/>
        <w:gridCol w:w="2947"/>
      </w:tblGrid>
      <w:tr w:rsidR="00AD3023">
        <w:trPr>
          <w:trHeight w:val="365"/>
        </w:trPr>
        <w:tc>
          <w:tcPr>
            <w:tcW w:w="14040" w:type="dxa"/>
            <w:gridSpan w:val="6"/>
          </w:tcPr>
          <w:p w:rsidR="00AD3023" w:rsidRDefault="00E2542D">
            <w:pPr>
              <w:pStyle w:val="TableParagraph"/>
              <w:spacing w:before="46"/>
              <w:ind w:left="235"/>
              <w:rPr>
                <w:b/>
                <w:sz w:val="24"/>
              </w:rPr>
            </w:pPr>
            <w:r>
              <w:rPr>
                <w:b/>
                <w:sz w:val="24"/>
              </w:rPr>
              <w:t>Раздел4.Современнаямузыка:основныежанрыи</w:t>
            </w:r>
            <w:r>
              <w:rPr>
                <w:b/>
                <w:spacing w:val="-2"/>
                <w:sz w:val="24"/>
              </w:rPr>
              <w:t xml:space="preserve"> направления</w:t>
            </w:r>
          </w:p>
        </w:tc>
      </w:tr>
      <w:tr w:rsidR="00AD3023">
        <w:trPr>
          <w:trHeight w:val="652"/>
        </w:trPr>
        <w:tc>
          <w:tcPr>
            <w:tcW w:w="660" w:type="dxa"/>
          </w:tcPr>
          <w:p w:rsidR="00AD3023" w:rsidRDefault="00E2542D">
            <w:pPr>
              <w:pStyle w:val="TableParagraph"/>
              <w:spacing w:before="185"/>
              <w:ind w:left="100"/>
              <w:rPr>
                <w:sz w:val="24"/>
              </w:rPr>
            </w:pPr>
            <w:r>
              <w:rPr>
                <w:spacing w:val="-5"/>
                <w:sz w:val="24"/>
              </w:rPr>
              <w:t>4.1</w:t>
            </w:r>
          </w:p>
        </w:tc>
        <w:tc>
          <w:tcPr>
            <w:tcW w:w="4464" w:type="dxa"/>
          </w:tcPr>
          <w:p w:rsidR="00AD3023" w:rsidRDefault="00E2542D">
            <w:pPr>
              <w:pStyle w:val="TableParagraph"/>
              <w:spacing w:before="185"/>
              <w:ind w:left="233"/>
              <w:rPr>
                <w:sz w:val="24"/>
              </w:rPr>
            </w:pPr>
            <w:r>
              <w:rPr>
                <w:spacing w:val="-2"/>
                <w:sz w:val="24"/>
              </w:rPr>
              <w:t>Мюзикл</w:t>
            </w:r>
          </w:p>
        </w:tc>
        <w:tc>
          <w:tcPr>
            <w:tcW w:w="902" w:type="dxa"/>
          </w:tcPr>
          <w:p w:rsidR="00AD3023" w:rsidRDefault="00E2542D">
            <w:pPr>
              <w:pStyle w:val="TableParagraph"/>
              <w:spacing w:before="185"/>
              <w:ind w:right="291"/>
              <w:jc w:val="right"/>
              <w:rPr>
                <w:sz w:val="24"/>
              </w:rPr>
            </w:pPr>
            <w:r>
              <w:rPr>
                <w:spacing w:val="-10"/>
                <w:sz w:val="24"/>
              </w:rPr>
              <w:t>1</w:t>
            </w:r>
          </w:p>
        </w:tc>
        <w:tc>
          <w:tcPr>
            <w:tcW w:w="2501" w:type="dxa"/>
          </w:tcPr>
          <w:p w:rsidR="00AD3023" w:rsidRDefault="00AD3023">
            <w:pPr>
              <w:pStyle w:val="TableParagraph"/>
            </w:pPr>
          </w:p>
        </w:tc>
        <w:tc>
          <w:tcPr>
            <w:tcW w:w="2566" w:type="dxa"/>
          </w:tcPr>
          <w:p w:rsidR="00AD3023" w:rsidRDefault="00AD3023">
            <w:pPr>
              <w:pStyle w:val="TableParagraph"/>
            </w:pPr>
          </w:p>
        </w:tc>
        <w:tc>
          <w:tcPr>
            <w:tcW w:w="2947" w:type="dxa"/>
          </w:tcPr>
          <w:p w:rsidR="00AD3023" w:rsidRDefault="00E2542D">
            <w:pPr>
              <w:pStyle w:val="TableParagraph"/>
              <w:spacing w:before="38"/>
              <w:ind w:left="234"/>
              <w:rPr>
                <w:sz w:val="24"/>
              </w:rPr>
            </w:pPr>
            <w:r>
              <w:rPr>
                <w:sz w:val="24"/>
              </w:rPr>
              <w:t>Библиотека</w:t>
            </w:r>
            <w:r>
              <w:rPr>
                <w:spacing w:val="-5"/>
                <w:sz w:val="24"/>
              </w:rPr>
              <w:t>ЦОК</w:t>
            </w:r>
          </w:p>
          <w:p w:rsidR="00AD3023" w:rsidRDefault="00DC3336">
            <w:pPr>
              <w:pStyle w:val="TableParagraph"/>
              <w:spacing w:before="43"/>
              <w:ind w:left="234"/>
            </w:pPr>
            <w:hyperlink r:id="rId1338">
              <w:r w:rsidR="00E2542D">
                <w:rPr>
                  <w:color w:val="0000FF"/>
                  <w:spacing w:val="-2"/>
                  <w:u w:val="single" w:color="0000FF"/>
                </w:rPr>
                <w:t>https://m.edsoo.ru/f5e9b004</w:t>
              </w:r>
            </w:hyperlink>
          </w:p>
        </w:tc>
      </w:tr>
      <w:tr w:rsidR="00AD3023">
        <w:trPr>
          <w:trHeight w:val="554"/>
        </w:trPr>
        <w:tc>
          <w:tcPr>
            <w:tcW w:w="5124" w:type="dxa"/>
            <w:gridSpan w:val="2"/>
          </w:tcPr>
          <w:p w:rsidR="00AD3023" w:rsidRDefault="00E2542D">
            <w:pPr>
              <w:pStyle w:val="TableParagraph"/>
              <w:spacing w:before="137"/>
              <w:ind w:left="235"/>
              <w:rPr>
                <w:sz w:val="24"/>
              </w:rPr>
            </w:pPr>
            <w:r>
              <w:rPr>
                <w:spacing w:val="-2"/>
                <w:sz w:val="24"/>
              </w:rPr>
              <w:t>Итогопоразделу</w:t>
            </w:r>
          </w:p>
        </w:tc>
        <w:tc>
          <w:tcPr>
            <w:tcW w:w="902" w:type="dxa"/>
          </w:tcPr>
          <w:p w:rsidR="00AD3023" w:rsidRDefault="00E2542D">
            <w:pPr>
              <w:pStyle w:val="TableParagraph"/>
              <w:spacing w:before="137"/>
              <w:ind w:right="291"/>
              <w:jc w:val="right"/>
              <w:rPr>
                <w:sz w:val="24"/>
              </w:rPr>
            </w:pPr>
            <w:r>
              <w:rPr>
                <w:spacing w:val="-10"/>
                <w:sz w:val="24"/>
              </w:rPr>
              <w:t>1</w:t>
            </w:r>
          </w:p>
        </w:tc>
        <w:tc>
          <w:tcPr>
            <w:tcW w:w="8014" w:type="dxa"/>
            <w:gridSpan w:val="3"/>
          </w:tcPr>
          <w:p w:rsidR="00AD3023" w:rsidRDefault="00AD3023">
            <w:pPr>
              <w:pStyle w:val="TableParagraph"/>
            </w:pPr>
          </w:p>
        </w:tc>
      </w:tr>
      <w:tr w:rsidR="00AD3023">
        <w:trPr>
          <w:trHeight w:val="362"/>
        </w:trPr>
        <w:tc>
          <w:tcPr>
            <w:tcW w:w="14040" w:type="dxa"/>
            <w:gridSpan w:val="6"/>
          </w:tcPr>
          <w:p w:rsidR="00AD3023" w:rsidRDefault="00E2542D">
            <w:pPr>
              <w:pStyle w:val="TableParagraph"/>
              <w:spacing w:before="46"/>
              <w:ind w:left="235"/>
              <w:rPr>
                <w:b/>
                <w:sz w:val="24"/>
              </w:rPr>
            </w:pPr>
            <w:r>
              <w:rPr>
                <w:b/>
                <w:sz w:val="24"/>
              </w:rPr>
              <w:t>Раздел5.Связьмузыкисдругимивидами</w:t>
            </w:r>
            <w:r>
              <w:rPr>
                <w:b/>
                <w:spacing w:val="-2"/>
                <w:sz w:val="24"/>
              </w:rPr>
              <w:t>искусства</w:t>
            </w:r>
          </w:p>
        </w:tc>
      </w:tr>
      <w:tr w:rsidR="00AD3023">
        <w:trPr>
          <w:trHeight w:val="652"/>
        </w:trPr>
        <w:tc>
          <w:tcPr>
            <w:tcW w:w="660" w:type="dxa"/>
          </w:tcPr>
          <w:p w:rsidR="00AD3023" w:rsidRDefault="00E2542D">
            <w:pPr>
              <w:pStyle w:val="TableParagraph"/>
              <w:spacing w:before="185"/>
              <w:ind w:left="100"/>
              <w:rPr>
                <w:sz w:val="24"/>
              </w:rPr>
            </w:pPr>
            <w:r>
              <w:rPr>
                <w:spacing w:val="-5"/>
                <w:sz w:val="24"/>
              </w:rPr>
              <w:t>5.1</w:t>
            </w:r>
          </w:p>
        </w:tc>
        <w:tc>
          <w:tcPr>
            <w:tcW w:w="4464" w:type="dxa"/>
          </w:tcPr>
          <w:p w:rsidR="00AD3023" w:rsidRDefault="00E2542D">
            <w:pPr>
              <w:pStyle w:val="TableParagraph"/>
              <w:spacing w:before="185"/>
              <w:ind w:left="233"/>
              <w:rPr>
                <w:sz w:val="24"/>
              </w:rPr>
            </w:pPr>
            <w:r>
              <w:rPr>
                <w:sz w:val="24"/>
              </w:rPr>
              <w:t>Музыкаи</w:t>
            </w:r>
            <w:r>
              <w:rPr>
                <w:spacing w:val="-2"/>
                <w:sz w:val="24"/>
              </w:rPr>
              <w:t>литература</w:t>
            </w:r>
          </w:p>
        </w:tc>
        <w:tc>
          <w:tcPr>
            <w:tcW w:w="902" w:type="dxa"/>
          </w:tcPr>
          <w:p w:rsidR="00AD3023" w:rsidRDefault="00E2542D">
            <w:pPr>
              <w:pStyle w:val="TableParagraph"/>
              <w:spacing w:before="185"/>
              <w:ind w:right="291"/>
              <w:jc w:val="right"/>
              <w:rPr>
                <w:sz w:val="24"/>
              </w:rPr>
            </w:pPr>
            <w:r>
              <w:rPr>
                <w:spacing w:val="-10"/>
                <w:sz w:val="24"/>
              </w:rPr>
              <w:t>1</w:t>
            </w:r>
          </w:p>
        </w:tc>
        <w:tc>
          <w:tcPr>
            <w:tcW w:w="2501" w:type="dxa"/>
          </w:tcPr>
          <w:p w:rsidR="00AD3023" w:rsidRDefault="00AD3023">
            <w:pPr>
              <w:pStyle w:val="TableParagraph"/>
            </w:pPr>
          </w:p>
        </w:tc>
        <w:tc>
          <w:tcPr>
            <w:tcW w:w="2566" w:type="dxa"/>
          </w:tcPr>
          <w:p w:rsidR="00AD3023" w:rsidRDefault="00AD3023">
            <w:pPr>
              <w:pStyle w:val="TableParagraph"/>
            </w:pPr>
          </w:p>
        </w:tc>
        <w:tc>
          <w:tcPr>
            <w:tcW w:w="294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1339">
              <w:r w:rsidR="00E2542D">
                <w:rPr>
                  <w:color w:val="0000FF"/>
                  <w:spacing w:val="-2"/>
                  <w:u w:val="single" w:color="0000FF"/>
                </w:rPr>
                <w:t>https://m.edsoo.ru/f5e9b004</w:t>
              </w:r>
            </w:hyperlink>
          </w:p>
        </w:tc>
      </w:tr>
      <w:tr w:rsidR="00AD3023">
        <w:trPr>
          <w:trHeight w:val="653"/>
        </w:trPr>
        <w:tc>
          <w:tcPr>
            <w:tcW w:w="660" w:type="dxa"/>
          </w:tcPr>
          <w:p w:rsidR="00AD3023" w:rsidRDefault="00E2542D">
            <w:pPr>
              <w:pStyle w:val="TableParagraph"/>
              <w:spacing w:before="188"/>
              <w:ind w:left="100"/>
              <w:rPr>
                <w:sz w:val="24"/>
              </w:rPr>
            </w:pPr>
            <w:r>
              <w:rPr>
                <w:spacing w:val="-5"/>
                <w:sz w:val="24"/>
              </w:rPr>
              <w:t>5.2</w:t>
            </w:r>
          </w:p>
        </w:tc>
        <w:tc>
          <w:tcPr>
            <w:tcW w:w="4464" w:type="dxa"/>
          </w:tcPr>
          <w:p w:rsidR="00AD3023" w:rsidRDefault="00E2542D">
            <w:pPr>
              <w:pStyle w:val="TableParagraph"/>
              <w:spacing w:before="188"/>
              <w:ind w:left="233"/>
              <w:rPr>
                <w:sz w:val="24"/>
              </w:rPr>
            </w:pPr>
            <w:r>
              <w:rPr>
                <w:sz w:val="24"/>
              </w:rPr>
              <w:t>Музыкаи</w:t>
            </w:r>
            <w:r>
              <w:rPr>
                <w:spacing w:val="-2"/>
                <w:sz w:val="24"/>
              </w:rPr>
              <w:t>театр</w:t>
            </w:r>
          </w:p>
        </w:tc>
        <w:tc>
          <w:tcPr>
            <w:tcW w:w="902" w:type="dxa"/>
          </w:tcPr>
          <w:p w:rsidR="00AD3023" w:rsidRDefault="00E2542D">
            <w:pPr>
              <w:pStyle w:val="TableParagraph"/>
              <w:spacing w:before="188"/>
              <w:ind w:right="291"/>
              <w:jc w:val="right"/>
              <w:rPr>
                <w:sz w:val="24"/>
              </w:rPr>
            </w:pPr>
            <w:r>
              <w:rPr>
                <w:spacing w:val="-10"/>
                <w:sz w:val="24"/>
              </w:rPr>
              <w:t>1</w:t>
            </w:r>
          </w:p>
        </w:tc>
        <w:tc>
          <w:tcPr>
            <w:tcW w:w="2501" w:type="dxa"/>
          </w:tcPr>
          <w:p w:rsidR="00AD3023" w:rsidRDefault="00AD3023">
            <w:pPr>
              <w:pStyle w:val="TableParagraph"/>
            </w:pPr>
          </w:p>
        </w:tc>
        <w:tc>
          <w:tcPr>
            <w:tcW w:w="2566" w:type="dxa"/>
          </w:tcPr>
          <w:p w:rsidR="00AD3023" w:rsidRDefault="00AD3023">
            <w:pPr>
              <w:pStyle w:val="TableParagraph"/>
            </w:pPr>
          </w:p>
        </w:tc>
        <w:tc>
          <w:tcPr>
            <w:tcW w:w="294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1"/>
              <w:ind w:left="234"/>
            </w:pPr>
            <w:hyperlink r:id="rId1340">
              <w:r w:rsidR="00E2542D">
                <w:rPr>
                  <w:color w:val="0000FF"/>
                  <w:spacing w:val="-2"/>
                  <w:u w:val="single" w:color="0000FF"/>
                </w:rPr>
                <w:t>https://m.edsoo.ru/f5e9b004</w:t>
              </w:r>
            </w:hyperlink>
          </w:p>
        </w:tc>
      </w:tr>
      <w:tr w:rsidR="00AD3023">
        <w:trPr>
          <w:trHeight w:val="655"/>
        </w:trPr>
        <w:tc>
          <w:tcPr>
            <w:tcW w:w="660" w:type="dxa"/>
          </w:tcPr>
          <w:p w:rsidR="00AD3023" w:rsidRDefault="00E2542D">
            <w:pPr>
              <w:pStyle w:val="TableParagraph"/>
              <w:spacing w:before="187"/>
              <w:ind w:left="100"/>
              <w:rPr>
                <w:sz w:val="24"/>
              </w:rPr>
            </w:pPr>
            <w:r>
              <w:rPr>
                <w:spacing w:val="-5"/>
                <w:sz w:val="24"/>
              </w:rPr>
              <w:t>5.3</w:t>
            </w:r>
          </w:p>
        </w:tc>
        <w:tc>
          <w:tcPr>
            <w:tcW w:w="4464" w:type="dxa"/>
          </w:tcPr>
          <w:p w:rsidR="00AD3023" w:rsidRDefault="00E2542D">
            <w:pPr>
              <w:pStyle w:val="TableParagraph"/>
              <w:spacing w:before="187"/>
              <w:ind w:left="233"/>
              <w:rPr>
                <w:sz w:val="24"/>
              </w:rPr>
            </w:pPr>
            <w:r>
              <w:rPr>
                <w:sz w:val="24"/>
              </w:rPr>
              <w:t>Музыкакинои</w:t>
            </w:r>
            <w:r>
              <w:rPr>
                <w:spacing w:val="-2"/>
                <w:sz w:val="24"/>
              </w:rPr>
              <w:t>телевидения</w:t>
            </w:r>
          </w:p>
        </w:tc>
        <w:tc>
          <w:tcPr>
            <w:tcW w:w="902" w:type="dxa"/>
          </w:tcPr>
          <w:p w:rsidR="00AD3023" w:rsidRDefault="00E2542D">
            <w:pPr>
              <w:pStyle w:val="TableParagraph"/>
              <w:spacing w:before="187"/>
              <w:ind w:right="291"/>
              <w:jc w:val="right"/>
              <w:rPr>
                <w:sz w:val="24"/>
              </w:rPr>
            </w:pPr>
            <w:r>
              <w:rPr>
                <w:spacing w:val="-10"/>
                <w:sz w:val="24"/>
              </w:rPr>
              <w:t>2</w:t>
            </w:r>
          </w:p>
        </w:tc>
        <w:tc>
          <w:tcPr>
            <w:tcW w:w="2501" w:type="dxa"/>
          </w:tcPr>
          <w:p w:rsidR="00AD3023" w:rsidRDefault="00AD3023">
            <w:pPr>
              <w:pStyle w:val="TableParagraph"/>
            </w:pPr>
          </w:p>
        </w:tc>
        <w:tc>
          <w:tcPr>
            <w:tcW w:w="2566" w:type="dxa"/>
          </w:tcPr>
          <w:p w:rsidR="00AD3023" w:rsidRDefault="00AD3023">
            <w:pPr>
              <w:pStyle w:val="TableParagraph"/>
            </w:pPr>
          </w:p>
        </w:tc>
        <w:tc>
          <w:tcPr>
            <w:tcW w:w="294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1341">
              <w:r w:rsidR="00E2542D">
                <w:rPr>
                  <w:color w:val="0000FF"/>
                  <w:spacing w:val="-2"/>
                  <w:u w:val="single" w:color="0000FF"/>
                </w:rPr>
                <w:t>https://m.edsoo.ru/f5e9b004</w:t>
              </w:r>
            </w:hyperlink>
          </w:p>
        </w:tc>
      </w:tr>
      <w:tr w:rsidR="00AD3023">
        <w:trPr>
          <w:trHeight w:val="652"/>
        </w:trPr>
        <w:tc>
          <w:tcPr>
            <w:tcW w:w="660" w:type="dxa"/>
          </w:tcPr>
          <w:p w:rsidR="00AD3023" w:rsidRDefault="00E2542D">
            <w:pPr>
              <w:pStyle w:val="TableParagraph"/>
              <w:spacing w:before="185"/>
              <w:ind w:left="100"/>
              <w:rPr>
                <w:sz w:val="24"/>
              </w:rPr>
            </w:pPr>
            <w:r>
              <w:rPr>
                <w:spacing w:val="-5"/>
                <w:sz w:val="24"/>
              </w:rPr>
              <w:t>5.4</w:t>
            </w:r>
          </w:p>
        </w:tc>
        <w:tc>
          <w:tcPr>
            <w:tcW w:w="4464" w:type="dxa"/>
          </w:tcPr>
          <w:p w:rsidR="00AD3023" w:rsidRDefault="00E2542D">
            <w:pPr>
              <w:pStyle w:val="TableParagraph"/>
              <w:spacing w:before="185"/>
              <w:ind w:left="233"/>
              <w:rPr>
                <w:sz w:val="24"/>
              </w:rPr>
            </w:pPr>
            <w:r>
              <w:rPr>
                <w:sz w:val="24"/>
              </w:rPr>
              <w:t>Музыкаи</w:t>
            </w:r>
            <w:r>
              <w:rPr>
                <w:spacing w:val="-2"/>
                <w:sz w:val="24"/>
              </w:rPr>
              <w:t>изобразительноеискусство</w:t>
            </w:r>
          </w:p>
        </w:tc>
        <w:tc>
          <w:tcPr>
            <w:tcW w:w="902" w:type="dxa"/>
          </w:tcPr>
          <w:p w:rsidR="00AD3023" w:rsidRDefault="00E2542D">
            <w:pPr>
              <w:pStyle w:val="TableParagraph"/>
              <w:spacing w:before="185"/>
              <w:ind w:right="291"/>
              <w:jc w:val="right"/>
              <w:rPr>
                <w:sz w:val="24"/>
              </w:rPr>
            </w:pPr>
            <w:r>
              <w:rPr>
                <w:spacing w:val="-10"/>
                <w:sz w:val="24"/>
              </w:rPr>
              <w:t>1</w:t>
            </w:r>
          </w:p>
        </w:tc>
        <w:tc>
          <w:tcPr>
            <w:tcW w:w="2501" w:type="dxa"/>
          </w:tcPr>
          <w:p w:rsidR="00AD3023" w:rsidRDefault="00AD3023">
            <w:pPr>
              <w:pStyle w:val="TableParagraph"/>
            </w:pPr>
          </w:p>
        </w:tc>
        <w:tc>
          <w:tcPr>
            <w:tcW w:w="2566" w:type="dxa"/>
          </w:tcPr>
          <w:p w:rsidR="00AD3023" w:rsidRDefault="00AD3023">
            <w:pPr>
              <w:pStyle w:val="TableParagraph"/>
            </w:pPr>
          </w:p>
        </w:tc>
        <w:tc>
          <w:tcPr>
            <w:tcW w:w="2947" w:type="dxa"/>
          </w:tcPr>
          <w:p w:rsidR="00AD3023" w:rsidRDefault="00E2542D">
            <w:pPr>
              <w:pStyle w:val="TableParagraph"/>
              <w:spacing w:before="41"/>
              <w:ind w:left="234"/>
              <w:rPr>
                <w:sz w:val="24"/>
              </w:rPr>
            </w:pPr>
            <w:r>
              <w:rPr>
                <w:sz w:val="24"/>
              </w:rPr>
              <w:t>Библиотека</w:t>
            </w:r>
            <w:r>
              <w:rPr>
                <w:spacing w:val="-5"/>
                <w:sz w:val="24"/>
              </w:rPr>
              <w:t>ЦОК</w:t>
            </w:r>
          </w:p>
          <w:p w:rsidR="00AD3023" w:rsidRDefault="00DC3336">
            <w:pPr>
              <w:pStyle w:val="TableParagraph"/>
              <w:spacing w:before="40"/>
              <w:ind w:left="234"/>
            </w:pPr>
            <w:hyperlink r:id="rId1342">
              <w:r w:rsidR="00E2542D">
                <w:rPr>
                  <w:color w:val="0000FF"/>
                  <w:spacing w:val="-2"/>
                  <w:u w:val="single" w:color="0000FF"/>
                </w:rPr>
                <w:t>https://m.edsoo.ru/f5e9b004</w:t>
              </w:r>
            </w:hyperlink>
          </w:p>
        </w:tc>
      </w:tr>
      <w:tr w:rsidR="00AD3023">
        <w:trPr>
          <w:trHeight w:val="554"/>
        </w:trPr>
        <w:tc>
          <w:tcPr>
            <w:tcW w:w="5124" w:type="dxa"/>
            <w:gridSpan w:val="2"/>
          </w:tcPr>
          <w:p w:rsidR="00AD3023" w:rsidRDefault="00E2542D">
            <w:pPr>
              <w:pStyle w:val="TableParagraph"/>
              <w:spacing w:before="137"/>
              <w:ind w:left="235"/>
              <w:rPr>
                <w:sz w:val="24"/>
              </w:rPr>
            </w:pPr>
            <w:r>
              <w:rPr>
                <w:spacing w:val="-2"/>
                <w:sz w:val="24"/>
              </w:rPr>
              <w:t>Итогопоразделу</w:t>
            </w:r>
          </w:p>
        </w:tc>
        <w:tc>
          <w:tcPr>
            <w:tcW w:w="902" w:type="dxa"/>
          </w:tcPr>
          <w:p w:rsidR="00AD3023" w:rsidRDefault="00E2542D">
            <w:pPr>
              <w:pStyle w:val="TableParagraph"/>
              <w:spacing w:before="137"/>
              <w:ind w:right="291"/>
              <w:jc w:val="right"/>
              <w:rPr>
                <w:sz w:val="24"/>
              </w:rPr>
            </w:pPr>
            <w:r>
              <w:rPr>
                <w:spacing w:val="-10"/>
                <w:sz w:val="24"/>
              </w:rPr>
              <w:t>5</w:t>
            </w:r>
          </w:p>
        </w:tc>
        <w:tc>
          <w:tcPr>
            <w:tcW w:w="8014" w:type="dxa"/>
            <w:gridSpan w:val="3"/>
          </w:tcPr>
          <w:p w:rsidR="00AD3023" w:rsidRDefault="00AD3023">
            <w:pPr>
              <w:pStyle w:val="TableParagraph"/>
            </w:pPr>
          </w:p>
        </w:tc>
      </w:tr>
      <w:tr w:rsidR="00AD3023">
        <w:trPr>
          <w:trHeight w:val="676"/>
        </w:trPr>
        <w:tc>
          <w:tcPr>
            <w:tcW w:w="5124" w:type="dxa"/>
            <w:gridSpan w:val="2"/>
          </w:tcPr>
          <w:p w:rsidR="00AD3023" w:rsidRDefault="00E2542D">
            <w:pPr>
              <w:pStyle w:val="TableParagraph"/>
              <w:spacing w:before="7" w:line="310" w:lineRule="atLeast"/>
              <w:ind w:left="235"/>
              <w:rPr>
                <w:sz w:val="24"/>
              </w:rPr>
            </w:pPr>
            <w:r>
              <w:rPr>
                <w:sz w:val="24"/>
              </w:rPr>
              <w:t xml:space="preserve">ОБЩЕЕКОЛИЧЕСТВОЧАСОВПО </w:t>
            </w:r>
            <w:r>
              <w:rPr>
                <w:spacing w:val="-2"/>
                <w:sz w:val="24"/>
              </w:rPr>
              <w:t>ПРОГРАММЕ</w:t>
            </w:r>
          </w:p>
        </w:tc>
        <w:tc>
          <w:tcPr>
            <w:tcW w:w="902" w:type="dxa"/>
          </w:tcPr>
          <w:p w:rsidR="00AD3023" w:rsidRDefault="00E2542D">
            <w:pPr>
              <w:pStyle w:val="TableParagraph"/>
              <w:spacing w:before="200"/>
              <w:ind w:right="260"/>
              <w:jc w:val="right"/>
              <w:rPr>
                <w:sz w:val="24"/>
              </w:rPr>
            </w:pPr>
            <w:r>
              <w:rPr>
                <w:spacing w:val="-5"/>
                <w:sz w:val="24"/>
              </w:rPr>
              <w:t>34</w:t>
            </w:r>
          </w:p>
        </w:tc>
        <w:tc>
          <w:tcPr>
            <w:tcW w:w="2501" w:type="dxa"/>
          </w:tcPr>
          <w:p w:rsidR="00AD3023" w:rsidRDefault="00E2542D">
            <w:pPr>
              <w:pStyle w:val="TableParagraph"/>
              <w:spacing w:before="200"/>
              <w:ind w:left="194"/>
              <w:jc w:val="center"/>
              <w:rPr>
                <w:sz w:val="24"/>
              </w:rPr>
            </w:pPr>
            <w:r>
              <w:rPr>
                <w:spacing w:val="-10"/>
                <w:sz w:val="24"/>
              </w:rPr>
              <w:t>0</w:t>
            </w:r>
          </w:p>
        </w:tc>
        <w:tc>
          <w:tcPr>
            <w:tcW w:w="2566" w:type="dxa"/>
          </w:tcPr>
          <w:p w:rsidR="00AD3023" w:rsidRDefault="00E2542D">
            <w:pPr>
              <w:pStyle w:val="TableParagraph"/>
              <w:spacing w:before="200"/>
              <w:ind w:left="192"/>
              <w:jc w:val="center"/>
              <w:rPr>
                <w:sz w:val="24"/>
              </w:rPr>
            </w:pPr>
            <w:r>
              <w:rPr>
                <w:spacing w:val="-10"/>
                <w:sz w:val="24"/>
              </w:rPr>
              <w:t>0</w:t>
            </w:r>
          </w:p>
        </w:tc>
        <w:tc>
          <w:tcPr>
            <w:tcW w:w="2947" w:type="dxa"/>
          </w:tcPr>
          <w:p w:rsidR="00AD3023" w:rsidRDefault="00AD3023">
            <w:pPr>
              <w:pStyle w:val="TableParagraph"/>
            </w:pPr>
          </w:p>
        </w:tc>
      </w:tr>
    </w:tbl>
    <w:p w:rsidR="00AD3023" w:rsidRDefault="00E2542D" w:rsidP="006E617E">
      <w:pPr>
        <w:pStyle w:val="a4"/>
        <w:numPr>
          <w:ilvl w:val="0"/>
          <w:numId w:val="51"/>
        </w:numPr>
        <w:tabs>
          <w:tab w:val="left" w:pos="622"/>
        </w:tabs>
        <w:spacing w:after="49"/>
        <w:ind w:left="622" w:hanging="211"/>
        <w:rPr>
          <w:b/>
          <w:sz w:val="28"/>
        </w:rPr>
      </w:pP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60"/>
        <w:gridCol w:w="4500"/>
        <w:gridCol w:w="899"/>
        <w:gridCol w:w="2491"/>
        <w:gridCol w:w="2554"/>
        <w:gridCol w:w="2935"/>
      </w:tblGrid>
      <w:tr w:rsidR="00AD3023">
        <w:trPr>
          <w:trHeight w:val="362"/>
        </w:trPr>
        <w:tc>
          <w:tcPr>
            <w:tcW w:w="660" w:type="dxa"/>
            <w:vMerge w:val="restart"/>
          </w:tcPr>
          <w:p w:rsidR="00AD3023" w:rsidRDefault="00E2542D">
            <w:pPr>
              <w:pStyle w:val="TableParagraph"/>
              <w:spacing w:before="204" w:line="276" w:lineRule="auto"/>
              <w:ind w:left="235" w:right="176"/>
              <w:jc w:val="both"/>
              <w:rPr>
                <w:b/>
                <w:sz w:val="24"/>
              </w:rPr>
            </w:pPr>
            <w:r>
              <w:rPr>
                <w:b/>
                <w:spacing w:val="-10"/>
                <w:sz w:val="24"/>
              </w:rPr>
              <w:t xml:space="preserve">№ </w:t>
            </w:r>
            <w:r>
              <w:rPr>
                <w:b/>
                <w:spacing w:val="-6"/>
                <w:sz w:val="24"/>
              </w:rPr>
              <w:t xml:space="preserve">п/ </w:t>
            </w:r>
            <w:r>
              <w:rPr>
                <w:b/>
                <w:spacing w:val="-10"/>
                <w:sz w:val="24"/>
              </w:rPr>
              <w:t>п</w:t>
            </w:r>
          </w:p>
        </w:tc>
        <w:tc>
          <w:tcPr>
            <w:tcW w:w="4500" w:type="dxa"/>
            <w:vMerge w:val="restart"/>
          </w:tcPr>
          <w:p w:rsidR="00AD3023" w:rsidRDefault="00AD3023">
            <w:pPr>
              <w:pStyle w:val="TableParagraph"/>
              <w:spacing w:before="86"/>
              <w:rPr>
                <w:b/>
                <w:sz w:val="24"/>
              </w:rPr>
            </w:pPr>
          </w:p>
          <w:p w:rsidR="00AD3023" w:rsidRDefault="00E2542D">
            <w:pPr>
              <w:pStyle w:val="TableParagraph"/>
              <w:spacing w:line="278" w:lineRule="auto"/>
              <w:ind w:left="233" w:right="1490"/>
              <w:rPr>
                <w:b/>
                <w:sz w:val="24"/>
              </w:rPr>
            </w:pPr>
            <w:r>
              <w:rPr>
                <w:b/>
                <w:sz w:val="24"/>
              </w:rPr>
              <w:t xml:space="preserve">Наименованиеразделови </w:t>
            </w:r>
            <w:r>
              <w:rPr>
                <w:b/>
                <w:spacing w:val="-2"/>
                <w:sz w:val="24"/>
              </w:rPr>
              <w:t>темпрограммы</w:t>
            </w:r>
          </w:p>
        </w:tc>
        <w:tc>
          <w:tcPr>
            <w:tcW w:w="5944" w:type="dxa"/>
            <w:gridSpan w:val="3"/>
          </w:tcPr>
          <w:p w:rsidR="00AD3023" w:rsidRDefault="00E2542D">
            <w:pPr>
              <w:pStyle w:val="TableParagraph"/>
              <w:spacing w:before="46"/>
              <w:ind w:left="99"/>
              <w:rPr>
                <w:b/>
                <w:sz w:val="24"/>
              </w:rPr>
            </w:pPr>
            <w:r>
              <w:rPr>
                <w:b/>
                <w:spacing w:val="-2"/>
                <w:sz w:val="24"/>
              </w:rPr>
              <w:t>Количествочасов</w:t>
            </w:r>
          </w:p>
        </w:tc>
        <w:tc>
          <w:tcPr>
            <w:tcW w:w="2935" w:type="dxa"/>
            <w:vMerge w:val="restart"/>
          </w:tcPr>
          <w:p w:rsidR="00AD3023" w:rsidRDefault="00E2542D">
            <w:pPr>
              <w:pStyle w:val="TableParagraph"/>
              <w:spacing w:before="46" w:line="276" w:lineRule="auto"/>
              <w:ind w:left="235"/>
              <w:rPr>
                <w:b/>
                <w:sz w:val="24"/>
              </w:rPr>
            </w:pPr>
            <w:r>
              <w:rPr>
                <w:b/>
                <w:spacing w:val="-2"/>
                <w:sz w:val="24"/>
              </w:rPr>
              <w:t>Электронные (цифровые)</w:t>
            </w:r>
          </w:p>
          <w:p w:rsidR="00AD3023" w:rsidRDefault="00E2542D">
            <w:pPr>
              <w:pStyle w:val="TableParagraph"/>
              <w:spacing w:before="1" w:line="276" w:lineRule="auto"/>
              <w:ind w:left="235"/>
              <w:rPr>
                <w:b/>
                <w:sz w:val="24"/>
              </w:rPr>
            </w:pPr>
            <w:r>
              <w:rPr>
                <w:b/>
                <w:spacing w:val="-2"/>
                <w:sz w:val="24"/>
              </w:rPr>
              <w:t xml:space="preserve">образовательныересурс </w:t>
            </w:r>
            <w:r>
              <w:rPr>
                <w:b/>
                <w:spacing w:val="-10"/>
                <w:sz w:val="24"/>
              </w:rPr>
              <w:t>ы</w:t>
            </w:r>
          </w:p>
        </w:tc>
      </w:tr>
      <w:tr w:rsidR="00AD3023">
        <w:trPr>
          <w:trHeight w:val="1257"/>
        </w:trPr>
        <w:tc>
          <w:tcPr>
            <w:tcW w:w="660" w:type="dxa"/>
            <w:vMerge/>
            <w:tcBorders>
              <w:top w:val="nil"/>
            </w:tcBorders>
          </w:tcPr>
          <w:p w:rsidR="00AD3023" w:rsidRDefault="00AD3023">
            <w:pPr>
              <w:rPr>
                <w:sz w:val="2"/>
                <w:szCs w:val="2"/>
              </w:rPr>
            </w:pPr>
          </w:p>
        </w:tc>
        <w:tc>
          <w:tcPr>
            <w:tcW w:w="4500" w:type="dxa"/>
            <w:vMerge/>
            <w:tcBorders>
              <w:top w:val="nil"/>
            </w:tcBorders>
          </w:tcPr>
          <w:p w:rsidR="00AD3023" w:rsidRDefault="00AD3023">
            <w:pPr>
              <w:rPr>
                <w:sz w:val="2"/>
                <w:szCs w:val="2"/>
              </w:rPr>
            </w:pPr>
          </w:p>
        </w:tc>
        <w:tc>
          <w:tcPr>
            <w:tcW w:w="899" w:type="dxa"/>
          </w:tcPr>
          <w:p w:rsidR="00AD3023" w:rsidRDefault="00E2542D">
            <w:pPr>
              <w:pStyle w:val="TableParagraph"/>
              <w:spacing w:before="180" w:line="276" w:lineRule="auto"/>
              <w:ind w:left="233" w:right="174"/>
              <w:rPr>
                <w:b/>
                <w:sz w:val="24"/>
              </w:rPr>
            </w:pPr>
            <w:r>
              <w:rPr>
                <w:b/>
                <w:spacing w:val="-4"/>
                <w:sz w:val="24"/>
              </w:rPr>
              <w:t xml:space="preserve">Всег </w:t>
            </w:r>
            <w:r>
              <w:rPr>
                <w:b/>
                <w:spacing w:val="-10"/>
                <w:sz w:val="24"/>
              </w:rPr>
              <w:t>о</w:t>
            </w:r>
          </w:p>
        </w:tc>
        <w:tc>
          <w:tcPr>
            <w:tcW w:w="2491" w:type="dxa"/>
          </w:tcPr>
          <w:p w:rsidR="00AD3023" w:rsidRDefault="00E2542D">
            <w:pPr>
              <w:pStyle w:val="TableParagraph"/>
              <w:spacing w:before="180" w:line="276" w:lineRule="auto"/>
              <w:ind w:left="237" w:right="14"/>
              <w:rPr>
                <w:b/>
                <w:sz w:val="24"/>
              </w:rPr>
            </w:pPr>
            <w:r>
              <w:rPr>
                <w:b/>
                <w:spacing w:val="-2"/>
                <w:sz w:val="24"/>
              </w:rPr>
              <w:t xml:space="preserve">Контрольныеработ </w:t>
            </w:r>
            <w:r>
              <w:rPr>
                <w:b/>
                <w:spacing w:val="-10"/>
                <w:sz w:val="24"/>
              </w:rPr>
              <w:t>ы</w:t>
            </w:r>
          </w:p>
        </w:tc>
        <w:tc>
          <w:tcPr>
            <w:tcW w:w="2554" w:type="dxa"/>
          </w:tcPr>
          <w:p w:rsidR="00AD3023" w:rsidRDefault="00E2542D">
            <w:pPr>
              <w:pStyle w:val="TableParagraph"/>
              <w:spacing w:before="180" w:line="276" w:lineRule="auto"/>
              <w:ind w:left="235" w:right="13"/>
              <w:rPr>
                <w:b/>
                <w:sz w:val="24"/>
              </w:rPr>
            </w:pPr>
            <w:r>
              <w:rPr>
                <w:b/>
                <w:spacing w:val="-2"/>
                <w:sz w:val="24"/>
              </w:rPr>
              <w:t xml:space="preserve">Практическиеработ </w:t>
            </w:r>
            <w:r>
              <w:rPr>
                <w:b/>
                <w:spacing w:val="-10"/>
                <w:sz w:val="24"/>
              </w:rPr>
              <w:t>ы</w:t>
            </w:r>
          </w:p>
        </w:tc>
        <w:tc>
          <w:tcPr>
            <w:tcW w:w="2935" w:type="dxa"/>
            <w:vMerge/>
            <w:tcBorders>
              <w:top w:val="nil"/>
            </w:tcBorders>
          </w:tcPr>
          <w:p w:rsidR="00AD3023" w:rsidRDefault="00AD3023">
            <w:pPr>
              <w:rPr>
                <w:sz w:val="2"/>
                <w:szCs w:val="2"/>
              </w:rPr>
            </w:pPr>
          </w:p>
        </w:tc>
      </w:tr>
      <w:tr w:rsidR="00AD3023">
        <w:trPr>
          <w:trHeight w:val="362"/>
        </w:trPr>
        <w:tc>
          <w:tcPr>
            <w:tcW w:w="14039" w:type="dxa"/>
            <w:gridSpan w:val="6"/>
          </w:tcPr>
          <w:p w:rsidR="00AD3023" w:rsidRDefault="00E2542D">
            <w:pPr>
              <w:pStyle w:val="TableParagraph"/>
              <w:spacing w:before="46"/>
              <w:ind w:left="235"/>
              <w:rPr>
                <w:b/>
                <w:sz w:val="24"/>
              </w:rPr>
            </w:pPr>
            <w:r>
              <w:rPr>
                <w:b/>
                <w:sz w:val="24"/>
              </w:rPr>
              <w:t>ИНВАРИАНТНЫЕ</w:t>
            </w:r>
            <w:r>
              <w:rPr>
                <w:b/>
                <w:spacing w:val="-2"/>
                <w:sz w:val="24"/>
              </w:rPr>
              <w:t>МОДУЛИ</w:t>
            </w:r>
          </w:p>
        </w:tc>
      </w:tr>
      <w:tr w:rsidR="00AD3023">
        <w:trPr>
          <w:trHeight w:val="362"/>
        </w:trPr>
        <w:tc>
          <w:tcPr>
            <w:tcW w:w="14039" w:type="dxa"/>
            <w:gridSpan w:val="6"/>
          </w:tcPr>
          <w:p w:rsidR="00AD3023" w:rsidRDefault="00E2542D">
            <w:pPr>
              <w:pStyle w:val="TableParagraph"/>
              <w:spacing w:before="46"/>
              <w:ind w:left="235"/>
              <w:rPr>
                <w:b/>
                <w:sz w:val="24"/>
              </w:rPr>
            </w:pPr>
            <w:r>
              <w:rPr>
                <w:b/>
                <w:sz w:val="24"/>
              </w:rPr>
              <w:t>Раздел</w:t>
            </w:r>
            <w:r>
              <w:rPr>
                <w:b/>
                <w:spacing w:val="-2"/>
                <w:sz w:val="24"/>
              </w:rPr>
              <w:t>1.Музыкамоегокрая</w:t>
            </w:r>
          </w:p>
        </w:tc>
      </w:tr>
      <w:tr w:rsidR="00AD3023">
        <w:trPr>
          <w:trHeight w:val="650"/>
        </w:trPr>
        <w:tc>
          <w:tcPr>
            <w:tcW w:w="660" w:type="dxa"/>
          </w:tcPr>
          <w:p w:rsidR="00AD3023" w:rsidRDefault="00E2542D">
            <w:pPr>
              <w:pStyle w:val="TableParagraph"/>
              <w:spacing w:before="185"/>
              <w:ind w:left="100"/>
              <w:rPr>
                <w:sz w:val="24"/>
              </w:rPr>
            </w:pPr>
            <w:r>
              <w:rPr>
                <w:spacing w:val="-5"/>
                <w:sz w:val="24"/>
              </w:rPr>
              <w:t>1.1</w:t>
            </w:r>
          </w:p>
        </w:tc>
        <w:tc>
          <w:tcPr>
            <w:tcW w:w="4500" w:type="dxa"/>
          </w:tcPr>
          <w:p w:rsidR="00AD3023" w:rsidRDefault="00E2542D">
            <w:pPr>
              <w:pStyle w:val="TableParagraph"/>
              <w:spacing w:before="185"/>
              <w:ind w:left="233"/>
              <w:rPr>
                <w:sz w:val="24"/>
              </w:rPr>
            </w:pPr>
            <w:r>
              <w:rPr>
                <w:spacing w:val="-2"/>
                <w:sz w:val="24"/>
              </w:rPr>
              <w:t>Нашкрайсегодня</w:t>
            </w:r>
          </w:p>
        </w:tc>
        <w:tc>
          <w:tcPr>
            <w:tcW w:w="899" w:type="dxa"/>
          </w:tcPr>
          <w:p w:rsidR="00AD3023" w:rsidRDefault="00E2542D">
            <w:pPr>
              <w:pStyle w:val="TableParagraph"/>
              <w:spacing w:before="185"/>
              <w:ind w:left="483"/>
              <w:rPr>
                <w:sz w:val="24"/>
              </w:rPr>
            </w:pPr>
            <w:r>
              <w:rPr>
                <w:spacing w:val="-10"/>
                <w:sz w:val="24"/>
              </w:rPr>
              <w:t>2</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1343">
              <w:r w:rsidR="00E2542D">
                <w:rPr>
                  <w:color w:val="0000FF"/>
                  <w:spacing w:val="-2"/>
                  <w:u w:val="single" w:color="0000FF"/>
                </w:rPr>
                <w:t>https://m.edsoo.ru/f5ea02b6</w:t>
              </w:r>
            </w:hyperlink>
          </w:p>
        </w:tc>
      </w:tr>
    </w:tbl>
    <w:p w:rsidR="00AD3023" w:rsidRDefault="00AD3023">
      <w:pPr>
        <w:sectPr w:rsidR="00AD3023">
          <w:pgSz w:w="16390" w:h="11910" w:orient="landscape"/>
          <w:pgMar w:top="1100" w:right="620" w:bottom="1160" w:left="1480" w:header="0" w:footer="953"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60"/>
        <w:gridCol w:w="4500"/>
        <w:gridCol w:w="899"/>
        <w:gridCol w:w="2491"/>
        <w:gridCol w:w="2554"/>
        <w:gridCol w:w="2935"/>
      </w:tblGrid>
      <w:tr w:rsidR="00AD3023">
        <w:trPr>
          <w:trHeight w:val="554"/>
        </w:trPr>
        <w:tc>
          <w:tcPr>
            <w:tcW w:w="5160" w:type="dxa"/>
            <w:gridSpan w:val="2"/>
          </w:tcPr>
          <w:p w:rsidR="00AD3023" w:rsidRDefault="00E2542D">
            <w:pPr>
              <w:pStyle w:val="TableParagraph"/>
              <w:spacing w:before="137"/>
              <w:ind w:left="235"/>
              <w:rPr>
                <w:sz w:val="24"/>
              </w:rPr>
            </w:pPr>
            <w:r>
              <w:rPr>
                <w:spacing w:val="-2"/>
                <w:sz w:val="24"/>
              </w:rPr>
              <w:t>Итогопоразделу</w:t>
            </w:r>
          </w:p>
        </w:tc>
        <w:tc>
          <w:tcPr>
            <w:tcW w:w="899" w:type="dxa"/>
          </w:tcPr>
          <w:p w:rsidR="00AD3023" w:rsidRDefault="00E2542D">
            <w:pPr>
              <w:pStyle w:val="TableParagraph"/>
              <w:spacing w:before="137"/>
              <w:ind w:left="192"/>
              <w:jc w:val="center"/>
              <w:rPr>
                <w:sz w:val="24"/>
              </w:rPr>
            </w:pPr>
            <w:r>
              <w:rPr>
                <w:spacing w:val="-10"/>
                <w:sz w:val="24"/>
              </w:rPr>
              <w:t>2</w:t>
            </w:r>
          </w:p>
        </w:tc>
        <w:tc>
          <w:tcPr>
            <w:tcW w:w="7980" w:type="dxa"/>
            <w:gridSpan w:val="3"/>
          </w:tcPr>
          <w:p w:rsidR="00AD3023" w:rsidRDefault="00AD3023">
            <w:pPr>
              <w:pStyle w:val="TableParagraph"/>
            </w:pPr>
          </w:p>
        </w:tc>
      </w:tr>
      <w:tr w:rsidR="00AD3023">
        <w:trPr>
          <w:trHeight w:val="362"/>
        </w:trPr>
        <w:tc>
          <w:tcPr>
            <w:tcW w:w="14039" w:type="dxa"/>
            <w:gridSpan w:val="6"/>
          </w:tcPr>
          <w:p w:rsidR="00AD3023" w:rsidRDefault="00E2542D">
            <w:pPr>
              <w:pStyle w:val="TableParagraph"/>
              <w:spacing w:before="46"/>
              <w:ind w:left="235"/>
              <w:rPr>
                <w:b/>
                <w:sz w:val="24"/>
              </w:rPr>
            </w:pPr>
            <w:r>
              <w:rPr>
                <w:b/>
                <w:sz w:val="24"/>
              </w:rPr>
              <w:t>Раздел2.Народноемузыкальноетворчество</w:t>
            </w:r>
            <w:r>
              <w:rPr>
                <w:b/>
                <w:spacing w:val="-2"/>
                <w:sz w:val="24"/>
              </w:rPr>
              <w:t>России</w:t>
            </w:r>
          </w:p>
        </w:tc>
      </w:tr>
      <w:tr w:rsidR="00AD3023">
        <w:trPr>
          <w:trHeight w:val="655"/>
        </w:trPr>
        <w:tc>
          <w:tcPr>
            <w:tcW w:w="660" w:type="dxa"/>
          </w:tcPr>
          <w:p w:rsidR="00AD3023" w:rsidRDefault="00E2542D">
            <w:pPr>
              <w:pStyle w:val="TableParagraph"/>
              <w:spacing w:before="187"/>
              <w:ind w:left="100"/>
              <w:rPr>
                <w:sz w:val="24"/>
              </w:rPr>
            </w:pPr>
            <w:r>
              <w:rPr>
                <w:spacing w:val="-5"/>
                <w:sz w:val="24"/>
              </w:rPr>
              <w:t>2.1</w:t>
            </w:r>
          </w:p>
        </w:tc>
        <w:tc>
          <w:tcPr>
            <w:tcW w:w="4500" w:type="dxa"/>
          </w:tcPr>
          <w:p w:rsidR="00AD3023" w:rsidRDefault="00E2542D">
            <w:pPr>
              <w:pStyle w:val="TableParagraph"/>
              <w:spacing w:before="187"/>
              <w:ind w:left="233"/>
              <w:rPr>
                <w:sz w:val="24"/>
              </w:rPr>
            </w:pPr>
            <w:r>
              <w:rPr>
                <w:spacing w:val="-2"/>
                <w:sz w:val="24"/>
              </w:rPr>
              <w:t>Фольклорныежанры</w:t>
            </w:r>
          </w:p>
        </w:tc>
        <w:tc>
          <w:tcPr>
            <w:tcW w:w="899" w:type="dxa"/>
          </w:tcPr>
          <w:p w:rsidR="00AD3023" w:rsidRDefault="00E2542D">
            <w:pPr>
              <w:pStyle w:val="TableParagraph"/>
              <w:spacing w:before="187"/>
              <w:ind w:left="192"/>
              <w:jc w:val="center"/>
              <w:rPr>
                <w:sz w:val="24"/>
              </w:rPr>
            </w:pPr>
            <w:r>
              <w:rPr>
                <w:spacing w:val="-10"/>
                <w:sz w:val="24"/>
              </w:rPr>
              <w:t>1</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1344">
              <w:r w:rsidR="00E2542D">
                <w:rPr>
                  <w:color w:val="0000FF"/>
                  <w:spacing w:val="-2"/>
                  <w:u w:val="single" w:color="0000FF"/>
                </w:rPr>
                <w:t>https://m.edsoo.ru/f5ea02b6</w:t>
              </w:r>
            </w:hyperlink>
          </w:p>
        </w:tc>
      </w:tr>
      <w:tr w:rsidR="00AD3023">
        <w:trPr>
          <w:trHeight w:val="652"/>
        </w:trPr>
        <w:tc>
          <w:tcPr>
            <w:tcW w:w="660" w:type="dxa"/>
          </w:tcPr>
          <w:p w:rsidR="00AD3023" w:rsidRDefault="00E2542D">
            <w:pPr>
              <w:pStyle w:val="TableParagraph"/>
              <w:spacing w:before="185"/>
              <w:ind w:left="100"/>
              <w:rPr>
                <w:sz w:val="24"/>
              </w:rPr>
            </w:pPr>
            <w:r>
              <w:rPr>
                <w:spacing w:val="-5"/>
                <w:sz w:val="24"/>
              </w:rPr>
              <w:t>2.2</w:t>
            </w:r>
          </w:p>
        </w:tc>
        <w:tc>
          <w:tcPr>
            <w:tcW w:w="4500" w:type="dxa"/>
          </w:tcPr>
          <w:p w:rsidR="00AD3023" w:rsidRDefault="00E2542D">
            <w:pPr>
              <w:pStyle w:val="TableParagraph"/>
              <w:spacing w:before="185"/>
              <w:ind w:left="233"/>
              <w:rPr>
                <w:sz w:val="24"/>
              </w:rPr>
            </w:pPr>
            <w:r>
              <w:rPr>
                <w:spacing w:val="-2"/>
                <w:sz w:val="24"/>
              </w:rPr>
              <w:t>Нарубежахкультур</w:t>
            </w:r>
          </w:p>
        </w:tc>
        <w:tc>
          <w:tcPr>
            <w:tcW w:w="899" w:type="dxa"/>
          </w:tcPr>
          <w:p w:rsidR="00AD3023" w:rsidRDefault="00E2542D">
            <w:pPr>
              <w:pStyle w:val="TableParagraph"/>
              <w:spacing w:before="185"/>
              <w:ind w:left="192"/>
              <w:jc w:val="center"/>
              <w:rPr>
                <w:sz w:val="24"/>
              </w:rPr>
            </w:pPr>
            <w:r>
              <w:rPr>
                <w:spacing w:val="-10"/>
                <w:sz w:val="24"/>
              </w:rPr>
              <w:t>2</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1345">
              <w:r w:rsidR="00E2542D">
                <w:rPr>
                  <w:color w:val="0000FF"/>
                  <w:spacing w:val="-2"/>
                  <w:u w:val="single" w:color="0000FF"/>
                </w:rPr>
                <w:t>https://m.edsoo.ru/f5ea02b6</w:t>
              </w:r>
            </w:hyperlink>
          </w:p>
        </w:tc>
      </w:tr>
      <w:tr w:rsidR="00AD3023">
        <w:trPr>
          <w:trHeight w:val="554"/>
        </w:trPr>
        <w:tc>
          <w:tcPr>
            <w:tcW w:w="5160" w:type="dxa"/>
            <w:gridSpan w:val="2"/>
          </w:tcPr>
          <w:p w:rsidR="00AD3023" w:rsidRDefault="00E2542D">
            <w:pPr>
              <w:pStyle w:val="TableParagraph"/>
              <w:spacing w:before="137"/>
              <w:ind w:left="235"/>
              <w:rPr>
                <w:sz w:val="24"/>
              </w:rPr>
            </w:pPr>
            <w:r>
              <w:rPr>
                <w:spacing w:val="-2"/>
                <w:sz w:val="24"/>
              </w:rPr>
              <w:t>Итогопоразделу</w:t>
            </w:r>
          </w:p>
        </w:tc>
        <w:tc>
          <w:tcPr>
            <w:tcW w:w="899" w:type="dxa"/>
          </w:tcPr>
          <w:p w:rsidR="00AD3023" w:rsidRDefault="00E2542D">
            <w:pPr>
              <w:pStyle w:val="TableParagraph"/>
              <w:spacing w:before="137"/>
              <w:ind w:left="192"/>
              <w:jc w:val="center"/>
              <w:rPr>
                <w:sz w:val="24"/>
              </w:rPr>
            </w:pPr>
            <w:r>
              <w:rPr>
                <w:spacing w:val="-10"/>
                <w:sz w:val="24"/>
              </w:rPr>
              <w:t>3</w:t>
            </w:r>
          </w:p>
        </w:tc>
        <w:tc>
          <w:tcPr>
            <w:tcW w:w="7980" w:type="dxa"/>
            <w:gridSpan w:val="3"/>
          </w:tcPr>
          <w:p w:rsidR="00AD3023" w:rsidRDefault="00AD3023">
            <w:pPr>
              <w:pStyle w:val="TableParagraph"/>
            </w:pPr>
          </w:p>
        </w:tc>
      </w:tr>
      <w:tr w:rsidR="00AD3023">
        <w:trPr>
          <w:trHeight w:val="362"/>
        </w:trPr>
        <w:tc>
          <w:tcPr>
            <w:tcW w:w="14039" w:type="dxa"/>
            <w:gridSpan w:val="6"/>
          </w:tcPr>
          <w:p w:rsidR="00AD3023" w:rsidRDefault="00E2542D">
            <w:pPr>
              <w:pStyle w:val="TableParagraph"/>
              <w:spacing w:before="46"/>
              <w:ind w:left="235"/>
              <w:rPr>
                <w:b/>
                <w:sz w:val="24"/>
              </w:rPr>
            </w:pPr>
            <w:r>
              <w:rPr>
                <w:b/>
                <w:sz w:val="24"/>
              </w:rPr>
              <w:t>Раздел</w:t>
            </w:r>
            <w:r>
              <w:rPr>
                <w:b/>
                <w:spacing w:val="-2"/>
                <w:sz w:val="24"/>
              </w:rPr>
              <w:t>3.Русскаяклассическаямузыка</w:t>
            </w:r>
          </w:p>
        </w:tc>
      </w:tr>
      <w:tr w:rsidR="00AD3023">
        <w:trPr>
          <w:trHeight w:val="652"/>
        </w:trPr>
        <w:tc>
          <w:tcPr>
            <w:tcW w:w="660" w:type="dxa"/>
          </w:tcPr>
          <w:p w:rsidR="00AD3023" w:rsidRDefault="00E2542D">
            <w:pPr>
              <w:pStyle w:val="TableParagraph"/>
              <w:spacing w:before="185"/>
              <w:ind w:left="100"/>
              <w:rPr>
                <w:sz w:val="24"/>
              </w:rPr>
            </w:pPr>
            <w:r>
              <w:rPr>
                <w:spacing w:val="-5"/>
                <w:sz w:val="24"/>
              </w:rPr>
              <w:t>3.1</w:t>
            </w:r>
          </w:p>
        </w:tc>
        <w:tc>
          <w:tcPr>
            <w:tcW w:w="4500" w:type="dxa"/>
          </w:tcPr>
          <w:p w:rsidR="00AD3023" w:rsidRDefault="00E2542D">
            <w:pPr>
              <w:pStyle w:val="TableParagraph"/>
              <w:spacing w:before="185"/>
              <w:ind w:left="233"/>
              <w:rPr>
                <w:sz w:val="24"/>
              </w:rPr>
            </w:pPr>
            <w:r>
              <w:rPr>
                <w:spacing w:val="-2"/>
                <w:sz w:val="24"/>
              </w:rPr>
              <w:t>Образыроднойземли</w:t>
            </w:r>
          </w:p>
        </w:tc>
        <w:tc>
          <w:tcPr>
            <w:tcW w:w="899" w:type="dxa"/>
          </w:tcPr>
          <w:p w:rsidR="00AD3023" w:rsidRDefault="00E2542D">
            <w:pPr>
              <w:pStyle w:val="TableParagraph"/>
              <w:spacing w:before="185"/>
              <w:ind w:left="192"/>
              <w:jc w:val="center"/>
              <w:rPr>
                <w:sz w:val="24"/>
              </w:rPr>
            </w:pPr>
            <w:r>
              <w:rPr>
                <w:spacing w:val="-10"/>
                <w:sz w:val="24"/>
              </w:rPr>
              <w:t>2</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1346">
              <w:r w:rsidR="00E2542D">
                <w:rPr>
                  <w:color w:val="0000FF"/>
                  <w:spacing w:val="-2"/>
                  <w:u w:val="single" w:color="0000FF"/>
                </w:rPr>
                <w:t>https://m.edsoo.ru/f5ea02b6</w:t>
              </w:r>
            </w:hyperlink>
          </w:p>
        </w:tc>
      </w:tr>
      <w:tr w:rsidR="00AD3023">
        <w:trPr>
          <w:trHeight w:val="655"/>
        </w:trPr>
        <w:tc>
          <w:tcPr>
            <w:tcW w:w="660" w:type="dxa"/>
          </w:tcPr>
          <w:p w:rsidR="00AD3023" w:rsidRDefault="00E2542D">
            <w:pPr>
              <w:pStyle w:val="TableParagraph"/>
              <w:spacing w:before="187"/>
              <w:ind w:left="100"/>
              <w:rPr>
                <w:sz w:val="24"/>
              </w:rPr>
            </w:pPr>
            <w:r>
              <w:rPr>
                <w:spacing w:val="-5"/>
                <w:sz w:val="24"/>
              </w:rPr>
              <w:t>3.2</w:t>
            </w:r>
          </w:p>
        </w:tc>
        <w:tc>
          <w:tcPr>
            <w:tcW w:w="4500" w:type="dxa"/>
          </w:tcPr>
          <w:p w:rsidR="00AD3023" w:rsidRDefault="00E2542D">
            <w:pPr>
              <w:pStyle w:val="TableParagraph"/>
              <w:spacing w:before="187"/>
              <w:ind w:left="233"/>
              <w:rPr>
                <w:sz w:val="24"/>
              </w:rPr>
            </w:pPr>
            <w:r>
              <w:rPr>
                <w:spacing w:val="-2"/>
                <w:sz w:val="24"/>
              </w:rPr>
              <w:t>Русскаяисполнительскаяшкола</w:t>
            </w:r>
          </w:p>
        </w:tc>
        <w:tc>
          <w:tcPr>
            <w:tcW w:w="899" w:type="dxa"/>
          </w:tcPr>
          <w:p w:rsidR="00AD3023" w:rsidRDefault="00E2542D">
            <w:pPr>
              <w:pStyle w:val="TableParagraph"/>
              <w:spacing w:before="187"/>
              <w:ind w:left="192"/>
              <w:jc w:val="center"/>
              <w:rPr>
                <w:sz w:val="24"/>
              </w:rPr>
            </w:pPr>
            <w:r>
              <w:rPr>
                <w:spacing w:val="-10"/>
                <w:sz w:val="24"/>
              </w:rPr>
              <w:t>1</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1347">
              <w:r w:rsidR="00E2542D">
                <w:rPr>
                  <w:color w:val="0000FF"/>
                  <w:spacing w:val="-2"/>
                  <w:u w:val="single" w:color="0000FF"/>
                </w:rPr>
                <w:t>https://m.edsoo.ru/f5ea02b6</w:t>
              </w:r>
            </w:hyperlink>
          </w:p>
        </w:tc>
      </w:tr>
      <w:tr w:rsidR="00AD3023">
        <w:trPr>
          <w:trHeight w:val="652"/>
        </w:trPr>
        <w:tc>
          <w:tcPr>
            <w:tcW w:w="660" w:type="dxa"/>
          </w:tcPr>
          <w:p w:rsidR="00AD3023" w:rsidRDefault="00E2542D">
            <w:pPr>
              <w:pStyle w:val="TableParagraph"/>
              <w:spacing w:before="185"/>
              <w:ind w:left="100"/>
              <w:rPr>
                <w:sz w:val="24"/>
              </w:rPr>
            </w:pPr>
            <w:r>
              <w:rPr>
                <w:spacing w:val="-5"/>
                <w:sz w:val="24"/>
              </w:rPr>
              <w:t>3.3</w:t>
            </w:r>
          </w:p>
        </w:tc>
        <w:tc>
          <w:tcPr>
            <w:tcW w:w="4500" w:type="dxa"/>
          </w:tcPr>
          <w:p w:rsidR="00AD3023" w:rsidRDefault="00E2542D">
            <w:pPr>
              <w:pStyle w:val="TableParagraph"/>
              <w:spacing w:before="185"/>
              <w:ind w:left="233"/>
              <w:rPr>
                <w:sz w:val="24"/>
              </w:rPr>
            </w:pPr>
            <w:r>
              <w:rPr>
                <w:sz w:val="24"/>
              </w:rPr>
              <w:t>Русскаямузыка– взглядв</w:t>
            </w:r>
            <w:r>
              <w:rPr>
                <w:spacing w:val="-2"/>
                <w:sz w:val="24"/>
              </w:rPr>
              <w:t xml:space="preserve"> будущее</w:t>
            </w:r>
          </w:p>
        </w:tc>
        <w:tc>
          <w:tcPr>
            <w:tcW w:w="899" w:type="dxa"/>
          </w:tcPr>
          <w:p w:rsidR="00AD3023" w:rsidRDefault="00E2542D">
            <w:pPr>
              <w:pStyle w:val="TableParagraph"/>
              <w:spacing w:before="185"/>
              <w:ind w:left="192" w:right="62"/>
              <w:jc w:val="center"/>
              <w:rPr>
                <w:sz w:val="24"/>
              </w:rPr>
            </w:pPr>
            <w:r>
              <w:rPr>
                <w:spacing w:val="-10"/>
                <w:sz w:val="24"/>
              </w:rPr>
              <w:t>1</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38"/>
              <w:ind w:left="235"/>
              <w:rPr>
                <w:sz w:val="24"/>
              </w:rPr>
            </w:pPr>
            <w:r>
              <w:rPr>
                <w:sz w:val="24"/>
              </w:rPr>
              <w:t>Библиотека</w:t>
            </w:r>
            <w:r>
              <w:rPr>
                <w:spacing w:val="-5"/>
                <w:sz w:val="24"/>
              </w:rPr>
              <w:t>ЦОК</w:t>
            </w:r>
          </w:p>
          <w:p w:rsidR="00AD3023" w:rsidRDefault="00DC3336">
            <w:pPr>
              <w:pStyle w:val="TableParagraph"/>
              <w:spacing w:before="43"/>
              <w:ind w:left="235"/>
            </w:pPr>
            <w:hyperlink r:id="rId1348">
              <w:r w:rsidR="00E2542D">
                <w:rPr>
                  <w:color w:val="0000FF"/>
                  <w:spacing w:val="-2"/>
                  <w:u w:val="single" w:color="0000FF"/>
                </w:rPr>
                <w:t>https://m.edsoo.ru/f5ea02b6</w:t>
              </w:r>
            </w:hyperlink>
          </w:p>
        </w:tc>
      </w:tr>
      <w:tr w:rsidR="00AD3023">
        <w:trPr>
          <w:trHeight w:val="679"/>
        </w:trPr>
        <w:tc>
          <w:tcPr>
            <w:tcW w:w="660" w:type="dxa"/>
          </w:tcPr>
          <w:p w:rsidR="00AD3023" w:rsidRDefault="00E2542D">
            <w:pPr>
              <w:pStyle w:val="TableParagraph"/>
              <w:spacing w:before="200"/>
              <w:ind w:left="100"/>
              <w:rPr>
                <w:sz w:val="24"/>
              </w:rPr>
            </w:pPr>
            <w:r>
              <w:rPr>
                <w:spacing w:val="-5"/>
                <w:sz w:val="24"/>
              </w:rPr>
              <w:t>3.4</w:t>
            </w:r>
          </w:p>
        </w:tc>
        <w:tc>
          <w:tcPr>
            <w:tcW w:w="4500" w:type="dxa"/>
          </w:tcPr>
          <w:p w:rsidR="00AD3023" w:rsidRDefault="00E2542D">
            <w:pPr>
              <w:pStyle w:val="TableParagraph"/>
              <w:spacing w:before="7" w:line="310" w:lineRule="atLeast"/>
              <w:ind w:left="233" w:right="12"/>
              <w:rPr>
                <w:sz w:val="24"/>
              </w:rPr>
            </w:pPr>
            <w:r>
              <w:rPr>
                <w:sz w:val="24"/>
              </w:rPr>
              <w:t>Историястраныинародавмузыке русских композиторов</w:t>
            </w:r>
          </w:p>
        </w:tc>
        <w:tc>
          <w:tcPr>
            <w:tcW w:w="899" w:type="dxa"/>
          </w:tcPr>
          <w:p w:rsidR="00AD3023" w:rsidRDefault="00E2542D">
            <w:pPr>
              <w:pStyle w:val="TableParagraph"/>
              <w:spacing w:before="200"/>
              <w:ind w:left="192" w:right="62"/>
              <w:jc w:val="center"/>
              <w:rPr>
                <w:sz w:val="24"/>
              </w:rPr>
            </w:pPr>
            <w:r>
              <w:rPr>
                <w:spacing w:val="-10"/>
                <w:sz w:val="24"/>
              </w:rPr>
              <w:t>2</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53"/>
              <w:ind w:left="235"/>
              <w:rPr>
                <w:sz w:val="24"/>
              </w:rPr>
            </w:pPr>
            <w:r>
              <w:rPr>
                <w:sz w:val="24"/>
              </w:rPr>
              <w:t>Библиотека</w:t>
            </w:r>
            <w:r>
              <w:rPr>
                <w:spacing w:val="-5"/>
                <w:sz w:val="24"/>
              </w:rPr>
              <w:t>ЦОК</w:t>
            </w:r>
          </w:p>
          <w:p w:rsidR="00AD3023" w:rsidRDefault="00DC3336">
            <w:pPr>
              <w:pStyle w:val="TableParagraph"/>
              <w:spacing w:before="40"/>
              <w:ind w:left="235"/>
            </w:pPr>
            <w:hyperlink r:id="rId1349">
              <w:r w:rsidR="00E2542D">
                <w:rPr>
                  <w:color w:val="0000FF"/>
                  <w:spacing w:val="-2"/>
                  <w:u w:val="single" w:color="0000FF"/>
                </w:rPr>
                <w:t>https://m.edsoo.ru/f5ea02b6</w:t>
              </w:r>
            </w:hyperlink>
          </w:p>
        </w:tc>
      </w:tr>
      <w:tr w:rsidR="00AD3023">
        <w:trPr>
          <w:trHeight w:val="652"/>
        </w:trPr>
        <w:tc>
          <w:tcPr>
            <w:tcW w:w="660" w:type="dxa"/>
          </w:tcPr>
          <w:p w:rsidR="00AD3023" w:rsidRDefault="00E2542D">
            <w:pPr>
              <w:pStyle w:val="TableParagraph"/>
              <w:spacing w:before="187"/>
              <w:ind w:left="100"/>
              <w:rPr>
                <w:sz w:val="24"/>
              </w:rPr>
            </w:pPr>
            <w:r>
              <w:rPr>
                <w:spacing w:val="-5"/>
                <w:sz w:val="24"/>
              </w:rPr>
              <w:t>3.5</w:t>
            </w:r>
          </w:p>
        </w:tc>
        <w:tc>
          <w:tcPr>
            <w:tcW w:w="4500" w:type="dxa"/>
          </w:tcPr>
          <w:p w:rsidR="00AD3023" w:rsidRDefault="00E2542D">
            <w:pPr>
              <w:pStyle w:val="TableParagraph"/>
              <w:spacing w:before="187"/>
              <w:ind w:left="233"/>
              <w:rPr>
                <w:sz w:val="24"/>
              </w:rPr>
            </w:pPr>
            <w:r>
              <w:rPr>
                <w:spacing w:val="-2"/>
                <w:sz w:val="24"/>
              </w:rPr>
              <w:t>Русскийбалет</w:t>
            </w:r>
          </w:p>
        </w:tc>
        <w:tc>
          <w:tcPr>
            <w:tcW w:w="899" w:type="dxa"/>
          </w:tcPr>
          <w:p w:rsidR="00AD3023" w:rsidRDefault="00E2542D">
            <w:pPr>
              <w:pStyle w:val="TableParagraph"/>
              <w:spacing w:before="187"/>
              <w:ind w:left="192"/>
              <w:jc w:val="center"/>
              <w:rPr>
                <w:sz w:val="24"/>
              </w:rPr>
            </w:pPr>
            <w:r>
              <w:rPr>
                <w:spacing w:val="-10"/>
                <w:sz w:val="24"/>
              </w:rPr>
              <w:t>1</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1350">
              <w:r w:rsidR="00E2542D">
                <w:rPr>
                  <w:color w:val="0000FF"/>
                  <w:spacing w:val="-2"/>
                  <w:u w:val="single" w:color="0000FF"/>
                </w:rPr>
                <w:t>https://m.edsoo.ru/f5ea02b6</w:t>
              </w:r>
            </w:hyperlink>
          </w:p>
        </w:tc>
      </w:tr>
      <w:tr w:rsidR="00AD3023">
        <w:trPr>
          <w:trHeight w:val="554"/>
        </w:trPr>
        <w:tc>
          <w:tcPr>
            <w:tcW w:w="5160" w:type="dxa"/>
            <w:gridSpan w:val="2"/>
          </w:tcPr>
          <w:p w:rsidR="00AD3023" w:rsidRDefault="00E2542D">
            <w:pPr>
              <w:pStyle w:val="TableParagraph"/>
              <w:spacing w:before="137"/>
              <w:ind w:left="235"/>
              <w:rPr>
                <w:sz w:val="24"/>
              </w:rPr>
            </w:pPr>
            <w:r>
              <w:rPr>
                <w:spacing w:val="-2"/>
                <w:sz w:val="24"/>
              </w:rPr>
              <w:t>Итогопоразделу</w:t>
            </w:r>
          </w:p>
        </w:tc>
        <w:tc>
          <w:tcPr>
            <w:tcW w:w="899" w:type="dxa"/>
          </w:tcPr>
          <w:p w:rsidR="00AD3023" w:rsidRDefault="00E2542D">
            <w:pPr>
              <w:pStyle w:val="TableParagraph"/>
              <w:spacing w:before="137"/>
              <w:ind w:left="192"/>
              <w:jc w:val="center"/>
              <w:rPr>
                <w:sz w:val="24"/>
              </w:rPr>
            </w:pPr>
            <w:r>
              <w:rPr>
                <w:spacing w:val="-10"/>
                <w:sz w:val="24"/>
              </w:rPr>
              <w:t>7</w:t>
            </w:r>
          </w:p>
        </w:tc>
        <w:tc>
          <w:tcPr>
            <w:tcW w:w="7980" w:type="dxa"/>
            <w:gridSpan w:val="3"/>
          </w:tcPr>
          <w:p w:rsidR="00AD3023" w:rsidRDefault="00AD3023">
            <w:pPr>
              <w:pStyle w:val="TableParagraph"/>
            </w:pPr>
          </w:p>
        </w:tc>
      </w:tr>
      <w:tr w:rsidR="00AD3023">
        <w:trPr>
          <w:trHeight w:val="362"/>
        </w:trPr>
        <w:tc>
          <w:tcPr>
            <w:tcW w:w="14039" w:type="dxa"/>
            <w:gridSpan w:val="6"/>
          </w:tcPr>
          <w:p w:rsidR="00AD3023" w:rsidRDefault="00E2542D">
            <w:pPr>
              <w:pStyle w:val="TableParagraph"/>
              <w:spacing w:before="46"/>
              <w:ind w:left="235"/>
              <w:rPr>
                <w:b/>
                <w:sz w:val="24"/>
              </w:rPr>
            </w:pPr>
            <w:r>
              <w:rPr>
                <w:b/>
                <w:sz w:val="24"/>
              </w:rPr>
              <w:t>Раздел</w:t>
            </w:r>
            <w:r>
              <w:rPr>
                <w:b/>
                <w:spacing w:val="-2"/>
                <w:sz w:val="24"/>
              </w:rPr>
              <w:t>4.Жанрымузыкальногоискусства</w:t>
            </w:r>
          </w:p>
        </w:tc>
      </w:tr>
      <w:tr w:rsidR="00AD3023">
        <w:trPr>
          <w:trHeight w:val="655"/>
        </w:trPr>
        <w:tc>
          <w:tcPr>
            <w:tcW w:w="660" w:type="dxa"/>
          </w:tcPr>
          <w:p w:rsidR="00AD3023" w:rsidRDefault="00E2542D">
            <w:pPr>
              <w:pStyle w:val="TableParagraph"/>
              <w:spacing w:before="188"/>
              <w:ind w:left="100"/>
              <w:rPr>
                <w:sz w:val="24"/>
              </w:rPr>
            </w:pPr>
            <w:r>
              <w:rPr>
                <w:spacing w:val="-5"/>
                <w:sz w:val="24"/>
              </w:rPr>
              <w:t>4.1</w:t>
            </w:r>
          </w:p>
        </w:tc>
        <w:tc>
          <w:tcPr>
            <w:tcW w:w="4500" w:type="dxa"/>
          </w:tcPr>
          <w:p w:rsidR="00AD3023" w:rsidRDefault="00E2542D">
            <w:pPr>
              <w:pStyle w:val="TableParagraph"/>
              <w:spacing w:before="188"/>
              <w:ind w:left="233"/>
              <w:rPr>
                <w:sz w:val="24"/>
              </w:rPr>
            </w:pPr>
            <w:r>
              <w:rPr>
                <w:spacing w:val="-2"/>
                <w:sz w:val="24"/>
              </w:rPr>
              <w:t>Театральныежанры</w:t>
            </w:r>
          </w:p>
        </w:tc>
        <w:tc>
          <w:tcPr>
            <w:tcW w:w="899" w:type="dxa"/>
          </w:tcPr>
          <w:p w:rsidR="00AD3023" w:rsidRDefault="00E2542D">
            <w:pPr>
              <w:pStyle w:val="TableParagraph"/>
              <w:spacing w:before="188"/>
              <w:ind w:left="192"/>
              <w:jc w:val="center"/>
              <w:rPr>
                <w:sz w:val="24"/>
              </w:rPr>
            </w:pPr>
            <w:r>
              <w:rPr>
                <w:spacing w:val="-10"/>
                <w:sz w:val="24"/>
              </w:rPr>
              <w:t>1</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1"/>
              <w:ind w:left="235"/>
            </w:pPr>
            <w:hyperlink r:id="rId1351">
              <w:r w:rsidR="00E2542D">
                <w:rPr>
                  <w:color w:val="0000FF"/>
                  <w:spacing w:val="-2"/>
                  <w:u w:val="single" w:color="0000FF"/>
                </w:rPr>
                <w:t>https://m.edsoo.ru/f5ea02b6</w:t>
              </w:r>
            </w:hyperlink>
          </w:p>
        </w:tc>
      </w:tr>
      <w:tr w:rsidR="00AD3023">
        <w:trPr>
          <w:trHeight w:val="652"/>
        </w:trPr>
        <w:tc>
          <w:tcPr>
            <w:tcW w:w="660" w:type="dxa"/>
          </w:tcPr>
          <w:p w:rsidR="00AD3023" w:rsidRDefault="00E2542D">
            <w:pPr>
              <w:pStyle w:val="TableParagraph"/>
              <w:spacing w:before="185"/>
              <w:ind w:left="100"/>
              <w:rPr>
                <w:sz w:val="24"/>
              </w:rPr>
            </w:pPr>
            <w:r>
              <w:rPr>
                <w:spacing w:val="-5"/>
                <w:sz w:val="24"/>
              </w:rPr>
              <w:t>4.2</w:t>
            </w:r>
          </w:p>
        </w:tc>
        <w:tc>
          <w:tcPr>
            <w:tcW w:w="4500" w:type="dxa"/>
          </w:tcPr>
          <w:p w:rsidR="00AD3023" w:rsidRDefault="00E2542D">
            <w:pPr>
              <w:pStyle w:val="TableParagraph"/>
              <w:spacing w:before="185"/>
              <w:ind w:left="233"/>
              <w:rPr>
                <w:sz w:val="24"/>
              </w:rPr>
            </w:pPr>
            <w:r>
              <w:rPr>
                <w:spacing w:val="-2"/>
                <w:sz w:val="24"/>
              </w:rPr>
              <w:t>Камернаямузыка</w:t>
            </w:r>
          </w:p>
        </w:tc>
        <w:tc>
          <w:tcPr>
            <w:tcW w:w="899" w:type="dxa"/>
          </w:tcPr>
          <w:p w:rsidR="00AD3023" w:rsidRDefault="00E2542D">
            <w:pPr>
              <w:pStyle w:val="TableParagraph"/>
              <w:spacing w:before="185"/>
              <w:ind w:left="192"/>
              <w:jc w:val="center"/>
              <w:rPr>
                <w:sz w:val="24"/>
              </w:rPr>
            </w:pPr>
            <w:r>
              <w:rPr>
                <w:spacing w:val="-10"/>
                <w:sz w:val="24"/>
              </w:rPr>
              <w:t>1</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38"/>
              <w:ind w:left="235"/>
              <w:rPr>
                <w:sz w:val="24"/>
              </w:rPr>
            </w:pPr>
            <w:r>
              <w:rPr>
                <w:sz w:val="24"/>
              </w:rPr>
              <w:t>Библиотека</w:t>
            </w:r>
            <w:r>
              <w:rPr>
                <w:spacing w:val="-5"/>
                <w:sz w:val="24"/>
              </w:rPr>
              <w:t>ЦОК</w:t>
            </w:r>
          </w:p>
          <w:p w:rsidR="00AD3023" w:rsidRDefault="00DC3336">
            <w:pPr>
              <w:pStyle w:val="TableParagraph"/>
              <w:spacing w:before="43"/>
              <w:ind w:left="235"/>
            </w:pPr>
            <w:hyperlink r:id="rId1352">
              <w:r w:rsidR="00E2542D">
                <w:rPr>
                  <w:color w:val="0000FF"/>
                  <w:spacing w:val="-2"/>
                  <w:u w:val="single" w:color="0000FF"/>
                </w:rPr>
                <w:t>https://m.edsoo.ru/f5ea02b6</w:t>
              </w:r>
            </w:hyperlink>
          </w:p>
        </w:tc>
      </w:tr>
      <w:tr w:rsidR="00AD3023">
        <w:trPr>
          <w:trHeight w:val="650"/>
        </w:trPr>
        <w:tc>
          <w:tcPr>
            <w:tcW w:w="660" w:type="dxa"/>
          </w:tcPr>
          <w:p w:rsidR="00AD3023" w:rsidRDefault="00E2542D">
            <w:pPr>
              <w:pStyle w:val="TableParagraph"/>
              <w:spacing w:before="185"/>
              <w:ind w:left="100"/>
              <w:rPr>
                <w:sz w:val="24"/>
              </w:rPr>
            </w:pPr>
            <w:r>
              <w:rPr>
                <w:spacing w:val="-5"/>
                <w:sz w:val="24"/>
              </w:rPr>
              <w:t>4.3</w:t>
            </w:r>
          </w:p>
        </w:tc>
        <w:tc>
          <w:tcPr>
            <w:tcW w:w="4500" w:type="dxa"/>
          </w:tcPr>
          <w:p w:rsidR="00AD3023" w:rsidRDefault="00E2542D">
            <w:pPr>
              <w:pStyle w:val="TableParagraph"/>
              <w:spacing w:before="185"/>
              <w:ind w:left="233"/>
              <w:rPr>
                <w:sz w:val="24"/>
              </w:rPr>
            </w:pPr>
            <w:r>
              <w:rPr>
                <w:sz w:val="24"/>
              </w:rPr>
              <w:t>Циклическиеформыи</w:t>
            </w:r>
            <w:r>
              <w:rPr>
                <w:spacing w:val="-2"/>
                <w:sz w:val="24"/>
              </w:rPr>
              <w:t>жанры</w:t>
            </w:r>
          </w:p>
        </w:tc>
        <w:tc>
          <w:tcPr>
            <w:tcW w:w="899" w:type="dxa"/>
          </w:tcPr>
          <w:p w:rsidR="00AD3023" w:rsidRDefault="00E2542D">
            <w:pPr>
              <w:pStyle w:val="TableParagraph"/>
              <w:spacing w:before="185"/>
              <w:ind w:left="192"/>
              <w:jc w:val="center"/>
              <w:rPr>
                <w:sz w:val="24"/>
              </w:rPr>
            </w:pPr>
            <w:r>
              <w:rPr>
                <w:spacing w:val="-10"/>
                <w:sz w:val="24"/>
              </w:rPr>
              <w:t>1</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1353">
              <w:r w:rsidR="00E2542D">
                <w:rPr>
                  <w:color w:val="0000FF"/>
                  <w:spacing w:val="-2"/>
                  <w:u w:val="single" w:color="0000FF"/>
                </w:rPr>
                <w:t>https://m.edsoo.ru/f5ea02b6</w:t>
              </w:r>
            </w:hyperlink>
          </w:p>
        </w:tc>
      </w:tr>
    </w:tbl>
    <w:p w:rsidR="00AD3023" w:rsidRDefault="00AD3023">
      <w:pPr>
        <w:sectPr w:rsidR="00AD3023">
          <w:pgSz w:w="16390" w:h="11910" w:orient="landscape"/>
          <w:pgMar w:top="1100" w:right="620" w:bottom="1160" w:left="1480" w:header="0" w:footer="953"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60"/>
        <w:gridCol w:w="4500"/>
        <w:gridCol w:w="899"/>
        <w:gridCol w:w="2491"/>
        <w:gridCol w:w="2554"/>
        <w:gridCol w:w="2935"/>
      </w:tblGrid>
      <w:tr w:rsidR="00AD3023">
        <w:trPr>
          <w:trHeight w:val="655"/>
        </w:trPr>
        <w:tc>
          <w:tcPr>
            <w:tcW w:w="660" w:type="dxa"/>
          </w:tcPr>
          <w:p w:rsidR="00AD3023" w:rsidRDefault="00E2542D">
            <w:pPr>
              <w:pStyle w:val="TableParagraph"/>
              <w:spacing w:before="188"/>
              <w:ind w:left="100"/>
              <w:rPr>
                <w:sz w:val="24"/>
              </w:rPr>
            </w:pPr>
            <w:r>
              <w:rPr>
                <w:spacing w:val="-5"/>
                <w:sz w:val="24"/>
              </w:rPr>
              <w:t>4.4</w:t>
            </w:r>
          </w:p>
        </w:tc>
        <w:tc>
          <w:tcPr>
            <w:tcW w:w="4500" w:type="dxa"/>
          </w:tcPr>
          <w:p w:rsidR="00AD3023" w:rsidRDefault="00E2542D">
            <w:pPr>
              <w:pStyle w:val="TableParagraph"/>
              <w:spacing w:before="188"/>
              <w:ind w:left="233"/>
              <w:rPr>
                <w:sz w:val="24"/>
              </w:rPr>
            </w:pPr>
            <w:r>
              <w:rPr>
                <w:spacing w:val="-2"/>
                <w:sz w:val="24"/>
              </w:rPr>
              <w:t>Симфоническаямузыка</w:t>
            </w:r>
          </w:p>
        </w:tc>
        <w:tc>
          <w:tcPr>
            <w:tcW w:w="899" w:type="dxa"/>
          </w:tcPr>
          <w:p w:rsidR="00AD3023" w:rsidRDefault="00E2542D">
            <w:pPr>
              <w:pStyle w:val="TableParagraph"/>
              <w:spacing w:before="188"/>
              <w:ind w:right="288"/>
              <w:jc w:val="right"/>
              <w:rPr>
                <w:sz w:val="24"/>
              </w:rPr>
            </w:pPr>
            <w:r>
              <w:rPr>
                <w:spacing w:val="-10"/>
                <w:sz w:val="24"/>
              </w:rPr>
              <w:t>2</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3"/>
              <w:ind w:left="235"/>
            </w:pPr>
            <w:hyperlink r:id="rId1354">
              <w:r w:rsidR="00E2542D">
                <w:rPr>
                  <w:color w:val="0000FF"/>
                  <w:spacing w:val="-2"/>
                  <w:u w:val="single" w:color="0000FF"/>
                </w:rPr>
                <w:t>https://m.edsoo.ru/f5ea02b6</w:t>
              </w:r>
            </w:hyperlink>
          </w:p>
        </w:tc>
      </w:tr>
      <w:tr w:rsidR="00AD3023">
        <w:trPr>
          <w:trHeight w:val="554"/>
        </w:trPr>
        <w:tc>
          <w:tcPr>
            <w:tcW w:w="5160" w:type="dxa"/>
            <w:gridSpan w:val="2"/>
          </w:tcPr>
          <w:p w:rsidR="00AD3023" w:rsidRDefault="00E2542D">
            <w:pPr>
              <w:pStyle w:val="TableParagraph"/>
              <w:spacing w:before="137"/>
              <w:ind w:left="235"/>
              <w:rPr>
                <w:sz w:val="24"/>
              </w:rPr>
            </w:pPr>
            <w:r>
              <w:rPr>
                <w:spacing w:val="-2"/>
                <w:sz w:val="24"/>
              </w:rPr>
              <w:t>Итогопоразделу</w:t>
            </w:r>
          </w:p>
        </w:tc>
        <w:tc>
          <w:tcPr>
            <w:tcW w:w="899" w:type="dxa"/>
          </w:tcPr>
          <w:p w:rsidR="00AD3023" w:rsidRDefault="00E2542D">
            <w:pPr>
              <w:pStyle w:val="TableParagraph"/>
              <w:spacing w:before="137"/>
              <w:ind w:right="288"/>
              <w:jc w:val="right"/>
              <w:rPr>
                <w:sz w:val="24"/>
              </w:rPr>
            </w:pPr>
            <w:r>
              <w:rPr>
                <w:spacing w:val="-10"/>
                <w:sz w:val="24"/>
              </w:rPr>
              <w:t>5</w:t>
            </w:r>
          </w:p>
        </w:tc>
        <w:tc>
          <w:tcPr>
            <w:tcW w:w="7980" w:type="dxa"/>
            <w:gridSpan w:val="3"/>
          </w:tcPr>
          <w:p w:rsidR="00AD3023" w:rsidRDefault="00AD3023">
            <w:pPr>
              <w:pStyle w:val="TableParagraph"/>
            </w:pPr>
          </w:p>
        </w:tc>
      </w:tr>
      <w:tr w:rsidR="00AD3023">
        <w:trPr>
          <w:trHeight w:val="362"/>
        </w:trPr>
        <w:tc>
          <w:tcPr>
            <w:tcW w:w="14039" w:type="dxa"/>
            <w:gridSpan w:val="6"/>
          </w:tcPr>
          <w:p w:rsidR="00AD3023" w:rsidRDefault="00E2542D">
            <w:pPr>
              <w:pStyle w:val="TableParagraph"/>
              <w:spacing w:before="43"/>
              <w:ind w:left="235"/>
              <w:rPr>
                <w:b/>
                <w:sz w:val="24"/>
              </w:rPr>
            </w:pPr>
            <w:r>
              <w:rPr>
                <w:b/>
                <w:sz w:val="24"/>
              </w:rPr>
              <w:t>ВАРИАТИВНЫЕ</w:t>
            </w:r>
            <w:r>
              <w:rPr>
                <w:b/>
                <w:spacing w:val="-2"/>
                <w:sz w:val="24"/>
              </w:rPr>
              <w:t>МОДУЛИ</w:t>
            </w:r>
          </w:p>
        </w:tc>
      </w:tr>
      <w:tr w:rsidR="00AD3023">
        <w:trPr>
          <w:trHeight w:val="362"/>
        </w:trPr>
        <w:tc>
          <w:tcPr>
            <w:tcW w:w="14039" w:type="dxa"/>
            <w:gridSpan w:val="6"/>
          </w:tcPr>
          <w:p w:rsidR="00AD3023" w:rsidRDefault="00E2542D">
            <w:pPr>
              <w:pStyle w:val="TableParagraph"/>
              <w:spacing w:before="46"/>
              <w:ind w:left="235"/>
              <w:rPr>
                <w:b/>
                <w:sz w:val="24"/>
              </w:rPr>
            </w:pPr>
            <w:r>
              <w:rPr>
                <w:b/>
                <w:sz w:val="24"/>
              </w:rPr>
              <w:t>Раздел</w:t>
            </w:r>
            <w:r>
              <w:rPr>
                <w:b/>
                <w:spacing w:val="-2"/>
                <w:sz w:val="24"/>
              </w:rPr>
              <w:t>1.Музыканародовмира</w:t>
            </w:r>
          </w:p>
        </w:tc>
      </w:tr>
      <w:tr w:rsidR="00AD3023">
        <w:trPr>
          <w:trHeight w:val="652"/>
        </w:trPr>
        <w:tc>
          <w:tcPr>
            <w:tcW w:w="660" w:type="dxa"/>
          </w:tcPr>
          <w:p w:rsidR="00AD3023" w:rsidRDefault="00E2542D">
            <w:pPr>
              <w:pStyle w:val="TableParagraph"/>
              <w:spacing w:before="185"/>
              <w:ind w:left="100"/>
              <w:rPr>
                <w:sz w:val="24"/>
              </w:rPr>
            </w:pPr>
            <w:r>
              <w:rPr>
                <w:spacing w:val="-5"/>
                <w:sz w:val="24"/>
              </w:rPr>
              <w:t>1.1</w:t>
            </w:r>
          </w:p>
        </w:tc>
        <w:tc>
          <w:tcPr>
            <w:tcW w:w="4500" w:type="dxa"/>
          </w:tcPr>
          <w:p w:rsidR="00AD3023" w:rsidRDefault="00E2542D">
            <w:pPr>
              <w:pStyle w:val="TableParagraph"/>
              <w:spacing w:before="185"/>
              <w:ind w:left="233"/>
              <w:rPr>
                <w:sz w:val="24"/>
              </w:rPr>
            </w:pPr>
            <w:r>
              <w:rPr>
                <w:spacing w:val="-2"/>
                <w:sz w:val="24"/>
              </w:rPr>
              <w:t>МузыкальныйфольклорнародовЕвропы</w:t>
            </w:r>
          </w:p>
        </w:tc>
        <w:tc>
          <w:tcPr>
            <w:tcW w:w="899" w:type="dxa"/>
          </w:tcPr>
          <w:p w:rsidR="00AD3023" w:rsidRDefault="00E2542D">
            <w:pPr>
              <w:pStyle w:val="TableParagraph"/>
              <w:spacing w:before="185"/>
              <w:ind w:right="288"/>
              <w:jc w:val="right"/>
              <w:rPr>
                <w:sz w:val="24"/>
              </w:rPr>
            </w:pPr>
            <w:r>
              <w:rPr>
                <w:spacing w:val="-10"/>
                <w:sz w:val="24"/>
              </w:rPr>
              <w:t>2</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1355">
              <w:r w:rsidR="00E2542D">
                <w:rPr>
                  <w:color w:val="0000FF"/>
                  <w:spacing w:val="-2"/>
                  <w:u w:val="single" w:color="0000FF"/>
                </w:rPr>
                <w:t>https://m.edsoo.ru/f5ea02b6</w:t>
              </w:r>
            </w:hyperlink>
          </w:p>
        </w:tc>
      </w:tr>
      <w:tr w:rsidR="00AD3023">
        <w:trPr>
          <w:trHeight w:val="679"/>
        </w:trPr>
        <w:tc>
          <w:tcPr>
            <w:tcW w:w="660" w:type="dxa"/>
          </w:tcPr>
          <w:p w:rsidR="00AD3023" w:rsidRDefault="00E2542D">
            <w:pPr>
              <w:pStyle w:val="TableParagraph"/>
              <w:spacing w:before="200"/>
              <w:ind w:left="100"/>
              <w:rPr>
                <w:sz w:val="24"/>
              </w:rPr>
            </w:pPr>
            <w:r>
              <w:rPr>
                <w:spacing w:val="-5"/>
                <w:sz w:val="24"/>
              </w:rPr>
              <w:t>1.2</w:t>
            </w:r>
          </w:p>
        </w:tc>
        <w:tc>
          <w:tcPr>
            <w:tcW w:w="4500" w:type="dxa"/>
          </w:tcPr>
          <w:p w:rsidR="00AD3023" w:rsidRDefault="00E2542D">
            <w:pPr>
              <w:pStyle w:val="TableParagraph"/>
              <w:spacing w:before="7" w:line="310" w:lineRule="atLeast"/>
              <w:ind w:left="233" w:right="12"/>
              <w:rPr>
                <w:sz w:val="24"/>
              </w:rPr>
            </w:pPr>
            <w:r>
              <w:rPr>
                <w:spacing w:val="-2"/>
                <w:sz w:val="24"/>
              </w:rPr>
              <w:t xml:space="preserve">Народнаямузыкаамериканскогоконтине </w:t>
            </w:r>
            <w:r>
              <w:rPr>
                <w:spacing w:val="-4"/>
                <w:sz w:val="24"/>
              </w:rPr>
              <w:t>нта</w:t>
            </w:r>
          </w:p>
        </w:tc>
        <w:tc>
          <w:tcPr>
            <w:tcW w:w="899" w:type="dxa"/>
          </w:tcPr>
          <w:p w:rsidR="00AD3023" w:rsidRDefault="00E2542D">
            <w:pPr>
              <w:pStyle w:val="TableParagraph"/>
              <w:spacing w:before="200"/>
              <w:ind w:right="288"/>
              <w:jc w:val="right"/>
              <w:rPr>
                <w:sz w:val="24"/>
              </w:rPr>
            </w:pPr>
            <w:r>
              <w:rPr>
                <w:spacing w:val="-10"/>
                <w:sz w:val="24"/>
              </w:rPr>
              <w:t>2</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53"/>
              <w:ind w:left="235"/>
              <w:rPr>
                <w:sz w:val="24"/>
              </w:rPr>
            </w:pPr>
            <w:r>
              <w:rPr>
                <w:sz w:val="24"/>
              </w:rPr>
              <w:t>Библиотека</w:t>
            </w:r>
            <w:r>
              <w:rPr>
                <w:spacing w:val="-5"/>
                <w:sz w:val="24"/>
              </w:rPr>
              <w:t>ЦОК</w:t>
            </w:r>
          </w:p>
          <w:p w:rsidR="00AD3023" w:rsidRDefault="00DC3336">
            <w:pPr>
              <w:pStyle w:val="TableParagraph"/>
              <w:spacing w:before="43"/>
              <w:ind w:left="235"/>
            </w:pPr>
            <w:hyperlink r:id="rId1356">
              <w:r w:rsidR="00E2542D">
                <w:rPr>
                  <w:color w:val="0000FF"/>
                  <w:spacing w:val="-2"/>
                  <w:u w:val="single" w:color="0000FF"/>
                </w:rPr>
                <w:t>https://m.edsoo.ru/f5ea02b6</w:t>
              </w:r>
            </w:hyperlink>
          </w:p>
        </w:tc>
      </w:tr>
      <w:tr w:rsidR="00AD3023">
        <w:trPr>
          <w:trHeight w:val="554"/>
        </w:trPr>
        <w:tc>
          <w:tcPr>
            <w:tcW w:w="5160" w:type="dxa"/>
            <w:gridSpan w:val="2"/>
          </w:tcPr>
          <w:p w:rsidR="00AD3023" w:rsidRDefault="00E2542D">
            <w:pPr>
              <w:pStyle w:val="TableParagraph"/>
              <w:spacing w:before="137"/>
              <w:ind w:left="235"/>
              <w:rPr>
                <w:sz w:val="24"/>
              </w:rPr>
            </w:pPr>
            <w:r>
              <w:rPr>
                <w:spacing w:val="-2"/>
                <w:sz w:val="24"/>
              </w:rPr>
              <w:t>Итогопоразделу</w:t>
            </w:r>
          </w:p>
        </w:tc>
        <w:tc>
          <w:tcPr>
            <w:tcW w:w="899" w:type="dxa"/>
          </w:tcPr>
          <w:p w:rsidR="00AD3023" w:rsidRDefault="00E2542D">
            <w:pPr>
              <w:pStyle w:val="TableParagraph"/>
              <w:spacing w:before="137"/>
              <w:ind w:right="288"/>
              <w:jc w:val="right"/>
              <w:rPr>
                <w:sz w:val="24"/>
              </w:rPr>
            </w:pPr>
            <w:r>
              <w:rPr>
                <w:spacing w:val="-10"/>
                <w:sz w:val="24"/>
              </w:rPr>
              <w:t>4</w:t>
            </w:r>
          </w:p>
        </w:tc>
        <w:tc>
          <w:tcPr>
            <w:tcW w:w="7980" w:type="dxa"/>
            <w:gridSpan w:val="3"/>
          </w:tcPr>
          <w:p w:rsidR="00AD3023" w:rsidRDefault="00AD3023">
            <w:pPr>
              <w:pStyle w:val="TableParagraph"/>
            </w:pPr>
          </w:p>
        </w:tc>
      </w:tr>
      <w:tr w:rsidR="00AD3023">
        <w:trPr>
          <w:trHeight w:val="362"/>
        </w:trPr>
        <w:tc>
          <w:tcPr>
            <w:tcW w:w="14039" w:type="dxa"/>
            <w:gridSpan w:val="6"/>
          </w:tcPr>
          <w:p w:rsidR="00AD3023" w:rsidRDefault="00E2542D">
            <w:pPr>
              <w:pStyle w:val="TableParagraph"/>
              <w:spacing w:before="46"/>
              <w:ind w:left="235"/>
              <w:rPr>
                <w:b/>
                <w:sz w:val="24"/>
              </w:rPr>
            </w:pPr>
            <w:r>
              <w:rPr>
                <w:b/>
                <w:sz w:val="24"/>
              </w:rPr>
              <w:t>Раздел</w:t>
            </w:r>
            <w:r>
              <w:rPr>
                <w:b/>
                <w:spacing w:val="-2"/>
                <w:sz w:val="24"/>
              </w:rPr>
              <w:t>2.Европейскаяклассическаямузыка</w:t>
            </w:r>
          </w:p>
        </w:tc>
      </w:tr>
      <w:tr w:rsidR="00AD3023">
        <w:trPr>
          <w:trHeight w:val="655"/>
        </w:trPr>
        <w:tc>
          <w:tcPr>
            <w:tcW w:w="660" w:type="dxa"/>
          </w:tcPr>
          <w:p w:rsidR="00AD3023" w:rsidRDefault="00E2542D">
            <w:pPr>
              <w:pStyle w:val="TableParagraph"/>
              <w:spacing w:before="187"/>
              <w:ind w:left="100"/>
              <w:rPr>
                <w:sz w:val="24"/>
              </w:rPr>
            </w:pPr>
            <w:r>
              <w:rPr>
                <w:spacing w:val="-5"/>
                <w:sz w:val="24"/>
              </w:rPr>
              <w:t>2.1</w:t>
            </w:r>
          </w:p>
        </w:tc>
        <w:tc>
          <w:tcPr>
            <w:tcW w:w="4500" w:type="dxa"/>
          </w:tcPr>
          <w:p w:rsidR="00AD3023" w:rsidRDefault="00E2542D">
            <w:pPr>
              <w:pStyle w:val="TableParagraph"/>
              <w:spacing w:before="187"/>
              <w:ind w:left="233"/>
              <w:rPr>
                <w:sz w:val="24"/>
              </w:rPr>
            </w:pPr>
            <w:r>
              <w:rPr>
                <w:spacing w:val="-2"/>
                <w:sz w:val="24"/>
              </w:rPr>
              <w:t>Музыкальныйобраз</w:t>
            </w:r>
          </w:p>
        </w:tc>
        <w:tc>
          <w:tcPr>
            <w:tcW w:w="899" w:type="dxa"/>
          </w:tcPr>
          <w:p w:rsidR="00AD3023" w:rsidRDefault="00E2542D">
            <w:pPr>
              <w:pStyle w:val="TableParagraph"/>
              <w:spacing w:before="187"/>
              <w:ind w:right="288"/>
              <w:jc w:val="right"/>
              <w:rPr>
                <w:sz w:val="24"/>
              </w:rPr>
            </w:pPr>
            <w:r>
              <w:rPr>
                <w:spacing w:val="-10"/>
                <w:sz w:val="24"/>
              </w:rPr>
              <w:t>3</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1357">
              <w:r w:rsidR="00E2542D">
                <w:rPr>
                  <w:color w:val="0000FF"/>
                  <w:spacing w:val="-2"/>
                  <w:u w:val="single" w:color="0000FF"/>
                </w:rPr>
                <w:t>https://m.edsoo.ru/f5ea02b6</w:t>
              </w:r>
            </w:hyperlink>
          </w:p>
        </w:tc>
      </w:tr>
      <w:tr w:rsidR="00AD3023">
        <w:trPr>
          <w:trHeight w:val="552"/>
        </w:trPr>
        <w:tc>
          <w:tcPr>
            <w:tcW w:w="5160" w:type="dxa"/>
            <w:gridSpan w:val="2"/>
          </w:tcPr>
          <w:p w:rsidR="00AD3023" w:rsidRDefault="00E2542D">
            <w:pPr>
              <w:pStyle w:val="TableParagraph"/>
              <w:spacing w:before="135"/>
              <w:ind w:left="235"/>
              <w:rPr>
                <w:sz w:val="24"/>
              </w:rPr>
            </w:pPr>
            <w:r>
              <w:rPr>
                <w:spacing w:val="-2"/>
                <w:sz w:val="24"/>
              </w:rPr>
              <w:t>Итогопоразделу</w:t>
            </w:r>
          </w:p>
        </w:tc>
        <w:tc>
          <w:tcPr>
            <w:tcW w:w="899" w:type="dxa"/>
          </w:tcPr>
          <w:p w:rsidR="00AD3023" w:rsidRDefault="00E2542D">
            <w:pPr>
              <w:pStyle w:val="TableParagraph"/>
              <w:spacing w:before="135"/>
              <w:ind w:right="288"/>
              <w:jc w:val="right"/>
              <w:rPr>
                <w:sz w:val="24"/>
              </w:rPr>
            </w:pPr>
            <w:r>
              <w:rPr>
                <w:spacing w:val="-10"/>
                <w:sz w:val="24"/>
              </w:rPr>
              <w:t>3</w:t>
            </w:r>
          </w:p>
        </w:tc>
        <w:tc>
          <w:tcPr>
            <w:tcW w:w="7980" w:type="dxa"/>
            <w:gridSpan w:val="3"/>
          </w:tcPr>
          <w:p w:rsidR="00AD3023" w:rsidRDefault="00AD3023">
            <w:pPr>
              <w:pStyle w:val="TableParagraph"/>
            </w:pPr>
          </w:p>
        </w:tc>
      </w:tr>
      <w:tr w:rsidR="00AD3023">
        <w:trPr>
          <w:trHeight w:val="364"/>
        </w:trPr>
        <w:tc>
          <w:tcPr>
            <w:tcW w:w="14039" w:type="dxa"/>
            <w:gridSpan w:val="6"/>
          </w:tcPr>
          <w:p w:rsidR="00AD3023" w:rsidRDefault="00E2542D">
            <w:pPr>
              <w:pStyle w:val="TableParagraph"/>
              <w:spacing w:before="46"/>
              <w:ind w:left="235"/>
              <w:rPr>
                <w:b/>
                <w:sz w:val="24"/>
              </w:rPr>
            </w:pPr>
            <w:r>
              <w:rPr>
                <w:b/>
                <w:sz w:val="24"/>
              </w:rPr>
              <w:t>Раздел</w:t>
            </w:r>
            <w:r>
              <w:rPr>
                <w:b/>
                <w:spacing w:val="-2"/>
                <w:sz w:val="24"/>
              </w:rPr>
              <w:t>3.Духовнаямузыкаа</w:t>
            </w:r>
          </w:p>
        </w:tc>
      </w:tr>
      <w:tr w:rsidR="00AD3023">
        <w:trPr>
          <w:trHeight w:val="652"/>
        </w:trPr>
        <w:tc>
          <w:tcPr>
            <w:tcW w:w="660" w:type="dxa"/>
          </w:tcPr>
          <w:p w:rsidR="00AD3023" w:rsidRDefault="00E2542D">
            <w:pPr>
              <w:pStyle w:val="TableParagraph"/>
              <w:spacing w:before="185"/>
              <w:ind w:left="100"/>
              <w:rPr>
                <w:sz w:val="24"/>
              </w:rPr>
            </w:pPr>
            <w:r>
              <w:rPr>
                <w:spacing w:val="-5"/>
                <w:sz w:val="24"/>
              </w:rPr>
              <w:t>3.1</w:t>
            </w:r>
          </w:p>
        </w:tc>
        <w:tc>
          <w:tcPr>
            <w:tcW w:w="4500" w:type="dxa"/>
          </w:tcPr>
          <w:p w:rsidR="00AD3023" w:rsidRDefault="00E2542D">
            <w:pPr>
              <w:pStyle w:val="TableParagraph"/>
              <w:spacing w:before="185"/>
              <w:ind w:left="233"/>
              <w:rPr>
                <w:sz w:val="24"/>
              </w:rPr>
            </w:pPr>
            <w:r>
              <w:rPr>
                <w:spacing w:val="-2"/>
                <w:sz w:val="24"/>
              </w:rPr>
              <w:t>Храмовыйсинтезискусств</w:t>
            </w:r>
          </w:p>
        </w:tc>
        <w:tc>
          <w:tcPr>
            <w:tcW w:w="899" w:type="dxa"/>
          </w:tcPr>
          <w:p w:rsidR="00AD3023" w:rsidRDefault="00E2542D">
            <w:pPr>
              <w:pStyle w:val="TableParagraph"/>
              <w:spacing w:before="185"/>
              <w:ind w:right="288"/>
              <w:jc w:val="right"/>
              <w:rPr>
                <w:sz w:val="24"/>
              </w:rPr>
            </w:pPr>
            <w:r>
              <w:rPr>
                <w:spacing w:val="-10"/>
                <w:sz w:val="24"/>
              </w:rPr>
              <w:t>2</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38"/>
              <w:ind w:left="235"/>
              <w:rPr>
                <w:sz w:val="24"/>
              </w:rPr>
            </w:pPr>
            <w:r>
              <w:rPr>
                <w:sz w:val="24"/>
              </w:rPr>
              <w:t>Библиотека</w:t>
            </w:r>
            <w:r>
              <w:rPr>
                <w:spacing w:val="-5"/>
                <w:sz w:val="24"/>
              </w:rPr>
              <w:t>ЦОК</w:t>
            </w:r>
          </w:p>
          <w:p w:rsidR="00AD3023" w:rsidRDefault="00DC3336">
            <w:pPr>
              <w:pStyle w:val="TableParagraph"/>
              <w:spacing w:before="43"/>
              <w:ind w:left="235"/>
            </w:pPr>
            <w:hyperlink r:id="rId1358">
              <w:r w:rsidR="00E2542D">
                <w:rPr>
                  <w:color w:val="0000FF"/>
                  <w:spacing w:val="-2"/>
                  <w:u w:val="single" w:color="0000FF"/>
                </w:rPr>
                <w:t>https://m.edsoo.ru/f5ea02b6</w:t>
              </w:r>
            </w:hyperlink>
          </w:p>
        </w:tc>
      </w:tr>
      <w:tr w:rsidR="00AD3023">
        <w:trPr>
          <w:trHeight w:val="554"/>
        </w:trPr>
        <w:tc>
          <w:tcPr>
            <w:tcW w:w="5160" w:type="dxa"/>
            <w:gridSpan w:val="2"/>
          </w:tcPr>
          <w:p w:rsidR="00AD3023" w:rsidRDefault="00E2542D">
            <w:pPr>
              <w:pStyle w:val="TableParagraph"/>
              <w:spacing w:before="137"/>
              <w:ind w:left="235"/>
              <w:rPr>
                <w:sz w:val="24"/>
              </w:rPr>
            </w:pPr>
            <w:r>
              <w:rPr>
                <w:spacing w:val="-2"/>
                <w:sz w:val="24"/>
              </w:rPr>
              <w:t>Итогопоразделу</w:t>
            </w:r>
          </w:p>
        </w:tc>
        <w:tc>
          <w:tcPr>
            <w:tcW w:w="899" w:type="dxa"/>
          </w:tcPr>
          <w:p w:rsidR="00AD3023" w:rsidRDefault="00E2542D">
            <w:pPr>
              <w:pStyle w:val="TableParagraph"/>
              <w:spacing w:before="137"/>
              <w:ind w:right="288"/>
              <w:jc w:val="right"/>
              <w:rPr>
                <w:sz w:val="24"/>
              </w:rPr>
            </w:pPr>
            <w:r>
              <w:rPr>
                <w:spacing w:val="-10"/>
                <w:sz w:val="24"/>
              </w:rPr>
              <w:t>2</w:t>
            </w:r>
          </w:p>
        </w:tc>
        <w:tc>
          <w:tcPr>
            <w:tcW w:w="7980" w:type="dxa"/>
            <w:gridSpan w:val="3"/>
          </w:tcPr>
          <w:p w:rsidR="00AD3023" w:rsidRDefault="00AD3023">
            <w:pPr>
              <w:pStyle w:val="TableParagraph"/>
            </w:pPr>
          </w:p>
        </w:tc>
      </w:tr>
      <w:tr w:rsidR="00AD3023">
        <w:trPr>
          <w:trHeight w:val="362"/>
        </w:trPr>
        <w:tc>
          <w:tcPr>
            <w:tcW w:w="14039" w:type="dxa"/>
            <w:gridSpan w:val="6"/>
          </w:tcPr>
          <w:p w:rsidR="00AD3023" w:rsidRDefault="00E2542D">
            <w:pPr>
              <w:pStyle w:val="TableParagraph"/>
              <w:spacing w:before="46"/>
              <w:ind w:left="235"/>
              <w:rPr>
                <w:b/>
                <w:sz w:val="24"/>
              </w:rPr>
            </w:pPr>
            <w:r>
              <w:rPr>
                <w:b/>
                <w:sz w:val="24"/>
              </w:rPr>
              <w:t>Раздел4.Современнаямузыка:основныежанрыи</w:t>
            </w:r>
            <w:r>
              <w:rPr>
                <w:b/>
                <w:spacing w:val="-2"/>
                <w:sz w:val="24"/>
              </w:rPr>
              <w:t xml:space="preserve"> направления</w:t>
            </w:r>
          </w:p>
        </w:tc>
      </w:tr>
      <w:tr w:rsidR="00AD3023">
        <w:trPr>
          <w:trHeight w:val="653"/>
        </w:trPr>
        <w:tc>
          <w:tcPr>
            <w:tcW w:w="660" w:type="dxa"/>
          </w:tcPr>
          <w:p w:rsidR="00AD3023" w:rsidRDefault="00E2542D">
            <w:pPr>
              <w:pStyle w:val="TableParagraph"/>
              <w:spacing w:before="185"/>
              <w:ind w:left="100"/>
              <w:rPr>
                <w:sz w:val="24"/>
              </w:rPr>
            </w:pPr>
            <w:r>
              <w:rPr>
                <w:spacing w:val="-5"/>
                <w:sz w:val="24"/>
              </w:rPr>
              <w:t>4.1</w:t>
            </w:r>
          </w:p>
        </w:tc>
        <w:tc>
          <w:tcPr>
            <w:tcW w:w="4500" w:type="dxa"/>
          </w:tcPr>
          <w:p w:rsidR="00AD3023" w:rsidRDefault="00E2542D">
            <w:pPr>
              <w:pStyle w:val="TableParagraph"/>
              <w:spacing w:before="185"/>
              <w:ind w:left="233"/>
              <w:rPr>
                <w:sz w:val="24"/>
              </w:rPr>
            </w:pPr>
            <w:r>
              <w:rPr>
                <w:spacing w:val="-2"/>
                <w:sz w:val="24"/>
              </w:rPr>
              <w:t>Молодежнаямузыкальнаякультура</w:t>
            </w:r>
          </w:p>
        </w:tc>
        <w:tc>
          <w:tcPr>
            <w:tcW w:w="899" w:type="dxa"/>
          </w:tcPr>
          <w:p w:rsidR="00AD3023" w:rsidRDefault="00E2542D">
            <w:pPr>
              <w:pStyle w:val="TableParagraph"/>
              <w:spacing w:before="185"/>
              <w:ind w:right="288"/>
              <w:jc w:val="right"/>
              <w:rPr>
                <w:sz w:val="24"/>
              </w:rPr>
            </w:pPr>
            <w:r>
              <w:rPr>
                <w:spacing w:val="-10"/>
                <w:sz w:val="24"/>
              </w:rPr>
              <w:t>2</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1"/>
              <w:ind w:left="235"/>
            </w:pPr>
            <w:hyperlink r:id="rId1359">
              <w:r w:rsidR="00E2542D">
                <w:rPr>
                  <w:color w:val="0000FF"/>
                  <w:spacing w:val="-2"/>
                  <w:u w:val="single" w:color="0000FF"/>
                </w:rPr>
                <w:t>https://m.edsoo.ru/f5ea02b6</w:t>
              </w:r>
            </w:hyperlink>
          </w:p>
        </w:tc>
      </w:tr>
      <w:tr w:rsidR="00AD3023">
        <w:trPr>
          <w:trHeight w:val="652"/>
        </w:trPr>
        <w:tc>
          <w:tcPr>
            <w:tcW w:w="660" w:type="dxa"/>
          </w:tcPr>
          <w:p w:rsidR="00AD3023" w:rsidRDefault="00E2542D">
            <w:pPr>
              <w:pStyle w:val="TableParagraph"/>
              <w:spacing w:before="187"/>
              <w:ind w:left="100"/>
              <w:rPr>
                <w:sz w:val="24"/>
              </w:rPr>
            </w:pPr>
            <w:r>
              <w:rPr>
                <w:spacing w:val="-5"/>
                <w:sz w:val="24"/>
              </w:rPr>
              <w:t>4.2</w:t>
            </w:r>
          </w:p>
        </w:tc>
        <w:tc>
          <w:tcPr>
            <w:tcW w:w="4500" w:type="dxa"/>
          </w:tcPr>
          <w:p w:rsidR="00AD3023" w:rsidRDefault="00E2542D">
            <w:pPr>
              <w:pStyle w:val="TableParagraph"/>
              <w:spacing w:before="187"/>
              <w:ind w:left="233"/>
              <w:rPr>
                <w:sz w:val="24"/>
              </w:rPr>
            </w:pPr>
            <w:r>
              <w:rPr>
                <w:spacing w:val="-2"/>
                <w:sz w:val="24"/>
              </w:rPr>
              <w:t>Музыкацифровогомира</w:t>
            </w:r>
          </w:p>
        </w:tc>
        <w:tc>
          <w:tcPr>
            <w:tcW w:w="899" w:type="dxa"/>
          </w:tcPr>
          <w:p w:rsidR="00AD3023" w:rsidRDefault="00E2542D">
            <w:pPr>
              <w:pStyle w:val="TableParagraph"/>
              <w:spacing w:before="187"/>
              <w:ind w:right="288"/>
              <w:jc w:val="right"/>
              <w:rPr>
                <w:sz w:val="24"/>
              </w:rPr>
            </w:pPr>
            <w:r>
              <w:rPr>
                <w:spacing w:val="-10"/>
                <w:sz w:val="24"/>
              </w:rPr>
              <w:t>1</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1360">
              <w:r w:rsidR="00E2542D">
                <w:rPr>
                  <w:color w:val="0000FF"/>
                  <w:spacing w:val="-2"/>
                  <w:u w:val="single" w:color="0000FF"/>
                </w:rPr>
                <w:t>https://m.edsoo.ru/f5ea02b6</w:t>
              </w:r>
            </w:hyperlink>
          </w:p>
        </w:tc>
      </w:tr>
      <w:tr w:rsidR="00AD3023">
        <w:trPr>
          <w:trHeight w:val="652"/>
        </w:trPr>
        <w:tc>
          <w:tcPr>
            <w:tcW w:w="660" w:type="dxa"/>
          </w:tcPr>
          <w:p w:rsidR="00AD3023" w:rsidRDefault="00E2542D">
            <w:pPr>
              <w:pStyle w:val="TableParagraph"/>
              <w:spacing w:before="187"/>
              <w:ind w:left="100"/>
              <w:rPr>
                <w:sz w:val="24"/>
              </w:rPr>
            </w:pPr>
            <w:r>
              <w:rPr>
                <w:spacing w:val="-5"/>
                <w:sz w:val="24"/>
              </w:rPr>
              <w:t>4.3</w:t>
            </w:r>
          </w:p>
        </w:tc>
        <w:tc>
          <w:tcPr>
            <w:tcW w:w="4500" w:type="dxa"/>
          </w:tcPr>
          <w:p w:rsidR="00AD3023" w:rsidRDefault="00E2542D">
            <w:pPr>
              <w:pStyle w:val="TableParagraph"/>
              <w:spacing w:before="187"/>
              <w:ind w:left="233"/>
              <w:rPr>
                <w:sz w:val="24"/>
              </w:rPr>
            </w:pPr>
            <w:r>
              <w:rPr>
                <w:spacing w:val="-2"/>
                <w:sz w:val="24"/>
              </w:rPr>
              <w:t>Мюзикл</w:t>
            </w:r>
          </w:p>
        </w:tc>
        <w:tc>
          <w:tcPr>
            <w:tcW w:w="899" w:type="dxa"/>
          </w:tcPr>
          <w:p w:rsidR="00AD3023" w:rsidRDefault="00E2542D">
            <w:pPr>
              <w:pStyle w:val="TableParagraph"/>
              <w:spacing w:before="187"/>
              <w:ind w:right="288"/>
              <w:jc w:val="right"/>
              <w:rPr>
                <w:sz w:val="24"/>
              </w:rPr>
            </w:pPr>
            <w:r>
              <w:rPr>
                <w:spacing w:val="-10"/>
                <w:sz w:val="24"/>
              </w:rPr>
              <w:t>1</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1361">
              <w:r w:rsidR="00E2542D">
                <w:rPr>
                  <w:color w:val="0000FF"/>
                  <w:spacing w:val="-2"/>
                  <w:u w:val="single" w:color="0000FF"/>
                </w:rPr>
                <w:t>https://m.edsoo.ru/f5ea02b6</w:t>
              </w:r>
            </w:hyperlink>
          </w:p>
        </w:tc>
      </w:tr>
    </w:tbl>
    <w:p w:rsidR="00AD3023" w:rsidRDefault="00AD3023">
      <w:pPr>
        <w:sectPr w:rsidR="00AD3023">
          <w:pgSz w:w="16390" w:h="11910" w:orient="landscape"/>
          <w:pgMar w:top="1100" w:right="620" w:bottom="1160" w:left="1480" w:header="0" w:footer="953"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60"/>
        <w:gridCol w:w="4500"/>
        <w:gridCol w:w="899"/>
        <w:gridCol w:w="2491"/>
        <w:gridCol w:w="2554"/>
        <w:gridCol w:w="2935"/>
      </w:tblGrid>
      <w:tr w:rsidR="00AD3023">
        <w:trPr>
          <w:trHeight w:val="554"/>
        </w:trPr>
        <w:tc>
          <w:tcPr>
            <w:tcW w:w="5160" w:type="dxa"/>
            <w:gridSpan w:val="2"/>
          </w:tcPr>
          <w:p w:rsidR="00AD3023" w:rsidRDefault="00E2542D">
            <w:pPr>
              <w:pStyle w:val="TableParagraph"/>
              <w:spacing w:before="137"/>
              <w:ind w:left="235"/>
              <w:rPr>
                <w:sz w:val="24"/>
              </w:rPr>
            </w:pPr>
            <w:r>
              <w:rPr>
                <w:spacing w:val="-2"/>
                <w:sz w:val="24"/>
              </w:rPr>
              <w:t>Итогопоразделу</w:t>
            </w:r>
          </w:p>
        </w:tc>
        <w:tc>
          <w:tcPr>
            <w:tcW w:w="899" w:type="dxa"/>
          </w:tcPr>
          <w:p w:rsidR="00AD3023" w:rsidRDefault="00E2542D">
            <w:pPr>
              <w:pStyle w:val="TableParagraph"/>
              <w:spacing w:before="137"/>
              <w:ind w:left="192"/>
              <w:jc w:val="center"/>
              <w:rPr>
                <w:sz w:val="24"/>
              </w:rPr>
            </w:pPr>
            <w:r>
              <w:rPr>
                <w:spacing w:val="-10"/>
                <w:sz w:val="24"/>
              </w:rPr>
              <w:t>4</w:t>
            </w:r>
          </w:p>
        </w:tc>
        <w:tc>
          <w:tcPr>
            <w:tcW w:w="7980" w:type="dxa"/>
            <w:gridSpan w:val="3"/>
          </w:tcPr>
          <w:p w:rsidR="00AD3023" w:rsidRDefault="00AD3023">
            <w:pPr>
              <w:pStyle w:val="TableParagraph"/>
            </w:pPr>
          </w:p>
        </w:tc>
      </w:tr>
      <w:tr w:rsidR="00AD3023">
        <w:trPr>
          <w:trHeight w:val="362"/>
        </w:trPr>
        <w:tc>
          <w:tcPr>
            <w:tcW w:w="14039" w:type="dxa"/>
            <w:gridSpan w:val="6"/>
          </w:tcPr>
          <w:p w:rsidR="00AD3023" w:rsidRDefault="00E2542D">
            <w:pPr>
              <w:pStyle w:val="TableParagraph"/>
              <w:spacing w:before="46"/>
              <w:ind w:left="235"/>
              <w:rPr>
                <w:b/>
                <w:sz w:val="24"/>
              </w:rPr>
            </w:pPr>
            <w:r>
              <w:rPr>
                <w:b/>
                <w:sz w:val="24"/>
              </w:rPr>
              <w:t>Раздел5.Связьмузыкисдругимивидами</w:t>
            </w:r>
            <w:r>
              <w:rPr>
                <w:b/>
                <w:spacing w:val="-2"/>
                <w:sz w:val="24"/>
              </w:rPr>
              <w:t>искусства</w:t>
            </w:r>
          </w:p>
        </w:tc>
      </w:tr>
      <w:tr w:rsidR="00AD3023">
        <w:trPr>
          <w:trHeight w:val="655"/>
        </w:trPr>
        <w:tc>
          <w:tcPr>
            <w:tcW w:w="660" w:type="dxa"/>
          </w:tcPr>
          <w:p w:rsidR="00AD3023" w:rsidRDefault="00E2542D">
            <w:pPr>
              <w:pStyle w:val="TableParagraph"/>
              <w:spacing w:before="187"/>
              <w:ind w:left="100"/>
              <w:rPr>
                <w:sz w:val="24"/>
              </w:rPr>
            </w:pPr>
            <w:r>
              <w:rPr>
                <w:spacing w:val="-5"/>
                <w:sz w:val="24"/>
              </w:rPr>
              <w:t>5.1</w:t>
            </w:r>
          </w:p>
        </w:tc>
        <w:tc>
          <w:tcPr>
            <w:tcW w:w="4500" w:type="dxa"/>
          </w:tcPr>
          <w:p w:rsidR="00AD3023" w:rsidRDefault="00E2542D">
            <w:pPr>
              <w:pStyle w:val="TableParagraph"/>
              <w:spacing w:before="187"/>
              <w:ind w:left="233"/>
              <w:rPr>
                <w:sz w:val="24"/>
              </w:rPr>
            </w:pPr>
            <w:r>
              <w:rPr>
                <w:sz w:val="24"/>
              </w:rPr>
              <w:t>Музыкаи</w:t>
            </w:r>
            <w:r>
              <w:rPr>
                <w:spacing w:val="-2"/>
                <w:sz w:val="24"/>
              </w:rPr>
              <w:t>живопись</w:t>
            </w:r>
          </w:p>
        </w:tc>
        <w:tc>
          <w:tcPr>
            <w:tcW w:w="899" w:type="dxa"/>
          </w:tcPr>
          <w:p w:rsidR="00AD3023" w:rsidRDefault="00E2542D">
            <w:pPr>
              <w:pStyle w:val="TableParagraph"/>
              <w:spacing w:before="187"/>
              <w:ind w:left="192"/>
              <w:jc w:val="center"/>
              <w:rPr>
                <w:sz w:val="24"/>
              </w:rPr>
            </w:pPr>
            <w:r>
              <w:rPr>
                <w:spacing w:val="-10"/>
                <w:sz w:val="24"/>
              </w:rPr>
              <w:t>2</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1362">
              <w:r w:rsidR="00E2542D">
                <w:rPr>
                  <w:color w:val="0000FF"/>
                  <w:spacing w:val="-2"/>
                  <w:u w:val="single" w:color="0000FF"/>
                </w:rPr>
                <w:t>https://m.edsoo.ru/f5ea02b6</w:t>
              </w:r>
            </w:hyperlink>
          </w:p>
        </w:tc>
      </w:tr>
      <w:tr w:rsidR="00AD3023">
        <w:trPr>
          <w:trHeight w:val="652"/>
        </w:trPr>
        <w:tc>
          <w:tcPr>
            <w:tcW w:w="660" w:type="dxa"/>
          </w:tcPr>
          <w:p w:rsidR="00AD3023" w:rsidRDefault="00E2542D">
            <w:pPr>
              <w:pStyle w:val="TableParagraph"/>
              <w:spacing w:before="185"/>
              <w:ind w:left="100"/>
              <w:rPr>
                <w:sz w:val="24"/>
              </w:rPr>
            </w:pPr>
            <w:r>
              <w:rPr>
                <w:spacing w:val="-5"/>
                <w:sz w:val="24"/>
              </w:rPr>
              <w:t>5.2</w:t>
            </w:r>
          </w:p>
        </w:tc>
        <w:tc>
          <w:tcPr>
            <w:tcW w:w="4500" w:type="dxa"/>
          </w:tcPr>
          <w:p w:rsidR="00AD3023" w:rsidRDefault="00E2542D">
            <w:pPr>
              <w:pStyle w:val="TableParagraph"/>
              <w:spacing w:before="185"/>
              <w:ind w:left="233"/>
              <w:rPr>
                <w:sz w:val="24"/>
              </w:rPr>
            </w:pPr>
            <w:r>
              <w:rPr>
                <w:sz w:val="24"/>
              </w:rPr>
              <w:t>Музыкакинои</w:t>
            </w:r>
            <w:r>
              <w:rPr>
                <w:spacing w:val="-2"/>
                <w:sz w:val="24"/>
              </w:rPr>
              <w:t>телевидения</w:t>
            </w:r>
          </w:p>
        </w:tc>
        <w:tc>
          <w:tcPr>
            <w:tcW w:w="899" w:type="dxa"/>
          </w:tcPr>
          <w:p w:rsidR="00AD3023" w:rsidRDefault="00E2542D">
            <w:pPr>
              <w:pStyle w:val="TableParagraph"/>
              <w:spacing w:before="185"/>
              <w:ind w:left="192"/>
              <w:jc w:val="center"/>
              <w:rPr>
                <w:sz w:val="24"/>
              </w:rPr>
            </w:pPr>
            <w:r>
              <w:rPr>
                <w:spacing w:val="-10"/>
                <w:sz w:val="24"/>
              </w:rPr>
              <w:t>2</w:t>
            </w:r>
          </w:p>
        </w:tc>
        <w:tc>
          <w:tcPr>
            <w:tcW w:w="2491" w:type="dxa"/>
          </w:tcPr>
          <w:p w:rsidR="00AD3023" w:rsidRDefault="00AD3023">
            <w:pPr>
              <w:pStyle w:val="TableParagraph"/>
            </w:pPr>
          </w:p>
        </w:tc>
        <w:tc>
          <w:tcPr>
            <w:tcW w:w="2554" w:type="dxa"/>
          </w:tcPr>
          <w:p w:rsidR="00AD3023" w:rsidRDefault="00AD3023">
            <w:pPr>
              <w:pStyle w:val="TableParagraph"/>
            </w:pPr>
          </w:p>
        </w:tc>
        <w:tc>
          <w:tcPr>
            <w:tcW w:w="2935" w:type="dxa"/>
          </w:tcPr>
          <w:p w:rsidR="00AD3023" w:rsidRDefault="00E2542D">
            <w:pPr>
              <w:pStyle w:val="TableParagraph"/>
              <w:spacing w:before="41"/>
              <w:ind w:left="235"/>
              <w:rPr>
                <w:sz w:val="24"/>
              </w:rPr>
            </w:pPr>
            <w:r>
              <w:rPr>
                <w:sz w:val="24"/>
              </w:rPr>
              <w:t>Библиотека</w:t>
            </w:r>
            <w:r>
              <w:rPr>
                <w:spacing w:val="-5"/>
                <w:sz w:val="24"/>
              </w:rPr>
              <w:t>ЦОК</w:t>
            </w:r>
          </w:p>
          <w:p w:rsidR="00AD3023" w:rsidRDefault="00DC3336">
            <w:pPr>
              <w:pStyle w:val="TableParagraph"/>
              <w:spacing w:before="40"/>
              <w:ind w:left="235"/>
            </w:pPr>
            <w:hyperlink r:id="rId1363">
              <w:r w:rsidR="00E2542D">
                <w:rPr>
                  <w:color w:val="0000FF"/>
                  <w:spacing w:val="-2"/>
                  <w:u w:val="single" w:color="0000FF"/>
                </w:rPr>
                <w:t>https://m.edsoo.ru/f5ea02b6</w:t>
              </w:r>
            </w:hyperlink>
          </w:p>
        </w:tc>
      </w:tr>
      <w:tr w:rsidR="00AD3023">
        <w:trPr>
          <w:trHeight w:val="554"/>
        </w:trPr>
        <w:tc>
          <w:tcPr>
            <w:tcW w:w="5160" w:type="dxa"/>
            <w:gridSpan w:val="2"/>
          </w:tcPr>
          <w:p w:rsidR="00AD3023" w:rsidRDefault="00E2542D">
            <w:pPr>
              <w:pStyle w:val="TableParagraph"/>
              <w:spacing w:before="137"/>
              <w:ind w:left="235"/>
              <w:rPr>
                <w:sz w:val="24"/>
              </w:rPr>
            </w:pPr>
            <w:r>
              <w:rPr>
                <w:spacing w:val="-2"/>
                <w:sz w:val="24"/>
              </w:rPr>
              <w:t>Итогопоразделу</w:t>
            </w:r>
          </w:p>
        </w:tc>
        <w:tc>
          <w:tcPr>
            <w:tcW w:w="899" w:type="dxa"/>
          </w:tcPr>
          <w:p w:rsidR="00AD3023" w:rsidRDefault="00E2542D">
            <w:pPr>
              <w:pStyle w:val="TableParagraph"/>
              <w:spacing w:before="137"/>
              <w:ind w:left="192"/>
              <w:jc w:val="center"/>
              <w:rPr>
                <w:sz w:val="24"/>
              </w:rPr>
            </w:pPr>
            <w:r>
              <w:rPr>
                <w:spacing w:val="-10"/>
                <w:sz w:val="24"/>
              </w:rPr>
              <w:t>4</w:t>
            </w:r>
          </w:p>
        </w:tc>
        <w:tc>
          <w:tcPr>
            <w:tcW w:w="7980" w:type="dxa"/>
            <w:gridSpan w:val="3"/>
          </w:tcPr>
          <w:p w:rsidR="00AD3023" w:rsidRDefault="00AD3023">
            <w:pPr>
              <w:pStyle w:val="TableParagraph"/>
            </w:pPr>
          </w:p>
        </w:tc>
      </w:tr>
      <w:tr w:rsidR="00AD3023">
        <w:trPr>
          <w:trHeight w:val="676"/>
        </w:trPr>
        <w:tc>
          <w:tcPr>
            <w:tcW w:w="5160" w:type="dxa"/>
            <w:gridSpan w:val="2"/>
          </w:tcPr>
          <w:p w:rsidR="00AD3023" w:rsidRDefault="00E2542D">
            <w:pPr>
              <w:pStyle w:val="TableParagraph"/>
              <w:spacing w:before="7" w:line="310" w:lineRule="atLeast"/>
              <w:ind w:left="235"/>
              <w:rPr>
                <w:sz w:val="24"/>
              </w:rPr>
            </w:pPr>
            <w:r>
              <w:rPr>
                <w:sz w:val="24"/>
              </w:rPr>
              <w:t xml:space="preserve">ОБЩЕЕКОЛИЧЕСТВОЧАСОВПО </w:t>
            </w:r>
            <w:r>
              <w:rPr>
                <w:spacing w:val="-2"/>
                <w:sz w:val="24"/>
              </w:rPr>
              <w:t>ПРОГРАММЕ</w:t>
            </w:r>
          </w:p>
        </w:tc>
        <w:tc>
          <w:tcPr>
            <w:tcW w:w="899" w:type="dxa"/>
          </w:tcPr>
          <w:p w:rsidR="00AD3023" w:rsidRDefault="00E2542D">
            <w:pPr>
              <w:pStyle w:val="TableParagraph"/>
              <w:spacing w:before="199"/>
              <w:ind w:left="192" w:right="62"/>
              <w:jc w:val="center"/>
              <w:rPr>
                <w:sz w:val="24"/>
              </w:rPr>
            </w:pPr>
            <w:r>
              <w:rPr>
                <w:spacing w:val="-5"/>
                <w:sz w:val="24"/>
              </w:rPr>
              <w:t>34</w:t>
            </w:r>
          </w:p>
        </w:tc>
        <w:tc>
          <w:tcPr>
            <w:tcW w:w="2491" w:type="dxa"/>
          </w:tcPr>
          <w:p w:rsidR="00AD3023" w:rsidRDefault="00E2542D">
            <w:pPr>
              <w:pStyle w:val="TableParagraph"/>
              <w:spacing w:before="199"/>
              <w:ind w:left="196"/>
              <w:jc w:val="center"/>
              <w:rPr>
                <w:sz w:val="24"/>
              </w:rPr>
            </w:pPr>
            <w:r>
              <w:rPr>
                <w:spacing w:val="-10"/>
                <w:sz w:val="24"/>
              </w:rPr>
              <w:t>0</w:t>
            </w:r>
          </w:p>
        </w:tc>
        <w:tc>
          <w:tcPr>
            <w:tcW w:w="2554" w:type="dxa"/>
          </w:tcPr>
          <w:p w:rsidR="00AD3023" w:rsidRDefault="00E2542D">
            <w:pPr>
              <w:pStyle w:val="TableParagraph"/>
              <w:spacing w:before="199"/>
              <w:ind w:left="192"/>
              <w:jc w:val="center"/>
              <w:rPr>
                <w:sz w:val="24"/>
              </w:rPr>
            </w:pPr>
            <w:r>
              <w:rPr>
                <w:spacing w:val="-10"/>
                <w:sz w:val="24"/>
              </w:rPr>
              <w:t>0</w:t>
            </w:r>
          </w:p>
        </w:tc>
        <w:tc>
          <w:tcPr>
            <w:tcW w:w="2935" w:type="dxa"/>
          </w:tcPr>
          <w:p w:rsidR="00AD3023" w:rsidRDefault="00AD3023">
            <w:pPr>
              <w:pStyle w:val="TableParagraph"/>
            </w:pPr>
          </w:p>
        </w:tc>
      </w:tr>
    </w:tbl>
    <w:p w:rsidR="00AD3023" w:rsidRDefault="00AD3023">
      <w:pPr>
        <w:pStyle w:val="a3"/>
        <w:spacing w:before="46"/>
        <w:ind w:left="0"/>
        <w:jc w:val="left"/>
        <w:rPr>
          <w:b/>
          <w:sz w:val="28"/>
        </w:rPr>
      </w:pPr>
    </w:p>
    <w:p w:rsidR="00AD3023" w:rsidRDefault="00E2542D" w:rsidP="006E617E">
      <w:pPr>
        <w:pStyle w:val="a4"/>
        <w:numPr>
          <w:ilvl w:val="0"/>
          <w:numId w:val="51"/>
        </w:numPr>
        <w:tabs>
          <w:tab w:val="left" w:pos="622"/>
        </w:tabs>
        <w:spacing w:after="52"/>
        <w:ind w:left="622" w:hanging="211"/>
        <w:rPr>
          <w:b/>
          <w:sz w:val="28"/>
        </w:rPr>
      </w:pP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92"/>
        <w:gridCol w:w="3930"/>
        <w:gridCol w:w="958"/>
        <w:gridCol w:w="2641"/>
        <w:gridCol w:w="2708"/>
        <w:gridCol w:w="3117"/>
      </w:tblGrid>
      <w:tr w:rsidR="00AD3023">
        <w:trPr>
          <w:trHeight w:val="362"/>
        </w:trPr>
        <w:tc>
          <w:tcPr>
            <w:tcW w:w="692" w:type="dxa"/>
            <w:vMerge w:val="restart"/>
          </w:tcPr>
          <w:p w:rsidR="00AD3023" w:rsidRDefault="00E2542D">
            <w:pPr>
              <w:pStyle w:val="TableParagraph"/>
              <w:spacing w:before="204" w:line="276" w:lineRule="auto"/>
              <w:ind w:left="235" w:right="100"/>
              <w:rPr>
                <w:b/>
                <w:sz w:val="24"/>
              </w:rPr>
            </w:pPr>
            <w:r>
              <w:rPr>
                <w:b/>
                <w:spacing w:val="-10"/>
                <w:sz w:val="24"/>
              </w:rPr>
              <w:t xml:space="preserve">№ </w:t>
            </w:r>
            <w:r>
              <w:rPr>
                <w:b/>
                <w:spacing w:val="-4"/>
                <w:sz w:val="24"/>
              </w:rPr>
              <w:t>п/п</w:t>
            </w:r>
          </w:p>
        </w:tc>
        <w:tc>
          <w:tcPr>
            <w:tcW w:w="3930" w:type="dxa"/>
            <w:vMerge w:val="restart"/>
          </w:tcPr>
          <w:p w:rsidR="00AD3023" w:rsidRDefault="00E2542D">
            <w:pPr>
              <w:pStyle w:val="TableParagraph"/>
              <w:spacing w:before="204" w:line="276" w:lineRule="auto"/>
              <w:ind w:left="232" w:right="921"/>
              <w:rPr>
                <w:b/>
                <w:sz w:val="24"/>
              </w:rPr>
            </w:pPr>
            <w:r>
              <w:rPr>
                <w:b/>
                <w:sz w:val="24"/>
              </w:rPr>
              <w:t xml:space="preserve">Наименованиеразделови </w:t>
            </w:r>
            <w:r>
              <w:rPr>
                <w:b/>
                <w:spacing w:val="-2"/>
                <w:sz w:val="24"/>
              </w:rPr>
              <w:t>темпрограммы</w:t>
            </w:r>
          </w:p>
        </w:tc>
        <w:tc>
          <w:tcPr>
            <w:tcW w:w="6307" w:type="dxa"/>
            <w:gridSpan w:val="3"/>
          </w:tcPr>
          <w:p w:rsidR="00AD3023" w:rsidRDefault="00E2542D">
            <w:pPr>
              <w:pStyle w:val="TableParagraph"/>
              <w:spacing w:before="46"/>
              <w:ind w:left="97"/>
              <w:rPr>
                <w:b/>
                <w:sz w:val="24"/>
              </w:rPr>
            </w:pPr>
            <w:r>
              <w:rPr>
                <w:b/>
                <w:spacing w:val="-2"/>
                <w:sz w:val="24"/>
              </w:rPr>
              <w:t>Количествочасов</w:t>
            </w:r>
          </w:p>
        </w:tc>
        <w:tc>
          <w:tcPr>
            <w:tcW w:w="3117" w:type="dxa"/>
            <w:vMerge w:val="restart"/>
          </w:tcPr>
          <w:p w:rsidR="00AD3023" w:rsidRDefault="00E2542D">
            <w:pPr>
              <w:pStyle w:val="TableParagraph"/>
              <w:spacing w:before="46" w:line="276" w:lineRule="auto"/>
              <w:ind w:left="232" w:right="178"/>
              <w:rPr>
                <w:b/>
                <w:sz w:val="24"/>
              </w:rPr>
            </w:pPr>
            <w:r>
              <w:rPr>
                <w:b/>
                <w:spacing w:val="-2"/>
                <w:sz w:val="24"/>
              </w:rPr>
              <w:t>Электронные (цифровые)</w:t>
            </w:r>
          </w:p>
          <w:p w:rsidR="00AD3023" w:rsidRDefault="00E2542D">
            <w:pPr>
              <w:pStyle w:val="TableParagraph"/>
              <w:spacing w:line="275" w:lineRule="exact"/>
              <w:ind w:left="232"/>
              <w:rPr>
                <w:b/>
                <w:sz w:val="24"/>
              </w:rPr>
            </w:pPr>
            <w:r>
              <w:rPr>
                <w:b/>
                <w:spacing w:val="-2"/>
                <w:sz w:val="24"/>
              </w:rPr>
              <w:t>образовательныересурсы</w:t>
            </w:r>
          </w:p>
        </w:tc>
      </w:tr>
      <w:tr w:rsidR="00AD3023">
        <w:trPr>
          <w:trHeight w:val="938"/>
        </w:trPr>
        <w:tc>
          <w:tcPr>
            <w:tcW w:w="692" w:type="dxa"/>
            <w:vMerge/>
            <w:tcBorders>
              <w:top w:val="nil"/>
            </w:tcBorders>
          </w:tcPr>
          <w:p w:rsidR="00AD3023" w:rsidRDefault="00AD3023">
            <w:pPr>
              <w:rPr>
                <w:sz w:val="2"/>
                <w:szCs w:val="2"/>
              </w:rPr>
            </w:pPr>
          </w:p>
        </w:tc>
        <w:tc>
          <w:tcPr>
            <w:tcW w:w="3930" w:type="dxa"/>
            <w:vMerge/>
            <w:tcBorders>
              <w:top w:val="nil"/>
            </w:tcBorders>
          </w:tcPr>
          <w:p w:rsidR="00AD3023" w:rsidRDefault="00AD3023">
            <w:pPr>
              <w:rPr>
                <w:sz w:val="2"/>
                <w:szCs w:val="2"/>
              </w:rPr>
            </w:pPr>
          </w:p>
        </w:tc>
        <w:tc>
          <w:tcPr>
            <w:tcW w:w="958" w:type="dxa"/>
          </w:tcPr>
          <w:p w:rsidR="00AD3023" w:rsidRDefault="00E2542D">
            <w:pPr>
              <w:pStyle w:val="TableParagraph"/>
              <w:spacing w:before="178"/>
              <w:ind w:left="187" w:right="77"/>
              <w:jc w:val="center"/>
              <w:rPr>
                <w:b/>
                <w:sz w:val="24"/>
              </w:rPr>
            </w:pPr>
            <w:r>
              <w:rPr>
                <w:b/>
                <w:spacing w:val="-2"/>
                <w:sz w:val="24"/>
              </w:rPr>
              <w:t>Всего</w:t>
            </w:r>
          </w:p>
        </w:tc>
        <w:tc>
          <w:tcPr>
            <w:tcW w:w="2641" w:type="dxa"/>
          </w:tcPr>
          <w:p w:rsidR="00AD3023" w:rsidRDefault="00E2542D">
            <w:pPr>
              <w:pStyle w:val="TableParagraph"/>
              <w:spacing w:before="178"/>
              <w:ind w:left="233"/>
              <w:rPr>
                <w:b/>
                <w:sz w:val="24"/>
              </w:rPr>
            </w:pPr>
            <w:r>
              <w:rPr>
                <w:b/>
                <w:spacing w:val="-2"/>
                <w:sz w:val="24"/>
              </w:rPr>
              <w:t>Контрольныеработы</w:t>
            </w:r>
          </w:p>
        </w:tc>
        <w:tc>
          <w:tcPr>
            <w:tcW w:w="2708" w:type="dxa"/>
          </w:tcPr>
          <w:p w:rsidR="00AD3023" w:rsidRDefault="00E2542D">
            <w:pPr>
              <w:pStyle w:val="TableParagraph"/>
              <w:spacing w:before="178"/>
              <w:ind w:left="233"/>
              <w:rPr>
                <w:b/>
                <w:sz w:val="24"/>
              </w:rPr>
            </w:pPr>
            <w:r>
              <w:rPr>
                <w:b/>
                <w:spacing w:val="-2"/>
                <w:sz w:val="24"/>
              </w:rPr>
              <w:t>Практическиеработы</w:t>
            </w:r>
          </w:p>
        </w:tc>
        <w:tc>
          <w:tcPr>
            <w:tcW w:w="3117" w:type="dxa"/>
            <w:vMerge/>
            <w:tcBorders>
              <w:top w:val="nil"/>
            </w:tcBorders>
          </w:tcPr>
          <w:p w:rsidR="00AD3023" w:rsidRDefault="00AD3023">
            <w:pPr>
              <w:rPr>
                <w:sz w:val="2"/>
                <w:szCs w:val="2"/>
              </w:rPr>
            </w:pPr>
          </w:p>
        </w:tc>
      </w:tr>
      <w:tr w:rsidR="00AD3023">
        <w:trPr>
          <w:trHeight w:val="362"/>
        </w:trPr>
        <w:tc>
          <w:tcPr>
            <w:tcW w:w="14046" w:type="dxa"/>
            <w:gridSpan w:val="6"/>
          </w:tcPr>
          <w:p w:rsidR="00AD3023" w:rsidRDefault="00E2542D">
            <w:pPr>
              <w:pStyle w:val="TableParagraph"/>
              <w:spacing w:before="46"/>
              <w:ind w:left="235"/>
              <w:rPr>
                <w:b/>
                <w:sz w:val="24"/>
              </w:rPr>
            </w:pPr>
            <w:r>
              <w:rPr>
                <w:b/>
                <w:sz w:val="24"/>
              </w:rPr>
              <w:t>ИНВАРИАНТНЫЕ</w:t>
            </w:r>
            <w:r>
              <w:rPr>
                <w:b/>
                <w:spacing w:val="-2"/>
                <w:sz w:val="24"/>
              </w:rPr>
              <w:t>МОДУЛИ</w:t>
            </w:r>
          </w:p>
        </w:tc>
      </w:tr>
      <w:tr w:rsidR="00AD3023">
        <w:trPr>
          <w:trHeight w:val="362"/>
        </w:trPr>
        <w:tc>
          <w:tcPr>
            <w:tcW w:w="14046" w:type="dxa"/>
            <w:gridSpan w:val="6"/>
          </w:tcPr>
          <w:p w:rsidR="00AD3023" w:rsidRDefault="00E2542D">
            <w:pPr>
              <w:pStyle w:val="TableParagraph"/>
              <w:spacing w:before="46"/>
              <w:ind w:left="235"/>
              <w:rPr>
                <w:b/>
                <w:sz w:val="24"/>
              </w:rPr>
            </w:pPr>
            <w:r>
              <w:rPr>
                <w:b/>
                <w:sz w:val="24"/>
              </w:rPr>
              <w:t>Раздел</w:t>
            </w:r>
            <w:r>
              <w:rPr>
                <w:b/>
                <w:spacing w:val="-2"/>
                <w:sz w:val="24"/>
              </w:rPr>
              <w:t>1.Музыкамоегокрая</w:t>
            </w:r>
          </w:p>
        </w:tc>
      </w:tr>
      <w:tr w:rsidR="00AD3023">
        <w:trPr>
          <w:trHeight w:val="652"/>
        </w:trPr>
        <w:tc>
          <w:tcPr>
            <w:tcW w:w="692" w:type="dxa"/>
          </w:tcPr>
          <w:p w:rsidR="00AD3023" w:rsidRDefault="00E2542D">
            <w:pPr>
              <w:pStyle w:val="TableParagraph"/>
              <w:spacing w:before="187"/>
              <w:ind w:left="100"/>
              <w:rPr>
                <w:sz w:val="24"/>
              </w:rPr>
            </w:pPr>
            <w:r>
              <w:rPr>
                <w:spacing w:val="-5"/>
                <w:sz w:val="24"/>
              </w:rPr>
              <w:t>1.1</w:t>
            </w:r>
          </w:p>
        </w:tc>
        <w:tc>
          <w:tcPr>
            <w:tcW w:w="3930" w:type="dxa"/>
          </w:tcPr>
          <w:p w:rsidR="00AD3023" w:rsidRDefault="00E2542D">
            <w:pPr>
              <w:pStyle w:val="TableParagraph"/>
              <w:spacing w:before="187"/>
              <w:ind w:left="232"/>
              <w:rPr>
                <w:sz w:val="24"/>
              </w:rPr>
            </w:pPr>
            <w:r>
              <w:rPr>
                <w:spacing w:val="-2"/>
                <w:sz w:val="24"/>
              </w:rPr>
              <w:t>Календарныйфольклор</w:t>
            </w:r>
          </w:p>
        </w:tc>
        <w:tc>
          <w:tcPr>
            <w:tcW w:w="958" w:type="dxa"/>
          </w:tcPr>
          <w:p w:rsidR="00AD3023" w:rsidRDefault="00E2542D">
            <w:pPr>
              <w:pStyle w:val="TableParagraph"/>
              <w:spacing w:before="187"/>
              <w:ind w:left="187"/>
              <w:jc w:val="center"/>
              <w:rPr>
                <w:sz w:val="24"/>
              </w:rPr>
            </w:pPr>
            <w:r>
              <w:rPr>
                <w:spacing w:val="-10"/>
                <w:sz w:val="24"/>
              </w:rPr>
              <w:t>1</w:t>
            </w:r>
          </w:p>
        </w:tc>
        <w:tc>
          <w:tcPr>
            <w:tcW w:w="2641" w:type="dxa"/>
          </w:tcPr>
          <w:p w:rsidR="00AD3023" w:rsidRDefault="00AD3023">
            <w:pPr>
              <w:pStyle w:val="TableParagraph"/>
            </w:pPr>
          </w:p>
        </w:tc>
        <w:tc>
          <w:tcPr>
            <w:tcW w:w="2708" w:type="dxa"/>
          </w:tcPr>
          <w:p w:rsidR="00AD3023" w:rsidRDefault="00AD3023">
            <w:pPr>
              <w:pStyle w:val="TableParagraph"/>
            </w:pPr>
          </w:p>
        </w:tc>
        <w:tc>
          <w:tcPr>
            <w:tcW w:w="3117" w:type="dxa"/>
          </w:tcPr>
          <w:p w:rsidR="00AD3023" w:rsidRDefault="00E2542D">
            <w:pPr>
              <w:pStyle w:val="TableParagraph"/>
              <w:spacing w:before="41"/>
              <w:ind w:left="232"/>
              <w:rPr>
                <w:sz w:val="24"/>
              </w:rPr>
            </w:pPr>
            <w:r>
              <w:rPr>
                <w:sz w:val="24"/>
              </w:rPr>
              <w:t>Библиотека</w:t>
            </w:r>
            <w:r>
              <w:rPr>
                <w:spacing w:val="-5"/>
                <w:sz w:val="24"/>
              </w:rPr>
              <w:t>ЦОК</w:t>
            </w:r>
          </w:p>
          <w:p w:rsidR="00AD3023" w:rsidRDefault="00DC3336">
            <w:pPr>
              <w:pStyle w:val="TableParagraph"/>
              <w:spacing w:before="40"/>
              <w:ind w:left="232"/>
            </w:pPr>
            <w:hyperlink r:id="rId1364">
              <w:r w:rsidR="00E2542D">
                <w:rPr>
                  <w:color w:val="0000FF"/>
                  <w:spacing w:val="-2"/>
                  <w:u w:val="single" w:color="0000FF"/>
                </w:rPr>
                <w:t>https://m.edsoo.ru/f5ea40f0</w:t>
              </w:r>
            </w:hyperlink>
          </w:p>
        </w:tc>
      </w:tr>
      <w:tr w:rsidR="00AD3023">
        <w:trPr>
          <w:trHeight w:val="655"/>
        </w:trPr>
        <w:tc>
          <w:tcPr>
            <w:tcW w:w="692" w:type="dxa"/>
          </w:tcPr>
          <w:p w:rsidR="00AD3023" w:rsidRDefault="00E2542D">
            <w:pPr>
              <w:pStyle w:val="TableParagraph"/>
              <w:spacing w:before="187"/>
              <w:ind w:left="100"/>
              <w:rPr>
                <w:sz w:val="24"/>
              </w:rPr>
            </w:pPr>
            <w:r>
              <w:rPr>
                <w:spacing w:val="-5"/>
                <w:sz w:val="24"/>
              </w:rPr>
              <w:t>1.2</w:t>
            </w:r>
          </w:p>
        </w:tc>
        <w:tc>
          <w:tcPr>
            <w:tcW w:w="3930" w:type="dxa"/>
          </w:tcPr>
          <w:p w:rsidR="00AD3023" w:rsidRDefault="00E2542D">
            <w:pPr>
              <w:pStyle w:val="TableParagraph"/>
              <w:spacing w:before="187"/>
              <w:ind w:left="232"/>
              <w:rPr>
                <w:sz w:val="24"/>
              </w:rPr>
            </w:pPr>
            <w:r>
              <w:rPr>
                <w:spacing w:val="-2"/>
                <w:sz w:val="24"/>
              </w:rPr>
              <w:t>Семейныйфольклор</w:t>
            </w:r>
          </w:p>
        </w:tc>
        <w:tc>
          <w:tcPr>
            <w:tcW w:w="958" w:type="dxa"/>
          </w:tcPr>
          <w:p w:rsidR="00AD3023" w:rsidRDefault="00E2542D">
            <w:pPr>
              <w:pStyle w:val="TableParagraph"/>
              <w:spacing w:before="187"/>
              <w:ind w:left="187"/>
              <w:jc w:val="center"/>
              <w:rPr>
                <w:sz w:val="24"/>
              </w:rPr>
            </w:pPr>
            <w:r>
              <w:rPr>
                <w:spacing w:val="-10"/>
                <w:sz w:val="24"/>
              </w:rPr>
              <w:t>1</w:t>
            </w:r>
          </w:p>
        </w:tc>
        <w:tc>
          <w:tcPr>
            <w:tcW w:w="2641" w:type="dxa"/>
          </w:tcPr>
          <w:p w:rsidR="00AD3023" w:rsidRDefault="00AD3023">
            <w:pPr>
              <w:pStyle w:val="TableParagraph"/>
            </w:pPr>
          </w:p>
        </w:tc>
        <w:tc>
          <w:tcPr>
            <w:tcW w:w="2708" w:type="dxa"/>
          </w:tcPr>
          <w:p w:rsidR="00AD3023" w:rsidRDefault="00AD3023">
            <w:pPr>
              <w:pStyle w:val="TableParagraph"/>
            </w:pPr>
          </w:p>
        </w:tc>
        <w:tc>
          <w:tcPr>
            <w:tcW w:w="3117" w:type="dxa"/>
          </w:tcPr>
          <w:p w:rsidR="00AD3023" w:rsidRDefault="00E2542D">
            <w:pPr>
              <w:pStyle w:val="TableParagraph"/>
              <w:spacing w:before="41"/>
              <w:ind w:left="232"/>
              <w:rPr>
                <w:sz w:val="24"/>
              </w:rPr>
            </w:pPr>
            <w:r>
              <w:rPr>
                <w:sz w:val="24"/>
              </w:rPr>
              <w:t>Библиотека</w:t>
            </w:r>
            <w:r>
              <w:rPr>
                <w:spacing w:val="-5"/>
                <w:sz w:val="24"/>
              </w:rPr>
              <w:t>ЦОК</w:t>
            </w:r>
          </w:p>
          <w:p w:rsidR="00AD3023" w:rsidRDefault="00DC3336">
            <w:pPr>
              <w:pStyle w:val="TableParagraph"/>
              <w:spacing w:before="40"/>
              <w:ind w:left="232"/>
            </w:pPr>
            <w:hyperlink r:id="rId1365">
              <w:r w:rsidR="00E2542D">
                <w:rPr>
                  <w:color w:val="0000FF"/>
                  <w:spacing w:val="-2"/>
                  <w:u w:val="single" w:color="0000FF"/>
                </w:rPr>
                <w:t>https://m.edsoo.ru/f5ea40f0</w:t>
              </w:r>
            </w:hyperlink>
          </w:p>
        </w:tc>
      </w:tr>
      <w:tr w:rsidR="00AD3023">
        <w:trPr>
          <w:trHeight w:val="554"/>
        </w:trPr>
        <w:tc>
          <w:tcPr>
            <w:tcW w:w="4622" w:type="dxa"/>
            <w:gridSpan w:val="2"/>
          </w:tcPr>
          <w:p w:rsidR="00AD3023" w:rsidRDefault="00E2542D">
            <w:pPr>
              <w:pStyle w:val="TableParagraph"/>
              <w:spacing w:before="135"/>
              <w:ind w:left="235"/>
              <w:rPr>
                <w:sz w:val="24"/>
              </w:rPr>
            </w:pPr>
            <w:r>
              <w:rPr>
                <w:spacing w:val="-2"/>
                <w:sz w:val="24"/>
              </w:rPr>
              <w:t>Итогопоразделу</w:t>
            </w:r>
          </w:p>
        </w:tc>
        <w:tc>
          <w:tcPr>
            <w:tcW w:w="958" w:type="dxa"/>
          </w:tcPr>
          <w:p w:rsidR="00AD3023" w:rsidRDefault="00E2542D">
            <w:pPr>
              <w:pStyle w:val="TableParagraph"/>
              <w:spacing w:before="135"/>
              <w:ind w:left="187"/>
              <w:jc w:val="center"/>
              <w:rPr>
                <w:sz w:val="24"/>
              </w:rPr>
            </w:pPr>
            <w:r>
              <w:rPr>
                <w:spacing w:val="-10"/>
                <w:sz w:val="24"/>
              </w:rPr>
              <w:t>2</w:t>
            </w:r>
          </w:p>
        </w:tc>
        <w:tc>
          <w:tcPr>
            <w:tcW w:w="8466" w:type="dxa"/>
            <w:gridSpan w:val="3"/>
          </w:tcPr>
          <w:p w:rsidR="00AD3023" w:rsidRDefault="00AD3023">
            <w:pPr>
              <w:pStyle w:val="TableParagraph"/>
            </w:pPr>
          </w:p>
        </w:tc>
      </w:tr>
      <w:tr w:rsidR="00AD3023">
        <w:trPr>
          <w:trHeight w:val="362"/>
        </w:trPr>
        <w:tc>
          <w:tcPr>
            <w:tcW w:w="14046" w:type="dxa"/>
            <w:gridSpan w:val="6"/>
          </w:tcPr>
          <w:p w:rsidR="00AD3023" w:rsidRDefault="00E2542D">
            <w:pPr>
              <w:pStyle w:val="TableParagraph"/>
              <w:spacing w:before="43"/>
              <w:ind w:left="235"/>
              <w:rPr>
                <w:b/>
                <w:sz w:val="24"/>
              </w:rPr>
            </w:pPr>
            <w:r>
              <w:rPr>
                <w:b/>
                <w:sz w:val="24"/>
              </w:rPr>
              <w:t>Раздел2.Народноемузыкальноетворчество</w:t>
            </w:r>
            <w:r>
              <w:rPr>
                <w:b/>
                <w:spacing w:val="-2"/>
                <w:sz w:val="24"/>
              </w:rPr>
              <w:t>России</w:t>
            </w:r>
          </w:p>
        </w:tc>
      </w:tr>
      <w:tr w:rsidR="00AD3023">
        <w:trPr>
          <w:trHeight w:val="650"/>
        </w:trPr>
        <w:tc>
          <w:tcPr>
            <w:tcW w:w="692" w:type="dxa"/>
          </w:tcPr>
          <w:p w:rsidR="00AD3023" w:rsidRDefault="00E2542D">
            <w:pPr>
              <w:pStyle w:val="TableParagraph"/>
              <w:spacing w:before="185"/>
              <w:ind w:left="100"/>
              <w:rPr>
                <w:sz w:val="24"/>
              </w:rPr>
            </w:pPr>
            <w:r>
              <w:rPr>
                <w:spacing w:val="-5"/>
                <w:sz w:val="24"/>
              </w:rPr>
              <w:t>2.1</w:t>
            </w:r>
          </w:p>
        </w:tc>
        <w:tc>
          <w:tcPr>
            <w:tcW w:w="3930" w:type="dxa"/>
          </w:tcPr>
          <w:p w:rsidR="00AD3023" w:rsidRDefault="00E2542D">
            <w:pPr>
              <w:pStyle w:val="TableParagraph"/>
              <w:spacing w:before="185"/>
              <w:ind w:left="232"/>
              <w:rPr>
                <w:sz w:val="24"/>
              </w:rPr>
            </w:pPr>
            <w:r>
              <w:rPr>
                <w:spacing w:val="-2"/>
                <w:sz w:val="24"/>
              </w:rPr>
              <w:t>Фольклорныежанры</w:t>
            </w:r>
          </w:p>
        </w:tc>
        <w:tc>
          <w:tcPr>
            <w:tcW w:w="958" w:type="dxa"/>
          </w:tcPr>
          <w:p w:rsidR="00AD3023" w:rsidRDefault="00E2542D">
            <w:pPr>
              <w:pStyle w:val="TableParagraph"/>
              <w:spacing w:before="185"/>
              <w:ind w:left="187"/>
              <w:jc w:val="center"/>
              <w:rPr>
                <w:sz w:val="24"/>
              </w:rPr>
            </w:pPr>
            <w:r>
              <w:rPr>
                <w:spacing w:val="-10"/>
                <w:sz w:val="24"/>
              </w:rPr>
              <w:t>2</w:t>
            </w:r>
          </w:p>
        </w:tc>
        <w:tc>
          <w:tcPr>
            <w:tcW w:w="2641" w:type="dxa"/>
          </w:tcPr>
          <w:p w:rsidR="00AD3023" w:rsidRDefault="00AD3023">
            <w:pPr>
              <w:pStyle w:val="TableParagraph"/>
            </w:pPr>
          </w:p>
        </w:tc>
        <w:tc>
          <w:tcPr>
            <w:tcW w:w="2708" w:type="dxa"/>
          </w:tcPr>
          <w:p w:rsidR="00AD3023" w:rsidRDefault="00AD3023">
            <w:pPr>
              <w:pStyle w:val="TableParagraph"/>
            </w:pPr>
          </w:p>
        </w:tc>
        <w:tc>
          <w:tcPr>
            <w:tcW w:w="3117" w:type="dxa"/>
          </w:tcPr>
          <w:p w:rsidR="00AD3023" w:rsidRDefault="00E2542D">
            <w:pPr>
              <w:pStyle w:val="TableParagraph"/>
              <w:spacing w:before="38"/>
              <w:ind w:left="232"/>
              <w:rPr>
                <w:sz w:val="24"/>
              </w:rPr>
            </w:pPr>
            <w:r>
              <w:rPr>
                <w:sz w:val="24"/>
              </w:rPr>
              <w:t>Библиотека</w:t>
            </w:r>
            <w:r>
              <w:rPr>
                <w:spacing w:val="-5"/>
                <w:sz w:val="24"/>
              </w:rPr>
              <w:t>ЦОК</w:t>
            </w:r>
          </w:p>
          <w:p w:rsidR="00AD3023" w:rsidRDefault="00DC3336">
            <w:pPr>
              <w:pStyle w:val="TableParagraph"/>
              <w:spacing w:before="43"/>
              <w:ind w:left="232"/>
            </w:pPr>
            <w:hyperlink r:id="rId1366">
              <w:r w:rsidR="00E2542D">
                <w:rPr>
                  <w:color w:val="0000FF"/>
                  <w:spacing w:val="-2"/>
                  <w:u w:val="single" w:color="0000FF"/>
                </w:rPr>
                <w:t>https://m.edsoo.ru/f5ea40f0</w:t>
              </w:r>
            </w:hyperlink>
          </w:p>
        </w:tc>
      </w:tr>
    </w:tbl>
    <w:p w:rsidR="00AD3023" w:rsidRDefault="00AD3023">
      <w:pPr>
        <w:sectPr w:rsidR="00AD3023">
          <w:pgSz w:w="16390" w:h="11910" w:orient="landscape"/>
          <w:pgMar w:top="1100" w:right="620" w:bottom="1160" w:left="1480" w:header="0" w:footer="953"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92"/>
        <w:gridCol w:w="3930"/>
        <w:gridCol w:w="958"/>
        <w:gridCol w:w="2641"/>
        <w:gridCol w:w="2708"/>
        <w:gridCol w:w="3117"/>
      </w:tblGrid>
      <w:tr w:rsidR="00AD3023">
        <w:trPr>
          <w:trHeight w:val="554"/>
        </w:trPr>
        <w:tc>
          <w:tcPr>
            <w:tcW w:w="4622" w:type="dxa"/>
            <w:gridSpan w:val="2"/>
          </w:tcPr>
          <w:p w:rsidR="00AD3023" w:rsidRDefault="00E2542D">
            <w:pPr>
              <w:pStyle w:val="TableParagraph"/>
              <w:spacing w:before="137"/>
              <w:ind w:left="235"/>
              <w:rPr>
                <w:sz w:val="24"/>
              </w:rPr>
            </w:pPr>
            <w:r>
              <w:rPr>
                <w:spacing w:val="-2"/>
                <w:sz w:val="24"/>
              </w:rPr>
              <w:t>Итогопоразделу</w:t>
            </w:r>
          </w:p>
        </w:tc>
        <w:tc>
          <w:tcPr>
            <w:tcW w:w="958" w:type="dxa"/>
          </w:tcPr>
          <w:p w:rsidR="00AD3023" w:rsidRDefault="00E2542D">
            <w:pPr>
              <w:pStyle w:val="TableParagraph"/>
              <w:spacing w:before="137"/>
              <w:ind w:left="187"/>
              <w:jc w:val="center"/>
              <w:rPr>
                <w:sz w:val="24"/>
              </w:rPr>
            </w:pPr>
            <w:r>
              <w:rPr>
                <w:spacing w:val="-10"/>
                <w:sz w:val="24"/>
              </w:rPr>
              <w:t>2</w:t>
            </w:r>
          </w:p>
        </w:tc>
        <w:tc>
          <w:tcPr>
            <w:tcW w:w="8466" w:type="dxa"/>
            <w:gridSpan w:val="3"/>
          </w:tcPr>
          <w:p w:rsidR="00AD3023" w:rsidRDefault="00AD3023">
            <w:pPr>
              <w:pStyle w:val="TableParagraph"/>
            </w:pPr>
          </w:p>
        </w:tc>
      </w:tr>
      <w:tr w:rsidR="00AD3023">
        <w:trPr>
          <w:trHeight w:val="362"/>
        </w:trPr>
        <w:tc>
          <w:tcPr>
            <w:tcW w:w="14046" w:type="dxa"/>
            <w:gridSpan w:val="6"/>
          </w:tcPr>
          <w:p w:rsidR="00AD3023" w:rsidRDefault="00E2542D">
            <w:pPr>
              <w:pStyle w:val="TableParagraph"/>
              <w:spacing w:before="46"/>
              <w:ind w:left="235"/>
              <w:rPr>
                <w:b/>
                <w:sz w:val="24"/>
              </w:rPr>
            </w:pPr>
            <w:r>
              <w:rPr>
                <w:b/>
                <w:sz w:val="24"/>
              </w:rPr>
              <w:t>Раздел</w:t>
            </w:r>
            <w:r>
              <w:rPr>
                <w:b/>
                <w:spacing w:val="-2"/>
                <w:sz w:val="24"/>
              </w:rPr>
              <w:t>3.Русскаяклассическаямузыка</w:t>
            </w:r>
          </w:p>
        </w:tc>
      </w:tr>
      <w:tr w:rsidR="00AD3023">
        <w:trPr>
          <w:trHeight w:val="681"/>
        </w:trPr>
        <w:tc>
          <w:tcPr>
            <w:tcW w:w="692" w:type="dxa"/>
          </w:tcPr>
          <w:p w:rsidR="00AD3023" w:rsidRDefault="00E2542D">
            <w:pPr>
              <w:pStyle w:val="TableParagraph"/>
              <w:spacing w:before="199"/>
              <w:ind w:left="100"/>
              <w:rPr>
                <w:sz w:val="24"/>
              </w:rPr>
            </w:pPr>
            <w:r>
              <w:rPr>
                <w:spacing w:val="-5"/>
                <w:sz w:val="24"/>
              </w:rPr>
              <w:t>3.1</w:t>
            </w:r>
          </w:p>
        </w:tc>
        <w:tc>
          <w:tcPr>
            <w:tcW w:w="3930" w:type="dxa"/>
          </w:tcPr>
          <w:p w:rsidR="00AD3023" w:rsidRDefault="00E2542D">
            <w:pPr>
              <w:pStyle w:val="TableParagraph"/>
              <w:spacing w:before="7" w:line="310" w:lineRule="atLeast"/>
              <w:ind w:left="232" w:right="185"/>
              <w:rPr>
                <w:sz w:val="24"/>
              </w:rPr>
            </w:pPr>
            <w:r>
              <w:rPr>
                <w:sz w:val="24"/>
              </w:rPr>
              <w:t>История страны и народа в музыкерусскихкомпозиторов</w:t>
            </w:r>
          </w:p>
        </w:tc>
        <w:tc>
          <w:tcPr>
            <w:tcW w:w="958" w:type="dxa"/>
          </w:tcPr>
          <w:p w:rsidR="00AD3023" w:rsidRDefault="00E2542D">
            <w:pPr>
              <w:pStyle w:val="TableParagraph"/>
              <w:spacing w:before="199"/>
              <w:ind w:left="187" w:right="63"/>
              <w:jc w:val="center"/>
              <w:rPr>
                <w:sz w:val="24"/>
              </w:rPr>
            </w:pPr>
            <w:r>
              <w:rPr>
                <w:spacing w:val="-10"/>
                <w:sz w:val="24"/>
              </w:rPr>
              <w:t>2</w:t>
            </w:r>
          </w:p>
        </w:tc>
        <w:tc>
          <w:tcPr>
            <w:tcW w:w="2641" w:type="dxa"/>
          </w:tcPr>
          <w:p w:rsidR="00AD3023" w:rsidRDefault="00AD3023">
            <w:pPr>
              <w:pStyle w:val="TableParagraph"/>
            </w:pPr>
          </w:p>
        </w:tc>
        <w:tc>
          <w:tcPr>
            <w:tcW w:w="2708" w:type="dxa"/>
          </w:tcPr>
          <w:p w:rsidR="00AD3023" w:rsidRDefault="00AD3023">
            <w:pPr>
              <w:pStyle w:val="TableParagraph"/>
            </w:pPr>
          </w:p>
        </w:tc>
        <w:tc>
          <w:tcPr>
            <w:tcW w:w="3117" w:type="dxa"/>
          </w:tcPr>
          <w:p w:rsidR="00AD3023" w:rsidRDefault="00E2542D">
            <w:pPr>
              <w:pStyle w:val="TableParagraph"/>
              <w:spacing w:before="55"/>
              <w:ind w:left="232"/>
              <w:rPr>
                <w:sz w:val="24"/>
              </w:rPr>
            </w:pPr>
            <w:r>
              <w:rPr>
                <w:sz w:val="24"/>
              </w:rPr>
              <w:t>Библиотека</w:t>
            </w:r>
            <w:r>
              <w:rPr>
                <w:spacing w:val="-5"/>
                <w:sz w:val="24"/>
              </w:rPr>
              <w:t>ЦОК</w:t>
            </w:r>
          </w:p>
          <w:p w:rsidR="00AD3023" w:rsidRDefault="00DC3336">
            <w:pPr>
              <w:pStyle w:val="TableParagraph"/>
              <w:spacing w:before="40"/>
              <w:ind w:left="232"/>
            </w:pPr>
            <w:hyperlink r:id="rId1367">
              <w:r w:rsidR="00E2542D">
                <w:rPr>
                  <w:color w:val="0000FF"/>
                  <w:spacing w:val="-2"/>
                  <w:u w:val="single" w:color="0000FF"/>
                </w:rPr>
                <w:t>https://m.edsoo.ru/f5ea40f0</w:t>
              </w:r>
            </w:hyperlink>
          </w:p>
        </w:tc>
      </w:tr>
      <w:tr w:rsidR="00AD3023">
        <w:trPr>
          <w:trHeight w:val="652"/>
        </w:trPr>
        <w:tc>
          <w:tcPr>
            <w:tcW w:w="692" w:type="dxa"/>
          </w:tcPr>
          <w:p w:rsidR="00AD3023" w:rsidRDefault="00E2542D">
            <w:pPr>
              <w:pStyle w:val="TableParagraph"/>
              <w:spacing w:before="185"/>
              <w:ind w:left="100"/>
              <w:rPr>
                <w:sz w:val="24"/>
              </w:rPr>
            </w:pPr>
            <w:r>
              <w:rPr>
                <w:spacing w:val="-5"/>
                <w:sz w:val="24"/>
              </w:rPr>
              <w:t>3.2</w:t>
            </w:r>
          </w:p>
        </w:tc>
        <w:tc>
          <w:tcPr>
            <w:tcW w:w="3930" w:type="dxa"/>
          </w:tcPr>
          <w:p w:rsidR="00AD3023" w:rsidRDefault="00E2542D">
            <w:pPr>
              <w:pStyle w:val="TableParagraph"/>
              <w:spacing w:before="185"/>
              <w:ind w:left="232"/>
              <w:rPr>
                <w:sz w:val="24"/>
              </w:rPr>
            </w:pPr>
            <w:r>
              <w:rPr>
                <w:spacing w:val="-2"/>
                <w:sz w:val="24"/>
              </w:rPr>
              <w:t>Русскийбалет</w:t>
            </w:r>
          </w:p>
        </w:tc>
        <w:tc>
          <w:tcPr>
            <w:tcW w:w="958" w:type="dxa"/>
          </w:tcPr>
          <w:p w:rsidR="00AD3023" w:rsidRDefault="00E2542D">
            <w:pPr>
              <w:pStyle w:val="TableParagraph"/>
              <w:spacing w:before="185"/>
              <w:ind w:left="187"/>
              <w:jc w:val="center"/>
              <w:rPr>
                <w:sz w:val="24"/>
              </w:rPr>
            </w:pPr>
            <w:r>
              <w:rPr>
                <w:spacing w:val="-10"/>
                <w:sz w:val="24"/>
              </w:rPr>
              <w:t>2</w:t>
            </w:r>
          </w:p>
        </w:tc>
        <w:tc>
          <w:tcPr>
            <w:tcW w:w="2641" w:type="dxa"/>
          </w:tcPr>
          <w:p w:rsidR="00AD3023" w:rsidRDefault="00AD3023">
            <w:pPr>
              <w:pStyle w:val="TableParagraph"/>
            </w:pPr>
          </w:p>
        </w:tc>
        <w:tc>
          <w:tcPr>
            <w:tcW w:w="2708" w:type="dxa"/>
          </w:tcPr>
          <w:p w:rsidR="00AD3023" w:rsidRDefault="00AD3023">
            <w:pPr>
              <w:pStyle w:val="TableParagraph"/>
            </w:pPr>
          </w:p>
        </w:tc>
        <w:tc>
          <w:tcPr>
            <w:tcW w:w="3117" w:type="dxa"/>
          </w:tcPr>
          <w:p w:rsidR="00AD3023" w:rsidRDefault="00E2542D">
            <w:pPr>
              <w:pStyle w:val="TableParagraph"/>
              <w:spacing w:before="41"/>
              <w:ind w:left="232"/>
              <w:rPr>
                <w:sz w:val="24"/>
              </w:rPr>
            </w:pPr>
            <w:r>
              <w:rPr>
                <w:sz w:val="24"/>
              </w:rPr>
              <w:t>Библиотека</w:t>
            </w:r>
            <w:r>
              <w:rPr>
                <w:spacing w:val="-5"/>
                <w:sz w:val="24"/>
              </w:rPr>
              <w:t>ЦОК</w:t>
            </w:r>
          </w:p>
          <w:p w:rsidR="00AD3023" w:rsidRDefault="00DC3336">
            <w:pPr>
              <w:pStyle w:val="TableParagraph"/>
              <w:spacing w:before="40"/>
              <w:ind w:left="232"/>
            </w:pPr>
            <w:hyperlink r:id="rId1368">
              <w:r w:rsidR="00E2542D">
                <w:rPr>
                  <w:color w:val="0000FF"/>
                  <w:spacing w:val="-2"/>
                  <w:u w:val="single" w:color="0000FF"/>
                </w:rPr>
                <w:t>https://m.edsoo.ru/f5ea40f0</w:t>
              </w:r>
            </w:hyperlink>
          </w:p>
        </w:tc>
      </w:tr>
      <w:tr w:rsidR="00AD3023">
        <w:trPr>
          <w:trHeight w:val="554"/>
        </w:trPr>
        <w:tc>
          <w:tcPr>
            <w:tcW w:w="4622" w:type="dxa"/>
            <w:gridSpan w:val="2"/>
          </w:tcPr>
          <w:p w:rsidR="00AD3023" w:rsidRDefault="00E2542D">
            <w:pPr>
              <w:pStyle w:val="TableParagraph"/>
              <w:spacing w:before="137"/>
              <w:ind w:left="235"/>
              <w:rPr>
                <w:sz w:val="24"/>
              </w:rPr>
            </w:pPr>
            <w:r>
              <w:rPr>
                <w:spacing w:val="-2"/>
                <w:sz w:val="24"/>
              </w:rPr>
              <w:t>Итогопоразделу</w:t>
            </w:r>
          </w:p>
        </w:tc>
        <w:tc>
          <w:tcPr>
            <w:tcW w:w="958" w:type="dxa"/>
          </w:tcPr>
          <w:p w:rsidR="00AD3023" w:rsidRDefault="00E2542D">
            <w:pPr>
              <w:pStyle w:val="TableParagraph"/>
              <w:spacing w:before="137"/>
              <w:ind w:left="187"/>
              <w:jc w:val="center"/>
              <w:rPr>
                <w:sz w:val="24"/>
              </w:rPr>
            </w:pPr>
            <w:r>
              <w:rPr>
                <w:spacing w:val="-10"/>
                <w:sz w:val="24"/>
              </w:rPr>
              <w:t>4</w:t>
            </w:r>
          </w:p>
        </w:tc>
        <w:tc>
          <w:tcPr>
            <w:tcW w:w="8466" w:type="dxa"/>
            <w:gridSpan w:val="3"/>
          </w:tcPr>
          <w:p w:rsidR="00AD3023" w:rsidRDefault="00AD3023">
            <w:pPr>
              <w:pStyle w:val="TableParagraph"/>
            </w:pPr>
          </w:p>
        </w:tc>
      </w:tr>
      <w:tr w:rsidR="00AD3023">
        <w:trPr>
          <w:trHeight w:val="362"/>
        </w:trPr>
        <w:tc>
          <w:tcPr>
            <w:tcW w:w="14046" w:type="dxa"/>
            <w:gridSpan w:val="6"/>
          </w:tcPr>
          <w:p w:rsidR="00AD3023" w:rsidRDefault="00E2542D">
            <w:pPr>
              <w:pStyle w:val="TableParagraph"/>
              <w:spacing w:before="46"/>
              <w:ind w:left="235"/>
              <w:rPr>
                <w:b/>
                <w:sz w:val="24"/>
              </w:rPr>
            </w:pPr>
            <w:r>
              <w:rPr>
                <w:b/>
                <w:sz w:val="24"/>
              </w:rPr>
              <w:t>Раздел</w:t>
            </w:r>
            <w:r>
              <w:rPr>
                <w:b/>
                <w:spacing w:val="-2"/>
                <w:sz w:val="24"/>
              </w:rPr>
              <w:t>4.Жанрымузыкальногоискусства</w:t>
            </w:r>
          </w:p>
        </w:tc>
      </w:tr>
      <w:tr w:rsidR="00AD3023">
        <w:trPr>
          <w:trHeight w:val="652"/>
        </w:trPr>
        <w:tc>
          <w:tcPr>
            <w:tcW w:w="692" w:type="dxa"/>
          </w:tcPr>
          <w:p w:rsidR="00AD3023" w:rsidRDefault="00E2542D">
            <w:pPr>
              <w:pStyle w:val="TableParagraph"/>
              <w:spacing w:before="185"/>
              <w:ind w:left="100"/>
              <w:rPr>
                <w:sz w:val="24"/>
              </w:rPr>
            </w:pPr>
            <w:r>
              <w:rPr>
                <w:spacing w:val="-5"/>
                <w:sz w:val="24"/>
              </w:rPr>
              <w:t>4.1</w:t>
            </w:r>
          </w:p>
        </w:tc>
        <w:tc>
          <w:tcPr>
            <w:tcW w:w="3930" w:type="dxa"/>
          </w:tcPr>
          <w:p w:rsidR="00AD3023" w:rsidRDefault="00E2542D">
            <w:pPr>
              <w:pStyle w:val="TableParagraph"/>
              <w:spacing w:before="185"/>
              <w:ind w:left="232"/>
              <w:rPr>
                <w:sz w:val="24"/>
              </w:rPr>
            </w:pPr>
            <w:r>
              <w:rPr>
                <w:spacing w:val="-2"/>
                <w:sz w:val="24"/>
              </w:rPr>
              <w:t>Камернаямузыка</w:t>
            </w:r>
          </w:p>
        </w:tc>
        <w:tc>
          <w:tcPr>
            <w:tcW w:w="958" w:type="dxa"/>
          </w:tcPr>
          <w:p w:rsidR="00AD3023" w:rsidRDefault="00E2542D">
            <w:pPr>
              <w:pStyle w:val="TableParagraph"/>
              <w:spacing w:before="185"/>
              <w:ind w:left="187"/>
              <w:jc w:val="center"/>
              <w:rPr>
                <w:sz w:val="24"/>
              </w:rPr>
            </w:pPr>
            <w:r>
              <w:rPr>
                <w:spacing w:val="-10"/>
                <w:sz w:val="24"/>
              </w:rPr>
              <w:t>2</w:t>
            </w:r>
          </w:p>
        </w:tc>
        <w:tc>
          <w:tcPr>
            <w:tcW w:w="2641" w:type="dxa"/>
          </w:tcPr>
          <w:p w:rsidR="00AD3023" w:rsidRDefault="00AD3023">
            <w:pPr>
              <w:pStyle w:val="TableParagraph"/>
            </w:pPr>
          </w:p>
        </w:tc>
        <w:tc>
          <w:tcPr>
            <w:tcW w:w="2708" w:type="dxa"/>
          </w:tcPr>
          <w:p w:rsidR="00AD3023" w:rsidRDefault="00AD3023">
            <w:pPr>
              <w:pStyle w:val="TableParagraph"/>
            </w:pPr>
          </w:p>
        </w:tc>
        <w:tc>
          <w:tcPr>
            <w:tcW w:w="3117" w:type="dxa"/>
          </w:tcPr>
          <w:p w:rsidR="00AD3023" w:rsidRDefault="00E2542D">
            <w:pPr>
              <w:pStyle w:val="TableParagraph"/>
              <w:spacing w:before="41"/>
              <w:ind w:left="232"/>
              <w:rPr>
                <w:sz w:val="24"/>
              </w:rPr>
            </w:pPr>
            <w:r>
              <w:rPr>
                <w:sz w:val="24"/>
              </w:rPr>
              <w:t>Библиотека</w:t>
            </w:r>
            <w:r>
              <w:rPr>
                <w:spacing w:val="-5"/>
                <w:sz w:val="24"/>
              </w:rPr>
              <w:t>ЦОК</w:t>
            </w:r>
          </w:p>
          <w:p w:rsidR="00AD3023" w:rsidRDefault="00DC3336">
            <w:pPr>
              <w:pStyle w:val="TableParagraph"/>
              <w:spacing w:before="40"/>
              <w:ind w:left="232"/>
            </w:pPr>
            <w:hyperlink r:id="rId1369">
              <w:r w:rsidR="00E2542D">
                <w:rPr>
                  <w:color w:val="0000FF"/>
                  <w:spacing w:val="-2"/>
                  <w:u w:val="single" w:color="0000FF"/>
                </w:rPr>
                <w:t>https://m.edsoo.ru/f5ea40f0</w:t>
              </w:r>
            </w:hyperlink>
          </w:p>
        </w:tc>
      </w:tr>
      <w:tr w:rsidR="00AD3023">
        <w:trPr>
          <w:trHeight w:val="654"/>
        </w:trPr>
        <w:tc>
          <w:tcPr>
            <w:tcW w:w="692" w:type="dxa"/>
          </w:tcPr>
          <w:p w:rsidR="00AD3023" w:rsidRDefault="00E2542D">
            <w:pPr>
              <w:pStyle w:val="TableParagraph"/>
              <w:spacing w:before="187"/>
              <w:ind w:left="100"/>
              <w:rPr>
                <w:sz w:val="24"/>
              </w:rPr>
            </w:pPr>
            <w:r>
              <w:rPr>
                <w:spacing w:val="-5"/>
                <w:sz w:val="24"/>
              </w:rPr>
              <w:t>4.2</w:t>
            </w:r>
          </w:p>
        </w:tc>
        <w:tc>
          <w:tcPr>
            <w:tcW w:w="3930" w:type="dxa"/>
          </w:tcPr>
          <w:p w:rsidR="00AD3023" w:rsidRDefault="00E2542D">
            <w:pPr>
              <w:pStyle w:val="TableParagraph"/>
              <w:spacing w:before="187"/>
              <w:ind w:left="232"/>
              <w:rPr>
                <w:sz w:val="24"/>
              </w:rPr>
            </w:pPr>
            <w:r>
              <w:rPr>
                <w:spacing w:val="-2"/>
                <w:sz w:val="24"/>
              </w:rPr>
              <w:t>Театральныежанры</w:t>
            </w:r>
          </w:p>
        </w:tc>
        <w:tc>
          <w:tcPr>
            <w:tcW w:w="958" w:type="dxa"/>
          </w:tcPr>
          <w:p w:rsidR="00AD3023" w:rsidRDefault="00E2542D">
            <w:pPr>
              <w:pStyle w:val="TableParagraph"/>
              <w:spacing w:before="187"/>
              <w:ind w:left="187"/>
              <w:jc w:val="center"/>
              <w:rPr>
                <w:sz w:val="24"/>
              </w:rPr>
            </w:pPr>
            <w:r>
              <w:rPr>
                <w:spacing w:val="-10"/>
                <w:sz w:val="24"/>
              </w:rPr>
              <w:t>2</w:t>
            </w:r>
          </w:p>
        </w:tc>
        <w:tc>
          <w:tcPr>
            <w:tcW w:w="2641" w:type="dxa"/>
          </w:tcPr>
          <w:p w:rsidR="00AD3023" w:rsidRDefault="00AD3023">
            <w:pPr>
              <w:pStyle w:val="TableParagraph"/>
            </w:pPr>
          </w:p>
        </w:tc>
        <w:tc>
          <w:tcPr>
            <w:tcW w:w="2708" w:type="dxa"/>
          </w:tcPr>
          <w:p w:rsidR="00AD3023" w:rsidRDefault="00AD3023">
            <w:pPr>
              <w:pStyle w:val="TableParagraph"/>
            </w:pPr>
          </w:p>
        </w:tc>
        <w:tc>
          <w:tcPr>
            <w:tcW w:w="3117" w:type="dxa"/>
          </w:tcPr>
          <w:p w:rsidR="00AD3023" w:rsidRDefault="00E2542D">
            <w:pPr>
              <w:pStyle w:val="TableParagraph"/>
              <w:spacing w:before="41"/>
              <w:ind w:left="232"/>
              <w:rPr>
                <w:sz w:val="24"/>
              </w:rPr>
            </w:pPr>
            <w:r>
              <w:rPr>
                <w:sz w:val="24"/>
              </w:rPr>
              <w:t>Библиотека</w:t>
            </w:r>
            <w:r>
              <w:rPr>
                <w:spacing w:val="-5"/>
                <w:sz w:val="24"/>
              </w:rPr>
              <w:t>ЦОК</w:t>
            </w:r>
          </w:p>
          <w:p w:rsidR="00AD3023" w:rsidRDefault="00DC3336">
            <w:pPr>
              <w:pStyle w:val="TableParagraph"/>
              <w:spacing w:before="40"/>
              <w:ind w:left="232"/>
            </w:pPr>
            <w:hyperlink r:id="rId1370">
              <w:r w:rsidR="00E2542D">
                <w:rPr>
                  <w:color w:val="0000FF"/>
                  <w:spacing w:val="-2"/>
                  <w:u w:val="single" w:color="0000FF"/>
                </w:rPr>
                <w:t>https://m.edsoo.ru/f5ea40f0</w:t>
              </w:r>
            </w:hyperlink>
          </w:p>
        </w:tc>
      </w:tr>
      <w:tr w:rsidR="00AD3023">
        <w:trPr>
          <w:trHeight w:val="652"/>
        </w:trPr>
        <w:tc>
          <w:tcPr>
            <w:tcW w:w="692" w:type="dxa"/>
          </w:tcPr>
          <w:p w:rsidR="00AD3023" w:rsidRDefault="00E2542D">
            <w:pPr>
              <w:pStyle w:val="TableParagraph"/>
              <w:spacing w:before="185"/>
              <w:ind w:left="100"/>
              <w:rPr>
                <w:sz w:val="24"/>
              </w:rPr>
            </w:pPr>
            <w:r>
              <w:rPr>
                <w:spacing w:val="-5"/>
                <w:sz w:val="24"/>
              </w:rPr>
              <w:t>4.3</w:t>
            </w:r>
          </w:p>
        </w:tc>
        <w:tc>
          <w:tcPr>
            <w:tcW w:w="3930" w:type="dxa"/>
          </w:tcPr>
          <w:p w:rsidR="00AD3023" w:rsidRDefault="00E2542D">
            <w:pPr>
              <w:pStyle w:val="TableParagraph"/>
              <w:spacing w:before="185"/>
              <w:ind w:left="232"/>
              <w:rPr>
                <w:sz w:val="24"/>
              </w:rPr>
            </w:pPr>
            <w:r>
              <w:rPr>
                <w:spacing w:val="-2"/>
                <w:sz w:val="24"/>
              </w:rPr>
              <w:t>Симфоническаямузыка</w:t>
            </w:r>
          </w:p>
        </w:tc>
        <w:tc>
          <w:tcPr>
            <w:tcW w:w="958" w:type="dxa"/>
          </w:tcPr>
          <w:p w:rsidR="00AD3023" w:rsidRDefault="00E2542D">
            <w:pPr>
              <w:pStyle w:val="TableParagraph"/>
              <w:spacing w:before="185"/>
              <w:ind w:left="187"/>
              <w:jc w:val="center"/>
              <w:rPr>
                <w:sz w:val="24"/>
              </w:rPr>
            </w:pPr>
            <w:r>
              <w:rPr>
                <w:spacing w:val="-10"/>
                <w:sz w:val="24"/>
              </w:rPr>
              <w:t>2</w:t>
            </w:r>
          </w:p>
        </w:tc>
        <w:tc>
          <w:tcPr>
            <w:tcW w:w="2641" w:type="dxa"/>
          </w:tcPr>
          <w:p w:rsidR="00AD3023" w:rsidRDefault="00AD3023">
            <w:pPr>
              <w:pStyle w:val="TableParagraph"/>
            </w:pPr>
          </w:p>
        </w:tc>
        <w:tc>
          <w:tcPr>
            <w:tcW w:w="2708" w:type="dxa"/>
          </w:tcPr>
          <w:p w:rsidR="00AD3023" w:rsidRDefault="00AD3023">
            <w:pPr>
              <w:pStyle w:val="TableParagraph"/>
            </w:pPr>
          </w:p>
        </w:tc>
        <w:tc>
          <w:tcPr>
            <w:tcW w:w="3117" w:type="dxa"/>
          </w:tcPr>
          <w:p w:rsidR="00AD3023" w:rsidRDefault="00E2542D">
            <w:pPr>
              <w:pStyle w:val="TableParagraph"/>
              <w:spacing w:before="38"/>
              <w:ind w:left="232"/>
              <w:rPr>
                <w:sz w:val="24"/>
              </w:rPr>
            </w:pPr>
            <w:r>
              <w:rPr>
                <w:sz w:val="24"/>
              </w:rPr>
              <w:t>Библиотека</w:t>
            </w:r>
            <w:r>
              <w:rPr>
                <w:spacing w:val="-5"/>
                <w:sz w:val="24"/>
              </w:rPr>
              <w:t>ЦОК</w:t>
            </w:r>
          </w:p>
          <w:p w:rsidR="00AD3023" w:rsidRDefault="00DC3336">
            <w:pPr>
              <w:pStyle w:val="TableParagraph"/>
              <w:spacing w:before="43"/>
              <w:ind w:left="232"/>
            </w:pPr>
            <w:hyperlink r:id="rId1371">
              <w:r w:rsidR="00E2542D">
                <w:rPr>
                  <w:color w:val="0000FF"/>
                  <w:spacing w:val="-2"/>
                  <w:u w:val="single" w:color="0000FF"/>
                </w:rPr>
                <w:t>https://m.edsoo.ru/f5ea40f0</w:t>
              </w:r>
            </w:hyperlink>
          </w:p>
        </w:tc>
      </w:tr>
      <w:tr w:rsidR="00AD3023">
        <w:trPr>
          <w:trHeight w:val="653"/>
        </w:trPr>
        <w:tc>
          <w:tcPr>
            <w:tcW w:w="692" w:type="dxa"/>
          </w:tcPr>
          <w:p w:rsidR="00AD3023" w:rsidRDefault="00E2542D">
            <w:pPr>
              <w:pStyle w:val="TableParagraph"/>
              <w:spacing w:before="185"/>
              <w:ind w:left="100"/>
              <w:rPr>
                <w:sz w:val="24"/>
              </w:rPr>
            </w:pPr>
            <w:r>
              <w:rPr>
                <w:spacing w:val="-5"/>
                <w:sz w:val="24"/>
              </w:rPr>
              <w:t>4.4</w:t>
            </w:r>
          </w:p>
        </w:tc>
        <w:tc>
          <w:tcPr>
            <w:tcW w:w="3930" w:type="dxa"/>
          </w:tcPr>
          <w:p w:rsidR="00AD3023" w:rsidRDefault="00E2542D">
            <w:pPr>
              <w:pStyle w:val="TableParagraph"/>
              <w:spacing w:before="185"/>
              <w:ind w:left="232"/>
              <w:rPr>
                <w:sz w:val="24"/>
              </w:rPr>
            </w:pPr>
            <w:r>
              <w:rPr>
                <w:sz w:val="24"/>
              </w:rPr>
              <w:t>Циклическиеформыи</w:t>
            </w:r>
            <w:r>
              <w:rPr>
                <w:spacing w:val="-2"/>
                <w:sz w:val="24"/>
              </w:rPr>
              <w:t>жанры</w:t>
            </w:r>
          </w:p>
        </w:tc>
        <w:tc>
          <w:tcPr>
            <w:tcW w:w="958" w:type="dxa"/>
          </w:tcPr>
          <w:p w:rsidR="00AD3023" w:rsidRDefault="00E2542D">
            <w:pPr>
              <w:pStyle w:val="TableParagraph"/>
              <w:spacing w:before="185"/>
              <w:ind w:left="187"/>
              <w:jc w:val="center"/>
              <w:rPr>
                <w:sz w:val="24"/>
              </w:rPr>
            </w:pPr>
            <w:r>
              <w:rPr>
                <w:spacing w:val="-10"/>
                <w:sz w:val="24"/>
              </w:rPr>
              <w:t>3</w:t>
            </w:r>
          </w:p>
        </w:tc>
        <w:tc>
          <w:tcPr>
            <w:tcW w:w="2641" w:type="dxa"/>
          </w:tcPr>
          <w:p w:rsidR="00AD3023" w:rsidRDefault="00AD3023">
            <w:pPr>
              <w:pStyle w:val="TableParagraph"/>
            </w:pPr>
          </w:p>
        </w:tc>
        <w:tc>
          <w:tcPr>
            <w:tcW w:w="2708" w:type="dxa"/>
          </w:tcPr>
          <w:p w:rsidR="00AD3023" w:rsidRDefault="00AD3023">
            <w:pPr>
              <w:pStyle w:val="TableParagraph"/>
            </w:pPr>
          </w:p>
        </w:tc>
        <w:tc>
          <w:tcPr>
            <w:tcW w:w="3117" w:type="dxa"/>
          </w:tcPr>
          <w:p w:rsidR="00AD3023" w:rsidRDefault="00E2542D">
            <w:pPr>
              <w:pStyle w:val="TableParagraph"/>
              <w:spacing w:before="41"/>
              <w:ind w:left="232"/>
              <w:rPr>
                <w:sz w:val="24"/>
              </w:rPr>
            </w:pPr>
            <w:r>
              <w:rPr>
                <w:sz w:val="24"/>
              </w:rPr>
              <w:t>Библиотека</w:t>
            </w:r>
            <w:r>
              <w:rPr>
                <w:spacing w:val="-5"/>
                <w:sz w:val="24"/>
              </w:rPr>
              <w:t>ЦОК</w:t>
            </w:r>
          </w:p>
          <w:p w:rsidR="00AD3023" w:rsidRDefault="00DC3336">
            <w:pPr>
              <w:pStyle w:val="TableParagraph"/>
              <w:spacing w:before="40"/>
              <w:ind w:left="232"/>
            </w:pPr>
            <w:hyperlink r:id="rId1372">
              <w:r w:rsidR="00E2542D">
                <w:rPr>
                  <w:color w:val="0000FF"/>
                  <w:spacing w:val="-2"/>
                  <w:u w:val="single" w:color="0000FF"/>
                </w:rPr>
                <w:t>https://m.edsoo.ru/f5ea40f0</w:t>
              </w:r>
            </w:hyperlink>
          </w:p>
        </w:tc>
      </w:tr>
      <w:tr w:rsidR="00AD3023">
        <w:trPr>
          <w:trHeight w:val="554"/>
        </w:trPr>
        <w:tc>
          <w:tcPr>
            <w:tcW w:w="4622" w:type="dxa"/>
            <w:gridSpan w:val="2"/>
          </w:tcPr>
          <w:p w:rsidR="00AD3023" w:rsidRDefault="00E2542D">
            <w:pPr>
              <w:pStyle w:val="TableParagraph"/>
              <w:spacing w:before="137"/>
              <w:ind w:left="235"/>
              <w:rPr>
                <w:sz w:val="24"/>
              </w:rPr>
            </w:pPr>
            <w:r>
              <w:rPr>
                <w:spacing w:val="-2"/>
                <w:sz w:val="24"/>
              </w:rPr>
              <w:t>Итогопоразделу</w:t>
            </w:r>
          </w:p>
        </w:tc>
        <w:tc>
          <w:tcPr>
            <w:tcW w:w="958" w:type="dxa"/>
          </w:tcPr>
          <w:p w:rsidR="00AD3023" w:rsidRDefault="00E2542D">
            <w:pPr>
              <w:pStyle w:val="TableParagraph"/>
              <w:spacing w:before="137"/>
              <w:ind w:left="187"/>
              <w:jc w:val="center"/>
              <w:rPr>
                <w:sz w:val="24"/>
              </w:rPr>
            </w:pPr>
            <w:r>
              <w:rPr>
                <w:spacing w:val="-10"/>
                <w:sz w:val="24"/>
              </w:rPr>
              <w:t>9</w:t>
            </w:r>
          </w:p>
        </w:tc>
        <w:tc>
          <w:tcPr>
            <w:tcW w:w="8466" w:type="dxa"/>
            <w:gridSpan w:val="3"/>
          </w:tcPr>
          <w:p w:rsidR="00AD3023" w:rsidRDefault="00AD3023">
            <w:pPr>
              <w:pStyle w:val="TableParagraph"/>
            </w:pPr>
          </w:p>
        </w:tc>
      </w:tr>
      <w:tr w:rsidR="00AD3023">
        <w:trPr>
          <w:trHeight w:val="362"/>
        </w:trPr>
        <w:tc>
          <w:tcPr>
            <w:tcW w:w="14046" w:type="dxa"/>
            <w:gridSpan w:val="6"/>
          </w:tcPr>
          <w:p w:rsidR="00AD3023" w:rsidRDefault="00E2542D">
            <w:pPr>
              <w:pStyle w:val="TableParagraph"/>
              <w:spacing w:before="46"/>
              <w:ind w:left="235"/>
              <w:rPr>
                <w:b/>
                <w:sz w:val="24"/>
              </w:rPr>
            </w:pPr>
            <w:r>
              <w:rPr>
                <w:b/>
                <w:sz w:val="24"/>
              </w:rPr>
              <w:t>ВАРИАТИВНЫЕ</w:t>
            </w:r>
            <w:r>
              <w:rPr>
                <w:b/>
                <w:spacing w:val="-2"/>
                <w:sz w:val="24"/>
              </w:rPr>
              <w:t>МОДУЛИ</w:t>
            </w:r>
          </w:p>
        </w:tc>
      </w:tr>
      <w:tr w:rsidR="00AD3023">
        <w:trPr>
          <w:trHeight w:val="362"/>
        </w:trPr>
        <w:tc>
          <w:tcPr>
            <w:tcW w:w="14046" w:type="dxa"/>
            <w:gridSpan w:val="6"/>
          </w:tcPr>
          <w:p w:rsidR="00AD3023" w:rsidRDefault="00E2542D">
            <w:pPr>
              <w:pStyle w:val="TableParagraph"/>
              <w:spacing w:before="46"/>
              <w:ind w:left="235"/>
              <w:rPr>
                <w:b/>
                <w:sz w:val="24"/>
              </w:rPr>
            </w:pPr>
            <w:r>
              <w:rPr>
                <w:b/>
                <w:sz w:val="24"/>
              </w:rPr>
              <w:t>Раздел</w:t>
            </w:r>
            <w:r>
              <w:rPr>
                <w:b/>
                <w:spacing w:val="-2"/>
                <w:sz w:val="24"/>
              </w:rPr>
              <w:t>1.Музыканародовмира</w:t>
            </w:r>
          </w:p>
        </w:tc>
      </w:tr>
      <w:tr w:rsidR="00AD3023">
        <w:trPr>
          <w:trHeight w:val="653"/>
        </w:trPr>
        <w:tc>
          <w:tcPr>
            <w:tcW w:w="692" w:type="dxa"/>
          </w:tcPr>
          <w:p w:rsidR="00AD3023" w:rsidRDefault="00E2542D">
            <w:pPr>
              <w:pStyle w:val="TableParagraph"/>
              <w:spacing w:before="187"/>
              <w:ind w:left="100"/>
              <w:rPr>
                <w:sz w:val="24"/>
              </w:rPr>
            </w:pPr>
            <w:r>
              <w:rPr>
                <w:spacing w:val="-5"/>
                <w:sz w:val="24"/>
              </w:rPr>
              <w:t>1.1</w:t>
            </w:r>
          </w:p>
        </w:tc>
        <w:tc>
          <w:tcPr>
            <w:tcW w:w="3930" w:type="dxa"/>
          </w:tcPr>
          <w:p w:rsidR="00AD3023" w:rsidRDefault="00E2542D">
            <w:pPr>
              <w:pStyle w:val="TableParagraph"/>
              <w:spacing w:before="187"/>
              <w:ind w:left="232"/>
              <w:rPr>
                <w:sz w:val="24"/>
              </w:rPr>
            </w:pPr>
            <w:r>
              <w:rPr>
                <w:sz w:val="24"/>
              </w:rPr>
              <w:t>Постранами</w:t>
            </w:r>
            <w:r>
              <w:rPr>
                <w:spacing w:val="-2"/>
                <w:sz w:val="24"/>
              </w:rPr>
              <w:t xml:space="preserve"> континентам</w:t>
            </w:r>
          </w:p>
        </w:tc>
        <w:tc>
          <w:tcPr>
            <w:tcW w:w="958" w:type="dxa"/>
          </w:tcPr>
          <w:p w:rsidR="00AD3023" w:rsidRDefault="00E2542D">
            <w:pPr>
              <w:pStyle w:val="TableParagraph"/>
              <w:spacing w:before="187"/>
              <w:ind w:left="187"/>
              <w:jc w:val="center"/>
              <w:rPr>
                <w:sz w:val="24"/>
              </w:rPr>
            </w:pPr>
            <w:r>
              <w:rPr>
                <w:spacing w:val="-10"/>
                <w:sz w:val="24"/>
              </w:rPr>
              <w:t>2</w:t>
            </w:r>
          </w:p>
        </w:tc>
        <w:tc>
          <w:tcPr>
            <w:tcW w:w="2641" w:type="dxa"/>
          </w:tcPr>
          <w:p w:rsidR="00AD3023" w:rsidRDefault="00AD3023">
            <w:pPr>
              <w:pStyle w:val="TableParagraph"/>
            </w:pPr>
          </w:p>
        </w:tc>
        <w:tc>
          <w:tcPr>
            <w:tcW w:w="2708" w:type="dxa"/>
          </w:tcPr>
          <w:p w:rsidR="00AD3023" w:rsidRDefault="00AD3023">
            <w:pPr>
              <w:pStyle w:val="TableParagraph"/>
            </w:pPr>
          </w:p>
        </w:tc>
        <w:tc>
          <w:tcPr>
            <w:tcW w:w="3117" w:type="dxa"/>
          </w:tcPr>
          <w:p w:rsidR="00AD3023" w:rsidRDefault="00E2542D">
            <w:pPr>
              <w:pStyle w:val="TableParagraph"/>
              <w:spacing w:before="41"/>
              <w:ind w:left="232"/>
              <w:rPr>
                <w:sz w:val="24"/>
              </w:rPr>
            </w:pPr>
            <w:r>
              <w:rPr>
                <w:sz w:val="24"/>
              </w:rPr>
              <w:t>Библиотека</w:t>
            </w:r>
            <w:r>
              <w:rPr>
                <w:spacing w:val="-5"/>
                <w:sz w:val="24"/>
              </w:rPr>
              <w:t>ЦОК</w:t>
            </w:r>
          </w:p>
          <w:p w:rsidR="00AD3023" w:rsidRDefault="00DC3336">
            <w:pPr>
              <w:pStyle w:val="TableParagraph"/>
              <w:spacing w:before="40"/>
              <w:ind w:left="232"/>
            </w:pPr>
            <w:hyperlink r:id="rId1373">
              <w:r w:rsidR="00E2542D">
                <w:rPr>
                  <w:color w:val="0000FF"/>
                  <w:spacing w:val="-2"/>
                  <w:u w:val="single" w:color="0000FF"/>
                </w:rPr>
                <w:t>https://m.edsoo.ru/f5ea40f0</w:t>
              </w:r>
            </w:hyperlink>
          </w:p>
        </w:tc>
      </w:tr>
      <w:tr w:rsidR="00AD3023">
        <w:trPr>
          <w:trHeight w:val="554"/>
        </w:trPr>
        <w:tc>
          <w:tcPr>
            <w:tcW w:w="4622" w:type="dxa"/>
            <w:gridSpan w:val="2"/>
          </w:tcPr>
          <w:p w:rsidR="00AD3023" w:rsidRDefault="00E2542D">
            <w:pPr>
              <w:pStyle w:val="TableParagraph"/>
              <w:spacing w:before="137"/>
              <w:ind w:left="235"/>
              <w:rPr>
                <w:sz w:val="24"/>
              </w:rPr>
            </w:pPr>
            <w:r>
              <w:rPr>
                <w:spacing w:val="-2"/>
                <w:sz w:val="24"/>
              </w:rPr>
              <w:t>Итогопоразделу</w:t>
            </w:r>
          </w:p>
        </w:tc>
        <w:tc>
          <w:tcPr>
            <w:tcW w:w="958" w:type="dxa"/>
          </w:tcPr>
          <w:p w:rsidR="00AD3023" w:rsidRDefault="00E2542D">
            <w:pPr>
              <w:pStyle w:val="TableParagraph"/>
              <w:spacing w:before="137"/>
              <w:ind w:left="187"/>
              <w:jc w:val="center"/>
              <w:rPr>
                <w:sz w:val="24"/>
              </w:rPr>
            </w:pPr>
            <w:r>
              <w:rPr>
                <w:spacing w:val="-10"/>
                <w:sz w:val="24"/>
              </w:rPr>
              <w:t>2</w:t>
            </w:r>
          </w:p>
        </w:tc>
        <w:tc>
          <w:tcPr>
            <w:tcW w:w="8466" w:type="dxa"/>
            <w:gridSpan w:val="3"/>
          </w:tcPr>
          <w:p w:rsidR="00AD3023" w:rsidRDefault="00AD3023">
            <w:pPr>
              <w:pStyle w:val="TableParagraph"/>
            </w:pPr>
          </w:p>
        </w:tc>
      </w:tr>
      <w:tr w:rsidR="00AD3023">
        <w:trPr>
          <w:trHeight w:val="362"/>
        </w:trPr>
        <w:tc>
          <w:tcPr>
            <w:tcW w:w="14046" w:type="dxa"/>
            <w:gridSpan w:val="6"/>
          </w:tcPr>
          <w:p w:rsidR="00AD3023" w:rsidRDefault="00E2542D">
            <w:pPr>
              <w:pStyle w:val="TableParagraph"/>
              <w:spacing w:before="46"/>
              <w:ind w:left="235"/>
              <w:rPr>
                <w:b/>
                <w:sz w:val="24"/>
              </w:rPr>
            </w:pPr>
            <w:r>
              <w:rPr>
                <w:b/>
                <w:sz w:val="24"/>
              </w:rPr>
              <w:t>Раздел</w:t>
            </w:r>
            <w:r>
              <w:rPr>
                <w:b/>
                <w:spacing w:val="-2"/>
                <w:sz w:val="24"/>
              </w:rPr>
              <w:t>2.Европейскаяклассическаямузыка</w:t>
            </w:r>
          </w:p>
        </w:tc>
      </w:tr>
      <w:tr w:rsidR="00AD3023">
        <w:trPr>
          <w:trHeight w:val="652"/>
        </w:trPr>
        <w:tc>
          <w:tcPr>
            <w:tcW w:w="692" w:type="dxa"/>
          </w:tcPr>
          <w:p w:rsidR="00AD3023" w:rsidRDefault="00E2542D">
            <w:pPr>
              <w:pStyle w:val="TableParagraph"/>
              <w:spacing w:before="187"/>
              <w:ind w:left="100"/>
              <w:rPr>
                <w:sz w:val="24"/>
              </w:rPr>
            </w:pPr>
            <w:r>
              <w:rPr>
                <w:spacing w:val="-5"/>
                <w:sz w:val="24"/>
              </w:rPr>
              <w:t>2.1</w:t>
            </w:r>
          </w:p>
        </w:tc>
        <w:tc>
          <w:tcPr>
            <w:tcW w:w="3930" w:type="dxa"/>
          </w:tcPr>
          <w:p w:rsidR="00AD3023" w:rsidRDefault="00E2542D">
            <w:pPr>
              <w:pStyle w:val="TableParagraph"/>
              <w:spacing w:before="187"/>
              <w:ind w:left="232"/>
              <w:rPr>
                <w:sz w:val="24"/>
              </w:rPr>
            </w:pPr>
            <w:r>
              <w:rPr>
                <w:spacing w:val="-2"/>
                <w:sz w:val="24"/>
              </w:rPr>
              <w:t>Музыкальнаядраматургия</w:t>
            </w:r>
          </w:p>
        </w:tc>
        <w:tc>
          <w:tcPr>
            <w:tcW w:w="958" w:type="dxa"/>
          </w:tcPr>
          <w:p w:rsidR="00AD3023" w:rsidRDefault="00E2542D">
            <w:pPr>
              <w:pStyle w:val="TableParagraph"/>
              <w:spacing w:before="187"/>
              <w:ind w:left="187"/>
              <w:jc w:val="center"/>
              <w:rPr>
                <w:sz w:val="24"/>
              </w:rPr>
            </w:pPr>
            <w:r>
              <w:rPr>
                <w:spacing w:val="-10"/>
                <w:sz w:val="24"/>
              </w:rPr>
              <w:t>2</w:t>
            </w:r>
          </w:p>
        </w:tc>
        <w:tc>
          <w:tcPr>
            <w:tcW w:w="2641" w:type="dxa"/>
          </w:tcPr>
          <w:p w:rsidR="00AD3023" w:rsidRDefault="00AD3023">
            <w:pPr>
              <w:pStyle w:val="TableParagraph"/>
            </w:pPr>
          </w:p>
        </w:tc>
        <w:tc>
          <w:tcPr>
            <w:tcW w:w="2708" w:type="dxa"/>
          </w:tcPr>
          <w:p w:rsidR="00AD3023" w:rsidRDefault="00AD3023">
            <w:pPr>
              <w:pStyle w:val="TableParagraph"/>
            </w:pPr>
          </w:p>
        </w:tc>
        <w:tc>
          <w:tcPr>
            <w:tcW w:w="3117" w:type="dxa"/>
          </w:tcPr>
          <w:p w:rsidR="00AD3023" w:rsidRDefault="00E2542D">
            <w:pPr>
              <w:pStyle w:val="TableParagraph"/>
              <w:spacing w:before="41"/>
              <w:ind w:left="232"/>
              <w:rPr>
                <w:sz w:val="24"/>
              </w:rPr>
            </w:pPr>
            <w:r>
              <w:rPr>
                <w:sz w:val="24"/>
              </w:rPr>
              <w:t>Библиотека</w:t>
            </w:r>
            <w:r>
              <w:rPr>
                <w:spacing w:val="-5"/>
                <w:sz w:val="24"/>
              </w:rPr>
              <w:t>ЦОК</w:t>
            </w:r>
          </w:p>
          <w:p w:rsidR="00AD3023" w:rsidRDefault="00DC3336">
            <w:pPr>
              <w:pStyle w:val="TableParagraph"/>
              <w:spacing w:before="40"/>
              <w:ind w:left="232"/>
            </w:pPr>
            <w:hyperlink r:id="rId1374">
              <w:r w:rsidR="00E2542D">
                <w:rPr>
                  <w:color w:val="0000FF"/>
                  <w:spacing w:val="-2"/>
                  <w:u w:val="single" w:color="0000FF"/>
                </w:rPr>
                <w:t>https://m.edsoo.ru/f5ea40f0</w:t>
              </w:r>
            </w:hyperlink>
          </w:p>
        </w:tc>
      </w:tr>
    </w:tbl>
    <w:p w:rsidR="00AD3023" w:rsidRDefault="00AD3023">
      <w:pPr>
        <w:sectPr w:rsidR="00AD3023">
          <w:pgSz w:w="16390" w:h="11910" w:orient="landscape"/>
          <w:pgMar w:top="1100" w:right="620" w:bottom="1160" w:left="1480" w:header="0" w:footer="953"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692"/>
        <w:gridCol w:w="3930"/>
        <w:gridCol w:w="958"/>
        <w:gridCol w:w="2641"/>
        <w:gridCol w:w="2708"/>
        <w:gridCol w:w="3117"/>
      </w:tblGrid>
      <w:tr w:rsidR="00AD3023">
        <w:trPr>
          <w:trHeight w:val="655"/>
        </w:trPr>
        <w:tc>
          <w:tcPr>
            <w:tcW w:w="692" w:type="dxa"/>
          </w:tcPr>
          <w:p w:rsidR="00AD3023" w:rsidRDefault="00E2542D">
            <w:pPr>
              <w:pStyle w:val="TableParagraph"/>
              <w:spacing w:before="188"/>
              <w:ind w:left="100"/>
              <w:rPr>
                <w:sz w:val="24"/>
              </w:rPr>
            </w:pPr>
            <w:r>
              <w:rPr>
                <w:spacing w:val="-5"/>
                <w:sz w:val="24"/>
              </w:rPr>
              <w:t>2.2</w:t>
            </w:r>
          </w:p>
        </w:tc>
        <w:tc>
          <w:tcPr>
            <w:tcW w:w="3930" w:type="dxa"/>
          </w:tcPr>
          <w:p w:rsidR="00AD3023" w:rsidRDefault="00E2542D">
            <w:pPr>
              <w:pStyle w:val="TableParagraph"/>
              <w:spacing w:before="188"/>
              <w:ind w:left="232"/>
              <w:rPr>
                <w:sz w:val="24"/>
              </w:rPr>
            </w:pPr>
            <w:r>
              <w:rPr>
                <w:spacing w:val="-2"/>
                <w:sz w:val="24"/>
              </w:rPr>
              <w:t>Музыкальныйобраз</w:t>
            </w:r>
          </w:p>
        </w:tc>
        <w:tc>
          <w:tcPr>
            <w:tcW w:w="958" w:type="dxa"/>
          </w:tcPr>
          <w:p w:rsidR="00AD3023" w:rsidRDefault="00E2542D">
            <w:pPr>
              <w:pStyle w:val="TableParagraph"/>
              <w:spacing w:before="188"/>
              <w:ind w:left="187"/>
              <w:jc w:val="center"/>
              <w:rPr>
                <w:sz w:val="24"/>
              </w:rPr>
            </w:pPr>
            <w:r>
              <w:rPr>
                <w:spacing w:val="-10"/>
                <w:sz w:val="24"/>
              </w:rPr>
              <w:t>1</w:t>
            </w:r>
          </w:p>
        </w:tc>
        <w:tc>
          <w:tcPr>
            <w:tcW w:w="2641" w:type="dxa"/>
          </w:tcPr>
          <w:p w:rsidR="00AD3023" w:rsidRDefault="00AD3023">
            <w:pPr>
              <w:pStyle w:val="TableParagraph"/>
            </w:pPr>
          </w:p>
        </w:tc>
        <w:tc>
          <w:tcPr>
            <w:tcW w:w="2708" w:type="dxa"/>
          </w:tcPr>
          <w:p w:rsidR="00AD3023" w:rsidRDefault="00AD3023">
            <w:pPr>
              <w:pStyle w:val="TableParagraph"/>
            </w:pPr>
          </w:p>
        </w:tc>
        <w:tc>
          <w:tcPr>
            <w:tcW w:w="3117" w:type="dxa"/>
          </w:tcPr>
          <w:p w:rsidR="00AD3023" w:rsidRDefault="00E2542D">
            <w:pPr>
              <w:pStyle w:val="TableParagraph"/>
              <w:spacing w:before="41"/>
              <w:ind w:left="232"/>
              <w:rPr>
                <w:sz w:val="24"/>
              </w:rPr>
            </w:pPr>
            <w:r>
              <w:rPr>
                <w:sz w:val="24"/>
              </w:rPr>
              <w:t>Библиотека</w:t>
            </w:r>
            <w:r>
              <w:rPr>
                <w:spacing w:val="-5"/>
                <w:sz w:val="24"/>
              </w:rPr>
              <w:t>ЦОК</w:t>
            </w:r>
          </w:p>
          <w:p w:rsidR="00AD3023" w:rsidRDefault="00DC3336">
            <w:pPr>
              <w:pStyle w:val="TableParagraph"/>
              <w:spacing w:before="43"/>
              <w:ind w:left="232"/>
            </w:pPr>
            <w:hyperlink r:id="rId1375">
              <w:r w:rsidR="00E2542D">
                <w:rPr>
                  <w:color w:val="0000FF"/>
                  <w:spacing w:val="-2"/>
                  <w:u w:val="single" w:color="0000FF"/>
                </w:rPr>
                <w:t>https://m.edsoo.ru/f5ea40f0</w:t>
              </w:r>
            </w:hyperlink>
          </w:p>
        </w:tc>
      </w:tr>
      <w:tr w:rsidR="00AD3023">
        <w:trPr>
          <w:trHeight w:val="652"/>
        </w:trPr>
        <w:tc>
          <w:tcPr>
            <w:tcW w:w="692" w:type="dxa"/>
          </w:tcPr>
          <w:p w:rsidR="00AD3023" w:rsidRDefault="00E2542D">
            <w:pPr>
              <w:pStyle w:val="TableParagraph"/>
              <w:spacing w:before="185"/>
              <w:ind w:left="100"/>
              <w:rPr>
                <w:sz w:val="24"/>
              </w:rPr>
            </w:pPr>
            <w:r>
              <w:rPr>
                <w:spacing w:val="-5"/>
                <w:sz w:val="24"/>
              </w:rPr>
              <w:t>2.3</w:t>
            </w:r>
          </w:p>
        </w:tc>
        <w:tc>
          <w:tcPr>
            <w:tcW w:w="3930" w:type="dxa"/>
          </w:tcPr>
          <w:p w:rsidR="00AD3023" w:rsidRDefault="00E2542D">
            <w:pPr>
              <w:pStyle w:val="TableParagraph"/>
              <w:spacing w:before="185"/>
              <w:ind w:left="232"/>
              <w:rPr>
                <w:sz w:val="24"/>
              </w:rPr>
            </w:pPr>
            <w:r>
              <w:rPr>
                <w:sz w:val="24"/>
              </w:rPr>
              <w:t>Музыканти</w:t>
            </w:r>
            <w:r>
              <w:rPr>
                <w:spacing w:val="-2"/>
                <w:sz w:val="24"/>
              </w:rPr>
              <w:t>публика</w:t>
            </w:r>
          </w:p>
        </w:tc>
        <w:tc>
          <w:tcPr>
            <w:tcW w:w="958" w:type="dxa"/>
          </w:tcPr>
          <w:p w:rsidR="00AD3023" w:rsidRDefault="00E2542D">
            <w:pPr>
              <w:pStyle w:val="TableParagraph"/>
              <w:spacing w:before="185"/>
              <w:ind w:left="187"/>
              <w:jc w:val="center"/>
              <w:rPr>
                <w:sz w:val="24"/>
              </w:rPr>
            </w:pPr>
            <w:r>
              <w:rPr>
                <w:spacing w:val="-10"/>
                <w:sz w:val="24"/>
              </w:rPr>
              <w:t>2</w:t>
            </w:r>
          </w:p>
        </w:tc>
        <w:tc>
          <w:tcPr>
            <w:tcW w:w="2641" w:type="dxa"/>
          </w:tcPr>
          <w:p w:rsidR="00AD3023" w:rsidRDefault="00AD3023">
            <w:pPr>
              <w:pStyle w:val="TableParagraph"/>
            </w:pPr>
          </w:p>
        </w:tc>
        <w:tc>
          <w:tcPr>
            <w:tcW w:w="2708" w:type="dxa"/>
          </w:tcPr>
          <w:p w:rsidR="00AD3023" w:rsidRDefault="00AD3023">
            <w:pPr>
              <w:pStyle w:val="TableParagraph"/>
            </w:pPr>
          </w:p>
        </w:tc>
        <w:tc>
          <w:tcPr>
            <w:tcW w:w="3117" w:type="dxa"/>
          </w:tcPr>
          <w:p w:rsidR="00AD3023" w:rsidRDefault="00E2542D">
            <w:pPr>
              <w:pStyle w:val="TableParagraph"/>
              <w:spacing w:before="41"/>
              <w:ind w:left="232"/>
              <w:rPr>
                <w:sz w:val="24"/>
              </w:rPr>
            </w:pPr>
            <w:r>
              <w:rPr>
                <w:sz w:val="24"/>
              </w:rPr>
              <w:t>Библиотека</w:t>
            </w:r>
            <w:r>
              <w:rPr>
                <w:spacing w:val="-5"/>
                <w:sz w:val="24"/>
              </w:rPr>
              <w:t>ЦОК</w:t>
            </w:r>
          </w:p>
          <w:p w:rsidR="00AD3023" w:rsidRDefault="00DC3336">
            <w:pPr>
              <w:pStyle w:val="TableParagraph"/>
              <w:spacing w:before="40"/>
              <w:ind w:left="232"/>
            </w:pPr>
            <w:hyperlink r:id="rId1376">
              <w:r w:rsidR="00E2542D">
                <w:rPr>
                  <w:color w:val="0000FF"/>
                  <w:spacing w:val="-2"/>
                  <w:u w:val="single" w:color="0000FF"/>
                </w:rPr>
                <w:t>https://m.edsoo.ru/f5ea40f0</w:t>
              </w:r>
            </w:hyperlink>
          </w:p>
        </w:tc>
      </w:tr>
      <w:tr w:rsidR="00AD3023">
        <w:trPr>
          <w:trHeight w:val="652"/>
        </w:trPr>
        <w:tc>
          <w:tcPr>
            <w:tcW w:w="692" w:type="dxa"/>
          </w:tcPr>
          <w:p w:rsidR="00AD3023" w:rsidRDefault="00E2542D">
            <w:pPr>
              <w:pStyle w:val="TableParagraph"/>
              <w:spacing w:before="187"/>
              <w:ind w:left="100"/>
              <w:rPr>
                <w:sz w:val="24"/>
              </w:rPr>
            </w:pPr>
            <w:r>
              <w:rPr>
                <w:spacing w:val="-5"/>
                <w:sz w:val="24"/>
              </w:rPr>
              <w:t>2.4</w:t>
            </w:r>
          </w:p>
        </w:tc>
        <w:tc>
          <w:tcPr>
            <w:tcW w:w="3930" w:type="dxa"/>
          </w:tcPr>
          <w:p w:rsidR="00AD3023" w:rsidRDefault="00E2542D">
            <w:pPr>
              <w:pStyle w:val="TableParagraph"/>
              <w:spacing w:before="187"/>
              <w:ind w:left="232"/>
              <w:rPr>
                <w:sz w:val="24"/>
              </w:rPr>
            </w:pPr>
            <w:r>
              <w:rPr>
                <w:spacing w:val="-2"/>
                <w:sz w:val="24"/>
              </w:rPr>
              <w:t>Музыкальныйстиль</w:t>
            </w:r>
          </w:p>
        </w:tc>
        <w:tc>
          <w:tcPr>
            <w:tcW w:w="958" w:type="dxa"/>
          </w:tcPr>
          <w:p w:rsidR="00AD3023" w:rsidRDefault="00E2542D">
            <w:pPr>
              <w:pStyle w:val="TableParagraph"/>
              <w:spacing w:before="187"/>
              <w:ind w:left="187"/>
              <w:jc w:val="center"/>
              <w:rPr>
                <w:sz w:val="24"/>
              </w:rPr>
            </w:pPr>
            <w:r>
              <w:rPr>
                <w:spacing w:val="-10"/>
                <w:sz w:val="24"/>
              </w:rPr>
              <w:t>1</w:t>
            </w:r>
          </w:p>
        </w:tc>
        <w:tc>
          <w:tcPr>
            <w:tcW w:w="2641" w:type="dxa"/>
          </w:tcPr>
          <w:p w:rsidR="00AD3023" w:rsidRDefault="00AD3023">
            <w:pPr>
              <w:pStyle w:val="TableParagraph"/>
            </w:pPr>
          </w:p>
        </w:tc>
        <w:tc>
          <w:tcPr>
            <w:tcW w:w="2708" w:type="dxa"/>
          </w:tcPr>
          <w:p w:rsidR="00AD3023" w:rsidRDefault="00AD3023">
            <w:pPr>
              <w:pStyle w:val="TableParagraph"/>
            </w:pPr>
          </w:p>
        </w:tc>
        <w:tc>
          <w:tcPr>
            <w:tcW w:w="3117" w:type="dxa"/>
          </w:tcPr>
          <w:p w:rsidR="00AD3023" w:rsidRDefault="00E2542D">
            <w:pPr>
              <w:pStyle w:val="TableParagraph"/>
              <w:spacing w:before="41"/>
              <w:ind w:left="232"/>
              <w:rPr>
                <w:sz w:val="24"/>
              </w:rPr>
            </w:pPr>
            <w:r>
              <w:rPr>
                <w:sz w:val="24"/>
              </w:rPr>
              <w:t>Библиотека</w:t>
            </w:r>
            <w:r>
              <w:rPr>
                <w:spacing w:val="-5"/>
                <w:sz w:val="24"/>
              </w:rPr>
              <w:t xml:space="preserve"> ЦОК</w:t>
            </w:r>
          </w:p>
          <w:p w:rsidR="00AD3023" w:rsidRDefault="00DC3336">
            <w:pPr>
              <w:pStyle w:val="TableParagraph"/>
              <w:spacing w:before="40"/>
              <w:ind w:left="232"/>
            </w:pPr>
            <w:hyperlink r:id="rId1377">
              <w:r w:rsidR="00E2542D">
                <w:rPr>
                  <w:color w:val="0000FF"/>
                  <w:spacing w:val="-2"/>
                  <w:u w:val="single" w:color="0000FF"/>
                </w:rPr>
                <w:t>https://m.edsoo.ru/f5ea40f0</w:t>
              </w:r>
            </w:hyperlink>
          </w:p>
        </w:tc>
      </w:tr>
      <w:tr w:rsidR="00AD3023">
        <w:trPr>
          <w:trHeight w:val="554"/>
        </w:trPr>
        <w:tc>
          <w:tcPr>
            <w:tcW w:w="4622" w:type="dxa"/>
            <w:gridSpan w:val="2"/>
          </w:tcPr>
          <w:p w:rsidR="00AD3023" w:rsidRDefault="00E2542D">
            <w:pPr>
              <w:pStyle w:val="TableParagraph"/>
              <w:spacing w:before="137"/>
              <w:ind w:left="235"/>
              <w:rPr>
                <w:sz w:val="24"/>
              </w:rPr>
            </w:pPr>
            <w:r>
              <w:rPr>
                <w:spacing w:val="-2"/>
                <w:sz w:val="24"/>
              </w:rPr>
              <w:t>Итогопоразделу</w:t>
            </w:r>
          </w:p>
        </w:tc>
        <w:tc>
          <w:tcPr>
            <w:tcW w:w="958" w:type="dxa"/>
          </w:tcPr>
          <w:p w:rsidR="00AD3023" w:rsidRDefault="00E2542D">
            <w:pPr>
              <w:pStyle w:val="TableParagraph"/>
              <w:spacing w:before="137"/>
              <w:ind w:left="187"/>
              <w:jc w:val="center"/>
              <w:rPr>
                <w:sz w:val="24"/>
              </w:rPr>
            </w:pPr>
            <w:r>
              <w:rPr>
                <w:spacing w:val="-10"/>
                <w:sz w:val="24"/>
              </w:rPr>
              <w:t>6</w:t>
            </w:r>
          </w:p>
        </w:tc>
        <w:tc>
          <w:tcPr>
            <w:tcW w:w="8466" w:type="dxa"/>
            <w:gridSpan w:val="3"/>
          </w:tcPr>
          <w:p w:rsidR="00AD3023" w:rsidRDefault="00AD3023">
            <w:pPr>
              <w:pStyle w:val="TableParagraph"/>
            </w:pPr>
          </w:p>
        </w:tc>
      </w:tr>
      <w:tr w:rsidR="00AD3023">
        <w:trPr>
          <w:trHeight w:val="362"/>
        </w:trPr>
        <w:tc>
          <w:tcPr>
            <w:tcW w:w="14046" w:type="dxa"/>
            <w:gridSpan w:val="6"/>
          </w:tcPr>
          <w:p w:rsidR="00AD3023" w:rsidRDefault="00E2542D">
            <w:pPr>
              <w:pStyle w:val="TableParagraph"/>
              <w:spacing w:before="46"/>
              <w:ind w:left="235"/>
              <w:rPr>
                <w:b/>
                <w:sz w:val="24"/>
              </w:rPr>
            </w:pPr>
            <w:r>
              <w:rPr>
                <w:b/>
                <w:sz w:val="24"/>
              </w:rPr>
              <w:t>Раздел</w:t>
            </w:r>
            <w:r>
              <w:rPr>
                <w:b/>
                <w:spacing w:val="-2"/>
                <w:sz w:val="24"/>
              </w:rPr>
              <w:t>3.Духовнаямузыка</w:t>
            </w:r>
          </w:p>
        </w:tc>
      </w:tr>
      <w:tr w:rsidR="00AD3023">
        <w:trPr>
          <w:trHeight w:val="655"/>
        </w:trPr>
        <w:tc>
          <w:tcPr>
            <w:tcW w:w="692" w:type="dxa"/>
          </w:tcPr>
          <w:p w:rsidR="00AD3023" w:rsidRDefault="00E2542D">
            <w:pPr>
              <w:pStyle w:val="TableParagraph"/>
              <w:spacing w:before="187"/>
              <w:ind w:left="100"/>
              <w:rPr>
                <w:sz w:val="24"/>
              </w:rPr>
            </w:pPr>
            <w:r>
              <w:rPr>
                <w:spacing w:val="-5"/>
                <w:sz w:val="24"/>
              </w:rPr>
              <w:t>3.1</w:t>
            </w:r>
          </w:p>
        </w:tc>
        <w:tc>
          <w:tcPr>
            <w:tcW w:w="3930" w:type="dxa"/>
          </w:tcPr>
          <w:p w:rsidR="00AD3023" w:rsidRDefault="00E2542D">
            <w:pPr>
              <w:pStyle w:val="TableParagraph"/>
              <w:spacing w:before="187"/>
              <w:ind w:left="232"/>
              <w:rPr>
                <w:sz w:val="24"/>
              </w:rPr>
            </w:pPr>
            <w:r>
              <w:rPr>
                <w:spacing w:val="-2"/>
                <w:sz w:val="24"/>
              </w:rPr>
              <w:t>Музыкальныежанрыбогослужения</w:t>
            </w:r>
          </w:p>
        </w:tc>
        <w:tc>
          <w:tcPr>
            <w:tcW w:w="958" w:type="dxa"/>
          </w:tcPr>
          <w:p w:rsidR="00AD3023" w:rsidRDefault="00E2542D">
            <w:pPr>
              <w:pStyle w:val="TableParagraph"/>
              <w:spacing w:before="187"/>
              <w:ind w:left="187"/>
              <w:jc w:val="center"/>
              <w:rPr>
                <w:sz w:val="24"/>
              </w:rPr>
            </w:pPr>
            <w:r>
              <w:rPr>
                <w:spacing w:val="-10"/>
                <w:sz w:val="24"/>
              </w:rPr>
              <w:t>2</w:t>
            </w:r>
          </w:p>
        </w:tc>
        <w:tc>
          <w:tcPr>
            <w:tcW w:w="2641" w:type="dxa"/>
          </w:tcPr>
          <w:p w:rsidR="00AD3023" w:rsidRDefault="00AD3023">
            <w:pPr>
              <w:pStyle w:val="TableParagraph"/>
            </w:pPr>
          </w:p>
        </w:tc>
        <w:tc>
          <w:tcPr>
            <w:tcW w:w="2708" w:type="dxa"/>
          </w:tcPr>
          <w:p w:rsidR="00AD3023" w:rsidRDefault="00AD3023">
            <w:pPr>
              <w:pStyle w:val="TableParagraph"/>
            </w:pPr>
          </w:p>
        </w:tc>
        <w:tc>
          <w:tcPr>
            <w:tcW w:w="3117" w:type="dxa"/>
          </w:tcPr>
          <w:p w:rsidR="00AD3023" w:rsidRDefault="00E2542D">
            <w:pPr>
              <w:pStyle w:val="TableParagraph"/>
              <w:spacing w:before="41"/>
              <w:ind w:left="232"/>
              <w:rPr>
                <w:sz w:val="24"/>
              </w:rPr>
            </w:pPr>
            <w:r>
              <w:rPr>
                <w:sz w:val="24"/>
              </w:rPr>
              <w:t>Библиотека</w:t>
            </w:r>
            <w:r>
              <w:rPr>
                <w:spacing w:val="-5"/>
                <w:sz w:val="24"/>
              </w:rPr>
              <w:t>ЦОК</w:t>
            </w:r>
          </w:p>
          <w:p w:rsidR="00AD3023" w:rsidRDefault="00DC3336">
            <w:pPr>
              <w:pStyle w:val="TableParagraph"/>
              <w:spacing w:before="40"/>
              <w:ind w:left="232"/>
            </w:pPr>
            <w:hyperlink r:id="rId1378">
              <w:r w:rsidR="00E2542D">
                <w:rPr>
                  <w:color w:val="0000FF"/>
                  <w:spacing w:val="-2"/>
                  <w:u w:val="single" w:color="0000FF"/>
                </w:rPr>
                <w:t>https://m.edsoo.ru/f5ea40f0</w:t>
              </w:r>
            </w:hyperlink>
          </w:p>
        </w:tc>
      </w:tr>
      <w:tr w:rsidR="00AD3023">
        <w:trPr>
          <w:trHeight w:val="551"/>
        </w:trPr>
        <w:tc>
          <w:tcPr>
            <w:tcW w:w="4622" w:type="dxa"/>
            <w:gridSpan w:val="2"/>
          </w:tcPr>
          <w:p w:rsidR="00AD3023" w:rsidRDefault="00E2542D">
            <w:pPr>
              <w:pStyle w:val="TableParagraph"/>
              <w:spacing w:before="134"/>
              <w:ind w:left="235"/>
              <w:rPr>
                <w:sz w:val="24"/>
              </w:rPr>
            </w:pPr>
            <w:r>
              <w:rPr>
                <w:spacing w:val="-2"/>
                <w:sz w:val="24"/>
              </w:rPr>
              <w:t>Итогопоразделу</w:t>
            </w:r>
          </w:p>
        </w:tc>
        <w:tc>
          <w:tcPr>
            <w:tcW w:w="958" w:type="dxa"/>
          </w:tcPr>
          <w:p w:rsidR="00AD3023" w:rsidRDefault="00E2542D">
            <w:pPr>
              <w:pStyle w:val="TableParagraph"/>
              <w:spacing w:before="134"/>
              <w:ind w:left="187"/>
              <w:jc w:val="center"/>
              <w:rPr>
                <w:sz w:val="24"/>
              </w:rPr>
            </w:pPr>
            <w:r>
              <w:rPr>
                <w:spacing w:val="-10"/>
                <w:sz w:val="24"/>
              </w:rPr>
              <w:t>2</w:t>
            </w:r>
          </w:p>
        </w:tc>
        <w:tc>
          <w:tcPr>
            <w:tcW w:w="8466" w:type="dxa"/>
            <w:gridSpan w:val="3"/>
          </w:tcPr>
          <w:p w:rsidR="00AD3023" w:rsidRDefault="00AD3023">
            <w:pPr>
              <w:pStyle w:val="TableParagraph"/>
            </w:pPr>
          </w:p>
        </w:tc>
      </w:tr>
      <w:tr w:rsidR="00AD3023">
        <w:trPr>
          <w:trHeight w:val="364"/>
        </w:trPr>
        <w:tc>
          <w:tcPr>
            <w:tcW w:w="14046" w:type="dxa"/>
            <w:gridSpan w:val="6"/>
          </w:tcPr>
          <w:p w:rsidR="00AD3023" w:rsidRDefault="00E2542D">
            <w:pPr>
              <w:pStyle w:val="TableParagraph"/>
              <w:spacing w:before="46"/>
              <w:ind w:left="235"/>
              <w:rPr>
                <w:b/>
                <w:sz w:val="24"/>
              </w:rPr>
            </w:pPr>
            <w:r>
              <w:rPr>
                <w:b/>
                <w:sz w:val="24"/>
              </w:rPr>
              <w:t>Раздел4.Современнаямузыка:основныежанрыи</w:t>
            </w:r>
            <w:r>
              <w:rPr>
                <w:b/>
                <w:spacing w:val="-2"/>
                <w:sz w:val="24"/>
              </w:rPr>
              <w:t xml:space="preserve"> направления</w:t>
            </w:r>
          </w:p>
        </w:tc>
      </w:tr>
      <w:tr w:rsidR="00AD3023">
        <w:trPr>
          <w:trHeight w:val="652"/>
        </w:trPr>
        <w:tc>
          <w:tcPr>
            <w:tcW w:w="692" w:type="dxa"/>
          </w:tcPr>
          <w:p w:rsidR="00AD3023" w:rsidRDefault="00E2542D">
            <w:pPr>
              <w:pStyle w:val="TableParagraph"/>
              <w:spacing w:before="185"/>
              <w:ind w:left="100"/>
              <w:rPr>
                <w:sz w:val="24"/>
              </w:rPr>
            </w:pPr>
            <w:r>
              <w:rPr>
                <w:spacing w:val="-5"/>
                <w:sz w:val="24"/>
              </w:rPr>
              <w:t>4.1</w:t>
            </w:r>
          </w:p>
        </w:tc>
        <w:tc>
          <w:tcPr>
            <w:tcW w:w="3930" w:type="dxa"/>
          </w:tcPr>
          <w:p w:rsidR="00AD3023" w:rsidRDefault="00E2542D">
            <w:pPr>
              <w:pStyle w:val="TableParagraph"/>
              <w:spacing w:before="185"/>
              <w:ind w:left="232"/>
              <w:rPr>
                <w:sz w:val="24"/>
              </w:rPr>
            </w:pPr>
            <w:r>
              <w:rPr>
                <w:spacing w:val="-2"/>
                <w:sz w:val="24"/>
              </w:rPr>
              <w:t>Молодежнаямузыкальнаякультура</w:t>
            </w:r>
          </w:p>
        </w:tc>
        <w:tc>
          <w:tcPr>
            <w:tcW w:w="958" w:type="dxa"/>
          </w:tcPr>
          <w:p w:rsidR="00AD3023" w:rsidRDefault="00E2542D">
            <w:pPr>
              <w:pStyle w:val="TableParagraph"/>
              <w:spacing w:before="185"/>
              <w:ind w:left="187"/>
              <w:jc w:val="center"/>
              <w:rPr>
                <w:sz w:val="24"/>
              </w:rPr>
            </w:pPr>
            <w:r>
              <w:rPr>
                <w:spacing w:val="-10"/>
                <w:sz w:val="24"/>
              </w:rPr>
              <w:t>2</w:t>
            </w:r>
          </w:p>
        </w:tc>
        <w:tc>
          <w:tcPr>
            <w:tcW w:w="2641" w:type="dxa"/>
          </w:tcPr>
          <w:p w:rsidR="00AD3023" w:rsidRDefault="00AD3023">
            <w:pPr>
              <w:pStyle w:val="TableParagraph"/>
            </w:pPr>
          </w:p>
        </w:tc>
        <w:tc>
          <w:tcPr>
            <w:tcW w:w="2708" w:type="dxa"/>
          </w:tcPr>
          <w:p w:rsidR="00AD3023" w:rsidRDefault="00AD3023">
            <w:pPr>
              <w:pStyle w:val="TableParagraph"/>
            </w:pPr>
          </w:p>
        </w:tc>
        <w:tc>
          <w:tcPr>
            <w:tcW w:w="3117" w:type="dxa"/>
          </w:tcPr>
          <w:p w:rsidR="00AD3023" w:rsidRDefault="00E2542D">
            <w:pPr>
              <w:pStyle w:val="TableParagraph"/>
              <w:spacing w:before="38"/>
              <w:ind w:left="232"/>
              <w:rPr>
                <w:sz w:val="24"/>
              </w:rPr>
            </w:pPr>
            <w:r>
              <w:rPr>
                <w:sz w:val="24"/>
              </w:rPr>
              <w:t>Библиотека</w:t>
            </w:r>
            <w:r>
              <w:rPr>
                <w:spacing w:val="-5"/>
                <w:sz w:val="24"/>
              </w:rPr>
              <w:t>ЦОК</w:t>
            </w:r>
          </w:p>
          <w:p w:rsidR="00AD3023" w:rsidRDefault="00DC3336">
            <w:pPr>
              <w:pStyle w:val="TableParagraph"/>
              <w:spacing w:before="43"/>
              <w:ind w:left="232"/>
            </w:pPr>
            <w:hyperlink r:id="rId1379">
              <w:r w:rsidR="00E2542D">
                <w:rPr>
                  <w:color w:val="0000FF"/>
                  <w:spacing w:val="-2"/>
                  <w:u w:val="single" w:color="0000FF"/>
                </w:rPr>
                <w:t>https://m.edsoo.ru/f5ea40f0</w:t>
              </w:r>
            </w:hyperlink>
          </w:p>
        </w:tc>
      </w:tr>
      <w:tr w:rsidR="00AD3023">
        <w:trPr>
          <w:trHeight w:val="679"/>
        </w:trPr>
        <w:tc>
          <w:tcPr>
            <w:tcW w:w="692" w:type="dxa"/>
          </w:tcPr>
          <w:p w:rsidR="00AD3023" w:rsidRDefault="00E2542D">
            <w:pPr>
              <w:pStyle w:val="TableParagraph"/>
              <w:spacing w:before="200"/>
              <w:ind w:left="100"/>
              <w:rPr>
                <w:sz w:val="24"/>
              </w:rPr>
            </w:pPr>
            <w:r>
              <w:rPr>
                <w:spacing w:val="-5"/>
                <w:sz w:val="24"/>
              </w:rPr>
              <w:t>4.2</w:t>
            </w:r>
          </w:p>
        </w:tc>
        <w:tc>
          <w:tcPr>
            <w:tcW w:w="3930" w:type="dxa"/>
          </w:tcPr>
          <w:p w:rsidR="00AD3023" w:rsidRDefault="00E2542D">
            <w:pPr>
              <w:pStyle w:val="TableParagraph"/>
              <w:spacing w:before="7" w:line="310" w:lineRule="atLeast"/>
              <w:ind w:left="232" w:right="921"/>
              <w:rPr>
                <w:sz w:val="24"/>
              </w:rPr>
            </w:pPr>
            <w:r>
              <w:rPr>
                <w:sz w:val="24"/>
              </w:rPr>
              <w:t>Джазовыекомпозициии популярные хиты</w:t>
            </w:r>
          </w:p>
        </w:tc>
        <w:tc>
          <w:tcPr>
            <w:tcW w:w="958" w:type="dxa"/>
          </w:tcPr>
          <w:p w:rsidR="00AD3023" w:rsidRDefault="00E2542D">
            <w:pPr>
              <w:pStyle w:val="TableParagraph"/>
              <w:spacing w:before="200"/>
              <w:ind w:left="187" w:right="63"/>
              <w:jc w:val="center"/>
              <w:rPr>
                <w:sz w:val="24"/>
              </w:rPr>
            </w:pPr>
            <w:r>
              <w:rPr>
                <w:spacing w:val="-10"/>
                <w:sz w:val="24"/>
              </w:rPr>
              <w:t>2</w:t>
            </w:r>
          </w:p>
        </w:tc>
        <w:tc>
          <w:tcPr>
            <w:tcW w:w="2641" w:type="dxa"/>
          </w:tcPr>
          <w:p w:rsidR="00AD3023" w:rsidRDefault="00AD3023">
            <w:pPr>
              <w:pStyle w:val="TableParagraph"/>
            </w:pPr>
          </w:p>
        </w:tc>
        <w:tc>
          <w:tcPr>
            <w:tcW w:w="2708" w:type="dxa"/>
          </w:tcPr>
          <w:p w:rsidR="00AD3023" w:rsidRDefault="00AD3023">
            <w:pPr>
              <w:pStyle w:val="TableParagraph"/>
            </w:pPr>
          </w:p>
        </w:tc>
        <w:tc>
          <w:tcPr>
            <w:tcW w:w="3117" w:type="dxa"/>
          </w:tcPr>
          <w:p w:rsidR="00AD3023" w:rsidRDefault="00E2542D">
            <w:pPr>
              <w:pStyle w:val="TableParagraph"/>
              <w:spacing w:before="53"/>
              <w:ind w:left="232"/>
              <w:rPr>
                <w:sz w:val="24"/>
              </w:rPr>
            </w:pPr>
            <w:r>
              <w:rPr>
                <w:sz w:val="24"/>
              </w:rPr>
              <w:t>Библиотека</w:t>
            </w:r>
            <w:r>
              <w:rPr>
                <w:spacing w:val="-5"/>
                <w:sz w:val="24"/>
              </w:rPr>
              <w:t>ЦОК</w:t>
            </w:r>
          </w:p>
          <w:p w:rsidR="00AD3023" w:rsidRDefault="00DC3336">
            <w:pPr>
              <w:pStyle w:val="TableParagraph"/>
              <w:spacing w:before="40"/>
              <w:ind w:left="232"/>
            </w:pPr>
            <w:hyperlink r:id="rId1380">
              <w:r w:rsidR="00E2542D">
                <w:rPr>
                  <w:color w:val="0000FF"/>
                  <w:spacing w:val="-2"/>
                  <w:u w:val="single" w:color="0000FF"/>
                </w:rPr>
                <w:t>https://m.edsoo.ru/f5ea40f0</w:t>
              </w:r>
            </w:hyperlink>
          </w:p>
        </w:tc>
      </w:tr>
      <w:tr w:rsidR="00AD3023">
        <w:trPr>
          <w:trHeight w:val="554"/>
        </w:trPr>
        <w:tc>
          <w:tcPr>
            <w:tcW w:w="4622" w:type="dxa"/>
            <w:gridSpan w:val="2"/>
          </w:tcPr>
          <w:p w:rsidR="00AD3023" w:rsidRDefault="00E2542D">
            <w:pPr>
              <w:pStyle w:val="TableParagraph"/>
              <w:spacing w:before="137"/>
              <w:ind w:left="235"/>
              <w:rPr>
                <w:sz w:val="24"/>
              </w:rPr>
            </w:pPr>
            <w:r>
              <w:rPr>
                <w:spacing w:val="-2"/>
                <w:sz w:val="24"/>
              </w:rPr>
              <w:t>Итогопоразделу</w:t>
            </w:r>
          </w:p>
        </w:tc>
        <w:tc>
          <w:tcPr>
            <w:tcW w:w="958" w:type="dxa"/>
          </w:tcPr>
          <w:p w:rsidR="00AD3023" w:rsidRDefault="00E2542D">
            <w:pPr>
              <w:pStyle w:val="TableParagraph"/>
              <w:spacing w:before="137"/>
              <w:ind w:left="187"/>
              <w:jc w:val="center"/>
              <w:rPr>
                <w:sz w:val="24"/>
              </w:rPr>
            </w:pPr>
            <w:r>
              <w:rPr>
                <w:spacing w:val="-10"/>
                <w:sz w:val="24"/>
              </w:rPr>
              <w:t>4</w:t>
            </w:r>
          </w:p>
        </w:tc>
        <w:tc>
          <w:tcPr>
            <w:tcW w:w="8466" w:type="dxa"/>
            <w:gridSpan w:val="3"/>
          </w:tcPr>
          <w:p w:rsidR="00AD3023" w:rsidRDefault="00AD3023">
            <w:pPr>
              <w:pStyle w:val="TableParagraph"/>
            </w:pPr>
          </w:p>
        </w:tc>
      </w:tr>
      <w:tr w:rsidR="00AD3023">
        <w:trPr>
          <w:trHeight w:val="362"/>
        </w:trPr>
        <w:tc>
          <w:tcPr>
            <w:tcW w:w="14046" w:type="dxa"/>
            <w:gridSpan w:val="6"/>
          </w:tcPr>
          <w:p w:rsidR="00AD3023" w:rsidRDefault="00E2542D">
            <w:pPr>
              <w:pStyle w:val="TableParagraph"/>
              <w:spacing w:before="46"/>
              <w:ind w:left="235"/>
              <w:rPr>
                <w:b/>
                <w:sz w:val="24"/>
              </w:rPr>
            </w:pPr>
            <w:r>
              <w:rPr>
                <w:b/>
                <w:sz w:val="24"/>
              </w:rPr>
              <w:t>Раздел5.Связьмузыкисдругимивидами</w:t>
            </w:r>
            <w:r>
              <w:rPr>
                <w:b/>
                <w:spacing w:val="-2"/>
                <w:sz w:val="24"/>
              </w:rPr>
              <w:t>искусства</w:t>
            </w:r>
          </w:p>
        </w:tc>
      </w:tr>
      <w:tr w:rsidR="00AD3023">
        <w:trPr>
          <w:trHeight w:val="678"/>
        </w:trPr>
        <w:tc>
          <w:tcPr>
            <w:tcW w:w="692" w:type="dxa"/>
          </w:tcPr>
          <w:p w:rsidR="00AD3023" w:rsidRDefault="00E2542D">
            <w:pPr>
              <w:pStyle w:val="TableParagraph"/>
              <w:spacing w:before="199"/>
              <w:ind w:left="100"/>
              <w:rPr>
                <w:sz w:val="24"/>
              </w:rPr>
            </w:pPr>
            <w:r>
              <w:rPr>
                <w:spacing w:val="-5"/>
                <w:sz w:val="24"/>
              </w:rPr>
              <w:t>5.1</w:t>
            </w:r>
          </w:p>
        </w:tc>
        <w:tc>
          <w:tcPr>
            <w:tcW w:w="3930" w:type="dxa"/>
          </w:tcPr>
          <w:p w:rsidR="00AD3023" w:rsidRDefault="00E2542D">
            <w:pPr>
              <w:pStyle w:val="TableParagraph"/>
              <w:spacing w:before="7" w:line="310" w:lineRule="atLeast"/>
              <w:ind w:left="232" w:right="1176"/>
              <w:rPr>
                <w:sz w:val="24"/>
              </w:rPr>
            </w:pPr>
            <w:r>
              <w:rPr>
                <w:sz w:val="24"/>
              </w:rPr>
              <w:t>Музыка и живопись. Симфоническаякартина</w:t>
            </w:r>
          </w:p>
        </w:tc>
        <w:tc>
          <w:tcPr>
            <w:tcW w:w="958" w:type="dxa"/>
          </w:tcPr>
          <w:p w:rsidR="00AD3023" w:rsidRDefault="00E2542D">
            <w:pPr>
              <w:pStyle w:val="TableParagraph"/>
              <w:spacing w:before="199"/>
              <w:ind w:left="187" w:right="63"/>
              <w:jc w:val="center"/>
              <w:rPr>
                <w:sz w:val="24"/>
              </w:rPr>
            </w:pPr>
            <w:r>
              <w:rPr>
                <w:spacing w:val="-10"/>
                <w:sz w:val="24"/>
              </w:rPr>
              <w:t>3</w:t>
            </w:r>
          </w:p>
        </w:tc>
        <w:tc>
          <w:tcPr>
            <w:tcW w:w="2641" w:type="dxa"/>
          </w:tcPr>
          <w:p w:rsidR="00AD3023" w:rsidRDefault="00AD3023">
            <w:pPr>
              <w:pStyle w:val="TableParagraph"/>
            </w:pPr>
          </w:p>
        </w:tc>
        <w:tc>
          <w:tcPr>
            <w:tcW w:w="2708" w:type="dxa"/>
          </w:tcPr>
          <w:p w:rsidR="00AD3023" w:rsidRDefault="00AD3023">
            <w:pPr>
              <w:pStyle w:val="TableParagraph"/>
            </w:pPr>
          </w:p>
        </w:tc>
        <w:tc>
          <w:tcPr>
            <w:tcW w:w="3117" w:type="dxa"/>
          </w:tcPr>
          <w:p w:rsidR="00AD3023" w:rsidRDefault="00E2542D">
            <w:pPr>
              <w:pStyle w:val="TableParagraph"/>
              <w:spacing w:before="53"/>
              <w:ind w:left="232"/>
              <w:rPr>
                <w:sz w:val="24"/>
              </w:rPr>
            </w:pPr>
            <w:r>
              <w:rPr>
                <w:sz w:val="24"/>
              </w:rPr>
              <w:t>Библиотека</w:t>
            </w:r>
            <w:r>
              <w:rPr>
                <w:spacing w:val="-5"/>
                <w:sz w:val="24"/>
              </w:rPr>
              <w:t>ЦОК</w:t>
            </w:r>
          </w:p>
          <w:p w:rsidR="00AD3023" w:rsidRDefault="00DC3336">
            <w:pPr>
              <w:pStyle w:val="TableParagraph"/>
              <w:spacing w:before="42"/>
              <w:ind w:left="232"/>
            </w:pPr>
            <w:hyperlink r:id="rId1381">
              <w:r w:rsidR="00E2542D">
                <w:rPr>
                  <w:color w:val="0000FF"/>
                  <w:spacing w:val="-2"/>
                  <w:u w:val="single" w:color="0000FF"/>
                </w:rPr>
                <w:t>https://m.edsoo.ru/f5ea40f0</w:t>
              </w:r>
            </w:hyperlink>
          </w:p>
        </w:tc>
      </w:tr>
      <w:tr w:rsidR="00AD3023">
        <w:trPr>
          <w:trHeight w:val="554"/>
        </w:trPr>
        <w:tc>
          <w:tcPr>
            <w:tcW w:w="4622" w:type="dxa"/>
            <w:gridSpan w:val="2"/>
          </w:tcPr>
          <w:p w:rsidR="00AD3023" w:rsidRDefault="00E2542D">
            <w:pPr>
              <w:pStyle w:val="TableParagraph"/>
              <w:spacing w:before="137"/>
              <w:ind w:left="235"/>
              <w:rPr>
                <w:sz w:val="24"/>
              </w:rPr>
            </w:pPr>
            <w:r>
              <w:rPr>
                <w:spacing w:val="-2"/>
                <w:sz w:val="24"/>
              </w:rPr>
              <w:t>Итогопоразделу</w:t>
            </w:r>
          </w:p>
        </w:tc>
        <w:tc>
          <w:tcPr>
            <w:tcW w:w="958" w:type="dxa"/>
          </w:tcPr>
          <w:p w:rsidR="00AD3023" w:rsidRDefault="00E2542D">
            <w:pPr>
              <w:pStyle w:val="TableParagraph"/>
              <w:spacing w:before="137"/>
              <w:ind w:left="187"/>
              <w:jc w:val="center"/>
              <w:rPr>
                <w:sz w:val="24"/>
              </w:rPr>
            </w:pPr>
            <w:r>
              <w:rPr>
                <w:spacing w:val="-10"/>
                <w:sz w:val="24"/>
              </w:rPr>
              <w:t>3</w:t>
            </w:r>
          </w:p>
        </w:tc>
        <w:tc>
          <w:tcPr>
            <w:tcW w:w="8466" w:type="dxa"/>
            <w:gridSpan w:val="3"/>
          </w:tcPr>
          <w:p w:rsidR="00AD3023" w:rsidRDefault="00AD3023">
            <w:pPr>
              <w:pStyle w:val="TableParagraph"/>
            </w:pPr>
          </w:p>
        </w:tc>
      </w:tr>
      <w:tr w:rsidR="00AD3023">
        <w:trPr>
          <w:trHeight w:val="679"/>
        </w:trPr>
        <w:tc>
          <w:tcPr>
            <w:tcW w:w="4622" w:type="dxa"/>
            <w:gridSpan w:val="2"/>
          </w:tcPr>
          <w:p w:rsidR="00AD3023" w:rsidRDefault="00E2542D">
            <w:pPr>
              <w:pStyle w:val="TableParagraph"/>
              <w:spacing w:before="7" w:line="310" w:lineRule="atLeast"/>
              <w:ind w:left="235"/>
              <w:rPr>
                <w:sz w:val="24"/>
              </w:rPr>
            </w:pPr>
            <w:r>
              <w:rPr>
                <w:sz w:val="24"/>
              </w:rPr>
              <w:t xml:space="preserve">ОБЩЕЕКОЛИЧЕСТВОЧАСОВПО </w:t>
            </w:r>
            <w:r>
              <w:rPr>
                <w:spacing w:val="-2"/>
                <w:sz w:val="24"/>
              </w:rPr>
              <w:t>ПРОГРАММЕ</w:t>
            </w:r>
          </w:p>
        </w:tc>
        <w:tc>
          <w:tcPr>
            <w:tcW w:w="958" w:type="dxa"/>
          </w:tcPr>
          <w:p w:rsidR="00AD3023" w:rsidRDefault="00E2542D">
            <w:pPr>
              <w:pStyle w:val="TableParagraph"/>
              <w:spacing w:before="199"/>
              <w:ind w:left="187" w:right="63"/>
              <w:jc w:val="center"/>
              <w:rPr>
                <w:sz w:val="24"/>
              </w:rPr>
            </w:pPr>
            <w:r>
              <w:rPr>
                <w:spacing w:val="-5"/>
                <w:sz w:val="24"/>
              </w:rPr>
              <w:t>34</w:t>
            </w:r>
          </w:p>
        </w:tc>
        <w:tc>
          <w:tcPr>
            <w:tcW w:w="2641" w:type="dxa"/>
          </w:tcPr>
          <w:p w:rsidR="00AD3023" w:rsidRDefault="00E2542D">
            <w:pPr>
              <w:pStyle w:val="TableParagraph"/>
              <w:spacing w:before="199"/>
              <w:ind w:left="188"/>
              <w:jc w:val="center"/>
              <w:rPr>
                <w:sz w:val="24"/>
              </w:rPr>
            </w:pPr>
            <w:r>
              <w:rPr>
                <w:spacing w:val="-10"/>
                <w:sz w:val="24"/>
              </w:rPr>
              <w:t>0</w:t>
            </w:r>
          </w:p>
        </w:tc>
        <w:tc>
          <w:tcPr>
            <w:tcW w:w="2708" w:type="dxa"/>
          </w:tcPr>
          <w:p w:rsidR="00AD3023" w:rsidRDefault="00E2542D">
            <w:pPr>
              <w:pStyle w:val="TableParagraph"/>
              <w:spacing w:before="199"/>
              <w:ind w:left="187"/>
              <w:jc w:val="center"/>
              <w:rPr>
                <w:sz w:val="24"/>
              </w:rPr>
            </w:pPr>
            <w:r>
              <w:rPr>
                <w:spacing w:val="-10"/>
                <w:sz w:val="24"/>
              </w:rPr>
              <w:t>0</w:t>
            </w:r>
          </w:p>
        </w:tc>
        <w:tc>
          <w:tcPr>
            <w:tcW w:w="3117" w:type="dxa"/>
          </w:tcPr>
          <w:p w:rsidR="00AD3023" w:rsidRDefault="00AD3023">
            <w:pPr>
              <w:pStyle w:val="TableParagraph"/>
            </w:pPr>
          </w:p>
        </w:tc>
      </w:tr>
    </w:tbl>
    <w:p w:rsidR="00AD3023" w:rsidRDefault="00AD3023">
      <w:pPr>
        <w:sectPr w:rsidR="00AD3023">
          <w:pgSz w:w="16390" w:h="11910" w:orient="landscape"/>
          <w:pgMar w:top="1100" w:right="620" w:bottom="1160" w:left="1480" w:header="0" w:footer="953" w:gutter="0"/>
          <w:cols w:space="720"/>
        </w:sectPr>
      </w:pPr>
    </w:p>
    <w:p w:rsidR="00AD3023" w:rsidRDefault="00E2542D" w:rsidP="006E617E">
      <w:pPr>
        <w:pStyle w:val="a4"/>
        <w:numPr>
          <w:ilvl w:val="0"/>
          <w:numId w:val="51"/>
        </w:numPr>
        <w:tabs>
          <w:tab w:val="left" w:pos="622"/>
        </w:tabs>
        <w:spacing w:before="64" w:after="53"/>
        <w:ind w:left="622" w:hanging="211"/>
        <w:rPr>
          <w:b/>
          <w:sz w:val="28"/>
        </w:rPr>
      </w:pPr>
      <w:r>
        <w:rPr>
          <w:b/>
          <w:spacing w:val="-2"/>
          <w:sz w:val="28"/>
        </w:rPr>
        <w:lastRenderedPageBreak/>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35"/>
        <w:gridCol w:w="3778"/>
        <w:gridCol w:w="1065"/>
        <w:gridCol w:w="2640"/>
        <w:gridCol w:w="2707"/>
        <w:gridCol w:w="3116"/>
      </w:tblGrid>
      <w:tr w:rsidR="00AD3023">
        <w:trPr>
          <w:trHeight w:val="362"/>
        </w:trPr>
        <w:tc>
          <w:tcPr>
            <w:tcW w:w="735" w:type="dxa"/>
            <w:vMerge w:val="restart"/>
          </w:tcPr>
          <w:p w:rsidR="00AD3023" w:rsidRDefault="00E2542D">
            <w:pPr>
              <w:pStyle w:val="TableParagraph"/>
              <w:spacing w:before="204" w:line="276" w:lineRule="auto"/>
              <w:ind w:left="235" w:right="143"/>
              <w:rPr>
                <w:b/>
                <w:sz w:val="24"/>
              </w:rPr>
            </w:pPr>
            <w:r>
              <w:rPr>
                <w:b/>
                <w:spacing w:val="-10"/>
                <w:sz w:val="24"/>
              </w:rPr>
              <w:t xml:space="preserve">№ </w:t>
            </w:r>
            <w:r>
              <w:rPr>
                <w:b/>
                <w:spacing w:val="-4"/>
                <w:sz w:val="24"/>
              </w:rPr>
              <w:t>п/п</w:t>
            </w:r>
          </w:p>
        </w:tc>
        <w:tc>
          <w:tcPr>
            <w:tcW w:w="3778" w:type="dxa"/>
            <w:vMerge w:val="restart"/>
          </w:tcPr>
          <w:p w:rsidR="00AD3023" w:rsidRDefault="00E2542D">
            <w:pPr>
              <w:pStyle w:val="TableParagraph"/>
              <w:spacing w:before="204" w:line="276" w:lineRule="auto"/>
              <w:ind w:left="234" w:right="767"/>
              <w:rPr>
                <w:b/>
                <w:sz w:val="24"/>
              </w:rPr>
            </w:pPr>
            <w:r>
              <w:rPr>
                <w:b/>
                <w:sz w:val="24"/>
              </w:rPr>
              <w:t xml:space="preserve">Наименованиеразделови </w:t>
            </w:r>
            <w:r>
              <w:rPr>
                <w:b/>
                <w:spacing w:val="-2"/>
                <w:sz w:val="24"/>
              </w:rPr>
              <w:t>темпрограммы</w:t>
            </w:r>
          </w:p>
        </w:tc>
        <w:tc>
          <w:tcPr>
            <w:tcW w:w="6412" w:type="dxa"/>
            <w:gridSpan w:val="3"/>
          </w:tcPr>
          <w:p w:rsidR="00AD3023" w:rsidRDefault="00E2542D">
            <w:pPr>
              <w:pStyle w:val="TableParagraph"/>
              <w:spacing w:before="46"/>
              <w:ind w:left="98"/>
              <w:rPr>
                <w:b/>
                <w:sz w:val="24"/>
              </w:rPr>
            </w:pPr>
            <w:r>
              <w:rPr>
                <w:b/>
                <w:spacing w:val="-2"/>
                <w:sz w:val="24"/>
              </w:rPr>
              <w:t>Количествочасов</w:t>
            </w:r>
          </w:p>
        </w:tc>
        <w:tc>
          <w:tcPr>
            <w:tcW w:w="3116" w:type="dxa"/>
            <w:vMerge w:val="restart"/>
          </w:tcPr>
          <w:p w:rsidR="00AD3023" w:rsidRDefault="00E2542D">
            <w:pPr>
              <w:pStyle w:val="TableParagraph"/>
              <w:spacing w:before="46" w:line="276" w:lineRule="auto"/>
              <w:ind w:left="236" w:right="173"/>
              <w:rPr>
                <w:b/>
                <w:sz w:val="24"/>
              </w:rPr>
            </w:pPr>
            <w:r>
              <w:rPr>
                <w:b/>
                <w:spacing w:val="-2"/>
                <w:sz w:val="24"/>
              </w:rPr>
              <w:t>Электронные (цифровые)</w:t>
            </w:r>
          </w:p>
          <w:p w:rsidR="00AD3023" w:rsidRDefault="00E2542D">
            <w:pPr>
              <w:pStyle w:val="TableParagraph"/>
              <w:spacing w:line="275" w:lineRule="exact"/>
              <w:ind w:left="236"/>
              <w:rPr>
                <w:b/>
                <w:sz w:val="24"/>
              </w:rPr>
            </w:pPr>
            <w:r>
              <w:rPr>
                <w:b/>
                <w:spacing w:val="-2"/>
                <w:sz w:val="24"/>
              </w:rPr>
              <w:t>образовательныересурсы</w:t>
            </w:r>
          </w:p>
        </w:tc>
      </w:tr>
      <w:tr w:rsidR="00AD3023">
        <w:trPr>
          <w:trHeight w:val="938"/>
        </w:trPr>
        <w:tc>
          <w:tcPr>
            <w:tcW w:w="735" w:type="dxa"/>
            <w:vMerge/>
            <w:tcBorders>
              <w:top w:val="nil"/>
            </w:tcBorders>
          </w:tcPr>
          <w:p w:rsidR="00AD3023" w:rsidRDefault="00AD3023">
            <w:pPr>
              <w:rPr>
                <w:sz w:val="2"/>
                <w:szCs w:val="2"/>
              </w:rPr>
            </w:pPr>
          </w:p>
        </w:tc>
        <w:tc>
          <w:tcPr>
            <w:tcW w:w="3778" w:type="dxa"/>
            <w:vMerge/>
            <w:tcBorders>
              <w:top w:val="nil"/>
            </w:tcBorders>
          </w:tcPr>
          <w:p w:rsidR="00AD3023" w:rsidRDefault="00AD3023">
            <w:pPr>
              <w:rPr>
                <w:sz w:val="2"/>
                <w:szCs w:val="2"/>
              </w:rPr>
            </w:pPr>
          </w:p>
        </w:tc>
        <w:tc>
          <w:tcPr>
            <w:tcW w:w="1065" w:type="dxa"/>
          </w:tcPr>
          <w:p w:rsidR="00AD3023" w:rsidRDefault="00E2542D">
            <w:pPr>
              <w:pStyle w:val="TableParagraph"/>
              <w:spacing w:before="178"/>
              <w:ind w:left="232"/>
              <w:rPr>
                <w:b/>
                <w:sz w:val="24"/>
              </w:rPr>
            </w:pPr>
            <w:r>
              <w:rPr>
                <w:b/>
                <w:spacing w:val="-2"/>
                <w:sz w:val="24"/>
              </w:rPr>
              <w:t>Всего</w:t>
            </w:r>
          </w:p>
        </w:tc>
        <w:tc>
          <w:tcPr>
            <w:tcW w:w="2640" w:type="dxa"/>
          </w:tcPr>
          <w:p w:rsidR="00AD3023" w:rsidRDefault="00E2542D">
            <w:pPr>
              <w:pStyle w:val="TableParagraph"/>
              <w:spacing w:before="178"/>
              <w:ind w:left="235"/>
              <w:rPr>
                <w:b/>
                <w:sz w:val="24"/>
              </w:rPr>
            </w:pPr>
            <w:r>
              <w:rPr>
                <w:b/>
                <w:spacing w:val="-2"/>
                <w:sz w:val="24"/>
              </w:rPr>
              <w:t>Контрольныеработы</w:t>
            </w:r>
          </w:p>
        </w:tc>
        <w:tc>
          <w:tcPr>
            <w:tcW w:w="2707" w:type="dxa"/>
          </w:tcPr>
          <w:p w:rsidR="00AD3023" w:rsidRDefault="00E2542D">
            <w:pPr>
              <w:pStyle w:val="TableParagraph"/>
              <w:spacing w:before="178"/>
              <w:ind w:left="236"/>
              <w:rPr>
                <w:b/>
                <w:sz w:val="24"/>
              </w:rPr>
            </w:pPr>
            <w:r>
              <w:rPr>
                <w:b/>
                <w:spacing w:val="-2"/>
                <w:sz w:val="24"/>
              </w:rPr>
              <w:t>Практическиеработы</w:t>
            </w:r>
          </w:p>
        </w:tc>
        <w:tc>
          <w:tcPr>
            <w:tcW w:w="3116" w:type="dxa"/>
            <w:vMerge/>
            <w:tcBorders>
              <w:top w:val="nil"/>
            </w:tcBorders>
          </w:tcPr>
          <w:p w:rsidR="00AD3023" w:rsidRDefault="00AD3023">
            <w:pPr>
              <w:rPr>
                <w:sz w:val="2"/>
                <w:szCs w:val="2"/>
              </w:rPr>
            </w:pPr>
          </w:p>
        </w:tc>
      </w:tr>
      <w:tr w:rsidR="00AD3023">
        <w:trPr>
          <w:trHeight w:val="362"/>
        </w:trPr>
        <w:tc>
          <w:tcPr>
            <w:tcW w:w="14041" w:type="dxa"/>
            <w:gridSpan w:val="6"/>
          </w:tcPr>
          <w:p w:rsidR="00AD3023" w:rsidRDefault="00E2542D">
            <w:pPr>
              <w:pStyle w:val="TableParagraph"/>
              <w:spacing w:before="46"/>
              <w:ind w:left="235"/>
              <w:rPr>
                <w:b/>
                <w:sz w:val="24"/>
              </w:rPr>
            </w:pPr>
            <w:r>
              <w:rPr>
                <w:b/>
                <w:sz w:val="24"/>
              </w:rPr>
              <w:t>ИНВАРИАНТНЫЕ</w:t>
            </w:r>
            <w:r>
              <w:rPr>
                <w:b/>
                <w:spacing w:val="-2"/>
                <w:sz w:val="24"/>
              </w:rPr>
              <w:t>МОДУЛИ</w:t>
            </w:r>
          </w:p>
        </w:tc>
      </w:tr>
      <w:tr w:rsidR="00AD3023">
        <w:trPr>
          <w:trHeight w:val="362"/>
        </w:trPr>
        <w:tc>
          <w:tcPr>
            <w:tcW w:w="14041" w:type="dxa"/>
            <w:gridSpan w:val="6"/>
          </w:tcPr>
          <w:p w:rsidR="00AD3023" w:rsidRDefault="00E2542D">
            <w:pPr>
              <w:pStyle w:val="TableParagraph"/>
              <w:spacing w:before="46"/>
              <w:ind w:left="235"/>
              <w:rPr>
                <w:b/>
                <w:sz w:val="24"/>
              </w:rPr>
            </w:pPr>
            <w:r>
              <w:rPr>
                <w:b/>
                <w:sz w:val="24"/>
              </w:rPr>
              <w:t>Раздел</w:t>
            </w:r>
            <w:r>
              <w:rPr>
                <w:b/>
                <w:spacing w:val="-2"/>
                <w:sz w:val="24"/>
              </w:rPr>
              <w:t>1.Музыкамоегокрая</w:t>
            </w:r>
          </w:p>
        </w:tc>
      </w:tr>
      <w:tr w:rsidR="00AD3023">
        <w:trPr>
          <w:trHeight w:val="653"/>
        </w:trPr>
        <w:tc>
          <w:tcPr>
            <w:tcW w:w="735" w:type="dxa"/>
          </w:tcPr>
          <w:p w:rsidR="00AD3023" w:rsidRDefault="00E2542D">
            <w:pPr>
              <w:pStyle w:val="TableParagraph"/>
              <w:spacing w:before="188"/>
              <w:ind w:left="100"/>
              <w:rPr>
                <w:sz w:val="24"/>
              </w:rPr>
            </w:pPr>
            <w:r>
              <w:rPr>
                <w:spacing w:val="-5"/>
                <w:sz w:val="24"/>
              </w:rPr>
              <w:t>1.1</w:t>
            </w:r>
          </w:p>
        </w:tc>
        <w:tc>
          <w:tcPr>
            <w:tcW w:w="3778" w:type="dxa"/>
          </w:tcPr>
          <w:p w:rsidR="00AD3023" w:rsidRDefault="00E2542D">
            <w:pPr>
              <w:pStyle w:val="TableParagraph"/>
              <w:spacing w:before="188"/>
              <w:ind w:left="234"/>
              <w:rPr>
                <w:sz w:val="24"/>
              </w:rPr>
            </w:pPr>
            <w:r>
              <w:rPr>
                <w:spacing w:val="-2"/>
                <w:sz w:val="24"/>
              </w:rPr>
              <w:t>Нашкрайсегодня</w:t>
            </w:r>
          </w:p>
        </w:tc>
        <w:tc>
          <w:tcPr>
            <w:tcW w:w="1065" w:type="dxa"/>
          </w:tcPr>
          <w:p w:rsidR="00AD3023" w:rsidRDefault="00E2542D">
            <w:pPr>
              <w:pStyle w:val="TableParagraph"/>
              <w:spacing w:before="188"/>
              <w:ind w:left="187"/>
              <w:jc w:val="center"/>
              <w:rPr>
                <w:sz w:val="24"/>
              </w:rPr>
            </w:pPr>
            <w:r>
              <w:rPr>
                <w:spacing w:val="-10"/>
                <w:sz w:val="24"/>
              </w:rPr>
              <w:t>2</w:t>
            </w:r>
          </w:p>
        </w:tc>
        <w:tc>
          <w:tcPr>
            <w:tcW w:w="2640" w:type="dxa"/>
          </w:tcPr>
          <w:p w:rsidR="00AD3023" w:rsidRDefault="00AD3023">
            <w:pPr>
              <w:pStyle w:val="TableParagraph"/>
            </w:pPr>
          </w:p>
        </w:tc>
        <w:tc>
          <w:tcPr>
            <w:tcW w:w="2707" w:type="dxa"/>
          </w:tcPr>
          <w:p w:rsidR="00AD3023" w:rsidRDefault="00AD3023">
            <w:pPr>
              <w:pStyle w:val="TableParagraph"/>
            </w:pPr>
          </w:p>
        </w:tc>
        <w:tc>
          <w:tcPr>
            <w:tcW w:w="3116" w:type="dxa"/>
          </w:tcPr>
          <w:p w:rsidR="00AD3023" w:rsidRDefault="00E2542D">
            <w:pPr>
              <w:pStyle w:val="TableParagraph"/>
              <w:spacing w:before="41"/>
              <w:ind w:left="236"/>
              <w:rPr>
                <w:sz w:val="24"/>
              </w:rPr>
            </w:pPr>
            <w:r>
              <w:rPr>
                <w:sz w:val="24"/>
              </w:rPr>
              <w:t>Библиотека</w:t>
            </w:r>
            <w:r>
              <w:rPr>
                <w:spacing w:val="-5"/>
                <w:sz w:val="24"/>
              </w:rPr>
              <w:t>ЦОК</w:t>
            </w:r>
          </w:p>
          <w:p w:rsidR="00AD3023" w:rsidRDefault="00DC3336">
            <w:pPr>
              <w:pStyle w:val="TableParagraph"/>
              <w:spacing w:before="41"/>
              <w:ind w:left="236"/>
            </w:pPr>
            <w:hyperlink r:id="rId1382">
              <w:r w:rsidR="00E2542D">
                <w:rPr>
                  <w:color w:val="0000FF"/>
                  <w:spacing w:val="-2"/>
                  <w:u w:val="single" w:color="0000FF"/>
                </w:rPr>
                <w:t>https://m.edsoo.ru/f5ea9dd4</w:t>
              </w:r>
            </w:hyperlink>
          </w:p>
        </w:tc>
      </w:tr>
      <w:tr w:rsidR="00AD3023">
        <w:trPr>
          <w:trHeight w:val="554"/>
        </w:trPr>
        <w:tc>
          <w:tcPr>
            <w:tcW w:w="4513" w:type="dxa"/>
            <w:gridSpan w:val="2"/>
          </w:tcPr>
          <w:p w:rsidR="00AD3023" w:rsidRDefault="00E2542D">
            <w:pPr>
              <w:pStyle w:val="TableParagraph"/>
              <w:spacing w:before="137"/>
              <w:ind w:left="235"/>
              <w:rPr>
                <w:sz w:val="24"/>
              </w:rPr>
            </w:pPr>
            <w:r>
              <w:rPr>
                <w:spacing w:val="-2"/>
                <w:sz w:val="24"/>
              </w:rPr>
              <w:t>Итогопоразделу</w:t>
            </w:r>
          </w:p>
        </w:tc>
        <w:tc>
          <w:tcPr>
            <w:tcW w:w="1065" w:type="dxa"/>
          </w:tcPr>
          <w:p w:rsidR="00AD3023" w:rsidRDefault="00E2542D">
            <w:pPr>
              <w:pStyle w:val="TableParagraph"/>
              <w:spacing w:before="137"/>
              <w:ind w:left="187"/>
              <w:jc w:val="center"/>
              <w:rPr>
                <w:sz w:val="24"/>
              </w:rPr>
            </w:pPr>
            <w:r>
              <w:rPr>
                <w:spacing w:val="-10"/>
                <w:sz w:val="24"/>
              </w:rPr>
              <w:t>2</w:t>
            </w:r>
          </w:p>
        </w:tc>
        <w:tc>
          <w:tcPr>
            <w:tcW w:w="8463" w:type="dxa"/>
            <w:gridSpan w:val="3"/>
          </w:tcPr>
          <w:p w:rsidR="00AD3023" w:rsidRDefault="00AD3023">
            <w:pPr>
              <w:pStyle w:val="TableParagraph"/>
            </w:pPr>
          </w:p>
        </w:tc>
      </w:tr>
      <w:tr w:rsidR="00AD3023">
        <w:trPr>
          <w:trHeight w:val="362"/>
        </w:trPr>
        <w:tc>
          <w:tcPr>
            <w:tcW w:w="14041" w:type="dxa"/>
            <w:gridSpan w:val="6"/>
          </w:tcPr>
          <w:p w:rsidR="00AD3023" w:rsidRDefault="00E2542D">
            <w:pPr>
              <w:pStyle w:val="TableParagraph"/>
              <w:spacing w:before="46"/>
              <w:ind w:left="235"/>
              <w:rPr>
                <w:b/>
                <w:sz w:val="24"/>
              </w:rPr>
            </w:pPr>
            <w:r>
              <w:rPr>
                <w:b/>
                <w:sz w:val="24"/>
              </w:rPr>
              <w:t>Раздел2.Народноемузыкальноетворчество</w:t>
            </w:r>
            <w:r>
              <w:rPr>
                <w:b/>
                <w:spacing w:val="-2"/>
                <w:sz w:val="24"/>
              </w:rPr>
              <w:t>России</w:t>
            </w:r>
          </w:p>
        </w:tc>
      </w:tr>
      <w:tr w:rsidR="00AD3023">
        <w:trPr>
          <w:trHeight w:val="655"/>
        </w:trPr>
        <w:tc>
          <w:tcPr>
            <w:tcW w:w="735" w:type="dxa"/>
          </w:tcPr>
          <w:p w:rsidR="00AD3023" w:rsidRDefault="00E2542D">
            <w:pPr>
              <w:pStyle w:val="TableParagraph"/>
              <w:spacing w:before="187"/>
              <w:ind w:left="100"/>
              <w:rPr>
                <w:sz w:val="24"/>
              </w:rPr>
            </w:pPr>
            <w:r>
              <w:rPr>
                <w:spacing w:val="-5"/>
                <w:sz w:val="24"/>
              </w:rPr>
              <w:t>2.1</w:t>
            </w:r>
          </w:p>
        </w:tc>
        <w:tc>
          <w:tcPr>
            <w:tcW w:w="3778" w:type="dxa"/>
          </w:tcPr>
          <w:p w:rsidR="00AD3023" w:rsidRDefault="00E2542D">
            <w:pPr>
              <w:pStyle w:val="TableParagraph"/>
              <w:spacing w:before="187"/>
              <w:ind w:left="234"/>
              <w:rPr>
                <w:sz w:val="24"/>
              </w:rPr>
            </w:pPr>
            <w:r>
              <w:rPr>
                <w:spacing w:val="-2"/>
                <w:sz w:val="24"/>
              </w:rPr>
              <w:t>Нарубежахкультур</w:t>
            </w:r>
          </w:p>
        </w:tc>
        <w:tc>
          <w:tcPr>
            <w:tcW w:w="1065" w:type="dxa"/>
          </w:tcPr>
          <w:p w:rsidR="00AD3023" w:rsidRDefault="00E2542D">
            <w:pPr>
              <w:pStyle w:val="TableParagraph"/>
              <w:spacing w:before="187"/>
              <w:ind w:left="187"/>
              <w:jc w:val="center"/>
              <w:rPr>
                <w:sz w:val="24"/>
              </w:rPr>
            </w:pPr>
            <w:r>
              <w:rPr>
                <w:spacing w:val="-10"/>
                <w:sz w:val="24"/>
              </w:rPr>
              <w:t>2</w:t>
            </w:r>
          </w:p>
        </w:tc>
        <w:tc>
          <w:tcPr>
            <w:tcW w:w="2640" w:type="dxa"/>
          </w:tcPr>
          <w:p w:rsidR="00AD3023" w:rsidRDefault="00AD3023">
            <w:pPr>
              <w:pStyle w:val="TableParagraph"/>
            </w:pPr>
          </w:p>
        </w:tc>
        <w:tc>
          <w:tcPr>
            <w:tcW w:w="2707" w:type="dxa"/>
          </w:tcPr>
          <w:p w:rsidR="00AD3023" w:rsidRDefault="00AD3023">
            <w:pPr>
              <w:pStyle w:val="TableParagraph"/>
            </w:pPr>
          </w:p>
        </w:tc>
        <w:tc>
          <w:tcPr>
            <w:tcW w:w="3116" w:type="dxa"/>
          </w:tcPr>
          <w:p w:rsidR="00AD3023" w:rsidRDefault="00E2542D">
            <w:pPr>
              <w:pStyle w:val="TableParagraph"/>
              <w:spacing w:before="41"/>
              <w:ind w:left="236"/>
              <w:rPr>
                <w:sz w:val="24"/>
              </w:rPr>
            </w:pPr>
            <w:r>
              <w:rPr>
                <w:sz w:val="24"/>
              </w:rPr>
              <w:t>Библиотека</w:t>
            </w:r>
            <w:r>
              <w:rPr>
                <w:spacing w:val="-5"/>
                <w:sz w:val="24"/>
              </w:rPr>
              <w:t>ЦОК</w:t>
            </w:r>
          </w:p>
          <w:p w:rsidR="00AD3023" w:rsidRDefault="00DC3336">
            <w:pPr>
              <w:pStyle w:val="TableParagraph"/>
              <w:spacing w:before="40"/>
              <w:ind w:left="236"/>
            </w:pPr>
            <w:hyperlink r:id="rId1383">
              <w:r w:rsidR="00E2542D">
                <w:rPr>
                  <w:color w:val="0000FF"/>
                  <w:spacing w:val="-2"/>
                  <w:u w:val="single" w:color="0000FF"/>
                </w:rPr>
                <w:t>https://m.edsoo.ru/f5ea9dd4</w:t>
              </w:r>
            </w:hyperlink>
          </w:p>
        </w:tc>
      </w:tr>
      <w:tr w:rsidR="00AD3023">
        <w:trPr>
          <w:trHeight w:val="554"/>
        </w:trPr>
        <w:tc>
          <w:tcPr>
            <w:tcW w:w="4513" w:type="dxa"/>
            <w:gridSpan w:val="2"/>
          </w:tcPr>
          <w:p w:rsidR="00AD3023" w:rsidRDefault="00E2542D">
            <w:pPr>
              <w:pStyle w:val="TableParagraph"/>
              <w:spacing w:before="134"/>
              <w:ind w:left="235"/>
              <w:rPr>
                <w:sz w:val="24"/>
              </w:rPr>
            </w:pPr>
            <w:r>
              <w:rPr>
                <w:spacing w:val="-2"/>
                <w:sz w:val="24"/>
              </w:rPr>
              <w:t>Итогопоразделу</w:t>
            </w:r>
          </w:p>
        </w:tc>
        <w:tc>
          <w:tcPr>
            <w:tcW w:w="1065" w:type="dxa"/>
          </w:tcPr>
          <w:p w:rsidR="00AD3023" w:rsidRDefault="00E2542D">
            <w:pPr>
              <w:pStyle w:val="TableParagraph"/>
              <w:spacing w:before="134"/>
              <w:ind w:left="187"/>
              <w:jc w:val="center"/>
              <w:rPr>
                <w:sz w:val="24"/>
              </w:rPr>
            </w:pPr>
            <w:r>
              <w:rPr>
                <w:spacing w:val="-10"/>
                <w:sz w:val="24"/>
              </w:rPr>
              <w:t>2</w:t>
            </w:r>
          </w:p>
        </w:tc>
        <w:tc>
          <w:tcPr>
            <w:tcW w:w="8463" w:type="dxa"/>
            <w:gridSpan w:val="3"/>
          </w:tcPr>
          <w:p w:rsidR="00AD3023" w:rsidRDefault="00AD3023">
            <w:pPr>
              <w:pStyle w:val="TableParagraph"/>
            </w:pPr>
          </w:p>
        </w:tc>
      </w:tr>
      <w:tr w:rsidR="00AD3023">
        <w:trPr>
          <w:trHeight w:val="362"/>
        </w:trPr>
        <w:tc>
          <w:tcPr>
            <w:tcW w:w="14041" w:type="dxa"/>
            <w:gridSpan w:val="6"/>
          </w:tcPr>
          <w:p w:rsidR="00AD3023" w:rsidRDefault="00E2542D">
            <w:pPr>
              <w:pStyle w:val="TableParagraph"/>
              <w:spacing w:before="43"/>
              <w:ind w:left="235"/>
              <w:rPr>
                <w:b/>
                <w:sz w:val="24"/>
              </w:rPr>
            </w:pPr>
            <w:r>
              <w:rPr>
                <w:b/>
                <w:sz w:val="24"/>
              </w:rPr>
              <w:t>Раздел</w:t>
            </w:r>
            <w:r>
              <w:rPr>
                <w:b/>
                <w:spacing w:val="-2"/>
                <w:sz w:val="24"/>
              </w:rPr>
              <w:t>3.Русскаяклассическаямузыка</w:t>
            </w:r>
          </w:p>
        </w:tc>
      </w:tr>
      <w:tr w:rsidR="00AD3023">
        <w:trPr>
          <w:trHeight w:val="652"/>
        </w:trPr>
        <w:tc>
          <w:tcPr>
            <w:tcW w:w="735" w:type="dxa"/>
          </w:tcPr>
          <w:p w:rsidR="00AD3023" w:rsidRDefault="00E2542D">
            <w:pPr>
              <w:pStyle w:val="TableParagraph"/>
              <w:spacing w:before="185"/>
              <w:ind w:left="100"/>
              <w:rPr>
                <w:sz w:val="24"/>
              </w:rPr>
            </w:pPr>
            <w:r>
              <w:rPr>
                <w:spacing w:val="-5"/>
                <w:sz w:val="24"/>
              </w:rPr>
              <w:t>3.1</w:t>
            </w:r>
          </w:p>
        </w:tc>
        <w:tc>
          <w:tcPr>
            <w:tcW w:w="3778" w:type="dxa"/>
          </w:tcPr>
          <w:p w:rsidR="00AD3023" w:rsidRDefault="00E2542D">
            <w:pPr>
              <w:pStyle w:val="TableParagraph"/>
              <w:spacing w:before="185"/>
              <w:ind w:left="234"/>
              <w:rPr>
                <w:sz w:val="24"/>
              </w:rPr>
            </w:pPr>
            <w:r>
              <w:rPr>
                <w:spacing w:val="-2"/>
                <w:sz w:val="24"/>
              </w:rPr>
              <w:t>Русскийбалет</w:t>
            </w:r>
          </w:p>
        </w:tc>
        <w:tc>
          <w:tcPr>
            <w:tcW w:w="1065" w:type="dxa"/>
          </w:tcPr>
          <w:p w:rsidR="00AD3023" w:rsidRDefault="00E2542D">
            <w:pPr>
              <w:pStyle w:val="TableParagraph"/>
              <w:spacing w:before="185"/>
              <w:ind w:left="187"/>
              <w:jc w:val="center"/>
              <w:rPr>
                <w:sz w:val="24"/>
              </w:rPr>
            </w:pPr>
            <w:r>
              <w:rPr>
                <w:spacing w:val="-10"/>
                <w:sz w:val="24"/>
              </w:rPr>
              <w:t>2</w:t>
            </w:r>
          </w:p>
        </w:tc>
        <w:tc>
          <w:tcPr>
            <w:tcW w:w="2640" w:type="dxa"/>
          </w:tcPr>
          <w:p w:rsidR="00AD3023" w:rsidRDefault="00AD3023">
            <w:pPr>
              <w:pStyle w:val="TableParagraph"/>
            </w:pPr>
          </w:p>
        </w:tc>
        <w:tc>
          <w:tcPr>
            <w:tcW w:w="2707" w:type="dxa"/>
          </w:tcPr>
          <w:p w:rsidR="00AD3023" w:rsidRDefault="00AD3023">
            <w:pPr>
              <w:pStyle w:val="TableParagraph"/>
            </w:pPr>
          </w:p>
        </w:tc>
        <w:tc>
          <w:tcPr>
            <w:tcW w:w="3116" w:type="dxa"/>
          </w:tcPr>
          <w:p w:rsidR="00AD3023" w:rsidRDefault="00E2542D">
            <w:pPr>
              <w:pStyle w:val="TableParagraph"/>
              <w:spacing w:before="38"/>
              <w:ind w:left="236"/>
              <w:rPr>
                <w:sz w:val="24"/>
              </w:rPr>
            </w:pPr>
            <w:r>
              <w:rPr>
                <w:sz w:val="24"/>
              </w:rPr>
              <w:t>Библиотека</w:t>
            </w:r>
            <w:r>
              <w:rPr>
                <w:spacing w:val="-5"/>
                <w:sz w:val="24"/>
              </w:rPr>
              <w:t>ЦОК</w:t>
            </w:r>
          </w:p>
          <w:p w:rsidR="00AD3023" w:rsidRDefault="00DC3336">
            <w:pPr>
              <w:pStyle w:val="TableParagraph"/>
              <w:spacing w:before="43"/>
              <w:ind w:left="236"/>
            </w:pPr>
            <w:hyperlink r:id="rId1384">
              <w:r w:rsidR="00E2542D">
                <w:rPr>
                  <w:color w:val="0000FF"/>
                  <w:spacing w:val="-2"/>
                  <w:u w:val="single" w:color="0000FF"/>
                </w:rPr>
                <w:t>https://m.edsoo.ru/f5ea9dd4</w:t>
              </w:r>
            </w:hyperlink>
          </w:p>
        </w:tc>
      </w:tr>
      <w:tr w:rsidR="00AD3023">
        <w:trPr>
          <w:trHeight w:val="678"/>
        </w:trPr>
        <w:tc>
          <w:tcPr>
            <w:tcW w:w="735" w:type="dxa"/>
          </w:tcPr>
          <w:p w:rsidR="00AD3023" w:rsidRDefault="00E2542D">
            <w:pPr>
              <w:pStyle w:val="TableParagraph"/>
              <w:spacing w:before="199"/>
              <w:ind w:left="100"/>
              <w:rPr>
                <w:sz w:val="24"/>
              </w:rPr>
            </w:pPr>
            <w:r>
              <w:rPr>
                <w:spacing w:val="-5"/>
                <w:sz w:val="24"/>
              </w:rPr>
              <w:t>3.2</w:t>
            </w:r>
          </w:p>
        </w:tc>
        <w:tc>
          <w:tcPr>
            <w:tcW w:w="3778" w:type="dxa"/>
          </w:tcPr>
          <w:p w:rsidR="00AD3023" w:rsidRDefault="00E2542D">
            <w:pPr>
              <w:pStyle w:val="TableParagraph"/>
              <w:spacing w:before="7" w:line="310" w:lineRule="atLeast"/>
              <w:ind w:left="234" w:right="31"/>
              <w:rPr>
                <w:sz w:val="24"/>
              </w:rPr>
            </w:pPr>
            <w:r>
              <w:rPr>
                <w:sz w:val="24"/>
              </w:rPr>
              <w:t>История страны и народа в музыкерусскихкомпозиторов</w:t>
            </w:r>
          </w:p>
        </w:tc>
        <w:tc>
          <w:tcPr>
            <w:tcW w:w="1065" w:type="dxa"/>
          </w:tcPr>
          <w:p w:rsidR="00AD3023" w:rsidRDefault="00E2542D">
            <w:pPr>
              <w:pStyle w:val="TableParagraph"/>
              <w:spacing w:before="199"/>
              <w:ind w:left="187" w:right="57"/>
              <w:jc w:val="center"/>
              <w:rPr>
                <w:sz w:val="24"/>
              </w:rPr>
            </w:pPr>
            <w:r>
              <w:rPr>
                <w:spacing w:val="-10"/>
                <w:sz w:val="24"/>
              </w:rPr>
              <w:t>1</w:t>
            </w:r>
          </w:p>
        </w:tc>
        <w:tc>
          <w:tcPr>
            <w:tcW w:w="2640" w:type="dxa"/>
          </w:tcPr>
          <w:p w:rsidR="00AD3023" w:rsidRDefault="00AD3023">
            <w:pPr>
              <w:pStyle w:val="TableParagraph"/>
            </w:pPr>
          </w:p>
        </w:tc>
        <w:tc>
          <w:tcPr>
            <w:tcW w:w="2707" w:type="dxa"/>
          </w:tcPr>
          <w:p w:rsidR="00AD3023" w:rsidRDefault="00AD3023">
            <w:pPr>
              <w:pStyle w:val="TableParagraph"/>
            </w:pPr>
          </w:p>
        </w:tc>
        <w:tc>
          <w:tcPr>
            <w:tcW w:w="3116" w:type="dxa"/>
          </w:tcPr>
          <w:p w:rsidR="00AD3023" w:rsidRDefault="00E2542D">
            <w:pPr>
              <w:pStyle w:val="TableParagraph"/>
              <w:spacing w:before="53"/>
              <w:ind w:left="236"/>
              <w:rPr>
                <w:sz w:val="24"/>
              </w:rPr>
            </w:pPr>
            <w:r>
              <w:rPr>
                <w:sz w:val="24"/>
              </w:rPr>
              <w:t>Библиотека</w:t>
            </w:r>
            <w:r>
              <w:rPr>
                <w:spacing w:val="-5"/>
                <w:sz w:val="24"/>
              </w:rPr>
              <w:t>ЦОК</w:t>
            </w:r>
          </w:p>
          <w:p w:rsidR="00AD3023" w:rsidRDefault="00DC3336">
            <w:pPr>
              <w:pStyle w:val="TableParagraph"/>
              <w:spacing w:before="40"/>
              <w:ind w:left="236"/>
            </w:pPr>
            <w:hyperlink r:id="rId1385">
              <w:r w:rsidR="00E2542D">
                <w:rPr>
                  <w:color w:val="0000FF"/>
                  <w:spacing w:val="-2"/>
                  <w:u w:val="single" w:color="0000FF"/>
                </w:rPr>
                <w:t>https://m.edsoo.ru/f5ea9dd4</w:t>
              </w:r>
            </w:hyperlink>
          </w:p>
        </w:tc>
      </w:tr>
      <w:tr w:rsidR="00AD3023">
        <w:trPr>
          <w:trHeight w:val="655"/>
        </w:trPr>
        <w:tc>
          <w:tcPr>
            <w:tcW w:w="735" w:type="dxa"/>
          </w:tcPr>
          <w:p w:rsidR="00AD3023" w:rsidRDefault="00E2542D">
            <w:pPr>
              <w:pStyle w:val="TableParagraph"/>
              <w:spacing w:before="187"/>
              <w:ind w:left="100"/>
              <w:rPr>
                <w:sz w:val="24"/>
              </w:rPr>
            </w:pPr>
            <w:r>
              <w:rPr>
                <w:spacing w:val="-5"/>
                <w:sz w:val="24"/>
              </w:rPr>
              <w:t>3.3</w:t>
            </w:r>
          </w:p>
        </w:tc>
        <w:tc>
          <w:tcPr>
            <w:tcW w:w="3778" w:type="dxa"/>
          </w:tcPr>
          <w:p w:rsidR="00AD3023" w:rsidRDefault="00E2542D">
            <w:pPr>
              <w:pStyle w:val="TableParagraph"/>
              <w:spacing w:before="187"/>
              <w:ind w:left="234"/>
              <w:rPr>
                <w:sz w:val="24"/>
              </w:rPr>
            </w:pPr>
            <w:r>
              <w:rPr>
                <w:spacing w:val="-2"/>
                <w:sz w:val="24"/>
              </w:rPr>
              <w:t>Русскаяисполнительскаяшкола</w:t>
            </w:r>
          </w:p>
        </w:tc>
        <w:tc>
          <w:tcPr>
            <w:tcW w:w="1065" w:type="dxa"/>
          </w:tcPr>
          <w:p w:rsidR="00AD3023" w:rsidRDefault="00E2542D">
            <w:pPr>
              <w:pStyle w:val="TableParagraph"/>
              <w:spacing w:before="187"/>
              <w:ind w:left="187"/>
              <w:jc w:val="center"/>
              <w:rPr>
                <w:sz w:val="24"/>
              </w:rPr>
            </w:pPr>
            <w:r>
              <w:rPr>
                <w:spacing w:val="-10"/>
                <w:sz w:val="24"/>
              </w:rPr>
              <w:t>2</w:t>
            </w:r>
          </w:p>
        </w:tc>
        <w:tc>
          <w:tcPr>
            <w:tcW w:w="2640" w:type="dxa"/>
          </w:tcPr>
          <w:p w:rsidR="00AD3023" w:rsidRDefault="00AD3023">
            <w:pPr>
              <w:pStyle w:val="TableParagraph"/>
            </w:pPr>
          </w:p>
        </w:tc>
        <w:tc>
          <w:tcPr>
            <w:tcW w:w="2707" w:type="dxa"/>
          </w:tcPr>
          <w:p w:rsidR="00AD3023" w:rsidRDefault="00AD3023">
            <w:pPr>
              <w:pStyle w:val="TableParagraph"/>
            </w:pPr>
          </w:p>
        </w:tc>
        <w:tc>
          <w:tcPr>
            <w:tcW w:w="3116" w:type="dxa"/>
          </w:tcPr>
          <w:p w:rsidR="00AD3023" w:rsidRDefault="00E2542D">
            <w:pPr>
              <w:pStyle w:val="TableParagraph"/>
              <w:spacing w:before="41"/>
              <w:ind w:left="236"/>
              <w:rPr>
                <w:sz w:val="24"/>
              </w:rPr>
            </w:pPr>
            <w:r>
              <w:rPr>
                <w:sz w:val="24"/>
              </w:rPr>
              <w:t>Библиотека</w:t>
            </w:r>
            <w:r>
              <w:rPr>
                <w:spacing w:val="-5"/>
                <w:sz w:val="24"/>
              </w:rPr>
              <w:t>ЦОК</w:t>
            </w:r>
          </w:p>
          <w:p w:rsidR="00AD3023" w:rsidRDefault="00DC3336">
            <w:pPr>
              <w:pStyle w:val="TableParagraph"/>
              <w:spacing w:before="40"/>
              <w:ind w:left="236"/>
            </w:pPr>
            <w:hyperlink r:id="rId1386">
              <w:r w:rsidR="00E2542D">
                <w:rPr>
                  <w:color w:val="0000FF"/>
                  <w:spacing w:val="-2"/>
                  <w:u w:val="single" w:color="0000FF"/>
                </w:rPr>
                <w:t>https://m.edsoo.ru/f5ea9dd4</w:t>
              </w:r>
            </w:hyperlink>
          </w:p>
        </w:tc>
      </w:tr>
      <w:tr w:rsidR="00AD3023">
        <w:trPr>
          <w:trHeight w:val="552"/>
        </w:trPr>
        <w:tc>
          <w:tcPr>
            <w:tcW w:w="4513" w:type="dxa"/>
            <w:gridSpan w:val="2"/>
          </w:tcPr>
          <w:p w:rsidR="00AD3023" w:rsidRDefault="00E2542D">
            <w:pPr>
              <w:pStyle w:val="TableParagraph"/>
              <w:spacing w:before="135"/>
              <w:ind w:left="235"/>
              <w:rPr>
                <w:sz w:val="24"/>
              </w:rPr>
            </w:pPr>
            <w:r>
              <w:rPr>
                <w:spacing w:val="-2"/>
                <w:sz w:val="24"/>
              </w:rPr>
              <w:t>Итогопоразделу</w:t>
            </w:r>
          </w:p>
        </w:tc>
        <w:tc>
          <w:tcPr>
            <w:tcW w:w="1065" w:type="dxa"/>
          </w:tcPr>
          <w:p w:rsidR="00AD3023" w:rsidRDefault="00E2542D">
            <w:pPr>
              <w:pStyle w:val="TableParagraph"/>
              <w:spacing w:before="135"/>
              <w:ind w:left="187"/>
              <w:jc w:val="center"/>
              <w:rPr>
                <w:sz w:val="24"/>
              </w:rPr>
            </w:pPr>
            <w:r>
              <w:rPr>
                <w:spacing w:val="-10"/>
                <w:sz w:val="24"/>
              </w:rPr>
              <w:t>5</w:t>
            </w:r>
          </w:p>
        </w:tc>
        <w:tc>
          <w:tcPr>
            <w:tcW w:w="8463" w:type="dxa"/>
            <w:gridSpan w:val="3"/>
          </w:tcPr>
          <w:p w:rsidR="00AD3023" w:rsidRDefault="00AD3023">
            <w:pPr>
              <w:pStyle w:val="TableParagraph"/>
            </w:pPr>
          </w:p>
        </w:tc>
      </w:tr>
      <w:tr w:rsidR="00AD3023">
        <w:trPr>
          <w:trHeight w:val="362"/>
        </w:trPr>
        <w:tc>
          <w:tcPr>
            <w:tcW w:w="14041" w:type="dxa"/>
            <w:gridSpan w:val="6"/>
          </w:tcPr>
          <w:p w:rsidR="00AD3023" w:rsidRDefault="00E2542D">
            <w:pPr>
              <w:pStyle w:val="TableParagraph"/>
              <w:spacing w:before="46"/>
              <w:ind w:left="235"/>
              <w:rPr>
                <w:b/>
                <w:sz w:val="24"/>
              </w:rPr>
            </w:pPr>
            <w:r>
              <w:rPr>
                <w:b/>
                <w:sz w:val="24"/>
              </w:rPr>
              <w:t>Раздел</w:t>
            </w:r>
            <w:r>
              <w:rPr>
                <w:b/>
                <w:spacing w:val="-2"/>
                <w:sz w:val="24"/>
              </w:rPr>
              <w:t>4.Жанрымузыкальногоискусства</w:t>
            </w:r>
          </w:p>
        </w:tc>
      </w:tr>
      <w:tr w:rsidR="00AD3023">
        <w:trPr>
          <w:trHeight w:val="654"/>
        </w:trPr>
        <w:tc>
          <w:tcPr>
            <w:tcW w:w="735" w:type="dxa"/>
          </w:tcPr>
          <w:p w:rsidR="00AD3023" w:rsidRDefault="00E2542D">
            <w:pPr>
              <w:pStyle w:val="TableParagraph"/>
              <w:spacing w:before="187"/>
              <w:ind w:left="100"/>
              <w:rPr>
                <w:sz w:val="24"/>
              </w:rPr>
            </w:pPr>
            <w:r>
              <w:rPr>
                <w:spacing w:val="-5"/>
                <w:sz w:val="24"/>
              </w:rPr>
              <w:t>4.1</w:t>
            </w:r>
          </w:p>
        </w:tc>
        <w:tc>
          <w:tcPr>
            <w:tcW w:w="3778" w:type="dxa"/>
          </w:tcPr>
          <w:p w:rsidR="00AD3023" w:rsidRDefault="00E2542D">
            <w:pPr>
              <w:pStyle w:val="TableParagraph"/>
              <w:spacing w:before="187"/>
              <w:ind w:left="234"/>
              <w:rPr>
                <w:sz w:val="24"/>
              </w:rPr>
            </w:pPr>
            <w:r>
              <w:rPr>
                <w:spacing w:val="-2"/>
                <w:sz w:val="24"/>
              </w:rPr>
              <w:t>Театральныежанры</w:t>
            </w:r>
          </w:p>
        </w:tc>
        <w:tc>
          <w:tcPr>
            <w:tcW w:w="1065" w:type="dxa"/>
          </w:tcPr>
          <w:p w:rsidR="00AD3023" w:rsidRDefault="00E2542D">
            <w:pPr>
              <w:pStyle w:val="TableParagraph"/>
              <w:spacing w:before="187"/>
              <w:ind w:left="187"/>
              <w:jc w:val="center"/>
              <w:rPr>
                <w:sz w:val="24"/>
              </w:rPr>
            </w:pPr>
            <w:r>
              <w:rPr>
                <w:spacing w:val="-10"/>
                <w:sz w:val="24"/>
              </w:rPr>
              <w:t>4</w:t>
            </w:r>
          </w:p>
        </w:tc>
        <w:tc>
          <w:tcPr>
            <w:tcW w:w="2640" w:type="dxa"/>
          </w:tcPr>
          <w:p w:rsidR="00AD3023" w:rsidRDefault="00AD3023">
            <w:pPr>
              <w:pStyle w:val="TableParagraph"/>
            </w:pPr>
          </w:p>
        </w:tc>
        <w:tc>
          <w:tcPr>
            <w:tcW w:w="2707" w:type="dxa"/>
          </w:tcPr>
          <w:p w:rsidR="00AD3023" w:rsidRDefault="00AD3023">
            <w:pPr>
              <w:pStyle w:val="TableParagraph"/>
            </w:pPr>
          </w:p>
        </w:tc>
        <w:tc>
          <w:tcPr>
            <w:tcW w:w="3116" w:type="dxa"/>
          </w:tcPr>
          <w:p w:rsidR="00AD3023" w:rsidRDefault="00E2542D">
            <w:pPr>
              <w:pStyle w:val="TableParagraph"/>
              <w:spacing w:before="41"/>
              <w:ind w:left="236"/>
              <w:rPr>
                <w:sz w:val="24"/>
              </w:rPr>
            </w:pPr>
            <w:r>
              <w:rPr>
                <w:sz w:val="24"/>
              </w:rPr>
              <w:t>Библиотека</w:t>
            </w:r>
            <w:r>
              <w:rPr>
                <w:spacing w:val="-5"/>
                <w:sz w:val="24"/>
              </w:rPr>
              <w:t>ЦОК</w:t>
            </w:r>
          </w:p>
          <w:p w:rsidR="00AD3023" w:rsidRDefault="00DC3336">
            <w:pPr>
              <w:pStyle w:val="TableParagraph"/>
              <w:spacing w:before="40"/>
              <w:ind w:left="236"/>
            </w:pPr>
            <w:hyperlink r:id="rId1387">
              <w:r w:rsidR="00E2542D">
                <w:rPr>
                  <w:color w:val="0000FF"/>
                  <w:spacing w:val="-2"/>
                  <w:u w:val="single" w:color="0000FF"/>
                </w:rPr>
                <w:t>https://m.edsoo.ru/f5ea9dd4</w:t>
              </w:r>
            </w:hyperlink>
          </w:p>
        </w:tc>
      </w:tr>
      <w:tr w:rsidR="00AD3023">
        <w:trPr>
          <w:trHeight w:val="359"/>
        </w:trPr>
        <w:tc>
          <w:tcPr>
            <w:tcW w:w="735" w:type="dxa"/>
          </w:tcPr>
          <w:p w:rsidR="00AD3023" w:rsidRDefault="00E2542D">
            <w:pPr>
              <w:pStyle w:val="TableParagraph"/>
              <w:spacing w:before="41"/>
              <w:ind w:left="100"/>
              <w:rPr>
                <w:sz w:val="24"/>
              </w:rPr>
            </w:pPr>
            <w:r>
              <w:rPr>
                <w:spacing w:val="-5"/>
                <w:sz w:val="24"/>
              </w:rPr>
              <w:t>4.2</w:t>
            </w:r>
          </w:p>
        </w:tc>
        <w:tc>
          <w:tcPr>
            <w:tcW w:w="3778" w:type="dxa"/>
          </w:tcPr>
          <w:p w:rsidR="00AD3023" w:rsidRDefault="00E2542D">
            <w:pPr>
              <w:pStyle w:val="TableParagraph"/>
              <w:spacing w:before="41"/>
              <w:ind w:left="234"/>
              <w:rPr>
                <w:sz w:val="24"/>
              </w:rPr>
            </w:pPr>
            <w:r>
              <w:rPr>
                <w:spacing w:val="-2"/>
                <w:sz w:val="24"/>
              </w:rPr>
              <w:t>Симфоническаямузыка</w:t>
            </w:r>
          </w:p>
        </w:tc>
        <w:tc>
          <w:tcPr>
            <w:tcW w:w="1065" w:type="dxa"/>
          </w:tcPr>
          <w:p w:rsidR="00AD3023" w:rsidRDefault="00E2542D">
            <w:pPr>
              <w:pStyle w:val="TableParagraph"/>
              <w:spacing w:before="41"/>
              <w:ind w:left="187"/>
              <w:jc w:val="center"/>
              <w:rPr>
                <w:sz w:val="24"/>
              </w:rPr>
            </w:pPr>
            <w:r>
              <w:rPr>
                <w:spacing w:val="-10"/>
                <w:sz w:val="24"/>
              </w:rPr>
              <w:t>4</w:t>
            </w:r>
          </w:p>
        </w:tc>
        <w:tc>
          <w:tcPr>
            <w:tcW w:w="2640" w:type="dxa"/>
          </w:tcPr>
          <w:p w:rsidR="00AD3023" w:rsidRDefault="00AD3023">
            <w:pPr>
              <w:pStyle w:val="TableParagraph"/>
            </w:pPr>
          </w:p>
        </w:tc>
        <w:tc>
          <w:tcPr>
            <w:tcW w:w="2707" w:type="dxa"/>
          </w:tcPr>
          <w:p w:rsidR="00AD3023" w:rsidRDefault="00AD3023">
            <w:pPr>
              <w:pStyle w:val="TableParagraph"/>
            </w:pPr>
          </w:p>
        </w:tc>
        <w:tc>
          <w:tcPr>
            <w:tcW w:w="3116" w:type="dxa"/>
          </w:tcPr>
          <w:p w:rsidR="00AD3023" w:rsidRDefault="00E2542D">
            <w:pPr>
              <w:pStyle w:val="TableParagraph"/>
              <w:spacing w:before="41"/>
              <w:ind w:left="236"/>
              <w:rPr>
                <w:sz w:val="24"/>
              </w:rPr>
            </w:pPr>
            <w:r>
              <w:rPr>
                <w:sz w:val="24"/>
              </w:rPr>
              <w:t>Библиотека</w:t>
            </w:r>
            <w:r>
              <w:rPr>
                <w:spacing w:val="-5"/>
                <w:sz w:val="24"/>
              </w:rPr>
              <w:t>ЦОК</w:t>
            </w:r>
          </w:p>
        </w:tc>
      </w:tr>
    </w:tbl>
    <w:p w:rsidR="00AD3023" w:rsidRDefault="00AD3023">
      <w:pPr>
        <w:rPr>
          <w:sz w:val="24"/>
        </w:rPr>
        <w:sectPr w:rsidR="00AD3023">
          <w:pgSz w:w="16390" w:h="11910" w:orient="landscape"/>
          <w:pgMar w:top="1060" w:right="620" w:bottom="1140" w:left="1480" w:header="0" w:footer="953"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35"/>
        <w:gridCol w:w="3778"/>
        <w:gridCol w:w="1065"/>
        <w:gridCol w:w="2640"/>
        <w:gridCol w:w="2707"/>
        <w:gridCol w:w="3116"/>
      </w:tblGrid>
      <w:tr w:rsidR="00AD3023">
        <w:trPr>
          <w:trHeight w:val="338"/>
        </w:trPr>
        <w:tc>
          <w:tcPr>
            <w:tcW w:w="735" w:type="dxa"/>
          </w:tcPr>
          <w:p w:rsidR="00AD3023" w:rsidRDefault="00AD3023">
            <w:pPr>
              <w:pStyle w:val="TableParagraph"/>
            </w:pPr>
          </w:p>
        </w:tc>
        <w:tc>
          <w:tcPr>
            <w:tcW w:w="3778" w:type="dxa"/>
          </w:tcPr>
          <w:p w:rsidR="00AD3023" w:rsidRDefault="00AD3023">
            <w:pPr>
              <w:pStyle w:val="TableParagraph"/>
            </w:pPr>
          </w:p>
        </w:tc>
        <w:tc>
          <w:tcPr>
            <w:tcW w:w="1065" w:type="dxa"/>
          </w:tcPr>
          <w:p w:rsidR="00AD3023" w:rsidRDefault="00AD3023">
            <w:pPr>
              <w:pStyle w:val="TableParagraph"/>
            </w:pPr>
          </w:p>
        </w:tc>
        <w:tc>
          <w:tcPr>
            <w:tcW w:w="2640" w:type="dxa"/>
          </w:tcPr>
          <w:p w:rsidR="00AD3023" w:rsidRDefault="00AD3023">
            <w:pPr>
              <w:pStyle w:val="TableParagraph"/>
            </w:pPr>
          </w:p>
        </w:tc>
        <w:tc>
          <w:tcPr>
            <w:tcW w:w="2707" w:type="dxa"/>
          </w:tcPr>
          <w:p w:rsidR="00AD3023" w:rsidRDefault="00AD3023">
            <w:pPr>
              <w:pStyle w:val="TableParagraph"/>
            </w:pPr>
          </w:p>
        </w:tc>
        <w:tc>
          <w:tcPr>
            <w:tcW w:w="3116" w:type="dxa"/>
          </w:tcPr>
          <w:p w:rsidR="00AD3023" w:rsidRDefault="00DC3336">
            <w:pPr>
              <w:pStyle w:val="TableParagraph"/>
              <w:spacing w:before="41"/>
              <w:ind w:left="236"/>
            </w:pPr>
            <w:hyperlink r:id="rId1388">
              <w:r w:rsidR="00E2542D">
                <w:rPr>
                  <w:color w:val="0000FF"/>
                  <w:spacing w:val="-2"/>
                  <w:u w:val="single" w:color="0000FF"/>
                </w:rPr>
                <w:t>https://m.edsoo.ru/f5ea9dd4</w:t>
              </w:r>
            </w:hyperlink>
          </w:p>
        </w:tc>
      </w:tr>
      <w:tr w:rsidR="00AD3023">
        <w:trPr>
          <w:trHeight w:val="551"/>
        </w:trPr>
        <w:tc>
          <w:tcPr>
            <w:tcW w:w="4513" w:type="dxa"/>
            <w:gridSpan w:val="2"/>
          </w:tcPr>
          <w:p w:rsidR="00AD3023" w:rsidRDefault="00E2542D">
            <w:pPr>
              <w:pStyle w:val="TableParagraph"/>
              <w:spacing w:before="134"/>
              <w:ind w:left="235"/>
              <w:rPr>
                <w:sz w:val="24"/>
              </w:rPr>
            </w:pPr>
            <w:r>
              <w:rPr>
                <w:spacing w:val="-2"/>
                <w:sz w:val="24"/>
              </w:rPr>
              <w:t>Итогопоразделу</w:t>
            </w:r>
          </w:p>
        </w:tc>
        <w:tc>
          <w:tcPr>
            <w:tcW w:w="1065" w:type="dxa"/>
          </w:tcPr>
          <w:p w:rsidR="00AD3023" w:rsidRDefault="00E2542D">
            <w:pPr>
              <w:pStyle w:val="TableParagraph"/>
              <w:spacing w:before="134"/>
              <w:ind w:right="374"/>
              <w:jc w:val="right"/>
              <w:rPr>
                <w:sz w:val="24"/>
              </w:rPr>
            </w:pPr>
            <w:r>
              <w:rPr>
                <w:spacing w:val="-10"/>
                <w:sz w:val="24"/>
              </w:rPr>
              <w:t>8</w:t>
            </w:r>
          </w:p>
        </w:tc>
        <w:tc>
          <w:tcPr>
            <w:tcW w:w="8463" w:type="dxa"/>
            <w:gridSpan w:val="3"/>
          </w:tcPr>
          <w:p w:rsidR="00AD3023" w:rsidRDefault="00AD3023">
            <w:pPr>
              <w:pStyle w:val="TableParagraph"/>
            </w:pPr>
          </w:p>
        </w:tc>
      </w:tr>
      <w:tr w:rsidR="00AD3023">
        <w:trPr>
          <w:trHeight w:val="362"/>
        </w:trPr>
        <w:tc>
          <w:tcPr>
            <w:tcW w:w="14041" w:type="dxa"/>
            <w:gridSpan w:val="6"/>
          </w:tcPr>
          <w:p w:rsidR="00AD3023" w:rsidRDefault="00E2542D">
            <w:pPr>
              <w:pStyle w:val="TableParagraph"/>
              <w:spacing w:before="46"/>
              <w:ind w:left="235"/>
              <w:rPr>
                <w:b/>
                <w:sz w:val="24"/>
              </w:rPr>
            </w:pPr>
            <w:r>
              <w:rPr>
                <w:b/>
                <w:sz w:val="24"/>
              </w:rPr>
              <w:t>ВАРИАТИВНЫЕ</w:t>
            </w:r>
            <w:r>
              <w:rPr>
                <w:b/>
                <w:spacing w:val="-2"/>
                <w:sz w:val="24"/>
              </w:rPr>
              <w:t>МОДУЛИ</w:t>
            </w:r>
          </w:p>
        </w:tc>
      </w:tr>
      <w:tr w:rsidR="00AD3023">
        <w:trPr>
          <w:trHeight w:val="364"/>
        </w:trPr>
        <w:tc>
          <w:tcPr>
            <w:tcW w:w="14041" w:type="dxa"/>
            <w:gridSpan w:val="6"/>
          </w:tcPr>
          <w:p w:rsidR="00AD3023" w:rsidRDefault="00E2542D">
            <w:pPr>
              <w:pStyle w:val="TableParagraph"/>
              <w:spacing w:before="46"/>
              <w:ind w:left="235"/>
              <w:rPr>
                <w:b/>
                <w:sz w:val="24"/>
              </w:rPr>
            </w:pPr>
            <w:r>
              <w:rPr>
                <w:b/>
                <w:sz w:val="24"/>
              </w:rPr>
              <w:t>Раздел</w:t>
            </w:r>
            <w:r>
              <w:rPr>
                <w:b/>
                <w:spacing w:val="-2"/>
                <w:sz w:val="24"/>
              </w:rPr>
              <w:t>1.Музыканародовмира</w:t>
            </w:r>
          </w:p>
        </w:tc>
      </w:tr>
      <w:tr w:rsidR="00AD3023">
        <w:trPr>
          <w:trHeight w:val="678"/>
        </w:trPr>
        <w:tc>
          <w:tcPr>
            <w:tcW w:w="735" w:type="dxa"/>
          </w:tcPr>
          <w:p w:rsidR="00AD3023" w:rsidRDefault="00E2542D">
            <w:pPr>
              <w:pStyle w:val="TableParagraph"/>
              <w:spacing w:before="199"/>
              <w:ind w:left="100"/>
              <w:rPr>
                <w:sz w:val="24"/>
              </w:rPr>
            </w:pPr>
            <w:r>
              <w:rPr>
                <w:spacing w:val="-5"/>
                <w:sz w:val="24"/>
              </w:rPr>
              <w:t>1.1</w:t>
            </w:r>
          </w:p>
        </w:tc>
        <w:tc>
          <w:tcPr>
            <w:tcW w:w="3778" w:type="dxa"/>
          </w:tcPr>
          <w:p w:rsidR="00AD3023" w:rsidRDefault="00E2542D">
            <w:pPr>
              <w:pStyle w:val="TableParagraph"/>
              <w:spacing w:before="6" w:line="320" w:lineRule="exact"/>
              <w:ind w:left="234"/>
              <w:rPr>
                <w:sz w:val="24"/>
              </w:rPr>
            </w:pPr>
            <w:r>
              <w:rPr>
                <w:sz w:val="24"/>
              </w:rPr>
              <w:t>Музыкальныйфольклорнародов Азии и Африки</w:t>
            </w:r>
          </w:p>
        </w:tc>
        <w:tc>
          <w:tcPr>
            <w:tcW w:w="1065" w:type="dxa"/>
          </w:tcPr>
          <w:p w:rsidR="00AD3023" w:rsidRDefault="00E2542D">
            <w:pPr>
              <w:pStyle w:val="TableParagraph"/>
              <w:spacing w:before="199"/>
              <w:ind w:right="402"/>
              <w:jc w:val="right"/>
              <w:rPr>
                <w:sz w:val="24"/>
              </w:rPr>
            </w:pPr>
            <w:r>
              <w:rPr>
                <w:spacing w:val="-10"/>
                <w:sz w:val="24"/>
              </w:rPr>
              <w:t>3</w:t>
            </w:r>
          </w:p>
        </w:tc>
        <w:tc>
          <w:tcPr>
            <w:tcW w:w="2640" w:type="dxa"/>
          </w:tcPr>
          <w:p w:rsidR="00AD3023" w:rsidRDefault="00AD3023">
            <w:pPr>
              <w:pStyle w:val="TableParagraph"/>
            </w:pPr>
          </w:p>
        </w:tc>
        <w:tc>
          <w:tcPr>
            <w:tcW w:w="2707" w:type="dxa"/>
          </w:tcPr>
          <w:p w:rsidR="00AD3023" w:rsidRDefault="00AD3023">
            <w:pPr>
              <w:pStyle w:val="TableParagraph"/>
            </w:pPr>
          </w:p>
        </w:tc>
        <w:tc>
          <w:tcPr>
            <w:tcW w:w="3116" w:type="dxa"/>
          </w:tcPr>
          <w:p w:rsidR="00AD3023" w:rsidRDefault="00E2542D">
            <w:pPr>
              <w:pStyle w:val="TableParagraph"/>
              <w:spacing w:before="53"/>
              <w:ind w:left="236"/>
              <w:rPr>
                <w:sz w:val="24"/>
              </w:rPr>
            </w:pPr>
            <w:r>
              <w:rPr>
                <w:sz w:val="24"/>
              </w:rPr>
              <w:t>Библиотека</w:t>
            </w:r>
            <w:r>
              <w:rPr>
                <w:spacing w:val="-5"/>
                <w:sz w:val="24"/>
              </w:rPr>
              <w:t>ЦОК</w:t>
            </w:r>
          </w:p>
          <w:p w:rsidR="00AD3023" w:rsidRDefault="00DC3336">
            <w:pPr>
              <w:pStyle w:val="TableParagraph"/>
              <w:spacing w:before="40"/>
              <w:ind w:left="236"/>
            </w:pPr>
            <w:hyperlink r:id="rId1389">
              <w:r w:rsidR="00E2542D">
                <w:rPr>
                  <w:color w:val="0000FF"/>
                  <w:spacing w:val="-2"/>
                  <w:u w:val="single" w:color="0000FF"/>
                </w:rPr>
                <w:t>https://m.edsoo.ru/f5ea9dd4</w:t>
              </w:r>
            </w:hyperlink>
          </w:p>
        </w:tc>
      </w:tr>
      <w:tr w:rsidR="00AD3023">
        <w:trPr>
          <w:trHeight w:val="554"/>
        </w:trPr>
        <w:tc>
          <w:tcPr>
            <w:tcW w:w="4513" w:type="dxa"/>
            <w:gridSpan w:val="2"/>
          </w:tcPr>
          <w:p w:rsidR="00AD3023" w:rsidRDefault="00E2542D">
            <w:pPr>
              <w:pStyle w:val="TableParagraph"/>
              <w:spacing w:before="137"/>
              <w:ind w:left="235"/>
              <w:rPr>
                <w:sz w:val="24"/>
              </w:rPr>
            </w:pPr>
            <w:r>
              <w:rPr>
                <w:spacing w:val="-2"/>
                <w:sz w:val="24"/>
              </w:rPr>
              <w:t>Итогопоразделу</w:t>
            </w:r>
          </w:p>
        </w:tc>
        <w:tc>
          <w:tcPr>
            <w:tcW w:w="1065" w:type="dxa"/>
          </w:tcPr>
          <w:p w:rsidR="00AD3023" w:rsidRDefault="00E2542D">
            <w:pPr>
              <w:pStyle w:val="TableParagraph"/>
              <w:spacing w:before="137"/>
              <w:ind w:right="374"/>
              <w:jc w:val="right"/>
              <w:rPr>
                <w:sz w:val="24"/>
              </w:rPr>
            </w:pPr>
            <w:r>
              <w:rPr>
                <w:spacing w:val="-10"/>
                <w:sz w:val="24"/>
              </w:rPr>
              <w:t>3</w:t>
            </w:r>
          </w:p>
        </w:tc>
        <w:tc>
          <w:tcPr>
            <w:tcW w:w="8463" w:type="dxa"/>
            <w:gridSpan w:val="3"/>
          </w:tcPr>
          <w:p w:rsidR="00AD3023" w:rsidRDefault="00AD3023">
            <w:pPr>
              <w:pStyle w:val="TableParagraph"/>
            </w:pPr>
          </w:p>
        </w:tc>
      </w:tr>
      <w:tr w:rsidR="00AD3023">
        <w:trPr>
          <w:trHeight w:val="362"/>
        </w:trPr>
        <w:tc>
          <w:tcPr>
            <w:tcW w:w="14041" w:type="dxa"/>
            <w:gridSpan w:val="6"/>
          </w:tcPr>
          <w:p w:rsidR="00AD3023" w:rsidRDefault="00E2542D">
            <w:pPr>
              <w:pStyle w:val="TableParagraph"/>
              <w:spacing w:before="46"/>
              <w:ind w:left="235"/>
              <w:rPr>
                <w:b/>
                <w:sz w:val="24"/>
              </w:rPr>
            </w:pPr>
            <w:r>
              <w:rPr>
                <w:b/>
                <w:sz w:val="24"/>
              </w:rPr>
              <w:t>Раздел</w:t>
            </w:r>
            <w:r>
              <w:rPr>
                <w:b/>
                <w:spacing w:val="-2"/>
                <w:sz w:val="24"/>
              </w:rPr>
              <w:t>2.Европейскаяклассическаямузыка</w:t>
            </w:r>
          </w:p>
        </w:tc>
      </w:tr>
      <w:tr w:rsidR="00AD3023">
        <w:trPr>
          <w:trHeight w:val="652"/>
        </w:trPr>
        <w:tc>
          <w:tcPr>
            <w:tcW w:w="735" w:type="dxa"/>
          </w:tcPr>
          <w:p w:rsidR="00AD3023" w:rsidRDefault="00E2542D">
            <w:pPr>
              <w:pStyle w:val="TableParagraph"/>
              <w:spacing w:before="185"/>
              <w:ind w:left="100"/>
              <w:rPr>
                <w:sz w:val="24"/>
              </w:rPr>
            </w:pPr>
            <w:r>
              <w:rPr>
                <w:spacing w:val="-5"/>
                <w:sz w:val="24"/>
              </w:rPr>
              <w:t>2.1</w:t>
            </w:r>
          </w:p>
        </w:tc>
        <w:tc>
          <w:tcPr>
            <w:tcW w:w="3778" w:type="dxa"/>
          </w:tcPr>
          <w:p w:rsidR="00AD3023" w:rsidRDefault="00E2542D">
            <w:pPr>
              <w:pStyle w:val="TableParagraph"/>
              <w:spacing w:before="185"/>
              <w:ind w:left="234"/>
              <w:rPr>
                <w:sz w:val="24"/>
              </w:rPr>
            </w:pPr>
            <w:r>
              <w:rPr>
                <w:sz w:val="24"/>
              </w:rPr>
              <w:t>Музыка–</w:t>
            </w:r>
            <w:r>
              <w:rPr>
                <w:spacing w:val="-2"/>
                <w:sz w:val="24"/>
              </w:rPr>
              <w:t>зеркалоэпохи</w:t>
            </w:r>
          </w:p>
        </w:tc>
        <w:tc>
          <w:tcPr>
            <w:tcW w:w="1065" w:type="dxa"/>
          </w:tcPr>
          <w:p w:rsidR="00AD3023" w:rsidRDefault="00E2542D">
            <w:pPr>
              <w:pStyle w:val="TableParagraph"/>
              <w:spacing w:before="185"/>
              <w:ind w:right="374"/>
              <w:jc w:val="right"/>
              <w:rPr>
                <w:sz w:val="24"/>
              </w:rPr>
            </w:pPr>
            <w:r>
              <w:rPr>
                <w:spacing w:val="-10"/>
                <w:sz w:val="24"/>
              </w:rPr>
              <w:t>2</w:t>
            </w:r>
          </w:p>
        </w:tc>
        <w:tc>
          <w:tcPr>
            <w:tcW w:w="2640" w:type="dxa"/>
          </w:tcPr>
          <w:p w:rsidR="00AD3023" w:rsidRDefault="00AD3023">
            <w:pPr>
              <w:pStyle w:val="TableParagraph"/>
            </w:pPr>
          </w:p>
        </w:tc>
        <w:tc>
          <w:tcPr>
            <w:tcW w:w="2707" w:type="dxa"/>
          </w:tcPr>
          <w:p w:rsidR="00AD3023" w:rsidRDefault="00AD3023">
            <w:pPr>
              <w:pStyle w:val="TableParagraph"/>
            </w:pPr>
          </w:p>
        </w:tc>
        <w:tc>
          <w:tcPr>
            <w:tcW w:w="3116" w:type="dxa"/>
          </w:tcPr>
          <w:p w:rsidR="00AD3023" w:rsidRDefault="00E2542D">
            <w:pPr>
              <w:pStyle w:val="TableParagraph"/>
              <w:spacing w:before="41"/>
              <w:ind w:left="236"/>
              <w:rPr>
                <w:sz w:val="24"/>
              </w:rPr>
            </w:pPr>
            <w:r>
              <w:rPr>
                <w:sz w:val="24"/>
              </w:rPr>
              <w:t>Библиотека</w:t>
            </w:r>
            <w:r>
              <w:rPr>
                <w:spacing w:val="-5"/>
                <w:sz w:val="24"/>
              </w:rPr>
              <w:t>ЦОК</w:t>
            </w:r>
          </w:p>
          <w:p w:rsidR="00AD3023" w:rsidRDefault="00DC3336">
            <w:pPr>
              <w:pStyle w:val="TableParagraph"/>
              <w:spacing w:before="40"/>
              <w:ind w:left="236"/>
            </w:pPr>
            <w:hyperlink r:id="rId1390">
              <w:r w:rsidR="00E2542D">
                <w:rPr>
                  <w:color w:val="0000FF"/>
                  <w:spacing w:val="-2"/>
                  <w:u w:val="single" w:color="0000FF"/>
                </w:rPr>
                <w:t>https://m.edsoo.ru/f5ea9dd4</w:t>
              </w:r>
            </w:hyperlink>
          </w:p>
        </w:tc>
      </w:tr>
      <w:tr w:rsidR="00AD3023">
        <w:trPr>
          <w:trHeight w:val="554"/>
        </w:trPr>
        <w:tc>
          <w:tcPr>
            <w:tcW w:w="4513" w:type="dxa"/>
            <w:gridSpan w:val="2"/>
          </w:tcPr>
          <w:p w:rsidR="00AD3023" w:rsidRDefault="00E2542D">
            <w:pPr>
              <w:pStyle w:val="TableParagraph"/>
              <w:spacing w:before="137"/>
              <w:ind w:left="235"/>
              <w:rPr>
                <w:sz w:val="24"/>
              </w:rPr>
            </w:pPr>
            <w:r>
              <w:rPr>
                <w:spacing w:val="-2"/>
                <w:sz w:val="24"/>
              </w:rPr>
              <w:t>Итогопоразделу</w:t>
            </w:r>
          </w:p>
        </w:tc>
        <w:tc>
          <w:tcPr>
            <w:tcW w:w="1065" w:type="dxa"/>
          </w:tcPr>
          <w:p w:rsidR="00AD3023" w:rsidRDefault="00E2542D">
            <w:pPr>
              <w:pStyle w:val="TableParagraph"/>
              <w:spacing w:before="137"/>
              <w:ind w:right="374"/>
              <w:jc w:val="right"/>
              <w:rPr>
                <w:sz w:val="24"/>
              </w:rPr>
            </w:pPr>
            <w:r>
              <w:rPr>
                <w:spacing w:val="-10"/>
                <w:sz w:val="24"/>
              </w:rPr>
              <w:t>2</w:t>
            </w:r>
          </w:p>
        </w:tc>
        <w:tc>
          <w:tcPr>
            <w:tcW w:w="8463" w:type="dxa"/>
            <w:gridSpan w:val="3"/>
          </w:tcPr>
          <w:p w:rsidR="00AD3023" w:rsidRDefault="00AD3023">
            <w:pPr>
              <w:pStyle w:val="TableParagraph"/>
            </w:pPr>
          </w:p>
        </w:tc>
      </w:tr>
      <w:tr w:rsidR="00AD3023">
        <w:trPr>
          <w:trHeight w:val="362"/>
        </w:trPr>
        <w:tc>
          <w:tcPr>
            <w:tcW w:w="14041" w:type="dxa"/>
            <w:gridSpan w:val="6"/>
          </w:tcPr>
          <w:p w:rsidR="00AD3023" w:rsidRDefault="00E2542D">
            <w:pPr>
              <w:pStyle w:val="TableParagraph"/>
              <w:spacing w:before="46"/>
              <w:ind w:left="235"/>
              <w:rPr>
                <w:b/>
                <w:sz w:val="24"/>
              </w:rPr>
            </w:pPr>
            <w:r>
              <w:rPr>
                <w:b/>
                <w:sz w:val="24"/>
              </w:rPr>
              <w:t>Раздел</w:t>
            </w:r>
            <w:r>
              <w:rPr>
                <w:b/>
                <w:spacing w:val="-2"/>
                <w:sz w:val="24"/>
              </w:rPr>
              <w:t>3.Духовнаямузыка</w:t>
            </w:r>
          </w:p>
        </w:tc>
      </w:tr>
      <w:tr w:rsidR="00AD3023">
        <w:trPr>
          <w:trHeight w:val="679"/>
        </w:trPr>
        <w:tc>
          <w:tcPr>
            <w:tcW w:w="735" w:type="dxa"/>
          </w:tcPr>
          <w:p w:rsidR="00AD3023" w:rsidRDefault="00E2542D">
            <w:pPr>
              <w:pStyle w:val="TableParagraph"/>
              <w:spacing w:before="200"/>
              <w:ind w:left="100"/>
              <w:rPr>
                <w:sz w:val="24"/>
              </w:rPr>
            </w:pPr>
            <w:r>
              <w:rPr>
                <w:spacing w:val="-5"/>
                <w:sz w:val="24"/>
              </w:rPr>
              <w:t>3.1</w:t>
            </w:r>
          </w:p>
        </w:tc>
        <w:tc>
          <w:tcPr>
            <w:tcW w:w="3778" w:type="dxa"/>
          </w:tcPr>
          <w:p w:rsidR="00AD3023" w:rsidRDefault="00E2542D">
            <w:pPr>
              <w:pStyle w:val="TableParagraph"/>
              <w:spacing w:before="7" w:line="310" w:lineRule="atLeast"/>
              <w:ind w:left="234"/>
              <w:rPr>
                <w:sz w:val="24"/>
              </w:rPr>
            </w:pPr>
            <w:r>
              <w:rPr>
                <w:sz w:val="24"/>
              </w:rPr>
              <w:t>Религиозныетемыиобразыв современной музыке</w:t>
            </w:r>
          </w:p>
        </w:tc>
        <w:tc>
          <w:tcPr>
            <w:tcW w:w="1065" w:type="dxa"/>
          </w:tcPr>
          <w:p w:rsidR="00AD3023" w:rsidRDefault="00E2542D">
            <w:pPr>
              <w:pStyle w:val="TableParagraph"/>
              <w:spacing w:before="200"/>
              <w:ind w:right="402"/>
              <w:jc w:val="right"/>
              <w:rPr>
                <w:sz w:val="24"/>
              </w:rPr>
            </w:pPr>
            <w:r>
              <w:rPr>
                <w:spacing w:val="-10"/>
                <w:sz w:val="24"/>
              </w:rPr>
              <w:t>3</w:t>
            </w:r>
          </w:p>
        </w:tc>
        <w:tc>
          <w:tcPr>
            <w:tcW w:w="2640" w:type="dxa"/>
          </w:tcPr>
          <w:p w:rsidR="00AD3023" w:rsidRDefault="00AD3023">
            <w:pPr>
              <w:pStyle w:val="TableParagraph"/>
            </w:pPr>
          </w:p>
        </w:tc>
        <w:tc>
          <w:tcPr>
            <w:tcW w:w="2707" w:type="dxa"/>
          </w:tcPr>
          <w:p w:rsidR="00AD3023" w:rsidRDefault="00AD3023">
            <w:pPr>
              <w:pStyle w:val="TableParagraph"/>
            </w:pPr>
          </w:p>
        </w:tc>
        <w:tc>
          <w:tcPr>
            <w:tcW w:w="3116" w:type="dxa"/>
          </w:tcPr>
          <w:p w:rsidR="00AD3023" w:rsidRDefault="00E2542D">
            <w:pPr>
              <w:pStyle w:val="TableParagraph"/>
              <w:spacing w:before="53"/>
              <w:ind w:left="236"/>
              <w:rPr>
                <w:sz w:val="24"/>
              </w:rPr>
            </w:pPr>
            <w:r>
              <w:rPr>
                <w:sz w:val="24"/>
              </w:rPr>
              <w:t>Библиотека</w:t>
            </w:r>
            <w:r>
              <w:rPr>
                <w:spacing w:val="-5"/>
                <w:sz w:val="24"/>
              </w:rPr>
              <w:t>ЦОК</w:t>
            </w:r>
          </w:p>
          <w:p w:rsidR="00AD3023" w:rsidRDefault="00DC3336">
            <w:pPr>
              <w:pStyle w:val="TableParagraph"/>
              <w:spacing w:before="43"/>
              <w:ind w:left="236"/>
            </w:pPr>
            <w:hyperlink r:id="rId1391">
              <w:r w:rsidR="00E2542D">
                <w:rPr>
                  <w:color w:val="0000FF"/>
                  <w:spacing w:val="-2"/>
                  <w:u w:val="single" w:color="0000FF"/>
                </w:rPr>
                <w:t>https://m.edsoo.ru/f5ea9dd4</w:t>
              </w:r>
            </w:hyperlink>
          </w:p>
        </w:tc>
      </w:tr>
      <w:tr w:rsidR="00AD3023">
        <w:trPr>
          <w:trHeight w:val="554"/>
        </w:trPr>
        <w:tc>
          <w:tcPr>
            <w:tcW w:w="4513" w:type="dxa"/>
            <w:gridSpan w:val="2"/>
          </w:tcPr>
          <w:p w:rsidR="00AD3023" w:rsidRDefault="00E2542D">
            <w:pPr>
              <w:pStyle w:val="TableParagraph"/>
              <w:spacing w:before="137"/>
              <w:ind w:left="235"/>
              <w:rPr>
                <w:sz w:val="24"/>
              </w:rPr>
            </w:pPr>
            <w:r>
              <w:rPr>
                <w:spacing w:val="-2"/>
                <w:sz w:val="24"/>
              </w:rPr>
              <w:t>Итогопоразделу</w:t>
            </w:r>
          </w:p>
        </w:tc>
        <w:tc>
          <w:tcPr>
            <w:tcW w:w="1065" w:type="dxa"/>
          </w:tcPr>
          <w:p w:rsidR="00AD3023" w:rsidRDefault="00E2542D">
            <w:pPr>
              <w:pStyle w:val="TableParagraph"/>
              <w:spacing w:before="137"/>
              <w:ind w:right="374"/>
              <w:jc w:val="right"/>
              <w:rPr>
                <w:sz w:val="24"/>
              </w:rPr>
            </w:pPr>
            <w:r>
              <w:rPr>
                <w:spacing w:val="-10"/>
                <w:sz w:val="24"/>
              </w:rPr>
              <w:t>3</w:t>
            </w:r>
          </w:p>
        </w:tc>
        <w:tc>
          <w:tcPr>
            <w:tcW w:w="8463" w:type="dxa"/>
            <w:gridSpan w:val="3"/>
          </w:tcPr>
          <w:p w:rsidR="00AD3023" w:rsidRDefault="00AD3023">
            <w:pPr>
              <w:pStyle w:val="TableParagraph"/>
            </w:pPr>
          </w:p>
        </w:tc>
      </w:tr>
      <w:tr w:rsidR="00AD3023">
        <w:trPr>
          <w:trHeight w:val="362"/>
        </w:trPr>
        <w:tc>
          <w:tcPr>
            <w:tcW w:w="14041" w:type="dxa"/>
            <w:gridSpan w:val="6"/>
          </w:tcPr>
          <w:p w:rsidR="00AD3023" w:rsidRDefault="00E2542D">
            <w:pPr>
              <w:pStyle w:val="TableParagraph"/>
              <w:spacing w:before="46"/>
              <w:ind w:left="235"/>
              <w:rPr>
                <w:b/>
                <w:sz w:val="24"/>
              </w:rPr>
            </w:pPr>
            <w:r>
              <w:rPr>
                <w:b/>
                <w:sz w:val="24"/>
              </w:rPr>
              <w:t>Раздел4.Современнаямузыка:основныежанрыи</w:t>
            </w:r>
            <w:r>
              <w:rPr>
                <w:b/>
                <w:spacing w:val="-2"/>
                <w:sz w:val="24"/>
              </w:rPr>
              <w:t xml:space="preserve"> направления</w:t>
            </w:r>
          </w:p>
        </w:tc>
      </w:tr>
      <w:tr w:rsidR="00AD3023">
        <w:trPr>
          <w:trHeight w:val="655"/>
        </w:trPr>
        <w:tc>
          <w:tcPr>
            <w:tcW w:w="735" w:type="dxa"/>
          </w:tcPr>
          <w:p w:rsidR="00AD3023" w:rsidRDefault="00E2542D">
            <w:pPr>
              <w:pStyle w:val="TableParagraph"/>
              <w:spacing w:before="187"/>
              <w:ind w:left="100"/>
              <w:rPr>
                <w:sz w:val="24"/>
              </w:rPr>
            </w:pPr>
            <w:r>
              <w:rPr>
                <w:spacing w:val="-5"/>
                <w:sz w:val="24"/>
              </w:rPr>
              <w:t>4.1</w:t>
            </w:r>
          </w:p>
        </w:tc>
        <w:tc>
          <w:tcPr>
            <w:tcW w:w="3778" w:type="dxa"/>
          </w:tcPr>
          <w:p w:rsidR="00AD3023" w:rsidRDefault="00E2542D">
            <w:pPr>
              <w:pStyle w:val="TableParagraph"/>
              <w:spacing w:before="187"/>
              <w:ind w:left="234"/>
              <w:rPr>
                <w:sz w:val="24"/>
              </w:rPr>
            </w:pPr>
            <w:r>
              <w:rPr>
                <w:spacing w:val="-2"/>
                <w:sz w:val="24"/>
              </w:rPr>
              <w:t>Музыкацифровогомира</w:t>
            </w:r>
          </w:p>
        </w:tc>
        <w:tc>
          <w:tcPr>
            <w:tcW w:w="1065" w:type="dxa"/>
          </w:tcPr>
          <w:p w:rsidR="00AD3023" w:rsidRDefault="00E2542D">
            <w:pPr>
              <w:pStyle w:val="TableParagraph"/>
              <w:spacing w:before="187"/>
              <w:ind w:right="374"/>
              <w:jc w:val="right"/>
              <w:rPr>
                <w:sz w:val="24"/>
              </w:rPr>
            </w:pPr>
            <w:r>
              <w:rPr>
                <w:spacing w:val="-10"/>
                <w:sz w:val="24"/>
              </w:rPr>
              <w:t>1</w:t>
            </w:r>
          </w:p>
        </w:tc>
        <w:tc>
          <w:tcPr>
            <w:tcW w:w="2640" w:type="dxa"/>
          </w:tcPr>
          <w:p w:rsidR="00AD3023" w:rsidRDefault="00AD3023">
            <w:pPr>
              <w:pStyle w:val="TableParagraph"/>
            </w:pPr>
          </w:p>
        </w:tc>
        <w:tc>
          <w:tcPr>
            <w:tcW w:w="2707" w:type="dxa"/>
          </w:tcPr>
          <w:p w:rsidR="00AD3023" w:rsidRDefault="00AD3023">
            <w:pPr>
              <w:pStyle w:val="TableParagraph"/>
            </w:pPr>
          </w:p>
        </w:tc>
        <w:tc>
          <w:tcPr>
            <w:tcW w:w="3116" w:type="dxa"/>
          </w:tcPr>
          <w:p w:rsidR="00AD3023" w:rsidRDefault="00E2542D">
            <w:pPr>
              <w:pStyle w:val="TableParagraph"/>
              <w:spacing w:before="41"/>
              <w:ind w:left="236"/>
              <w:rPr>
                <w:sz w:val="24"/>
              </w:rPr>
            </w:pPr>
            <w:r>
              <w:rPr>
                <w:sz w:val="24"/>
              </w:rPr>
              <w:t>Библиотека</w:t>
            </w:r>
            <w:r>
              <w:rPr>
                <w:spacing w:val="-5"/>
                <w:sz w:val="24"/>
              </w:rPr>
              <w:t>ЦОК</w:t>
            </w:r>
          </w:p>
          <w:p w:rsidR="00AD3023" w:rsidRDefault="00DC3336">
            <w:pPr>
              <w:pStyle w:val="TableParagraph"/>
              <w:spacing w:before="40"/>
              <w:ind w:left="236"/>
            </w:pPr>
            <w:hyperlink r:id="rId1392">
              <w:r w:rsidR="00E2542D">
                <w:rPr>
                  <w:color w:val="0000FF"/>
                  <w:spacing w:val="-2"/>
                  <w:u w:val="single" w:color="0000FF"/>
                </w:rPr>
                <w:t>https://m.edsoo.ru/f5ea9dd4</w:t>
              </w:r>
            </w:hyperlink>
          </w:p>
        </w:tc>
      </w:tr>
      <w:tr w:rsidR="00AD3023">
        <w:trPr>
          <w:trHeight w:val="653"/>
        </w:trPr>
        <w:tc>
          <w:tcPr>
            <w:tcW w:w="735" w:type="dxa"/>
          </w:tcPr>
          <w:p w:rsidR="00AD3023" w:rsidRDefault="00E2542D">
            <w:pPr>
              <w:pStyle w:val="TableParagraph"/>
              <w:spacing w:before="185"/>
              <w:ind w:left="100"/>
              <w:rPr>
                <w:sz w:val="24"/>
              </w:rPr>
            </w:pPr>
            <w:r>
              <w:rPr>
                <w:spacing w:val="-5"/>
                <w:sz w:val="24"/>
              </w:rPr>
              <w:t>4.2</w:t>
            </w:r>
          </w:p>
        </w:tc>
        <w:tc>
          <w:tcPr>
            <w:tcW w:w="3778" w:type="dxa"/>
          </w:tcPr>
          <w:p w:rsidR="00AD3023" w:rsidRDefault="00E2542D">
            <w:pPr>
              <w:pStyle w:val="TableParagraph"/>
              <w:spacing w:before="185"/>
              <w:ind w:left="234"/>
              <w:rPr>
                <w:sz w:val="24"/>
              </w:rPr>
            </w:pPr>
            <w:r>
              <w:rPr>
                <w:spacing w:val="-2"/>
                <w:sz w:val="24"/>
              </w:rPr>
              <w:t>Мюзикл</w:t>
            </w:r>
          </w:p>
        </w:tc>
        <w:tc>
          <w:tcPr>
            <w:tcW w:w="1065" w:type="dxa"/>
          </w:tcPr>
          <w:p w:rsidR="00AD3023" w:rsidRDefault="00E2542D">
            <w:pPr>
              <w:pStyle w:val="TableParagraph"/>
              <w:spacing w:before="185"/>
              <w:ind w:right="374"/>
              <w:jc w:val="right"/>
              <w:rPr>
                <w:sz w:val="24"/>
              </w:rPr>
            </w:pPr>
            <w:r>
              <w:rPr>
                <w:spacing w:val="-10"/>
                <w:sz w:val="24"/>
              </w:rPr>
              <w:t>2</w:t>
            </w:r>
          </w:p>
        </w:tc>
        <w:tc>
          <w:tcPr>
            <w:tcW w:w="2640" w:type="dxa"/>
          </w:tcPr>
          <w:p w:rsidR="00AD3023" w:rsidRDefault="00AD3023">
            <w:pPr>
              <w:pStyle w:val="TableParagraph"/>
            </w:pPr>
          </w:p>
        </w:tc>
        <w:tc>
          <w:tcPr>
            <w:tcW w:w="2707" w:type="dxa"/>
          </w:tcPr>
          <w:p w:rsidR="00AD3023" w:rsidRDefault="00AD3023">
            <w:pPr>
              <w:pStyle w:val="TableParagraph"/>
            </w:pPr>
          </w:p>
        </w:tc>
        <w:tc>
          <w:tcPr>
            <w:tcW w:w="3116" w:type="dxa"/>
          </w:tcPr>
          <w:p w:rsidR="00AD3023" w:rsidRDefault="00E2542D">
            <w:pPr>
              <w:pStyle w:val="TableParagraph"/>
              <w:spacing w:before="38"/>
              <w:ind w:left="236"/>
              <w:rPr>
                <w:sz w:val="24"/>
              </w:rPr>
            </w:pPr>
            <w:r>
              <w:rPr>
                <w:sz w:val="24"/>
              </w:rPr>
              <w:t>Библиотека</w:t>
            </w:r>
            <w:r>
              <w:rPr>
                <w:spacing w:val="-5"/>
                <w:sz w:val="24"/>
              </w:rPr>
              <w:t>ЦОК</w:t>
            </w:r>
          </w:p>
          <w:p w:rsidR="00AD3023" w:rsidRDefault="00DC3336">
            <w:pPr>
              <w:pStyle w:val="TableParagraph"/>
              <w:spacing w:before="43"/>
              <w:ind w:left="236"/>
            </w:pPr>
            <w:hyperlink r:id="rId1393">
              <w:r w:rsidR="00E2542D">
                <w:rPr>
                  <w:color w:val="0000FF"/>
                  <w:spacing w:val="-2"/>
                  <w:u w:val="single" w:color="0000FF"/>
                </w:rPr>
                <w:t>https://m.edsoo.ru/f5ea9dd4</w:t>
              </w:r>
            </w:hyperlink>
          </w:p>
        </w:tc>
      </w:tr>
      <w:tr w:rsidR="00AD3023">
        <w:trPr>
          <w:trHeight w:val="679"/>
        </w:trPr>
        <w:tc>
          <w:tcPr>
            <w:tcW w:w="735" w:type="dxa"/>
          </w:tcPr>
          <w:p w:rsidR="00AD3023" w:rsidRDefault="00E2542D">
            <w:pPr>
              <w:pStyle w:val="TableParagraph"/>
              <w:spacing w:before="199"/>
              <w:ind w:left="100"/>
              <w:rPr>
                <w:sz w:val="24"/>
              </w:rPr>
            </w:pPr>
            <w:r>
              <w:rPr>
                <w:spacing w:val="-5"/>
                <w:sz w:val="24"/>
              </w:rPr>
              <w:t>4.3</w:t>
            </w:r>
          </w:p>
        </w:tc>
        <w:tc>
          <w:tcPr>
            <w:tcW w:w="3778" w:type="dxa"/>
          </w:tcPr>
          <w:p w:rsidR="00AD3023" w:rsidRDefault="00E2542D">
            <w:pPr>
              <w:pStyle w:val="TableParagraph"/>
              <w:spacing w:before="7" w:line="310" w:lineRule="atLeast"/>
              <w:ind w:left="234" w:right="767"/>
              <w:rPr>
                <w:sz w:val="24"/>
              </w:rPr>
            </w:pPr>
            <w:r>
              <w:rPr>
                <w:sz w:val="24"/>
              </w:rPr>
              <w:t xml:space="preserve">Традициииноваторствов </w:t>
            </w:r>
            <w:r>
              <w:rPr>
                <w:spacing w:val="-2"/>
                <w:sz w:val="24"/>
              </w:rPr>
              <w:t>музыке</w:t>
            </w:r>
          </w:p>
        </w:tc>
        <w:tc>
          <w:tcPr>
            <w:tcW w:w="1065" w:type="dxa"/>
          </w:tcPr>
          <w:p w:rsidR="00AD3023" w:rsidRDefault="00E2542D">
            <w:pPr>
              <w:pStyle w:val="TableParagraph"/>
              <w:spacing w:before="199"/>
              <w:ind w:right="402"/>
              <w:jc w:val="right"/>
              <w:rPr>
                <w:sz w:val="24"/>
              </w:rPr>
            </w:pPr>
            <w:r>
              <w:rPr>
                <w:spacing w:val="-10"/>
                <w:sz w:val="24"/>
              </w:rPr>
              <w:t>2</w:t>
            </w:r>
          </w:p>
        </w:tc>
        <w:tc>
          <w:tcPr>
            <w:tcW w:w="2640" w:type="dxa"/>
          </w:tcPr>
          <w:p w:rsidR="00AD3023" w:rsidRDefault="00AD3023">
            <w:pPr>
              <w:pStyle w:val="TableParagraph"/>
            </w:pPr>
          </w:p>
        </w:tc>
        <w:tc>
          <w:tcPr>
            <w:tcW w:w="2707" w:type="dxa"/>
          </w:tcPr>
          <w:p w:rsidR="00AD3023" w:rsidRDefault="00AD3023">
            <w:pPr>
              <w:pStyle w:val="TableParagraph"/>
            </w:pPr>
          </w:p>
        </w:tc>
        <w:tc>
          <w:tcPr>
            <w:tcW w:w="3116" w:type="dxa"/>
          </w:tcPr>
          <w:p w:rsidR="00AD3023" w:rsidRDefault="00E2542D">
            <w:pPr>
              <w:pStyle w:val="TableParagraph"/>
              <w:spacing w:before="53"/>
              <w:ind w:left="236"/>
              <w:rPr>
                <w:sz w:val="24"/>
              </w:rPr>
            </w:pPr>
            <w:r>
              <w:rPr>
                <w:sz w:val="24"/>
              </w:rPr>
              <w:t>Библиотека</w:t>
            </w:r>
            <w:r>
              <w:rPr>
                <w:spacing w:val="-5"/>
                <w:sz w:val="24"/>
              </w:rPr>
              <w:t>ЦОК</w:t>
            </w:r>
          </w:p>
          <w:p w:rsidR="00AD3023" w:rsidRDefault="00DC3336">
            <w:pPr>
              <w:pStyle w:val="TableParagraph"/>
              <w:spacing w:before="40"/>
              <w:ind w:left="236"/>
            </w:pPr>
            <w:hyperlink r:id="rId1394">
              <w:r w:rsidR="00E2542D">
                <w:rPr>
                  <w:color w:val="0000FF"/>
                  <w:spacing w:val="-2"/>
                  <w:u w:val="single" w:color="0000FF"/>
                </w:rPr>
                <w:t>https://m.edsoo.ru/f5ea9dd4</w:t>
              </w:r>
            </w:hyperlink>
          </w:p>
        </w:tc>
      </w:tr>
      <w:tr w:rsidR="00AD3023">
        <w:trPr>
          <w:trHeight w:val="554"/>
        </w:trPr>
        <w:tc>
          <w:tcPr>
            <w:tcW w:w="4513" w:type="dxa"/>
            <w:gridSpan w:val="2"/>
          </w:tcPr>
          <w:p w:rsidR="00AD3023" w:rsidRDefault="00E2542D">
            <w:pPr>
              <w:pStyle w:val="TableParagraph"/>
              <w:spacing w:before="137"/>
              <w:ind w:left="235"/>
              <w:rPr>
                <w:sz w:val="24"/>
              </w:rPr>
            </w:pPr>
            <w:r>
              <w:rPr>
                <w:spacing w:val="-2"/>
                <w:sz w:val="24"/>
              </w:rPr>
              <w:t>Итогопоразделу</w:t>
            </w:r>
          </w:p>
        </w:tc>
        <w:tc>
          <w:tcPr>
            <w:tcW w:w="1065" w:type="dxa"/>
          </w:tcPr>
          <w:p w:rsidR="00AD3023" w:rsidRDefault="00E2542D">
            <w:pPr>
              <w:pStyle w:val="TableParagraph"/>
              <w:spacing w:before="137"/>
              <w:ind w:right="374"/>
              <w:jc w:val="right"/>
              <w:rPr>
                <w:sz w:val="24"/>
              </w:rPr>
            </w:pPr>
            <w:r>
              <w:rPr>
                <w:spacing w:val="-10"/>
                <w:sz w:val="24"/>
              </w:rPr>
              <w:t>5</w:t>
            </w:r>
          </w:p>
        </w:tc>
        <w:tc>
          <w:tcPr>
            <w:tcW w:w="8463" w:type="dxa"/>
            <w:gridSpan w:val="3"/>
          </w:tcPr>
          <w:p w:rsidR="00AD3023" w:rsidRDefault="00AD3023">
            <w:pPr>
              <w:pStyle w:val="TableParagraph"/>
            </w:pPr>
          </w:p>
        </w:tc>
      </w:tr>
      <w:tr w:rsidR="00AD3023">
        <w:trPr>
          <w:trHeight w:val="359"/>
        </w:trPr>
        <w:tc>
          <w:tcPr>
            <w:tcW w:w="14041" w:type="dxa"/>
            <w:gridSpan w:val="6"/>
          </w:tcPr>
          <w:p w:rsidR="00AD3023" w:rsidRDefault="00E2542D">
            <w:pPr>
              <w:pStyle w:val="TableParagraph"/>
              <w:spacing w:before="46"/>
              <w:ind w:left="235"/>
              <w:rPr>
                <w:b/>
                <w:sz w:val="24"/>
              </w:rPr>
            </w:pPr>
            <w:r>
              <w:rPr>
                <w:b/>
                <w:sz w:val="24"/>
              </w:rPr>
              <w:t>Раздел5.Связьмузыкисдругимивидами</w:t>
            </w:r>
            <w:r>
              <w:rPr>
                <w:b/>
                <w:spacing w:val="-2"/>
                <w:sz w:val="24"/>
              </w:rPr>
              <w:t>искусства</w:t>
            </w:r>
          </w:p>
        </w:tc>
      </w:tr>
    </w:tbl>
    <w:p w:rsidR="00AD3023" w:rsidRDefault="00AD3023">
      <w:pPr>
        <w:rPr>
          <w:sz w:val="24"/>
        </w:rPr>
        <w:sectPr w:rsidR="00AD3023">
          <w:pgSz w:w="16390" w:h="11910" w:orient="landscape"/>
          <w:pgMar w:top="1100" w:right="620" w:bottom="1160" w:left="1480" w:header="0" w:footer="953"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735"/>
        <w:gridCol w:w="3778"/>
        <w:gridCol w:w="1065"/>
        <w:gridCol w:w="2640"/>
        <w:gridCol w:w="2707"/>
        <w:gridCol w:w="3116"/>
      </w:tblGrid>
      <w:tr w:rsidR="00AD3023">
        <w:trPr>
          <w:trHeight w:val="655"/>
        </w:trPr>
        <w:tc>
          <w:tcPr>
            <w:tcW w:w="735" w:type="dxa"/>
          </w:tcPr>
          <w:p w:rsidR="00AD3023" w:rsidRDefault="00E2542D">
            <w:pPr>
              <w:pStyle w:val="TableParagraph"/>
              <w:spacing w:before="188"/>
              <w:ind w:left="100"/>
              <w:rPr>
                <w:sz w:val="24"/>
              </w:rPr>
            </w:pPr>
            <w:r>
              <w:rPr>
                <w:spacing w:val="-5"/>
                <w:sz w:val="24"/>
              </w:rPr>
              <w:t>5.1</w:t>
            </w:r>
          </w:p>
        </w:tc>
        <w:tc>
          <w:tcPr>
            <w:tcW w:w="3778" w:type="dxa"/>
          </w:tcPr>
          <w:p w:rsidR="00AD3023" w:rsidRDefault="00E2542D">
            <w:pPr>
              <w:pStyle w:val="TableParagraph"/>
              <w:spacing w:before="188"/>
              <w:ind w:left="234"/>
              <w:rPr>
                <w:sz w:val="24"/>
              </w:rPr>
            </w:pPr>
            <w:r>
              <w:rPr>
                <w:sz w:val="24"/>
              </w:rPr>
              <w:t>Музыкакинои</w:t>
            </w:r>
            <w:r>
              <w:rPr>
                <w:spacing w:val="-2"/>
                <w:sz w:val="24"/>
              </w:rPr>
              <w:t>телевидения</w:t>
            </w:r>
          </w:p>
        </w:tc>
        <w:tc>
          <w:tcPr>
            <w:tcW w:w="1065" w:type="dxa"/>
          </w:tcPr>
          <w:p w:rsidR="00AD3023" w:rsidRDefault="00E2542D">
            <w:pPr>
              <w:pStyle w:val="TableParagraph"/>
              <w:spacing w:before="188"/>
              <w:ind w:left="187"/>
              <w:jc w:val="center"/>
              <w:rPr>
                <w:sz w:val="24"/>
              </w:rPr>
            </w:pPr>
            <w:r>
              <w:rPr>
                <w:spacing w:val="-10"/>
                <w:sz w:val="24"/>
              </w:rPr>
              <w:t>4</w:t>
            </w:r>
          </w:p>
        </w:tc>
        <w:tc>
          <w:tcPr>
            <w:tcW w:w="2640" w:type="dxa"/>
          </w:tcPr>
          <w:p w:rsidR="00AD3023" w:rsidRDefault="00AD3023">
            <w:pPr>
              <w:pStyle w:val="TableParagraph"/>
            </w:pPr>
          </w:p>
        </w:tc>
        <w:tc>
          <w:tcPr>
            <w:tcW w:w="2707" w:type="dxa"/>
          </w:tcPr>
          <w:p w:rsidR="00AD3023" w:rsidRDefault="00AD3023">
            <w:pPr>
              <w:pStyle w:val="TableParagraph"/>
            </w:pPr>
          </w:p>
        </w:tc>
        <w:tc>
          <w:tcPr>
            <w:tcW w:w="3116" w:type="dxa"/>
          </w:tcPr>
          <w:p w:rsidR="00AD3023" w:rsidRDefault="00E2542D">
            <w:pPr>
              <w:pStyle w:val="TableParagraph"/>
              <w:spacing w:before="41"/>
              <w:ind w:left="236"/>
              <w:rPr>
                <w:sz w:val="24"/>
              </w:rPr>
            </w:pPr>
            <w:r>
              <w:rPr>
                <w:sz w:val="24"/>
              </w:rPr>
              <w:t>Библиотека</w:t>
            </w:r>
            <w:r>
              <w:rPr>
                <w:spacing w:val="-5"/>
                <w:sz w:val="24"/>
              </w:rPr>
              <w:t>ЦОК</w:t>
            </w:r>
          </w:p>
          <w:p w:rsidR="00AD3023" w:rsidRDefault="00DC3336">
            <w:pPr>
              <w:pStyle w:val="TableParagraph"/>
              <w:spacing w:before="43"/>
              <w:ind w:left="236"/>
            </w:pPr>
            <w:hyperlink r:id="rId1395">
              <w:r w:rsidR="00E2542D">
                <w:rPr>
                  <w:color w:val="0000FF"/>
                  <w:spacing w:val="-2"/>
                  <w:u w:val="single" w:color="0000FF"/>
                </w:rPr>
                <w:t>https://m.edsoo.ru/f5ea9dd4</w:t>
              </w:r>
            </w:hyperlink>
          </w:p>
        </w:tc>
      </w:tr>
      <w:tr w:rsidR="00AD3023">
        <w:trPr>
          <w:trHeight w:val="554"/>
        </w:trPr>
        <w:tc>
          <w:tcPr>
            <w:tcW w:w="4513" w:type="dxa"/>
            <w:gridSpan w:val="2"/>
          </w:tcPr>
          <w:p w:rsidR="00AD3023" w:rsidRDefault="00E2542D">
            <w:pPr>
              <w:pStyle w:val="TableParagraph"/>
              <w:spacing w:before="137"/>
              <w:ind w:left="235"/>
              <w:rPr>
                <w:sz w:val="24"/>
              </w:rPr>
            </w:pPr>
            <w:r>
              <w:rPr>
                <w:spacing w:val="-2"/>
                <w:sz w:val="24"/>
              </w:rPr>
              <w:t>Итогопоразделу</w:t>
            </w:r>
          </w:p>
        </w:tc>
        <w:tc>
          <w:tcPr>
            <w:tcW w:w="1065" w:type="dxa"/>
          </w:tcPr>
          <w:p w:rsidR="00AD3023" w:rsidRDefault="00E2542D">
            <w:pPr>
              <w:pStyle w:val="TableParagraph"/>
              <w:spacing w:before="137"/>
              <w:ind w:left="187"/>
              <w:jc w:val="center"/>
              <w:rPr>
                <w:sz w:val="24"/>
              </w:rPr>
            </w:pPr>
            <w:r>
              <w:rPr>
                <w:spacing w:val="-10"/>
                <w:sz w:val="24"/>
              </w:rPr>
              <w:t>4</w:t>
            </w:r>
          </w:p>
        </w:tc>
        <w:tc>
          <w:tcPr>
            <w:tcW w:w="8463" w:type="dxa"/>
            <w:gridSpan w:val="3"/>
          </w:tcPr>
          <w:p w:rsidR="00AD3023" w:rsidRDefault="00AD3023">
            <w:pPr>
              <w:pStyle w:val="TableParagraph"/>
            </w:pPr>
          </w:p>
        </w:tc>
      </w:tr>
      <w:tr w:rsidR="00AD3023">
        <w:trPr>
          <w:trHeight w:val="676"/>
        </w:trPr>
        <w:tc>
          <w:tcPr>
            <w:tcW w:w="4513" w:type="dxa"/>
            <w:gridSpan w:val="2"/>
          </w:tcPr>
          <w:p w:rsidR="00AD3023" w:rsidRDefault="00E2542D">
            <w:pPr>
              <w:pStyle w:val="TableParagraph"/>
              <w:spacing w:before="6" w:line="320" w:lineRule="exact"/>
              <w:ind w:left="235"/>
              <w:rPr>
                <w:sz w:val="24"/>
              </w:rPr>
            </w:pPr>
            <w:r>
              <w:rPr>
                <w:sz w:val="24"/>
              </w:rPr>
              <w:t xml:space="preserve">ОБЩЕЕКОЛИЧЕСТВОЧАСОВПО </w:t>
            </w:r>
            <w:r>
              <w:rPr>
                <w:spacing w:val="-2"/>
                <w:sz w:val="24"/>
              </w:rPr>
              <w:t>ПРОГРАММЕ</w:t>
            </w:r>
          </w:p>
        </w:tc>
        <w:tc>
          <w:tcPr>
            <w:tcW w:w="1065" w:type="dxa"/>
          </w:tcPr>
          <w:p w:rsidR="00AD3023" w:rsidRDefault="00E2542D">
            <w:pPr>
              <w:pStyle w:val="TableParagraph"/>
              <w:spacing w:before="199"/>
              <w:ind w:left="187" w:right="57"/>
              <w:jc w:val="center"/>
              <w:rPr>
                <w:sz w:val="24"/>
              </w:rPr>
            </w:pPr>
            <w:r>
              <w:rPr>
                <w:spacing w:val="-5"/>
                <w:sz w:val="24"/>
              </w:rPr>
              <w:t>34</w:t>
            </w:r>
          </w:p>
        </w:tc>
        <w:tc>
          <w:tcPr>
            <w:tcW w:w="2640" w:type="dxa"/>
          </w:tcPr>
          <w:p w:rsidR="00AD3023" w:rsidRDefault="00E2542D">
            <w:pPr>
              <w:pStyle w:val="TableParagraph"/>
              <w:spacing w:before="199"/>
              <w:ind w:left="193"/>
              <w:jc w:val="center"/>
              <w:rPr>
                <w:sz w:val="24"/>
              </w:rPr>
            </w:pPr>
            <w:r>
              <w:rPr>
                <w:spacing w:val="-10"/>
                <w:sz w:val="24"/>
              </w:rPr>
              <w:t>0</w:t>
            </w:r>
          </w:p>
        </w:tc>
        <w:tc>
          <w:tcPr>
            <w:tcW w:w="2707" w:type="dxa"/>
          </w:tcPr>
          <w:p w:rsidR="00AD3023" w:rsidRDefault="00E2542D">
            <w:pPr>
              <w:pStyle w:val="TableParagraph"/>
              <w:spacing w:before="199"/>
              <w:ind w:left="194"/>
              <w:jc w:val="center"/>
              <w:rPr>
                <w:sz w:val="24"/>
              </w:rPr>
            </w:pPr>
            <w:r>
              <w:rPr>
                <w:spacing w:val="-10"/>
                <w:sz w:val="24"/>
              </w:rPr>
              <w:t>0</w:t>
            </w:r>
          </w:p>
        </w:tc>
        <w:tc>
          <w:tcPr>
            <w:tcW w:w="3116" w:type="dxa"/>
          </w:tcPr>
          <w:p w:rsidR="00AD3023" w:rsidRDefault="00AD3023">
            <w:pPr>
              <w:pStyle w:val="TableParagraph"/>
            </w:pPr>
          </w:p>
        </w:tc>
      </w:tr>
    </w:tbl>
    <w:p w:rsidR="00AD3023" w:rsidRDefault="00AD3023">
      <w:pPr>
        <w:sectPr w:rsidR="00AD3023">
          <w:pgSz w:w="16390" w:h="11910" w:orient="landscape"/>
          <w:pgMar w:top="1100" w:right="620" w:bottom="1160" w:left="1480" w:header="0" w:footer="953" w:gutter="0"/>
          <w:cols w:space="720"/>
        </w:sectPr>
      </w:pPr>
    </w:p>
    <w:p w:rsidR="00AD3023" w:rsidRDefault="00E2542D" w:rsidP="006E617E">
      <w:pPr>
        <w:pStyle w:val="Heading2"/>
        <w:numPr>
          <w:ilvl w:val="2"/>
          <w:numId w:val="110"/>
        </w:numPr>
        <w:tabs>
          <w:tab w:val="left" w:pos="1529"/>
        </w:tabs>
        <w:spacing w:before="69" w:line="360" w:lineRule="auto"/>
        <w:ind w:left="222" w:right="998" w:firstLine="587"/>
        <w:jc w:val="left"/>
      </w:pPr>
      <w:r>
        <w:lastRenderedPageBreak/>
        <w:t>Рабочаяпрограммапоучебномупредмету«Труд.(технология)». ПОЯСНИТЕЛЬНАЯ ЗАПИСКА</w:t>
      </w:r>
    </w:p>
    <w:p w:rsidR="00AD3023" w:rsidRDefault="00E2542D">
      <w:pPr>
        <w:pStyle w:val="a3"/>
        <w:spacing w:before="238" w:line="276" w:lineRule="auto"/>
        <w:ind w:right="104" w:firstLine="599"/>
      </w:pPr>
      <w: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AD3023" w:rsidRDefault="00E2542D">
      <w:pPr>
        <w:pStyle w:val="a3"/>
        <w:spacing w:line="264" w:lineRule="auto"/>
        <w:ind w:right="106" w:firstLine="599"/>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AD3023" w:rsidRDefault="00E2542D">
      <w:pPr>
        <w:pStyle w:val="a3"/>
        <w:spacing w:before="1" w:line="276" w:lineRule="auto"/>
        <w:ind w:right="103" w:firstLine="599"/>
      </w:pPr>
      <w: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AD3023" w:rsidRDefault="00E2542D">
      <w:pPr>
        <w:pStyle w:val="a3"/>
        <w:spacing w:line="276" w:lineRule="auto"/>
        <w:ind w:right="111" w:firstLine="599"/>
      </w:pPr>
      <w:r>
        <w:t>Программапо учебномупредмету «Труд (технология)»конкретизирует содержание, предметные, метапредметные и личностные результаты.</w:t>
      </w:r>
    </w:p>
    <w:p w:rsidR="00AD3023" w:rsidRDefault="00E2542D">
      <w:pPr>
        <w:pStyle w:val="a3"/>
        <w:spacing w:line="276" w:lineRule="auto"/>
        <w:ind w:right="112" w:firstLine="599"/>
      </w:pPr>
      <w:r>
        <w:t>Стратегическим документом, определяющими направление модернизации содержания и методов обучения, является ФГОС ООО.</w:t>
      </w:r>
    </w:p>
    <w:p w:rsidR="00AD3023" w:rsidRDefault="00E2542D">
      <w:pPr>
        <w:spacing w:line="276" w:lineRule="auto"/>
        <w:ind w:left="102" w:right="106" w:firstLine="599"/>
        <w:jc w:val="both"/>
        <w:rPr>
          <w:sz w:val="24"/>
        </w:rPr>
      </w:pPr>
      <w:r>
        <w:rPr>
          <w:sz w:val="24"/>
        </w:rPr>
        <w:t xml:space="preserve">Основной </w:t>
      </w:r>
      <w:r>
        <w:rPr>
          <w:b/>
          <w:sz w:val="24"/>
        </w:rPr>
        <w:t xml:space="preserve">целью </w:t>
      </w:r>
      <w:r>
        <w:rPr>
          <w:sz w:val="24"/>
        </w:rPr>
        <w:t xml:space="preserve">освоения содержания программы по учебному предмету «Труд (технология)» является </w:t>
      </w:r>
      <w:r>
        <w:rPr>
          <w:b/>
          <w:sz w:val="24"/>
        </w:rPr>
        <w:t>формирование технологической грамотности</w:t>
      </w:r>
      <w:r>
        <w:rPr>
          <w:sz w:val="24"/>
        </w:rPr>
        <w:t>, глобальных компетенций, творческого мышления.</w:t>
      </w:r>
    </w:p>
    <w:p w:rsidR="00AD3023" w:rsidRDefault="00E2542D">
      <w:pPr>
        <w:pStyle w:val="Heading2"/>
        <w:spacing w:line="274" w:lineRule="exact"/>
        <w:rPr>
          <w:b w:val="0"/>
        </w:rPr>
      </w:pPr>
      <w:r>
        <w:t>Задачамиучебногопредмета«Труд(технология)»</w:t>
      </w:r>
      <w:r>
        <w:rPr>
          <w:spacing w:val="-2"/>
        </w:rPr>
        <w:t>являются</w:t>
      </w:r>
      <w:r>
        <w:rPr>
          <w:b w:val="0"/>
          <w:spacing w:val="-2"/>
        </w:rPr>
        <w:t>:</w:t>
      </w:r>
    </w:p>
    <w:p w:rsidR="00AD3023" w:rsidRDefault="00E2542D">
      <w:pPr>
        <w:pStyle w:val="a3"/>
        <w:spacing w:before="44" w:line="276" w:lineRule="auto"/>
        <w:ind w:right="103" w:firstLine="599"/>
      </w:pPr>
      <w:r>
        <w:t>подготовка личности к трудовой, преобразовательной деятельности, в том числе на мотивационномуровне–формированиепотребностииуважительногоотношенияктруду, социально ориентированной деятельности;</w:t>
      </w:r>
    </w:p>
    <w:p w:rsidR="00AD3023" w:rsidRDefault="00E2542D">
      <w:pPr>
        <w:pStyle w:val="a3"/>
        <w:spacing w:line="275" w:lineRule="exact"/>
        <w:ind w:left="701"/>
      </w:pPr>
      <w:r>
        <w:t>овладениезнаниями,умениямииопытомдеятельностивпредметной</w:t>
      </w:r>
      <w:r>
        <w:rPr>
          <w:spacing w:val="-2"/>
        </w:rPr>
        <w:t>области</w:t>
      </w:r>
    </w:p>
    <w:p w:rsidR="00AD3023" w:rsidRDefault="00E2542D">
      <w:pPr>
        <w:pStyle w:val="a3"/>
        <w:spacing w:before="40"/>
        <w:jc w:val="left"/>
      </w:pPr>
      <w:r>
        <w:rPr>
          <w:spacing w:val="-2"/>
        </w:rPr>
        <w:t>«Технология»;</w:t>
      </w:r>
    </w:p>
    <w:p w:rsidR="00AD3023" w:rsidRDefault="00E2542D">
      <w:pPr>
        <w:pStyle w:val="a3"/>
        <w:spacing w:before="44" w:line="276" w:lineRule="auto"/>
        <w:ind w:right="106" w:firstLine="599"/>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поставленнымицелями, исходя из экономических, социальных, экологических, эстетических критериев, а также критериев личной и общественной безопасности;</w:t>
      </w:r>
    </w:p>
    <w:p w:rsidR="00AD3023" w:rsidRDefault="00E2542D">
      <w:pPr>
        <w:pStyle w:val="a3"/>
        <w:spacing w:line="276" w:lineRule="auto"/>
        <w:ind w:right="112" w:firstLine="599"/>
      </w:pPr>
      <w:r>
        <w:t>формирование у обучающихся культуры проектной и исследовательской деятельности,готовностикпредложениюиосуществлениюновыхтехнологических</w:t>
      </w:r>
    </w:p>
    <w:p w:rsidR="00AD3023" w:rsidRDefault="00AD3023">
      <w:pPr>
        <w:spacing w:line="276" w:lineRule="auto"/>
        <w:sectPr w:rsidR="00AD3023">
          <w:footerReference w:type="default" r:id="rId1396"/>
          <w:pgSz w:w="11910" w:h="16390"/>
          <w:pgMar w:top="1060" w:right="740" w:bottom="1140" w:left="1600" w:header="0" w:footer="948" w:gutter="0"/>
          <w:cols w:space="720"/>
        </w:sectPr>
      </w:pPr>
    </w:p>
    <w:p w:rsidR="00AD3023" w:rsidRDefault="00E2542D">
      <w:pPr>
        <w:pStyle w:val="a3"/>
        <w:spacing w:before="64"/>
        <w:jc w:val="left"/>
      </w:pPr>
      <w:r>
        <w:rPr>
          <w:spacing w:val="-2"/>
        </w:rPr>
        <w:lastRenderedPageBreak/>
        <w:t>решений;</w:t>
      </w:r>
    </w:p>
    <w:p w:rsidR="00AD3023" w:rsidRDefault="00E2542D">
      <w:pPr>
        <w:pStyle w:val="a3"/>
        <w:spacing w:before="44" w:line="276" w:lineRule="auto"/>
        <w:ind w:right="109" w:firstLine="599"/>
      </w:pPr>
      <w:r>
        <w:t xml:space="preserve">формирование у обучающихся навыка использования в трудовой деятельности цифровых инструментов и программных сервисов, когнитивных инструментов и </w:t>
      </w:r>
      <w:r>
        <w:rPr>
          <w:spacing w:val="-2"/>
        </w:rPr>
        <w:t>технологий;</w:t>
      </w:r>
    </w:p>
    <w:p w:rsidR="00AD3023" w:rsidRDefault="00E2542D">
      <w:pPr>
        <w:pStyle w:val="a3"/>
        <w:spacing w:line="276" w:lineRule="auto"/>
        <w:ind w:right="113" w:firstLine="599"/>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D3023" w:rsidRDefault="00E2542D">
      <w:pPr>
        <w:pStyle w:val="a3"/>
        <w:spacing w:before="59" w:line="276" w:lineRule="auto"/>
        <w:ind w:right="105" w:firstLine="599"/>
      </w:pPr>
      <w: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AD3023" w:rsidRDefault="00E2542D">
      <w:pPr>
        <w:pStyle w:val="a3"/>
        <w:spacing w:line="276" w:lineRule="auto"/>
        <w:ind w:right="105" w:firstLine="599"/>
      </w:pPr>
      <w: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AD3023" w:rsidRDefault="00E2542D">
      <w:pPr>
        <w:pStyle w:val="a3"/>
        <w:spacing w:line="274" w:lineRule="exact"/>
        <w:ind w:left="701"/>
      </w:pPr>
      <w:r>
        <w:t>Программапопредмету «Труд(технология)»построенапомодульному</w:t>
      </w:r>
      <w:r>
        <w:rPr>
          <w:spacing w:val="-2"/>
        </w:rPr>
        <w:t>принципу.</w:t>
      </w:r>
    </w:p>
    <w:p w:rsidR="00AD3023" w:rsidRDefault="00E2542D">
      <w:pPr>
        <w:pStyle w:val="a3"/>
        <w:spacing w:before="43" w:line="276" w:lineRule="auto"/>
        <w:ind w:right="111" w:firstLine="599"/>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AD3023" w:rsidRDefault="00E2542D">
      <w:pPr>
        <w:pStyle w:val="a3"/>
        <w:spacing w:before="1" w:line="276" w:lineRule="auto"/>
        <w:ind w:right="108" w:firstLine="599"/>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AD3023" w:rsidRDefault="00E2542D">
      <w:pPr>
        <w:pStyle w:val="Heading1"/>
        <w:tabs>
          <w:tab w:val="left" w:pos="2582"/>
          <w:tab w:val="left" w:pos="3920"/>
          <w:tab w:val="left" w:pos="5816"/>
          <w:tab w:val="left" w:pos="6408"/>
          <w:tab w:val="left" w:pos="8072"/>
        </w:tabs>
        <w:spacing w:before="3" w:line="278" w:lineRule="auto"/>
        <w:ind w:right="110"/>
      </w:pPr>
      <w:r>
        <w:rPr>
          <w:spacing w:val="-2"/>
        </w:rPr>
        <w:t>ИНВАРИАНТНЫЕ</w:t>
      </w:r>
      <w:r>
        <w:tab/>
      </w:r>
      <w:r>
        <w:rPr>
          <w:spacing w:val="-2"/>
        </w:rPr>
        <w:t>МОДУЛИ</w:t>
      </w:r>
      <w:r>
        <w:tab/>
      </w:r>
      <w:r>
        <w:rPr>
          <w:spacing w:val="-2"/>
        </w:rPr>
        <w:t>ПРОГРАММЫ</w:t>
      </w:r>
      <w:r>
        <w:tab/>
      </w:r>
      <w:r>
        <w:rPr>
          <w:spacing w:val="-6"/>
        </w:rPr>
        <w:t>ПО</w:t>
      </w:r>
      <w:r>
        <w:tab/>
      </w:r>
      <w:r>
        <w:rPr>
          <w:spacing w:val="-2"/>
        </w:rPr>
        <w:t>УЧЕБНОМУ</w:t>
      </w:r>
      <w:r>
        <w:tab/>
      </w:r>
      <w:r>
        <w:rPr>
          <w:spacing w:val="-2"/>
        </w:rPr>
        <w:t xml:space="preserve">ПРЕДМЕТУ </w:t>
      </w:r>
      <w:r>
        <w:t>"ТРУДУ (ТЕХНОЛОГИЯ)"</w:t>
      </w:r>
    </w:p>
    <w:p w:rsidR="00AD3023" w:rsidRDefault="00E2542D">
      <w:pPr>
        <w:pStyle w:val="Heading2"/>
        <w:spacing w:line="272" w:lineRule="exact"/>
      </w:pPr>
      <w:r>
        <w:t>Модуль«Производствои</w:t>
      </w:r>
      <w:r>
        <w:rPr>
          <w:spacing w:val="-2"/>
        </w:rPr>
        <w:t xml:space="preserve"> технологии»</w:t>
      </w:r>
    </w:p>
    <w:p w:rsidR="00AD3023" w:rsidRDefault="00E2542D">
      <w:pPr>
        <w:pStyle w:val="a3"/>
        <w:spacing w:before="36" w:line="276" w:lineRule="auto"/>
        <w:ind w:right="107" w:firstLine="599"/>
      </w:pPr>
      <w:r>
        <w:t xml:space="preserve">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w:t>
      </w:r>
      <w:r>
        <w:rPr>
          <w:spacing w:val="-2"/>
        </w:rPr>
        <w:t>модулей.</w:t>
      </w:r>
    </w:p>
    <w:p w:rsidR="00AD3023" w:rsidRDefault="00E2542D">
      <w:pPr>
        <w:pStyle w:val="a3"/>
        <w:spacing w:line="276" w:lineRule="auto"/>
        <w:ind w:right="106" w:firstLine="599"/>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AD3023" w:rsidRDefault="00E2542D">
      <w:pPr>
        <w:pStyle w:val="a3"/>
        <w:spacing w:line="276" w:lineRule="auto"/>
        <w:ind w:right="111" w:firstLine="599"/>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техническимисистемами,материалами,производствоми</w:t>
      </w:r>
      <w:r>
        <w:rPr>
          <w:spacing w:val="-2"/>
        </w:rPr>
        <w:t>профессиональной</w:t>
      </w:r>
    </w:p>
    <w:p w:rsidR="00AD3023" w:rsidRDefault="00AD3023">
      <w:pPr>
        <w:spacing w:line="276" w:lineRule="auto"/>
        <w:sectPr w:rsidR="00AD3023">
          <w:pgSz w:w="11910" w:h="16390"/>
          <w:pgMar w:top="1060" w:right="740" w:bottom="1160" w:left="1600" w:header="0" w:footer="948" w:gutter="0"/>
          <w:cols w:space="720"/>
        </w:sectPr>
      </w:pPr>
    </w:p>
    <w:p w:rsidR="00AD3023" w:rsidRDefault="00E2542D">
      <w:pPr>
        <w:pStyle w:val="a3"/>
        <w:spacing w:before="64"/>
        <w:jc w:val="left"/>
      </w:pPr>
      <w:r>
        <w:rPr>
          <w:spacing w:val="-2"/>
        </w:rPr>
        <w:lastRenderedPageBreak/>
        <w:t>деятельностью.</w:t>
      </w:r>
    </w:p>
    <w:p w:rsidR="00AD3023" w:rsidRDefault="00E2542D">
      <w:pPr>
        <w:pStyle w:val="Heading2"/>
        <w:spacing w:before="48"/>
      </w:pPr>
      <w:r>
        <w:t>Модуль«Технологииобработкиматериаловипищевых</w:t>
      </w:r>
      <w:r>
        <w:rPr>
          <w:spacing w:val="-2"/>
        </w:rPr>
        <w:t>продуктов»</w:t>
      </w:r>
    </w:p>
    <w:p w:rsidR="00AD3023" w:rsidRDefault="00E2542D">
      <w:pPr>
        <w:pStyle w:val="a3"/>
        <w:spacing w:before="37" w:line="276" w:lineRule="auto"/>
        <w:ind w:right="104" w:firstLine="599"/>
      </w:pPr>
      <w: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безопасногоиспользования инструментов и приспособлений, экологические последствия использования материалов и применения технологий, а также характеризуютсяпрофессии,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w:t>
      </w:r>
      <w:r>
        <w:rPr>
          <w:spacing w:val="-2"/>
        </w:rPr>
        <w:t>материалов.</w:t>
      </w:r>
    </w:p>
    <w:p w:rsidR="00AD3023" w:rsidRDefault="00E2542D">
      <w:pPr>
        <w:pStyle w:val="Heading2"/>
        <w:spacing w:before="6"/>
      </w:pPr>
      <w:r>
        <w:t>Модуль«Компьютернаяграфика.</w:t>
      </w:r>
      <w:r>
        <w:rPr>
          <w:spacing w:val="-2"/>
        </w:rPr>
        <w:t>Черчение»</w:t>
      </w:r>
    </w:p>
    <w:p w:rsidR="00AD3023" w:rsidRDefault="00E2542D">
      <w:pPr>
        <w:pStyle w:val="a3"/>
        <w:spacing w:before="36" w:line="276" w:lineRule="auto"/>
        <w:ind w:right="105" w:firstLine="599"/>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чертѐжные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расчѐтов по чертежам.</w:t>
      </w:r>
    </w:p>
    <w:p w:rsidR="00AD3023" w:rsidRDefault="00E2542D">
      <w:pPr>
        <w:pStyle w:val="a3"/>
        <w:spacing w:line="276" w:lineRule="auto"/>
        <w:ind w:right="112" w:firstLine="599"/>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AD3023" w:rsidRDefault="00E2542D">
      <w:pPr>
        <w:pStyle w:val="a3"/>
        <w:spacing w:line="276" w:lineRule="auto"/>
        <w:ind w:right="108" w:firstLine="599"/>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AD3023" w:rsidRDefault="00E2542D">
      <w:pPr>
        <w:pStyle w:val="Heading2"/>
        <w:spacing w:before="6"/>
      </w:pPr>
      <w:r>
        <w:t>Модуль</w:t>
      </w:r>
      <w:r>
        <w:rPr>
          <w:spacing w:val="-2"/>
        </w:rPr>
        <w:t>«Робототехника»</w:t>
      </w:r>
    </w:p>
    <w:p w:rsidR="00AD3023" w:rsidRDefault="00E2542D">
      <w:pPr>
        <w:pStyle w:val="a3"/>
        <w:spacing w:before="36" w:line="276" w:lineRule="auto"/>
        <w:ind w:right="109" w:firstLine="599"/>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AD3023" w:rsidRDefault="00E2542D">
      <w:pPr>
        <w:pStyle w:val="a3"/>
        <w:spacing w:line="276" w:lineRule="auto"/>
        <w:ind w:right="105" w:firstLine="599"/>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AD3023" w:rsidRDefault="00E2542D">
      <w:pPr>
        <w:pStyle w:val="Heading2"/>
        <w:spacing w:before="5"/>
      </w:pPr>
      <w:r>
        <w:t>Модуль«3D-моделирование,прототипирование,</w:t>
      </w:r>
      <w:r>
        <w:rPr>
          <w:spacing w:val="-2"/>
        </w:rPr>
        <w:t>макетирование»</w:t>
      </w:r>
    </w:p>
    <w:p w:rsidR="00AD3023" w:rsidRDefault="00E2542D">
      <w:pPr>
        <w:pStyle w:val="a3"/>
        <w:spacing w:before="36" w:line="276" w:lineRule="auto"/>
        <w:ind w:right="106" w:firstLine="599"/>
      </w:pPr>
      <w:r>
        <w:t>Модуль в значительной мере нацелен на реализацию основного методического принципа модульного курса технологии: освоение технологии идѐт неразрывно с освоением методологии познания, основой которого является моделирование. При этом связьтехнологииспроцессомпознанияноситдвустороннийхарактер:анализмодели</w:t>
      </w:r>
    </w:p>
    <w:p w:rsidR="00AD3023" w:rsidRDefault="00AD3023">
      <w:pPr>
        <w:spacing w:line="276" w:lineRule="auto"/>
        <w:sectPr w:rsidR="00AD3023">
          <w:pgSz w:w="11910" w:h="16390"/>
          <w:pgMar w:top="1060" w:right="740" w:bottom="1160" w:left="1600" w:header="0" w:footer="948" w:gutter="0"/>
          <w:cols w:space="720"/>
        </w:sectPr>
      </w:pPr>
    </w:p>
    <w:p w:rsidR="00AD3023" w:rsidRDefault="00E2542D">
      <w:pPr>
        <w:pStyle w:val="a3"/>
        <w:spacing w:before="64" w:line="276" w:lineRule="auto"/>
        <w:ind w:right="103"/>
      </w:pPr>
      <w:r>
        <w:lastRenderedPageBreak/>
        <w:t xml:space="preserve">позволяет выделить составляющие еѐ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Pr>
          <w:spacing w:val="-2"/>
        </w:rPr>
        <w:t>технологий.</w:t>
      </w:r>
    </w:p>
    <w:p w:rsidR="00AD3023" w:rsidRDefault="00E2542D">
      <w:pPr>
        <w:pStyle w:val="a3"/>
        <w:spacing w:before="3" w:line="264" w:lineRule="auto"/>
        <w:ind w:right="114" w:firstLine="599"/>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AD3023" w:rsidRDefault="00E2542D">
      <w:pPr>
        <w:pStyle w:val="Heading1"/>
        <w:spacing w:before="91" w:line="278" w:lineRule="auto"/>
        <w:ind w:right="115"/>
        <w:jc w:val="both"/>
      </w:pPr>
      <w:r>
        <w:t xml:space="preserve">ВАРИАТИВНЫЕ МОДУЛИ ПРОГРАММЫ ПО УЧЕБНОМУ ПРЕДМЕТУ "ТРУД </w:t>
      </w:r>
      <w:r>
        <w:rPr>
          <w:spacing w:val="-2"/>
        </w:rPr>
        <w:t>(ТЕХНОЛОГИЯ)"</w:t>
      </w:r>
    </w:p>
    <w:p w:rsidR="00AD3023" w:rsidRDefault="00E2542D">
      <w:pPr>
        <w:pStyle w:val="Heading2"/>
        <w:spacing w:line="272" w:lineRule="exact"/>
      </w:pPr>
      <w:r>
        <w:t>Модуль«Автоматизированные</w:t>
      </w:r>
      <w:r>
        <w:rPr>
          <w:spacing w:val="-2"/>
        </w:rPr>
        <w:t>системы»</w:t>
      </w:r>
    </w:p>
    <w:p w:rsidR="00AD3023" w:rsidRDefault="00E2542D">
      <w:pPr>
        <w:pStyle w:val="a3"/>
        <w:spacing w:before="36" w:line="276" w:lineRule="auto"/>
        <w:ind w:right="107" w:firstLine="599"/>
      </w:pPr>
      <w:r>
        <w:t xml:space="preserve">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w:t>
      </w:r>
      <w:r>
        <w:rPr>
          <w:spacing w:val="-2"/>
        </w:rPr>
        <w:t>прочее).</w:t>
      </w:r>
    </w:p>
    <w:p w:rsidR="00AD3023" w:rsidRDefault="00E2542D">
      <w:pPr>
        <w:pStyle w:val="Heading2"/>
        <w:spacing w:before="153"/>
      </w:pPr>
      <w:r>
        <w:t>Модули«Животноводство»и</w:t>
      </w:r>
      <w:r>
        <w:rPr>
          <w:spacing w:val="-2"/>
        </w:rPr>
        <w:t>«Растениеводство»</w:t>
      </w:r>
    </w:p>
    <w:p w:rsidR="00AD3023" w:rsidRDefault="00E2542D">
      <w:pPr>
        <w:pStyle w:val="a3"/>
        <w:spacing w:before="36" w:line="276" w:lineRule="auto"/>
        <w:ind w:right="108" w:firstLine="599"/>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AD3023" w:rsidRDefault="00E2542D">
      <w:pPr>
        <w:pStyle w:val="a3"/>
        <w:spacing w:line="276" w:lineRule="auto"/>
        <w:ind w:right="115" w:firstLine="599"/>
      </w:pPr>
      <w:r>
        <w:t>В программе по учебному предмету «Труд (технология)» осуществляетсяреализация межпредметных связей:</w:t>
      </w:r>
    </w:p>
    <w:p w:rsidR="00AD3023" w:rsidRDefault="00E2542D">
      <w:pPr>
        <w:pStyle w:val="a3"/>
        <w:spacing w:line="276" w:lineRule="auto"/>
        <w:ind w:right="111" w:firstLine="599"/>
      </w:pPr>
      <w:r>
        <w:t>с алгеброй и геометрией при изучении модулей «Компьютерная графика.Черчение», «3D-моделирование, прототипирование, макетирование», «Технологии обработки материалов и пищевых продуктов»;</w:t>
      </w:r>
    </w:p>
    <w:p w:rsidR="00AD3023" w:rsidRDefault="00E2542D">
      <w:pPr>
        <w:pStyle w:val="a3"/>
        <w:spacing w:line="276" w:lineRule="auto"/>
        <w:ind w:right="113" w:firstLine="599"/>
      </w:pPr>
      <w:r>
        <w:t>с химией при освоении разделов, связанных с технологиями химической промышленности в инвариантных модулях;</w:t>
      </w:r>
    </w:p>
    <w:p w:rsidR="00AD3023" w:rsidRDefault="00E2542D">
      <w:pPr>
        <w:pStyle w:val="a3"/>
        <w:spacing w:line="278" w:lineRule="auto"/>
        <w:ind w:right="114" w:firstLine="599"/>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AD3023" w:rsidRDefault="00E2542D">
      <w:pPr>
        <w:pStyle w:val="a3"/>
        <w:spacing w:line="272" w:lineRule="exact"/>
        <w:ind w:left="701"/>
      </w:pPr>
      <w:r>
        <w:t>сфизикойприосвоениимоделеймашинимеханизмов,модуля</w:t>
      </w:r>
      <w:r>
        <w:rPr>
          <w:spacing w:val="-2"/>
        </w:rPr>
        <w:t>«Робототехника»,</w:t>
      </w:r>
    </w:p>
    <w:p w:rsidR="00AD3023" w:rsidRDefault="00E2542D">
      <w:pPr>
        <w:pStyle w:val="a3"/>
        <w:spacing w:before="40" w:line="276" w:lineRule="auto"/>
        <w:ind w:right="111"/>
      </w:pPr>
      <w:r>
        <w:t>«3D-моделирование, прототипирование, макетирование», «Технологии обработки материалов и пищевых продуктов»;</w:t>
      </w:r>
    </w:p>
    <w:p w:rsidR="00AD3023" w:rsidRDefault="00E2542D">
      <w:pPr>
        <w:pStyle w:val="a3"/>
        <w:spacing w:before="2" w:line="276" w:lineRule="auto"/>
        <w:ind w:right="108" w:firstLine="599"/>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хранения,преобразованияипередачиинформации,протекающихвтехническихсистемах, использовании программных сервисов;</w:t>
      </w:r>
    </w:p>
    <w:p w:rsidR="00AD3023" w:rsidRDefault="00E2542D">
      <w:pPr>
        <w:pStyle w:val="a3"/>
        <w:spacing w:line="278" w:lineRule="auto"/>
        <w:ind w:right="112" w:firstLine="599"/>
      </w:pPr>
      <w:r>
        <w:t>с историей и искусством при освоении элементов промышленной эстетики, народных ремѐсел в инвариантном модуле «Производство и технологии»;</w:t>
      </w:r>
    </w:p>
    <w:p w:rsidR="00AD3023" w:rsidRDefault="00E2542D">
      <w:pPr>
        <w:pStyle w:val="a3"/>
        <w:spacing w:line="276" w:lineRule="auto"/>
        <w:ind w:right="112" w:firstLine="599"/>
      </w:pPr>
      <w:r>
        <w:t xml:space="preserve">с обществознанием при освоении тем в инвариантном модуле «Производство и </w:t>
      </w:r>
      <w:r>
        <w:rPr>
          <w:spacing w:val="-2"/>
        </w:rPr>
        <w:t>технологии».</w:t>
      </w:r>
    </w:p>
    <w:p w:rsidR="00AD3023" w:rsidRDefault="00AD3023">
      <w:pPr>
        <w:spacing w:line="276" w:lineRule="auto"/>
        <w:sectPr w:rsidR="00AD3023">
          <w:pgSz w:w="11910" w:h="16390"/>
          <w:pgMar w:top="1060" w:right="740" w:bottom="1160" w:left="1600" w:header="0" w:footer="948" w:gutter="0"/>
          <w:cols w:space="720"/>
        </w:sectPr>
      </w:pPr>
    </w:p>
    <w:p w:rsidR="00AD3023" w:rsidRDefault="00E2542D">
      <w:pPr>
        <w:pStyle w:val="a3"/>
        <w:spacing w:before="64" w:line="264" w:lineRule="auto"/>
        <w:ind w:right="107" w:firstLine="599"/>
      </w:pPr>
      <w:r>
        <w:lastRenderedPageBreak/>
        <w:t>Общее число часов, отведенное на изучение учебного предмета "Труд (технология)–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w:t>
      </w:r>
    </w:p>
    <w:p w:rsidR="00AD3023" w:rsidRDefault="00E2542D">
      <w:pPr>
        <w:pStyle w:val="Heading1"/>
        <w:spacing w:before="167" w:line="434" w:lineRule="auto"/>
        <w:ind w:right="2893"/>
      </w:pPr>
      <w:r>
        <w:t>СОДЕРЖАНИЕУЧЕБНОГОПРЕДМЕТА ИНВАРИАНТНЫЕ МОДУЛИ</w:t>
      </w:r>
    </w:p>
    <w:p w:rsidR="00AD3023" w:rsidRDefault="00E2542D">
      <w:pPr>
        <w:pStyle w:val="Heading2"/>
        <w:spacing w:before="16" w:line="400" w:lineRule="atLeast"/>
        <w:ind w:left="222" w:right="5170"/>
      </w:pPr>
      <w:r>
        <w:t>Модуль«Производствоитехнологии» 5 класс</w:t>
      </w:r>
    </w:p>
    <w:p w:rsidR="00AD3023" w:rsidRDefault="00E2542D">
      <w:pPr>
        <w:pStyle w:val="a3"/>
        <w:spacing w:before="42" w:line="276" w:lineRule="auto"/>
        <w:ind w:right="110" w:firstLine="599"/>
      </w:pPr>
      <w:r>
        <w:t>Технологии вокруг нас. Материальный мир и потребности человека. Трудовая деятельность человека и создание вещей (изделий).</w:t>
      </w:r>
    </w:p>
    <w:p w:rsidR="00AD3023" w:rsidRDefault="00E2542D">
      <w:pPr>
        <w:pStyle w:val="a3"/>
        <w:spacing w:line="275" w:lineRule="exact"/>
        <w:ind w:left="701"/>
      </w:pPr>
      <w:r>
        <w:t>Материальныетехнологии.Технологическийпроцесс.Производствои</w:t>
      </w:r>
      <w:r>
        <w:rPr>
          <w:spacing w:val="-2"/>
        </w:rPr>
        <w:t>техника.</w:t>
      </w:r>
    </w:p>
    <w:p w:rsidR="00AD3023" w:rsidRDefault="00E2542D">
      <w:pPr>
        <w:pStyle w:val="a3"/>
        <w:spacing w:before="42"/>
      </w:pPr>
      <w:r>
        <w:t>Рольтехникивпроизводственнойдеятельностичеловека.Классификация</w:t>
      </w:r>
      <w:r>
        <w:rPr>
          <w:spacing w:val="-2"/>
        </w:rPr>
        <w:t>техники.</w:t>
      </w:r>
    </w:p>
    <w:p w:rsidR="00AD3023" w:rsidRDefault="00E2542D">
      <w:pPr>
        <w:pStyle w:val="a3"/>
        <w:spacing w:before="43" w:line="276" w:lineRule="auto"/>
        <w:ind w:right="106" w:firstLine="599"/>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Pr>
          <w:spacing w:val="-2"/>
        </w:rPr>
        <w:t>документация.</w:t>
      </w:r>
    </w:p>
    <w:p w:rsidR="00AD3023" w:rsidRDefault="00E2542D">
      <w:pPr>
        <w:pStyle w:val="a3"/>
        <w:spacing w:line="278" w:lineRule="auto"/>
        <w:ind w:right="113" w:firstLine="599"/>
      </w:pPr>
      <w:r>
        <w:t xml:space="preserve">Какие бывают профессии. Мир труда и профессий. Социальная значимость </w:t>
      </w:r>
      <w:r>
        <w:rPr>
          <w:spacing w:val="-2"/>
        </w:rPr>
        <w:t>профессий.</w:t>
      </w:r>
    </w:p>
    <w:p w:rsidR="00AD3023" w:rsidRDefault="00E2542D">
      <w:pPr>
        <w:pStyle w:val="Heading2"/>
        <w:spacing w:before="56"/>
        <w:ind w:left="222"/>
      </w:pPr>
      <w:r>
        <w:t xml:space="preserve">6 </w:t>
      </w:r>
      <w:r>
        <w:rPr>
          <w:spacing w:val="-2"/>
        </w:rPr>
        <w:t>класс</w:t>
      </w:r>
    </w:p>
    <w:p w:rsidR="00AD3023" w:rsidRDefault="00E2542D">
      <w:pPr>
        <w:pStyle w:val="a3"/>
        <w:spacing w:before="39"/>
        <w:ind w:left="701"/>
        <w:jc w:val="left"/>
      </w:pPr>
      <w:r>
        <w:t>Моделии</w:t>
      </w:r>
      <w:r>
        <w:rPr>
          <w:spacing w:val="-2"/>
        </w:rPr>
        <w:t xml:space="preserve"> моделирование.</w:t>
      </w:r>
    </w:p>
    <w:p w:rsidR="00AD3023" w:rsidRDefault="00E2542D">
      <w:pPr>
        <w:pStyle w:val="a3"/>
        <w:spacing w:before="40" w:line="276" w:lineRule="auto"/>
        <w:ind w:left="701" w:right="2893"/>
        <w:jc w:val="left"/>
      </w:pPr>
      <w:r>
        <w:t>Видымашинимеханизмов.Кинематическиесхемы. Технологические задачи и способы их решения.</w:t>
      </w:r>
    </w:p>
    <w:p w:rsidR="00AD3023" w:rsidRDefault="00E2542D">
      <w:pPr>
        <w:pStyle w:val="a3"/>
        <w:spacing w:line="278" w:lineRule="auto"/>
        <w:ind w:left="701"/>
        <w:jc w:val="left"/>
      </w:pPr>
      <w:r>
        <w:t>Техническоемоделированиеиконструирование.Конструкторскаядокументация. Перспективы развития техники и технологий.</w:t>
      </w:r>
    </w:p>
    <w:p w:rsidR="00AD3023" w:rsidRDefault="00E2542D">
      <w:pPr>
        <w:pStyle w:val="a3"/>
        <w:spacing w:line="272" w:lineRule="exact"/>
        <w:ind w:left="701"/>
        <w:jc w:val="left"/>
      </w:pPr>
      <w:r>
        <w:t>Мирпрофессий.Инженерные</w:t>
      </w:r>
      <w:r>
        <w:rPr>
          <w:spacing w:val="-2"/>
        </w:rPr>
        <w:t>профессии.</w:t>
      </w:r>
    </w:p>
    <w:p w:rsidR="00AD3023" w:rsidRDefault="00E2542D">
      <w:pPr>
        <w:pStyle w:val="Heading2"/>
        <w:spacing w:before="134"/>
        <w:ind w:left="222"/>
        <w:jc w:val="left"/>
      </w:pPr>
      <w:r>
        <w:t xml:space="preserve">7 </w:t>
      </w:r>
      <w:r>
        <w:rPr>
          <w:spacing w:val="-2"/>
        </w:rPr>
        <w:t>класс</w:t>
      </w:r>
    </w:p>
    <w:p w:rsidR="00AD3023" w:rsidRDefault="00E2542D">
      <w:pPr>
        <w:pStyle w:val="a3"/>
        <w:spacing w:before="36" w:line="276" w:lineRule="auto"/>
        <w:ind w:left="701" w:right="1065"/>
        <w:jc w:val="left"/>
      </w:pPr>
      <w:r>
        <w:t>Созданиетехнологийкакосновнаязадачасовременнойнауки. Промышленная эстетика. Дизайн.</w:t>
      </w:r>
    </w:p>
    <w:p w:rsidR="00AD3023" w:rsidRDefault="00E2542D">
      <w:pPr>
        <w:pStyle w:val="a3"/>
        <w:spacing w:line="275" w:lineRule="exact"/>
        <w:ind w:left="701"/>
        <w:jc w:val="left"/>
      </w:pPr>
      <w:r>
        <w:t>Народныеремѐсла. Народныеремѐслаипромыслы</w:t>
      </w:r>
      <w:r>
        <w:rPr>
          <w:spacing w:val="-2"/>
        </w:rPr>
        <w:t xml:space="preserve"> России.</w:t>
      </w:r>
    </w:p>
    <w:p w:rsidR="00AD3023" w:rsidRDefault="00E2542D">
      <w:pPr>
        <w:pStyle w:val="a3"/>
        <w:tabs>
          <w:tab w:val="left" w:pos="2459"/>
          <w:tab w:val="left" w:pos="4143"/>
          <w:tab w:val="left" w:pos="5475"/>
          <w:tab w:val="left" w:pos="6899"/>
          <w:tab w:val="left" w:pos="7278"/>
          <w:tab w:val="left" w:pos="8391"/>
        </w:tabs>
        <w:spacing w:before="43" w:line="276" w:lineRule="auto"/>
        <w:ind w:right="111" w:firstLine="599"/>
        <w:jc w:val="left"/>
      </w:pPr>
      <w:r>
        <w:rPr>
          <w:spacing w:val="-2"/>
        </w:rPr>
        <w:t>Цифровизация</w:t>
      </w:r>
      <w:r>
        <w:tab/>
      </w:r>
      <w:r>
        <w:rPr>
          <w:spacing w:val="-2"/>
        </w:rPr>
        <w:t>производства.</w:t>
      </w:r>
      <w:r>
        <w:tab/>
      </w:r>
      <w:r>
        <w:rPr>
          <w:spacing w:val="-2"/>
        </w:rPr>
        <w:t>Цифровые</w:t>
      </w:r>
      <w:r>
        <w:tab/>
      </w:r>
      <w:r>
        <w:rPr>
          <w:spacing w:val="-2"/>
        </w:rPr>
        <w:t>технологии</w:t>
      </w:r>
      <w:r>
        <w:tab/>
      </w:r>
      <w:r>
        <w:rPr>
          <w:spacing w:val="-10"/>
        </w:rPr>
        <w:t>и</w:t>
      </w:r>
      <w:r>
        <w:tab/>
      </w:r>
      <w:r>
        <w:rPr>
          <w:spacing w:val="-2"/>
        </w:rPr>
        <w:t>способы</w:t>
      </w:r>
      <w:r>
        <w:tab/>
      </w:r>
      <w:r>
        <w:rPr>
          <w:spacing w:val="-2"/>
        </w:rPr>
        <w:t>обработки информации.</w:t>
      </w:r>
    </w:p>
    <w:p w:rsidR="00AD3023" w:rsidRDefault="00E2542D">
      <w:pPr>
        <w:pStyle w:val="a3"/>
        <w:tabs>
          <w:tab w:val="left" w:pos="2311"/>
          <w:tab w:val="left" w:pos="4600"/>
          <w:tab w:val="left" w:pos="6243"/>
          <w:tab w:val="left" w:pos="7852"/>
        </w:tabs>
        <w:spacing w:line="275" w:lineRule="exact"/>
        <w:ind w:left="701"/>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rsidR="00AD3023" w:rsidRDefault="00E2542D">
      <w:pPr>
        <w:pStyle w:val="a3"/>
        <w:spacing w:before="41"/>
        <w:jc w:val="left"/>
      </w:pPr>
      <w:r>
        <w:t>Современныеиперспективные</w:t>
      </w:r>
      <w:r>
        <w:rPr>
          <w:spacing w:val="-2"/>
        </w:rPr>
        <w:t>технологии.</w:t>
      </w:r>
    </w:p>
    <w:p w:rsidR="00AD3023" w:rsidRDefault="00E2542D">
      <w:pPr>
        <w:pStyle w:val="a3"/>
        <w:tabs>
          <w:tab w:val="left" w:pos="1840"/>
          <w:tab w:val="left" w:pos="4419"/>
          <w:tab w:val="left" w:pos="5661"/>
          <w:tab w:val="left" w:pos="6940"/>
          <w:tab w:val="left" w:pos="8498"/>
        </w:tabs>
        <w:spacing w:before="43" w:line="276" w:lineRule="auto"/>
        <w:ind w:right="113" w:firstLine="599"/>
        <w:jc w:val="left"/>
      </w:pPr>
      <w:r>
        <w:rPr>
          <w:spacing w:val="-2"/>
        </w:rPr>
        <w:t>Понятие</w:t>
      </w:r>
      <w:r>
        <w:tab/>
      </w:r>
      <w:r>
        <w:rPr>
          <w:spacing w:val="-2"/>
        </w:rPr>
        <w:t>высокотехнологичных</w:t>
      </w:r>
      <w:r>
        <w:tab/>
      </w:r>
      <w:r>
        <w:rPr>
          <w:spacing w:val="-2"/>
        </w:rPr>
        <w:t>отраслей.</w:t>
      </w:r>
      <w:r>
        <w:tab/>
      </w:r>
      <w:r>
        <w:rPr>
          <w:spacing w:val="-2"/>
        </w:rPr>
        <w:t>«Высокие</w:t>
      </w:r>
      <w:r>
        <w:tab/>
      </w:r>
      <w:r>
        <w:rPr>
          <w:spacing w:val="-2"/>
        </w:rPr>
        <w:t>технологии»</w:t>
      </w:r>
      <w:r>
        <w:tab/>
      </w:r>
      <w:r>
        <w:rPr>
          <w:spacing w:val="-2"/>
        </w:rPr>
        <w:t>двойного назначения.</w:t>
      </w:r>
    </w:p>
    <w:p w:rsidR="00AD3023" w:rsidRDefault="00E2542D">
      <w:pPr>
        <w:pStyle w:val="a3"/>
        <w:spacing w:line="276" w:lineRule="auto"/>
        <w:ind w:firstLine="599"/>
        <w:jc w:val="left"/>
      </w:pPr>
      <w:r>
        <w:t>Разработкаивнедрениетехнологиймногократногоиспользованияматериалов, технологий безотходного производства.</w:t>
      </w:r>
    </w:p>
    <w:p w:rsidR="00AD3023" w:rsidRDefault="00E2542D">
      <w:pPr>
        <w:pStyle w:val="a3"/>
        <w:spacing w:line="278" w:lineRule="auto"/>
        <w:ind w:firstLine="599"/>
        <w:jc w:val="left"/>
      </w:pPr>
      <w:r>
        <w:t xml:space="preserve">Мир профессий. Профессии, связанные с дизайном, их востребованность на рынке </w:t>
      </w:r>
      <w:r>
        <w:rPr>
          <w:spacing w:val="-2"/>
        </w:rPr>
        <w:t>труда.</w:t>
      </w:r>
    </w:p>
    <w:p w:rsidR="00AD3023" w:rsidRDefault="00E2542D">
      <w:pPr>
        <w:pStyle w:val="Heading2"/>
        <w:spacing w:before="88"/>
        <w:ind w:left="222"/>
        <w:jc w:val="left"/>
      </w:pPr>
      <w:r>
        <w:t xml:space="preserve">8 </w:t>
      </w:r>
      <w:r>
        <w:rPr>
          <w:spacing w:val="-2"/>
        </w:rPr>
        <w:t>класс</w:t>
      </w:r>
    </w:p>
    <w:p w:rsidR="00AD3023" w:rsidRDefault="00E2542D">
      <w:pPr>
        <w:pStyle w:val="a3"/>
        <w:spacing w:before="36" w:line="276" w:lineRule="auto"/>
        <w:ind w:firstLine="599"/>
        <w:jc w:val="left"/>
      </w:pPr>
      <w:r>
        <w:t xml:space="preserve">Общиепринципыуправления.Управлениеиорганизация.Управлениесовременным </w:t>
      </w:r>
      <w:r>
        <w:rPr>
          <w:spacing w:val="-2"/>
        </w:rPr>
        <w:t>производством.</w:t>
      </w:r>
    </w:p>
    <w:p w:rsidR="00AD3023" w:rsidRDefault="00AD3023">
      <w:pPr>
        <w:spacing w:line="276" w:lineRule="auto"/>
        <w:sectPr w:rsidR="00AD3023">
          <w:pgSz w:w="11910" w:h="16390"/>
          <w:pgMar w:top="1060" w:right="740" w:bottom="1160" w:left="1600" w:header="0" w:footer="948" w:gutter="0"/>
          <w:cols w:space="720"/>
        </w:sectPr>
      </w:pPr>
    </w:p>
    <w:p w:rsidR="00AD3023" w:rsidRDefault="00E2542D">
      <w:pPr>
        <w:pStyle w:val="a3"/>
        <w:spacing w:before="64"/>
        <w:ind w:left="701"/>
      </w:pPr>
      <w:r>
        <w:lastRenderedPageBreak/>
        <w:t>Производствоиеговиды.Инновациииинновационныепроцессына</w:t>
      </w:r>
      <w:r>
        <w:rPr>
          <w:spacing w:val="-2"/>
        </w:rPr>
        <w:t>предприятиях.</w:t>
      </w:r>
    </w:p>
    <w:p w:rsidR="00AD3023" w:rsidRDefault="00E2542D">
      <w:pPr>
        <w:pStyle w:val="a3"/>
        <w:spacing w:before="44"/>
      </w:pPr>
      <w:r>
        <w:t>Управление</w:t>
      </w:r>
      <w:r>
        <w:rPr>
          <w:spacing w:val="-2"/>
        </w:rPr>
        <w:t>инновациями.</w:t>
      </w:r>
    </w:p>
    <w:p w:rsidR="00AD3023" w:rsidRDefault="00E2542D">
      <w:pPr>
        <w:pStyle w:val="a3"/>
        <w:spacing w:before="41"/>
        <w:ind w:left="701"/>
      </w:pPr>
      <w:r>
        <w:t>Рыноктруда.Функциирынкатруда.Трудовые</w:t>
      </w:r>
      <w:r>
        <w:rPr>
          <w:spacing w:val="-2"/>
        </w:rPr>
        <w:t xml:space="preserve"> ресурсы.</w:t>
      </w:r>
    </w:p>
    <w:p w:rsidR="00AD3023" w:rsidRDefault="00E2542D">
      <w:pPr>
        <w:pStyle w:val="a3"/>
        <w:spacing w:before="41" w:line="276" w:lineRule="auto"/>
        <w:ind w:right="110" w:firstLine="599"/>
      </w:pPr>
      <w: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AD3023" w:rsidRDefault="00E2542D">
      <w:pPr>
        <w:pStyle w:val="Heading2"/>
        <w:spacing w:before="152"/>
        <w:ind w:left="222"/>
      </w:pPr>
      <w:r>
        <w:t xml:space="preserve">9 </w:t>
      </w:r>
      <w:r>
        <w:rPr>
          <w:spacing w:val="-2"/>
        </w:rPr>
        <w:t>класс</w:t>
      </w:r>
    </w:p>
    <w:p w:rsidR="00AD3023" w:rsidRDefault="00E2542D">
      <w:pPr>
        <w:pStyle w:val="a3"/>
        <w:spacing w:before="36" w:line="276" w:lineRule="auto"/>
        <w:ind w:right="115" w:firstLine="599"/>
      </w:pPr>
      <w:r>
        <w:t>Предпринимательство и предприниматель. Сущность культуры предпринимательства. Виды предпринимательской деятельности.</w:t>
      </w:r>
    </w:p>
    <w:p w:rsidR="00AD3023" w:rsidRDefault="00E2542D">
      <w:pPr>
        <w:pStyle w:val="a3"/>
        <w:spacing w:line="278" w:lineRule="auto"/>
        <w:ind w:right="112" w:firstLine="599"/>
      </w:pPr>
      <w:r>
        <w:t>Внутренняя и внешняя среда предпринимательства. Базовые составляющие внутренней среды.</w:t>
      </w:r>
    </w:p>
    <w:p w:rsidR="00AD3023" w:rsidRDefault="00E2542D">
      <w:pPr>
        <w:pStyle w:val="a3"/>
        <w:spacing w:line="276" w:lineRule="auto"/>
        <w:ind w:right="105" w:firstLine="599"/>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AD3023" w:rsidRDefault="00E2542D">
      <w:pPr>
        <w:pStyle w:val="a3"/>
        <w:spacing w:line="276" w:lineRule="auto"/>
        <w:ind w:right="111" w:firstLine="599"/>
      </w:pPr>
      <w:r>
        <w:t xml:space="preserve">Технологическое предпринимательство. Инновации и их виды. Новые рынки для </w:t>
      </w:r>
      <w:r>
        <w:rPr>
          <w:spacing w:val="-2"/>
        </w:rPr>
        <w:t>продуктов.</w:t>
      </w:r>
    </w:p>
    <w:p w:rsidR="00AD3023" w:rsidRDefault="00E2542D">
      <w:pPr>
        <w:pStyle w:val="a3"/>
        <w:spacing w:line="275" w:lineRule="exact"/>
        <w:ind w:left="701"/>
      </w:pPr>
      <w:r>
        <w:t>Мирпрофессий.Выбор</w:t>
      </w:r>
      <w:r>
        <w:rPr>
          <w:spacing w:val="-2"/>
        </w:rPr>
        <w:t>профессии.</w:t>
      </w:r>
    </w:p>
    <w:p w:rsidR="00AD3023" w:rsidRDefault="00E2542D">
      <w:pPr>
        <w:pStyle w:val="Heading2"/>
        <w:spacing w:before="64" w:line="460" w:lineRule="atLeast"/>
        <w:ind w:left="222" w:right="4398"/>
      </w:pPr>
      <w:r>
        <w:t>Модуль«Компьютернаяграфика.Черчение» 5 класс</w:t>
      </w:r>
    </w:p>
    <w:p w:rsidR="00AD3023" w:rsidRDefault="00E2542D">
      <w:pPr>
        <w:pStyle w:val="a3"/>
        <w:spacing w:before="39" w:line="276" w:lineRule="auto"/>
        <w:ind w:right="113" w:firstLine="599"/>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w:t>
      </w:r>
      <w:r>
        <w:rPr>
          <w:spacing w:val="-2"/>
        </w:rPr>
        <w:t>изображений).</w:t>
      </w:r>
    </w:p>
    <w:p w:rsidR="00AD3023" w:rsidRDefault="00E2542D">
      <w:pPr>
        <w:pStyle w:val="a3"/>
        <w:spacing w:before="1"/>
        <w:ind w:left="701"/>
      </w:pPr>
      <w:r>
        <w:t>Основыграфическойграмоты.Графическиематериалыи</w:t>
      </w:r>
      <w:r>
        <w:rPr>
          <w:spacing w:val="-2"/>
        </w:rPr>
        <w:t xml:space="preserve"> инструменты.</w:t>
      </w:r>
    </w:p>
    <w:p w:rsidR="00AD3023" w:rsidRDefault="00E2542D">
      <w:pPr>
        <w:pStyle w:val="a3"/>
        <w:spacing w:before="41" w:line="278" w:lineRule="auto"/>
        <w:ind w:firstLine="599"/>
        <w:jc w:val="left"/>
      </w:pPr>
      <w:r>
        <w:t>Типыграфическихизображений(рисунок,диаграмма,графики,графы,эскиз, технический рисунок, чертѐж, схема, карта, пиктограмма и другое.).</w:t>
      </w:r>
    </w:p>
    <w:p w:rsidR="00AD3023" w:rsidRDefault="00E2542D">
      <w:pPr>
        <w:pStyle w:val="a3"/>
        <w:spacing w:line="276" w:lineRule="auto"/>
        <w:ind w:firstLine="599"/>
        <w:jc w:val="left"/>
      </w:pPr>
      <w:r>
        <w:t>Основныеэлементыграфическихизображений(точка,линия,контур,буквыи цифры, условные знаки).</w:t>
      </w:r>
    </w:p>
    <w:p w:rsidR="00AD3023" w:rsidRDefault="00E2542D">
      <w:pPr>
        <w:pStyle w:val="a3"/>
        <w:spacing w:line="276" w:lineRule="auto"/>
        <w:ind w:firstLine="599"/>
        <w:jc w:val="left"/>
      </w:pPr>
      <w:r>
        <w:t xml:space="preserve">Правила построения чертежей (рамка, основная надпись, масштаб, виды, нанесение </w:t>
      </w:r>
      <w:r>
        <w:rPr>
          <w:spacing w:val="-2"/>
        </w:rPr>
        <w:t>размеров).</w:t>
      </w:r>
    </w:p>
    <w:p w:rsidR="00AD3023" w:rsidRDefault="00E2542D">
      <w:pPr>
        <w:pStyle w:val="a3"/>
        <w:ind w:left="701"/>
        <w:jc w:val="left"/>
      </w:pPr>
      <w:r>
        <w:t>Чтение</w:t>
      </w:r>
      <w:r>
        <w:rPr>
          <w:spacing w:val="-2"/>
        </w:rPr>
        <w:t xml:space="preserve"> чертежа.</w:t>
      </w:r>
    </w:p>
    <w:p w:rsidR="00AD3023" w:rsidRDefault="00E2542D">
      <w:pPr>
        <w:pStyle w:val="a3"/>
        <w:spacing w:before="37" w:line="276" w:lineRule="auto"/>
        <w:ind w:firstLine="599"/>
        <w:jc w:val="left"/>
      </w:pPr>
      <w:r>
        <w:t xml:space="preserve">Мир профессий. Профессии, связанные с черчением, их востребованность на рынке </w:t>
      </w:r>
      <w:r>
        <w:rPr>
          <w:spacing w:val="-2"/>
        </w:rPr>
        <w:t>труда.</w:t>
      </w:r>
    </w:p>
    <w:p w:rsidR="00AD3023" w:rsidRDefault="00E2542D">
      <w:pPr>
        <w:pStyle w:val="Heading2"/>
        <w:spacing w:before="150"/>
        <w:ind w:left="222"/>
        <w:jc w:val="left"/>
      </w:pPr>
      <w:r>
        <w:t xml:space="preserve">6 </w:t>
      </w:r>
      <w:r>
        <w:rPr>
          <w:spacing w:val="-2"/>
        </w:rPr>
        <w:t>класс</w:t>
      </w:r>
    </w:p>
    <w:p w:rsidR="00AD3023" w:rsidRDefault="00E2542D">
      <w:pPr>
        <w:pStyle w:val="a3"/>
        <w:spacing w:before="38"/>
        <w:ind w:left="701"/>
        <w:jc w:val="left"/>
      </w:pPr>
      <w:r>
        <w:t>Созданиепроектной</w:t>
      </w:r>
      <w:r>
        <w:rPr>
          <w:spacing w:val="-2"/>
        </w:rPr>
        <w:t>документации.</w:t>
      </w:r>
    </w:p>
    <w:p w:rsidR="00AD3023" w:rsidRDefault="00E2542D">
      <w:pPr>
        <w:pStyle w:val="a3"/>
        <w:spacing w:before="41" w:line="276" w:lineRule="auto"/>
        <w:ind w:firstLine="599"/>
        <w:jc w:val="left"/>
      </w:pPr>
      <w:r>
        <w:t>Основывыполнениячертежейсиспользованиемчертѐжныхинструментови</w:t>
      </w:r>
      <w:r>
        <w:rPr>
          <w:spacing w:val="-2"/>
        </w:rPr>
        <w:t>приспособлений.</w:t>
      </w:r>
    </w:p>
    <w:p w:rsidR="00AD3023" w:rsidRDefault="00E2542D">
      <w:pPr>
        <w:pStyle w:val="a3"/>
        <w:spacing w:line="275" w:lineRule="exact"/>
        <w:ind w:left="701"/>
        <w:jc w:val="left"/>
      </w:pPr>
      <w:r>
        <w:t>Стандарты</w:t>
      </w:r>
      <w:r>
        <w:rPr>
          <w:spacing w:val="-2"/>
        </w:rPr>
        <w:t xml:space="preserve"> оформления.</w:t>
      </w:r>
    </w:p>
    <w:p w:rsidR="00AD3023" w:rsidRDefault="00E2542D">
      <w:pPr>
        <w:pStyle w:val="a3"/>
        <w:spacing w:before="43"/>
        <w:ind w:left="701"/>
        <w:jc w:val="left"/>
      </w:pPr>
      <w:r>
        <w:t>Понятиеографическомредакторе,компьютерной</w:t>
      </w:r>
      <w:r>
        <w:rPr>
          <w:spacing w:val="-2"/>
        </w:rPr>
        <w:t>графике.</w:t>
      </w:r>
    </w:p>
    <w:p w:rsidR="00AD3023" w:rsidRDefault="00E2542D">
      <w:pPr>
        <w:pStyle w:val="a3"/>
        <w:spacing w:before="41" w:line="276" w:lineRule="auto"/>
        <w:ind w:left="701" w:right="109"/>
        <w:jc w:val="left"/>
      </w:pPr>
      <w:r>
        <w:t>Инструментыграфическогоредактора.Созданиеэскизавграфическомредакторе. Инструменты для создания и редактирования текста в графическом редакторе.</w:t>
      </w:r>
    </w:p>
    <w:p w:rsidR="00AD3023" w:rsidRDefault="00E2542D">
      <w:pPr>
        <w:pStyle w:val="a3"/>
        <w:spacing w:line="275" w:lineRule="exact"/>
        <w:ind w:left="701"/>
        <w:jc w:val="left"/>
      </w:pPr>
      <w:r>
        <w:t>Созданиепечатнойпродукциивграфическом</w:t>
      </w:r>
      <w:r>
        <w:rPr>
          <w:spacing w:val="-2"/>
        </w:rPr>
        <w:t xml:space="preserve"> редакторе.</w:t>
      </w:r>
    </w:p>
    <w:p w:rsidR="00AD3023" w:rsidRDefault="00E2542D">
      <w:pPr>
        <w:pStyle w:val="a3"/>
        <w:spacing w:before="43" w:line="276" w:lineRule="auto"/>
        <w:ind w:firstLine="599"/>
        <w:jc w:val="left"/>
      </w:pPr>
      <w:r>
        <w:t xml:space="preserve">Мир профессий. Профессии, связанные с черчением, их востребованность на рынке </w:t>
      </w:r>
      <w:r>
        <w:rPr>
          <w:spacing w:val="-2"/>
        </w:rPr>
        <w:t>труда.</w:t>
      </w:r>
    </w:p>
    <w:p w:rsidR="00AD3023" w:rsidRDefault="00AD3023">
      <w:pPr>
        <w:spacing w:line="276" w:lineRule="auto"/>
        <w:sectPr w:rsidR="00AD3023">
          <w:pgSz w:w="11910" w:h="16390"/>
          <w:pgMar w:top="1060" w:right="740" w:bottom="1160" w:left="1600" w:header="0" w:footer="948" w:gutter="0"/>
          <w:cols w:space="720"/>
        </w:sectPr>
      </w:pPr>
    </w:p>
    <w:p w:rsidR="00AD3023" w:rsidRDefault="00E2542D">
      <w:pPr>
        <w:pStyle w:val="Heading2"/>
        <w:spacing w:before="78"/>
        <w:ind w:left="222"/>
      </w:pPr>
      <w:r>
        <w:lastRenderedPageBreak/>
        <w:t xml:space="preserve">7 </w:t>
      </w:r>
      <w:r>
        <w:rPr>
          <w:spacing w:val="-2"/>
        </w:rPr>
        <w:t>класс</w:t>
      </w:r>
    </w:p>
    <w:p w:rsidR="00AD3023" w:rsidRDefault="00E2542D">
      <w:pPr>
        <w:pStyle w:val="a3"/>
        <w:spacing w:before="36" w:line="276" w:lineRule="auto"/>
        <w:ind w:right="109" w:firstLine="599"/>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AD3023" w:rsidRDefault="00E2542D">
      <w:pPr>
        <w:pStyle w:val="a3"/>
        <w:spacing w:line="278" w:lineRule="auto"/>
        <w:ind w:right="105" w:firstLine="599"/>
      </w:pPr>
      <w:r>
        <w:t>Общие сведения о сборочных чертежах. Оформление сборочного чертежа. Правила чтения сборочных чертежей.</w:t>
      </w:r>
    </w:p>
    <w:p w:rsidR="00AD3023" w:rsidRDefault="00E2542D">
      <w:pPr>
        <w:pStyle w:val="a3"/>
        <w:spacing w:line="272" w:lineRule="exact"/>
        <w:ind w:left="701"/>
      </w:pPr>
      <w:r>
        <w:t>Понятиеграфической</w:t>
      </w:r>
      <w:r>
        <w:rPr>
          <w:spacing w:val="-2"/>
        </w:rPr>
        <w:t>модели.</w:t>
      </w:r>
    </w:p>
    <w:p w:rsidR="00AD3023" w:rsidRDefault="00E2542D">
      <w:pPr>
        <w:pStyle w:val="a3"/>
        <w:spacing w:before="40" w:line="276" w:lineRule="auto"/>
        <w:ind w:right="110" w:firstLine="599"/>
      </w:pPr>
      <w:r>
        <w:t>Применение компьютеров для разработки графической документации. Построение геометрическихфигур,чертежейдеталейвсистемеавтоматизированногопроектирования.</w:t>
      </w:r>
    </w:p>
    <w:p w:rsidR="00AD3023" w:rsidRDefault="00E2542D">
      <w:pPr>
        <w:pStyle w:val="a3"/>
        <w:spacing w:before="1" w:line="276" w:lineRule="auto"/>
        <w:ind w:left="701" w:right="2913"/>
      </w:pPr>
      <w:r>
        <w:t>Математические,физическиеиинформационныемодели. Графические модели. Виды графических моделей.</w:t>
      </w:r>
    </w:p>
    <w:p w:rsidR="00AD3023" w:rsidRDefault="00E2542D">
      <w:pPr>
        <w:pStyle w:val="a3"/>
        <w:spacing w:line="275" w:lineRule="exact"/>
        <w:ind w:left="701"/>
      </w:pPr>
      <w:r>
        <w:t>Количественнаяикачественнаяоценка</w:t>
      </w:r>
      <w:r>
        <w:rPr>
          <w:spacing w:val="-2"/>
        </w:rPr>
        <w:t>модели.</w:t>
      </w:r>
    </w:p>
    <w:p w:rsidR="00AD3023" w:rsidRDefault="00E2542D">
      <w:pPr>
        <w:pStyle w:val="a3"/>
        <w:spacing w:before="41" w:line="278" w:lineRule="auto"/>
        <w:ind w:right="112" w:firstLine="599"/>
      </w:pPr>
      <w:r>
        <w:t xml:space="preserve">Мир профессий. Профессии, связанные с черчением, их востребованность на рынке </w:t>
      </w:r>
      <w:r>
        <w:rPr>
          <w:spacing w:val="-2"/>
        </w:rPr>
        <w:t>труда.</w:t>
      </w:r>
    </w:p>
    <w:p w:rsidR="00AD3023" w:rsidRDefault="00E2542D">
      <w:pPr>
        <w:pStyle w:val="Heading2"/>
        <w:spacing w:before="147"/>
        <w:ind w:left="222"/>
      </w:pPr>
      <w:r>
        <w:t xml:space="preserve">8 </w:t>
      </w:r>
      <w:r>
        <w:rPr>
          <w:spacing w:val="-2"/>
        </w:rPr>
        <w:t>класс</w:t>
      </w:r>
    </w:p>
    <w:p w:rsidR="00AD3023" w:rsidRDefault="00E2542D">
      <w:pPr>
        <w:pStyle w:val="a3"/>
        <w:spacing w:before="36" w:line="276" w:lineRule="auto"/>
        <w:ind w:right="106" w:firstLine="599"/>
      </w:pPr>
      <w:r>
        <w:t>Применение программного обеспечения для создания проектной документации: моделей объектов и их чертежей.</w:t>
      </w:r>
    </w:p>
    <w:p w:rsidR="00AD3023" w:rsidRDefault="00E2542D">
      <w:pPr>
        <w:pStyle w:val="a3"/>
        <w:spacing w:before="1" w:line="276" w:lineRule="auto"/>
        <w:ind w:left="701" w:right="1065"/>
        <w:jc w:val="left"/>
      </w:pPr>
      <w:r>
        <w:t>Созданиедокументов,видыдокументов.Основнаянадпись. Геометрические примитивы.</w:t>
      </w:r>
    </w:p>
    <w:p w:rsidR="00AD3023" w:rsidRDefault="00E2542D">
      <w:pPr>
        <w:pStyle w:val="a3"/>
        <w:spacing w:line="276" w:lineRule="auto"/>
        <w:ind w:left="701" w:right="1065"/>
        <w:jc w:val="left"/>
      </w:pPr>
      <w:r>
        <w:t>Создание,редактированиеитрансформацияграфическихобъектов. Сложные 3D-модели и сборочные чертежи.</w:t>
      </w:r>
    </w:p>
    <w:p w:rsidR="00AD3023" w:rsidRDefault="00E2542D">
      <w:pPr>
        <w:pStyle w:val="a3"/>
        <w:spacing w:before="1" w:line="276" w:lineRule="auto"/>
        <w:ind w:left="701" w:right="2028"/>
        <w:jc w:val="left"/>
      </w:pPr>
      <w:r>
        <w:t>Изделияиихмодели.Анализформыобъектаисинтезмодели. План создания 3D-модели.</w:t>
      </w:r>
    </w:p>
    <w:p w:rsidR="00AD3023" w:rsidRDefault="00E2542D">
      <w:pPr>
        <w:pStyle w:val="a3"/>
        <w:spacing w:line="276" w:lineRule="auto"/>
        <w:ind w:firstLine="599"/>
        <w:jc w:val="left"/>
      </w:pPr>
      <w:r>
        <w:t>Деревомодели.Формообразованиедетали.Способыредактированияоперации формообразования и эскиза.</w:t>
      </w:r>
    </w:p>
    <w:p w:rsidR="00AD3023" w:rsidRDefault="00E2542D">
      <w:pPr>
        <w:pStyle w:val="a3"/>
        <w:tabs>
          <w:tab w:val="left" w:pos="1445"/>
          <w:tab w:val="left" w:pos="2886"/>
          <w:tab w:val="left" w:pos="4372"/>
          <w:tab w:val="left" w:pos="5707"/>
          <w:tab w:val="left" w:pos="6094"/>
          <w:tab w:val="left" w:pos="7889"/>
          <w:tab w:val="left" w:pos="9204"/>
        </w:tabs>
        <w:spacing w:line="276" w:lineRule="auto"/>
        <w:ind w:right="112" w:firstLine="599"/>
        <w:jc w:val="left"/>
      </w:pPr>
      <w:r>
        <w:rPr>
          <w:spacing w:val="-4"/>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rsidR="00AD3023" w:rsidRDefault="00E2542D">
      <w:pPr>
        <w:pStyle w:val="Heading2"/>
        <w:spacing w:before="150"/>
        <w:ind w:left="222"/>
        <w:jc w:val="left"/>
      </w:pPr>
      <w:r>
        <w:t xml:space="preserve">9 </w:t>
      </w:r>
      <w:r>
        <w:rPr>
          <w:spacing w:val="-2"/>
        </w:rPr>
        <w:t>класс</w:t>
      </w:r>
    </w:p>
    <w:p w:rsidR="00AD3023" w:rsidRDefault="00E2542D">
      <w:pPr>
        <w:pStyle w:val="a3"/>
        <w:spacing w:before="36" w:line="276" w:lineRule="auto"/>
        <w:ind w:right="103" w:firstLine="599"/>
      </w:pPr>
      <w: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AD3023" w:rsidRDefault="00E2542D">
      <w:pPr>
        <w:pStyle w:val="a3"/>
        <w:spacing w:before="1" w:line="276" w:lineRule="auto"/>
        <w:ind w:right="105" w:firstLine="599"/>
      </w:pPr>
      <w:r>
        <w:t>Оформление конструкторской документации, в том числе, с использованием систем автоматизированного проектирования (САПР).</w:t>
      </w:r>
    </w:p>
    <w:p w:rsidR="00AD3023" w:rsidRDefault="00E2542D">
      <w:pPr>
        <w:pStyle w:val="a3"/>
        <w:spacing w:line="276" w:lineRule="auto"/>
        <w:ind w:right="115" w:firstLine="599"/>
      </w:pPr>
      <w:r>
        <w:t>Объѐм документации: пояснительная записка, спецификация. Графические документы: технический рисунок объекта, чертѐж общего вида, чертежи деталей. Условности и упрощения на чертеже. Создание презентации.</w:t>
      </w:r>
    </w:p>
    <w:p w:rsidR="00AD3023" w:rsidRDefault="00E2542D">
      <w:pPr>
        <w:pStyle w:val="a3"/>
        <w:spacing w:line="276" w:lineRule="auto"/>
        <w:ind w:right="115" w:firstLine="599"/>
      </w:pPr>
      <w:r>
        <w:t>Профессии, связанные с изучаемыми технологиями, черчением, проектированием с использованием САПР, их востребованность на рынке труда.</w:t>
      </w:r>
    </w:p>
    <w:p w:rsidR="00AD3023" w:rsidRDefault="00E2542D">
      <w:pPr>
        <w:pStyle w:val="a3"/>
        <w:spacing w:before="1" w:line="276" w:lineRule="auto"/>
        <w:ind w:right="114" w:firstLine="599"/>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AD3023" w:rsidRDefault="00E2542D">
      <w:pPr>
        <w:pStyle w:val="Heading2"/>
        <w:spacing w:before="4" w:line="403" w:lineRule="auto"/>
        <w:ind w:left="222" w:right="2192"/>
      </w:pPr>
      <w:r>
        <w:t>Модуль«3D-моделирование,прототипирование,макетирование» 7 класс</w:t>
      </w:r>
    </w:p>
    <w:p w:rsidR="00AD3023" w:rsidRDefault="00AD3023">
      <w:pPr>
        <w:spacing w:line="403" w:lineRule="auto"/>
        <w:sectPr w:rsidR="00AD3023">
          <w:pgSz w:w="11910" w:h="16390"/>
          <w:pgMar w:top="1200" w:right="740" w:bottom="1160" w:left="1600" w:header="0" w:footer="948" w:gutter="0"/>
          <w:cols w:space="720"/>
        </w:sectPr>
      </w:pPr>
    </w:p>
    <w:p w:rsidR="00AD3023" w:rsidRDefault="00E2542D">
      <w:pPr>
        <w:pStyle w:val="a3"/>
        <w:spacing w:before="64" w:line="278" w:lineRule="auto"/>
        <w:ind w:right="112" w:firstLine="599"/>
      </w:pPr>
      <w:r>
        <w:lastRenderedPageBreak/>
        <w:t>Виды и свойства, назначение моделей. Адекватность модели моделируемому объекту и целям моделирования.</w:t>
      </w:r>
    </w:p>
    <w:p w:rsidR="00AD3023" w:rsidRDefault="00E2542D">
      <w:pPr>
        <w:pStyle w:val="a3"/>
        <w:spacing w:line="276" w:lineRule="auto"/>
        <w:ind w:right="108" w:firstLine="599"/>
      </w:pPr>
      <w:r>
        <w:t xml:space="preserve">Понятиеомакетировании.Типымакетов.Материалыиинструментыдлябумажного макетирования. Выполнение развѐртки, сборка деталей макета. Разработка графической </w:t>
      </w:r>
      <w:r>
        <w:rPr>
          <w:spacing w:val="-2"/>
        </w:rPr>
        <w:t>документации.</w:t>
      </w:r>
    </w:p>
    <w:p w:rsidR="00AD3023" w:rsidRDefault="00E2542D">
      <w:pPr>
        <w:pStyle w:val="a3"/>
        <w:ind w:left="701"/>
      </w:pPr>
      <w:r>
        <w:t>Созданиеобъѐмныхмоделейспомощьюкомпьютерных</w:t>
      </w:r>
      <w:r>
        <w:rPr>
          <w:spacing w:val="-2"/>
        </w:rPr>
        <w:t xml:space="preserve"> программ.</w:t>
      </w:r>
    </w:p>
    <w:p w:rsidR="00AD3023" w:rsidRDefault="00E2542D">
      <w:pPr>
        <w:pStyle w:val="a3"/>
        <w:spacing w:before="38" w:line="276" w:lineRule="auto"/>
        <w:ind w:right="110" w:firstLine="599"/>
      </w:pPr>
      <w:r>
        <w:t>Программы для просмотра на экране компьютера файлов с готовыми цифровыми трѐхмерными моделями и последующей распечатки их развѐрток.</w:t>
      </w:r>
    </w:p>
    <w:p w:rsidR="00AD3023" w:rsidRDefault="00E2542D">
      <w:pPr>
        <w:pStyle w:val="a3"/>
        <w:spacing w:line="275" w:lineRule="exact"/>
        <w:ind w:left="701"/>
      </w:pPr>
      <w:r>
        <w:t>Программадляредактированияготовыхмоделейипоследующейих</w:t>
      </w:r>
      <w:r>
        <w:rPr>
          <w:spacing w:val="-2"/>
        </w:rPr>
        <w:t>распечатки.</w:t>
      </w:r>
    </w:p>
    <w:p w:rsidR="00AD3023" w:rsidRDefault="00E2542D">
      <w:pPr>
        <w:pStyle w:val="a3"/>
        <w:spacing w:before="43"/>
      </w:pPr>
      <w:r>
        <w:t>Инструментыдляредактирования</w:t>
      </w:r>
      <w:r>
        <w:rPr>
          <w:spacing w:val="-2"/>
        </w:rPr>
        <w:t>моделей.</w:t>
      </w:r>
    </w:p>
    <w:p w:rsidR="00AD3023" w:rsidRDefault="00E2542D">
      <w:pPr>
        <w:pStyle w:val="a3"/>
        <w:spacing w:before="41"/>
        <w:ind w:left="701"/>
      </w:pPr>
      <w:r>
        <w:t>Мирпрофессий.Профессии,связанныес3D-</w:t>
      </w:r>
      <w:r>
        <w:rPr>
          <w:spacing w:val="-2"/>
        </w:rPr>
        <w:t>печатью.</w:t>
      </w:r>
    </w:p>
    <w:p w:rsidR="00AD3023" w:rsidRDefault="00E2542D">
      <w:pPr>
        <w:pStyle w:val="Heading2"/>
        <w:spacing w:before="192"/>
        <w:ind w:left="222"/>
        <w:jc w:val="left"/>
      </w:pPr>
      <w:r>
        <w:t xml:space="preserve">8 </w:t>
      </w:r>
      <w:r>
        <w:rPr>
          <w:spacing w:val="-2"/>
        </w:rPr>
        <w:t>класс</w:t>
      </w:r>
    </w:p>
    <w:p w:rsidR="00AD3023" w:rsidRDefault="00E2542D">
      <w:pPr>
        <w:pStyle w:val="a3"/>
        <w:spacing w:before="36"/>
        <w:ind w:left="701"/>
        <w:jc w:val="left"/>
      </w:pPr>
      <w:r>
        <w:t>3D-моделированиекактехнологиясозданиявизуальных</w:t>
      </w:r>
      <w:r>
        <w:rPr>
          <w:spacing w:val="-2"/>
        </w:rPr>
        <w:t>моделей.</w:t>
      </w:r>
    </w:p>
    <w:p w:rsidR="00AD3023" w:rsidRDefault="00E2542D">
      <w:pPr>
        <w:pStyle w:val="a3"/>
        <w:spacing w:before="44"/>
        <w:ind w:left="701"/>
        <w:jc w:val="left"/>
      </w:pPr>
      <w:r>
        <w:t>Графическиепримитивыв3D-моделировании.Кубикубоид.Шари</w:t>
      </w:r>
      <w:r>
        <w:rPr>
          <w:spacing w:val="-2"/>
        </w:rPr>
        <w:t>многогранник.</w:t>
      </w:r>
    </w:p>
    <w:p w:rsidR="00AD3023" w:rsidRDefault="00E2542D">
      <w:pPr>
        <w:pStyle w:val="a3"/>
        <w:spacing w:before="41"/>
        <w:jc w:val="left"/>
      </w:pPr>
      <w:r>
        <w:t>Цилиндр,призма,</w:t>
      </w:r>
      <w:r>
        <w:rPr>
          <w:spacing w:val="-2"/>
        </w:rPr>
        <w:t>пирамида.</w:t>
      </w:r>
    </w:p>
    <w:p w:rsidR="00AD3023" w:rsidRDefault="00E2542D">
      <w:pPr>
        <w:pStyle w:val="a3"/>
        <w:spacing w:before="41"/>
        <w:ind w:left="701"/>
        <w:jc w:val="left"/>
      </w:pPr>
      <w:r>
        <w:t>Операциинадпримитивами.Повороттелвпространстве.Масштабирование</w:t>
      </w:r>
      <w:r>
        <w:rPr>
          <w:spacing w:val="-4"/>
        </w:rPr>
        <w:t>тел.</w:t>
      </w:r>
    </w:p>
    <w:p w:rsidR="00AD3023" w:rsidRDefault="00E2542D">
      <w:pPr>
        <w:pStyle w:val="a3"/>
        <w:spacing w:before="40"/>
        <w:jc w:val="left"/>
      </w:pPr>
      <w:r>
        <w:t>Вычитание,пересечениеиобъединениегеометрических</w:t>
      </w:r>
      <w:r>
        <w:rPr>
          <w:spacing w:val="-4"/>
        </w:rPr>
        <w:t>тел.</w:t>
      </w:r>
    </w:p>
    <w:p w:rsidR="00AD3023" w:rsidRDefault="00E2542D">
      <w:pPr>
        <w:pStyle w:val="a3"/>
        <w:spacing w:before="44" w:line="276" w:lineRule="auto"/>
        <w:ind w:left="701" w:right="1065"/>
        <w:jc w:val="left"/>
      </w:pPr>
      <w:r>
        <w:t>Понятие«прототипирование».Созданиецифровойобъѐмноймодели. Инструменты для создания цифровой объѐмной модели.</w:t>
      </w:r>
    </w:p>
    <w:p w:rsidR="00AD3023" w:rsidRDefault="00E2542D">
      <w:pPr>
        <w:pStyle w:val="a3"/>
        <w:spacing w:line="275" w:lineRule="exact"/>
        <w:ind w:left="701"/>
        <w:jc w:val="left"/>
      </w:pPr>
      <w:r>
        <w:t>Мирпрофессий.Профессии,связанныес3D-</w:t>
      </w:r>
      <w:r>
        <w:rPr>
          <w:spacing w:val="-2"/>
        </w:rPr>
        <w:t>печатью.</w:t>
      </w:r>
    </w:p>
    <w:p w:rsidR="00AD3023" w:rsidRDefault="00E2542D">
      <w:pPr>
        <w:pStyle w:val="Heading2"/>
        <w:spacing w:before="192"/>
        <w:ind w:left="222"/>
        <w:jc w:val="left"/>
      </w:pPr>
      <w:r>
        <w:t xml:space="preserve">9 </w:t>
      </w:r>
      <w:r>
        <w:rPr>
          <w:spacing w:val="-2"/>
        </w:rPr>
        <w:t>класс</w:t>
      </w:r>
    </w:p>
    <w:p w:rsidR="00AD3023" w:rsidRDefault="00E2542D">
      <w:pPr>
        <w:pStyle w:val="a3"/>
        <w:spacing w:before="38" w:line="276" w:lineRule="auto"/>
        <w:ind w:left="701" w:right="1065"/>
        <w:jc w:val="left"/>
      </w:pPr>
      <w:r>
        <w:t>Моделированиесложныхобъектов.Рендеринг.Полигональнаясетка. Понятие «аддитивные технологии».</w:t>
      </w:r>
    </w:p>
    <w:p w:rsidR="00AD3023" w:rsidRDefault="00E2542D">
      <w:pPr>
        <w:pStyle w:val="a3"/>
        <w:spacing w:line="276" w:lineRule="auto"/>
        <w:ind w:left="701" w:right="1065"/>
        <w:jc w:val="left"/>
      </w:pPr>
      <w:r>
        <w:t>Технологическоеоборудованиедляаддитивныхтехнологий:3D-принтеры. Области применения трѐхмерной печати. Сырьѐ для трѐхмерной печати.</w:t>
      </w:r>
    </w:p>
    <w:p w:rsidR="00AD3023" w:rsidRDefault="00E2542D">
      <w:pPr>
        <w:pStyle w:val="a3"/>
        <w:spacing w:before="1"/>
        <w:ind w:left="701"/>
        <w:jc w:val="left"/>
      </w:pPr>
      <w:r>
        <w:t>Этапыаддитивногопроизводства.Правилабезопасногопользования3D-</w:t>
      </w:r>
      <w:r>
        <w:rPr>
          <w:spacing w:val="-2"/>
        </w:rPr>
        <w:t>принтером.</w:t>
      </w:r>
    </w:p>
    <w:p w:rsidR="00AD3023" w:rsidRDefault="00E2542D">
      <w:pPr>
        <w:pStyle w:val="a3"/>
        <w:spacing w:before="40"/>
        <w:jc w:val="left"/>
      </w:pPr>
      <w:r>
        <w:t>Основныенастройкидлявыполненияпечатина3D-</w:t>
      </w:r>
      <w:r>
        <w:rPr>
          <w:spacing w:val="-2"/>
        </w:rPr>
        <w:t>принтере.</w:t>
      </w:r>
    </w:p>
    <w:p w:rsidR="00AD3023" w:rsidRDefault="00E2542D">
      <w:pPr>
        <w:pStyle w:val="a3"/>
        <w:spacing w:before="41" w:line="276" w:lineRule="auto"/>
        <w:ind w:left="701" w:right="4619"/>
        <w:jc w:val="left"/>
      </w:pPr>
      <w:r>
        <w:t>Подготовкакпечати.Печать3D-модели. Профессии, связанные с 3D-печатью.</w:t>
      </w:r>
    </w:p>
    <w:p w:rsidR="00AD3023" w:rsidRDefault="00E2542D">
      <w:pPr>
        <w:pStyle w:val="a3"/>
        <w:spacing w:line="275" w:lineRule="exact"/>
        <w:ind w:left="701"/>
        <w:jc w:val="left"/>
      </w:pPr>
      <w:r>
        <w:t>Мирпрофессий.Профессии,связанныес3D-</w:t>
      </w:r>
      <w:r>
        <w:rPr>
          <w:spacing w:val="-2"/>
        </w:rPr>
        <w:t>печатью.</w:t>
      </w:r>
    </w:p>
    <w:p w:rsidR="00AD3023" w:rsidRDefault="00AD3023">
      <w:pPr>
        <w:pStyle w:val="a3"/>
        <w:spacing w:before="101"/>
        <w:ind w:left="0"/>
        <w:jc w:val="left"/>
      </w:pPr>
    </w:p>
    <w:p w:rsidR="00AD3023" w:rsidRDefault="00E2542D">
      <w:pPr>
        <w:pStyle w:val="Heading2"/>
        <w:spacing w:line="430" w:lineRule="atLeast"/>
        <w:ind w:left="222" w:right="1901"/>
      </w:pPr>
      <w:r>
        <w:t>Модуль«Технологииобработкиматериаловипищевыхпродуктов» 5 класс</w:t>
      </w:r>
    </w:p>
    <w:p w:rsidR="00AD3023" w:rsidRDefault="00E2542D">
      <w:pPr>
        <w:pStyle w:val="a3"/>
        <w:spacing w:before="40"/>
        <w:ind w:left="701"/>
      </w:pPr>
      <w:r>
        <w:t>Технологииобработкиконструкционных</w:t>
      </w:r>
      <w:r>
        <w:rPr>
          <w:spacing w:val="-2"/>
        </w:rPr>
        <w:t>материалов.</w:t>
      </w:r>
    </w:p>
    <w:p w:rsidR="00AD3023" w:rsidRDefault="00E2542D">
      <w:pPr>
        <w:pStyle w:val="a3"/>
        <w:spacing w:before="44" w:line="276" w:lineRule="auto"/>
        <w:ind w:right="108" w:firstLine="599"/>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AD3023" w:rsidRDefault="00E2542D">
      <w:pPr>
        <w:pStyle w:val="a3"/>
        <w:spacing w:line="274" w:lineRule="exact"/>
        <w:ind w:left="701"/>
      </w:pPr>
      <w:r>
        <w:t>Бумагаиеѐсвойства.Производствобумаги,историяисовременные</w:t>
      </w:r>
      <w:r>
        <w:rPr>
          <w:spacing w:val="-2"/>
        </w:rPr>
        <w:t>технологии.</w:t>
      </w:r>
    </w:p>
    <w:p w:rsidR="00AD3023" w:rsidRDefault="00E2542D">
      <w:pPr>
        <w:pStyle w:val="a3"/>
        <w:spacing w:before="43" w:line="276" w:lineRule="auto"/>
        <w:ind w:right="108" w:firstLine="599"/>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работес древесиной.</w:t>
      </w:r>
    </w:p>
    <w:p w:rsidR="00AD3023" w:rsidRDefault="00AD3023">
      <w:pPr>
        <w:spacing w:line="276" w:lineRule="auto"/>
        <w:sectPr w:rsidR="00AD3023">
          <w:pgSz w:w="11910" w:h="16390"/>
          <w:pgMar w:top="1060" w:right="740" w:bottom="1160" w:left="1600" w:header="0" w:footer="948" w:gutter="0"/>
          <w:cols w:space="720"/>
        </w:sectPr>
      </w:pPr>
    </w:p>
    <w:p w:rsidR="00AD3023" w:rsidRDefault="00E2542D">
      <w:pPr>
        <w:pStyle w:val="a3"/>
        <w:spacing w:before="64"/>
        <w:ind w:left="701"/>
        <w:jc w:val="left"/>
      </w:pPr>
      <w:r>
        <w:lastRenderedPageBreak/>
        <w:t>Ручнойиэлектрифицированныйинструментдляобработки</w:t>
      </w:r>
      <w:r>
        <w:rPr>
          <w:spacing w:val="-2"/>
        </w:rPr>
        <w:t>древесины.</w:t>
      </w:r>
    </w:p>
    <w:p w:rsidR="00AD3023" w:rsidRDefault="00E2542D">
      <w:pPr>
        <w:pStyle w:val="a3"/>
        <w:spacing w:before="44" w:line="276" w:lineRule="auto"/>
        <w:ind w:firstLine="599"/>
        <w:jc w:val="left"/>
      </w:pPr>
      <w:r>
        <w:t xml:space="preserve">Операции(основные):разметка,пиление,сверление,зачистка,декорирование </w:t>
      </w:r>
      <w:r>
        <w:rPr>
          <w:spacing w:val="-2"/>
        </w:rPr>
        <w:t>древесины.</w:t>
      </w:r>
    </w:p>
    <w:p w:rsidR="00AD3023" w:rsidRDefault="00E2542D">
      <w:pPr>
        <w:pStyle w:val="a3"/>
        <w:spacing w:line="275" w:lineRule="exact"/>
        <w:ind w:left="701"/>
        <w:jc w:val="left"/>
      </w:pPr>
      <w:r>
        <w:t>Народныепромыслыпообработке</w:t>
      </w:r>
      <w:r>
        <w:rPr>
          <w:spacing w:val="-2"/>
        </w:rPr>
        <w:t xml:space="preserve"> древесины.</w:t>
      </w:r>
    </w:p>
    <w:p w:rsidR="00AD3023" w:rsidRDefault="00E2542D">
      <w:pPr>
        <w:pStyle w:val="a3"/>
        <w:spacing w:before="40" w:line="278" w:lineRule="auto"/>
        <w:ind w:left="701"/>
        <w:jc w:val="left"/>
      </w:pPr>
      <w:r>
        <w:t>Мирпрофессий.Профессии,связанныеспроизводствомиобработкойдревесины. Индивидуальный творческий (учебный) проект «Изделие из древесины».</w:t>
      </w:r>
    </w:p>
    <w:p w:rsidR="00AD3023" w:rsidRDefault="00E2542D">
      <w:pPr>
        <w:pStyle w:val="a3"/>
        <w:spacing w:line="272" w:lineRule="exact"/>
        <w:ind w:left="701"/>
        <w:jc w:val="left"/>
      </w:pPr>
      <w:r>
        <w:t>Технологииобработкипищевых</w:t>
      </w:r>
      <w:r>
        <w:rPr>
          <w:spacing w:val="-2"/>
        </w:rPr>
        <w:t>продуктов.</w:t>
      </w:r>
    </w:p>
    <w:p w:rsidR="00AD3023" w:rsidRDefault="00E2542D">
      <w:pPr>
        <w:pStyle w:val="a3"/>
        <w:spacing w:before="41" w:line="276" w:lineRule="auto"/>
        <w:ind w:left="701" w:right="1065"/>
        <w:jc w:val="left"/>
      </w:pPr>
      <w:r>
        <w:t>Общие сведения о питании и технологиях приготовления пищи. Рациональное,здоровоепитание,режимпитания,пищеваяпирамида.</w:t>
      </w:r>
    </w:p>
    <w:p w:rsidR="00AD3023" w:rsidRDefault="00E2542D">
      <w:pPr>
        <w:pStyle w:val="a3"/>
        <w:spacing w:before="2" w:line="276" w:lineRule="auto"/>
        <w:ind w:right="112" w:firstLine="599"/>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w:t>
      </w:r>
      <w:r>
        <w:rPr>
          <w:spacing w:val="-4"/>
        </w:rPr>
        <w:t>круп.</w:t>
      </w:r>
    </w:p>
    <w:p w:rsidR="00AD3023" w:rsidRDefault="00E2542D">
      <w:pPr>
        <w:pStyle w:val="a3"/>
        <w:spacing w:line="278" w:lineRule="auto"/>
        <w:ind w:firstLine="599"/>
        <w:jc w:val="left"/>
      </w:pPr>
      <w:r>
        <w:t>Технологияприготовленияблюдизяиц,круп,овощей.Определениекачества продуктов, правила хранения продуктов.</w:t>
      </w:r>
    </w:p>
    <w:p w:rsidR="00AD3023" w:rsidRDefault="00E2542D">
      <w:pPr>
        <w:pStyle w:val="a3"/>
        <w:tabs>
          <w:tab w:val="left" w:pos="1908"/>
          <w:tab w:val="left" w:pos="2818"/>
          <w:tab w:val="left" w:pos="4480"/>
          <w:tab w:val="left" w:pos="5950"/>
          <w:tab w:val="left" w:pos="6982"/>
          <w:tab w:val="left" w:pos="8029"/>
        </w:tabs>
        <w:spacing w:line="276" w:lineRule="auto"/>
        <w:ind w:right="114" w:firstLine="599"/>
        <w:jc w:val="left"/>
      </w:pPr>
      <w:r>
        <w:rPr>
          <w:spacing w:val="-2"/>
        </w:rPr>
        <w:t>Интерьер</w:t>
      </w:r>
      <w:r>
        <w:tab/>
      </w:r>
      <w:r>
        <w:rPr>
          <w:spacing w:val="-2"/>
        </w:rPr>
        <w:t>кухни,</w:t>
      </w:r>
      <w:r>
        <w:tab/>
      </w:r>
      <w:r>
        <w:rPr>
          <w:spacing w:val="-2"/>
        </w:rPr>
        <w:t>рациональное</w:t>
      </w:r>
      <w:r>
        <w:tab/>
      </w:r>
      <w:r>
        <w:rPr>
          <w:spacing w:val="-2"/>
        </w:rPr>
        <w:t>размещение</w:t>
      </w:r>
      <w:r>
        <w:tab/>
      </w:r>
      <w:r>
        <w:rPr>
          <w:spacing w:val="-2"/>
        </w:rPr>
        <w:t>мебели.</w:t>
      </w:r>
      <w:r>
        <w:tab/>
      </w:r>
      <w:r>
        <w:rPr>
          <w:spacing w:val="-2"/>
        </w:rPr>
        <w:t>Посуда,</w:t>
      </w:r>
      <w:r>
        <w:tab/>
      </w:r>
      <w:r>
        <w:rPr>
          <w:spacing w:val="-2"/>
        </w:rPr>
        <w:t xml:space="preserve">инструменты, </w:t>
      </w:r>
      <w:r>
        <w:t>приспособления для обработки пищевых продуктов, приготовления блюд.</w:t>
      </w:r>
    </w:p>
    <w:p w:rsidR="00AD3023" w:rsidRDefault="00E2542D">
      <w:pPr>
        <w:pStyle w:val="a3"/>
        <w:spacing w:line="278" w:lineRule="auto"/>
        <w:ind w:right="109" w:firstLine="599"/>
        <w:jc w:val="left"/>
      </w:pPr>
      <w:r>
        <w:t>Правилаэтикетазастолом.Условияхраненияпродуктовпитания.Утилизациябытовых и пищевых отходов.</w:t>
      </w:r>
    </w:p>
    <w:p w:rsidR="00AD3023" w:rsidRDefault="00E2542D">
      <w:pPr>
        <w:pStyle w:val="a3"/>
        <w:spacing w:line="276" w:lineRule="auto"/>
        <w:ind w:firstLine="599"/>
        <w:jc w:val="left"/>
      </w:pPr>
      <w:r>
        <w:t xml:space="preserve">Мирпрофессий.Профессии,связанныеспроизводствомиобработкойпищевых </w:t>
      </w:r>
      <w:r>
        <w:rPr>
          <w:spacing w:val="-2"/>
        </w:rPr>
        <w:t>продуктов.</w:t>
      </w:r>
    </w:p>
    <w:p w:rsidR="00AD3023" w:rsidRDefault="00E2542D">
      <w:pPr>
        <w:pStyle w:val="a3"/>
        <w:spacing w:line="278" w:lineRule="auto"/>
        <w:ind w:left="701" w:right="1750"/>
        <w:jc w:val="left"/>
      </w:pPr>
      <w:r>
        <w:t>Групповойпроектпотеме«Питаниеиздоровьечеловека». Технологии обработки текстильных материалов.</w:t>
      </w:r>
    </w:p>
    <w:p w:rsidR="00AD3023" w:rsidRDefault="00E2542D">
      <w:pPr>
        <w:pStyle w:val="a3"/>
        <w:spacing w:line="276" w:lineRule="auto"/>
        <w:ind w:right="109" w:firstLine="599"/>
        <w:jc w:val="left"/>
      </w:pPr>
      <w:r>
        <w:t>Основы материаловедения. Текстильные материалы (нитки, ткань), производство и использование человеком. История, культура.</w:t>
      </w:r>
    </w:p>
    <w:p w:rsidR="00AD3023" w:rsidRDefault="00E2542D">
      <w:pPr>
        <w:pStyle w:val="a3"/>
        <w:spacing w:line="275" w:lineRule="exact"/>
        <w:ind w:left="701"/>
        <w:jc w:val="left"/>
      </w:pPr>
      <w:r>
        <w:t>Современныетехнологиипроизводстватканейсразными</w:t>
      </w:r>
      <w:r>
        <w:rPr>
          <w:spacing w:val="-2"/>
        </w:rPr>
        <w:t>свойствами.</w:t>
      </w:r>
    </w:p>
    <w:p w:rsidR="00AD3023" w:rsidRDefault="00E2542D">
      <w:pPr>
        <w:pStyle w:val="a3"/>
        <w:tabs>
          <w:tab w:val="left" w:pos="2183"/>
          <w:tab w:val="left" w:pos="3526"/>
          <w:tab w:val="left" w:pos="5099"/>
          <w:tab w:val="left" w:pos="6536"/>
          <w:tab w:val="left" w:pos="7024"/>
          <w:tab w:val="left" w:pos="8614"/>
        </w:tabs>
        <w:spacing w:before="24" w:line="278" w:lineRule="auto"/>
        <w:ind w:right="113" w:firstLine="599"/>
        <w:jc w:val="left"/>
      </w:pPr>
      <w:r>
        <w:rPr>
          <w:spacing w:val="-2"/>
        </w:rPr>
        <w:t>Технологии</w:t>
      </w:r>
      <w:r>
        <w:tab/>
      </w:r>
      <w:r>
        <w:rPr>
          <w:spacing w:val="-2"/>
        </w:rPr>
        <w:t>получения</w:t>
      </w:r>
      <w:r>
        <w:tab/>
      </w:r>
      <w:r>
        <w:rPr>
          <w:spacing w:val="-2"/>
        </w:rPr>
        <w:t>текстильных</w:t>
      </w:r>
      <w:r>
        <w:tab/>
      </w:r>
      <w:r>
        <w:rPr>
          <w:spacing w:val="-2"/>
        </w:rPr>
        <w:t>материалов</w:t>
      </w:r>
      <w:r>
        <w:tab/>
      </w:r>
      <w:r>
        <w:rPr>
          <w:spacing w:val="-6"/>
        </w:rPr>
        <w:t>из</w:t>
      </w:r>
      <w:r>
        <w:tab/>
      </w:r>
      <w:r>
        <w:rPr>
          <w:spacing w:val="-2"/>
        </w:rPr>
        <w:t>натуральных</w:t>
      </w:r>
      <w:r>
        <w:tab/>
      </w:r>
      <w:r>
        <w:rPr>
          <w:spacing w:val="-2"/>
        </w:rPr>
        <w:t xml:space="preserve">волокон </w:t>
      </w:r>
      <w:r>
        <w:t>растительного, животного происхождения, из химических волокон. Свойства тканей.</w:t>
      </w:r>
    </w:p>
    <w:p w:rsidR="00AD3023" w:rsidRDefault="00E2542D">
      <w:pPr>
        <w:pStyle w:val="a3"/>
        <w:spacing w:line="272" w:lineRule="exact"/>
        <w:ind w:left="701"/>
        <w:jc w:val="left"/>
      </w:pPr>
      <w:r>
        <w:t>Основытехнологииизготовленияизделийизтекстильных</w:t>
      </w:r>
      <w:r>
        <w:rPr>
          <w:spacing w:val="-2"/>
        </w:rPr>
        <w:t xml:space="preserve"> материалов.</w:t>
      </w:r>
    </w:p>
    <w:p w:rsidR="00AD3023" w:rsidRDefault="00E2542D">
      <w:pPr>
        <w:pStyle w:val="a3"/>
        <w:spacing w:before="41" w:line="276" w:lineRule="auto"/>
        <w:ind w:firstLine="599"/>
        <w:jc w:val="left"/>
      </w:pPr>
      <w:r>
        <w:t xml:space="preserve">Последовательностьизготовленияшвейногоизделия.Контролькачестваготового </w:t>
      </w:r>
      <w:r>
        <w:rPr>
          <w:spacing w:val="-2"/>
        </w:rPr>
        <w:t>изделия.</w:t>
      </w:r>
    </w:p>
    <w:p w:rsidR="00AD3023" w:rsidRDefault="00E2542D">
      <w:pPr>
        <w:pStyle w:val="a3"/>
        <w:spacing w:before="1" w:line="276" w:lineRule="auto"/>
        <w:ind w:left="701" w:right="501"/>
        <w:jc w:val="left"/>
      </w:pPr>
      <w:r>
        <w:t>Устройствошвейноймашины:видыприводовшвейноймашины,регуляторы. Виды стежков, швов. Виды ручных и машинных швов (стачные, краевые).</w:t>
      </w:r>
    </w:p>
    <w:p w:rsidR="00AD3023" w:rsidRDefault="00E2542D">
      <w:pPr>
        <w:pStyle w:val="a3"/>
        <w:spacing w:line="275" w:lineRule="exact"/>
        <w:ind w:left="701"/>
        <w:jc w:val="left"/>
      </w:pPr>
      <w:r>
        <w:t>Мирпрофессий.Профессии,связанныесошвейным</w:t>
      </w:r>
      <w:r>
        <w:rPr>
          <w:spacing w:val="-2"/>
        </w:rPr>
        <w:t>производством.</w:t>
      </w:r>
    </w:p>
    <w:p w:rsidR="00AD3023" w:rsidRDefault="00E2542D">
      <w:pPr>
        <w:pStyle w:val="a3"/>
        <w:tabs>
          <w:tab w:val="left" w:pos="2749"/>
          <w:tab w:val="left" w:pos="4173"/>
          <w:tab w:val="left" w:pos="5478"/>
          <w:tab w:val="left" w:pos="6437"/>
          <w:tab w:val="left" w:pos="7660"/>
          <w:tab w:val="left" w:pos="8144"/>
        </w:tabs>
        <w:spacing w:before="41" w:line="278" w:lineRule="auto"/>
        <w:ind w:right="115" w:firstLine="599"/>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rsidR="00AD3023" w:rsidRDefault="00E2542D">
      <w:pPr>
        <w:pStyle w:val="a3"/>
        <w:spacing w:line="276" w:lineRule="auto"/>
        <w:ind w:firstLine="599"/>
        <w:jc w:val="left"/>
      </w:pPr>
      <w:r>
        <w:t>Чертѐжвыкроекпроектногошвейногоизделия(например,мешокдлясменнойобуви, прихватка, лоскутное шитьѐ).</w:t>
      </w:r>
    </w:p>
    <w:p w:rsidR="00AD3023" w:rsidRDefault="00E2542D">
      <w:pPr>
        <w:pStyle w:val="a3"/>
        <w:spacing w:line="278" w:lineRule="auto"/>
        <w:ind w:right="109" w:firstLine="599"/>
        <w:jc w:val="left"/>
      </w:pPr>
      <w:r>
        <w:t xml:space="preserve">Выполнениетехнологическихоперацийпопошивупроектногоизделия,отделке </w:t>
      </w:r>
      <w:r>
        <w:rPr>
          <w:spacing w:val="-2"/>
        </w:rPr>
        <w:t>изделия.</w:t>
      </w:r>
    </w:p>
    <w:p w:rsidR="00AD3023" w:rsidRDefault="00E2542D">
      <w:pPr>
        <w:pStyle w:val="a3"/>
        <w:spacing w:line="272" w:lineRule="exact"/>
        <w:ind w:left="701"/>
        <w:jc w:val="left"/>
      </w:pPr>
      <w:r>
        <w:t>Оценкакачестваизготовленияпроектногошвейного</w:t>
      </w:r>
      <w:r>
        <w:rPr>
          <w:spacing w:val="-2"/>
        </w:rPr>
        <w:t xml:space="preserve"> изделия.</w:t>
      </w:r>
    </w:p>
    <w:p w:rsidR="00AD3023" w:rsidRDefault="00E2542D">
      <w:pPr>
        <w:pStyle w:val="Heading2"/>
        <w:spacing w:before="187"/>
        <w:ind w:left="222"/>
        <w:jc w:val="left"/>
      </w:pPr>
      <w:r>
        <w:t xml:space="preserve">6 </w:t>
      </w:r>
      <w:r>
        <w:rPr>
          <w:spacing w:val="-2"/>
        </w:rPr>
        <w:t>класс</w:t>
      </w:r>
    </w:p>
    <w:p w:rsidR="00AD3023" w:rsidRDefault="00E2542D">
      <w:pPr>
        <w:pStyle w:val="a3"/>
        <w:spacing w:before="36"/>
        <w:ind w:left="701"/>
        <w:jc w:val="left"/>
      </w:pPr>
      <w:r>
        <w:t>Технологииобработкиконструкционных</w:t>
      </w:r>
      <w:r>
        <w:rPr>
          <w:spacing w:val="-2"/>
        </w:rPr>
        <w:t>материалов.</w:t>
      </w:r>
    </w:p>
    <w:p w:rsidR="00AD3023" w:rsidRDefault="00E2542D">
      <w:pPr>
        <w:pStyle w:val="a3"/>
        <w:spacing w:before="43"/>
        <w:ind w:left="701"/>
        <w:jc w:val="left"/>
      </w:pPr>
      <w:r>
        <w:t>Получениеииспользованиеметалловчеловеком.Рациональноеиспользование,</w:t>
      </w:r>
      <w:r>
        <w:rPr>
          <w:spacing w:val="-4"/>
        </w:rPr>
        <w:t>сбор</w:t>
      </w:r>
    </w:p>
    <w:p w:rsidR="00AD3023" w:rsidRDefault="00AD3023">
      <w:pPr>
        <w:sectPr w:rsidR="00AD3023">
          <w:pgSz w:w="11910" w:h="16390"/>
          <w:pgMar w:top="1060" w:right="740" w:bottom="1160" w:left="1600" w:header="0" w:footer="948" w:gutter="0"/>
          <w:cols w:space="720"/>
        </w:sectPr>
      </w:pPr>
    </w:p>
    <w:p w:rsidR="00AD3023" w:rsidRDefault="00E2542D">
      <w:pPr>
        <w:pStyle w:val="a3"/>
        <w:spacing w:before="64" w:line="278" w:lineRule="auto"/>
        <w:ind w:right="113"/>
      </w:pPr>
      <w:r>
        <w:lastRenderedPageBreak/>
        <w:t>и переработка вторичного сырья. Общие сведения о видах металлов и сплавах. Тонколистовой металл и проволока.</w:t>
      </w:r>
    </w:p>
    <w:p w:rsidR="00AD3023" w:rsidRDefault="00E2542D">
      <w:pPr>
        <w:pStyle w:val="a3"/>
        <w:spacing w:line="276" w:lineRule="auto"/>
        <w:ind w:left="701" w:right="4208"/>
      </w:pPr>
      <w:r>
        <w:t>Народные промыслы по обработке металла. Способыобработкитонколистового</w:t>
      </w:r>
      <w:r>
        <w:rPr>
          <w:spacing w:val="-2"/>
        </w:rPr>
        <w:t xml:space="preserve"> металла.</w:t>
      </w:r>
    </w:p>
    <w:p w:rsidR="00AD3023" w:rsidRDefault="00E2542D">
      <w:pPr>
        <w:pStyle w:val="a3"/>
        <w:spacing w:line="278" w:lineRule="auto"/>
        <w:ind w:right="112" w:firstLine="599"/>
      </w:pPr>
      <w:r>
        <w:t xml:space="preserve">Слесарный верстак. Инструменты для разметки, правки, резания тонколистового </w:t>
      </w:r>
      <w:r>
        <w:rPr>
          <w:spacing w:val="-2"/>
        </w:rPr>
        <w:t>металла.</w:t>
      </w:r>
    </w:p>
    <w:p w:rsidR="00AD3023" w:rsidRDefault="00E2542D">
      <w:pPr>
        <w:pStyle w:val="a3"/>
        <w:spacing w:line="276" w:lineRule="auto"/>
        <w:ind w:left="701" w:right="542"/>
      </w:pPr>
      <w:r>
        <w:t>Операции(основные):правка,разметка,резание,гибкатонколистовогометалла. Мирпрофессий.Профессии,связанныеспроизводствомиобработкойметаллов. Индивидуальный творческий (учебный) проект «Изделие из металла».</w:t>
      </w:r>
    </w:p>
    <w:p w:rsidR="00AD3023" w:rsidRDefault="00E2542D">
      <w:pPr>
        <w:pStyle w:val="a3"/>
        <w:spacing w:line="276" w:lineRule="auto"/>
        <w:ind w:left="701" w:right="1065"/>
        <w:jc w:val="left"/>
      </w:pPr>
      <w:r>
        <w:t>Выполнение проектного изделия по технологической карте. Потребительскиеитехническиетребованияккачествуготовогоизделия. Оценка качества проектного изделия из тонколистового металла.</w:t>
      </w:r>
    </w:p>
    <w:p w:rsidR="00AD3023" w:rsidRDefault="00E2542D">
      <w:pPr>
        <w:pStyle w:val="a3"/>
        <w:spacing w:line="274" w:lineRule="exact"/>
        <w:ind w:left="701"/>
        <w:jc w:val="left"/>
      </w:pPr>
      <w:r>
        <w:t>Технологииобработкипищевых</w:t>
      </w:r>
      <w:r>
        <w:rPr>
          <w:spacing w:val="-2"/>
        </w:rPr>
        <w:t>продуктов.</w:t>
      </w:r>
    </w:p>
    <w:p w:rsidR="00AD3023" w:rsidRDefault="00E2542D">
      <w:pPr>
        <w:pStyle w:val="a3"/>
        <w:spacing w:before="36" w:line="276" w:lineRule="auto"/>
        <w:ind w:firstLine="599"/>
        <w:jc w:val="left"/>
      </w:pPr>
      <w:r>
        <w:t>Молокоимолочныепродуктывпитании.Пищеваяценностьмолокаимолочных продуктов. Технологии приготовления блюд из молока и молочных продуктов.</w:t>
      </w:r>
    </w:p>
    <w:p w:rsidR="00AD3023" w:rsidRDefault="00E2542D">
      <w:pPr>
        <w:pStyle w:val="a3"/>
        <w:spacing w:line="275" w:lineRule="exact"/>
        <w:ind w:left="701"/>
        <w:jc w:val="left"/>
      </w:pPr>
      <w:r>
        <w:t>Определениекачествамолочныхпродуктов,правилахранения</w:t>
      </w:r>
      <w:r>
        <w:rPr>
          <w:spacing w:val="-2"/>
        </w:rPr>
        <w:t>продуктов.</w:t>
      </w:r>
    </w:p>
    <w:p w:rsidR="00AD3023" w:rsidRDefault="00E2542D">
      <w:pPr>
        <w:pStyle w:val="a3"/>
        <w:spacing w:before="40" w:line="278" w:lineRule="auto"/>
        <w:ind w:firstLine="599"/>
        <w:jc w:val="left"/>
      </w:pPr>
      <w:r>
        <w:t>Видытеста.Технологииприготовленияразныхвидовтеста(тестодлявареников, песочное тесто, бисквитное тесто, дрожжевое тесто).</w:t>
      </w:r>
    </w:p>
    <w:p w:rsidR="00AD3023" w:rsidRDefault="00E2542D">
      <w:pPr>
        <w:pStyle w:val="a3"/>
        <w:spacing w:line="276" w:lineRule="auto"/>
        <w:ind w:left="701" w:right="1065"/>
        <w:jc w:val="left"/>
      </w:pPr>
      <w:r>
        <w:t>Мир профессий. Профессии, связанные с пищевым производством. Групповойпроектпотеме«Технологииобработкипищевыхпродуктов». Технологии обработки текстильных материалов.</w:t>
      </w:r>
    </w:p>
    <w:p w:rsidR="00AD3023" w:rsidRDefault="00E2542D">
      <w:pPr>
        <w:pStyle w:val="a3"/>
        <w:spacing w:line="276" w:lineRule="auto"/>
        <w:ind w:left="701" w:right="1428"/>
        <w:jc w:val="left"/>
      </w:pPr>
      <w:r>
        <w:t>Современные текстильные материалы, получение и свойства. Сравнениесвойствтканей,выбортканисучѐтомэксплуатацииизделия. Одежда, виды одежды. Мода и стиль.</w:t>
      </w:r>
    </w:p>
    <w:p w:rsidR="00AD3023" w:rsidRDefault="00E2542D">
      <w:pPr>
        <w:pStyle w:val="a3"/>
        <w:spacing w:line="275" w:lineRule="exact"/>
        <w:ind w:left="701"/>
        <w:jc w:val="left"/>
      </w:pPr>
      <w:r>
        <w:t>Мирпрофессий.Профессии,связанныеспроизводством</w:t>
      </w:r>
      <w:r>
        <w:rPr>
          <w:spacing w:val="-2"/>
        </w:rPr>
        <w:t>одежды.</w:t>
      </w:r>
    </w:p>
    <w:p w:rsidR="00AD3023" w:rsidRDefault="00E2542D">
      <w:pPr>
        <w:pStyle w:val="a3"/>
        <w:tabs>
          <w:tab w:val="left" w:pos="2749"/>
          <w:tab w:val="left" w:pos="4176"/>
          <w:tab w:val="left" w:pos="5481"/>
          <w:tab w:val="left" w:pos="6440"/>
          <w:tab w:val="left" w:pos="7663"/>
          <w:tab w:val="left" w:pos="8147"/>
        </w:tabs>
        <w:spacing w:before="38" w:line="278" w:lineRule="auto"/>
        <w:ind w:right="112" w:firstLine="599"/>
        <w:jc w:val="left"/>
      </w:pPr>
      <w:r>
        <w:rPr>
          <w:spacing w:val="-2"/>
        </w:rPr>
        <w:t>Индивидуальный</w:t>
      </w:r>
      <w:r>
        <w:tab/>
      </w:r>
      <w:r>
        <w:rPr>
          <w:spacing w:val="-2"/>
        </w:rPr>
        <w:t>творческий</w:t>
      </w:r>
      <w:r>
        <w:tab/>
      </w:r>
      <w:r>
        <w:rPr>
          <w:spacing w:val="-2"/>
        </w:rPr>
        <w:t>(учебный)</w:t>
      </w:r>
      <w:r>
        <w:tab/>
      </w:r>
      <w:r>
        <w:rPr>
          <w:spacing w:val="-2"/>
        </w:rPr>
        <w:t>проект</w:t>
      </w:r>
      <w:r>
        <w:tab/>
      </w:r>
      <w:r>
        <w:rPr>
          <w:spacing w:val="-2"/>
        </w:rPr>
        <w:t>«Изделие</w:t>
      </w:r>
      <w:r>
        <w:tab/>
      </w:r>
      <w:r>
        <w:rPr>
          <w:spacing w:val="-6"/>
        </w:rPr>
        <w:t>из</w:t>
      </w:r>
      <w:r>
        <w:tab/>
      </w:r>
      <w:r>
        <w:rPr>
          <w:spacing w:val="-2"/>
        </w:rPr>
        <w:t>текстильных материалов».</w:t>
      </w:r>
    </w:p>
    <w:p w:rsidR="00AD3023" w:rsidRDefault="00E2542D">
      <w:pPr>
        <w:pStyle w:val="a3"/>
        <w:tabs>
          <w:tab w:val="left" w:pos="1728"/>
          <w:tab w:val="left" w:pos="2851"/>
          <w:tab w:val="left" w:pos="4285"/>
          <w:tab w:val="left" w:pos="5549"/>
          <w:tab w:val="left" w:pos="6628"/>
          <w:tab w:val="left" w:pos="8027"/>
          <w:tab w:val="left" w:pos="9099"/>
        </w:tabs>
        <w:spacing w:line="276" w:lineRule="auto"/>
        <w:ind w:right="112" w:firstLine="599"/>
        <w:jc w:val="left"/>
      </w:pPr>
      <w:r>
        <w:rPr>
          <w:spacing w:val="-2"/>
        </w:rPr>
        <w:t>Чертѐж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укладка</w:t>
      </w:r>
      <w:r>
        <w:tab/>
      </w:r>
      <w:r>
        <w:rPr>
          <w:spacing w:val="-4"/>
        </w:rPr>
        <w:t xml:space="preserve">для </w:t>
      </w:r>
      <w:r>
        <w:t>инструментов, сумка, рюкзак; изделие в технике лоскутной пластики).</w:t>
      </w:r>
    </w:p>
    <w:p w:rsidR="00AD3023" w:rsidRDefault="00E2542D">
      <w:pPr>
        <w:pStyle w:val="a3"/>
        <w:spacing w:line="278" w:lineRule="auto"/>
        <w:ind w:firstLine="599"/>
        <w:jc w:val="left"/>
      </w:pPr>
      <w:r>
        <w:t>Выполнение технологических операций по раскрою и пошиву проектного изделия, отделке изделия.</w:t>
      </w:r>
    </w:p>
    <w:p w:rsidR="00AD3023" w:rsidRDefault="00E2542D">
      <w:pPr>
        <w:pStyle w:val="a3"/>
        <w:spacing w:line="272" w:lineRule="exact"/>
        <w:ind w:left="701"/>
        <w:jc w:val="left"/>
      </w:pPr>
      <w:r>
        <w:t>Оценкакачестваизготовленияпроектногошвейного</w:t>
      </w:r>
      <w:r>
        <w:rPr>
          <w:spacing w:val="-2"/>
        </w:rPr>
        <w:t xml:space="preserve"> изделия.</w:t>
      </w:r>
    </w:p>
    <w:p w:rsidR="00AD3023" w:rsidRDefault="00E2542D">
      <w:pPr>
        <w:pStyle w:val="Heading2"/>
        <w:spacing w:before="186"/>
        <w:ind w:left="222"/>
      </w:pPr>
      <w:r>
        <w:t xml:space="preserve">7 </w:t>
      </w:r>
      <w:r>
        <w:rPr>
          <w:spacing w:val="-2"/>
        </w:rPr>
        <w:t>класс</w:t>
      </w:r>
    </w:p>
    <w:p w:rsidR="00AD3023" w:rsidRDefault="00E2542D">
      <w:pPr>
        <w:pStyle w:val="a3"/>
        <w:spacing w:before="36"/>
        <w:ind w:left="701"/>
      </w:pPr>
      <w:r>
        <w:t>Технологииобработкиконструкционных</w:t>
      </w:r>
      <w:r>
        <w:rPr>
          <w:spacing w:val="-2"/>
        </w:rPr>
        <w:t>материалов.</w:t>
      </w:r>
    </w:p>
    <w:p w:rsidR="00AD3023" w:rsidRDefault="00E2542D">
      <w:pPr>
        <w:pStyle w:val="a3"/>
        <w:spacing w:before="44" w:line="276" w:lineRule="auto"/>
        <w:ind w:right="115" w:firstLine="599"/>
      </w:pPr>
      <w:r>
        <w:t>Обработка древесины. Технологии механической обработки конструкционных материалов. Технологии отделки изделий из древесины.</w:t>
      </w:r>
    </w:p>
    <w:p w:rsidR="00AD3023" w:rsidRDefault="00E2542D">
      <w:pPr>
        <w:pStyle w:val="a3"/>
        <w:spacing w:line="276" w:lineRule="auto"/>
        <w:ind w:right="110" w:firstLine="599"/>
      </w:pPr>
      <w: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резьбовыесоединения. Нарезание резьбы. Соединение металлических деталей клеем. Отделка </w:t>
      </w:r>
      <w:r>
        <w:rPr>
          <w:spacing w:val="-2"/>
        </w:rPr>
        <w:t>деталей.</w:t>
      </w:r>
    </w:p>
    <w:p w:rsidR="00AD3023" w:rsidRDefault="00E2542D">
      <w:pPr>
        <w:pStyle w:val="a3"/>
        <w:ind w:left="701"/>
      </w:pPr>
      <w:r>
        <w:t>Пластмассаидругиесовременныематериалы:свойства,получениеи</w:t>
      </w:r>
      <w:r>
        <w:rPr>
          <w:spacing w:val="-2"/>
        </w:rPr>
        <w:t xml:space="preserve"> использование.</w:t>
      </w:r>
    </w:p>
    <w:p w:rsidR="00AD3023" w:rsidRDefault="00E2542D">
      <w:pPr>
        <w:pStyle w:val="a3"/>
        <w:spacing w:before="40" w:line="278" w:lineRule="auto"/>
        <w:ind w:right="115" w:firstLine="599"/>
      </w:pPr>
      <w:r>
        <w:t>Индивидуальный творческий (учебный) проект «Изделие из конструкционных и поделочных материалов».</w:t>
      </w:r>
    </w:p>
    <w:p w:rsidR="00AD3023" w:rsidRDefault="00AD3023">
      <w:pPr>
        <w:spacing w:line="278" w:lineRule="auto"/>
        <w:sectPr w:rsidR="00AD3023">
          <w:pgSz w:w="11910" w:h="16390"/>
          <w:pgMar w:top="1060" w:right="740" w:bottom="1160" w:left="1600" w:header="0" w:footer="948" w:gutter="0"/>
          <w:cols w:space="720"/>
        </w:sectPr>
      </w:pPr>
    </w:p>
    <w:p w:rsidR="00AD3023" w:rsidRDefault="00E2542D">
      <w:pPr>
        <w:pStyle w:val="a3"/>
        <w:spacing w:before="64"/>
        <w:ind w:left="701"/>
      </w:pPr>
      <w:r>
        <w:lastRenderedPageBreak/>
        <w:t>Технологииобработкипищевых</w:t>
      </w:r>
      <w:r>
        <w:rPr>
          <w:spacing w:val="-2"/>
        </w:rPr>
        <w:t>продуктов.</w:t>
      </w:r>
    </w:p>
    <w:p w:rsidR="00AD3023" w:rsidRDefault="00E2542D">
      <w:pPr>
        <w:pStyle w:val="a3"/>
        <w:spacing w:before="44" w:line="276" w:lineRule="auto"/>
        <w:ind w:right="111" w:firstLine="599"/>
      </w:pPr>
      <w:r>
        <w:t>Рыба,морепродукты в питаниичеловека.Пищеваяценностьрыбыи морепродуктов. Виды промысловых рыб. Охлаждѐнная,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AD3023" w:rsidRDefault="00E2542D">
      <w:pPr>
        <w:pStyle w:val="a3"/>
        <w:spacing w:line="276" w:lineRule="auto"/>
        <w:ind w:right="110" w:firstLine="599"/>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AD3023" w:rsidRDefault="00E2542D">
      <w:pPr>
        <w:pStyle w:val="a3"/>
        <w:spacing w:line="274" w:lineRule="exact"/>
        <w:ind w:left="701"/>
      </w:pPr>
      <w:r>
        <w:t>Блюданациональнойкухниизмяса,</w:t>
      </w:r>
      <w:r>
        <w:rPr>
          <w:spacing w:val="-2"/>
        </w:rPr>
        <w:t>рыбы.</w:t>
      </w:r>
    </w:p>
    <w:p w:rsidR="00AD3023" w:rsidRDefault="00E2542D">
      <w:pPr>
        <w:pStyle w:val="a3"/>
        <w:spacing w:before="43" w:line="276" w:lineRule="auto"/>
        <w:ind w:left="701" w:right="1065"/>
        <w:jc w:val="left"/>
      </w:pPr>
      <w:r>
        <w:t>Групповойпроектпотеме«Технологииобработкипищевыхпродуктов». Мир профессий. Профессии, связанные с общественным питанием.</w:t>
      </w:r>
    </w:p>
    <w:p w:rsidR="00AD3023" w:rsidRDefault="00E2542D">
      <w:pPr>
        <w:pStyle w:val="a3"/>
        <w:spacing w:line="276" w:lineRule="auto"/>
        <w:ind w:left="701" w:right="2893"/>
        <w:jc w:val="left"/>
      </w:pPr>
      <w:r>
        <w:t>Технологии обработки текстильных материалов. Конструированиеодежды.Плечеваяипояснаяодежда. Чертѐж выкроек швейного изделия.</w:t>
      </w:r>
    </w:p>
    <w:p w:rsidR="00AD3023" w:rsidRDefault="00E2542D">
      <w:pPr>
        <w:pStyle w:val="a3"/>
        <w:spacing w:before="1"/>
        <w:ind w:left="701"/>
        <w:jc w:val="left"/>
      </w:pPr>
      <w:r>
        <w:t>Моделированиепояснойиплечевой</w:t>
      </w:r>
      <w:r>
        <w:rPr>
          <w:spacing w:val="-2"/>
        </w:rPr>
        <w:t>одежды.</w:t>
      </w:r>
    </w:p>
    <w:p w:rsidR="00AD3023" w:rsidRDefault="00E2542D">
      <w:pPr>
        <w:pStyle w:val="a3"/>
        <w:spacing w:before="40" w:line="276" w:lineRule="auto"/>
        <w:ind w:firstLine="599"/>
        <w:jc w:val="left"/>
      </w:pPr>
      <w:r>
        <w:t>Выполнениетехнологическихоперацийпораскроюипошивуизделия,отделке изделия (по выбору обучающихся).</w:t>
      </w:r>
    </w:p>
    <w:p w:rsidR="00AD3023" w:rsidRDefault="00E2542D">
      <w:pPr>
        <w:pStyle w:val="a3"/>
        <w:spacing w:before="2"/>
        <w:ind w:left="701"/>
        <w:jc w:val="left"/>
      </w:pPr>
      <w:r>
        <w:t>Оценкакачестваизготовленияшвейного</w:t>
      </w:r>
      <w:r>
        <w:rPr>
          <w:spacing w:val="-2"/>
        </w:rPr>
        <w:t xml:space="preserve"> изделия.</w:t>
      </w:r>
    </w:p>
    <w:p w:rsidR="00AD3023" w:rsidRDefault="00E2542D">
      <w:pPr>
        <w:pStyle w:val="a3"/>
        <w:spacing w:before="40"/>
        <w:ind w:left="701"/>
        <w:jc w:val="left"/>
      </w:pPr>
      <w:r>
        <w:t>Мирпрофессий.Профессии,связанныеспроизводством</w:t>
      </w:r>
      <w:r>
        <w:rPr>
          <w:spacing w:val="-2"/>
        </w:rPr>
        <w:t>одежды.</w:t>
      </w:r>
    </w:p>
    <w:p w:rsidR="00AD3023" w:rsidRDefault="00AD3023">
      <w:pPr>
        <w:pStyle w:val="a3"/>
        <w:spacing w:before="68"/>
        <w:ind w:left="0"/>
        <w:jc w:val="left"/>
      </w:pPr>
    </w:p>
    <w:p w:rsidR="00AD3023" w:rsidRDefault="00E2542D">
      <w:pPr>
        <w:pStyle w:val="Heading2"/>
        <w:spacing w:line="460" w:lineRule="atLeast"/>
        <w:ind w:left="222" w:right="6489"/>
        <w:jc w:val="left"/>
      </w:pPr>
      <w:r>
        <w:t>Модуль«Робототехника» 5 класс</w:t>
      </w:r>
    </w:p>
    <w:p w:rsidR="00AD3023" w:rsidRDefault="00E2542D">
      <w:pPr>
        <w:pStyle w:val="a3"/>
        <w:spacing w:before="42"/>
        <w:ind w:left="701"/>
        <w:jc w:val="left"/>
      </w:pPr>
      <w:r>
        <w:t>Автоматизацияироботизация.Принципыработы</w:t>
      </w:r>
      <w:r>
        <w:rPr>
          <w:spacing w:val="-2"/>
        </w:rPr>
        <w:t xml:space="preserve"> робота.</w:t>
      </w:r>
    </w:p>
    <w:p w:rsidR="00AD3023" w:rsidRDefault="00E2542D">
      <w:pPr>
        <w:pStyle w:val="a3"/>
        <w:spacing w:before="41" w:line="276" w:lineRule="auto"/>
        <w:ind w:left="701"/>
        <w:jc w:val="left"/>
      </w:pPr>
      <w:r>
        <w:t>Классификациясовременныхроботов.Видыроботов,ихфункциииназначение. Взаимосвязь конструкции робота и выполняемой им функции.</w:t>
      </w:r>
    </w:p>
    <w:p w:rsidR="00AD3023" w:rsidRDefault="00E2542D">
      <w:pPr>
        <w:pStyle w:val="a3"/>
        <w:spacing w:before="2"/>
        <w:ind w:left="701"/>
        <w:jc w:val="left"/>
      </w:pPr>
      <w:r>
        <w:t>Робототехническийконструктори</w:t>
      </w:r>
      <w:r>
        <w:rPr>
          <w:spacing w:val="-2"/>
        </w:rPr>
        <w:t>комплектующие.</w:t>
      </w:r>
    </w:p>
    <w:p w:rsidR="00AD3023" w:rsidRDefault="00E2542D">
      <w:pPr>
        <w:pStyle w:val="a3"/>
        <w:spacing w:before="40" w:line="276" w:lineRule="auto"/>
        <w:ind w:left="701" w:right="1065"/>
        <w:jc w:val="left"/>
      </w:pPr>
      <w:r>
        <w:t>Чтениесхем.Сборкароботизированнойконструкциипоготовойсхеме. Базовые принципы программирования.</w:t>
      </w:r>
    </w:p>
    <w:p w:rsidR="00AD3023" w:rsidRDefault="00E2542D">
      <w:pPr>
        <w:pStyle w:val="a3"/>
        <w:spacing w:line="278" w:lineRule="auto"/>
        <w:ind w:left="701" w:right="501"/>
        <w:jc w:val="left"/>
      </w:pPr>
      <w:r>
        <w:t>Визуальныйязыкдляпрограммированияпростыхробототехническихсистем. Мир профессий. Профессии в области робототехники.</w:t>
      </w:r>
    </w:p>
    <w:p w:rsidR="00AD3023" w:rsidRDefault="00E2542D">
      <w:pPr>
        <w:pStyle w:val="Heading2"/>
        <w:spacing w:before="117"/>
        <w:ind w:left="222"/>
        <w:jc w:val="left"/>
      </w:pPr>
      <w:r>
        <w:t xml:space="preserve">6 </w:t>
      </w:r>
      <w:r>
        <w:rPr>
          <w:spacing w:val="-2"/>
        </w:rPr>
        <w:t>класс</w:t>
      </w:r>
    </w:p>
    <w:p w:rsidR="00AD3023" w:rsidRDefault="00E2542D">
      <w:pPr>
        <w:pStyle w:val="a3"/>
        <w:tabs>
          <w:tab w:val="left" w:pos="2191"/>
          <w:tab w:val="left" w:pos="4103"/>
          <w:tab w:val="left" w:pos="5753"/>
          <w:tab w:val="left" w:pos="7461"/>
        </w:tabs>
        <w:spacing w:before="36" w:line="276" w:lineRule="auto"/>
        <w:ind w:right="109" w:firstLine="599"/>
        <w:jc w:val="left"/>
      </w:pPr>
      <w:r>
        <w:rPr>
          <w:spacing w:val="-2"/>
        </w:rPr>
        <w:t>Мобильная</w:t>
      </w:r>
      <w:r>
        <w:tab/>
      </w:r>
      <w:r>
        <w:rPr>
          <w:spacing w:val="-2"/>
        </w:rPr>
        <w:t>робототехника.</w:t>
      </w:r>
      <w:r>
        <w:tab/>
      </w:r>
      <w:r>
        <w:rPr>
          <w:spacing w:val="-2"/>
        </w:rPr>
        <w:t>Организация</w:t>
      </w:r>
      <w:r>
        <w:tab/>
      </w:r>
      <w:r>
        <w:rPr>
          <w:spacing w:val="-2"/>
        </w:rPr>
        <w:t>перемещения</w:t>
      </w:r>
      <w:r>
        <w:tab/>
      </w:r>
      <w:r>
        <w:rPr>
          <w:spacing w:val="-2"/>
        </w:rPr>
        <w:t>робототехнических устройств.</w:t>
      </w:r>
    </w:p>
    <w:p w:rsidR="00AD3023" w:rsidRDefault="00E2542D">
      <w:pPr>
        <w:pStyle w:val="a3"/>
        <w:spacing w:line="276" w:lineRule="auto"/>
        <w:ind w:left="701" w:right="3131"/>
        <w:jc w:val="left"/>
      </w:pPr>
      <w:r>
        <w:t>Транспортные роботы. Назначение, особенности. Знакомствосконтроллером,моторами,датчиками. Сборка мобильного робота.</w:t>
      </w:r>
    </w:p>
    <w:p w:rsidR="00AD3023" w:rsidRDefault="00E2542D">
      <w:pPr>
        <w:pStyle w:val="a3"/>
        <w:spacing w:before="1"/>
        <w:ind w:left="701"/>
        <w:jc w:val="left"/>
      </w:pPr>
      <w:r>
        <w:t>Принципыпрограммированиямобильных</w:t>
      </w:r>
      <w:r>
        <w:rPr>
          <w:spacing w:val="-2"/>
        </w:rPr>
        <w:t>роботов.</w:t>
      </w:r>
    </w:p>
    <w:p w:rsidR="00AD3023" w:rsidRDefault="00E2542D">
      <w:pPr>
        <w:pStyle w:val="a3"/>
        <w:spacing w:before="40" w:line="278" w:lineRule="auto"/>
        <w:ind w:right="105" w:firstLine="599"/>
        <w:jc w:val="left"/>
      </w:pPr>
      <w:r>
        <w:t>Изучениеинтерфейсавизуальногоязыкапрограммирования,основныеинструменты и команды программирования роботов.</w:t>
      </w:r>
    </w:p>
    <w:p w:rsidR="00AD3023" w:rsidRDefault="00E2542D">
      <w:pPr>
        <w:pStyle w:val="a3"/>
        <w:spacing w:line="276" w:lineRule="auto"/>
        <w:ind w:left="701" w:right="2893"/>
        <w:jc w:val="left"/>
      </w:pPr>
      <w:r>
        <w:t>Мирпрофессий.Профессиивобластиробототехники. Учебный проект по робототехнике.</w:t>
      </w:r>
    </w:p>
    <w:p w:rsidR="00AD3023" w:rsidRDefault="00E2542D">
      <w:pPr>
        <w:pStyle w:val="Heading2"/>
        <w:spacing w:before="146"/>
        <w:ind w:left="222"/>
        <w:jc w:val="left"/>
      </w:pPr>
      <w:r>
        <w:t xml:space="preserve">7 </w:t>
      </w:r>
      <w:r>
        <w:rPr>
          <w:spacing w:val="-2"/>
        </w:rPr>
        <w:t>класс</w:t>
      </w:r>
    </w:p>
    <w:p w:rsidR="00AD3023" w:rsidRDefault="00AD3023">
      <w:pPr>
        <w:sectPr w:rsidR="00AD3023">
          <w:pgSz w:w="11910" w:h="16390"/>
          <w:pgMar w:top="1060" w:right="740" w:bottom="1160" w:left="1600" w:header="0" w:footer="948" w:gutter="0"/>
          <w:cols w:space="720"/>
        </w:sectPr>
      </w:pPr>
    </w:p>
    <w:p w:rsidR="00AD3023" w:rsidRDefault="00E2542D">
      <w:pPr>
        <w:pStyle w:val="a3"/>
        <w:spacing w:before="64" w:line="278" w:lineRule="auto"/>
        <w:ind w:left="701"/>
        <w:jc w:val="left"/>
      </w:pPr>
      <w:r>
        <w:lastRenderedPageBreak/>
        <w:t>Промышленныеибытовыероботы,ихклассификация,назначение,использование. Беспилотные автоматизированные системы, их виды, назначение.</w:t>
      </w:r>
    </w:p>
    <w:p w:rsidR="00AD3023" w:rsidRDefault="00E2542D">
      <w:pPr>
        <w:pStyle w:val="a3"/>
        <w:spacing w:line="276" w:lineRule="auto"/>
        <w:ind w:firstLine="599"/>
        <w:jc w:val="left"/>
      </w:pPr>
      <w:r>
        <w:t>Программированиеконтроллера,всредеконкретногоязыкапрограммирования,основные инструменты и команды программирования роботов.</w:t>
      </w:r>
    </w:p>
    <w:p w:rsidR="00AD3023" w:rsidRDefault="00E2542D">
      <w:pPr>
        <w:pStyle w:val="a3"/>
        <w:tabs>
          <w:tab w:val="left" w:pos="2337"/>
          <w:tab w:val="left" w:pos="3990"/>
          <w:tab w:val="left" w:pos="5638"/>
          <w:tab w:val="left" w:pos="7362"/>
          <w:tab w:val="left" w:pos="9324"/>
        </w:tabs>
        <w:spacing w:line="278" w:lineRule="auto"/>
        <w:ind w:right="111" w:firstLine="599"/>
        <w:jc w:val="left"/>
      </w:pPr>
      <w:r>
        <w:rPr>
          <w:spacing w:val="-2"/>
        </w:rPr>
        <w:t>Реализация</w:t>
      </w:r>
      <w:r>
        <w:tab/>
      </w:r>
      <w:r>
        <w:rPr>
          <w:spacing w:val="-2"/>
        </w:rPr>
        <w:t>алгоритмов</w:t>
      </w:r>
      <w:r>
        <w:tab/>
      </w:r>
      <w:r>
        <w:rPr>
          <w:spacing w:val="-2"/>
        </w:rPr>
        <w:t>управления</w:t>
      </w:r>
      <w:r>
        <w:tab/>
      </w:r>
      <w:r>
        <w:rPr>
          <w:spacing w:val="-2"/>
        </w:rPr>
        <w:t>отдельными</w:t>
      </w:r>
      <w:r>
        <w:tab/>
      </w:r>
      <w:r>
        <w:rPr>
          <w:spacing w:val="-2"/>
        </w:rPr>
        <w:t>компонентами</w:t>
      </w:r>
      <w:r>
        <w:tab/>
      </w:r>
      <w:r>
        <w:rPr>
          <w:spacing w:val="-10"/>
        </w:rPr>
        <w:t xml:space="preserve">и </w:t>
      </w:r>
      <w:r>
        <w:t>роботизированными системами.</w:t>
      </w:r>
    </w:p>
    <w:p w:rsidR="00AD3023" w:rsidRDefault="00E2542D">
      <w:pPr>
        <w:pStyle w:val="a3"/>
        <w:spacing w:line="276" w:lineRule="auto"/>
        <w:ind w:left="701"/>
        <w:jc w:val="left"/>
      </w:pPr>
      <w:r>
        <w:t>Анализипроверканаработоспособность,усовершенствованиеконструкцииробота. Мир профессий. Профессии в области робототехники.</w:t>
      </w:r>
    </w:p>
    <w:p w:rsidR="00AD3023" w:rsidRDefault="00E2542D">
      <w:pPr>
        <w:pStyle w:val="a3"/>
        <w:spacing w:line="275" w:lineRule="exact"/>
        <w:ind w:left="701"/>
        <w:jc w:val="left"/>
      </w:pPr>
      <w:r>
        <w:t>Учебныйпроектпо</w:t>
      </w:r>
      <w:r>
        <w:rPr>
          <w:spacing w:val="-2"/>
        </w:rPr>
        <w:t>робототехнике.</w:t>
      </w:r>
    </w:p>
    <w:p w:rsidR="00AD3023" w:rsidRDefault="00E2542D">
      <w:pPr>
        <w:pStyle w:val="Heading2"/>
        <w:spacing w:before="186"/>
        <w:ind w:left="222"/>
        <w:jc w:val="left"/>
      </w:pPr>
      <w:r>
        <w:t xml:space="preserve">8 </w:t>
      </w:r>
      <w:r>
        <w:rPr>
          <w:spacing w:val="-2"/>
        </w:rPr>
        <w:t>класс</w:t>
      </w:r>
    </w:p>
    <w:p w:rsidR="00AD3023" w:rsidRDefault="00E2542D">
      <w:pPr>
        <w:pStyle w:val="a3"/>
        <w:tabs>
          <w:tab w:val="left" w:pos="1877"/>
          <w:tab w:val="left" w:pos="3095"/>
          <w:tab w:val="left" w:pos="4812"/>
          <w:tab w:val="left" w:pos="6563"/>
          <w:tab w:val="left" w:pos="8107"/>
        </w:tabs>
        <w:spacing w:before="36" w:line="276" w:lineRule="auto"/>
        <w:ind w:right="113" w:firstLine="599"/>
        <w:jc w:val="left"/>
      </w:pPr>
      <w:r>
        <w:rPr>
          <w:spacing w:val="-2"/>
        </w:rPr>
        <w:t>История</w:t>
      </w:r>
      <w:r>
        <w:tab/>
      </w:r>
      <w:r>
        <w:rPr>
          <w:spacing w:val="-2"/>
        </w:rPr>
        <w:t>развития</w:t>
      </w:r>
      <w:r>
        <w:tab/>
      </w:r>
      <w:r>
        <w:rPr>
          <w:spacing w:val="-2"/>
        </w:rPr>
        <w:t>беспилотного</w:t>
      </w:r>
      <w:r>
        <w:tab/>
      </w:r>
      <w:r>
        <w:rPr>
          <w:spacing w:val="-2"/>
        </w:rPr>
        <w:t>авиастроения,</w:t>
      </w:r>
      <w:r>
        <w:tab/>
      </w:r>
      <w:r>
        <w:rPr>
          <w:spacing w:val="-2"/>
        </w:rPr>
        <w:t>применение</w:t>
      </w:r>
      <w:r>
        <w:tab/>
      </w:r>
      <w:r>
        <w:rPr>
          <w:spacing w:val="-2"/>
        </w:rPr>
        <w:t xml:space="preserve">беспилотных </w:t>
      </w:r>
      <w:r>
        <w:t>летательных аппаратов.</w:t>
      </w:r>
    </w:p>
    <w:p w:rsidR="00AD3023" w:rsidRDefault="00E2542D">
      <w:pPr>
        <w:pStyle w:val="a3"/>
        <w:spacing w:line="278" w:lineRule="auto"/>
        <w:ind w:left="701" w:right="2893"/>
        <w:jc w:val="left"/>
      </w:pPr>
      <w:r>
        <w:t>Классификациябеспилотныхлетательныхаппаратов. Конструкция беспилотных летательных аппаратов.</w:t>
      </w:r>
    </w:p>
    <w:p w:rsidR="00AD3023" w:rsidRDefault="00E2542D">
      <w:pPr>
        <w:pStyle w:val="a3"/>
        <w:spacing w:line="276" w:lineRule="auto"/>
        <w:ind w:left="701" w:right="2893"/>
        <w:jc w:val="left"/>
      </w:pPr>
      <w:r>
        <w:t>Правила безопасной эксплуатации аккумулятора. Воздушныйвинт,характеристика.Аэродинамикаполѐта.</w:t>
      </w:r>
    </w:p>
    <w:p w:rsidR="00AD3023" w:rsidRDefault="00E2542D">
      <w:pPr>
        <w:pStyle w:val="a3"/>
        <w:spacing w:line="278" w:lineRule="auto"/>
        <w:ind w:left="701"/>
        <w:jc w:val="left"/>
      </w:pPr>
      <w:r>
        <w:t>Органыуправления.Управлениебеспилотнымилетательнымиаппаратами. Обеспечение безопасности при подготовке к полету, во время полета.</w:t>
      </w:r>
    </w:p>
    <w:p w:rsidR="00AD3023" w:rsidRDefault="00E2542D">
      <w:pPr>
        <w:pStyle w:val="a3"/>
        <w:spacing w:line="272" w:lineRule="exact"/>
        <w:ind w:left="701"/>
        <w:jc w:val="left"/>
      </w:pPr>
      <w:r>
        <w:t>Мирпрофессий.Профессиивобласти</w:t>
      </w:r>
      <w:r>
        <w:rPr>
          <w:spacing w:val="-2"/>
        </w:rPr>
        <w:t xml:space="preserve"> робототехники.</w:t>
      </w:r>
    </w:p>
    <w:p w:rsidR="00AD3023" w:rsidRDefault="00E2542D">
      <w:pPr>
        <w:pStyle w:val="a3"/>
        <w:spacing w:before="34"/>
        <w:ind w:left="701"/>
        <w:jc w:val="left"/>
      </w:pPr>
      <w:r>
        <w:t>Учебныйпроектпоробототехнике(однаизпредложенныхтемна</w:t>
      </w:r>
      <w:r>
        <w:rPr>
          <w:spacing w:val="-2"/>
        </w:rPr>
        <w:t>выбор).</w:t>
      </w:r>
    </w:p>
    <w:p w:rsidR="00AD3023" w:rsidRDefault="00E2542D">
      <w:pPr>
        <w:pStyle w:val="Heading2"/>
        <w:spacing w:before="192"/>
        <w:ind w:left="222"/>
        <w:jc w:val="left"/>
      </w:pPr>
      <w:r>
        <w:t xml:space="preserve">9 </w:t>
      </w:r>
      <w:r>
        <w:rPr>
          <w:spacing w:val="-2"/>
        </w:rPr>
        <w:t>класс</w:t>
      </w:r>
    </w:p>
    <w:p w:rsidR="00AD3023" w:rsidRDefault="00E2542D">
      <w:pPr>
        <w:pStyle w:val="a3"/>
        <w:spacing w:before="39" w:line="276" w:lineRule="auto"/>
        <w:ind w:left="701" w:right="2651"/>
        <w:jc w:val="left"/>
      </w:pPr>
      <w:r>
        <w:t>Робототехнические и автоматизированные системы. Системаинтернетвещей.Промышленныйинтернетвещей. Потребительский интернет вещей.</w:t>
      </w:r>
    </w:p>
    <w:p w:rsidR="00AD3023" w:rsidRDefault="00E2542D">
      <w:pPr>
        <w:pStyle w:val="a3"/>
        <w:spacing w:line="276" w:lineRule="auto"/>
        <w:ind w:right="111" w:firstLine="599"/>
      </w:pPr>
      <w:r>
        <w:t xml:space="preserve">Искусственный интеллект в управлении автоматизированными и роботизированными системами. Технология машинного зрения. Нейротехнологии и </w:t>
      </w:r>
      <w:r>
        <w:rPr>
          <w:spacing w:val="-2"/>
        </w:rPr>
        <w:t>нейроинтерфейсы.</w:t>
      </w:r>
    </w:p>
    <w:p w:rsidR="00AD3023" w:rsidRDefault="00E2542D">
      <w:pPr>
        <w:pStyle w:val="a3"/>
        <w:spacing w:line="276" w:lineRule="auto"/>
        <w:ind w:right="113" w:firstLine="599"/>
      </w:pPr>
      <w:r>
        <w:t xml:space="preserve">Конструирование и моделирование автоматизированных и роботизированных </w:t>
      </w:r>
      <w:r>
        <w:rPr>
          <w:spacing w:val="-2"/>
        </w:rPr>
        <w:t>систем.</w:t>
      </w:r>
    </w:p>
    <w:p w:rsidR="00AD3023" w:rsidRDefault="00E2542D">
      <w:pPr>
        <w:pStyle w:val="a3"/>
        <w:spacing w:line="278" w:lineRule="auto"/>
        <w:ind w:right="109" w:firstLine="599"/>
      </w:pPr>
      <w:r>
        <w:t>Управление групповым взаимодействием роботов (наземные роботы, беспилотные летательные аппараты).</w:t>
      </w:r>
    </w:p>
    <w:p w:rsidR="00AD3023" w:rsidRDefault="00E2542D">
      <w:pPr>
        <w:pStyle w:val="a3"/>
        <w:spacing w:line="276" w:lineRule="auto"/>
        <w:ind w:left="701" w:right="2081"/>
      </w:pPr>
      <w:r>
        <w:t>Управлениероботамисиспользованиемтелеметрическихсистем. Мир профессий. Профессии в области робототехники.</w:t>
      </w:r>
    </w:p>
    <w:p w:rsidR="00AD3023" w:rsidRDefault="00E2542D">
      <w:pPr>
        <w:pStyle w:val="a3"/>
        <w:spacing w:line="275" w:lineRule="exact"/>
        <w:ind w:left="701"/>
      </w:pPr>
      <w:r>
        <w:t>Индивидуальныйпроектпо</w:t>
      </w:r>
      <w:r>
        <w:rPr>
          <w:spacing w:val="-2"/>
        </w:rPr>
        <w:t>робототехнике.</w:t>
      </w:r>
    </w:p>
    <w:p w:rsidR="00AD3023" w:rsidRDefault="00AD3023">
      <w:pPr>
        <w:pStyle w:val="a3"/>
        <w:spacing w:before="88"/>
        <w:ind w:left="0"/>
        <w:jc w:val="left"/>
      </w:pPr>
    </w:p>
    <w:p w:rsidR="00AD3023" w:rsidRDefault="00E2542D">
      <w:pPr>
        <w:pStyle w:val="Heading1"/>
        <w:ind w:left="701"/>
        <w:jc w:val="both"/>
      </w:pPr>
      <w:r>
        <w:t>ВАРИАТИВНЫЕ</w:t>
      </w:r>
      <w:r>
        <w:rPr>
          <w:spacing w:val="-2"/>
        </w:rPr>
        <w:t>МОДУЛИ</w:t>
      </w:r>
    </w:p>
    <w:p w:rsidR="00AD3023" w:rsidRDefault="00AD3023">
      <w:pPr>
        <w:pStyle w:val="a3"/>
        <w:spacing w:before="111"/>
        <w:ind w:left="0"/>
        <w:jc w:val="left"/>
        <w:rPr>
          <w:b/>
        </w:rPr>
      </w:pPr>
    </w:p>
    <w:p w:rsidR="00AD3023" w:rsidRDefault="00E2542D">
      <w:pPr>
        <w:pStyle w:val="Heading2"/>
        <w:spacing w:line="400" w:lineRule="atLeast"/>
        <w:ind w:left="222" w:right="4619"/>
        <w:jc w:val="left"/>
      </w:pPr>
      <w:r>
        <w:t>Модуль«Автоматизированныесистемы» 8–9 классы</w:t>
      </w:r>
    </w:p>
    <w:p w:rsidR="00AD3023" w:rsidRDefault="00E2542D">
      <w:pPr>
        <w:pStyle w:val="a3"/>
        <w:spacing w:before="42"/>
        <w:ind w:left="701"/>
        <w:jc w:val="left"/>
      </w:pPr>
      <w:r>
        <w:t>Введениевавтоматизированные</w:t>
      </w:r>
      <w:r>
        <w:rPr>
          <w:spacing w:val="-2"/>
        </w:rPr>
        <w:t>системы.</w:t>
      </w:r>
    </w:p>
    <w:p w:rsidR="00AD3023" w:rsidRDefault="00E2542D">
      <w:pPr>
        <w:pStyle w:val="a3"/>
        <w:tabs>
          <w:tab w:val="left" w:pos="1599"/>
          <w:tab w:val="left" w:pos="2277"/>
          <w:tab w:val="left" w:pos="4093"/>
          <w:tab w:val="left" w:pos="4160"/>
          <w:tab w:val="left" w:pos="4983"/>
          <w:tab w:val="left" w:pos="5434"/>
          <w:tab w:val="left" w:pos="6268"/>
          <w:tab w:val="left" w:pos="7237"/>
          <w:tab w:val="left" w:pos="7673"/>
          <w:tab w:val="left" w:pos="7823"/>
        </w:tabs>
        <w:spacing w:before="41" w:line="276" w:lineRule="auto"/>
        <w:ind w:right="112" w:firstLine="599"/>
        <w:jc w:val="left"/>
      </w:pPr>
      <w:r>
        <w:rPr>
          <w:spacing w:val="-2"/>
        </w:rPr>
        <w:t>Определение</w:t>
      </w:r>
      <w:r>
        <w:tab/>
      </w:r>
      <w:r>
        <w:rPr>
          <w:spacing w:val="-2"/>
        </w:rPr>
        <w:t>автоматизации,</w:t>
      </w:r>
      <w:r>
        <w:tab/>
      </w:r>
      <w:r>
        <w:rPr>
          <w:spacing w:val="-4"/>
        </w:rPr>
        <w:t>общие</w:t>
      </w:r>
      <w:r>
        <w:tab/>
      </w:r>
      <w:r>
        <w:rPr>
          <w:spacing w:val="-2"/>
        </w:rPr>
        <w:t>принципы</w:t>
      </w:r>
      <w:r>
        <w:tab/>
      </w:r>
      <w:r>
        <w:rPr>
          <w:spacing w:val="-2"/>
        </w:rPr>
        <w:t>управления</w:t>
      </w:r>
      <w:r>
        <w:tab/>
      </w:r>
      <w:r>
        <w:rPr>
          <w:spacing w:val="-2"/>
        </w:rPr>
        <w:t>технологическим процессом.</w:t>
      </w:r>
      <w:r>
        <w:tab/>
      </w:r>
      <w:r>
        <w:rPr>
          <w:spacing w:val="-2"/>
        </w:rPr>
        <w:t>Автоматизированные</w:t>
      </w:r>
      <w:r>
        <w:tab/>
      </w:r>
      <w:r>
        <w:tab/>
      </w:r>
      <w:r>
        <w:rPr>
          <w:spacing w:val="-2"/>
        </w:rPr>
        <w:t>системы,</w:t>
      </w:r>
      <w:r>
        <w:tab/>
      </w:r>
      <w:r>
        <w:rPr>
          <w:spacing w:val="-2"/>
        </w:rPr>
        <w:t>используемые</w:t>
      </w:r>
      <w:r>
        <w:tab/>
      </w:r>
      <w:r>
        <w:rPr>
          <w:spacing w:val="-5"/>
        </w:rPr>
        <w:t>на</w:t>
      </w:r>
      <w:r>
        <w:tab/>
      </w:r>
      <w:r>
        <w:tab/>
      </w:r>
      <w:r>
        <w:rPr>
          <w:spacing w:val="-2"/>
        </w:rPr>
        <w:t>промышленных</w:t>
      </w:r>
    </w:p>
    <w:p w:rsidR="00AD3023" w:rsidRDefault="00AD3023">
      <w:pPr>
        <w:spacing w:line="276" w:lineRule="auto"/>
        <w:sectPr w:rsidR="00AD3023">
          <w:pgSz w:w="11910" w:h="16390"/>
          <w:pgMar w:top="1060" w:right="740" w:bottom="1160" w:left="1600" w:header="0" w:footer="948" w:gutter="0"/>
          <w:cols w:space="720"/>
        </w:sectPr>
      </w:pPr>
    </w:p>
    <w:p w:rsidR="00AD3023" w:rsidRDefault="00E2542D">
      <w:pPr>
        <w:pStyle w:val="a3"/>
        <w:spacing w:before="64"/>
      </w:pPr>
      <w:r>
        <w:lastRenderedPageBreak/>
        <w:t>предприятиях</w:t>
      </w:r>
      <w:r>
        <w:rPr>
          <w:spacing w:val="-2"/>
        </w:rPr>
        <w:t>региона.</w:t>
      </w:r>
    </w:p>
    <w:p w:rsidR="00AD3023" w:rsidRDefault="00E2542D">
      <w:pPr>
        <w:pStyle w:val="a3"/>
        <w:spacing w:before="44" w:line="276" w:lineRule="auto"/>
        <w:ind w:right="109" w:firstLine="599"/>
      </w:pPr>
      <w:r>
        <w:t>Управляющие и управляемые системы. Понятие обратной связи, ошибка регулирования, корректирующие устройства.</w:t>
      </w:r>
    </w:p>
    <w:p w:rsidR="00AD3023" w:rsidRDefault="00E2542D">
      <w:pPr>
        <w:pStyle w:val="a3"/>
        <w:spacing w:line="276" w:lineRule="auto"/>
        <w:ind w:left="701" w:right="1856"/>
      </w:pPr>
      <w:r>
        <w:t>Видыавтоматизированныхсистем,ихприменениенапроизводстве. Элементная база автоматизированных систем.</w:t>
      </w:r>
    </w:p>
    <w:p w:rsidR="00AD3023" w:rsidRDefault="00E2542D">
      <w:pPr>
        <w:pStyle w:val="a3"/>
        <w:spacing w:line="276" w:lineRule="auto"/>
        <w:ind w:right="102" w:firstLine="599"/>
      </w:pPr>
      <w:r>
        <w:t>Понятие об электрическом токе, проводники и диэлектрики. Созданиеэлектрических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AD3023" w:rsidRDefault="00E2542D">
      <w:pPr>
        <w:pStyle w:val="a3"/>
        <w:spacing w:line="276" w:lineRule="exact"/>
        <w:ind w:left="701"/>
      </w:pPr>
      <w:r>
        <w:t>Управлениетехническими</w:t>
      </w:r>
      <w:r>
        <w:rPr>
          <w:spacing w:val="-2"/>
        </w:rPr>
        <w:t>системами.</w:t>
      </w:r>
    </w:p>
    <w:p w:rsidR="00AD3023" w:rsidRDefault="00E2542D">
      <w:pPr>
        <w:pStyle w:val="a3"/>
        <w:spacing w:before="41" w:line="276" w:lineRule="auto"/>
        <w:ind w:right="110" w:firstLine="599"/>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AD3023" w:rsidRDefault="00AD3023">
      <w:pPr>
        <w:pStyle w:val="a3"/>
        <w:spacing w:before="60"/>
        <w:ind w:left="0"/>
        <w:jc w:val="left"/>
      </w:pPr>
    </w:p>
    <w:p w:rsidR="00AD3023" w:rsidRDefault="00E2542D">
      <w:pPr>
        <w:pStyle w:val="Heading2"/>
        <w:spacing w:line="430" w:lineRule="atLeast"/>
        <w:ind w:left="222" w:right="6102"/>
        <w:jc w:val="left"/>
      </w:pPr>
      <w:r>
        <w:t>Модуль«Животноводство» 7–8 классы</w:t>
      </w:r>
    </w:p>
    <w:p w:rsidR="00AD3023" w:rsidRDefault="00E2542D">
      <w:pPr>
        <w:pStyle w:val="a3"/>
        <w:spacing w:before="40" w:line="276" w:lineRule="auto"/>
        <w:ind w:left="701" w:right="1065"/>
        <w:jc w:val="left"/>
      </w:pPr>
      <w:r>
        <w:t>Элементытехнологийвыращиваниясельскохозяйственныхживотных. Домашние животные. Сельскохозяйственные животные.</w:t>
      </w:r>
    </w:p>
    <w:p w:rsidR="00AD3023" w:rsidRDefault="00E2542D">
      <w:pPr>
        <w:pStyle w:val="a3"/>
        <w:spacing w:before="1" w:line="276" w:lineRule="auto"/>
        <w:ind w:left="701" w:right="109"/>
        <w:jc w:val="left"/>
      </w:pPr>
      <w:r>
        <w:t>Содержаниесельскохозяйственныхживотных:помещение,оборудование,уход. Разведение животных. Породы животных, их создание.</w:t>
      </w:r>
    </w:p>
    <w:p w:rsidR="00AD3023" w:rsidRDefault="00E2542D">
      <w:pPr>
        <w:pStyle w:val="a3"/>
        <w:spacing w:line="275" w:lineRule="exact"/>
        <w:ind w:left="701"/>
        <w:jc w:val="left"/>
      </w:pPr>
      <w:r>
        <w:t>Лечениеживотных.Понятиео</w:t>
      </w:r>
      <w:r>
        <w:rPr>
          <w:spacing w:val="-2"/>
        </w:rPr>
        <w:t xml:space="preserve"> ветеринарии.</w:t>
      </w:r>
    </w:p>
    <w:p w:rsidR="00AD3023" w:rsidRDefault="00E2542D">
      <w:pPr>
        <w:pStyle w:val="a3"/>
        <w:spacing w:before="42" w:line="276" w:lineRule="auto"/>
        <w:ind w:left="701" w:right="1065"/>
        <w:jc w:val="left"/>
      </w:pPr>
      <w:r>
        <w:t>Заготовкакормов.Кормлениеживотных.Питательностькорма.Рацион. Животные у нас дома. Забота о домашних и бездомных животных.</w:t>
      </w:r>
    </w:p>
    <w:p w:rsidR="00AD3023" w:rsidRDefault="00E2542D">
      <w:pPr>
        <w:pStyle w:val="a3"/>
        <w:spacing w:before="1" w:line="276" w:lineRule="auto"/>
        <w:ind w:left="701"/>
        <w:jc w:val="left"/>
      </w:pPr>
      <w:r>
        <w:t>Проблемаклонированияживыхорганизмов.Социальныеиэтическиепроблемы. Производство животноводческих продуктов.</w:t>
      </w:r>
    </w:p>
    <w:p w:rsidR="00AD3023" w:rsidRDefault="00E2542D">
      <w:pPr>
        <w:pStyle w:val="a3"/>
        <w:spacing w:line="276" w:lineRule="auto"/>
        <w:ind w:right="111" w:firstLine="599"/>
      </w:pPr>
      <w:r>
        <w:t>Животноводческиепредприятия.Оборудованиеимикроклиматживотноводческихи птицеводческих предприятий. Выращивание животных. Использование и хранение животноводческой продукции.</w:t>
      </w:r>
    </w:p>
    <w:p w:rsidR="00AD3023" w:rsidRDefault="00E2542D">
      <w:pPr>
        <w:pStyle w:val="a3"/>
        <w:ind w:left="701"/>
      </w:pPr>
      <w:r>
        <w:t>Использованиецифровыхтехнологийв</w:t>
      </w:r>
      <w:r>
        <w:rPr>
          <w:spacing w:val="-2"/>
        </w:rPr>
        <w:t>животноводстве.</w:t>
      </w:r>
    </w:p>
    <w:p w:rsidR="00AD3023" w:rsidRDefault="00E2542D">
      <w:pPr>
        <w:pStyle w:val="a3"/>
        <w:spacing w:before="40" w:line="276" w:lineRule="auto"/>
        <w:ind w:right="111" w:firstLine="599"/>
      </w:pPr>
      <w:r>
        <w:t>Цифровая ферма: автоматическое кормление животных, автоматическая дойка, уборка помещения и другое.</w:t>
      </w:r>
    </w:p>
    <w:p w:rsidR="00AD3023" w:rsidRDefault="00E2542D">
      <w:pPr>
        <w:pStyle w:val="a3"/>
        <w:spacing w:before="1" w:line="276" w:lineRule="auto"/>
        <w:ind w:right="107" w:firstLine="599"/>
      </w:pPr>
      <w:r>
        <w:t xml:space="preserve">Цифровая «умная» ферма — перспективное направление роботизации в </w:t>
      </w:r>
      <w:r>
        <w:rPr>
          <w:spacing w:val="-2"/>
        </w:rPr>
        <w:t>животноводстве.</w:t>
      </w:r>
    </w:p>
    <w:p w:rsidR="00AD3023" w:rsidRDefault="00E2542D">
      <w:pPr>
        <w:pStyle w:val="a3"/>
        <w:spacing w:line="275" w:lineRule="exact"/>
        <w:ind w:left="701"/>
      </w:pPr>
      <w:r>
        <w:t>Профессии,связанныесдеятельностью</w:t>
      </w:r>
      <w:r>
        <w:rPr>
          <w:spacing w:val="-2"/>
        </w:rPr>
        <w:t xml:space="preserve"> животновода.</w:t>
      </w:r>
    </w:p>
    <w:p w:rsidR="00AD3023" w:rsidRDefault="00E2542D">
      <w:pPr>
        <w:pStyle w:val="a3"/>
        <w:spacing w:before="41" w:line="276" w:lineRule="auto"/>
        <w:ind w:right="110" w:firstLine="599"/>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AD3023" w:rsidRDefault="00AD3023">
      <w:pPr>
        <w:pStyle w:val="a3"/>
        <w:spacing w:before="212"/>
        <w:ind w:left="0"/>
        <w:jc w:val="left"/>
      </w:pPr>
    </w:p>
    <w:p w:rsidR="00AD3023" w:rsidRDefault="00E2542D">
      <w:pPr>
        <w:pStyle w:val="Heading2"/>
        <w:ind w:left="222"/>
      </w:pPr>
      <w:r>
        <w:t>Модуль</w:t>
      </w:r>
      <w:r>
        <w:rPr>
          <w:spacing w:val="-2"/>
        </w:rPr>
        <w:t>«Растениеводство»</w:t>
      </w:r>
    </w:p>
    <w:p w:rsidR="00AD3023" w:rsidRDefault="00AD3023">
      <w:pPr>
        <w:sectPr w:rsidR="00AD3023">
          <w:pgSz w:w="11910" w:h="16390"/>
          <w:pgMar w:top="1060" w:right="740" w:bottom="1160" w:left="1600" w:header="0" w:footer="948" w:gutter="0"/>
          <w:cols w:space="720"/>
        </w:sectPr>
      </w:pPr>
    </w:p>
    <w:p w:rsidR="00AD3023" w:rsidRDefault="00E2542D">
      <w:pPr>
        <w:spacing w:before="69"/>
        <w:ind w:left="222"/>
        <w:rPr>
          <w:b/>
          <w:sz w:val="24"/>
        </w:rPr>
      </w:pPr>
      <w:r>
        <w:rPr>
          <w:b/>
          <w:sz w:val="24"/>
        </w:rPr>
        <w:lastRenderedPageBreak/>
        <w:t>7–8</w:t>
      </w:r>
      <w:r>
        <w:rPr>
          <w:b/>
          <w:spacing w:val="-2"/>
          <w:sz w:val="24"/>
        </w:rPr>
        <w:t>классы</w:t>
      </w:r>
    </w:p>
    <w:p w:rsidR="00AD3023" w:rsidRDefault="00E2542D">
      <w:pPr>
        <w:pStyle w:val="a3"/>
        <w:spacing w:before="39"/>
        <w:ind w:left="701"/>
        <w:jc w:val="left"/>
      </w:pPr>
      <w:r>
        <w:t>Элементытехнологийвыращиваниясельскохозяйственных</w:t>
      </w:r>
      <w:r>
        <w:rPr>
          <w:spacing w:val="-2"/>
        </w:rPr>
        <w:t>культур.</w:t>
      </w:r>
    </w:p>
    <w:p w:rsidR="00AD3023" w:rsidRDefault="00E2542D">
      <w:pPr>
        <w:pStyle w:val="a3"/>
        <w:spacing w:before="41" w:line="276" w:lineRule="auto"/>
        <w:ind w:firstLine="599"/>
        <w:jc w:val="left"/>
      </w:pPr>
      <w:r>
        <w:t>Земледелие какповоротный пунктразвитиячеловеческойцивилизации.Землякак величайшая ценность человечества. История земледелия.</w:t>
      </w:r>
    </w:p>
    <w:p w:rsidR="00AD3023" w:rsidRDefault="00E2542D">
      <w:pPr>
        <w:pStyle w:val="a3"/>
        <w:spacing w:line="275" w:lineRule="exact"/>
        <w:ind w:left="701"/>
        <w:jc w:val="left"/>
      </w:pPr>
      <w:r>
        <w:t>Почвы,видыпочв.Плодородие</w:t>
      </w:r>
      <w:r>
        <w:rPr>
          <w:spacing w:val="-4"/>
        </w:rPr>
        <w:t>почв.</w:t>
      </w:r>
    </w:p>
    <w:p w:rsidR="00AD3023" w:rsidRDefault="00E2542D">
      <w:pPr>
        <w:pStyle w:val="a3"/>
        <w:spacing w:before="43" w:line="276" w:lineRule="auto"/>
        <w:ind w:right="104" w:firstLine="599"/>
        <w:jc w:val="left"/>
      </w:pPr>
      <w:r>
        <w:t xml:space="preserve">Инструментыобработкипочвы:ручныеимеханизированные.Сельскохозяйственная </w:t>
      </w:r>
      <w:r>
        <w:rPr>
          <w:spacing w:val="-2"/>
        </w:rPr>
        <w:t>техника.</w:t>
      </w:r>
    </w:p>
    <w:p w:rsidR="00AD3023" w:rsidRDefault="00E2542D">
      <w:pPr>
        <w:pStyle w:val="a3"/>
        <w:spacing w:line="275" w:lineRule="exact"/>
        <w:ind w:left="701"/>
        <w:jc w:val="left"/>
      </w:pPr>
      <w:r>
        <w:t>Культурныерастенияиих</w:t>
      </w:r>
      <w:r>
        <w:rPr>
          <w:spacing w:val="-2"/>
        </w:rPr>
        <w:t>классификация.</w:t>
      </w:r>
    </w:p>
    <w:p w:rsidR="00AD3023" w:rsidRDefault="00E2542D">
      <w:pPr>
        <w:pStyle w:val="a3"/>
        <w:spacing w:before="41" w:line="278" w:lineRule="auto"/>
        <w:ind w:left="701" w:right="1750"/>
        <w:jc w:val="left"/>
      </w:pPr>
      <w:r>
        <w:t>Выращивание растений на школьном/приусадебном участке. Полезныедлячеловекадикорастущиерастенияиихклассификация.</w:t>
      </w:r>
    </w:p>
    <w:p w:rsidR="00AD3023" w:rsidRDefault="00E2542D">
      <w:pPr>
        <w:pStyle w:val="a3"/>
        <w:spacing w:line="276" w:lineRule="auto"/>
        <w:ind w:firstLine="599"/>
        <w:jc w:val="left"/>
      </w:pPr>
      <w:r>
        <w:t>Сбор,заготовкаихранениеполезныхдлячеловекадикорастущихрастенийиих плодов. Сбор и заготовка грибов. Соблюдение правил безопасности.</w:t>
      </w:r>
    </w:p>
    <w:p w:rsidR="00AD3023" w:rsidRDefault="00E2542D">
      <w:pPr>
        <w:pStyle w:val="a3"/>
        <w:spacing w:line="278" w:lineRule="auto"/>
        <w:ind w:left="701" w:right="4619"/>
        <w:jc w:val="left"/>
      </w:pPr>
      <w:r>
        <w:t>Сохранение природной среды. Сельскохозяйственноепроизводство.</w:t>
      </w:r>
    </w:p>
    <w:p w:rsidR="00AD3023" w:rsidRDefault="00E2542D">
      <w:pPr>
        <w:pStyle w:val="a3"/>
        <w:spacing w:line="276" w:lineRule="auto"/>
        <w:ind w:right="104" w:firstLine="599"/>
      </w:pPr>
      <w: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D3023" w:rsidRDefault="00E2542D">
      <w:pPr>
        <w:pStyle w:val="a3"/>
        <w:spacing w:line="276" w:lineRule="auto"/>
        <w:ind w:left="701" w:right="1065"/>
        <w:jc w:val="left"/>
      </w:pPr>
      <w:r>
        <w:t>Автоматизация и роботизация сельскохозяйственного производства: анализаторыпочвыcиспользованиемспутниковойсистемынавигации; автоматизация тепличного хозяйства;</w:t>
      </w:r>
    </w:p>
    <w:p w:rsidR="00AD3023" w:rsidRDefault="00E2542D">
      <w:pPr>
        <w:pStyle w:val="a3"/>
        <w:spacing w:line="274" w:lineRule="exact"/>
        <w:ind w:left="701"/>
        <w:jc w:val="left"/>
      </w:pPr>
      <w:r>
        <w:t>применениероботов-манипуляторовдляуборки</w:t>
      </w:r>
      <w:r>
        <w:rPr>
          <w:spacing w:val="-2"/>
        </w:rPr>
        <w:t>урожая;</w:t>
      </w:r>
    </w:p>
    <w:p w:rsidR="00AD3023" w:rsidRDefault="00E2542D">
      <w:pPr>
        <w:pStyle w:val="a3"/>
        <w:spacing w:before="35" w:line="276" w:lineRule="auto"/>
        <w:ind w:left="701" w:right="1305"/>
      </w:pPr>
      <w:r>
        <w:t>внесение удобрения наосноведанных от азотно-спектральныхдатчиков; определениекритическихточекполейспомощьюспутниковыхснимков; использование беспилотных летательных аппаратов и другое.</w:t>
      </w:r>
    </w:p>
    <w:p w:rsidR="00AD3023" w:rsidRDefault="00E2542D">
      <w:pPr>
        <w:pStyle w:val="a3"/>
        <w:spacing w:line="276" w:lineRule="auto"/>
        <w:ind w:left="701" w:right="652"/>
      </w:pPr>
      <w:r>
        <w:t>Генно-модифицированныерастения:положительныеиотрицательныеаспекты. Сельскохозяйственные профессии.</w:t>
      </w:r>
    </w:p>
    <w:p w:rsidR="00AD3023" w:rsidRDefault="00E2542D">
      <w:pPr>
        <w:pStyle w:val="a3"/>
        <w:spacing w:line="276" w:lineRule="auto"/>
        <w:ind w:right="104" w:firstLine="599"/>
      </w:pPr>
      <w:r>
        <w:t>Профессии в сельском хозяйстве: агроном, агрохимик, агроинженер, тракторист- 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AD3023" w:rsidRDefault="00E2542D">
      <w:pPr>
        <w:pStyle w:val="Heading1"/>
        <w:spacing w:before="4" w:line="482" w:lineRule="exact"/>
        <w:ind w:right="2893"/>
      </w:pPr>
      <w:r>
        <w:rPr>
          <w:color w:val="333333"/>
        </w:rPr>
        <w:t xml:space="preserve">ПЛАНИРУЕМЫЕОБРАЗОВАТЕЛЬНЫЕРЕЗУЛЬТАТЫ </w:t>
      </w:r>
      <w:r>
        <w:t>ЛИЧНОСТНЫЕ РЕЗУЛЬТАТЫ</w:t>
      </w:r>
    </w:p>
    <w:p w:rsidR="00AD3023" w:rsidRDefault="00E2542D">
      <w:pPr>
        <w:pStyle w:val="a3"/>
        <w:spacing w:line="256" w:lineRule="exact"/>
        <w:ind w:left="701"/>
      </w:pPr>
      <w:r>
        <w:t>Врезультатеизученияпрограммыпоучебномупредмету«Труд(технология)»</w:t>
      </w:r>
      <w:r>
        <w:rPr>
          <w:spacing w:val="-5"/>
        </w:rPr>
        <w:t>на</w:t>
      </w:r>
    </w:p>
    <w:p w:rsidR="00AD3023" w:rsidRDefault="00E2542D">
      <w:pPr>
        <w:pStyle w:val="a3"/>
        <w:spacing w:before="26" w:line="264" w:lineRule="auto"/>
        <w:ind w:right="113"/>
      </w:pPr>
      <w:r>
        <w:t>уровне основного общего образования у обучающегося будут сформированы следующие личностные результаты в части:</w:t>
      </w:r>
    </w:p>
    <w:p w:rsidR="00AD3023" w:rsidRDefault="00E2542D">
      <w:pPr>
        <w:pStyle w:val="Heading2"/>
        <w:numPr>
          <w:ilvl w:val="0"/>
          <w:numId w:val="2"/>
        </w:numPr>
        <w:tabs>
          <w:tab w:val="left" w:pos="959"/>
        </w:tabs>
        <w:spacing w:before="1"/>
        <w:ind w:left="959" w:hanging="258"/>
        <w:jc w:val="both"/>
        <w:rPr>
          <w:b w:val="0"/>
        </w:rPr>
      </w:pPr>
      <w:r>
        <w:t>патриотического</w:t>
      </w:r>
      <w:r>
        <w:rPr>
          <w:spacing w:val="-2"/>
        </w:rPr>
        <w:t>воспитания</w:t>
      </w:r>
      <w:r>
        <w:rPr>
          <w:b w:val="0"/>
          <w:spacing w:val="-2"/>
        </w:rPr>
        <w:t>:</w:t>
      </w:r>
    </w:p>
    <w:p w:rsidR="00AD3023" w:rsidRDefault="00E2542D">
      <w:pPr>
        <w:pStyle w:val="a3"/>
        <w:spacing w:before="29" w:line="264" w:lineRule="auto"/>
        <w:ind w:right="113" w:firstLine="599"/>
      </w:pPr>
      <w:r>
        <w:t xml:space="preserve">проявление интереса к истории и современному состоянию российской науки и </w:t>
      </w:r>
      <w:r>
        <w:rPr>
          <w:spacing w:val="-2"/>
        </w:rPr>
        <w:t>технологии;</w:t>
      </w:r>
    </w:p>
    <w:p w:rsidR="00AD3023" w:rsidRDefault="00E2542D">
      <w:pPr>
        <w:pStyle w:val="a3"/>
        <w:ind w:left="701"/>
      </w:pPr>
      <w:r>
        <w:t xml:space="preserve">ценностноеотношениекдостижениямроссийских инженерови </w:t>
      </w:r>
      <w:r>
        <w:rPr>
          <w:spacing w:val="-2"/>
        </w:rPr>
        <w:t>учѐных;</w:t>
      </w:r>
    </w:p>
    <w:p w:rsidR="00AD3023" w:rsidRDefault="00E2542D">
      <w:pPr>
        <w:pStyle w:val="Heading2"/>
        <w:numPr>
          <w:ilvl w:val="0"/>
          <w:numId w:val="2"/>
        </w:numPr>
        <w:tabs>
          <w:tab w:val="left" w:pos="959"/>
        </w:tabs>
        <w:spacing w:before="26"/>
        <w:ind w:left="959" w:hanging="258"/>
        <w:jc w:val="both"/>
        <w:rPr>
          <w:b w:val="0"/>
        </w:rPr>
      </w:pPr>
      <w:r>
        <w:t>гражданскогоидуховно-нравственного</w:t>
      </w:r>
      <w:r>
        <w:rPr>
          <w:spacing w:val="-2"/>
        </w:rPr>
        <w:t>воспитания</w:t>
      </w:r>
      <w:r>
        <w:rPr>
          <w:b w:val="0"/>
          <w:spacing w:val="-2"/>
        </w:rPr>
        <w:t>:</w:t>
      </w:r>
    </w:p>
    <w:p w:rsidR="00AD3023" w:rsidRDefault="00E2542D">
      <w:pPr>
        <w:pStyle w:val="a3"/>
        <w:spacing w:before="29" w:line="264" w:lineRule="auto"/>
        <w:ind w:right="111" w:firstLine="599"/>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четвѐртой промышленной революции;</w:t>
      </w:r>
    </w:p>
    <w:p w:rsidR="00AD3023" w:rsidRDefault="00AD3023">
      <w:pPr>
        <w:spacing w:line="264" w:lineRule="auto"/>
        <w:sectPr w:rsidR="00AD3023">
          <w:pgSz w:w="11910" w:h="16390"/>
          <w:pgMar w:top="1060" w:right="740" w:bottom="1160" w:left="1600" w:header="0" w:footer="948" w:gutter="0"/>
          <w:cols w:space="720"/>
        </w:sectPr>
      </w:pPr>
    </w:p>
    <w:p w:rsidR="00AD3023" w:rsidRDefault="00E2542D">
      <w:pPr>
        <w:pStyle w:val="a3"/>
        <w:spacing w:before="64" w:line="264" w:lineRule="auto"/>
        <w:ind w:firstLine="599"/>
        <w:jc w:val="left"/>
      </w:pPr>
      <w:r>
        <w:lastRenderedPageBreak/>
        <w:t>осознаниеважностиморально-этическихпринциповвдеятельности,связаннойс реализацией технологий;</w:t>
      </w:r>
    </w:p>
    <w:p w:rsidR="00AD3023" w:rsidRDefault="00E2542D">
      <w:pPr>
        <w:pStyle w:val="a3"/>
        <w:spacing w:before="1" w:line="264" w:lineRule="auto"/>
        <w:ind w:firstLine="599"/>
        <w:jc w:val="left"/>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D3023" w:rsidRDefault="00E2542D">
      <w:pPr>
        <w:pStyle w:val="Heading2"/>
        <w:numPr>
          <w:ilvl w:val="0"/>
          <w:numId w:val="2"/>
        </w:numPr>
        <w:tabs>
          <w:tab w:val="left" w:pos="959"/>
        </w:tabs>
        <w:ind w:left="959" w:hanging="258"/>
        <w:rPr>
          <w:b w:val="0"/>
        </w:rPr>
      </w:pPr>
      <w:r>
        <w:t>эстетического</w:t>
      </w:r>
      <w:r>
        <w:rPr>
          <w:spacing w:val="-2"/>
        </w:rPr>
        <w:t>воспитания</w:t>
      </w:r>
      <w:r>
        <w:rPr>
          <w:b w:val="0"/>
          <w:spacing w:val="-2"/>
        </w:rPr>
        <w:t>:</w:t>
      </w:r>
    </w:p>
    <w:p w:rsidR="00AD3023" w:rsidRDefault="00E2542D">
      <w:pPr>
        <w:pStyle w:val="a3"/>
        <w:spacing w:before="29"/>
        <w:ind w:left="701"/>
        <w:jc w:val="left"/>
      </w:pPr>
      <w:r>
        <w:t>восприятиеэстетическихкачествпредметов</w:t>
      </w:r>
      <w:r>
        <w:rPr>
          <w:spacing w:val="-2"/>
        </w:rPr>
        <w:t>труда;</w:t>
      </w:r>
    </w:p>
    <w:p w:rsidR="00AD3023" w:rsidRDefault="00E2542D">
      <w:pPr>
        <w:pStyle w:val="a3"/>
        <w:spacing w:before="26" w:line="264" w:lineRule="auto"/>
        <w:ind w:left="701" w:right="105"/>
        <w:jc w:val="left"/>
      </w:pPr>
      <w:r>
        <w:t>умение создавать эстетически значимые изделия из различных материалов; пониманиеценностиотечественногоимировогоискусства,народныхтрадицийи</w:t>
      </w:r>
    </w:p>
    <w:p w:rsidR="00AD3023" w:rsidRDefault="00E2542D">
      <w:pPr>
        <w:pStyle w:val="a3"/>
        <w:jc w:val="left"/>
      </w:pPr>
      <w:r>
        <w:t>народноготворчествавдекоративно-прикладном</w:t>
      </w:r>
      <w:r>
        <w:rPr>
          <w:spacing w:val="-2"/>
        </w:rPr>
        <w:t>искусстве;</w:t>
      </w:r>
    </w:p>
    <w:p w:rsidR="00AD3023" w:rsidRDefault="00E2542D">
      <w:pPr>
        <w:pStyle w:val="a3"/>
        <w:tabs>
          <w:tab w:val="left" w:pos="1982"/>
          <w:tab w:val="left" w:pos="2708"/>
          <w:tab w:val="left" w:pos="4639"/>
          <w:tab w:val="left" w:pos="5850"/>
          <w:tab w:val="left" w:pos="6430"/>
          <w:tab w:val="left" w:pos="7555"/>
          <w:tab w:val="left" w:pos="9321"/>
        </w:tabs>
        <w:spacing w:before="29" w:line="264" w:lineRule="auto"/>
        <w:ind w:right="114" w:firstLine="599"/>
        <w:jc w:val="left"/>
      </w:pPr>
      <w:r>
        <w:rPr>
          <w:spacing w:val="-2"/>
        </w:rPr>
        <w:t>осознание</w:t>
      </w:r>
      <w:r>
        <w:tab/>
      </w:r>
      <w:r>
        <w:rPr>
          <w:spacing w:val="-4"/>
        </w:rPr>
        <w:t>роли</w:t>
      </w:r>
      <w:r>
        <w:tab/>
      </w:r>
      <w:r>
        <w:rPr>
          <w:spacing w:val="-2"/>
        </w:rPr>
        <w:t>художественной</w:t>
      </w:r>
      <w:r>
        <w:tab/>
      </w:r>
      <w:r>
        <w:rPr>
          <w:spacing w:val="-2"/>
        </w:rPr>
        <w:t>культуры</w:t>
      </w:r>
      <w:r>
        <w:tab/>
      </w:r>
      <w:r>
        <w:rPr>
          <w:spacing w:val="-4"/>
        </w:rPr>
        <w:t>как</w:t>
      </w:r>
      <w:r>
        <w:tab/>
      </w:r>
      <w:r>
        <w:rPr>
          <w:spacing w:val="-2"/>
        </w:rPr>
        <w:t>средства</w:t>
      </w:r>
      <w:r>
        <w:tab/>
      </w:r>
      <w:r>
        <w:rPr>
          <w:spacing w:val="-2"/>
        </w:rPr>
        <w:t>коммуникации</w:t>
      </w:r>
      <w:r>
        <w:tab/>
      </w:r>
      <w:r>
        <w:rPr>
          <w:spacing w:val="-10"/>
        </w:rPr>
        <w:t xml:space="preserve">и </w:t>
      </w:r>
      <w:r>
        <w:t>самовыражения в современном обществе;</w:t>
      </w:r>
    </w:p>
    <w:p w:rsidR="00AD3023" w:rsidRDefault="00E2542D">
      <w:pPr>
        <w:pStyle w:val="a4"/>
        <w:numPr>
          <w:ilvl w:val="0"/>
          <w:numId w:val="2"/>
        </w:numPr>
        <w:tabs>
          <w:tab w:val="left" w:pos="959"/>
        </w:tabs>
        <w:spacing w:line="264" w:lineRule="auto"/>
        <w:ind w:left="701" w:right="2074" w:firstLine="0"/>
        <w:rPr>
          <w:sz w:val="24"/>
        </w:rPr>
      </w:pPr>
      <w:r>
        <w:rPr>
          <w:b/>
          <w:sz w:val="24"/>
        </w:rPr>
        <w:t>ценностинаучногопознанияипрактическойдеятельности</w:t>
      </w:r>
      <w:r>
        <w:rPr>
          <w:sz w:val="24"/>
        </w:rPr>
        <w:t>: осознание ценности науки как фундамента технологий;</w:t>
      </w:r>
    </w:p>
    <w:p w:rsidR="00AD3023" w:rsidRDefault="00E2542D">
      <w:pPr>
        <w:pStyle w:val="a3"/>
        <w:spacing w:line="264" w:lineRule="auto"/>
        <w:ind w:firstLine="599"/>
        <w:jc w:val="left"/>
      </w:pPr>
      <w:r>
        <w:t>развитиеинтересакисследовательскойдеятельности,реализациинапрактике достижений науки;</w:t>
      </w:r>
    </w:p>
    <w:p w:rsidR="00AD3023" w:rsidRDefault="00E2542D">
      <w:pPr>
        <w:pStyle w:val="a4"/>
        <w:numPr>
          <w:ilvl w:val="0"/>
          <w:numId w:val="2"/>
        </w:numPr>
        <w:tabs>
          <w:tab w:val="left" w:pos="961"/>
        </w:tabs>
        <w:spacing w:before="1" w:line="264" w:lineRule="auto"/>
        <w:ind w:left="701" w:right="113" w:firstLine="0"/>
        <w:rPr>
          <w:sz w:val="24"/>
        </w:rPr>
      </w:pPr>
      <w:r>
        <w:rPr>
          <w:b/>
          <w:sz w:val="24"/>
        </w:rPr>
        <w:t>формирования культуры здоровья и эмоционального благополучия</w:t>
      </w:r>
      <w:r>
        <w:rPr>
          <w:sz w:val="24"/>
        </w:rPr>
        <w:t>: осознаниеценностибезопасногообразажизнивсовременномтехнологическом</w:t>
      </w:r>
    </w:p>
    <w:p w:rsidR="00AD3023" w:rsidRDefault="00E2542D">
      <w:pPr>
        <w:pStyle w:val="a3"/>
        <w:jc w:val="left"/>
      </w:pPr>
      <w:r>
        <w:t>мире,важностиправилбезопаснойработыс</w:t>
      </w:r>
      <w:r>
        <w:rPr>
          <w:spacing w:val="-2"/>
        </w:rPr>
        <w:t>инструментами;</w:t>
      </w:r>
    </w:p>
    <w:p w:rsidR="00AD3023" w:rsidRDefault="00E2542D">
      <w:pPr>
        <w:pStyle w:val="a3"/>
        <w:spacing w:before="26" w:line="264" w:lineRule="auto"/>
        <w:ind w:firstLine="599"/>
        <w:jc w:val="left"/>
      </w:pPr>
      <w:r>
        <w:t>умение распознавать информационные угрозы и осуществлять защиту личности от этих угроз;</w:t>
      </w:r>
    </w:p>
    <w:p w:rsidR="00AD3023" w:rsidRDefault="00E2542D">
      <w:pPr>
        <w:pStyle w:val="Heading2"/>
        <w:numPr>
          <w:ilvl w:val="0"/>
          <w:numId w:val="2"/>
        </w:numPr>
        <w:tabs>
          <w:tab w:val="left" w:pos="959"/>
        </w:tabs>
        <w:ind w:left="959" w:hanging="258"/>
        <w:rPr>
          <w:b w:val="0"/>
        </w:rPr>
      </w:pPr>
      <w:r>
        <w:t>трудового</w:t>
      </w:r>
      <w:r>
        <w:rPr>
          <w:spacing w:val="-2"/>
        </w:rPr>
        <w:t>воспитания</w:t>
      </w:r>
      <w:r>
        <w:rPr>
          <w:b w:val="0"/>
          <w:spacing w:val="-2"/>
        </w:rPr>
        <w:t>:</w:t>
      </w:r>
    </w:p>
    <w:p w:rsidR="00AD3023" w:rsidRDefault="00E2542D">
      <w:pPr>
        <w:pStyle w:val="a3"/>
        <w:tabs>
          <w:tab w:val="left" w:pos="2135"/>
          <w:tab w:val="left" w:pos="2619"/>
          <w:tab w:val="left" w:pos="3866"/>
          <w:tab w:val="left" w:pos="5525"/>
          <w:tab w:val="left" w:pos="6854"/>
          <w:tab w:val="left" w:pos="8275"/>
        </w:tabs>
        <w:spacing w:before="29" w:line="264" w:lineRule="auto"/>
        <w:ind w:left="701" w:right="105"/>
        <w:jc w:val="left"/>
      </w:pPr>
      <w:r>
        <w:t xml:space="preserve">уважение к труду, трудящимся, результатам труда (своего и других людей); </w:t>
      </w:r>
      <w:r>
        <w:rPr>
          <w:spacing w:val="-2"/>
        </w:rPr>
        <w:t>ориентация</w:t>
      </w:r>
      <w:r>
        <w:tab/>
      </w:r>
      <w:r>
        <w:rPr>
          <w:spacing w:val="-6"/>
        </w:rPr>
        <w:t>на</w:t>
      </w:r>
      <w:r>
        <w:tab/>
      </w:r>
      <w:r>
        <w:rPr>
          <w:spacing w:val="-2"/>
        </w:rPr>
        <w:t>трудовую</w:t>
      </w:r>
      <w:r>
        <w:tab/>
      </w:r>
      <w:r>
        <w:rPr>
          <w:spacing w:val="-2"/>
        </w:rPr>
        <w:t>деятельность,</w:t>
      </w:r>
      <w:r>
        <w:tab/>
      </w:r>
      <w:r>
        <w:rPr>
          <w:spacing w:val="-2"/>
        </w:rPr>
        <w:t>получение</w:t>
      </w:r>
      <w:r>
        <w:tab/>
      </w:r>
      <w:r>
        <w:rPr>
          <w:spacing w:val="-2"/>
        </w:rPr>
        <w:t>профессии,</w:t>
      </w:r>
      <w:r>
        <w:tab/>
      </w:r>
      <w:r>
        <w:rPr>
          <w:spacing w:val="-2"/>
        </w:rPr>
        <w:t>личностное</w:t>
      </w:r>
    </w:p>
    <w:p w:rsidR="00AD3023" w:rsidRDefault="00E2542D">
      <w:pPr>
        <w:pStyle w:val="a3"/>
        <w:spacing w:line="264" w:lineRule="auto"/>
        <w:ind w:left="701" w:hanging="600"/>
        <w:jc w:val="left"/>
      </w:pPr>
      <w:r>
        <w:t>самовыражение в продуктивном, нравственно достойном труде в российском обществе; готовностькактивномуучастиюврешениивозникающихпрактических</w:t>
      </w:r>
      <w:r>
        <w:rPr>
          <w:spacing w:val="-2"/>
        </w:rPr>
        <w:t>трудовых</w:t>
      </w:r>
    </w:p>
    <w:p w:rsidR="00AD3023" w:rsidRDefault="00E2542D">
      <w:pPr>
        <w:pStyle w:val="a3"/>
        <w:spacing w:line="264" w:lineRule="auto"/>
        <w:jc w:val="left"/>
      </w:pPr>
      <w:r>
        <w:t>дел,задачтехнологическойисоциальнойнаправленности,способностьинициировать, планировать и самостоятельно выполнять такого рода деятельность;</w:t>
      </w:r>
    </w:p>
    <w:p w:rsidR="00AD3023" w:rsidRDefault="00E2542D">
      <w:pPr>
        <w:pStyle w:val="a3"/>
        <w:spacing w:before="1"/>
        <w:ind w:left="701"/>
        <w:jc w:val="left"/>
      </w:pPr>
      <w:r>
        <w:t>умениеориентироватьсявмиресовременных</w:t>
      </w:r>
      <w:r>
        <w:rPr>
          <w:spacing w:val="-2"/>
        </w:rPr>
        <w:t>профессий;</w:t>
      </w:r>
    </w:p>
    <w:p w:rsidR="00AD3023" w:rsidRDefault="00E2542D">
      <w:pPr>
        <w:pStyle w:val="a3"/>
        <w:spacing w:before="26" w:line="264" w:lineRule="auto"/>
        <w:ind w:firstLine="599"/>
        <w:jc w:val="left"/>
      </w:pPr>
      <w:r>
        <w:rPr>
          <w:spacing w:val="-2"/>
        </w:rPr>
        <w:t xml:space="preserve">умениеосознанновыбиратьиндивидуальнуютраекториюразвитиясучѐтомличныхи </w:t>
      </w:r>
      <w:r>
        <w:t>общественных интересов,потребностей;</w:t>
      </w:r>
    </w:p>
    <w:p w:rsidR="00AD3023" w:rsidRDefault="00E2542D">
      <w:pPr>
        <w:pStyle w:val="a3"/>
        <w:tabs>
          <w:tab w:val="left" w:pos="2137"/>
          <w:tab w:val="left" w:pos="2627"/>
          <w:tab w:val="left" w:pos="4097"/>
          <w:tab w:val="left" w:pos="5684"/>
          <w:tab w:val="left" w:pos="7154"/>
          <w:tab w:val="left" w:pos="7521"/>
        </w:tabs>
        <w:spacing w:line="264" w:lineRule="auto"/>
        <w:ind w:right="108" w:firstLine="599"/>
        <w:jc w:val="left"/>
      </w:pPr>
      <w:r>
        <w:rPr>
          <w:spacing w:val="-2"/>
        </w:rPr>
        <w:t>ориентация</w:t>
      </w:r>
      <w:r>
        <w:tab/>
      </w:r>
      <w:r>
        <w:rPr>
          <w:spacing w:val="-6"/>
        </w:rPr>
        <w:t>на</w:t>
      </w:r>
      <w:r>
        <w:tab/>
      </w:r>
      <w:r>
        <w:rPr>
          <w:spacing w:val="-2"/>
        </w:rPr>
        <w:t>достижение</w:t>
      </w:r>
      <w:r>
        <w:tab/>
      </w:r>
      <w:r>
        <w:rPr>
          <w:spacing w:val="-2"/>
        </w:rPr>
        <w:t>выдающихся</w:t>
      </w:r>
      <w:r>
        <w:tab/>
      </w:r>
      <w:r>
        <w:rPr>
          <w:spacing w:val="-2"/>
        </w:rPr>
        <w:t>результатов</w:t>
      </w:r>
      <w:r>
        <w:tab/>
      </w:r>
      <w:r>
        <w:rPr>
          <w:spacing w:val="-10"/>
        </w:rPr>
        <w:t>в</w:t>
      </w:r>
      <w:r>
        <w:tab/>
      </w:r>
      <w:r>
        <w:rPr>
          <w:spacing w:val="-2"/>
        </w:rPr>
        <w:t>профессиональной деятельности;</w:t>
      </w:r>
    </w:p>
    <w:p w:rsidR="00AD3023" w:rsidRDefault="00E2542D">
      <w:pPr>
        <w:pStyle w:val="Heading2"/>
        <w:numPr>
          <w:ilvl w:val="0"/>
          <w:numId w:val="2"/>
        </w:numPr>
        <w:tabs>
          <w:tab w:val="left" w:pos="959"/>
        </w:tabs>
        <w:ind w:left="959" w:hanging="258"/>
        <w:rPr>
          <w:b w:val="0"/>
        </w:rPr>
      </w:pPr>
      <w:r>
        <w:t>экологического</w:t>
      </w:r>
      <w:r>
        <w:rPr>
          <w:spacing w:val="-2"/>
        </w:rPr>
        <w:t>воспитания</w:t>
      </w:r>
      <w:r>
        <w:rPr>
          <w:b w:val="0"/>
          <w:spacing w:val="-2"/>
        </w:rPr>
        <w:t>:</w:t>
      </w:r>
    </w:p>
    <w:p w:rsidR="00AD3023" w:rsidRDefault="00E2542D">
      <w:pPr>
        <w:pStyle w:val="a3"/>
        <w:spacing w:before="29" w:line="264" w:lineRule="auto"/>
        <w:ind w:firstLine="599"/>
        <w:jc w:val="left"/>
      </w:pPr>
      <w:r>
        <w:t>воспитание бережного отношения к окружающей среде, понимание необходимости соблюдения баланса между природой и техносферой;</w:t>
      </w:r>
    </w:p>
    <w:p w:rsidR="00AD3023" w:rsidRDefault="00E2542D">
      <w:pPr>
        <w:pStyle w:val="a3"/>
        <w:ind w:left="701"/>
        <w:jc w:val="left"/>
      </w:pPr>
      <w:r>
        <w:t>осознаниепределовпреобразовательнойдеятельности</w:t>
      </w:r>
      <w:r>
        <w:rPr>
          <w:spacing w:val="-2"/>
        </w:rPr>
        <w:t>человека.</w:t>
      </w:r>
    </w:p>
    <w:p w:rsidR="00AD3023" w:rsidRDefault="00E2542D">
      <w:pPr>
        <w:pStyle w:val="Heading1"/>
        <w:spacing w:before="31"/>
        <w:ind w:left="701"/>
      </w:pPr>
      <w:r>
        <w:t>МЕТАПРЕДМЕТНЫЕ</w:t>
      </w:r>
      <w:r>
        <w:rPr>
          <w:spacing w:val="-2"/>
        </w:rPr>
        <w:t>РЕЗУЛЬТАТЫ</w:t>
      </w:r>
    </w:p>
    <w:p w:rsidR="00AD3023" w:rsidRDefault="00AD3023">
      <w:pPr>
        <w:pStyle w:val="a3"/>
        <w:spacing w:before="159"/>
        <w:ind w:left="0"/>
        <w:jc w:val="left"/>
        <w:rPr>
          <w:b/>
        </w:rPr>
      </w:pPr>
    </w:p>
    <w:p w:rsidR="00AD3023" w:rsidRDefault="00E2542D">
      <w:pPr>
        <w:pStyle w:val="a3"/>
        <w:spacing w:line="264" w:lineRule="auto"/>
        <w:ind w:right="107" w:firstLine="599"/>
      </w:pPr>
      <w: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AD3023" w:rsidRDefault="00E2542D">
      <w:pPr>
        <w:pStyle w:val="Heading2"/>
        <w:spacing w:before="2" w:line="392" w:lineRule="exact"/>
        <w:ind w:left="222" w:right="3746"/>
      </w:pPr>
      <w:r>
        <w:t>Познавательныеуниверсальныеучебныедействия Базовые логические действия:</w:t>
      </w:r>
    </w:p>
    <w:p w:rsidR="00AD3023" w:rsidRDefault="00E2542D">
      <w:pPr>
        <w:pStyle w:val="a3"/>
        <w:spacing w:line="273" w:lineRule="exact"/>
        <w:ind w:left="701"/>
      </w:pPr>
      <w:r>
        <w:t>выявлятьихарактеризоватьсущественныепризнакиприродныхи</w:t>
      </w:r>
      <w:r>
        <w:rPr>
          <w:spacing w:val="-2"/>
        </w:rPr>
        <w:t>рукотворных</w:t>
      </w:r>
    </w:p>
    <w:p w:rsidR="00AD3023" w:rsidRDefault="00AD3023">
      <w:pPr>
        <w:spacing w:line="273" w:lineRule="exact"/>
        <w:sectPr w:rsidR="00AD3023">
          <w:pgSz w:w="11910" w:h="16390"/>
          <w:pgMar w:top="1060" w:right="740" w:bottom="1160" w:left="1600" w:header="0" w:footer="948" w:gutter="0"/>
          <w:cols w:space="720"/>
        </w:sectPr>
      </w:pPr>
    </w:p>
    <w:p w:rsidR="00AD3023" w:rsidRDefault="00E2542D">
      <w:pPr>
        <w:pStyle w:val="a3"/>
        <w:spacing w:before="64"/>
        <w:jc w:val="left"/>
      </w:pPr>
      <w:r>
        <w:rPr>
          <w:spacing w:val="-2"/>
        </w:rPr>
        <w:lastRenderedPageBreak/>
        <w:t>объектов;</w:t>
      </w:r>
    </w:p>
    <w:p w:rsidR="00AD3023" w:rsidRDefault="00E2542D">
      <w:pPr>
        <w:pStyle w:val="a3"/>
        <w:spacing w:before="29" w:line="264" w:lineRule="auto"/>
        <w:ind w:firstLine="599"/>
        <w:jc w:val="left"/>
      </w:pPr>
      <w:r>
        <w:t xml:space="preserve">устанавливатьсущественныйпризнак классификации, основание дляобобщения и </w:t>
      </w:r>
      <w:r>
        <w:rPr>
          <w:spacing w:val="-2"/>
        </w:rPr>
        <w:t>сравнения;</w:t>
      </w:r>
    </w:p>
    <w:p w:rsidR="00AD3023" w:rsidRDefault="00E2542D">
      <w:pPr>
        <w:pStyle w:val="a3"/>
        <w:spacing w:before="1" w:line="264" w:lineRule="auto"/>
        <w:ind w:firstLine="599"/>
        <w:jc w:val="left"/>
      </w:pPr>
      <w:r>
        <w:t>выявлятьзакономерностиипротиворечияврассматриваемыхфактах,данныхи наблюдениях, относящихся к внешнему миру;</w:t>
      </w:r>
    </w:p>
    <w:p w:rsidR="00AD3023" w:rsidRDefault="00E2542D">
      <w:pPr>
        <w:pStyle w:val="a3"/>
        <w:spacing w:line="264" w:lineRule="auto"/>
        <w:ind w:firstLine="599"/>
        <w:jc w:val="left"/>
      </w:pPr>
      <w:r>
        <w:t>выявлятьпричинно-следственныесвязиприизученииприродныхявленийипроцессов, а также процессов, происходящих в техносфере;</w:t>
      </w:r>
    </w:p>
    <w:p w:rsidR="00AD3023" w:rsidRDefault="00E2542D">
      <w:pPr>
        <w:pStyle w:val="a3"/>
        <w:spacing w:line="264" w:lineRule="auto"/>
        <w:ind w:firstLine="599"/>
        <w:jc w:val="left"/>
      </w:pPr>
      <w:r>
        <w:t>самостоятельновыбиратьспособрешенияпоставленнойзадачи,используядляэтого необходимые материалы, инструменты и технологии.</w:t>
      </w:r>
    </w:p>
    <w:p w:rsidR="00AD3023" w:rsidRDefault="00E2542D">
      <w:pPr>
        <w:pStyle w:val="Heading2"/>
        <w:spacing w:before="5"/>
        <w:ind w:left="222"/>
        <w:jc w:val="left"/>
      </w:pPr>
      <w:r>
        <w:t>Базовыепроектные</w:t>
      </w:r>
      <w:r>
        <w:rPr>
          <w:spacing w:val="-2"/>
        </w:rPr>
        <w:t>действия:</w:t>
      </w:r>
    </w:p>
    <w:p w:rsidR="00AD3023" w:rsidRDefault="00E2542D">
      <w:pPr>
        <w:pStyle w:val="a3"/>
        <w:spacing w:before="21" w:line="264" w:lineRule="auto"/>
        <w:ind w:left="701" w:right="1065"/>
        <w:jc w:val="left"/>
      </w:pPr>
      <w:r>
        <w:t>выявлятьпроблемы,связанныеснимицели,задачидеятельности; осуществлять планирование проектной деятельности;</w:t>
      </w:r>
    </w:p>
    <w:p w:rsidR="00AD3023" w:rsidRDefault="00E2542D">
      <w:pPr>
        <w:pStyle w:val="a3"/>
        <w:ind w:left="701"/>
        <w:jc w:val="left"/>
      </w:pPr>
      <w:r>
        <w:t>разрабатыватьиреализовыватьпроектныйзамыселиоформлятьегов</w:t>
      </w:r>
      <w:r>
        <w:rPr>
          <w:spacing w:val="-2"/>
        </w:rPr>
        <w:t>форме</w:t>
      </w:r>
    </w:p>
    <w:p w:rsidR="00AD3023" w:rsidRDefault="00E2542D">
      <w:pPr>
        <w:pStyle w:val="a3"/>
        <w:spacing w:before="29"/>
        <w:jc w:val="left"/>
      </w:pPr>
      <w:r>
        <w:rPr>
          <w:spacing w:val="-2"/>
        </w:rPr>
        <w:t>«продукта»;</w:t>
      </w:r>
    </w:p>
    <w:p w:rsidR="00AD3023" w:rsidRDefault="00E2542D">
      <w:pPr>
        <w:pStyle w:val="a3"/>
        <w:tabs>
          <w:tab w:val="left" w:pos="2356"/>
          <w:tab w:val="left" w:pos="3807"/>
          <w:tab w:val="left" w:pos="4980"/>
          <w:tab w:val="left" w:pos="5358"/>
          <w:tab w:val="left" w:pos="6701"/>
          <w:tab w:val="left" w:pos="8025"/>
        </w:tabs>
        <w:spacing w:before="27" w:line="264" w:lineRule="auto"/>
        <w:ind w:right="112" w:firstLine="599"/>
        <w:jc w:val="left"/>
      </w:pPr>
      <w:r>
        <w:rPr>
          <w:spacing w:val="-2"/>
        </w:rPr>
        <w:t>осуществлять</w:t>
      </w:r>
      <w:r>
        <w:tab/>
      </w:r>
      <w:r>
        <w:rPr>
          <w:spacing w:val="-2"/>
        </w:rPr>
        <w:t>самооценку</w:t>
      </w:r>
      <w:r>
        <w:tab/>
      </w:r>
      <w:r>
        <w:rPr>
          <w:spacing w:val="-2"/>
        </w:rPr>
        <w:t>процесса</w:t>
      </w:r>
      <w:r>
        <w:tab/>
      </w:r>
      <w:r>
        <w:rPr>
          <w:spacing w:val="-10"/>
        </w:rPr>
        <w:t>и</w:t>
      </w:r>
      <w:r>
        <w:tab/>
      </w:r>
      <w:r>
        <w:rPr>
          <w:spacing w:val="-2"/>
        </w:rPr>
        <w:t>результата</w:t>
      </w:r>
      <w:r>
        <w:tab/>
      </w:r>
      <w:r>
        <w:rPr>
          <w:spacing w:val="-2"/>
        </w:rPr>
        <w:t>проектной</w:t>
      </w:r>
      <w:r>
        <w:tab/>
      </w:r>
      <w:r>
        <w:rPr>
          <w:spacing w:val="-2"/>
        </w:rPr>
        <w:t>деятельности, взаимооценку.</w:t>
      </w:r>
    </w:p>
    <w:p w:rsidR="00AD3023" w:rsidRDefault="00E2542D">
      <w:pPr>
        <w:pStyle w:val="Heading2"/>
        <w:spacing w:before="5"/>
        <w:ind w:left="222"/>
        <w:jc w:val="left"/>
      </w:pPr>
      <w:r>
        <w:t>Базовыеисследовательские</w:t>
      </w:r>
      <w:r>
        <w:rPr>
          <w:spacing w:val="-2"/>
        </w:rPr>
        <w:t>действия:</w:t>
      </w:r>
    </w:p>
    <w:p w:rsidR="00AD3023" w:rsidRDefault="00E2542D">
      <w:pPr>
        <w:pStyle w:val="a3"/>
        <w:spacing w:before="24"/>
        <w:ind w:left="701"/>
        <w:jc w:val="left"/>
      </w:pPr>
      <w:r>
        <w:t>использоватьвопросыкакисследовательскийинструмент</w:t>
      </w:r>
      <w:r>
        <w:rPr>
          <w:spacing w:val="-2"/>
        </w:rPr>
        <w:t>познания;</w:t>
      </w:r>
    </w:p>
    <w:p w:rsidR="00AD3023" w:rsidRDefault="00E2542D">
      <w:pPr>
        <w:pStyle w:val="a3"/>
        <w:spacing w:before="26" w:line="264" w:lineRule="auto"/>
        <w:ind w:firstLine="599"/>
        <w:jc w:val="left"/>
      </w:pPr>
      <w:r>
        <w:t xml:space="preserve">формировать запросы к информационной системе с целью получения необходимой </w:t>
      </w:r>
      <w:r>
        <w:rPr>
          <w:spacing w:val="-2"/>
        </w:rPr>
        <w:t>информации;</w:t>
      </w:r>
    </w:p>
    <w:p w:rsidR="00AD3023" w:rsidRDefault="00E2542D">
      <w:pPr>
        <w:pStyle w:val="a3"/>
        <w:spacing w:before="1" w:line="264" w:lineRule="auto"/>
        <w:ind w:left="701" w:right="161"/>
        <w:jc w:val="left"/>
      </w:pPr>
      <w:r>
        <w:t>оцениватьполноту,достоверностьиактуальностьполученнойинформации; опытным путѐм изучать свойства различных материалов;</w:t>
      </w:r>
    </w:p>
    <w:p w:rsidR="00AD3023" w:rsidRDefault="00E2542D">
      <w:pPr>
        <w:pStyle w:val="a3"/>
        <w:spacing w:line="264" w:lineRule="auto"/>
        <w:ind w:right="114" w:firstLine="599"/>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приближѐнными величинами;</w:t>
      </w:r>
    </w:p>
    <w:p w:rsidR="00AD3023" w:rsidRDefault="00E2542D">
      <w:pPr>
        <w:pStyle w:val="a3"/>
        <w:spacing w:before="1"/>
        <w:ind w:left="701"/>
      </w:pPr>
      <w:r>
        <w:t>строитьиоцениватьмоделиобъектов,явленийи</w:t>
      </w:r>
      <w:r>
        <w:rPr>
          <w:spacing w:val="-2"/>
        </w:rPr>
        <w:t>процессов;</w:t>
      </w:r>
    </w:p>
    <w:p w:rsidR="00AD3023" w:rsidRDefault="00E2542D">
      <w:pPr>
        <w:pStyle w:val="a3"/>
        <w:spacing w:before="27" w:line="264" w:lineRule="auto"/>
        <w:ind w:right="109" w:firstLine="599"/>
        <w:jc w:val="left"/>
      </w:pPr>
      <w:r>
        <w:t>уметьсоздавать,применятьипреобразовыватьзнакиисимволы,моделиисхемы для решения учебных и познавательных задач;</w:t>
      </w:r>
    </w:p>
    <w:p w:rsidR="00AD3023" w:rsidRDefault="00E2542D">
      <w:pPr>
        <w:pStyle w:val="a3"/>
        <w:tabs>
          <w:tab w:val="left" w:pos="1555"/>
          <w:tab w:val="left" w:pos="2866"/>
          <w:tab w:val="left" w:pos="4528"/>
          <w:tab w:val="left" w:pos="6037"/>
          <w:tab w:val="left" w:pos="7142"/>
          <w:tab w:val="left" w:pos="8145"/>
        </w:tabs>
        <w:spacing w:line="264" w:lineRule="auto"/>
        <w:ind w:right="115" w:firstLine="599"/>
        <w:jc w:val="left"/>
      </w:pPr>
      <w:r>
        <w:rPr>
          <w:spacing w:val="-2"/>
        </w:rPr>
        <w:t>уметь</w:t>
      </w:r>
      <w:r>
        <w:tab/>
      </w:r>
      <w:r>
        <w:rPr>
          <w:spacing w:val="-2"/>
        </w:rPr>
        <w:t>оценивать</w:t>
      </w:r>
      <w:r>
        <w:tab/>
      </w:r>
      <w:r>
        <w:rPr>
          <w:spacing w:val="-2"/>
        </w:rPr>
        <w:t>правильность</w:t>
      </w:r>
      <w:r>
        <w:tab/>
      </w:r>
      <w:r>
        <w:rPr>
          <w:spacing w:val="-2"/>
        </w:rPr>
        <w:t>выполнения</w:t>
      </w:r>
      <w:r>
        <w:tab/>
      </w:r>
      <w:r>
        <w:rPr>
          <w:spacing w:val="-2"/>
        </w:rPr>
        <w:t>учебной</w:t>
      </w:r>
      <w:r>
        <w:tab/>
      </w:r>
      <w:r>
        <w:rPr>
          <w:spacing w:val="-2"/>
        </w:rPr>
        <w:t>задачи,</w:t>
      </w:r>
      <w:r>
        <w:tab/>
      </w:r>
      <w:r>
        <w:rPr>
          <w:spacing w:val="-2"/>
        </w:rPr>
        <w:t xml:space="preserve">собственные </w:t>
      </w:r>
      <w:r>
        <w:t>возможности еѐ решения;</w:t>
      </w:r>
    </w:p>
    <w:p w:rsidR="00AD3023" w:rsidRDefault="00E2542D">
      <w:pPr>
        <w:pStyle w:val="a3"/>
        <w:tabs>
          <w:tab w:val="left" w:pos="2560"/>
          <w:tab w:val="left" w:pos="3862"/>
          <w:tab w:val="left" w:pos="5398"/>
          <w:tab w:val="left" w:pos="6566"/>
          <w:tab w:val="left" w:pos="6926"/>
          <w:tab w:val="left" w:pos="7547"/>
          <w:tab w:val="left" w:pos="8374"/>
          <w:tab w:val="left" w:pos="8731"/>
        </w:tabs>
        <w:spacing w:line="264" w:lineRule="auto"/>
        <w:ind w:right="112" w:firstLine="599"/>
        <w:jc w:val="left"/>
      </w:pPr>
      <w:r>
        <w:rPr>
          <w:spacing w:val="-2"/>
        </w:rPr>
        <w:t>прогнозировать</w:t>
      </w:r>
      <w:r>
        <w:tab/>
      </w:r>
      <w:r>
        <w:rPr>
          <w:spacing w:val="-2"/>
        </w:rPr>
        <w:t>поведение</w:t>
      </w:r>
      <w:r>
        <w:tab/>
      </w:r>
      <w:r>
        <w:rPr>
          <w:spacing w:val="-2"/>
        </w:rPr>
        <w:t>технической</w:t>
      </w:r>
      <w:r>
        <w:tab/>
      </w:r>
      <w:r>
        <w:rPr>
          <w:spacing w:val="-2"/>
        </w:rPr>
        <w:t>системы,</w:t>
      </w:r>
      <w:r>
        <w:tab/>
      </w:r>
      <w:r>
        <w:rPr>
          <w:spacing w:val="-10"/>
        </w:rPr>
        <w:t>в</w:t>
      </w:r>
      <w:r>
        <w:tab/>
      </w:r>
      <w:r>
        <w:rPr>
          <w:spacing w:val="-4"/>
        </w:rPr>
        <w:t>том</w:t>
      </w:r>
      <w:r>
        <w:tab/>
      </w:r>
      <w:r>
        <w:rPr>
          <w:spacing w:val="-2"/>
        </w:rPr>
        <w:t>числе</w:t>
      </w:r>
      <w:r>
        <w:tab/>
      </w:r>
      <w:r>
        <w:rPr>
          <w:spacing w:val="-10"/>
        </w:rPr>
        <w:t>с</w:t>
      </w:r>
      <w:r>
        <w:tab/>
      </w:r>
      <w:r>
        <w:rPr>
          <w:spacing w:val="-2"/>
        </w:rPr>
        <w:t xml:space="preserve">учѐтом </w:t>
      </w:r>
      <w:r>
        <w:t>синергетических эффектов.</w:t>
      </w:r>
    </w:p>
    <w:p w:rsidR="00AD3023" w:rsidRDefault="00E2542D">
      <w:pPr>
        <w:pStyle w:val="Heading2"/>
        <w:spacing w:before="5"/>
        <w:ind w:left="222"/>
        <w:jc w:val="left"/>
      </w:pPr>
      <w:r>
        <w:t>Работас</w:t>
      </w:r>
      <w:r>
        <w:rPr>
          <w:spacing w:val="-2"/>
        </w:rPr>
        <w:t>информацией:</w:t>
      </w:r>
    </w:p>
    <w:p w:rsidR="00AD3023" w:rsidRDefault="00E2542D">
      <w:pPr>
        <w:pStyle w:val="a3"/>
        <w:spacing w:before="24" w:line="264" w:lineRule="auto"/>
        <w:ind w:left="701"/>
        <w:jc w:val="left"/>
      </w:pPr>
      <w:r>
        <w:t>выбиратьформупредставленияинформациивзависимостиотпоставленнойзадачи; понимать различие между данными, информацией и знаниями;</w:t>
      </w:r>
    </w:p>
    <w:p w:rsidR="00AD3023" w:rsidRDefault="00E2542D">
      <w:pPr>
        <w:pStyle w:val="a3"/>
        <w:ind w:left="701"/>
        <w:jc w:val="left"/>
      </w:pPr>
      <w:r>
        <w:rPr>
          <w:spacing w:val="-2"/>
        </w:rPr>
        <w:t>владетьначальныминавыкамиработыс«большимиданными»;</w:t>
      </w:r>
    </w:p>
    <w:p w:rsidR="00AD3023" w:rsidRDefault="00E2542D">
      <w:pPr>
        <w:pStyle w:val="a3"/>
        <w:spacing w:before="26"/>
        <w:ind w:left="701"/>
        <w:jc w:val="left"/>
      </w:pPr>
      <w:r>
        <w:t>владетьтехнологиейтрансформацииданныхвинформацию,информациив</w:t>
      </w:r>
      <w:r>
        <w:rPr>
          <w:spacing w:val="-2"/>
        </w:rPr>
        <w:t>знания.</w:t>
      </w:r>
    </w:p>
    <w:p w:rsidR="00AD3023" w:rsidRDefault="00E2542D">
      <w:pPr>
        <w:pStyle w:val="Heading2"/>
        <w:spacing w:before="106" w:line="380" w:lineRule="atLeast"/>
        <w:ind w:left="222" w:right="2893"/>
        <w:jc w:val="left"/>
        <w:rPr>
          <w:b w:val="0"/>
        </w:rPr>
      </w:pPr>
      <w:r>
        <w:t xml:space="preserve">Регулятивныеуниверсальныеучебныедействия </w:t>
      </w:r>
      <w:r>
        <w:rPr>
          <w:spacing w:val="-2"/>
        </w:rPr>
        <w:t>Самоорганизация</w:t>
      </w:r>
      <w:r>
        <w:rPr>
          <w:b w:val="0"/>
          <w:spacing w:val="-2"/>
        </w:rPr>
        <w:t>:</w:t>
      </w:r>
    </w:p>
    <w:p w:rsidR="00AD3023" w:rsidRDefault="00E2542D">
      <w:pPr>
        <w:pStyle w:val="a3"/>
        <w:spacing w:before="32" w:line="264" w:lineRule="auto"/>
        <w:ind w:right="111" w:firstLine="599"/>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AD3023" w:rsidRDefault="00E2542D">
      <w:pPr>
        <w:pStyle w:val="a3"/>
        <w:spacing w:before="2" w:line="264" w:lineRule="auto"/>
        <w:ind w:right="112" w:firstLine="599"/>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действийврамкахпредложенныхусловийитребований,корректироватьсвоидействия</w:t>
      </w:r>
      <w:r>
        <w:rPr>
          <w:spacing w:val="-10"/>
        </w:rPr>
        <w:t>в</w:t>
      </w:r>
    </w:p>
    <w:p w:rsidR="00AD3023" w:rsidRDefault="00AD3023">
      <w:pPr>
        <w:spacing w:line="264" w:lineRule="auto"/>
        <w:sectPr w:rsidR="00AD3023">
          <w:pgSz w:w="11910" w:h="16390"/>
          <w:pgMar w:top="1060" w:right="740" w:bottom="1160" w:left="1600" w:header="0" w:footer="948" w:gutter="0"/>
          <w:cols w:space="720"/>
        </w:sectPr>
      </w:pPr>
    </w:p>
    <w:p w:rsidR="00AD3023" w:rsidRDefault="00E2542D">
      <w:pPr>
        <w:pStyle w:val="a3"/>
        <w:spacing w:before="64"/>
        <w:jc w:val="left"/>
      </w:pPr>
      <w:r>
        <w:lastRenderedPageBreak/>
        <w:t>соответствиисизменяющейся</w:t>
      </w:r>
      <w:r>
        <w:rPr>
          <w:spacing w:val="-2"/>
        </w:rPr>
        <w:t>ситуацией;</w:t>
      </w:r>
    </w:p>
    <w:p w:rsidR="00AD3023" w:rsidRDefault="00E2542D">
      <w:pPr>
        <w:pStyle w:val="a3"/>
        <w:spacing w:before="29"/>
        <w:ind w:left="701"/>
        <w:jc w:val="left"/>
      </w:pPr>
      <w:r>
        <w:t>делатьвыборибратьответственностьза</w:t>
      </w:r>
      <w:r>
        <w:rPr>
          <w:spacing w:val="-2"/>
        </w:rPr>
        <w:t>решение.</w:t>
      </w:r>
    </w:p>
    <w:p w:rsidR="00AD3023" w:rsidRDefault="00E2542D">
      <w:pPr>
        <w:pStyle w:val="Heading2"/>
        <w:spacing w:before="116"/>
        <w:ind w:left="222"/>
        <w:jc w:val="left"/>
        <w:rPr>
          <w:b w:val="0"/>
        </w:rPr>
      </w:pPr>
      <w:r>
        <w:rPr>
          <w:b w:val="0"/>
        </w:rPr>
        <w:t>С</w:t>
      </w:r>
      <w:r>
        <w:t>амоконтроль(рефлексия)</w:t>
      </w:r>
      <w:r>
        <w:rPr>
          <w:b w:val="0"/>
          <w:spacing w:val="-10"/>
        </w:rPr>
        <w:t>:</w:t>
      </w:r>
    </w:p>
    <w:p w:rsidR="00AD3023" w:rsidRDefault="00E2542D">
      <w:pPr>
        <w:pStyle w:val="a3"/>
        <w:spacing w:before="29"/>
        <w:ind w:left="701"/>
        <w:jc w:val="left"/>
      </w:pPr>
      <w:r>
        <w:t>даватьадекватнуюоценкуситуацииипредлагатьпланеѐ</w:t>
      </w:r>
      <w:r>
        <w:rPr>
          <w:spacing w:val="-2"/>
        </w:rPr>
        <w:t>изменения;</w:t>
      </w:r>
    </w:p>
    <w:p w:rsidR="00AD3023" w:rsidRDefault="00E2542D">
      <w:pPr>
        <w:pStyle w:val="a3"/>
        <w:spacing w:before="26" w:line="264" w:lineRule="auto"/>
        <w:ind w:firstLine="599"/>
        <w:jc w:val="left"/>
      </w:pPr>
      <w:r>
        <w:t xml:space="preserve">объяснятьпричиныдостижения(недостижения)результатовпреобразовательной </w:t>
      </w:r>
      <w:r>
        <w:rPr>
          <w:spacing w:val="-2"/>
        </w:rPr>
        <w:t>деятельности;</w:t>
      </w:r>
    </w:p>
    <w:p w:rsidR="00AD3023" w:rsidRDefault="00E2542D">
      <w:pPr>
        <w:pStyle w:val="a3"/>
        <w:spacing w:line="264" w:lineRule="auto"/>
        <w:ind w:firstLine="599"/>
        <w:jc w:val="left"/>
      </w:pPr>
      <w:r>
        <w:t>вноситьнеобходимыекоррективывдеятельностьпорешениюзадачиилипо осуществлению проекта;</w:t>
      </w:r>
    </w:p>
    <w:p w:rsidR="00AD3023" w:rsidRDefault="00E2542D">
      <w:pPr>
        <w:pStyle w:val="a3"/>
        <w:tabs>
          <w:tab w:val="left" w:pos="1950"/>
          <w:tab w:val="left" w:pos="3485"/>
          <w:tab w:val="left" w:pos="4778"/>
          <w:tab w:val="left" w:pos="5463"/>
          <w:tab w:val="left" w:pos="5796"/>
          <w:tab w:val="left" w:pos="6962"/>
          <w:tab w:val="left" w:pos="7293"/>
          <w:tab w:val="left" w:pos="7873"/>
        </w:tabs>
        <w:spacing w:line="264" w:lineRule="auto"/>
        <w:ind w:right="113" w:firstLine="599"/>
        <w:jc w:val="left"/>
      </w:pPr>
      <w:r>
        <w:rPr>
          <w:spacing w:val="-2"/>
        </w:rPr>
        <w:t>оценивать</w:t>
      </w:r>
      <w:r>
        <w:tab/>
      </w:r>
      <w:r>
        <w:rPr>
          <w:spacing w:val="-2"/>
        </w:rPr>
        <w:t>соответствие</w:t>
      </w:r>
      <w:r>
        <w:tab/>
      </w:r>
      <w:r>
        <w:rPr>
          <w:spacing w:val="-2"/>
        </w:rPr>
        <w:t>результата</w:t>
      </w:r>
      <w:r>
        <w:tab/>
      </w:r>
      <w:r>
        <w:rPr>
          <w:spacing w:val="-4"/>
        </w:rPr>
        <w:t>цели</w:t>
      </w:r>
      <w:r>
        <w:tab/>
      </w:r>
      <w:r>
        <w:rPr>
          <w:spacing w:val="-10"/>
        </w:rPr>
        <w:t>и</w:t>
      </w:r>
      <w:r>
        <w:tab/>
      </w:r>
      <w:r>
        <w:rPr>
          <w:spacing w:val="-2"/>
        </w:rPr>
        <w:t>условиям</w:t>
      </w:r>
      <w:r>
        <w:tab/>
      </w:r>
      <w:r>
        <w:rPr>
          <w:spacing w:val="-10"/>
        </w:rPr>
        <w:t>и</w:t>
      </w:r>
      <w:r>
        <w:tab/>
      </w:r>
      <w:r>
        <w:rPr>
          <w:spacing w:val="-4"/>
        </w:rPr>
        <w:t>при</w:t>
      </w:r>
      <w:r>
        <w:tab/>
      </w:r>
      <w:r>
        <w:rPr>
          <w:spacing w:val="-2"/>
        </w:rPr>
        <w:t xml:space="preserve">необходимости </w:t>
      </w:r>
      <w:r>
        <w:t>корректировать цель и процесс еѐ достижения.</w:t>
      </w:r>
    </w:p>
    <w:p w:rsidR="00AD3023" w:rsidRDefault="00E2542D">
      <w:pPr>
        <w:pStyle w:val="Heading2"/>
        <w:spacing w:before="5"/>
        <w:ind w:left="222"/>
        <w:jc w:val="left"/>
      </w:pPr>
      <w:r>
        <w:t>Умениепринятиясебяи</w:t>
      </w:r>
      <w:r>
        <w:rPr>
          <w:spacing w:val="-2"/>
        </w:rPr>
        <w:t xml:space="preserve"> других:</w:t>
      </w:r>
    </w:p>
    <w:p w:rsidR="00AD3023" w:rsidRDefault="00E2542D">
      <w:pPr>
        <w:pStyle w:val="a3"/>
        <w:spacing w:before="24" w:line="264" w:lineRule="auto"/>
        <w:ind w:firstLine="599"/>
        <w:jc w:val="left"/>
      </w:pPr>
      <w:r>
        <w:t>признавать своѐ право на ошибку при решении задач или при реализации проекта,такое же право другого на подобные ошибки.</w:t>
      </w:r>
    </w:p>
    <w:p w:rsidR="00AD3023" w:rsidRDefault="00E2542D">
      <w:pPr>
        <w:pStyle w:val="Heading2"/>
        <w:spacing w:before="210" w:line="264" w:lineRule="auto"/>
        <w:ind w:left="222" w:right="2893"/>
        <w:jc w:val="left"/>
      </w:pPr>
      <w:r>
        <w:t xml:space="preserve">Коммуникативныеуниверсальныеучебныедействия </w:t>
      </w:r>
      <w:r>
        <w:rPr>
          <w:spacing w:val="-2"/>
        </w:rPr>
        <w:t>Общение:</w:t>
      </w:r>
    </w:p>
    <w:p w:rsidR="00AD3023" w:rsidRDefault="00E2542D">
      <w:pPr>
        <w:pStyle w:val="a3"/>
        <w:spacing w:line="264" w:lineRule="auto"/>
        <w:ind w:firstLine="599"/>
        <w:jc w:val="left"/>
      </w:pPr>
      <w:r>
        <w:t xml:space="preserve">входеобсужденияучебногоматериала,планированияиосуществленияучебного </w:t>
      </w:r>
      <w:r>
        <w:rPr>
          <w:spacing w:val="-2"/>
        </w:rPr>
        <w:t>проекта;</w:t>
      </w:r>
    </w:p>
    <w:p w:rsidR="00AD3023" w:rsidRDefault="00E2542D">
      <w:pPr>
        <w:pStyle w:val="a3"/>
        <w:spacing w:line="264" w:lineRule="auto"/>
        <w:ind w:left="701" w:right="1162"/>
        <w:jc w:val="left"/>
      </w:pPr>
      <w:r>
        <w:t>врамкахпубличногопредставлениярезультатовпроектнойдеятельности; входесовместногорешениязадачисиспользованиемоблачных</w:t>
      </w:r>
      <w:r>
        <w:rPr>
          <w:spacing w:val="-2"/>
        </w:rPr>
        <w:t>сервисов;</w:t>
      </w:r>
    </w:p>
    <w:p w:rsidR="00AD3023" w:rsidRDefault="00E2542D">
      <w:pPr>
        <w:pStyle w:val="a3"/>
        <w:ind w:left="701"/>
        <w:jc w:val="left"/>
      </w:pPr>
      <w:r>
        <w:t>входеобщенияспредставителямидругихкультур,вчастностивсоциальных</w:t>
      </w:r>
      <w:r>
        <w:rPr>
          <w:spacing w:val="-2"/>
        </w:rPr>
        <w:t>сетях.</w:t>
      </w:r>
    </w:p>
    <w:p w:rsidR="00AD3023" w:rsidRDefault="00E2542D">
      <w:pPr>
        <w:pStyle w:val="Heading2"/>
        <w:spacing w:before="21"/>
        <w:ind w:left="222"/>
        <w:jc w:val="left"/>
        <w:rPr>
          <w:b w:val="0"/>
        </w:rPr>
      </w:pPr>
      <w:r>
        <w:t>Совместная</w:t>
      </w:r>
      <w:r>
        <w:rPr>
          <w:spacing w:val="-2"/>
        </w:rPr>
        <w:t>деятельность</w:t>
      </w:r>
      <w:r>
        <w:rPr>
          <w:b w:val="0"/>
          <w:spacing w:val="-2"/>
        </w:rPr>
        <w:t>:</w:t>
      </w:r>
    </w:p>
    <w:p w:rsidR="00AD3023" w:rsidRDefault="00E2542D">
      <w:pPr>
        <w:pStyle w:val="a3"/>
        <w:tabs>
          <w:tab w:val="left" w:pos="3770"/>
          <w:tab w:val="left" w:pos="5446"/>
          <w:tab w:val="left" w:pos="6772"/>
          <w:tab w:val="left" w:pos="8283"/>
        </w:tabs>
        <w:spacing w:before="29" w:line="264" w:lineRule="auto"/>
        <w:ind w:right="113" w:firstLine="599"/>
        <w:jc w:val="left"/>
      </w:pPr>
      <w:r>
        <w:t>пониматьииспользовать</w:t>
      </w:r>
      <w:r>
        <w:tab/>
      </w:r>
      <w:r>
        <w:rPr>
          <w:spacing w:val="-2"/>
        </w:rPr>
        <w:t>преимущества</w:t>
      </w:r>
      <w:r>
        <w:tab/>
      </w:r>
      <w:r>
        <w:rPr>
          <w:spacing w:val="-2"/>
        </w:rPr>
        <w:t>командной</w:t>
      </w:r>
      <w:r>
        <w:tab/>
        <w:t>работыпри</w:t>
      </w:r>
      <w:r>
        <w:tab/>
      </w:r>
      <w:r>
        <w:rPr>
          <w:spacing w:val="-2"/>
        </w:rPr>
        <w:t xml:space="preserve">реализации </w:t>
      </w:r>
      <w:r>
        <w:t>учебного проекта;</w:t>
      </w:r>
    </w:p>
    <w:p w:rsidR="00AD3023" w:rsidRDefault="00E2542D">
      <w:pPr>
        <w:pStyle w:val="a3"/>
        <w:tabs>
          <w:tab w:val="left" w:pos="1991"/>
          <w:tab w:val="left" w:pos="3862"/>
          <w:tab w:val="left" w:pos="5265"/>
          <w:tab w:val="left" w:pos="8028"/>
          <w:tab w:val="left" w:pos="9117"/>
        </w:tabs>
        <w:spacing w:line="264" w:lineRule="auto"/>
        <w:ind w:right="107" w:firstLine="599"/>
        <w:jc w:val="left"/>
      </w:pPr>
      <w:r>
        <w:rPr>
          <w:spacing w:val="-2"/>
        </w:rPr>
        <w:t>понимать</w:t>
      </w:r>
      <w:r>
        <w:tab/>
      </w:r>
      <w:r>
        <w:rPr>
          <w:spacing w:val="-2"/>
        </w:rPr>
        <w:t>необходимость</w:t>
      </w:r>
      <w:r>
        <w:tab/>
      </w:r>
      <w:r>
        <w:rPr>
          <w:spacing w:val="-2"/>
        </w:rPr>
        <w:t>выработки</w:t>
      </w:r>
      <w:r>
        <w:tab/>
      </w:r>
      <w:r>
        <w:rPr>
          <w:spacing w:val="-2"/>
        </w:rPr>
        <w:t>знаково-символических</w:t>
      </w:r>
      <w:r>
        <w:tab/>
      </w:r>
      <w:r>
        <w:rPr>
          <w:spacing w:val="-2"/>
        </w:rPr>
        <w:t>средств</w:t>
      </w:r>
      <w:r>
        <w:tab/>
      </w:r>
      <w:r>
        <w:rPr>
          <w:spacing w:val="-4"/>
        </w:rPr>
        <w:t xml:space="preserve">как </w:t>
      </w:r>
      <w:r>
        <w:t>необходимого условия успешной проектной деятельности;</w:t>
      </w:r>
    </w:p>
    <w:p w:rsidR="00AD3023" w:rsidRDefault="00E2542D">
      <w:pPr>
        <w:pStyle w:val="a3"/>
        <w:tabs>
          <w:tab w:val="left" w:pos="1526"/>
          <w:tab w:val="left" w:pos="2787"/>
          <w:tab w:val="left" w:pos="4874"/>
          <w:tab w:val="left" w:pos="6555"/>
          <w:tab w:val="left" w:pos="8066"/>
          <w:tab w:val="left" w:pos="8424"/>
        </w:tabs>
        <w:spacing w:before="1" w:line="264" w:lineRule="auto"/>
        <w:ind w:right="103" w:firstLine="599"/>
        <w:jc w:val="left"/>
      </w:pPr>
      <w:r>
        <w:rPr>
          <w:spacing w:val="-2"/>
        </w:rPr>
        <w:t>уметь</w:t>
      </w:r>
      <w:r>
        <w:tab/>
      </w:r>
      <w:r>
        <w:rPr>
          <w:spacing w:val="-2"/>
        </w:rPr>
        <w:t>адекватно</w:t>
      </w:r>
      <w:r>
        <w:tab/>
      </w:r>
      <w:r>
        <w:rPr>
          <w:spacing w:val="-2"/>
        </w:rPr>
        <w:t>интерпретировать</w:t>
      </w:r>
      <w:r>
        <w:tab/>
      </w:r>
      <w:r>
        <w:rPr>
          <w:spacing w:val="-2"/>
        </w:rPr>
        <w:t>высказывания</w:t>
      </w:r>
      <w:r>
        <w:tab/>
      </w:r>
      <w:r>
        <w:rPr>
          <w:spacing w:val="-2"/>
        </w:rPr>
        <w:t>собеседника</w:t>
      </w:r>
      <w:r>
        <w:tab/>
      </w:r>
      <w:r>
        <w:rPr>
          <w:spacing w:val="-10"/>
        </w:rPr>
        <w:t>–</w:t>
      </w:r>
      <w:r>
        <w:tab/>
      </w:r>
      <w:r>
        <w:rPr>
          <w:spacing w:val="-2"/>
        </w:rPr>
        <w:t xml:space="preserve">участника </w:t>
      </w:r>
      <w:r>
        <w:t>совместной деятельности;</w:t>
      </w:r>
    </w:p>
    <w:p w:rsidR="00AD3023" w:rsidRDefault="00E2542D">
      <w:pPr>
        <w:pStyle w:val="a3"/>
        <w:spacing w:line="264" w:lineRule="auto"/>
        <w:ind w:firstLine="599"/>
        <w:jc w:val="left"/>
      </w:pPr>
      <w:r>
        <w:t>владетьнавыкамиотстаиваниясвоейточкизрения,используяприэтомзаконы</w:t>
      </w:r>
      <w:r>
        <w:rPr>
          <w:spacing w:val="-2"/>
        </w:rPr>
        <w:t>логики;</w:t>
      </w:r>
    </w:p>
    <w:p w:rsidR="00AD3023" w:rsidRDefault="00E2542D">
      <w:pPr>
        <w:pStyle w:val="a3"/>
        <w:ind w:left="701"/>
        <w:jc w:val="left"/>
      </w:pPr>
      <w:r>
        <w:t>уметьраспознаватьнекорректную</w:t>
      </w:r>
      <w:r>
        <w:rPr>
          <w:spacing w:val="-2"/>
        </w:rPr>
        <w:t>аргументацию.</w:t>
      </w:r>
    </w:p>
    <w:p w:rsidR="00AD3023" w:rsidRDefault="00E2542D">
      <w:pPr>
        <w:pStyle w:val="Heading1"/>
        <w:spacing w:before="31"/>
      </w:pPr>
      <w:r>
        <w:t>ПРЕДМЕТНЫЕ</w:t>
      </w:r>
      <w:r>
        <w:rPr>
          <w:spacing w:val="-2"/>
        </w:rPr>
        <w:t>РЕЗУЛЬТАТЫ</w:t>
      </w:r>
    </w:p>
    <w:p w:rsidR="00AD3023" w:rsidRDefault="00E2542D">
      <w:pPr>
        <w:spacing w:before="24"/>
        <w:ind w:left="222"/>
        <w:rPr>
          <w:sz w:val="24"/>
        </w:rPr>
      </w:pPr>
      <w:r>
        <w:rPr>
          <w:sz w:val="24"/>
        </w:rPr>
        <w:t>Для</w:t>
      </w:r>
      <w:r>
        <w:rPr>
          <w:b/>
          <w:sz w:val="24"/>
        </w:rPr>
        <w:t>всехмодулей</w:t>
      </w:r>
      <w:r>
        <w:rPr>
          <w:sz w:val="24"/>
        </w:rPr>
        <w:t>обязательныепредметные</w:t>
      </w:r>
      <w:r>
        <w:rPr>
          <w:spacing w:val="-2"/>
          <w:sz w:val="24"/>
        </w:rPr>
        <w:t>результаты:</w:t>
      </w:r>
    </w:p>
    <w:p w:rsidR="00AD3023" w:rsidRDefault="00E2542D">
      <w:pPr>
        <w:pStyle w:val="a3"/>
        <w:spacing w:before="26"/>
        <w:ind w:left="701"/>
        <w:jc w:val="left"/>
      </w:pPr>
      <w:r>
        <w:t>организовыватьрабочееместовсоответствиисизучаемой</w:t>
      </w:r>
      <w:r>
        <w:rPr>
          <w:spacing w:val="-2"/>
        </w:rPr>
        <w:t xml:space="preserve"> технологией;</w:t>
      </w:r>
    </w:p>
    <w:p w:rsidR="00AD3023" w:rsidRDefault="00E2542D">
      <w:pPr>
        <w:pStyle w:val="a3"/>
        <w:spacing w:before="29" w:line="264" w:lineRule="auto"/>
        <w:ind w:firstLine="599"/>
        <w:jc w:val="left"/>
      </w:pPr>
      <w:r>
        <w:t>соблюдатьправилабезопасногоиспользованияручныхиэлектрифицированных инструментов и оборудования;</w:t>
      </w:r>
    </w:p>
    <w:p w:rsidR="00AD3023" w:rsidRDefault="00E2542D">
      <w:pPr>
        <w:pStyle w:val="a3"/>
        <w:spacing w:line="264" w:lineRule="auto"/>
        <w:ind w:right="109" w:firstLine="599"/>
        <w:jc w:val="left"/>
      </w:pPr>
      <w:r>
        <w:t>грамотноиосознанновыполнятьтехнологическиеоперациивсоответствиис изучаемой технологией.</w:t>
      </w:r>
    </w:p>
    <w:p w:rsidR="00AD3023" w:rsidRDefault="00E2542D">
      <w:pPr>
        <w:pStyle w:val="Heading2"/>
        <w:tabs>
          <w:tab w:val="left" w:pos="1883"/>
          <w:tab w:val="left" w:pos="3438"/>
          <w:tab w:val="left" w:pos="4719"/>
          <w:tab w:val="left" w:pos="6297"/>
          <w:tab w:val="left" w:pos="7381"/>
          <w:tab w:val="left" w:pos="9314"/>
        </w:tabs>
        <w:spacing w:before="6" w:line="264" w:lineRule="auto"/>
        <w:ind w:left="222" w:right="111"/>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«Производство</w:t>
      </w:r>
      <w:r>
        <w:tab/>
      </w:r>
      <w:r>
        <w:rPr>
          <w:spacing w:val="-10"/>
        </w:rPr>
        <w:t xml:space="preserve">и </w:t>
      </w:r>
      <w:r>
        <w:rPr>
          <w:spacing w:val="-2"/>
        </w:rPr>
        <w:t>технологии»</w:t>
      </w:r>
    </w:p>
    <w:p w:rsidR="00AD3023" w:rsidRDefault="00E2542D">
      <w:pPr>
        <w:spacing w:before="81"/>
        <w:ind w:left="222"/>
        <w:rPr>
          <w:b/>
          <w:sz w:val="24"/>
        </w:rPr>
      </w:pPr>
      <w:r>
        <w:rPr>
          <w:sz w:val="24"/>
        </w:rPr>
        <w:t>Кконцуобучения</w:t>
      </w:r>
      <w:r>
        <w:rPr>
          <w:b/>
          <w:sz w:val="24"/>
        </w:rPr>
        <w:t xml:space="preserve">в 5 </w:t>
      </w:r>
      <w:r>
        <w:rPr>
          <w:b/>
          <w:spacing w:val="-2"/>
          <w:sz w:val="24"/>
        </w:rPr>
        <w:t>классе:</w:t>
      </w:r>
    </w:p>
    <w:p w:rsidR="00AD3023" w:rsidRDefault="00E2542D">
      <w:pPr>
        <w:pStyle w:val="a3"/>
        <w:spacing w:before="29"/>
        <w:ind w:left="701"/>
        <w:jc w:val="left"/>
      </w:pPr>
      <w:r>
        <w:t>называтьихарактеризовать</w:t>
      </w:r>
      <w:r>
        <w:rPr>
          <w:spacing w:val="-2"/>
        </w:rPr>
        <w:t>технологии;</w:t>
      </w:r>
    </w:p>
    <w:p w:rsidR="00AD3023" w:rsidRDefault="00E2542D">
      <w:pPr>
        <w:pStyle w:val="a3"/>
        <w:spacing w:before="27" w:line="264" w:lineRule="auto"/>
        <w:ind w:left="701" w:right="1750"/>
        <w:jc w:val="left"/>
      </w:pPr>
      <w:r>
        <w:t>называть и характеризовать потребности человека; классифицироватьтехнику,описыватьназначениетехники;</w:t>
      </w:r>
    </w:p>
    <w:p w:rsidR="00AD3023" w:rsidRDefault="00E2542D">
      <w:pPr>
        <w:pStyle w:val="a3"/>
        <w:spacing w:line="264" w:lineRule="auto"/>
        <w:ind w:firstLine="599"/>
        <w:jc w:val="left"/>
      </w:pPr>
      <w:r>
        <w:t>объяснятьпонятия«техника»,«машина»,«механизм»,характеризоватьпростые механизмыиузнаватьихвконструкцияхиразнообразныхмоделях</w:t>
      </w:r>
      <w:r>
        <w:rPr>
          <w:spacing w:val="-4"/>
        </w:rPr>
        <w:t>окружающего</w:t>
      </w:r>
    </w:p>
    <w:p w:rsidR="00AD3023" w:rsidRDefault="00AD3023">
      <w:pPr>
        <w:spacing w:line="264" w:lineRule="auto"/>
        <w:sectPr w:rsidR="00AD3023">
          <w:pgSz w:w="11910" w:h="16390"/>
          <w:pgMar w:top="1060" w:right="740" w:bottom="1140" w:left="1600" w:header="0" w:footer="948" w:gutter="0"/>
          <w:cols w:space="720"/>
        </w:sectPr>
      </w:pPr>
    </w:p>
    <w:p w:rsidR="00AD3023" w:rsidRDefault="00E2542D">
      <w:pPr>
        <w:pStyle w:val="a3"/>
        <w:spacing w:before="64"/>
        <w:jc w:val="left"/>
      </w:pPr>
      <w:r>
        <w:rPr>
          <w:spacing w:val="-6"/>
        </w:rPr>
        <w:lastRenderedPageBreak/>
        <w:t>предметного</w:t>
      </w:r>
      <w:r>
        <w:rPr>
          <w:spacing w:val="-4"/>
        </w:rPr>
        <w:t>мира;</w:t>
      </w:r>
    </w:p>
    <w:p w:rsidR="00AD3023" w:rsidRDefault="00E2542D">
      <w:pPr>
        <w:pStyle w:val="a3"/>
        <w:spacing w:before="29" w:line="264" w:lineRule="auto"/>
        <w:ind w:left="701" w:right="264"/>
        <w:jc w:val="left"/>
      </w:pPr>
      <w:r>
        <w:t>использовать метод учебного проектирования, выполнять учебные проекты; назватьихарактеризоватьпрофессии,связанныесмиромтехникиитехнологий.</w:t>
      </w:r>
    </w:p>
    <w:p w:rsidR="00AD3023" w:rsidRDefault="00E2542D">
      <w:pPr>
        <w:spacing w:before="1"/>
        <w:ind w:left="222"/>
        <w:rPr>
          <w:sz w:val="24"/>
        </w:rPr>
      </w:pPr>
      <w:r>
        <w:rPr>
          <w:sz w:val="24"/>
        </w:rPr>
        <w:t>Кконцуобучения</w:t>
      </w:r>
      <w:r>
        <w:rPr>
          <w:b/>
          <w:sz w:val="24"/>
        </w:rPr>
        <w:t xml:space="preserve">в 6 </w:t>
      </w:r>
      <w:r>
        <w:rPr>
          <w:b/>
          <w:spacing w:val="-2"/>
          <w:sz w:val="24"/>
        </w:rPr>
        <w:t>классе</w:t>
      </w:r>
      <w:r>
        <w:rPr>
          <w:spacing w:val="-2"/>
          <w:sz w:val="24"/>
        </w:rPr>
        <w:t>:</w:t>
      </w:r>
    </w:p>
    <w:p w:rsidR="00AD3023" w:rsidRDefault="00E2542D">
      <w:pPr>
        <w:pStyle w:val="a3"/>
        <w:spacing w:before="26"/>
        <w:ind w:left="701"/>
        <w:jc w:val="left"/>
      </w:pPr>
      <w:r>
        <w:t>называтьихарактеризоватьмашиныи</w:t>
      </w:r>
      <w:r>
        <w:rPr>
          <w:spacing w:val="-2"/>
        </w:rPr>
        <w:t xml:space="preserve"> механизмы;</w:t>
      </w:r>
    </w:p>
    <w:p w:rsidR="00AD3023" w:rsidRDefault="00E2542D">
      <w:pPr>
        <w:pStyle w:val="a3"/>
        <w:tabs>
          <w:tab w:val="left" w:pos="2637"/>
          <w:tab w:val="left" w:pos="4054"/>
          <w:tab w:val="left" w:pos="5366"/>
          <w:tab w:val="left" w:pos="5731"/>
          <w:tab w:val="left" w:pos="7248"/>
          <w:tab w:val="left" w:pos="7637"/>
        </w:tabs>
        <w:spacing w:before="29" w:line="264" w:lineRule="auto"/>
        <w:ind w:left="701" w:right="112"/>
        <w:jc w:val="left"/>
      </w:pPr>
      <w:r>
        <w:t xml:space="preserve">характеризовать предметы труда в различных видах материального производства; </w:t>
      </w:r>
      <w:r>
        <w:rPr>
          <w:spacing w:val="-2"/>
        </w:rPr>
        <w:t>характеризовать</w:t>
      </w:r>
      <w:r>
        <w:tab/>
      </w:r>
      <w:r>
        <w:rPr>
          <w:spacing w:val="-2"/>
        </w:rPr>
        <w:t>профессии,</w:t>
      </w:r>
      <w:r>
        <w:tab/>
      </w:r>
      <w:r>
        <w:rPr>
          <w:spacing w:val="-2"/>
        </w:rPr>
        <w:t>связанные</w:t>
      </w:r>
      <w:r>
        <w:tab/>
      </w:r>
      <w:r>
        <w:rPr>
          <w:spacing w:val="-10"/>
        </w:rPr>
        <w:t>с</w:t>
      </w:r>
      <w:r>
        <w:tab/>
      </w:r>
      <w:r>
        <w:rPr>
          <w:spacing w:val="-2"/>
        </w:rPr>
        <w:t>инженерной</w:t>
      </w:r>
      <w:r>
        <w:tab/>
      </w:r>
      <w:r>
        <w:rPr>
          <w:spacing w:val="-10"/>
        </w:rPr>
        <w:t>и</w:t>
      </w:r>
      <w:r>
        <w:tab/>
      </w:r>
      <w:r>
        <w:rPr>
          <w:spacing w:val="-2"/>
        </w:rPr>
        <w:t>изобретательской</w:t>
      </w:r>
    </w:p>
    <w:p w:rsidR="00AD3023" w:rsidRDefault="00E2542D">
      <w:pPr>
        <w:pStyle w:val="a3"/>
        <w:jc w:val="left"/>
      </w:pPr>
      <w:r>
        <w:rPr>
          <w:spacing w:val="-2"/>
        </w:rPr>
        <w:t>деятельностью.</w:t>
      </w:r>
    </w:p>
    <w:p w:rsidR="00AD3023" w:rsidRDefault="00E2542D">
      <w:pPr>
        <w:spacing w:before="26"/>
        <w:ind w:left="222"/>
        <w:rPr>
          <w:b/>
          <w:sz w:val="24"/>
        </w:rPr>
      </w:pPr>
      <w:r>
        <w:rPr>
          <w:sz w:val="24"/>
        </w:rPr>
        <w:t>Кконцуобучения</w:t>
      </w:r>
      <w:r>
        <w:rPr>
          <w:b/>
          <w:sz w:val="24"/>
        </w:rPr>
        <w:t xml:space="preserve">в 7 </w:t>
      </w:r>
      <w:r>
        <w:rPr>
          <w:b/>
          <w:spacing w:val="-2"/>
          <w:sz w:val="24"/>
        </w:rPr>
        <w:t>классе:</w:t>
      </w:r>
    </w:p>
    <w:p w:rsidR="00AD3023" w:rsidRDefault="00E2542D">
      <w:pPr>
        <w:pStyle w:val="a3"/>
        <w:spacing w:before="29"/>
        <w:ind w:left="701"/>
        <w:jc w:val="left"/>
      </w:pPr>
      <w:r>
        <w:t>приводитьпримерыразвития</w:t>
      </w:r>
      <w:r>
        <w:rPr>
          <w:spacing w:val="-2"/>
        </w:rPr>
        <w:t>технологий;</w:t>
      </w:r>
    </w:p>
    <w:p w:rsidR="00AD3023" w:rsidRDefault="00E2542D">
      <w:pPr>
        <w:pStyle w:val="a3"/>
        <w:spacing w:before="27"/>
        <w:ind w:left="701"/>
        <w:jc w:val="left"/>
      </w:pPr>
      <w:r>
        <w:t>называтьихарактеризоватьнародныепромыслыиремѐсла</w:t>
      </w:r>
      <w:r>
        <w:rPr>
          <w:spacing w:val="-2"/>
        </w:rPr>
        <w:t>России;</w:t>
      </w:r>
    </w:p>
    <w:p w:rsidR="00AD3023" w:rsidRDefault="00E2542D">
      <w:pPr>
        <w:pStyle w:val="a3"/>
        <w:tabs>
          <w:tab w:val="left" w:pos="1994"/>
          <w:tab w:val="left" w:pos="3046"/>
          <w:tab w:val="left" w:pos="4530"/>
          <w:tab w:val="left" w:pos="6010"/>
          <w:tab w:val="left" w:pos="7232"/>
          <w:tab w:val="left" w:pos="7726"/>
          <w:tab w:val="left" w:pos="9323"/>
        </w:tabs>
        <w:spacing w:before="29" w:line="264" w:lineRule="auto"/>
        <w:ind w:right="112" w:firstLine="599"/>
        <w:jc w:val="left"/>
      </w:pPr>
      <w:r>
        <w:rPr>
          <w:spacing w:val="-2"/>
        </w:rPr>
        <w:t>оценивать</w:t>
      </w:r>
      <w:r>
        <w:tab/>
      </w:r>
      <w:r>
        <w:rPr>
          <w:spacing w:val="-2"/>
        </w:rPr>
        <w:t>области</w:t>
      </w:r>
      <w:r>
        <w:tab/>
      </w:r>
      <w:r>
        <w:rPr>
          <w:spacing w:val="-2"/>
        </w:rPr>
        <w:t>применения</w:t>
      </w:r>
      <w:r>
        <w:tab/>
      </w:r>
      <w:r>
        <w:rPr>
          <w:spacing w:val="-2"/>
        </w:rPr>
        <w:t>технологий,</w:t>
      </w:r>
      <w:r>
        <w:tab/>
      </w:r>
      <w:r>
        <w:rPr>
          <w:spacing w:val="-2"/>
        </w:rPr>
        <w:t>понимать</w:t>
      </w:r>
      <w:r>
        <w:tab/>
      </w:r>
      <w:r>
        <w:rPr>
          <w:spacing w:val="-6"/>
        </w:rPr>
        <w:t>их</w:t>
      </w:r>
      <w:r>
        <w:tab/>
      </w:r>
      <w:r>
        <w:rPr>
          <w:spacing w:val="-2"/>
        </w:rPr>
        <w:t>возможности</w:t>
      </w:r>
      <w:r>
        <w:tab/>
      </w:r>
      <w:r>
        <w:rPr>
          <w:spacing w:val="-10"/>
        </w:rPr>
        <w:t xml:space="preserve">и </w:t>
      </w:r>
      <w:r>
        <w:rPr>
          <w:spacing w:val="-2"/>
        </w:rPr>
        <w:t>ограничения;</w:t>
      </w:r>
    </w:p>
    <w:p w:rsidR="00AD3023" w:rsidRDefault="00E2542D">
      <w:pPr>
        <w:pStyle w:val="a3"/>
        <w:spacing w:line="264" w:lineRule="auto"/>
        <w:ind w:firstLine="599"/>
        <w:jc w:val="left"/>
      </w:pPr>
      <w:r>
        <w:t xml:space="preserve">оцениватьусловияирискиприменимоститехнологийспозицийэкологических </w:t>
      </w:r>
      <w:r>
        <w:rPr>
          <w:spacing w:val="-2"/>
        </w:rPr>
        <w:t>последствий;</w:t>
      </w:r>
    </w:p>
    <w:p w:rsidR="00AD3023" w:rsidRDefault="00E2542D">
      <w:pPr>
        <w:pStyle w:val="a3"/>
        <w:ind w:left="701"/>
        <w:jc w:val="left"/>
      </w:pPr>
      <w:r>
        <w:t>выявлятьэкологические</w:t>
      </w:r>
      <w:r>
        <w:rPr>
          <w:spacing w:val="-2"/>
        </w:rPr>
        <w:t>проблемы;</w:t>
      </w:r>
    </w:p>
    <w:p w:rsidR="00AD3023" w:rsidRDefault="00E2542D">
      <w:pPr>
        <w:pStyle w:val="a3"/>
        <w:spacing w:before="27"/>
        <w:ind w:left="701"/>
        <w:jc w:val="left"/>
      </w:pPr>
      <w:r>
        <w:t>характеризоватьпрофессии,связанныесосферой</w:t>
      </w:r>
      <w:r>
        <w:rPr>
          <w:spacing w:val="-2"/>
        </w:rPr>
        <w:t>дизайна.</w:t>
      </w:r>
    </w:p>
    <w:p w:rsidR="00AD3023" w:rsidRDefault="00E2542D">
      <w:pPr>
        <w:spacing w:before="28"/>
        <w:ind w:left="222"/>
        <w:rPr>
          <w:b/>
          <w:sz w:val="24"/>
        </w:rPr>
      </w:pPr>
      <w:r>
        <w:rPr>
          <w:sz w:val="24"/>
        </w:rPr>
        <w:t xml:space="preserve">К концуобучения </w:t>
      </w:r>
      <w:r>
        <w:rPr>
          <w:b/>
          <w:sz w:val="24"/>
        </w:rPr>
        <w:t xml:space="preserve">в 8 </w:t>
      </w:r>
      <w:r>
        <w:rPr>
          <w:b/>
          <w:spacing w:val="-2"/>
          <w:sz w:val="24"/>
        </w:rPr>
        <w:t>классе:</w:t>
      </w:r>
    </w:p>
    <w:p w:rsidR="00AD3023" w:rsidRDefault="00E2542D">
      <w:pPr>
        <w:pStyle w:val="a3"/>
        <w:spacing w:before="27"/>
        <w:ind w:left="701"/>
        <w:jc w:val="left"/>
      </w:pPr>
      <w:r>
        <w:t>характеризоватьобщиепринципы</w:t>
      </w:r>
      <w:r>
        <w:rPr>
          <w:spacing w:val="-2"/>
        </w:rPr>
        <w:t>управления;</w:t>
      </w:r>
    </w:p>
    <w:p w:rsidR="00AD3023" w:rsidRDefault="00E2542D">
      <w:pPr>
        <w:pStyle w:val="a3"/>
        <w:spacing w:before="29" w:line="264" w:lineRule="auto"/>
        <w:ind w:left="701"/>
        <w:jc w:val="left"/>
      </w:pPr>
      <w:r>
        <w:t>анализировать возможности и сферу применения современных технологий; характеризоватьнаправленияразвитияиособенностиперспективныхтехнологий; предлагать предпринимательские идеи, обосновывать их решение;</w:t>
      </w:r>
    </w:p>
    <w:p w:rsidR="00AD3023" w:rsidRDefault="00E2542D">
      <w:pPr>
        <w:pStyle w:val="a3"/>
        <w:spacing w:line="275" w:lineRule="exact"/>
        <w:ind w:left="701"/>
        <w:jc w:val="left"/>
      </w:pPr>
      <w:r>
        <w:rPr>
          <w:spacing w:val="-2"/>
        </w:rPr>
        <w:t>определятьпроблему,анализироватьпотребностивпродукте;</w:t>
      </w:r>
    </w:p>
    <w:p w:rsidR="00AD3023" w:rsidRDefault="00E2542D">
      <w:pPr>
        <w:pStyle w:val="a3"/>
        <w:spacing w:before="29" w:line="264" w:lineRule="auto"/>
        <w:ind w:right="111" w:firstLine="599"/>
      </w:pPr>
      <w: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D3023" w:rsidRDefault="00E2542D">
      <w:pPr>
        <w:pStyle w:val="a3"/>
        <w:spacing w:line="264" w:lineRule="auto"/>
        <w:ind w:right="113" w:firstLine="599"/>
      </w:pPr>
      <w:r>
        <w:t>характеризовать мир профессий, связанных с изучаемыми технологиями, их востребованность на рынке труда.</w:t>
      </w:r>
    </w:p>
    <w:p w:rsidR="00AD3023" w:rsidRDefault="00E2542D">
      <w:pPr>
        <w:ind w:left="222"/>
        <w:jc w:val="both"/>
        <w:rPr>
          <w:b/>
          <w:sz w:val="24"/>
        </w:rPr>
      </w:pPr>
      <w:r>
        <w:rPr>
          <w:sz w:val="24"/>
        </w:rPr>
        <w:t>Кконцуобучения</w:t>
      </w:r>
      <w:r>
        <w:rPr>
          <w:b/>
          <w:sz w:val="24"/>
        </w:rPr>
        <w:t xml:space="preserve">в 9 </w:t>
      </w:r>
      <w:r>
        <w:rPr>
          <w:b/>
          <w:spacing w:val="-2"/>
          <w:sz w:val="24"/>
        </w:rPr>
        <w:t>классе:</w:t>
      </w:r>
    </w:p>
    <w:p w:rsidR="00AD3023" w:rsidRDefault="00E2542D">
      <w:pPr>
        <w:pStyle w:val="a3"/>
        <w:spacing w:before="28" w:line="264" w:lineRule="auto"/>
        <w:ind w:right="113" w:firstLine="599"/>
      </w:pPr>
      <w:r>
        <w:t xml:space="preserve">характеризовать культуру предпринимательства, виды предпринимательской </w:t>
      </w:r>
      <w:r>
        <w:rPr>
          <w:spacing w:val="-2"/>
        </w:rPr>
        <w:t>деятельности;</w:t>
      </w:r>
    </w:p>
    <w:p w:rsidR="00AD3023" w:rsidRDefault="00E2542D">
      <w:pPr>
        <w:pStyle w:val="a3"/>
        <w:spacing w:line="264" w:lineRule="auto"/>
        <w:ind w:left="701" w:right="2893"/>
        <w:jc w:val="left"/>
      </w:pPr>
      <w:r>
        <w:t>создаватьмоделиэкономическойдеятельности; разрабатывать бизнес-проект;</w:t>
      </w:r>
    </w:p>
    <w:p w:rsidR="00AD3023" w:rsidRDefault="00E2542D">
      <w:pPr>
        <w:pStyle w:val="a3"/>
        <w:ind w:left="701"/>
        <w:jc w:val="left"/>
      </w:pPr>
      <w:r>
        <w:rPr>
          <w:spacing w:val="-4"/>
        </w:rPr>
        <w:t>оцениватьэффективностьпредпринимательскойдеятельности;</w:t>
      </w:r>
    </w:p>
    <w:p w:rsidR="00AD3023" w:rsidRDefault="00E2542D">
      <w:pPr>
        <w:pStyle w:val="a3"/>
        <w:spacing w:before="26"/>
        <w:ind w:left="701"/>
        <w:jc w:val="left"/>
      </w:pPr>
      <w:r>
        <w:t>планироватьсвоѐпрофессиональноеобразованиеипрофессиональную</w:t>
      </w:r>
      <w:r>
        <w:rPr>
          <w:spacing w:val="-2"/>
        </w:rPr>
        <w:t>карьеру.</w:t>
      </w:r>
    </w:p>
    <w:p w:rsidR="00AD3023" w:rsidRDefault="00E2542D">
      <w:pPr>
        <w:pStyle w:val="Heading2"/>
        <w:spacing w:before="34" w:line="264" w:lineRule="auto"/>
        <w:ind w:left="222" w:right="109"/>
        <w:jc w:val="left"/>
      </w:pPr>
      <w:r>
        <w:t xml:space="preserve">Предметныерезультатыосвоениясодержаниямодуля«Компьютернаяграфика. </w:t>
      </w:r>
      <w:r>
        <w:rPr>
          <w:spacing w:val="-2"/>
        </w:rPr>
        <w:t>Черчение»</w:t>
      </w:r>
    </w:p>
    <w:p w:rsidR="00AD3023" w:rsidRDefault="00E2542D">
      <w:pPr>
        <w:spacing w:before="82"/>
        <w:ind w:left="222"/>
        <w:rPr>
          <w:b/>
          <w:sz w:val="24"/>
        </w:rPr>
      </w:pPr>
      <w:r>
        <w:rPr>
          <w:sz w:val="24"/>
        </w:rPr>
        <w:t xml:space="preserve">К концуобучения </w:t>
      </w:r>
      <w:r>
        <w:rPr>
          <w:b/>
          <w:sz w:val="24"/>
        </w:rPr>
        <w:t xml:space="preserve">в 5 </w:t>
      </w:r>
      <w:r>
        <w:rPr>
          <w:b/>
          <w:spacing w:val="-2"/>
          <w:sz w:val="24"/>
        </w:rPr>
        <w:t>классе:</w:t>
      </w:r>
    </w:p>
    <w:p w:rsidR="00AD3023" w:rsidRDefault="00E2542D">
      <w:pPr>
        <w:pStyle w:val="a3"/>
        <w:spacing w:before="29"/>
        <w:ind w:left="701"/>
        <w:jc w:val="left"/>
      </w:pPr>
      <w:r>
        <w:t>называтьвидыиобластипримененияграфической</w:t>
      </w:r>
      <w:r>
        <w:rPr>
          <w:spacing w:val="-2"/>
        </w:rPr>
        <w:t>информации;</w:t>
      </w:r>
    </w:p>
    <w:p w:rsidR="00AD3023" w:rsidRDefault="00E2542D">
      <w:pPr>
        <w:pStyle w:val="a3"/>
        <w:spacing w:before="26" w:line="264" w:lineRule="auto"/>
        <w:ind w:firstLine="599"/>
        <w:jc w:val="left"/>
      </w:pPr>
      <w:r>
        <w:t>называтьтипыграфическихизображений(рисунок,диаграмма,графики,графы, эскиз, технический рисунок, чертѐж, схема, карта, пиктограмма и другие);</w:t>
      </w:r>
    </w:p>
    <w:p w:rsidR="00AD3023" w:rsidRDefault="00E2542D">
      <w:pPr>
        <w:pStyle w:val="a3"/>
        <w:spacing w:line="264" w:lineRule="auto"/>
        <w:ind w:firstLine="599"/>
        <w:jc w:val="left"/>
      </w:pPr>
      <w:r>
        <w:t>называтьосновныеэлементыграфическихизображений(точка,линия,контур,буквы и цифры, условные знаки);</w:t>
      </w:r>
    </w:p>
    <w:p w:rsidR="00AD3023" w:rsidRDefault="00E2542D">
      <w:pPr>
        <w:pStyle w:val="a3"/>
        <w:ind w:left="701"/>
        <w:jc w:val="left"/>
      </w:pPr>
      <w:r>
        <w:t>называтьиприменятьчертѐжные</w:t>
      </w:r>
      <w:r>
        <w:rPr>
          <w:spacing w:val="-2"/>
        </w:rPr>
        <w:t>инструменты;</w:t>
      </w:r>
    </w:p>
    <w:p w:rsidR="00AD3023" w:rsidRDefault="00E2542D">
      <w:pPr>
        <w:pStyle w:val="a3"/>
        <w:spacing w:before="29" w:line="264" w:lineRule="auto"/>
        <w:ind w:right="109" w:firstLine="599"/>
        <w:jc w:val="left"/>
      </w:pPr>
      <w:r>
        <w:t>читать и выполнять чертежи на листе А4 (рамка, основная надпись, масштаб, виды, нанесение размеров);</w:t>
      </w:r>
    </w:p>
    <w:p w:rsidR="00AD3023" w:rsidRDefault="00AD3023">
      <w:pPr>
        <w:spacing w:line="264" w:lineRule="auto"/>
        <w:sectPr w:rsidR="00AD3023">
          <w:pgSz w:w="11910" w:h="16390"/>
          <w:pgMar w:top="1060" w:right="740" w:bottom="1140" w:left="1600" w:header="0" w:footer="948" w:gutter="0"/>
          <w:cols w:space="720"/>
        </w:sectPr>
      </w:pPr>
    </w:p>
    <w:p w:rsidR="00AD3023" w:rsidRDefault="00E2542D">
      <w:pPr>
        <w:pStyle w:val="a3"/>
        <w:spacing w:before="64" w:line="264" w:lineRule="auto"/>
        <w:ind w:right="109" w:firstLine="599"/>
        <w:jc w:val="left"/>
      </w:pPr>
      <w:r>
        <w:lastRenderedPageBreak/>
        <w:t>характеризоватьмирпрофессий,связанныхсчерчением,компьютернойграфикой их востребованность на рынке труда.</w:t>
      </w:r>
    </w:p>
    <w:p w:rsidR="00AD3023" w:rsidRDefault="00E2542D">
      <w:pPr>
        <w:spacing w:before="90"/>
        <w:ind w:left="222"/>
        <w:rPr>
          <w:b/>
          <w:sz w:val="24"/>
        </w:rPr>
      </w:pPr>
      <w:r>
        <w:rPr>
          <w:sz w:val="24"/>
        </w:rPr>
        <w:t>Кконцуобучения</w:t>
      </w:r>
      <w:r>
        <w:rPr>
          <w:b/>
          <w:sz w:val="24"/>
        </w:rPr>
        <w:t xml:space="preserve">в 6 </w:t>
      </w:r>
      <w:r>
        <w:rPr>
          <w:b/>
          <w:spacing w:val="-2"/>
          <w:sz w:val="24"/>
        </w:rPr>
        <w:t>классе:</w:t>
      </w:r>
    </w:p>
    <w:p w:rsidR="00AD3023" w:rsidRDefault="00E2542D">
      <w:pPr>
        <w:pStyle w:val="a3"/>
        <w:spacing w:before="29" w:line="264" w:lineRule="auto"/>
        <w:ind w:firstLine="599"/>
        <w:jc w:val="left"/>
      </w:pPr>
      <w:r>
        <w:t>знатьивыполнятьосновныеправилавыполнениячертежейсиспользованием чертѐжных инструментов;</w:t>
      </w:r>
    </w:p>
    <w:p w:rsidR="00AD3023" w:rsidRDefault="00E2542D">
      <w:pPr>
        <w:pStyle w:val="a3"/>
        <w:tabs>
          <w:tab w:val="left" w:pos="3890"/>
          <w:tab w:val="left" w:pos="5336"/>
          <w:tab w:val="left" w:pos="6493"/>
          <w:tab w:val="left" w:pos="8061"/>
        </w:tabs>
        <w:spacing w:line="264" w:lineRule="auto"/>
        <w:ind w:right="106" w:firstLine="599"/>
        <w:jc w:val="left"/>
      </w:pPr>
      <w:r>
        <w:t>знатьииспользоватьдля</w:t>
      </w:r>
      <w:r>
        <w:tab/>
      </w:r>
      <w:r>
        <w:rPr>
          <w:spacing w:val="-2"/>
        </w:rPr>
        <w:t>выполнения</w:t>
      </w:r>
      <w:r>
        <w:tab/>
      </w:r>
      <w:r>
        <w:rPr>
          <w:spacing w:val="-2"/>
        </w:rPr>
        <w:t>чертежей</w:t>
      </w:r>
      <w:r>
        <w:tab/>
      </w:r>
      <w:r>
        <w:rPr>
          <w:spacing w:val="-2"/>
        </w:rPr>
        <w:t>инструменты</w:t>
      </w:r>
      <w:r>
        <w:tab/>
      </w:r>
      <w:r>
        <w:rPr>
          <w:spacing w:val="-2"/>
        </w:rPr>
        <w:t>графического редактора;</w:t>
      </w:r>
    </w:p>
    <w:p w:rsidR="00AD3023" w:rsidRDefault="00E2542D">
      <w:pPr>
        <w:pStyle w:val="a3"/>
        <w:spacing w:line="264" w:lineRule="auto"/>
        <w:ind w:right="109" w:firstLine="599"/>
        <w:jc w:val="left"/>
      </w:pPr>
      <w:r>
        <w:t>пониматьсмыслусловныхграфическихобозначений,создаватьсихпомощьюграфические тексты;</w:t>
      </w:r>
    </w:p>
    <w:p w:rsidR="00AD3023" w:rsidRDefault="00E2542D">
      <w:pPr>
        <w:pStyle w:val="a3"/>
        <w:ind w:left="701"/>
        <w:jc w:val="left"/>
      </w:pPr>
      <w:r>
        <w:t>создаватьтексты,рисункивграфическом</w:t>
      </w:r>
      <w:r>
        <w:rPr>
          <w:spacing w:val="-2"/>
        </w:rPr>
        <w:t>редакторе;</w:t>
      </w:r>
    </w:p>
    <w:p w:rsidR="00AD3023" w:rsidRDefault="00E2542D">
      <w:pPr>
        <w:pStyle w:val="a3"/>
        <w:spacing w:before="26" w:line="264" w:lineRule="auto"/>
        <w:ind w:firstLine="599"/>
        <w:jc w:val="left"/>
      </w:pPr>
      <w:r>
        <w:t>характеризоватьмирпрофессий,связанныхсчерчением,компьютернойграфикой их востребованность на рынке труда.</w:t>
      </w:r>
    </w:p>
    <w:p w:rsidR="00AD3023" w:rsidRDefault="00E2542D">
      <w:pPr>
        <w:ind w:left="222"/>
        <w:rPr>
          <w:b/>
          <w:sz w:val="24"/>
        </w:rPr>
      </w:pPr>
      <w:r>
        <w:rPr>
          <w:sz w:val="24"/>
        </w:rPr>
        <w:t>Кконцуобучения</w:t>
      </w:r>
      <w:r>
        <w:rPr>
          <w:b/>
          <w:sz w:val="24"/>
        </w:rPr>
        <w:t xml:space="preserve">в 7 </w:t>
      </w:r>
      <w:r>
        <w:rPr>
          <w:b/>
          <w:spacing w:val="-2"/>
          <w:sz w:val="24"/>
        </w:rPr>
        <w:t>классе:</w:t>
      </w:r>
    </w:p>
    <w:p w:rsidR="00AD3023" w:rsidRDefault="00E2542D">
      <w:pPr>
        <w:pStyle w:val="a3"/>
        <w:spacing w:before="27" w:line="264" w:lineRule="auto"/>
        <w:ind w:left="701" w:right="3055"/>
        <w:jc w:val="left"/>
      </w:pPr>
      <w:r>
        <w:t>называть виды конструкторской документации; называтьихарактеризоватьвидыграфическихмоделей; выполнять и оформлять сборочный чертѐж;</w:t>
      </w:r>
    </w:p>
    <w:p w:rsidR="00AD3023" w:rsidRDefault="00E2542D">
      <w:pPr>
        <w:pStyle w:val="a3"/>
        <w:spacing w:before="1" w:line="264" w:lineRule="auto"/>
        <w:ind w:firstLine="599"/>
        <w:jc w:val="left"/>
      </w:pPr>
      <w:r>
        <w:t>владетьручнымиспособамивычерчиваниячертежей,эскизовитехническихрисунков деталей;</w:t>
      </w:r>
    </w:p>
    <w:p w:rsidR="00AD3023" w:rsidRDefault="00E2542D">
      <w:pPr>
        <w:pStyle w:val="a3"/>
        <w:spacing w:line="264" w:lineRule="auto"/>
        <w:ind w:firstLine="599"/>
        <w:jc w:val="left"/>
      </w:pPr>
      <w:r>
        <w:t>владетьавтоматизированнымиспособамивычерчиваниячертежей,эскизовитехнических рисунков;</w:t>
      </w:r>
    </w:p>
    <w:p w:rsidR="00AD3023" w:rsidRDefault="00E2542D">
      <w:pPr>
        <w:pStyle w:val="a3"/>
        <w:spacing w:before="1" w:line="264" w:lineRule="auto"/>
        <w:ind w:left="701" w:right="115"/>
        <w:jc w:val="left"/>
      </w:pPr>
      <w:r>
        <w:t>уметь читать чертежи деталей и осуществлять расчѐты по чертежам;характеризоватьмирпрофессий,связанныхсчерчением,компьютернойграфикой</w:t>
      </w:r>
    </w:p>
    <w:p w:rsidR="00AD3023" w:rsidRDefault="00E2542D">
      <w:pPr>
        <w:pStyle w:val="a3"/>
        <w:spacing w:line="264" w:lineRule="auto"/>
        <w:ind w:left="222" w:right="5547" w:hanging="120"/>
        <w:jc w:val="left"/>
        <w:rPr>
          <w:b/>
        </w:rPr>
      </w:pPr>
      <w:r>
        <w:t xml:space="preserve">ихвостребованностьнарынкетруда. К концу обучения </w:t>
      </w:r>
      <w:r>
        <w:rPr>
          <w:b/>
        </w:rPr>
        <w:t>в 8 классе:</w:t>
      </w:r>
    </w:p>
    <w:p w:rsidR="00AD3023" w:rsidRDefault="00E2542D">
      <w:pPr>
        <w:pStyle w:val="a3"/>
        <w:spacing w:line="264" w:lineRule="auto"/>
        <w:ind w:left="701"/>
        <w:jc w:val="left"/>
      </w:pPr>
      <w:r>
        <w:t>использоватьпрограммноеобеспечениедлясозданияпроектнойдокументации; создавать различные виды документов;</w:t>
      </w:r>
    </w:p>
    <w:p w:rsidR="00AD3023" w:rsidRDefault="00E2542D">
      <w:pPr>
        <w:pStyle w:val="a3"/>
        <w:tabs>
          <w:tab w:val="left" w:pos="1687"/>
          <w:tab w:val="left" w:pos="2983"/>
          <w:tab w:val="left" w:pos="4167"/>
          <w:tab w:val="left" w:pos="6002"/>
          <w:tab w:val="left" w:pos="6335"/>
          <w:tab w:val="left" w:pos="8143"/>
        </w:tabs>
        <w:spacing w:line="264" w:lineRule="auto"/>
        <w:ind w:right="113" w:firstLine="599"/>
        <w:jc w:val="left"/>
      </w:pPr>
      <w:r>
        <w:rPr>
          <w:spacing w:val="-2"/>
        </w:rPr>
        <w:t>владеть</w:t>
      </w:r>
      <w:r>
        <w:tab/>
      </w:r>
      <w:r>
        <w:rPr>
          <w:spacing w:val="-2"/>
        </w:rPr>
        <w:t>способами</w:t>
      </w:r>
      <w:r>
        <w:tab/>
      </w:r>
      <w:r>
        <w:rPr>
          <w:spacing w:val="-2"/>
        </w:rPr>
        <w:t>создания,</w:t>
      </w:r>
      <w:r>
        <w:tab/>
      </w:r>
      <w:r>
        <w:rPr>
          <w:spacing w:val="-2"/>
        </w:rPr>
        <w:t>редактирования</w:t>
      </w:r>
      <w:r>
        <w:tab/>
      </w:r>
      <w:r>
        <w:rPr>
          <w:spacing w:val="-10"/>
        </w:rPr>
        <w:t>и</w:t>
      </w:r>
      <w:r>
        <w:tab/>
      </w:r>
      <w:r>
        <w:rPr>
          <w:spacing w:val="-2"/>
        </w:rPr>
        <w:t>трансформации</w:t>
      </w:r>
      <w:r>
        <w:tab/>
      </w:r>
      <w:r>
        <w:rPr>
          <w:spacing w:val="-2"/>
        </w:rPr>
        <w:t>графических объектов;</w:t>
      </w:r>
    </w:p>
    <w:p w:rsidR="00AD3023" w:rsidRDefault="00E2542D">
      <w:pPr>
        <w:pStyle w:val="a3"/>
        <w:spacing w:line="264" w:lineRule="auto"/>
        <w:ind w:right="109" w:firstLine="599"/>
        <w:jc w:val="left"/>
      </w:pPr>
      <w:r>
        <w:t>выполнятьэскизы,схемы,чертежисиспользованиемчертѐжныхинструментови приспособлений и (или) с использованием программного обеспечения;</w:t>
      </w:r>
    </w:p>
    <w:p w:rsidR="00AD3023" w:rsidRDefault="00E2542D">
      <w:pPr>
        <w:pStyle w:val="a3"/>
        <w:spacing w:line="264" w:lineRule="auto"/>
        <w:ind w:left="701" w:right="105"/>
        <w:jc w:val="left"/>
      </w:pPr>
      <w:r>
        <w:t>создавать и редактировать сложные 3D-модели и сборочные чертежи; характеризоватьмирпрофессий,связанныхсчерчением,компьютернойграфикой</w:t>
      </w:r>
    </w:p>
    <w:p w:rsidR="00AD3023" w:rsidRDefault="00E2542D">
      <w:pPr>
        <w:pStyle w:val="a3"/>
        <w:spacing w:line="264" w:lineRule="auto"/>
        <w:ind w:left="222" w:right="5547" w:hanging="120"/>
        <w:jc w:val="left"/>
        <w:rPr>
          <w:b/>
        </w:rPr>
      </w:pPr>
      <w:r>
        <w:t xml:space="preserve">ихвостребованностьнарынкетруда. К концу обучения </w:t>
      </w:r>
      <w:r>
        <w:rPr>
          <w:b/>
        </w:rPr>
        <w:t>в 9 классе:</w:t>
      </w:r>
    </w:p>
    <w:p w:rsidR="00AD3023" w:rsidRDefault="00E2542D">
      <w:pPr>
        <w:pStyle w:val="a3"/>
        <w:spacing w:line="264" w:lineRule="auto"/>
        <w:ind w:right="109" w:firstLine="599"/>
        <w:jc w:val="left"/>
      </w:pPr>
      <w:r>
        <w:t>выполнятьэскизы,схемы,чертежисиспользованиемчертѐжныхинструментови приспособлений и (или) в системе автоматизированного проектирования (САПР);</w:t>
      </w:r>
    </w:p>
    <w:p w:rsidR="00AD3023" w:rsidRDefault="00E2542D">
      <w:pPr>
        <w:pStyle w:val="a3"/>
        <w:spacing w:line="264" w:lineRule="auto"/>
        <w:ind w:left="701" w:right="109"/>
        <w:jc w:val="left"/>
      </w:pPr>
      <w:r>
        <w:t>создавать 3D-модели в системе автоматизированного проектирования (САПР); оформлятьконструкторскуюдокументацию,втомчислесиспользованиемсистем</w:t>
      </w:r>
    </w:p>
    <w:p w:rsidR="00AD3023" w:rsidRDefault="00E2542D">
      <w:pPr>
        <w:pStyle w:val="a3"/>
        <w:spacing w:before="1"/>
        <w:jc w:val="left"/>
      </w:pPr>
      <w:r>
        <w:t>автоматизированногопроектирования</w:t>
      </w:r>
      <w:r>
        <w:rPr>
          <w:spacing w:val="-2"/>
        </w:rPr>
        <w:t>(САПР);</w:t>
      </w:r>
    </w:p>
    <w:p w:rsidR="00AD3023" w:rsidRDefault="00E2542D">
      <w:pPr>
        <w:pStyle w:val="a3"/>
        <w:spacing w:before="26" w:line="264" w:lineRule="auto"/>
        <w:ind w:firstLine="599"/>
        <w:jc w:val="left"/>
      </w:pPr>
      <w:r>
        <w:t>характеризоватьмирпрофессий,связанныхсизучаемымитехнологиями,ихвостребованность на рынке труда.</w:t>
      </w:r>
    </w:p>
    <w:p w:rsidR="00AD3023" w:rsidRDefault="00E2542D">
      <w:pPr>
        <w:pStyle w:val="Heading2"/>
        <w:spacing w:before="5" w:line="264" w:lineRule="auto"/>
        <w:ind w:left="102" w:right="109" w:firstLine="599"/>
        <w:jc w:val="left"/>
      </w:pPr>
      <w:r>
        <w:t>Предметныерезультатыосвоениясодержаниямодуля«3D-моделирование, прототипирование, макетирование»</w:t>
      </w:r>
    </w:p>
    <w:p w:rsidR="00AD3023" w:rsidRDefault="00E2542D">
      <w:pPr>
        <w:spacing w:before="84"/>
        <w:ind w:left="222"/>
        <w:rPr>
          <w:sz w:val="24"/>
        </w:rPr>
      </w:pPr>
      <w:r>
        <w:rPr>
          <w:sz w:val="24"/>
        </w:rPr>
        <w:t>Кконцуобучения</w:t>
      </w:r>
      <w:r>
        <w:rPr>
          <w:b/>
          <w:sz w:val="24"/>
        </w:rPr>
        <w:t xml:space="preserve">в 7 </w:t>
      </w:r>
      <w:r>
        <w:rPr>
          <w:b/>
          <w:spacing w:val="-2"/>
          <w:sz w:val="24"/>
        </w:rPr>
        <w:t>классе</w:t>
      </w:r>
      <w:r>
        <w:rPr>
          <w:spacing w:val="-2"/>
          <w:sz w:val="24"/>
        </w:rPr>
        <w:t>:</w:t>
      </w:r>
    </w:p>
    <w:p w:rsidR="00AD3023" w:rsidRDefault="00E2542D">
      <w:pPr>
        <w:pStyle w:val="a3"/>
        <w:spacing w:before="27"/>
        <w:ind w:left="701"/>
        <w:jc w:val="left"/>
      </w:pPr>
      <w:r>
        <w:lastRenderedPageBreak/>
        <w:t>называтьвиды,свойстваиназначение</w:t>
      </w:r>
      <w:r>
        <w:rPr>
          <w:spacing w:val="-2"/>
        </w:rPr>
        <w:t>моделей;</w:t>
      </w:r>
    </w:p>
    <w:p w:rsidR="00AD3023" w:rsidRDefault="00AD3023">
      <w:pPr>
        <w:sectPr w:rsidR="00AD3023">
          <w:pgSz w:w="11910" w:h="16390"/>
          <w:pgMar w:top="1060" w:right="740" w:bottom="1160" w:left="1600" w:header="0" w:footer="948" w:gutter="0"/>
          <w:cols w:space="720"/>
        </w:sectPr>
      </w:pPr>
    </w:p>
    <w:p w:rsidR="00AD3023" w:rsidRDefault="00E2542D">
      <w:pPr>
        <w:pStyle w:val="a3"/>
        <w:spacing w:before="64"/>
        <w:ind w:left="701"/>
        <w:jc w:val="left"/>
      </w:pPr>
      <w:r>
        <w:lastRenderedPageBreak/>
        <w:t xml:space="preserve">называтьвидымакетовиих </w:t>
      </w:r>
      <w:r>
        <w:rPr>
          <w:spacing w:val="-2"/>
        </w:rPr>
        <w:t>назначение;</w:t>
      </w:r>
    </w:p>
    <w:p w:rsidR="00AD3023" w:rsidRDefault="00E2542D">
      <w:pPr>
        <w:pStyle w:val="a3"/>
        <w:spacing w:before="29" w:line="264" w:lineRule="auto"/>
        <w:ind w:firstLine="599"/>
        <w:jc w:val="left"/>
      </w:pPr>
      <w:r>
        <w:t xml:space="preserve">создаватьмакетыразличныхвидов,втомчислесиспользованиемпрограммного </w:t>
      </w:r>
      <w:r>
        <w:rPr>
          <w:spacing w:val="-2"/>
        </w:rPr>
        <w:t>обеспечения;</w:t>
      </w:r>
    </w:p>
    <w:p w:rsidR="00AD3023" w:rsidRDefault="00E2542D">
      <w:pPr>
        <w:pStyle w:val="a3"/>
        <w:spacing w:before="1" w:line="264" w:lineRule="auto"/>
        <w:ind w:left="701" w:right="2893"/>
        <w:jc w:val="left"/>
      </w:pPr>
      <w:r>
        <w:t>выполнятьразвѐрткуисоединятьфрагментымакета; выполнять сборку деталей макета;</w:t>
      </w:r>
    </w:p>
    <w:p w:rsidR="00AD3023" w:rsidRDefault="00E2542D">
      <w:pPr>
        <w:pStyle w:val="a3"/>
        <w:ind w:left="701"/>
        <w:jc w:val="left"/>
      </w:pPr>
      <w:r>
        <w:t>разрабатыватьграфическую</w:t>
      </w:r>
      <w:r>
        <w:rPr>
          <w:spacing w:val="-2"/>
        </w:rPr>
        <w:t>документацию;</w:t>
      </w:r>
    </w:p>
    <w:p w:rsidR="00AD3023" w:rsidRDefault="00E2542D">
      <w:pPr>
        <w:pStyle w:val="a3"/>
        <w:tabs>
          <w:tab w:val="left" w:pos="2651"/>
          <w:tab w:val="left" w:pos="3323"/>
          <w:tab w:val="left" w:pos="4755"/>
          <w:tab w:val="left" w:pos="6097"/>
          <w:tab w:val="left" w:pos="6474"/>
          <w:tab w:val="left" w:pos="8021"/>
        </w:tabs>
        <w:spacing w:before="26" w:line="264" w:lineRule="auto"/>
        <w:ind w:right="105" w:firstLine="599"/>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изучаемыми</w:t>
      </w:r>
      <w:r>
        <w:tab/>
      </w:r>
      <w:r>
        <w:rPr>
          <w:spacing w:val="-2"/>
        </w:rPr>
        <w:t xml:space="preserve">технологиями </w:t>
      </w:r>
      <w:r>
        <w:t>макетирования, их востребованность на рынке труда.</w:t>
      </w:r>
    </w:p>
    <w:p w:rsidR="00AD3023" w:rsidRDefault="00E2542D">
      <w:pPr>
        <w:ind w:left="222"/>
        <w:rPr>
          <w:sz w:val="24"/>
        </w:rPr>
      </w:pPr>
      <w:r>
        <w:rPr>
          <w:sz w:val="24"/>
        </w:rPr>
        <w:t>Кконцуобучения</w:t>
      </w:r>
      <w:r>
        <w:rPr>
          <w:b/>
          <w:sz w:val="24"/>
        </w:rPr>
        <w:t xml:space="preserve">в 8 </w:t>
      </w:r>
      <w:r>
        <w:rPr>
          <w:b/>
          <w:spacing w:val="-2"/>
          <w:sz w:val="24"/>
        </w:rPr>
        <w:t>классе</w:t>
      </w:r>
      <w:r>
        <w:rPr>
          <w:spacing w:val="-2"/>
          <w:sz w:val="24"/>
        </w:rPr>
        <w:t>:</w:t>
      </w:r>
    </w:p>
    <w:p w:rsidR="00AD3023" w:rsidRDefault="00E2542D">
      <w:pPr>
        <w:pStyle w:val="a3"/>
        <w:spacing w:before="29" w:line="264" w:lineRule="auto"/>
        <w:ind w:firstLine="599"/>
        <w:jc w:val="left"/>
      </w:pPr>
      <w:r>
        <w:t>разрабатыватьоригинальныеконструкциисиспользованием3D-моделей,проводить их испытание, анализ, способы модернизации в зависимости от результатов испытания;</w:t>
      </w:r>
    </w:p>
    <w:p w:rsidR="00AD3023" w:rsidRDefault="00E2542D">
      <w:pPr>
        <w:pStyle w:val="a3"/>
        <w:spacing w:line="264" w:lineRule="auto"/>
        <w:ind w:left="701" w:right="1550"/>
        <w:jc w:val="left"/>
      </w:pPr>
      <w:r>
        <w:t>создавать 3D-модели, используя программное обеспечение; устанавливатьадекватностьмоделиобъектуицеляммоделирования; проводить анализ и модернизацию компьютерной модели;</w:t>
      </w:r>
    </w:p>
    <w:p w:rsidR="00AD3023" w:rsidRDefault="00E2542D">
      <w:pPr>
        <w:pStyle w:val="a3"/>
        <w:spacing w:line="264" w:lineRule="auto"/>
        <w:ind w:firstLine="599"/>
        <w:jc w:val="left"/>
      </w:pPr>
      <w:r>
        <w:t>изготавливатьпрототипысиспользованиемтехнологическогооборудования(3D- принтер, лазерный гравѐр и другие);</w:t>
      </w:r>
    </w:p>
    <w:p w:rsidR="00AD3023" w:rsidRDefault="00E2542D">
      <w:pPr>
        <w:pStyle w:val="a3"/>
        <w:spacing w:line="264" w:lineRule="auto"/>
        <w:ind w:left="701" w:right="1065"/>
        <w:jc w:val="left"/>
      </w:pPr>
      <w:r>
        <w:t>модернизироватьпрототипвсоответствииспоставленнойзадачей; презентовать изделие;</w:t>
      </w:r>
    </w:p>
    <w:p w:rsidR="00AD3023" w:rsidRDefault="00E2542D">
      <w:pPr>
        <w:pStyle w:val="a3"/>
        <w:spacing w:line="264" w:lineRule="auto"/>
        <w:ind w:right="109" w:firstLine="599"/>
        <w:jc w:val="left"/>
      </w:pPr>
      <w:r>
        <w:t>характеризоватьмирпрофессий,связанныхсизучаемымитехнологиями3D-моделирования, их востребованность на рынке труда.</w:t>
      </w:r>
    </w:p>
    <w:p w:rsidR="00AD3023" w:rsidRDefault="00E2542D">
      <w:pPr>
        <w:ind w:left="222"/>
        <w:rPr>
          <w:sz w:val="24"/>
        </w:rPr>
      </w:pPr>
      <w:r>
        <w:rPr>
          <w:sz w:val="24"/>
        </w:rPr>
        <w:t>Кконцуобучения</w:t>
      </w:r>
      <w:r>
        <w:rPr>
          <w:b/>
          <w:sz w:val="24"/>
        </w:rPr>
        <w:t xml:space="preserve">в 9 </w:t>
      </w:r>
      <w:r>
        <w:rPr>
          <w:b/>
          <w:spacing w:val="-2"/>
          <w:sz w:val="24"/>
        </w:rPr>
        <w:t>классе</w:t>
      </w:r>
      <w:r>
        <w:rPr>
          <w:spacing w:val="-2"/>
          <w:sz w:val="24"/>
        </w:rPr>
        <w:t>:</w:t>
      </w:r>
    </w:p>
    <w:p w:rsidR="00AD3023" w:rsidRDefault="00E2542D">
      <w:pPr>
        <w:pStyle w:val="a3"/>
        <w:spacing w:before="29" w:line="264" w:lineRule="auto"/>
        <w:ind w:firstLine="599"/>
        <w:jc w:val="left"/>
      </w:pPr>
      <w:r>
        <w:t>использоватьредакторкомпьютерноготрѐхмерногопроектированиядлясоздания моделей сложных объектов;</w:t>
      </w:r>
    </w:p>
    <w:p w:rsidR="00AD3023" w:rsidRDefault="00E2542D">
      <w:pPr>
        <w:pStyle w:val="a3"/>
        <w:spacing w:line="264" w:lineRule="auto"/>
        <w:ind w:firstLine="599"/>
        <w:jc w:val="left"/>
      </w:pPr>
      <w:r>
        <w:t>изготавливатьпрототипысиспользованиемтехнологическогооборудования(3D- принтер, лазерный гравѐр и другие);</w:t>
      </w:r>
    </w:p>
    <w:p w:rsidR="00AD3023" w:rsidRDefault="00E2542D">
      <w:pPr>
        <w:pStyle w:val="a3"/>
        <w:spacing w:line="264" w:lineRule="auto"/>
        <w:ind w:left="701" w:right="1750"/>
        <w:jc w:val="left"/>
      </w:pPr>
      <w:r>
        <w:t>называть и выполнять этапы аддитивного производства; модернизироватьпрототипвсоответствииспоставленнойзадачей; называть области применения 3D-моделирования;</w:t>
      </w:r>
    </w:p>
    <w:p w:rsidR="00AD3023" w:rsidRDefault="00E2542D">
      <w:pPr>
        <w:pStyle w:val="a3"/>
        <w:spacing w:line="264" w:lineRule="auto"/>
        <w:ind w:right="109" w:firstLine="599"/>
        <w:jc w:val="left"/>
      </w:pPr>
      <w:r>
        <w:t>характеризоватьмирпрофессий,связанныхсизучаемымитехнологиями3D-моделирования, их востребованность на рынке труда.</w:t>
      </w:r>
    </w:p>
    <w:p w:rsidR="00AD3023" w:rsidRDefault="00E2542D">
      <w:pPr>
        <w:pStyle w:val="Heading2"/>
        <w:spacing w:before="4" w:line="264" w:lineRule="auto"/>
        <w:ind w:left="222"/>
        <w:jc w:val="left"/>
      </w:pPr>
      <w:r>
        <w:t>Предметныерезультатыосвоениясодержаниямодуля«Технологииобработки материалов и пищевых продуктов»</w:t>
      </w:r>
    </w:p>
    <w:p w:rsidR="00AD3023" w:rsidRDefault="00E2542D">
      <w:pPr>
        <w:spacing w:before="84"/>
        <w:ind w:left="222"/>
        <w:rPr>
          <w:b/>
          <w:sz w:val="24"/>
        </w:rPr>
      </w:pPr>
      <w:r>
        <w:rPr>
          <w:sz w:val="24"/>
        </w:rPr>
        <w:t>Кконцуобучения</w:t>
      </w:r>
      <w:r>
        <w:rPr>
          <w:b/>
          <w:sz w:val="24"/>
        </w:rPr>
        <w:t xml:space="preserve">в 5 </w:t>
      </w:r>
      <w:r>
        <w:rPr>
          <w:b/>
          <w:spacing w:val="-2"/>
          <w:sz w:val="24"/>
        </w:rPr>
        <w:t>классе:</w:t>
      </w:r>
    </w:p>
    <w:p w:rsidR="00AD3023" w:rsidRDefault="00E2542D">
      <w:pPr>
        <w:pStyle w:val="a3"/>
        <w:spacing w:before="26" w:line="264" w:lineRule="auto"/>
        <w:ind w:right="108" w:firstLine="599"/>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еѐ в проектной деятельности;</w:t>
      </w:r>
    </w:p>
    <w:p w:rsidR="00AD3023" w:rsidRDefault="00E2542D">
      <w:pPr>
        <w:pStyle w:val="a3"/>
        <w:spacing w:before="1" w:line="264" w:lineRule="auto"/>
        <w:ind w:right="110" w:firstLine="599"/>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AD3023" w:rsidRDefault="00E2542D">
      <w:pPr>
        <w:pStyle w:val="a3"/>
        <w:spacing w:before="1" w:line="264" w:lineRule="auto"/>
        <w:ind w:left="701" w:right="601"/>
      </w:pPr>
      <w:r>
        <w:t>называтьихарактеризоватьвидыбумаги,еѐсвойства,получениеиприменение; называть народные промыслы по обработке древесины;</w:t>
      </w:r>
    </w:p>
    <w:p w:rsidR="00AD3023" w:rsidRDefault="00E2542D">
      <w:pPr>
        <w:pStyle w:val="a3"/>
        <w:ind w:left="701"/>
      </w:pPr>
      <w:r>
        <w:t>характеризоватьсвойстваконструкционных</w:t>
      </w:r>
      <w:r>
        <w:rPr>
          <w:spacing w:val="-2"/>
        </w:rPr>
        <w:t>материалов;</w:t>
      </w:r>
    </w:p>
    <w:p w:rsidR="00AD3023" w:rsidRDefault="00E2542D">
      <w:pPr>
        <w:pStyle w:val="a3"/>
        <w:spacing w:before="27" w:line="264" w:lineRule="auto"/>
        <w:ind w:right="113" w:firstLine="599"/>
      </w:pPr>
      <w:r>
        <w:t>выбирать материалы для изготовления изделий с учѐтом их свойств, технологий обработки, инструментов и приспособлений;</w:t>
      </w:r>
    </w:p>
    <w:p w:rsidR="00AD3023" w:rsidRDefault="00E2542D">
      <w:pPr>
        <w:pStyle w:val="a3"/>
        <w:ind w:left="701"/>
      </w:pPr>
      <w:r>
        <w:t>называтьихарактеризоватьвидыдревесины,</w:t>
      </w:r>
      <w:r>
        <w:rPr>
          <w:spacing w:val="-2"/>
        </w:rPr>
        <w:t>пиломатериалов;</w:t>
      </w:r>
    </w:p>
    <w:p w:rsidR="00AD3023" w:rsidRDefault="00AD3023">
      <w:pPr>
        <w:sectPr w:rsidR="00AD3023">
          <w:pgSz w:w="11910" w:h="16390"/>
          <w:pgMar w:top="1060" w:right="740" w:bottom="1140" w:left="1600" w:header="0" w:footer="948" w:gutter="0"/>
          <w:cols w:space="720"/>
        </w:sectPr>
      </w:pPr>
    </w:p>
    <w:p w:rsidR="00AD3023" w:rsidRDefault="00E2542D">
      <w:pPr>
        <w:pStyle w:val="a3"/>
        <w:spacing w:before="64" w:line="264" w:lineRule="auto"/>
        <w:ind w:right="106" w:firstLine="599"/>
      </w:pPr>
      <w:r>
        <w:lastRenderedPageBreak/>
        <w:t>выполнять простые ручные операции (разметка, распиливание, строгание, сверление) по обработке изделий из древесины с учѐтом еѐ свойств, применять в работе столярные инструменты и приспособления;</w:t>
      </w:r>
    </w:p>
    <w:p w:rsidR="00AD3023" w:rsidRDefault="00E2542D">
      <w:pPr>
        <w:pStyle w:val="a3"/>
        <w:spacing w:before="2" w:line="264" w:lineRule="auto"/>
        <w:ind w:right="111" w:firstLine="599"/>
      </w:pPr>
      <w:r>
        <w:t xml:space="preserve">исследовать, анализировать и сравнивать свойства древесины разных пород </w:t>
      </w:r>
      <w:r>
        <w:rPr>
          <w:spacing w:val="-2"/>
        </w:rPr>
        <w:t>деревьев;</w:t>
      </w:r>
    </w:p>
    <w:p w:rsidR="00AD3023" w:rsidRDefault="00E2542D">
      <w:pPr>
        <w:pStyle w:val="a3"/>
        <w:ind w:left="701"/>
      </w:pPr>
      <w:r>
        <w:t xml:space="preserve">знатьиназыватьпищевуюценностьяиц,круп, </w:t>
      </w:r>
      <w:r>
        <w:rPr>
          <w:spacing w:val="-2"/>
        </w:rPr>
        <w:t>овощей;</w:t>
      </w:r>
    </w:p>
    <w:p w:rsidR="00AD3023" w:rsidRDefault="00E2542D">
      <w:pPr>
        <w:pStyle w:val="a3"/>
        <w:spacing w:before="27" w:line="264" w:lineRule="auto"/>
        <w:ind w:right="112" w:firstLine="599"/>
      </w:pPr>
      <w:r>
        <w:t>приводить примеры обработки пищевых продуктов, позволяющие максимально сохранять их пищевую ценность;</w:t>
      </w:r>
    </w:p>
    <w:p w:rsidR="00AD3023" w:rsidRDefault="00E2542D">
      <w:pPr>
        <w:pStyle w:val="a3"/>
        <w:spacing w:line="264" w:lineRule="auto"/>
        <w:ind w:left="701" w:right="666"/>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называтьвидыпланировкикухни;способырациональногоразмещениямебели;</w:t>
      </w:r>
    </w:p>
    <w:p w:rsidR="00AD3023" w:rsidRDefault="00E2542D">
      <w:pPr>
        <w:pStyle w:val="a3"/>
        <w:tabs>
          <w:tab w:val="left" w:pos="1852"/>
          <w:tab w:val="left" w:pos="2204"/>
          <w:tab w:val="left" w:pos="4111"/>
          <w:tab w:val="left" w:pos="5626"/>
          <w:tab w:val="left" w:pos="7015"/>
          <w:tab w:val="left" w:pos="9142"/>
        </w:tabs>
        <w:spacing w:before="1" w:line="264" w:lineRule="auto"/>
        <w:ind w:right="112" w:firstLine="599"/>
        <w:jc w:val="left"/>
      </w:pPr>
      <w:r>
        <w:rPr>
          <w:spacing w:val="-2"/>
        </w:rPr>
        <w:t>называть</w:t>
      </w:r>
      <w:r>
        <w:tab/>
      </w:r>
      <w:r>
        <w:rPr>
          <w:spacing w:val="-10"/>
        </w:rPr>
        <w:t>и</w:t>
      </w:r>
      <w:r>
        <w:tab/>
      </w:r>
      <w:r>
        <w:rPr>
          <w:spacing w:val="-2"/>
        </w:rPr>
        <w:t>характеризовать</w:t>
      </w:r>
      <w:r>
        <w:tab/>
      </w:r>
      <w:r>
        <w:rPr>
          <w:spacing w:val="-2"/>
        </w:rPr>
        <w:t>текстильные</w:t>
      </w:r>
      <w:r>
        <w:tab/>
      </w:r>
      <w:r>
        <w:rPr>
          <w:spacing w:val="-2"/>
        </w:rPr>
        <w:t>материалы,</w:t>
      </w:r>
      <w:r>
        <w:tab/>
      </w:r>
      <w:r>
        <w:rPr>
          <w:spacing w:val="-2"/>
        </w:rPr>
        <w:t>классифицировать</w:t>
      </w:r>
      <w:r>
        <w:tab/>
      </w:r>
      <w:r>
        <w:rPr>
          <w:spacing w:val="-4"/>
        </w:rPr>
        <w:t xml:space="preserve">их, </w:t>
      </w:r>
      <w:r>
        <w:t>описывать основные этапы производства;</w:t>
      </w:r>
    </w:p>
    <w:p w:rsidR="00AD3023" w:rsidRDefault="00E2542D">
      <w:pPr>
        <w:pStyle w:val="a3"/>
        <w:ind w:left="701"/>
        <w:jc w:val="left"/>
      </w:pPr>
      <w:r>
        <w:t>анализироватьисравниватьсвойстватекстильных</w:t>
      </w:r>
      <w:r>
        <w:rPr>
          <w:spacing w:val="-2"/>
        </w:rPr>
        <w:t>материалов;</w:t>
      </w:r>
    </w:p>
    <w:p w:rsidR="00AD3023" w:rsidRDefault="00E2542D">
      <w:pPr>
        <w:pStyle w:val="a3"/>
        <w:spacing w:before="27" w:line="264" w:lineRule="auto"/>
        <w:ind w:left="701" w:right="109"/>
        <w:jc w:val="left"/>
      </w:pPr>
      <w:r>
        <w:t>выбиратьматериалы,инструментыиоборудованиедлявыполненияшвейныхработ; использовать ручные инструменты для выполнения швейных работ;</w:t>
      </w:r>
    </w:p>
    <w:p w:rsidR="00AD3023" w:rsidRDefault="00E2542D">
      <w:pPr>
        <w:pStyle w:val="a3"/>
        <w:spacing w:line="264" w:lineRule="auto"/>
        <w:ind w:firstLine="599"/>
        <w:jc w:val="left"/>
      </w:pPr>
      <w:r>
        <w:t>подготавливатьшвейнуюмашинукработесучѐтомбезопасныхправилеѐ эксплуатации, выполнять простые операции машинной обработки (машинные строчки);</w:t>
      </w:r>
    </w:p>
    <w:p w:rsidR="00AD3023" w:rsidRDefault="00E2542D">
      <w:pPr>
        <w:pStyle w:val="a3"/>
        <w:spacing w:line="264" w:lineRule="auto"/>
        <w:ind w:right="109" w:firstLine="599"/>
        <w:jc w:val="left"/>
      </w:pPr>
      <w:r>
        <w:t>выполнятьпоследовательностьизготовленияшвейныхизделий,осуществлятьконтроль качества;</w:t>
      </w:r>
    </w:p>
    <w:p w:rsidR="00AD3023" w:rsidRDefault="00E2542D">
      <w:pPr>
        <w:pStyle w:val="a3"/>
        <w:spacing w:line="264" w:lineRule="auto"/>
        <w:ind w:right="109" w:firstLine="599"/>
        <w:jc w:val="left"/>
      </w:pPr>
      <w:r>
        <w:t>характеризоватьгруппыпрофессий,описыватьтенденцииихразвития,объяснять социальное значение групп профессий.</w:t>
      </w:r>
    </w:p>
    <w:p w:rsidR="00AD3023" w:rsidRDefault="00E2542D">
      <w:pPr>
        <w:ind w:left="222"/>
        <w:rPr>
          <w:b/>
          <w:sz w:val="24"/>
        </w:rPr>
      </w:pPr>
      <w:r>
        <w:rPr>
          <w:sz w:val="24"/>
        </w:rPr>
        <w:t>Кконцуобучения</w:t>
      </w:r>
      <w:r>
        <w:rPr>
          <w:b/>
          <w:sz w:val="24"/>
        </w:rPr>
        <w:t xml:space="preserve">в 6 </w:t>
      </w:r>
      <w:r>
        <w:rPr>
          <w:b/>
          <w:spacing w:val="-2"/>
          <w:sz w:val="24"/>
        </w:rPr>
        <w:t>классе:</w:t>
      </w:r>
    </w:p>
    <w:p w:rsidR="00AD3023" w:rsidRDefault="00E2542D">
      <w:pPr>
        <w:pStyle w:val="a3"/>
        <w:spacing w:before="29" w:line="264" w:lineRule="auto"/>
        <w:ind w:left="701" w:right="2893"/>
        <w:jc w:val="left"/>
      </w:pPr>
      <w:r>
        <w:t>характеризоватьсвойстваконструкционныхматериалов; называть народные промыслы по обработке металла; называтьихарактеризоватьвидыметалловиихсплавов;</w:t>
      </w:r>
    </w:p>
    <w:p w:rsidR="00AD3023" w:rsidRDefault="00E2542D">
      <w:pPr>
        <w:pStyle w:val="a3"/>
        <w:tabs>
          <w:tab w:val="left" w:pos="2965"/>
          <w:tab w:val="left" w:pos="3457"/>
          <w:tab w:val="left" w:pos="5505"/>
          <w:tab w:val="left" w:pos="7288"/>
          <w:tab w:val="left" w:pos="9327"/>
        </w:tabs>
        <w:spacing w:line="264" w:lineRule="auto"/>
        <w:ind w:left="701" w:right="108"/>
        <w:jc w:val="left"/>
      </w:pPr>
      <w:r>
        <w:t xml:space="preserve">исследовать, анализировать и сравнивать свойства металлов и их сплавов; </w:t>
      </w:r>
      <w:r>
        <w:rPr>
          <w:spacing w:val="-2"/>
        </w:rPr>
        <w:t>классифицировать</w:t>
      </w:r>
      <w:r>
        <w:tab/>
      </w:r>
      <w:r>
        <w:rPr>
          <w:spacing w:val="-10"/>
        </w:rPr>
        <w:t>и</w:t>
      </w:r>
      <w:r>
        <w:tab/>
      </w:r>
      <w:r>
        <w:rPr>
          <w:spacing w:val="-2"/>
        </w:rPr>
        <w:t>характеризовать</w:t>
      </w:r>
      <w:r>
        <w:tab/>
      </w:r>
      <w:r>
        <w:rPr>
          <w:spacing w:val="-2"/>
        </w:rPr>
        <w:t>инструменты,</w:t>
      </w:r>
      <w:r>
        <w:tab/>
      </w:r>
      <w:r>
        <w:rPr>
          <w:spacing w:val="-2"/>
        </w:rPr>
        <w:t>приспособления</w:t>
      </w:r>
      <w:r>
        <w:tab/>
      </w:r>
      <w:r>
        <w:rPr>
          <w:spacing w:val="-10"/>
        </w:rPr>
        <w:t>и</w:t>
      </w:r>
    </w:p>
    <w:p w:rsidR="00AD3023" w:rsidRDefault="00E2542D">
      <w:pPr>
        <w:pStyle w:val="a3"/>
        <w:jc w:val="left"/>
      </w:pPr>
      <w:r>
        <w:t>технологическое</w:t>
      </w:r>
      <w:r>
        <w:rPr>
          <w:spacing w:val="-2"/>
        </w:rPr>
        <w:t>оборудование;</w:t>
      </w:r>
    </w:p>
    <w:p w:rsidR="00AD3023" w:rsidRDefault="00E2542D">
      <w:pPr>
        <w:pStyle w:val="a3"/>
        <w:spacing w:before="28" w:line="264" w:lineRule="auto"/>
        <w:ind w:right="109" w:firstLine="599"/>
        <w:jc w:val="left"/>
      </w:pPr>
      <w:r>
        <w:t>использоватьинструменты,приспособленияитехнологическоеоборудованиепри обработке тонколистового металла, проволоки;</w:t>
      </w:r>
    </w:p>
    <w:p w:rsidR="00AD3023" w:rsidRDefault="00E2542D">
      <w:pPr>
        <w:pStyle w:val="a3"/>
        <w:spacing w:line="264" w:lineRule="auto"/>
        <w:ind w:firstLine="599"/>
        <w:jc w:val="left"/>
      </w:pPr>
      <w:r>
        <w:t>выполнятьтехнологическиеоперациисиспользованиемручныхинструментов, приспособлений, технологического оборудования;</w:t>
      </w:r>
    </w:p>
    <w:p w:rsidR="00AD3023" w:rsidRDefault="00E2542D">
      <w:pPr>
        <w:pStyle w:val="a3"/>
        <w:ind w:left="701"/>
        <w:jc w:val="left"/>
      </w:pPr>
      <w:r>
        <w:t>обрабатыватьметаллыиихсплавыслесарным</w:t>
      </w:r>
      <w:r>
        <w:rPr>
          <w:spacing w:val="-2"/>
        </w:rPr>
        <w:t>инструментом;</w:t>
      </w:r>
    </w:p>
    <w:p w:rsidR="00AD3023" w:rsidRDefault="00E2542D">
      <w:pPr>
        <w:pStyle w:val="a3"/>
        <w:spacing w:before="27"/>
        <w:ind w:left="701"/>
        <w:jc w:val="left"/>
      </w:pPr>
      <w:r>
        <w:t xml:space="preserve">знатьиназыватьпищевую ценностьмолокаимолочных </w:t>
      </w:r>
      <w:r>
        <w:rPr>
          <w:spacing w:val="-2"/>
        </w:rPr>
        <w:t>продуктов;</w:t>
      </w:r>
    </w:p>
    <w:p w:rsidR="00AD3023" w:rsidRDefault="00E2542D">
      <w:pPr>
        <w:pStyle w:val="a3"/>
        <w:spacing w:before="29" w:line="264" w:lineRule="auto"/>
        <w:ind w:left="701"/>
        <w:jc w:val="left"/>
      </w:pPr>
      <w:r>
        <w:t>определять качество молочных продуктов, называть правила хранения продуктов; называтьивыполнятьтехнологииприготовленияблюдизмолокаимолочных</w:t>
      </w:r>
    </w:p>
    <w:p w:rsidR="00AD3023" w:rsidRDefault="00E2542D">
      <w:pPr>
        <w:pStyle w:val="a3"/>
        <w:jc w:val="left"/>
      </w:pPr>
      <w:r>
        <w:rPr>
          <w:spacing w:val="-2"/>
        </w:rPr>
        <w:t>продуктов;</w:t>
      </w:r>
    </w:p>
    <w:p w:rsidR="00AD3023" w:rsidRDefault="00E2542D">
      <w:pPr>
        <w:pStyle w:val="a3"/>
        <w:spacing w:before="27" w:line="264" w:lineRule="auto"/>
        <w:ind w:left="701" w:right="1065"/>
        <w:jc w:val="left"/>
      </w:pPr>
      <w:r>
        <w:t>называтьвидытеста,технологииприготовленияразныхвидовтеста; называть национальные блюда из разных видов теста;</w:t>
      </w:r>
    </w:p>
    <w:p w:rsidR="00AD3023" w:rsidRDefault="00E2542D">
      <w:pPr>
        <w:pStyle w:val="a3"/>
        <w:ind w:left="701"/>
        <w:jc w:val="left"/>
      </w:pPr>
      <w:r>
        <w:t>называтьвидыодежды,характеризоватьстили</w:t>
      </w:r>
      <w:r>
        <w:rPr>
          <w:spacing w:val="-2"/>
        </w:rPr>
        <w:t>одежды;</w:t>
      </w:r>
    </w:p>
    <w:p w:rsidR="00AD3023" w:rsidRDefault="00E2542D">
      <w:pPr>
        <w:pStyle w:val="a3"/>
        <w:spacing w:before="28" w:line="264" w:lineRule="auto"/>
        <w:ind w:left="701" w:right="501"/>
        <w:jc w:val="left"/>
      </w:pPr>
      <w:r>
        <w:t>характеризоватьсовременныетекстильныематериалы,ихполучениеисвойства; выбирать текстильные материалы для изделий с учѐтом их свойств; самостоятельно выполнять чертѐж выкроек швейного изделия;</w:t>
      </w:r>
    </w:p>
    <w:p w:rsidR="00AD3023" w:rsidRDefault="00E2542D">
      <w:pPr>
        <w:pStyle w:val="a3"/>
        <w:spacing w:line="264" w:lineRule="auto"/>
        <w:ind w:firstLine="599"/>
        <w:jc w:val="left"/>
      </w:pPr>
      <w:r>
        <w:t>соблюдатьпоследовательностьтехнологическихоперацийпораскрою,пошивуи отделке изделия;</w:t>
      </w:r>
    </w:p>
    <w:p w:rsidR="00AD3023" w:rsidRDefault="00AD3023">
      <w:pPr>
        <w:spacing w:line="264" w:lineRule="auto"/>
        <w:sectPr w:rsidR="00AD3023">
          <w:pgSz w:w="11910" w:h="16390"/>
          <w:pgMar w:top="1060" w:right="740" w:bottom="1160" w:left="1600" w:header="0" w:footer="948" w:gutter="0"/>
          <w:cols w:space="720"/>
        </w:sectPr>
      </w:pPr>
    </w:p>
    <w:p w:rsidR="00AD3023" w:rsidRDefault="00E2542D">
      <w:pPr>
        <w:pStyle w:val="a3"/>
        <w:spacing w:before="64" w:line="264" w:lineRule="auto"/>
        <w:ind w:right="109" w:firstLine="599"/>
        <w:jc w:val="left"/>
      </w:pPr>
      <w:r>
        <w:lastRenderedPageBreak/>
        <w:t xml:space="preserve">выполнять учебныепроекты,соблюдаяэтапыитехнологииизготовленияпроектных </w:t>
      </w:r>
      <w:r>
        <w:rPr>
          <w:spacing w:val="-2"/>
        </w:rPr>
        <w:t>изделий;</w:t>
      </w:r>
    </w:p>
    <w:p w:rsidR="00AD3023" w:rsidRDefault="00E2542D">
      <w:pPr>
        <w:pStyle w:val="a3"/>
        <w:spacing w:before="1" w:line="264" w:lineRule="auto"/>
        <w:ind w:firstLine="599"/>
        <w:jc w:val="left"/>
      </w:pPr>
      <w:r>
        <w:t>характеризоватьмирпрофессий,связанныхсизучаемымитехнологиями,ихвостребованность на рынке труда.</w:t>
      </w:r>
    </w:p>
    <w:p w:rsidR="00AD3023" w:rsidRDefault="00E2542D">
      <w:pPr>
        <w:ind w:left="222"/>
        <w:rPr>
          <w:b/>
          <w:sz w:val="24"/>
        </w:rPr>
      </w:pPr>
      <w:r>
        <w:rPr>
          <w:sz w:val="24"/>
        </w:rPr>
        <w:t>Кконцуобучения</w:t>
      </w:r>
      <w:r>
        <w:rPr>
          <w:b/>
          <w:sz w:val="24"/>
        </w:rPr>
        <w:t xml:space="preserve">в 7 </w:t>
      </w:r>
      <w:r>
        <w:rPr>
          <w:b/>
          <w:spacing w:val="-2"/>
          <w:sz w:val="24"/>
        </w:rPr>
        <w:t>классе:</w:t>
      </w:r>
    </w:p>
    <w:p w:rsidR="00AD3023" w:rsidRDefault="00E2542D">
      <w:pPr>
        <w:pStyle w:val="a3"/>
        <w:spacing w:before="29"/>
        <w:ind w:left="701"/>
        <w:jc w:val="left"/>
      </w:pPr>
      <w:r>
        <w:t>исследоватьианализироватьсвойстваконструкционных</w:t>
      </w:r>
      <w:r>
        <w:rPr>
          <w:spacing w:val="-2"/>
        </w:rPr>
        <w:t xml:space="preserve"> материалов;</w:t>
      </w:r>
    </w:p>
    <w:p w:rsidR="00AD3023" w:rsidRDefault="00E2542D">
      <w:pPr>
        <w:pStyle w:val="a3"/>
        <w:spacing w:before="26" w:line="264" w:lineRule="auto"/>
        <w:ind w:firstLine="599"/>
        <w:jc w:val="left"/>
      </w:pPr>
      <w:r>
        <w:t>выбирать инструменты и оборудование, необходимые для изготовления выбранного изделия по данной технологии;</w:t>
      </w:r>
    </w:p>
    <w:p w:rsidR="00AD3023" w:rsidRDefault="00E2542D">
      <w:pPr>
        <w:pStyle w:val="a3"/>
        <w:spacing w:line="264" w:lineRule="auto"/>
        <w:ind w:left="701"/>
        <w:jc w:val="left"/>
      </w:pPr>
      <w:r>
        <w:t>применять технологии механической обработки конструкционных материалов; осуществлятьдоступнымисредствамиконтролькачестваизготавливаемогоизделия,</w:t>
      </w:r>
    </w:p>
    <w:p w:rsidR="00AD3023" w:rsidRDefault="00E2542D">
      <w:pPr>
        <w:pStyle w:val="a3"/>
        <w:spacing w:line="264" w:lineRule="auto"/>
        <w:ind w:left="701" w:right="3787" w:hanging="600"/>
        <w:jc w:val="left"/>
      </w:pPr>
      <w:r>
        <w:t>находить и устранять допущенные дефекты;выполнятьхудожественноеоформлениеизделий;</w:t>
      </w:r>
    </w:p>
    <w:p w:rsidR="00AD3023" w:rsidRDefault="00E2542D">
      <w:pPr>
        <w:pStyle w:val="a3"/>
        <w:spacing w:line="264" w:lineRule="auto"/>
        <w:ind w:firstLine="599"/>
        <w:jc w:val="left"/>
      </w:pPr>
      <w:r>
        <w:t>называть пластмассы и другие современные материалы, анализировать их свойства, возможность применения в быту и на производстве;</w:t>
      </w:r>
    </w:p>
    <w:p w:rsidR="00AD3023" w:rsidRDefault="00E2542D">
      <w:pPr>
        <w:pStyle w:val="a3"/>
        <w:spacing w:before="1" w:line="264" w:lineRule="auto"/>
        <w:ind w:firstLine="599"/>
        <w:jc w:val="left"/>
      </w:pPr>
      <w:r>
        <w:t>осуществлятьизготовлениесубъективноновогопродукта,опираясьнаобщую технологическую схему;</w:t>
      </w:r>
    </w:p>
    <w:p w:rsidR="00AD3023" w:rsidRDefault="00E2542D">
      <w:pPr>
        <w:pStyle w:val="a3"/>
        <w:spacing w:line="264" w:lineRule="auto"/>
        <w:ind w:right="109" w:firstLine="599"/>
        <w:jc w:val="left"/>
      </w:pPr>
      <w:r>
        <w:t>оценивать пределы применимости данной технологии, в том числе с экономических и экологических позиций;</w:t>
      </w:r>
    </w:p>
    <w:p w:rsidR="00AD3023" w:rsidRDefault="00E2542D">
      <w:pPr>
        <w:pStyle w:val="a3"/>
        <w:spacing w:line="264" w:lineRule="auto"/>
        <w:ind w:firstLine="599"/>
        <w:jc w:val="left"/>
      </w:pPr>
      <w:r>
        <w:t>знатьиназыватьпищевуюценностьрыбы,морепродуктовпродуктов;определять качество рыбы;</w:t>
      </w:r>
    </w:p>
    <w:p w:rsidR="00AD3023" w:rsidRDefault="00E2542D">
      <w:pPr>
        <w:pStyle w:val="a3"/>
        <w:spacing w:line="264" w:lineRule="auto"/>
        <w:ind w:firstLine="599"/>
        <w:jc w:val="left"/>
      </w:pPr>
      <w:r>
        <w:t xml:space="preserve">знатьиназыватьпищевуюценностьмясаживотных,мясаптицы,определять </w:t>
      </w:r>
      <w:r>
        <w:rPr>
          <w:spacing w:val="-2"/>
        </w:rPr>
        <w:t>качество;</w:t>
      </w:r>
    </w:p>
    <w:p w:rsidR="00AD3023" w:rsidRDefault="00E2542D">
      <w:pPr>
        <w:pStyle w:val="a3"/>
        <w:spacing w:line="264" w:lineRule="auto"/>
        <w:ind w:left="701" w:right="1065"/>
        <w:jc w:val="left"/>
      </w:pPr>
      <w:r>
        <w:t>называть и выполнять технологии приготовления блюд из рыбы, характеризоватьтехнологииприготовленияизмясаживотных,мясаптицы; называть блюда национальной кухни из рыбы, мяса;</w:t>
      </w:r>
    </w:p>
    <w:p w:rsidR="00AD3023" w:rsidRDefault="00E2542D">
      <w:pPr>
        <w:pStyle w:val="a3"/>
        <w:spacing w:before="1" w:line="264" w:lineRule="auto"/>
        <w:ind w:left="701" w:right="1902"/>
        <w:jc w:val="left"/>
      </w:pPr>
      <w:r>
        <w:t>характеризовать конструкционные особенности костюма;выбиратьтекстильныематериалыдляизделийсучѐтомихсвойств; самостоятельно выполнять чертѐж выкроек швейного изделия;</w:t>
      </w:r>
    </w:p>
    <w:p w:rsidR="00AD3023" w:rsidRDefault="00E2542D">
      <w:pPr>
        <w:pStyle w:val="a3"/>
        <w:spacing w:line="264" w:lineRule="auto"/>
        <w:ind w:firstLine="599"/>
        <w:jc w:val="left"/>
      </w:pPr>
      <w:r>
        <w:t>соблюдатьпоследовательностьтехнологическихоперацийпораскрою,пошивуи отделке изделия;</w:t>
      </w:r>
    </w:p>
    <w:p w:rsidR="00AD3023" w:rsidRDefault="00E2542D">
      <w:pPr>
        <w:pStyle w:val="a3"/>
        <w:spacing w:line="264" w:lineRule="auto"/>
        <w:ind w:firstLine="599"/>
        <w:jc w:val="left"/>
      </w:pPr>
      <w:r>
        <w:t>характеризоватьмирпрофессий,связанныхсизучаемымитехнологиями,ихвостребованность на рынке труда.</w:t>
      </w:r>
    </w:p>
    <w:p w:rsidR="00AD3023" w:rsidRDefault="00E2542D">
      <w:pPr>
        <w:pStyle w:val="Heading2"/>
        <w:spacing w:before="5"/>
        <w:ind w:left="222"/>
        <w:jc w:val="left"/>
      </w:pPr>
      <w:r>
        <w:t>Предметныерезультатыосвоениясодержаниямодуля</w:t>
      </w:r>
      <w:r>
        <w:rPr>
          <w:spacing w:val="-2"/>
        </w:rPr>
        <w:t>«Робототехника»</w:t>
      </w:r>
    </w:p>
    <w:p w:rsidR="00AD3023" w:rsidRDefault="00E2542D">
      <w:pPr>
        <w:spacing w:before="110"/>
        <w:ind w:left="222"/>
        <w:rPr>
          <w:b/>
          <w:sz w:val="24"/>
        </w:rPr>
      </w:pPr>
      <w:r>
        <w:rPr>
          <w:sz w:val="24"/>
        </w:rPr>
        <w:t>Кконцуобучения</w:t>
      </w:r>
      <w:r>
        <w:rPr>
          <w:b/>
          <w:sz w:val="24"/>
        </w:rPr>
        <w:t xml:space="preserve">в 5 </w:t>
      </w:r>
      <w:r>
        <w:rPr>
          <w:b/>
          <w:spacing w:val="-2"/>
          <w:sz w:val="24"/>
        </w:rPr>
        <w:t>классе:</w:t>
      </w:r>
    </w:p>
    <w:p w:rsidR="00AD3023" w:rsidRDefault="00E2542D">
      <w:pPr>
        <w:pStyle w:val="a3"/>
        <w:spacing w:before="29" w:line="264" w:lineRule="auto"/>
        <w:ind w:left="701" w:right="1162"/>
        <w:jc w:val="left"/>
      </w:pPr>
      <w:r>
        <w:t>классифицироватьихарактеризоватьроботовповидаминазначению; знать основные законы робототехники;</w:t>
      </w:r>
    </w:p>
    <w:p w:rsidR="00AD3023" w:rsidRDefault="00E2542D">
      <w:pPr>
        <w:pStyle w:val="a3"/>
        <w:tabs>
          <w:tab w:val="left" w:pos="2759"/>
          <w:tab w:val="left" w:pos="4189"/>
          <w:tab w:val="left" w:pos="5134"/>
          <w:tab w:val="left" w:pos="6393"/>
          <w:tab w:val="left" w:pos="7599"/>
          <w:tab w:val="left" w:pos="8091"/>
        </w:tabs>
        <w:spacing w:line="264" w:lineRule="auto"/>
        <w:ind w:left="701" w:right="111"/>
        <w:jc w:val="left"/>
      </w:pPr>
      <w:r>
        <w:t xml:space="preserve">называть и характеризовать назначение деталей робототехнического конструктора; </w:t>
      </w:r>
      <w:r>
        <w:rPr>
          <w:spacing w:val="-2"/>
        </w:rPr>
        <w:t>характеризовать</w:t>
      </w:r>
      <w:r>
        <w:tab/>
      </w:r>
      <w:r>
        <w:rPr>
          <w:spacing w:val="-2"/>
        </w:rPr>
        <w:t>составные</w:t>
      </w:r>
      <w:r>
        <w:tab/>
      </w:r>
      <w:r>
        <w:rPr>
          <w:spacing w:val="-2"/>
        </w:rPr>
        <w:t>части</w:t>
      </w:r>
      <w:r>
        <w:tab/>
      </w:r>
      <w:r>
        <w:rPr>
          <w:spacing w:val="-2"/>
        </w:rPr>
        <w:t>роботов,</w:t>
      </w:r>
      <w:r>
        <w:tab/>
      </w:r>
      <w:r>
        <w:rPr>
          <w:spacing w:val="-2"/>
        </w:rPr>
        <w:t>датчики</w:t>
      </w:r>
      <w:r>
        <w:tab/>
      </w:r>
      <w:r>
        <w:rPr>
          <w:spacing w:val="-10"/>
        </w:rPr>
        <w:t>в</w:t>
      </w:r>
      <w:r>
        <w:tab/>
      </w:r>
      <w:r>
        <w:rPr>
          <w:spacing w:val="-2"/>
        </w:rPr>
        <w:t>современных</w:t>
      </w:r>
    </w:p>
    <w:p w:rsidR="00AD3023" w:rsidRDefault="00E2542D">
      <w:pPr>
        <w:pStyle w:val="a3"/>
        <w:spacing w:before="1"/>
        <w:jc w:val="left"/>
      </w:pPr>
      <w:r>
        <w:t>робототехнических</w:t>
      </w:r>
      <w:r>
        <w:rPr>
          <w:spacing w:val="-2"/>
        </w:rPr>
        <w:t>системах;</w:t>
      </w:r>
    </w:p>
    <w:p w:rsidR="00AD3023" w:rsidRDefault="00E2542D">
      <w:pPr>
        <w:pStyle w:val="a3"/>
        <w:tabs>
          <w:tab w:val="left" w:pos="2020"/>
          <w:tab w:val="left" w:pos="2900"/>
          <w:tab w:val="left" w:pos="4841"/>
          <w:tab w:val="left" w:pos="5906"/>
          <w:tab w:val="left" w:pos="6400"/>
          <w:tab w:val="left" w:pos="7986"/>
          <w:tab w:val="left" w:pos="8458"/>
        </w:tabs>
        <w:spacing w:before="26" w:line="264" w:lineRule="auto"/>
        <w:ind w:right="110" w:firstLine="599"/>
        <w:jc w:val="left"/>
      </w:pPr>
      <w:r>
        <w:rPr>
          <w:spacing w:val="-2"/>
        </w:rPr>
        <w:t>получить</w:t>
      </w:r>
      <w:r>
        <w:tab/>
      </w:r>
      <w:r>
        <w:rPr>
          <w:spacing w:val="-4"/>
        </w:rPr>
        <w:t>опыт</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AD3023" w:rsidRDefault="00E2542D">
      <w:pPr>
        <w:pStyle w:val="a3"/>
        <w:tabs>
          <w:tab w:val="left" w:pos="2102"/>
          <w:tab w:val="left" w:pos="3166"/>
          <w:tab w:val="left" w:pos="5054"/>
          <w:tab w:val="left" w:pos="6066"/>
          <w:tab w:val="left" w:pos="6508"/>
          <w:tab w:val="left" w:pos="8038"/>
          <w:tab w:val="left" w:pos="8455"/>
        </w:tabs>
        <w:spacing w:line="264" w:lineRule="auto"/>
        <w:ind w:right="113" w:firstLine="599"/>
        <w:jc w:val="left"/>
      </w:pPr>
      <w:r>
        <w:rPr>
          <w:spacing w:val="-2"/>
        </w:rPr>
        <w:t>применять</w:t>
      </w:r>
      <w:r>
        <w:tab/>
      </w:r>
      <w:r>
        <w:rPr>
          <w:spacing w:val="-2"/>
        </w:rPr>
        <w:t>навыки</w:t>
      </w:r>
      <w:r>
        <w:tab/>
      </w:r>
      <w:r>
        <w:rPr>
          <w:spacing w:val="-2"/>
        </w:rPr>
        <w:t>моделирования</w:t>
      </w:r>
      <w:r>
        <w:tab/>
      </w:r>
      <w:r>
        <w:rPr>
          <w:spacing w:val="-2"/>
        </w:rPr>
        <w:t>машин</w:t>
      </w:r>
      <w:r>
        <w:tab/>
      </w:r>
      <w:r>
        <w:rPr>
          <w:spacing w:val="-10"/>
        </w:rPr>
        <w:t>и</w:t>
      </w:r>
      <w:r>
        <w:tab/>
      </w:r>
      <w:r>
        <w:rPr>
          <w:spacing w:val="-2"/>
        </w:rPr>
        <w:t>механизмов</w:t>
      </w:r>
      <w:r>
        <w:tab/>
      </w:r>
      <w:r>
        <w:rPr>
          <w:spacing w:val="-10"/>
        </w:rPr>
        <w:t>с</w:t>
      </w:r>
      <w:r>
        <w:tab/>
      </w:r>
      <w:r>
        <w:rPr>
          <w:spacing w:val="-2"/>
        </w:rPr>
        <w:t xml:space="preserve">помощью </w:t>
      </w:r>
      <w:r>
        <w:t>робототехнического конструктора;</w:t>
      </w:r>
    </w:p>
    <w:p w:rsidR="00AD3023" w:rsidRDefault="00E2542D">
      <w:pPr>
        <w:pStyle w:val="a3"/>
        <w:spacing w:line="264" w:lineRule="auto"/>
        <w:ind w:firstLine="599"/>
        <w:jc w:val="left"/>
      </w:pPr>
      <w:r>
        <w:t>владеть навыками индивидуальной и коллективной деятельности, направленной на создание робототехнического продукта;</w:t>
      </w:r>
    </w:p>
    <w:p w:rsidR="00AD3023" w:rsidRDefault="00E2542D">
      <w:pPr>
        <w:pStyle w:val="a3"/>
        <w:ind w:left="701"/>
        <w:jc w:val="left"/>
      </w:pPr>
      <w:r>
        <w:lastRenderedPageBreak/>
        <w:t>характеризоватьмирпрофессий,связанныхс</w:t>
      </w:r>
      <w:r>
        <w:rPr>
          <w:spacing w:val="-2"/>
        </w:rPr>
        <w:t>робототехникой.</w:t>
      </w:r>
    </w:p>
    <w:p w:rsidR="00AD3023" w:rsidRDefault="00AD3023">
      <w:pPr>
        <w:sectPr w:rsidR="00AD3023">
          <w:pgSz w:w="11910" w:h="16390"/>
          <w:pgMar w:top="1060" w:right="740" w:bottom="1140" w:left="1600" w:header="0" w:footer="948" w:gutter="0"/>
          <w:cols w:space="720"/>
        </w:sectPr>
      </w:pPr>
    </w:p>
    <w:p w:rsidR="00AD3023" w:rsidRDefault="00E2542D">
      <w:pPr>
        <w:spacing w:before="64"/>
        <w:ind w:left="222"/>
        <w:rPr>
          <w:b/>
          <w:sz w:val="24"/>
        </w:rPr>
      </w:pPr>
      <w:r>
        <w:rPr>
          <w:sz w:val="24"/>
        </w:rPr>
        <w:lastRenderedPageBreak/>
        <w:t>Кконцуобучения</w:t>
      </w:r>
      <w:r>
        <w:rPr>
          <w:b/>
          <w:sz w:val="24"/>
        </w:rPr>
        <w:t xml:space="preserve">в 6 </w:t>
      </w:r>
      <w:r>
        <w:rPr>
          <w:b/>
          <w:spacing w:val="-2"/>
          <w:sz w:val="24"/>
        </w:rPr>
        <w:t>классе:</w:t>
      </w:r>
    </w:p>
    <w:p w:rsidR="00AD3023" w:rsidRDefault="00E2542D">
      <w:pPr>
        <w:pStyle w:val="a3"/>
        <w:spacing w:before="29" w:line="264" w:lineRule="auto"/>
        <w:ind w:left="701" w:right="580"/>
        <w:jc w:val="left"/>
      </w:pPr>
      <w:r>
        <w:t>называть виды транспортных роботов, описывать их назначение; конструироватьмобильногороботапосхеме;усовершенствоватьконструкцию; программировать мобильного робота;</w:t>
      </w:r>
    </w:p>
    <w:p w:rsidR="00AD3023" w:rsidRDefault="00E2542D">
      <w:pPr>
        <w:pStyle w:val="a3"/>
        <w:spacing w:line="275" w:lineRule="exact"/>
        <w:ind w:left="701"/>
        <w:jc w:val="left"/>
      </w:pPr>
      <w:r>
        <w:t>управлятьмобильнымироботамивкомпьютерно-управляемых</w:t>
      </w:r>
      <w:r>
        <w:rPr>
          <w:spacing w:val="-2"/>
        </w:rPr>
        <w:t>средах;</w:t>
      </w:r>
    </w:p>
    <w:p w:rsidR="00AD3023" w:rsidRDefault="00E2542D">
      <w:pPr>
        <w:pStyle w:val="a3"/>
        <w:tabs>
          <w:tab w:val="left" w:pos="1862"/>
          <w:tab w:val="left" w:pos="2226"/>
          <w:tab w:val="left" w:pos="4139"/>
          <w:tab w:val="left" w:pos="5262"/>
          <w:tab w:val="left" w:pos="7166"/>
          <w:tab w:val="left" w:pos="7780"/>
        </w:tabs>
        <w:spacing w:before="29" w:line="264" w:lineRule="auto"/>
        <w:ind w:right="115" w:firstLine="599"/>
        <w:jc w:val="left"/>
      </w:pPr>
      <w:r>
        <w:rPr>
          <w:spacing w:val="-2"/>
        </w:rPr>
        <w:t>называть</w:t>
      </w:r>
      <w:r>
        <w:tab/>
      </w:r>
      <w:r>
        <w:rPr>
          <w:spacing w:val="-10"/>
        </w:rPr>
        <w:t>и</w:t>
      </w:r>
      <w:r>
        <w:tab/>
      </w:r>
      <w:r>
        <w:rPr>
          <w:spacing w:val="-2"/>
        </w:rPr>
        <w:t>характеризовать</w:t>
      </w:r>
      <w:r>
        <w:tab/>
      </w:r>
      <w:r>
        <w:rPr>
          <w:spacing w:val="-2"/>
        </w:rPr>
        <w:t>датчики,</w:t>
      </w:r>
      <w:r>
        <w:tab/>
      </w:r>
      <w:r>
        <w:rPr>
          <w:spacing w:val="-2"/>
        </w:rPr>
        <w:t>использованные</w:t>
      </w:r>
      <w:r>
        <w:tab/>
      </w:r>
      <w:r>
        <w:rPr>
          <w:spacing w:val="-4"/>
        </w:rPr>
        <w:t>при</w:t>
      </w:r>
      <w:r>
        <w:tab/>
      </w:r>
      <w:r>
        <w:rPr>
          <w:spacing w:val="-2"/>
        </w:rPr>
        <w:t xml:space="preserve">проектировании </w:t>
      </w:r>
      <w:r>
        <w:t>мобильного робота;</w:t>
      </w:r>
    </w:p>
    <w:p w:rsidR="00AD3023" w:rsidRDefault="00E2542D">
      <w:pPr>
        <w:pStyle w:val="a3"/>
        <w:spacing w:line="264" w:lineRule="auto"/>
        <w:ind w:left="701" w:right="2893"/>
        <w:jc w:val="left"/>
      </w:pPr>
      <w:r>
        <w:t>уметьосуществлятьробототехническиепроекты; презентовать изделие;</w:t>
      </w:r>
    </w:p>
    <w:p w:rsidR="00AD3023" w:rsidRDefault="00E2542D">
      <w:pPr>
        <w:pStyle w:val="a3"/>
        <w:ind w:left="701"/>
        <w:jc w:val="left"/>
      </w:pPr>
      <w:r>
        <w:t>характеризоватьмирпрофессий,связанныхс</w:t>
      </w:r>
      <w:r>
        <w:rPr>
          <w:spacing w:val="-2"/>
        </w:rPr>
        <w:t>робототехникой.</w:t>
      </w:r>
    </w:p>
    <w:p w:rsidR="00AD3023" w:rsidRDefault="00E2542D">
      <w:pPr>
        <w:spacing w:before="27"/>
        <w:ind w:left="222"/>
        <w:rPr>
          <w:b/>
          <w:sz w:val="24"/>
        </w:rPr>
      </w:pPr>
      <w:r>
        <w:rPr>
          <w:sz w:val="24"/>
        </w:rPr>
        <w:t>Кконцуобучения</w:t>
      </w:r>
      <w:r>
        <w:rPr>
          <w:b/>
          <w:sz w:val="24"/>
        </w:rPr>
        <w:t xml:space="preserve">в 7 </w:t>
      </w:r>
      <w:r>
        <w:rPr>
          <w:b/>
          <w:spacing w:val="-2"/>
          <w:sz w:val="24"/>
        </w:rPr>
        <w:t>классе:</w:t>
      </w:r>
    </w:p>
    <w:p w:rsidR="00AD3023" w:rsidRDefault="00E2542D">
      <w:pPr>
        <w:pStyle w:val="a3"/>
        <w:spacing w:before="28" w:line="264" w:lineRule="auto"/>
        <w:ind w:left="701"/>
        <w:jc w:val="left"/>
      </w:pPr>
      <w:r>
        <w:t>называтьвидыпромышленныхроботов,описыватьихназначениеифункции; характеризовать беспилотные автоматизированные системы;</w:t>
      </w:r>
    </w:p>
    <w:p w:rsidR="00AD3023" w:rsidRDefault="00E2542D">
      <w:pPr>
        <w:pStyle w:val="a3"/>
        <w:ind w:left="701"/>
        <w:jc w:val="left"/>
      </w:pPr>
      <w:r>
        <w:t>назватьвидыбытовыхроботов,описыватьихназначениеи</w:t>
      </w:r>
      <w:r>
        <w:rPr>
          <w:spacing w:val="-2"/>
        </w:rPr>
        <w:t xml:space="preserve"> функции;</w:t>
      </w:r>
    </w:p>
    <w:p w:rsidR="00AD3023" w:rsidRDefault="00E2542D">
      <w:pPr>
        <w:pStyle w:val="a3"/>
        <w:spacing w:before="28" w:line="264" w:lineRule="auto"/>
        <w:ind w:right="161" w:firstLine="599"/>
        <w:jc w:val="left"/>
      </w:pPr>
      <w:r>
        <w:t>использовать датчики и программировать действие учебного робота в зависимости от задач проекта;</w:t>
      </w:r>
    </w:p>
    <w:p w:rsidR="00AD3023" w:rsidRDefault="00E2542D">
      <w:pPr>
        <w:pStyle w:val="a3"/>
        <w:tabs>
          <w:tab w:val="left" w:pos="2402"/>
          <w:tab w:val="left" w:pos="4678"/>
          <w:tab w:val="left" w:pos="5889"/>
          <w:tab w:val="left" w:pos="8054"/>
        </w:tabs>
        <w:spacing w:line="264" w:lineRule="auto"/>
        <w:ind w:right="103" w:firstLine="599"/>
        <w:jc w:val="left"/>
      </w:pPr>
      <w:r>
        <w:rPr>
          <w:spacing w:val="-2"/>
        </w:rPr>
        <w:t>осуществлять</w:t>
      </w:r>
      <w:r>
        <w:tab/>
      </w:r>
      <w:r>
        <w:rPr>
          <w:spacing w:val="-2"/>
        </w:rPr>
        <w:t>робототехнические</w:t>
      </w:r>
      <w:r>
        <w:tab/>
      </w:r>
      <w:r>
        <w:rPr>
          <w:spacing w:val="-2"/>
        </w:rPr>
        <w:t>проекты,</w:t>
      </w:r>
      <w:r>
        <w:tab/>
      </w:r>
      <w:r>
        <w:rPr>
          <w:spacing w:val="-2"/>
        </w:rPr>
        <w:t>совершенствовать</w:t>
      </w:r>
      <w:r>
        <w:tab/>
      </w:r>
      <w:r>
        <w:rPr>
          <w:spacing w:val="-4"/>
        </w:rPr>
        <w:t xml:space="preserve">конструкцию, </w:t>
      </w:r>
      <w:r>
        <w:t>испытывать и презентовать результат проекта;</w:t>
      </w:r>
    </w:p>
    <w:p w:rsidR="00AD3023" w:rsidRDefault="00E2542D">
      <w:pPr>
        <w:pStyle w:val="a3"/>
        <w:ind w:left="701"/>
        <w:jc w:val="left"/>
      </w:pPr>
      <w:r>
        <w:t>характеризоватьмирпрофессий,связанныхс</w:t>
      </w:r>
      <w:r>
        <w:rPr>
          <w:spacing w:val="-2"/>
        </w:rPr>
        <w:t>робототехникой.</w:t>
      </w:r>
    </w:p>
    <w:p w:rsidR="00AD3023" w:rsidRDefault="00E2542D">
      <w:pPr>
        <w:spacing w:before="28"/>
        <w:ind w:left="222"/>
        <w:rPr>
          <w:b/>
          <w:sz w:val="24"/>
        </w:rPr>
      </w:pPr>
      <w:r>
        <w:rPr>
          <w:sz w:val="24"/>
        </w:rPr>
        <w:t>Кконцуобучения</w:t>
      </w:r>
      <w:r>
        <w:rPr>
          <w:b/>
          <w:sz w:val="24"/>
        </w:rPr>
        <w:t xml:space="preserve">в 8 </w:t>
      </w:r>
      <w:r>
        <w:rPr>
          <w:b/>
          <w:spacing w:val="-2"/>
          <w:sz w:val="24"/>
        </w:rPr>
        <w:t>классе:</w:t>
      </w:r>
    </w:p>
    <w:p w:rsidR="00AD3023" w:rsidRDefault="00E2542D">
      <w:pPr>
        <w:pStyle w:val="a3"/>
        <w:spacing w:before="27" w:line="264" w:lineRule="auto"/>
        <w:ind w:firstLine="599"/>
        <w:jc w:val="left"/>
      </w:pPr>
      <w:r>
        <w:t>приводитьпримерыизисторииразвитиябеспилотногоавиастроения,применения беспилотных летательных аппаратов;</w:t>
      </w:r>
    </w:p>
    <w:p w:rsidR="00AD3023" w:rsidRDefault="00E2542D">
      <w:pPr>
        <w:pStyle w:val="a3"/>
        <w:spacing w:line="264" w:lineRule="auto"/>
        <w:ind w:firstLine="599"/>
        <w:jc w:val="left"/>
      </w:pPr>
      <w:r>
        <w:t>характеризоватьконструкциюбеспилотныхлетательныхаппаратов;описывать сферы их применения;</w:t>
      </w:r>
    </w:p>
    <w:p w:rsidR="00AD3023" w:rsidRDefault="00E2542D">
      <w:pPr>
        <w:pStyle w:val="a3"/>
        <w:spacing w:line="264" w:lineRule="auto"/>
        <w:ind w:left="701" w:right="2028"/>
        <w:jc w:val="left"/>
      </w:pPr>
      <w:r>
        <w:t>выполнять сборку беспилотного летательного аппарата; выполнятьпилотированиебеспилотныхлетательныхаппаратов;</w:t>
      </w:r>
    </w:p>
    <w:p w:rsidR="00AD3023" w:rsidRDefault="00E2542D">
      <w:pPr>
        <w:pStyle w:val="a3"/>
        <w:tabs>
          <w:tab w:val="left" w:pos="2073"/>
          <w:tab w:val="left" w:pos="3174"/>
          <w:tab w:val="left" w:pos="4704"/>
          <w:tab w:val="left" w:pos="6541"/>
          <w:tab w:val="left" w:pos="8168"/>
        </w:tabs>
        <w:spacing w:line="264" w:lineRule="auto"/>
        <w:ind w:right="112" w:firstLine="599"/>
        <w:jc w:val="left"/>
      </w:pPr>
      <w:r>
        <w:rPr>
          <w:spacing w:val="-2"/>
        </w:rPr>
        <w:t>соблюдать</w:t>
      </w:r>
      <w:r>
        <w:tab/>
      </w:r>
      <w:r>
        <w:rPr>
          <w:spacing w:val="-2"/>
        </w:rPr>
        <w:t>правила</w:t>
      </w:r>
      <w:r>
        <w:tab/>
      </w:r>
      <w:r>
        <w:rPr>
          <w:spacing w:val="-2"/>
        </w:rPr>
        <w:t>безопасного</w:t>
      </w:r>
      <w:r>
        <w:tab/>
      </w:r>
      <w:r>
        <w:rPr>
          <w:spacing w:val="-2"/>
        </w:rPr>
        <w:t>пилотирования</w:t>
      </w:r>
      <w:r>
        <w:tab/>
      </w:r>
      <w:r>
        <w:rPr>
          <w:spacing w:val="-2"/>
        </w:rPr>
        <w:t>беспилотных</w:t>
      </w:r>
      <w:r>
        <w:tab/>
      </w:r>
      <w:r>
        <w:rPr>
          <w:spacing w:val="-2"/>
        </w:rPr>
        <w:t>летательных аппаратов;</w:t>
      </w:r>
    </w:p>
    <w:p w:rsidR="00AD3023" w:rsidRDefault="00E2542D">
      <w:pPr>
        <w:pStyle w:val="a3"/>
        <w:spacing w:line="264" w:lineRule="auto"/>
        <w:ind w:right="105" w:firstLine="599"/>
        <w:jc w:val="left"/>
      </w:pPr>
      <w:r>
        <w:t>характеризовать мир профессий, связанных с робототехникой, их востребованность на рынке труда.</w:t>
      </w:r>
    </w:p>
    <w:p w:rsidR="00AD3023" w:rsidRDefault="00E2542D">
      <w:pPr>
        <w:spacing w:before="1"/>
        <w:ind w:left="222"/>
        <w:rPr>
          <w:b/>
          <w:sz w:val="24"/>
        </w:rPr>
      </w:pPr>
      <w:r>
        <w:rPr>
          <w:sz w:val="24"/>
        </w:rPr>
        <w:t>Кконцуобучения</w:t>
      </w:r>
      <w:r>
        <w:rPr>
          <w:b/>
          <w:sz w:val="24"/>
        </w:rPr>
        <w:t xml:space="preserve">в 9 </w:t>
      </w:r>
      <w:r>
        <w:rPr>
          <w:b/>
          <w:spacing w:val="-2"/>
          <w:sz w:val="24"/>
        </w:rPr>
        <w:t>классе:</w:t>
      </w:r>
    </w:p>
    <w:p w:rsidR="00AD3023" w:rsidRDefault="00E2542D">
      <w:pPr>
        <w:pStyle w:val="a3"/>
        <w:spacing w:before="28" w:line="264" w:lineRule="auto"/>
        <w:ind w:left="701" w:right="123"/>
        <w:jc w:val="left"/>
      </w:pPr>
      <w:r>
        <w:t>характеризовать автоматизированные и роботизированные системы;характеризоватьсовременныетехнологиивуправленииавтоматизированными</w:t>
      </w:r>
      <w:r>
        <w:rPr>
          <w:spacing w:val="-10"/>
        </w:rPr>
        <w:t>и</w:t>
      </w:r>
    </w:p>
    <w:p w:rsidR="00AD3023" w:rsidRDefault="00E2542D">
      <w:pPr>
        <w:pStyle w:val="a3"/>
        <w:spacing w:line="264" w:lineRule="auto"/>
        <w:ind w:right="109"/>
        <w:jc w:val="left"/>
      </w:pPr>
      <w:r>
        <w:t>роботизированнымисистемами(искусственныйинтеллект,нейротехнологии,машинное зрение, телеметрия и пр.), назвать области их применения;</w:t>
      </w:r>
    </w:p>
    <w:p w:rsidR="00AD3023" w:rsidRDefault="00E2542D">
      <w:pPr>
        <w:pStyle w:val="a3"/>
        <w:spacing w:line="264" w:lineRule="auto"/>
        <w:ind w:right="111" w:firstLine="599"/>
      </w:pPr>
      <w:r>
        <w:t>характеризовать принципы работы системы интернет вещей; сферы применения системы интернет вещей в промышленности и быту;</w:t>
      </w:r>
    </w:p>
    <w:p w:rsidR="00AD3023" w:rsidRDefault="00E2542D">
      <w:pPr>
        <w:pStyle w:val="a3"/>
        <w:spacing w:before="1"/>
        <w:ind w:left="701"/>
      </w:pPr>
      <w:r>
        <w:t>анализироватьперспективыразвитиябеспилотной</w:t>
      </w:r>
      <w:r>
        <w:rPr>
          <w:spacing w:val="-2"/>
        </w:rPr>
        <w:t>робототехники;</w:t>
      </w:r>
    </w:p>
    <w:p w:rsidR="00AD3023" w:rsidRDefault="00E2542D">
      <w:pPr>
        <w:pStyle w:val="a3"/>
        <w:spacing w:before="27" w:line="264" w:lineRule="auto"/>
        <w:ind w:right="114" w:firstLine="599"/>
      </w:pPr>
      <w:r>
        <w:t xml:space="preserve">конструировать и моделировать автоматизированные и робототехнические системы сиспользованиемматериальных конструкторовскомпьютерным управлениеми обратной </w:t>
      </w:r>
      <w:r>
        <w:rPr>
          <w:spacing w:val="-2"/>
        </w:rPr>
        <w:t>связью;</w:t>
      </w:r>
    </w:p>
    <w:p w:rsidR="00AD3023" w:rsidRDefault="00E2542D">
      <w:pPr>
        <w:pStyle w:val="a3"/>
        <w:spacing w:before="1" w:line="264" w:lineRule="auto"/>
        <w:ind w:left="701"/>
        <w:jc w:val="left"/>
      </w:pPr>
      <w:r>
        <w:t>составлятьалгоритмыипрограммыпоуправлениюробототехническимисистемами; использовать языки программирования для управления роботами;</w:t>
      </w:r>
    </w:p>
    <w:p w:rsidR="00AD3023" w:rsidRDefault="00E2542D">
      <w:pPr>
        <w:pStyle w:val="a3"/>
        <w:spacing w:line="264" w:lineRule="auto"/>
        <w:ind w:left="701" w:right="2304"/>
        <w:jc w:val="left"/>
      </w:pPr>
      <w:r>
        <w:rPr>
          <w:spacing w:val="-2"/>
        </w:rPr>
        <w:t xml:space="preserve">осуществлятьуправлениегрупповымвзаимодействиемроботов; </w:t>
      </w:r>
      <w:r>
        <w:t xml:space="preserve">соблюдать правила безопасного пилотирования; </w:t>
      </w:r>
      <w:r>
        <w:lastRenderedPageBreak/>
        <w:t>самостоятельно осуществлять робототехнические проекты;</w:t>
      </w:r>
    </w:p>
    <w:p w:rsidR="00AD3023" w:rsidRDefault="00AD3023">
      <w:pPr>
        <w:spacing w:line="264" w:lineRule="auto"/>
        <w:sectPr w:rsidR="00AD3023">
          <w:pgSz w:w="11910" w:h="16390"/>
          <w:pgMar w:top="1060" w:right="740" w:bottom="1160" w:left="1600" w:header="0" w:footer="948" w:gutter="0"/>
          <w:cols w:space="720"/>
        </w:sectPr>
      </w:pPr>
    </w:p>
    <w:p w:rsidR="00AD3023" w:rsidRDefault="00E2542D">
      <w:pPr>
        <w:pStyle w:val="a3"/>
        <w:spacing w:before="64" w:line="264" w:lineRule="auto"/>
        <w:ind w:right="105" w:firstLine="599"/>
        <w:jc w:val="left"/>
      </w:pPr>
      <w:r>
        <w:lastRenderedPageBreak/>
        <w:t>характеризовать мир профессий, связанных с робототехникой, их востребованность на рынке труда.</w:t>
      </w:r>
    </w:p>
    <w:p w:rsidR="00AD3023" w:rsidRDefault="00E2542D">
      <w:pPr>
        <w:tabs>
          <w:tab w:val="left" w:pos="1994"/>
          <w:tab w:val="left" w:pos="3661"/>
          <w:tab w:val="left" w:pos="5052"/>
          <w:tab w:val="left" w:pos="6743"/>
          <w:tab w:val="left" w:pos="8664"/>
        </w:tabs>
        <w:spacing w:before="6"/>
        <w:ind w:left="222"/>
        <w:rPr>
          <w:b/>
          <w:sz w:val="24"/>
        </w:rPr>
      </w:pPr>
      <w:r>
        <w:rPr>
          <w:b/>
          <w:spacing w:val="-2"/>
          <w:sz w:val="24"/>
        </w:rPr>
        <w:t>Предметные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содержания</w:t>
      </w:r>
      <w:r>
        <w:rPr>
          <w:b/>
          <w:sz w:val="24"/>
        </w:rPr>
        <w:tab/>
      </w:r>
      <w:r>
        <w:rPr>
          <w:b/>
          <w:spacing w:val="-2"/>
          <w:sz w:val="24"/>
        </w:rPr>
        <w:t>вариативного</w:t>
      </w:r>
      <w:r>
        <w:rPr>
          <w:b/>
          <w:sz w:val="24"/>
        </w:rPr>
        <w:tab/>
      </w:r>
      <w:r>
        <w:rPr>
          <w:b/>
          <w:spacing w:val="-2"/>
          <w:sz w:val="24"/>
        </w:rPr>
        <w:t>модуля</w:t>
      </w:r>
    </w:p>
    <w:p w:rsidR="00AD3023" w:rsidRDefault="00E2542D">
      <w:pPr>
        <w:spacing w:before="29"/>
        <w:ind w:left="222"/>
        <w:rPr>
          <w:b/>
          <w:sz w:val="24"/>
        </w:rPr>
      </w:pPr>
      <w:r>
        <w:rPr>
          <w:b/>
          <w:sz w:val="24"/>
        </w:rPr>
        <w:t>«Автоматизированные</w:t>
      </w:r>
      <w:r>
        <w:rPr>
          <w:b/>
          <w:spacing w:val="-2"/>
          <w:sz w:val="24"/>
        </w:rPr>
        <w:t>системы»</w:t>
      </w:r>
    </w:p>
    <w:p w:rsidR="00AD3023" w:rsidRDefault="00E2542D">
      <w:pPr>
        <w:spacing w:before="115"/>
        <w:ind w:left="222"/>
        <w:rPr>
          <w:b/>
          <w:sz w:val="24"/>
        </w:rPr>
      </w:pPr>
      <w:r>
        <w:rPr>
          <w:b/>
          <w:sz w:val="24"/>
        </w:rPr>
        <w:t xml:space="preserve">Кконцуобученияв8–9 </w:t>
      </w:r>
      <w:r>
        <w:rPr>
          <w:b/>
          <w:spacing w:val="-2"/>
          <w:sz w:val="24"/>
        </w:rPr>
        <w:t>классах:</w:t>
      </w:r>
    </w:p>
    <w:p w:rsidR="00AD3023" w:rsidRDefault="00E2542D">
      <w:pPr>
        <w:pStyle w:val="a3"/>
        <w:spacing w:before="24" w:line="264" w:lineRule="auto"/>
        <w:ind w:left="701" w:right="2028"/>
        <w:jc w:val="left"/>
      </w:pPr>
      <w:r>
        <w:t>называть признаки автоматизированных систем, их виды; называтьпринципыуправлениятехнологическимипроцессами;</w:t>
      </w:r>
    </w:p>
    <w:p w:rsidR="00AD3023" w:rsidRDefault="00E2542D">
      <w:pPr>
        <w:pStyle w:val="a3"/>
        <w:spacing w:line="264" w:lineRule="auto"/>
        <w:ind w:left="701"/>
        <w:jc w:val="left"/>
      </w:pPr>
      <w:r>
        <w:t>характеризоватьуправляющиеиуправляемыесистемы,функцииобратнойсвязи; осуществлятьуправлениеучебнымитехническимисистемами;</w:t>
      </w:r>
    </w:p>
    <w:p w:rsidR="00AD3023" w:rsidRDefault="00E2542D">
      <w:pPr>
        <w:pStyle w:val="a3"/>
        <w:ind w:left="701"/>
        <w:jc w:val="left"/>
      </w:pPr>
      <w:r>
        <w:t>конструироватьавтоматизированные</w:t>
      </w:r>
      <w:r>
        <w:rPr>
          <w:spacing w:val="-2"/>
        </w:rPr>
        <w:t>системы;</w:t>
      </w:r>
    </w:p>
    <w:p w:rsidR="00AD3023" w:rsidRDefault="00E2542D">
      <w:pPr>
        <w:pStyle w:val="a3"/>
        <w:tabs>
          <w:tab w:val="left" w:pos="1836"/>
          <w:tab w:val="left" w:pos="3028"/>
          <w:tab w:val="left" w:pos="4724"/>
          <w:tab w:val="left" w:pos="6059"/>
          <w:tab w:val="left" w:pos="6397"/>
          <w:tab w:val="left" w:pos="6857"/>
          <w:tab w:val="left" w:pos="7969"/>
          <w:tab w:val="left" w:pos="8531"/>
        </w:tabs>
        <w:spacing w:before="26" w:line="264" w:lineRule="auto"/>
        <w:ind w:right="114" w:firstLine="599"/>
        <w:jc w:val="left"/>
      </w:pPr>
      <w:r>
        <w:rPr>
          <w:spacing w:val="-2"/>
        </w:rPr>
        <w:t>называть</w:t>
      </w:r>
      <w:r>
        <w:tab/>
      </w:r>
      <w:r>
        <w:rPr>
          <w:spacing w:val="-2"/>
        </w:rPr>
        <w:t>основные</w:t>
      </w:r>
      <w:r>
        <w:tab/>
      </w:r>
      <w:r>
        <w:rPr>
          <w:spacing w:val="-2"/>
        </w:rPr>
        <w:t>электрические</w:t>
      </w:r>
      <w:r>
        <w:tab/>
      </w:r>
      <w:r>
        <w:rPr>
          <w:spacing w:val="-2"/>
        </w:rPr>
        <w:t>устройства</w:t>
      </w:r>
      <w:r>
        <w:tab/>
      </w:r>
      <w:r>
        <w:rPr>
          <w:spacing w:val="-10"/>
        </w:rPr>
        <w:t>и</w:t>
      </w:r>
      <w:r>
        <w:tab/>
      </w:r>
      <w:r>
        <w:rPr>
          <w:spacing w:val="-6"/>
        </w:rPr>
        <w:t>их</w:t>
      </w:r>
      <w:r>
        <w:tab/>
      </w:r>
      <w:r>
        <w:rPr>
          <w:spacing w:val="-2"/>
        </w:rPr>
        <w:t>функции</w:t>
      </w:r>
      <w:r>
        <w:tab/>
      </w:r>
      <w:r>
        <w:rPr>
          <w:spacing w:val="-4"/>
        </w:rPr>
        <w:t>для</w:t>
      </w:r>
      <w:r>
        <w:tab/>
      </w:r>
      <w:r>
        <w:rPr>
          <w:spacing w:val="-2"/>
        </w:rPr>
        <w:t xml:space="preserve">создания </w:t>
      </w:r>
      <w:r>
        <w:t>автоматизированных систем;</w:t>
      </w:r>
    </w:p>
    <w:p w:rsidR="00AD3023" w:rsidRDefault="00E2542D">
      <w:pPr>
        <w:pStyle w:val="a3"/>
        <w:ind w:left="701"/>
        <w:jc w:val="left"/>
      </w:pPr>
      <w:r>
        <w:t>объяснятьпринципсборкиэлектрических</w:t>
      </w:r>
      <w:r>
        <w:rPr>
          <w:spacing w:val="-4"/>
        </w:rPr>
        <w:t>схем;</w:t>
      </w:r>
    </w:p>
    <w:p w:rsidR="00AD3023" w:rsidRDefault="00E2542D">
      <w:pPr>
        <w:pStyle w:val="a3"/>
        <w:spacing w:before="27" w:line="264" w:lineRule="auto"/>
        <w:ind w:firstLine="599"/>
        <w:jc w:val="left"/>
      </w:pPr>
      <w:r>
        <w:t xml:space="preserve">выполнять сборкуэлектрических схем с использованием электрических устройств и </w:t>
      </w:r>
      <w:r>
        <w:rPr>
          <w:spacing w:val="-2"/>
        </w:rPr>
        <w:t>систем;</w:t>
      </w:r>
    </w:p>
    <w:p w:rsidR="00AD3023" w:rsidRDefault="00E2542D">
      <w:pPr>
        <w:pStyle w:val="a3"/>
        <w:spacing w:line="264" w:lineRule="auto"/>
        <w:ind w:firstLine="599"/>
        <w:jc w:val="left"/>
      </w:pPr>
      <w:r>
        <w:t xml:space="preserve">определятьрезультатработыэлектрическойсхемыприиспользованииразличных </w:t>
      </w:r>
      <w:r>
        <w:rPr>
          <w:spacing w:val="-2"/>
        </w:rPr>
        <w:t>элементов;</w:t>
      </w:r>
    </w:p>
    <w:p w:rsidR="00AD3023" w:rsidRDefault="00E2542D">
      <w:pPr>
        <w:pStyle w:val="a3"/>
        <w:tabs>
          <w:tab w:val="left" w:pos="2428"/>
          <w:tab w:val="left" w:pos="4698"/>
          <w:tab w:val="left" w:pos="7178"/>
          <w:tab w:val="left" w:pos="8202"/>
          <w:tab w:val="left" w:pos="8758"/>
        </w:tabs>
        <w:spacing w:line="264" w:lineRule="auto"/>
        <w:ind w:right="110" w:firstLine="599"/>
        <w:jc w:val="left"/>
      </w:pPr>
      <w:r>
        <w:rPr>
          <w:spacing w:val="-2"/>
        </w:rPr>
        <w:t>осуществлять</w:t>
      </w:r>
      <w:r>
        <w:tab/>
      </w:r>
      <w:r>
        <w:rPr>
          <w:spacing w:val="-2"/>
        </w:rPr>
        <w:t>программирование</w:t>
      </w:r>
      <w:r>
        <w:tab/>
      </w:r>
      <w:r>
        <w:rPr>
          <w:spacing w:val="-2"/>
        </w:rPr>
        <w:t>автоматизированных</w:t>
      </w:r>
      <w:r>
        <w:tab/>
      </w:r>
      <w:r>
        <w:rPr>
          <w:spacing w:val="-2"/>
        </w:rPr>
        <w:t>систем</w:t>
      </w:r>
      <w:r>
        <w:tab/>
      </w:r>
      <w:r>
        <w:rPr>
          <w:spacing w:val="-6"/>
        </w:rPr>
        <w:t>на</w:t>
      </w:r>
      <w:r>
        <w:tab/>
      </w:r>
      <w:r>
        <w:rPr>
          <w:spacing w:val="-2"/>
        </w:rPr>
        <w:t xml:space="preserve">основе </w:t>
      </w:r>
      <w:r>
        <w:t>использования программированных логических реле;</w:t>
      </w:r>
    </w:p>
    <w:p w:rsidR="00AD3023" w:rsidRDefault="00E2542D">
      <w:pPr>
        <w:pStyle w:val="a3"/>
        <w:spacing w:before="1" w:line="264" w:lineRule="auto"/>
        <w:ind w:firstLine="599"/>
        <w:jc w:val="left"/>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AD3023" w:rsidRDefault="00E2542D">
      <w:pPr>
        <w:pStyle w:val="a3"/>
        <w:spacing w:line="264" w:lineRule="auto"/>
        <w:ind w:firstLine="599"/>
        <w:jc w:val="left"/>
      </w:pPr>
      <w:r>
        <w:t>характеризовать мир профессий, связанных с автоматизированными системами, их востребованность на региональном рынке труда.</w:t>
      </w:r>
    </w:p>
    <w:p w:rsidR="00AD3023" w:rsidRDefault="00E2542D">
      <w:pPr>
        <w:pStyle w:val="Heading2"/>
        <w:spacing w:before="4"/>
        <w:ind w:left="222"/>
        <w:jc w:val="left"/>
      </w:pPr>
      <w:r>
        <w:t>Предметныерезультатыосвоениясодержаниямодуля</w:t>
      </w:r>
      <w:r>
        <w:rPr>
          <w:spacing w:val="-2"/>
        </w:rPr>
        <w:t>«Животноводство»</w:t>
      </w:r>
    </w:p>
    <w:p w:rsidR="00AD3023" w:rsidRDefault="00E2542D">
      <w:pPr>
        <w:spacing w:before="111"/>
        <w:ind w:left="222"/>
        <w:rPr>
          <w:sz w:val="24"/>
        </w:rPr>
      </w:pPr>
      <w:r>
        <w:rPr>
          <w:b/>
          <w:sz w:val="24"/>
        </w:rPr>
        <w:t>Кконцуобученияв7–8</w:t>
      </w:r>
      <w:r>
        <w:rPr>
          <w:b/>
          <w:spacing w:val="-2"/>
          <w:sz w:val="24"/>
        </w:rPr>
        <w:t>классах</w:t>
      </w:r>
      <w:r>
        <w:rPr>
          <w:spacing w:val="-2"/>
          <w:sz w:val="24"/>
        </w:rPr>
        <w:t>:</w:t>
      </w:r>
    </w:p>
    <w:p w:rsidR="00AD3023" w:rsidRDefault="00E2542D">
      <w:pPr>
        <w:pStyle w:val="a3"/>
        <w:spacing w:before="29"/>
        <w:ind w:left="701"/>
        <w:jc w:val="left"/>
      </w:pPr>
      <w:r>
        <w:t>характеризоватьосновныенаправления</w:t>
      </w:r>
      <w:r>
        <w:rPr>
          <w:spacing w:val="-2"/>
        </w:rPr>
        <w:t>животноводства;</w:t>
      </w:r>
    </w:p>
    <w:p w:rsidR="00AD3023" w:rsidRDefault="00E2542D">
      <w:pPr>
        <w:pStyle w:val="a3"/>
        <w:spacing w:before="26" w:line="264" w:lineRule="auto"/>
        <w:ind w:firstLine="599"/>
        <w:jc w:val="left"/>
      </w:pPr>
      <w:r>
        <w:t>характеризоватьособенностиосновныхвидовсельскохозяйственныхживотных своего региона;</w:t>
      </w:r>
    </w:p>
    <w:p w:rsidR="00AD3023" w:rsidRDefault="00E2542D">
      <w:pPr>
        <w:pStyle w:val="a3"/>
        <w:spacing w:before="1" w:line="264" w:lineRule="auto"/>
        <w:ind w:firstLine="599"/>
        <w:jc w:val="left"/>
      </w:pPr>
      <w:r>
        <w:t>описыватьполныйтехнологическийциклполученияпродукцииживотноводства своего региона;</w:t>
      </w:r>
    </w:p>
    <w:p w:rsidR="00AD3023" w:rsidRDefault="00E2542D">
      <w:pPr>
        <w:pStyle w:val="a3"/>
        <w:spacing w:line="264" w:lineRule="auto"/>
        <w:ind w:left="701"/>
        <w:jc w:val="left"/>
      </w:pPr>
      <w:r>
        <w:t>называтьвидысельскохозяйственныхживотных,характерныхдляданногорегиона; оценивать условия содержания животных в различных условиях;</w:t>
      </w:r>
    </w:p>
    <w:p w:rsidR="00AD3023" w:rsidRDefault="00E2542D">
      <w:pPr>
        <w:pStyle w:val="a3"/>
        <w:tabs>
          <w:tab w:val="left" w:pos="1711"/>
          <w:tab w:val="left" w:pos="2951"/>
          <w:tab w:val="left" w:pos="4090"/>
          <w:tab w:val="left" w:pos="5035"/>
          <w:tab w:val="left" w:pos="6095"/>
          <w:tab w:val="left" w:pos="7570"/>
          <w:tab w:val="left" w:pos="8174"/>
        </w:tabs>
        <w:spacing w:line="264" w:lineRule="auto"/>
        <w:ind w:right="110" w:firstLine="599"/>
        <w:jc w:val="left"/>
      </w:pPr>
      <w:r>
        <w:rPr>
          <w:spacing w:val="-2"/>
        </w:rPr>
        <w:t>владеть</w:t>
      </w:r>
      <w:r>
        <w:tab/>
      </w:r>
      <w:r>
        <w:rPr>
          <w:spacing w:val="-2"/>
        </w:rPr>
        <w:t>навыками</w:t>
      </w:r>
      <w:r>
        <w:tab/>
      </w:r>
      <w:r>
        <w:rPr>
          <w:spacing w:val="-2"/>
        </w:rPr>
        <w:t>оказания</w:t>
      </w:r>
      <w:r>
        <w:tab/>
      </w:r>
      <w:r>
        <w:rPr>
          <w:spacing w:val="-2"/>
        </w:rPr>
        <w:t>первой</w:t>
      </w:r>
      <w:r>
        <w:tab/>
      </w:r>
      <w:r>
        <w:rPr>
          <w:spacing w:val="-2"/>
        </w:rPr>
        <w:t>помощи</w:t>
      </w:r>
      <w:r>
        <w:tab/>
      </w:r>
      <w:r>
        <w:rPr>
          <w:spacing w:val="-2"/>
        </w:rPr>
        <w:t>заболевшим</w:t>
      </w:r>
      <w:r>
        <w:tab/>
      </w:r>
      <w:r>
        <w:rPr>
          <w:spacing w:val="-4"/>
        </w:rPr>
        <w:t>или</w:t>
      </w:r>
      <w:r>
        <w:tab/>
      </w:r>
      <w:r>
        <w:rPr>
          <w:spacing w:val="-2"/>
        </w:rPr>
        <w:t>пораненным животным;</w:t>
      </w:r>
    </w:p>
    <w:p w:rsidR="00AD3023" w:rsidRDefault="00E2542D">
      <w:pPr>
        <w:pStyle w:val="a3"/>
        <w:spacing w:line="264" w:lineRule="auto"/>
        <w:ind w:left="701" w:right="501"/>
        <w:jc w:val="left"/>
      </w:pPr>
      <w:r>
        <w:t>характеризоватьспособыпереработкиихраненияпродукцииживотноводства;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w:t>
      </w:r>
    </w:p>
    <w:p w:rsidR="00AD3023" w:rsidRDefault="00E2542D">
      <w:pPr>
        <w:pStyle w:val="a3"/>
        <w:tabs>
          <w:tab w:val="left" w:pos="2747"/>
          <w:tab w:val="left" w:pos="3512"/>
          <w:tab w:val="left" w:pos="5040"/>
          <w:tab w:val="left" w:pos="6474"/>
          <w:tab w:val="left" w:pos="6947"/>
          <w:tab w:val="left" w:pos="9202"/>
        </w:tabs>
        <w:spacing w:before="2" w:line="264" w:lineRule="auto"/>
        <w:ind w:right="112" w:firstLine="599"/>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животноводством,</w:t>
      </w:r>
      <w:r>
        <w:tab/>
      </w:r>
      <w:r>
        <w:rPr>
          <w:spacing w:val="-6"/>
        </w:rPr>
        <w:t xml:space="preserve">их </w:t>
      </w:r>
      <w:r>
        <w:t>востребованность на региональном рынке труда.</w:t>
      </w:r>
    </w:p>
    <w:p w:rsidR="00AD3023" w:rsidRDefault="00E2542D">
      <w:pPr>
        <w:pStyle w:val="Heading2"/>
        <w:spacing w:before="4"/>
        <w:ind w:left="222"/>
        <w:jc w:val="left"/>
      </w:pPr>
      <w:r>
        <w:t>Предметныерезультатыосвоениясодержаниямодуля</w:t>
      </w:r>
      <w:r>
        <w:rPr>
          <w:spacing w:val="-2"/>
        </w:rPr>
        <w:t>«Растениеводство»</w:t>
      </w:r>
    </w:p>
    <w:p w:rsidR="00AD3023" w:rsidRDefault="00E2542D">
      <w:pPr>
        <w:spacing w:before="116"/>
        <w:ind w:left="222"/>
        <w:rPr>
          <w:b/>
          <w:sz w:val="24"/>
        </w:rPr>
      </w:pPr>
      <w:r>
        <w:rPr>
          <w:b/>
          <w:sz w:val="24"/>
        </w:rPr>
        <w:t xml:space="preserve">Кконцуобученияв7–8 </w:t>
      </w:r>
      <w:r>
        <w:rPr>
          <w:b/>
          <w:spacing w:val="-2"/>
          <w:sz w:val="24"/>
        </w:rPr>
        <w:t>классах:</w:t>
      </w:r>
    </w:p>
    <w:p w:rsidR="00AD3023" w:rsidRDefault="00E2542D">
      <w:pPr>
        <w:pStyle w:val="a3"/>
        <w:spacing w:before="21"/>
        <w:ind w:left="701"/>
        <w:jc w:val="left"/>
      </w:pPr>
      <w:r>
        <w:t>характеризоватьосновныенаправления</w:t>
      </w:r>
      <w:r>
        <w:rPr>
          <w:spacing w:val="-2"/>
        </w:rPr>
        <w:t>растениеводства;</w:t>
      </w:r>
    </w:p>
    <w:p w:rsidR="00AD3023" w:rsidRDefault="00E2542D">
      <w:pPr>
        <w:pStyle w:val="a3"/>
        <w:spacing w:before="29" w:line="264" w:lineRule="auto"/>
        <w:ind w:firstLine="599"/>
        <w:jc w:val="left"/>
      </w:pPr>
      <w:r>
        <w:t>описыватьполныйтехнологическийциклполучениянаиболеераспространѐнной растениеводческой продукции своего региона;</w:t>
      </w:r>
    </w:p>
    <w:p w:rsidR="00AD3023" w:rsidRDefault="00E2542D">
      <w:pPr>
        <w:pStyle w:val="a3"/>
        <w:ind w:left="701"/>
        <w:jc w:val="left"/>
      </w:pPr>
      <w:r>
        <w:t>характеризоватьвидыисвойствапочвданного</w:t>
      </w:r>
      <w:r>
        <w:rPr>
          <w:spacing w:val="-2"/>
        </w:rPr>
        <w:t xml:space="preserve"> региона;</w:t>
      </w:r>
    </w:p>
    <w:p w:rsidR="00AD3023" w:rsidRDefault="00AD3023">
      <w:pPr>
        <w:sectPr w:rsidR="00AD3023">
          <w:pgSz w:w="11910" w:h="16390"/>
          <w:pgMar w:top="1060" w:right="740" w:bottom="1160" w:left="1600" w:header="0" w:footer="948" w:gutter="0"/>
          <w:cols w:space="720"/>
        </w:sectPr>
      </w:pPr>
    </w:p>
    <w:p w:rsidR="00AD3023" w:rsidRDefault="00E2542D">
      <w:pPr>
        <w:pStyle w:val="a3"/>
        <w:spacing w:before="64" w:line="264" w:lineRule="auto"/>
        <w:ind w:left="701" w:right="1550"/>
        <w:jc w:val="left"/>
      </w:pPr>
      <w:r>
        <w:lastRenderedPageBreak/>
        <w:t>называтьручныеимеханизированныеинструментыобработкипочвы;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AD3023" w:rsidRDefault="00E2542D">
      <w:pPr>
        <w:pStyle w:val="a3"/>
        <w:spacing w:before="1" w:line="264" w:lineRule="auto"/>
        <w:ind w:left="701" w:right="4619"/>
        <w:jc w:val="left"/>
      </w:pPr>
      <w:r>
        <w:t>называтьполезныедлячеловекагрибы; называть опасные для человека грибы;</w:t>
      </w:r>
    </w:p>
    <w:p w:rsidR="00AD3023" w:rsidRDefault="00E2542D">
      <w:pPr>
        <w:pStyle w:val="a3"/>
        <w:spacing w:line="264" w:lineRule="auto"/>
        <w:ind w:right="161" w:firstLine="599"/>
        <w:jc w:val="left"/>
      </w:pPr>
      <w:r>
        <w:t>владеть методами сбора, переработки и хранения полезных дикорастущих растений и их плодов;</w:t>
      </w:r>
    </w:p>
    <w:p w:rsidR="00AD3023" w:rsidRDefault="00E2542D">
      <w:pPr>
        <w:pStyle w:val="a3"/>
        <w:tabs>
          <w:tab w:val="left" w:pos="2675"/>
          <w:tab w:val="left" w:pos="3951"/>
          <w:tab w:val="left" w:pos="5544"/>
          <w:tab w:val="left" w:pos="7321"/>
          <w:tab w:val="left" w:pos="7743"/>
          <w:tab w:val="left" w:pos="9340"/>
        </w:tabs>
        <w:spacing w:line="264" w:lineRule="auto"/>
        <w:ind w:left="701" w:right="110"/>
        <w:jc w:val="left"/>
      </w:pPr>
      <w:r>
        <w:t xml:space="preserve">владеть методами сбора, переработки и хранения полезных для человека грибов; </w:t>
      </w:r>
      <w:r>
        <w:rPr>
          <w:spacing w:val="-2"/>
        </w:rPr>
        <w:t>характеризовать</w:t>
      </w:r>
      <w:r>
        <w:tab/>
      </w:r>
      <w:r>
        <w:rPr>
          <w:spacing w:val="-2"/>
        </w:rPr>
        <w:t>основные</w:t>
      </w:r>
      <w:r>
        <w:tab/>
      </w:r>
      <w:r>
        <w:rPr>
          <w:spacing w:val="-2"/>
        </w:rPr>
        <w:t>направления</w:t>
      </w:r>
      <w:r>
        <w:tab/>
      </w:r>
      <w:r>
        <w:rPr>
          <w:spacing w:val="-2"/>
        </w:rPr>
        <w:t>цифровизации</w:t>
      </w:r>
      <w:r>
        <w:tab/>
      </w:r>
      <w:r>
        <w:rPr>
          <w:spacing w:val="-10"/>
        </w:rPr>
        <w:t>и</w:t>
      </w:r>
      <w:r>
        <w:tab/>
      </w:r>
      <w:r>
        <w:rPr>
          <w:spacing w:val="-2"/>
        </w:rPr>
        <w:t>роботизации</w:t>
      </w:r>
      <w:r>
        <w:tab/>
      </w:r>
      <w:r>
        <w:rPr>
          <w:spacing w:val="-10"/>
        </w:rPr>
        <w:t>в</w:t>
      </w:r>
    </w:p>
    <w:p w:rsidR="00AD3023" w:rsidRDefault="00E2542D">
      <w:pPr>
        <w:pStyle w:val="a3"/>
        <w:jc w:val="left"/>
      </w:pPr>
      <w:r>
        <w:rPr>
          <w:spacing w:val="-2"/>
        </w:rPr>
        <w:t>растениеводстве;</w:t>
      </w:r>
    </w:p>
    <w:p w:rsidR="00AD3023" w:rsidRDefault="00E2542D">
      <w:pPr>
        <w:pStyle w:val="a3"/>
        <w:spacing w:before="29" w:line="264" w:lineRule="auto"/>
        <w:ind w:firstLine="599"/>
        <w:jc w:val="left"/>
      </w:pPr>
      <w:r>
        <w:t>получитьопытиспользованияцифровыхустройствипрограммныхсервисоввтехнологии растениеводства;</w:t>
      </w:r>
    </w:p>
    <w:p w:rsidR="00AD3023" w:rsidRDefault="00E2542D">
      <w:pPr>
        <w:pStyle w:val="a3"/>
        <w:tabs>
          <w:tab w:val="left" w:pos="2744"/>
          <w:tab w:val="left" w:pos="3505"/>
          <w:tab w:val="left" w:pos="5028"/>
          <w:tab w:val="left" w:pos="6459"/>
          <w:tab w:val="left" w:pos="6927"/>
          <w:tab w:val="left" w:pos="9206"/>
        </w:tabs>
        <w:spacing w:line="264" w:lineRule="auto"/>
        <w:ind w:right="110" w:firstLine="599"/>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растениеводством,</w:t>
      </w:r>
      <w:r>
        <w:tab/>
      </w:r>
      <w:r>
        <w:rPr>
          <w:spacing w:val="-6"/>
        </w:rPr>
        <w:t xml:space="preserve">их </w:t>
      </w:r>
      <w:r>
        <w:t>востребованность на региональном рынке труда.</w:t>
      </w:r>
    </w:p>
    <w:p w:rsidR="00AD3023" w:rsidRDefault="00AD3023">
      <w:pPr>
        <w:spacing w:line="264" w:lineRule="auto"/>
        <w:sectPr w:rsidR="00AD3023">
          <w:pgSz w:w="11910" w:h="16390"/>
          <w:pgMar w:top="1060" w:right="740" w:bottom="1160" w:left="1600" w:header="0" w:footer="948" w:gutter="0"/>
          <w:cols w:space="720"/>
        </w:sectPr>
      </w:pPr>
    </w:p>
    <w:p w:rsidR="00AD3023" w:rsidRDefault="00E2542D">
      <w:pPr>
        <w:spacing w:before="64" w:line="278" w:lineRule="auto"/>
        <w:ind w:left="411" w:right="9416"/>
        <w:rPr>
          <w:b/>
          <w:sz w:val="28"/>
        </w:rPr>
      </w:pPr>
      <w:r>
        <w:rPr>
          <w:b/>
          <w:sz w:val="28"/>
        </w:rPr>
        <w:lastRenderedPageBreak/>
        <w:t>ТЕМАТИЧЕСКОЕПЛАНИРОВАНИЕ 5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96"/>
        <w:gridCol w:w="4818"/>
        <w:gridCol w:w="1407"/>
        <w:gridCol w:w="1842"/>
        <w:gridCol w:w="1911"/>
        <w:gridCol w:w="2416"/>
      </w:tblGrid>
      <w:tr w:rsidR="00AD3023">
        <w:trPr>
          <w:trHeight w:val="362"/>
        </w:trPr>
        <w:tc>
          <w:tcPr>
            <w:tcW w:w="896" w:type="dxa"/>
            <w:vMerge w:val="restart"/>
          </w:tcPr>
          <w:p w:rsidR="00AD3023" w:rsidRDefault="00AD3023">
            <w:pPr>
              <w:pStyle w:val="TableParagraph"/>
              <w:spacing w:before="84"/>
              <w:rPr>
                <w:b/>
                <w:sz w:val="24"/>
              </w:rPr>
            </w:pPr>
          </w:p>
          <w:p w:rsidR="00AD3023" w:rsidRDefault="00E2542D">
            <w:pPr>
              <w:pStyle w:val="TableParagraph"/>
              <w:spacing w:line="276" w:lineRule="auto"/>
              <w:ind w:left="235" w:right="304"/>
              <w:rPr>
                <w:b/>
                <w:sz w:val="24"/>
              </w:rPr>
            </w:pPr>
            <w:r>
              <w:rPr>
                <w:b/>
                <w:spacing w:val="-10"/>
                <w:sz w:val="24"/>
              </w:rPr>
              <w:t xml:space="preserve">№ </w:t>
            </w:r>
            <w:r>
              <w:rPr>
                <w:b/>
                <w:spacing w:val="-4"/>
                <w:sz w:val="24"/>
              </w:rPr>
              <w:t>п/п</w:t>
            </w:r>
          </w:p>
        </w:tc>
        <w:tc>
          <w:tcPr>
            <w:tcW w:w="4818" w:type="dxa"/>
            <w:vMerge w:val="restart"/>
          </w:tcPr>
          <w:p w:rsidR="00AD3023" w:rsidRDefault="00AD3023">
            <w:pPr>
              <w:pStyle w:val="TableParagraph"/>
              <w:spacing w:before="84"/>
              <w:rPr>
                <w:b/>
                <w:sz w:val="24"/>
              </w:rPr>
            </w:pPr>
          </w:p>
          <w:p w:rsidR="00AD3023" w:rsidRDefault="00E2542D">
            <w:pPr>
              <w:pStyle w:val="TableParagraph"/>
              <w:spacing w:line="276" w:lineRule="auto"/>
              <w:ind w:left="234" w:right="217"/>
              <w:rPr>
                <w:b/>
                <w:sz w:val="24"/>
              </w:rPr>
            </w:pPr>
            <w:r>
              <w:rPr>
                <w:b/>
                <w:sz w:val="24"/>
              </w:rPr>
              <w:t xml:space="preserve">Наименованиеразделовитем </w:t>
            </w:r>
            <w:r>
              <w:rPr>
                <w:b/>
                <w:spacing w:val="-2"/>
                <w:sz w:val="24"/>
              </w:rPr>
              <w:t>программы</w:t>
            </w:r>
          </w:p>
        </w:tc>
        <w:tc>
          <w:tcPr>
            <w:tcW w:w="5160" w:type="dxa"/>
            <w:gridSpan w:val="3"/>
          </w:tcPr>
          <w:p w:rsidR="00AD3023" w:rsidRDefault="00E2542D">
            <w:pPr>
              <w:pStyle w:val="TableParagraph"/>
              <w:spacing w:before="43"/>
              <w:ind w:left="97"/>
              <w:rPr>
                <w:b/>
                <w:sz w:val="24"/>
              </w:rPr>
            </w:pPr>
            <w:r>
              <w:rPr>
                <w:b/>
                <w:sz w:val="24"/>
              </w:rPr>
              <w:t>Количество</w:t>
            </w:r>
            <w:r>
              <w:rPr>
                <w:b/>
                <w:spacing w:val="-4"/>
                <w:sz w:val="24"/>
              </w:rPr>
              <w:t>часов</w:t>
            </w:r>
          </w:p>
        </w:tc>
        <w:tc>
          <w:tcPr>
            <w:tcW w:w="2416" w:type="dxa"/>
            <w:vMerge w:val="restart"/>
          </w:tcPr>
          <w:p w:rsidR="00AD3023" w:rsidRDefault="00E2542D">
            <w:pPr>
              <w:pStyle w:val="TableParagraph"/>
              <w:spacing w:before="43" w:line="276" w:lineRule="auto"/>
              <w:ind w:left="230" w:right="299"/>
              <w:rPr>
                <w:b/>
                <w:sz w:val="24"/>
              </w:rPr>
            </w:pPr>
            <w:r>
              <w:rPr>
                <w:b/>
                <w:spacing w:val="-2"/>
                <w:sz w:val="24"/>
              </w:rPr>
              <w:t>Электронные (цифровые) образовательные ресурсы</w:t>
            </w:r>
          </w:p>
        </w:tc>
      </w:tr>
      <w:tr w:rsidR="00AD3023">
        <w:trPr>
          <w:trHeight w:val="1257"/>
        </w:trPr>
        <w:tc>
          <w:tcPr>
            <w:tcW w:w="896" w:type="dxa"/>
            <w:vMerge/>
            <w:tcBorders>
              <w:top w:val="nil"/>
            </w:tcBorders>
          </w:tcPr>
          <w:p w:rsidR="00AD3023" w:rsidRDefault="00AD3023">
            <w:pPr>
              <w:rPr>
                <w:sz w:val="2"/>
                <w:szCs w:val="2"/>
              </w:rPr>
            </w:pPr>
          </w:p>
        </w:tc>
        <w:tc>
          <w:tcPr>
            <w:tcW w:w="4818" w:type="dxa"/>
            <w:vMerge/>
            <w:tcBorders>
              <w:top w:val="nil"/>
            </w:tcBorders>
          </w:tcPr>
          <w:p w:rsidR="00AD3023" w:rsidRDefault="00AD3023">
            <w:pPr>
              <w:rPr>
                <w:sz w:val="2"/>
                <w:szCs w:val="2"/>
              </w:rPr>
            </w:pPr>
          </w:p>
        </w:tc>
        <w:tc>
          <w:tcPr>
            <w:tcW w:w="1407" w:type="dxa"/>
          </w:tcPr>
          <w:p w:rsidR="00AD3023" w:rsidRDefault="00AD3023">
            <w:pPr>
              <w:pStyle w:val="TableParagraph"/>
              <w:spacing w:before="60"/>
              <w:rPr>
                <w:b/>
                <w:sz w:val="24"/>
              </w:rPr>
            </w:pPr>
          </w:p>
          <w:p w:rsidR="00AD3023" w:rsidRDefault="00E2542D">
            <w:pPr>
              <w:pStyle w:val="TableParagraph"/>
              <w:ind w:right="568"/>
              <w:jc w:val="right"/>
              <w:rPr>
                <w:b/>
                <w:sz w:val="24"/>
              </w:rPr>
            </w:pPr>
            <w:r>
              <w:rPr>
                <w:b/>
                <w:spacing w:val="-2"/>
                <w:sz w:val="24"/>
              </w:rPr>
              <w:t>Всего</w:t>
            </w:r>
          </w:p>
        </w:tc>
        <w:tc>
          <w:tcPr>
            <w:tcW w:w="1842" w:type="dxa"/>
          </w:tcPr>
          <w:p w:rsidR="00AD3023" w:rsidRDefault="00E2542D">
            <w:pPr>
              <w:pStyle w:val="TableParagraph"/>
              <w:spacing w:before="177" w:line="276" w:lineRule="auto"/>
              <w:ind w:left="231"/>
              <w:rPr>
                <w:b/>
                <w:sz w:val="24"/>
              </w:rPr>
            </w:pPr>
            <w:r>
              <w:rPr>
                <w:b/>
                <w:spacing w:val="-2"/>
                <w:sz w:val="24"/>
              </w:rPr>
              <w:t>Контрольные работы</w:t>
            </w:r>
          </w:p>
        </w:tc>
        <w:tc>
          <w:tcPr>
            <w:tcW w:w="1911" w:type="dxa"/>
          </w:tcPr>
          <w:p w:rsidR="00AD3023" w:rsidRDefault="00E2542D">
            <w:pPr>
              <w:pStyle w:val="TableParagraph"/>
              <w:spacing w:before="177" w:line="276" w:lineRule="auto"/>
              <w:ind w:left="230"/>
              <w:rPr>
                <w:b/>
                <w:sz w:val="24"/>
              </w:rPr>
            </w:pPr>
            <w:r>
              <w:rPr>
                <w:b/>
                <w:spacing w:val="-2"/>
                <w:sz w:val="24"/>
              </w:rPr>
              <w:t>Практические работы</w:t>
            </w:r>
          </w:p>
        </w:tc>
        <w:tc>
          <w:tcPr>
            <w:tcW w:w="2416" w:type="dxa"/>
            <w:vMerge/>
            <w:tcBorders>
              <w:top w:val="nil"/>
            </w:tcBorders>
          </w:tcPr>
          <w:p w:rsidR="00AD3023" w:rsidRDefault="00AD3023">
            <w:pPr>
              <w:rPr>
                <w:sz w:val="2"/>
                <w:szCs w:val="2"/>
              </w:rPr>
            </w:pPr>
          </w:p>
        </w:tc>
      </w:tr>
      <w:tr w:rsidR="00AD3023">
        <w:trPr>
          <w:trHeight w:val="362"/>
        </w:trPr>
        <w:tc>
          <w:tcPr>
            <w:tcW w:w="13290" w:type="dxa"/>
            <w:gridSpan w:val="6"/>
          </w:tcPr>
          <w:p w:rsidR="00AD3023" w:rsidRDefault="00E2542D">
            <w:pPr>
              <w:pStyle w:val="TableParagraph"/>
              <w:spacing w:before="41"/>
              <w:ind w:left="235"/>
              <w:rPr>
                <w:b/>
                <w:sz w:val="24"/>
              </w:rPr>
            </w:pPr>
            <w:r>
              <w:rPr>
                <w:b/>
                <w:sz w:val="24"/>
              </w:rPr>
              <w:t>Раздел1.Производствои</w:t>
            </w:r>
            <w:r>
              <w:rPr>
                <w:b/>
                <w:spacing w:val="-2"/>
                <w:sz w:val="24"/>
              </w:rPr>
              <w:t xml:space="preserve"> технологии</w:t>
            </w:r>
          </w:p>
        </w:tc>
      </w:tr>
      <w:tr w:rsidR="00AD3023">
        <w:trPr>
          <w:trHeight w:val="678"/>
        </w:trPr>
        <w:tc>
          <w:tcPr>
            <w:tcW w:w="896" w:type="dxa"/>
          </w:tcPr>
          <w:p w:rsidR="00AD3023" w:rsidRDefault="00E2542D">
            <w:pPr>
              <w:pStyle w:val="TableParagraph"/>
              <w:spacing w:before="197"/>
              <w:ind w:left="100"/>
              <w:rPr>
                <w:sz w:val="24"/>
              </w:rPr>
            </w:pPr>
            <w:r>
              <w:rPr>
                <w:spacing w:val="-5"/>
                <w:sz w:val="24"/>
              </w:rPr>
              <w:t>1.1</w:t>
            </w:r>
          </w:p>
        </w:tc>
        <w:tc>
          <w:tcPr>
            <w:tcW w:w="4818" w:type="dxa"/>
          </w:tcPr>
          <w:p w:rsidR="00AD3023" w:rsidRDefault="00E2542D">
            <w:pPr>
              <w:pStyle w:val="TableParagraph"/>
              <w:spacing w:before="4" w:line="320" w:lineRule="exact"/>
              <w:ind w:left="234"/>
              <w:rPr>
                <w:sz w:val="24"/>
              </w:rPr>
            </w:pPr>
            <w:r>
              <w:rPr>
                <w:sz w:val="24"/>
              </w:rPr>
              <w:t xml:space="preserve">Технологиивокругнас.Миртрудаи </w:t>
            </w:r>
            <w:r>
              <w:rPr>
                <w:spacing w:val="-2"/>
                <w:sz w:val="24"/>
              </w:rPr>
              <w:t>профессий</w:t>
            </w:r>
          </w:p>
        </w:tc>
        <w:tc>
          <w:tcPr>
            <w:tcW w:w="1407" w:type="dxa"/>
          </w:tcPr>
          <w:p w:rsidR="00AD3023" w:rsidRDefault="00E2542D">
            <w:pPr>
              <w:pStyle w:val="TableParagraph"/>
              <w:spacing w:before="197"/>
              <w:ind w:right="546"/>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E2542D">
            <w:pPr>
              <w:pStyle w:val="TableParagraph"/>
              <w:spacing w:before="197"/>
              <w:ind w:left="230"/>
              <w:rPr>
                <w:sz w:val="24"/>
              </w:rPr>
            </w:pPr>
            <w:r>
              <w:rPr>
                <w:spacing w:val="-2"/>
                <w:sz w:val="24"/>
              </w:rPr>
              <w:t>https://resh.edu.ru/</w:t>
            </w:r>
          </w:p>
        </w:tc>
      </w:tr>
      <w:tr w:rsidR="00AD3023">
        <w:trPr>
          <w:trHeight w:val="362"/>
        </w:trPr>
        <w:tc>
          <w:tcPr>
            <w:tcW w:w="896" w:type="dxa"/>
          </w:tcPr>
          <w:p w:rsidR="00AD3023" w:rsidRDefault="00E2542D">
            <w:pPr>
              <w:pStyle w:val="TableParagraph"/>
              <w:spacing w:before="38"/>
              <w:ind w:left="100"/>
              <w:rPr>
                <w:sz w:val="24"/>
              </w:rPr>
            </w:pPr>
            <w:r>
              <w:rPr>
                <w:spacing w:val="-5"/>
                <w:sz w:val="24"/>
              </w:rPr>
              <w:t>1.2</w:t>
            </w:r>
          </w:p>
        </w:tc>
        <w:tc>
          <w:tcPr>
            <w:tcW w:w="4818" w:type="dxa"/>
          </w:tcPr>
          <w:p w:rsidR="00AD3023" w:rsidRDefault="00E2542D">
            <w:pPr>
              <w:pStyle w:val="TableParagraph"/>
              <w:spacing w:before="38"/>
              <w:ind w:left="234"/>
              <w:rPr>
                <w:sz w:val="24"/>
              </w:rPr>
            </w:pPr>
            <w:r>
              <w:rPr>
                <w:sz w:val="24"/>
              </w:rPr>
              <w:t>Проектыи</w:t>
            </w:r>
            <w:r>
              <w:rPr>
                <w:spacing w:val="-2"/>
                <w:sz w:val="24"/>
              </w:rPr>
              <w:t>проектирование</w:t>
            </w:r>
          </w:p>
        </w:tc>
        <w:tc>
          <w:tcPr>
            <w:tcW w:w="1407" w:type="dxa"/>
          </w:tcPr>
          <w:p w:rsidR="00AD3023" w:rsidRDefault="00E2542D">
            <w:pPr>
              <w:pStyle w:val="TableParagraph"/>
              <w:spacing w:before="38"/>
              <w:ind w:right="546"/>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E2542D">
            <w:pPr>
              <w:pStyle w:val="TableParagraph"/>
              <w:spacing w:before="38"/>
              <w:ind w:left="230"/>
              <w:rPr>
                <w:sz w:val="24"/>
              </w:rPr>
            </w:pPr>
            <w:r>
              <w:rPr>
                <w:spacing w:val="-2"/>
                <w:sz w:val="24"/>
              </w:rPr>
              <w:t>https://resh.edu.ru/</w:t>
            </w:r>
          </w:p>
        </w:tc>
      </w:tr>
      <w:tr w:rsidR="00AD3023">
        <w:trPr>
          <w:trHeight w:val="554"/>
        </w:trPr>
        <w:tc>
          <w:tcPr>
            <w:tcW w:w="5714"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407" w:type="dxa"/>
          </w:tcPr>
          <w:p w:rsidR="00AD3023" w:rsidRDefault="00E2542D">
            <w:pPr>
              <w:pStyle w:val="TableParagraph"/>
              <w:spacing w:before="134"/>
              <w:ind w:right="546"/>
              <w:jc w:val="right"/>
              <w:rPr>
                <w:sz w:val="24"/>
              </w:rPr>
            </w:pPr>
            <w:r>
              <w:rPr>
                <w:spacing w:val="-10"/>
                <w:sz w:val="24"/>
              </w:rPr>
              <w:t>4</w:t>
            </w:r>
          </w:p>
        </w:tc>
        <w:tc>
          <w:tcPr>
            <w:tcW w:w="6169" w:type="dxa"/>
            <w:gridSpan w:val="3"/>
          </w:tcPr>
          <w:p w:rsidR="00AD3023" w:rsidRDefault="00AD3023">
            <w:pPr>
              <w:pStyle w:val="TableParagraph"/>
            </w:pPr>
          </w:p>
        </w:tc>
      </w:tr>
      <w:tr w:rsidR="00AD3023">
        <w:trPr>
          <w:trHeight w:val="362"/>
        </w:trPr>
        <w:tc>
          <w:tcPr>
            <w:tcW w:w="13290" w:type="dxa"/>
            <w:gridSpan w:val="6"/>
          </w:tcPr>
          <w:p w:rsidR="00AD3023" w:rsidRDefault="00E2542D">
            <w:pPr>
              <w:pStyle w:val="TableParagraph"/>
              <w:spacing w:before="43"/>
              <w:ind w:left="235"/>
              <w:rPr>
                <w:b/>
                <w:sz w:val="24"/>
              </w:rPr>
            </w:pPr>
            <w:r>
              <w:rPr>
                <w:b/>
                <w:sz w:val="24"/>
              </w:rPr>
              <w:t>Раздел2.Компьютернаяграфика.</w:t>
            </w:r>
            <w:r>
              <w:rPr>
                <w:b/>
                <w:spacing w:val="-2"/>
                <w:sz w:val="24"/>
              </w:rPr>
              <w:t xml:space="preserve"> Черчение</w:t>
            </w:r>
          </w:p>
        </w:tc>
      </w:tr>
      <w:tr w:rsidR="00AD3023">
        <w:trPr>
          <w:trHeight w:val="362"/>
        </w:trPr>
        <w:tc>
          <w:tcPr>
            <w:tcW w:w="896" w:type="dxa"/>
          </w:tcPr>
          <w:p w:rsidR="00AD3023" w:rsidRDefault="00E2542D">
            <w:pPr>
              <w:pStyle w:val="TableParagraph"/>
              <w:spacing w:before="38"/>
              <w:ind w:left="100"/>
              <w:rPr>
                <w:sz w:val="24"/>
              </w:rPr>
            </w:pPr>
            <w:r>
              <w:rPr>
                <w:spacing w:val="-5"/>
                <w:sz w:val="24"/>
              </w:rPr>
              <w:t>2.1</w:t>
            </w:r>
          </w:p>
        </w:tc>
        <w:tc>
          <w:tcPr>
            <w:tcW w:w="4818" w:type="dxa"/>
          </w:tcPr>
          <w:p w:rsidR="00AD3023" w:rsidRDefault="00E2542D">
            <w:pPr>
              <w:pStyle w:val="TableParagraph"/>
              <w:spacing w:before="38"/>
              <w:ind w:left="234"/>
              <w:rPr>
                <w:sz w:val="24"/>
              </w:rPr>
            </w:pPr>
            <w:r>
              <w:rPr>
                <w:sz w:val="24"/>
              </w:rPr>
              <w:t xml:space="preserve">Введениевграфикуи </w:t>
            </w:r>
            <w:r>
              <w:rPr>
                <w:spacing w:val="-2"/>
                <w:sz w:val="24"/>
              </w:rPr>
              <w:t>черчение</w:t>
            </w:r>
          </w:p>
        </w:tc>
        <w:tc>
          <w:tcPr>
            <w:tcW w:w="1407" w:type="dxa"/>
          </w:tcPr>
          <w:p w:rsidR="00AD3023" w:rsidRDefault="00E2542D">
            <w:pPr>
              <w:pStyle w:val="TableParagraph"/>
              <w:spacing w:before="38"/>
              <w:ind w:right="546"/>
              <w:jc w:val="right"/>
              <w:rPr>
                <w:sz w:val="24"/>
              </w:rPr>
            </w:pPr>
            <w:r>
              <w:rPr>
                <w:spacing w:val="-10"/>
                <w:sz w:val="24"/>
              </w:rPr>
              <w:t>4</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E2542D">
            <w:pPr>
              <w:pStyle w:val="TableParagraph"/>
              <w:spacing w:before="38"/>
              <w:ind w:left="230"/>
              <w:rPr>
                <w:sz w:val="24"/>
              </w:rPr>
            </w:pPr>
            <w:r>
              <w:rPr>
                <w:spacing w:val="-2"/>
                <w:sz w:val="24"/>
              </w:rPr>
              <w:t>https://resh.edu.ru/</w:t>
            </w:r>
          </w:p>
        </w:tc>
      </w:tr>
      <w:tr w:rsidR="00AD3023">
        <w:trPr>
          <w:trHeight w:val="998"/>
        </w:trPr>
        <w:tc>
          <w:tcPr>
            <w:tcW w:w="896" w:type="dxa"/>
          </w:tcPr>
          <w:p w:rsidR="00AD3023" w:rsidRDefault="00AD3023">
            <w:pPr>
              <w:pStyle w:val="TableParagraph"/>
              <w:spacing w:before="79"/>
              <w:rPr>
                <w:b/>
                <w:sz w:val="24"/>
              </w:rPr>
            </w:pPr>
          </w:p>
          <w:p w:rsidR="00AD3023" w:rsidRDefault="00E2542D">
            <w:pPr>
              <w:pStyle w:val="TableParagraph"/>
              <w:ind w:left="100"/>
              <w:rPr>
                <w:sz w:val="24"/>
              </w:rPr>
            </w:pPr>
            <w:r>
              <w:rPr>
                <w:spacing w:val="-5"/>
                <w:sz w:val="24"/>
              </w:rPr>
              <w:t>2.2</w:t>
            </w:r>
          </w:p>
        </w:tc>
        <w:tc>
          <w:tcPr>
            <w:tcW w:w="4818" w:type="dxa"/>
          </w:tcPr>
          <w:p w:rsidR="00AD3023" w:rsidRDefault="00E2542D">
            <w:pPr>
              <w:pStyle w:val="TableParagraph"/>
              <w:spacing w:before="10" w:line="316" w:lineRule="exact"/>
              <w:ind w:left="234"/>
              <w:rPr>
                <w:sz w:val="24"/>
              </w:rPr>
            </w:pPr>
            <w:r>
              <w:rPr>
                <w:sz w:val="24"/>
              </w:rPr>
              <w:t xml:space="preserve">Основные элементы графических изображенийиихпостроение.Мир </w:t>
            </w:r>
            <w:r>
              <w:rPr>
                <w:spacing w:val="-2"/>
                <w:sz w:val="24"/>
              </w:rPr>
              <w:t>профессий</w:t>
            </w:r>
          </w:p>
        </w:tc>
        <w:tc>
          <w:tcPr>
            <w:tcW w:w="1407" w:type="dxa"/>
          </w:tcPr>
          <w:p w:rsidR="00AD3023" w:rsidRDefault="00AD3023">
            <w:pPr>
              <w:pStyle w:val="TableParagraph"/>
              <w:spacing w:before="79"/>
              <w:rPr>
                <w:b/>
                <w:sz w:val="24"/>
              </w:rPr>
            </w:pPr>
          </w:p>
          <w:p w:rsidR="00AD3023" w:rsidRDefault="00E2542D">
            <w:pPr>
              <w:pStyle w:val="TableParagraph"/>
              <w:ind w:right="546"/>
              <w:jc w:val="right"/>
              <w:rPr>
                <w:sz w:val="24"/>
              </w:rPr>
            </w:pPr>
            <w:r>
              <w:rPr>
                <w:spacing w:val="-10"/>
                <w:sz w:val="24"/>
              </w:rPr>
              <w:t>4</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AD3023">
            <w:pPr>
              <w:pStyle w:val="TableParagraph"/>
              <w:spacing w:before="79"/>
              <w:rPr>
                <w:b/>
                <w:sz w:val="24"/>
              </w:rPr>
            </w:pPr>
          </w:p>
          <w:p w:rsidR="00AD3023" w:rsidRDefault="00E2542D">
            <w:pPr>
              <w:pStyle w:val="TableParagraph"/>
              <w:ind w:left="230"/>
              <w:rPr>
                <w:sz w:val="24"/>
              </w:rPr>
            </w:pPr>
            <w:r>
              <w:rPr>
                <w:spacing w:val="-2"/>
                <w:sz w:val="24"/>
              </w:rPr>
              <w:t>https://resh.edu.ru/</w:t>
            </w:r>
          </w:p>
        </w:tc>
      </w:tr>
      <w:tr w:rsidR="00AD3023">
        <w:trPr>
          <w:trHeight w:val="551"/>
        </w:trPr>
        <w:tc>
          <w:tcPr>
            <w:tcW w:w="5714" w:type="dxa"/>
            <w:gridSpan w:val="2"/>
          </w:tcPr>
          <w:p w:rsidR="00AD3023" w:rsidRDefault="00E2542D">
            <w:pPr>
              <w:pStyle w:val="TableParagraph"/>
              <w:spacing w:before="132"/>
              <w:ind w:left="235"/>
              <w:rPr>
                <w:sz w:val="24"/>
              </w:rPr>
            </w:pPr>
            <w:r>
              <w:rPr>
                <w:sz w:val="24"/>
              </w:rPr>
              <w:t>Итого по</w:t>
            </w:r>
            <w:r>
              <w:rPr>
                <w:spacing w:val="-2"/>
                <w:sz w:val="24"/>
              </w:rPr>
              <w:t>разделу</w:t>
            </w:r>
          </w:p>
        </w:tc>
        <w:tc>
          <w:tcPr>
            <w:tcW w:w="1407" w:type="dxa"/>
          </w:tcPr>
          <w:p w:rsidR="00AD3023" w:rsidRDefault="00E2542D">
            <w:pPr>
              <w:pStyle w:val="TableParagraph"/>
              <w:spacing w:before="132"/>
              <w:ind w:right="546"/>
              <w:jc w:val="right"/>
              <w:rPr>
                <w:sz w:val="24"/>
              </w:rPr>
            </w:pPr>
            <w:r>
              <w:rPr>
                <w:spacing w:val="-10"/>
                <w:sz w:val="24"/>
              </w:rPr>
              <w:t>8</w:t>
            </w:r>
          </w:p>
        </w:tc>
        <w:tc>
          <w:tcPr>
            <w:tcW w:w="6169" w:type="dxa"/>
            <w:gridSpan w:val="3"/>
          </w:tcPr>
          <w:p w:rsidR="00AD3023" w:rsidRDefault="00AD3023">
            <w:pPr>
              <w:pStyle w:val="TableParagraph"/>
            </w:pPr>
          </w:p>
        </w:tc>
      </w:tr>
      <w:tr w:rsidR="00AD3023">
        <w:trPr>
          <w:trHeight w:val="362"/>
        </w:trPr>
        <w:tc>
          <w:tcPr>
            <w:tcW w:w="13290" w:type="dxa"/>
            <w:gridSpan w:val="6"/>
          </w:tcPr>
          <w:p w:rsidR="00AD3023" w:rsidRDefault="00E2542D">
            <w:pPr>
              <w:pStyle w:val="TableParagraph"/>
              <w:spacing w:before="43"/>
              <w:ind w:left="235"/>
              <w:rPr>
                <w:b/>
                <w:sz w:val="24"/>
              </w:rPr>
            </w:pPr>
            <w:r>
              <w:rPr>
                <w:b/>
                <w:sz w:val="24"/>
              </w:rPr>
              <w:t>Раздел3.Технологииобработкиматериаловипищевых</w:t>
            </w:r>
            <w:r>
              <w:rPr>
                <w:b/>
                <w:spacing w:val="-2"/>
                <w:sz w:val="24"/>
              </w:rPr>
              <w:t xml:space="preserve"> продуктов</w:t>
            </w:r>
          </w:p>
        </w:tc>
      </w:tr>
      <w:tr w:rsidR="00AD3023">
        <w:trPr>
          <w:trHeight w:val="998"/>
        </w:trPr>
        <w:tc>
          <w:tcPr>
            <w:tcW w:w="896" w:type="dxa"/>
          </w:tcPr>
          <w:p w:rsidR="00AD3023" w:rsidRDefault="00AD3023">
            <w:pPr>
              <w:pStyle w:val="TableParagraph"/>
              <w:spacing w:before="81"/>
              <w:rPr>
                <w:b/>
                <w:sz w:val="24"/>
              </w:rPr>
            </w:pPr>
          </w:p>
          <w:p w:rsidR="00AD3023" w:rsidRDefault="00E2542D">
            <w:pPr>
              <w:pStyle w:val="TableParagraph"/>
              <w:ind w:left="100"/>
              <w:rPr>
                <w:sz w:val="24"/>
              </w:rPr>
            </w:pPr>
            <w:r>
              <w:rPr>
                <w:spacing w:val="-5"/>
                <w:sz w:val="24"/>
              </w:rPr>
              <w:t>3.1</w:t>
            </w:r>
          </w:p>
        </w:tc>
        <w:tc>
          <w:tcPr>
            <w:tcW w:w="4818" w:type="dxa"/>
          </w:tcPr>
          <w:p w:rsidR="00AD3023" w:rsidRDefault="00E2542D">
            <w:pPr>
              <w:pStyle w:val="TableParagraph"/>
              <w:spacing w:before="38"/>
              <w:ind w:left="234"/>
              <w:rPr>
                <w:sz w:val="24"/>
              </w:rPr>
            </w:pPr>
            <w:r>
              <w:rPr>
                <w:sz w:val="24"/>
              </w:rPr>
              <w:t>Технологииобработки</w:t>
            </w:r>
            <w:r>
              <w:rPr>
                <w:spacing w:val="-2"/>
                <w:sz w:val="24"/>
              </w:rPr>
              <w:t>конструкционных</w:t>
            </w:r>
          </w:p>
          <w:p w:rsidR="00AD3023" w:rsidRDefault="00E2542D">
            <w:pPr>
              <w:pStyle w:val="TableParagraph"/>
              <w:spacing w:before="9" w:line="310" w:lineRule="atLeast"/>
              <w:ind w:left="234"/>
              <w:rPr>
                <w:sz w:val="24"/>
              </w:rPr>
            </w:pPr>
            <w:r>
              <w:rPr>
                <w:sz w:val="24"/>
              </w:rPr>
              <w:t>материалов.Технология,ееосновные составляющие. Бумага и ее свойства</w:t>
            </w:r>
          </w:p>
        </w:tc>
        <w:tc>
          <w:tcPr>
            <w:tcW w:w="1407" w:type="dxa"/>
          </w:tcPr>
          <w:p w:rsidR="00AD3023" w:rsidRDefault="00AD3023">
            <w:pPr>
              <w:pStyle w:val="TableParagraph"/>
              <w:spacing w:before="81"/>
              <w:rPr>
                <w:b/>
                <w:sz w:val="24"/>
              </w:rPr>
            </w:pPr>
          </w:p>
          <w:p w:rsidR="00AD3023" w:rsidRDefault="00E2542D">
            <w:pPr>
              <w:pStyle w:val="TableParagraph"/>
              <w:ind w:right="546"/>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AD3023">
            <w:pPr>
              <w:pStyle w:val="TableParagraph"/>
              <w:spacing w:before="81"/>
              <w:rPr>
                <w:b/>
                <w:sz w:val="24"/>
              </w:rPr>
            </w:pPr>
          </w:p>
          <w:p w:rsidR="00AD3023" w:rsidRDefault="00E2542D">
            <w:pPr>
              <w:pStyle w:val="TableParagraph"/>
              <w:ind w:left="230"/>
              <w:rPr>
                <w:sz w:val="24"/>
              </w:rPr>
            </w:pPr>
            <w:r>
              <w:rPr>
                <w:spacing w:val="-2"/>
                <w:sz w:val="24"/>
              </w:rPr>
              <w:t>https://resh.edu.ru/</w:t>
            </w:r>
          </w:p>
        </w:tc>
      </w:tr>
      <w:tr w:rsidR="00AD3023">
        <w:trPr>
          <w:trHeight w:val="679"/>
        </w:trPr>
        <w:tc>
          <w:tcPr>
            <w:tcW w:w="896" w:type="dxa"/>
          </w:tcPr>
          <w:p w:rsidR="00AD3023" w:rsidRDefault="00E2542D">
            <w:pPr>
              <w:pStyle w:val="TableParagraph"/>
              <w:spacing w:before="197"/>
              <w:ind w:left="100"/>
              <w:rPr>
                <w:sz w:val="24"/>
              </w:rPr>
            </w:pPr>
            <w:r>
              <w:rPr>
                <w:spacing w:val="-5"/>
                <w:sz w:val="24"/>
              </w:rPr>
              <w:t>3.2</w:t>
            </w:r>
          </w:p>
        </w:tc>
        <w:tc>
          <w:tcPr>
            <w:tcW w:w="4818" w:type="dxa"/>
          </w:tcPr>
          <w:p w:rsidR="00AD3023" w:rsidRDefault="00E2542D">
            <w:pPr>
              <w:pStyle w:val="TableParagraph"/>
              <w:spacing w:before="9" w:line="316" w:lineRule="exact"/>
              <w:ind w:left="234" w:right="217"/>
              <w:rPr>
                <w:sz w:val="24"/>
              </w:rPr>
            </w:pPr>
            <w:r>
              <w:rPr>
                <w:sz w:val="24"/>
              </w:rPr>
              <w:t xml:space="preserve">Конструкционныематериалыиих </w:t>
            </w:r>
            <w:r>
              <w:rPr>
                <w:spacing w:val="-2"/>
                <w:sz w:val="24"/>
              </w:rPr>
              <w:t>свойства</w:t>
            </w:r>
          </w:p>
        </w:tc>
        <w:tc>
          <w:tcPr>
            <w:tcW w:w="1407" w:type="dxa"/>
          </w:tcPr>
          <w:p w:rsidR="00AD3023" w:rsidRDefault="00E2542D">
            <w:pPr>
              <w:pStyle w:val="TableParagraph"/>
              <w:spacing w:before="197"/>
              <w:ind w:right="546"/>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E2542D">
            <w:pPr>
              <w:pStyle w:val="TableParagraph"/>
              <w:spacing w:before="197"/>
              <w:ind w:left="230"/>
              <w:rPr>
                <w:sz w:val="24"/>
              </w:rPr>
            </w:pPr>
            <w:r>
              <w:rPr>
                <w:spacing w:val="-2"/>
                <w:sz w:val="24"/>
              </w:rPr>
              <w:t>https://resh.edu.ru/</w:t>
            </w:r>
          </w:p>
        </w:tc>
      </w:tr>
      <w:tr w:rsidR="00AD3023">
        <w:trPr>
          <w:trHeight w:val="678"/>
        </w:trPr>
        <w:tc>
          <w:tcPr>
            <w:tcW w:w="896" w:type="dxa"/>
          </w:tcPr>
          <w:p w:rsidR="00AD3023" w:rsidRDefault="00E2542D">
            <w:pPr>
              <w:pStyle w:val="TableParagraph"/>
              <w:spacing w:before="196"/>
              <w:ind w:left="100"/>
              <w:rPr>
                <w:sz w:val="24"/>
              </w:rPr>
            </w:pPr>
            <w:r>
              <w:rPr>
                <w:spacing w:val="-5"/>
                <w:sz w:val="24"/>
              </w:rPr>
              <w:t>3.3</w:t>
            </w:r>
          </w:p>
        </w:tc>
        <w:tc>
          <w:tcPr>
            <w:tcW w:w="4818" w:type="dxa"/>
          </w:tcPr>
          <w:p w:rsidR="00AD3023" w:rsidRDefault="00E2542D">
            <w:pPr>
              <w:pStyle w:val="TableParagraph"/>
              <w:spacing w:before="9" w:line="316" w:lineRule="exact"/>
              <w:ind w:left="234"/>
              <w:rPr>
                <w:sz w:val="24"/>
              </w:rPr>
            </w:pPr>
            <w:r>
              <w:rPr>
                <w:sz w:val="24"/>
              </w:rPr>
              <w:t>Технологииручнойобработкидревесины. Технологии обработки древесины с</w:t>
            </w:r>
          </w:p>
        </w:tc>
        <w:tc>
          <w:tcPr>
            <w:tcW w:w="1407" w:type="dxa"/>
          </w:tcPr>
          <w:p w:rsidR="00AD3023" w:rsidRDefault="00E2542D">
            <w:pPr>
              <w:pStyle w:val="TableParagraph"/>
              <w:spacing w:before="196"/>
              <w:ind w:right="546"/>
              <w:jc w:val="right"/>
              <w:rPr>
                <w:sz w:val="24"/>
              </w:rPr>
            </w:pPr>
            <w:r>
              <w:rPr>
                <w:spacing w:val="-10"/>
                <w:sz w:val="24"/>
              </w:rPr>
              <w:t>4</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E2542D">
            <w:pPr>
              <w:pStyle w:val="TableParagraph"/>
              <w:spacing w:before="196"/>
              <w:ind w:left="230"/>
              <w:rPr>
                <w:sz w:val="24"/>
              </w:rPr>
            </w:pPr>
            <w:r>
              <w:rPr>
                <w:spacing w:val="-2"/>
                <w:sz w:val="24"/>
              </w:rPr>
              <w:t>https://resh.edu.ru/</w:t>
            </w:r>
          </w:p>
        </w:tc>
      </w:tr>
    </w:tbl>
    <w:p w:rsidR="00AD3023" w:rsidRDefault="00AD3023">
      <w:pPr>
        <w:rPr>
          <w:sz w:val="24"/>
        </w:rPr>
        <w:sectPr w:rsidR="00AD3023">
          <w:footerReference w:type="default" r:id="rId1397"/>
          <w:pgSz w:w="16390" w:h="11910" w:orient="landscape"/>
          <w:pgMar w:top="1060" w:right="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96"/>
        <w:gridCol w:w="4818"/>
        <w:gridCol w:w="1407"/>
        <w:gridCol w:w="1842"/>
        <w:gridCol w:w="1911"/>
        <w:gridCol w:w="2416"/>
      </w:tblGrid>
      <w:tr w:rsidR="00AD3023">
        <w:trPr>
          <w:trHeight w:val="681"/>
        </w:trPr>
        <w:tc>
          <w:tcPr>
            <w:tcW w:w="896" w:type="dxa"/>
          </w:tcPr>
          <w:p w:rsidR="00AD3023" w:rsidRDefault="00AD3023">
            <w:pPr>
              <w:pStyle w:val="TableParagraph"/>
            </w:pPr>
          </w:p>
        </w:tc>
        <w:tc>
          <w:tcPr>
            <w:tcW w:w="4818" w:type="dxa"/>
          </w:tcPr>
          <w:p w:rsidR="00AD3023" w:rsidRDefault="00E2542D">
            <w:pPr>
              <w:pStyle w:val="TableParagraph"/>
              <w:spacing w:before="9" w:line="320" w:lineRule="exact"/>
              <w:ind w:left="234" w:right="456"/>
              <w:rPr>
                <w:sz w:val="24"/>
              </w:rPr>
            </w:pPr>
            <w:r>
              <w:rPr>
                <w:sz w:val="24"/>
              </w:rPr>
              <w:t xml:space="preserve">использованиемэлектрифицированного </w:t>
            </w:r>
            <w:r>
              <w:rPr>
                <w:spacing w:val="-2"/>
                <w:sz w:val="24"/>
              </w:rPr>
              <w:t>инструмента</w:t>
            </w:r>
          </w:p>
        </w:tc>
        <w:tc>
          <w:tcPr>
            <w:tcW w:w="1407" w:type="dxa"/>
          </w:tcPr>
          <w:p w:rsidR="00AD3023" w:rsidRDefault="00AD3023">
            <w:pPr>
              <w:pStyle w:val="TableParagraph"/>
            </w:pP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AD3023">
            <w:pPr>
              <w:pStyle w:val="TableParagraph"/>
            </w:pPr>
          </w:p>
        </w:tc>
      </w:tr>
      <w:tr w:rsidR="00AD3023">
        <w:trPr>
          <w:trHeight w:val="679"/>
        </w:trPr>
        <w:tc>
          <w:tcPr>
            <w:tcW w:w="896" w:type="dxa"/>
          </w:tcPr>
          <w:p w:rsidR="00AD3023" w:rsidRDefault="00E2542D">
            <w:pPr>
              <w:pStyle w:val="TableParagraph"/>
              <w:spacing w:before="199"/>
              <w:ind w:left="100"/>
              <w:rPr>
                <w:sz w:val="24"/>
              </w:rPr>
            </w:pPr>
            <w:r>
              <w:rPr>
                <w:spacing w:val="-5"/>
                <w:sz w:val="24"/>
              </w:rPr>
              <w:t>3.4</w:t>
            </w:r>
          </w:p>
        </w:tc>
        <w:tc>
          <w:tcPr>
            <w:tcW w:w="4818" w:type="dxa"/>
          </w:tcPr>
          <w:p w:rsidR="00AD3023" w:rsidRDefault="00E2542D">
            <w:pPr>
              <w:pStyle w:val="TableParagraph"/>
              <w:spacing w:before="7" w:line="310" w:lineRule="atLeast"/>
              <w:ind w:left="234" w:right="456"/>
              <w:rPr>
                <w:sz w:val="24"/>
              </w:rPr>
            </w:pPr>
            <w:r>
              <w:rPr>
                <w:sz w:val="24"/>
              </w:rPr>
              <w:t>Технологии отделки изделий из древесины.Декорированиедревесины</w:t>
            </w:r>
          </w:p>
        </w:tc>
        <w:tc>
          <w:tcPr>
            <w:tcW w:w="1407" w:type="dxa"/>
          </w:tcPr>
          <w:p w:rsidR="00AD3023" w:rsidRDefault="00E2542D">
            <w:pPr>
              <w:pStyle w:val="TableParagraph"/>
              <w:spacing w:before="199"/>
              <w:ind w:right="546"/>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E2542D">
            <w:pPr>
              <w:pStyle w:val="TableParagraph"/>
              <w:spacing w:before="199"/>
              <w:ind w:left="230"/>
              <w:rPr>
                <w:sz w:val="24"/>
              </w:rPr>
            </w:pPr>
            <w:r>
              <w:rPr>
                <w:spacing w:val="-2"/>
                <w:sz w:val="24"/>
              </w:rPr>
              <w:t>https://resh.edu.ru/</w:t>
            </w:r>
          </w:p>
        </w:tc>
      </w:tr>
      <w:tr w:rsidR="00AD3023">
        <w:trPr>
          <w:trHeight w:val="998"/>
        </w:trPr>
        <w:tc>
          <w:tcPr>
            <w:tcW w:w="896"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5"/>
                <w:sz w:val="24"/>
              </w:rPr>
              <w:t>3.5</w:t>
            </w:r>
          </w:p>
        </w:tc>
        <w:tc>
          <w:tcPr>
            <w:tcW w:w="4818" w:type="dxa"/>
          </w:tcPr>
          <w:p w:rsidR="00AD3023" w:rsidRDefault="00E2542D">
            <w:pPr>
              <w:pStyle w:val="TableParagraph"/>
              <w:spacing w:before="7" w:line="310" w:lineRule="atLeast"/>
              <w:ind w:left="234"/>
              <w:rPr>
                <w:sz w:val="24"/>
              </w:rPr>
            </w:pPr>
            <w:r>
              <w:rPr>
                <w:sz w:val="24"/>
              </w:rPr>
              <w:t>Контрольиоценкакачестваизделияиз древесины. Мир профессий. Защита и оценка качества проекта</w:t>
            </w:r>
          </w:p>
        </w:tc>
        <w:tc>
          <w:tcPr>
            <w:tcW w:w="1407" w:type="dxa"/>
          </w:tcPr>
          <w:p w:rsidR="00AD3023" w:rsidRDefault="00AD3023">
            <w:pPr>
              <w:pStyle w:val="TableParagraph"/>
              <w:spacing w:before="81"/>
              <w:rPr>
                <w:b/>
                <w:sz w:val="24"/>
              </w:rPr>
            </w:pPr>
          </w:p>
          <w:p w:rsidR="00AD3023" w:rsidRDefault="00E2542D">
            <w:pPr>
              <w:pStyle w:val="TableParagraph"/>
              <w:spacing w:before="1"/>
              <w:ind w:right="546"/>
              <w:jc w:val="right"/>
              <w:rPr>
                <w:sz w:val="24"/>
              </w:rPr>
            </w:pPr>
            <w:r>
              <w:rPr>
                <w:spacing w:val="-10"/>
                <w:sz w:val="24"/>
              </w:rPr>
              <w:t>4</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AD3023">
            <w:pPr>
              <w:pStyle w:val="TableParagraph"/>
              <w:spacing w:before="81"/>
              <w:rPr>
                <w:b/>
                <w:sz w:val="24"/>
              </w:rPr>
            </w:pPr>
          </w:p>
          <w:p w:rsidR="00AD3023" w:rsidRDefault="00E2542D">
            <w:pPr>
              <w:pStyle w:val="TableParagraph"/>
              <w:spacing w:before="1"/>
              <w:ind w:left="230"/>
              <w:rPr>
                <w:sz w:val="24"/>
              </w:rPr>
            </w:pPr>
            <w:r>
              <w:rPr>
                <w:spacing w:val="-2"/>
                <w:sz w:val="24"/>
              </w:rPr>
              <w:t>https://resh.edu.ru/</w:t>
            </w:r>
          </w:p>
        </w:tc>
      </w:tr>
      <w:tr w:rsidR="00AD3023">
        <w:trPr>
          <w:trHeight w:val="679"/>
        </w:trPr>
        <w:tc>
          <w:tcPr>
            <w:tcW w:w="896" w:type="dxa"/>
          </w:tcPr>
          <w:p w:rsidR="00AD3023" w:rsidRDefault="00E2542D">
            <w:pPr>
              <w:pStyle w:val="TableParagraph"/>
              <w:spacing w:before="200"/>
              <w:ind w:left="100"/>
              <w:rPr>
                <w:sz w:val="24"/>
              </w:rPr>
            </w:pPr>
            <w:r>
              <w:rPr>
                <w:spacing w:val="-5"/>
                <w:sz w:val="24"/>
              </w:rPr>
              <w:t>3.6</w:t>
            </w:r>
          </w:p>
        </w:tc>
        <w:tc>
          <w:tcPr>
            <w:tcW w:w="4818" w:type="dxa"/>
          </w:tcPr>
          <w:p w:rsidR="00AD3023" w:rsidRDefault="00E2542D">
            <w:pPr>
              <w:pStyle w:val="TableParagraph"/>
              <w:spacing w:before="10" w:line="318" w:lineRule="exact"/>
              <w:ind w:left="234"/>
              <w:rPr>
                <w:sz w:val="24"/>
              </w:rPr>
            </w:pPr>
            <w:r>
              <w:rPr>
                <w:sz w:val="24"/>
              </w:rPr>
              <w:t>Технологииобработкипищевыхпродуктов Мир профессий</w:t>
            </w:r>
          </w:p>
        </w:tc>
        <w:tc>
          <w:tcPr>
            <w:tcW w:w="1407" w:type="dxa"/>
          </w:tcPr>
          <w:p w:rsidR="00AD3023" w:rsidRDefault="00E2542D">
            <w:pPr>
              <w:pStyle w:val="TableParagraph"/>
              <w:spacing w:before="200"/>
              <w:ind w:right="546"/>
              <w:jc w:val="right"/>
              <w:rPr>
                <w:sz w:val="24"/>
              </w:rPr>
            </w:pPr>
            <w:r>
              <w:rPr>
                <w:spacing w:val="-10"/>
                <w:sz w:val="24"/>
              </w:rPr>
              <w:t>8</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E2542D">
            <w:pPr>
              <w:pStyle w:val="TableParagraph"/>
              <w:spacing w:before="111"/>
              <w:ind w:left="167"/>
              <w:rPr>
                <w:sz w:val="24"/>
              </w:rPr>
            </w:pPr>
            <w:r>
              <w:rPr>
                <w:spacing w:val="-2"/>
                <w:sz w:val="24"/>
              </w:rPr>
              <w:t>https://resh.edu.ru/</w:t>
            </w:r>
          </w:p>
        </w:tc>
      </w:tr>
      <w:tr w:rsidR="00AD3023">
        <w:trPr>
          <w:trHeight w:val="678"/>
        </w:trPr>
        <w:tc>
          <w:tcPr>
            <w:tcW w:w="896" w:type="dxa"/>
          </w:tcPr>
          <w:p w:rsidR="00AD3023" w:rsidRDefault="00E2542D">
            <w:pPr>
              <w:pStyle w:val="TableParagraph"/>
              <w:spacing w:before="199"/>
              <w:ind w:left="100"/>
              <w:rPr>
                <w:sz w:val="24"/>
              </w:rPr>
            </w:pPr>
            <w:r>
              <w:rPr>
                <w:spacing w:val="-5"/>
                <w:sz w:val="24"/>
              </w:rPr>
              <w:t>3.7</w:t>
            </w:r>
          </w:p>
        </w:tc>
        <w:tc>
          <w:tcPr>
            <w:tcW w:w="4818" w:type="dxa"/>
          </w:tcPr>
          <w:p w:rsidR="00AD3023" w:rsidRDefault="00E2542D">
            <w:pPr>
              <w:pStyle w:val="TableParagraph"/>
              <w:spacing w:before="7" w:line="310" w:lineRule="atLeast"/>
              <w:ind w:left="234"/>
              <w:rPr>
                <w:sz w:val="24"/>
              </w:rPr>
            </w:pPr>
            <w:r>
              <w:rPr>
                <w:sz w:val="24"/>
              </w:rPr>
              <w:t xml:space="preserve">Технологииобработкитекстильных </w:t>
            </w:r>
            <w:r>
              <w:rPr>
                <w:spacing w:val="-2"/>
                <w:sz w:val="24"/>
              </w:rPr>
              <w:t>материалов</w:t>
            </w:r>
          </w:p>
        </w:tc>
        <w:tc>
          <w:tcPr>
            <w:tcW w:w="1407" w:type="dxa"/>
          </w:tcPr>
          <w:p w:rsidR="00AD3023" w:rsidRDefault="00E2542D">
            <w:pPr>
              <w:pStyle w:val="TableParagraph"/>
              <w:spacing w:before="199"/>
              <w:ind w:right="546"/>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E2542D">
            <w:pPr>
              <w:pStyle w:val="TableParagraph"/>
              <w:spacing w:before="110"/>
              <w:ind w:left="167"/>
              <w:rPr>
                <w:sz w:val="24"/>
              </w:rPr>
            </w:pPr>
            <w:r>
              <w:rPr>
                <w:spacing w:val="-2"/>
                <w:sz w:val="24"/>
              </w:rPr>
              <w:t>https://resh.edu.ru/</w:t>
            </w:r>
          </w:p>
        </w:tc>
      </w:tr>
      <w:tr w:rsidR="00AD3023">
        <w:trPr>
          <w:trHeight w:val="998"/>
        </w:trPr>
        <w:tc>
          <w:tcPr>
            <w:tcW w:w="896"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5"/>
                <w:sz w:val="24"/>
              </w:rPr>
              <w:t>3.8</w:t>
            </w:r>
          </w:p>
        </w:tc>
        <w:tc>
          <w:tcPr>
            <w:tcW w:w="4818" w:type="dxa"/>
          </w:tcPr>
          <w:p w:rsidR="00AD3023" w:rsidRDefault="00E2542D">
            <w:pPr>
              <w:pStyle w:val="TableParagraph"/>
              <w:spacing w:before="41" w:line="276" w:lineRule="auto"/>
              <w:ind w:left="234" w:right="217"/>
              <w:rPr>
                <w:sz w:val="24"/>
              </w:rPr>
            </w:pPr>
            <w:r>
              <w:rPr>
                <w:sz w:val="24"/>
              </w:rPr>
              <w:t>Швейная машина как основное технологическоеоборудованиедля</w:t>
            </w:r>
          </w:p>
          <w:p w:rsidR="00AD3023" w:rsidRDefault="00E2542D">
            <w:pPr>
              <w:pStyle w:val="TableParagraph"/>
              <w:spacing w:before="1"/>
              <w:ind w:left="234"/>
              <w:rPr>
                <w:sz w:val="24"/>
              </w:rPr>
            </w:pPr>
            <w:r>
              <w:rPr>
                <w:sz w:val="24"/>
              </w:rPr>
              <w:t>изготовленияшвейных</w:t>
            </w:r>
            <w:r>
              <w:rPr>
                <w:spacing w:val="-2"/>
                <w:sz w:val="24"/>
              </w:rPr>
              <w:t>изделий</w:t>
            </w:r>
          </w:p>
        </w:tc>
        <w:tc>
          <w:tcPr>
            <w:tcW w:w="1407" w:type="dxa"/>
          </w:tcPr>
          <w:p w:rsidR="00AD3023" w:rsidRDefault="00AD3023">
            <w:pPr>
              <w:pStyle w:val="TableParagraph"/>
              <w:spacing w:before="81"/>
              <w:rPr>
                <w:b/>
                <w:sz w:val="24"/>
              </w:rPr>
            </w:pPr>
          </w:p>
          <w:p w:rsidR="00AD3023" w:rsidRDefault="00E2542D">
            <w:pPr>
              <w:pStyle w:val="TableParagraph"/>
              <w:spacing w:before="1"/>
              <w:ind w:right="546"/>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E2542D">
            <w:pPr>
              <w:pStyle w:val="TableParagraph"/>
              <w:spacing w:before="110"/>
              <w:ind w:left="167"/>
              <w:rPr>
                <w:sz w:val="24"/>
              </w:rPr>
            </w:pPr>
            <w:r>
              <w:rPr>
                <w:spacing w:val="-2"/>
                <w:sz w:val="24"/>
              </w:rPr>
              <w:t>https://resh.edu.ru/</w:t>
            </w:r>
          </w:p>
        </w:tc>
      </w:tr>
      <w:tr w:rsidR="00AD3023">
        <w:trPr>
          <w:trHeight w:val="996"/>
        </w:trPr>
        <w:tc>
          <w:tcPr>
            <w:tcW w:w="896" w:type="dxa"/>
          </w:tcPr>
          <w:p w:rsidR="00AD3023" w:rsidRDefault="00AD3023">
            <w:pPr>
              <w:pStyle w:val="TableParagraph"/>
              <w:spacing w:before="82"/>
              <w:rPr>
                <w:b/>
                <w:sz w:val="24"/>
              </w:rPr>
            </w:pPr>
          </w:p>
          <w:p w:rsidR="00AD3023" w:rsidRDefault="00E2542D">
            <w:pPr>
              <w:pStyle w:val="TableParagraph"/>
              <w:ind w:left="100"/>
              <w:rPr>
                <w:sz w:val="24"/>
              </w:rPr>
            </w:pPr>
            <w:r>
              <w:rPr>
                <w:spacing w:val="-5"/>
                <w:sz w:val="24"/>
              </w:rPr>
              <w:t>3.9</w:t>
            </w:r>
          </w:p>
        </w:tc>
        <w:tc>
          <w:tcPr>
            <w:tcW w:w="4818" w:type="dxa"/>
          </w:tcPr>
          <w:p w:rsidR="00AD3023" w:rsidRDefault="00E2542D">
            <w:pPr>
              <w:pStyle w:val="TableParagraph"/>
              <w:spacing w:before="41"/>
              <w:ind w:left="234"/>
              <w:rPr>
                <w:sz w:val="24"/>
              </w:rPr>
            </w:pPr>
            <w:r>
              <w:rPr>
                <w:sz w:val="24"/>
              </w:rPr>
              <w:t>Конструированиешвейных</w:t>
            </w:r>
            <w:r>
              <w:rPr>
                <w:spacing w:val="-2"/>
                <w:sz w:val="24"/>
              </w:rPr>
              <w:t>изделий.</w:t>
            </w:r>
          </w:p>
          <w:p w:rsidR="00AD3023" w:rsidRDefault="00E2542D">
            <w:pPr>
              <w:pStyle w:val="TableParagraph"/>
              <w:spacing w:before="7" w:line="310" w:lineRule="atLeast"/>
              <w:ind w:left="234"/>
              <w:rPr>
                <w:sz w:val="24"/>
              </w:rPr>
            </w:pPr>
            <w:r>
              <w:rPr>
                <w:sz w:val="24"/>
              </w:rPr>
              <w:t xml:space="preserve">Чертежиизготовлениевыкроекшвейного </w:t>
            </w:r>
            <w:r>
              <w:rPr>
                <w:spacing w:val="-2"/>
                <w:sz w:val="24"/>
              </w:rPr>
              <w:t>изделия</w:t>
            </w:r>
          </w:p>
        </w:tc>
        <w:tc>
          <w:tcPr>
            <w:tcW w:w="1407" w:type="dxa"/>
          </w:tcPr>
          <w:p w:rsidR="00AD3023" w:rsidRDefault="00AD3023">
            <w:pPr>
              <w:pStyle w:val="TableParagraph"/>
              <w:spacing w:before="82"/>
              <w:rPr>
                <w:b/>
                <w:sz w:val="24"/>
              </w:rPr>
            </w:pPr>
          </w:p>
          <w:p w:rsidR="00AD3023" w:rsidRDefault="00E2542D">
            <w:pPr>
              <w:pStyle w:val="TableParagraph"/>
              <w:ind w:right="546"/>
              <w:jc w:val="right"/>
              <w:rPr>
                <w:sz w:val="24"/>
              </w:rPr>
            </w:pPr>
            <w:r>
              <w:rPr>
                <w:spacing w:val="-10"/>
                <w:sz w:val="24"/>
              </w:rPr>
              <w:t>4</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AD3023">
            <w:pPr>
              <w:pStyle w:val="TableParagraph"/>
              <w:spacing w:before="82"/>
              <w:rPr>
                <w:b/>
                <w:sz w:val="24"/>
              </w:rPr>
            </w:pPr>
          </w:p>
          <w:p w:rsidR="00AD3023" w:rsidRDefault="00E2542D">
            <w:pPr>
              <w:pStyle w:val="TableParagraph"/>
              <w:ind w:left="230"/>
              <w:rPr>
                <w:sz w:val="24"/>
              </w:rPr>
            </w:pPr>
            <w:r>
              <w:rPr>
                <w:spacing w:val="-2"/>
                <w:sz w:val="24"/>
              </w:rPr>
              <w:t>https://resh.edu.ru/</w:t>
            </w:r>
          </w:p>
        </w:tc>
      </w:tr>
      <w:tr w:rsidR="00AD3023">
        <w:trPr>
          <w:trHeight w:val="998"/>
        </w:trPr>
        <w:tc>
          <w:tcPr>
            <w:tcW w:w="896"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4"/>
                <w:sz w:val="24"/>
              </w:rPr>
              <w:t>3.10</w:t>
            </w:r>
          </w:p>
        </w:tc>
        <w:tc>
          <w:tcPr>
            <w:tcW w:w="4818" w:type="dxa"/>
          </w:tcPr>
          <w:p w:rsidR="00AD3023" w:rsidRDefault="00E2542D">
            <w:pPr>
              <w:pStyle w:val="TableParagraph"/>
              <w:spacing w:before="41" w:line="276" w:lineRule="auto"/>
              <w:ind w:left="234"/>
              <w:rPr>
                <w:sz w:val="24"/>
              </w:rPr>
            </w:pPr>
            <w:r>
              <w:rPr>
                <w:sz w:val="24"/>
              </w:rPr>
              <w:t>Технологическиеоперациипопошиву изделия. Оценка качества швейного</w:t>
            </w:r>
          </w:p>
          <w:p w:rsidR="00AD3023" w:rsidRDefault="00E2542D">
            <w:pPr>
              <w:pStyle w:val="TableParagraph"/>
              <w:spacing w:before="1"/>
              <w:ind w:left="234"/>
              <w:rPr>
                <w:sz w:val="24"/>
              </w:rPr>
            </w:pPr>
            <w:r>
              <w:rPr>
                <w:sz w:val="24"/>
              </w:rPr>
              <w:t>изделия.Мир</w:t>
            </w:r>
            <w:r>
              <w:rPr>
                <w:spacing w:val="-2"/>
                <w:sz w:val="24"/>
              </w:rPr>
              <w:t xml:space="preserve"> профессий</w:t>
            </w:r>
          </w:p>
        </w:tc>
        <w:tc>
          <w:tcPr>
            <w:tcW w:w="1407" w:type="dxa"/>
          </w:tcPr>
          <w:p w:rsidR="00AD3023" w:rsidRDefault="00AD3023">
            <w:pPr>
              <w:pStyle w:val="TableParagraph"/>
              <w:spacing w:before="81"/>
              <w:rPr>
                <w:b/>
                <w:sz w:val="24"/>
              </w:rPr>
            </w:pPr>
          </w:p>
          <w:p w:rsidR="00AD3023" w:rsidRDefault="00E2542D">
            <w:pPr>
              <w:pStyle w:val="TableParagraph"/>
              <w:spacing w:before="1"/>
              <w:ind w:right="546"/>
              <w:jc w:val="right"/>
              <w:rPr>
                <w:sz w:val="24"/>
              </w:rPr>
            </w:pPr>
            <w:r>
              <w:rPr>
                <w:spacing w:val="-10"/>
                <w:sz w:val="24"/>
              </w:rPr>
              <w:t>6</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AD3023">
            <w:pPr>
              <w:pStyle w:val="TableParagraph"/>
              <w:spacing w:before="81"/>
              <w:rPr>
                <w:b/>
                <w:sz w:val="24"/>
              </w:rPr>
            </w:pPr>
          </w:p>
          <w:p w:rsidR="00AD3023" w:rsidRDefault="00E2542D">
            <w:pPr>
              <w:pStyle w:val="TableParagraph"/>
              <w:spacing w:before="1"/>
              <w:ind w:left="230"/>
              <w:rPr>
                <w:sz w:val="24"/>
              </w:rPr>
            </w:pPr>
            <w:r>
              <w:rPr>
                <w:spacing w:val="-2"/>
                <w:sz w:val="24"/>
              </w:rPr>
              <w:t>https://resh.edu.ru/</w:t>
            </w:r>
          </w:p>
        </w:tc>
      </w:tr>
      <w:tr w:rsidR="00AD3023">
        <w:trPr>
          <w:trHeight w:val="554"/>
        </w:trPr>
        <w:tc>
          <w:tcPr>
            <w:tcW w:w="5714"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407" w:type="dxa"/>
          </w:tcPr>
          <w:p w:rsidR="00AD3023" w:rsidRDefault="00E2542D">
            <w:pPr>
              <w:pStyle w:val="TableParagraph"/>
              <w:spacing w:before="137"/>
              <w:ind w:right="486"/>
              <w:jc w:val="right"/>
              <w:rPr>
                <w:sz w:val="24"/>
              </w:rPr>
            </w:pPr>
            <w:r>
              <w:rPr>
                <w:spacing w:val="-5"/>
                <w:sz w:val="24"/>
              </w:rPr>
              <w:t>36</w:t>
            </w:r>
          </w:p>
        </w:tc>
        <w:tc>
          <w:tcPr>
            <w:tcW w:w="6169" w:type="dxa"/>
            <w:gridSpan w:val="3"/>
          </w:tcPr>
          <w:p w:rsidR="00AD3023" w:rsidRDefault="00AD3023">
            <w:pPr>
              <w:pStyle w:val="TableParagraph"/>
            </w:pPr>
          </w:p>
        </w:tc>
      </w:tr>
      <w:tr w:rsidR="00AD3023">
        <w:trPr>
          <w:trHeight w:val="362"/>
        </w:trPr>
        <w:tc>
          <w:tcPr>
            <w:tcW w:w="13290" w:type="dxa"/>
            <w:gridSpan w:val="6"/>
          </w:tcPr>
          <w:p w:rsidR="00AD3023" w:rsidRDefault="00E2542D">
            <w:pPr>
              <w:pStyle w:val="TableParagraph"/>
              <w:spacing w:before="46"/>
              <w:ind w:left="235"/>
              <w:rPr>
                <w:b/>
                <w:sz w:val="24"/>
              </w:rPr>
            </w:pPr>
            <w:r>
              <w:rPr>
                <w:b/>
                <w:sz w:val="24"/>
              </w:rPr>
              <w:t>Раздел4.</w:t>
            </w:r>
            <w:r>
              <w:rPr>
                <w:b/>
                <w:spacing w:val="-2"/>
                <w:sz w:val="24"/>
              </w:rPr>
              <w:t>Робототехника</w:t>
            </w:r>
          </w:p>
        </w:tc>
      </w:tr>
      <w:tr w:rsidR="00AD3023">
        <w:trPr>
          <w:trHeight w:val="679"/>
        </w:trPr>
        <w:tc>
          <w:tcPr>
            <w:tcW w:w="896" w:type="dxa"/>
          </w:tcPr>
          <w:p w:rsidR="00AD3023" w:rsidRDefault="00E2542D">
            <w:pPr>
              <w:pStyle w:val="TableParagraph"/>
              <w:spacing w:before="200"/>
              <w:ind w:left="100"/>
              <w:rPr>
                <w:sz w:val="24"/>
              </w:rPr>
            </w:pPr>
            <w:r>
              <w:rPr>
                <w:spacing w:val="-5"/>
                <w:sz w:val="24"/>
              </w:rPr>
              <w:t>4.1</w:t>
            </w:r>
          </w:p>
        </w:tc>
        <w:tc>
          <w:tcPr>
            <w:tcW w:w="4818" w:type="dxa"/>
          </w:tcPr>
          <w:p w:rsidR="00AD3023" w:rsidRDefault="00E2542D">
            <w:pPr>
              <w:pStyle w:val="TableParagraph"/>
              <w:spacing w:before="7" w:line="310" w:lineRule="atLeast"/>
              <w:ind w:left="234" w:right="1220"/>
              <w:rPr>
                <w:sz w:val="24"/>
              </w:rPr>
            </w:pPr>
            <w:r>
              <w:rPr>
                <w:sz w:val="24"/>
              </w:rPr>
              <w:t>Введение в робототехнику. Робототехническийконструктор</w:t>
            </w:r>
          </w:p>
        </w:tc>
        <w:tc>
          <w:tcPr>
            <w:tcW w:w="1407" w:type="dxa"/>
          </w:tcPr>
          <w:p w:rsidR="00AD3023" w:rsidRDefault="00E2542D">
            <w:pPr>
              <w:pStyle w:val="TableParagraph"/>
              <w:spacing w:before="200"/>
              <w:ind w:right="546"/>
              <w:jc w:val="right"/>
              <w:rPr>
                <w:sz w:val="24"/>
              </w:rPr>
            </w:pPr>
            <w:r>
              <w:rPr>
                <w:spacing w:val="-10"/>
                <w:sz w:val="24"/>
              </w:rPr>
              <w:t>4</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E2542D">
            <w:pPr>
              <w:pStyle w:val="TableParagraph"/>
              <w:spacing w:before="200"/>
              <w:ind w:left="230"/>
              <w:rPr>
                <w:sz w:val="24"/>
              </w:rPr>
            </w:pPr>
            <w:r>
              <w:rPr>
                <w:spacing w:val="-2"/>
                <w:sz w:val="24"/>
              </w:rPr>
              <w:t>https://resh.edu.ru/</w:t>
            </w:r>
          </w:p>
        </w:tc>
      </w:tr>
      <w:tr w:rsidR="00AD3023">
        <w:trPr>
          <w:trHeight w:val="995"/>
        </w:trPr>
        <w:tc>
          <w:tcPr>
            <w:tcW w:w="896" w:type="dxa"/>
          </w:tcPr>
          <w:p w:rsidR="00AD3023" w:rsidRDefault="00AD3023">
            <w:pPr>
              <w:pStyle w:val="TableParagraph"/>
              <w:spacing w:before="81"/>
              <w:rPr>
                <w:b/>
                <w:sz w:val="24"/>
              </w:rPr>
            </w:pPr>
          </w:p>
          <w:p w:rsidR="00AD3023" w:rsidRDefault="00E2542D">
            <w:pPr>
              <w:pStyle w:val="TableParagraph"/>
              <w:ind w:left="100"/>
              <w:rPr>
                <w:sz w:val="24"/>
              </w:rPr>
            </w:pPr>
            <w:r>
              <w:rPr>
                <w:spacing w:val="-5"/>
                <w:sz w:val="24"/>
              </w:rPr>
              <w:t>4.2</w:t>
            </w:r>
          </w:p>
        </w:tc>
        <w:tc>
          <w:tcPr>
            <w:tcW w:w="4818" w:type="dxa"/>
          </w:tcPr>
          <w:p w:rsidR="00AD3023" w:rsidRDefault="00E2542D">
            <w:pPr>
              <w:pStyle w:val="TableParagraph"/>
              <w:spacing w:before="41" w:line="276" w:lineRule="auto"/>
              <w:ind w:left="234"/>
              <w:rPr>
                <w:sz w:val="24"/>
              </w:rPr>
            </w:pPr>
            <w:r>
              <w:rPr>
                <w:sz w:val="24"/>
              </w:rPr>
              <w:t>Конструирование: подвижные и неподвижныесоединения,механическая</w:t>
            </w:r>
          </w:p>
          <w:p w:rsidR="00AD3023" w:rsidRDefault="00E2542D">
            <w:pPr>
              <w:pStyle w:val="TableParagraph"/>
              <w:spacing w:before="1"/>
              <w:ind w:left="234"/>
              <w:rPr>
                <w:sz w:val="24"/>
              </w:rPr>
            </w:pPr>
            <w:r>
              <w:rPr>
                <w:spacing w:val="-2"/>
                <w:sz w:val="24"/>
              </w:rPr>
              <w:t>передача</w:t>
            </w:r>
          </w:p>
        </w:tc>
        <w:tc>
          <w:tcPr>
            <w:tcW w:w="1407" w:type="dxa"/>
          </w:tcPr>
          <w:p w:rsidR="00AD3023" w:rsidRDefault="00AD3023">
            <w:pPr>
              <w:pStyle w:val="TableParagraph"/>
              <w:spacing w:before="81"/>
              <w:rPr>
                <w:b/>
                <w:sz w:val="24"/>
              </w:rPr>
            </w:pPr>
          </w:p>
          <w:p w:rsidR="00AD3023" w:rsidRDefault="00E2542D">
            <w:pPr>
              <w:pStyle w:val="TableParagraph"/>
              <w:ind w:right="546"/>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AD3023">
            <w:pPr>
              <w:pStyle w:val="TableParagraph"/>
              <w:spacing w:before="81"/>
              <w:rPr>
                <w:b/>
                <w:sz w:val="24"/>
              </w:rPr>
            </w:pPr>
          </w:p>
          <w:p w:rsidR="00AD3023" w:rsidRDefault="00E2542D">
            <w:pPr>
              <w:pStyle w:val="TableParagraph"/>
              <w:ind w:left="230"/>
              <w:rPr>
                <w:sz w:val="24"/>
              </w:rPr>
            </w:pPr>
            <w:r>
              <w:rPr>
                <w:spacing w:val="-2"/>
                <w:sz w:val="24"/>
              </w:rPr>
              <w:t>https://resh.edu.ru/</w:t>
            </w:r>
          </w:p>
        </w:tc>
      </w:tr>
    </w:tbl>
    <w:p w:rsidR="00AD3023" w:rsidRDefault="00AD3023">
      <w:pPr>
        <w:rPr>
          <w:sz w:val="24"/>
        </w:rPr>
        <w:sectPr w:rsidR="00AD3023">
          <w:pgSz w:w="16390" w:h="11910" w:orient="landscape"/>
          <w:pgMar w:top="1100" w:right="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96"/>
        <w:gridCol w:w="4818"/>
        <w:gridCol w:w="1407"/>
        <w:gridCol w:w="1842"/>
        <w:gridCol w:w="1911"/>
        <w:gridCol w:w="2416"/>
      </w:tblGrid>
      <w:tr w:rsidR="00AD3023">
        <w:trPr>
          <w:trHeight w:val="998"/>
        </w:trPr>
        <w:tc>
          <w:tcPr>
            <w:tcW w:w="896" w:type="dxa"/>
          </w:tcPr>
          <w:p w:rsidR="00AD3023" w:rsidRDefault="00AD3023">
            <w:pPr>
              <w:pStyle w:val="TableParagraph"/>
              <w:spacing w:before="84"/>
              <w:rPr>
                <w:b/>
                <w:sz w:val="24"/>
              </w:rPr>
            </w:pPr>
          </w:p>
          <w:p w:rsidR="00AD3023" w:rsidRDefault="00E2542D">
            <w:pPr>
              <w:pStyle w:val="TableParagraph"/>
              <w:ind w:left="100"/>
              <w:rPr>
                <w:sz w:val="24"/>
              </w:rPr>
            </w:pPr>
            <w:r>
              <w:rPr>
                <w:spacing w:val="-5"/>
                <w:sz w:val="24"/>
              </w:rPr>
              <w:t>4.3</w:t>
            </w:r>
          </w:p>
        </w:tc>
        <w:tc>
          <w:tcPr>
            <w:tcW w:w="4818" w:type="dxa"/>
          </w:tcPr>
          <w:p w:rsidR="00AD3023" w:rsidRDefault="00E2542D">
            <w:pPr>
              <w:pStyle w:val="TableParagraph"/>
              <w:spacing w:before="41"/>
              <w:ind w:left="234"/>
              <w:rPr>
                <w:sz w:val="24"/>
              </w:rPr>
            </w:pPr>
            <w:r>
              <w:rPr>
                <w:sz w:val="24"/>
              </w:rPr>
              <w:t>Электронныеустройства:двигатель</w:t>
            </w:r>
            <w:r>
              <w:rPr>
                <w:spacing w:val="-10"/>
                <w:sz w:val="24"/>
              </w:rPr>
              <w:t>и</w:t>
            </w:r>
          </w:p>
          <w:p w:rsidR="00AD3023" w:rsidRDefault="00E2542D">
            <w:pPr>
              <w:pStyle w:val="TableParagraph"/>
              <w:spacing w:before="9" w:line="310" w:lineRule="atLeast"/>
              <w:ind w:left="234"/>
              <w:rPr>
                <w:sz w:val="24"/>
              </w:rPr>
            </w:pPr>
            <w:r>
              <w:rPr>
                <w:sz w:val="24"/>
              </w:rPr>
              <w:t xml:space="preserve">контроллер,назначение,устройствои </w:t>
            </w:r>
            <w:r>
              <w:rPr>
                <w:spacing w:val="-2"/>
                <w:sz w:val="24"/>
              </w:rPr>
              <w:t>функции</w:t>
            </w:r>
          </w:p>
        </w:tc>
        <w:tc>
          <w:tcPr>
            <w:tcW w:w="1407" w:type="dxa"/>
          </w:tcPr>
          <w:p w:rsidR="00AD3023" w:rsidRDefault="00AD3023">
            <w:pPr>
              <w:pStyle w:val="TableParagraph"/>
              <w:spacing w:before="84"/>
              <w:rPr>
                <w:b/>
                <w:sz w:val="24"/>
              </w:rPr>
            </w:pPr>
          </w:p>
          <w:p w:rsidR="00AD3023" w:rsidRDefault="00E2542D">
            <w:pPr>
              <w:pStyle w:val="TableParagraph"/>
              <w:ind w:right="546"/>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AD3023">
            <w:pPr>
              <w:pStyle w:val="TableParagraph"/>
              <w:spacing w:before="84"/>
              <w:rPr>
                <w:b/>
                <w:sz w:val="24"/>
              </w:rPr>
            </w:pPr>
          </w:p>
          <w:p w:rsidR="00AD3023" w:rsidRDefault="00E2542D">
            <w:pPr>
              <w:pStyle w:val="TableParagraph"/>
              <w:ind w:left="230"/>
              <w:rPr>
                <w:sz w:val="24"/>
              </w:rPr>
            </w:pPr>
            <w:r>
              <w:rPr>
                <w:spacing w:val="-2"/>
                <w:sz w:val="24"/>
              </w:rPr>
              <w:t>https://resh.edu.ru/</w:t>
            </w:r>
          </w:p>
        </w:tc>
      </w:tr>
      <w:tr w:rsidR="00AD3023">
        <w:trPr>
          <w:trHeight w:val="362"/>
        </w:trPr>
        <w:tc>
          <w:tcPr>
            <w:tcW w:w="896" w:type="dxa"/>
          </w:tcPr>
          <w:p w:rsidR="00AD3023" w:rsidRDefault="00E2542D">
            <w:pPr>
              <w:pStyle w:val="TableParagraph"/>
              <w:spacing w:before="41"/>
              <w:ind w:left="100"/>
              <w:rPr>
                <w:sz w:val="24"/>
              </w:rPr>
            </w:pPr>
            <w:r>
              <w:rPr>
                <w:spacing w:val="-5"/>
                <w:sz w:val="24"/>
              </w:rPr>
              <w:t>4.4</w:t>
            </w:r>
          </w:p>
        </w:tc>
        <w:tc>
          <w:tcPr>
            <w:tcW w:w="4818" w:type="dxa"/>
          </w:tcPr>
          <w:p w:rsidR="00AD3023" w:rsidRDefault="00E2542D">
            <w:pPr>
              <w:pStyle w:val="TableParagraph"/>
              <w:spacing w:before="41"/>
              <w:ind w:left="234"/>
              <w:rPr>
                <w:sz w:val="24"/>
              </w:rPr>
            </w:pPr>
            <w:r>
              <w:rPr>
                <w:sz w:val="24"/>
              </w:rPr>
              <w:t>Программирование</w:t>
            </w:r>
            <w:r>
              <w:rPr>
                <w:spacing w:val="-2"/>
                <w:sz w:val="24"/>
              </w:rPr>
              <w:t>робота</w:t>
            </w:r>
          </w:p>
        </w:tc>
        <w:tc>
          <w:tcPr>
            <w:tcW w:w="1407" w:type="dxa"/>
          </w:tcPr>
          <w:p w:rsidR="00AD3023" w:rsidRDefault="00E2542D">
            <w:pPr>
              <w:pStyle w:val="TableParagraph"/>
              <w:spacing w:before="41"/>
              <w:ind w:right="546"/>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E2542D">
            <w:pPr>
              <w:pStyle w:val="TableParagraph"/>
              <w:spacing w:before="41"/>
              <w:ind w:left="230"/>
              <w:rPr>
                <w:sz w:val="24"/>
              </w:rPr>
            </w:pPr>
            <w:r>
              <w:rPr>
                <w:spacing w:val="-2"/>
                <w:sz w:val="24"/>
              </w:rPr>
              <w:t>https://resh.edu.ru/</w:t>
            </w:r>
          </w:p>
        </w:tc>
      </w:tr>
      <w:tr w:rsidR="00AD3023">
        <w:trPr>
          <w:trHeight w:val="362"/>
        </w:trPr>
        <w:tc>
          <w:tcPr>
            <w:tcW w:w="896" w:type="dxa"/>
          </w:tcPr>
          <w:p w:rsidR="00AD3023" w:rsidRDefault="00E2542D">
            <w:pPr>
              <w:pStyle w:val="TableParagraph"/>
              <w:spacing w:before="41"/>
              <w:ind w:left="100"/>
              <w:rPr>
                <w:sz w:val="24"/>
              </w:rPr>
            </w:pPr>
            <w:r>
              <w:rPr>
                <w:spacing w:val="-5"/>
                <w:sz w:val="24"/>
              </w:rPr>
              <w:t>4.5</w:t>
            </w:r>
          </w:p>
        </w:tc>
        <w:tc>
          <w:tcPr>
            <w:tcW w:w="4818" w:type="dxa"/>
          </w:tcPr>
          <w:p w:rsidR="00AD3023" w:rsidRDefault="00E2542D">
            <w:pPr>
              <w:pStyle w:val="TableParagraph"/>
              <w:spacing w:before="41"/>
              <w:ind w:left="234"/>
              <w:rPr>
                <w:sz w:val="24"/>
              </w:rPr>
            </w:pPr>
            <w:r>
              <w:rPr>
                <w:sz w:val="24"/>
              </w:rPr>
              <w:t>Датчики,ихфункцииипринцип</w:t>
            </w:r>
            <w:r>
              <w:rPr>
                <w:spacing w:val="-2"/>
                <w:sz w:val="24"/>
              </w:rPr>
              <w:t>работы</w:t>
            </w:r>
          </w:p>
        </w:tc>
        <w:tc>
          <w:tcPr>
            <w:tcW w:w="1407" w:type="dxa"/>
          </w:tcPr>
          <w:p w:rsidR="00AD3023" w:rsidRDefault="00E2542D">
            <w:pPr>
              <w:pStyle w:val="TableParagraph"/>
              <w:spacing w:before="41"/>
              <w:ind w:right="546"/>
              <w:jc w:val="right"/>
              <w:rPr>
                <w:sz w:val="24"/>
              </w:rPr>
            </w:pPr>
            <w:r>
              <w:rPr>
                <w:spacing w:val="-10"/>
                <w:sz w:val="24"/>
              </w:rPr>
              <w:t>4</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E2542D">
            <w:pPr>
              <w:pStyle w:val="TableParagraph"/>
              <w:spacing w:before="41"/>
              <w:ind w:left="230"/>
              <w:rPr>
                <w:sz w:val="24"/>
              </w:rPr>
            </w:pPr>
            <w:r>
              <w:rPr>
                <w:spacing w:val="-2"/>
                <w:sz w:val="24"/>
              </w:rPr>
              <w:t>https://resh.edu.ru/</w:t>
            </w:r>
          </w:p>
        </w:tc>
      </w:tr>
      <w:tr w:rsidR="00AD3023">
        <w:trPr>
          <w:trHeight w:val="681"/>
        </w:trPr>
        <w:tc>
          <w:tcPr>
            <w:tcW w:w="896" w:type="dxa"/>
          </w:tcPr>
          <w:p w:rsidR="00AD3023" w:rsidRDefault="00E2542D">
            <w:pPr>
              <w:pStyle w:val="TableParagraph"/>
              <w:spacing w:before="199"/>
              <w:ind w:left="100"/>
              <w:rPr>
                <w:sz w:val="24"/>
              </w:rPr>
            </w:pPr>
            <w:r>
              <w:rPr>
                <w:spacing w:val="-5"/>
                <w:sz w:val="24"/>
              </w:rPr>
              <w:t>4.6</w:t>
            </w:r>
          </w:p>
        </w:tc>
        <w:tc>
          <w:tcPr>
            <w:tcW w:w="4818" w:type="dxa"/>
          </w:tcPr>
          <w:p w:rsidR="00AD3023" w:rsidRDefault="00E2542D">
            <w:pPr>
              <w:pStyle w:val="TableParagraph"/>
              <w:spacing w:before="7" w:line="310" w:lineRule="atLeast"/>
              <w:ind w:left="234"/>
              <w:rPr>
                <w:sz w:val="24"/>
              </w:rPr>
            </w:pPr>
            <w:r>
              <w:rPr>
                <w:sz w:val="24"/>
              </w:rPr>
              <w:t>Мирпрофессийвробототехнике.Основы проектной деятельности</w:t>
            </w:r>
          </w:p>
        </w:tc>
        <w:tc>
          <w:tcPr>
            <w:tcW w:w="1407" w:type="dxa"/>
          </w:tcPr>
          <w:p w:rsidR="00AD3023" w:rsidRDefault="00E2542D">
            <w:pPr>
              <w:pStyle w:val="TableParagraph"/>
              <w:spacing w:before="199"/>
              <w:ind w:right="546"/>
              <w:jc w:val="right"/>
              <w:rPr>
                <w:sz w:val="24"/>
              </w:rPr>
            </w:pPr>
            <w:r>
              <w:rPr>
                <w:spacing w:val="-10"/>
                <w:sz w:val="24"/>
              </w:rPr>
              <w:t>6</w:t>
            </w:r>
          </w:p>
        </w:tc>
        <w:tc>
          <w:tcPr>
            <w:tcW w:w="1842" w:type="dxa"/>
          </w:tcPr>
          <w:p w:rsidR="00AD3023" w:rsidRDefault="00AD3023">
            <w:pPr>
              <w:pStyle w:val="TableParagraph"/>
            </w:pPr>
          </w:p>
        </w:tc>
        <w:tc>
          <w:tcPr>
            <w:tcW w:w="1911" w:type="dxa"/>
          </w:tcPr>
          <w:p w:rsidR="00AD3023" w:rsidRDefault="00AD3023">
            <w:pPr>
              <w:pStyle w:val="TableParagraph"/>
            </w:pPr>
          </w:p>
        </w:tc>
        <w:tc>
          <w:tcPr>
            <w:tcW w:w="2416" w:type="dxa"/>
          </w:tcPr>
          <w:p w:rsidR="00AD3023" w:rsidRDefault="00E2542D">
            <w:pPr>
              <w:pStyle w:val="TableParagraph"/>
              <w:spacing w:before="199"/>
              <w:ind w:left="230"/>
              <w:rPr>
                <w:sz w:val="24"/>
              </w:rPr>
            </w:pPr>
            <w:r>
              <w:rPr>
                <w:spacing w:val="-2"/>
                <w:sz w:val="24"/>
              </w:rPr>
              <w:t>https://resh.edu.ru/</w:t>
            </w:r>
          </w:p>
        </w:tc>
      </w:tr>
      <w:tr w:rsidR="00AD3023">
        <w:trPr>
          <w:trHeight w:val="552"/>
        </w:trPr>
        <w:tc>
          <w:tcPr>
            <w:tcW w:w="5714" w:type="dxa"/>
            <w:gridSpan w:val="2"/>
          </w:tcPr>
          <w:p w:rsidR="00AD3023" w:rsidRDefault="00E2542D">
            <w:pPr>
              <w:pStyle w:val="TableParagraph"/>
              <w:spacing w:before="135"/>
              <w:ind w:left="235"/>
              <w:rPr>
                <w:sz w:val="24"/>
              </w:rPr>
            </w:pPr>
            <w:r>
              <w:rPr>
                <w:sz w:val="24"/>
              </w:rPr>
              <w:t>Итого по</w:t>
            </w:r>
            <w:r>
              <w:rPr>
                <w:spacing w:val="-2"/>
                <w:sz w:val="24"/>
              </w:rPr>
              <w:t>разделу</w:t>
            </w:r>
          </w:p>
        </w:tc>
        <w:tc>
          <w:tcPr>
            <w:tcW w:w="1407" w:type="dxa"/>
          </w:tcPr>
          <w:p w:rsidR="00AD3023" w:rsidRDefault="00E2542D">
            <w:pPr>
              <w:pStyle w:val="TableParagraph"/>
              <w:spacing w:before="135"/>
              <w:ind w:right="486"/>
              <w:jc w:val="right"/>
              <w:rPr>
                <w:sz w:val="24"/>
              </w:rPr>
            </w:pPr>
            <w:r>
              <w:rPr>
                <w:spacing w:val="-5"/>
                <w:sz w:val="24"/>
              </w:rPr>
              <w:t>20</w:t>
            </w:r>
          </w:p>
        </w:tc>
        <w:tc>
          <w:tcPr>
            <w:tcW w:w="6169" w:type="dxa"/>
            <w:gridSpan w:val="3"/>
          </w:tcPr>
          <w:p w:rsidR="00AD3023" w:rsidRDefault="00AD3023">
            <w:pPr>
              <w:pStyle w:val="TableParagraph"/>
            </w:pPr>
          </w:p>
        </w:tc>
      </w:tr>
      <w:tr w:rsidR="00AD3023">
        <w:trPr>
          <w:trHeight w:val="551"/>
        </w:trPr>
        <w:tc>
          <w:tcPr>
            <w:tcW w:w="5714"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407" w:type="dxa"/>
          </w:tcPr>
          <w:p w:rsidR="00AD3023" w:rsidRDefault="00E2542D">
            <w:pPr>
              <w:pStyle w:val="TableParagraph"/>
              <w:spacing w:before="137"/>
              <w:ind w:right="486"/>
              <w:jc w:val="right"/>
              <w:rPr>
                <w:sz w:val="24"/>
              </w:rPr>
            </w:pPr>
            <w:r>
              <w:rPr>
                <w:spacing w:val="-5"/>
                <w:sz w:val="24"/>
              </w:rPr>
              <w:t>68</w:t>
            </w:r>
          </w:p>
        </w:tc>
        <w:tc>
          <w:tcPr>
            <w:tcW w:w="1842" w:type="dxa"/>
          </w:tcPr>
          <w:p w:rsidR="00AD3023" w:rsidRDefault="00E2542D">
            <w:pPr>
              <w:pStyle w:val="TableParagraph"/>
              <w:spacing w:before="137"/>
              <w:ind w:left="183" w:right="2"/>
              <w:jc w:val="center"/>
              <w:rPr>
                <w:sz w:val="24"/>
              </w:rPr>
            </w:pPr>
            <w:r>
              <w:rPr>
                <w:spacing w:val="-10"/>
                <w:sz w:val="24"/>
              </w:rPr>
              <w:t>0</w:t>
            </w:r>
          </w:p>
        </w:tc>
        <w:tc>
          <w:tcPr>
            <w:tcW w:w="1911" w:type="dxa"/>
          </w:tcPr>
          <w:p w:rsidR="00AD3023" w:rsidRDefault="00E2542D">
            <w:pPr>
              <w:pStyle w:val="TableParagraph"/>
              <w:spacing w:before="137"/>
              <w:ind w:left="192" w:right="11"/>
              <w:jc w:val="center"/>
              <w:rPr>
                <w:sz w:val="24"/>
              </w:rPr>
            </w:pPr>
            <w:r>
              <w:rPr>
                <w:spacing w:val="-10"/>
                <w:sz w:val="24"/>
              </w:rPr>
              <w:t>0</w:t>
            </w:r>
          </w:p>
        </w:tc>
        <w:tc>
          <w:tcPr>
            <w:tcW w:w="2416" w:type="dxa"/>
          </w:tcPr>
          <w:p w:rsidR="00AD3023" w:rsidRDefault="00AD3023">
            <w:pPr>
              <w:pStyle w:val="TableParagraph"/>
            </w:pPr>
          </w:p>
        </w:tc>
      </w:tr>
    </w:tbl>
    <w:p w:rsidR="00AD3023" w:rsidRDefault="00E2542D" w:rsidP="006E617E">
      <w:pPr>
        <w:pStyle w:val="a4"/>
        <w:numPr>
          <w:ilvl w:val="0"/>
          <w:numId w:val="50"/>
        </w:numPr>
        <w:tabs>
          <w:tab w:val="left" w:pos="622"/>
        </w:tabs>
        <w:spacing w:after="48"/>
        <w:ind w:left="622" w:hanging="211"/>
        <w:jc w:val="left"/>
        <w:rPr>
          <w:b/>
          <w:sz w:val="28"/>
        </w:rPr>
      </w:pP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646"/>
      </w:tblGrid>
      <w:tr w:rsidR="00AD3023">
        <w:trPr>
          <w:trHeight w:val="364"/>
        </w:trPr>
        <w:tc>
          <w:tcPr>
            <w:tcW w:w="1068" w:type="dxa"/>
            <w:vMerge w:val="restart"/>
          </w:tcPr>
          <w:p w:rsidR="00AD3023" w:rsidRDefault="00AD3023">
            <w:pPr>
              <w:pStyle w:val="TableParagraph"/>
              <w:spacing w:before="247"/>
              <w:rPr>
                <w:b/>
                <w:sz w:val="24"/>
              </w:rPr>
            </w:pPr>
          </w:p>
          <w:p w:rsidR="00AD3023" w:rsidRDefault="00E2542D">
            <w:pPr>
              <w:pStyle w:val="TableParagraph"/>
              <w:ind w:left="235"/>
              <w:rPr>
                <w:b/>
                <w:sz w:val="24"/>
              </w:rPr>
            </w:pPr>
            <w:r>
              <w:rPr>
                <w:b/>
                <w:sz w:val="24"/>
              </w:rPr>
              <w:t>№</w:t>
            </w:r>
            <w:r>
              <w:rPr>
                <w:b/>
                <w:spacing w:val="-5"/>
                <w:sz w:val="24"/>
              </w:rPr>
              <w:t>п/п</w:t>
            </w:r>
          </w:p>
        </w:tc>
        <w:tc>
          <w:tcPr>
            <w:tcW w:w="4644" w:type="dxa"/>
            <w:vMerge w:val="restart"/>
          </w:tcPr>
          <w:p w:rsidR="00AD3023" w:rsidRDefault="00AD3023">
            <w:pPr>
              <w:pStyle w:val="TableParagraph"/>
              <w:spacing w:before="89"/>
              <w:rPr>
                <w:b/>
                <w:sz w:val="24"/>
              </w:rPr>
            </w:pPr>
          </w:p>
          <w:p w:rsidR="00AD3023" w:rsidRDefault="00E2542D">
            <w:pPr>
              <w:pStyle w:val="TableParagraph"/>
              <w:spacing w:line="276" w:lineRule="auto"/>
              <w:ind w:left="233" w:right="1129"/>
              <w:rPr>
                <w:b/>
                <w:sz w:val="24"/>
              </w:rPr>
            </w:pPr>
            <w:r>
              <w:rPr>
                <w:b/>
                <w:sz w:val="24"/>
              </w:rPr>
              <w:t xml:space="preserve">Наименованиеразделовитем </w:t>
            </w:r>
            <w:r>
              <w:rPr>
                <w:b/>
                <w:spacing w:val="-2"/>
                <w:sz w:val="24"/>
              </w:rPr>
              <w:t>программы</w:t>
            </w:r>
          </w:p>
        </w:tc>
        <w:tc>
          <w:tcPr>
            <w:tcW w:w="5282" w:type="dxa"/>
            <w:gridSpan w:val="3"/>
          </w:tcPr>
          <w:p w:rsidR="00AD3023" w:rsidRDefault="00E2542D">
            <w:pPr>
              <w:pStyle w:val="TableParagraph"/>
              <w:spacing w:before="46"/>
              <w:ind w:left="99"/>
              <w:rPr>
                <w:b/>
                <w:sz w:val="24"/>
              </w:rPr>
            </w:pPr>
            <w:r>
              <w:rPr>
                <w:b/>
                <w:sz w:val="24"/>
              </w:rPr>
              <w:t>Количество</w:t>
            </w:r>
            <w:r>
              <w:rPr>
                <w:b/>
                <w:spacing w:val="-4"/>
                <w:sz w:val="24"/>
              </w:rPr>
              <w:t>часов</w:t>
            </w:r>
          </w:p>
        </w:tc>
        <w:tc>
          <w:tcPr>
            <w:tcW w:w="2646" w:type="dxa"/>
            <w:vMerge w:val="restart"/>
          </w:tcPr>
          <w:p w:rsidR="00AD3023" w:rsidRDefault="00E2542D">
            <w:pPr>
              <w:pStyle w:val="TableParagraph"/>
              <w:spacing w:before="46" w:line="276" w:lineRule="auto"/>
              <w:ind w:left="239"/>
              <w:rPr>
                <w:b/>
                <w:sz w:val="24"/>
              </w:rPr>
            </w:pPr>
            <w:r>
              <w:rPr>
                <w:b/>
                <w:spacing w:val="-2"/>
                <w:sz w:val="24"/>
              </w:rPr>
              <w:t>Электронные (цифровые) образовательные ресурсы</w:t>
            </w:r>
          </w:p>
        </w:tc>
      </w:tr>
      <w:tr w:rsidR="00AD3023">
        <w:trPr>
          <w:trHeight w:val="1255"/>
        </w:trPr>
        <w:tc>
          <w:tcPr>
            <w:tcW w:w="1068" w:type="dxa"/>
            <w:vMerge/>
            <w:tcBorders>
              <w:top w:val="nil"/>
            </w:tcBorders>
          </w:tcPr>
          <w:p w:rsidR="00AD3023" w:rsidRDefault="00AD3023">
            <w:pPr>
              <w:rPr>
                <w:sz w:val="2"/>
                <w:szCs w:val="2"/>
              </w:rPr>
            </w:pPr>
          </w:p>
        </w:tc>
        <w:tc>
          <w:tcPr>
            <w:tcW w:w="4644" w:type="dxa"/>
            <w:vMerge/>
            <w:tcBorders>
              <w:top w:val="nil"/>
            </w:tcBorders>
          </w:tcPr>
          <w:p w:rsidR="00AD3023" w:rsidRDefault="00AD3023">
            <w:pPr>
              <w:rPr>
                <w:sz w:val="2"/>
                <w:szCs w:val="2"/>
              </w:rPr>
            </w:pPr>
          </w:p>
        </w:tc>
        <w:tc>
          <w:tcPr>
            <w:tcW w:w="1535" w:type="dxa"/>
          </w:tcPr>
          <w:p w:rsidR="00AD3023" w:rsidRDefault="00AD3023">
            <w:pPr>
              <w:pStyle w:val="TableParagraph"/>
              <w:spacing w:before="60"/>
              <w:rPr>
                <w:b/>
                <w:sz w:val="24"/>
              </w:rPr>
            </w:pPr>
          </w:p>
          <w:p w:rsidR="00AD3023" w:rsidRDefault="00E2542D">
            <w:pPr>
              <w:pStyle w:val="TableParagraph"/>
              <w:ind w:left="233"/>
              <w:rPr>
                <w:b/>
                <w:sz w:val="24"/>
              </w:rPr>
            </w:pPr>
            <w:r>
              <w:rPr>
                <w:b/>
                <w:spacing w:val="-2"/>
                <w:sz w:val="24"/>
              </w:rPr>
              <w:t>Всего</w:t>
            </w:r>
          </w:p>
        </w:tc>
        <w:tc>
          <w:tcPr>
            <w:tcW w:w="1840" w:type="dxa"/>
          </w:tcPr>
          <w:p w:rsidR="00AD3023" w:rsidRDefault="00E2542D">
            <w:pPr>
              <w:pStyle w:val="TableParagraph"/>
              <w:spacing w:before="178" w:line="276" w:lineRule="auto"/>
              <w:ind w:left="235"/>
              <w:rPr>
                <w:b/>
                <w:sz w:val="24"/>
              </w:rPr>
            </w:pPr>
            <w:r>
              <w:rPr>
                <w:b/>
                <w:spacing w:val="-2"/>
                <w:sz w:val="24"/>
              </w:rPr>
              <w:t>Контрольные работы</w:t>
            </w:r>
          </w:p>
        </w:tc>
        <w:tc>
          <w:tcPr>
            <w:tcW w:w="1907" w:type="dxa"/>
          </w:tcPr>
          <w:p w:rsidR="00AD3023" w:rsidRDefault="00E2542D">
            <w:pPr>
              <w:pStyle w:val="TableParagraph"/>
              <w:spacing w:before="178" w:line="276" w:lineRule="auto"/>
              <w:ind w:left="235"/>
              <w:rPr>
                <w:b/>
                <w:sz w:val="24"/>
              </w:rPr>
            </w:pPr>
            <w:r>
              <w:rPr>
                <w:b/>
                <w:spacing w:val="-2"/>
                <w:sz w:val="24"/>
              </w:rPr>
              <w:t>Практические работы</w:t>
            </w:r>
          </w:p>
        </w:tc>
        <w:tc>
          <w:tcPr>
            <w:tcW w:w="2646" w:type="dxa"/>
            <w:vMerge/>
            <w:tcBorders>
              <w:top w:val="nil"/>
            </w:tcBorders>
          </w:tcPr>
          <w:p w:rsidR="00AD3023" w:rsidRDefault="00AD3023">
            <w:pPr>
              <w:rPr>
                <w:sz w:val="2"/>
                <w:szCs w:val="2"/>
              </w:rPr>
            </w:pPr>
          </w:p>
        </w:tc>
      </w:tr>
      <w:tr w:rsidR="00AD3023">
        <w:trPr>
          <w:trHeight w:val="362"/>
        </w:trPr>
        <w:tc>
          <w:tcPr>
            <w:tcW w:w="13640" w:type="dxa"/>
            <w:gridSpan w:val="6"/>
          </w:tcPr>
          <w:p w:rsidR="00AD3023" w:rsidRDefault="00E2542D">
            <w:pPr>
              <w:pStyle w:val="TableParagraph"/>
              <w:spacing w:before="46"/>
              <w:ind w:left="235"/>
              <w:rPr>
                <w:b/>
                <w:sz w:val="24"/>
              </w:rPr>
            </w:pPr>
            <w:r>
              <w:rPr>
                <w:b/>
                <w:sz w:val="24"/>
              </w:rPr>
              <w:t>Раздел1.Производствои</w:t>
            </w:r>
            <w:r>
              <w:rPr>
                <w:b/>
                <w:spacing w:val="-2"/>
                <w:sz w:val="24"/>
              </w:rPr>
              <w:t xml:space="preserve"> технологии</w:t>
            </w:r>
          </w:p>
        </w:tc>
      </w:tr>
      <w:tr w:rsidR="00AD3023">
        <w:trPr>
          <w:trHeight w:val="678"/>
        </w:trPr>
        <w:tc>
          <w:tcPr>
            <w:tcW w:w="1068" w:type="dxa"/>
          </w:tcPr>
          <w:p w:rsidR="00AD3023" w:rsidRDefault="00E2542D">
            <w:pPr>
              <w:pStyle w:val="TableParagraph"/>
              <w:spacing w:before="199"/>
              <w:ind w:left="100"/>
              <w:rPr>
                <w:sz w:val="24"/>
              </w:rPr>
            </w:pPr>
            <w:r>
              <w:rPr>
                <w:spacing w:val="-5"/>
                <w:sz w:val="24"/>
              </w:rPr>
              <w:t>1.1</w:t>
            </w:r>
          </w:p>
        </w:tc>
        <w:tc>
          <w:tcPr>
            <w:tcW w:w="4644" w:type="dxa"/>
          </w:tcPr>
          <w:p w:rsidR="00AD3023" w:rsidRDefault="00E2542D">
            <w:pPr>
              <w:pStyle w:val="TableParagraph"/>
              <w:spacing w:before="7" w:line="310" w:lineRule="atLeast"/>
              <w:ind w:left="233" w:right="170"/>
              <w:rPr>
                <w:sz w:val="24"/>
              </w:rPr>
            </w:pPr>
            <w:r>
              <w:rPr>
                <w:sz w:val="24"/>
              </w:rPr>
              <w:t xml:space="preserve">Моделиимоделирование.Мир </w:t>
            </w:r>
            <w:r>
              <w:rPr>
                <w:spacing w:val="-2"/>
                <w:sz w:val="24"/>
              </w:rPr>
              <w:t>профессий</w:t>
            </w:r>
          </w:p>
        </w:tc>
        <w:tc>
          <w:tcPr>
            <w:tcW w:w="1535" w:type="dxa"/>
          </w:tcPr>
          <w:p w:rsidR="00AD3023" w:rsidRDefault="00E2542D">
            <w:pPr>
              <w:pStyle w:val="TableParagraph"/>
              <w:spacing w:before="199"/>
              <w:ind w:right="607"/>
              <w:jc w:val="right"/>
              <w:rPr>
                <w:sz w:val="24"/>
              </w:rPr>
            </w:pPr>
            <w:r>
              <w:rPr>
                <w:spacing w:val="-10"/>
                <w:sz w:val="24"/>
              </w:rPr>
              <w:t>2</w:t>
            </w:r>
          </w:p>
        </w:tc>
        <w:tc>
          <w:tcPr>
            <w:tcW w:w="1840" w:type="dxa"/>
          </w:tcPr>
          <w:p w:rsidR="00AD3023" w:rsidRDefault="00AD3023">
            <w:pPr>
              <w:pStyle w:val="TableParagraph"/>
            </w:pPr>
          </w:p>
        </w:tc>
        <w:tc>
          <w:tcPr>
            <w:tcW w:w="1907" w:type="dxa"/>
          </w:tcPr>
          <w:p w:rsidR="00AD3023" w:rsidRDefault="00AD3023">
            <w:pPr>
              <w:pStyle w:val="TableParagraph"/>
            </w:pPr>
          </w:p>
        </w:tc>
        <w:tc>
          <w:tcPr>
            <w:tcW w:w="2646" w:type="dxa"/>
          </w:tcPr>
          <w:p w:rsidR="00AD3023" w:rsidRDefault="00E2542D">
            <w:pPr>
              <w:pStyle w:val="TableParagraph"/>
              <w:spacing w:before="199"/>
              <w:ind w:left="239"/>
              <w:rPr>
                <w:sz w:val="24"/>
              </w:rPr>
            </w:pPr>
            <w:r>
              <w:rPr>
                <w:spacing w:val="-2"/>
                <w:sz w:val="24"/>
              </w:rPr>
              <w:t>https://resh.edu.ru/</w:t>
            </w:r>
          </w:p>
        </w:tc>
      </w:tr>
      <w:tr w:rsidR="00AD3023">
        <w:trPr>
          <w:trHeight w:val="681"/>
        </w:trPr>
        <w:tc>
          <w:tcPr>
            <w:tcW w:w="1068" w:type="dxa"/>
          </w:tcPr>
          <w:p w:rsidR="00AD3023" w:rsidRDefault="00E2542D">
            <w:pPr>
              <w:pStyle w:val="TableParagraph"/>
              <w:spacing w:before="199"/>
              <w:ind w:left="100"/>
              <w:rPr>
                <w:sz w:val="24"/>
              </w:rPr>
            </w:pPr>
            <w:r>
              <w:rPr>
                <w:spacing w:val="-5"/>
                <w:sz w:val="24"/>
              </w:rPr>
              <w:t>1.2</w:t>
            </w:r>
          </w:p>
        </w:tc>
        <w:tc>
          <w:tcPr>
            <w:tcW w:w="4644" w:type="dxa"/>
          </w:tcPr>
          <w:p w:rsidR="00AD3023" w:rsidRDefault="00E2542D">
            <w:pPr>
              <w:pStyle w:val="TableParagraph"/>
              <w:spacing w:before="7" w:line="310" w:lineRule="atLeast"/>
              <w:ind w:left="233" w:right="170"/>
              <w:rPr>
                <w:sz w:val="24"/>
              </w:rPr>
            </w:pPr>
            <w:r>
              <w:rPr>
                <w:sz w:val="24"/>
              </w:rPr>
              <w:t>Машиныимеханизмы.Перспективы развития техники и технологий</w:t>
            </w:r>
          </w:p>
        </w:tc>
        <w:tc>
          <w:tcPr>
            <w:tcW w:w="1535" w:type="dxa"/>
          </w:tcPr>
          <w:p w:rsidR="00AD3023" w:rsidRDefault="00E2542D">
            <w:pPr>
              <w:pStyle w:val="TableParagraph"/>
              <w:spacing w:before="199"/>
              <w:ind w:right="607"/>
              <w:jc w:val="right"/>
              <w:rPr>
                <w:sz w:val="24"/>
              </w:rPr>
            </w:pPr>
            <w:r>
              <w:rPr>
                <w:spacing w:val="-10"/>
                <w:sz w:val="24"/>
              </w:rPr>
              <w:t>2</w:t>
            </w:r>
          </w:p>
        </w:tc>
        <w:tc>
          <w:tcPr>
            <w:tcW w:w="1840" w:type="dxa"/>
          </w:tcPr>
          <w:p w:rsidR="00AD3023" w:rsidRDefault="00AD3023">
            <w:pPr>
              <w:pStyle w:val="TableParagraph"/>
            </w:pPr>
          </w:p>
        </w:tc>
        <w:tc>
          <w:tcPr>
            <w:tcW w:w="1907" w:type="dxa"/>
          </w:tcPr>
          <w:p w:rsidR="00AD3023" w:rsidRDefault="00AD3023">
            <w:pPr>
              <w:pStyle w:val="TableParagraph"/>
            </w:pPr>
          </w:p>
        </w:tc>
        <w:tc>
          <w:tcPr>
            <w:tcW w:w="2646" w:type="dxa"/>
          </w:tcPr>
          <w:p w:rsidR="00AD3023" w:rsidRDefault="00E2542D">
            <w:pPr>
              <w:pStyle w:val="TableParagraph"/>
              <w:spacing w:before="199"/>
              <w:ind w:left="239"/>
              <w:rPr>
                <w:sz w:val="24"/>
              </w:rPr>
            </w:pPr>
            <w:r>
              <w:rPr>
                <w:spacing w:val="-2"/>
                <w:sz w:val="24"/>
              </w:rPr>
              <w:t>https://resh.edu.ru/</w:t>
            </w:r>
          </w:p>
        </w:tc>
      </w:tr>
      <w:tr w:rsidR="00AD3023">
        <w:trPr>
          <w:trHeight w:val="554"/>
        </w:trPr>
        <w:tc>
          <w:tcPr>
            <w:tcW w:w="5712"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535" w:type="dxa"/>
          </w:tcPr>
          <w:p w:rsidR="00AD3023" w:rsidRDefault="00E2542D">
            <w:pPr>
              <w:pStyle w:val="TableParagraph"/>
              <w:spacing w:before="134"/>
              <w:ind w:right="607"/>
              <w:jc w:val="right"/>
              <w:rPr>
                <w:sz w:val="24"/>
              </w:rPr>
            </w:pPr>
            <w:r>
              <w:rPr>
                <w:spacing w:val="-10"/>
                <w:sz w:val="24"/>
              </w:rPr>
              <w:t>4</w:t>
            </w:r>
          </w:p>
        </w:tc>
        <w:tc>
          <w:tcPr>
            <w:tcW w:w="6393" w:type="dxa"/>
            <w:gridSpan w:val="3"/>
          </w:tcPr>
          <w:p w:rsidR="00AD3023" w:rsidRDefault="00AD3023">
            <w:pPr>
              <w:pStyle w:val="TableParagraph"/>
            </w:pPr>
          </w:p>
        </w:tc>
      </w:tr>
      <w:tr w:rsidR="00AD3023">
        <w:trPr>
          <w:trHeight w:val="362"/>
        </w:trPr>
        <w:tc>
          <w:tcPr>
            <w:tcW w:w="13640" w:type="dxa"/>
            <w:gridSpan w:val="6"/>
          </w:tcPr>
          <w:p w:rsidR="00AD3023" w:rsidRDefault="00E2542D">
            <w:pPr>
              <w:pStyle w:val="TableParagraph"/>
              <w:spacing w:before="43"/>
              <w:ind w:left="235"/>
              <w:rPr>
                <w:b/>
                <w:sz w:val="24"/>
              </w:rPr>
            </w:pPr>
            <w:r>
              <w:rPr>
                <w:b/>
                <w:sz w:val="24"/>
              </w:rPr>
              <w:t>Раздел2.Компьютернаяграфика.</w:t>
            </w:r>
            <w:r>
              <w:rPr>
                <w:b/>
                <w:spacing w:val="-2"/>
                <w:sz w:val="24"/>
              </w:rPr>
              <w:t>Черчение</w:t>
            </w:r>
          </w:p>
        </w:tc>
      </w:tr>
      <w:tr w:rsidR="00AD3023">
        <w:trPr>
          <w:trHeight w:val="678"/>
        </w:trPr>
        <w:tc>
          <w:tcPr>
            <w:tcW w:w="1068" w:type="dxa"/>
          </w:tcPr>
          <w:p w:rsidR="00AD3023" w:rsidRDefault="00E2542D">
            <w:pPr>
              <w:pStyle w:val="TableParagraph"/>
              <w:spacing w:before="199"/>
              <w:ind w:left="100"/>
              <w:rPr>
                <w:sz w:val="24"/>
              </w:rPr>
            </w:pPr>
            <w:r>
              <w:rPr>
                <w:spacing w:val="-5"/>
                <w:sz w:val="24"/>
              </w:rPr>
              <w:t>2.1</w:t>
            </w:r>
          </w:p>
        </w:tc>
        <w:tc>
          <w:tcPr>
            <w:tcW w:w="4644" w:type="dxa"/>
          </w:tcPr>
          <w:p w:rsidR="00AD3023" w:rsidRDefault="00E2542D">
            <w:pPr>
              <w:pStyle w:val="TableParagraph"/>
              <w:spacing w:before="6" w:line="320" w:lineRule="exact"/>
              <w:ind w:left="233" w:right="170"/>
              <w:rPr>
                <w:sz w:val="24"/>
              </w:rPr>
            </w:pPr>
            <w:r>
              <w:rPr>
                <w:sz w:val="24"/>
              </w:rPr>
              <w:t xml:space="preserve">Черчение.Основныегеометрические </w:t>
            </w:r>
            <w:r>
              <w:rPr>
                <w:spacing w:val="-2"/>
                <w:sz w:val="24"/>
              </w:rPr>
              <w:t>построения</w:t>
            </w:r>
          </w:p>
        </w:tc>
        <w:tc>
          <w:tcPr>
            <w:tcW w:w="1535" w:type="dxa"/>
          </w:tcPr>
          <w:p w:rsidR="00AD3023" w:rsidRDefault="00E2542D">
            <w:pPr>
              <w:pStyle w:val="TableParagraph"/>
              <w:spacing w:before="199"/>
              <w:ind w:right="607"/>
              <w:jc w:val="right"/>
              <w:rPr>
                <w:sz w:val="24"/>
              </w:rPr>
            </w:pPr>
            <w:r>
              <w:rPr>
                <w:spacing w:val="-10"/>
                <w:sz w:val="24"/>
              </w:rPr>
              <w:t>2</w:t>
            </w:r>
          </w:p>
        </w:tc>
        <w:tc>
          <w:tcPr>
            <w:tcW w:w="1840" w:type="dxa"/>
          </w:tcPr>
          <w:p w:rsidR="00AD3023" w:rsidRDefault="00AD3023">
            <w:pPr>
              <w:pStyle w:val="TableParagraph"/>
            </w:pPr>
          </w:p>
        </w:tc>
        <w:tc>
          <w:tcPr>
            <w:tcW w:w="1907" w:type="dxa"/>
          </w:tcPr>
          <w:p w:rsidR="00AD3023" w:rsidRDefault="00AD3023">
            <w:pPr>
              <w:pStyle w:val="TableParagraph"/>
            </w:pPr>
          </w:p>
        </w:tc>
        <w:tc>
          <w:tcPr>
            <w:tcW w:w="2646" w:type="dxa"/>
          </w:tcPr>
          <w:p w:rsidR="00AD3023" w:rsidRDefault="00E2542D">
            <w:pPr>
              <w:pStyle w:val="TableParagraph"/>
              <w:spacing w:before="199"/>
              <w:ind w:left="239"/>
              <w:rPr>
                <w:sz w:val="24"/>
              </w:rPr>
            </w:pPr>
            <w:r>
              <w:rPr>
                <w:spacing w:val="-2"/>
                <w:sz w:val="24"/>
              </w:rPr>
              <w:t>https://resh.edu.ru/</w:t>
            </w:r>
          </w:p>
        </w:tc>
      </w:tr>
      <w:tr w:rsidR="00AD3023">
        <w:trPr>
          <w:trHeight w:val="359"/>
        </w:trPr>
        <w:tc>
          <w:tcPr>
            <w:tcW w:w="1068" w:type="dxa"/>
          </w:tcPr>
          <w:p w:rsidR="00AD3023" w:rsidRDefault="00E2542D">
            <w:pPr>
              <w:pStyle w:val="TableParagraph"/>
              <w:spacing w:before="41"/>
              <w:ind w:left="100"/>
              <w:rPr>
                <w:sz w:val="24"/>
              </w:rPr>
            </w:pPr>
            <w:r>
              <w:rPr>
                <w:spacing w:val="-5"/>
                <w:sz w:val="24"/>
              </w:rPr>
              <w:t>2.2</w:t>
            </w:r>
          </w:p>
        </w:tc>
        <w:tc>
          <w:tcPr>
            <w:tcW w:w="4644" w:type="dxa"/>
          </w:tcPr>
          <w:p w:rsidR="00AD3023" w:rsidRDefault="00E2542D">
            <w:pPr>
              <w:pStyle w:val="TableParagraph"/>
              <w:spacing w:before="41"/>
              <w:ind w:left="233"/>
              <w:rPr>
                <w:sz w:val="24"/>
              </w:rPr>
            </w:pPr>
            <w:r>
              <w:rPr>
                <w:sz w:val="24"/>
              </w:rPr>
              <w:t>Компьютернаяграфика.</w:t>
            </w:r>
            <w:r>
              <w:rPr>
                <w:spacing w:val="-5"/>
                <w:sz w:val="24"/>
              </w:rPr>
              <w:t>Мир</w:t>
            </w:r>
          </w:p>
        </w:tc>
        <w:tc>
          <w:tcPr>
            <w:tcW w:w="1535" w:type="dxa"/>
          </w:tcPr>
          <w:p w:rsidR="00AD3023" w:rsidRDefault="00E2542D">
            <w:pPr>
              <w:pStyle w:val="TableParagraph"/>
              <w:spacing w:before="41"/>
              <w:ind w:right="607"/>
              <w:jc w:val="right"/>
              <w:rPr>
                <w:sz w:val="24"/>
              </w:rPr>
            </w:pPr>
            <w:r>
              <w:rPr>
                <w:spacing w:val="-10"/>
                <w:sz w:val="24"/>
              </w:rPr>
              <w:t>4</w:t>
            </w:r>
          </w:p>
        </w:tc>
        <w:tc>
          <w:tcPr>
            <w:tcW w:w="1840" w:type="dxa"/>
          </w:tcPr>
          <w:p w:rsidR="00AD3023" w:rsidRDefault="00AD3023">
            <w:pPr>
              <w:pStyle w:val="TableParagraph"/>
            </w:pPr>
          </w:p>
        </w:tc>
        <w:tc>
          <w:tcPr>
            <w:tcW w:w="1907" w:type="dxa"/>
          </w:tcPr>
          <w:p w:rsidR="00AD3023" w:rsidRDefault="00AD3023">
            <w:pPr>
              <w:pStyle w:val="TableParagraph"/>
            </w:pPr>
          </w:p>
        </w:tc>
        <w:tc>
          <w:tcPr>
            <w:tcW w:w="2646" w:type="dxa"/>
          </w:tcPr>
          <w:p w:rsidR="00AD3023" w:rsidRDefault="00E2542D">
            <w:pPr>
              <w:pStyle w:val="TableParagraph"/>
              <w:spacing w:before="41"/>
              <w:ind w:left="239"/>
              <w:rPr>
                <w:sz w:val="24"/>
              </w:rPr>
            </w:pPr>
            <w:r>
              <w:rPr>
                <w:spacing w:val="-2"/>
                <w:sz w:val="24"/>
              </w:rPr>
              <w:t>https://resh.edu.ru/</w:t>
            </w:r>
          </w:p>
        </w:tc>
      </w:tr>
    </w:tbl>
    <w:p w:rsidR="00AD3023" w:rsidRDefault="00AD3023">
      <w:pPr>
        <w:rPr>
          <w:sz w:val="24"/>
        </w:rPr>
        <w:sectPr w:rsidR="00AD3023">
          <w:pgSz w:w="16390" w:h="11910" w:orient="landscape"/>
          <w:pgMar w:top="1100" w:right="0" w:bottom="1160" w:left="1480" w:header="0" w:footer="967" w:gutter="0"/>
          <w:cols w:space="720"/>
        </w:sectPr>
      </w:pPr>
    </w:p>
    <w:p w:rsidR="00AD3023" w:rsidRDefault="00AD3023">
      <w:pPr>
        <w:pStyle w:val="a3"/>
        <w:spacing w:before="3"/>
        <w:ind w:left="0"/>
        <w:jc w:val="left"/>
        <w:rPr>
          <w:b/>
          <w:sz w:val="2"/>
        </w:rPr>
      </w:pPr>
    </w:p>
    <w:tbl>
      <w:tblPr>
        <w:tblStyle w:val="TableNormal"/>
        <w:tblW w:w="0" w:type="auto"/>
        <w:jc w:val="righ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646"/>
        <w:gridCol w:w="1136"/>
      </w:tblGrid>
      <w:tr w:rsidR="00AD3023">
        <w:trPr>
          <w:trHeight w:val="681"/>
          <w:jc w:val="right"/>
        </w:trPr>
        <w:tc>
          <w:tcPr>
            <w:tcW w:w="1068" w:type="dxa"/>
          </w:tcPr>
          <w:p w:rsidR="00AD3023" w:rsidRDefault="00AD3023">
            <w:pPr>
              <w:pStyle w:val="TableParagraph"/>
            </w:pPr>
          </w:p>
        </w:tc>
        <w:tc>
          <w:tcPr>
            <w:tcW w:w="4644" w:type="dxa"/>
          </w:tcPr>
          <w:p w:rsidR="00AD3023" w:rsidRDefault="00E2542D">
            <w:pPr>
              <w:pStyle w:val="TableParagraph"/>
              <w:spacing w:before="9" w:line="320" w:lineRule="exact"/>
              <w:ind w:left="233" w:right="170"/>
              <w:rPr>
                <w:sz w:val="24"/>
              </w:rPr>
            </w:pPr>
            <w:r>
              <w:rPr>
                <w:sz w:val="24"/>
              </w:rPr>
              <w:t>изображений.Созданиеизображенийв графическом редакторе</w:t>
            </w:r>
          </w:p>
        </w:tc>
        <w:tc>
          <w:tcPr>
            <w:tcW w:w="1535" w:type="dxa"/>
          </w:tcPr>
          <w:p w:rsidR="00AD3023" w:rsidRDefault="00AD3023">
            <w:pPr>
              <w:pStyle w:val="TableParagraph"/>
            </w:pPr>
          </w:p>
        </w:tc>
        <w:tc>
          <w:tcPr>
            <w:tcW w:w="1840" w:type="dxa"/>
          </w:tcPr>
          <w:p w:rsidR="00AD3023" w:rsidRDefault="00AD3023">
            <w:pPr>
              <w:pStyle w:val="TableParagraph"/>
            </w:pPr>
          </w:p>
        </w:tc>
        <w:tc>
          <w:tcPr>
            <w:tcW w:w="1907" w:type="dxa"/>
          </w:tcPr>
          <w:p w:rsidR="00AD3023" w:rsidRDefault="00AD3023">
            <w:pPr>
              <w:pStyle w:val="TableParagraph"/>
            </w:pPr>
          </w:p>
        </w:tc>
        <w:tc>
          <w:tcPr>
            <w:tcW w:w="2646" w:type="dxa"/>
          </w:tcPr>
          <w:p w:rsidR="00AD3023" w:rsidRDefault="00AD3023">
            <w:pPr>
              <w:pStyle w:val="TableParagraph"/>
            </w:pPr>
          </w:p>
        </w:tc>
        <w:tc>
          <w:tcPr>
            <w:tcW w:w="1136" w:type="dxa"/>
            <w:vMerge w:val="restart"/>
            <w:tcBorders>
              <w:top w:val="nil"/>
              <w:right w:val="nil"/>
            </w:tcBorders>
          </w:tcPr>
          <w:p w:rsidR="00AD3023" w:rsidRDefault="00AD3023">
            <w:pPr>
              <w:pStyle w:val="TableParagraph"/>
            </w:pPr>
          </w:p>
        </w:tc>
      </w:tr>
      <w:tr w:rsidR="00AD3023">
        <w:trPr>
          <w:trHeight w:val="679"/>
          <w:jc w:val="right"/>
        </w:trPr>
        <w:tc>
          <w:tcPr>
            <w:tcW w:w="1068" w:type="dxa"/>
          </w:tcPr>
          <w:p w:rsidR="00AD3023" w:rsidRDefault="00E2542D">
            <w:pPr>
              <w:pStyle w:val="TableParagraph"/>
              <w:spacing w:before="199"/>
              <w:ind w:left="100"/>
              <w:rPr>
                <w:sz w:val="24"/>
              </w:rPr>
            </w:pPr>
            <w:r>
              <w:rPr>
                <w:spacing w:val="-5"/>
                <w:sz w:val="24"/>
              </w:rPr>
              <w:t>2.3</w:t>
            </w:r>
          </w:p>
        </w:tc>
        <w:tc>
          <w:tcPr>
            <w:tcW w:w="4644" w:type="dxa"/>
          </w:tcPr>
          <w:p w:rsidR="00AD3023" w:rsidRDefault="00E2542D">
            <w:pPr>
              <w:pStyle w:val="TableParagraph"/>
              <w:spacing w:before="7" w:line="310" w:lineRule="atLeast"/>
              <w:ind w:left="233" w:right="170"/>
              <w:rPr>
                <w:sz w:val="24"/>
              </w:rPr>
            </w:pPr>
            <w:r>
              <w:rPr>
                <w:sz w:val="24"/>
              </w:rPr>
              <w:t>Создание печатной продукции в графическомредакторе.Мирпрофессий</w:t>
            </w:r>
          </w:p>
        </w:tc>
        <w:tc>
          <w:tcPr>
            <w:tcW w:w="1535" w:type="dxa"/>
          </w:tcPr>
          <w:p w:rsidR="00AD3023" w:rsidRDefault="00E2542D">
            <w:pPr>
              <w:pStyle w:val="TableParagraph"/>
              <w:spacing w:before="199"/>
              <w:ind w:left="800"/>
              <w:rPr>
                <w:sz w:val="24"/>
              </w:rPr>
            </w:pPr>
            <w:r>
              <w:rPr>
                <w:spacing w:val="-10"/>
                <w:sz w:val="24"/>
              </w:rPr>
              <w:t>2</w:t>
            </w:r>
          </w:p>
        </w:tc>
        <w:tc>
          <w:tcPr>
            <w:tcW w:w="1840" w:type="dxa"/>
          </w:tcPr>
          <w:p w:rsidR="00AD3023" w:rsidRDefault="00AD3023">
            <w:pPr>
              <w:pStyle w:val="TableParagraph"/>
            </w:pPr>
          </w:p>
        </w:tc>
        <w:tc>
          <w:tcPr>
            <w:tcW w:w="1907" w:type="dxa"/>
          </w:tcPr>
          <w:p w:rsidR="00AD3023" w:rsidRDefault="00AD3023">
            <w:pPr>
              <w:pStyle w:val="TableParagraph"/>
            </w:pPr>
          </w:p>
        </w:tc>
        <w:tc>
          <w:tcPr>
            <w:tcW w:w="2646" w:type="dxa"/>
          </w:tcPr>
          <w:p w:rsidR="00AD3023" w:rsidRDefault="00E2542D">
            <w:pPr>
              <w:pStyle w:val="TableParagraph"/>
              <w:spacing w:before="199"/>
              <w:ind w:left="239"/>
              <w:rPr>
                <w:sz w:val="24"/>
              </w:rPr>
            </w:pPr>
            <w:r>
              <w:rPr>
                <w:spacing w:val="-2"/>
                <w:sz w:val="24"/>
              </w:rPr>
              <w:t>https://resh.edu.ru/</w:t>
            </w:r>
          </w:p>
        </w:tc>
        <w:tc>
          <w:tcPr>
            <w:tcW w:w="1136" w:type="dxa"/>
            <w:vMerge/>
            <w:tcBorders>
              <w:top w:val="nil"/>
              <w:right w:val="nil"/>
            </w:tcBorders>
          </w:tcPr>
          <w:p w:rsidR="00AD3023" w:rsidRDefault="00AD3023">
            <w:pPr>
              <w:rPr>
                <w:sz w:val="2"/>
                <w:szCs w:val="2"/>
              </w:rPr>
            </w:pPr>
          </w:p>
        </w:tc>
      </w:tr>
      <w:tr w:rsidR="00AD3023">
        <w:trPr>
          <w:trHeight w:val="554"/>
          <w:jc w:val="right"/>
        </w:trPr>
        <w:tc>
          <w:tcPr>
            <w:tcW w:w="5712"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535" w:type="dxa"/>
          </w:tcPr>
          <w:p w:rsidR="00AD3023" w:rsidRDefault="00E2542D">
            <w:pPr>
              <w:pStyle w:val="TableParagraph"/>
              <w:spacing w:before="137"/>
              <w:ind w:left="800"/>
              <w:rPr>
                <w:sz w:val="24"/>
              </w:rPr>
            </w:pPr>
            <w:r>
              <w:rPr>
                <w:spacing w:val="-10"/>
                <w:sz w:val="24"/>
              </w:rPr>
              <w:t>8</w:t>
            </w:r>
          </w:p>
        </w:tc>
        <w:tc>
          <w:tcPr>
            <w:tcW w:w="6393" w:type="dxa"/>
            <w:gridSpan w:val="3"/>
          </w:tcPr>
          <w:p w:rsidR="00AD3023" w:rsidRDefault="00AD3023">
            <w:pPr>
              <w:pStyle w:val="TableParagraph"/>
            </w:pPr>
          </w:p>
        </w:tc>
        <w:tc>
          <w:tcPr>
            <w:tcW w:w="1136" w:type="dxa"/>
            <w:vMerge/>
            <w:tcBorders>
              <w:top w:val="nil"/>
              <w:right w:val="nil"/>
            </w:tcBorders>
          </w:tcPr>
          <w:p w:rsidR="00AD3023" w:rsidRDefault="00AD3023">
            <w:pPr>
              <w:rPr>
                <w:sz w:val="2"/>
                <w:szCs w:val="2"/>
              </w:rPr>
            </w:pPr>
          </w:p>
        </w:tc>
      </w:tr>
      <w:tr w:rsidR="00AD3023">
        <w:trPr>
          <w:trHeight w:val="362"/>
          <w:jc w:val="right"/>
        </w:trPr>
        <w:tc>
          <w:tcPr>
            <w:tcW w:w="13640" w:type="dxa"/>
            <w:gridSpan w:val="6"/>
          </w:tcPr>
          <w:p w:rsidR="00AD3023" w:rsidRDefault="00E2542D">
            <w:pPr>
              <w:pStyle w:val="TableParagraph"/>
              <w:spacing w:before="46"/>
              <w:ind w:left="235"/>
              <w:rPr>
                <w:b/>
                <w:sz w:val="24"/>
              </w:rPr>
            </w:pPr>
            <w:r>
              <w:rPr>
                <w:b/>
                <w:sz w:val="24"/>
              </w:rPr>
              <w:t>Раздел3.Технологииобработкиматериаловипищевых</w:t>
            </w:r>
            <w:r>
              <w:rPr>
                <w:b/>
                <w:spacing w:val="-2"/>
                <w:sz w:val="24"/>
              </w:rPr>
              <w:t>продуктов</w:t>
            </w:r>
          </w:p>
        </w:tc>
        <w:tc>
          <w:tcPr>
            <w:tcW w:w="1136" w:type="dxa"/>
            <w:vMerge/>
            <w:tcBorders>
              <w:top w:val="nil"/>
              <w:right w:val="nil"/>
            </w:tcBorders>
          </w:tcPr>
          <w:p w:rsidR="00AD3023" w:rsidRDefault="00AD3023">
            <w:pPr>
              <w:rPr>
                <w:sz w:val="2"/>
                <w:szCs w:val="2"/>
              </w:rPr>
            </w:pPr>
          </w:p>
        </w:tc>
      </w:tr>
      <w:tr w:rsidR="00AD3023">
        <w:trPr>
          <w:trHeight w:val="679"/>
          <w:jc w:val="right"/>
        </w:trPr>
        <w:tc>
          <w:tcPr>
            <w:tcW w:w="1068" w:type="dxa"/>
          </w:tcPr>
          <w:p w:rsidR="00AD3023" w:rsidRDefault="00E2542D">
            <w:pPr>
              <w:pStyle w:val="TableParagraph"/>
              <w:spacing w:before="200"/>
              <w:ind w:left="100"/>
              <w:rPr>
                <w:sz w:val="24"/>
              </w:rPr>
            </w:pPr>
            <w:r>
              <w:rPr>
                <w:spacing w:val="-5"/>
                <w:sz w:val="24"/>
              </w:rPr>
              <w:t>3.1</w:t>
            </w:r>
          </w:p>
        </w:tc>
        <w:tc>
          <w:tcPr>
            <w:tcW w:w="4644" w:type="dxa"/>
          </w:tcPr>
          <w:p w:rsidR="00AD3023" w:rsidRDefault="00E2542D">
            <w:pPr>
              <w:pStyle w:val="TableParagraph"/>
              <w:spacing w:before="10" w:line="318" w:lineRule="exact"/>
              <w:ind w:left="233"/>
              <w:rPr>
                <w:sz w:val="24"/>
              </w:rPr>
            </w:pPr>
            <w:r>
              <w:rPr>
                <w:sz w:val="24"/>
              </w:rPr>
              <w:t>Технологииобработкиконструкционных материалов. Металлы и сплавы</w:t>
            </w:r>
          </w:p>
        </w:tc>
        <w:tc>
          <w:tcPr>
            <w:tcW w:w="1535" w:type="dxa"/>
          </w:tcPr>
          <w:p w:rsidR="00AD3023" w:rsidRDefault="00E2542D">
            <w:pPr>
              <w:pStyle w:val="TableParagraph"/>
              <w:spacing w:before="200"/>
              <w:ind w:left="800"/>
              <w:rPr>
                <w:sz w:val="24"/>
              </w:rPr>
            </w:pPr>
            <w:r>
              <w:rPr>
                <w:spacing w:val="-10"/>
                <w:sz w:val="24"/>
              </w:rPr>
              <w:t>2</w:t>
            </w:r>
          </w:p>
        </w:tc>
        <w:tc>
          <w:tcPr>
            <w:tcW w:w="1840" w:type="dxa"/>
          </w:tcPr>
          <w:p w:rsidR="00AD3023" w:rsidRDefault="00AD3023">
            <w:pPr>
              <w:pStyle w:val="TableParagraph"/>
            </w:pPr>
          </w:p>
        </w:tc>
        <w:tc>
          <w:tcPr>
            <w:tcW w:w="1907" w:type="dxa"/>
          </w:tcPr>
          <w:p w:rsidR="00AD3023" w:rsidRDefault="00AD3023">
            <w:pPr>
              <w:pStyle w:val="TableParagraph"/>
            </w:pPr>
          </w:p>
        </w:tc>
        <w:tc>
          <w:tcPr>
            <w:tcW w:w="2646" w:type="dxa"/>
          </w:tcPr>
          <w:p w:rsidR="00AD3023" w:rsidRDefault="00E2542D">
            <w:pPr>
              <w:pStyle w:val="TableParagraph"/>
              <w:spacing w:before="110"/>
              <w:ind w:left="177"/>
              <w:rPr>
                <w:sz w:val="24"/>
              </w:rPr>
            </w:pPr>
            <w:r>
              <w:rPr>
                <w:spacing w:val="-2"/>
                <w:sz w:val="24"/>
              </w:rPr>
              <w:t>https://resh.edu.ru/</w:t>
            </w:r>
          </w:p>
        </w:tc>
        <w:tc>
          <w:tcPr>
            <w:tcW w:w="1136" w:type="dxa"/>
            <w:vMerge/>
            <w:tcBorders>
              <w:top w:val="nil"/>
              <w:right w:val="nil"/>
            </w:tcBorders>
          </w:tcPr>
          <w:p w:rsidR="00AD3023" w:rsidRDefault="00AD3023">
            <w:pPr>
              <w:rPr>
                <w:sz w:val="2"/>
                <w:szCs w:val="2"/>
              </w:rPr>
            </w:pPr>
          </w:p>
        </w:tc>
      </w:tr>
      <w:tr w:rsidR="00AD3023">
        <w:trPr>
          <w:trHeight w:val="681"/>
          <w:jc w:val="right"/>
        </w:trPr>
        <w:tc>
          <w:tcPr>
            <w:tcW w:w="1068" w:type="dxa"/>
          </w:tcPr>
          <w:p w:rsidR="00AD3023" w:rsidRDefault="00E2542D">
            <w:pPr>
              <w:pStyle w:val="TableParagraph"/>
              <w:spacing w:before="199"/>
              <w:ind w:left="100"/>
              <w:rPr>
                <w:sz w:val="24"/>
              </w:rPr>
            </w:pPr>
            <w:r>
              <w:rPr>
                <w:spacing w:val="-5"/>
                <w:sz w:val="24"/>
              </w:rPr>
              <w:t>3.2</w:t>
            </w:r>
          </w:p>
        </w:tc>
        <w:tc>
          <w:tcPr>
            <w:tcW w:w="4644" w:type="dxa"/>
          </w:tcPr>
          <w:p w:rsidR="00AD3023" w:rsidRDefault="00E2542D">
            <w:pPr>
              <w:pStyle w:val="TableParagraph"/>
              <w:spacing w:before="7" w:line="310" w:lineRule="atLeast"/>
              <w:ind w:left="233" w:right="170"/>
              <w:rPr>
                <w:sz w:val="24"/>
              </w:rPr>
            </w:pPr>
            <w:r>
              <w:rPr>
                <w:sz w:val="24"/>
              </w:rPr>
              <w:t xml:space="preserve">Технологииобработкитонколистового </w:t>
            </w:r>
            <w:r>
              <w:rPr>
                <w:spacing w:val="-2"/>
                <w:sz w:val="24"/>
              </w:rPr>
              <w:t>металла</w:t>
            </w:r>
          </w:p>
        </w:tc>
        <w:tc>
          <w:tcPr>
            <w:tcW w:w="1535" w:type="dxa"/>
          </w:tcPr>
          <w:p w:rsidR="00AD3023" w:rsidRDefault="00E2542D">
            <w:pPr>
              <w:pStyle w:val="TableParagraph"/>
              <w:spacing w:before="199"/>
              <w:ind w:left="800"/>
              <w:rPr>
                <w:sz w:val="24"/>
              </w:rPr>
            </w:pPr>
            <w:r>
              <w:rPr>
                <w:spacing w:val="-10"/>
                <w:sz w:val="24"/>
              </w:rPr>
              <w:t>2</w:t>
            </w:r>
          </w:p>
        </w:tc>
        <w:tc>
          <w:tcPr>
            <w:tcW w:w="1840" w:type="dxa"/>
          </w:tcPr>
          <w:p w:rsidR="00AD3023" w:rsidRDefault="00AD3023">
            <w:pPr>
              <w:pStyle w:val="TableParagraph"/>
            </w:pPr>
          </w:p>
        </w:tc>
        <w:tc>
          <w:tcPr>
            <w:tcW w:w="1907" w:type="dxa"/>
          </w:tcPr>
          <w:p w:rsidR="00AD3023" w:rsidRDefault="00AD3023">
            <w:pPr>
              <w:pStyle w:val="TableParagraph"/>
            </w:pPr>
          </w:p>
        </w:tc>
        <w:tc>
          <w:tcPr>
            <w:tcW w:w="2646" w:type="dxa"/>
          </w:tcPr>
          <w:p w:rsidR="00AD3023" w:rsidRDefault="00E2542D">
            <w:pPr>
              <w:pStyle w:val="TableParagraph"/>
              <w:spacing w:before="110"/>
              <w:ind w:left="177"/>
              <w:rPr>
                <w:sz w:val="24"/>
              </w:rPr>
            </w:pPr>
            <w:r>
              <w:rPr>
                <w:spacing w:val="-2"/>
                <w:sz w:val="24"/>
              </w:rPr>
              <w:t>https://resh.edu.ru/</w:t>
            </w:r>
          </w:p>
        </w:tc>
        <w:tc>
          <w:tcPr>
            <w:tcW w:w="1136" w:type="dxa"/>
            <w:vMerge/>
            <w:tcBorders>
              <w:top w:val="nil"/>
              <w:right w:val="nil"/>
            </w:tcBorders>
          </w:tcPr>
          <w:p w:rsidR="00AD3023" w:rsidRDefault="00AD3023">
            <w:pPr>
              <w:rPr>
                <w:sz w:val="2"/>
                <w:szCs w:val="2"/>
              </w:rPr>
            </w:pPr>
          </w:p>
        </w:tc>
      </w:tr>
      <w:tr w:rsidR="00AD3023">
        <w:trPr>
          <w:trHeight w:val="678"/>
          <w:jc w:val="right"/>
        </w:trPr>
        <w:tc>
          <w:tcPr>
            <w:tcW w:w="1068" w:type="dxa"/>
          </w:tcPr>
          <w:p w:rsidR="00AD3023" w:rsidRDefault="00E2542D">
            <w:pPr>
              <w:pStyle w:val="TableParagraph"/>
              <w:spacing w:before="199"/>
              <w:ind w:left="100"/>
              <w:rPr>
                <w:sz w:val="24"/>
              </w:rPr>
            </w:pPr>
            <w:r>
              <w:rPr>
                <w:spacing w:val="-5"/>
                <w:sz w:val="24"/>
              </w:rPr>
              <w:t>3.3</w:t>
            </w:r>
          </w:p>
        </w:tc>
        <w:tc>
          <w:tcPr>
            <w:tcW w:w="4644" w:type="dxa"/>
          </w:tcPr>
          <w:p w:rsidR="00AD3023" w:rsidRDefault="00E2542D">
            <w:pPr>
              <w:pStyle w:val="TableParagraph"/>
              <w:spacing w:before="7" w:line="310" w:lineRule="atLeast"/>
              <w:ind w:left="233" w:right="170"/>
              <w:rPr>
                <w:sz w:val="24"/>
              </w:rPr>
            </w:pPr>
            <w:r>
              <w:rPr>
                <w:sz w:val="24"/>
              </w:rPr>
              <w:t>Технологииизготовленияизделийиз тонколистовогометаллаи</w:t>
            </w:r>
            <w:r>
              <w:rPr>
                <w:spacing w:val="-2"/>
                <w:sz w:val="24"/>
              </w:rPr>
              <w:t>проволоки</w:t>
            </w:r>
          </w:p>
        </w:tc>
        <w:tc>
          <w:tcPr>
            <w:tcW w:w="1535" w:type="dxa"/>
          </w:tcPr>
          <w:p w:rsidR="00AD3023" w:rsidRDefault="00E2542D">
            <w:pPr>
              <w:pStyle w:val="TableParagraph"/>
              <w:spacing w:before="199"/>
              <w:ind w:left="800"/>
              <w:rPr>
                <w:sz w:val="24"/>
              </w:rPr>
            </w:pPr>
            <w:r>
              <w:rPr>
                <w:spacing w:val="-10"/>
                <w:sz w:val="24"/>
              </w:rPr>
              <w:t>6</w:t>
            </w:r>
          </w:p>
        </w:tc>
        <w:tc>
          <w:tcPr>
            <w:tcW w:w="1840" w:type="dxa"/>
          </w:tcPr>
          <w:p w:rsidR="00AD3023" w:rsidRDefault="00AD3023">
            <w:pPr>
              <w:pStyle w:val="TableParagraph"/>
            </w:pPr>
          </w:p>
        </w:tc>
        <w:tc>
          <w:tcPr>
            <w:tcW w:w="1907" w:type="dxa"/>
          </w:tcPr>
          <w:p w:rsidR="00AD3023" w:rsidRDefault="00AD3023">
            <w:pPr>
              <w:pStyle w:val="TableParagraph"/>
            </w:pPr>
          </w:p>
        </w:tc>
        <w:tc>
          <w:tcPr>
            <w:tcW w:w="2646" w:type="dxa"/>
          </w:tcPr>
          <w:p w:rsidR="00AD3023" w:rsidRDefault="00E2542D">
            <w:pPr>
              <w:pStyle w:val="TableParagraph"/>
              <w:spacing w:before="110"/>
              <w:ind w:left="177"/>
              <w:rPr>
                <w:sz w:val="24"/>
              </w:rPr>
            </w:pPr>
            <w:r>
              <w:rPr>
                <w:spacing w:val="-2"/>
                <w:sz w:val="24"/>
              </w:rPr>
              <w:t>https://resh.edu.ru/</w:t>
            </w:r>
          </w:p>
        </w:tc>
        <w:tc>
          <w:tcPr>
            <w:tcW w:w="1136" w:type="dxa"/>
            <w:vMerge/>
            <w:tcBorders>
              <w:top w:val="nil"/>
              <w:right w:val="nil"/>
            </w:tcBorders>
          </w:tcPr>
          <w:p w:rsidR="00AD3023" w:rsidRDefault="00AD3023">
            <w:pPr>
              <w:rPr>
                <w:sz w:val="2"/>
                <w:szCs w:val="2"/>
              </w:rPr>
            </w:pPr>
          </w:p>
        </w:tc>
      </w:tr>
      <w:tr w:rsidR="00AD3023">
        <w:trPr>
          <w:trHeight w:val="678"/>
          <w:jc w:val="right"/>
        </w:trPr>
        <w:tc>
          <w:tcPr>
            <w:tcW w:w="1068" w:type="dxa"/>
          </w:tcPr>
          <w:p w:rsidR="00AD3023" w:rsidRDefault="00E2542D">
            <w:pPr>
              <w:pStyle w:val="TableParagraph"/>
              <w:spacing w:before="199"/>
              <w:ind w:left="100"/>
              <w:rPr>
                <w:sz w:val="24"/>
              </w:rPr>
            </w:pPr>
            <w:r>
              <w:rPr>
                <w:spacing w:val="-5"/>
                <w:sz w:val="24"/>
              </w:rPr>
              <w:t>3.4</w:t>
            </w:r>
          </w:p>
        </w:tc>
        <w:tc>
          <w:tcPr>
            <w:tcW w:w="4644" w:type="dxa"/>
          </w:tcPr>
          <w:p w:rsidR="00AD3023" w:rsidRDefault="00E2542D">
            <w:pPr>
              <w:pStyle w:val="TableParagraph"/>
              <w:spacing w:before="7" w:line="310" w:lineRule="atLeast"/>
              <w:ind w:left="233" w:right="170"/>
              <w:rPr>
                <w:sz w:val="24"/>
              </w:rPr>
            </w:pPr>
            <w:r>
              <w:rPr>
                <w:sz w:val="24"/>
              </w:rPr>
              <w:t>Контрольиоценкакачестваизделийиз металла. Мир профессий</w:t>
            </w:r>
          </w:p>
        </w:tc>
        <w:tc>
          <w:tcPr>
            <w:tcW w:w="1535" w:type="dxa"/>
          </w:tcPr>
          <w:p w:rsidR="00AD3023" w:rsidRDefault="00E2542D">
            <w:pPr>
              <w:pStyle w:val="TableParagraph"/>
              <w:spacing w:before="199"/>
              <w:ind w:left="800"/>
              <w:rPr>
                <w:sz w:val="24"/>
              </w:rPr>
            </w:pPr>
            <w:r>
              <w:rPr>
                <w:spacing w:val="-10"/>
                <w:sz w:val="24"/>
              </w:rPr>
              <w:t>4</w:t>
            </w:r>
          </w:p>
        </w:tc>
        <w:tc>
          <w:tcPr>
            <w:tcW w:w="1840" w:type="dxa"/>
          </w:tcPr>
          <w:p w:rsidR="00AD3023" w:rsidRDefault="00AD3023">
            <w:pPr>
              <w:pStyle w:val="TableParagraph"/>
            </w:pPr>
          </w:p>
        </w:tc>
        <w:tc>
          <w:tcPr>
            <w:tcW w:w="1907" w:type="dxa"/>
          </w:tcPr>
          <w:p w:rsidR="00AD3023" w:rsidRDefault="00AD3023">
            <w:pPr>
              <w:pStyle w:val="TableParagraph"/>
            </w:pPr>
          </w:p>
        </w:tc>
        <w:tc>
          <w:tcPr>
            <w:tcW w:w="2646" w:type="dxa"/>
          </w:tcPr>
          <w:p w:rsidR="00AD3023" w:rsidRDefault="00E2542D">
            <w:pPr>
              <w:pStyle w:val="TableParagraph"/>
              <w:spacing w:before="110"/>
              <w:ind w:left="177"/>
              <w:rPr>
                <w:sz w:val="24"/>
              </w:rPr>
            </w:pPr>
            <w:r>
              <w:rPr>
                <w:spacing w:val="-2"/>
                <w:sz w:val="24"/>
              </w:rPr>
              <w:t>https://resh.edu.ru/</w:t>
            </w:r>
          </w:p>
        </w:tc>
        <w:tc>
          <w:tcPr>
            <w:tcW w:w="1136" w:type="dxa"/>
            <w:vMerge/>
            <w:tcBorders>
              <w:top w:val="nil"/>
              <w:right w:val="nil"/>
            </w:tcBorders>
          </w:tcPr>
          <w:p w:rsidR="00AD3023" w:rsidRDefault="00AD3023">
            <w:pPr>
              <w:rPr>
                <w:sz w:val="2"/>
                <w:szCs w:val="2"/>
              </w:rPr>
            </w:pPr>
          </w:p>
        </w:tc>
      </w:tr>
      <w:tr w:rsidR="00AD3023">
        <w:trPr>
          <w:trHeight w:val="681"/>
          <w:jc w:val="right"/>
        </w:trPr>
        <w:tc>
          <w:tcPr>
            <w:tcW w:w="1068" w:type="dxa"/>
          </w:tcPr>
          <w:p w:rsidR="00AD3023" w:rsidRDefault="00E2542D">
            <w:pPr>
              <w:pStyle w:val="TableParagraph"/>
              <w:spacing w:before="200"/>
              <w:ind w:left="100"/>
              <w:rPr>
                <w:sz w:val="24"/>
              </w:rPr>
            </w:pPr>
            <w:r>
              <w:rPr>
                <w:spacing w:val="-5"/>
                <w:sz w:val="24"/>
              </w:rPr>
              <w:t>3.5</w:t>
            </w:r>
          </w:p>
        </w:tc>
        <w:tc>
          <w:tcPr>
            <w:tcW w:w="4644" w:type="dxa"/>
          </w:tcPr>
          <w:p w:rsidR="00AD3023" w:rsidRDefault="00E2542D">
            <w:pPr>
              <w:pStyle w:val="TableParagraph"/>
              <w:spacing w:before="7" w:line="310" w:lineRule="atLeast"/>
              <w:ind w:left="233" w:right="170"/>
              <w:rPr>
                <w:sz w:val="24"/>
              </w:rPr>
            </w:pPr>
            <w:r>
              <w:rPr>
                <w:sz w:val="24"/>
              </w:rPr>
              <w:t>Технологииобработкипищевых продуктов. Мир профессий</w:t>
            </w:r>
          </w:p>
        </w:tc>
        <w:tc>
          <w:tcPr>
            <w:tcW w:w="1535" w:type="dxa"/>
          </w:tcPr>
          <w:p w:rsidR="00AD3023" w:rsidRDefault="00E2542D">
            <w:pPr>
              <w:pStyle w:val="TableParagraph"/>
              <w:spacing w:before="200"/>
              <w:ind w:left="800"/>
              <w:rPr>
                <w:sz w:val="24"/>
              </w:rPr>
            </w:pPr>
            <w:r>
              <w:rPr>
                <w:spacing w:val="-10"/>
                <w:sz w:val="24"/>
              </w:rPr>
              <w:t>8</w:t>
            </w:r>
          </w:p>
        </w:tc>
        <w:tc>
          <w:tcPr>
            <w:tcW w:w="1840" w:type="dxa"/>
          </w:tcPr>
          <w:p w:rsidR="00AD3023" w:rsidRDefault="00AD3023">
            <w:pPr>
              <w:pStyle w:val="TableParagraph"/>
            </w:pPr>
          </w:p>
        </w:tc>
        <w:tc>
          <w:tcPr>
            <w:tcW w:w="1907" w:type="dxa"/>
          </w:tcPr>
          <w:p w:rsidR="00AD3023" w:rsidRDefault="00AD3023">
            <w:pPr>
              <w:pStyle w:val="TableParagraph"/>
            </w:pPr>
          </w:p>
        </w:tc>
        <w:tc>
          <w:tcPr>
            <w:tcW w:w="2646" w:type="dxa"/>
          </w:tcPr>
          <w:p w:rsidR="00AD3023" w:rsidRDefault="00E2542D">
            <w:pPr>
              <w:pStyle w:val="TableParagraph"/>
              <w:spacing w:before="111"/>
              <w:ind w:left="177"/>
              <w:rPr>
                <w:sz w:val="24"/>
              </w:rPr>
            </w:pPr>
            <w:r>
              <w:rPr>
                <w:spacing w:val="-2"/>
                <w:sz w:val="24"/>
              </w:rPr>
              <w:t>https://resh.edu.ru/</w:t>
            </w:r>
          </w:p>
        </w:tc>
        <w:tc>
          <w:tcPr>
            <w:tcW w:w="1136" w:type="dxa"/>
            <w:vMerge/>
            <w:tcBorders>
              <w:top w:val="nil"/>
              <w:right w:val="nil"/>
            </w:tcBorders>
          </w:tcPr>
          <w:p w:rsidR="00AD3023" w:rsidRDefault="00AD3023">
            <w:pPr>
              <w:rPr>
                <w:sz w:val="2"/>
                <w:szCs w:val="2"/>
              </w:rPr>
            </w:pPr>
          </w:p>
        </w:tc>
      </w:tr>
      <w:tr w:rsidR="00AD3023">
        <w:trPr>
          <w:trHeight w:val="679"/>
          <w:jc w:val="right"/>
        </w:trPr>
        <w:tc>
          <w:tcPr>
            <w:tcW w:w="1068" w:type="dxa"/>
          </w:tcPr>
          <w:p w:rsidR="00AD3023" w:rsidRDefault="00E2542D">
            <w:pPr>
              <w:pStyle w:val="TableParagraph"/>
              <w:spacing w:before="199"/>
              <w:ind w:left="100"/>
              <w:rPr>
                <w:sz w:val="24"/>
              </w:rPr>
            </w:pPr>
            <w:r>
              <w:rPr>
                <w:spacing w:val="-5"/>
                <w:sz w:val="24"/>
              </w:rPr>
              <w:t>3.6</w:t>
            </w:r>
          </w:p>
        </w:tc>
        <w:tc>
          <w:tcPr>
            <w:tcW w:w="4644" w:type="dxa"/>
          </w:tcPr>
          <w:p w:rsidR="00AD3023" w:rsidRDefault="00E2542D">
            <w:pPr>
              <w:pStyle w:val="TableParagraph"/>
              <w:spacing w:before="6" w:line="320" w:lineRule="exact"/>
              <w:ind w:left="233" w:right="170"/>
              <w:rPr>
                <w:sz w:val="24"/>
              </w:rPr>
            </w:pPr>
            <w:r>
              <w:rPr>
                <w:sz w:val="24"/>
              </w:rPr>
              <w:t>Технологииобработкитекстильных материалов. Мир профессий</w:t>
            </w:r>
          </w:p>
        </w:tc>
        <w:tc>
          <w:tcPr>
            <w:tcW w:w="1535" w:type="dxa"/>
          </w:tcPr>
          <w:p w:rsidR="00AD3023" w:rsidRDefault="00E2542D">
            <w:pPr>
              <w:pStyle w:val="TableParagraph"/>
              <w:spacing w:before="199"/>
              <w:ind w:left="800"/>
              <w:rPr>
                <w:sz w:val="24"/>
              </w:rPr>
            </w:pPr>
            <w:r>
              <w:rPr>
                <w:spacing w:val="-10"/>
                <w:sz w:val="24"/>
              </w:rPr>
              <w:t>2</w:t>
            </w:r>
          </w:p>
        </w:tc>
        <w:tc>
          <w:tcPr>
            <w:tcW w:w="1840" w:type="dxa"/>
          </w:tcPr>
          <w:p w:rsidR="00AD3023" w:rsidRDefault="00AD3023">
            <w:pPr>
              <w:pStyle w:val="TableParagraph"/>
            </w:pPr>
          </w:p>
        </w:tc>
        <w:tc>
          <w:tcPr>
            <w:tcW w:w="1907" w:type="dxa"/>
          </w:tcPr>
          <w:p w:rsidR="00AD3023" w:rsidRDefault="00AD3023">
            <w:pPr>
              <w:pStyle w:val="TableParagraph"/>
            </w:pPr>
          </w:p>
        </w:tc>
        <w:tc>
          <w:tcPr>
            <w:tcW w:w="2646" w:type="dxa"/>
          </w:tcPr>
          <w:p w:rsidR="00AD3023" w:rsidRDefault="00E2542D">
            <w:pPr>
              <w:pStyle w:val="TableParagraph"/>
              <w:spacing w:before="106"/>
              <w:ind w:left="177"/>
              <w:rPr>
                <w:sz w:val="24"/>
              </w:rPr>
            </w:pPr>
            <w:r>
              <w:rPr>
                <w:spacing w:val="-2"/>
                <w:sz w:val="24"/>
              </w:rPr>
              <w:t>https://resh.edu.ru/</w:t>
            </w:r>
          </w:p>
        </w:tc>
        <w:tc>
          <w:tcPr>
            <w:tcW w:w="1136" w:type="dxa"/>
            <w:vMerge/>
            <w:tcBorders>
              <w:top w:val="nil"/>
              <w:right w:val="nil"/>
            </w:tcBorders>
          </w:tcPr>
          <w:p w:rsidR="00AD3023" w:rsidRDefault="00AD3023">
            <w:pPr>
              <w:rPr>
                <w:sz w:val="2"/>
                <w:szCs w:val="2"/>
              </w:rPr>
            </w:pPr>
          </w:p>
        </w:tc>
      </w:tr>
      <w:tr w:rsidR="00AD3023">
        <w:trPr>
          <w:trHeight w:val="679"/>
          <w:jc w:val="right"/>
        </w:trPr>
        <w:tc>
          <w:tcPr>
            <w:tcW w:w="1068" w:type="dxa"/>
          </w:tcPr>
          <w:p w:rsidR="00AD3023" w:rsidRDefault="00E2542D">
            <w:pPr>
              <w:pStyle w:val="TableParagraph"/>
              <w:spacing w:before="199"/>
              <w:ind w:left="100"/>
              <w:rPr>
                <w:sz w:val="24"/>
              </w:rPr>
            </w:pPr>
            <w:r>
              <w:rPr>
                <w:spacing w:val="-5"/>
                <w:sz w:val="24"/>
              </w:rPr>
              <w:t>3.7</w:t>
            </w:r>
          </w:p>
        </w:tc>
        <w:tc>
          <w:tcPr>
            <w:tcW w:w="4644" w:type="dxa"/>
          </w:tcPr>
          <w:p w:rsidR="00AD3023" w:rsidRDefault="00E2542D">
            <w:pPr>
              <w:pStyle w:val="TableParagraph"/>
              <w:spacing w:before="7" w:line="310" w:lineRule="atLeast"/>
              <w:ind w:left="233" w:right="170"/>
              <w:rPr>
                <w:sz w:val="24"/>
              </w:rPr>
            </w:pPr>
            <w:r>
              <w:rPr>
                <w:sz w:val="24"/>
              </w:rPr>
              <w:t>Современныетекстильныематериалы, получение и свойства</w:t>
            </w:r>
          </w:p>
        </w:tc>
        <w:tc>
          <w:tcPr>
            <w:tcW w:w="1535" w:type="dxa"/>
          </w:tcPr>
          <w:p w:rsidR="00AD3023" w:rsidRDefault="00E2542D">
            <w:pPr>
              <w:pStyle w:val="TableParagraph"/>
              <w:spacing w:before="199"/>
              <w:ind w:left="800"/>
              <w:rPr>
                <w:sz w:val="24"/>
              </w:rPr>
            </w:pPr>
            <w:r>
              <w:rPr>
                <w:spacing w:val="-10"/>
                <w:sz w:val="24"/>
              </w:rPr>
              <w:t>2</w:t>
            </w:r>
          </w:p>
        </w:tc>
        <w:tc>
          <w:tcPr>
            <w:tcW w:w="1840" w:type="dxa"/>
          </w:tcPr>
          <w:p w:rsidR="00AD3023" w:rsidRDefault="00AD3023">
            <w:pPr>
              <w:pStyle w:val="TableParagraph"/>
            </w:pPr>
          </w:p>
        </w:tc>
        <w:tc>
          <w:tcPr>
            <w:tcW w:w="1907" w:type="dxa"/>
          </w:tcPr>
          <w:p w:rsidR="00AD3023" w:rsidRDefault="00AD3023">
            <w:pPr>
              <w:pStyle w:val="TableParagraph"/>
            </w:pPr>
          </w:p>
        </w:tc>
        <w:tc>
          <w:tcPr>
            <w:tcW w:w="2646" w:type="dxa"/>
          </w:tcPr>
          <w:p w:rsidR="00AD3023" w:rsidRDefault="00E2542D">
            <w:pPr>
              <w:pStyle w:val="TableParagraph"/>
              <w:spacing w:before="108"/>
              <w:ind w:left="177"/>
              <w:rPr>
                <w:sz w:val="24"/>
              </w:rPr>
            </w:pPr>
            <w:r>
              <w:rPr>
                <w:spacing w:val="-2"/>
                <w:sz w:val="24"/>
              </w:rPr>
              <w:t>https://resh.edu.ru/</w:t>
            </w:r>
          </w:p>
        </w:tc>
        <w:tc>
          <w:tcPr>
            <w:tcW w:w="1136" w:type="dxa"/>
            <w:vMerge/>
            <w:tcBorders>
              <w:top w:val="nil"/>
              <w:right w:val="nil"/>
            </w:tcBorders>
          </w:tcPr>
          <w:p w:rsidR="00AD3023" w:rsidRDefault="00AD3023">
            <w:pPr>
              <w:rPr>
                <w:sz w:val="2"/>
                <w:szCs w:val="2"/>
              </w:rPr>
            </w:pPr>
          </w:p>
        </w:tc>
      </w:tr>
      <w:tr w:rsidR="00AD3023">
        <w:trPr>
          <w:trHeight w:val="681"/>
          <w:jc w:val="right"/>
        </w:trPr>
        <w:tc>
          <w:tcPr>
            <w:tcW w:w="1068" w:type="dxa"/>
          </w:tcPr>
          <w:p w:rsidR="00AD3023" w:rsidRDefault="00E2542D">
            <w:pPr>
              <w:pStyle w:val="TableParagraph"/>
              <w:spacing w:before="199"/>
              <w:ind w:left="100"/>
              <w:rPr>
                <w:sz w:val="24"/>
              </w:rPr>
            </w:pPr>
            <w:r>
              <w:rPr>
                <w:spacing w:val="-5"/>
                <w:sz w:val="24"/>
              </w:rPr>
              <w:t>3.8</w:t>
            </w:r>
          </w:p>
        </w:tc>
        <w:tc>
          <w:tcPr>
            <w:tcW w:w="4644" w:type="dxa"/>
          </w:tcPr>
          <w:p w:rsidR="00AD3023" w:rsidRDefault="00E2542D">
            <w:pPr>
              <w:pStyle w:val="TableParagraph"/>
              <w:spacing w:before="7" w:line="310" w:lineRule="atLeast"/>
              <w:ind w:left="233" w:right="170"/>
              <w:rPr>
                <w:sz w:val="24"/>
              </w:rPr>
            </w:pPr>
            <w:r>
              <w:rPr>
                <w:sz w:val="24"/>
              </w:rPr>
              <w:t>Выполнениетехнологическихопераций пораскроюипошивушвейного</w:t>
            </w:r>
            <w:r>
              <w:rPr>
                <w:spacing w:val="-2"/>
                <w:sz w:val="24"/>
              </w:rPr>
              <w:t>изделия</w:t>
            </w:r>
          </w:p>
        </w:tc>
        <w:tc>
          <w:tcPr>
            <w:tcW w:w="1535" w:type="dxa"/>
          </w:tcPr>
          <w:p w:rsidR="00AD3023" w:rsidRDefault="00E2542D">
            <w:pPr>
              <w:pStyle w:val="TableParagraph"/>
              <w:spacing w:before="199"/>
              <w:ind w:left="740"/>
              <w:rPr>
                <w:sz w:val="24"/>
              </w:rPr>
            </w:pPr>
            <w:r>
              <w:rPr>
                <w:spacing w:val="-5"/>
                <w:sz w:val="24"/>
              </w:rPr>
              <w:t>10</w:t>
            </w:r>
          </w:p>
        </w:tc>
        <w:tc>
          <w:tcPr>
            <w:tcW w:w="1840" w:type="dxa"/>
          </w:tcPr>
          <w:p w:rsidR="00AD3023" w:rsidRDefault="00AD3023">
            <w:pPr>
              <w:pStyle w:val="TableParagraph"/>
            </w:pPr>
          </w:p>
        </w:tc>
        <w:tc>
          <w:tcPr>
            <w:tcW w:w="1907" w:type="dxa"/>
          </w:tcPr>
          <w:p w:rsidR="00AD3023" w:rsidRDefault="00AD3023">
            <w:pPr>
              <w:pStyle w:val="TableParagraph"/>
            </w:pPr>
          </w:p>
        </w:tc>
        <w:tc>
          <w:tcPr>
            <w:tcW w:w="2646" w:type="dxa"/>
          </w:tcPr>
          <w:p w:rsidR="00AD3023" w:rsidRDefault="00E2542D">
            <w:pPr>
              <w:pStyle w:val="TableParagraph"/>
              <w:spacing w:before="108"/>
              <w:ind w:left="177"/>
              <w:rPr>
                <w:sz w:val="24"/>
              </w:rPr>
            </w:pPr>
            <w:r>
              <w:rPr>
                <w:spacing w:val="-2"/>
                <w:sz w:val="24"/>
              </w:rPr>
              <w:t>https://resh.edu.ru/</w:t>
            </w:r>
          </w:p>
        </w:tc>
        <w:tc>
          <w:tcPr>
            <w:tcW w:w="1136" w:type="dxa"/>
            <w:vMerge/>
            <w:tcBorders>
              <w:top w:val="nil"/>
              <w:right w:val="nil"/>
            </w:tcBorders>
          </w:tcPr>
          <w:p w:rsidR="00AD3023" w:rsidRDefault="00AD3023">
            <w:pPr>
              <w:rPr>
                <w:sz w:val="2"/>
                <w:szCs w:val="2"/>
              </w:rPr>
            </w:pPr>
          </w:p>
        </w:tc>
      </w:tr>
      <w:tr w:rsidR="00AD3023">
        <w:trPr>
          <w:trHeight w:val="551"/>
          <w:jc w:val="right"/>
        </w:trPr>
        <w:tc>
          <w:tcPr>
            <w:tcW w:w="5712"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535" w:type="dxa"/>
          </w:tcPr>
          <w:p w:rsidR="00AD3023" w:rsidRDefault="00E2542D">
            <w:pPr>
              <w:pStyle w:val="TableParagraph"/>
              <w:spacing w:before="134"/>
              <w:ind w:left="740"/>
              <w:rPr>
                <w:sz w:val="24"/>
              </w:rPr>
            </w:pPr>
            <w:r>
              <w:rPr>
                <w:spacing w:val="-5"/>
                <w:sz w:val="24"/>
              </w:rPr>
              <w:t>36</w:t>
            </w:r>
          </w:p>
        </w:tc>
        <w:tc>
          <w:tcPr>
            <w:tcW w:w="6393" w:type="dxa"/>
            <w:gridSpan w:val="3"/>
          </w:tcPr>
          <w:p w:rsidR="00AD3023" w:rsidRDefault="00AD3023">
            <w:pPr>
              <w:pStyle w:val="TableParagraph"/>
            </w:pPr>
          </w:p>
        </w:tc>
        <w:tc>
          <w:tcPr>
            <w:tcW w:w="1136" w:type="dxa"/>
            <w:tcBorders>
              <w:right w:val="nil"/>
            </w:tcBorders>
          </w:tcPr>
          <w:p w:rsidR="00AD3023" w:rsidRDefault="00AD3023">
            <w:pPr>
              <w:pStyle w:val="TableParagraph"/>
            </w:pPr>
          </w:p>
        </w:tc>
      </w:tr>
      <w:tr w:rsidR="00AD3023">
        <w:trPr>
          <w:trHeight w:val="362"/>
          <w:jc w:val="right"/>
        </w:trPr>
        <w:tc>
          <w:tcPr>
            <w:tcW w:w="13640" w:type="dxa"/>
            <w:gridSpan w:val="6"/>
          </w:tcPr>
          <w:p w:rsidR="00AD3023" w:rsidRDefault="00E2542D">
            <w:pPr>
              <w:pStyle w:val="TableParagraph"/>
              <w:spacing w:before="46"/>
              <w:ind w:left="235"/>
              <w:rPr>
                <w:b/>
                <w:sz w:val="24"/>
              </w:rPr>
            </w:pPr>
            <w:r>
              <w:rPr>
                <w:b/>
                <w:sz w:val="24"/>
              </w:rPr>
              <w:t>Раздел4.</w:t>
            </w:r>
            <w:r>
              <w:rPr>
                <w:b/>
                <w:spacing w:val="-2"/>
                <w:sz w:val="24"/>
              </w:rPr>
              <w:t>Робототехника</w:t>
            </w:r>
          </w:p>
        </w:tc>
        <w:tc>
          <w:tcPr>
            <w:tcW w:w="1136" w:type="dxa"/>
            <w:tcBorders>
              <w:right w:val="nil"/>
            </w:tcBorders>
          </w:tcPr>
          <w:p w:rsidR="00AD3023" w:rsidRDefault="00AD3023">
            <w:pPr>
              <w:pStyle w:val="TableParagraph"/>
            </w:pPr>
          </w:p>
        </w:tc>
      </w:tr>
      <w:tr w:rsidR="00AD3023">
        <w:trPr>
          <w:trHeight w:val="364"/>
          <w:jc w:val="right"/>
        </w:trPr>
        <w:tc>
          <w:tcPr>
            <w:tcW w:w="1068" w:type="dxa"/>
          </w:tcPr>
          <w:p w:rsidR="00AD3023" w:rsidRDefault="00E2542D">
            <w:pPr>
              <w:pStyle w:val="TableParagraph"/>
              <w:spacing w:before="41"/>
              <w:ind w:left="100"/>
              <w:rPr>
                <w:sz w:val="24"/>
              </w:rPr>
            </w:pPr>
            <w:r>
              <w:rPr>
                <w:spacing w:val="-5"/>
                <w:sz w:val="24"/>
              </w:rPr>
              <w:t>4.1</w:t>
            </w:r>
          </w:p>
        </w:tc>
        <w:tc>
          <w:tcPr>
            <w:tcW w:w="4644" w:type="dxa"/>
          </w:tcPr>
          <w:p w:rsidR="00AD3023" w:rsidRDefault="00E2542D">
            <w:pPr>
              <w:pStyle w:val="TableParagraph"/>
              <w:spacing w:before="41"/>
              <w:ind w:left="233"/>
              <w:rPr>
                <w:sz w:val="24"/>
              </w:rPr>
            </w:pPr>
            <w:r>
              <w:rPr>
                <w:sz w:val="24"/>
              </w:rPr>
              <w:t>Мобильная</w:t>
            </w:r>
            <w:r>
              <w:rPr>
                <w:spacing w:val="-2"/>
                <w:sz w:val="24"/>
              </w:rPr>
              <w:t>робототехника</w:t>
            </w:r>
          </w:p>
        </w:tc>
        <w:tc>
          <w:tcPr>
            <w:tcW w:w="1535" w:type="dxa"/>
          </w:tcPr>
          <w:p w:rsidR="00AD3023" w:rsidRDefault="00E2542D">
            <w:pPr>
              <w:pStyle w:val="TableParagraph"/>
              <w:spacing w:before="41"/>
              <w:ind w:left="800"/>
              <w:rPr>
                <w:sz w:val="24"/>
              </w:rPr>
            </w:pPr>
            <w:r>
              <w:rPr>
                <w:spacing w:val="-10"/>
                <w:sz w:val="24"/>
              </w:rPr>
              <w:t>2</w:t>
            </w:r>
          </w:p>
        </w:tc>
        <w:tc>
          <w:tcPr>
            <w:tcW w:w="1840" w:type="dxa"/>
          </w:tcPr>
          <w:p w:rsidR="00AD3023" w:rsidRDefault="00AD3023">
            <w:pPr>
              <w:pStyle w:val="TableParagraph"/>
            </w:pPr>
          </w:p>
        </w:tc>
        <w:tc>
          <w:tcPr>
            <w:tcW w:w="1907" w:type="dxa"/>
          </w:tcPr>
          <w:p w:rsidR="00AD3023" w:rsidRDefault="00AD3023">
            <w:pPr>
              <w:pStyle w:val="TableParagraph"/>
            </w:pPr>
          </w:p>
        </w:tc>
        <w:tc>
          <w:tcPr>
            <w:tcW w:w="2646" w:type="dxa"/>
          </w:tcPr>
          <w:p w:rsidR="00AD3023" w:rsidRDefault="00E2542D">
            <w:pPr>
              <w:pStyle w:val="TableParagraph"/>
              <w:spacing w:before="109"/>
              <w:ind w:left="177"/>
              <w:rPr>
                <w:sz w:val="20"/>
              </w:rPr>
            </w:pPr>
            <w:r>
              <w:rPr>
                <w:spacing w:val="-2"/>
                <w:sz w:val="20"/>
              </w:rPr>
              <w:t>https://resh.edu.ru/</w:t>
            </w:r>
          </w:p>
        </w:tc>
        <w:tc>
          <w:tcPr>
            <w:tcW w:w="1136" w:type="dxa"/>
            <w:vMerge w:val="restart"/>
            <w:tcBorders>
              <w:bottom w:val="nil"/>
              <w:right w:val="nil"/>
            </w:tcBorders>
          </w:tcPr>
          <w:p w:rsidR="00AD3023" w:rsidRDefault="00AD3023">
            <w:pPr>
              <w:pStyle w:val="TableParagraph"/>
            </w:pPr>
          </w:p>
        </w:tc>
      </w:tr>
      <w:tr w:rsidR="00AD3023">
        <w:trPr>
          <w:trHeight w:val="359"/>
          <w:jc w:val="right"/>
        </w:trPr>
        <w:tc>
          <w:tcPr>
            <w:tcW w:w="1068" w:type="dxa"/>
          </w:tcPr>
          <w:p w:rsidR="00AD3023" w:rsidRDefault="00E2542D">
            <w:pPr>
              <w:pStyle w:val="TableParagraph"/>
              <w:spacing w:before="38"/>
              <w:ind w:left="100"/>
              <w:rPr>
                <w:sz w:val="24"/>
              </w:rPr>
            </w:pPr>
            <w:r>
              <w:rPr>
                <w:spacing w:val="-5"/>
                <w:sz w:val="24"/>
              </w:rPr>
              <w:t>4.2</w:t>
            </w:r>
          </w:p>
        </w:tc>
        <w:tc>
          <w:tcPr>
            <w:tcW w:w="4644" w:type="dxa"/>
          </w:tcPr>
          <w:p w:rsidR="00AD3023" w:rsidRDefault="00E2542D">
            <w:pPr>
              <w:pStyle w:val="TableParagraph"/>
              <w:spacing w:before="38"/>
              <w:ind w:left="233"/>
              <w:rPr>
                <w:sz w:val="24"/>
              </w:rPr>
            </w:pPr>
            <w:r>
              <w:rPr>
                <w:sz w:val="24"/>
              </w:rPr>
              <w:t>Роботы:конструированиеи</w:t>
            </w:r>
            <w:r>
              <w:rPr>
                <w:spacing w:val="-2"/>
                <w:sz w:val="24"/>
              </w:rPr>
              <w:t>управление</w:t>
            </w:r>
          </w:p>
        </w:tc>
        <w:tc>
          <w:tcPr>
            <w:tcW w:w="1535" w:type="dxa"/>
          </w:tcPr>
          <w:p w:rsidR="00AD3023" w:rsidRDefault="00E2542D">
            <w:pPr>
              <w:pStyle w:val="TableParagraph"/>
              <w:spacing w:before="38"/>
              <w:ind w:left="800"/>
              <w:rPr>
                <w:sz w:val="24"/>
              </w:rPr>
            </w:pPr>
            <w:r>
              <w:rPr>
                <w:spacing w:val="-10"/>
                <w:sz w:val="24"/>
              </w:rPr>
              <w:t>4</w:t>
            </w:r>
          </w:p>
        </w:tc>
        <w:tc>
          <w:tcPr>
            <w:tcW w:w="1840" w:type="dxa"/>
          </w:tcPr>
          <w:p w:rsidR="00AD3023" w:rsidRDefault="00AD3023">
            <w:pPr>
              <w:pStyle w:val="TableParagraph"/>
            </w:pPr>
          </w:p>
        </w:tc>
        <w:tc>
          <w:tcPr>
            <w:tcW w:w="1907" w:type="dxa"/>
          </w:tcPr>
          <w:p w:rsidR="00AD3023" w:rsidRDefault="00AD3023">
            <w:pPr>
              <w:pStyle w:val="TableParagraph"/>
            </w:pPr>
          </w:p>
        </w:tc>
        <w:tc>
          <w:tcPr>
            <w:tcW w:w="2646" w:type="dxa"/>
          </w:tcPr>
          <w:p w:rsidR="00AD3023" w:rsidRDefault="00E2542D">
            <w:pPr>
              <w:pStyle w:val="TableParagraph"/>
              <w:spacing w:before="109"/>
              <w:ind w:left="177"/>
              <w:rPr>
                <w:sz w:val="20"/>
              </w:rPr>
            </w:pPr>
            <w:r>
              <w:rPr>
                <w:spacing w:val="-2"/>
                <w:sz w:val="20"/>
              </w:rPr>
              <w:t>https://resh.edu.ru/</w:t>
            </w:r>
          </w:p>
        </w:tc>
        <w:tc>
          <w:tcPr>
            <w:tcW w:w="1136" w:type="dxa"/>
            <w:vMerge/>
            <w:tcBorders>
              <w:top w:val="nil"/>
              <w:bottom w:val="nil"/>
              <w:right w:val="nil"/>
            </w:tcBorders>
          </w:tcPr>
          <w:p w:rsidR="00AD3023" w:rsidRDefault="00AD3023">
            <w:pPr>
              <w:rPr>
                <w:sz w:val="2"/>
                <w:szCs w:val="2"/>
              </w:rPr>
            </w:pPr>
          </w:p>
        </w:tc>
      </w:tr>
    </w:tbl>
    <w:p w:rsidR="00AD3023" w:rsidRDefault="00AD3023">
      <w:pPr>
        <w:rPr>
          <w:sz w:val="2"/>
          <w:szCs w:val="2"/>
        </w:rPr>
        <w:sectPr w:rsidR="00AD3023">
          <w:pgSz w:w="16390" w:h="11910" w:orient="landscape"/>
          <w:pgMar w:top="1100" w:right="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68"/>
        <w:gridCol w:w="4644"/>
        <w:gridCol w:w="1535"/>
        <w:gridCol w:w="1840"/>
        <w:gridCol w:w="1907"/>
        <w:gridCol w:w="2646"/>
      </w:tblGrid>
      <w:tr w:rsidR="00AD3023">
        <w:trPr>
          <w:trHeight w:val="681"/>
        </w:trPr>
        <w:tc>
          <w:tcPr>
            <w:tcW w:w="1068" w:type="dxa"/>
          </w:tcPr>
          <w:p w:rsidR="00AD3023" w:rsidRDefault="00E2542D">
            <w:pPr>
              <w:pStyle w:val="TableParagraph"/>
              <w:spacing w:before="200"/>
              <w:ind w:left="100"/>
              <w:rPr>
                <w:sz w:val="24"/>
              </w:rPr>
            </w:pPr>
            <w:r>
              <w:rPr>
                <w:spacing w:val="-5"/>
                <w:sz w:val="24"/>
              </w:rPr>
              <w:t>4.3</w:t>
            </w:r>
          </w:p>
        </w:tc>
        <w:tc>
          <w:tcPr>
            <w:tcW w:w="4644" w:type="dxa"/>
          </w:tcPr>
          <w:p w:rsidR="00AD3023" w:rsidRDefault="00E2542D">
            <w:pPr>
              <w:pStyle w:val="TableParagraph"/>
              <w:spacing w:before="9" w:line="320" w:lineRule="exact"/>
              <w:ind w:left="233" w:right="170"/>
              <w:rPr>
                <w:sz w:val="24"/>
              </w:rPr>
            </w:pPr>
            <w:r>
              <w:rPr>
                <w:sz w:val="24"/>
              </w:rPr>
              <w:t>Датчики.Назначениеифункции различных датчиков</w:t>
            </w:r>
          </w:p>
        </w:tc>
        <w:tc>
          <w:tcPr>
            <w:tcW w:w="1535" w:type="dxa"/>
          </w:tcPr>
          <w:p w:rsidR="00AD3023" w:rsidRDefault="00E2542D">
            <w:pPr>
              <w:pStyle w:val="TableParagraph"/>
              <w:spacing w:before="200"/>
              <w:ind w:left="800"/>
              <w:rPr>
                <w:sz w:val="24"/>
              </w:rPr>
            </w:pPr>
            <w:r>
              <w:rPr>
                <w:spacing w:val="-10"/>
                <w:sz w:val="24"/>
              </w:rPr>
              <w:t>4</w:t>
            </w:r>
          </w:p>
        </w:tc>
        <w:tc>
          <w:tcPr>
            <w:tcW w:w="1840" w:type="dxa"/>
          </w:tcPr>
          <w:p w:rsidR="00AD3023" w:rsidRDefault="00AD3023">
            <w:pPr>
              <w:pStyle w:val="TableParagraph"/>
              <w:rPr>
                <w:sz w:val="24"/>
              </w:rPr>
            </w:pPr>
          </w:p>
        </w:tc>
        <w:tc>
          <w:tcPr>
            <w:tcW w:w="1907" w:type="dxa"/>
          </w:tcPr>
          <w:p w:rsidR="00AD3023" w:rsidRDefault="00AD3023">
            <w:pPr>
              <w:pStyle w:val="TableParagraph"/>
              <w:rPr>
                <w:sz w:val="24"/>
              </w:rPr>
            </w:pPr>
          </w:p>
        </w:tc>
        <w:tc>
          <w:tcPr>
            <w:tcW w:w="2646" w:type="dxa"/>
          </w:tcPr>
          <w:p w:rsidR="00AD3023" w:rsidRDefault="00E2542D">
            <w:pPr>
              <w:pStyle w:val="TableParagraph"/>
              <w:spacing w:before="112"/>
              <w:ind w:left="177"/>
              <w:rPr>
                <w:sz w:val="20"/>
              </w:rPr>
            </w:pPr>
            <w:r>
              <w:rPr>
                <w:spacing w:val="-2"/>
                <w:sz w:val="20"/>
              </w:rPr>
              <w:t>https://resh.edu.ru/</w:t>
            </w:r>
          </w:p>
        </w:tc>
      </w:tr>
      <w:tr w:rsidR="00AD3023">
        <w:trPr>
          <w:trHeight w:val="679"/>
        </w:trPr>
        <w:tc>
          <w:tcPr>
            <w:tcW w:w="1068" w:type="dxa"/>
          </w:tcPr>
          <w:p w:rsidR="00AD3023" w:rsidRDefault="00E2542D">
            <w:pPr>
              <w:pStyle w:val="TableParagraph"/>
              <w:spacing w:before="199"/>
              <w:ind w:left="100"/>
              <w:rPr>
                <w:sz w:val="24"/>
              </w:rPr>
            </w:pPr>
            <w:r>
              <w:rPr>
                <w:spacing w:val="-5"/>
                <w:sz w:val="24"/>
              </w:rPr>
              <w:t>4.4</w:t>
            </w:r>
          </w:p>
        </w:tc>
        <w:tc>
          <w:tcPr>
            <w:tcW w:w="4644" w:type="dxa"/>
          </w:tcPr>
          <w:p w:rsidR="00AD3023" w:rsidRDefault="00E2542D">
            <w:pPr>
              <w:pStyle w:val="TableParagraph"/>
              <w:spacing w:before="7" w:line="310" w:lineRule="atLeast"/>
              <w:ind w:left="233" w:right="57"/>
              <w:rPr>
                <w:sz w:val="24"/>
              </w:rPr>
            </w:pPr>
            <w:r>
              <w:rPr>
                <w:sz w:val="24"/>
              </w:rPr>
              <w:t>Управлениедвижущейсямодельюробота в компьютерно-управляемой среде</w:t>
            </w:r>
          </w:p>
        </w:tc>
        <w:tc>
          <w:tcPr>
            <w:tcW w:w="1535" w:type="dxa"/>
          </w:tcPr>
          <w:p w:rsidR="00AD3023" w:rsidRDefault="00E2542D">
            <w:pPr>
              <w:pStyle w:val="TableParagraph"/>
              <w:spacing w:before="199"/>
              <w:ind w:left="800"/>
              <w:rPr>
                <w:sz w:val="24"/>
              </w:rPr>
            </w:pPr>
            <w:r>
              <w:rPr>
                <w:spacing w:val="-10"/>
                <w:sz w:val="24"/>
              </w:rPr>
              <w:t>2</w:t>
            </w:r>
          </w:p>
        </w:tc>
        <w:tc>
          <w:tcPr>
            <w:tcW w:w="1840" w:type="dxa"/>
          </w:tcPr>
          <w:p w:rsidR="00AD3023" w:rsidRDefault="00AD3023">
            <w:pPr>
              <w:pStyle w:val="TableParagraph"/>
              <w:rPr>
                <w:sz w:val="24"/>
              </w:rPr>
            </w:pPr>
          </w:p>
        </w:tc>
        <w:tc>
          <w:tcPr>
            <w:tcW w:w="1907" w:type="dxa"/>
          </w:tcPr>
          <w:p w:rsidR="00AD3023" w:rsidRDefault="00AD3023">
            <w:pPr>
              <w:pStyle w:val="TableParagraph"/>
              <w:rPr>
                <w:sz w:val="24"/>
              </w:rPr>
            </w:pPr>
          </w:p>
        </w:tc>
        <w:tc>
          <w:tcPr>
            <w:tcW w:w="2646" w:type="dxa"/>
          </w:tcPr>
          <w:p w:rsidR="00AD3023" w:rsidRDefault="00E2542D">
            <w:pPr>
              <w:pStyle w:val="TableParagraph"/>
              <w:spacing w:before="112"/>
              <w:ind w:left="177"/>
              <w:rPr>
                <w:sz w:val="20"/>
              </w:rPr>
            </w:pPr>
            <w:r>
              <w:rPr>
                <w:spacing w:val="-2"/>
                <w:sz w:val="20"/>
              </w:rPr>
              <w:t>https://resh.edu.ru/</w:t>
            </w:r>
          </w:p>
        </w:tc>
      </w:tr>
      <w:tr w:rsidR="00AD3023">
        <w:trPr>
          <w:trHeight w:val="678"/>
        </w:trPr>
        <w:tc>
          <w:tcPr>
            <w:tcW w:w="1068" w:type="dxa"/>
          </w:tcPr>
          <w:p w:rsidR="00AD3023" w:rsidRDefault="00E2542D">
            <w:pPr>
              <w:pStyle w:val="TableParagraph"/>
              <w:spacing w:before="199"/>
              <w:ind w:left="100"/>
              <w:rPr>
                <w:sz w:val="24"/>
              </w:rPr>
            </w:pPr>
            <w:r>
              <w:rPr>
                <w:spacing w:val="-5"/>
                <w:sz w:val="24"/>
              </w:rPr>
              <w:t>4.5</w:t>
            </w:r>
          </w:p>
        </w:tc>
        <w:tc>
          <w:tcPr>
            <w:tcW w:w="4644" w:type="dxa"/>
          </w:tcPr>
          <w:p w:rsidR="00AD3023" w:rsidRDefault="00E2542D">
            <w:pPr>
              <w:pStyle w:val="TableParagraph"/>
              <w:spacing w:before="7" w:line="310" w:lineRule="atLeast"/>
              <w:ind w:left="233" w:right="170"/>
              <w:rPr>
                <w:sz w:val="24"/>
              </w:rPr>
            </w:pPr>
            <w:r>
              <w:rPr>
                <w:sz w:val="24"/>
              </w:rPr>
              <w:t xml:space="preserve">Программированиеуправленияодним </w:t>
            </w:r>
            <w:r>
              <w:rPr>
                <w:spacing w:val="-2"/>
                <w:sz w:val="24"/>
              </w:rPr>
              <w:t>сервомотором</w:t>
            </w:r>
          </w:p>
        </w:tc>
        <w:tc>
          <w:tcPr>
            <w:tcW w:w="1535" w:type="dxa"/>
          </w:tcPr>
          <w:p w:rsidR="00AD3023" w:rsidRDefault="00E2542D">
            <w:pPr>
              <w:pStyle w:val="TableParagraph"/>
              <w:spacing w:before="199"/>
              <w:ind w:left="800"/>
              <w:rPr>
                <w:sz w:val="24"/>
              </w:rPr>
            </w:pPr>
            <w:r>
              <w:rPr>
                <w:spacing w:val="-10"/>
                <w:sz w:val="24"/>
              </w:rPr>
              <w:t>4</w:t>
            </w:r>
          </w:p>
        </w:tc>
        <w:tc>
          <w:tcPr>
            <w:tcW w:w="1840" w:type="dxa"/>
          </w:tcPr>
          <w:p w:rsidR="00AD3023" w:rsidRDefault="00AD3023">
            <w:pPr>
              <w:pStyle w:val="TableParagraph"/>
              <w:rPr>
                <w:sz w:val="24"/>
              </w:rPr>
            </w:pPr>
          </w:p>
        </w:tc>
        <w:tc>
          <w:tcPr>
            <w:tcW w:w="1907" w:type="dxa"/>
          </w:tcPr>
          <w:p w:rsidR="00AD3023" w:rsidRDefault="00AD3023">
            <w:pPr>
              <w:pStyle w:val="TableParagraph"/>
              <w:rPr>
                <w:sz w:val="24"/>
              </w:rPr>
            </w:pPr>
          </w:p>
        </w:tc>
        <w:tc>
          <w:tcPr>
            <w:tcW w:w="2646" w:type="dxa"/>
          </w:tcPr>
          <w:p w:rsidR="00AD3023" w:rsidRDefault="00E2542D">
            <w:pPr>
              <w:pStyle w:val="TableParagraph"/>
              <w:spacing w:before="199"/>
              <w:ind w:left="239"/>
              <w:rPr>
                <w:sz w:val="24"/>
              </w:rPr>
            </w:pPr>
            <w:r>
              <w:rPr>
                <w:spacing w:val="-2"/>
                <w:sz w:val="24"/>
              </w:rPr>
              <w:t>https://resh.edu.ru/</w:t>
            </w:r>
          </w:p>
        </w:tc>
      </w:tr>
      <w:tr w:rsidR="00AD3023">
        <w:trPr>
          <w:trHeight w:val="998"/>
        </w:trPr>
        <w:tc>
          <w:tcPr>
            <w:tcW w:w="1068" w:type="dxa"/>
          </w:tcPr>
          <w:p w:rsidR="00AD3023" w:rsidRDefault="00AD3023">
            <w:pPr>
              <w:pStyle w:val="TableParagraph"/>
              <w:spacing w:before="84"/>
              <w:rPr>
                <w:b/>
                <w:sz w:val="24"/>
              </w:rPr>
            </w:pPr>
          </w:p>
          <w:p w:rsidR="00AD3023" w:rsidRDefault="00E2542D">
            <w:pPr>
              <w:pStyle w:val="TableParagraph"/>
              <w:ind w:left="100"/>
              <w:rPr>
                <w:sz w:val="24"/>
              </w:rPr>
            </w:pPr>
            <w:r>
              <w:rPr>
                <w:spacing w:val="-5"/>
                <w:sz w:val="24"/>
              </w:rPr>
              <w:t>4.6</w:t>
            </w:r>
          </w:p>
        </w:tc>
        <w:tc>
          <w:tcPr>
            <w:tcW w:w="4644" w:type="dxa"/>
          </w:tcPr>
          <w:p w:rsidR="00AD3023" w:rsidRDefault="00E2542D">
            <w:pPr>
              <w:pStyle w:val="TableParagraph"/>
              <w:spacing w:before="41"/>
              <w:ind w:left="233"/>
              <w:rPr>
                <w:sz w:val="24"/>
              </w:rPr>
            </w:pPr>
            <w:r>
              <w:rPr>
                <w:sz w:val="24"/>
              </w:rPr>
              <w:t>Групповойучебныйпроект</w:t>
            </w:r>
            <w:r>
              <w:rPr>
                <w:spacing w:val="-5"/>
                <w:sz w:val="24"/>
              </w:rPr>
              <w:t xml:space="preserve"> по</w:t>
            </w:r>
          </w:p>
          <w:p w:rsidR="00AD3023" w:rsidRDefault="00E2542D">
            <w:pPr>
              <w:pStyle w:val="TableParagraph"/>
              <w:spacing w:before="9" w:line="310" w:lineRule="atLeast"/>
              <w:ind w:left="233" w:right="170"/>
              <w:rPr>
                <w:sz w:val="24"/>
              </w:rPr>
            </w:pPr>
            <w:r>
              <w:rPr>
                <w:sz w:val="24"/>
              </w:rPr>
              <w:t xml:space="preserve">робототехнике.Профессиивобласти </w:t>
            </w:r>
            <w:r>
              <w:rPr>
                <w:spacing w:val="-2"/>
                <w:sz w:val="24"/>
              </w:rPr>
              <w:t>робототехники</w:t>
            </w:r>
          </w:p>
        </w:tc>
        <w:tc>
          <w:tcPr>
            <w:tcW w:w="1535" w:type="dxa"/>
          </w:tcPr>
          <w:p w:rsidR="00AD3023" w:rsidRDefault="00AD3023">
            <w:pPr>
              <w:pStyle w:val="TableParagraph"/>
              <w:spacing w:before="84"/>
              <w:rPr>
                <w:b/>
                <w:sz w:val="24"/>
              </w:rPr>
            </w:pPr>
          </w:p>
          <w:p w:rsidR="00AD3023" w:rsidRDefault="00E2542D">
            <w:pPr>
              <w:pStyle w:val="TableParagraph"/>
              <w:ind w:left="800"/>
              <w:rPr>
                <w:sz w:val="24"/>
              </w:rPr>
            </w:pPr>
            <w:r>
              <w:rPr>
                <w:spacing w:val="-10"/>
                <w:sz w:val="24"/>
              </w:rPr>
              <w:t>4</w:t>
            </w:r>
          </w:p>
        </w:tc>
        <w:tc>
          <w:tcPr>
            <w:tcW w:w="1840" w:type="dxa"/>
          </w:tcPr>
          <w:p w:rsidR="00AD3023" w:rsidRDefault="00AD3023">
            <w:pPr>
              <w:pStyle w:val="TableParagraph"/>
              <w:rPr>
                <w:sz w:val="24"/>
              </w:rPr>
            </w:pPr>
          </w:p>
        </w:tc>
        <w:tc>
          <w:tcPr>
            <w:tcW w:w="1907" w:type="dxa"/>
          </w:tcPr>
          <w:p w:rsidR="00AD3023" w:rsidRDefault="00AD3023">
            <w:pPr>
              <w:pStyle w:val="TableParagraph"/>
              <w:rPr>
                <w:sz w:val="24"/>
              </w:rPr>
            </w:pPr>
          </w:p>
        </w:tc>
        <w:tc>
          <w:tcPr>
            <w:tcW w:w="2646" w:type="dxa"/>
          </w:tcPr>
          <w:p w:rsidR="00AD3023" w:rsidRDefault="00AD3023">
            <w:pPr>
              <w:pStyle w:val="TableParagraph"/>
              <w:spacing w:before="84"/>
              <w:rPr>
                <w:b/>
                <w:sz w:val="24"/>
              </w:rPr>
            </w:pPr>
          </w:p>
          <w:p w:rsidR="00AD3023" w:rsidRDefault="00E2542D">
            <w:pPr>
              <w:pStyle w:val="TableParagraph"/>
              <w:ind w:left="239"/>
              <w:rPr>
                <w:sz w:val="24"/>
              </w:rPr>
            </w:pPr>
            <w:r>
              <w:rPr>
                <w:spacing w:val="-2"/>
                <w:sz w:val="24"/>
              </w:rPr>
              <w:t>https://resh.edu.ru/</w:t>
            </w:r>
          </w:p>
        </w:tc>
      </w:tr>
      <w:tr w:rsidR="00AD3023">
        <w:trPr>
          <w:trHeight w:val="554"/>
        </w:trPr>
        <w:tc>
          <w:tcPr>
            <w:tcW w:w="5712"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535" w:type="dxa"/>
          </w:tcPr>
          <w:p w:rsidR="00AD3023" w:rsidRDefault="00E2542D">
            <w:pPr>
              <w:pStyle w:val="TableParagraph"/>
              <w:spacing w:before="137"/>
              <w:ind w:left="740"/>
              <w:rPr>
                <w:sz w:val="24"/>
              </w:rPr>
            </w:pPr>
            <w:r>
              <w:rPr>
                <w:spacing w:val="-5"/>
                <w:sz w:val="24"/>
              </w:rPr>
              <w:t>20</w:t>
            </w:r>
          </w:p>
        </w:tc>
        <w:tc>
          <w:tcPr>
            <w:tcW w:w="6393" w:type="dxa"/>
            <w:gridSpan w:val="3"/>
          </w:tcPr>
          <w:p w:rsidR="00AD3023" w:rsidRDefault="00AD3023">
            <w:pPr>
              <w:pStyle w:val="TableParagraph"/>
              <w:rPr>
                <w:sz w:val="24"/>
              </w:rPr>
            </w:pPr>
          </w:p>
        </w:tc>
      </w:tr>
      <w:tr w:rsidR="00AD3023">
        <w:trPr>
          <w:trHeight w:val="551"/>
        </w:trPr>
        <w:tc>
          <w:tcPr>
            <w:tcW w:w="5712"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535" w:type="dxa"/>
          </w:tcPr>
          <w:p w:rsidR="00AD3023" w:rsidRDefault="00E2542D">
            <w:pPr>
              <w:pStyle w:val="TableParagraph"/>
              <w:spacing w:before="137"/>
              <w:ind w:left="740"/>
              <w:rPr>
                <w:sz w:val="24"/>
              </w:rPr>
            </w:pPr>
            <w:r>
              <w:rPr>
                <w:spacing w:val="-5"/>
                <w:sz w:val="24"/>
              </w:rPr>
              <w:t>68</w:t>
            </w:r>
          </w:p>
        </w:tc>
        <w:tc>
          <w:tcPr>
            <w:tcW w:w="1840" w:type="dxa"/>
          </w:tcPr>
          <w:p w:rsidR="00AD3023" w:rsidRDefault="00E2542D">
            <w:pPr>
              <w:pStyle w:val="TableParagraph"/>
              <w:spacing w:before="137"/>
              <w:ind w:left="190"/>
              <w:jc w:val="center"/>
              <w:rPr>
                <w:sz w:val="24"/>
              </w:rPr>
            </w:pPr>
            <w:r>
              <w:rPr>
                <w:spacing w:val="-10"/>
                <w:sz w:val="24"/>
              </w:rPr>
              <w:t>0</w:t>
            </w:r>
          </w:p>
        </w:tc>
        <w:tc>
          <w:tcPr>
            <w:tcW w:w="1907" w:type="dxa"/>
          </w:tcPr>
          <w:p w:rsidR="00AD3023" w:rsidRDefault="00E2542D">
            <w:pPr>
              <w:pStyle w:val="TableParagraph"/>
              <w:spacing w:before="137"/>
              <w:ind w:left="197"/>
              <w:jc w:val="center"/>
              <w:rPr>
                <w:sz w:val="24"/>
              </w:rPr>
            </w:pPr>
            <w:r>
              <w:rPr>
                <w:spacing w:val="-10"/>
                <w:sz w:val="24"/>
              </w:rPr>
              <w:t>0</w:t>
            </w:r>
          </w:p>
        </w:tc>
        <w:tc>
          <w:tcPr>
            <w:tcW w:w="2646" w:type="dxa"/>
          </w:tcPr>
          <w:p w:rsidR="00AD3023" w:rsidRDefault="00AD3023">
            <w:pPr>
              <w:pStyle w:val="TableParagraph"/>
              <w:rPr>
                <w:sz w:val="24"/>
              </w:rPr>
            </w:pPr>
          </w:p>
        </w:tc>
      </w:tr>
    </w:tbl>
    <w:p w:rsidR="00AD3023" w:rsidRDefault="00E2542D">
      <w:pPr>
        <w:ind w:left="411"/>
        <w:rPr>
          <w:b/>
          <w:sz w:val="28"/>
        </w:rPr>
      </w:pPr>
      <w:r>
        <w:rPr>
          <w:b/>
          <w:sz w:val="28"/>
        </w:rPr>
        <w:t>ТЕМАТИЧЕСКОЕ</w:t>
      </w:r>
      <w:r>
        <w:rPr>
          <w:b/>
          <w:spacing w:val="-2"/>
          <w:sz w:val="28"/>
        </w:rPr>
        <w:t>ПЛАНИРОВАНИЕ</w:t>
      </w:r>
    </w:p>
    <w:p w:rsidR="00AD3023" w:rsidRDefault="00E2542D" w:rsidP="006E617E">
      <w:pPr>
        <w:pStyle w:val="a4"/>
        <w:numPr>
          <w:ilvl w:val="0"/>
          <w:numId w:val="50"/>
        </w:numPr>
        <w:tabs>
          <w:tab w:val="left" w:pos="553"/>
        </w:tabs>
        <w:spacing w:before="47"/>
        <w:ind w:left="553" w:hanging="211"/>
        <w:jc w:val="left"/>
        <w:rPr>
          <w:b/>
          <w:sz w:val="28"/>
        </w:rPr>
      </w:pPr>
      <w:r>
        <w:rPr>
          <w:b/>
          <w:sz w:val="28"/>
        </w:rPr>
        <w:t>КЛАСС(ИНВАРИАНТНЫЕ+ВАРИАТИВНЫЕМОДУЛИ</w:t>
      </w:r>
      <w:r>
        <w:rPr>
          <w:b/>
          <w:spacing w:val="-2"/>
          <w:sz w:val="28"/>
        </w:rPr>
        <w:t>«РАСТЕНИЕВОДСТВО»,</w:t>
      </w:r>
    </w:p>
    <w:p w:rsidR="00AD3023" w:rsidRDefault="00E2542D">
      <w:pPr>
        <w:spacing w:before="47" w:after="53"/>
        <w:ind w:left="342"/>
        <w:rPr>
          <w:b/>
          <w:sz w:val="28"/>
        </w:rPr>
      </w:pPr>
      <w:r>
        <w:rPr>
          <w:b/>
          <w:spacing w:val="-2"/>
          <w:sz w:val="28"/>
        </w:rPr>
        <w:t>«ЖИВОТНОВОДСТВО»)</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63"/>
        <w:gridCol w:w="4674"/>
        <w:gridCol w:w="1088"/>
        <w:gridCol w:w="1842"/>
        <w:gridCol w:w="1911"/>
        <w:gridCol w:w="1348"/>
        <w:gridCol w:w="2221"/>
      </w:tblGrid>
      <w:tr w:rsidR="00AD3023">
        <w:trPr>
          <w:trHeight w:val="362"/>
        </w:trPr>
        <w:tc>
          <w:tcPr>
            <w:tcW w:w="963" w:type="dxa"/>
            <w:vMerge w:val="restart"/>
          </w:tcPr>
          <w:p w:rsidR="00AD3023" w:rsidRDefault="00AD3023">
            <w:pPr>
              <w:pStyle w:val="TableParagraph"/>
              <w:spacing w:before="86"/>
              <w:rPr>
                <w:b/>
                <w:sz w:val="24"/>
              </w:rPr>
            </w:pPr>
          </w:p>
          <w:p w:rsidR="00AD3023" w:rsidRDefault="00E2542D">
            <w:pPr>
              <w:pStyle w:val="TableParagraph"/>
              <w:spacing w:line="276" w:lineRule="auto"/>
              <w:ind w:left="235" w:right="371"/>
              <w:rPr>
                <w:b/>
                <w:sz w:val="24"/>
              </w:rPr>
            </w:pPr>
            <w:r>
              <w:rPr>
                <w:b/>
                <w:spacing w:val="-10"/>
                <w:sz w:val="24"/>
              </w:rPr>
              <w:t xml:space="preserve">№ </w:t>
            </w:r>
            <w:r>
              <w:rPr>
                <w:b/>
                <w:spacing w:val="-4"/>
                <w:sz w:val="24"/>
              </w:rPr>
              <w:t>п/п</w:t>
            </w:r>
          </w:p>
        </w:tc>
        <w:tc>
          <w:tcPr>
            <w:tcW w:w="4674" w:type="dxa"/>
            <w:vMerge w:val="restart"/>
          </w:tcPr>
          <w:p w:rsidR="00AD3023" w:rsidRDefault="00AD3023">
            <w:pPr>
              <w:pStyle w:val="TableParagraph"/>
              <w:spacing w:before="245"/>
              <w:rPr>
                <w:b/>
                <w:sz w:val="24"/>
              </w:rPr>
            </w:pPr>
          </w:p>
          <w:p w:rsidR="00AD3023" w:rsidRDefault="00E2542D">
            <w:pPr>
              <w:pStyle w:val="TableParagraph"/>
              <w:ind w:left="234"/>
              <w:rPr>
                <w:b/>
                <w:sz w:val="24"/>
              </w:rPr>
            </w:pPr>
            <w:r>
              <w:rPr>
                <w:b/>
                <w:sz w:val="24"/>
              </w:rPr>
              <w:t>Тема</w:t>
            </w:r>
            <w:r>
              <w:rPr>
                <w:b/>
                <w:spacing w:val="-2"/>
                <w:sz w:val="24"/>
              </w:rPr>
              <w:t>урока</w:t>
            </w:r>
          </w:p>
        </w:tc>
        <w:tc>
          <w:tcPr>
            <w:tcW w:w="4841" w:type="dxa"/>
            <w:gridSpan w:val="3"/>
          </w:tcPr>
          <w:p w:rsidR="00AD3023" w:rsidRDefault="00E2542D">
            <w:pPr>
              <w:pStyle w:val="TableParagraph"/>
              <w:spacing w:before="43"/>
              <w:ind w:left="97"/>
              <w:rPr>
                <w:b/>
                <w:sz w:val="24"/>
              </w:rPr>
            </w:pPr>
            <w:r>
              <w:rPr>
                <w:b/>
                <w:sz w:val="24"/>
              </w:rPr>
              <w:t>Количество</w:t>
            </w:r>
            <w:r>
              <w:rPr>
                <w:b/>
                <w:spacing w:val="-4"/>
                <w:sz w:val="24"/>
              </w:rPr>
              <w:t>часов</w:t>
            </w:r>
          </w:p>
        </w:tc>
        <w:tc>
          <w:tcPr>
            <w:tcW w:w="1348" w:type="dxa"/>
            <w:vMerge w:val="restart"/>
          </w:tcPr>
          <w:p w:rsidR="00AD3023" w:rsidRDefault="00AD3023">
            <w:pPr>
              <w:pStyle w:val="TableParagraph"/>
              <w:spacing w:before="86"/>
              <w:rPr>
                <w:b/>
                <w:sz w:val="24"/>
              </w:rPr>
            </w:pPr>
          </w:p>
          <w:p w:rsidR="00AD3023" w:rsidRDefault="00E2542D">
            <w:pPr>
              <w:pStyle w:val="TableParagraph"/>
              <w:ind w:left="229"/>
              <w:rPr>
                <w:b/>
                <w:sz w:val="24"/>
              </w:rPr>
            </w:pPr>
            <w:r>
              <w:rPr>
                <w:b/>
                <w:spacing w:val="-4"/>
                <w:sz w:val="24"/>
              </w:rPr>
              <w:t>Дата</w:t>
            </w:r>
          </w:p>
          <w:p w:rsidR="00AD3023" w:rsidRDefault="00E2542D">
            <w:pPr>
              <w:pStyle w:val="TableParagraph"/>
              <w:spacing w:before="41"/>
              <w:ind w:left="229"/>
              <w:rPr>
                <w:b/>
                <w:sz w:val="24"/>
              </w:rPr>
            </w:pPr>
            <w:r>
              <w:rPr>
                <w:b/>
                <w:spacing w:val="-2"/>
                <w:sz w:val="24"/>
              </w:rPr>
              <w:t>изучения</w:t>
            </w:r>
          </w:p>
        </w:tc>
        <w:tc>
          <w:tcPr>
            <w:tcW w:w="2221" w:type="dxa"/>
            <w:vMerge w:val="restart"/>
          </w:tcPr>
          <w:p w:rsidR="00AD3023" w:rsidRDefault="00E2542D">
            <w:pPr>
              <w:pStyle w:val="TableParagraph"/>
              <w:spacing w:before="43" w:line="276" w:lineRule="auto"/>
              <w:ind w:left="228" w:right="106"/>
              <w:rPr>
                <w:b/>
                <w:sz w:val="24"/>
              </w:rPr>
            </w:pPr>
            <w:r>
              <w:rPr>
                <w:b/>
                <w:spacing w:val="-2"/>
                <w:sz w:val="24"/>
              </w:rPr>
              <w:t>Электронные цифровые образовательные ресурсы</w:t>
            </w:r>
          </w:p>
        </w:tc>
      </w:tr>
      <w:tr w:rsidR="00AD3023">
        <w:trPr>
          <w:trHeight w:val="1255"/>
        </w:trPr>
        <w:tc>
          <w:tcPr>
            <w:tcW w:w="963" w:type="dxa"/>
            <w:vMerge/>
            <w:tcBorders>
              <w:top w:val="nil"/>
            </w:tcBorders>
          </w:tcPr>
          <w:p w:rsidR="00AD3023" w:rsidRDefault="00AD3023">
            <w:pPr>
              <w:rPr>
                <w:sz w:val="2"/>
                <w:szCs w:val="2"/>
              </w:rPr>
            </w:pPr>
          </w:p>
        </w:tc>
        <w:tc>
          <w:tcPr>
            <w:tcW w:w="4674" w:type="dxa"/>
            <w:vMerge/>
            <w:tcBorders>
              <w:top w:val="nil"/>
            </w:tcBorders>
          </w:tcPr>
          <w:p w:rsidR="00AD3023" w:rsidRDefault="00AD3023">
            <w:pPr>
              <w:rPr>
                <w:sz w:val="2"/>
                <w:szCs w:val="2"/>
              </w:rPr>
            </w:pPr>
          </w:p>
        </w:tc>
        <w:tc>
          <w:tcPr>
            <w:tcW w:w="1088" w:type="dxa"/>
          </w:tcPr>
          <w:p w:rsidR="00AD3023" w:rsidRDefault="00AD3023">
            <w:pPr>
              <w:pStyle w:val="TableParagraph"/>
              <w:spacing w:before="60"/>
              <w:rPr>
                <w:b/>
                <w:sz w:val="24"/>
              </w:rPr>
            </w:pPr>
          </w:p>
          <w:p w:rsidR="00AD3023" w:rsidRDefault="00E2542D">
            <w:pPr>
              <w:pStyle w:val="TableParagraph"/>
              <w:ind w:left="231"/>
              <w:rPr>
                <w:b/>
                <w:sz w:val="24"/>
              </w:rPr>
            </w:pPr>
            <w:r>
              <w:rPr>
                <w:b/>
                <w:spacing w:val="-2"/>
                <w:sz w:val="24"/>
              </w:rPr>
              <w:t>Всего</w:t>
            </w:r>
          </w:p>
        </w:tc>
        <w:tc>
          <w:tcPr>
            <w:tcW w:w="1842" w:type="dxa"/>
          </w:tcPr>
          <w:p w:rsidR="00AD3023" w:rsidRDefault="00E2542D">
            <w:pPr>
              <w:pStyle w:val="TableParagraph"/>
              <w:spacing w:before="178" w:line="276" w:lineRule="auto"/>
              <w:ind w:left="231"/>
              <w:rPr>
                <w:b/>
                <w:sz w:val="24"/>
              </w:rPr>
            </w:pPr>
            <w:r>
              <w:rPr>
                <w:b/>
                <w:spacing w:val="-2"/>
                <w:sz w:val="24"/>
              </w:rPr>
              <w:t>Контрольные работы</w:t>
            </w:r>
          </w:p>
        </w:tc>
        <w:tc>
          <w:tcPr>
            <w:tcW w:w="1911" w:type="dxa"/>
          </w:tcPr>
          <w:p w:rsidR="00AD3023" w:rsidRDefault="00E2542D">
            <w:pPr>
              <w:pStyle w:val="TableParagraph"/>
              <w:spacing w:before="178" w:line="276" w:lineRule="auto"/>
              <w:ind w:left="230"/>
              <w:rPr>
                <w:b/>
                <w:sz w:val="24"/>
              </w:rPr>
            </w:pPr>
            <w:r>
              <w:rPr>
                <w:b/>
                <w:spacing w:val="-2"/>
                <w:sz w:val="24"/>
              </w:rPr>
              <w:t>Практические работы</w:t>
            </w:r>
          </w:p>
        </w:tc>
        <w:tc>
          <w:tcPr>
            <w:tcW w:w="1348" w:type="dxa"/>
            <w:vMerge/>
            <w:tcBorders>
              <w:top w:val="nil"/>
            </w:tcBorders>
          </w:tcPr>
          <w:p w:rsidR="00AD3023" w:rsidRDefault="00AD3023">
            <w:pPr>
              <w:rPr>
                <w:sz w:val="2"/>
                <w:szCs w:val="2"/>
              </w:rPr>
            </w:pPr>
          </w:p>
        </w:tc>
        <w:tc>
          <w:tcPr>
            <w:tcW w:w="2221" w:type="dxa"/>
            <w:vMerge/>
            <w:tcBorders>
              <w:top w:val="nil"/>
            </w:tcBorders>
          </w:tcPr>
          <w:p w:rsidR="00AD3023" w:rsidRDefault="00AD3023">
            <w:pPr>
              <w:rPr>
                <w:sz w:val="2"/>
                <w:szCs w:val="2"/>
              </w:rPr>
            </w:pPr>
          </w:p>
        </w:tc>
      </w:tr>
      <w:tr w:rsidR="00AD3023">
        <w:trPr>
          <w:trHeight w:val="362"/>
        </w:trPr>
        <w:tc>
          <w:tcPr>
            <w:tcW w:w="14047" w:type="dxa"/>
            <w:gridSpan w:val="7"/>
          </w:tcPr>
          <w:p w:rsidR="00AD3023" w:rsidRDefault="00E2542D">
            <w:pPr>
              <w:pStyle w:val="TableParagraph"/>
              <w:spacing w:before="46"/>
              <w:ind w:left="235"/>
              <w:rPr>
                <w:b/>
                <w:sz w:val="24"/>
              </w:rPr>
            </w:pPr>
            <w:r>
              <w:rPr>
                <w:b/>
                <w:sz w:val="24"/>
              </w:rPr>
              <w:t>Раздел1.Производствои</w:t>
            </w:r>
            <w:r>
              <w:rPr>
                <w:b/>
                <w:spacing w:val="-2"/>
                <w:sz w:val="24"/>
              </w:rPr>
              <w:t xml:space="preserve"> технологии</w:t>
            </w:r>
          </w:p>
        </w:tc>
      </w:tr>
      <w:tr w:rsidR="00AD3023">
        <w:trPr>
          <w:trHeight w:val="362"/>
        </w:trPr>
        <w:tc>
          <w:tcPr>
            <w:tcW w:w="963" w:type="dxa"/>
          </w:tcPr>
          <w:p w:rsidR="00AD3023" w:rsidRDefault="00E2542D">
            <w:pPr>
              <w:pStyle w:val="TableParagraph"/>
              <w:spacing w:before="41"/>
              <w:ind w:left="100"/>
              <w:rPr>
                <w:sz w:val="24"/>
              </w:rPr>
            </w:pPr>
            <w:r>
              <w:rPr>
                <w:spacing w:val="-5"/>
                <w:sz w:val="24"/>
              </w:rPr>
              <w:t>1.1</w:t>
            </w:r>
          </w:p>
        </w:tc>
        <w:tc>
          <w:tcPr>
            <w:tcW w:w="4674" w:type="dxa"/>
          </w:tcPr>
          <w:p w:rsidR="00AD3023" w:rsidRDefault="00E2542D">
            <w:pPr>
              <w:pStyle w:val="TableParagraph"/>
              <w:spacing w:before="41"/>
              <w:ind w:left="234"/>
              <w:rPr>
                <w:sz w:val="24"/>
              </w:rPr>
            </w:pPr>
            <w:r>
              <w:rPr>
                <w:sz w:val="24"/>
              </w:rPr>
              <w:t>Дизайнитехнологии.Мир</w:t>
            </w:r>
            <w:r>
              <w:rPr>
                <w:spacing w:val="-2"/>
                <w:sz w:val="24"/>
              </w:rPr>
              <w:t xml:space="preserve"> профессий</w:t>
            </w:r>
          </w:p>
        </w:tc>
        <w:tc>
          <w:tcPr>
            <w:tcW w:w="1088" w:type="dxa"/>
          </w:tcPr>
          <w:p w:rsidR="00AD3023" w:rsidRDefault="00E2542D">
            <w:pPr>
              <w:pStyle w:val="TableParagraph"/>
              <w:spacing w:before="41"/>
              <w:ind w:left="185" w:right="3"/>
              <w:jc w:val="center"/>
              <w:rPr>
                <w:sz w:val="24"/>
              </w:rPr>
            </w:pPr>
            <w:r>
              <w:rPr>
                <w:spacing w:val="-10"/>
                <w:sz w:val="24"/>
              </w:rPr>
              <w:t>2</w:t>
            </w:r>
          </w:p>
        </w:tc>
        <w:tc>
          <w:tcPr>
            <w:tcW w:w="1842" w:type="dxa"/>
          </w:tcPr>
          <w:p w:rsidR="00AD3023" w:rsidRDefault="00AD3023">
            <w:pPr>
              <w:pStyle w:val="TableParagraph"/>
              <w:rPr>
                <w:sz w:val="24"/>
              </w:rPr>
            </w:pPr>
          </w:p>
        </w:tc>
        <w:tc>
          <w:tcPr>
            <w:tcW w:w="1911" w:type="dxa"/>
          </w:tcPr>
          <w:p w:rsidR="00AD3023" w:rsidRDefault="00AD3023">
            <w:pPr>
              <w:pStyle w:val="TableParagraph"/>
              <w:rPr>
                <w:sz w:val="24"/>
              </w:rPr>
            </w:pPr>
          </w:p>
        </w:tc>
        <w:tc>
          <w:tcPr>
            <w:tcW w:w="1348" w:type="dxa"/>
          </w:tcPr>
          <w:p w:rsidR="00AD3023" w:rsidRDefault="00AD3023">
            <w:pPr>
              <w:pStyle w:val="TableParagraph"/>
              <w:rPr>
                <w:sz w:val="24"/>
              </w:rPr>
            </w:pPr>
          </w:p>
        </w:tc>
        <w:tc>
          <w:tcPr>
            <w:tcW w:w="2221" w:type="dxa"/>
          </w:tcPr>
          <w:p w:rsidR="00AD3023" w:rsidRDefault="00E2542D">
            <w:pPr>
              <w:pStyle w:val="TableParagraph"/>
              <w:spacing w:before="41"/>
              <w:ind w:right="18"/>
              <w:jc w:val="center"/>
              <w:rPr>
                <w:sz w:val="24"/>
              </w:rPr>
            </w:pPr>
            <w:r>
              <w:rPr>
                <w:spacing w:val="-2"/>
                <w:sz w:val="24"/>
              </w:rPr>
              <w:t>https://resh.edu.ru/</w:t>
            </w:r>
          </w:p>
        </w:tc>
      </w:tr>
      <w:tr w:rsidR="00AD3023">
        <w:trPr>
          <w:trHeight w:val="679"/>
        </w:trPr>
        <w:tc>
          <w:tcPr>
            <w:tcW w:w="963" w:type="dxa"/>
          </w:tcPr>
          <w:p w:rsidR="00AD3023" w:rsidRDefault="00E2542D">
            <w:pPr>
              <w:pStyle w:val="TableParagraph"/>
              <w:spacing w:before="200"/>
              <w:ind w:left="100"/>
              <w:rPr>
                <w:sz w:val="24"/>
              </w:rPr>
            </w:pPr>
            <w:r>
              <w:rPr>
                <w:spacing w:val="-5"/>
                <w:sz w:val="24"/>
              </w:rPr>
              <w:t>1.2</w:t>
            </w:r>
          </w:p>
        </w:tc>
        <w:tc>
          <w:tcPr>
            <w:tcW w:w="4674" w:type="dxa"/>
          </w:tcPr>
          <w:p w:rsidR="00AD3023" w:rsidRDefault="00E2542D">
            <w:pPr>
              <w:pStyle w:val="TableParagraph"/>
              <w:spacing w:before="7" w:line="310" w:lineRule="atLeast"/>
              <w:ind w:left="234"/>
              <w:rPr>
                <w:sz w:val="24"/>
              </w:rPr>
            </w:pPr>
            <w:r>
              <w:rPr>
                <w:sz w:val="24"/>
              </w:rPr>
              <w:t>Цифровыетехнологиинапроизводстве. Управление производством</w:t>
            </w:r>
          </w:p>
        </w:tc>
        <w:tc>
          <w:tcPr>
            <w:tcW w:w="1088" w:type="dxa"/>
          </w:tcPr>
          <w:p w:rsidR="00AD3023" w:rsidRDefault="00E2542D">
            <w:pPr>
              <w:pStyle w:val="TableParagraph"/>
              <w:spacing w:before="200"/>
              <w:ind w:left="185" w:right="3"/>
              <w:jc w:val="center"/>
              <w:rPr>
                <w:sz w:val="24"/>
              </w:rPr>
            </w:pPr>
            <w:r>
              <w:rPr>
                <w:spacing w:val="-10"/>
                <w:sz w:val="24"/>
              </w:rPr>
              <w:t>2</w:t>
            </w:r>
          </w:p>
        </w:tc>
        <w:tc>
          <w:tcPr>
            <w:tcW w:w="1842" w:type="dxa"/>
          </w:tcPr>
          <w:p w:rsidR="00AD3023" w:rsidRDefault="00AD3023">
            <w:pPr>
              <w:pStyle w:val="TableParagraph"/>
              <w:rPr>
                <w:sz w:val="24"/>
              </w:rPr>
            </w:pPr>
          </w:p>
        </w:tc>
        <w:tc>
          <w:tcPr>
            <w:tcW w:w="1911" w:type="dxa"/>
          </w:tcPr>
          <w:p w:rsidR="00AD3023" w:rsidRDefault="00AD3023">
            <w:pPr>
              <w:pStyle w:val="TableParagraph"/>
              <w:rPr>
                <w:sz w:val="24"/>
              </w:rPr>
            </w:pPr>
          </w:p>
        </w:tc>
        <w:tc>
          <w:tcPr>
            <w:tcW w:w="1348" w:type="dxa"/>
          </w:tcPr>
          <w:p w:rsidR="00AD3023" w:rsidRDefault="00AD3023">
            <w:pPr>
              <w:pStyle w:val="TableParagraph"/>
              <w:rPr>
                <w:sz w:val="24"/>
              </w:rPr>
            </w:pPr>
          </w:p>
        </w:tc>
        <w:tc>
          <w:tcPr>
            <w:tcW w:w="2221" w:type="dxa"/>
          </w:tcPr>
          <w:p w:rsidR="00AD3023" w:rsidRDefault="00E2542D">
            <w:pPr>
              <w:pStyle w:val="TableParagraph"/>
              <w:spacing w:before="200"/>
              <w:ind w:right="18"/>
              <w:jc w:val="center"/>
              <w:rPr>
                <w:sz w:val="24"/>
              </w:rPr>
            </w:pPr>
            <w:r>
              <w:rPr>
                <w:spacing w:val="-2"/>
                <w:sz w:val="24"/>
              </w:rPr>
              <w:t>https://resh.edu.ru/</w:t>
            </w:r>
          </w:p>
        </w:tc>
      </w:tr>
      <w:tr w:rsidR="00AD3023">
        <w:trPr>
          <w:trHeight w:val="554"/>
        </w:trPr>
        <w:tc>
          <w:tcPr>
            <w:tcW w:w="5637"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088" w:type="dxa"/>
          </w:tcPr>
          <w:p w:rsidR="00AD3023" w:rsidRDefault="00E2542D">
            <w:pPr>
              <w:pStyle w:val="TableParagraph"/>
              <w:spacing w:before="137"/>
              <w:ind w:left="185" w:right="3"/>
              <w:jc w:val="center"/>
              <w:rPr>
                <w:sz w:val="24"/>
              </w:rPr>
            </w:pPr>
            <w:r>
              <w:rPr>
                <w:spacing w:val="-10"/>
                <w:sz w:val="24"/>
              </w:rPr>
              <w:t>4</w:t>
            </w:r>
          </w:p>
        </w:tc>
        <w:tc>
          <w:tcPr>
            <w:tcW w:w="7322" w:type="dxa"/>
            <w:gridSpan w:val="4"/>
          </w:tcPr>
          <w:p w:rsidR="00AD3023" w:rsidRDefault="00AD3023">
            <w:pPr>
              <w:pStyle w:val="TableParagraph"/>
              <w:rPr>
                <w:sz w:val="24"/>
              </w:rPr>
            </w:pPr>
          </w:p>
        </w:tc>
      </w:tr>
      <w:tr w:rsidR="00AD3023">
        <w:trPr>
          <w:trHeight w:val="359"/>
        </w:trPr>
        <w:tc>
          <w:tcPr>
            <w:tcW w:w="14047" w:type="dxa"/>
            <w:gridSpan w:val="7"/>
          </w:tcPr>
          <w:p w:rsidR="00AD3023" w:rsidRDefault="00E2542D">
            <w:pPr>
              <w:pStyle w:val="TableParagraph"/>
              <w:spacing w:before="46"/>
              <w:ind w:left="235"/>
              <w:rPr>
                <w:b/>
                <w:sz w:val="24"/>
              </w:rPr>
            </w:pPr>
            <w:r>
              <w:rPr>
                <w:b/>
                <w:sz w:val="24"/>
              </w:rPr>
              <w:t>Раздел2.Компьютернаяграфика.</w:t>
            </w:r>
            <w:r>
              <w:rPr>
                <w:b/>
                <w:spacing w:val="-2"/>
                <w:sz w:val="24"/>
              </w:rPr>
              <w:t>Черчение</w:t>
            </w:r>
          </w:p>
        </w:tc>
      </w:tr>
    </w:tbl>
    <w:p w:rsidR="00AD3023" w:rsidRDefault="00AD3023">
      <w:pPr>
        <w:rPr>
          <w:sz w:val="24"/>
        </w:rPr>
        <w:sectPr w:rsidR="00AD3023">
          <w:pgSz w:w="16390" w:h="11910" w:orient="landscape"/>
          <w:pgMar w:top="1100" w:right="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63"/>
        <w:gridCol w:w="4674"/>
        <w:gridCol w:w="1088"/>
        <w:gridCol w:w="1842"/>
        <w:gridCol w:w="1911"/>
        <w:gridCol w:w="1348"/>
        <w:gridCol w:w="2221"/>
      </w:tblGrid>
      <w:tr w:rsidR="00AD3023">
        <w:trPr>
          <w:trHeight w:val="365"/>
        </w:trPr>
        <w:tc>
          <w:tcPr>
            <w:tcW w:w="963" w:type="dxa"/>
          </w:tcPr>
          <w:p w:rsidR="00AD3023" w:rsidRDefault="00E2542D">
            <w:pPr>
              <w:pStyle w:val="TableParagraph"/>
              <w:spacing w:before="41"/>
              <w:ind w:left="100"/>
              <w:rPr>
                <w:sz w:val="24"/>
              </w:rPr>
            </w:pPr>
            <w:r>
              <w:rPr>
                <w:spacing w:val="-5"/>
                <w:sz w:val="24"/>
              </w:rPr>
              <w:t>2.1</w:t>
            </w:r>
          </w:p>
        </w:tc>
        <w:tc>
          <w:tcPr>
            <w:tcW w:w="4674" w:type="dxa"/>
          </w:tcPr>
          <w:p w:rsidR="00AD3023" w:rsidRDefault="00E2542D">
            <w:pPr>
              <w:pStyle w:val="TableParagraph"/>
              <w:spacing w:before="41"/>
              <w:ind w:left="234"/>
              <w:rPr>
                <w:sz w:val="24"/>
              </w:rPr>
            </w:pPr>
            <w:r>
              <w:rPr>
                <w:sz w:val="24"/>
              </w:rPr>
              <w:t>Конструкторская</w:t>
            </w:r>
            <w:r>
              <w:rPr>
                <w:spacing w:val="-2"/>
                <w:sz w:val="24"/>
              </w:rPr>
              <w:t>документация</w:t>
            </w:r>
          </w:p>
        </w:tc>
        <w:tc>
          <w:tcPr>
            <w:tcW w:w="1088" w:type="dxa"/>
          </w:tcPr>
          <w:p w:rsidR="00AD3023" w:rsidRDefault="00E2542D">
            <w:pPr>
              <w:pStyle w:val="TableParagraph"/>
              <w:spacing w:before="41"/>
              <w:ind w:right="388"/>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1348" w:type="dxa"/>
          </w:tcPr>
          <w:p w:rsidR="00AD3023" w:rsidRDefault="00AD3023">
            <w:pPr>
              <w:pStyle w:val="TableParagraph"/>
            </w:pPr>
          </w:p>
        </w:tc>
        <w:tc>
          <w:tcPr>
            <w:tcW w:w="2221" w:type="dxa"/>
          </w:tcPr>
          <w:p w:rsidR="00AD3023" w:rsidRDefault="00E2542D">
            <w:pPr>
              <w:pStyle w:val="TableParagraph"/>
              <w:spacing w:before="41"/>
              <w:ind w:right="18"/>
              <w:jc w:val="center"/>
              <w:rPr>
                <w:sz w:val="24"/>
              </w:rPr>
            </w:pPr>
            <w:r>
              <w:rPr>
                <w:spacing w:val="-2"/>
                <w:sz w:val="24"/>
              </w:rPr>
              <w:t>https://resh.edu.ru/</w:t>
            </w:r>
          </w:p>
        </w:tc>
      </w:tr>
      <w:tr w:rsidR="00AD3023">
        <w:trPr>
          <w:trHeight w:val="1312"/>
        </w:trPr>
        <w:tc>
          <w:tcPr>
            <w:tcW w:w="963" w:type="dxa"/>
          </w:tcPr>
          <w:p w:rsidR="00AD3023" w:rsidRDefault="00AD3023">
            <w:pPr>
              <w:pStyle w:val="TableParagraph"/>
              <w:spacing w:before="240"/>
              <w:rPr>
                <w:b/>
                <w:sz w:val="24"/>
              </w:rPr>
            </w:pPr>
          </w:p>
          <w:p w:rsidR="00AD3023" w:rsidRDefault="00E2542D">
            <w:pPr>
              <w:pStyle w:val="TableParagraph"/>
              <w:ind w:left="100"/>
              <w:rPr>
                <w:sz w:val="24"/>
              </w:rPr>
            </w:pPr>
            <w:r>
              <w:rPr>
                <w:spacing w:val="-5"/>
                <w:sz w:val="24"/>
              </w:rPr>
              <w:t>2.2</w:t>
            </w:r>
          </w:p>
        </w:tc>
        <w:tc>
          <w:tcPr>
            <w:tcW w:w="4674" w:type="dxa"/>
          </w:tcPr>
          <w:p w:rsidR="00AD3023" w:rsidRDefault="00E2542D">
            <w:pPr>
              <w:pStyle w:val="TableParagraph"/>
              <w:spacing w:before="38" w:line="278" w:lineRule="auto"/>
              <w:ind w:left="234" w:right="1235"/>
              <w:rPr>
                <w:sz w:val="24"/>
              </w:rPr>
            </w:pPr>
            <w:r>
              <w:rPr>
                <w:sz w:val="24"/>
              </w:rPr>
              <w:t>Системыавтоматизированного проектирования (САПР).</w:t>
            </w:r>
          </w:p>
          <w:p w:rsidR="00AD3023" w:rsidRDefault="00E2542D">
            <w:pPr>
              <w:pStyle w:val="TableParagraph"/>
              <w:spacing w:line="272" w:lineRule="exact"/>
              <w:ind w:left="234"/>
              <w:rPr>
                <w:sz w:val="24"/>
              </w:rPr>
            </w:pPr>
            <w:r>
              <w:rPr>
                <w:sz w:val="24"/>
              </w:rPr>
              <w:t>Последовательностьпостроения</w:t>
            </w:r>
            <w:r>
              <w:rPr>
                <w:spacing w:val="-2"/>
                <w:sz w:val="24"/>
              </w:rPr>
              <w:t>чертежа</w:t>
            </w:r>
          </w:p>
          <w:p w:rsidR="00AD3023" w:rsidRDefault="00E2542D">
            <w:pPr>
              <w:pStyle w:val="TableParagraph"/>
              <w:spacing w:before="41"/>
              <w:ind w:left="234"/>
              <w:rPr>
                <w:sz w:val="24"/>
              </w:rPr>
            </w:pPr>
            <w:r>
              <w:rPr>
                <w:sz w:val="24"/>
              </w:rPr>
              <w:t>вСАПР.Мир</w:t>
            </w:r>
            <w:r>
              <w:rPr>
                <w:spacing w:val="-2"/>
                <w:sz w:val="24"/>
              </w:rPr>
              <w:t>профессий</w:t>
            </w:r>
          </w:p>
        </w:tc>
        <w:tc>
          <w:tcPr>
            <w:tcW w:w="1088" w:type="dxa"/>
          </w:tcPr>
          <w:p w:rsidR="00AD3023" w:rsidRDefault="00AD3023">
            <w:pPr>
              <w:pStyle w:val="TableParagraph"/>
              <w:spacing w:before="240"/>
              <w:rPr>
                <w:b/>
                <w:sz w:val="24"/>
              </w:rPr>
            </w:pPr>
          </w:p>
          <w:p w:rsidR="00AD3023" w:rsidRDefault="00E2542D">
            <w:pPr>
              <w:pStyle w:val="TableParagraph"/>
              <w:ind w:right="388"/>
              <w:jc w:val="right"/>
              <w:rPr>
                <w:sz w:val="24"/>
              </w:rPr>
            </w:pPr>
            <w:r>
              <w:rPr>
                <w:spacing w:val="-10"/>
                <w:sz w:val="24"/>
              </w:rPr>
              <w:t>6</w:t>
            </w:r>
          </w:p>
        </w:tc>
        <w:tc>
          <w:tcPr>
            <w:tcW w:w="1842" w:type="dxa"/>
          </w:tcPr>
          <w:p w:rsidR="00AD3023" w:rsidRDefault="00AD3023">
            <w:pPr>
              <w:pStyle w:val="TableParagraph"/>
            </w:pPr>
          </w:p>
        </w:tc>
        <w:tc>
          <w:tcPr>
            <w:tcW w:w="1911" w:type="dxa"/>
          </w:tcPr>
          <w:p w:rsidR="00AD3023" w:rsidRDefault="00AD3023">
            <w:pPr>
              <w:pStyle w:val="TableParagraph"/>
            </w:pPr>
          </w:p>
        </w:tc>
        <w:tc>
          <w:tcPr>
            <w:tcW w:w="1348" w:type="dxa"/>
          </w:tcPr>
          <w:p w:rsidR="00AD3023" w:rsidRDefault="00AD3023">
            <w:pPr>
              <w:pStyle w:val="TableParagraph"/>
            </w:pPr>
          </w:p>
        </w:tc>
        <w:tc>
          <w:tcPr>
            <w:tcW w:w="2221" w:type="dxa"/>
          </w:tcPr>
          <w:p w:rsidR="00AD3023" w:rsidRDefault="00AD3023">
            <w:pPr>
              <w:pStyle w:val="TableParagraph"/>
              <w:spacing w:before="240"/>
              <w:rPr>
                <w:b/>
                <w:sz w:val="24"/>
              </w:rPr>
            </w:pPr>
          </w:p>
          <w:p w:rsidR="00AD3023" w:rsidRDefault="00E2542D">
            <w:pPr>
              <w:pStyle w:val="TableParagraph"/>
              <w:ind w:right="18"/>
              <w:jc w:val="center"/>
              <w:rPr>
                <w:sz w:val="24"/>
              </w:rPr>
            </w:pPr>
            <w:r>
              <w:rPr>
                <w:spacing w:val="-2"/>
                <w:sz w:val="24"/>
              </w:rPr>
              <w:t>https://resh.edu.ru/</w:t>
            </w:r>
          </w:p>
        </w:tc>
      </w:tr>
      <w:tr w:rsidR="00AD3023">
        <w:trPr>
          <w:trHeight w:val="554"/>
        </w:trPr>
        <w:tc>
          <w:tcPr>
            <w:tcW w:w="5637"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088" w:type="dxa"/>
          </w:tcPr>
          <w:p w:rsidR="00AD3023" w:rsidRDefault="00E2542D">
            <w:pPr>
              <w:pStyle w:val="TableParagraph"/>
              <w:spacing w:before="137"/>
              <w:ind w:right="388"/>
              <w:jc w:val="right"/>
              <w:rPr>
                <w:sz w:val="24"/>
              </w:rPr>
            </w:pPr>
            <w:r>
              <w:rPr>
                <w:spacing w:val="-10"/>
                <w:sz w:val="24"/>
              </w:rPr>
              <w:t>8</w:t>
            </w:r>
          </w:p>
        </w:tc>
        <w:tc>
          <w:tcPr>
            <w:tcW w:w="7322" w:type="dxa"/>
            <w:gridSpan w:val="4"/>
          </w:tcPr>
          <w:p w:rsidR="00AD3023" w:rsidRDefault="00AD3023">
            <w:pPr>
              <w:pStyle w:val="TableParagraph"/>
            </w:pPr>
          </w:p>
        </w:tc>
      </w:tr>
      <w:tr w:rsidR="00AD3023">
        <w:trPr>
          <w:trHeight w:val="362"/>
        </w:trPr>
        <w:tc>
          <w:tcPr>
            <w:tcW w:w="14047" w:type="dxa"/>
            <w:gridSpan w:val="7"/>
          </w:tcPr>
          <w:p w:rsidR="00AD3023" w:rsidRDefault="00E2542D">
            <w:pPr>
              <w:pStyle w:val="TableParagraph"/>
              <w:spacing w:before="46"/>
              <w:ind w:left="235"/>
              <w:rPr>
                <w:b/>
                <w:sz w:val="24"/>
              </w:rPr>
            </w:pPr>
            <w:r>
              <w:rPr>
                <w:b/>
                <w:sz w:val="24"/>
              </w:rPr>
              <w:t>Раздел3.3D-моделирование,прототипирование,</w:t>
            </w:r>
            <w:r>
              <w:rPr>
                <w:b/>
                <w:spacing w:val="-2"/>
                <w:sz w:val="24"/>
              </w:rPr>
              <w:t>макетирование</w:t>
            </w:r>
          </w:p>
        </w:tc>
      </w:tr>
      <w:tr w:rsidR="00AD3023">
        <w:trPr>
          <w:trHeight w:val="1315"/>
        </w:trPr>
        <w:tc>
          <w:tcPr>
            <w:tcW w:w="963" w:type="dxa"/>
          </w:tcPr>
          <w:p w:rsidR="00AD3023" w:rsidRDefault="00AD3023">
            <w:pPr>
              <w:pStyle w:val="TableParagraph"/>
              <w:spacing w:before="240"/>
              <w:rPr>
                <w:b/>
                <w:sz w:val="24"/>
              </w:rPr>
            </w:pPr>
          </w:p>
          <w:p w:rsidR="00AD3023" w:rsidRDefault="00E2542D">
            <w:pPr>
              <w:pStyle w:val="TableParagraph"/>
              <w:spacing w:before="1"/>
              <w:ind w:left="100"/>
              <w:rPr>
                <w:sz w:val="24"/>
              </w:rPr>
            </w:pPr>
            <w:r>
              <w:rPr>
                <w:spacing w:val="-5"/>
                <w:sz w:val="24"/>
              </w:rPr>
              <w:t>3.1</w:t>
            </w:r>
          </w:p>
        </w:tc>
        <w:tc>
          <w:tcPr>
            <w:tcW w:w="4674" w:type="dxa"/>
          </w:tcPr>
          <w:p w:rsidR="00AD3023" w:rsidRDefault="00E2542D">
            <w:pPr>
              <w:pStyle w:val="TableParagraph"/>
              <w:spacing w:before="41" w:line="276" w:lineRule="auto"/>
              <w:ind w:left="234"/>
              <w:rPr>
                <w:sz w:val="24"/>
              </w:rPr>
            </w:pPr>
            <w:r>
              <w:rPr>
                <w:sz w:val="24"/>
              </w:rPr>
              <w:t>Модели и 3D- моделирование. МакетированиеСозданиеобъѐмных моделейспомощью</w:t>
            </w:r>
            <w:r>
              <w:rPr>
                <w:spacing w:val="-2"/>
                <w:sz w:val="24"/>
              </w:rPr>
              <w:t xml:space="preserve"> компьютерных</w:t>
            </w:r>
          </w:p>
          <w:p w:rsidR="00AD3023" w:rsidRDefault="00E2542D">
            <w:pPr>
              <w:pStyle w:val="TableParagraph"/>
              <w:spacing w:before="1"/>
              <w:ind w:left="234"/>
              <w:rPr>
                <w:sz w:val="24"/>
              </w:rPr>
            </w:pPr>
            <w:r>
              <w:rPr>
                <w:spacing w:val="-2"/>
                <w:sz w:val="24"/>
              </w:rPr>
              <w:t>программ</w:t>
            </w:r>
          </w:p>
        </w:tc>
        <w:tc>
          <w:tcPr>
            <w:tcW w:w="1088" w:type="dxa"/>
          </w:tcPr>
          <w:p w:rsidR="00AD3023" w:rsidRDefault="00AD3023">
            <w:pPr>
              <w:pStyle w:val="TableParagraph"/>
              <w:spacing w:before="240"/>
              <w:rPr>
                <w:b/>
                <w:sz w:val="24"/>
              </w:rPr>
            </w:pPr>
          </w:p>
          <w:p w:rsidR="00AD3023" w:rsidRDefault="00E2542D">
            <w:pPr>
              <w:pStyle w:val="TableParagraph"/>
              <w:spacing w:before="1"/>
              <w:ind w:right="388"/>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1348" w:type="dxa"/>
          </w:tcPr>
          <w:p w:rsidR="00AD3023" w:rsidRDefault="00AD3023">
            <w:pPr>
              <w:pStyle w:val="TableParagraph"/>
            </w:pPr>
          </w:p>
        </w:tc>
        <w:tc>
          <w:tcPr>
            <w:tcW w:w="2221" w:type="dxa"/>
          </w:tcPr>
          <w:p w:rsidR="00AD3023" w:rsidRDefault="00AD3023">
            <w:pPr>
              <w:pStyle w:val="TableParagraph"/>
              <w:spacing w:before="240"/>
              <w:rPr>
                <w:b/>
                <w:sz w:val="24"/>
              </w:rPr>
            </w:pPr>
          </w:p>
          <w:p w:rsidR="00AD3023" w:rsidRDefault="00E2542D">
            <w:pPr>
              <w:pStyle w:val="TableParagraph"/>
              <w:spacing w:before="1"/>
              <w:ind w:right="18"/>
              <w:jc w:val="center"/>
              <w:rPr>
                <w:sz w:val="24"/>
              </w:rPr>
            </w:pPr>
            <w:r>
              <w:rPr>
                <w:spacing w:val="-2"/>
                <w:sz w:val="24"/>
              </w:rPr>
              <w:t>https://resh.edu.ru/</w:t>
            </w:r>
          </w:p>
        </w:tc>
      </w:tr>
      <w:tr w:rsidR="00AD3023">
        <w:trPr>
          <w:trHeight w:val="998"/>
        </w:trPr>
        <w:tc>
          <w:tcPr>
            <w:tcW w:w="963"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5"/>
                <w:sz w:val="24"/>
              </w:rPr>
              <w:t>3.2</w:t>
            </w:r>
          </w:p>
        </w:tc>
        <w:tc>
          <w:tcPr>
            <w:tcW w:w="4674" w:type="dxa"/>
          </w:tcPr>
          <w:p w:rsidR="00AD3023" w:rsidRDefault="00E2542D">
            <w:pPr>
              <w:pStyle w:val="TableParagraph"/>
              <w:spacing w:before="7" w:line="310" w:lineRule="atLeast"/>
              <w:ind w:left="234"/>
              <w:rPr>
                <w:sz w:val="24"/>
              </w:rPr>
            </w:pPr>
            <w:r>
              <w:rPr>
                <w:sz w:val="24"/>
              </w:rPr>
              <w:t xml:space="preserve">Основные приемы макетирования Мир профессий.Профессии,связанныес3D- </w:t>
            </w:r>
            <w:r>
              <w:rPr>
                <w:spacing w:val="-2"/>
                <w:sz w:val="24"/>
              </w:rPr>
              <w:t>печатью</w:t>
            </w:r>
          </w:p>
        </w:tc>
        <w:tc>
          <w:tcPr>
            <w:tcW w:w="1088" w:type="dxa"/>
          </w:tcPr>
          <w:p w:rsidR="00AD3023" w:rsidRDefault="00AD3023">
            <w:pPr>
              <w:pStyle w:val="TableParagraph"/>
              <w:spacing w:before="81"/>
              <w:rPr>
                <w:b/>
                <w:sz w:val="24"/>
              </w:rPr>
            </w:pPr>
          </w:p>
          <w:p w:rsidR="00AD3023" w:rsidRDefault="00E2542D">
            <w:pPr>
              <w:pStyle w:val="TableParagraph"/>
              <w:spacing w:before="1"/>
              <w:ind w:right="388"/>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1348" w:type="dxa"/>
          </w:tcPr>
          <w:p w:rsidR="00AD3023" w:rsidRDefault="00AD3023">
            <w:pPr>
              <w:pStyle w:val="TableParagraph"/>
            </w:pPr>
          </w:p>
        </w:tc>
        <w:tc>
          <w:tcPr>
            <w:tcW w:w="2221" w:type="dxa"/>
          </w:tcPr>
          <w:p w:rsidR="00AD3023" w:rsidRDefault="00AD3023">
            <w:pPr>
              <w:pStyle w:val="TableParagraph"/>
              <w:spacing w:before="81"/>
              <w:rPr>
                <w:b/>
                <w:sz w:val="24"/>
              </w:rPr>
            </w:pPr>
          </w:p>
          <w:p w:rsidR="00AD3023" w:rsidRDefault="00E2542D">
            <w:pPr>
              <w:pStyle w:val="TableParagraph"/>
              <w:spacing w:before="1"/>
              <w:ind w:right="18"/>
              <w:jc w:val="center"/>
              <w:rPr>
                <w:sz w:val="24"/>
              </w:rPr>
            </w:pPr>
            <w:r>
              <w:rPr>
                <w:spacing w:val="-2"/>
                <w:sz w:val="24"/>
              </w:rPr>
              <w:t>https://resh.edu.ru/</w:t>
            </w:r>
          </w:p>
        </w:tc>
      </w:tr>
      <w:tr w:rsidR="00AD3023">
        <w:trPr>
          <w:trHeight w:val="552"/>
        </w:trPr>
        <w:tc>
          <w:tcPr>
            <w:tcW w:w="5637" w:type="dxa"/>
            <w:gridSpan w:val="2"/>
          </w:tcPr>
          <w:p w:rsidR="00AD3023" w:rsidRDefault="00E2542D">
            <w:pPr>
              <w:pStyle w:val="TableParagraph"/>
              <w:spacing w:before="135"/>
              <w:ind w:left="235"/>
              <w:rPr>
                <w:sz w:val="24"/>
              </w:rPr>
            </w:pPr>
            <w:r>
              <w:rPr>
                <w:sz w:val="24"/>
              </w:rPr>
              <w:t>Итого по</w:t>
            </w:r>
            <w:r>
              <w:rPr>
                <w:spacing w:val="-2"/>
                <w:sz w:val="24"/>
              </w:rPr>
              <w:t>разделу</w:t>
            </w:r>
          </w:p>
        </w:tc>
        <w:tc>
          <w:tcPr>
            <w:tcW w:w="1088" w:type="dxa"/>
          </w:tcPr>
          <w:p w:rsidR="00AD3023" w:rsidRDefault="00E2542D">
            <w:pPr>
              <w:pStyle w:val="TableParagraph"/>
              <w:spacing w:before="135"/>
              <w:ind w:right="388"/>
              <w:jc w:val="right"/>
              <w:rPr>
                <w:sz w:val="24"/>
              </w:rPr>
            </w:pPr>
            <w:r>
              <w:rPr>
                <w:spacing w:val="-10"/>
                <w:sz w:val="24"/>
              </w:rPr>
              <w:t>4</w:t>
            </w:r>
          </w:p>
        </w:tc>
        <w:tc>
          <w:tcPr>
            <w:tcW w:w="7322" w:type="dxa"/>
            <w:gridSpan w:val="4"/>
          </w:tcPr>
          <w:p w:rsidR="00AD3023" w:rsidRDefault="00AD3023">
            <w:pPr>
              <w:pStyle w:val="TableParagraph"/>
            </w:pPr>
          </w:p>
        </w:tc>
      </w:tr>
      <w:tr w:rsidR="00AD3023">
        <w:trPr>
          <w:trHeight w:val="364"/>
        </w:trPr>
        <w:tc>
          <w:tcPr>
            <w:tcW w:w="14047" w:type="dxa"/>
            <w:gridSpan w:val="7"/>
          </w:tcPr>
          <w:p w:rsidR="00AD3023" w:rsidRDefault="00E2542D">
            <w:pPr>
              <w:pStyle w:val="TableParagraph"/>
              <w:spacing w:before="46"/>
              <w:ind w:left="235"/>
              <w:rPr>
                <w:b/>
                <w:sz w:val="24"/>
              </w:rPr>
            </w:pPr>
            <w:r>
              <w:rPr>
                <w:b/>
                <w:sz w:val="24"/>
              </w:rPr>
              <w:t>Раздел4.Технологииобработкиматериаловипищевых</w:t>
            </w:r>
            <w:r>
              <w:rPr>
                <w:b/>
                <w:spacing w:val="-2"/>
                <w:sz w:val="24"/>
              </w:rPr>
              <w:t>продуктов</w:t>
            </w:r>
          </w:p>
        </w:tc>
      </w:tr>
      <w:tr w:rsidR="00AD3023">
        <w:trPr>
          <w:trHeight w:val="678"/>
        </w:trPr>
        <w:tc>
          <w:tcPr>
            <w:tcW w:w="963" w:type="dxa"/>
          </w:tcPr>
          <w:p w:rsidR="00AD3023" w:rsidRDefault="00E2542D">
            <w:pPr>
              <w:pStyle w:val="TableParagraph"/>
              <w:spacing w:before="199"/>
              <w:ind w:left="100"/>
              <w:rPr>
                <w:sz w:val="24"/>
              </w:rPr>
            </w:pPr>
            <w:r>
              <w:rPr>
                <w:spacing w:val="-5"/>
                <w:sz w:val="24"/>
              </w:rPr>
              <w:t>4.1</w:t>
            </w:r>
          </w:p>
        </w:tc>
        <w:tc>
          <w:tcPr>
            <w:tcW w:w="4674" w:type="dxa"/>
          </w:tcPr>
          <w:p w:rsidR="00AD3023" w:rsidRDefault="00E2542D">
            <w:pPr>
              <w:pStyle w:val="TableParagraph"/>
              <w:spacing w:before="6" w:line="320" w:lineRule="exact"/>
              <w:ind w:left="234"/>
              <w:rPr>
                <w:sz w:val="24"/>
              </w:rPr>
            </w:pPr>
            <w:r>
              <w:rPr>
                <w:sz w:val="24"/>
              </w:rPr>
              <w:t>Технологии обработки композиционных материалов.Композиционныематериалы</w:t>
            </w:r>
          </w:p>
        </w:tc>
        <w:tc>
          <w:tcPr>
            <w:tcW w:w="1088" w:type="dxa"/>
          </w:tcPr>
          <w:p w:rsidR="00AD3023" w:rsidRDefault="00E2542D">
            <w:pPr>
              <w:pStyle w:val="TableParagraph"/>
              <w:spacing w:before="199"/>
              <w:ind w:right="388"/>
              <w:jc w:val="right"/>
              <w:rPr>
                <w:sz w:val="24"/>
              </w:rPr>
            </w:pPr>
            <w:r>
              <w:rPr>
                <w:spacing w:val="-10"/>
                <w:sz w:val="24"/>
              </w:rPr>
              <w:t>4</w:t>
            </w:r>
          </w:p>
        </w:tc>
        <w:tc>
          <w:tcPr>
            <w:tcW w:w="1842" w:type="dxa"/>
          </w:tcPr>
          <w:p w:rsidR="00AD3023" w:rsidRDefault="00AD3023">
            <w:pPr>
              <w:pStyle w:val="TableParagraph"/>
            </w:pPr>
          </w:p>
        </w:tc>
        <w:tc>
          <w:tcPr>
            <w:tcW w:w="1911" w:type="dxa"/>
          </w:tcPr>
          <w:p w:rsidR="00AD3023" w:rsidRDefault="00AD3023">
            <w:pPr>
              <w:pStyle w:val="TableParagraph"/>
            </w:pPr>
          </w:p>
        </w:tc>
        <w:tc>
          <w:tcPr>
            <w:tcW w:w="1348" w:type="dxa"/>
          </w:tcPr>
          <w:p w:rsidR="00AD3023" w:rsidRDefault="00AD3023">
            <w:pPr>
              <w:pStyle w:val="TableParagraph"/>
            </w:pPr>
          </w:p>
        </w:tc>
        <w:tc>
          <w:tcPr>
            <w:tcW w:w="2221" w:type="dxa"/>
          </w:tcPr>
          <w:p w:rsidR="00AD3023" w:rsidRDefault="00E2542D">
            <w:pPr>
              <w:pStyle w:val="TableParagraph"/>
              <w:spacing w:before="199"/>
              <w:ind w:right="18"/>
              <w:jc w:val="center"/>
              <w:rPr>
                <w:sz w:val="24"/>
              </w:rPr>
            </w:pPr>
            <w:r>
              <w:rPr>
                <w:spacing w:val="-2"/>
                <w:sz w:val="24"/>
              </w:rPr>
              <w:t>https://resh.edu.ru/</w:t>
            </w:r>
          </w:p>
        </w:tc>
      </w:tr>
      <w:tr w:rsidR="00AD3023">
        <w:trPr>
          <w:trHeight w:val="679"/>
        </w:trPr>
        <w:tc>
          <w:tcPr>
            <w:tcW w:w="963" w:type="dxa"/>
          </w:tcPr>
          <w:p w:rsidR="00AD3023" w:rsidRDefault="00E2542D">
            <w:pPr>
              <w:pStyle w:val="TableParagraph"/>
              <w:spacing w:before="199"/>
              <w:ind w:left="100"/>
              <w:rPr>
                <w:sz w:val="24"/>
              </w:rPr>
            </w:pPr>
            <w:r>
              <w:rPr>
                <w:spacing w:val="-5"/>
                <w:sz w:val="24"/>
              </w:rPr>
              <w:t>4.2</w:t>
            </w:r>
          </w:p>
        </w:tc>
        <w:tc>
          <w:tcPr>
            <w:tcW w:w="4674" w:type="dxa"/>
          </w:tcPr>
          <w:p w:rsidR="00AD3023" w:rsidRDefault="00E2542D">
            <w:pPr>
              <w:pStyle w:val="TableParagraph"/>
              <w:spacing w:before="7" w:line="310" w:lineRule="atLeast"/>
              <w:ind w:left="234"/>
              <w:rPr>
                <w:sz w:val="24"/>
              </w:rPr>
            </w:pPr>
            <w:r>
              <w:rPr>
                <w:sz w:val="24"/>
              </w:rPr>
              <w:t>Технологиимеханическойобработки металлов с помощью станков</w:t>
            </w:r>
          </w:p>
        </w:tc>
        <w:tc>
          <w:tcPr>
            <w:tcW w:w="1088" w:type="dxa"/>
          </w:tcPr>
          <w:p w:rsidR="00AD3023" w:rsidRDefault="00E2542D">
            <w:pPr>
              <w:pStyle w:val="TableParagraph"/>
              <w:spacing w:before="199"/>
              <w:ind w:right="388"/>
              <w:jc w:val="right"/>
              <w:rPr>
                <w:sz w:val="24"/>
              </w:rPr>
            </w:pPr>
            <w:r>
              <w:rPr>
                <w:spacing w:val="-10"/>
                <w:sz w:val="24"/>
              </w:rPr>
              <w:t>4</w:t>
            </w:r>
          </w:p>
        </w:tc>
        <w:tc>
          <w:tcPr>
            <w:tcW w:w="1842" w:type="dxa"/>
          </w:tcPr>
          <w:p w:rsidR="00AD3023" w:rsidRDefault="00AD3023">
            <w:pPr>
              <w:pStyle w:val="TableParagraph"/>
            </w:pPr>
          </w:p>
        </w:tc>
        <w:tc>
          <w:tcPr>
            <w:tcW w:w="1911" w:type="dxa"/>
          </w:tcPr>
          <w:p w:rsidR="00AD3023" w:rsidRDefault="00AD3023">
            <w:pPr>
              <w:pStyle w:val="TableParagraph"/>
            </w:pPr>
          </w:p>
        </w:tc>
        <w:tc>
          <w:tcPr>
            <w:tcW w:w="1348" w:type="dxa"/>
          </w:tcPr>
          <w:p w:rsidR="00AD3023" w:rsidRDefault="00AD3023">
            <w:pPr>
              <w:pStyle w:val="TableParagraph"/>
            </w:pPr>
          </w:p>
        </w:tc>
        <w:tc>
          <w:tcPr>
            <w:tcW w:w="2221" w:type="dxa"/>
          </w:tcPr>
          <w:p w:rsidR="00AD3023" w:rsidRDefault="00E2542D">
            <w:pPr>
              <w:pStyle w:val="TableParagraph"/>
              <w:spacing w:before="199"/>
              <w:ind w:right="18"/>
              <w:jc w:val="center"/>
              <w:rPr>
                <w:sz w:val="24"/>
              </w:rPr>
            </w:pPr>
            <w:r>
              <w:rPr>
                <w:spacing w:val="-2"/>
                <w:sz w:val="24"/>
              </w:rPr>
              <w:t>https://resh.edu.ru/</w:t>
            </w:r>
          </w:p>
        </w:tc>
      </w:tr>
      <w:tr w:rsidR="00AD3023">
        <w:trPr>
          <w:trHeight w:val="998"/>
        </w:trPr>
        <w:tc>
          <w:tcPr>
            <w:tcW w:w="963" w:type="dxa"/>
          </w:tcPr>
          <w:p w:rsidR="00AD3023" w:rsidRDefault="00AD3023">
            <w:pPr>
              <w:pStyle w:val="TableParagraph"/>
              <w:spacing w:before="82"/>
              <w:rPr>
                <w:b/>
                <w:sz w:val="24"/>
              </w:rPr>
            </w:pPr>
          </w:p>
          <w:p w:rsidR="00AD3023" w:rsidRDefault="00E2542D">
            <w:pPr>
              <w:pStyle w:val="TableParagraph"/>
              <w:ind w:left="100"/>
              <w:rPr>
                <w:sz w:val="24"/>
              </w:rPr>
            </w:pPr>
            <w:r>
              <w:rPr>
                <w:spacing w:val="-5"/>
                <w:sz w:val="24"/>
              </w:rPr>
              <w:t>4.3</w:t>
            </w:r>
          </w:p>
        </w:tc>
        <w:tc>
          <w:tcPr>
            <w:tcW w:w="4674" w:type="dxa"/>
          </w:tcPr>
          <w:p w:rsidR="00AD3023" w:rsidRDefault="00E2542D">
            <w:pPr>
              <w:pStyle w:val="TableParagraph"/>
              <w:spacing w:before="41"/>
              <w:ind w:left="234"/>
              <w:rPr>
                <w:sz w:val="24"/>
              </w:rPr>
            </w:pPr>
            <w:r>
              <w:rPr>
                <w:sz w:val="24"/>
              </w:rPr>
              <w:t>Пластмассаидругие</w:t>
            </w:r>
            <w:r>
              <w:rPr>
                <w:spacing w:val="-2"/>
                <w:sz w:val="24"/>
              </w:rPr>
              <w:t>современные</w:t>
            </w:r>
          </w:p>
          <w:p w:rsidR="00AD3023" w:rsidRDefault="00E2542D">
            <w:pPr>
              <w:pStyle w:val="TableParagraph"/>
              <w:spacing w:before="7" w:line="310" w:lineRule="atLeast"/>
              <w:ind w:left="234"/>
              <w:rPr>
                <w:sz w:val="24"/>
              </w:rPr>
            </w:pPr>
            <w:r>
              <w:rPr>
                <w:sz w:val="24"/>
              </w:rPr>
              <w:t xml:space="preserve">материалы:свойства,получениеи </w:t>
            </w:r>
            <w:r>
              <w:rPr>
                <w:spacing w:val="-2"/>
                <w:sz w:val="24"/>
              </w:rPr>
              <w:t>использование</w:t>
            </w:r>
          </w:p>
        </w:tc>
        <w:tc>
          <w:tcPr>
            <w:tcW w:w="1088" w:type="dxa"/>
          </w:tcPr>
          <w:p w:rsidR="00AD3023" w:rsidRDefault="00AD3023">
            <w:pPr>
              <w:pStyle w:val="TableParagraph"/>
              <w:spacing w:before="82"/>
              <w:rPr>
                <w:b/>
                <w:sz w:val="24"/>
              </w:rPr>
            </w:pPr>
          </w:p>
          <w:p w:rsidR="00AD3023" w:rsidRDefault="00E2542D">
            <w:pPr>
              <w:pStyle w:val="TableParagraph"/>
              <w:ind w:right="388"/>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1348" w:type="dxa"/>
          </w:tcPr>
          <w:p w:rsidR="00AD3023" w:rsidRDefault="00AD3023">
            <w:pPr>
              <w:pStyle w:val="TableParagraph"/>
            </w:pPr>
          </w:p>
        </w:tc>
        <w:tc>
          <w:tcPr>
            <w:tcW w:w="2221" w:type="dxa"/>
          </w:tcPr>
          <w:p w:rsidR="00AD3023" w:rsidRDefault="00AD3023">
            <w:pPr>
              <w:pStyle w:val="TableParagraph"/>
              <w:spacing w:before="82"/>
              <w:rPr>
                <w:b/>
                <w:sz w:val="24"/>
              </w:rPr>
            </w:pPr>
          </w:p>
          <w:p w:rsidR="00AD3023" w:rsidRDefault="00E2542D">
            <w:pPr>
              <w:pStyle w:val="TableParagraph"/>
              <w:ind w:right="18"/>
              <w:jc w:val="center"/>
              <w:rPr>
                <w:sz w:val="24"/>
              </w:rPr>
            </w:pPr>
            <w:r>
              <w:rPr>
                <w:spacing w:val="-2"/>
                <w:sz w:val="24"/>
              </w:rPr>
              <w:t>https://resh.edu.ru/</w:t>
            </w:r>
          </w:p>
        </w:tc>
      </w:tr>
      <w:tr w:rsidR="00AD3023">
        <w:trPr>
          <w:trHeight w:val="993"/>
        </w:trPr>
        <w:tc>
          <w:tcPr>
            <w:tcW w:w="963" w:type="dxa"/>
          </w:tcPr>
          <w:p w:rsidR="00AD3023" w:rsidRDefault="00AD3023">
            <w:pPr>
              <w:pStyle w:val="TableParagraph"/>
              <w:spacing w:before="81"/>
              <w:rPr>
                <w:b/>
                <w:sz w:val="24"/>
              </w:rPr>
            </w:pPr>
          </w:p>
          <w:p w:rsidR="00AD3023" w:rsidRDefault="00E2542D">
            <w:pPr>
              <w:pStyle w:val="TableParagraph"/>
              <w:ind w:left="100"/>
              <w:rPr>
                <w:sz w:val="24"/>
              </w:rPr>
            </w:pPr>
            <w:r>
              <w:rPr>
                <w:spacing w:val="-5"/>
                <w:sz w:val="24"/>
              </w:rPr>
              <w:t>4.4</w:t>
            </w:r>
          </w:p>
        </w:tc>
        <w:tc>
          <w:tcPr>
            <w:tcW w:w="4674" w:type="dxa"/>
          </w:tcPr>
          <w:p w:rsidR="00AD3023" w:rsidRDefault="00E2542D">
            <w:pPr>
              <w:pStyle w:val="TableParagraph"/>
              <w:spacing w:before="7" w:line="310" w:lineRule="atLeast"/>
              <w:ind w:left="234"/>
              <w:rPr>
                <w:sz w:val="24"/>
              </w:rPr>
            </w:pPr>
            <w:r>
              <w:rPr>
                <w:sz w:val="24"/>
              </w:rPr>
              <w:t>Контрольиоценкакачестваизделияиз конструкционных материалов. Мир профессий. Защита проекта</w:t>
            </w:r>
          </w:p>
        </w:tc>
        <w:tc>
          <w:tcPr>
            <w:tcW w:w="1088" w:type="dxa"/>
          </w:tcPr>
          <w:p w:rsidR="00AD3023" w:rsidRDefault="00AD3023">
            <w:pPr>
              <w:pStyle w:val="TableParagraph"/>
              <w:spacing w:before="81"/>
              <w:rPr>
                <w:b/>
                <w:sz w:val="24"/>
              </w:rPr>
            </w:pPr>
          </w:p>
          <w:p w:rsidR="00AD3023" w:rsidRDefault="00E2542D">
            <w:pPr>
              <w:pStyle w:val="TableParagraph"/>
              <w:ind w:right="388"/>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1348" w:type="dxa"/>
          </w:tcPr>
          <w:p w:rsidR="00AD3023" w:rsidRDefault="00AD3023">
            <w:pPr>
              <w:pStyle w:val="TableParagraph"/>
            </w:pPr>
          </w:p>
        </w:tc>
        <w:tc>
          <w:tcPr>
            <w:tcW w:w="2221" w:type="dxa"/>
          </w:tcPr>
          <w:p w:rsidR="00AD3023" w:rsidRDefault="00AD3023">
            <w:pPr>
              <w:pStyle w:val="TableParagraph"/>
              <w:spacing w:before="81"/>
              <w:rPr>
                <w:b/>
                <w:sz w:val="24"/>
              </w:rPr>
            </w:pPr>
          </w:p>
          <w:p w:rsidR="00AD3023" w:rsidRDefault="00E2542D">
            <w:pPr>
              <w:pStyle w:val="TableParagraph"/>
              <w:ind w:right="18"/>
              <w:jc w:val="center"/>
              <w:rPr>
                <w:sz w:val="24"/>
              </w:rPr>
            </w:pPr>
            <w:r>
              <w:rPr>
                <w:spacing w:val="-2"/>
                <w:sz w:val="24"/>
              </w:rPr>
              <w:t>https://resh.edu.ru/</w:t>
            </w:r>
          </w:p>
        </w:tc>
      </w:tr>
    </w:tbl>
    <w:p w:rsidR="00AD3023" w:rsidRDefault="00AD3023">
      <w:pPr>
        <w:jc w:val="center"/>
        <w:rPr>
          <w:sz w:val="24"/>
        </w:rPr>
        <w:sectPr w:rsidR="00AD3023">
          <w:pgSz w:w="16390" w:h="11910" w:orient="landscape"/>
          <w:pgMar w:top="1100" w:right="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63"/>
        <w:gridCol w:w="4674"/>
        <w:gridCol w:w="1088"/>
        <w:gridCol w:w="1842"/>
        <w:gridCol w:w="1911"/>
        <w:gridCol w:w="1348"/>
        <w:gridCol w:w="2221"/>
      </w:tblGrid>
      <w:tr w:rsidR="00AD3023">
        <w:trPr>
          <w:trHeight w:val="681"/>
        </w:trPr>
        <w:tc>
          <w:tcPr>
            <w:tcW w:w="963" w:type="dxa"/>
          </w:tcPr>
          <w:p w:rsidR="00AD3023" w:rsidRDefault="00E2542D">
            <w:pPr>
              <w:pStyle w:val="TableParagraph"/>
              <w:spacing w:before="200"/>
              <w:ind w:left="100"/>
              <w:rPr>
                <w:sz w:val="24"/>
              </w:rPr>
            </w:pPr>
            <w:r>
              <w:rPr>
                <w:spacing w:val="-5"/>
                <w:sz w:val="24"/>
              </w:rPr>
              <w:t>4.5</w:t>
            </w:r>
          </w:p>
        </w:tc>
        <w:tc>
          <w:tcPr>
            <w:tcW w:w="4674" w:type="dxa"/>
          </w:tcPr>
          <w:p w:rsidR="00AD3023" w:rsidRDefault="00E2542D">
            <w:pPr>
              <w:pStyle w:val="TableParagraph"/>
              <w:spacing w:before="9" w:line="320" w:lineRule="exact"/>
              <w:ind w:left="234"/>
              <w:rPr>
                <w:sz w:val="24"/>
              </w:rPr>
            </w:pPr>
            <w:r>
              <w:rPr>
                <w:sz w:val="24"/>
              </w:rPr>
              <w:t>Анализисамоанализрезультатов проектной деятельности</w:t>
            </w:r>
          </w:p>
        </w:tc>
        <w:tc>
          <w:tcPr>
            <w:tcW w:w="1088" w:type="dxa"/>
          </w:tcPr>
          <w:p w:rsidR="00AD3023" w:rsidRDefault="00E2542D">
            <w:pPr>
              <w:pStyle w:val="TableParagraph"/>
              <w:spacing w:before="200"/>
              <w:ind w:right="388"/>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1348" w:type="dxa"/>
          </w:tcPr>
          <w:p w:rsidR="00AD3023" w:rsidRDefault="00AD3023">
            <w:pPr>
              <w:pStyle w:val="TableParagraph"/>
            </w:pPr>
          </w:p>
        </w:tc>
        <w:tc>
          <w:tcPr>
            <w:tcW w:w="2221" w:type="dxa"/>
          </w:tcPr>
          <w:p w:rsidR="00AD3023" w:rsidRDefault="00E2542D">
            <w:pPr>
              <w:pStyle w:val="TableParagraph"/>
              <w:spacing w:before="200"/>
              <w:ind w:right="18"/>
              <w:jc w:val="center"/>
              <w:rPr>
                <w:sz w:val="24"/>
              </w:rPr>
            </w:pPr>
            <w:r>
              <w:rPr>
                <w:spacing w:val="-2"/>
                <w:sz w:val="24"/>
              </w:rPr>
              <w:t>https://resh.edu.ru/</w:t>
            </w:r>
          </w:p>
        </w:tc>
      </w:tr>
      <w:tr w:rsidR="00AD3023">
        <w:trPr>
          <w:trHeight w:val="679"/>
        </w:trPr>
        <w:tc>
          <w:tcPr>
            <w:tcW w:w="963" w:type="dxa"/>
          </w:tcPr>
          <w:p w:rsidR="00AD3023" w:rsidRDefault="00E2542D">
            <w:pPr>
              <w:pStyle w:val="TableParagraph"/>
              <w:spacing w:before="199"/>
              <w:ind w:left="100"/>
              <w:rPr>
                <w:sz w:val="24"/>
              </w:rPr>
            </w:pPr>
            <w:r>
              <w:rPr>
                <w:spacing w:val="-5"/>
                <w:sz w:val="24"/>
              </w:rPr>
              <w:t>4.6</w:t>
            </w:r>
          </w:p>
        </w:tc>
        <w:tc>
          <w:tcPr>
            <w:tcW w:w="4674" w:type="dxa"/>
          </w:tcPr>
          <w:p w:rsidR="00AD3023" w:rsidRDefault="00E2542D">
            <w:pPr>
              <w:pStyle w:val="TableParagraph"/>
              <w:spacing w:before="7" w:line="310" w:lineRule="atLeast"/>
              <w:ind w:left="234"/>
              <w:rPr>
                <w:sz w:val="24"/>
              </w:rPr>
            </w:pPr>
            <w:r>
              <w:rPr>
                <w:sz w:val="24"/>
              </w:rPr>
              <w:t>Технологии обработки пищевых продуктов.Рыбавпитаниичеловека</w:t>
            </w:r>
          </w:p>
        </w:tc>
        <w:tc>
          <w:tcPr>
            <w:tcW w:w="1088" w:type="dxa"/>
          </w:tcPr>
          <w:p w:rsidR="00AD3023" w:rsidRDefault="00E2542D">
            <w:pPr>
              <w:pStyle w:val="TableParagraph"/>
              <w:spacing w:before="199"/>
              <w:ind w:right="388"/>
              <w:jc w:val="right"/>
              <w:rPr>
                <w:sz w:val="24"/>
              </w:rPr>
            </w:pPr>
            <w:r>
              <w:rPr>
                <w:spacing w:val="-10"/>
                <w:sz w:val="24"/>
              </w:rPr>
              <w:t>6</w:t>
            </w:r>
          </w:p>
        </w:tc>
        <w:tc>
          <w:tcPr>
            <w:tcW w:w="1842" w:type="dxa"/>
          </w:tcPr>
          <w:p w:rsidR="00AD3023" w:rsidRDefault="00AD3023">
            <w:pPr>
              <w:pStyle w:val="TableParagraph"/>
            </w:pPr>
          </w:p>
        </w:tc>
        <w:tc>
          <w:tcPr>
            <w:tcW w:w="1911" w:type="dxa"/>
          </w:tcPr>
          <w:p w:rsidR="00AD3023" w:rsidRDefault="00AD3023">
            <w:pPr>
              <w:pStyle w:val="TableParagraph"/>
            </w:pPr>
          </w:p>
        </w:tc>
        <w:tc>
          <w:tcPr>
            <w:tcW w:w="1348" w:type="dxa"/>
          </w:tcPr>
          <w:p w:rsidR="00AD3023" w:rsidRDefault="00AD3023">
            <w:pPr>
              <w:pStyle w:val="TableParagraph"/>
            </w:pPr>
          </w:p>
        </w:tc>
        <w:tc>
          <w:tcPr>
            <w:tcW w:w="2221" w:type="dxa"/>
          </w:tcPr>
          <w:p w:rsidR="00AD3023" w:rsidRDefault="00E2542D">
            <w:pPr>
              <w:pStyle w:val="TableParagraph"/>
              <w:spacing w:before="199"/>
              <w:ind w:right="18"/>
              <w:jc w:val="center"/>
              <w:rPr>
                <w:sz w:val="24"/>
              </w:rPr>
            </w:pPr>
            <w:r>
              <w:rPr>
                <w:spacing w:val="-2"/>
                <w:sz w:val="24"/>
              </w:rPr>
              <w:t>https://resh.edu.ru/</w:t>
            </w:r>
          </w:p>
        </w:tc>
      </w:tr>
      <w:tr w:rsidR="00AD3023">
        <w:trPr>
          <w:trHeight w:val="678"/>
        </w:trPr>
        <w:tc>
          <w:tcPr>
            <w:tcW w:w="963" w:type="dxa"/>
          </w:tcPr>
          <w:p w:rsidR="00AD3023" w:rsidRDefault="00E2542D">
            <w:pPr>
              <w:pStyle w:val="TableParagraph"/>
              <w:spacing w:before="199"/>
              <w:ind w:left="100"/>
              <w:rPr>
                <w:sz w:val="24"/>
              </w:rPr>
            </w:pPr>
            <w:r>
              <w:rPr>
                <w:spacing w:val="-5"/>
                <w:sz w:val="24"/>
              </w:rPr>
              <w:t>4.7</w:t>
            </w:r>
          </w:p>
        </w:tc>
        <w:tc>
          <w:tcPr>
            <w:tcW w:w="4674" w:type="dxa"/>
          </w:tcPr>
          <w:p w:rsidR="00AD3023" w:rsidRDefault="00E2542D">
            <w:pPr>
              <w:pStyle w:val="TableParagraph"/>
              <w:spacing w:before="7" w:line="310" w:lineRule="atLeast"/>
              <w:ind w:left="234"/>
              <w:rPr>
                <w:sz w:val="24"/>
              </w:rPr>
            </w:pPr>
            <w:r>
              <w:rPr>
                <w:sz w:val="24"/>
              </w:rPr>
              <w:t>Конструированиеодежды.Плечеваяи поясная одежда</w:t>
            </w:r>
          </w:p>
        </w:tc>
        <w:tc>
          <w:tcPr>
            <w:tcW w:w="1088" w:type="dxa"/>
          </w:tcPr>
          <w:p w:rsidR="00AD3023" w:rsidRDefault="00E2542D">
            <w:pPr>
              <w:pStyle w:val="TableParagraph"/>
              <w:spacing w:before="199"/>
              <w:ind w:right="388"/>
              <w:jc w:val="right"/>
              <w:rPr>
                <w:sz w:val="24"/>
              </w:rPr>
            </w:pPr>
            <w:r>
              <w:rPr>
                <w:spacing w:val="-10"/>
                <w:sz w:val="24"/>
              </w:rPr>
              <w:t>4</w:t>
            </w:r>
          </w:p>
        </w:tc>
        <w:tc>
          <w:tcPr>
            <w:tcW w:w="1842" w:type="dxa"/>
          </w:tcPr>
          <w:p w:rsidR="00AD3023" w:rsidRDefault="00AD3023">
            <w:pPr>
              <w:pStyle w:val="TableParagraph"/>
            </w:pPr>
          </w:p>
        </w:tc>
        <w:tc>
          <w:tcPr>
            <w:tcW w:w="1911" w:type="dxa"/>
          </w:tcPr>
          <w:p w:rsidR="00AD3023" w:rsidRDefault="00AD3023">
            <w:pPr>
              <w:pStyle w:val="TableParagraph"/>
            </w:pPr>
          </w:p>
        </w:tc>
        <w:tc>
          <w:tcPr>
            <w:tcW w:w="1348" w:type="dxa"/>
          </w:tcPr>
          <w:p w:rsidR="00AD3023" w:rsidRDefault="00AD3023">
            <w:pPr>
              <w:pStyle w:val="TableParagraph"/>
            </w:pPr>
          </w:p>
        </w:tc>
        <w:tc>
          <w:tcPr>
            <w:tcW w:w="2221" w:type="dxa"/>
          </w:tcPr>
          <w:p w:rsidR="00AD3023" w:rsidRDefault="00E2542D">
            <w:pPr>
              <w:pStyle w:val="TableParagraph"/>
              <w:spacing w:before="199"/>
              <w:ind w:right="18"/>
              <w:jc w:val="center"/>
              <w:rPr>
                <w:sz w:val="24"/>
              </w:rPr>
            </w:pPr>
            <w:r>
              <w:rPr>
                <w:spacing w:val="-2"/>
                <w:sz w:val="24"/>
              </w:rPr>
              <w:t>https://resh.edu.ru/</w:t>
            </w:r>
          </w:p>
        </w:tc>
      </w:tr>
      <w:tr w:rsidR="00AD3023">
        <w:trPr>
          <w:trHeight w:val="681"/>
        </w:trPr>
        <w:tc>
          <w:tcPr>
            <w:tcW w:w="963" w:type="dxa"/>
          </w:tcPr>
          <w:p w:rsidR="00AD3023" w:rsidRDefault="00E2542D">
            <w:pPr>
              <w:pStyle w:val="TableParagraph"/>
              <w:spacing w:before="199"/>
              <w:ind w:left="100"/>
              <w:rPr>
                <w:sz w:val="24"/>
              </w:rPr>
            </w:pPr>
            <w:r>
              <w:rPr>
                <w:spacing w:val="-5"/>
                <w:sz w:val="24"/>
              </w:rPr>
              <w:t>4.8</w:t>
            </w:r>
          </w:p>
        </w:tc>
        <w:tc>
          <w:tcPr>
            <w:tcW w:w="4674" w:type="dxa"/>
          </w:tcPr>
          <w:p w:rsidR="00AD3023" w:rsidRDefault="00E2542D">
            <w:pPr>
              <w:pStyle w:val="TableParagraph"/>
              <w:spacing w:before="9" w:line="320" w:lineRule="exact"/>
              <w:ind w:left="234"/>
              <w:rPr>
                <w:sz w:val="24"/>
              </w:rPr>
            </w:pPr>
            <w:r>
              <w:rPr>
                <w:sz w:val="24"/>
              </w:rPr>
              <w:t>Мирпрофессий.Профессии,связанныес производством одежды</w:t>
            </w:r>
          </w:p>
        </w:tc>
        <w:tc>
          <w:tcPr>
            <w:tcW w:w="1088" w:type="dxa"/>
          </w:tcPr>
          <w:p w:rsidR="00AD3023" w:rsidRDefault="00E2542D">
            <w:pPr>
              <w:pStyle w:val="TableParagraph"/>
              <w:spacing w:before="199"/>
              <w:ind w:right="388"/>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1348" w:type="dxa"/>
          </w:tcPr>
          <w:p w:rsidR="00AD3023" w:rsidRDefault="00AD3023">
            <w:pPr>
              <w:pStyle w:val="TableParagraph"/>
            </w:pPr>
          </w:p>
        </w:tc>
        <w:tc>
          <w:tcPr>
            <w:tcW w:w="2221" w:type="dxa"/>
          </w:tcPr>
          <w:p w:rsidR="00AD3023" w:rsidRDefault="00E2542D">
            <w:pPr>
              <w:pStyle w:val="TableParagraph"/>
              <w:spacing w:before="199"/>
              <w:ind w:right="18"/>
              <w:jc w:val="center"/>
              <w:rPr>
                <w:sz w:val="24"/>
              </w:rPr>
            </w:pPr>
            <w:r>
              <w:rPr>
                <w:spacing w:val="-2"/>
                <w:sz w:val="24"/>
              </w:rPr>
              <w:t>https://resh.edu.ru/</w:t>
            </w:r>
          </w:p>
        </w:tc>
      </w:tr>
      <w:tr w:rsidR="00AD3023">
        <w:trPr>
          <w:trHeight w:val="554"/>
        </w:trPr>
        <w:tc>
          <w:tcPr>
            <w:tcW w:w="5637"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088" w:type="dxa"/>
          </w:tcPr>
          <w:p w:rsidR="00AD3023" w:rsidRDefault="00E2542D">
            <w:pPr>
              <w:pStyle w:val="TableParagraph"/>
              <w:spacing w:before="134"/>
              <w:ind w:right="328"/>
              <w:jc w:val="right"/>
              <w:rPr>
                <w:sz w:val="24"/>
              </w:rPr>
            </w:pPr>
            <w:r>
              <w:rPr>
                <w:spacing w:val="-5"/>
                <w:sz w:val="24"/>
              </w:rPr>
              <w:t>26</w:t>
            </w:r>
          </w:p>
        </w:tc>
        <w:tc>
          <w:tcPr>
            <w:tcW w:w="7322" w:type="dxa"/>
            <w:gridSpan w:val="4"/>
          </w:tcPr>
          <w:p w:rsidR="00AD3023" w:rsidRDefault="00AD3023">
            <w:pPr>
              <w:pStyle w:val="TableParagraph"/>
            </w:pPr>
          </w:p>
        </w:tc>
      </w:tr>
      <w:tr w:rsidR="00AD3023">
        <w:trPr>
          <w:trHeight w:val="362"/>
        </w:trPr>
        <w:tc>
          <w:tcPr>
            <w:tcW w:w="14047" w:type="dxa"/>
            <w:gridSpan w:val="7"/>
          </w:tcPr>
          <w:p w:rsidR="00AD3023" w:rsidRDefault="00E2542D">
            <w:pPr>
              <w:pStyle w:val="TableParagraph"/>
              <w:spacing w:before="43"/>
              <w:ind w:left="235"/>
              <w:rPr>
                <w:b/>
                <w:sz w:val="24"/>
              </w:rPr>
            </w:pPr>
            <w:r>
              <w:rPr>
                <w:b/>
                <w:sz w:val="24"/>
              </w:rPr>
              <w:t>Раздел5.</w:t>
            </w:r>
            <w:r>
              <w:rPr>
                <w:b/>
                <w:spacing w:val="-2"/>
                <w:sz w:val="24"/>
              </w:rPr>
              <w:t>Робототехника</w:t>
            </w:r>
          </w:p>
        </w:tc>
      </w:tr>
      <w:tr w:rsidR="00AD3023">
        <w:trPr>
          <w:trHeight w:val="362"/>
        </w:trPr>
        <w:tc>
          <w:tcPr>
            <w:tcW w:w="963" w:type="dxa"/>
          </w:tcPr>
          <w:p w:rsidR="00AD3023" w:rsidRDefault="00E2542D">
            <w:pPr>
              <w:pStyle w:val="TableParagraph"/>
              <w:spacing w:before="41"/>
              <w:ind w:left="100"/>
              <w:rPr>
                <w:sz w:val="24"/>
              </w:rPr>
            </w:pPr>
            <w:r>
              <w:rPr>
                <w:spacing w:val="-5"/>
                <w:sz w:val="24"/>
              </w:rPr>
              <w:t>5.1</w:t>
            </w:r>
          </w:p>
        </w:tc>
        <w:tc>
          <w:tcPr>
            <w:tcW w:w="4674" w:type="dxa"/>
          </w:tcPr>
          <w:p w:rsidR="00AD3023" w:rsidRDefault="00E2542D">
            <w:pPr>
              <w:pStyle w:val="TableParagraph"/>
              <w:spacing w:before="41"/>
              <w:ind w:left="234"/>
              <w:rPr>
                <w:sz w:val="24"/>
              </w:rPr>
            </w:pPr>
            <w:r>
              <w:rPr>
                <w:sz w:val="24"/>
              </w:rPr>
              <w:t>Промышленныеибытовые</w:t>
            </w:r>
            <w:r>
              <w:rPr>
                <w:spacing w:val="-2"/>
                <w:sz w:val="24"/>
              </w:rPr>
              <w:t>роботы</w:t>
            </w:r>
          </w:p>
        </w:tc>
        <w:tc>
          <w:tcPr>
            <w:tcW w:w="1088" w:type="dxa"/>
          </w:tcPr>
          <w:p w:rsidR="00AD3023" w:rsidRDefault="00E2542D">
            <w:pPr>
              <w:pStyle w:val="TableParagraph"/>
              <w:spacing w:before="41"/>
              <w:ind w:right="388"/>
              <w:jc w:val="right"/>
              <w:rPr>
                <w:sz w:val="24"/>
              </w:rPr>
            </w:pPr>
            <w:r>
              <w:rPr>
                <w:spacing w:val="-10"/>
                <w:sz w:val="24"/>
              </w:rPr>
              <w:t>4</w:t>
            </w:r>
          </w:p>
        </w:tc>
        <w:tc>
          <w:tcPr>
            <w:tcW w:w="1842" w:type="dxa"/>
          </w:tcPr>
          <w:p w:rsidR="00AD3023" w:rsidRDefault="00AD3023">
            <w:pPr>
              <w:pStyle w:val="TableParagraph"/>
            </w:pPr>
          </w:p>
        </w:tc>
        <w:tc>
          <w:tcPr>
            <w:tcW w:w="1911" w:type="dxa"/>
          </w:tcPr>
          <w:p w:rsidR="00AD3023" w:rsidRDefault="00AD3023">
            <w:pPr>
              <w:pStyle w:val="TableParagraph"/>
            </w:pPr>
          </w:p>
        </w:tc>
        <w:tc>
          <w:tcPr>
            <w:tcW w:w="1348" w:type="dxa"/>
          </w:tcPr>
          <w:p w:rsidR="00AD3023" w:rsidRDefault="00AD3023">
            <w:pPr>
              <w:pStyle w:val="TableParagraph"/>
            </w:pPr>
          </w:p>
        </w:tc>
        <w:tc>
          <w:tcPr>
            <w:tcW w:w="2221" w:type="dxa"/>
          </w:tcPr>
          <w:p w:rsidR="00AD3023" w:rsidRDefault="00E2542D">
            <w:pPr>
              <w:pStyle w:val="TableParagraph"/>
              <w:spacing w:before="41"/>
              <w:ind w:right="18"/>
              <w:jc w:val="center"/>
              <w:rPr>
                <w:sz w:val="24"/>
              </w:rPr>
            </w:pPr>
            <w:r>
              <w:rPr>
                <w:spacing w:val="-2"/>
                <w:sz w:val="24"/>
              </w:rPr>
              <w:t>https://resh.edu.ru/</w:t>
            </w:r>
          </w:p>
        </w:tc>
      </w:tr>
      <w:tr w:rsidR="00AD3023">
        <w:trPr>
          <w:trHeight w:val="679"/>
        </w:trPr>
        <w:tc>
          <w:tcPr>
            <w:tcW w:w="963" w:type="dxa"/>
          </w:tcPr>
          <w:p w:rsidR="00AD3023" w:rsidRDefault="00E2542D">
            <w:pPr>
              <w:pStyle w:val="TableParagraph"/>
              <w:spacing w:before="199"/>
              <w:ind w:left="100"/>
              <w:rPr>
                <w:sz w:val="24"/>
              </w:rPr>
            </w:pPr>
            <w:r>
              <w:rPr>
                <w:spacing w:val="-5"/>
                <w:sz w:val="24"/>
              </w:rPr>
              <w:t>5.2</w:t>
            </w:r>
          </w:p>
        </w:tc>
        <w:tc>
          <w:tcPr>
            <w:tcW w:w="4674" w:type="dxa"/>
          </w:tcPr>
          <w:p w:rsidR="00AD3023" w:rsidRDefault="00E2542D">
            <w:pPr>
              <w:pStyle w:val="TableParagraph"/>
              <w:spacing w:before="7" w:line="310" w:lineRule="atLeast"/>
              <w:ind w:left="234"/>
              <w:rPr>
                <w:sz w:val="24"/>
              </w:rPr>
            </w:pPr>
            <w:r>
              <w:rPr>
                <w:sz w:val="24"/>
              </w:rPr>
              <w:t xml:space="preserve">Алгоритмизацияипрограммирование </w:t>
            </w:r>
            <w:r>
              <w:rPr>
                <w:spacing w:val="-2"/>
                <w:sz w:val="24"/>
              </w:rPr>
              <w:t>роботов.</w:t>
            </w:r>
          </w:p>
        </w:tc>
        <w:tc>
          <w:tcPr>
            <w:tcW w:w="1088" w:type="dxa"/>
          </w:tcPr>
          <w:p w:rsidR="00AD3023" w:rsidRDefault="00E2542D">
            <w:pPr>
              <w:pStyle w:val="TableParagraph"/>
              <w:spacing w:before="199"/>
              <w:ind w:right="388"/>
              <w:jc w:val="right"/>
              <w:rPr>
                <w:sz w:val="24"/>
              </w:rPr>
            </w:pPr>
            <w:r>
              <w:rPr>
                <w:spacing w:val="-10"/>
                <w:sz w:val="24"/>
              </w:rPr>
              <w:t>4</w:t>
            </w:r>
          </w:p>
        </w:tc>
        <w:tc>
          <w:tcPr>
            <w:tcW w:w="1842" w:type="dxa"/>
          </w:tcPr>
          <w:p w:rsidR="00AD3023" w:rsidRDefault="00AD3023">
            <w:pPr>
              <w:pStyle w:val="TableParagraph"/>
            </w:pPr>
          </w:p>
        </w:tc>
        <w:tc>
          <w:tcPr>
            <w:tcW w:w="1911" w:type="dxa"/>
          </w:tcPr>
          <w:p w:rsidR="00AD3023" w:rsidRDefault="00AD3023">
            <w:pPr>
              <w:pStyle w:val="TableParagraph"/>
            </w:pPr>
          </w:p>
        </w:tc>
        <w:tc>
          <w:tcPr>
            <w:tcW w:w="1348" w:type="dxa"/>
          </w:tcPr>
          <w:p w:rsidR="00AD3023" w:rsidRDefault="00AD3023">
            <w:pPr>
              <w:pStyle w:val="TableParagraph"/>
            </w:pPr>
          </w:p>
        </w:tc>
        <w:tc>
          <w:tcPr>
            <w:tcW w:w="2221" w:type="dxa"/>
          </w:tcPr>
          <w:p w:rsidR="00AD3023" w:rsidRDefault="00E2542D">
            <w:pPr>
              <w:pStyle w:val="TableParagraph"/>
              <w:spacing w:before="199"/>
              <w:ind w:left="3" w:right="18"/>
              <w:jc w:val="center"/>
              <w:rPr>
                <w:sz w:val="24"/>
              </w:rPr>
            </w:pPr>
            <w:r>
              <w:rPr>
                <w:spacing w:val="-2"/>
                <w:sz w:val="24"/>
              </w:rPr>
              <w:t>https://resh.edu.ru/</w:t>
            </w:r>
          </w:p>
        </w:tc>
      </w:tr>
      <w:tr w:rsidR="00AD3023">
        <w:trPr>
          <w:trHeight w:val="679"/>
        </w:trPr>
        <w:tc>
          <w:tcPr>
            <w:tcW w:w="963" w:type="dxa"/>
          </w:tcPr>
          <w:p w:rsidR="00AD3023" w:rsidRDefault="00E2542D">
            <w:pPr>
              <w:pStyle w:val="TableParagraph"/>
              <w:spacing w:before="199"/>
              <w:ind w:left="100"/>
              <w:rPr>
                <w:sz w:val="24"/>
              </w:rPr>
            </w:pPr>
            <w:r>
              <w:rPr>
                <w:spacing w:val="-5"/>
                <w:sz w:val="24"/>
              </w:rPr>
              <w:t>5.3</w:t>
            </w:r>
          </w:p>
        </w:tc>
        <w:tc>
          <w:tcPr>
            <w:tcW w:w="4674" w:type="dxa"/>
          </w:tcPr>
          <w:p w:rsidR="00AD3023" w:rsidRDefault="00E2542D">
            <w:pPr>
              <w:pStyle w:val="TableParagraph"/>
              <w:spacing w:before="7" w:line="310" w:lineRule="atLeast"/>
              <w:ind w:left="234" w:right="1194"/>
              <w:rPr>
                <w:sz w:val="24"/>
              </w:rPr>
            </w:pPr>
            <w:r>
              <w:rPr>
                <w:sz w:val="24"/>
              </w:rPr>
              <w:t>Программированиеуправления роботизированными моделями</w:t>
            </w:r>
          </w:p>
        </w:tc>
        <w:tc>
          <w:tcPr>
            <w:tcW w:w="1088" w:type="dxa"/>
          </w:tcPr>
          <w:p w:rsidR="00AD3023" w:rsidRDefault="00E2542D">
            <w:pPr>
              <w:pStyle w:val="TableParagraph"/>
              <w:spacing w:before="199"/>
              <w:ind w:right="388"/>
              <w:jc w:val="right"/>
              <w:rPr>
                <w:sz w:val="24"/>
              </w:rPr>
            </w:pPr>
            <w:r>
              <w:rPr>
                <w:spacing w:val="-10"/>
                <w:sz w:val="24"/>
              </w:rPr>
              <w:t>6</w:t>
            </w:r>
          </w:p>
        </w:tc>
        <w:tc>
          <w:tcPr>
            <w:tcW w:w="1842" w:type="dxa"/>
          </w:tcPr>
          <w:p w:rsidR="00AD3023" w:rsidRDefault="00AD3023">
            <w:pPr>
              <w:pStyle w:val="TableParagraph"/>
            </w:pPr>
          </w:p>
        </w:tc>
        <w:tc>
          <w:tcPr>
            <w:tcW w:w="1911" w:type="dxa"/>
          </w:tcPr>
          <w:p w:rsidR="00AD3023" w:rsidRDefault="00AD3023">
            <w:pPr>
              <w:pStyle w:val="TableParagraph"/>
            </w:pPr>
          </w:p>
        </w:tc>
        <w:tc>
          <w:tcPr>
            <w:tcW w:w="1348" w:type="dxa"/>
          </w:tcPr>
          <w:p w:rsidR="00AD3023" w:rsidRDefault="00AD3023">
            <w:pPr>
              <w:pStyle w:val="TableParagraph"/>
            </w:pPr>
          </w:p>
        </w:tc>
        <w:tc>
          <w:tcPr>
            <w:tcW w:w="2221" w:type="dxa"/>
          </w:tcPr>
          <w:p w:rsidR="00AD3023" w:rsidRDefault="00E2542D">
            <w:pPr>
              <w:pStyle w:val="TableParagraph"/>
              <w:spacing w:before="199"/>
              <w:ind w:right="18"/>
              <w:jc w:val="center"/>
              <w:rPr>
                <w:sz w:val="24"/>
              </w:rPr>
            </w:pPr>
            <w:r>
              <w:rPr>
                <w:spacing w:val="-2"/>
                <w:sz w:val="24"/>
              </w:rPr>
              <w:t>https://resh.edu.ru/</w:t>
            </w:r>
          </w:p>
        </w:tc>
      </w:tr>
      <w:tr w:rsidR="00AD3023">
        <w:trPr>
          <w:trHeight w:val="554"/>
        </w:trPr>
        <w:tc>
          <w:tcPr>
            <w:tcW w:w="5637"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088" w:type="dxa"/>
          </w:tcPr>
          <w:p w:rsidR="00AD3023" w:rsidRDefault="00E2542D">
            <w:pPr>
              <w:pStyle w:val="TableParagraph"/>
              <w:spacing w:before="137"/>
              <w:ind w:right="328"/>
              <w:jc w:val="right"/>
              <w:rPr>
                <w:sz w:val="24"/>
              </w:rPr>
            </w:pPr>
            <w:r>
              <w:rPr>
                <w:spacing w:val="-5"/>
                <w:sz w:val="24"/>
              </w:rPr>
              <w:t>14</w:t>
            </w:r>
          </w:p>
        </w:tc>
        <w:tc>
          <w:tcPr>
            <w:tcW w:w="7322" w:type="dxa"/>
            <w:gridSpan w:val="4"/>
          </w:tcPr>
          <w:p w:rsidR="00AD3023" w:rsidRDefault="00AD3023">
            <w:pPr>
              <w:pStyle w:val="TableParagraph"/>
            </w:pPr>
          </w:p>
        </w:tc>
      </w:tr>
      <w:tr w:rsidR="00AD3023">
        <w:trPr>
          <w:trHeight w:val="362"/>
        </w:trPr>
        <w:tc>
          <w:tcPr>
            <w:tcW w:w="14047" w:type="dxa"/>
            <w:gridSpan w:val="7"/>
          </w:tcPr>
          <w:p w:rsidR="00AD3023" w:rsidRDefault="00E2542D">
            <w:pPr>
              <w:pStyle w:val="TableParagraph"/>
              <w:spacing w:before="46"/>
              <w:ind w:left="235"/>
              <w:rPr>
                <w:b/>
                <w:sz w:val="24"/>
              </w:rPr>
            </w:pPr>
            <w:r>
              <w:rPr>
                <w:b/>
                <w:sz w:val="24"/>
              </w:rPr>
              <w:t>Раздел6.</w:t>
            </w:r>
            <w:r>
              <w:rPr>
                <w:b/>
                <w:spacing w:val="-2"/>
                <w:sz w:val="24"/>
              </w:rPr>
              <w:t>Растениеводство</w:t>
            </w:r>
          </w:p>
        </w:tc>
      </w:tr>
      <w:tr w:rsidR="00AD3023">
        <w:trPr>
          <w:trHeight w:val="681"/>
        </w:trPr>
        <w:tc>
          <w:tcPr>
            <w:tcW w:w="963" w:type="dxa"/>
          </w:tcPr>
          <w:p w:rsidR="00AD3023" w:rsidRDefault="00E2542D">
            <w:pPr>
              <w:pStyle w:val="TableParagraph"/>
              <w:spacing w:before="199"/>
              <w:ind w:left="100"/>
              <w:rPr>
                <w:sz w:val="24"/>
              </w:rPr>
            </w:pPr>
            <w:r>
              <w:rPr>
                <w:spacing w:val="-5"/>
                <w:sz w:val="24"/>
              </w:rPr>
              <w:t>6.1</w:t>
            </w:r>
          </w:p>
        </w:tc>
        <w:tc>
          <w:tcPr>
            <w:tcW w:w="4674" w:type="dxa"/>
          </w:tcPr>
          <w:p w:rsidR="00AD3023" w:rsidRDefault="00E2542D">
            <w:pPr>
              <w:pStyle w:val="TableParagraph"/>
              <w:spacing w:before="7" w:line="310" w:lineRule="atLeast"/>
              <w:ind w:left="234" w:right="1230"/>
              <w:rPr>
                <w:sz w:val="24"/>
              </w:rPr>
            </w:pPr>
            <w:r>
              <w:rPr>
                <w:sz w:val="24"/>
              </w:rPr>
              <w:t>Технологии выращивания сельскохозяйственныхкультур</w:t>
            </w:r>
          </w:p>
        </w:tc>
        <w:tc>
          <w:tcPr>
            <w:tcW w:w="1088" w:type="dxa"/>
          </w:tcPr>
          <w:p w:rsidR="00AD3023" w:rsidRDefault="00E2542D">
            <w:pPr>
              <w:pStyle w:val="TableParagraph"/>
              <w:spacing w:before="199"/>
              <w:ind w:right="388"/>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1348" w:type="dxa"/>
          </w:tcPr>
          <w:p w:rsidR="00AD3023" w:rsidRDefault="00AD3023">
            <w:pPr>
              <w:pStyle w:val="TableParagraph"/>
            </w:pPr>
          </w:p>
        </w:tc>
        <w:tc>
          <w:tcPr>
            <w:tcW w:w="2221" w:type="dxa"/>
          </w:tcPr>
          <w:p w:rsidR="00AD3023" w:rsidRDefault="00E2542D">
            <w:pPr>
              <w:pStyle w:val="TableParagraph"/>
              <w:spacing w:before="199"/>
              <w:ind w:right="18"/>
              <w:jc w:val="center"/>
              <w:rPr>
                <w:sz w:val="24"/>
              </w:rPr>
            </w:pPr>
            <w:r>
              <w:rPr>
                <w:spacing w:val="-2"/>
                <w:sz w:val="24"/>
              </w:rPr>
              <w:t>https://resh.edu.ru/</w:t>
            </w:r>
          </w:p>
        </w:tc>
      </w:tr>
      <w:tr w:rsidR="00AD3023">
        <w:trPr>
          <w:trHeight w:val="678"/>
        </w:trPr>
        <w:tc>
          <w:tcPr>
            <w:tcW w:w="963" w:type="dxa"/>
          </w:tcPr>
          <w:p w:rsidR="00AD3023" w:rsidRDefault="00E2542D">
            <w:pPr>
              <w:pStyle w:val="TableParagraph"/>
              <w:spacing w:before="199"/>
              <w:ind w:left="100"/>
              <w:rPr>
                <w:sz w:val="24"/>
              </w:rPr>
            </w:pPr>
            <w:r>
              <w:rPr>
                <w:spacing w:val="-5"/>
                <w:sz w:val="24"/>
              </w:rPr>
              <w:t>6.2</w:t>
            </w:r>
          </w:p>
        </w:tc>
        <w:tc>
          <w:tcPr>
            <w:tcW w:w="4674" w:type="dxa"/>
          </w:tcPr>
          <w:p w:rsidR="00AD3023" w:rsidRDefault="00E2542D">
            <w:pPr>
              <w:pStyle w:val="TableParagraph"/>
              <w:spacing w:before="6" w:line="320" w:lineRule="exact"/>
              <w:ind w:left="234"/>
              <w:rPr>
                <w:sz w:val="24"/>
              </w:rPr>
            </w:pPr>
            <w:r>
              <w:rPr>
                <w:sz w:val="24"/>
              </w:rPr>
              <w:t>Полезныедлячеловекадикорастущие растения, их заготовка</w:t>
            </w:r>
          </w:p>
        </w:tc>
        <w:tc>
          <w:tcPr>
            <w:tcW w:w="1088" w:type="dxa"/>
          </w:tcPr>
          <w:p w:rsidR="00AD3023" w:rsidRDefault="00E2542D">
            <w:pPr>
              <w:pStyle w:val="TableParagraph"/>
              <w:spacing w:before="199"/>
              <w:ind w:right="388"/>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1348" w:type="dxa"/>
          </w:tcPr>
          <w:p w:rsidR="00AD3023" w:rsidRDefault="00AD3023">
            <w:pPr>
              <w:pStyle w:val="TableParagraph"/>
            </w:pPr>
          </w:p>
        </w:tc>
        <w:tc>
          <w:tcPr>
            <w:tcW w:w="2221" w:type="dxa"/>
          </w:tcPr>
          <w:p w:rsidR="00AD3023" w:rsidRDefault="00E2542D">
            <w:pPr>
              <w:pStyle w:val="TableParagraph"/>
              <w:spacing w:before="199"/>
              <w:ind w:right="18"/>
              <w:jc w:val="center"/>
              <w:rPr>
                <w:sz w:val="24"/>
              </w:rPr>
            </w:pPr>
            <w:r>
              <w:rPr>
                <w:spacing w:val="-2"/>
                <w:sz w:val="24"/>
              </w:rPr>
              <w:t>https://resh.edu.ru/</w:t>
            </w:r>
          </w:p>
        </w:tc>
      </w:tr>
      <w:tr w:rsidR="00AD3023">
        <w:trPr>
          <w:trHeight w:val="679"/>
        </w:trPr>
        <w:tc>
          <w:tcPr>
            <w:tcW w:w="963" w:type="dxa"/>
          </w:tcPr>
          <w:p w:rsidR="00AD3023" w:rsidRDefault="00E2542D">
            <w:pPr>
              <w:pStyle w:val="TableParagraph"/>
              <w:spacing w:before="200"/>
              <w:ind w:left="100"/>
              <w:rPr>
                <w:sz w:val="24"/>
              </w:rPr>
            </w:pPr>
            <w:r>
              <w:rPr>
                <w:spacing w:val="-5"/>
                <w:sz w:val="24"/>
              </w:rPr>
              <w:t>6.3</w:t>
            </w:r>
          </w:p>
        </w:tc>
        <w:tc>
          <w:tcPr>
            <w:tcW w:w="4674" w:type="dxa"/>
          </w:tcPr>
          <w:p w:rsidR="00AD3023" w:rsidRDefault="00E2542D">
            <w:pPr>
              <w:pStyle w:val="TableParagraph"/>
              <w:spacing w:before="7" w:line="310" w:lineRule="atLeast"/>
              <w:ind w:left="234"/>
              <w:rPr>
                <w:sz w:val="24"/>
              </w:rPr>
            </w:pPr>
            <w:r>
              <w:rPr>
                <w:sz w:val="24"/>
              </w:rPr>
              <w:t xml:space="preserve">Экологическиепроблемырегионаиих </w:t>
            </w:r>
            <w:r>
              <w:rPr>
                <w:spacing w:val="-2"/>
                <w:sz w:val="24"/>
              </w:rPr>
              <w:t>решение</w:t>
            </w:r>
          </w:p>
        </w:tc>
        <w:tc>
          <w:tcPr>
            <w:tcW w:w="1088" w:type="dxa"/>
          </w:tcPr>
          <w:p w:rsidR="00AD3023" w:rsidRDefault="00E2542D">
            <w:pPr>
              <w:pStyle w:val="TableParagraph"/>
              <w:spacing w:before="200"/>
              <w:ind w:right="388"/>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1348" w:type="dxa"/>
          </w:tcPr>
          <w:p w:rsidR="00AD3023" w:rsidRDefault="00AD3023">
            <w:pPr>
              <w:pStyle w:val="TableParagraph"/>
            </w:pPr>
          </w:p>
        </w:tc>
        <w:tc>
          <w:tcPr>
            <w:tcW w:w="2221" w:type="dxa"/>
          </w:tcPr>
          <w:p w:rsidR="00AD3023" w:rsidRDefault="00E2542D">
            <w:pPr>
              <w:pStyle w:val="TableParagraph"/>
              <w:spacing w:before="200"/>
              <w:ind w:right="18"/>
              <w:jc w:val="center"/>
              <w:rPr>
                <w:sz w:val="24"/>
              </w:rPr>
            </w:pPr>
            <w:r>
              <w:rPr>
                <w:spacing w:val="-2"/>
                <w:sz w:val="24"/>
              </w:rPr>
              <w:t>https://resh.edu.ru/</w:t>
            </w:r>
          </w:p>
        </w:tc>
      </w:tr>
      <w:tr w:rsidR="00AD3023">
        <w:trPr>
          <w:trHeight w:val="554"/>
        </w:trPr>
        <w:tc>
          <w:tcPr>
            <w:tcW w:w="5637"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088" w:type="dxa"/>
          </w:tcPr>
          <w:p w:rsidR="00AD3023" w:rsidRDefault="00E2542D">
            <w:pPr>
              <w:pStyle w:val="TableParagraph"/>
              <w:spacing w:before="137"/>
              <w:ind w:right="388"/>
              <w:jc w:val="right"/>
              <w:rPr>
                <w:sz w:val="24"/>
              </w:rPr>
            </w:pPr>
            <w:r>
              <w:rPr>
                <w:spacing w:val="-10"/>
                <w:sz w:val="24"/>
              </w:rPr>
              <w:t>6</w:t>
            </w:r>
          </w:p>
        </w:tc>
        <w:tc>
          <w:tcPr>
            <w:tcW w:w="7322" w:type="dxa"/>
            <w:gridSpan w:val="4"/>
          </w:tcPr>
          <w:p w:rsidR="00AD3023" w:rsidRDefault="00AD3023">
            <w:pPr>
              <w:pStyle w:val="TableParagraph"/>
            </w:pPr>
          </w:p>
        </w:tc>
      </w:tr>
      <w:tr w:rsidR="00AD3023">
        <w:trPr>
          <w:trHeight w:val="359"/>
        </w:trPr>
        <w:tc>
          <w:tcPr>
            <w:tcW w:w="14047" w:type="dxa"/>
            <w:gridSpan w:val="7"/>
          </w:tcPr>
          <w:p w:rsidR="00AD3023" w:rsidRDefault="00E2542D">
            <w:pPr>
              <w:pStyle w:val="TableParagraph"/>
              <w:spacing w:before="46"/>
              <w:ind w:left="235"/>
              <w:rPr>
                <w:b/>
                <w:sz w:val="24"/>
              </w:rPr>
            </w:pPr>
            <w:r>
              <w:rPr>
                <w:b/>
                <w:sz w:val="24"/>
              </w:rPr>
              <w:t>Раздел7.</w:t>
            </w:r>
            <w:r>
              <w:rPr>
                <w:b/>
                <w:spacing w:val="-2"/>
                <w:sz w:val="24"/>
              </w:rPr>
              <w:t>Животноводство</w:t>
            </w:r>
          </w:p>
        </w:tc>
      </w:tr>
    </w:tbl>
    <w:p w:rsidR="00AD3023" w:rsidRDefault="00AD3023">
      <w:pPr>
        <w:rPr>
          <w:sz w:val="24"/>
        </w:rPr>
        <w:sectPr w:rsidR="00AD3023">
          <w:pgSz w:w="16390" w:h="11910" w:orient="landscape"/>
          <w:pgMar w:top="1100" w:right="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63"/>
        <w:gridCol w:w="4674"/>
        <w:gridCol w:w="1088"/>
        <w:gridCol w:w="1842"/>
        <w:gridCol w:w="1911"/>
        <w:gridCol w:w="1348"/>
        <w:gridCol w:w="2221"/>
      </w:tblGrid>
      <w:tr w:rsidR="00AD3023">
        <w:trPr>
          <w:trHeight w:val="681"/>
        </w:trPr>
        <w:tc>
          <w:tcPr>
            <w:tcW w:w="963" w:type="dxa"/>
          </w:tcPr>
          <w:p w:rsidR="00AD3023" w:rsidRDefault="00E2542D">
            <w:pPr>
              <w:pStyle w:val="TableParagraph"/>
              <w:spacing w:before="200"/>
              <w:ind w:left="100"/>
              <w:rPr>
                <w:sz w:val="24"/>
              </w:rPr>
            </w:pPr>
            <w:r>
              <w:rPr>
                <w:spacing w:val="-5"/>
                <w:sz w:val="24"/>
              </w:rPr>
              <w:t>7.1</w:t>
            </w:r>
          </w:p>
        </w:tc>
        <w:tc>
          <w:tcPr>
            <w:tcW w:w="4674" w:type="dxa"/>
          </w:tcPr>
          <w:p w:rsidR="00AD3023" w:rsidRDefault="00E2542D">
            <w:pPr>
              <w:pStyle w:val="TableParagraph"/>
              <w:spacing w:before="9" w:line="320" w:lineRule="exact"/>
              <w:ind w:left="234"/>
              <w:rPr>
                <w:sz w:val="24"/>
              </w:rPr>
            </w:pPr>
            <w:r>
              <w:rPr>
                <w:sz w:val="24"/>
              </w:rPr>
              <w:t>Традиции выращивания сельскохозяйственныхживотныхрегиона</w:t>
            </w:r>
          </w:p>
        </w:tc>
        <w:tc>
          <w:tcPr>
            <w:tcW w:w="1088" w:type="dxa"/>
          </w:tcPr>
          <w:p w:rsidR="00AD3023" w:rsidRDefault="00E2542D">
            <w:pPr>
              <w:pStyle w:val="TableParagraph"/>
              <w:spacing w:before="200"/>
              <w:ind w:right="388"/>
              <w:jc w:val="right"/>
              <w:rPr>
                <w:sz w:val="24"/>
              </w:rPr>
            </w:pPr>
            <w:r>
              <w:rPr>
                <w:spacing w:val="-10"/>
                <w:sz w:val="24"/>
              </w:rPr>
              <w:t>2</w:t>
            </w:r>
          </w:p>
        </w:tc>
        <w:tc>
          <w:tcPr>
            <w:tcW w:w="1842" w:type="dxa"/>
          </w:tcPr>
          <w:p w:rsidR="00AD3023" w:rsidRDefault="00AD3023">
            <w:pPr>
              <w:pStyle w:val="TableParagraph"/>
              <w:rPr>
                <w:sz w:val="24"/>
              </w:rPr>
            </w:pPr>
          </w:p>
        </w:tc>
        <w:tc>
          <w:tcPr>
            <w:tcW w:w="1911" w:type="dxa"/>
          </w:tcPr>
          <w:p w:rsidR="00AD3023" w:rsidRDefault="00AD3023">
            <w:pPr>
              <w:pStyle w:val="TableParagraph"/>
              <w:rPr>
                <w:sz w:val="24"/>
              </w:rPr>
            </w:pPr>
          </w:p>
        </w:tc>
        <w:tc>
          <w:tcPr>
            <w:tcW w:w="1348" w:type="dxa"/>
          </w:tcPr>
          <w:p w:rsidR="00AD3023" w:rsidRDefault="00AD3023">
            <w:pPr>
              <w:pStyle w:val="TableParagraph"/>
              <w:rPr>
                <w:sz w:val="24"/>
              </w:rPr>
            </w:pPr>
          </w:p>
        </w:tc>
        <w:tc>
          <w:tcPr>
            <w:tcW w:w="2221" w:type="dxa"/>
          </w:tcPr>
          <w:p w:rsidR="00AD3023" w:rsidRDefault="00E2542D">
            <w:pPr>
              <w:pStyle w:val="TableParagraph"/>
              <w:spacing w:before="200"/>
              <w:ind w:right="18"/>
              <w:jc w:val="center"/>
              <w:rPr>
                <w:sz w:val="24"/>
              </w:rPr>
            </w:pPr>
            <w:r>
              <w:rPr>
                <w:spacing w:val="-2"/>
                <w:sz w:val="24"/>
              </w:rPr>
              <w:t>https://resh.edu.ru/</w:t>
            </w:r>
          </w:p>
        </w:tc>
      </w:tr>
      <w:tr w:rsidR="00AD3023">
        <w:trPr>
          <w:trHeight w:val="1315"/>
        </w:trPr>
        <w:tc>
          <w:tcPr>
            <w:tcW w:w="963" w:type="dxa"/>
          </w:tcPr>
          <w:p w:rsidR="00AD3023" w:rsidRDefault="00AD3023">
            <w:pPr>
              <w:pStyle w:val="TableParagraph"/>
              <w:spacing w:before="240"/>
              <w:rPr>
                <w:b/>
                <w:sz w:val="24"/>
              </w:rPr>
            </w:pPr>
          </w:p>
          <w:p w:rsidR="00AD3023" w:rsidRDefault="00E2542D">
            <w:pPr>
              <w:pStyle w:val="TableParagraph"/>
              <w:ind w:left="100"/>
              <w:rPr>
                <w:sz w:val="24"/>
              </w:rPr>
            </w:pPr>
            <w:r>
              <w:rPr>
                <w:spacing w:val="-5"/>
                <w:sz w:val="24"/>
              </w:rPr>
              <w:t>7.2</w:t>
            </w:r>
          </w:p>
        </w:tc>
        <w:tc>
          <w:tcPr>
            <w:tcW w:w="4674" w:type="dxa"/>
          </w:tcPr>
          <w:p w:rsidR="00AD3023" w:rsidRDefault="00E2542D">
            <w:pPr>
              <w:pStyle w:val="TableParagraph"/>
              <w:spacing w:before="41" w:line="276" w:lineRule="auto"/>
              <w:ind w:left="234" w:right="123"/>
              <w:rPr>
                <w:sz w:val="24"/>
              </w:rPr>
            </w:pPr>
            <w:r>
              <w:rPr>
                <w:sz w:val="24"/>
              </w:rPr>
              <w:t>Основыпроектнойдеятельности. Учебный групповой проект</w:t>
            </w:r>
          </w:p>
          <w:p w:rsidR="00AD3023" w:rsidRDefault="00E2542D">
            <w:pPr>
              <w:pStyle w:val="TableParagraph"/>
              <w:spacing w:line="275" w:lineRule="exact"/>
              <w:ind w:left="234"/>
              <w:rPr>
                <w:sz w:val="24"/>
              </w:rPr>
            </w:pPr>
            <w:r>
              <w:rPr>
                <w:sz w:val="24"/>
              </w:rPr>
              <w:t>«Особенностисельского</w:t>
            </w:r>
            <w:r>
              <w:rPr>
                <w:spacing w:val="-2"/>
                <w:sz w:val="24"/>
              </w:rPr>
              <w:t>хозяйства</w:t>
            </w:r>
          </w:p>
          <w:p w:rsidR="00AD3023" w:rsidRDefault="00E2542D">
            <w:pPr>
              <w:pStyle w:val="TableParagraph"/>
              <w:spacing w:before="41"/>
              <w:ind w:left="234"/>
              <w:rPr>
                <w:sz w:val="24"/>
              </w:rPr>
            </w:pPr>
            <w:r>
              <w:rPr>
                <w:spacing w:val="-2"/>
                <w:sz w:val="24"/>
              </w:rPr>
              <w:t>региона»</w:t>
            </w:r>
          </w:p>
        </w:tc>
        <w:tc>
          <w:tcPr>
            <w:tcW w:w="1088" w:type="dxa"/>
          </w:tcPr>
          <w:p w:rsidR="00AD3023" w:rsidRDefault="00AD3023">
            <w:pPr>
              <w:pStyle w:val="TableParagraph"/>
              <w:spacing w:before="240"/>
              <w:rPr>
                <w:b/>
                <w:sz w:val="24"/>
              </w:rPr>
            </w:pPr>
          </w:p>
          <w:p w:rsidR="00AD3023" w:rsidRDefault="00E2542D">
            <w:pPr>
              <w:pStyle w:val="TableParagraph"/>
              <w:ind w:right="388"/>
              <w:jc w:val="right"/>
              <w:rPr>
                <w:sz w:val="24"/>
              </w:rPr>
            </w:pPr>
            <w:r>
              <w:rPr>
                <w:spacing w:val="-10"/>
                <w:sz w:val="24"/>
              </w:rPr>
              <w:t>2</w:t>
            </w:r>
          </w:p>
        </w:tc>
        <w:tc>
          <w:tcPr>
            <w:tcW w:w="1842" w:type="dxa"/>
          </w:tcPr>
          <w:p w:rsidR="00AD3023" w:rsidRDefault="00AD3023">
            <w:pPr>
              <w:pStyle w:val="TableParagraph"/>
              <w:rPr>
                <w:sz w:val="24"/>
              </w:rPr>
            </w:pPr>
          </w:p>
        </w:tc>
        <w:tc>
          <w:tcPr>
            <w:tcW w:w="1911" w:type="dxa"/>
          </w:tcPr>
          <w:p w:rsidR="00AD3023" w:rsidRDefault="00AD3023">
            <w:pPr>
              <w:pStyle w:val="TableParagraph"/>
              <w:rPr>
                <w:sz w:val="24"/>
              </w:rPr>
            </w:pPr>
          </w:p>
        </w:tc>
        <w:tc>
          <w:tcPr>
            <w:tcW w:w="1348" w:type="dxa"/>
          </w:tcPr>
          <w:p w:rsidR="00AD3023" w:rsidRDefault="00AD3023">
            <w:pPr>
              <w:pStyle w:val="TableParagraph"/>
              <w:rPr>
                <w:sz w:val="24"/>
              </w:rPr>
            </w:pPr>
          </w:p>
        </w:tc>
        <w:tc>
          <w:tcPr>
            <w:tcW w:w="2221" w:type="dxa"/>
          </w:tcPr>
          <w:p w:rsidR="00AD3023" w:rsidRDefault="00AD3023">
            <w:pPr>
              <w:pStyle w:val="TableParagraph"/>
              <w:spacing w:before="240"/>
              <w:rPr>
                <w:b/>
                <w:sz w:val="24"/>
              </w:rPr>
            </w:pPr>
          </w:p>
          <w:p w:rsidR="00AD3023" w:rsidRDefault="00E2542D">
            <w:pPr>
              <w:pStyle w:val="TableParagraph"/>
              <w:ind w:right="18"/>
              <w:jc w:val="center"/>
              <w:rPr>
                <w:sz w:val="24"/>
              </w:rPr>
            </w:pPr>
            <w:r>
              <w:rPr>
                <w:spacing w:val="-2"/>
                <w:sz w:val="24"/>
              </w:rPr>
              <w:t>https://resh.edu.ru/</w:t>
            </w:r>
          </w:p>
        </w:tc>
      </w:tr>
      <w:tr w:rsidR="00AD3023">
        <w:trPr>
          <w:trHeight w:val="1313"/>
        </w:trPr>
        <w:tc>
          <w:tcPr>
            <w:tcW w:w="963" w:type="dxa"/>
          </w:tcPr>
          <w:p w:rsidR="00AD3023" w:rsidRDefault="00AD3023">
            <w:pPr>
              <w:pStyle w:val="TableParagraph"/>
              <w:spacing w:before="240"/>
              <w:rPr>
                <w:b/>
                <w:sz w:val="24"/>
              </w:rPr>
            </w:pPr>
          </w:p>
          <w:p w:rsidR="00AD3023" w:rsidRDefault="00E2542D">
            <w:pPr>
              <w:pStyle w:val="TableParagraph"/>
              <w:spacing w:before="1"/>
              <w:ind w:left="100"/>
              <w:rPr>
                <w:sz w:val="24"/>
              </w:rPr>
            </w:pPr>
            <w:r>
              <w:rPr>
                <w:spacing w:val="-5"/>
                <w:sz w:val="24"/>
              </w:rPr>
              <w:t>7.3</w:t>
            </w:r>
          </w:p>
        </w:tc>
        <w:tc>
          <w:tcPr>
            <w:tcW w:w="4674" w:type="dxa"/>
          </w:tcPr>
          <w:p w:rsidR="00AD3023" w:rsidRDefault="00E2542D">
            <w:pPr>
              <w:pStyle w:val="TableParagraph"/>
              <w:spacing w:before="38" w:line="278" w:lineRule="auto"/>
              <w:ind w:left="234"/>
              <w:rPr>
                <w:sz w:val="24"/>
              </w:rPr>
            </w:pPr>
            <w:r>
              <w:rPr>
                <w:sz w:val="24"/>
              </w:rPr>
              <w:t>Мир профессий. Основы проектной деятельности.Учебныйгрупповойпроект</w:t>
            </w:r>
          </w:p>
          <w:p w:rsidR="00AD3023" w:rsidRDefault="00E2542D">
            <w:pPr>
              <w:pStyle w:val="TableParagraph"/>
              <w:spacing w:line="272" w:lineRule="exact"/>
              <w:ind w:left="234"/>
              <w:rPr>
                <w:sz w:val="24"/>
              </w:rPr>
            </w:pPr>
            <w:r>
              <w:rPr>
                <w:sz w:val="24"/>
              </w:rPr>
              <w:t>«Особенностисельского</w:t>
            </w:r>
            <w:r>
              <w:rPr>
                <w:spacing w:val="-2"/>
                <w:sz w:val="24"/>
              </w:rPr>
              <w:t>хозяйства</w:t>
            </w:r>
          </w:p>
          <w:p w:rsidR="00AD3023" w:rsidRDefault="00E2542D">
            <w:pPr>
              <w:pStyle w:val="TableParagraph"/>
              <w:spacing w:before="41"/>
              <w:ind w:left="234"/>
              <w:rPr>
                <w:sz w:val="24"/>
              </w:rPr>
            </w:pPr>
            <w:r>
              <w:rPr>
                <w:spacing w:val="-2"/>
                <w:sz w:val="24"/>
              </w:rPr>
              <w:t>региона»</w:t>
            </w:r>
          </w:p>
        </w:tc>
        <w:tc>
          <w:tcPr>
            <w:tcW w:w="1088" w:type="dxa"/>
          </w:tcPr>
          <w:p w:rsidR="00AD3023" w:rsidRDefault="00AD3023">
            <w:pPr>
              <w:pStyle w:val="TableParagraph"/>
              <w:spacing w:before="240"/>
              <w:rPr>
                <w:b/>
                <w:sz w:val="24"/>
              </w:rPr>
            </w:pPr>
          </w:p>
          <w:p w:rsidR="00AD3023" w:rsidRDefault="00E2542D">
            <w:pPr>
              <w:pStyle w:val="TableParagraph"/>
              <w:spacing w:before="1"/>
              <w:ind w:right="388"/>
              <w:jc w:val="right"/>
              <w:rPr>
                <w:sz w:val="24"/>
              </w:rPr>
            </w:pPr>
            <w:r>
              <w:rPr>
                <w:spacing w:val="-10"/>
                <w:sz w:val="24"/>
              </w:rPr>
              <w:t>2</w:t>
            </w:r>
          </w:p>
        </w:tc>
        <w:tc>
          <w:tcPr>
            <w:tcW w:w="1842" w:type="dxa"/>
          </w:tcPr>
          <w:p w:rsidR="00AD3023" w:rsidRDefault="00AD3023">
            <w:pPr>
              <w:pStyle w:val="TableParagraph"/>
              <w:rPr>
                <w:sz w:val="24"/>
              </w:rPr>
            </w:pPr>
          </w:p>
        </w:tc>
        <w:tc>
          <w:tcPr>
            <w:tcW w:w="1911" w:type="dxa"/>
          </w:tcPr>
          <w:p w:rsidR="00AD3023" w:rsidRDefault="00AD3023">
            <w:pPr>
              <w:pStyle w:val="TableParagraph"/>
              <w:rPr>
                <w:sz w:val="24"/>
              </w:rPr>
            </w:pPr>
          </w:p>
        </w:tc>
        <w:tc>
          <w:tcPr>
            <w:tcW w:w="1348" w:type="dxa"/>
          </w:tcPr>
          <w:p w:rsidR="00AD3023" w:rsidRDefault="00AD3023">
            <w:pPr>
              <w:pStyle w:val="TableParagraph"/>
              <w:rPr>
                <w:sz w:val="24"/>
              </w:rPr>
            </w:pPr>
          </w:p>
        </w:tc>
        <w:tc>
          <w:tcPr>
            <w:tcW w:w="2221" w:type="dxa"/>
          </w:tcPr>
          <w:p w:rsidR="00AD3023" w:rsidRDefault="00AD3023">
            <w:pPr>
              <w:pStyle w:val="TableParagraph"/>
              <w:spacing w:before="240"/>
              <w:rPr>
                <w:b/>
                <w:sz w:val="24"/>
              </w:rPr>
            </w:pPr>
          </w:p>
          <w:p w:rsidR="00AD3023" w:rsidRDefault="00E2542D">
            <w:pPr>
              <w:pStyle w:val="TableParagraph"/>
              <w:spacing w:before="1"/>
              <w:ind w:right="18"/>
              <w:jc w:val="center"/>
              <w:rPr>
                <w:sz w:val="24"/>
              </w:rPr>
            </w:pPr>
            <w:r>
              <w:rPr>
                <w:spacing w:val="-2"/>
                <w:sz w:val="24"/>
              </w:rPr>
              <w:t>https://resh.edu.ru/</w:t>
            </w:r>
          </w:p>
        </w:tc>
      </w:tr>
      <w:tr w:rsidR="00AD3023">
        <w:trPr>
          <w:trHeight w:val="554"/>
        </w:trPr>
        <w:tc>
          <w:tcPr>
            <w:tcW w:w="5637"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088" w:type="dxa"/>
          </w:tcPr>
          <w:p w:rsidR="00AD3023" w:rsidRDefault="00E2542D">
            <w:pPr>
              <w:pStyle w:val="TableParagraph"/>
              <w:spacing w:before="137"/>
              <w:ind w:right="388"/>
              <w:jc w:val="right"/>
              <w:rPr>
                <w:sz w:val="24"/>
              </w:rPr>
            </w:pPr>
            <w:r>
              <w:rPr>
                <w:spacing w:val="-10"/>
                <w:sz w:val="24"/>
              </w:rPr>
              <w:t>6</w:t>
            </w:r>
          </w:p>
        </w:tc>
        <w:tc>
          <w:tcPr>
            <w:tcW w:w="7322" w:type="dxa"/>
            <w:gridSpan w:val="4"/>
          </w:tcPr>
          <w:p w:rsidR="00AD3023" w:rsidRDefault="00AD3023">
            <w:pPr>
              <w:pStyle w:val="TableParagraph"/>
              <w:rPr>
                <w:sz w:val="24"/>
              </w:rPr>
            </w:pPr>
          </w:p>
        </w:tc>
      </w:tr>
      <w:tr w:rsidR="00AD3023">
        <w:trPr>
          <w:trHeight w:val="679"/>
        </w:trPr>
        <w:tc>
          <w:tcPr>
            <w:tcW w:w="5637" w:type="dxa"/>
            <w:gridSpan w:val="2"/>
          </w:tcPr>
          <w:p w:rsidR="00AD3023" w:rsidRDefault="00E2542D">
            <w:pPr>
              <w:pStyle w:val="TableParagraph"/>
              <w:spacing w:before="12" w:line="310" w:lineRule="atLeast"/>
              <w:ind w:left="235"/>
              <w:rPr>
                <w:b/>
                <w:sz w:val="24"/>
              </w:rPr>
            </w:pPr>
            <w:r>
              <w:rPr>
                <w:b/>
                <w:sz w:val="24"/>
              </w:rPr>
              <w:t xml:space="preserve">ОБЩЕЕКОЛИЧЕСТВОЧАСОВПО </w:t>
            </w:r>
            <w:r>
              <w:rPr>
                <w:b/>
                <w:spacing w:val="-2"/>
                <w:sz w:val="24"/>
              </w:rPr>
              <w:t>ПРОГРАММЕ</w:t>
            </w:r>
          </w:p>
        </w:tc>
        <w:tc>
          <w:tcPr>
            <w:tcW w:w="1088" w:type="dxa"/>
          </w:tcPr>
          <w:p w:rsidR="00AD3023" w:rsidRDefault="00E2542D">
            <w:pPr>
              <w:pStyle w:val="TableParagraph"/>
              <w:spacing w:before="199"/>
              <w:ind w:right="328"/>
              <w:jc w:val="right"/>
              <w:rPr>
                <w:sz w:val="24"/>
              </w:rPr>
            </w:pPr>
            <w:r>
              <w:rPr>
                <w:spacing w:val="-5"/>
                <w:sz w:val="24"/>
              </w:rPr>
              <w:t>68</w:t>
            </w:r>
          </w:p>
        </w:tc>
        <w:tc>
          <w:tcPr>
            <w:tcW w:w="1842" w:type="dxa"/>
          </w:tcPr>
          <w:p w:rsidR="00AD3023" w:rsidRDefault="00E2542D">
            <w:pPr>
              <w:pStyle w:val="TableParagraph"/>
              <w:spacing w:before="199"/>
              <w:ind w:left="183" w:right="2"/>
              <w:jc w:val="center"/>
              <w:rPr>
                <w:sz w:val="24"/>
              </w:rPr>
            </w:pPr>
            <w:r>
              <w:rPr>
                <w:spacing w:val="-10"/>
                <w:sz w:val="24"/>
              </w:rPr>
              <w:t>0</w:t>
            </w:r>
          </w:p>
        </w:tc>
        <w:tc>
          <w:tcPr>
            <w:tcW w:w="1911" w:type="dxa"/>
          </w:tcPr>
          <w:p w:rsidR="00AD3023" w:rsidRDefault="00E2542D">
            <w:pPr>
              <w:pStyle w:val="TableParagraph"/>
              <w:spacing w:before="199"/>
              <w:ind w:left="192" w:right="11"/>
              <w:jc w:val="center"/>
              <w:rPr>
                <w:sz w:val="24"/>
              </w:rPr>
            </w:pPr>
            <w:r>
              <w:rPr>
                <w:spacing w:val="-10"/>
                <w:sz w:val="24"/>
              </w:rPr>
              <w:t>0</w:t>
            </w:r>
          </w:p>
        </w:tc>
        <w:tc>
          <w:tcPr>
            <w:tcW w:w="3569" w:type="dxa"/>
            <w:gridSpan w:val="2"/>
          </w:tcPr>
          <w:p w:rsidR="00AD3023" w:rsidRDefault="00AD3023">
            <w:pPr>
              <w:pStyle w:val="TableParagraph"/>
              <w:rPr>
                <w:sz w:val="24"/>
              </w:rPr>
            </w:pPr>
          </w:p>
        </w:tc>
      </w:tr>
    </w:tbl>
    <w:p w:rsidR="00AD3023" w:rsidRDefault="00E2542D">
      <w:pPr>
        <w:ind w:left="481"/>
        <w:rPr>
          <w:b/>
          <w:sz w:val="28"/>
        </w:rPr>
      </w:pPr>
      <w:r>
        <w:rPr>
          <w:b/>
          <w:sz w:val="28"/>
        </w:rPr>
        <w:t>ТЕМАТИЧЕСКОЕ</w:t>
      </w:r>
      <w:r>
        <w:rPr>
          <w:b/>
          <w:spacing w:val="-2"/>
          <w:sz w:val="28"/>
        </w:rPr>
        <w:t>ПЛАНИРОВАНИЕ</w:t>
      </w:r>
    </w:p>
    <w:p w:rsidR="00AD3023" w:rsidRDefault="00E2542D" w:rsidP="006E617E">
      <w:pPr>
        <w:pStyle w:val="a4"/>
        <w:numPr>
          <w:ilvl w:val="0"/>
          <w:numId w:val="50"/>
        </w:numPr>
        <w:tabs>
          <w:tab w:val="left" w:pos="622"/>
        </w:tabs>
        <w:spacing w:before="44"/>
        <w:ind w:left="622" w:hanging="211"/>
        <w:jc w:val="left"/>
        <w:rPr>
          <w:b/>
          <w:sz w:val="28"/>
        </w:rPr>
      </w:pPr>
      <w:r>
        <w:rPr>
          <w:b/>
          <w:sz w:val="28"/>
        </w:rPr>
        <w:t>КЛАСС(ИНВАРИАНТНЫЕ+ВАРИАТИВНЫЕМОДУЛИ</w:t>
      </w:r>
      <w:r>
        <w:rPr>
          <w:b/>
          <w:spacing w:val="-2"/>
          <w:sz w:val="28"/>
        </w:rPr>
        <w:t>«РАСТЕНИЕВОДСТВО»,</w:t>
      </w:r>
    </w:p>
    <w:p w:rsidR="00AD3023" w:rsidRDefault="00E2542D">
      <w:pPr>
        <w:spacing w:before="48" w:after="50"/>
        <w:ind w:left="342"/>
        <w:rPr>
          <w:b/>
          <w:sz w:val="28"/>
        </w:rPr>
      </w:pPr>
      <w:r>
        <w:rPr>
          <w:b/>
          <w:spacing w:val="-2"/>
          <w:sz w:val="28"/>
        </w:rPr>
        <w:t>«ЖИВОТНОВОДСТВО»)</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2"/>
        <w:gridCol w:w="4851"/>
        <w:gridCol w:w="1402"/>
        <w:gridCol w:w="1842"/>
        <w:gridCol w:w="1911"/>
        <w:gridCol w:w="2408"/>
      </w:tblGrid>
      <w:tr w:rsidR="00AD3023">
        <w:trPr>
          <w:trHeight w:val="362"/>
        </w:trPr>
        <w:tc>
          <w:tcPr>
            <w:tcW w:w="862" w:type="dxa"/>
            <w:vMerge w:val="restart"/>
          </w:tcPr>
          <w:p w:rsidR="00AD3023" w:rsidRDefault="00AD3023">
            <w:pPr>
              <w:pStyle w:val="TableParagraph"/>
              <w:spacing w:before="86"/>
              <w:rPr>
                <w:b/>
                <w:sz w:val="24"/>
              </w:rPr>
            </w:pPr>
          </w:p>
          <w:p w:rsidR="00AD3023" w:rsidRDefault="00E2542D">
            <w:pPr>
              <w:pStyle w:val="TableParagraph"/>
              <w:spacing w:line="278" w:lineRule="auto"/>
              <w:ind w:left="235" w:right="270"/>
              <w:rPr>
                <w:b/>
                <w:sz w:val="24"/>
              </w:rPr>
            </w:pPr>
            <w:r>
              <w:rPr>
                <w:b/>
                <w:spacing w:val="-10"/>
                <w:sz w:val="24"/>
              </w:rPr>
              <w:t xml:space="preserve">№ </w:t>
            </w:r>
            <w:r>
              <w:rPr>
                <w:b/>
                <w:spacing w:val="-4"/>
                <w:sz w:val="24"/>
              </w:rPr>
              <w:t>п/п</w:t>
            </w:r>
          </w:p>
        </w:tc>
        <w:tc>
          <w:tcPr>
            <w:tcW w:w="4851" w:type="dxa"/>
            <w:vMerge w:val="restart"/>
          </w:tcPr>
          <w:p w:rsidR="00AD3023" w:rsidRDefault="00AD3023">
            <w:pPr>
              <w:pStyle w:val="TableParagraph"/>
              <w:spacing w:before="86"/>
              <w:rPr>
                <w:b/>
                <w:sz w:val="24"/>
              </w:rPr>
            </w:pPr>
          </w:p>
          <w:p w:rsidR="00AD3023" w:rsidRDefault="00E2542D">
            <w:pPr>
              <w:pStyle w:val="TableParagraph"/>
              <w:spacing w:line="278" w:lineRule="auto"/>
              <w:ind w:left="235" w:right="191"/>
              <w:rPr>
                <w:b/>
                <w:sz w:val="24"/>
              </w:rPr>
            </w:pPr>
            <w:r>
              <w:rPr>
                <w:b/>
                <w:sz w:val="24"/>
              </w:rPr>
              <w:t xml:space="preserve">Наименованиеразделовитем </w:t>
            </w:r>
            <w:r>
              <w:rPr>
                <w:b/>
                <w:spacing w:val="-2"/>
                <w:sz w:val="24"/>
              </w:rPr>
              <w:t>программы</w:t>
            </w:r>
          </w:p>
        </w:tc>
        <w:tc>
          <w:tcPr>
            <w:tcW w:w="5155" w:type="dxa"/>
            <w:gridSpan w:val="3"/>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408" w:type="dxa"/>
            <w:vMerge w:val="restart"/>
          </w:tcPr>
          <w:p w:rsidR="00AD3023" w:rsidRDefault="00E2542D">
            <w:pPr>
              <w:pStyle w:val="TableParagraph"/>
              <w:spacing w:before="46" w:line="276" w:lineRule="auto"/>
              <w:ind w:left="231" w:right="290"/>
              <w:rPr>
                <w:b/>
                <w:sz w:val="24"/>
              </w:rPr>
            </w:pPr>
            <w:r>
              <w:rPr>
                <w:b/>
                <w:spacing w:val="-2"/>
                <w:sz w:val="24"/>
              </w:rPr>
              <w:t>Электронные (цифровые) образовательные ресурсы</w:t>
            </w:r>
          </w:p>
        </w:tc>
      </w:tr>
      <w:tr w:rsidR="00AD3023">
        <w:trPr>
          <w:trHeight w:val="1257"/>
        </w:trPr>
        <w:tc>
          <w:tcPr>
            <w:tcW w:w="862" w:type="dxa"/>
            <w:vMerge/>
            <w:tcBorders>
              <w:top w:val="nil"/>
            </w:tcBorders>
          </w:tcPr>
          <w:p w:rsidR="00AD3023" w:rsidRDefault="00AD3023">
            <w:pPr>
              <w:rPr>
                <w:sz w:val="2"/>
                <w:szCs w:val="2"/>
              </w:rPr>
            </w:pPr>
          </w:p>
        </w:tc>
        <w:tc>
          <w:tcPr>
            <w:tcW w:w="4851" w:type="dxa"/>
            <w:vMerge/>
            <w:tcBorders>
              <w:top w:val="nil"/>
            </w:tcBorders>
          </w:tcPr>
          <w:p w:rsidR="00AD3023" w:rsidRDefault="00AD3023">
            <w:pPr>
              <w:rPr>
                <w:sz w:val="2"/>
                <w:szCs w:val="2"/>
              </w:rPr>
            </w:pPr>
          </w:p>
        </w:tc>
        <w:tc>
          <w:tcPr>
            <w:tcW w:w="1402" w:type="dxa"/>
          </w:tcPr>
          <w:p w:rsidR="00AD3023" w:rsidRDefault="00AD3023">
            <w:pPr>
              <w:pStyle w:val="TableParagraph"/>
              <w:spacing w:before="62"/>
              <w:rPr>
                <w:b/>
                <w:sz w:val="24"/>
              </w:rPr>
            </w:pPr>
          </w:p>
          <w:p w:rsidR="00AD3023" w:rsidRDefault="00E2542D">
            <w:pPr>
              <w:pStyle w:val="TableParagraph"/>
              <w:ind w:right="562"/>
              <w:jc w:val="right"/>
              <w:rPr>
                <w:b/>
                <w:sz w:val="24"/>
              </w:rPr>
            </w:pPr>
            <w:r>
              <w:rPr>
                <w:b/>
                <w:spacing w:val="-2"/>
                <w:sz w:val="24"/>
              </w:rPr>
              <w:t>Всего</w:t>
            </w:r>
          </w:p>
        </w:tc>
        <w:tc>
          <w:tcPr>
            <w:tcW w:w="1842" w:type="dxa"/>
          </w:tcPr>
          <w:p w:rsidR="00AD3023" w:rsidRDefault="00E2542D">
            <w:pPr>
              <w:pStyle w:val="TableParagraph"/>
              <w:spacing w:before="180" w:line="276" w:lineRule="auto"/>
              <w:ind w:left="232"/>
              <w:rPr>
                <w:b/>
                <w:sz w:val="24"/>
              </w:rPr>
            </w:pPr>
            <w:r>
              <w:rPr>
                <w:b/>
                <w:spacing w:val="-2"/>
                <w:sz w:val="24"/>
              </w:rPr>
              <w:t>Контрольные работы</w:t>
            </w:r>
          </w:p>
        </w:tc>
        <w:tc>
          <w:tcPr>
            <w:tcW w:w="1911" w:type="dxa"/>
          </w:tcPr>
          <w:p w:rsidR="00AD3023" w:rsidRDefault="00E2542D">
            <w:pPr>
              <w:pStyle w:val="TableParagraph"/>
              <w:spacing w:before="180" w:line="276" w:lineRule="auto"/>
              <w:ind w:left="233"/>
              <w:rPr>
                <w:b/>
                <w:sz w:val="24"/>
              </w:rPr>
            </w:pPr>
            <w:r>
              <w:rPr>
                <w:b/>
                <w:spacing w:val="-2"/>
                <w:sz w:val="24"/>
              </w:rPr>
              <w:t>Практические работы</w:t>
            </w:r>
          </w:p>
        </w:tc>
        <w:tc>
          <w:tcPr>
            <w:tcW w:w="2408" w:type="dxa"/>
            <w:vMerge/>
            <w:tcBorders>
              <w:top w:val="nil"/>
            </w:tcBorders>
          </w:tcPr>
          <w:p w:rsidR="00AD3023" w:rsidRDefault="00AD3023">
            <w:pPr>
              <w:rPr>
                <w:sz w:val="2"/>
                <w:szCs w:val="2"/>
              </w:rPr>
            </w:pPr>
          </w:p>
        </w:tc>
      </w:tr>
      <w:tr w:rsidR="00AD3023">
        <w:trPr>
          <w:trHeight w:val="362"/>
        </w:trPr>
        <w:tc>
          <w:tcPr>
            <w:tcW w:w="13276" w:type="dxa"/>
            <w:gridSpan w:val="6"/>
          </w:tcPr>
          <w:p w:rsidR="00AD3023" w:rsidRDefault="00E2542D">
            <w:pPr>
              <w:pStyle w:val="TableParagraph"/>
              <w:spacing w:before="46"/>
              <w:ind w:left="235"/>
              <w:rPr>
                <w:b/>
                <w:sz w:val="24"/>
              </w:rPr>
            </w:pPr>
            <w:r>
              <w:rPr>
                <w:b/>
                <w:sz w:val="24"/>
              </w:rPr>
              <w:t>Раздел1.Производствои</w:t>
            </w:r>
            <w:r>
              <w:rPr>
                <w:b/>
                <w:spacing w:val="-2"/>
                <w:sz w:val="24"/>
              </w:rPr>
              <w:t xml:space="preserve"> технологии</w:t>
            </w:r>
          </w:p>
        </w:tc>
      </w:tr>
      <w:tr w:rsidR="00AD3023">
        <w:trPr>
          <w:trHeight w:val="362"/>
        </w:trPr>
        <w:tc>
          <w:tcPr>
            <w:tcW w:w="862" w:type="dxa"/>
          </w:tcPr>
          <w:p w:rsidR="00AD3023" w:rsidRDefault="00E2542D">
            <w:pPr>
              <w:pStyle w:val="TableParagraph"/>
              <w:spacing w:before="41"/>
              <w:ind w:left="100"/>
              <w:rPr>
                <w:sz w:val="24"/>
              </w:rPr>
            </w:pPr>
            <w:r>
              <w:rPr>
                <w:spacing w:val="-5"/>
                <w:sz w:val="24"/>
              </w:rPr>
              <w:t>1.1</w:t>
            </w:r>
          </w:p>
        </w:tc>
        <w:tc>
          <w:tcPr>
            <w:tcW w:w="4851" w:type="dxa"/>
          </w:tcPr>
          <w:p w:rsidR="00AD3023" w:rsidRDefault="00E2542D">
            <w:pPr>
              <w:pStyle w:val="TableParagraph"/>
              <w:spacing w:before="41"/>
              <w:ind w:left="235"/>
              <w:rPr>
                <w:sz w:val="24"/>
              </w:rPr>
            </w:pPr>
            <w:r>
              <w:rPr>
                <w:sz w:val="24"/>
              </w:rPr>
              <w:t>Управлениепроизводствоми</w:t>
            </w:r>
            <w:r>
              <w:rPr>
                <w:spacing w:val="-2"/>
                <w:sz w:val="24"/>
              </w:rPr>
              <w:t>технологии</w:t>
            </w:r>
          </w:p>
        </w:tc>
        <w:tc>
          <w:tcPr>
            <w:tcW w:w="1402" w:type="dxa"/>
          </w:tcPr>
          <w:p w:rsidR="00AD3023" w:rsidRDefault="00E2542D">
            <w:pPr>
              <w:pStyle w:val="TableParagraph"/>
              <w:spacing w:before="41"/>
              <w:ind w:right="543"/>
              <w:jc w:val="right"/>
              <w:rPr>
                <w:sz w:val="24"/>
              </w:rPr>
            </w:pPr>
            <w:r>
              <w:rPr>
                <w:spacing w:val="-10"/>
                <w:sz w:val="24"/>
              </w:rPr>
              <w:t>1</w:t>
            </w:r>
          </w:p>
        </w:tc>
        <w:tc>
          <w:tcPr>
            <w:tcW w:w="1842" w:type="dxa"/>
          </w:tcPr>
          <w:p w:rsidR="00AD3023" w:rsidRDefault="00AD3023">
            <w:pPr>
              <w:pStyle w:val="TableParagraph"/>
              <w:rPr>
                <w:sz w:val="24"/>
              </w:rPr>
            </w:pPr>
          </w:p>
        </w:tc>
        <w:tc>
          <w:tcPr>
            <w:tcW w:w="1911" w:type="dxa"/>
          </w:tcPr>
          <w:p w:rsidR="00AD3023" w:rsidRDefault="00AD3023">
            <w:pPr>
              <w:pStyle w:val="TableParagraph"/>
              <w:rPr>
                <w:sz w:val="24"/>
              </w:rPr>
            </w:pPr>
          </w:p>
        </w:tc>
        <w:tc>
          <w:tcPr>
            <w:tcW w:w="2408" w:type="dxa"/>
          </w:tcPr>
          <w:p w:rsidR="00AD3023" w:rsidRDefault="00E2542D">
            <w:pPr>
              <w:pStyle w:val="TableParagraph"/>
              <w:spacing w:before="41"/>
              <w:ind w:left="231"/>
              <w:rPr>
                <w:sz w:val="24"/>
              </w:rPr>
            </w:pPr>
            <w:r>
              <w:rPr>
                <w:spacing w:val="-2"/>
                <w:sz w:val="24"/>
              </w:rPr>
              <w:t>https://resh.edu.ru/</w:t>
            </w:r>
          </w:p>
        </w:tc>
      </w:tr>
      <w:tr w:rsidR="00AD3023">
        <w:trPr>
          <w:trHeight w:val="362"/>
        </w:trPr>
        <w:tc>
          <w:tcPr>
            <w:tcW w:w="862" w:type="dxa"/>
          </w:tcPr>
          <w:p w:rsidR="00AD3023" w:rsidRDefault="00E2542D">
            <w:pPr>
              <w:pStyle w:val="TableParagraph"/>
              <w:spacing w:before="41"/>
              <w:ind w:left="100"/>
              <w:rPr>
                <w:sz w:val="24"/>
              </w:rPr>
            </w:pPr>
            <w:r>
              <w:rPr>
                <w:spacing w:val="-5"/>
                <w:sz w:val="24"/>
              </w:rPr>
              <w:t>1.2</w:t>
            </w:r>
          </w:p>
        </w:tc>
        <w:tc>
          <w:tcPr>
            <w:tcW w:w="4851" w:type="dxa"/>
          </w:tcPr>
          <w:p w:rsidR="00AD3023" w:rsidRDefault="00E2542D">
            <w:pPr>
              <w:pStyle w:val="TableParagraph"/>
              <w:spacing w:before="41"/>
              <w:ind w:left="235"/>
              <w:rPr>
                <w:sz w:val="24"/>
              </w:rPr>
            </w:pPr>
            <w:r>
              <w:rPr>
                <w:sz w:val="24"/>
              </w:rPr>
              <w:t>Производствоиего</w:t>
            </w:r>
            <w:r>
              <w:rPr>
                <w:spacing w:val="-4"/>
                <w:sz w:val="24"/>
              </w:rPr>
              <w:t>виды</w:t>
            </w:r>
          </w:p>
        </w:tc>
        <w:tc>
          <w:tcPr>
            <w:tcW w:w="1402" w:type="dxa"/>
          </w:tcPr>
          <w:p w:rsidR="00AD3023" w:rsidRDefault="00E2542D">
            <w:pPr>
              <w:pStyle w:val="TableParagraph"/>
              <w:spacing w:before="41"/>
              <w:ind w:right="543"/>
              <w:jc w:val="right"/>
              <w:rPr>
                <w:sz w:val="24"/>
              </w:rPr>
            </w:pPr>
            <w:r>
              <w:rPr>
                <w:spacing w:val="-10"/>
                <w:sz w:val="24"/>
              </w:rPr>
              <w:t>1</w:t>
            </w:r>
          </w:p>
        </w:tc>
        <w:tc>
          <w:tcPr>
            <w:tcW w:w="1842" w:type="dxa"/>
          </w:tcPr>
          <w:p w:rsidR="00AD3023" w:rsidRDefault="00AD3023">
            <w:pPr>
              <w:pStyle w:val="TableParagraph"/>
              <w:rPr>
                <w:sz w:val="24"/>
              </w:rPr>
            </w:pPr>
          </w:p>
        </w:tc>
        <w:tc>
          <w:tcPr>
            <w:tcW w:w="1911" w:type="dxa"/>
          </w:tcPr>
          <w:p w:rsidR="00AD3023" w:rsidRDefault="00AD3023">
            <w:pPr>
              <w:pStyle w:val="TableParagraph"/>
              <w:rPr>
                <w:sz w:val="24"/>
              </w:rPr>
            </w:pPr>
          </w:p>
        </w:tc>
        <w:tc>
          <w:tcPr>
            <w:tcW w:w="2408" w:type="dxa"/>
          </w:tcPr>
          <w:p w:rsidR="00AD3023" w:rsidRDefault="00E2542D">
            <w:pPr>
              <w:pStyle w:val="TableParagraph"/>
              <w:spacing w:before="41"/>
              <w:ind w:left="231"/>
              <w:rPr>
                <w:sz w:val="24"/>
              </w:rPr>
            </w:pPr>
            <w:r>
              <w:rPr>
                <w:spacing w:val="-2"/>
                <w:sz w:val="24"/>
              </w:rPr>
              <w:t>https://resh.edu.ru/</w:t>
            </w:r>
          </w:p>
        </w:tc>
      </w:tr>
      <w:tr w:rsidR="00AD3023">
        <w:trPr>
          <w:trHeight w:val="676"/>
        </w:trPr>
        <w:tc>
          <w:tcPr>
            <w:tcW w:w="862" w:type="dxa"/>
          </w:tcPr>
          <w:p w:rsidR="00AD3023" w:rsidRDefault="00E2542D">
            <w:pPr>
              <w:pStyle w:val="TableParagraph"/>
              <w:spacing w:before="199"/>
              <w:ind w:left="100"/>
              <w:rPr>
                <w:sz w:val="24"/>
              </w:rPr>
            </w:pPr>
            <w:r>
              <w:rPr>
                <w:spacing w:val="-5"/>
                <w:sz w:val="24"/>
              </w:rPr>
              <w:t>1.3</w:t>
            </w:r>
          </w:p>
        </w:tc>
        <w:tc>
          <w:tcPr>
            <w:tcW w:w="4851" w:type="dxa"/>
          </w:tcPr>
          <w:p w:rsidR="00AD3023" w:rsidRDefault="00E2542D">
            <w:pPr>
              <w:pStyle w:val="TableParagraph"/>
              <w:spacing w:before="7" w:line="310" w:lineRule="atLeast"/>
              <w:ind w:left="235" w:right="191"/>
              <w:rPr>
                <w:sz w:val="24"/>
              </w:rPr>
            </w:pPr>
            <w:r>
              <w:rPr>
                <w:sz w:val="24"/>
              </w:rPr>
              <w:t xml:space="preserve">Рыноктруда.Функциирынкатруда.Мир </w:t>
            </w:r>
            <w:r>
              <w:rPr>
                <w:spacing w:val="-2"/>
                <w:sz w:val="24"/>
              </w:rPr>
              <w:t>профессий</w:t>
            </w:r>
          </w:p>
        </w:tc>
        <w:tc>
          <w:tcPr>
            <w:tcW w:w="1402" w:type="dxa"/>
          </w:tcPr>
          <w:p w:rsidR="00AD3023" w:rsidRDefault="00E2542D">
            <w:pPr>
              <w:pStyle w:val="TableParagraph"/>
              <w:spacing w:before="199"/>
              <w:ind w:right="543"/>
              <w:jc w:val="right"/>
              <w:rPr>
                <w:sz w:val="24"/>
              </w:rPr>
            </w:pPr>
            <w:r>
              <w:rPr>
                <w:spacing w:val="-10"/>
                <w:sz w:val="24"/>
              </w:rPr>
              <w:t>2</w:t>
            </w:r>
          </w:p>
        </w:tc>
        <w:tc>
          <w:tcPr>
            <w:tcW w:w="1842" w:type="dxa"/>
          </w:tcPr>
          <w:p w:rsidR="00AD3023" w:rsidRDefault="00AD3023">
            <w:pPr>
              <w:pStyle w:val="TableParagraph"/>
              <w:rPr>
                <w:sz w:val="24"/>
              </w:rPr>
            </w:pPr>
          </w:p>
        </w:tc>
        <w:tc>
          <w:tcPr>
            <w:tcW w:w="1911" w:type="dxa"/>
          </w:tcPr>
          <w:p w:rsidR="00AD3023" w:rsidRDefault="00AD3023">
            <w:pPr>
              <w:pStyle w:val="TableParagraph"/>
              <w:rPr>
                <w:sz w:val="24"/>
              </w:rPr>
            </w:pPr>
          </w:p>
        </w:tc>
        <w:tc>
          <w:tcPr>
            <w:tcW w:w="2408" w:type="dxa"/>
          </w:tcPr>
          <w:p w:rsidR="00AD3023" w:rsidRDefault="00E2542D">
            <w:pPr>
              <w:pStyle w:val="TableParagraph"/>
              <w:spacing w:before="199"/>
              <w:ind w:left="231"/>
              <w:rPr>
                <w:sz w:val="24"/>
              </w:rPr>
            </w:pPr>
            <w:r>
              <w:rPr>
                <w:spacing w:val="-2"/>
                <w:sz w:val="24"/>
              </w:rPr>
              <w:t>https://resh.edu.ru/</w:t>
            </w:r>
          </w:p>
        </w:tc>
      </w:tr>
    </w:tbl>
    <w:p w:rsidR="00AD3023" w:rsidRDefault="00AD3023">
      <w:pPr>
        <w:rPr>
          <w:sz w:val="24"/>
        </w:rPr>
        <w:sectPr w:rsidR="00AD3023">
          <w:pgSz w:w="16390" w:h="11910" w:orient="landscape"/>
          <w:pgMar w:top="1100" w:right="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2"/>
        <w:gridCol w:w="4851"/>
        <w:gridCol w:w="1402"/>
        <w:gridCol w:w="1842"/>
        <w:gridCol w:w="1911"/>
        <w:gridCol w:w="2408"/>
      </w:tblGrid>
      <w:tr w:rsidR="00AD3023">
        <w:trPr>
          <w:trHeight w:val="554"/>
        </w:trPr>
        <w:tc>
          <w:tcPr>
            <w:tcW w:w="5713"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402" w:type="dxa"/>
          </w:tcPr>
          <w:p w:rsidR="00AD3023" w:rsidRDefault="00E2542D">
            <w:pPr>
              <w:pStyle w:val="TableParagraph"/>
              <w:spacing w:before="137"/>
              <w:ind w:right="543"/>
              <w:jc w:val="right"/>
              <w:rPr>
                <w:sz w:val="24"/>
              </w:rPr>
            </w:pPr>
            <w:r>
              <w:rPr>
                <w:spacing w:val="-10"/>
                <w:sz w:val="24"/>
              </w:rPr>
              <w:t>4</w:t>
            </w:r>
          </w:p>
        </w:tc>
        <w:tc>
          <w:tcPr>
            <w:tcW w:w="6161" w:type="dxa"/>
            <w:gridSpan w:val="3"/>
          </w:tcPr>
          <w:p w:rsidR="00AD3023" w:rsidRDefault="00AD3023">
            <w:pPr>
              <w:pStyle w:val="TableParagraph"/>
            </w:pPr>
          </w:p>
        </w:tc>
      </w:tr>
      <w:tr w:rsidR="00AD3023">
        <w:trPr>
          <w:trHeight w:val="362"/>
        </w:trPr>
        <w:tc>
          <w:tcPr>
            <w:tcW w:w="13276" w:type="dxa"/>
            <w:gridSpan w:val="6"/>
          </w:tcPr>
          <w:p w:rsidR="00AD3023" w:rsidRDefault="00E2542D">
            <w:pPr>
              <w:pStyle w:val="TableParagraph"/>
              <w:spacing w:before="46"/>
              <w:ind w:left="235"/>
              <w:rPr>
                <w:b/>
                <w:sz w:val="24"/>
              </w:rPr>
            </w:pPr>
            <w:r>
              <w:rPr>
                <w:b/>
                <w:sz w:val="24"/>
              </w:rPr>
              <w:t>Раздел2.Компьютернаяграфика.</w:t>
            </w:r>
            <w:r>
              <w:rPr>
                <w:b/>
                <w:spacing w:val="-2"/>
                <w:sz w:val="24"/>
              </w:rPr>
              <w:t>Черчение</w:t>
            </w:r>
          </w:p>
        </w:tc>
      </w:tr>
      <w:tr w:rsidR="00AD3023">
        <w:trPr>
          <w:trHeight w:val="1315"/>
        </w:trPr>
        <w:tc>
          <w:tcPr>
            <w:tcW w:w="862" w:type="dxa"/>
          </w:tcPr>
          <w:p w:rsidR="00AD3023" w:rsidRDefault="00AD3023">
            <w:pPr>
              <w:pStyle w:val="TableParagraph"/>
              <w:spacing w:before="242"/>
              <w:rPr>
                <w:b/>
                <w:sz w:val="24"/>
              </w:rPr>
            </w:pPr>
          </w:p>
          <w:p w:rsidR="00AD3023" w:rsidRDefault="00E2542D">
            <w:pPr>
              <w:pStyle w:val="TableParagraph"/>
              <w:ind w:left="100"/>
              <w:rPr>
                <w:sz w:val="24"/>
              </w:rPr>
            </w:pPr>
            <w:r>
              <w:rPr>
                <w:spacing w:val="-5"/>
                <w:sz w:val="24"/>
              </w:rPr>
              <w:t>2.1</w:t>
            </w:r>
          </w:p>
        </w:tc>
        <w:tc>
          <w:tcPr>
            <w:tcW w:w="4851" w:type="dxa"/>
          </w:tcPr>
          <w:p w:rsidR="00AD3023" w:rsidRDefault="00E2542D">
            <w:pPr>
              <w:pStyle w:val="TableParagraph"/>
              <w:spacing w:before="41" w:line="276" w:lineRule="auto"/>
              <w:ind w:left="235" w:right="191"/>
              <w:rPr>
                <w:sz w:val="24"/>
              </w:rPr>
            </w:pPr>
            <w:r>
              <w:rPr>
                <w:sz w:val="24"/>
              </w:rPr>
              <w:t>Технология построения трехмерных моделейичертежейвСАПР.Создание трехмерной модели в САПР. Мир</w:t>
            </w:r>
          </w:p>
          <w:p w:rsidR="00AD3023" w:rsidRDefault="00E2542D">
            <w:pPr>
              <w:pStyle w:val="TableParagraph"/>
              <w:ind w:left="235"/>
              <w:rPr>
                <w:sz w:val="24"/>
              </w:rPr>
            </w:pPr>
            <w:r>
              <w:rPr>
                <w:spacing w:val="-2"/>
                <w:sz w:val="24"/>
              </w:rPr>
              <w:t>профессий</w:t>
            </w:r>
          </w:p>
        </w:tc>
        <w:tc>
          <w:tcPr>
            <w:tcW w:w="1402" w:type="dxa"/>
          </w:tcPr>
          <w:p w:rsidR="00AD3023" w:rsidRDefault="00AD3023">
            <w:pPr>
              <w:pStyle w:val="TableParagraph"/>
              <w:spacing w:before="242"/>
              <w:rPr>
                <w:b/>
                <w:sz w:val="24"/>
              </w:rPr>
            </w:pPr>
          </w:p>
          <w:p w:rsidR="00AD3023" w:rsidRDefault="00E2542D">
            <w:pPr>
              <w:pStyle w:val="TableParagraph"/>
              <w:ind w:right="543"/>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2408" w:type="dxa"/>
          </w:tcPr>
          <w:p w:rsidR="00AD3023" w:rsidRDefault="00AD3023">
            <w:pPr>
              <w:pStyle w:val="TableParagraph"/>
              <w:spacing w:before="242"/>
              <w:rPr>
                <w:b/>
                <w:sz w:val="24"/>
              </w:rPr>
            </w:pPr>
          </w:p>
          <w:p w:rsidR="00AD3023" w:rsidRDefault="00E2542D">
            <w:pPr>
              <w:pStyle w:val="TableParagraph"/>
              <w:ind w:left="231"/>
              <w:rPr>
                <w:sz w:val="24"/>
              </w:rPr>
            </w:pPr>
            <w:r>
              <w:rPr>
                <w:spacing w:val="-2"/>
                <w:sz w:val="24"/>
              </w:rPr>
              <w:t>https://resh.edu.ru/</w:t>
            </w:r>
          </w:p>
        </w:tc>
      </w:tr>
      <w:tr w:rsidR="00AD3023">
        <w:trPr>
          <w:trHeight w:val="682"/>
        </w:trPr>
        <w:tc>
          <w:tcPr>
            <w:tcW w:w="862" w:type="dxa"/>
          </w:tcPr>
          <w:p w:rsidR="00AD3023" w:rsidRDefault="00E2542D">
            <w:pPr>
              <w:pStyle w:val="TableParagraph"/>
              <w:spacing w:before="200"/>
              <w:ind w:left="100"/>
              <w:rPr>
                <w:sz w:val="24"/>
              </w:rPr>
            </w:pPr>
            <w:r>
              <w:rPr>
                <w:spacing w:val="-5"/>
                <w:sz w:val="24"/>
              </w:rPr>
              <w:t>2.2</w:t>
            </w:r>
          </w:p>
        </w:tc>
        <w:tc>
          <w:tcPr>
            <w:tcW w:w="4851" w:type="dxa"/>
          </w:tcPr>
          <w:p w:rsidR="00AD3023" w:rsidRDefault="00E2542D">
            <w:pPr>
              <w:pStyle w:val="TableParagraph"/>
              <w:spacing w:before="10" w:line="318" w:lineRule="exact"/>
              <w:ind w:left="235"/>
              <w:rPr>
                <w:sz w:val="24"/>
              </w:rPr>
            </w:pPr>
            <w:r>
              <w:rPr>
                <w:sz w:val="24"/>
              </w:rPr>
              <w:t>ТехнологияпостроениячертежавСАПРна основе трехмерной модели</w:t>
            </w:r>
          </w:p>
        </w:tc>
        <w:tc>
          <w:tcPr>
            <w:tcW w:w="1402" w:type="dxa"/>
          </w:tcPr>
          <w:p w:rsidR="00AD3023" w:rsidRDefault="00E2542D">
            <w:pPr>
              <w:pStyle w:val="TableParagraph"/>
              <w:spacing w:before="200"/>
              <w:ind w:right="543"/>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2408" w:type="dxa"/>
          </w:tcPr>
          <w:p w:rsidR="00AD3023" w:rsidRDefault="00E2542D">
            <w:pPr>
              <w:pStyle w:val="TableParagraph"/>
              <w:spacing w:before="200"/>
              <w:ind w:left="231"/>
              <w:rPr>
                <w:sz w:val="24"/>
              </w:rPr>
            </w:pPr>
            <w:r>
              <w:rPr>
                <w:spacing w:val="-2"/>
                <w:sz w:val="24"/>
              </w:rPr>
              <w:t>https://resh.edu.ru/</w:t>
            </w:r>
          </w:p>
        </w:tc>
      </w:tr>
      <w:tr w:rsidR="00AD3023">
        <w:trPr>
          <w:trHeight w:val="551"/>
        </w:trPr>
        <w:tc>
          <w:tcPr>
            <w:tcW w:w="5713"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402" w:type="dxa"/>
          </w:tcPr>
          <w:p w:rsidR="00AD3023" w:rsidRDefault="00E2542D">
            <w:pPr>
              <w:pStyle w:val="TableParagraph"/>
              <w:spacing w:before="134"/>
              <w:ind w:right="543"/>
              <w:jc w:val="right"/>
              <w:rPr>
                <w:sz w:val="24"/>
              </w:rPr>
            </w:pPr>
            <w:r>
              <w:rPr>
                <w:spacing w:val="-10"/>
                <w:sz w:val="24"/>
              </w:rPr>
              <w:t>4</w:t>
            </w:r>
          </w:p>
        </w:tc>
        <w:tc>
          <w:tcPr>
            <w:tcW w:w="6161" w:type="dxa"/>
            <w:gridSpan w:val="3"/>
          </w:tcPr>
          <w:p w:rsidR="00AD3023" w:rsidRDefault="00AD3023">
            <w:pPr>
              <w:pStyle w:val="TableParagraph"/>
            </w:pPr>
          </w:p>
        </w:tc>
      </w:tr>
      <w:tr w:rsidR="00AD3023">
        <w:trPr>
          <w:trHeight w:val="362"/>
        </w:trPr>
        <w:tc>
          <w:tcPr>
            <w:tcW w:w="13276" w:type="dxa"/>
            <w:gridSpan w:val="6"/>
          </w:tcPr>
          <w:p w:rsidR="00AD3023" w:rsidRDefault="00E2542D">
            <w:pPr>
              <w:pStyle w:val="TableParagraph"/>
              <w:spacing w:before="46"/>
              <w:ind w:left="235"/>
              <w:rPr>
                <w:b/>
                <w:sz w:val="24"/>
              </w:rPr>
            </w:pPr>
            <w:r>
              <w:rPr>
                <w:b/>
                <w:sz w:val="24"/>
              </w:rPr>
              <w:t>Раздел3.3D-моделирование,прототипирование,</w:t>
            </w:r>
            <w:r>
              <w:rPr>
                <w:b/>
                <w:spacing w:val="-2"/>
                <w:sz w:val="24"/>
              </w:rPr>
              <w:t>макетирование</w:t>
            </w:r>
          </w:p>
        </w:tc>
      </w:tr>
      <w:tr w:rsidR="00AD3023">
        <w:trPr>
          <w:trHeight w:val="681"/>
        </w:trPr>
        <w:tc>
          <w:tcPr>
            <w:tcW w:w="862" w:type="dxa"/>
          </w:tcPr>
          <w:p w:rsidR="00AD3023" w:rsidRDefault="00E2542D">
            <w:pPr>
              <w:pStyle w:val="TableParagraph"/>
              <w:spacing w:before="199"/>
              <w:ind w:left="100"/>
              <w:rPr>
                <w:sz w:val="24"/>
              </w:rPr>
            </w:pPr>
            <w:r>
              <w:rPr>
                <w:spacing w:val="-5"/>
                <w:sz w:val="24"/>
              </w:rPr>
              <w:t>3.1</w:t>
            </w:r>
          </w:p>
        </w:tc>
        <w:tc>
          <w:tcPr>
            <w:tcW w:w="4851" w:type="dxa"/>
          </w:tcPr>
          <w:p w:rsidR="00AD3023" w:rsidRDefault="00E2542D">
            <w:pPr>
              <w:pStyle w:val="TableParagraph"/>
              <w:spacing w:before="9" w:line="320" w:lineRule="exact"/>
              <w:ind w:left="235" w:right="191"/>
              <w:rPr>
                <w:sz w:val="24"/>
              </w:rPr>
            </w:pPr>
            <w:r>
              <w:rPr>
                <w:sz w:val="24"/>
              </w:rPr>
              <w:t>Прототипирование.3D-моделированиекак технология создания трехмерных моделей</w:t>
            </w:r>
          </w:p>
        </w:tc>
        <w:tc>
          <w:tcPr>
            <w:tcW w:w="1402" w:type="dxa"/>
          </w:tcPr>
          <w:p w:rsidR="00AD3023" w:rsidRDefault="00E2542D">
            <w:pPr>
              <w:pStyle w:val="TableParagraph"/>
              <w:spacing w:before="199"/>
              <w:ind w:right="543"/>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2408" w:type="dxa"/>
          </w:tcPr>
          <w:p w:rsidR="00AD3023" w:rsidRDefault="00E2542D">
            <w:pPr>
              <w:pStyle w:val="TableParagraph"/>
              <w:spacing w:before="199"/>
              <w:ind w:left="231"/>
              <w:rPr>
                <w:sz w:val="24"/>
              </w:rPr>
            </w:pPr>
            <w:r>
              <w:rPr>
                <w:spacing w:val="-2"/>
                <w:sz w:val="24"/>
              </w:rPr>
              <w:t>https://resh.edu.ru/</w:t>
            </w:r>
          </w:p>
        </w:tc>
      </w:tr>
      <w:tr w:rsidR="00AD3023">
        <w:trPr>
          <w:trHeight w:val="362"/>
        </w:trPr>
        <w:tc>
          <w:tcPr>
            <w:tcW w:w="862" w:type="dxa"/>
          </w:tcPr>
          <w:p w:rsidR="00AD3023" w:rsidRDefault="00E2542D">
            <w:pPr>
              <w:pStyle w:val="TableParagraph"/>
              <w:spacing w:before="41"/>
              <w:ind w:left="100"/>
              <w:rPr>
                <w:sz w:val="24"/>
              </w:rPr>
            </w:pPr>
            <w:r>
              <w:rPr>
                <w:spacing w:val="-5"/>
                <w:sz w:val="24"/>
              </w:rPr>
              <w:t>3.2</w:t>
            </w:r>
          </w:p>
        </w:tc>
        <w:tc>
          <w:tcPr>
            <w:tcW w:w="4851" w:type="dxa"/>
          </w:tcPr>
          <w:p w:rsidR="00AD3023" w:rsidRDefault="00E2542D">
            <w:pPr>
              <w:pStyle w:val="TableParagraph"/>
              <w:spacing w:before="41"/>
              <w:ind w:left="235"/>
              <w:rPr>
                <w:sz w:val="24"/>
              </w:rPr>
            </w:pPr>
            <w:r>
              <w:rPr>
                <w:spacing w:val="-2"/>
                <w:sz w:val="24"/>
              </w:rPr>
              <w:t>Прототипирование</w:t>
            </w:r>
          </w:p>
        </w:tc>
        <w:tc>
          <w:tcPr>
            <w:tcW w:w="1402" w:type="dxa"/>
          </w:tcPr>
          <w:p w:rsidR="00AD3023" w:rsidRDefault="00E2542D">
            <w:pPr>
              <w:pStyle w:val="TableParagraph"/>
              <w:spacing w:before="41"/>
              <w:ind w:right="543"/>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2408" w:type="dxa"/>
          </w:tcPr>
          <w:p w:rsidR="00AD3023" w:rsidRDefault="00E2542D">
            <w:pPr>
              <w:pStyle w:val="TableParagraph"/>
              <w:spacing w:before="41"/>
              <w:ind w:left="231"/>
              <w:rPr>
                <w:sz w:val="24"/>
              </w:rPr>
            </w:pPr>
            <w:r>
              <w:rPr>
                <w:spacing w:val="-2"/>
                <w:sz w:val="24"/>
              </w:rPr>
              <w:t>https://resh.edu.ru/</w:t>
            </w:r>
          </w:p>
        </w:tc>
      </w:tr>
      <w:tr w:rsidR="00AD3023">
        <w:trPr>
          <w:trHeight w:val="1949"/>
        </w:trPr>
        <w:tc>
          <w:tcPr>
            <w:tcW w:w="862"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5"/>
              <w:rPr>
                <w:b/>
                <w:sz w:val="24"/>
              </w:rPr>
            </w:pPr>
          </w:p>
          <w:p w:rsidR="00AD3023" w:rsidRDefault="00E2542D">
            <w:pPr>
              <w:pStyle w:val="TableParagraph"/>
              <w:ind w:left="100"/>
              <w:rPr>
                <w:sz w:val="24"/>
              </w:rPr>
            </w:pPr>
            <w:r>
              <w:rPr>
                <w:spacing w:val="-5"/>
                <w:sz w:val="24"/>
              </w:rPr>
              <w:t>3.3</w:t>
            </w:r>
          </w:p>
        </w:tc>
        <w:tc>
          <w:tcPr>
            <w:tcW w:w="4851" w:type="dxa"/>
          </w:tcPr>
          <w:p w:rsidR="00AD3023" w:rsidRDefault="00E2542D">
            <w:pPr>
              <w:pStyle w:val="TableParagraph"/>
              <w:spacing w:before="41" w:line="276" w:lineRule="auto"/>
              <w:ind w:left="235" w:right="191"/>
              <w:rPr>
                <w:sz w:val="24"/>
              </w:rPr>
            </w:pPr>
            <w:r>
              <w:rPr>
                <w:sz w:val="24"/>
              </w:rPr>
              <w:t>Изготовление прототипов с использованием с использованием технологического оборудования. Выполнение и защита проекта. Мир профессий.Профессии,связанныес3D-</w:t>
            </w:r>
          </w:p>
          <w:p w:rsidR="00AD3023" w:rsidRDefault="00E2542D">
            <w:pPr>
              <w:pStyle w:val="TableParagraph"/>
              <w:ind w:left="235"/>
              <w:rPr>
                <w:sz w:val="24"/>
              </w:rPr>
            </w:pPr>
            <w:r>
              <w:rPr>
                <w:spacing w:val="-2"/>
                <w:sz w:val="24"/>
              </w:rPr>
              <w:t>печатью</w:t>
            </w:r>
          </w:p>
        </w:tc>
        <w:tc>
          <w:tcPr>
            <w:tcW w:w="1402"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5"/>
              <w:rPr>
                <w:b/>
                <w:sz w:val="24"/>
              </w:rPr>
            </w:pPr>
          </w:p>
          <w:p w:rsidR="00AD3023" w:rsidRDefault="00E2542D">
            <w:pPr>
              <w:pStyle w:val="TableParagraph"/>
              <w:ind w:right="543"/>
              <w:jc w:val="right"/>
              <w:rPr>
                <w:sz w:val="24"/>
              </w:rPr>
            </w:pPr>
            <w:r>
              <w:rPr>
                <w:spacing w:val="-10"/>
                <w:sz w:val="24"/>
              </w:rPr>
              <w:t>4</w:t>
            </w:r>
          </w:p>
        </w:tc>
        <w:tc>
          <w:tcPr>
            <w:tcW w:w="1842" w:type="dxa"/>
          </w:tcPr>
          <w:p w:rsidR="00AD3023" w:rsidRDefault="00AD3023">
            <w:pPr>
              <w:pStyle w:val="TableParagraph"/>
            </w:pPr>
          </w:p>
        </w:tc>
        <w:tc>
          <w:tcPr>
            <w:tcW w:w="1911" w:type="dxa"/>
          </w:tcPr>
          <w:p w:rsidR="00AD3023" w:rsidRDefault="00AD3023">
            <w:pPr>
              <w:pStyle w:val="TableParagraph"/>
            </w:pPr>
          </w:p>
        </w:tc>
        <w:tc>
          <w:tcPr>
            <w:tcW w:w="2408"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5"/>
              <w:rPr>
                <w:b/>
                <w:sz w:val="24"/>
              </w:rPr>
            </w:pPr>
          </w:p>
          <w:p w:rsidR="00AD3023" w:rsidRDefault="00E2542D">
            <w:pPr>
              <w:pStyle w:val="TableParagraph"/>
              <w:ind w:left="231"/>
              <w:rPr>
                <w:sz w:val="24"/>
              </w:rPr>
            </w:pPr>
            <w:r>
              <w:rPr>
                <w:spacing w:val="-2"/>
                <w:sz w:val="24"/>
              </w:rPr>
              <w:t>https://resh.edu.ru/</w:t>
            </w:r>
          </w:p>
        </w:tc>
      </w:tr>
      <w:tr w:rsidR="00AD3023">
        <w:trPr>
          <w:trHeight w:val="554"/>
        </w:trPr>
        <w:tc>
          <w:tcPr>
            <w:tcW w:w="5713"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402" w:type="dxa"/>
          </w:tcPr>
          <w:p w:rsidR="00AD3023" w:rsidRDefault="00E2542D">
            <w:pPr>
              <w:pStyle w:val="TableParagraph"/>
              <w:spacing w:before="137"/>
              <w:ind w:right="543"/>
              <w:jc w:val="right"/>
              <w:rPr>
                <w:sz w:val="24"/>
              </w:rPr>
            </w:pPr>
            <w:r>
              <w:rPr>
                <w:spacing w:val="-10"/>
                <w:sz w:val="24"/>
              </w:rPr>
              <w:t>8</w:t>
            </w:r>
          </w:p>
        </w:tc>
        <w:tc>
          <w:tcPr>
            <w:tcW w:w="6161" w:type="dxa"/>
            <w:gridSpan w:val="3"/>
          </w:tcPr>
          <w:p w:rsidR="00AD3023" w:rsidRDefault="00AD3023">
            <w:pPr>
              <w:pStyle w:val="TableParagraph"/>
            </w:pPr>
          </w:p>
        </w:tc>
      </w:tr>
      <w:tr w:rsidR="00AD3023">
        <w:trPr>
          <w:trHeight w:val="362"/>
        </w:trPr>
        <w:tc>
          <w:tcPr>
            <w:tcW w:w="13276" w:type="dxa"/>
            <w:gridSpan w:val="6"/>
          </w:tcPr>
          <w:p w:rsidR="00AD3023" w:rsidRDefault="00E2542D">
            <w:pPr>
              <w:pStyle w:val="TableParagraph"/>
              <w:spacing w:before="46"/>
              <w:ind w:left="235"/>
              <w:rPr>
                <w:b/>
                <w:sz w:val="24"/>
              </w:rPr>
            </w:pPr>
            <w:r>
              <w:rPr>
                <w:b/>
                <w:sz w:val="24"/>
              </w:rPr>
              <w:t>Раздел4.</w:t>
            </w:r>
            <w:r>
              <w:rPr>
                <w:b/>
                <w:spacing w:val="-2"/>
                <w:sz w:val="24"/>
              </w:rPr>
              <w:t>Робототехника</w:t>
            </w:r>
          </w:p>
        </w:tc>
      </w:tr>
      <w:tr w:rsidR="00AD3023">
        <w:trPr>
          <w:trHeight w:val="362"/>
        </w:trPr>
        <w:tc>
          <w:tcPr>
            <w:tcW w:w="862" w:type="dxa"/>
          </w:tcPr>
          <w:p w:rsidR="00AD3023" w:rsidRDefault="00E2542D">
            <w:pPr>
              <w:pStyle w:val="TableParagraph"/>
              <w:spacing w:before="41"/>
              <w:ind w:left="100"/>
              <w:rPr>
                <w:sz w:val="24"/>
              </w:rPr>
            </w:pPr>
            <w:r>
              <w:rPr>
                <w:spacing w:val="-5"/>
                <w:sz w:val="24"/>
              </w:rPr>
              <w:t>4.1</w:t>
            </w:r>
          </w:p>
        </w:tc>
        <w:tc>
          <w:tcPr>
            <w:tcW w:w="4851" w:type="dxa"/>
          </w:tcPr>
          <w:p w:rsidR="00AD3023" w:rsidRDefault="00E2542D">
            <w:pPr>
              <w:pStyle w:val="TableParagraph"/>
              <w:spacing w:before="41"/>
              <w:ind w:left="235"/>
              <w:rPr>
                <w:sz w:val="24"/>
              </w:rPr>
            </w:pPr>
            <w:r>
              <w:rPr>
                <w:sz w:val="24"/>
              </w:rPr>
              <w:t>Автоматизация</w:t>
            </w:r>
            <w:r>
              <w:rPr>
                <w:spacing w:val="-2"/>
                <w:sz w:val="24"/>
              </w:rPr>
              <w:t>производства</w:t>
            </w:r>
          </w:p>
        </w:tc>
        <w:tc>
          <w:tcPr>
            <w:tcW w:w="1402" w:type="dxa"/>
          </w:tcPr>
          <w:p w:rsidR="00AD3023" w:rsidRDefault="00E2542D">
            <w:pPr>
              <w:pStyle w:val="TableParagraph"/>
              <w:spacing w:before="41"/>
              <w:ind w:right="543"/>
              <w:jc w:val="right"/>
              <w:rPr>
                <w:sz w:val="24"/>
              </w:rPr>
            </w:pPr>
            <w:r>
              <w:rPr>
                <w:spacing w:val="-10"/>
                <w:sz w:val="24"/>
              </w:rPr>
              <w:t>1</w:t>
            </w:r>
          </w:p>
        </w:tc>
        <w:tc>
          <w:tcPr>
            <w:tcW w:w="1842" w:type="dxa"/>
          </w:tcPr>
          <w:p w:rsidR="00AD3023" w:rsidRDefault="00AD3023">
            <w:pPr>
              <w:pStyle w:val="TableParagraph"/>
            </w:pPr>
          </w:p>
        </w:tc>
        <w:tc>
          <w:tcPr>
            <w:tcW w:w="1911" w:type="dxa"/>
          </w:tcPr>
          <w:p w:rsidR="00AD3023" w:rsidRDefault="00AD3023">
            <w:pPr>
              <w:pStyle w:val="TableParagraph"/>
            </w:pPr>
          </w:p>
        </w:tc>
        <w:tc>
          <w:tcPr>
            <w:tcW w:w="2408" w:type="dxa"/>
          </w:tcPr>
          <w:p w:rsidR="00AD3023" w:rsidRDefault="00E2542D">
            <w:pPr>
              <w:pStyle w:val="TableParagraph"/>
              <w:spacing w:before="41"/>
              <w:ind w:left="231"/>
              <w:rPr>
                <w:sz w:val="24"/>
              </w:rPr>
            </w:pPr>
            <w:r>
              <w:rPr>
                <w:spacing w:val="-2"/>
                <w:sz w:val="24"/>
              </w:rPr>
              <w:t>https://resh.edu.ru/</w:t>
            </w:r>
          </w:p>
        </w:tc>
      </w:tr>
      <w:tr w:rsidR="00AD3023">
        <w:trPr>
          <w:trHeight w:val="362"/>
        </w:trPr>
        <w:tc>
          <w:tcPr>
            <w:tcW w:w="862" w:type="dxa"/>
          </w:tcPr>
          <w:p w:rsidR="00AD3023" w:rsidRDefault="00E2542D">
            <w:pPr>
              <w:pStyle w:val="TableParagraph"/>
              <w:spacing w:before="41"/>
              <w:ind w:left="100"/>
              <w:rPr>
                <w:sz w:val="24"/>
              </w:rPr>
            </w:pPr>
            <w:r>
              <w:rPr>
                <w:spacing w:val="-5"/>
                <w:sz w:val="24"/>
              </w:rPr>
              <w:t>4.2</w:t>
            </w:r>
          </w:p>
        </w:tc>
        <w:tc>
          <w:tcPr>
            <w:tcW w:w="4851" w:type="dxa"/>
          </w:tcPr>
          <w:p w:rsidR="00AD3023" w:rsidRDefault="00E2542D">
            <w:pPr>
              <w:pStyle w:val="TableParagraph"/>
              <w:spacing w:before="41"/>
              <w:ind w:left="235"/>
              <w:rPr>
                <w:sz w:val="24"/>
              </w:rPr>
            </w:pPr>
            <w:r>
              <w:rPr>
                <w:sz w:val="24"/>
              </w:rPr>
              <w:t>Подводныеробототехнические</w:t>
            </w:r>
            <w:r>
              <w:rPr>
                <w:spacing w:val="-2"/>
                <w:sz w:val="24"/>
              </w:rPr>
              <w:t>системы</w:t>
            </w:r>
          </w:p>
        </w:tc>
        <w:tc>
          <w:tcPr>
            <w:tcW w:w="1402" w:type="dxa"/>
          </w:tcPr>
          <w:p w:rsidR="00AD3023" w:rsidRDefault="00E2542D">
            <w:pPr>
              <w:pStyle w:val="TableParagraph"/>
              <w:spacing w:before="41"/>
              <w:ind w:right="543"/>
              <w:jc w:val="right"/>
              <w:rPr>
                <w:sz w:val="24"/>
              </w:rPr>
            </w:pPr>
            <w:r>
              <w:rPr>
                <w:spacing w:val="-10"/>
                <w:sz w:val="24"/>
              </w:rPr>
              <w:t>1</w:t>
            </w:r>
          </w:p>
        </w:tc>
        <w:tc>
          <w:tcPr>
            <w:tcW w:w="1842" w:type="dxa"/>
          </w:tcPr>
          <w:p w:rsidR="00AD3023" w:rsidRDefault="00AD3023">
            <w:pPr>
              <w:pStyle w:val="TableParagraph"/>
            </w:pPr>
          </w:p>
        </w:tc>
        <w:tc>
          <w:tcPr>
            <w:tcW w:w="1911" w:type="dxa"/>
          </w:tcPr>
          <w:p w:rsidR="00AD3023" w:rsidRDefault="00AD3023">
            <w:pPr>
              <w:pStyle w:val="TableParagraph"/>
            </w:pPr>
          </w:p>
        </w:tc>
        <w:tc>
          <w:tcPr>
            <w:tcW w:w="2408" w:type="dxa"/>
          </w:tcPr>
          <w:p w:rsidR="00AD3023" w:rsidRDefault="00E2542D">
            <w:pPr>
              <w:pStyle w:val="TableParagraph"/>
              <w:spacing w:before="41"/>
              <w:ind w:left="231"/>
              <w:rPr>
                <w:sz w:val="24"/>
              </w:rPr>
            </w:pPr>
            <w:r>
              <w:rPr>
                <w:spacing w:val="-2"/>
                <w:sz w:val="24"/>
              </w:rPr>
              <w:t>https://resh.edu.ru/</w:t>
            </w:r>
          </w:p>
        </w:tc>
      </w:tr>
      <w:tr w:rsidR="00AD3023">
        <w:trPr>
          <w:trHeight w:val="362"/>
        </w:trPr>
        <w:tc>
          <w:tcPr>
            <w:tcW w:w="862" w:type="dxa"/>
          </w:tcPr>
          <w:p w:rsidR="00AD3023" w:rsidRDefault="00E2542D">
            <w:pPr>
              <w:pStyle w:val="TableParagraph"/>
              <w:spacing w:before="41"/>
              <w:ind w:left="100"/>
              <w:rPr>
                <w:sz w:val="24"/>
              </w:rPr>
            </w:pPr>
            <w:r>
              <w:rPr>
                <w:spacing w:val="-5"/>
                <w:sz w:val="24"/>
              </w:rPr>
              <w:t>4.3</w:t>
            </w:r>
          </w:p>
        </w:tc>
        <w:tc>
          <w:tcPr>
            <w:tcW w:w="4851" w:type="dxa"/>
          </w:tcPr>
          <w:p w:rsidR="00AD3023" w:rsidRDefault="00E2542D">
            <w:pPr>
              <w:pStyle w:val="TableParagraph"/>
              <w:spacing w:before="41"/>
              <w:ind w:left="235"/>
              <w:rPr>
                <w:sz w:val="24"/>
              </w:rPr>
            </w:pPr>
            <w:r>
              <w:rPr>
                <w:sz w:val="24"/>
              </w:rPr>
              <w:t>Беспилотныелетательные</w:t>
            </w:r>
            <w:r>
              <w:rPr>
                <w:spacing w:val="-2"/>
                <w:sz w:val="24"/>
              </w:rPr>
              <w:t>аппараты</w:t>
            </w:r>
          </w:p>
        </w:tc>
        <w:tc>
          <w:tcPr>
            <w:tcW w:w="1402" w:type="dxa"/>
          </w:tcPr>
          <w:p w:rsidR="00AD3023" w:rsidRDefault="00E2542D">
            <w:pPr>
              <w:pStyle w:val="TableParagraph"/>
              <w:spacing w:before="41"/>
              <w:ind w:right="543"/>
              <w:jc w:val="right"/>
              <w:rPr>
                <w:sz w:val="24"/>
              </w:rPr>
            </w:pPr>
            <w:r>
              <w:rPr>
                <w:spacing w:val="-10"/>
                <w:sz w:val="24"/>
              </w:rPr>
              <w:t>5</w:t>
            </w:r>
          </w:p>
        </w:tc>
        <w:tc>
          <w:tcPr>
            <w:tcW w:w="1842" w:type="dxa"/>
          </w:tcPr>
          <w:p w:rsidR="00AD3023" w:rsidRDefault="00AD3023">
            <w:pPr>
              <w:pStyle w:val="TableParagraph"/>
            </w:pPr>
          </w:p>
        </w:tc>
        <w:tc>
          <w:tcPr>
            <w:tcW w:w="1911" w:type="dxa"/>
          </w:tcPr>
          <w:p w:rsidR="00AD3023" w:rsidRDefault="00AD3023">
            <w:pPr>
              <w:pStyle w:val="TableParagraph"/>
            </w:pPr>
          </w:p>
        </w:tc>
        <w:tc>
          <w:tcPr>
            <w:tcW w:w="2408" w:type="dxa"/>
          </w:tcPr>
          <w:p w:rsidR="00AD3023" w:rsidRDefault="00E2542D">
            <w:pPr>
              <w:pStyle w:val="TableParagraph"/>
              <w:spacing w:before="41"/>
              <w:ind w:left="231"/>
              <w:rPr>
                <w:sz w:val="24"/>
              </w:rPr>
            </w:pPr>
            <w:r>
              <w:rPr>
                <w:spacing w:val="-2"/>
                <w:sz w:val="24"/>
              </w:rPr>
              <w:t>https://resh.edu.ru/</w:t>
            </w:r>
          </w:p>
        </w:tc>
      </w:tr>
      <w:tr w:rsidR="00AD3023">
        <w:trPr>
          <w:trHeight w:val="359"/>
        </w:trPr>
        <w:tc>
          <w:tcPr>
            <w:tcW w:w="862" w:type="dxa"/>
          </w:tcPr>
          <w:p w:rsidR="00AD3023" w:rsidRDefault="00E2542D">
            <w:pPr>
              <w:pStyle w:val="TableParagraph"/>
              <w:spacing w:before="41"/>
              <w:ind w:left="100"/>
              <w:rPr>
                <w:sz w:val="24"/>
              </w:rPr>
            </w:pPr>
            <w:r>
              <w:rPr>
                <w:spacing w:val="-5"/>
                <w:sz w:val="24"/>
              </w:rPr>
              <w:t>4.4</w:t>
            </w:r>
          </w:p>
        </w:tc>
        <w:tc>
          <w:tcPr>
            <w:tcW w:w="4851" w:type="dxa"/>
          </w:tcPr>
          <w:p w:rsidR="00AD3023" w:rsidRDefault="00E2542D">
            <w:pPr>
              <w:pStyle w:val="TableParagraph"/>
              <w:spacing w:before="41"/>
              <w:ind w:left="235"/>
              <w:rPr>
                <w:sz w:val="24"/>
              </w:rPr>
            </w:pPr>
            <w:r>
              <w:rPr>
                <w:sz w:val="24"/>
              </w:rPr>
              <w:t>Основыпроектной</w:t>
            </w:r>
            <w:r>
              <w:rPr>
                <w:spacing w:val="-2"/>
                <w:sz w:val="24"/>
              </w:rPr>
              <w:t xml:space="preserve"> деятельности</w:t>
            </w:r>
          </w:p>
        </w:tc>
        <w:tc>
          <w:tcPr>
            <w:tcW w:w="1402" w:type="dxa"/>
          </w:tcPr>
          <w:p w:rsidR="00AD3023" w:rsidRDefault="00E2542D">
            <w:pPr>
              <w:pStyle w:val="TableParagraph"/>
              <w:spacing w:before="41"/>
              <w:ind w:right="543"/>
              <w:jc w:val="right"/>
              <w:rPr>
                <w:sz w:val="24"/>
              </w:rPr>
            </w:pPr>
            <w:r>
              <w:rPr>
                <w:spacing w:val="-10"/>
                <w:sz w:val="24"/>
              </w:rPr>
              <w:t>2</w:t>
            </w:r>
          </w:p>
        </w:tc>
        <w:tc>
          <w:tcPr>
            <w:tcW w:w="1842" w:type="dxa"/>
          </w:tcPr>
          <w:p w:rsidR="00AD3023" w:rsidRDefault="00AD3023">
            <w:pPr>
              <w:pStyle w:val="TableParagraph"/>
            </w:pPr>
          </w:p>
        </w:tc>
        <w:tc>
          <w:tcPr>
            <w:tcW w:w="1911" w:type="dxa"/>
          </w:tcPr>
          <w:p w:rsidR="00AD3023" w:rsidRDefault="00AD3023">
            <w:pPr>
              <w:pStyle w:val="TableParagraph"/>
            </w:pPr>
          </w:p>
        </w:tc>
        <w:tc>
          <w:tcPr>
            <w:tcW w:w="2408" w:type="dxa"/>
          </w:tcPr>
          <w:p w:rsidR="00AD3023" w:rsidRDefault="00E2542D">
            <w:pPr>
              <w:pStyle w:val="TableParagraph"/>
              <w:spacing w:before="41"/>
              <w:ind w:left="231"/>
              <w:rPr>
                <w:sz w:val="24"/>
              </w:rPr>
            </w:pPr>
            <w:r>
              <w:rPr>
                <w:spacing w:val="-2"/>
                <w:sz w:val="24"/>
              </w:rPr>
              <w:t>https://resh.edu.ru</w:t>
            </w:r>
          </w:p>
        </w:tc>
      </w:tr>
    </w:tbl>
    <w:p w:rsidR="00AD3023" w:rsidRDefault="00AD3023">
      <w:pPr>
        <w:rPr>
          <w:sz w:val="24"/>
        </w:rPr>
        <w:sectPr w:rsidR="00AD3023">
          <w:pgSz w:w="16390" w:h="11910" w:orient="landscape"/>
          <w:pgMar w:top="1100" w:right="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862"/>
        <w:gridCol w:w="4851"/>
        <w:gridCol w:w="1402"/>
        <w:gridCol w:w="1842"/>
        <w:gridCol w:w="1911"/>
        <w:gridCol w:w="2408"/>
      </w:tblGrid>
      <w:tr w:rsidR="00AD3023">
        <w:trPr>
          <w:trHeight w:val="681"/>
        </w:trPr>
        <w:tc>
          <w:tcPr>
            <w:tcW w:w="862" w:type="dxa"/>
          </w:tcPr>
          <w:p w:rsidR="00AD3023" w:rsidRDefault="00E2542D">
            <w:pPr>
              <w:pStyle w:val="TableParagraph"/>
              <w:spacing w:before="200"/>
              <w:ind w:left="100"/>
              <w:rPr>
                <w:sz w:val="24"/>
              </w:rPr>
            </w:pPr>
            <w:r>
              <w:rPr>
                <w:spacing w:val="-5"/>
                <w:sz w:val="24"/>
              </w:rPr>
              <w:t>4.5</w:t>
            </w:r>
          </w:p>
        </w:tc>
        <w:tc>
          <w:tcPr>
            <w:tcW w:w="4851" w:type="dxa"/>
          </w:tcPr>
          <w:p w:rsidR="00AD3023" w:rsidRDefault="00E2542D">
            <w:pPr>
              <w:pStyle w:val="TableParagraph"/>
              <w:spacing w:before="9" w:line="320" w:lineRule="exact"/>
              <w:ind w:left="235" w:right="191"/>
              <w:rPr>
                <w:sz w:val="24"/>
              </w:rPr>
            </w:pPr>
            <w:r>
              <w:rPr>
                <w:sz w:val="24"/>
              </w:rPr>
              <w:t>Основыпроектнойдеятельности.Защита проекта. Мир профессий</w:t>
            </w:r>
          </w:p>
        </w:tc>
        <w:tc>
          <w:tcPr>
            <w:tcW w:w="1402" w:type="dxa"/>
          </w:tcPr>
          <w:p w:rsidR="00AD3023" w:rsidRDefault="00E2542D">
            <w:pPr>
              <w:pStyle w:val="TableParagraph"/>
              <w:spacing w:before="200"/>
              <w:ind w:right="543"/>
              <w:jc w:val="right"/>
              <w:rPr>
                <w:sz w:val="24"/>
              </w:rPr>
            </w:pPr>
            <w:r>
              <w:rPr>
                <w:spacing w:val="-10"/>
                <w:sz w:val="24"/>
              </w:rPr>
              <w:t>1</w:t>
            </w:r>
          </w:p>
        </w:tc>
        <w:tc>
          <w:tcPr>
            <w:tcW w:w="1842" w:type="dxa"/>
          </w:tcPr>
          <w:p w:rsidR="00AD3023" w:rsidRDefault="00AD3023">
            <w:pPr>
              <w:pStyle w:val="TableParagraph"/>
              <w:rPr>
                <w:sz w:val="24"/>
              </w:rPr>
            </w:pPr>
          </w:p>
        </w:tc>
        <w:tc>
          <w:tcPr>
            <w:tcW w:w="1911" w:type="dxa"/>
          </w:tcPr>
          <w:p w:rsidR="00AD3023" w:rsidRDefault="00AD3023">
            <w:pPr>
              <w:pStyle w:val="TableParagraph"/>
              <w:rPr>
                <w:sz w:val="24"/>
              </w:rPr>
            </w:pPr>
          </w:p>
        </w:tc>
        <w:tc>
          <w:tcPr>
            <w:tcW w:w="2408" w:type="dxa"/>
          </w:tcPr>
          <w:p w:rsidR="00AD3023" w:rsidRDefault="00E2542D">
            <w:pPr>
              <w:pStyle w:val="TableParagraph"/>
              <w:spacing w:before="200"/>
              <w:ind w:left="231"/>
              <w:rPr>
                <w:sz w:val="24"/>
              </w:rPr>
            </w:pPr>
            <w:r>
              <w:rPr>
                <w:spacing w:val="-2"/>
                <w:sz w:val="24"/>
              </w:rPr>
              <w:t>https://resh.edu.ru</w:t>
            </w:r>
          </w:p>
        </w:tc>
      </w:tr>
      <w:tr w:rsidR="00AD3023">
        <w:trPr>
          <w:trHeight w:val="554"/>
        </w:trPr>
        <w:tc>
          <w:tcPr>
            <w:tcW w:w="5713" w:type="dxa"/>
            <w:gridSpan w:val="2"/>
          </w:tcPr>
          <w:p w:rsidR="00AD3023" w:rsidRDefault="00E2542D">
            <w:pPr>
              <w:pStyle w:val="TableParagraph"/>
              <w:spacing w:before="137"/>
              <w:ind w:left="235"/>
              <w:rPr>
                <w:sz w:val="24"/>
              </w:rPr>
            </w:pPr>
            <w:r>
              <w:rPr>
                <w:sz w:val="24"/>
              </w:rPr>
              <w:t xml:space="preserve">Итогопо </w:t>
            </w:r>
            <w:r>
              <w:rPr>
                <w:spacing w:val="-2"/>
                <w:sz w:val="24"/>
              </w:rPr>
              <w:t>разделу</w:t>
            </w:r>
          </w:p>
        </w:tc>
        <w:tc>
          <w:tcPr>
            <w:tcW w:w="1402" w:type="dxa"/>
          </w:tcPr>
          <w:p w:rsidR="00AD3023" w:rsidRDefault="00E2542D">
            <w:pPr>
              <w:pStyle w:val="TableParagraph"/>
              <w:spacing w:before="137"/>
              <w:ind w:right="483"/>
              <w:jc w:val="right"/>
              <w:rPr>
                <w:sz w:val="24"/>
              </w:rPr>
            </w:pPr>
            <w:r>
              <w:rPr>
                <w:spacing w:val="-5"/>
                <w:sz w:val="24"/>
              </w:rPr>
              <w:t>10</w:t>
            </w:r>
          </w:p>
        </w:tc>
        <w:tc>
          <w:tcPr>
            <w:tcW w:w="6161" w:type="dxa"/>
            <w:gridSpan w:val="3"/>
          </w:tcPr>
          <w:p w:rsidR="00AD3023" w:rsidRDefault="00AD3023">
            <w:pPr>
              <w:pStyle w:val="TableParagraph"/>
              <w:rPr>
                <w:sz w:val="24"/>
              </w:rPr>
            </w:pPr>
          </w:p>
        </w:tc>
      </w:tr>
      <w:tr w:rsidR="00AD3023">
        <w:trPr>
          <w:trHeight w:val="362"/>
        </w:trPr>
        <w:tc>
          <w:tcPr>
            <w:tcW w:w="13276" w:type="dxa"/>
            <w:gridSpan w:val="6"/>
          </w:tcPr>
          <w:p w:rsidR="00AD3023" w:rsidRDefault="00E2542D">
            <w:pPr>
              <w:pStyle w:val="TableParagraph"/>
              <w:spacing w:before="43"/>
              <w:ind w:left="235"/>
              <w:rPr>
                <w:b/>
                <w:sz w:val="24"/>
              </w:rPr>
            </w:pPr>
            <w:r>
              <w:rPr>
                <w:b/>
                <w:sz w:val="24"/>
              </w:rPr>
              <w:t>Раздел5.</w:t>
            </w:r>
            <w:r>
              <w:rPr>
                <w:b/>
                <w:spacing w:val="-2"/>
                <w:sz w:val="24"/>
              </w:rPr>
              <w:t>Растениеводство</w:t>
            </w:r>
          </w:p>
        </w:tc>
      </w:tr>
      <w:tr w:rsidR="00AD3023">
        <w:trPr>
          <w:trHeight w:val="995"/>
        </w:trPr>
        <w:tc>
          <w:tcPr>
            <w:tcW w:w="862"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5"/>
                <w:sz w:val="24"/>
              </w:rPr>
              <w:t>5.1</w:t>
            </w:r>
          </w:p>
        </w:tc>
        <w:tc>
          <w:tcPr>
            <w:tcW w:w="4851" w:type="dxa"/>
          </w:tcPr>
          <w:p w:rsidR="00AD3023" w:rsidRDefault="00E2542D">
            <w:pPr>
              <w:pStyle w:val="TableParagraph"/>
              <w:spacing w:before="7" w:line="310" w:lineRule="atLeast"/>
              <w:ind w:left="235"/>
              <w:rPr>
                <w:sz w:val="24"/>
              </w:rPr>
            </w:pPr>
            <w:r>
              <w:rPr>
                <w:sz w:val="24"/>
              </w:rPr>
              <w:t>Особенности сельскохозяйственного производстварегиона.Агропромышленные комплексы в регионе</w:t>
            </w:r>
          </w:p>
        </w:tc>
        <w:tc>
          <w:tcPr>
            <w:tcW w:w="1402" w:type="dxa"/>
          </w:tcPr>
          <w:p w:rsidR="00AD3023" w:rsidRDefault="00AD3023">
            <w:pPr>
              <w:pStyle w:val="TableParagraph"/>
              <w:spacing w:before="81"/>
              <w:rPr>
                <w:b/>
                <w:sz w:val="24"/>
              </w:rPr>
            </w:pPr>
          </w:p>
          <w:p w:rsidR="00AD3023" w:rsidRDefault="00E2542D">
            <w:pPr>
              <w:pStyle w:val="TableParagraph"/>
              <w:spacing w:before="1"/>
              <w:ind w:right="543"/>
              <w:jc w:val="right"/>
              <w:rPr>
                <w:sz w:val="24"/>
              </w:rPr>
            </w:pPr>
            <w:r>
              <w:rPr>
                <w:spacing w:val="-10"/>
                <w:sz w:val="24"/>
              </w:rPr>
              <w:t>2</w:t>
            </w:r>
          </w:p>
        </w:tc>
        <w:tc>
          <w:tcPr>
            <w:tcW w:w="1842" w:type="dxa"/>
          </w:tcPr>
          <w:p w:rsidR="00AD3023" w:rsidRDefault="00AD3023">
            <w:pPr>
              <w:pStyle w:val="TableParagraph"/>
              <w:rPr>
                <w:sz w:val="24"/>
              </w:rPr>
            </w:pPr>
          </w:p>
        </w:tc>
        <w:tc>
          <w:tcPr>
            <w:tcW w:w="1911" w:type="dxa"/>
          </w:tcPr>
          <w:p w:rsidR="00AD3023" w:rsidRDefault="00AD3023">
            <w:pPr>
              <w:pStyle w:val="TableParagraph"/>
              <w:rPr>
                <w:sz w:val="24"/>
              </w:rPr>
            </w:pPr>
          </w:p>
        </w:tc>
        <w:tc>
          <w:tcPr>
            <w:tcW w:w="2408" w:type="dxa"/>
          </w:tcPr>
          <w:p w:rsidR="00AD3023" w:rsidRDefault="00AD3023">
            <w:pPr>
              <w:pStyle w:val="TableParagraph"/>
              <w:spacing w:before="81"/>
              <w:rPr>
                <w:b/>
                <w:sz w:val="24"/>
              </w:rPr>
            </w:pPr>
          </w:p>
          <w:p w:rsidR="00AD3023" w:rsidRDefault="00E2542D">
            <w:pPr>
              <w:pStyle w:val="TableParagraph"/>
              <w:spacing w:before="1"/>
              <w:ind w:left="231"/>
              <w:rPr>
                <w:sz w:val="24"/>
              </w:rPr>
            </w:pPr>
            <w:r>
              <w:rPr>
                <w:spacing w:val="-2"/>
                <w:sz w:val="24"/>
              </w:rPr>
              <w:t>https://resh.edu.ru/</w:t>
            </w:r>
          </w:p>
        </w:tc>
      </w:tr>
      <w:tr w:rsidR="00AD3023">
        <w:trPr>
          <w:trHeight w:val="682"/>
        </w:trPr>
        <w:tc>
          <w:tcPr>
            <w:tcW w:w="862" w:type="dxa"/>
          </w:tcPr>
          <w:p w:rsidR="00AD3023" w:rsidRDefault="00E2542D">
            <w:pPr>
              <w:pStyle w:val="TableParagraph"/>
              <w:spacing w:before="200"/>
              <w:ind w:left="100"/>
              <w:rPr>
                <w:sz w:val="24"/>
              </w:rPr>
            </w:pPr>
            <w:r>
              <w:rPr>
                <w:spacing w:val="-5"/>
                <w:sz w:val="24"/>
              </w:rPr>
              <w:t>5.2</w:t>
            </w:r>
          </w:p>
        </w:tc>
        <w:tc>
          <w:tcPr>
            <w:tcW w:w="4851" w:type="dxa"/>
          </w:tcPr>
          <w:p w:rsidR="00AD3023" w:rsidRDefault="00E2542D">
            <w:pPr>
              <w:pStyle w:val="TableParagraph"/>
              <w:spacing w:before="7" w:line="310" w:lineRule="atLeast"/>
              <w:ind w:left="235" w:right="782"/>
              <w:rPr>
                <w:sz w:val="24"/>
              </w:rPr>
            </w:pPr>
            <w:r>
              <w:rPr>
                <w:sz w:val="24"/>
              </w:rPr>
              <w:t>Автоматизация и роботизация сельскохозяйственногопроизводства</w:t>
            </w:r>
          </w:p>
        </w:tc>
        <w:tc>
          <w:tcPr>
            <w:tcW w:w="1402" w:type="dxa"/>
          </w:tcPr>
          <w:p w:rsidR="00AD3023" w:rsidRDefault="00E2542D">
            <w:pPr>
              <w:pStyle w:val="TableParagraph"/>
              <w:spacing w:before="200"/>
              <w:ind w:right="543"/>
              <w:jc w:val="right"/>
              <w:rPr>
                <w:sz w:val="24"/>
              </w:rPr>
            </w:pPr>
            <w:r>
              <w:rPr>
                <w:spacing w:val="-10"/>
                <w:sz w:val="24"/>
              </w:rPr>
              <w:t>1</w:t>
            </w:r>
          </w:p>
        </w:tc>
        <w:tc>
          <w:tcPr>
            <w:tcW w:w="1842" w:type="dxa"/>
          </w:tcPr>
          <w:p w:rsidR="00AD3023" w:rsidRDefault="00AD3023">
            <w:pPr>
              <w:pStyle w:val="TableParagraph"/>
              <w:rPr>
                <w:sz w:val="24"/>
              </w:rPr>
            </w:pPr>
          </w:p>
        </w:tc>
        <w:tc>
          <w:tcPr>
            <w:tcW w:w="1911" w:type="dxa"/>
          </w:tcPr>
          <w:p w:rsidR="00AD3023" w:rsidRDefault="00AD3023">
            <w:pPr>
              <w:pStyle w:val="TableParagraph"/>
              <w:rPr>
                <w:sz w:val="24"/>
              </w:rPr>
            </w:pPr>
          </w:p>
        </w:tc>
        <w:tc>
          <w:tcPr>
            <w:tcW w:w="2408" w:type="dxa"/>
          </w:tcPr>
          <w:p w:rsidR="00AD3023" w:rsidRDefault="00E2542D">
            <w:pPr>
              <w:pStyle w:val="TableParagraph"/>
              <w:spacing w:before="200"/>
              <w:ind w:left="231"/>
              <w:rPr>
                <w:sz w:val="24"/>
              </w:rPr>
            </w:pPr>
            <w:r>
              <w:rPr>
                <w:spacing w:val="-2"/>
                <w:sz w:val="24"/>
              </w:rPr>
              <w:t>https://resh.edu.ru/</w:t>
            </w:r>
          </w:p>
        </w:tc>
      </w:tr>
      <w:tr w:rsidR="00AD3023">
        <w:trPr>
          <w:trHeight w:val="678"/>
        </w:trPr>
        <w:tc>
          <w:tcPr>
            <w:tcW w:w="862" w:type="dxa"/>
          </w:tcPr>
          <w:p w:rsidR="00AD3023" w:rsidRDefault="00E2542D">
            <w:pPr>
              <w:pStyle w:val="TableParagraph"/>
              <w:spacing w:before="199"/>
              <w:ind w:left="100"/>
              <w:rPr>
                <w:sz w:val="24"/>
              </w:rPr>
            </w:pPr>
            <w:r>
              <w:rPr>
                <w:spacing w:val="-5"/>
                <w:sz w:val="24"/>
              </w:rPr>
              <w:t>5.3</w:t>
            </w:r>
          </w:p>
        </w:tc>
        <w:tc>
          <w:tcPr>
            <w:tcW w:w="4851" w:type="dxa"/>
          </w:tcPr>
          <w:p w:rsidR="00AD3023" w:rsidRDefault="00E2542D">
            <w:pPr>
              <w:pStyle w:val="TableParagraph"/>
              <w:spacing w:before="6" w:line="320" w:lineRule="exact"/>
              <w:ind w:left="235" w:right="191"/>
              <w:rPr>
                <w:sz w:val="24"/>
              </w:rPr>
            </w:pPr>
            <w:r>
              <w:rPr>
                <w:sz w:val="24"/>
              </w:rPr>
              <w:t xml:space="preserve">Мирпрофессий.Сельскохозяйственные </w:t>
            </w:r>
            <w:r>
              <w:rPr>
                <w:spacing w:val="-2"/>
                <w:sz w:val="24"/>
              </w:rPr>
              <w:t>профессии</w:t>
            </w:r>
          </w:p>
        </w:tc>
        <w:tc>
          <w:tcPr>
            <w:tcW w:w="1402" w:type="dxa"/>
          </w:tcPr>
          <w:p w:rsidR="00AD3023" w:rsidRDefault="00E2542D">
            <w:pPr>
              <w:pStyle w:val="TableParagraph"/>
              <w:spacing w:before="199"/>
              <w:ind w:right="543"/>
              <w:jc w:val="right"/>
              <w:rPr>
                <w:sz w:val="24"/>
              </w:rPr>
            </w:pPr>
            <w:r>
              <w:rPr>
                <w:spacing w:val="-10"/>
                <w:sz w:val="24"/>
              </w:rPr>
              <w:t>1</w:t>
            </w:r>
          </w:p>
        </w:tc>
        <w:tc>
          <w:tcPr>
            <w:tcW w:w="1842" w:type="dxa"/>
          </w:tcPr>
          <w:p w:rsidR="00AD3023" w:rsidRDefault="00AD3023">
            <w:pPr>
              <w:pStyle w:val="TableParagraph"/>
              <w:rPr>
                <w:sz w:val="24"/>
              </w:rPr>
            </w:pPr>
          </w:p>
        </w:tc>
        <w:tc>
          <w:tcPr>
            <w:tcW w:w="1911" w:type="dxa"/>
          </w:tcPr>
          <w:p w:rsidR="00AD3023" w:rsidRDefault="00AD3023">
            <w:pPr>
              <w:pStyle w:val="TableParagraph"/>
              <w:rPr>
                <w:sz w:val="24"/>
              </w:rPr>
            </w:pPr>
          </w:p>
        </w:tc>
        <w:tc>
          <w:tcPr>
            <w:tcW w:w="2408" w:type="dxa"/>
          </w:tcPr>
          <w:p w:rsidR="00AD3023" w:rsidRDefault="00E2542D">
            <w:pPr>
              <w:pStyle w:val="TableParagraph"/>
              <w:spacing w:before="199"/>
              <w:ind w:left="231"/>
              <w:rPr>
                <w:sz w:val="24"/>
              </w:rPr>
            </w:pPr>
            <w:r>
              <w:rPr>
                <w:spacing w:val="-2"/>
                <w:sz w:val="24"/>
              </w:rPr>
              <w:t>https://resh.edu.ru</w:t>
            </w:r>
          </w:p>
        </w:tc>
      </w:tr>
      <w:tr w:rsidR="00AD3023">
        <w:trPr>
          <w:trHeight w:val="554"/>
        </w:trPr>
        <w:tc>
          <w:tcPr>
            <w:tcW w:w="5713"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402" w:type="dxa"/>
          </w:tcPr>
          <w:p w:rsidR="00AD3023" w:rsidRDefault="00E2542D">
            <w:pPr>
              <w:pStyle w:val="TableParagraph"/>
              <w:spacing w:before="137"/>
              <w:ind w:right="543"/>
              <w:jc w:val="right"/>
              <w:rPr>
                <w:sz w:val="24"/>
              </w:rPr>
            </w:pPr>
            <w:r>
              <w:rPr>
                <w:spacing w:val="-10"/>
                <w:sz w:val="24"/>
              </w:rPr>
              <w:t>4</w:t>
            </w:r>
          </w:p>
        </w:tc>
        <w:tc>
          <w:tcPr>
            <w:tcW w:w="6161" w:type="dxa"/>
            <w:gridSpan w:val="3"/>
          </w:tcPr>
          <w:p w:rsidR="00AD3023" w:rsidRDefault="00AD3023">
            <w:pPr>
              <w:pStyle w:val="TableParagraph"/>
              <w:rPr>
                <w:sz w:val="24"/>
              </w:rPr>
            </w:pPr>
          </w:p>
        </w:tc>
      </w:tr>
      <w:tr w:rsidR="00AD3023">
        <w:trPr>
          <w:trHeight w:val="362"/>
        </w:trPr>
        <w:tc>
          <w:tcPr>
            <w:tcW w:w="13276" w:type="dxa"/>
            <w:gridSpan w:val="6"/>
          </w:tcPr>
          <w:p w:rsidR="00AD3023" w:rsidRDefault="00E2542D">
            <w:pPr>
              <w:pStyle w:val="TableParagraph"/>
              <w:spacing w:before="46"/>
              <w:ind w:left="235"/>
              <w:rPr>
                <w:b/>
                <w:sz w:val="24"/>
              </w:rPr>
            </w:pPr>
            <w:r>
              <w:rPr>
                <w:b/>
                <w:sz w:val="24"/>
              </w:rPr>
              <w:t>Раздел6.</w:t>
            </w:r>
            <w:r>
              <w:rPr>
                <w:b/>
                <w:spacing w:val="-2"/>
                <w:sz w:val="24"/>
              </w:rPr>
              <w:t>Животноводство</w:t>
            </w:r>
          </w:p>
        </w:tc>
      </w:tr>
      <w:tr w:rsidR="00AD3023">
        <w:trPr>
          <w:trHeight w:val="362"/>
        </w:trPr>
        <w:tc>
          <w:tcPr>
            <w:tcW w:w="862" w:type="dxa"/>
          </w:tcPr>
          <w:p w:rsidR="00AD3023" w:rsidRDefault="00E2542D">
            <w:pPr>
              <w:pStyle w:val="TableParagraph"/>
              <w:spacing w:before="41"/>
              <w:ind w:left="100"/>
              <w:rPr>
                <w:sz w:val="24"/>
              </w:rPr>
            </w:pPr>
            <w:r>
              <w:rPr>
                <w:spacing w:val="-5"/>
                <w:sz w:val="24"/>
              </w:rPr>
              <w:t>6.1</w:t>
            </w:r>
          </w:p>
        </w:tc>
        <w:tc>
          <w:tcPr>
            <w:tcW w:w="4851" w:type="dxa"/>
          </w:tcPr>
          <w:p w:rsidR="00AD3023" w:rsidRDefault="00E2542D">
            <w:pPr>
              <w:pStyle w:val="TableParagraph"/>
              <w:spacing w:before="41"/>
              <w:ind w:left="235"/>
              <w:rPr>
                <w:sz w:val="24"/>
              </w:rPr>
            </w:pPr>
            <w:r>
              <w:rPr>
                <w:sz w:val="24"/>
              </w:rPr>
              <w:t>Животноводческие</w:t>
            </w:r>
            <w:r>
              <w:rPr>
                <w:spacing w:val="-2"/>
                <w:sz w:val="24"/>
              </w:rPr>
              <w:t>предприятия</w:t>
            </w:r>
          </w:p>
        </w:tc>
        <w:tc>
          <w:tcPr>
            <w:tcW w:w="1402" w:type="dxa"/>
          </w:tcPr>
          <w:p w:rsidR="00AD3023" w:rsidRDefault="00E2542D">
            <w:pPr>
              <w:pStyle w:val="TableParagraph"/>
              <w:spacing w:before="41"/>
              <w:ind w:right="543"/>
              <w:jc w:val="right"/>
              <w:rPr>
                <w:sz w:val="24"/>
              </w:rPr>
            </w:pPr>
            <w:r>
              <w:rPr>
                <w:spacing w:val="-10"/>
                <w:sz w:val="24"/>
              </w:rPr>
              <w:t>1</w:t>
            </w:r>
          </w:p>
        </w:tc>
        <w:tc>
          <w:tcPr>
            <w:tcW w:w="1842" w:type="dxa"/>
          </w:tcPr>
          <w:p w:rsidR="00AD3023" w:rsidRDefault="00AD3023">
            <w:pPr>
              <w:pStyle w:val="TableParagraph"/>
              <w:rPr>
                <w:sz w:val="24"/>
              </w:rPr>
            </w:pPr>
          </w:p>
        </w:tc>
        <w:tc>
          <w:tcPr>
            <w:tcW w:w="1911" w:type="dxa"/>
          </w:tcPr>
          <w:p w:rsidR="00AD3023" w:rsidRDefault="00AD3023">
            <w:pPr>
              <w:pStyle w:val="TableParagraph"/>
              <w:rPr>
                <w:sz w:val="24"/>
              </w:rPr>
            </w:pPr>
          </w:p>
        </w:tc>
        <w:tc>
          <w:tcPr>
            <w:tcW w:w="2408" w:type="dxa"/>
          </w:tcPr>
          <w:p w:rsidR="00AD3023" w:rsidRDefault="00E2542D">
            <w:pPr>
              <w:pStyle w:val="TableParagraph"/>
              <w:spacing w:before="41"/>
              <w:ind w:left="231"/>
              <w:rPr>
                <w:sz w:val="24"/>
              </w:rPr>
            </w:pPr>
            <w:r>
              <w:rPr>
                <w:spacing w:val="-2"/>
                <w:sz w:val="24"/>
              </w:rPr>
              <w:t>https://resh.edu.ru</w:t>
            </w:r>
          </w:p>
        </w:tc>
      </w:tr>
      <w:tr w:rsidR="00AD3023">
        <w:trPr>
          <w:trHeight w:val="678"/>
        </w:trPr>
        <w:tc>
          <w:tcPr>
            <w:tcW w:w="862" w:type="dxa"/>
          </w:tcPr>
          <w:p w:rsidR="00AD3023" w:rsidRDefault="00E2542D">
            <w:pPr>
              <w:pStyle w:val="TableParagraph"/>
              <w:spacing w:before="199"/>
              <w:ind w:left="100"/>
              <w:rPr>
                <w:sz w:val="24"/>
              </w:rPr>
            </w:pPr>
            <w:r>
              <w:rPr>
                <w:spacing w:val="-5"/>
                <w:sz w:val="24"/>
              </w:rPr>
              <w:t>6.2</w:t>
            </w:r>
          </w:p>
        </w:tc>
        <w:tc>
          <w:tcPr>
            <w:tcW w:w="4851" w:type="dxa"/>
          </w:tcPr>
          <w:p w:rsidR="00AD3023" w:rsidRDefault="00E2542D">
            <w:pPr>
              <w:pStyle w:val="TableParagraph"/>
              <w:spacing w:before="7" w:line="310" w:lineRule="atLeast"/>
              <w:ind w:left="235" w:right="191"/>
              <w:rPr>
                <w:sz w:val="24"/>
              </w:rPr>
            </w:pPr>
            <w:r>
              <w:rPr>
                <w:sz w:val="24"/>
              </w:rPr>
              <w:t xml:space="preserve">Использованиецифровыхтехнологийв </w:t>
            </w:r>
            <w:r>
              <w:rPr>
                <w:spacing w:val="-2"/>
                <w:sz w:val="24"/>
              </w:rPr>
              <w:t>животноводстве</w:t>
            </w:r>
          </w:p>
        </w:tc>
        <w:tc>
          <w:tcPr>
            <w:tcW w:w="1402" w:type="dxa"/>
          </w:tcPr>
          <w:p w:rsidR="00AD3023" w:rsidRDefault="00E2542D">
            <w:pPr>
              <w:pStyle w:val="TableParagraph"/>
              <w:spacing w:before="199"/>
              <w:ind w:right="543"/>
              <w:jc w:val="right"/>
              <w:rPr>
                <w:sz w:val="24"/>
              </w:rPr>
            </w:pPr>
            <w:r>
              <w:rPr>
                <w:spacing w:val="-10"/>
                <w:sz w:val="24"/>
              </w:rPr>
              <w:t>2</w:t>
            </w:r>
          </w:p>
        </w:tc>
        <w:tc>
          <w:tcPr>
            <w:tcW w:w="1842" w:type="dxa"/>
          </w:tcPr>
          <w:p w:rsidR="00AD3023" w:rsidRDefault="00AD3023">
            <w:pPr>
              <w:pStyle w:val="TableParagraph"/>
              <w:rPr>
                <w:sz w:val="24"/>
              </w:rPr>
            </w:pPr>
          </w:p>
        </w:tc>
        <w:tc>
          <w:tcPr>
            <w:tcW w:w="1911" w:type="dxa"/>
          </w:tcPr>
          <w:p w:rsidR="00AD3023" w:rsidRDefault="00AD3023">
            <w:pPr>
              <w:pStyle w:val="TableParagraph"/>
              <w:rPr>
                <w:sz w:val="24"/>
              </w:rPr>
            </w:pPr>
          </w:p>
        </w:tc>
        <w:tc>
          <w:tcPr>
            <w:tcW w:w="2408" w:type="dxa"/>
          </w:tcPr>
          <w:p w:rsidR="00AD3023" w:rsidRDefault="00E2542D">
            <w:pPr>
              <w:pStyle w:val="TableParagraph"/>
              <w:spacing w:before="199"/>
              <w:ind w:left="231"/>
              <w:rPr>
                <w:sz w:val="24"/>
              </w:rPr>
            </w:pPr>
            <w:r>
              <w:rPr>
                <w:spacing w:val="-2"/>
                <w:sz w:val="24"/>
              </w:rPr>
              <w:t>https://resh.edu.ru</w:t>
            </w:r>
          </w:p>
        </w:tc>
      </w:tr>
      <w:tr w:rsidR="00AD3023">
        <w:trPr>
          <w:trHeight w:val="681"/>
        </w:trPr>
        <w:tc>
          <w:tcPr>
            <w:tcW w:w="862" w:type="dxa"/>
          </w:tcPr>
          <w:p w:rsidR="00AD3023" w:rsidRDefault="00E2542D">
            <w:pPr>
              <w:pStyle w:val="TableParagraph"/>
              <w:spacing w:before="199"/>
              <w:ind w:left="100"/>
              <w:rPr>
                <w:sz w:val="24"/>
              </w:rPr>
            </w:pPr>
            <w:r>
              <w:rPr>
                <w:spacing w:val="-5"/>
                <w:sz w:val="24"/>
              </w:rPr>
              <w:t>6.3</w:t>
            </w:r>
          </w:p>
        </w:tc>
        <w:tc>
          <w:tcPr>
            <w:tcW w:w="4851" w:type="dxa"/>
          </w:tcPr>
          <w:p w:rsidR="00AD3023" w:rsidRDefault="00E2542D">
            <w:pPr>
              <w:pStyle w:val="TableParagraph"/>
              <w:spacing w:before="7" w:line="310" w:lineRule="atLeast"/>
              <w:ind w:left="235" w:right="191"/>
              <w:rPr>
                <w:sz w:val="24"/>
              </w:rPr>
            </w:pPr>
            <w:r>
              <w:rPr>
                <w:sz w:val="24"/>
              </w:rPr>
              <w:t>Мирпрофессий.Профессии,связанныес деятельностью животновода</w:t>
            </w:r>
          </w:p>
        </w:tc>
        <w:tc>
          <w:tcPr>
            <w:tcW w:w="1402" w:type="dxa"/>
          </w:tcPr>
          <w:p w:rsidR="00AD3023" w:rsidRDefault="00E2542D">
            <w:pPr>
              <w:pStyle w:val="TableParagraph"/>
              <w:spacing w:before="199"/>
              <w:ind w:right="543"/>
              <w:jc w:val="right"/>
              <w:rPr>
                <w:sz w:val="24"/>
              </w:rPr>
            </w:pPr>
            <w:r>
              <w:rPr>
                <w:spacing w:val="-10"/>
                <w:sz w:val="24"/>
              </w:rPr>
              <w:t>1</w:t>
            </w:r>
          </w:p>
        </w:tc>
        <w:tc>
          <w:tcPr>
            <w:tcW w:w="1842" w:type="dxa"/>
          </w:tcPr>
          <w:p w:rsidR="00AD3023" w:rsidRDefault="00AD3023">
            <w:pPr>
              <w:pStyle w:val="TableParagraph"/>
              <w:rPr>
                <w:sz w:val="24"/>
              </w:rPr>
            </w:pPr>
          </w:p>
        </w:tc>
        <w:tc>
          <w:tcPr>
            <w:tcW w:w="1911" w:type="dxa"/>
          </w:tcPr>
          <w:p w:rsidR="00AD3023" w:rsidRDefault="00AD3023">
            <w:pPr>
              <w:pStyle w:val="TableParagraph"/>
              <w:rPr>
                <w:sz w:val="24"/>
              </w:rPr>
            </w:pPr>
          </w:p>
        </w:tc>
        <w:tc>
          <w:tcPr>
            <w:tcW w:w="2408" w:type="dxa"/>
          </w:tcPr>
          <w:p w:rsidR="00AD3023" w:rsidRDefault="00E2542D">
            <w:pPr>
              <w:pStyle w:val="TableParagraph"/>
              <w:spacing w:before="199"/>
              <w:ind w:left="231"/>
              <w:rPr>
                <w:sz w:val="24"/>
              </w:rPr>
            </w:pPr>
            <w:r>
              <w:rPr>
                <w:spacing w:val="-2"/>
                <w:sz w:val="24"/>
              </w:rPr>
              <w:t>https://resh.edu.ru</w:t>
            </w:r>
          </w:p>
        </w:tc>
      </w:tr>
      <w:tr w:rsidR="00AD3023">
        <w:trPr>
          <w:trHeight w:val="551"/>
        </w:trPr>
        <w:tc>
          <w:tcPr>
            <w:tcW w:w="5713"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402" w:type="dxa"/>
          </w:tcPr>
          <w:p w:rsidR="00AD3023" w:rsidRDefault="00E2542D">
            <w:pPr>
              <w:pStyle w:val="TableParagraph"/>
              <w:spacing w:before="134"/>
              <w:ind w:right="543"/>
              <w:jc w:val="right"/>
              <w:rPr>
                <w:sz w:val="24"/>
              </w:rPr>
            </w:pPr>
            <w:r>
              <w:rPr>
                <w:spacing w:val="-10"/>
                <w:sz w:val="24"/>
              </w:rPr>
              <w:t>4</w:t>
            </w:r>
          </w:p>
        </w:tc>
        <w:tc>
          <w:tcPr>
            <w:tcW w:w="6161" w:type="dxa"/>
            <w:gridSpan w:val="3"/>
          </w:tcPr>
          <w:p w:rsidR="00AD3023" w:rsidRDefault="00AD3023">
            <w:pPr>
              <w:pStyle w:val="TableParagraph"/>
              <w:rPr>
                <w:sz w:val="24"/>
              </w:rPr>
            </w:pPr>
          </w:p>
        </w:tc>
      </w:tr>
      <w:tr w:rsidR="00AD3023">
        <w:trPr>
          <w:trHeight w:val="552"/>
        </w:trPr>
        <w:tc>
          <w:tcPr>
            <w:tcW w:w="5713"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402" w:type="dxa"/>
          </w:tcPr>
          <w:p w:rsidR="00AD3023" w:rsidRDefault="00E2542D">
            <w:pPr>
              <w:pStyle w:val="TableParagraph"/>
              <w:spacing w:before="137"/>
              <w:ind w:right="483"/>
              <w:jc w:val="right"/>
              <w:rPr>
                <w:sz w:val="24"/>
              </w:rPr>
            </w:pPr>
            <w:r>
              <w:rPr>
                <w:spacing w:val="-5"/>
                <w:sz w:val="24"/>
              </w:rPr>
              <w:t>34</w:t>
            </w:r>
          </w:p>
        </w:tc>
        <w:tc>
          <w:tcPr>
            <w:tcW w:w="1842" w:type="dxa"/>
          </w:tcPr>
          <w:p w:rsidR="00AD3023" w:rsidRDefault="00E2542D">
            <w:pPr>
              <w:pStyle w:val="TableParagraph"/>
              <w:spacing w:before="137"/>
              <w:ind w:left="183"/>
              <w:jc w:val="center"/>
              <w:rPr>
                <w:sz w:val="24"/>
              </w:rPr>
            </w:pPr>
            <w:r>
              <w:rPr>
                <w:spacing w:val="-10"/>
                <w:sz w:val="24"/>
              </w:rPr>
              <w:t>0</w:t>
            </w:r>
          </w:p>
        </w:tc>
        <w:tc>
          <w:tcPr>
            <w:tcW w:w="1911" w:type="dxa"/>
          </w:tcPr>
          <w:p w:rsidR="00AD3023" w:rsidRDefault="00E2542D">
            <w:pPr>
              <w:pStyle w:val="TableParagraph"/>
              <w:spacing w:before="137"/>
              <w:ind w:left="192" w:right="3"/>
              <w:jc w:val="center"/>
              <w:rPr>
                <w:sz w:val="24"/>
              </w:rPr>
            </w:pPr>
            <w:r>
              <w:rPr>
                <w:spacing w:val="-10"/>
                <w:sz w:val="24"/>
              </w:rPr>
              <w:t>0</w:t>
            </w:r>
          </w:p>
        </w:tc>
        <w:tc>
          <w:tcPr>
            <w:tcW w:w="2408" w:type="dxa"/>
          </w:tcPr>
          <w:p w:rsidR="00AD3023" w:rsidRDefault="00AD3023">
            <w:pPr>
              <w:pStyle w:val="TableParagraph"/>
              <w:rPr>
                <w:sz w:val="24"/>
              </w:rPr>
            </w:pPr>
          </w:p>
        </w:tc>
      </w:tr>
    </w:tbl>
    <w:p w:rsidR="00AD3023" w:rsidRDefault="00E2542D">
      <w:pPr>
        <w:spacing w:before="2"/>
        <w:ind w:left="411"/>
        <w:rPr>
          <w:b/>
          <w:sz w:val="28"/>
        </w:rPr>
      </w:pPr>
      <w:r>
        <w:rPr>
          <w:b/>
          <w:sz w:val="28"/>
        </w:rPr>
        <w:t>ТЕМАТИЧЕСКОЕ</w:t>
      </w:r>
      <w:r>
        <w:rPr>
          <w:b/>
          <w:spacing w:val="-2"/>
          <w:sz w:val="28"/>
        </w:rPr>
        <w:t>ПЛАНИРОВАНИЕ</w:t>
      </w:r>
    </w:p>
    <w:p w:rsidR="00AD3023" w:rsidRDefault="00E2542D" w:rsidP="006E617E">
      <w:pPr>
        <w:pStyle w:val="a4"/>
        <w:numPr>
          <w:ilvl w:val="0"/>
          <w:numId w:val="50"/>
        </w:numPr>
        <w:tabs>
          <w:tab w:val="left" w:pos="761"/>
        </w:tabs>
        <w:spacing w:before="50" w:line="276" w:lineRule="auto"/>
        <w:ind w:left="342" w:right="2613" w:firstLine="208"/>
        <w:jc w:val="left"/>
        <w:rPr>
          <w:b/>
          <w:sz w:val="28"/>
        </w:rPr>
      </w:pPr>
      <w:r>
        <w:rPr>
          <w:b/>
          <w:sz w:val="28"/>
        </w:rPr>
        <w:t xml:space="preserve">КЛАСС(ИНВАРИАНТНЫЕ+ВАРИАТИВНЫЙМОДУЛЬ«АВТОМАТИЗИРОВАННЫЕ </w:t>
      </w:r>
      <w:r>
        <w:rPr>
          <w:b/>
          <w:spacing w:val="-2"/>
          <w:sz w:val="28"/>
        </w:rPr>
        <w:t>СИСТЕМЫ»)</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15"/>
        <w:gridCol w:w="4798"/>
        <w:gridCol w:w="5194"/>
        <w:gridCol w:w="2480"/>
      </w:tblGrid>
      <w:tr w:rsidR="00AD3023">
        <w:trPr>
          <w:trHeight w:val="359"/>
        </w:trPr>
        <w:tc>
          <w:tcPr>
            <w:tcW w:w="915" w:type="dxa"/>
          </w:tcPr>
          <w:p w:rsidR="00AD3023" w:rsidRDefault="00E2542D">
            <w:pPr>
              <w:pStyle w:val="TableParagraph"/>
              <w:spacing w:before="46"/>
              <w:ind w:left="235"/>
              <w:rPr>
                <w:b/>
                <w:sz w:val="24"/>
              </w:rPr>
            </w:pPr>
            <w:r>
              <w:rPr>
                <w:b/>
                <w:spacing w:val="-10"/>
                <w:sz w:val="24"/>
              </w:rPr>
              <w:t>№</w:t>
            </w:r>
          </w:p>
        </w:tc>
        <w:tc>
          <w:tcPr>
            <w:tcW w:w="4798" w:type="dxa"/>
          </w:tcPr>
          <w:p w:rsidR="00AD3023" w:rsidRDefault="00E2542D">
            <w:pPr>
              <w:pStyle w:val="TableParagraph"/>
              <w:spacing w:before="46"/>
              <w:ind w:left="232"/>
              <w:rPr>
                <w:b/>
                <w:sz w:val="24"/>
              </w:rPr>
            </w:pPr>
            <w:r>
              <w:rPr>
                <w:b/>
                <w:sz w:val="24"/>
              </w:rPr>
              <w:t>Наименованиеразделови</w:t>
            </w:r>
            <w:r>
              <w:rPr>
                <w:b/>
                <w:spacing w:val="-5"/>
                <w:sz w:val="24"/>
              </w:rPr>
              <w:t>тем</w:t>
            </w:r>
          </w:p>
        </w:tc>
        <w:tc>
          <w:tcPr>
            <w:tcW w:w="5194" w:type="dxa"/>
          </w:tcPr>
          <w:p w:rsidR="00AD3023" w:rsidRDefault="00E2542D">
            <w:pPr>
              <w:pStyle w:val="TableParagraph"/>
              <w:spacing w:before="46"/>
              <w:ind w:left="98"/>
              <w:rPr>
                <w:b/>
                <w:sz w:val="24"/>
              </w:rPr>
            </w:pPr>
            <w:r>
              <w:rPr>
                <w:b/>
                <w:sz w:val="24"/>
              </w:rPr>
              <w:t>Количество</w:t>
            </w:r>
            <w:r>
              <w:rPr>
                <w:b/>
                <w:spacing w:val="-4"/>
                <w:sz w:val="24"/>
              </w:rPr>
              <w:t>часов</w:t>
            </w:r>
          </w:p>
        </w:tc>
        <w:tc>
          <w:tcPr>
            <w:tcW w:w="2480" w:type="dxa"/>
          </w:tcPr>
          <w:p w:rsidR="00AD3023" w:rsidRDefault="00E2542D">
            <w:pPr>
              <w:pStyle w:val="TableParagraph"/>
              <w:spacing w:before="46"/>
              <w:ind w:left="233"/>
              <w:rPr>
                <w:b/>
                <w:sz w:val="24"/>
              </w:rPr>
            </w:pPr>
            <w:r>
              <w:rPr>
                <w:b/>
                <w:spacing w:val="-2"/>
                <w:sz w:val="24"/>
              </w:rPr>
              <w:t>Электронные</w:t>
            </w:r>
          </w:p>
        </w:tc>
      </w:tr>
    </w:tbl>
    <w:p w:rsidR="00AD3023" w:rsidRDefault="00AD3023">
      <w:pPr>
        <w:rPr>
          <w:sz w:val="24"/>
        </w:rPr>
        <w:sectPr w:rsidR="00AD3023">
          <w:pgSz w:w="16390" w:h="11910" w:orient="landscape"/>
          <w:pgMar w:top="1100" w:right="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15"/>
        <w:gridCol w:w="4798"/>
        <w:gridCol w:w="1442"/>
        <w:gridCol w:w="1841"/>
        <w:gridCol w:w="1910"/>
        <w:gridCol w:w="2479"/>
      </w:tblGrid>
      <w:tr w:rsidR="00AD3023">
        <w:trPr>
          <w:trHeight w:val="1308"/>
        </w:trPr>
        <w:tc>
          <w:tcPr>
            <w:tcW w:w="915" w:type="dxa"/>
            <w:tcBorders>
              <w:top w:val="nil"/>
            </w:tcBorders>
          </w:tcPr>
          <w:p w:rsidR="00AD3023" w:rsidRDefault="00E2542D">
            <w:pPr>
              <w:pStyle w:val="TableParagraph"/>
              <w:spacing w:before="46"/>
              <w:ind w:left="235"/>
              <w:rPr>
                <w:b/>
                <w:sz w:val="24"/>
              </w:rPr>
            </w:pPr>
            <w:r>
              <w:rPr>
                <w:b/>
                <w:spacing w:val="-5"/>
                <w:sz w:val="24"/>
              </w:rPr>
              <w:t>п/п</w:t>
            </w:r>
          </w:p>
        </w:tc>
        <w:tc>
          <w:tcPr>
            <w:tcW w:w="4798" w:type="dxa"/>
            <w:tcBorders>
              <w:top w:val="nil"/>
            </w:tcBorders>
          </w:tcPr>
          <w:p w:rsidR="00AD3023" w:rsidRDefault="00E2542D">
            <w:pPr>
              <w:pStyle w:val="TableParagraph"/>
              <w:spacing w:before="46"/>
              <w:ind w:left="232"/>
              <w:rPr>
                <w:b/>
                <w:sz w:val="24"/>
              </w:rPr>
            </w:pPr>
            <w:r>
              <w:rPr>
                <w:b/>
                <w:spacing w:val="-2"/>
                <w:sz w:val="24"/>
              </w:rPr>
              <w:t>программы</w:t>
            </w:r>
          </w:p>
        </w:tc>
        <w:tc>
          <w:tcPr>
            <w:tcW w:w="1442" w:type="dxa"/>
          </w:tcPr>
          <w:p w:rsidR="00AD3023" w:rsidRDefault="00AD3023">
            <w:pPr>
              <w:pStyle w:val="TableParagraph"/>
              <w:spacing w:before="89"/>
              <w:rPr>
                <w:b/>
                <w:sz w:val="24"/>
              </w:rPr>
            </w:pPr>
          </w:p>
          <w:p w:rsidR="00AD3023" w:rsidRDefault="00E2542D">
            <w:pPr>
              <w:pStyle w:val="TableParagraph"/>
              <w:ind w:left="232"/>
              <w:rPr>
                <w:b/>
                <w:sz w:val="24"/>
              </w:rPr>
            </w:pPr>
            <w:r>
              <w:rPr>
                <w:b/>
                <w:spacing w:val="-2"/>
                <w:sz w:val="24"/>
              </w:rPr>
              <w:t>Всего</w:t>
            </w:r>
          </w:p>
        </w:tc>
        <w:tc>
          <w:tcPr>
            <w:tcW w:w="1841" w:type="dxa"/>
          </w:tcPr>
          <w:p w:rsidR="00AD3023" w:rsidRDefault="00E2542D">
            <w:pPr>
              <w:pStyle w:val="TableParagraph"/>
              <w:spacing w:before="204" w:line="278" w:lineRule="auto"/>
              <w:ind w:left="233"/>
              <w:rPr>
                <w:b/>
                <w:sz w:val="24"/>
              </w:rPr>
            </w:pPr>
            <w:r>
              <w:rPr>
                <w:b/>
                <w:spacing w:val="-2"/>
                <w:sz w:val="24"/>
              </w:rPr>
              <w:t>Контрольные работы</w:t>
            </w:r>
          </w:p>
        </w:tc>
        <w:tc>
          <w:tcPr>
            <w:tcW w:w="1910" w:type="dxa"/>
          </w:tcPr>
          <w:p w:rsidR="00AD3023" w:rsidRDefault="00E2542D">
            <w:pPr>
              <w:pStyle w:val="TableParagraph"/>
              <w:spacing w:before="204" w:line="278" w:lineRule="auto"/>
              <w:ind w:left="233"/>
              <w:rPr>
                <w:b/>
                <w:sz w:val="24"/>
              </w:rPr>
            </w:pPr>
            <w:r>
              <w:rPr>
                <w:b/>
                <w:spacing w:val="-2"/>
                <w:sz w:val="24"/>
              </w:rPr>
              <w:t>Практические работы</w:t>
            </w:r>
          </w:p>
        </w:tc>
        <w:tc>
          <w:tcPr>
            <w:tcW w:w="2479" w:type="dxa"/>
            <w:tcBorders>
              <w:top w:val="nil"/>
            </w:tcBorders>
          </w:tcPr>
          <w:p w:rsidR="00AD3023" w:rsidRDefault="00E2542D">
            <w:pPr>
              <w:pStyle w:val="TableParagraph"/>
              <w:spacing w:before="46" w:line="276" w:lineRule="auto"/>
              <w:ind w:left="234"/>
              <w:rPr>
                <w:b/>
                <w:sz w:val="24"/>
              </w:rPr>
            </w:pPr>
            <w:r>
              <w:rPr>
                <w:b/>
                <w:spacing w:val="-2"/>
                <w:sz w:val="24"/>
              </w:rPr>
              <w:t>(цифровые) образовательные ресурсы</w:t>
            </w:r>
          </w:p>
        </w:tc>
      </w:tr>
      <w:tr w:rsidR="00AD3023">
        <w:trPr>
          <w:trHeight w:val="362"/>
        </w:trPr>
        <w:tc>
          <w:tcPr>
            <w:tcW w:w="13385" w:type="dxa"/>
            <w:gridSpan w:val="6"/>
          </w:tcPr>
          <w:p w:rsidR="00AD3023" w:rsidRDefault="00E2542D">
            <w:pPr>
              <w:pStyle w:val="TableParagraph"/>
              <w:spacing w:before="46"/>
              <w:ind w:left="235"/>
              <w:rPr>
                <w:b/>
                <w:sz w:val="24"/>
              </w:rPr>
            </w:pPr>
            <w:r>
              <w:rPr>
                <w:b/>
                <w:sz w:val="24"/>
              </w:rPr>
              <w:t>Раздел1.Производствои</w:t>
            </w:r>
            <w:r>
              <w:rPr>
                <w:b/>
                <w:spacing w:val="-2"/>
                <w:sz w:val="24"/>
              </w:rPr>
              <w:t xml:space="preserve"> технологии</w:t>
            </w:r>
          </w:p>
        </w:tc>
      </w:tr>
      <w:tr w:rsidR="00AD3023">
        <w:trPr>
          <w:trHeight w:val="996"/>
        </w:trPr>
        <w:tc>
          <w:tcPr>
            <w:tcW w:w="915"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5"/>
                <w:sz w:val="24"/>
              </w:rPr>
              <w:t>1.1</w:t>
            </w:r>
          </w:p>
        </w:tc>
        <w:tc>
          <w:tcPr>
            <w:tcW w:w="4798" w:type="dxa"/>
          </w:tcPr>
          <w:p w:rsidR="00AD3023" w:rsidRDefault="00E2542D">
            <w:pPr>
              <w:pStyle w:val="TableParagraph"/>
              <w:spacing w:before="7" w:line="310" w:lineRule="atLeast"/>
              <w:ind w:left="232" w:right="814"/>
              <w:rPr>
                <w:sz w:val="24"/>
              </w:rPr>
            </w:pPr>
            <w:r>
              <w:rPr>
                <w:sz w:val="24"/>
              </w:rPr>
              <w:t xml:space="preserve">Предпринимательство.Организация собственного производства. Мир </w:t>
            </w:r>
            <w:r>
              <w:rPr>
                <w:spacing w:val="-2"/>
                <w:sz w:val="24"/>
              </w:rPr>
              <w:t>профессий</w:t>
            </w:r>
          </w:p>
        </w:tc>
        <w:tc>
          <w:tcPr>
            <w:tcW w:w="1442" w:type="dxa"/>
          </w:tcPr>
          <w:p w:rsidR="00AD3023" w:rsidRDefault="00AD3023">
            <w:pPr>
              <w:pStyle w:val="TableParagraph"/>
              <w:spacing w:before="81"/>
              <w:rPr>
                <w:b/>
                <w:sz w:val="24"/>
              </w:rPr>
            </w:pPr>
          </w:p>
          <w:p w:rsidR="00AD3023" w:rsidRDefault="00E2542D">
            <w:pPr>
              <w:pStyle w:val="TableParagraph"/>
              <w:spacing w:before="1"/>
              <w:ind w:left="185"/>
              <w:jc w:val="center"/>
              <w:rPr>
                <w:sz w:val="24"/>
              </w:rPr>
            </w:pPr>
            <w:r>
              <w:rPr>
                <w:spacing w:val="-10"/>
                <w:sz w:val="24"/>
              </w:rPr>
              <w:t>2</w:t>
            </w:r>
          </w:p>
        </w:tc>
        <w:tc>
          <w:tcPr>
            <w:tcW w:w="1841" w:type="dxa"/>
          </w:tcPr>
          <w:p w:rsidR="00AD3023" w:rsidRDefault="00AD3023">
            <w:pPr>
              <w:pStyle w:val="TableParagraph"/>
            </w:pPr>
          </w:p>
        </w:tc>
        <w:tc>
          <w:tcPr>
            <w:tcW w:w="1910" w:type="dxa"/>
          </w:tcPr>
          <w:p w:rsidR="00AD3023" w:rsidRDefault="00AD3023">
            <w:pPr>
              <w:pStyle w:val="TableParagraph"/>
            </w:pPr>
          </w:p>
        </w:tc>
        <w:tc>
          <w:tcPr>
            <w:tcW w:w="2479" w:type="dxa"/>
          </w:tcPr>
          <w:p w:rsidR="00AD3023" w:rsidRDefault="00AD3023">
            <w:pPr>
              <w:pStyle w:val="TableParagraph"/>
              <w:spacing w:before="81"/>
              <w:rPr>
                <w:b/>
                <w:sz w:val="24"/>
              </w:rPr>
            </w:pPr>
          </w:p>
          <w:p w:rsidR="00AD3023" w:rsidRDefault="00E2542D">
            <w:pPr>
              <w:pStyle w:val="TableParagraph"/>
              <w:spacing w:before="1"/>
              <w:ind w:left="234"/>
              <w:rPr>
                <w:sz w:val="24"/>
              </w:rPr>
            </w:pPr>
            <w:r>
              <w:rPr>
                <w:spacing w:val="-2"/>
                <w:sz w:val="24"/>
              </w:rPr>
              <w:t>https://resh.edu.ru</w:t>
            </w:r>
          </w:p>
        </w:tc>
      </w:tr>
      <w:tr w:rsidR="00AD3023">
        <w:trPr>
          <w:trHeight w:val="681"/>
        </w:trPr>
        <w:tc>
          <w:tcPr>
            <w:tcW w:w="915" w:type="dxa"/>
          </w:tcPr>
          <w:p w:rsidR="00AD3023" w:rsidRDefault="00E2542D">
            <w:pPr>
              <w:pStyle w:val="TableParagraph"/>
              <w:spacing w:before="199"/>
              <w:ind w:left="100"/>
              <w:rPr>
                <w:sz w:val="24"/>
              </w:rPr>
            </w:pPr>
            <w:r>
              <w:rPr>
                <w:spacing w:val="-5"/>
                <w:sz w:val="24"/>
              </w:rPr>
              <w:t>1.2</w:t>
            </w:r>
          </w:p>
        </w:tc>
        <w:tc>
          <w:tcPr>
            <w:tcW w:w="4798" w:type="dxa"/>
          </w:tcPr>
          <w:p w:rsidR="00AD3023" w:rsidRDefault="00E2542D">
            <w:pPr>
              <w:pStyle w:val="TableParagraph"/>
              <w:spacing w:before="7" w:line="310" w:lineRule="atLeast"/>
              <w:ind w:left="232" w:right="453"/>
              <w:rPr>
                <w:sz w:val="24"/>
              </w:rPr>
            </w:pPr>
            <w:r>
              <w:rPr>
                <w:sz w:val="24"/>
              </w:rPr>
              <w:t xml:space="preserve">Бизнес-планирование.Технологическое </w:t>
            </w:r>
            <w:r>
              <w:rPr>
                <w:spacing w:val="-2"/>
                <w:sz w:val="24"/>
              </w:rPr>
              <w:t>предприниимательство</w:t>
            </w:r>
          </w:p>
        </w:tc>
        <w:tc>
          <w:tcPr>
            <w:tcW w:w="1442" w:type="dxa"/>
          </w:tcPr>
          <w:p w:rsidR="00AD3023" w:rsidRDefault="00E2542D">
            <w:pPr>
              <w:pStyle w:val="TableParagraph"/>
              <w:spacing w:before="199"/>
              <w:ind w:left="185"/>
              <w:jc w:val="center"/>
              <w:rPr>
                <w:sz w:val="24"/>
              </w:rPr>
            </w:pPr>
            <w:r>
              <w:rPr>
                <w:spacing w:val="-10"/>
                <w:sz w:val="24"/>
              </w:rPr>
              <w:t>2</w:t>
            </w:r>
          </w:p>
        </w:tc>
        <w:tc>
          <w:tcPr>
            <w:tcW w:w="1841" w:type="dxa"/>
          </w:tcPr>
          <w:p w:rsidR="00AD3023" w:rsidRDefault="00AD3023">
            <w:pPr>
              <w:pStyle w:val="TableParagraph"/>
            </w:pPr>
          </w:p>
        </w:tc>
        <w:tc>
          <w:tcPr>
            <w:tcW w:w="1910" w:type="dxa"/>
          </w:tcPr>
          <w:p w:rsidR="00AD3023" w:rsidRDefault="00AD3023">
            <w:pPr>
              <w:pStyle w:val="TableParagraph"/>
            </w:pPr>
          </w:p>
        </w:tc>
        <w:tc>
          <w:tcPr>
            <w:tcW w:w="2479" w:type="dxa"/>
          </w:tcPr>
          <w:p w:rsidR="00AD3023" w:rsidRDefault="00E2542D">
            <w:pPr>
              <w:pStyle w:val="TableParagraph"/>
              <w:spacing w:before="199"/>
              <w:ind w:left="234"/>
              <w:rPr>
                <w:sz w:val="24"/>
              </w:rPr>
            </w:pPr>
            <w:r>
              <w:rPr>
                <w:spacing w:val="-2"/>
                <w:sz w:val="24"/>
              </w:rPr>
              <w:t>https://resh.edu.ru</w:t>
            </w:r>
          </w:p>
        </w:tc>
      </w:tr>
      <w:tr w:rsidR="00AD3023">
        <w:trPr>
          <w:trHeight w:val="554"/>
        </w:trPr>
        <w:tc>
          <w:tcPr>
            <w:tcW w:w="5713" w:type="dxa"/>
            <w:gridSpan w:val="2"/>
          </w:tcPr>
          <w:p w:rsidR="00AD3023" w:rsidRDefault="00E2542D">
            <w:pPr>
              <w:pStyle w:val="TableParagraph"/>
              <w:spacing w:before="134"/>
              <w:ind w:left="235"/>
              <w:rPr>
                <w:sz w:val="24"/>
              </w:rPr>
            </w:pPr>
            <w:r>
              <w:rPr>
                <w:sz w:val="24"/>
              </w:rPr>
              <w:t>Итого по</w:t>
            </w:r>
            <w:r>
              <w:rPr>
                <w:spacing w:val="-2"/>
                <w:sz w:val="24"/>
              </w:rPr>
              <w:t>разделу</w:t>
            </w:r>
          </w:p>
        </w:tc>
        <w:tc>
          <w:tcPr>
            <w:tcW w:w="1442" w:type="dxa"/>
          </w:tcPr>
          <w:p w:rsidR="00AD3023" w:rsidRDefault="00E2542D">
            <w:pPr>
              <w:pStyle w:val="TableParagraph"/>
              <w:spacing w:before="134"/>
              <w:ind w:left="185"/>
              <w:jc w:val="center"/>
              <w:rPr>
                <w:sz w:val="24"/>
              </w:rPr>
            </w:pPr>
            <w:r>
              <w:rPr>
                <w:spacing w:val="-10"/>
                <w:sz w:val="24"/>
              </w:rPr>
              <w:t>4</w:t>
            </w:r>
          </w:p>
        </w:tc>
        <w:tc>
          <w:tcPr>
            <w:tcW w:w="6230" w:type="dxa"/>
            <w:gridSpan w:val="3"/>
          </w:tcPr>
          <w:p w:rsidR="00AD3023" w:rsidRDefault="00AD3023">
            <w:pPr>
              <w:pStyle w:val="TableParagraph"/>
            </w:pPr>
          </w:p>
        </w:tc>
      </w:tr>
      <w:tr w:rsidR="00AD3023">
        <w:trPr>
          <w:trHeight w:val="362"/>
        </w:trPr>
        <w:tc>
          <w:tcPr>
            <w:tcW w:w="13385" w:type="dxa"/>
            <w:gridSpan w:val="6"/>
          </w:tcPr>
          <w:p w:rsidR="00AD3023" w:rsidRDefault="00E2542D">
            <w:pPr>
              <w:pStyle w:val="TableParagraph"/>
              <w:spacing w:before="43"/>
              <w:ind w:left="235"/>
              <w:rPr>
                <w:b/>
                <w:sz w:val="24"/>
              </w:rPr>
            </w:pPr>
            <w:r>
              <w:rPr>
                <w:b/>
                <w:sz w:val="24"/>
              </w:rPr>
              <w:t>Раздел2.Компьютернаяграфика.</w:t>
            </w:r>
            <w:r>
              <w:rPr>
                <w:b/>
                <w:spacing w:val="-2"/>
                <w:sz w:val="24"/>
              </w:rPr>
              <w:t>Черчение</w:t>
            </w:r>
          </w:p>
        </w:tc>
      </w:tr>
      <w:tr w:rsidR="00AD3023">
        <w:trPr>
          <w:trHeight w:val="678"/>
        </w:trPr>
        <w:tc>
          <w:tcPr>
            <w:tcW w:w="915" w:type="dxa"/>
          </w:tcPr>
          <w:p w:rsidR="00AD3023" w:rsidRDefault="00E2542D">
            <w:pPr>
              <w:pStyle w:val="TableParagraph"/>
              <w:spacing w:before="199"/>
              <w:ind w:left="100"/>
              <w:rPr>
                <w:sz w:val="24"/>
              </w:rPr>
            </w:pPr>
            <w:r>
              <w:rPr>
                <w:spacing w:val="-5"/>
                <w:sz w:val="24"/>
              </w:rPr>
              <w:t>2.1</w:t>
            </w:r>
          </w:p>
        </w:tc>
        <w:tc>
          <w:tcPr>
            <w:tcW w:w="4798" w:type="dxa"/>
          </w:tcPr>
          <w:p w:rsidR="00AD3023" w:rsidRDefault="00E2542D">
            <w:pPr>
              <w:pStyle w:val="TableParagraph"/>
              <w:spacing w:before="6" w:line="320" w:lineRule="exact"/>
              <w:ind w:left="232" w:right="50"/>
              <w:rPr>
                <w:sz w:val="24"/>
              </w:rPr>
            </w:pPr>
            <w:r>
              <w:rPr>
                <w:sz w:val="24"/>
              </w:rPr>
              <w:t>Технологияпостроенияобъѐмныхмоделей и чертежей в САПР</w:t>
            </w:r>
          </w:p>
        </w:tc>
        <w:tc>
          <w:tcPr>
            <w:tcW w:w="1442" w:type="dxa"/>
          </w:tcPr>
          <w:p w:rsidR="00AD3023" w:rsidRDefault="00E2542D">
            <w:pPr>
              <w:pStyle w:val="TableParagraph"/>
              <w:spacing w:before="199"/>
              <w:ind w:left="185"/>
              <w:jc w:val="center"/>
              <w:rPr>
                <w:sz w:val="24"/>
              </w:rPr>
            </w:pPr>
            <w:r>
              <w:rPr>
                <w:spacing w:val="-10"/>
                <w:sz w:val="24"/>
              </w:rPr>
              <w:t>2</w:t>
            </w:r>
          </w:p>
        </w:tc>
        <w:tc>
          <w:tcPr>
            <w:tcW w:w="1841" w:type="dxa"/>
          </w:tcPr>
          <w:p w:rsidR="00AD3023" w:rsidRDefault="00AD3023">
            <w:pPr>
              <w:pStyle w:val="TableParagraph"/>
            </w:pPr>
          </w:p>
        </w:tc>
        <w:tc>
          <w:tcPr>
            <w:tcW w:w="1910" w:type="dxa"/>
          </w:tcPr>
          <w:p w:rsidR="00AD3023" w:rsidRDefault="00AD3023">
            <w:pPr>
              <w:pStyle w:val="TableParagraph"/>
            </w:pPr>
          </w:p>
        </w:tc>
        <w:tc>
          <w:tcPr>
            <w:tcW w:w="2479" w:type="dxa"/>
          </w:tcPr>
          <w:p w:rsidR="00AD3023" w:rsidRDefault="00E2542D">
            <w:pPr>
              <w:pStyle w:val="TableParagraph"/>
              <w:spacing w:before="199"/>
              <w:ind w:left="234"/>
              <w:rPr>
                <w:sz w:val="24"/>
              </w:rPr>
            </w:pPr>
            <w:r>
              <w:rPr>
                <w:spacing w:val="-2"/>
                <w:sz w:val="24"/>
              </w:rPr>
              <w:t>https://resh.edu.ru</w:t>
            </w:r>
          </w:p>
        </w:tc>
      </w:tr>
      <w:tr w:rsidR="00AD3023">
        <w:trPr>
          <w:trHeight w:val="679"/>
        </w:trPr>
        <w:tc>
          <w:tcPr>
            <w:tcW w:w="915" w:type="dxa"/>
          </w:tcPr>
          <w:p w:rsidR="00AD3023" w:rsidRDefault="00E2542D">
            <w:pPr>
              <w:pStyle w:val="TableParagraph"/>
              <w:spacing w:before="200"/>
              <w:ind w:left="100"/>
              <w:rPr>
                <w:sz w:val="24"/>
              </w:rPr>
            </w:pPr>
            <w:r>
              <w:rPr>
                <w:spacing w:val="-5"/>
                <w:sz w:val="24"/>
              </w:rPr>
              <w:t>2.2</w:t>
            </w:r>
          </w:p>
        </w:tc>
        <w:tc>
          <w:tcPr>
            <w:tcW w:w="4798" w:type="dxa"/>
          </w:tcPr>
          <w:p w:rsidR="00AD3023" w:rsidRDefault="00E2542D">
            <w:pPr>
              <w:pStyle w:val="TableParagraph"/>
              <w:spacing w:before="7" w:line="310" w:lineRule="atLeast"/>
              <w:ind w:left="232"/>
              <w:rPr>
                <w:sz w:val="24"/>
              </w:rPr>
            </w:pPr>
            <w:r>
              <w:rPr>
                <w:sz w:val="24"/>
              </w:rPr>
              <w:t xml:space="preserve">Способыпостроенияразрезовисеченийв </w:t>
            </w:r>
            <w:r>
              <w:rPr>
                <w:spacing w:val="-4"/>
                <w:sz w:val="24"/>
              </w:rPr>
              <w:t>САПР</w:t>
            </w:r>
          </w:p>
        </w:tc>
        <w:tc>
          <w:tcPr>
            <w:tcW w:w="1442" w:type="dxa"/>
          </w:tcPr>
          <w:p w:rsidR="00AD3023" w:rsidRDefault="00E2542D">
            <w:pPr>
              <w:pStyle w:val="TableParagraph"/>
              <w:spacing w:before="200"/>
              <w:ind w:left="185"/>
              <w:jc w:val="center"/>
              <w:rPr>
                <w:sz w:val="24"/>
              </w:rPr>
            </w:pPr>
            <w:r>
              <w:rPr>
                <w:spacing w:val="-10"/>
                <w:sz w:val="24"/>
              </w:rPr>
              <w:t>2</w:t>
            </w:r>
          </w:p>
        </w:tc>
        <w:tc>
          <w:tcPr>
            <w:tcW w:w="1841" w:type="dxa"/>
          </w:tcPr>
          <w:p w:rsidR="00AD3023" w:rsidRDefault="00AD3023">
            <w:pPr>
              <w:pStyle w:val="TableParagraph"/>
            </w:pPr>
          </w:p>
        </w:tc>
        <w:tc>
          <w:tcPr>
            <w:tcW w:w="1910" w:type="dxa"/>
          </w:tcPr>
          <w:p w:rsidR="00AD3023" w:rsidRDefault="00AD3023">
            <w:pPr>
              <w:pStyle w:val="TableParagraph"/>
            </w:pPr>
          </w:p>
        </w:tc>
        <w:tc>
          <w:tcPr>
            <w:tcW w:w="2479" w:type="dxa"/>
          </w:tcPr>
          <w:p w:rsidR="00AD3023" w:rsidRDefault="00E2542D">
            <w:pPr>
              <w:pStyle w:val="TableParagraph"/>
              <w:spacing w:before="200"/>
              <w:ind w:left="234"/>
              <w:rPr>
                <w:sz w:val="24"/>
              </w:rPr>
            </w:pPr>
            <w:r>
              <w:rPr>
                <w:spacing w:val="-2"/>
                <w:sz w:val="24"/>
              </w:rPr>
              <w:t>https://resh.edu.ru</w:t>
            </w:r>
          </w:p>
        </w:tc>
      </w:tr>
      <w:tr w:rsidR="00AD3023">
        <w:trPr>
          <w:trHeight w:val="554"/>
        </w:trPr>
        <w:tc>
          <w:tcPr>
            <w:tcW w:w="5713"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442" w:type="dxa"/>
          </w:tcPr>
          <w:p w:rsidR="00AD3023" w:rsidRDefault="00E2542D">
            <w:pPr>
              <w:pStyle w:val="TableParagraph"/>
              <w:spacing w:before="137"/>
              <w:ind w:left="185"/>
              <w:jc w:val="center"/>
              <w:rPr>
                <w:sz w:val="24"/>
              </w:rPr>
            </w:pPr>
            <w:r>
              <w:rPr>
                <w:spacing w:val="-10"/>
                <w:sz w:val="24"/>
              </w:rPr>
              <w:t>4</w:t>
            </w:r>
          </w:p>
        </w:tc>
        <w:tc>
          <w:tcPr>
            <w:tcW w:w="6230" w:type="dxa"/>
            <w:gridSpan w:val="3"/>
          </w:tcPr>
          <w:p w:rsidR="00AD3023" w:rsidRDefault="00AD3023">
            <w:pPr>
              <w:pStyle w:val="TableParagraph"/>
            </w:pPr>
          </w:p>
        </w:tc>
      </w:tr>
      <w:tr w:rsidR="00AD3023">
        <w:trPr>
          <w:trHeight w:val="362"/>
        </w:trPr>
        <w:tc>
          <w:tcPr>
            <w:tcW w:w="13385" w:type="dxa"/>
            <w:gridSpan w:val="6"/>
          </w:tcPr>
          <w:p w:rsidR="00AD3023" w:rsidRDefault="00E2542D">
            <w:pPr>
              <w:pStyle w:val="TableParagraph"/>
              <w:spacing w:before="46"/>
              <w:ind w:left="235"/>
              <w:rPr>
                <w:b/>
                <w:sz w:val="24"/>
              </w:rPr>
            </w:pPr>
            <w:r>
              <w:rPr>
                <w:b/>
                <w:sz w:val="24"/>
              </w:rPr>
              <w:t>Раздел3.3D-моделирование,прототипирование,</w:t>
            </w:r>
            <w:r>
              <w:rPr>
                <w:b/>
                <w:spacing w:val="-2"/>
                <w:sz w:val="24"/>
              </w:rPr>
              <w:t>макетирование</w:t>
            </w:r>
          </w:p>
        </w:tc>
      </w:tr>
      <w:tr w:rsidR="00AD3023">
        <w:trPr>
          <w:trHeight w:val="679"/>
        </w:trPr>
        <w:tc>
          <w:tcPr>
            <w:tcW w:w="915" w:type="dxa"/>
          </w:tcPr>
          <w:p w:rsidR="00AD3023" w:rsidRDefault="00E2542D">
            <w:pPr>
              <w:pStyle w:val="TableParagraph"/>
              <w:spacing w:before="199"/>
              <w:ind w:left="100"/>
              <w:rPr>
                <w:sz w:val="24"/>
              </w:rPr>
            </w:pPr>
            <w:r>
              <w:rPr>
                <w:spacing w:val="-5"/>
                <w:sz w:val="24"/>
              </w:rPr>
              <w:t>3.1</w:t>
            </w:r>
          </w:p>
        </w:tc>
        <w:tc>
          <w:tcPr>
            <w:tcW w:w="4798" w:type="dxa"/>
          </w:tcPr>
          <w:p w:rsidR="00AD3023" w:rsidRDefault="00E2542D">
            <w:pPr>
              <w:pStyle w:val="TableParagraph"/>
              <w:spacing w:before="7" w:line="310" w:lineRule="atLeast"/>
              <w:ind w:left="232" w:right="453"/>
              <w:rPr>
                <w:sz w:val="24"/>
              </w:rPr>
            </w:pPr>
            <w:r>
              <w:rPr>
                <w:sz w:val="24"/>
              </w:rPr>
              <w:t>АддитивныетехнологииСоздание моделей, сложных объектов</w:t>
            </w:r>
          </w:p>
        </w:tc>
        <w:tc>
          <w:tcPr>
            <w:tcW w:w="1442" w:type="dxa"/>
          </w:tcPr>
          <w:p w:rsidR="00AD3023" w:rsidRDefault="00E2542D">
            <w:pPr>
              <w:pStyle w:val="TableParagraph"/>
              <w:spacing w:before="199"/>
              <w:ind w:left="185"/>
              <w:jc w:val="center"/>
              <w:rPr>
                <w:sz w:val="24"/>
              </w:rPr>
            </w:pPr>
            <w:r>
              <w:rPr>
                <w:spacing w:val="-10"/>
                <w:sz w:val="24"/>
              </w:rPr>
              <w:t>7</w:t>
            </w:r>
          </w:p>
        </w:tc>
        <w:tc>
          <w:tcPr>
            <w:tcW w:w="1841" w:type="dxa"/>
          </w:tcPr>
          <w:p w:rsidR="00AD3023" w:rsidRDefault="00AD3023">
            <w:pPr>
              <w:pStyle w:val="TableParagraph"/>
            </w:pPr>
          </w:p>
        </w:tc>
        <w:tc>
          <w:tcPr>
            <w:tcW w:w="1910" w:type="dxa"/>
          </w:tcPr>
          <w:p w:rsidR="00AD3023" w:rsidRDefault="00AD3023">
            <w:pPr>
              <w:pStyle w:val="TableParagraph"/>
            </w:pPr>
          </w:p>
        </w:tc>
        <w:tc>
          <w:tcPr>
            <w:tcW w:w="2479" w:type="dxa"/>
          </w:tcPr>
          <w:p w:rsidR="00AD3023" w:rsidRDefault="00E2542D">
            <w:pPr>
              <w:pStyle w:val="TableParagraph"/>
              <w:spacing w:before="199"/>
              <w:ind w:left="234"/>
              <w:rPr>
                <w:sz w:val="24"/>
              </w:rPr>
            </w:pPr>
            <w:r>
              <w:rPr>
                <w:spacing w:val="-2"/>
                <w:sz w:val="24"/>
              </w:rPr>
              <w:t>https://resh.edu.ru</w:t>
            </w:r>
          </w:p>
        </w:tc>
      </w:tr>
      <w:tr w:rsidR="00AD3023">
        <w:trPr>
          <w:trHeight w:val="364"/>
        </w:trPr>
        <w:tc>
          <w:tcPr>
            <w:tcW w:w="915" w:type="dxa"/>
          </w:tcPr>
          <w:p w:rsidR="00AD3023" w:rsidRDefault="00E2542D">
            <w:pPr>
              <w:pStyle w:val="TableParagraph"/>
              <w:spacing w:before="41"/>
              <w:ind w:left="100"/>
              <w:rPr>
                <w:sz w:val="24"/>
              </w:rPr>
            </w:pPr>
            <w:r>
              <w:rPr>
                <w:spacing w:val="-5"/>
                <w:sz w:val="24"/>
              </w:rPr>
              <w:t>3.2</w:t>
            </w:r>
          </w:p>
        </w:tc>
        <w:tc>
          <w:tcPr>
            <w:tcW w:w="4798" w:type="dxa"/>
          </w:tcPr>
          <w:p w:rsidR="00AD3023" w:rsidRDefault="00E2542D">
            <w:pPr>
              <w:pStyle w:val="TableParagraph"/>
              <w:spacing w:before="41"/>
              <w:ind w:left="232"/>
              <w:rPr>
                <w:sz w:val="24"/>
              </w:rPr>
            </w:pPr>
            <w:r>
              <w:rPr>
                <w:sz w:val="24"/>
              </w:rPr>
              <w:t>Основыпроектной</w:t>
            </w:r>
            <w:r>
              <w:rPr>
                <w:spacing w:val="-2"/>
                <w:sz w:val="24"/>
              </w:rPr>
              <w:t xml:space="preserve"> деятельности</w:t>
            </w:r>
          </w:p>
        </w:tc>
        <w:tc>
          <w:tcPr>
            <w:tcW w:w="1442" w:type="dxa"/>
          </w:tcPr>
          <w:p w:rsidR="00AD3023" w:rsidRDefault="00E2542D">
            <w:pPr>
              <w:pStyle w:val="TableParagraph"/>
              <w:spacing w:before="41"/>
              <w:ind w:left="185"/>
              <w:jc w:val="center"/>
              <w:rPr>
                <w:sz w:val="24"/>
              </w:rPr>
            </w:pPr>
            <w:r>
              <w:rPr>
                <w:spacing w:val="-10"/>
                <w:sz w:val="24"/>
              </w:rPr>
              <w:t>4</w:t>
            </w:r>
          </w:p>
        </w:tc>
        <w:tc>
          <w:tcPr>
            <w:tcW w:w="1841" w:type="dxa"/>
          </w:tcPr>
          <w:p w:rsidR="00AD3023" w:rsidRDefault="00AD3023">
            <w:pPr>
              <w:pStyle w:val="TableParagraph"/>
            </w:pPr>
          </w:p>
        </w:tc>
        <w:tc>
          <w:tcPr>
            <w:tcW w:w="1910" w:type="dxa"/>
          </w:tcPr>
          <w:p w:rsidR="00AD3023" w:rsidRDefault="00AD3023">
            <w:pPr>
              <w:pStyle w:val="TableParagraph"/>
            </w:pPr>
          </w:p>
        </w:tc>
        <w:tc>
          <w:tcPr>
            <w:tcW w:w="2479" w:type="dxa"/>
          </w:tcPr>
          <w:p w:rsidR="00AD3023" w:rsidRDefault="00E2542D">
            <w:pPr>
              <w:pStyle w:val="TableParagraph"/>
              <w:spacing w:before="41"/>
              <w:ind w:left="234"/>
              <w:rPr>
                <w:sz w:val="24"/>
              </w:rPr>
            </w:pPr>
            <w:r>
              <w:rPr>
                <w:spacing w:val="-2"/>
                <w:sz w:val="24"/>
              </w:rPr>
              <w:t>https://resh.edu.ru</w:t>
            </w:r>
          </w:p>
        </w:tc>
      </w:tr>
      <w:tr w:rsidR="00AD3023">
        <w:trPr>
          <w:trHeight w:val="679"/>
        </w:trPr>
        <w:tc>
          <w:tcPr>
            <w:tcW w:w="915" w:type="dxa"/>
          </w:tcPr>
          <w:p w:rsidR="00AD3023" w:rsidRDefault="00E2542D">
            <w:pPr>
              <w:pStyle w:val="TableParagraph"/>
              <w:spacing w:before="197"/>
              <w:ind w:left="100"/>
              <w:rPr>
                <w:sz w:val="24"/>
              </w:rPr>
            </w:pPr>
            <w:r>
              <w:rPr>
                <w:spacing w:val="-5"/>
                <w:sz w:val="24"/>
              </w:rPr>
              <w:t>3.3</w:t>
            </w:r>
          </w:p>
        </w:tc>
        <w:tc>
          <w:tcPr>
            <w:tcW w:w="4798" w:type="dxa"/>
          </w:tcPr>
          <w:p w:rsidR="00AD3023" w:rsidRDefault="00E2542D">
            <w:pPr>
              <w:pStyle w:val="TableParagraph"/>
              <w:spacing w:before="7" w:line="320" w:lineRule="exact"/>
              <w:ind w:left="232" w:right="330"/>
              <w:rPr>
                <w:sz w:val="24"/>
              </w:rPr>
            </w:pPr>
            <w:r>
              <w:rPr>
                <w:sz w:val="24"/>
              </w:rPr>
              <w:t xml:space="preserve">Мирпрофессий.Профессии,связанныес </w:t>
            </w:r>
            <w:r>
              <w:rPr>
                <w:spacing w:val="-2"/>
                <w:sz w:val="24"/>
              </w:rPr>
              <w:t>3D-технологиями</w:t>
            </w:r>
          </w:p>
        </w:tc>
        <w:tc>
          <w:tcPr>
            <w:tcW w:w="1442" w:type="dxa"/>
          </w:tcPr>
          <w:p w:rsidR="00AD3023" w:rsidRDefault="00E2542D">
            <w:pPr>
              <w:pStyle w:val="TableParagraph"/>
              <w:spacing w:before="197"/>
              <w:ind w:left="185"/>
              <w:jc w:val="center"/>
              <w:rPr>
                <w:sz w:val="24"/>
              </w:rPr>
            </w:pPr>
            <w:r>
              <w:rPr>
                <w:spacing w:val="-10"/>
                <w:sz w:val="24"/>
              </w:rPr>
              <w:t>1</w:t>
            </w:r>
          </w:p>
        </w:tc>
        <w:tc>
          <w:tcPr>
            <w:tcW w:w="1841" w:type="dxa"/>
          </w:tcPr>
          <w:p w:rsidR="00AD3023" w:rsidRDefault="00AD3023">
            <w:pPr>
              <w:pStyle w:val="TableParagraph"/>
            </w:pPr>
          </w:p>
        </w:tc>
        <w:tc>
          <w:tcPr>
            <w:tcW w:w="1910" w:type="dxa"/>
          </w:tcPr>
          <w:p w:rsidR="00AD3023" w:rsidRDefault="00AD3023">
            <w:pPr>
              <w:pStyle w:val="TableParagraph"/>
            </w:pPr>
          </w:p>
        </w:tc>
        <w:tc>
          <w:tcPr>
            <w:tcW w:w="2479" w:type="dxa"/>
          </w:tcPr>
          <w:p w:rsidR="00AD3023" w:rsidRDefault="00E2542D">
            <w:pPr>
              <w:pStyle w:val="TableParagraph"/>
              <w:spacing w:before="197"/>
              <w:ind w:left="234"/>
              <w:rPr>
                <w:sz w:val="24"/>
              </w:rPr>
            </w:pPr>
            <w:r>
              <w:rPr>
                <w:spacing w:val="-2"/>
                <w:sz w:val="24"/>
              </w:rPr>
              <w:t>https://resh.edu.ru</w:t>
            </w:r>
          </w:p>
        </w:tc>
      </w:tr>
      <w:tr w:rsidR="00AD3023">
        <w:trPr>
          <w:trHeight w:val="554"/>
        </w:trPr>
        <w:tc>
          <w:tcPr>
            <w:tcW w:w="5713"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442" w:type="dxa"/>
          </w:tcPr>
          <w:p w:rsidR="00AD3023" w:rsidRDefault="00E2542D">
            <w:pPr>
              <w:pStyle w:val="TableParagraph"/>
              <w:spacing w:before="137"/>
              <w:ind w:left="185"/>
              <w:jc w:val="center"/>
              <w:rPr>
                <w:sz w:val="24"/>
              </w:rPr>
            </w:pPr>
            <w:r>
              <w:rPr>
                <w:spacing w:val="-5"/>
                <w:sz w:val="24"/>
              </w:rPr>
              <w:t>12</w:t>
            </w:r>
          </w:p>
        </w:tc>
        <w:tc>
          <w:tcPr>
            <w:tcW w:w="6230" w:type="dxa"/>
            <w:gridSpan w:val="3"/>
          </w:tcPr>
          <w:p w:rsidR="00AD3023" w:rsidRDefault="00AD3023">
            <w:pPr>
              <w:pStyle w:val="TableParagraph"/>
            </w:pPr>
          </w:p>
        </w:tc>
      </w:tr>
      <w:tr w:rsidR="00AD3023">
        <w:trPr>
          <w:trHeight w:val="359"/>
        </w:trPr>
        <w:tc>
          <w:tcPr>
            <w:tcW w:w="13385" w:type="dxa"/>
            <w:gridSpan w:val="6"/>
          </w:tcPr>
          <w:p w:rsidR="00AD3023" w:rsidRDefault="00E2542D">
            <w:pPr>
              <w:pStyle w:val="TableParagraph"/>
              <w:spacing w:before="46"/>
              <w:ind w:left="235"/>
              <w:rPr>
                <w:b/>
                <w:sz w:val="24"/>
              </w:rPr>
            </w:pPr>
            <w:r>
              <w:rPr>
                <w:b/>
                <w:sz w:val="24"/>
              </w:rPr>
              <w:t>Раздел4.</w:t>
            </w:r>
            <w:r>
              <w:rPr>
                <w:b/>
                <w:spacing w:val="-2"/>
                <w:sz w:val="24"/>
              </w:rPr>
              <w:t>Робототехника</w:t>
            </w:r>
          </w:p>
        </w:tc>
      </w:tr>
    </w:tbl>
    <w:p w:rsidR="00AD3023" w:rsidRDefault="00AD3023">
      <w:pPr>
        <w:rPr>
          <w:sz w:val="24"/>
        </w:rPr>
        <w:sectPr w:rsidR="00AD3023">
          <w:pgSz w:w="16390" w:h="11910" w:orient="landscape"/>
          <w:pgMar w:top="1100" w:right="0" w:bottom="1160" w:left="1480" w:header="0" w:footer="967" w:gutter="0"/>
          <w:cols w:space="720"/>
        </w:sectPr>
      </w:pPr>
    </w:p>
    <w:p w:rsidR="00AD3023" w:rsidRDefault="00AD3023">
      <w:pPr>
        <w:pStyle w:val="a3"/>
        <w:spacing w:before="3"/>
        <w:ind w:left="0"/>
        <w:jc w:val="left"/>
        <w:rPr>
          <w:b/>
          <w:sz w:val="2"/>
        </w:rPr>
      </w:pP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915"/>
        <w:gridCol w:w="4798"/>
        <w:gridCol w:w="1442"/>
        <w:gridCol w:w="1841"/>
        <w:gridCol w:w="1910"/>
        <w:gridCol w:w="2479"/>
      </w:tblGrid>
      <w:tr w:rsidR="00AD3023">
        <w:trPr>
          <w:trHeight w:val="1315"/>
        </w:trPr>
        <w:tc>
          <w:tcPr>
            <w:tcW w:w="915" w:type="dxa"/>
          </w:tcPr>
          <w:p w:rsidR="00AD3023" w:rsidRDefault="00AD3023">
            <w:pPr>
              <w:pStyle w:val="TableParagraph"/>
              <w:spacing w:before="243"/>
              <w:rPr>
                <w:b/>
                <w:sz w:val="24"/>
              </w:rPr>
            </w:pPr>
          </w:p>
          <w:p w:rsidR="00AD3023" w:rsidRDefault="00E2542D">
            <w:pPr>
              <w:pStyle w:val="TableParagraph"/>
              <w:ind w:left="100"/>
              <w:rPr>
                <w:sz w:val="24"/>
              </w:rPr>
            </w:pPr>
            <w:r>
              <w:rPr>
                <w:spacing w:val="-5"/>
                <w:sz w:val="24"/>
              </w:rPr>
              <w:t>4.1</w:t>
            </w:r>
          </w:p>
        </w:tc>
        <w:tc>
          <w:tcPr>
            <w:tcW w:w="4798" w:type="dxa"/>
          </w:tcPr>
          <w:p w:rsidR="00AD3023" w:rsidRDefault="00E2542D">
            <w:pPr>
              <w:pStyle w:val="TableParagraph"/>
              <w:spacing w:before="41" w:line="276" w:lineRule="auto"/>
              <w:ind w:left="232"/>
              <w:rPr>
                <w:sz w:val="24"/>
              </w:rPr>
            </w:pPr>
            <w:r>
              <w:rPr>
                <w:sz w:val="24"/>
              </w:rPr>
              <w:t>От робототехники к искусственному интеллекту. Конструирование и программированиеБЛА.</w:t>
            </w:r>
            <w:r>
              <w:rPr>
                <w:spacing w:val="-2"/>
                <w:sz w:val="24"/>
              </w:rPr>
              <w:t>Управление</w:t>
            </w:r>
          </w:p>
          <w:p w:rsidR="00AD3023" w:rsidRDefault="00E2542D">
            <w:pPr>
              <w:pStyle w:val="TableParagraph"/>
              <w:spacing w:before="1"/>
              <w:ind w:left="232"/>
              <w:rPr>
                <w:sz w:val="24"/>
              </w:rPr>
            </w:pPr>
            <w:r>
              <w:rPr>
                <w:sz w:val="24"/>
              </w:rPr>
              <w:t>групповымвзаимодействием</w:t>
            </w:r>
            <w:r>
              <w:rPr>
                <w:spacing w:val="-2"/>
                <w:sz w:val="24"/>
              </w:rPr>
              <w:t>роботов</w:t>
            </w:r>
          </w:p>
        </w:tc>
        <w:tc>
          <w:tcPr>
            <w:tcW w:w="1442" w:type="dxa"/>
          </w:tcPr>
          <w:p w:rsidR="00AD3023" w:rsidRDefault="00AD3023">
            <w:pPr>
              <w:pStyle w:val="TableParagraph"/>
              <w:spacing w:before="243"/>
              <w:rPr>
                <w:b/>
                <w:sz w:val="24"/>
              </w:rPr>
            </w:pPr>
          </w:p>
          <w:p w:rsidR="00AD3023" w:rsidRDefault="00E2542D">
            <w:pPr>
              <w:pStyle w:val="TableParagraph"/>
              <w:ind w:left="751"/>
              <w:rPr>
                <w:sz w:val="24"/>
              </w:rPr>
            </w:pPr>
            <w:r>
              <w:rPr>
                <w:spacing w:val="-10"/>
                <w:sz w:val="24"/>
              </w:rPr>
              <w:t>4</w:t>
            </w:r>
          </w:p>
        </w:tc>
        <w:tc>
          <w:tcPr>
            <w:tcW w:w="1841" w:type="dxa"/>
          </w:tcPr>
          <w:p w:rsidR="00AD3023" w:rsidRDefault="00AD3023">
            <w:pPr>
              <w:pStyle w:val="TableParagraph"/>
            </w:pPr>
          </w:p>
        </w:tc>
        <w:tc>
          <w:tcPr>
            <w:tcW w:w="1910" w:type="dxa"/>
          </w:tcPr>
          <w:p w:rsidR="00AD3023" w:rsidRDefault="00AD3023">
            <w:pPr>
              <w:pStyle w:val="TableParagraph"/>
            </w:pPr>
          </w:p>
        </w:tc>
        <w:tc>
          <w:tcPr>
            <w:tcW w:w="2479" w:type="dxa"/>
          </w:tcPr>
          <w:p w:rsidR="00AD3023" w:rsidRDefault="00AD3023">
            <w:pPr>
              <w:pStyle w:val="TableParagraph"/>
              <w:spacing w:before="243"/>
              <w:rPr>
                <w:b/>
                <w:sz w:val="24"/>
              </w:rPr>
            </w:pPr>
          </w:p>
          <w:p w:rsidR="00AD3023" w:rsidRDefault="00E2542D">
            <w:pPr>
              <w:pStyle w:val="TableParagraph"/>
              <w:ind w:left="234"/>
              <w:rPr>
                <w:sz w:val="24"/>
              </w:rPr>
            </w:pPr>
            <w:r>
              <w:rPr>
                <w:spacing w:val="-2"/>
                <w:sz w:val="24"/>
              </w:rPr>
              <w:t>https://resh.edu.ru</w:t>
            </w:r>
          </w:p>
        </w:tc>
      </w:tr>
      <w:tr w:rsidR="00AD3023">
        <w:trPr>
          <w:trHeight w:val="362"/>
        </w:trPr>
        <w:tc>
          <w:tcPr>
            <w:tcW w:w="915" w:type="dxa"/>
          </w:tcPr>
          <w:p w:rsidR="00AD3023" w:rsidRDefault="00E2542D">
            <w:pPr>
              <w:pStyle w:val="TableParagraph"/>
              <w:spacing w:before="41"/>
              <w:ind w:left="100"/>
              <w:rPr>
                <w:sz w:val="24"/>
              </w:rPr>
            </w:pPr>
            <w:r>
              <w:rPr>
                <w:spacing w:val="-5"/>
                <w:sz w:val="24"/>
              </w:rPr>
              <w:t>4.2</w:t>
            </w:r>
          </w:p>
        </w:tc>
        <w:tc>
          <w:tcPr>
            <w:tcW w:w="4798" w:type="dxa"/>
          </w:tcPr>
          <w:p w:rsidR="00AD3023" w:rsidRDefault="00E2542D">
            <w:pPr>
              <w:pStyle w:val="TableParagraph"/>
              <w:spacing w:before="41"/>
              <w:ind w:left="232"/>
              <w:rPr>
                <w:sz w:val="24"/>
              </w:rPr>
            </w:pPr>
            <w:r>
              <w:rPr>
                <w:sz w:val="24"/>
              </w:rPr>
              <w:t>Система«Интернет</w:t>
            </w:r>
            <w:r>
              <w:rPr>
                <w:spacing w:val="-2"/>
                <w:sz w:val="24"/>
              </w:rPr>
              <w:t>вещей»</w:t>
            </w:r>
          </w:p>
        </w:tc>
        <w:tc>
          <w:tcPr>
            <w:tcW w:w="1442" w:type="dxa"/>
          </w:tcPr>
          <w:p w:rsidR="00AD3023" w:rsidRDefault="00E2542D">
            <w:pPr>
              <w:pStyle w:val="TableParagraph"/>
              <w:spacing w:before="41"/>
              <w:ind w:left="751"/>
              <w:rPr>
                <w:sz w:val="24"/>
              </w:rPr>
            </w:pPr>
            <w:r>
              <w:rPr>
                <w:spacing w:val="-10"/>
                <w:sz w:val="24"/>
              </w:rPr>
              <w:t>1</w:t>
            </w:r>
          </w:p>
        </w:tc>
        <w:tc>
          <w:tcPr>
            <w:tcW w:w="1841" w:type="dxa"/>
          </w:tcPr>
          <w:p w:rsidR="00AD3023" w:rsidRDefault="00AD3023">
            <w:pPr>
              <w:pStyle w:val="TableParagraph"/>
            </w:pPr>
          </w:p>
        </w:tc>
        <w:tc>
          <w:tcPr>
            <w:tcW w:w="1910" w:type="dxa"/>
          </w:tcPr>
          <w:p w:rsidR="00AD3023" w:rsidRDefault="00AD3023">
            <w:pPr>
              <w:pStyle w:val="TableParagraph"/>
            </w:pPr>
          </w:p>
        </w:tc>
        <w:tc>
          <w:tcPr>
            <w:tcW w:w="2479" w:type="dxa"/>
          </w:tcPr>
          <w:p w:rsidR="00AD3023" w:rsidRDefault="00E2542D">
            <w:pPr>
              <w:pStyle w:val="TableParagraph"/>
              <w:spacing w:before="41"/>
              <w:ind w:left="234"/>
              <w:rPr>
                <w:sz w:val="24"/>
              </w:rPr>
            </w:pPr>
            <w:r>
              <w:rPr>
                <w:spacing w:val="-2"/>
                <w:sz w:val="24"/>
              </w:rPr>
              <w:t>https://resh.edu.ru</w:t>
            </w:r>
          </w:p>
        </w:tc>
      </w:tr>
      <w:tr w:rsidR="00AD3023">
        <w:trPr>
          <w:trHeight w:val="362"/>
        </w:trPr>
        <w:tc>
          <w:tcPr>
            <w:tcW w:w="915" w:type="dxa"/>
          </w:tcPr>
          <w:p w:rsidR="00AD3023" w:rsidRDefault="00E2542D">
            <w:pPr>
              <w:pStyle w:val="TableParagraph"/>
              <w:spacing w:before="41"/>
              <w:ind w:left="100"/>
              <w:rPr>
                <w:sz w:val="24"/>
              </w:rPr>
            </w:pPr>
            <w:r>
              <w:rPr>
                <w:spacing w:val="-5"/>
                <w:sz w:val="24"/>
              </w:rPr>
              <w:t>4.3</w:t>
            </w:r>
          </w:p>
        </w:tc>
        <w:tc>
          <w:tcPr>
            <w:tcW w:w="4798" w:type="dxa"/>
          </w:tcPr>
          <w:p w:rsidR="00AD3023" w:rsidRDefault="00E2542D">
            <w:pPr>
              <w:pStyle w:val="TableParagraph"/>
              <w:spacing w:before="41"/>
              <w:ind w:left="232"/>
              <w:rPr>
                <w:sz w:val="24"/>
              </w:rPr>
            </w:pPr>
            <w:r>
              <w:rPr>
                <w:sz w:val="24"/>
              </w:rPr>
              <w:t>ПромышленныйИнтернет</w:t>
            </w:r>
            <w:r>
              <w:rPr>
                <w:spacing w:val="-4"/>
                <w:sz w:val="24"/>
              </w:rPr>
              <w:t>вещей</w:t>
            </w:r>
          </w:p>
        </w:tc>
        <w:tc>
          <w:tcPr>
            <w:tcW w:w="1442" w:type="dxa"/>
          </w:tcPr>
          <w:p w:rsidR="00AD3023" w:rsidRDefault="00E2542D">
            <w:pPr>
              <w:pStyle w:val="TableParagraph"/>
              <w:spacing w:before="41"/>
              <w:ind w:left="751"/>
              <w:rPr>
                <w:sz w:val="24"/>
              </w:rPr>
            </w:pPr>
            <w:r>
              <w:rPr>
                <w:spacing w:val="-10"/>
                <w:sz w:val="24"/>
              </w:rPr>
              <w:t>1</w:t>
            </w:r>
          </w:p>
        </w:tc>
        <w:tc>
          <w:tcPr>
            <w:tcW w:w="1841" w:type="dxa"/>
          </w:tcPr>
          <w:p w:rsidR="00AD3023" w:rsidRDefault="00AD3023">
            <w:pPr>
              <w:pStyle w:val="TableParagraph"/>
            </w:pPr>
          </w:p>
        </w:tc>
        <w:tc>
          <w:tcPr>
            <w:tcW w:w="1910" w:type="dxa"/>
          </w:tcPr>
          <w:p w:rsidR="00AD3023" w:rsidRDefault="00AD3023">
            <w:pPr>
              <w:pStyle w:val="TableParagraph"/>
            </w:pPr>
          </w:p>
        </w:tc>
        <w:tc>
          <w:tcPr>
            <w:tcW w:w="2479" w:type="dxa"/>
          </w:tcPr>
          <w:p w:rsidR="00AD3023" w:rsidRDefault="00E2542D">
            <w:pPr>
              <w:pStyle w:val="TableParagraph"/>
              <w:spacing w:before="41"/>
              <w:ind w:left="234"/>
              <w:rPr>
                <w:sz w:val="24"/>
              </w:rPr>
            </w:pPr>
            <w:r>
              <w:rPr>
                <w:spacing w:val="-2"/>
                <w:sz w:val="24"/>
              </w:rPr>
              <w:t>https://resh.edu.ru</w:t>
            </w:r>
          </w:p>
        </w:tc>
      </w:tr>
      <w:tr w:rsidR="00AD3023">
        <w:trPr>
          <w:trHeight w:val="364"/>
        </w:trPr>
        <w:tc>
          <w:tcPr>
            <w:tcW w:w="915" w:type="dxa"/>
          </w:tcPr>
          <w:p w:rsidR="00AD3023" w:rsidRDefault="00E2542D">
            <w:pPr>
              <w:pStyle w:val="TableParagraph"/>
              <w:spacing w:before="41"/>
              <w:ind w:left="100"/>
              <w:rPr>
                <w:sz w:val="24"/>
              </w:rPr>
            </w:pPr>
            <w:r>
              <w:rPr>
                <w:spacing w:val="-5"/>
                <w:sz w:val="24"/>
              </w:rPr>
              <w:t>4.4</w:t>
            </w:r>
          </w:p>
        </w:tc>
        <w:tc>
          <w:tcPr>
            <w:tcW w:w="4798" w:type="dxa"/>
          </w:tcPr>
          <w:p w:rsidR="00AD3023" w:rsidRDefault="00E2542D">
            <w:pPr>
              <w:pStyle w:val="TableParagraph"/>
              <w:spacing w:before="41"/>
              <w:ind w:left="232"/>
              <w:rPr>
                <w:sz w:val="24"/>
              </w:rPr>
            </w:pPr>
            <w:r>
              <w:rPr>
                <w:sz w:val="24"/>
              </w:rPr>
              <w:t>ПотребительскийИнтернет</w:t>
            </w:r>
            <w:r>
              <w:rPr>
                <w:spacing w:val="-4"/>
                <w:sz w:val="24"/>
              </w:rPr>
              <w:t>вещей</w:t>
            </w:r>
          </w:p>
        </w:tc>
        <w:tc>
          <w:tcPr>
            <w:tcW w:w="1442" w:type="dxa"/>
          </w:tcPr>
          <w:p w:rsidR="00AD3023" w:rsidRDefault="00E2542D">
            <w:pPr>
              <w:pStyle w:val="TableParagraph"/>
              <w:spacing w:before="41"/>
              <w:ind w:left="751"/>
              <w:rPr>
                <w:sz w:val="24"/>
              </w:rPr>
            </w:pPr>
            <w:r>
              <w:rPr>
                <w:spacing w:val="-10"/>
                <w:sz w:val="24"/>
              </w:rPr>
              <w:t>1</w:t>
            </w:r>
          </w:p>
        </w:tc>
        <w:tc>
          <w:tcPr>
            <w:tcW w:w="1841" w:type="dxa"/>
          </w:tcPr>
          <w:p w:rsidR="00AD3023" w:rsidRDefault="00AD3023">
            <w:pPr>
              <w:pStyle w:val="TableParagraph"/>
            </w:pPr>
          </w:p>
        </w:tc>
        <w:tc>
          <w:tcPr>
            <w:tcW w:w="1910" w:type="dxa"/>
          </w:tcPr>
          <w:p w:rsidR="00AD3023" w:rsidRDefault="00AD3023">
            <w:pPr>
              <w:pStyle w:val="TableParagraph"/>
            </w:pPr>
          </w:p>
        </w:tc>
        <w:tc>
          <w:tcPr>
            <w:tcW w:w="2479" w:type="dxa"/>
          </w:tcPr>
          <w:p w:rsidR="00AD3023" w:rsidRDefault="00E2542D">
            <w:pPr>
              <w:pStyle w:val="TableParagraph"/>
              <w:spacing w:before="41"/>
              <w:ind w:left="234"/>
              <w:rPr>
                <w:sz w:val="24"/>
              </w:rPr>
            </w:pPr>
            <w:r>
              <w:rPr>
                <w:spacing w:val="-2"/>
                <w:sz w:val="24"/>
              </w:rPr>
              <w:t>https://resh.edu.ru</w:t>
            </w:r>
          </w:p>
        </w:tc>
      </w:tr>
      <w:tr w:rsidR="00AD3023">
        <w:trPr>
          <w:trHeight w:val="552"/>
        </w:trPr>
        <w:tc>
          <w:tcPr>
            <w:tcW w:w="5713" w:type="dxa"/>
            <w:gridSpan w:val="2"/>
          </w:tcPr>
          <w:p w:rsidR="00AD3023" w:rsidRDefault="00E2542D">
            <w:pPr>
              <w:pStyle w:val="TableParagraph"/>
              <w:spacing w:before="135"/>
              <w:ind w:left="235"/>
              <w:rPr>
                <w:sz w:val="24"/>
              </w:rPr>
            </w:pPr>
            <w:r>
              <w:rPr>
                <w:sz w:val="24"/>
              </w:rPr>
              <w:t>Итого по</w:t>
            </w:r>
            <w:r>
              <w:rPr>
                <w:spacing w:val="-2"/>
                <w:sz w:val="24"/>
              </w:rPr>
              <w:t>разделу</w:t>
            </w:r>
          </w:p>
        </w:tc>
        <w:tc>
          <w:tcPr>
            <w:tcW w:w="1442" w:type="dxa"/>
          </w:tcPr>
          <w:p w:rsidR="00AD3023" w:rsidRDefault="00E2542D">
            <w:pPr>
              <w:pStyle w:val="TableParagraph"/>
              <w:spacing w:before="135"/>
              <w:ind w:left="751"/>
              <w:rPr>
                <w:sz w:val="24"/>
              </w:rPr>
            </w:pPr>
            <w:r>
              <w:rPr>
                <w:spacing w:val="-10"/>
                <w:sz w:val="24"/>
              </w:rPr>
              <w:t>7</w:t>
            </w:r>
          </w:p>
        </w:tc>
        <w:tc>
          <w:tcPr>
            <w:tcW w:w="6230" w:type="dxa"/>
            <w:gridSpan w:val="3"/>
          </w:tcPr>
          <w:p w:rsidR="00AD3023" w:rsidRDefault="00AD3023">
            <w:pPr>
              <w:pStyle w:val="TableParagraph"/>
            </w:pPr>
          </w:p>
        </w:tc>
      </w:tr>
      <w:tr w:rsidR="00AD3023">
        <w:trPr>
          <w:trHeight w:val="362"/>
        </w:trPr>
        <w:tc>
          <w:tcPr>
            <w:tcW w:w="13385" w:type="dxa"/>
            <w:gridSpan w:val="6"/>
          </w:tcPr>
          <w:p w:rsidR="00AD3023" w:rsidRDefault="00E2542D">
            <w:pPr>
              <w:pStyle w:val="TableParagraph"/>
              <w:spacing w:before="46"/>
              <w:ind w:left="235"/>
              <w:rPr>
                <w:b/>
                <w:sz w:val="24"/>
              </w:rPr>
            </w:pPr>
            <w:r>
              <w:rPr>
                <w:b/>
                <w:sz w:val="24"/>
              </w:rPr>
              <w:t>Раздел5.Автоматизированные</w:t>
            </w:r>
            <w:r>
              <w:rPr>
                <w:b/>
                <w:spacing w:val="-2"/>
                <w:sz w:val="24"/>
              </w:rPr>
              <w:t>системы</w:t>
            </w:r>
          </w:p>
        </w:tc>
      </w:tr>
      <w:tr w:rsidR="00AD3023">
        <w:trPr>
          <w:trHeight w:val="364"/>
        </w:trPr>
        <w:tc>
          <w:tcPr>
            <w:tcW w:w="915" w:type="dxa"/>
          </w:tcPr>
          <w:p w:rsidR="00AD3023" w:rsidRDefault="00E2542D">
            <w:pPr>
              <w:pStyle w:val="TableParagraph"/>
              <w:spacing w:before="41"/>
              <w:ind w:left="100"/>
              <w:rPr>
                <w:sz w:val="24"/>
              </w:rPr>
            </w:pPr>
            <w:r>
              <w:rPr>
                <w:spacing w:val="-5"/>
                <w:sz w:val="24"/>
              </w:rPr>
              <w:t>5.1</w:t>
            </w:r>
          </w:p>
        </w:tc>
        <w:tc>
          <w:tcPr>
            <w:tcW w:w="4798" w:type="dxa"/>
          </w:tcPr>
          <w:p w:rsidR="00AD3023" w:rsidRDefault="00E2542D">
            <w:pPr>
              <w:pStyle w:val="TableParagraph"/>
              <w:spacing w:before="41"/>
              <w:ind w:left="232"/>
              <w:rPr>
                <w:sz w:val="24"/>
              </w:rPr>
            </w:pPr>
            <w:r>
              <w:rPr>
                <w:sz w:val="24"/>
              </w:rPr>
              <w:t>Управлениетехническими</w:t>
            </w:r>
            <w:r>
              <w:rPr>
                <w:spacing w:val="-2"/>
                <w:sz w:val="24"/>
              </w:rPr>
              <w:t>системами</w:t>
            </w:r>
          </w:p>
        </w:tc>
        <w:tc>
          <w:tcPr>
            <w:tcW w:w="1442" w:type="dxa"/>
          </w:tcPr>
          <w:p w:rsidR="00AD3023" w:rsidRDefault="00E2542D">
            <w:pPr>
              <w:pStyle w:val="TableParagraph"/>
              <w:spacing w:before="41"/>
              <w:ind w:left="751"/>
              <w:rPr>
                <w:sz w:val="24"/>
              </w:rPr>
            </w:pPr>
            <w:r>
              <w:rPr>
                <w:spacing w:val="-10"/>
                <w:sz w:val="24"/>
              </w:rPr>
              <w:t>1</w:t>
            </w:r>
          </w:p>
        </w:tc>
        <w:tc>
          <w:tcPr>
            <w:tcW w:w="1841" w:type="dxa"/>
          </w:tcPr>
          <w:p w:rsidR="00AD3023" w:rsidRDefault="00AD3023">
            <w:pPr>
              <w:pStyle w:val="TableParagraph"/>
            </w:pPr>
          </w:p>
        </w:tc>
        <w:tc>
          <w:tcPr>
            <w:tcW w:w="1910" w:type="dxa"/>
          </w:tcPr>
          <w:p w:rsidR="00AD3023" w:rsidRDefault="00AD3023">
            <w:pPr>
              <w:pStyle w:val="TableParagraph"/>
            </w:pPr>
          </w:p>
        </w:tc>
        <w:tc>
          <w:tcPr>
            <w:tcW w:w="2479" w:type="dxa"/>
          </w:tcPr>
          <w:p w:rsidR="00AD3023" w:rsidRDefault="00E2542D">
            <w:pPr>
              <w:pStyle w:val="TableParagraph"/>
              <w:spacing w:before="41"/>
              <w:ind w:left="234"/>
              <w:rPr>
                <w:sz w:val="24"/>
              </w:rPr>
            </w:pPr>
            <w:r>
              <w:rPr>
                <w:spacing w:val="-2"/>
                <w:sz w:val="24"/>
              </w:rPr>
              <w:t>https://resh.edu.ru</w:t>
            </w:r>
          </w:p>
        </w:tc>
      </w:tr>
      <w:tr w:rsidR="00AD3023">
        <w:trPr>
          <w:trHeight w:val="995"/>
        </w:trPr>
        <w:tc>
          <w:tcPr>
            <w:tcW w:w="915"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5"/>
                <w:sz w:val="24"/>
              </w:rPr>
              <w:t>5.2</w:t>
            </w:r>
          </w:p>
        </w:tc>
        <w:tc>
          <w:tcPr>
            <w:tcW w:w="4798" w:type="dxa"/>
          </w:tcPr>
          <w:p w:rsidR="00AD3023" w:rsidRDefault="00E2542D">
            <w:pPr>
              <w:pStyle w:val="TableParagraph"/>
              <w:spacing w:before="38"/>
              <w:ind w:left="232"/>
              <w:rPr>
                <w:sz w:val="24"/>
              </w:rPr>
            </w:pPr>
            <w:r>
              <w:rPr>
                <w:sz w:val="24"/>
              </w:rPr>
              <w:t>Использование</w:t>
            </w:r>
            <w:r>
              <w:rPr>
                <w:spacing w:val="-2"/>
                <w:sz w:val="24"/>
              </w:rPr>
              <w:t>программируемого</w:t>
            </w:r>
          </w:p>
          <w:p w:rsidR="00AD3023" w:rsidRDefault="00E2542D">
            <w:pPr>
              <w:pStyle w:val="TableParagraph"/>
              <w:spacing w:before="10" w:line="310" w:lineRule="atLeast"/>
              <w:ind w:left="232" w:right="453"/>
              <w:rPr>
                <w:sz w:val="24"/>
              </w:rPr>
            </w:pPr>
            <w:r>
              <w:rPr>
                <w:sz w:val="24"/>
              </w:rPr>
              <w:t xml:space="preserve">логическогорелевавтоматизации </w:t>
            </w:r>
            <w:r>
              <w:rPr>
                <w:spacing w:val="-2"/>
                <w:sz w:val="24"/>
              </w:rPr>
              <w:t>процессов</w:t>
            </w:r>
          </w:p>
        </w:tc>
        <w:tc>
          <w:tcPr>
            <w:tcW w:w="1442" w:type="dxa"/>
          </w:tcPr>
          <w:p w:rsidR="00AD3023" w:rsidRDefault="00AD3023">
            <w:pPr>
              <w:pStyle w:val="TableParagraph"/>
              <w:spacing w:before="81"/>
              <w:rPr>
                <w:b/>
                <w:sz w:val="24"/>
              </w:rPr>
            </w:pPr>
          </w:p>
          <w:p w:rsidR="00AD3023" w:rsidRDefault="00E2542D">
            <w:pPr>
              <w:pStyle w:val="TableParagraph"/>
              <w:spacing w:before="1"/>
              <w:ind w:left="751"/>
              <w:rPr>
                <w:sz w:val="24"/>
              </w:rPr>
            </w:pPr>
            <w:r>
              <w:rPr>
                <w:spacing w:val="-10"/>
                <w:sz w:val="24"/>
              </w:rPr>
              <w:t>2</w:t>
            </w:r>
          </w:p>
        </w:tc>
        <w:tc>
          <w:tcPr>
            <w:tcW w:w="1841" w:type="dxa"/>
          </w:tcPr>
          <w:p w:rsidR="00AD3023" w:rsidRDefault="00AD3023">
            <w:pPr>
              <w:pStyle w:val="TableParagraph"/>
            </w:pPr>
          </w:p>
        </w:tc>
        <w:tc>
          <w:tcPr>
            <w:tcW w:w="1910" w:type="dxa"/>
          </w:tcPr>
          <w:p w:rsidR="00AD3023" w:rsidRDefault="00AD3023">
            <w:pPr>
              <w:pStyle w:val="TableParagraph"/>
            </w:pPr>
          </w:p>
        </w:tc>
        <w:tc>
          <w:tcPr>
            <w:tcW w:w="2479" w:type="dxa"/>
          </w:tcPr>
          <w:p w:rsidR="00AD3023" w:rsidRDefault="00AD3023">
            <w:pPr>
              <w:pStyle w:val="TableParagraph"/>
              <w:spacing w:before="81"/>
              <w:rPr>
                <w:b/>
                <w:sz w:val="24"/>
              </w:rPr>
            </w:pPr>
          </w:p>
          <w:p w:rsidR="00AD3023" w:rsidRDefault="00E2542D">
            <w:pPr>
              <w:pStyle w:val="TableParagraph"/>
              <w:spacing w:before="1"/>
              <w:ind w:left="234"/>
              <w:rPr>
                <w:sz w:val="24"/>
              </w:rPr>
            </w:pPr>
            <w:r>
              <w:rPr>
                <w:spacing w:val="-2"/>
                <w:sz w:val="24"/>
              </w:rPr>
              <w:t>https://resh.edu.ru</w:t>
            </w:r>
          </w:p>
        </w:tc>
      </w:tr>
      <w:tr w:rsidR="00AD3023">
        <w:trPr>
          <w:trHeight w:val="679"/>
        </w:trPr>
        <w:tc>
          <w:tcPr>
            <w:tcW w:w="915" w:type="dxa"/>
          </w:tcPr>
          <w:p w:rsidR="00AD3023" w:rsidRDefault="00E2542D">
            <w:pPr>
              <w:pStyle w:val="TableParagraph"/>
              <w:spacing w:before="199"/>
              <w:ind w:left="100"/>
              <w:rPr>
                <w:sz w:val="24"/>
              </w:rPr>
            </w:pPr>
            <w:r>
              <w:rPr>
                <w:spacing w:val="-5"/>
                <w:sz w:val="24"/>
              </w:rPr>
              <w:t>5.3</w:t>
            </w:r>
          </w:p>
        </w:tc>
        <w:tc>
          <w:tcPr>
            <w:tcW w:w="4798" w:type="dxa"/>
          </w:tcPr>
          <w:p w:rsidR="00AD3023" w:rsidRDefault="00E2542D">
            <w:pPr>
              <w:pStyle w:val="TableParagraph"/>
              <w:spacing w:before="7" w:line="310" w:lineRule="atLeast"/>
              <w:ind w:left="232"/>
              <w:rPr>
                <w:sz w:val="24"/>
              </w:rPr>
            </w:pPr>
            <w:r>
              <w:rPr>
                <w:sz w:val="24"/>
              </w:rPr>
              <w:t>Основыпроектнойдеятельности. Выполнение проекта</w:t>
            </w:r>
          </w:p>
        </w:tc>
        <w:tc>
          <w:tcPr>
            <w:tcW w:w="1442" w:type="dxa"/>
          </w:tcPr>
          <w:p w:rsidR="00AD3023" w:rsidRDefault="00E2542D">
            <w:pPr>
              <w:pStyle w:val="TableParagraph"/>
              <w:spacing w:before="199"/>
              <w:ind w:left="751"/>
              <w:rPr>
                <w:sz w:val="24"/>
              </w:rPr>
            </w:pPr>
            <w:r>
              <w:rPr>
                <w:spacing w:val="-10"/>
                <w:sz w:val="24"/>
              </w:rPr>
              <w:t>2</w:t>
            </w:r>
          </w:p>
        </w:tc>
        <w:tc>
          <w:tcPr>
            <w:tcW w:w="1841" w:type="dxa"/>
          </w:tcPr>
          <w:p w:rsidR="00AD3023" w:rsidRDefault="00AD3023">
            <w:pPr>
              <w:pStyle w:val="TableParagraph"/>
            </w:pPr>
          </w:p>
        </w:tc>
        <w:tc>
          <w:tcPr>
            <w:tcW w:w="1910" w:type="dxa"/>
          </w:tcPr>
          <w:p w:rsidR="00AD3023" w:rsidRDefault="00AD3023">
            <w:pPr>
              <w:pStyle w:val="TableParagraph"/>
            </w:pPr>
          </w:p>
        </w:tc>
        <w:tc>
          <w:tcPr>
            <w:tcW w:w="2479" w:type="dxa"/>
          </w:tcPr>
          <w:p w:rsidR="00AD3023" w:rsidRDefault="00E2542D">
            <w:pPr>
              <w:pStyle w:val="TableParagraph"/>
              <w:spacing w:before="199"/>
              <w:ind w:left="234"/>
              <w:rPr>
                <w:sz w:val="24"/>
              </w:rPr>
            </w:pPr>
            <w:r>
              <w:rPr>
                <w:spacing w:val="-2"/>
                <w:sz w:val="24"/>
              </w:rPr>
              <w:t>https://resh.edu.ru</w:t>
            </w:r>
          </w:p>
        </w:tc>
      </w:tr>
      <w:tr w:rsidR="00AD3023">
        <w:trPr>
          <w:trHeight w:val="681"/>
        </w:trPr>
        <w:tc>
          <w:tcPr>
            <w:tcW w:w="915" w:type="dxa"/>
          </w:tcPr>
          <w:p w:rsidR="00AD3023" w:rsidRDefault="00E2542D">
            <w:pPr>
              <w:pStyle w:val="TableParagraph"/>
              <w:spacing w:before="199"/>
              <w:ind w:left="100"/>
              <w:rPr>
                <w:sz w:val="24"/>
              </w:rPr>
            </w:pPr>
            <w:r>
              <w:rPr>
                <w:spacing w:val="-5"/>
                <w:sz w:val="24"/>
              </w:rPr>
              <w:t>5.4</w:t>
            </w:r>
          </w:p>
        </w:tc>
        <w:tc>
          <w:tcPr>
            <w:tcW w:w="4798" w:type="dxa"/>
          </w:tcPr>
          <w:p w:rsidR="00AD3023" w:rsidRDefault="00E2542D">
            <w:pPr>
              <w:pStyle w:val="TableParagraph"/>
              <w:spacing w:before="7" w:line="310" w:lineRule="atLeast"/>
              <w:ind w:left="232"/>
              <w:rPr>
                <w:sz w:val="24"/>
              </w:rPr>
            </w:pPr>
            <w:r>
              <w:rPr>
                <w:sz w:val="24"/>
              </w:rPr>
              <w:t>Основыпроектнойдеятельности. Подготовка проекта к защите</w:t>
            </w:r>
          </w:p>
        </w:tc>
        <w:tc>
          <w:tcPr>
            <w:tcW w:w="1442" w:type="dxa"/>
          </w:tcPr>
          <w:p w:rsidR="00AD3023" w:rsidRDefault="00E2542D">
            <w:pPr>
              <w:pStyle w:val="TableParagraph"/>
              <w:spacing w:before="199"/>
              <w:ind w:left="751"/>
              <w:rPr>
                <w:sz w:val="24"/>
              </w:rPr>
            </w:pPr>
            <w:r>
              <w:rPr>
                <w:spacing w:val="-10"/>
                <w:sz w:val="24"/>
              </w:rPr>
              <w:t>1</w:t>
            </w:r>
          </w:p>
        </w:tc>
        <w:tc>
          <w:tcPr>
            <w:tcW w:w="1841" w:type="dxa"/>
          </w:tcPr>
          <w:p w:rsidR="00AD3023" w:rsidRDefault="00AD3023">
            <w:pPr>
              <w:pStyle w:val="TableParagraph"/>
            </w:pPr>
          </w:p>
        </w:tc>
        <w:tc>
          <w:tcPr>
            <w:tcW w:w="1910" w:type="dxa"/>
          </w:tcPr>
          <w:p w:rsidR="00AD3023" w:rsidRDefault="00AD3023">
            <w:pPr>
              <w:pStyle w:val="TableParagraph"/>
            </w:pPr>
          </w:p>
        </w:tc>
        <w:tc>
          <w:tcPr>
            <w:tcW w:w="2479" w:type="dxa"/>
          </w:tcPr>
          <w:p w:rsidR="00AD3023" w:rsidRDefault="00E2542D">
            <w:pPr>
              <w:pStyle w:val="TableParagraph"/>
              <w:spacing w:before="199"/>
              <w:ind w:left="234"/>
              <w:rPr>
                <w:sz w:val="24"/>
              </w:rPr>
            </w:pPr>
            <w:r>
              <w:rPr>
                <w:spacing w:val="-2"/>
                <w:sz w:val="24"/>
              </w:rPr>
              <w:t>https://resh.edu.ru</w:t>
            </w:r>
          </w:p>
        </w:tc>
      </w:tr>
      <w:tr w:rsidR="00AD3023">
        <w:trPr>
          <w:trHeight w:val="995"/>
        </w:trPr>
        <w:tc>
          <w:tcPr>
            <w:tcW w:w="915" w:type="dxa"/>
          </w:tcPr>
          <w:p w:rsidR="00AD3023" w:rsidRDefault="00AD3023">
            <w:pPr>
              <w:pStyle w:val="TableParagraph"/>
              <w:spacing w:before="81"/>
              <w:rPr>
                <w:b/>
                <w:sz w:val="24"/>
              </w:rPr>
            </w:pPr>
          </w:p>
          <w:p w:rsidR="00AD3023" w:rsidRDefault="00E2542D">
            <w:pPr>
              <w:pStyle w:val="TableParagraph"/>
              <w:spacing w:before="1"/>
              <w:ind w:left="100"/>
              <w:rPr>
                <w:sz w:val="24"/>
              </w:rPr>
            </w:pPr>
            <w:r>
              <w:rPr>
                <w:spacing w:val="-5"/>
                <w:sz w:val="24"/>
              </w:rPr>
              <w:t>5.5</w:t>
            </w:r>
          </w:p>
        </w:tc>
        <w:tc>
          <w:tcPr>
            <w:tcW w:w="4798" w:type="dxa"/>
          </w:tcPr>
          <w:p w:rsidR="00AD3023" w:rsidRDefault="00E2542D">
            <w:pPr>
              <w:pStyle w:val="TableParagraph"/>
              <w:spacing w:before="7" w:line="310" w:lineRule="atLeast"/>
              <w:ind w:left="232"/>
              <w:rPr>
                <w:sz w:val="24"/>
              </w:rPr>
            </w:pPr>
            <w:r>
              <w:rPr>
                <w:sz w:val="24"/>
              </w:rPr>
              <w:t>Основы проектной деятельности. Автоматизированные системы на предприятияхрегиона.Защитапроекта</w:t>
            </w:r>
          </w:p>
        </w:tc>
        <w:tc>
          <w:tcPr>
            <w:tcW w:w="1442" w:type="dxa"/>
          </w:tcPr>
          <w:p w:rsidR="00AD3023" w:rsidRDefault="00AD3023">
            <w:pPr>
              <w:pStyle w:val="TableParagraph"/>
              <w:spacing w:before="81"/>
              <w:rPr>
                <w:b/>
                <w:sz w:val="24"/>
              </w:rPr>
            </w:pPr>
          </w:p>
          <w:p w:rsidR="00AD3023" w:rsidRDefault="00E2542D">
            <w:pPr>
              <w:pStyle w:val="TableParagraph"/>
              <w:spacing w:before="1"/>
              <w:ind w:left="751"/>
              <w:rPr>
                <w:sz w:val="24"/>
              </w:rPr>
            </w:pPr>
            <w:r>
              <w:rPr>
                <w:spacing w:val="-10"/>
                <w:sz w:val="24"/>
              </w:rPr>
              <w:t>1</w:t>
            </w:r>
          </w:p>
        </w:tc>
        <w:tc>
          <w:tcPr>
            <w:tcW w:w="1841" w:type="dxa"/>
          </w:tcPr>
          <w:p w:rsidR="00AD3023" w:rsidRDefault="00AD3023">
            <w:pPr>
              <w:pStyle w:val="TableParagraph"/>
            </w:pPr>
          </w:p>
        </w:tc>
        <w:tc>
          <w:tcPr>
            <w:tcW w:w="1910" w:type="dxa"/>
          </w:tcPr>
          <w:p w:rsidR="00AD3023" w:rsidRDefault="00AD3023">
            <w:pPr>
              <w:pStyle w:val="TableParagraph"/>
            </w:pPr>
          </w:p>
        </w:tc>
        <w:tc>
          <w:tcPr>
            <w:tcW w:w="2479" w:type="dxa"/>
          </w:tcPr>
          <w:p w:rsidR="00AD3023" w:rsidRDefault="00AD3023">
            <w:pPr>
              <w:pStyle w:val="TableParagraph"/>
              <w:spacing w:before="81"/>
              <w:rPr>
                <w:b/>
                <w:sz w:val="24"/>
              </w:rPr>
            </w:pPr>
          </w:p>
          <w:p w:rsidR="00AD3023" w:rsidRDefault="00E2542D">
            <w:pPr>
              <w:pStyle w:val="TableParagraph"/>
              <w:spacing w:before="1"/>
              <w:ind w:left="234"/>
              <w:rPr>
                <w:sz w:val="24"/>
              </w:rPr>
            </w:pPr>
            <w:r>
              <w:rPr>
                <w:spacing w:val="-2"/>
                <w:sz w:val="24"/>
              </w:rPr>
              <w:t>https://resh.edu.ru</w:t>
            </w:r>
          </w:p>
        </w:tc>
      </w:tr>
      <w:tr w:rsidR="00AD3023">
        <w:trPr>
          <w:trHeight w:val="554"/>
        </w:trPr>
        <w:tc>
          <w:tcPr>
            <w:tcW w:w="5713" w:type="dxa"/>
            <w:gridSpan w:val="2"/>
          </w:tcPr>
          <w:p w:rsidR="00AD3023" w:rsidRDefault="00E2542D">
            <w:pPr>
              <w:pStyle w:val="TableParagraph"/>
              <w:spacing w:before="137"/>
              <w:ind w:left="235"/>
              <w:rPr>
                <w:sz w:val="24"/>
              </w:rPr>
            </w:pPr>
            <w:r>
              <w:rPr>
                <w:sz w:val="24"/>
              </w:rPr>
              <w:t>Итого по</w:t>
            </w:r>
            <w:r>
              <w:rPr>
                <w:spacing w:val="-2"/>
                <w:sz w:val="24"/>
              </w:rPr>
              <w:t>разделу</w:t>
            </w:r>
          </w:p>
        </w:tc>
        <w:tc>
          <w:tcPr>
            <w:tcW w:w="1442" w:type="dxa"/>
          </w:tcPr>
          <w:p w:rsidR="00AD3023" w:rsidRDefault="00E2542D">
            <w:pPr>
              <w:pStyle w:val="TableParagraph"/>
              <w:spacing w:before="137"/>
              <w:ind w:left="751"/>
              <w:rPr>
                <w:sz w:val="24"/>
              </w:rPr>
            </w:pPr>
            <w:r>
              <w:rPr>
                <w:spacing w:val="-10"/>
                <w:sz w:val="24"/>
              </w:rPr>
              <w:t>7</w:t>
            </w:r>
          </w:p>
        </w:tc>
        <w:tc>
          <w:tcPr>
            <w:tcW w:w="6230" w:type="dxa"/>
            <w:gridSpan w:val="3"/>
          </w:tcPr>
          <w:p w:rsidR="00AD3023" w:rsidRDefault="00AD3023">
            <w:pPr>
              <w:pStyle w:val="TableParagraph"/>
            </w:pPr>
          </w:p>
        </w:tc>
      </w:tr>
      <w:tr w:rsidR="00AD3023">
        <w:trPr>
          <w:trHeight w:val="552"/>
        </w:trPr>
        <w:tc>
          <w:tcPr>
            <w:tcW w:w="5713" w:type="dxa"/>
            <w:gridSpan w:val="2"/>
          </w:tcPr>
          <w:p w:rsidR="00AD3023" w:rsidRDefault="00E2542D">
            <w:pPr>
              <w:pStyle w:val="TableParagraph"/>
              <w:spacing w:before="137"/>
              <w:ind w:left="235"/>
              <w:rPr>
                <w:sz w:val="24"/>
              </w:rPr>
            </w:pPr>
            <w:r>
              <w:rPr>
                <w:sz w:val="24"/>
              </w:rPr>
              <w:t>ОБЩЕЕКОЛИЧЕСТВОЧАСОВПО</w:t>
            </w:r>
            <w:r>
              <w:rPr>
                <w:spacing w:val="-2"/>
                <w:sz w:val="24"/>
              </w:rPr>
              <w:t xml:space="preserve"> ПРОГРАММЕ</w:t>
            </w:r>
          </w:p>
        </w:tc>
        <w:tc>
          <w:tcPr>
            <w:tcW w:w="1442" w:type="dxa"/>
          </w:tcPr>
          <w:p w:rsidR="00AD3023" w:rsidRDefault="00E2542D">
            <w:pPr>
              <w:pStyle w:val="TableParagraph"/>
              <w:spacing w:before="137"/>
              <w:ind w:left="691"/>
              <w:rPr>
                <w:sz w:val="24"/>
              </w:rPr>
            </w:pPr>
            <w:r>
              <w:rPr>
                <w:spacing w:val="-5"/>
                <w:sz w:val="24"/>
              </w:rPr>
              <w:t>34</w:t>
            </w:r>
          </w:p>
        </w:tc>
        <w:tc>
          <w:tcPr>
            <w:tcW w:w="1841" w:type="dxa"/>
          </w:tcPr>
          <w:p w:rsidR="00AD3023" w:rsidRDefault="00E2542D">
            <w:pPr>
              <w:pStyle w:val="TableParagraph"/>
              <w:spacing w:before="137"/>
              <w:ind w:left="193" w:right="7"/>
              <w:jc w:val="center"/>
              <w:rPr>
                <w:sz w:val="24"/>
              </w:rPr>
            </w:pPr>
            <w:r>
              <w:rPr>
                <w:spacing w:val="-10"/>
                <w:sz w:val="24"/>
              </w:rPr>
              <w:t>0</w:t>
            </w:r>
          </w:p>
        </w:tc>
        <w:tc>
          <w:tcPr>
            <w:tcW w:w="1910" w:type="dxa"/>
          </w:tcPr>
          <w:p w:rsidR="00AD3023" w:rsidRDefault="00E2542D">
            <w:pPr>
              <w:pStyle w:val="TableParagraph"/>
              <w:spacing w:before="137"/>
              <w:ind w:left="194" w:right="6"/>
              <w:jc w:val="center"/>
              <w:rPr>
                <w:sz w:val="24"/>
              </w:rPr>
            </w:pPr>
            <w:r>
              <w:rPr>
                <w:spacing w:val="-10"/>
                <w:sz w:val="24"/>
              </w:rPr>
              <w:t>0</w:t>
            </w:r>
          </w:p>
        </w:tc>
        <w:tc>
          <w:tcPr>
            <w:tcW w:w="2479" w:type="dxa"/>
          </w:tcPr>
          <w:p w:rsidR="00AD3023" w:rsidRDefault="00AD3023">
            <w:pPr>
              <w:pStyle w:val="TableParagraph"/>
            </w:pPr>
          </w:p>
        </w:tc>
      </w:tr>
    </w:tbl>
    <w:p w:rsidR="00AD3023" w:rsidRDefault="00AD3023">
      <w:pPr>
        <w:sectPr w:rsidR="00AD3023">
          <w:pgSz w:w="16390" w:h="11910" w:orient="landscape"/>
          <w:pgMar w:top="1100" w:right="0" w:bottom="1160" w:left="1480" w:header="0" w:footer="967" w:gutter="0"/>
          <w:cols w:space="720"/>
        </w:sectPr>
      </w:pPr>
    </w:p>
    <w:p w:rsidR="00AD3023" w:rsidRDefault="00E2542D" w:rsidP="006E617E">
      <w:pPr>
        <w:pStyle w:val="a4"/>
        <w:numPr>
          <w:ilvl w:val="2"/>
          <w:numId w:val="110"/>
        </w:numPr>
        <w:tabs>
          <w:tab w:val="left" w:pos="1534"/>
          <w:tab w:val="left" w:pos="3235"/>
          <w:tab w:val="left" w:pos="4370"/>
          <w:tab w:val="left" w:pos="5829"/>
          <w:tab w:val="left" w:pos="6344"/>
          <w:tab w:val="left" w:pos="7623"/>
          <w:tab w:val="left" w:pos="8889"/>
        </w:tabs>
        <w:spacing w:before="79" w:line="360" w:lineRule="auto"/>
        <w:ind w:left="107" w:right="109" w:firstLine="708"/>
        <w:jc w:val="left"/>
        <w:rPr>
          <w:b/>
          <w:sz w:val="24"/>
        </w:rPr>
      </w:pPr>
      <w:r>
        <w:rPr>
          <w:b/>
          <w:spacing w:val="-2"/>
          <w:sz w:val="24"/>
        </w:rPr>
        <w:lastRenderedPageBreak/>
        <w:t>Федеральная</w:t>
      </w:r>
      <w:r>
        <w:rPr>
          <w:b/>
          <w:sz w:val="24"/>
        </w:rPr>
        <w:tab/>
      </w:r>
      <w:r>
        <w:rPr>
          <w:b/>
          <w:spacing w:val="-2"/>
          <w:sz w:val="24"/>
        </w:rPr>
        <w:t>рабочая</w:t>
      </w:r>
      <w:r>
        <w:rPr>
          <w:b/>
          <w:sz w:val="24"/>
        </w:rPr>
        <w:tab/>
      </w:r>
      <w:r>
        <w:rPr>
          <w:b/>
          <w:spacing w:val="-2"/>
          <w:sz w:val="24"/>
        </w:rPr>
        <w:t>программа</w:t>
      </w:r>
      <w:r>
        <w:rPr>
          <w:b/>
          <w:sz w:val="24"/>
        </w:rPr>
        <w:tab/>
      </w:r>
      <w:r>
        <w:rPr>
          <w:b/>
          <w:spacing w:val="-6"/>
          <w:sz w:val="24"/>
        </w:rPr>
        <w:t>по</w:t>
      </w:r>
      <w:r>
        <w:rPr>
          <w:b/>
          <w:sz w:val="24"/>
        </w:rPr>
        <w:tab/>
      </w:r>
      <w:r>
        <w:rPr>
          <w:b/>
          <w:spacing w:val="-2"/>
          <w:sz w:val="24"/>
        </w:rPr>
        <w:t>учебному</w:t>
      </w:r>
      <w:r>
        <w:rPr>
          <w:b/>
          <w:sz w:val="24"/>
        </w:rPr>
        <w:tab/>
      </w:r>
      <w:r>
        <w:rPr>
          <w:b/>
          <w:spacing w:val="-2"/>
          <w:sz w:val="24"/>
        </w:rPr>
        <w:t>предмету</w:t>
      </w:r>
      <w:r>
        <w:rPr>
          <w:b/>
          <w:sz w:val="24"/>
        </w:rPr>
        <w:tab/>
      </w:r>
      <w:r>
        <w:rPr>
          <w:b/>
          <w:spacing w:val="-2"/>
          <w:sz w:val="24"/>
        </w:rPr>
        <w:t>«Физическая культура».</w:t>
      </w:r>
    </w:p>
    <w:p w:rsidR="00AD3023" w:rsidRDefault="00AD3023">
      <w:pPr>
        <w:pStyle w:val="a3"/>
        <w:spacing w:before="51"/>
        <w:ind w:left="0"/>
        <w:jc w:val="left"/>
        <w:rPr>
          <w:b/>
        </w:rPr>
      </w:pPr>
    </w:p>
    <w:p w:rsidR="00AD3023" w:rsidRDefault="00E2542D">
      <w:pPr>
        <w:pStyle w:val="Heading1"/>
        <w:ind w:left="107"/>
      </w:pPr>
      <w:r>
        <w:t>ПОЯСНИТЕЛЬНАЯ</w:t>
      </w:r>
      <w:r>
        <w:rPr>
          <w:spacing w:val="-2"/>
        </w:rPr>
        <w:t>ЗАПИСКА</w:t>
      </w:r>
    </w:p>
    <w:p w:rsidR="00AD3023" w:rsidRDefault="00AD3023">
      <w:pPr>
        <w:pStyle w:val="a3"/>
        <w:spacing w:before="60"/>
        <w:ind w:left="0"/>
        <w:jc w:val="left"/>
        <w:rPr>
          <w:b/>
        </w:rPr>
      </w:pPr>
    </w:p>
    <w:p w:rsidR="00AD3023" w:rsidRDefault="00E2542D">
      <w:pPr>
        <w:ind w:left="287"/>
        <w:rPr>
          <w:b/>
          <w:sz w:val="24"/>
        </w:rPr>
      </w:pPr>
      <w:r>
        <w:rPr>
          <w:b/>
          <w:sz w:val="24"/>
        </w:rPr>
        <w:t>ОБЩАЯХАРАКТЕРИСТИКАУЧЕБНОГОПРЕДМЕТА«ФИЗИЧЕСКАЯ</w:t>
      </w:r>
      <w:r>
        <w:rPr>
          <w:b/>
          <w:spacing w:val="-2"/>
          <w:sz w:val="24"/>
        </w:rPr>
        <w:t>КУЛЬТУРА»</w:t>
      </w:r>
    </w:p>
    <w:p w:rsidR="00AD3023" w:rsidRDefault="00E2542D">
      <w:pPr>
        <w:pStyle w:val="a3"/>
        <w:spacing w:before="182" w:line="285" w:lineRule="auto"/>
        <w:ind w:left="107" w:right="157" w:firstLine="180"/>
        <w:jc w:val="left"/>
      </w:pPr>
      <w:r>
        <w:t>При создании рабочей программы учитывались потребности современного российского обществав физически крепком и дееспособном подрастающем поколении, способном активно включатьсявразнообразныеформыздоровогообразажизни,умеющемиспользоватьценности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 воспитательный процесс.</w:t>
      </w:r>
    </w:p>
    <w:p w:rsidR="00AD3023" w:rsidRDefault="00E2542D">
      <w:pPr>
        <w:pStyle w:val="a3"/>
        <w:spacing w:before="76" w:line="276" w:lineRule="auto"/>
        <w:ind w:left="107" w:right="157" w:firstLine="180"/>
        <w:jc w:val="left"/>
      </w:pPr>
      <w:r>
        <w:t>В своей социально-ценностной ориентации рабочая программа сохраняет исторически сложившеесяпредназначениедисциплины«Физическаякультура»вкачествесредстваподготовки учащихся к предстоящей жизнедеятельности, укрепления их здоровья, повышения функциональных и</w:t>
      </w:r>
    </w:p>
    <w:p w:rsidR="00AD3023" w:rsidRDefault="00E2542D">
      <w:pPr>
        <w:pStyle w:val="a3"/>
        <w:ind w:left="107"/>
        <w:jc w:val="left"/>
      </w:pPr>
      <w:r>
        <w:t>адаптивныхвозможностейсистеморганизма,развитияжизненноважныхфизических</w:t>
      </w:r>
      <w:r>
        <w:rPr>
          <w:spacing w:val="-2"/>
        </w:rPr>
        <w:t>качеств.</w:t>
      </w:r>
    </w:p>
    <w:p w:rsidR="00AD3023" w:rsidRDefault="00E2542D">
      <w:pPr>
        <w:pStyle w:val="a3"/>
        <w:spacing w:before="113" w:line="276" w:lineRule="auto"/>
        <w:ind w:left="107" w:right="543"/>
        <w:jc w:val="left"/>
      </w:pPr>
      <w:r>
        <w:t>Программа обеспечивает преемственность с Примерной рабочей программой начального среднегообщегообразования,предусматриваетвозможностьактивнойподготовкиучащихсяк выполнению нормативов «Президентских состязаний» и «Всероссийского физкультурно- спортивного комплекса ГТО».</w:t>
      </w:r>
    </w:p>
    <w:p w:rsidR="00AD3023" w:rsidRDefault="00E2542D">
      <w:pPr>
        <w:pStyle w:val="Heading1"/>
        <w:spacing w:before="186"/>
        <w:ind w:left="287"/>
      </w:pPr>
      <w:r>
        <w:t>ЦЕЛИИЗУЧЕНИЯУЧЕБНОГОПРЕДМЕТА«ФИЗИЧЕСКАЯ</w:t>
      </w:r>
      <w:r>
        <w:rPr>
          <w:spacing w:val="-2"/>
        </w:rPr>
        <w:t>КУЛЬТУРА»</w:t>
      </w:r>
    </w:p>
    <w:p w:rsidR="00AD3023" w:rsidRDefault="00E2542D">
      <w:pPr>
        <w:pStyle w:val="a3"/>
        <w:spacing w:before="182" w:line="285" w:lineRule="auto"/>
        <w:ind w:left="107" w:firstLine="180"/>
        <w:jc w:val="left"/>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оптимизациитрудовойдеятельностииорганизацииактивногоотдыха.Врабочейпрограммедля5 класса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w:t>
      </w:r>
    </w:p>
    <w:p w:rsidR="00AD3023" w:rsidRDefault="00E2542D">
      <w:pPr>
        <w:pStyle w:val="a3"/>
        <w:spacing w:before="3" w:line="285" w:lineRule="auto"/>
        <w:ind w:left="107"/>
        <w:jc w:val="left"/>
      </w:pPr>
      <w:r>
        <w:t>нравственныхкачеств,творческомиспользованииценностейфизическойкультурыворганизации здорового образа жизни, регулярных занятиях двигательной деятельностью и спортом.</w:t>
      </w:r>
    </w:p>
    <w:p w:rsidR="00AD3023" w:rsidRDefault="00E2542D">
      <w:pPr>
        <w:pStyle w:val="a3"/>
        <w:spacing w:before="68" w:line="283" w:lineRule="auto"/>
        <w:ind w:left="107" w:firstLine="180"/>
        <w:jc w:val="left"/>
      </w:pPr>
      <w:r>
        <w:t>Развивающаянаправленностьрабочейпрограммыопределяетсявекторомразвитияфизических качеств и функциональных возможностей организма занимающихся, являющихся основой укрепления их здоровья, повышения надѐжности и активности адаптивных процессов.</w:t>
      </w:r>
    </w:p>
    <w:p w:rsidR="00AD3023" w:rsidRDefault="00E2542D">
      <w:pPr>
        <w:pStyle w:val="a3"/>
        <w:spacing w:line="283" w:lineRule="auto"/>
        <w:ind w:left="107"/>
        <w:jc w:val="left"/>
      </w:pPr>
      <w:r>
        <w:t>Существеннымдостижениемданнойориентацииявляетсяприобретениешкольникамизнанийи умений в</w:t>
      </w:r>
    </w:p>
    <w:p w:rsidR="00AD3023" w:rsidRDefault="00E2542D">
      <w:pPr>
        <w:pStyle w:val="a3"/>
        <w:spacing w:before="2" w:line="283" w:lineRule="auto"/>
        <w:ind w:left="107" w:right="73"/>
        <w:jc w:val="left"/>
      </w:pPr>
      <w:r>
        <w:t>организации самостоятельных форм занятий оздоровительной, спортивной и прикладно- ориентированнойфизическойкультурой,возможностьюпознаниясвоихфизическихспособностей и их целенаправленного развития.</w:t>
      </w:r>
    </w:p>
    <w:p w:rsidR="00AD3023" w:rsidRDefault="00AD3023">
      <w:pPr>
        <w:spacing w:line="283" w:lineRule="auto"/>
        <w:sectPr w:rsidR="00AD3023">
          <w:footerReference w:type="default" r:id="rId1398"/>
          <w:pgSz w:w="11900" w:h="16850"/>
          <w:pgMar w:top="620" w:right="900" w:bottom="1160" w:left="560" w:header="0" w:footer="967" w:gutter="0"/>
          <w:cols w:space="720"/>
        </w:sectPr>
      </w:pPr>
    </w:p>
    <w:p w:rsidR="00AD3023" w:rsidRDefault="00E2542D">
      <w:pPr>
        <w:pStyle w:val="a3"/>
        <w:spacing w:before="76" w:line="280" w:lineRule="auto"/>
        <w:ind w:left="107" w:right="543" w:firstLine="180"/>
        <w:jc w:val="left"/>
      </w:pPr>
      <w:r>
        <w:lastRenderedPageBreak/>
        <w:t xml:space="preserve">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современномуразвитию. В число практических результатов данного направления входит фор мированиеположительныхнавыковиуменийвобщенииивзаимодействиисосверстникамии учителями физической культуры, организации совместной учебной и консультативной </w:t>
      </w:r>
      <w:r>
        <w:rPr>
          <w:spacing w:val="-2"/>
        </w:rPr>
        <w:t>деятельности.</w:t>
      </w:r>
    </w:p>
    <w:p w:rsidR="00AD3023" w:rsidRDefault="00E2542D">
      <w:pPr>
        <w:pStyle w:val="a3"/>
        <w:spacing w:before="76" w:line="276" w:lineRule="auto"/>
        <w:ind w:left="107" w:right="157" w:firstLine="180"/>
        <w:jc w:val="left"/>
      </w:pPr>
      <w:r>
        <w:t xml:space="preserve">Центральной идеей конструирования учебного содержания и планируемых результатов образованиявосновнойшколеявляетсявоспитаниецелостнойличностиучащихся,обеспечение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w:t>
      </w:r>
      <w:r>
        <w:rPr>
          <w:spacing w:val="-2"/>
        </w:rPr>
        <w:t>которое</w:t>
      </w:r>
    </w:p>
    <w:p w:rsidR="00AD3023" w:rsidRDefault="00E2542D">
      <w:pPr>
        <w:pStyle w:val="a3"/>
        <w:spacing w:line="271" w:lineRule="auto"/>
        <w:ind w:left="107" w:right="565"/>
        <w:jc w:val="left"/>
      </w:pPr>
      <w:r>
        <w:t>представляется двигательной деятельностью с еѐ базовыми компонентами: информационным (знанияофизическойкультуре),операциональным(способысамостоятельнойдеятельности)и мотивационно-процессуальным (физическое совершенствование).</w:t>
      </w:r>
    </w:p>
    <w:p w:rsidR="00AD3023" w:rsidRDefault="00E2542D">
      <w:pPr>
        <w:pStyle w:val="a3"/>
        <w:spacing w:before="70" w:line="268" w:lineRule="auto"/>
        <w:ind w:left="107" w:right="1098" w:firstLine="180"/>
        <w:jc w:val="left"/>
      </w:pPr>
      <w:r>
        <w:t xml:space="preserve">В целях усиления мотивационной составляющей учебного предмета, придания ей личностнозначимогосмысла,содержаниерабочейпрограммыпредставляетсясистемой модулей, которые входят структурными компонентами в раздел «Физическое </w:t>
      </w:r>
      <w:r>
        <w:rPr>
          <w:spacing w:val="-2"/>
        </w:rPr>
        <w:t>совершенствование».</w:t>
      </w:r>
    </w:p>
    <w:p w:rsidR="00AD3023" w:rsidRDefault="00E2542D">
      <w:pPr>
        <w:pStyle w:val="a3"/>
        <w:spacing w:before="76" w:line="280" w:lineRule="auto"/>
        <w:ind w:left="107" w:firstLine="180"/>
        <w:jc w:val="left"/>
      </w:pPr>
      <w:r>
        <w:rPr>
          <w:i/>
        </w:rPr>
        <w:t>Инвариантныемодули</w:t>
      </w:r>
      <w:r>
        <w:t>включаютвсебясодержаниебазовыхвидовспорта:гимнастика,лѐгкая атлетика, зимние виды спорта (на примере лыжной подготовки), спортивные игры, плавание.</w:t>
      </w:r>
    </w:p>
    <w:p w:rsidR="00AD3023" w:rsidRDefault="00E2542D">
      <w:pPr>
        <w:pStyle w:val="a3"/>
        <w:spacing w:line="280" w:lineRule="auto"/>
        <w:ind w:left="107"/>
        <w:jc w:val="left"/>
      </w:pPr>
      <w:r>
        <w:t>Данныемодуливсвоѐмпредметномсодержанииориентируютсянавсестороннююфизическую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AD3023" w:rsidRDefault="00E2542D">
      <w:pPr>
        <w:pStyle w:val="a3"/>
        <w:spacing w:before="73" w:line="283" w:lineRule="auto"/>
        <w:ind w:left="107" w:right="543" w:firstLine="180"/>
        <w:jc w:val="left"/>
      </w:pPr>
      <w:r>
        <w:rPr>
          <w:i/>
        </w:rPr>
        <w:t xml:space="preserve">Вариативные модули </w:t>
      </w:r>
      <w:r>
        <w:t>объединены в рабочей программе модулем «Спорт», содержание которогоразрабатываетсяобразовательнойорганизациейнаосновеПримерныхмодульных программпофизическойкультуредляобщеобразовательных организаций,рекомендуемых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D3023" w:rsidRDefault="00E2542D">
      <w:pPr>
        <w:pStyle w:val="a3"/>
        <w:spacing w:before="71" w:line="280" w:lineRule="auto"/>
        <w:ind w:left="107" w:right="157" w:firstLine="180"/>
        <w:jc w:val="left"/>
      </w:pPr>
      <w:r>
        <w:t xml:space="preserve">Исходя из интересов учащихся, традиций конкретного региона или образовательной организации,модуль «Спорт»можетразрабатыватьсяучителямифизическойкультурынаоснове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примерное содержание «Базовой физической </w:t>
      </w:r>
      <w:r>
        <w:rPr>
          <w:spacing w:val="-2"/>
        </w:rPr>
        <w:t>подготовки».</w:t>
      </w:r>
    </w:p>
    <w:p w:rsidR="00AD3023" w:rsidRDefault="00E2542D">
      <w:pPr>
        <w:pStyle w:val="a3"/>
        <w:spacing w:before="72" w:line="280" w:lineRule="auto"/>
        <w:ind w:left="107" w:firstLine="180"/>
        <w:jc w:val="left"/>
      </w:pPr>
      <w:r>
        <w:t>Впрограммепредусмотренраздел«Универсальныеучебныедействия»,вкоторомраскрывается вклад предмета в формирование познавательных, коммуникативных и регулятивных действий, соответствующих возможностям и особенностям школьников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AD3023" w:rsidRDefault="00E2542D">
      <w:pPr>
        <w:pStyle w:val="a3"/>
        <w:spacing w:before="70" w:line="280" w:lineRule="auto"/>
        <w:ind w:left="107" w:right="543" w:firstLine="180"/>
        <w:jc w:val="left"/>
      </w:pPr>
      <w: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отражаютведущиеидеиучебныхпредметовосновнойшколыиподчѐркиваютеѐзначениедля</w:t>
      </w:r>
    </w:p>
    <w:p w:rsidR="00AD3023" w:rsidRDefault="00AD3023">
      <w:pPr>
        <w:spacing w:line="280" w:lineRule="auto"/>
        <w:sectPr w:rsidR="00AD3023">
          <w:pgSz w:w="11900" w:h="16850"/>
          <w:pgMar w:top="200" w:right="900" w:bottom="1160" w:left="560" w:header="0" w:footer="967" w:gutter="0"/>
          <w:cols w:space="720"/>
        </w:sectPr>
      </w:pPr>
    </w:p>
    <w:p w:rsidR="00AD3023" w:rsidRDefault="00E2542D">
      <w:pPr>
        <w:pStyle w:val="a3"/>
        <w:spacing w:before="76" w:line="280" w:lineRule="auto"/>
        <w:ind w:left="107" w:right="543"/>
        <w:jc w:val="left"/>
      </w:pPr>
      <w:r>
        <w:lastRenderedPageBreak/>
        <w:t>формированияготовностиучащихсякдальнейшемуобразованиювсистемесреднегополного или среднего профессионального образования.</w:t>
      </w:r>
    </w:p>
    <w:p w:rsidR="00AD3023" w:rsidRDefault="00E2542D">
      <w:pPr>
        <w:pStyle w:val="Heading1"/>
        <w:spacing w:before="190"/>
        <w:ind w:left="287"/>
      </w:pPr>
      <w:r>
        <w:t>МЕСТОУЧЕБНОГОПРЕДМЕТА«ФИЗИЧЕСКАЯКУЛЬТУРА»ВУЧЕБНОМ</w:t>
      </w:r>
      <w:r>
        <w:rPr>
          <w:spacing w:val="-2"/>
        </w:rPr>
        <w:t>ПЛАНЕ</w:t>
      </w:r>
    </w:p>
    <w:p w:rsidR="00AD3023" w:rsidRDefault="00E2542D">
      <w:pPr>
        <w:pStyle w:val="a3"/>
        <w:spacing w:before="185" w:line="276" w:lineRule="auto"/>
        <w:ind w:left="107"/>
        <w:jc w:val="left"/>
      </w:pPr>
      <w:r>
        <w:t>Общий объѐм часов, отведѐнных на изучение учебной дисциплины «Физическая культура» в основнойшколесоставляет340часов(двачасавнеделювкаждомклассе).Намодульныйблок</w:t>
      </w:r>
    </w:p>
    <w:p w:rsidR="00AD3023" w:rsidRDefault="00E2542D">
      <w:pPr>
        <w:pStyle w:val="a3"/>
        <w:spacing w:line="278" w:lineRule="auto"/>
        <w:ind w:left="107"/>
        <w:jc w:val="left"/>
      </w:pPr>
      <w:r>
        <w:t>«Базоваяфизическаяподготовка»отводится150часовизобщегообъѐма(одинчасвнеделюв каждом классе).</w:t>
      </w:r>
    </w:p>
    <w:p w:rsidR="00AD3023" w:rsidRDefault="00E2542D">
      <w:pPr>
        <w:pStyle w:val="a3"/>
        <w:spacing w:before="64" w:line="271" w:lineRule="auto"/>
        <w:ind w:left="107" w:right="1032"/>
      </w:pPr>
      <w:r>
        <w:t>Вариативныемодули(неменее1часавнеделю с5по9класс)могутбытьреализованыво внеурочной деятельности, в том числе в форме сетевого взаимодействия с организациями системы дополнительного образования детей.</w:t>
      </w:r>
    </w:p>
    <w:p w:rsidR="00AD3023" w:rsidRDefault="00E2542D">
      <w:pPr>
        <w:pStyle w:val="a3"/>
        <w:spacing w:before="68" w:line="276" w:lineRule="auto"/>
        <w:ind w:left="107" w:right="543"/>
        <w:jc w:val="left"/>
      </w:pPr>
      <w:r>
        <w:t>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общегообразованияив«Универсальномкодификатореэлементовсодержанияитребованийк результатамосвоенияосновнойобразовательнойпрограммыосновногообщего</w:t>
      </w:r>
      <w:r>
        <w:rPr>
          <w:spacing w:val="-2"/>
        </w:rPr>
        <w:t>образования».</w:t>
      </w:r>
    </w:p>
    <w:p w:rsidR="00AD3023" w:rsidRDefault="00E2542D">
      <w:pPr>
        <w:pStyle w:val="Heading1"/>
        <w:spacing w:before="32" w:line="610" w:lineRule="exact"/>
        <w:ind w:left="107" w:right="5604"/>
      </w:pPr>
      <w:r>
        <w:t>СОДЕРЖАНИЕУЧЕБНОГОПРЕДМЕТА 5 КЛАСС</w:t>
      </w:r>
    </w:p>
    <w:p w:rsidR="00AD3023" w:rsidRDefault="00E2542D">
      <w:pPr>
        <w:pStyle w:val="a3"/>
        <w:spacing w:before="88" w:line="271" w:lineRule="auto"/>
        <w:ind w:left="107" w:right="408" w:firstLine="180"/>
        <w:jc w:val="left"/>
      </w:pPr>
      <w:r>
        <w:rPr>
          <w:b/>
        </w:rPr>
        <w:t>Знанияофизическойкультуре</w:t>
      </w:r>
      <w:r>
        <w:t>.Физическаякультуравосновнойшколе:задачи,содержание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D3023" w:rsidRDefault="00E2542D">
      <w:pPr>
        <w:pStyle w:val="a3"/>
        <w:spacing w:before="67" w:line="264" w:lineRule="auto"/>
        <w:ind w:left="107" w:right="157" w:firstLine="180"/>
        <w:jc w:val="left"/>
      </w:pPr>
      <w:r>
        <w:t>Физическаякультураиздоровыйобразжизни:характеристикаосновных формзанятий физической культурой, их связь с укреплением здоровья, организацией отдыха и досуга.</w:t>
      </w:r>
    </w:p>
    <w:p w:rsidR="00AD3023" w:rsidRDefault="00E2542D">
      <w:pPr>
        <w:pStyle w:val="a3"/>
        <w:spacing w:before="65" w:line="261" w:lineRule="auto"/>
        <w:ind w:left="107" w:right="543" w:firstLine="180"/>
        <w:jc w:val="left"/>
      </w:pPr>
      <w:r>
        <w:t xml:space="preserve">Исторические сведения об Олимпийских играх Древней Греции, характеристика их содержанияиправилспортивнойборьбы.РасцветизавершениеисторииОлимпийских игр </w:t>
      </w:r>
      <w:r>
        <w:rPr>
          <w:spacing w:val="-2"/>
        </w:rPr>
        <w:t>древности.</w:t>
      </w:r>
    </w:p>
    <w:p w:rsidR="00AD3023" w:rsidRDefault="00E2542D">
      <w:pPr>
        <w:pStyle w:val="a3"/>
        <w:tabs>
          <w:tab w:val="left" w:pos="4356"/>
        </w:tabs>
        <w:spacing w:before="75" w:line="283" w:lineRule="auto"/>
        <w:ind w:left="107" w:right="500" w:firstLine="180"/>
        <w:jc w:val="left"/>
      </w:pPr>
      <w:r>
        <w:rPr>
          <w:i/>
        </w:rPr>
        <w:t>Способы самостоятельной деятельности</w:t>
      </w:r>
      <w:r>
        <w:t>.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r>
        <w:tab/>
        <w:t>Физическое развитие человека, его показатели и способы измерения. Осанка как показатель физического развития, правила предупреждения еѐ нарушений в условиях учебной и бытовой деятельности. Способы измерения и оценивания осанки.Составлениекомплексовфизическихупражненийскоррекционнойнаправленностьюи правил их самостоятельного проведения.</w:t>
      </w:r>
    </w:p>
    <w:p w:rsidR="00AD3023" w:rsidRDefault="00E2542D">
      <w:pPr>
        <w:pStyle w:val="a3"/>
        <w:spacing w:before="71" w:line="276" w:lineRule="auto"/>
        <w:ind w:left="107" w:firstLine="180"/>
        <w:jc w:val="left"/>
      </w:pPr>
      <w:r>
        <w:t>Проведениесамостоятельныхзанятийфизическимиупражненияминаоткрытыхплощадкахив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физической культуры и спортом.</w:t>
      </w:r>
    </w:p>
    <w:p w:rsidR="00AD3023" w:rsidRDefault="00E2542D">
      <w:pPr>
        <w:pStyle w:val="a3"/>
        <w:spacing w:before="61"/>
        <w:ind w:left="287"/>
        <w:jc w:val="left"/>
      </w:pPr>
      <w:r>
        <w:t>Составлениедневникафизической</w:t>
      </w:r>
      <w:r>
        <w:rPr>
          <w:spacing w:val="-2"/>
        </w:rPr>
        <w:t>культуры.</w:t>
      </w:r>
    </w:p>
    <w:p w:rsidR="00AD3023" w:rsidRDefault="00E2542D">
      <w:pPr>
        <w:spacing w:before="67" w:line="276" w:lineRule="auto"/>
        <w:ind w:left="107" w:right="157" w:firstLine="180"/>
        <w:rPr>
          <w:sz w:val="24"/>
        </w:rPr>
      </w:pPr>
      <w:r>
        <w:rPr>
          <w:b/>
          <w:sz w:val="24"/>
        </w:rPr>
        <w:t>Физическое совершенствование</w:t>
      </w:r>
      <w:r>
        <w:rPr>
          <w:sz w:val="24"/>
        </w:rPr>
        <w:t xml:space="preserve">. </w:t>
      </w:r>
      <w:r>
        <w:rPr>
          <w:b/>
          <w:i/>
          <w:sz w:val="24"/>
        </w:rPr>
        <w:t>Физкультурно-оздоровительная деятельность</w:t>
      </w:r>
      <w:r>
        <w:rPr>
          <w:sz w:val="24"/>
        </w:rPr>
        <w:t xml:space="preserve">. Роль и значениефизкультурно-оздоровительнойдеятельностивздоровомобразежизнисовременного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w:t>
      </w:r>
      <w:r>
        <w:rPr>
          <w:spacing w:val="-2"/>
          <w:sz w:val="24"/>
        </w:rPr>
        <w:t>зарядкой.</w:t>
      </w:r>
    </w:p>
    <w:p w:rsidR="00AD3023" w:rsidRDefault="00AD3023">
      <w:pPr>
        <w:spacing w:line="276" w:lineRule="auto"/>
        <w:rPr>
          <w:sz w:val="24"/>
        </w:rPr>
        <w:sectPr w:rsidR="00AD3023">
          <w:pgSz w:w="11900" w:h="16850"/>
          <w:pgMar w:top="200" w:right="900" w:bottom="1160" w:left="560" w:header="0" w:footer="967" w:gutter="0"/>
          <w:cols w:space="720"/>
        </w:sectPr>
      </w:pPr>
    </w:p>
    <w:p w:rsidR="00AD3023" w:rsidRDefault="00E2542D">
      <w:pPr>
        <w:pStyle w:val="a3"/>
        <w:spacing w:before="76" w:line="264" w:lineRule="auto"/>
        <w:ind w:left="107" w:right="543"/>
        <w:jc w:val="left"/>
      </w:pPr>
      <w:r>
        <w:lastRenderedPageBreak/>
        <w:t>Упражнениянаразвитиегибкостииподвижностисуставов;развитиекоординации; формирование телосложения с использованием внешних отягощений.</w:t>
      </w:r>
    </w:p>
    <w:p w:rsidR="00AD3023" w:rsidRDefault="00E2542D">
      <w:pPr>
        <w:pStyle w:val="a3"/>
        <w:spacing w:before="65" w:line="264" w:lineRule="auto"/>
        <w:ind w:left="107" w:right="1098" w:firstLine="180"/>
        <w:jc w:val="left"/>
      </w:pPr>
      <w:r>
        <w:t>Спортивно-оздоровительная деятельность. Роль и значение спортивно- оздоровительнойдеятельностивздоровомобразежизнисовременногочеловека.</w:t>
      </w:r>
    </w:p>
    <w:p w:rsidR="00AD3023" w:rsidRDefault="00E2542D">
      <w:pPr>
        <w:spacing w:before="68"/>
        <w:ind w:left="287"/>
        <w:rPr>
          <w:sz w:val="24"/>
        </w:rPr>
      </w:pPr>
      <w:r>
        <w:rPr>
          <w:i/>
          <w:sz w:val="24"/>
        </w:rPr>
        <w:t>Модуль«Гимнастика»</w:t>
      </w:r>
      <w:r>
        <w:rPr>
          <w:sz w:val="24"/>
        </w:rPr>
        <w:t>.Кувыркивперѐдиназадвгруппировке;кувыркивперѐд</w:t>
      </w:r>
      <w:r>
        <w:rPr>
          <w:spacing w:val="-4"/>
          <w:sz w:val="24"/>
        </w:rPr>
        <w:t>ноги</w:t>
      </w:r>
    </w:p>
    <w:p w:rsidR="00AD3023" w:rsidRDefault="00E2542D">
      <w:pPr>
        <w:pStyle w:val="a3"/>
        <w:spacing w:before="46" w:line="278" w:lineRule="auto"/>
        <w:ind w:left="107"/>
        <w:jc w:val="left"/>
      </w:pPr>
      <w:r>
        <w:t>«скрестно»; кувырки назад из стойки на лопатках (мальчики). Опорные прыжки через гимнастическогокозланогиврозь(мальчики);опорныепрыжкинагимнастическогокозлас последующим спрыгиванием (девочки).</w:t>
      </w:r>
    </w:p>
    <w:p w:rsidR="00AD3023" w:rsidRDefault="00E2542D">
      <w:pPr>
        <w:pStyle w:val="a3"/>
        <w:spacing w:before="64" w:line="280" w:lineRule="auto"/>
        <w:ind w:left="107" w:right="157" w:firstLine="180"/>
        <w:jc w:val="left"/>
      </w:pPr>
      <w:r>
        <w:t xml:space="preserve">Упражнения на низком гимнастическом бревне: передвижение ходьбой с поворотами кругом и на90°,лѐгкиеподпрыгивания;подпрыгиваниятолчкомдвумяногами;передвижениеприставным шагом (девочки). Упражнения на гимнастической лестнице: перелезание приставным шагом правыми левымбоком; лазаньеразноимѐннымспособом по диагонали и одноимѐннымспособом вверх. Расхождениенагимнастической скамейке правыми левымбокомспособом «удерживая за </w:t>
      </w:r>
      <w:r>
        <w:rPr>
          <w:spacing w:val="-2"/>
        </w:rPr>
        <w:t>плечи».</w:t>
      </w:r>
    </w:p>
    <w:p w:rsidR="00AD3023" w:rsidRDefault="00E2542D">
      <w:pPr>
        <w:pStyle w:val="a3"/>
        <w:spacing w:before="74" w:line="271" w:lineRule="auto"/>
        <w:ind w:left="107" w:right="408" w:firstLine="180"/>
        <w:jc w:val="left"/>
      </w:pPr>
      <w:r>
        <w:rPr>
          <w:i/>
        </w:rPr>
        <w:t>Модуль «Лѐгкая атлетика»</w:t>
      </w:r>
      <w: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передвижения.Прыжкивдлинусразбегаспособом «согнувноги»;прыжкиввысотуспрямого </w:t>
      </w:r>
      <w:r>
        <w:rPr>
          <w:spacing w:val="-2"/>
        </w:rPr>
        <w:t>разбега.</w:t>
      </w:r>
    </w:p>
    <w:p w:rsidR="00AD3023" w:rsidRDefault="00E2542D">
      <w:pPr>
        <w:pStyle w:val="a3"/>
        <w:spacing w:before="68" w:line="264" w:lineRule="auto"/>
        <w:ind w:left="107" w:right="1098" w:firstLine="180"/>
        <w:jc w:val="left"/>
      </w:pPr>
      <w:r>
        <w:t>Метаниемалогомячасместаввертикальнуюнеподвижнуюмишень;метаниемалого мяча на дальность с трѐх шагов разбега.</w:t>
      </w:r>
    </w:p>
    <w:p w:rsidR="00AD3023" w:rsidRDefault="00E2542D">
      <w:pPr>
        <w:pStyle w:val="a3"/>
        <w:spacing w:before="65" w:line="261" w:lineRule="auto"/>
        <w:ind w:left="107" w:right="1098" w:firstLine="180"/>
        <w:jc w:val="left"/>
      </w:pPr>
      <w:r>
        <w:rPr>
          <w:i/>
        </w:rPr>
        <w:t>Модуль «Зимние виды спорта»</w:t>
      </w:r>
      <w:r>
        <w:t>. Передвижение на лыжах попеременным двухшажным ходом;поворотыналыжахпереступаниемнаместеивдвижениипоучебнойдистанции; подъѐм по</w:t>
      </w:r>
    </w:p>
    <w:p w:rsidR="00AD3023" w:rsidRDefault="00AD3023">
      <w:pPr>
        <w:pStyle w:val="a3"/>
        <w:spacing w:before="12"/>
        <w:ind w:left="0"/>
        <w:jc w:val="left"/>
      </w:pPr>
    </w:p>
    <w:p w:rsidR="00AD3023" w:rsidRDefault="00E2542D">
      <w:pPr>
        <w:pStyle w:val="a3"/>
        <w:spacing w:line="264" w:lineRule="auto"/>
        <w:ind w:left="107" w:right="306"/>
      </w:pPr>
      <w:r>
        <w:t>пологомусклонуспособом «лесенка»испусквосновнойстойке;преодолениенебольшихбугров и впадин при спуске с пологого склона.</w:t>
      </w:r>
    </w:p>
    <w:p w:rsidR="00AD3023" w:rsidRDefault="00E2542D">
      <w:pPr>
        <w:spacing w:before="58"/>
        <w:ind w:left="287"/>
        <w:jc w:val="both"/>
        <w:rPr>
          <w:sz w:val="24"/>
        </w:rPr>
      </w:pPr>
      <w:r>
        <w:rPr>
          <w:i/>
          <w:sz w:val="24"/>
        </w:rPr>
        <w:t>Модуль«Спортивные</w:t>
      </w:r>
      <w:r>
        <w:rPr>
          <w:i/>
          <w:spacing w:val="-2"/>
          <w:sz w:val="24"/>
        </w:rPr>
        <w:t>игры»</w:t>
      </w:r>
      <w:r>
        <w:rPr>
          <w:spacing w:val="-2"/>
          <w:sz w:val="24"/>
        </w:rPr>
        <w:t>.</w:t>
      </w:r>
    </w:p>
    <w:p w:rsidR="00AD3023" w:rsidRDefault="00E2542D">
      <w:pPr>
        <w:pStyle w:val="a3"/>
        <w:spacing w:before="70" w:line="268" w:lineRule="auto"/>
        <w:ind w:left="107" w:right="151" w:firstLine="180"/>
      </w:pPr>
      <w:r>
        <w:rPr>
          <w:u w:val="single"/>
        </w:rPr>
        <w:t>Баскетбол</w:t>
      </w:r>
      <w:r>
        <w:t>. Передача мяча двумя руками от груди, на месте и в движении; ведение мяча на месте ивдвижении«попрямой», «покругу»и «змейкой»;бросокмячавкорзинудвумярукамиотгруди с места; ранее разученные технические действия с мячом.</w:t>
      </w:r>
    </w:p>
    <w:p w:rsidR="00AD3023" w:rsidRDefault="00E2542D">
      <w:pPr>
        <w:pStyle w:val="a3"/>
        <w:spacing w:before="73" w:line="264" w:lineRule="auto"/>
        <w:ind w:left="107" w:right="543" w:firstLine="180"/>
        <w:jc w:val="left"/>
      </w:pPr>
      <w:r>
        <w:rPr>
          <w:u w:val="single"/>
        </w:rPr>
        <w:t>Волейбол.</w:t>
      </w:r>
      <w:r>
        <w:t>Прямаянижняяподачамяча;приѐмипередачамячадвумярукамиснизуисверху на месте и в движении; ранее разученные технические действия с мячом.</w:t>
      </w:r>
    </w:p>
    <w:p w:rsidR="00AD3023" w:rsidRDefault="00E2542D">
      <w:pPr>
        <w:pStyle w:val="a3"/>
        <w:spacing w:before="67" w:line="268" w:lineRule="auto"/>
        <w:ind w:left="107" w:firstLine="180"/>
        <w:jc w:val="left"/>
      </w:pPr>
      <w:r>
        <w:rPr>
          <w:u w:val="single"/>
        </w:rPr>
        <w:t>Футбол.</w:t>
      </w:r>
      <w:r>
        <w:t xml:space="preserve"> Удар по неподвижному мячу внутренней стороной стопы с небольшого разбега; остановкакатящегосямячаспособом«наступания»;ведениемяча «попрямой»,«покругу»и</w:t>
      </w:r>
    </w:p>
    <w:p w:rsidR="00AD3023" w:rsidRDefault="00E2542D">
      <w:pPr>
        <w:pStyle w:val="a3"/>
        <w:spacing w:before="4"/>
        <w:ind w:left="107"/>
        <w:jc w:val="left"/>
      </w:pPr>
      <w:r>
        <w:t>«змейкой»;обводкамячомориентиров</w:t>
      </w:r>
      <w:r>
        <w:rPr>
          <w:spacing w:val="-2"/>
        </w:rPr>
        <w:t>(конусов).</w:t>
      </w:r>
    </w:p>
    <w:p w:rsidR="00AD3023" w:rsidRDefault="00E2542D">
      <w:pPr>
        <w:pStyle w:val="a3"/>
        <w:spacing w:before="108" w:line="261" w:lineRule="auto"/>
        <w:ind w:left="107" w:right="543" w:firstLine="180"/>
        <w:jc w:val="left"/>
      </w:pPr>
      <w:r>
        <w:t>Совершенствование техники ранее разученных гимнастических и акробатических упражнений,упражненийлѐгкойатлетикиизимнихвидовспорта,техническихдействий спортивных игр.</w:t>
      </w:r>
    </w:p>
    <w:p w:rsidR="00AD3023" w:rsidRDefault="00E2542D">
      <w:pPr>
        <w:pStyle w:val="a3"/>
        <w:spacing w:before="75" w:line="271" w:lineRule="auto"/>
        <w:ind w:left="107" w:right="543" w:firstLine="180"/>
        <w:jc w:val="left"/>
      </w:pPr>
      <w:r>
        <w:rPr>
          <w:i/>
        </w:rPr>
        <w:t>Модуль «Спорт»</w:t>
      </w:r>
      <w:r>
        <w:t>. Физическая подготовка к выполнению нормативов комплекса ГТО с использованиемсредствбазовойфизическойподготовки,видовспортаиоздоровительных систем физической культуры, национальных видов спорта, культурно-этнических игр.</w:t>
      </w:r>
    </w:p>
    <w:p w:rsidR="00AD3023" w:rsidRDefault="00E2542D" w:rsidP="006E617E">
      <w:pPr>
        <w:pStyle w:val="Heading1"/>
        <w:numPr>
          <w:ilvl w:val="0"/>
          <w:numId w:val="49"/>
        </w:numPr>
        <w:tabs>
          <w:tab w:val="left" w:pos="287"/>
        </w:tabs>
        <w:spacing w:before="255"/>
        <w:jc w:val="both"/>
      </w:pPr>
      <w:r>
        <w:rPr>
          <w:spacing w:val="-2"/>
        </w:rPr>
        <w:t>КЛАСС</w:t>
      </w:r>
    </w:p>
    <w:p w:rsidR="00AD3023" w:rsidRDefault="00E2542D">
      <w:pPr>
        <w:pStyle w:val="a3"/>
        <w:spacing w:before="161" w:line="276" w:lineRule="auto"/>
        <w:ind w:left="107" w:firstLine="180"/>
        <w:jc w:val="left"/>
      </w:pPr>
      <w:r>
        <w:rPr>
          <w:b/>
        </w:rPr>
        <w:t>Знанияофизическойкультуре</w:t>
      </w:r>
      <w:r>
        <w:t>.ВозрождениеОлимпийскихигриолимпийскогодвиженияв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w:t>
      </w:r>
    </w:p>
    <w:p w:rsidR="00AD3023" w:rsidRDefault="00AD3023">
      <w:pPr>
        <w:spacing w:line="276" w:lineRule="auto"/>
        <w:sectPr w:rsidR="00AD3023">
          <w:pgSz w:w="11900" w:h="16850"/>
          <w:pgMar w:top="200" w:right="900" w:bottom="1160" w:left="560" w:header="0" w:footer="967" w:gutter="0"/>
          <w:cols w:space="720"/>
        </w:sectPr>
      </w:pPr>
    </w:p>
    <w:p w:rsidR="00AD3023" w:rsidRDefault="00E2542D">
      <w:pPr>
        <w:pStyle w:val="a3"/>
        <w:spacing w:before="79"/>
        <w:ind w:left="107"/>
        <w:jc w:val="left"/>
      </w:pPr>
      <w:r>
        <w:lastRenderedPageBreak/>
        <w:t>Олимпийскихигрсовременности;первыеолимпийские</w:t>
      </w:r>
      <w:r>
        <w:rPr>
          <w:spacing w:val="-2"/>
        </w:rPr>
        <w:t>чемпионы.</w:t>
      </w:r>
    </w:p>
    <w:p w:rsidR="00AD3023" w:rsidRDefault="00E2542D">
      <w:pPr>
        <w:pStyle w:val="a3"/>
        <w:spacing w:before="110" w:line="271" w:lineRule="auto"/>
        <w:ind w:left="107" w:right="543" w:firstLine="180"/>
        <w:jc w:val="left"/>
      </w:pPr>
      <w:r>
        <w:rPr>
          <w:b/>
        </w:rPr>
        <w:t>Способы самостоятельной деятельности</w:t>
      </w:r>
      <w:r>
        <w:t>. Ведение дневника физической культуры. Физическаяподготовкаиеѐвлияниенаразвитиесистеморганизма,связьсукреплением здоровья; физическая подготовленность как результат физической подготовки.</w:t>
      </w:r>
    </w:p>
    <w:p w:rsidR="00AD3023" w:rsidRDefault="00E2542D">
      <w:pPr>
        <w:pStyle w:val="a3"/>
        <w:spacing w:before="71" w:line="276" w:lineRule="auto"/>
        <w:ind w:left="107" w:right="543" w:firstLine="180"/>
        <w:jc w:val="left"/>
      </w:pPr>
      <w:r>
        <w:t>Правилаиспособысамостоятельногоразвитияфизическихкачеств.Способыопределения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D3023" w:rsidRDefault="00E2542D">
      <w:pPr>
        <w:pStyle w:val="a3"/>
        <w:spacing w:before="60"/>
        <w:ind w:left="287"/>
        <w:jc w:val="left"/>
      </w:pPr>
      <w:r>
        <w:t>Правилаиспособысоставленияпланасамостоятельныхзанятийфизической</w:t>
      </w:r>
      <w:r>
        <w:rPr>
          <w:spacing w:val="-2"/>
        </w:rPr>
        <w:t>подготовкой.</w:t>
      </w:r>
    </w:p>
    <w:p w:rsidR="00AD3023" w:rsidRDefault="00E2542D">
      <w:pPr>
        <w:spacing w:before="69" w:line="278" w:lineRule="auto"/>
        <w:ind w:left="107" w:right="565" w:firstLine="180"/>
        <w:rPr>
          <w:sz w:val="24"/>
        </w:rPr>
      </w:pPr>
      <w:r>
        <w:rPr>
          <w:b/>
          <w:sz w:val="24"/>
        </w:rPr>
        <w:t>Физическое совершенствование</w:t>
      </w:r>
      <w:r>
        <w:rPr>
          <w:sz w:val="24"/>
        </w:rPr>
        <w:t xml:space="preserve">. </w:t>
      </w:r>
      <w:r>
        <w:rPr>
          <w:b/>
          <w:i/>
          <w:sz w:val="24"/>
        </w:rPr>
        <w:t>Физкультурно-оздоровительная деятельность</w:t>
      </w:r>
      <w:r>
        <w:rPr>
          <w:sz w:val="24"/>
        </w:rPr>
        <w:t>. Правиласамостоятельногозакаливанияорганизмаспомощьювоздушныхисолнечныхванн, купания в естественных водоѐмах. Правила техники безопасности и гигиены мест занятий физическими упражнениями.</w:t>
      </w:r>
    </w:p>
    <w:p w:rsidR="00AD3023" w:rsidRDefault="00E2542D">
      <w:pPr>
        <w:pStyle w:val="a3"/>
        <w:spacing w:before="66" w:line="280" w:lineRule="auto"/>
        <w:ind w:left="107" w:right="408" w:firstLine="180"/>
        <w:jc w:val="left"/>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поддержаниеоптимальнойработоспособностимышцопорно-двигательногоаппаратаврежиме учебной деятельности.</w:t>
      </w:r>
    </w:p>
    <w:p w:rsidR="00AD3023" w:rsidRDefault="00E2542D">
      <w:pPr>
        <w:spacing w:before="74" w:line="271" w:lineRule="auto"/>
        <w:ind w:left="107" w:right="167" w:firstLine="180"/>
        <w:jc w:val="both"/>
        <w:rPr>
          <w:sz w:val="24"/>
        </w:rPr>
      </w:pPr>
      <w:r>
        <w:rPr>
          <w:b/>
          <w:i/>
          <w:sz w:val="24"/>
        </w:rPr>
        <w:t>Спортивно-оздоровительная деятельность</w:t>
      </w:r>
      <w:r>
        <w:rPr>
          <w:sz w:val="24"/>
        </w:rPr>
        <w:t xml:space="preserve">. </w:t>
      </w:r>
      <w:r>
        <w:rPr>
          <w:i/>
          <w:sz w:val="24"/>
        </w:rPr>
        <w:t>Модуль «Гимнастика»</w:t>
      </w:r>
      <w:r>
        <w:rPr>
          <w:sz w:val="24"/>
        </w:rPr>
        <w:t>.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D3023" w:rsidRDefault="00E2542D">
      <w:pPr>
        <w:pStyle w:val="a3"/>
        <w:spacing w:before="70" w:line="268" w:lineRule="auto"/>
        <w:ind w:left="107" w:right="771" w:firstLine="180"/>
        <w:jc w:val="left"/>
      </w:pPr>
      <w:r>
        <w:t>Комбинация из стилизованных общеразвивающих упражнений и сложно- координированныхупражненийритмическойгимнастики,разнообразныхдвиженийруками и ногами с разной амплитудой и траекторией, танцевальными движениями из ранее разученных танцев (девочки).</w:t>
      </w:r>
    </w:p>
    <w:p w:rsidR="00AD3023" w:rsidRDefault="00E2542D">
      <w:pPr>
        <w:pStyle w:val="a3"/>
        <w:spacing w:before="77" w:line="264" w:lineRule="auto"/>
        <w:ind w:left="107" w:right="543" w:firstLine="180"/>
        <w:jc w:val="left"/>
      </w:pPr>
      <w:r>
        <w:t>Опорныепрыжкичерезгимнастическогокозласразбегаспособом «согнувноги»(мальчики) и способом «ноги врозь» (девочки).</w:t>
      </w:r>
    </w:p>
    <w:p w:rsidR="00AD3023" w:rsidRDefault="00AD3023">
      <w:pPr>
        <w:pStyle w:val="a3"/>
        <w:spacing w:before="31"/>
        <w:ind w:left="0"/>
        <w:jc w:val="left"/>
      </w:pPr>
    </w:p>
    <w:p w:rsidR="00AD3023" w:rsidRDefault="00E2542D">
      <w:pPr>
        <w:pStyle w:val="a3"/>
        <w:spacing w:line="271" w:lineRule="auto"/>
        <w:ind w:left="107" w:right="543" w:firstLine="180"/>
        <w:jc w:val="left"/>
      </w:pPr>
      <w:r>
        <w:t>Гимнастические комбинации на низком гимнастическом бревне с использованием стилизованныхобщеразвивающихисложно-координированныхупражнений,передвижений шагом и лѐгким бегом, поворотами с разнообразными движениями рук и ног, удержанием статических поз (девочки).</w:t>
      </w:r>
    </w:p>
    <w:p w:rsidR="00AD3023" w:rsidRDefault="00E2542D">
      <w:pPr>
        <w:pStyle w:val="a3"/>
        <w:spacing w:before="68" w:line="264" w:lineRule="auto"/>
        <w:ind w:left="107" w:right="543" w:firstLine="180"/>
        <w:jc w:val="left"/>
      </w:pPr>
      <w:r>
        <w:t>Упражнениянаневысокойгимнастическойперекладине:висы;упорногиврозь;перемах вперѐд и обратно (мальчики).</w:t>
      </w:r>
    </w:p>
    <w:p w:rsidR="00AD3023" w:rsidRDefault="00E2542D">
      <w:pPr>
        <w:pStyle w:val="a3"/>
        <w:spacing w:before="57"/>
        <w:ind w:left="287"/>
        <w:jc w:val="left"/>
      </w:pPr>
      <w:r>
        <w:t>Лазаньепоканатувтри приѐма</w:t>
      </w:r>
      <w:r>
        <w:rPr>
          <w:spacing w:val="-2"/>
        </w:rPr>
        <w:t xml:space="preserve"> (мальчики).</w:t>
      </w:r>
    </w:p>
    <w:p w:rsidR="00AD3023" w:rsidRDefault="00E2542D">
      <w:pPr>
        <w:pStyle w:val="a3"/>
        <w:spacing w:before="67" w:line="271" w:lineRule="auto"/>
        <w:ind w:left="107" w:right="1098" w:firstLine="180"/>
        <w:jc w:val="left"/>
      </w:pPr>
      <w:r>
        <w:rPr>
          <w:i/>
        </w:rPr>
        <w:t>Модуль«Лѐгкаяатлетика».</w:t>
      </w:r>
      <w:r>
        <w:t>Стартсопоройнаоднурукуипоследующимускорением; спринтерский и гладкий равномерный бег по учебной дистанции; ранее разученные беговые упражнения.</w:t>
      </w:r>
    </w:p>
    <w:p w:rsidR="00AD3023" w:rsidRDefault="00E2542D">
      <w:pPr>
        <w:pStyle w:val="a3"/>
        <w:spacing w:before="69" w:line="264" w:lineRule="auto"/>
        <w:ind w:left="107" w:right="157" w:firstLine="180"/>
        <w:jc w:val="left"/>
      </w:pPr>
      <w:r>
        <w:t>Прыжковыеупражнения:прыжокввысотусразбегаспособом«перешагивание»;ранее разученные прыжковые упражнения в длину и высоту; напрыгивание и спрыгивание.</w:t>
      </w:r>
    </w:p>
    <w:p w:rsidR="00AD3023" w:rsidRDefault="00E2542D">
      <w:pPr>
        <w:pStyle w:val="a3"/>
        <w:spacing w:before="60"/>
        <w:ind w:left="287"/>
        <w:jc w:val="left"/>
      </w:pPr>
      <w:r>
        <w:t>Метаниемалого(теннисного)мячавподвижную(раскачивающуюся)</w:t>
      </w:r>
      <w:r>
        <w:rPr>
          <w:spacing w:val="-2"/>
        </w:rPr>
        <w:t xml:space="preserve"> мишень.</w:t>
      </w:r>
    </w:p>
    <w:p w:rsidR="00AD3023" w:rsidRDefault="00E2542D">
      <w:pPr>
        <w:pStyle w:val="a3"/>
        <w:spacing w:before="69" w:line="276" w:lineRule="auto"/>
        <w:ind w:left="107" w:firstLine="180"/>
        <w:jc w:val="left"/>
      </w:pPr>
      <w:r>
        <w:rPr>
          <w:i/>
        </w:rPr>
        <w:t>Модуль«Зимниевидыспорта»</w:t>
      </w:r>
      <w:r>
        <w:t xml:space="preserve">.Передвижениеналыжаходновременнымодношажнымходом;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w:t>
      </w:r>
      <w:r>
        <w:rPr>
          <w:spacing w:val="-2"/>
        </w:rPr>
        <w:t>спуски,</w:t>
      </w:r>
    </w:p>
    <w:p w:rsidR="00AD3023" w:rsidRDefault="00AD3023">
      <w:pPr>
        <w:spacing w:line="276" w:lineRule="auto"/>
        <w:sectPr w:rsidR="00AD3023">
          <w:pgSz w:w="11900" w:h="16850"/>
          <w:pgMar w:top="200" w:right="900" w:bottom="1160" w:left="560" w:header="0" w:footer="967" w:gutter="0"/>
          <w:cols w:space="720"/>
        </w:sectPr>
      </w:pPr>
    </w:p>
    <w:p w:rsidR="00AD3023" w:rsidRDefault="00E2542D">
      <w:pPr>
        <w:pStyle w:val="a3"/>
        <w:spacing w:before="79"/>
        <w:ind w:left="107"/>
        <w:jc w:val="left"/>
      </w:pPr>
      <w:r>
        <w:rPr>
          <w:spacing w:val="-2"/>
        </w:rPr>
        <w:lastRenderedPageBreak/>
        <w:t>торможение.</w:t>
      </w:r>
    </w:p>
    <w:p w:rsidR="00AD3023" w:rsidRDefault="00E2542D">
      <w:pPr>
        <w:spacing w:before="101"/>
        <w:ind w:left="287"/>
        <w:rPr>
          <w:sz w:val="24"/>
        </w:rPr>
      </w:pPr>
      <w:r>
        <w:rPr>
          <w:i/>
          <w:sz w:val="24"/>
        </w:rPr>
        <w:t>Модуль«Спортивные</w:t>
      </w:r>
      <w:r>
        <w:rPr>
          <w:i/>
          <w:spacing w:val="-2"/>
          <w:sz w:val="24"/>
        </w:rPr>
        <w:t>игры»</w:t>
      </w:r>
      <w:r>
        <w:rPr>
          <w:spacing w:val="-2"/>
          <w:sz w:val="24"/>
        </w:rPr>
        <w:t>.</w:t>
      </w:r>
    </w:p>
    <w:p w:rsidR="00AD3023" w:rsidRDefault="00E2542D">
      <w:pPr>
        <w:pStyle w:val="a3"/>
        <w:spacing w:before="67" w:line="261" w:lineRule="auto"/>
        <w:ind w:left="107" w:right="157" w:firstLine="180"/>
        <w:jc w:val="left"/>
      </w:pPr>
      <w:r>
        <w:rPr>
          <w:u w:val="single"/>
        </w:rPr>
        <w:t>Баскетбол</w:t>
      </w:r>
      <w:r>
        <w:t xml:space="preserve">. Технические действия игрока без мяча: передвижение в стойке баскетболиста; прыжкивверхтолчкомоднойногойиприземлениемнадругуюногу;остановкадвумяшагамии </w:t>
      </w:r>
      <w:r>
        <w:rPr>
          <w:spacing w:val="-2"/>
        </w:rPr>
        <w:t>прыжком.</w:t>
      </w:r>
    </w:p>
    <w:p w:rsidR="00AD3023" w:rsidRDefault="00E2542D">
      <w:pPr>
        <w:pStyle w:val="a3"/>
        <w:spacing w:before="72" w:line="261" w:lineRule="auto"/>
        <w:ind w:left="107" w:right="408" w:firstLine="180"/>
        <w:jc w:val="left"/>
      </w:pPr>
      <w:r>
        <w:t>Упражнениясмячом:ранееразученныеупражнениявведениимячавразныхнаправленияхи по разной траектории, на передачу и броски мяча в корзину.</w:t>
      </w:r>
    </w:p>
    <w:p w:rsidR="00AD3023" w:rsidRDefault="00E2542D">
      <w:pPr>
        <w:pStyle w:val="a3"/>
        <w:spacing w:before="71" w:line="261" w:lineRule="auto"/>
        <w:ind w:left="107" w:right="543" w:firstLine="180"/>
        <w:jc w:val="left"/>
      </w:pPr>
      <w:r>
        <w:t>Правилаигрыиигроваядеятельностьпоправиламсиспользованиемразученных технических приѐмов.</w:t>
      </w:r>
    </w:p>
    <w:p w:rsidR="00AD3023" w:rsidRDefault="00E2542D">
      <w:pPr>
        <w:pStyle w:val="a3"/>
        <w:spacing w:before="72" w:line="230" w:lineRule="auto"/>
        <w:ind w:left="287"/>
        <w:jc w:val="left"/>
      </w:pPr>
      <w:r>
        <w:rPr>
          <w:u w:val="single"/>
        </w:rPr>
        <w:t>Волейбол</w:t>
      </w:r>
      <w:r>
        <w:t xml:space="preserve">.Приѐмипередачамячадвумярукамиснизувразныезоныплощадкикоманды </w:t>
      </w:r>
      <w:r>
        <w:rPr>
          <w:spacing w:val="-2"/>
        </w:rPr>
        <w:t>соперника.</w:t>
      </w:r>
    </w:p>
    <w:p w:rsidR="00AD3023" w:rsidRDefault="00E2542D">
      <w:pPr>
        <w:pStyle w:val="a3"/>
        <w:spacing w:before="68" w:line="261" w:lineRule="auto"/>
        <w:ind w:left="107" w:right="1098"/>
        <w:jc w:val="left"/>
      </w:pPr>
      <w:r>
        <w:t>Правила игры и игровая деятельность по правилам с использованием разученных техническихприѐмоввподачемяча, егоприѐмеипередачедвумярукамиснизуи</w:t>
      </w:r>
      <w:r>
        <w:rPr>
          <w:spacing w:val="-2"/>
        </w:rPr>
        <w:t>сверху.</w:t>
      </w:r>
    </w:p>
    <w:p w:rsidR="00AD3023" w:rsidRDefault="00E2542D">
      <w:pPr>
        <w:pStyle w:val="a3"/>
        <w:spacing w:before="73" w:line="271" w:lineRule="auto"/>
        <w:ind w:left="107" w:right="408" w:firstLine="180"/>
        <w:jc w:val="left"/>
      </w:pPr>
      <w:r>
        <w:rPr>
          <w:u w:val="single"/>
        </w:rPr>
        <w:t>Футбол</w:t>
      </w:r>
      <w:r>
        <w:t>. Удары по катящемуся мячу с разбега. Правила игры и игровая деятельность по правиламсиспользованиемразученныхтехническихприѐмоввостановкеипередачемяча,его ведении и обводке.</w:t>
      </w:r>
    </w:p>
    <w:p w:rsidR="00AD3023" w:rsidRDefault="00E2542D">
      <w:pPr>
        <w:pStyle w:val="a3"/>
        <w:spacing w:before="66" w:line="264" w:lineRule="auto"/>
        <w:ind w:left="107" w:right="543" w:firstLine="180"/>
        <w:jc w:val="left"/>
      </w:pPr>
      <w:r>
        <w:t>Совершенствование техники ранее разученных гимнастических и акробатических упражнений,упражненийлѐгкойатлетикиизимнихвидовспорта,техническихдействий спортивных игр.</w:t>
      </w:r>
    </w:p>
    <w:p w:rsidR="00AD3023" w:rsidRDefault="00E2542D">
      <w:pPr>
        <w:pStyle w:val="a3"/>
        <w:spacing w:before="66" w:line="271" w:lineRule="auto"/>
        <w:ind w:left="107" w:right="543" w:firstLine="180"/>
        <w:jc w:val="left"/>
      </w:pPr>
      <w:r>
        <w:rPr>
          <w:i/>
        </w:rPr>
        <w:t>Модуль «Спорт»</w:t>
      </w:r>
      <w:r>
        <w:t>. Физическая подготовка к выполнению нормативов комплекса ГТО с использованиемсредствбазовойфизическойподготовки,видовспортаиоздоровительных систем физической культуры, национальных видов спорта, культурно-этнических игр.</w:t>
      </w:r>
    </w:p>
    <w:p w:rsidR="00AD3023" w:rsidRDefault="00E2542D" w:rsidP="006E617E">
      <w:pPr>
        <w:pStyle w:val="Heading1"/>
        <w:numPr>
          <w:ilvl w:val="0"/>
          <w:numId w:val="49"/>
        </w:numPr>
        <w:tabs>
          <w:tab w:val="left" w:pos="287"/>
        </w:tabs>
        <w:spacing w:before="259"/>
      </w:pPr>
      <w:r>
        <w:rPr>
          <w:spacing w:val="-2"/>
        </w:rPr>
        <w:t>КЛАСС</w:t>
      </w:r>
    </w:p>
    <w:p w:rsidR="00AD3023" w:rsidRDefault="00E2542D">
      <w:pPr>
        <w:pStyle w:val="a3"/>
        <w:spacing w:before="159" w:line="276" w:lineRule="auto"/>
        <w:ind w:left="107" w:right="157" w:firstLine="180"/>
        <w:jc w:val="left"/>
      </w:pPr>
      <w:r>
        <w:rPr>
          <w:b/>
        </w:rPr>
        <w:t>Знания о физической культуре</w:t>
      </w:r>
      <w:r>
        <w:t>. Зарождение олимпийского движения в дореволюционной России; роль А.Д. Бутовского в развитии отечественной системы физического воспитания и спорта.ОлимпийскоедвижениевСССРисовременнойРоссии;характеристикаосновныхэтапов развития. Выдающиеся советские и российские олимпийцы.</w:t>
      </w:r>
    </w:p>
    <w:p w:rsidR="00AD3023" w:rsidRDefault="00E2542D">
      <w:pPr>
        <w:pStyle w:val="a3"/>
        <w:spacing w:before="68" w:line="264" w:lineRule="auto"/>
        <w:ind w:left="107" w:firstLine="180"/>
        <w:jc w:val="left"/>
      </w:pPr>
      <w:r>
        <w:t>Влияниезанятийфизическойкультуройиспортомнавоспитаниеположительныхкачеств личности современного человека.</w:t>
      </w:r>
    </w:p>
    <w:p w:rsidR="00AD3023" w:rsidRDefault="00E2542D">
      <w:pPr>
        <w:pStyle w:val="a3"/>
        <w:spacing w:before="67" w:line="271" w:lineRule="auto"/>
        <w:ind w:left="107" w:right="157" w:firstLine="180"/>
        <w:jc w:val="left"/>
      </w:pPr>
      <w:r>
        <w:rPr>
          <w:b/>
        </w:rPr>
        <w:t>Способысамостоятельнойдеятельности</w:t>
      </w:r>
      <w:r>
        <w:t>.Правилатехникибезопасностиигигиенымест занятий в процессе выполнения физических упражнений на открытых площадках. Ведение дневника по физической культуре.</w:t>
      </w:r>
    </w:p>
    <w:p w:rsidR="00AD3023" w:rsidRDefault="00E2542D">
      <w:pPr>
        <w:pStyle w:val="a3"/>
        <w:spacing w:before="60"/>
        <w:ind w:left="287"/>
        <w:jc w:val="left"/>
      </w:pPr>
      <w:r>
        <w:t>Техническаяподготовкаиеѐзначениедлячеловека;основныеправилатехнической</w:t>
      </w:r>
      <w:r>
        <w:rPr>
          <w:spacing w:val="-2"/>
        </w:rPr>
        <w:t>подготовки.</w:t>
      </w:r>
    </w:p>
    <w:p w:rsidR="00AD3023" w:rsidRDefault="00AD3023">
      <w:pPr>
        <w:pStyle w:val="a3"/>
        <w:spacing w:before="10"/>
        <w:ind w:left="0"/>
        <w:jc w:val="left"/>
      </w:pPr>
    </w:p>
    <w:p w:rsidR="00AD3023" w:rsidRDefault="00E2542D">
      <w:pPr>
        <w:pStyle w:val="a3"/>
        <w:spacing w:line="276" w:lineRule="auto"/>
        <w:ind w:left="107" w:right="408"/>
        <w:jc w:val="left"/>
      </w:pPr>
      <w:r>
        <w:t xml:space="preserve">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процедурыоценивания.Ошибкиприразучиваниитехникивыполнениядвигательныхдействий, причины и способы их предупреждения при самостоятельных занятиях технической </w:t>
      </w:r>
      <w:r>
        <w:rPr>
          <w:spacing w:val="-2"/>
        </w:rPr>
        <w:t>подготовкой.</w:t>
      </w:r>
    </w:p>
    <w:p w:rsidR="00AD3023" w:rsidRDefault="00E2542D">
      <w:pPr>
        <w:pStyle w:val="a3"/>
        <w:spacing w:before="70" w:line="276" w:lineRule="auto"/>
        <w:ind w:left="107" w:firstLine="180"/>
        <w:jc w:val="left"/>
      </w:pPr>
      <w:r>
        <w:t>Планированиесамостоятельныхзанятийтехническойподготовкойнаучебныйгодиучебную четверть. Составление плана учебного занятия по самостоятельной технической подготовке.</w:t>
      </w:r>
    </w:p>
    <w:p w:rsidR="00AD3023" w:rsidRDefault="00E2542D">
      <w:pPr>
        <w:pStyle w:val="a3"/>
        <w:spacing w:before="1"/>
        <w:ind w:left="107"/>
        <w:jc w:val="left"/>
      </w:pPr>
      <w:r>
        <w:t>Способыоцениванияоздоровительногоэффектазанятийфизическойкультуройс</w:t>
      </w:r>
      <w:r>
        <w:rPr>
          <w:spacing w:val="-2"/>
        </w:rPr>
        <w:t>помощью</w:t>
      </w:r>
    </w:p>
    <w:p w:rsidR="00AD3023" w:rsidRDefault="00E2542D">
      <w:pPr>
        <w:pStyle w:val="a3"/>
        <w:spacing w:before="41"/>
        <w:ind w:left="107"/>
        <w:jc w:val="left"/>
      </w:pPr>
      <w:r>
        <w:t>«индексаКетле»,«ортостатическойпробы»,«функциональнойпробысостандартной</w:t>
      </w:r>
      <w:r>
        <w:rPr>
          <w:spacing w:val="-2"/>
        </w:rPr>
        <w:t>нагрузкой».</w:t>
      </w:r>
    </w:p>
    <w:p w:rsidR="00AD3023" w:rsidRDefault="00E2542D">
      <w:pPr>
        <w:spacing w:before="105"/>
        <w:ind w:left="287"/>
        <w:rPr>
          <w:b/>
          <w:i/>
          <w:sz w:val="24"/>
        </w:rPr>
      </w:pPr>
      <w:r>
        <w:rPr>
          <w:b/>
          <w:sz w:val="24"/>
        </w:rPr>
        <w:t>Физическоесовершенствование.</w:t>
      </w:r>
      <w:r>
        <w:rPr>
          <w:b/>
          <w:i/>
          <w:sz w:val="24"/>
        </w:rPr>
        <w:t>Физкультурно-оздоровительная</w:t>
      </w:r>
      <w:r>
        <w:rPr>
          <w:b/>
          <w:i/>
          <w:spacing w:val="-2"/>
          <w:sz w:val="24"/>
        </w:rPr>
        <w:t>деятельность.</w:t>
      </w:r>
    </w:p>
    <w:p w:rsidR="00AD3023" w:rsidRDefault="00E2542D">
      <w:pPr>
        <w:pStyle w:val="a3"/>
        <w:spacing w:before="63"/>
        <w:ind w:left="107"/>
        <w:jc w:val="left"/>
      </w:pPr>
      <w:r>
        <w:t>Оздоровительныекомплексыдлясамостоятельныхзанятийсдобавлением</w:t>
      </w:r>
      <w:r>
        <w:rPr>
          <w:spacing w:val="-2"/>
        </w:rPr>
        <w:t>ранее</w:t>
      </w:r>
    </w:p>
    <w:p w:rsidR="00AD3023" w:rsidRDefault="00AD3023">
      <w:pPr>
        <w:sectPr w:rsidR="00AD3023">
          <w:pgSz w:w="11900" w:h="16850"/>
          <w:pgMar w:top="200" w:right="900" w:bottom="1160" w:left="560" w:header="0" w:footer="967" w:gutter="0"/>
          <w:cols w:space="720"/>
        </w:sectPr>
      </w:pPr>
    </w:p>
    <w:p w:rsidR="00AD3023" w:rsidRDefault="00E2542D">
      <w:pPr>
        <w:pStyle w:val="a3"/>
        <w:spacing w:before="79" w:line="273" w:lineRule="auto"/>
        <w:ind w:left="107"/>
        <w:jc w:val="left"/>
      </w:pPr>
      <w:r>
        <w:lastRenderedPageBreak/>
        <w:t>разученныхупражнений:длякоррекциителосложенияипрофилактикинарушенияосанки; дыхательной и зрительной гимнастики в режиме учебного дня.</w:t>
      </w:r>
    </w:p>
    <w:p w:rsidR="00AD3023" w:rsidRDefault="00E2542D">
      <w:pPr>
        <w:spacing w:before="69" w:line="261" w:lineRule="auto"/>
        <w:ind w:left="107" w:right="157" w:firstLine="180"/>
        <w:rPr>
          <w:sz w:val="24"/>
        </w:rPr>
      </w:pPr>
      <w:r>
        <w:rPr>
          <w:b/>
          <w:i/>
          <w:sz w:val="24"/>
        </w:rPr>
        <w:t>Спортивно-оздоровительнаядеятельность</w:t>
      </w:r>
      <w:r>
        <w:rPr>
          <w:sz w:val="24"/>
        </w:rPr>
        <w:t>.</w:t>
      </w:r>
      <w:r>
        <w:rPr>
          <w:i/>
          <w:sz w:val="24"/>
        </w:rPr>
        <w:t>Модуль«Гимнастика»</w:t>
      </w:r>
      <w:r>
        <w:rPr>
          <w:sz w:val="24"/>
        </w:rPr>
        <w:t>.Акробатические комбинации из ранее разученных упражнений с добавлением упражнений ритмической гимнастики (девочки).</w:t>
      </w:r>
    </w:p>
    <w:p w:rsidR="00AD3023" w:rsidRDefault="00E2542D">
      <w:pPr>
        <w:pStyle w:val="a3"/>
        <w:spacing w:before="72" w:line="271" w:lineRule="auto"/>
        <w:ind w:left="107" w:right="408"/>
        <w:jc w:val="left"/>
      </w:pPr>
      <w:r>
        <w:t>Простейшиеакробатическиепирамидывпарахитройках(девочки).Стойканаголовесопорой на руки; акробатическая комбинация из разученных упражнений в равновесии, стойках, кувырках (мальчики).</w:t>
      </w:r>
    </w:p>
    <w:p w:rsidR="00AD3023" w:rsidRDefault="00E2542D">
      <w:pPr>
        <w:pStyle w:val="a3"/>
        <w:spacing w:before="70" w:line="271" w:lineRule="auto"/>
        <w:ind w:left="107" w:right="157" w:firstLine="180"/>
        <w:jc w:val="left"/>
      </w:pPr>
      <w:r>
        <w:t>Комплекс упражнений степ-аэробики, включающий упражнения в ходьбе, прыжках, спрыгиванииизапрыгиваниисповоротамиразведениемрукиног,выполняемыхвсреднеми высоком темпе (девочки).</w:t>
      </w:r>
    </w:p>
    <w:p w:rsidR="00AD3023" w:rsidRDefault="00E2542D">
      <w:pPr>
        <w:pStyle w:val="a3"/>
        <w:spacing w:before="70" w:line="276" w:lineRule="auto"/>
        <w:ind w:left="107" w:right="882" w:firstLine="180"/>
        <w:jc w:val="left"/>
      </w:pPr>
      <w:r>
        <w:t>Комбинациянагимнастическомбревнеизранееразученныхупражненийсдобавлением упражнений на статическое и динамическое равновесие (девочки). Комбинацияна низкой гимнастической перекладине из ранее разученных упражнений в висах, упорах, переворотах (мальчики). Лазанье по канату в два приѐма (мальчики).</w:t>
      </w:r>
    </w:p>
    <w:p w:rsidR="00AD3023" w:rsidRDefault="00E2542D">
      <w:pPr>
        <w:spacing w:before="71"/>
        <w:ind w:left="287"/>
        <w:rPr>
          <w:sz w:val="24"/>
        </w:rPr>
      </w:pPr>
      <w:r>
        <w:rPr>
          <w:i/>
          <w:sz w:val="24"/>
        </w:rPr>
        <w:t>Модуль«Лѐгкаяатлетика».</w:t>
      </w:r>
      <w:r>
        <w:rPr>
          <w:sz w:val="24"/>
        </w:rPr>
        <w:t>Бегспреодолениемпрепятствийспособами«наступание»</w:t>
      </w:r>
      <w:r>
        <w:rPr>
          <w:spacing w:val="-10"/>
          <w:sz w:val="24"/>
        </w:rPr>
        <w:t>и</w:t>
      </w:r>
    </w:p>
    <w:p w:rsidR="00AD3023" w:rsidRDefault="00E2542D">
      <w:pPr>
        <w:pStyle w:val="a3"/>
        <w:spacing w:before="41" w:line="276" w:lineRule="auto"/>
        <w:ind w:left="107"/>
        <w:jc w:val="left"/>
      </w:pPr>
      <w:r>
        <w:t>«прыжковыйбег»;эстафетныйбег.Ранееосвоенныебеговыеупражнениясувеличениемскорости передвижения и продолжительности выполнения; прыжки с разбега в длину способом «согнув ноги»и в высоту способом «перешагивание».</w:t>
      </w:r>
    </w:p>
    <w:p w:rsidR="00AD3023" w:rsidRDefault="00E2542D">
      <w:pPr>
        <w:pStyle w:val="a3"/>
        <w:spacing w:before="60"/>
        <w:ind w:left="287"/>
        <w:jc w:val="left"/>
      </w:pPr>
      <w:r>
        <w:t>Метаниемалого(теннисного)мячаподвижущейся(катящейся)сразнойскоростью</w:t>
      </w:r>
      <w:r>
        <w:rPr>
          <w:spacing w:val="-2"/>
        </w:rPr>
        <w:t xml:space="preserve"> мишени.</w:t>
      </w:r>
    </w:p>
    <w:p w:rsidR="00AD3023" w:rsidRDefault="00E2542D">
      <w:pPr>
        <w:pStyle w:val="a3"/>
        <w:spacing w:before="67" w:line="276" w:lineRule="auto"/>
        <w:ind w:left="107" w:right="283" w:firstLine="180"/>
        <w:jc w:val="left"/>
      </w:pPr>
      <w:r>
        <w:rPr>
          <w:i/>
        </w:rPr>
        <w:t>Модуль«Зимниевидыспорта».</w:t>
      </w:r>
      <w:r>
        <w:t>Торможениеиповоротналыжах упоромприспускеспологого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подъѐмы ранее освоенными способами.</w:t>
      </w:r>
    </w:p>
    <w:p w:rsidR="00AD3023" w:rsidRDefault="00E2542D">
      <w:pPr>
        <w:spacing w:before="65"/>
        <w:ind w:left="287"/>
        <w:rPr>
          <w:sz w:val="24"/>
        </w:rPr>
      </w:pPr>
      <w:r>
        <w:rPr>
          <w:i/>
          <w:sz w:val="24"/>
        </w:rPr>
        <w:t>Модуль«Спортивные</w:t>
      </w:r>
      <w:r>
        <w:rPr>
          <w:i/>
          <w:spacing w:val="-2"/>
          <w:sz w:val="24"/>
        </w:rPr>
        <w:t>игры»</w:t>
      </w:r>
      <w:r>
        <w:rPr>
          <w:spacing w:val="-2"/>
          <w:sz w:val="24"/>
        </w:rPr>
        <w:t>.</w:t>
      </w:r>
    </w:p>
    <w:p w:rsidR="00AD3023" w:rsidRDefault="00E2542D">
      <w:pPr>
        <w:pStyle w:val="a3"/>
        <w:spacing w:before="68" w:line="271" w:lineRule="auto"/>
        <w:ind w:left="107" w:firstLine="180"/>
        <w:jc w:val="left"/>
      </w:pPr>
      <w:r>
        <w:rPr>
          <w:u w:val="single"/>
        </w:rPr>
        <w:t>Баскетбол.</w:t>
      </w:r>
      <w:r>
        <w:t>Передачаиловлямячапослеотскокаотпола;бросоквкорзинудвумярукамиснизуи от груди после ведения. Игровая деятельность по правилам с использованием ранее разученных технических приѐмов без мяча и с мячом: ведение, приѐмы и передачи, броски в корзину.</w:t>
      </w:r>
    </w:p>
    <w:p w:rsidR="00AD3023" w:rsidRDefault="00E2542D">
      <w:pPr>
        <w:pStyle w:val="a3"/>
        <w:spacing w:before="70" w:line="268" w:lineRule="auto"/>
        <w:ind w:left="107" w:right="408" w:firstLine="180"/>
        <w:jc w:val="left"/>
      </w:pPr>
      <w:r>
        <w:rPr>
          <w:u w:val="single"/>
        </w:rPr>
        <w:t>Волейбол</w:t>
      </w:r>
      <w:r>
        <w:t>. Верхняя прямая подача мяча в разные зоны площадки соперника; передача мяча черезсеткудвумярукамисверхуипереводмячазаголову.Игроваядеятельностьпоправиламс использованием ранее разученных технических приѐмов.</w:t>
      </w:r>
    </w:p>
    <w:p w:rsidR="00AD3023" w:rsidRDefault="00E2542D">
      <w:pPr>
        <w:pStyle w:val="a3"/>
        <w:spacing w:before="76" w:line="271" w:lineRule="auto"/>
        <w:ind w:left="107" w:right="771" w:firstLine="180"/>
        <w:jc w:val="left"/>
      </w:pPr>
      <w:r>
        <w:rPr>
          <w:u w:val="single"/>
        </w:rPr>
        <w:t>Футбол</w:t>
      </w:r>
      <w:r>
        <w:t>.Средниеидлинныепередачимячапопрямойидиагонали;тактическиедействия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приѐмов.</w:t>
      </w:r>
    </w:p>
    <w:p w:rsidR="00AD3023" w:rsidRDefault="00E2542D">
      <w:pPr>
        <w:pStyle w:val="a3"/>
        <w:spacing w:before="68" w:line="261" w:lineRule="auto"/>
        <w:ind w:left="107" w:right="543" w:firstLine="180"/>
        <w:jc w:val="left"/>
      </w:pPr>
      <w:r>
        <w:t>Совершенствование техники ранее разученных гимнастических и акробатических упражнений,упражненийлѐгкойатлетикиизимнихвидовспорта,техническихдействий спортивных игр.</w:t>
      </w:r>
    </w:p>
    <w:p w:rsidR="00AD3023" w:rsidRDefault="00E2542D">
      <w:pPr>
        <w:pStyle w:val="a3"/>
        <w:spacing w:before="65"/>
        <w:ind w:left="287"/>
        <w:jc w:val="left"/>
      </w:pPr>
      <w:r>
        <w:rPr>
          <w:i/>
        </w:rPr>
        <w:t>Модуль«Спорт»</w:t>
      </w:r>
      <w:r>
        <w:t>.ФизическаяподготовкаквыполнениюнормативовкомплексаГТО</w:t>
      </w:r>
      <w:r>
        <w:rPr>
          <w:spacing w:val="-10"/>
        </w:rPr>
        <w:t>с</w:t>
      </w:r>
    </w:p>
    <w:p w:rsidR="00AD3023" w:rsidRDefault="00AD3023">
      <w:pPr>
        <w:pStyle w:val="a3"/>
        <w:spacing w:before="5"/>
        <w:ind w:left="0"/>
        <w:jc w:val="left"/>
      </w:pPr>
    </w:p>
    <w:p w:rsidR="00AD3023" w:rsidRDefault="00E2542D">
      <w:pPr>
        <w:pStyle w:val="a3"/>
        <w:spacing w:line="264" w:lineRule="auto"/>
        <w:ind w:left="107" w:right="543"/>
        <w:jc w:val="left"/>
      </w:pPr>
      <w:r>
        <w:t>использованиемсредствбазовойфизическойподготовки,видовспортаиоздоровительных систем физической культуры, национальных видов спорта, культурно-этнических игр.</w:t>
      </w:r>
    </w:p>
    <w:p w:rsidR="00AD3023" w:rsidRDefault="00E2542D" w:rsidP="006E617E">
      <w:pPr>
        <w:pStyle w:val="Heading1"/>
        <w:numPr>
          <w:ilvl w:val="0"/>
          <w:numId w:val="49"/>
        </w:numPr>
        <w:tabs>
          <w:tab w:val="left" w:pos="287"/>
        </w:tabs>
        <w:spacing w:before="254"/>
      </w:pPr>
      <w:r>
        <w:rPr>
          <w:spacing w:val="-2"/>
        </w:rPr>
        <w:t>КЛАСС</w:t>
      </w:r>
    </w:p>
    <w:p w:rsidR="00AD3023" w:rsidRDefault="00E2542D">
      <w:pPr>
        <w:pStyle w:val="a3"/>
        <w:spacing w:before="161" w:line="268" w:lineRule="auto"/>
        <w:ind w:left="107" w:right="543" w:firstLine="180"/>
        <w:jc w:val="left"/>
      </w:pPr>
      <w:r>
        <w:rPr>
          <w:b/>
        </w:rPr>
        <w:t>Знания о физической культуре</w:t>
      </w:r>
      <w:r>
        <w:t>. Физическая культура в современном обществе: характеристика основных направлений и форм организации. Всестороннее и гармоничное физическоеразвитие.Адаптивнаяфизическаякультура,еѐисторияисоциальнаязначимость.</w:t>
      </w:r>
    </w:p>
    <w:p w:rsidR="00AD3023" w:rsidRDefault="00AD3023">
      <w:pPr>
        <w:spacing w:line="268" w:lineRule="auto"/>
        <w:sectPr w:rsidR="00AD3023">
          <w:pgSz w:w="11900" w:h="16850"/>
          <w:pgMar w:top="200" w:right="900" w:bottom="1160" w:left="560" w:header="0" w:footer="967" w:gutter="0"/>
          <w:cols w:space="720"/>
        </w:sectPr>
      </w:pPr>
    </w:p>
    <w:p w:rsidR="00AD3023" w:rsidRDefault="00E2542D">
      <w:pPr>
        <w:pStyle w:val="a3"/>
        <w:spacing w:before="79" w:line="271" w:lineRule="auto"/>
        <w:ind w:left="107" w:right="571" w:firstLine="180"/>
      </w:pPr>
      <w:r>
        <w:rPr>
          <w:b/>
        </w:rPr>
        <w:lastRenderedPageBreak/>
        <w:t>Способысамостоятельнойдеятельности.</w:t>
      </w:r>
      <w:r>
        <w:t>Коррекцияосанкииразработкаиндивидуальных плановзанятийкорригирующейгимнастикой.Коррекцияизбыточноймассытелаиразработка индивидуальных планов занятий корригирующей гимнастикой.</w:t>
      </w:r>
    </w:p>
    <w:p w:rsidR="00AD3023" w:rsidRDefault="00E2542D">
      <w:pPr>
        <w:pStyle w:val="a3"/>
        <w:spacing w:before="70" w:line="271" w:lineRule="auto"/>
        <w:ind w:left="107" w:right="543" w:firstLine="180"/>
        <w:jc w:val="left"/>
      </w:pPr>
      <w:r>
        <w:t>Составлениепланов-конспектовдлясамостоятельныхзанятийспортивнойподготовкой. Способы учѐта индивидуальных особенностей при составлении планов самостоятельных тренировочных занятий.</w:t>
      </w:r>
    </w:p>
    <w:p w:rsidR="00AD3023" w:rsidRDefault="00E2542D">
      <w:pPr>
        <w:spacing w:before="75" w:line="276" w:lineRule="auto"/>
        <w:ind w:left="107" w:firstLine="180"/>
        <w:rPr>
          <w:sz w:val="24"/>
        </w:rPr>
      </w:pPr>
      <w:r>
        <w:rPr>
          <w:b/>
          <w:sz w:val="24"/>
        </w:rPr>
        <w:t xml:space="preserve">Физическое совершенствование. </w:t>
      </w:r>
      <w:r>
        <w:rPr>
          <w:b/>
          <w:i/>
          <w:sz w:val="24"/>
        </w:rPr>
        <w:t xml:space="preserve">Физкультурно-оздоровительная деятельность. </w:t>
      </w:r>
      <w:r>
        <w:rPr>
          <w:sz w:val="24"/>
        </w:rPr>
        <w:t>Профилактика перенапряжения систем организма средствами оздоровительной физической культуры:упражнениямышечнойрелаксацииирегулированиявегетативнойнервнойсистемы, профилактики общего утомления и остроты зрения.</w:t>
      </w:r>
    </w:p>
    <w:p w:rsidR="00AD3023" w:rsidRDefault="00E2542D">
      <w:pPr>
        <w:pStyle w:val="a3"/>
        <w:spacing w:before="65" w:line="271" w:lineRule="auto"/>
        <w:ind w:left="107" w:right="543" w:firstLine="180"/>
        <w:jc w:val="left"/>
      </w:pPr>
      <w:r>
        <w:rPr>
          <w:b/>
          <w:i/>
        </w:rPr>
        <w:t xml:space="preserve">Спортивно-оздоровительная деятельность. </w:t>
      </w:r>
      <w:r>
        <w:t>Модуль «Гимнастика». Акробатическая комбинацияизранееосвоенныхупражненийсиловойнаправленности,сувеличивающимся числом технических элементов в стойках, упорах, кувырках, прыжках (юноши).</w:t>
      </w:r>
    </w:p>
    <w:p w:rsidR="00AD3023" w:rsidRDefault="00E2542D">
      <w:pPr>
        <w:pStyle w:val="a3"/>
        <w:spacing w:before="68" w:line="280" w:lineRule="auto"/>
        <w:ind w:left="107" w:right="157" w:firstLine="180"/>
        <w:jc w:val="left"/>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упражненийвупорахивисах(юноши).Гимнастическаякомбинациянапараллельныхбрусьяхс включением упражнений в упоре на руках, кувырка вперѐд и соскока (юноши). Вольные упражнения на базе ранее разученных акробатических упражнений и упражнений ритмической гимнастики (девушки).</w:t>
      </w:r>
    </w:p>
    <w:p w:rsidR="00AD3023" w:rsidRDefault="00E2542D">
      <w:pPr>
        <w:spacing w:before="66"/>
        <w:ind w:left="287"/>
        <w:rPr>
          <w:sz w:val="24"/>
        </w:rPr>
      </w:pPr>
      <w:r>
        <w:rPr>
          <w:i/>
          <w:sz w:val="24"/>
        </w:rPr>
        <w:t>Модуль«Лѐгкаяатлетика»</w:t>
      </w:r>
      <w:r>
        <w:rPr>
          <w:sz w:val="24"/>
        </w:rPr>
        <w:t>.Кроссовыйбег;прыжок вдлинусразбегаспособом</w:t>
      </w:r>
      <w:r>
        <w:rPr>
          <w:spacing w:val="-2"/>
          <w:sz w:val="24"/>
        </w:rPr>
        <w:t>«прогнувшись».</w:t>
      </w:r>
    </w:p>
    <w:p w:rsidR="00AD3023" w:rsidRDefault="00E2542D">
      <w:pPr>
        <w:pStyle w:val="a3"/>
        <w:spacing w:before="67" w:line="271" w:lineRule="auto"/>
        <w:ind w:left="107" w:right="408" w:firstLine="180"/>
        <w:jc w:val="left"/>
      </w:pPr>
      <w:r>
        <w:t>Правила проведения соревнований по сдаче норм комплекса ГТО. Самостоятельная подготовкаквыполнениюнормативныхтребованийкомплексаГТОвбеговых(бегнакороткие и средние дистанции) и технических (прыжки и метание спортивного снаряда) дисциплинах лѐгкой атлетики.</w:t>
      </w:r>
    </w:p>
    <w:p w:rsidR="00AD3023" w:rsidRDefault="00E2542D">
      <w:pPr>
        <w:pStyle w:val="a3"/>
        <w:spacing w:before="68" w:line="280" w:lineRule="auto"/>
        <w:ind w:left="107" w:right="283" w:firstLine="180"/>
        <w:jc w:val="left"/>
      </w:pPr>
      <w:r>
        <w:rPr>
          <w:i/>
        </w:rPr>
        <w:t>Модуль «Зимние виды спорта»</w:t>
      </w:r>
      <w: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переходспопеременногодвухшажногоходанаодновременныйбесшажныйходиобратно;ранее разученные упражнения лыжной подготовки впередвижениях на лыжах, при спусках, подъѐмах, </w:t>
      </w:r>
      <w:r>
        <w:rPr>
          <w:spacing w:val="-2"/>
        </w:rPr>
        <w:t>торможении.</w:t>
      </w:r>
    </w:p>
    <w:p w:rsidR="00AD3023" w:rsidRDefault="00E2542D">
      <w:pPr>
        <w:pStyle w:val="a3"/>
        <w:spacing w:before="74" w:line="268" w:lineRule="auto"/>
        <w:ind w:left="107" w:firstLine="180"/>
        <w:jc w:val="left"/>
      </w:pPr>
      <w:r>
        <w:rPr>
          <w:i/>
        </w:rPr>
        <w:t>Модуль«Плавание».</w:t>
      </w:r>
      <w:r>
        <w:t>Стартпрыжкомстумбочкиприплаваниикролемнагруди;стартизводы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AD3023" w:rsidRDefault="00E2542D">
      <w:pPr>
        <w:spacing w:before="66"/>
        <w:ind w:left="287"/>
        <w:rPr>
          <w:sz w:val="24"/>
        </w:rPr>
      </w:pPr>
      <w:r>
        <w:rPr>
          <w:i/>
          <w:sz w:val="24"/>
        </w:rPr>
        <w:t>Модуль«Спортивные</w:t>
      </w:r>
      <w:r>
        <w:rPr>
          <w:i/>
          <w:spacing w:val="-2"/>
          <w:sz w:val="24"/>
        </w:rPr>
        <w:t>игры»</w:t>
      </w:r>
      <w:r>
        <w:rPr>
          <w:spacing w:val="-2"/>
          <w:sz w:val="24"/>
        </w:rPr>
        <w:t>.</w:t>
      </w:r>
    </w:p>
    <w:p w:rsidR="00AD3023" w:rsidRDefault="00E2542D">
      <w:pPr>
        <w:pStyle w:val="a3"/>
        <w:spacing w:before="70" w:line="268" w:lineRule="auto"/>
        <w:ind w:left="107" w:firstLine="180"/>
        <w:jc w:val="left"/>
      </w:pPr>
      <w:r>
        <w:rPr>
          <w:u w:val="single"/>
        </w:rPr>
        <w:t>Баскетбол</w:t>
      </w:r>
      <w:r>
        <w:t>.Поворотытуловищавправуюилевуюсторонысудержаниеммячадвумяруками; передача мяча одной рукой от плеча и снизу; бросок мяча двумя и одной рукой в прыжке.</w:t>
      </w:r>
    </w:p>
    <w:p w:rsidR="00AD3023" w:rsidRDefault="00E2542D">
      <w:pPr>
        <w:pStyle w:val="a3"/>
        <w:spacing w:before="1"/>
        <w:ind w:left="107"/>
        <w:jc w:val="left"/>
      </w:pPr>
      <w:r>
        <w:t>Игроваядеятельностьпоправиламсиспользованиемранееразученныхтехнических</w:t>
      </w:r>
      <w:r>
        <w:rPr>
          <w:spacing w:val="-2"/>
        </w:rPr>
        <w:t>приѐмов.</w:t>
      </w:r>
    </w:p>
    <w:p w:rsidR="00AD3023" w:rsidRDefault="00E2542D">
      <w:pPr>
        <w:pStyle w:val="a3"/>
        <w:spacing w:before="108" w:line="271" w:lineRule="auto"/>
        <w:ind w:left="107" w:right="543" w:firstLine="180"/>
        <w:jc w:val="left"/>
      </w:pPr>
      <w:r>
        <w:rPr>
          <w:u w:val="single"/>
        </w:rPr>
        <w:t>Волейбол</w:t>
      </w:r>
      <w:r>
        <w:t>.Прямойнападающийудар;индивидуальноеблокированиемячавпрыжкесместа; тактические действия в защите и нападении. Игровая деятельность по правилам с использованием ранее разученных технических приѐмов.</w:t>
      </w:r>
    </w:p>
    <w:p w:rsidR="00AD3023" w:rsidRDefault="00E2542D">
      <w:pPr>
        <w:pStyle w:val="a3"/>
        <w:spacing w:before="68" w:line="261" w:lineRule="auto"/>
        <w:ind w:left="107" w:right="543" w:firstLine="180"/>
        <w:jc w:val="left"/>
      </w:pPr>
      <w:r>
        <w:rPr>
          <w:u w:val="single"/>
        </w:rPr>
        <w:t>Футбол</w:t>
      </w:r>
      <w:r>
        <w:t>. Удар по мячу с разбега внутренней частью подъѐма стопы; остановка мяча внутреннейсторонойстопы.Правилаигрывмини-футбол;техническиеитактические действия. Игровая</w:t>
      </w:r>
    </w:p>
    <w:p w:rsidR="00AD3023" w:rsidRDefault="00AD3023">
      <w:pPr>
        <w:spacing w:line="261" w:lineRule="auto"/>
        <w:sectPr w:rsidR="00AD3023">
          <w:pgSz w:w="11900" w:h="16850"/>
          <w:pgMar w:top="200" w:right="900" w:bottom="1160" w:left="560" w:header="0" w:footer="967" w:gutter="0"/>
          <w:cols w:space="720"/>
        </w:sectPr>
      </w:pPr>
    </w:p>
    <w:p w:rsidR="00AD3023" w:rsidRDefault="00E2542D">
      <w:pPr>
        <w:pStyle w:val="a3"/>
        <w:spacing w:before="76" w:line="271" w:lineRule="auto"/>
        <w:ind w:left="107" w:right="543"/>
        <w:jc w:val="left"/>
      </w:pPr>
      <w:r>
        <w:lastRenderedPageBreak/>
        <w:t>деятельностьпоправиламмини-футболасиспользованиемранееразученныхтехнических приѐмов (девушки). Игровая деятельность по правилам классического футбола с использованием ранее разученных технических приѐмов (юноши).</w:t>
      </w:r>
    </w:p>
    <w:p w:rsidR="00AD3023" w:rsidRDefault="00E2542D">
      <w:pPr>
        <w:pStyle w:val="a3"/>
        <w:spacing w:before="70" w:line="261" w:lineRule="auto"/>
        <w:ind w:left="107" w:right="543" w:firstLine="180"/>
        <w:jc w:val="left"/>
      </w:pPr>
      <w:r>
        <w:t>Совершенствование техники ранее разученных гимнастических и акробатических упражнений,упражненийлѐгкойатлетикиизимнихвидовспорта,техническихдействий спортивных игр.</w:t>
      </w:r>
    </w:p>
    <w:p w:rsidR="00AD3023" w:rsidRDefault="00E2542D">
      <w:pPr>
        <w:pStyle w:val="a3"/>
        <w:spacing w:before="73" w:line="271" w:lineRule="auto"/>
        <w:ind w:left="107" w:right="543" w:firstLine="180"/>
        <w:jc w:val="left"/>
      </w:pPr>
      <w:r>
        <w:rPr>
          <w:i/>
        </w:rPr>
        <w:t xml:space="preserve">Модуль «Спорт». </w:t>
      </w:r>
      <w:r>
        <w:t>Физическая подготовка к выполнению нормативов Комплекса ГТО с использованиемсредствбазовойфизическойподготовки,видовспортаиоздоровительных систем физической культуры, национальных видов спорта, культурно-этнических игр.</w:t>
      </w:r>
    </w:p>
    <w:p w:rsidR="00AD3023" w:rsidRDefault="00E2542D" w:rsidP="006E617E">
      <w:pPr>
        <w:pStyle w:val="Heading1"/>
        <w:numPr>
          <w:ilvl w:val="0"/>
          <w:numId w:val="49"/>
        </w:numPr>
        <w:tabs>
          <w:tab w:val="left" w:pos="287"/>
        </w:tabs>
        <w:spacing w:before="257"/>
      </w:pPr>
      <w:r>
        <w:rPr>
          <w:spacing w:val="-2"/>
        </w:rPr>
        <w:t>КЛАСС</w:t>
      </w:r>
    </w:p>
    <w:p w:rsidR="00AD3023" w:rsidRDefault="00E2542D">
      <w:pPr>
        <w:pStyle w:val="a3"/>
        <w:spacing w:before="161" w:line="271" w:lineRule="auto"/>
        <w:ind w:left="107" w:right="591" w:firstLine="180"/>
      </w:pPr>
      <w:r>
        <w:rPr>
          <w:b/>
        </w:rPr>
        <w:t>Знанияофизическойкультуре</w:t>
      </w:r>
      <w:r>
        <w:t>.Здоровьеиздоровыйобразжизни,вредныепривычкииих пагубноевлияниеназдоровьечеловека.Туристскиепоходыкакформаорганизацииздорового образа жизни. Профессионально-прикладная физическая культура.</w:t>
      </w:r>
    </w:p>
    <w:p w:rsidR="00AD3023" w:rsidRDefault="00E2542D">
      <w:pPr>
        <w:spacing w:before="68" w:line="280" w:lineRule="auto"/>
        <w:ind w:left="107" w:right="157" w:firstLine="180"/>
        <w:rPr>
          <w:sz w:val="24"/>
        </w:rPr>
      </w:pPr>
      <w:r>
        <w:rPr>
          <w:b/>
          <w:sz w:val="24"/>
        </w:rPr>
        <w:t>Способы самостоятельной деятельности</w:t>
      </w:r>
      <w:r>
        <w:rPr>
          <w:sz w:val="24"/>
        </w:rPr>
        <w:t xml:space="preserve">. Восстановительный массаж как средство оптимизацииработоспособности,егоправилаиприѐмывовремясамостоятельныхзанятий </w:t>
      </w:r>
      <w:r>
        <w:rPr>
          <w:spacing w:val="-2"/>
          <w:sz w:val="24"/>
        </w:rPr>
        <w:t>физической</w:t>
      </w:r>
    </w:p>
    <w:p w:rsidR="00AD3023" w:rsidRDefault="00E2542D">
      <w:pPr>
        <w:pStyle w:val="a3"/>
        <w:spacing w:before="1" w:line="280" w:lineRule="auto"/>
        <w:ind w:left="107"/>
        <w:jc w:val="left"/>
      </w:pPr>
      <w:r>
        <w:t>подготовкой.Банныепроцедурыкаксредствоукрепленияздоровья.Измерениефункциональных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D3023" w:rsidRDefault="00E2542D">
      <w:pPr>
        <w:spacing w:before="75" w:line="259" w:lineRule="auto"/>
        <w:ind w:left="107" w:right="1098" w:firstLine="180"/>
        <w:rPr>
          <w:sz w:val="24"/>
        </w:rPr>
      </w:pPr>
      <w:r>
        <w:rPr>
          <w:b/>
          <w:sz w:val="24"/>
        </w:rPr>
        <w:t xml:space="preserve">Физическое совершенствование. </w:t>
      </w:r>
      <w:r>
        <w:rPr>
          <w:b/>
          <w:i/>
          <w:sz w:val="24"/>
        </w:rPr>
        <w:t xml:space="preserve">Физкультурно-оздоровительная деятельность. </w:t>
      </w:r>
      <w:r>
        <w:rPr>
          <w:sz w:val="24"/>
        </w:rPr>
        <w:t>Занятияфизическойкультуройирежимпитания.Упражнениядлясниженияизбыточной массы тела.</w:t>
      </w:r>
    </w:p>
    <w:p w:rsidR="00AD3023" w:rsidRDefault="00E2542D">
      <w:pPr>
        <w:pStyle w:val="a3"/>
        <w:spacing w:before="78" w:line="276" w:lineRule="auto"/>
        <w:ind w:left="107"/>
        <w:jc w:val="left"/>
      </w:pPr>
      <w:r>
        <w:t>Оздоровительные,коррекционныеипрофилактическиемероприятияврежимедвигательной активности старшеклассников</w:t>
      </w:r>
    </w:p>
    <w:p w:rsidR="00AD3023" w:rsidRDefault="00E2542D">
      <w:pPr>
        <w:spacing w:line="276" w:lineRule="auto"/>
        <w:ind w:left="107" w:firstLine="180"/>
        <w:rPr>
          <w:sz w:val="24"/>
        </w:rPr>
      </w:pPr>
      <w:r>
        <w:rPr>
          <w:b/>
          <w:i/>
          <w:sz w:val="24"/>
        </w:rPr>
        <w:t xml:space="preserve">Спортивно-оздоровительная деятельность. </w:t>
      </w:r>
      <w:r>
        <w:rPr>
          <w:i/>
          <w:sz w:val="24"/>
        </w:rPr>
        <w:t xml:space="preserve">Модуль «Гимнастика». </w:t>
      </w:r>
      <w:r>
        <w:rPr>
          <w:sz w:val="24"/>
        </w:rPr>
        <w:t xml:space="preserve">Акробатическая комбинациясвключениемдлинногокувыркасразбегаикувырканазадвупор,стояногиврозь </w:t>
      </w:r>
      <w:r>
        <w:rPr>
          <w:spacing w:val="-2"/>
          <w:sz w:val="24"/>
        </w:rPr>
        <w:t>(юноши).</w:t>
      </w:r>
    </w:p>
    <w:p w:rsidR="00AD3023" w:rsidRDefault="00E2542D">
      <w:pPr>
        <w:pStyle w:val="a3"/>
        <w:spacing w:before="67" w:line="280" w:lineRule="auto"/>
        <w:ind w:left="107"/>
        <w:jc w:val="left"/>
      </w:pPr>
      <w:r>
        <w:t>Гимнастическая комбинацияна высокой перекладине, с включениемэлементов размахивания и соскокавперѐдпрогнувшись(юноши).Гимнастическаякомбинациянапараллельныхбрусьях,с включением двух кувырков вперѐд с опорой на руки (юноши). Гимнастическая комбинация на гимнастическом бревне, с включением полушпагата, стойки на колене с опорой на руки и отведениемногиназад(девушки).Черлидинг:композицияупражненийспостроениемпирамид, элементами степ-аэробики, акробатики и ритмической гимнастики (девушки).</w:t>
      </w:r>
    </w:p>
    <w:p w:rsidR="00AD3023" w:rsidRDefault="00E2542D">
      <w:pPr>
        <w:pStyle w:val="a3"/>
        <w:spacing w:before="74" w:line="278" w:lineRule="auto"/>
        <w:ind w:left="107" w:right="157" w:firstLine="180"/>
        <w:jc w:val="left"/>
      </w:pPr>
      <w:r>
        <w:rPr>
          <w:i/>
        </w:rPr>
        <w:t>Модуль«Лѐгкаяатлетика»</w:t>
      </w:r>
      <w:r>
        <w:t>.Техническаяподготовкавбеговыхипрыжковыхупражнениях:бег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D3023" w:rsidRDefault="00E2542D">
      <w:pPr>
        <w:pStyle w:val="a3"/>
        <w:spacing w:before="69" w:line="271" w:lineRule="auto"/>
        <w:ind w:left="107" w:right="565" w:firstLine="180"/>
        <w:jc w:val="left"/>
      </w:pPr>
      <w:r>
        <w:rPr>
          <w:i/>
        </w:rPr>
        <w:t>Модуль«Зимниевидыспорта»</w:t>
      </w:r>
      <w:r>
        <w:t>.Техническаяподготовкавпередвижениилыжнымиходами по учебной дистанции: попеременный двухшажный ход, одновременный одношажный ход, способы перехода с одного лыжного хода на другой.</w:t>
      </w:r>
    </w:p>
    <w:p w:rsidR="00AD3023" w:rsidRDefault="00E2542D">
      <w:pPr>
        <w:pStyle w:val="a3"/>
        <w:spacing w:before="68" w:line="261" w:lineRule="auto"/>
        <w:ind w:left="107" w:right="157" w:firstLine="180"/>
        <w:jc w:val="left"/>
      </w:pPr>
      <w:r>
        <w:rPr>
          <w:i/>
        </w:rPr>
        <w:t>Модуль«Плавание»</w:t>
      </w:r>
      <w:r>
        <w:t>.Брасс:подводящиеупражненияиплаваниевполнойкоординации. Повороты при плавании брассом.</w:t>
      </w:r>
    </w:p>
    <w:p w:rsidR="00AD3023" w:rsidRDefault="00E2542D">
      <w:pPr>
        <w:spacing w:before="63"/>
        <w:ind w:left="287"/>
        <w:rPr>
          <w:sz w:val="24"/>
        </w:rPr>
      </w:pPr>
      <w:r>
        <w:rPr>
          <w:i/>
          <w:sz w:val="24"/>
        </w:rPr>
        <w:t>Модуль«Спортивные</w:t>
      </w:r>
      <w:r>
        <w:rPr>
          <w:i/>
          <w:spacing w:val="-2"/>
          <w:sz w:val="24"/>
        </w:rPr>
        <w:t>игры»</w:t>
      </w:r>
      <w:r>
        <w:rPr>
          <w:spacing w:val="-2"/>
          <w:sz w:val="24"/>
        </w:rPr>
        <w:t>.</w:t>
      </w:r>
    </w:p>
    <w:p w:rsidR="00AD3023" w:rsidRDefault="00E2542D">
      <w:pPr>
        <w:pStyle w:val="a3"/>
        <w:spacing w:before="65"/>
        <w:ind w:left="287"/>
        <w:jc w:val="left"/>
      </w:pPr>
      <w:r>
        <w:rPr>
          <w:u w:val="single"/>
        </w:rPr>
        <w:t>Баскетбол</w:t>
      </w:r>
      <w:r>
        <w:t>.Техническаяподготовкавигровыхдействиях:ведение,передачи,приѐмыи</w:t>
      </w:r>
      <w:r>
        <w:rPr>
          <w:spacing w:val="-2"/>
        </w:rPr>
        <w:t xml:space="preserve"> броски</w:t>
      </w:r>
    </w:p>
    <w:p w:rsidR="00AD3023" w:rsidRDefault="00AD3023">
      <w:pPr>
        <w:sectPr w:rsidR="00AD3023">
          <w:pgSz w:w="11900" w:h="16850"/>
          <w:pgMar w:top="200" w:right="900" w:bottom="1160" w:left="560" w:header="0" w:footer="967" w:gutter="0"/>
          <w:cols w:space="720"/>
        </w:sectPr>
      </w:pPr>
    </w:p>
    <w:p w:rsidR="00AD3023" w:rsidRDefault="00E2542D">
      <w:pPr>
        <w:pStyle w:val="a3"/>
        <w:spacing w:before="76"/>
        <w:ind w:left="107"/>
        <w:jc w:val="left"/>
      </w:pPr>
      <w:r>
        <w:lastRenderedPageBreak/>
        <w:t>мячанаместе, впрыжке,после</w:t>
      </w:r>
      <w:r>
        <w:rPr>
          <w:spacing w:val="-2"/>
        </w:rPr>
        <w:t>ведения.</w:t>
      </w:r>
    </w:p>
    <w:p w:rsidR="00AD3023" w:rsidRDefault="00E2542D">
      <w:pPr>
        <w:pStyle w:val="a3"/>
        <w:spacing w:before="96" w:line="261" w:lineRule="auto"/>
        <w:ind w:left="107" w:right="543" w:firstLine="180"/>
        <w:jc w:val="left"/>
      </w:pPr>
      <w:r>
        <w:rPr>
          <w:u w:val="single"/>
        </w:rPr>
        <w:t>Волейбол</w:t>
      </w:r>
      <w:r>
        <w:t>.Техническаяподготовкавигровыхдействиях:подачимячавразныезоны площадки соперника;приѐмы и передачи наместеи вдвижении; удары и блокировка.</w:t>
      </w:r>
    </w:p>
    <w:p w:rsidR="00AD3023" w:rsidRDefault="00E2542D">
      <w:pPr>
        <w:pStyle w:val="a3"/>
        <w:spacing w:before="71" w:line="264" w:lineRule="auto"/>
        <w:ind w:left="107" w:right="543" w:firstLine="180"/>
        <w:jc w:val="left"/>
      </w:pPr>
      <w:r>
        <w:rPr>
          <w:u w:val="single"/>
        </w:rPr>
        <w:t>Футбол</w:t>
      </w:r>
      <w:r>
        <w:t>.Техническаяподготовкавигровыхдействиях:ведение,приѐмыипередачи, остановки и удары по мячу с места и в движении.</w:t>
      </w:r>
    </w:p>
    <w:p w:rsidR="00AD3023" w:rsidRDefault="00AD3023">
      <w:pPr>
        <w:pStyle w:val="a3"/>
        <w:spacing w:before="17"/>
        <w:ind w:left="0"/>
        <w:jc w:val="left"/>
      </w:pPr>
    </w:p>
    <w:p w:rsidR="00AD3023" w:rsidRDefault="00E2542D">
      <w:pPr>
        <w:pStyle w:val="a3"/>
        <w:spacing w:line="264" w:lineRule="auto"/>
        <w:ind w:left="107" w:firstLine="180"/>
        <w:jc w:val="left"/>
      </w:pPr>
      <w:r>
        <w:t>Совершенствованиетехникиранееразученныхгимнастическихиакробатическихупражнений, упражнений лѐгкой атлетики и зимних видов спорта; технических действий спортивных игр.</w:t>
      </w:r>
    </w:p>
    <w:p w:rsidR="00AD3023" w:rsidRDefault="00E2542D">
      <w:pPr>
        <w:pStyle w:val="a3"/>
        <w:spacing w:before="67" w:line="271" w:lineRule="auto"/>
        <w:ind w:left="107" w:firstLine="180"/>
        <w:jc w:val="left"/>
      </w:pPr>
      <w:r>
        <w:rPr>
          <w:b/>
          <w:i/>
        </w:rPr>
        <w:t>Модуль «Спорт»</w:t>
      </w:r>
      <w:r>
        <w:t>. Физическая подготовка к выполнению нормативов Комплекса ГТО с использованиемсредствбазовойфизическойподготовки,видовспортаиоздоровительныхсистем физической культуры, национальных видов спорта, культурно-этнических игр.</w:t>
      </w:r>
    </w:p>
    <w:p w:rsidR="00AD3023" w:rsidRDefault="00E2542D">
      <w:pPr>
        <w:pStyle w:val="Heading1"/>
        <w:spacing w:before="30" w:line="610" w:lineRule="exact"/>
        <w:ind w:left="287" w:right="2186" w:hanging="180"/>
      </w:pPr>
      <w:r>
        <w:t>ПЛАНИРУЕМЫЕОБРАЗОВАТЕЛЬНЫЕРЕЗУЛЬТАТЫ ЛИЧНОСТНЫЕ РЕЗУЛЬТАТЫ</w:t>
      </w:r>
    </w:p>
    <w:p w:rsidR="00AD3023" w:rsidRDefault="00E2542D">
      <w:pPr>
        <w:pStyle w:val="a3"/>
        <w:spacing w:before="115" w:line="288" w:lineRule="auto"/>
        <w:ind w:left="107" w:right="1322" w:firstLine="180"/>
      </w:pPr>
      <w:r>
        <w:t xml:space="preserve">Готовностьпроявлятьинтерескисториииразвитиюфизическойкультурыиспортав РоссийскойФедерации,гордитьсяпобедамивыдающихсяотечественныхспортсменов- </w:t>
      </w:r>
      <w:r>
        <w:rPr>
          <w:spacing w:val="-2"/>
        </w:rPr>
        <w:t>олимпийцев;</w:t>
      </w:r>
    </w:p>
    <w:p w:rsidR="00AD3023" w:rsidRDefault="00E2542D">
      <w:pPr>
        <w:pStyle w:val="a3"/>
        <w:spacing w:before="4" w:line="290" w:lineRule="auto"/>
        <w:ind w:left="107" w:firstLine="180"/>
        <w:jc w:val="left"/>
      </w:pPr>
      <w:r>
        <w:t>готовностьотстаиватьсимволыРоссийскойФедерациивовремяспортивныхсоревнований, уважать традиции и принципы современных Олимпийских игр и олимпийского движения;</w:t>
      </w:r>
    </w:p>
    <w:p w:rsidR="00AD3023" w:rsidRDefault="00E2542D">
      <w:pPr>
        <w:pStyle w:val="a3"/>
        <w:spacing w:line="290" w:lineRule="auto"/>
        <w:ind w:left="107" w:right="157" w:firstLine="180"/>
        <w:jc w:val="left"/>
      </w:pPr>
      <w:r>
        <w:t>готовностьориентироватьсянаморальныеценности инормымежличностноговзаимодействия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D3023" w:rsidRDefault="00E2542D">
      <w:pPr>
        <w:pStyle w:val="a3"/>
        <w:spacing w:line="288" w:lineRule="auto"/>
        <w:ind w:left="107" w:firstLine="180"/>
        <w:jc w:val="left"/>
      </w:pPr>
      <w:r>
        <w:t>готовностьоцениватьсвоѐповедениеипоступкивовремя проведениясовместныхзанятий физической культурой, участия в спортивных мероприятиях и соревнованиях;</w:t>
      </w:r>
    </w:p>
    <w:p w:rsidR="00AD3023" w:rsidRDefault="00E2542D">
      <w:pPr>
        <w:pStyle w:val="a3"/>
        <w:spacing w:before="1" w:line="290" w:lineRule="auto"/>
        <w:ind w:left="107" w:firstLine="180"/>
        <w:jc w:val="left"/>
      </w:pPr>
      <w:r>
        <w:t>готовностьоказыватьпервуюмедицинскуюпомощьпритравмахиушибах,соблюдатьправила техники безопасности во время совместных занятий физической культурой и спортом;</w:t>
      </w:r>
    </w:p>
    <w:p w:rsidR="00AD3023" w:rsidRDefault="00E2542D">
      <w:pPr>
        <w:pStyle w:val="a3"/>
        <w:spacing w:line="290" w:lineRule="auto"/>
        <w:ind w:left="107" w:firstLine="180"/>
        <w:jc w:val="left"/>
      </w:pPr>
      <w:r>
        <w:t>стремлениекфизическомусовершенствованию,формированиюкультурыдвиженияи телосложения, самовыражению в избранном виде спорта;</w:t>
      </w:r>
    </w:p>
    <w:p w:rsidR="00AD3023" w:rsidRDefault="00E2542D">
      <w:pPr>
        <w:pStyle w:val="a3"/>
        <w:spacing w:line="290" w:lineRule="auto"/>
        <w:ind w:left="107" w:right="157" w:firstLine="180"/>
        <w:jc w:val="left"/>
      </w:pPr>
      <w:r>
        <w:t>готовность организовывать и проводить занятия физической культурой и спортом на основе научныхпредставленийозакономерностяхфизическогоразвитияифизическойподготовленности с учѐтом самостоятельных наблюдений за изменением их показателей;</w:t>
      </w:r>
    </w:p>
    <w:p w:rsidR="00AD3023" w:rsidRDefault="00E2542D">
      <w:pPr>
        <w:pStyle w:val="a3"/>
        <w:spacing w:line="290" w:lineRule="auto"/>
        <w:ind w:left="107" w:firstLine="180"/>
        <w:jc w:val="left"/>
      </w:pPr>
      <w:r>
        <w:t>осознаниездоровьякакбазовойценностичеловека,признаниеобъективнойнеобходимостивего укреплении и длительном сохранении посредством занятий физической культурой и спортом;</w:t>
      </w:r>
    </w:p>
    <w:p w:rsidR="00AD3023" w:rsidRDefault="00E2542D">
      <w:pPr>
        <w:pStyle w:val="a3"/>
        <w:spacing w:line="290" w:lineRule="auto"/>
        <w:ind w:left="107" w:right="543" w:firstLine="180"/>
        <w:jc w:val="left"/>
      </w:pPr>
      <w:r>
        <w:t xml:space="preserve">осознание необходимости ведения здорового образа жизни как средства профилактики пагубноговлияниявредныхпривычекнафизическое,психическоеисоциальноездоровье </w:t>
      </w:r>
      <w:r>
        <w:rPr>
          <w:spacing w:val="-2"/>
        </w:rPr>
        <w:t>человека;</w:t>
      </w:r>
    </w:p>
    <w:p w:rsidR="00AD3023" w:rsidRDefault="00E2542D">
      <w:pPr>
        <w:pStyle w:val="a3"/>
        <w:spacing w:line="290" w:lineRule="auto"/>
        <w:ind w:left="107" w:right="1099" w:firstLine="180"/>
      </w:pPr>
      <w:r>
        <w:t>способность адаптироваться к стрессовым ситуациям, осуществлять профилактические мероприятияпорегулированиюэмоциональныхнапряжений,активномувосстановлению организма после значительных умственных и физических нагрузок;</w:t>
      </w:r>
    </w:p>
    <w:p w:rsidR="00AD3023" w:rsidRDefault="00E2542D">
      <w:pPr>
        <w:pStyle w:val="a3"/>
        <w:spacing w:line="290" w:lineRule="auto"/>
        <w:ind w:left="107" w:right="197" w:firstLine="180"/>
      </w:pPr>
      <w:r>
        <w:t>готовностьсоблюдатьправилабезопасности вовремязанятийфизическойкультуройиспортом, проводитьгигиеническиеипрофилактическиемероприятияпоорганизацииместзанятий,выбору спортивного инвентаря и оборудования, спортивной одежды;</w:t>
      </w:r>
    </w:p>
    <w:p w:rsidR="00AD3023" w:rsidRDefault="00E2542D">
      <w:pPr>
        <w:pStyle w:val="a3"/>
        <w:spacing w:line="290" w:lineRule="auto"/>
        <w:ind w:left="107" w:right="1009" w:firstLine="180"/>
      </w:pPr>
      <w:r>
        <w:t>готовностьсоблюдатьправилаитребованиякорганизациибивуакавовремятуристских походов, противостоять действиям и поступкам, приносящим вред окружающей среде;</w:t>
      </w:r>
    </w:p>
    <w:p w:rsidR="00AD3023" w:rsidRDefault="00AD3023">
      <w:pPr>
        <w:spacing w:line="290" w:lineRule="auto"/>
        <w:sectPr w:rsidR="00AD3023">
          <w:pgSz w:w="11900" w:h="16850"/>
          <w:pgMar w:top="200" w:right="900" w:bottom="1160" w:left="560" w:header="0" w:footer="967" w:gutter="0"/>
          <w:cols w:space="720"/>
        </w:sectPr>
      </w:pPr>
    </w:p>
    <w:p w:rsidR="00AD3023" w:rsidRDefault="00E2542D">
      <w:pPr>
        <w:pStyle w:val="a3"/>
        <w:spacing w:before="76" w:line="290" w:lineRule="auto"/>
        <w:ind w:left="107" w:firstLine="180"/>
        <w:jc w:val="left"/>
      </w:pPr>
      <w:r>
        <w:lastRenderedPageBreak/>
        <w:t>освоениеопытавзаимодействиясосверстниками,формобщенияиповеденияпривыполнении учебных заданий на уроках физической культуры, игровой и соревновательной деятельности;</w:t>
      </w:r>
    </w:p>
    <w:p w:rsidR="00AD3023" w:rsidRDefault="00E2542D">
      <w:pPr>
        <w:pStyle w:val="a3"/>
        <w:spacing w:line="290" w:lineRule="auto"/>
        <w:ind w:left="107" w:firstLine="180"/>
        <w:jc w:val="left"/>
      </w:pPr>
      <w:r>
        <w:t xml:space="preserve">повышение компетентности в организации самостоятельных занятий физической культурой, планированииихсодержанияинаправленностивзависимостиотиндивидуальныхинтересови </w:t>
      </w:r>
      <w:r>
        <w:rPr>
          <w:spacing w:val="-2"/>
        </w:rPr>
        <w:t>потребностей;</w:t>
      </w:r>
    </w:p>
    <w:p w:rsidR="00AD3023" w:rsidRDefault="00E2542D">
      <w:pPr>
        <w:pStyle w:val="a3"/>
        <w:spacing w:line="290" w:lineRule="auto"/>
        <w:ind w:left="107" w:firstLine="180"/>
        <w:jc w:val="left"/>
      </w:pPr>
      <w:r>
        <w:t>формированиепредставленийобосновныхпонятияхитерминахфизическоговоспитанияи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D3023" w:rsidRDefault="00E2542D">
      <w:pPr>
        <w:pStyle w:val="Heading1"/>
        <w:spacing w:before="185"/>
        <w:ind w:left="287"/>
      </w:pPr>
      <w:r>
        <w:t>МЕТАПРЕДМЕТНЫЕ</w:t>
      </w:r>
      <w:r>
        <w:rPr>
          <w:spacing w:val="-2"/>
        </w:rPr>
        <w:t>РЕЗУЛЬТАТЫ</w:t>
      </w:r>
    </w:p>
    <w:p w:rsidR="00AD3023" w:rsidRDefault="00E2542D">
      <w:pPr>
        <w:pStyle w:val="Heading3"/>
        <w:spacing w:before="185"/>
        <w:ind w:left="287"/>
        <w:jc w:val="left"/>
      </w:pPr>
      <w:r>
        <w:t>Универсальныепознавательные</w:t>
      </w:r>
      <w:r>
        <w:rPr>
          <w:spacing w:val="-2"/>
        </w:rPr>
        <w:t>действия:</w:t>
      </w:r>
    </w:p>
    <w:p w:rsidR="00AD3023" w:rsidRDefault="00E2542D">
      <w:pPr>
        <w:pStyle w:val="a3"/>
        <w:spacing w:before="43" w:line="280" w:lineRule="auto"/>
        <w:ind w:left="107" w:right="543" w:firstLine="180"/>
        <w:jc w:val="left"/>
      </w:pPr>
      <w:r>
        <w:t>проводитьсравнениесоревновательныхупражненийОлимпийскихигрдревностии современных Олимпийских игр, выявлять их общность и различия;</w:t>
      </w:r>
    </w:p>
    <w:p w:rsidR="00AD3023" w:rsidRDefault="00E2542D">
      <w:pPr>
        <w:pStyle w:val="a3"/>
        <w:spacing w:line="280" w:lineRule="auto"/>
        <w:ind w:left="107" w:right="157" w:firstLine="180"/>
        <w:jc w:val="left"/>
      </w:pPr>
      <w:r>
        <w:t>осмысливатьОлимпийскуюхартиюкакосновополагающийдокументсовременного олимпийского движения, приводить примеры еѐ гуманистической направленности;</w:t>
      </w:r>
    </w:p>
    <w:p w:rsidR="00AD3023" w:rsidRDefault="00AD3023">
      <w:pPr>
        <w:pStyle w:val="a3"/>
        <w:spacing w:before="24"/>
        <w:ind w:left="0"/>
        <w:jc w:val="left"/>
      </w:pPr>
    </w:p>
    <w:p w:rsidR="00AD3023" w:rsidRDefault="00E2542D">
      <w:pPr>
        <w:pStyle w:val="a3"/>
        <w:spacing w:before="1" w:line="288" w:lineRule="auto"/>
        <w:ind w:left="107" w:right="543" w:firstLine="180"/>
        <w:jc w:val="left"/>
      </w:pPr>
      <w:r>
        <w:t xml:space="preserve">анализировать влияние занятий физической культурой и спортом на воспитание положительныхкачествличности,устанавливатьвозможностьпрофилактикивредных </w:t>
      </w:r>
      <w:r>
        <w:rPr>
          <w:spacing w:val="-2"/>
        </w:rPr>
        <w:t>привычек;</w:t>
      </w:r>
    </w:p>
    <w:p w:rsidR="00AD3023" w:rsidRDefault="00E2542D">
      <w:pPr>
        <w:pStyle w:val="a3"/>
        <w:spacing w:line="288" w:lineRule="auto"/>
        <w:ind w:left="107" w:right="543" w:firstLine="180"/>
        <w:jc w:val="left"/>
      </w:pPr>
      <w:r>
        <w:t>характеризоватьтуристскиепоходыкакформуактивногоотдыха,выявлятьихцелевое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D3023" w:rsidRDefault="00E2542D">
      <w:pPr>
        <w:pStyle w:val="a3"/>
        <w:spacing w:line="288" w:lineRule="auto"/>
        <w:ind w:left="107" w:right="543" w:firstLine="180"/>
        <w:jc w:val="left"/>
      </w:pPr>
      <w:r>
        <w:t>устанавливатьпричинно-следственнуюсвязьмеждупланированиемрежимадняи изменениями показателей работоспособности;</w:t>
      </w:r>
    </w:p>
    <w:p w:rsidR="00AD3023" w:rsidRDefault="00E2542D">
      <w:pPr>
        <w:pStyle w:val="a3"/>
        <w:spacing w:line="288" w:lineRule="auto"/>
        <w:ind w:left="107" w:right="543" w:firstLine="180"/>
        <w:jc w:val="left"/>
      </w:pPr>
      <w:r>
        <w:t>устанавливать связь негативного влияния нарушения осанки на состояние здоровья и выявлятьпричинынарушений,измерятьиндивидуальнуюформуисоставлятькомплексы упражнений по профилактике и коррекции выявляемых нарушений;</w:t>
      </w:r>
    </w:p>
    <w:p w:rsidR="00AD3023" w:rsidRDefault="00E2542D">
      <w:pPr>
        <w:pStyle w:val="a3"/>
        <w:spacing w:line="288" w:lineRule="auto"/>
        <w:ind w:left="107" w:firstLine="180"/>
        <w:jc w:val="left"/>
      </w:pPr>
      <w:r>
        <w:t>устанавливатьпричинно-следственнуюсвязьмеждууровнемразвитияфизическихкачеств, состоянием здоровья и функциональными возможностями основных систем организма;</w:t>
      </w:r>
    </w:p>
    <w:p w:rsidR="00AD3023" w:rsidRDefault="00E2542D">
      <w:pPr>
        <w:pStyle w:val="a3"/>
        <w:spacing w:line="288" w:lineRule="auto"/>
        <w:ind w:left="107" w:right="543" w:firstLine="180"/>
        <w:jc w:val="left"/>
      </w:pPr>
      <w:r>
        <w:t>устанавливатьпричинно-следственнуюсвязьмеждукачествомвладениятехникой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D3023" w:rsidRDefault="00E2542D">
      <w:pPr>
        <w:pStyle w:val="a3"/>
        <w:spacing w:line="288" w:lineRule="auto"/>
        <w:ind w:left="107" w:firstLine="180"/>
        <w:jc w:val="left"/>
      </w:pPr>
      <w:r>
        <w:t>устанавливатьпричинно-следственнуюсвязьмеждуподготовкойместзанятийнаоткрытых площадках и правилами предупреждения травматизма.</w:t>
      </w:r>
    </w:p>
    <w:p w:rsidR="00AD3023" w:rsidRDefault="00E2542D">
      <w:pPr>
        <w:pStyle w:val="Heading3"/>
        <w:spacing w:before="75"/>
        <w:ind w:left="287"/>
        <w:jc w:val="left"/>
      </w:pPr>
      <w:r>
        <w:t>Универсальныекоммуникативные</w:t>
      </w:r>
      <w:r>
        <w:rPr>
          <w:spacing w:val="-2"/>
        </w:rPr>
        <w:t>действия:</w:t>
      </w:r>
    </w:p>
    <w:p w:rsidR="00AD3023" w:rsidRDefault="00E2542D">
      <w:pPr>
        <w:pStyle w:val="a3"/>
        <w:spacing w:before="50" w:line="288" w:lineRule="auto"/>
        <w:ind w:left="107" w:right="283" w:firstLine="180"/>
        <w:jc w:val="left"/>
      </w:pPr>
      <w:r>
        <w:t>выбирать,анализироватьисистематизироватьинформациюизразныхисточниковобобразцах техники выполнения разучиваемых упражнений, правилах планирования самостоятельных занятий физической и технической подготовкой;</w:t>
      </w:r>
    </w:p>
    <w:p w:rsidR="00AD3023" w:rsidRDefault="00E2542D">
      <w:pPr>
        <w:pStyle w:val="a3"/>
        <w:spacing w:before="1" w:line="288" w:lineRule="auto"/>
        <w:ind w:left="107" w:right="831" w:firstLine="180"/>
      </w:pPr>
      <w:r>
        <w:t>вести наблюденияза развитием физических качеств, сравнивать их показатели с данными возрастно-половыхстандартов,составлятьпланызанятийнаосновеопределѐнныхправили регулировать нагрузку по частоте пульса и внешним признакам утомления;</w:t>
      </w:r>
    </w:p>
    <w:p w:rsidR="00AD3023" w:rsidRDefault="00E2542D">
      <w:pPr>
        <w:pStyle w:val="a3"/>
        <w:tabs>
          <w:tab w:val="left" w:pos="1523"/>
        </w:tabs>
        <w:spacing w:line="288" w:lineRule="auto"/>
        <w:ind w:left="107" w:right="283" w:firstLine="180"/>
        <w:jc w:val="left"/>
      </w:pPr>
      <w:r>
        <w:t xml:space="preserve">описывать и анализировать технику разучиваемого упражнения, выделять фазы и элементы движений,подбиратьподготовительныеупражненияипланироватьпоследовательностьрешения задач обучения; оценивать эффективность обучения посредством сравнения с эталонным </w:t>
      </w:r>
      <w:r>
        <w:rPr>
          <w:spacing w:val="-2"/>
        </w:rPr>
        <w:t>образцом;</w:t>
      </w:r>
      <w:r>
        <w:tab/>
        <w:t>наблюдать, анализировать и контролировать технику выполнения физических</w:t>
      </w:r>
    </w:p>
    <w:p w:rsidR="00AD3023" w:rsidRDefault="00AD3023">
      <w:pPr>
        <w:spacing w:line="288" w:lineRule="auto"/>
        <w:sectPr w:rsidR="00AD3023">
          <w:pgSz w:w="11900" w:h="16850"/>
          <w:pgMar w:top="200" w:right="900" w:bottom="1160" w:left="560" w:header="0" w:footer="967" w:gutter="0"/>
          <w:cols w:space="720"/>
        </w:sectPr>
      </w:pPr>
    </w:p>
    <w:p w:rsidR="00AD3023" w:rsidRDefault="00E2542D">
      <w:pPr>
        <w:pStyle w:val="a3"/>
        <w:spacing w:before="76" w:line="288" w:lineRule="auto"/>
        <w:ind w:left="107"/>
        <w:jc w:val="left"/>
      </w:pPr>
      <w:r>
        <w:lastRenderedPageBreak/>
        <w:t>упражненийдругими учащимися,сравниватьеѐсэталоннымобразцом,выявлятьошибкии предлагать способы их устранения;</w:t>
      </w:r>
    </w:p>
    <w:p w:rsidR="00AD3023" w:rsidRDefault="00E2542D">
      <w:pPr>
        <w:pStyle w:val="a3"/>
        <w:spacing w:line="288" w:lineRule="auto"/>
        <w:ind w:left="107" w:right="157" w:firstLine="180"/>
        <w:jc w:val="left"/>
      </w:pPr>
      <w:r>
        <w:t>изучать и коллективно обсуждать технику «иллюстративного образца» разучиваемого упражнения,рассматриватьимоделироватьпоявлениеошибок,анализироватьвозможные причины их появления, выяснять способы их устранения.</w:t>
      </w:r>
    </w:p>
    <w:p w:rsidR="00AD3023" w:rsidRDefault="00E2542D">
      <w:pPr>
        <w:pStyle w:val="Heading3"/>
        <w:spacing w:before="78"/>
        <w:ind w:left="287"/>
        <w:jc w:val="left"/>
      </w:pPr>
      <w:r>
        <w:t>Универсальныеучебныерегулятивные</w:t>
      </w:r>
      <w:r>
        <w:rPr>
          <w:spacing w:val="-2"/>
        </w:rPr>
        <w:t>действия:</w:t>
      </w:r>
    </w:p>
    <w:p w:rsidR="00AD3023" w:rsidRDefault="00E2542D">
      <w:pPr>
        <w:pStyle w:val="a3"/>
        <w:spacing w:before="50" w:line="288" w:lineRule="auto"/>
        <w:ind w:left="107" w:firstLine="180"/>
        <w:jc w:val="left"/>
      </w:pPr>
      <w:r>
        <w:t>составлять и выполнять индивидуальные комплексы физических упражнений с разной функциональнойнаправленностью,выявлятьособенностиихвоздействиянасостояниеорганизма, развитие его резервных возможностей с помощью процедур контроля и функциональных проб;</w:t>
      </w:r>
    </w:p>
    <w:p w:rsidR="00AD3023" w:rsidRDefault="00E2542D">
      <w:pPr>
        <w:pStyle w:val="a3"/>
        <w:spacing w:line="288" w:lineRule="auto"/>
        <w:ind w:left="107" w:firstLine="180"/>
        <w:jc w:val="left"/>
      </w:pPr>
      <w:r>
        <w:t>составлять и выполнять акробатические и гимнастические комплексы упражнений, самостоятельноразучиватьсложно-координированныеупражнениянаспортивныхснарядах;</w:t>
      </w:r>
    </w:p>
    <w:p w:rsidR="00AD3023" w:rsidRDefault="00E2542D">
      <w:pPr>
        <w:pStyle w:val="a3"/>
        <w:spacing w:line="288" w:lineRule="auto"/>
        <w:ind w:left="107" w:firstLine="180"/>
        <w:jc w:val="left"/>
      </w:pPr>
      <w:r>
        <w:t>активно взаимодействовать в условиях учебной и игровой деятельности, ориентироваться на указанияучителяиправилаигрыпривозникновенииконфликтныхинестандартныхситуаций, признавать своѐ право и право других на ошибку, право на еѐ совместное исправление;</w:t>
      </w:r>
    </w:p>
    <w:p w:rsidR="00AD3023" w:rsidRDefault="00E2542D">
      <w:pPr>
        <w:pStyle w:val="a3"/>
        <w:spacing w:line="288" w:lineRule="auto"/>
        <w:ind w:left="107" w:right="543" w:firstLine="180"/>
        <w:jc w:val="left"/>
      </w:pPr>
      <w:r>
        <w:t>разучивать и выполнять технические действия в игровых видах спорта, активно взаимодействуютприсовместныхтактическихдействияхвзащитеинападении,терпимо относится к ошибкам игроков своей команды и команды соперников;</w:t>
      </w:r>
    </w:p>
    <w:p w:rsidR="00AD3023" w:rsidRDefault="00E2542D">
      <w:pPr>
        <w:pStyle w:val="a3"/>
        <w:spacing w:before="1" w:line="288" w:lineRule="auto"/>
        <w:ind w:left="107" w:right="157" w:firstLine="180"/>
        <w:jc w:val="left"/>
      </w:pPr>
      <w:r>
        <w:t xml:space="preserve">организовыватьоказаниепервойпомощипритравмахиушибахвовремясамостоятельных </w:t>
      </w:r>
      <w:r>
        <w:rPr>
          <w:spacing w:val="-2"/>
        </w:rPr>
        <w:t>занятий</w:t>
      </w:r>
    </w:p>
    <w:p w:rsidR="00AD3023" w:rsidRDefault="00E2542D">
      <w:pPr>
        <w:pStyle w:val="a3"/>
        <w:spacing w:line="261" w:lineRule="auto"/>
        <w:ind w:left="107" w:right="157"/>
        <w:jc w:val="left"/>
      </w:pPr>
      <w:r>
        <w:t>физическойкультуройиспортом,применятьспособыиприѐмыпомощивзависимостиот характера и признаков полученной травмы.</w:t>
      </w:r>
    </w:p>
    <w:p w:rsidR="00AD3023" w:rsidRDefault="00E2542D">
      <w:pPr>
        <w:pStyle w:val="Heading1"/>
        <w:spacing w:before="188"/>
        <w:ind w:left="287"/>
      </w:pPr>
      <w:r>
        <w:t>ПРЕДМЕТНЫЕ</w:t>
      </w:r>
      <w:r>
        <w:rPr>
          <w:spacing w:val="-2"/>
        </w:rPr>
        <w:t>РЕЗУЛЬТАТЫ</w:t>
      </w:r>
    </w:p>
    <w:p w:rsidR="00AD3023" w:rsidRDefault="00E2542D" w:rsidP="006E617E">
      <w:pPr>
        <w:pStyle w:val="a4"/>
        <w:numPr>
          <w:ilvl w:val="0"/>
          <w:numId w:val="48"/>
        </w:numPr>
        <w:tabs>
          <w:tab w:val="left" w:pos="287"/>
        </w:tabs>
        <w:spacing w:before="250"/>
        <w:rPr>
          <w:b/>
          <w:sz w:val="24"/>
        </w:rPr>
      </w:pPr>
      <w:r>
        <w:rPr>
          <w:b/>
          <w:spacing w:val="-2"/>
          <w:sz w:val="24"/>
        </w:rPr>
        <w:t>КЛАСС</w:t>
      </w:r>
    </w:p>
    <w:p w:rsidR="00AD3023" w:rsidRDefault="00E2542D">
      <w:pPr>
        <w:spacing w:before="161"/>
        <w:ind w:left="287"/>
        <w:rPr>
          <w:sz w:val="24"/>
        </w:rPr>
      </w:pPr>
      <w:r>
        <w:rPr>
          <w:sz w:val="24"/>
        </w:rPr>
        <w:t>Кконцуобучения</w:t>
      </w:r>
      <w:r>
        <w:rPr>
          <w:b/>
          <w:sz w:val="24"/>
        </w:rPr>
        <w:t>в5классе</w:t>
      </w:r>
      <w:r>
        <w:rPr>
          <w:sz w:val="24"/>
        </w:rPr>
        <w:t>обучающийся</w:t>
      </w:r>
      <w:r>
        <w:rPr>
          <w:spacing w:val="-2"/>
          <w:sz w:val="24"/>
        </w:rPr>
        <w:t>научится:</w:t>
      </w:r>
    </w:p>
    <w:p w:rsidR="00AD3023" w:rsidRDefault="00E2542D">
      <w:pPr>
        <w:pStyle w:val="a3"/>
        <w:spacing w:before="55" w:line="290" w:lineRule="auto"/>
        <w:ind w:left="107" w:right="157" w:firstLine="180"/>
        <w:jc w:val="left"/>
      </w:pPr>
      <w:r>
        <w:t>выполнятьтребованиябезопасностинаурокахфизическойкультуры,насамостоятельных занятиях физическими упражнениями в условиях активного отдыха и досуга;</w:t>
      </w:r>
    </w:p>
    <w:p w:rsidR="00AD3023" w:rsidRDefault="00E2542D">
      <w:pPr>
        <w:pStyle w:val="a3"/>
        <w:spacing w:line="290" w:lineRule="auto"/>
        <w:ind w:left="107" w:firstLine="180"/>
        <w:jc w:val="left"/>
      </w:pPr>
      <w:r>
        <w:t>проводить измерение индивидуальной осанки и сравнивать еѐ показатели со стандартами, составлятькомплексыупражненийпокоррекцииипрофилактикееѐнарушения,планироватьих выполнение в режиме дня;</w:t>
      </w:r>
    </w:p>
    <w:p w:rsidR="00AD3023" w:rsidRDefault="00E2542D">
      <w:pPr>
        <w:pStyle w:val="a3"/>
        <w:spacing w:line="288" w:lineRule="auto"/>
        <w:ind w:left="107" w:right="157" w:firstLine="180"/>
        <w:jc w:val="left"/>
      </w:pPr>
      <w:r>
        <w:t>составлять дневник физической культуры и вести в нѐм наблюдение за показателями физическогоразвитияифизическойподготовленности,планироватьсодержаниеирегулярность проведения самостоятельных занятий;</w:t>
      </w:r>
    </w:p>
    <w:p w:rsidR="00AD3023" w:rsidRDefault="00E2542D">
      <w:pPr>
        <w:pStyle w:val="a3"/>
        <w:spacing w:before="3" w:line="290" w:lineRule="auto"/>
        <w:ind w:left="107" w:firstLine="180"/>
        <w:jc w:val="left"/>
      </w:pPr>
      <w:r>
        <w:t>осуществлятьпрофилактикуутомлениявовремяучебнойдеятельности,выполнятькомплексы упражнений физкультминуток, дыхательной и зрительной гимнастики;</w:t>
      </w:r>
    </w:p>
    <w:p w:rsidR="00AD3023" w:rsidRDefault="00E2542D">
      <w:pPr>
        <w:pStyle w:val="a3"/>
        <w:spacing w:line="290" w:lineRule="auto"/>
        <w:ind w:left="107" w:firstLine="180"/>
        <w:jc w:val="left"/>
      </w:pPr>
      <w:r>
        <w:t>выполнятькомплексыупражненийоздоровительнойфизическойкультурынаразвитиегибкости, координации и формирование телосложения;</w:t>
      </w:r>
    </w:p>
    <w:p w:rsidR="00AD3023" w:rsidRDefault="00E2542D">
      <w:pPr>
        <w:pStyle w:val="a3"/>
        <w:ind w:left="287"/>
        <w:jc w:val="left"/>
      </w:pPr>
      <w:r>
        <w:t>выполнятьопорныйпрыжоксразбегаспособом «ногиврозь»(мальчики)и</w:t>
      </w:r>
      <w:r>
        <w:rPr>
          <w:spacing w:val="-2"/>
        </w:rPr>
        <w:t>способом</w:t>
      </w:r>
    </w:p>
    <w:p w:rsidR="00AD3023" w:rsidRDefault="00E2542D">
      <w:pPr>
        <w:pStyle w:val="a3"/>
        <w:spacing w:before="57"/>
        <w:ind w:left="107"/>
        <w:jc w:val="left"/>
      </w:pPr>
      <w:r>
        <w:t>«напрыгиванияспоследующимспрыгиванием»</w:t>
      </w:r>
      <w:r>
        <w:rPr>
          <w:spacing w:val="-2"/>
        </w:rPr>
        <w:t>(девочки);</w:t>
      </w:r>
    </w:p>
    <w:p w:rsidR="00AD3023" w:rsidRDefault="00E2542D">
      <w:pPr>
        <w:pStyle w:val="a3"/>
        <w:spacing w:before="58" w:line="290" w:lineRule="auto"/>
        <w:ind w:left="107" w:firstLine="180"/>
        <w:jc w:val="left"/>
      </w:pPr>
      <w:r>
        <w:t>выполнятьупражненияввисахиупорахнанизкойгимнастическойперекладине(мальчики);в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D3023" w:rsidRDefault="00E2542D">
      <w:pPr>
        <w:pStyle w:val="a3"/>
        <w:spacing w:line="290" w:lineRule="auto"/>
        <w:ind w:left="107" w:right="157" w:firstLine="180"/>
        <w:jc w:val="left"/>
      </w:pPr>
      <w:r>
        <w:t>передвигатьсяпогимнастическойстенкеприставнымшагом,лазатьразноимѐннымспособом вверх и по диагонали;</w:t>
      </w:r>
    </w:p>
    <w:p w:rsidR="00AD3023" w:rsidRDefault="00E2542D">
      <w:pPr>
        <w:pStyle w:val="a3"/>
        <w:spacing w:line="275" w:lineRule="exact"/>
        <w:ind w:left="287"/>
        <w:jc w:val="left"/>
      </w:pPr>
      <w:r>
        <w:t>выполнятьбегсравномернойскоростьюсвысокогостартапо учебной</w:t>
      </w:r>
      <w:r>
        <w:rPr>
          <w:spacing w:val="-2"/>
        </w:rPr>
        <w:t>дистанции;</w:t>
      </w:r>
    </w:p>
    <w:p w:rsidR="00AD3023" w:rsidRDefault="00AD3023">
      <w:pPr>
        <w:spacing w:line="275" w:lineRule="exact"/>
        <w:sectPr w:rsidR="00AD3023">
          <w:pgSz w:w="11900" w:h="16850"/>
          <w:pgMar w:top="200" w:right="900" w:bottom="1160" w:left="560" w:header="0" w:footer="967" w:gutter="0"/>
          <w:cols w:space="720"/>
        </w:sectPr>
      </w:pPr>
    </w:p>
    <w:p w:rsidR="00AD3023" w:rsidRDefault="00E2542D">
      <w:pPr>
        <w:pStyle w:val="a3"/>
        <w:spacing w:before="76" w:line="290" w:lineRule="auto"/>
        <w:ind w:left="287" w:right="771"/>
        <w:jc w:val="left"/>
      </w:pPr>
      <w:r>
        <w:lastRenderedPageBreak/>
        <w:t>демонстрировать технику прыжка в длину с разбега способом «согнув ноги»; передвигатьсяналыжахпопеременнымдвухшажнымходом(длябесснежныхрайонов —</w:t>
      </w:r>
    </w:p>
    <w:p w:rsidR="00AD3023" w:rsidRDefault="00E2542D">
      <w:pPr>
        <w:pStyle w:val="a3"/>
        <w:spacing w:line="275" w:lineRule="exact"/>
        <w:ind w:left="107"/>
        <w:jc w:val="left"/>
      </w:pPr>
      <w:r>
        <w:t>имитация</w:t>
      </w:r>
      <w:r>
        <w:rPr>
          <w:spacing w:val="-2"/>
        </w:rPr>
        <w:t>передвижения);</w:t>
      </w:r>
    </w:p>
    <w:p w:rsidR="00AD3023" w:rsidRDefault="00E2542D">
      <w:pPr>
        <w:pStyle w:val="a3"/>
        <w:spacing w:before="58"/>
        <w:ind w:left="287"/>
        <w:jc w:val="left"/>
      </w:pPr>
      <w:r>
        <w:t>демонстрироватьтехническиедействиявспортивных</w:t>
      </w:r>
      <w:r>
        <w:rPr>
          <w:spacing w:val="-2"/>
        </w:rPr>
        <w:t xml:space="preserve"> играх:</w:t>
      </w:r>
    </w:p>
    <w:p w:rsidR="00AD3023" w:rsidRDefault="00E2542D">
      <w:pPr>
        <w:pStyle w:val="a3"/>
        <w:spacing w:before="58" w:line="290" w:lineRule="auto"/>
        <w:ind w:left="107" w:right="157" w:firstLine="180"/>
        <w:jc w:val="left"/>
      </w:pPr>
      <w:r>
        <w:t>баскетбол(ведениемячасравномернойскоростьювразныхнаправлениях;приѐмипередача мяча двумя руками от груди с места и в движении);</w:t>
      </w:r>
    </w:p>
    <w:p w:rsidR="00AD3023" w:rsidRDefault="00E2542D">
      <w:pPr>
        <w:pStyle w:val="a3"/>
        <w:spacing w:line="290" w:lineRule="auto"/>
        <w:ind w:left="107" w:firstLine="180"/>
        <w:jc w:val="left"/>
      </w:pPr>
      <w:r>
        <w:t>волейбол(приѐмипередачамячадвумярукамиснизуисверхус местаивдвижении,прямая нижняя подача);</w:t>
      </w:r>
    </w:p>
    <w:p w:rsidR="00AD3023" w:rsidRDefault="00E2542D">
      <w:pPr>
        <w:pStyle w:val="a3"/>
        <w:spacing w:line="290" w:lineRule="auto"/>
        <w:ind w:left="107" w:firstLine="180"/>
        <w:jc w:val="left"/>
      </w:pPr>
      <w:r>
        <w:t>футбол(ведениемячасравномернойскоростьювразныхнаправлениях,приѐмипередачамяча, удар по неподвижному мячу с небольшого разбега);</w:t>
      </w:r>
    </w:p>
    <w:p w:rsidR="00AD3023" w:rsidRDefault="00E2542D">
      <w:pPr>
        <w:pStyle w:val="a3"/>
        <w:spacing w:line="290" w:lineRule="auto"/>
        <w:ind w:left="107" w:firstLine="180"/>
        <w:jc w:val="left"/>
      </w:pPr>
      <w:r>
        <w:t>тренироватьсявупражненияхобщефизическойиспециальнойфизическойподготовкис учѐтом индивидуальных и возрастно-половых особенностей.</w:t>
      </w:r>
    </w:p>
    <w:p w:rsidR="00AD3023" w:rsidRDefault="00E2542D" w:rsidP="006E617E">
      <w:pPr>
        <w:pStyle w:val="Heading1"/>
        <w:numPr>
          <w:ilvl w:val="0"/>
          <w:numId w:val="48"/>
        </w:numPr>
        <w:tabs>
          <w:tab w:val="left" w:pos="287"/>
        </w:tabs>
        <w:spacing w:before="257"/>
      </w:pPr>
      <w:r>
        <w:rPr>
          <w:spacing w:val="-2"/>
        </w:rPr>
        <w:t>КЛАСС</w:t>
      </w:r>
    </w:p>
    <w:p w:rsidR="00AD3023" w:rsidRDefault="00E2542D">
      <w:pPr>
        <w:spacing w:before="156"/>
        <w:ind w:left="287"/>
        <w:jc w:val="both"/>
        <w:rPr>
          <w:sz w:val="24"/>
        </w:rPr>
      </w:pPr>
      <w:r>
        <w:rPr>
          <w:sz w:val="24"/>
        </w:rPr>
        <w:t>Кконцуобучения</w:t>
      </w:r>
      <w:r>
        <w:rPr>
          <w:b/>
          <w:sz w:val="24"/>
        </w:rPr>
        <w:t>в6классе</w:t>
      </w:r>
      <w:r>
        <w:rPr>
          <w:sz w:val="24"/>
        </w:rPr>
        <w:t>обучающийся</w:t>
      </w:r>
      <w:r>
        <w:rPr>
          <w:spacing w:val="-2"/>
          <w:sz w:val="24"/>
        </w:rPr>
        <w:t>научится:</w:t>
      </w:r>
    </w:p>
    <w:p w:rsidR="00AD3023" w:rsidRDefault="00E2542D">
      <w:pPr>
        <w:pStyle w:val="a3"/>
        <w:spacing w:before="48" w:line="280" w:lineRule="auto"/>
        <w:ind w:left="107" w:right="594" w:firstLine="180"/>
      </w:pPr>
      <w:r>
        <w:t>характеризоватьОлимпийскиеигрысовременностикакмеждународноекультурноеявление, роль ПьерадеКубертенавихисторическомвозрождении; обсуждать историю возникновения девиза, символики и ритуалов Игр;</w:t>
      </w:r>
    </w:p>
    <w:p w:rsidR="00AD3023" w:rsidRDefault="00E2542D">
      <w:pPr>
        <w:pStyle w:val="a3"/>
        <w:spacing w:before="1" w:line="280" w:lineRule="auto"/>
        <w:ind w:left="107" w:right="1177" w:firstLine="180"/>
      </w:pPr>
      <w:r>
        <w:t>измерятьиндивидуальныепоказателифизическихкачеств,определятьихсоответствие возрастным нормам и подбирать упражнения для их направленного развития;</w:t>
      </w:r>
    </w:p>
    <w:p w:rsidR="00AD3023" w:rsidRDefault="00AD3023">
      <w:pPr>
        <w:pStyle w:val="a3"/>
        <w:spacing w:before="21"/>
        <w:ind w:left="0"/>
        <w:jc w:val="left"/>
      </w:pPr>
    </w:p>
    <w:p w:rsidR="00AD3023" w:rsidRDefault="00E2542D">
      <w:pPr>
        <w:pStyle w:val="a3"/>
        <w:spacing w:before="1" w:line="290" w:lineRule="auto"/>
        <w:ind w:left="107" w:firstLine="180"/>
        <w:jc w:val="left"/>
      </w:pPr>
      <w:r>
        <w:t>контролироватьрежимыфизическойнагрузкипочастотепульсаистепениутомленияорганизма по внешним признакам во время самостоятельных занятий физической подготовкой;</w:t>
      </w:r>
    </w:p>
    <w:p w:rsidR="00AD3023" w:rsidRDefault="00E2542D">
      <w:pPr>
        <w:pStyle w:val="a3"/>
        <w:spacing w:line="290" w:lineRule="auto"/>
        <w:ind w:left="107" w:firstLine="180"/>
        <w:jc w:val="left"/>
      </w:pPr>
      <w:r>
        <w:t>готовитьместадлясамостоятельныхзанятийфизическойкультуройиспортомвсоответствиис правилами техники безопасности и гигиеническими требованиями;</w:t>
      </w:r>
    </w:p>
    <w:p w:rsidR="00AD3023" w:rsidRDefault="00E2542D">
      <w:pPr>
        <w:pStyle w:val="a3"/>
        <w:spacing w:line="290" w:lineRule="auto"/>
        <w:ind w:left="107" w:firstLine="180"/>
        <w:jc w:val="left"/>
      </w:pPr>
      <w:r>
        <w:t>отбиратьупражненияоздоровительнойфизическойкультурыисоставлятьизнихкомплексы физкультминуток и физкультпауз для оптимизации работоспособности и снятия мышечного утомления в режиме учебной деятельности;</w:t>
      </w:r>
    </w:p>
    <w:p w:rsidR="00AD3023" w:rsidRDefault="00E2542D">
      <w:pPr>
        <w:pStyle w:val="a3"/>
        <w:spacing w:line="290" w:lineRule="auto"/>
        <w:ind w:left="107" w:firstLine="180"/>
        <w:jc w:val="left"/>
      </w:pPr>
      <w: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устранения;выполнять лазанье по канату в три приѐма (мальчики), составлять и выполнять комбинациюнанизкомбревнеизстилизованныхобщеразвивающихисложно-координированных упражнений (девочки);</w:t>
      </w:r>
    </w:p>
    <w:p w:rsidR="00AD3023" w:rsidRDefault="00E2542D">
      <w:pPr>
        <w:pStyle w:val="a3"/>
        <w:spacing w:line="290" w:lineRule="auto"/>
        <w:ind w:left="107" w:right="157" w:firstLine="180"/>
        <w:jc w:val="left"/>
      </w:pPr>
      <w:r>
        <w:t xml:space="preserve">выполнять беговые упражнения с максимальным ускорением, использовать их в самостоятельныхзанятияхдляразвитиябыстротыиравномерныйбегдляразвитияобщей </w:t>
      </w:r>
      <w:r>
        <w:rPr>
          <w:spacing w:val="-2"/>
        </w:rPr>
        <w:t>выносливости;</w:t>
      </w:r>
    </w:p>
    <w:p w:rsidR="00AD3023" w:rsidRDefault="00E2542D">
      <w:pPr>
        <w:pStyle w:val="a3"/>
        <w:spacing w:line="290" w:lineRule="auto"/>
        <w:ind w:left="107" w:right="157" w:firstLine="180"/>
        <w:jc w:val="left"/>
      </w:pPr>
      <w:r>
        <w:t>выполнятьпрыжокввысотусразбегаспособом«перешагивание»,наблюдатьианализировать его выполнение другими учащимися, сравнивая с заданным образцом, выявлять ошибки и предлагать способы устранения;</w:t>
      </w:r>
    </w:p>
    <w:p w:rsidR="00AD3023" w:rsidRDefault="00E2542D">
      <w:pPr>
        <w:pStyle w:val="a3"/>
        <w:spacing w:line="290" w:lineRule="auto"/>
        <w:ind w:left="107" w:firstLine="180"/>
        <w:jc w:val="left"/>
      </w:pPr>
      <w: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ошибкиипредлагатьспособыустранения(длябесснежныхрайонов—имитацияпередвижения);</w:t>
      </w:r>
    </w:p>
    <w:p w:rsidR="00AD3023" w:rsidRDefault="00E2542D">
      <w:pPr>
        <w:pStyle w:val="a3"/>
        <w:spacing w:line="275" w:lineRule="exact"/>
        <w:ind w:left="287"/>
        <w:jc w:val="left"/>
      </w:pPr>
      <w:r>
        <w:t>выполнятьправилаидемонстрироватьтехническиедействиявспортивных</w:t>
      </w:r>
      <w:r>
        <w:rPr>
          <w:spacing w:val="-2"/>
        </w:rPr>
        <w:t>играх:</w:t>
      </w:r>
    </w:p>
    <w:p w:rsidR="00AD3023" w:rsidRDefault="00E2542D">
      <w:pPr>
        <w:pStyle w:val="a3"/>
        <w:spacing w:before="50" w:line="290" w:lineRule="auto"/>
        <w:ind w:left="107" w:firstLine="180"/>
        <w:jc w:val="left"/>
      </w:pPr>
      <w:r>
        <w:t>баскетбол(техническиедействиябезмяча;броскимячадвумяруками снизуиотгрудисместа; использование разученных технических действий в условиях игровой деятельности);</w:t>
      </w:r>
    </w:p>
    <w:p w:rsidR="00AD3023" w:rsidRDefault="00AD3023">
      <w:pPr>
        <w:spacing w:line="290" w:lineRule="auto"/>
        <w:sectPr w:rsidR="00AD3023">
          <w:pgSz w:w="11900" w:h="16850"/>
          <w:pgMar w:top="200" w:right="900" w:bottom="1160" w:left="560" w:header="0" w:footer="967" w:gutter="0"/>
          <w:cols w:space="720"/>
        </w:sectPr>
      </w:pPr>
    </w:p>
    <w:p w:rsidR="00AD3023" w:rsidRDefault="00E2542D">
      <w:pPr>
        <w:pStyle w:val="a3"/>
        <w:spacing w:before="76" w:line="290" w:lineRule="auto"/>
        <w:ind w:left="107" w:right="383" w:firstLine="180"/>
      </w:pPr>
      <w:r>
        <w:lastRenderedPageBreak/>
        <w:t>волейбол (приѐм и передача мяча двумя руками снизу и сверху в разные зоны площадки соперника;использованиеразученныхтехническихдействийвусловияхигровойдеятельности);</w:t>
      </w:r>
    </w:p>
    <w:p w:rsidR="00AD3023" w:rsidRDefault="00E2542D">
      <w:pPr>
        <w:pStyle w:val="a3"/>
        <w:spacing w:line="290" w:lineRule="auto"/>
        <w:ind w:left="107" w:right="310" w:firstLine="180"/>
      </w:pPr>
      <w:r>
        <w:t>футбол(ведениемячасразнойскоростьюпередвижения,сускорениемвразныхнаправлениях; ударпокатящемусямячусразбега;использованиеразученныхтехническихдействийвусловиях игровой деятельности);</w:t>
      </w:r>
    </w:p>
    <w:p w:rsidR="00AD3023" w:rsidRDefault="00E2542D">
      <w:pPr>
        <w:pStyle w:val="a3"/>
        <w:spacing w:line="290" w:lineRule="auto"/>
        <w:ind w:left="107" w:right="273" w:firstLine="180"/>
      </w:pPr>
      <w:r>
        <w:t>тренироватьсявупражненияхобщефизическойиспециальнойфизическойподготовкисучѐтом индивидуальных и возрастно-половых особенностей.</w:t>
      </w:r>
    </w:p>
    <w:p w:rsidR="00AD3023" w:rsidRDefault="00E2542D" w:rsidP="006E617E">
      <w:pPr>
        <w:pStyle w:val="Heading1"/>
        <w:numPr>
          <w:ilvl w:val="0"/>
          <w:numId w:val="48"/>
        </w:numPr>
        <w:tabs>
          <w:tab w:val="left" w:pos="287"/>
        </w:tabs>
        <w:spacing w:before="260"/>
      </w:pPr>
      <w:r>
        <w:rPr>
          <w:spacing w:val="-2"/>
        </w:rPr>
        <w:t>КЛАСС</w:t>
      </w:r>
    </w:p>
    <w:p w:rsidR="00AD3023" w:rsidRDefault="00E2542D">
      <w:pPr>
        <w:spacing w:before="159"/>
        <w:ind w:left="287"/>
        <w:rPr>
          <w:sz w:val="24"/>
        </w:rPr>
      </w:pPr>
      <w:r>
        <w:rPr>
          <w:sz w:val="24"/>
        </w:rPr>
        <w:t>Кконцуобучения</w:t>
      </w:r>
      <w:r>
        <w:rPr>
          <w:b/>
          <w:sz w:val="24"/>
        </w:rPr>
        <w:t>в 7классе</w:t>
      </w:r>
      <w:r>
        <w:rPr>
          <w:sz w:val="24"/>
        </w:rPr>
        <w:t xml:space="preserve">обучающийся </w:t>
      </w:r>
      <w:r>
        <w:rPr>
          <w:spacing w:val="-2"/>
          <w:sz w:val="24"/>
        </w:rPr>
        <w:t>научится:</w:t>
      </w:r>
    </w:p>
    <w:p w:rsidR="00AD3023" w:rsidRDefault="00E2542D">
      <w:pPr>
        <w:pStyle w:val="a3"/>
        <w:spacing w:before="55" w:line="288" w:lineRule="auto"/>
        <w:ind w:left="107" w:firstLine="180"/>
        <w:jc w:val="left"/>
      </w:pPr>
      <w:r>
        <w:t>проводитьанализпричинзарождениясовременногоолимпийскогодвижения,давать характеристику основным этапам его развития в СССР и современной России;</w:t>
      </w:r>
    </w:p>
    <w:p w:rsidR="00AD3023" w:rsidRDefault="00E2542D">
      <w:pPr>
        <w:pStyle w:val="a3"/>
        <w:spacing w:line="288" w:lineRule="auto"/>
        <w:ind w:left="107" w:firstLine="180"/>
        <w:jc w:val="left"/>
      </w:pPr>
      <w:r>
        <w:t>объяснятьположительноевлияниезанятийфизическойкультуройи спортомнавоспитание личностных качеств современных школьников, приводить примеры из собственной жизни;</w:t>
      </w:r>
    </w:p>
    <w:p w:rsidR="00AD3023" w:rsidRDefault="00E2542D">
      <w:pPr>
        <w:pStyle w:val="a3"/>
        <w:spacing w:line="288" w:lineRule="auto"/>
        <w:ind w:left="107" w:right="157" w:firstLine="180"/>
        <w:jc w:val="left"/>
      </w:pPr>
      <w:r>
        <w:t>объяснять понятие «техника физических упражнений», руководствоваться правилами техническойподготовкиприсамостоятельномобученииновымфизическим упражнениям, проводить процедуры оценивания техники их выполнения;</w:t>
      </w:r>
    </w:p>
    <w:p w:rsidR="00AD3023" w:rsidRDefault="00E2542D">
      <w:pPr>
        <w:pStyle w:val="a3"/>
        <w:spacing w:before="1" w:line="288" w:lineRule="auto"/>
        <w:ind w:left="107" w:right="157" w:firstLine="180"/>
        <w:jc w:val="left"/>
      </w:pPr>
      <w:r>
        <w:t>составлять планы самостоятельных занятий физической и технической подготовкой, распределятьихвнедельномимесячномциклахучебногогода,оцениватьихоздоровительный эффект с помощью «индекса Кетле» и «ортостатической пробы» (по образцу);</w:t>
      </w:r>
    </w:p>
    <w:p w:rsidR="00AD3023" w:rsidRDefault="00E2542D">
      <w:pPr>
        <w:pStyle w:val="a3"/>
        <w:spacing w:line="288" w:lineRule="auto"/>
        <w:ind w:left="107" w:firstLine="180"/>
        <w:jc w:val="left"/>
      </w:pPr>
      <w:r>
        <w:t>выполнятьлазаньепоканатувдваприѐма(юноши)ипростейшиеакробатическиепирамидыв парах и тройках (девушки);</w:t>
      </w:r>
    </w:p>
    <w:p w:rsidR="00AD3023" w:rsidRDefault="00E2542D">
      <w:pPr>
        <w:pStyle w:val="a3"/>
        <w:ind w:left="287"/>
        <w:jc w:val="left"/>
      </w:pPr>
      <w:r>
        <w:t>составлятьисамостоятельноразучиватькомплексстеп-аэробики,включающийупражнения</w:t>
      </w:r>
      <w:r>
        <w:rPr>
          <w:spacing w:val="-10"/>
        </w:rPr>
        <w:t>в</w:t>
      </w:r>
    </w:p>
    <w:p w:rsidR="00AD3023" w:rsidRDefault="00AD3023">
      <w:pPr>
        <w:pStyle w:val="a3"/>
        <w:spacing w:before="64"/>
        <w:ind w:left="0"/>
        <w:jc w:val="left"/>
      </w:pPr>
    </w:p>
    <w:p w:rsidR="00AD3023" w:rsidRDefault="00E2542D">
      <w:pPr>
        <w:pStyle w:val="a3"/>
        <w:spacing w:before="1" w:line="290" w:lineRule="auto"/>
        <w:ind w:left="287" w:hanging="180"/>
        <w:jc w:val="left"/>
      </w:pPr>
      <w:r>
        <w:t>ходьбе,прыжках,спрыгиванииизапрыгиваниисповоротами,разведениемрукиног(девушки); выполнятьстойкунаголовесопоройнарукиивключатьеѐвакробатическуюкомбинацию</w:t>
      </w:r>
      <w:r>
        <w:rPr>
          <w:spacing w:val="-5"/>
        </w:rPr>
        <w:t>из</w:t>
      </w:r>
    </w:p>
    <w:p w:rsidR="00AD3023" w:rsidRDefault="00E2542D">
      <w:pPr>
        <w:pStyle w:val="a3"/>
        <w:spacing w:line="276" w:lineRule="exact"/>
        <w:ind w:left="107"/>
        <w:jc w:val="left"/>
      </w:pPr>
      <w:r>
        <w:t>ранееосвоенныхупражнений</w:t>
      </w:r>
      <w:r>
        <w:rPr>
          <w:spacing w:val="-2"/>
        </w:rPr>
        <w:t>(юноши);</w:t>
      </w:r>
    </w:p>
    <w:p w:rsidR="00AD3023" w:rsidRDefault="00E2542D">
      <w:pPr>
        <w:pStyle w:val="a3"/>
        <w:spacing w:before="57"/>
        <w:ind w:left="287"/>
        <w:jc w:val="left"/>
      </w:pPr>
      <w:r>
        <w:t>выполнятьбеговыеупражненияспреодолениемпрепятствийспособами «наступание»</w:t>
      </w:r>
      <w:r>
        <w:rPr>
          <w:spacing w:val="-10"/>
        </w:rPr>
        <w:t>и</w:t>
      </w:r>
    </w:p>
    <w:p w:rsidR="00AD3023" w:rsidRDefault="00E2542D">
      <w:pPr>
        <w:pStyle w:val="a3"/>
        <w:spacing w:before="58"/>
        <w:ind w:left="107"/>
        <w:jc w:val="left"/>
      </w:pPr>
      <w:r>
        <w:t>«прыжковыйбег»,применятьихвбегепопересечѐнной</w:t>
      </w:r>
      <w:r>
        <w:rPr>
          <w:spacing w:val="-2"/>
        </w:rPr>
        <w:t xml:space="preserve"> местности;</w:t>
      </w:r>
    </w:p>
    <w:p w:rsidR="00AD3023" w:rsidRDefault="00E2542D">
      <w:pPr>
        <w:pStyle w:val="a3"/>
        <w:spacing w:before="57" w:line="290" w:lineRule="auto"/>
        <w:ind w:left="107" w:firstLine="180"/>
        <w:jc w:val="left"/>
      </w:pPr>
      <w:r>
        <w:t>выполнятьметаниемалогомячанаточностьвнеподвижную,качающуюсяикатящуюсясразной скоростью мишень;</w:t>
      </w:r>
    </w:p>
    <w:p w:rsidR="00AD3023" w:rsidRDefault="00E2542D">
      <w:pPr>
        <w:pStyle w:val="a3"/>
        <w:tabs>
          <w:tab w:val="left" w:pos="1523"/>
        </w:tabs>
        <w:spacing w:line="290" w:lineRule="auto"/>
        <w:ind w:left="107" w:right="204" w:firstLine="180"/>
        <w:jc w:val="left"/>
      </w:pPr>
      <w: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наблюдатьианализироватьеговыполнениедругимиучащимися,сравниваясзаданнымобразцом, выявлять ошибки и предлагать способы устранения (для бесснежных районов — имитация </w:t>
      </w:r>
      <w:r>
        <w:rPr>
          <w:spacing w:val="-2"/>
        </w:rPr>
        <w:t>перехода);</w:t>
      </w:r>
      <w:r>
        <w:tab/>
        <w:t>демонстрировать и использовать технические действия спортивных игр:</w:t>
      </w:r>
    </w:p>
    <w:p w:rsidR="00AD3023" w:rsidRDefault="00E2542D">
      <w:pPr>
        <w:pStyle w:val="a3"/>
        <w:spacing w:line="290" w:lineRule="auto"/>
        <w:ind w:left="107" w:firstLine="180"/>
        <w:jc w:val="left"/>
      </w:pPr>
      <w:r>
        <w:t xml:space="preserve">баскетбол(передачаиловлямячапослеотскокаотпола;броскимячадвумярукамиснизуиот груди в движении; использование разученных технических действий в условиях игровой </w:t>
      </w:r>
      <w:r>
        <w:rPr>
          <w:spacing w:val="-2"/>
        </w:rPr>
        <w:t>деятельности);</w:t>
      </w:r>
    </w:p>
    <w:p w:rsidR="00AD3023" w:rsidRDefault="00E2542D">
      <w:pPr>
        <w:pStyle w:val="a3"/>
        <w:spacing w:line="290" w:lineRule="auto"/>
        <w:ind w:left="107" w:firstLine="180"/>
        <w:jc w:val="left"/>
      </w:pPr>
      <w:r>
        <w:t>волейбол(передачамячазаголовунасвоейплощадкеичерезсетку;использованиеразученных технических действий в условиях игровой деятельности);</w:t>
      </w:r>
    </w:p>
    <w:p w:rsidR="00AD3023" w:rsidRDefault="00E2542D">
      <w:pPr>
        <w:pStyle w:val="a3"/>
        <w:spacing w:line="290" w:lineRule="auto"/>
        <w:ind w:left="107" w:right="244" w:firstLine="180"/>
      </w:pPr>
      <w:r>
        <w:t>футбол(средниеидлинныепередачифутбольногомяча;тактическиедействияпривыполнении угловогоудараивбрасываниимячаиз-забоковойлинии;использованиеразученныхтехнических действий в условиях игровой деятельности);</w:t>
      </w:r>
    </w:p>
    <w:p w:rsidR="00AD3023" w:rsidRDefault="00E2542D">
      <w:pPr>
        <w:pStyle w:val="a3"/>
        <w:spacing w:line="275" w:lineRule="exact"/>
        <w:ind w:left="287"/>
      </w:pPr>
      <w:r>
        <w:t>тренироватьсявупражненияхобщефизическойиспециальнойфизическойподготовкис</w:t>
      </w:r>
      <w:r>
        <w:rPr>
          <w:spacing w:val="-2"/>
        </w:rPr>
        <w:t xml:space="preserve"> учѐтом</w:t>
      </w:r>
    </w:p>
    <w:p w:rsidR="00AD3023" w:rsidRDefault="00AD3023">
      <w:pPr>
        <w:spacing w:line="275" w:lineRule="exact"/>
        <w:sectPr w:rsidR="00AD3023">
          <w:pgSz w:w="11900" w:h="16850"/>
          <w:pgMar w:top="200" w:right="900" w:bottom="1160" w:left="560" w:header="0" w:footer="967" w:gutter="0"/>
          <w:cols w:space="720"/>
        </w:sectPr>
      </w:pPr>
    </w:p>
    <w:p w:rsidR="00AD3023" w:rsidRDefault="00E2542D">
      <w:pPr>
        <w:pStyle w:val="a3"/>
        <w:spacing w:before="76"/>
        <w:ind w:left="107"/>
        <w:jc w:val="left"/>
      </w:pPr>
      <w:r>
        <w:lastRenderedPageBreak/>
        <w:t>индивидуальныхивозрастно-половых</w:t>
      </w:r>
      <w:r>
        <w:rPr>
          <w:spacing w:val="-2"/>
        </w:rPr>
        <w:t>особенностей.</w:t>
      </w:r>
    </w:p>
    <w:p w:rsidR="00AD3023" w:rsidRDefault="00AD3023">
      <w:pPr>
        <w:pStyle w:val="a3"/>
        <w:spacing w:before="41"/>
        <w:ind w:left="0"/>
        <w:jc w:val="left"/>
      </w:pPr>
    </w:p>
    <w:p w:rsidR="00AD3023" w:rsidRDefault="00E2542D" w:rsidP="006E617E">
      <w:pPr>
        <w:pStyle w:val="Heading1"/>
        <w:numPr>
          <w:ilvl w:val="0"/>
          <w:numId w:val="48"/>
        </w:numPr>
        <w:tabs>
          <w:tab w:val="left" w:pos="287"/>
        </w:tabs>
      </w:pPr>
      <w:r>
        <w:rPr>
          <w:spacing w:val="-2"/>
        </w:rPr>
        <w:t>КЛАСС</w:t>
      </w:r>
    </w:p>
    <w:p w:rsidR="00AD3023" w:rsidRDefault="00E2542D">
      <w:pPr>
        <w:spacing w:before="159"/>
        <w:ind w:left="287"/>
        <w:rPr>
          <w:sz w:val="24"/>
        </w:rPr>
      </w:pPr>
      <w:r>
        <w:rPr>
          <w:sz w:val="24"/>
        </w:rPr>
        <w:t>Кконцуобучения</w:t>
      </w:r>
      <w:r>
        <w:rPr>
          <w:b/>
          <w:sz w:val="24"/>
        </w:rPr>
        <w:t>в8классе</w:t>
      </w:r>
      <w:r>
        <w:rPr>
          <w:sz w:val="24"/>
        </w:rPr>
        <w:t>обучающийся</w:t>
      </w:r>
      <w:r>
        <w:rPr>
          <w:spacing w:val="-2"/>
          <w:sz w:val="24"/>
        </w:rPr>
        <w:t>научится:</w:t>
      </w:r>
    </w:p>
    <w:p w:rsidR="00AD3023" w:rsidRDefault="00E2542D">
      <w:pPr>
        <w:pStyle w:val="a3"/>
        <w:spacing w:before="58" w:line="290" w:lineRule="auto"/>
        <w:ind w:left="107" w:right="157" w:firstLine="180"/>
        <w:jc w:val="left"/>
      </w:pPr>
      <w:r>
        <w:t>проводитьанализосновныхнаправленийразвитияфизическойкультурывРоссийской Федерации, характеризовать содержание основных форм их организации;</w:t>
      </w:r>
    </w:p>
    <w:p w:rsidR="00AD3023" w:rsidRDefault="00E2542D">
      <w:pPr>
        <w:pStyle w:val="a3"/>
        <w:spacing w:line="290" w:lineRule="auto"/>
        <w:ind w:left="107" w:right="157" w:firstLine="180"/>
        <w:jc w:val="left"/>
      </w:pPr>
      <w:r>
        <w:t>анализировать понятие «всестороннее и гармоничное физическое развитие», раскрывать критериииприводитьпримеры,устанавливатьсвязьснаследственнымифакторамиизанятиями физической культурой и спортом;</w:t>
      </w:r>
    </w:p>
    <w:p w:rsidR="00AD3023" w:rsidRDefault="00E2542D">
      <w:pPr>
        <w:pStyle w:val="a3"/>
        <w:spacing w:line="290" w:lineRule="auto"/>
        <w:ind w:left="107" w:right="283" w:firstLine="180"/>
        <w:jc w:val="left"/>
      </w:pPr>
      <w:r>
        <w:t>проводитьзанятияоздоровительнойгимнастикойпокоррекциииндивидуальнойформыосанки и избыточной массы тела;</w:t>
      </w:r>
    </w:p>
    <w:p w:rsidR="00AD3023" w:rsidRDefault="00E2542D">
      <w:pPr>
        <w:pStyle w:val="a3"/>
        <w:spacing w:line="290" w:lineRule="auto"/>
        <w:ind w:left="107" w:firstLine="180"/>
        <w:jc w:val="left"/>
      </w:pPr>
      <w:r>
        <w:t>составлятьпланызанятияспортивнойтренировкой,определятьихцелевоесодержаниев соответствии с индивидуальными показателями развития основных физических качеств;</w:t>
      </w:r>
    </w:p>
    <w:p w:rsidR="00AD3023" w:rsidRDefault="00E2542D">
      <w:pPr>
        <w:pStyle w:val="a3"/>
        <w:spacing w:line="290" w:lineRule="auto"/>
        <w:ind w:left="107" w:firstLine="180"/>
        <w:jc w:val="left"/>
      </w:pPr>
      <w:r>
        <w:t>выполнятьгимнастическуюкомбинациюнагимнастическомбревнеизранееосвоенных упражнений с добавлением элементов акробатики и ритмической гимнастики (девушки);</w:t>
      </w:r>
    </w:p>
    <w:p w:rsidR="00AD3023" w:rsidRDefault="00E2542D">
      <w:pPr>
        <w:pStyle w:val="a3"/>
        <w:tabs>
          <w:tab w:val="left" w:pos="2939"/>
        </w:tabs>
        <w:spacing w:line="290" w:lineRule="auto"/>
        <w:ind w:left="107" w:right="373" w:firstLine="180"/>
        <w:jc w:val="left"/>
      </w:pPr>
      <w:r>
        <w:t>выполнятькомбинациюнапараллельныхбрусьяхсвключениемупражненийвупоренаруках, кувырка вперѐд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r>
        <w:tab/>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D3023" w:rsidRDefault="00E2542D">
      <w:pPr>
        <w:pStyle w:val="a3"/>
        <w:spacing w:line="290" w:lineRule="auto"/>
        <w:ind w:left="107" w:firstLine="180"/>
        <w:jc w:val="left"/>
      </w:pPr>
      <w:r>
        <w:t>выполнятьтестовыезаданиякомплексаГТОвбеговыхитехническихлегкоатлетических дисциплинах в соответствии с установленными требованиями к их технике;</w:t>
      </w:r>
    </w:p>
    <w:p w:rsidR="00AD3023" w:rsidRDefault="00E2542D">
      <w:pPr>
        <w:pStyle w:val="a3"/>
        <w:spacing w:line="288" w:lineRule="auto"/>
        <w:ind w:left="107" w:right="157" w:firstLine="180"/>
        <w:jc w:val="left"/>
      </w:pPr>
      <w:r>
        <w:t>выполнять передвижение на лыжах одновременным бесшажным ходом; переход с попеременногодвухшажногоходанаодновременныйбесшажныйход;преодолениеестественных препятствийналыжахширокимшагом,перешагиванием,перелазанием(длябесснежных</w:t>
      </w:r>
      <w:r>
        <w:rPr>
          <w:spacing w:val="-2"/>
        </w:rPr>
        <w:t>районов</w:t>
      </w:r>
    </w:p>
    <w:p w:rsidR="00AD3023" w:rsidRDefault="00E2542D">
      <w:pPr>
        <w:pStyle w:val="a3"/>
        <w:ind w:left="107"/>
        <w:jc w:val="left"/>
      </w:pPr>
      <w:r>
        <w:t>—</w:t>
      </w:r>
      <w:r>
        <w:rPr>
          <w:spacing w:val="-2"/>
        </w:rPr>
        <w:t xml:space="preserve"> имитация</w:t>
      </w:r>
    </w:p>
    <w:p w:rsidR="00AD3023" w:rsidRDefault="00AD3023">
      <w:pPr>
        <w:pStyle w:val="a3"/>
        <w:spacing w:before="90"/>
        <w:ind w:left="0"/>
        <w:jc w:val="left"/>
      </w:pPr>
    </w:p>
    <w:p w:rsidR="00AD3023" w:rsidRDefault="00E2542D">
      <w:pPr>
        <w:pStyle w:val="a3"/>
        <w:spacing w:before="1"/>
        <w:ind w:left="107"/>
        <w:jc w:val="left"/>
      </w:pPr>
      <w:r>
        <w:rPr>
          <w:spacing w:val="-2"/>
        </w:rPr>
        <w:t>передвижения);</w:t>
      </w:r>
    </w:p>
    <w:p w:rsidR="00AD3023" w:rsidRDefault="00E2542D">
      <w:pPr>
        <w:pStyle w:val="a3"/>
        <w:spacing w:before="55" w:line="288" w:lineRule="auto"/>
        <w:ind w:left="287"/>
        <w:jc w:val="left"/>
      </w:pPr>
      <w:r>
        <w:t>соблюдатьправилабезопасностивбассейнепривыполненииплавательныхупражнений; выполнять прыжки в воду со стартовой тумбы;</w:t>
      </w:r>
    </w:p>
    <w:p w:rsidR="00AD3023" w:rsidRDefault="00E2542D">
      <w:pPr>
        <w:pStyle w:val="a3"/>
        <w:spacing w:line="288" w:lineRule="auto"/>
        <w:ind w:left="287"/>
        <w:jc w:val="left"/>
      </w:pPr>
      <w:r>
        <w:t>выполнятьтехническиеэлементыплаваниякролемнагрудивсогласованиисдыханием; демонстрировать и использовать технические действия спортивных игр:</w:t>
      </w:r>
    </w:p>
    <w:p w:rsidR="00AD3023" w:rsidRDefault="00E2542D">
      <w:pPr>
        <w:pStyle w:val="a3"/>
        <w:spacing w:line="288" w:lineRule="auto"/>
        <w:ind w:left="107" w:right="278" w:firstLine="180"/>
      </w:pPr>
      <w:r>
        <w:t>баскетбол (передача мяча одной рукой снизуи от плеча; бросок в корзинудвумя и одной рукой впрыжке;тактическиедействиявзащитеинападении;использованиеразученныхтехническихи тактических действий в условиях игровой деятельности);</w:t>
      </w:r>
    </w:p>
    <w:p w:rsidR="00AD3023" w:rsidRDefault="00E2542D">
      <w:pPr>
        <w:pStyle w:val="a3"/>
        <w:spacing w:line="288" w:lineRule="auto"/>
        <w:ind w:left="107" w:right="157" w:firstLine="180"/>
        <w:jc w:val="left"/>
      </w:pPr>
      <w:r>
        <w:t>волейбол(прямойнападающийударииндивидуальноеблокированиемячавпрыжкесместа;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D3023" w:rsidRDefault="00E2542D">
      <w:pPr>
        <w:pStyle w:val="a3"/>
        <w:spacing w:line="288" w:lineRule="auto"/>
        <w:ind w:left="107" w:right="543" w:firstLine="180"/>
        <w:jc w:val="left"/>
      </w:pPr>
      <w:r>
        <w:t xml:space="preserve">футбол(ударыпонеподвижному,катящемусяилетящемумячусразбегавнутреннейи внешней частью подъѐма стопы; тактические действия игроков в нападении и защите; использование разученных технических и тактических действий в условиях игровой </w:t>
      </w:r>
      <w:r>
        <w:rPr>
          <w:spacing w:val="-2"/>
        </w:rPr>
        <w:t>деятельности);</w:t>
      </w:r>
    </w:p>
    <w:p w:rsidR="00AD3023" w:rsidRDefault="00E2542D">
      <w:pPr>
        <w:pStyle w:val="a3"/>
        <w:spacing w:line="288" w:lineRule="auto"/>
        <w:ind w:left="107" w:firstLine="180"/>
        <w:jc w:val="left"/>
      </w:pPr>
      <w:r>
        <w:t>тренироватьсявупражненияхобщефизическойиспециальнойфизическойподготовкисучѐтом индивидуальных и возрастно-половых особенностей.</w:t>
      </w:r>
    </w:p>
    <w:p w:rsidR="00AD3023" w:rsidRDefault="00AD3023">
      <w:pPr>
        <w:spacing w:line="288" w:lineRule="auto"/>
        <w:sectPr w:rsidR="00AD3023">
          <w:pgSz w:w="11900" w:h="16850"/>
          <w:pgMar w:top="200" w:right="900" w:bottom="1160" w:left="560" w:header="0" w:footer="967" w:gutter="0"/>
          <w:cols w:space="720"/>
        </w:sectPr>
      </w:pPr>
    </w:p>
    <w:p w:rsidR="00AD3023" w:rsidRDefault="00E2542D" w:rsidP="006E617E">
      <w:pPr>
        <w:pStyle w:val="Heading1"/>
        <w:numPr>
          <w:ilvl w:val="0"/>
          <w:numId w:val="48"/>
        </w:numPr>
        <w:tabs>
          <w:tab w:val="left" w:pos="287"/>
        </w:tabs>
        <w:spacing w:before="74"/>
      </w:pPr>
      <w:r>
        <w:rPr>
          <w:spacing w:val="-2"/>
        </w:rPr>
        <w:lastRenderedPageBreak/>
        <w:t>КЛАСС</w:t>
      </w:r>
    </w:p>
    <w:p w:rsidR="00AD3023" w:rsidRDefault="00E2542D">
      <w:pPr>
        <w:spacing w:before="158"/>
        <w:ind w:left="287"/>
        <w:rPr>
          <w:sz w:val="24"/>
        </w:rPr>
      </w:pPr>
      <w:r>
        <w:rPr>
          <w:sz w:val="24"/>
        </w:rPr>
        <w:t>Кконцуобучения</w:t>
      </w:r>
      <w:r>
        <w:rPr>
          <w:b/>
          <w:sz w:val="24"/>
        </w:rPr>
        <w:t>в9классе</w:t>
      </w:r>
      <w:r>
        <w:rPr>
          <w:sz w:val="24"/>
        </w:rPr>
        <w:t>обучающийся</w:t>
      </w:r>
      <w:r>
        <w:rPr>
          <w:spacing w:val="-2"/>
          <w:sz w:val="24"/>
        </w:rPr>
        <w:t>научится:</w:t>
      </w:r>
    </w:p>
    <w:p w:rsidR="00AD3023" w:rsidRDefault="00E2542D">
      <w:pPr>
        <w:pStyle w:val="a3"/>
        <w:spacing w:before="56" w:line="290" w:lineRule="auto"/>
        <w:ind w:left="107" w:firstLine="180"/>
        <w:jc w:val="left"/>
      </w:pPr>
      <w:r>
        <w:t>отстаивать принципы здорового образа жизни, раскрывать эффективность его форм в профилактикевредныхпривычек;обосновыватьпагубноевлияниевредныхпривычекназдоровье человека, его социальную и производственную деятельность;</w:t>
      </w:r>
    </w:p>
    <w:p w:rsidR="00AD3023" w:rsidRDefault="00E2542D">
      <w:pPr>
        <w:pStyle w:val="a3"/>
        <w:spacing w:line="290" w:lineRule="auto"/>
        <w:ind w:left="107" w:right="157" w:firstLine="180"/>
        <w:jc w:val="left"/>
      </w:pPr>
      <w:r>
        <w:t>понимать пользу туристских подходов как формы организации здорового образа жизни, выполнятьправилаподготовкикпешимпоходам,требованиябезопасностиприпередвижениии организации бивуака;</w:t>
      </w:r>
    </w:p>
    <w:p w:rsidR="00AD3023" w:rsidRDefault="00E2542D">
      <w:pPr>
        <w:pStyle w:val="a3"/>
        <w:spacing w:line="290" w:lineRule="auto"/>
        <w:ind w:left="107" w:firstLine="180"/>
        <w:jc w:val="left"/>
      </w:pPr>
      <w:r>
        <w:t>объяснять понятие «профессионально-прикладная физическая культура», еѐ целевое предназначение,связьсхарактеромиособенностямипрофессиональнойдеятельности;понимать необходимость занятий профессионально-прикладной физической подготовкой учащихся общеобразовательной школы;</w:t>
      </w:r>
    </w:p>
    <w:p w:rsidR="00AD3023" w:rsidRDefault="00E2542D">
      <w:pPr>
        <w:pStyle w:val="a3"/>
        <w:spacing w:line="290" w:lineRule="auto"/>
        <w:ind w:left="107" w:firstLine="180"/>
        <w:jc w:val="left"/>
      </w:pPr>
      <w:r>
        <w:t>использоватьприѐмымассажаиприменятьихвпроцессесамостоятельныхзанятийфизической культурой и спортом, выполнять гигиенические требования к процедурам массажа;</w:t>
      </w:r>
    </w:p>
    <w:p w:rsidR="00AD3023" w:rsidRDefault="00E2542D">
      <w:pPr>
        <w:pStyle w:val="a3"/>
        <w:spacing w:line="290" w:lineRule="auto"/>
        <w:ind w:left="107" w:firstLine="180"/>
        <w:jc w:val="left"/>
      </w:pPr>
      <w:r>
        <w:t>измерятьиндивидуальныефункциональныерезервыорганизмаспомощьюпробШтанге, Генча,«задержки дыхания»; использовать их для планирования индивидуальных занятий спортивной и профессионально-прикладной физической подготовкой;</w:t>
      </w:r>
    </w:p>
    <w:p w:rsidR="00AD3023" w:rsidRDefault="00E2542D">
      <w:pPr>
        <w:pStyle w:val="a3"/>
        <w:tabs>
          <w:tab w:val="left" w:pos="1523"/>
        </w:tabs>
        <w:spacing w:line="290" w:lineRule="auto"/>
        <w:ind w:left="107" w:right="408" w:firstLine="180"/>
        <w:jc w:val="left"/>
      </w:pPr>
      <w:r>
        <w:t xml:space="preserve">определять характер травм и ушибов, встречающихся на самостоятельных занятиях физическимиупражнениямиивовремяактивногоотдыха,применятьспособыоказанияпервой </w:t>
      </w:r>
      <w:r>
        <w:rPr>
          <w:spacing w:val="-2"/>
        </w:rPr>
        <w:t>помощи;</w:t>
      </w:r>
      <w:r>
        <w:tab/>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D3023" w:rsidRDefault="00E2542D">
      <w:pPr>
        <w:pStyle w:val="a3"/>
        <w:spacing w:line="290" w:lineRule="auto"/>
        <w:ind w:left="107" w:right="420" w:firstLine="180"/>
      </w:pPr>
      <w:r>
        <w:t xml:space="preserve">составлять ивыполнятьгимнастическуюкомбинациюнавысокойперекладинеизразученных упражнений,свключениемэлементовразмахиванияисоскокавперѐдспособом «прогнувшись» </w:t>
      </w:r>
      <w:r>
        <w:rPr>
          <w:spacing w:val="-2"/>
        </w:rPr>
        <w:t>(юноши);</w:t>
      </w:r>
    </w:p>
    <w:p w:rsidR="00AD3023" w:rsidRDefault="00E2542D">
      <w:pPr>
        <w:pStyle w:val="a3"/>
        <w:spacing w:line="290" w:lineRule="auto"/>
        <w:ind w:left="107" w:right="157" w:firstLine="180"/>
        <w:jc w:val="left"/>
      </w:pPr>
      <w:r>
        <w:t>составлятьивыполнятькомпозициюупражненийчерлидингаспостроениемпирамид, элементами степ-аэробики и акробатики (девушки);</w:t>
      </w:r>
    </w:p>
    <w:p w:rsidR="00AD3023" w:rsidRDefault="00E2542D">
      <w:pPr>
        <w:pStyle w:val="a3"/>
        <w:spacing w:line="290" w:lineRule="auto"/>
        <w:ind w:left="107" w:firstLine="180"/>
        <w:jc w:val="left"/>
      </w:pPr>
      <w:r>
        <w:t>составлятьивыполнятькомплексритмическойгимнастикисвключениемэлементов художественной гимнастики, упражнений на гибкость и равновесие (девушки);</w:t>
      </w:r>
    </w:p>
    <w:p w:rsidR="00AD3023" w:rsidRDefault="00E2542D">
      <w:pPr>
        <w:pStyle w:val="a3"/>
        <w:spacing w:line="290" w:lineRule="auto"/>
        <w:ind w:left="107" w:right="157" w:firstLine="180"/>
        <w:jc w:val="left"/>
      </w:pPr>
      <w:r>
        <w:t xml:space="preserve">совершенствоватьтехникубеговыхипрыжковыхупражненийвпроцессесамостоятельных </w:t>
      </w:r>
      <w:r>
        <w:rPr>
          <w:spacing w:val="-2"/>
        </w:rPr>
        <w:t>занятий</w:t>
      </w:r>
    </w:p>
    <w:p w:rsidR="00AD3023" w:rsidRDefault="00AD3023">
      <w:pPr>
        <w:pStyle w:val="a3"/>
        <w:spacing w:before="1"/>
        <w:ind w:left="0"/>
        <w:jc w:val="left"/>
      </w:pPr>
    </w:p>
    <w:p w:rsidR="00AD3023" w:rsidRDefault="00E2542D">
      <w:pPr>
        <w:pStyle w:val="a3"/>
        <w:spacing w:line="285" w:lineRule="auto"/>
        <w:ind w:left="287" w:hanging="180"/>
        <w:jc w:val="left"/>
      </w:pPr>
      <w:r>
        <w:t>технической подготовкой к выполнению нормативных требований комплекса ГТО; совершенствоватьтехникупередвижениялыжнымиходамивпроцессесамостоятельныхзанятий</w:t>
      </w:r>
    </w:p>
    <w:p w:rsidR="00AD3023" w:rsidRDefault="00E2542D">
      <w:pPr>
        <w:pStyle w:val="a3"/>
        <w:spacing w:before="1" w:line="285" w:lineRule="auto"/>
        <w:ind w:left="287" w:right="771" w:hanging="180"/>
        <w:jc w:val="left"/>
      </w:pPr>
      <w:r>
        <w:t>технической подготовкой к выполнению нормативных требований комплекса ГТО; соблюдатьправилабезопасностивбассейнепривыполненииплавательныхупражнений; выполнять повороты кувырком, маятником;</w:t>
      </w:r>
    </w:p>
    <w:p w:rsidR="00AD3023" w:rsidRDefault="00E2542D">
      <w:pPr>
        <w:pStyle w:val="a3"/>
        <w:spacing w:before="2"/>
        <w:ind w:left="287"/>
        <w:jc w:val="left"/>
      </w:pPr>
      <w:r>
        <w:t>выполнятьтехническиеэлементыбрассомвсогласованиис</w:t>
      </w:r>
      <w:r>
        <w:rPr>
          <w:spacing w:val="-2"/>
        </w:rPr>
        <w:t>дыханием;</w:t>
      </w:r>
    </w:p>
    <w:p w:rsidR="00AD3023" w:rsidRDefault="00E2542D">
      <w:pPr>
        <w:pStyle w:val="a3"/>
        <w:spacing w:before="53" w:line="285" w:lineRule="auto"/>
        <w:ind w:left="107" w:firstLine="180"/>
        <w:jc w:val="left"/>
      </w:pPr>
      <w:r>
        <w:t>совершенствовать технические действия в спортивных играх: баскетбол, волейбол, футбол, взаимодействоватьсигрокамисвоихкомандвусловияхигровойдеятельности,приорганизации тактических действий в нападении и защите;</w:t>
      </w:r>
    </w:p>
    <w:p w:rsidR="00AD3023" w:rsidRDefault="00E2542D">
      <w:pPr>
        <w:pStyle w:val="a3"/>
        <w:spacing w:before="1" w:line="285" w:lineRule="auto"/>
        <w:ind w:left="107" w:firstLine="180"/>
        <w:jc w:val="left"/>
      </w:pPr>
      <w:r>
        <w:t>тренироватьсявупражненияхобщефизическойиспециальнойфизическойподготовкисучѐтом индивидуальных и возрастно-половых особенностей.</w:t>
      </w:r>
    </w:p>
    <w:p w:rsidR="00AD3023" w:rsidRDefault="00AD3023">
      <w:pPr>
        <w:spacing w:line="285" w:lineRule="auto"/>
        <w:sectPr w:rsidR="00AD3023">
          <w:pgSz w:w="11900" w:h="16850"/>
          <w:pgMar w:top="200" w:right="900" w:bottom="1160" w:left="560" w:header="0" w:footer="967" w:gutter="0"/>
          <w:cols w:space="720"/>
        </w:sectPr>
      </w:pPr>
    </w:p>
    <w:p w:rsidR="00AD3023" w:rsidRDefault="00E2542D">
      <w:pPr>
        <w:spacing w:before="67" w:line="374" w:lineRule="auto"/>
        <w:ind w:left="107" w:right="13839"/>
        <w:jc w:val="both"/>
        <w:rPr>
          <w:b/>
          <w:sz w:val="20"/>
        </w:rPr>
      </w:pPr>
      <w:r>
        <w:rPr>
          <w:b/>
          <w:spacing w:val="-2"/>
          <w:sz w:val="20"/>
        </w:rPr>
        <w:lastRenderedPageBreak/>
        <w:t xml:space="preserve">ТЕМАТИЧЕСКОЕ ПЛАНИРОВАНИЕ </w:t>
      </w:r>
      <w:r>
        <w:rPr>
          <w:b/>
          <w:sz w:val="20"/>
        </w:rPr>
        <w:t>5 КЛАСС</w:t>
      </w:r>
    </w:p>
    <w:p w:rsidR="00AD3023" w:rsidRDefault="00AD3023">
      <w:pPr>
        <w:pStyle w:val="a3"/>
        <w:spacing w:before="1"/>
        <w:ind w:left="0"/>
        <w:jc w:val="left"/>
        <w:rPr>
          <w:b/>
          <w:sz w:val="8"/>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9945"/>
        <w:gridCol w:w="528"/>
        <w:gridCol w:w="1107"/>
        <w:gridCol w:w="1140"/>
        <w:gridCol w:w="2319"/>
      </w:tblGrid>
      <w:tr w:rsidR="00AD3023">
        <w:trPr>
          <w:trHeight w:val="337"/>
        </w:trPr>
        <w:tc>
          <w:tcPr>
            <w:tcW w:w="468" w:type="dxa"/>
            <w:vMerge w:val="restart"/>
            <w:shd w:val="clear" w:color="auto" w:fill="FFFF99"/>
          </w:tcPr>
          <w:p w:rsidR="00AD3023" w:rsidRDefault="00E2542D">
            <w:pPr>
              <w:pStyle w:val="TableParagraph"/>
              <w:spacing w:before="77" w:line="242" w:lineRule="auto"/>
              <w:ind w:left="21" w:right="154" w:firstLine="43"/>
              <w:rPr>
                <w:b/>
                <w:sz w:val="20"/>
              </w:rPr>
            </w:pPr>
            <w:r>
              <w:rPr>
                <w:b/>
                <w:spacing w:val="-10"/>
                <w:sz w:val="20"/>
              </w:rPr>
              <w:t>№</w:t>
            </w:r>
            <w:r>
              <w:rPr>
                <w:b/>
                <w:spacing w:val="-8"/>
                <w:sz w:val="20"/>
              </w:rPr>
              <w:t xml:space="preserve"> п/п</w:t>
            </w:r>
          </w:p>
        </w:tc>
        <w:tc>
          <w:tcPr>
            <w:tcW w:w="9945" w:type="dxa"/>
            <w:vMerge w:val="restart"/>
            <w:shd w:val="clear" w:color="auto" w:fill="FFFF99"/>
          </w:tcPr>
          <w:p w:rsidR="00AD3023" w:rsidRDefault="00E2542D">
            <w:pPr>
              <w:pStyle w:val="TableParagraph"/>
              <w:spacing w:before="70"/>
              <w:ind w:left="76"/>
              <w:rPr>
                <w:b/>
                <w:sz w:val="20"/>
              </w:rPr>
            </w:pPr>
            <w:r>
              <w:rPr>
                <w:b/>
                <w:spacing w:val="-4"/>
                <w:sz w:val="20"/>
              </w:rPr>
              <w:t>Наименованиеразделовитемпрограммы</w:t>
            </w:r>
          </w:p>
        </w:tc>
        <w:tc>
          <w:tcPr>
            <w:tcW w:w="2775" w:type="dxa"/>
            <w:gridSpan w:val="3"/>
            <w:shd w:val="clear" w:color="auto" w:fill="FFFF99"/>
          </w:tcPr>
          <w:p w:rsidR="00AD3023" w:rsidRDefault="00E2542D">
            <w:pPr>
              <w:pStyle w:val="TableParagraph"/>
              <w:spacing w:before="70"/>
              <w:ind w:left="76"/>
              <w:rPr>
                <w:b/>
                <w:sz w:val="20"/>
              </w:rPr>
            </w:pPr>
            <w:r>
              <w:rPr>
                <w:b/>
                <w:spacing w:val="2"/>
                <w:w w:val="90"/>
                <w:sz w:val="20"/>
              </w:rPr>
              <w:t>Количество</w:t>
            </w:r>
            <w:r>
              <w:rPr>
                <w:b/>
                <w:spacing w:val="-4"/>
                <w:w w:val="95"/>
                <w:sz w:val="20"/>
              </w:rPr>
              <w:t>часов</w:t>
            </w:r>
          </w:p>
        </w:tc>
        <w:tc>
          <w:tcPr>
            <w:tcW w:w="2319" w:type="dxa"/>
            <w:vMerge w:val="restart"/>
            <w:shd w:val="clear" w:color="auto" w:fill="FFFF99"/>
          </w:tcPr>
          <w:p w:rsidR="00AD3023" w:rsidRDefault="00E2542D">
            <w:pPr>
              <w:pStyle w:val="TableParagraph"/>
              <w:spacing w:before="77" w:line="244" w:lineRule="auto"/>
              <w:ind w:left="73"/>
              <w:rPr>
                <w:b/>
                <w:sz w:val="20"/>
              </w:rPr>
            </w:pPr>
            <w:r>
              <w:rPr>
                <w:b/>
                <w:spacing w:val="-2"/>
                <w:sz w:val="20"/>
              </w:rPr>
              <w:t xml:space="preserve">Электронные (цифровые) </w:t>
            </w:r>
            <w:r>
              <w:rPr>
                <w:b/>
                <w:spacing w:val="-2"/>
                <w:w w:val="90"/>
                <w:sz w:val="20"/>
              </w:rPr>
              <w:t>образовательные</w:t>
            </w:r>
          </w:p>
        </w:tc>
      </w:tr>
      <w:tr w:rsidR="00AD3023">
        <w:trPr>
          <w:trHeight w:val="530"/>
        </w:trPr>
        <w:tc>
          <w:tcPr>
            <w:tcW w:w="468" w:type="dxa"/>
            <w:vMerge/>
            <w:tcBorders>
              <w:top w:val="nil"/>
            </w:tcBorders>
            <w:shd w:val="clear" w:color="auto" w:fill="FFFF99"/>
          </w:tcPr>
          <w:p w:rsidR="00AD3023" w:rsidRDefault="00AD3023">
            <w:pPr>
              <w:rPr>
                <w:sz w:val="2"/>
                <w:szCs w:val="2"/>
              </w:rPr>
            </w:pPr>
          </w:p>
        </w:tc>
        <w:tc>
          <w:tcPr>
            <w:tcW w:w="9945" w:type="dxa"/>
            <w:vMerge/>
            <w:tcBorders>
              <w:top w:val="nil"/>
            </w:tcBorders>
            <w:shd w:val="clear" w:color="auto" w:fill="FFFF99"/>
          </w:tcPr>
          <w:p w:rsidR="00AD3023" w:rsidRDefault="00AD3023">
            <w:pPr>
              <w:rPr>
                <w:sz w:val="2"/>
                <w:szCs w:val="2"/>
              </w:rPr>
            </w:pPr>
          </w:p>
        </w:tc>
        <w:tc>
          <w:tcPr>
            <w:tcW w:w="528" w:type="dxa"/>
            <w:shd w:val="clear" w:color="auto" w:fill="FFFF99"/>
          </w:tcPr>
          <w:p w:rsidR="00AD3023" w:rsidRDefault="00E2542D">
            <w:pPr>
              <w:pStyle w:val="TableParagraph"/>
              <w:spacing w:before="70"/>
              <w:ind w:left="32"/>
              <w:rPr>
                <w:b/>
                <w:sz w:val="20"/>
              </w:rPr>
            </w:pPr>
            <w:r>
              <w:rPr>
                <w:b/>
                <w:spacing w:val="-2"/>
                <w:sz w:val="20"/>
              </w:rPr>
              <w:t>всего</w:t>
            </w:r>
          </w:p>
        </w:tc>
        <w:tc>
          <w:tcPr>
            <w:tcW w:w="1107" w:type="dxa"/>
            <w:shd w:val="clear" w:color="auto" w:fill="FFFF99"/>
          </w:tcPr>
          <w:p w:rsidR="00AD3023" w:rsidRDefault="00E2542D">
            <w:pPr>
              <w:pStyle w:val="TableParagraph"/>
              <w:spacing w:before="50" w:line="230" w:lineRule="atLeast"/>
              <w:ind w:left="76" w:right="78"/>
              <w:rPr>
                <w:b/>
                <w:sz w:val="20"/>
              </w:rPr>
            </w:pPr>
            <w:r>
              <w:rPr>
                <w:b/>
                <w:spacing w:val="-2"/>
                <w:w w:val="90"/>
                <w:sz w:val="20"/>
              </w:rPr>
              <w:t xml:space="preserve">контрольн </w:t>
            </w:r>
            <w:r>
              <w:rPr>
                <w:b/>
                <w:spacing w:val="-2"/>
                <w:sz w:val="20"/>
              </w:rPr>
              <w:t>ые</w:t>
            </w:r>
            <w:r>
              <w:rPr>
                <w:b/>
                <w:spacing w:val="-4"/>
                <w:sz w:val="20"/>
              </w:rPr>
              <w:t>работы</w:t>
            </w:r>
          </w:p>
        </w:tc>
        <w:tc>
          <w:tcPr>
            <w:tcW w:w="1140" w:type="dxa"/>
            <w:shd w:val="clear" w:color="auto" w:fill="FFFF99"/>
          </w:tcPr>
          <w:p w:rsidR="00AD3023" w:rsidRDefault="00E2542D">
            <w:pPr>
              <w:pStyle w:val="TableParagraph"/>
              <w:spacing w:before="50" w:line="230" w:lineRule="atLeast"/>
              <w:ind w:left="76"/>
              <w:rPr>
                <w:b/>
                <w:sz w:val="20"/>
              </w:rPr>
            </w:pPr>
            <w:r>
              <w:rPr>
                <w:b/>
                <w:spacing w:val="-2"/>
                <w:w w:val="90"/>
                <w:sz w:val="20"/>
              </w:rPr>
              <w:t xml:space="preserve">практическ </w:t>
            </w:r>
            <w:r>
              <w:rPr>
                <w:b/>
                <w:sz w:val="20"/>
              </w:rPr>
              <w:t>ие работы</w:t>
            </w:r>
          </w:p>
        </w:tc>
        <w:tc>
          <w:tcPr>
            <w:tcW w:w="2319" w:type="dxa"/>
            <w:vMerge/>
            <w:tcBorders>
              <w:top w:val="nil"/>
            </w:tcBorders>
            <w:shd w:val="clear" w:color="auto" w:fill="FFFF99"/>
          </w:tcPr>
          <w:p w:rsidR="00AD3023" w:rsidRDefault="00AD3023">
            <w:pPr>
              <w:rPr>
                <w:sz w:val="2"/>
                <w:szCs w:val="2"/>
              </w:rPr>
            </w:pPr>
          </w:p>
        </w:tc>
      </w:tr>
      <w:tr w:rsidR="00AD3023">
        <w:trPr>
          <w:trHeight w:val="340"/>
        </w:trPr>
        <w:tc>
          <w:tcPr>
            <w:tcW w:w="15507" w:type="dxa"/>
            <w:gridSpan w:val="6"/>
          </w:tcPr>
          <w:p w:rsidR="00AD3023" w:rsidRDefault="00E2542D">
            <w:pPr>
              <w:pStyle w:val="TableParagraph"/>
              <w:spacing w:before="72"/>
              <w:ind w:left="76"/>
              <w:rPr>
                <w:b/>
                <w:sz w:val="20"/>
              </w:rPr>
            </w:pPr>
            <w:r>
              <w:rPr>
                <w:b/>
                <w:spacing w:val="-6"/>
                <w:sz w:val="20"/>
              </w:rPr>
              <w:t>Раздел1.ЗНАНИЯОФИЗИЧЕСКОЙКУЛЬТУРЕ</w:t>
            </w:r>
          </w:p>
        </w:tc>
      </w:tr>
      <w:tr w:rsidR="00AD3023">
        <w:trPr>
          <w:trHeight w:val="338"/>
        </w:trPr>
        <w:tc>
          <w:tcPr>
            <w:tcW w:w="468" w:type="dxa"/>
          </w:tcPr>
          <w:p w:rsidR="00AD3023" w:rsidRDefault="00E2542D">
            <w:pPr>
              <w:pStyle w:val="TableParagraph"/>
              <w:spacing w:before="65"/>
              <w:ind w:left="7"/>
              <w:jc w:val="center"/>
              <w:rPr>
                <w:sz w:val="20"/>
              </w:rPr>
            </w:pPr>
            <w:r>
              <w:rPr>
                <w:spacing w:val="-4"/>
                <w:sz w:val="20"/>
              </w:rPr>
              <w:t>1.1.</w:t>
            </w:r>
          </w:p>
        </w:tc>
        <w:tc>
          <w:tcPr>
            <w:tcW w:w="9945" w:type="dxa"/>
          </w:tcPr>
          <w:p w:rsidR="00AD3023" w:rsidRDefault="00E2542D">
            <w:pPr>
              <w:pStyle w:val="TableParagraph"/>
              <w:spacing w:before="70"/>
              <w:ind w:left="76"/>
              <w:rPr>
                <w:b/>
                <w:sz w:val="20"/>
              </w:rPr>
            </w:pPr>
            <w:r>
              <w:rPr>
                <w:b/>
                <w:spacing w:val="-4"/>
                <w:sz w:val="20"/>
              </w:rPr>
              <w:t>Знакомствоспрограммнымматериаломитребованиямикегоосвоению</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jc w:val="center"/>
              <w:rPr>
                <w:sz w:val="20"/>
              </w:rPr>
            </w:pPr>
            <w:r>
              <w:rPr>
                <w:spacing w:val="-4"/>
                <w:sz w:val="20"/>
              </w:rPr>
              <w:t>1.2.</w:t>
            </w:r>
          </w:p>
        </w:tc>
        <w:tc>
          <w:tcPr>
            <w:tcW w:w="9945" w:type="dxa"/>
          </w:tcPr>
          <w:p w:rsidR="00AD3023" w:rsidRDefault="00E2542D">
            <w:pPr>
              <w:pStyle w:val="TableParagraph"/>
              <w:spacing w:before="70"/>
              <w:ind w:left="76"/>
              <w:rPr>
                <w:b/>
                <w:sz w:val="20"/>
              </w:rPr>
            </w:pPr>
            <w:r>
              <w:rPr>
                <w:b/>
                <w:w w:val="90"/>
                <w:sz w:val="20"/>
              </w:rPr>
              <w:t>Знакомствоссистемойдополнительногообученияфизическойкультуреиорганизациейспортивнойработы</w:t>
            </w:r>
            <w:r>
              <w:rPr>
                <w:b/>
                <w:spacing w:val="-10"/>
                <w:w w:val="90"/>
                <w:sz w:val="20"/>
              </w:rPr>
              <w:t>в</w:t>
            </w:r>
          </w:p>
        </w:tc>
        <w:tc>
          <w:tcPr>
            <w:tcW w:w="528" w:type="dxa"/>
          </w:tcPr>
          <w:p w:rsidR="00AD3023" w:rsidRDefault="00E2542D">
            <w:pPr>
              <w:pStyle w:val="TableParagraph"/>
              <w:spacing w:before="65"/>
              <w:ind w:left="76"/>
              <w:rPr>
                <w:sz w:val="20"/>
              </w:rPr>
            </w:pPr>
            <w:r>
              <w:rPr>
                <w:spacing w:val="-5"/>
                <w:sz w:val="20"/>
              </w:rPr>
              <w:t>0.5</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7"/>
        </w:trPr>
        <w:tc>
          <w:tcPr>
            <w:tcW w:w="468" w:type="dxa"/>
          </w:tcPr>
          <w:p w:rsidR="00AD3023" w:rsidRDefault="00E2542D">
            <w:pPr>
              <w:pStyle w:val="TableParagraph"/>
              <w:spacing w:before="65"/>
              <w:ind w:left="7"/>
              <w:jc w:val="center"/>
              <w:rPr>
                <w:sz w:val="20"/>
              </w:rPr>
            </w:pPr>
            <w:r>
              <w:rPr>
                <w:spacing w:val="-4"/>
                <w:sz w:val="20"/>
              </w:rPr>
              <w:t>1.3.</w:t>
            </w:r>
          </w:p>
        </w:tc>
        <w:tc>
          <w:tcPr>
            <w:tcW w:w="9945" w:type="dxa"/>
          </w:tcPr>
          <w:p w:rsidR="00AD3023" w:rsidRDefault="00E2542D">
            <w:pPr>
              <w:pStyle w:val="TableParagraph"/>
              <w:spacing w:before="70"/>
              <w:ind w:left="76"/>
              <w:rPr>
                <w:b/>
                <w:sz w:val="20"/>
              </w:rPr>
            </w:pPr>
            <w:r>
              <w:rPr>
                <w:b/>
                <w:w w:val="90"/>
                <w:sz w:val="20"/>
              </w:rPr>
              <w:t>ЗнакомствосисториейдревнихОлимпийских</w:t>
            </w:r>
            <w:r>
              <w:rPr>
                <w:b/>
                <w:spacing w:val="-5"/>
                <w:w w:val="90"/>
                <w:sz w:val="20"/>
              </w:rPr>
              <w:t>игр</w:t>
            </w:r>
          </w:p>
        </w:tc>
        <w:tc>
          <w:tcPr>
            <w:tcW w:w="528" w:type="dxa"/>
          </w:tcPr>
          <w:p w:rsidR="00AD3023" w:rsidRDefault="00E2542D">
            <w:pPr>
              <w:pStyle w:val="TableParagraph"/>
              <w:spacing w:before="65"/>
              <w:ind w:left="76"/>
              <w:rPr>
                <w:sz w:val="20"/>
              </w:rPr>
            </w:pPr>
            <w:r>
              <w:rPr>
                <w:spacing w:val="-5"/>
                <w:sz w:val="20"/>
              </w:rPr>
              <w:t>0.5</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jc w:val="center"/>
              <w:rPr>
                <w:sz w:val="20"/>
              </w:rPr>
            </w:pPr>
            <w:r>
              <w:rPr>
                <w:spacing w:val="-4"/>
                <w:sz w:val="20"/>
              </w:rPr>
              <w:t>1.4.</w:t>
            </w:r>
          </w:p>
        </w:tc>
        <w:tc>
          <w:tcPr>
            <w:tcW w:w="9945" w:type="dxa"/>
          </w:tcPr>
          <w:p w:rsidR="00AD3023" w:rsidRDefault="00E2542D">
            <w:pPr>
              <w:pStyle w:val="TableParagraph"/>
              <w:spacing w:before="70"/>
              <w:ind w:left="76"/>
              <w:rPr>
                <w:b/>
                <w:sz w:val="20"/>
              </w:rPr>
            </w:pPr>
            <w:r>
              <w:rPr>
                <w:b/>
                <w:spacing w:val="-4"/>
                <w:sz w:val="20"/>
              </w:rPr>
              <w:t>Знакомствоспонятием«здоровыйобразжизни»изначениемздоровогообразажизнивжизнедеятельности</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7"/>
        </w:trPr>
        <w:tc>
          <w:tcPr>
            <w:tcW w:w="10413" w:type="dxa"/>
            <w:gridSpan w:val="2"/>
          </w:tcPr>
          <w:p w:rsidR="00AD3023" w:rsidRDefault="00E2542D">
            <w:pPr>
              <w:pStyle w:val="TableParagraph"/>
              <w:spacing w:before="65"/>
              <w:ind w:left="76"/>
              <w:rPr>
                <w:sz w:val="20"/>
              </w:rPr>
            </w:pPr>
            <w:r>
              <w:rPr>
                <w:spacing w:val="-2"/>
                <w:sz w:val="20"/>
              </w:rPr>
              <w:t>Итогопоразделу</w:t>
            </w:r>
          </w:p>
        </w:tc>
        <w:tc>
          <w:tcPr>
            <w:tcW w:w="528" w:type="dxa"/>
          </w:tcPr>
          <w:p w:rsidR="00AD3023" w:rsidRDefault="00E2542D">
            <w:pPr>
              <w:pStyle w:val="TableParagraph"/>
              <w:spacing w:before="65"/>
              <w:ind w:left="76"/>
              <w:rPr>
                <w:sz w:val="20"/>
              </w:rPr>
            </w:pPr>
            <w:r>
              <w:rPr>
                <w:spacing w:val="-10"/>
                <w:sz w:val="20"/>
              </w:rPr>
              <w:t>3</w:t>
            </w:r>
          </w:p>
        </w:tc>
        <w:tc>
          <w:tcPr>
            <w:tcW w:w="4566" w:type="dxa"/>
            <w:gridSpan w:val="3"/>
          </w:tcPr>
          <w:p w:rsidR="00AD3023" w:rsidRDefault="00AD3023">
            <w:pPr>
              <w:pStyle w:val="TableParagraph"/>
              <w:rPr>
                <w:sz w:val="18"/>
              </w:rPr>
            </w:pPr>
          </w:p>
        </w:tc>
      </w:tr>
      <w:tr w:rsidR="00AD3023">
        <w:trPr>
          <w:trHeight w:val="338"/>
        </w:trPr>
        <w:tc>
          <w:tcPr>
            <w:tcW w:w="15507" w:type="dxa"/>
            <w:gridSpan w:val="6"/>
          </w:tcPr>
          <w:p w:rsidR="00AD3023" w:rsidRDefault="00E2542D">
            <w:pPr>
              <w:pStyle w:val="TableParagraph"/>
              <w:spacing w:before="70"/>
              <w:ind w:left="76"/>
              <w:rPr>
                <w:b/>
                <w:sz w:val="20"/>
              </w:rPr>
            </w:pPr>
            <w:r>
              <w:rPr>
                <w:b/>
                <w:spacing w:val="2"/>
                <w:w w:val="90"/>
                <w:sz w:val="20"/>
              </w:rPr>
              <w:t>Раздел2.СПОСОБЫСАМОСТОЯТЕЛЬНОЙ</w:t>
            </w:r>
            <w:r>
              <w:rPr>
                <w:b/>
                <w:spacing w:val="-2"/>
                <w:w w:val="90"/>
                <w:sz w:val="20"/>
              </w:rPr>
              <w:t>ДЕЯТЕЛЬНОСТИ</w:t>
            </w:r>
          </w:p>
        </w:tc>
      </w:tr>
      <w:tr w:rsidR="00AD3023">
        <w:trPr>
          <w:trHeight w:val="338"/>
        </w:trPr>
        <w:tc>
          <w:tcPr>
            <w:tcW w:w="468" w:type="dxa"/>
          </w:tcPr>
          <w:p w:rsidR="00AD3023" w:rsidRDefault="00E2542D">
            <w:pPr>
              <w:pStyle w:val="TableParagraph"/>
              <w:spacing w:before="65"/>
              <w:ind w:left="7"/>
              <w:jc w:val="center"/>
              <w:rPr>
                <w:sz w:val="20"/>
              </w:rPr>
            </w:pPr>
            <w:r>
              <w:rPr>
                <w:spacing w:val="-4"/>
                <w:sz w:val="20"/>
              </w:rPr>
              <w:t>2.1.</w:t>
            </w:r>
          </w:p>
        </w:tc>
        <w:tc>
          <w:tcPr>
            <w:tcW w:w="9945" w:type="dxa"/>
          </w:tcPr>
          <w:p w:rsidR="00AD3023" w:rsidRDefault="00E2542D">
            <w:pPr>
              <w:pStyle w:val="TableParagraph"/>
              <w:spacing w:before="70"/>
              <w:ind w:left="76"/>
              <w:rPr>
                <w:b/>
                <w:sz w:val="20"/>
              </w:rPr>
            </w:pPr>
            <w:r>
              <w:rPr>
                <w:b/>
                <w:spacing w:val="-4"/>
                <w:sz w:val="20"/>
              </w:rPr>
              <w:t>Режимдняиегозначениедлясовременного школьника</w:t>
            </w:r>
          </w:p>
        </w:tc>
        <w:tc>
          <w:tcPr>
            <w:tcW w:w="528" w:type="dxa"/>
          </w:tcPr>
          <w:p w:rsidR="00AD3023" w:rsidRDefault="00E2542D">
            <w:pPr>
              <w:pStyle w:val="TableParagraph"/>
              <w:spacing w:before="65"/>
              <w:ind w:left="76"/>
              <w:rPr>
                <w:sz w:val="20"/>
              </w:rPr>
            </w:pPr>
            <w:r>
              <w:rPr>
                <w:spacing w:val="-5"/>
                <w:sz w:val="20"/>
              </w:rPr>
              <w:t>0.5</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jc w:val="center"/>
              <w:rPr>
                <w:sz w:val="20"/>
              </w:rPr>
            </w:pPr>
            <w:r>
              <w:rPr>
                <w:spacing w:val="-4"/>
                <w:sz w:val="20"/>
              </w:rPr>
              <w:t>2.2.</w:t>
            </w:r>
          </w:p>
        </w:tc>
        <w:tc>
          <w:tcPr>
            <w:tcW w:w="9945" w:type="dxa"/>
          </w:tcPr>
          <w:p w:rsidR="00AD3023" w:rsidRDefault="00E2542D">
            <w:pPr>
              <w:pStyle w:val="TableParagraph"/>
              <w:spacing w:before="70"/>
              <w:ind w:left="76"/>
              <w:rPr>
                <w:b/>
                <w:sz w:val="20"/>
              </w:rPr>
            </w:pPr>
            <w:r>
              <w:rPr>
                <w:b/>
                <w:spacing w:val="2"/>
                <w:w w:val="90"/>
                <w:sz w:val="20"/>
              </w:rPr>
              <w:t>Самостоятельноесоставлениеиндивидуальногорежима</w:t>
            </w:r>
            <w:r>
              <w:rPr>
                <w:b/>
                <w:spacing w:val="-5"/>
                <w:w w:val="90"/>
                <w:sz w:val="20"/>
              </w:rPr>
              <w:t>дня</w:t>
            </w:r>
          </w:p>
        </w:tc>
        <w:tc>
          <w:tcPr>
            <w:tcW w:w="528" w:type="dxa"/>
          </w:tcPr>
          <w:p w:rsidR="00AD3023" w:rsidRDefault="00E2542D">
            <w:pPr>
              <w:pStyle w:val="TableParagraph"/>
              <w:spacing w:before="65"/>
              <w:ind w:left="76"/>
              <w:rPr>
                <w:sz w:val="20"/>
              </w:rPr>
            </w:pPr>
            <w:r>
              <w:rPr>
                <w:spacing w:val="-5"/>
                <w:sz w:val="20"/>
              </w:rPr>
              <w:t>0.5</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7"/>
        </w:trPr>
        <w:tc>
          <w:tcPr>
            <w:tcW w:w="468" w:type="dxa"/>
          </w:tcPr>
          <w:p w:rsidR="00AD3023" w:rsidRDefault="00E2542D">
            <w:pPr>
              <w:pStyle w:val="TableParagraph"/>
              <w:spacing w:before="65"/>
              <w:ind w:left="7"/>
              <w:jc w:val="center"/>
              <w:rPr>
                <w:sz w:val="20"/>
              </w:rPr>
            </w:pPr>
            <w:r>
              <w:rPr>
                <w:spacing w:val="-4"/>
                <w:sz w:val="20"/>
              </w:rPr>
              <w:t>2.3.</w:t>
            </w:r>
          </w:p>
        </w:tc>
        <w:tc>
          <w:tcPr>
            <w:tcW w:w="9945" w:type="dxa"/>
          </w:tcPr>
          <w:p w:rsidR="00AD3023" w:rsidRDefault="00E2542D">
            <w:pPr>
              <w:pStyle w:val="TableParagraph"/>
              <w:spacing w:before="70"/>
              <w:ind w:left="76"/>
              <w:rPr>
                <w:b/>
                <w:sz w:val="20"/>
              </w:rPr>
            </w:pPr>
            <w:r>
              <w:rPr>
                <w:b/>
                <w:spacing w:val="-4"/>
                <w:sz w:val="20"/>
              </w:rPr>
              <w:t>Физическоеразвитиечеловекаифакторы,влияющиенаегопоказатели</w:t>
            </w:r>
          </w:p>
        </w:tc>
        <w:tc>
          <w:tcPr>
            <w:tcW w:w="528" w:type="dxa"/>
          </w:tcPr>
          <w:p w:rsidR="00AD3023" w:rsidRDefault="00E2542D">
            <w:pPr>
              <w:pStyle w:val="TableParagraph"/>
              <w:spacing w:before="65"/>
              <w:ind w:left="76"/>
              <w:rPr>
                <w:sz w:val="20"/>
              </w:rPr>
            </w:pPr>
            <w:r>
              <w:rPr>
                <w:spacing w:val="-5"/>
                <w:sz w:val="20"/>
              </w:rPr>
              <w:t>0.5</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40"/>
        </w:trPr>
        <w:tc>
          <w:tcPr>
            <w:tcW w:w="468" w:type="dxa"/>
          </w:tcPr>
          <w:p w:rsidR="00AD3023" w:rsidRDefault="00E2542D">
            <w:pPr>
              <w:pStyle w:val="TableParagraph"/>
              <w:spacing w:before="65"/>
              <w:ind w:left="7"/>
              <w:jc w:val="center"/>
              <w:rPr>
                <w:sz w:val="20"/>
              </w:rPr>
            </w:pPr>
            <w:r>
              <w:rPr>
                <w:spacing w:val="-4"/>
                <w:sz w:val="20"/>
              </w:rPr>
              <w:t>2.4.</w:t>
            </w:r>
          </w:p>
        </w:tc>
        <w:tc>
          <w:tcPr>
            <w:tcW w:w="9945" w:type="dxa"/>
          </w:tcPr>
          <w:p w:rsidR="00AD3023" w:rsidRDefault="00E2542D">
            <w:pPr>
              <w:pStyle w:val="TableParagraph"/>
              <w:spacing w:before="70"/>
              <w:ind w:left="76"/>
              <w:rPr>
                <w:b/>
                <w:sz w:val="20"/>
              </w:rPr>
            </w:pPr>
            <w:r>
              <w:rPr>
                <w:b/>
                <w:w w:val="90"/>
                <w:sz w:val="20"/>
              </w:rPr>
              <w:t>Осанкакакпоказательфизическогоразвитияиздоровья</w:t>
            </w:r>
            <w:r>
              <w:rPr>
                <w:b/>
                <w:spacing w:val="-2"/>
                <w:w w:val="90"/>
                <w:sz w:val="20"/>
              </w:rPr>
              <w:t>школьника</w:t>
            </w:r>
          </w:p>
        </w:tc>
        <w:tc>
          <w:tcPr>
            <w:tcW w:w="528" w:type="dxa"/>
          </w:tcPr>
          <w:p w:rsidR="00AD3023" w:rsidRDefault="00E2542D">
            <w:pPr>
              <w:pStyle w:val="TableParagraph"/>
              <w:spacing w:before="65"/>
              <w:ind w:left="76"/>
              <w:rPr>
                <w:sz w:val="20"/>
              </w:rPr>
            </w:pPr>
            <w:r>
              <w:rPr>
                <w:spacing w:val="-5"/>
                <w:sz w:val="20"/>
              </w:rPr>
              <w:t>0.5</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7"/>
        </w:trPr>
        <w:tc>
          <w:tcPr>
            <w:tcW w:w="468" w:type="dxa"/>
          </w:tcPr>
          <w:p w:rsidR="00AD3023" w:rsidRDefault="00E2542D">
            <w:pPr>
              <w:pStyle w:val="TableParagraph"/>
              <w:spacing w:before="65"/>
              <w:ind w:left="7"/>
              <w:jc w:val="center"/>
              <w:rPr>
                <w:sz w:val="20"/>
              </w:rPr>
            </w:pPr>
            <w:r>
              <w:rPr>
                <w:spacing w:val="-4"/>
                <w:sz w:val="20"/>
              </w:rPr>
              <w:t>2.5.</w:t>
            </w:r>
          </w:p>
        </w:tc>
        <w:tc>
          <w:tcPr>
            <w:tcW w:w="9945" w:type="dxa"/>
          </w:tcPr>
          <w:p w:rsidR="00AD3023" w:rsidRDefault="00E2542D">
            <w:pPr>
              <w:pStyle w:val="TableParagraph"/>
              <w:spacing w:before="70"/>
              <w:ind w:left="76"/>
              <w:rPr>
                <w:b/>
                <w:sz w:val="20"/>
              </w:rPr>
            </w:pPr>
            <w:r>
              <w:rPr>
                <w:b/>
                <w:spacing w:val="2"/>
                <w:w w:val="90"/>
                <w:sz w:val="20"/>
              </w:rPr>
              <w:t>Измерениеиндивидуальныхпоказателейфизического</w:t>
            </w:r>
            <w:r>
              <w:rPr>
                <w:b/>
                <w:spacing w:val="-2"/>
                <w:w w:val="90"/>
                <w:sz w:val="20"/>
              </w:rPr>
              <w:t>развития</w:t>
            </w:r>
          </w:p>
        </w:tc>
        <w:tc>
          <w:tcPr>
            <w:tcW w:w="528" w:type="dxa"/>
          </w:tcPr>
          <w:p w:rsidR="00AD3023" w:rsidRDefault="00E2542D">
            <w:pPr>
              <w:pStyle w:val="TableParagraph"/>
              <w:spacing w:before="65"/>
              <w:ind w:left="76"/>
              <w:rPr>
                <w:sz w:val="20"/>
              </w:rPr>
            </w:pPr>
            <w:r>
              <w:rPr>
                <w:spacing w:val="-5"/>
                <w:sz w:val="20"/>
              </w:rPr>
              <w:t>0.5</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jc w:val="center"/>
              <w:rPr>
                <w:sz w:val="20"/>
              </w:rPr>
            </w:pPr>
            <w:r>
              <w:rPr>
                <w:spacing w:val="-4"/>
                <w:sz w:val="20"/>
              </w:rPr>
              <w:t>2.6.</w:t>
            </w:r>
          </w:p>
        </w:tc>
        <w:tc>
          <w:tcPr>
            <w:tcW w:w="9945" w:type="dxa"/>
          </w:tcPr>
          <w:p w:rsidR="00AD3023" w:rsidRDefault="00E2542D">
            <w:pPr>
              <w:pStyle w:val="TableParagraph"/>
              <w:spacing w:before="70"/>
              <w:ind w:left="76"/>
              <w:rPr>
                <w:b/>
                <w:sz w:val="20"/>
              </w:rPr>
            </w:pPr>
            <w:r>
              <w:rPr>
                <w:b/>
                <w:w w:val="90"/>
                <w:sz w:val="20"/>
              </w:rPr>
              <w:t>Упражнениядляпрофилактикинарушения</w:t>
            </w:r>
            <w:r>
              <w:rPr>
                <w:b/>
                <w:spacing w:val="-2"/>
                <w:w w:val="90"/>
                <w:sz w:val="20"/>
              </w:rPr>
              <w:t>осанки</w:t>
            </w:r>
          </w:p>
        </w:tc>
        <w:tc>
          <w:tcPr>
            <w:tcW w:w="528" w:type="dxa"/>
          </w:tcPr>
          <w:p w:rsidR="00AD3023" w:rsidRDefault="00E2542D">
            <w:pPr>
              <w:pStyle w:val="TableParagraph"/>
              <w:spacing w:before="65"/>
              <w:ind w:left="76"/>
              <w:rPr>
                <w:sz w:val="20"/>
              </w:rPr>
            </w:pPr>
            <w:r>
              <w:rPr>
                <w:spacing w:val="-5"/>
                <w:sz w:val="20"/>
              </w:rPr>
              <w:t>0.5</w:t>
            </w:r>
          </w:p>
        </w:tc>
        <w:tc>
          <w:tcPr>
            <w:tcW w:w="1107" w:type="dxa"/>
          </w:tcPr>
          <w:p w:rsidR="00AD3023" w:rsidRDefault="00E2542D">
            <w:pPr>
              <w:pStyle w:val="TableParagraph"/>
              <w:spacing w:before="65"/>
              <w:ind w:left="76"/>
              <w:rPr>
                <w:sz w:val="20"/>
              </w:rPr>
            </w:pPr>
            <w:r>
              <w:rPr>
                <w:spacing w:val="-5"/>
                <w:sz w:val="20"/>
              </w:rPr>
              <w:t>0.5</w:t>
            </w: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jc w:val="center"/>
              <w:rPr>
                <w:sz w:val="20"/>
              </w:rPr>
            </w:pPr>
            <w:r>
              <w:rPr>
                <w:spacing w:val="-4"/>
                <w:sz w:val="20"/>
              </w:rPr>
              <w:t>2.7.</w:t>
            </w:r>
          </w:p>
        </w:tc>
        <w:tc>
          <w:tcPr>
            <w:tcW w:w="9945" w:type="dxa"/>
          </w:tcPr>
          <w:p w:rsidR="00AD3023" w:rsidRDefault="00E2542D">
            <w:pPr>
              <w:pStyle w:val="TableParagraph"/>
              <w:spacing w:before="70"/>
              <w:ind w:left="76"/>
              <w:rPr>
                <w:b/>
                <w:sz w:val="20"/>
              </w:rPr>
            </w:pPr>
            <w:r>
              <w:rPr>
                <w:b/>
                <w:w w:val="90"/>
                <w:sz w:val="20"/>
              </w:rPr>
              <w:t>Организацияипроведениесамостоятельных</w:t>
            </w:r>
            <w:r>
              <w:rPr>
                <w:b/>
                <w:spacing w:val="-2"/>
                <w:w w:val="90"/>
                <w:sz w:val="20"/>
              </w:rPr>
              <w:t>занятий</w:t>
            </w:r>
          </w:p>
        </w:tc>
        <w:tc>
          <w:tcPr>
            <w:tcW w:w="528" w:type="dxa"/>
          </w:tcPr>
          <w:p w:rsidR="00AD3023" w:rsidRDefault="00E2542D">
            <w:pPr>
              <w:pStyle w:val="TableParagraph"/>
              <w:spacing w:before="65"/>
              <w:ind w:left="76"/>
              <w:rPr>
                <w:sz w:val="20"/>
              </w:rPr>
            </w:pPr>
            <w:r>
              <w:rPr>
                <w:spacing w:val="-5"/>
                <w:sz w:val="20"/>
              </w:rPr>
              <w:t>0.5</w:t>
            </w:r>
          </w:p>
        </w:tc>
        <w:tc>
          <w:tcPr>
            <w:tcW w:w="1107" w:type="dxa"/>
          </w:tcPr>
          <w:p w:rsidR="00AD3023" w:rsidRDefault="00E2542D">
            <w:pPr>
              <w:pStyle w:val="TableParagraph"/>
              <w:spacing w:before="65"/>
              <w:ind w:left="76"/>
              <w:rPr>
                <w:sz w:val="20"/>
              </w:rPr>
            </w:pPr>
            <w:r>
              <w:rPr>
                <w:spacing w:val="-5"/>
                <w:sz w:val="20"/>
              </w:rPr>
              <w:t>0.5</w:t>
            </w: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jc w:val="center"/>
              <w:rPr>
                <w:sz w:val="20"/>
              </w:rPr>
            </w:pPr>
            <w:r>
              <w:rPr>
                <w:spacing w:val="-4"/>
                <w:sz w:val="20"/>
              </w:rPr>
              <w:t>2.8.</w:t>
            </w:r>
          </w:p>
        </w:tc>
        <w:tc>
          <w:tcPr>
            <w:tcW w:w="9945" w:type="dxa"/>
          </w:tcPr>
          <w:p w:rsidR="00AD3023" w:rsidRDefault="00E2542D">
            <w:pPr>
              <w:pStyle w:val="TableParagraph"/>
              <w:spacing w:before="70"/>
              <w:ind w:left="76"/>
              <w:rPr>
                <w:b/>
                <w:sz w:val="20"/>
              </w:rPr>
            </w:pPr>
            <w:r>
              <w:rPr>
                <w:b/>
                <w:spacing w:val="2"/>
                <w:w w:val="90"/>
                <w:sz w:val="20"/>
              </w:rPr>
              <w:t>Процедураопределениясостоянияорганизмаспомощьюодномоментнойфункциональной</w:t>
            </w:r>
            <w:r>
              <w:rPr>
                <w:b/>
                <w:spacing w:val="-2"/>
                <w:w w:val="90"/>
                <w:sz w:val="20"/>
              </w:rPr>
              <w:t>пробы</w:t>
            </w:r>
          </w:p>
        </w:tc>
        <w:tc>
          <w:tcPr>
            <w:tcW w:w="528" w:type="dxa"/>
          </w:tcPr>
          <w:p w:rsidR="00AD3023" w:rsidRDefault="00E2542D">
            <w:pPr>
              <w:pStyle w:val="TableParagraph"/>
              <w:spacing w:before="65"/>
              <w:ind w:left="76"/>
              <w:rPr>
                <w:sz w:val="20"/>
              </w:rPr>
            </w:pPr>
            <w:r>
              <w:rPr>
                <w:spacing w:val="-5"/>
                <w:sz w:val="20"/>
              </w:rPr>
              <w:t>0.5</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jc w:val="center"/>
              <w:rPr>
                <w:sz w:val="20"/>
              </w:rPr>
            </w:pPr>
            <w:r>
              <w:rPr>
                <w:spacing w:val="-4"/>
                <w:sz w:val="20"/>
              </w:rPr>
              <w:t>2.9.</w:t>
            </w:r>
          </w:p>
        </w:tc>
        <w:tc>
          <w:tcPr>
            <w:tcW w:w="9945" w:type="dxa"/>
          </w:tcPr>
          <w:p w:rsidR="00AD3023" w:rsidRDefault="00E2542D">
            <w:pPr>
              <w:pStyle w:val="TableParagraph"/>
              <w:spacing w:before="70"/>
              <w:ind w:left="76"/>
              <w:rPr>
                <w:b/>
                <w:sz w:val="20"/>
              </w:rPr>
            </w:pPr>
            <w:r>
              <w:rPr>
                <w:b/>
                <w:w w:val="90"/>
                <w:sz w:val="20"/>
              </w:rPr>
              <w:t>Исследованиевлиянияоздоровительныхформзанятийфизическойкультуройнаработу</w:t>
            </w:r>
            <w:r>
              <w:rPr>
                <w:b/>
                <w:spacing w:val="-2"/>
                <w:w w:val="90"/>
                <w:sz w:val="20"/>
              </w:rPr>
              <w:t>сердца</w:t>
            </w:r>
          </w:p>
        </w:tc>
        <w:tc>
          <w:tcPr>
            <w:tcW w:w="528" w:type="dxa"/>
          </w:tcPr>
          <w:p w:rsidR="00AD3023" w:rsidRDefault="00E2542D">
            <w:pPr>
              <w:pStyle w:val="TableParagraph"/>
              <w:spacing w:before="65"/>
              <w:ind w:left="76"/>
              <w:rPr>
                <w:sz w:val="20"/>
              </w:rPr>
            </w:pPr>
            <w:r>
              <w:rPr>
                <w:spacing w:val="-5"/>
                <w:sz w:val="20"/>
              </w:rPr>
              <w:t>0.5</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right="3"/>
              <w:jc w:val="center"/>
              <w:rPr>
                <w:sz w:val="20"/>
              </w:rPr>
            </w:pPr>
            <w:r>
              <w:rPr>
                <w:spacing w:val="-2"/>
                <w:sz w:val="20"/>
              </w:rPr>
              <w:t>2.10.</w:t>
            </w:r>
          </w:p>
        </w:tc>
        <w:tc>
          <w:tcPr>
            <w:tcW w:w="9945" w:type="dxa"/>
          </w:tcPr>
          <w:p w:rsidR="00AD3023" w:rsidRDefault="00E2542D">
            <w:pPr>
              <w:pStyle w:val="TableParagraph"/>
              <w:spacing w:before="70"/>
              <w:ind w:left="76"/>
              <w:rPr>
                <w:b/>
                <w:sz w:val="20"/>
              </w:rPr>
            </w:pPr>
            <w:r>
              <w:rPr>
                <w:b/>
                <w:w w:val="90"/>
                <w:sz w:val="20"/>
              </w:rPr>
              <w:t>Ведениедневникафизической</w:t>
            </w:r>
            <w:r>
              <w:rPr>
                <w:b/>
                <w:spacing w:val="-2"/>
                <w:w w:val="90"/>
                <w:sz w:val="20"/>
              </w:rPr>
              <w:t>культуры</w:t>
            </w:r>
          </w:p>
        </w:tc>
        <w:tc>
          <w:tcPr>
            <w:tcW w:w="528" w:type="dxa"/>
          </w:tcPr>
          <w:p w:rsidR="00AD3023" w:rsidRDefault="00E2542D">
            <w:pPr>
              <w:pStyle w:val="TableParagraph"/>
              <w:spacing w:before="65"/>
              <w:ind w:left="76"/>
              <w:rPr>
                <w:sz w:val="20"/>
              </w:rPr>
            </w:pPr>
            <w:r>
              <w:rPr>
                <w:spacing w:val="-5"/>
                <w:sz w:val="20"/>
              </w:rPr>
              <w:t>0.5</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8"/>
        </w:trPr>
        <w:tc>
          <w:tcPr>
            <w:tcW w:w="10413" w:type="dxa"/>
            <w:gridSpan w:val="2"/>
          </w:tcPr>
          <w:p w:rsidR="00AD3023" w:rsidRDefault="00E2542D">
            <w:pPr>
              <w:pStyle w:val="TableParagraph"/>
              <w:spacing w:before="65"/>
              <w:ind w:left="76"/>
              <w:rPr>
                <w:sz w:val="20"/>
              </w:rPr>
            </w:pPr>
            <w:r>
              <w:rPr>
                <w:spacing w:val="-2"/>
                <w:sz w:val="20"/>
              </w:rPr>
              <w:t>Итогопоразделу</w:t>
            </w:r>
          </w:p>
        </w:tc>
        <w:tc>
          <w:tcPr>
            <w:tcW w:w="528" w:type="dxa"/>
          </w:tcPr>
          <w:p w:rsidR="00AD3023" w:rsidRDefault="00E2542D">
            <w:pPr>
              <w:pStyle w:val="TableParagraph"/>
              <w:spacing w:before="65"/>
              <w:ind w:left="76"/>
              <w:rPr>
                <w:sz w:val="20"/>
              </w:rPr>
            </w:pPr>
            <w:r>
              <w:rPr>
                <w:spacing w:val="-10"/>
                <w:sz w:val="20"/>
              </w:rPr>
              <w:t>5</w:t>
            </w:r>
          </w:p>
        </w:tc>
        <w:tc>
          <w:tcPr>
            <w:tcW w:w="4566" w:type="dxa"/>
            <w:gridSpan w:val="3"/>
          </w:tcPr>
          <w:p w:rsidR="00AD3023" w:rsidRDefault="00AD3023">
            <w:pPr>
              <w:pStyle w:val="TableParagraph"/>
              <w:rPr>
                <w:sz w:val="18"/>
              </w:rPr>
            </w:pPr>
          </w:p>
        </w:tc>
      </w:tr>
      <w:tr w:rsidR="00AD3023">
        <w:trPr>
          <w:trHeight w:val="338"/>
        </w:trPr>
        <w:tc>
          <w:tcPr>
            <w:tcW w:w="15507" w:type="dxa"/>
            <w:gridSpan w:val="6"/>
          </w:tcPr>
          <w:p w:rsidR="00AD3023" w:rsidRDefault="00E2542D">
            <w:pPr>
              <w:pStyle w:val="TableParagraph"/>
              <w:spacing w:before="70"/>
              <w:ind w:left="76"/>
              <w:rPr>
                <w:b/>
                <w:sz w:val="20"/>
              </w:rPr>
            </w:pPr>
            <w:r>
              <w:rPr>
                <w:b/>
                <w:w w:val="90"/>
                <w:sz w:val="20"/>
              </w:rPr>
              <w:t>Раздел3.ФИЗИЧЕСКОЕ</w:t>
            </w:r>
            <w:r>
              <w:rPr>
                <w:b/>
                <w:spacing w:val="-2"/>
                <w:w w:val="90"/>
                <w:sz w:val="20"/>
              </w:rPr>
              <w:t>СОВЕРШЕНСТВОВАНИЕ</w:t>
            </w:r>
          </w:p>
        </w:tc>
      </w:tr>
      <w:tr w:rsidR="00AD3023">
        <w:trPr>
          <w:trHeight w:val="529"/>
        </w:trPr>
        <w:tc>
          <w:tcPr>
            <w:tcW w:w="468" w:type="dxa"/>
          </w:tcPr>
          <w:p w:rsidR="00AD3023" w:rsidRDefault="00E2542D">
            <w:pPr>
              <w:pStyle w:val="TableParagraph"/>
              <w:spacing w:before="65"/>
              <w:ind w:left="7"/>
              <w:jc w:val="center"/>
              <w:rPr>
                <w:sz w:val="20"/>
              </w:rPr>
            </w:pPr>
            <w:r>
              <w:rPr>
                <w:spacing w:val="-4"/>
                <w:sz w:val="20"/>
              </w:rPr>
              <w:t>3.1.</w:t>
            </w:r>
          </w:p>
        </w:tc>
        <w:tc>
          <w:tcPr>
            <w:tcW w:w="9945" w:type="dxa"/>
          </w:tcPr>
          <w:p w:rsidR="00AD3023" w:rsidRDefault="00E2542D">
            <w:pPr>
              <w:pStyle w:val="TableParagraph"/>
              <w:spacing w:before="50" w:line="230" w:lineRule="atLeast"/>
              <w:ind w:left="76" w:right="806"/>
              <w:rPr>
                <w:b/>
                <w:sz w:val="20"/>
              </w:rPr>
            </w:pPr>
            <w:r>
              <w:rPr>
                <w:i/>
                <w:spacing w:val="-4"/>
                <w:sz w:val="20"/>
              </w:rPr>
              <w:t xml:space="preserve">Модуль «Лѐгкая атлетика». </w:t>
            </w:r>
            <w:r>
              <w:rPr>
                <w:b/>
                <w:spacing w:val="-4"/>
                <w:sz w:val="20"/>
              </w:rPr>
              <w:t xml:space="preserve">Знакомство с рекомендациями по технике безопасности вовремя </w:t>
            </w:r>
            <w:r>
              <w:rPr>
                <w:b/>
                <w:spacing w:val="-2"/>
                <w:sz w:val="20"/>
              </w:rPr>
              <w:t>выполнения беговых упражнений на самостоятельных занятиях лѐгкой атлетикой</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7"/>
        </w:trPr>
        <w:tc>
          <w:tcPr>
            <w:tcW w:w="468" w:type="dxa"/>
          </w:tcPr>
          <w:p w:rsidR="00AD3023" w:rsidRDefault="00E2542D">
            <w:pPr>
              <w:pStyle w:val="TableParagraph"/>
              <w:spacing w:before="67"/>
              <w:ind w:left="7"/>
              <w:jc w:val="center"/>
              <w:rPr>
                <w:sz w:val="20"/>
              </w:rPr>
            </w:pPr>
            <w:r>
              <w:rPr>
                <w:spacing w:val="-4"/>
                <w:sz w:val="20"/>
              </w:rPr>
              <w:t>3.2.</w:t>
            </w:r>
          </w:p>
        </w:tc>
        <w:tc>
          <w:tcPr>
            <w:tcW w:w="9945" w:type="dxa"/>
          </w:tcPr>
          <w:p w:rsidR="00AD3023" w:rsidRDefault="00E2542D">
            <w:pPr>
              <w:pStyle w:val="TableParagraph"/>
              <w:spacing w:before="67"/>
              <w:ind w:left="76"/>
              <w:rPr>
                <w:b/>
                <w:sz w:val="20"/>
              </w:rPr>
            </w:pPr>
            <w:r>
              <w:rPr>
                <w:i/>
                <w:spacing w:val="-4"/>
                <w:sz w:val="20"/>
              </w:rPr>
              <w:t>Модуль«Лѐгкаяатлетика».</w:t>
            </w:r>
            <w:r>
              <w:rPr>
                <w:b/>
                <w:spacing w:val="-4"/>
                <w:sz w:val="20"/>
              </w:rPr>
              <w:t>Бегсравномерной скоростьюнадлинныедистанции</w:t>
            </w:r>
          </w:p>
        </w:tc>
        <w:tc>
          <w:tcPr>
            <w:tcW w:w="528" w:type="dxa"/>
          </w:tcPr>
          <w:p w:rsidR="00AD3023" w:rsidRDefault="00E2542D">
            <w:pPr>
              <w:pStyle w:val="TableParagraph"/>
              <w:spacing w:before="67"/>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7"/>
              <w:ind w:left="73"/>
              <w:rPr>
                <w:sz w:val="20"/>
              </w:rPr>
            </w:pPr>
            <w:r>
              <w:rPr>
                <w:spacing w:val="-2"/>
                <w:sz w:val="20"/>
              </w:rPr>
              <w:t>https://resh.edu.ru/</w:t>
            </w:r>
          </w:p>
        </w:tc>
      </w:tr>
      <w:tr w:rsidR="00AD3023">
        <w:trPr>
          <w:trHeight w:val="340"/>
        </w:trPr>
        <w:tc>
          <w:tcPr>
            <w:tcW w:w="468" w:type="dxa"/>
          </w:tcPr>
          <w:p w:rsidR="00AD3023" w:rsidRDefault="00E2542D">
            <w:pPr>
              <w:pStyle w:val="TableParagraph"/>
              <w:spacing w:before="68"/>
              <w:ind w:left="7"/>
              <w:jc w:val="center"/>
              <w:rPr>
                <w:sz w:val="20"/>
              </w:rPr>
            </w:pPr>
            <w:r>
              <w:rPr>
                <w:spacing w:val="-4"/>
                <w:sz w:val="20"/>
              </w:rPr>
              <w:t>3.3.</w:t>
            </w:r>
          </w:p>
        </w:tc>
        <w:tc>
          <w:tcPr>
            <w:tcW w:w="9945" w:type="dxa"/>
          </w:tcPr>
          <w:p w:rsidR="00AD3023" w:rsidRDefault="00E2542D">
            <w:pPr>
              <w:pStyle w:val="TableParagraph"/>
              <w:spacing w:before="68"/>
              <w:ind w:left="76"/>
              <w:rPr>
                <w:b/>
                <w:sz w:val="20"/>
              </w:rPr>
            </w:pPr>
            <w:r>
              <w:rPr>
                <w:i/>
                <w:spacing w:val="-4"/>
                <w:sz w:val="20"/>
              </w:rPr>
              <w:t xml:space="preserve">Модуль«Лѐгкаяатлетика». </w:t>
            </w:r>
            <w:r>
              <w:rPr>
                <w:b/>
                <w:spacing w:val="-4"/>
                <w:sz w:val="20"/>
              </w:rPr>
              <w:t>Бегсмаксимальнойскоростью накороткиедистанции</w:t>
            </w:r>
          </w:p>
        </w:tc>
        <w:tc>
          <w:tcPr>
            <w:tcW w:w="528" w:type="dxa"/>
          </w:tcPr>
          <w:p w:rsidR="00AD3023" w:rsidRDefault="00E2542D">
            <w:pPr>
              <w:pStyle w:val="TableParagraph"/>
              <w:spacing w:before="68"/>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8"/>
              <w:ind w:left="73"/>
              <w:rPr>
                <w:sz w:val="20"/>
              </w:rPr>
            </w:pPr>
            <w:r>
              <w:rPr>
                <w:spacing w:val="-2"/>
                <w:sz w:val="20"/>
              </w:rPr>
              <w:t>https://resh.edu.ru/</w:t>
            </w:r>
          </w:p>
        </w:tc>
      </w:tr>
    </w:tbl>
    <w:p w:rsidR="00AD3023" w:rsidRDefault="00AD3023">
      <w:pPr>
        <w:rPr>
          <w:sz w:val="20"/>
        </w:rPr>
        <w:sectPr w:rsidR="00AD3023">
          <w:footerReference w:type="default" r:id="rId1399"/>
          <w:pgSz w:w="16850" w:h="11900" w:orient="landscape"/>
          <w:pgMar w:top="480" w:right="560" w:bottom="1269" w:left="560" w:header="0" w:footer="965"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9945"/>
        <w:gridCol w:w="528"/>
        <w:gridCol w:w="1107"/>
        <w:gridCol w:w="1140"/>
        <w:gridCol w:w="2319"/>
      </w:tblGrid>
      <w:tr w:rsidR="00AD3023">
        <w:trPr>
          <w:trHeight w:val="338"/>
        </w:trPr>
        <w:tc>
          <w:tcPr>
            <w:tcW w:w="468" w:type="dxa"/>
          </w:tcPr>
          <w:p w:rsidR="00AD3023" w:rsidRDefault="00E2542D">
            <w:pPr>
              <w:pStyle w:val="TableParagraph"/>
              <w:spacing w:before="65"/>
              <w:ind w:left="7"/>
              <w:jc w:val="center"/>
              <w:rPr>
                <w:sz w:val="20"/>
              </w:rPr>
            </w:pPr>
            <w:r>
              <w:rPr>
                <w:spacing w:val="-4"/>
                <w:sz w:val="20"/>
              </w:rPr>
              <w:lastRenderedPageBreak/>
              <w:t>3.4.</w:t>
            </w:r>
          </w:p>
        </w:tc>
        <w:tc>
          <w:tcPr>
            <w:tcW w:w="9945" w:type="dxa"/>
          </w:tcPr>
          <w:p w:rsidR="00AD3023" w:rsidRDefault="00E2542D">
            <w:pPr>
              <w:pStyle w:val="TableParagraph"/>
              <w:spacing w:before="65"/>
              <w:ind w:left="76"/>
              <w:rPr>
                <w:b/>
                <w:i/>
                <w:sz w:val="20"/>
              </w:rPr>
            </w:pPr>
            <w:r>
              <w:rPr>
                <w:i/>
                <w:spacing w:val="-4"/>
                <w:sz w:val="20"/>
              </w:rPr>
              <w:t xml:space="preserve">Модуль«Лѐгкаяатлетика». </w:t>
            </w:r>
            <w:r>
              <w:rPr>
                <w:b/>
                <w:spacing w:val="-4"/>
                <w:sz w:val="20"/>
              </w:rPr>
              <w:t>Прыжок в длину сразбега способом«согнувноги</w:t>
            </w:r>
            <w:r>
              <w:rPr>
                <w:b/>
                <w:i/>
                <w:spacing w:val="-4"/>
                <w:sz w:val="20"/>
              </w:rPr>
              <w:t>»</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7"/>
        </w:trPr>
        <w:tc>
          <w:tcPr>
            <w:tcW w:w="468" w:type="dxa"/>
          </w:tcPr>
          <w:p w:rsidR="00AD3023" w:rsidRDefault="00E2542D">
            <w:pPr>
              <w:pStyle w:val="TableParagraph"/>
              <w:spacing w:before="65"/>
              <w:ind w:left="7"/>
              <w:jc w:val="center"/>
              <w:rPr>
                <w:sz w:val="20"/>
              </w:rPr>
            </w:pPr>
            <w:r>
              <w:rPr>
                <w:spacing w:val="-4"/>
                <w:sz w:val="20"/>
              </w:rPr>
              <w:t>3.5.</w:t>
            </w:r>
          </w:p>
        </w:tc>
        <w:tc>
          <w:tcPr>
            <w:tcW w:w="9945" w:type="dxa"/>
          </w:tcPr>
          <w:p w:rsidR="00AD3023" w:rsidRDefault="00E2542D">
            <w:pPr>
              <w:pStyle w:val="TableParagraph"/>
              <w:spacing w:before="65"/>
              <w:ind w:left="76"/>
              <w:rPr>
                <w:b/>
                <w:sz w:val="20"/>
              </w:rPr>
            </w:pPr>
            <w:r>
              <w:rPr>
                <w:i/>
                <w:spacing w:val="-4"/>
                <w:sz w:val="20"/>
              </w:rPr>
              <w:t xml:space="preserve">Модуль«Лѐгкаяатлетика». </w:t>
            </w:r>
            <w:r>
              <w:rPr>
                <w:b/>
                <w:spacing w:val="-4"/>
                <w:sz w:val="20"/>
              </w:rPr>
              <w:t>Прыжки ввысотуспрямогоразбега</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513"/>
        </w:trPr>
        <w:tc>
          <w:tcPr>
            <w:tcW w:w="468" w:type="dxa"/>
            <w:tcBorders>
              <w:bottom w:val="double" w:sz="4" w:space="0" w:color="000000"/>
            </w:tcBorders>
          </w:tcPr>
          <w:p w:rsidR="00AD3023" w:rsidRDefault="00E2542D">
            <w:pPr>
              <w:pStyle w:val="TableParagraph"/>
              <w:spacing w:before="65"/>
              <w:ind w:left="7"/>
              <w:jc w:val="center"/>
              <w:rPr>
                <w:sz w:val="20"/>
              </w:rPr>
            </w:pPr>
            <w:r>
              <w:rPr>
                <w:spacing w:val="-4"/>
                <w:sz w:val="20"/>
              </w:rPr>
              <w:t>3.6.</w:t>
            </w:r>
          </w:p>
        </w:tc>
        <w:tc>
          <w:tcPr>
            <w:tcW w:w="9945" w:type="dxa"/>
            <w:tcBorders>
              <w:bottom w:val="double" w:sz="4" w:space="0" w:color="000000"/>
            </w:tcBorders>
          </w:tcPr>
          <w:p w:rsidR="00AD3023" w:rsidRDefault="00E2542D">
            <w:pPr>
              <w:pStyle w:val="TableParagraph"/>
              <w:spacing w:before="20" w:line="240" w:lineRule="atLeast"/>
              <w:ind w:left="76"/>
              <w:rPr>
                <w:b/>
                <w:sz w:val="20"/>
              </w:rPr>
            </w:pPr>
            <w:r>
              <w:rPr>
                <w:i/>
                <w:spacing w:val="-4"/>
                <w:sz w:val="20"/>
              </w:rPr>
              <w:t xml:space="preserve">Модуль «Лѐгкая атлетика». </w:t>
            </w:r>
            <w:r>
              <w:rPr>
                <w:b/>
                <w:spacing w:val="-4"/>
                <w:sz w:val="20"/>
              </w:rPr>
              <w:t xml:space="preserve">Знакомство с рекомендациями учителя по технике безопасности на занятиях </w:t>
            </w:r>
            <w:r>
              <w:rPr>
                <w:b/>
                <w:sz w:val="20"/>
              </w:rPr>
              <w:t>прыжкамиисоспособамиихиспользованиядляразвитияскоростно-силовыхспособностей</w:t>
            </w:r>
          </w:p>
        </w:tc>
        <w:tc>
          <w:tcPr>
            <w:tcW w:w="528" w:type="dxa"/>
            <w:tcBorders>
              <w:bottom w:val="double" w:sz="4" w:space="0" w:color="000000"/>
            </w:tcBorders>
          </w:tcPr>
          <w:p w:rsidR="00AD3023" w:rsidRDefault="00E2542D">
            <w:pPr>
              <w:pStyle w:val="TableParagraph"/>
              <w:spacing w:before="65"/>
              <w:ind w:left="76"/>
              <w:rPr>
                <w:sz w:val="20"/>
              </w:rPr>
            </w:pPr>
            <w:r>
              <w:rPr>
                <w:spacing w:val="-10"/>
                <w:sz w:val="20"/>
              </w:rPr>
              <w:t>1</w:t>
            </w:r>
          </w:p>
        </w:tc>
        <w:tc>
          <w:tcPr>
            <w:tcW w:w="1107" w:type="dxa"/>
            <w:tcBorders>
              <w:bottom w:val="double" w:sz="4" w:space="0" w:color="000000"/>
            </w:tcBorders>
          </w:tcPr>
          <w:p w:rsidR="00AD3023" w:rsidRDefault="00AD3023">
            <w:pPr>
              <w:pStyle w:val="TableParagraph"/>
              <w:rPr>
                <w:sz w:val="18"/>
              </w:rPr>
            </w:pPr>
          </w:p>
        </w:tc>
        <w:tc>
          <w:tcPr>
            <w:tcW w:w="1140" w:type="dxa"/>
            <w:tcBorders>
              <w:bottom w:val="double" w:sz="4" w:space="0" w:color="000000"/>
            </w:tcBorders>
          </w:tcPr>
          <w:p w:rsidR="00AD3023" w:rsidRDefault="00AD3023">
            <w:pPr>
              <w:pStyle w:val="TableParagraph"/>
              <w:rPr>
                <w:sz w:val="18"/>
              </w:rPr>
            </w:pPr>
          </w:p>
        </w:tc>
        <w:tc>
          <w:tcPr>
            <w:tcW w:w="2319" w:type="dxa"/>
            <w:tcBorders>
              <w:bottom w:val="double" w:sz="4" w:space="0" w:color="000000"/>
            </w:tcBorders>
          </w:tcPr>
          <w:p w:rsidR="00AD3023" w:rsidRDefault="00E2542D">
            <w:pPr>
              <w:pStyle w:val="TableParagraph"/>
              <w:spacing w:before="65"/>
              <w:ind w:left="73"/>
              <w:rPr>
                <w:sz w:val="20"/>
              </w:rPr>
            </w:pPr>
            <w:r>
              <w:rPr>
                <w:spacing w:val="-2"/>
                <w:sz w:val="20"/>
              </w:rPr>
              <w:t>https://resh.edu.ru/</w:t>
            </w:r>
          </w:p>
        </w:tc>
      </w:tr>
      <w:tr w:rsidR="00AD3023">
        <w:trPr>
          <w:trHeight w:val="532"/>
        </w:trPr>
        <w:tc>
          <w:tcPr>
            <w:tcW w:w="468" w:type="dxa"/>
            <w:tcBorders>
              <w:top w:val="double" w:sz="4" w:space="0" w:color="000000"/>
            </w:tcBorders>
          </w:tcPr>
          <w:p w:rsidR="00AD3023" w:rsidRDefault="00E2542D">
            <w:pPr>
              <w:pStyle w:val="TableParagraph"/>
              <w:spacing w:before="67"/>
              <w:ind w:left="7"/>
              <w:jc w:val="center"/>
              <w:rPr>
                <w:sz w:val="20"/>
              </w:rPr>
            </w:pPr>
            <w:r>
              <w:rPr>
                <w:spacing w:val="-4"/>
                <w:sz w:val="20"/>
              </w:rPr>
              <w:t>3.7.</w:t>
            </w:r>
          </w:p>
        </w:tc>
        <w:tc>
          <w:tcPr>
            <w:tcW w:w="9945" w:type="dxa"/>
            <w:tcBorders>
              <w:top w:val="double" w:sz="4" w:space="0" w:color="000000"/>
            </w:tcBorders>
          </w:tcPr>
          <w:p w:rsidR="00AD3023" w:rsidRDefault="00E2542D">
            <w:pPr>
              <w:pStyle w:val="TableParagraph"/>
              <w:spacing w:before="52" w:line="230" w:lineRule="atLeast"/>
              <w:ind w:left="76"/>
              <w:rPr>
                <w:b/>
                <w:sz w:val="20"/>
              </w:rPr>
            </w:pPr>
            <w:r>
              <w:rPr>
                <w:i/>
                <w:spacing w:val="-2"/>
                <w:sz w:val="20"/>
              </w:rPr>
              <w:t xml:space="preserve">Модуль«Лѐгкаяатлетика». </w:t>
            </w:r>
            <w:r>
              <w:rPr>
                <w:b/>
                <w:spacing w:val="-2"/>
                <w:sz w:val="20"/>
              </w:rPr>
              <w:t xml:space="preserve">Знакомство с рекомендациями по технике безопасностипри выполнении </w:t>
            </w:r>
            <w:r>
              <w:rPr>
                <w:b/>
                <w:spacing w:val="-4"/>
                <w:sz w:val="20"/>
              </w:rPr>
              <w:t>упражнений в метании малого мяча и со способами их использования для развития точности движения</w:t>
            </w:r>
          </w:p>
        </w:tc>
        <w:tc>
          <w:tcPr>
            <w:tcW w:w="528" w:type="dxa"/>
            <w:tcBorders>
              <w:top w:val="double" w:sz="4" w:space="0" w:color="000000"/>
            </w:tcBorders>
          </w:tcPr>
          <w:p w:rsidR="00AD3023" w:rsidRDefault="00E2542D">
            <w:pPr>
              <w:pStyle w:val="TableParagraph"/>
              <w:spacing w:before="67"/>
              <w:ind w:left="76"/>
              <w:rPr>
                <w:sz w:val="20"/>
              </w:rPr>
            </w:pPr>
            <w:r>
              <w:rPr>
                <w:spacing w:val="-10"/>
                <w:sz w:val="20"/>
              </w:rPr>
              <w:t>1</w:t>
            </w:r>
          </w:p>
        </w:tc>
        <w:tc>
          <w:tcPr>
            <w:tcW w:w="1107" w:type="dxa"/>
            <w:tcBorders>
              <w:top w:val="double" w:sz="4" w:space="0" w:color="000000"/>
            </w:tcBorders>
          </w:tcPr>
          <w:p w:rsidR="00AD3023" w:rsidRDefault="00AD3023">
            <w:pPr>
              <w:pStyle w:val="TableParagraph"/>
              <w:rPr>
                <w:sz w:val="18"/>
              </w:rPr>
            </w:pPr>
          </w:p>
        </w:tc>
        <w:tc>
          <w:tcPr>
            <w:tcW w:w="1140" w:type="dxa"/>
            <w:tcBorders>
              <w:top w:val="double" w:sz="4" w:space="0" w:color="000000"/>
            </w:tcBorders>
          </w:tcPr>
          <w:p w:rsidR="00AD3023" w:rsidRDefault="00AD3023">
            <w:pPr>
              <w:pStyle w:val="TableParagraph"/>
              <w:rPr>
                <w:sz w:val="18"/>
              </w:rPr>
            </w:pPr>
          </w:p>
        </w:tc>
        <w:tc>
          <w:tcPr>
            <w:tcW w:w="2319" w:type="dxa"/>
            <w:tcBorders>
              <w:top w:val="double" w:sz="4" w:space="0" w:color="000000"/>
            </w:tcBorders>
          </w:tcPr>
          <w:p w:rsidR="00AD3023" w:rsidRDefault="00E2542D">
            <w:pPr>
              <w:pStyle w:val="TableParagraph"/>
              <w:spacing w:before="67"/>
              <w:ind w:left="73"/>
              <w:rPr>
                <w:sz w:val="20"/>
              </w:rPr>
            </w:pPr>
            <w:r>
              <w:rPr>
                <w:spacing w:val="-2"/>
                <w:sz w:val="20"/>
              </w:rPr>
              <w:t>https://resh.edu.ru/</w:t>
            </w:r>
          </w:p>
        </w:tc>
      </w:tr>
      <w:tr w:rsidR="00AD3023">
        <w:trPr>
          <w:trHeight w:val="337"/>
        </w:trPr>
        <w:tc>
          <w:tcPr>
            <w:tcW w:w="468" w:type="dxa"/>
          </w:tcPr>
          <w:p w:rsidR="00AD3023" w:rsidRDefault="00E2542D">
            <w:pPr>
              <w:pStyle w:val="TableParagraph"/>
              <w:spacing w:before="65"/>
              <w:ind w:left="7"/>
              <w:jc w:val="center"/>
              <w:rPr>
                <w:sz w:val="20"/>
              </w:rPr>
            </w:pPr>
            <w:r>
              <w:rPr>
                <w:spacing w:val="-4"/>
                <w:sz w:val="20"/>
              </w:rPr>
              <w:t>3.8.</w:t>
            </w:r>
          </w:p>
        </w:tc>
        <w:tc>
          <w:tcPr>
            <w:tcW w:w="9945" w:type="dxa"/>
          </w:tcPr>
          <w:p w:rsidR="00AD3023" w:rsidRDefault="00E2542D">
            <w:pPr>
              <w:pStyle w:val="TableParagraph"/>
              <w:spacing w:before="65"/>
              <w:ind w:left="76"/>
              <w:rPr>
                <w:b/>
                <w:sz w:val="20"/>
              </w:rPr>
            </w:pPr>
            <w:r>
              <w:rPr>
                <w:i/>
                <w:spacing w:val="-4"/>
                <w:sz w:val="20"/>
              </w:rPr>
              <w:t>Модуль«Лѐгкаяатлетика».</w:t>
            </w:r>
            <w:r>
              <w:rPr>
                <w:b/>
                <w:spacing w:val="-4"/>
                <w:sz w:val="20"/>
              </w:rPr>
              <w:t>Метаниемалого мячавнеподвижнуюмишень</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jc w:val="center"/>
              <w:rPr>
                <w:sz w:val="20"/>
              </w:rPr>
            </w:pPr>
            <w:r>
              <w:rPr>
                <w:spacing w:val="-4"/>
                <w:sz w:val="20"/>
              </w:rPr>
              <w:t>3.9.</w:t>
            </w:r>
          </w:p>
        </w:tc>
        <w:tc>
          <w:tcPr>
            <w:tcW w:w="9945" w:type="dxa"/>
          </w:tcPr>
          <w:p w:rsidR="00AD3023" w:rsidRDefault="00E2542D">
            <w:pPr>
              <w:pStyle w:val="TableParagraph"/>
              <w:spacing w:before="65"/>
              <w:ind w:left="76"/>
              <w:rPr>
                <w:b/>
                <w:sz w:val="20"/>
              </w:rPr>
            </w:pPr>
            <w:r>
              <w:rPr>
                <w:i/>
                <w:spacing w:val="-4"/>
                <w:sz w:val="20"/>
              </w:rPr>
              <w:t xml:space="preserve">Модуль«Лѐгкаяатлетика». </w:t>
            </w:r>
            <w:r>
              <w:rPr>
                <w:b/>
                <w:spacing w:val="-4"/>
                <w:sz w:val="20"/>
              </w:rPr>
              <w:t>Метаниемалогомяча на дальность</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E2542D">
            <w:pPr>
              <w:pStyle w:val="TableParagraph"/>
              <w:spacing w:before="65"/>
              <w:ind w:left="76"/>
              <w:rPr>
                <w:sz w:val="20"/>
              </w:rPr>
            </w:pPr>
            <w:r>
              <w:rPr>
                <w:spacing w:val="-10"/>
                <w:sz w:val="20"/>
              </w:rPr>
              <w:t>1</w:t>
            </w: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7"/>
        </w:trPr>
        <w:tc>
          <w:tcPr>
            <w:tcW w:w="468" w:type="dxa"/>
          </w:tcPr>
          <w:p w:rsidR="00AD3023" w:rsidRDefault="00E2542D">
            <w:pPr>
              <w:pStyle w:val="TableParagraph"/>
              <w:spacing w:before="65"/>
              <w:ind w:left="7" w:right="3"/>
              <w:jc w:val="center"/>
              <w:rPr>
                <w:sz w:val="20"/>
              </w:rPr>
            </w:pPr>
            <w:r>
              <w:rPr>
                <w:spacing w:val="-2"/>
                <w:sz w:val="20"/>
              </w:rPr>
              <w:t>3.10.</w:t>
            </w:r>
          </w:p>
        </w:tc>
        <w:tc>
          <w:tcPr>
            <w:tcW w:w="9945" w:type="dxa"/>
          </w:tcPr>
          <w:p w:rsidR="00AD3023" w:rsidRDefault="00E2542D">
            <w:pPr>
              <w:pStyle w:val="TableParagraph"/>
              <w:spacing w:before="70"/>
              <w:ind w:left="76"/>
              <w:rPr>
                <w:b/>
                <w:sz w:val="20"/>
              </w:rPr>
            </w:pPr>
            <w:r>
              <w:rPr>
                <w:b/>
                <w:spacing w:val="2"/>
                <w:w w:val="90"/>
                <w:sz w:val="20"/>
              </w:rPr>
              <w:t>Знакомствоспонятием«физкультурно-оздоровительная</w:t>
            </w:r>
            <w:r>
              <w:rPr>
                <w:b/>
                <w:spacing w:val="-2"/>
                <w:w w:val="90"/>
                <w:sz w:val="20"/>
              </w:rPr>
              <w:t>деятельность</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41"/>
        </w:trPr>
        <w:tc>
          <w:tcPr>
            <w:tcW w:w="468" w:type="dxa"/>
          </w:tcPr>
          <w:p w:rsidR="00AD3023" w:rsidRDefault="00E2542D">
            <w:pPr>
              <w:pStyle w:val="TableParagraph"/>
              <w:spacing w:before="67"/>
              <w:ind w:left="7" w:right="3"/>
              <w:jc w:val="center"/>
              <w:rPr>
                <w:sz w:val="20"/>
              </w:rPr>
            </w:pPr>
            <w:r>
              <w:rPr>
                <w:spacing w:val="-2"/>
                <w:sz w:val="20"/>
              </w:rPr>
              <w:t>3.11.</w:t>
            </w:r>
          </w:p>
        </w:tc>
        <w:tc>
          <w:tcPr>
            <w:tcW w:w="9945" w:type="dxa"/>
          </w:tcPr>
          <w:p w:rsidR="00AD3023" w:rsidRDefault="00E2542D">
            <w:pPr>
              <w:pStyle w:val="TableParagraph"/>
              <w:spacing w:before="72"/>
              <w:ind w:left="76"/>
              <w:rPr>
                <w:b/>
                <w:sz w:val="20"/>
              </w:rPr>
            </w:pPr>
            <w:r>
              <w:rPr>
                <w:b/>
                <w:spacing w:val="2"/>
                <w:w w:val="90"/>
                <w:sz w:val="20"/>
              </w:rPr>
              <w:t>Упражненияутренней</w:t>
            </w:r>
            <w:r>
              <w:rPr>
                <w:b/>
                <w:spacing w:val="-2"/>
                <w:w w:val="90"/>
                <w:sz w:val="20"/>
              </w:rPr>
              <w:t>зарядки</w:t>
            </w:r>
          </w:p>
        </w:tc>
        <w:tc>
          <w:tcPr>
            <w:tcW w:w="528" w:type="dxa"/>
          </w:tcPr>
          <w:p w:rsidR="00AD3023" w:rsidRDefault="00E2542D">
            <w:pPr>
              <w:pStyle w:val="TableParagraph"/>
              <w:spacing w:before="67"/>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7"/>
              <w:ind w:left="73"/>
              <w:rPr>
                <w:sz w:val="20"/>
              </w:rPr>
            </w:pPr>
            <w:r>
              <w:rPr>
                <w:spacing w:val="-2"/>
                <w:sz w:val="20"/>
              </w:rPr>
              <w:t>https://resh.edu.ru/</w:t>
            </w:r>
          </w:p>
        </w:tc>
      </w:tr>
      <w:tr w:rsidR="00AD3023">
        <w:trPr>
          <w:trHeight w:val="337"/>
        </w:trPr>
        <w:tc>
          <w:tcPr>
            <w:tcW w:w="468" w:type="dxa"/>
          </w:tcPr>
          <w:p w:rsidR="00AD3023" w:rsidRDefault="00E2542D">
            <w:pPr>
              <w:pStyle w:val="TableParagraph"/>
              <w:spacing w:before="65"/>
              <w:ind w:left="7" w:right="3"/>
              <w:jc w:val="center"/>
              <w:rPr>
                <w:sz w:val="20"/>
              </w:rPr>
            </w:pPr>
            <w:r>
              <w:rPr>
                <w:spacing w:val="-2"/>
                <w:sz w:val="20"/>
              </w:rPr>
              <w:t>3.12.</w:t>
            </w:r>
          </w:p>
        </w:tc>
        <w:tc>
          <w:tcPr>
            <w:tcW w:w="9945" w:type="dxa"/>
          </w:tcPr>
          <w:p w:rsidR="00AD3023" w:rsidRDefault="00E2542D">
            <w:pPr>
              <w:pStyle w:val="TableParagraph"/>
              <w:spacing w:before="70"/>
              <w:ind w:left="76"/>
              <w:rPr>
                <w:b/>
                <w:sz w:val="20"/>
              </w:rPr>
            </w:pPr>
            <w:r>
              <w:rPr>
                <w:b/>
                <w:w w:val="90"/>
                <w:sz w:val="20"/>
              </w:rPr>
              <w:t>Упражнениядыхательнойизрительной</w:t>
            </w:r>
            <w:r>
              <w:rPr>
                <w:b/>
                <w:spacing w:val="-2"/>
                <w:w w:val="90"/>
                <w:sz w:val="20"/>
              </w:rPr>
              <w:t>гимнастики</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right="3"/>
              <w:jc w:val="center"/>
              <w:rPr>
                <w:sz w:val="20"/>
              </w:rPr>
            </w:pPr>
            <w:r>
              <w:rPr>
                <w:spacing w:val="-2"/>
                <w:sz w:val="20"/>
              </w:rPr>
              <w:t>3.13.</w:t>
            </w:r>
          </w:p>
        </w:tc>
        <w:tc>
          <w:tcPr>
            <w:tcW w:w="9945" w:type="dxa"/>
          </w:tcPr>
          <w:p w:rsidR="00AD3023" w:rsidRDefault="00E2542D">
            <w:pPr>
              <w:pStyle w:val="TableParagraph"/>
              <w:spacing w:before="70"/>
              <w:ind w:left="76"/>
              <w:rPr>
                <w:b/>
                <w:sz w:val="20"/>
              </w:rPr>
            </w:pPr>
            <w:r>
              <w:rPr>
                <w:b/>
                <w:w w:val="90"/>
                <w:sz w:val="20"/>
              </w:rPr>
              <w:t>Водныепроцедурыпослеутренней</w:t>
            </w:r>
            <w:r>
              <w:rPr>
                <w:b/>
                <w:spacing w:val="-2"/>
                <w:w w:val="90"/>
                <w:sz w:val="20"/>
              </w:rPr>
              <w:t>зарядки</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7"/>
        </w:trPr>
        <w:tc>
          <w:tcPr>
            <w:tcW w:w="468" w:type="dxa"/>
          </w:tcPr>
          <w:p w:rsidR="00AD3023" w:rsidRDefault="00E2542D">
            <w:pPr>
              <w:pStyle w:val="TableParagraph"/>
              <w:spacing w:before="65"/>
              <w:ind w:left="7" w:right="3"/>
              <w:jc w:val="center"/>
              <w:rPr>
                <w:sz w:val="20"/>
              </w:rPr>
            </w:pPr>
            <w:r>
              <w:rPr>
                <w:spacing w:val="-2"/>
                <w:sz w:val="20"/>
              </w:rPr>
              <w:t>3.14.</w:t>
            </w:r>
          </w:p>
        </w:tc>
        <w:tc>
          <w:tcPr>
            <w:tcW w:w="9945" w:type="dxa"/>
          </w:tcPr>
          <w:p w:rsidR="00AD3023" w:rsidRDefault="00E2542D">
            <w:pPr>
              <w:pStyle w:val="TableParagraph"/>
              <w:spacing w:before="70"/>
              <w:ind w:left="76"/>
              <w:rPr>
                <w:b/>
                <w:sz w:val="20"/>
              </w:rPr>
            </w:pPr>
            <w:r>
              <w:rPr>
                <w:b/>
                <w:w w:val="90"/>
                <w:sz w:val="20"/>
              </w:rPr>
              <w:t>Упражнениянаразвитие</w:t>
            </w:r>
            <w:r>
              <w:rPr>
                <w:b/>
                <w:spacing w:val="-2"/>
                <w:w w:val="90"/>
                <w:sz w:val="20"/>
              </w:rPr>
              <w:t>гибкости</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7"/>
        </w:trPr>
        <w:tc>
          <w:tcPr>
            <w:tcW w:w="468" w:type="dxa"/>
          </w:tcPr>
          <w:p w:rsidR="00AD3023" w:rsidRDefault="00E2542D">
            <w:pPr>
              <w:pStyle w:val="TableParagraph"/>
              <w:spacing w:before="65"/>
              <w:ind w:left="7" w:right="3"/>
              <w:jc w:val="center"/>
              <w:rPr>
                <w:sz w:val="20"/>
              </w:rPr>
            </w:pPr>
            <w:r>
              <w:rPr>
                <w:spacing w:val="-2"/>
                <w:sz w:val="20"/>
              </w:rPr>
              <w:t>3.15.</w:t>
            </w:r>
          </w:p>
        </w:tc>
        <w:tc>
          <w:tcPr>
            <w:tcW w:w="9945" w:type="dxa"/>
          </w:tcPr>
          <w:p w:rsidR="00AD3023" w:rsidRDefault="00E2542D">
            <w:pPr>
              <w:pStyle w:val="TableParagraph"/>
              <w:spacing w:before="70"/>
              <w:ind w:left="76"/>
              <w:rPr>
                <w:b/>
                <w:sz w:val="20"/>
              </w:rPr>
            </w:pPr>
            <w:r>
              <w:rPr>
                <w:b/>
                <w:w w:val="90"/>
                <w:sz w:val="20"/>
              </w:rPr>
              <w:t>Упражнениянаразвитие</w:t>
            </w:r>
            <w:r>
              <w:rPr>
                <w:b/>
                <w:spacing w:val="-2"/>
                <w:w w:val="90"/>
                <w:sz w:val="20"/>
              </w:rPr>
              <w:t>координации</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7"/>
        </w:trPr>
        <w:tc>
          <w:tcPr>
            <w:tcW w:w="468" w:type="dxa"/>
          </w:tcPr>
          <w:p w:rsidR="00AD3023" w:rsidRDefault="00E2542D">
            <w:pPr>
              <w:pStyle w:val="TableParagraph"/>
              <w:spacing w:before="65"/>
              <w:ind w:left="7" w:right="3"/>
              <w:jc w:val="center"/>
              <w:rPr>
                <w:sz w:val="20"/>
              </w:rPr>
            </w:pPr>
            <w:r>
              <w:rPr>
                <w:spacing w:val="-2"/>
                <w:sz w:val="20"/>
              </w:rPr>
              <w:t>3.16.</w:t>
            </w:r>
          </w:p>
        </w:tc>
        <w:tc>
          <w:tcPr>
            <w:tcW w:w="9945" w:type="dxa"/>
          </w:tcPr>
          <w:p w:rsidR="00AD3023" w:rsidRDefault="00E2542D">
            <w:pPr>
              <w:pStyle w:val="TableParagraph"/>
              <w:spacing w:before="70"/>
              <w:ind w:left="76"/>
              <w:rPr>
                <w:b/>
                <w:sz w:val="20"/>
              </w:rPr>
            </w:pPr>
            <w:r>
              <w:rPr>
                <w:b/>
                <w:w w:val="90"/>
                <w:sz w:val="20"/>
              </w:rPr>
              <w:t>Упражнениянаформирование</w:t>
            </w:r>
            <w:r>
              <w:rPr>
                <w:b/>
                <w:spacing w:val="-2"/>
                <w:w w:val="90"/>
                <w:sz w:val="20"/>
              </w:rPr>
              <w:t>телосложения</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right="3"/>
              <w:jc w:val="center"/>
              <w:rPr>
                <w:sz w:val="20"/>
              </w:rPr>
            </w:pPr>
            <w:r>
              <w:rPr>
                <w:spacing w:val="-2"/>
                <w:sz w:val="20"/>
              </w:rPr>
              <w:t>3.17.</w:t>
            </w:r>
          </w:p>
        </w:tc>
        <w:tc>
          <w:tcPr>
            <w:tcW w:w="9945" w:type="dxa"/>
          </w:tcPr>
          <w:p w:rsidR="00AD3023" w:rsidRDefault="00E2542D">
            <w:pPr>
              <w:pStyle w:val="TableParagraph"/>
              <w:spacing w:before="65"/>
              <w:ind w:left="76"/>
              <w:rPr>
                <w:b/>
                <w:sz w:val="20"/>
              </w:rPr>
            </w:pPr>
            <w:r>
              <w:rPr>
                <w:i/>
                <w:spacing w:val="-4"/>
                <w:sz w:val="20"/>
              </w:rPr>
              <w:t>Модуль«Гимнастика».</w:t>
            </w:r>
            <w:r>
              <w:rPr>
                <w:b/>
                <w:spacing w:val="-4"/>
                <w:sz w:val="20"/>
              </w:rPr>
              <w:t>Знакомствоспонятием«спортивно-оздоровительнаядеятельность</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right="3"/>
              <w:jc w:val="center"/>
              <w:rPr>
                <w:sz w:val="20"/>
              </w:rPr>
            </w:pPr>
            <w:r>
              <w:rPr>
                <w:spacing w:val="-2"/>
                <w:sz w:val="20"/>
              </w:rPr>
              <w:t>3.18.</w:t>
            </w:r>
          </w:p>
        </w:tc>
        <w:tc>
          <w:tcPr>
            <w:tcW w:w="9945" w:type="dxa"/>
          </w:tcPr>
          <w:p w:rsidR="00AD3023" w:rsidRDefault="00E2542D">
            <w:pPr>
              <w:pStyle w:val="TableParagraph"/>
              <w:spacing w:before="65"/>
              <w:ind w:left="76"/>
              <w:rPr>
                <w:b/>
                <w:sz w:val="20"/>
              </w:rPr>
            </w:pPr>
            <w:r>
              <w:rPr>
                <w:i/>
                <w:spacing w:val="-4"/>
                <w:sz w:val="20"/>
              </w:rPr>
              <w:t xml:space="preserve">Модуль«Гимнастика». </w:t>
            </w:r>
            <w:r>
              <w:rPr>
                <w:b/>
                <w:spacing w:val="-4"/>
                <w:sz w:val="20"/>
              </w:rPr>
              <w:t>Кувырок вперѐдвгруппировке</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right="3"/>
              <w:jc w:val="center"/>
              <w:rPr>
                <w:sz w:val="20"/>
              </w:rPr>
            </w:pPr>
            <w:r>
              <w:rPr>
                <w:spacing w:val="-2"/>
                <w:sz w:val="20"/>
              </w:rPr>
              <w:t>3.19.</w:t>
            </w:r>
          </w:p>
        </w:tc>
        <w:tc>
          <w:tcPr>
            <w:tcW w:w="9945" w:type="dxa"/>
          </w:tcPr>
          <w:p w:rsidR="00AD3023" w:rsidRDefault="00E2542D">
            <w:pPr>
              <w:pStyle w:val="TableParagraph"/>
              <w:spacing w:before="65"/>
              <w:ind w:left="76"/>
              <w:rPr>
                <w:b/>
                <w:sz w:val="20"/>
              </w:rPr>
            </w:pPr>
            <w:r>
              <w:rPr>
                <w:i/>
                <w:spacing w:val="-4"/>
                <w:sz w:val="20"/>
              </w:rPr>
              <w:t>Модуль«Гимнастика».</w:t>
            </w:r>
            <w:r>
              <w:rPr>
                <w:b/>
                <w:spacing w:val="-4"/>
                <w:sz w:val="20"/>
              </w:rPr>
              <w:t>Кувырок назадвгруппировке</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7"/>
        </w:trPr>
        <w:tc>
          <w:tcPr>
            <w:tcW w:w="468" w:type="dxa"/>
          </w:tcPr>
          <w:p w:rsidR="00AD3023" w:rsidRDefault="00E2542D">
            <w:pPr>
              <w:pStyle w:val="TableParagraph"/>
              <w:spacing w:before="65"/>
              <w:ind w:left="7" w:right="3"/>
              <w:jc w:val="center"/>
              <w:rPr>
                <w:sz w:val="20"/>
              </w:rPr>
            </w:pPr>
            <w:r>
              <w:rPr>
                <w:spacing w:val="-2"/>
                <w:sz w:val="20"/>
              </w:rPr>
              <w:t>3.20.</w:t>
            </w:r>
          </w:p>
        </w:tc>
        <w:tc>
          <w:tcPr>
            <w:tcW w:w="9945" w:type="dxa"/>
          </w:tcPr>
          <w:p w:rsidR="00AD3023" w:rsidRDefault="00E2542D">
            <w:pPr>
              <w:pStyle w:val="TableParagraph"/>
              <w:spacing w:before="65"/>
              <w:ind w:left="76"/>
              <w:rPr>
                <w:b/>
                <w:sz w:val="20"/>
              </w:rPr>
            </w:pPr>
            <w:r>
              <w:rPr>
                <w:i/>
                <w:spacing w:val="-4"/>
                <w:sz w:val="20"/>
              </w:rPr>
              <w:t>Модуль«Гимнастика».</w:t>
            </w:r>
            <w:r>
              <w:rPr>
                <w:b/>
                <w:spacing w:val="-4"/>
                <w:sz w:val="20"/>
              </w:rPr>
              <w:t>Кувыроквперѐдноги«скрѐстно»</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40"/>
        </w:trPr>
        <w:tc>
          <w:tcPr>
            <w:tcW w:w="468" w:type="dxa"/>
          </w:tcPr>
          <w:p w:rsidR="00AD3023" w:rsidRDefault="00E2542D">
            <w:pPr>
              <w:pStyle w:val="TableParagraph"/>
              <w:spacing w:before="65"/>
              <w:ind w:left="7" w:right="3"/>
              <w:jc w:val="center"/>
              <w:rPr>
                <w:sz w:val="20"/>
              </w:rPr>
            </w:pPr>
            <w:r>
              <w:rPr>
                <w:spacing w:val="-2"/>
                <w:sz w:val="20"/>
              </w:rPr>
              <w:t>3.21.</w:t>
            </w:r>
          </w:p>
        </w:tc>
        <w:tc>
          <w:tcPr>
            <w:tcW w:w="9945" w:type="dxa"/>
          </w:tcPr>
          <w:p w:rsidR="00AD3023" w:rsidRDefault="00E2542D">
            <w:pPr>
              <w:pStyle w:val="TableParagraph"/>
              <w:spacing w:before="65"/>
              <w:ind w:left="76"/>
              <w:rPr>
                <w:b/>
                <w:sz w:val="20"/>
              </w:rPr>
            </w:pPr>
            <w:r>
              <w:rPr>
                <w:i/>
                <w:spacing w:val="-4"/>
                <w:sz w:val="20"/>
              </w:rPr>
              <w:t>Модуль«Гимнастика».</w:t>
            </w:r>
            <w:r>
              <w:rPr>
                <w:b/>
                <w:spacing w:val="-4"/>
                <w:sz w:val="20"/>
              </w:rPr>
              <w:t>Кувырокназадизстойкиналопатках</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8"/>
        </w:trPr>
        <w:tc>
          <w:tcPr>
            <w:tcW w:w="468" w:type="dxa"/>
          </w:tcPr>
          <w:p w:rsidR="00AD3023" w:rsidRDefault="00E2542D">
            <w:pPr>
              <w:pStyle w:val="TableParagraph"/>
              <w:spacing w:before="62"/>
              <w:ind w:left="7" w:right="3"/>
              <w:jc w:val="center"/>
              <w:rPr>
                <w:sz w:val="20"/>
              </w:rPr>
            </w:pPr>
            <w:r>
              <w:rPr>
                <w:spacing w:val="-2"/>
                <w:sz w:val="20"/>
              </w:rPr>
              <w:t>3.22.</w:t>
            </w:r>
          </w:p>
        </w:tc>
        <w:tc>
          <w:tcPr>
            <w:tcW w:w="9945" w:type="dxa"/>
          </w:tcPr>
          <w:p w:rsidR="00AD3023" w:rsidRDefault="00E2542D">
            <w:pPr>
              <w:pStyle w:val="TableParagraph"/>
              <w:spacing w:before="62"/>
              <w:ind w:left="76"/>
              <w:rPr>
                <w:b/>
                <w:sz w:val="20"/>
              </w:rPr>
            </w:pPr>
            <w:r>
              <w:rPr>
                <w:i/>
                <w:spacing w:val="-4"/>
                <w:sz w:val="20"/>
              </w:rPr>
              <w:t>Модуль«Гимнастика».</w:t>
            </w:r>
            <w:r>
              <w:rPr>
                <w:b/>
                <w:spacing w:val="-4"/>
                <w:sz w:val="20"/>
              </w:rPr>
              <w:t>Опорныйпрыжокнагимнастическогокозла</w:t>
            </w:r>
          </w:p>
        </w:tc>
        <w:tc>
          <w:tcPr>
            <w:tcW w:w="528" w:type="dxa"/>
          </w:tcPr>
          <w:p w:rsidR="00AD3023" w:rsidRDefault="00E2542D">
            <w:pPr>
              <w:pStyle w:val="TableParagraph"/>
              <w:spacing w:before="62"/>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2"/>
              <w:ind w:left="73"/>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right="3"/>
              <w:jc w:val="center"/>
              <w:rPr>
                <w:sz w:val="20"/>
              </w:rPr>
            </w:pPr>
            <w:r>
              <w:rPr>
                <w:spacing w:val="-2"/>
                <w:sz w:val="20"/>
              </w:rPr>
              <w:t>3.23.</w:t>
            </w:r>
          </w:p>
        </w:tc>
        <w:tc>
          <w:tcPr>
            <w:tcW w:w="9945" w:type="dxa"/>
          </w:tcPr>
          <w:p w:rsidR="00AD3023" w:rsidRDefault="00E2542D">
            <w:pPr>
              <w:pStyle w:val="TableParagraph"/>
              <w:spacing w:before="65"/>
              <w:ind w:left="76"/>
              <w:rPr>
                <w:b/>
                <w:sz w:val="20"/>
              </w:rPr>
            </w:pPr>
            <w:r>
              <w:rPr>
                <w:i/>
                <w:spacing w:val="-6"/>
                <w:sz w:val="20"/>
              </w:rPr>
              <w:t>Модуль«Гимнастика».</w:t>
            </w:r>
            <w:r>
              <w:rPr>
                <w:b/>
                <w:spacing w:val="-6"/>
                <w:sz w:val="20"/>
              </w:rPr>
              <w:t>Гимнастическаякомбинациянанизкомгимнастическомбревне</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right="3"/>
              <w:jc w:val="center"/>
              <w:rPr>
                <w:sz w:val="20"/>
              </w:rPr>
            </w:pPr>
            <w:r>
              <w:rPr>
                <w:spacing w:val="-2"/>
                <w:sz w:val="20"/>
              </w:rPr>
              <w:t>3.24.</w:t>
            </w:r>
          </w:p>
        </w:tc>
        <w:tc>
          <w:tcPr>
            <w:tcW w:w="9945" w:type="dxa"/>
          </w:tcPr>
          <w:p w:rsidR="00AD3023" w:rsidRDefault="00E2542D">
            <w:pPr>
              <w:pStyle w:val="TableParagraph"/>
              <w:spacing w:before="65"/>
              <w:ind w:left="76"/>
              <w:rPr>
                <w:b/>
                <w:sz w:val="20"/>
              </w:rPr>
            </w:pPr>
            <w:r>
              <w:rPr>
                <w:i/>
                <w:spacing w:val="-4"/>
                <w:sz w:val="20"/>
              </w:rPr>
              <w:t xml:space="preserve">Модуль«Гимнастика». </w:t>
            </w:r>
            <w:r>
              <w:rPr>
                <w:b/>
                <w:spacing w:val="-4"/>
                <w:sz w:val="20"/>
              </w:rPr>
              <w:t>Лазаньеиперелезаниенагимнастической стенке</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7"/>
        </w:trPr>
        <w:tc>
          <w:tcPr>
            <w:tcW w:w="468" w:type="dxa"/>
          </w:tcPr>
          <w:p w:rsidR="00AD3023" w:rsidRDefault="00E2542D">
            <w:pPr>
              <w:pStyle w:val="TableParagraph"/>
              <w:spacing w:before="65"/>
              <w:ind w:left="7" w:right="3"/>
              <w:jc w:val="center"/>
              <w:rPr>
                <w:sz w:val="20"/>
              </w:rPr>
            </w:pPr>
            <w:r>
              <w:rPr>
                <w:spacing w:val="-2"/>
                <w:sz w:val="20"/>
              </w:rPr>
              <w:t>3.25.</w:t>
            </w:r>
          </w:p>
        </w:tc>
        <w:tc>
          <w:tcPr>
            <w:tcW w:w="9945" w:type="dxa"/>
          </w:tcPr>
          <w:p w:rsidR="00AD3023" w:rsidRDefault="00E2542D">
            <w:pPr>
              <w:pStyle w:val="TableParagraph"/>
              <w:spacing w:before="65"/>
              <w:ind w:left="76"/>
              <w:rPr>
                <w:b/>
                <w:sz w:val="20"/>
              </w:rPr>
            </w:pPr>
            <w:r>
              <w:rPr>
                <w:i/>
                <w:spacing w:val="-4"/>
                <w:sz w:val="20"/>
              </w:rPr>
              <w:t>Модуль«Гимнастика».</w:t>
            </w:r>
            <w:r>
              <w:rPr>
                <w:b/>
                <w:spacing w:val="-4"/>
                <w:sz w:val="20"/>
              </w:rPr>
              <w:t>Расхождениенагимнастическойскамейкевпарах</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E2542D">
            <w:pPr>
              <w:pStyle w:val="TableParagraph"/>
              <w:spacing w:before="65"/>
              <w:ind w:left="76"/>
              <w:rPr>
                <w:sz w:val="20"/>
              </w:rPr>
            </w:pPr>
            <w:r>
              <w:rPr>
                <w:spacing w:val="-10"/>
                <w:sz w:val="20"/>
              </w:rPr>
              <w:t>1</w:t>
            </w: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right="3"/>
              <w:jc w:val="center"/>
              <w:rPr>
                <w:sz w:val="20"/>
              </w:rPr>
            </w:pPr>
            <w:r>
              <w:rPr>
                <w:spacing w:val="-2"/>
                <w:sz w:val="20"/>
              </w:rPr>
              <w:t>3.26.</w:t>
            </w:r>
          </w:p>
        </w:tc>
        <w:tc>
          <w:tcPr>
            <w:tcW w:w="9945" w:type="dxa"/>
          </w:tcPr>
          <w:p w:rsidR="00AD3023" w:rsidRDefault="00E2542D">
            <w:pPr>
              <w:pStyle w:val="TableParagraph"/>
              <w:spacing w:before="65"/>
              <w:ind w:left="76"/>
              <w:rPr>
                <w:sz w:val="20"/>
              </w:rPr>
            </w:pPr>
            <w:r>
              <w:rPr>
                <w:spacing w:val="-4"/>
                <w:sz w:val="20"/>
              </w:rPr>
              <w:t>Модуль«Зимниевидыспорта».Передвижениеналыжахпопеременным двухшажнымходом</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530"/>
        </w:trPr>
        <w:tc>
          <w:tcPr>
            <w:tcW w:w="468" w:type="dxa"/>
          </w:tcPr>
          <w:p w:rsidR="00AD3023" w:rsidRDefault="00E2542D">
            <w:pPr>
              <w:pStyle w:val="TableParagraph"/>
              <w:spacing w:before="65"/>
              <w:ind w:left="7" w:right="3"/>
              <w:jc w:val="center"/>
              <w:rPr>
                <w:sz w:val="20"/>
              </w:rPr>
            </w:pPr>
            <w:r>
              <w:rPr>
                <w:spacing w:val="-2"/>
                <w:sz w:val="20"/>
              </w:rPr>
              <w:t>3.27.</w:t>
            </w:r>
          </w:p>
        </w:tc>
        <w:tc>
          <w:tcPr>
            <w:tcW w:w="9945" w:type="dxa"/>
          </w:tcPr>
          <w:p w:rsidR="00AD3023" w:rsidRDefault="00E2542D">
            <w:pPr>
              <w:pStyle w:val="TableParagraph"/>
              <w:spacing w:before="50" w:line="230" w:lineRule="atLeast"/>
              <w:ind w:left="76" w:right="806"/>
              <w:rPr>
                <w:sz w:val="20"/>
              </w:rPr>
            </w:pPr>
            <w:r>
              <w:rPr>
                <w:spacing w:val="-2"/>
                <w:sz w:val="20"/>
              </w:rPr>
              <w:t xml:space="preserve">Модуль«Зимниевидыспорта».Знакомствосрекомендациямиучителяпотехникебезопасностиназанятиях </w:t>
            </w:r>
            <w:r>
              <w:rPr>
                <w:sz w:val="20"/>
              </w:rPr>
              <w:t>лыжнойподготовкой;способамииспользованияупражненийвпередвиженииналыжахдляразвития</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right="3"/>
              <w:jc w:val="center"/>
              <w:rPr>
                <w:sz w:val="20"/>
              </w:rPr>
            </w:pPr>
            <w:r>
              <w:rPr>
                <w:spacing w:val="-2"/>
                <w:sz w:val="20"/>
              </w:rPr>
              <w:t>3.28.</w:t>
            </w:r>
          </w:p>
        </w:tc>
        <w:tc>
          <w:tcPr>
            <w:tcW w:w="9945" w:type="dxa"/>
          </w:tcPr>
          <w:p w:rsidR="00AD3023" w:rsidRDefault="00E2542D">
            <w:pPr>
              <w:pStyle w:val="TableParagraph"/>
              <w:spacing w:before="65"/>
              <w:ind w:left="76"/>
              <w:rPr>
                <w:sz w:val="20"/>
              </w:rPr>
            </w:pPr>
            <w:r>
              <w:rPr>
                <w:spacing w:val="-4"/>
                <w:sz w:val="20"/>
              </w:rPr>
              <w:t>Модуль «Зимниевидыспорта».Поворотыналыжахспособомпереступания</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7"/>
        </w:trPr>
        <w:tc>
          <w:tcPr>
            <w:tcW w:w="468" w:type="dxa"/>
          </w:tcPr>
          <w:p w:rsidR="00AD3023" w:rsidRDefault="00E2542D">
            <w:pPr>
              <w:pStyle w:val="TableParagraph"/>
              <w:spacing w:before="65"/>
              <w:ind w:left="7" w:right="3"/>
              <w:jc w:val="center"/>
              <w:rPr>
                <w:sz w:val="20"/>
              </w:rPr>
            </w:pPr>
            <w:r>
              <w:rPr>
                <w:spacing w:val="-2"/>
                <w:sz w:val="20"/>
              </w:rPr>
              <w:t>3.29.</w:t>
            </w:r>
          </w:p>
        </w:tc>
        <w:tc>
          <w:tcPr>
            <w:tcW w:w="9945" w:type="dxa"/>
          </w:tcPr>
          <w:p w:rsidR="00AD3023" w:rsidRDefault="00E2542D">
            <w:pPr>
              <w:pStyle w:val="TableParagraph"/>
              <w:spacing w:before="65"/>
              <w:ind w:left="76"/>
              <w:rPr>
                <w:sz w:val="20"/>
              </w:rPr>
            </w:pPr>
            <w:r>
              <w:rPr>
                <w:spacing w:val="-4"/>
                <w:sz w:val="20"/>
              </w:rPr>
              <w:t>Модуль«Зимниевидыспорта».Подъѐмвгоркуналыжахспособом«лесенка»</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right="3"/>
              <w:jc w:val="center"/>
              <w:rPr>
                <w:sz w:val="20"/>
              </w:rPr>
            </w:pPr>
            <w:r>
              <w:rPr>
                <w:spacing w:val="-2"/>
                <w:sz w:val="20"/>
              </w:rPr>
              <w:t>3.30.</w:t>
            </w:r>
          </w:p>
        </w:tc>
        <w:tc>
          <w:tcPr>
            <w:tcW w:w="9945" w:type="dxa"/>
          </w:tcPr>
          <w:p w:rsidR="00AD3023" w:rsidRDefault="00E2542D">
            <w:pPr>
              <w:pStyle w:val="TableParagraph"/>
              <w:spacing w:before="65"/>
              <w:ind w:left="76"/>
              <w:rPr>
                <w:sz w:val="20"/>
              </w:rPr>
            </w:pPr>
            <w:r>
              <w:rPr>
                <w:spacing w:val="-4"/>
                <w:sz w:val="20"/>
              </w:rPr>
              <w:t>Модуль «Зимниевидыспорта».Спускналыжахспологого склона</w:t>
            </w:r>
          </w:p>
        </w:tc>
        <w:tc>
          <w:tcPr>
            <w:tcW w:w="528"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40"/>
        </w:trPr>
        <w:tc>
          <w:tcPr>
            <w:tcW w:w="468" w:type="dxa"/>
          </w:tcPr>
          <w:p w:rsidR="00AD3023" w:rsidRDefault="00E2542D">
            <w:pPr>
              <w:pStyle w:val="TableParagraph"/>
              <w:spacing w:before="67"/>
              <w:ind w:left="7" w:right="3"/>
              <w:jc w:val="center"/>
              <w:rPr>
                <w:sz w:val="20"/>
              </w:rPr>
            </w:pPr>
            <w:r>
              <w:rPr>
                <w:spacing w:val="-2"/>
                <w:sz w:val="20"/>
              </w:rPr>
              <w:t>3.31.</w:t>
            </w:r>
          </w:p>
        </w:tc>
        <w:tc>
          <w:tcPr>
            <w:tcW w:w="9945" w:type="dxa"/>
          </w:tcPr>
          <w:p w:rsidR="00AD3023" w:rsidRDefault="00E2542D">
            <w:pPr>
              <w:pStyle w:val="TableParagraph"/>
              <w:spacing w:before="67"/>
              <w:ind w:left="76"/>
              <w:rPr>
                <w:sz w:val="20"/>
              </w:rPr>
            </w:pPr>
            <w:r>
              <w:rPr>
                <w:spacing w:val="-4"/>
                <w:sz w:val="20"/>
              </w:rPr>
              <w:t>Модуль«Зимниевидыспорта».Преодолениенебольшихпрепятствийприспускеспологогосклона</w:t>
            </w:r>
          </w:p>
        </w:tc>
        <w:tc>
          <w:tcPr>
            <w:tcW w:w="528" w:type="dxa"/>
          </w:tcPr>
          <w:p w:rsidR="00AD3023" w:rsidRDefault="00E2542D">
            <w:pPr>
              <w:pStyle w:val="TableParagraph"/>
              <w:spacing w:before="67"/>
              <w:ind w:left="76"/>
              <w:rPr>
                <w:sz w:val="20"/>
              </w:rPr>
            </w:pPr>
            <w:r>
              <w:rPr>
                <w:spacing w:val="-10"/>
                <w:sz w:val="20"/>
              </w:rPr>
              <w:t>1</w:t>
            </w:r>
          </w:p>
        </w:tc>
        <w:tc>
          <w:tcPr>
            <w:tcW w:w="1107" w:type="dxa"/>
          </w:tcPr>
          <w:p w:rsidR="00AD3023" w:rsidRDefault="00E2542D">
            <w:pPr>
              <w:pStyle w:val="TableParagraph"/>
              <w:spacing w:before="67"/>
              <w:ind w:left="76"/>
              <w:rPr>
                <w:sz w:val="20"/>
              </w:rPr>
            </w:pPr>
            <w:r>
              <w:rPr>
                <w:spacing w:val="-10"/>
                <w:sz w:val="20"/>
              </w:rPr>
              <w:t>1</w:t>
            </w:r>
          </w:p>
        </w:tc>
        <w:tc>
          <w:tcPr>
            <w:tcW w:w="1140" w:type="dxa"/>
          </w:tcPr>
          <w:p w:rsidR="00AD3023" w:rsidRDefault="00AD3023">
            <w:pPr>
              <w:pStyle w:val="TableParagraph"/>
              <w:rPr>
                <w:sz w:val="18"/>
              </w:rPr>
            </w:pPr>
          </w:p>
        </w:tc>
        <w:tc>
          <w:tcPr>
            <w:tcW w:w="2319" w:type="dxa"/>
          </w:tcPr>
          <w:p w:rsidR="00AD3023" w:rsidRDefault="00E2542D">
            <w:pPr>
              <w:pStyle w:val="TableParagraph"/>
              <w:spacing w:before="67"/>
              <w:ind w:left="73"/>
              <w:rPr>
                <w:sz w:val="20"/>
              </w:rPr>
            </w:pPr>
            <w:r>
              <w:rPr>
                <w:spacing w:val="-2"/>
                <w:sz w:val="20"/>
              </w:rPr>
              <w:t>https://resh.edu.ru/</w:t>
            </w:r>
          </w:p>
        </w:tc>
      </w:tr>
    </w:tbl>
    <w:p w:rsidR="00AD3023" w:rsidRDefault="00AD3023">
      <w:pPr>
        <w:rPr>
          <w:sz w:val="20"/>
        </w:rPr>
        <w:sectPr w:rsidR="00AD3023">
          <w:type w:val="continuous"/>
          <w:pgSz w:w="16850" w:h="11900" w:orient="landscape"/>
          <w:pgMar w:top="240" w:right="560" w:bottom="1160" w:left="560" w:header="0" w:footer="965"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9945"/>
        <w:gridCol w:w="528"/>
        <w:gridCol w:w="1107"/>
        <w:gridCol w:w="1140"/>
        <w:gridCol w:w="2319"/>
      </w:tblGrid>
      <w:tr w:rsidR="00AD3023">
        <w:trPr>
          <w:trHeight w:val="338"/>
        </w:trPr>
        <w:tc>
          <w:tcPr>
            <w:tcW w:w="468" w:type="dxa"/>
          </w:tcPr>
          <w:p w:rsidR="00AD3023" w:rsidRDefault="00E2542D">
            <w:pPr>
              <w:pStyle w:val="TableParagraph"/>
              <w:spacing w:before="65"/>
              <w:ind w:left="7" w:right="3"/>
              <w:jc w:val="center"/>
              <w:rPr>
                <w:sz w:val="20"/>
              </w:rPr>
            </w:pPr>
            <w:r>
              <w:rPr>
                <w:spacing w:val="-2"/>
                <w:sz w:val="20"/>
              </w:rPr>
              <w:lastRenderedPageBreak/>
              <w:t>3.32.</w:t>
            </w:r>
          </w:p>
        </w:tc>
        <w:tc>
          <w:tcPr>
            <w:tcW w:w="9945" w:type="dxa"/>
          </w:tcPr>
          <w:p w:rsidR="00AD3023" w:rsidRDefault="00E2542D">
            <w:pPr>
              <w:pStyle w:val="TableParagraph"/>
              <w:spacing w:before="65"/>
              <w:ind w:left="76"/>
              <w:rPr>
                <w:b/>
                <w:sz w:val="20"/>
              </w:rPr>
            </w:pPr>
            <w:r>
              <w:rPr>
                <w:i/>
                <w:spacing w:val="-4"/>
                <w:sz w:val="20"/>
              </w:rPr>
              <w:t>Модуль«Спортивныеигры.Баскетбол».</w:t>
            </w:r>
            <w:r>
              <w:rPr>
                <w:b/>
                <w:spacing w:val="-4"/>
                <w:sz w:val="20"/>
              </w:rPr>
              <w:t>Передачабаскетбольногомячадвумярукамиотгруди</w:t>
            </w:r>
          </w:p>
        </w:tc>
        <w:tc>
          <w:tcPr>
            <w:tcW w:w="528" w:type="dxa"/>
          </w:tcPr>
          <w:p w:rsidR="00AD3023" w:rsidRDefault="00E2542D">
            <w:pPr>
              <w:pStyle w:val="TableParagraph"/>
              <w:spacing w:before="65"/>
              <w:ind w:left="76"/>
              <w:rPr>
                <w:sz w:val="20"/>
              </w:rPr>
            </w:pPr>
            <w:r>
              <w:rPr>
                <w:spacing w:val="-10"/>
                <w:sz w:val="20"/>
              </w:rPr>
              <w:t>2</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530"/>
        </w:trPr>
        <w:tc>
          <w:tcPr>
            <w:tcW w:w="468" w:type="dxa"/>
          </w:tcPr>
          <w:p w:rsidR="00AD3023" w:rsidRDefault="00E2542D">
            <w:pPr>
              <w:pStyle w:val="TableParagraph"/>
              <w:spacing w:before="65"/>
              <w:ind w:left="7" w:right="3"/>
              <w:jc w:val="center"/>
              <w:rPr>
                <w:sz w:val="20"/>
              </w:rPr>
            </w:pPr>
            <w:r>
              <w:rPr>
                <w:spacing w:val="-2"/>
                <w:sz w:val="20"/>
              </w:rPr>
              <w:t>3.33.</w:t>
            </w:r>
          </w:p>
        </w:tc>
        <w:tc>
          <w:tcPr>
            <w:tcW w:w="9945" w:type="dxa"/>
          </w:tcPr>
          <w:p w:rsidR="00AD3023" w:rsidRDefault="00E2542D">
            <w:pPr>
              <w:pStyle w:val="TableParagraph"/>
              <w:spacing w:before="30" w:line="240" w:lineRule="atLeast"/>
              <w:ind w:left="76"/>
              <w:rPr>
                <w:b/>
                <w:sz w:val="20"/>
              </w:rPr>
            </w:pPr>
            <w:r>
              <w:rPr>
                <w:i/>
                <w:spacing w:val="-2"/>
                <w:sz w:val="20"/>
              </w:rPr>
              <w:t xml:space="preserve">Модуль«Спортивныеигры.Баскетбол». </w:t>
            </w:r>
            <w:r>
              <w:rPr>
                <w:b/>
                <w:spacing w:val="-2"/>
                <w:sz w:val="20"/>
              </w:rPr>
              <w:t xml:space="preserve">Знакомство срекомендациямиучителя по использованию </w:t>
            </w:r>
            <w:r>
              <w:rPr>
                <w:b/>
                <w:spacing w:val="-4"/>
                <w:sz w:val="20"/>
              </w:rPr>
              <w:t>подготовительных и подводящих упражнений для освоения технических действий игры баскетбол</w:t>
            </w:r>
          </w:p>
        </w:tc>
        <w:tc>
          <w:tcPr>
            <w:tcW w:w="528" w:type="dxa"/>
          </w:tcPr>
          <w:p w:rsidR="00AD3023" w:rsidRDefault="00E2542D">
            <w:pPr>
              <w:pStyle w:val="TableParagraph"/>
              <w:spacing w:before="65"/>
              <w:ind w:left="76"/>
              <w:rPr>
                <w:sz w:val="20"/>
              </w:rPr>
            </w:pPr>
            <w:r>
              <w:rPr>
                <w:spacing w:val="-10"/>
                <w:sz w:val="20"/>
              </w:rPr>
              <w:t>2</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37"/>
        </w:trPr>
        <w:tc>
          <w:tcPr>
            <w:tcW w:w="468" w:type="dxa"/>
          </w:tcPr>
          <w:p w:rsidR="00AD3023" w:rsidRDefault="00E2542D">
            <w:pPr>
              <w:pStyle w:val="TableParagraph"/>
              <w:spacing w:before="65"/>
              <w:ind w:left="7" w:right="3"/>
              <w:jc w:val="center"/>
              <w:rPr>
                <w:sz w:val="20"/>
              </w:rPr>
            </w:pPr>
            <w:r>
              <w:rPr>
                <w:spacing w:val="-2"/>
                <w:sz w:val="20"/>
              </w:rPr>
              <w:t>3.34.</w:t>
            </w:r>
          </w:p>
        </w:tc>
        <w:tc>
          <w:tcPr>
            <w:tcW w:w="9945" w:type="dxa"/>
          </w:tcPr>
          <w:p w:rsidR="00AD3023" w:rsidRDefault="00E2542D">
            <w:pPr>
              <w:pStyle w:val="TableParagraph"/>
              <w:spacing w:before="65"/>
              <w:ind w:left="76"/>
              <w:rPr>
                <w:b/>
                <w:sz w:val="20"/>
              </w:rPr>
            </w:pPr>
            <w:r>
              <w:rPr>
                <w:i/>
                <w:spacing w:val="-4"/>
                <w:sz w:val="20"/>
              </w:rPr>
              <w:t>Модуль«Спортивныеигры.Баскетбол».</w:t>
            </w:r>
            <w:r>
              <w:rPr>
                <w:b/>
                <w:spacing w:val="-4"/>
                <w:sz w:val="20"/>
              </w:rPr>
              <w:t>Передача мяча двумярукамиотгруди,на местеи вдвижении</w:t>
            </w:r>
          </w:p>
        </w:tc>
        <w:tc>
          <w:tcPr>
            <w:tcW w:w="528" w:type="dxa"/>
          </w:tcPr>
          <w:p w:rsidR="00AD3023" w:rsidRDefault="00E2542D">
            <w:pPr>
              <w:pStyle w:val="TableParagraph"/>
              <w:spacing w:before="65"/>
              <w:ind w:left="76"/>
              <w:rPr>
                <w:sz w:val="20"/>
              </w:rPr>
            </w:pPr>
            <w:r>
              <w:rPr>
                <w:spacing w:val="-10"/>
                <w:sz w:val="20"/>
              </w:rPr>
              <w:t>2</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r w:rsidR="00AD3023">
        <w:trPr>
          <w:trHeight w:val="318"/>
        </w:trPr>
        <w:tc>
          <w:tcPr>
            <w:tcW w:w="468" w:type="dxa"/>
          </w:tcPr>
          <w:p w:rsidR="00AD3023" w:rsidRDefault="00E2542D">
            <w:pPr>
              <w:pStyle w:val="TableParagraph"/>
              <w:spacing w:before="65"/>
              <w:ind w:left="7" w:right="3"/>
              <w:jc w:val="center"/>
              <w:rPr>
                <w:sz w:val="20"/>
              </w:rPr>
            </w:pPr>
            <w:r>
              <w:rPr>
                <w:spacing w:val="-2"/>
                <w:sz w:val="20"/>
              </w:rPr>
              <w:t>3.35.</w:t>
            </w:r>
          </w:p>
        </w:tc>
        <w:tc>
          <w:tcPr>
            <w:tcW w:w="9945" w:type="dxa"/>
          </w:tcPr>
          <w:p w:rsidR="00AD3023" w:rsidRDefault="00E2542D">
            <w:pPr>
              <w:pStyle w:val="TableParagraph"/>
              <w:spacing w:before="65"/>
              <w:ind w:left="76"/>
              <w:rPr>
                <w:b/>
                <w:sz w:val="20"/>
              </w:rPr>
            </w:pPr>
            <w:r>
              <w:rPr>
                <w:i/>
                <w:spacing w:val="-4"/>
                <w:sz w:val="20"/>
              </w:rPr>
              <w:t>Модуль«Спортивныеигры.Баскетбол».</w:t>
            </w:r>
            <w:r>
              <w:rPr>
                <w:b/>
                <w:spacing w:val="-4"/>
                <w:sz w:val="20"/>
              </w:rPr>
              <w:t>Ведениемячанаместеив движении«попрямой», «покругу»</w:t>
            </w:r>
            <w:r>
              <w:rPr>
                <w:b/>
                <w:spacing w:val="-10"/>
                <w:sz w:val="20"/>
              </w:rPr>
              <w:t>и</w:t>
            </w:r>
          </w:p>
        </w:tc>
        <w:tc>
          <w:tcPr>
            <w:tcW w:w="528" w:type="dxa"/>
          </w:tcPr>
          <w:p w:rsidR="00AD3023" w:rsidRDefault="00E2542D">
            <w:pPr>
              <w:pStyle w:val="TableParagraph"/>
              <w:spacing w:before="65"/>
              <w:ind w:left="76"/>
              <w:rPr>
                <w:sz w:val="20"/>
              </w:rPr>
            </w:pPr>
            <w:r>
              <w:rPr>
                <w:spacing w:val="-10"/>
                <w:sz w:val="20"/>
              </w:rPr>
              <w:t>2</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9" w:type="dxa"/>
          </w:tcPr>
          <w:p w:rsidR="00AD3023" w:rsidRDefault="00E2542D">
            <w:pPr>
              <w:pStyle w:val="TableParagraph"/>
              <w:spacing w:before="65"/>
              <w:ind w:left="73"/>
              <w:rPr>
                <w:sz w:val="20"/>
              </w:rPr>
            </w:pPr>
            <w:r>
              <w:rPr>
                <w:spacing w:val="-2"/>
                <w:sz w:val="20"/>
              </w:rPr>
              <w:t>https://resh.edu.ru/</w:t>
            </w:r>
          </w:p>
        </w:tc>
      </w:tr>
    </w:tbl>
    <w:p w:rsidR="00AD3023" w:rsidRDefault="00AD3023">
      <w:pPr>
        <w:pStyle w:val="a3"/>
        <w:spacing w:before="95" w:after="1"/>
        <w:ind w:left="0"/>
        <w:jc w:val="left"/>
        <w:rPr>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9"/>
        <w:gridCol w:w="9945"/>
        <w:gridCol w:w="528"/>
        <w:gridCol w:w="1107"/>
        <w:gridCol w:w="1140"/>
        <w:gridCol w:w="2318"/>
      </w:tblGrid>
      <w:tr w:rsidR="00AD3023">
        <w:trPr>
          <w:trHeight w:val="337"/>
        </w:trPr>
        <w:tc>
          <w:tcPr>
            <w:tcW w:w="469" w:type="dxa"/>
          </w:tcPr>
          <w:p w:rsidR="00AD3023" w:rsidRDefault="00E2542D">
            <w:pPr>
              <w:pStyle w:val="TableParagraph"/>
              <w:spacing w:before="65"/>
              <w:ind w:left="6" w:right="3"/>
              <w:jc w:val="center"/>
              <w:rPr>
                <w:sz w:val="20"/>
              </w:rPr>
            </w:pPr>
            <w:r>
              <w:rPr>
                <w:spacing w:val="-2"/>
                <w:sz w:val="20"/>
              </w:rPr>
              <w:t>3.36.</w:t>
            </w:r>
          </w:p>
        </w:tc>
        <w:tc>
          <w:tcPr>
            <w:tcW w:w="9945" w:type="dxa"/>
          </w:tcPr>
          <w:p w:rsidR="00AD3023" w:rsidRDefault="00E2542D">
            <w:pPr>
              <w:pStyle w:val="TableParagraph"/>
              <w:spacing w:before="65"/>
              <w:ind w:left="75"/>
              <w:rPr>
                <w:b/>
                <w:sz w:val="20"/>
              </w:rPr>
            </w:pPr>
            <w:r>
              <w:rPr>
                <w:i/>
                <w:spacing w:val="-4"/>
                <w:sz w:val="20"/>
              </w:rPr>
              <w:t>Модуль«Спортивныеигры.Баскетбол».</w:t>
            </w:r>
            <w:r>
              <w:rPr>
                <w:b/>
                <w:spacing w:val="-4"/>
                <w:sz w:val="20"/>
              </w:rPr>
              <w:t>Бросокмячавкорзинудвумярукамиот груди сместа</w:t>
            </w:r>
          </w:p>
        </w:tc>
        <w:tc>
          <w:tcPr>
            <w:tcW w:w="528" w:type="dxa"/>
          </w:tcPr>
          <w:p w:rsidR="00AD3023" w:rsidRDefault="00E2542D">
            <w:pPr>
              <w:pStyle w:val="TableParagraph"/>
              <w:spacing w:before="65"/>
              <w:ind w:left="75"/>
              <w:rPr>
                <w:sz w:val="20"/>
              </w:rPr>
            </w:pPr>
            <w:r>
              <w:rPr>
                <w:spacing w:val="-10"/>
                <w:sz w:val="20"/>
              </w:rPr>
              <w:t>2</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8" w:type="dxa"/>
          </w:tcPr>
          <w:p w:rsidR="00AD3023" w:rsidRDefault="00E2542D">
            <w:pPr>
              <w:pStyle w:val="TableParagraph"/>
              <w:spacing w:before="65"/>
              <w:ind w:left="72"/>
              <w:rPr>
                <w:sz w:val="20"/>
              </w:rPr>
            </w:pPr>
            <w:r>
              <w:rPr>
                <w:spacing w:val="-2"/>
                <w:sz w:val="20"/>
              </w:rPr>
              <w:t>https://resh.edu.ru/</w:t>
            </w:r>
          </w:p>
        </w:tc>
      </w:tr>
      <w:tr w:rsidR="00AD3023">
        <w:trPr>
          <w:trHeight w:val="337"/>
        </w:trPr>
        <w:tc>
          <w:tcPr>
            <w:tcW w:w="469" w:type="dxa"/>
          </w:tcPr>
          <w:p w:rsidR="00AD3023" w:rsidRDefault="00E2542D">
            <w:pPr>
              <w:pStyle w:val="TableParagraph"/>
              <w:spacing w:before="65"/>
              <w:ind w:left="6" w:right="3"/>
              <w:jc w:val="center"/>
              <w:rPr>
                <w:sz w:val="20"/>
              </w:rPr>
            </w:pPr>
            <w:r>
              <w:rPr>
                <w:spacing w:val="-2"/>
                <w:sz w:val="20"/>
              </w:rPr>
              <w:t>3.37.</w:t>
            </w:r>
          </w:p>
        </w:tc>
        <w:tc>
          <w:tcPr>
            <w:tcW w:w="9945" w:type="dxa"/>
          </w:tcPr>
          <w:p w:rsidR="00AD3023" w:rsidRDefault="00E2542D">
            <w:pPr>
              <w:pStyle w:val="TableParagraph"/>
              <w:spacing w:before="65"/>
              <w:ind w:left="75"/>
              <w:rPr>
                <w:b/>
                <w:sz w:val="20"/>
              </w:rPr>
            </w:pPr>
            <w:r>
              <w:rPr>
                <w:i/>
                <w:spacing w:val="-4"/>
                <w:sz w:val="20"/>
              </w:rPr>
              <w:t>Модуль«Спортивныеигры.Баскетбол».</w:t>
            </w:r>
            <w:r>
              <w:rPr>
                <w:b/>
                <w:spacing w:val="-4"/>
                <w:sz w:val="20"/>
              </w:rPr>
              <w:t>Ранееразученныетехническиедействиясмячом</w:t>
            </w:r>
          </w:p>
        </w:tc>
        <w:tc>
          <w:tcPr>
            <w:tcW w:w="528" w:type="dxa"/>
          </w:tcPr>
          <w:p w:rsidR="00AD3023" w:rsidRDefault="00E2542D">
            <w:pPr>
              <w:pStyle w:val="TableParagraph"/>
              <w:spacing w:before="65"/>
              <w:ind w:left="75"/>
              <w:rPr>
                <w:sz w:val="20"/>
              </w:rPr>
            </w:pPr>
            <w:r>
              <w:rPr>
                <w:spacing w:val="-10"/>
                <w:sz w:val="20"/>
              </w:rPr>
              <w:t>2</w:t>
            </w:r>
          </w:p>
        </w:tc>
        <w:tc>
          <w:tcPr>
            <w:tcW w:w="1107" w:type="dxa"/>
          </w:tcPr>
          <w:p w:rsidR="00AD3023" w:rsidRDefault="00E2542D">
            <w:pPr>
              <w:pStyle w:val="TableParagraph"/>
              <w:spacing w:before="65"/>
              <w:ind w:left="75"/>
              <w:rPr>
                <w:sz w:val="20"/>
              </w:rPr>
            </w:pPr>
            <w:r>
              <w:rPr>
                <w:spacing w:val="-10"/>
                <w:sz w:val="20"/>
              </w:rPr>
              <w:t>1</w:t>
            </w:r>
          </w:p>
        </w:tc>
        <w:tc>
          <w:tcPr>
            <w:tcW w:w="1140" w:type="dxa"/>
          </w:tcPr>
          <w:p w:rsidR="00AD3023" w:rsidRDefault="00AD3023">
            <w:pPr>
              <w:pStyle w:val="TableParagraph"/>
              <w:rPr>
                <w:sz w:val="18"/>
              </w:rPr>
            </w:pPr>
          </w:p>
        </w:tc>
        <w:tc>
          <w:tcPr>
            <w:tcW w:w="2318" w:type="dxa"/>
          </w:tcPr>
          <w:p w:rsidR="00AD3023" w:rsidRDefault="00E2542D">
            <w:pPr>
              <w:pStyle w:val="TableParagraph"/>
              <w:spacing w:before="65"/>
              <w:ind w:left="72"/>
              <w:rPr>
                <w:sz w:val="20"/>
              </w:rPr>
            </w:pPr>
            <w:r>
              <w:rPr>
                <w:spacing w:val="-2"/>
                <w:sz w:val="20"/>
              </w:rPr>
              <w:t>https://resh.edu.ru/</w:t>
            </w:r>
          </w:p>
        </w:tc>
      </w:tr>
      <w:tr w:rsidR="00AD3023">
        <w:trPr>
          <w:trHeight w:val="338"/>
        </w:trPr>
        <w:tc>
          <w:tcPr>
            <w:tcW w:w="469" w:type="dxa"/>
          </w:tcPr>
          <w:p w:rsidR="00AD3023" w:rsidRDefault="00E2542D">
            <w:pPr>
              <w:pStyle w:val="TableParagraph"/>
              <w:spacing w:before="65"/>
              <w:ind w:left="6" w:right="3"/>
              <w:jc w:val="center"/>
              <w:rPr>
                <w:sz w:val="20"/>
              </w:rPr>
            </w:pPr>
            <w:r>
              <w:rPr>
                <w:spacing w:val="-2"/>
                <w:sz w:val="20"/>
              </w:rPr>
              <w:t>3.38.</w:t>
            </w:r>
          </w:p>
        </w:tc>
        <w:tc>
          <w:tcPr>
            <w:tcW w:w="9945" w:type="dxa"/>
          </w:tcPr>
          <w:p w:rsidR="00AD3023" w:rsidRDefault="00E2542D">
            <w:pPr>
              <w:pStyle w:val="TableParagraph"/>
              <w:spacing w:before="65"/>
              <w:ind w:left="75"/>
              <w:rPr>
                <w:b/>
                <w:sz w:val="20"/>
              </w:rPr>
            </w:pPr>
            <w:r>
              <w:rPr>
                <w:i/>
                <w:spacing w:val="-4"/>
                <w:sz w:val="20"/>
              </w:rPr>
              <w:t>Модуль«Спортивныеигры.Волейбол».</w:t>
            </w:r>
            <w:r>
              <w:rPr>
                <w:b/>
                <w:spacing w:val="-4"/>
                <w:sz w:val="20"/>
              </w:rPr>
              <w:t>Прямаянижняяподачамяча вволейболе</w:t>
            </w:r>
          </w:p>
        </w:tc>
        <w:tc>
          <w:tcPr>
            <w:tcW w:w="528" w:type="dxa"/>
          </w:tcPr>
          <w:p w:rsidR="00AD3023" w:rsidRDefault="00E2542D">
            <w:pPr>
              <w:pStyle w:val="TableParagraph"/>
              <w:spacing w:before="65"/>
              <w:ind w:left="75"/>
              <w:rPr>
                <w:sz w:val="20"/>
              </w:rPr>
            </w:pPr>
            <w:r>
              <w:rPr>
                <w:spacing w:val="-10"/>
                <w:sz w:val="20"/>
              </w:rPr>
              <w:t>2</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8" w:type="dxa"/>
          </w:tcPr>
          <w:p w:rsidR="00AD3023" w:rsidRDefault="00E2542D">
            <w:pPr>
              <w:pStyle w:val="TableParagraph"/>
              <w:spacing w:before="65"/>
              <w:ind w:left="72"/>
              <w:rPr>
                <w:sz w:val="20"/>
              </w:rPr>
            </w:pPr>
            <w:r>
              <w:rPr>
                <w:spacing w:val="-2"/>
                <w:sz w:val="20"/>
              </w:rPr>
              <w:t>https://resh.edu.ru/</w:t>
            </w:r>
          </w:p>
        </w:tc>
      </w:tr>
      <w:tr w:rsidR="00AD3023">
        <w:trPr>
          <w:trHeight w:val="530"/>
        </w:trPr>
        <w:tc>
          <w:tcPr>
            <w:tcW w:w="469" w:type="dxa"/>
          </w:tcPr>
          <w:p w:rsidR="00AD3023" w:rsidRDefault="00E2542D">
            <w:pPr>
              <w:pStyle w:val="TableParagraph"/>
              <w:spacing w:before="65"/>
              <w:ind w:left="6" w:right="3"/>
              <w:jc w:val="center"/>
              <w:rPr>
                <w:sz w:val="20"/>
              </w:rPr>
            </w:pPr>
            <w:r>
              <w:rPr>
                <w:spacing w:val="-2"/>
                <w:sz w:val="20"/>
              </w:rPr>
              <w:t>3.39.</w:t>
            </w:r>
          </w:p>
        </w:tc>
        <w:tc>
          <w:tcPr>
            <w:tcW w:w="9945" w:type="dxa"/>
          </w:tcPr>
          <w:p w:rsidR="00AD3023" w:rsidRDefault="00E2542D">
            <w:pPr>
              <w:pStyle w:val="TableParagraph"/>
              <w:spacing w:before="30" w:line="240" w:lineRule="atLeast"/>
              <w:ind w:left="75"/>
              <w:rPr>
                <w:b/>
                <w:sz w:val="20"/>
              </w:rPr>
            </w:pPr>
            <w:r>
              <w:rPr>
                <w:i/>
                <w:spacing w:val="-2"/>
                <w:sz w:val="20"/>
              </w:rPr>
              <w:t xml:space="preserve">Модуль«Спортивныеигры. Волейбол». </w:t>
            </w:r>
            <w:r>
              <w:rPr>
                <w:b/>
                <w:spacing w:val="-2"/>
                <w:sz w:val="20"/>
              </w:rPr>
              <w:t xml:space="preserve">Знакомство с рекомендациями учителя по использованию </w:t>
            </w:r>
            <w:r>
              <w:rPr>
                <w:b/>
                <w:spacing w:val="-4"/>
                <w:sz w:val="20"/>
              </w:rPr>
              <w:t>подготовительных и подводящих упражнений для освоения технических действий игры волейбол</w:t>
            </w:r>
          </w:p>
        </w:tc>
        <w:tc>
          <w:tcPr>
            <w:tcW w:w="528" w:type="dxa"/>
          </w:tcPr>
          <w:p w:rsidR="00AD3023" w:rsidRDefault="00E2542D">
            <w:pPr>
              <w:pStyle w:val="TableParagraph"/>
              <w:spacing w:before="65"/>
              <w:ind w:left="75"/>
              <w:rPr>
                <w:sz w:val="20"/>
              </w:rPr>
            </w:pPr>
            <w:r>
              <w:rPr>
                <w:spacing w:val="-10"/>
                <w:sz w:val="20"/>
              </w:rPr>
              <w:t>2</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8" w:type="dxa"/>
          </w:tcPr>
          <w:p w:rsidR="00AD3023" w:rsidRDefault="00E2542D">
            <w:pPr>
              <w:pStyle w:val="TableParagraph"/>
              <w:spacing w:before="65"/>
              <w:ind w:left="72"/>
              <w:rPr>
                <w:sz w:val="20"/>
              </w:rPr>
            </w:pPr>
            <w:r>
              <w:rPr>
                <w:spacing w:val="-2"/>
                <w:sz w:val="20"/>
              </w:rPr>
              <w:t>https://resh.edu.ru/</w:t>
            </w:r>
          </w:p>
        </w:tc>
      </w:tr>
      <w:tr w:rsidR="00AD3023">
        <w:trPr>
          <w:trHeight w:val="340"/>
        </w:trPr>
        <w:tc>
          <w:tcPr>
            <w:tcW w:w="469" w:type="dxa"/>
          </w:tcPr>
          <w:p w:rsidR="00AD3023" w:rsidRDefault="00E2542D">
            <w:pPr>
              <w:pStyle w:val="TableParagraph"/>
              <w:spacing w:before="67"/>
              <w:ind w:left="6" w:right="3"/>
              <w:jc w:val="center"/>
              <w:rPr>
                <w:sz w:val="20"/>
              </w:rPr>
            </w:pPr>
            <w:r>
              <w:rPr>
                <w:spacing w:val="-2"/>
                <w:sz w:val="20"/>
              </w:rPr>
              <w:t>3.40.</w:t>
            </w:r>
          </w:p>
        </w:tc>
        <w:tc>
          <w:tcPr>
            <w:tcW w:w="9945" w:type="dxa"/>
          </w:tcPr>
          <w:p w:rsidR="00AD3023" w:rsidRDefault="00E2542D">
            <w:pPr>
              <w:pStyle w:val="TableParagraph"/>
              <w:spacing w:before="67"/>
              <w:ind w:left="75"/>
              <w:rPr>
                <w:b/>
                <w:sz w:val="20"/>
              </w:rPr>
            </w:pPr>
            <w:r>
              <w:rPr>
                <w:i/>
                <w:spacing w:val="-4"/>
                <w:sz w:val="20"/>
              </w:rPr>
              <w:t>Модуль«Спортивныеигры.Волейбол».</w:t>
            </w:r>
            <w:r>
              <w:rPr>
                <w:b/>
                <w:spacing w:val="-4"/>
                <w:sz w:val="20"/>
              </w:rPr>
              <w:t xml:space="preserve">Приѐмипередачаволейбольногомяча двумяруками снизунаместеи </w:t>
            </w:r>
            <w:r>
              <w:rPr>
                <w:b/>
                <w:spacing w:val="-10"/>
                <w:sz w:val="20"/>
              </w:rPr>
              <w:t>в</w:t>
            </w:r>
          </w:p>
        </w:tc>
        <w:tc>
          <w:tcPr>
            <w:tcW w:w="528" w:type="dxa"/>
          </w:tcPr>
          <w:p w:rsidR="00AD3023" w:rsidRDefault="00E2542D">
            <w:pPr>
              <w:pStyle w:val="TableParagraph"/>
              <w:spacing w:before="67"/>
              <w:ind w:left="75"/>
              <w:rPr>
                <w:sz w:val="20"/>
              </w:rPr>
            </w:pPr>
            <w:r>
              <w:rPr>
                <w:spacing w:val="-10"/>
                <w:sz w:val="20"/>
              </w:rPr>
              <w:t>2</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8" w:type="dxa"/>
          </w:tcPr>
          <w:p w:rsidR="00AD3023" w:rsidRDefault="00E2542D">
            <w:pPr>
              <w:pStyle w:val="TableParagraph"/>
              <w:spacing w:before="67"/>
              <w:ind w:left="72"/>
              <w:rPr>
                <w:sz w:val="20"/>
              </w:rPr>
            </w:pPr>
            <w:r>
              <w:rPr>
                <w:spacing w:val="-2"/>
                <w:sz w:val="20"/>
              </w:rPr>
              <w:t>https://resh.edu.ru/</w:t>
            </w:r>
          </w:p>
        </w:tc>
      </w:tr>
      <w:tr w:rsidR="00AD3023">
        <w:trPr>
          <w:trHeight w:val="338"/>
        </w:trPr>
        <w:tc>
          <w:tcPr>
            <w:tcW w:w="469" w:type="dxa"/>
          </w:tcPr>
          <w:p w:rsidR="00AD3023" w:rsidRDefault="00E2542D">
            <w:pPr>
              <w:pStyle w:val="TableParagraph"/>
              <w:spacing w:before="65"/>
              <w:ind w:left="6" w:right="3"/>
              <w:jc w:val="center"/>
              <w:rPr>
                <w:sz w:val="20"/>
              </w:rPr>
            </w:pPr>
            <w:r>
              <w:rPr>
                <w:spacing w:val="-2"/>
                <w:sz w:val="20"/>
              </w:rPr>
              <w:t>3.41.</w:t>
            </w:r>
          </w:p>
        </w:tc>
        <w:tc>
          <w:tcPr>
            <w:tcW w:w="9945" w:type="dxa"/>
          </w:tcPr>
          <w:p w:rsidR="00AD3023" w:rsidRDefault="00E2542D">
            <w:pPr>
              <w:pStyle w:val="TableParagraph"/>
              <w:spacing w:before="65"/>
              <w:ind w:left="75"/>
              <w:rPr>
                <w:b/>
                <w:sz w:val="20"/>
              </w:rPr>
            </w:pPr>
            <w:r>
              <w:rPr>
                <w:i/>
                <w:spacing w:val="-4"/>
                <w:sz w:val="20"/>
              </w:rPr>
              <w:t xml:space="preserve">Модуль«Спортивныеигры.Волейбол». </w:t>
            </w:r>
            <w:r>
              <w:rPr>
                <w:b/>
                <w:spacing w:val="-4"/>
                <w:sz w:val="20"/>
              </w:rPr>
              <w:t>Приѐми передачаволейбольногомяча двумяруками сверхуна местеи</w:t>
            </w:r>
            <w:r>
              <w:rPr>
                <w:b/>
                <w:spacing w:val="-10"/>
                <w:sz w:val="20"/>
              </w:rPr>
              <w:t>в</w:t>
            </w:r>
          </w:p>
        </w:tc>
        <w:tc>
          <w:tcPr>
            <w:tcW w:w="528" w:type="dxa"/>
          </w:tcPr>
          <w:p w:rsidR="00AD3023" w:rsidRDefault="00E2542D">
            <w:pPr>
              <w:pStyle w:val="TableParagraph"/>
              <w:spacing w:before="65"/>
              <w:ind w:left="75"/>
              <w:rPr>
                <w:sz w:val="20"/>
              </w:rPr>
            </w:pPr>
            <w:r>
              <w:rPr>
                <w:spacing w:val="-10"/>
                <w:sz w:val="20"/>
              </w:rPr>
              <w:t>2</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8" w:type="dxa"/>
          </w:tcPr>
          <w:p w:rsidR="00AD3023" w:rsidRDefault="00E2542D">
            <w:pPr>
              <w:pStyle w:val="TableParagraph"/>
              <w:spacing w:before="65"/>
              <w:ind w:left="72"/>
              <w:rPr>
                <w:sz w:val="20"/>
              </w:rPr>
            </w:pPr>
            <w:r>
              <w:rPr>
                <w:spacing w:val="-2"/>
                <w:sz w:val="20"/>
              </w:rPr>
              <w:t>https://resh.edu.ru/</w:t>
            </w:r>
          </w:p>
        </w:tc>
      </w:tr>
      <w:tr w:rsidR="00AD3023">
        <w:trPr>
          <w:trHeight w:val="337"/>
        </w:trPr>
        <w:tc>
          <w:tcPr>
            <w:tcW w:w="469" w:type="dxa"/>
          </w:tcPr>
          <w:p w:rsidR="00AD3023" w:rsidRDefault="00E2542D">
            <w:pPr>
              <w:pStyle w:val="TableParagraph"/>
              <w:spacing w:before="65"/>
              <w:ind w:left="6" w:right="3"/>
              <w:jc w:val="center"/>
              <w:rPr>
                <w:sz w:val="20"/>
              </w:rPr>
            </w:pPr>
            <w:r>
              <w:rPr>
                <w:spacing w:val="-2"/>
                <w:sz w:val="20"/>
              </w:rPr>
              <w:t>3.42.</w:t>
            </w:r>
          </w:p>
        </w:tc>
        <w:tc>
          <w:tcPr>
            <w:tcW w:w="9945" w:type="dxa"/>
          </w:tcPr>
          <w:p w:rsidR="00AD3023" w:rsidRDefault="00E2542D">
            <w:pPr>
              <w:pStyle w:val="TableParagraph"/>
              <w:spacing w:before="65"/>
              <w:ind w:left="75"/>
              <w:rPr>
                <w:b/>
                <w:sz w:val="20"/>
              </w:rPr>
            </w:pPr>
            <w:r>
              <w:rPr>
                <w:i/>
                <w:spacing w:val="-4"/>
                <w:sz w:val="20"/>
              </w:rPr>
              <w:t>Модуль«Спортивныеигры.Волейбол».</w:t>
            </w:r>
            <w:r>
              <w:rPr>
                <w:b/>
                <w:spacing w:val="-4"/>
                <w:sz w:val="20"/>
              </w:rPr>
              <w:t>Ранееразученныетехническиедействиясмячом</w:t>
            </w:r>
          </w:p>
        </w:tc>
        <w:tc>
          <w:tcPr>
            <w:tcW w:w="528" w:type="dxa"/>
          </w:tcPr>
          <w:p w:rsidR="00AD3023" w:rsidRDefault="00E2542D">
            <w:pPr>
              <w:pStyle w:val="TableParagraph"/>
              <w:spacing w:before="65"/>
              <w:ind w:left="75"/>
              <w:rPr>
                <w:sz w:val="20"/>
              </w:rPr>
            </w:pPr>
            <w:r>
              <w:rPr>
                <w:spacing w:val="-10"/>
                <w:sz w:val="20"/>
              </w:rPr>
              <w:t>2</w:t>
            </w:r>
          </w:p>
        </w:tc>
        <w:tc>
          <w:tcPr>
            <w:tcW w:w="1107" w:type="dxa"/>
          </w:tcPr>
          <w:p w:rsidR="00AD3023" w:rsidRDefault="00E2542D">
            <w:pPr>
              <w:pStyle w:val="TableParagraph"/>
              <w:spacing w:before="65"/>
              <w:ind w:left="75"/>
              <w:rPr>
                <w:sz w:val="20"/>
              </w:rPr>
            </w:pPr>
            <w:r>
              <w:rPr>
                <w:spacing w:val="-10"/>
                <w:sz w:val="20"/>
              </w:rPr>
              <w:t>1</w:t>
            </w:r>
          </w:p>
        </w:tc>
        <w:tc>
          <w:tcPr>
            <w:tcW w:w="1140" w:type="dxa"/>
          </w:tcPr>
          <w:p w:rsidR="00AD3023" w:rsidRDefault="00AD3023">
            <w:pPr>
              <w:pStyle w:val="TableParagraph"/>
              <w:rPr>
                <w:sz w:val="18"/>
              </w:rPr>
            </w:pPr>
          </w:p>
        </w:tc>
        <w:tc>
          <w:tcPr>
            <w:tcW w:w="2318" w:type="dxa"/>
          </w:tcPr>
          <w:p w:rsidR="00AD3023" w:rsidRDefault="00E2542D">
            <w:pPr>
              <w:pStyle w:val="TableParagraph"/>
              <w:spacing w:before="65"/>
              <w:ind w:left="72"/>
              <w:rPr>
                <w:sz w:val="20"/>
              </w:rPr>
            </w:pPr>
            <w:r>
              <w:rPr>
                <w:spacing w:val="-2"/>
                <w:sz w:val="20"/>
              </w:rPr>
              <w:t>https://resh.edu.ru/</w:t>
            </w:r>
          </w:p>
        </w:tc>
      </w:tr>
      <w:tr w:rsidR="00AD3023">
        <w:trPr>
          <w:trHeight w:val="337"/>
        </w:trPr>
        <w:tc>
          <w:tcPr>
            <w:tcW w:w="469" w:type="dxa"/>
          </w:tcPr>
          <w:p w:rsidR="00AD3023" w:rsidRDefault="00E2542D">
            <w:pPr>
              <w:pStyle w:val="TableParagraph"/>
              <w:spacing w:before="65"/>
              <w:ind w:left="6" w:right="3"/>
              <w:jc w:val="center"/>
              <w:rPr>
                <w:sz w:val="20"/>
              </w:rPr>
            </w:pPr>
            <w:r>
              <w:rPr>
                <w:spacing w:val="-2"/>
                <w:sz w:val="20"/>
              </w:rPr>
              <w:t>3.43.</w:t>
            </w:r>
          </w:p>
        </w:tc>
        <w:tc>
          <w:tcPr>
            <w:tcW w:w="9945" w:type="dxa"/>
          </w:tcPr>
          <w:p w:rsidR="00AD3023" w:rsidRDefault="00E2542D">
            <w:pPr>
              <w:pStyle w:val="TableParagraph"/>
              <w:spacing w:before="65"/>
              <w:ind w:left="75"/>
              <w:rPr>
                <w:b/>
                <w:sz w:val="20"/>
              </w:rPr>
            </w:pPr>
            <w:r>
              <w:rPr>
                <w:i/>
                <w:spacing w:val="-4"/>
                <w:sz w:val="20"/>
              </w:rPr>
              <w:t>Модуль«Спортивныеигры.Футбол».</w:t>
            </w:r>
            <w:r>
              <w:rPr>
                <w:b/>
                <w:spacing w:val="-4"/>
                <w:sz w:val="20"/>
              </w:rPr>
              <w:t>Ударпо неподвижномумячу</w:t>
            </w:r>
          </w:p>
        </w:tc>
        <w:tc>
          <w:tcPr>
            <w:tcW w:w="528" w:type="dxa"/>
          </w:tcPr>
          <w:p w:rsidR="00AD3023" w:rsidRDefault="00E2542D">
            <w:pPr>
              <w:pStyle w:val="TableParagraph"/>
              <w:spacing w:before="65"/>
              <w:ind w:left="75"/>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8" w:type="dxa"/>
          </w:tcPr>
          <w:p w:rsidR="00AD3023" w:rsidRDefault="00E2542D">
            <w:pPr>
              <w:pStyle w:val="TableParagraph"/>
              <w:spacing w:before="65"/>
              <w:ind w:left="72"/>
              <w:rPr>
                <w:sz w:val="20"/>
              </w:rPr>
            </w:pPr>
            <w:r>
              <w:rPr>
                <w:spacing w:val="-2"/>
                <w:sz w:val="20"/>
              </w:rPr>
              <w:t>https://resh.edu.ru/</w:t>
            </w:r>
          </w:p>
        </w:tc>
      </w:tr>
      <w:tr w:rsidR="00AD3023">
        <w:trPr>
          <w:trHeight w:val="530"/>
        </w:trPr>
        <w:tc>
          <w:tcPr>
            <w:tcW w:w="469" w:type="dxa"/>
          </w:tcPr>
          <w:p w:rsidR="00AD3023" w:rsidRDefault="00E2542D">
            <w:pPr>
              <w:pStyle w:val="TableParagraph"/>
              <w:spacing w:before="65"/>
              <w:ind w:left="6" w:right="3"/>
              <w:jc w:val="center"/>
              <w:rPr>
                <w:sz w:val="20"/>
              </w:rPr>
            </w:pPr>
            <w:r>
              <w:rPr>
                <w:spacing w:val="-2"/>
                <w:sz w:val="20"/>
              </w:rPr>
              <w:t>3.44.</w:t>
            </w:r>
          </w:p>
        </w:tc>
        <w:tc>
          <w:tcPr>
            <w:tcW w:w="9945" w:type="dxa"/>
          </w:tcPr>
          <w:p w:rsidR="00AD3023" w:rsidRDefault="00E2542D">
            <w:pPr>
              <w:pStyle w:val="TableParagraph"/>
              <w:spacing w:before="30" w:line="240" w:lineRule="atLeast"/>
              <w:ind w:left="75"/>
              <w:rPr>
                <w:b/>
                <w:sz w:val="20"/>
              </w:rPr>
            </w:pPr>
            <w:r>
              <w:rPr>
                <w:i/>
                <w:spacing w:val="-2"/>
                <w:sz w:val="20"/>
              </w:rPr>
              <w:t>Модуль«Спортивныеигры.Футбол».</w:t>
            </w:r>
            <w:r>
              <w:rPr>
                <w:b/>
                <w:spacing w:val="-2"/>
                <w:sz w:val="20"/>
              </w:rPr>
              <w:t xml:space="preserve">Знакомствосрекомендациямиучителяпоиспользованию </w:t>
            </w:r>
            <w:r>
              <w:rPr>
                <w:b/>
                <w:spacing w:val="-4"/>
                <w:sz w:val="20"/>
              </w:rPr>
              <w:t>подготовительных и подводящих упражнений для освоения технических действий игры футбол</w:t>
            </w:r>
          </w:p>
        </w:tc>
        <w:tc>
          <w:tcPr>
            <w:tcW w:w="528" w:type="dxa"/>
          </w:tcPr>
          <w:p w:rsidR="00AD3023" w:rsidRDefault="00E2542D">
            <w:pPr>
              <w:pStyle w:val="TableParagraph"/>
              <w:spacing w:before="65"/>
              <w:ind w:left="75"/>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8" w:type="dxa"/>
          </w:tcPr>
          <w:p w:rsidR="00AD3023" w:rsidRDefault="00E2542D">
            <w:pPr>
              <w:pStyle w:val="TableParagraph"/>
              <w:spacing w:before="65"/>
              <w:ind w:left="72"/>
              <w:rPr>
                <w:sz w:val="20"/>
              </w:rPr>
            </w:pPr>
            <w:r>
              <w:rPr>
                <w:spacing w:val="-2"/>
                <w:sz w:val="20"/>
              </w:rPr>
              <w:t>https://resh.edu.ru/</w:t>
            </w:r>
          </w:p>
        </w:tc>
      </w:tr>
      <w:tr w:rsidR="00AD3023">
        <w:trPr>
          <w:trHeight w:val="337"/>
        </w:trPr>
        <w:tc>
          <w:tcPr>
            <w:tcW w:w="469" w:type="dxa"/>
          </w:tcPr>
          <w:p w:rsidR="00AD3023" w:rsidRDefault="00E2542D">
            <w:pPr>
              <w:pStyle w:val="TableParagraph"/>
              <w:spacing w:before="65"/>
              <w:ind w:left="6" w:right="3"/>
              <w:jc w:val="center"/>
              <w:rPr>
                <w:sz w:val="20"/>
              </w:rPr>
            </w:pPr>
            <w:r>
              <w:rPr>
                <w:spacing w:val="-2"/>
                <w:sz w:val="20"/>
              </w:rPr>
              <w:t>3.45.</w:t>
            </w:r>
          </w:p>
        </w:tc>
        <w:tc>
          <w:tcPr>
            <w:tcW w:w="9945" w:type="dxa"/>
          </w:tcPr>
          <w:p w:rsidR="00AD3023" w:rsidRDefault="00E2542D">
            <w:pPr>
              <w:pStyle w:val="TableParagraph"/>
              <w:spacing w:before="65"/>
              <w:ind w:left="75"/>
              <w:rPr>
                <w:b/>
                <w:sz w:val="20"/>
              </w:rPr>
            </w:pPr>
            <w:r>
              <w:rPr>
                <w:i/>
                <w:spacing w:val="-4"/>
                <w:sz w:val="20"/>
              </w:rPr>
              <w:t>Модуль«Спортивныеигры.Футбол».</w:t>
            </w:r>
            <w:r>
              <w:rPr>
                <w:b/>
                <w:spacing w:val="-4"/>
                <w:sz w:val="20"/>
              </w:rPr>
              <w:t>Остановкакатящегосямячавнутреннейсторонойстопы</w:t>
            </w:r>
          </w:p>
        </w:tc>
        <w:tc>
          <w:tcPr>
            <w:tcW w:w="528" w:type="dxa"/>
          </w:tcPr>
          <w:p w:rsidR="00AD3023" w:rsidRDefault="00E2542D">
            <w:pPr>
              <w:pStyle w:val="TableParagraph"/>
              <w:spacing w:before="65"/>
              <w:ind w:left="75"/>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8" w:type="dxa"/>
          </w:tcPr>
          <w:p w:rsidR="00AD3023" w:rsidRDefault="00E2542D">
            <w:pPr>
              <w:pStyle w:val="TableParagraph"/>
              <w:spacing w:before="65"/>
              <w:ind w:left="72"/>
              <w:rPr>
                <w:sz w:val="20"/>
              </w:rPr>
            </w:pPr>
            <w:r>
              <w:rPr>
                <w:spacing w:val="-2"/>
                <w:sz w:val="20"/>
              </w:rPr>
              <w:t>https://resh.edu.ru/</w:t>
            </w:r>
          </w:p>
        </w:tc>
      </w:tr>
      <w:tr w:rsidR="00AD3023">
        <w:trPr>
          <w:trHeight w:val="337"/>
        </w:trPr>
        <w:tc>
          <w:tcPr>
            <w:tcW w:w="469" w:type="dxa"/>
          </w:tcPr>
          <w:p w:rsidR="00AD3023" w:rsidRDefault="00E2542D">
            <w:pPr>
              <w:pStyle w:val="TableParagraph"/>
              <w:spacing w:before="65"/>
              <w:ind w:left="6" w:right="3"/>
              <w:jc w:val="center"/>
              <w:rPr>
                <w:sz w:val="20"/>
              </w:rPr>
            </w:pPr>
            <w:r>
              <w:rPr>
                <w:spacing w:val="-2"/>
                <w:sz w:val="20"/>
              </w:rPr>
              <w:t>3.46.</w:t>
            </w:r>
          </w:p>
        </w:tc>
        <w:tc>
          <w:tcPr>
            <w:tcW w:w="9945" w:type="dxa"/>
          </w:tcPr>
          <w:p w:rsidR="00AD3023" w:rsidRDefault="00E2542D">
            <w:pPr>
              <w:pStyle w:val="TableParagraph"/>
              <w:spacing w:before="65"/>
              <w:ind w:left="75"/>
              <w:rPr>
                <w:b/>
                <w:sz w:val="20"/>
              </w:rPr>
            </w:pPr>
            <w:r>
              <w:rPr>
                <w:i/>
                <w:spacing w:val="-4"/>
                <w:sz w:val="20"/>
              </w:rPr>
              <w:t>Модуль«Спортивныеигры.Футбол».</w:t>
            </w:r>
            <w:r>
              <w:rPr>
                <w:b/>
                <w:spacing w:val="-4"/>
                <w:sz w:val="20"/>
              </w:rPr>
              <w:t>Ведениефутбольногомяча</w:t>
            </w:r>
          </w:p>
        </w:tc>
        <w:tc>
          <w:tcPr>
            <w:tcW w:w="528" w:type="dxa"/>
          </w:tcPr>
          <w:p w:rsidR="00AD3023" w:rsidRDefault="00E2542D">
            <w:pPr>
              <w:pStyle w:val="TableParagraph"/>
              <w:spacing w:before="65"/>
              <w:ind w:left="75"/>
              <w:rPr>
                <w:sz w:val="20"/>
              </w:rPr>
            </w:pPr>
            <w:r>
              <w:rPr>
                <w:spacing w:val="-10"/>
                <w:sz w:val="20"/>
              </w:rPr>
              <w:t>2</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2318" w:type="dxa"/>
          </w:tcPr>
          <w:p w:rsidR="00AD3023" w:rsidRDefault="00E2542D">
            <w:pPr>
              <w:pStyle w:val="TableParagraph"/>
              <w:spacing w:before="65"/>
              <w:ind w:left="72"/>
              <w:rPr>
                <w:sz w:val="20"/>
              </w:rPr>
            </w:pPr>
            <w:r>
              <w:rPr>
                <w:spacing w:val="-2"/>
                <w:sz w:val="20"/>
              </w:rPr>
              <w:t>https://resh.edu.ru/</w:t>
            </w:r>
          </w:p>
        </w:tc>
      </w:tr>
      <w:tr w:rsidR="00AD3023">
        <w:trPr>
          <w:trHeight w:val="337"/>
        </w:trPr>
        <w:tc>
          <w:tcPr>
            <w:tcW w:w="469" w:type="dxa"/>
          </w:tcPr>
          <w:p w:rsidR="00AD3023" w:rsidRDefault="00E2542D">
            <w:pPr>
              <w:pStyle w:val="TableParagraph"/>
              <w:spacing w:before="65"/>
              <w:ind w:left="6" w:right="3"/>
              <w:jc w:val="center"/>
              <w:rPr>
                <w:sz w:val="20"/>
              </w:rPr>
            </w:pPr>
            <w:r>
              <w:rPr>
                <w:spacing w:val="-2"/>
                <w:sz w:val="20"/>
              </w:rPr>
              <w:t>3.47.</w:t>
            </w:r>
          </w:p>
        </w:tc>
        <w:tc>
          <w:tcPr>
            <w:tcW w:w="9945" w:type="dxa"/>
          </w:tcPr>
          <w:p w:rsidR="00AD3023" w:rsidRDefault="00E2542D">
            <w:pPr>
              <w:pStyle w:val="TableParagraph"/>
              <w:spacing w:before="65"/>
              <w:ind w:left="75"/>
              <w:rPr>
                <w:b/>
                <w:sz w:val="20"/>
              </w:rPr>
            </w:pPr>
            <w:r>
              <w:rPr>
                <w:i/>
                <w:spacing w:val="-4"/>
                <w:sz w:val="20"/>
              </w:rPr>
              <w:t>Модуль«Спортивныеигры.Футбол».</w:t>
            </w:r>
            <w:r>
              <w:rPr>
                <w:b/>
                <w:spacing w:val="-4"/>
                <w:sz w:val="20"/>
              </w:rPr>
              <w:t>Обводка мячом ориентиров</w:t>
            </w:r>
          </w:p>
        </w:tc>
        <w:tc>
          <w:tcPr>
            <w:tcW w:w="528" w:type="dxa"/>
          </w:tcPr>
          <w:p w:rsidR="00AD3023" w:rsidRDefault="00E2542D">
            <w:pPr>
              <w:pStyle w:val="TableParagraph"/>
              <w:spacing w:before="65"/>
              <w:ind w:left="75"/>
              <w:rPr>
                <w:sz w:val="20"/>
              </w:rPr>
            </w:pPr>
            <w:r>
              <w:rPr>
                <w:spacing w:val="-10"/>
                <w:sz w:val="20"/>
              </w:rPr>
              <w:t>2</w:t>
            </w:r>
          </w:p>
        </w:tc>
        <w:tc>
          <w:tcPr>
            <w:tcW w:w="1107" w:type="dxa"/>
          </w:tcPr>
          <w:p w:rsidR="00AD3023" w:rsidRDefault="00E2542D">
            <w:pPr>
              <w:pStyle w:val="TableParagraph"/>
              <w:spacing w:before="65"/>
              <w:ind w:left="75"/>
              <w:rPr>
                <w:sz w:val="20"/>
              </w:rPr>
            </w:pPr>
            <w:r>
              <w:rPr>
                <w:spacing w:val="-10"/>
                <w:sz w:val="20"/>
              </w:rPr>
              <w:t>1</w:t>
            </w:r>
          </w:p>
        </w:tc>
        <w:tc>
          <w:tcPr>
            <w:tcW w:w="1140" w:type="dxa"/>
          </w:tcPr>
          <w:p w:rsidR="00AD3023" w:rsidRDefault="00AD3023">
            <w:pPr>
              <w:pStyle w:val="TableParagraph"/>
              <w:rPr>
                <w:sz w:val="18"/>
              </w:rPr>
            </w:pPr>
          </w:p>
        </w:tc>
        <w:tc>
          <w:tcPr>
            <w:tcW w:w="2318" w:type="dxa"/>
          </w:tcPr>
          <w:p w:rsidR="00AD3023" w:rsidRDefault="00E2542D">
            <w:pPr>
              <w:pStyle w:val="TableParagraph"/>
              <w:spacing w:before="65"/>
              <w:ind w:left="72"/>
              <w:rPr>
                <w:sz w:val="20"/>
              </w:rPr>
            </w:pPr>
            <w:r>
              <w:rPr>
                <w:spacing w:val="-2"/>
                <w:sz w:val="20"/>
              </w:rPr>
              <w:t>https://resh.edu.ru/</w:t>
            </w:r>
          </w:p>
        </w:tc>
      </w:tr>
      <w:tr w:rsidR="00AD3023">
        <w:trPr>
          <w:trHeight w:val="338"/>
        </w:trPr>
        <w:tc>
          <w:tcPr>
            <w:tcW w:w="10414" w:type="dxa"/>
            <w:gridSpan w:val="2"/>
          </w:tcPr>
          <w:p w:rsidR="00AD3023" w:rsidRDefault="00E2542D">
            <w:pPr>
              <w:pStyle w:val="TableParagraph"/>
              <w:spacing w:before="65"/>
              <w:ind w:left="76"/>
              <w:rPr>
                <w:sz w:val="20"/>
              </w:rPr>
            </w:pPr>
            <w:r>
              <w:rPr>
                <w:spacing w:val="-2"/>
                <w:sz w:val="20"/>
              </w:rPr>
              <w:t>Итогопоразделу</w:t>
            </w:r>
          </w:p>
        </w:tc>
        <w:tc>
          <w:tcPr>
            <w:tcW w:w="528" w:type="dxa"/>
          </w:tcPr>
          <w:p w:rsidR="00AD3023" w:rsidRDefault="00E2542D">
            <w:pPr>
              <w:pStyle w:val="TableParagraph"/>
              <w:spacing w:before="65"/>
              <w:ind w:left="75"/>
              <w:rPr>
                <w:sz w:val="20"/>
              </w:rPr>
            </w:pPr>
            <w:r>
              <w:rPr>
                <w:spacing w:val="-5"/>
                <w:sz w:val="20"/>
              </w:rPr>
              <w:t>60</w:t>
            </w:r>
          </w:p>
        </w:tc>
        <w:tc>
          <w:tcPr>
            <w:tcW w:w="4565" w:type="dxa"/>
            <w:gridSpan w:val="3"/>
          </w:tcPr>
          <w:p w:rsidR="00AD3023" w:rsidRDefault="00AD3023">
            <w:pPr>
              <w:pStyle w:val="TableParagraph"/>
              <w:rPr>
                <w:sz w:val="18"/>
              </w:rPr>
            </w:pPr>
          </w:p>
        </w:tc>
      </w:tr>
      <w:tr w:rsidR="00AD3023">
        <w:trPr>
          <w:trHeight w:val="339"/>
        </w:trPr>
        <w:tc>
          <w:tcPr>
            <w:tcW w:w="15507" w:type="dxa"/>
            <w:gridSpan w:val="6"/>
            <w:tcBorders>
              <w:bottom w:val="single" w:sz="6" w:space="0" w:color="000000"/>
            </w:tcBorders>
          </w:tcPr>
          <w:p w:rsidR="00AD3023" w:rsidRDefault="00E2542D">
            <w:pPr>
              <w:pStyle w:val="TableParagraph"/>
              <w:spacing w:before="70"/>
              <w:ind w:left="76"/>
              <w:rPr>
                <w:b/>
                <w:sz w:val="20"/>
              </w:rPr>
            </w:pPr>
            <w:r>
              <w:rPr>
                <w:b/>
                <w:spacing w:val="-4"/>
                <w:sz w:val="20"/>
              </w:rPr>
              <w:t>Раздел4.СПОРТ</w:t>
            </w:r>
          </w:p>
        </w:tc>
      </w:tr>
      <w:tr w:rsidR="00AD3023">
        <w:trPr>
          <w:trHeight w:val="526"/>
        </w:trPr>
        <w:tc>
          <w:tcPr>
            <w:tcW w:w="469" w:type="dxa"/>
            <w:tcBorders>
              <w:top w:val="single" w:sz="6" w:space="0" w:color="000000"/>
            </w:tcBorders>
          </w:tcPr>
          <w:p w:rsidR="00AD3023" w:rsidRDefault="00E2542D">
            <w:pPr>
              <w:pStyle w:val="TableParagraph"/>
              <w:spacing w:before="59"/>
              <w:ind w:left="6"/>
              <w:jc w:val="center"/>
              <w:rPr>
                <w:sz w:val="20"/>
              </w:rPr>
            </w:pPr>
            <w:r>
              <w:rPr>
                <w:spacing w:val="-4"/>
                <w:sz w:val="20"/>
              </w:rPr>
              <w:t>4.1.</w:t>
            </w:r>
          </w:p>
        </w:tc>
        <w:tc>
          <w:tcPr>
            <w:tcW w:w="9945" w:type="dxa"/>
            <w:tcBorders>
              <w:top w:val="single" w:sz="6" w:space="0" w:color="000000"/>
            </w:tcBorders>
          </w:tcPr>
          <w:p w:rsidR="00AD3023" w:rsidRDefault="00E2542D">
            <w:pPr>
              <w:pStyle w:val="TableParagraph"/>
              <w:spacing w:before="47" w:line="230" w:lineRule="atLeast"/>
              <w:ind w:left="75" w:right="806"/>
              <w:rPr>
                <w:b/>
                <w:sz w:val="20"/>
              </w:rPr>
            </w:pPr>
            <w:r>
              <w:rPr>
                <w:b/>
                <w:spacing w:val="-4"/>
                <w:sz w:val="20"/>
              </w:rPr>
              <w:t xml:space="preserve">Физическая подготовка: освоение содержания программы, демонстрация приростов в показателях </w:t>
            </w:r>
            <w:r>
              <w:rPr>
                <w:b/>
                <w:sz w:val="20"/>
              </w:rPr>
              <w:t>физическойподготовленностиинормативныхтребованийкомплексаГТО</w:t>
            </w:r>
          </w:p>
        </w:tc>
        <w:tc>
          <w:tcPr>
            <w:tcW w:w="528" w:type="dxa"/>
            <w:tcBorders>
              <w:top w:val="single" w:sz="6" w:space="0" w:color="000000"/>
            </w:tcBorders>
          </w:tcPr>
          <w:p w:rsidR="00AD3023" w:rsidRDefault="00E2542D">
            <w:pPr>
              <w:pStyle w:val="TableParagraph"/>
              <w:spacing w:before="59"/>
              <w:ind w:left="75"/>
              <w:rPr>
                <w:sz w:val="20"/>
              </w:rPr>
            </w:pPr>
            <w:r>
              <w:rPr>
                <w:spacing w:val="-10"/>
                <w:sz w:val="20"/>
              </w:rPr>
              <w:t>0</w:t>
            </w:r>
          </w:p>
        </w:tc>
        <w:tc>
          <w:tcPr>
            <w:tcW w:w="1107" w:type="dxa"/>
            <w:tcBorders>
              <w:top w:val="single" w:sz="6" w:space="0" w:color="000000"/>
            </w:tcBorders>
          </w:tcPr>
          <w:p w:rsidR="00AD3023" w:rsidRDefault="00AD3023">
            <w:pPr>
              <w:pStyle w:val="TableParagraph"/>
              <w:rPr>
                <w:sz w:val="18"/>
              </w:rPr>
            </w:pPr>
          </w:p>
        </w:tc>
        <w:tc>
          <w:tcPr>
            <w:tcW w:w="1140" w:type="dxa"/>
            <w:tcBorders>
              <w:top w:val="single" w:sz="6" w:space="0" w:color="000000"/>
            </w:tcBorders>
          </w:tcPr>
          <w:p w:rsidR="00AD3023" w:rsidRDefault="00AD3023">
            <w:pPr>
              <w:pStyle w:val="TableParagraph"/>
              <w:rPr>
                <w:sz w:val="18"/>
              </w:rPr>
            </w:pPr>
          </w:p>
        </w:tc>
        <w:tc>
          <w:tcPr>
            <w:tcW w:w="2318" w:type="dxa"/>
            <w:tcBorders>
              <w:top w:val="single" w:sz="6" w:space="0" w:color="000000"/>
            </w:tcBorders>
          </w:tcPr>
          <w:p w:rsidR="00AD3023" w:rsidRDefault="00AD3023">
            <w:pPr>
              <w:pStyle w:val="TableParagraph"/>
              <w:rPr>
                <w:sz w:val="18"/>
              </w:rPr>
            </w:pPr>
          </w:p>
        </w:tc>
      </w:tr>
      <w:tr w:rsidR="00AD3023">
        <w:trPr>
          <w:trHeight w:val="338"/>
        </w:trPr>
        <w:tc>
          <w:tcPr>
            <w:tcW w:w="10414" w:type="dxa"/>
            <w:gridSpan w:val="2"/>
          </w:tcPr>
          <w:p w:rsidR="00AD3023" w:rsidRDefault="00E2542D">
            <w:pPr>
              <w:pStyle w:val="TableParagraph"/>
              <w:spacing w:before="65"/>
              <w:ind w:left="76"/>
              <w:rPr>
                <w:sz w:val="20"/>
              </w:rPr>
            </w:pPr>
            <w:r>
              <w:rPr>
                <w:spacing w:val="-2"/>
                <w:sz w:val="20"/>
              </w:rPr>
              <w:t>Итогопоразделу</w:t>
            </w:r>
          </w:p>
        </w:tc>
        <w:tc>
          <w:tcPr>
            <w:tcW w:w="528" w:type="dxa"/>
          </w:tcPr>
          <w:p w:rsidR="00AD3023" w:rsidRDefault="00E2542D">
            <w:pPr>
              <w:pStyle w:val="TableParagraph"/>
              <w:spacing w:before="65"/>
              <w:ind w:left="75"/>
              <w:rPr>
                <w:sz w:val="20"/>
              </w:rPr>
            </w:pPr>
            <w:r>
              <w:rPr>
                <w:spacing w:val="-10"/>
                <w:sz w:val="20"/>
              </w:rPr>
              <w:t>0</w:t>
            </w:r>
          </w:p>
        </w:tc>
        <w:tc>
          <w:tcPr>
            <w:tcW w:w="4565" w:type="dxa"/>
            <w:gridSpan w:val="3"/>
          </w:tcPr>
          <w:p w:rsidR="00AD3023" w:rsidRDefault="00AD3023">
            <w:pPr>
              <w:pStyle w:val="TableParagraph"/>
              <w:rPr>
                <w:sz w:val="18"/>
              </w:rPr>
            </w:pPr>
          </w:p>
        </w:tc>
      </w:tr>
      <w:tr w:rsidR="00AD3023">
        <w:trPr>
          <w:trHeight w:val="338"/>
        </w:trPr>
        <w:tc>
          <w:tcPr>
            <w:tcW w:w="10414" w:type="dxa"/>
            <w:gridSpan w:val="2"/>
          </w:tcPr>
          <w:p w:rsidR="00AD3023" w:rsidRDefault="00E2542D">
            <w:pPr>
              <w:pStyle w:val="TableParagraph"/>
              <w:spacing w:before="65"/>
              <w:ind w:left="76"/>
              <w:rPr>
                <w:sz w:val="20"/>
              </w:rPr>
            </w:pPr>
            <w:r>
              <w:rPr>
                <w:spacing w:val="-6"/>
                <w:sz w:val="20"/>
              </w:rPr>
              <w:t>ОБЩЕЕКОЛИЧЕСТВОЧАСОВПОПРОГРАММЕ</w:t>
            </w:r>
          </w:p>
        </w:tc>
        <w:tc>
          <w:tcPr>
            <w:tcW w:w="528" w:type="dxa"/>
          </w:tcPr>
          <w:p w:rsidR="00AD3023" w:rsidRDefault="00E2542D">
            <w:pPr>
              <w:pStyle w:val="TableParagraph"/>
              <w:spacing w:before="65"/>
              <w:ind w:left="75"/>
              <w:rPr>
                <w:sz w:val="20"/>
              </w:rPr>
            </w:pPr>
            <w:r>
              <w:rPr>
                <w:spacing w:val="-5"/>
                <w:sz w:val="20"/>
              </w:rPr>
              <w:t>68</w:t>
            </w:r>
          </w:p>
        </w:tc>
        <w:tc>
          <w:tcPr>
            <w:tcW w:w="1107" w:type="dxa"/>
          </w:tcPr>
          <w:p w:rsidR="00AD3023" w:rsidRDefault="00E2542D">
            <w:pPr>
              <w:pStyle w:val="TableParagraph"/>
              <w:spacing w:before="65"/>
              <w:ind w:left="75"/>
              <w:rPr>
                <w:sz w:val="20"/>
              </w:rPr>
            </w:pPr>
            <w:r>
              <w:rPr>
                <w:spacing w:val="-10"/>
                <w:sz w:val="20"/>
              </w:rPr>
              <w:t>7</w:t>
            </w:r>
          </w:p>
        </w:tc>
        <w:tc>
          <w:tcPr>
            <w:tcW w:w="1140" w:type="dxa"/>
          </w:tcPr>
          <w:p w:rsidR="00AD3023" w:rsidRDefault="00E2542D">
            <w:pPr>
              <w:pStyle w:val="TableParagraph"/>
              <w:spacing w:before="65"/>
              <w:ind w:left="75"/>
              <w:rPr>
                <w:sz w:val="20"/>
              </w:rPr>
            </w:pPr>
            <w:r>
              <w:rPr>
                <w:spacing w:val="-10"/>
                <w:sz w:val="20"/>
              </w:rPr>
              <w:t>0</w:t>
            </w:r>
          </w:p>
        </w:tc>
        <w:tc>
          <w:tcPr>
            <w:tcW w:w="2318" w:type="dxa"/>
          </w:tcPr>
          <w:p w:rsidR="00AD3023" w:rsidRDefault="00AD3023">
            <w:pPr>
              <w:pStyle w:val="TableParagraph"/>
              <w:rPr>
                <w:sz w:val="18"/>
              </w:rPr>
            </w:pPr>
          </w:p>
        </w:tc>
      </w:tr>
    </w:tbl>
    <w:p w:rsidR="00AD3023" w:rsidRDefault="00E2542D">
      <w:pPr>
        <w:spacing w:before="189"/>
        <w:ind w:left="107"/>
        <w:rPr>
          <w:b/>
          <w:sz w:val="20"/>
        </w:rPr>
      </w:pPr>
      <w:r>
        <w:rPr>
          <w:b/>
          <w:sz w:val="20"/>
        </w:rPr>
        <w:t xml:space="preserve">6 </w:t>
      </w:r>
      <w:r>
        <w:rPr>
          <w:b/>
          <w:spacing w:val="-2"/>
          <w:sz w:val="20"/>
        </w:rPr>
        <w:t>КЛАСС</w:t>
      </w:r>
    </w:p>
    <w:p w:rsidR="00AD3023" w:rsidRDefault="00AD3023">
      <w:pPr>
        <w:pStyle w:val="a3"/>
        <w:ind w:left="0"/>
        <w:jc w:val="left"/>
        <w:rPr>
          <w:b/>
          <w:sz w:val="20"/>
        </w:rPr>
      </w:pPr>
    </w:p>
    <w:p w:rsidR="00AD3023" w:rsidRDefault="00AD3023">
      <w:pPr>
        <w:pStyle w:val="a3"/>
        <w:ind w:left="0"/>
        <w:jc w:val="left"/>
        <w:rPr>
          <w:b/>
          <w:sz w:val="20"/>
        </w:rPr>
      </w:pPr>
    </w:p>
    <w:p w:rsidR="00AD3023" w:rsidRDefault="00AD3023">
      <w:pPr>
        <w:pStyle w:val="a3"/>
        <w:spacing w:before="206"/>
        <w:ind w:left="0"/>
        <w:jc w:val="left"/>
        <w:rPr>
          <w:b/>
          <w:sz w:val="20"/>
        </w:rPr>
      </w:pPr>
    </w:p>
    <w:p w:rsidR="00AD3023" w:rsidRDefault="00DC3336">
      <w:pPr>
        <w:ind w:right="411"/>
        <w:jc w:val="right"/>
        <w:rPr>
          <w:b/>
          <w:sz w:val="20"/>
        </w:rPr>
      </w:pPr>
      <w:r w:rsidRPr="00DC3336">
        <w:pict>
          <v:shape id="docshape66" o:spid="_x0000_s2078" type="#_x0000_t202" style="position:absolute;left:0;text-align:left;margin-left:30.1pt;margin-top:-40.2pt;width:781.8pt;height:64pt;z-index:15738880;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0881"/>
                    <w:gridCol w:w="529"/>
                    <w:gridCol w:w="1107"/>
                    <w:gridCol w:w="1141"/>
                    <w:gridCol w:w="1384"/>
                  </w:tblGrid>
                  <w:tr w:rsidR="00E50F33">
                    <w:trPr>
                      <w:trHeight w:val="337"/>
                    </w:trPr>
                    <w:tc>
                      <w:tcPr>
                        <w:tcW w:w="468" w:type="dxa"/>
                        <w:vMerge w:val="restart"/>
                        <w:shd w:val="clear" w:color="auto" w:fill="FFFF99"/>
                      </w:tcPr>
                      <w:p w:rsidR="00E50F33" w:rsidRDefault="00E50F33">
                        <w:pPr>
                          <w:pStyle w:val="TableParagraph"/>
                          <w:spacing w:before="77" w:line="244" w:lineRule="auto"/>
                          <w:ind w:left="21" w:right="154" w:firstLine="43"/>
                          <w:rPr>
                            <w:b/>
                            <w:sz w:val="20"/>
                          </w:rPr>
                        </w:pPr>
                        <w:r>
                          <w:rPr>
                            <w:b/>
                            <w:spacing w:val="-10"/>
                            <w:sz w:val="20"/>
                          </w:rPr>
                          <w:t>№</w:t>
                        </w:r>
                        <w:r>
                          <w:rPr>
                            <w:b/>
                            <w:spacing w:val="-8"/>
                            <w:sz w:val="20"/>
                          </w:rPr>
                          <w:t xml:space="preserve"> п/п</w:t>
                        </w:r>
                      </w:p>
                    </w:tc>
                    <w:tc>
                      <w:tcPr>
                        <w:tcW w:w="10881" w:type="dxa"/>
                        <w:vMerge w:val="restart"/>
                        <w:shd w:val="clear" w:color="auto" w:fill="FFFF99"/>
                      </w:tcPr>
                      <w:p w:rsidR="00E50F33" w:rsidRDefault="00E50F33">
                        <w:pPr>
                          <w:pStyle w:val="TableParagraph"/>
                          <w:spacing w:before="70"/>
                          <w:ind w:left="76"/>
                          <w:rPr>
                            <w:b/>
                            <w:sz w:val="20"/>
                          </w:rPr>
                        </w:pPr>
                        <w:r>
                          <w:rPr>
                            <w:b/>
                            <w:spacing w:val="-4"/>
                            <w:sz w:val="20"/>
                          </w:rPr>
                          <w:t>Наименованиеразделовитемпрограммы</w:t>
                        </w:r>
                      </w:p>
                    </w:tc>
                    <w:tc>
                      <w:tcPr>
                        <w:tcW w:w="2777" w:type="dxa"/>
                        <w:gridSpan w:val="3"/>
                        <w:shd w:val="clear" w:color="auto" w:fill="FFFF99"/>
                      </w:tcPr>
                      <w:p w:rsidR="00E50F33" w:rsidRDefault="00E50F33">
                        <w:pPr>
                          <w:pStyle w:val="TableParagraph"/>
                          <w:spacing w:before="70"/>
                          <w:ind w:left="76"/>
                          <w:rPr>
                            <w:b/>
                            <w:sz w:val="20"/>
                          </w:rPr>
                        </w:pPr>
                        <w:r>
                          <w:rPr>
                            <w:b/>
                            <w:spacing w:val="2"/>
                            <w:w w:val="90"/>
                            <w:sz w:val="20"/>
                          </w:rPr>
                          <w:t>Количество</w:t>
                        </w:r>
                        <w:r>
                          <w:rPr>
                            <w:b/>
                            <w:spacing w:val="-4"/>
                            <w:w w:val="95"/>
                            <w:sz w:val="20"/>
                          </w:rPr>
                          <w:t>часов</w:t>
                        </w:r>
                      </w:p>
                    </w:tc>
                    <w:tc>
                      <w:tcPr>
                        <w:tcW w:w="1384" w:type="dxa"/>
                        <w:vMerge w:val="restart"/>
                        <w:shd w:val="clear" w:color="auto" w:fill="FFFF99"/>
                      </w:tcPr>
                      <w:p w:rsidR="00E50F33" w:rsidRDefault="00E50F33">
                        <w:pPr>
                          <w:pStyle w:val="TableParagraph"/>
                          <w:spacing w:before="77" w:line="249" w:lineRule="auto"/>
                          <w:ind w:left="71"/>
                          <w:rPr>
                            <w:b/>
                            <w:sz w:val="20"/>
                          </w:rPr>
                        </w:pPr>
                        <w:r>
                          <w:rPr>
                            <w:b/>
                            <w:spacing w:val="-2"/>
                            <w:sz w:val="20"/>
                          </w:rPr>
                          <w:t xml:space="preserve">Электронные (цифровые) </w:t>
                        </w:r>
                        <w:r>
                          <w:rPr>
                            <w:b/>
                            <w:spacing w:val="-2"/>
                            <w:w w:val="90"/>
                            <w:sz w:val="20"/>
                          </w:rPr>
                          <w:t>образовательн</w:t>
                        </w:r>
                      </w:p>
                    </w:tc>
                  </w:tr>
                  <w:tr w:rsidR="00E50F33">
                    <w:trPr>
                      <w:trHeight w:val="565"/>
                    </w:trPr>
                    <w:tc>
                      <w:tcPr>
                        <w:tcW w:w="468" w:type="dxa"/>
                        <w:vMerge/>
                        <w:tcBorders>
                          <w:top w:val="nil"/>
                        </w:tcBorders>
                        <w:shd w:val="clear" w:color="auto" w:fill="FFFF99"/>
                      </w:tcPr>
                      <w:p w:rsidR="00E50F33" w:rsidRDefault="00E50F33">
                        <w:pPr>
                          <w:rPr>
                            <w:sz w:val="2"/>
                            <w:szCs w:val="2"/>
                          </w:rPr>
                        </w:pPr>
                      </w:p>
                    </w:tc>
                    <w:tc>
                      <w:tcPr>
                        <w:tcW w:w="10881" w:type="dxa"/>
                        <w:vMerge/>
                        <w:tcBorders>
                          <w:top w:val="nil"/>
                        </w:tcBorders>
                        <w:shd w:val="clear" w:color="auto" w:fill="FFFF99"/>
                      </w:tcPr>
                      <w:p w:rsidR="00E50F33" w:rsidRDefault="00E50F33">
                        <w:pPr>
                          <w:rPr>
                            <w:sz w:val="2"/>
                            <w:szCs w:val="2"/>
                          </w:rPr>
                        </w:pPr>
                      </w:p>
                    </w:tc>
                    <w:tc>
                      <w:tcPr>
                        <w:tcW w:w="529" w:type="dxa"/>
                        <w:shd w:val="clear" w:color="auto" w:fill="FFFF99"/>
                      </w:tcPr>
                      <w:p w:rsidR="00E50F33" w:rsidRDefault="00E50F33">
                        <w:pPr>
                          <w:pStyle w:val="TableParagraph"/>
                          <w:spacing w:before="70"/>
                          <w:ind w:left="33"/>
                          <w:rPr>
                            <w:b/>
                            <w:sz w:val="20"/>
                          </w:rPr>
                        </w:pPr>
                        <w:r>
                          <w:rPr>
                            <w:b/>
                            <w:spacing w:val="-2"/>
                            <w:sz w:val="20"/>
                          </w:rPr>
                          <w:t>всего</w:t>
                        </w:r>
                      </w:p>
                    </w:tc>
                    <w:tc>
                      <w:tcPr>
                        <w:tcW w:w="1107" w:type="dxa"/>
                        <w:shd w:val="clear" w:color="auto" w:fill="FFFF99"/>
                      </w:tcPr>
                      <w:p w:rsidR="00E50F33" w:rsidRDefault="00E50F33">
                        <w:pPr>
                          <w:pStyle w:val="TableParagraph"/>
                          <w:spacing w:before="77" w:line="230" w:lineRule="atLeast"/>
                          <w:ind w:left="75" w:right="79"/>
                          <w:rPr>
                            <w:b/>
                            <w:sz w:val="20"/>
                          </w:rPr>
                        </w:pPr>
                        <w:r>
                          <w:rPr>
                            <w:b/>
                            <w:spacing w:val="-2"/>
                            <w:w w:val="90"/>
                            <w:sz w:val="20"/>
                          </w:rPr>
                          <w:t xml:space="preserve">контрольн </w:t>
                        </w:r>
                        <w:r>
                          <w:rPr>
                            <w:b/>
                            <w:spacing w:val="-2"/>
                            <w:sz w:val="20"/>
                          </w:rPr>
                          <w:t>ые</w:t>
                        </w:r>
                        <w:r>
                          <w:rPr>
                            <w:b/>
                            <w:spacing w:val="-4"/>
                            <w:sz w:val="20"/>
                          </w:rPr>
                          <w:t>работы</w:t>
                        </w:r>
                      </w:p>
                    </w:tc>
                    <w:tc>
                      <w:tcPr>
                        <w:tcW w:w="1141" w:type="dxa"/>
                        <w:shd w:val="clear" w:color="auto" w:fill="FFFF99"/>
                      </w:tcPr>
                      <w:p w:rsidR="00E50F33" w:rsidRDefault="00E50F33">
                        <w:pPr>
                          <w:pStyle w:val="TableParagraph"/>
                          <w:spacing w:before="77" w:line="230" w:lineRule="atLeast"/>
                          <w:ind w:left="72"/>
                          <w:rPr>
                            <w:b/>
                            <w:sz w:val="20"/>
                          </w:rPr>
                        </w:pPr>
                        <w:r>
                          <w:rPr>
                            <w:b/>
                            <w:spacing w:val="-2"/>
                            <w:w w:val="90"/>
                            <w:sz w:val="20"/>
                          </w:rPr>
                          <w:t xml:space="preserve">практическ </w:t>
                        </w:r>
                        <w:r>
                          <w:rPr>
                            <w:b/>
                            <w:sz w:val="20"/>
                          </w:rPr>
                          <w:t>ие работы</w:t>
                        </w:r>
                      </w:p>
                    </w:tc>
                    <w:tc>
                      <w:tcPr>
                        <w:tcW w:w="1384" w:type="dxa"/>
                        <w:vMerge/>
                        <w:tcBorders>
                          <w:top w:val="nil"/>
                        </w:tcBorders>
                        <w:shd w:val="clear" w:color="auto" w:fill="FFFF99"/>
                      </w:tcPr>
                      <w:p w:rsidR="00E50F33" w:rsidRDefault="00E50F33">
                        <w:pPr>
                          <w:rPr>
                            <w:sz w:val="2"/>
                            <w:szCs w:val="2"/>
                          </w:rPr>
                        </w:pPr>
                      </w:p>
                    </w:tc>
                  </w:tr>
                  <w:tr w:rsidR="00E50F33">
                    <w:trPr>
                      <w:trHeight w:val="338"/>
                    </w:trPr>
                    <w:tc>
                      <w:tcPr>
                        <w:tcW w:w="15510" w:type="dxa"/>
                        <w:gridSpan w:val="6"/>
                      </w:tcPr>
                      <w:p w:rsidR="00E50F33" w:rsidRDefault="00E50F33">
                        <w:pPr>
                          <w:pStyle w:val="TableParagraph"/>
                          <w:spacing w:before="70"/>
                          <w:ind w:left="76"/>
                          <w:rPr>
                            <w:b/>
                            <w:sz w:val="20"/>
                          </w:rPr>
                        </w:pPr>
                        <w:r>
                          <w:rPr>
                            <w:b/>
                            <w:spacing w:val="-6"/>
                            <w:sz w:val="20"/>
                          </w:rPr>
                          <w:t>Раздел1.ЗНАНИЯОФИЗИЧЕСКОЙКУЛЬТУРЕ</w:t>
                        </w:r>
                      </w:p>
                    </w:tc>
                  </w:tr>
                </w:tbl>
                <w:p w:rsidR="00E50F33" w:rsidRDefault="00E50F33">
                  <w:pPr>
                    <w:pStyle w:val="a3"/>
                    <w:ind w:left="0"/>
                    <w:jc w:val="left"/>
                  </w:pPr>
                </w:p>
              </w:txbxContent>
            </v:textbox>
            <w10:wrap anchorx="page"/>
          </v:shape>
        </w:pict>
      </w:r>
      <w:r w:rsidR="00E2542D">
        <w:rPr>
          <w:b/>
          <w:sz w:val="20"/>
        </w:rPr>
        <w:t>ые</w:t>
      </w:r>
      <w:r w:rsidR="00E2542D">
        <w:rPr>
          <w:b/>
          <w:spacing w:val="-2"/>
          <w:sz w:val="20"/>
        </w:rPr>
        <w:t>ресурсы</w:t>
      </w:r>
    </w:p>
    <w:p w:rsidR="00AD3023" w:rsidRDefault="00AD3023">
      <w:pPr>
        <w:jc w:val="right"/>
        <w:rPr>
          <w:sz w:val="20"/>
        </w:rPr>
        <w:sectPr w:rsidR="00AD3023">
          <w:type w:val="continuous"/>
          <w:pgSz w:w="16850" w:h="11900" w:orient="landscape"/>
          <w:pgMar w:top="240" w:right="560" w:bottom="1160" w:left="560" w:header="0" w:footer="965"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9"/>
        <w:gridCol w:w="10881"/>
        <w:gridCol w:w="529"/>
        <w:gridCol w:w="1107"/>
        <w:gridCol w:w="1141"/>
        <w:gridCol w:w="1383"/>
      </w:tblGrid>
      <w:tr w:rsidR="00AD3023">
        <w:trPr>
          <w:trHeight w:val="336"/>
        </w:trPr>
        <w:tc>
          <w:tcPr>
            <w:tcW w:w="469" w:type="dxa"/>
            <w:tcBorders>
              <w:bottom w:val="single" w:sz="6" w:space="0" w:color="000000"/>
            </w:tcBorders>
          </w:tcPr>
          <w:p w:rsidR="00AD3023" w:rsidRDefault="00E2542D">
            <w:pPr>
              <w:pStyle w:val="TableParagraph"/>
              <w:spacing w:before="65"/>
              <w:ind w:left="6"/>
              <w:jc w:val="center"/>
              <w:rPr>
                <w:sz w:val="20"/>
              </w:rPr>
            </w:pPr>
            <w:r>
              <w:rPr>
                <w:spacing w:val="-4"/>
                <w:sz w:val="20"/>
              </w:rPr>
              <w:lastRenderedPageBreak/>
              <w:t>1.1.</w:t>
            </w:r>
          </w:p>
        </w:tc>
        <w:tc>
          <w:tcPr>
            <w:tcW w:w="10881" w:type="dxa"/>
            <w:tcBorders>
              <w:bottom w:val="single" w:sz="6" w:space="0" w:color="000000"/>
            </w:tcBorders>
          </w:tcPr>
          <w:p w:rsidR="00AD3023" w:rsidRDefault="00E2542D">
            <w:pPr>
              <w:pStyle w:val="TableParagraph"/>
              <w:spacing w:before="70"/>
              <w:ind w:left="75"/>
              <w:rPr>
                <w:b/>
                <w:sz w:val="20"/>
              </w:rPr>
            </w:pPr>
            <w:r>
              <w:rPr>
                <w:b/>
                <w:spacing w:val="2"/>
                <w:w w:val="90"/>
                <w:sz w:val="20"/>
              </w:rPr>
              <w:t>ВозрождениеОлимпийских</w:t>
            </w:r>
            <w:r>
              <w:rPr>
                <w:b/>
                <w:spacing w:val="-5"/>
                <w:w w:val="90"/>
                <w:sz w:val="20"/>
              </w:rPr>
              <w:t>игр</w:t>
            </w:r>
          </w:p>
        </w:tc>
        <w:tc>
          <w:tcPr>
            <w:tcW w:w="529" w:type="dxa"/>
            <w:tcBorders>
              <w:bottom w:val="single" w:sz="6" w:space="0" w:color="000000"/>
            </w:tcBorders>
          </w:tcPr>
          <w:p w:rsidR="00AD3023" w:rsidRDefault="00E2542D">
            <w:pPr>
              <w:pStyle w:val="TableParagraph"/>
              <w:spacing w:before="65"/>
              <w:ind w:left="75"/>
              <w:rPr>
                <w:sz w:val="20"/>
              </w:rPr>
            </w:pPr>
            <w:r>
              <w:rPr>
                <w:spacing w:val="-10"/>
                <w:sz w:val="20"/>
              </w:rPr>
              <w:t>1</w:t>
            </w:r>
          </w:p>
        </w:tc>
        <w:tc>
          <w:tcPr>
            <w:tcW w:w="1107" w:type="dxa"/>
            <w:tcBorders>
              <w:bottom w:val="single" w:sz="6" w:space="0" w:color="000000"/>
            </w:tcBorders>
          </w:tcPr>
          <w:p w:rsidR="00AD3023" w:rsidRDefault="00AD3023">
            <w:pPr>
              <w:pStyle w:val="TableParagraph"/>
              <w:rPr>
                <w:sz w:val="18"/>
              </w:rPr>
            </w:pPr>
          </w:p>
        </w:tc>
        <w:tc>
          <w:tcPr>
            <w:tcW w:w="1141" w:type="dxa"/>
            <w:tcBorders>
              <w:bottom w:val="single" w:sz="6" w:space="0" w:color="000000"/>
            </w:tcBorders>
          </w:tcPr>
          <w:p w:rsidR="00AD3023" w:rsidRDefault="00AD3023">
            <w:pPr>
              <w:pStyle w:val="TableParagraph"/>
              <w:rPr>
                <w:sz w:val="18"/>
              </w:rPr>
            </w:pPr>
          </w:p>
        </w:tc>
        <w:tc>
          <w:tcPr>
            <w:tcW w:w="1383" w:type="dxa"/>
            <w:tcBorders>
              <w:bottom w:val="single" w:sz="6" w:space="0" w:color="000000"/>
            </w:tcBorders>
          </w:tcPr>
          <w:p w:rsidR="00AD3023" w:rsidRDefault="00E2542D">
            <w:pPr>
              <w:pStyle w:val="TableParagraph"/>
              <w:spacing w:before="65"/>
              <w:ind w:right="6"/>
              <w:jc w:val="center"/>
              <w:rPr>
                <w:sz w:val="20"/>
              </w:rPr>
            </w:pPr>
            <w:r>
              <w:rPr>
                <w:spacing w:val="-2"/>
                <w:sz w:val="20"/>
              </w:rPr>
              <w:t>https://resh.edu.r</w:t>
            </w:r>
          </w:p>
        </w:tc>
      </w:tr>
      <w:tr w:rsidR="00AD3023">
        <w:trPr>
          <w:trHeight w:val="336"/>
        </w:trPr>
        <w:tc>
          <w:tcPr>
            <w:tcW w:w="469" w:type="dxa"/>
            <w:tcBorders>
              <w:top w:val="single" w:sz="6" w:space="0" w:color="000000"/>
            </w:tcBorders>
          </w:tcPr>
          <w:p w:rsidR="00AD3023" w:rsidRDefault="00E2542D">
            <w:pPr>
              <w:pStyle w:val="TableParagraph"/>
              <w:spacing w:before="61"/>
              <w:ind w:left="6"/>
              <w:jc w:val="center"/>
              <w:rPr>
                <w:sz w:val="20"/>
              </w:rPr>
            </w:pPr>
            <w:r>
              <w:rPr>
                <w:spacing w:val="-4"/>
                <w:sz w:val="20"/>
              </w:rPr>
              <w:t>1.2.</w:t>
            </w:r>
          </w:p>
        </w:tc>
        <w:tc>
          <w:tcPr>
            <w:tcW w:w="10881" w:type="dxa"/>
            <w:tcBorders>
              <w:top w:val="single" w:sz="6" w:space="0" w:color="000000"/>
            </w:tcBorders>
          </w:tcPr>
          <w:p w:rsidR="00AD3023" w:rsidRDefault="00E2542D">
            <w:pPr>
              <w:pStyle w:val="TableParagraph"/>
              <w:spacing w:before="66"/>
              <w:ind w:left="75"/>
              <w:rPr>
                <w:b/>
                <w:sz w:val="20"/>
              </w:rPr>
            </w:pPr>
            <w:r>
              <w:rPr>
                <w:b/>
                <w:w w:val="90"/>
                <w:sz w:val="20"/>
              </w:rPr>
              <w:t>СимволикаиритуалыпервыхОлимпийских</w:t>
            </w:r>
            <w:r>
              <w:rPr>
                <w:b/>
                <w:spacing w:val="-5"/>
                <w:w w:val="90"/>
                <w:sz w:val="20"/>
              </w:rPr>
              <w:t>игр</w:t>
            </w:r>
          </w:p>
        </w:tc>
        <w:tc>
          <w:tcPr>
            <w:tcW w:w="529" w:type="dxa"/>
            <w:tcBorders>
              <w:top w:val="single" w:sz="6" w:space="0" w:color="000000"/>
            </w:tcBorders>
          </w:tcPr>
          <w:p w:rsidR="00AD3023" w:rsidRDefault="00E2542D">
            <w:pPr>
              <w:pStyle w:val="TableParagraph"/>
              <w:spacing w:before="61"/>
              <w:ind w:left="75"/>
              <w:rPr>
                <w:sz w:val="20"/>
              </w:rPr>
            </w:pPr>
            <w:r>
              <w:rPr>
                <w:spacing w:val="-10"/>
                <w:sz w:val="20"/>
              </w:rPr>
              <w:t>1</w:t>
            </w:r>
          </w:p>
        </w:tc>
        <w:tc>
          <w:tcPr>
            <w:tcW w:w="1107" w:type="dxa"/>
            <w:tcBorders>
              <w:top w:val="single" w:sz="6" w:space="0" w:color="000000"/>
            </w:tcBorders>
          </w:tcPr>
          <w:p w:rsidR="00AD3023" w:rsidRDefault="00AD3023">
            <w:pPr>
              <w:pStyle w:val="TableParagraph"/>
              <w:rPr>
                <w:sz w:val="18"/>
              </w:rPr>
            </w:pPr>
          </w:p>
        </w:tc>
        <w:tc>
          <w:tcPr>
            <w:tcW w:w="1141" w:type="dxa"/>
            <w:tcBorders>
              <w:top w:val="single" w:sz="6" w:space="0" w:color="000000"/>
            </w:tcBorders>
          </w:tcPr>
          <w:p w:rsidR="00AD3023" w:rsidRDefault="00AD3023">
            <w:pPr>
              <w:pStyle w:val="TableParagraph"/>
              <w:rPr>
                <w:sz w:val="18"/>
              </w:rPr>
            </w:pPr>
          </w:p>
        </w:tc>
        <w:tc>
          <w:tcPr>
            <w:tcW w:w="1383" w:type="dxa"/>
            <w:tcBorders>
              <w:top w:val="single" w:sz="6" w:space="0" w:color="000000"/>
            </w:tcBorders>
          </w:tcPr>
          <w:p w:rsidR="00AD3023" w:rsidRDefault="00E2542D">
            <w:pPr>
              <w:pStyle w:val="TableParagraph"/>
              <w:spacing w:before="61"/>
              <w:ind w:right="6"/>
              <w:jc w:val="center"/>
              <w:rPr>
                <w:sz w:val="20"/>
              </w:rPr>
            </w:pPr>
            <w:r>
              <w:rPr>
                <w:spacing w:val="-2"/>
                <w:sz w:val="20"/>
              </w:rPr>
              <w:t>https://resh.edu.r</w:t>
            </w:r>
          </w:p>
        </w:tc>
      </w:tr>
      <w:tr w:rsidR="00AD3023">
        <w:trPr>
          <w:trHeight w:val="338"/>
        </w:trPr>
        <w:tc>
          <w:tcPr>
            <w:tcW w:w="469" w:type="dxa"/>
          </w:tcPr>
          <w:p w:rsidR="00AD3023" w:rsidRDefault="00E2542D">
            <w:pPr>
              <w:pStyle w:val="TableParagraph"/>
              <w:spacing w:before="65"/>
              <w:ind w:left="6"/>
              <w:jc w:val="center"/>
              <w:rPr>
                <w:sz w:val="20"/>
              </w:rPr>
            </w:pPr>
            <w:r>
              <w:rPr>
                <w:spacing w:val="-4"/>
                <w:sz w:val="20"/>
              </w:rPr>
              <w:t>1.3.</w:t>
            </w:r>
          </w:p>
        </w:tc>
        <w:tc>
          <w:tcPr>
            <w:tcW w:w="10881" w:type="dxa"/>
          </w:tcPr>
          <w:p w:rsidR="00AD3023" w:rsidRDefault="00E2542D">
            <w:pPr>
              <w:pStyle w:val="TableParagraph"/>
              <w:spacing w:before="70"/>
              <w:ind w:left="75"/>
              <w:rPr>
                <w:b/>
                <w:sz w:val="20"/>
              </w:rPr>
            </w:pPr>
            <w:r>
              <w:rPr>
                <w:b/>
                <w:w w:val="90"/>
                <w:sz w:val="20"/>
              </w:rPr>
              <w:t>ИсторияпервыхОлимпийскихигр</w:t>
            </w:r>
            <w:r>
              <w:rPr>
                <w:b/>
                <w:spacing w:val="-2"/>
                <w:w w:val="90"/>
                <w:sz w:val="20"/>
              </w:rPr>
              <w:t>современности</w:t>
            </w:r>
          </w:p>
        </w:tc>
        <w:tc>
          <w:tcPr>
            <w:tcW w:w="529" w:type="dxa"/>
          </w:tcPr>
          <w:p w:rsidR="00AD3023" w:rsidRDefault="00E2542D">
            <w:pPr>
              <w:pStyle w:val="TableParagraph"/>
              <w:spacing w:before="65"/>
              <w:ind w:left="75"/>
              <w:rPr>
                <w:sz w:val="20"/>
              </w:rPr>
            </w:pPr>
            <w:r>
              <w:rPr>
                <w:spacing w:val="-10"/>
                <w:sz w:val="20"/>
              </w:rPr>
              <w:t>1</w:t>
            </w:r>
          </w:p>
        </w:tc>
        <w:tc>
          <w:tcPr>
            <w:tcW w:w="1107" w:type="dxa"/>
          </w:tcPr>
          <w:p w:rsidR="00AD3023" w:rsidRDefault="00AD3023">
            <w:pPr>
              <w:pStyle w:val="TableParagraph"/>
              <w:rPr>
                <w:sz w:val="18"/>
              </w:rPr>
            </w:pPr>
          </w:p>
        </w:tc>
        <w:tc>
          <w:tcPr>
            <w:tcW w:w="1141" w:type="dxa"/>
          </w:tcPr>
          <w:p w:rsidR="00AD3023" w:rsidRDefault="00AD3023">
            <w:pPr>
              <w:pStyle w:val="TableParagraph"/>
              <w:rPr>
                <w:sz w:val="18"/>
              </w:rPr>
            </w:pPr>
          </w:p>
        </w:tc>
        <w:tc>
          <w:tcPr>
            <w:tcW w:w="1383" w:type="dxa"/>
          </w:tcPr>
          <w:p w:rsidR="00AD3023" w:rsidRDefault="00E2542D">
            <w:pPr>
              <w:pStyle w:val="TableParagraph"/>
              <w:spacing w:before="65"/>
              <w:ind w:right="6"/>
              <w:jc w:val="center"/>
              <w:rPr>
                <w:sz w:val="20"/>
              </w:rPr>
            </w:pPr>
            <w:r>
              <w:rPr>
                <w:spacing w:val="-2"/>
                <w:sz w:val="20"/>
              </w:rPr>
              <w:t>https://resh.edu.r</w:t>
            </w:r>
          </w:p>
        </w:tc>
      </w:tr>
      <w:tr w:rsidR="00AD3023">
        <w:trPr>
          <w:trHeight w:val="338"/>
        </w:trPr>
        <w:tc>
          <w:tcPr>
            <w:tcW w:w="11350" w:type="dxa"/>
            <w:gridSpan w:val="2"/>
          </w:tcPr>
          <w:p w:rsidR="00AD3023" w:rsidRDefault="00E2542D">
            <w:pPr>
              <w:pStyle w:val="TableParagraph"/>
              <w:spacing w:before="65"/>
              <w:ind w:left="76"/>
              <w:rPr>
                <w:sz w:val="20"/>
              </w:rPr>
            </w:pPr>
            <w:r>
              <w:rPr>
                <w:spacing w:val="-2"/>
                <w:sz w:val="20"/>
              </w:rPr>
              <w:t>Итогопоразделу</w:t>
            </w:r>
          </w:p>
        </w:tc>
        <w:tc>
          <w:tcPr>
            <w:tcW w:w="529" w:type="dxa"/>
          </w:tcPr>
          <w:p w:rsidR="00AD3023" w:rsidRDefault="00E2542D">
            <w:pPr>
              <w:pStyle w:val="TableParagraph"/>
              <w:spacing w:before="65"/>
              <w:ind w:left="75"/>
              <w:rPr>
                <w:sz w:val="20"/>
              </w:rPr>
            </w:pPr>
            <w:r>
              <w:rPr>
                <w:spacing w:val="-10"/>
                <w:sz w:val="20"/>
              </w:rPr>
              <w:t>3</w:t>
            </w:r>
          </w:p>
        </w:tc>
        <w:tc>
          <w:tcPr>
            <w:tcW w:w="3631" w:type="dxa"/>
            <w:gridSpan w:val="3"/>
          </w:tcPr>
          <w:p w:rsidR="00AD3023" w:rsidRDefault="00AD3023">
            <w:pPr>
              <w:pStyle w:val="TableParagraph"/>
              <w:rPr>
                <w:sz w:val="18"/>
              </w:rPr>
            </w:pPr>
          </w:p>
        </w:tc>
      </w:tr>
      <w:tr w:rsidR="00AD3023">
        <w:trPr>
          <w:trHeight w:val="337"/>
        </w:trPr>
        <w:tc>
          <w:tcPr>
            <w:tcW w:w="15510" w:type="dxa"/>
            <w:gridSpan w:val="6"/>
          </w:tcPr>
          <w:p w:rsidR="00AD3023" w:rsidRDefault="00E2542D">
            <w:pPr>
              <w:pStyle w:val="TableParagraph"/>
              <w:spacing w:before="70"/>
              <w:ind w:left="76"/>
              <w:rPr>
                <w:b/>
                <w:sz w:val="20"/>
              </w:rPr>
            </w:pPr>
            <w:r>
              <w:rPr>
                <w:b/>
                <w:spacing w:val="2"/>
                <w:w w:val="90"/>
                <w:sz w:val="20"/>
              </w:rPr>
              <w:t>Раздел2.СПОСОБЫСАМОСТОЯТЕЛЬНОЙ</w:t>
            </w:r>
            <w:r>
              <w:rPr>
                <w:b/>
                <w:spacing w:val="-2"/>
                <w:w w:val="90"/>
                <w:sz w:val="20"/>
              </w:rPr>
              <w:t>ДЕЯТЕЛЬНОСТИ</w:t>
            </w:r>
          </w:p>
        </w:tc>
      </w:tr>
      <w:tr w:rsidR="00AD3023">
        <w:trPr>
          <w:trHeight w:val="338"/>
        </w:trPr>
        <w:tc>
          <w:tcPr>
            <w:tcW w:w="469" w:type="dxa"/>
          </w:tcPr>
          <w:p w:rsidR="00AD3023" w:rsidRDefault="00E2542D">
            <w:pPr>
              <w:pStyle w:val="TableParagraph"/>
              <w:spacing w:before="65"/>
              <w:ind w:left="6"/>
              <w:jc w:val="center"/>
              <w:rPr>
                <w:sz w:val="20"/>
              </w:rPr>
            </w:pPr>
            <w:r>
              <w:rPr>
                <w:spacing w:val="-4"/>
                <w:sz w:val="20"/>
              </w:rPr>
              <w:t>2.1.</w:t>
            </w:r>
          </w:p>
        </w:tc>
        <w:tc>
          <w:tcPr>
            <w:tcW w:w="10881" w:type="dxa"/>
          </w:tcPr>
          <w:p w:rsidR="00AD3023" w:rsidRDefault="00E2542D">
            <w:pPr>
              <w:pStyle w:val="TableParagraph"/>
              <w:spacing w:before="70"/>
              <w:ind w:left="75"/>
              <w:rPr>
                <w:b/>
                <w:sz w:val="20"/>
              </w:rPr>
            </w:pPr>
            <w:r>
              <w:rPr>
                <w:b/>
                <w:w w:val="90"/>
                <w:sz w:val="20"/>
              </w:rPr>
              <w:t>Составлениедневникафизической</w:t>
            </w:r>
            <w:r>
              <w:rPr>
                <w:b/>
                <w:spacing w:val="-2"/>
                <w:w w:val="90"/>
                <w:sz w:val="20"/>
              </w:rPr>
              <w:t>культуры</w:t>
            </w:r>
          </w:p>
        </w:tc>
        <w:tc>
          <w:tcPr>
            <w:tcW w:w="529" w:type="dxa"/>
          </w:tcPr>
          <w:p w:rsidR="00AD3023" w:rsidRDefault="00E2542D">
            <w:pPr>
              <w:pStyle w:val="TableParagraph"/>
              <w:spacing w:before="65"/>
              <w:ind w:left="75"/>
              <w:rPr>
                <w:sz w:val="20"/>
              </w:rPr>
            </w:pPr>
            <w:r>
              <w:rPr>
                <w:spacing w:val="-5"/>
                <w:sz w:val="20"/>
              </w:rPr>
              <w:t>0.5</w:t>
            </w:r>
          </w:p>
        </w:tc>
        <w:tc>
          <w:tcPr>
            <w:tcW w:w="1107" w:type="dxa"/>
          </w:tcPr>
          <w:p w:rsidR="00AD3023" w:rsidRDefault="00AD3023">
            <w:pPr>
              <w:pStyle w:val="TableParagraph"/>
              <w:rPr>
                <w:sz w:val="18"/>
              </w:rPr>
            </w:pPr>
          </w:p>
        </w:tc>
        <w:tc>
          <w:tcPr>
            <w:tcW w:w="1141" w:type="dxa"/>
          </w:tcPr>
          <w:p w:rsidR="00AD3023" w:rsidRDefault="00AD3023">
            <w:pPr>
              <w:pStyle w:val="TableParagraph"/>
              <w:rPr>
                <w:sz w:val="18"/>
              </w:rPr>
            </w:pPr>
          </w:p>
        </w:tc>
        <w:tc>
          <w:tcPr>
            <w:tcW w:w="1383" w:type="dxa"/>
          </w:tcPr>
          <w:p w:rsidR="00AD3023" w:rsidRDefault="00E2542D">
            <w:pPr>
              <w:pStyle w:val="TableParagraph"/>
              <w:spacing w:before="65"/>
              <w:ind w:right="6"/>
              <w:jc w:val="center"/>
              <w:rPr>
                <w:sz w:val="20"/>
              </w:rPr>
            </w:pPr>
            <w:r>
              <w:rPr>
                <w:spacing w:val="-2"/>
                <w:sz w:val="20"/>
              </w:rPr>
              <w:t>https://resh.edu.r</w:t>
            </w:r>
          </w:p>
        </w:tc>
      </w:tr>
      <w:tr w:rsidR="00AD3023">
        <w:trPr>
          <w:trHeight w:val="318"/>
        </w:trPr>
        <w:tc>
          <w:tcPr>
            <w:tcW w:w="469" w:type="dxa"/>
          </w:tcPr>
          <w:p w:rsidR="00AD3023" w:rsidRDefault="00E2542D">
            <w:pPr>
              <w:pStyle w:val="TableParagraph"/>
              <w:spacing w:before="65"/>
              <w:ind w:left="6"/>
              <w:jc w:val="center"/>
              <w:rPr>
                <w:sz w:val="20"/>
              </w:rPr>
            </w:pPr>
            <w:r>
              <w:rPr>
                <w:spacing w:val="-4"/>
                <w:sz w:val="20"/>
              </w:rPr>
              <w:t>2.2.</w:t>
            </w:r>
          </w:p>
        </w:tc>
        <w:tc>
          <w:tcPr>
            <w:tcW w:w="10881" w:type="dxa"/>
          </w:tcPr>
          <w:p w:rsidR="00AD3023" w:rsidRDefault="00E2542D">
            <w:pPr>
              <w:pStyle w:val="TableParagraph"/>
              <w:spacing w:before="70" w:line="229" w:lineRule="exact"/>
              <w:ind w:left="75"/>
              <w:rPr>
                <w:b/>
                <w:sz w:val="20"/>
              </w:rPr>
            </w:pPr>
            <w:r>
              <w:rPr>
                <w:b/>
                <w:spacing w:val="2"/>
                <w:w w:val="90"/>
                <w:sz w:val="20"/>
              </w:rPr>
              <w:t>Физическаяподготовка</w:t>
            </w:r>
            <w:r>
              <w:rPr>
                <w:b/>
                <w:spacing w:val="-2"/>
                <w:w w:val="90"/>
                <w:sz w:val="20"/>
              </w:rPr>
              <w:t>человека</w:t>
            </w:r>
          </w:p>
        </w:tc>
        <w:tc>
          <w:tcPr>
            <w:tcW w:w="529" w:type="dxa"/>
          </w:tcPr>
          <w:p w:rsidR="00AD3023" w:rsidRDefault="00E2542D">
            <w:pPr>
              <w:pStyle w:val="TableParagraph"/>
              <w:spacing w:before="65"/>
              <w:ind w:left="75"/>
              <w:rPr>
                <w:sz w:val="20"/>
              </w:rPr>
            </w:pPr>
            <w:r>
              <w:rPr>
                <w:spacing w:val="-5"/>
                <w:sz w:val="20"/>
              </w:rPr>
              <w:t>0.5</w:t>
            </w:r>
          </w:p>
        </w:tc>
        <w:tc>
          <w:tcPr>
            <w:tcW w:w="1107" w:type="dxa"/>
          </w:tcPr>
          <w:p w:rsidR="00AD3023" w:rsidRDefault="00AD3023">
            <w:pPr>
              <w:pStyle w:val="TableParagraph"/>
              <w:rPr>
                <w:sz w:val="18"/>
              </w:rPr>
            </w:pPr>
          </w:p>
        </w:tc>
        <w:tc>
          <w:tcPr>
            <w:tcW w:w="1141" w:type="dxa"/>
          </w:tcPr>
          <w:p w:rsidR="00AD3023" w:rsidRDefault="00AD3023">
            <w:pPr>
              <w:pStyle w:val="TableParagraph"/>
              <w:rPr>
                <w:sz w:val="18"/>
              </w:rPr>
            </w:pPr>
          </w:p>
        </w:tc>
        <w:tc>
          <w:tcPr>
            <w:tcW w:w="1383" w:type="dxa"/>
          </w:tcPr>
          <w:p w:rsidR="00AD3023" w:rsidRDefault="00E2542D">
            <w:pPr>
              <w:pStyle w:val="TableParagraph"/>
              <w:spacing w:before="65"/>
              <w:ind w:right="6"/>
              <w:jc w:val="center"/>
              <w:rPr>
                <w:sz w:val="20"/>
              </w:rPr>
            </w:pPr>
            <w:r>
              <w:rPr>
                <w:spacing w:val="-2"/>
                <w:sz w:val="20"/>
              </w:rPr>
              <w:t>https://resh.edu.r</w:t>
            </w:r>
          </w:p>
        </w:tc>
      </w:tr>
    </w:tbl>
    <w:p w:rsidR="00AD3023" w:rsidRDefault="00AD3023">
      <w:pPr>
        <w:pStyle w:val="a3"/>
        <w:spacing w:before="97"/>
        <w:ind w:left="0"/>
        <w:jc w:val="left"/>
        <w:rPr>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9"/>
        <w:gridCol w:w="10880"/>
        <w:gridCol w:w="123"/>
        <w:gridCol w:w="404"/>
        <w:gridCol w:w="1105"/>
        <w:gridCol w:w="1139"/>
        <w:gridCol w:w="1381"/>
      </w:tblGrid>
      <w:tr w:rsidR="00AD3023">
        <w:trPr>
          <w:trHeight w:val="338"/>
        </w:trPr>
        <w:tc>
          <w:tcPr>
            <w:tcW w:w="469" w:type="dxa"/>
          </w:tcPr>
          <w:p w:rsidR="00AD3023" w:rsidRDefault="00E2542D">
            <w:pPr>
              <w:pStyle w:val="TableParagraph"/>
              <w:spacing w:before="65"/>
              <w:ind w:left="6"/>
              <w:jc w:val="center"/>
              <w:rPr>
                <w:sz w:val="20"/>
              </w:rPr>
            </w:pPr>
            <w:r>
              <w:rPr>
                <w:spacing w:val="-4"/>
                <w:sz w:val="20"/>
              </w:rPr>
              <w:t>2.3.</w:t>
            </w:r>
          </w:p>
        </w:tc>
        <w:tc>
          <w:tcPr>
            <w:tcW w:w="10880" w:type="dxa"/>
          </w:tcPr>
          <w:p w:rsidR="00AD3023" w:rsidRDefault="00E2542D">
            <w:pPr>
              <w:pStyle w:val="TableParagraph"/>
              <w:spacing w:before="70"/>
              <w:ind w:left="75"/>
              <w:rPr>
                <w:b/>
                <w:sz w:val="20"/>
              </w:rPr>
            </w:pPr>
            <w:r>
              <w:rPr>
                <w:b/>
                <w:w w:val="90"/>
                <w:sz w:val="20"/>
              </w:rPr>
              <w:t>Правиларазвитияфизических</w:t>
            </w:r>
            <w:r>
              <w:rPr>
                <w:b/>
                <w:spacing w:val="-2"/>
                <w:w w:val="90"/>
                <w:sz w:val="20"/>
              </w:rPr>
              <w:t>качеств</w:t>
            </w:r>
          </w:p>
        </w:tc>
        <w:tc>
          <w:tcPr>
            <w:tcW w:w="527" w:type="dxa"/>
            <w:gridSpan w:val="2"/>
          </w:tcPr>
          <w:p w:rsidR="00AD3023" w:rsidRDefault="00E2542D">
            <w:pPr>
              <w:pStyle w:val="TableParagraph"/>
              <w:spacing w:before="65"/>
              <w:ind w:left="76"/>
              <w:rPr>
                <w:sz w:val="20"/>
              </w:rPr>
            </w:pPr>
            <w:r>
              <w:rPr>
                <w:spacing w:val="-5"/>
                <w:sz w:val="20"/>
              </w:rPr>
              <w:t>0.5</w:t>
            </w:r>
          </w:p>
        </w:tc>
        <w:tc>
          <w:tcPr>
            <w:tcW w:w="1105"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381" w:type="dxa"/>
          </w:tcPr>
          <w:p w:rsidR="00AD3023" w:rsidRDefault="00E2542D">
            <w:pPr>
              <w:pStyle w:val="TableParagraph"/>
              <w:spacing w:before="65"/>
              <w:ind w:left="7"/>
              <w:jc w:val="center"/>
              <w:rPr>
                <w:sz w:val="20"/>
              </w:rPr>
            </w:pPr>
            <w:r>
              <w:rPr>
                <w:spacing w:val="-2"/>
                <w:sz w:val="20"/>
              </w:rPr>
              <w:t>https://resh.edu.r</w:t>
            </w:r>
          </w:p>
        </w:tc>
      </w:tr>
      <w:tr w:rsidR="00AD3023">
        <w:trPr>
          <w:trHeight w:val="338"/>
        </w:trPr>
        <w:tc>
          <w:tcPr>
            <w:tcW w:w="469" w:type="dxa"/>
          </w:tcPr>
          <w:p w:rsidR="00AD3023" w:rsidRDefault="00E2542D">
            <w:pPr>
              <w:pStyle w:val="TableParagraph"/>
              <w:spacing w:before="65"/>
              <w:ind w:left="6"/>
              <w:jc w:val="center"/>
              <w:rPr>
                <w:sz w:val="20"/>
              </w:rPr>
            </w:pPr>
            <w:r>
              <w:rPr>
                <w:spacing w:val="-4"/>
                <w:sz w:val="20"/>
              </w:rPr>
              <w:t>2.4.</w:t>
            </w:r>
          </w:p>
        </w:tc>
        <w:tc>
          <w:tcPr>
            <w:tcW w:w="10880" w:type="dxa"/>
          </w:tcPr>
          <w:p w:rsidR="00AD3023" w:rsidRDefault="00E2542D">
            <w:pPr>
              <w:pStyle w:val="TableParagraph"/>
              <w:spacing w:before="70"/>
              <w:ind w:left="75"/>
              <w:rPr>
                <w:b/>
                <w:sz w:val="20"/>
              </w:rPr>
            </w:pPr>
            <w:r>
              <w:rPr>
                <w:b/>
                <w:spacing w:val="2"/>
                <w:w w:val="90"/>
                <w:sz w:val="20"/>
              </w:rPr>
              <w:t>Определениеиндивидуальнойфизическойнагрузкидлясамостоятельныхзанятийфизической</w:t>
            </w:r>
            <w:r>
              <w:rPr>
                <w:b/>
                <w:spacing w:val="-2"/>
                <w:w w:val="90"/>
                <w:sz w:val="20"/>
              </w:rPr>
              <w:t>подготовкой</w:t>
            </w:r>
          </w:p>
        </w:tc>
        <w:tc>
          <w:tcPr>
            <w:tcW w:w="527" w:type="dxa"/>
            <w:gridSpan w:val="2"/>
          </w:tcPr>
          <w:p w:rsidR="00AD3023" w:rsidRDefault="00E2542D">
            <w:pPr>
              <w:pStyle w:val="TableParagraph"/>
              <w:spacing w:before="65"/>
              <w:ind w:left="76"/>
              <w:rPr>
                <w:sz w:val="20"/>
              </w:rPr>
            </w:pPr>
            <w:r>
              <w:rPr>
                <w:spacing w:val="-5"/>
                <w:sz w:val="20"/>
              </w:rPr>
              <w:t>0.5</w:t>
            </w:r>
          </w:p>
        </w:tc>
        <w:tc>
          <w:tcPr>
            <w:tcW w:w="1105"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381" w:type="dxa"/>
          </w:tcPr>
          <w:p w:rsidR="00AD3023" w:rsidRDefault="00E2542D">
            <w:pPr>
              <w:pStyle w:val="TableParagraph"/>
              <w:spacing w:before="65"/>
              <w:ind w:left="7"/>
              <w:jc w:val="center"/>
              <w:rPr>
                <w:sz w:val="20"/>
              </w:rPr>
            </w:pPr>
            <w:r>
              <w:rPr>
                <w:spacing w:val="-2"/>
                <w:sz w:val="20"/>
              </w:rPr>
              <w:t>https://resh.edu.r</w:t>
            </w:r>
          </w:p>
        </w:tc>
      </w:tr>
      <w:tr w:rsidR="00AD3023">
        <w:trPr>
          <w:trHeight w:val="338"/>
        </w:trPr>
        <w:tc>
          <w:tcPr>
            <w:tcW w:w="469" w:type="dxa"/>
          </w:tcPr>
          <w:p w:rsidR="00AD3023" w:rsidRDefault="00E2542D">
            <w:pPr>
              <w:pStyle w:val="TableParagraph"/>
              <w:spacing w:before="65"/>
              <w:ind w:left="6"/>
              <w:jc w:val="center"/>
              <w:rPr>
                <w:sz w:val="20"/>
              </w:rPr>
            </w:pPr>
            <w:r>
              <w:rPr>
                <w:spacing w:val="-4"/>
                <w:sz w:val="20"/>
              </w:rPr>
              <w:t>2.5.</w:t>
            </w:r>
          </w:p>
        </w:tc>
        <w:tc>
          <w:tcPr>
            <w:tcW w:w="10880" w:type="dxa"/>
          </w:tcPr>
          <w:p w:rsidR="00AD3023" w:rsidRDefault="00E2542D">
            <w:pPr>
              <w:pStyle w:val="TableParagraph"/>
              <w:spacing w:before="70"/>
              <w:ind w:left="75"/>
              <w:rPr>
                <w:b/>
                <w:sz w:val="20"/>
              </w:rPr>
            </w:pPr>
            <w:r>
              <w:rPr>
                <w:b/>
                <w:w w:val="90"/>
                <w:sz w:val="20"/>
              </w:rPr>
              <w:t>Правилаизмеренияпоказателейфизической</w:t>
            </w:r>
            <w:r>
              <w:rPr>
                <w:b/>
                <w:spacing w:val="-2"/>
                <w:w w:val="90"/>
                <w:sz w:val="20"/>
              </w:rPr>
              <w:t>подготовленности</w:t>
            </w:r>
          </w:p>
        </w:tc>
        <w:tc>
          <w:tcPr>
            <w:tcW w:w="527" w:type="dxa"/>
            <w:gridSpan w:val="2"/>
          </w:tcPr>
          <w:p w:rsidR="00AD3023" w:rsidRDefault="00E2542D">
            <w:pPr>
              <w:pStyle w:val="TableParagraph"/>
              <w:spacing w:before="65"/>
              <w:ind w:left="76"/>
              <w:rPr>
                <w:sz w:val="20"/>
              </w:rPr>
            </w:pPr>
            <w:r>
              <w:rPr>
                <w:spacing w:val="-10"/>
                <w:sz w:val="20"/>
              </w:rPr>
              <w:t>1</w:t>
            </w:r>
          </w:p>
        </w:tc>
        <w:tc>
          <w:tcPr>
            <w:tcW w:w="1105"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381" w:type="dxa"/>
          </w:tcPr>
          <w:p w:rsidR="00AD3023" w:rsidRDefault="00E2542D">
            <w:pPr>
              <w:pStyle w:val="TableParagraph"/>
              <w:spacing w:before="65"/>
              <w:ind w:left="7"/>
              <w:jc w:val="center"/>
              <w:rPr>
                <w:sz w:val="20"/>
              </w:rPr>
            </w:pPr>
            <w:r>
              <w:rPr>
                <w:spacing w:val="-2"/>
                <w:sz w:val="20"/>
              </w:rPr>
              <w:t>https://resh.edu.r</w:t>
            </w:r>
          </w:p>
        </w:tc>
      </w:tr>
      <w:tr w:rsidR="00AD3023">
        <w:trPr>
          <w:trHeight w:val="337"/>
        </w:trPr>
        <w:tc>
          <w:tcPr>
            <w:tcW w:w="469" w:type="dxa"/>
          </w:tcPr>
          <w:p w:rsidR="00AD3023" w:rsidRDefault="00E2542D">
            <w:pPr>
              <w:pStyle w:val="TableParagraph"/>
              <w:spacing w:before="65"/>
              <w:ind w:left="6"/>
              <w:jc w:val="center"/>
              <w:rPr>
                <w:sz w:val="20"/>
              </w:rPr>
            </w:pPr>
            <w:r>
              <w:rPr>
                <w:spacing w:val="-4"/>
                <w:sz w:val="20"/>
              </w:rPr>
              <w:t>2.6.</w:t>
            </w:r>
          </w:p>
        </w:tc>
        <w:tc>
          <w:tcPr>
            <w:tcW w:w="10880" w:type="dxa"/>
          </w:tcPr>
          <w:p w:rsidR="00AD3023" w:rsidRDefault="00E2542D">
            <w:pPr>
              <w:pStyle w:val="TableParagraph"/>
              <w:spacing w:before="70"/>
              <w:ind w:left="75"/>
              <w:rPr>
                <w:b/>
                <w:sz w:val="20"/>
              </w:rPr>
            </w:pPr>
            <w:r>
              <w:rPr>
                <w:b/>
                <w:w w:val="90"/>
                <w:sz w:val="20"/>
              </w:rPr>
              <w:t>Составлениепланасамостоятельныхзанятийфизической</w:t>
            </w:r>
            <w:r>
              <w:rPr>
                <w:b/>
                <w:spacing w:val="-2"/>
                <w:w w:val="90"/>
                <w:sz w:val="20"/>
              </w:rPr>
              <w:t>подготовкой</w:t>
            </w:r>
          </w:p>
        </w:tc>
        <w:tc>
          <w:tcPr>
            <w:tcW w:w="527" w:type="dxa"/>
            <w:gridSpan w:val="2"/>
          </w:tcPr>
          <w:p w:rsidR="00AD3023" w:rsidRDefault="00E2542D">
            <w:pPr>
              <w:pStyle w:val="TableParagraph"/>
              <w:spacing w:before="65"/>
              <w:ind w:left="76"/>
              <w:rPr>
                <w:sz w:val="20"/>
              </w:rPr>
            </w:pPr>
            <w:r>
              <w:rPr>
                <w:spacing w:val="-10"/>
                <w:sz w:val="20"/>
              </w:rPr>
              <w:t>1</w:t>
            </w:r>
          </w:p>
        </w:tc>
        <w:tc>
          <w:tcPr>
            <w:tcW w:w="1105"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381" w:type="dxa"/>
          </w:tcPr>
          <w:p w:rsidR="00AD3023" w:rsidRDefault="00E2542D">
            <w:pPr>
              <w:pStyle w:val="TableParagraph"/>
              <w:spacing w:before="65"/>
              <w:ind w:left="7"/>
              <w:jc w:val="center"/>
              <w:rPr>
                <w:sz w:val="20"/>
              </w:rPr>
            </w:pPr>
            <w:r>
              <w:rPr>
                <w:spacing w:val="-2"/>
                <w:sz w:val="20"/>
              </w:rPr>
              <w:t>https://resh.edu.r</w:t>
            </w:r>
          </w:p>
        </w:tc>
      </w:tr>
      <w:tr w:rsidR="00AD3023">
        <w:trPr>
          <w:trHeight w:val="336"/>
        </w:trPr>
        <w:tc>
          <w:tcPr>
            <w:tcW w:w="469" w:type="dxa"/>
            <w:tcBorders>
              <w:bottom w:val="single" w:sz="6" w:space="0" w:color="000000"/>
            </w:tcBorders>
          </w:tcPr>
          <w:p w:rsidR="00AD3023" w:rsidRDefault="00E2542D">
            <w:pPr>
              <w:pStyle w:val="TableParagraph"/>
              <w:spacing w:before="65"/>
              <w:ind w:left="6"/>
              <w:jc w:val="center"/>
              <w:rPr>
                <w:sz w:val="20"/>
              </w:rPr>
            </w:pPr>
            <w:r>
              <w:rPr>
                <w:spacing w:val="-4"/>
                <w:sz w:val="20"/>
              </w:rPr>
              <w:t>2.7.</w:t>
            </w:r>
          </w:p>
        </w:tc>
        <w:tc>
          <w:tcPr>
            <w:tcW w:w="10880" w:type="dxa"/>
            <w:tcBorders>
              <w:bottom w:val="single" w:sz="6" w:space="0" w:color="000000"/>
            </w:tcBorders>
          </w:tcPr>
          <w:p w:rsidR="00AD3023" w:rsidRDefault="00E2542D">
            <w:pPr>
              <w:pStyle w:val="TableParagraph"/>
              <w:spacing w:before="70"/>
              <w:ind w:left="75"/>
              <w:rPr>
                <w:b/>
                <w:sz w:val="20"/>
              </w:rPr>
            </w:pPr>
            <w:r>
              <w:rPr>
                <w:b/>
                <w:w w:val="90"/>
                <w:sz w:val="20"/>
              </w:rPr>
              <w:t>Закаливающиепроцедурыспомощьювоздушныхисолнечныхванн,купаниявестественных</w:t>
            </w:r>
            <w:r>
              <w:rPr>
                <w:b/>
                <w:spacing w:val="-2"/>
                <w:w w:val="90"/>
                <w:sz w:val="20"/>
              </w:rPr>
              <w:t>водоѐмах</w:t>
            </w:r>
          </w:p>
        </w:tc>
        <w:tc>
          <w:tcPr>
            <w:tcW w:w="527" w:type="dxa"/>
            <w:gridSpan w:val="2"/>
            <w:tcBorders>
              <w:bottom w:val="single" w:sz="6" w:space="0" w:color="000000"/>
            </w:tcBorders>
          </w:tcPr>
          <w:p w:rsidR="00AD3023" w:rsidRDefault="00E2542D">
            <w:pPr>
              <w:pStyle w:val="TableParagraph"/>
              <w:spacing w:before="65"/>
              <w:ind w:left="76"/>
              <w:rPr>
                <w:sz w:val="20"/>
              </w:rPr>
            </w:pPr>
            <w:r>
              <w:rPr>
                <w:spacing w:val="-10"/>
                <w:sz w:val="20"/>
              </w:rPr>
              <w:t>1</w:t>
            </w:r>
          </w:p>
        </w:tc>
        <w:tc>
          <w:tcPr>
            <w:tcW w:w="1105" w:type="dxa"/>
            <w:tcBorders>
              <w:bottom w:val="single" w:sz="6" w:space="0" w:color="000000"/>
            </w:tcBorders>
          </w:tcPr>
          <w:p w:rsidR="00AD3023" w:rsidRDefault="00E2542D">
            <w:pPr>
              <w:pStyle w:val="TableParagraph"/>
              <w:spacing w:before="65"/>
              <w:ind w:left="77"/>
              <w:rPr>
                <w:sz w:val="20"/>
              </w:rPr>
            </w:pPr>
            <w:r>
              <w:rPr>
                <w:spacing w:val="-10"/>
                <w:sz w:val="20"/>
              </w:rPr>
              <w:t>1</w:t>
            </w:r>
          </w:p>
        </w:tc>
        <w:tc>
          <w:tcPr>
            <w:tcW w:w="1139" w:type="dxa"/>
            <w:tcBorders>
              <w:bottom w:val="single" w:sz="6" w:space="0" w:color="000000"/>
            </w:tcBorders>
          </w:tcPr>
          <w:p w:rsidR="00AD3023" w:rsidRDefault="00AD3023">
            <w:pPr>
              <w:pStyle w:val="TableParagraph"/>
              <w:rPr>
                <w:sz w:val="18"/>
              </w:rPr>
            </w:pPr>
          </w:p>
        </w:tc>
        <w:tc>
          <w:tcPr>
            <w:tcW w:w="1381" w:type="dxa"/>
            <w:tcBorders>
              <w:bottom w:val="single" w:sz="6" w:space="0" w:color="000000"/>
            </w:tcBorders>
          </w:tcPr>
          <w:p w:rsidR="00AD3023" w:rsidRDefault="00E2542D">
            <w:pPr>
              <w:pStyle w:val="TableParagraph"/>
              <w:spacing w:before="65"/>
              <w:ind w:left="7"/>
              <w:jc w:val="center"/>
              <w:rPr>
                <w:sz w:val="20"/>
              </w:rPr>
            </w:pPr>
            <w:r>
              <w:rPr>
                <w:spacing w:val="-2"/>
                <w:sz w:val="20"/>
              </w:rPr>
              <w:t>https://resh.edu.r</w:t>
            </w:r>
          </w:p>
        </w:tc>
      </w:tr>
      <w:tr w:rsidR="00AD3023">
        <w:trPr>
          <w:trHeight w:val="336"/>
        </w:trPr>
        <w:tc>
          <w:tcPr>
            <w:tcW w:w="11349" w:type="dxa"/>
            <w:gridSpan w:val="2"/>
            <w:tcBorders>
              <w:top w:val="single" w:sz="6" w:space="0" w:color="000000"/>
            </w:tcBorders>
          </w:tcPr>
          <w:p w:rsidR="00AD3023" w:rsidRDefault="00E2542D">
            <w:pPr>
              <w:pStyle w:val="TableParagraph"/>
              <w:spacing w:before="61"/>
              <w:ind w:left="76"/>
              <w:rPr>
                <w:sz w:val="20"/>
              </w:rPr>
            </w:pPr>
            <w:r>
              <w:rPr>
                <w:spacing w:val="-2"/>
                <w:sz w:val="20"/>
              </w:rPr>
              <w:t>Итогопоразделу</w:t>
            </w:r>
          </w:p>
        </w:tc>
        <w:tc>
          <w:tcPr>
            <w:tcW w:w="527" w:type="dxa"/>
            <w:gridSpan w:val="2"/>
            <w:tcBorders>
              <w:top w:val="single" w:sz="6" w:space="0" w:color="000000"/>
            </w:tcBorders>
          </w:tcPr>
          <w:p w:rsidR="00AD3023" w:rsidRDefault="00E2542D">
            <w:pPr>
              <w:pStyle w:val="TableParagraph"/>
              <w:spacing w:before="61"/>
              <w:ind w:left="76"/>
              <w:rPr>
                <w:sz w:val="20"/>
              </w:rPr>
            </w:pPr>
            <w:r>
              <w:rPr>
                <w:spacing w:val="-10"/>
                <w:sz w:val="20"/>
              </w:rPr>
              <w:t>5</w:t>
            </w:r>
          </w:p>
        </w:tc>
        <w:tc>
          <w:tcPr>
            <w:tcW w:w="3625" w:type="dxa"/>
            <w:gridSpan w:val="3"/>
            <w:tcBorders>
              <w:top w:val="single" w:sz="6" w:space="0" w:color="000000"/>
            </w:tcBorders>
          </w:tcPr>
          <w:p w:rsidR="00AD3023" w:rsidRDefault="00AD3023">
            <w:pPr>
              <w:pStyle w:val="TableParagraph"/>
              <w:rPr>
                <w:sz w:val="18"/>
              </w:rPr>
            </w:pPr>
          </w:p>
        </w:tc>
      </w:tr>
      <w:tr w:rsidR="00AD3023">
        <w:trPr>
          <w:trHeight w:val="337"/>
        </w:trPr>
        <w:tc>
          <w:tcPr>
            <w:tcW w:w="15501" w:type="dxa"/>
            <w:gridSpan w:val="7"/>
          </w:tcPr>
          <w:p w:rsidR="00AD3023" w:rsidRDefault="00E2542D">
            <w:pPr>
              <w:pStyle w:val="TableParagraph"/>
              <w:spacing w:before="70"/>
              <w:ind w:left="76"/>
              <w:rPr>
                <w:b/>
                <w:sz w:val="20"/>
              </w:rPr>
            </w:pPr>
            <w:r>
              <w:rPr>
                <w:b/>
                <w:w w:val="90"/>
                <w:sz w:val="20"/>
              </w:rPr>
              <w:t>Раздел3.ФИЗИЧЕСКОЕ</w:t>
            </w:r>
            <w:r>
              <w:rPr>
                <w:b/>
                <w:spacing w:val="-2"/>
                <w:w w:val="90"/>
                <w:sz w:val="20"/>
              </w:rPr>
              <w:t>СОВЕРШЕНСТВОВАНИЕ</w:t>
            </w:r>
          </w:p>
        </w:tc>
      </w:tr>
      <w:tr w:rsidR="00AD3023">
        <w:trPr>
          <w:trHeight w:val="338"/>
        </w:trPr>
        <w:tc>
          <w:tcPr>
            <w:tcW w:w="469" w:type="dxa"/>
          </w:tcPr>
          <w:p w:rsidR="00AD3023" w:rsidRDefault="00E2542D">
            <w:pPr>
              <w:pStyle w:val="TableParagraph"/>
              <w:spacing w:before="65"/>
              <w:ind w:left="6"/>
              <w:jc w:val="center"/>
              <w:rPr>
                <w:sz w:val="20"/>
              </w:rPr>
            </w:pPr>
            <w:r>
              <w:rPr>
                <w:spacing w:val="-4"/>
                <w:sz w:val="20"/>
              </w:rPr>
              <w:t>3.1.</w:t>
            </w:r>
          </w:p>
        </w:tc>
        <w:tc>
          <w:tcPr>
            <w:tcW w:w="10880" w:type="dxa"/>
          </w:tcPr>
          <w:p w:rsidR="00AD3023" w:rsidRDefault="00E2542D">
            <w:pPr>
              <w:pStyle w:val="TableParagraph"/>
              <w:spacing w:before="65"/>
              <w:ind w:left="75"/>
              <w:rPr>
                <w:b/>
                <w:sz w:val="20"/>
              </w:rPr>
            </w:pPr>
            <w:r>
              <w:rPr>
                <w:i/>
                <w:spacing w:val="-4"/>
                <w:sz w:val="20"/>
              </w:rPr>
              <w:t>Модуль«Лѐгкаяатлетика».</w:t>
            </w:r>
            <w:r>
              <w:rPr>
                <w:b/>
                <w:spacing w:val="-4"/>
                <w:sz w:val="20"/>
              </w:rPr>
              <w:t>Беговыеупражнения</w:t>
            </w:r>
          </w:p>
        </w:tc>
        <w:tc>
          <w:tcPr>
            <w:tcW w:w="527" w:type="dxa"/>
            <w:gridSpan w:val="2"/>
          </w:tcPr>
          <w:p w:rsidR="00AD3023" w:rsidRDefault="00E2542D">
            <w:pPr>
              <w:pStyle w:val="TableParagraph"/>
              <w:spacing w:before="65"/>
              <w:ind w:left="76"/>
              <w:rPr>
                <w:sz w:val="20"/>
              </w:rPr>
            </w:pPr>
            <w:r>
              <w:rPr>
                <w:spacing w:val="-10"/>
                <w:sz w:val="20"/>
              </w:rPr>
              <w:t>3</w:t>
            </w:r>
          </w:p>
        </w:tc>
        <w:tc>
          <w:tcPr>
            <w:tcW w:w="1105"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381" w:type="dxa"/>
          </w:tcPr>
          <w:p w:rsidR="00AD3023" w:rsidRDefault="00E2542D">
            <w:pPr>
              <w:pStyle w:val="TableParagraph"/>
              <w:spacing w:before="65"/>
              <w:ind w:left="7"/>
              <w:jc w:val="center"/>
              <w:rPr>
                <w:sz w:val="20"/>
              </w:rPr>
            </w:pPr>
            <w:r>
              <w:rPr>
                <w:spacing w:val="-2"/>
                <w:sz w:val="20"/>
              </w:rPr>
              <w:t>https://resh.edu.r</w:t>
            </w:r>
          </w:p>
        </w:tc>
      </w:tr>
      <w:tr w:rsidR="00AD3023" w:rsidRPr="00E50F33">
        <w:trPr>
          <w:trHeight w:val="530"/>
        </w:trPr>
        <w:tc>
          <w:tcPr>
            <w:tcW w:w="469" w:type="dxa"/>
          </w:tcPr>
          <w:p w:rsidR="00AD3023" w:rsidRDefault="00E2542D">
            <w:pPr>
              <w:pStyle w:val="TableParagraph"/>
              <w:spacing w:before="65"/>
              <w:ind w:left="6"/>
              <w:jc w:val="center"/>
              <w:rPr>
                <w:sz w:val="20"/>
              </w:rPr>
            </w:pPr>
            <w:r>
              <w:rPr>
                <w:spacing w:val="-4"/>
                <w:sz w:val="20"/>
              </w:rPr>
              <w:t>3.2.</w:t>
            </w:r>
          </w:p>
        </w:tc>
        <w:tc>
          <w:tcPr>
            <w:tcW w:w="10880" w:type="dxa"/>
          </w:tcPr>
          <w:p w:rsidR="00AD3023" w:rsidRDefault="00E2542D">
            <w:pPr>
              <w:pStyle w:val="TableParagraph"/>
              <w:spacing w:before="50" w:line="230" w:lineRule="atLeast"/>
              <w:ind w:left="75"/>
              <w:rPr>
                <w:b/>
                <w:sz w:val="20"/>
              </w:rPr>
            </w:pPr>
            <w:r>
              <w:rPr>
                <w:i/>
                <w:spacing w:val="-4"/>
                <w:sz w:val="20"/>
              </w:rPr>
              <w:t xml:space="preserve">Модуль «Лѐгкая атлетика». </w:t>
            </w:r>
            <w:r>
              <w:rPr>
                <w:b/>
                <w:spacing w:val="-4"/>
                <w:sz w:val="20"/>
              </w:rPr>
              <w:t xml:space="preserve">Знакомство с рекомендациями учителя по развитию выносливости и быстроты на </w:t>
            </w:r>
            <w:r>
              <w:rPr>
                <w:b/>
                <w:spacing w:val="-2"/>
                <w:sz w:val="20"/>
              </w:rPr>
              <w:t>самостоятельных занятиях лѐгкой атлетикой спомощью гладкого равномерного и спринтерскогобега</w:t>
            </w:r>
          </w:p>
        </w:tc>
        <w:tc>
          <w:tcPr>
            <w:tcW w:w="527" w:type="dxa"/>
            <w:gridSpan w:val="2"/>
          </w:tcPr>
          <w:p w:rsidR="00AD3023" w:rsidRDefault="00E2542D">
            <w:pPr>
              <w:pStyle w:val="TableParagraph"/>
              <w:spacing w:before="65"/>
              <w:ind w:left="76"/>
              <w:rPr>
                <w:sz w:val="20"/>
              </w:rPr>
            </w:pPr>
            <w:r>
              <w:rPr>
                <w:spacing w:val="-10"/>
                <w:sz w:val="20"/>
              </w:rPr>
              <w:t>3</w:t>
            </w:r>
          </w:p>
        </w:tc>
        <w:tc>
          <w:tcPr>
            <w:tcW w:w="1105"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381" w:type="dxa"/>
          </w:tcPr>
          <w:p w:rsidR="00AD3023" w:rsidRPr="005E429C" w:rsidRDefault="00E2542D">
            <w:pPr>
              <w:pStyle w:val="TableParagraph"/>
              <w:spacing w:before="58" w:line="226" w:lineRule="exact"/>
              <w:ind w:left="615" w:hanging="576"/>
              <w:rPr>
                <w:sz w:val="20"/>
                <w:lang w:val="en-US"/>
              </w:rPr>
            </w:pPr>
            <w:r w:rsidRPr="005E429C">
              <w:rPr>
                <w:spacing w:val="-4"/>
                <w:sz w:val="20"/>
                <w:lang w:val="en-US"/>
              </w:rPr>
              <w:t xml:space="preserve">https://resh.edu.r </w:t>
            </w:r>
            <w:r w:rsidRPr="005E429C">
              <w:rPr>
                <w:spacing w:val="-6"/>
                <w:sz w:val="20"/>
                <w:lang w:val="en-US"/>
              </w:rPr>
              <w:t>u/</w:t>
            </w:r>
          </w:p>
        </w:tc>
      </w:tr>
      <w:tr w:rsidR="00AD3023">
        <w:trPr>
          <w:trHeight w:val="338"/>
        </w:trPr>
        <w:tc>
          <w:tcPr>
            <w:tcW w:w="469" w:type="dxa"/>
          </w:tcPr>
          <w:p w:rsidR="00AD3023" w:rsidRDefault="00E2542D">
            <w:pPr>
              <w:pStyle w:val="TableParagraph"/>
              <w:spacing w:before="65"/>
              <w:ind w:left="6"/>
              <w:jc w:val="center"/>
              <w:rPr>
                <w:sz w:val="20"/>
              </w:rPr>
            </w:pPr>
            <w:r>
              <w:rPr>
                <w:spacing w:val="-4"/>
                <w:sz w:val="20"/>
              </w:rPr>
              <w:t>3.3.</w:t>
            </w:r>
          </w:p>
        </w:tc>
        <w:tc>
          <w:tcPr>
            <w:tcW w:w="10880" w:type="dxa"/>
          </w:tcPr>
          <w:p w:rsidR="00AD3023" w:rsidRDefault="00E2542D">
            <w:pPr>
              <w:pStyle w:val="TableParagraph"/>
              <w:spacing w:before="65"/>
              <w:ind w:left="75"/>
              <w:rPr>
                <w:b/>
                <w:sz w:val="20"/>
              </w:rPr>
            </w:pPr>
            <w:r>
              <w:rPr>
                <w:i/>
                <w:spacing w:val="-4"/>
                <w:sz w:val="20"/>
              </w:rPr>
              <w:t xml:space="preserve">Модуль«Лѐгкаяатлетика». </w:t>
            </w:r>
            <w:r>
              <w:rPr>
                <w:b/>
                <w:spacing w:val="-4"/>
                <w:sz w:val="20"/>
              </w:rPr>
              <w:t>Прыжок ввысотусразбега</w:t>
            </w:r>
          </w:p>
        </w:tc>
        <w:tc>
          <w:tcPr>
            <w:tcW w:w="527" w:type="dxa"/>
            <w:gridSpan w:val="2"/>
          </w:tcPr>
          <w:p w:rsidR="00AD3023" w:rsidRDefault="00E2542D">
            <w:pPr>
              <w:pStyle w:val="TableParagraph"/>
              <w:spacing w:before="65"/>
              <w:ind w:left="76"/>
              <w:rPr>
                <w:sz w:val="20"/>
              </w:rPr>
            </w:pPr>
            <w:r>
              <w:rPr>
                <w:spacing w:val="-10"/>
                <w:sz w:val="20"/>
              </w:rPr>
              <w:t>2</w:t>
            </w:r>
          </w:p>
        </w:tc>
        <w:tc>
          <w:tcPr>
            <w:tcW w:w="1105"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381" w:type="dxa"/>
          </w:tcPr>
          <w:p w:rsidR="00AD3023" w:rsidRDefault="00E2542D">
            <w:pPr>
              <w:pStyle w:val="TableParagraph"/>
              <w:spacing w:before="65"/>
              <w:ind w:left="7"/>
              <w:jc w:val="center"/>
              <w:rPr>
                <w:sz w:val="20"/>
              </w:rPr>
            </w:pPr>
            <w:r>
              <w:rPr>
                <w:spacing w:val="-2"/>
                <w:sz w:val="20"/>
              </w:rPr>
              <w:t>https://resh.edu.r</w:t>
            </w:r>
          </w:p>
        </w:tc>
      </w:tr>
      <w:tr w:rsidR="00AD3023" w:rsidRPr="00E50F33">
        <w:trPr>
          <w:trHeight w:val="529"/>
        </w:trPr>
        <w:tc>
          <w:tcPr>
            <w:tcW w:w="469" w:type="dxa"/>
          </w:tcPr>
          <w:p w:rsidR="00AD3023" w:rsidRDefault="00E2542D">
            <w:pPr>
              <w:pStyle w:val="TableParagraph"/>
              <w:spacing w:before="65"/>
              <w:ind w:left="6"/>
              <w:jc w:val="center"/>
              <w:rPr>
                <w:sz w:val="20"/>
              </w:rPr>
            </w:pPr>
            <w:r>
              <w:rPr>
                <w:spacing w:val="-4"/>
                <w:sz w:val="20"/>
              </w:rPr>
              <w:t>3.4.</w:t>
            </w:r>
          </w:p>
        </w:tc>
        <w:tc>
          <w:tcPr>
            <w:tcW w:w="10880" w:type="dxa"/>
          </w:tcPr>
          <w:p w:rsidR="00AD3023" w:rsidRDefault="00E2542D">
            <w:pPr>
              <w:pStyle w:val="TableParagraph"/>
              <w:spacing w:before="50" w:line="230" w:lineRule="atLeast"/>
              <w:ind w:left="75" w:right="811"/>
              <w:rPr>
                <w:b/>
                <w:sz w:val="20"/>
              </w:rPr>
            </w:pPr>
            <w:r>
              <w:rPr>
                <w:i/>
                <w:spacing w:val="-2"/>
                <w:sz w:val="20"/>
              </w:rPr>
              <w:t xml:space="preserve">Модуль«Лѐгкаяатлетика». </w:t>
            </w:r>
            <w:r>
              <w:rPr>
                <w:b/>
                <w:spacing w:val="-2"/>
                <w:sz w:val="20"/>
              </w:rPr>
              <w:t xml:space="preserve">Знакомство с рекомендациями учителя поиспользованию подводящих и </w:t>
            </w:r>
            <w:r>
              <w:rPr>
                <w:b/>
                <w:spacing w:val="-4"/>
                <w:sz w:val="20"/>
              </w:rPr>
              <w:t>подготовительных упражнений для освоения техники прыжка в высоту с разбега способом «перешагивание»</w:t>
            </w:r>
          </w:p>
        </w:tc>
        <w:tc>
          <w:tcPr>
            <w:tcW w:w="527" w:type="dxa"/>
            <w:gridSpan w:val="2"/>
          </w:tcPr>
          <w:p w:rsidR="00AD3023" w:rsidRDefault="00E2542D">
            <w:pPr>
              <w:pStyle w:val="TableParagraph"/>
              <w:spacing w:before="65"/>
              <w:ind w:left="76"/>
              <w:rPr>
                <w:sz w:val="20"/>
              </w:rPr>
            </w:pPr>
            <w:r>
              <w:rPr>
                <w:spacing w:val="-10"/>
                <w:sz w:val="20"/>
              </w:rPr>
              <w:t>2</w:t>
            </w:r>
          </w:p>
        </w:tc>
        <w:tc>
          <w:tcPr>
            <w:tcW w:w="1105"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381" w:type="dxa"/>
          </w:tcPr>
          <w:p w:rsidR="00AD3023" w:rsidRPr="005E429C" w:rsidRDefault="00E2542D">
            <w:pPr>
              <w:pStyle w:val="TableParagraph"/>
              <w:spacing w:before="74" w:line="218" w:lineRule="exact"/>
              <w:ind w:left="615" w:hanging="576"/>
              <w:rPr>
                <w:sz w:val="20"/>
                <w:lang w:val="en-US"/>
              </w:rPr>
            </w:pPr>
            <w:r w:rsidRPr="005E429C">
              <w:rPr>
                <w:spacing w:val="-4"/>
                <w:sz w:val="20"/>
                <w:lang w:val="en-US"/>
              </w:rPr>
              <w:t xml:space="preserve">https://resh.edu.r </w:t>
            </w:r>
            <w:r w:rsidRPr="005E429C">
              <w:rPr>
                <w:spacing w:val="-6"/>
                <w:sz w:val="20"/>
                <w:lang w:val="en-US"/>
              </w:rPr>
              <w:t>u/</w:t>
            </w:r>
          </w:p>
        </w:tc>
      </w:tr>
      <w:tr w:rsidR="00AD3023" w:rsidRPr="00E50F33">
        <w:trPr>
          <w:trHeight w:val="530"/>
        </w:trPr>
        <w:tc>
          <w:tcPr>
            <w:tcW w:w="469" w:type="dxa"/>
          </w:tcPr>
          <w:p w:rsidR="00AD3023" w:rsidRDefault="00E2542D">
            <w:pPr>
              <w:pStyle w:val="TableParagraph"/>
              <w:spacing w:before="65"/>
              <w:ind w:left="6"/>
              <w:jc w:val="center"/>
              <w:rPr>
                <w:sz w:val="20"/>
              </w:rPr>
            </w:pPr>
            <w:r>
              <w:rPr>
                <w:spacing w:val="-4"/>
                <w:sz w:val="20"/>
              </w:rPr>
              <w:t>3.5.</w:t>
            </w:r>
          </w:p>
        </w:tc>
        <w:tc>
          <w:tcPr>
            <w:tcW w:w="10880" w:type="dxa"/>
          </w:tcPr>
          <w:p w:rsidR="00AD3023" w:rsidRDefault="00E2542D">
            <w:pPr>
              <w:pStyle w:val="TableParagraph"/>
              <w:spacing w:before="50" w:line="230" w:lineRule="atLeast"/>
              <w:ind w:left="75"/>
              <w:rPr>
                <w:b/>
                <w:sz w:val="20"/>
              </w:rPr>
            </w:pPr>
            <w:r>
              <w:rPr>
                <w:i/>
                <w:spacing w:val="-4"/>
                <w:sz w:val="20"/>
              </w:rPr>
              <w:t xml:space="preserve">Модуль «Лѐгкая атлетика». </w:t>
            </w:r>
            <w:r>
              <w:rPr>
                <w:b/>
                <w:spacing w:val="-4"/>
                <w:sz w:val="20"/>
              </w:rPr>
              <w:t xml:space="preserve">Метание малого (теннисного) мяча в подвижную мишень (раскачивающийся с разной </w:t>
            </w:r>
            <w:r>
              <w:rPr>
                <w:b/>
                <w:sz w:val="20"/>
              </w:rPr>
              <w:t>скоростьюгимнастическийобручсуменьшающимсядиаметром)</w:t>
            </w:r>
          </w:p>
        </w:tc>
        <w:tc>
          <w:tcPr>
            <w:tcW w:w="527" w:type="dxa"/>
            <w:gridSpan w:val="2"/>
          </w:tcPr>
          <w:p w:rsidR="00AD3023" w:rsidRDefault="00E2542D">
            <w:pPr>
              <w:pStyle w:val="TableParagraph"/>
              <w:spacing w:before="65"/>
              <w:ind w:left="76"/>
              <w:rPr>
                <w:sz w:val="20"/>
              </w:rPr>
            </w:pPr>
            <w:r>
              <w:rPr>
                <w:spacing w:val="-10"/>
                <w:sz w:val="20"/>
              </w:rPr>
              <w:t>3</w:t>
            </w:r>
          </w:p>
        </w:tc>
        <w:tc>
          <w:tcPr>
            <w:tcW w:w="1105"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381" w:type="dxa"/>
          </w:tcPr>
          <w:p w:rsidR="00AD3023" w:rsidRPr="005E429C" w:rsidRDefault="00E2542D">
            <w:pPr>
              <w:pStyle w:val="TableParagraph"/>
              <w:spacing w:before="74" w:line="218" w:lineRule="exact"/>
              <w:ind w:left="615" w:hanging="576"/>
              <w:rPr>
                <w:sz w:val="20"/>
                <w:lang w:val="en-US"/>
              </w:rPr>
            </w:pPr>
            <w:r w:rsidRPr="005E429C">
              <w:rPr>
                <w:spacing w:val="-4"/>
                <w:sz w:val="20"/>
                <w:lang w:val="en-US"/>
              </w:rPr>
              <w:t xml:space="preserve">https://resh.edu.r </w:t>
            </w:r>
            <w:r w:rsidRPr="005E429C">
              <w:rPr>
                <w:spacing w:val="-6"/>
                <w:sz w:val="20"/>
                <w:lang w:val="en-US"/>
              </w:rPr>
              <w:t>u/</w:t>
            </w:r>
          </w:p>
        </w:tc>
      </w:tr>
      <w:tr w:rsidR="00AD3023" w:rsidRPr="00E50F33">
        <w:trPr>
          <w:trHeight w:val="529"/>
        </w:trPr>
        <w:tc>
          <w:tcPr>
            <w:tcW w:w="469" w:type="dxa"/>
            <w:tcBorders>
              <w:bottom w:val="single" w:sz="6" w:space="0" w:color="000000"/>
            </w:tcBorders>
          </w:tcPr>
          <w:p w:rsidR="00AD3023" w:rsidRDefault="00E2542D">
            <w:pPr>
              <w:pStyle w:val="TableParagraph"/>
              <w:spacing w:before="65"/>
              <w:ind w:left="6"/>
              <w:jc w:val="center"/>
              <w:rPr>
                <w:sz w:val="20"/>
              </w:rPr>
            </w:pPr>
            <w:r>
              <w:rPr>
                <w:spacing w:val="-4"/>
                <w:sz w:val="20"/>
              </w:rPr>
              <w:t>3.6.</w:t>
            </w:r>
          </w:p>
        </w:tc>
        <w:tc>
          <w:tcPr>
            <w:tcW w:w="10880" w:type="dxa"/>
            <w:tcBorders>
              <w:bottom w:val="single" w:sz="6" w:space="0" w:color="000000"/>
            </w:tcBorders>
          </w:tcPr>
          <w:p w:rsidR="00AD3023" w:rsidRDefault="00E2542D">
            <w:pPr>
              <w:pStyle w:val="TableParagraph"/>
              <w:spacing w:before="49" w:line="230" w:lineRule="atLeast"/>
              <w:ind w:left="75" w:right="811"/>
              <w:rPr>
                <w:b/>
                <w:sz w:val="20"/>
              </w:rPr>
            </w:pPr>
            <w:r>
              <w:rPr>
                <w:i/>
                <w:spacing w:val="-4"/>
                <w:sz w:val="20"/>
              </w:rPr>
              <w:t xml:space="preserve">Модуль «Лѐгкая атлетика». </w:t>
            </w:r>
            <w:r>
              <w:rPr>
                <w:b/>
                <w:spacing w:val="-4"/>
                <w:sz w:val="20"/>
              </w:rPr>
              <w:t xml:space="preserve">Знакомство с рекомендациями учителя по использованию упражнений в метании </w:t>
            </w:r>
            <w:r>
              <w:rPr>
                <w:b/>
                <w:sz w:val="20"/>
              </w:rPr>
              <w:t>мяча для повышения точности движений</w:t>
            </w:r>
          </w:p>
        </w:tc>
        <w:tc>
          <w:tcPr>
            <w:tcW w:w="527" w:type="dxa"/>
            <w:gridSpan w:val="2"/>
            <w:tcBorders>
              <w:bottom w:val="single" w:sz="6" w:space="0" w:color="000000"/>
            </w:tcBorders>
          </w:tcPr>
          <w:p w:rsidR="00AD3023" w:rsidRDefault="00E2542D">
            <w:pPr>
              <w:pStyle w:val="TableParagraph"/>
              <w:spacing w:before="65"/>
              <w:ind w:left="76"/>
              <w:rPr>
                <w:sz w:val="20"/>
              </w:rPr>
            </w:pPr>
            <w:r>
              <w:rPr>
                <w:spacing w:val="-10"/>
                <w:sz w:val="20"/>
              </w:rPr>
              <w:t>3</w:t>
            </w:r>
          </w:p>
        </w:tc>
        <w:tc>
          <w:tcPr>
            <w:tcW w:w="1105" w:type="dxa"/>
            <w:tcBorders>
              <w:bottom w:val="single" w:sz="6" w:space="0" w:color="000000"/>
            </w:tcBorders>
          </w:tcPr>
          <w:p w:rsidR="00AD3023" w:rsidRDefault="00E2542D">
            <w:pPr>
              <w:pStyle w:val="TableParagraph"/>
              <w:spacing w:before="65"/>
              <w:ind w:left="77"/>
              <w:rPr>
                <w:sz w:val="20"/>
              </w:rPr>
            </w:pPr>
            <w:r>
              <w:rPr>
                <w:spacing w:val="-10"/>
                <w:sz w:val="20"/>
              </w:rPr>
              <w:t>1</w:t>
            </w:r>
          </w:p>
        </w:tc>
        <w:tc>
          <w:tcPr>
            <w:tcW w:w="1139" w:type="dxa"/>
            <w:tcBorders>
              <w:bottom w:val="single" w:sz="6" w:space="0" w:color="000000"/>
            </w:tcBorders>
          </w:tcPr>
          <w:p w:rsidR="00AD3023" w:rsidRDefault="00AD3023">
            <w:pPr>
              <w:pStyle w:val="TableParagraph"/>
              <w:rPr>
                <w:sz w:val="18"/>
              </w:rPr>
            </w:pPr>
          </w:p>
        </w:tc>
        <w:tc>
          <w:tcPr>
            <w:tcW w:w="1381" w:type="dxa"/>
            <w:tcBorders>
              <w:bottom w:val="single" w:sz="6" w:space="0" w:color="000000"/>
            </w:tcBorders>
          </w:tcPr>
          <w:p w:rsidR="00AD3023" w:rsidRPr="005E429C" w:rsidRDefault="00E2542D">
            <w:pPr>
              <w:pStyle w:val="TableParagraph"/>
              <w:spacing w:before="73" w:line="218" w:lineRule="exact"/>
              <w:ind w:left="615" w:hanging="576"/>
              <w:rPr>
                <w:sz w:val="20"/>
                <w:lang w:val="en-US"/>
              </w:rPr>
            </w:pPr>
            <w:r w:rsidRPr="005E429C">
              <w:rPr>
                <w:spacing w:val="-4"/>
                <w:sz w:val="20"/>
                <w:lang w:val="en-US"/>
              </w:rPr>
              <w:t xml:space="preserve">https://resh.edu.r </w:t>
            </w:r>
            <w:r w:rsidRPr="005E429C">
              <w:rPr>
                <w:spacing w:val="-6"/>
                <w:sz w:val="20"/>
                <w:lang w:val="en-US"/>
              </w:rPr>
              <w:t>u/</w:t>
            </w:r>
          </w:p>
        </w:tc>
      </w:tr>
      <w:tr w:rsidR="00AD3023">
        <w:trPr>
          <w:trHeight w:val="336"/>
        </w:trPr>
        <w:tc>
          <w:tcPr>
            <w:tcW w:w="469" w:type="dxa"/>
            <w:tcBorders>
              <w:top w:val="single" w:sz="6" w:space="0" w:color="000000"/>
            </w:tcBorders>
          </w:tcPr>
          <w:p w:rsidR="00AD3023" w:rsidRDefault="00E2542D">
            <w:pPr>
              <w:pStyle w:val="TableParagraph"/>
              <w:spacing w:before="61"/>
              <w:ind w:left="6"/>
              <w:jc w:val="center"/>
              <w:rPr>
                <w:sz w:val="20"/>
              </w:rPr>
            </w:pPr>
            <w:r>
              <w:rPr>
                <w:spacing w:val="-4"/>
                <w:sz w:val="20"/>
              </w:rPr>
              <w:t>3.7.</w:t>
            </w:r>
          </w:p>
        </w:tc>
        <w:tc>
          <w:tcPr>
            <w:tcW w:w="10880" w:type="dxa"/>
            <w:tcBorders>
              <w:top w:val="single" w:sz="6" w:space="0" w:color="000000"/>
            </w:tcBorders>
          </w:tcPr>
          <w:p w:rsidR="00AD3023" w:rsidRDefault="00E2542D">
            <w:pPr>
              <w:pStyle w:val="TableParagraph"/>
              <w:spacing w:before="66"/>
              <w:ind w:left="75"/>
              <w:rPr>
                <w:b/>
                <w:sz w:val="20"/>
              </w:rPr>
            </w:pPr>
            <w:r>
              <w:rPr>
                <w:b/>
                <w:w w:val="90"/>
                <w:sz w:val="20"/>
              </w:rPr>
              <w:t>Упражнениядлякоррекции</w:t>
            </w:r>
            <w:r>
              <w:rPr>
                <w:b/>
                <w:spacing w:val="-2"/>
                <w:w w:val="90"/>
                <w:sz w:val="20"/>
              </w:rPr>
              <w:t>телосложения</w:t>
            </w:r>
          </w:p>
        </w:tc>
        <w:tc>
          <w:tcPr>
            <w:tcW w:w="527" w:type="dxa"/>
            <w:gridSpan w:val="2"/>
            <w:tcBorders>
              <w:top w:val="single" w:sz="6" w:space="0" w:color="000000"/>
            </w:tcBorders>
          </w:tcPr>
          <w:p w:rsidR="00AD3023" w:rsidRDefault="00E2542D">
            <w:pPr>
              <w:pStyle w:val="TableParagraph"/>
              <w:spacing w:before="61"/>
              <w:ind w:left="76"/>
              <w:rPr>
                <w:sz w:val="20"/>
              </w:rPr>
            </w:pPr>
            <w:r>
              <w:rPr>
                <w:spacing w:val="-10"/>
                <w:sz w:val="20"/>
              </w:rPr>
              <w:t>1</w:t>
            </w:r>
          </w:p>
        </w:tc>
        <w:tc>
          <w:tcPr>
            <w:tcW w:w="1105" w:type="dxa"/>
            <w:tcBorders>
              <w:top w:val="single" w:sz="6" w:space="0" w:color="000000"/>
            </w:tcBorders>
          </w:tcPr>
          <w:p w:rsidR="00AD3023" w:rsidRDefault="00AD3023">
            <w:pPr>
              <w:pStyle w:val="TableParagraph"/>
              <w:rPr>
                <w:sz w:val="18"/>
              </w:rPr>
            </w:pPr>
          </w:p>
        </w:tc>
        <w:tc>
          <w:tcPr>
            <w:tcW w:w="1139" w:type="dxa"/>
            <w:tcBorders>
              <w:top w:val="single" w:sz="6" w:space="0" w:color="000000"/>
            </w:tcBorders>
          </w:tcPr>
          <w:p w:rsidR="00AD3023" w:rsidRDefault="00AD3023">
            <w:pPr>
              <w:pStyle w:val="TableParagraph"/>
              <w:rPr>
                <w:sz w:val="18"/>
              </w:rPr>
            </w:pPr>
          </w:p>
        </w:tc>
        <w:tc>
          <w:tcPr>
            <w:tcW w:w="1381" w:type="dxa"/>
            <w:tcBorders>
              <w:top w:val="single" w:sz="6" w:space="0" w:color="000000"/>
            </w:tcBorders>
          </w:tcPr>
          <w:p w:rsidR="00AD3023" w:rsidRDefault="00E2542D">
            <w:pPr>
              <w:pStyle w:val="TableParagraph"/>
              <w:spacing w:before="61"/>
              <w:ind w:left="7"/>
              <w:jc w:val="center"/>
              <w:rPr>
                <w:sz w:val="20"/>
              </w:rPr>
            </w:pPr>
            <w:r>
              <w:rPr>
                <w:spacing w:val="-2"/>
                <w:sz w:val="20"/>
              </w:rPr>
              <w:t>https://resh.edu.r</w:t>
            </w:r>
          </w:p>
        </w:tc>
      </w:tr>
      <w:tr w:rsidR="00AD3023">
        <w:trPr>
          <w:trHeight w:val="338"/>
        </w:trPr>
        <w:tc>
          <w:tcPr>
            <w:tcW w:w="469" w:type="dxa"/>
          </w:tcPr>
          <w:p w:rsidR="00AD3023" w:rsidRDefault="00E2542D">
            <w:pPr>
              <w:pStyle w:val="TableParagraph"/>
              <w:spacing w:before="65"/>
              <w:ind w:left="6"/>
              <w:jc w:val="center"/>
              <w:rPr>
                <w:sz w:val="20"/>
              </w:rPr>
            </w:pPr>
            <w:r>
              <w:rPr>
                <w:spacing w:val="-4"/>
                <w:sz w:val="20"/>
              </w:rPr>
              <w:t>3.8.</w:t>
            </w:r>
          </w:p>
        </w:tc>
        <w:tc>
          <w:tcPr>
            <w:tcW w:w="10880" w:type="dxa"/>
          </w:tcPr>
          <w:p w:rsidR="00AD3023" w:rsidRDefault="00E2542D">
            <w:pPr>
              <w:pStyle w:val="TableParagraph"/>
              <w:spacing w:before="70"/>
              <w:ind w:left="75"/>
              <w:rPr>
                <w:b/>
                <w:sz w:val="20"/>
              </w:rPr>
            </w:pPr>
            <w:r>
              <w:rPr>
                <w:b/>
                <w:w w:val="90"/>
                <w:sz w:val="20"/>
              </w:rPr>
              <w:t>Упражнениядляпрофилактикинарушения</w:t>
            </w:r>
            <w:r>
              <w:rPr>
                <w:b/>
                <w:spacing w:val="-2"/>
                <w:w w:val="90"/>
                <w:sz w:val="20"/>
              </w:rPr>
              <w:t>зрения</w:t>
            </w:r>
          </w:p>
        </w:tc>
        <w:tc>
          <w:tcPr>
            <w:tcW w:w="527" w:type="dxa"/>
            <w:gridSpan w:val="2"/>
          </w:tcPr>
          <w:p w:rsidR="00AD3023" w:rsidRDefault="00E2542D">
            <w:pPr>
              <w:pStyle w:val="TableParagraph"/>
              <w:spacing w:before="65"/>
              <w:ind w:left="76"/>
              <w:rPr>
                <w:sz w:val="20"/>
              </w:rPr>
            </w:pPr>
            <w:r>
              <w:rPr>
                <w:spacing w:val="-10"/>
                <w:sz w:val="20"/>
              </w:rPr>
              <w:t>1</w:t>
            </w:r>
          </w:p>
        </w:tc>
        <w:tc>
          <w:tcPr>
            <w:tcW w:w="1105"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381" w:type="dxa"/>
          </w:tcPr>
          <w:p w:rsidR="00AD3023" w:rsidRDefault="00E2542D">
            <w:pPr>
              <w:pStyle w:val="TableParagraph"/>
              <w:spacing w:before="65"/>
              <w:ind w:left="7"/>
              <w:jc w:val="center"/>
              <w:rPr>
                <w:sz w:val="20"/>
              </w:rPr>
            </w:pPr>
            <w:r>
              <w:rPr>
                <w:spacing w:val="-2"/>
                <w:sz w:val="20"/>
              </w:rPr>
              <w:t>https://resh.edu.r</w:t>
            </w:r>
          </w:p>
        </w:tc>
      </w:tr>
      <w:tr w:rsidR="00AD3023">
        <w:trPr>
          <w:trHeight w:val="337"/>
        </w:trPr>
        <w:tc>
          <w:tcPr>
            <w:tcW w:w="469" w:type="dxa"/>
          </w:tcPr>
          <w:p w:rsidR="00AD3023" w:rsidRDefault="00E2542D">
            <w:pPr>
              <w:pStyle w:val="TableParagraph"/>
              <w:spacing w:before="65"/>
              <w:ind w:left="6"/>
              <w:jc w:val="center"/>
              <w:rPr>
                <w:sz w:val="20"/>
              </w:rPr>
            </w:pPr>
            <w:r>
              <w:rPr>
                <w:spacing w:val="-4"/>
                <w:sz w:val="20"/>
              </w:rPr>
              <w:t>3.9.</w:t>
            </w:r>
          </w:p>
        </w:tc>
        <w:tc>
          <w:tcPr>
            <w:tcW w:w="10880" w:type="dxa"/>
          </w:tcPr>
          <w:p w:rsidR="00AD3023" w:rsidRDefault="00E2542D">
            <w:pPr>
              <w:pStyle w:val="TableParagraph"/>
              <w:spacing w:before="70"/>
              <w:ind w:left="75"/>
              <w:rPr>
                <w:b/>
                <w:sz w:val="20"/>
              </w:rPr>
            </w:pPr>
            <w:r>
              <w:rPr>
                <w:b/>
                <w:w w:val="90"/>
                <w:sz w:val="20"/>
              </w:rPr>
              <w:t>Упражнениядляоптимизацииработоспособностимышцврежимеучебного</w:t>
            </w:r>
            <w:r>
              <w:rPr>
                <w:b/>
                <w:spacing w:val="-5"/>
                <w:w w:val="90"/>
                <w:sz w:val="20"/>
              </w:rPr>
              <w:t>дня</w:t>
            </w:r>
          </w:p>
        </w:tc>
        <w:tc>
          <w:tcPr>
            <w:tcW w:w="527" w:type="dxa"/>
            <w:gridSpan w:val="2"/>
          </w:tcPr>
          <w:p w:rsidR="00AD3023" w:rsidRDefault="00E2542D">
            <w:pPr>
              <w:pStyle w:val="TableParagraph"/>
              <w:spacing w:before="65"/>
              <w:ind w:left="76"/>
              <w:rPr>
                <w:sz w:val="20"/>
              </w:rPr>
            </w:pPr>
            <w:r>
              <w:rPr>
                <w:spacing w:val="-10"/>
                <w:sz w:val="20"/>
              </w:rPr>
              <w:t>1</w:t>
            </w:r>
          </w:p>
        </w:tc>
        <w:tc>
          <w:tcPr>
            <w:tcW w:w="1105"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381" w:type="dxa"/>
          </w:tcPr>
          <w:p w:rsidR="00AD3023" w:rsidRDefault="00E2542D">
            <w:pPr>
              <w:pStyle w:val="TableParagraph"/>
              <w:spacing w:before="65"/>
              <w:ind w:left="7"/>
              <w:jc w:val="center"/>
              <w:rPr>
                <w:sz w:val="20"/>
              </w:rPr>
            </w:pPr>
            <w:r>
              <w:rPr>
                <w:spacing w:val="-2"/>
                <w:sz w:val="20"/>
              </w:rPr>
              <w:t>https://resh.edu.r</w:t>
            </w:r>
          </w:p>
        </w:tc>
      </w:tr>
      <w:tr w:rsidR="00AD3023">
        <w:trPr>
          <w:trHeight w:val="338"/>
        </w:trPr>
        <w:tc>
          <w:tcPr>
            <w:tcW w:w="469" w:type="dxa"/>
          </w:tcPr>
          <w:p w:rsidR="00AD3023" w:rsidRDefault="00E2542D">
            <w:pPr>
              <w:pStyle w:val="TableParagraph"/>
              <w:spacing w:before="65"/>
              <w:ind w:left="6" w:right="3"/>
              <w:jc w:val="center"/>
              <w:rPr>
                <w:sz w:val="20"/>
              </w:rPr>
            </w:pPr>
            <w:r>
              <w:rPr>
                <w:spacing w:val="-2"/>
                <w:sz w:val="20"/>
              </w:rPr>
              <w:t>3.10.</w:t>
            </w:r>
          </w:p>
        </w:tc>
        <w:tc>
          <w:tcPr>
            <w:tcW w:w="10880" w:type="dxa"/>
          </w:tcPr>
          <w:p w:rsidR="00AD3023" w:rsidRDefault="00E2542D">
            <w:pPr>
              <w:pStyle w:val="TableParagraph"/>
              <w:spacing w:before="65"/>
              <w:ind w:left="75"/>
              <w:rPr>
                <w:b/>
                <w:sz w:val="20"/>
              </w:rPr>
            </w:pPr>
            <w:r>
              <w:rPr>
                <w:i/>
                <w:spacing w:val="-4"/>
                <w:sz w:val="20"/>
              </w:rPr>
              <w:t>Модуль«Гимнастика».</w:t>
            </w:r>
            <w:r>
              <w:rPr>
                <w:b/>
                <w:spacing w:val="-4"/>
                <w:sz w:val="20"/>
              </w:rPr>
              <w:t>Акробатическаякомбинация</w:t>
            </w:r>
          </w:p>
        </w:tc>
        <w:tc>
          <w:tcPr>
            <w:tcW w:w="527" w:type="dxa"/>
            <w:gridSpan w:val="2"/>
          </w:tcPr>
          <w:p w:rsidR="00AD3023" w:rsidRDefault="00E2542D">
            <w:pPr>
              <w:pStyle w:val="TableParagraph"/>
              <w:spacing w:before="65"/>
              <w:ind w:left="76"/>
              <w:rPr>
                <w:sz w:val="20"/>
              </w:rPr>
            </w:pPr>
            <w:r>
              <w:rPr>
                <w:spacing w:val="-10"/>
                <w:sz w:val="20"/>
              </w:rPr>
              <w:t>2</w:t>
            </w:r>
          </w:p>
        </w:tc>
        <w:tc>
          <w:tcPr>
            <w:tcW w:w="1105"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381" w:type="dxa"/>
          </w:tcPr>
          <w:p w:rsidR="00AD3023" w:rsidRDefault="00E2542D">
            <w:pPr>
              <w:pStyle w:val="TableParagraph"/>
              <w:spacing w:before="65"/>
              <w:ind w:left="7"/>
              <w:jc w:val="center"/>
              <w:rPr>
                <w:sz w:val="20"/>
              </w:rPr>
            </w:pPr>
            <w:r>
              <w:rPr>
                <w:spacing w:val="-2"/>
                <w:sz w:val="20"/>
              </w:rPr>
              <w:t>https://resh.edu.r</w:t>
            </w:r>
          </w:p>
        </w:tc>
      </w:tr>
      <w:tr w:rsidR="00AD3023">
        <w:trPr>
          <w:trHeight w:val="337"/>
        </w:trPr>
        <w:tc>
          <w:tcPr>
            <w:tcW w:w="469" w:type="dxa"/>
          </w:tcPr>
          <w:p w:rsidR="00AD3023" w:rsidRDefault="00E2542D">
            <w:pPr>
              <w:pStyle w:val="TableParagraph"/>
              <w:spacing w:before="65"/>
              <w:ind w:left="6" w:right="3"/>
              <w:jc w:val="center"/>
              <w:rPr>
                <w:sz w:val="20"/>
              </w:rPr>
            </w:pPr>
            <w:r>
              <w:rPr>
                <w:spacing w:val="-2"/>
                <w:sz w:val="20"/>
              </w:rPr>
              <w:t>3.11.</w:t>
            </w:r>
          </w:p>
        </w:tc>
        <w:tc>
          <w:tcPr>
            <w:tcW w:w="10880" w:type="dxa"/>
          </w:tcPr>
          <w:p w:rsidR="00AD3023" w:rsidRDefault="00E2542D">
            <w:pPr>
              <w:pStyle w:val="TableParagraph"/>
              <w:spacing w:before="65"/>
              <w:ind w:left="75"/>
              <w:rPr>
                <w:b/>
                <w:sz w:val="20"/>
              </w:rPr>
            </w:pPr>
            <w:r>
              <w:rPr>
                <w:i/>
                <w:spacing w:val="-4"/>
                <w:sz w:val="20"/>
              </w:rPr>
              <w:t xml:space="preserve">Модуль«Гимнастика». </w:t>
            </w:r>
            <w:r>
              <w:rPr>
                <w:b/>
                <w:spacing w:val="-4"/>
                <w:sz w:val="20"/>
              </w:rPr>
              <w:t>Опорныепрыжки</w:t>
            </w:r>
          </w:p>
        </w:tc>
        <w:tc>
          <w:tcPr>
            <w:tcW w:w="123" w:type="dxa"/>
            <w:tcBorders>
              <w:right w:val="single" w:sz="48" w:space="0" w:color="FFFF00"/>
            </w:tcBorders>
          </w:tcPr>
          <w:p w:rsidR="00AD3023" w:rsidRDefault="00AD3023">
            <w:pPr>
              <w:pStyle w:val="TableParagraph"/>
              <w:rPr>
                <w:sz w:val="18"/>
              </w:rPr>
            </w:pPr>
          </w:p>
        </w:tc>
        <w:tc>
          <w:tcPr>
            <w:tcW w:w="404" w:type="dxa"/>
            <w:tcBorders>
              <w:left w:val="single" w:sz="48" w:space="0" w:color="FFFF00"/>
            </w:tcBorders>
          </w:tcPr>
          <w:p w:rsidR="00AD3023" w:rsidRDefault="00E2542D">
            <w:pPr>
              <w:pStyle w:val="TableParagraph"/>
              <w:spacing w:before="65"/>
              <w:ind w:left="-102"/>
              <w:rPr>
                <w:sz w:val="20"/>
              </w:rPr>
            </w:pPr>
            <w:r>
              <w:rPr>
                <w:spacing w:val="-10"/>
                <w:sz w:val="20"/>
              </w:rPr>
              <w:t>1</w:t>
            </w:r>
          </w:p>
        </w:tc>
        <w:tc>
          <w:tcPr>
            <w:tcW w:w="1105"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381" w:type="dxa"/>
          </w:tcPr>
          <w:p w:rsidR="00AD3023" w:rsidRDefault="00E2542D">
            <w:pPr>
              <w:pStyle w:val="TableParagraph"/>
              <w:spacing w:before="65"/>
              <w:ind w:left="7"/>
              <w:jc w:val="center"/>
              <w:rPr>
                <w:sz w:val="20"/>
              </w:rPr>
            </w:pPr>
            <w:r>
              <w:rPr>
                <w:spacing w:val="-2"/>
                <w:sz w:val="20"/>
              </w:rPr>
              <w:t>https://resh.edu.r</w:t>
            </w:r>
          </w:p>
        </w:tc>
      </w:tr>
      <w:tr w:rsidR="00AD3023">
        <w:trPr>
          <w:trHeight w:val="338"/>
        </w:trPr>
        <w:tc>
          <w:tcPr>
            <w:tcW w:w="469" w:type="dxa"/>
          </w:tcPr>
          <w:p w:rsidR="00AD3023" w:rsidRDefault="00E2542D">
            <w:pPr>
              <w:pStyle w:val="TableParagraph"/>
              <w:spacing w:before="65"/>
              <w:ind w:left="6" w:right="3"/>
              <w:jc w:val="center"/>
              <w:rPr>
                <w:sz w:val="20"/>
              </w:rPr>
            </w:pPr>
            <w:r>
              <w:rPr>
                <w:spacing w:val="-2"/>
                <w:sz w:val="20"/>
              </w:rPr>
              <w:t>3.12.</w:t>
            </w:r>
          </w:p>
        </w:tc>
        <w:tc>
          <w:tcPr>
            <w:tcW w:w="10880" w:type="dxa"/>
          </w:tcPr>
          <w:p w:rsidR="00AD3023" w:rsidRDefault="00E2542D">
            <w:pPr>
              <w:pStyle w:val="TableParagraph"/>
              <w:spacing w:before="65"/>
              <w:ind w:left="75"/>
              <w:rPr>
                <w:b/>
                <w:sz w:val="20"/>
              </w:rPr>
            </w:pPr>
            <w:r>
              <w:rPr>
                <w:i/>
                <w:spacing w:val="-4"/>
                <w:sz w:val="20"/>
              </w:rPr>
              <w:t>Модуль«Гимнастика».</w:t>
            </w:r>
            <w:r>
              <w:rPr>
                <w:b/>
                <w:spacing w:val="-4"/>
                <w:sz w:val="20"/>
              </w:rPr>
              <w:t>Упражнениянанизкомгимнастическомбревне</w:t>
            </w:r>
          </w:p>
        </w:tc>
        <w:tc>
          <w:tcPr>
            <w:tcW w:w="527" w:type="dxa"/>
            <w:gridSpan w:val="2"/>
          </w:tcPr>
          <w:p w:rsidR="00AD3023" w:rsidRDefault="00E2542D">
            <w:pPr>
              <w:pStyle w:val="TableParagraph"/>
              <w:spacing w:before="65"/>
              <w:ind w:left="76"/>
              <w:rPr>
                <w:sz w:val="20"/>
              </w:rPr>
            </w:pPr>
            <w:r>
              <w:rPr>
                <w:spacing w:val="-10"/>
                <w:sz w:val="20"/>
              </w:rPr>
              <w:t>2</w:t>
            </w:r>
          </w:p>
        </w:tc>
        <w:tc>
          <w:tcPr>
            <w:tcW w:w="1105"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381" w:type="dxa"/>
          </w:tcPr>
          <w:p w:rsidR="00AD3023" w:rsidRDefault="00E2542D">
            <w:pPr>
              <w:pStyle w:val="TableParagraph"/>
              <w:spacing w:before="65"/>
              <w:ind w:left="7"/>
              <w:jc w:val="center"/>
              <w:rPr>
                <w:sz w:val="20"/>
              </w:rPr>
            </w:pPr>
            <w:r>
              <w:rPr>
                <w:spacing w:val="-2"/>
                <w:sz w:val="20"/>
              </w:rPr>
              <w:t>https://resh.edu.r</w:t>
            </w:r>
          </w:p>
        </w:tc>
      </w:tr>
    </w:tbl>
    <w:p w:rsidR="00AD3023" w:rsidRDefault="00AD3023">
      <w:pPr>
        <w:jc w:val="center"/>
        <w:rPr>
          <w:sz w:val="20"/>
        </w:rPr>
        <w:sectPr w:rsidR="00AD3023">
          <w:pgSz w:w="16850" w:h="11900" w:orient="landscape"/>
          <w:pgMar w:top="240" w:right="560" w:bottom="1160" w:left="560" w:header="0" w:footer="965"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9"/>
        <w:gridCol w:w="10880"/>
        <w:gridCol w:w="528"/>
        <w:gridCol w:w="1106"/>
        <w:gridCol w:w="1140"/>
        <w:gridCol w:w="1382"/>
      </w:tblGrid>
      <w:tr w:rsidR="00AD3023" w:rsidRPr="00E50F33">
        <w:trPr>
          <w:trHeight w:val="530"/>
        </w:trPr>
        <w:tc>
          <w:tcPr>
            <w:tcW w:w="469" w:type="dxa"/>
          </w:tcPr>
          <w:p w:rsidR="00AD3023" w:rsidRDefault="00E2542D">
            <w:pPr>
              <w:pStyle w:val="TableParagraph"/>
              <w:spacing w:before="65"/>
              <w:ind w:left="6" w:right="3"/>
              <w:jc w:val="center"/>
              <w:rPr>
                <w:sz w:val="20"/>
              </w:rPr>
            </w:pPr>
            <w:r>
              <w:rPr>
                <w:spacing w:val="-2"/>
                <w:sz w:val="20"/>
              </w:rPr>
              <w:lastRenderedPageBreak/>
              <w:t>3.13.</w:t>
            </w:r>
          </w:p>
        </w:tc>
        <w:tc>
          <w:tcPr>
            <w:tcW w:w="10880" w:type="dxa"/>
          </w:tcPr>
          <w:p w:rsidR="00AD3023" w:rsidRDefault="00E2542D">
            <w:pPr>
              <w:pStyle w:val="TableParagraph"/>
              <w:spacing w:before="30" w:line="240" w:lineRule="atLeast"/>
              <w:ind w:left="75" w:right="811"/>
              <w:rPr>
                <w:b/>
                <w:sz w:val="20"/>
              </w:rPr>
            </w:pPr>
            <w:r>
              <w:rPr>
                <w:i/>
                <w:spacing w:val="-4"/>
                <w:sz w:val="20"/>
              </w:rPr>
              <w:t xml:space="preserve">Модуль «Гимнастика». </w:t>
            </w:r>
            <w:r>
              <w:rPr>
                <w:b/>
                <w:spacing w:val="-4"/>
                <w:sz w:val="20"/>
              </w:rPr>
              <w:t xml:space="preserve">Знакомство с рекомендациями учителя по использованию подготовительных и </w:t>
            </w:r>
            <w:r>
              <w:rPr>
                <w:b/>
                <w:spacing w:val="-2"/>
                <w:sz w:val="20"/>
              </w:rPr>
              <w:t>подводящих упражнений для освоения физических упражнений на гимнастическом бревне</w:t>
            </w:r>
          </w:p>
        </w:tc>
        <w:tc>
          <w:tcPr>
            <w:tcW w:w="528" w:type="dxa"/>
          </w:tcPr>
          <w:p w:rsidR="00AD3023" w:rsidRDefault="00E2542D">
            <w:pPr>
              <w:pStyle w:val="TableParagraph"/>
              <w:spacing w:before="65"/>
              <w:ind w:left="76"/>
              <w:rPr>
                <w:sz w:val="20"/>
              </w:rPr>
            </w:pPr>
            <w:r>
              <w:rPr>
                <w:color w:val="000000"/>
                <w:spacing w:val="-10"/>
                <w:sz w:val="20"/>
                <w:highlight w:val="yellow"/>
              </w:rPr>
              <w:t>1</w:t>
            </w:r>
          </w:p>
        </w:tc>
        <w:tc>
          <w:tcPr>
            <w:tcW w:w="1106"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382" w:type="dxa"/>
          </w:tcPr>
          <w:p w:rsidR="00AD3023" w:rsidRPr="005E429C" w:rsidRDefault="00E2542D">
            <w:pPr>
              <w:pStyle w:val="TableParagraph"/>
              <w:spacing w:before="70" w:line="220" w:lineRule="exact"/>
              <w:ind w:left="612" w:hanging="576"/>
              <w:rPr>
                <w:sz w:val="20"/>
                <w:lang w:val="en-US"/>
              </w:rPr>
            </w:pPr>
            <w:r w:rsidRPr="005E429C">
              <w:rPr>
                <w:spacing w:val="-4"/>
                <w:sz w:val="20"/>
                <w:lang w:val="en-US"/>
              </w:rPr>
              <w:t xml:space="preserve">https://resh.edu.r </w:t>
            </w:r>
            <w:r w:rsidRPr="005E429C">
              <w:rPr>
                <w:spacing w:val="-6"/>
                <w:sz w:val="20"/>
                <w:lang w:val="en-US"/>
              </w:rPr>
              <w:t>u/</w:t>
            </w:r>
          </w:p>
        </w:tc>
      </w:tr>
      <w:tr w:rsidR="00AD3023">
        <w:trPr>
          <w:trHeight w:val="338"/>
        </w:trPr>
        <w:tc>
          <w:tcPr>
            <w:tcW w:w="469" w:type="dxa"/>
          </w:tcPr>
          <w:p w:rsidR="00AD3023" w:rsidRDefault="00E2542D">
            <w:pPr>
              <w:pStyle w:val="TableParagraph"/>
              <w:spacing w:before="65"/>
              <w:ind w:left="6" w:right="3"/>
              <w:jc w:val="center"/>
              <w:rPr>
                <w:sz w:val="20"/>
              </w:rPr>
            </w:pPr>
            <w:r>
              <w:rPr>
                <w:spacing w:val="-2"/>
                <w:sz w:val="20"/>
              </w:rPr>
              <w:t>3.14.</w:t>
            </w:r>
          </w:p>
        </w:tc>
        <w:tc>
          <w:tcPr>
            <w:tcW w:w="10880" w:type="dxa"/>
          </w:tcPr>
          <w:p w:rsidR="00AD3023" w:rsidRDefault="00E2542D">
            <w:pPr>
              <w:pStyle w:val="TableParagraph"/>
              <w:spacing w:before="65"/>
              <w:ind w:left="75"/>
              <w:rPr>
                <w:b/>
                <w:sz w:val="20"/>
              </w:rPr>
            </w:pPr>
            <w:r>
              <w:rPr>
                <w:i/>
                <w:spacing w:val="-4"/>
                <w:sz w:val="20"/>
              </w:rPr>
              <w:t>Модуль«Гимнастика».</w:t>
            </w:r>
            <w:r>
              <w:rPr>
                <w:b/>
                <w:spacing w:val="-4"/>
                <w:sz w:val="20"/>
              </w:rPr>
              <w:t>Висыиупорынаневысокойгимнастическойперекладине</w:t>
            </w:r>
          </w:p>
        </w:tc>
        <w:tc>
          <w:tcPr>
            <w:tcW w:w="528" w:type="dxa"/>
          </w:tcPr>
          <w:p w:rsidR="00AD3023" w:rsidRDefault="00E2542D">
            <w:pPr>
              <w:pStyle w:val="TableParagraph"/>
              <w:spacing w:before="65"/>
              <w:ind w:left="76"/>
              <w:rPr>
                <w:sz w:val="20"/>
              </w:rPr>
            </w:pPr>
            <w:r>
              <w:rPr>
                <w:color w:val="000000"/>
                <w:spacing w:val="-10"/>
                <w:sz w:val="20"/>
                <w:highlight w:val="yellow"/>
              </w:rPr>
              <w:t>1</w:t>
            </w:r>
          </w:p>
        </w:tc>
        <w:tc>
          <w:tcPr>
            <w:tcW w:w="1106"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382" w:type="dxa"/>
          </w:tcPr>
          <w:p w:rsidR="00AD3023" w:rsidRDefault="00E2542D">
            <w:pPr>
              <w:pStyle w:val="TableParagraph"/>
              <w:spacing w:before="65"/>
              <w:ind w:left="3" w:right="3"/>
              <w:jc w:val="center"/>
              <w:rPr>
                <w:sz w:val="20"/>
              </w:rPr>
            </w:pPr>
            <w:r>
              <w:rPr>
                <w:spacing w:val="-2"/>
                <w:sz w:val="20"/>
              </w:rPr>
              <w:t>https://resh.edu.r</w:t>
            </w:r>
          </w:p>
        </w:tc>
      </w:tr>
      <w:tr w:rsidR="00AD3023" w:rsidRPr="00E50F33">
        <w:trPr>
          <w:trHeight w:val="531"/>
        </w:trPr>
        <w:tc>
          <w:tcPr>
            <w:tcW w:w="469" w:type="dxa"/>
            <w:tcBorders>
              <w:bottom w:val="single" w:sz="6" w:space="0" w:color="000000"/>
            </w:tcBorders>
          </w:tcPr>
          <w:p w:rsidR="00AD3023" w:rsidRDefault="00E2542D">
            <w:pPr>
              <w:pStyle w:val="TableParagraph"/>
              <w:spacing w:before="65"/>
              <w:ind w:left="6" w:right="3"/>
              <w:jc w:val="center"/>
              <w:rPr>
                <w:sz w:val="20"/>
              </w:rPr>
            </w:pPr>
            <w:r>
              <w:rPr>
                <w:spacing w:val="-2"/>
                <w:sz w:val="20"/>
              </w:rPr>
              <w:t>3.15.</w:t>
            </w:r>
          </w:p>
        </w:tc>
        <w:tc>
          <w:tcPr>
            <w:tcW w:w="10880" w:type="dxa"/>
            <w:tcBorders>
              <w:bottom w:val="single" w:sz="6" w:space="0" w:color="000000"/>
            </w:tcBorders>
          </w:tcPr>
          <w:p w:rsidR="00AD3023" w:rsidRDefault="00E2542D">
            <w:pPr>
              <w:pStyle w:val="TableParagraph"/>
              <w:spacing w:before="31" w:line="240" w:lineRule="atLeast"/>
              <w:ind w:left="75" w:right="811"/>
              <w:rPr>
                <w:b/>
                <w:sz w:val="20"/>
              </w:rPr>
            </w:pPr>
            <w:r>
              <w:rPr>
                <w:i/>
                <w:spacing w:val="-2"/>
                <w:sz w:val="20"/>
              </w:rPr>
              <w:t xml:space="preserve">Модуль«Гимнастика». </w:t>
            </w:r>
            <w:r>
              <w:rPr>
                <w:b/>
                <w:spacing w:val="-2"/>
                <w:sz w:val="20"/>
              </w:rPr>
              <w:t xml:space="preserve">Знакомство срекомендациямиучителяпоиспользованию подготовительных и </w:t>
            </w:r>
            <w:r>
              <w:rPr>
                <w:b/>
                <w:spacing w:val="-4"/>
                <w:sz w:val="20"/>
              </w:rPr>
              <w:t>подводящих упражнений для освоения физических упражнений на невысокой гимнастической перекладине</w:t>
            </w:r>
          </w:p>
        </w:tc>
        <w:tc>
          <w:tcPr>
            <w:tcW w:w="528" w:type="dxa"/>
            <w:tcBorders>
              <w:bottom w:val="single" w:sz="6" w:space="0" w:color="000000"/>
            </w:tcBorders>
          </w:tcPr>
          <w:p w:rsidR="00AD3023" w:rsidRDefault="00E2542D">
            <w:pPr>
              <w:pStyle w:val="TableParagraph"/>
              <w:spacing w:before="65"/>
              <w:ind w:left="76"/>
              <w:rPr>
                <w:sz w:val="20"/>
              </w:rPr>
            </w:pPr>
            <w:r>
              <w:rPr>
                <w:color w:val="000000"/>
                <w:spacing w:val="-10"/>
                <w:sz w:val="20"/>
                <w:highlight w:val="yellow"/>
              </w:rPr>
              <w:t>1</w:t>
            </w:r>
          </w:p>
        </w:tc>
        <w:tc>
          <w:tcPr>
            <w:tcW w:w="1106" w:type="dxa"/>
            <w:tcBorders>
              <w:bottom w:val="single" w:sz="6" w:space="0" w:color="000000"/>
            </w:tcBorders>
          </w:tcPr>
          <w:p w:rsidR="00AD3023" w:rsidRDefault="00AD3023">
            <w:pPr>
              <w:pStyle w:val="TableParagraph"/>
              <w:rPr>
                <w:sz w:val="18"/>
              </w:rPr>
            </w:pPr>
          </w:p>
        </w:tc>
        <w:tc>
          <w:tcPr>
            <w:tcW w:w="1140" w:type="dxa"/>
            <w:tcBorders>
              <w:bottom w:val="single" w:sz="6" w:space="0" w:color="000000"/>
            </w:tcBorders>
          </w:tcPr>
          <w:p w:rsidR="00AD3023" w:rsidRDefault="00AD3023">
            <w:pPr>
              <w:pStyle w:val="TableParagraph"/>
              <w:rPr>
                <w:sz w:val="18"/>
              </w:rPr>
            </w:pPr>
          </w:p>
        </w:tc>
        <w:tc>
          <w:tcPr>
            <w:tcW w:w="1382" w:type="dxa"/>
            <w:tcBorders>
              <w:bottom w:val="single" w:sz="6" w:space="0" w:color="000000"/>
            </w:tcBorders>
          </w:tcPr>
          <w:p w:rsidR="00AD3023" w:rsidRPr="005E429C" w:rsidRDefault="00E2542D">
            <w:pPr>
              <w:pStyle w:val="TableParagraph"/>
              <w:spacing w:before="71" w:line="220" w:lineRule="exact"/>
              <w:ind w:left="612" w:hanging="576"/>
              <w:rPr>
                <w:sz w:val="20"/>
                <w:lang w:val="en-US"/>
              </w:rPr>
            </w:pPr>
            <w:r w:rsidRPr="005E429C">
              <w:rPr>
                <w:spacing w:val="-4"/>
                <w:sz w:val="20"/>
                <w:lang w:val="en-US"/>
              </w:rPr>
              <w:t xml:space="preserve">https://resh.edu.r </w:t>
            </w:r>
            <w:r w:rsidRPr="005E429C">
              <w:rPr>
                <w:spacing w:val="-6"/>
                <w:sz w:val="20"/>
                <w:lang w:val="en-US"/>
              </w:rPr>
              <w:t>u/</w:t>
            </w:r>
          </w:p>
        </w:tc>
      </w:tr>
      <w:tr w:rsidR="00AD3023">
        <w:trPr>
          <w:trHeight w:val="334"/>
        </w:trPr>
        <w:tc>
          <w:tcPr>
            <w:tcW w:w="469" w:type="dxa"/>
            <w:tcBorders>
              <w:top w:val="single" w:sz="6" w:space="0" w:color="000000"/>
            </w:tcBorders>
          </w:tcPr>
          <w:p w:rsidR="00AD3023" w:rsidRDefault="00E2542D">
            <w:pPr>
              <w:pStyle w:val="TableParagraph"/>
              <w:spacing w:before="59"/>
              <w:ind w:left="6" w:right="3"/>
              <w:jc w:val="center"/>
              <w:rPr>
                <w:sz w:val="20"/>
              </w:rPr>
            </w:pPr>
            <w:r>
              <w:rPr>
                <w:spacing w:val="-2"/>
                <w:sz w:val="20"/>
              </w:rPr>
              <w:t>3.16.</w:t>
            </w:r>
          </w:p>
        </w:tc>
        <w:tc>
          <w:tcPr>
            <w:tcW w:w="10880" w:type="dxa"/>
            <w:tcBorders>
              <w:top w:val="single" w:sz="6" w:space="0" w:color="000000"/>
            </w:tcBorders>
          </w:tcPr>
          <w:p w:rsidR="00AD3023" w:rsidRDefault="00E2542D">
            <w:pPr>
              <w:pStyle w:val="TableParagraph"/>
              <w:spacing w:before="59"/>
              <w:ind w:left="75"/>
              <w:rPr>
                <w:b/>
                <w:sz w:val="20"/>
              </w:rPr>
            </w:pPr>
            <w:r>
              <w:rPr>
                <w:i/>
                <w:spacing w:val="-4"/>
                <w:sz w:val="20"/>
              </w:rPr>
              <w:t>Модуль«Гимнастика».</w:t>
            </w:r>
            <w:r>
              <w:rPr>
                <w:b/>
                <w:spacing w:val="-4"/>
                <w:sz w:val="20"/>
              </w:rPr>
              <w:t>Лазаниепо канатувтриприѐма</w:t>
            </w:r>
          </w:p>
        </w:tc>
        <w:tc>
          <w:tcPr>
            <w:tcW w:w="528" w:type="dxa"/>
            <w:tcBorders>
              <w:top w:val="single" w:sz="6" w:space="0" w:color="000000"/>
            </w:tcBorders>
          </w:tcPr>
          <w:p w:rsidR="00AD3023" w:rsidRDefault="00E2542D">
            <w:pPr>
              <w:pStyle w:val="TableParagraph"/>
              <w:spacing w:before="59"/>
              <w:ind w:left="76"/>
              <w:rPr>
                <w:sz w:val="20"/>
              </w:rPr>
            </w:pPr>
            <w:r>
              <w:rPr>
                <w:spacing w:val="-10"/>
                <w:sz w:val="20"/>
              </w:rPr>
              <w:t>2</w:t>
            </w:r>
          </w:p>
        </w:tc>
        <w:tc>
          <w:tcPr>
            <w:tcW w:w="1106" w:type="dxa"/>
            <w:tcBorders>
              <w:top w:val="single" w:sz="6" w:space="0" w:color="000000"/>
            </w:tcBorders>
          </w:tcPr>
          <w:p w:rsidR="00AD3023" w:rsidRDefault="00AD3023">
            <w:pPr>
              <w:pStyle w:val="TableParagraph"/>
              <w:rPr>
                <w:sz w:val="18"/>
              </w:rPr>
            </w:pPr>
          </w:p>
        </w:tc>
        <w:tc>
          <w:tcPr>
            <w:tcW w:w="1140" w:type="dxa"/>
            <w:tcBorders>
              <w:top w:val="single" w:sz="6" w:space="0" w:color="000000"/>
            </w:tcBorders>
          </w:tcPr>
          <w:p w:rsidR="00AD3023" w:rsidRDefault="00AD3023">
            <w:pPr>
              <w:pStyle w:val="TableParagraph"/>
              <w:rPr>
                <w:sz w:val="18"/>
              </w:rPr>
            </w:pPr>
          </w:p>
        </w:tc>
        <w:tc>
          <w:tcPr>
            <w:tcW w:w="1382" w:type="dxa"/>
            <w:tcBorders>
              <w:top w:val="single" w:sz="6" w:space="0" w:color="000000"/>
            </w:tcBorders>
          </w:tcPr>
          <w:p w:rsidR="00AD3023" w:rsidRDefault="00E2542D">
            <w:pPr>
              <w:pStyle w:val="TableParagraph"/>
              <w:spacing w:before="59"/>
              <w:ind w:left="3" w:right="3"/>
              <w:jc w:val="center"/>
              <w:rPr>
                <w:sz w:val="20"/>
              </w:rPr>
            </w:pPr>
            <w:r>
              <w:rPr>
                <w:spacing w:val="-2"/>
                <w:sz w:val="20"/>
              </w:rPr>
              <w:t>https://resh.edu.r</w:t>
            </w:r>
          </w:p>
        </w:tc>
      </w:tr>
      <w:tr w:rsidR="00AD3023">
        <w:trPr>
          <w:trHeight w:val="337"/>
        </w:trPr>
        <w:tc>
          <w:tcPr>
            <w:tcW w:w="469" w:type="dxa"/>
          </w:tcPr>
          <w:p w:rsidR="00AD3023" w:rsidRDefault="00E2542D">
            <w:pPr>
              <w:pStyle w:val="TableParagraph"/>
              <w:spacing w:before="65"/>
              <w:ind w:left="6" w:right="3"/>
              <w:jc w:val="center"/>
              <w:rPr>
                <w:sz w:val="20"/>
              </w:rPr>
            </w:pPr>
            <w:r>
              <w:rPr>
                <w:spacing w:val="-2"/>
                <w:sz w:val="20"/>
              </w:rPr>
              <w:t>3.17.</w:t>
            </w:r>
          </w:p>
        </w:tc>
        <w:tc>
          <w:tcPr>
            <w:tcW w:w="10880" w:type="dxa"/>
          </w:tcPr>
          <w:p w:rsidR="00AD3023" w:rsidRDefault="00E2542D">
            <w:pPr>
              <w:pStyle w:val="TableParagraph"/>
              <w:spacing w:before="65"/>
              <w:ind w:left="75"/>
              <w:rPr>
                <w:b/>
                <w:sz w:val="20"/>
              </w:rPr>
            </w:pPr>
            <w:r>
              <w:rPr>
                <w:i/>
                <w:spacing w:val="-6"/>
                <w:sz w:val="20"/>
              </w:rPr>
              <w:t>Модуль«Гимнастика».</w:t>
            </w:r>
            <w:r>
              <w:rPr>
                <w:b/>
                <w:spacing w:val="-6"/>
                <w:sz w:val="20"/>
              </w:rPr>
              <w:t>Упражненияритмическойгимнастики</w:t>
            </w:r>
          </w:p>
        </w:tc>
        <w:tc>
          <w:tcPr>
            <w:tcW w:w="528" w:type="dxa"/>
          </w:tcPr>
          <w:p w:rsidR="00AD3023" w:rsidRDefault="00E2542D">
            <w:pPr>
              <w:pStyle w:val="TableParagraph"/>
              <w:spacing w:before="65"/>
              <w:ind w:left="76"/>
              <w:rPr>
                <w:sz w:val="20"/>
              </w:rPr>
            </w:pPr>
            <w:r>
              <w:rPr>
                <w:spacing w:val="-10"/>
                <w:sz w:val="20"/>
              </w:rPr>
              <w:t>1</w:t>
            </w:r>
          </w:p>
        </w:tc>
        <w:tc>
          <w:tcPr>
            <w:tcW w:w="1106"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382" w:type="dxa"/>
          </w:tcPr>
          <w:p w:rsidR="00AD3023" w:rsidRDefault="00E2542D">
            <w:pPr>
              <w:pStyle w:val="TableParagraph"/>
              <w:spacing w:before="65"/>
              <w:ind w:left="3" w:right="3"/>
              <w:jc w:val="center"/>
              <w:rPr>
                <w:sz w:val="20"/>
              </w:rPr>
            </w:pPr>
            <w:r>
              <w:rPr>
                <w:spacing w:val="-2"/>
                <w:sz w:val="20"/>
              </w:rPr>
              <w:t>https://resh.edu.r</w:t>
            </w:r>
          </w:p>
        </w:tc>
      </w:tr>
      <w:tr w:rsidR="00AD3023" w:rsidRPr="00E50F33">
        <w:trPr>
          <w:trHeight w:val="529"/>
        </w:trPr>
        <w:tc>
          <w:tcPr>
            <w:tcW w:w="469" w:type="dxa"/>
          </w:tcPr>
          <w:p w:rsidR="00AD3023" w:rsidRDefault="00E2542D">
            <w:pPr>
              <w:pStyle w:val="TableParagraph"/>
              <w:spacing w:before="65"/>
              <w:ind w:left="6" w:right="3"/>
              <w:jc w:val="center"/>
              <w:rPr>
                <w:sz w:val="20"/>
              </w:rPr>
            </w:pPr>
            <w:r>
              <w:rPr>
                <w:spacing w:val="-2"/>
                <w:sz w:val="20"/>
              </w:rPr>
              <w:t>3.18.</w:t>
            </w:r>
          </w:p>
        </w:tc>
        <w:tc>
          <w:tcPr>
            <w:tcW w:w="10880" w:type="dxa"/>
          </w:tcPr>
          <w:p w:rsidR="00AD3023" w:rsidRDefault="00E2542D">
            <w:pPr>
              <w:pStyle w:val="TableParagraph"/>
              <w:spacing w:before="30" w:line="240" w:lineRule="atLeast"/>
              <w:ind w:left="75" w:right="811"/>
              <w:rPr>
                <w:b/>
                <w:sz w:val="20"/>
              </w:rPr>
            </w:pPr>
            <w:r>
              <w:rPr>
                <w:i/>
                <w:spacing w:val="-4"/>
                <w:sz w:val="20"/>
              </w:rPr>
              <w:t xml:space="preserve">Модуль «Гимнастика». </w:t>
            </w:r>
            <w:r>
              <w:rPr>
                <w:b/>
                <w:spacing w:val="-4"/>
                <w:sz w:val="20"/>
              </w:rPr>
              <w:t xml:space="preserve">Знакомство с рекомендациями учителя по распределению упражнений в комбинации </w:t>
            </w:r>
            <w:r>
              <w:rPr>
                <w:b/>
                <w:sz w:val="20"/>
              </w:rPr>
              <w:t>ритмическойгимнастикииподборемузыкальногосопровождения</w:t>
            </w:r>
          </w:p>
        </w:tc>
        <w:tc>
          <w:tcPr>
            <w:tcW w:w="528" w:type="dxa"/>
          </w:tcPr>
          <w:p w:rsidR="00AD3023" w:rsidRDefault="00E2542D">
            <w:pPr>
              <w:pStyle w:val="TableParagraph"/>
              <w:spacing w:before="65"/>
              <w:ind w:left="76"/>
              <w:rPr>
                <w:sz w:val="20"/>
              </w:rPr>
            </w:pPr>
            <w:r>
              <w:rPr>
                <w:spacing w:val="-10"/>
                <w:sz w:val="20"/>
              </w:rPr>
              <w:t>1</w:t>
            </w:r>
          </w:p>
        </w:tc>
        <w:tc>
          <w:tcPr>
            <w:tcW w:w="1106" w:type="dxa"/>
          </w:tcPr>
          <w:p w:rsidR="00AD3023" w:rsidRDefault="00E2542D">
            <w:pPr>
              <w:pStyle w:val="TableParagraph"/>
              <w:spacing w:before="65"/>
              <w:ind w:left="76"/>
              <w:rPr>
                <w:sz w:val="20"/>
              </w:rPr>
            </w:pPr>
            <w:r>
              <w:rPr>
                <w:spacing w:val="-10"/>
                <w:sz w:val="20"/>
              </w:rPr>
              <w:t>1</w:t>
            </w:r>
          </w:p>
        </w:tc>
        <w:tc>
          <w:tcPr>
            <w:tcW w:w="1140" w:type="dxa"/>
          </w:tcPr>
          <w:p w:rsidR="00AD3023" w:rsidRDefault="00AD3023">
            <w:pPr>
              <w:pStyle w:val="TableParagraph"/>
              <w:rPr>
                <w:sz w:val="18"/>
              </w:rPr>
            </w:pPr>
          </w:p>
        </w:tc>
        <w:tc>
          <w:tcPr>
            <w:tcW w:w="1382" w:type="dxa"/>
          </w:tcPr>
          <w:p w:rsidR="00AD3023" w:rsidRPr="005E429C" w:rsidRDefault="00E2542D">
            <w:pPr>
              <w:pStyle w:val="TableParagraph"/>
              <w:spacing w:before="58" w:line="226" w:lineRule="exact"/>
              <w:ind w:left="612" w:hanging="576"/>
              <w:rPr>
                <w:sz w:val="20"/>
                <w:lang w:val="en-US"/>
              </w:rPr>
            </w:pPr>
            <w:r w:rsidRPr="005E429C">
              <w:rPr>
                <w:spacing w:val="-4"/>
                <w:sz w:val="20"/>
                <w:lang w:val="en-US"/>
              </w:rPr>
              <w:t xml:space="preserve">https://resh.edu.r </w:t>
            </w:r>
            <w:r w:rsidRPr="005E429C">
              <w:rPr>
                <w:spacing w:val="-6"/>
                <w:sz w:val="20"/>
                <w:lang w:val="en-US"/>
              </w:rPr>
              <w:t>u/</w:t>
            </w:r>
          </w:p>
        </w:tc>
      </w:tr>
      <w:tr w:rsidR="00AD3023">
        <w:trPr>
          <w:trHeight w:val="318"/>
        </w:trPr>
        <w:tc>
          <w:tcPr>
            <w:tcW w:w="469" w:type="dxa"/>
          </w:tcPr>
          <w:p w:rsidR="00AD3023" w:rsidRDefault="00E2542D">
            <w:pPr>
              <w:pStyle w:val="TableParagraph"/>
              <w:spacing w:before="65"/>
              <w:ind w:left="6" w:right="3"/>
              <w:jc w:val="center"/>
              <w:rPr>
                <w:sz w:val="20"/>
              </w:rPr>
            </w:pPr>
            <w:r>
              <w:rPr>
                <w:spacing w:val="-2"/>
                <w:sz w:val="20"/>
              </w:rPr>
              <w:t>3.19.</w:t>
            </w:r>
          </w:p>
        </w:tc>
        <w:tc>
          <w:tcPr>
            <w:tcW w:w="10880" w:type="dxa"/>
          </w:tcPr>
          <w:p w:rsidR="00AD3023" w:rsidRDefault="00E2542D">
            <w:pPr>
              <w:pStyle w:val="TableParagraph"/>
              <w:spacing w:before="65"/>
              <w:ind w:left="75"/>
              <w:rPr>
                <w:sz w:val="20"/>
              </w:rPr>
            </w:pPr>
            <w:r>
              <w:rPr>
                <w:spacing w:val="-4"/>
                <w:sz w:val="20"/>
              </w:rPr>
              <w:t>Модуль«Зимниевидыспорта».Передвижениеодновременным одношажнымходом</w:t>
            </w:r>
          </w:p>
        </w:tc>
        <w:tc>
          <w:tcPr>
            <w:tcW w:w="528" w:type="dxa"/>
          </w:tcPr>
          <w:p w:rsidR="00AD3023" w:rsidRDefault="00E2542D">
            <w:pPr>
              <w:pStyle w:val="TableParagraph"/>
              <w:spacing w:before="65"/>
              <w:ind w:left="76"/>
              <w:rPr>
                <w:sz w:val="20"/>
              </w:rPr>
            </w:pPr>
            <w:r>
              <w:rPr>
                <w:spacing w:val="-10"/>
                <w:sz w:val="20"/>
              </w:rPr>
              <w:t>3</w:t>
            </w:r>
          </w:p>
        </w:tc>
        <w:tc>
          <w:tcPr>
            <w:tcW w:w="1106"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382" w:type="dxa"/>
          </w:tcPr>
          <w:p w:rsidR="00AD3023" w:rsidRDefault="00E2542D">
            <w:pPr>
              <w:pStyle w:val="TableParagraph"/>
              <w:spacing w:before="65"/>
              <w:ind w:left="3" w:right="3"/>
              <w:jc w:val="center"/>
              <w:rPr>
                <w:sz w:val="20"/>
              </w:rPr>
            </w:pPr>
            <w:r>
              <w:rPr>
                <w:spacing w:val="-2"/>
                <w:sz w:val="20"/>
              </w:rPr>
              <w:t>https://resh.edu.r</w:t>
            </w:r>
          </w:p>
        </w:tc>
      </w:tr>
    </w:tbl>
    <w:p w:rsidR="00AD3023" w:rsidRDefault="00AD3023">
      <w:pPr>
        <w:pStyle w:val="a3"/>
        <w:spacing w:before="97" w:after="1"/>
        <w:ind w:left="0"/>
        <w:jc w:val="left"/>
        <w:rPr>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9"/>
        <w:gridCol w:w="10882"/>
        <w:gridCol w:w="529"/>
        <w:gridCol w:w="1106"/>
        <w:gridCol w:w="1140"/>
        <w:gridCol w:w="1382"/>
      </w:tblGrid>
      <w:tr w:rsidR="00AD3023" w:rsidRPr="00E50F33">
        <w:trPr>
          <w:trHeight w:val="722"/>
        </w:trPr>
        <w:tc>
          <w:tcPr>
            <w:tcW w:w="469" w:type="dxa"/>
          </w:tcPr>
          <w:p w:rsidR="00AD3023" w:rsidRDefault="00E2542D">
            <w:pPr>
              <w:pStyle w:val="TableParagraph"/>
              <w:spacing w:before="65"/>
              <w:ind w:left="6" w:right="3"/>
              <w:jc w:val="center"/>
              <w:rPr>
                <w:sz w:val="20"/>
              </w:rPr>
            </w:pPr>
            <w:r>
              <w:rPr>
                <w:spacing w:val="-2"/>
                <w:sz w:val="20"/>
              </w:rPr>
              <w:t>3.20.</w:t>
            </w:r>
          </w:p>
        </w:tc>
        <w:tc>
          <w:tcPr>
            <w:tcW w:w="10882" w:type="dxa"/>
          </w:tcPr>
          <w:p w:rsidR="00AD3023" w:rsidRDefault="00E2542D">
            <w:pPr>
              <w:pStyle w:val="TableParagraph"/>
              <w:spacing w:before="72" w:line="244" w:lineRule="auto"/>
              <w:ind w:left="75"/>
              <w:rPr>
                <w:sz w:val="20"/>
              </w:rPr>
            </w:pPr>
            <w:r>
              <w:rPr>
                <w:spacing w:val="-4"/>
                <w:sz w:val="20"/>
              </w:rPr>
              <w:t xml:space="preserve">Модуль «Зимние виды спорта». Знакомство с рекомендациями учителя по использованию подводящих и подготовительных </w:t>
            </w:r>
            <w:r>
              <w:rPr>
                <w:spacing w:val="-2"/>
                <w:sz w:val="20"/>
              </w:rPr>
              <w:t>упражнений для самостоятельного обучения техники передвижения на лыжах одновременным одношажным ходом,</w:t>
            </w:r>
          </w:p>
          <w:p w:rsidR="00AD3023" w:rsidRDefault="00E2542D">
            <w:pPr>
              <w:pStyle w:val="TableParagraph"/>
              <w:spacing w:before="4" w:line="157" w:lineRule="exact"/>
              <w:ind w:left="75"/>
              <w:rPr>
                <w:sz w:val="20"/>
              </w:rPr>
            </w:pPr>
            <w:r>
              <w:rPr>
                <w:spacing w:val="-4"/>
                <w:sz w:val="20"/>
              </w:rPr>
              <w:t>передвиженийналыжахдляразвитиявыносливости впроцессесамостоятельных занятий</w:t>
            </w:r>
          </w:p>
        </w:tc>
        <w:tc>
          <w:tcPr>
            <w:tcW w:w="529" w:type="dxa"/>
          </w:tcPr>
          <w:p w:rsidR="00AD3023" w:rsidRDefault="00E2542D">
            <w:pPr>
              <w:pStyle w:val="TableParagraph"/>
              <w:spacing w:before="65"/>
              <w:ind w:left="74"/>
              <w:rPr>
                <w:sz w:val="20"/>
              </w:rPr>
            </w:pPr>
            <w:r>
              <w:rPr>
                <w:spacing w:val="-10"/>
                <w:sz w:val="20"/>
              </w:rPr>
              <w:t>1</w:t>
            </w:r>
          </w:p>
        </w:tc>
        <w:tc>
          <w:tcPr>
            <w:tcW w:w="1106"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382" w:type="dxa"/>
          </w:tcPr>
          <w:p w:rsidR="00AD3023" w:rsidRPr="005E429C" w:rsidRDefault="00E2542D">
            <w:pPr>
              <w:pStyle w:val="TableParagraph"/>
              <w:spacing w:before="74" w:line="228" w:lineRule="auto"/>
              <w:ind w:left="609" w:hanging="576"/>
              <w:rPr>
                <w:sz w:val="20"/>
                <w:lang w:val="en-US"/>
              </w:rPr>
            </w:pPr>
            <w:r w:rsidRPr="005E429C">
              <w:rPr>
                <w:spacing w:val="-4"/>
                <w:sz w:val="20"/>
                <w:lang w:val="en-US"/>
              </w:rPr>
              <w:t xml:space="preserve">https://resh.edu.r </w:t>
            </w:r>
            <w:r w:rsidRPr="005E429C">
              <w:rPr>
                <w:spacing w:val="-6"/>
                <w:sz w:val="20"/>
                <w:lang w:val="en-US"/>
              </w:rPr>
              <w:t>u/</w:t>
            </w:r>
          </w:p>
        </w:tc>
      </w:tr>
      <w:tr w:rsidR="00AD3023">
        <w:trPr>
          <w:trHeight w:val="337"/>
        </w:trPr>
        <w:tc>
          <w:tcPr>
            <w:tcW w:w="469" w:type="dxa"/>
          </w:tcPr>
          <w:p w:rsidR="00AD3023" w:rsidRDefault="00E2542D">
            <w:pPr>
              <w:pStyle w:val="TableParagraph"/>
              <w:spacing w:before="65"/>
              <w:ind w:left="6" w:right="3"/>
              <w:jc w:val="center"/>
              <w:rPr>
                <w:sz w:val="20"/>
              </w:rPr>
            </w:pPr>
            <w:r>
              <w:rPr>
                <w:spacing w:val="-2"/>
                <w:sz w:val="20"/>
              </w:rPr>
              <w:t>3.21.</w:t>
            </w:r>
          </w:p>
        </w:tc>
        <w:tc>
          <w:tcPr>
            <w:tcW w:w="10882" w:type="dxa"/>
          </w:tcPr>
          <w:p w:rsidR="00AD3023" w:rsidRDefault="00E2542D">
            <w:pPr>
              <w:pStyle w:val="TableParagraph"/>
              <w:spacing w:before="65"/>
              <w:ind w:left="75"/>
              <w:rPr>
                <w:sz w:val="20"/>
              </w:rPr>
            </w:pPr>
            <w:r>
              <w:rPr>
                <w:spacing w:val="-4"/>
                <w:sz w:val="20"/>
              </w:rPr>
              <w:t>Модуль«Зимниевидыспорта».Преодолениенебольшихтрамплиновприспускеспологогосклона</w:t>
            </w:r>
          </w:p>
        </w:tc>
        <w:tc>
          <w:tcPr>
            <w:tcW w:w="529" w:type="dxa"/>
          </w:tcPr>
          <w:p w:rsidR="00AD3023" w:rsidRDefault="00E2542D">
            <w:pPr>
              <w:pStyle w:val="TableParagraph"/>
              <w:spacing w:before="65"/>
              <w:ind w:left="74"/>
              <w:rPr>
                <w:sz w:val="20"/>
              </w:rPr>
            </w:pPr>
            <w:r>
              <w:rPr>
                <w:spacing w:val="-10"/>
                <w:sz w:val="20"/>
              </w:rPr>
              <w:t>1</w:t>
            </w:r>
          </w:p>
        </w:tc>
        <w:tc>
          <w:tcPr>
            <w:tcW w:w="1106"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382" w:type="dxa"/>
          </w:tcPr>
          <w:p w:rsidR="00AD3023" w:rsidRDefault="00E2542D">
            <w:pPr>
              <w:pStyle w:val="TableParagraph"/>
              <w:spacing w:before="65"/>
              <w:ind w:right="3"/>
              <w:jc w:val="center"/>
              <w:rPr>
                <w:sz w:val="20"/>
              </w:rPr>
            </w:pPr>
            <w:r>
              <w:rPr>
                <w:spacing w:val="-2"/>
                <w:sz w:val="20"/>
              </w:rPr>
              <w:t>https://resh.edu.r</w:t>
            </w:r>
          </w:p>
        </w:tc>
      </w:tr>
      <w:tr w:rsidR="00AD3023">
        <w:trPr>
          <w:trHeight w:val="338"/>
        </w:trPr>
        <w:tc>
          <w:tcPr>
            <w:tcW w:w="469" w:type="dxa"/>
          </w:tcPr>
          <w:p w:rsidR="00AD3023" w:rsidRDefault="00E2542D">
            <w:pPr>
              <w:pStyle w:val="TableParagraph"/>
              <w:spacing w:before="65"/>
              <w:ind w:left="6" w:right="3"/>
              <w:jc w:val="center"/>
              <w:rPr>
                <w:sz w:val="20"/>
              </w:rPr>
            </w:pPr>
            <w:r>
              <w:rPr>
                <w:spacing w:val="-2"/>
                <w:sz w:val="20"/>
              </w:rPr>
              <w:t>3.22.</w:t>
            </w:r>
          </w:p>
        </w:tc>
        <w:tc>
          <w:tcPr>
            <w:tcW w:w="10882" w:type="dxa"/>
          </w:tcPr>
          <w:p w:rsidR="00AD3023" w:rsidRDefault="00E2542D">
            <w:pPr>
              <w:pStyle w:val="TableParagraph"/>
              <w:spacing w:before="65"/>
              <w:ind w:left="75"/>
              <w:rPr>
                <w:sz w:val="20"/>
              </w:rPr>
            </w:pPr>
            <w:r>
              <w:rPr>
                <w:spacing w:val="-4"/>
                <w:sz w:val="20"/>
              </w:rPr>
              <w:t>Модуль«Зимниевидыспорта».Знакомствос рекомендациямиучителяпосамостоятельному безопасному преодолению</w:t>
            </w:r>
          </w:p>
        </w:tc>
        <w:tc>
          <w:tcPr>
            <w:tcW w:w="529" w:type="dxa"/>
          </w:tcPr>
          <w:p w:rsidR="00AD3023" w:rsidRDefault="00E2542D">
            <w:pPr>
              <w:pStyle w:val="TableParagraph"/>
              <w:spacing w:before="65"/>
              <w:ind w:left="74"/>
              <w:rPr>
                <w:sz w:val="20"/>
              </w:rPr>
            </w:pPr>
            <w:r>
              <w:rPr>
                <w:spacing w:val="-10"/>
                <w:sz w:val="20"/>
              </w:rPr>
              <w:t>2</w:t>
            </w:r>
          </w:p>
        </w:tc>
        <w:tc>
          <w:tcPr>
            <w:tcW w:w="1106" w:type="dxa"/>
          </w:tcPr>
          <w:p w:rsidR="00AD3023" w:rsidRDefault="00E2542D">
            <w:pPr>
              <w:pStyle w:val="TableParagraph"/>
              <w:spacing w:before="65"/>
              <w:ind w:left="73"/>
              <w:rPr>
                <w:sz w:val="20"/>
              </w:rPr>
            </w:pPr>
            <w:r>
              <w:rPr>
                <w:spacing w:val="-10"/>
                <w:sz w:val="20"/>
              </w:rPr>
              <w:t>1</w:t>
            </w:r>
          </w:p>
        </w:tc>
        <w:tc>
          <w:tcPr>
            <w:tcW w:w="1140" w:type="dxa"/>
          </w:tcPr>
          <w:p w:rsidR="00AD3023" w:rsidRDefault="00AD3023">
            <w:pPr>
              <w:pStyle w:val="TableParagraph"/>
              <w:rPr>
                <w:sz w:val="18"/>
              </w:rPr>
            </w:pPr>
          </w:p>
        </w:tc>
        <w:tc>
          <w:tcPr>
            <w:tcW w:w="1382" w:type="dxa"/>
          </w:tcPr>
          <w:p w:rsidR="00AD3023" w:rsidRDefault="00E2542D">
            <w:pPr>
              <w:pStyle w:val="TableParagraph"/>
              <w:spacing w:before="65"/>
              <w:ind w:right="3"/>
              <w:jc w:val="center"/>
              <w:rPr>
                <w:sz w:val="20"/>
              </w:rPr>
            </w:pPr>
            <w:r>
              <w:rPr>
                <w:spacing w:val="-2"/>
                <w:sz w:val="20"/>
              </w:rPr>
              <w:t>https://resh.edu.r</w:t>
            </w:r>
          </w:p>
        </w:tc>
      </w:tr>
      <w:tr w:rsidR="00AD3023">
        <w:trPr>
          <w:trHeight w:val="339"/>
        </w:trPr>
        <w:tc>
          <w:tcPr>
            <w:tcW w:w="469" w:type="dxa"/>
            <w:tcBorders>
              <w:bottom w:val="single" w:sz="6" w:space="0" w:color="000000"/>
            </w:tcBorders>
          </w:tcPr>
          <w:p w:rsidR="00AD3023" w:rsidRDefault="00E2542D">
            <w:pPr>
              <w:pStyle w:val="TableParagraph"/>
              <w:spacing w:before="65"/>
              <w:ind w:left="6" w:right="3"/>
              <w:jc w:val="center"/>
              <w:rPr>
                <w:sz w:val="20"/>
              </w:rPr>
            </w:pPr>
            <w:r>
              <w:rPr>
                <w:spacing w:val="-2"/>
                <w:sz w:val="20"/>
              </w:rPr>
              <w:t>3.23.</w:t>
            </w:r>
          </w:p>
        </w:tc>
        <w:tc>
          <w:tcPr>
            <w:tcW w:w="10882" w:type="dxa"/>
            <w:tcBorders>
              <w:bottom w:val="single" w:sz="6" w:space="0" w:color="000000"/>
            </w:tcBorders>
          </w:tcPr>
          <w:p w:rsidR="00AD3023" w:rsidRDefault="00E2542D">
            <w:pPr>
              <w:pStyle w:val="TableParagraph"/>
              <w:spacing w:before="65"/>
              <w:ind w:left="75"/>
              <w:rPr>
                <w:b/>
                <w:sz w:val="20"/>
              </w:rPr>
            </w:pPr>
            <w:r>
              <w:rPr>
                <w:i/>
                <w:spacing w:val="-4"/>
                <w:sz w:val="20"/>
              </w:rPr>
              <w:t>Модуль«Спортивныеигры.Баскетбол».</w:t>
            </w:r>
            <w:r>
              <w:rPr>
                <w:b/>
                <w:spacing w:val="-4"/>
                <w:sz w:val="20"/>
              </w:rPr>
              <w:t>Техническиедействиябаскетболиста безмяча</w:t>
            </w:r>
          </w:p>
        </w:tc>
        <w:tc>
          <w:tcPr>
            <w:tcW w:w="529" w:type="dxa"/>
            <w:tcBorders>
              <w:bottom w:val="single" w:sz="6" w:space="0" w:color="000000"/>
            </w:tcBorders>
          </w:tcPr>
          <w:p w:rsidR="00AD3023" w:rsidRDefault="00E2542D">
            <w:pPr>
              <w:pStyle w:val="TableParagraph"/>
              <w:spacing w:before="65"/>
              <w:ind w:left="74"/>
              <w:rPr>
                <w:sz w:val="20"/>
              </w:rPr>
            </w:pPr>
            <w:r>
              <w:rPr>
                <w:spacing w:val="-10"/>
                <w:sz w:val="20"/>
              </w:rPr>
              <w:t>6</w:t>
            </w:r>
          </w:p>
        </w:tc>
        <w:tc>
          <w:tcPr>
            <w:tcW w:w="1106" w:type="dxa"/>
            <w:tcBorders>
              <w:bottom w:val="single" w:sz="6" w:space="0" w:color="000000"/>
            </w:tcBorders>
          </w:tcPr>
          <w:p w:rsidR="00AD3023" w:rsidRDefault="00AD3023">
            <w:pPr>
              <w:pStyle w:val="TableParagraph"/>
              <w:rPr>
                <w:sz w:val="18"/>
              </w:rPr>
            </w:pPr>
          </w:p>
        </w:tc>
        <w:tc>
          <w:tcPr>
            <w:tcW w:w="1140" w:type="dxa"/>
            <w:tcBorders>
              <w:bottom w:val="single" w:sz="6" w:space="0" w:color="000000"/>
            </w:tcBorders>
          </w:tcPr>
          <w:p w:rsidR="00AD3023" w:rsidRDefault="00AD3023">
            <w:pPr>
              <w:pStyle w:val="TableParagraph"/>
              <w:rPr>
                <w:sz w:val="18"/>
              </w:rPr>
            </w:pPr>
          </w:p>
        </w:tc>
        <w:tc>
          <w:tcPr>
            <w:tcW w:w="1382" w:type="dxa"/>
            <w:tcBorders>
              <w:bottom w:val="single" w:sz="6" w:space="0" w:color="000000"/>
            </w:tcBorders>
          </w:tcPr>
          <w:p w:rsidR="00AD3023" w:rsidRDefault="00E2542D">
            <w:pPr>
              <w:pStyle w:val="TableParagraph"/>
              <w:spacing w:before="65"/>
              <w:ind w:right="3"/>
              <w:jc w:val="center"/>
              <w:rPr>
                <w:sz w:val="20"/>
              </w:rPr>
            </w:pPr>
            <w:r>
              <w:rPr>
                <w:spacing w:val="-2"/>
                <w:sz w:val="20"/>
              </w:rPr>
              <w:t>https://resh.edu.r</w:t>
            </w:r>
          </w:p>
        </w:tc>
      </w:tr>
      <w:tr w:rsidR="00AD3023" w:rsidRPr="00E50F33">
        <w:trPr>
          <w:trHeight w:val="526"/>
        </w:trPr>
        <w:tc>
          <w:tcPr>
            <w:tcW w:w="469" w:type="dxa"/>
            <w:tcBorders>
              <w:top w:val="single" w:sz="6" w:space="0" w:color="000000"/>
            </w:tcBorders>
          </w:tcPr>
          <w:p w:rsidR="00AD3023" w:rsidRDefault="00E2542D">
            <w:pPr>
              <w:pStyle w:val="TableParagraph"/>
              <w:spacing w:before="59"/>
              <w:ind w:left="6" w:right="3"/>
              <w:jc w:val="center"/>
              <w:rPr>
                <w:sz w:val="20"/>
              </w:rPr>
            </w:pPr>
            <w:r>
              <w:rPr>
                <w:spacing w:val="-2"/>
                <w:sz w:val="20"/>
              </w:rPr>
              <w:t>3.24.</w:t>
            </w:r>
          </w:p>
        </w:tc>
        <w:tc>
          <w:tcPr>
            <w:tcW w:w="10882" w:type="dxa"/>
            <w:tcBorders>
              <w:top w:val="single" w:sz="6" w:space="0" w:color="000000"/>
            </w:tcBorders>
          </w:tcPr>
          <w:p w:rsidR="00AD3023" w:rsidRDefault="00E2542D">
            <w:pPr>
              <w:pStyle w:val="TableParagraph"/>
              <w:spacing w:before="46" w:line="230" w:lineRule="atLeast"/>
              <w:ind w:left="75"/>
              <w:rPr>
                <w:b/>
                <w:sz w:val="20"/>
              </w:rPr>
            </w:pPr>
            <w:r>
              <w:rPr>
                <w:i/>
                <w:spacing w:val="-4"/>
                <w:sz w:val="20"/>
              </w:rPr>
              <w:t xml:space="preserve">Модуль «Спортивные игры. Баскетбол». </w:t>
            </w:r>
            <w:r>
              <w:rPr>
                <w:b/>
                <w:spacing w:val="-4"/>
                <w:sz w:val="20"/>
              </w:rPr>
              <w:t xml:space="preserve">Знакомство с рекомендациями учителя по использованию подводящих и </w:t>
            </w:r>
            <w:r>
              <w:rPr>
                <w:b/>
                <w:spacing w:val="2"/>
                <w:w w:val="90"/>
                <w:sz w:val="20"/>
              </w:rPr>
              <w:t>подготовительныхупражненийдлясамостоятельногообучениятехническимдействиямбаскетболистабез</w:t>
            </w:r>
            <w:r>
              <w:rPr>
                <w:b/>
                <w:spacing w:val="-4"/>
                <w:w w:val="90"/>
                <w:sz w:val="20"/>
              </w:rPr>
              <w:t>мяча</w:t>
            </w:r>
          </w:p>
        </w:tc>
        <w:tc>
          <w:tcPr>
            <w:tcW w:w="529" w:type="dxa"/>
            <w:tcBorders>
              <w:top w:val="single" w:sz="6" w:space="0" w:color="000000"/>
            </w:tcBorders>
          </w:tcPr>
          <w:p w:rsidR="00AD3023" w:rsidRDefault="00E2542D">
            <w:pPr>
              <w:pStyle w:val="TableParagraph"/>
              <w:spacing w:before="59"/>
              <w:ind w:left="74"/>
              <w:rPr>
                <w:sz w:val="20"/>
              </w:rPr>
            </w:pPr>
            <w:r>
              <w:rPr>
                <w:spacing w:val="-10"/>
                <w:sz w:val="20"/>
              </w:rPr>
              <w:t>4</w:t>
            </w:r>
          </w:p>
        </w:tc>
        <w:tc>
          <w:tcPr>
            <w:tcW w:w="1106" w:type="dxa"/>
            <w:tcBorders>
              <w:top w:val="single" w:sz="6" w:space="0" w:color="000000"/>
            </w:tcBorders>
          </w:tcPr>
          <w:p w:rsidR="00AD3023" w:rsidRDefault="00E2542D">
            <w:pPr>
              <w:pStyle w:val="TableParagraph"/>
              <w:spacing w:before="59"/>
              <w:ind w:left="73"/>
              <w:rPr>
                <w:sz w:val="20"/>
              </w:rPr>
            </w:pPr>
            <w:r>
              <w:rPr>
                <w:spacing w:val="-10"/>
                <w:sz w:val="20"/>
              </w:rPr>
              <w:t>1</w:t>
            </w:r>
          </w:p>
        </w:tc>
        <w:tc>
          <w:tcPr>
            <w:tcW w:w="1140" w:type="dxa"/>
            <w:tcBorders>
              <w:top w:val="single" w:sz="6" w:space="0" w:color="000000"/>
            </w:tcBorders>
          </w:tcPr>
          <w:p w:rsidR="00AD3023" w:rsidRDefault="00AD3023">
            <w:pPr>
              <w:pStyle w:val="TableParagraph"/>
              <w:rPr>
                <w:sz w:val="18"/>
              </w:rPr>
            </w:pPr>
          </w:p>
        </w:tc>
        <w:tc>
          <w:tcPr>
            <w:tcW w:w="1382" w:type="dxa"/>
            <w:tcBorders>
              <w:top w:val="single" w:sz="6" w:space="0" w:color="000000"/>
            </w:tcBorders>
          </w:tcPr>
          <w:p w:rsidR="00AD3023" w:rsidRPr="005E429C" w:rsidRDefault="00E2542D">
            <w:pPr>
              <w:pStyle w:val="TableParagraph"/>
              <w:spacing w:before="62" w:line="222" w:lineRule="exact"/>
              <w:ind w:left="609" w:hanging="576"/>
              <w:rPr>
                <w:sz w:val="20"/>
                <w:lang w:val="en-US"/>
              </w:rPr>
            </w:pPr>
            <w:r w:rsidRPr="005E429C">
              <w:rPr>
                <w:spacing w:val="-4"/>
                <w:sz w:val="20"/>
                <w:lang w:val="en-US"/>
              </w:rPr>
              <w:t xml:space="preserve">https://resh.edu.r </w:t>
            </w:r>
            <w:r w:rsidRPr="005E429C">
              <w:rPr>
                <w:spacing w:val="-6"/>
                <w:sz w:val="20"/>
                <w:lang w:val="en-US"/>
              </w:rPr>
              <w:t>u/</w:t>
            </w:r>
          </w:p>
        </w:tc>
      </w:tr>
      <w:tr w:rsidR="00AD3023">
        <w:trPr>
          <w:trHeight w:val="337"/>
        </w:trPr>
        <w:tc>
          <w:tcPr>
            <w:tcW w:w="469" w:type="dxa"/>
          </w:tcPr>
          <w:p w:rsidR="00AD3023" w:rsidRDefault="00E2542D">
            <w:pPr>
              <w:pStyle w:val="TableParagraph"/>
              <w:spacing w:before="65"/>
              <w:ind w:left="6" w:right="3"/>
              <w:jc w:val="center"/>
              <w:rPr>
                <w:sz w:val="20"/>
              </w:rPr>
            </w:pPr>
            <w:r>
              <w:rPr>
                <w:spacing w:val="-2"/>
                <w:sz w:val="20"/>
              </w:rPr>
              <w:t>3.25.</w:t>
            </w:r>
          </w:p>
        </w:tc>
        <w:tc>
          <w:tcPr>
            <w:tcW w:w="10882" w:type="dxa"/>
          </w:tcPr>
          <w:p w:rsidR="00AD3023" w:rsidRDefault="00E2542D">
            <w:pPr>
              <w:pStyle w:val="TableParagraph"/>
              <w:spacing w:before="65"/>
              <w:ind w:left="75"/>
              <w:rPr>
                <w:b/>
                <w:sz w:val="20"/>
              </w:rPr>
            </w:pPr>
            <w:r>
              <w:rPr>
                <w:i/>
                <w:spacing w:val="-4"/>
                <w:sz w:val="20"/>
              </w:rPr>
              <w:t>Модуль«Спортивныеигры.Волейбол».</w:t>
            </w:r>
            <w:r>
              <w:rPr>
                <w:b/>
                <w:spacing w:val="-4"/>
                <w:sz w:val="20"/>
              </w:rPr>
              <w:t>Игровыедействия в волейболе</w:t>
            </w:r>
          </w:p>
        </w:tc>
        <w:tc>
          <w:tcPr>
            <w:tcW w:w="529" w:type="dxa"/>
          </w:tcPr>
          <w:p w:rsidR="00AD3023" w:rsidRDefault="00E2542D">
            <w:pPr>
              <w:pStyle w:val="TableParagraph"/>
              <w:spacing w:before="65"/>
              <w:ind w:left="74"/>
              <w:rPr>
                <w:sz w:val="20"/>
              </w:rPr>
            </w:pPr>
            <w:r>
              <w:rPr>
                <w:spacing w:val="-10"/>
                <w:sz w:val="20"/>
              </w:rPr>
              <w:t>6</w:t>
            </w:r>
          </w:p>
        </w:tc>
        <w:tc>
          <w:tcPr>
            <w:tcW w:w="1106" w:type="dxa"/>
          </w:tcPr>
          <w:p w:rsidR="00AD3023" w:rsidRDefault="00E2542D">
            <w:pPr>
              <w:pStyle w:val="TableParagraph"/>
              <w:spacing w:before="65"/>
              <w:ind w:left="73"/>
              <w:rPr>
                <w:sz w:val="20"/>
              </w:rPr>
            </w:pPr>
            <w:r>
              <w:rPr>
                <w:spacing w:val="-10"/>
                <w:sz w:val="20"/>
              </w:rPr>
              <w:t>1</w:t>
            </w:r>
          </w:p>
        </w:tc>
        <w:tc>
          <w:tcPr>
            <w:tcW w:w="1140" w:type="dxa"/>
          </w:tcPr>
          <w:p w:rsidR="00AD3023" w:rsidRDefault="00AD3023">
            <w:pPr>
              <w:pStyle w:val="TableParagraph"/>
              <w:rPr>
                <w:sz w:val="18"/>
              </w:rPr>
            </w:pPr>
          </w:p>
        </w:tc>
        <w:tc>
          <w:tcPr>
            <w:tcW w:w="1382" w:type="dxa"/>
          </w:tcPr>
          <w:p w:rsidR="00AD3023" w:rsidRDefault="00E2542D">
            <w:pPr>
              <w:pStyle w:val="TableParagraph"/>
              <w:spacing w:before="65"/>
              <w:ind w:right="3"/>
              <w:jc w:val="center"/>
              <w:rPr>
                <w:sz w:val="20"/>
              </w:rPr>
            </w:pPr>
            <w:r>
              <w:rPr>
                <w:spacing w:val="-2"/>
                <w:sz w:val="20"/>
              </w:rPr>
              <w:t>https://resh.edu.r</w:t>
            </w:r>
          </w:p>
        </w:tc>
      </w:tr>
      <w:tr w:rsidR="00AD3023">
        <w:trPr>
          <w:trHeight w:val="338"/>
        </w:trPr>
        <w:tc>
          <w:tcPr>
            <w:tcW w:w="469" w:type="dxa"/>
          </w:tcPr>
          <w:p w:rsidR="00AD3023" w:rsidRDefault="00E2542D">
            <w:pPr>
              <w:pStyle w:val="TableParagraph"/>
              <w:spacing w:before="65"/>
              <w:ind w:left="6" w:right="3"/>
              <w:jc w:val="center"/>
              <w:rPr>
                <w:sz w:val="20"/>
              </w:rPr>
            </w:pPr>
            <w:r>
              <w:rPr>
                <w:spacing w:val="-2"/>
                <w:sz w:val="20"/>
              </w:rPr>
              <w:t>3.26.</w:t>
            </w:r>
          </w:p>
        </w:tc>
        <w:tc>
          <w:tcPr>
            <w:tcW w:w="10882" w:type="dxa"/>
          </w:tcPr>
          <w:p w:rsidR="00AD3023" w:rsidRDefault="00E2542D">
            <w:pPr>
              <w:pStyle w:val="TableParagraph"/>
              <w:spacing w:before="65"/>
              <w:ind w:left="75"/>
              <w:rPr>
                <w:b/>
                <w:sz w:val="20"/>
              </w:rPr>
            </w:pPr>
            <w:r>
              <w:rPr>
                <w:i/>
                <w:spacing w:val="-4"/>
                <w:sz w:val="20"/>
              </w:rPr>
              <w:t>Модуль«Спортивныеигры.Футбол».</w:t>
            </w:r>
            <w:r>
              <w:rPr>
                <w:b/>
                <w:spacing w:val="-4"/>
                <w:sz w:val="20"/>
              </w:rPr>
              <w:t>Ударпокатящемусямячусразбега</w:t>
            </w:r>
          </w:p>
        </w:tc>
        <w:tc>
          <w:tcPr>
            <w:tcW w:w="529" w:type="dxa"/>
          </w:tcPr>
          <w:p w:rsidR="00AD3023" w:rsidRDefault="00E2542D">
            <w:pPr>
              <w:pStyle w:val="TableParagraph"/>
              <w:spacing w:before="65"/>
              <w:ind w:left="74"/>
              <w:rPr>
                <w:sz w:val="20"/>
              </w:rPr>
            </w:pPr>
            <w:r>
              <w:rPr>
                <w:spacing w:val="-10"/>
                <w:sz w:val="20"/>
              </w:rPr>
              <w:t>3</w:t>
            </w:r>
          </w:p>
        </w:tc>
        <w:tc>
          <w:tcPr>
            <w:tcW w:w="1106"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382" w:type="dxa"/>
          </w:tcPr>
          <w:p w:rsidR="00AD3023" w:rsidRDefault="00E2542D">
            <w:pPr>
              <w:pStyle w:val="TableParagraph"/>
              <w:spacing w:before="65"/>
              <w:ind w:right="3"/>
              <w:jc w:val="center"/>
              <w:rPr>
                <w:sz w:val="20"/>
              </w:rPr>
            </w:pPr>
            <w:r>
              <w:rPr>
                <w:spacing w:val="-2"/>
                <w:sz w:val="20"/>
              </w:rPr>
              <w:t>https://resh.edu.r</w:t>
            </w:r>
          </w:p>
        </w:tc>
      </w:tr>
      <w:tr w:rsidR="00AD3023" w:rsidRPr="00E50F33">
        <w:trPr>
          <w:trHeight w:val="530"/>
        </w:trPr>
        <w:tc>
          <w:tcPr>
            <w:tcW w:w="469" w:type="dxa"/>
          </w:tcPr>
          <w:p w:rsidR="00AD3023" w:rsidRDefault="00E2542D">
            <w:pPr>
              <w:pStyle w:val="TableParagraph"/>
              <w:spacing w:before="65"/>
              <w:ind w:left="6" w:right="3"/>
              <w:jc w:val="center"/>
              <w:rPr>
                <w:sz w:val="20"/>
              </w:rPr>
            </w:pPr>
            <w:r>
              <w:rPr>
                <w:spacing w:val="-2"/>
                <w:sz w:val="20"/>
              </w:rPr>
              <w:t>3.27.</w:t>
            </w:r>
          </w:p>
        </w:tc>
        <w:tc>
          <w:tcPr>
            <w:tcW w:w="10882" w:type="dxa"/>
          </w:tcPr>
          <w:p w:rsidR="00AD3023" w:rsidRDefault="00E2542D">
            <w:pPr>
              <w:pStyle w:val="TableParagraph"/>
              <w:spacing w:before="50" w:line="230" w:lineRule="atLeast"/>
              <w:ind w:left="75"/>
              <w:rPr>
                <w:b/>
                <w:sz w:val="20"/>
              </w:rPr>
            </w:pPr>
            <w:r>
              <w:rPr>
                <w:i/>
                <w:spacing w:val="-2"/>
                <w:sz w:val="20"/>
              </w:rPr>
              <w:t xml:space="preserve">Модуль«Спортивныеигры.Футбол». </w:t>
            </w:r>
            <w:r>
              <w:rPr>
                <w:b/>
                <w:spacing w:val="-2"/>
                <w:sz w:val="20"/>
              </w:rPr>
              <w:t xml:space="preserve">Знакомство срекомендациями учителяпоиспользованиюподводящих и </w:t>
            </w:r>
            <w:r>
              <w:rPr>
                <w:b/>
                <w:spacing w:val="-4"/>
                <w:sz w:val="20"/>
              </w:rPr>
              <w:t>подготовительных упражнений для самостоятельного обучения техники удара по катящемуся мячу с разбега и его</w:t>
            </w:r>
          </w:p>
        </w:tc>
        <w:tc>
          <w:tcPr>
            <w:tcW w:w="529" w:type="dxa"/>
          </w:tcPr>
          <w:p w:rsidR="00AD3023" w:rsidRDefault="00E2542D">
            <w:pPr>
              <w:pStyle w:val="TableParagraph"/>
              <w:spacing w:before="65"/>
              <w:ind w:left="74"/>
              <w:rPr>
                <w:sz w:val="20"/>
              </w:rPr>
            </w:pPr>
            <w:r>
              <w:rPr>
                <w:spacing w:val="-10"/>
                <w:sz w:val="20"/>
              </w:rPr>
              <w:t>3</w:t>
            </w:r>
          </w:p>
        </w:tc>
        <w:tc>
          <w:tcPr>
            <w:tcW w:w="1106" w:type="dxa"/>
          </w:tcPr>
          <w:p w:rsidR="00AD3023" w:rsidRDefault="00E2542D">
            <w:pPr>
              <w:pStyle w:val="TableParagraph"/>
              <w:spacing w:before="65"/>
              <w:ind w:left="73"/>
              <w:rPr>
                <w:sz w:val="20"/>
              </w:rPr>
            </w:pPr>
            <w:r>
              <w:rPr>
                <w:spacing w:val="-10"/>
                <w:sz w:val="20"/>
              </w:rPr>
              <w:t>1</w:t>
            </w:r>
          </w:p>
        </w:tc>
        <w:tc>
          <w:tcPr>
            <w:tcW w:w="1140" w:type="dxa"/>
          </w:tcPr>
          <w:p w:rsidR="00AD3023" w:rsidRDefault="00AD3023">
            <w:pPr>
              <w:pStyle w:val="TableParagraph"/>
              <w:rPr>
                <w:sz w:val="18"/>
              </w:rPr>
            </w:pPr>
          </w:p>
        </w:tc>
        <w:tc>
          <w:tcPr>
            <w:tcW w:w="1382" w:type="dxa"/>
          </w:tcPr>
          <w:p w:rsidR="00AD3023" w:rsidRPr="005E429C" w:rsidRDefault="00E2542D">
            <w:pPr>
              <w:pStyle w:val="TableParagraph"/>
              <w:spacing w:before="58" w:line="226" w:lineRule="exact"/>
              <w:ind w:left="609" w:hanging="576"/>
              <w:rPr>
                <w:sz w:val="20"/>
                <w:lang w:val="en-US"/>
              </w:rPr>
            </w:pPr>
            <w:r w:rsidRPr="005E429C">
              <w:rPr>
                <w:spacing w:val="-4"/>
                <w:sz w:val="20"/>
                <w:lang w:val="en-US"/>
              </w:rPr>
              <w:t xml:space="preserve">https://resh.edu.r </w:t>
            </w:r>
            <w:r w:rsidRPr="005E429C">
              <w:rPr>
                <w:spacing w:val="-6"/>
                <w:sz w:val="20"/>
                <w:lang w:val="en-US"/>
              </w:rPr>
              <w:t>u/</w:t>
            </w:r>
          </w:p>
        </w:tc>
      </w:tr>
      <w:tr w:rsidR="00AD3023">
        <w:trPr>
          <w:trHeight w:val="338"/>
        </w:trPr>
        <w:tc>
          <w:tcPr>
            <w:tcW w:w="11351" w:type="dxa"/>
            <w:gridSpan w:val="2"/>
          </w:tcPr>
          <w:p w:rsidR="00AD3023" w:rsidRDefault="00E2542D">
            <w:pPr>
              <w:pStyle w:val="TableParagraph"/>
              <w:spacing w:before="65"/>
              <w:ind w:left="76"/>
              <w:rPr>
                <w:sz w:val="20"/>
              </w:rPr>
            </w:pPr>
            <w:r>
              <w:rPr>
                <w:spacing w:val="-2"/>
                <w:sz w:val="20"/>
              </w:rPr>
              <w:t>Итогопоразделу</w:t>
            </w:r>
          </w:p>
        </w:tc>
        <w:tc>
          <w:tcPr>
            <w:tcW w:w="529" w:type="dxa"/>
          </w:tcPr>
          <w:p w:rsidR="00AD3023" w:rsidRDefault="00E2542D">
            <w:pPr>
              <w:pStyle w:val="TableParagraph"/>
              <w:spacing w:before="65"/>
              <w:ind w:left="74"/>
              <w:rPr>
                <w:sz w:val="20"/>
              </w:rPr>
            </w:pPr>
            <w:r>
              <w:rPr>
                <w:spacing w:val="-5"/>
                <w:sz w:val="20"/>
              </w:rPr>
              <w:t>60</w:t>
            </w:r>
          </w:p>
        </w:tc>
        <w:tc>
          <w:tcPr>
            <w:tcW w:w="3628" w:type="dxa"/>
            <w:gridSpan w:val="3"/>
          </w:tcPr>
          <w:p w:rsidR="00AD3023" w:rsidRDefault="00AD3023">
            <w:pPr>
              <w:pStyle w:val="TableParagraph"/>
              <w:rPr>
                <w:sz w:val="18"/>
              </w:rPr>
            </w:pPr>
          </w:p>
        </w:tc>
      </w:tr>
      <w:tr w:rsidR="00AD3023">
        <w:trPr>
          <w:trHeight w:val="337"/>
        </w:trPr>
        <w:tc>
          <w:tcPr>
            <w:tcW w:w="15508" w:type="dxa"/>
            <w:gridSpan w:val="6"/>
          </w:tcPr>
          <w:p w:rsidR="00AD3023" w:rsidRDefault="00E2542D">
            <w:pPr>
              <w:pStyle w:val="TableParagraph"/>
              <w:spacing w:before="70"/>
              <w:ind w:left="76"/>
              <w:rPr>
                <w:b/>
                <w:sz w:val="20"/>
              </w:rPr>
            </w:pPr>
            <w:r>
              <w:rPr>
                <w:b/>
                <w:spacing w:val="-4"/>
                <w:sz w:val="20"/>
              </w:rPr>
              <w:t>Раздел4.СПОРТ</w:t>
            </w:r>
          </w:p>
        </w:tc>
      </w:tr>
      <w:tr w:rsidR="00AD3023">
        <w:trPr>
          <w:trHeight w:val="530"/>
        </w:trPr>
        <w:tc>
          <w:tcPr>
            <w:tcW w:w="469" w:type="dxa"/>
          </w:tcPr>
          <w:p w:rsidR="00AD3023" w:rsidRDefault="00E2542D">
            <w:pPr>
              <w:pStyle w:val="TableParagraph"/>
              <w:spacing w:before="65"/>
              <w:ind w:left="6"/>
              <w:jc w:val="center"/>
              <w:rPr>
                <w:sz w:val="20"/>
              </w:rPr>
            </w:pPr>
            <w:r>
              <w:rPr>
                <w:spacing w:val="-4"/>
                <w:sz w:val="20"/>
              </w:rPr>
              <w:t>4.1.</w:t>
            </w:r>
          </w:p>
        </w:tc>
        <w:tc>
          <w:tcPr>
            <w:tcW w:w="10882" w:type="dxa"/>
          </w:tcPr>
          <w:p w:rsidR="00AD3023" w:rsidRDefault="00E2542D">
            <w:pPr>
              <w:pStyle w:val="TableParagraph"/>
              <w:spacing w:before="50" w:line="230" w:lineRule="atLeast"/>
              <w:ind w:left="75"/>
              <w:rPr>
                <w:b/>
                <w:sz w:val="20"/>
              </w:rPr>
            </w:pPr>
            <w:r>
              <w:rPr>
                <w:b/>
                <w:spacing w:val="-4"/>
                <w:sz w:val="20"/>
              </w:rPr>
              <w:t xml:space="preserve">Физическая подготовка: освоение содержания программы, демонстрация приростов в показателях физической </w:t>
            </w:r>
            <w:r>
              <w:rPr>
                <w:b/>
                <w:sz w:val="20"/>
              </w:rPr>
              <w:t>подготовленностиинормативныхтребованийкомплексаГТО</w:t>
            </w:r>
          </w:p>
        </w:tc>
        <w:tc>
          <w:tcPr>
            <w:tcW w:w="529" w:type="dxa"/>
          </w:tcPr>
          <w:p w:rsidR="00AD3023" w:rsidRDefault="00E2542D">
            <w:pPr>
              <w:pStyle w:val="TableParagraph"/>
              <w:spacing w:before="65"/>
              <w:ind w:left="74"/>
              <w:rPr>
                <w:sz w:val="20"/>
              </w:rPr>
            </w:pPr>
            <w:r>
              <w:rPr>
                <w:spacing w:val="-10"/>
                <w:sz w:val="20"/>
              </w:rPr>
              <w:t>0</w:t>
            </w:r>
          </w:p>
        </w:tc>
        <w:tc>
          <w:tcPr>
            <w:tcW w:w="1106"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382" w:type="dxa"/>
          </w:tcPr>
          <w:p w:rsidR="00AD3023" w:rsidRDefault="00AD3023">
            <w:pPr>
              <w:pStyle w:val="TableParagraph"/>
              <w:rPr>
                <w:sz w:val="18"/>
              </w:rPr>
            </w:pPr>
          </w:p>
        </w:tc>
      </w:tr>
      <w:tr w:rsidR="00AD3023">
        <w:trPr>
          <w:trHeight w:val="339"/>
        </w:trPr>
        <w:tc>
          <w:tcPr>
            <w:tcW w:w="11351" w:type="dxa"/>
            <w:gridSpan w:val="2"/>
            <w:tcBorders>
              <w:bottom w:val="single" w:sz="6" w:space="0" w:color="000000"/>
            </w:tcBorders>
          </w:tcPr>
          <w:p w:rsidR="00AD3023" w:rsidRDefault="00E2542D">
            <w:pPr>
              <w:pStyle w:val="TableParagraph"/>
              <w:spacing w:before="65"/>
              <w:ind w:left="76"/>
              <w:rPr>
                <w:sz w:val="20"/>
              </w:rPr>
            </w:pPr>
            <w:r>
              <w:rPr>
                <w:spacing w:val="-2"/>
                <w:sz w:val="20"/>
              </w:rPr>
              <w:t>Итогопоразделу</w:t>
            </w:r>
          </w:p>
        </w:tc>
        <w:tc>
          <w:tcPr>
            <w:tcW w:w="529" w:type="dxa"/>
            <w:tcBorders>
              <w:bottom w:val="single" w:sz="6" w:space="0" w:color="000000"/>
            </w:tcBorders>
          </w:tcPr>
          <w:p w:rsidR="00AD3023" w:rsidRDefault="00E2542D">
            <w:pPr>
              <w:pStyle w:val="TableParagraph"/>
              <w:spacing w:before="65"/>
              <w:ind w:left="74"/>
              <w:rPr>
                <w:sz w:val="20"/>
              </w:rPr>
            </w:pPr>
            <w:r>
              <w:rPr>
                <w:spacing w:val="-10"/>
                <w:sz w:val="20"/>
              </w:rPr>
              <w:t>0</w:t>
            </w:r>
          </w:p>
        </w:tc>
        <w:tc>
          <w:tcPr>
            <w:tcW w:w="3628" w:type="dxa"/>
            <w:gridSpan w:val="3"/>
            <w:tcBorders>
              <w:bottom w:val="single" w:sz="6" w:space="0" w:color="000000"/>
            </w:tcBorders>
          </w:tcPr>
          <w:p w:rsidR="00AD3023" w:rsidRDefault="00AD3023">
            <w:pPr>
              <w:pStyle w:val="TableParagraph"/>
              <w:rPr>
                <w:sz w:val="18"/>
              </w:rPr>
            </w:pPr>
          </w:p>
        </w:tc>
      </w:tr>
      <w:tr w:rsidR="00AD3023">
        <w:trPr>
          <w:trHeight w:val="334"/>
        </w:trPr>
        <w:tc>
          <w:tcPr>
            <w:tcW w:w="11351" w:type="dxa"/>
            <w:gridSpan w:val="2"/>
            <w:tcBorders>
              <w:top w:val="single" w:sz="6" w:space="0" w:color="000000"/>
            </w:tcBorders>
          </w:tcPr>
          <w:p w:rsidR="00AD3023" w:rsidRDefault="00E2542D">
            <w:pPr>
              <w:pStyle w:val="TableParagraph"/>
              <w:spacing w:before="59"/>
              <w:ind w:left="76"/>
              <w:rPr>
                <w:sz w:val="20"/>
              </w:rPr>
            </w:pPr>
            <w:r>
              <w:rPr>
                <w:spacing w:val="-6"/>
                <w:sz w:val="20"/>
              </w:rPr>
              <w:t>ОБЩЕЕКОЛИЧЕСТВОЧАСОВПОПРОГРАММЕ</w:t>
            </w:r>
          </w:p>
        </w:tc>
        <w:tc>
          <w:tcPr>
            <w:tcW w:w="529" w:type="dxa"/>
            <w:tcBorders>
              <w:top w:val="single" w:sz="6" w:space="0" w:color="000000"/>
            </w:tcBorders>
          </w:tcPr>
          <w:p w:rsidR="00AD3023" w:rsidRDefault="00E2542D">
            <w:pPr>
              <w:pStyle w:val="TableParagraph"/>
              <w:spacing w:before="59"/>
              <w:ind w:left="74"/>
              <w:rPr>
                <w:sz w:val="20"/>
              </w:rPr>
            </w:pPr>
            <w:r>
              <w:rPr>
                <w:spacing w:val="-5"/>
                <w:sz w:val="20"/>
              </w:rPr>
              <w:t>68</w:t>
            </w:r>
          </w:p>
        </w:tc>
        <w:tc>
          <w:tcPr>
            <w:tcW w:w="1106" w:type="dxa"/>
            <w:tcBorders>
              <w:top w:val="single" w:sz="6" w:space="0" w:color="000000"/>
            </w:tcBorders>
          </w:tcPr>
          <w:p w:rsidR="00AD3023" w:rsidRDefault="00E2542D">
            <w:pPr>
              <w:pStyle w:val="TableParagraph"/>
              <w:spacing w:before="59"/>
              <w:ind w:left="73"/>
              <w:rPr>
                <w:sz w:val="20"/>
              </w:rPr>
            </w:pPr>
            <w:r>
              <w:rPr>
                <w:spacing w:val="-10"/>
                <w:sz w:val="20"/>
              </w:rPr>
              <w:t>7</w:t>
            </w:r>
          </w:p>
        </w:tc>
        <w:tc>
          <w:tcPr>
            <w:tcW w:w="1140" w:type="dxa"/>
            <w:tcBorders>
              <w:top w:val="single" w:sz="6" w:space="0" w:color="000000"/>
            </w:tcBorders>
          </w:tcPr>
          <w:p w:rsidR="00AD3023" w:rsidRDefault="00E2542D">
            <w:pPr>
              <w:pStyle w:val="TableParagraph"/>
              <w:spacing w:before="59"/>
              <w:ind w:left="71"/>
              <w:rPr>
                <w:sz w:val="20"/>
              </w:rPr>
            </w:pPr>
            <w:r>
              <w:rPr>
                <w:spacing w:val="-10"/>
                <w:sz w:val="20"/>
              </w:rPr>
              <w:t>0</w:t>
            </w:r>
          </w:p>
        </w:tc>
        <w:tc>
          <w:tcPr>
            <w:tcW w:w="1382" w:type="dxa"/>
            <w:tcBorders>
              <w:top w:val="single" w:sz="6" w:space="0" w:color="000000"/>
            </w:tcBorders>
          </w:tcPr>
          <w:p w:rsidR="00AD3023" w:rsidRDefault="00AD3023">
            <w:pPr>
              <w:pStyle w:val="TableParagraph"/>
              <w:rPr>
                <w:sz w:val="18"/>
              </w:rPr>
            </w:pPr>
          </w:p>
        </w:tc>
      </w:tr>
    </w:tbl>
    <w:p w:rsidR="00AD3023" w:rsidRDefault="00E2542D">
      <w:pPr>
        <w:spacing w:before="185"/>
        <w:ind w:left="107"/>
        <w:rPr>
          <w:b/>
          <w:sz w:val="20"/>
        </w:rPr>
      </w:pPr>
      <w:r>
        <w:rPr>
          <w:b/>
          <w:sz w:val="20"/>
        </w:rPr>
        <w:t xml:space="preserve">7 </w:t>
      </w:r>
      <w:r>
        <w:rPr>
          <w:b/>
          <w:spacing w:val="-2"/>
          <w:sz w:val="20"/>
        </w:rPr>
        <w:t>КЛАСС</w:t>
      </w:r>
    </w:p>
    <w:p w:rsidR="00AD3023" w:rsidRDefault="00AD3023">
      <w:pPr>
        <w:pStyle w:val="a3"/>
        <w:ind w:left="0"/>
        <w:jc w:val="left"/>
        <w:rPr>
          <w:b/>
          <w:sz w:val="20"/>
        </w:rPr>
      </w:pPr>
    </w:p>
    <w:p w:rsidR="00AD3023" w:rsidRDefault="00AD3023">
      <w:pPr>
        <w:pStyle w:val="a3"/>
        <w:ind w:left="0"/>
        <w:jc w:val="left"/>
        <w:rPr>
          <w:b/>
          <w:sz w:val="20"/>
        </w:rPr>
      </w:pPr>
    </w:p>
    <w:p w:rsidR="00AD3023" w:rsidRDefault="00AD3023">
      <w:pPr>
        <w:pStyle w:val="a3"/>
        <w:spacing w:before="205"/>
        <w:ind w:left="0"/>
        <w:jc w:val="left"/>
        <w:rPr>
          <w:b/>
          <w:sz w:val="20"/>
        </w:rPr>
      </w:pPr>
    </w:p>
    <w:p w:rsidR="00AD3023" w:rsidRDefault="00DC3336">
      <w:pPr>
        <w:spacing w:before="1"/>
        <w:ind w:right="556"/>
        <w:jc w:val="right"/>
        <w:rPr>
          <w:b/>
          <w:sz w:val="20"/>
        </w:rPr>
      </w:pPr>
      <w:r w:rsidRPr="00DC3336">
        <w:pict>
          <v:shape id="docshape67" o:spid="_x0000_s2077" type="#_x0000_t202" style="position:absolute;left:0;text-align:left;margin-left:30.1pt;margin-top:-40.1pt;width:781.8pt;height:46.65pt;z-index:15739392;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0737"/>
                    <w:gridCol w:w="528"/>
                    <w:gridCol w:w="1107"/>
                    <w:gridCol w:w="1140"/>
                    <w:gridCol w:w="1527"/>
                  </w:tblGrid>
                  <w:tr w:rsidR="00E50F33">
                    <w:trPr>
                      <w:trHeight w:val="337"/>
                    </w:trPr>
                    <w:tc>
                      <w:tcPr>
                        <w:tcW w:w="468" w:type="dxa"/>
                        <w:vMerge w:val="restart"/>
                        <w:shd w:val="clear" w:color="auto" w:fill="FFFF99"/>
                      </w:tcPr>
                      <w:p w:rsidR="00E50F33" w:rsidRDefault="00E50F33">
                        <w:pPr>
                          <w:pStyle w:val="TableParagraph"/>
                          <w:spacing w:before="74" w:line="242" w:lineRule="auto"/>
                          <w:ind w:left="21" w:right="154" w:firstLine="43"/>
                          <w:rPr>
                            <w:b/>
                            <w:sz w:val="20"/>
                          </w:rPr>
                        </w:pPr>
                        <w:r>
                          <w:rPr>
                            <w:b/>
                            <w:spacing w:val="-10"/>
                            <w:sz w:val="20"/>
                          </w:rPr>
                          <w:t>№</w:t>
                        </w:r>
                        <w:r>
                          <w:rPr>
                            <w:b/>
                            <w:spacing w:val="-8"/>
                            <w:sz w:val="20"/>
                          </w:rPr>
                          <w:t xml:space="preserve"> п/п</w:t>
                        </w:r>
                      </w:p>
                    </w:tc>
                    <w:tc>
                      <w:tcPr>
                        <w:tcW w:w="10737" w:type="dxa"/>
                        <w:vMerge w:val="restart"/>
                        <w:shd w:val="clear" w:color="auto" w:fill="FFFF99"/>
                      </w:tcPr>
                      <w:p w:rsidR="00E50F33" w:rsidRDefault="00E50F33">
                        <w:pPr>
                          <w:pStyle w:val="TableParagraph"/>
                          <w:spacing w:before="70"/>
                          <w:ind w:left="76"/>
                          <w:rPr>
                            <w:b/>
                            <w:sz w:val="20"/>
                          </w:rPr>
                        </w:pPr>
                        <w:r>
                          <w:rPr>
                            <w:b/>
                            <w:spacing w:val="-4"/>
                            <w:sz w:val="20"/>
                          </w:rPr>
                          <w:t>Наименованиеразделовитемпрограммы</w:t>
                        </w:r>
                      </w:p>
                    </w:tc>
                    <w:tc>
                      <w:tcPr>
                        <w:tcW w:w="2775" w:type="dxa"/>
                        <w:gridSpan w:val="3"/>
                        <w:shd w:val="clear" w:color="auto" w:fill="FFFF99"/>
                      </w:tcPr>
                      <w:p w:rsidR="00E50F33" w:rsidRDefault="00E50F33">
                        <w:pPr>
                          <w:pStyle w:val="TableParagraph"/>
                          <w:spacing w:before="70"/>
                          <w:ind w:left="73"/>
                          <w:rPr>
                            <w:b/>
                            <w:sz w:val="20"/>
                          </w:rPr>
                        </w:pPr>
                        <w:r>
                          <w:rPr>
                            <w:b/>
                            <w:spacing w:val="2"/>
                            <w:w w:val="90"/>
                            <w:sz w:val="20"/>
                          </w:rPr>
                          <w:t>Количество</w:t>
                        </w:r>
                        <w:r>
                          <w:rPr>
                            <w:b/>
                            <w:spacing w:val="-4"/>
                            <w:w w:val="95"/>
                            <w:sz w:val="20"/>
                          </w:rPr>
                          <w:t>часов</w:t>
                        </w:r>
                      </w:p>
                    </w:tc>
                    <w:tc>
                      <w:tcPr>
                        <w:tcW w:w="1527" w:type="dxa"/>
                        <w:vMerge w:val="restart"/>
                        <w:shd w:val="clear" w:color="auto" w:fill="FFFF99"/>
                      </w:tcPr>
                      <w:p w:rsidR="00E50F33" w:rsidRDefault="00E50F33">
                        <w:pPr>
                          <w:pStyle w:val="TableParagraph"/>
                          <w:spacing w:before="74" w:line="249" w:lineRule="auto"/>
                          <w:ind w:left="73"/>
                          <w:rPr>
                            <w:b/>
                            <w:sz w:val="20"/>
                          </w:rPr>
                        </w:pPr>
                        <w:r>
                          <w:rPr>
                            <w:b/>
                            <w:spacing w:val="-2"/>
                            <w:sz w:val="20"/>
                          </w:rPr>
                          <w:t xml:space="preserve">Электронные (цифровые) </w:t>
                        </w:r>
                        <w:r>
                          <w:rPr>
                            <w:b/>
                            <w:spacing w:val="-2"/>
                            <w:w w:val="90"/>
                            <w:sz w:val="20"/>
                          </w:rPr>
                          <w:t>образовательн</w:t>
                        </w:r>
                      </w:p>
                    </w:tc>
                  </w:tr>
                  <w:tr w:rsidR="00E50F33">
                    <w:trPr>
                      <w:trHeight w:val="566"/>
                    </w:trPr>
                    <w:tc>
                      <w:tcPr>
                        <w:tcW w:w="468" w:type="dxa"/>
                        <w:vMerge/>
                        <w:tcBorders>
                          <w:top w:val="nil"/>
                        </w:tcBorders>
                        <w:shd w:val="clear" w:color="auto" w:fill="FFFF99"/>
                      </w:tcPr>
                      <w:p w:rsidR="00E50F33" w:rsidRDefault="00E50F33">
                        <w:pPr>
                          <w:rPr>
                            <w:sz w:val="2"/>
                            <w:szCs w:val="2"/>
                          </w:rPr>
                        </w:pPr>
                      </w:p>
                    </w:tc>
                    <w:tc>
                      <w:tcPr>
                        <w:tcW w:w="10737" w:type="dxa"/>
                        <w:vMerge/>
                        <w:tcBorders>
                          <w:top w:val="nil"/>
                        </w:tcBorders>
                        <w:shd w:val="clear" w:color="auto" w:fill="FFFF99"/>
                      </w:tcPr>
                      <w:p w:rsidR="00E50F33" w:rsidRDefault="00E50F33">
                        <w:pPr>
                          <w:rPr>
                            <w:sz w:val="2"/>
                            <w:szCs w:val="2"/>
                          </w:rPr>
                        </w:pPr>
                      </w:p>
                    </w:tc>
                    <w:tc>
                      <w:tcPr>
                        <w:tcW w:w="528" w:type="dxa"/>
                        <w:shd w:val="clear" w:color="auto" w:fill="FFFF99"/>
                      </w:tcPr>
                      <w:p w:rsidR="00E50F33" w:rsidRDefault="00E50F33">
                        <w:pPr>
                          <w:pStyle w:val="TableParagraph"/>
                          <w:spacing w:before="70"/>
                          <w:ind w:left="30"/>
                          <w:rPr>
                            <w:b/>
                            <w:sz w:val="20"/>
                          </w:rPr>
                        </w:pPr>
                        <w:r>
                          <w:rPr>
                            <w:b/>
                            <w:spacing w:val="-2"/>
                            <w:sz w:val="20"/>
                          </w:rPr>
                          <w:t>всего</w:t>
                        </w:r>
                      </w:p>
                    </w:tc>
                    <w:tc>
                      <w:tcPr>
                        <w:tcW w:w="1107" w:type="dxa"/>
                        <w:shd w:val="clear" w:color="auto" w:fill="FFFF99"/>
                      </w:tcPr>
                      <w:p w:rsidR="00E50F33" w:rsidRDefault="00E50F33">
                        <w:pPr>
                          <w:pStyle w:val="TableParagraph"/>
                          <w:spacing w:before="75" w:line="242" w:lineRule="auto"/>
                          <w:ind w:left="76" w:right="78"/>
                          <w:rPr>
                            <w:b/>
                            <w:sz w:val="20"/>
                          </w:rPr>
                        </w:pPr>
                        <w:r>
                          <w:rPr>
                            <w:b/>
                            <w:spacing w:val="-2"/>
                            <w:w w:val="90"/>
                            <w:sz w:val="20"/>
                          </w:rPr>
                          <w:t xml:space="preserve">контрольн </w:t>
                        </w:r>
                        <w:r>
                          <w:rPr>
                            <w:b/>
                            <w:spacing w:val="-2"/>
                            <w:sz w:val="20"/>
                          </w:rPr>
                          <w:t>ые</w:t>
                        </w:r>
                        <w:r>
                          <w:rPr>
                            <w:b/>
                            <w:spacing w:val="-4"/>
                            <w:sz w:val="20"/>
                          </w:rPr>
                          <w:t>работы</w:t>
                        </w:r>
                      </w:p>
                    </w:tc>
                    <w:tc>
                      <w:tcPr>
                        <w:tcW w:w="1140" w:type="dxa"/>
                        <w:shd w:val="clear" w:color="auto" w:fill="FFFF99"/>
                      </w:tcPr>
                      <w:p w:rsidR="00E50F33" w:rsidRDefault="00E50F33">
                        <w:pPr>
                          <w:pStyle w:val="TableParagraph"/>
                          <w:spacing w:before="75" w:line="242" w:lineRule="auto"/>
                          <w:ind w:left="73"/>
                          <w:rPr>
                            <w:b/>
                            <w:sz w:val="20"/>
                          </w:rPr>
                        </w:pPr>
                        <w:r>
                          <w:rPr>
                            <w:b/>
                            <w:spacing w:val="-2"/>
                            <w:w w:val="90"/>
                            <w:sz w:val="20"/>
                          </w:rPr>
                          <w:t xml:space="preserve">практическ </w:t>
                        </w:r>
                        <w:r>
                          <w:rPr>
                            <w:b/>
                            <w:sz w:val="20"/>
                          </w:rPr>
                          <w:t>ие работы</w:t>
                        </w:r>
                      </w:p>
                    </w:tc>
                    <w:tc>
                      <w:tcPr>
                        <w:tcW w:w="1527" w:type="dxa"/>
                        <w:vMerge/>
                        <w:tcBorders>
                          <w:top w:val="nil"/>
                        </w:tcBorders>
                        <w:shd w:val="clear" w:color="auto" w:fill="FFFF99"/>
                      </w:tcPr>
                      <w:p w:rsidR="00E50F33" w:rsidRDefault="00E50F33">
                        <w:pPr>
                          <w:rPr>
                            <w:sz w:val="2"/>
                            <w:szCs w:val="2"/>
                          </w:rPr>
                        </w:pPr>
                      </w:p>
                    </w:tc>
                  </w:tr>
                </w:tbl>
                <w:p w:rsidR="00E50F33" w:rsidRDefault="00E50F33">
                  <w:pPr>
                    <w:pStyle w:val="a3"/>
                    <w:ind w:left="0"/>
                    <w:jc w:val="left"/>
                  </w:pPr>
                </w:p>
              </w:txbxContent>
            </v:textbox>
            <w10:wrap anchorx="page"/>
          </v:shape>
        </w:pict>
      </w:r>
      <w:r w:rsidR="00E2542D">
        <w:rPr>
          <w:b/>
          <w:spacing w:val="-2"/>
          <w:sz w:val="20"/>
        </w:rPr>
        <w:t>ыересурсы</w:t>
      </w:r>
    </w:p>
    <w:p w:rsidR="00AD3023" w:rsidRDefault="00AD3023">
      <w:pPr>
        <w:jc w:val="right"/>
        <w:rPr>
          <w:sz w:val="20"/>
        </w:rPr>
        <w:sectPr w:rsidR="00AD3023">
          <w:type w:val="continuous"/>
          <w:pgSz w:w="16850" w:h="11900" w:orient="landscape"/>
          <w:pgMar w:top="240" w:right="560" w:bottom="1160" w:left="560" w:header="0" w:footer="965"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0737"/>
        <w:gridCol w:w="528"/>
        <w:gridCol w:w="1107"/>
        <w:gridCol w:w="1140"/>
        <w:gridCol w:w="1527"/>
      </w:tblGrid>
      <w:tr w:rsidR="00AD3023">
        <w:trPr>
          <w:trHeight w:val="338"/>
        </w:trPr>
        <w:tc>
          <w:tcPr>
            <w:tcW w:w="15507" w:type="dxa"/>
            <w:gridSpan w:val="6"/>
          </w:tcPr>
          <w:p w:rsidR="00AD3023" w:rsidRDefault="00E2542D">
            <w:pPr>
              <w:pStyle w:val="TableParagraph"/>
              <w:spacing w:before="70"/>
              <w:ind w:left="76"/>
              <w:rPr>
                <w:b/>
                <w:sz w:val="20"/>
              </w:rPr>
            </w:pPr>
            <w:r>
              <w:rPr>
                <w:b/>
                <w:spacing w:val="-6"/>
                <w:sz w:val="20"/>
              </w:rPr>
              <w:lastRenderedPageBreak/>
              <w:t>Раздел1.ЗНАНИЯОФИЗИЧЕСКОЙКУЛЬТУРЕ</w:t>
            </w:r>
          </w:p>
        </w:tc>
      </w:tr>
      <w:tr w:rsidR="00AD3023">
        <w:trPr>
          <w:trHeight w:val="337"/>
        </w:trPr>
        <w:tc>
          <w:tcPr>
            <w:tcW w:w="468" w:type="dxa"/>
          </w:tcPr>
          <w:p w:rsidR="00AD3023" w:rsidRDefault="00E2542D">
            <w:pPr>
              <w:pStyle w:val="TableParagraph"/>
              <w:spacing w:before="65"/>
              <w:ind w:left="7"/>
              <w:jc w:val="center"/>
              <w:rPr>
                <w:sz w:val="20"/>
              </w:rPr>
            </w:pPr>
            <w:r>
              <w:rPr>
                <w:spacing w:val="-4"/>
                <w:sz w:val="20"/>
              </w:rPr>
              <w:t>1.1.</w:t>
            </w:r>
          </w:p>
        </w:tc>
        <w:tc>
          <w:tcPr>
            <w:tcW w:w="10737" w:type="dxa"/>
          </w:tcPr>
          <w:p w:rsidR="00AD3023" w:rsidRDefault="00E2542D">
            <w:pPr>
              <w:pStyle w:val="TableParagraph"/>
              <w:spacing w:before="70"/>
              <w:ind w:left="76"/>
              <w:rPr>
                <w:b/>
                <w:sz w:val="20"/>
              </w:rPr>
            </w:pPr>
            <w:r>
              <w:rPr>
                <w:b/>
                <w:spacing w:val="2"/>
                <w:w w:val="90"/>
                <w:sz w:val="20"/>
              </w:rPr>
              <w:t>Зарождениеолимпийского</w:t>
            </w:r>
            <w:r>
              <w:rPr>
                <w:b/>
                <w:spacing w:val="-2"/>
                <w:w w:val="90"/>
                <w:sz w:val="20"/>
              </w:rPr>
              <w:t>движения</w:t>
            </w:r>
          </w:p>
        </w:tc>
        <w:tc>
          <w:tcPr>
            <w:tcW w:w="528" w:type="dxa"/>
          </w:tcPr>
          <w:p w:rsidR="00AD3023" w:rsidRDefault="00E2542D">
            <w:pPr>
              <w:pStyle w:val="TableParagraph"/>
              <w:spacing w:before="65"/>
              <w:ind w:left="73"/>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527" w:type="dxa"/>
          </w:tcPr>
          <w:p w:rsidR="00AD3023" w:rsidRDefault="00E2542D">
            <w:pPr>
              <w:pStyle w:val="TableParagraph"/>
              <w:spacing w:before="65"/>
              <w:ind w:left="30" w:right="2"/>
              <w:jc w:val="center"/>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jc w:val="center"/>
              <w:rPr>
                <w:sz w:val="20"/>
              </w:rPr>
            </w:pPr>
            <w:r>
              <w:rPr>
                <w:spacing w:val="-4"/>
                <w:sz w:val="20"/>
              </w:rPr>
              <w:t>1.2.</w:t>
            </w:r>
          </w:p>
        </w:tc>
        <w:tc>
          <w:tcPr>
            <w:tcW w:w="10737" w:type="dxa"/>
          </w:tcPr>
          <w:p w:rsidR="00AD3023" w:rsidRDefault="00E2542D">
            <w:pPr>
              <w:pStyle w:val="TableParagraph"/>
              <w:spacing w:before="70"/>
              <w:ind w:left="76"/>
              <w:rPr>
                <w:b/>
                <w:sz w:val="20"/>
              </w:rPr>
            </w:pPr>
            <w:r>
              <w:rPr>
                <w:b/>
                <w:spacing w:val="-4"/>
                <w:sz w:val="20"/>
              </w:rPr>
              <w:t>ОлимпийскоедвижениевСССРисовременнойРоссии</w:t>
            </w:r>
          </w:p>
        </w:tc>
        <w:tc>
          <w:tcPr>
            <w:tcW w:w="528" w:type="dxa"/>
          </w:tcPr>
          <w:p w:rsidR="00AD3023" w:rsidRDefault="00E2542D">
            <w:pPr>
              <w:pStyle w:val="TableParagraph"/>
              <w:spacing w:before="65"/>
              <w:ind w:left="73"/>
              <w:rPr>
                <w:sz w:val="20"/>
              </w:rPr>
            </w:pPr>
            <w:r>
              <w:rPr>
                <w:spacing w:val="-5"/>
                <w:sz w:val="20"/>
              </w:rPr>
              <w:t>0.5</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527" w:type="dxa"/>
          </w:tcPr>
          <w:p w:rsidR="00AD3023" w:rsidRDefault="00E2542D">
            <w:pPr>
              <w:pStyle w:val="TableParagraph"/>
              <w:spacing w:before="65"/>
              <w:ind w:left="30" w:right="2"/>
              <w:jc w:val="center"/>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jc w:val="center"/>
              <w:rPr>
                <w:sz w:val="20"/>
              </w:rPr>
            </w:pPr>
            <w:r>
              <w:rPr>
                <w:spacing w:val="-4"/>
                <w:sz w:val="20"/>
              </w:rPr>
              <w:t>1.3.</w:t>
            </w:r>
          </w:p>
        </w:tc>
        <w:tc>
          <w:tcPr>
            <w:tcW w:w="10737" w:type="dxa"/>
          </w:tcPr>
          <w:p w:rsidR="00AD3023" w:rsidRDefault="00E2542D">
            <w:pPr>
              <w:pStyle w:val="TableParagraph"/>
              <w:spacing w:before="70"/>
              <w:ind w:left="76"/>
              <w:rPr>
                <w:b/>
                <w:sz w:val="20"/>
              </w:rPr>
            </w:pPr>
            <w:r>
              <w:rPr>
                <w:b/>
                <w:w w:val="90"/>
                <w:sz w:val="20"/>
              </w:rPr>
              <w:t>Знакомствосвыдающимисяолимпийскими</w:t>
            </w:r>
            <w:r>
              <w:rPr>
                <w:b/>
                <w:spacing w:val="-2"/>
                <w:w w:val="90"/>
                <w:sz w:val="20"/>
              </w:rPr>
              <w:t>чемпионами</w:t>
            </w:r>
          </w:p>
        </w:tc>
        <w:tc>
          <w:tcPr>
            <w:tcW w:w="528" w:type="dxa"/>
          </w:tcPr>
          <w:p w:rsidR="00AD3023" w:rsidRDefault="00E2542D">
            <w:pPr>
              <w:pStyle w:val="TableParagraph"/>
              <w:spacing w:before="65"/>
              <w:ind w:left="73"/>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527" w:type="dxa"/>
          </w:tcPr>
          <w:p w:rsidR="00AD3023" w:rsidRDefault="00E2542D">
            <w:pPr>
              <w:pStyle w:val="TableParagraph"/>
              <w:spacing w:before="65"/>
              <w:ind w:left="30"/>
              <w:jc w:val="center"/>
              <w:rPr>
                <w:sz w:val="20"/>
              </w:rPr>
            </w:pPr>
            <w:r>
              <w:rPr>
                <w:spacing w:val="-2"/>
                <w:sz w:val="20"/>
              </w:rPr>
              <w:t>https://resh.edu.ru</w:t>
            </w:r>
          </w:p>
        </w:tc>
      </w:tr>
      <w:tr w:rsidR="00AD3023">
        <w:trPr>
          <w:trHeight w:val="340"/>
        </w:trPr>
        <w:tc>
          <w:tcPr>
            <w:tcW w:w="468" w:type="dxa"/>
          </w:tcPr>
          <w:p w:rsidR="00AD3023" w:rsidRDefault="00E2542D">
            <w:pPr>
              <w:pStyle w:val="TableParagraph"/>
              <w:spacing w:before="65"/>
              <w:ind w:left="7"/>
              <w:jc w:val="center"/>
              <w:rPr>
                <w:sz w:val="20"/>
              </w:rPr>
            </w:pPr>
            <w:r>
              <w:rPr>
                <w:spacing w:val="-4"/>
                <w:sz w:val="20"/>
              </w:rPr>
              <w:t>1.4.</w:t>
            </w:r>
          </w:p>
        </w:tc>
        <w:tc>
          <w:tcPr>
            <w:tcW w:w="10737" w:type="dxa"/>
          </w:tcPr>
          <w:p w:rsidR="00AD3023" w:rsidRDefault="00E2542D">
            <w:pPr>
              <w:pStyle w:val="TableParagraph"/>
              <w:spacing w:before="70"/>
              <w:ind w:left="76"/>
              <w:rPr>
                <w:b/>
                <w:sz w:val="20"/>
              </w:rPr>
            </w:pPr>
            <w:r>
              <w:rPr>
                <w:b/>
                <w:w w:val="90"/>
                <w:sz w:val="20"/>
              </w:rPr>
              <w:t>Воспитаниекачествличностивпроцессезанятийфизическойкультуройи</w:t>
            </w:r>
            <w:r>
              <w:rPr>
                <w:b/>
                <w:spacing w:val="-2"/>
                <w:w w:val="90"/>
                <w:sz w:val="20"/>
              </w:rPr>
              <w:t>спортом</w:t>
            </w:r>
          </w:p>
        </w:tc>
        <w:tc>
          <w:tcPr>
            <w:tcW w:w="528" w:type="dxa"/>
          </w:tcPr>
          <w:p w:rsidR="00AD3023" w:rsidRDefault="00E2542D">
            <w:pPr>
              <w:pStyle w:val="TableParagraph"/>
              <w:spacing w:before="65"/>
              <w:ind w:left="73"/>
              <w:rPr>
                <w:sz w:val="20"/>
              </w:rPr>
            </w:pPr>
            <w:r>
              <w:rPr>
                <w:spacing w:val="-5"/>
                <w:sz w:val="20"/>
              </w:rPr>
              <w:t>0.5</w:t>
            </w:r>
          </w:p>
        </w:tc>
        <w:tc>
          <w:tcPr>
            <w:tcW w:w="1107" w:type="dxa"/>
          </w:tcPr>
          <w:p w:rsidR="00AD3023" w:rsidRDefault="00E2542D">
            <w:pPr>
              <w:pStyle w:val="TableParagraph"/>
              <w:spacing w:before="65"/>
              <w:ind w:left="76"/>
              <w:rPr>
                <w:sz w:val="20"/>
              </w:rPr>
            </w:pPr>
            <w:r>
              <w:rPr>
                <w:spacing w:val="-5"/>
                <w:sz w:val="20"/>
              </w:rPr>
              <w:t>0.5</w:t>
            </w:r>
          </w:p>
        </w:tc>
        <w:tc>
          <w:tcPr>
            <w:tcW w:w="1140" w:type="dxa"/>
          </w:tcPr>
          <w:p w:rsidR="00AD3023" w:rsidRDefault="00AD3023">
            <w:pPr>
              <w:pStyle w:val="TableParagraph"/>
              <w:rPr>
                <w:sz w:val="18"/>
              </w:rPr>
            </w:pPr>
          </w:p>
        </w:tc>
        <w:tc>
          <w:tcPr>
            <w:tcW w:w="1527" w:type="dxa"/>
          </w:tcPr>
          <w:p w:rsidR="00AD3023" w:rsidRDefault="00E2542D">
            <w:pPr>
              <w:pStyle w:val="TableParagraph"/>
              <w:spacing w:before="65"/>
              <w:ind w:left="30" w:right="2"/>
              <w:jc w:val="center"/>
              <w:rPr>
                <w:sz w:val="20"/>
              </w:rPr>
            </w:pPr>
            <w:r>
              <w:rPr>
                <w:spacing w:val="-2"/>
                <w:sz w:val="20"/>
              </w:rPr>
              <w:t>https://resh.edu.ru</w:t>
            </w:r>
          </w:p>
        </w:tc>
      </w:tr>
      <w:tr w:rsidR="00AD3023">
        <w:trPr>
          <w:trHeight w:val="338"/>
        </w:trPr>
        <w:tc>
          <w:tcPr>
            <w:tcW w:w="11205" w:type="dxa"/>
            <w:gridSpan w:val="2"/>
          </w:tcPr>
          <w:p w:rsidR="00AD3023" w:rsidRDefault="00E2542D">
            <w:pPr>
              <w:pStyle w:val="TableParagraph"/>
              <w:spacing w:before="62"/>
              <w:ind w:left="76"/>
              <w:rPr>
                <w:sz w:val="20"/>
              </w:rPr>
            </w:pPr>
            <w:r>
              <w:rPr>
                <w:spacing w:val="-2"/>
                <w:sz w:val="20"/>
              </w:rPr>
              <w:t>Итогопоразделу</w:t>
            </w:r>
          </w:p>
        </w:tc>
        <w:tc>
          <w:tcPr>
            <w:tcW w:w="528" w:type="dxa"/>
          </w:tcPr>
          <w:p w:rsidR="00AD3023" w:rsidRDefault="00E2542D">
            <w:pPr>
              <w:pStyle w:val="TableParagraph"/>
              <w:spacing w:before="62"/>
              <w:ind w:left="73"/>
              <w:rPr>
                <w:sz w:val="20"/>
              </w:rPr>
            </w:pPr>
            <w:r>
              <w:rPr>
                <w:spacing w:val="-10"/>
                <w:sz w:val="20"/>
              </w:rPr>
              <w:t>3</w:t>
            </w:r>
          </w:p>
        </w:tc>
        <w:tc>
          <w:tcPr>
            <w:tcW w:w="3774" w:type="dxa"/>
            <w:gridSpan w:val="3"/>
          </w:tcPr>
          <w:p w:rsidR="00AD3023" w:rsidRDefault="00AD3023">
            <w:pPr>
              <w:pStyle w:val="TableParagraph"/>
              <w:rPr>
                <w:sz w:val="18"/>
              </w:rPr>
            </w:pPr>
          </w:p>
        </w:tc>
      </w:tr>
      <w:tr w:rsidR="00AD3023">
        <w:trPr>
          <w:trHeight w:val="337"/>
        </w:trPr>
        <w:tc>
          <w:tcPr>
            <w:tcW w:w="15507" w:type="dxa"/>
            <w:gridSpan w:val="6"/>
          </w:tcPr>
          <w:p w:rsidR="00AD3023" w:rsidRDefault="00E2542D">
            <w:pPr>
              <w:pStyle w:val="TableParagraph"/>
              <w:spacing w:before="70"/>
              <w:ind w:left="76"/>
              <w:rPr>
                <w:b/>
                <w:sz w:val="20"/>
              </w:rPr>
            </w:pPr>
            <w:r>
              <w:rPr>
                <w:b/>
                <w:spacing w:val="2"/>
                <w:w w:val="90"/>
                <w:sz w:val="20"/>
              </w:rPr>
              <w:t>Раздел2.СПОСОБЫСАМОСТОЯТЕЛЬНОЙ</w:t>
            </w:r>
            <w:r>
              <w:rPr>
                <w:b/>
                <w:spacing w:val="-2"/>
                <w:w w:val="90"/>
                <w:sz w:val="20"/>
              </w:rPr>
              <w:t>ДЕЯТЕЛЬНОСТИ</w:t>
            </w:r>
          </w:p>
        </w:tc>
      </w:tr>
      <w:tr w:rsidR="00AD3023">
        <w:trPr>
          <w:trHeight w:val="337"/>
        </w:trPr>
        <w:tc>
          <w:tcPr>
            <w:tcW w:w="468" w:type="dxa"/>
          </w:tcPr>
          <w:p w:rsidR="00AD3023" w:rsidRDefault="00E2542D">
            <w:pPr>
              <w:pStyle w:val="TableParagraph"/>
              <w:spacing w:before="65"/>
              <w:ind w:left="7"/>
              <w:jc w:val="center"/>
              <w:rPr>
                <w:sz w:val="20"/>
              </w:rPr>
            </w:pPr>
            <w:r>
              <w:rPr>
                <w:spacing w:val="-4"/>
                <w:sz w:val="20"/>
              </w:rPr>
              <w:t>2.1.</w:t>
            </w:r>
          </w:p>
        </w:tc>
        <w:tc>
          <w:tcPr>
            <w:tcW w:w="10737" w:type="dxa"/>
          </w:tcPr>
          <w:p w:rsidR="00AD3023" w:rsidRDefault="00E2542D">
            <w:pPr>
              <w:pStyle w:val="TableParagraph"/>
              <w:spacing w:before="70"/>
              <w:ind w:left="76"/>
              <w:rPr>
                <w:b/>
                <w:sz w:val="20"/>
              </w:rPr>
            </w:pPr>
            <w:r>
              <w:rPr>
                <w:b/>
                <w:w w:val="90"/>
                <w:sz w:val="20"/>
              </w:rPr>
              <w:t>Ведениедневникафизической</w:t>
            </w:r>
            <w:r>
              <w:rPr>
                <w:b/>
                <w:spacing w:val="-2"/>
                <w:w w:val="90"/>
                <w:sz w:val="20"/>
              </w:rPr>
              <w:t>культуры</w:t>
            </w:r>
          </w:p>
        </w:tc>
        <w:tc>
          <w:tcPr>
            <w:tcW w:w="528" w:type="dxa"/>
          </w:tcPr>
          <w:p w:rsidR="00AD3023" w:rsidRDefault="00E2542D">
            <w:pPr>
              <w:pStyle w:val="TableParagraph"/>
              <w:spacing w:before="65"/>
              <w:ind w:left="73"/>
              <w:rPr>
                <w:sz w:val="20"/>
              </w:rPr>
            </w:pPr>
            <w:r>
              <w:rPr>
                <w:spacing w:val="-5"/>
                <w:sz w:val="20"/>
              </w:rPr>
              <w:t>0.5</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527" w:type="dxa"/>
          </w:tcPr>
          <w:p w:rsidR="00AD3023" w:rsidRDefault="00E2542D">
            <w:pPr>
              <w:pStyle w:val="TableParagraph"/>
              <w:spacing w:before="65"/>
              <w:ind w:left="30" w:right="2"/>
              <w:jc w:val="center"/>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jc w:val="center"/>
              <w:rPr>
                <w:sz w:val="20"/>
              </w:rPr>
            </w:pPr>
            <w:r>
              <w:rPr>
                <w:spacing w:val="-4"/>
                <w:sz w:val="20"/>
              </w:rPr>
              <w:t>2.2.</w:t>
            </w:r>
          </w:p>
        </w:tc>
        <w:tc>
          <w:tcPr>
            <w:tcW w:w="10737" w:type="dxa"/>
          </w:tcPr>
          <w:p w:rsidR="00AD3023" w:rsidRDefault="00E2542D">
            <w:pPr>
              <w:pStyle w:val="TableParagraph"/>
              <w:spacing w:before="70"/>
              <w:ind w:left="76"/>
              <w:rPr>
                <w:b/>
                <w:sz w:val="20"/>
              </w:rPr>
            </w:pPr>
            <w:r>
              <w:rPr>
                <w:b/>
                <w:spacing w:val="2"/>
                <w:w w:val="90"/>
                <w:sz w:val="20"/>
              </w:rPr>
              <w:t>Понятие«техническая</w:t>
            </w:r>
            <w:r>
              <w:rPr>
                <w:b/>
                <w:spacing w:val="-2"/>
                <w:w w:val="90"/>
                <w:sz w:val="20"/>
              </w:rPr>
              <w:t>подготовка</w:t>
            </w:r>
          </w:p>
        </w:tc>
        <w:tc>
          <w:tcPr>
            <w:tcW w:w="528" w:type="dxa"/>
          </w:tcPr>
          <w:p w:rsidR="00AD3023" w:rsidRDefault="00E2542D">
            <w:pPr>
              <w:pStyle w:val="TableParagraph"/>
              <w:spacing w:before="65"/>
              <w:ind w:left="73"/>
              <w:rPr>
                <w:sz w:val="20"/>
              </w:rPr>
            </w:pPr>
            <w:r>
              <w:rPr>
                <w:spacing w:val="-5"/>
                <w:sz w:val="20"/>
              </w:rPr>
              <w:t>0.5</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527" w:type="dxa"/>
          </w:tcPr>
          <w:p w:rsidR="00AD3023" w:rsidRDefault="00E2542D">
            <w:pPr>
              <w:pStyle w:val="TableParagraph"/>
              <w:spacing w:before="65"/>
              <w:ind w:left="30" w:right="2"/>
              <w:jc w:val="center"/>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jc w:val="center"/>
              <w:rPr>
                <w:sz w:val="20"/>
              </w:rPr>
            </w:pPr>
            <w:r>
              <w:rPr>
                <w:spacing w:val="-4"/>
                <w:sz w:val="20"/>
              </w:rPr>
              <w:t>2.3.</w:t>
            </w:r>
          </w:p>
        </w:tc>
        <w:tc>
          <w:tcPr>
            <w:tcW w:w="10737" w:type="dxa"/>
          </w:tcPr>
          <w:p w:rsidR="00AD3023" w:rsidRDefault="00E2542D">
            <w:pPr>
              <w:pStyle w:val="TableParagraph"/>
              <w:spacing w:before="70"/>
              <w:ind w:left="76"/>
              <w:rPr>
                <w:b/>
                <w:sz w:val="20"/>
              </w:rPr>
            </w:pPr>
            <w:r>
              <w:rPr>
                <w:b/>
                <w:spacing w:val="2"/>
                <w:w w:val="90"/>
                <w:sz w:val="20"/>
              </w:rPr>
              <w:t>Понятия«двигательноедействие»,«двигательноеумение»,«двигательный</w:t>
            </w:r>
            <w:r>
              <w:rPr>
                <w:b/>
                <w:spacing w:val="-2"/>
                <w:w w:val="90"/>
                <w:sz w:val="20"/>
              </w:rPr>
              <w:t>навык»</w:t>
            </w:r>
          </w:p>
        </w:tc>
        <w:tc>
          <w:tcPr>
            <w:tcW w:w="528" w:type="dxa"/>
          </w:tcPr>
          <w:p w:rsidR="00AD3023" w:rsidRDefault="00E2542D">
            <w:pPr>
              <w:pStyle w:val="TableParagraph"/>
              <w:spacing w:before="65"/>
              <w:ind w:left="73"/>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527" w:type="dxa"/>
          </w:tcPr>
          <w:p w:rsidR="00AD3023" w:rsidRDefault="00E2542D">
            <w:pPr>
              <w:pStyle w:val="TableParagraph"/>
              <w:spacing w:before="65"/>
              <w:ind w:left="30" w:right="2"/>
              <w:jc w:val="center"/>
              <w:rPr>
                <w:sz w:val="20"/>
              </w:rPr>
            </w:pPr>
            <w:r>
              <w:rPr>
                <w:spacing w:val="-2"/>
                <w:sz w:val="20"/>
              </w:rPr>
              <w:t>https://resh.edu.ru</w:t>
            </w:r>
          </w:p>
        </w:tc>
      </w:tr>
      <w:tr w:rsidR="00AD3023">
        <w:trPr>
          <w:trHeight w:val="318"/>
        </w:trPr>
        <w:tc>
          <w:tcPr>
            <w:tcW w:w="468" w:type="dxa"/>
          </w:tcPr>
          <w:p w:rsidR="00AD3023" w:rsidRDefault="00E2542D">
            <w:pPr>
              <w:pStyle w:val="TableParagraph"/>
              <w:spacing w:before="65"/>
              <w:ind w:left="7"/>
              <w:jc w:val="center"/>
              <w:rPr>
                <w:sz w:val="20"/>
              </w:rPr>
            </w:pPr>
            <w:r>
              <w:rPr>
                <w:spacing w:val="-4"/>
                <w:sz w:val="20"/>
              </w:rPr>
              <w:t>2.4.</w:t>
            </w:r>
          </w:p>
        </w:tc>
        <w:tc>
          <w:tcPr>
            <w:tcW w:w="10737" w:type="dxa"/>
          </w:tcPr>
          <w:p w:rsidR="00AD3023" w:rsidRDefault="00E2542D">
            <w:pPr>
              <w:pStyle w:val="TableParagraph"/>
              <w:spacing w:before="70" w:line="229" w:lineRule="exact"/>
              <w:ind w:left="76"/>
              <w:rPr>
                <w:b/>
                <w:sz w:val="20"/>
              </w:rPr>
            </w:pPr>
            <w:r>
              <w:rPr>
                <w:b/>
                <w:w w:val="90"/>
                <w:sz w:val="20"/>
              </w:rPr>
              <w:t>Способыипроцедурыоцениваниятехникидвигательных</w:t>
            </w:r>
            <w:r>
              <w:rPr>
                <w:b/>
                <w:spacing w:val="-2"/>
                <w:w w:val="90"/>
                <w:sz w:val="20"/>
              </w:rPr>
              <w:t>действий</w:t>
            </w:r>
          </w:p>
        </w:tc>
        <w:tc>
          <w:tcPr>
            <w:tcW w:w="528" w:type="dxa"/>
          </w:tcPr>
          <w:p w:rsidR="00AD3023" w:rsidRDefault="00E2542D">
            <w:pPr>
              <w:pStyle w:val="TableParagraph"/>
              <w:spacing w:before="65"/>
              <w:ind w:left="73"/>
              <w:rPr>
                <w:sz w:val="20"/>
              </w:rPr>
            </w:pPr>
            <w:r>
              <w:rPr>
                <w:spacing w:val="-5"/>
                <w:sz w:val="20"/>
              </w:rPr>
              <w:t>0.5</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527" w:type="dxa"/>
          </w:tcPr>
          <w:p w:rsidR="00AD3023" w:rsidRDefault="00E2542D">
            <w:pPr>
              <w:pStyle w:val="TableParagraph"/>
              <w:spacing w:before="65"/>
              <w:ind w:left="30" w:right="1"/>
              <w:jc w:val="center"/>
              <w:rPr>
                <w:sz w:val="20"/>
              </w:rPr>
            </w:pPr>
            <w:r>
              <w:rPr>
                <w:spacing w:val="-2"/>
                <w:sz w:val="20"/>
              </w:rPr>
              <w:t>https://resh.edu.ru</w:t>
            </w:r>
          </w:p>
        </w:tc>
      </w:tr>
    </w:tbl>
    <w:p w:rsidR="00AD3023" w:rsidRDefault="00AD3023">
      <w:pPr>
        <w:pStyle w:val="a3"/>
        <w:spacing w:before="98" w:after="1"/>
        <w:ind w:left="0"/>
        <w:jc w:val="left"/>
        <w:rPr>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9"/>
        <w:gridCol w:w="10736"/>
        <w:gridCol w:w="527"/>
        <w:gridCol w:w="1106"/>
        <w:gridCol w:w="1139"/>
        <w:gridCol w:w="1525"/>
      </w:tblGrid>
      <w:tr w:rsidR="00AD3023">
        <w:trPr>
          <w:trHeight w:val="337"/>
        </w:trPr>
        <w:tc>
          <w:tcPr>
            <w:tcW w:w="469" w:type="dxa"/>
          </w:tcPr>
          <w:p w:rsidR="00AD3023" w:rsidRDefault="00E2542D">
            <w:pPr>
              <w:pStyle w:val="TableParagraph"/>
              <w:spacing w:before="65"/>
              <w:ind w:left="6"/>
              <w:jc w:val="center"/>
              <w:rPr>
                <w:sz w:val="20"/>
              </w:rPr>
            </w:pPr>
            <w:r>
              <w:rPr>
                <w:spacing w:val="-4"/>
                <w:sz w:val="20"/>
              </w:rPr>
              <w:t>2.5.</w:t>
            </w:r>
          </w:p>
        </w:tc>
        <w:tc>
          <w:tcPr>
            <w:tcW w:w="10736" w:type="dxa"/>
          </w:tcPr>
          <w:p w:rsidR="00AD3023" w:rsidRDefault="00E2542D">
            <w:pPr>
              <w:pStyle w:val="TableParagraph"/>
              <w:spacing w:before="70"/>
              <w:ind w:left="75"/>
              <w:rPr>
                <w:b/>
                <w:sz w:val="20"/>
              </w:rPr>
            </w:pPr>
            <w:r>
              <w:rPr>
                <w:b/>
                <w:spacing w:val="-4"/>
                <w:sz w:val="20"/>
              </w:rPr>
              <w:t>Ошибкивтехникеупражненийиихпредупреждение</w:t>
            </w:r>
          </w:p>
        </w:tc>
        <w:tc>
          <w:tcPr>
            <w:tcW w:w="527" w:type="dxa"/>
          </w:tcPr>
          <w:p w:rsidR="00AD3023" w:rsidRDefault="00E2542D">
            <w:pPr>
              <w:pStyle w:val="TableParagraph"/>
              <w:spacing w:before="65"/>
              <w:ind w:left="73"/>
              <w:rPr>
                <w:sz w:val="20"/>
              </w:rPr>
            </w:pPr>
            <w:r>
              <w:rPr>
                <w:spacing w:val="-5"/>
                <w:sz w:val="20"/>
              </w:rPr>
              <w:t>0.5</w:t>
            </w:r>
          </w:p>
        </w:tc>
        <w:tc>
          <w:tcPr>
            <w:tcW w:w="1106"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ind w:left="38" w:right="2"/>
              <w:jc w:val="center"/>
              <w:rPr>
                <w:sz w:val="20"/>
              </w:rPr>
            </w:pPr>
            <w:r>
              <w:rPr>
                <w:spacing w:val="-2"/>
                <w:sz w:val="20"/>
              </w:rPr>
              <w:t>https://resh.edu.ru</w:t>
            </w:r>
          </w:p>
        </w:tc>
      </w:tr>
      <w:tr w:rsidR="00AD3023">
        <w:trPr>
          <w:trHeight w:val="338"/>
        </w:trPr>
        <w:tc>
          <w:tcPr>
            <w:tcW w:w="469" w:type="dxa"/>
          </w:tcPr>
          <w:p w:rsidR="00AD3023" w:rsidRDefault="00E2542D">
            <w:pPr>
              <w:pStyle w:val="TableParagraph"/>
              <w:spacing w:before="65"/>
              <w:ind w:left="6"/>
              <w:jc w:val="center"/>
              <w:rPr>
                <w:sz w:val="20"/>
              </w:rPr>
            </w:pPr>
            <w:r>
              <w:rPr>
                <w:spacing w:val="-4"/>
                <w:sz w:val="20"/>
              </w:rPr>
              <w:t>2.6.</w:t>
            </w:r>
          </w:p>
        </w:tc>
        <w:tc>
          <w:tcPr>
            <w:tcW w:w="10736" w:type="dxa"/>
          </w:tcPr>
          <w:p w:rsidR="00AD3023" w:rsidRDefault="00E2542D">
            <w:pPr>
              <w:pStyle w:val="TableParagraph"/>
              <w:spacing w:before="70"/>
              <w:ind w:left="75"/>
              <w:rPr>
                <w:b/>
                <w:sz w:val="20"/>
              </w:rPr>
            </w:pPr>
            <w:r>
              <w:rPr>
                <w:b/>
                <w:spacing w:val="2"/>
                <w:w w:val="90"/>
                <w:sz w:val="20"/>
              </w:rPr>
              <w:t>Планированиезанятийтехнической</w:t>
            </w:r>
            <w:r>
              <w:rPr>
                <w:b/>
                <w:spacing w:val="-2"/>
                <w:w w:val="90"/>
                <w:sz w:val="20"/>
              </w:rPr>
              <w:t>подготовкой</w:t>
            </w:r>
          </w:p>
        </w:tc>
        <w:tc>
          <w:tcPr>
            <w:tcW w:w="527" w:type="dxa"/>
          </w:tcPr>
          <w:p w:rsidR="00AD3023" w:rsidRDefault="00E2542D">
            <w:pPr>
              <w:pStyle w:val="TableParagraph"/>
              <w:spacing w:before="65"/>
              <w:ind w:left="73"/>
              <w:rPr>
                <w:sz w:val="20"/>
              </w:rPr>
            </w:pPr>
            <w:r>
              <w:rPr>
                <w:spacing w:val="-5"/>
                <w:sz w:val="20"/>
              </w:rPr>
              <w:t>0.5</w:t>
            </w:r>
          </w:p>
        </w:tc>
        <w:tc>
          <w:tcPr>
            <w:tcW w:w="1106"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ind w:left="38" w:right="2"/>
              <w:jc w:val="center"/>
              <w:rPr>
                <w:sz w:val="20"/>
              </w:rPr>
            </w:pPr>
            <w:r>
              <w:rPr>
                <w:spacing w:val="-2"/>
                <w:sz w:val="20"/>
              </w:rPr>
              <w:t>https://resh.edu.ru</w:t>
            </w:r>
          </w:p>
        </w:tc>
      </w:tr>
      <w:tr w:rsidR="00AD3023">
        <w:trPr>
          <w:trHeight w:val="337"/>
        </w:trPr>
        <w:tc>
          <w:tcPr>
            <w:tcW w:w="469" w:type="dxa"/>
          </w:tcPr>
          <w:p w:rsidR="00AD3023" w:rsidRDefault="00E2542D">
            <w:pPr>
              <w:pStyle w:val="TableParagraph"/>
              <w:spacing w:before="65"/>
              <w:ind w:left="6"/>
              <w:jc w:val="center"/>
              <w:rPr>
                <w:sz w:val="20"/>
              </w:rPr>
            </w:pPr>
            <w:r>
              <w:rPr>
                <w:spacing w:val="-4"/>
                <w:sz w:val="20"/>
              </w:rPr>
              <w:t>2.7.</w:t>
            </w:r>
          </w:p>
        </w:tc>
        <w:tc>
          <w:tcPr>
            <w:tcW w:w="10736" w:type="dxa"/>
          </w:tcPr>
          <w:p w:rsidR="00AD3023" w:rsidRDefault="00E2542D">
            <w:pPr>
              <w:pStyle w:val="TableParagraph"/>
              <w:spacing w:before="70"/>
              <w:ind w:left="75"/>
              <w:rPr>
                <w:b/>
                <w:sz w:val="20"/>
              </w:rPr>
            </w:pPr>
            <w:r>
              <w:rPr>
                <w:b/>
                <w:w w:val="90"/>
                <w:sz w:val="20"/>
              </w:rPr>
              <w:t>Составлениепланазанятийпотехнической</w:t>
            </w:r>
            <w:r>
              <w:rPr>
                <w:b/>
                <w:spacing w:val="-2"/>
                <w:w w:val="90"/>
                <w:sz w:val="20"/>
              </w:rPr>
              <w:t>подготовке</w:t>
            </w:r>
          </w:p>
        </w:tc>
        <w:tc>
          <w:tcPr>
            <w:tcW w:w="527" w:type="dxa"/>
          </w:tcPr>
          <w:p w:rsidR="00AD3023" w:rsidRDefault="00E2542D">
            <w:pPr>
              <w:pStyle w:val="TableParagraph"/>
              <w:spacing w:before="65"/>
              <w:ind w:left="73"/>
              <w:rPr>
                <w:sz w:val="20"/>
              </w:rPr>
            </w:pPr>
            <w:r>
              <w:rPr>
                <w:spacing w:val="-5"/>
                <w:sz w:val="20"/>
              </w:rPr>
              <w:t>0.5</w:t>
            </w:r>
          </w:p>
        </w:tc>
        <w:tc>
          <w:tcPr>
            <w:tcW w:w="1106"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ind w:left="38"/>
              <w:jc w:val="center"/>
              <w:rPr>
                <w:sz w:val="20"/>
              </w:rPr>
            </w:pPr>
            <w:r>
              <w:rPr>
                <w:spacing w:val="-2"/>
                <w:sz w:val="20"/>
              </w:rPr>
              <w:t>https://resh.edu.ru</w:t>
            </w:r>
          </w:p>
        </w:tc>
      </w:tr>
      <w:tr w:rsidR="00AD3023">
        <w:trPr>
          <w:trHeight w:val="338"/>
        </w:trPr>
        <w:tc>
          <w:tcPr>
            <w:tcW w:w="469" w:type="dxa"/>
          </w:tcPr>
          <w:p w:rsidR="00AD3023" w:rsidRDefault="00E2542D">
            <w:pPr>
              <w:pStyle w:val="TableParagraph"/>
              <w:spacing w:before="65"/>
              <w:ind w:left="6"/>
              <w:jc w:val="center"/>
              <w:rPr>
                <w:sz w:val="20"/>
              </w:rPr>
            </w:pPr>
            <w:r>
              <w:rPr>
                <w:spacing w:val="-4"/>
                <w:sz w:val="20"/>
              </w:rPr>
              <w:t>2.8.</w:t>
            </w:r>
          </w:p>
        </w:tc>
        <w:tc>
          <w:tcPr>
            <w:tcW w:w="10736" w:type="dxa"/>
          </w:tcPr>
          <w:p w:rsidR="00AD3023" w:rsidRDefault="00E2542D">
            <w:pPr>
              <w:pStyle w:val="TableParagraph"/>
              <w:spacing w:before="70"/>
              <w:ind w:left="75"/>
              <w:rPr>
                <w:b/>
                <w:sz w:val="20"/>
              </w:rPr>
            </w:pPr>
            <w:r>
              <w:rPr>
                <w:b/>
                <w:w w:val="90"/>
                <w:sz w:val="20"/>
              </w:rPr>
              <w:t>Правилатехникибезопасностиигигиеныместзанятийфизическими</w:t>
            </w:r>
            <w:r>
              <w:rPr>
                <w:b/>
                <w:spacing w:val="-2"/>
                <w:w w:val="90"/>
                <w:sz w:val="20"/>
              </w:rPr>
              <w:t>упражнениями</w:t>
            </w:r>
          </w:p>
        </w:tc>
        <w:tc>
          <w:tcPr>
            <w:tcW w:w="527" w:type="dxa"/>
          </w:tcPr>
          <w:p w:rsidR="00AD3023" w:rsidRDefault="00E2542D">
            <w:pPr>
              <w:pStyle w:val="TableParagraph"/>
              <w:spacing w:before="65"/>
              <w:ind w:left="73"/>
              <w:rPr>
                <w:sz w:val="20"/>
              </w:rPr>
            </w:pPr>
            <w:r>
              <w:rPr>
                <w:spacing w:val="-5"/>
                <w:sz w:val="20"/>
              </w:rPr>
              <w:t>0.5</w:t>
            </w:r>
          </w:p>
        </w:tc>
        <w:tc>
          <w:tcPr>
            <w:tcW w:w="1106"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ind w:left="38" w:right="2"/>
              <w:jc w:val="center"/>
              <w:rPr>
                <w:sz w:val="20"/>
              </w:rPr>
            </w:pPr>
            <w:r>
              <w:rPr>
                <w:spacing w:val="-2"/>
                <w:sz w:val="20"/>
              </w:rPr>
              <w:t>https://resh.edu.ru</w:t>
            </w:r>
          </w:p>
        </w:tc>
      </w:tr>
      <w:tr w:rsidR="00AD3023">
        <w:trPr>
          <w:trHeight w:val="336"/>
        </w:trPr>
        <w:tc>
          <w:tcPr>
            <w:tcW w:w="469" w:type="dxa"/>
            <w:tcBorders>
              <w:bottom w:val="single" w:sz="6" w:space="0" w:color="000000"/>
            </w:tcBorders>
          </w:tcPr>
          <w:p w:rsidR="00AD3023" w:rsidRDefault="00E2542D">
            <w:pPr>
              <w:pStyle w:val="TableParagraph"/>
              <w:spacing w:before="65"/>
              <w:ind w:left="6"/>
              <w:jc w:val="center"/>
              <w:rPr>
                <w:sz w:val="20"/>
              </w:rPr>
            </w:pPr>
            <w:r>
              <w:rPr>
                <w:spacing w:val="-4"/>
                <w:sz w:val="20"/>
              </w:rPr>
              <w:t>2.9.</w:t>
            </w:r>
          </w:p>
        </w:tc>
        <w:tc>
          <w:tcPr>
            <w:tcW w:w="10736" w:type="dxa"/>
            <w:tcBorders>
              <w:bottom w:val="single" w:sz="6" w:space="0" w:color="000000"/>
            </w:tcBorders>
          </w:tcPr>
          <w:p w:rsidR="00AD3023" w:rsidRDefault="00E2542D">
            <w:pPr>
              <w:pStyle w:val="TableParagraph"/>
              <w:spacing w:before="70"/>
              <w:ind w:left="75"/>
              <w:rPr>
                <w:b/>
                <w:sz w:val="20"/>
              </w:rPr>
            </w:pPr>
            <w:r>
              <w:rPr>
                <w:b/>
                <w:spacing w:val="2"/>
                <w:w w:val="90"/>
                <w:sz w:val="20"/>
              </w:rPr>
              <w:t>Оцениваниеоздоровительногоэффектазанятийфизической</w:t>
            </w:r>
            <w:r>
              <w:rPr>
                <w:b/>
                <w:spacing w:val="-2"/>
                <w:w w:val="90"/>
                <w:sz w:val="20"/>
              </w:rPr>
              <w:t>культурой</w:t>
            </w:r>
          </w:p>
        </w:tc>
        <w:tc>
          <w:tcPr>
            <w:tcW w:w="527" w:type="dxa"/>
            <w:tcBorders>
              <w:bottom w:val="single" w:sz="6" w:space="0" w:color="000000"/>
            </w:tcBorders>
          </w:tcPr>
          <w:p w:rsidR="00AD3023" w:rsidRDefault="00E2542D">
            <w:pPr>
              <w:pStyle w:val="TableParagraph"/>
              <w:spacing w:before="65"/>
              <w:ind w:left="73"/>
              <w:rPr>
                <w:sz w:val="20"/>
              </w:rPr>
            </w:pPr>
            <w:r>
              <w:rPr>
                <w:spacing w:val="-5"/>
                <w:sz w:val="20"/>
              </w:rPr>
              <w:t>0.5</w:t>
            </w:r>
          </w:p>
        </w:tc>
        <w:tc>
          <w:tcPr>
            <w:tcW w:w="1106" w:type="dxa"/>
            <w:tcBorders>
              <w:bottom w:val="single" w:sz="6" w:space="0" w:color="000000"/>
            </w:tcBorders>
          </w:tcPr>
          <w:p w:rsidR="00AD3023" w:rsidRDefault="00E2542D">
            <w:pPr>
              <w:pStyle w:val="TableParagraph"/>
              <w:spacing w:before="65"/>
              <w:ind w:left="77"/>
              <w:rPr>
                <w:sz w:val="20"/>
              </w:rPr>
            </w:pPr>
            <w:r>
              <w:rPr>
                <w:spacing w:val="-5"/>
                <w:sz w:val="20"/>
              </w:rPr>
              <w:t>0.5</w:t>
            </w:r>
          </w:p>
        </w:tc>
        <w:tc>
          <w:tcPr>
            <w:tcW w:w="1139" w:type="dxa"/>
            <w:tcBorders>
              <w:bottom w:val="single" w:sz="6" w:space="0" w:color="000000"/>
            </w:tcBorders>
          </w:tcPr>
          <w:p w:rsidR="00AD3023" w:rsidRDefault="00AD3023">
            <w:pPr>
              <w:pStyle w:val="TableParagraph"/>
              <w:rPr>
                <w:sz w:val="18"/>
              </w:rPr>
            </w:pPr>
          </w:p>
        </w:tc>
        <w:tc>
          <w:tcPr>
            <w:tcW w:w="1525" w:type="dxa"/>
            <w:tcBorders>
              <w:bottom w:val="single" w:sz="6" w:space="0" w:color="000000"/>
            </w:tcBorders>
          </w:tcPr>
          <w:p w:rsidR="00AD3023" w:rsidRDefault="00E2542D">
            <w:pPr>
              <w:pStyle w:val="TableParagraph"/>
              <w:spacing w:before="65"/>
              <w:ind w:left="38" w:right="2"/>
              <w:jc w:val="center"/>
              <w:rPr>
                <w:sz w:val="20"/>
              </w:rPr>
            </w:pPr>
            <w:r>
              <w:rPr>
                <w:spacing w:val="-2"/>
                <w:sz w:val="20"/>
              </w:rPr>
              <w:t>https://resh.edu.ru</w:t>
            </w:r>
          </w:p>
        </w:tc>
      </w:tr>
      <w:tr w:rsidR="00AD3023">
        <w:trPr>
          <w:trHeight w:val="336"/>
        </w:trPr>
        <w:tc>
          <w:tcPr>
            <w:tcW w:w="11205" w:type="dxa"/>
            <w:gridSpan w:val="2"/>
            <w:tcBorders>
              <w:top w:val="single" w:sz="6" w:space="0" w:color="000000"/>
            </w:tcBorders>
          </w:tcPr>
          <w:p w:rsidR="00AD3023" w:rsidRDefault="00E2542D">
            <w:pPr>
              <w:pStyle w:val="TableParagraph"/>
              <w:spacing w:before="61"/>
              <w:ind w:left="76"/>
              <w:rPr>
                <w:sz w:val="20"/>
              </w:rPr>
            </w:pPr>
            <w:r>
              <w:rPr>
                <w:spacing w:val="-2"/>
                <w:sz w:val="20"/>
              </w:rPr>
              <w:t>Итогопоразделу</w:t>
            </w:r>
          </w:p>
        </w:tc>
        <w:tc>
          <w:tcPr>
            <w:tcW w:w="527" w:type="dxa"/>
            <w:tcBorders>
              <w:top w:val="single" w:sz="6" w:space="0" w:color="000000"/>
            </w:tcBorders>
          </w:tcPr>
          <w:p w:rsidR="00AD3023" w:rsidRDefault="00E2542D">
            <w:pPr>
              <w:pStyle w:val="TableParagraph"/>
              <w:spacing w:before="61"/>
              <w:ind w:left="73"/>
              <w:rPr>
                <w:sz w:val="20"/>
              </w:rPr>
            </w:pPr>
            <w:r>
              <w:rPr>
                <w:spacing w:val="-10"/>
                <w:sz w:val="20"/>
              </w:rPr>
              <w:t>5</w:t>
            </w:r>
          </w:p>
        </w:tc>
        <w:tc>
          <w:tcPr>
            <w:tcW w:w="3770" w:type="dxa"/>
            <w:gridSpan w:val="3"/>
            <w:tcBorders>
              <w:top w:val="single" w:sz="6" w:space="0" w:color="000000"/>
            </w:tcBorders>
          </w:tcPr>
          <w:p w:rsidR="00AD3023" w:rsidRDefault="00AD3023">
            <w:pPr>
              <w:pStyle w:val="TableParagraph"/>
              <w:rPr>
                <w:sz w:val="18"/>
              </w:rPr>
            </w:pPr>
          </w:p>
        </w:tc>
      </w:tr>
      <w:tr w:rsidR="00AD3023">
        <w:trPr>
          <w:trHeight w:val="338"/>
        </w:trPr>
        <w:tc>
          <w:tcPr>
            <w:tcW w:w="15502" w:type="dxa"/>
            <w:gridSpan w:val="6"/>
          </w:tcPr>
          <w:p w:rsidR="00AD3023" w:rsidRDefault="00E2542D">
            <w:pPr>
              <w:pStyle w:val="TableParagraph"/>
              <w:spacing w:before="70"/>
              <w:ind w:left="76"/>
              <w:rPr>
                <w:b/>
                <w:sz w:val="20"/>
              </w:rPr>
            </w:pPr>
            <w:r>
              <w:rPr>
                <w:b/>
                <w:spacing w:val="-6"/>
                <w:sz w:val="20"/>
              </w:rPr>
              <w:t>Раздел3.ФИЗИЧЕСКОЕСОВЕРШЕНСТВОВАНИЕ</w:t>
            </w:r>
          </w:p>
        </w:tc>
      </w:tr>
      <w:tr w:rsidR="00AD3023">
        <w:trPr>
          <w:trHeight w:val="338"/>
        </w:trPr>
        <w:tc>
          <w:tcPr>
            <w:tcW w:w="469" w:type="dxa"/>
          </w:tcPr>
          <w:p w:rsidR="00AD3023" w:rsidRDefault="00E2542D">
            <w:pPr>
              <w:pStyle w:val="TableParagraph"/>
              <w:spacing w:before="65"/>
              <w:ind w:left="6"/>
              <w:jc w:val="center"/>
              <w:rPr>
                <w:sz w:val="20"/>
              </w:rPr>
            </w:pPr>
            <w:r>
              <w:rPr>
                <w:spacing w:val="-4"/>
                <w:sz w:val="20"/>
              </w:rPr>
              <w:t>3.1.</w:t>
            </w:r>
          </w:p>
        </w:tc>
        <w:tc>
          <w:tcPr>
            <w:tcW w:w="10736" w:type="dxa"/>
          </w:tcPr>
          <w:p w:rsidR="00AD3023" w:rsidRDefault="00E2542D">
            <w:pPr>
              <w:pStyle w:val="TableParagraph"/>
              <w:spacing w:before="65"/>
              <w:ind w:left="75"/>
              <w:rPr>
                <w:b/>
                <w:sz w:val="20"/>
              </w:rPr>
            </w:pPr>
            <w:r>
              <w:rPr>
                <w:i/>
                <w:spacing w:val="-4"/>
                <w:sz w:val="20"/>
              </w:rPr>
              <w:t>Модуль«Лѐгкаяатлетика».</w:t>
            </w:r>
            <w:r>
              <w:rPr>
                <w:b/>
                <w:spacing w:val="-4"/>
                <w:sz w:val="20"/>
              </w:rPr>
              <w:t>Бег спреодолением препятствий</w:t>
            </w:r>
          </w:p>
        </w:tc>
        <w:tc>
          <w:tcPr>
            <w:tcW w:w="527" w:type="dxa"/>
          </w:tcPr>
          <w:p w:rsidR="00AD3023" w:rsidRDefault="00E2542D">
            <w:pPr>
              <w:pStyle w:val="TableParagraph"/>
              <w:spacing w:before="65"/>
              <w:ind w:left="73"/>
              <w:rPr>
                <w:sz w:val="20"/>
              </w:rPr>
            </w:pPr>
            <w:r>
              <w:rPr>
                <w:spacing w:val="-10"/>
                <w:sz w:val="20"/>
              </w:rPr>
              <w:t>2</w:t>
            </w:r>
          </w:p>
        </w:tc>
        <w:tc>
          <w:tcPr>
            <w:tcW w:w="1106"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ind w:left="38" w:right="2"/>
              <w:jc w:val="center"/>
              <w:rPr>
                <w:sz w:val="20"/>
              </w:rPr>
            </w:pPr>
            <w:r>
              <w:rPr>
                <w:spacing w:val="-2"/>
                <w:sz w:val="20"/>
              </w:rPr>
              <w:t>https://resh.edu.ru</w:t>
            </w:r>
          </w:p>
        </w:tc>
      </w:tr>
      <w:tr w:rsidR="00AD3023">
        <w:trPr>
          <w:trHeight w:val="530"/>
        </w:trPr>
        <w:tc>
          <w:tcPr>
            <w:tcW w:w="469" w:type="dxa"/>
          </w:tcPr>
          <w:p w:rsidR="00AD3023" w:rsidRDefault="00E2542D">
            <w:pPr>
              <w:pStyle w:val="TableParagraph"/>
              <w:spacing w:before="65"/>
              <w:ind w:left="6"/>
              <w:jc w:val="center"/>
              <w:rPr>
                <w:sz w:val="20"/>
              </w:rPr>
            </w:pPr>
            <w:r>
              <w:rPr>
                <w:spacing w:val="-4"/>
                <w:sz w:val="20"/>
              </w:rPr>
              <w:t>3.2.</w:t>
            </w:r>
          </w:p>
        </w:tc>
        <w:tc>
          <w:tcPr>
            <w:tcW w:w="10736" w:type="dxa"/>
          </w:tcPr>
          <w:p w:rsidR="00AD3023" w:rsidRDefault="00E2542D">
            <w:pPr>
              <w:pStyle w:val="TableParagraph"/>
              <w:spacing w:before="50" w:line="230" w:lineRule="atLeast"/>
              <w:ind w:left="75" w:right="234"/>
              <w:rPr>
                <w:b/>
                <w:sz w:val="20"/>
              </w:rPr>
            </w:pPr>
            <w:r>
              <w:rPr>
                <w:i/>
                <w:spacing w:val="-2"/>
                <w:sz w:val="20"/>
              </w:rPr>
              <w:t xml:space="preserve">Модуль«Лѐгкаяатлетика». </w:t>
            </w:r>
            <w:r>
              <w:rPr>
                <w:b/>
                <w:spacing w:val="-2"/>
                <w:sz w:val="20"/>
              </w:rPr>
              <w:t xml:space="preserve">Знакомство с рекомендациями учителя поиспользованию подводящих и </w:t>
            </w:r>
            <w:r>
              <w:rPr>
                <w:b/>
                <w:spacing w:val="-4"/>
                <w:sz w:val="20"/>
              </w:rPr>
              <w:t>подготовительных упражнений для самостоятельного обучения технике преодоления препятствий способами</w:t>
            </w:r>
          </w:p>
        </w:tc>
        <w:tc>
          <w:tcPr>
            <w:tcW w:w="527" w:type="dxa"/>
          </w:tcPr>
          <w:p w:rsidR="00AD3023" w:rsidRDefault="00E2542D">
            <w:pPr>
              <w:pStyle w:val="TableParagraph"/>
              <w:spacing w:before="65"/>
              <w:ind w:left="73"/>
              <w:rPr>
                <w:sz w:val="20"/>
              </w:rPr>
            </w:pPr>
            <w:r>
              <w:rPr>
                <w:spacing w:val="-10"/>
                <w:sz w:val="20"/>
              </w:rPr>
              <w:t>2</w:t>
            </w:r>
          </w:p>
        </w:tc>
        <w:tc>
          <w:tcPr>
            <w:tcW w:w="1106"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line="228" w:lineRule="exact"/>
              <w:ind w:left="76"/>
              <w:rPr>
                <w:sz w:val="20"/>
              </w:rPr>
            </w:pPr>
            <w:r>
              <w:rPr>
                <w:spacing w:val="-2"/>
                <w:sz w:val="20"/>
              </w:rPr>
              <w:t>https://resh.edu.ru</w:t>
            </w:r>
          </w:p>
          <w:p w:rsidR="00AD3023" w:rsidRDefault="00E2542D">
            <w:pPr>
              <w:pStyle w:val="TableParagraph"/>
              <w:spacing w:line="217" w:lineRule="exact"/>
              <w:ind w:left="76"/>
              <w:rPr>
                <w:sz w:val="20"/>
              </w:rPr>
            </w:pPr>
            <w:r>
              <w:rPr>
                <w:spacing w:val="-10"/>
                <w:sz w:val="20"/>
              </w:rPr>
              <w:t>/</w:t>
            </w:r>
          </w:p>
        </w:tc>
      </w:tr>
      <w:tr w:rsidR="00AD3023">
        <w:trPr>
          <w:trHeight w:val="338"/>
        </w:trPr>
        <w:tc>
          <w:tcPr>
            <w:tcW w:w="469" w:type="dxa"/>
          </w:tcPr>
          <w:p w:rsidR="00AD3023" w:rsidRDefault="00E2542D">
            <w:pPr>
              <w:pStyle w:val="TableParagraph"/>
              <w:spacing w:before="65"/>
              <w:ind w:left="6"/>
              <w:jc w:val="center"/>
              <w:rPr>
                <w:sz w:val="20"/>
              </w:rPr>
            </w:pPr>
            <w:r>
              <w:rPr>
                <w:spacing w:val="-4"/>
                <w:sz w:val="20"/>
              </w:rPr>
              <w:t>3.3.</w:t>
            </w:r>
          </w:p>
        </w:tc>
        <w:tc>
          <w:tcPr>
            <w:tcW w:w="10736" w:type="dxa"/>
          </w:tcPr>
          <w:p w:rsidR="00AD3023" w:rsidRDefault="00E2542D">
            <w:pPr>
              <w:pStyle w:val="TableParagraph"/>
              <w:spacing w:before="65"/>
              <w:ind w:left="75"/>
              <w:rPr>
                <w:b/>
                <w:sz w:val="20"/>
              </w:rPr>
            </w:pPr>
            <w:r>
              <w:rPr>
                <w:i/>
                <w:spacing w:val="-4"/>
                <w:sz w:val="20"/>
              </w:rPr>
              <w:t xml:space="preserve">Модуль«Лѐгкаяатлетика». </w:t>
            </w:r>
            <w:r>
              <w:rPr>
                <w:b/>
                <w:spacing w:val="-4"/>
                <w:sz w:val="20"/>
              </w:rPr>
              <w:t xml:space="preserve">Эстафетный </w:t>
            </w:r>
            <w:r>
              <w:rPr>
                <w:b/>
                <w:spacing w:val="-5"/>
                <w:sz w:val="20"/>
              </w:rPr>
              <w:t>бег</w:t>
            </w:r>
          </w:p>
        </w:tc>
        <w:tc>
          <w:tcPr>
            <w:tcW w:w="527" w:type="dxa"/>
          </w:tcPr>
          <w:p w:rsidR="00AD3023" w:rsidRDefault="00E2542D">
            <w:pPr>
              <w:pStyle w:val="TableParagraph"/>
              <w:spacing w:before="65"/>
              <w:ind w:left="73"/>
              <w:rPr>
                <w:sz w:val="20"/>
              </w:rPr>
            </w:pPr>
            <w:r>
              <w:rPr>
                <w:spacing w:val="-10"/>
                <w:sz w:val="20"/>
              </w:rPr>
              <w:t>2</w:t>
            </w:r>
          </w:p>
        </w:tc>
        <w:tc>
          <w:tcPr>
            <w:tcW w:w="1106"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ind w:left="38" w:right="2"/>
              <w:jc w:val="center"/>
              <w:rPr>
                <w:sz w:val="20"/>
              </w:rPr>
            </w:pPr>
            <w:r>
              <w:rPr>
                <w:spacing w:val="-2"/>
                <w:sz w:val="20"/>
              </w:rPr>
              <w:t>https://resh.edu.ru</w:t>
            </w:r>
          </w:p>
        </w:tc>
      </w:tr>
      <w:tr w:rsidR="00AD3023">
        <w:trPr>
          <w:trHeight w:val="530"/>
        </w:trPr>
        <w:tc>
          <w:tcPr>
            <w:tcW w:w="469" w:type="dxa"/>
          </w:tcPr>
          <w:p w:rsidR="00AD3023" w:rsidRDefault="00E2542D">
            <w:pPr>
              <w:pStyle w:val="TableParagraph"/>
              <w:spacing w:before="65"/>
              <w:ind w:left="6"/>
              <w:jc w:val="center"/>
              <w:rPr>
                <w:sz w:val="20"/>
              </w:rPr>
            </w:pPr>
            <w:r>
              <w:rPr>
                <w:spacing w:val="-4"/>
                <w:sz w:val="20"/>
              </w:rPr>
              <w:t>3.4.</w:t>
            </w:r>
          </w:p>
        </w:tc>
        <w:tc>
          <w:tcPr>
            <w:tcW w:w="10736" w:type="dxa"/>
          </w:tcPr>
          <w:p w:rsidR="00AD3023" w:rsidRDefault="00E2542D">
            <w:pPr>
              <w:pStyle w:val="TableParagraph"/>
              <w:spacing w:before="50" w:line="230" w:lineRule="atLeast"/>
              <w:ind w:left="75" w:right="234"/>
              <w:rPr>
                <w:b/>
                <w:sz w:val="20"/>
              </w:rPr>
            </w:pPr>
            <w:r>
              <w:rPr>
                <w:i/>
                <w:spacing w:val="-4"/>
                <w:sz w:val="20"/>
              </w:rPr>
              <w:t xml:space="preserve">Модуль «Лѐгкая атлетика». </w:t>
            </w:r>
            <w:r>
              <w:rPr>
                <w:b/>
                <w:spacing w:val="-4"/>
                <w:sz w:val="20"/>
              </w:rPr>
              <w:t xml:space="preserve">Знакомство с рекомендациями учителя по использованию подводящих и </w:t>
            </w:r>
            <w:r>
              <w:rPr>
                <w:b/>
                <w:spacing w:val="-2"/>
                <w:sz w:val="20"/>
              </w:rPr>
              <w:t>подготовительных упражнений для самостоятельного обучения технике эстафетного бега</w:t>
            </w:r>
          </w:p>
        </w:tc>
        <w:tc>
          <w:tcPr>
            <w:tcW w:w="527" w:type="dxa"/>
          </w:tcPr>
          <w:p w:rsidR="00AD3023" w:rsidRDefault="00E2542D">
            <w:pPr>
              <w:pStyle w:val="TableParagraph"/>
              <w:spacing w:before="65"/>
              <w:ind w:left="73"/>
              <w:rPr>
                <w:sz w:val="20"/>
              </w:rPr>
            </w:pPr>
            <w:r>
              <w:rPr>
                <w:spacing w:val="-10"/>
                <w:sz w:val="20"/>
              </w:rPr>
              <w:t>2</w:t>
            </w:r>
          </w:p>
        </w:tc>
        <w:tc>
          <w:tcPr>
            <w:tcW w:w="1106"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line="224" w:lineRule="exact"/>
              <w:ind w:left="76"/>
              <w:rPr>
                <w:sz w:val="20"/>
              </w:rPr>
            </w:pPr>
            <w:r>
              <w:rPr>
                <w:spacing w:val="-2"/>
                <w:sz w:val="20"/>
              </w:rPr>
              <w:t>https://resh.edu.ru</w:t>
            </w:r>
          </w:p>
          <w:p w:rsidR="00AD3023" w:rsidRDefault="00E2542D">
            <w:pPr>
              <w:pStyle w:val="TableParagraph"/>
              <w:spacing w:line="221" w:lineRule="exact"/>
              <w:ind w:left="76"/>
              <w:rPr>
                <w:sz w:val="20"/>
              </w:rPr>
            </w:pPr>
            <w:r>
              <w:rPr>
                <w:spacing w:val="-10"/>
                <w:sz w:val="20"/>
              </w:rPr>
              <w:t>/</w:t>
            </w:r>
          </w:p>
        </w:tc>
      </w:tr>
      <w:tr w:rsidR="00AD3023">
        <w:trPr>
          <w:trHeight w:val="338"/>
        </w:trPr>
        <w:tc>
          <w:tcPr>
            <w:tcW w:w="469" w:type="dxa"/>
          </w:tcPr>
          <w:p w:rsidR="00AD3023" w:rsidRDefault="00E2542D">
            <w:pPr>
              <w:pStyle w:val="TableParagraph"/>
              <w:spacing w:before="65"/>
              <w:ind w:left="6"/>
              <w:jc w:val="center"/>
              <w:rPr>
                <w:sz w:val="20"/>
              </w:rPr>
            </w:pPr>
            <w:r>
              <w:rPr>
                <w:spacing w:val="-4"/>
                <w:sz w:val="20"/>
              </w:rPr>
              <w:t>3.5.</w:t>
            </w:r>
          </w:p>
        </w:tc>
        <w:tc>
          <w:tcPr>
            <w:tcW w:w="10736" w:type="dxa"/>
          </w:tcPr>
          <w:p w:rsidR="00AD3023" w:rsidRDefault="00E2542D">
            <w:pPr>
              <w:pStyle w:val="TableParagraph"/>
              <w:spacing w:before="65"/>
              <w:ind w:left="75"/>
              <w:rPr>
                <w:b/>
                <w:sz w:val="20"/>
              </w:rPr>
            </w:pPr>
            <w:r>
              <w:rPr>
                <w:i/>
                <w:spacing w:val="-4"/>
                <w:sz w:val="20"/>
              </w:rPr>
              <w:t>Модуль«Лѐгкаяатлетика».</w:t>
            </w:r>
            <w:r>
              <w:rPr>
                <w:b/>
                <w:spacing w:val="-4"/>
                <w:sz w:val="20"/>
              </w:rPr>
              <w:t>Метаниемалогомячавкатящуюсямишень</w:t>
            </w:r>
          </w:p>
        </w:tc>
        <w:tc>
          <w:tcPr>
            <w:tcW w:w="527" w:type="dxa"/>
          </w:tcPr>
          <w:p w:rsidR="00AD3023" w:rsidRDefault="00E2542D">
            <w:pPr>
              <w:pStyle w:val="TableParagraph"/>
              <w:spacing w:before="65"/>
              <w:ind w:left="73"/>
              <w:rPr>
                <w:sz w:val="20"/>
              </w:rPr>
            </w:pPr>
            <w:r>
              <w:rPr>
                <w:spacing w:val="-10"/>
                <w:sz w:val="20"/>
              </w:rPr>
              <w:t>2</w:t>
            </w:r>
          </w:p>
        </w:tc>
        <w:tc>
          <w:tcPr>
            <w:tcW w:w="1106"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ind w:left="38" w:right="2"/>
              <w:jc w:val="center"/>
              <w:rPr>
                <w:sz w:val="20"/>
              </w:rPr>
            </w:pPr>
            <w:r>
              <w:rPr>
                <w:spacing w:val="-2"/>
                <w:sz w:val="20"/>
              </w:rPr>
              <w:t>https://resh.edu.ru</w:t>
            </w:r>
          </w:p>
        </w:tc>
      </w:tr>
      <w:tr w:rsidR="00AD3023">
        <w:trPr>
          <w:trHeight w:val="338"/>
        </w:trPr>
        <w:tc>
          <w:tcPr>
            <w:tcW w:w="469" w:type="dxa"/>
          </w:tcPr>
          <w:p w:rsidR="00AD3023" w:rsidRDefault="00E2542D">
            <w:pPr>
              <w:pStyle w:val="TableParagraph"/>
              <w:spacing w:before="65"/>
              <w:ind w:left="6"/>
              <w:jc w:val="center"/>
              <w:rPr>
                <w:sz w:val="20"/>
              </w:rPr>
            </w:pPr>
            <w:r>
              <w:rPr>
                <w:spacing w:val="-4"/>
                <w:sz w:val="20"/>
              </w:rPr>
              <w:t>3.6.</w:t>
            </w:r>
          </w:p>
        </w:tc>
        <w:tc>
          <w:tcPr>
            <w:tcW w:w="10736" w:type="dxa"/>
          </w:tcPr>
          <w:p w:rsidR="00AD3023" w:rsidRDefault="00E2542D">
            <w:pPr>
              <w:pStyle w:val="TableParagraph"/>
              <w:spacing w:before="65"/>
              <w:ind w:left="75"/>
              <w:rPr>
                <w:b/>
                <w:sz w:val="20"/>
              </w:rPr>
            </w:pPr>
            <w:r>
              <w:rPr>
                <w:i/>
                <w:spacing w:val="-4"/>
                <w:sz w:val="20"/>
              </w:rPr>
              <w:t>Модуль«Лѐгкаяатлетика».</w:t>
            </w:r>
            <w:r>
              <w:rPr>
                <w:b/>
                <w:spacing w:val="-4"/>
                <w:sz w:val="20"/>
              </w:rPr>
              <w:t>Знакомствосрекомендациямиучителяпоиспользованиюупражненийсмалыммячом</w:t>
            </w:r>
            <w:r>
              <w:rPr>
                <w:b/>
                <w:spacing w:val="-7"/>
                <w:sz w:val="20"/>
              </w:rPr>
              <w:t>на</w:t>
            </w:r>
          </w:p>
        </w:tc>
        <w:tc>
          <w:tcPr>
            <w:tcW w:w="527" w:type="dxa"/>
          </w:tcPr>
          <w:p w:rsidR="00AD3023" w:rsidRDefault="00E2542D">
            <w:pPr>
              <w:pStyle w:val="TableParagraph"/>
              <w:spacing w:before="65"/>
              <w:ind w:left="73"/>
              <w:rPr>
                <w:sz w:val="20"/>
              </w:rPr>
            </w:pPr>
            <w:r>
              <w:rPr>
                <w:spacing w:val="-10"/>
                <w:sz w:val="20"/>
              </w:rPr>
              <w:t>2</w:t>
            </w:r>
          </w:p>
        </w:tc>
        <w:tc>
          <w:tcPr>
            <w:tcW w:w="1106" w:type="dxa"/>
          </w:tcPr>
          <w:p w:rsidR="00AD3023" w:rsidRDefault="00E2542D">
            <w:pPr>
              <w:pStyle w:val="TableParagraph"/>
              <w:spacing w:before="65"/>
              <w:ind w:left="77"/>
              <w:rPr>
                <w:sz w:val="20"/>
              </w:rPr>
            </w:pPr>
            <w:r>
              <w:rPr>
                <w:spacing w:val="-10"/>
                <w:sz w:val="20"/>
              </w:rPr>
              <w:t>1</w:t>
            </w: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ind w:left="38" w:right="2"/>
              <w:jc w:val="center"/>
              <w:rPr>
                <w:sz w:val="20"/>
              </w:rPr>
            </w:pPr>
            <w:r>
              <w:rPr>
                <w:spacing w:val="-2"/>
                <w:sz w:val="20"/>
              </w:rPr>
              <w:t>https://resh.edu.ru</w:t>
            </w:r>
          </w:p>
        </w:tc>
      </w:tr>
      <w:tr w:rsidR="00AD3023">
        <w:trPr>
          <w:trHeight w:val="339"/>
        </w:trPr>
        <w:tc>
          <w:tcPr>
            <w:tcW w:w="469" w:type="dxa"/>
            <w:tcBorders>
              <w:bottom w:val="single" w:sz="6" w:space="0" w:color="000000"/>
            </w:tcBorders>
          </w:tcPr>
          <w:p w:rsidR="00AD3023" w:rsidRDefault="00E2542D">
            <w:pPr>
              <w:pStyle w:val="TableParagraph"/>
              <w:spacing w:before="65"/>
              <w:ind w:left="6"/>
              <w:jc w:val="center"/>
              <w:rPr>
                <w:sz w:val="20"/>
              </w:rPr>
            </w:pPr>
            <w:r>
              <w:rPr>
                <w:spacing w:val="-4"/>
                <w:sz w:val="20"/>
              </w:rPr>
              <w:t>3.7.</w:t>
            </w:r>
          </w:p>
        </w:tc>
        <w:tc>
          <w:tcPr>
            <w:tcW w:w="10736" w:type="dxa"/>
            <w:tcBorders>
              <w:bottom w:val="single" w:sz="6" w:space="0" w:color="000000"/>
            </w:tcBorders>
          </w:tcPr>
          <w:p w:rsidR="00AD3023" w:rsidRDefault="00E2542D">
            <w:pPr>
              <w:pStyle w:val="TableParagraph"/>
              <w:spacing w:before="70"/>
              <w:ind w:left="75"/>
              <w:rPr>
                <w:b/>
                <w:sz w:val="20"/>
              </w:rPr>
            </w:pPr>
            <w:r>
              <w:rPr>
                <w:b/>
                <w:w w:val="90"/>
                <w:sz w:val="20"/>
              </w:rPr>
              <w:t>Упражнениядлякоррекции</w:t>
            </w:r>
            <w:r>
              <w:rPr>
                <w:b/>
                <w:spacing w:val="-2"/>
                <w:w w:val="90"/>
                <w:sz w:val="20"/>
              </w:rPr>
              <w:t>телосложения</w:t>
            </w:r>
          </w:p>
        </w:tc>
        <w:tc>
          <w:tcPr>
            <w:tcW w:w="527" w:type="dxa"/>
            <w:tcBorders>
              <w:bottom w:val="single" w:sz="6" w:space="0" w:color="000000"/>
            </w:tcBorders>
          </w:tcPr>
          <w:p w:rsidR="00AD3023" w:rsidRDefault="00E2542D">
            <w:pPr>
              <w:pStyle w:val="TableParagraph"/>
              <w:spacing w:before="65"/>
              <w:ind w:left="73"/>
              <w:rPr>
                <w:sz w:val="20"/>
              </w:rPr>
            </w:pPr>
            <w:r>
              <w:rPr>
                <w:spacing w:val="-10"/>
                <w:sz w:val="20"/>
              </w:rPr>
              <w:t>1</w:t>
            </w:r>
          </w:p>
        </w:tc>
        <w:tc>
          <w:tcPr>
            <w:tcW w:w="1106" w:type="dxa"/>
            <w:tcBorders>
              <w:bottom w:val="single" w:sz="6" w:space="0" w:color="000000"/>
            </w:tcBorders>
          </w:tcPr>
          <w:p w:rsidR="00AD3023" w:rsidRDefault="00AD3023">
            <w:pPr>
              <w:pStyle w:val="TableParagraph"/>
              <w:rPr>
                <w:sz w:val="18"/>
              </w:rPr>
            </w:pPr>
          </w:p>
        </w:tc>
        <w:tc>
          <w:tcPr>
            <w:tcW w:w="1139" w:type="dxa"/>
            <w:tcBorders>
              <w:bottom w:val="single" w:sz="6" w:space="0" w:color="000000"/>
            </w:tcBorders>
          </w:tcPr>
          <w:p w:rsidR="00AD3023" w:rsidRDefault="00AD3023">
            <w:pPr>
              <w:pStyle w:val="TableParagraph"/>
              <w:rPr>
                <w:sz w:val="18"/>
              </w:rPr>
            </w:pPr>
          </w:p>
        </w:tc>
        <w:tc>
          <w:tcPr>
            <w:tcW w:w="1525" w:type="dxa"/>
            <w:tcBorders>
              <w:bottom w:val="single" w:sz="6" w:space="0" w:color="000000"/>
            </w:tcBorders>
          </w:tcPr>
          <w:p w:rsidR="00AD3023" w:rsidRDefault="00E2542D">
            <w:pPr>
              <w:pStyle w:val="TableParagraph"/>
              <w:spacing w:before="65"/>
              <w:ind w:left="38" w:right="2"/>
              <w:jc w:val="center"/>
              <w:rPr>
                <w:sz w:val="20"/>
              </w:rPr>
            </w:pPr>
            <w:r>
              <w:rPr>
                <w:spacing w:val="-2"/>
                <w:sz w:val="20"/>
              </w:rPr>
              <w:t>https://resh.edu.ru</w:t>
            </w:r>
          </w:p>
        </w:tc>
      </w:tr>
      <w:tr w:rsidR="00AD3023">
        <w:trPr>
          <w:trHeight w:val="334"/>
        </w:trPr>
        <w:tc>
          <w:tcPr>
            <w:tcW w:w="469" w:type="dxa"/>
            <w:tcBorders>
              <w:top w:val="single" w:sz="6" w:space="0" w:color="000000"/>
            </w:tcBorders>
          </w:tcPr>
          <w:p w:rsidR="00AD3023" w:rsidRDefault="00E2542D">
            <w:pPr>
              <w:pStyle w:val="TableParagraph"/>
              <w:spacing w:before="59"/>
              <w:ind w:left="6"/>
              <w:jc w:val="center"/>
              <w:rPr>
                <w:sz w:val="20"/>
              </w:rPr>
            </w:pPr>
            <w:r>
              <w:rPr>
                <w:spacing w:val="-4"/>
                <w:sz w:val="20"/>
              </w:rPr>
              <w:t>3.8.</w:t>
            </w:r>
          </w:p>
        </w:tc>
        <w:tc>
          <w:tcPr>
            <w:tcW w:w="10736" w:type="dxa"/>
            <w:tcBorders>
              <w:top w:val="single" w:sz="6" w:space="0" w:color="000000"/>
            </w:tcBorders>
          </w:tcPr>
          <w:p w:rsidR="00AD3023" w:rsidRDefault="00E2542D">
            <w:pPr>
              <w:pStyle w:val="TableParagraph"/>
              <w:spacing w:before="63"/>
              <w:ind w:left="75"/>
              <w:rPr>
                <w:b/>
                <w:sz w:val="20"/>
              </w:rPr>
            </w:pPr>
            <w:r>
              <w:rPr>
                <w:b/>
                <w:w w:val="90"/>
                <w:sz w:val="20"/>
              </w:rPr>
              <w:t>Упражнениядляпрофилактикинарушения</w:t>
            </w:r>
            <w:r>
              <w:rPr>
                <w:b/>
                <w:spacing w:val="-2"/>
                <w:w w:val="90"/>
                <w:sz w:val="20"/>
              </w:rPr>
              <w:t>осанки</w:t>
            </w:r>
          </w:p>
        </w:tc>
        <w:tc>
          <w:tcPr>
            <w:tcW w:w="527" w:type="dxa"/>
            <w:tcBorders>
              <w:top w:val="single" w:sz="6" w:space="0" w:color="000000"/>
            </w:tcBorders>
          </w:tcPr>
          <w:p w:rsidR="00AD3023" w:rsidRDefault="00E2542D">
            <w:pPr>
              <w:pStyle w:val="TableParagraph"/>
              <w:spacing w:before="59"/>
              <w:ind w:left="73"/>
              <w:rPr>
                <w:sz w:val="20"/>
              </w:rPr>
            </w:pPr>
            <w:r>
              <w:rPr>
                <w:spacing w:val="-10"/>
                <w:sz w:val="20"/>
              </w:rPr>
              <w:t>1</w:t>
            </w:r>
          </w:p>
        </w:tc>
        <w:tc>
          <w:tcPr>
            <w:tcW w:w="1106" w:type="dxa"/>
            <w:tcBorders>
              <w:top w:val="single" w:sz="6" w:space="0" w:color="000000"/>
            </w:tcBorders>
          </w:tcPr>
          <w:p w:rsidR="00AD3023" w:rsidRDefault="00AD3023">
            <w:pPr>
              <w:pStyle w:val="TableParagraph"/>
              <w:rPr>
                <w:sz w:val="18"/>
              </w:rPr>
            </w:pPr>
          </w:p>
        </w:tc>
        <w:tc>
          <w:tcPr>
            <w:tcW w:w="1139" w:type="dxa"/>
            <w:tcBorders>
              <w:top w:val="single" w:sz="6" w:space="0" w:color="000000"/>
            </w:tcBorders>
          </w:tcPr>
          <w:p w:rsidR="00AD3023" w:rsidRDefault="00AD3023">
            <w:pPr>
              <w:pStyle w:val="TableParagraph"/>
              <w:rPr>
                <w:sz w:val="18"/>
              </w:rPr>
            </w:pPr>
          </w:p>
        </w:tc>
        <w:tc>
          <w:tcPr>
            <w:tcW w:w="1525" w:type="dxa"/>
            <w:tcBorders>
              <w:top w:val="single" w:sz="6" w:space="0" w:color="000000"/>
            </w:tcBorders>
          </w:tcPr>
          <w:p w:rsidR="00AD3023" w:rsidRDefault="00E2542D">
            <w:pPr>
              <w:pStyle w:val="TableParagraph"/>
              <w:spacing w:before="59"/>
              <w:ind w:left="38" w:right="2"/>
              <w:jc w:val="center"/>
              <w:rPr>
                <w:sz w:val="20"/>
              </w:rPr>
            </w:pPr>
            <w:r>
              <w:rPr>
                <w:spacing w:val="-2"/>
                <w:sz w:val="20"/>
              </w:rPr>
              <w:t>https://resh.edu.ru</w:t>
            </w:r>
          </w:p>
        </w:tc>
      </w:tr>
      <w:tr w:rsidR="00AD3023">
        <w:trPr>
          <w:trHeight w:val="338"/>
        </w:trPr>
        <w:tc>
          <w:tcPr>
            <w:tcW w:w="469" w:type="dxa"/>
          </w:tcPr>
          <w:p w:rsidR="00AD3023" w:rsidRDefault="00E2542D">
            <w:pPr>
              <w:pStyle w:val="TableParagraph"/>
              <w:spacing w:before="65"/>
              <w:ind w:left="6"/>
              <w:jc w:val="center"/>
              <w:rPr>
                <w:sz w:val="20"/>
              </w:rPr>
            </w:pPr>
            <w:r>
              <w:rPr>
                <w:spacing w:val="-4"/>
                <w:sz w:val="20"/>
              </w:rPr>
              <w:t>3.9.</w:t>
            </w:r>
          </w:p>
        </w:tc>
        <w:tc>
          <w:tcPr>
            <w:tcW w:w="10736" w:type="dxa"/>
          </w:tcPr>
          <w:p w:rsidR="00AD3023" w:rsidRDefault="00E2542D">
            <w:pPr>
              <w:pStyle w:val="TableParagraph"/>
              <w:spacing w:before="65"/>
              <w:ind w:left="75"/>
              <w:rPr>
                <w:b/>
                <w:sz w:val="20"/>
              </w:rPr>
            </w:pPr>
            <w:r>
              <w:rPr>
                <w:i/>
                <w:spacing w:val="-4"/>
                <w:sz w:val="20"/>
              </w:rPr>
              <w:t>Модуль«Гимнастика».</w:t>
            </w:r>
            <w:r>
              <w:rPr>
                <w:b/>
                <w:spacing w:val="-4"/>
                <w:sz w:val="20"/>
              </w:rPr>
              <w:t>Акробатическаякомбинация</w:t>
            </w:r>
          </w:p>
        </w:tc>
        <w:tc>
          <w:tcPr>
            <w:tcW w:w="527" w:type="dxa"/>
          </w:tcPr>
          <w:p w:rsidR="00AD3023" w:rsidRDefault="00E2542D">
            <w:pPr>
              <w:pStyle w:val="TableParagraph"/>
              <w:spacing w:before="65"/>
              <w:ind w:left="73"/>
              <w:rPr>
                <w:sz w:val="20"/>
              </w:rPr>
            </w:pPr>
            <w:r>
              <w:rPr>
                <w:spacing w:val="-10"/>
                <w:sz w:val="20"/>
              </w:rPr>
              <w:t>2</w:t>
            </w:r>
          </w:p>
        </w:tc>
        <w:tc>
          <w:tcPr>
            <w:tcW w:w="1106"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ind w:left="38" w:right="2"/>
              <w:jc w:val="center"/>
              <w:rPr>
                <w:sz w:val="20"/>
              </w:rPr>
            </w:pPr>
            <w:r>
              <w:rPr>
                <w:spacing w:val="-2"/>
                <w:sz w:val="20"/>
              </w:rPr>
              <w:t>https://resh.edu.ru</w:t>
            </w:r>
          </w:p>
        </w:tc>
      </w:tr>
    </w:tbl>
    <w:p w:rsidR="00AD3023" w:rsidRDefault="00AD3023">
      <w:pPr>
        <w:jc w:val="center"/>
        <w:rPr>
          <w:sz w:val="20"/>
        </w:rPr>
        <w:sectPr w:rsidR="00AD3023">
          <w:pgSz w:w="16850" w:h="11900" w:orient="landscape"/>
          <w:pgMar w:top="240" w:right="560" w:bottom="1382" w:left="560" w:header="0" w:footer="965"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0737"/>
        <w:gridCol w:w="528"/>
        <w:gridCol w:w="1107"/>
        <w:gridCol w:w="1140"/>
        <w:gridCol w:w="1527"/>
      </w:tblGrid>
      <w:tr w:rsidR="00AD3023">
        <w:trPr>
          <w:trHeight w:val="338"/>
        </w:trPr>
        <w:tc>
          <w:tcPr>
            <w:tcW w:w="468" w:type="dxa"/>
          </w:tcPr>
          <w:p w:rsidR="00AD3023" w:rsidRDefault="00E2542D">
            <w:pPr>
              <w:pStyle w:val="TableParagraph"/>
              <w:spacing w:before="65"/>
              <w:ind w:left="7" w:right="3"/>
              <w:jc w:val="center"/>
              <w:rPr>
                <w:sz w:val="20"/>
              </w:rPr>
            </w:pPr>
            <w:r>
              <w:rPr>
                <w:spacing w:val="-2"/>
                <w:sz w:val="20"/>
              </w:rPr>
              <w:lastRenderedPageBreak/>
              <w:t>3.10.</w:t>
            </w:r>
          </w:p>
        </w:tc>
        <w:tc>
          <w:tcPr>
            <w:tcW w:w="10737" w:type="dxa"/>
          </w:tcPr>
          <w:p w:rsidR="00AD3023" w:rsidRDefault="00E2542D">
            <w:pPr>
              <w:pStyle w:val="TableParagraph"/>
              <w:spacing w:before="65"/>
              <w:ind w:left="76"/>
              <w:rPr>
                <w:b/>
                <w:sz w:val="20"/>
              </w:rPr>
            </w:pPr>
            <w:r>
              <w:rPr>
                <w:i/>
                <w:spacing w:val="-4"/>
                <w:sz w:val="20"/>
              </w:rPr>
              <w:t>Модуль«Гимнастика».</w:t>
            </w:r>
            <w:r>
              <w:rPr>
                <w:b/>
                <w:spacing w:val="-4"/>
                <w:sz w:val="20"/>
              </w:rPr>
              <w:t>Акробатическиепирамиды</w:t>
            </w:r>
          </w:p>
        </w:tc>
        <w:tc>
          <w:tcPr>
            <w:tcW w:w="528" w:type="dxa"/>
          </w:tcPr>
          <w:p w:rsidR="00AD3023" w:rsidRDefault="00E2542D">
            <w:pPr>
              <w:pStyle w:val="TableParagraph"/>
              <w:spacing w:before="65"/>
              <w:ind w:left="73"/>
              <w:rPr>
                <w:sz w:val="20"/>
              </w:rPr>
            </w:pPr>
            <w:r>
              <w:rPr>
                <w:spacing w:val="-10"/>
                <w:sz w:val="20"/>
              </w:rPr>
              <w:t>1</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527" w:type="dxa"/>
          </w:tcPr>
          <w:p w:rsidR="00AD3023" w:rsidRDefault="00E2542D">
            <w:pPr>
              <w:pStyle w:val="TableParagraph"/>
              <w:spacing w:before="65"/>
              <w:ind w:left="30" w:right="2"/>
              <w:jc w:val="center"/>
              <w:rPr>
                <w:sz w:val="20"/>
              </w:rPr>
            </w:pPr>
            <w:r>
              <w:rPr>
                <w:spacing w:val="-2"/>
                <w:sz w:val="20"/>
              </w:rPr>
              <w:t>https://resh.edu.ru</w:t>
            </w:r>
          </w:p>
        </w:tc>
      </w:tr>
      <w:tr w:rsidR="00AD3023">
        <w:trPr>
          <w:trHeight w:val="337"/>
        </w:trPr>
        <w:tc>
          <w:tcPr>
            <w:tcW w:w="468" w:type="dxa"/>
          </w:tcPr>
          <w:p w:rsidR="00AD3023" w:rsidRDefault="00E2542D">
            <w:pPr>
              <w:pStyle w:val="TableParagraph"/>
              <w:spacing w:before="65"/>
              <w:ind w:left="7" w:right="3"/>
              <w:jc w:val="center"/>
              <w:rPr>
                <w:sz w:val="20"/>
              </w:rPr>
            </w:pPr>
            <w:r>
              <w:rPr>
                <w:spacing w:val="-2"/>
                <w:sz w:val="20"/>
              </w:rPr>
              <w:t>3.11.</w:t>
            </w:r>
          </w:p>
        </w:tc>
        <w:tc>
          <w:tcPr>
            <w:tcW w:w="10737" w:type="dxa"/>
          </w:tcPr>
          <w:p w:rsidR="00AD3023" w:rsidRDefault="00E2542D">
            <w:pPr>
              <w:pStyle w:val="TableParagraph"/>
              <w:spacing w:before="65"/>
              <w:ind w:left="76"/>
              <w:rPr>
                <w:b/>
                <w:sz w:val="20"/>
              </w:rPr>
            </w:pPr>
            <w:r>
              <w:rPr>
                <w:i/>
                <w:spacing w:val="-4"/>
                <w:sz w:val="20"/>
              </w:rPr>
              <w:t>Модуль«Гимнастика».</w:t>
            </w:r>
            <w:r>
              <w:rPr>
                <w:b/>
                <w:spacing w:val="-4"/>
                <w:sz w:val="20"/>
              </w:rPr>
              <w:t>Стойканаголовес опоройнаруки</w:t>
            </w:r>
          </w:p>
        </w:tc>
        <w:tc>
          <w:tcPr>
            <w:tcW w:w="528" w:type="dxa"/>
          </w:tcPr>
          <w:p w:rsidR="00AD3023" w:rsidRDefault="00E2542D">
            <w:pPr>
              <w:pStyle w:val="TableParagraph"/>
              <w:spacing w:before="65"/>
              <w:ind w:left="73"/>
              <w:rPr>
                <w:sz w:val="20"/>
              </w:rPr>
            </w:pPr>
            <w:r>
              <w:rPr>
                <w:spacing w:val="-10"/>
                <w:sz w:val="20"/>
              </w:rPr>
              <w:t>2</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527" w:type="dxa"/>
          </w:tcPr>
          <w:p w:rsidR="00AD3023" w:rsidRDefault="00E2542D">
            <w:pPr>
              <w:pStyle w:val="TableParagraph"/>
              <w:spacing w:before="65"/>
              <w:ind w:left="30" w:right="1"/>
              <w:jc w:val="center"/>
              <w:rPr>
                <w:sz w:val="20"/>
              </w:rPr>
            </w:pPr>
            <w:r>
              <w:rPr>
                <w:spacing w:val="-2"/>
                <w:sz w:val="20"/>
              </w:rPr>
              <w:t>https://resh.edu.ru</w:t>
            </w:r>
          </w:p>
        </w:tc>
      </w:tr>
      <w:tr w:rsidR="00AD3023">
        <w:trPr>
          <w:trHeight w:val="530"/>
        </w:trPr>
        <w:tc>
          <w:tcPr>
            <w:tcW w:w="468" w:type="dxa"/>
          </w:tcPr>
          <w:p w:rsidR="00AD3023" w:rsidRDefault="00E2542D">
            <w:pPr>
              <w:pStyle w:val="TableParagraph"/>
              <w:spacing w:before="65"/>
              <w:ind w:left="7" w:right="3"/>
              <w:jc w:val="center"/>
              <w:rPr>
                <w:sz w:val="20"/>
              </w:rPr>
            </w:pPr>
            <w:r>
              <w:rPr>
                <w:spacing w:val="-2"/>
                <w:sz w:val="20"/>
              </w:rPr>
              <w:t>3.12.</w:t>
            </w:r>
          </w:p>
        </w:tc>
        <w:tc>
          <w:tcPr>
            <w:tcW w:w="10737" w:type="dxa"/>
          </w:tcPr>
          <w:p w:rsidR="00AD3023" w:rsidRDefault="00E2542D">
            <w:pPr>
              <w:pStyle w:val="TableParagraph"/>
              <w:spacing w:before="30" w:line="240" w:lineRule="atLeast"/>
              <w:ind w:left="76" w:right="537"/>
              <w:rPr>
                <w:b/>
                <w:sz w:val="20"/>
              </w:rPr>
            </w:pPr>
            <w:r>
              <w:rPr>
                <w:i/>
                <w:spacing w:val="-2"/>
                <w:sz w:val="20"/>
              </w:rPr>
              <w:t xml:space="preserve">Модуль«Гимнастика». </w:t>
            </w:r>
            <w:r>
              <w:rPr>
                <w:b/>
                <w:spacing w:val="-2"/>
                <w:sz w:val="20"/>
              </w:rPr>
              <w:t xml:space="preserve">Знакомство с рекомендациями учителя по использованию подводящих и </w:t>
            </w:r>
            <w:r>
              <w:rPr>
                <w:b/>
                <w:spacing w:val="-4"/>
                <w:sz w:val="20"/>
              </w:rPr>
              <w:t>подготовительных упражнений для самостоятельного обучения стойке на голове с опорой на руки, разработке</w:t>
            </w:r>
          </w:p>
        </w:tc>
        <w:tc>
          <w:tcPr>
            <w:tcW w:w="528" w:type="dxa"/>
          </w:tcPr>
          <w:p w:rsidR="00AD3023" w:rsidRDefault="00E2542D">
            <w:pPr>
              <w:pStyle w:val="TableParagraph"/>
              <w:spacing w:before="65"/>
              <w:ind w:left="73"/>
              <w:rPr>
                <w:sz w:val="20"/>
              </w:rPr>
            </w:pPr>
            <w:r>
              <w:rPr>
                <w:spacing w:val="-10"/>
                <w:sz w:val="20"/>
              </w:rPr>
              <w:t>2</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527" w:type="dxa"/>
          </w:tcPr>
          <w:p w:rsidR="00AD3023" w:rsidRDefault="00E2542D">
            <w:pPr>
              <w:pStyle w:val="TableParagraph"/>
              <w:spacing w:before="65" w:line="228" w:lineRule="exact"/>
              <w:ind w:left="73"/>
              <w:rPr>
                <w:sz w:val="20"/>
              </w:rPr>
            </w:pPr>
            <w:r>
              <w:rPr>
                <w:spacing w:val="-2"/>
                <w:sz w:val="20"/>
              </w:rPr>
              <w:t>https://resh.edu.ru</w:t>
            </w:r>
          </w:p>
          <w:p w:rsidR="00AD3023" w:rsidRDefault="00E2542D">
            <w:pPr>
              <w:pStyle w:val="TableParagraph"/>
              <w:spacing w:line="217" w:lineRule="exact"/>
              <w:ind w:left="73"/>
              <w:rPr>
                <w:sz w:val="20"/>
              </w:rPr>
            </w:pPr>
            <w:r>
              <w:rPr>
                <w:spacing w:val="-10"/>
                <w:sz w:val="20"/>
              </w:rPr>
              <w:t>/</w:t>
            </w:r>
          </w:p>
        </w:tc>
      </w:tr>
      <w:tr w:rsidR="00AD3023">
        <w:trPr>
          <w:trHeight w:val="337"/>
        </w:trPr>
        <w:tc>
          <w:tcPr>
            <w:tcW w:w="468" w:type="dxa"/>
          </w:tcPr>
          <w:p w:rsidR="00AD3023" w:rsidRDefault="00E2542D">
            <w:pPr>
              <w:pStyle w:val="TableParagraph"/>
              <w:spacing w:before="65"/>
              <w:ind w:left="7" w:right="3"/>
              <w:jc w:val="center"/>
              <w:rPr>
                <w:sz w:val="20"/>
              </w:rPr>
            </w:pPr>
            <w:r>
              <w:rPr>
                <w:spacing w:val="-2"/>
                <w:sz w:val="20"/>
              </w:rPr>
              <w:t>3.13.</w:t>
            </w:r>
          </w:p>
        </w:tc>
        <w:tc>
          <w:tcPr>
            <w:tcW w:w="10737" w:type="dxa"/>
          </w:tcPr>
          <w:p w:rsidR="00AD3023" w:rsidRDefault="00E2542D">
            <w:pPr>
              <w:pStyle w:val="TableParagraph"/>
              <w:spacing w:before="65"/>
              <w:ind w:left="76"/>
              <w:rPr>
                <w:b/>
                <w:sz w:val="20"/>
              </w:rPr>
            </w:pPr>
            <w:r>
              <w:rPr>
                <w:i/>
                <w:spacing w:val="-4"/>
                <w:sz w:val="20"/>
              </w:rPr>
              <w:t>Модуль«Гимнастика».</w:t>
            </w:r>
            <w:r>
              <w:rPr>
                <w:b/>
                <w:spacing w:val="-4"/>
                <w:sz w:val="20"/>
              </w:rPr>
              <w:t>Лазаньепоканатув дваприѐма</w:t>
            </w:r>
          </w:p>
        </w:tc>
        <w:tc>
          <w:tcPr>
            <w:tcW w:w="528" w:type="dxa"/>
          </w:tcPr>
          <w:p w:rsidR="00AD3023" w:rsidRDefault="00E2542D">
            <w:pPr>
              <w:pStyle w:val="TableParagraph"/>
              <w:spacing w:before="65"/>
              <w:ind w:left="73"/>
              <w:rPr>
                <w:sz w:val="20"/>
              </w:rPr>
            </w:pPr>
            <w:r>
              <w:rPr>
                <w:spacing w:val="-10"/>
                <w:sz w:val="20"/>
              </w:rPr>
              <w:t>2</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527" w:type="dxa"/>
          </w:tcPr>
          <w:p w:rsidR="00AD3023" w:rsidRDefault="00E2542D">
            <w:pPr>
              <w:pStyle w:val="TableParagraph"/>
              <w:spacing w:before="65"/>
              <w:ind w:left="30" w:right="2"/>
              <w:jc w:val="center"/>
              <w:rPr>
                <w:sz w:val="20"/>
              </w:rPr>
            </w:pPr>
            <w:r>
              <w:rPr>
                <w:spacing w:val="-2"/>
                <w:sz w:val="20"/>
              </w:rPr>
              <w:t>https://resh.edu.ru</w:t>
            </w:r>
          </w:p>
        </w:tc>
      </w:tr>
      <w:tr w:rsidR="00AD3023">
        <w:trPr>
          <w:trHeight w:val="530"/>
        </w:trPr>
        <w:tc>
          <w:tcPr>
            <w:tcW w:w="468" w:type="dxa"/>
          </w:tcPr>
          <w:p w:rsidR="00AD3023" w:rsidRDefault="00E2542D">
            <w:pPr>
              <w:pStyle w:val="TableParagraph"/>
              <w:spacing w:before="65"/>
              <w:ind w:left="7" w:right="3"/>
              <w:jc w:val="center"/>
              <w:rPr>
                <w:sz w:val="20"/>
              </w:rPr>
            </w:pPr>
            <w:r>
              <w:rPr>
                <w:spacing w:val="-2"/>
                <w:sz w:val="20"/>
              </w:rPr>
              <w:t>3.14.</w:t>
            </w:r>
          </w:p>
        </w:tc>
        <w:tc>
          <w:tcPr>
            <w:tcW w:w="10737" w:type="dxa"/>
          </w:tcPr>
          <w:p w:rsidR="00AD3023" w:rsidRDefault="00E2542D">
            <w:pPr>
              <w:pStyle w:val="TableParagraph"/>
              <w:spacing w:before="30" w:line="240" w:lineRule="atLeast"/>
              <w:ind w:left="76" w:right="537"/>
              <w:rPr>
                <w:b/>
                <w:sz w:val="20"/>
              </w:rPr>
            </w:pPr>
            <w:r>
              <w:rPr>
                <w:i/>
                <w:spacing w:val="-2"/>
                <w:sz w:val="20"/>
              </w:rPr>
              <w:t>Модуль«Гимнастика».</w:t>
            </w:r>
            <w:r>
              <w:rPr>
                <w:b/>
                <w:spacing w:val="-2"/>
                <w:sz w:val="20"/>
              </w:rPr>
              <w:t xml:space="preserve">Знакомствосрекомендациямиучителяпоиспользованиюподводящихи </w:t>
            </w:r>
            <w:r>
              <w:rPr>
                <w:b/>
                <w:spacing w:val="-4"/>
                <w:sz w:val="20"/>
              </w:rPr>
              <w:t>подготовительных упражнений для самостоятельного обучения лазанью по канату в два приѐма</w:t>
            </w:r>
          </w:p>
        </w:tc>
        <w:tc>
          <w:tcPr>
            <w:tcW w:w="528" w:type="dxa"/>
          </w:tcPr>
          <w:p w:rsidR="00AD3023" w:rsidRDefault="00E2542D">
            <w:pPr>
              <w:pStyle w:val="TableParagraph"/>
              <w:spacing w:before="65"/>
              <w:ind w:left="73"/>
              <w:rPr>
                <w:sz w:val="20"/>
              </w:rPr>
            </w:pPr>
            <w:r>
              <w:rPr>
                <w:spacing w:val="-10"/>
                <w:sz w:val="20"/>
              </w:rPr>
              <w:t>2</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527" w:type="dxa"/>
          </w:tcPr>
          <w:p w:rsidR="00AD3023" w:rsidRDefault="00E2542D">
            <w:pPr>
              <w:pStyle w:val="TableParagraph"/>
              <w:spacing w:before="65" w:line="225" w:lineRule="exact"/>
              <w:ind w:left="73"/>
              <w:rPr>
                <w:sz w:val="20"/>
              </w:rPr>
            </w:pPr>
            <w:r>
              <w:rPr>
                <w:spacing w:val="-2"/>
                <w:sz w:val="20"/>
              </w:rPr>
              <w:t>https://resh.edu.ru</w:t>
            </w:r>
          </w:p>
          <w:p w:rsidR="00AD3023" w:rsidRDefault="00E2542D">
            <w:pPr>
              <w:pStyle w:val="TableParagraph"/>
              <w:spacing w:line="220" w:lineRule="exact"/>
              <w:ind w:left="73"/>
              <w:rPr>
                <w:sz w:val="20"/>
              </w:rPr>
            </w:pPr>
            <w:r>
              <w:rPr>
                <w:spacing w:val="-10"/>
                <w:sz w:val="20"/>
              </w:rPr>
              <w:t>/</w:t>
            </w:r>
          </w:p>
        </w:tc>
      </w:tr>
      <w:tr w:rsidR="00AD3023">
        <w:trPr>
          <w:trHeight w:val="337"/>
        </w:trPr>
        <w:tc>
          <w:tcPr>
            <w:tcW w:w="468" w:type="dxa"/>
          </w:tcPr>
          <w:p w:rsidR="00AD3023" w:rsidRDefault="00E2542D">
            <w:pPr>
              <w:pStyle w:val="TableParagraph"/>
              <w:spacing w:before="65"/>
              <w:ind w:left="7" w:right="3"/>
              <w:jc w:val="center"/>
              <w:rPr>
                <w:sz w:val="20"/>
              </w:rPr>
            </w:pPr>
            <w:r>
              <w:rPr>
                <w:spacing w:val="-2"/>
                <w:sz w:val="20"/>
              </w:rPr>
              <w:t>3.15.</w:t>
            </w:r>
          </w:p>
        </w:tc>
        <w:tc>
          <w:tcPr>
            <w:tcW w:w="10737" w:type="dxa"/>
          </w:tcPr>
          <w:p w:rsidR="00AD3023" w:rsidRDefault="00E2542D">
            <w:pPr>
              <w:pStyle w:val="TableParagraph"/>
              <w:spacing w:before="65"/>
              <w:ind w:left="76"/>
              <w:rPr>
                <w:b/>
                <w:sz w:val="20"/>
              </w:rPr>
            </w:pPr>
            <w:r>
              <w:rPr>
                <w:i/>
                <w:spacing w:val="-4"/>
                <w:sz w:val="20"/>
              </w:rPr>
              <w:t>Модуль«Гимнастика».</w:t>
            </w:r>
            <w:r>
              <w:rPr>
                <w:b/>
                <w:spacing w:val="-4"/>
                <w:sz w:val="20"/>
              </w:rPr>
              <w:t>Упражнениястеп-аэробики</w:t>
            </w:r>
          </w:p>
        </w:tc>
        <w:tc>
          <w:tcPr>
            <w:tcW w:w="528" w:type="dxa"/>
          </w:tcPr>
          <w:p w:rsidR="00AD3023" w:rsidRDefault="00E2542D">
            <w:pPr>
              <w:pStyle w:val="TableParagraph"/>
              <w:spacing w:before="65"/>
              <w:ind w:left="73"/>
              <w:rPr>
                <w:sz w:val="20"/>
              </w:rPr>
            </w:pPr>
            <w:r>
              <w:rPr>
                <w:spacing w:val="-10"/>
                <w:sz w:val="20"/>
              </w:rPr>
              <w:t>2</w:t>
            </w:r>
          </w:p>
        </w:tc>
        <w:tc>
          <w:tcPr>
            <w:tcW w:w="1107" w:type="dxa"/>
          </w:tcPr>
          <w:p w:rsidR="00AD3023" w:rsidRDefault="00E2542D">
            <w:pPr>
              <w:pStyle w:val="TableParagraph"/>
              <w:spacing w:before="65"/>
              <w:ind w:left="76"/>
              <w:rPr>
                <w:sz w:val="20"/>
              </w:rPr>
            </w:pPr>
            <w:r>
              <w:rPr>
                <w:spacing w:val="-10"/>
                <w:sz w:val="20"/>
              </w:rPr>
              <w:t>1</w:t>
            </w:r>
          </w:p>
        </w:tc>
        <w:tc>
          <w:tcPr>
            <w:tcW w:w="1140" w:type="dxa"/>
          </w:tcPr>
          <w:p w:rsidR="00AD3023" w:rsidRDefault="00AD3023">
            <w:pPr>
              <w:pStyle w:val="TableParagraph"/>
              <w:rPr>
                <w:sz w:val="18"/>
              </w:rPr>
            </w:pPr>
          </w:p>
        </w:tc>
        <w:tc>
          <w:tcPr>
            <w:tcW w:w="1527" w:type="dxa"/>
          </w:tcPr>
          <w:p w:rsidR="00AD3023" w:rsidRDefault="00E2542D">
            <w:pPr>
              <w:pStyle w:val="TableParagraph"/>
              <w:spacing w:before="65"/>
              <w:ind w:left="30" w:right="2"/>
              <w:jc w:val="center"/>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7" w:right="3"/>
              <w:jc w:val="center"/>
              <w:rPr>
                <w:sz w:val="20"/>
              </w:rPr>
            </w:pPr>
            <w:r>
              <w:rPr>
                <w:spacing w:val="-2"/>
                <w:sz w:val="20"/>
              </w:rPr>
              <w:t>3.16.</w:t>
            </w:r>
          </w:p>
        </w:tc>
        <w:tc>
          <w:tcPr>
            <w:tcW w:w="10737" w:type="dxa"/>
          </w:tcPr>
          <w:p w:rsidR="00AD3023" w:rsidRDefault="00E2542D">
            <w:pPr>
              <w:pStyle w:val="TableParagraph"/>
              <w:spacing w:before="65"/>
              <w:ind w:left="76"/>
              <w:rPr>
                <w:sz w:val="20"/>
              </w:rPr>
            </w:pPr>
            <w:r>
              <w:rPr>
                <w:spacing w:val="-4"/>
                <w:sz w:val="20"/>
              </w:rPr>
              <w:t>Модуль «Зимниевидыспорта».Торможение налыжахспособом«упор»</w:t>
            </w:r>
          </w:p>
        </w:tc>
        <w:tc>
          <w:tcPr>
            <w:tcW w:w="528" w:type="dxa"/>
          </w:tcPr>
          <w:p w:rsidR="00AD3023" w:rsidRDefault="00E2542D">
            <w:pPr>
              <w:pStyle w:val="TableParagraph"/>
              <w:spacing w:before="65"/>
              <w:ind w:left="73"/>
              <w:rPr>
                <w:sz w:val="20"/>
              </w:rPr>
            </w:pPr>
            <w:r>
              <w:rPr>
                <w:spacing w:val="-10"/>
                <w:sz w:val="20"/>
              </w:rPr>
              <w:t>2</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527" w:type="dxa"/>
          </w:tcPr>
          <w:p w:rsidR="00AD3023" w:rsidRDefault="00E2542D">
            <w:pPr>
              <w:pStyle w:val="TableParagraph"/>
              <w:spacing w:before="65"/>
              <w:ind w:left="30" w:right="2"/>
              <w:jc w:val="center"/>
              <w:rPr>
                <w:sz w:val="20"/>
              </w:rPr>
            </w:pPr>
            <w:r>
              <w:rPr>
                <w:spacing w:val="-2"/>
                <w:sz w:val="20"/>
              </w:rPr>
              <w:t>https://resh.edu.ru</w:t>
            </w:r>
          </w:p>
        </w:tc>
      </w:tr>
      <w:tr w:rsidR="00AD3023">
        <w:trPr>
          <w:trHeight w:val="533"/>
        </w:trPr>
        <w:tc>
          <w:tcPr>
            <w:tcW w:w="468" w:type="dxa"/>
          </w:tcPr>
          <w:p w:rsidR="00AD3023" w:rsidRDefault="00E2542D">
            <w:pPr>
              <w:pStyle w:val="TableParagraph"/>
              <w:spacing w:before="65"/>
              <w:ind w:left="7" w:right="3"/>
              <w:jc w:val="center"/>
              <w:rPr>
                <w:sz w:val="20"/>
              </w:rPr>
            </w:pPr>
            <w:r>
              <w:rPr>
                <w:spacing w:val="-2"/>
                <w:sz w:val="20"/>
              </w:rPr>
              <w:t>3.17.</w:t>
            </w:r>
          </w:p>
        </w:tc>
        <w:tc>
          <w:tcPr>
            <w:tcW w:w="10737" w:type="dxa"/>
          </w:tcPr>
          <w:p w:rsidR="00AD3023" w:rsidRDefault="00E2542D">
            <w:pPr>
              <w:pStyle w:val="TableParagraph"/>
              <w:spacing w:before="53" w:line="230" w:lineRule="atLeast"/>
              <w:ind w:left="76" w:right="537"/>
              <w:rPr>
                <w:sz w:val="20"/>
              </w:rPr>
            </w:pPr>
            <w:r>
              <w:rPr>
                <w:spacing w:val="-4"/>
                <w:sz w:val="20"/>
              </w:rPr>
              <w:t xml:space="preserve">Модуль «Зимние виды спорта». Знакомство с рекомендациями учителя по использованию подводящих и </w:t>
            </w:r>
            <w:r>
              <w:rPr>
                <w:spacing w:val="-2"/>
                <w:sz w:val="20"/>
              </w:rPr>
              <w:t>подготовительных упражнений для самостоятельного обучения технике торможения упором</w:t>
            </w:r>
          </w:p>
        </w:tc>
        <w:tc>
          <w:tcPr>
            <w:tcW w:w="528" w:type="dxa"/>
          </w:tcPr>
          <w:p w:rsidR="00AD3023" w:rsidRDefault="00E2542D">
            <w:pPr>
              <w:pStyle w:val="TableParagraph"/>
              <w:spacing w:before="65"/>
              <w:ind w:left="73"/>
              <w:rPr>
                <w:sz w:val="20"/>
              </w:rPr>
            </w:pPr>
            <w:r>
              <w:rPr>
                <w:spacing w:val="-10"/>
                <w:sz w:val="20"/>
              </w:rPr>
              <w:t>2</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527" w:type="dxa"/>
          </w:tcPr>
          <w:p w:rsidR="00AD3023" w:rsidRDefault="00E2542D">
            <w:pPr>
              <w:pStyle w:val="TableParagraph"/>
              <w:spacing w:before="65" w:line="226" w:lineRule="exact"/>
              <w:ind w:left="73"/>
              <w:rPr>
                <w:sz w:val="20"/>
              </w:rPr>
            </w:pPr>
            <w:r>
              <w:rPr>
                <w:spacing w:val="-2"/>
                <w:sz w:val="20"/>
              </w:rPr>
              <w:t>https://resh.edu.ru</w:t>
            </w:r>
          </w:p>
          <w:p w:rsidR="00AD3023" w:rsidRDefault="00E2542D">
            <w:pPr>
              <w:pStyle w:val="TableParagraph"/>
              <w:spacing w:line="222" w:lineRule="exact"/>
              <w:ind w:left="73"/>
              <w:rPr>
                <w:sz w:val="20"/>
              </w:rPr>
            </w:pPr>
            <w:r>
              <w:rPr>
                <w:spacing w:val="-10"/>
                <w:sz w:val="20"/>
              </w:rPr>
              <w:t>/</w:t>
            </w:r>
          </w:p>
        </w:tc>
      </w:tr>
      <w:tr w:rsidR="00AD3023">
        <w:trPr>
          <w:trHeight w:val="337"/>
        </w:trPr>
        <w:tc>
          <w:tcPr>
            <w:tcW w:w="468" w:type="dxa"/>
          </w:tcPr>
          <w:p w:rsidR="00AD3023" w:rsidRDefault="00E2542D">
            <w:pPr>
              <w:pStyle w:val="TableParagraph"/>
              <w:spacing w:before="65"/>
              <w:ind w:left="7" w:right="3"/>
              <w:jc w:val="center"/>
              <w:rPr>
                <w:sz w:val="20"/>
              </w:rPr>
            </w:pPr>
            <w:r>
              <w:rPr>
                <w:spacing w:val="-2"/>
                <w:sz w:val="20"/>
              </w:rPr>
              <w:t>3.18.</w:t>
            </w:r>
          </w:p>
        </w:tc>
        <w:tc>
          <w:tcPr>
            <w:tcW w:w="10737" w:type="dxa"/>
          </w:tcPr>
          <w:p w:rsidR="00AD3023" w:rsidRDefault="00E2542D">
            <w:pPr>
              <w:pStyle w:val="TableParagraph"/>
              <w:spacing w:before="65"/>
              <w:ind w:left="76"/>
              <w:rPr>
                <w:sz w:val="20"/>
              </w:rPr>
            </w:pPr>
            <w:r>
              <w:rPr>
                <w:spacing w:val="-4"/>
                <w:sz w:val="20"/>
              </w:rPr>
              <w:t>Модуль«Зимниевидыспорта».Поворотупоромприспускеспологогосклона</w:t>
            </w:r>
          </w:p>
        </w:tc>
        <w:tc>
          <w:tcPr>
            <w:tcW w:w="528" w:type="dxa"/>
          </w:tcPr>
          <w:p w:rsidR="00AD3023" w:rsidRDefault="00E2542D">
            <w:pPr>
              <w:pStyle w:val="TableParagraph"/>
              <w:spacing w:before="65"/>
              <w:ind w:left="73"/>
              <w:rPr>
                <w:sz w:val="20"/>
              </w:rPr>
            </w:pPr>
            <w:r>
              <w:rPr>
                <w:spacing w:val="-10"/>
                <w:sz w:val="20"/>
              </w:rPr>
              <w:t>2</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527" w:type="dxa"/>
          </w:tcPr>
          <w:p w:rsidR="00AD3023" w:rsidRDefault="00E2542D">
            <w:pPr>
              <w:pStyle w:val="TableParagraph"/>
              <w:spacing w:before="65"/>
              <w:ind w:left="30" w:right="2"/>
              <w:jc w:val="center"/>
              <w:rPr>
                <w:sz w:val="20"/>
              </w:rPr>
            </w:pPr>
            <w:r>
              <w:rPr>
                <w:spacing w:val="-2"/>
                <w:sz w:val="20"/>
              </w:rPr>
              <w:t>https://resh.edu.ru</w:t>
            </w:r>
          </w:p>
        </w:tc>
      </w:tr>
      <w:tr w:rsidR="00AD3023">
        <w:trPr>
          <w:trHeight w:val="530"/>
        </w:trPr>
        <w:tc>
          <w:tcPr>
            <w:tcW w:w="468" w:type="dxa"/>
          </w:tcPr>
          <w:p w:rsidR="00AD3023" w:rsidRDefault="00E2542D">
            <w:pPr>
              <w:pStyle w:val="TableParagraph"/>
              <w:spacing w:before="65"/>
              <w:ind w:left="7" w:right="3"/>
              <w:jc w:val="center"/>
              <w:rPr>
                <w:sz w:val="20"/>
              </w:rPr>
            </w:pPr>
            <w:r>
              <w:rPr>
                <w:spacing w:val="-2"/>
                <w:sz w:val="20"/>
              </w:rPr>
              <w:t>3.19.</w:t>
            </w:r>
          </w:p>
        </w:tc>
        <w:tc>
          <w:tcPr>
            <w:tcW w:w="10737" w:type="dxa"/>
          </w:tcPr>
          <w:p w:rsidR="00AD3023" w:rsidRDefault="00E2542D">
            <w:pPr>
              <w:pStyle w:val="TableParagraph"/>
              <w:spacing w:before="50" w:line="230" w:lineRule="atLeast"/>
              <w:ind w:left="76"/>
              <w:rPr>
                <w:sz w:val="20"/>
              </w:rPr>
            </w:pPr>
            <w:r>
              <w:rPr>
                <w:spacing w:val="-4"/>
                <w:sz w:val="20"/>
              </w:rPr>
              <w:t xml:space="preserve">Модуль «Зимние виды спорта». Знакомство с рекомендациями учителя по использованию подводящих и имитационных </w:t>
            </w:r>
            <w:r>
              <w:rPr>
                <w:sz w:val="20"/>
              </w:rPr>
              <w:t>упражненийдлясамостоятельногообученияторможениюупоромприспускеспологогосклона</w:t>
            </w:r>
          </w:p>
        </w:tc>
        <w:tc>
          <w:tcPr>
            <w:tcW w:w="528" w:type="dxa"/>
          </w:tcPr>
          <w:p w:rsidR="00AD3023" w:rsidRDefault="00E2542D">
            <w:pPr>
              <w:pStyle w:val="TableParagraph"/>
              <w:spacing w:before="65"/>
              <w:ind w:left="73"/>
              <w:rPr>
                <w:sz w:val="20"/>
              </w:rPr>
            </w:pPr>
            <w:r>
              <w:rPr>
                <w:spacing w:val="-10"/>
                <w:sz w:val="20"/>
              </w:rPr>
              <w:t>2</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527" w:type="dxa"/>
          </w:tcPr>
          <w:p w:rsidR="00AD3023" w:rsidRDefault="00E2542D">
            <w:pPr>
              <w:pStyle w:val="TableParagraph"/>
              <w:spacing w:before="65" w:line="228" w:lineRule="exact"/>
              <w:ind w:left="73"/>
              <w:rPr>
                <w:sz w:val="20"/>
              </w:rPr>
            </w:pPr>
            <w:r>
              <w:rPr>
                <w:spacing w:val="-2"/>
                <w:sz w:val="20"/>
              </w:rPr>
              <w:t>https://resh.edu.ru</w:t>
            </w:r>
          </w:p>
          <w:p w:rsidR="00AD3023" w:rsidRDefault="00E2542D">
            <w:pPr>
              <w:pStyle w:val="TableParagraph"/>
              <w:spacing w:line="217" w:lineRule="exact"/>
              <w:ind w:left="73"/>
              <w:rPr>
                <w:sz w:val="20"/>
              </w:rPr>
            </w:pPr>
            <w:r>
              <w:rPr>
                <w:spacing w:val="-10"/>
                <w:sz w:val="20"/>
              </w:rPr>
              <w:t>/</w:t>
            </w:r>
          </w:p>
        </w:tc>
      </w:tr>
      <w:tr w:rsidR="00AD3023">
        <w:trPr>
          <w:trHeight w:val="318"/>
        </w:trPr>
        <w:tc>
          <w:tcPr>
            <w:tcW w:w="468" w:type="dxa"/>
          </w:tcPr>
          <w:p w:rsidR="00AD3023" w:rsidRDefault="00E2542D">
            <w:pPr>
              <w:pStyle w:val="TableParagraph"/>
              <w:spacing w:before="65"/>
              <w:ind w:left="7" w:right="3"/>
              <w:jc w:val="center"/>
              <w:rPr>
                <w:sz w:val="20"/>
              </w:rPr>
            </w:pPr>
            <w:r>
              <w:rPr>
                <w:spacing w:val="-2"/>
                <w:sz w:val="20"/>
              </w:rPr>
              <w:t>3.20.</w:t>
            </w:r>
          </w:p>
        </w:tc>
        <w:tc>
          <w:tcPr>
            <w:tcW w:w="10737" w:type="dxa"/>
          </w:tcPr>
          <w:p w:rsidR="00AD3023" w:rsidRDefault="00E2542D">
            <w:pPr>
              <w:pStyle w:val="TableParagraph"/>
              <w:spacing w:before="65"/>
              <w:ind w:left="76"/>
              <w:rPr>
                <w:b/>
                <w:sz w:val="20"/>
              </w:rPr>
            </w:pPr>
            <w:r>
              <w:rPr>
                <w:i/>
                <w:spacing w:val="-4"/>
                <w:sz w:val="20"/>
              </w:rPr>
              <w:t>Модуль«Зимниевидыспорта».</w:t>
            </w:r>
            <w:r>
              <w:rPr>
                <w:b/>
                <w:spacing w:val="-4"/>
                <w:sz w:val="20"/>
              </w:rPr>
              <w:t>Переходсодногохода надругой во время прохожденияучебной дистанции</w:t>
            </w:r>
          </w:p>
        </w:tc>
        <w:tc>
          <w:tcPr>
            <w:tcW w:w="528" w:type="dxa"/>
          </w:tcPr>
          <w:p w:rsidR="00AD3023" w:rsidRDefault="00E2542D">
            <w:pPr>
              <w:pStyle w:val="TableParagraph"/>
              <w:spacing w:before="65"/>
              <w:ind w:left="73"/>
              <w:rPr>
                <w:sz w:val="20"/>
              </w:rPr>
            </w:pPr>
            <w:r>
              <w:rPr>
                <w:spacing w:val="-10"/>
                <w:sz w:val="20"/>
              </w:rPr>
              <w:t>2</w:t>
            </w:r>
          </w:p>
        </w:tc>
        <w:tc>
          <w:tcPr>
            <w:tcW w:w="1107"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527" w:type="dxa"/>
          </w:tcPr>
          <w:p w:rsidR="00AD3023" w:rsidRDefault="00E2542D">
            <w:pPr>
              <w:pStyle w:val="TableParagraph"/>
              <w:spacing w:before="65"/>
              <w:ind w:left="30" w:right="2"/>
              <w:jc w:val="center"/>
              <w:rPr>
                <w:sz w:val="20"/>
              </w:rPr>
            </w:pPr>
            <w:r>
              <w:rPr>
                <w:spacing w:val="-2"/>
                <w:sz w:val="20"/>
              </w:rPr>
              <w:t>https://resh.edu.ru</w:t>
            </w:r>
          </w:p>
        </w:tc>
      </w:tr>
    </w:tbl>
    <w:p w:rsidR="00AD3023" w:rsidRDefault="00AD3023">
      <w:pPr>
        <w:pStyle w:val="a3"/>
        <w:spacing w:before="97"/>
        <w:ind w:left="0"/>
        <w:jc w:val="left"/>
        <w:rPr>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9"/>
        <w:gridCol w:w="10736"/>
        <w:gridCol w:w="527"/>
        <w:gridCol w:w="1106"/>
        <w:gridCol w:w="1139"/>
        <w:gridCol w:w="1525"/>
      </w:tblGrid>
      <w:tr w:rsidR="00AD3023">
        <w:trPr>
          <w:trHeight w:val="530"/>
        </w:trPr>
        <w:tc>
          <w:tcPr>
            <w:tcW w:w="469" w:type="dxa"/>
          </w:tcPr>
          <w:p w:rsidR="00AD3023" w:rsidRDefault="00E2542D">
            <w:pPr>
              <w:pStyle w:val="TableParagraph"/>
              <w:spacing w:before="65"/>
              <w:ind w:left="6" w:right="3"/>
              <w:jc w:val="center"/>
              <w:rPr>
                <w:sz w:val="20"/>
              </w:rPr>
            </w:pPr>
            <w:r>
              <w:rPr>
                <w:spacing w:val="-2"/>
                <w:sz w:val="20"/>
              </w:rPr>
              <w:t>3.21.</w:t>
            </w:r>
          </w:p>
        </w:tc>
        <w:tc>
          <w:tcPr>
            <w:tcW w:w="10736" w:type="dxa"/>
          </w:tcPr>
          <w:p w:rsidR="00AD3023" w:rsidRDefault="00E2542D">
            <w:pPr>
              <w:pStyle w:val="TableParagraph"/>
              <w:spacing w:before="50" w:line="230" w:lineRule="atLeast"/>
              <w:ind w:left="75"/>
              <w:rPr>
                <w:sz w:val="20"/>
              </w:rPr>
            </w:pPr>
            <w:r>
              <w:rPr>
                <w:spacing w:val="-4"/>
                <w:sz w:val="20"/>
              </w:rPr>
              <w:t xml:space="preserve">Модуль «Зимние виды спорта». Знакомство с рекомендациями учителя по использованию подводящих иимитационных </w:t>
            </w:r>
            <w:r>
              <w:rPr>
                <w:sz w:val="20"/>
              </w:rPr>
              <w:t>упражненийдлясамостоятельногообученияпереходусодноголыжногоходанадругойприпрохожденииучебной</w:t>
            </w:r>
          </w:p>
        </w:tc>
        <w:tc>
          <w:tcPr>
            <w:tcW w:w="527" w:type="dxa"/>
          </w:tcPr>
          <w:p w:rsidR="00AD3023" w:rsidRDefault="00E2542D">
            <w:pPr>
              <w:pStyle w:val="TableParagraph"/>
              <w:spacing w:before="65"/>
              <w:ind w:left="73"/>
              <w:rPr>
                <w:sz w:val="20"/>
              </w:rPr>
            </w:pPr>
            <w:r>
              <w:rPr>
                <w:spacing w:val="-10"/>
                <w:sz w:val="20"/>
              </w:rPr>
              <w:t>2</w:t>
            </w:r>
          </w:p>
        </w:tc>
        <w:tc>
          <w:tcPr>
            <w:tcW w:w="1106" w:type="dxa"/>
          </w:tcPr>
          <w:p w:rsidR="00AD3023" w:rsidRDefault="00E2542D">
            <w:pPr>
              <w:pStyle w:val="TableParagraph"/>
              <w:spacing w:before="65"/>
              <w:ind w:left="77"/>
              <w:rPr>
                <w:sz w:val="20"/>
              </w:rPr>
            </w:pPr>
            <w:r>
              <w:rPr>
                <w:spacing w:val="-10"/>
                <w:sz w:val="20"/>
              </w:rPr>
              <w:t>1</w:t>
            </w: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line="224" w:lineRule="exact"/>
              <w:ind w:left="76"/>
              <w:rPr>
                <w:sz w:val="20"/>
              </w:rPr>
            </w:pPr>
            <w:r>
              <w:rPr>
                <w:spacing w:val="-2"/>
                <w:sz w:val="20"/>
              </w:rPr>
              <w:t>https://resh.edu.ru</w:t>
            </w:r>
          </w:p>
          <w:p w:rsidR="00AD3023" w:rsidRDefault="00E2542D">
            <w:pPr>
              <w:pStyle w:val="TableParagraph"/>
              <w:spacing w:line="221" w:lineRule="exact"/>
              <w:ind w:left="76"/>
              <w:rPr>
                <w:sz w:val="20"/>
              </w:rPr>
            </w:pPr>
            <w:r>
              <w:rPr>
                <w:spacing w:val="-10"/>
                <w:sz w:val="20"/>
              </w:rPr>
              <w:t>/</w:t>
            </w:r>
          </w:p>
        </w:tc>
      </w:tr>
      <w:tr w:rsidR="00AD3023">
        <w:trPr>
          <w:trHeight w:val="337"/>
        </w:trPr>
        <w:tc>
          <w:tcPr>
            <w:tcW w:w="469" w:type="dxa"/>
          </w:tcPr>
          <w:p w:rsidR="00AD3023" w:rsidRDefault="00E2542D">
            <w:pPr>
              <w:pStyle w:val="TableParagraph"/>
              <w:spacing w:before="65"/>
              <w:ind w:left="6" w:right="3"/>
              <w:jc w:val="center"/>
              <w:rPr>
                <w:sz w:val="20"/>
              </w:rPr>
            </w:pPr>
            <w:r>
              <w:rPr>
                <w:spacing w:val="-2"/>
                <w:sz w:val="20"/>
              </w:rPr>
              <w:t>3.22.</w:t>
            </w:r>
          </w:p>
        </w:tc>
        <w:tc>
          <w:tcPr>
            <w:tcW w:w="10736" w:type="dxa"/>
          </w:tcPr>
          <w:p w:rsidR="00AD3023" w:rsidRDefault="00E2542D">
            <w:pPr>
              <w:pStyle w:val="TableParagraph"/>
              <w:spacing w:before="65"/>
              <w:ind w:left="75"/>
              <w:rPr>
                <w:b/>
                <w:sz w:val="20"/>
              </w:rPr>
            </w:pPr>
            <w:r>
              <w:rPr>
                <w:i/>
                <w:spacing w:val="-4"/>
                <w:sz w:val="20"/>
              </w:rPr>
              <w:t>Модуль«Спортивныеигры.Баскетбол».</w:t>
            </w:r>
            <w:r>
              <w:rPr>
                <w:b/>
                <w:spacing w:val="-4"/>
                <w:sz w:val="20"/>
              </w:rPr>
              <w:t>Ловля мячапослеотскокаотпола</w:t>
            </w:r>
          </w:p>
        </w:tc>
        <w:tc>
          <w:tcPr>
            <w:tcW w:w="527" w:type="dxa"/>
          </w:tcPr>
          <w:p w:rsidR="00AD3023" w:rsidRDefault="00E2542D">
            <w:pPr>
              <w:pStyle w:val="TableParagraph"/>
              <w:spacing w:before="65"/>
              <w:ind w:left="73"/>
              <w:rPr>
                <w:sz w:val="20"/>
              </w:rPr>
            </w:pPr>
            <w:r>
              <w:rPr>
                <w:spacing w:val="-10"/>
                <w:sz w:val="20"/>
              </w:rPr>
              <w:t>2</w:t>
            </w:r>
          </w:p>
        </w:tc>
        <w:tc>
          <w:tcPr>
            <w:tcW w:w="1106"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ind w:left="38" w:right="2"/>
              <w:jc w:val="center"/>
              <w:rPr>
                <w:sz w:val="20"/>
              </w:rPr>
            </w:pPr>
            <w:r>
              <w:rPr>
                <w:spacing w:val="-2"/>
                <w:sz w:val="20"/>
              </w:rPr>
              <w:t>https://resh.edu.ru</w:t>
            </w:r>
          </w:p>
        </w:tc>
      </w:tr>
      <w:tr w:rsidR="00AD3023">
        <w:trPr>
          <w:trHeight w:val="530"/>
        </w:trPr>
        <w:tc>
          <w:tcPr>
            <w:tcW w:w="469" w:type="dxa"/>
          </w:tcPr>
          <w:p w:rsidR="00AD3023" w:rsidRDefault="00E2542D">
            <w:pPr>
              <w:pStyle w:val="TableParagraph"/>
              <w:spacing w:before="65"/>
              <w:ind w:left="6" w:right="3"/>
              <w:jc w:val="center"/>
              <w:rPr>
                <w:sz w:val="20"/>
              </w:rPr>
            </w:pPr>
            <w:r>
              <w:rPr>
                <w:spacing w:val="-2"/>
                <w:sz w:val="20"/>
              </w:rPr>
              <w:t>3.23.</w:t>
            </w:r>
          </w:p>
        </w:tc>
        <w:tc>
          <w:tcPr>
            <w:tcW w:w="10736" w:type="dxa"/>
          </w:tcPr>
          <w:p w:rsidR="00AD3023" w:rsidRDefault="00E2542D">
            <w:pPr>
              <w:pStyle w:val="TableParagraph"/>
              <w:spacing w:before="50" w:line="230" w:lineRule="atLeast"/>
              <w:ind w:left="75"/>
              <w:rPr>
                <w:b/>
                <w:sz w:val="20"/>
              </w:rPr>
            </w:pPr>
            <w:r>
              <w:rPr>
                <w:i/>
                <w:spacing w:val="-2"/>
                <w:sz w:val="20"/>
              </w:rPr>
              <w:t xml:space="preserve">Модуль«Спортивныеигры.Баскетбол». </w:t>
            </w:r>
            <w:r>
              <w:rPr>
                <w:b/>
                <w:spacing w:val="-2"/>
                <w:sz w:val="20"/>
              </w:rPr>
              <w:t xml:space="preserve">Знакомство срекомендациямиучителяпо использованию подводящихи </w:t>
            </w:r>
            <w:r>
              <w:rPr>
                <w:b/>
                <w:spacing w:val="-4"/>
                <w:sz w:val="20"/>
              </w:rPr>
              <w:t>подготовительных упражнений для самостоятельного обучения передаче и ловле баскетбольного мяча после отскока от</w:t>
            </w:r>
          </w:p>
        </w:tc>
        <w:tc>
          <w:tcPr>
            <w:tcW w:w="527" w:type="dxa"/>
          </w:tcPr>
          <w:p w:rsidR="00AD3023" w:rsidRDefault="00E2542D">
            <w:pPr>
              <w:pStyle w:val="TableParagraph"/>
              <w:spacing w:before="65"/>
              <w:ind w:left="73"/>
              <w:rPr>
                <w:sz w:val="20"/>
              </w:rPr>
            </w:pPr>
            <w:r>
              <w:rPr>
                <w:spacing w:val="-10"/>
                <w:sz w:val="20"/>
              </w:rPr>
              <w:t>2</w:t>
            </w:r>
          </w:p>
        </w:tc>
        <w:tc>
          <w:tcPr>
            <w:tcW w:w="1106"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line="224" w:lineRule="exact"/>
              <w:ind w:left="76"/>
              <w:rPr>
                <w:sz w:val="20"/>
              </w:rPr>
            </w:pPr>
            <w:r>
              <w:rPr>
                <w:spacing w:val="-2"/>
                <w:sz w:val="20"/>
              </w:rPr>
              <w:t>https://resh.edu.ru</w:t>
            </w:r>
          </w:p>
          <w:p w:rsidR="00AD3023" w:rsidRDefault="00E2542D">
            <w:pPr>
              <w:pStyle w:val="TableParagraph"/>
              <w:spacing w:line="221" w:lineRule="exact"/>
              <w:ind w:left="76"/>
              <w:rPr>
                <w:sz w:val="20"/>
              </w:rPr>
            </w:pPr>
            <w:r>
              <w:rPr>
                <w:spacing w:val="-10"/>
                <w:sz w:val="20"/>
              </w:rPr>
              <w:t>/</w:t>
            </w:r>
          </w:p>
        </w:tc>
      </w:tr>
      <w:tr w:rsidR="00AD3023">
        <w:trPr>
          <w:trHeight w:val="339"/>
        </w:trPr>
        <w:tc>
          <w:tcPr>
            <w:tcW w:w="469" w:type="dxa"/>
            <w:tcBorders>
              <w:bottom w:val="single" w:sz="6" w:space="0" w:color="000000"/>
            </w:tcBorders>
          </w:tcPr>
          <w:p w:rsidR="00AD3023" w:rsidRDefault="00E2542D">
            <w:pPr>
              <w:pStyle w:val="TableParagraph"/>
              <w:spacing w:before="65"/>
              <w:ind w:left="6" w:right="3"/>
              <w:jc w:val="center"/>
              <w:rPr>
                <w:sz w:val="20"/>
              </w:rPr>
            </w:pPr>
            <w:r>
              <w:rPr>
                <w:spacing w:val="-2"/>
                <w:sz w:val="20"/>
              </w:rPr>
              <w:t>3.24.</w:t>
            </w:r>
          </w:p>
        </w:tc>
        <w:tc>
          <w:tcPr>
            <w:tcW w:w="10736" w:type="dxa"/>
            <w:tcBorders>
              <w:bottom w:val="single" w:sz="6" w:space="0" w:color="000000"/>
            </w:tcBorders>
          </w:tcPr>
          <w:p w:rsidR="00AD3023" w:rsidRDefault="00E2542D">
            <w:pPr>
              <w:pStyle w:val="TableParagraph"/>
              <w:spacing w:before="65"/>
              <w:ind w:left="75"/>
              <w:rPr>
                <w:b/>
                <w:sz w:val="20"/>
              </w:rPr>
            </w:pPr>
            <w:r>
              <w:rPr>
                <w:i/>
                <w:spacing w:val="-4"/>
                <w:sz w:val="20"/>
              </w:rPr>
              <w:t xml:space="preserve">Модуль«Спортивныеигры.Баскетбол». </w:t>
            </w:r>
            <w:r>
              <w:rPr>
                <w:b/>
                <w:spacing w:val="-4"/>
                <w:sz w:val="20"/>
              </w:rPr>
              <w:t>Бросокмяча вкорзинудвумярукамиснизупослеведения</w:t>
            </w:r>
          </w:p>
        </w:tc>
        <w:tc>
          <w:tcPr>
            <w:tcW w:w="527" w:type="dxa"/>
            <w:tcBorders>
              <w:bottom w:val="single" w:sz="6" w:space="0" w:color="000000"/>
            </w:tcBorders>
          </w:tcPr>
          <w:p w:rsidR="00AD3023" w:rsidRDefault="00E2542D">
            <w:pPr>
              <w:pStyle w:val="TableParagraph"/>
              <w:spacing w:before="65"/>
              <w:ind w:left="73"/>
              <w:rPr>
                <w:sz w:val="20"/>
              </w:rPr>
            </w:pPr>
            <w:r>
              <w:rPr>
                <w:spacing w:val="-10"/>
                <w:sz w:val="20"/>
              </w:rPr>
              <w:t>2</w:t>
            </w:r>
          </w:p>
        </w:tc>
        <w:tc>
          <w:tcPr>
            <w:tcW w:w="1106" w:type="dxa"/>
            <w:tcBorders>
              <w:bottom w:val="single" w:sz="6" w:space="0" w:color="000000"/>
            </w:tcBorders>
          </w:tcPr>
          <w:p w:rsidR="00AD3023" w:rsidRDefault="00AD3023">
            <w:pPr>
              <w:pStyle w:val="TableParagraph"/>
              <w:rPr>
                <w:sz w:val="18"/>
              </w:rPr>
            </w:pPr>
          </w:p>
        </w:tc>
        <w:tc>
          <w:tcPr>
            <w:tcW w:w="1139" w:type="dxa"/>
            <w:tcBorders>
              <w:bottom w:val="single" w:sz="6" w:space="0" w:color="000000"/>
            </w:tcBorders>
          </w:tcPr>
          <w:p w:rsidR="00AD3023" w:rsidRDefault="00AD3023">
            <w:pPr>
              <w:pStyle w:val="TableParagraph"/>
              <w:rPr>
                <w:sz w:val="18"/>
              </w:rPr>
            </w:pPr>
          </w:p>
        </w:tc>
        <w:tc>
          <w:tcPr>
            <w:tcW w:w="1525" w:type="dxa"/>
            <w:tcBorders>
              <w:bottom w:val="single" w:sz="6" w:space="0" w:color="000000"/>
            </w:tcBorders>
          </w:tcPr>
          <w:p w:rsidR="00AD3023" w:rsidRDefault="00E2542D">
            <w:pPr>
              <w:pStyle w:val="TableParagraph"/>
              <w:spacing w:before="65"/>
              <w:ind w:left="38" w:right="2"/>
              <w:jc w:val="center"/>
              <w:rPr>
                <w:sz w:val="20"/>
              </w:rPr>
            </w:pPr>
            <w:r>
              <w:rPr>
                <w:spacing w:val="-2"/>
                <w:sz w:val="20"/>
              </w:rPr>
              <w:t>https://resh.edu.ru</w:t>
            </w:r>
          </w:p>
        </w:tc>
      </w:tr>
      <w:tr w:rsidR="00AD3023">
        <w:trPr>
          <w:trHeight w:val="526"/>
        </w:trPr>
        <w:tc>
          <w:tcPr>
            <w:tcW w:w="469" w:type="dxa"/>
            <w:tcBorders>
              <w:top w:val="single" w:sz="6" w:space="0" w:color="000000"/>
            </w:tcBorders>
          </w:tcPr>
          <w:p w:rsidR="00AD3023" w:rsidRDefault="00E2542D">
            <w:pPr>
              <w:pStyle w:val="TableParagraph"/>
              <w:spacing w:before="59"/>
              <w:ind w:left="6" w:right="3"/>
              <w:jc w:val="center"/>
              <w:rPr>
                <w:sz w:val="20"/>
              </w:rPr>
            </w:pPr>
            <w:r>
              <w:rPr>
                <w:spacing w:val="-2"/>
                <w:sz w:val="20"/>
              </w:rPr>
              <w:t>3.25.</w:t>
            </w:r>
          </w:p>
        </w:tc>
        <w:tc>
          <w:tcPr>
            <w:tcW w:w="10736" w:type="dxa"/>
            <w:tcBorders>
              <w:top w:val="single" w:sz="6" w:space="0" w:color="000000"/>
            </w:tcBorders>
          </w:tcPr>
          <w:p w:rsidR="00AD3023" w:rsidRDefault="00E2542D">
            <w:pPr>
              <w:pStyle w:val="TableParagraph"/>
              <w:spacing w:before="46" w:line="230" w:lineRule="atLeast"/>
              <w:ind w:left="75"/>
              <w:rPr>
                <w:b/>
                <w:sz w:val="20"/>
              </w:rPr>
            </w:pPr>
            <w:r>
              <w:rPr>
                <w:i/>
                <w:spacing w:val="-2"/>
                <w:sz w:val="20"/>
              </w:rPr>
              <w:t xml:space="preserve">Модуль«Спортивныеигры.Баскетбол». </w:t>
            </w:r>
            <w:r>
              <w:rPr>
                <w:b/>
                <w:spacing w:val="-2"/>
                <w:sz w:val="20"/>
              </w:rPr>
              <w:t xml:space="preserve">Знакомство срекомендациямиучителяпо использованию подводящихи </w:t>
            </w:r>
            <w:r>
              <w:rPr>
                <w:b/>
                <w:spacing w:val="-4"/>
                <w:sz w:val="20"/>
              </w:rPr>
              <w:t>подготовительных упражнений для самостоятельного обучения технике броска мяча в корзину двумя руками снизу</w:t>
            </w:r>
          </w:p>
        </w:tc>
        <w:tc>
          <w:tcPr>
            <w:tcW w:w="527" w:type="dxa"/>
            <w:tcBorders>
              <w:top w:val="single" w:sz="6" w:space="0" w:color="000000"/>
            </w:tcBorders>
          </w:tcPr>
          <w:p w:rsidR="00AD3023" w:rsidRDefault="00E2542D">
            <w:pPr>
              <w:pStyle w:val="TableParagraph"/>
              <w:spacing w:before="59"/>
              <w:ind w:left="73"/>
              <w:rPr>
                <w:sz w:val="20"/>
              </w:rPr>
            </w:pPr>
            <w:r>
              <w:rPr>
                <w:spacing w:val="-10"/>
                <w:sz w:val="20"/>
              </w:rPr>
              <w:t>2</w:t>
            </w:r>
          </w:p>
        </w:tc>
        <w:tc>
          <w:tcPr>
            <w:tcW w:w="1106" w:type="dxa"/>
            <w:tcBorders>
              <w:top w:val="single" w:sz="6" w:space="0" w:color="000000"/>
            </w:tcBorders>
          </w:tcPr>
          <w:p w:rsidR="00AD3023" w:rsidRDefault="00AD3023">
            <w:pPr>
              <w:pStyle w:val="TableParagraph"/>
              <w:rPr>
                <w:sz w:val="18"/>
              </w:rPr>
            </w:pPr>
          </w:p>
        </w:tc>
        <w:tc>
          <w:tcPr>
            <w:tcW w:w="1139" w:type="dxa"/>
            <w:tcBorders>
              <w:top w:val="single" w:sz="6" w:space="0" w:color="000000"/>
            </w:tcBorders>
          </w:tcPr>
          <w:p w:rsidR="00AD3023" w:rsidRDefault="00AD3023">
            <w:pPr>
              <w:pStyle w:val="TableParagraph"/>
              <w:rPr>
                <w:sz w:val="18"/>
              </w:rPr>
            </w:pPr>
          </w:p>
        </w:tc>
        <w:tc>
          <w:tcPr>
            <w:tcW w:w="1525" w:type="dxa"/>
            <w:tcBorders>
              <w:top w:val="single" w:sz="6" w:space="0" w:color="000000"/>
            </w:tcBorders>
          </w:tcPr>
          <w:p w:rsidR="00AD3023" w:rsidRDefault="00E2542D">
            <w:pPr>
              <w:pStyle w:val="TableParagraph"/>
              <w:spacing w:before="59" w:line="224" w:lineRule="exact"/>
              <w:ind w:left="76"/>
              <w:rPr>
                <w:sz w:val="20"/>
              </w:rPr>
            </w:pPr>
            <w:r>
              <w:rPr>
                <w:spacing w:val="-2"/>
                <w:sz w:val="20"/>
              </w:rPr>
              <w:t>https://resh.edu.ru</w:t>
            </w:r>
          </w:p>
          <w:p w:rsidR="00AD3023" w:rsidRDefault="00E2542D">
            <w:pPr>
              <w:pStyle w:val="TableParagraph"/>
              <w:spacing w:line="223" w:lineRule="exact"/>
              <w:ind w:left="76"/>
              <w:rPr>
                <w:sz w:val="20"/>
              </w:rPr>
            </w:pPr>
            <w:r>
              <w:rPr>
                <w:spacing w:val="-10"/>
                <w:sz w:val="20"/>
              </w:rPr>
              <w:t>/</w:t>
            </w:r>
          </w:p>
        </w:tc>
      </w:tr>
      <w:tr w:rsidR="00AD3023">
        <w:trPr>
          <w:trHeight w:val="337"/>
        </w:trPr>
        <w:tc>
          <w:tcPr>
            <w:tcW w:w="469" w:type="dxa"/>
          </w:tcPr>
          <w:p w:rsidR="00AD3023" w:rsidRDefault="00E2542D">
            <w:pPr>
              <w:pStyle w:val="TableParagraph"/>
              <w:spacing w:before="65"/>
              <w:ind w:left="6" w:right="3"/>
              <w:jc w:val="center"/>
              <w:rPr>
                <w:sz w:val="20"/>
              </w:rPr>
            </w:pPr>
            <w:r>
              <w:rPr>
                <w:spacing w:val="-2"/>
                <w:sz w:val="20"/>
              </w:rPr>
              <w:t>3.26.</w:t>
            </w:r>
          </w:p>
        </w:tc>
        <w:tc>
          <w:tcPr>
            <w:tcW w:w="10736" w:type="dxa"/>
          </w:tcPr>
          <w:p w:rsidR="00AD3023" w:rsidRDefault="00E2542D">
            <w:pPr>
              <w:pStyle w:val="TableParagraph"/>
              <w:spacing w:before="65"/>
              <w:ind w:left="75"/>
              <w:rPr>
                <w:b/>
                <w:sz w:val="20"/>
              </w:rPr>
            </w:pPr>
            <w:r>
              <w:rPr>
                <w:i/>
                <w:spacing w:val="-4"/>
                <w:sz w:val="20"/>
              </w:rPr>
              <w:t>Модуль«Спортивныеигры.Баскетбол».</w:t>
            </w:r>
            <w:r>
              <w:rPr>
                <w:b/>
                <w:spacing w:val="-4"/>
                <w:sz w:val="20"/>
              </w:rPr>
              <w:t>Бросокмяча вкорзину двумярукамиотгрудипослеведения</w:t>
            </w:r>
          </w:p>
        </w:tc>
        <w:tc>
          <w:tcPr>
            <w:tcW w:w="527" w:type="dxa"/>
          </w:tcPr>
          <w:p w:rsidR="00AD3023" w:rsidRDefault="00E2542D">
            <w:pPr>
              <w:pStyle w:val="TableParagraph"/>
              <w:spacing w:before="65"/>
              <w:ind w:left="73"/>
              <w:rPr>
                <w:sz w:val="20"/>
              </w:rPr>
            </w:pPr>
            <w:r>
              <w:rPr>
                <w:spacing w:val="-10"/>
                <w:sz w:val="20"/>
              </w:rPr>
              <w:t>3</w:t>
            </w:r>
          </w:p>
        </w:tc>
        <w:tc>
          <w:tcPr>
            <w:tcW w:w="1106" w:type="dxa"/>
          </w:tcPr>
          <w:p w:rsidR="00AD3023" w:rsidRDefault="00E2542D">
            <w:pPr>
              <w:pStyle w:val="TableParagraph"/>
              <w:spacing w:before="65"/>
              <w:ind w:left="77"/>
              <w:rPr>
                <w:sz w:val="20"/>
              </w:rPr>
            </w:pPr>
            <w:r>
              <w:rPr>
                <w:spacing w:val="-10"/>
                <w:sz w:val="20"/>
              </w:rPr>
              <w:t>1</w:t>
            </w: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ind w:left="38" w:right="2"/>
              <w:jc w:val="center"/>
              <w:rPr>
                <w:sz w:val="20"/>
              </w:rPr>
            </w:pPr>
            <w:r>
              <w:rPr>
                <w:spacing w:val="-2"/>
                <w:sz w:val="20"/>
              </w:rPr>
              <w:t>https://resh.edu.ru</w:t>
            </w:r>
          </w:p>
        </w:tc>
      </w:tr>
      <w:tr w:rsidR="00AD3023">
        <w:trPr>
          <w:trHeight w:val="338"/>
        </w:trPr>
        <w:tc>
          <w:tcPr>
            <w:tcW w:w="469" w:type="dxa"/>
          </w:tcPr>
          <w:p w:rsidR="00AD3023" w:rsidRDefault="00E2542D">
            <w:pPr>
              <w:pStyle w:val="TableParagraph"/>
              <w:spacing w:before="65"/>
              <w:ind w:left="6" w:right="3"/>
              <w:jc w:val="center"/>
              <w:rPr>
                <w:sz w:val="20"/>
              </w:rPr>
            </w:pPr>
            <w:r>
              <w:rPr>
                <w:spacing w:val="-2"/>
                <w:sz w:val="20"/>
              </w:rPr>
              <w:t>3.27.</w:t>
            </w:r>
          </w:p>
        </w:tc>
        <w:tc>
          <w:tcPr>
            <w:tcW w:w="10736" w:type="dxa"/>
          </w:tcPr>
          <w:p w:rsidR="00AD3023" w:rsidRDefault="00E2542D">
            <w:pPr>
              <w:pStyle w:val="TableParagraph"/>
              <w:spacing w:before="65"/>
              <w:ind w:left="75"/>
              <w:rPr>
                <w:b/>
                <w:sz w:val="20"/>
              </w:rPr>
            </w:pPr>
            <w:r>
              <w:rPr>
                <w:i/>
                <w:spacing w:val="-4"/>
                <w:sz w:val="20"/>
              </w:rPr>
              <w:t xml:space="preserve">Модуль«Спортивныеигры.Волейбол». </w:t>
            </w:r>
            <w:r>
              <w:rPr>
                <w:b/>
                <w:spacing w:val="-4"/>
                <w:sz w:val="20"/>
              </w:rPr>
              <w:t>Верхняяпрямая подача мяча</w:t>
            </w:r>
          </w:p>
        </w:tc>
        <w:tc>
          <w:tcPr>
            <w:tcW w:w="527" w:type="dxa"/>
          </w:tcPr>
          <w:p w:rsidR="00AD3023" w:rsidRDefault="00E2542D">
            <w:pPr>
              <w:pStyle w:val="TableParagraph"/>
              <w:spacing w:before="65"/>
              <w:ind w:left="73"/>
              <w:rPr>
                <w:sz w:val="20"/>
              </w:rPr>
            </w:pPr>
            <w:r>
              <w:rPr>
                <w:spacing w:val="-10"/>
                <w:sz w:val="20"/>
              </w:rPr>
              <w:t>2</w:t>
            </w:r>
          </w:p>
        </w:tc>
        <w:tc>
          <w:tcPr>
            <w:tcW w:w="1106"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ind w:left="38" w:right="2"/>
              <w:jc w:val="center"/>
              <w:rPr>
                <w:sz w:val="20"/>
              </w:rPr>
            </w:pPr>
            <w:r>
              <w:rPr>
                <w:spacing w:val="-2"/>
                <w:sz w:val="20"/>
              </w:rPr>
              <w:t>https://resh.edu.ru</w:t>
            </w:r>
          </w:p>
        </w:tc>
      </w:tr>
      <w:tr w:rsidR="00AD3023">
        <w:trPr>
          <w:trHeight w:val="530"/>
        </w:trPr>
        <w:tc>
          <w:tcPr>
            <w:tcW w:w="469" w:type="dxa"/>
          </w:tcPr>
          <w:p w:rsidR="00AD3023" w:rsidRDefault="00E2542D">
            <w:pPr>
              <w:pStyle w:val="TableParagraph"/>
              <w:spacing w:before="65"/>
              <w:ind w:left="6" w:right="3"/>
              <w:jc w:val="center"/>
              <w:rPr>
                <w:sz w:val="20"/>
              </w:rPr>
            </w:pPr>
            <w:r>
              <w:rPr>
                <w:spacing w:val="-2"/>
                <w:sz w:val="20"/>
              </w:rPr>
              <w:t>3.28.</w:t>
            </w:r>
          </w:p>
        </w:tc>
        <w:tc>
          <w:tcPr>
            <w:tcW w:w="10736" w:type="dxa"/>
          </w:tcPr>
          <w:p w:rsidR="00AD3023" w:rsidRDefault="00E2542D">
            <w:pPr>
              <w:pStyle w:val="TableParagraph"/>
              <w:spacing w:before="50" w:line="230" w:lineRule="atLeast"/>
              <w:ind w:left="75"/>
              <w:rPr>
                <w:b/>
                <w:sz w:val="20"/>
              </w:rPr>
            </w:pPr>
            <w:r>
              <w:rPr>
                <w:i/>
                <w:spacing w:val="-2"/>
                <w:sz w:val="20"/>
              </w:rPr>
              <w:t xml:space="preserve">Модуль«Спортивныеигры.Волейбол». </w:t>
            </w:r>
            <w:r>
              <w:rPr>
                <w:b/>
                <w:spacing w:val="-2"/>
                <w:sz w:val="20"/>
              </w:rPr>
              <w:t xml:space="preserve">Знакомство с рекомендациямиучителя по использованию подводящихи </w:t>
            </w:r>
            <w:r>
              <w:rPr>
                <w:b/>
                <w:spacing w:val="-4"/>
                <w:sz w:val="20"/>
              </w:rPr>
              <w:t>подготовительных упражнений для самостоятельного обучения технике выполнения верхней прямой подача мяча</w:t>
            </w:r>
          </w:p>
        </w:tc>
        <w:tc>
          <w:tcPr>
            <w:tcW w:w="527" w:type="dxa"/>
          </w:tcPr>
          <w:p w:rsidR="00AD3023" w:rsidRDefault="00E2542D">
            <w:pPr>
              <w:pStyle w:val="TableParagraph"/>
              <w:spacing w:before="65"/>
              <w:ind w:left="73"/>
              <w:rPr>
                <w:sz w:val="20"/>
              </w:rPr>
            </w:pPr>
            <w:r>
              <w:rPr>
                <w:spacing w:val="-10"/>
                <w:sz w:val="20"/>
              </w:rPr>
              <w:t>2</w:t>
            </w:r>
          </w:p>
        </w:tc>
        <w:tc>
          <w:tcPr>
            <w:tcW w:w="1106"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line="228" w:lineRule="exact"/>
              <w:ind w:left="76"/>
              <w:rPr>
                <w:sz w:val="20"/>
              </w:rPr>
            </w:pPr>
            <w:r>
              <w:rPr>
                <w:spacing w:val="-2"/>
                <w:sz w:val="20"/>
              </w:rPr>
              <w:t>https://resh.edu.ru</w:t>
            </w:r>
          </w:p>
          <w:p w:rsidR="00AD3023" w:rsidRDefault="00E2542D">
            <w:pPr>
              <w:pStyle w:val="TableParagraph"/>
              <w:spacing w:line="217" w:lineRule="exact"/>
              <w:ind w:left="76"/>
              <w:rPr>
                <w:sz w:val="20"/>
              </w:rPr>
            </w:pPr>
            <w:r>
              <w:rPr>
                <w:spacing w:val="-10"/>
                <w:sz w:val="20"/>
              </w:rPr>
              <w:t>/</w:t>
            </w:r>
          </w:p>
        </w:tc>
      </w:tr>
      <w:tr w:rsidR="00AD3023">
        <w:trPr>
          <w:trHeight w:val="338"/>
        </w:trPr>
        <w:tc>
          <w:tcPr>
            <w:tcW w:w="469" w:type="dxa"/>
          </w:tcPr>
          <w:p w:rsidR="00AD3023" w:rsidRDefault="00E2542D">
            <w:pPr>
              <w:pStyle w:val="TableParagraph"/>
              <w:spacing w:before="65"/>
              <w:ind w:left="6" w:right="3"/>
              <w:jc w:val="center"/>
              <w:rPr>
                <w:sz w:val="20"/>
              </w:rPr>
            </w:pPr>
            <w:r>
              <w:rPr>
                <w:spacing w:val="-2"/>
                <w:sz w:val="20"/>
              </w:rPr>
              <w:t>3.29.</w:t>
            </w:r>
          </w:p>
        </w:tc>
        <w:tc>
          <w:tcPr>
            <w:tcW w:w="10736" w:type="dxa"/>
          </w:tcPr>
          <w:p w:rsidR="00AD3023" w:rsidRDefault="00E2542D">
            <w:pPr>
              <w:pStyle w:val="TableParagraph"/>
              <w:spacing w:before="65"/>
              <w:ind w:left="75"/>
              <w:rPr>
                <w:b/>
                <w:sz w:val="20"/>
              </w:rPr>
            </w:pPr>
            <w:r>
              <w:rPr>
                <w:i/>
                <w:spacing w:val="-4"/>
                <w:sz w:val="20"/>
              </w:rPr>
              <w:t>Модуль«Спортивныеигры.Волейбол».</w:t>
            </w:r>
            <w:r>
              <w:rPr>
                <w:b/>
                <w:spacing w:val="-4"/>
                <w:sz w:val="20"/>
              </w:rPr>
              <w:t>Переводмячачерезсетку,способомнеожиданной (скрытой)передачи заголову</w:t>
            </w:r>
          </w:p>
        </w:tc>
        <w:tc>
          <w:tcPr>
            <w:tcW w:w="527" w:type="dxa"/>
          </w:tcPr>
          <w:p w:rsidR="00AD3023" w:rsidRDefault="00E2542D">
            <w:pPr>
              <w:pStyle w:val="TableParagraph"/>
              <w:spacing w:before="65"/>
              <w:ind w:left="73"/>
              <w:rPr>
                <w:sz w:val="20"/>
              </w:rPr>
            </w:pPr>
            <w:r>
              <w:rPr>
                <w:spacing w:val="-10"/>
                <w:sz w:val="20"/>
              </w:rPr>
              <w:t>2</w:t>
            </w:r>
          </w:p>
        </w:tc>
        <w:tc>
          <w:tcPr>
            <w:tcW w:w="1106" w:type="dxa"/>
          </w:tcPr>
          <w:p w:rsidR="00AD3023" w:rsidRDefault="00E2542D">
            <w:pPr>
              <w:pStyle w:val="TableParagraph"/>
              <w:spacing w:before="65"/>
              <w:ind w:left="77"/>
              <w:rPr>
                <w:sz w:val="20"/>
              </w:rPr>
            </w:pPr>
            <w:r>
              <w:rPr>
                <w:spacing w:val="-10"/>
                <w:sz w:val="20"/>
              </w:rPr>
              <w:t>1</w:t>
            </w: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ind w:left="38" w:right="2"/>
              <w:jc w:val="center"/>
              <w:rPr>
                <w:sz w:val="20"/>
              </w:rPr>
            </w:pPr>
            <w:r>
              <w:rPr>
                <w:spacing w:val="-2"/>
                <w:sz w:val="20"/>
              </w:rPr>
              <w:t>https://resh.edu.ru</w:t>
            </w:r>
          </w:p>
        </w:tc>
      </w:tr>
      <w:tr w:rsidR="00AD3023">
        <w:trPr>
          <w:trHeight w:val="337"/>
        </w:trPr>
        <w:tc>
          <w:tcPr>
            <w:tcW w:w="469" w:type="dxa"/>
          </w:tcPr>
          <w:p w:rsidR="00AD3023" w:rsidRDefault="00E2542D">
            <w:pPr>
              <w:pStyle w:val="TableParagraph"/>
              <w:spacing w:before="65"/>
              <w:ind w:left="6" w:right="3"/>
              <w:jc w:val="center"/>
              <w:rPr>
                <w:sz w:val="20"/>
              </w:rPr>
            </w:pPr>
            <w:r>
              <w:rPr>
                <w:spacing w:val="-2"/>
                <w:sz w:val="20"/>
              </w:rPr>
              <w:t>3.30.</w:t>
            </w:r>
          </w:p>
        </w:tc>
        <w:tc>
          <w:tcPr>
            <w:tcW w:w="10736" w:type="dxa"/>
          </w:tcPr>
          <w:p w:rsidR="00AD3023" w:rsidRDefault="00E2542D">
            <w:pPr>
              <w:pStyle w:val="TableParagraph"/>
              <w:spacing w:before="65"/>
              <w:ind w:left="75"/>
              <w:rPr>
                <w:b/>
                <w:sz w:val="20"/>
              </w:rPr>
            </w:pPr>
            <w:r>
              <w:rPr>
                <w:i/>
                <w:spacing w:val="-4"/>
                <w:sz w:val="20"/>
              </w:rPr>
              <w:t xml:space="preserve">Модуль«Спортивныеигры.Футбол». </w:t>
            </w:r>
            <w:r>
              <w:rPr>
                <w:b/>
                <w:spacing w:val="-4"/>
                <w:sz w:val="20"/>
              </w:rPr>
              <w:t>Средниеидлинные передачифутбольного мяча</w:t>
            </w:r>
          </w:p>
        </w:tc>
        <w:tc>
          <w:tcPr>
            <w:tcW w:w="527" w:type="dxa"/>
          </w:tcPr>
          <w:p w:rsidR="00AD3023" w:rsidRDefault="00E2542D">
            <w:pPr>
              <w:pStyle w:val="TableParagraph"/>
              <w:spacing w:before="65"/>
              <w:ind w:left="73"/>
              <w:rPr>
                <w:sz w:val="20"/>
              </w:rPr>
            </w:pPr>
            <w:r>
              <w:rPr>
                <w:spacing w:val="-10"/>
                <w:sz w:val="20"/>
              </w:rPr>
              <w:t>2</w:t>
            </w:r>
          </w:p>
        </w:tc>
        <w:tc>
          <w:tcPr>
            <w:tcW w:w="1106" w:type="dxa"/>
          </w:tcPr>
          <w:p w:rsidR="00AD3023" w:rsidRDefault="00AD3023">
            <w:pPr>
              <w:pStyle w:val="TableParagraph"/>
              <w:rPr>
                <w:sz w:val="18"/>
              </w:rPr>
            </w:pP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ind w:left="38" w:right="2"/>
              <w:jc w:val="center"/>
              <w:rPr>
                <w:sz w:val="20"/>
              </w:rPr>
            </w:pPr>
            <w:r>
              <w:rPr>
                <w:spacing w:val="-2"/>
                <w:sz w:val="20"/>
              </w:rPr>
              <w:t>https://resh.edu.ru</w:t>
            </w:r>
          </w:p>
        </w:tc>
      </w:tr>
      <w:tr w:rsidR="00AD3023">
        <w:trPr>
          <w:trHeight w:val="338"/>
        </w:trPr>
        <w:tc>
          <w:tcPr>
            <w:tcW w:w="469" w:type="dxa"/>
          </w:tcPr>
          <w:p w:rsidR="00AD3023" w:rsidRDefault="00E2542D">
            <w:pPr>
              <w:pStyle w:val="TableParagraph"/>
              <w:spacing w:before="65"/>
              <w:ind w:left="6" w:right="3"/>
              <w:jc w:val="center"/>
              <w:rPr>
                <w:sz w:val="20"/>
              </w:rPr>
            </w:pPr>
            <w:r>
              <w:rPr>
                <w:spacing w:val="-2"/>
                <w:sz w:val="20"/>
              </w:rPr>
              <w:t>3.31.</w:t>
            </w:r>
          </w:p>
        </w:tc>
        <w:tc>
          <w:tcPr>
            <w:tcW w:w="10736" w:type="dxa"/>
          </w:tcPr>
          <w:p w:rsidR="00AD3023" w:rsidRDefault="00E2542D">
            <w:pPr>
              <w:pStyle w:val="TableParagraph"/>
              <w:spacing w:before="65"/>
              <w:ind w:left="75"/>
              <w:rPr>
                <w:b/>
                <w:sz w:val="20"/>
              </w:rPr>
            </w:pPr>
            <w:r>
              <w:rPr>
                <w:i/>
                <w:spacing w:val="-4"/>
                <w:sz w:val="20"/>
              </w:rPr>
              <w:t>Модуль«Спортивныеигры.Футбол».</w:t>
            </w:r>
            <w:r>
              <w:rPr>
                <w:b/>
                <w:spacing w:val="-4"/>
                <w:sz w:val="20"/>
              </w:rPr>
              <w:t>Тактическиедействияигры футбол</w:t>
            </w:r>
          </w:p>
        </w:tc>
        <w:tc>
          <w:tcPr>
            <w:tcW w:w="527" w:type="dxa"/>
          </w:tcPr>
          <w:p w:rsidR="00AD3023" w:rsidRDefault="00E2542D">
            <w:pPr>
              <w:pStyle w:val="TableParagraph"/>
              <w:spacing w:before="65"/>
              <w:ind w:left="73"/>
              <w:rPr>
                <w:sz w:val="20"/>
              </w:rPr>
            </w:pPr>
            <w:r>
              <w:rPr>
                <w:spacing w:val="-10"/>
                <w:sz w:val="20"/>
              </w:rPr>
              <w:t>2</w:t>
            </w:r>
          </w:p>
        </w:tc>
        <w:tc>
          <w:tcPr>
            <w:tcW w:w="1106" w:type="dxa"/>
          </w:tcPr>
          <w:p w:rsidR="00AD3023" w:rsidRDefault="00E2542D">
            <w:pPr>
              <w:pStyle w:val="TableParagraph"/>
              <w:spacing w:before="65"/>
              <w:ind w:left="77"/>
              <w:rPr>
                <w:sz w:val="20"/>
              </w:rPr>
            </w:pPr>
            <w:r>
              <w:rPr>
                <w:spacing w:val="-10"/>
                <w:sz w:val="20"/>
              </w:rPr>
              <w:t>1</w:t>
            </w:r>
          </w:p>
        </w:tc>
        <w:tc>
          <w:tcPr>
            <w:tcW w:w="1139" w:type="dxa"/>
          </w:tcPr>
          <w:p w:rsidR="00AD3023" w:rsidRDefault="00AD3023">
            <w:pPr>
              <w:pStyle w:val="TableParagraph"/>
              <w:rPr>
                <w:sz w:val="18"/>
              </w:rPr>
            </w:pPr>
          </w:p>
        </w:tc>
        <w:tc>
          <w:tcPr>
            <w:tcW w:w="1525" w:type="dxa"/>
          </w:tcPr>
          <w:p w:rsidR="00AD3023" w:rsidRDefault="00E2542D">
            <w:pPr>
              <w:pStyle w:val="TableParagraph"/>
              <w:spacing w:before="65"/>
              <w:ind w:left="38" w:right="2"/>
              <w:jc w:val="center"/>
              <w:rPr>
                <w:sz w:val="20"/>
              </w:rPr>
            </w:pPr>
            <w:r>
              <w:rPr>
                <w:spacing w:val="-2"/>
                <w:sz w:val="20"/>
              </w:rPr>
              <w:t>https://resh.edu.ru</w:t>
            </w:r>
          </w:p>
        </w:tc>
      </w:tr>
      <w:tr w:rsidR="00AD3023">
        <w:trPr>
          <w:trHeight w:val="337"/>
        </w:trPr>
        <w:tc>
          <w:tcPr>
            <w:tcW w:w="11205" w:type="dxa"/>
            <w:gridSpan w:val="2"/>
          </w:tcPr>
          <w:p w:rsidR="00AD3023" w:rsidRDefault="00E2542D">
            <w:pPr>
              <w:pStyle w:val="TableParagraph"/>
              <w:spacing w:before="65"/>
              <w:ind w:left="76"/>
              <w:rPr>
                <w:sz w:val="20"/>
              </w:rPr>
            </w:pPr>
            <w:r>
              <w:rPr>
                <w:spacing w:val="-2"/>
                <w:sz w:val="20"/>
              </w:rPr>
              <w:t>Итогопоразделу</w:t>
            </w:r>
          </w:p>
        </w:tc>
        <w:tc>
          <w:tcPr>
            <w:tcW w:w="527" w:type="dxa"/>
          </w:tcPr>
          <w:p w:rsidR="00AD3023" w:rsidRDefault="00E2542D">
            <w:pPr>
              <w:pStyle w:val="TableParagraph"/>
              <w:spacing w:before="65"/>
              <w:ind w:left="73"/>
              <w:rPr>
                <w:sz w:val="20"/>
              </w:rPr>
            </w:pPr>
            <w:r>
              <w:rPr>
                <w:spacing w:val="-5"/>
                <w:sz w:val="20"/>
              </w:rPr>
              <w:t>60</w:t>
            </w:r>
          </w:p>
        </w:tc>
        <w:tc>
          <w:tcPr>
            <w:tcW w:w="3770" w:type="dxa"/>
            <w:gridSpan w:val="3"/>
          </w:tcPr>
          <w:p w:rsidR="00AD3023" w:rsidRDefault="00AD3023">
            <w:pPr>
              <w:pStyle w:val="TableParagraph"/>
              <w:rPr>
                <w:sz w:val="18"/>
              </w:rPr>
            </w:pPr>
          </w:p>
        </w:tc>
      </w:tr>
      <w:tr w:rsidR="00AD3023">
        <w:trPr>
          <w:trHeight w:val="337"/>
        </w:trPr>
        <w:tc>
          <w:tcPr>
            <w:tcW w:w="15502" w:type="dxa"/>
            <w:gridSpan w:val="6"/>
            <w:tcBorders>
              <w:bottom w:val="single" w:sz="6" w:space="0" w:color="000000"/>
            </w:tcBorders>
          </w:tcPr>
          <w:p w:rsidR="00AD3023" w:rsidRDefault="00E2542D">
            <w:pPr>
              <w:pStyle w:val="TableParagraph"/>
              <w:spacing w:before="70"/>
              <w:ind w:left="76"/>
              <w:rPr>
                <w:b/>
                <w:sz w:val="20"/>
              </w:rPr>
            </w:pPr>
            <w:r>
              <w:rPr>
                <w:b/>
                <w:spacing w:val="-4"/>
                <w:sz w:val="20"/>
              </w:rPr>
              <w:t>Раздел4.СПОРТ</w:t>
            </w:r>
          </w:p>
        </w:tc>
      </w:tr>
    </w:tbl>
    <w:p w:rsidR="00AD3023" w:rsidRDefault="00AD3023">
      <w:pPr>
        <w:rPr>
          <w:sz w:val="20"/>
        </w:rPr>
        <w:sectPr w:rsidR="00AD3023">
          <w:type w:val="continuous"/>
          <w:pgSz w:w="16850" w:h="11900" w:orient="landscape"/>
          <w:pgMar w:top="240" w:right="560" w:bottom="1160" w:left="560" w:header="0" w:footer="965" w:gutter="0"/>
          <w:cols w:space="720"/>
        </w:sectPr>
      </w:pPr>
    </w:p>
    <w:p w:rsidR="00AD3023" w:rsidRDefault="00AD3023">
      <w:pPr>
        <w:pStyle w:val="a3"/>
        <w:spacing w:before="1"/>
        <w:ind w:left="0"/>
        <w:jc w:val="left"/>
        <w:rPr>
          <w:b/>
          <w:sz w:val="2"/>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9"/>
        <w:gridCol w:w="10736"/>
        <w:gridCol w:w="527"/>
        <w:gridCol w:w="1105"/>
        <w:gridCol w:w="1139"/>
        <w:gridCol w:w="1525"/>
      </w:tblGrid>
      <w:tr w:rsidR="00AD3023">
        <w:trPr>
          <w:trHeight w:val="684"/>
        </w:trPr>
        <w:tc>
          <w:tcPr>
            <w:tcW w:w="469" w:type="dxa"/>
            <w:tcBorders>
              <w:left w:val="single" w:sz="4" w:space="0" w:color="000000"/>
              <w:bottom w:val="single" w:sz="4" w:space="0" w:color="000000"/>
              <w:right w:val="single" w:sz="4" w:space="0" w:color="000000"/>
            </w:tcBorders>
          </w:tcPr>
          <w:p w:rsidR="00AD3023" w:rsidRDefault="00E2542D">
            <w:pPr>
              <w:pStyle w:val="TableParagraph"/>
              <w:spacing w:before="61"/>
              <w:ind w:left="88"/>
              <w:rPr>
                <w:sz w:val="20"/>
              </w:rPr>
            </w:pPr>
            <w:r>
              <w:rPr>
                <w:spacing w:val="-4"/>
                <w:sz w:val="20"/>
              </w:rPr>
              <w:t>4.1.</w:t>
            </w:r>
          </w:p>
        </w:tc>
        <w:tc>
          <w:tcPr>
            <w:tcW w:w="10736" w:type="dxa"/>
            <w:tcBorders>
              <w:left w:val="single" w:sz="4" w:space="0" w:color="000000"/>
              <w:bottom w:val="single" w:sz="4" w:space="0" w:color="000000"/>
              <w:right w:val="single" w:sz="4" w:space="0" w:color="000000"/>
            </w:tcBorders>
          </w:tcPr>
          <w:p w:rsidR="00AD3023" w:rsidRDefault="00E2542D">
            <w:pPr>
              <w:pStyle w:val="TableParagraph"/>
              <w:spacing w:before="73" w:line="244" w:lineRule="auto"/>
              <w:ind w:left="75"/>
              <w:rPr>
                <w:b/>
                <w:sz w:val="20"/>
              </w:rPr>
            </w:pPr>
            <w:r>
              <w:rPr>
                <w:b/>
                <w:spacing w:val="-4"/>
                <w:sz w:val="20"/>
              </w:rPr>
              <w:t xml:space="preserve">Физическая подготовка: освоение содержания программы, демонстрация приростов в показателях физической </w:t>
            </w:r>
            <w:r>
              <w:rPr>
                <w:b/>
                <w:sz w:val="20"/>
              </w:rPr>
              <w:t>подготовленностиинормативныхтребованийкомплексаГТО</w:t>
            </w:r>
          </w:p>
        </w:tc>
        <w:tc>
          <w:tcPr>
            <w:tcW w:w="527" w:type="dxa"/>
            <w:tcBorders>
              <w:left w:val="single" w:sz="4" w:space="0" w:color="000000"/>
              <w:bottom w:val="single" w:sz="4" w:space="0" w:color="000000"/>
              <w:right w:val="single" w:sz="4" w:space="0" w:color="000000"/>
            </w:tcBorders>
          </w:tcPr>
          <w:p w:rsidR="00AD3023" w:rsidRDefault="00AD3023">
            <w:pPr>
              <w:pStyle w:val="TableParagraph"/>
              <w:rPr>
                <w:sz w:val="18"/>
              </w:rPr>
            </w:pPr>
          </w:p>
        </w:tc>
        <w:tc>
          <w:tcPr>
            <w:tcW w:w="1105" w:type="dxa"/>
            <w:tcBorders>
              <w:left w:val="single" w:sz="4" w:space="0" w:color="000000"/>
              <w:bottom w:val="single" w:sz="4" w:space="0" w:color="000000"/>
              <w:right w:val="single" w:sz="4" w:space="0" w:color="000000"/>
            </w:tcBorders>
          </w:tcPr>
          <w:p w:rsidR="00AD3023" w:rsidRDefault="00AD3023">
            <w:pPr>
              <w:pStyle w:val="TableParagraph"/>
              <w:rPr>
                <w:sz w:val="18"/>
              </w:rPr>
            </w:pPr>
          </w:p>
        </w:tc>
        <w:tc>
          <w:tcPr>
            <w:tcW w:w="1139" w:type="dxa"/>
            <w:tcBorders>
              <w:left w:val="single" w:sz="4" w:space="0" w:color="000000"/>
              <w:bottom w:val="single" w:sz="4" w:space="0" w:color="000000"/>
              <w:right w:val="single" w:sz="4" w:space="0" w:color="000000"/>
            </w:tcBorders>
          </w:tcPr>
          <w:p w:rsidR="00AD3023" w:rsidRDefault="00AD3023">
            <w:pPr>
              <w:pStyle w:val="TableParagraph"/>
              <w:rPr>
                <w:sz w:val="18"/>
              </w:rPr>
            </w:pPr>
          </w:p>
        </w:tc>
        <w:tc>
          <w:tcPr>
            <w:tcW w:w="1525" w:type="dxa"/>
            <w:tcBorders>
              <w:left w:val="single" w:sz="4" w:space="0" w:color="000000"/>
              <w:bottom w:val="single" w:sz="4" w:space="0" w:color="000000"/>
              <w:right w:val="single" w:sz="4" w:space="0" w:color="000000"/>
            </w:tcBorders>
          </w:tcPr>
          <w:p w:rsidR="00AD3023" w:rsidRDefault="00AD3023">
            <w:pPr>
              <w:pStyle w:val="TableParagraph"/>
              <w:rPr>
                <w:sz w:val="18"/>
              </w:rPr>
            </w:pPr>
          </w:p>
        </w:tc>
      </w:tr>
      <w:tr w:rsidR="00AD3023">
        <w:trPr>
          <w:trHeight w:val="338"/>
        </w:trPr>
        <w:tc>
          <w:tcPr>
            <w:tcW w:w="11205" w:type="dxa"/>
            <w:gridSpan w:val="2"/>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before="65"/>
              <w:ind w:left="76"/>
              <w:rPr>
                <w:sz w:val="20"/>
              </w:rPr>
            </w:pPr>
            <w:r>
              <w:rPr>
                <w:spacing w:val="-2"/>
                <w:sz w:val="20"/>
              </w:rPr>
              <w:t>Итогопоразделу</w:t>
            </w:r>
          </w:p>
        </w:tc>
        <w:tc>
          <w:tcPr>
            <w:tcW w:w="527"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before="65"/>
              <w:ind w:left="73"/>
              <w:rPr>
                <w:sz w:val="20"/>
              </w:rPr>
            </w:pPr>
            <w:r>
              <w:rPr>
                <w:spacing w:val="-10"/>
                <w:sz w:val="20"/>
              </w:rPr>
              <w:t>0</w:t>
            </w:r>
          </w:p>
        </w:tc>
        <w:tc>
          <w:tcPr>
            <w:tcW w:w="3769" w:type="dxa"/>
            <w:gridSpan w:val="3"/>
            <w:tcBorders>
              <w:top w:val="single" w:sz="4" w:space="0" w:color="000000"/>
              <w:left w:val="single" w:sz="4" w:space="0" w:color="000000"/>
              <w:bottom w:val="single" w:sz="4" w:space="0" w:color="000000"/>
              <w:right w:val="single" w:sz="4" w:space="0" w:color="000000"/>
            </w:tcBorders>
          </w:tcPr>
          <w:p w:rsidR="00AD3023" w:rsidRDefault="00AD3023">
            <w:pPr>
              <w:pStyle w:val="TableParagraph"/>
              <w:rPr>
                <w:sz w:val="18"/>
              </w:rPr>
            </w:pPr>
          </w:p>
        </w:tc>
      </w:tr>
      <w:tr w:rsidR="00AD3023">
        <w:trPr>
          <w:trHeight w:val="338"/>
        </w:trPr>
        <w:tc>
          <w:tcPr>
            <w:tcW w:w="11205" w:type="dxa"/>
            <w:gridSpan w:val="2"/>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before="65"/>
              <w:ind w:left="76"/>
              <w:rPr>
                <w:sz w:val="20"/>
              </w:rPr>
            </w:pPr>
            <w:r>
              <w:rPr>
                <w:spacing w:val="-6"/>
                <w:sz w:val="20"/>
              </w:rPr>
              <w:t>ОБЩЕЕКОЛИЧЕСТВОЧАСОВПОПРОГРАММЕ</w:t>
            </w:r>
          </w:p>
        </w:tc>
        <w:tc>
          <w:tcPr>
            <w:tcW w:w="527"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before="65"/>
              <w:ind w:left="73"/>
              <w:rPr>
                <w:sz w:val="20"/>
              </w:rPr>
            </w:pPr>
            <w:r>
              <w:rPr>
                <w:spacing w:val="-5"/>
                <w:sz w:val="20"/>
              </w:rPr>
              <w:t>68</w:t>
            </w:r>
          </w:p>
        </w:tc>
        <w:tc>
          <w:tcPr>
            <w:tcW w:w="1105"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before="65"/>
              <w:ind w:left="77"/>
              <w:rPr>
                <w:sz w:val="20"/>
              </w:rPr>
            </w:pPr>
            <w:r>
              <w:rPr>
                <w:spacing w:val="-10"/>
                <w:sz w:val="20"/>
              </w:rPr>
              <w:t>7</w:t>
            </w:r>
          </w:p>
        </w:tc>
        <w:tc>
          <w:tcPr>
            <w:tcW w:w="1139" w:type="dxa"/>
            <w:tcBorders>
              <w:top w:val="single" w:sz="4" w:space="0" w:color="000000"/>
              <w:left w:val="single" w:sz="4" w:space="0" w:color="000000"/>
              <w:bottom w:val="single" w:sz="4" w:space="0" w:color="000000"/>
              <w:right w:val="single" w:sz="4" w:space="0" w:color="000000"/>
            </w:tcBorders>
          </w:tcPr>
          <w:p w:rsidR="00AD3023" w:rsidRDefault="00E2542D">
            <w:pPr>
              <w:pStyle w:val="TableParagraph"/>
              <w:spacing w:before="65"/>
              <w:ind w:left="76"/>
              <w:rPr>
                <w:sz w:val="20"/>
              </w:rPr>
            </w:pPr>
            <w:r>
              <w:rPr>
                <w:spacing w:val="-10"/>
                <w:sz w:val="20"/>
              </w:rPr>
              <w:t>0</w:t>
            </w:r>
          </w:p>
        </w:tc>
        <w:tc>
          <w:tcPr>
            <w:tcW w:w="1525" w:type="dxa"/>
            <w:tcBorders>
              <w:top w:val="single" w:sz="4" w:space="0" w:color="000000"/>
              <w:left w:val="single" w:sz="4" w:space="0" w:color="000000"/>
              <w:bottom w:val="single" w:sz="4" w:space="0" w:color="000000"/>
              <w:right w:val="single" w:sz="4" w:space="0" w:color="000000"/>
            </w:tcBorders>
          </w:tcPr>
          <w:p w:rsidR="00AD3023" w:rsidRDefault="00AD3023">
            <w:pPr>
              <w:pStyle w:val="TableParagraph"/>
              <w:rPr>
                <w:sz w:val="18"/>
              </w:rPr>
            </w:pPr>
          </w:p>
        </w:tc>
      </w:tr>
    </w:tbl>
    <w:p w:rsidR="00AD3023" w:rsidRDefault="00E2542D">
      <w:pPr>
        <w:spacing w:before="180"/>
        <w:ind w:left="107"/>
        <w:rPr>
          <w:b/>
          <w:sz w:val="20"/>
        </w:rPr>
      </w:pPr>
      <w:r>
        <w:rPr>
          <w:b/>
          <w:sz w:val="20"/>
        </w:rPr>
        <w:t xml:space="preserve">8 </w:t>
      </w:r>
      <w:r>
        <w:rPr>
          <w:b/>
          <w:spacing w:val="-2"/>
          <w:sz w:val="20"/>
        </w:rPr>
        <w:t>КЛАСС</w:t>
      </w:r>
    </w:p>
    <w:p w:rsidR="00AD3023" w:rsidRDefault="00AD3023">
      <w:pPr>
        <w:pStyle w:val="a3"/>
        <w:ind w:left="0"/>
        <w:jc w:val="left"/>
        <w:rPr>
          <w:b/>
          <w:sz w:val="20"/>
        </w:rPr>
      </w:pPr>
    </w:p>
    <w:p w:rsidR="00AD3023" w:rsidRDefault="00AD3023">
      <w:pPr>
        <w:pStyle w:val="a3"/>
        <w:ind w:left="0"/>
        <w:jc w:val="left"/>
        <w:rPr>
          <w:b/>
          <w:sz w:val="20"/>
        </w:rPr>
      </w:pPr>
    </w:p>
    <w:p w:rsidR="00AD3023" w:rsidRDefault="00AD3023">
      <w:pPr>
        <w:pStyle w:val="a3"/>
        <w:spacing w:before="207"/>
        <w:ind w:left="0"/>
        <w:jc w:val="left"/>
        <w:rPr>
          <w:b/>
          <w:sz w:val="20"/>
        </w:rPr>
      </w:pPr>
    </w:p>
    <w:p w:rsidR="00AD3023" w:rsidRDefault="00DC3336">
      <w:pPr>
        <w:spacing w:before="1"/>
        <w:ind w:right="412"/>
        <w:jc w:val="right"/>
        <w:rPr>
          <w:b/>
          <w:sz w:val="20"/>
        </w:rPr>
      </w:pPr>
      <w:r w:rsidRPr="00DC3336">
        <w:pict>
          <v:shape id="docshape68" o:spid="_x0000_s2076" type="#_x0000_t202" style="position:absolute;left:0;text-align:left;margin-left:30.1pt;margin-top:-40.2pt;width:781.8pt;height:167.25pt;z-index:15739904;mso-position-horizontal-relative:page"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0881"/>
                    <w:gridCol w:w="529"/>
                    <w:gridCol w:w="1107"/>
                    <w:gridCol w:w="1141"/>
                    <w:gridCol w:w="1384"/>
                  </w:tblGrid>
                  <w:tr w:rsidR="00E50F33">
                    <w:trPr>
                      <w:trHeight w:val="337"/>
                    </w:trPr>
                    <w:tc>
                      <w:tcPr>
                        <w:tcW w:w="468" w:type="dxa"/>
                        <w:vMerge w:val="restart"/>
                        <w:shd w:val="clear" w:color="auto" w:fill="FFFF99"/>
                      </w:tcPr>
                      <w:p w:rsidR="00E50F33" w:rsidRDefault="00E50F33">
                        <w:pPr>
                          <w:pStyle w:val="TableParagraph"/>
                          <w:spacing w:before="77" w:line="242" w:lineRule="auto"/>
                          <w:ind w:left="21" w:right="154" w:firstLine="43"/>
                          <w:rPr>
                            <w:b/>
                            <w:sz w:val="20"/>
                          </w:rPr>
                        </w:pPr>
                        <w:r>
                          <w:rPr>
                            <w:b/>
                            <w:spacing w:val="-10"/>
                            <w:sz w:val="20"/>
                          </w:rPr>
                          <w:t>№</w:t>
                        </w:r>
                        <w:r>
                          <w:rPr>
                            <w:b/>
                            <w:spacing w:val="-8"/>
                            <w:sz w:val="20"/>
                          </w:rPr>
                          <w:t xml:space="preserve"> п/п</w:t>
                        </w:r>
                      </w:p>
                    </w:tc>
                    <w:tc>
                      <w:tcPr>
                        <w:tcW w:w="10881" w:type="dxa"/>
                        <w:vMerge w:val="restart"/>
                        <w:shd w:val="clear" w:color="auto" w:fill="FFFF99"/>
                      </w:tcPr>
                      <w:p w:rsidR="00E50F33" w:rsidRDefault="00E50F33">
                        <w:pPr>
                          <w:pStyle w:val="TableParagraph"/>
                          <w:spacing w:before="70"/>
                          <w:ind w:left="76"/>
                          <w:rPr>
                            <w:b/>
                            <w:sz w:val="20"/>
                          </w:rPr>
                        </w:pPr>
                        <w:r>
                          <w:rPr>
                            <w:b/>
                            <w:spacing w:val="-4"/>
                            <w:sz w:val="20"/>
                          </w:rPr>
                          <w:t>Наименованиеразделовитемпрограммы</w:t>
                        </w:r>
                      </w:p>
                    </w:tc>
                    <w:tc>
                      <w:tcPr>
                        <w:tcW w:w="2777" w:type="dxa"/>
                        <w:gridSpan w:val="3"/>
                        <w:shd w:val="clear" w:color="auto" w:fill="FFFF99"/>
                      </w:tcPr>
                      <w:p w:rsidR="00E50F33" w:rsidRDefault="00E50F33">
                        <w:pPr>
                          <w:pStyle w:val="TableParagraph"/>
                          <w:spacing w:before="70"/>
                          <w:ind w:left="76"/>
                          <w:rPr>
                            <w:b/>
                            <w:sz w:val="20"/>
                          </w:rPr>
                        </w:pPr>
                        <w:r>
                          <w:rPr>
                            <w:b/>
                            <w:spacing w:val="2"/>
                            <w:w w:val="90"/>
                            <w:sz w:val="20"/>
                          </w:rPr>
                          <w:t>Количество</w:t>
                        </w:r>
                        <w:r>
                          <w:rPr>
                            <w:b/>
                            <w:spacing w:val="-4"/>
                            <w:w w:val="95"/>
                            <w:sz w:val="20"/>
                          </w:rPr>
                          <w:t>часов</w:t>
                        </w:r>
                      </w:p>
                    </w:tc>
                    <w:tc>
                      <w:tcPr>
                        <w:tcW w:w="1384" w:type="dxa"/>
                        <w:vMerge w:val="restart"/>
                        <w:shd w:val="clear" w:color="auto" w:fill="FFFF99"/>
                      </w:tcPr>
                      <w:p w:rsidR="00E50F33" w:rsidRDefault="00E50F33">
                        <w:pPr>
                          <w:pStyle w:val="TableParagraph"/>
                          <w:spacing w:before="77" w:line="249" w:lineRule="auto"/>
                          <w:ind w:left="71"/>
                          <w:rPr>
                            <w:b/>
                            <w:sz w:val="20"/>
                          </w:rPr>
                        </w:pPr>
                        <w:r>
                          <w:rPr>
                            <w:b/>
                            <w:spacing w:val="-2"/>
                            <w:sz w:val="20"/>
                          </w:rPr>
                          <w:t xml:space="preserve">Электронные (цифровые) </w:t>
                        </w:r>
                        <w:r>
                          <w:rPr>
                            <w:b/>
                            <w:spacing w:val="-2"/>
                            <w:w w:val="90"/>
                            <w:sz w:val="20"/>
                          </w:rPr>
                          <w:t>образовательн</w:t>
                        </w:r>
                      </w:p>
                    </w:tc>
                  </w:tr>
                  <w:tr w:rsidR="00E50F33">
                    <w:trPr>
                      <w:trHeight w:val="565"/>
                    </w:trPr>
                    <w:tc>
                      <w:tcPr>
                        <w:tcW w:w="468" w:type="dxa"/>
                        <w:vMerge/>
                        <w:tcBorders>
                          <w:top w:val="nil"/>
                        </w:tcBorders>
                        <w:shd w:val="clear" w:color="auto" w:fill="FFFF99"/>
                      </w:tcPr>
                      <w:p w:rsidR="00E50F33" w:rsidRDefault="00E50F33">
                        <w:pPr>
                          <w:rPr>
                            <w:sz w:val="2"/>
                            <w:szCs w:val="2"/>
                          </w:rPr>
                        </w:pPr>
                      </w:p>
                    </w:tc>
                    <w:tc>
                      <w:tcPr>
                        <w:tcW w:w="10881" w:type="dxa"/>
                        <w:vMerge/>
                        <w:tcBorders>
                          <w:top w:val="nil"/>
                        </w:tcBorders>
                        <w:shd w:val="clear" w:color="auto" w:fill="FFFF99"/>
                      </w:tcPr>
                      <w:p w:rsidR="00E50F33" w:rsidRDefault="00E50F33">
                        <w:pPr>
                          <w:rPr>
                            <w:sz w:val="2"/>
                            <w:szCs w:val="2"/>
                          </w:rPr>
                        </w:pPr>
                      </w:p>
                    </w:tc>
                    <w:tc>
                      <w:tcPr>
                        <w:tcW w:w="529" w:type="dxa"/>
                        <w:shd w:val="clear" w:color="auto" w:fill="FFFF99"/>
                      </w:tcPr>
                      <w:p w:rsidR="00E50F33" w:rsidRDefault="00E50F33">
                        <w:pPr>
                          <w:pStyle w:val="TableParagraph"/>
                          <w:spacing w:before="70"/>
                          <w:ind w:left="33"/>
                          <w:rPr>
                            <w:b/>
                            <w:sz w:val="20"/>
                          </w:rPr>
                        </w:pPr>
                        <w:r>
                          <w:rPr>
                            <w:b/>
                            <w:spacing w:val="-2"/>
                            <w:sz w:val="20"/>
                          </w:rPr>
                          <w:t>всего</w:t>
                        </w:r>
                      </w:p>
                    </w:tc>
                    <w:tc>
                      <w:tcPr>
                        <w:tcW w:w="1107" w:type="dxa"/>
                        <w:shd w:val="clear" w:color="auto" w:fill="FFFF99"/>
                      </w:tcPr>
                      <w:p w:rsidR="00E50F33" w:rsidRDefault="00E50F33">
                        <w:pPr>
                          <w:pStyle w:val="TableParagraph"/>
                          <w:spacing w:before="77" w:line="242" w:lineRule="auto"/>
                          <w:ind w:left="75" w:right="79"/>
                          <w:rPr>
                            <w:b/>
                            <w:sz w:val="20"/>
                          </w:rPr>
                        </w:pPr>
                        <w:r>
                          <w:rPr>
                            <w:b/>
                            <w:spacing w:val="-2"/>
                            <w:w w:val="90"/>
                            <w:sz w:val="20"/>
                          </w:rPr>
                          <w:t xml:space="preserve">контрольн </w:t>
                        </w:r>
                        <w:r>
                          <w:rPr>
                            <w:b/>
                            <w:spacing w:val="-2"/>
                            <w:sz w:val="20"/>
                          </w:rPr>
                          <w:t>ые</w:t>
                        </w:r>
                        <w:r>
                          <w:rPr>
                            <w:b/>
                            <w:spacing w:val="-4"/>
                            <w:sz w:val="20"/>
                          </w:rPr>
                          <w:t>работы</w:t>
                        </w:r>
                      </w:p>
                    </w:tc>
                    <w:tc>
                      <w:tcPr>
                        <w:tcW w:w="1141" w:type="dxa"/>
                        <w:shd w:val="clear" w:color="auto" w:fill="FFFF99"/>
                      </w:tcPr>
                      <w:p w:rsidR="00E50F33" w:rsidRDefault="00E50F33">
                        <w:pPr>
                          <w:pStyle w:val="TableParagraph"/>
                          <w:spacing w:before="77" w:line="242" w:lineRule="auto"/>
                          <w:ind w:left="72"/>
                          <w:rPr>
                            <w:b/>
                            <w:sz w:val="20"/>
                          </w:rPr>
                        </w:pPr>
                        <w:r>
                          <w:rPr>
                            <w:b/>
                            <w:spacing w:val="-2"/>
                            <w:w w:val="90"/>
                            <w:sz w:val="20"/>
                          </w:rPr>
                          <w:t xml:space="preserve">практическ </w:t>
                        </w:r>
                        <w:r>
                          <w:rPr>
                            <w:b/>
                            <w:sz w:val="20"/>
                          </w:rPr>
                          <w:t>ие работы</w:t>
                        </w:r>
                      </w:p>
                    </w:tc>
                    <w:tc>
                      <w:tcPr>
                        <w:tcW w:w="1384" w:type="dxa"/>
                        <w:vMerge/>
                        <w:tcBorders>
                          <w:top w:val="nil"/>
                        </w:tcBorders>
                        <w:shd w:val="clear" w:color="auto" w:fill="FFFF99"/>
                      </w:tcPr>
                      <w:p w:rsidR="00E50F33" w:rsidRDefault="00E50F33">
                        <w:pPr>
                          <w:rPr>
                            <w:sz w:val="2"/>
                            <w:szCs w:val="2"/>
                          </w:rPr>
                        </w:pPr>
                      </w:p>
                    </w:tc>
                  </w:tr>
                  <w:tr w:rsidR="00E50F33">
                    <w:trPr>
                      <w:trHeight w:val="338"/>
                    </w:trPr>
                    <w:tc>
                      <w:tcPr>
                        <w:tcW w:w="15510" w:type="dxa"/>
                        <w:gridSpan w:val="6"/>
                      </w:tcPr>
                      <w:p w:rsidR="00E50F33" w:rsidRDefault="00E50F33">
                        <w:pPr>
                          <w:pStyle w:val="TableParagraph"/>
                          <w:spacing w:before="70"/>
                          <w:ind w:left="76"/>
                          <w:rPr>
                            <w:b/>
                            <w:sz w:val="20"/>
                          </w:rPr>
                        </w:pPr>
                        <w:r>
                          <w:rPr>
                            <w:b/>
                            <w:spacing w:val="-6"/>
                            <w:sz w:val="20"/>
                          </w:rPr>
                          <w:t>Раздел1.ЗНАНИЯОФИЗИЧЕСКОЙКУЛЬТУРЕ</w:t>
                        </w:r>
                      </w:p>
                    </w:tc>
                  </w:tr>
                  <w:tr w:rsidR="00E50F33">
                    <w:trPr>
                      <w:trHeight w:val="337"/>
                    </w:trPr>
                    <w:tc>
                      <w:tcPr>
                        <w:tcW w:w="468" w:type="dxa"/>
                      </w:tcPr>
                      <w:p w:rsidR="00E50F33" w:rsidRDefault="00E50F33">
                        <w:pPr>
                          <w:pStyle w:val="TableParagraph"/>
                          <w:spacing w:before="65"/>
                          <w:ind w:left="7"/>
                          <w:jc w:val="center"/>
                          <w:rPr>
                            <w:sz w:val="20"/>
                          </w:rPr>
                        </w:pPr>
                        <w:r>
                          <w:rPr>
                            <w:spacing w:val="-4"/>
                            <w:sz w:val="20"/>
                          </w:rPr>
                          <w:t>1.1.</w:t>
                        </w:r>
                      </w:p>
                    </w:tc>
                    <w:tc>
                      <w:tcPr>
                        <w:tcW w:w="10881" w:type="dxa"/>
                      </w:tcPr>
                      <w:p w:rsidR="00E50F33" w:rsidRDefault="00E50F33">
                        <w:pPr>
                          <w:pStyle w:val="TableParagraph"/>
                          <w:spacing w:before="70"/>
                          <w:ind w:left="76"/>
                          <w:rPr>
                            <w:b/>
                            <w:sz w:val="20"/>
                          </w:rPr>
                        </w:pPr>
                        <w:r>
                          <w:rPr>
                            <w:b/>
                            <w:w w:val="90"/>
                            <w:sz w:val="20"/>
                          </w:rPr>
                          <w:t>Физическаякультуравсовременном</w:t>
                        </w:r>
                        <w:r>
                          <w:rPr>
                            <w:b/>
                            <w:spacing w:val="-2"/>
                            <w:w w:val="90"/>
                            <w:sz w:val="20"/>
                          </w:rPr>
                          <w:t>обществе</w:t>
                        </w:r>
                      </w:p>
                    </w:tc>
                    <w:tc>
                      <w:tcPr>
                        <w:tcW w:w="529" w:type="dxa"/>
                      </w:tcPr>
                      <w:p w:rsidR="00E50F33" w:rsidRDefault="00E50F33">
                        <w:pPr>
                          <w:pStyle w:val="TableParagraph"/>
                          <w:spacing w:before="65"/>
                          <w:ind w:left="76"/>
                          <w:rPr>
                            <w:sz w:val="20"/>
                          </w:rPr>
                        </w:pPr>
                        <w:r>
                          <w:rPr>
                            <w:spacing w:val="-10"/>
                            <w:sz w:val="20"/>
                          </w:rPr>
                          <w:t>1</w:t>
                        </w:r>
                      </w:p>
                    </w:tc>
                    <w:tc>
                      <w:tcPr>
                        <w:tcW w:w="1107" w:type="dxa"/>
                      </w:tcPr>
                      <w:p w:rsidR="00E50F33" w:rsidRDefault="00E50F33">
                        <w:pPr>
                          <w:pStyle w:val="TableParagraph"/>
                          <w:rPr>
                            <w:sz w:val="18"/>
                          </w:rPr>
                        </w:pPr>
                      </w:p>
                    </w:tc>
                    <w:tc>
                      <w:tcPr>
                        <w:tcW w:w="1141" w:type="dxa"/>
                      </w:tcPr>
                      <w:p w:rsidR="00E50F33" w:rsidRDefault="00E50F33">
                        <w:pPr>
                          <w:pStyle w:val="TableParagraph"/>
                          <w:rPr>
                            <w:sz w:val="18"/>
                          </w:rPr>
                        </w:pPr>
                      </w:p>
                    </w:tc>
                    <w:tc>
                      <w:tcPr>
                        <w:tcW w:w="1384" w:type="dxa"/>
                      </w:tcPr>
                      <w:p w:rsidR="00E50F33" w:rsidRDefault="00E50F33">
                        <w:pPr>
                          <w:pStyle w:val="TableParagraph"/>
                          <w:spacing w:before="65"/>
                          <w:ind w:right="5"/>
                          <w:jc w:val="center"/>
                          <w:rPr>
                            <w:sz w:val="20"/>
                          </w:rPr>
                        </w:pPr>
                        <w:r>
                          <w:rPr>
                            <w:spacing w:val="-2"/>
                            <w:sz w:val="20"/>
                          </w:rPr>
                          <w:t>https://resh.edu.r</w:t>
                        </w:r>
                      </w:p>
                    </w:tc>
                  </w:tr>
                  <w:tr w:rsidR="00E50F33">
                    <w:trPr>
                      <w:trHeight w:val="337"/>
                    </w:trPr>
                    <w:tc>
                      <w:tcPr>
                        <w:tcW w:w="468" w:type="dxa"/>
                      </w:tcPr>
                      <w:p w:rsidR="00E50F33" w:rsidRDefault="00E50F33">
                        <w:pPr>
                          <w:pStyle w:val="TableParagraph"/>
                          <w:spacing w:before="67"/>
                          <w:ind w:left="7"/>
                          <w:jc w:val="center"/>
                          <w:rPr>
                            <w:sz w:val="20"/>
                          </w:rPr>
                        </w:pPr>
                        <w:r>
                          <w:rPr>
                            <w:spacing w:val="-4"/>
                            <w:sz w:val="20"/>
                          </w:rPr>
                          <w:t>1.2.</w:t>
                        </w:r>
                      </w:p>
                    </w:tc>
                    <w:tc>
                      <w:tcPr>
                        <w:tcW w:w="10881" w:type="dxa"/>
                      </w:tcPr>
                      <w:p w:rsidR="00E50F33" w:rsidRDefault="00E50F33">
                        <w:pPr>
                          <w:pStyle w:val="TableParagraph"/>
                          <w:spacing w:before="72"/>
                          <w:ind w:left="76"/>
                          <w:rPr>
                            <w:b/>
                            <w:sz w:val="20"/>
                          </w:rPr>
                        </w:pPr>
                        <w:r>
                          <w:rPr>
                            <w:b/>
                            <w:w w:val="90"/>
                            <w:sz w:val="20"/>
                          </w:rPr>
                          <w:t>Всестороннееигармоничноефизическое</w:t>
                        </w:r>
                        <w:r>
                          <w:rPr>
                            <w:b/>
                            <w:spacing w:val="-2"/>
                            <w:w w:val="90"/>
                            <w:sz w:val="20"/>
                          </w:rPr>
                          <w:t>развитие</w:t>
                        </w:r>
                      </w:p>
                    </w:tc>
                    <w:tc>
                      <w:tcPr>
                        <w:tcW w:w="529" w:type="dxa"/>
                      </w:tcPr>
                      <w:p w:rsidR="00E50F33" w:rsidRDefault="00E50F33">
                        <w:pPr>
                          <w:pStyle w:val="TableParagraph"/>
                          <w:spacing w:before="67"/>
                          <w:ind w:left="76"/>
                          <w:rPr>
                            <w:sz w:val="20"/>
                          </w:rPr>
                        </w:pPr>
                        <w:r>
                          <w:rPr>
                            <w:spacing w:val="-10"/>
                            <w:sz w:val="20"/>
                          </w:rPr>
                          <w:t>1</w:t>
                        </w:r>
                      </w:p>
                    </w:tc>
                    <w:tc>
                      <w:tcPr>
                        <w:tcW w:w="1107" w:type="dxa"/>
                      </w:tcPr>
                      <w:p w:rsidR="00E50F33" w:rsidRDefault="00E50F33">
                        <w:pPr>
                          <w:pStyle w:val="TableParagraph"/>
                          <w:rPr>
                            <w:sz w:val="18"/>
                          </w:rPr>
                        </w:pPr>
                      </w:p>
                    </w:tc>
                    <w:tc>
                      <w:tcPr>
                        <w:tcW w:w="1141" w:type="dxa"/>
                      </w:tcPr>
                      <w:p w:rsidR="00E50F33" w:rsidRDefault="00E50F33">
                        <w:pPr>
                          <w:pStyle w:val="TableParagraph"/>
                          <w:rPr>
                            <w:sz w:val="18"/>
                          </w:rPr>
                        </w:pPr>
                      </w:p>
                    </w:tc>
                    <w:tc>
                      <w:tcPr>
                        <w:tcW w:w="1384" w:type="dxa"/>
                      </w:tcPr>
                      <w:p w:rsidR="00E50F33" w:rsidRDefault="00E50F33">
                        <w:pPr>
                          <w:pStyle w:val="TableParagraph"/>
                          <w:spacing w:before="67"/>
                          <w:ind w:right="5"/>
                          <w:jc w:val="center"/>
                          <w:rPr>
                            <w:sz w:val="20"/>
                          </w:rPr>
                        </w:pPr>
                        <w:r>
                          <w:rPr>
                            <w:spacing w:val="-2"/>
                            <w:sz w:val="20"/>
                          </w:rPr>
                          <w:t>https://resh.edu.r</w:t>
                        </w:r>
                      </w:p>
                    </w:tc>
                  </w:tr>
                  <w:tr w:rsidR="00E50F33">
                    <w:trPr>
                      <w:trHeight w:val="338"/>
                    </w:trPr>
                    <w:tc>
                      <w:tcPr>
                        <w:tcW w:w="468" w:type="dxa"/>
                      </w:tcPr>
                      <w:p w:rsidR="00E50F33" w:rsidRDefault="00E50F33">
                        <w:pPr>
                          <w:pStyle w:val="TableParagraph"/>
                          <w:spacing w:before="67"/>
                          <w:ind w:left="7"/>
                          <w:jc w:val="center"/>
                          <w:rPr>
                            <w:sz w:val="20"/>
                          </w:rPr>
                        </w:pPr>
                        <w:r>
                          <w:rPr>
                            <w:spacing w:val="-4"/>
                            <w:sz w:val="20"/>
                          </w:rPr>
                          <w:t>1.3.</w:t>
                        </w:r>
                      </w:p>
                    </w:tc>
                    <w:tc>
                      <w:tcPr>
                        <w:tcW w:w="10881" w:type="dxa"/>
                      </w:tcPr>
                      <w:p w:rsidR="00E50F33" w:rsidRDefault="00E50F33">
                        <w:pPr>
                          <w:pStyle w:val="TableParagraph"/>
                          <w:spacing w:before="72"/>
                          <w:ind w:left="76"/>
                          <w:rPr>
                            <w:b/>
                            <w:sz w:val="20"/>
                          </w:rPr>
                        </w:pPr>
                        <w:r>
                          <w:rPr>
                            <w:b/>
                            <w:spacing w:val="2"/>
                            <w:w w:val="90"/>
                            <w:sz w:val="20"/>
                          </w:rPr>
                          <w:t>Адаптивнаяфизическая</w:t>
                        </w:r>
                        <w:r>
                          <w:rPr>
                            <w:b/>
                            <w:spacing w:val="-2"/>
                            <w:w w:val="90"/>
                            <w:sz w:val="20"/>
                          </w:rPr>
                          <w:t>культура</w:t>
                        </w:r>
                      </w:p>
                    </w:tc>
                    <w:tc>
                      <w:tcPr>
                        <w:tcW w:w="529" w:type="dxa"/>
                      </w:tcPr>
                      <w:p w:rsidR="00E50F33" w:rsidRDefault="00E50F33">
                        <w:pPr>
                          <w:pStyle w:val="TableParagraph"/>
                          <w:spacing w:before="67"/>
                          <w:ind w:left="76"/>
                          <w:rPr>
                            <w:sz w:val="20"/>
                          </w:rPr>
                        </w:pPr>
                        <w:r>
                          <w:rPr>
                            <w:spacing w:val="-10"/>
                            <w:sz w:val="20"/>
                          </w:rPr>
                          <w:t>1</w:t>
                        </w:r>
                      </w:p>
                    </w:tc>
                    <w:tc>
                      <w:tcPr>
                        <w:tcW w:w="1107" w:type="dxa"/>
                      </w:tcPr>
                      <w:p w:rsidR="00E50F33" w:rsidRDefault="00E50F33">
                        <w:pPr>
                          <w:pStyle w:val="TableParagraph"/>
                          <w:spacing w:before="67"/>
                          <w:ind w:left="75"/>
                          <w:rPr>
                            <w:sz w:val="20"/>
                          </w:rPr>
                        </w:pPr>
                        <w:r>
                          <w:rPr>
                            <w:spacing w:val="-5"/>
                            <w:sz w:val="20"/>
                          </w:rPr>
                          <w:t>0.5</w:t>
                        </w:r>
                      </w:p>
                    </w:tc>
                    <w:tc>
                      <w:tcPr>
                        <w:tcW w:w="1141" w:type="dxa"/>
                      </w:tcPr>
                      <w:p w:rsidR="00E50F33" w:rsidRDefault="00E50F33">
                        <w:pPr>
                          <w:pStyle w:val="TableParagraph"/>
                          <w:rPr>
                            <w:sz w:val="18"/>
                          </w:rPr>
                        </w:pPr>
                      </w:p>
                    </w:tc>
                    <w:tc>
                      <w:tcPr>
                        <w:tcW w:w="1384" w:type="dxa"/>
                      </w:tcPr>
                      <w:p w:rsidR="00E50F33" w:rsidRDefault="00E50F33">
                        <w:pPr>
                          <w:pStyle w:val="TableParagraph"/>
                          <w:spacing w:before="67"/>
                          <w:ind w:right="5"/>
                          <w:jc w:val="center"/>
                          <w:rPr>
                            <w:sz w:val="20"/>
                          </w:rPr>
                        </w:pPr>
                        <w:r>
                          <w:rPr>
                            <w:spacing w:val="-2"/>
                            <w:sz w:val="20"/>
                          </w:rPr>
                          <w:t>https://resh.edu.r</w:t>
                        </w:r>
                      </w:p>
                    </w:tc>
                  </w:tr>
                  <w:tr w:rsidR="00E50F33">
                    <w:trPr>
                      <w:trHeight w:val="337"/>
                    </w:trPr>
                    <w:tc>
                      <w:tcPr>
                        <w:tcW w:w="11349" w:type="dxa"/>
                        <w:gridSpan w:val="2"/>
                      </w:tcPr>
                      <w:p w:rsidR="00E50F33" w:rsidRDefault="00E50F33">
                        <w:pPr>
                          <w:pStyle w:val="TableParagraph"/>
                          <w:spacing w:before="67"/>
                          <w:ind w:left="76"/>
                          <w:rPr>
                            <w:sz w:val="20"/>
                          </w:rPr>
                        </w:pPr>
                        <w:r>
                          <w:rPr>
                            <w:spacing w:val="-2"/>
                            <w:sz w:val="20"/>
                          </w:rPr>
                          <w:t>Итогопоразделу</w:t>
                        </w:r>
                      </w:p>
                    </w:tc>
                    <w:tc>
                      <w:tcPr>
                        <w:tcW w:w="529" w:type="dxa"/>
                      </w:tcPr>
                      <w:p w:rsidR="00E50F33" w:rsidRDefault="00E50F33">
                        <w:pPr>
                          <w:pStyle w:val="TableParagraph"/>
                          <w:spacing w:before="67"/>
                          <w:ind w:left="76"/>
                          <w:rPr>
                            <w:sz w:val="20"/>
                          </w:rPr>
                        </w:pPr>
                        <w:r>
                          <w:rPr>
                            <w:spacing w:val="-10"/>
                            <w:sz w:val="20"/>
                          </w:rPr>
                          <w:t>3</w:t>
                        </w:r>
                      </w:p>
                    </w:tc>
                    <w:tc>
                      <w:tcPr>
                        <w:tcW w:w="3632" w:type="dxa"/>
                        <w:gridSpan w:val="3"/>
                      </w:tcPr>
                      <w:p w:rsidR="00E50F33" w:rsidRDefault="00E50F33">
                        <w:pPr>
                          <w:pStyle w:val="TableParagraph"/>
                          <w:rPr>
                            <w:sz w:val="18"/>
                          </w:rPr>
                        </w:pPr>
                      </w:p>
                    </w:tc>
                  </w:tr>
                  <w:tr w:rsidR="00E50F33">
                    <w:trPr>
                      <w:trHeight w:val="338"/>
                    </w:trPr>
                    <w:tc>
                      <w:tcPr>
                        <w:tcW w:w="15510" w:type="dxa"/>
                        <w:gridSpan w:val="6"/>
                      </w:tcPr>
                      <w:p w:rsidR="00E50F33" w:rsidRDefault="00E50F33">
                        <w:pPr>
                          <w:pStyle w:val="TableParagraph"/>
                          <w:spacing w:before="72"/>
                          <w:ind w:left="76"/>
                          <w:rPr>
                            <w:b/>
                            <w:sz w:val="20"/>
                          </w:rPr>
                        </w:pPr>
                        <w:r>
                          <w:rPr>
                            <w:b/>
                            <w:spacing w:val="2"/>
                            <w:w w:val="90"/>
                            <w:sz w:val="20"/>
                          </w:rPr>
                          <w:t>Раздел2.СПОСОБЫСАМОСТОЯТЕЛЬНОЙ</w:t>
                        </w:r>
                        <w:r>
                          <w:rPr>
                            <w:b/>
                            <w:spacing w:val="-2"/>
                            <w:w w:val="90"/>
                            <w:sz w:val="20"/>
                          </w:rPr>
                          <w:t>ДЕЯТЕЛЬНОСТИ</w:t>
                        </w:r>
                      </w:p>
                    </w:tc>
                  </w:tr>
                  <w:tr w:rsidR="00E50F33">
                    <w:trPr>
                      <w:trHeight w:val="318"/>
                    </w:trPr>
                    <w:tc>
                      <w:tcPr>
                        <w:tcW w:w="468" w:type="dxa"/>
                      </w:tcPr>
                      <w:p w:rsidR="00E50F33" w:rsidRDefault="00E50F33">
                        <w:pPr>
                          <w:pStyle w:val="TableParagraph"/>
                          <w:spacing w:before="67"/>
                          <w:ind w:left="7"/>
                          <w:jc w:val="center"/>
                          <w:rPr>
                            <w:sz w:val="20"/>
                          </w:rPr>
                        </w:pPr>
                        <w:r>
                          <w:rPr>
                            <w:spacing w:val="-4"/>
                            <w:sz w:val="20"/>
                          </w:rPr>
                          <w:t>2.1.</w:t>
                        </w:r>
                      </w:p>
                    </w:tc>
                    <w:tc>
                      <w:tcPr>
                        <w:tcW w:w="10881" w:type="dxa"/>
                      </w:tcPr>
                      <w:p w:rsidR="00E50F33" w:rsidRDefault="00E50F33">
                        <w:pPr>
                          <w:pStyle w:val="TableParagraph"/>
                          <w:spacing w:before="72" w:line="227" w:lineRule="exact"/>
                          <w:ind w:left="76"/>
                          <w:rPr>
                            <w:b/>
                            <w:sz w:val="20"/>
                          </w:rPr>
                        </w:pPr>
                        <w:r>
                          <w:rPr>
                            <w:b/>
                            <w:spacing w:val="2"/>
                            <w:w w:val="90"/>
                            <w:sz w:val="20"/>
                          </w:rPr>
                          <w:t>Коррекциянарушения</w:t>
                        </w:r>
                        <w:r>
                          <w:rPr>
                            <w:b/>
                            <w:spacing w:val="-2"/>
                            <w:w w:val="90"/>
                            <w:sz w:val="20"/>
                          </w:rPr>
                          <w:t>осанки</w:t>
                        </w:r>
                      </w:p>
                    </w:tc>
                    <w:tc>
                      <w:tcPr>
                        <w:tcW w:w="529" w:type="dxa"/>
                      </w:tcPr>
                      <w:p w:rsidR="00E50F33" w:rsidRDefault="00E50F33">
                        <w:pPr>
                          <w:pStyle w:val="TableParagraph"/>
                          <w:spacing w:before="67"/>
                          <w:ind w:left="76"/>
                          <w:rPr>
                            <w:sz w:val="20"/>
                          </w:rPr>
                        </w:pPr>
                        <w:r>
                          <w:rPr>
                            <w:spacing w:val="-10"/>
                            <w:sz w:val="20"/>
                          </w:rPr>
                          <w:t>1</w:t>
                        </w:r>
                      </w:p>
                    </w:tc>
                    <w:tc>
                      <w:tcPr>
                        <w:tcW w:w="1107" w:type="dxa"/>
                      </w:tcPr>
                      <w:p w:rsidR="00E50F33" w:rsidRDefault="00E50F33">
                        <w:pPr>
                          <w:pStyle w:val="TableParagraph"/>
                          <w:rPr>
                            <w:sz w:val="18"/>
                          </w:rPr>
                        </w:pPr>
                      </w:p>
                    </w:tc>
                    <w:tc>
                      <w:tcPr>
                        <w:tcW w:w="1141" w:type="dxa"/>
                      </w:tcPr>
                      <w:p w:rsidR="00E50F33" w:rsidRDefault="00E50F33">
                        <w:pPr>
                          <w:pStyle w:val="TableParagraph"/>
                          <w:rPr>
                            <w:sz w:val="18"/>
                          </w:rPr>
                        </w:pPr>
                      </w:p>
                    </w:tc>
                    <w:tc>
                      <w:tcPr>
                        <w:tcW w:w="1384" w:type="dxa"/>
                      </w:tcPr>
                      <w:p w:rsidR="00E50F33" w:rsidRDefault="00E50F33">
                        <w:pPr>
                          <w:pStyle w:val="TableParagraph"/>
                          <w:spacing w:before="67"/>
                          <w:ind w:right="5"/>
                          <w:jc w:val="center"/>
                          <w:rPr>
                            <w:sz w:val="20"/>
                          </w:rPr>
                        </w:pPr>
                        <w:r>
                          <w:rPr>
                            <w:spacing w:val="-2"/>
                            <w:sz w:val="20"/>
                          </w:rPr>
                          <w:t>https://resh.edu.r</w:t>
                        </w:r>
                      </w:p>
                    </w:tc>
                  </w:tr>
                </w:tbl>
                <w:p w:rsidR="00E50F33" w:rsidRDefault="00E50F33">
                  <w:pPr>
                    <w:pStyle w:val="a3"/>
                    <w:ind w:left="0"/>
                    <w:jc w:val="left"/>
                  </w:pPr>
                </w:p>
              </w:txbxContent>
            </v:textbox>
            <w10:wrap anchorx="page"/>
          </v:shape>
        </w:pict>
      </w:r>
      <w:r w:rsidR="00E2542D">
        <w:rPr>
          <w:b/>
          <w:spacing w:val="-2"/>
          <w:sz w:val="20"/>
        </w:rPr>
        <w:t>ыересурсы</w:t>
      </w:r>
    </w:p>
    <w:p w:rsidR="00AD3023" w:rsidRDefault="00AD3023">
      <w:pPr>
        <w:pStyle w:val="a3"/>
        <w:ind w:left="0"/>
        <w:jc w:val="left"/>
        <w:rPr>
          <w:b/>
          <w:sz w:val="20"/>
        </w:rPr>
      </w:pPr>
    </w:p>
    <w:p w:rsidR="00AD3023" w:rsidRDefault="00AD3023">
      <w:pPr>
        <w:pStyle w:val="a3"/>
        <w:ind w:left="0"/>
        <w:jc w:val="left"/>
        <w:rPr>
          <w:b/>
          <w:sz w:val="20"/>
        </w:rPr>
      </w:pPr>
    </w:p>
    <w:p w:rsidR="00AD3023" w:rsidRDefault="00AD3023">
      <w:pPr>
        <w:pStyle w:val="a3"/>
        <w:ind w:left="0"/>
        <w:jc w:val="left"/>
        <w:rPr>
          <w:b/>
          <w:sz w:val="20"/>
        </w:rPr>
      </w:pPr>
    </w:p>
    <w:p w:rsidR="00AD3023" w:rsidRDefault="00AD3023">
      <w:pPr>
        <w:pStyle w:val="a3"/>
        <w:ind w:left="0"/>
        <w:jc w:val="left"/>
        <w:rPr>
          <w:b/>
          <w:sz w:val="20"/>
        </w:rPr>
      </w:pPr>
    </w:p>
    <w:p w:rsidR="00AD3023" w:rsidRDefault="00AD3023">
      <w:pPr>
        <w:pStyle w:val="a3"/>
        <w:ind w:left="0"/>
        <w:jc w:val="left"/>
        <w:rPr>
          <w:b/>
          <w:sz w:val="20"/>
        </w:rPr>
      </w:pPr>
    </w:p>
    <w:p w:rsidR="00AD3023" w:rsidRDefault="00AD3023">
      <w:pPr>
        <w:pStyle w:val="a3"/>
        <w:ind w:left="0"/>
        <w:jc w:val="left"/>
        <w:rPr>
          <w:b/>
          <w:sz w:val="20"/>
        </w:rPr>
      </w:pPr>
    </w:p>
    <w:p w:rsidR="00AD3023" w:rsidRDefault="00AD3023">
      <w:pPr>
        <w:pStyle w:val="a3"/>
        <w:ind w:left="0"/>
        <w:jc w:val="left"/>
        <w:rPr>
          <w:b/>
          <w:sz w:val="20"/>
        </w:rPr>
      </w:pPr>
    </w:p>
    <w:p w:rsidR="00AD3023" w:rsidRDefault="00AD3023">
      <w:pPr>
        <w:pStyle w:val="a3"/>
        <w:ind w:left="0"/>
        <w:jc w:val="left"/>
        <w:rPr>
          <w:b/>
          <w:sz w:val="20"/>
        </w:rPr>
      </w:pPr>
    </w:p>
    <w:p w:rsidR="00AD3023" w:rsidRDefault="00AD3023">
      <w:pPr>
        <w:pStyle w:val="a3"/>
        <w:ind w:left="0"/>
        <w:jc w:val="left"/>
        <w:rPr>
          <w:b/>
          <w:sz w:val="20"/>
        </w:rPr>
      </w:pPr>
    </w:p>
    <w:p w:rsidR="00AD3023" w:rsidRDefault="00AD3023">
      <w:pPr>
        <w:pStyle w:val="a3"/>
        <w:ind w:left="0"/>
        <w:jc w:val="left"/>
        <w:rPr>
          <w:b/>
          <w:sz w:val="20"/>
        </w:rPr>
      </w:pPr>
    </w:p>
    <w:p w:rsidR="00AD3023" w:rsidRDefault="00AD3023">
      <w:pPr>
        <w:pStyle w:val="a3"/>
        <w:spacing w:before="87"/>
        <w:ind w:left="0"/>
        <w:jc w:val="left"/>
        <w:rPr>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0881"/>
        <w:gridCol w:w="529"/>
        <w:gridCol w:w="1107"/>
        <w:gridCol w:w="1141"/>
        <w:gridCol w:w="1384"/>
      </w:tblGrid>
      <w:tr w:rsidR="00AD3023" w:rsidRPr="00E50F33">
        <w:trPr>
          <w:trHeight w:val="470"/>
        </w:trPr>
        <w:tc>
          <w:tcPr>
            <w:tcW w:w="468" w:type="dxa"/>
          </w:tcPr>
          <w:p w:rsidR="00AD3023" w:rsidRDefault="00E2542D">
            <w:pPr>
              <w:pStyle w:val="TableParagraph"/>
              <w:spacing w:before="65"/>
              <w:ind w:left="7"/>
              <w:jc w:val="center"/>
              <w:rPr>
                <w:sz w:val="20"/>
              </w:rPr>
            </w:pPr>
            <w:r>
              <w:rPr>
                <w:spacing w:val="-4"/>
                <w:sz w:val="20"/>
              </w:rPr>
              <w:t>2.2.</w:t>
            </w:r>
          </w:p>
        </w:tc>
        <w:tc>
          <w:tcPr>
            <w:tcW w:w="10881" w:type="dxa"/>
          </w:tcPr>
          <w:p w:rsidR="00AD3023" w:rsidRDefault="00E2542D">
            <w:pPr>
              <w:pStyle w:val="TableParagraph"/>
              <w:spacing w:before="70"/>
              <w:ind w:left="76"/>
              <w:rPr>
                <w:b/>
                <w:sz w:val="20"/>
              </w:rPr>
            </w:pPr>
            <w:r>
              <w:rPr>
                <w:b/>
                <w:w w:val="90"/>
                <w:sz w:val="20"/>
              </w:rPr>
              <w:t>Коррекцияизбыточноймассы</w:t>
            </w:r>
            <w:r>
              <w:rPr>
                <w:b/>
                <w:spacing w:val="-4"/>
                <w:w w:val="90"/>
                <w:sz w:val="20"/>
              </w:rPr>
              <w:t>тела</w:t>
            </w:r>
          </w:p>
        </w:tc>
        <w:tc>
          <w:tcPr>
            <w:tcW w:w="529" w:type="dxa"/>
          </w:tcPr>
          <w:p w:rsidR="00AD3023" w:rsidRDefault="00E2542D">
            <w:pPr>
              <w:pStyle w:val="TableParagraph"/>
              <w:spacing w:before="65"/>
              <w:ind w:left="76"/>
              <w:rPr>
                <w:sz w:val="20"/>
              </w:rPr>
            </w:pPr>
            <w:r>
              <w:rPr>
                <w:spacing w:val="-10"/>
                <w:sz w:val="20"/>
              </w:rPr>
              <w:t>1</w:t>
            </w:r>
          </w:p>
        </w:tc>
        <w:tc>
          <w:tcPr>
            <w:tcW w:w="1107" w:type="dxa"/>
          </w:tcPr>
          <w:p w:rsidR="00AD3023" w:rsidRDefault="00AD3023">
            <w:pPr>
              <w:pStyle w:val="TableParagraph"/>
              <w:rPr>
                <w:sz w:val="18"/>
              </w:rPr>
            </w:pPr>
          </w:p>
        </w:tc>
        <w:tc>
          <w:tcPr>
            <w:tcW w:w="1141" w:type="dxa"/>
          </w:tcPr>
          <w:p w:rsidR="00AD3023" w:rsidRDefault="00AD3023">
            <w:pPr>
              <w:pStyle w:val="TableParagraph"/>
              <w:rPr>
                <w:sz w:val="18"/>
              </w:rPr>
            </w:pPr>
          </w:p>
        </w:tc>
        <w:tc>
          <w:tcPr>
            <w:tcW w:w="1384" w:type="dxa"/>
          </w:tcPr>
          <w:p w:rsidR="00AD3023" w:rsidRPr="005E429C" w:rsidRDefault="00E2542D">
            <w:pPr>
              <w:pStyle w:val="TableParagraph"/>
              <w:spacing w:before="35" w:line="220" w:lineRule="exact"/>
              <w:ind w:left="609" w:hanging="576"/>
              <w:rPr>
                <w:sz w:val="20"/>
                <w:lang w:val="en-US"/>
              </w:rPr>
            </w:pPr>
            <w:r w:rsidRPr="005E429C">
              <w:rPr>
                <w:spacing w:val="-4"/>
                <w:sz w:val="20"/>
                <w:lang w:val="en-US"/>
              </w:rPr>
              <w:t xml:space="preserve">https://resh.edu.r </w:t>
            </w:r>
            <w:r w:rsidRPr="005E429C">
              <w:rPr>
                <w:spacing w:val="-6"/>
                <w:sz w:val="20"/>
                <w:lang w:val="en-US"/>
              </w:rPr>
              <w:t>u/</w:t>
            </w:r>
          </w:p>
        </w:tc>
      </w:tr>
      <w:tr w:rsidR="00AD3023">
        <w:trPr>
          <w:trHeight w:val="332"/>
        </w:trPr>
        <w:tc>
          <w:tcPr>
            <w:tcW w:w="468" w:type="dxa"/>
          </w:tcPr>
          <w:p w:rsidR="00AD3023" w:rsidRDefault="00E2542D">
            <w:pPr>
              <w:pStyle w:val="TableParagraph"/>
              <w:spacing w:before="60"/>
              <w:ind w:left="7"/>
              <w:jc w:val="center"/>
              <w:rPr>
                <w:sz w:val="20"/>
              </w:rPr>
            </w:pPr>
            <w:r>
              <w:rPr>
                <w:spacing w:val="-4"/>
                <w:sz w:val="20"/>
              </w:rPr>
              <w:t>2.3.</w:t>
            </w:r>
          </w:p>
        </w:tc>
        <w:tc>
          <w:tcPr>
            <w:tcW w:w="10881" w:type="dxa"/>
          </w:tcPr>
          <w:p w:rsidR="00AD3023" w:rsidRDefault="00E2542D">
            <w:pPr>
              <w:pStyle w:val="TableParagraph"/>
              <w:spacing w:before="65"/>
              <w:ind w:left="76"/>
              <w:rPr>
                <w:b/>
                <w:sz w:val="20"/>
              </w:rPr>
            </w:pPr>
            <w:r>
              <w:rPr>
                <w:b/>
                <w:spacing w:val="2"/>
                <w:w w:val="90"/>
                <w:sz w:val="20"/>
              </w:rPr>
              <w:t>Составлениепланов-конспектовдлясамостоятельныхзанятийспортивной</w:t>
            </w:r>
            <w:r>
              <w:rPr>
                <w:b/>
                <w:spacing w:val="-2"/>
                <w:w w:val="90"/>
                <w:sz w:val="20"/>
              </w:rPr>
              <w:t>подготовкой</w:t>
            </w:r>
          </w:p>
        </w:tc>
        <w:tc>
          <w:tcPr>
            <w:tcW w:w="529" w:type="dxa"/>
          </w:tcPr>
          <w:p w:rsidR="00AD3023" w:rsidRDefault="00E2542D">
            <w:pPr>
              <w:pStyle w:val="TableParagraph"/>
              <w:spacing w:before="60"/>
              <w:ind w:left="76"/>
              <w:rPr>
                <w:sz w:val="20"/>
              </w:rPr>
            </w:pPr>
            <w:r>
              <w:rPr>
                <w:spacing w:val="-10"/>
                <w:sz w:val="20"/>
              </w:rPr>
              <w:t>2</w:t>
            </w:r>
          </w:p>
        </w:tc>
        <w:tc>
          <w:tcPr>
            <w:tcW w:w="1107" w:type="dxa"/>
          </w:tcPr>
          <w:p w:rsidR="00AD3023" w:rsidRDefault="00AD3023">
            <w:pPr>
              <w:pStyle w:val="TableParagraph"/>
              <w:rPr>
                <w:sz w:val="18"/>
              </w:rPr>
            </w:pPr>
          </w:p>
        </w:tc>
        <w:tc>
          <w:tcPr>
            <w:tcW w:w="1141" w:type="dxa"/>
          </w:tcPr>
          <w:p w:rsidR="00AD3023" w:rsidRDefault="00AD3023">
            <w:pPr>
              <w:pStyle w:val="TableParagraph"/>
              <w:rPr>
                <w:sz w:val="18"/>
              </w:rPr>
            </w:pPr>
          </w:p>
        </w:tc>
        <w:tc>
          <w:tcPr>
            <w:tcW w:w="1384" w:type="dxa"/>
          </w:tcPr>
          <w:p w:rsidR="00AD3023" w:rsidRDefault="00E2542D">
            <w:pPr>
              <w:pStyle w:val="TableParagraph"/>
              <w:spacing w:before="60"/>
              <w:ind w:right="5"/>
              <w:jc w:val="center"/>
              <w:rPr>
                <w:sz w:val="20"/>
              </w:rPr>
            </w:pPr>
            <w:r>
              <w:rPr>
                <w:spacing w:val="-2"/>
                <w:sz w:val="20"/>
              </w:rPr>
              <w:t>https://resh.edu.r</w:t>
            </w:r>
          </w:p>
        </w:tc>
      </w:tr>
      <w:tr w:rsidR="00AD3023">
        <w:trPr>
          <w:trHeight w:val="338"/>
        </w:trPr>
        <w:tc>
          <w:tcPr>
            <w:tcW w:w="468" w:type="dxa"/>
          </w:tcPr>
          <w:p w:rsidR="00AD3023" w:rsidRDefault="00E2542D">
            <w:pPr>
              <w:pStyle w:val="TableParagraph"/>
              <w:spacing w:before="65"/>
              <w:ind w:left="7"/>
              <w:jc w:val="center"/>
              <w:rPr>
                <w:sz w:val="20"/>
              </w:rPr>
            </w:pPr>
            <w:r>
              <w:rPr>
                <w:spacing w:val="-4"/>
                <w:sz w:val="20"/>
              </w:rPr>
              <w:t>2.4.</w:t>
            </w:r>
          </w:p>
        </w:tc>
        <w:tc>
          <w:tcPr>
            <w:tcW w:w="10881" w:type="dxa"/>
          </w:tcPr>
          <w:p w:rsidR="00AD3023" w:rsidRDefault="00E2542D">
            <w:pPr>
              <w:pStyle w:val="TableParagraph"/>
              <w:spacing w:before="70"/>
              <w:ind w:left="76"/>
              <w:rPr>
                <w:b/>
                <w:sz w:val="20"/>
              </w:rPr>
            </w:pPr>
            <w:r>
              <w:rPr>
                <w:b/>
                <w:w w:val="90"/>
                <w:sz w:val="20"/>
              </w:rPr>
              <w:t>Способыучѐтаиндивидуальныхособенностейприсоставленииплановсамостоятельныхтренированных</w:t>
            </w:r>
            <w:r>
              <w:rPr>
                <w:b/>
                <w:spacing w:val="-2"/>
                <w:w w:val="90"/>
                <w:sz w:val="20"/>
              </w:rPr>
              <w:t>занятий</w:t>
            </w:r>
          </w:p>
        </w:tc>
        <w:tc>
          <w:tcPr>
            <w:tcW w:w="529" w:type="dxa"/>
          </w:tcPr>
          <w:p w:rsidR="00AD3023" w:rsidRDefault="00E2542D">
            <w:pPr>
              <w:pStyle w:val="TableParagraph"/>
              <w:spacing w:before="65"/>
              <w:ind w:left="76"/>
              <w:rPr>
                <w:sz w:val="20"/>
              </w:rPr>
            </w:pPr>
            <w:r>
              <w:rPr>
                <w:spacing w:val="-10"/>
                <w:sz w:val="20"/>
              </w:rPr>
              <w:t>1</w:t>
            </w:r>
          </w:p>
        </w:tc>
        <w:tc>
          <w:tcPr>
            <w:tcW w:w="1107" w:type="dxa"/>
          </w:tcPr>
          <w:p w:rsidR="00AD3023" w:rsidRDefault="00E2542D">
            <w:pPr>
              <w:pStyle w:val="TableParagraph"/>
              <w:spacing w:before="65"/>
              <w:ind w:left="75"/>
              <w:rPr>
                <w:sz w:val="20"/>
              </w:rPr>
            </w:pPr>
            <w:r>
              <w:rPr>
                <w:spacing w:val="-5"/>
                <w:sz w:val="20"/>
              </w:rPr>
              <w:t>0.5</w:t>
            </w:r>
          </w:p>
        </w:tc>
        <w:tc>
          <w:tcPr>
            <w:tcW w:w="1141" w:type="dxa"/>
          </w:tcPr>
          <w:p w:rsidR="00AD3023" w:rsidRDefault="00AD3023">
            <w:pPr>
              <w:pStyle w:val="TableParagraph"/>
              <w:rPr>
                <w:sz w:val="18"/>
              </w:rPr>
            </w:pPr>
          </w:p>
        </w:tc>
        <w:tc>
          <w:tcPr>
            <w:tcW w:w="1384" w:type="dxa"/>
          </w:tcPr>
          <w:p w:rsidR="00AD3023" w:rsidRDefault="00E2542D">
            <w:pPr>
              <w:pStyle w:val="TableParagraph"/>
              <w:spacing w:before="65"/>
              <w:ind w:right="5"/>
              <w:jc w:val="center"/>
              <w:rPr>
                <w:sz w:val="20"/>
              </w:rPr>
            </w:pPr>
            <w:r>
              <w:rPr>
                <w:spacing w:val="-2"/>
                <w:sz w:val="20"/>
              </w:rPr>
              <w:t>https://resh.edu.r</w:t>
            </w:r>
          </w:p>
        </w:tc>
      </w:tr>
      <w:tr w:rsidR="00AD3023">
        <w:trPr>
          <w:trHeight w:val="338"/>
        </w:trPr>
        <w:tc>
          <w:tcPr>
            <w:tcW w:w="11349" w:type="dxa"/>
            <w:gridSpan w:val="2"/>
          </w:tcPr>
          <w:p w:rsidR="00AD3023" w:rsidRDefault="00E2542D">
            <w:pPr>
              <w:pStyle w:val="TableParagraph"/>
              <w:spacing w:before="65"/>
              <w:ind w:left="76"/>
              <w:rPr>
                <w:sz w:val="20"/>
              </w:rPr>
            </w:pPr>
            <w:r>
              <w:rPr>
                <w:spacing w:val="-2"/>
                <w:sz w:val="20"/>
              </w:rPr>
              <w:t>Итогопоразделу</w:t>
            </w:r>
          </w:p>
        </w:tc>
        <w:tc>
          <w:tcPr>
            <w:tcW w:w="529" w:type="dxa"/>
          </w:tcPr>
          <w:p w:rsidR="00AD3023" w:rsidRDefault="00E2542D">
            <w:pPr>
              <w:pStyle w:val="TableParagraph"/>
              <w:spacing w:before="65"/>
              <w:ind w:left="76"/>
              <w:rPr>
                <w:sz w:val="20"/>
              </w:rPr>
            </w:pPr>
            <w:r>
              <w:rPr>
                <w:spacing w:val="-10"/>
                <w:sz w:val="20"/>
              </w:rPr>
              <w:t>5</w:t>
            </w:r>
          </w:p>
        </w:tc>
        <w:tc>
          <w:tcPr>
            <w:tcW w:w="3632" w:type="dxa"/>
            <w:gridSpan w:val="3"/>
          </w:tcPr>
          <w:p w:rsidR="00AD3023" w:rsidRDefault="00AD3023">
            <w:pPr>
              <w:pStyle w:val="TableParagraph"/>
              <w:rPr>
                <w:sz w:val="18"/>
              </w:rPr>
            </w:pPr>
          </w:p>
        </w:tc>
      </w:tr>
      <w:tr w:rsidR="00AD3023">
        <w:trPr>
          <w:trHeight w:val="340"/>
        </w:trPr>
        <w:tc>
          <w:tcPr>
            <w:tcW w:w="15510" w:type="dxa"/>
            <w:gridSpan w:val="6"/>
          </w:tcPr>
          <w:p w:rsidR="00AD3023" w:rsidRDefault="00E2542D">
            <w:pPr>
              <w:pStyle w:val="TableParagraph"/>
              <w:spacing w:before="70"/>
              <w:ind w:left="76"/>
              <w:rPr>
                <w:b/>
                <w:sz w:val="20"/>
              </w:rPr>
            </w:pPr>
            <w:r>
              <w:rPr>
                <w:b/>
                <w:w w:val="90"/>
                <w:sz w:val="20"/>
              </w:rPr>
              <w:t>Раздел3.ФИЗИЧЕСКОЕ</w:t>
            </w:r>
            <w:r>
              <w:rPr>
                <w:b/>
                <w:spacing w:val="-2"/>
                <w:w w:val="90"/>
                <w:sz w:val="20"/>
              </w:rPr>
              <w:t>СОВЕРШЕНСТВОВАНИЕ</w:t>
            </w:r>
          </w:p>
        </w:tc>
      </w:tr>
      <w:tr w:rsidR="00AD3023">
        <w:trPr>
          <w:trHeight w:val="338"/>
        </w:trPr>
        <w:tc>
          <w:tcPr>
            <w:tcW w:w="468" w:type="dxa"/>
          </w:tcPr>
          <w:p w:rsidR="00AD3023" w:rsidRDefault="00E2542D">
            <w:pPr>
              <w:pStyle w:val="TableParagraph"/>
              <w:spacing w:before="63"/>
              <w:ind w:left="7"/>
              <w:jc w:val="center"/>
              <w:rPr>
                <w:sz w:val="20"/>
              </w:rPr>
            </w:pPr>
            <w:r>
              <w:rPr>
                <w:spacing w:val="-4"/>
                <w:sz w:val="20"/>
              </w:rPr>
              <w:t>3.1.</w:t>
            </w:r>
          </w:p>
        </w:tc>
        <w:tc>
          <w:tcPr>
            <w:tcW w:w="10881" w:type="dxa"/>
          </w:tcPr>
          <w:p w:rsidR="00AD3023" w:rsidRDefault="00E2542D">
            <w:pPr>
              <w:pStyle w:val="TableParagraph"/>
              <w:spacing w:before="63"/>
              <w:ind w:left="76"/>
              <w:rPr>
                <w:b/>
                <w:sz w:val="20"/>
              </w:rPr>
            </w:pPr>
            <w:r>
              <w:rPr>
                <w:i/>
                <w:spacing w:val="-4"/>
                <w:sz w:val="20"/>
              </w:rPr>
              <w:t xml:space="preserve">Модуль«Лѐгкаяатлетика». </w:t>
            </w:r>
            <w:r>
              <w:rPr>
                <w:b/>
                <w:spacing w:val="-4"/>
                <w:sz w:val="20"/>
              </w:rPr>
              <w:t xml:space="preserve">Кроссовый </w:t>
            </w:r>
            <w:r>
              <w:rPr>
                <w:b/>
                <w:spacing w:val="-5"/>
                <w:sz w:val="20"/>
              </w:rPr>
              <w:t>бег</w:t>
            </w:r>
          </w:p>
        </w:tc>
        <w:tc>
          <w:tcPr>
            <w:tcW w:w="529" w:type="dxa"/>
          </w:tcPr>
          <w:p w:rsidR="00AD3023" w:rsidRDefault="00E2542D">
            <w:pPr>
              <w:pStyle w:val="TableParagraph"/>
              <w:spacing w:before="63"/>
              <w:ind w:left="76"/>
              <w:rPr>
                <w:sz w:val="20"/>
              </w:rPr>
            </w:pPr>
            <w:r>
              <w:rPr>
                <w:spacing w:val="-10"/>
                <w:sz w:val="20"/>
              </w:rPr>
              <w:t>4</w:t>
            </w:r>
          </w:p>
        </w:tc>
        <w:tc>
          <w:tcPr>
            <w:tcW w:w="1107" w:type="dxa"/>
          </w:tcPr>
          <w:p w:rsidR="00AD3023" w:rsidRDefault="00AD3023">
            <w:pPr>
              <w:pStyle w:val="TableParagraph"/>
              <w:rPr>
                <w:sz w:val="18"/>
              </w:rPr>
            </w:pPr>
          </w:p>
        </w:tc>
        <w:tc>
          <w:tcPr>
            <w:tcW w:w="1141" w:type="dxa"/>
          </w:tcPr>
          <w:p w:rsidR="00AD3023" w:rsidRDefault="00AD3023">
            <w:pPr>
              <w:pStyle w:val="TableParagraph"/>
              <w:rPr>
                <w:sz w:val="18"/>
              </w:rPr>
            </w:pPr>
          </w:p>
        </w:tc>
        <w:tc>
          <w:tcPr>
            <w:tcW w:w="1384" w:type="dxa"/>
          </w:tcPr>
          <w:p w:rsidR="00AD3023" w:rsidRDefault="00E2542D">
            <w:pPr>
              <w:pStyle w:val="TableParagraph"/>
              <w:spacing w:before="63"/>
              <w:ind w:right="5"/>
              <w:jc w:val="center"/>
              <w:rPr>
                <w:sz w:val="20"/>
              </w:rPr>
            </w:pPr>
            <w:r>
              <w:rPr>
                <w:spacing w:val="-2"/>
                <w:sz w:val="20"/>
              </w:rPr>
              <w:t>https://resh.edu.r</w:t>
            </w:r>
          </w:p>
        </w:tc>
      </w:tr>
      <w:tr w:rsidR="00AD3023">
        <w:trPr>
          <w:trHeight w:val="338"/>
        </w:trPr>
        <w:tc>
          <w:tcPr>
            <w:tcW w:w="468" w:type="dxa"/>
          </w:tcPr>
          <w:p w:rsidR="00AD3023" w:rsidRDefault="00E2542D">
            <w:pPr>
              <w:pStyle w:val="TableParagraph"/>
              <w:spacing w:before="65"/>
              <w:ind w:left="7"/>
              <w:jc w:val="center"/>
              <w:rPr>
                <w:sz w:val="20"/>
              </w:rPr>
            </w:pPr>
            <w:r>
              <w:rPr>
                <w:spacing w:val="-4"/>
                <w:sz w:val="20"/>
              </w:rPr>
              <w:t>3.2.</w:t>
            </w:r>
          </w:p>
        </w:tc>
        <w:tc>
          <w:tcPr>
            <w:tcW w:w="10881" w:type="dxa"/>
          </w:tcPr>
          <w:p w:rsidR="00AD3023" w:rsidRDefault="00E2542D">
            <w:pPr>
              <w:pStyle w:val="TableParagraph"/>
              <w:spacing w:before="65"/>
              <w:ind w:left="76"/>
              <w:rPr>
                <w:b/>
                <w:sz w:val="20"/>
              </w:rPr>
            </w:pPr>
            <w:r>
              <w:rPr>
                <w:i/>
                <w:spacing w:val="-4"/>
                <w:sz w:val="20"/>
              </w:rPr>
              <w:t xml:space="preserve">Модуль«Лѐгкаяатлетика». </w:t>
            </w:r>
            <w:r>
              <w:rPr>
                <w:b/>
                <w:spacing w:val="-4"/>
                <w:sz w:val="20"/>
              </w:rPr>
              <w:t>Прыжок вдлину сразбега способом«прогнувшись»</w:t>
            </w:r>
          </w:p>
        </w:tc>
        <w:tc>
          <w:tcPr>
            <w:tcW w:w="529" w:type="dxa"/>
          </w:tcPr>
          <w:p w:rsidR="00AD3023" w:rsidRDefault="00E2542D">
            <w:pPr>
              <w:pStyle w:val="TableParagraph"/>
              <w:spacing w:before="65"/>
              <w:ind w:left="76"/>
              <w:rPr>
                <w:sz w:val="20"/>
              </w:rPr>
            </w:pPr>
            <w:r>
              <w:rPr>
                <w:spacing w:val="-10"/>
                <w:sz w:val="20"/>
              </w:rPr>
              <w:t>2</w:t>
            </w:r>
          </w:p>
        </w:tc>
        <w:tc>
          <w:tcPr>
            <w:tcW w:w="1107" w:type="dxa"/>
          </w:tcPr>
          <w:p w:rsidR="00AD3023" w:rsidRDefault="00AD3023">
            <w:pPr>
              <w:pStyle w:val="TableParagraph"/>
              <w:rPr>
                <w:sz w:val="18"/>
              </w:rPr>
            </w:pPr>
          </w:p>
        </w:tc>
        <w:tc>
          <w:tcPr>
            <w:tcW w:w="1141" w:type="dxa"/>
          </w:tcPr>
          <w:p w:rsidR="00AD3023" w:rsidRDefault="00AD3023">
            <w:pPr>
              <w:pStyle w:val="TableParagraph"/>
              <w:rPr>
                <w:sz w:val="18"/>
              </w:rPr>
            </w:pPr>
          </w:p>
        </w:tc>
        <w:tc>
          <w:tcPr>
            <w:tcW w:w="1384" w:type="dxa"/>
          </w:tcPr>
          <w:p w:rsidR="00AD3023" w:rsidRDefault="00E2542D">
            <w:pPr>
              <w:pStyle w:val="TableParagraph"/>
              <w:spacing w:before="65"/>
              <w:ind w:left="1" w:right="5"/>
              <w:jc w:val="center"/>
              <w:rPr>
                <w:sz w:val="20"/>
              </w:rPr>
            </w:pPr>
            <w:r>
              <w:rPr>
                <w:spacing w:val="-2"/>
                <w:sz w:val="20"/>
              </w:rPr>
              <w:t>https://resh.edu.r</w:t>
            </w:r>
          </w:p>
        </w:tc>
      </w:tr>
      <w:tr w:rsidR="00AD3023">
        <w:trPr>
          <w:trHeight w:val="338"/>
        </w:trPr>
        <w:tc>
          <w:tcPr>
            <w:tcW w:w="468" w:type="dxa"/>
          </w:tcPr>
          <w:p w:rsidR="00AD3023" w:rsidRDefault="00E2542D">
            <w:pPr>
              <w:pStyle w:val="TableParagraph"/>
              <w:spacing w:before="65"/>
              <w:ind w:left="7"/>
              <w:jc w:val="center"/>
              <w:rPr>
                <w:sz w:val="20"/>
              </w:rPr>
            </w:pPr>
            <w:r>
              <w:rPr>
                <w:spacing w:val="-4"/>
                <w:sz w:val="20"/>
              </w:rPr>
              <w:t>3.3.</w:t>
            </w:r>
          </w:p>
        </w:tc>
        <w:tc>
          <w:tcPr>
            <w:tcW w:w="10881" w:type="dxa"/>
          </w:tcPr>
          <w:p w:rsidR="00AD3023" w:rsidRDefault="00E2542D">
            <w:pPr>
              <w:pStyle w:val="TableParagraph"/>
              <w:spacing w:before="65"/>
              <w:ind w:left="76"/>
              <w:rPr>
                <w:b/>
                <w:sz w:val="20"/>
              </w:rPr>
            </w:pPr>
            <w:r>
              <w:rPr>
                <w:i/>
                <w:spacing w:val="-4"/>
                <w:sz w:val="20"/>
              </w:rPr>
              <w:t>Модуль«Лѐгкаяатлетика».</w:t>
            </w:r>
            <w:r>
              <w:rPr>
                <w:b/>
                <w:spacing w:val="-4"/>
                <w:sz w:val="20"/>
              </w:rPr>
              <w:t>Правилапроведениясоревнованийполѐгкойатлетике</w:t>
            </w:r>
          </w:p>
        </w:tc>
        <w:tc>
          <w:tcPr>
            <w:tcW w:w="529" w:type="dxa"/>
          </w:tcPr>
          <w:p w:rsidR="00AD3023" w:rsidRDefault="00E2542D">
            <w:pPr>
              <w:pStyle w:val="TableParagraph"/>
              <w:spacing w:before="65"/>
              <w:ind w:left="76"/>
              <w:rPr>
                <w:sz w:val="20"/>
              </w:rPr>
            </w:pPr>
            <w:r>
              <w:rPr>
                <w:spacing w:val="-10"/>
                <w:sz w:val="20"/>
              </w:rPr>
              <w:t>2</w:t>
            </w:r>
          </w:p>
        </w:tc>
        <w:tc>
          <w:tcPr>
            <w:tcW w:w="1107" w:type="dxa"/>
          </w:tcPr>
          <w:p w:rsidR="00AD3023" w:rsidRDefault="00AD3023">
            <w:pPr>
              <w:pStyle w:val="TableParagraph"/>
              <w:rPr>
                <w:sz w:val="18"/>
              </w:rPr>
            </w:pPr>
          </w:p>
        </w:tc>
        <w:tc>
          <w:tcPr>
            <w:tcW w:w="1141" w:type="dxa"/>
          </w:tcPr>
          <w:p w:rsidR="00AD3023" w:rsidRDefault="00AD3023">
            <w:pPr>
              <w:pStyle w:val="TableParagraph"/>
              <w:rPr>
                <w:sz w:val="18"/>
              </w:rPr>
            </w:pPr>
          </w:p>
        </w:tc>
        <w:tc>
          <w:tcPr>
            <w:tcW w:w="1384" w:type="dxa"/>
          </w:tcPr>
          <w:p w:rsidR="00AD3023" w:rsidRDefault="00E2542D">
            <w:pPr>
              <w:pStyle w:val="TableParagraph"/>
              <w:spacing w:before="65"/>
              <w:ind w:right="5"/>
              <w:jc w:val="center"/>
              <w:rPr>
                <w:sz w:val="20"/>
              </w:rPr>
            </w:pPr>
            <w:r>
              <w:rPr>
                <w:spacing w:val="-2"/>
                <w:sz w:val="20"/>
              </w:rPr>
              <w:t>https://resh.edu.r</w:t>
            </w:r>
          </w:p>
        </w:tc>
      </w:tr>
      <w:tr w:rsidR="00AD3023">
        <w:trPr>
          <w:trHeight w:val="337"/>
        </w:trPr>
        <w:tc>
          <w:tcPr>
            <w:tcW w:w="468" w:type="dxa"/>
          </w:tcPr>
          <w:p w:rsidR="00AD3023" w:rsidRDefault="00E2542D">
            <w:pPr>
              <w:pStyle w:val="TableParagraph"/>
              <w:spacing w:before="65"/>
              <w:ind w:left="7"/>
              <w:jc w:val="center"/>
              <w:rPr>
                <w:sz w:val="20"/>
              </w:rPr>
            </w:pPr>
            <w:r>
              <w:rPr>
                <w:spacing w:val="-4"/>
                <w:sz w:val="20"/>
              </w:rPr>
              <w:t>3.4.</w:t>
            </w:r>
          </w:p>
        </w:tc>
        <w:tc>
          <w:tcPr>
            <w:tcW w:w="10881" w:type="dxa"/>
          </w:tcPr>
          <w:p w:rsidR="00AD3023" w:rsidRDefault="00E2542D">
            <w:pPr>
              <w:pStyle w:val="TableParagraph"/>
              <w:spacing w:before="65"/>
              <w:ind w:left="76"/>
              <w:rPr>
                <w:b/>
                <w:sz w:val="20"/>
              </w:rPr>
            </w:pPr>
            <w:r>
              <w:rPr>
                <w:i/>
                <w:spacing w:val="-4"/>
                <w:sz w:val="20"/>
              </w:rPr>
              <w:t>Модуль«Лѐгкаяатлетика».</w:t>
            </w:r>
            <w:r>
              <w:rPr>
                <w:b/>
                <w:spacing w:val="-4"/>
                <w:sz w:val="20"/>
              </w:rPr>
              <w:t>ПодготовкаквыполнениюнормативовкомплексаГТОвбеговыхдисциплинах</w:t>
            </w:r>
          </w:p>
        </w:tc>
        <w:tc>
          <w:tcPr>
            <w:tcW w:w="529" w:type="dxa"/>
          </w:tcPr>
          <w:p w:rsidR="00AD3023" w:rsidRDefault="00E2542D">
            <w:pPr>
              <w:pStyle w:val="TableParagraph"/>
              <w:spacing w:before="65"/>
              <w:ind w:left="76"/>
              <w:rPr>
                <w:sz w:val="20"/>
              </w:rPr>
            </w:pPr>
            <w:r>
              <w:rPr>
                <w:spacing w:val="-10"/>
                <w:sz w:val="20"/>
              </w:rPr>
              <w:t>2</w:t>
            </w:r>
          </w:p>
        </w:tc>
        <w:tc>
          <w:tcPr>
            <w:tcW w:w="1107" w:type="dxa"/>
          </w:tcPr>
          <w:p w:rsidR="00AD3023" w:rsidRDefault="00AD3023">
            <w:pPr>
              <w:pStyle w:val="TableParagraph"/>
              <w:rPr>
                <w:sz w:val="18"/>
              </w:rPr>
            </w:pPr>
          </w:p>
        </w:tc>
        <w:tc>
          <w:tcPr>
            <w:tcW w:w="1141" w:type="dxa"/>
          </w:tcPr>
          <w:p w:rsidR="00AD3023" w:rsidRDefault="00AD3023">
            <w:pPr>
              <w:pStyle w:val="TableParagraph"/>
              <w:rPr>
                <w:sz w:val="18"/>
              </w:rPr>
            </w:pPr>
          </w:p>
        </w:tc>
        <w:tc>
          <w:tcPr>
            <w:tcW w:w="1384" w:type="dxa"/>
          </w:tcPr>
          <w:p w:rsidR="00AD3023" w:rsidRDefault="00E2542D">
            <w:pPr>
              <w:pStyle w:val="TableParagraph"/>
              <w:spacing w:before="65"/>
              <w:ind w:right="5"/>
              <w:jc w:val="center"/>
              <w:rPr>
                <w:sz w:val="20"/>
              </w:rPr>
            </w:pPr>
            <w:r>
              <w:rPr>
                <w:spacing w:val="-2"/>
                <w:sz w:val="20"/>
              </w:rPr>
              <w:t>https://resh.edu.r</w:t>
            </w:r>
          </w:p>
        </w:tc>
      </w:tr>
      <w:tr w:rsidR="00AD3023">
        <w:trPr>
          <w:trHeight w:val="337"/>
        </w:trPr>
        <w:tc>
          <w:tcPr>
            <w:tcW w:w="468" w:type="dxa"/>
          </w:tcPr>
          <w:p w:rsidR="00AD3023" w:rsidRDefault="00E2542D">
            <w:pPr>
              <w:pStyle w:val="TableParagraph"/>
              <w:spacing w:before="65"/>
              <w:ind w:left="7"/>
              <w:jc w:val="center"/>
              <w:rPr>
                <w:sz w:val="20"/>
              </w:rPr>
            </w:pPr>
            <w:r>
              <w:rPr>
                <w:spacing w:val="-4"/>
                <w:sz w:val="20"/>
              </w:rPr>
              <w:t>3.5.</w:t>
            </w:r>
          </w:p>
        </w:tc>
        <w:tc>
          <w:tcPr>
            <w:tcW w:w="10881" w:type="dxa"/>
          </w:tcPr>
          <w:p w:rsidR="00AD3023" w:rsidRDefault="00E2542D">
            <w:pPr>
              <w:pStyle w:val="TableParagraph"/>
              <w:spacing w:before="65"/>
              <w:ind w:left="76"/>
              <w:rPr>
                <w:b/>
                <w:sz w:val="20"/>
              </w:rPr>
            </w:pPr>
            <w:r>
              <w:rPr>
                <w:i/>
                <w:spacing w:val="-4"/>
                <w:sz w:val="20"/>
              </w:rPr>
              <w:t>Модуль«Лѐгкаяатлетика».</w:t>
            </w:r>
            <w:r>
              <w:rPr>
                <w:b/>
                <w:spacing w:val="-4"/>
                <w:sz w:val="20"/>
              </w:rPr>
              <w:t>ПодготовкаквыполнениюнормативовкомплексаГТОвтехническихдисциплинах</w:t>
            </w:r>
          </w:p>
        </w:tc>
        <w:tc>
          <w:tcPr>
            <w:tcW w:w="529" w:type="dxa"/>
          </w:tcPr>
          <w:p w:rsidR="00AD3023" w:rsidRDefault="00E2542D">
            <w:pPr>
              <w:pStyle w:val="TableParagraph"/>
              <w:spacing w:before="65"/>
              <w:ind w:left="76"/>
              <w:rPr>
                <w:sz w:val="20"/>
              </w:rPr>
            </w:pPr>
            <w:r>
              <w:rPr>
                <w:spacing w:val="-10"/>
                <w:sz w:val="20"/>
              </w:rPr>
              <w:t>2</w:t>
            </w:r>
          </w:p>
        </w:tc>
        <w:tc>
          <w:tcPr>
            <w:tcW w:w="1107" w:type="dxa"/>
          </w:tcPr>
          <w:p w:rsidR="00AD3023" w:rsidRDefault="00E2542D">
            <w:pPr>
              <w:pStyle w:val="TableParagraph"/>
              <w:spacing w:before="65"/>
              <w:ind w:left="75"/>
              <w:rPr>
                <w:sz w:val="20"/>
              </w:rPr>
            </w:pPr>
            <w:r>
              <w:rPr>
                <w:spacing w:val="-10"/>
                <w:sz w:val="20"/>
              </w:rPr>
              <w:t>1</w:t>
            </w:r>
          </w:p>
        </w:tc>
        <w:tc>
          <w:tcPr>
            <w:tcW w:w="1141" w:type="dxa"/>
          </w:tcPr>
          <w:p w:rsidR="00AD3023" w:rsidRDefault="00AD3023">
            <w:pPr>
              <w:pStyle w:val="TableParagraph"/>
              <w:rPr>
                <w:sz w:val="18"/>
              </w:rPr>
            </w:pPr>
          </w:p>
        </w:tc>
        <w:tc>
          <w:tcPr>
            <w:tcW w:w="1384" w:type="dxa"/>
          </w:tcPr>
          <w:p w:rsidR="00AD3023" w:rsidRDefault="00E2542D">
            <w:pPr>
              <w:pStyle w:val="TableParagraph"/>
              <w:spacing w:before="65"/>
              <w:ind w:right="5"/>
              <w:jc w:val="center"/>
              <w:rPr>
                <w:sz w:val="20"/>
              </w:rPr>
            </w:pPr>
            <w:r>
              <w:rPr>
                <w:spacing w:val="-2"/>
                <w:sz w:val="20"/>
              </w:rPr>
              <w:t>https://resh.edu.r</w:t>
            </w:r>
          </w:p>
        </w:tc>
      </w:tr>
      <w:tr w:rsidR="00AD3023">
        <w:trPr>
          <w:trHeight w:val="337"/>
        </w:trPr>
        <w:tc>
          <w:tcPr>
            <w:tcW w:w="468" w:type="dxa"/>
          </w:tcPr>
          <w:p w:rsidR="00AD3023" w:rsidRDefault="00E2542D">
            <w:pPr>
              <w:pStyle w:val="TableParagraph"/>
              <w:spacing w:before="65"/>
              <w:ind w:left="7"/>
              <w:jc w:val="center"/>
              <w:rPr>
                <w:sz w:val="20"/>
              </w:rPr>
            </w:pPr>
            <w:r>
              <w:rPr>
                <w:spacing w:val="-4"/>
                <w:sz w:val="20"/>
              </w:rPr>
              <w:t>3.6.</w:t>
            </w:r>
          </w:p>
        </w:tc>
        <w:tc>
          <w:tcPr>
            <w:tcW w:w="10881" w:type="dxa"/>
          </w:tcPr>
          <w:p w:rsidR="00AD3023" w:rsidRDefault="00E2542D">
            <w:pPr>
              <w:pStyle w:val="TableParagraph"/>
              <w:spacing w:before="70"/>
              <w:ind w:left="76"/>
              <w:rPr>
                <w:b/>
                <w:sz w:val="20"/>
              </w:rPr>
            </w:pPr>
            <w:r>
              <w:rPr>
                <w:b/>
                <w:spacing w:val="2"/>
                <w:w w:val="90"/>
                <w:sz w:val="20"/>
              </w:rPr>
              <w:t>Профилактикаумственного</w:t>
            </w:r>
            <w:r>
              <w:rPr>
                <w:b/>
                <w:spacing w:val="-2"/>
                <w:w w:val="90"/>
                <w:sz w:val="20"/>
              </w:rPr>
              <w:t>перенапряжения</w:t>
            </w:r>
          </w:p>
        </w:tc>
        <w:tc>
          <w:tcPr>
            <w:tcW w:w="529" w:type="dxa"/>
          </w:tcPr>
          <w:p w:rsidR="00AD3023" w:rsidRDefault="00E2542D">
            <w:pPr>
              <w:pStyle w:val="TableParagraph"/>
              <w:spacing w:before="65"/>
              <w:ind w:left="76"/>
              <w:rPr>
                <w:sz w:val="20"/>
              </w:rPr>
            </w:pPr>
            <w:r>
              <w:rPr>
                <w:spacing w:val="-10"/>
                <w:sz w:val="20"/>
              </w:rPr>
              <w:t>2</w:t>
            </w:r>
          </w:p>
        </w:tc>
        <w:tc>
          <w:tcPr>
            <w:tcW w:w="1107" w:type="dxa"/>
          </w:tcPr>
          <w:p w:rsidR="00AD3023" w:rsidRDefault="00AD3023">
            <w:pPr>
              <w:pStyle w:val="TableParagraph"/>
              <w:rPr>
                <w:sz w:val="18"/>
              </w:rPr>
            </w:pPr>
          </w:p>
        </w:tc>
        <w:tc>
          <w:tcPr>
            <w:tcW w:w="1141" w:type="dxa"/>
          </w:tcPr>
          <w:p w:rsidR="00AD3023" w:rsidRDefault="00AD3023">
            <w:pPr>
              <w:pStyle w:val="TableParagraph"/>
              <w:rPr>
                <w:sz w:val="18"/>
              </w:rPr>
            </w:pPr>
          </w:p>
        </w:tc>
        <w:tc>
          <w:tcPr>
            <w:tcW w:w="1384" w:type="dxa"/>
          </w:tcPr>
          <w:p w:rsidR="00AD3023" w:rsidRDefault="00E2542D">
            <w:pPr>
              <w:pStyle w:val="TableParagraph"/>
              <w:spacing w:before="65"/>
              <w:ind w:right="5"/>
              <w:jc w:val="center"/>
              <w:rPr>
                <w:sz w:val="20"/>
              </w:rPr>
            </w:pPr>
            <w:r>
              <w:rPr>
                <w:spacing w:val="-2"/>
                <w:sz w:val="20"/>
              </w:rPr>
              <w:t>https://resh.edu.r</w:t>
            </w:r>
          </w:p>
        </w:tc>
      </w:tr>
      <w:tr w:rsidR="00AD3023">
        <w:trPr>
          <w:trHeight w:val="337"/>
        </w:trPr>
        <w:tc>
          <w:tcPr>
            <w:tcW w:w="468" w:type="dxa"/>
          </w:tcPr>
          <w:p w:rsidR="00AD3023" w:rsidRDefault="00E2542D">
            <w:pPr>
              <w:pStyle w:val="TableParagraph"/>
              <w:spacing w:before="65"/>
              <w:ind w:left="7"/>
              <w:jc w:val="center"/>
              <w:rPr>
                <w:sz w:val="20"/>
              </w:rPr>
            </w:pPr>
            <w:r>
              <w:rPr>
                <w:spacing w:val="-4"/>
                <w:sz w:val="20"/>
              </w:rPr>
              <w:t>3.7.</w:t>
            </w:r>
          </w:p>
        </w:tc>
        <w:tc>
          <w:tcPr>
            <w:tcW w:w="10881" w:type="dxa"/>
          </w:tcPr>
          <w:p w:rsidR="00AD3023" w:rsidRDefault="00E2542D">
            <w:pPr>
              <w:pStyle w:val="TableParagraph"/>
              <w:spacing w:before="65"/>
              <w:ind w:left="76"/>
              <w:rPr>
                <w:b/>
                <w:sz w:val="20"/>
              </w:rPr>
            </w:pPr>
            <w:r>
              <w:rPr>
                <w:i/>
                <w:spacing w:val="-4"/>
                <w:sz w:val="20"/>
              </w:rPr>
              <w:t>Модуль«Гимнастика».</w:t>
            </w:r>
            <w:r>
              <w:rPr>
                <w:b/>
                <w:spacing w:val="-4"/>
                <w:sz w:val="20"/>
              </w:rPr>
              <w:t>Гимнастическаякомбинациянаперекладине</w:t>
            </w:r>
          </w:p>
        </w:tc>
        <w:tc>
          <w:tcPr>
            <w:tcW w:w="529" w:type="dxa"/>
          </w:tcPr>
          <w:p w:rsidR="00AD3023" w:rsidRDefault="00E2542D">
            <w:pPr>
              <w:pStyle w:val="TableParagraph"/>
              <w:spacing w:before="65"/>
              <w:ind w:left="76"/>
              <w:rPr>
                <w:sz w:val="20"/>
              </w:rPr>
            </w:pPr>
            <w:r>
              <w:rPr>
                <w:spacing w:val="-10"/>
                <w:sz w:val="20"/>
              </w:rPr>
              <w:t>2</w:t>
            </w:r>
          </w:p>
        </w:tc>
        <w:tc>
          <w:tcPr>
            <w:tcW w:w="1107" w:type="dxa"/>
          </w:tcPr>
          <w:p w:rsidR="00AD3023" w:rsidRDefault="00AD3023">
            <w:pPr>
              <w:pStyle w:val="TableParagraph"/>
              <w:rPr>
                <w:sz w:val="18"/>
              </w:rPr>
            </w:pPr>
          </w:p>
        </w:tc>
        <w:tc>
          <w:tcPr>
            <w:tcW w:w="1141" w:type="dxa"/>
          </w:tcPr>
          <w:p w:rsidR="00AD3023" w:rsidRDefault="00AD3023">
            <w:pPr>
              <w:pStyle w:val="TableParagraph"/>
              <w:rPr>
                <w:sz w:val="18"/>
              </w:rPr>
            </w:pPr>
          </w:p>
        </w:tc>
        <w:tc>
          <w:tcPr>
            <w:tcW w:w="1384" w:type="dxa"/>
          </w:tcPr>
          <w:p w:rsidR="00AD3023" w:rsidRDefault="00E2542D">
            <w:pPr>
              <w:pStyle w:val="TableParagraph"/>
              <w:spacing w:before="65"/>
              <w:ind w:right="5"/>
              <w:jc w:val="center"/>
              <w:rPr>
                <w:sz w:val="20"/>
              </w:rPr>
            </w:pPr>
            <w:r>
              <w:rPr>
                <w:spacing w:val="-2"/>
                <w:sz w:val="20"/>
              </w:rPr>
              <w:t>https://resh.edu.r</w:t>
            </w:r>
          </w:p>
        </w:tc>
      </w:tr>
      <w:tr w:rsidR="00AD3023">
        <w:trPr>
          <w:trHeight w:val="338"/>
        </w:trPr>
        <w:tc>
          <w:tcPr>
            <w:tcW w:w="468" w:type="dxa"/>
          </w:tcPr>
          <w:p w:rsidR="00AD3023" w:rsidRDefault="00E2542D">
            <w:pPr>
              <w:pStyle w:val="TableParagraph"/>
              <w:spacing w:before="65"/>
              <w:ind w:left="7"/>
              <w:jc w:val="center"/>
              <w:rPr>
                <w:sz w:val="20"/>
              </w:rPr>
            </w:pPr>
            <w:r>
              <w:rPr>
                <w:spacing w:val="-4"/>
                <w:sz w:val="20"/>
              </w:rPr>
              <w:t>3.8.</w:t>
            </w:r>
          </w:p>
        </w:tc>
        <w:tc>
          <w:tcPr>
            <w:tcW w:w="10881" w:type="dxa"/>
          </w:tcPr>
          <w:p w:rsidR="00AD3023" w:rsidRDefault="00E2542D">
            <w:pPr>
              <w:pStyle w:val="TableParagraph"/>
              <w:spacing w:before="65"/>
              <w:ind w:left="76"/>
              <w:rPr>
                <w:b/>
                <w:sz w:val="20"/>
              </w:rPr>
            </w:pPr>
            <w:r>
              <w:rPr>
                <w:i/>
                <w:spacing w:val="-4"/>
                <w:sz w:val="20"/>
              </w:rPr>
              <w:t>Модуль«Гимнастика».</w:t>
            </w:r>
            <w:r>
              <w:rPr>
                <w:b/>
                <w:spacing w:val="-4"/>
                <w:sz w:val="20"/>
              </w:rPr>
              <w:t>Гимнастическаякомбинациянапараллельныхбрусьях,перекладине</w:t>
            </w:r>
          </w:p>
        </w:tc>
        <w:tc>
          <w:tcPr>
            <w:tcW w:w="529" w:type="dxa"/>
          </w:tcPr>
          <w:p w:rsidR="00AD3023" w:rsidRDefault="00E2542D">
            <w:pPr>
              <w:pStyle w:val="TableParagraph"/>
              <w:spacing w:before="65"/>
              <w:ind w:left="76"/>
              <w:rPr>
                <w:sz w:val="20"/>
              </w:rPr>
            </w:pPr>
            <w:r>
              <w:rPr>
                <w:spacing w:val="-10"/>
                <w:sz w:val="20"/>
              </w:rPr>
              <w:t>2</w:t>
            </w:r>
          </w:p>
        </w:tc>
        <w:tc>
          <w:tcPr>
            <w:tcW w:w="1107" w:type="dxa"/>
          </w:tcPr>
          <w:p w:rsidR="00AD3023" w:rsidRDefault="00AD3023">
            <w:pPr>
              <w:pStyle w:val="TableParagraph"/>
              <w:rPr>
                <w:sz w:val="18"/>
              </w:rPr>
            </w:pPr>
          </w:p>
        </w:tc>
        <w:tc>
          <w:tcPr>
            <w:tcW w:w="1141" w:type="dxa"/>
          </w:tcPr>
          <w:p w:rsidR="00AD3023" w:rsidRDefault="00AD3023">
            <w:pPr>
              <w:pStyle w:val="TableParagraph"/>
              <w:rPr>
                <w:sz w:val="18"/>
              </w:rPr>
            </w:pPr>
          </w:p>
        </w:tc>
        <w:tc>
          <w:tcPr>
            <w:tcW w:w="1384" w:type="dxa"/>
          </w:tcPr>
          <w:p w:rsidR="00AD3023" w:rsidRDefault="00E2542D">
            <w:pPr>
              <w:pStyle w:val="TableParagraph"/>
              <w:spacing w:before="65"/>
              <w:ind w:right="5"/>
              <w:jc w:val="center"/>
              <w:rPr>
                <w:sz w:val="20"/>
              </w:rPr>
            </w:pPr>
            <w:r>
              <w:rPr>
                <w:spacing w:val="-2"/>
                <w:sz w:val="20"/>
              </w:rPr>
              <w:t>https://resh.edu.r</w:t>
            </w:r>
          </w:p>
        </w:tc>
      </w:tr>
    </w:tbl>
    <w:p w:rsidR="00AD3023" w:rsidRDefault="00AD3023">
      <w:pPr>
        <w:jc w:val="center"/>
        <w:rPr>
          <w:sz w:val="20"/>
        </w:rPr>
        <w:sectPr w:rsidR="00AD3023">
          <w:pgSz w:w="16850" w:h="11900" w:orient="landscape"/>
          <w:pgMar w:top="240" w:right="560" w:bottom="1160" w:left="560" w:header="0" w:footer="965"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9"/>
        <w:gridCol w:w="10880"/>
        <w:gridCol w:w="528"/>
        <w:gridCol w:w="1106"/>
        <w:gridCol w:w="1140"/>
        <w:gridCol w:w="1382"/>
      </w:tblGrid>
      <w:tr w:rsidR="00AD3023">
        <w:trPr>
          <w:trHeight w:val="338"/>
        </w:trPr>
        <w:tc>
          <w:tcPr>
            <w:tcW w:w="469" w:type="dxa"/>
          </w:tcPr>
          <w:p w:rsidR="00AD3023" w:rsidRDefault="00E2542D">
            <w:pPr>
              <w:pStyle w:val="TableParagraph"/>
              <w:spacing w:before="65"/>
              <w:ind w:left="6"/>
              <w:jc w:val="center"/>
              <w:rPr>
                <w:sz w:val="20"/>
              </w:rPr>
            </w:pPr>
            <w:r>
              <w:rPr>
                <w:spacing w:val="-4"/>
                <w:sz w:val="20"/>
              </w:rPr>
              <w:lastRenderedPageBreak/>
              <w:t>3.9.</w:t>
            </w:r>
          </w:p>
        </w:tc>
        <w:tc>
          <w:tcPr>
            <w:tcW w:w="10880" w:type="dxa"/>
          </w:tcPr>
          <w:p w:rsidR="00AD3023" w:rsidRDefault="00E2542D">
            <w:pPr>
              <w:pStyle w:val="TableParagraph"/>
              <w:spacing w:before="65"/>
              <w:ind w:left="75"/>
              <w:rPr>
                <w:b/>
                <w:sz w:val="20"/>
              </w:rPr>
            </w:pPr>
            <w:r>
              <w:rPr>
                <w:i/>
                <w:spacing w:val="-4"/>
                <w:sz w:val="20"/>
              </w:rPr>
              <w:t>Модуль«Гимнастика».</w:t>
            </w:r>
            <w:r>
              <w:rPr>
                <w:b/>
                <w:spacing w:val="-4"/>
                <w:sz w:val="20"/>
              </w:rPr>
              <w:t>Вольныеупражнениянабазеритмическойгимнастики</w:t>
            </w:r>
          </w:p>
        </w:tc>
        <w:tc>
          <w:tcPr>
            <w:tcW w:w="528" w:type="dxa"/>
          </w:tcPr>
          <w:p w:rsidR="00AD3023" w:rsidRDefault="00E2542D">
            <w:pPr>
              <w:pStyle w:val="TableParagraph"/>
              <w:spacing w:before="65"/>
              <w:ind w:left="76"/>
              <w:rPr>
                <w:sz w:val="20"/>
              </w:rPr>
            </w:pPr>
            <w:r>
              <w:rPr>
                <w:spacing w:val="-10"/>
                <w:sz w:val="20"/>
              </w:rPr>
              <w:t>2</w:t>
            </w:r>
          </w:p>
        </w:tc>
        <w:tc>
          <w:tcPr>
            <w:tcW w:w="1106" w:type="dxa"/>
          </w:tcPr>
          <w:p w:rsidR="00AD3023" w:rsidRDefault="00E2542D">
            <w:pPr>
              <w:pStyle w:val="TableParagraph"/>
              <w:spacing w:before="65"/>
              <w:ind w:left="76"/>
              <w:rPr>
                <w:sz w:val="20"/>
              </w:rPr>
            </w:pPr>
            <w:r>
              <w:rPr>
                <w:spacing w:val="-10"/>
                <w:sz w:val="20"/>
              </w:rPr>
              <w:t>1</w:t>
            </w:r>
          </w:p>
        </w:tc>
        <w:tc>
          <w:tcPr>
            <w:tcW w:w="1140" w:type="dxa"/>
          </w:tcPr>
          <w:p w:rsidR="00AD3023" w:rsidRDefault="00AD3023">
            <w:pPr>
              <w:pStyle w:val="TableParagraph"/>
              <w:rPr>
                <w:sz w:val="18"/>
              </w:rPr>
            </w:pPr>
          </w:p>
        </w:tc>
        <w:tc>
          <w:tcPr>
            <w:tcW w:w="1382" w:type="dxa"/>
          </w:tcPr>
          <w:p w:rsidR="00AD3023" w:rsidRDefault="00E2542D">
            <w:pPr>
              <w:pStyle w:val="TableParagraph"/>
              <w:spacing w:before="65"/>
              <w:ind w:left="3" w:right="3"/>
              <w:jc w:val="center"/>
              <w:rPr>
                <w:sz w:val="20"/>
              </w:rPr>
            </w:pPr>
            <w:r>
              <w:rPr>
                <w:spacing w:val="-2"/>
                <w:sz w:val="20"/>
              </w:rPr>
              <w:t>https://resh.edu.r</w:t>
            </w:r>
          </w:p>
        </w:tc>
      </w:tr>
      <w:tr w:rsidR="00AD3023">
        <w:trPr>
          <w:trHeight w:val="336"/>
        </w:trPr>
        <w:tc>
          <w:tcPr>
            <w:tcW w:w="469" w:type="dxa"/>
            <w:tcBorders>
              <w:bottom w:val="single" w:sz="6" w:space="0" w:color="000000"/>
            </w:tcBorders>
          </w:tcPr>
          <w:p w:rsidR="00AD3023" w:rsidRDefault="00E2542D">
            <w:pPr>
              <w:pStyle w:val="TableParagraph"/>
              <w:spacing w:before="65"/>
              <w:ind w:left="6" w:right="3"/>
              <w:jc w:val="center"/>
              <w:rPr>
                <w:sz w:val="20"/>
              </w:rPr>
            </w:pPr>
            <w:r>
              <w:rPr>
                <w:spacing w:val="-2"/>
                <w:sz w:val="20"/>
              </w:rPr>
              <w:t>3.10.</w:t>
            </w:r>
          </w:p>
        </w:tc>
        <w:tc>
          <w:tcPr>
            <w:tcW w:w="10880" w:type="dxa"/>
            <w:tcBorders>
              <w:bottom w:val="single" w:sz="6" w:space="0" w:color="000000"/>
            </w:tcBorders>
          </w:tcPr>
          <w:p w:rsidR="00AD3023" w:rsidRDefault="00E2542D">
            <w:pPr>
              <w:pStyle w:val="TableParagraph"/>
              <w:spacing w:before="65"/>
              <w:ind w:left="75"/>
              <w:rPr>
                <w:sz w:val="20"/>
              </w:rPr>
            </w:pPr>
            <w:r>
              <w:rPr>
                <w:spacing w:val="-4"/>
                <w:sz w:val="20"/>
              </w:rPr>
              <w:t>Модуль «Зимниевидыспорта».Техникапередвиженияна лыжах одновременным бесшажнымходом</w:t>
            </w:r>
          </w:p>
        </w:tc>
        <w:tc>
          <w:tcPr>
            <w:tcW w:w="528" w:type="dxa"/>
            <w:tcBorders>
              <w:bottom w:val="single" w:sz="6" w:space="0" w:color="000000"/>
            </w:tcBorders>
          </w:tcPr>
          <w:p w:rsidR="00AD3023" w:rsidRDefault="00E2542D">
            <w:pPr>
              <w:pStyle w:val="TableParagraph"/>
              <w:spacing w:before="65"/>
              <w:ind w:left="76"/>
              <w:rPr>
                <w:sz w:val="20"/>
              </w:rPr>
            </w:pPr>
            <w:r>
              <w:rPr>
                <w:spacing w:val="-10"/>
                <w:sz w:val="20"/>
              </w:rPr>
              <w:t>2</w:t>
            </w:r>
          </w:p>
        </w:tc>
        <w:tc>
          <w:tcPr>
            <w:tcW w:w="1106" w:type="dxa"/>
            <w:tcBorders>
              <w:bottom w:val="single" w:sz="6" w:space="0" w:color="000000"/>
            </w:tcBorders>
          </w:tcPr>
          <w:p w:rsidR="00AD3023" w:rsidRDefault="00AD3023">
            <w:pPr>
              <w:pStyle w:val="TableParagraph"/>
              <w:rPr>
                <w:sz w:val="18"/>
              </w:rPr>
            </w:pPr>
          </w:p>
        </w:tc>
        <w:tc>
          <w:tcPr>
            <w:tcW w:w="1140" w:type="dxa"/>
            <w:tcBorders>
              <w:bottom w:val="single" w:sz="6" w:space="0" w:color="000000"/>
            </w:tcBorders>
          </w:tcPr>
          <w:p w:rsidR="00AD3023" w:rsidRDefault="00AD3023">
            <w:pPr>
              <w:pStyle w:val="TableParagraph"/>
              <w:rPr>
                <w:sz w:val="18"/>
              </w:rPr>
            </w:pPr>
          </w:p>
        </w:tc>
        <w:tc>
          <w:tcPr>
            <w:tcW w:w="1382" w:type="dxa"/>
            <w:tcBorders>
              <w:bottom w:val="single" w:sz="6" w:space="0" w:color="000000"/>
            </w:tcBorders>
          </w:tcPr>
          <w:p w:rsidR="00AD3023" w:rsidRDefault="00E2542D">
            <w:pPr>
              <w:pStyle w:val="TableParagraph"/>
              <w:spacing w:before="65"/>
              <w:ind w:left="3" w:right="3"/>
              <w:jc w:val="center"/>
              <w:rPr>
                <w:sz w:val="20"/>
              </w:rPr>
            </w:pPr>
            <w:r>
              <w:rPr>
                <w:spacing w:val="-2"/>
                <w:sz w:val="20"/>
              </w:rPr>
              <w:t>https://resh.edu.r</w:t>
            </w:r>
          </w:p>
        </w:tc>
      </w:tr>
      <w:tr w:rsidR="00AD3023">
        <w:trPr>
          <w:trHeight w:val="337"/>
        </w:trPr>
        <w:tc>
          <w:tcPr>
            <w:tcW w:w="469" w:type="dxa"/>
            <w:tcBorders>
              <w:top w:val="single" w:sz="6" w:space="0" w:color="000000"/>
            </w:tcBorders>
          </w:tcPr>
          <w:p w:rsidR="00AD3023" w:rsidRDefault="00E2542D">
            <w:pPr>
              <w:pStyle w:val="TableParagraph"/>
              <w:spacing w:before="61"/>
              <w:ind w:left="6" w:right="3"/>
              <w:jc w:val="center"/>
              <w:rPr>
                <w:sz w:val="20"/>
              </w:rPr>
            </w:pPr>
            <w:r>
              <w:rPr>
                <w:spacing w:val="-2"/>
                <w:sz w:val="20"/>
              </w:rPr>
              <w:t>3.11.</w:t>
            </w:r>
          </w:p>
        </w:tc>
        <w:tc>
          <w:tcPr>
            <w:tcW w:w="10880" w:type="dxa"/>
            <w:tcBorders>
              <w:top w:val="single" w:sz="6" w:space="0" w:color="000000"/>
            </w:tcBorders>
          </w:tcPr>
          <w:p w:rsidR="00AD3023" w:rsidRDefault="00E2542D">
            <w:pPr>
              <w:pStyle w:val="TableParagraph"/>
              <w:spacing w:before="61"/>
              <w:ind w:left="75"/>
              <w:rPr>
                <w:sz w:val="20"/>
              </w:rPr>
            </w:pPr>
            <w:r>
              <w:rPr>
                <w:spacing w:val="-4"/>
                <w:sz w:val="20"/>
              </w:rPr>
              <w:t>Модуль «Зимниевидыспорта».Способыпреодоленияестественныхпрепятствий налыжах</w:t>
            </w:r>
          </w:p>
        </w:tc>
        <w:tc>
          <w:tcPr>
            <w:tcW w:w="528" w:type="dxa"/>
            <w:tcBorders>
              <w:top w:val="single" w:sz="6" w:space="0" w:color="000000"/>
            </w:tcBorders>
          </w:tcPr>
          <w:p w:rsidR="00AD3023" w:rsidRDefault="00E2542D">
            <w:pPr>
              <w:pStyle w:val="TableParagraph"/>
              <w:spacing w:before="61"/>
              <w:ind w:left="76"/>
              <w:rPr>
                <w:sz w:val="20"/>
              </w:rPr>
            </w:pPr>
            <w:r>
              <w:rPr>
                <w:spacing w:val="-10"/>
                <w:sz w:val="20"/>
              </w:rPr>
              <w:t>2</w:t>
            </w:r>
          </w:p>
        </w:tc>
        <w:tc>
          <w:tcPr>
            <w:tcW w:w="1106" w:type="dxa"/>
            <w:tcBorders>
              <w:top w:val="single" w:sz="6" w:space="0" w:color="000000"/>
            </w:tcBorders>
          </w:tcPr>
          <w:p w:rsidR="00AD3023" w:rsidRDefault="00AD3023">
            <w:pPr>
              <w:pStyle w:val="TableParagraph"/>
              <w:rPr>
                <w:sz w:val="18"/>
              </w:rPr>
            </w:pPr>
          </w:p>
        </w:tc>
        <w:tc>
          <w:tcPr>
            <w:tcW w:w="1140" w:type="dxa"/>
            <w:tcBorders>
              <w:top w:val="single" w:sz="6" w:space="0" w:color="000000"/>
            </w:tcBorders>
          </w:tcPr>
          <w:p w:rsidR="00AD3023" w:rsidRDefault="00AD3023">
            <w:pPr>
              <w:pStyle w:val="TableParagraph"/>
              <w:rPr>
                <w:sz w:val="18"/>
              </w:rPr>
            </w:pPr>
          </w:p>
        </w:tc>
        <w:tc>
          <w:tcPr>
            <w:tcW w:w="1382" w:type="dxa"/>
            <w:tcBorders>
              <w:top w:val="single" w:sz="6" w:space="0" w:color="000000"/>
            </w:tcBorders>
          </w:tcPr>
          <w:p w:rsidR="00AD3023" w:rsidRDefault="00E2542D">
            <w:pPr>
              <w:pStyle w:val="TableParagraph"/>
              <w:spacing w:before="61"/>
              <w:ind w:left="3" w:right="3"/>
              <w:jc w:val="center"/>
              <w:rPr>
                <w:sz w:val="20"/>
              </w:rPr>
            </w:pPr>
            <w:r>
              <w:rPr>
                <w:spacing w:val="-2"/>
                <w:sz w:val="20"/>
              </w:rPr>
              <w:t>https://resh.edu.r</w:t>
            </w:r>
          </w:p>
        </w:tc>
      </w:tr>
      <w:tr w:rsidR="00AD3023">
        <w:trPr>
          <w:trHeight w:val="338"/>
        </w:trPr>
        <w:tc>
          <w:tcPr>
            <w:tcW w:w="469" w:type="dxa"/>
          </w:tcPr>
          <w:p w:rsidR="00AD3023" w:rsidRDefault="00E2542D">
            <w:pPr>
              <w:pStyle w:val="TableParagraph"/>
              <w:spacing w:before="65"/>
              <w:ind w:left="6" w:right="3"/>
              <w:jc w:val="center"/>
              <w:rPr>
                <w:sz w:val="20"/>
              </w:rPr>
            </w:pPr>
            <w:r>
              <w:rPr>
                <w:spacing w:val="-2"/>
                <w:sz w:val="20"/>
              </w:rPr>
              <w:t>3.12.</w:t>
            </w:r>
          </w:p>
        </w:tc>
        <w:tc>
          <w:tcPr>
            <w:tcW w:w="10880" w:type="dxa"/>
          </w:tcPr>
          <w:p w:rsidR="00AD3023" w:rsidRDefault="00E2542D">
            <w:pPr>
              <w:pStyle w:val="TableParagraph"/>
              <w:spacing w:before="65"/>
              <w:ind w:left="75"/>
              <w:rPr>
                <w:sz w:val="20"/>
              </w:rPr>
            </w:pPr>
            <w:r>
              <w:rPr>
                <w:spacing w:val="-4"/>
                <w:sz w:val="20"/>
              </w:rPr>
              <w:t>Модуль «Зимниевидыспорта».Торможение боковымскольжением</w:t>
            </w:r>
          </w:p>
        </w:tc>
        <w:tc>
          <w:tcPr>
            <w:tcW w:w="528" w:type="dxa"/>
          </w:tcPr>
          <w:p w:rsidR="00AD3023" w:rsidRDefault="00E2542D">
            <w:pPr>
              <w:pStyle w:val="TableParagraph"/>
              <w:spacing w:before="65"/>
              <w:ind w:left="76"/>
              <w:rPr>
                <w:sz w:val="20"/>
              </w:rPr>
            </w:pPr>
            <w:r>
              <w:rPr>
                <w:spacing w:val="-10"/>
                <w:sz w:val="20"/>
              </w:rPr>
              <w:t>2</w:t>
            </w:r>
          </w:p>
        </w:tc>
        <w:tc>
          <w:tcPr>
            <w:tcW w:w="1106"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382" w:type="dxa"/>
          </w:tcPr>
          <w:p w:rsidR="00AD3023" w:rsidRDefault="00E2542D">
            <w:pPr>
              <w:pStyle w:val="TableParagraph"/>
              <w:spacing w:before="65"/>
              <w:ind w:left="3" w:right="3"/>
              <w:jc w:val="center"/>
              <w:rPr>
                <w:sz w:val="20"/>
              </w:rPr>
            </w:pPr>
            <w:r>
              <w:rPr>
                <w:spacing w:val="-2"/>
                <w:sz w:val="20"/>
              </w:rPr>
              <w:t>https://resh.edu.r</w:t>
            </w:r>
          </w:p>
        </w:tc>
      </w:tr>
      <w:tr w:rsidR="00AD3023">
        <w:trPr>
          <w:trHeight w:val="337"/>
        </w:trPr>
        <w:tc>
          <w:tcPr>
            <w:tcW w:w="469" w:type="dxa"/>
          </w:tcPr>
          <w:p w:rsidR="00AD3023" w:rsidRDefault="00E2542D">
            <w:pPr>
              <w:pStyle w:val="TableParagraph"/>
              <w:spacing w:before="65"/>
              <w:ind w:left="6" w:right="3"/>
              <w:jc w:val="center"/>
              <w:rPr>
                <w:sz w:val="20"/>
              </w:rPr>
            </w:pPr>
            <w:r>
              <w:rPr>
                <w:spacing w:val="-2"/>
                <w:sz w:val="20"/>
              </w:rPr>
              <w:t>3.13.</w:t>
            </w:r>
          </w:p>
        </w:tc>
        <w:tc>
          <w:tcPr>
            <w:tcW w:w="10880" w:type="dxa"/>
          </w:tcPr>
          <w:p w:rsidR="00AD3023" w:rsidRDefault="00E2542D">
            <w:pPr>
              <w:pStyle w:val="TableParagraph"/>
              <w:spacing w:before="65"/>
              <w:ind w:left="75"/>
              <w:rPr>
                <w:sz w:val="20"/>
              </w:rPr>
            </w:pPr>
            <w:r>
              <w:rPr>
                <w:spacing w:val="-4"/>
                <w:sz w:val="20"/>
              </w:rPr>
              <w:t>Модуль«Зимниевидыспорта».Переходсодного лыжного ходанадругой</w:t>
            </w:r>
          </w:p>
        </w:tc>
        <w:tc>
          <w:tcPr>
            <w:tcW w:w="528" w:type="dxa"/>
          </w:tcPr>
          <w:p w:rsidR="00AD3023" w:rsidRDefault="00E2542D">
            <w:pPr>
              <w:pStyle w:val="TableParagraph"/>
              <w:spacing w:before="65"/>
              <w:ind w:left="76"/>
              <w:rPr>
                <w:sz w:val="20"/>
              </w:rPr>
            </w:pPr>
            <w:r>
              <w:rPr>
                <w:spacing w:val="-10"/>
                <w:sz w:val="20"/>
              </w:rPr>
              <w:t>2</w:t>
            </w:r>
          </w:p>
        </w:tc>
        <w:tc>
          <w:tcPr>
            <w:tcW w:w="1106" w:type="dxa"/>
          </w:tcPr>
          <w:p w:rsidR="00AD3023" w:rsidRDefault="00E2542D">
            <w:pPr>
              <w:pStyle w:val="TableParagraph"/>
              <w:spacing w:before="65"/>
              <w:ind w:left="76"/>
              <w:rPr>
                <w:sz w:val="20"/>
              </w:rPr>
            </w:pPr>
            <w:r>
              <w:rPr>
                <w:spacing w:val="-10"/>
                <w:sz w:val="20"/>
              </w:rPr>
              <w:t>1</w:t>
            </w:r>
          </w:p>
        </w:tc>
        <w:tc>
          <w:tcPr>
            <w:tcW w:w="1140" w:type="dxa"/>
          </w:tcPr>
          <w:p w:rsidR="00AD3023" w:rsidRDefault="00AD3023">
            <w:pPr>
              <w:pStyle w:val="TableParagraph"/>
              <w:rPr>
                <w:sz w:val="18"/>
              </w:rPr>
            </w:pPr>
          </w:p>
        </w:tc>
        <w:tc>
          <w:tcPr>
            <w:tcW w:w="1382" w:type="dxa"/>
          </w:tcPr>
          <w:p w:rsidR="00AD3023" w:rsidRDefault="00E2542D">
            <w:pPr>
              <w:pStyle w:val="TableParagraph"/>
              <w:spacing w:before="65"/>
              <w:ind w:left="3" w:right="3"/>
              <w:jc w:val="center"/>
              <w:rPr>
                <w:sz w:val="20"/>
              </w:rPr>
            </w:pPr>
            <w:r>
              <w:rPr>
                <w:spacing w:val="-2"/>
                <w:sz w:val="20"/>
              </w:rPr>
              <w:t>https://resh.edu.r</w:t>
            </w:r>
          </w:p>
        </w:tc>
      </w:tr>
      <w:tr w:rsidR="00AD3023">
        <w:trPr>
          <w:trHeight w:val="338"/>
        </w:trPr>
        <w:tc>
          <w:tcPr>
            <w:tcW w:w="469" w:type="dxa"/>
          </w:tcPr>
          <w:p w:rsidR="00AD3023" w:rsidRDefault="00E2542D">
            <w:pPr>
              <w:pStyle w:val="TableParagraph"/>
              <w:spacing w:before="65"/>
              <w:ind w:left="6" w:right="3"/>
              <w:jc w:val="center"/>
              <w:rPr>
                <w:sz w:val="20"/>
              </w:rPr>
            </w:pPr>
            <w:r>
              <w:rPr>
                <w:spacing w:val="-2"/>
                <w:sz w:val="20"/>
              </w:rPr>
              <w:t>3.14.</w:t>
            </w:r>
          </w:p>
        </w:tc>
        <w:tc>
          <w:tcPr>
            <w:tcW w:w="10880" w:type="dxa"/>
          </w:tcPr>
          <w:p w:rsidR="00AD3023" w:rsidRDefault="00E2542D">
            <w:pPr>
              <w:pStyle w:val="TableParagraph"/>
              <w:spacing w:before="65"/>
              <w:ind w:left="75"/>
              <w:rPr>
                <w:sz w:val="20"/>
              </w:rPr>
            </w:pPr>
            <w:r>
              <w:rPr>
                <w:spacing w:val="-4"/>
                <w:sz w:val="20"/>
              </w:rPr>
              <w:t>Модуль«Плавание».Техникастартовприплаваниикролемнагрудиинаспине</w:t>
            </w:r>
          </w:p>
        </w:tc>
        <w:tc>
          <w:tcPr>
            <w:tcW w:w="528" w:type="dxa"/>
          </w:tcPr>
          <w:p w:rsidR="00AD3023" w:rsidRDefault="00E2542D">
            <w:pPr>
              <w:pStyle w:val="TableParagraph"/>
              <w:spacing w:before="65"/>
              <w:ind w:left="76"/>
              <w:rPr>
                <w:sz w:val="20"/>
              </w:rPr>
            </w:pPr>
            <w:r>
              <w:rPr>
                <w:spacing w:val="-10"/>
                <w:sz w:val="20"/>
              </w:rPr>
              <w:t>0</w:t>
            </w:r>
          </w:p>
        </w:tc>
        <w:tc>
          <w:tcPr>
            <w:tcW w:w="1106"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382" w:type="dxa"/>
          </w:tcPr>
          <w:p w:rsidR="00AD3023" w:rsidRDefault="00E2542D">
            <w:pPr>
              <w:pStyle w:val="TableParagraph"/>
              <w:spacing w:before="65"/>
              <w:ind w:left="3" w:right="3"/>
              <w:jc w:val="center"/>
              <w:rPr>
                <w:sz w:val="20"/>
              </w:rPr>
            </w:pPr>
            <w:r>
              <w:rPr>
                <w:spacing w:val="-2"/>
                <w:sz w:val="20"/>
              </w:rPr>
              <w:t>https://resh.edu.r</w:t>
            </w:r>
          </w:p>
        </w:tc>
      </w:tr>
      <w:tr w:rsidR="00AD3023">
        <w:trPr>
          <w:trHeight w:val="337"/>
        </w:trPr>
        <w:tc>
          <w:tcPr>
            <w:tcW w:w="469" w:type="dxa"/>
          </w:tcPr>
          <w:p w:rsidR="00AD3023" w:rsidRDefault="00E2542D">
            <w:pPr>
              <w:pStyle w:val="TableParagraph"/>
              <w:spacing w:before="65"/>
              <w:ind w:left="6" w:right="3"/>
              <w:jc w:val="center"/>
              <w:rPr>
                <w:sz w:val="20"/>
              </w:rPr>
            </w:pPr>
            <w:r>
              <w:rPr>
                <w:spacing w:val="-2"/>
                <w:sz w:val="20"/>
              </w:rPr>
              <w:t>3.15.</w:t>
            </w:r>
          </w:p>
        </w:tc>
        <w:tc>
          <w:tcPr>
            <w:tcW w:w="10880" w:type="dxa"/>
          </w:tcPr>
          <w:p w:rsidR="00AD3023" w:rsidRDefault="00E2542D">
            <w:pPr>
              <w:pStyle w:val="TableParagraph"/>
              <w:spacing w:before="65"/>
              <w:ind w:left="75"/>
              <w:rPr>
                <w:sz w:val="20"/>
              </w:rPr>
            </w:pPr>
            <w:r>
              <w:rPr>
                <w:spacing w:val="-4"/>
                <w:sz w:val="20"/>
              </w:rPr>
              <w:t>Модуль«Плавание».Техникаповоротовприплаваниикролемна грудиинаспине</w:t>
            </w:r>
          </w:p>
        </w:tc>
        <w:tc>
          <w:tcPr>
            <w:tcW w:w="528" w:type="dxa"/>
          </w:tcPr>
          <w:p w:rsidR="00AD3023" w:rsidRDefault="00E2542D">
            <w:pPr>
              <w:pStyle w:val="TableParagraph"/>
              <w:spacing w:before="65"/>
              <w:ind w:left="76"/>
              <w:rPr>
                <w:sz w:val="20"/>
              </w:rPr>
            </w:pPr>
            <w:r>
              <w:rPr>
                <w:spacing w:val="-10"/>
                <w:sz w:val="20"/>
              </w:rPr>
              <w:t>0</w:t>
            </w:r>
          </w:p>
        </w:tc>
        <w:tc>
          <w:tcPr>
            <w:tcW w:w="1106"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382" w:type="dxa"/>
          </w:tcPr>
          <w:p w:rsidR="00AD3023" w:rsidRDefault="00E2542D">
            <w:pPr>
              <w:pStyle w:val="TableParagraph"/>
              <w:spacing w:before="65"/>
              <w:ind w:left="3" w:right="3"/>
              <w:jc w:val="center"/>
              <w:rPr>
                <w:sz w:val="20"/>
              </w:rPr>
            </w:pPr>
            <w:r>
              <w:rPr>
                <w:spacing w:val="-2"/>
                <w:sz w:val="20"/>
              </w:rPr>
              <w:t>https://resh.edu.r</w:t>
            </w:r>
          </w:p>
        </w:tc>
      </w:tr>
      <w:tr w:rsidR="00AD3023">
        <w:trPr>
          <w:trHeight w:val="337"/>
        </w:trPr>
        <w:tc>
          <w:tcPr>
            <w:tcW w:w="469" w:type="dxa"/>
          </w:tcPr>
          <w:p w:rsidR="00AD3023" w:rsidRDefault="00E2542D">
            <w:pPr>
              <w:pStyle w:val="TableParagraph"/>
              <w:spacing w:before="65"/>
              <w:ind w:left="6" w:right="3"/>
              <w:jc w:val="center"/>
              <w:rPr>
                <w:sz w:val="20"/>
              </w:rPr>
            </w:pPr>
            <w:r>
              <w:rPr>
                <w:spacing w:val="-2"/>
                <w:sz w:val="20"/>
              </w:rPr>
              <w:t>3.16.</w:t>
            </w:r>
          </w:p>
        </w:tc>
        <w:tc>
          <w:tcPr>
            <w:tcW w:w="10880" w:type="dxa"/>
          </w:tcPr>
          <w:p w:rsidR="00AD3023" w:rsidRDefault="00E2542D">
            <w:pPr>
              <w:pStyle w:val="TableParagraph"/>
              <w:spacing w:before="65"/>
              <w:ind w:left="75"/>
              <w:rPr>
                <w:sz w:val="20"/>
              </w:rPr>
            </w:pPr>
            <w:r>
              <w:rPr>
                <w:spacing w:val="-4"/>
                <w:sz w:val="20"/>
              </w:rPr>
              <w:t>Модуль «Плавание».Проплывание учебных дистанций</w:t>
            </w:r>
          </w:p>
        </w:tc>
        <w:tc>
          <w:tcPr>
            <w:tcW w:w="528" w:type="dxa"/>
          </w:tcPr>
          <w:p w:rsidR="00AD3023" w:rsidRDefault="00E2542D">
            <w:pPr>
              <w:pStyle w:val="TableParagraph"/>
              <w:spacing w:before="65"/>
              <w:ind w:left="76"/>
              <w:rPr>
                <w:sz w:val="20"/>
              </w:rPr>
            </w:pPr>
            <w:r>
              <w:rPr>
                <w:spacing w:val="-10"/>
                <w:sz w:val="20"/>
              </w:rPr>
              <w:t>0</w:t>
            </w:r>
          </w:p>
        </w:tc>
        <w:tc>
          <w:tcPr>
            <w:tcW w:w="1106"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382" w:type="dxa"/>
          </w:tcPr>
          <w:p w:rsidR="00AD3023" w:rsidRDefault="00E2542D">
            <w:pPr>
              <w:pStyle w:val="TableParagraph"/>
              <w:spacing w:before="65"/>
              <w:ind w:left="3" w:right="3"/>
              <w:jc w:val="center"/>
              <w:rPr>
                <w:sz w:val="20"/>
              </w:rPr>
            </w:pPr>
            <w:r>
              <w:rPr>
                <w:spacing w:val="-2"/>
                <w:sz w:val="20"/>
              </w:rPr>
              <w:t>https://resh.edu.r</w:t>
            </w:r>
          </w:p>
        </w:tc>
      </w:tr>
      <w:tr w:rsidR="00AD3023">
        <w:trPr>
          <w:trHeight w:val="338"/>
        </w:trPr>
        <w:tc>
          <w:tcPr>
            <w:tcW w:w="469" w:type="dxa"/>
          </w:tcPr>
          <w:p w:rsidR="00AD3023" w:rsidRDefault="00E2542D">
            <w:pPr>
              <w:pStyle w:val="TableParagraph"/>
              <w:spacing w:before="65"/>
              <w:ind w:left="6" w:right="3"/>
              <w:jc w:val="center"/>
              <w:rPr>
                <w:sz w:val="20"/>
              </w:rPr>
            </w:pPr>
            <w:r>
              <w:rPr>
                <w:spacing w:val="-2"/>
                <w:sz w:val="20"/>
              </w:rPr>
              <w:t>3.17.</w:t>
            </w:r>
          </w:p>
        </w:tc>
        <w:tc>
          <w:tcPr>
            <w:tcW w:w="10880" w:type="dxa"/>
          </w:tcPr>
          <w:p w:rsidR="00AD3023" w:rsidRDefault="00E2542D">
            <w:pPr>
              <w:pStyle w:val="TableParagraph"/>
              <w:spacing w:before="65"/>
              <w:ind w:left="75"/>
              <w:rPr>
                <w:b/>
                <w:sz w:val="20"/>
              </w:rPr>
            </w:pPr>
            <w:r>
              <w:rPr>
                <w:i/>
                <w:spacing w:val="-4"/>
                <w:sz w:val="20"/>
              </w:rPr>
              <w:t>Модуль«Спортивныеигры.Баскетбол».</w:t>
            </w:r>
            <w:r>
              <w:rPr>
                <w:b/>
                <w:spacing w:val="-4"/>
                <w:sz w:val="20"/>
              </w:rPr>
              <w:t>Поворотысмячом на месте</w:t>
            </w:r>
          </w:p>
        </w:tc>
        <w:tc>
          <w:tcPr>
            <w:tcW w:w="528" w:type="dxa"/>
          </w:tcPr>
          <w:p w:rsidR="00AD3023" w:rsidRDefault="00E2542D">
            <w:pPr>
              <w:pStyle w:val="TableParagraph"/>
              <w:spacing w:before="65"/>
              <w:ind w:left="76"/>
              <w:rPr>
                <w:sz w:val="20"/>
              </w:rPr>
            </w:pPr>
            <w:r>
              <w:rPr>
                <w:spacing w:val="-10"/>
                <w:sz w:val="20"/>
              </w:rPr>
              <w:t>3</w:t>
            </w:r>
          </w:p>
        </w:tc>
        <w:tc>
          <w:tcPr>
            <w:tcW w:w="1106"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382" w:type="dxa"/>
          </w:tcPr>
          <w:p w:rsidR="00AD3023" w:rsidRDefault="00E2542D">
            <w:pPr>
              <w:pStyle w:val="TableParagraph"/>
              <w:spacing w:before="65"/>
              <w:ind w:left="3" w:right="3"/>
              <w:jc w:val="center"/>
              <w:rPr>
                <w:sz w:val="20"/>
              </w:rPr>
            </w:pPr>
            <w:r>
              <w:rPr>
                <w:spacing w:val="-2"/>
                <w:sz w:val="20"/>
              </w:rPr>
              <w:t>https://resh.edu.r</w:t>
            </w:r>
          </w:p>
        </w:tc>
      </w:tr>
      <w:tr w:rsidR="00AD3023">
        <w:trPr>
          <w:trHeight w:val="338"/>
        </w:trPr>
        <w:tc>
          <w:tcPr>
            <w:tcW w:w="469" w:type="dxa"/>
          </w:tcPr>
          <w:p w:rsidR="00AD3023" w:rsidRDefault="00E2542D">
            <w:pPr>
              <w:pStyle w:val="TableParagraph"/>
              <w:spacing w:before="65"/>
              <w:ind w:left="6" w:right="3"/>
              <w:jc w:val="center"/>
              <w:rPr>
                <w:sz w:val="20"/>
              </w:rPr>
            </w:pPr>
            <w:r>
              <w:rPr>
                <w:spacing w:val="-2"/>
                <w:sz w:val="20"/>
              </w:rPr>
              <w:t>3.18.</w:t>
            </w:r>
          </w:p>
        </w:tc>
        <w:tc>
          <w:tcPr>
            <w:tcW w:w="10880" w:type="dxa"/>
          </w:tcPr>
          <w:p w:rsidR="00AD3023" w:rsidRDefault="00E2542D">
            <w:pPr>
              <w:pStyle w:val="TableParagraph"/>
              <w:spacing w:before="65"/>
              <w:ind w:left="75"/>
              <w:rPr>
                <w:b/>
                <w:sz w:val="20"/>
              </w:rPr>
            </w:pPr>
            <w:r>
              <w:rPr>
                <w:i/>
                <w:spacing w:val="-4"/>
                <w:sz w:val="20"/>
              </w:rPr>
              <w:t>Модуль«Спортивныеигры.Баскетбол».</w:t>
            </w:r>
            <w:r>
              <w:rPr>
                <w:b/>
                <w:spacing w:val="-4"/>
                <w:sz w:val="20"/>
              </w:rPr>
              <w:t>Передача мяча одной рукойотплеча и снизу</w:t>
            </w:r>
          </w:p>
        </w:tc>
        <w:tc>
          <w:tcPr>
            <w:tcW w:w="528" w:type="dxa"/>
          </w:tcPr>
          <w:p w:rsidR="00AD3023" w:rsidRDefault="00E2542D">
            <w:pPr>
              <w:pStyle w:val="TableParagraph"/>
              <w:spacing w:before="65"/>
              <w:ind w:left="76"/>
              <w:rPr>
                <w:sz w:val="20"/>
              </w:rPr>
            </w:pPr>
            <w:r>
              <w:rPr>
                <w:spacing w:val="-10"/>
                <w:sz w:val="20"/>
              </w:rPr>
              <w:t>3</w:t>
            </w:r>
          </w:p>
        </w:tc>
        <w:tc>
          <w:tcPr>
            <w:tcW w:w="1106"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382" w:type="dxa"/>
          </w:tcPr>
          <w:p w:rsidR="00AD3023" w:rsidRDefault="00E2542D">
            <w:pPr>
              <w:pStyle w:val="TableParagraph"/>
              <w:spacing w:before="65"/>
              <w:ind w:left="3" w:right="3"/>
              <w:jc w:val="center"/>
              <w:rPr>
                <w:sz w:val="20"/>
              </w:rPr>
            </w:pPr>
            <w:r>
              <w:rPr>
                <w:spacing w:val="-2"/>
                <w:sz w:val="20"/>
              </w:rPr>
              <w:t>https://resh.edu.r</w:t>
            </w:r>
          </w:p>
        </w:tc>
      </w:tr>
      <w:tr w:rsidR="00AD3023">
        <w:trPr>
          <w:trHeight w:val="337"/>
        </w:trPr>
        <w:tc>
          <w:tcPr>
            <w:tcW w:w="469" w:type="dxa"/>
          </w:tcPr>
          <w:p w:rsidR="00AD3023" w:rsidRDefault="00E2542D">
            <w:pPr>
              <w:pStyle w:val="TableParagraph"/>
              <w:spacing w:before="65"/>
              <w:ind w:left="6" w:right="3"/>
              <w:jc w:val="center"/>
              <w:rPr>
                <w:sz w:val="20"/>
              </w:rPr>
            </w:pPr>
            <w:r>
              <w:rPr>
                <w:spacing w:val="-2"/>
                <w:sz w:val="20"/>
              </w:rPr>
              <w:t>3.19.</w:t>
            </w:r>
          </w:p>
        </w:tc>
        <w:tc>
          <w:tcPr>
            <w:tcW w:w="10880" w:type="dxa"/>
          </w:tcPr>
          <w:p w:rsidR="00AD3023" w:rsidRDefault="00E2542D">
            <w:pPr>
              <w:pStyle w:val="TableParagraph"/>
              <w:spacing w:before="65"/>
              <w:ind w:left="75"/>
              <w:rPr>
                <w:b/>
                <w:sz w:val="20"/>
              </w:rPr>
            </w:pPr>
            <w:r>
              <w:rPr>
                <w:i/>
                <w:spacing w:val="-4"/>
                <w:sz w:val="20"/>
              </w:rPr>
              <w:t>Модуль«Спортивныеигры.Баскетбол».</w:t>
            </w:r>
            <w:r>
              <w:rPr>
                <w:b/>
                <w:spacing w:val="-4"/>
                <w:sz w:val="20"/>
              </w:rPr>
              <w:t>Бросокмяча вкорзинудвумярукамивпрыжке</w:t>
            </w:r>
          </w:p>
        </w:tc>
        <w:tc>
          <w:tcPr>
            <w:tcW w:w="528" w:type="dxa"/>
          </w:tcPr>
          <w:p w:rsidR="00AD3023" w:rsidRDefault="00E2542D">
            <w:pPr>
              <w:pStyle w:val="TableParagraph"/>
              <w:spacing w:before="65"/>
              <w:ind w:left="76"/>
              <w:rPr>
                <w:sz w:val="20"/>
              </w:rPr>
            </w:pPr>
            <w:r>
              <w:rPr>
                <w:spacing w:val="-10"/>
                <w:sz w:val="20"/>
              </w:rPr>
              <w:t>3</w:t>
            </w:r>
          </w:p>
        </w:tc>
        <w:tc>
          <w:tcPr>
            <w:tcW w:w="1106"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382" w:type="dxa"/>
          </w:tcPr>
          <w:p w:rsidR="00AD3023" w:rsidRDefault="00E2542D">
            <w:pPr>
              <w:pStyle w:val="TableParagraph"/>
              <w:spacing w:before="65"/>
              <w:ind w:left="3" w:right="3"/>
              <w:jc w:val="center"/>
              <w:rPr>
                <w:sz w:val="20"/>
              </w:rPr>
            </w:pPr>
            <w:r>
              <w:rPr>
                <w:spacing w:val="-2"/>
                <w:sz w:val="20"/>
              </w:rPr>
              <w:t>https://resh.edu.r</w:t>
            </w:r>
          </w:p>
        </w:tc>
      </w:tr>
      <w:tr w:rsidR="00AD3023">
        <w:trPr>
          <w:trHeight w:val="338"/>
        </w:trPr>
        <w:tc>
          <w:tcPr>
            <w:tcW w:w="469" w:type="dxa"/>
          </w:tcPr>
          <w:p w:rsidR="00AD3023" w:rsidRDefault="00E2542D">
            <w:pPr>
              <w:pStyle w:val="TableParagraph"/>
              <w:spacing w:before="65"/>
              <w:ind w:left="6" w:right="3"/>
              <w:jc w:val="center"/>
              <w:rPr>
                <w:sz w:val="20"/>
              </w:rPr>
            </w:pPr>
            <w:r>
              <w:rPr>
                <w:spacing w:val="-2"/>
                <w:sz w:val="20"/>
              </w:rPr>
              <w:t>3.20.</w:t>
            </w:r>
          </w:p>
        </w:tc>
        <w:tc>
          <w:tcPr>
            <w:tcW w:w="10880" w:type="dxa"/>
          </w:tcPr>
          <w:p w:rsidR="00AD3023" w:rsidRDefault="00E2542D">
            <w:pPr>
              <w:pStyle w:val="TableParagraph"/>
              <w:spacing w:before="65"/>
              <w:ind w:left="75"/>
              <w:rPr>
                <w:b/>
                <w:sz w:val="20"/>
              </w:rPr>
            </w:pPr>
            <w:r>
              <w:rPr>
                <w:i/>
                <w:spacing w:val="-4"/>
                <w:sz w:val="20"/>
              </w:rPr>
              <w:t>Модуль«Спортивныеигры.Баскетбол».</w:t>
            </w:r>
            <w:r>
              <w:rPr>
                <w:b/>
                <w:spacing w:val="-4"/>
                <w:sz w:val="20"/>
              </w:rPr>
              <w:t>Бросокмячавкорзинуодной рукойвпрыжке</w:t>
            </w:r>
          </w:p>
        </w:tc>
        <w:tc>
          <w:tcPr>
            <w:tcW w:w="528" w:type="dxa"/>
          </w:tcPr>
          <w:p w:rsidR="00AD3023" w:rsidRDefault="00E2542D">
            <w:pPr>
              <w:pStyle w:val="TableParagraph"/>
              <w:spacing w:before="65"/>
              <w:ind w:left="76"/>
              <w:rPr>
                <w:sz w:val="20"/>
              </w:rPr>
            </w:pPr>
            <w:r>
              <w:rPr>
                <w:spacing w:val="-10"/>
                <w:sz w:val="20"/>
              </w:rPr>
              <w:t>3</w:t>
            </w:r>
          </w:p>
        </w:tc>
        <w:tc>
          <w:tcPr>
            <w:tcW w:w="1106" w:type="dxa"/>
          </w:tcPr>
          <w:p w:rsidR="00AD3023" w:rsidRDefault="00E2542D">
            <w:pPr>
              <w:pStyle w:val="TableParagraph"/>
              <w:spacing w:before="65"/>
              <w:ind w:left="76"/>
              <w:rPr>
                <w:sz w:val="20"/>
              </w:rPr>
            </w:pPr>
            <w:r>
              <w:rPr>
                <w:spacing w:val="-10"/>
                <w:sz w:val="20"/>
              </w:rPr>
              <w:t>1</w:t>
            </w:r>
          </w:p>
        </w:tc>
        <w:tc>
          <w:tcPr>
            <w:tcW w:w="1140" w:type="dxa"/>
          </w:tcPr>
          <w:p w:rsidR="00AD3023" w:rsidRDefault="00AD3023">
            <w:pPr>
              <w:pStyle w:val="TableParagraph"/>
              <w:rPr>
                <w:sz w:val="18"/>
              </w:rPr>
            </w:pPr>
          </w:p>
        </w:tc>
        <w:tc>
          <w:tcPr>
            <w:tcW w:w="1382" w:type="dxa"/>
          </w:tcPr>
          <w:p w:rsidR="00AD3023" w:rsidRDefault="00E2542D">
            <w:pPr>
              <w:pStyle w:val="TableParagraph"/>
              <w:spacing w:before="65"/>
              <w:ind w:left="3" w:right="3"/>
              <w:jc w:val="center"/>
              <w:rPr>
                <w:sz w:val="20"/>
              </w:rPr>
            </w:pPr>
            <w:r>
              <w:rPr>
                <w:spacing w:val="-2"/>
                <w:sz w:val="20"/>
              </w:rPr>
              <w:t>https://resh.edu.r</w:t>
            </w:r>
          </w:p>
        </w:tc>
      </w:tr>
      <w:tr w:rsidR="00AD3023">
        <w:trPr>
          <w:trHeight w:val="340"/>
        </w:trPr>
        <w:tc>
          <w:tcPr>
            <w:tcW w:w="469" w:type="dxa"/>
          </w:tcPr>
          <w:p w:rsidR="00AD3023" w:rsidRDefault="00E2542D">
            <w:pPr>
              <w:pStyle w:val="TableParagraph"/>
              <w:spacing w:before="65"/>
              <w:ind w:left="6" w:right="3"/>
              <w:jc w:val="center"/>
              <w:rPr>
                <w:sz w:val="20"/>
              </w:rPr>
            </w:pPr>
            <w:r>
              <w:rPr>
                <w:spacing w:val="-2"/>
                <w:sz w:val="20"/>
              </w:rPr>
              <w:t>3.21.</w:t>
            </w:r>
          </w:p>
        </w:tc>
        <w:tc>
          <w:tcPr>
            <w:tcW w:w="10880" w:type="dxa"/>
          </w:tcPr>
          <w:p w:rsidR="00AD3023" w:rsidRDefault="00E2542D">
            <w:pPr>
              <w:pStyle w:val="TableParagraph"/>
              <w:spacing w:before="65"/>
              <w:ind w:left="75"/>
              <w:rPr>
                <w:b/>
                <w:sz w:val="20"/>
              </w:rPr>
            </w:pPr>
            <w:r>
              <w:rPr>
                <w:i/>
                <w:spacing w:val="-4"/>
                <w:sz w:val="20"/>
              </w:rPr>
              <w:t>Модуль«Спортивныеигры.Волейбол».</w:t>
            </w:r>
            <w:r>
              <w:rPr>
                <w:b/>
                <w:spacing w:val="-4"/>
                <w:sz w:val="20"/>
              </w:rPr>
              <w:t>Прямойнападающий удар</w:t>
            </w:r>
          </w:p>
        </w:tc>
        <w:tc>
          <w:tcPr>
            <w:tcW w:w="528" w:type="dxa"/>
          </w:tcPr>
          <w:p w:rsidR="00AD3023" w:rsidRDefault="00E2542D">
            <w:pPr>
              <w:pStyle w:val="TableParagraph"/>
              <w:spacing w:before="65"/>
              <w:ind w:left="76"/>
              <w:rPr>
                <w:sz w:val="20"/>
              </w:rPr>
            </w:pPr>
            <w:r>
              <w:rPr>
                <w:spacing w:val="-10"/>
                <w:sz w:val="20"/>
              </w:rPr>
              <w:t>3</w:t>
            </w:r>
          </w:p>
        </w:tc>
        <w:tc>
          <w:tcPr>
            <w:tcW w:w="1106"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382" w:type="dxa"/>
          </w:tcPr>
          <w:p w:rsidR="00AD3023" w:rsidRDefault="00E2542D">
            <w:pPr>
              <w:pStyle w:val="TableParagraph"/>
              <w:spacing w:before="65"/>
              <w:ind w:left="3" w:right="3"/>
              <w:jc w:val="center"/>
              <w:rPr>
                <w:sz w:val="20"/>
              </w:rPr>
            </w:pPr>
            <w:r>
              <w:rPr>
                <w:spacing w:val="-2"/>
                <w:sz w:val="20"/>
              </w:rPr>
              <w:t>https://resh.edu.r</w:t>
            </w:r>
          </w:p>
        </w:tc>
      </w:tr>
      <w:tr w:rsidR="00AD3023" w:rsidRPr="00E50F33">
        <w:trPr>
          <w:trHeight w:val="722"/>
        </w:trPr>
        <w:tc>
          <w:tcPr>
            <w:tcW w:w="469" w:type="dxa"/>
          </w:tcPr>
          <w:p w:rsidR="00AD3023" w:rsidRDefault="00E2542D">
            <w:pPr>
              <w:pStyle w:val="TableParagraph"/>
              <w:spacing w:before="65"/>
              <w:ind w:left="6" w:right="3"/>
              <w:jc w:val="center"/>
              <w:rPr>
                <w:sz w:val="20"/>
              </w:rPr>
            </w:pPr>
            <w:r>
              <w:rPr>
                <w:spacing w:val="-2"/>
                <w:sz w:val="20"/>
              </w:rPr>
              <w:t>3.22.</w:t>
            </w:r>
          </w:p>
        </w:tc>
        <w:tc>
          <w:tcPr>
            <w:tcW w:w="10880" w:type="dxa"/>
          </w:tcPr>
          <w:p w:rsidR="00AD3023" w:rsidRDefault="00E2542D">
            <w:pPr>
              <w:pStyle w:val="TableParagraph"/>
              <w:spacing w:before="70"/>
              <w:ind w:left="75"/>
              <w:rPr>
                <w:b/>
                <w:sz w:val="20"/>
              </w:rPr>
            </w:pPr>
            <w:r>
              <w:rPr>
                <w:i/>
                <w:spacing w:val="-4"/>
                <w:sz w:val="20"/>
              </w:rPr>
              <w:t>Модуль«Спортивныеигры.Волейбол».</w:t>
            </w:r>
            <w:r>
              <w:rPr>
                <w:b/>
                <w:spacing w:val="-4"/>
                <w:sz w:val="20"/>
              </w:rPr>
              <w:t>Методическиерекомендациипосамостоятельномурешениюзадач</w:t>
            </w:r>
            <w:r>
              <w:rPr>
                <w:b/>
                <w:spacing w:val="-5"/>
                <w:sz w:val="20"/>
              </w:rPr>
              <w:t>при</w:t>
            </w:r>
          </w:p>
          <w:p w:rsidR="00AD3023" w:rsidRDefault="00E2542D">
            <w:pPr>
              <w:pStyle w:val="TableParagraph"/>
              <w:spacing w:line="230" w:lineRule="atLeast"/>
              <w:ind w:left="75" w:right="554"/>
              <w:rPr>
                <w:b/>
                <w:sz w:val="20"/>
              </w:rPr>
            </w:pPr>
            <w:r>
              <w:rPr>
                <w:b/>
                <w:spacing w:val="-4"/>
                <w:sz w:val="20"/>
              </w:rPr>
              <w:t xml:space="preserve">разучивании прямого нападающего удара, способам контроля и оценивания его технического выполнения, подбору </w:t>
            </w:r>
            <w:r>
              <w:rPr>
                <w:b/>
                <w:spacing w:val="-2"/>
                <w:sz w:val="20"/>
              </w:rPr>
              <w:t>ивыполнению подводящих упражнений,соблюдению техники безопасности во времяегоразучиванияи</w:t>
            </w:r>
          </w:p>
        </w:tc>
        <w:tc>
          <w:tcPr>
            <w:tcW w:w="528" w:type="dxa"/>
          </w:tcPr>
          <w:p w:rsidR="00AD3023" w:rsidRDefault="00E2542D">
            <w:pPr>
              <w:pStyle w:val="TableParagraph"/>
              <w:spacing w:before="65"/>
              <w:ind w:left="76"/>
              <w:rPr>
                <w:sz w:val="20"/>
              </w:rPr>
            </w:pPr>
            <w:r>
              <w:rPr>
                <w:spacing w:val="-10"/>
                <w:sz w:val="20"/>
              </w:rPr>
              <w:t>3</w:t>
            </w:r>
          </w:p>
        </w:tc>
        <w:tc>
          <w:tcPr>
            <w:tcW w:w="1106"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382" w:type="dxa"/>
          </w:tcPr>
          <w:p w:rsidR="00AD3023" w:rsidRPr="005E429C" w:rsidRDefault="00E2542D">
            <w:pPr>
              <w:pStyle w:val="TableParagraph"/>
              <w:spacing w:before="69" w:line="235" w:lineRule="auto"/>
              <w:ind w:left="612" w:hanging="576"/>
              <w:rPr>
                <w:sz w:val="20"/>
                <w:lang w:val="en-US"/>
              </w:rPr>
            </w:pPr>
            <w:r w:rsidRPr="005E429C">
              <w:rPr>
                <w:spacing w:val="-4"/>
                <w:sz w:val="20"/>
                <w:lang w:val="en-US"/>
              </w:rPr>
              <w:t xml:space="preserve">https://resh.edu.r </w:t>
            </w:r>
            <w:r w:rsidRPr="005E429C">
              <w:rPr>
                <w:spacing w:val="-6"/>
                <w:sz w:val="20"/>
                <w:lang w:val="en-US"/>
              </w:rPr>
              <w:t>u/</w:t>
            </w:r>
          </w:p>
        </w:tc>
      </w:tr>
      <w:tr w:rsidR="00AD3023">
        <w:trPr>
          <w:trHeight w:val="300"/>
        </w:trPr>
        <w:tc>
          <w:tcPr>
            <w:tcW w:w="469" w:type="dxa"/>
          </w:tcPr>
          <w:p w:rsidR="00AD3023" w:rsidRDefault="00E2542D">
            <w:pPr>
              <w:pStyle w:val="TableParagraph"/>
              <w:spacing w:before="27"/>
              <w:ind w:left="6" w:right="3"/>
              <w:jc w:val="center"/>
              <w:rPr>
                <w:sz w:val="20"/>
              </w:rPr>
            </w:pPr>
            <w:r>
              <w:rPr>
                <w:spacing w:val="-2"/>
                <w:sz w:val="20"/>
              </w:rPr>
              <w:t>3.23.</w:t>
            </w:r>
          </w:p>
        </w:tc>
        <w:tc>
          <w:tcPr>
            <w:tcW w:w="10880" w:type="dxa"/>
          </w:tcPr>
          <w:p w:rsidR="00AD3023" w:rsidRDefault="00E2542D">
            <w:pPr>
              <w:pStyle w:val="TableParagraph"/>
              <w:spacing w:before="27"/>
              <w:ind w:left="75"/>
              <w:rPr>
                <w:b/>
                <w:sz w:val="20"/>
              </w:rPr>
            </w:pPr>
            <w:r>
              <w:rPr>
                <w:i/>
                <w:spacing w:val="-4"/>
                <w:sz w:val="20"/>
              </w:rPr>
              <w:t>Модуль«Спортивныеигры.Волейбол».</w:t>
            </w:r>
            <w:r>
              <w:rPr>
                <w:b/>
                <w:spacing w:val="-4"/>
                <w:sz w:val="20"/>
              </w:rPr>
              <w:t>Индивидуальноеблокированиемяча впрыжкесместа</w:t>
            </w:r>
          </w:p>
        </w:tc>
        <w:tc>
          <w:tcPr>
            <w:tcW w:w="528" w:type="dxa"/>
          </w:tcPr>
          <w:p w:rsidR="00AD3023" w:rsidRDefault="00E2542D">
            <w:pPr>
              <w:pStyle w:val="TableParagraph"/>
              <w:spacing w:before="27"/>
              <w:ind w:left="76"/>
              <w:rPr>
                <w:sz w:val="20"/>
              </w:rPr>
            </w:pPr>
            <w:r>
              <w:rPr>
                <w:spacing w:val="-10"/>
                <w:sz w:val="20"/>
              </w:rPr>
              <w:t>2</w:t>
            </w:r>
          </w:p>
        </w:tc>
        <w:tc>
          <w:tcPr>
            <w:tcW w:w="1106"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382" w:type="dxa"/>
          </w:tcPr>
          <w:p w:rsidR="00AD3023" w:rsidRDefault="00E2542D">
            <w:pPr>
              <w:pStyle w:val="TableParagraph"/>
              <w:spacing w:before="27"/>
              <w:ind w:left="3" w:right="3"/>
              <w:jc w:val="center"/>
              <w:rPr>
                <w:sz w:val="20"/>
              </w:rPr>
            </w:pPr>
            <w:r>
              <w:rPr>
                <w:spacing w:val="-2"/>
                <w:sz w:val="20"/>
              </w:rPr>
              <w:t>https://resh.edu.r</w:t>
            </w:r>
          </w:p>
        </w:tc>
      </w:tr>
      <w:tr w:rsidR="00AD3023">
        <w:trPr>
          <w:trHeight w:val="318"/>
        </w:trPr>
        <w:tc>
          <w:tcPr>
            <w:tcW w:w="469" w:type="dxa"/>
          </w:tcPr>
          <w:p w:rsidR="00AD3023" w:rsidRDefault="00E2542D">
            <w:pPr>
              <w:pStyle w:val="TableParagraph"/>
              <w:spacing w:before="65"/>
              <w:ind w:left="6" w:right="3"/>
              <w:jc w:val="center"/>
              <w:rPr>
                <w:sz w:val="20"/>
              </w:rPr>
            </w:pPr>
            <w:r>
              <w:rPr>
                <w:spacing w:val="-2"/>
                <w:sz w:val="20"/>
              </w:rPr>
              <w:t>3.24.</w:t>
            </w:r>
          </w:p>
        </w:tc>
        <w:tc>
          <w:tcPr>
            <w:tcW w:w="10880" w:type="dxa"/>
          </w:tcPr>
          <w:p w:rsidR="00AD3023" w:rsidRDefault="00E2542D">
            <w:pPr>
              <w:pStyle w:val="TableParagraph"/>
              <w:spacing w:before="65"/>
              <w:ind w:left="75"/>
              <w:rPr>
                <w:b/>
                <w:sz w:val="20"/>
              </w:rPr>
            </w:pPr>
            <w:r>
              <w:rPr>
                <w:i/>
                <w:spacing w:val="-4"/>
                <w:sz w:val="20"/>
              </w:rPr>
              <w:t>Модуль«Спортивныеигры.Волейбол».</w:t>
            </w:r>
            <w:r>
              <w:rPr>
                <w:b/>
                <w:spacing w:val="-4"/>
                <w:sz w:val="20"/>
              </w:rPr>
              <w:t>Тактическиедействия вигреволейбол</w:t>
            </w:r>
          </w:p>
        </w:tc>
        <w:tc>
          <w:tcPr>
            <w:tcW w:w="528" w:type="dxa"/>
          </w:tcPr>
          <w:p w:rsidR="00AD3023" w:rsidRDefault="00E2542D">
            <w:pPr>
              <w:pStyle w:val="TableParagraph"/>
              <w:spacing w:before="65"/>
              <w:ind w:left="76"/>
              <w:rPr>
                <w:sz w:val="20"/>
              </w:rPr>
            </w:pPr>
            <w:r>
              <w:rPr>
                <w:spacing w:val="-10"/>
                <w:sz w:val="20"/>
              </w:rPr>
              <w:t>2</w:t>
            </w:r>
          </w:p>
        </w:tc>
        <w:tc>
          <w:tcPr>
            <w:tcW w:w="1106" w:type="dxa"/>
          </w:tcPr>
          <w:p w:rsidR="00AD3023" w:rsidRDefault="00AD3023">
            <w:pPr>
              <w:pStyle w:val="TableParagraph"/>
              <w:rPr>
                <w:sz w:val="18"/>
              </w:rPr>
            </w:pPr>
          </w:p>
        </w:tc>
        <w:tc>
          <w:tcPr>
            <w:tcW w:w="1140" w:type="dxa"/>
          </w:tcPr>
          <w:p w:rsidR="00AD3023" w:rsidRDefault="00AD3023">
            <w:pPr>
              <w:pStyle w:val="TableParagraph"/>
              <w:rPr>
                <w:sz w:val="18"/>
              </w:rPr>
            </w:pPr>
          </w:p>
        </w:tc>
        <w:tc>
          <w:tcPr>
            <w:tcW w:w="1382" w:type="dxa"/>
          </w:tcPr>
          <w:p w:rsidR="00AD3023" w:rsidRDefault="00E2542D">
            <w:pPr>
              <w:pStyle w:val="TableParagraph"/>
              <w:spacing w:before="65"/>
              <w:ind w:left="3" w:right="3"/>
              <w:jc w:val="center"/>
              <w:rPr>
                <w:sz w:val="20"/>
              </w:rPr>
            </w:pPr>
            <w:r>
              <w:rPr>
                <w:spacing w:val="-2"/>
                <w:sz w:val="20"/>
              </w:rPr>
              <w:t>https://resh.edu.r</w:t>
            </w:r>
          </w:p>
        </w:tc>
      </w:tr>
    </w:tbl>
    <w:p w:rsidR="00AD3023" w:rsidRDefault="00AD3023">
      <w:pPr>
        <w:pStyle w:val="a3"/>
        <w:spacing w:before="100"/>
        <w:ind w:left="0"/>
        <w:jc w:val="left"/>
        <w:rPr>
          <w:b/>
          <w:sz w:val="2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10881"/>
        <w:gridCol w:w="529"/>
        <w:gridCol w:w="1107"/>
        <w:gridCol w:w="1141"/>
        <w:gridCol w:w="1384"/>
      </w:tblGrid>
      <w:tr w:rsidR="00AD3023" w:rsidRPr="00E50F33">
        <w:trPr>
          <w:trHeight w:val="530"/>
        </w:trPr>
        <w:tc>
          <w:tcPr>
            <w:tcW w:w="468" w:type="dxa"/>
          </w:tcPr>
          <w:p w:rsidR="00AD3023" w:rsidRDefault="00E2542D">
            <w:pPr>
              <w:pStyle w:val="TableParagraph"/>
              <w:spacing w:before="65"/>
              <w:ind w:left="7" w:right="3"/>
              <w:jc w:val="center"/>
              <w:rPr>
                <w:sz w:val="20"/>
              </w:rPr>
            </w:pPr>
            <w:r>
              <w:rPr>
                <w:spacing w:val="-2"/>
                <w:sz w:val="20"/>
              </w:rPr>
              <w:t>3.25.</w:t>
            </w:r>
          </w:p>
        </w:tc>
        <w:tc>
          <w:tcPr>
            <w:tcW w:w="10881" w:type="dxa"/>
          </w:tcPr>
          <w:p w:rsidR="00AD3023" w:rsidRDefault="00E2542D">
            <w:pPr>
              <w:pStyle w:val="TableParagraph"/>
              <w:spacing w:before="50" w:line="230" w:lineRule="atLeast"/>
              <w:ind w:left="76"/>
              <w:rPr>
                <w:b/>
                <w:sz w:val="20"/>
              </w:rPr>
            </w:pPr>
            <w:r>
              <w:rPr>
                <w:i/>
                <w:spacing w:val="-4"/>
                <w:sz w:val="20"/>
              </w:rPr>
              <w:t xml:space="preserve">Модуль «Спортивные игры. Волейбол». </w:t>
            </w:r>
            <w:r>
              <w:rPr>
                <w:b/>
                <w:spacing w:val="-4"/>
                <w:sz w:val="20"/>
              </w:rPr>
              <w:t xml:space="preserve">Методические рекомендации по способам использования индивидуального </w:t>
            </w:r>
            <w:r>
              <w:rPr>
                <w:b/>
                <w:sz w:val="20"/>
              </w:rPr>
              <w:t>блокированиямячавусловияхигровойдеятельности</w:t>
            </w:r>
          </w:p>
        </w:tc>
        <w:tc>
          <w:tcPr>
            <w:tcW w:w="529" w:type="dxa"/>
          </w:tcPr>
          <w:p w:rsidR="00AD3023" w:rsidRDefault="00E2542D">
            <w:pPr>
              <w:pStyle w:val="TableParagraph"/>
              <w:spacing w:before="65"/>
              <w:ind w:left="76"/>
              <w:rPr>
                <w:sz w:val="20"/>
              </w:rPr>
            </w:pPr>
            <w:r>
              <w:rPr>
                <w:spacing w:val="-10"/>
                <w:sz w:val="20"/>
              </w:rPr>
              <w:t>2</w:t>
            </w:r>
          </w:p>
        </w:tc>
        <w:tc>
          <w:tcPr>
            <w:tcW w:w="1107" w:type="dxa"/>
          </w:tcPr>
          <w:p w:rsidR="00AD3023" w:rsidRDefault="00E2542D">
            <w:pPr>
              <w:pStyle w:val="TableParagraph"/>
              <w:spacing w:before="65"/>
              <w:ind w:left="75"/>
              <w:rPr>
                <w:sz w:val="20"/>
              </w:rPr>
            </w:pPr>
            <w:r>
              <w:rPr>
                <w:spacing w:val="-10"/>
                <w:sz w:val="20"/>
              </w:rPr>
              <w:t>1</w:t>
            </w:r>
          </w:p>
        </w:tc>
        <w:tc>
          <w:tcPr>
            <w:tcW w:w="1141" w:type="dxa"/>
          </w:tcPr>
          <w:p w:rsidR="00AD3023" w:rsidRDefault="00AD3023">
            <w:pPr>
              <w:pStyle w:val="TableParagraph"/>
              <w:rPr>
                <w:sz w:val="18"/>
              </w:rPr>
            </w:pPr>
          </w:p>
        </w:tc>
        <w:tc>
          <w:tcPr>
            <w:tcW w:w="1384" w:type="dxa"/>
          </w:tcPr>
          <w:p w:rsidR="00AD3023" w:rsidRPr="005E429C" w:rsidRDefault="00E2542D">
            <w:pPr>
              <w:pStyle w:val="TableParagraph"/>
              <w:spacing w:before="74" w:line="218" w:lineRule="exact"/>
              <w:ind w:left="609" w:hanging="576"/>
              <w:rPr>
                <w:sz w:val="20"/>
                <w:lang w:val="en-US"/>
              </w:rPr>
            </w:pPr>
            <w:r w:rsidRPr="005E429C">
              <w:rPr>
                <w:spacing w:val="-4"/>
                <w:sz w:val="20"/>
                <w:lang w:val="en-US"/>
              </w:rPr>
              <w:t xml:space="preserve">https://resh.edu.r </w:t>
            </w:r>
            <w:r w:rsidRPr="005E429C">
              <w:rPr>
                <w:spacing w:val="-6"/>
                <w:sz w:val="20"/>
                <w:lang w:val="en-US"/>
              </w:rPr>
              <w:t>u/</w:t>
            </w:r>
          </w:p>
        </w:tc>
      </w:tr>
      <w:tr w:rsidR="00AD3023">
        <w:trPr>
          <w:trHeight w:val="337"/>
        </w:trPr>
        <w:tc>
          <w:tcPr>
            <w:tcW w:w="468" w:type="dxa"/>
          </w:tcPr>
          <w:p w:rsidR="00AD3023" w:rsidRDefault="00E2542D">
            <w:pPr>
              <w:pStyle w:val="TableParagraph"/>
              <w:spacing w:before="65"/>
              <w:ind w:left="7" w:right="3"/>
              <w:jc w:val="center"/>
              <w:rPr>
                <w:sz w:val="20"/>
              </w:rPr>
            </w:pPr>
            <w:r>
              <w:rPr>
                <w:spacing w:val="-2"/>
                <w:sz w:val="20"/>
              </w:rPr>
              <w:t>3.26.</w:t>
            </w:r>
          </w:p>
        </w:tc>
        <w:tc>
          <w:tcPr>
            <w:tcW w:w="10881" w:type="dxa"/>
          </w:tcPr>
          <w:p w:rsidR="00AD3023" w:rsidRDefault="00E2542D">
            <w:pPr>
              <w:pStyle w:val="TableParagraph"/>
              <w:spacing w:before="65"/>
              <w:ind w:left="76"/>
              <w:rPr>
                <w:b/>
                <w:sz w:val="20"/>
              </w:rPr>
            </w:pPr>
            <w:r>
              <w:rPr>
                <w:i/>
                <w:spacing w:val="-4"/>
                <w:sz w:val="20"/>
              </w:rPr>
              <w:t>Модуль«Спортивныеигры.Футбол».</w:t>
            </w:r>
            <w:r>
              <w:rPr>
                <w:b/>
                <w:spacing w:val="-4"/>
                <w:sz w:val="20"/>
              </w:rPr>
              <w:t>Основныетактическиесхемыигрыфутболимини-футбол</w:t>
            </w:r>
          </w:p>
        </w:tc>
        <w:tc>
          <w:tcPr>
            <w:tcW w:w="529" w:type="dxa"/>
          </w:tcPr>
          <w:p w:rsidR="00AD3023" w:rsidRDefault="00E2542D">
            <w:pPr>
              <w:pStyle w:val="TableParagraph"/>
              <w:spacing w:before="65"/>
              <w:ind w:left="76"/>
              <w:rPr>
                <w:sz w:val="20"/>
              </w:rPr>
            </w:pPr>
            <w:r>
              <w:rPr>
                <w:spacing w:val="-10"/>
                <w:sz w:val="20"/>
              </w:rPr>
              <w:t>8</w:t>
            </w:r>
          </w:p>
        </w:tc>
        <w:tc>
          <w:tcPr>
            <w:tcW w:w="1107" w:type="dxa"/>
          </w:tcPr>
          <w:p w:rsidR="00AD3023" w:rsidRDefault="00E2542D">
            <w:pPr>
              <w:pStyle w:val="TableParagraph"/>
              <w:spacing w:before="65"/>
              <w:ind w:left="75"/>
              <w:rPr>
                <w:sz w:val="20"/>
              </w:rPr>
            </w:pPr>
            <w:r>
              <w:rPr>
                <w:spacing w:val="-10"/>
                <w:sz w:val="20"/>
              </w:rPr>
              <w:t>1</w:t>
            </w:r>
          </w:p>
        </w:tc>
        <w:tc>
          <w:tcPr>
            <w:tcW w:w="1141" w:type="dxa"/>
          </w:tcPr>
          <w:p w:rsidR="00AD3023" w:rsidRDefault="00AD3023">
            <w:pPr>
              <w:pStyle w:val="TableParagraph"/>
              <w:rPr>
                <w:sz w:val="18"/>
              </w:rPr>
            </w:pPr>
          </w:p>
        </w:tc>
        <w:tc>
          <w:tcPr>
            <w:tcW w:w="1384" w:type="dxa"/>
          </w:tcPr>
          <w:p w:rsidR="00AD3023" w:rsidRDefault="00E2542D">
            <w:pPr>
              <w:pStyle w:val="TableParagraph"/>
              <w:spacing w:before="65"/>
              <w:ind w:left="33"/>
              <w:rPr>
                <w:sz w:val="20"/>
              </w:rPr>
            </w:pPr>
            <w:r>
              <w:rPr>
                <w:spacing w:val="-2"/>
                <w:sz w:val="20"/>
              </w:rPr>
              <w:t>https://resh.edu.r</w:t>
            </w:r>
          </w:p>
        </w:tc>
      </w:tr>
      <w:tr w:rsidR="00AD3023">
        <w:trPr>
          <w:trHeight w:val="338"/>
        </w:trPr>
        <w:tc>
          <w:tcPr>
            <w:tcW w:w="11349" w:type="dxa"/>
            <w:gridSpan w:val="2"/>
          </w:tcPr>
          <w:p w:rsidR="00AD3023" w:rsidRDefault="00E2542D">
            <w:pPr>
              <w:pStyle w:val="TableParagraph"/>
              <w:spacing w:before="65"/>
              <w:ind w:left="76"/>
              <w:rPr>
                <w:sz w:val="20"/>
              </w:rPr>
            </w:pPr>
            <w:r>
              <w:rPr>
                <w:spacing w:val="-2"/>
                <w:sz w:val="20"/>
              </w:rPr>
              <w:t>Итогопоразделу</w:t>
            </w:r>
          </w:p>
        </w:tc>
        <w:tc>
          <w:tcPr>
            <w:tcW w:w="529" w:type="dxa"/>
          </w:tcPr>
          <w:p w:rsidR="00AD3023" w:rsidRDefault="00E2542D">
            <w:pPr>
              <w:pStyle w:val="TableParagraph"/>
              <w:spacing w:before="65"/>
              <w:ind w:left="76"/>
              <w:rPr>
                <w:sz w:val="20"/>
              </w:rPr>
            </w:pPr>
            <w:r>
              <w:rPr>
                <w:spacing w:val="-5"/>
                <w:sz w:val="20"/>
              </w:rPr>
              <w:t>60</w:t>
            </w:r>
          </w:p>
        </w:tc>
        <w:tc>
          <w:tcPr>
            <w:tcW w:w="3632" w:type="dxa"/>
            <w:gridSpan w:val="3"/>
          </w:tcPr>
          <w:p w:rsidR="00AD3023" w:rsidRDefault="00AD3023">
            <w:pPr>
              <w:pStyle w:val="TableParagraph"/>
              <w:rPr>
                <w:sz w:val="18"/>
              </w:rPr>
            </w:pPr>
          </w:p>
        </w:tc>
      </w:tr>
      <w:tr w:rsidR="00AD3023">
        <w:trPr>
          <w:trHeight w:val="338"/>
        </w:trPr>
        <w:tc>
          <w:tcPr>
            <w:tcW w:w="15510" w:type="dxa"/>
            <w:gridSpan w:val="6"/>
          </w:tcPr>
          <w:p w:rsidR="00AD3023" w:rsidRDefault="00E2542D">
            <w:pPr>
              <w:pStyle w:val="TableParagraph"/>
              <w:spacing w:before="70"/>
              <w:ind w:left="76"/>
              <w:rPr>
                <w:b/>
                <w:sz w:val="20"/>
              </w:rPr>
            </w:pPr>
            <w:r>
              <w:rPr>
                <w:b/>
                <w:spacing w:val="-4"/>
                <w:sz w:val="20"/>
              </w:rPr>
              <w:t>Раздел4.СПОРТ</w:t>
            </w:r>
          </w:p>
        </w:tc>
      </w:tr>
      <w:tr w:rsidR="00AD3023">
        <w:trPr>
          <w:trHeight w:val="532"/>
        </w:trPr>
        <w:tc>
          <w:tcPr>
            <w:tcW w:w="468" w:type="dxa"/>
          </w:tcPr>
          <w:p w:rsidR="00AD3023" w:rsidRDefault="00E2542D">
            <w:pPr>
              <w:pStyle w:val="TableParagraph"/>
              <w:spacing w:before="67"/>
              <w:ind w:left="7"/>
              <w:jc w:val="center"/>
              <w:rPr>
                <w:sz w:val="20"/>
              </w:rPr>
            </w:pPr>
            <w:r>
              <w:rPr>
                <w:spacing w:val="-4"/>
                <w:sz w:val="20"/>
              </w:rPr>
              <w:t>4.1.</w:t>
            </w:r>
          </w:p>
        </w:tc>
        <w:tc>
          <w:tcPr>
            <w:tcW w:w="10881" w:type="dxa"/>
          </w:tcPr>
          <w:p w:rsidR="00AD3023" w:rsidRDefault="00E2542D">
            <w:pPr>
              <w:pStyle w:val="TableParagraph"/>
              <w:spacing w:before="52" w:line="230" w:lineRule="atLeast"/>
              <w:ind w:left="76"/>
              <w:rPr>
                <w:b/>
                <w:sz w:val="20"/>
              </w:rPr>
            </w:pPr>
            <w:r>
              <w:rPr>
                <w:b/>
                <w:spacing w:val="-4"/>
                <w:sz w:val="20"/>
              </w:rPr>
              <w:t xml:space="preserve">Физическая подготовка: освоение содержания программы, демонстрация приростов в показателях физической </w:t>
            </w:r>
            <w:r>
              <w:rPr>
                <w:b/>
                <w:sz w:val="20"/>
              </w:rPr>
              <w:t>подготовленностиинормативныхтребованийкомплексаГТО</w:t>
            </w:r>
          </w:p>
        </w:tc>
        <w:tc>
          <w:tcPr>
            <w:tcW w:w="529" w:type="dxa"/>
          </w:tcPr>
          <w:p w:rsidR="00AD3023" w:rsidRDefault="00E2542D">
            <w:pPr>
              <w:pStyle w:val="TableParagraph"/>
              <w:spacing w:before="67"/>
              <w:ind w:left="76"/>
              <w:rPr>
                <w:sz w:val="20"/>
              </w:rPr>
            </w:pPr>
            <w:r>
              <w:rPr>
                <w:spacing w:val="-10"/>
                <w:sz w:val="20"/>
              </w:rPr>
              <w:t>0</w:t>
            </w:r>
          </w:p>
        </w:tc>
        <w:tc>
          <w:tcPr>
            <w:tcW w:w="1107" w:type="dxa"/>
          </w:tcPr>
          <w:p w:rsidR="00AD3023" w:rsidRDefault="00AD3023">
            <w:pPr>
              <w:pStyle w:val="TableParagraph"/>
              <w:rPr>
                <w:sz w:val="18"/>
              </w:rPr>
            </w:pPr>
          </w:p>
        </w:tc>
        <w:tc>
          <w:tcPr>
            <w:tcW w:w="1141" w:type="dxa"/>
          </w:tcPr>
          <w:p w:rsidR="00AD3023" w:rsidRDefault="00AD3023">
            <w:pPr>
              <w:pStyle w:val="TableParagraph"/>
              <w:rPr>
                <w:sz w:val="18"/>
              </w:rPr>
            </w:pPr>
          </w:p>
        </w:tc>
        <w:tc>
          <w:tcPr>
            <w:tcW w:w="1384" w:type="dxa"/>
          </w:tcPr>
          <w:p w:rsidR="00AD3023" w:rsidRDefault="00AD3023">
            <w:pPr>
              <w:pStyle w:val="TableParagraph"/>
              <w:rPr>
                <w:sz w:val="18"/>
              </w:rPr>
            </w:pPr>
          </w:p>
        </w:tc>
      </w:tr>
      <w:tr w:rsidR="00AD3023">
        <w:trPr>
          <w:trHeight w:val="338"/>
        </w:trPr>
        <w:tc>
          <w:tcPr>
            <w:tcW w:w="11349" w:type="dxa"/>
            <w:gridSpan w:val="2"/>
          </w:tcPr>
          <w:p w:rsidR="00AD3023" w:rsidRDefault="00E2542D">
            <w:pPr>
              <w:pStyle w:val="TableParagraph"/>
              <w:spacing w:before="65"/>
              <w:ind w:left="76"/>
              <w:rPr>
                <w:sz w:val="20"/>
              </w:rPr>
            </w:pPr>
            <w:r>
              <w:rPr>
                <w:spacing w:val="-2"/>
                <w:sz w:val="20"/>
              </w:rPr>
              <w:t>Итогопоразделу</w:t>
            </w:r>
          </w:p>
        </w:tc>
        <w:tc>
          <w:tcPr>
            <w:tcW w:w="529" w:type="dxa"/>
          </w:tcPr>
          <w:p w:rsidR="00AD3023" w:rsidRDefault="00E2542D">
            <w:pPr>
              <w:pStyle w:val="TableParagraph"/>
              <w:spacing w:before="65"/>
              <w:ind w:left="76"/>
              <w:rPr>
                <w:sz w:val="20"/>
              </w:rPr>
            </w:pPr>
            <w:r>
              <w:rPr>
                <w:spacing w:val="-10"/>
                <w:sz w:val="20"/>
              </w:rPr>
              <w:t>0</w:t>
            </w:r>
          </w:p>
        </w:tc>
        <w:tc>
          <w:tcPr>
            <w:tcW w:w="3632" w:type="dxa"/>
            <w:gridSpan w:val="3"/>
          </w:tcPr>
          <w:p w:rsidR="00AD3023" w:rsidRDefault="00AD3023">
            <w:pPr>
              <w:pStyle w:val="TableParagraph"/>
              <w:rPr>
                <w:sz w:val="18"/>
              </w:rPr>
            </w:pPr>
          </w:p>
        </w:tc>
      </w:tr>
      <w:tr w:rsidR="00AD3023">
        <w:trPr>
          <w:trHeight w:val="337"/>
        </w:trPr>
        <w:tc>
          <w:tcPr>
            <w:tcW w:w="11349" w:type="dxa"/>
            <w:gridSpan w:val="2"/>
          </w:tcPr>
          <w:p w:rsidR="00AD3023" w:rsidRDefault="00E2542D">
            <w:pPr>
              <w:pStyle w:val="TableParagraph"/>
              <w:spacing w:before="65"/>
              <w:ind w:left="76"/>
              <w:rPr>
                <w:sz w:val="20"/>
              </w:rPr>
            </w:pPr>
            <w:r>
              <w:rPr>
                <w:spacing w:val="-6"/>
                <w:sz w:val="20"/>
              </w:rPr>
              <w:t>ОБЩЕЕКОЛИЧЕСТВОЧАСОВПОПРОГРАММЕ</w:t>
            </w:r>
          </w:p>
        </w:tc>
        <w:tc>
          <w:tcPr>
            <w:tcW w:w="529" w:type="dxa"/>
          </w:tcPr>
          <w:p w:rsidR="00AD3023" w:rsidRDefault="00E2542D">
            <w:pPr>
              <w:pStyle w:val="TableParagraph"/>
              <w:spacing w:before="65"/>
              <w:ind w:left="76"/>
              <w:rPr>
                <w:sz w:val="20"/>
              </w:rPr>
            </w:pPr>
            <w:r>
              <w:rPr>
                <w:spacing w:val="-5"/>
                <w:sz w:val="20"/>
              </w:rPr>
              <w:t>68</w:t>
            </w:r>
          </w:p>
        </w:tc>
        <w:tc>
          <w:tcPr>
            <w:tcW w:w="1107" w:type="dxa"/>
          </w:tcPr>
          <w:p w:rsidR="00AD3023" w:rsidRDefault="00E2542D">
            <w:pPr>
              <w:pStyle w:val="TableParagraph"/>
              <w:spacing w:before="65"/>
              <w:ind w:left="75"/>
              <w:rPr>
                <w:sz w:val="20"/>
              </w:rPr>
            </w:pPr>
            <w:r>
              <w:rPr>
                <w:spacing w:val="-10"/>
                <w:sz w:val="20"/>
              </w:rPr>
              <w:t>7</w:t>
            </w:r>
          </w:p>
        </w:tc>
        <w:tc>
          <w:tcPr>
            <w:tcW w:w="1141" w:type="dxa"/>
          </w:tcPr>
          <w:p w:rsidR="00AD3023" w:rsidRDefault="00E2542D">
            <w:pPr>
              <w:pStyle w:val="TableParagraph"/>
              <w:spacing w:before="65"/>
              <w:ind w:left="72"/>
              <w:rPr>
                <w:sz w:val="20"/>
              </w:rPr>
            </w:pPr>
            <w:r>
              <w:rPr>
                <w:spacing w:val="-10"/>
                <w:sz w:val="20"/>
              </w:rPr>
              <w:t>0</w:t>
            </w:r>
          </w:p>
        </w:tc>
        <w:tc>
          <w:tcPr>
            <w:tcW w:w="1384" w:type="dxa"/>
          </w:tcPr>
          <w:p w:rsidR="00AD3023" w:rsidRDefault="00AD3023">
            <w:pPr>
              <w:pStyle w:val="TableParagraph"/>
              <w:rPr>
                <w:sz w:val="18"/>
              </w:rPr>
            </w:pPr>
          </w:p>
        </w:tc>
      </w:tr>
    </w:tbl>
    <w:p w:rsidR="00AD3023" w:rsidRDefault="00E2542D">
      <w:pPr>
        <w:spacing w:before="183"/>
        <w:ind w:left="107"/>
        <w:rPr>
          <w:b/>
          <w:sz w:val="20"/>
        </w:rPr>
      </w:pPr>
      <w:r>
        <w:rPr>
          <w:b/>
          <w:sz w:val="20"/>
        </w:rPr>
        <w:t xml:space="preserve">9 </w:t>
      </w:r>
      <w:r>
        <w:rPr>
          <w:b/>
          <w:spacing w:val="-2"/>
          <w:sz w:val="20"/>
        </w:rPr>
        <w:t>КЛАСС</w:t>
      </w:r>
    </w:p>
    <w:p w:rsidR="00AD3023" w:rsidRDefault="00AD3023">
      <w:pPr>
        <w:pStyle w:val="a3"/>
        <w:spacing w:before="10"/>
        <w:ind w:left="0"/>
        <w:jc w:val="left"/>
        <w:rPr>
          <w:b/>
          <w:sz w:val="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9297"/>
        <w:gridCol w:w="2943"/>
        <w:gridCol w:w="2799"/>
      </w:tblGrid>
      <w:tr w:rsidR="00AD3023">
        <w:trPr>
          <w:trHeight w:val="338"/>
        </w:trPr>
        <w:tc>
          <w:tcPr>
            <w:tcW w:w="468" w:type="dxa"/>
            <w:shd w:val="clear" w:color="auto" w:fill="FFFF99"/>
          </w:tcPr>
          <w:p w:rsidR="00AD3023" w:rsidRDefault="00E2542D">
            <w:pPr>
              <w:pStyle w:val="TableParagraph"/>
              <w:spacing w:before="74"/>
              <w:ind w:left="64"/>
              <w:rPr>
                <w:b/>
                <w:sz w:val="20"/>
              </w:rPr>
            </w:pPr>
            <w:r>
              <w:rPr>
                <w:b/>
                <w:spacing w:val="-10"/>
                <w:sz w:val="20"/>
              </w:rPr>
              <w:t>№</w:t>
            </w:r>
          </w:p>
        </w:tc>
        <w:tc>
          <w:tcPr>
            <w:tcW w:w="9297" w:type="dxa"/>
            <w:shd w:val="clear" w:color="auto" w:fill="FFFF99"/>
          </w:tcPr>
          <w:p w:rsidR="00AD3023" w:rsidRDefault="00E2542D">
            <w:pPr>
              <w:pStyle w:val="TableParagraph"/>
              <w:spacing w:before="70"/>
              <w:ind w:left="76"/>
              <w:rPr>
                <w:b/>
                <w:sz w:val="20"/>
              </w:rPr>
            </w:pPr>
            <w:r>
              <w:rPr>
                <w:b/>
                <w:spacing w:val="-4"/>
                <w:sz w:val="20"/>
              </w:rPr>
              <w:t>Наименованиеразделовитемпрограммы</w:t>
            </w:r>
          </w:p>
        </w:tc>
        <w:tc>
          <w:tcPr>
            <w:tcW w:w="2943" w:type="dxa"/>
            <w:shd w:val="clear" w:color="auto" w:fill="FFFF99"/>
          </w:tcPr>
          <w:p w:rsidR="00AD3023" w:rsidRDefault="00E2542D">
            <w:pPr>
              <w:pStyle w:val="TableParagraph"/>
              <w:spacing w:before="70"/>
              <w:ind w:left="73"/>
              <w:rPr>
                <w:b/>
                <w:sz w:val="20"/>
              </w:rPr>
            </w:pPr>
            <w:r>
              <w:rPr>
                <w:b/>
                <w:spacing w:val="2"/>
                <w:w w:val="90"/>
                <w:sz w:val="20"/>
              </w:rPr>
              <w:t>Количество</w:t>
            </w:r>
            <w:r>
              <w:rPr>
                <w:b/>
                <w:spacing w:val="-4"/>
                <w:w w:val="95"/>
                <w:sz w:val="20"/>
              </w:rPr>
              <w:t>часов</w:t>
            </w:r>
          </w:p>
        </w:tc>
        <w:tc>
          <w:tcPr>
            <w:tcW w:w="2799" w:type="dxa"/>
            <w:shd w:val="clear" w:color="auto" w:fill="FFFF99"/>
          </w:tcPr>
          <w:p w:rsidR="00AD3023" w:rsidRDefault="00E2542D">
            <w:pPr>
              <w:pStyle w:val="TableParagraph"/>
              <w:spacing w:before="74"/>
              <w:ind w:left="73"/>
              <w:rPr>
                <w:b/>
                <w:sz w:val="20"/>
              </w:rPr>
            </w:pPr>
            <w:r>
              <w:rPr>
                <w:b/>
                <w:spacing w:val="-2"/>
                <w:sz w:val="20"/>
              </w:rPr>
              <w:t>Электронные</w:t>
            </w:r>
          </w:p>
        </w:tc>
      </w:tr>
    </w:tbl>
    <w:p w:rsidR="00AD3023" w:rsidRDefault="00AD3023">
      <w:pPr>
        <w:rPr>
          <w:sz w:val="20"/>
        </w:rPr>
        <w:sectPr w:rsidR="00AD3023">
          <w:type w:val="continuous"/>
          <w:pgSz w:w="16850" w:h="11900" w:orient="landscape"/>
          <w:pgMar w:top="240" w:right="560" w:bottom="1430" w:left="560" w:header="0" w:footer="965"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
        <w:gridCol w:w="9296"/>
        <w:gridCol w:w="527"/>
        <w:gridCol w:w="1187"/>
        <w:gridCol w:w="1226"/>
        <w:gridCol w:w="2798"/>
      </w:tblGrid>
      <w:tr w:rsidR="00AD3023">
        <w:trPr>
          <w:trHeight w:val="530"/>
        </w:trPr>
        <w:tc>
          <w:tcPr>
            <w:tcW w:w="468" w:type="dxa"/>
            <w:shd w:val="clear" w:color="auto" w:fill="FFFF99"/>
          </w:tcPr>
          <w:p w:rsidR="00AD3023" w:rsidRDefault="00E2542D">
            <w:pPr>
              <w:pStyle w:val="TableParagraph"/>
              <w:spacing w:line="228" w:lineRule="exact"/>
              <w:ind w:left="21"/>
              <w:rPr>
                <w:b/>
                <w:sz w:val="20"/>
              </w:rPr>
            </w:pPr>
            <w:r>
              <w:rPr>
                <w:b/>
                <w:spacing w:val="-5"/>
                <w:sz w:val="20"/>
              </w:rPr>
              <w:lastRenderedPageBreak/>
              <w:t>п/п</w:t>
            </w:r>
          </w:p>
        </w:tc>
        <w:tc>
          <w:tcPr>
            <w:tcW w:w="9296" w:type="dxa"/>
            <w:shd w:val="clear" w:color="auto" w:fill="FFFF99"/>
          </w:tcPr>
          <w:p w:rsidR="00AD3023" w:rsidRDefault="00AD3023">
            <w:pPr>
              <w:pStyle w:val="TableParagraph"/>
              <w:rPr>
                <w:sz w:val="18"/>
              </w:rPr>
            </w:pPr>
          </w:p>
        </w:tc>
        <w:tc>
          <w:tcPr>
            <w:tcW w:w="527" w:type="dxa"/>
            <w:shd w:val="clear" w:color="auto" w:fill="FFFF99"/>
          </w:tcPr>
          <w:p w:rsidR="00AD3023" w:rsidRDefault="00E2542D">
            <w:pPr>
              <w:pStyle w:val="TableParagraph"/>
              <w:spacing w:before="70"/>
              <w:ind w:left="31"/>
              <w:rPr>
                <w:b/>
                <w:sz w:val="20"/>
              </w:rPr>
            </w:pPr>
            <w:r>
              <w:rPr>
                <w:b/>
                <w:spacing w:val="-2"/>
                <w:sz w:val="20"/>
              </w:rPr>
              <w:t>всего</w:t>
            </w:r>
          </w:p>
        </w:tc>
        <w:tc>
          <w:tcPr>
            <w:tcW w:w="1187" w:type="dxa"/>
            <w:shd w:val="clear" w:color="auto" w:fill="FFFF99"/>
          </w:tcPr>
          <w:p w:rsidR="00AD3023" w:rsidRDefault="00E2542D">
            <w:pPr>
              <w:pStyle w:val="TableParagraph"/>
              <w:spacing w:before="50" w:line="230" w:lineRule="atLeast"/>
              <w:ind w:left="78" w:right="156"/>
              <w:rPr>
                <w:b/>
                <w:sz w:val="20"/>
              </w:rPr>
            </w:pPr>
            <w:r>
              <w:rPr>
                <w:b/>
                <w:spacing w:val="-2"/>
                <w:w w:val="90"/>
                <w:sz w:val="20"/>
              </w:rPr>
              <w:t xml:space="preserve">контрольн </w:t>
            </w:r>
            <w:r>
              <w:rPr>
                <w:b/>
                <w:spacing w:val="-2"/>
                <w:sz w:val="20"/>
              </w:rPr>
              <w:t>ые</w:t>
            </w:r>
            <w:r>
              <w:rPr>
                <w:b/>
                <w:spacing w:val="-4"/>
                <w:sz w:val="20"/>
              </w:rPr>
              <w:t>работы</w:t>
            </w:r>
          </w:p>
        </w:tc>
        <w:tc>
          <w:tcPr>
            <w:tcW w:w="1226" w:type="dxa"/>
            <w:shd w:val="clear" w:color="auto" w:fill="FFFF99"/>
          </w:tcPr>
          <w:p w:rsidR="00AD3023" w:rsidRDefault="00E2542D">
            <w:pPr>
              <w:pStyle w:val="TableParagraph"/>
              <w:spacing w:before="50" w:line="230" w:lineRule="atLeast"/>
              <w:ind w:left="79" w:right="16"/>
              <w:rPr>
                <w:b/>
                <w:sz w:val="20"/>
              </w:rPr>
            </w:pPr>
            <w:r>
              <w:rPr>
                <w:b/>
                <w:spacing w:val="-2"/>
                <w:w w:val="90"/>
                <w:sz w:val="20"/>
              </w:rPr>
              <w:t xml:space="preserve">практичес </w:t>
            </w:r>
            <w:r>
              <w:rPr>
                <w:b/>
                <w:spacing w:val="-4"/>
                <w:sz w:val="20"/>
              </w:rPr>
              <w:t>кие</w:t>
            </w:r>
          </w:p>
        </w:tc>
        <w:tc>
          <w:tcPr>
            <w:tcW w:w="2798" w:type="dxa"/>
          </w:tcPr>
          <w:p w:rsidR="00AD3023" w:rsidRDefault="00E2542D">
            <w:pPr>
              <w:pStyle w:val="TableParagraph"/>
              <w:spacing w:line="244" w:lineRule="auto"/>
              <w:ind w:left="77" w:right="306"/>
              <w:rPr>
                <w:b/>
                <w:sz w:val="20"/>
              </w:rPr>
            </w:pPr>
            <w:r>
              <w:rPr>
                <w:b/>
                <w:spacing w:val="-2"/>
                <w:sz w:val="20"/>
              </w:rPr>
              <w:t xml:space="preserve">(цифровые) </w:t>
            </w:r>
            <w:r>
              <w:rPr>
                <w:b/>
                <w:spacing w:val="-2"/>
                <w:w w:val="90"/>
                <w:sz w:val="20"/>
              </w:rPr>
              <w:t>образовательные</w:t>
            </w:r>
          </w:p>
        </w:tc>
      </w:tr>
      <w:tr w:rsidR="00AD3023">
        <w:trPr>
          <w:trHeight w:val="338"/>
        </w:trPr>
        <w:tc>
          <w:tcPr>
            <w:tcW w:w="15502" w:type="dxa"/>
            <w:gridSpan w:val="6"/>
          </w:tcPr>
          <w:p w:rsidR="00AD3023" w:rsidRDefault="00E2542D">
            <w:pPr>
              <w:pStyle w:val="TableParagraph"/>
              <w:spacing w:before="70"/>
              <w:ind w:left="76"/>
              <w:rPr>
                <w:b/>
                <w:sz w:val="20"/>
              </w:rPr>
            </w:pPr>
            <w:r>
              <w:rPr>
                <w:b/>
                <w:spacing w:val="-6"/>
                <w:sz w:val="20"/>
              </w:rPr>
              <w:t>Раздел1.ЗНАНИЯОФИЗИЧЕСКОЙКУЛЬТУРЕ</w:t>
            </w:r>
          </w:p>
        </w:tc>
      </w:tr>
      <w:tr w:rsidR="00AD3023">
        <w:trPr>
          <w:trHeight w:val="337"/>
        </w:trPr>
        <w:tc>
          <w:tcPr>
            <w:tcW w:w="468" w:type="dxa"/>
          </w:tcPr>
          <w:p w:rsidR="00AD3023" w:rsidRDefault="00E2542D">
            <w:pPr>
              <w:pStyle w:val="TableParagraph"/>
              <w:spacing w:before="65"/>
              <w:ind w:left="88"/>
              <w:rPr>
                <w:sz w:val="20"/>
              </w:rPr>
            </w:pPr>
            <w:r>
              <w:rPr>
                <w:spacing w:val="-4"/>
                <w:sz w:val="20"/>
              </w:rPr>
              <w:t>1.1.</w:t>
            </w:r>
          </w:p>
        </w:tc>
        <w:tc>
          <w:tcPr>
            <w:tcW w:w="9296" w:type="dxa"/>
          </w:tcPr>
          <w:p w:rsidR="00AD3023" w:rsidRDefault="00E2542D">
            <w:pPr>
              <w:pStyle w:val="TableParagraph"/>
              <w:spacing w:before="70"/>
              <w:ind w:left="76"/>
              <w:rPr>
                <w:b/>
                <w:sz w:val="20"/>
              </w:rPr>
            </w:pPr>
            <w:r>
              <w:rPr>
                <w:b/>
                <w:spacing w:val="-4"/>
                <w:sz w:val="20"/>
              </w:rPr>
              <w:t>Здоровьеиздоровыйобразжизни</w:t>
            </w:r>
          </w:p>
        </w:tc>
        <w:tc>
          <w:tcPr>
            <w:tcW w:w="527" w:type="dxa"/>
          </w:tcPr>
          <w:p w:rsidR="00AD3023" w:rsidRDefault="00E2542D">
            <w:pPr>
              <w:pStyle w:val="TableParagraph"/>
              <w:spacing w:before="65"/>
              <w:ind w:left="74"/>
              <w:rPr>
                <w:sz w:val="20"/>
              </w:rPr>
            </w:pPr>
            <w:r>
              <w:rPr>
                <w:spacing w:val="-10"/>
                <w:sz w:val="20"/>
              </w:rPr>
              <w:t>1</w:t>
            </w:r>
          </w:p>
        </w:tc>
        <w:tc>
          <w:tcPr>
            <w:tcW w:w="1187" w:type="dxa"/>
          </w:tcPr>
          <w:p w:rsidR="00AD3023" w:rsidRDefault="00AD3023">
            <w:pPr>
              <w:pStyle w:val="TableParagraph"/>
              <w:rPr>
                <w:sz w:val="18"/>
              </w:rPr>
            </w:pPr>
          </w:p>
        </w:tc>
        <w:tc>
          <w:tcPr>
            <w:tcW w:w="1226" w:type="dxa"/>
          </w:tcPr>
          <w:p w:rsidR="00AD3023" w:rsidRDefault="00AD3023">
            <w:pPr>
              <w:pStyle w:val="TableParagraph"/>
              <w:rPr>
                <w:sz w:val="18"/>
              </w:rPr>
            </w:pPr>
          </w:p>
        </w:tc>
        <w:tc>
          <w:tcPr>
            <w:tcW w:w="2798" w:type="dxa"/>
          </w:tcPr>
          <w:p w:rsidR="00AD3023" w:rsidRDefault="00E2542D">
            <w:pPr>
              <w:pStyle w:val="TableParagraph"/>
              <w:spacing w:before="65"/>
              <w:ind w:left="77"/>
              <w:rPr>
                <w:sz w:val="20"/>
              </w:rPr>
            </w:pPr>
            <w:r>
              <w:rPr>
                <w:spacing w:val="-2"/>
                <w:sz w:val="20"/>
              </w:rPr>
              <w:t>https://resh.edu.ru/</w:t>
            </w:r>
          </w:p>
        </w:tc>
      </w:tr>
      <w:tr w:rsidR="00AD3023">
        <w:trPr>
          <w:trHeight w:val="337"/>
        </w:trPr>
        <w:tc>
          <w:tcPr>
            <w:tcW w:w="468" w:type="dxa"/>
          </w:tcPr>
          <w:p w:rsidR="00AD3023" w:rsidRDefault="00E2542D">
            <w:pPr>
              <w:pStyle w:val="TableParagraph"/>
              <w:spacing w:before="65"/>
              <w:ind w:left="88"/>
              <w:rPr>
                <w:sz w:val="20"/>
              </w:rPr>
            </w:pPr>
            <w:r>
              <w:rPr>
                <w:spacing w:val="-4"/>
                <w:sz w:val="20"/>
              </w:rPr>
              <w:t>1.2.</w:t>
            </w:r>
          </w:p>
        </w:tc>
        <w:tc>
          <w:tcPr>
            <w:tcW w:w="9296" w:type="dxa"/>
          </w:tcPr>
          <w:p w:rsidR="00AD3023" w:rsidRDefault="00E2542D">
            <w:pPr>
              <w:pStyle w:val="TableParagraph"/>
              <w:spacing w:before="70"/>
              <w:ind w:left="76"/>
              <w:rPr>
                <w:b/>
                <w:sz w:val="20"/>
              </w:rPr>
            </w:pPr>
            <w:r>
              <w:rPr>
                <w:b/>
                <w:w w:val="90"/>
                <w:sz w:val="20"/>
              </w:rPr>
              <w:t>Пешиетуристские</w:t>
            </w:r>
            <w:r>
              <w:rPr>
                <w:b/>
                <w:spacing w:val="-2"/>
                <w:w w:val="90"/>
                <w:sz w:val="20"/>
              </w:rPr>
              <w:t>подходы</w:t>
            </w:r>
          </w:p>
        </w:tc>
        <w:tc>
          <w:tcPr>
            <w:tcW w:w="527" w:type="dxa"/>
          </w:tcPr>
          <w:p w:rsidR="00AD3023" w:rsidRDefault="00E2542D">
            <w:pPr>
              <w:pStyle w:val="TableParagraph"/>
              <w:spacing w:before="65"/>
              <w:ind w:left="74"/>
              <w:rPr>
                <w:sz w:val="20"/>
              </w:rPr>
            </w:pPr>
            <w:r>
              <w:rPr>
                <w:spacing w:val="-10"/>
                <w:sz w:val="20"/>
              </w:rPr>
              <w:t>1</w:t>
            </w:r>
          </w:p>
        </w:tc>
        <w:tc>
          <w:tcPr>
            <w:tcW w:w="1187" w:type="dxa"/>
          </w:tcPr>
          <w:p w:rsidR="00AD3023" w:rsidRDefault="00AD3023">
            <w:pPr>
              <w:pStyle w:val="TableParagraph"/>
              <w:rPr>
                <w:sz w:val="18"/>
              </w:rPr>
            </w:pPr>
          </w:p>
        </w:tc>
        <w:tc>
          <w:tcPr>
            <w:tcW w:w="1226" w:type="dxa"/>
          </w:tcPr>
          <w:p w:rsidR="00AD3023" w:rsidRDefault="00AD3023">
            <w:pPr>
              <w:pStyle w:val="TableParagraph"/>
              <w:rPr>
                <w:sz w:val="18"/>
              </w:rPr>
            </w:pPr>
          </w:p>
        </w:tc>
        <w:tc>
          <w:tcPr>
            <w:tcW w:w="2798" w:type="dxa"/>
          </w:tcPr>
          <w:p w:rsidR="00AD3023" w:rsidRDefault="00E2542D">
            <w:pPr>
              <w:pStyle w:val="TableParagraph"/>
              <w:spacing w:before="65"/>
              <w:ind w:left="77"/>
              <w:rPr>
                <w:sz w:val="20"/>
              </w:rPr>
            </w:pPr>
            <w:r>
              <w:rPr>
                <w:spacing w:val="-2"/>
                <w:sz w:val="20"/>
              </w:rPr>
              <w:t>https://resh.edu.ru/</w:t>
            </w:r>
          </w:p>
        </w:tc>
      </w:tr>
      <w:tr w:rsidR="00AD3023">
        <w:trPr>
          <w:trHeight w:val="340"/>
        </w:trPr>
        <w:tc>
          <w:tcPr>
            <w:tcW w:w="468" w:type="dxa"/>
          </w:tcPr>
          <w:p w:rsidR="00AD3023" w:rsidRDefault="00E2542D">
            <w:pPr>
              <w:pStyle w:val="TableParagraph"/>
              <w:spacing w:before="65"/>
              <w:ind w:left="88"/>
              <w:rPr>
                <w:sz w:val="20"/>
              </w:rPr>
            </w:pPr>
            <w:r>
              <w:rPr>
                <w:spacing w:val="-4"/>
                <w:sz w:val="20"/>
              </w:rPr>
              <w:t>1.3.</w:t>
            </w:r>
          </w:p>
        </w:tc>
        <w:tc>
          <w:tcPr>
            <w:tcW w:w="9296" w:type="dxa"/>
          </w:tcPr>
          <w:p w:rsidR="00AD3023" w:rsidRDefault="00E2542D">
            <w:pPr>
              <w:pStyle w:val="TableParagraph"/>
              <w:spacing w:before="70"/>
              <w:ind w:left="76"/>
              <w:rPr>
                <w:b/>
                <w:sz w:val="20"/>
              </w:rPr>
            </w:pPr>
            <w:r>
              <w:rPr>
                <w:b/>
                <w:spacing w:val="4"/>
                <w:w w:val="90"/>
                <w:sz w:val="20"/>
              </w:rPr>
              <w:t>Профессионально-прикладнаяфизическая</w:t>
            </w:r>
            <w:r>
              <w:rPr>
                <w:b/>
                <w:spacing w:val="-2"/>
                <w:w w:val="90"/>
                <w:sz w:val="20"/>
              </w:rPr>
              <w:t>культура</w:t>
            </w:r>
          </w:p>
        </w:tc>
        <w:tc>
          <w:tcPr>
            <w:tcW w:w="527" w:type="dxa"/>
          </w:tcPr>
          <w:p w:rsidR="00AD3023" w:rsidRDefault="00E2542D">
            <w:pPr>
              <w:pStyle w:val="TableParagraph"/>
              <w:spacing w:before="65"/>
              <w:ind w:left="74"/>
              <w:rPr>
                <w:sz w:val="20"/>
              </w:rPr>
            </w:pPr>
            <w:r>
              <w:rPr>
                <w:spacing w:val="-10"/>
                <w:sz w:val="20"/>
              </w:rPr>
              <w:t>1</w:t>
            </w:r>
          </w:p>
        </w:tc>
        <w:tc>
          <w:tcPr>
            <w:tcW w:w="1187" w:type="dxa"/>
          </w:tcPr>
          <w:p w:rsidR="00AD3023" w:rsidRDefault="00AD3023">
            <w:pPr>
              <w:pStyle w:val="TableParagraph"/>
              <w:rPr>
                <w:sz w:val="18"/>
              </w:rPr>
            </w:pPr>
          </w:p>
        </w:tc>
        <w:tc>
          <w:tcPr>
            <w:tcW w:w="1226" w:type="dxa"/>
          </w:tcPr>
          <w:p w:rsidR="00AD3023" w:rsidRDefault="00AD3023">
            <w:pPr>
              <w:pStyle w:val="TableParagraph"/>
              <w:rPr>
                <w:sz w:val="18"/>
              </w:rPr>
            </w:pPr>
          </w:p>
        </w:tc>
        <w:tc>
          <w:tcPr>
            <w:tcW w:w="2798" w:type="dxa"/>
          </w:tcPr>
          <w:p w:rsidR="00AD3023" w:rsidRDefault="00E2542D">
            <w:pPr>
              <w:pStyle w:val="TableParagraph"/>
              <w:spacing w:before="65"/>
              <w:ind w:left="77"/>
              <w:rPr>
                <w:sz w:val="20"/>
              </w:rPr>
            </w:pPr>
            <w:r>
              <w:rPr>
                <w:spacing w:val="-2"/>
                <w:sz w:val="20"/>
              </w:rPr>
              <w:t>https://resh.edu.ru/</w:t>
            </w:r>
          </w:p>
        </w:tc>
      </w:tr>
      <w:tr w:rsidR="00AD3023">
        <w:trPr>
          <w:trHeight w:val="337"/>
        </w:trPr>
        <w:tc>
          <w:tcPr>
            <w:tcW w:w="9764" w:type="dxa"/>
            <w:gridSpan w:val="2"/>
          </w:tcPr>
          <w:p w:rsidR="00AD3023" w:rsidRDefault="00E2542D">
            <w:pPr>
              <w:pStyle w:val="TableParagraph"/>
              <w:spacing w:before="65"/>
              <w:ind w:left="76"/>
              <w:rPr>
                <w:sz w:val="20"/>
              </w:rPr>
            </w:pPr>
            <w:r>
              <w:rPr>
                <w:spacing w:val="-2"/>
                <w:sz w:val="20"/>
              </w:rPr>
              <w:t>Итогопоразделу</w:t>
            </w:r>
          </w:p>
        </w:tc>
        <w:tc>
          <w:tcPr>
            <w:tcW w:w="527" w:type="dxa"/>
          </w:tcPr>
          <w:p w:rsidR="00AD3023" w:rsidRDefault="00E2542D">
            <w:pPr>
              <w:pStyle w:val="TableParagraph"/>
              <w:spacing w:before="65"/>
              <w:ind w:left="74"/>
              <w:rPr>
                <w:sz w:val="20"/>
              </w:rPr>
            </w:pPr>
            <w:r>
              <w:rPr>
                <w:spacing w:val="-10"/>
                <w:sz w:val="20"/>
              </w:rPr>
              <w:t>3</w:t>
            </w:r>
          </w:p>
        </w:tc>
        <w:tc>
          <w:tcPr>
            <w:tcW w:w="5211" w:type="dxa"/>
            <w:gridSpan w:val="3"/>
          </w:tcPr>
          <w:p w:rsidR="00AD3023" w:rsidRDefault="00AD3023">
            <w:pPr>
              <w:pStyle w:val="TableParagraph"/>
              <w:rPr>
                <w:sz w:val="18"/>
              </w:rPr>
            </w:pPr>
          </w:p>
        </w:tc>
      </w:tr>
      <w:tr w:rsidR="00AD3023">
        <w:trPr>
          <w:trHeight w:val="337"/>
        </w:trPr>
        <w:tc>
          <w:tcPr>
            <w:tcW w:w="15502" w:type="dxa"/>
            <w:gridSpan w:val="6"/>
          </w:tcPr>
          <w:p w:rsidR="00AD3023" w:rsidRDefault="00E2542D">
            <w:pPr>
              <w:pStyle w:val="TableParagraph"/>
              <w:spacing w:before="70"/>
              <w:ind w:left="76"/>
              <w:rPr>
                <w:b/>
                <w:sz w:val="20"/>
              </w:rPr>
            </w:pPr>
            <w:r>
              <w:rPr>
                <w:b/>
                <w:spacing w:val="2"/>
                <w:w w:val="90"/>
                <w:sz w:val="20"/>
              </w:rPr>
              <w:t>Раздел2.СПОСОБЫСАМОСТОЯТЕЛЬНОЙ</w:t>
            </w:r>
            <w:r>
              <w:rPr>
                <w:b/>
                <w:spacing w:val="-2"/>
                <w:w w:val="90"/>
                <w:sz w:val="20"/>
              </w:rPr>
              <w:t>ДЕЯТЕЛЬНОСТИ</w:t>
            </w:r>
          </w:p>
        </w:tc>
      </w:tr>
      <w:tr w:rsidR="00AD3023">
        <w:trPr>
          <w:trHeight w:val="338"/>
        </w:trPr>
        <w:tc>
          <w:tcPr>
            <w:tcW w:w="468" w:type="dxa"/>
          </w:tcPr>
          <w:p w:rsidR="00AD3023" w:rsidRDefault="00E2542D">
            <w:pPr>
              <w:pStyle w:val="TableParagraph"/>
              <w:spacing w:before="65"/>
              <w:ind w:left="88"/>
              <w:rPr>
                <w:sz w:val="20"/>
              </w:rPr>
            </w:pPr>
            <w:r>
              <w:rPr>
                <w:spacing w:val="-4"/>
                <w:sz w:val="20"/>
              </w:rPr>
              <w:t>2.1.</w:t>
            </w:r>
          </w:p>
        </w:tc>
        <w:tc>
          <w:tcPr>
            <w:tcW w:w="9296" w:type="dxa"/>
          </w:tcPr>
          <w:p w:rsidR="00AD3023" w:rsidRDefault="00E2542D">
            <w:pPr>
              <w:pStyle w:val="TableParagraph"/>
              <w:spacing w:before="70"/>
              <w:ind w:left="76"/>
              <w:rPr>
                <w:b/>
                <w:sz w:val="20"/>
              </w:rPr>
            </w:pPr>
            <w:r>
              <w:rPr>
                <w:b/>
                <w:spacing w:val="4"/>
                <w:w w:val="90"/>
                <w:sz w:val="20"/>
              </w:rPr>
              <w:t>Восстановительный</w:t>
            </w:r>
            <w:r>
              <w:rPr>
                <w:b/>
                <w:spacing w:val="-2"/>
                <w:sz w:val="20"/>
              </w:rPr>
              <w:t>массаж</w:t>
            </w:r>
          </w:p>
        </w:tc>
        <w:tc>
          <w:tcPr>
            <w:tcW w:w="527" w:type="dxa"/>
          </w:tcPr>
          <w:p w:rsidR="00AD3023" w:rsidRDefault="00E2542D">
            <w:pPr>
              <w:pStyle w:val="TableParagraph"/>
              <w:spacing w:before="65"/>
              <w:ind w:left="74"/>
              <w:rPr>
                <w:sz w:val="20"/>
              </w:rPr>
            </w:pPr>
            <w:r>
              <w:rPr>
                <w:spacing w:val="-10"/>
                <w:sz w:val="20"/>
              </w:rPr>
              <w:t>1</w:t>
            </w:r>
          </w:p>
        </w:tc>
        <w:tc>
          <w:tcPr>
            <w:tcW w:w="1187" w:type="dxa"/>
          </w:tcPr>
          <w:p w:rsidR="00AD3023" w:rsidRDefault="00AD3023">
            <w:pPr>
              <w:pStyle w:val="TableParagraph"/>
              <w:rPr>
                <w:sz w:val="18"/>
              </w:rPr>
            </w:pPr>
          </w:p>
        </w:tc>
        <w:tc>
          <w:tcPr>
            <w:tcW w:w="1226" w:type="dxa"/>
          </w:tcPr>
          <w:p w:rsidR="00AD3023" w:rsidRDefault="00AD3023">
            <w:pPr>
              <w:pStyle w:val="TableParagraph"/>
              <w:rPr>
                <w:sz w:val="18"/>
              </w:rPr>
            </w:pPr>
          </w:p>
        </w:tc>
        <w:tc>
          <w:tcPr>
            <w:tcW w:w="2798" w:type="dxa"/>
          </w:tcPr>
          <w:p w:rsidR="00AD3023" w:rsidRDefault="00E2542D">
            <w:pPr>
              <w:pStyle w:val="TableParagraph"/>
              <w:spacing w:before="65"/>
              <w:ind w:left="77"/>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88"/>
              <w:rPr>
                <w:sz w:val="20"/>
              </w:rPr>
            </w:pPr>
            <w:r>
              <w:rPr>
                <w:spacing w:val="-4"/>
                <w:sz w:val="20"/>
              </w:rPr>
              <w:t>2.2.</w:t>
            </w:r>
          </w:p>
        </w:tc>
        <w:tc>
          <w:tcPr>
            <w:tcW w:w="9296" w:type="dxa"/>
          </w:tcPr>
          <w:p w:rsidR="00AD3023" w:rsidRDefault="00E2542D">
            <w:pPr>
              <w:pStyle w:val="TableParagraph"/>
              <w:spacing w:before="70"/>
              <w:ind w:left="76"/>
              <w:rPr>
                <w:b/>
                <w:sz w:val="20"/>
              </w:rPr>
            </w:pPr>
            <w:r>
              <w:rPr>
                <w:b/>
                <w:spacing w:val="-5"/>
                <w:sz w:val="20"/>
              </w:rPr>
              <w:t xml:space="preserve">Банные </w:t>
            </w:r>
            <w:r>
              <w:rPr>
                <w:b/>
                <w:spacing w:val="-2"/>
                <w:sz w:val="20"/>
              </w:rPr>
              <w:t>процедуры</w:t>
            </w:r>
          </w:p>
        </w:tc>
        <w:tc>
          <w:tcPr>
            <w:tcW w:w="527" w:type="dxa"/>
          </w:tcPr>
          <w:p w:rsidR="00AD3023" w:rsidRDefault="00E2542D">
            <w:pPr>
              <w:pStyle w:val="TableParagraph"/>
              <w:spacing w:before="65"/>
              <w:ind w:left="74"/>
              <w:rPr>
                <w:sz w:val="20"/>
              </w:rPr>
            </w:pPr>
            <w:r>
              <w:rPr>
                <w:spacing w:val="-10"/>
                <w:sz w:val="20"/>
              </w:rPr>
              <w:t>1</w:t>
            </w:r>
          </w:p>
        </w:tc>
        <w:tc>
          <w:tcPr>
            <w:tcW w:w="1187" w:type="dxa"/>
          </w:tcPr>
          <w:p w:rsidR="00AD3023" w:rsidRDefault="00AD3023">
            <w:pPr>
              <w:pStyle w:val="TableParagraph"/>
              <w:rPr>
                <w:sz w:val="18"/>
              </w:rPr>
            </w:pPr>
          </w:p>
        </w:tc>
        <w:tc>
          <w:tcPr>
            <w:tcW w:w="1226" w:type="dxa"/>
          </w:tcPr>
          <w:p w:rsidR="00AD3023" w:rsidRDefault="00AD3023">
            <w:pPr>
              <w:pStyle w:val="TableParagraph"/>
              <w:rPr>
                <w:sz w:val="18"/>
              </w:rPr>
            </w:pPr>
          </w:p>
        </w:tc>
        <w:tc>
          <w:tcPr>
            <w:tcW w:w="2798" w:type="dxa"/>
          </w:tcPr>
          <w:p w:rsidR="00AD3023" w:rsidRDefault="00E2542D">
            <w:pPr>
              <w:pStyle w:val="TableParagraph"/>
              <w:spacing w:before="65"/>
              <w:ind w:left="77"/>
              <w:rPr>
                <w:sz w:val="20"/>
              </w:rPr>
            </w:pPr>
            <w:r>
              <w:rPr>
                <w:spacing w:val="-2"/>
                <w:sz w:val="20"/>
              </w:rPr>
              <w:t>https://resh.edu.ru/</w:t>
            </w:r>
          </w:p>
        </w:tc>
      </w:tr>
      <w:tr w:rsidR="00AD3023">
        <w:trPr>
          <w:trHeight w:val="337"/>
        </w:trPr>
        <w:tc>
          <w:tcPr>
            <w:tcW w:w="468" w:type="dxa"/>
          </w:tcPr>
          <w:p w:rsidR="00AD3023" w:rsidRDefault="00E2542D">
            <w:pPr>
              <w:pStyle w:val="TableParagraph"/>
              <w:spacing w:before="65"/>
              <w:ind w:left="88"/>
              <w:rPr>
                <w:sz w:val="20"/>
              </w:rPr>
            </w:pPr>
            <w:r>
              <w:rPr>
                <w:spacing w:val="-4"/>
                <w:sz w:val="20"/>
              </w:rPr>
              <w:t>2.3.</w:t>
            </w:r>
          </w:p>
        </w:tc>
        <w:tc>
          <w:tcPr>
            <w:tcW w:w="9296" w:type="dxa"/>
          </w:tcPr>
          <w:p w:rsidR="00AD3023" w:rsidRDefault="00E2542D">
            <w:pPr>
              <w:pStyle w:val="TableParagraph"/>
              <w:spacing w:before="70"/>
              <w:ind w:left="76"/>
              <w:rPr>
                <w:b/>
                <w:sz w:val="20"/>
              </w:rPr>
            </w:pPr>
            <w:r>
              <w:rPr>
                <w:b/>
                <w:spacing w:val="2"/>
                <w:w w:val="90"/>
                <w:sz w:val="20"/>
              </w:rPr>
              <w:t>Измерениефункциональныхрезервов</w:t>
            </w:r>
            <w:r>
              <w:rPr>
                <w:b/>
                <w:spacing w:val="-2"/>
                <w:w w:val="90"/>
                <w:sz w:val="20"/>
              </w:rPr>
              <w:t>организма</w:t>
            </w:r>
          </w:p>
        </w:tc>
        <w:tc>
          <w:tcPr>
            <w:tcW w:w="527" w:type="dxa"/>
          </w:tcPr>
          <w:p w:rsidR="00AD3023" w:rsidRDefault="00E2542D">
            <w:pPr>
              <w:pStyle w:val="TableParagraph"/>
              <w:spacing w:before="65"/>
              <w:ind w:left="74"/>
              <w:rPr>
                <w:sz w:val="20"/>
              </w:rPr>
            </w:pPr>
            <w:r>
              <w:rPr>
                <w:spacing w:val="-10"/>
                <w:sz w:val="20"/>
              </w:rPr>
              <w:t>1</w:t>
            </w:r>
          </w:p>
        </w:tc>
        <w:tc>
          <w:tcPr>
            <w:tcW w:w="1187" w:type="dxa"/>
          </w:tcPr>
          <w:p w:rsidR="00AD3023" w:rsidRDefault="00AD3023">
            <w:pPr>
              <w:pStyle w:val="TableParagraph"/>
              <w:rPr>
                <w:sz w:val="18"/>
              </w:rPr>
            </w:pPr>
          </w:p>
        </w:tc>
        <w:tc>
          <w:tcPr>
            <w:tcW w:w="1226" w:type="dxa"/>
          </w:tcPr>
          <w:p w:rsidR="00AD3023" w:rsidRDefault="00AD3023">
            <w:pPr>
              <w:pStyle w:val="TableParagraph"/>
              <w:rPr>
                <w:sz w:val="18"/>
              </w:rPr>
            </w:pPr>
          </w:p>
        </w:tc>
        <w:tc>
          <w:tcPr>
            <w:tcW w:w="2798" w:type="dxa"/>
          </w:tcPr>
          <w:p w:rsidR="00AD3023" w:rsidRDefault="00E2542D">
            <w:pPr>
              <w:pStyle w:val="TableParagraph"/>
              <w:spacing w:before="65"/>
              <w:ind w:left="77"/>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88"/>
              <w:rPr>
                <w:sz w:val="20"/>
              </w:rPr>
            </w:pPr>
            <w:r>
              <w:rPr>
                <w:spacing w:val="-4"/>
                <w:sz w:val="20"/>
              </w:rPr>
              <w:t>2.4.</w:t>
            </w:r>
          </w:p>
        </w:tc>
        <w:tc>
          <w:tcPr>
            <w:tcW w:w="9296" w:type="dxa"/>
          </w:tcPr>
          <w:p w:rsidR="00AD3023" w:rsidRDefault="00E2542D">
            <w:pPr>
              <w:pStyle w:val="TableParagraph"/>
              <w:spacing w:before="70"/>
              <w:ind w:left="76"/>
              <w:rPr>
                <w:b/>
                <w:sz w:val="20"/>
              </w:rPr>
            </w:pPr>
            <w:r>
              <w:rPr>
                <w:b/>
                <w:w w:val="90"/>
                <w:sz w:val="20"/>
              </w:rPr>
              <w:t>Оказаниепервойпомощивовремясамостоятельныхзанятийфизическими</w:t>
            </w:r>
            <w:r>
              <w:rPr>
                <w:b/>
                <w:spacing w:val="-2"/>
                <w:w w:val="90"/>
                <w:sz w:val="20"/>
              </w:rPr>
              <w:t>упражнениями</w:t>
            </w:r>
          </w:p>
        </w:tc>
        <w:tc>
          <w:tcPr>
            <w:tcW w:w="527" w:type="dxa"/>
          </w:tcPr>
          <w:p w:rsidR="00AD3023" w:rsidRDefault="00E2542D">
            <w:pPr>
              <w:pStyle w:val="TableParagraph"/>
              <w:spacing w:before="65"/>
              <w:ind w:left="74"/>
              <w:rPr>
                <w:sz w:val="20"/>
              </w:rPr>
            </w:pPr>
            <w:r>
              <w:rPr>
                <w:spacing w:val="-10"/>
                <w:sz w:val="20"/>
              </w:rPr>
              <w:t>2</w:t>
            </w:r>
          </w:p>
        </w:tc>
        <w:tc>
          <w:tcPr>
            <w:tcW w:w="1187" w:type="dxa"/>
          </w:tcPr>
          <w:p w:rsidR="00AD3023" w:rsidRDefault="00E2542D">
            <w:pPr>
              <w:pStyle w:val="TableParagraph"/>
              <w:spacing w:before="65"/>
              <w:ind w:left="78"/>
              <w:rPr>
                <w:sz w:val="20"/>
              </w:rPr>
            </w:pPr>
            <w:r>
              <w:rPr>
                <w:spacing w:val="-10"/>
                <w:sz w:val="20"/>
              </w:rPr>
              <w:t>1</w:t>
            </w:r>
          </w:p>
        </w:tc>
        <w:tc>
          <w:tcPr>
            <w:tcW w:w="1226" w:type="dxa"/>
          </w:tcPr>
          <w:p w:rsidR="00AD3023" w:rsidRDefault="00AD3023">
            <w:pPr>
              <w:pStyle w:val="TableParagraph"/>
              <w:rPr>
                <w:sz w:val="18"/>
              </w:rPr>
            </w:pPr>
          </w:p>
        </w:tc>
        <w:tc>
          <w:tcPr>
            <w:tcW w:w="2798" w:type="dxa"/>
          </w:tcPr>
          <w:p w:rsidR="00AD3023" w:rsidRDefault="00E2542D">
            <w:pPr>
              <w:pStyle w:val="TableParagraph"/>
              <w:spacing w:before="65"/>
              <w:ind w:left="77"/>
              <w:rPr>
                <w:sz w:val="20"/>
              </w:rPr>
            </w:pPr>
            <w:r>
              <w:rPr>
                <w:spacing w:val="-2"/>
                <w:sz w:val="20"/>
              </w:rPr>
              <w:t>https://resh.edu.ru/</w:t>
            </w:r>
          </w:p>
        </w:tc>
      </w:tr>
      <w:tr w:rsidR="00AD3023">
        <w:trPr>
          <w:trHeight w:val="337"/>
        </w:trPr>
        <w:tc>
          <w:tcPr>
            <w:tcW w:w="9764" w:type="dxa"/>
            <w:gridSpan w:val="2"/>
          </w:tcPr>
          <w:p w:rsidR="00AD3023" w:rsidRDefault="00E2542D">
            <w:pPr>
              <w:pStyle w:val="TableParagraph"/>
              <w:spacing w:before="65"/>
              <w:ind w:left="76"/>
              <w:rPr>
                <w:sz w:val="20"/>
              </w:rPr>
            </w:pPr>
            <w:r>
              <w:rPr>
                <w:spacing w:val="-2"/>
                <w:sz w:val="20"/>
              </w:rPr>
              <w:t>Итогопоразделу</w:t>
            </w:r>
          </w:p>
        </w:tc>
        <w:tc>
          <w:tcPr>
            <w:tcW w:w="527" w:type="dxa"/>
          </w:tcPr>
          <w:p w:rsidR="00AD3023" w:rsidRDefault="00E2542D">
            <w:pPr>
              <w:pStyle w:val="TableParagraph"/>
              <w:spacing w:before="65"/>
              <w:ind w:left="74"/>
              <w:rPr>
                <w:sz w:val="20"/>
              </w:rPr>
            </w:pPr>
            <w:r>
              <w:rPr>
                <w:spacing w:val="-10"/>
                <w:sz w:val="20"/>
              </w:rPr>
              <w:t>5</w:t>
            </w:r>
          </w:p>
        </w:tc>
        <w:tc>
          <w:tcPr>
            <w:tcW w:w="5211" w:type="dxa"/>
            <w:gridSpan w:val="3"/>
          </w:tcPr>
          <w:p w:rsidR="00AD3023" w:rsidRDefault="00AD3023">
            <w:pPr>
              <w:pStyle w:val="TableParagraph"/>
              <w:rPr>
                <w:sz w:val="18"/>
              </w:rPr>
            </w:pPr>
          </w:p>
        </w:tc>
      </w:tr>
      <w:tr w:rsidR="00AD3023">
        <w:trPr>
          <w:trHeight w:val="338"/>
        </w:trPr>
        <w:tc>
          <w:tcPr>
            <w:tcW w:w="15502" w:type="dxa"/>
            <w:gridSpan w:val="6"/>
          </w:tcPr>
          <w:p w:rsidR="00AD3023" w:rsidRDefault="00E2542D">
            <w:pPr>
              <w:pStyle w:val="TableParagraph"/>
              <w:spacing w:before="70"/>
              <w:ind w:left="76"/>
              <w:rPr>
                <w:b/>
                <w:sz w:val="20"/>
              </w:rPr>
            </w:pPr>
            <w:r>
              <w:rPr>
                <w:b/>
                <w:w w:val="90"/>
                <w:sz w:val="20"/>
              </w:rPr>
              <w:t>Раздел3.ФИЗИЧЕСКОЕ</w:t>
            </w:r>
            <w:r>
              <w:rPr>
                <w:b/>
                <w:spacing w:val="-2"/>
                <w:w w:val="90"/>
                <w:sz w:val="20"/>
              </w:rPr>
              <w:t>СОВЕРШЕНСТВОВАНИЕ</w:t>
            </w:r>
          </w:p>
        </w:tc>
      </w:tr>
      <w:tr w:rsidR="00AD3023">
        <w:trPr>
          <w:trHeight w:val="336"/>
        </w:trPr>
        <w:tc>
          <w:tcPr>
            <w:tcW w:w="468" w:type="dxa"/>
            <w:tcBorders>
              <w:bottom w:val="single" w:sz="6" w:space="0" w:color="000000"/>
            </w:tcBorders>
          </w:tcPr>
          <w:p w:rsidR="00AD3023" w:rsidRDefault="00E2542D">
            <w:pPr>
              <w:pStyle w:val="TableParagraph"/>
              <w:spacing w:before="65"/>
              <w:ind w:left="88"/>
              <w:rPr>
                <w:sz w:val="20"/>
              </w:rPr>
            </w:pPr>
            <w:r>
              <w:rPr>
                <w:spacing w:val="-4"/>
                <w:sz w:val="20"/>
              </w:rPr>
              <w:t>3.1.</w:t>
            </w:r>
          </w:p>
        </w:tc>
        <w:tc>
          <w:tcPr>
            <w:tcW w:w="9296" w:type="dxa"/>
            <w:tcBorders>
              <w:bottom w:val="single" w:sz="6" w:space="0" w:color="000000"/>
            </w:tcBorders>
          </w:tcPr>
          <w:p w:rsidR="00AD3023" w:rsidRDefault="00E2542D">
            <w:pPr>
              <w:pStyle w:val="TableParagraph"/>
              <w:spacing w:before="65"/>
              <w:ind w:left="76"/>
              <w:rPr>
                <w:b/>
                <w:sz w:val="20"/>
              </w:rPr>
            </w:pPr>
            <w:r>
              <w:rPr>
                <w:i/>
                <w:spacing w:val="-4"/>
                <w:sz w:val="20"/>
              </w:rPr>
              <w:t>Модуль«Лѐгкаяатлетика».</w:t>
            </w:r>
            <w:r>
              <w:rPr>
                <w:b/>
                <w:spacing w:val="-4"/>
                <w:sz w:val="20"/>
              </w:rPr>
              <w:t>Техническаяподготовкавлегкоатлетическихупражнениях</w:t>
            </w:r>
          </w:p>
        </w:tc>
        <w:tc>
          <w:tcPr>
            <w:tcW w:w="527" w:type="dxa"/>
            <w:tcBorders>
              <w:bottom w:val="single" w:sz="6" w:space="0" w:color="000000"/>
            </w:tcBorders>
          </w:tcPr>
          <w:p w:rsidR="00AD3023" w:rsidRDefault="00E2542D">
            <w:pPr>
              <w:pStyle w:val="TableParagraph"/>
              <w:spacing w:before="65"/>
              <w:ind w:left="74"/>
              <w:rPr>
                <w:sz w:val="20"/>
              </w:rPr>
            </w:pPr>
            <w:r>
              <w:rPr>
                <w:spacing w:val="-10"/>
                <w:sz w:val="20"/>
              </w:rPr>
              <w:t>5</w:t>
            </w:r>
          </w:p>
        </w:tc>
        <w:tc>
          <w:tcPr>
            <w:tcW w:w="1187" w:type="dxa"/>
            <w:tcBorders>
              <w:bottom w:val="single" w:sz="6" w:space="0" w:color="000000"/>
            </w:tcBorders>
          </w:tcPr>
          <w:p w:rsidR="00AD3023" w:rsidRDefault="00AD3023">
            <w:pPr>
              <w:pStyle w:val="TableParagraph"/>
              <w:rPr>
                <w:sz w:val="18"/>
              </w:rPr>
            </w:pPr>
          </w:p>
        </w:tc>
        <w:tc>
          <w:tcPr>
            <w:tcW w:w="1226" w:type="dxa"/>
            <w:tcBorders>
              <w:bottom w:val="single" w:sz="6" w:space="0" w:color="000000"/>
            </w:tcBorders>
          </w:tcPr>
          <w:p w:rsidR="00AD3023" w:rsidRDefault="00AD3023">
            <w:pPr>
              <w:pStyle w:val="TableParagraph"/>
              <w:rPr>
                <w:sz w:val="18"/>
              </w:rPr>
            </w:pPr>
          </w:p>
        </w:tc>
        <w:tc>
          <w:tcPr>
            <w:tcW w:w="2798" w:type="dxa"/>
            <w:tcBorders>
              <w:bottom w:val="single" w:sz="6" w:space="0" w:color="000000"/>
            </w:tcBorders>
          </w:tcPr>
          <w:p w:rsidR="00AD3023" w:rsidRDefault="00E2542D">
            <w:pPr>
              <w:pStyle w:val="TableParagraph"/>
              <w:spacing w:before="65"/>
              <w:ind w:left="77"/>
              <w:rPr>
                <w:sz w:val="20"/>
              </w:rPr>
            </w:pPr>
            <w:r>
              <w:rPr>
                <w:spacing w:val="-2"/>
                <w:sz w:val="20"/>
              </w:rPr>
              <w:t>https://resh.edu.ru/</w:t>
            </w:r>
          </w:p>
        </w:tc>
      </w:tr>
      <w:tr w:rsidR="00AD3023">
        <w:trPr>
          <w:trHeight w:val="337"/>
        </w:trPr>
        <w:tc>
          <w:tcPr>
            <w:tcW w:w="468" w:type="dxa"/>
            <w:tcBorders>
              <w:top w:val="single" w:sz="6" w:space="0" w:color="000000"/>
            </w:tcBorders>
          </w:tcPr>
          <w:p w:rsidR="00AD3023" w:rsidRDefault="00E2542D">
            <w:pPr>
              <w:pStyle w:val="TableParagraph"/>
              <w:spacing w:before="61"/>
              <w:ind w:left="88"/>
              <w:rPr>
                <w:sz w:val="20"/>
              </w:rPr>
            </w:pPr>
            <w:r>
              <w:rPr>
                <w:spacing w:val="-4"/>
                <w:sz w:val="20"/>
              </w:rPr>
              <w:t>3.2.</w:t>
            </w:r>
          </w:p>
        </w:tc>
        <w:tc>
          <w:tcPr>
            <w:tcW w:w="9296" w:type="dxa"/>
            <w:tcBorders>
              <w:top w:val="single" w:sz="6" w:space="0" w:color="000000"/>
            </w:tcBorders>
          </w:tcPr>
          <w:p w:rsidR="00AD3023" w:rsidRDefault="00E2542D">
            <w:pPr>
              <w:pStyle w:val="TableParagraph"/>
              <w:spacing w:before="61"/>
              <w:ind w:left="76"/>
              <w:rPr>
                <w:b/>
                <w:sz w:val="20"/>
              </w:rPr>
            </w:pPr>
            <w:r>
              <w:rPr>
                <w:i/>
                <w:spacing w:val="-4"/>
                <w:sz w:val="20"/>
              </w:rPr>
              <w:t>Модуль«Лѐгкаяатлетика».</w:t>
            </w:r>
            <w:r>
              <w:rPr>
                <w:b/>
                <w:spacing w:val="-4"/>
                <w:sz w:val="20"/>
              </w:rPr>
              <w:t>Техническаяподготовкав метании спортивногоснарядасразбега</w:t>
            </w:r>
            <w:r>
              <w:rPr>
                <w:b/>
                <w:spacing w:val="-5"/>
                <w:sz w:val="20"/>
              </w:rPr>
              <w:t xml:space="preserve"> на</w:t>
            </w:r>
          </w:p>
        </w:tc>
        <w:tc>
          <w:tcPr>
            <w:tcW w:w="527" w:type="dxa"/>
            <w:tcBorders>
              <w:top w:val="single" w:sz="6" w:space="0" w:color="000000"/>
            </w:tcBorders>
          </w:tcPr>
          <w:p w:rsidR="00AD3023" w:rsidRDefault="00E2542D">
            <w:pPr>
              <w:pStyle w:val="TableParagraph"/>
              <w:spacing w:before="61"/>
              <w:ind w:left="74"/>
              <w:rPr>
                <w:sz w:val="20"/>
              </w:rPr>
            </w:pPr>
            <w:r>
              <w:rPr>
                <w:spacing w:val="-10"/>
                <w:sz w:val="20"/>
              </w:rPr>
              <w:t>3</w:t>
            </w:r>
          </w:p>
        </w:tc>
        <w:tc>
          <w:tcPr>
            <w:tcW w:w="1187" w:type="dxa"/>
            <w:tcBorders>
              <w:top w:val="single" w:sz="6" w:space="0" w:color="000000"/>
            </w:tcBorders>
          </w:tcPr>
          <w:p w:rsidR="00AD3023" w:rsidRDefault="00E2542D">
            <w:pPr>
              <w:pStyle w:val="TableParagraph"/>
              <w:spacing w:before="61"/>
              <w:ind w:left="78"/>
              <w:rPr>
                <w:sz w:val="20"/>
              </w:rPr>
            </w:pPr>
            <w:r>
              <w:rPr>
                <w:spacing w:val="-10"/>
                <w:sz w:val="20"/>
              </w:rPr>
              <w:t>1</w:t>
            </w:r>
          </w:p>
        </w:tc>
        <w:tc>
          <w:tcPr>
            <w:tcW w:w="1226" w:type="dxa"/>
            <w:tcBorders>
              <w:top w:val="single" w:sz="6" w:space="0" w:color="000000"/>
            </w:tcBorders>
          </w:tcPr>
          <w:p w:rsidR="00AD3023" w:rsidRDefault="00AD3023">
            <w:pPr>
              <w:pStyle w:val="TableParagraph"/>
              <w:rPr>
                <w:sz w:val="18"/>
              </w:rPr>
            </w:pPr>
          </w:p>
        </w:tc>
        <w:tc>
          <w:tcPr>
            <w:tcW w:w="2798" w:type="dxa"/>
            <w:tcBorders>
              <w:top w:val="single" w:sz="6" w:space="0" w:color="000000"/>
            </w:tcBorders>
          </w:tcPr>
          <w:p w:rsidR="00AD3023" w:rsidRDefault="00E2542D">
            <w:pPr>
              <w:pStyle w:val="TableParagraph"/>
              <w:spacing w:before="61"/>
              <w:ind w:left="77"/>
              <w:rPr>
                <w:sz w:val="20"/>
              </w:rPr>
            </w:pPr>
            <w:r>
              <w:rPr>
                <w:spacing w:val="-2"/>
                <w:sz w:val="20"/>
              </w:rPr>
              <w:t>https://resh.edu.ru/</w:t>
            </w:r>
          </w:p>
        </w:tc>
      </w:tr>
      <w:tr w:rsidR="00AD3023">
        <w:trPr>
          <w:trHeight w:val="338"/>
        </w:trPr>
        <w:tc>
          <w:tcPr>
            <w:tcW w:w="468" w:type="dxa"/>
          </w:tcPr>
          <w:p w:rsidR="00AD3023" w:rsidRDefault="00E2542D">
            <w:pPr>
              <w:pStyle w:val="TableParagraph"/>
              <w:spacing w:before="65"/>
              <w:ind w:left="88"/>
              <w:rPr>
                <w:sz w:val="20"/>
              </w:rPr>
            </w:pPr>
            <w:r>
              <w:rPr>
                <w:spacing w:val="-4"/>
                <w:sz w:val="20"/>
              </w:rPr>
              <w:t>3.3.</w:t>
            </w:r>
          </w:p>
        </w:tc>
        <w:tc>
          <w:tcPr>
            <w:tcW w:w="9296" w:type="dxa"/>
          </w:tcPr>
          <w:p w:rsidR="00AD3023" w:rsidRDefault="00E2542D">
            <w:pPr>
              <w:pStyle w:val="TableParagraph"/>
              <w:spacing w:before="70"/>
              <w:ind w:left="76"/>
              <w:rPr>
                <w:b/>
                <w:sz w:val="20"/>
              </w:rPr>
            </w:pPr>
            <w:r>
              <w:rPr>
                <w:b/>
                <w:w w:val="90"/>
                <w:sz w:val="20"/>
              </w:rPr>
              <w:t>Занятияфизическойкультуройирежим</w:t>
            </w:r>
            <w:r>
              <w:rPr>
                <w:b/>
                <w:spacing w:val="-2"/>
                <w:w w:val="90"/>
                <w:sz w:val="20"/>
              </w:rPr>
              <w:t>питания</w:t>
            </w:r>
          </w:p>
        </w:tc>
        <w:tc>
          <w:tcPr>
            <w:tcW w:w="527" w:type="dxa"/>
          </w:tcPr>
          <w:p w:rsidR="00AD3023" w:rsidRDefault="00E2542D">
            <w:pPr>
              <w:pStyle w:val="TableParagraph"/>
              <w:spacing w:before="65"/>
              <w:ind w:left="74"/>
              <w:rPr>
                <w:sz w:val="20"/>
              </w:rPr>
            </w:pPr>
            <w:r>
              <w:rPr>
                <w:spacing w:val="-10"/>
                <w:sz w:val="20"/>
              </w:rPr>
              <w:t>1</w:t>
            </w:r>
          </w:p>
        </w:tc>
        <w:tc>
          <w:tcPr>
            <w:tcW w:w="1187" w:type="dxa"/>
          </w:tcPr>
          <w:p w:rsidR="00AD3023" w:rsidRDefault="00AD3023">
            <w:pPr>
              <w:pStyle w:val="TableParagraph"/>
              <w:rPr>
                <w:sz w:val="18"/>
              </w:rPr>
            </w:pPr>
          </w:p>
        </w:tc>
        <w:tc>
          <w:tcPr>
            <w:tcW w:w="1226" w:type="dxa"/>
          </w:tcPr>
          <w:p w:rsidR="00AD3023" w:rsidRDefault="00AD3023">
            <w:pPr>
              <w:pStyle w:val="TableParagraph"/>
              <w:rPr>
                <w:sz w:val="18"/>
              </w:rPr>
            </w:pPr>
          </w:p>
        </w:tc>
        <w:tc>
          <w:tcPr>
            <w:tcW w:w="2798" w:type="dxa"/>
          </w:tcPr>
          <w:p w:rsidR="00AD3023" w:rsidRDefault="00E2542D">
            <w:pPr>
              <w:pStyle w:val="TableParagraph"/>
              <w:spacing w:before="65"/>
              <w:ind w:left="77"/>
              <w:rPr>
                <w:sz w:val="20"/>
              </w:rPr>
            </w:pPr>
            <w:r>
              <w:rPr>
                <w:spacing w:val="-2"/>
                <w:sz w:val="20"/>
              </w:rPr>
              <w:t>https://resh.edu.ru/</w:t>
            </w:r>
          </w:p>
        </w:tc>
      </w:tr>
      <w:tr w:rsidR="00AD3023">
        <w:trPr>
          <w:trHeight w:val="337"/>
        </w:trPr>
        <w:tc>
          <w:tcPr>
            <w:tcW w:w="468" w:type="dxa"/>
          </w:tcPr>
          <w:p w:rsidR="00AD3023" w:rsidRDefault="00E2542D">
            <w:pPr>
              <w:pStyle w:val="TableParagraph"/>
              <w:spacing w:before="65"/>
              <w:ind w:left="88"/>
              <w:rPr>
                <w:sz w:val="20"/>
              </w:rPr>
            </w:pPr>
            <w:r>
              <w:rPr>
                <w:spacing w:val="-4"/>
                <w:sz w:val="20"/>
              </w:rPr>
              <w:t>3.4.</w:t>
            </w:r>
          </w:p>
        </w:tc>
        <w:tc>
          <w:tcPr>
            <w:tcW w:w="9296" w:type="dxa"/>
          </w:tcPr>
          <w:p w:rsidR="00AD3023" w:rsidRDefault="00E2542D">
            <w:pPr>
              <w:pStyle w:val="TableParagraph"/>
              <w:spacing w:before="70"/>
              <w:ind w:left="76"/>
              <w:rPr>
                <w:b/>
                <w:sz w:val="20"/>
              </w:rPr>
            </w:pPr>
            <w:r>
              <w:rPr>
                <w:b/>
                <w:w w:val="90"/>
                <w:sz w:val="20"/>
              </w:rPr>
              <w:t>Упражнениядлясниженияизбыточноймассы</w:t>
            </w:r>
            <w:r>
              <w:rPr>
                <w:b/>
                <w:spacing w:val="-4"/>
                <w:w w:val="90"/>
                <w:sz w:val="20"/>
              </w:rPr>
              <w:t>тела</w:t>
            </w:r>
          </w:p>
        </w:tc>
        <w:tc>
          <w:tcPr>
            <w:tcW w:w="527" w:type="dxa"/>
          </w:tcPr>
          <w:p w:rsidR="00AD3023" w:rsidRDefault="00E2542D">
            <w:pPr>
              <w:pStyle w:val="TableParagraph"/>
              <w:spacing w:before="65"/>
              <w:ind w:left="74"/>
              <w:rPr>
                <w:sz w:val="20"/>
              </w:rPr>
            </w:pPr>
            <w:r>
              <w:rPr>
                <w:spacing w:val="-10"/>
                <w:sz w:val="20"/>
              </w:rPr>
              <w:t>1</w:t>
            </w:r>
          </w:p>
        </w:tc>
        <w:tc>
          <w:tcPr>
            <w:tcW w:w="1187" w:type="dxa"/>
          </w:tcPr>
          <w:p w:rsidR="00AD3023" w:rsidRDefault="00AD3023">
            <w:pPr>
              <w:pStyle w:val="TableParagraph"/>
              <w:rPr>
                <w:sz w:val="18"/>
              </w:rPr>
            </w:pPr>
          </w:p>
        </w:tc>
        <w:tc>
          <w:tcPr>
            <w:tcW w:w="1226" w:type="dxa"/>
          </w:tcPr>
          <w:p w:rsidR="00AD3023" w:rsidRDefault="00AD3023">
            <w:pPr>
              <w:pStyle w:val="TableParagraph"/>
              <w:rPr>
                <w:sz w:val="18"/>
              </w:rPr>
            </w:pPr>
          </w:p>
        </w:tc>
        <w:tc>
          <w:tcPr>
            <w:tcW w:w="2798" w:type="dxa"/>
          </w:tcPr>
          <w:p w:rsidR="00AD3023" w:rsidRDefault="00E2542D">
            <w:pPr>
              <w:pStyle w:val="TableParagraph"/>
              <w:spacing w:before="65"/>
              <w:ind w:left="77"/>
              <w:rPr>
                <w:sz w:val="20"/>
              </w:rPr>
            </w:pPr>
            <w:r>
              <w:rPr>
                <w:spacing w:val="-2"/>
                <w:sz w:val="20"/>
              </w:rPr>
              <w:t>https://resh.edu.ru/</w:t>
            </w:r>
          </w:p>
        </w:tc>
      </w:tr>
      <w:tr w:rsidR="00AD3023">
        <w:trPr>
          <w:trHeight w:val="337"/>
        </w:trPr>
        <w:tc>
          <w:tcPr>
            <w:tcW w:w="468" w:type="dxa"/>
          </w:tcPr>
          <w:p w:rsidR="00AD3023" w:rsidRDefault="00E2542D">
            <w:pPr>
              <w:pStyle w:val="TableParagraph"/>
              <w:spacing w:before="65"/>
              <w:ind w:left="88"/>
              <w:rPr>
                <w:sz w:val="20"/>
              </w:rPr>
            </w:pPr>
            <w:r>
              <w:rPr>
                <w:spacing w:val="-4"/>
                <w:sz w:val="20"/>
              </w:rPr>
              <w:t>3.5.</w:t>
            </w:r>
          </w:p>
        </w:tc>
        <w:tc>
          <w:tcPr>
            <w:tcW w:w="9296" w:type="dxa"/>
          </w:tcPr>
          <w:p w:rsidR="00AD3023" w:rsidRDefault="00E2542D">
            <w:pPr>
              <w:pStyle w:val="TableParagraph"/>
              <w:spacing w:before="70"/>
              <w:ind w:left="76"/>
              <w:rPr>
                <w:b/>
                <w:sz w:val="20"/>
              </w:rPr>
            </w:pPr>
            <w:r>
              <w:rPr>
                <w:b/>
                <w:spacing w:val="2"/>
                <w:w w:val="90"/>
                <w:sz w:val="20"/>
              </w:rPr>
              <w:t>Индивидуальныемероприятияоздоровительной,коррекционнойипрофилактической</w:t>
            </w:r>
            <w:r>
              <w:rPr>
                <w:b/>
                <w:spacing w:val="-2"/>
                <w:w w:val="90"/>
                <w:sz w:val="20"/>
              </w:rPr>
              <w:t>направленности</w:t>
            </w:r>
          </w:p>
        </w:tc>
        <w:tc>
          <w:tcPr>
            <w:tcW w:w="527" w:type="dxa"/>
          </w:tcPr>
          <w:p w:rsidR="00AD3023" w:rsidRDefault="00E2542D">
            <w:pPr>
              <w:pStyle w:val="TableParagraph"/>
              <w:spacing w:before="65"/>
              <w:ind w:left="74"/>
              <w:rPr>
                <w:sz w:val="20"/>
              </w:rPr>
            </w:pPr>
            <w:r>
              <w:rPr>
                <w:spacing w:val="-10"/>
                <w:sz w:val="20"/>
              </w:rPr>
              <w:t>1</w:t>
            </w:r>
          </w:p>
        </w:tc>
        <w:tc>
          <w:tcPr>
            <w:tcW w:w="1187" w:type="dxa"/>
          </w:tcPr>
          <w:p w:rsidR="00AD3023" w:rsidRDefault="00AD3023">
            <w:pPr>
              <w:pStyle w:val="TableParagraph"/>
              <w:rPr>
                <w:sz w:val="18"/>
              </w:rPr>
            </w:pPr>
          </w:p>
        </w:tc>
        <w:tc>
          <w:tcPr>
            <w:tcW w:w="1226" w:type="dxa"/>
          </w:tcPr>
          <w:p w:rsidR="00AD3023" w:rsidRDefault="00AD3023">
            <w:pPr>
              <w:pStyle w:val="TableParagraph"/>
              <w:rPr>
                <w:sz w:val="18"/>
              </w:rPr>
            </w:pPr>
          </w:p>
        </w:tc>
        <w:tc>
          <w:tcPr>
            <w:tcW w:w="2798" w:type="dxa"/>
          </w:tcPr>
          <w:p w:rsidR="00AD3023" w:rsidRDefault="00E2542D">
            <w:pPr>
              <w:pStyle w:val="TableParagraph"/>
              <w:spacing w:before="65"/>
              <w:ind w:left="77"/>
              <w:rPr>
                <w:sz w:val="20"/>
              </w:rPr>
            </w:pPr>
            <w:r>
              <w:rPr>
                <w:spacing w:val="-2"/>
                <w:sz w:val="20"/>
              </w:rPr>
              <w:t>https://resh.edu.ru/</w:t>
            </w:r>
          </w:p>
        </w:tc>
      </w:tr>
      <w:tr w:rsidR="00AD3023">
        <w:trPr>
          <w:trHeight w:val="318"/>
        </w:trPr>
        <w:tc>
          <w:tcPr>
            <w:tcW w:w="468" w:type="dxa"/>
          </w:tcPr>
          <w:p w:rsidR="00AD3023" w:rsidRDefault="00E2542D">
            <w:pPr>
              <w:pStyle w:val="TableParagraph"/>
              <w:spacing w:before="65"/>
              <w:ind w:left="88"/>
              <w:rPr>
                <w:sz w:val="20"/>
              </w:rPr>
            </w:pPr>
            <w:r>
              <w:rPr>
                <w:spacing w:val="-4"/>
                <w:sz w:val="20"/>
              </w:rPr>
              <w:t>3.6.</w:t>
            </w:r>
          </w:p>
        </w:tc>
        <w:tc>
          <w:tcPr>
            <w:tcW w:w="9296" w:type="dxa"/>
          </w:tcPr>
          <w:p w:rsidR="00AD3023" w:rsidRDefault="00E2542D">
            <w:pPr>
              <w:pStyle w:val="TableParagraph"/>
              <w:spacing w:before="65"/>
              <w:ind w:left="76"/>
              <w:rPr>
                <w:b/>
                <w:sz w:val="20"/>
              </w:rPr>
            </w:pPr>
            <w:r>
              <w:rPr>
                <w:i/>
                <w:spacing w:val="-4"/>
                <w:sz w:val="20"/>
              </w:rPr>
              <w:t xml:space="preserve">Модуль«Гимнастика». </w:t>
            </w:r>
            <w:r>
              <w:rPr>
                <w:b/>
                <w:spacing w:val="-4"/>
                <w:sz w:val="20"/>
              </w:rPr>
              <w:t>Длинныйкувыроксразбега</w:t>
            </w:r>
          </w:p>
        </w:tc>
        <w:tc>
          <w:tcPr>
            <w:tcW w:w="527" w:type="dxa"/>
          </w:tcPr>
          <w:p w:rsidR="00AD3023" w:rsidRDefault="00E2542D">
            <w:pPr>
              <w:pStyle w:val="TableParagraph"/>
              <w:spacing w:before="65"/>
              <w:ind w:left="74"/>
              <w:rPr>
                <w:sz w:val="20"/>
              </w:rPr>
            </w:pPr>
            <w:r>
              <w:rPr>
                <w:spacing w:val="-10"/>
                <w:sz w:val="20"/>
              </w:rPr>
              <w:t>2</w:t>
            </w:r>
          </w:p>
        </w:tc>
        <w:tc>
          <w:tcPr>
            <w:tcW w:w="1187" w:type="dxa"/>
          </w:tcPr>
          <w:p w:rsidR="00AD3023" w:rsidRDefault="00AD3023">
            <w:pPr>
              <w:pStyle w:val="TableParagraph"/>
              <w:rPr>
                <w:sz w:val="18"/>
              </w:rPr>
            </w:pPr>
          </w:p>
        </w:tc>
        <w:tc>
          <w:tcPr>
            <w:tcW w:w="1226" w:type="dxa"/>
          </w:tcPr>
          <w:p w:rsidR="00AD3023" w:rsidRDefault="00AD3023">
            <w:pPr>
              <w:pStyle w:val="TableParagraph"/>
              <w:rPr>
                <w:sz w:val="18"/>
              </w:rPr>
            </w:pPr>
          </w:p>
        </w:tc>
        <w:tc>
          <w:tcPr>
            <w:tcW w:w="2798" w:type="dxa"/>
          </w:tcPr>
          <w:p w:rsidR="00AD3023" w:rsidRDefault="00E2542D">
            <w:pPr>
              <w:pStyle w:val="TableParagraph"/>
              <w:spacing w:before="65"/>
              <w:ind w:left="77"/>
              <w:rPr>
                <w:sz w:val="20"/>
              </w:rPr>
            </w:pPr>
            <w:r>
              <w:rPr>
                <w:spacing w:val="-2"/>
                <w:sz w:val="20"/>
              </w:rPr>
              <w:t>https://resh.edu.ru/</w:t>
            </w:r>
          </w:p>
        </w:tc>
      </w:tr>
    </w:tbl>
    <w:p w:rsidR="00AD3023" w:rsidRDefault="00AD3023">
      <w:pPr>
        <w:rPr>
          <w:sz w:val="20"/>
        </w:rPr>
        <w:sectPr w:rsidR="00AD3023">
          <w:type w:val="continuous"/>
          <w:pgSz w:w="16850" w:h="11900" w:orient="landscape"/>
          <w:pgMar w:top="240" w:right="560" w:bottom="1160" w:left="560" w:header="0" w:footer="965" w:gutter="0"/>
          <w:cols w:space="720"/>
        </w:sectPr>
      </w:pPr>
    </w:p>
    <w:p w:rsidR="00AD3023" w:rsidRDefault="00AD3023">
      <w:pPr>
        <w:pStyle w:val="a3"/>
        <w:spacing w:before="5"/>
        <w:ind w:left="0"/>
        <w:jc w:val="left"/>
        <w:rPr>
          <w:b/>
          <w:sz w:val="6"/>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9"/>
        <w:gridCol w:w="9296"/>
        <w:gridCol w:w="528"/>
        <w:gridCol w:w="1188"/>
        <w:gridCol w:w="1226"/>
        <w:gridCol w:w="1972"/>
      </w:tblGrid>
      <w:tr w:rsidR="00AD3023">
        <w:trPr>
          <w:trHeight w:val="337"/>
          <w:jc w:val="right"/>
        </w:trPr>
        <w:tc>
          <w:tcPr>
            <w:tcW w:w="469" w:type="dxa"/>
          </w:tcPr>
          <w:p w:rsidR="00AD3023" w:rsidRDefault="00E2542D">
            <w:pPr>
              <w:pStyle w:val="TableParagraph"/>
              <w:spacing w:before="65"/>
              <w:ind w:left="6"/>
              <w:jc w:val="center"/>
              <w:rPr>
                <w:sz w:val="20"/>
              </w:rPr>
            </w:pPr>
            <w:r>
              <w:rPr>
                <w:spacing w:val="-4"/>
                <w:sz w:val="20"/>
              </w:rPr>
              <w:t>3.7.</w:t>
            </w:r>
          </w:p>
        </w:tc>
        <w:tc>
          <w:tcPr>
            <w:tcW w:w="9296" w:type="dxa"/>
          </w:tcPr>
          <w:p w:rsidR="00AD3023" w:rsidRDefault="00E2542D">
            <w:pPr>
              <w:pStyle w:val="TableParagraph"/>
              <w:spacing w:before="65"/>
              <w:ind w:left="75"/>
              <w:rPr>
                <w:b/>
                <w:sz w:val="20"/>
              </w:rPr>
            </w:pPr>
            <w:r>
              <w:rPr>
                <w:i/>
                <w:spacing w:val="-4"/>
                <w:sz w:val="20"/>
              </w:rPr>
              <w:t>Модуль«Гимнастика».</w:t>
            </w:r>
            <w:r>
              <w:rPr>
                <w:b/>
                <w:spacing w:val="-4"/>
                <w:sz w:val="20"/>
              </w:rPr>
              <w:t>Кувырокназадвупор, стоя ногиврозь</w:t>
            </w:r>
          </w:p>
        </w:tc>
        <w:tc>
          <w:tcPr>
            <w:tcW w:w="528" w:type="dxa"/>
          </w:tcPr>
          <w:p w:rsidR="00AD3023" w:rsidRDefault="00E2542D">
            <w:pPr>
              <w:pStyle w:val="TableParagraph"/>
              <w:spacing w:before="65"/>
              <w:ind w:left="76"/>
              <w:rPr>
                <w:sz w:val="20"/>
              </w:rPr>
            </w:pPr>
            <w:r>
              <w:rPr>
                <w:spacing w:val="-10"/>
                <w:sz w:val="20"/>
              </w:rPr>
              <w:t>2</w:t>
            </w:r>
          </w:p>
        </w:tc>
        <w:tc>
          <w:tcPr>
            <w:tcW w:w="1188" w:type="dxa"/>
          </w:tcPr>
          <w:p w:rsidR="00AD3023" w:rsidRDefault="00AD3023">
            <w:pPr>
              <w:pStyle w:val="TableParagraph"/>
              <w:rPr>
                <w:sz w:val="18"/>
              </w:rPr>
            </w:pPr>
          </w:p>
        </w:tc>
        <w:tc>
          <w:tcPr>
            <w:tcW w:w="1226" w:type="dxa"/>
          </w:tcPr>
          <w:p w:rsidR="00AD3023" w:rsidRDefault="00AD3023">
            <w:pPr>
              <w:pStyle w:val="TableParagraph"/>
              <w:rPr>
                <w:sz w:val="18"/>
              </w:rPr>
            </w:pPr>
          </w:p>
        </w:tc>
        <w:tc>
          <w:tcPr>
            <w:tcW w:w="1972" w:type="dxa"/>
            <w:tcBorders>
              <w:right w:val="nil"/>
            </w:tcBorders>
          </w:tcPr>
          <w:p w:rsidR="00AD3023" w:rsidRDefault="00E2542D">
            <w:pPr>
              <w:pStyle w:val="TableParagraph"/>
              <w:spacing w:before="65"/>
              <w:ind w:left="77"/>
              <w:rPr>
                <w:sz w:val="20"/>
              </w:rPr>
            </w:pPr>
            <w:r>
              <w:rPr>
                <w:spacing w:val="-2"/>
                <w:sz w:val="20"/>
              </w:rPr>
              <w:t>https://resh.edu.ru/</w:t>
            </w:r>
          </w:p>
        </w:tc>
      </w:tr>
      <w:tr w:rsidR="00AD3023">
        <w:trPr>
          <w:trHeight w:val="337"/>
          <w:jc w:val="right"/>
        </w:trPr>
        <w:tc>
          <w:tcPr>
            <w:tcW w:w="469" w:type="dxa"/>
          </w:tcPr>
          <w:p w:rsidR="00AD3023" w:rsidRDefault="00E2542D">
            <w:pPr>
              <w:pStyle w:val="TableParagraph"/>
              <w:spacing w:before="65"/>
              <w:ind w:left="6"/>
              <w:jc w:val="center"/>
              <w:rPr>
                <w:sz w:val="20"/>
              </w:rPr>
            </w:pPr>
            <w:r>
              <w:rPr>
                <w:spacing w:val="-4"/>
                <w:sz w:val="20"/>
              </w:rPr>
              <w:t>3.8.</w:t>
            </w:r>
          </w:p>
        </w:tc>
        <w:tc>
          <w:tcPr>
            <w:tcW w:w="9296" w:type="dxa"/>
          </w:tcPr>
          <w:p w:rsidR="00AD3023" w:rsidRDefault="00E2542D">
            <w:pPr>
              <w:pStyle w:val="TableParagraph"/>
              <w:spacing w:before="65"/>
              <w:ind w:left="75"/>
              <w:rPr>
                <w:b/>
                <w:sz w:val="20"/>
              </w:rPr>
            </w:pPr>
            <w:r>
              <w:rPr>
                <w:i/>
                <w:spacing w:val="-4"/>
                <w:sz w:val="20"/>
              </w:rPr>
              <w:t>Модуль«Гимнастика».</w:t>
            </w:r>
            <w:r>
              <w:rPr>
                <w:b/>
                <w:spacing w:val="-4"/>
                <w:sz w:val="20"/>
              </w:rPr>
              <w:t>Акробатическаякомбинация</w:t>
            </w:r>
          </w:p>
        </w:tc>
        <w:tc>
          <w:tcPr>
            <w:tcW w:w="528" w:type="dxa"/>
          </w:tcPr>
          <w:p w:rsidR="00AD3023" w:rsidRDefault="00E2542D">
            <w:pPr>
              <w:pStyle w:val="TableParagraph"/>
              <w:spacing w:before="65"/>
              <w:ind w:left="76"/>
              <w:rPr>
                <w:sz w:val="20"/>
              </w:rPr>
            </w:pPr>
            <w:r>
              <w:rPr>
                <w:spacing w:val="-10"/>
                <w:sz w:val="20"/>
              </w:rPr>
              <w:t>2</w:t>
            </w:r>
          </w:p>
        </w:tc>
        <w:tc>
          <w:tcPr>
            <w:tcW w:w="1188" w:type="dxa"/>
          </w:tcPr>
          <w:p w:rsidR="00AD3023" w:rsidRDefault="00AD3023">
            <w:pPr>
              <w:pStyle w:val="TableParagraph"/>
              <w:rPr>
                <w:sz w:val="18"/>
              </w:rPr>
            </w:pPr>
          </w:p>
        </w:tc>
        <w:tc>
          <w:tcPr>
            <w:tcW w:w="1226" w:type="dxa"/>
          </w:tcPr>
          <w:p w:rsidR="00AD3023" w:rsidRDefault="00AD3023">
            <w:pPr>
              <w:pStyle w:val="TableParagraph"/>
              <w:rPr>
                <w:sz w:val="18"/>
              </w:rPr>
            </w:pPr>
          </w:p>
        </w:tc>
        <w:tc>
          <w:tcPr>
            <w:tcW w:w="1972" w:type="dxa"/>
            <w:tcBorders>
              <w:right w:val="nil"/>
            </w:tcBorders>
          </w:tcPr>
          <w:p w:rsidR="00AD3023" w:rsidRDefault="00E2542D">
            <w:pPr>
              <w:pStyle w:val="TableParagraph"/>
              <w:spacing w:before="65"/>
              <w:ind w:left="77"/>
              <w:rPr>
                <w:sz w:val="20"/>
              </w:rPr>
            </w:pPr>
            <w:r>
              <w:rPr>
                <w:spacing w:val="-2"/>
                <w:sz w:val="20"/>
              </w:rPr>
              <w:t>https://resh.edu.ru/</w:t>
            </w:r>
          </w:p>
        </w:tc>
      </w:tr>
      <w:tr w:rsidR="00AD3023">
        <w:trPr>
          <w:trHeight w:val="338"/>
          <w:jc w:val="right"/>
        </w:trPr>
        <w:tc>
          <w:tcPr>
            <w:tcW w:w="469" w:type="dxa"/>
          </w:tcPr>
          <w:p w:rsidR="00AD3023" w:rsidRDefault="00E2542D">
            <w:pPr>
              <w:pStyle w:val="TableParagraph"/>
              <w:spacing w:before="65"/>
              <w:ind w:left="6"/>
              <w:jc w:val="center"/>
              <w:rPr>
                <w:sz w:val="20"/>
              </w:rPr>
            </w:pPr>
            <w:r>
              <w:rPr>
                <w:spacing w:val="-4"/>
                <w:sz w:val="20"/>
              </w:rPr>
              <w:t>3.9.</w:t>
            </w:r>
          </w:p>
        </w:tc>
        <w:tc>
          <w:tcPr>
            <w:tcW w:w="9296" w:type="dxa"/>
          </w:tcPr>
          <w:p w:rsidR="00AD3023" w:rsidRDefault="00E2542D">
            <w:pPr>
              <w:pStyle w:val="TableParagraph"/>
              <w:spacing w:before="65"/>
              <w:ind w:left="75"/>
              <w:rPr>
                <w:b/>
                <w:sz w:val="20"/>
              </w:rPr>
            </w:pPr>
            <w:r>
              <w:rPr>
                <w:i/>
                <w:spacing w:val="-4"/>
                <w:sz w:val="20"/>
              </w:rPr>
              <w:t>Модуль«Гимнастика».</w:t>
            </w:r>
            <w:r>
              <w:rPr>
                <w:b/>
                <w:spacing w:val="-4"/>
                <w:sz w:val="20"/>
              </w:rPr>
              <w:t>Размахиванияввисенавысокойперекладине</w:t>
            </w:r>
          </w:p>
        </w:tc>
        <w:tc>
          <w:tcPr>
            <w:tcW w:w="528" w:type="dxa"/>
          </w:tcPr>
          <w:p w:rsidR="00AD3023" w:rsidRDefault="00E2542D">
            <w:pPr>
              <w:pStyle w:val="TableParagraph"/>
              <w:spacing w:before="65"/>
              <w:ind w:left="76"/>
              <w:rPr>
                <w:sz w:val="20"/>
              </w:rPr>
            </w:pPr>
            <w:r>
              <w:rPr>
                <w:spacing w:val="-10"/>
                <w:sz w:val="20"/>
              </w:rPr>
              <w:t>1</w:t>
            </w:r>
          </w:p>
        </w:tc>
        <w:tc>
          <w:tcPr>
            <w:tcW w:w="1188" w:type="dxa"/>
          </w:tcPr>
          <w:p w:rsidR="00AD3023" w:rsidRDefault="00AD3023">
            <w:pPr>
              <w:pStyle w:val="TableParagraph"/>
              <w:rPr>
                <w:sz w:val="18"/>
              </w:rPr>
            </w:pPr>
          </w:p>
        </w:tc>
        <w:tc>
          <w:tcPr>
            <w:tcW w:w="1226" w:type="dxa"/>
          </w:tcPr>
          <w:p w:rsidR="00AD3023" w:rsidRDefault="00AD3023">
            <w:pPr>
              <w:pStyle w:val="TableParagraph"/>
              <w:rPr>
                <w:sz w:val="18"/>
              </w:rPr>
            </w:pPr>
          </w:p>
        </w:tc>
        <w:tc>
          <w:tcPr>
            <w:tcW w:w="1972" w:type="dxa"/>
            <w:tcBorders>
              <w:right w:val="nil"/>
            </w:tcBorders>
          </w:tcPr>
          <w:p w:rsidR="00AD3023" w:rsidRDefault="00E2542D">
            <w:pPr>
              <w:pStyle w:val="TableParagraph"/>
              <w:spacing w:before="65"/>
              <w:ind w:left="77"/>
              <w:rPr>
                <w:sz w:val="20"/>
              </w:rPr>
            </w:pPr>
            <w:r>
              <w:rPr>
                <w:spacing w:val="-2"/>
                <w:sz w:val="20"/>
              </w:rPr>
              <w:t>https://resh.edu.ru/</w:t>
            </w:r>
          </w:p>
        </w:tc>
      </w:tr>
      <w:tr w:rsidR="00AD3023">
        <w:trPr>
          <w:trHeight w:val="337"/>
          <w:jc w:val="right"/>
        </w:trPr>
        <w:tc>
          <w:tcPr>
            <w:tcW w:w="469" w:type="dxa"/>
          </w:tcPr>
          <w:p w:rsidR="00AD3023" w:rsidRDefault="00E2542D">
            <w:pPr>
              <w:pStyle w:val="TableParagraph"/>
              <w:spacing w:before="65"/>
              <w:ind w:left="6" w:right="3"/>
              <w:jc w:val="center"/>
              <w:rPr>
                <w:sz w:val="20"/>
              </w:rPr>
            </w:pPr>
            <w:r>
              <w:rPr>
                <w:spacing w:val="-2"/>
                <w:sz w:val="20"/>
              </w:rPr>
              <w:t>3.10.</w:t>
            </w:r>
          </w:p>
        </w:tc>
        <w:tc>
          <w:tcPr>
            <w:tcW w:w="9296" w:type="dxa"/>
          </w:tcPr>
          <w:p w:rsidR="00AD3023" w:rsidRDefault="00E2542D">
            <w:pPr>
              <w:pStyle w:val="TableParagraph"/>
              <w:spacing w:before="65"/>
              <w:ind w:left="75"/>
              <w:rPr>
                <w:b/>
                <w:sz w:val="20"/>
              </w:rPr>
            </w:pPr>
            <w:r>
              <w:rPr>
                <w:i/>
                <w:spacing w:val="-4"/>
                <w:sz w:val="20"/>
              </w:rPr>
              <w:t>Модуль«Гимнастика».</w:t>
            </w:r>
            <w:r>
              <w:rPr>
                <w:b/>
                <w:spacing w:val="-4"/>
                <w:sz w:val="20"/>
              </w:rPr>
              <w:t>Соскоквперѐдпрогнувшисьсвысокойгимнастическойперекладины</w:t>
            </w:r>
          </w:p>
        </w:tc>
        <w:tc>
          <w:tcPr>
            <w:tcW w:w="528" w:type="dxa"/>
          </w:tcPr>
          <w:p w:rsidR="00AD3023" w:rsidRDefault="00E2542D">
            <w:pPr>
              <w:pStyle w:val="TableParagraph"/>
              <w:spacing w:before="65"/>
              <w:ind w:left="76"/>
              <w:rPr>
                <w:sz w:val="20"/>
              </w:rPr>
            </w:pPr>
            <w:r>
              <w:rPr>
                <w:spacing w:val="-10"/>
                <w:sz w:val="20"/>
              </w:rPr>
              <w:t>1</w:t>
            </w:r>
          </w:p>
        </w:tc>
        <w:tc>
          <w:tcPr>
            <w:tcW w:w="1188" w:type="dxa"/>
          </w:tcPr>
          <w:p w:rsidR="00AD3023" w:rsidRDefault="00AD3023">
            <w:pPr>
              <w:pStyle w:val="TableParagraph"/>
              <w:rPr>
                <w:sz w:val="18"/>
              </w:rPr>
            </w:pPr>
          </w:p>
        </w:tc>
        <w:tc>
          <w:tcPr>
            <w:tcW w:w="1226" w:type="dxa"/>
          </w:tcPr>
          <w:p w:rsidR="00AD3023" w:rsidRDefault="00AD3023">
            <w:pPr>
              <w:pStyle w:val="TableParagraph"/>
              <w:rPr>
                <w:sz w:val="18"/>
              </w:rPr>
            </w:pPr>
          </w:p>
        </w:tc>
        <w:tc>
          <w:tcPr>
            <w:tcW w:w="1972" w:type="dxa"/>
            <w:tcBorders>
              <w:right w:val="nil"/>
            </w:tcBorders>
          </w:tcPr>
          <w:p w:rsidR="00AD3023" w:rsidRDefault="00E2542D">
            <w:pPr>
              <w:pStyle w:val="TableParagraph"/>
              <w:spacing w:before="65"/>
              <w:ind w:left="77"/>
              <w:rPr>
                <w:sz w:val="20"/>
              </w:rPr>
            </w:pPr>
            <w:r>
              <w:rPr>
                <w:spacing w:val="-2"/>
                <w:sz w:val="20"/>
              </w:rPr>
              <w:t>https://resh.edu.ru/</w:t>
            </w:r>
          </w:p>
        </w:tc>
      </w:tr>
      <w:tr w:rsidR="00AD3023">
        <w:trPr>
          <w:trHeight w:val="336"/>
          <w:jc w:val="right"/>
        </w:trPr>
        <w:tc>
          <w:tcPr>
            <w:tcW w:w="469" w:type="dxa"/>
            <w:tcBorders>
              <w:bottom w:val="single" w:sz="6" w:space="0" w:color="000000"/>
            </w:tcBorders>
          </w:tcPr>
          <w:p w:rsidR="00AD3023" w:rsidRDefault="00E2542D">
            <w:pPr>
              <w:pStyle w:val="TableParagraph"/>
              <w:spacing w:before="65"/>
              <w:ind w:left="6" w:right="3"/>
              <w:jc w:val="center"/>
              <w:rPr>
                <w:sz w:val="20"/>
              </w:rPr>
            </w:pPr>
            <w:r>
              <w:rPr>
                <w:spacing w:val="-2"/>
                <w:sz w:val="20"/>
              </w:rPr>
              <w:t>3.11.</w:t>
            </w:r>
          </w:p>
        </w:tc>
        <w:tc>
          <w:tcPr>
            <w:tcW w:w="9296" w:type="dxa"/>
            <w:tcBorders>
              <w:bottom w:val="single" w:sz="6" w:space="0" w:color="000000"/>
            </w:tcBorders>
          </w:tcPr>
          <w:p w:rsidR="00AD3023" w:rsidRDefault="00E2542D">
            <w:pPr>
              <w:pStyle w:val="TableParagraph"/>
              <w:spacing w:before="65"/>
              <w:ind w:left="75"/>
              <w:rPr>
                <w:b/>
                <w:sz w:val="20"/>
              </w:rPr>
            </w:pPr>
            <w:r>
              <w:rPr>
                <w:i/>
                <w:spacing w:val="-6"/>
                <w:sz w:val="20"/>
              </w:rPr>
              <w:t>Модуль«Гимнастика».</w:t>
            </w:r>
            <w:r>
              <w:rPr>
                <w:b/>
                <w:spacing w:val="-6"/>
                <w:sz w:val="20"/>
              </w:rPr>
              <w:t>Гимнастическаякомбинациянавысокойгимнастическойперекладине</w:t>
            </w:r>
          </w:p>
        </w:tc>
        <w:tc>
          <w:tcPr>
            <w:tcW w:w="528" w:type="dxa"/>
            <w:tcBorders>
              <w:bottom w:val="single" w:sz="6" w:space="0" w:color="000000"/>
            </w:tcBorders>
          </w:tcPr>
          <w:p w:rsidR="00AD3023" w:rsidRDefault="00E2542D">
            <w:pPr>
              <w:pStyle w:val="TableParagraph"/>
              <w:spacing w:before="65"/>
              <w:ind w:left="76"/>
              <w:rPr>
                <w:sz w:val="20"/>
              </w:rPr>
            </w:pPr>
            <w:r>
              <w:rPr>
                <w:spacing w:val="-10"/>
                <w:sz w:val="20"/>
              </w:rPr>
              <w:t>1</w:t>
            </w:r>
          </w:p>
        </w:tc>
        <w:tc>
          <w:tcPr>
            <w:tcW w:w="1188" w:type="dxa"/>
            <w:tcBorders>
              <w:bottom w:val="single" w:sz="6" w:space="0" w:color="000000"/>
            </w:tcBorders>
          </w:tcPr>
          <w:p w:rsidR="00AD3023" w:rsidRDefault="00AD3023">
            <w:pPr>
              <w:pStyle w:val="TableParagraph"/>
              <w:rPr>
                <w:sz w:val="18"/>
              </w:rPr>
            </w:pPr>
          </w:p>
        </w:tc>
        <w:tc>
          <w:tcPr>
            <w:tcW w:w="1226" w:type="dxa"/>
            <w:tcBorders>
              <w:bottom w:val="single" w:sz="6" w:space="0" w:color="000000"/>
            </w:tcBorders>
          </w:tcPr>
          <w:p w:rsidR="00AD3023" w:rsidRDefault="00AD3023">
            <w:pPr>
              <w:pStyle w:val="TableParagraph"/>
              <w:rPr>
                <w:sz w:val="18"/>
              </w:rPr>
            </w:pPr>
          </w:p>
        </w:tc>
        <w:tc>
          <w:tcPr>
            <w:tcW w:w="1972" w:type="dxa"/>
            <w:tcBorders>
              <w:bottom w:val="single" w:sz="6" w:space="0" w:color="000000"/>
              <w:right w:val="nil"/>
            </w:tcBorders>
          </w:tcPr>
          <w:p w:rsidR="00AD3023" w:rsidRDefault="00E2542D">
            <w:pPr>
              <w:pStyle w:val="TableParagraph"/>
              <w:spacing w:before="65"/>
              <w:ind w:left="77"/>
              <w:rPr>
                <w:sz w:val="20"/>
              </w:rPr>
            </w:pPr>
            <w:r>
              <w:rPr>
                <w:spacing w:val="-2"/>
                <w:sz w:val="20"/>
              </w:rPr>
              <w:t>https://resh.edu.ru/</w:t>
            </w:r>
          </w:p>
        </w:tc>
      </w:tr>
      <w:tr w:rsidR="00AD3023">
        <w:trPr>
          <w:trHeight w:val="334"/>
          <w:jc w:val="right"/>
        </w:trPr>
        <w:tc>
          <w:tcPr>
            <w:tcW w:w="469" w:type="dxa"/>
            <w:tcBorders>
              <w:top w:val="single" w:sz="6" w:space="0" w:color="000000"/>
            </w:tcBorders>
          </w:tcPr>
          <w:p w:rsidR="00AD3023" w:rsidRDefault="00E2542D">
            <w:pPr>
              <w:pStyle w:val="TableParagraph"/>
              <w:spacing w:before="61"/>
              <w:ind w:left="6" w:right="3"/>
              <w:jc w:val="center"/>
              <w:rPr>
                <w:sz w:val="20"/>
              </w:rPr>
            </w:pPr>
            <w:r>
              <w:rPr>
                <w:spacing w:val="-2"/>
                <w:sz w:val="20"/>
              </w:rPr>
              <w:t>3.12.</w:t>
            </w:r>
          </w:p>
        </w:tc>
        <w:tc>
          <w:tcPr>
            <w:tcW w:w="9296" w:type="dxa"/>
            <w:tcBorders>
              <w:top w:val="single" w:sz="6" w:space="0" w:color="000000"/>
            </w:tcBorders>
          </w:tcPr>
          <w:p w:rsidR="00AD3023" w:rsidRDefault="00E2542D">
            <w:pPr>
              <w:pStyle w:val="TableParagraph"/>
              <w:spacing w:before="61"/>
              <w:ind w:left="75"/>
              <w:rPr>
                <w:b/>
                <w:sz w:val="20"/>
              </w:rPr>
            </w:pPr>
            <w:r>
              <w:rPr>
                <w:i/>
                <w:spacing w:val="-6"/>
                <w:sz w:val="20"/>
              </w:rPr>
              <w:t>Модуль«Гимнастика».</w:t>
            </w:r>
            <w:r>
              <w:rPr>
                <w:b/>
                <w:spacing w:val="-6"/>
                <w:sz w:val="20"/>
              </w:rPr>
              <w:t>Гимнастическаякомбинациянапараллельныхбрусьях</w:t>
            </w:r>
          </w:p>
        </w:tc>
        <w:tc>
          <w:tcPr>
            <w:tcW w:w="528" w:type="dxa"/>
            <w:tcBorders>
              <w:top w:val="single" w:sz="6" w:space="0" w:color="000000"/>
            </w:tcBorders>
          </w:tcPr>
          <w:p w:rsidR="00AD3023" w:rsidRDefault="00E2542D">
            <w:pPr>
              <w:pStyle w:val="TableParagraph"/>
              <w:spacing w:before="61"/>
              <w:ind w:left="76"/>
              <w:rPr>
                <w:sz w:val="20"/>
              </w:rPr>
            </w:pPr>
            <w:r>
              <w:rPr>
                <w:spacing w:val="-10"/>
                <w:sz w:val="20"/>
              </w:rPr>
              <w:t>1</w:t>
            </w:r>
          </w:p>
        </w:tc>
        <w:tc>
          <w:tcPr>
            <w:tcW w:w="1188" w:type="dxa"/>
            <w:tcBorders>
              <w:top w:val="single" w:sz="6" w:space="0" w:color="000000"/>
            </w:tcBorders>
          </w:tcPr>
          <w:p w:rsidR="00AD3023" w:rsidRDefault="00AD3023">
            <w:pPr>
              <w:pStyle w:val="TableParagraph"/>
              <w:rPr>
                <w:sz w:val="18"/>
              </w:rPr>
            </w:pPr>
          </w:p>
        </w:tc>
        <w:tc>
          <w:tcPr>
            <w:tcW w:w="1226" w:type="dxa"/>
            <w:tcBorders>
              <w:top w:val="single" w:sz="6" w:space="0" w:color="000000"/>
            </w:tcBorders>
          </w:tcPr>
          <w:p w:rsidR="00AD3023" w:rsidRDefault="00AD3023">
            <w:pPr>
              <w:pStyle w:val="TableParagraph"/>
              <w:rPr>
                <w:sz w:val="18"/>
              </w:rPr>
            </w:pPr>
          </w:p>
        </w:tc>
        <w:tc>
          <w:tcPr>
            <w:tcW w:w="1972" w:type="dxa"/>
            <w:tcBorders>
              <w:top w:val="single" w:sz="6" w:space="0" w:color="000000"/>
              <w:right w:val="nil"/>
            </w:tcBorders>
          </w:tcPr>
          <w:p w:rsidR="00AD3023" w:rsidRDefault="00E2542D">
            <w:pPr>
              <w:pStyle w:val="TableParagraph"/>
              <w:spacing w:before="61"/>
              <w:ind w:left="77"/>
              <w:rPr>
                <w:sz w:val="20"/>
              </w:rPr>
            </w:pPr>
            <w:r>
              <w:rPr>
                <w:spacing w:val="-2"/>
                <w:sz w:val="20"/>
              </w:rPr>
              <w:t>https://resh.edu.ru/</w:t>
            </w:r>
          </w:p>
        </w:tc>
      </w:tr>
      <w:tr w:rsidR="00AD3023">
        <w:trPr>
          <w:trHeight w:val="338"/>
          <w:jc w:val="right"/>
        </w:trPr>
        <w:tc>
          <w:tcPr>
            <w:tcW w:w="469" w:type="dxa"/>
          </w:tcPr>
          <w:p w:rsidR="00AD3023" w:rsidRDefault="00E2542D">
            <w:pPr>
              <w:pStyle w:val="TableParagraph"/>
              <w:spacing w:before="67"/>
              <w:ind w:left="6" w:right="3"/>
              <w:jc w:val="center"/>
              <w:rPr>
                <w:sz w:val="20"/>
              </w:rPr>
            </w:pPr>
            <w:r>
              <w:rPr>
                <w:spacing w:val="-2"/>
                <w:sz w:val="20"/>
              </w:rPr>
              <w:t>3.13.</w:t>
            </w:r>
          </w:p>
        </w:tc>
        <w:tc>
          <w:tcPr>
            <w:tcW w:w="9296" w:type="dxa"/>
          </w:tcPr>
          <w:p w:rsidR="00AD3023" w:rsidRDefault="00E2542D">
            <w:pPr>
              <w:pStyle w:val="TableParagraph"/>
              <w:spacing w:before="67"/>
              <w:ind w:left="75"/>
              <w:rPr>
                <w:b/>
                <w:sz w:val="20"/>
              </w:rPr>
            </w:pPr>
            <w:r>
              <w:rPr>
                <w:i/>
                <w:spacing w:val="-6"/>
                <w:sz w:val="20"/>
              </w:rPr>
              <w:t>Модуль«Гимнастика».</w:t>
            </w:r>
            <w:r>
              <w:rPr>
                <w:b/>
                <w:spacing w:val="-6"/>
                <w:sz w:val="20"/>
              </w:rPr>
              <w:t>Гимнастическаякомбинациянагимнастическомбревне</w:t>
            </w:r>
          </w:p>
        </w:tc>
        <w:tc>
          <w:tcPr>
            <w:tcW w:w="528" w:type="dxa"/>
          </w:tcPr>
          <w:p w:rsidR="00AD3023" w:rsidRDefault="00E2542D">
            <w:pPr>
              <w:pStyle w:val="TableParagraph"/>
              <w:spacing w:before="67"/>
              <w:ind w:left="76"/>
              <w:rPr>
                <w:sz w:val="20"/>
              </w:rPr>
            </w:pPr>
            <w:r>
              <w:rPr>
                <w:spacing w:val="-10"/>
                <w:sz w:val="20"/>
              </w:rPr>
              <w:t>1</w:t>
            </w:r>
          </w:p>
        </w:tc>
        <w:tc>
          <w:tcPr>
            <w:tcW w:w="1188" w:type="dxa"/>
          </w:tcPr>
          <w:p w:rsidR="00AD3023" w:rsidRDefault="00AD3023">
            <w:pPr>
              <w:pStyle w:val="TableParagraph"/>
              <w:rPr>
                <w:sz w:val="18"/>
              </w:rPr>
            </w:pPr>
          </w:p>
        </w:tc>
        <w:tc>
          <w:tcPr>
            <w:tcW w:w="1226" w:type="dxa"/>
          </w:tcPr>
          <w:p w:rsidR="00AD3023" w:rsidRDefault="00AD3023">
            <w:pPr>
              <w:pStyle w:val="TableParagraph"/>
              <w:rPr>
                <w:sz w:val="18"/>
              </w:rPr>
            </w:pPr>
          </w:p>
        </w:tc>
        <w:tc>
          <w:tcPr>
            <w:tcW w:w="1972" w:type="dxa"/>
            <w:tcBorders>
              <w:right w:val="nil"/>
            </w:tcBorders>
          </w:tcPr>
          <w:p w:rsidR="00AD3023" w:rsidRDefault="00E2542D">
            <w:pPr>
              <w:pStyle w:val="TableParagraph"/>
              <w:spacing w:before="67"/>
              <w:ind w:left="77"/>
              <w:rPr>
                <w:sz w:val="20"/>
              </w:rPr>
            </w:pPr>
            <w:r>
              <w:rPr>
                <w:spacing w:val="-2"/>
                <w:sz w:val="20"/>
              </w:rPr>
              <w:t>https://resh.edu.ru/</w:t>
            </w:r>
          </w:p>
        </w:tc>
      </w:tr>
      <w:tr w:rsidR="00AD3023">
        <w:trPr>
          <w:trHeight w:val="337"/>
          <w:jc w:val="right"/>
        </w:trPr>
        <w:tc>
          <w:tcPr>
            <w:tcW w:w="469" w:type="dxa"/>
          </w:tcPr>
          <w:p w:rsidR="00AD3023" w:rsidRDefault="00E2542D">
            <w:pPr>
              <w:pStyle w:val="TableParagraph"/>
              <w:spacing w:before="67"/>
              <w:ind w:left="6" w:right="3"/>
              <w:jc w:val="center"/>
              <w:rPr>
                <w:sz w:val="20"/>
              </w:rPr>
            </w:pPr>
            <w:r>
              <w:rPr>
                <w:spacing w:val="-2"/>
                <w:sz w:val="20"/>
              </w:rPr>
              <w:t>3.14.</w:t>
            </w:r>
          </w:p>
        </w:tc>
        <w:tc>
          <w:tcPr>
            <w:tcW w:w="9296" w:type="dxa"/>
          </w:tcPr>
          <w:p w:rsidR="00AD3023" w:rsidRDefault="00E2542D">
            <w:pPr>
              <w:pStyle w:val="TableParagraph"/>
              <w:spacing w:before="67"/>
              <w:ind w:left="75"/>
              <w:rPr>
                <w:b/>
                <w:sz w:val="20"/>
              </w:rPr>
            </w:pPr>
            <w:r>
              <w:rPr>
                <w:i/>
                <w:spacing w:val="-6"/>
                <w:sz w:val="20"/>
              </w:rPr>
              <w:t>Модуль«Гимнастика».</w:t>
            </w:r>
            <w:r>
              <w:rPr>
                <w:b/>
                <w:spacing w:val="-6"/>
                <w:sz w:val="20"/>
              </w:rPr>
              <w:t>Гимнастическаякомбинациянапараллельныхбрусьях</w:t>
            </w:r>
          </w:p>
        </w:tc>
        <w:tc>
          <w:tcPr>
            <w:tcW w:w="528" w:type="dxa"/>
          </w:tcPr>
          <w:p w:rsidR="00AD3023" w:rsidRDefault="00E2542D">
            <w:pPr>
              <w:pStyle w:val="TableParagraph"/>
              <w:spacing w:before="67"/>
              <w:ind w:left="76"/>
              <w:rPr>
                <w:sz w:val="20"/>
              </w:rPr>
            </w:pPr>
            <w:r>
              <w:rPr>
                <w:spacing w:val="-10"/>
                <w:sz w:val="20"/>
              </w:rPr>
              <w:t>1</w:t>
            </w:r>
          </w:p>
        </w:tc>
        <w:tc>
          <w:tcPr>
            <w:tcW w:w="1188" w:type="dxa"/>
          </w:tcPr>
          <w:p w:rsidR="00AD3023" w:rsidRDefault="00E2542D">
            <w:pPr>
              <w:pStyle w:val="TableParagraph"/>
              <w:spacing w:before="67"/>
              <w:ind w:left="76"/>
              <w:rPr>
                <w:sz w:val="20"/>
              </w:rPr>
            </w:pPr>
            <w:r>
              <w:rPr>
                <w:spacing w:val="-5"/>
                <w:sz w:val="20"/>
              </w:rPr>
              <w:t>0.5</w:t>
            </w:r>
          </w:p>
        </w:tc>
        <w:tc>
          <w:tcPr>
            <w:tcW w:w="1226" w:type="dxa"/>
          </w:tcPr>
          <w:p w:rsidR="00AD3023" w:rsidRDefault="00AD3023">
            <w:pPr>
              <w:pStyle w:val="TableParagraph"/>
              <w:rPr>
                <w:sz w:val="18"/>
              </w:rPr>
            </w:pPr>
          </w:p>
        </w:tc>
        <w:tc>
          <w:tcPr>
            <w:tcW w:w="1972" w:type="dxa"/>
            <w:tcBorders>
              <w:right w:val="nil"/>
            </w:tcBorders>
          </w:tcPr>
          <w:p w:rsidR="00AD3023" w:rsidRDefault="00E2542D">
            <w:pPr>
              <w:pStyle w:val="TableParagraph"/>
              <w:spacing w:before="67"/>
              <w:ind w:left="77"/>
              <w:rPr>
                <w:sz w:val="20"/>
              </w:rPr>
            </w:pPr>
            <w:r>
              <w:rPr>
                <w:spacing w:val="-2"/>
                <w:sz w:val="20"/>
              </w:rPr>
              <w:t>https://resh.edu.ru/</w:t>
            </w:r>
          </w:p>
        </w:tc>
      </w:tr>
      <w:tr w:rsidR="00AD3023">
        <w:trPr>
          <w:trHeight w:val="338"/>
          <w:jc w:val="right"/>
        </w:trPr>
        <w:tc>
          <w:tcPr>
            <w:tcW w:w="469" w:type="dxa"/>
          </w:tcPr>
          <w:p w:rsidR="00AD3023" w:rsidRDefault="00E2542D">
            <w:pPr>
              <w:pStyle w:val="TableParagraph"/>
              <w:spacing w:before="67"/>
              <w:ind w:left="6" w:right="3"/>
              <w:jc w:val="center"/>
              <w:rPr>
                <w:sz w:val="20"/>
              </w:rPr>
            </w:pPr>
            <w:r>
              <w:rPr>
                <w:spacing w:val="-2"/>
                <w:sz w:val="20"/>
              </w:rPr>
              <w:t>3.15.</w:t>
            </w:r>
          </w:p>
        </w:tc>
        <w:tc>
          <w:tcPr>
            <w:tcW w:w="9296" w:type="dxa"/>
          </w:tcPr>
          <w:p w:rsidR="00AD3023" w:rsidRDefault="00E2542D">
            <w:pPr>
              <w:pStyle w:val="TableParagraph"/>
              <w:spacing w:before="67"/>
              <w:ind w:left="75"/>
              <w:rPr>
                <w:b/>
                <w:sz w:val="20"/>
              </w:rPr>
            </w:pPr>
            <w:r>
              <w:rPr>
                <w:i/>
                <w:spacing w:val="-4"/>
                <w:sz w:val="20"/>
              </w:rPr>
              <w:t>Модуль«Гимнастика».</w:t>
            </w:r>
            <w:r>
              <w:rPr>
                <w:b/>
                <w:spacing w:val="-4"/>
                <w:sz w:val="20"/>
              </w:rPr>
              <w:t>Упражнениячерлидинга</w:t>
            </w:r>
          </w:p>
        </w:tc>
        <w:tc>
          <w:tcPr>
            <w:tcW w:w="528" w:type="dxa"/>
          </w:tcPr>
          <w:p w:rsidR="00AD3023" w:rsidRDefault="00E2542D">
            <w:pPr>
              <w:pStyle w:val="TableParagraph"/>
              <w:spacing w:before="67"/>
              <w:ind w:left="76"/>
              <w:rPr>
                <w:sz w:val="20"/>
              </w:rPr>
            </w:pPr>
            <w:r>
              <w:rPr>
                <w:spacing w:val="-10"/>
                <w:sz w:val="20"/>
              </w:rPr>
              <w:t>1</w:t>
            </w:r>
          </w:p>
        </w:tc>
        <w:tc>
          <w:tcPr>
            <w:tcW w:w="1188" w:type="dxa"/>
          </w:tcPr>
          <w:p w:rsidR="00AD3023" w:rsidRDefault="00E2542D">
            <w:pPr>
              <w:pStyle w:val="TableParagraph"/>
              <w:spacing w:before="67"/>
              <w:ind w:left="76"/>
              <w:rPr>
                <w:sz w:val="20"/>
              </w:rPr>
            </w:pPr>
            <w:r>
              <w:rPr>
                <w:spacing w:val="-5"/>
                <w:sz w:val="20"/>
              </w:rPr>
              <w:t>0.5</w:t>
            </w:r>
          </w:p>
        </w:tc>
        <w:tc>
          <w:tcPr>
            <w:tcW w:w="1226" w:type="dxa"/>
          </w:tcPr>
          <w:p w:rsidR="00AD3023" w:rsidRDefault="00AD3023">
            <w:pPr>
              <w:pStyle w:val="TableParagraph"/>
              <w:rPr>
                <w:sz w:val="18"/>
              </w:rPr>
            </w:pPr>
          </w:p>
        </w:tc>
        <w:tc>
          <w:tcPr>
            <w:tcW w:w="1972" w:type="dxa"/>
            <w:tcBorders>
              <w:right w:val="nil"/>
            </w:tcBorders>
          </w:tcPr>
          <w:p w:rsidR="00AD3023" w:rsidRDefault="00E2542D">
            <w:pPr>
              <w:pStyle w:val="TableParagraph"/>
              <w:spacing w:before="67"/>
              <w:ind w:left="77"/>
              <w:rPr>
                <w:sz w:val="20"/>
              </w:rPr>
            </w:pPr>
            <w:r>
              <w:rPr>
                <w:spacing w:val="-2"/>
                <w:sz w:val="20"/>
              </w:rPr>
              <w:t>https://resh.edu.ru/</w:t>
            </w:r>
          </w:p>
        </w:tc>
      </w:tr>
      <w:tr w:rsidR="00AD3023">
        <w:trPr>
          <w:trHeight w:val="337"/>
          <w:jc w:val="right"/>
        </w:trPr>
        <w:tc>
          <w:tcPr>
            <w:tcW w:w="469" w:type="dxa"/>
          </w:tcPr>
          <w:p w:rsidR="00AD3023" w:rsidRDefault="00E2542D">
            <w:pPr>
              <w:pStyle w:val="TableParagraph"/>
              <w:spacing w:before="67"/>
              <w:ind w:left="6" w:right="3"/>
              <w:jc w:val="center"/>
              <w:rPr>
                <w:sz w:val="20"/>
              </w:rPr>
            </w:pPr>
            <w:r>
              <w:rPr>
                <w:spacing w:val="-2"/>
                <w:sz w:val="20"/>
              </w:rPr>
              <w:t>3.16.</w:t>
            </w:r>
          </w:p>
        </w:tc>
        <w:tc>
          <w:tcPr>
            <w:tcW w:w="9296" w:type="dxa"/>
          </w:tcPr>
          <w:p w:rsidR="00AD3023" w:rsidRDefault="00E2542D">
            <w:pPr>
              <w:pStyle w:val="TableParagraph"/>
              <w:spacing w:before="67"/>
              <w:ind w:left="75"/>
              <w:rPr>
                <w:sz w:val="20"/>
              </w:rPr>
            </w:pPr>
            <w:r>
              <w:rPr>
                <w:spacing w:val="-4"/>
                <w:sz w:val="20"/>
              </w:rPr>
              <w:t>Модуль «Зимниевидыспорта».Техническаяподготовкавпередвижении налыжах поучебной дистанции</w:t>
            </w:r>
          </w:p>
        </w:tc>
        <w:tc>
          <w:tcPr>
            <w:tcW w:w="528" w:type="dxa"/>
          </w:tcPr>
          <w:p w:rsidR="00AD3023" w:rsidRDefault="00E2542D">
            <w:pPr>
              <w:pStyle w:val="TableParagraph"/>
              <w:spacing w:before="67"/>
              <w:ind w:left="76"/>
              <w:rPr>
                <w:sz w:val="20"/>
              </w:rPr>
            </w:pPr>
            <w:r>
              <w:rPr>
                <w:spacing w:val="-10"/>
                <w:sz w:val="20"/>
              </w:rPr>
              <w:t>8</w:t>
            </w:r>
          </w:p>
        </w:tc>
        <w:tc>
          <w:tcPr>
            <w:tcW w:w="1188" w:type="dxa"/>
          </w:tcPr>
          <w:p w:rsidR="00AD3023" w:rsidRDefault="00E2542D">
            <w:pPr>
              <w:pStyle w:val="TableParagraph"/>
              <w:spacing w:before="67"/>
              <w:ind w:left="76"/>
              <w:rPr>
                <w:sz w:val="20"/>
              </w:rPr>
            </w:pPr>
            <w:r>
              <w:rPr>
                <w:spacing w:val="-10"/>
                <w:sz w:val="20"/>
              </w:rPr>
              <w:t>1</w:t>
            </w:r>
          </w:p>
        </w:tc>
        <w:tc>
          <w:tcPr>
            <w:tcW w:w="1226" w:type="dxa"/>
          </w:tcPr>
          <w:p w:rsidR="00AD3023" w:rsidRDefault="00AD3023">
            <w:pPr>
              <w:pStyle w:val="TableParagraph"/>
              <w:rPr>
                <w:sz w:val="18"/>
              </w:rPr>
            </w:pPr>
          </w:p>
        </w:tc>
        <w:tc>
          <w:tcPr>
            <w:tcW w:w="1972" w:type="dxa"/>
            <w:tcBorders>
              <w:right w:val="nil"/>
            </w:tcBorders>
          </w:tcPr>
          <w:p w:rsidR="00AD3023" w:rsidRDefault="00E2542D">
            <w:pPr>
              <w:pStyle w:val="TableParagraph"/>
              <w:spacing w:before="67"/>
              <w:ind w:left="77"/>
              <w:rPr>
                <w:sz w:val="20"/>
              </w:rPr>
            </w:pPr>
            <w:r>
              <w:rPr>
                <w:spacing w:val="-2"/>
                <w:sz w:val="20"/>
              </w:rPr>
              <w:t>https://resh.edu.ru/</w:t>
            </w:r>
          </w:p>
        </w:tc>
      </w:tr>
      <w:tr w:rsidR="00AD3023">
        <w:trPr>
          <w:trHeight w:val="338"/>
          <w:jc w:val="right"/>
        </w:trPr>
        <w:tc>
          <w:tcPr>
            <w:tcW w:w="469" w:type="dxa"/>
          </w:tcPr>
          <w:p w:rsidR="00AD3023" w:rsidRDefault="00E2542D">
            <w:pPr>
              <w:pStyle w:val="TableParagraph"/>
              <w:spacing w:before="67"/>
              <w:ind w:left="6" w:right="3"/>
              <w:jc w:val="center"/>
              <w:rPr>
                <w:sz w:val="20"/>
              </w:rPr>
            </w:pPr>
            <w:r>
              <w:rPr>
                <w:spacing w:val="-2"/>
                <w:sz w:val="20"/>
              </w:rPr>
              <w:t>3.17.</w:t>
            </w:r>
          </w:p>
        </w:tc>
        <w:tc>
          <w:tcPr>
            <w:tcW w:w="9296" w:type="dxa"/>
          </w:tcPr>
          <w:p w:rsidR="00AD3023" w:rsidRDefault="00E2542D">
            <w:pPr>
              <w:pStyle w:val="TableParagraph"/>
              <w:spacing w:before="67"/>
              <w:ind w:left="75"/>
              <w:rPr>
                <w:sz w:val="20"/>
              </w:rPr>
            </w:pPr>
            <w:r>
              <w:rPr>
                <w:spacing w:val="-4"/>
                <w:sz w:val="20"/>
              </w:rPr>
              <w:t>Модуль«Плавание».Плаваниебрассом</w:t>
            </w:r>
          </w:p>
        </w:tc>
        <w:tc>
          <w:tcPr>
            <w:tcW w:w="528" w:type="dxa"/>
          </w:tcPr>
          <w:p w:rsidR="00AD3023" w:rsidRDefault="00E2542D">
            <w:pPr>
              <w:pStyle w:val="TableParagraph"/>
              <w:spacing w:before="67"/>
              <w:ind w:left="76"/>
              <w:rPr>
                <w:sz w:val="20"/>
              </w:rPr>
            </w:pPr>
            <w:r>
              <w:rPr>
                <w:spacing w:val="-10"/>
                <w:sz w:val="20"/>
              </w:rPr>
              <w:t>0</w:t>
            </w:r>
          </w:p>
        </w:tc>
        <w:tc>
          <w:tcPr>
            <w:tcW w:w="1188" w:type="dxa"/>
          </w:tcPr>
          <w:p w:rsidR="00AD3023" w:rsidRDefault="00AD3023">
            <w:pPr>
              <w:pStyle w:val="TableParagraph"/>
              <w:rPr>
                <w:sz w:val="18"/>
              </w:rPr>
            </w:pPr>
          </w:p>
        </w:tc>
        <w:tc>
          <w:tcPr>
            <w:tcW w:w="1226" w:type="dxa"/>
          </w:tcPr>
          <w:p w:rsidR="00AD3023" w:rsidRDefault="00AD3023">
            <w:pPr>
              <w:pStyle w:val="TableParagraph"/>
              <w:rPr>
                <w:sz w:val="18"/>
              </w:rPr>
            </w:pPr>
          </w:p>
        </w:tc>
        <w:tc>
          <w:tcPr>
            <w:tcW w:w="1972" w:type="dxa"/>
            <w:tcBorders>
              <w:right w:val="nil"/>
            </w:tcBorders>
          </w:tcPr>
          <w:p w:rsidR="00AD3023" w:rsidRDefault="00E2542D">
            <w:pPr>
              <w:pStyle w:val="TableParagraph"/>
              <w:spacing w:before="67"/>
              <w:ind w:left="77"/>
              <w:rPr>
                <w:sz w:val="20"/>
              </w:rPr>
            </w:pPr>
            <w:r>
              <w:rPr>
                <w:spacing w:val="-2"/>
                <w:sz w:val="20"/>
              </w:rPr>
              <w:t>https://resh.edu.ru/</w:t>
            </w:r>
          </w:p>
        </w:tc>
      </w:tr>
      <w:tr w:rsidR="00AD3023">
        <w:trPr>
          <w:trHeight w:val="337"/>
          <w:jc w:val="right"/>
        </w:trPr>
        <w:tc>
          <w:tcPr>
            <w:tcW w:w="469" w:type="dxa"/>
          </w:tcPr>
          <w:p w:rsidR="00AD3023" w:rsidRDefault="00E2542D">
            <w:pPr>
              <w:pStyle w:val="TableParagraph"/>
              <w:spacing w:before="67"/>
              <w:ind w:left="6" w:right="3"/>
              <w:jc w:val="center"/>
              <w:rPr>
                <w:sz w:val="20"/>
              </w:rPr>
            </w:pPr>
            <w:r>
              <w:rPr>
                <w:spacing w:val="-2"/>
                <w:sz w:val="20"/>
              </w:rPr>
              <w:t>3.18.</w:t>
            </w:r>
          </w:p>
        </w:tc>
        <w:tc>
          <w:tcPr>
            <w:tcW w:w="9296" w:type="dxa"/>
          </w:tcPr>
          <w:p w:rsidR="00AD3023" w:rsidRDefault="00E2542D">
            <w:pPr>
              <w:pStyle w:val="TableParagraph"/>
              <w:spacing w:before="67"/>
              <w:ind w:left="75"/>
              <w:rPr>
                <w:sz w:val="20"/>
              </w:rPr>
            </w:pPr>
            <w:r>
              <w:rPr>
                <w:spacing w:val="-4"/>
                <w:sz w:val="20"/>
              </w:rPr>
              <w:t>Модуль«Плавание».Повороты приплавании брассомпоучебнойдистанции</w:t>
            </w:r>
          </w:p>
        </w:tc>
        <w:tc>
          <w:tcPr>
            <w:tcW w:w="528" w:type="dxa"/>
          </w:tcPr>
          <w:p w:rsidR="00AD3023" w:rsidRDefault="00E2542D">
            <w:pPr>
              <w:pStyle w:val="TableParagraph"/>
              <w:spacing w:before="67"/>
              <w:ind w:left="76"/>
              <w:rPr>
                <w:sz w:val="20"/>
              </w:rPr>
            </w:pPr>
            <w:r>
              <w:rPr>
                <w:spacing w:val="-10"/>
                <w:sz w:val="20"/>
              </w:rPr>
              <w:t>0</w:t>
            </w:r>
          </w:p>
        </w:tc>
        <w:tc>
          <w:tcPr>
            <w:tcW w:w="1188" w:type="dxa"/>
          </w:tcPr>
          <w:p w:rsidR="00AD3023" w:rsidRDefault="00AD3023">
            <w:pPr>
              <w:pStyle w:val="TableParagraph"/>
              <w:rPr>
                <w:sz w:val="18"/>
              </w:rPr>
            </w:pPr>
          </w:p>
        </w:tc>
        <w:tc>
          <w:tcPr>
            <w:tcW w:w="1226" w:type="dxa"/>
          </w:tcPr>
          <w:p w:rsidR="00AD3023" w:rsidRDefault="00AD3023">
            <w:pPr>
              <w:pStyle w:val="TableParagraph"/>
              <w:rPr>
                <w:sz w:val="18"/>
              </w:rPr>
            </w:pPr>
          </w:p>
        </w:tc>
        <w:tc>
          <w:tcPr>
            <w:tcW w:w="1972" w:type="dxa"/>
            <w:tcBorders>
              <w:right w:val="nil"/>
            </w:tcBorders>
          </w:tcPr>
          <w:p w:rsidR="00AD3023" w:rsidRDefault="00E2542D">
            <w:pPr>
              <w:pStyle w:val="TableParagraph"/>
              <w:spacing w:before="67"/>
              <w:ind w:left="77"/>
              <w:rPr>
                <w:sz w:val="20"/>
              </w:rPr>
            </w:pPr>
            <w:r>
              <w:rPr>
                <w:spacing w:val="-2"/>
                <w:sz w:val="20"/>
              </w:rPr>
              <w:t>https://resh.edu.ru/</w:t>
            </w:r>
          </w:p>
        </w:tc>
      </w:tr>
      <w:tr w:rsidR="00AD3023">
        <w:trPr>
          <w:trHeight w:val="337"/>
          <w:jc w:val="right"/>
        </w:trPr>
        <w:tc>
          <w:tcPr>
            <w:tcW w:w="469" w:type="dxa"/>
          </w:tcPr>
          <w:p w:rsidR="00AD3023" w:rsidRDefault="00E2542D">
            <w:pPr>
              <w:pStyle w:val="TableParagraph"/>
              <w:spacing w:before="67"/>
              <w:ind w:left="6" w:right="3"/>
              <w:jc w:val="center"/>
              <w:rPr>
                <w:sz w:val="20"/>
              </w:rPr>
            </w:pPr>
            <w:r>
              <w:rPr>
                <w:spacing w:val="-2"/>
                <w:sz w:val="20"/>
              </w:rPr>
              <w:t>3.19.</w:t>
            </w:r>
          </w:p>
        </w:tc>
        <w:tc>
          <w:tcPr>
            <w:tcW w:w="9296" w:type="dxa"/>
          </w:tcPr>
          <w:p w:rsidR="00AD3023" w:rsidRDefault="00E2542D">
            <w:pPr>
              <w:pStyle w:val="TableParagraph"/>
              <w:spacing w:before="67"/>
              <w:ind w:left="75"/>
              <w:rPr>
                <w:b/>
                <w:sz w:val="20"/>
              </w:rPr>
            </w:pPr>
            <w:r>
              <w:rPr>
                <w:i/>
                <w:spacing w:val="-4"/>
                <w:sz w:val="20"/>
              </w:rPr>
              <w:t>Модуль«Спортивныеигры».</w:t>
            </w:r>
            <w:r>
              <w:rPr>
                <w:b/>
                <w:spacing w:val="-4"/>
                <w:sz w:val="20"/>
              </w:rPr>
              <w:t>Техническаяподготовкавбаскетболе</w:t>
            </w:r>
          </w:p>
        </w:tc>
        <w:tc>
          <w:tcPr>
            <w:tcW w:w="528" w:type="dxa"/>
          </w:tcPr>
          <w:p w:rsidR="00AD3023" w:rsidRDefault="00E2542D">
            <w:pPr>
              <w:pStyle w:val="TableParagraph"/>
              <w:spacing w:before="67"/>
              <w:ind w:left="76"/>
              <w:rPr>
                <w:sz w:val="20"/>
              </w:rPr>
            </w:pPr>
            <w:r>
              <w:rPr>
                <w:spacing w:val="-5"/>
                <w:sz w:val="20"/>
              </w:rPr>
              <w:t>12</w:t>
            </w:r>
          </w:p>
        </w:tc>
        <w:tc>
          <w:tcPr>
            <w:tcW w:w="1188" w:type="dxa"/>
          </w:tcPr>
          <w:p w:rsidR="00AD3023" w:rsidRDefault="00E2542D">
            <w:pPr>
              <w:pStyle w:val="TableParagraph"/>
              <w:spacing w:before="67"/>
              <w:ind w:left="76"/>
              <w:rPr>
                <w:sz w:val="20"/>
              </w:rPr>
            </w:pPr>
            <w:r>
              <w:rPr>
                <w:spacing w:val="-10"/>
                <w:sz w:val="20"/>
              </w:rPr>
              <w:t>1</w:t>
            </w:r>
          </w:p>
        </w:tc>
        <w:tc>
          <w:tcPr>
            <w:tcW w:w="1226" w:type="dxa"/>
          </w:tcPr>
          <w:p w:rsidR="00AD3023" w:rsidRDefault="00AD3023">
            <w:pPr>
              <w:pStyle w:val="TableParagraph"/>
              <w:rPr>
                <w:sz w:val="18"/>
              </w:rPr>
            </w:pPr>
          </w:p>
        </w:tc>
        <w:tc>
          <w:tcPr>
            <w:tcW w:w="1972" w:type="dxa"/>
            <w:tcBorders>
              <w:right w:val="nil"/>
            </w:tcBorders>
          </w:tcPr>
          <w:p w:rsidR="00AD3023" w:rsidRDefault="00E2542D">
            <w:pPr>
              <w:pStyle w:val="TableParagraph"/>
              <w:spacing w:before="67"/>
              <w:ind w:left="77"/>
              <w:rPr>
                <w:sz w:val="20"/>
              </w:rPr>
            </w:pPr>
            <w:r>
              <w:rPr>
                <w:spacing w:val="-2"/>
                <w:sz w:val="20"/>
              </w:rPr>
              <w:t>https://resh.edu.ru/</w:t>
            </w:r>
          </w:p>
        </w:tc>
      </w:tr>
      <w:tr w:rsidR="00AD3023">
        <w:trPr>
          <w:trHeight w:val="338"/>
          <w:jc w:val="right"/>
        </w:trPr>
        <w:tc>
          <w:tcPr>
            <w:tcW w:w="469" w:type="dxa"/>
          </w:tcPr>
          <w:p w:rsidR="00AD3023" w:rsidRDefault="00E2542D">
            <w:pPr>
              <w:pStyle w:val="TableParagraph"/>
              <w:spacing w:before="67"/>
              <w:ind w:left="6" w:right="3"/>
              <w:jc w:val="center"/>
              <w:rPr>
                <w:sz w:val="20"/>
              </w:rPr>
            </w:pPr>
            <w:r>
              <w:rPr>
                <w:spacing w:val="-2"/>
                <w:sz w:val="20"/>
              </w:rPr>
              <w:t>3.20.</w:t>
            </w:r>
          </w:p>
        </w:tc>
        <w:tc>
          <w:tcPr>
            <w:tcW w:w="9296" w:type="dxa"/>
          </w:tcPr>
          <w:p w:rsidR="00AD3023" w:rsidRDefault="00E2542D">
            <w:pPr>
              <w:pStyle w:val="TableParagraph"/>
              <w:spacing w:before="67"/>
              <w:ind w:left="75"/>
              <w:rPr>
                <w:b/>
                <w:sz w:val="20"/>
              </w:rPr>
            </w:pPr>
            <w:r>
              <w:rPr>
                <w:i/>
                <w:spacing w:val="-4"/>
                <w:sz w:val="20"/>
              </w:rPr>
              <w:t>Модуль«Спортивныеигры».</w:t>
            </w:r>
            <w:r>
              <w:rPr>
                <w:b/>
                <w:spacing w:val="-4"/>
                <w:sz w:val="20"/>
              </w:rPr>
              <w:t>Техническая подготовка в волейболе</w:t>
            </w:r>
          </w:p>
        </w:tc>
        <w:tc>
          <w:tcPr>
            <w:tcW w:w="528" w:type="dxa"/>
          </w:tcPr>
          <w:p w:rsidR="00AD3023" w:rsidRDefault="00E2542D">
            <w:pPr>
              <w:pStyle w:val="TableParagraph"/>
              <w:spacing w:before="67"/>
              <w:ind w:left="76"/>
              <w:rPr>
                <w:sz w:val="20"/>
              </w:rPr>
            </w:pPr>
            <w:r>
              <w:rPr>
                <w:spacing w:val="-10"/>
                <w:sz w:val="20"/>
              </w:rPr>
              <w:t>8</w:t>
            </w:r>
          </w:p>
        </w:tc>
        <w:tc>
          <w:tcPr>
            <w:tcW w:w="1188" w:type="dxa"/>
          </w:tcPr>
          <w:p w:rsidR="00AD3023" w:rsidRDefault="00E2542D">
            <w:pPr>
              <w:pStyle w:val="TableParagraph"/>
              <w:spacing w:before="67"/>
              <w:ind w:left="76"/>
              <w:rPr>
                <w:sz w:val="20"/>
              </w:rPr>
            </w:pPr>
            <w:r>
              <w:rPr>
                <w:spacing w:val="-10"/>
                <w:sz w:val="20"/>
              </w:rPr>
              <w:t>1</w:t>
            </w:r>
          </w:p>
        </w:tc>
        <w:tc>
          <w:tcPr>
            <w:tcW w:w="1226" w:type="dxa"/>
          </w:tcPr>
          <w:p w:rsidR="00AD3023" w:rsidRDefault="00AD3023">
            <w:pPr>
              <w:pStyle w:val="TableParagraph"/>
              <w:rPr>
                <w:sz w:val="18"/>
              </w:rPr>
            </w:pPr>
          </w:p>
        </w:tc>
        <w:tc>
          <w:tcPr>
            <w:tcW w:w="1972" w:type="dxa"/>
            <w:tcBorders>
              <w:right w:val="nil"/>
            </w:tcBorders>
          </w:tcPr>
          <w:p w:rsidR="00AD3023" w:rsidRDefault="00E2542D">
            <w:pPr>
              <w:pStyle w:val="TableParagraph"/>
              <w:spacing w:before="67"/>
              <w:ind w:left="77"/>
              <w:rPr>
                <w:sz w:val="20"/>
              </w:rPr>
            </w:pPr>
            <w:r>
              <w:rPr>
                <w:spacing w:val="-2"/>
                <w:sz w:val="20"/>
              </w:rPr>
              <w:t>https://resh.edu.ru/</w:t>
            </w:r>
          </w:p>
        </w:tc>
      </w:tr>
      <w:tr w:rsidR="00AD3023">
        <w:trPr>
          <w:trHeight w:val="338"/>
          <w:jc w:val="right"/>
        </w:trPr>
        <w:tc>
          <w:tcPr>
            <w:tcW w:w="469" w:type="dxa"/>
          </w:tcPr>
          <w:p w:rsidR="00AD3023" w:rsidRDefault="00E2542D">
            <w:pPr>
              <w:pStyle w:val="TableParagraph"/>
              <w:spacing w:before="68"/>
              <w:ind w:left="6" w:right="3"/>
              <w:jc w:val="center"/>
              <w:rPr>
                <w:sz w:val="20"/>
              </w:rPr>
            </w:pPr>
            <w:r>
              <w:rPr>
                <w:spacing w:val="-2"/>
                <w:sz w:val="20"/>
              </w:rPr>
              <w:t>3.21.</w:t>
            </w:r>
          </w:p>
        </w:tc>
        <w:tc>
          <w:tcPr>
            <w:tcW w:w="9296" w:type="dxa"/>
          </w:tcPr>
          <w:p w:rsidR="00AD3023" w:rsidRDefault="00E2542D">
            <w:pPr>
              <w:pStyle w:val="TableParagraph"/>
              <w:spacing w:before="68"/>
              <w:ind w:left="75"/>
              <w:rPr>
                <w:b/>
                <w:sz w:val="20"/>
              </w:rPr>
            </w:pPr>
            <w:r>
              <w:rPr>
                <w:i/>
                <w:spacing w:val="-4"/>
                <w:sz w:val="20"/>
              </w:rPr>
              <w:t>Модуль«Спортивныеигры».</w:t>
            </w:r>
            <w:r>
              <w:rPr>
                <w:b/>
                <w:spacing w:val="-4"/>
                <w:sz w:val="20"/>
              </w:rPr>
              <w:t>Техническаяподготовкавфутболе</w:t>
            </w:r>
          </w:p>
        </w:tc>
        <w:tc>
          <w:tcPr>
            <w:tcW w:w="528" w:type="dxa"/>
          </w:tcPr>
          <w:p w:rsidR="00AD3023" w:rsidRDefault="00E2542D">
            <w:pPr>
              <w:pStyle w:val="TableParagraph"/>
              <w:spacing w:before="68"/>
              <w:ind w:left="76"/>
              <w:rPr>
                <w:sz w:val="20"/>
              </w:rPr>
            </w:pPr>
            <w:r>
              <w:rPr>
                <w:spacing w:val="-10"/>
                <w:sz w:val="20"/>
              </w:rPr>
              <w:t>8</w:t>
            </w:r>
          </w:p>
        </w:tc>
        <w:tc>
          <w:tcPr>
            <w:tcW w:w="1188" w:type="dxa"/>
          </w:tcPr>
          <w:p w:rsidR="00AD3023" w:rsidRDefault="00E2542D">
            <w:pPr>
              <w:pStyle w:val="TableParagraph"/>
              <w:spacing w:before="68"/>
              <w:ind w:left="76"/>
              <w:rPr>
                <w:sz w:val="20"/>
              </w:rPr>
            </w:pPr>
            <w:r>
              <w:rPr>
                <w:spacing w:val="-10"/>
                <w:sz w:val="20"/>
              </w:rPr>
              <w:t>1</w:t>
            </w:r>
          </w:p>
        </w:tc>
        <w:tc>
          <w:tcPr>
            <w:tcW w:w="1226" w:type="dxa"/>
          </w:tcPr>
          <w:p w:rsidR="00AD3023" w:rsidRDefault="00AD3023">
            <w:pPr>
              <w:pStyle w:val="TableParagraph"/>
              <w:rPr>
                <w:sz w:val="18"/>
              </w:rPr>
            </w:pPr>
          </w:p>
        </w:tc>
        <w:tc>
          <w:tcPr>
            <w:tcW w:w="1972" w:type="dxa"/>
            <w:tcBorders>
              <w:right w:val="nil"/>
            </w:tcBorders>
          </w:tcPr>
          <w:p w:rsidR="00AD3023" w:rsidRDefault="00E2542D">
            <w:pPr>
              <w:pStyle w:val="TableParagraph"/>
              <w:spacing w:before="68"/>
              <w:ind w:left="77"/>
              <w:rPr>
                <w:sz w:val="20"/>
              </w:rPr>
            </w:pPr>
            <w:r>
              <w:rPr>
                <w:spacing w:val="-2"/>
                <w:sz w:val="20"/>
              </w:rPr>
              <w:t>https://resh.edu.ru/</w:t>
            </w:r>
          </w:p>
        </w:tc>
      </w:tr>
      <w:tr w:rsidR="00AD3023">
        <w:trPr>
          <w:trHeight w:val="340"/>
          <w:jc w:val="right"/>
        </w:trPr>
        <w:tc>
          <w:tcPr>
            <w:tcW w:w="9765" w:type="dxa"/>
            <w:gridSpan w:val="2"/>
          </w:tcPr>
          <w:p w:rsidR="00AD3023" w:rsidRDefault="00E2542D">
            <w:pPr>
              <w:pStyle w:val="TableParagraph"/>
              <w:spacing w:before="67"/>
              <w:ind w:left="76"/>
              <w:rPr>
                <w:sz w:val="20"/>
              </w:rPr>
            </w:pPr>
            <w:r>
              <w:rPr>
                <w:spacing w:val="-2"/>
                <w:sz w:val="20"/>
              </w:rPr>
              <w:t>Итогопоразделу</w:t>
            </w:r>
          </w:p>
        </w:tc>
        <w:tc>
          <w:tcPr>
            <w:tcW w:w="528" w:type="dxa"/>
          </w:tcPr>
          <w:p w:rsidR="00AD3023" w:rsidRDefault="00E2542D">
            <w:pPr>
              <w:pStyle w:val="TableParagraph"/>
              <w:spacing w:before="67"/>
              <w:ind w:left="76"/>
              <w:rPr>
                <w:sz w:val="20"/>
              </w:rPr>
            </w:pPr>
            <w:r>
              <w:rPr>
                <w:spacing w:val="-5"/>
                <w:sz w:val="20"/>
              </w:rPr>
              <w:t>60</w:t>
            </w:r>
          </w:p>
        </w:tc>
        <w:tc>
          <w:tcPr>
            <w:tcW w:w="4386" w:type="dxa"/>
            <w:gridSpan w:val="3"/>
            <w:tcBorders>
              <w:right w:val="nil"/>
            </w:tcBorders>
          </w:tcPr>
          <w:p w:rsidR="00AD3023" w:rsidRDefault="00AD3023">
            <w:pPr>
              <w:pStyle w:val="TableParagraph"/>
              <w:rPr>
                <w:sz w:val="18"/>
              </w:rPr>
            </w:pPr>
          </w:p>
        </w:tc>
      </w:tr>
      <w:tr w:rsidR="00AD3023">
        <w:trPr>
          <w:trHeight w:val="338"/>
          <w:jc w:val="right"/>
        </w:trPr>
        <w:tc>
          <w:tcPr>
            <w:tcW w:w="14679" w:type="dxa"/>
            <w:gridSpan w:val="6"/>
            <w:tcBorders>
              <w:right w:val="nil"/>
            </w:tcBorders>
          </w:tcPr>
          <w:p w:rsidR="00AD3023" w:rsidRDefault="00E2542D">
            <w:pPr>
              <w:pStyle w:val="TableParagraph"/>
              <w:spacing w:before="70"/>
              <w:ind w:left="76"/>
              <w:rPr>
                <w:b/>
                <w:sz w:val="20"/>
              </w:rPr>
            </w:pPr>
            <w:r>
              <w:rPr>
                <w:b/>
                <w:spacing w:val="-4"/>
                <w:sz w:val="20"/>
              </w:rPr>
              <w:t>Раздел4.СПОРТ</w:t>
            </w:r>
          </w:p>
        </w:tc>
      </w:tr>
      <w:tr w:rsidR="00AD3023">
        <w:trPr>
          <w:trHeight w:val="530"/>
          <w:jc w:val="right"/>
        </w:trPr>
        <w:tc>
          <w:tcPr>
            <w:tcW w:w="469" w:type="dxa"/>
          </w:tcPr>
          <w:p w:rsidR="00AD3023" w:rsidRDefault="00E2542D">
            <w:pPr>
              <w:pStyle w:val="TableParagraph"/>
              <w:spacing w:before="65"/>
              <w:ind w:left="6"/>
              <w:jc w:val="center"/>
              <w:rPr>
                <w:sz w:val="20"/>
              </w:rPr>
            </w:pPr>
            <w:r>
              <w:rPr>
                <w:spacing w:val="-4"/>
                <w:sz w:val="20"/>
              </w:rPr>
              <w:t>4.1.</w:t>
            </w:r>
          </w:p>
        </w:tc>
        <w:tc>
          <w:tcPr>
            <w:tcW w:w="9296" w:type="dxa"/>
          </w:tcPr>
          <w:p w:rsidR="00AD3023" w:rsidRDefault="00E2542D">
            <w:pPr>
              <w:pStyle w:val="TableParagraph"/>
              <w:spacing w:before="50" w:line="230" w:lineRule="atLeast"/>
              <w:ind w:left="75" w:right="464"/>
              <w:rPr>
                <w:b/>
                <w:sz w:val="20"/>
              </w:rPr>
            </w:pPr>
            <w:r>
              <w:rPr>
                <w:b/>
                <w:spacing w:val="-2"/>
                <w:sz w:val="20"/>
              </w:rPr>
              <w:t xml:space="preserve">Физическаяподготовка: освоениесодержанияпрограммы,демонстрацияприростовв </w:t>
            </w:r>
            <w:r>
              <w:rPr>
                <w:b/>
                <w:spacing w:val="-4"/>
                <w:sz w:val="20"/>
              </w:rPr>
              <w:t>показателях физической подготовленности и нормативных требований комплекса ГТО</w:t>
            </w:r>
          </w:p>
        </w:tc>
        <w:tc>
          <w:tcPr>
            <w:tcW w:w="528" w:type="dxa"/>
          </w:tcPr>
          <w:p w:rsidR="00AD3023" w:rsidRDefault="00E2542D">
            <w:pPr>
              <w:pStyle w:val="TableParagraph"/>
              <w:spacing w:before="65"/>
              <w:ind w:left="76"/>
              <w:rPr>
                <w:sz w:val="20"/>
              </w:rPr>
            </w:pPr>
            <w:r>
              <w:rPr>
                <w:spacing w:val="-10"/>
                <w:sz w:val="20"/>
              </w:rPr>
              <w:t>0</w:t>
            </w:r>
          </w:p>
        </w:tc>
        <w:tc>
          <w:tcPr>
            <w:tcW w:w="1188" w:type="dxa"/>
          </w:tcPr>
          <w:p w:rsidR="00AD3023" w:rsidRDefault="00AD3023">
            <w:pPr>
              <w:pStyle w:val="TableParagraph"/>
              <w:rPr>
                <w:sz w:val="18"/>
              </w:rPr>
            </w:pPr>
          </w:p>
        </w:tc>
        <w:tc>
          <w:tcPr>
            <w:tcW w:w="1226" w:type="dxa"/>
          </w:tcPr>
          <w:p w:rsidR="00AD3023" w:rsidRDefault="00AD3023">
            <w:pPr>
              <w:pStyle w:val="TableParagraph"/>
              <w:rPr>
                <w:sz w:val="18"/>
              </w:rPr>
            </w:pPr>
          </w:p>
        </w:tc>
        <w:tc>
          <w:tcPr>
            <w:tcW w:w="1972" w:type="dxa"/>
            <w:tcBorders>
              <w:right w:val="nil"/>
            </w:tcBorders>
          </w:tcPr>
          <w:p w:rsidR="00AD3023" w:rsidRDefault="00AD3023">
            <w:pPr>
              <w:pStyle w:val="TableParagraph"/>
              <w:rPr>
                <w:sz w:val="18"/>
              </w:rPr>
            </w:pPr>
          </w:p>
        </w:tc>
      </w:tr>
      <w:tr w:rsidR="00AD3023">
        <w:trPr>
          <w:trHeight w:val="337"/>
          <w:jc w:val="right"/>
        </w:trPr>
        <w:tc>
          <w:tcPr>
            <w:tcW w:w="9765" w:type="dxa"/>
            <w:gridSpan w:val="2"/>
          </w:tcPr>
          <w:p w:rsidR="00AD3023" w:rsidRDefault="00E2542D">
            <w:pPr>
              <w:pStyle w:val="TableParagraph"/>
              <w:spacing w:before="65"/>
              <w:ind w:left="76"/>
              <w:rPr>
                <w:sz w:val="20"/>
              </w:rPr>
            </w:pPr>
            <w:r>
              <w:rPr>
                <w:spacing w:val="-2"/>
                <w:sz w:val="20"/>
              </w:rPr>
              <w:t>Итогопоразделу</w:t>
            </w:r>
          </w:p>
        </w:tc>
        <w:tc>
          <w:tcPr>
            <w:tcW w:w="528" w:type="dxa"/>
          </w:tcPr>
          <w:p w:rsidR="00AD3023" w:rsidRDefault="00E2542D">
            <w:pPr>
              <w:pStyle w:val="TableParagraph"/>
              <w:spacing w:before="65"/>
              <w:ind w:left="76"/>
              <w:rPr>
                <w:sz w:val="20"/>
              </w:rPr>
            </w:pPr>
            <w:r>
              <w:rPr>
                <w:spacing w:val="-10"/>
                <w:sz w:val="20"/>
              </w:rPr>
              <w:t>0</w:t>
            </w:r>
          </w:p>
        </w:tc>
        <w:tc>
          <w:tcPr>
            <w:tcW w:w="4386" w:type="dxa"/>
            <w:gridSpan w:val="3"/>
            <w:tcBorders>
              <w:right w:val="nil"/>
            </w:tcBorders>
          </w:tcPr>
          <w:p w:rsidR="00AD3023" w:rsidRDefault="00AD3023">
            <w:pPr>
              <w:pStyle w:val="TableParagraph"/>
              <w:rPr>
                <w:sz w:val="18"/>
              </w:rPr>
            </w:pPr>
          </w:p>
        </w:tc>
      </w:tr>
      <w:tr w:rsidR="00AD3023">
        <w:trPr>
          <w:trHeight w:val="318"/>
          <w:jc w:val="right"/>
        </w:trPr>
        <w:tc>
          <w:tcPr>
            <w:tcW w:w="9765" w:type="dxa"/>
            <w:gridSpan w:val="2"/>
          </w:tcPr>
          <w:p w:rsidR="00AD3023" w:rsidRDefault="00E2542D">
            <w:pPr>
              <w:pStyle w:val="TableParagraph"/>
              <w:spacing w:before="65"/>
              <w:ind w:left="76"/>
              <w:rPr>
                <w:sz w:val="20"/>
              </w:rPr>
            </w:pPr>
            <w:r>
              <w:rPr>
                <w:spacing w:val="-6"/>
                <w:sz w:val="20"/>
              </w:rPr>
              <w:t>ОБЩЕЕКОЛИЧЕСТВОЧАСОВПОПРОГРАММЕ</w:t>
            </w:r>
          </w:p>
        </w:tc>
        <w:tc>
          <w:tcPr>
            <w:tcW w:w="528" w:type="dxa"/>
          </w:tcPr>
          <w:p w:rsidR="00AD3023" w:rsidRDefault="00E2542D">
            <w:pPr>
              <w:pStyle w:val="TableParagraph"/>
              <w:spacing w:before="65"/>
              <w:ind w:left="76"/>
              <w:rPr>
                <w:sz w:val="20"/>
              </w:rPr>
            </w:pPr>
            <w:r>
              <w:rPr>
                <w:spacing w:val="-5"/>
                <w:sz w:val="20"/>
              </w:rPr>
              <w:t>68</w:t>
            </w:r>
          </w:p>
        </w:tc>
        <w:tc>
          <w:tcPr>
            <w:tcW w:w="1188" w:type="dxa"/>
          </w:tcPr>
          <w:p w:rsidR="00AD3023" w:rsidRDefault="00E2542D">
            <w:pPr>
              <w:pStyle w:val="TableParagraph"/>
              <w:spacing w:before="65"/>
              <w:ind w:left="76"/>
              <w:rPr>
                <w:sz w:val="20"/>
              </w:rPr>
            </w:pPr>
            <w:r>
              <w:rPr>
                <w:spacing w:val="-10"/>
                <w:sz w:val="20"/>
              </w:rPr>
              <w:t>7</w:t>
            </w:r>
          </w:p>
        </w:tc>
        <w:tc>
          <w:tcPr>
            <w:tcW w:w="1226" w:type="dxa"/>
          </w:tcPr>
          <w:p w:rsidR="00AD3023" w:rsidRDefault="00E2542D">
            <w:pPr>
              <w:pStyle w:val="TableParagraph"/>
              <w:spacing w:before="65"/>
              <w:ind w:left="76"/>
              <w:rPr>
                <w:sz w:val="20"/>
              </w:rPr>
            </w:pPr>
            <w:r>
              <w:rPr>
                <w:spacing w:val="-10"/>
                <w:sz w:val="20"/>
              </w:rPr>
              <w:t>0</w:t>
            </w:r>
          </w:p>
        </w:tc>
        <w:tc>
          <w:tcPr>
            <w:tcW w:w="1972" w:type="dxa"/>
            <w:tcBorders>
              <w:right w:val="nil"/>
            </w:tcBorders>
          </w:tcPr>
          <w:p w:rsidR="00AD3023" w:rsidRDefault="00AD3023">
            <w:pPr>
              <w:pStyle w:val="TableParagraph"/>
              <w:rPr>
                <w:sz w:val="18"/>
              </w:rPr>
            </w:pPr>
          </w:p>
        </w:tc>
      </w:tr>
    </w:tbl>
    <w:p w:rsidR="00AD3023" w:rsidRDefault="00AD3023">
      <w:pPr>
        <w:rPr>
          <w:sz w:val="18"/>
        </w:rPr>
        <w:sectPr w:rsidR="00AD3023">
          <w:footerReference w:type="default" r:id="rId1400"/>
          <w:pgSz w:w="16390" w:h="11910" w:orient="landscape"/>
          <w:pgMar w:top="1340" w:right="0" w:bottom="1160" w:left="1580" w:header="0" w:footer="967" w:gutter="0"/>
          <w:cols w:space="720"/>
        </w:sectPr>
      </w:pPr>
    </w:p>
    <w:p w:rsidR="00AD3023" w:rsidRDefault="00E2542D" w:rsidP="006E617E">
      <w:pPr>
        <w:pStyle w:val="a4"/>
        <w:numPr>
          <w:ilvl w:val="2"/>
          <w:numId w:val="110"/>
        </w:numPr>
        <w:tabs>
          <w:tab w:val="left" w:pos="1529"/>
        </w:tabs>
        <w:spacing w:before="69" w:line="360" w:lineRule="auto"/>
        <w:ind w:left="102" w:right="103" w:firstLine="707"/>
        <w:jc w:val="left"/>
        <w:rPr>
          <w:b/>
          <w:sz w:val="24"/>
        </w:rPr>
      </w:pPr>
      <w:r>
        <w:rPr>
          <w:b/>
          <w:sz w:val="24"/>
        </w:rPr>
        <w:lastRenderedPageBreak/>
        <w:t>Федеральнаярабочаяпрограммапоучебномупредмету«</w:t>
      </w:r>
      <w:r>
        <w:rPr>
          <w:b/>
          <w:position w:val="1"/>
          <w:sz w:val="24"/>
        </w:rPr>
        <w:t>Основыбезопасности и защиты Родины</w:t>
      </w:r>
      <w:r>
        <w:rPr>
          <w:b/>
          <w:sz w:val="24"/>
        </w:rPr>
        <w:t>» (ОБЗР)</w:t>
      </w:r>
    </w:p>
    <w:p w:rsidR="00AD3023" w:rsidRDefault="00E2542D">
      <w:pPr>
        <w:pStyle w:val="Heading1"/>
        <w:spacing w:before="2"/>
      </w:pPr>
      <w:r>
        <w:t>ПОЯСНИТЕЛЬНАЯ</w:t>
      </w:r>
      <w:r>
        <w:rPr>
          <w:spacing w:val="-2"/>
        </w:rPr>
        <w:t>ЗАПИСКА</w:t>
      </w:r>
    </w:p>
    <w:p w:rsidR="00AD3023" w:rsidRDefault="00AD3023">
      <w:pPr>
        <w:pStyle w:val="a3"/>
        <w:spacing w:before="70"/>
        <w:ind w:left="0"/>
        <w:jc w:val="left"/>
        <w:rPr>
          <w:b/>
        </w:rPr>
      </w:pPr>
    </w:p>
    <w:p w:rsidR="00AD3023" w:rsidRDefault="00E2542D">
      <w:pPr>
        <w:pStyle w:val="a3"/>
        <w:spacing w:line="276" w:lineRule="auto"/>
        <w:ind w:right="107" w:firstLine="599"/>
      </w:pPr>
      <w:r>
        <w:t>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образования,представленныхвФГОСООО,федеральной рабочей программевоспитания, и предусматривает непосредственное применение при реализации ОП ООО.</w:t>
      </w:r>
    </w:p>
    <w:p w:rsidR="00AD3023" w:rsidRDefault="00E2542D">
      <w:pPr>
        <w:pStyle w:val="a3"/>
        <w:spacing w:line="276" w:lineRule="auto"/>
        <w:ind w:right="105" w:firstLine="599"/>
      </w:pPr>
      <w: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AD3023" w:rsidRDefault="00E2542D">
      <w:pPr>
        <w:pStyle w:val="a3"/>
        <w:ind w:left="701"/>
      </w:pPr>
      <w:r>
        <w:t>ПрограммаОБЗР</w:t>
      </w:r>
      <w:r>
        <w:rPr>
          <w:spacing w:val="-2"/>
        </w:rPr>
        <w:t>обеспечивает:</w:t>
      </w:r>
    </w:p>
    <w:p w:rsidR="00AD3023" w:rsidRDefault="00E2542D">
      <w:pPr>
        <w:pStyle w:val="a3"/>
        <w:spacing w:before="41" w:line="276" w:lineRule="auto"/>
        <w:ind w:right="112" w:firstLine="599"/>
      </w:pPr>
      <w: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w:t>
      </w:r>
      <w:r>
        <w:rPr>
          <w:spacing w:val="-2"/>
        </w:rPr>
        <w:t>поведения;</w:t>
      </w:r>
    </w:p>
    <w:p w:rsidR="00AD3023" w:rsidRDefault="00E2542D">
      <w:pPr>
        <w:pStyle w:val="a3"/>
        <w:spacing w:before="1" w:line="276" w:lineRule="auto"/>
        <w:ind w:right="113" w:firstLine="599"/>
      </w:pPr>
      <w: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D3023" w:rsidRDefault="00E2542D">
      <w:pPr>
        <w:pStyle w:val="a3"/>
        <w:spacing w:line="278" w:lineRule="auto"/>
        <w:ind w:right="114" w:firstLine="599"/>
      </w:pPr>
      <w:r>
        <w:t>возможность выработки и закрепления у обучающихся умений и навыков, необходимых для последующей жизни;</w:t>
      </w:r>
    </w:p>
    <w:p w:rsidR="00AD3023" w:rsidRDefault="00E2542D">
      <w:pPr>
        <w:pStyle w:val="a3"/>
        <w:spacing w:line="276" w:lineRule="auto"/>
        <w:ind w:right="111" w:firstLine="599"/>
      </w:pPr>
      <w:r>
        <w:t>выработку практико-ориентированных компетенций, соответствующих потребностям современности;</w:t>
      </w:r>
    </w:p>
    <w:p w:rsidR="00AD3023" w:rsidRDefault="00E2542D">
      <w:pPr>
        <w:pStyle w:val="a3"/>
        <w:spacing w:line="278" w:lineRule="auto"/>
        <w:ind w:right="114" w:firstLine="599"/>
      </w:pPr>
      <w: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D3023" w:rsidRDefault="00E2542D">
      <w:pPr>
        <w:pStyle w:val="Heading1"/>
        <w:tabs>
          <w:tab w:val="left" w:pos="1656"/>
          <w:tab w:val="left" w:pos="4491"/>
          <w:tab w:val="left" w:pos="6353"/>
          <w:tab w:val="left" w:pos="8205"/>
        </w:tabs>
        <w:spacing w:line="276" w:lineRule="auto"/>
        <w:ind w:right="108"/>
      </w:pPr>
      <w:r>
        <w:rPr>
          <w:spacing w:val="-2"/>
        </w:rPr>
        <w:t>ОБЩАЯ</w:t>
      </w:r>
      <w:r>
        <w:tab/>
      </w:r>
      <w:r>
        <w:rPr>
          <w:spacing w:val="-2"/>
        </w:rPr>
        <w:t>ХАРАКТЕРИСТИКА</w:t>
      </w:r>
      <w:r>
        <w:tab/>
      </w:r>
      <w:r>
        <w:rPr>
          <w:spacing w:val="-2"/>
        </w:rPr>
        <w:t>УЧЕБНОГО</w:t>
      </w:r>
      <w:r>
        <w:tab/>
      </w:r>
      <w:r>
        <w:rPr>
          <w:spacing w:val="-2"/>
        </w:rPr>
        <w:t>ПРЕДМЕТА</w:t>
      </w:r>
      <w:r>
        <w:tab/>
      </w:r>
      <w:r>
        <w:rPr>
          <w:spacing w:val="-2"/>
        </w:rPr>
        <w:t xml:space="preserve">«ОСНОВЫ </w:t>
      </w:r>
      <w:r>
        <w:t>БЕЗОПАСНОСТИ И ЗАЩИТЫ РОДИНЫ»</w:t>
      </w:r>
    </w:p>
    <w:p w:rsidR="00AD3023" w:rsidRDefault="00E2542D">
      <w:pPr>
        <w:pStyle w:val="a3"/>
        <w:spacing w:line="276" w:lineRule="auto"/>
        <w:ind w:right="110" w:firstLine="599"/>
      </w:pPr>
      <w:r>
        <w:rPr>
          <w:color w:val="333333"/>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D3023" w:rsidRDefault="00E2542D">
      <w:pPr>
        <w:pStyle w:val="a3"/>
        <w:spacing w:line="276" w:lineRule="auto"/>
        <w:ind w:left="701"/>
        <w:jc w:val="left"/>
      </w:pPr>
      <w:r>
        <w:rPr>
          <w:color w:val="333333"/>
        </w:rPr>
        <w:t>модуль№1«Безопасноеиустойчивоеразвитиеличности,общества,государства»; модуль № 2 «Военная подготовка. Основы военных знаний»;</w:t>
      </w:r>
    </w:p>
    <w:p w:rsidR="00AD3023" w:rsidRDefault="00E2542D">
      <w:pPr>
        <w:pStyle w:val="a3"/>
        <w:spacing w:line="276" w:lineRule="auto"/>
        <w:ind w:left="701"/>
        <w:jc w:val="left"/>
      </w:pPr>
      <w:r>
        <w:rPr>
          <w:color w:val="333333"/>
        </w:rPr>
        <w:t>модуль№3«Культурабезопасностижизнедеятельностивсовременномобществе»; модуль № 4 «Безопасность в быту»;</w:t>
      </w:r>
    </w:p>
    <w:p w:rsidR="00AD3023" w:rsidRDefault="00E2542D">
      <w:pPr>
        <w:pStyle w:val="a3"/>
        <w:spacing w:line="275" w:lineRule="exact"/>
        <w:ind w:left="701"/>
        <w:jc w:val="left"/>
      </w:pPr>
      <w:r>
        <w:rPr>
          <w:color w:val="333333"/>
        </w:rPr>
        <w:t>модуль№5«Безопасностьна</w:t>
      </w:r>
      <w:r>
        <w:rPr>
          <w:color w:val="333333"/>
          <w:spacing w:val="-2"/>
        </w:rPr>
        <w:t>транспорте»;</w:t>
      </w:r>
    </w:p>
    <w:p w:rsidR="00AD3023" w:rsidRDefault="00E2542D">
      <w:pPr>
        <w:pStyle w:val="a3"/>
        <w:spacing w:before="30" w:line="278" w:lineRule="auto"/>
        <w:ind w:left="701" w:right="2893"/>
        <w:jc w:val="left"/>
      </w:pPr>
      <w:r>
        <w:rPr>
          <w:color w:val="333333"/>
        </w:rPr>
        <w:t>модуль№6«Безопасностьвобщественныхместах»; модуль № 7 «Безопасность в природной среде»;</w:t>
      </w:r>
    </w:p>
    <w:p w:rsidR="00AD3023" w:rsidRDefault="00E2542D">
      <w:pPr>
        <w:pStyle w:val="a3"/>
        <w:spacing w:line="276" w:lineRule="auto"/>
        <w:ind w:left="701" w:right="1065"/>
        <w:jc w:val="left"/>
      </w:pPr>
      <w:r>
        <w:rPr>
          <w:color w:val="333333"/>
        </w:rPr>
        <w:t>модуль№8«Основымедицинскихзнаний.Оказаниепервойпомощи»; модуль № 9 «Безопасность в социуме»;</w:t>
      </w:r>
    </w:p>
    <w:p w:rsidR="00AD3023" w:rsidRDefault="00E2542D">
      <w:pPr>
        <w:pStyle w:val="a3"/>
        <w:spacing w:line="278" w:lineRule="auto"/>
        <w:ind w:left="701" w:right="1750"/>
        <w:jc w:val="left"/>
      </w:pPr>
      <w:r>
        <w:rPr>
          <w:color w:val="333333"/>
        </w:rPr>
        <w:t>модуль № 10 «Безопасность в информационном пространстве»; модуль№11«Основыпротиводействияэкстремизмуитерроризму».</w:t>
      </w:r>
    </w:p>
    <w:p w:rsidR="00AD3023" w:rsidRDefault="00AD3023">
      <w:pPr>
        <w:spacing w:line="278" w:lineRule="auto"/>
        <w:sectPr w:rsidR="00AD3023">
          <w:footerReference w:type="default" r:id="rId1401"/>
          <w:pgSz w:w="11910" w:h="16390"/>
          <w:pgMar w:top="1060" w:right="740" w:bottom="1140" w:left="1600" w:header="0" w:footer="943" w:gutter="0"/>
          <w:cols w:space="720"/>
        </w:sectPr>
      </w:pPr>
    </w:p>
    <w:p w:rsidR="00AD3023" w:rsidRDefault="00E2542D">
      <w:pPr>
        <w:pStyle w:val="a3"/>
        <w:spacing w:before="64" w:line="276" w:lineRule="auto"/>
        <w:ind w:right="110" w:firstLine="599"/>
      </w:pPr>
      <w:r>
        <w:rPr>
          <w:color w:val="333333"/>
        </w:rPr>
        <w:lastRenderedPageBreak/>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еѐ избегать → при необходимости действовать».</w:t>
      </w:r>
    </w:p>
    <w:p w:rsidR="00AD3023" w:rsidRDefault="00E2542D">
      <w:pPr>
        <w:pStyle w:val="a3"/>
        <w:spacing w:before="3" w:line="276" w:lineRule="auto"/>
        <w:ind w:right="105" w:firstLine="599"/>
      </w:pPr>
      <w:r>
        <w:rPr>
          <w:color w:val="333333"/>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AD3023" w:rsidRDefault="00E2542D">
      <w:pPr>
        <w:pStyle w:val="a3"/>
        <w:spacing w:line="264" w:lineRule="auto"/>
        <w:ind w:right="106" w:firstLine="599"/>
      </w:pPr>
      <w:r>
        <w:rPr>
          <w:color w:val="333333"/>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тренажѐрных систем и виртуальных моделей.</w:t>
      </w:r>
    </w:p>
    <w:p w:rsidR="00AD3023" w:rsidRDefault="00E2542D">
      <w:pPr>
        <w:pStyle w:val="a3"/>
        <w:spacing w:line="264" w:lineRule="auto"/>
        <w:ind w:right="109" w:firstLine="599"/>
      </w:pPr>
      <w:r>
        <w:rPr>
          <w:color w:val="333333"/>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AD3023" w:rsidRDefault="00E2542D">
      <w:pPr>
        <w:pStyle w:val="a3"/>
        <w:spacing w:before="1" w:line="276" w:lineRule="auto"/>
        <w:ind w:right="104" w:firstLine="599"/>
      </w:pPr>
      <w:r>
        <w:t>В условиях современного исторического процесса с появлением новых глобальныхи региональных природных, техногенных, социальных вызовов и угроз безопасности России (критичные изменения климата, негативные медико-биологические,экологические,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AD3023" w:rsidRDefault="00AD3023">
      <w:pPr>
        <w:pStyle w:val="a3"/>
        <w:spacing w:before="58"/>
        <w:ind w:left="0"/>
        <w:jc w:val="left"/>
      </w:pPr>
    </w:p>
    <w:p w:rsidR="00AD3023" w:rsidRDefault="00E2542D">
      <w:pPr>
        <w:pStyle w:val="a3"/>
        <w:spacing w:before="1" w:line="264" w:lineRule="auto"/>
        <w:ind w:right="113" w:firstLine="599"/>
      </w:pPr>
      <w:r>
        <w:t>При этом центральной проблемой безопасности жизнедеятельности остаѐтся сохранение жизни и здоровья каждого человека.</w:t>
      </w:r>
    </w:p>
    <w:p w:rsidR="00AD3023" w:rsidRDefault="00AD3023">
      <w:pPr>
        <w:pStyle w:val="a3"/>
        <w:spacing w:before="48"/>
        <w:ind w:left="0"/>
        <w:jc w:val="left"/>
      </w:pPr>
    </w:p>
    <w:p w:rsidR="00AD3023" w:rsidRDefault="00E2542D">
      <w:pPr>
        <w:pStyle w:val="a3"/>
        <w:spacing w:line="264" w:lineRule="auto"/>
        <w:ind w:right="105" w:firstLine="599"/>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УказомПрезидентаРоссийской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AD3023" w:rsidRDefault="00AD3023">
      <w:pPr>
        <w:pStyle w:val="a3"/>
        <w:spacing w:before="61"/>
        <w:ind w:left="0"/>
        <w:jc w:val="left"/>
      </w:pPr>
    </w:p>
    <w:p w:rsidR="00AD3023" w:rsidRDefault="00E2542D">
      <w:pPr>
        <w:pStyle w:val="a3"/>
        <w:spacing w:line="264" w:lineRule="auto"/>
        <w:ind w:right="107" w:firstLine="599"/>
      </w:pPr>
      <w: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w:t>
      </w:r>
    </w:p>
    <w:p w:rsidR="00AD3023" w:rsidRDefault="00AD3023">
      <w:pPr>
        <w:spacing w:line="264" w:lineRule="auto"/>
        <w:sectPr w:rsidR="00AD3023">
          <w:pgSz w:w="11910" w:h="16390"/>
          <w:pgMar w:top="1060" w:right="740" w:bottom="1160" w:left="1600" w:header="0" w:footer="943" w:gutter="0"/>
          <w:cols w:space="720"/>
        </w:sectPr>
      </w:pPr>
    </w:p>
    <w:p w:rsidR="00AD3023" w:rsidRDefault="00E2542D">
      <w:pPr>
        <w:pStyle w:val="a3"/>
        <w:spacing w:before="64" w:line="264" w:lineRule="auto"/>
        <w:ind w:right="110"/>
      </w:pPr>
      <w:r>
        <w:lastRenderedPageBreak/>
        <w:t>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D3023" w:rsidRDefault="00E2542D">
      <w:pPr>
        <w:pStyle w:val="a3"/>
        <w:spacing w:before="1" w:line="264" w:lineRule="auto"/>
        <w:ind w:right="118" w:firstLine="599"/>
      </w:pPr>
      <w: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AD3023" w:rsidRDefault="00E2542D">
      <w:pPr>
        <w:pStyle w:val="a3"/>
        <w:spacing w:line="264" w:lineRule="auto"/>
        <w:ind w:right="102" w:firstLine="599"/>
      </w:pPr>
      <w:r>
        <w:t>Изучение ОБЗР направлено на обеспечение формирования готовности к защите Отечества и базового уровня культуры безопасности жизнедеятельности, чтоспособствует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AD3023" w:rsidRDefault="00AD3023">
      <w:pPr>
        <w:pStyle w:val="a3"/>
        <w:spacing w:before="54"/>
        <w:ind w:left="0"/>
        <w:jc w:val="left"/>
      </w:pPr>
    </w:p>
    <w:p w:rsidR="00AD3023" w:rsidRDefault="00E2542D">
      <w:pPr>
        <w:pStyle w:val="Heading1"/>
        <w:spacing w:line="264" w:lineRule="auto"/>
        <w:ind w:right="110"/>
        <w:jc w:val="both"/>
      </w:pPr>
      <w:r>
        <w:t>ЦЕЛЬ ИЗУЧЕНИЯ УЧЕБНОГО ПРЕДМЕТА «ОСНОВЫ БЕЗОПАСНОСТИ И ЗАЩИТЫ РОДИНЫ»</w:t>
      </w:r>
    </w:p>
    <w:p w:rsidR="00AD3023" w:rsidRDefault="00E2542D">
      <w:pPr>
        <w:pStyle w:val="a3"/>
        <w:spacing w:before="53" w:line="276" w:lineRule="auto"/>
        <w:ind w:right="112" w:firstLine="599"/>
      </w:pPr>
      <w: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D3023" w:rsidRDefault="00E2542D">
      <w:pPr>
        <w:pStyle w:val="a3"/>
        <w:spacing w:line="276" w:lineRule="auto"/>
        <w:ind w:right="111" w:firstLine="599"/>
      </w:pPr>
      <w: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D3023" w:rsidRDefault="00E2542D">
      <w:pPr>
        <w:pStyle w:val="a3"/>
        <w:spacing w:line="276" w:lineRule="auto"/>
        <w:ind w:right="110" w:firstLine="599"/>
      </w:pPr>
      <w:r>
        <w:t>сформированность активной жизненной позиции, осознанное пониманиезначимости личногобезопасногоповедениявинтересах безопасности личности,общества и государства;</w:t>
      </w:r>
    </w:p>
    <w:p w:rsidR="00AD3023" w:rsidRDefault="00E2542D">
      <w:pPr>
        <w:pStyle w:val="a3"/>
        <w:spacing w:line="276" w:lineRule="auto"/>
        <w:ind w:right="112" w:firstLine="599"/>
      </w:pPr>
      <w: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AD3023" w:rsidRDefault="00E2542D">
      <w:pPr>
        <w:pStyle w:val="Heading1"/>
        <w:spacing w:before="6"/>
        <w:jc w:val="both"/>
      </w:pPr>
      <w:r>
        <w:t>МЕСТОПРЕДМЕТАВУЧЕБНОМ</w:t>
      </w:r>
      <w:r>
        <w:rPr>
          <w:spacing w:val="-4"/>
        </w:rPr>
        <w:t>ПЛАНЕ</w:t>
      </w:r>
    </w:p>
    <w:p w:rsidR="00AD3023" w:rsidRDefault="00E2542D">
      <w:pPr>
        <w:pStyle w:val="a3"/>
        <w:spacing w:before="22" w:line="276" w:lineRule="auto"/>
        <w:ind w:right="110" w:firstLine="599"/>
      </w:pPr>
      <w:r>
        <w:t xml:space="preserve">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w:t>
      </w:r>
      <w:r>
        <w:rPr>
          <w:spacing w:val="-2"/>
        </w:rPr>
        <w:t>образования.</w:t>
      </w:r>
    </w:p>
    <w:p w:rsidR="00AD3023" w:rsidRDefault="00AD3023">
      <w:pPr>
        <w:spacing w:line="276" w:lineRule="auto"/>
        <w:sectPr w:rsidR="00AD3023">
          <w:pgSz w:w="11910" w:h="16390"/>
          <w:pgMar w:top="1060" w:right="740" w:bottom="1160" w:left="1600" w:header="0" w:footer="943" w:gutter="0"/>
          <w:cols w:space="720"/>
        </w:sectPr>
      </w:pPr>
    </w:p>
    <w:p w:rsidR="00AD3023" w:rsidRDefault="00E2542D">
      <w:pPr>
        <w:pStyle w:val="Heading1"/>
        <w:spacing w:before="69"/>
      </w:pPr>
      <w:r>
        <w:lastRenderedPageBreak/>
        <w:t>СОДЕРЖАНИЕУЧЕБНОГО</w:t>
      </w:r>
      <w:r>
        <w:rPr>
          <w:spacing w:val="-2"/>
        </w:rPr>
        <w:t>ПРЕДМЕТА</w:t>
      </w:r>
    </w:p>
    <w:p w:rsidR="00AD3023" w:rsidRDefault="00E2542D">
      <w:pPr>
        <w:pStyle w:val="Heading2"/>
        <w:spacing w:before="176"/>
        <w:ind w:left="222"/>
        <w:jc w:val="left"/>
      </w:pPr>
      <w:r>
        <w:t>Модуль№1«Безопасноеиустойчивоеразвитиеличности,общества,</w:t>
      </w:r>
      <w:r>
        <w:rPr>
          <w:spacing w:val="-2"/>
        </w:rPr>
        <w:t>государства»:</w:t>
      </w:r>
    </w:p>
    <w:p w:rsidR="00AD3023" w:rsidRDefault="00E2542D">
      <w:pPr>
        <w:pStyle w:val="a3"/>
        <w:spacing w:before="36" w:line="278" w:lineRule="auto"/>
        <w:ind w:firstLine="599"/>
        <w:jc w:val="left"/>
      </w:pPr>
      <w:r>
        <w:t>фундаментальныеценностиипринципы,формирующиеосновыроссийскогообщества, безопасности страны, закрепленные в Конституции Российской Федерации;</w:t>
      </w:r>
    </w:p>
    <w:p w:rsidR="00AD3023" w:rsidRDefault="00E2542D">
      <w:pPr>
        <w:pStyle w:val="a3"/>
        <w:tabs>
          <w:tab w:val="left" w:pos="1953"/>
          <w:tab w:val="left" w:pos="3675"/>
          <w:tab w:val="left" w:pos="5372"/>
          <w:tab w:val="left" w:pos="7111"/>
          <w:tab w:val="left" w:pos="8336"/>
          <w:tab w:val="left" w:pos="8737"/>
        </w:tabs>
        <w:spacing w:line="276" w:lineRule="auto"/>
        <w:ind w:right="116" w:firstLine="599"/>
        <w:jc w:val="left"/>
      </w:pPr>
      <w:r>
        <w:rPr>
          <w:spacing w:val="-2"/>
        </w:rPr>
        <w:t>стратегия</w:t>
      </w:r>
      <w:r>
        <w:tab/>
      </w:r>
      <w:r>
        <w:rPr>
          <w:spacing w:val="-2"/>
        </w:rPr>
        <w:t>национальной</w:t>
      </w:r>
      <w:r>
        <w:tab/>
      </w:r>
      <w:r>
        <w:rPr>
          <w:spacing w:val="-2"/>
        </w:rPr>
        <w:t>безопасности,</w:t>
      </w:r>
      <w:r>
        <w:tab/>
      </w:r>
      <w:r>
        <w:rPr>
          <w:spacing w:val="-2"/>
        </w:rPr>
        <w:t>национальные</w:t>
      </w:r>
      <w:r>
        <w:tab/>
      </w:r>
      <w:r>
        <w:rPr>
          <w:spacing w:val="-2"/>
        </w:rPr>
        <w:t>интересы</w:t>
      </w:r>
      <w:r>
        <w:tab/>
      </w:r>
      <w:r>
        <w:rPr>
          <w:spacing w:val="-10"/>
        </w:rPr>
        <w:t>и</w:t>
      </w:r>
      <w:r>
        <w:tab/>
      </w:r>
      <w:r>
        <w:rPr>
          <w:spacing w:val="-2"/>
        </w:rPr>
        <w:t xml:space="preserve">угрозы </w:t>
      </w:r>
      <w:r>
        <w:t>национальной безопасности;</w:t>
      </w:r>
    </w:p>
    <w:p w:rsidR="00AD3023" w:rsidRDefault="00E2542D">
      <w:pPr>
        <w:pStyle w:val="a3"/>
        <w:tabs>
          <w:tab w:val="left" w:pos="2441"/>
          <w:tab w:val="left" w:pos="3666"/>
          <w:tab w:val="left" w:pos="5205"/>
          <w:tab w:val="left" w:pos="6856"/>
          <w:tab w:val="left" w:pos="7258"/>
        </w:tabs>
        <w:spacing w:line="276" w:lineRule="auto"/>
        <w:ind w:right="113" w:firstLine="599"/>
        <w:jc w:val="left"/>
      </w:pPr>
      <w:r>
        <w:rPr>
          <w:spacing w:val="-2"/>
        </w:rPr>
        <w:t>чрезвычайные</w:t>
      </w:r>
      <w:r>
        <w:tab/>
      </w:r>
      <w:r>
        <w:rPr>
          <w:spacing w:val="-2"/>
        </w:rPr>
        <w:t>ситуации</w:t>
      </w:r>
      <w:r>
        <w:tab/>
      </w:r>
      <w:r>
        <w:rPr>
          <w:spacing w:val="-2"/>
        </w:rPr>
        <w:t>природного,</w:t>
      </w:r>
      <w:r>
        <w:tab/>
      </w:r>
      <w:r>
        <w:rPr>
          <w:spacing w:val="-2"/>
        </w:rPr>
        <w:t>техногенного</w:t>
      </w:r>
      <w:r>
        <w:tab/>
      </w:r>
      <w:r>
        <w:rPr>
          <w:spacing w:val="-10"/>
        </w:rPr>
        <w:t>и</w:t>
      </w:r>
      <w:r>
        <w:tab/>
      </w:r>
      <w:r>
        <w:rPr>
          <w:spacing w:val="-2"/>
        </w:rPr>
        <w:t>биолого-социального характера;</w:t>
      </w:r>
    </w:p>
    <w:p w:rsidR="00AD3023" w:rsidRDefault="00E2542D">
      <w:pPr>
        <w:pStyle w:val="a3"/>
        <w:spacing w:line="276" w:lineRule="auto"/>
        <w:ind w:firstLine="599"/>
        <w:jc w:val="left"/>
      </w:pPr>
      <w:r>
        <w:t xml:space="preserve">информированиеиоповещениенаселенияочрезвычайныхситуациях,система </w:t>
      </w:r>
      <w:r>
        <w:rPr>
          <w:spacing w:val="-2"/>
        </w:rPr>
        <w:t>ОКСИОН;</w:t>
      </w:r>
    </w:p>
    <w:p w:rsidR="00AD3023" w:rsidRDefault="00E2542D">
      <w:pPr>
        <w:pStyle w:val="a3"/>
        <w:spacing w:line="275" w:lineRule="exact"/>
        <w:ind w:left="701"/>
        <w:jc w:val="left"/>
      </w:pPr>
      <w:r>
        <w:t>историяразвитиягражданской</w:t>
      </w:r>
      <w:r>
        <w:rPr>
          <w:spacing w:val="-2"/>
        </w:rPr>
        <w:t>обороны;</w:t>
      </w:r>
    </w:p>
    <w:p w:rsidR="00AD3023" w:rsidRDefault="00E2542D">
      <w:pPr>
        <w:pStyle w:val="a3"/>
        <w:spacing w:before="37"/>
        <w:ind w:left="701"/>
        <w:jc w:val="left"/>
      </w:pPr>
      <w:r>
        <w:t>сигнал«Вниманиевсем!»,порядокдействийнаселенияприего</w:t>
      </w:r>
      <w:r>
        <w:rPr>
          <w:spacing w:val="-2"/>
        </w:rPr>
        <w:t>получении;</w:t>
      </w:r>
    </w:p>
    <w:p w:rsidR="00AD3023" w:rsidRDefault="00E2542D">
      <w:pPr>
        <w:pStyle w:val="a3"/>
        <w:spacing w:before="43" w:line="276" w:lineRule="auto"/>
        <w:ind w:right="109" w:firstLine="599"/>
        <w:jc w:val="left"/>
      </w:pPr>
      <w:r>
        <w:t>средства индивидуальной и коллективной защиты населения, порядок пользования фильтрующим противогазом;</w:t>
      </w:r>
    </w:p>
    <w:p w:rsidR="00AD3023" w:rsidRDefault="00E2542D">
      <w:pPr>
        <w:pStyle w:val="a3"/>
        <w:spacing w:line="276" w:lineRule="auto"/>
        <w:ind w:firstLine="599"/>
        <w:jc w:val="left"/>
      </w:pPr>
      <w:r>
        <w:t>эвакуациянаселениявусловияхчрезвычайныхситуаций,порядокдействий населения при объявлении эвакуации;</w:t>
      </w:r>
    </w:p>
    <w:p w:rsidR="00AD3023" w:rsidRDefault="00E2542D">
      <w:pPr>
        <w:pStyle w:val="a3"/>
        <w:spacing w:line="276" w:lineRule="auto"/>
        <w:ind w:right="109" w:firstLine="599"/>
        <w:jc w:val="left"/>
      </w:pPr>
      <w:r>
        <w:t>современнаяармия,воинскаяобязанностьивоеннаяслужба,добровольнаяи обязательная подготовка к службе в армии.</w:t>
      </w:r>
    </w:p>
    <w:p w:rsidR="00AD3023" w:rsidRDefault="00E2542D">
      <w:pPr>
        <w:pStyle w:val="Heading2"/>
        <w:spacing w:before="148"/>
        <w:ind w:left="222"/>
        <w:jc w:val="left"/>
      </w:pPr>
      <w:r>
        <w:t xml:space="preserve">Модуль№2«Военнаяподготовка.Основывоенных </w:t>
      </w:r>
      <w:r>
        <w:rPr>
          <w:spacing w:val="-2"/>
        </w:rPr>
        <w:t>знаний»:</w:t>
      </w:r>
    </w:p>
    <w:p w:rsidR="00AD3023" w:rsidRDefault="00E2542D">
      <w:pPr>
        <w:pStyle w:val="a3"/>
        <w:spacing w:before="12" w:line="276" w:lineRule="auto"/>
        <w:ind w:left="701" w:right="501"/>
        <w:jc w:val="left"/>
      </w:pPr>
      <w:r>
        <w:t>историявозникновенияиразвитияВооруженныхСилРоссийскойФедерации; этапы становления современных Вооруженных Сил Российской Федерации; основные направления подготовки к военной службе;</w:t>
      </w:r>
    </w:p>
    <w:p w:rsidR="00AD3023" w:rsidRDefault="00E2542D">
      <w:pPr>
        <w:pStyle w:val="a3"/>
        <w:spacing w:before="1"/>
        <w:ind w:left="701"/>
        <w:jc w:val="left"/>
      </w:pPr>
      <w:r>
        <w:t>организационнаяструктураВооруженныхСилРоссийской</w:t>
      </w:r>
      <w:r>
        <w:rPr>
          <w:spacing w:val="-2"/>
        </w:rPr>
        <w:t>Федерации;</w:t>
      </w:r>
    </w:p>
    <w:p w:rsidR="00AD3023" w:rsidRDefault="00E2542D">
      <w:pPr>
        <w:pStyle w:val="a3"/>
        <w:tabs>
          <w:tab w:val="left" w:pos="1842"/>
          <w:tab w:val="left" w:pos="2204"/>
          <w:tab w:val="left" w:pos="3420"/>
          <w:tab w:val="left" w:pos="4334"/>
          <w:tab w:val="left" w:pos="5932"/>
          <w:tab w:val="left" w:pos="7615"/>
          <w:tab w:val="left" w:pos="8258"/>
        </w:tabs>
        <w:spacing w:before="41" w:line="276" w:lineRule="auto"/>
        <w:ind w:right="112" w:firstLine="599"/>
        <w:jc w:val="left"/>
      </w:pPr>
      <w:r>
        <w:rPr>
          <w:spacing w:val="-2"/>
        </w:rPr>
        <w:t>функции</w:t>
      </w:r>
      <w:r>
        <w:tab/>
      </w:r>
      <w:r>
        <w:rPr>
          <w:spacing w:val="-10"/>
        </w:rPr>
        <w:t>и</w:t>
      </w:r>
      <w:r>
        <w:tab/>
      </w:r>
      <w:r>
        <w:rPr>
          <w:spacing w:val="-2"/>
        </w:rPr>
        <w:t>основные</w:t>
      </w:r>
      <w:r>
        <w:tab/>
      </w:r>
      <w:r>
        <w:rPr>
          <w:spacing w:val="-2"/>
        </w:rPr>
        <w:t>задачи</w:t>
      </w:r>
      <w:r>
        <w:tab/>
      </w:r>
      <w:r>
        <w:rPr>
          <w:spacing w:val="-2"/>
        </w:rPr>
        <w:t>современных</w:t>
      </w:r>
      <w:r>
        <w:tab/>
      </w:r>
      <w:r>
        <w:rPr>
          <w:spacing w:val="-2"/>
        </w:rPr>
        <w:t>Вооруженных</w:t>
      </w:r>
      <w:r>
        <w:tab/>
      </w:r>
      <w:r>
        <w:rPr>
          <w:spacing w:val="-4"/>
        </w:rPr>
        <w:t>Сил</w:t>
      </w:r>
      <w:r>
        <w:tab/>
      </w:r>
      <w:r>
        <w:rPr>
          <w:spacing w:val="-2"/>
        </w:rPr>
        <w:t>Российской Федерации;</w:t>
      </w:r>
    </w:p>
    <w:p w:rsidR="00AD3023" w:rsidRDefault="00E2542D">
      <w:pPr>
        <w:pStyle w:val="a3"/>
        <w:spacing w:line="278" w:lineRule="auto"/>
        <w:ind w:left="701" w:right="105"/>
        <w:jc w:val="left"/>
      </w:pPr>
      <w:r>
        <w:t>особенностивидовиродоввойскВооруженныхСилРоссийскойФедерации; воинские символы современных Вооруженных Сил Российской Федерации;</w:t>
      </w:r>
    </w:p>
    <w:p w:rsidR="00AD3023" w:rsidRDefault="00E2542D">
      <w:pPr>
        <w:pStyle w:val="a3"/>
        <w:spacing w:line="276" w:lineRule="auto"/>
        <w:ind w:right="108" w:firstLine="599"/>
      </w:pPr>
      <w: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AD3023" w:rsidRDefault="00E2542D">
      <w:pPr>
        <w:pStyle w:val="a3"/>
        <w:spacing w:line="276" w:lineRule="auto"/>
        <w:ind w:right="110" w:firstLine="599"/>
      </w:pPr>
      <w:r>
        <w:t>организационно-штатная структура и боевые возможности отделения, задачи отделения в различных видах боя;</w:t>
      </w:r>
    </w:p>
    <w:p w:rsidR="00AD3023" w:rsidRDefault="00E2542D">
      <w:pPr>
        <w:pStyle w:val="a3"/>
        <w:spacing w:line="276" w:lineRule="auto"/>
        <w:ind w:right="110" w:firstLine="599"/>
      </w:pPr>
      <w:r>
        <w:t>состав, назначение, характеристики, порядок размещения современных средств индивидуальной бронезащиты и экипировки военнослужащего;</w:t>
      </w:r>
    </w:p>
    <w:p w:rsidR="00AD3023" w:rsidRDefault="00E2542D">
      <w:pPr>
        <w:pStyle w:val="a3"/>
        <w:spacing w:line="276" w:lineRule="auto"/>
        <w:ind w:right="103" w:firstLine="599"/>
      </w:pPr>
      <w: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AD3023" w:rsidRDefault="00E2542D">
      <w:pPr>
        <w:pStyle w:val="a3"/>
        <w:spacing w:line="276" w:lineRule="auto"/>
        <w:ind w:right="108" w:firstLine="599"/>
      </w:pPr>
      <w: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AD3023" w:rsidRDefault="00E2542D">
      <w:pPr>
        <w:pStyle w:val="a3"/>
        <w:spacing w:line="274" w:lineRule="exact"/>
        <w:ind w:left="701"/>
      </w:pPr>
      <w:r>
        <w:t xml:space="preserve">историясозданияобщевоинских </w:t>
      </w:r>
      <w:r>
        <w:rPr>
          <w:spacing w:val="-2"/>
        </w:rPr>
        <w:t>уставов;</w:t>
      </w:r>
    </w:p>
    <w:p w:rsidR="00AD3023" w:rsidRDefault="00AD3023">
      <w:pPr>
        <w:spacing w:line="274" w:lineRule="exact"/>
        <w:sectPr w:rsidR="00AD3023">
          <w:pgSz w:w="11910" w:h="16390"/>
          <w:pgMar w:top="1060" w:right="740" w:bottom="1160" w:left="1600" w:header="0" w:footer="943" w:gutter="0"/>
          <w:cols w:space="720"/>
        </w:sectPr>
      </w:pPr>
    </w:p>
    <w:p w:rsidR="00AD3023" w:rsidRDefault="00E2542D">
      <w:pPr>
        <w:pStyle w:val="a3"/>
        <w:spacing w:before="64"/>
        <w:ind w:left="701"/>
        <w:jc w:val="left"/>
      </w:pPr>
      <w:r>
        <w:lastRenderedPageBreak/>
        <w:t xml:space="preserve">этапыстановлениясовременныхобщевоинских </w:t>
      </w:r>
      <w:r>
        <w:rPr>
          <w:spacing w:val="-2"/>
        </w:rPr>
        <w:t>уставов;</w:t>
      </w:r>
    </w:p>
    <w:p w:rsidR="00AD3023" w:rsidRDefault="00E2542D">
      <w:pPr>
        <w:pStyle w:val="a3"/>
        <w:spacing w:before="44" w:line="276" w:lineRule="auto"/>
        <w:ind w:firstLine="599"/>
        <w:jc w:val="left"/>
      </w:pPr>
      <w:r>
        <w:t>общевоинскиеуставыВооруженныхСилРоссийскойФедерации,ихсостави основные понятия, определяющие повседневную жизнедеятельность войск;</w:t>
      </w:r>
    </w:p>
    <w:p w:rsidR="00AD3023" w:rsidRDefault="00E2542D">
      <w:pPr>
        <w:pStyle w:val="a3"/>
        <w:spacing w:line="275" w:lineRule="exact"/>
        <w:ind w:left="701"/>
        <w:jc w:val="left"/>
      </w:pPr>
      <w:r>
        <w:t>сущность</w:t>
      </w:r>
      <w:r>
        <w:rPr>
          <w:spacing w:val="-2"/>
        </w:rPr>
        <w:t>единоначалия;</w:t>
      </w:r>
    </w:p>
    <w:p w:rsidR="00AD3023" w:rsidRDefault="00E2542D">
      <w:pPr>
        <w:pStyle w:val="a3"/>
        <w:spacing w:before="40" w:line="278" w:lineRule="auto"/>
        <w:ind w:left="701" w:right="3866"/>
        <w:jc w:val="left"/>
      </w:pPr>
      <w:r>
        <w:t>командиры(начальники)иподчинѐнные; старшие и младшие;</w:t>
      </w:r>
    </w:p>
    <w:p w:rsidR="00AD3023" w:rsidRDefault="00E2542D">
      <w:pPr>
        <w:pStyle w:val="a3"/>
        <w:spacing w:line="276" w:lineRule="auto"/>
        <w:ind w:left="701" w:right="2893"/>
        <w:jc w:val="left"/>
      </w:pPr>
      <w:r>
        <w:t>приказ(приказание),порядокегоотдачиивыполнения; воинские звания и военная форма одежды;</w:t>
      </w:r>
    </w:p>
    <w:p w:rsidR="00AD3023" w:rsidRDefault="00E2542D">
      <w:pPr>
        <w:pStyle w:val="a3"/>
        <w:spacing w:line="275" w:lineRule="exact"/>
        <w:ind w:left="701"/>
        <w:jc w:val="left"/>
      </w:pPr>
      <w:r>
        <w:t>воинскаядисциплина,еѐсущностьи</w:t>
      </w:r>
      <w:r>
        <w:rPr>
          <w:spacing w:val="-2"/>
        </w:rPr>
        <w:t>значение;</w:t>
      </w:r>
    </w:p>
    <w:p w:rsidR="00AD3023" w:rsidRDefault="00E2542D">
      <w:pPr>
        <w:pStyle w:val="a3"/>
        <w:spacing w:before="39" w:line="276" w:lineRule="auto"/>
        <w:ind w:left="701"/>
        <w:jc w:val="left"/>
      </w:pPr>
      <w:r>
        <w:t>обязанностивоеннослужащихпособлюдениютребованийвоинскойдисциплины; способы достижения воинской дисциплины;</w:t>
      </w:r>
    </w:p>
    <w:p w:rsidR="00AD3023" w:rsidRDefault="00E2542D">
      <w:pPr>
        <w:pStyle w:val="a3"/>
        <w:spacing w:line="275" w:lineRule="exact"/>
        <w:ind w:left="701"/>
        <w:jc w:val="left"/>
      </w:pPr>
      <w:r>
        <w:t xml:space="preserve">положенияСтроевого </w:t>
      </w:r>
      <w:r>
        <w:rPr>
          <w:spacing w:val="-2"/>
        </w:rPr>
        <w:t>устава;</w:t>
      </w:r>
    </w:p>
    <w:p w:rsidR="00AD3023" w:rsidRDefault="00E2542D">
      <w:pPr>
        <w:pStyle w:val="a3"/>
        <w:spacing w:before="41"/>
        <w:ind w:left="701"/>
        <w:jc w:val="left"/>
      </w:pPr>
      <w:r>
        <w:t>обязанностивоеннослужащихпередпостроениемив</w:t>
      </w:r>
      <w:r>
        <w:rPr>
          <w:spacing w:val="-2"/>
        </w:rPr>
        <w:t>строю;</w:t>
      </w:r>
    </w:p>
    <w:p w:rsidR="00AD3023" w:rsidRDefault="00E2542D">
      <w:pPr>
        <w:pStyle w:val="a3"/>
        <w:spacing w:before="44"/>
        <w:ind w:left="701"/>
        <w:jc w:val="left"/>
      </w:pPr>
      <w:r>
        <w:t>строевыеприѐмыидвижениебезоружия,строеваястойка,выполнение</w:t>
      </w:r>
      <w:r>
        <w:rPr>
          <w:spacing w:val="-2"/>
        </w:rPr>
        <w:t>команд</w:t>
      </w:r>
    </w:p>
    <w:p w:rsidR="00AD3023" w:rsidRDefault="00E2542D">
      <w:pPr>
        <w:pStyle w:val="a3"/>
        <w:spacing w:before="41" w:line="276" w:lineRule="auto"/>
        <w:jc w:val="left"/>
      </w:pPr>
      <w:r>
        <w:t>«Становись»,«Равняйсь»,«Смирно»,«Вольно»,«Заправиться»,«Отставить»,«Головные уборы (головной убор) – снять (надеть)», повороты на месте.</w:t>
      </w:r>
    </w:p>
    <w:p w:rsidR="00AD3023" w:rsidRDefault="00E2542D">
      <w:pPr>
        <w:spacing w:before="150" w:line="273" w:lineRule="auto"/>
        <w:ind w:left="701" w:right="138" w:hanging="480"/>
        <w:rPr>
          <w:sz w:val="24"/>
        </w:rPr>
      </w:pPr>
      <w:r>
        <w:rPr>
          <w:b/>
          <w:sz w:val="24"/>
        </w:rPr>
        <w:t xml:space="preserve">Модуль № 3 «Культура безопасности жизнедеятельности в современном обществе»: </w:t>
      </w:r>
      <w:r>
        <w:rPr>
          <w:sz w:val="24"/>
        </w:rPr>
        <w:t>безопасность жизнедеятельности: ключевые понятия и значение для человека;смыслпонятий«опасность»,«безопасность»,«риск»,«культурабезопасности</w:t>
      </w:r>
    </w:p>
    <w:p w:rsidR="00AD3023" w:rsidRDefault="00E2542D">
      <w:pPr>
        <w:pStyle w:val="a3"/>
        <w:spacing w:before="4"/>
        <w:jc w:val="left"/>
      </w:pPr>
      <w:r>
        <w:rPr>
          <w:spacing w:val="-2"/>
        </w:rPr>
        <w:t>жизнедеятельности»;</w:t>
      </w:r>
    </w:p>
    <w:p w:rsidR="00AD3023" w:rsidRDefault="00E2542D">
      <w:pPr>
        <w:pStyle w:val="a3"/>
        <w:spacing w:before="41" w:line="278" w:lineRule="auto"/>
        <w:ind w:left="701" w:right="2893"/>
        <w:jc w:val="left"/>
      </w:pPr>
      <w:r>
        <w:t>источникиифакторыопасности,ихклассификация; общие принципы безопасного поведения;</w:t>
      </w:r>
    </w:p>
    <w:p w:rsidR="00AD3023" w:rsidRDefault="00E2542D">
      <w:pPr>
        <w:pStyle w:val="a3"/>
        <w:spacing w:line="276" w:lineRule="auto"/>
        <w:ind w:firstLine="599"/>
        <w:jc w:val="left"/>
      </w:pPr>
      <w:r>
        <w:t>понятияопаснойичрезвычайнойситуации,сходствоиразличияопаснойичрезвычайной ситуации;</w:t>
      </w:r>
    </w:p>
    <w:p w:rsidR="00AD3023" w:rsidRDefault="00E2542D">
      <w:pPr>
        <w:pStyle w:val="a3"/>
        <w:spacing w:line="278" w:lineRule="auto"/>
        <w:ind w:firstLine="599"/>
        <w:jc w:val="left"/>
      </w:pPr>
      <w:r>
        <w:t>механизм перерастания повседневной ситуации в чрезвычайную ситуацию, правила поведения в опасных и чрезвычайных ситуациях.</w:t>
      </w:r>
    </w:p>
    <w:p w:rsidR="00AD3023" w:rsidRDefault="00E2542D">
      <w:pPr>
        <w:pStyle w:val="Heading2"/>
        <w:spacing w:before="142"/>
        <w:ind w:left="222"/>
        <w:jc w:val="left"/>
      </w:pPr>
      <w:r>
        <w:t>Модуль№4«Безопасностьв</w:t>
      </w:r>
      <w:r>
        <w:rPr>
          <w:spacing w:val="-2"/>
        </w:rPr>
        <w:t>быту»:</w:t>
      </w:r>
    </w:p>
    <w:p w:rsidR="00AD3023" w:rsidRDefault="00E2542D">
      <w:pPr>
        <w:pStyle w:val="a3"/>
        <w:spacing w:before="36"/>
        <w:ind w:left="701"/>
        <w:jc w:val="left"/>
      </w:pPr>
      <w:r>
        <w:t>основныеисточникиопасностивбытуиих</w:t>
      </w:r>
      <w:r>
        <w:rPr>
          <w:spacing w:val="-2"/>
        </w:rPr>
        <w:t>классификация;</w:t>
      </w:r>
    </w:p>
    <w:p w:rsidR="00AD3023" w:rsidRDefault="00E2542D">
      <w:pPr>
        <w:pStyle w:val="a3"/>
        <w:spacing w:before="41" w:line="276" w:lineRule="auto"/>
        <w:ind w:left="701" w:right="1065"/>
        <w:jc w:val="left"/>
      </w:pPr>
      <w:r>
        <w:t>защитаправпотребителя,срокигодностиисоставпродуктовпитания; бытовые отравления и причины их возникновения;</w:t>
      </w:r>
    </w:p>
    <w:p w:rsidR="00AD3023" w:rsidRDefault="00E2542D">
      <w:pPr>
        <w:pStyle w:val="a3"/>
        <w:spacing w:before="1" w:line="276" w:lineRule="auto"/>
        <w:ind w:left="701" w:right="1750"/>
        <w:jc w:val="left"/>
      </w:pPr>
      <w:r>
        <w:t>признакиотравления,приѐмыиправилаоказанияпервойпомощи; правила комплектования и хранения домашней аптечки;</w:t>
      </w:r>
    </w:p>
    <w:p w:rsidR="00AD3023" w:rsidRDefault="00E2542D">
      <w:pPr>
        <w:pStyle w:val="a3"/>
        <w:spacing w:line="276" w:lineRule="auto"/>
        <w:ind w:firstLine="599"/>
        <w:jc w:val="left"/>
      </w:pPr>
      <w:r>
        <w:t xml:space="preserve">бытовые травмы и правила их предупреждения, приѐмы и правила оказания первой </w:t>
      </w:r>
      <w:r>
        <w:rPr>
          <w:spacing w:val="-2"/>
        </w:rPr>
        <w:t>помощи;</w:t>
      </w:r>
    </w:p>
    <w:p w:rsidR="00AD3023" w:rsidRDefault="00E2542D">
      <w:pPr>
        <w:pStyle w:val="a3"/>
        <w:spacing w:line="276" w:lineRule="auto"/>
        <w:ind w:right="109" w:firstLine="599"/>
        <w:jc w:val="left"/>
      </w:pPr>
      <w:r>
        <w:t>правилаобращениясгазовымииэлектрическимиприборами;приемыиправила оказания первой помощи;</w:t>
      </w:r>
    </w:p>
    <w:p w:rsidR="00AD3023" w:rsidRDefault="00E2542D">
      <w:pPr>
        <w:pStyle w:val="a3"/>
        <w:spacing w:line="276" w:lineRule="auto"/>
        <w:ind w:left="701" w:right="1065"/>
        <w:jc w:val="left"/>
      </w:pPr>
      <w:r>
        <w:t>правилаповедениявподъездеилифте,атакжепривходеивыходеизних; пожар и факторы его развития;</w:t>
      </w:r>
    </w:p>
    <w:p w:rsidR="00AD3023" w:rsidRDefault="00E2542D">
      <w:pPr>
        <w:pStyle w:val="a3"/>
        <w:spacing w:before="1" w:line="276" w:lineRule="auto"/>
        <w:ind w:firstLine="599"/>
        <w:jc w:val="left"/>
      </w:pPr>
      <w:r>
        <w:t>условия и причины возникновения пожаров, их возможные последствия, приѐмы и правила оказания первой помощи;</w:t>
      </w:r>
    </w:p>
    <w:p w:rsidR="00AD3023" w:rsidRDefault="00E2542D">
      <w:pPr>
        <w:pStyle w:val="a3"/>
        <w:spacing w:line="275" w:lineRule="exact"/>
        <w:ind w:left="701"/>
        <w:jc w:val="left"/>
      </w:pPr>
      <w:r>
        <w:t>первичныесредства</w:t>
      </w:r>
      <w:r>
        <w:rPr>
          <w:spacing w:val="-2"/>
        </w:rPr>
        <w:t>пожаротушения;</w:t>
      </w:r>
    </w:p>
    <w:p w:rsidR="00AD3023" w:rsidRDefault="00E2542D">
      <w:pPr>
        <w:pStyle w:val="a3"/>
        <w:tabs>
          <w:tab w:val="left" w:pos="1786"/>
          <w:tab w:val="left" w:pos="2755"/>
          <w:tab w:val="left" w:pos="4213"/>
          <w:tab w:val="left" w:pos="5103"/>
          <w:tab w:val="left" w:pos="5493"/>
          <w:tab w:val="left" w:pos="6594"/>
          <w:tab w:val="left" w:pos="8489"/>
          <w:tab w:val="left" w:pos="8856"/>
        </w:tabs>
        <w:spacing w:before="41" w:line="278" w:lineRule="auto"/>
        <w:ind w:right="110" w:firstLine="599"/>
        <w:jc w:val="left"/>
      </w:pPr>
      <w:r>
        <w:rPr>
          <w:spacing w:val="-2"/>
        </w:rPr>
        <w:t>правила</w:t>
      </w:r>
      <w:r>
        <w:tab/>
      </w:r>
      <w:r>
        <w:rPr>
          <w:spacing w:val="-2"/>
        </w:rPr>
        <w:t>вызова</w:t>
      </w:r>
      <w:r>
        <w:tab/>
      </w:r>
      <w:r>
        <w:rPr>
          <w:spacing w:val="-2"/>
        </w:rPr>
        <w:t>экстренных</w:t>
      </w:r>
      <w:r>
        <w:tab/>
      </w:r>
      <w:r>
        <w:rPr>
          <w:spacing w:val="-4"/>
        </w:rPr>
        <w:t>служб</w:t>
      </w:r>
      <w:r>
        <w:tab/>
      </w:r>
      <w:r>
        <w:rPr>
          <w:spacing w:val="-10"/>
        </w:rPr>
        <w:t>и</w:t>
      </w:r>
      <w:r>
        <w:tab/>
      </w:r>
      <w:r>
        <w:rPr>
          <w:spacing w:val="-2"/>
        </w:rPr>
        <w:t>порядок</w:t>
      </w:r>
      <w:r>
        <w:tab/>
      </w:r>
      <w:r>
        <w:rPr>
          <w:spacing w:val="-2"/>
        </w:rPr>
        <w:t>взаимодействия</w:t>
      </w:r>
      <w:r>
        <w:tab/>
      </w:r>
      <w:r>
        <w:rPr>
          <w:spacing w:val="-10"/>
        </w:rPr>
        <w:t>с</w:t>
      </w:r>
      <w:r>
        <w:tab/>
      </w:r>
      <w:r>
        <w:rPr>
          <w:spacing w:val="-2"/>
        </w:rPr>
        <w:t xml:space="preserve">ними, </w:t>
      </w:r>
      <w:r>
        <w:t>ответственность за ложные сообщения;</w:t>
      </w:r>
    </w:p>
    <w:p w:rsidR="00AD3023" w:rsidRDefault="00AD3023">
      <w:pPr>
        <w:spacing w:line="278" w:lineRule="auto"/>
        <w:sectPr w:rsidR="00AD3023">
          <w:pgSz w:w="11910" w:h="16390"/>
          <w:pgMar w:top="1060" w:right="740" w:bottom="1160" w:left="1600" w:header="0" w:footer="943" w:gutter="0"/>
          <w:cols w:space="720"/>
        </w:sectPr>
      </w:pPr>
    </w:p>
    <w:p w:rsidR="00AD3023" w:rsidRDefault="00E2542D">
      <w:pPr>
        <w:pStyle w:val="a3"/>
        <w:spacing w:before="64" w:line="278" w:lineRule="auto"/>
        <w:ind w:left="701"/>
        <w:jc w:val="left"/>
      </w:pPr>
      <w:r>
        <w:lastRenderedPageBreak/>
        <w:t>права,обязанностииответственностьгражданвобластипожарнойбезопасности; ситуации криминогенного характера;</w:t>
      </w:r>
    </w:p>
    <w:p w:rsidR="00AD3023" w:rsidRDefault="00E2542D">
      <w:pPr>
        <w:pStyle w:val="a3"/>
        <w:spacing w:line="272" w:lineRule="exact"/>
        <w:ind w:left="701"/>
        <w:jc w:val="left"/>
      </w:pPr>
      <w:r>
        <w:t>правилаповедениясмалознакомыми</w:t>
      </w:r>
      <w:r>
        <w:rPr>
          <w:spacing w:val="-2"/>
        </w:rPr>
        <w:t xml:space="preserve"> людьми;</w:t>
      </w:r>
    </w:p>
    <w:p w:rsidR="00AD3023" w:rsidRDefault="00E2542D">
      <w:pPr>
        <w:pStyle w:val="a3"/>
        <w:spacing w:before="41" w:line="276" w:lineRule="auto"/>
        <w:ind w:firstLine="599"/>
        <w:jc w:val="left"/>
      </w:pPr>
      <w:r>
        <w:t>мерыпопредотвращениюпроникновениязлоумышленниковвдом,правилаповедения при попытке проникновения в дом посторонних;</w:t>
      </w:r>
    </w:p>
    <w:p w:rsidR="00AD3023" w:rsidRDefault="00E2542D">
      <w:pPr>
        <w:pStyle w:val="a3"/>
        <w:spacing w:before="2" w:line="276" w:lineRule="auto"/>
        <w:ind w:left="701"/>
        <w:jc w:val="left"/>
      </w:pPr>
      <w:r>
        <w:t>классификация аварийных ситуаций на коммунальных системах жизнеобеспечения; правилапредупреждениявозможныхаварийнакоммунальныхсистемах,порядок</w:t>
      </w:r>
    </w:p>
    <w:p w:rsidR="00AD3023" w:rsidRDefault="00E2542D">
      <w:pPr>
        <w:pStyle w:val="a3"/>
        <w:spacing w:line="275" w:lineRule="exact"/>
        <w:jc w:val="left"/>
      </w:pPr>
      <w:r>
        <w:t>действийприаварияхнакоммунальных</w:t>
      </w:r>
      <w:r>
        <w:rPr>
          <w:spacing w:val="-2"/>
        </w:rPr>
        <w:t>системах.</w:t>
      </w:r>
    </w:p>
    <w:p w:rsidR="00AD3023" w:rsidRDefault="00AD3023">
      <w:pPr>
        <w:pStyle w:val="a3"/>
        <w:spacing w:before="107"/>
        <w:ind w:left="0"/>
        <w:jc w:val="left"/>
      </w:pPr>
    </w:p>
    <w:p w:rsidR="00AD3023" w:rsidRDefault="00E2542D">
      <w:pPr>
        <w:pStyle w:val="Heading2"/>
        <w:spacing w:before="1"/>
        <w:ind w:left="222"/>
        <w:jc w:val="left"/>
      </w:pPr>
      <w:r>
        <w:t>Модуль№5«Безопасностьна</w:t>
      </w:r>
      <w:r>
        <w:rPr>
          <w:spacing w:val="-2"/>
        </w:rPr>
        <w:t>транспорте»:</w:t>
      </w:r>
    </w:p>
    <w:p w:rsidR="00AD3023" w:rsidRDefault="00E2542D">
      <w:pPr>
        <w:pStyle w:val="a3"/>
        <w:spacing w:before="36"/>
        <w:ind w:left="701"/>
        <w:jc w:val="left"/>
      </w:pPr>
      <w:r>
        <w:t>правиладорожногодвиженияиих</w:t>
      </w:r>
      <w:r>
        <w:rPr>
          <w:spacing w:val="-2"/>
        </w:rPr>
        <w:t>значение;</w:t>
      </w:r>
    </w:p>
    <w:p w:rsidR="00AD3023" w:rsidRDefault="00E2542D">
      <w:pPr>
        <w:pStyle w:val="a3"/>
        <w:spacing w:before="40" w:line="278" w:lineRule="auto"/>
        <w:ind w:left="701" w:right="1065"/>
        <w:jc w:val="left"/>
      </w:pPr>
      <w:r>
        <w:t>условияобеспечениябезопасностиучастниковдорожногодвижения; правила дорожного движения и дорожные знаки для пешеходов;</w:t>
      </w:r>
    </w:p>
    <w:p w:rsidR="00AD3023" w:rsidRDefault="00E2542D">
      <w:pPr>
        <w:pStyle w:val="a3"/>
        <w:spacing w:line="276" w:lineRule="auto"/>
        <w:ind w:right="105" w:firstLine="599"/>
        <w:jc w:val="left"/>
      </w:pPr>
      <w:r>
        <w:t>«дорожные ловушки» и правила их предупреждения; световозвращающие элементы и правила их применения;</w:t>
      </w:r>
    </w:p>
    <w:p w:rsidR="00AD3023" w:rsidRDefault="00E2542D">
      <w:pPr>
        <w:pStyle w:val="a3"/>
        <w:spacing w:line="275" w:lineRule="exact"/>
        <w:ind w:left="701"/>
        <w:jc w:val="left"/>
      </w:pPr>
      <w:r>
        <w:t>правиладорожногодвижениядля</w:t>
      </w:r>
      <w:r>
        <w:rPr>
          <w:spacing w:val="-2"/>
        </w:rPr>
        <w:t>пассажиров;</w:t>
      </w:r>
    </w:p>
    <w:p w:rsidR="00AD3023" w:rsidRDefault="00E2542D">
      <w:pPr>
        <w:pStyle w:val="a3"/>
        <w:spacing w:before="38" w:line="278" w:lineRule="auto"/>
        <w:ind w:firstLine="599"/>
        <w:jc w:val="left"/>
      </w:pPr>
      <w:r>
        <w:t>обязанностипассажировмаршрутных транспортных средств,ременьбезопасностии правила его применения;</w:t>
      </w:r>
    </w:p>
    <w:p w:rsidR="00AD3023" w:rsidRDefault="00E2542D">
      <w:pPr>
        <w:pStyle w:val="a3"/>
        <w:spacing w:line="276" w:lineRule="auto"/>
        <w:ind w:right="161" w:firstLine="599"/>
        <w:jc w:val="left"/>
      </w:pPr>
      <w:r>
        <w:t>порядок действий пассажиров в маршрутных транспортных средствах при опасныхи чрезвычайных ситуациях;</w:t>
      </w:r>
    </w:p>
    <w:p w:rsidR="00AD3023" w:rsidRDefault="00E2542D">
      <w:pPr>
        <w:pStyle w:val="a3"/>
        <w:spacing w:line="275" w:lineRule="exact"/>
        <w:ind w:left="701"/>
        <w:jc w:val="left"/>
      </w:pPr>
      <w:r>
        <w:t>правилаповеденияпассажира</w:t>
      </w:r>
      <w:r>
        <w:rPr>
          <w:spacing w:val="-2"/>
        </w:rPr>
        <w:t>мотоцикла;</w:t>
      </w:r>
    </w:p>
    <w:p w:rsidR="00AD3023" w:rsidRDefault="00E2542D">
      <w:pPr>
        <w:pStyle w:val="a3"/>
        <w:spacing w:before="39" w:line="276" w:lineRule="auto"/>
        <w:ind w:firstLine="599"/>
        <w:jc w:val="left"/>
      </w:pPr>
      <w:r>
        <w:t>правиладорожногодвижениядляводителявелосипеда,мопедаииныхсредств индивидуальной мобильности;</w:t>
      </w:r>
    </w:p>
    <w:p w:rsidR="00AD3023" w:rsidRDefault="00E2542D">
      <w:pPr>
        <w:pStyle w:val="a3"/>
        <w:spacing w:line="276" w:lineRule="auto"/>
        <w:ind w:left="701" w:right="1750"/>
        <w:jc w:val="left"/>
      </w:pPr>
      <w:r>
        <w:t>дорожныезнакидляводителявелосипеда,сигналывелосипедиста; правила подготовки велосипеда к пользованию;</w:t>
      </w:r>
    </w:p>
    <w:p w:rsidR="00AD3023" w:rsidRDefault="00E2542D">
      <w:pPr>
        <w:pStyle w:val="a3"/>
        <w:ind w:left="701"/>
        <w:jc w:val="left"/>
      </w:pPr>
      <w:r>
        <w:t>дорожно-транспортныепроисшествияипричиныих</w:t>
      </w:r>
      <w:r>
        <w:rPr>
          <w:spacing w:val="-2"/>
        </w:rPr>
        <w:t xml:space="preserve"> возникновения;</w:t>
      </w:r>
    </w:p>
    <w:p w:rsidR="00AD3023" w:rsidRDefault="00E2542D">
      <w:pPr>
        <w:pStyle w:val="a3"/>
        <w:spacing w:before="41" w:line="276" w:lineRule="auto"/>
        <w:ind w:left="701"/>
        <w:jc w:val="left"/>
      </w:pPr>
      <w:r>
        <w:t>основныефакторырискавозникновениядорожно-транспортныхпроисшествий; порядок действий очевидца дорожно-транспортного происшествия;</w:t>
      </w:r>
    </w:p>
    <w:p w:rsidR="00AD3023" w:rsidRDefault="00E2542D">
      <w:pPr>
        <w:pStyle w:val="a3"/>
        <w:spacing w:line="275" w:lineRule="exact"/>
        <w:ind w:left="701"/>
        <w:jc w:val="left"/>
      </w:pPr>
      <w:r>
        <w:t>порядокдействийприпожарена</w:t>
      </w:r>
      <w:r>
        <w:rPr>
          <w:spacing w:val="-2"/>
        </w:rPr>
        <w:t xml:space="preserve"> транспорте;</w:t>
      </w:r>
    </w:p>
    <w:p w:rsidR="00AD3023" w:rsidRDefault="00E2542D">
      <w:pPr>
        <w:pStyle w:val="a3"/>
        <w:tabs>
          <w:tab w:val="left" w:pos="2227"/>
          <w:tab w:val="left" w:pos="3558"/>
          <w:tab w:val="left" w:pos="4385"/>
          <w:tab w:val="left" w:pos="5760"/>
          <w:tab w:val="left" w:pos="7434"/>
        </w:tabs>
        <w:spacing w:before="43" w:line="276" w:lineRule="auto"/>
        <w:ind w:right="113" w:firstLine="599"/>
        <w:jc w:val="left"/>
      </w:pPr>
      <w:r>
        <w:rPr>
          <w:spacing w:val="-2"/>
        </w:rPr>
        <w:t>особенности</w:t>
      </w:r>
      <w:r>
        <w:tab/>
      </w:r>
      <w:r>
        <w:rPr>
          <w:spacing w:val="-2"/>
        </w:rPr>
        <w:t>различных</w:t>
      </w:r>
      <w:r>
        <w:tab/>
      </w:r>
      <w:r>
        <w:rPr>
          <w:spacing w:val="-4"/>
        </w:rPr>
        <w:t>видов</w:t>
      </w:r>
      <w:r>
        <w:tab/>
      </w:r>
      <w:r>
        <w:rPr>
          <w:spacing w:val="-2"/>
        </w:rPr>
        <w:t>транспорта</w:t>
      </w:r>
      <w:r>
        <w:tab/>
      </w:r>
      <w:r>
        <w:rPr>
          <w:spacing w:val="-2"/>
        </w:rPr>
        <w:t>(внеуличного,</w:t>
      </w:r>
      <w:r>
        <w:tab/>
      </w:r>
      <w:r>
        <w:rPr>
          <w:spacing w:val="-2"/>
        </w:rPr>
        <w:t xml:space="preserve">железнодорожного, </w:t>
      </w:r>
      <w:r>
        <w:t>водного, воздушного);</w:t>
      </w:r>
    </w:p>
    <w:p w:rsidR="00AD3023" w:rsidRDefault="00E2542D">
      <w:pPr>
        <w:pStyle w:val="a3"/>
        <w:spacing w:line="276" w:lineRule="auto"/>
        <w:ind w:firstLine="599"/>
        <w:jc w:val="left"/>
      </w:pPr>
      <w:r>
        <w:t>обязанностиипорядокдействийпассажировприразличныхпроисшествияхнаотдельных видах транспорта, в том числе вызванных террористическим актом;</w:t>
      </w:r>
    </w:p>
    <w:p w:rsidR="00AD3023" w:rsidRDefault="00E2542D">
      <w:pPr>
        <w:pStyle w:val="a3"/>
        <w:spacing w:line="276" w:lineRule="auto"/>
        <w:ind w:right="109" w:firstLine="599"/>
        <w:jc w:val="left"/>
      </w:pPr>
      <w:r>
        <w:t>приѐмыиправилаоказанияпервойпомощиприразличныхтравмахврезультате чрезвычайных ситуаций на транспорте.</w:t>
      </w:r>
    </w:p>
    <w:p w:rsidR="00AD3023" w:rsidRDefault="00E2542D">
      <w:pPr>
        <w:pStyle w:val="Heading2"/>
        <w:spacing w:before="151"/>
        <w:ind w:left="222"/>
        <w:jc w:val="left"/>
      </w:pPr>
      <w:r>
        <w:t>Модуль№6«Безопасностьвобщественных</w:t>
      </w:r>
      <w:r>
        <w:rPr>
          <w:spacing w:val="-2"/>
        </w:rPr>
        <w:t>местах»:</w:t>
      </w:r>
    </w:p>
    <w:p w:rsidR="00AD3023" w:rsidRDefault="00E2542D">
      <w:pPr>
        <w:pStyle w:val="a3"/>
        <w:spacing w:before="36" w:line="278" w:lineRule="auto"/>
        <w:ind w:firstLine="599"/>
        <w:jc w:val="left"/>
      </w:pPr>
      <w:r>
        <w:t>общественныеместаииххарактеристики,потенциальныеисточникиопасностив общественных местах;</w:t>
      </w:r>
    </w:p>
    <w:p w:rsidR="00AD3023" w:rsidRDefault="00E2542D">
      <w:pPr>
        <w:pStyle w:val="a3"/>
        <w:spacing w:line="276" w:lineRule="auto"/>
        <w:ind w:left="701" w:right="1065"/>
        <w:jc w:val="left"/>
      </w:pPr>
      <w:r>
        <w:t>правилавызоваэкстренныхслужбипорядоквзаимодействиясними; массовые мероприятия и правила подготовки к ним;</w:t>
      </w:r>
    </w:p>
    <w:p w:rsidR="00AD3023" w:rsidRDefault="00E2542D">
      <w:pPr>
        <w:pStyle w:val="a3"/>
        <w:spacing w:line="276" w:lineRule="auto"/>
        <w:ind w:left="701" w:right="1065"/>
        <w:jc w:val="left"/>
      </w:pPr>
      <w:r>
        <w:t>порядокдействийприбеспорядкахвместахмассовогопребываниялюдей; порядок действий при попадании в толпу и давку;</w:t>
      </w:r>
    </w:p>
    <w:p w:rsidR="00AD3023" w:rsidRDefault="00E2542D">
      <w:pPr>
        <w:pStyle w:val="a3"/>
        <w:ind w:left="701"/>
        <w:jc w:val="left"/>
      </w:pPr>
      <w:r>
        <w:t>порядокдействийприобнаруженииугрозывозникновения</w:t>
      </w:r>
      <w:r>
        <w:rPr>
          <w:spacing w:val="-2"/>
        </w:rPr>
        <w:t>пожара;</w:t>
      </w:r>
    </w:p>
    <w:p w:rsidR="00AD3023" w:rsidRDefault="00AD3023">
      <w:pPr>
        <w:sectPr w:rsidR="00AD3023">
          <w:pgSz w:w="11910" w:h="16390"/>
          <w:pgMar w:top="1060" w:right="740" w:bottom="1160" w:left="1600" w:header="0" w:footer="943" w:gutter="0"/>
          <w:cols w:space="720"/>
        </w:sectPr>
      </w:pPr>
    </w:p>
    <w:p w:rsidR="00AD3023" w:rsidRDefault="00E2542D">
      <w:pPr>
        <w:pStyle w:val="a3"/>
        <w:spacing w:before="64"/>
        <w:ind w:left="701"/>
      </w:pPr>
      <w:r>
        <w:lastRenderedPageBreak/>
        <w:t>порядокдействийприэвакуацииизобщественныхмести</w:t>
      </w:r>
      <w:r>
        <w:rPr>
          <w:spacing w:val="-2"/>
        </w:rPr>
        <w:t xml:space="preserve"> зданий;</w:t>
      </w:r>
    </w:p>
    <w:p w:rsidR="00AD3023" w:rsidRDefault="00E2542D">
      <w:pPr>
        <w:pStyle w:val="a3"/>
        <w:spacing w:before="44" w:line="276" w:lineRule="auto"/>
        <w:ind w:right="107" w:firstLine="599"/>
      </w:pPr>
      <w:r>
        <w:t>опасности криминогенного и антиобщественного характера в общественных местах, порядок действий при их возникновении;</w:t>
      </w:r>
    </w:p>
    <w:p w:rsidR="00AD3023" w:rsidRDefault="00E2542D">
      <w:pPr>
        <w:pStyle w:val="a3"/>
        <w:spacing w:line="276" w:lineRule="auto"/>
        <w:ind w:right="113" w:firstLine="599"/>
      </w:pPr>
      <w: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AD3023" w:rsidRDefault="00E2542D">
      <w:pPr>
        <w:pStyle w:val="a3"/>
        <w:ind w:left="701"/>
      </w:pPr>
      <w:r>
        <w:t>порядокдействийпривзаимодействиисправоохранительными</w:t>
      </w:r>
      <w:r>
        <w:rPr>
          <w:spacing w:val="-2"/>
        </w:rPr>
        <w:t>органами.</w:t>
      </w:r>
    </w:p>
    <w:p w:rsidR="00AD3023" w:rsidRDefault="00AD3023">
      <w:pPr>
        <w:pStyle w:val="a3"/>
        <w:spacing w:before="107"/>
        <w:ind w:left="0"/>
        <w:jc w:val="left"/>
      </w:pPr>
    </w:p>
    <w:p w:rsidR="00AD3023" w:rsidRDefault="00E2542D">
      <w:pPr>
        <w:pStyle w:val="Heading2"/>
        <w:spacing w:before="1"/>
        <w:ind w:left="222"/>
        <w:jc w:val="left"/>
      </w:pPr>
      <w:r>
        <w:t>Модуль№7«Безопасностьвприродной</w:t>
      </w:r>
      <w:r>
        <w:rPr>
          <w:spacing w:val="-2"/>
        </w:rPr>
        <w:t xml:space="preserve"> среде»:</w:t>
      </w:r>
    </w:p>
    <w:p w:rsidR="00AD3023" w:rsidRDefault="00E2542D">
      <w:pPr>
        <w:pStyle w:val="a3"/>
        <w:spacing w:before="36"/>
        <w:ind w:left="701"/>
        <w:jc w:val="left"/>
      </w:pPr>
      <w:r>
        <w:t>природныечрезвычайныеситуациииих</w:t>
      </w:r>
      <w:r>
        <w:rPr>
          <w:spacing w:val="-2"/>
        </w:rPr>
        <w:t>классификация;</w:t>
      </w:r>
    </w:p>
    <w:p w:rsidR="00AD3023" w:rsidRDefault="00E2542D">
      <w:pPr>
        <w:pStyle w:val="a3"/>
        <w:spacing w:before="40" w:line="276" w:lineRule="auto"/>
        <w:ind w:firstLine="599"/>
        <w:jc w:val="left"/>
      </w:pPr>
      <w:r>
        <w:t>опасности в природной среде: дикие животные, змеи, насекомые и паукообразные, ядовитые грибы и растения;</w:t>
      </w:r>
    </w:p>
    <w:p w:rsidR="00AD3023" w:rsidRDefault="00E2542D">
      <w:pPr>
        <w:pStyle w:val="a3"/>
        <w:tabs>
          <w:tab w:val="left" w:pos="2162"/>
          <w:tab w:val="left" w:pos="3256"/>
          <w:tab w:val="left" w:pos="3723"/>
          <w:tab w:val="left" w:pos="5232"/>
          <w:tab w:val="left" w:pos="5577"/>
          <w:tab w:val="left" w:pos="6906"/>
          <w:tab w:val="left" w:pos="7944"/>
          <w:tab w:val="left" w:pos="9335"/>
        </w:tabs>
        <w:spacing w:before="2" w:line="276" w:lineRule="auto"/>
        <w:ind w:right="111" w:firstLine="599"/>
        <w:jc w:val="left"/>
      </w:pPr>
      <w:r>
        <w:rPr>
          <w:spacing w:val="-2"/>
        </w:rPr>
        <w:t>автономные</w:t>
      </w:r>
      <w:r>
        <w:tab/>
      </w:r>
      <w:r>
        <w:rPr>
          <w:spacing w:val="-2"/>
        </w:rPr>
        <w:t>условия,</w:t>
      </w:r>
      <w:r>
        <w:tab/>
      </w:r>
      <w:r>
        <w:rPr>
          <w:spacing w:val="-6"/>
        </w:rPr>
        <w:t>их</w:t>
      </w:r>
      <w:r>
        <w:tab/>
      </w:r>
      <w:r>
        <w:rPr>
          <w:spacing w:val="-2"/>
        </w:rPr>
        <w:t>особенности</w:t>
      </w:r>
      <w:r>
        <w:tab/>
      </w:r>
      <w:r>
        <w:rPr>
          <w:spacing w:val="-10"/>
        </w:rPr>
        <w:t>и</w:t>
      </w:r>
      <w:r>
        <w:tab/>
      </w:r>
      <w:r>
        <w:rPr>
          <w:spacing w:val="-2"/>
        </w:rPr>
        <w:t>опасности,</w:t>
      </w:r>
      <w:r>
        <w:tab/>
      </w:r>
      <w:r>
        <w:rPr>
          <w:spacing w:val="-2"/>
        </w:rPr>
        <w:t>правила</w:t>
      </w:r>
      <w:r>
        <w:tab/>
      </w:r>
      <w:r>
        <w:rPr>
          <w:spacing w:val="-2"/>
        </w:rPr>
        <w:t>подготовки</w:t>
      </w:r>
      <w:r>
        <w:tab/>
      </w:r>
      <w:r>
        <w:rPr>
          <w:spacing w:val="-10"/>
        </w:rPr>
        <w:t xml:space="preserve">к </w:t>
      </w:r>
      <w:r>
        <w:t>длительному автономному существованию;</w:t>
      </w:r>
    </w:p>
    <w:p w:rsidR="00AD3023" w:rsidRDefault="00E2542D">
      <w:pPr>
        <w:pStyle w:val="a3"/>
        <w:spacing w:line="276" w:lineRule="auto"/>
        <w:ind w:left="701" w:right="1113"/>
        <w:jc w:val="left"/>
      </w:pPr>
      <w:r>
        <w:t>порядок действий при автономном пребывании в природной среде; правилаориентированиянаместности,способыподачисигналовбедствия;</w:t>
      </w:r>
    </w:p>
    <w:p w:rsidR="00AD3023" w:rsidRDefault="00E2542D">
      <w:pPr>
        <w:pStyle w:val="a3"/>
        <w:spacing w:line="278" w:lineRule="auto"/>
        <w:ind w:firstLine="599"/>
        <w:jc w:val="left"/>
      </w:pPr>
      <w:r>
        <w:t>природныепожары,ихвидыиопасности,факторыипричиныихвозникновения, порядок действий при нахождении в зоне природного пожара;</w:t>
      </w:r>
    </w:p>
    <w:p w:rsidR="00AD3023" w:rsidRDefault="00E2542D">
      <w:pPr>
        <w:pStyle w:val="a3"/>
        <w:spacing w:line="272" w:lineRule="exact"/>
        <w:ind w:left="701"/>
        <w:jc w:val="left"/>
      </w:pPr>
      <w:r>
        <w:t>правилабезопасногоповеденияв</w:t>
      </w:r>
      <w:r>
        <w:rPr>
          <w:spacing w:val="-2"/>
        </w:rPr>
        <w:t>горах;</w:t>
      </w:r>
    </w:p>
    <w:p w:rsidR="00AD3023" w:rsidRDefault="00E2542D">
      <w:pPr>
        <w:pStyle w:val="a3"/>
        <w:spacing w:before="39" w:line="276" w:lineRule="auto"/>
        <w:ind w:right="109" w:firstLine="599"/>
        <w:jc w:val="left"/>
      </w:pPr>
      <w:r>
        <w:t>снежные лавины, их характеристики и опасности, порядок действий, необходимый для снижения риска попадания в лавину;</w:t>
      </w:r>
    </w:p>
    <w:p w:rsidR="00AD3023" w:rsidRDefault="00E2542D">
      <w:pPr>
        <w:pStyle w:val="a3"/>
        <w:spacing w:before="1" w:line="276" w:lineRule="auto"/>
        <w:ind w:firstLine="599"/>
        <w:jc w:val="left"/>
      </w:pPr>
      <w:r>
        <w:t>камнепады,иххарактеристикииопасности,порядокдействий,необходимыхдля снижения риска попадания под камнепад;</w:t>
      </w:r>
    </w:p>
    <w:p w:rsidR="00AD3023" w:rsidRDefault="00E2542D">
      <w:pPr>
        <w:pStyle w:val="a3"/>
        <w:tabs>
          <w:tab w:val="left" w:pos="1589"/>
          <w:tab w:val="left" w:pos="2637"/>
          <w:tab w:val="left" w:pos="4112"/>
          <w:tab w:val="left" w:pos="5402"/>
          <w:tab w:val="left" w:pos="5860"/>
          <w:tab w:val="left" w:pos="7106"/>
          <w:tab w:val="left" w:pos="8154"/>
          <w:tab w:val="left" w:pos="9216"/>
        </w:tabs>
        <w:spacing w:line="276" w:lineRule="auto"/>
        <w:ind w:left="701" w:right="112"/>
        <w:jc w:val="left"/>
      </w:pPr>
      <w:r>
        <w:t xml:space="preserve">сели, их характеристики и опасности, порядок действий при попадании в зону селя; оползни, их характеристики и опасности, порядок действий при начале оползня; </w:t>
      </w:r>
      <w:r>
        <w:rPr>
          <w:spacing w:val="-2"/>
        </w:rPr>
        <w:t>общие</w:t>
      </w:r>
      <w:r>
        <w:tab/>
      </w:r>
      <w:r>
        <w:rPr>
          <w:spacing w:val="-2"/>
        </w:rPr>
        <w:t>правила</w:t>
      </w:r>
      <w:r>
        <w:tab/>
      </w:r>
      <w:r>
        <w:rPr>
          <w:spacing w:val="-2"/>
        </w:rPr>
        <w:t>безопасного</w:t>
      </w:r>
      <w:r>
        <w:tab/>
      </w:r>
      <w:r>
        <w:rPr>
          <w:spacing w:val="-2"/>
        </w:rPr>
        <w:t>поведения</w:t>
      </w:r>
      <w:r>
        <w:tab/>
      </w:r>
      <w:r>
        <w:rPr>
          <w:spacing w:val="-6"/>
        </w:rPr>
        <w:t>на</w:t>
      </w:r>
      <w:r>
        <w:tab/>
      </w:r>
      <w:r>
        <w:rPr>
          <w:spacing w:val="-2"/>
        </w:rPr>
        <w:t>водоѐмах,</w:t>
      </w:r>
      <w:r>
        <w:tab/>
      </w:r>
      <w:r>
        <w:rPr>
          <w:spacing w:val="-2"/>
        </w:rPr>
        <w:t>правила</w:t>
      </w:r>
      <w:r>
        <w:tab/>
      </w:r>
      <w:r>
        <w:rPr>
          <w:spacing w:val="-2"/>
        </w:rPr>
        <w:t>купания</w:t>
      </w:r>
      <w:r>
        <w:tab/>
      </w:r>
      <w:r>
        <w:rPr>
          <w:spacing w:val="-6"/>
        </w:rPr>
        <w:t>на</w:t>
      </w:r>
    </w:p>
    <w:p w:rsidR="00AD3023" w:rsidRDefault="00E2542D">
      <w:pPr>
        <w:pStyle w:val="a3"/>
        <w:jc w:val="left"/>
      </w:pPr>
      <w:r>
        <w:t>оборудованныхинеоборудованных</w:t>
      </w:r>
      <w:r>
        <w:rPr>
          <w:spacing w:val="-2"/>
        </w:rPr>
        <w:t>пляжах;</w:t>
      </w:r>
    </w:p>
    <w:p w:rsidR="00AD3023" w:rsidRDefault="00E2542D">
      <w:pPr>
        <w:pStyle w:val="a3"/>
        <w:spacing w:before="41" w:line="276" w:lineRule="auto"/>
        <w:ind w:right="113" w:firstLine="599"/>
      </w:pPr>
      <w: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AD3023" w:rsidRDefault="00E2542D">
      <w:pPr>
        <w:pStyle w:val="a3"/>
        <w:spacing w:before="1" w:line="276" w:lineRule="auto"/>
        <w:ind w:left="701" w:right="102"/>
      </w:pPr>
      <w:r>
        <w:t>наводнения, их характеристики и опасности, порядок действий при наводнении; цунами,иххарактеристикииопасности,порядокдействийпринахождениив</w:t>
      </w:r>
      <w:r>
        <w:rPr>
          <w:spacing w:val="-4"/>
        </w:rPr>
        <w:t>зоне</w:t>
      </w:r>
    </w:p>
    <w:p w:rsidR="00AD3023" w:rsidRDefault="00E2542D">
      <w:pPr>
        <w:pStyle w:val="a3"/>
        <w:spacing w:line="275" w:lineRule="exact"/>
        <w:jc w:val="left"/>
      </w:pPr>
      <w:r>
        <w:rPr>
          <w:spacing w:val="-2"/>
        </w:rPr>
        <w:t>цунами;</w:t>
      </w:r>
    </w:p>
    <w:p w:rsidR="00AD3023" w:rsidRDefault="00E2542D">
      <w:pPr>
        <w:pStyle w:val="a3"/>
        <w:spacing w:before="43" w:line="276" w:lineRule="auto"/>
        <w:ind w:firstLine="599"/>
        <w:jc w:val="left"/>
      </w:pPr>
      <w:r>
        <w:t>ураганы, смерчи,их характеристикииопасности,порядокдействий приураганах, бурях и смерчах;</w:t>
      </w:r>
    </w:p>
    <w:p w:rsidR="00AD3023" w:rsidRDefault="00E2542D">
      <w:pPr>
        <w:pStyle w:val="a3"/>
        <w:spacing w:line="276" w:lineRule="auto"/>
        <w:ind w:left="701" w:right="109"/>
        <w:jc w:val="left"/>
      </w:pPr>
      <w:r>
        <w:t>грозы, их характеристики и опасности, порядок действий при попадании в грозу; землетрясенияиизвержениявулканов,иххарактеристикииопасности,</w:t>
      </w:r>
      <w:r>
        <w:rPr>
          <w:spacing w:val="-2"/>
        </w:rPr>
        <w:t>порядок</w:t>
      </w:r>
    </w:p>
    <w:p w:rsidR="00AD3023" w:rsidRDefault="00E2542D">
      <w:pPr>
        <w:pStyle w:val="a3"/>
        <w:spacing w:line="278" w:lineRule="auto"/>
        <w:jc w:val="left"/>
      </w:pPr>
      <w:r>
        <w:t>действийприземлетрясении,втомчислеприпопаданииподзавал,принахождениив зоне извержения вулкана;</w:t>
      </w:r>
    </w:p>
    <w:p w:rsidR="00AD3023" w:rsidRDefault="00E2542D">
      <w:pPr>
        <w:pStyle w:val="a3"/>
        <w:spacing w:line="276" w:lineRule="auto"/>
        <w:ind w:firstLine="599"/>
        <w:jc w:val="left"/>
      </w:pPr>
      <w:r>
        <w:t>смыслпонятий«экология»и«экологическаякультура»,значениеэкологиидляустойчивого развития общества;</w:t>
      </w:r>
    </w:p>
    <w:p w:rsidR="00AD3023" w:rsidRDefault="00E2542D">
      <w:pPr>
        <w:pStyle w:val="a3"/>
        <w:spacing w:line="278" w:lineRule="auto"/>
        <w:ind w:firstLine="599"/>
        <w:jc w:val="left"/>
      </w:pPr>
      <w:r>
        <w:t>правилабезопасногоповеденияпринеблагоприятнойэкологическойобстановке (загрязнении атмосферы).</w:t>
      </w:r>
    </w:p>
    <w:p w:rsidR="00AD3023" w:rsidRDefault="00AD3023">
      <w:pPr>
        <w:spacing w:line="278" w:lineRule="auto"/>
        <w:sectPr w:rsidR="00AD3023">
          <w:pgSz w:w="11910" w:h="16390"/>
          <w:pgMar w:top="1060" w:right="740" w:bottom="1160" w:left="1600" w:header="0" w:footer="943" w:gutter="0"/>
          <w:cols w:space="720"/>
        </w:sectPr>
      </w:pPr>
    </w:p>
    <w:p w:rsidR="00AD3023" w:rsidRDefault="00E2542D">
      <w:pPr>
        <w:pStyle w:val="Heading2"/>
        <w:spacing w:before="69"/>
        <w:ind w:left="222"/>
        <w:jc w:val="left"/>
      </w:pPr>
      <w:r>
        <w:lastRenderedPageBreak/>
        <w:t>Модуль№8«Основымедицинскихзнаний.Оказаниепервой</w:t>
      </w:r>
      <w:r>
        <w:rPr>
          <w:spacing w:val="-2"/>
        </w:rPr>
        <w:t>помощи»:</w:t>
      </w:r>
    </w:p>
    <w:p w:rsidR="00AD3023" w:rsidRDefault="00E2542D">
      <w:pPr>
        <w:pStyle w:val="a3"/>
        <w:spacing w:before="39" w:line="276" w:lineRule="auto"/>
        <w:ind w:firstLine="599"/>
        <w:jc w:val="left"/>
      </w:pPr>
      <w:r>
        <w:t>смыслпонятий«здоровье» и«здоровыйобразжизни»,ихсодержаниеизначение для человека;</w:t>
      </w:r>
    </w:p>
    <w:p w:rsidR="00AD3023" w:rsidRDefault="00E2542D">
      <w:pPr>
        <w:pStyle w:val="a3"/>
        <w:spacing w:line="276" w:lineRule="auto"/>
        <w:ind w:left="701" w:right="501"/>
        <w:jc w:val="left"/>
      </w:pPr>
      <w:r>
        <w:t>факторы, влияющие на здоровье человека, опасность вредных привычек; элементыздоровогообразажизни,ответственностьзасохранениездоровья; понятие «инфекционные заболевания», причины их возникновения;</w:t>
      </w:r>
    </w:p>
    <w:p w:rsidR="00AD3023" w:rsidRDefault="00E2542D">
      <w:pPr>
        <w:pStyle w:val="a3"/>
        <w:spacing w:line="276" w:lineRule="auto"/>
        <w:ind w:right="113" w:firstLine="599"/>
      </w:pPr>
      <w:r>
        <w:t>механизм распространения инфекционных заболеваний, меры их профилактики и защиты от них;</w:t>
      </w:r>
    </w:p>
    <w:p w:rsidR="00AD3023" w:rsidRDefault="00E2542D">
      <w:pPr>
        <w:pStyle w:val="a3"/>
        <w:spacing w:line="276" w:lineRule="auto"/>
        <w:ind w:right="104" w:firstLine="599"/>
      </w:pPr>
      <w: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AD3023" w:rsidRDefault="00E2542D">
      <w:pPr>
        <w:pStyle w:val="a3"/>
        <w:spacing w:before="1" w:line="276" w:lineRule="auto"/>
        <w:ind w:right="114" w:firstLine="599"/>
      </w:pPr>
      <w:r>
        <w:t>понятие «неинфекционные заболевания» и их классификация, факторы риска неинфекционных заболеваний;</w:t>
      </w:r>
    </w:p>
    <w:p w:rsidR="00AD3023" w:rsidRDefault="00E2542D">
      <w:pPr>
        <w:pStyle w:val="a3"/>
        <w:spacing w:line="276" w:lineRule="auto"/>
        <w:ind w:left="701" w:right="1795"/>
      </w:pPr>
      <w:r>
        <w:t>мерыпрофилактикинеинфекционныхзаболеванийизащитыотних; диспансеризация и еѐ задачи;</w:t>
      </w:r>
    </w:p>
    <w:p w:rsidR="00AD3023" w:rsidRDefault="00E2542D">
      <w:pPr>
        <w:pStyle w:val="a3"/>
        <w:ind w:left="701"/>
      </w:pPr>
      <w:r>
        <w:t>понятия«психическоездоровье»и«психологическое</w:t>
      </w:r>
      <w:r>
        <w:rPr>
          <w:spacing w:val="-2"/>
        </w:rPr>
        <w:t>благополучие»;</w:t>
      </w:r>
    </w:p>
    <w:p w:rsidR="00AD3023" w:rsidRDefault="00E2542D">
      <w:pPr>
        <w:pStyle w:val="a3"/>
        <w:tabs>
          <w:tab w:val="left" w:pos="1563"/>
          <w:tab w:val="left" w:pos="1905"/>
          <w:tab w:val="left" w:pos="2443"/>
          <w:tab w:val="left" w:pos="3491"/>
          <w:tab w:val="left" w:pos="3939"/>
          <w:tab w:val="left" w:pos="5119"/>
          <w:tab w:val="left" w:pos="5873"/>
          <w:tab w:val="left" w:pos="7561"/>
          <w:tab w:val="left" w:pos="8587"/>
        </w:tabs>
        <w:spacing w:before="41" w:line="276" w:lineRule="auto"/>
        <w:ind w:right="112" w:firstLine="599"/>
        <w:jc w:val="left"/>
      </w:pPr>
      <w:r>
        <w:rPr>
          <w:spacing w:val="-2"/>
        </w:rPr>
        <w:t>стресс</w:t>
      </w:r>
      <w:r>
        <w:tab/>
      </w:r>
      <w:r>
        <w:rPr>
          <w:spacing w:val="-10"/>
        </w:rPr>
        <w:t>и</w:t>
      </w:r>
      <w:r>
        <w:tab/>
      </w:r>
      <w:r>
        <w:rPr>
          <w:spacing w:val="-4"/>
        </w:rPr>
        <w:t>его</w:t>
      </w:r>
      <w:r>
        <w:tab/>
      </w:r>
      <w:r>
        <w:rPr>
          <w:spacing w:val="-2"/>
        </w:rPr>
        <w:t>влияние</w:t>
      </w:r>
      <w:r>
        <w:tab/>
      </w:r>
      <w:r>
        <w:rPr>
          <w:spacing w:val="-6"/>
        </w:rPr>
        <w:t>на</w:t>
      </w:r>
      <w:r>
        <w:tab/>
      </w:r>
      <w:r>
        <w:rPr>
          <w:spacing w:val="-2"/>
        </w:rPr>
        <w:t>человека,</w:t>
      </w:r>
      <w:r>
        <w:tab/>
      </w:r>
      <w:r>
        <w:rPr>
          <w:spacing w:val="-4"/>
        </w:rPr>
        <w:t>меры</w:t>
      </w:r>
      <w:r>
        <w:tab/>
      </w:r>
      <w:r>
        <w:rPr>
          <w:spacing w:val="-2"/>
        </w:rPr>
        <w:t>профилактики</w:t>
      </w:r>
      <w:r>
        <w:tab/>
      </w:r>
      <w:r>
        <w:rPr>
          <w:spacing w:val="-2"/>
        </w:rPr>
        <w:t>стресса,</w:t>
      </w:r>
      <w:r>
        <w:tab/>
      </w:r>
      <w:r>
        <w:rPr>
          <w:spacing w:val="-2"/>
        </w:rPr>
        <w:t xml:space="preserve">способы </w:t>
      </w:r>
      <w:r>
        <w:t>саморегуляции эмоциональных состояний;</w:t>
      </w:r>
    </w:p>
    <w:p w:rsidR="00AD3023" w:rsidRDefault="00E2542D">
      <w:pPr>
        <w:pStyle w:val="a3"/>
        <w:spacing w:line="278" w:lineRule="auto"/>
        <w:ind w:firstLine="599"/>
        <w:jc w:val="left"/>
      </w:pPr>
      <w:r>
        <w:t>понятие «первая помощь» и обязанность по еѐ оказанию, универсальный алгоритм оказания первой помощи;</w:t>
      </w:r>
    </w:p>
    <w:p w:rsidR="00AD3023" w:rsidRDefault="00E2542D">
      <w:pPr>
        <w:pStyle w:val="a3"/>
        <w:spacing w:line="272" w:lineRule="exact"/>
        <w:ind w:left="701"/>
        <w:jc w:val="left"/>
      </w:pPr>
      <w:r>
        <w:t>назначениеисоставаптечкипервой</w:t>
      </w:r>
      <w:r>
        <w:rPr>
          <w:spacing w:val="-2"/>
        </w:rPr>
        <w:t>помощи;</w:t>
      </w:r>
    </w:p>
    <w:p w:rsidR="00AD3023" w:rsidRDefault="00E2542D">
      <w:pPr>
        <w:pStyle w:val="a3"/>
        <w:spacing w:before="40" w:line="276" w:lineRule="auto"/>
        <w:ind w:firstLine="599"/>
        <w:jc w:val="left"/>
      </w:pPr>
      <w:r>
        <w:t>порядокдействийприоказаниипервойпомощивразличныхситуациях,приѐмы психологической поддержки пострадавшего.</w:t>
      </w:r>
    </w:p>
    <w:p w:rsidR="00AD3023" w:rsidRDefault="00E2542D">
      <w:pPr>
        <w:pStyle w:val="Heading2"/>
        <w:spacing w:before="152"/>
        <w:ind w:left="222"/>
        <w:jc w:val="left"/>
      </w:pPr>
      <w:r>
        <w:t>Модуль№9«Безопасностьв</w:t>
      </w:r>
      <w:r>
        <w:rPr>
          <w:spacing w:val="-2"/>
        </w:rPr>
        <w:t>социуме»:</w:t>
      </w:r>
    </w:p>
    <w:p w:rsidR="00AD3023" w:rsidRDefault="00E2542D">
      <w:pPr>
        <w:pStyle w:val="a3"/>
        <w:spacing w:before="22"/>
        <w:ind w:left="701"/>
        <w:jc w:val="left"/>
      </w:pPr>
      <w:r>
        <w:t>общениеиегозначениедлячеловека,способыэффективного</w:t>
      </w:r>
      <w:r>
        <w:rPr>
          <w:spacing w:val="-2"/>
        </w:rPr>
        <w:t>общения;</w:t>
      </w:r>
    </w:p>
    <w:p w:rsidR="00AD3023" w:rsidRDefault="00E2542D">
      <w:pPr>
        <w:pStyle w:val="a3"/>
        <w:spacing w:before="41" w:line="276" w:lineRule="auto"/>
        <w:ind w:firstLine="599"/>
        <w:jc w:val="left"/>
      </w:pPr>
      <w:r>
        <w:t>приѐмыиправилабезопасноймежличностнойкоммуникацииикомфортного взаимодействия в группе, признаки конструктивного и деструктивного общения;</w:t>
      </w:r>
    </w:p>
    <w:p w:rsidR="00AD3023" w:rsidRDefault="00E2542D">
      <w:pPr>
        <w:pStyle w:val="a3"/>
        <w:spacing w:before="1" w:line="276" w:lineRule="auto"/>
        <w:ind w:firstLine="599"/>
        <w:jc w:val="left"/>
      </w:pPr>
      <w:r>
        <w:t xml:space="preserve">понятие«конфликт»истадииегоразвития,факторыипричиныразвития </w:t>
      </w:r>
      <w:r>
        <w:rPr>
          <w:spacing w:val="-2"/>
        </w:rPr>
        <w:t>конфликта;</w:t>
      </w:r>
    </w:p>
    <w:p w:rsidR="00AD3023" w:rsidRDefault="00E2542D">
      <w:pPr>
        <w:pStyle w:val="a3"/>
        <w:spacing w:line="276" w:lineRule="auto"/>
        <w:ind w:firstLine="599"/>
        <w:jc w:val="left"/>
      </w:pPr>
      <w:r>
        <w:t>условияиситуациивозникновениямежличностныхигрупповыхконфликтов, безопасные и эффективные способы избегания и разрешения конфликтных ситуаций;</w:t>
      </w:r>
    </w:p>
    <w:p w:rsidR="00AD3023" w:rsidRDefault="00E2542D">
      <w:pPr>
        <w:pStyle w:val="a3"/>
        <w:spacing w:line="276" w:lineRule="auto"/>
        <w:ind w:firstLine="599"/>
        <w:jc w:val="left"/>
      </w:pPr>
      <w:r>
        <w:t>правилаповедениядляснижениярискаконфликтаипорядокдействийприего опасных проявлениях;</w:t>
      </w:r>
    </w:p>
    <w:p w:rsidR="00AD3023" w:rsidRDefault="00E2542D">
      <w:pPr>
        <w:pStyle w:val="a3"/>
        <w:spacing w:line="276" w:lineRule="auto"/>
        <w:ind w:left="701" w:right="568"/>
        <w:jc w:val="left"/>
      </w:pPr>
      <w:r>
        <w:t>способ разрешения конфликта с помощью третьей стороны (медиатора); опасныеформыпроявленияконфликта:агрессия,домашнеенасилиеибуллинг;</w:t>
      </w:r>
    </w:p>
    <w:p w:rsidR="00AD3023" w:rsidRDefault="00E2542D">
      <w:pPr>
        <w:pStyle w:val="a3"/>
        <w:spacing w:before="1" w:line="276" w:lineRule="auto"/>
        <w:ind w:right="115" w:firstLine="599"/>
      </w:pPr>
      <w:r>
        <w:t>манипуляциивходемежличностногообщения,приѐмыраспознаванияманипуляций и способы противостояния им;</w:t>
      </w:r>
    </w:p>
    <w:p w:rsidR="00AD3023" w:rsidRDefault="00E2542D">
      <w:pPr>
        <w:pStyle w:val="a3"/>
        <w:spacing w:line="276" w:lineRule="auto"/>
        <w:ind w:right="111" w:firstLine="599"/>
      </w:pPr>
      <w:r>
        <w:t>приѐмыраспознаванияпротивозаконныхпроявленийманипуляции(мошенничество,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D3023" w:rsidRDefault="00AD3023">
      <w:pPr>
        <w:spacing w:line="276" w:lineRule="auto"/>
        <w:sectPr w:rsidR="00AD3023">
          <w:pgSz w:w="11910" w:h="16390"/>
          <w:pgMar w:top="1060" w:right="740" w:bottom="1160" w:left="1600" w:header="0" w:footer="943" w:gutter="0"/>
          <w:cols w:space="720"/>
        </w:sectPr>
      </w:pPr>
    </w:p>
    <w:p w:rsidR="00AD3023" w:rsidRDefault="00E2542D">
      <w:pPr>
        <w:pStyle w:val="a3"/>
        <w:spacing w:before="64" w:line="278" w:lineRule="auto"/>
        <w:ind w:firstLine="599"/>
        <w:jc w:val="left"/>
      </w:pPr>
      <w:r>
        <w:lastRenderedPageBreak/>
        <w:t>современныемолодѐжныеувлеченияиопасности,связанныесними,правила безопасного поведения;</w:t>
      </w:r>
    </w:p>
    <w:p w:rsidR="00AD3023" w:rsidRDefault="00E2542D">
      <w:pPr>
        <w:pStyle w:val="a3"/>
        <w:spacing w:line="272" w:lineRule="exact"/>
        <w:ind w:left="701"/>
        <w:jc w:val="left"/>
      </w:pPr>
      <w:r>
        <w:t>правилабезопаснойкоммуникацииснезнакомыми</w:t>
      </w:r>
      <w:r>
        <w:rPr>
          <w:spacing w:val="-2"/>
        </w:rPr>
        <w:t>людьми.</w:t>
      </w:r>
    </w:p>
    <w:p w:rsidR="00AD3023" w:rsidRDefault="00E2542D">
      <w:pPr>
        <w:pStyle w:val="Heading2"/>
        <w:spacing w:before="192"/>
        <w:ind w:left="222"/>
        <w:jc w:val="left"/>
      </w:pPr>
      <w:r>
        <w:t>Модуль№10«Безопасностьвинформационном</w:t>
      </w:r>
      <w:r>
        <w:rPr>
          <w:spacing w:val="-2"/>
        </w:rPr>
        <w:t>пространстве»:</w:t>
      </w:r>
    </w:p>
    <w:p w:rsidR="00AD3023" w:rsidRDefault="00E2542D">
      <w:pPr>
        <w:pStyle w:val="a3"/>
        <w:spacing w:before="36" w:line="278" w:lineRule="auto"/>
        <w:ind w:firstLine="599"/>
        <w:jc w:val="left"/>
      </w:pPr>
      <w:r>
        <w:t>понятие«цифроваясреда»,еѐхарактеристикиипримерыинформационныхи компьютерных угроз, положительные возможности цифровой среды;</w:t>
      </w:r>
    </w:p>
    <w:p w:rsidR="00AD3023" w:rsidRDefault="00E2542D">
      <w:pPr>
        <w:pStyle w:val="a3"/>
        <w:spacing w:line="272" w:lineRule="exact"/>
        <w:ind w:left="701"/>
        <w:jc w:val="left"/>
      </w:pPr>
      <w:r>
        <w:t>рискииугрозыприиспользовании</w:t>
      </w:r>
      <w:r>
        <w:rPr>
          <w:spacing w:val="-2"/>
        </w:rPr>
        <w:t>Интернета;</w:t>
      </w:r>
    </w:p>
    <w:p w:rsidR="00AD3023" w:rsidRDefault="00E2542D">
      <w:pPr>
        <w:pStyle w:val="a3"/>
        <w:tabs>
          <w:tab w:val="left" w:pos="1565"/>
          <w:tab w:val="left" w:pos="2819"/>
          <w:tab w:val="left" w:pos="4270"/>
          <w:tab w:val="left" w:pos="7736"/>
        </w:tabs>
        <w:spacing w:before="41" w:line="276" w:lineRule="auto"/>
        <w:ind w:right="115" w:firstLine="599"/>
        <w:jc w:val="left"/>
      </w:pPr>
      <w:r>
        <w:rPr>
          <w:spacing w:val="-2"/>
        </w:rPr>
        <w:t>общие</w:t>
      </w:r>
      <w:r>
        <w:tab/>
      </w:r>
      <w:r>
        <w:rPr>
          <w:spacing w:val="-2"/>
        </w:rPr>
        <w:t>принципы</w:t>
      </w:r>
      <w:r>
        <w:tab/>
      </w:r>
      <w:r>
        <w:rPr>
          <w:spacing w:val="-2"/>
        </w:rPr>
        <w:t>безопасного</w:t>
      </w:r>
      <w:r>
        <w:tab/>
        <w:t>поведения,необходимыедля</w:t>
      </w:r>
      <w:r>
        <w:tab/>
      </w:r>
      <w:r>
        <w:rPr>
          <w:spacing w:val="-2"/>
        </w:rPr>
        <w:t xml:space="preserve">предупреждения </w:t>
      </w:r>
      <w:r>
        <w:t>возникновения опасных ситуаций в личном цифровом пространстве;</w:t>
      </w:r>
    </w:p>
    <w:p w:rsidR="00AD3023" w:rsidRDefault="00E2542D">
      <w:pPr>
        <w:pStyle w:val="a3"/>
        <w:spacing w:before="2" w:line="276" w:lineRule="auto"/>
        <w:ind w:firstLine="599"/>
        <w:jc w:val="left"/>
      </w:pPr>
      <w:r>
        <w:t xml:space="preserve">опасныеявленияцифровойсреды:вредоносныепрограммыиприложенияиих </w:t>
      </w:r>
      <w:r>
        <w:rPr>
          <w:spacing w:val="-2"/>
        </w:rPr>
        <w:t>разновидности;</w:t>
      </w:r>
    </w:p>
    <w:p w:rsidR="00AD3023" w:rsidRDefault="00E2542D">
      <w:pPr>
        <w:pStyle w:val="a3"/>
        <w:spacing w:line="276" w:lineRule="auto"/>
        <w:ind w:right="109" w:firstLine="599"/>
        <w:jc w:val="left"/>
      </w:pPr>
      <w:r>
        <w:t>правила кибергигиены, необходимые дляпредупреждениявозникновенияопасных ситуаций в цифровой среде;</w:t>
      </w:r>
    </w:p>
    <w:p w:rsidR="00AD3023" w:rsidRDefault="00E2542D">
      <w:pPr>
        <w:pStyle w:val="a3"/>
        <w:spacing w:line="276" w:lineRule="auto"/>
        <w:ind w:firstLine="599"/>
        <w:jc w:val="left"/>
      </w:pPr>
      <w:r>
        <w:t>основныевидыопасногоизапрещѐнногоконтентавИнтернетеиегопризнаки, приѐмы распознавания опасностей при использовании Интернета;</w:t>
      </w:r>
    </w:p>
    <w:p w:rsidR="00AD3023" w:rsidRDefault="00E2542D">
      <w:pPr>
        <w:pStyle w:val="a3"/>
        <w:spacing w:line="275" w:lineRule="exact"/>
        <w:ind w:left="701"/>
        <w:jc w:val="left"/>
      </w:pPr>
      <w:r>
        <w:t>противоправныедействияв</w:t>
      </w:r>
      <w:r>
        <w:rPr>
          <w:spacing w:val="-2"/>
        </w:rPr>
        <w:t>Интернете;</w:t>
      </w:r>
    </w:p>
    <w:p w:rsidR="00AD3023" w:rsidRDefault="00E2542D">
      <w:pPr>
        <w:pStyle w:val="a3"/>
        <w:spacing w:before="41" w:line="278" w:lineRule="auto"/>
        <w:ind w:right="112" w:firstLine="599"/>
      </w:pPr>
      <w: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AD3023" w:rsidRDefault="00E2542D">
      <w:pPr>
        <w:pStyle w:val="a3"/>
        <w:spacing w:line="276" w:lineRule="auto"/>
        <w:ind w:right="113" w:firstLine="599"/>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D3023" w:rsidRDefault="00AD3023">
      <w:pPr>
        <w:pStyle w:val="a3"/>
        <w:spacing w:before="61"/>
        <w:ind w:left="0"/>
        <w:jc w:val="left"/>
      </w:pPr>
    </w:p>
    <w:p w:rsidR="00AD3023" w:rsidRDefault="00E2542D">
      <w:pPr>
        <w:pStyle w:val="Heading2"/>
        <w:ind w:left="222"/>
      </w:pPr>
      <w:r>
        <w:t>Модуль№11«Основыпротиводействияэкстремизмуи</w:t>
      </w:r>
      <w:r>
        <w:rPr>
          <w:spacing w:val="-2"/>
        </w:rPr>
        <w:t>терроризму»:</w:t>
      </w:r>
    </w:p>
    <w:p w:rsidR="00AD3023" w:rsidRDefault="00E2542D">
      <w:pPr>
        <w:pStyle w:val="a3"/>
        <w:spacing w:before="36" w:line="276" w:lineRule="auto"/>
        <w:ind w:right="115" w:firstLine="599"/>
      </w:pPr>
      <w:r>
        <w:t>понятия «экстремизм» и «терроризм», их содержание, причины, возможные варианты проявления и последствия;</w:t>
      </w:r>
    </w:p>
    <w:p w:rsidR="00AD3023" w:rsidRDefault="00E2542D">
      <w:pPr>
        <w:pStyle w:val="a3"/>
        <w:spacing w:before="2" w:line="276" w:lineRule="auto"/>
        <w:ind w:right="117" w:firstLine="599"/>
      </w:pPr>
      <w:r>
        <w:t>цели и формы проявления террористических актов, их последствия, уровни террористической опасности;</w:t>
      </w:r>
    </w:p>
    <w:p w:rsidR="00AD3023" w:rsidRDefault="00E2542D">
      <w:pPr>
        <w:pStyle w:val="a3"/>
        <w:spacing w:line="276" w:lineRule="auto"/>
        <w:ind w:right="112" w:firstLine="599"/>
      </w:pPr>
      <w:r>
        <w:t>основы общественно-государственной системы противодействия экстремизму и терроризму, контртеррористическая операция и еѐ цели;</w:t>
      </w:r>
    </w:p>
    <w:p w:rsidR="00AD3023" w:rsidRDefault="00E2542D">
      <w:pPr>
        <w:pStyle w:val="a3"/>
        <w:spacing w:line="276" w:lineRule="auto"/>
        <w:ind w:right="112" w:firstLine="599"/>
      </w:pPr>
      <w:r>
        <w:t>признаки вовлечения в террористическую деятельность, правила антитеррористического поведения;</w:t>
      </w:r>
    </w:p>
    <w:p w:rsidR="00AD3023" w:rsidRDefault="00E2542D">
      <w:pPr>
        <w:pStyle w:val="a3"/>
        <w:spacing w:line="276" w:lineRule="auto"/>
        <w:ind w:right="116" w:firstLine="599"/>
      </w:pPr>
      <w:r>
        <w:t xml:space="preserve">признаки угроз и подготовки различных форм терактов, порядок действий при их </w:t>
      </w:r>
      <w:r>
        <w:rPr>
          <w:spacing w:val="-2"/>
        </w:rPr>
        <w:t>обнаружении;</w:t>
      </w:r>
    </w:p>
    <w:p w:rsidR="00AD3023" w:rsidRDefault="00E2542D">
      <w:pPr>
        <w:pStyle w:val="a3"/>
        <w:spacing w:line="276" w:lineRule="auto"/>
        <w:ind w:right="111" w:firstLine="599"/>
      </w:pPr>
      <w:r>
        <w:t>правила безопасного поведения в случае теракта (нападение террористов и попытка захвата заложников, попадание в заложники, огневой налѐт, наезд транспортногосредства, подрыв взрывного устройства).</w:t>
      </w:r>
    </w:p>
    <w:p w:rsidR="00AD3023" w:rsidRDefault="00AD3023">
      <w:pPr>
        <w:spacing w:line="276" w:lineRule="auto"/>
        <w:sectPr w:rsidR="00AD3023">
          <w:pgSz w:w="11910" w:h="16390"/>
          <w:pgMar w:top="1060" w:right="740" w:bottom="1160" w:left="1600" w:header="0" w:footer="943" w:gutter="0"/>
          <w:cols w:space="720"/>
        </w:sectPr>
      </w:pPr>
    </w:p>
    <w:p w:rsidR="00AD3023" w:rsidRDefault="00E2542D">
      <w:pPr>
        <w:pStyle w:val="Heading1"/>
        <w:spacing w:before="68"/>
      </w:pPr>
      <w:r>
        <w:lastRenderedPageBreak/>
        <w:t>ПЛАНИРУЕМЫЕОБРАЗОВАТЕЛЬНЫЕ</w:t>
      </w:r>
      <w:r>
        <w:rPr>
          <w:spacing w:val="-2"/>
        </w:rPr>
        <w:t>РЕЗУЛЬТАТЫ</w:t>
      </w:r>
    </w:p>
    <w:p w:rsidR="00AD3023" w:rsidRDefault="00AD3023">
      <w:pPr>
        <w:pStyle w:val="a3"/>
        <w:spacing w:before="74"/>
        <w:ind w:left="0"/>
        <w:jc w:val="left"/>
        <w:rPr>
          <w:b/>
        </w:rPr>
      </w:pPr>
    </w:p>
    <w:p w:rsidR="00AD3023" w:rsidRDefault="00E2542D">
      <w:pPr>
        <w:ind w:left="222"/>
        <w:rPr>
          <w:b/>
          <w:sz w:val="24"/>
        </w:rPr>
      </w:pPr>
      <w:r>
        <w:rPr>
          <w:b/>
          <w:color w:val="333333"/>
          <w:sz w:val="24"/>
        </w:rPr>
        <w:t>ЛИЧНОСТНЫЕ</w:t>
      </w:r>
      <w:r>
        <w:rPr>
          <w:b/>
          <w:color w:val="333333"/>
          <w:spacing w:val="-2"/>
          <w:sz w:val="24"/>
        </w:rPr>
        <w:t>РЕЗУЛЬТАТЫ</w:t>
      </w:r>
    </w:p>
    <w:p w:rsidR="00AD3023" w:rsidRDefault="00E2542D">
      <w:pPr>
        <w:pStyle w:val="a3"/>
        <w:spacing w:before="37" w:line="264" w:lineRule="auto"/>
        <w:ind w:right="105" w:firstLine="599"/>
      </w:pPr>
      <w:r>
        <w:rPr>
          <w:color w:val="333333"/>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формированиявнутреннейпозицииличностиипроявляютсявиндивидуальныхсоциально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D3023" w:rsidRDefault="00E2542D">
      <w:pPr>
        <w:pStyle w:val="a3"/>
        <w:spacing w:line="264" w:lineRule="auto"/>
        <w:ind w:right="114" w:firstLine="599"/>
      </w:pPr>
      <w:r>
        <w:rPr>
          <w:color w:val="333333"/>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еѐ основе.</w:t>
      </w:r>
    </w:p>
    <w:p w:rsidR="00AD3023" w:rsidRDefault="00E2542D">
      <w:pPr>
        <w:pStyle w:val="a3"/>
        <w:ind w:left="701"/>
      </w:pPr>
      <w:r>
        <w:rPr>
          <w:color w:val="333333"/>
        </w:rPr>
        <w:t>ЛичностныерезультатыизученияОБЗР</w:t>
      </w:r>
      <w:r>
        <w:rPr>
          <w:color w:val="333333"/>
          <w:spacing w:val="-2"/>
        </w:rPr>
        <w:t>включают:</w:t>
      </w:r>
    </w:p>
    <w:p w:rsidR="00AD3023" w:rsidRDefault="00E2542D" w:rsidP="006E617E">
      <w:pPr>
        <w:pStyle w:val="a4"/>
        <w:numPr>
          <w:ilvl w:val="0"/>
          <w:numId w:val="47"/>
        </w:numPr>
        <w:tabs>
          <w:tab w:val="left" w:pos="959"/>
        </w:tabs>
        <w:spacing w:before="46"/>
        <w:ind w:left="959" w:hanging="258"/>
        <w:jc w:val="both"/>
        <w:rPr>
          <w:b/>
          <w:sz w:val="24"/>
        </w:rPr>
      </w:pPr>
      <w:r>
        <w:rPr>
          <w:b/>
          <w:color w:val="333333"/>
          <w:sz w:val="24"/>
        </w:rPr>
        <w:t>патриотическое</w:t>
      </w:r>
      <w:r>
        <w:rPr>
          <w:b/>
          <w:color w:val="333333"/>
          <w:spacing w:val="-2"/>
          <w:sz w:val="24"/>
        </w:rPr>
        <w:t>воспитание:</w:t>
      </w:r>
    </w:p>
    <w:p w:rsidR="00AD3023" w:rsidRDefault="00E2542D">
      <w:pPr>
        <w:pStyle w:val="a3"/>
        <w:spacing w:before="36" w:line="264" w:lineRule="auto"/>
        <w:ind w:right="113" w:firstLine="599"/>
      </w:pPr>
      <w:r>
        <w:rPr>
          <w:color w:val="333333"/>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D3023" w:rsidRDefault="00E2542D">
      <w:pPr>
        <w:pStyle w:val="a3"/>
        <w:spacing w:before="1" w:line="264" w:lineRule="auto"/>
        <w:ind w:right="111" w:firstLine="599"/>
      </w:pPr>
      <w:r>
        <w:rPr>
          <w:color w:val="333333"/>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D3023" w:rsidRDefault="00E2542D">
      <w:pPr>
        <w:pStyle w:val="a3"/>
        <w:spacing w:before="1" w:line="264" w:lineRule="auto"/>
        <w:ind w:right="109" w:firstLine="599"/>
      </w:pPr>
      <w:r>
        <w:rPr>
          <w:color w:val="333333"/>
        </w:rPr>
        <w:t xml:space="preserve">уважение к символам государства, государственным праздникам, историческому и природномунаследию и памятникам, традициям разных народов, проживающих в родной </w:t>
      </w:r>
      <w:r>
        <w:rPr>
          <w:color w:val="333333"/>
          <w:spacing w:val="-2"/>
        </w:rPr>
        <w:t>стране;</w:t>
      </w:r>
    </w:p>
    <w:p w:rsidR="00AD3023" w:rsidRDefault="00E2542D">
      <w:pPr>
        <w:pStyle w:val="a3"/>
        <w:spacing w:line="264" w:lineRule="auto"/>
        <w:ind w:right="112" w:firstLine="599"/>
      </w:pPr>
      <w:r>
        <w:rPr>
          <w:color w:val="333333"/>
        </w:rPr>
        <w:t>формирование чувства гордости за свою Родину, ответственного отношения к выполнению конституционного долга – защите Отечества;</w:t>
      </w:r>
    </w:p>
    <w:p w:rsidR="00AD3023" w:rsidRDefault="00E2542D" w:rsidP="006E617E">
      <w:pPr>
        <w:pStyle w:val="a4"/>
        <w:numPr>
          <w:ilvl w:val="0"/>
          <w:numId w:val="47"/>
        </w:numPr>
        <w:tabs>
          <w:tab w:val="left" w:pos="959"/>
        </w:tabs>
        <w:spacing w:before="4"/>
        <w:ind w:left="959" w:hanging="258"/>
        <w:jc w:val="both"/>
        <w:rPr>
          <w:b/>
          <w:sz w:val="24"/>
        </w:rPr>
      </w:pPr>
      <w:r>
        <w:rPr>
          <w:b/>
          <w:color w:val="333333"/>
          <w:sz w:val="24"/>
        </w:rPr>
        <w:t>гражданское</w:t>
      </w:r>
      <w:r>
        <w:rPr>
          <w:b/>
          <w:color w:val="333333"/>
          <w:spacing w:val="-2"/>
          <w:sz w:val="24"/>
        </w:rPr>
        <w:t>воспитание:</w:t>
      </w:r>
    </w:p>
    <w:p w:rsidR="00AD3023" w:rsidRDefault="00E2542D">
      <w:pPr>
        <w:pStyle w:val="a3"/>
        <w:spacing w:before="24" w:line="264" w:lineRule="auto"/>
        <w:ind w:right="113" w:firstLine="599"/>
      </w:pPr>
      <w:r>
        <w:rPr>
          <w:color w:val="333333"/>
        </w:rPr>
        <w:t>готовность к выполнению обязанностей гражданина и реализации его прав, уважение прав, свобод и законных интересов других людей;</w:t>
      </w:r>
    </w:p>
    <w:p w:rsidR="00AD3023" w:rsidRDefault="00E2542D">
      <w:pPr>
        <w:pStyle w:val="a3"/>
        <w:spacing w:line="264" w:lineRule="auto"/>
        <w:ind w:right="114" w:firstLine="599"/>
      </w:pPr>
      <w:r>
        <w:rPr>
          <w:color w:val="333333"/>
        </w:rPr>
        <w:t xml:space="preserve">активное участие в жизни семьи, организации, местного сообщества, родного края, </w:t>
      </w:r>
      <w:r>
        <w:rPr>
          <w:color w:val="333333"/>
          <w:spacing w:val="-2"/>
        </w:rPr>
        <w:t>страны;</w:t>
      </w:r>
    </w:p>
    <w:p w:rsidR="00AD3023" w:rsidRDefault="00E2542D">
      <w:pPr>
        <w:pStyle w:val="a3"/>
        <w:ind w:left="701"/>
      </w:pPr>
      <w:r>
        <w:rPr>
          <w:color w:val="333333"/>
        </w:rPr>
        <w:t>неприятиелюбыхформэкстремизма,</w:t>
      </w:r>
      <w:r>
        <w:rPr>
          <w:color w:val="333333"/>
          <w:spacing w:val="-2"/>
        </w:rPr>
        <w:t>дискриминации;</w:t>
      </w:r>
    </w:p>
    <w:p w:rsidR="00AD3023" w:rsidRDefault="00E2542D">
      <w:pPr>
        <w:pStyle w:val="a3"/>
        <w:spacing w:before="26" w:line="264" w:lineRule="auto"/>
        <w:ind w:right="112" w:firstLine="599"/>
      </w:pPr>
      <w:r>
        <w:rPr>
          <w:color w:val="333333"/>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D3023" w:rsidRDefault="00E2542D">
      <w:pPr>
        <w:pStyle w:val="a3"/>
        <w:spacing w:before="1"/>
        <w:ind w:left="701"/>
      </w:pPr>
      <w:r>
        <w:rPr>
          <w:color w:val="333333"/>
        </w:rPr>
        <w:t>представлениеоспособахпротиводействия</w:t>
      </w:r>
      <w:r>
        <w:rPr>
          <w:color w:val="333333"/>
          <w:spacing w:val="-2"/>
        </w:rPr>
        <w:t>коррупции;</w:t>
      </w:r>
    </w:p>
    <w:p w:rsidR="00AD3023" w:rsidRDefault="00E2542D">
      <w:pPr>
        <w:pStyle w:val="a3"/>
        <w:spacing w:before="26" w:line="264" w:lineRule="auto"/>
        <w:ind w:right="114" w:firstLine="599"/>
      </w:pPr>
      <w:r>
        <w:rPr>
          <w:color w:val="333333"/>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AD3023" w:rsidRDefault="00E2542D">
      <w:pPr>
        <w:pStyle w:val="a3"/>
        <w:spacing w:before="1" w:line="264" w:lineRule="auto"/>
        <w:ind w:right="105" w:firstLine="599"/>
      </w:pPr>
      <w:r>
        <w:rPr>
          <w:color w:val="333333"/>
        </w:rPr>
        <w:t>готовность к участию в гуманитарной деятельности (волонтѐрство, помощь людям, нуждающимся в ней);</w:t>
      </w:r>
    </w:p>
    <w:p w:rsidR="00AD3023" w:rsidRDefault="00AD3023">
      <w:pPr>
        <w:spacing w:line="264" w:lineRule="auto"/>
        <w:sectPr w:rsidR="00AD3023">
          <w:pgSz w:w="11910" w:h="16390"/>
          <w:pgMar w:top="1400" w:right="740" w:bottom="1140" w:left="1600" w:header="0" w:footer="943" w:gutter="0"/>
          <w:cols w:space="720"/>
        </w:sectPr>
      </w:pPr>
    </w:p>
    <w:p w:rsidR="00AD3023" w:rsidRDefault="00E2542D">
      <w:pPr>
        <w:pStyle w:val="a3"/>
        <w:spacing w:before="64" w:line="264" w:lineRule="auto"/>
        <w:ind w:right="111" w:firstLine="599"/>
      </w:pPr>
      <w:r>
        <w:rPr>
          <w:color w:val="333333"/>
        </w:rPr>
        <w:lastRenderedPageBreak/>
        <w:t>сформированность активной жизненной позиции, умений и навыков личногоучастия в обеспечении мер безопасности личности, общества и государства;</w:t>
      </w:r>
    </w:p>
    <w:p w:rsidR="00AD3023" w:rsidRDefault="00E2542D">
      <w:pPr>
        <w:pStyle w:val="a3"/>
        <w:spacing w:before="1" w:line="264" w:lineRule="auto"/>
        <w:ind w:right="105" w:firstLine="599"/>
      </w:pPr>
      <w:r>
        <w:rPr>
          <w:color w:val="333333"/>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D3023" w:rsidRDefault="00E2542D">
      <w:pPr>
        <w:pStyle w:val="a3"/>
        <w:spacing w:line="264" w:lineRule="auto"/>
        <w:ind w:right="107" w:firstLine="599"/>
      </w:pPr>
      <w:r>
        <w:rPr>
          <w:color w:val="333333"/>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D3023" w:rsidRDefault="00E2542D" w:rsidP="006E617E">
      <w:pPr>
        <w:pStyle w:val="a4"/>
        <w:numPr>
          <w:ilvl w:val="0"/>
          <w:numId w:val="47"/>
        </w:numPr>
        <w:tabs>
          <w:tab w:val="left" w:pos="959"/>
        </w:tabs>
        <w:spacing w:before="6"/>
        <w:ind w:left="959" w:hanging="258"/>
        <w:jc w:val="both"/>
        <w:rPr>
          <w:b/>
          <w:sz w:val="24"/>
        </w:rPr>
      </w:pPr>
      <w:r>
        <w:rPr>
          <w:b/>
          <w:color w:val="333333"/>
          <w:sz w:val="24"/>
        </w:rPr>
        <w:t>духовно-нравственное</w:t>
      </w:r>
      <w:r>
        <w:rPr>
          <w:b/>
          <w:color w:val="333333"/>
          <w:spacing w:val="-2"/>
          <w:sz w:val="24"/>
        </w:rPr>
        <w:t>воспитание:</w:t>
      </w:r>
    </w:p>
    <w:p w:rsidR="00AD3023" w:rsidRDefault="00E2542D">
      <w:pPr>
        <w:pStyle w:val="a3"/>
        <w:spacing w:before="22" w:line="264" w:lineRule="auto"/>
        <w:ind w:left="701" w:right="105"/>
      </w:pPr>
      <w:r>
        <w:rPr>
          <w:color w:val="333333"/>
        </w:rPr>
        <w:t>ориентация на моральные ценности и нормы в ситуациях нравственного выбора; готовностьоцениватьсвоѐповедениеипоступки,атакжеповедениеи</w:t>
      </w:r>
      <w:r>
        <w:rPr>
          <w:color w:val="333333"/>
          <w:spacing w:val="-2"/>
        </w:rPr>
        <w:t>поступки</w:t>
      </w:r>
    </w:p>
    <w:p w:rsidR="00AD3023" w:rsidRDefault="00E2542D">
      <w:pPr>
        <w:pStyle w:val="a3"/>
        <w:spacing w:line="264" w:lineRule="auto"/>
        <w:ind w:right="114"/>
      </w:pPr>
      <w:r>
        <w:rPr>
          <w:color w:val="333333"/>
        </w:rPr>
        <w:t xml:space="preserve">других людей с позиции нравственных и правовых норм с учѐтом осознания последствий </w:t>
      </w:r>
      <w:r>
        <w:rPr>
          <w:color w:val="333333"/>
          <w:spacing w:val="-2"/>
        </w:rPr>
        <w:t>поступков;</w:t>
      </w:r>
    </w:p>
    <w:p w:rsidR="00AD3023" w:rsidRDefault="00E2542D">
      <w:pPr>
        <w:pStyle w:val="a3"/>
        <w:spacing w:line="264" w:lineRule="auto"/>
        <w:ind w:right="111" w:firstLine="599"/>
      </w:pPr>
      <w:r>
        <w:rPr>
          <w:color w:val="333333"/>
        </w:rPr>
        <w:t>активное неприятие асоциальных поступков, свобода и ответственность личности в условиях индивидуального и общественного пространства;</w:t>
      </w:r>
    </w:p>
    <w:p w:rsidR="00AD3023" w:rsidRDefault="00E2542D">
      <w:pPr>
        <w:pStyle w:val="a3"/>
        <w:spacing w:line="264" w:lineRule="auto"/>
        <w:ind w:right="108" w:firstLine="599"/>
      </w:pPr>
      <w:r>
        <w:rPr>
          <w:color w:val="333333"/>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D3023" w:rsidRDefault="00E2542D">
      <w:pPr>
        <w:pStyle w:val="a3"/>
        <w:spacing w:before="2" w:line="264" w:lineRule="auto"/>
        <w:ind w:right="110" w:firstLine="599"/>
      </w:pPr>
      <w:r>
        <w:rPr>
          <w:color w:val="333333"/>
        </w:rPr>
        <w:t>формирование личности безопасного типа, осознанного и ответственногоотношения к личной безопасности и безопасности других людей;</w:t>
      </w:r>
    </w:p>
    <w:p w:rsidR="00AD3023" w:rsidRDefault="00E2542D" w:rsidP="006E617E">
      <w:pPr>
        <w:pStyle w:val="a4"/>
        <w:numPr>
          <w:ilvl w:val="0"/>
          <w:numId w:val="47"/>
        </w:numPr>
        <w:tabs>
          <w:tab w:val="left" w:pos="959"/>
        </w:tabs>
        <w:spacing w:before="5"/>
        <w:ind w:left="959" w:hanging="258"/>
        <w:jc w:val="both"/>
        <w:rPr>
          <w:b/>
          <w:sz w:val="24"/>
        </w:rPr>
      </w:pPr>
      <w:r>
        <w:rPr>
          <w:b/>
          <w:color w:val="333333"/>
          <w:sz w:val="24"/>
        </w:rPr>
        <w:t>эстетическое</w:t>
      </w:r>
      <w:r>
        <w:rPr>
          <w:b/>
          <w:color w:val="333333"/>
          <w:spacing w:val="-2"/>
          <w:sz w:val="24"/>
        </w:rPr>
        <w:t>воспитание:</w:t>
      </w:r>
    </w:p>
    <w:p w:rsidR="00AD3023" w:rsidRDefault="00E2542D">
      <w:pPr>
        <w:pStyle w:val="a3"/>
        <w:spacing w:before="21" w:line="264" w:lineRule="auto"/>
        <w:ind w:right="113" w:firstLine="599"/>
      </w:pPr>
      <w:r>
        <w:rPr>
          <w:color w:val="333333"/>
        </w:rPr>
        <w:t>формирование гармоничной личности, развитие способности воспринимать, ценить и создавать прекрасное в повседневной жизни;</w:t>
      </w:r>
    </w:p>
    <w:p w:rsidR="00AD3023" w:rsidRDefault="00E2542D">
      <w:pPr>
        <w:pStyle w:val="a3"/>
        <w:spacing w:before="1" w:line="264" w:lineRule="auto"/>
        <w:ind w:right="106" w:firstLine="599"/>
      </w:pPr>
      <w:r>
        <w:rPr>
          <w:color w:val="333333"/>
        </w:rPr>
        <w:t>понимание взаимозависимости счастливого юношества и безопасного личного поведения в повседневной жизни;</w:t>
      </w:r>
    </w:p>
    <w:p w:rsidR="00AD3023" w:rsidRDefault="00E2542D" w:rsidP="006E617E">
      <w:pPr>
        <w:pStyle w:val="a4"/>
        <w:numPr>
          <w:ilvl w:val="0"/>
          <w:numId w:val="47"/>
        </w:numPr>
        <w:tabs>
          <w:tab w:val="left" w:pos="959"/>
        </w:tabs>
        <w:spacing w:before="5"/>
        <w:ind w:left="959" w:hanging="258"/>
        <w:jc w:val="both"/>
        <w:rPr>
          <w:b/>
          <w:sz w:val="24"/>
        </w:rPr>
      </w:pPr>
      <w:r>
        <w:rPr>
          <w:b/>
          <w:color w:val="333333"/>
          <w:sz w:val="24"/>
        </w:rPr>
        <w:t>ценностинаучного</w:t>
      </w:r>
      <w:r>
        <w:rPr>
          <w:b/>
          <w:color w:val="333333"/>
          <w:spacing w:val="-2"/>
          <w:sz w:val="24"/>
        </w:rPr>
        <w:t xml:space="preserve"> познания:</w:t>
      </w:r>
    </w:p>
    <w:p w:rsidR="00AD3023" w:rsidRDefault="00E2542D">
      <w:pPr>
        <w:pStyle w:val="a3"/>
        <w:spacing w:before="24" w:line="264" w:lineRule="auto"/>
        <w:ind w:right="112" w:firstLine="599"/>
      </w:pPr>
      <w:r>
        <w:rPr>
          <w:color w:val="333333"/>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D3023" w:rsidRDefault="00E2542D">
      <w:pPr>
        <w:pStyle w:val="a3"/>
        <w:spacing w:line="264" w:lineRule="auto"/>
        <w:ind w:right="112" w:firstLine="599"/>
      </w:pPr>
      <w:r>
        <w:rPr>
          <w:color w:val="333333"/>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D3023" w:rsidRDefault="00E2542D">
      <w:pPr>
        <w:pStyle w:val="a3"/>
        <w:spacing w:line="264" w:lineRule="auto"/>
        <w:ind w:right="105" w:firstLine="599"/>
      </w:pPr>
      <w:r>
        <w:rPr>
          <w:color w:val="333333"/>
        </w:rPr>
        <w:t>формирование современной научной картины мира, понимание причин, механизмов возникновения и последствий распространѐнных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природа,коммуникационные связи и каналы);</w:t>
      </w:r>
    </w:p>
    <w:p w:rsidR="00AD3023" w:rsidRDefault="00E2542D">
      <w:pPr>
        <w:pStyle w:val="a3"/>
        <w:spacing w:line="264" w:lineRule="auto"/>
        <w:ind w:right="106" w:firstLine="599"/>
      </w:pPr>
      <w:r>
        <w:rPr>
          <w:color w:val="333333"/>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учѐтом реальных условий и возможностей;</w:t>
      </w:r>
    </w:p>
    <w:p w:rsidR="00AD3023" w:rsidRDefault="00E2542D" w:rsidP="006E617E">
      <w:pPr>
        <w:pStyle w:val="a4"/>
        <w:numPr>
          <w:ilvl w:val="0"/>
          <w:numId w:val="47"/>
        </w:numPr>
        <w:tabs>
          <w:tab w:val="left" w:pos="1263"/>
        </w:tabs>
        <w:spacing w:before="4" w:line="264" w:lineRule="auto"/>
        <w:ind w:left="102" w:right="111" w:firstLine="599"/>
        <w:jc w:val="both"/>
        <w:rPr>
          <w:b/>
          <w:sz w:val="24"/>
        </w:rPr>
      </w:pPr>
      <w:r>
        <w:rPr>
          <w:b/>
          <w:color w:val="333333"/>
          <w:sz w:val="24"/>
        </w:rPr>
        <w:t>физическое воспитание, формирование культуры здоровья и эмоционального благополучия:</w:t>
      </w:r>
    </w:p>
    <w:p w:rsidR="00AD3023" w:rsidRDefault="00AD3023">
      <w:pPr>
        <w:spacing w:line="264" w:lineRule="auto"/>
        <w:jc w:val="both"/>
        <w:rPr>
          <w:sz w:val="24"/>
        </w:rPr>
        <w:sectPr w:rsidR="00AD3023">
          <w:pgSz w:w="11910" w:h="16390"/>
          <w:pgMar w:top="1060" w:right="740" w:bottom="1160" w:left="1600" w:header="0" w:footer="943" w:gutter="0"/>
          <w:cols w:space="720"/>
        </w:sectPr>
      </w:pPr>
    </w:p>
    <w:p w:rsidR="00AD3023" w:rsidRDefault="00E2542D">
      <w:pPr>
        <w:pStyle w:val="a3"/>
        <w:spacing w:before="64" w:line="264" w:lineRule="auto"/>
        <w:ind w:right="112" w:firstLine="599"/>
      </w:pPr>
      <w:r>
        <w:rPr>
          <w:color w:val="333333"/>
        </w:rPr>
        <w:lastRenderedPageBreak/>
        <w:t>понимание личностного смысла изучения учебного предмета ОБЗР, его значениядля безопасной и продуктивной жизнедеятельности человека, общества и государства;</w:t>
      </w:r>
    </w:p>
    <w:p w:rsidR="00AD3023" w:rsidRDefault="00E2542D">
      <w:pPr>
        <w:pStyle w:val="a3"/>
        <w:spacing w:before="1"/>
        <w:ind w:left="701"/>
      </w:pPr>
      <w:r>
        <w:rPr>
          <w:color w:val="333333"/>
        </w:rPr>
        <w:t>осознаниеценности</w:t>
      </w:r>
      <w:r>
        <w:rPr>
          <w:color w:val="333333"/>
          <w:spacing w:val="-2"/>
        </w:rPr>
        <w:t>жизни;</w:t>
      </w:r>
    </w:p>
    <w:p w:rsidR="00AD3023" w:rsidRDefault="00E2542D">
      <w:pPr>
        <w:pStyle w:val="a3"/>
        <w:spacing w:before="29" w:line="264" w:lineRule="auto"/>
        <w:ind w:right="113" w:firstLine="599"/>
      </w:pPr>
      <w:r>
        <w:rPr>
          <w:color w:val="333333"/>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D3023" w:rsidRDefault="00E2542D">
      <w:pPr>
        <w:pStyle w:val="a3"/>
        <w:spacing w:line="264" w:lineRule="auto"/>
        <w:ind w:right="112" w:firstLine="599"/>
      </w:pPr>
      <w:r>
        <w:rPr>
          <w:color w:val="333333"/>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D3023" w:rsidRDefault="00E2542D">
      <w:pPr>
        <w:pStyle w:val="a3"/>
        <w:spacing w:line="264" w:lineRule="auto"/>
        <w:ind w:right="113" w:firstLine="599"/>
      </w:pPr>
      <w:r>
        <w:rPr>
          <w:color w:val="333333"/>
        </w:rPr>
        <w:t xml:space="preserve">соблюдение правил безопасности, в том числе навыков безопасного поведения в </w:t>
      </w:r>
      <w:r>
        <w:rPr>
          <w:color w:val="333333"/>
          <w:spacing w:val="-2"/>
        </w:rPr>
        <w:t>Интернет–среде;</w:t>
      </w:r>
    </w:p>
    <w:p w:rsidR="00AD3023" w:rsidRDefault="00E2542D">
      <w:pPr>
        <w:pStyle w:val="a3"/>
        <w:spacing w:line="264" w:lineRule="auto"/>
        <w:ind w:right="111" w:firstLine="599"/>
      </w:pPr>
      <w:r>
        <w:rPr>
          <w:color w:val="333333"/>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D3023" w:rsidRDefault="00E2542D">
      <w:pPr>
        <w:pStyle w:val="a3"/>
        <w:ind w:left="701"/>
      </w:pPr>
      <w:r>
        <w:rPr>
          <w:color w:val="333333"/>
        </w:rPr>
        <w:t>умениеприниматьсебяидругихлюдей,не</w:t>
      </w:r>
      <w:r>
        <w:rPr>
          <w:color w:val="333333"/>
          <w:spacing w:val="-2"/>
        </w:rPr>
        <w:t>осуждая;</w:t>
      </w:r>
    </w:p>
    <w:p w:rsidR="00AD3023" w:rsidRDefault="00E2542D">
      <w:pPr>
        <w:pStyle w:val="a3"/>
        <w:spacing w:before="27" w:line="264" w:lineRule="auto"/>
        <w:ind w:right="112" w:firstLine="599"/>
      </w:pPr>
      <w:r>
        <w:rPr>
          <w:color w:val="333333"/>
        </w:rPr>
        <w:t>умение осознавать эмоциональное состояние своѐ и других людей, уметь управлять собственным эмоциональным состоянием;</w:t>
      </w:r>
    </w:p>
    <w:p w:rsidR="00AD3023" w:rsidRDefault="00E2542D">
      <w:pPr>
        <w:pStyle w:val="a3"/>
        <w:spacing w:line="264" w:lineRule="auto"/>
        <w:ind w:right="115" w:firstLine="599"/>
      </w:pPr>
      <w:r>
        <w:rPr>
          <w:color w:val="333333"/>
        </w:rPr>
        <w:t>сформированность навыка рефлексии, признание своего права на ошибку и такого же права другого человека;</w:t>
      </w:r>
    </w:p>
    <w:p w:rsidR="00AD3023" w:rsidRDefault="00E2542D" w:rsidP="006E617E">
      <w:pPr>
        <w:pStyle w:val="a4"/>
        <w:numPr>
          <w:ilvl w:val="0"/>
          <w:numId w:val="47"/>
        </w:numPr>
        <w:tabs>
          <w:tab w:val="left" w:pos="959"/>
        </w:tabs>
        <w:spacing w:before="5"/>
        <w:ind w:left="959" w:hanging="258"/>
        <w:jc w:val="both"/>
        <w:rPr>
          <w:b/>
          <w:sz w:val="24"/>
        </w:rPr>
      </w:pPr>
      <w:r>
        <w:rPr>
          <w:b/>
          <w:color w:val="333333"/>
          <w:sz w:val="24"/>
        </w:rPr>
        <w:t xml:space="preserve">трудовое </w:t>
      </w:r>
      <w:r>
        <w:rPr>
          <w:b/>
          <w:color w:val="333333"/>
          <w:spacing w:val="-2"/>
          <w:sz w:val="24"/>
        </w:rPr>
        <w:t>воспитание:</w:t>
      </w:r>
    </w:p>
    <w:p w:rsidR="00AD3023" w:rsidRDefault="00E2542D">
      <w:pPr>
        <w:pStyle w:val="a3"/>
        <w:spacing w:before="24" w:line="264" w:lineRule="auto"/>
        <w:ind w:right="109" w:firstLine="599"/>
      </w:pPr>
      <w:r>
        <w:rPr>
          <w:color w:val="333333"/>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D3023" w:rsidRDefault="00E2542D">
      <w:pPr>
        <w:pStyle w:val="a3"/>
        <w:spacing w:line="264" w:lineRule="auto"/>
        <w:ind w:right="110" w:firstLine="599"/>
      </w:pPr>
      <w:r>
        <w:rPr>
          <w:color w:val="333333"/>
        </w:rPr>
        <w:t>интерес к практическомуизучению профессий и труда различного рода, в том числе на основе применения изучаемого предметного знания;</w:t>
      </w:r>
    </w:p>
    <w:p w:rsidR="00AD3023" w:rsidRDefault="00E2542D">
      <w:pPr>
        <w:pStyle w:val="a3"/>
        <w:spacing w:line="264" w:lineRule="auto"/>
        <w:ind w:right="113" w:firstLine="599"/>
      </w:pPr>
      <w:r>
        <w:rPr>
          <w:color w:val="333333"/>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D3023" w:rsidRDefault="00E2542D">
      <w:pPr>
        <w:pStyle w:val="a3"/>
        <w:spacing w:before="1" w:line="264" w:lineRule="auto"/>
        <w:ind w:left="701" w:right="3069"/>
      </w:pPr>
      <w:r>
        <w:rPr>
          <w:color w:val="333333"/>
        </w:rPr>
        <w:t>готовность адаптироваться в профессиональной среде; уважениектрудуирезультатамтрудовой</w:t>
      </w:r>
      <w:r>
        <w:rPr>
          <w:color w:val="333333"/>
          <w:spacing w:val="-2"/>
        </w:rPr>
        <w:t xml:space="preserve"> деятельности;</w:t>
      </w:r>
    </w:p>
    <w:p w:rsidR="00AD3023" w:rsidRDefault="00E2542D">
      <w:pPr>
        <w:pStyle w:val="a3"/>
        <w:spacing w:line="264" w:lineRule="auto"/>
        <w:ind w:right="112" w:firstLine="599"/>
      </w:pPr>
      <w:r>
        <w:rPr>
          <w:color w:val="333333"/>
        </w:rP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AD3023" w:rsidRDefault="00E2542D">
      <w:pPr>
        <w:pStyle w:val="a3"/>
        <w:spacing w:line="264" w:lineRule="auto"/>
        <w:ind w:right="112" w:firstLine="599"/>
      </w:pPr>
      <w:r>
        <w:rPr>
          <w:color w:val="333333"/>
        </w:rPr>
        <w:t>укрепление ответственного отношения к учѐбе, способности применять меры и средства индивидуальной защиты, приѐмы рационального и безопасного поведения в опасных и чрезвычайных ситуациях;</w:t>
      </w:r>
    </w:p>
    <w:p w:rsidR="00AD3023" w:rsidRDefault="00E2542D">
      <w:pPr>
        <w:pStyle w:val="a3"/>
        <w:spacing w:line="264" w:lineRule="auto"/>
        <w:ind w:right="108" w:firstLine="599"/>
      </w:pPr>
      <w:r>
        <w:rPr>
          <w:color w:val="333333"/>
        </w:rPr>
        <w:t>овладение умениями оказывать первую помощь пострадавшимпри потересознания,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w:t>
      </w:r>
      <w:r>
        <w:rPr>
          <w:color w:val="333333"/>
          <w:spacing w:val="-2"/>
        </w:rPr>
        <w:t>отравлениях;</w:t>
      </w:r>
    </w:p>
    <w:p w:rsidR="00AD3023" w:rsidRDefault="00E2542D">
      <w:pPr>
        <w:pStyle w:val="a3"/>
        <w:spacing w:line="264" w:lineRule="auto"/>
        <w:ind w:right="105" w:firstLine="599"/>
      </w:pPr>
      <w:r>
        <w:rPr>
          <w:color w:val="333333"/>
        </w:rPr>
        <w:t>установка на овладение знаниями и умениями предупреждения опасных и чрезвычайных ситуаций во время пребывания в различных средах (в помещении, наулице, на природе, в общественных местах и на массовых мероприятиях, при коммуникации, при воздействии рисков культурной среды);</w:t>
      </w:r>
    </w:p>
    <w:p w:rsidR="00AD3023" w:rsidRDefault="00E2542D" w:rsidP="006E617E">
      <w:pPr>
        <w:pStyle w:val="a4"/>
        <w:numPr>
          <w:ilvl w:val="0"/>
          <w:numId w:val="47"/>
        </w:numPr>
        <w:tabs>
          <w:tab w:val="left" w:pos="959"/>
        </w:tabs>
        <w:spacing w:before="4"/>
        <w:ind w:left="959" w:hanging="258"/>
        <w:jc w:val="both"/>
        <w:rPr>
          <w:b/>
          <w:sz w:val="24"/>
        </w:rPr>
      </w:pPr>
      <w:r>
        <w:rPr>
          <w:b/>
          <w:color w:val="333333"/>
          <w:sz w:val="24"/>
        </w:rPr>
        <w:t>экологическое</w:t>
      </w:r>
      <w:r>
        <w:rPr>
          <w:b/>
          <w:color w:val="333333"/>
          <w:spacing w:val="-2"/>
          <w:sz w:val="24"/>
        </w:rPr>
        <w:t>воспитание:</w:t>
      </w:r>
    </w:p>
    <w:p w:rsidR="00AD3023" w:rsidRDefault="00E2542D">
      <w:pPr>
        <w:pStyle w:val="a3"/>
        <w:spacing w:before="24" w:line="264" w:lineRule="auto"/>
        <w:ind w:right="106" w:firstLine="599"/>
      </w:pPr>
      <w:r>
        <w:rPr>
          <w:color w:val="333333"/>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D3023" w:rsidRDefault="00AD3023">
      <w:pPr>
        <w:spacing w:line="264" w:lineRule="auto"/>
        <w:sectPr w:rsidR="00AD3023">
          <w:pgSz w:w="11910" w:h="16390"/>
          <w:pgMar w:top="1060" w:right="740" w:bottom="1160" w:left="1600" w:header="0" w:footer="943" w:gutter="0"/>
          <w:cols w:space="720"/>
        </w:sectPr>
      </w:pPr>
    </w:p>
    <w:p w:rsidR="00AD3023" w:rsidRDefault="00E2542D">
      <w:pPr>
        <w:pStyle w:val="a3"/>
        <w:spacing w:before="64" w:line="264" w:lineRule="auto"/>
        <w:ind w:right="107" w:firstLine="599"/>
      </w:pPr>
      <w:r>
        <w:rPr>
          <w:color w:val="333333"/>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D3023" w:rsidRDefault="00E2542D">
      <w:pPr>
        <w:pStyle w:val="a3"/>
        <w:spacing w:before="2" w:line="264" w:lineRule="auto"/>
        <w:ind w:right="112" w:firstLine="599"/>
      </w:pPr>
      <w:r>
        <w:rPr>
          <w:color w:val="333333"/>
        </w:rPr>
        <w:t>осознание своей роли как гражданина и потребителя в условиях взаимосвязи природной, технологической и социальной сред;</w:t>
      </w:r>
    </w:p>
    <w:p w:rsidR="00AD3023" w:rsidRDefault="00E2542D">
      <w:pPr>
        <w:pStyle w:val="a3"/>
        <w:spacing w:line="264" w:lineRule="auto"/>
        <w:ind w:left="701" w:right="113"/>
      </w:pPr>
      <w:r>
        <w:rPr>
          <w:color w:val="333333"/>
        </w:rPr>
        <w:t>готовность к участию в практической деятельности экологической направленности; освоениеосновэкологическойкультуры,методовпроектирования</w:t>
      </w:r>
      <w:r>
        <w:rPr>
          <w:color w:val="333333"/>
          <w:spacing w:val="-2"/>
        </w:rPr>
        <w:t>собственной</w:t>
      </w:r>
    </w:p>
    <w:p w:rsidR="00AD3023" w:rsidRDefault="00E2542D">
      <w:pPr>
        <w:pStyle w:val="a3"/>
        <w:spacing w:line="264" w:lineRule="auto"/>
        <w:ind w:right="111"/>
      </w:pPr>
      <w:r>
        <w:rPr>
          <w:color w:val="333333"/>
        </w:rPr>
        <w:t>безопаснойжизнедеятельностисучѐтомприродных,техногенныхисоциальныхрисковна территории проживания.</w:t>
      </w:r>
    </w:p>
    <w:p w:rsidR="00AD3023" w:rsidRDefault="00AD3023">
      <w:pPr>
        <w:pStyle w:val="a3"/>
        <w:spacing w:before="65"/>
        <w:ind w:left="0"/>
        <w:jc w:val="left"/>
      </w:pPr>
    </w:p>
    <w:p w:rsidR="00AD3023" w:rsidRDefault="00E2542D">
      <w:pPr>
        <w:ind w:left="222"/>
        <w:jc w:val="both"/>
        <w:rPr>
          <w:b/>
          <w:sz w:val="24"/>
        </w:rPr>
      </w:pPr>
      <w:r>
        <w:rPr>
          <w:b/>
          <w:color w:val="333333"/>
          <w:sz w:val="24"/>
        </w:rPr>
        <w:t>МЕТАПРЕДМЕТНЫЕ</w:t>
      </w:r>
      <w:r>
        <w:rPr>
          <w:b/>
          <w:color w:val="333333"/>
          <w:spacing w:val="-2"/>
          <w:sz w:val="24"/>
        </w:rPr>
        <w:t>РЕЗУЛЬТАТЫ</w:t>
      </w:r>
    </w:p>
    <w:p w:rsidR="00AD3023" w:rsidRDefault="00E2542D">
      <w:pPr>
        <w:pStyle w:val="a3"/>
        <w:spacing w:before="39" w:line="264" w:lineRule="auto"/>
        <w:ind w:right="101" w:firstLine="599"/>
      </w:pPr>
      <w:r>
        <w:rPr>
          <w:color w:val="333333"/>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3023" w:rsidRDefault="00E2542D">
      <w:pPr>
        <w:spacing w:before="3" w:line="264" w:lineRule="auto"/>
        <w:ind w:left="701" w:right="2893"/>
        <w:rPr>
          <w:b/>
          <w:sz w:val="24"/>
        </w:rPr>
      </w:pPr>
      <w:r>
        <w:rPr>
          <w:b/>
          <w:color w:val="333333"/>
          <w:sz w:val="24"/>
        </w:rPr>
        <w:t>Познавательныеуниверсальныеучебныедействия Базовые логические действия:</w:t>
      </w:r>
    </w:p>
    <w:p w:rsidR="00AD3023" w:rsidRDefault="00E2542D">
      <w:pPr>
        <w:pStyle w:val="a3"/>
        <w:spacing w:line="264" w:lineRule="auto"/>
        <w:ind w:left="701"/>
        <w:jc w:val="left"/>
      </w:pPr>
      <w:r>
        <w:rPr>
          <w:color w:val="333333"/>
        </w:rPr>
        <w:t>выявлять и характеризовать существенные признаки объектов (явлений); устанавливать существенный признак классификации, основания для обобщения и</w:t>
      </w:r>
    </w:p>
    <w:p w:rsidR="00AD3023" w:rsidRDefault="00E2542D">
      <w:pPr>
        <w:pStyle w:val="a3"/>
        <w:jc w:val="left"/>
      </w:pPr>
      <w:r>
        <w:rPr>
          <w:color w:val="333333"/>
        </w:rPr>
        <w:t>сравнения,критериипроводимого</w:t>
      </w:r>
      <w:r>
        <w:rPr>
          <w:color w:val="333333"/>
          <w:spacing w:val="-2"/>
        </w:rPr>
        <w:t>анализа;</w:t>
      </w:r>
    </w:p>
    <w:p w:rsidR="00AD3023" w:rsidRDefault="00E2542D">
      <w:pPr>
        <w:pStyle w:val="a3"/>
        <w:spacing w:before="24" w:line="264" w:lineRule="auto"/>
        <w:ind w:right="105" w:firstLine="599"/>
      </w:pPr>
      <w:r>
        <w:rPr>
          <w:color w:val="333333"/>
        </w:rPr>
        <w:t>с учѐтом предложенной задачи выявлять закономерности и противоречия в рассматриваемых фактах, данных и наблюдениях;</w:t>
      </w:r>
    </w:p>
    <w:p w:rsidR="00AD3023" w:rsidRDefault="00E2542D">
      <w:pPr>
        <w:pStyle w:val="a3"/>
        <w:ind w:left="701"/>
      </w:pPr>
      <w:r>
        <w:rPr>
          <w:color w:val="333333"/>
        </w:rPr>
        <w:t>предлагатькритериидлявыявлениязакономерностейи</w:t>
      </w:r>
      <w:r>
        <w:rPr>
          <w:color w:val="333333"/>
          <w:spacing w:val="-2"/>
        </w:rPr>
        <w:t>противоречий;</w:t>
      </w:r>
    </w:p>
    <w:p w:rsidR="00AD3023" w:rsidRDefault="00E2542D">
      <w:pPr>
        <w:pStyle w:val="a3"/>
        <w:spacing w:before="26" w:line="264" w:lineRule="auto"/>
        <w:ind w:right="112" w:firstLine="599"/>
      </w:pPr>
      <w:r>
        <w:rPr>
          <w:color w:val="333333"/>
        </w:rPr>
        <w:t xml:space="preserve">выявлять дефицит информации, данных, необходимых для решения поставленной </w:t>
      </w:r>
      <w:r>
        <w:rPr>
          <w:color w:val="333333"/>
          <w:spacing w:val="-2"/>
        </w:rPr>
        <w:t>задачи;</w:t>
      </w:r>
    </w:p>
    <w:p w:rsidR="00AD3023" w:rsidRDefault="00E2542D">
      <w:pPr>
        <w:pStyle w:val="a3"/>
        <w:spacing w:before="1" w:line="264" w:lineRule="auto"/>
        <w:ind w:right="109" w:firstLine="599"/>
      </w:pPr>
      <w:r>
        <w:rPr>
          <w:color w:val="333333"/>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D3023" w:rsidRDefault="00E2542D">
      <w:pPr>
        <w:pStyle w:val="a3"/>
        <w:spacing w:before="1" w:line="264" w:lineRule="auto"/>
        <w:ind w:right="110" w:firstLine="599"/>
      </w:pPr>
      <w:r>
        <w:rPr>
          <w:color w:val="333333"/>
        </w:rPr>
        <w:t>самостоятельно выбирать способ решения учебной задачи (сравнивать несколько вариантов решения, выбирать наиболее подходящий с учѐтом самостоятельновыделенных критериев).</w:t>
      </w:r>
    </w:p>
    <w:p w:rsidR="00AD3023" w:rsidRDefault="00E2542D">
      <w:pPr>
        <w:spacing w:before="4"/>
        <w:ind w:left="701"/>
        <w:jc w:val="both"/>
        <w:rPr>
          <w:b/>
          <w:sz w:val="24"/>
        </w:rPr>
      </w:pPr>
      <w:r>
        <w:rPr>
          <w:b/>
          <w:color w:val="333333"/>
          <w:sz w:val="24"/>
        </w:rPr>
        <w:t>Базовыеисследовательские</w:t>
      </w:r>
      <w:r>
        <w:rPr>
          <w:b/>
          <w:color w:val="333333"/>
          <w:spacing w:val="-2"/>
          <w:sz w:val="24"/>
        </w:rPr>
        <w:t>действия:</w:t>
      </w:r>
    </w:p>
    <w:p w:rsidR="00AD3023" w:rsidRDefault="00E2542D">
      <w:pPr>
        <w:pStyle w:val="a3"/>
        <w:spacing w:before="24" w:line="264" w:lineRule="auto"/>
        <w:ind w:right="108" w:firstLine="599"/>
      </w:pPr>
      <w:r>
        <w:rPr>
          <w:color w:val="333333"/>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w:t>
      </w:r>
      <w:r>
        <w:rPr>
          <w:color w:val="333333"/>
          <w:spacing w:val="-2"/>
        </w:rPr>
        <w:t>жизни;</w:t>
      </w:r>
    </w:p>
    <w:p w:rsidR="00AD3023" w:rsidRDefault="00E2542D">
      <w:pPr>
        <w:pStyle w:val="a3"/>
        <w:spacing w:line="264" w:lineRule="auto"/>
        <w:ind w:right="112" w:firstLine="599"/>
      </w:pPr>
      <w:r>
        <w:rPr>
          <w:color w:val="333333"/>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D3023" w:rsidRDefault="00E2542D">
      <w:pPr>
        <w:pStyle w:val="a3"/>
        <w:spacing w:line="264" w:lineRule="auto"/>
        <w:ind w:right="104" w:firstLine="599"/>
      </w:pPr>
      <w:r>
        <w:rPr>
          <w:color w:val="333333"/>
        </w:rPr>
        <w:t>проводить(приниматьучастие)небольшоесамостоятельноеисследованиезаданного объекта (явления), устанавливать причинно-следственные связи;</w:t>
      </w:r>
    </w:p>
    <w:p w:rsidR="00AD3023" w:rsidRDefault="00E2542D">
      <w:pPr>
        <w:pStyle w:val="a3"/>
        <w:spacing w:line="264" w:lineRule="auto"/>
        <w:ind w:right="113" w:firstLine="599"/>
      </w:pPr>
      <w:r>
        <w:rPr>
          <w:color w:val="333333"/>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D3023" w:rsidRDefault="00E2542D">
      <w:pPr>
        <w:spacing w:before="4"/>
        <w:ind w:left="701"/>
        <w:jc w:val="both"/>
        <w:rPr>
          <w:b/>
          <w:sz w:val="24"/>
        </w:rPr>
      </w:pPr>
      <w:r>
        <w:rPr>
          <w:b/>
          <w:color w:val="333333"/>
          <w:sz w:val="24"/>
        </w:rPr>
        <w:t>Работас</w:t>
      </w:r>
      <w:r>
        <w:rPr>
          <w:b/>
          <w:color w:val="333333"/>
          <w:spacing w:val="-2"/>
          <w:sz w:val="24"/>
        </w:rPr>
        <w:t>информацией:</w:t>
      </w:r>
    </w:p>
    <w:p w:rsidR="00AD3023" w:rsidRDefault="00E2542D">
      <w:pPr>
        <w:pStyle w:val="a3"/>
        <w:spacing w:before="24" w:line="264" w:lineRule="auto"/>
        <w:ind w:right="113" w:firstLine="599"/>
      </w:pPr>
      <w:r>
        <w:rPr>
          <w:color w:val="333333"/>
        </w:rPr>
        <w:t>применять различные методы, инструменты и запросы при поиске и отборе информацииилиданныхизисточниковсучѐтомпредложеннойучебнойзадачии</w:t>
      </w:r>
    </w:p>
    <w:p w:rsidR="00AD3023" w:rsidRDefault="00AD3023">
      <w:pPr>
        <w:spacing w:line="264" w:lineRule="auto"/>
        <w:sectPr w:rsidR="00AD3023">
          <w:pgSz w:w="11910" w:h="16390"/>
          <w:pgMar w:top="1060" w:right="740" w:bottom="1160" w:left="1600" w:header="0" w:footer="943" w:gutter="0"/>
          <w:cols w:space="720"/>
        </w:sectPr>
      </w:pPr>
    </w:p>
    <w:p w:rsidR="00AD3023" w:rsidRDefault="00E2542D">
      <w:pPr>
        <w:pStyle w:val="a3"/>
        <w:spacing w:before="64"/>
      </w:pPr>
      <w:r>
        <w:rPr>
          <w:color w:val="333333"/>
        </w:rPr>
        <w:lastRenderedPageBreak/>
        <w:t>заданных</w:t>
      </w:r>
      <w:r>
        <w:rPr>
          <w:color w:val="333333"/>
          <w:spacing w:val="-2"/>
        </w:rPr>
        <w:t>критериев;</w:t>
      </w:r>
    </w:p>
    <w:p w:rsidR="00AD3023" w:rsidRDefault="00E2542D">
      <w:pPr>
        <w:pStyle w:val="a3"/>
        <w:spacing w:before="29" w:line="264" w:lineRule="auto"/>
        <w:ind w:right="106" w:firstLine="599"/>
      </w:pPr>
      <w:r>
        <w:rPr>
          <w:color w:val="333333"/>
        </w:rPr>
        <w:t>выбирать, анализировать, систематизировать и интерпретировать информацию различных видов и форм представления;</w:t>
      </w:r>
    </w:p>
    <w:p w:rsidR="00AD3023" w:rsidRDefault="00E2542D">
      <w:pPr>
        <w:pStyle w:val="a3"/>
        <w:spacing w:before="1" w:line="264" w:lineRule="auto"/>
        <w:ind w:right="115" w:firstLine="599"/>
      </w:pPr>
      <w:r>
        <w:rPr>
          <w:color w:val="333333"/>
        </w:rPr>
        <w:t>находить сходные аргументы (подтверждающие или опровергающие одну и ту же идею, версию) в различных информационных источниках;</w:t>
      </w:r>
    </w:p>
    <w:p w:rsidR="00AD3023" w:rsidRDefault="00E2542D">
      <w:pPr>
        <w:pStyle w:val="a3"/>
        <w:spacing w:line="264" w:lineRule="auto"/>
        <w:ind w:right="112" w:firstLine="599"/>
      </w:pPr>
      <w:r>
        <w:rPr>
          <w:color w:val="333333"/>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D3023" w:rsidRDefault="00E2542D">
      <w:pPr>
        <w:pStyle w:val="a3"/>
        <w:spacing w:line="264" w:lineRule="auto"/>
        <w:ind w:right="113" w:firstLine="599"/>
      </w:pPr>
      <w:r>
        <w:rPr>
          <w:color w:val="333333"/>
        </w:rPr>
        <w:t>оценивать надѐжность информации по критериям, предложенным педагогическим работником или сформулированным самостоятельно;</w:t>
      </w:r>
    </w:p>
    <w:p w:rsidR="00AD3023" w:rsidRDefault="00E2542D">
      <w:pPr>
        <w:pStyle w:val="a3"/>
        <w:ind w:left="701"/>
      </w:pPr>
      <w:r>
        <w:rPr>
          <w:color w:val="333333"/>
        </w:rPr>
        <w:t>эффективнозапоминатьисистематизировать</w:t>
      </w:r>
      <w:r>
        <w:rPr>
          <w:color w:val="333333"/>
          <w:spacing w:val="-2"/>
        </w:rPr>
        <w:t>информацию;</w:t>
      </w:r>
    </w:p>
    <w:p w:rsidR="00AD3023" w:rsidRDefault="00E2542D">
      <w:pPr>
        <w:pStyle w:val="a3"/>
        <w:spacing w:before="28" w:line="264" w:lineRule="auto"/>
        <w:ind w:right="116" w:firstLine="599"/>
      </w:pPr>
      <w:r>
        <w:rPr>
          <w:color w:val="333333"/>
        </w:rPr>
        <w:t>овладение системой универсальных познавательных действий обеспечивает сформированность когнитивных навыков обучающихся.</w:t>
      </w:r>
    </w:p>
    <w:p w:rsidR="00AD3023" w:rsidRDefault="00E2542D">
      <w:pPr>
        <w:spacing w:before="4" w:line="264" w:lineRule="auto"/>
        <w:ind w:left="701" w:right="3000"/>
        <w:jc w:val="both"/>
        <w:rPr>
          <w:b/>
          <w:sz w:val="24"/>
        </w:rPr>
      </w:pPr>
      <w:r>
        <w:rPr>
          <w:b/>
          <w:color w:val="333333"/>
          <w:sz w:val="24"/>
        </w:rPr>
        <w:t xml:space="preserve">Коммуникативныеуниверсальныеучебныедействия </w:t>
      </w:r>
      <w:r>
        <w:rPr>
          <w:b/>
          <w:color w:val="333333"/>
          <w:spacing w:val="-2"/>
          <w:sz w:val="24"/>
        </w:rPr>
        <w:t>Общение:</w:t>
      </w:r>
    </w:p>
    <w:p w:rsidR="00AD3023" w:rsidRDefault="00E2542D">
      <w:pPr>
        <w:pStyle w:val="a3"/>
        <w:spacing w:line="264" w:lineRule="auto"/>
        <w:ind w:right="107" w:firstLine="599"/>
      </w:pPr>
      <w:r>
        <w:rPr>
          <w:color w:val="333333"/>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w:t>
      </w:r>
      <w:r>
        <w:rPr>
          <w:color w:val="333333"/>
          <w:spacing w:val="-2"/>
        </w:rPr>
        <w:t>смягчения;</w:t>
      </w:r>
    </w:p>
    <w:p w:rsidR="00AD3023" w:rsidRDefault="00E2542D">
      <w:pPr>
        <w:pStyle w:val="a3"/>
        <w:spacing w:line="264" w:lineRule="auto"/>
        <w:ind w:right="113" w:firstLine="599"/>
      </w:pPr>
      <w:r>
        <w:rPr>
          <w:color w:val="333333"/>
        </w:rPr>
        <w:t xml:space="preserve">распознавать невербальные средства общения, понимать значение социальных знаков инамерения других людей, уважительно, в корректной формеформулировать свои </w:t>
      </w:r>
      <w:r>
        <w:rPr>
          <w:color w:val="333333"/>
          <w:spacing w:val="-2"/>
        </w:rPr>
        <w:t>взгляды;</w:t>
      </w:r>
    </w:p>
    <w:p w:rsidR="00AD3023" w:rsidRDefault="00E2542D">
      <w:pPr>
        <w:pStyle w:val="a3"/>
        <w:spacing w:line="264" w:lineRule="auto"/>
        <w:ind w:right="113" w:firstLine="599"/>
      </w:pPr>
      <w:r>
        <w:rPr>
          <w:color w:val="333333"/>
        </w:rPr>
        <w:t>сопоставлять свои суждения с суждениями других участников диалога, обнаруживать различие и сходство позиций;</w:t>
      </w:r>
    </w:p>
    <w:p w:rsidR="00AD3023" w:rsidRDefault="00E2542D">
      <w:pPr>
        <w:pStyle w:val="a3"/>
        <w:spacing w:line="264" w:lineRule="auto"/>
        <w:ind w:right="105" w:firstLine="599"/>
      </w:pPr>
      <w:r>
        <w:rPr>
          <w:color w:val="333333"/>
        </w:rPr>
        <w:t>входеобщениязадаватьвопросыи выдаватьответыпосуществурешаемой учебной задачи, обнаруживать различие и сходство позиций других участников диалога;</w:t>
      </w:r>
    </w:p>
    <w:p w:rsidR="00AD3023" w:rsidRDefault="00E2542D">
      <w:pPr>
        <w:pStyle w:val="a3"/>
        <w:spacing w:line="264" w:lineRule="auto"/>
        <w:ind w:right="109" w:firstLine="599"/>
      </w:pPr>
      <w:r>
        <w:rPr>
          <w:color w:val="333333"/>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D3023" w:rsidRDefault="00E2542D">
      <w:pPr>
        <w:spacing w:before="2" w:line="264" w:lineRule="auto"/>
        <w:ind w:left="701" w:right="3530"/>
        <w:jc w:val="both"/>
        <w:rPr>
          <w:b/>
          <w:sz w:val="24"/>
        </w:rPr>
      </w:pPr>
      <w:r>
        <w:rPr>
          <w:b/>
          <w:color w:val="333333"/>
          <w:sz w:val="24"/>
        </w:rPr>
        <w:t xml:space="preserve">Регулятивныеуниверсальныеучебныедействия </w:t>
      </w:r>
      <w:r>
        <w:rPr>
          <w:b/>
          <w:color w:val="333333"/>
          <w:spacing w:val="-2"/>
          <w:sz w:val="24"/>
        </w:rPr>
        <w:t>Самоорганизация:</w:t>
      </w:r>
    </w:p>
    <w:p w:rsidR="00AD3023" w:rsidRDefault="00E2542D">
      <w:pPr>
        <w:pStyle w:val="a3"/>
        <w:spacing w:line="264" w:lineRule="auto"/>
        <w:ind w:right="116" w:firstLine="599"/>
      </w:pPr>
      <w:r>
        <w:rPr>
          <w:color w:val="333333"/>
        </w:rPr>
        <w:t xml:space="preserve">выявлять проблемные вопросы, требующие решения в жизненных и учебных </w:t>
      </w:r>
      <w:r>
        <w:rPr>
          <w:color w:val="333333"/>
          <w:spacing w:val="-2"/>
        </w:rPr>
        <w:t>ситуациях;</w:t>
      </w:r>
    </w:p>
    <w:p w:rsidR="00AD3023" w:rsidRDefault="00E2542D">
      <w:pPr>
        <w:pStyle w:val="a3"/>
        <w:spacing w:line="264" w:lineRule="auto"/>
        <w:ind w:right="106" w:firstLine="599"/>
      </w:pPr>
      <w:r>
        <w:rPr>
          <w:color w:val="333333"/>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учѐтом собственных возможностей и имеющихся ресурсов;</w:t>
      </w:r>
    </w:p>
    <w:p w:rsidR="00AD3023" w:rsidRDefault="00E2542D">
      <w:pPr>
        <w:pStyle w:val="a3"/>
        <w:spacing w:line="264" w:lineRule="auto"/>
        <w:ind w:right="103" w:firstLine="599"/>
      </w:pPr>
      <w:r>
        <w:rPr>
          <w:color w:val="333333"/>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D3023" w:rsidRDefault="00E2542D">
      <w:pPr>
        <w:spacing w:before="1"/>
        <w:ind w:left="701"/>
        <w:jc w:val="both"/>
        <w:rPr>
          <w:b/>
          <w:sz w:val="24"/>
        </w:rPr>
      </w:pPr>
      <w:r>
        <w:rPr>
          <w:b/>
          <w:color w:val="333333"/>
          <w:sz w:val="24"/>
        </w:rPr>
        <w:t>Самоконтроль,эмоциональный</w:t>
      </w:r>
      <w:r>
        <w:rPr>
          <w:b/>
          <w:color w:val="333333"/>
          <w:spacing w:val="-2"/>
          <w:sz w:val="24"/>
        </w:rPr>
        <w:t>интеллект:</w:t>
      </w:r>
    </w:p>
    <w:p w:rsidR="00AD3023" w:rsidRDefault="00E2542D">
      <w:pPr>
        <w:pStyle w:val="a3"/>
        <w:spacing w:before="21" w:line="264" w:lineRule="auto"/>
        <w:ind w:right="114" w:firstLine="599"/>
      </w:pPr>
      <w:r>
        <w:rPr>
          <w:color w:val="333333"/>
        </w:rPr>
        <w:t xml:space="preserve">давать оценку ситуации, предвидеть трудности, которые могут возникнуть при решении учебной задачи, и вносить коррективы в деятельность на основе новых </w:t>
      </w:r>
      <w:r>
        <w:rPr>
          <w:color w:val="333333"/>
          <w:spacing w:val="-2"/>
        </w:rPr>
        <w:t>обстоятельств;</w:t>
      </w:r>
    </w:p>
    <w:p w:rsidR="00AD3023" w:rsidRDefault="00E2542D">
      <w:pPr>
        <w:pStyle w:val="a3"/>
        <w:spacing w:before="1" w:line="264" w:lineRule="auto"/>
        <w:ind w:right="112" w:firstLine="599"/>
      </w:pPr>
      <w:r>
        <w:rPr>
          <w:color w:val="333333"/>
        </w:rPr>
        <w:t>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w:t>
      </w:r>
    </w:p>
    <w:p w:rsidR="00AD3023" w:rsidRDefault="00E2542D">
      <w:pPr>
        <w:pStyle w:val="a3"/>
        <w:spacing w:before="1"/>
        <w:ind w:left="701"/>
      </w:pPr>
      <w:r>
        <w:rPr>
          <w:color w:val="333333"/>
        </w:rPr>
        <w:t xml:space="preserve">оцениватьсоответствиерезультатацелии </w:t>
      </w:r>
      <w:r>
        <w:rPr>
          <w:color w:val="333333"/>
          <w:spacing w:val="-2"/>
        </w:rPr>
        <w:t>условиям;</w:t>
      </w:r>
    </w:p>
    <w:p w:rsidR="00AD3023" w:rsidRDefault="00AD3023">
      <w:pPr>
        <w:sectPr w:rsidR="00AD3023">
          <w:pgSz w:w="11910" w:h="16390"/>
          <w:pgMar w:top="1060" w:right="740" w:bottom="1160" w:left="1600" w:header="0" w:footer="943" w:gutter="0"/>
          <w:cols w:space="720"/>
        </w:sectPr>
      </w:pPr>
    </w:p>
    <w:p w:rsidR="00AD3023" w:rsidRDefault="00E2542D">
      <w:pPr>
        <w:pStyle w:val="a3"/>
        <w:spacing w:before="64" w:line="264" w:lineRule="auto"/>
        <w:ind w:firstLine="599"/>
        <w:jc w:val="left"/>
      </w:pPr>
      <w:r>
        <w:rPr>
          <w:color w:val="333333"/>
        </w:rPr>
        <w:lastRenderedPageBreak/>
        <w:t>управлятьсобственнымиэмоциямиинеподдаватьсяэмоциямдругихлюдей, выявлять и анализировать их причины;</w:t>
      </w:r>
    </w:p>
    <w:p w:rsidR="00AD3023" w:rsidRDefault="00E2542D">
      <w:pPr>
        <w:pStyle w:val="a3"/>
        <w:spacing w:before="1" w:line="264" w:lineRule="auto"/>
        <w:ind w:firstLine="599"/>
        <w:jc w:val="left"/>
      </w:pPr>
      <w:r>
        <w:rPr>
          <w:color w:val="333333"/>
        </w:rPr>
        <w:t>ставитьсебянаместодругогочеловека,пониматьмотивыинамерениядругого человека, регулировать способ выражения эмоций;</w:t>
      </w:r>
    </w:p>
    <w:p w:rsidR="00AD3023" w:rsidRDefault="00E2542D">
      <w:pPr>
        <w:pStyle w:val="a3"/>
        <w:spacing w:line="264" w:lineRule="auto"/>
        <w:ind w:firstLine="599"/>
        <w:jc w:val="left"/>
      </w:pPr>
      <w:r>
        <w:rPr>
          <w:color w:val="333333"/>
        </w:rPr>
        <w:t>осознанно относиться к другомучеловеку, его мнению,признавать право на ошибку свою и чужую;</w:t>
      </w:r>
    </w:p>
    <w:p w:rsidR="00AD3023" w:rsidRDefault="00E2542D">
      <w:pPr>
        <w:pStyle w:val="a3"/>
        <w:spacing w:line="264" w:lineRule="auto"/>
        <w:ind w:firstLine="599"/>
        <w:jc w:val="left"/>
      </w:pPr>
      <w:r>
        <w:rPr>
          <w:color w:val="333333"/>
        </w:rPr>
        <w:t xml:space="preserve">бытьоткрытымсебеидругимлюдям,осознаватьневозможностьконтролявсего </w:t>
      </w:r>
      <w:r>
        <w:rPr>
          <w:color w:val="333333"/>
          <w:spacing w:val="-2"/>
        </w:rPr>
        <w:t>вокруг.</w:t>
      </w:r>
    </w:p>
    <w:p w:rsidR="00AD3023" w:rsidRDefault="00E2542D">
      <w:pPr>
        <w:spacing w:before="5"/>
        <w:ind w:left="701"/>
        <w:rPr>
          <w:b/>
          <w:sz w:val="24"/>
        </w:rPr>
      </w:pPr>
      <w:r>
        <w:rPr>
          <w:b/>
          <w:color w:val="333333"/>
          <w:sz w:val="24"/>
        </w:rPr>
        <w:t>Совместная</w:t>
      </w:r>
      <w:r>
        <w:rPr>
          <w:b/>
          <w:color w:val="333333"/>
          <w:spacing w:val="-2"/>
          <w:sz w:val="24"/>
        </w:rPr>
        <w:t>деятельность:</w:t>
      </w:r>
    </w:p>
    <w:p w:rsidR="00AD3023" w:rsidRDefault="00E2542D">
      <w:pPr>
        <w:pStyle w:val="a3"/>
        <w:spacing w:before="24" w:line="264" w:lineRule="auto"/>
        <w:ind w:right="114" w:firstLine="599"/>
      </w:pPr>
      <w:r>
        <w:rPr>
          <w:color w:val="333333"/>
        </w:rPr>
        <w:t>понимать и использовать преимущества командной и индивидуальной работы при решении конкретной учебной задачи;</w:t>
      </w:r>
    </w:p>
    <w:p w:rsidR="00AD3023" w:rsidRDefault="00E2542D">
      <w:pPr>
        <w:pStyle w:val="a3"/>
        <w:spacing w:line="264" w:lineRule="auto"/>
        <w:ind w:right="108" w:firstLine="599"/>
      </w:pPr>
      <w:r>
        <w:rPr>
          <w:color w:val="333333"/>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w:t>
      </w:r>
      <w:r>
        <w:rPr>
          <w:color w:val="333333"/>
          <w:spacing w:val="-2"/>
        </w:rPr>
        <w:t>результатах);</w:t>
      </w:r>
    </w:p>
    <w:p w:rsidR="00AD3023" w:rsidRDefault="00E2542D">
      <w:pPr>
        <w:pStyle w:val="a3"/>
        <w:spacing w:before="1" w:line="264" w:lineRule="auto"/>
        <w:ind w:right="108" w:firstLine="599"/>
      </w:pPr>
      <w:r>
        <w:rPr>
          <w:color w:val="333333"/>
        </w:rPr>
        <w:t>определять свои действия и действия партнѐра,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отчѐта перед группой.</w:t>
      </w:r>
    </w:p>
    <w:p w:rsidR="00AD3023" w:rsidRDefault="00E2542D">
      <w:pPr>
        <w:spacing w:before="5"/>
        <w:ind w:left="701"/>
        <w:rPr>
          <w:b/>
          <w:sz w:val="24"/>
        </w:rPr>
      </w:pPr>
      <w:r>
        <w:rPr>
          <w:b/>
          <w:color w:val="333333"/>
          <w:sz w:val="24"/>
        </w:rPr>
        <w:t>ПРЕДМЕТНЫЕ</w:t>
      </w:r>
      <w:r>
        <w:rPr>
          <w:b/>
          <w:color w:val="333333"/>
          <w:spacing w:val="-2"/>
          <w:sz w:val="24"/>
        </w:rPr>
        <w:t>РЕЗУЛЬТАТЫ</w:t>
      </w:r>
    </w:p>
    <w:p w:rsidR="00AD3023" w:rsidRDefault="00E2542D">
      <w:pPr>
        <w:pStyle w:val="a3"/>
        <w:spacing w:before="36" w:line="264" w:lineRule="auto"/>
        <w:ind w:right="111" w:firstLine="599"/>
      </w:pPr>
      <w:r>
        <w:rPr>
          <w:color w:val="333333"/>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еѐ применения в повседневной жизни.</w:t>
      </w:r>
    </w:p>
    <w:p w:rsidR="00AD3023" w:rsidRDefault="00E2542D">
      <w:pPr>
        <w:pStyle w:val="a3"/>
        <w:spacing w:line="264" w:lineRule="auto"/>
        <w:ind w:right="106" w:firstLine="599"/>
      </w:pPr>
      <w:r>
        <w:rPr>
          <w:color w:val="333333"/>
        </w:rPr>
        <w:t>Приобретаемый опыт проявляется в понимании существующих проблем безопасности и усвоении обучающимися минимума основных ключевых понятий,которые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D3023" w:rsidRDefault="00E2542D">
      <w:pPr>
        <w:pStyle w:val="a3"/>
        <w:ind w:left="701"/>
      </w:pPr>
      <w:r>
        <w:rPr>
          <w:color w:val="333333"/>
        </w:rPr>
        <w:t>ПредметныерезультатыпоОБЗРдолжны</w:t>
      </w:r>
      <w:r>
        <w:rPr>
          <w:color w:val="333333"/>
          <w:spacing w:val="-2"/>
        </w:rPr>
        <w:t xml:space="preserve"> обеспечивать:</w:t>
      </w:r>
    </w:p>
    <w:p w:rsidR="00AD3023" w:rsidRDefault="00E2542D" w:rsidP="006E617E">
      <w:pPr>
        <w:pStyle w:val="a4"/>
        <w:numPr>
          <w:ilvl w:val="0"/>
          <w:numId w:val="46"/>
        </w:numPr>
        <w:tabs>
          <w:tab w:val="left" w:pos="1061"/>
        </w:tabs>
        <w:spacing w:before="26" w:line="264" w:lineRule="auto"/>
        <w:ind w:left="1061" w:right="109"/>
        <w:rPr>
          <w:sz w:val="24"/>
        </w:rPr>
      </w:pPr>
      <w:r>
        <w:rPr>
          <w:color w:val="333333"/>
          <w:sz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обеспечениянациональнойбезопасности,угрозахмирногоивоенногохарактера;</w:t>
      </w:r>
    </w:p>
    <w:p w:rsidR="00AD3023" w:rsidRDefault="00E2542D" w:rsidP="006E617E">
      <w:pPr>
        <w:pStyle w:val="a4"/>
        <w:numPr>
          <w:ilvl w:val="0"/>
          <w:numId w:val="46"/>
        </w:numPr>
        <w:tabs>
          <w:tab w:val="left" w:pos="1061"/>
        </w:tabs>
        <w:spacing w:line="264" w:lineRule="auto"/>
        <w:ind w:left="1061" w:right="107"/>
        <w:rPr>
          <w:sz w:val="24"/>
        </w:rPr>
      </w:pPr>
      <w:r>
        <w:rPr>
          <w:color w:val="333333"/>
          <w:sz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гражданскойобороныиееистории;знаниепорядкадействийприсигнале</w:t>
      </w:r>
    </w:p>
    <w:p w:rsidR="00AD3023" w:rsidRDefault="00E2542D">
      <w:pPr>
        <w:pStyle w:val="a3"/>
        <w:spacing w:line="264" w:lineRule="auto"/>
        <w:ind w:left="1061" w:right="109"/>
      </w:pPr>
      <w:r>
        <w:rPr>
          <w:color w:val="333333"/>
        </w:rPr>
        <w:t>«Внимание всем!»; знание об индивидуальных и коллективных мерах защиты и сформированность представлений о порядке их применения;</w:t>
      </w:r>
    </w:p>
    <w:p w:rsidR="00AD3023" w:rsidRDefault="00E2542D" w:rsidP="006E617E">
      <w:pPr>
        <w:pStyle w:val="a4"/>
        <w:numPr>
          <w:ilvl w:val="0"/>
          <w:numId w:val="46"/>
        </w:numPr>
        <w:tabs>
          <w:tab w:val="left" w:pos="1061"/>
        </w:tabs>
        <w:spacing w:line="264" w:lineRule="auto"/>
        <w:ind w:left="1061" w:right="107"/>
        <w:rPr>
          <w:sz w:val="24"/>
        </w:rPr>
      </w:pPr>
      <w:r>
        <w:rPr>
          <w:color w:val="333333"/>
          <w:sz w:val="24"/>
        </w:rPr>
        <w:t>сформированность чувства гордости за свою Родину, ответственного отношения к выполнениюконституционногодолга –защитеОтечества; овладениезнаниями</w:t>
      </w:r>
    </w:p>
    <w:p w:rsidR="00AD3023" w:rsidRDefault="00AD3023">
      <w:pPr>
        <w:spacing w:line="264" w:lineRule="auto"/>
        <w:jc w:val="both"/>
        <w:rPr>
          <w:sz w:val="24"/>
        </w:rPr>
        <w:sectPr w:rsidR="00AD3023">
          <w:pgSz w:w="11910" w:h="16390"/>
          <w:pgMar w:top="1060" w:right="740" w:bottom="1160" w:left="1600" w:header="0" w:footer="943" w:gutter="0"/>
          <w:cols w:space="720"/>
        </w:sectPr>
      </w:pPr>
    </w:p>
    <w:p w:rsidR="00AD3023" w:rsidRDefault="00E2542D">
      <w:pPr>
        <w:pStyle w:val="a3"/>
        <w:spacing w:before="64" w:line="264" w:lineRule="auto"/>
        <w:ind w:left="1061" w:right="112"/>
      </w:pPr>
      <w:r>
        <w:rPr>
          <w:color w:val="333333"/>
        </w:rPr>
        <w:lastRenderedPageBreak/>
        <w:t xml:space="preserve">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w:t>
      </w:r>
      <w:r>
        <w:rPr>
          <w:color w:val="333333"/>
          <w:spacing w:val="-2"/>
        </w:rPr>
        <w:t>службе;</w:t>
      </w:r>
    </w:p>
    <w:p w:rsidR="00AD3023" w:rsidRDefault="00E2542D" w:rsidP="006E617E">
      <w:pPr>
        <w:pStyle w:val="a4"/>
        <w:numPr>
          <w:ilvl w:val="0"/>
          <w:numId w:val="46"/>
        </w:numPr>
        <w:tabs>
          <w:tab w:val="left" w:pos="1061"/>
        </w:tabs>
        <w:spacing w:before="1" w:line="264" w:lineRule="auto"/>
        <w:ind w:left="1061" w:right="103"/>
        <w:rPr>
          <w:sz w:val="24"/>
        </w:rPr>
      </w:pPr>
      <w:r>
        <w:rPr>
          <w:color w:val="333333"/>
          <w:sz w:val="24"/>
        </w:rPr>
        <w:t>сформированность представлений о назначении, боевых свойствах и общем устройстве стрелкового оружия;</w:t>
      </w:r>
    </w:p>
    <w:p w:rsidR="00AD3023" w:rsidRDefault="00E2542D" w:rsidP="006E617E">
      <w:pPr>
        <w:pStyle w:val="a4"/>
        <w:numPr>
          <w:ilvl w:val="0"/>
          <w:numId w:val="46"/>
        </w:numPr>
        <w:tabs>
          <w:tab w:val="left" w:pos="1061"/>
        </w:tabs>
        <w:spacing w:line="264" w:lineRule="auto"/>
        <w:ind w:left="1061" w:right="110"/>
        <w:rPr>
          <w:sz w:val="24"/>
        </w:rPr>
      </w:pPr>
      <w:r>
        <w:rPr>
          <w:color w:val="333333"/>
          <w:sz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AD3023" w:rsidRDefault="00E2542D" w:rsidP="006E617E">
      <w:pPr>
        <w:pStyle w:val="a4"/>
        <w:numPr>
          <w:ilvl w:val="0"/>
          <w:numId w:val="46"/>
        </w:numPr>
        <w:tabs>
          <w:tab w:val="left" w:pos="1061"/>
        </w:tabs>
        <w:spacing w:line="264" w:lineRule="auto"/>
        <w:ind w:left="1061" w:right="106"/>
        <w:rPr>
          <w:sz w:val="24"/>
        </w:rPr>
      </w:pPr>
      <w:r>
        <w:rPr>
          <w:color w:val="333333"/>
          <w:sz w:val="24"/>
        </w:rPr>
        <w:t xml:space="preserve">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w:t>
      </w:r>
      <w:r>
        <w:rPr>
          <w:color w:val="333333"/>
          <w:spacing w:val="-2"/>
          <w:sz w:val="24"/>
        </w:rPr>
        <w:t>рисков;</w:t>
      </w:r>
    </w:p>
    <w:p w:rsidR="00AD3023" w:rsidRDefault="00E2542D" w:rsidP="006E617E">
      <w:pPr>
        <w:pStyle w:val="a4"/>
        <w:numPr>
          <w:ilvl w:val="0"/>
          <w:numId w:val="46"/>
        </w:numPr>
        <w:tabs>
          <w:tab w:val="left" w:pos="1061"/>
        </w:tabs>
        <w:spacing w:line="264" w:lineRule="auto"/>
        <w:ind w:left="1061" w:right="110"/>
        <w:rPr>
          <w:sz w:val="24"/>
        </w:rPr>
      </w:pPr>
      <w:r>
        <w:rPr>
          <w:color w:val="333333"/>
          <w:sz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AD3023" w:rsidRDefault="00E2542D" w:rsidP="006E617E">
      <w:pPr>
        <w:pStyle w:val="a4"/>
        <w:numPr>
          <w:ilvl w:val="0"/>
          <w:numId w:val="46"/>
        </w:numPr>
        <w:tabs>
          <w:tab w:val="left" w:pos="1061"/>
        </w:tabs>
        <w:spacing w:line="264" w:lineRule="auto"/>
        <w:ind w:left="1061" w:right="109"/>
        <w:rPr>
          <w:sz w:val="24"/>
        </w:rPr>
      </w:pPr>
      <w:r>
        <w:rPr>
          <w:color w:val="333333"/>
          <w:sz w:val="24"/>
        </w:rPr>
        <w:t>сформированность представлений о порядке действий при возникновении чрезвычайныхситуацийвбыту,транспорте,вобщественныхместах,наприроде;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AD3023" w:rsidRDefault="00E2542D" w:rsidP="006E617E">
      <w:pPr>
        <w:pStyle w:val="a4"/>
        <w:numPr>
          <w:ilvl w:val="0"/>
          <w:numId w:val="46"/>
        </w:numPr>
        <w:tabs>
          <w:tab w:val="left" w:pos="1061"/>
        </w:tabs>
        <w:spacing w:line="264" w:lineRule="auto"/>
        <w:ind w:left="1061" w:right="108"/>
        <w:rPr>
          <w:sz w:val="24"/>
        </w:rPr>
      </w:pPr>
      <w:r>
        <w:rPr>
          <w:color w:val="333333"/>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D3023" w:rsidRDefault="00E2542D" w:rsidP="006E617E">
      <w:pPr>
        <w:pStyle w:val="a4"/>
        <w:numPr>
          <w:ilvl w:val="0"/>
          <w:numId w:val="46"/>
        </w:numPr>
        <w:tabs>
          <w:tab w:val="left" w:pos="1061"/>
        </w:tabs>
        <w:spacing w:line="264" w:lineRule="auto"/>
        <w:ind w:left="1061" w:right="109"/>
        <w:rPr>
          <w:sz w:val="24"/>
        </w:rPr>
      </w:pPr>
      <w:r>
        <w:rPr>
          <w:color w:val="333333"/>
          <w:sz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AD3023" w:rsidRDefault="00E2542D" w:rsidP="006E617E">
      <w:pPr>
        <w:pStyle w:val="a4"/>
        <w:numPr>
          <w:ilvl w:val="0"/>
          <w:numId w:val="46"/>
        </w:numPr>
        <w:tabs>
          <w:tab w:val="left" w:pos="1061"/>
        </w:tabs>
        <w:spacing w:line="264" w:lineRule="auto"/>
        <w:ind w:left="1061" w:right="110"/>
        <w:rPr>
          <w:sz w:val="24"/>
        </w:rPr>
      </w:pPr>
      <w:r>
        <w:rPr>
          <w:color w:val="333333"/>
          <w:sz w:val="24"/>
        </w:rPr>
        <w:t xml:space="preserve">сформированность представлений об информационных и компьютерныхугрозах, опасных явлениях в Интернете, знания о правилах безопасного поведения в информационном пространстве и готовность применять их на </w:t>
      </w:r>
      <w:r>
        <w:rPr>
          <w:color w:val="333333"/>
          <w:spacing w:val="-2"/>
          <w:sz w:val="24"/>
        </w:rPr>
        <w:t>практике;</w:t>
      </w:r>
    </w:p>
    <w:p w:rsidR="00AD3023" w:rsidRDefault="00E2542D" w:rsidP="006E617E">
      <w:pPr>
        <w:pStyle w:val="a4"/>
        <w:numPr>
          <w:ilvl w:val="0"/>
          <w:numId w:val="46"/>
        </w:numPr>
        <w:tabs>
          <w:tab w:val="left" w:pos="1061"/>
        </w:tabs>
        <w:spacing w:line="264" w:lineRule="auto"/>
        <w:ind w:left="1061" w:right="107"/>
        <w:rPr>
          <w:sz w:val="24"/>
        </w:rPr>
      </w:pPr>
      <w:r>
        <w:rPr>
          <w:color w:val="333333"/>
          <w:sz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AD3023" w:rsidRDefault="00E2542D" w:rsidP="006E617E">
      <w:pPr>
        <w:pStyle w:val="a4"/>
        <w:numPr>
          <w:ilvl w:val="0"/>
          <w:numId w:val="46"/>
        </w:numPr>
        <w:tabs>
          <w:tab w:val="left" w:pos="1061"/>
        </w:tabs>
        <w:spacing w:line="264" w:lineRule="auto"/>
        <w:ind w:left="1061" w:right="112"/>
        <w:rPr>
          <w:sz w:val="24"/>
        </w:rPr>
      </w:pPr>
      <w:r>
        <w:rPr>
          <w:color w:val="333333"/>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D3023" w:rsidRDefault="00AD3023">
      <w:pPr>
        <w:spacing w:line="264" w:lineRule="auto"/>
        <w:jc w:val="both"/>
        <w:rPr>
          <w:sz w:val="24"/>
        </w:rPr>
        <w:sectPr w:rsidR="00AD3023">
          <w:pgSz w:w="11910" w:h="16390"/>
          <w:pgMar w:top="1060" w:right="740" w:bottom="1160" w:left="1600" w:header="0" w:footer="943" w:gutter="0"/>
          <w:cols w:space="720"/>
        </w:sectPr>
      </w:pPr>
    </w:p>
    <w:p w:rsidR="00AD3023" w:rsidRDefault="00E2542D" w:rsidP="006E617E">
      <w:pPr>
        <w:pStyle w:val="a4"/>
        <w:numPr>
          <w:ilvl w:val="0"/>
          <w:numId w:val="46"/>
        </w:numPr>
        <w:tabs>
          <w:tab w:val="left" w:pos="1061"/>
        </w:tabs>
        <w:spacing w:before="84" w:line="264" w:lineRule="auto"/>
        <w:ind w:left="1061" w:right="107"/>
        <w:rPr>
          <w:sz w:val="24"/>
        </w:rPr>
      </w:pPr>
      <w:r>
        <w:rPr>
          <w:color w:val="333333"/>
          <w:sz w:val="24"/>
        </w:rPr>
        <w:lastRenderedPageBreak/>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w:t>
      </w:r>
      <w:r>
        <w:rPr>
          <w:color w:val="333333"/>
          <w:spacing w:val="-2"/>
          <w:sz w:val="24"/>
        </w:rPr>
        <w:t>средств.</w:t>
      </w:r>
    </w:p>
    <w:p w:rsidR="00AD3023" w:rsidRDefault="00E2542D">
      <w:pPr>
        <w:pStyle w:val="a3"/>
        <w:spacing w:line="264" w:lineRule="auto"/>
        <w:ind w:right="111" w:firstLine="599"/>
      </w:pPr>
      <w:r>
        <w:rPr>
          <w:color w:val="333333"/>
        </w:rPr>
        <w:t>Достижение результатов освоения программы ОБЗР обеспечивается посредством достижения предметных результатов освоения модулей ОБЗР.</w:t>
      </w:r>
    </w:p>
    <w:p w:rsidR="00AD3023" w:rsidRDefault="00E2542D">
      <w:pPr>
        <w:spacing w:before="5"/>
        <w:ind w:left="701"/>
        <w:jc w:val="both"/>
        <w:rPr>
          <w:b/>
          <w:sz w:val="24"/>
        </w:rPr>
      </w:pPr>
      <w:r>
        <w:rPr>
          <w:b/>
          <w:color w:val="333333"/>
          <w:sz w:val="24"/>
        </w:rPr>
        <w:t xml:space="preserve">8 </w:t>
      </w:r>
      <w:r>
        <w:rPr>
          <w:b/>
          <w:color w:val="333333"/>
          <w:spacing w:val="-2"/>
          <w:sz w:val="24"/>
        </w:rPr>
        <w:t>КЛАСС</w:t>
      </w:r>
    </w:p>
    <w:p w:rsidR="00AD3023" w:rsidRDefault="00E2542D">
      <w:pPr>
        <w:spacing w:before="41" w:line="264" w:lineRule="auto"/>
        <w:ind w:left="102" w:right="110" w:firstLine="599"/>
        <w:jc w:val="both"/>
        <w:rPr>
          <w:b/>
          <w:sz w:val="24"/>
        </w:rPr>
      </w:pPr>
      <w:r>
        <w:rPr>
          <w:b/>
          <w:color w:val="333333"/>
          <w:sz w:val="24"/>
        </w:rPr>
        <w:t>Предметные результаты по модулю № 1 «Безопасное и устойчивое развитие личности, общества, государства»:</w:t>
      </w:r>
    </w:p>
    <w:p w:rsidR="00AD3023" w:rsidRDefault="00E2542D">
      <w:pPr>
        <w:pStyle w:val="a3"/>
        <w:spacing w:line="271" w:lineRule="exact"/>
        <w:ind w:left="701"/>
      </w:pPr>
      <w:r>
        <w:rPr>
          <w:color w:val="333333"/>
        </w:rPr>
        <w:t>объяснятьзначениеКонституцииРоссийской</w:t>
      </w:r>
      <w:r>
        <w:rPr>
          <w:color w:val="333333"/>
          <w:spacing w:val="-2"/>
        </w:rPr>
        <w:t>Федерации;</w:t>
      </w:r>
    </w:p>
    <w:p w:rsidR="00AD3023" w:rsidRDefault="00E2542D">
      <w:pPr>
        <w:pStyle w:val="a3"/>
        <w:spacing w:before="26" w:line="264" w:lineRule="auto"/>
        <w:ind w:right="107" w:firstLine="599"/>
      </w:pPr>
      <w:r>
        <w:rPr>
          <w:color w:val="333333"/>
        </w:rPr>
        <w:t>раскрывать содержание статей 2, 4, 20, 41, 42, 58, 59 Конституции Российской Федерации, пояснять их значение для личности и общества;</w:t>
      </w:r>
    </w:p>
    <w:p w:rsidR="00AD3023" w:rsidRDefault="00E2542D">
      <w:pPr>
        <w:pStyle w:val="a3"/>
        <w:spacing w:line="264" w:lineRule="auto"/>
        <w:ind w:right="113" w:firstLine="599"/>
      </w:pPr>
      <w:r>
        <w:rPr>
          <w:color w:val="333333"/>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AD3023" w:rsidRDefault="00E2542D">
      <w:pPr>
        <w:pStyle w:val="a3"/>
        <w:spacing w:before="1" w:line="264" w:lineRule="auto"/>
        <w:ind w:right="110" w:firstLine="599"/>
      </w:pPr>
      <w:r>
        <w:rPr>
          <w:color w:val="333333"/>
        </w:rPr>
        <w:t>раскрывать понятия «национальные интересы» и «угрозы национальной безопасности», приводить примеры;</w:t>
      </w:r>
    </w:p>
    <w:p w:rsidR="00AD3023" w:rsidRDefault="00E2542D">
      <w:pPr>
        <w:pStyle w:val="a3"/>
        <w:spacing w:line="264" w:lineRule="auto"/>
        <w:ind w:right="114" w:firstLine="599"/>
      </w:pPr>
      <w:r>
        <w:rPr>
          <w:color w:val="333333"/>
        </w:rPr>
        <w:t>раскрывать классификацию чрезвычайных ситуаций по масштабам и источникам возникновения, приводить примеры;</w:t>
      </w:r>
    </w:p>
    <w:p w:rsidR="00AD3023" w:rsidRDefault="00E2542D">
      <w:pPr>
        <w:pStyle w:val="a3"/>
        <w:spacing w:line="264" w:lineRule="auto"/>
        <w:ind w:right="105" w:firstLine="599"/>
      </w:pPr>
      <w:r>
        <w:rPr>
          <w:color w:val="333333"/>
        </w:rPr>
        <w:t xml:space="preserve">раскрывать способы информирования и оповещения населения о чрезвычайных </w:t>
      </w:r>
      <w:r>
        <w:rPr>
          <w:color w:val="333333"/>
          <w:spacing w:val="-2"/>
        </w:rPr>
        <w:t>ситуациях;</w:t>
      </w:r>
    </w:p>
    <w:p w:rsidR="00AD3023" w:rsidRDefault="00E2542D">
      <w:pPr>
        <w:pStyle w:val="a3"/>
        <w:spacing w:line="264" w:lineRule="auto"/>
        <w:ind w:right="112" w:firstLine="599"/>
      </w:pPr>
      <w:r>
        <w:rPr>
          <w:color w:val="333333"/>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AD3023" w:rsidRDefault="00E2542D">
      <w:pPr>
        <w:pStyle w:val="a3"/>
        <w:spacing w:line="264" w:lineRule="auto"/>
        <w:ind w:right="115" w:firstLine="599"/>
      </w:pPr>
      <w:r>
        <w:rPr>
          <w:color w:val="333333"/>
        </w:rPr>
        <w:t>выработать навыки безопасных действий приполучении сигнала «Вниманиевсем!»; изучить средства индивидуальной и коллективной защиты населения, вырабатывать навыки пользования фильтрующим противогазом;</w:t>
      </w:r>
    </w:p>
    <w:p w:rsidR="00AD3023" w:rsidRDefault="00E2542D">
      <w:pPr>
        <w:pStyle w:val="a3"/>
        <w:spacing w:before="2" w:line="264" w:lineRule="auto"/>
        <w:ind w:left="701" w:right="231"/>
      </w:pPr>
      <w:r>
        <w:rPr>
          <w:color w:val="333333"/>
        </w:rPr>
        <w:t>объяснять порядок действий населения при объявлении эвакуации;характеризоватьсовременноесостояниеВооружѐнныхСилРоссийской</w:t>
      </w:r>
      <w:r>
        <w:rPr>
          <w:color w:val="333333"/>
          <w:spacing w:val="-2"/>
        </w:rPr>
        <w:t>Федерации;</w:t>
      </w:r>
    </w:p>
    <w:p w:rsidR="00AD3023" w:rsidRDefault="00E2542D">
      <w:pPr>
        <w:pStyle w:val="a3"/>
        <w:spacing w:line="264" w:lineRule="auto"/>
        <w:ind w:right="111" w:firstLine="599"/>
      </w:pPr>
      <w:r>
        <w:rPr>
          <w:color w:val="333333"/>
        </w:rPr>
        <w:t>приводить примеры применения Вооружѐнных Сил Российской Федерациив борьбе с неонацизмом и международным терроризмом;</w:t>
      </w:r>
    </w:p>
    <w:p w:rsidR="00AD3023" w:rsidRDefault="00E2542D">
      <w:pPr>
        <w:pStyle w:val="a3"/>
        <w:spacing w:line="264" w:lineRule="auto"/>
        <w:ind w:left="701" w:right="2232"/>
      </w:pPr>
      <w:r>
        <w:rPr>
          <w:color w:val="333333"/>
        </w:rPr>
        <w:t>раскрыватьпонятия«воинскаяобязанность»,«военнаяслужба»; раскрывать содержание подготовки к службе в армии.</w:t>
      </w:r>
    </w:p>
    <w:p w:rsidR="00AD3023" w:rsidRDefault="00E2542D">
      <w:pPr>
        <w:spacing w:before="5" w:line="264" w:lineRule="auto"/>
        <w:ind w:left="102" w:firstLine="599"/>
        <w:rPr>
          <w:b/>
          <w:sz w:val="24"/>
        </w:rPr>
      </w:pPr>
      <w:r>
        <w:rPr>
          <w:b/>
          <w:color w:val="333333"/>
          <w:sz w:val="24"/>
        </w:rPr>
        <w:t>Предметныерезультатыпомодулю№2«Военнаяподготовка.Основы военных знаний»:</w:t>
      </w:r>
    </w:p>
    <w:p w:rsidR="00AD3023" w:rsidRDefault="00E2542D">
      <w:pPr>
        <w:pStyle w:val="a3"/>
        <w:spacing w:line="264" w:lineRule="auto"/>
        <w:ind w:firstLine="599"/>
        <w:jc w:val="left"/>
      </w:pPr>
      <w:r>
        <w:rPr>
          <w:color w:val="333333"/>
        </w:rPr>
        <w:t>иметьпредставлениеобисториизарожденияиразвитияВооруженныхСил Российской Федерации;</w:t>
      </w:r>
    </w:p>
    <w:p w:rsidR="00AD3023" w:rsidRDefault="00E2542D">
      <w:pPr>
        <w:pStyle w:val="a3"/>
        <w:ind w:left="701"/>
        <w:jc w:val="left"/>
      </w:pPr>
      <w:r>
        <w:rPr>
          <w:color w:val="333333"/>
        </w:rPr>
        <w:t>владетьинформациейонаправленияхподготовкиквоенной</w:t>
      </w:r>
      <w:r>
        <w:rPr>
          <w:color w:val="333333"/>
          <w:spacing w:val="-2"/>
        </w:rPr>
        <w:t>службе;</w:t>
      </w:r>
    </w:p>
    <w:p w:rsidR="00AD3023" w:rsidRDefault="00E2542D">
      <w:pPr>
        <w:pStyle w:val="a3"/>
        <w:spacing w:before="22" w:line="266" w:lineRule="auto"/>
        <w:ind w:left="701"/>
        <w:jc w:val="left"/>
      </w:pPr>
      <w:r>
        <w:rPr>
          <w:color w:val="333333"/>
        </w:rPr>
        <w:t>понимать необходимость подготовки к военной службе по основным направлениям; осознаватьзначимостькаждогонаправленияподготовкиквоеннойслужбев</w:t>
      </w:r>
    </w:p>
    <w:p w:rsidR="00AD3023" w:rsidRDefault="00E2542D">
      <w:pPr>
        <w:pStyle w:val="a3"/>
        <w:spacing w:line="271" w:lineRule="exact"/>
        <w:jc w:val="left"/>
      </w:pPr>
      <w:r>
        <w:rPr>
          <w:color w:val="333333"/>
        </w:rPr>
        <w:t>решениикомплексных</w:t>
      </w:r>
      <w:r>
        <w:rPr>
          <w:color w:val="333333"/>
          <w:spacing w:val="-2"/>
        </w:rPr>
        <w:t>задач;</w:t>
      </w:r>
    </w:p>
    <w:p w:rsidR="00AD3023" w:rsidRDefault="00E2542D">
      <w:pPr>
        <w:pStyle w:val="a3"/>
        <w:spacing w:before="28" w:line="264" w:lineRule="auto"/>
        <w:ind w:firstLine="599"/>
        <w:jc w:val="left"/>
      </w:pPr>
      <w:r>
        <w:rPr>
          <w:color w:val="333333"/>
        </w:rPr>
        <w:t>иметьпредставлениеосоставе,предназначениивидовиродовВооруженныхСил Российской Федерации;</w:t>
      </w:r>
    </w:p>
    <w:p w:rsidR="00AD3023" w:rsidRDefault="00E2542D">
      <w:pPr>
        <w:pStyle w:val="a3"/>
        <w:tabs>
          <w:tab w:val="left" w:pos="1886"/>
          <w:tab w:val="left" w:pos="2993"/>
          <w:tab w:val="left" w:pos="3324"/>
          <w:tab w:val="left" w:pos="4206"/>
          <w:tab w:val="left" w:pos="5869"/>
          <w:tab w:val="left" w:pos="6480"/>
          <w:tab w:val="left" w:pos="7878"/>
          <w:tab w:val="left" w:pos="9219"/>
        </w:tabs>
        <w:spacing w:line="264" w:lineRule="auto"/>
        <w:ind w:right="109" w:firstLine="599"/>
        <w:jc w:val="left"/>
      </w:pPr>
      <w:r>
        <w:rPr>
          <w:color w:val="333333"/>
          <w:spacing w:val="-2"/>
        </w:rPr>
        <w:t>понимать</w:t>
      </w:r>
      <w:r>
        <w:rPr>
          <w:color w:val="333333"/>
        </w:rPr>
        <w:tab/>
      </w:r>
      <w:r>
        <w:rPr>
          <w:color w:val="333333"/>
          <w:spacing w:val="-2"/>
        </w:rPr>
        <w:t>функции</w:t>
      </w:r>
      <w:r>
        <w:rPr>
          <w:color w:val="333333"/>
        </w:rPr>
        <w:tab/>
      </w:r>
      <w:r>
        <w:rPr>
          <w:color w:val="333333"/>
          <w:spacing w:val="-10"/>
        </w:rPr>
        <w:t>и</w:t>
      </w:r>
      <w:r>
        <w:rPr>
          <w:color w:val="333333"/>
        </w:rPr>
        <w:tab/>
      </w:r>
      <w:r>
        <w:rPr>
          <w:color w:val="333333"/>
          <w:spacing w:val="-2"/>
        </w:rPr>
        <w:t>задачи</w:t>
      </w:r>
      <w:r>
        <w:rPr>
          <w:color w:val="333333"/>
        </w:rPr>
        <w:tab/>
      </w:r>
      <w:r>
        <w:rPr>
          <w:color w:val="333333"/>
          <w:spacing w:val="-2"/>
        </w:rPr>
        <w:t>Вооруженных</w:t>
      </w:r>
      <w:r>
        <w:rPr>
          <w:color w:val="333333"/>
        </w:rPr>
        <w:tab/>
      </w:r>
      <w:r>
        <w:rPr>
          <w:color w:val="333333"/>
          <w:spacing w:val="-4"/>
        </w:rPr>
        <w:t>Сил</w:t>
      </w:r>
      <w:r>
        <w:rPr>
          <w:color w:val="333333"/>
        </w:rPr>
        <w:tab/>
      </w:r>
      <w:r>
        <w:rPr>
          <w:color w:val="333333"/>
          <w:spacing w:val="-2"/>
        </w:rPr>
        <w:t>Российской</w:t>
      </w:r>
      <w:r>
        <w:rPr>
          <w:color w:val="333333"/>
        </w:rPr>
        <w:tab/>
      </w:r>
      <w:r>
        <w:rPr>
          <w:color w:val="333333"/>
          <w:spacing w:val="-2"/>
        </w:rPr>
        <w:t>Федерации</w:t>
      </w:r>
      <w:r>
        <w:rPr>
          <w:color w:val="333333"/>
        </w:rPr>
        <w:tab/>
      </w:r>
      <w:r>
        <w:rPr>
          <w:color w:val="333333"/>
          <w:spacing w:val="-6"/>
        </w:rPr>
        <w:t xml:space="preserve">на </w:t>
      </w:r>
      <w:r>
        <w:rPr>
          <w:color w:val="333333"/>
        </w:rPr>
        <w:t>современном этапе;</w:t>
      </w:r>
    </w:p>
    <w:p w:rsidR="00AD3023" w:rsidRDefault="00E2542D">
      <w:pPr>
        <w:pStyle w:val="a3"/>
        <w:spacing w:line="264" w:lineRule="auto"/>
        <w:ind w:firstLine="599"/>
        <w:jc w:val="left"/>
      </w:pPr>
      <w:r>
        <w:rPr>
          <w:color w:val="333333"/>
        </w:rPr>
        <w:t>пониматьзначимостьвоеннойприсягидляформированияобразароссийского военнослужащего – защитника Отечества;</w:t>
      </w:r>
    </w:p>
    <w:p w:rsidR="00AD3023" w:rsidRDefault="00E2542D">
      <w:pPr>
        <w:pStyle w:val="a3"/>
        <w:ind w:left="701"/>
        <w:jc w:val="left"/>
      </w:pPr>
      <w:r>
        <w:rPr>
          <w:color w:val="333333"/>
        </w:rPr>
        <w:t>иметьпредставлениеобосновныхобразцахвооруженияивоенной</w:t>
      </w:r>
      <w:r>
        <w:rPr>
          <w:color w:val="333333"/>
          <w:spacing w:val="-2"/>
        </w:rPr>
        <w:t>техники;</w:t>
      </w:r>
    </w:p>
    <w:p w:rsidR="00AD3023" w:rsidRDefault="00AD3023">
      <w:pPr>
        <w:sectPr w:rsidR="00AD3023">
          <w:pgSz w:w="11910" w:h="16390"/>
          <w:pgMar w:top="1040" w:right="740" w:bottom="1160" w:left="1600" w:header="0" w:footer="943" w:gutter="0"/>
          <w:cols w:space="720"/>
        </w:sectPr>
      </w:pPr>
    </w:p>
    <w:p w:rsidR="00AD3023" w:rsidRDefault="00E2542D">
      <w:pPr>
        <w:pStyle w:val="a3"/>
        <w:spacing w:before="64"/>
        <w:ind w:left="701"/>
        <w:jc w:val="left"/>
      </w:pPr>
      <w:r>
        <w:rPr>
          <w:color w:val="333333"/>
        </w:rPr>
        <w:lastRenderedPageBreak/>
        <w:t>иметьпредставлениеоклассификациивидоввооруженияивоенной</w:t>
      </w:r>
      <w:r>
        <w:rPr>
          <w:color w:val="333333"/>
          <w:spacing w:val="-2"/>
        </w:rPr>
        <w:t>техники;</w:t>
      </w:r>
    </w:p>
    <w:p w:rsidR="00AD3023" w:rsidRDefault="00E2542D">
      <w:pPr>
        <w:pStyle w:val="a3"/>
        <w:tabs>
          <w:tab w:val="left" w:pos="1610"/>
          <w:tab w:val="left" w:pos="3414"/>
          <w:tab w:val="left" w:pos="3963"/>
          <w:tab w:val="left" w:pos="5270"/>
          <w:tab w:val="left" w:pos="7743"/>
        </w:tabs>
        <w:spacing w:before="29" w:line="264" w:lineRule="auto"/>
        <w:ind w:right="109" w:firstLine="599"/>
        <w:jc w:val="left"/>
      </w:pPr>
      <w:r>
        <w:rPr>
          <w:color w:val="333333"/>
          <w:spacing w:val="-2"/>
        </w:rPr>
        <w:t>иметь</w:t>
      </w:r>
      <w:r>
        <w:rPr>
          <w:color w:val="333333"/>
        </w:rPr>
        <w:tab/>
      </w:r>
      <w:r>
        <w:rPr>
          <w:color w:val="333333"/>
          <w:spacing w:val="-2"/>
        </w:rPr>
        <w:t>представление</w:t>
      </w:r>
      <w:r>
        <w:rPr>
          <w:color w:val="333333"/>
        </w:rPr>
        <w:tab/>
      </w:r>
      <w:r>
        <w:rPr>
          <w:color w:val="333333"/>
          <w:spacing w:val="-6"/>
        </w:rPr>
        <w:t>об</w:t>
      </w:r>
      <w:r>
        <w:rPr>
          <w:color w:val="333333"/>
        </w:rPr>
        <w:tab/>
      </w:r>
      <w:r>
        <w:rPr>
          <w:color w:val="333333"/>
          <w:spacing w:val="-2"/>
        </w:rPr>
        <w:t>основных</w:t>
      </w:r>
      <w:r>
        <w:rPr>
          <w:color w:val="333333"/>
        </w:rPr>
        <w:tab/>
      </w:r>
      <w:r>
        <w:rPr>
          <w:color w:val="333333"/>
          <w:spacing w:val="-2"/>
        </w:rPr>
        <w:t>тактико-технических</w:t>
      </w:r>
      <w:r>
        <w:rPr>
          <w:color w:val="333333"/>
        </w:rPr>
        <w:tab/>
      </w:r>
      <w:r>
        <w:rPr>
          <w:color w:val="333333"/>
          <w:spacing w:val="-2"/>
        </w:rPr>
        <w:t xml:space="preserve">характеристиках </w:t>
      </w:r>
      <w:r>
        <w:rPr>
          <w:color w:val="333333"/>
        </w:rPr>
        <w:t>вооружения и военной техники;</w:t>
      </w:r>
    </w:p>
    <w:p w:rsidR="00AD3023" w:rsidRDefault="00E2542D">
      <w:pPr>
        <w:pStyle w:val="a3"/>
        <w:spacing w:before="1" w:line="264" w:lineRule="auto"/>
        <w:ind w:firstLine="599"/>
        <w:jc w:val="left"/>
      </w:pPr>
      <w:r>
        <w:rPr>
          <w:color w:val="333333"/>
        </w:rPr>
        <w:t>иметьпредставлениеоборганизационнойструктуреотделенияизадачахличного состава в бою;</w:t>
      </w:r>
    </w:p>
    <w:p w:rsidR="00AD3023" w:rsidRDefault="00E2542D">
      <w:pPr>
        <w:pStyle w:val="a3"/>
        <w:tabs>
          <w:tab w:val="left" w:pos="1504"/>
          <w:tab w:val="left" w:pos="3204"/>
          <w:tab w:val="left" w:pos="3526"/>
          <w:tab w:val="left" w:pos="5092"/>
          <w:tab w:val="left" w:pos="6341"/>
          <w:tab w:val="left" w:pos="7746"/>
          <w:tab w:val="left" w:pos="8075"/>
        </w:tabs>
        <w:spacing w:line="264" w:lineRule="auto"/>
        <w:ind w:right="109" w:firstLine="599"/>
        <w:jc w:val="left"/>
      </w:pPr>
      <w:r>
        <w:rPr>
          <w:color w:val="333333"/>
          <w:spacing w:val="-2"/>
        </w:rPr>
        <w:t>иметь</w:t>
      </w:r>
      <w:r>
        <w:rPr>
          <w:color w:val="333333"/>
        </w:rPr>
        <w:tab/>
      </w:r>
      <w:r>
        <w:rPr>
          <w:color w:val="333333"/>
          <w:spacing w:val="-2"/>
        </w:rPr>
        <w:t>представление</w:t>
      </w:r>
      <w:r>
        <w:rPr>
          <w:color w:val="333333"/>
        </w:rPr>
        <w:tab/>
      </w:r>
      <w:r>
        <w:rPr>
          <w:color w:val="333333"/>
          <w:spacing w:val="-10"/>
        </w:rPr>
        <w:t>о</w:t>
      </w:r>
      <w:r>
        <w:rPr>
          <w:color w:val="333333"/>
        </w:rPr>
        <w:tab/>
      </w:r>
      <w:r>
        <w:rPr>
          <w:color w:val="333333"/>
          <w:spacing w:val="-2"/>
        </w:rPr>
        <w:t>современных</w:t>
      </w:r>
      <w:r>
        <w:rPr>
          <w:color w:val="333333"/>
        </w:rPr>
        <w:tab/>
      </w:r>
      <w:r>
        <w:rPr>
          <w:color w:val="333333"/>
          <w:spacing w:val="-2"/>
        </w:rPr>
        <w:t>элементах</w:t>
      </w:r>
      <w:r>
        <w:rPr>
          <w:color w:val="333333"/>
        </w:rPr>
        <w:tab/>
      </w:r>
      <w:r>
        <w:rPr>
          <w:color w:val="333333"/>
          <w:spacing w:val="-2"/>
        </w:rPr>
        <w:t>экипировки</w:t>
      </w:r>
      <w:r>
        <w:rPr>
          <w:color w:val="333333"/>
        </w:rPr>
        <w:tab/>
      </w:r>
      <w:r>
        <w:rPr>
          <w:color w:val="333333"/>
          <w:spacing w:val="-10"/>
        </w:rPr>
        <w:t>и</w:t>
      </w:r>
      <w:r>
        <w:rPr>
          <w:color w:val="333333"/>
        </w:rPr>
        <w:tab/>
      </w:r>
      <w:r>
        <w:rPr>
          <w:color w:val="333333"/>
          <w:spacing w:val="-2"/>
        </w:rPr>
        <w:t>бронезащиты военнослужащего;</w:t>
      </w:r>
    </w:p>
    <w:p w:rsidR="00AD3023" w:rsidRDefault="00E2542D">
      <w:pPr>
        <w:pStyle w:val="a3"/>
        <w:ind w:left="701"/>
        <w:jc w:val="left"/>
      </w:pPr>
      <w:r>
        <w:rPr>
          <w:color w:val="333333"/>
        </w:rPr>
        <w:t>знатьалгоритмнадеванияэкипировкиисредств</w:t>
      </w:r>
      <w:r>
        <w:rPr>
          <w:color w:val="333333"/>
          <w:spacing w:val="-2"/>
        </w:rPr>
        <w:t>бронезащиты;</w:t>
      </w:r>
    </w:p>
    <w:p w:rsidR="00AD3023" w:rsidRDefault="00E2542D">
      <w:pPr>
        <w:pStyle w:val="a3"/>
        <w:tabs>
          <w:tab w:val="left" w:pos="1627"/>
          <w:tab w:val="left" w:pos="3447"/>
          <w:tab w:val="left" w:pos="3891"/>
          <w:tab w:val="left" w:pos="5464"/>
          <w:tab w:val="left" w:pos="6836"/>
          <w:tab w:val="left" w:pos="7289"/>
        </w:tabs>
        <w:spacing w:before="26" w:line="264" w:lineRule="auto"/>
        <w:ind w:right="113" w:firstLine="599"/>
        <w:jc w:val="left"/>
      </w:pPr>
      <w:r>
        <w:rPr>
          <w:color w:val="333333"/>
          <w:spacing w:val="-2"/>
        </w:rPr>
        <w:t>иметь</w:t>
      </w:r>
      <w:r>
        <w:rPr>
          <w:color w:val="333333"/>
        </w:rPr>
        <w:tab/>
      </w:r>
      <w:r>
        <w:rPr>
          <w:color w:val="333333"/>
          <w:spacing w:val="-2"/>
        </w:rPr>
        <w:t>представление</w:t>
      </w:r>
      <w:r>
        <w:rPr>
          <w:color w:val="333333"/>
        </w:rPr>
        <w:tab/>
      </w:r>
      <w:r>
        <w:rPr>
          <w:color w:val="333333"/>
          <w:spacing w:val="-10"/>
        </w:rPr>
        <w:t>о</w:t>
      </w:r>
      <w:r>
        <w:rPr>
          <w:color w:val="333333"/>
        </w:rPr>
        <w:tab/>
      </w:r>
      <w:r>
        <w:rPr>
          <w:color w:val="333333"/>
          <w:spacing w:val="-2"/>
        </w:rPr>
        <w:t>вооружении</w:t>
      </w:r>
      <w:r>
        <w:rPr>
          <w:color w:val="333333"/>
        </w:rPr>
        <w:tab/>
      </w:r>
      <w:r>
        <w:rPr>
          <w:color w:val="333333"/>
          <w:spacing w:val="-2"/>
        </w:rPr>
        <w:t>отделения</w:t>
      </w:r>
      <w:r>
        <w:rPr>
          <w:color w:val="333333"/>
        </w:rPr>
        <w:tab/>
      </w:r>
      <w:r>
        <w:rPr>
          <w:color w:val="333333"/>
          <w:spacing w:val="-10"/>
        </w:rPr>
        <w:t>и</w:t>
      </w:r>
      <w:r>
        <w:rPr>
          <w:color w:val="333333"/>
        </w:rPr>
        <w:tab/>
      </w:r>
      <w:r>
        <w:rPr>
          <w:color w:val="333333"/>
          <w:spacing w:val="-2"/>
        </w:rPr>
        <w:t xml:space="preserve">тактико-технических </w:t>
      </w:r>
      <w:r>
        <w:rPr>
          <w:color w:val="333333"/>
        </w:rPr>
        <w:t>характеристиках стрелкового оружия;</w:t>
      </w:r>
    </w:p>
    <w:p w:rsidR="00AD3023" w:rsidRDefault="00E2542D">
      <w:pPr>
        <w:pStyle w:val="a3"/>
        <w:ind w:left="701"/>
        <w:jc w:val="left"/>
      </w:pPr>
      <w:r>
        <w:rPr>
          <w:color w:val="333333"/>
        </w:rPr>
        <w:t>знатьосновныехарактеристикистрелковогооружияиручных</w:t>
      </w:r>
      <w:r>
        <w:rPr>
          <w:color w:val="333333"/>
          <w:spacing w:val="-2"/>
        </w:rPr>
        <w:t xml:space="preserve"> гранат;</w:t>
      </w:r>
    </w:p>
    <w:p w:rsidR="00AD3023" w:rsidRDefault="00E2542D">
      <w:pPr>
        <w:pStyle w:val="a3"/>
        <w:spacing w:before="29" w:line="264" w:lineRule="auto"/>
        <w:ind w:firstLine="599"/>
        <w:jc w:val="left"/>
      </w:pPr>
      <w:r>
        <w:rPr>
          <w:color w:val="333333"/>
        </w:rPr>
        <w:t>знать историю создания уставов и этапов становления современных общевоинских уставов Вооруженных Сил Российской Федерации;</w:t>
      </w:r>
    </w:p>
    <w:p w:rsidR="00AD3023" w:rsidRDefault="00E2542D">
      <w:pPr>
        <w:pStyle w:val="a3"/>
        <w:spacing w:line="264" w:lineRule="auto"/>
        <w:ind w:firstLine="599"/>
        <w:jc w:val="left"/>
      </w:pPr>
      <w:r>
        <w:rPr>
          <w:color w:val="333333"/>
        </w:rPr>
        <w:t>знатьструктурусовременныхобщевоинскихуставовипониматьихзначениедля повседневной жизнедеятельности войск;</w:t>
      </w:r>
    </w:p>
    <w:p w:rsidR="00AD3023" w:rsidRDefault="00E2542D">
      <w:pPr>
        <w:pStyle w:val="a3"/>
        <w:spacing w:before="1" w:line="264" w:lineRule="auto"/>
        <w:ind w:right="109" w:firstLine="599"/>
        <w:jc w:val="left"/>
      </w:pPr>
      <w:r>
        <w:rPr>
          <w:color w:val="333333"/>
        </w:rPr>
        <w:t>пониматьпринципединоначалия,принятыйвВооруженныхСилахРоссийской</w:t>
      </w:r>
      <w:r>
        <w:rPr>
          <w:color w:val="333333"/>
          <w:spacing w:val="-2"/>
        </w:rPr>
        <w:t>Федерации;</w:t>
      </w:r>
    </w:p>
    <w:p w:rsidR="00AD3023" w:rsidRDefault="00E2542D">
      <w:pPr>
        <w:pStyle w:val="a3"/>
        <w:tabs>
          <w:tab w:val="left" w:pos="1644"/>
          <w:tab w:val="left" w:pos="3481"/>
          <w:tab w:val="left" w:pos="3942"/>
          <w:tab w:val="left" w:pos="5107"/>
          <w:tab w:val="left" w:pos="7019"/>
          <w:tab w:val="left" w:pos="7488"/>
        </w:tabs>
        <w:spacing w:line="264" w:lineRule="auto"/>
        <w:ind w:right="113" w:firstLine="599"/>
        <w:jc w:val="left"/>
      </w:pPr>
      <w:r>
        <w:rPr>
          <w:color w:val="333333"/>
          <w:spacing w:val="-2"/>
        </w:rPr>
        <w:t>иметь</w:t>
      </w:r>
      <w:r>
        <w:rPr>
          <w:color w:val="333333"/>
        </w:rPr>
        <w:tab/>
      </w:r>
      <w:r>
        <w:rPr>
          <w:color w:val="333333"/>
          <w:spacing w:val="-2"/>
        </w:rPr>
        <w:t>представление</w:t>
      </w:r>
      <w:r>
        <w:rPr>
          <w:color w:val="333333"/>
        </w:rPr>
        <w:tab/>
      </w:r>
      <w:r>
        <w:rPr>
          <w:color w:val="333333"/>
          <w:spacing w:val="-10"/>
        </w:rPr>
        <w:t>о</w:t>
      </w:r>
      <w:r>
        <w:rPr>
          <w:color w:val="333333"/>
        </w:rPr>
        <w:tab/>
      </w:r>
      <w:r>
        <w:rPr>
          <w:color w:val="333333"/>
          <w:spacing w:val="-2"/>
        </w:rPr>
        <w:t>порядке</w:t>
      </w:r>
      <w:r>
        <w:rPr>
          <w:color w:val="333333"/>
        </w:rPr>
        <w:tab/>
      </w:r>
      <w:r>
        <w:rPr>
          <w:color w:val="333333"/>
          <w:spacing w:val="-2"/>
        </w:rPr>
        <w:t>подчиненности</w:t>
      </w:r>
      <w:r>
        <w:rPr>
          <w:color w:val="333333"/>
        </w:rPr>
        <w:tab/>
      </w:r>
      <w:r>
        <w:rPr>
          <w:color w:val="333333"/>
          <w:spacing w:val="-10"/>
        </w:rPr>
        <w:t>и</w:t>
      </w:r>
      <w:r>
        <w:rPr>
          <w:color w:val="333333"/>
        </w:rPr>
        <w:tab/>
      </w:r>
      <w:r>
        <w:rPr>
          <w:color w:val="333333"/>
          <w:spacing w:val="-2"/>
        </w:rPr>
        <w:t>взаимоотношениях военнослужащих;</w:t>
      </w:r>
    </w:p>
    <w:p w:rsidR="00AD3023" w:rsidRDefault="00E2542D">
      <w:pPr>
        <w:pStyle w:val="a3"/>
        <w:spacing w:line="264" w:lineRule="auto"/>
        <w:ind w:left="701" w:right="1750"/>
        <w:jc w:val="left"/>
      </w:pPr>
      <w:r>
        <w:rPr>
          <w:color w:val="333333"/>
        </w:rPr>
        <w:t>пониматьпорядокотдачиприказа(приказания)иихвыполнения; различать воинские звания и образцы военной формы одежды;</w:t>
      </w:r>
    </w:p>
    <w:p w:rsidR="00AD3023" w:rsidRDefault="00E2542D">
      <w:pPr>
        <w:pStyle w:val="a3"/>
        <w:spacing w:line="264" w:lineRule="auto"/>
        <w:ind w:left="701" w:right="1065"/>
        <w:jc w:val="left"/>
      </w:pPr>
      <w:r>
        <w:rPr>
          <w:color w:val="333333"/>
        </w:rPr>
        <w:t>иметьпредставлениеовоинскойдисциплине,еесущностиизначении; понимать принципы достижения воинской дисциплины;</w:t>
      </w:r>
    </w:p>
    <w:p w:rsidR="00AD3023" w:rsidRDefault="00E2542D">
      <w:pPr>
        <w:pStyle w:val="a3"/>
        <w:spacing w:line="264" w:lineRule="auto"/>
        <w:ind w:left="701" w:right="2651"/>
        <w:jc w:val="left"/>
      </w:pPr>
      <w:r>
        <w:rPr>
          <w:color w:val="333333"/>
        </w:rPr>
        <w:t>уметьоцениватьрискинарушениявоинскойдисциплины; знать основные положения Строевого устава;</w:t>
      </w:r>
    </w:p>
    <w:p w:rsidR="00AD3023" w:rsidRDefault="00E2542D">
      <w:pPr>
        <w:pStyle w:val="a3"/>
        <w:spacing w:line="264" w:lineRule="auto"/>
        <w:ind w:left="701" w:right="1750"/>
        <w:jc w:val="left"/>
      </w:pPr>
      <w:r>
        <w:rPr>
          <w:color w:val="333333"/>
        </w:rPr>
        <w:t>знатьобязанностивоеннослужащегопередпостроениемивстрою; знать строевые приѐмы на месте без оружия;</w:t>
      </w:r>
    </w:p>
    <w:p w:rsidR="00AD3023" w:rsidRDefault="00E2542D">
      <w:pPr>
        <w:pStyle w:val="a3"/>
        <w:spacing w:before="1"/>
        <w:ind w:left="701"/>
        <w:jc w:val="left"/>
      </w:pPr>
      <w:r>
        <w:rPr>
          <w:color w:val="333333"/>
        </w:rPr>
        <w:t>выполнятьстроевыеприѐмынаместебез</w:t>
      </w:r>
      <w:r>
        <w:rPr>
          <w:color w:val="333333"/>
          <w:spacing w:val="-2"/>
        </w:rPr>
        <w:t xml:space="preserve"> оружия.</w:t>
      </w:r>
    </w:p>
    <w:p w:rsidR="00AD3023" w:rsidRDefault="00E2542D">
      <w:pPr>
        <w:tabs>
          <w:tab w:val="left" w:pos="2366"/>
          <w:tab w:val="left" w:pos="3920"/>
          <w:tab w:val="left" w:pos="4474"/>
          <w:tab w:val="left" w:pos="5609"/>
          <w:tab w:val="left" w:pos="6144"/>
          <w:tab w:val="left" w:pos="6559"/>
          <w:tab w:val="left" w:pos="8021"/>
        </w:tabs>
        <w:spacing w:before="31" w:line="264" w:lineRule="auto"/>
        <w:ind w:left="102" w:right="113" w:firstLine="599"/>
        <w:rPr>
          <w:b/>
          <w:sz w:val="24"/>
        </w:rPr>
      </w:pPr>
      <w:r>
        <w:rPr>
          <w:b/>
          <w:color w:val="333333"/>
          <w:spacing w:val="-2"/>
          <w:sz w:val="24"/>
        </w:rPr>
        <w:t>Предметные</w:t>
      </w:r>
      <w:r>
        <w:rPr>
          <w:b/>
          <w:color w:val="333333"/>
          <w:sz w:val="24"/>
        </w:rPr>
        <w:tab/>
      </w:r>
      <w:r>
        <w:rPr>
          <w:b/>
          <w:color w:val="333333"/>
          <w:spacing w:val="-2"/>
          <w:sz w:val="24"/>
        </w:rPr>
        <w:t>результаты</w:t>
      </w:r>
      <w:r>
        <w:rPr>
          <w:b/>
          <w:color w:val="333333"/>
          <w:sz w:val="24"/>
        </w:rPr>
        <w:tab/>
      </w:r>
      <w:r>
        <w:rPr>
          <w:b/>
          <w:color w:val="333333"/>
          <w:spacing w:val="-6"/>
          <w:sz w:val="24"/>
        </w:rPr>
        <w:t>по</w:t>
      </w:r>
      <w:r>
        <w:rPr>
          <w:b/>
          <w:color w:val="333333"/>
          <w:sz w:val="24"/>
        </w:rPr>
        <w:tab/>
      </w:r>
      <w:r>
        <w:rPr>
          <w:b/>
          <w:color w:val="333333"/>
          <w:spacing w:val="-2"/>
          <w:sz w:val="24"/>
        </w:rPr>
        <w:t>модулю</w:t>
      </w:r>
      <w:r>
        <w:rPr>
          <w:b/>
          <w:color w:val="333333"/>
          <w:sz w:val="24"/>
        </w:rPr>
        <w:tab/>
      </w:r>
      <w:r>
        <w:rPr>
          <w:b/>
          <w:color w:val="333333"/>
          <w:spacing w:val="-10"/>
          <w:sz w:val="24"/>
        </w:rPr>
        <w:t>№</w:t>
      </w:r>
      <w:r>
        <w:rPr>
          <w:b/>
          <w:color w:val="333333"/>
          <w:sz w:val="24"/>
        </w:rPr>
        <w:tab/>
      </w:r>
      <w:r>
        <w:rPr>
          <w:b/>
          <w:color w:val="333333"/>
          <w:spacing w:val="-10"/>
          <w:sz w:val="24"/>
        </w:rPr>
        <w:t>3</w:t>
      </w:r>
      <w:r>
        <w:rPr>
          <w:b/>
          <w:color w:val="333333"/>
          <w:sz w:val="24"/>
        </w:rPr>
        <w:tab/>
      </w:r>
      <w:r>
        <w:rPr>
          <w:b/>
          <w:color w:val="333333"/>
          <w:spacing w:val="-2"/>
          <w:sz w:val="24"/>
        </w:rPr>
        <w:t>«Культура</w:t>
      </w:r>
      <w:r>
        <w:rPr>
          <w:b/>
          <w:color w:val="333333"/>
          <w:sz w:val="24"/>
        </w:rPr>
        <w:tab/>
      </w:r>
      <w:r>
        <w:rPr>
          <w:b/>
          <w:color w:val="333333"/>
          <w:spacing w:val="-2"/>
          <w:sz w:val="24"/>
        </w:rPr>
        <w:t xml:space="preserve">безопасности </w:t>
      </w:r>
      <w:r>
        <w:rPr>
          <w:b/>
          <w:color w:val="333333"/>
          <w:sz w:val="24"/>
        </w:rPr>
        <w:t>жизнедеятельности в современном обществе»:</w:t>
      </w:r>
    </w:p>
    <w:p w:rsidR="00AD3023" w:rsidRDefault="00E2542D">
      <w:pPr>
        <w:pStyle w:val="a3"/>
        <w:tabs>
          <w:tab w:val="left" w:pos="2080"/>
          <w:tab w:val="left" w:pos="2942"/>
          <w:tab w:val="left" w:pos="4015"/>
          <w:tab w:val="left" w:pos="5560"/>
          <w:tab w:val="left" w:pos="7428"/>
          <w:tab w:val="left" w:pos="8415"/>
        </w:tabs>
        <w:spacing w:line="264" w:lineRule="auto"/>
        <w:ind w:left="701" w:right="116"/>
        <w:jc w:val="left"/>
      </w:pPr>
      <w:r>
        <w:rPr>
          <w:color w:val="333333"/>
        </w:rPr>
        <w:t xml:space="preserve">характеризовать значение безопасности жизнедеятельности для человека; </w:t>
      </w:r>
      <w:r>
        <w:rPr>
          <w:color w:val="333333"/>
          <w:spacing w:val="-2"/>
        </w:rPr>
        <w:t>раскрывать</w:t>
      </w:r>
      <w:r>
        <w:rPr>
          <w:color w:val="333333"/>
        </w:rPr>
        <w:tab/>
      </w:r>
      <w:r>
        <w:rPr>
          <w:color w:val="333333"/>
          <w:spacing w:val="-4"/>
        </w:rPr>
        <w:t>смысл</w:t>
      </w:r>
      <w:r>
        <w:rPr>
          <w:color w:val="333333"/>
        </w:rPr>
        <w:tab/>
      </w:r>
      <w:r>
        <w:rPr>
          <w:color w:val="333333"/>
          <w:spacing w:val="-2"/>
        </w:rPr>
        <w:t>понятий</w:t>
      </w:r>
      <w:r>
        <w:rPr>
          <w:color w:val="333333"/>
        </w:rPr>
        <w:tab/>
      </w:r>
      <w:r>
        <w:rPr>
          <w:color w:val="333333"/>
          <w:spacing w:val="-2"/>
        </w:rPr>
        <w:t>«опасность»,</w:t>
      </w:r>
      <w:r>
        <w:rPr>
          <w:color w:val="333333"/>
        </w:rPr>
        <w:tab/>
      </w:r>
      <w:r>
        <w:rPr>
          <w:color w:val="333333"/>
          <w:spacing w:val="-2"/>
        </w:rPr>
        <w:t>«безопасность»,</w:t>
      </w:r>
      <w:r>
        <w:rPr>
          <w:color w:val="333333"/>
        </w:rPr>
        <w:tab/>
      </w:r>
      <w:r>
        <w:rPr>
          <w:color w:val="333333"/>
          <w:spacing w:val="-2"/>
        </w:rPr>
        <w:t>«риск»,</w:t>
      </w:r>
      <w:r>
        <w:rPr>
          <w:color w:val="333333"/>
        </w:rPr>
        <w:tab/>
      </w:r>
      <w:r>
        <w:rPr>
          <w:color w:val="333333"/>
          <w:spacing w:val="-2"/>
        </w:rPr>
        <w:t>«культура</w:t>
      </w:r>
    </w:p>
    <w:p w:rsidR="00AD3023" w:rsidRDefault="00E2542D">
      <w:pPr>
        <w:pStyle w:val="a3"/>
        <w:jc w:val="left"/>
      </w:pPr>
      <w:r>
        <w:rPr>
          <w:color w:val="333333"/>
        </w:rPr>
        <w:t>безопасности</w:t>
      </w:r>
      <w:r>
        <w:rPr>
          <w:color w:val="333333"/>
          <w:spacing w:val="-2"/>
        </w:rPr>
        <w:t>жизнедеятельности»;</w:t>
      </w:r>
    </w:p>
    <w:p w:rsidR="00AD3023" w:rsidRDefault="00E2542D">
      <w:pPr>
        <w:pStyle w:val="a3"/>
        <w:spacing w:before="24"/>
        <w:ind w:left="701"/>
        <w:jc w:val="left"/>
      </w:pPr>
      <w:r>
        <w:rPr>
          <w:color w:val="333333"/>
        </w:rPr>
        <w:t>классифицироватьихарактеризоватьисточники</w:t>
      </w:r>
      <w:r>
        <w:rPr>
          <w:color w:val="333333"/>
          <w:spacing w:val="-2"/>
        </w:rPr>
        <w:t>опасности;</w:t>
      </w:r>
    </w:p>
    <w:p w:rsidR="00AD3023" w:rsidRDefault="00E2542D">
      <w:pPr>
        <w:pStyle w:val="a3"/>
        <w:spacing w:before="26" w:line="264" w:lineRule="auto"/>
        <w:ind w:right="109" w:firstLine="599"/>
        <w:jc w:val="left"/>
      </w:pPr>
      <w:r>
        <w:rPr>
          <w:color w:val="333333"/>
        </w:rPr>
        <w:t>раскрывать и обосновывать общие принципы безопасного поведения; моделировать реальные ситуации и решать ситуационные задачи;</w:t>
      </w:r>
    </w:p>
    <w:p w:rsidR="00AD3023" w:rsidRDefault="00E2542D">
      <w:pPr>
        <w:pStyle w:val="a3"/>
        <w:ind w:left="701"/>
        <w:jc w:val="left"/>
      </w:pPr>
      <w:r>
        <w:rPr>
          <w:color w:val="333333"/>
        </w:rPr>
        <w:t>объяснятьсходствоиразличияопаснойичрезвычайной</w:t>
      </w:r>
      <w:r>
        <w:rPr>
          <w:color w:val="333333"/>
          <w:spacing w:val="-2"/>
        </w:rPr>
        <w:t>ситуаций;</w:t>
      </w:r>
    </w:p>
    <w:p w:rsidR="00AD3023" w:rsidRDefault="00E2542D">
      <w:pPr>
        <w:pStyle w:val="a3"/>
        <w:tabs>
          <w:tab w:val="left" w:pos="1967"/>
          <w:tab w:val="left" w:pos="3181"/>
          <w:tab w:val="left" w:pos="4780"/>
          <w:tab w:val="left" w:pos="6433"/>
          <w:tab w:val="left" w:pos="7610"/>
          <w:tab w:val="left" w:pos="7950"/>
        </w:tabs>
        <w:spacing w:before="30" w:line="264" w:lineRule="auto"/>
        <w:ind w:right="117" w:firstLine="599"/>
        <w:jc w:val="left"/>
      </w:pPr>
      <w:r>
        <w:rPr>
          <w:color w:val="333333"/>
          <w:spacing w:val="-2"/>
        </w:rPr>
        <w:t>объяснять</w:t>
      </w:r>
      <w:r>
        <w:rPr>
          <w:color w:val="333333"/>
        </w:rPr>
        <w:tab/>
      </w:r>
      <w:r>
        <w:rPr>
          <w:color w:val="333333"/>
          <w:spacing w:val="-2"/>
        </w:rPr>
        <w:t>механизм</w:t>
      </w:r>
      <w:r>
        <w:rPr>
          <w:color w:val="333333"/>
        </w:rPr>
        <w:tab/>
      </w:r>
      <w:r>
        <w:rPr>
          <w:color w:val="333333"/>
          <w:spacing w:val="-2"/>
        </w:rPr>
        <w:t>перерастания</w:t>
      </w:r>
      <w:r>
        <w:rPr>
          <w:color w:val="333333"/>
        </w:rPr>
        <w:tab/>
      </w:r>
      <w:r>
        <w:rPr>
          <w:color w:val="333333"/>
          <w:spacing w:val="-2"/>
        </w:rPr>
        <w:t>повседневной</w:t>
      </w:r>
      <w:r>
        <w:rPr>
          <w:color w:val="333333"/>
        </w:rPr>
        <w:tab/>
      </w:r>
      <w:r>
        <w:rPr>
          <w:color w:val="333333"/>
          <w:spacing w:val="-2"/>
        </w:rPr>
        <w:t>ситуации</w:t>
      </w:r>
      <w:r>
        <w:rPr>
          <w:color w:val="333333"/>
        </w:rPr>
        <w:tab/>
      </w:r>
      <w:r>
        <w:rPr>
          <w:color w:val="333333"/>
          <w:spacing w:val="-10"/>
        </w:rPr>
        <w:t>в</w:t>
      </w:r>
      <w:r>
        <w:rPr>
          <w:color w:val="333333"/>
        </w:rPr>
        <w:tab/>
      </w:r>
      <w:r>
        <w:rPr>
          <w:color w:val="333333"/>
          <w:spacing w:val="-2"/>
        </w:rPr>
        <w:t>чрезвычайную ситуацию;</w:t>
      </w:r>
    </w:p>
    <w:p w:rsidR="00AD3023" w:rsidRDefault="00E2542D">
      <w:pPr>
        <w:pStyle w:val="a3"/>
        <w:spacing w:line="264" w:lineRule="auto"/>
        <w:ind w:left="701" w:right="161"/>
        <w:jc w:val="left"/>
      </w:pPr>
      <w:r>
        <w:rPr>
          <w:color w:val="333333"/>
        </w:rPr>
        <w:t>приводить примеры различных угроз безопасности и характеризовать их;раскрыватьиобосновыватьправилаповедениявопасныхичрезвычайных</w:t>
      </w:r>
    </w:p>
    <w:p w:rsidR="00AD3023" w:rsidRDefault="00E2542D">
      <w:pPr>
        <w:pStyle w:val="a3"/>
        <w:jc w:val="left"/>
      </w:pPr>
      <w:r>
        <w:rPr>
          <w:color w:val="333333"/>
          <w:spacing w:val="-2"/>
        </w:rPr>
        <w:t>ситуациях.</w:t>
      </w:r>
    </w:p>
    <w:p w:rsidR="00AD3023" w:rsidRDefault="00E2542D">
      <w:pPr>
        <w:spacing w:before="31" w:line="268" w:lineRule="auto"/>
        <w:ind w:left="701" w:right="1750"/>
        <w:rPr>
          <w:sz w:val="24"/>
        </w:rPr>
      </w:pPr>
      <w:r>
        <w:rPr>
          <w:b/>
          <w:color w:val="333333"/>
          <w:sz w:val="24"/>
        </w:rPr>
        <w:t xml:space="preserve">Предметныерезультатыпомодулю№4«Безопасностьвбыту»: </w:t>
      </w:r>
      <w:r>
        <w:rPr>
          <w:color w:val="333333"/>
          <w:sz w:val="24"/>
        </w:rPr>
        <w:t>объяснять особенности жизнеобеспечения жилища; классифицировать основные источники опасности в быту;</w:t>
      </w:r>
    </w:p>
    <w:p w:rsidR="00AD3023" w:rsidRDefault="00E2542D">
      <w:pPr>
        <w:pStyle w:val="a3"/>
        <w:spacing w:line="268" w:lineRule="exact"/>
        <w:ind w:left="701"/>
        <w:jc w:val="left"/>
      </w:pPr>
      <w:r>
        <w:rPr>
          <w:color w:val="333333"/>
        </w:rPr>
        <w:t>объяснятьправапотребителя,выработатьнавыкибезопасноговыбора</w:t>
      </w:r>
      <w:r>
        <w:rPr>
          <w:color w:val="333333"/>
          <w:spacing w:val="-2"/>
        </w:rPr>
        <w:t>продуктов</w:t>
      </w:r>
    </w:p>
    <w:p w:rsidR="00AD3023" w:rsidRDefault="00AD3023">
      <w:pPr>
        <w:spacing w:line="268" w:lineRule="exact"/>
        <w:sectPr w:rsidR="00AD3023">
          <w:pgSz w:w="11910" w:h="16390"/>
          <w:pgMar w:top="1060" w:right="740" w:bottom="1160" w:left="1600" w:header="0" w:footer="943" w:gutter="0"/>
          <w:cols w:space="720"/>
        </w:sectPr>
      </w:pPr>
    </w:p>
    <w:p w:rsidR="00AD3023" w:rsidRDefault="00E2542D">
      <w:pPr>
        <w:pStyle w:val="a3"/>
        <w:spacing w:before="64"/>
        <w:jc w:val="left"/>
      </w:pPr>
      <w:r>
        <w:rPr>
          <w:color w:val="333333"/>
          <w:spacing w:val="-2"/>
        </w:rPr>
        <w:lastRenderedPageBreak/>
        <w:t>питания;</w:t>
      </w:r>
    </w:p>
    <w:p w:rsidR="00AD3023" w:rsidRDefault="00E2542D">
      <w:pPr>
        <w:pStyle w:val="a3"/>
        <w:spacing w:before="29"/>
        <w:ind w:left="701"/>
      </w:pPr>
      <w:r>
        <w:rPr>
          <w:color w:val="333333"/>
        </w:rPr>
        <w:t>характеризоватьбытовыеотравленияипричиныих</w:t>
      </w:r>
      <w:r>
        <w:rPr>
          <w:color w:val="333333"/>
          <w:spacing w:val="-2"/>
        </w:rPr>
        <w:t>возникновения;</w:t>
      </w:r>
    </w:p>
    <w:p w:rsidR="00AD3023" w:rsidRDefault="00E2542D">
      <w:pPr>
        <w:pStyle w:val="a3"/>
        <w:spacing w:before="27" w:line="264" w:lineRule="auto"/>
        <w:ind w:right="105" w:firstLine="599"/>
      </w:pPr>
      <w:r>
        <w:rPr>
          <w:color w:val="333333"/>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AD3023" w:rsidRDefault="00E2542D">
      <w:pPr>
        <w:pStyle w:val="a3"/>
        <w:spacing w:before="1" w:line="264" w:lineRule="auto"/>
        <w:ind w:right="114" w:firstLine="599"/>
      </w:pPr>
      <w:r>
        <w:rPr>
          <w:color w:val="333333"/>
        </w:rPr>
        <w:t>раскрывать признаки отравления, иметь навыки профилактики пищевых</w:t>
      </w:r>
      <w:r>
        <w:rPr>
          <w:color w:val="333333"/>
          <w:spacing w:val="-2"/>
        </w:rPr>
        <w:t>отравлений;</w:t>
      </w:r>
    </w:p>
    <w:p w:rsidR="00AD3023" w:rsidRDefault="00E2542D">
      <w:pPr>
        <w:pStyle w:val="a3"/>
        <w:spacing w:line="264" w:lineRule="auto"/>
        <w:ind w:right="106" w:firstLine="599"/>
      </w:pPr>
      <w:r>
        <w:rPr>
          <w:color w:val="333333"/>
        </w:rPr>
        <w:t>знать правила и приѐмы оказания первой помощи, иметь навыки безопасных действий при отравлениях, промывании желудка;</w:t>
      </w:r>
    </w:p>
    <w:p w:rsidR="00AD3023" w:rsidRDefault="00E2542D">
      <w:pPr>
        <w:pStyle w:val="a3"/>
        <w:spacing w:line="264" w:lineRule="auto"/>
        <w:ind w:left="701" w:right="1103"/>
      </w:pPr>
      <w:r>
        <w:rPr>
          <w:color w:val="333333"/>
        </w:rPr>
        <w:t>характеризоватьбытовыетравмыиобъяснятьправилаихпредупреждения; знать правила безопасного обращения с инструментами;</w:t>
      </w:r>
    </w:p>
    <w:p w:rsidR="00AD3023" w:rsidRDefault="00E2542D">
      <w:pPr>
        <w:pStyle w:val="a3"/>
        <w:spacing w:before="1"/>
        <w:ind w:left="701"/>
      </w:pPr>
      <w:r>
        <w:rPr>
          <w:color w:val="333333"/>
        </w:rPr>
        <w:t>знатьмерыпредосторожностиотукусовразличных</w:t>
      </w:r>
      <w:r>
        <w:rPr>
          <w:color w:val="333333"/>
          <w:spacing w:val="-2"/>
        </w:rPr>
        <w:t xml:space="preserve"> животных;</w:t>
      </w:r>
    </w:p>
    <w:p w:rsidR="00AD3023" w:rsidRDefault="00E2542D">
      <w:pPr>
        <w:pStyle w:val="a3"/>
        <w:spacing w:before="26" w:line="264" w:lineRule="auto"/>
        <w:ind w:firstLine="599"/>
        <w:jc w:val="left"/>
      </w:pPr>
      <w:r>
        <w:rPr>
          <w:color w:val="333333"/>
        </w:rPr>
        <w:t>знатьправилаииметьнавыкиоказанияпервойпомощиприушибах,переломах, растяжении, вывихе, сотрясении мозга, укусах животных, кровотечениях;</w:t>
      </w:r>
    </w:p>
    <w:p w:rsidR="00AD3023" w:rsidRDefault="00E2542D">
      <w:pPr>
        <w:pStyle w:val="a3"/>
        <w:spacing w:before="1"/>
        <w:ind w:left="701"/>
        <w:jc w:val="left"/>
      </w:pPr>
      <w:r>
        <w:rPr>
          <w:color w:val="333333"/>
        </w:rPr>
        <w:t>владетьправиламикомплектованияихранениядомашней</w:t>
      </w:r>
      <w:r>
        <w:rPr>
          <w:color w:val="333333"/>
          <w:spacing w:val="-2"/>
        </w:rPr>
        <w:t xml:space="preserve"> аптечки;</w:t>
      </w:r>
    </w:p>
    <w:p w:rsidR="00AD3023" w:rsidRDefault="00E2542D">
      <w:pPr>
        <w:pStyle w:val="a3"/>
        <w:spacing w:before="28" w:line="264" w:lineRule="auto"/>
        <w:ind w:firstLine="599"/>
        <w:jc w:val="left"/>
      </w:pPr>
      <w:r>
        <w:rPr>
          <w:color w:val="333333"/>
        </w:rPr>
        <w:t>владетьправиламибезопасногоповеденияииметьнавыкибезопасныхдействийпри обращении с газовыми и электрическими приборами;</w:t>
      </w:r>
    </w:p>
    <w:p w:rsidR="00AD3023" w:rsidRDefault="00E2542D">
      <w:pPr>
        <w:pStyle w:val="a3"/>
        <w:spacing w:line="264" w:lineRule="auto"/>
        <w:ind w:firstLine="599"/>
        <w:jc w:val="left"/>
      </w:pPr>
      <w:r>
        <w:rPr>
          <w:color w:val="333333"/>
        </w:rPr>
        <w:t>владетьправиламибезопасногоповеденияииметьнавыкибезопасныхдействийпри опасных ситуациях в подъезде и лифте;</w:t>
      </w:r>
    </w:p>
    <w:p w:rsidR="00AD3023" w:rsidRDefault="00E2542D">
      <w:pPr>
        <w:pStyle w:val="a3"/>
        <w:spacing w:before="1" w:line="264" w:lineRule="auto"/>
        <w:ind w:firstLine="599"/>
        <w:jc w:val="left"/>
      </w:pPr>
      <w:r>
        <w:rPr>
          <w:color w:val="333333"/>
        </w:rPr>
        <w:t>владетьправиламиииметьнавыкиприѐмовоказанияпервойпомощипри отравлении газом и электротравме;</w:t>
      </w:r>
    </w:p>
    <w:p w:rsidR="00AD3023" w:rsidRDefault="00E2542D">
      <w:pPr>
        <w:pStyle w:val="a3"/>
        <w:ind w:left="701"/>
        <w:jc w:val="left"/>
      </w:pPr>
      <w:r>
        <w:rPr>
          <w:color w:val="333333"/>
        </w:rPr>
        <w:t>характеризоватьпожар,егофакторыистадии</w:t>
      </w:r>
      <w:r>
        <w:rPr>
          <w:color w:val="333333"/>
          <w:spacing w:val="-2"/>
        </w:rPr>
        <w:t>развития;</w:t>
      </w:r>
    </w:p>
    <w:p w:rsidR="00AD3023" w:rsidRDefault="00E2542D">
      <w:pPr>
        <w:pStyle w:val="a3"/>
        <w:tabs>
          <w:tab w:val="left" w:pos="1951"/>
          <w:tab w:val="left" w:pos="2970"/>
          <w:tab w:val="left" w:pos="3308"/>
          <w:tab w:val="left" w:pos="4433"/>
          <w:tab w:val="left" w:pos="6176"/>
          <w:tab w:val="left" w:pos="7315"/>
          <w:tab w:val="left" w:pos="9202"/>
        </w:tabs>
        <w:spacing w:before="26" w:line="264" w:lineRule="auto"/>
        <w:ind w:right="114" w:firstLine="599"/>
        <w:jc w:val="left"/>
      </w:pPr>
      <w:r>
        <w:rPr>
          <w:color w:val="333333"/>
          <w:spacing w:val="-2"/>
        </w:rPr>
        <w:t>объяснять</w:t>
      </w:r>
      <w:r>
        <w:rPr>
          <w:color w:val="333333"/>
        </w:rPr>
        <w:tab/>
      </w:r>
      <w:r>
        <w:rPr>
          <w:color w:val="333333"/>
          <w:spacing w:val="-2"/>
        </w:rPr>
        <w:t>условия</w:t>
      </w:r>
      <w:r>
        <w:rPr>
          <w:color w:val="333333"/>
        </w:rPr>
        <w:tab/>
      </w:r>
      <w:r>
        <w:rPr>
          <w:color w:val="333333"/>
          <w:spacing w:val="-10"/>
        </w:rPr>
        <w:t>и</w:t>
      </w:r>
      <w:r>
        <w:rPr>
          <w:color w:val="333333"/>
        </w:rPr>
        <w:tab/>
      </w:r>
      <w:r>
        <w:rPr>
          <w:color w:val="333333"/>
          <w:spacing w:val="-2"/>
        </w:rPr>
        <w:t>причины</w:t>
      </w:r>
      <w:r>
        <w:rPr>
          <w:color w:val="333333"/>
        </w:rPr>
        <w:tab/>
      </w:r>
      <w:r>
        <w:rPr>
          <w:color w:val="333333"/>
          <w:spacing w:val="-2"/>
        </w:rPr>
        <w:t>возникновения</w:t>
      </w:r>
      <w:r>
        <w:rPr>
          <w:color w:val="333333"/>
        </w:rPr>
        <w:tab/>
      </w:r>
      <w:r>
        <w:rPr>
          <w:color w:val="333333"/>
          <w:spacing w:val="-2"/>
        </w:rPr>
        <w:t>пожаров,</w:t>
      </w:r>
      <w:r>
        <w:rPr>
          <w:color w:val="333333"/>
        </w:rPr>
        <w:tab/>
      </w:r>
      <w:r>
        <w:rPr>
          <w:color w:val="333333"/>
          <w:spacing w:val="-2"/>
        </w:rPr>
        <w:t>характеризовать</w:t>
      </w:r>
      <w:r>
        <w:rPr>
          <w:color w:val="333333"/>
        </w:rPr>
        <w:tab/>
      </w:r>
      <w:r>
        <w:rPr>
          <w:color w:val="333333"/>
          <w:spacing w:val="-6"/>
        </w:rPr>
        <w:t xml:space="preserve">их </w:t>
      </w:r>
      <w:r>
        <w:rPr>
          <w:color w:val="333333"/>
        </w:rPr>
        <w:t>возможные последствия;</w:t>
      </w:r>
    </w:p>
    <w:p w:rsidR="00AD3023" w:rsidRDefault="00E2542D">
      <w:pPr>
        <w:pStyle w:val="a3"/>
        <w:spacing w:line="264" w:lineRule="auto"/>
        <w:ind w:firstLine="599"/>
        <w:jc w:val="left"/>
      </w:pPr>
      <w:r>
        <w:rPr>
          <w:color w:val="333333"/>
        </w:rPr>
        <w:t xml:space="preserve">иметьнавыкибезопасныхдействийприпожаредома,набалконе,вподъезде,в </w:t>
      </w:r>
      <w:r>
        <w:rPr>
          <w:color w:val="333333"/>
          <w:spacing w:val="-2"/>
        </w:rPr>
        <w:t>лифте;</w:t>
      </w:r>
    </w:p>
    <w:p w:rsidR="00AD3023" w:rsidRDefault="00E2542D">
      <w:pPr>
        <w:pStyle w:val="a3"/>
        <w:spacing w:line="264" w:lineRule="auto"/>
        <w:ind w:firstLine="599"/>
        <w:jc w:val="left"/>
      </w:pPr>
      <w:r>
        <w:rPr>
          <w:color w:val="333333"/>
        </w:rPr>
        <w:t>иметьнавыкиправильногоиспользованияпервичныхсредствпожаротушения, оказания первой помощи;</w:t>
      </w:r>
    </w:p>
    <w:p w:rsidR="00AD3023" w:rsidRDefault="00E2542D">
      <w:pPr>
        <w:pStyle w:val="a3"/>
        <w:spacing w:before="1" w:line="264" w:lineRule="auto"/>
        <w:ind w:firstLine="599"/>
        <w:jc w:val="left"/>
      </w:pPr>
      <w:r>
        <w:rPr>
          <w:color w:val="333333"/>
        </w:rPr>
        <w:t>знатьправа,обязанностиииметьпредставлениеобответственностигражданвобласти пожарной безопасности;</w:t>
      </w:r>
    </w:p>
    <w:p w:rsidR="00AD3023" w:rsidRDefault="00E2542D">
      <w:pPr>
        <w:pStyle w:val="a3"/>
        <w:tabs>
          <w:tab w:val="left" w:pos="1456"/>
          <w:tab w:val="left" w:pos="2504"/>
          <w:tab w:val="left" w:pos="2845"/>
          <w:tab w:val="left" w:pos="3655"/>
          <w:tab w:val="left" w:pos="4621"/>
          <w:tab w:val="left" w:pos="5540"/>
          <w:tab w:val="left" w:pos="6948"/>
          <w:tab w:val="left" w:pos="7857"/>
          <w:tab w:val="left" w:pos="8622"/>
        </w:tabs>
        <w:spacing w:line="264" w:lineRule="auto"/>
        <w:ind w:right="105" w:firstLine="599"/>
        <w:jc w:val="left"/>
      </w:pPr>
      <w:r>
        <w:rPr>
          <w:color w:val="333333"/>
          <w:spacing w:val="-2"/>
        </w:rPr>
        <w:t>знать</w:t>
      </w:r>
      <w:r>
        <w:rPr>
          <w:color w:val="333333"/>
        </w:rPr>
        <w:tab/>
      </w:r>
      <w:r>
        <w:rPr>
          <w:color w:val="333333"/>
          <w:spacing w:val="-2"/>
        </w:rPr>
        <w:t>порядок</w:t>
      </w:r>
      <w:r>
        <w:rPr>
          <w:color w:val="333333"/>
        </w:rPr>
        <w:tab/>
      </w:r>
      <w:r>
        <w:rPr>
          <w:color w:val="333333"/>
          <w:spacing w:val="-10"/>
        </w:rPr>
        <w:t>и</w:t>
      </w:r>
      <w:r>
        <w:rPr>
          <w:color w:val="333333"/>
        </w:rPr>
        <w:tab/>
      </w:r>
      <w:r>
        <w:rPr>
          <w:color w:val="333333"/>
          <w:spacing w:val="-2"/>
        </w:rPr>
        <w:t>иметь</w:t>
      </w:r>
      <w:r>
        <w:rPr>
          <w:color w:val="333333"/>
        </w:rPr>
        <w:tab/>
      </w:r>
      <w:r>
        <w:rPr>
          <w:color w:val="333333"/>
          <w:spacing w:val="-2"/>
        </w:rPr>
        <w:t>навыки</w:t>
      </w:r>
      <w:r>
        <w:rPr>
          <w:color w:val="333333"/>
        </w:rPr>
        <w:tab/>
      </w:r>
      <w:r>
        <w:rPr>
          <w:color w:val="333333"/>
          <w:spacing w:val="-2"/>
        </w:rPr>
        <w:t>вызова</w:t>
      </w:r>
      <w:r>
        <w:rPr>
          <w:color w:val="333333"/>
        </w:rPr>
        <w:tab/>
      </w:r>
      <w:r>
        <w:rPr>
          <w:color w:val="333333"/>
          <w:spacing w:val="-2"/>
        </w:rPr>
        <w:t>экстренных</w:t>
      </w:r>
      <w:r>
        <w:rPr>
          <w:color w:val="333333"/>
        </w:rPr>
        <w:tab/>
      </w:r>
      <w:r>
        <w:rPr>
          <w:color w:val="333333"/>
          <w:spacing w:val="-2"/>
        </w:rPr>
        <w:t>служб;</w:t>
      </w:r>
      <w:r>
        <w:rPr>
          <w:color w:val="333333"/>
        </w:rPr>
        <w:tab/>
      </w:r>
      <w:r>
        <w:rPr>
          <w:color w:val="333333"/>
          <w:spacing w:val="-2"/>
        </w:rPr>
        <w:t>знать</w:t>
      </w:r>
      <w:r>
        <w:rPr>
          <w:color w:val="333333"/>
        </w:rPr>
        <w:tab/>
      </w:r>
      <w:r>
        <w:rPr>
          <w:color w:val="333333"/>
          <w:spacing w:val="-2"/>
        </w:rPr>
        <w:t xml:space="preserve">порядок </w:t>
      </w:r>
      <w:r>
        <w:rPr>
          <w:color w:val="333333"/>
        </w:rPr>
        <w:t>взаимодействия с экстренным службами;</w:t>
      </w:r>
    </w:p>
    <w:p w:rsidR="00AD3023" w:rsidRDefault="00E2542D">
      <w:pPr>
        <w:pStyle w:val="a3"/>
        <w:ind w:left="701"/>
        <w:jc w:val="left"/>
      </w:pPr>
      <w:r>
        <w:rPr>
          <w:color w:val="333333"/>
        </w:rPr>
        <w:t>иметьпредставлениеобответственностизаложные</w:t>
      </w:r>
      <w:r>
        <w:rPr>
          <w:color w:val="333333"/>
          <w:spacing w:val="-2"/>
        </w:rPr>
        <w:t>сообщения;</w:t>
      </w:r>
    </w:p>
    <w:p w:rsidR="00AD3023" w:rsidRDefault="00E2542D">
      <w:pPr>
        <w:pStyle w:val="a3"/>
        <w:spacing w:before="28" w:line="264" w:lineRule="auto"/>
        <w:ind w:left="701"/>
        <w:jc w:val="left"/>
      </w:pPr>
      <w:r>
        <w:rPr>
          <w:color w:val="333333"/>
        </w:rPr>
        <w:t>характеризоватьмерыпопредотвращениюпроникновениязлоумышленниковвдом; характеризовать ситуации криминогенного характера;</w:t>
      </w:r>
    </w:p>
    <w:p w:rsidR="00AD3023" w:rsidRDefault="00E2542D">
      <w:pPr>
        <w:pStyle w:val="a3"/>
        <w:spacing w:before="1"/>
        <w:ind w:left="701"/>
        <w:jc w:val="left"/>
      </w:pPr>
      <w:r>
        <w:rPr>
          <w:color w:val="333333"/>
        </w:rPr>
        <w:t>знатьправилаповедениясмалознакомыми</w:t>
      </w:r>
      <w:r>
        <w:rPr>
          <w:color w:val="333333"/>
          <w:spacing w:val="-2"/>
        </w:rPr>
        <w:t xml:space="preserve"> людьми;</w:t>
      </w:r>
    </w:p>
    <w:p w:rsidR="00AD3023" w:rsidRDefault="00E2542D">
      <w:pPr>
        <w:pStyle w:val="a3"/>
        <w:spacing w:before="26" w:line="266" w:lineRule="auto"/>
        <w:ind w:firstLine="599"/>
        <w:jc w:val="left"/>
      </w:pPr>
      <w:r>
        <w:rPr>
          <w:color w:val="333333"/>
        </w:rPr>
        <w:t>знатьправилаповеденияииметьнавыкибезопасныхдействийприпопытке проникновения в дом посторонних;</w:t>
      </w:r>
    </w:p>
    <w:p w:rsidR="00AD3023" w:rsidRDefault="00E2542D">
      <w:pPr>
        <w:pStyle w:val="a3"/>
        <w:tabs>
          <w:tab w:val="left" w:pos="3021"/>
          <w:tab w:val="left" w:pos="4539"/>
          <w:tab w:val="left" w:pos="5910"/>
          <w:tab w:val="left" w:pos="6565"/>
          <w:tab w:val="left" w:pos="8522"/>
        </w:tabs>
        <w:spacing w:line="264" w:lineRule="auto"/>
        <w:ind w:right="113" w:firstLine="599"/>
        <w:jc w:val="left"/>
      </w:pPr>
      <w:r>
        <w:rPr>
          <w:color w:val="333333"/>
          <w:spacing w:val="-2"/>
        </w:rPr>
        <w:t>классифицировать</w:t>
      </w:r>
      <w:r>
        <w:rPr>
          <w:color w:val="333333"/>
        </w:rPr>
        <w:tab/>
      </w:r>
      <w:r>
        <w:rPr>
          <w:color w:val="333333"/>
          <w:spacing w:val="-2"/>
        </w:rPr>
        <w:t>аварийные</w:t>
      </w:r>
      <w:r>
        <w:rPr>
          <w:color w:val="333333"/>
        </w:rPr>
        <w:tab/>
      </w:r>
      <w:r>
        <w:rPr>
          <w:color w:val="333333"/>
          <w:spacing w:val="-2"/>
        </w:rPr>
        <w:t>ситуации</w:t>
      </w:r>
      <w:r>
        <w:rPr>
          <w:color w:val="333333"/>
        </w:rPr>
        <w:tab/>
      </w:r>
      <w:r>
        <w:rPr>
          <w:color w:val="333333"/>
          <w:spacing w:val="-6"/>
        </w:rPr>
        <w:t>на</w:t>
      </w:r>
      <w:r>
        <w:rPr>
          <w:color w:val="333333"/>
        </w:rPr>
        <w:tab/>
      </w:r>
      <w:r>
        <w:rPr>
          <w:color w:val="333333"/>
          <w:spacing w:val="-2"/>
        </w:rPr>
        <w:t>коммунальных</w:t>
      </w:r>
      <w:r>
        <w:rPr>
          <w:color w:val="333333"/>
        </w:rPr>
        <w:tab/>
      </w:r>
      <w:r>
        <w:rPr>
          <w:color w:val="333333"/>
          <w:spacing w:val="-2"/>
        </w:rPr>
        <w:t>системах жизнеобеспечения;</w:t>
      </w:r>
    </w:p>
    <w:p w:rsidR="00AD3023" w:rsidRDefault="00E2542D">
      <w:pPr>
        <w:pStyle w:val="a3"/>
        <w:spacing w:line="264" w:lineRule="auto"/>
        <w:ind w:right="109" w:firstLine="599"/>
        <w:jc w:val="left"/>
      </w:pPr>
      <w:r>
        <w:rPr>
          <w:color w:val="333333"/>
        </w:rPr>
        <w:t>иметьнавыкибезопасныхдействийприаварияхнакоммунальныхсистемах</w:t>
      </w:r>
      <w:r>
        <w:rPr>
          <w:color w:val="333333"/>
          <w:spacing w:val="-2"/>
        </w:rPr>
        <w:t>жизнеобеспечения.</w:t>
      </w:r>
    </w:p>
    <w:p w:rsidR="00AD3023" w:rsidRDefault="00E2542D">
      <w:pPr>
        <w:ind w:left="701"/>
        <w:rPr>
          <w:b/>
          <w:sz w:val="24"/>
        </w:rPr>
      </w:pPr>
      <w:r>
        <w:rPr>
          <w:b/>
          <w:color w:val="333333"/>
          <w:sz w:val="24"/>
        </w:rPr>
        <w:t>Предметныерезультатыпомодулю№5«Безопасностьна</w:t>
      </w:r>
      <w:r>
        <w:rPr>
          <w:b/>
          <w:color w:val="333333"/>
          <w:spacing w:val="-2"/>
          <w:sz w:val="24"/>
        </w:rPr>
        <w:t>транспорте»:</w:t>
      </w:r>
    </w:p>
    <w:p w:rsidR="00AD3023" w:rsidRDefault="00E2542D">
      <w:pPr>
        <w:pStyle w:val="a3"/>
        <w:spacing w:before="24"/>
        <w:ind w:left="701"/>
        <w:jc w:val="left"/>
      </w:pPr>
      <w:r>
        <w:rPr>
          <w:color w:val="333333"/>
        </w:rPr>
        <w:t>знатьправиладорожногодвиженияиобъяснятьих</w:t>
      </w:r>
      <w:r>
        <w:rPr>
          <w:color w:val="333333"/>
          <w:spacing w:val="-2"/>
        </w:rPr>
        <w:t>значение;</w:t>
      </w:r>
    </w:p>
    <w:p w:rsidR="00AD3023" w:rsidRDefault="00E2542D">
      <w:pPr>
        <w:pStyle w:val="a3"/>
        <w:spacing w:before="26" w:line="264" w:lineRule="auto"/>
        <w:ind w:left="701"/>
        <w:jc w:val="left"/>
      </w:pPr>
      <w:r>
        <w:rPr>
          <w:color w:val="333333"/>
        </w:rPr>
        <w:t>перечислятьихарактеризоватьучастниковдорожногодвиженияиэлементыдороги; знать условия обеспечения безопасности участников дорожного движения;</w:t>
      </w:r>
    </w:p>
    <w:p w:rsidR="00AD3023" w:rsidRDefault="00AD3023">
      <w:pPr>
        <w:spacing w:line="264" w:lineRule="auto"/>
        <w:sectPr w:rsidR="00AD3023">
          <w:pgSz w:w="11910" w:h="16390"/>
          <w:pgMar w:top="1060" w:right="740" w:bottom="1160" w:left="1600" w:header="0" w:footer="943" w:gutter="0"/>
          <w:cols w:space="720"/>
        </w:sectPr>
      </w:pPr>
    </w:p>
    <w:p w:rsidR="00AD3023" w:rsidRDefault="00E2542D">
      <w:pPr>
        <w:pStyle w:val="a3"/>
        <w:spacing w:before="64" w:line="264" w:lineRule="auto"/>
        <w:ind w:left="701" w:right="1641"/>
        <w:jc w:val="left"/>
      </w:pPr>
      <w:r>
        <w:rPr>
          <w:color w:val="333333"/>
        </w:rPr>
        <w:lastRenderedPageBreak/>
        <w:t>знать правила дорожного движения для пешеходов; классифицироватьихарактеризоватьдорожныезнакидляпешеходов; знать «дорожные ловушки»и объяснять правила их предупреждения; иметь навыки безопасного перехода дороги;</w:t>
      </w:r>
    </w:p>
    <w:p w:rsidR="00AD3023" w:rsidRDefault="00E2542D">
      <w:pPr>
        <w:pStyle w:val="a3"/>
        <w:spacing w:before="1" w:line="264" w:lineRule="auto"/>
        <w:ind w:left="701" w:right="2651"/>
        <w:jc w:val="left"/>
      </w:pPr>
      <w:r>
        <w:rPr>
          <w:color w:val="333333"/>
        </w:rPr>
        <w:t>знатьправилаприменениясветовозвращающихэлементов; знать правила дорожного движения для пассажиров;</w:t>
      </w:r>
    </w:p>
    <w:p w:rsidR="00AD3023" w:rsidRDefault="00E2542D">
      <w:pPr>
        <w:pStyle w:val="a3"/>
        <w:ind w:left="701"/>
        <w:jc w:val="left"/>
      </w:pPr>
      <w:r>
        <w:rPr>
          <w:color w:val="333333"/>
        </w:rPr>
        <w:t>знатьобязанностипассажировмаршрутныхтранспортных</w:t>
      </w:r>
      <w:r>
        <w:rPr>
          <w:color w:val="333333"/>
          <w:spacing w:val="-2"/>
        </w:rPr>
        <w:t>средств;</w:t>
      </w:r>
    </w:p>
    <w:p w:rsidR="00AD3023" w:rsidRDefault="00E2542D">
      <w:pPr>
        <w:pStyle w:val="a3"/>
        <w:spacing w:before="29" w:line="264" w:lineRule="auto"/>
        <w:ind w:left="701" w:right="109"/>
        <w:jc w:val="left"/>
      </w:pPr>
      <w:r>
        <w:rPr>
          <w:color w:val="333333"/>
        </w:rPr>
        <w:t>знатьправилаприменения ремня безопасности и детских удерживающих устройств; иметьнавыкибезопасныхдействийпассажировприопасныхичрезвычайных</w:t>
      </w:r>
    </w:p>
    <w:p w:rsidR="00AD3023" w:rsidRDefault="00E2542D">
      <w:pPr>
        <w:pStyle w:val="a3"/>
        <w:spacing w:line="264" w:lineRule="auto"/>
        <w:ind w:left="701" w:right="3734" w:hanging="600"/>
        <w:jc w:val="left"/>
      </w:pPr>
      <w:r>
        <w:rPr>
          <w:color w:val="333333"/>
        </w:rPr>
        <w:t>ситуациях в маршрутных транспортных средствах; знатьправилаповеденияпассажирамотоцикла;</w:t>
      </w:r>
    </w:p>
    <w:p w:rsidR="00AD3023" w:rsidRDefault="00E2542D">
      <w:pPr>
        <w:pStyle w:val="a3"/>
        <w:spacing w:line="264" w:lineRule="auto"/>
        <w:ind w:firstLine="599"/>
        <w:jc w:val="left"/>
      </w:pPr>
      <w:r>
        <w:rPr>
          <w:color w:val="333333"/>
        </w:rPr>
        <w:t>знатьправиладорожногодвижениядляводителявелосипеда,мопеда,лиц, использующих средства индивидуальной мобильности;</w:t>
      </w:r>
    </w:p>
    <w:p w:rsidR="00AD3023" w:rsidRDefault="00E2542D">
      <w:pPr>
        <w:pStyle w:val="a3"/>
        <w:ind w:left="701"/>
        <w:jc w:val="left"/>
      </w:pPr>
      <w:r>
        <w:rPr>
          <w:color w:val="333333"/>
        </w:rPr>
        <w:t>знатьдорожныезнакидляводителявелосипеда,сигналы</w:t>
      </w:r>
      <w:r>
        <w:rPr>
          <w:color w:val="333333"/>
          <w:spacing w:val="-2"/>
        </w:rPr>
        <w:t xml:space="preserve"> велосипедиста;</w:t>
      </w:r>
    </w:p>
    <w:p w:rsidR="00AD3023" w:rsidRDefault="00E2542D">
      <w:pPr>
        <w:pStyle w:val="a3"/>
        <w:tabs>
          <w:tab w:val="left" w:pos="3838"/>
        </w:tabs>
        <w:spacing w:before="27" w:line="264" w:lineRule="auto"/>
        <w:ind w:right="149" w:firstLine="599"/>
        <w:jc w:val="left"/>
      </w:pPr>
      <w:r>
        <w:rPr>
          <w:color w:val="333333"/>
        </w:rPr>
        <w:t>знатьправилаподготовки</w:t>
      </w:r>
      <w:r>
        <w:rPr>
          <w:color w:val="333333"/>
        </w:rPr>
        <w:tab/>
        <w:t xml:space="preserve">ивыработатьнавыкибезопасногоиспользования </w:t>
      </w:r>
      <w:r>
        <w:rPr>
          <w:color w:val="333333"/>
          <w:spacing w:val="-2"/>
        </w:rPr>
        <w:t>велосипеда;</w:t>
      </w:r>
    </w:p>
    <w:p w:rsidR="00AD3023" w:rsidRDefault="00E2542D">
      <w:pPr>
        <w:pStyle w:val="a3"/>
        <w:tabs>
          <w:tab w:val="left" w:pos="2896"/>
          <w:tab w:val="left" w:pos="5601"/>
          <w:tab w:val="left" w:pos="7355"/>
          <w:tab w:val="left" w:pos="7777"/>
        </w:tabs>
        <w:spacing w:line="264" w:lineRule="auto"/>
        <w:ind w:left="701" w:right="109"/>
        <w:jc w:val="left"/>
      </w:pPr>
      <w:r>
        <w:rPr>
          <w:color w:val="333333"/>
        </w:rPr>
        <w:t xml:space="preserve">знать требования правил дорожного движения к водителю мотоцикла; </w:t>
      </w:r>
      <w:r>
        <w:rPr>
          <w:color w:val="333333"/>
          <w:spacing w:val="-2"/>
        </w:rPr>
        <w:t>классифицировать</w:t>
      </w:r>
      <w:r>
        <w:rPr>
          <w:color w:val="333333"/>
        </w:rPr>
        <w:tab/>
      </w:r>
      <w:r>
        <w:rPr>
          <w:color w:val="333333"/>
          <w:spacing w:val="-2"/>
        </w:rPr>
        <w:t>дорожно-транспортные</w:t>
      </w:r>
      <w:r>
        <w:rPr>
          <w:color w:val="333333"/>
        </w:rPr>
        <w:tab/>
      </w:r>
      <w:r>
        <w:rPr>
          <w:color w:val="333333"/>
          <w:spacing w:val="-2"/>
        </w:rPr>
        <w:t>происшествия</w:t>
      </w:r>
      <w:r>
        <w:rPr>
          <w:color w:val="333333"/>
        </w:rPr>
        <w:tab/>
      </w:r>
      <w:r>
        <w:rPr>
          <w:color w:val="333333"/>
          <w:spacing w:val="-10"/>
        </w:rPr>
        <w:t>и</w:t>
      </w:r>
      <w:r>
        <w:rPr>
          <w:color w:val="333333"/>
        </w:rPr>
        <w:tab/>
      </w:r>
      <w:r>
        <w:rPr>
          <w:color w:val="333333"/>
          <w:spacing w:val="-2"/>
        </w:rPr>
        <w:t>характеризовать</w:t>
      </w:r>
    </w:p>
    <w:p w:rsidR="00AD3023" w:rsidRDefault="00E2542D">
      <w:pPr>
        <w:pStyle w:val="a3"/>
        <w:jc w:val="left"/>
      </w:pPr>
      <w:r>
        <w:rPr>
          <w:color w:val="333333"/>
        </w:rPr>
        <w:t>причиныих</w:t>
      </w:r>
      <w:r>
        <w:rPr>
          <w:color w:val="333333"/>
          <w:spacing w:val="-2"/>
        </w:rPr>
        <w:t>возникновения;</w:t>
      </w:r>
    </w:p>
    <w:p w:rsidR="00AD3023" w:rsidRDefault="00E2542D">
      <w:pPr>
        <w:pStyle w:val="a3"/>
        <w:tabs>
          <w:tab w:val="left" w:pos="1670"/>
          <w:tab w:val="left" w:pos="2792"/>
          <w:tab w:val="left" w:pos="4354"/>
          <w:tab w:val="left" w:pos="5656"/>
          <w:tab w:val="left" w:pos="6968"/>
        </w:tabs>
        <w:spacing w:before="29" w:line="264" w:lineRule="auto"/>
        <w:ind w:right="109" w:firstLine="599"/>
        <w:jc w:val="left"/>
      </w:pPr>
      <w:r>
        <w:rPr>
          <w:color w:val="333333"/>
          <w:spacing w:val="-2"/>
        </w:rPr>
        <w:t>иметь</w:t>
      </w:r>
      <w:r>
        <w:rPr>
          <w:color w:val="333333"/>
        </w:rPr>
        <w:tab/>
      </w:r>
      <w:r>
        <w:rPr>
          <w:color w:val="333333"/>
          <w:spacing w:val="-2"/>
        </w:rPr>
        <w:t>навыки</w:t>
      </w:r>
      <w:r>
        <w:rPr>
          <w:color w:val="333333"/>
        </w:rPr>
        <w:tab/>
      </w:r>
      <w:r>
        <w:rPr>
          <w:color w:val="333333"/>
          <w:spacing w:val="-2"/>
        </w:rPr>
        <w:t>безопасных</w:t>
      </w:r>
      <w:r>
        <w:rPr>
          <w:color w:val="333333"/>
        </w:rPr>
        <w:tab/>
      </w:r>
      <w:r>
        <w:rPr>
          <w:color w:val="333333"/>
          <w:spacing w:val="-2"/>
        </w:rPr>
        <w:t>действий</w:t>
      </w:r>
      <w:r>
        <w:rPr>
          <w:color w:val="333333"/>
        </w:rPr>
        <w:tab/>
      </w:r>
      <w:r>
        <w:rPr>
          <w:color w:val="333333"/>
          <w:spacing w:val="-2"/>
        </w:rPr>
        <w:t>очевидца</w:t>
      </w:r>
      <w:r>
        <w:rPr>
          <w:color w:val="333333"/>
        </w:rPr>
        <w:tab/>
      </w:r>
      <w:r>
        <w:rPr>
          <w:color w:val="333333"/>
          <w:spacing w:val="-2"/>
        </w:rPr>
        <w:t>дорожно-транспортного происшествия;</w:t>
      </w:r>
    </w:p>
    <w:p w:rsidR="00AD3023" w:rsidRDefault="00E2542D">
      <w:pPr>
        <w:pStyle w:val="a3"/>
        <w:ind w:left="701"/>
        <w:jc w:val="left"/>
      </w:pPr>
      <w:r>
        <w:rPr>
          <w:color w:val="333333"/>
        </w:rPr>
        <w:t>знатьпорядокдействийприпожарена</w:t>
      </w:r>
      <w:r>
        <w:rPr>
          <w:color w:val="333333"/>
          <w:spacing w:val="-2"/>
        </w:rPr>
        <w:t xml:space="preserve"> транспорте;</w:t>
      </w:r>
    </w:p>
    <w:p w:rsidR="00AD3023" w:rsidRDefault="00E2542D">
      <w:pPr>
        <w:pStyle w:val="a3"/>
        <w:spacing w:before="26" w:line="264" w:lineRule="auto"/>
        <w:ind w:firstLine="599"/>
        <w:jc w:val="left"/>
      </w:pPr>
      <w:r>
        <w:rPr>
          <w:color w:val="333333"/>
        </w:rPr>
        <w:t>знатьособенностииопасностинаразличныхвидахтранспорта(внеуличного, железнодорожного, водного, воздушного);</w:t>
      </w:r>
    </w:p>
    <w:p w:rsidR="00AD3023" w:rsidRDefault="00E2542D">
      <w:pPr>
        <w:pStyle w:val="a3"/>
        <w:ind w:left="701"/>
        <w:jc w:val="left"/>
      </w:pPr>
      <w:r>
        <w:rPr>
          <w:color w:val="333333"/>
        </w:rPr>
        <w:t>знатьобязанностипассажировотдельныхвидов</w:t>
      </w:r>
      <w:r>
        <w:rPr>
          <w:color w:val="333333"/>
          <w:spacing w:val="-2"/>
        </w:rPr>
        <w:t>транспорта;</w:t>
      </w:r>
    </w:p>
    <w:p w:rsidR="00AD3023" w:rsidRDefault="00E2542D">
      <w:pPr>
        <w:pStyle w:val="a3"/>
        <w:spacing w:before="29" w:line="264" w:lineRule="auto"/>
        <w:ind w:firstLine="599"/>
        <w:jc w:val="left"/>
      </w:pPr>
      <w:r>
        <w:rPr>
          <w:color w:val="333333"/>
        </w:rPr>
        <w:t>иметь навыки безопасного поведения пассажиров при различных происшествиях на отдельных видах транспорта;</w:t>
      </w:r>
    </w:p>
    <w:p w:rsidR="00AD3023" w:rsidRDefault="00E2542D">
      <w:pPr>
        <w:pStyle w:val="a3"/>
        <w:spacing w:before="1" w:line="264" w:lineRule="auto"/>
        <w:ind w:firstLine="599"/>
        <w:jc w:val="left"/>
      </w:pPr>
      <w:r>
        <w:rPr>
          <w:color w:val="333333"/>
        </w:rPr>
        <w:t>знать правилаииметь навыкиоказанияпервойпомощи приразличныхтравмахв результате чрезвычайных ситуаций на транспорте;</w:t>
      </w:r>
    </w:p>
    <w:p w:rsidR="00AD3023" w:rsidRDefault="00E2542D">
      <w:pPr>
        <w:pStyle w:val="a3"/>
        <w:ind w:left="701"/>
        <w:jc w:val="left"/>
      </w:pPr>
      <w:r>
        <w:rPr>
          <w:color w:val="333333"/>
        </w:rPr>
        <w:t>знатьспособыизвлеченияпострадавшегоиз</w:t>
      </w:r>
      <w:r>
        <w:rPr>
          <w:color w:val="333333"/>
          <w:spacing w:val="-2"/>
        </w:rPr>
        <w:t xml:space="preserve"> транспорта.</w:t>
      </w:r>
    </w:p>
    <w:p w:rsidR="00AD3023" w:rsidRDefault="00E2542D">
      <w:pPr>
        <w:spacing w:before="45" w:line="264" w:lineRule="auto"/>
        <w:ind w:left="102" w:firstLine="599"/>
        <w:rPr>
          <w:b/>
          <w:sz w:val="24"/>
        </w:rPr>
      </w:pPr>
      <w:r>
        <w:rPr>
          <w:b/>
          <w:color w:val="333333"/>
          <w:sz w:val="24"/>
        </w:rPr>
        <w:t xml:space="preserve">Предметныерезультатыпомодулю№6«Безопасностьвобщественных </w:t>
      </w:r>
      <w:r>
        <w:rPr>
          <w:b/>
          <w:color w:val="333333"/>
          <w:spacing w:val="-2"/>
          <w:sz w:val="24"/>
        </w:rPr>
        <w:t>местах»:</w:t>
      </w:r>
    </w:p>
    <w:p w:rsidR="00AD3023" w:rsidRDefault="00E2542D">
      <w:pPr>
        <w:pStyle w:val="a3"/>
        <w:spacing w:line="271" w:lineRule="exact"/>
        <w:ind w:left="701"/>
        <w:jc w:val="left"/>
      </w:pPr>
      <w:r>
        <w:rPr>
          <w:color w:val="333333"/>
        </w:rPr>
        <w:t>классифицироватьобщественные</w:t>
      </w:r>
      <w:r>
        <w:rPr>
          <w:color w:val="333333"/>
          <w:spacing w:val="-2"/>
        </w:rPr>
        <w:t>места;</w:t>
      </w:r>
    </w:p>
    <w:p w:rsidR="00AD3023" w:rsidRDefault="00E2542D">
      <w:pPr>
        <w:pStyle w:val="a3"/>
        <w:spacing w:before="27" w:line="264" w:lineRule="auto"/>
        <w:ind w:left="701" w:right="264"/>
        <w:jc w:val="left"/>
      </w:pPr>
      <w:r>
        <w:rPr>
          <w:color w:val="333333"/>
        </w:rPr>
        <w:t>характеризоватьпотенциальныеисточникиопасностивобщественныхместах; знать правила вызова экстренных служб и порядок взаимодействия с ними;</w:t>
      </w:r>
    </w:p>
    <w:p w:rsidR="00AD3023" w:rsidRDefault="00E2542D">
      <w:pPr>
        <w:pStyle w:val="a3"/>
        <w:spacing w:line="264" w:lineRule="auto"/>
        <w:ind w:firstLine="599"/>
        <w:jc w:val="left"/>
      </w:pPr>
      <w:r>
        <w:rPr>
          <w:color w:val="333333"/>
        </w:rPr>
        <w:t xml:space="preserve">уметьпланироватьдействиявслучаевозникновенияопаснойиличрезвычайной </w:t>
      </w:r>
      <w:r>
        <w:rPr>
          <w:color w:val="333333"/>
          <w:spacing w:val="-2"/>
        </w:rPr>
        <w:t>ситуации;</w:t>
      </w:r>
    </w:p>
    <w:p w:rsidR="00AD3023" w:rsidRDefault="00E2542D">
      <w:pPr>
        <w:pStyle w:val="a3"/>
        <w:spacing w:before="1" w:line="264" w:lineRule="auto"/>
        <w:ind w:firstLine="599"/>
        <w:jc w:val="left"/>
      </w:pPr>
      <w:r>
        <w:rPr>
          <w:color w:val="333333"/>
        </w:rPr>
        <w:t>характеризоватьрискимассовыхмероприятийиобъяснятьправилаподготовкик посещению массовых мероприятий;</w:t>
      </w:r>
    </w:p>
    <w:p w:rsidR="00AD3023" w:rsidRDefault="00E2542D">
      <w:pPr>
        <w:pStyle w:val="a3"/>
        <w:spacing w:line="264" w:lineRule="auto"/>
        <w:ind w:firstLine="599"/>
        <w:jc w:val="left"/>
      </w:pPr>
      <w:r>
        <w:rPr>
          <w:color w:val="333333"/>
        </w:rPr>
        <w:t>иметьнавыкибезопасногоповеденияприбеспорядкахвместахмассового пребывания людей;</w:t>
      </w:r>
    </w:p>
    <w:p w:rsidR="00AD3023" w:rsidRDefault="00E2542D">
      <w:pPr>
        <w:pStyle w:val="a3"/>
        <w:ind w:left="701"/>
        <w:jc w:val="left"/>
      </w:pPr>
      <w:r>
        <w:rPr>
          <w:color w:val="333333"/>
        </w:rPr>
        <w:t>иметьнавыкибезопасныхдействийприпопаданиивтолпуи</w:t>
      </w:r>
      <w:r>
        <w:rPr>
          <w:color w:val="333333"/>
          <w:spacing w:val="-2"/>
        </w:rPr>
        <w:t xml:space="preserve"> давку;</w:t>
      </w:r>
    </w:p>
    <w:p w:rsidR="00AD3023" w:rsidRDefault="00E2542D">
      <w:pPr>
        <w:pStyle w:val="a3"/>
        <w:spacing w:before="28" w:line="264" w:lineRule="auto"/>
        <w:ind w:firstLine="599"/>
        <w:jc w:val="left"/>
      </w:pPr>
      <w:r>
        <w:rPr>
          <w:color w:val="333333"/>
        </w:rPr>
        <w:t>иметьнавыкибезопасныхдействийприобнаруженииугрозывозникновения</w:t>
      </w:r>
      <w:r>
        <w:rPr>
          <w:color w:val="333333"/>
          <w:spacing w:val="-2"/>
        </w:rPr>
        <w:t>пожара;</w:t>
      </w:r>
    </w:p>
    <w:p w:rsidR="00AD3023" w:rsidRDefault="00E2542D">
      <w:pPr>
        <w:pStyle w:val="a3"/>
        <w:spacing w:line="264" w:lineRule="auto"/>
        <w:ind w:right="109" w:firstLine="599"/>
        <w:jc w:val="left"/>
      </w:pPr>
      <w:r>
        <w:rPr>
          <w:color w:val="333333"/>
        </w:rPr>
        <w:t>знатьправилаииметьнавыкибезопасныхдействийприэвакуацииизобщественных мест и зданий;</w:t>
      </w:r>
    </w:p>
    <w:p w:rsidR="00AD3023" w:rsidRDefault="00AD3023">
      <w:pPr>
        <w:spacing w:line="264" w:lineRule="auto"/>
        <w:sectPr w:rsidR="00AD3023">
          <w:pgSz w:w="11910" w:h="16390"/>
          <w:pgMar w:top="1060" w:right="740" w:bottom="1160" w:left="1600" w:header="0" w:footer="943" w:gutter="0"/>
          <w:cols w:space="720"/>
        </w:sectPr>
      </w:pPr>
    </w:p>
    <w:p w:rsidR="00AD3023" w:rsidRDefault="00E2542D">
      <w:pPr>
        <w:pStyle w:val="a3"/>
        <w:spacing w:before="64" w:line="264" w:lineRule="auto"/>
        <w:ind w:left="701" w:right="111"/>
      </w:pPr>
      <w:r>
        <w:rPr>
          <w:color w:val="333333"/>
        </w:rPr>
        <w:lastRenderedPageBreak/>
        <w:t>знать навыки безопасных действий при обрушениях зданий и сооружений; характеризоватьопасностикриминогенногоиантиобщественногохарактера</w:t>
      </w:r>
      <w:r>
        <w:rPr>
          <w:color w:val="333333"/>
          <w:spacing w:val="-10"/>
        </w:rPr>
        <w:t>в</w:t>
      </w:r>
    </w:p>
    <w:p w:rsidR="00AD3023" w:rsidRDefault="00E2542D">
      <w:pPr>
        <w:pStyle w:val="a3"/>
        <w:spacing w:before="1"/>
      </w:pPr>
      <w:r>
        <w:rPr>
          <w:color w:val="333333"/>
        </w:rPr>
        <w:t>общественных</w:t>
      </w:r>
      <w:r>
        <w:rPr>
          <w:color w:val="333333"/>
          <w:spacing w:val="-2"/>
        </w:rPr>
        <w:t>местах;</w:t>
      </w:r>
    </w:p>
    <w:p w:rsidR="00AD3023" w:rsidRDefault="00E2542D">
      <w:pPr>
        <w:pStyle w:val="a3"/>
        <w:spacing w:before="29" w:line="264" w:lineRule="auto"/>
        <w:ind w:right="111" w:firstLine="599"/>
      </w:pPr>
      <w:r>
        <w:rPr>
          <w:color w:val="333333"/>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AD3023" w:rsidRDefault="00E2542D">
      <w:pPr>
        <w:pStyle w:val="a3"/>
        <w:ind w:left="701"/>
      </w:pPr>
      <w:r>
        <w:rPr>
          <w:color w:val="333333"/>
        </w:rPr>
        <w:t>иметьнавыкидействийпривзаимодействиисправоохранительными</w:t>
      </w:r>
      <w:r>
        <w:rPr>
          <w:color w:val="333333"/>
          <w:spacing w:val="-2"/>
        </w:rPr>
        <w:t>органами.</w:t>
      </w:r>
    </w:p>
    <w:p w:rsidR="00AD3023" w:rsidRDefault="00E2542D">
      <w:pPr>
        <w:spacing w:before="31"/>
        <w:ind w:left="701"/>
        <w:jc w:val="both"/>
        <w:rPr>
          <w:b/>
          <w:sz w:val="24"/>
        </w:rPr>
      </w:pPr>
      <w:r>
        <w:rPr>
          <w:b/>
          <w:color w:val="333333"/>
          <w:sz w:val="24"/>
        </w:rPr>
        <w:t xml:space="preserve">9 </w:t>
      </w:r>
      <w:r>
        <w:rPr>
          <w:b/>
          <w:color w:val="333333"/>
          <w:spacing w:val="-2"/>
          <w:sz w:val="24"/>
        </w:rPr>
        <w:t>КЛАСС</w:t>
      </w:r>
    </w:p>
    <w:p w:rsidR="00AD3023" w:rsidRDefault="00E2542D">
      <w:pPr>
        <w:spacing w:before="43"/>
        <w:ind w:left="701"/>
        <w:jc w:val="both"/>
        <w:rPr>
          <w:b/>
          <w:sz w:val="24"/>
        </w:rPr>
      </w:pPr>
      <w:r>
        <w:rPr>
          <w:b/>
          <w:color w:val="333333"/>
          <w:sz w:val="24"/>
        </w:rPr>
        <w:t>Предметныерезультатыпомодулю№7«Безопасностьвприродной</w:t>
      </w:r>
      <w:r>
        <w:rPr>
          <w:b/>
          <w:color w:val="333333"/>
          <w:spacing w:val="-2"/>
          <w:sz w:val="24"/>
        </w:rPr>
        <w:t>среде»:</w:t>
      </w:r>
    </w:p>
    <w:p w:rsidR="00AD3023" w:rsidRDefault="00E2542D">
      <w:pPr>
        <w:pStyle w:val="a3"/>
        <w:spacing w:before="22" w:line="264" w:lineRule="auto"/>
        <w:ind w:right="108" w:firstLine="599"/>
      </w:pPr>
      <w:r>
        <w:rPr>
          <w:color w:val="333333"/>
        </w:rPr>
        <w:t>классифицировать и характеризовать чрезвычайные ситуации природного</w:t>
      </w:r>
      <w:r>
        <w:rPr>
          <w:color w:val="333333"/>
          <w:spacing w:val="-2"/>
        </w:rPr>
        <w:t>характера;</w:t>
      </w:r>
    </w:p>
    <w:p w:rsidR="00AD3023" w:rsidRDefault="00E2542D">
      <w:pPr>
        <w:pStyle w:val="a3"/>
        <w:spacing w:line="264" w:lineRule="auto"/>
        <w:ind w:right="113" w:firstLine="599"/>
      </w:pPr>
      <w:r>
        <w:rPr>
          <w:color w:val="333333"/>
        </w:rPr>
        <w:t>характеризовать опасности в природной среде: дикие животные, змеи, насекомые и паукообразные, ядовитые грибы и растения;</w:t>
      </w:r>
    </w:p>
    <w:p w:rsidR="00AD3023" w:rsidRDefault="00E2542D">
      <w:pPr>
        <w:pStyle w:val="a3"/>
        <w:spacing w:before="1" w:line="264" w:lineRule="auto"/>
        <w:ind w:right="114" w:firstLine="599"/>
      </w:pPr>
      <w:r>
        <w:rPr>
          <w:color w:val="333333"/>
        </w:rPr>
        <w:t>иметь представление о безопасных действиях при встрече с дикими животными, змеями, насекомыми и паукообразными;</w:t>
      </w:r>
    </w:p>
    <w:p w:rsidR="00AD3023" w:rsidRDefault="00E2542D">
      <w:pPr>
        <w:pStyle w:val="a3"/>
        <w:spacing w:line="264" w:lineRule="auto"/>
        <w:ind w:right="113" w:firstLine="599"/>
      </w:pPr>
      <w:r>
        <w:rPr>
          <w:color w:val="333333"/>
        </w:rPr>
        <w:t xml:space="preserve">знать правила поведения для снижения риска отравления ядовитыми грибами и </w:t>
      </w:r>
      <w:r>
        <w:rPr>
          <w:color w:val="333333"/>
          <w:spacing w:val="-2"/>
        </w:rPr>
        <w:t>растениями;</w:t>
      </w:r>
    </w:p>
    <w:p w:rsidR="00AD3023" w:rsidRDefault="00E2542D">
      <w:pPr>
        <w:pStyle w:val="a3"/>
        <w:spacing w:line="264" w:lineRule="auto"/>
        <w:ind w:right="112" w:firstLine="599"/>
      </w:pPr>
      <w:r>
        <w:rPr>
          <w:color w:val="333333"/>
        </w:rPr>
        <w:t>характеризовать автономные условия, раскрывать их опасности и порядок подготовки к ним;</w:t>
      </w:r>
    </w:p>
    <w:p w:rsidR="00AD3023" w:rsidRDefault="00E2542D">
      <w:pPr>
        <w:pStyle w:val="a3"/>
        <w:spacing w:line="264" w:lineRule="auto"/>
        <w:ind w:right="107" w:firstLine="599"/>
      </w:pPr>
      <w:r>
        <w:rPr>
          <w:color w:val="333333"/>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AD3023" w:rsidRDefault="00E2542D">
      <w:pPr>
        <w:pStyle w:val="a3"/>
        <w:spacing w:before="1" w:line="264" w:lineRule="auto"/>
        <w:ind w:left="701" w:right="1310"/>
      </w:pPr>
      <w:r>
        <w:rPr>
          <w:color w:val="333333"/>
        </w:rPr>
        <w:t>классифицироватьихарактеризоватьприродныепожарыиихопасности; характеризовать факторы и причины возникновения пожаров;</w:t>
      </w:r>
    </w:p>
    <w:p w:rsidR="00AD3023" w:rsidRDefault="00E2542D">
      <w:pPr>
        <w:pStyle w:val="a3"/>
        <w:spacing w:line="264" w:lineRule="auto"/>
        <w:ind w:firstLine="599"/>
        <w:jc w:val="left"/>
      </w:pPr>
      <w:r>
        <w:rPr>
          <w:color w:val="333333"/>
        </w:rPr>
        <w:t xml:space="preserve">иметьпредставленияобезопасныхдействияхпринахождениивзонеприродного </w:t>
      </w:r>
      <w:r>
        <w:rPr>
          <w:color w:val="333333"/>
          <w:spacing w:val="-2"/>
        </w:rPr>
        <w:t>пожара;</w:t>
      </w:r>
    </w:p>
    <w:p w:rsidR="00AD3023" w:rsidRDefault="00E2542D">
      <w:pPr>
        <w:pStyle w:val="a3"/>
        <w:ind w:left="701"/>
        <w:jc w:val="left"/>
      </w:pPr>
      <w:r>
        <w:rPr>
          <w:color w:val="333333"/>
        </w:rPr>
        <w:t>иметьпредставлениеоправилахбезопасногоповеденияв</w:t>
      </w:r>
      <w:r>
        <w:rPr>
          <w:color w:val="333333"/>
          <w:spacing w:val="-2"/>
        </w:rPr>
        <w:t>горах;</w:t>
      </w:r>
    </w:p>
    <w:p w:rsidR="00AD3023" w:rsidRDefault="00E2542D">
      <w:pPr>
        <w:pStyle w:val="a3"/>
        <w:spacing w:before="27" w:line="264" w:lineRule="auto"/>
        <w:ind w:right="161" w:firstLine="599"/>
        <w:jc w:val="left"/>
      </w:pPr>
      <w:r>
        <w:rPr>
          <w:color w:val="333333"/>
        </w:rPr>
        <w:t>характеризовать снежные лавины, камнепады, сели, оползни, их внешние признакии опасности;</w:t>
      </w:r>
    </w:p>
    <w:p w:rsidR="00AD3023" w:rsidRDefault="00E2542D">
      <w:pPr>
        <w:pStyle w:val="a3"/>
        <w:spacing w:line="264" w:lineRule="auto"/>
        <w:ind w:right="109" w:firstLine="599"/>
        <w:jc w:val="left"/>
      </w:pPr>
      <w:r>
        <w:rPr>
          <w:color w:val="333333"/>
        </w:rPr>
        <w:t>иметьпредставленияобезопасныхдействиях,необходимыхдлясниженияриска попадания в лавину, под камнепад, при попадании в зону селя, при начале оползня;</w:t>
      </w:r>
    </w:p>
    <w:p w:rsidR="00AD3023" w:rsidRDefault="00E2542D">
      <w:pPr>
        <w:pStyle w:val="a3"/>
        <w:ind w:left="701"/>
        <w:jc w:val="left"/>
      </w:pPr>
      <w:r>
        <w:rPr>
          <w:color w:val="333333"/>
        </w:rPr>
        <w:t>знатьобщиеправилабезопасногоповеденияна</w:t>
      </w:r>
      <w:r>
        <w:rPr>
          <w:color w:val="333333"/>
          <w:spacing w:val="-2"/>
        </w:rPr>
        <w:t>водоѐмах;</w:t>
      </w:r>
    </w:p>
    <w:p w:rsidR="00AD3023" w:rsidRDefault="00E2542D">
      <w:pPr>
        <w:pStyle w:val="a3"/>
        <w:tabs>
          <w:tab w:val="left" w:pos="1536"/>
          <w:tab w:val="left" w:pos="2648"/>
          <w:tab w:val="left" w:pos="3835"/>
          <w:tab w:val="left" w:pos="5103"/>
          <w:tab w:val="left" w:pos="6319"/>
          <w:tab w:val="left" w:pos="7269"/>
          <w:tab w:val="left" w:pos="9325"/>
        </w:tabs>
        <w:spacing w:before="26" w:line="264" w:lineRule="auto"/>
        <w:ind w:right="110" w:firstLine="599"/>
        <w:jc w:val="left"/>
      </w:pPr>
      <w:r>
        <w:rPr>
          <w:color w:val="333333"/>
          <w:spacing w:val="-2"/>
        </w:rPr>
        <w:t>знать</w:t>
      </w:r>
      <w:r>
        <w:rPr>
          <w:color w:val="333333"/>
        </w:rPr>
        <w:tab/>
      </w:r>
      <w:r>
        <w:rPr>
          <w:color w:val="333333"/>
          <w:spacing w:val="-2"/>
        </w:rPr>
        <w:t>правила</w:t>
      </w:r>
      <w:r>
        <w:rPr>
          <w:color w:val="333333"/>
        </w:rPr>
        <w:tab/>
      </w:r>
      <w:r>
        <w:rPr>
          <w:color w:val="333333"/>
          <w:spacing w:val="-2"/>
        </w:rPr>
        <w:t>купания,</w:t>
      </w:r>
      <w:r>
        <w:rPr>
          <w:color w:val="333333"/>
        </w:rPr>
        <w:tab/>
      </w:r>
      <w:r>
        <w:rPr>
          <w:color w:val="333333"/>
          <w:spacing w:val="-2"/>
        </w:rPr>
        <w:t>понимать</w:t>
      </w:r>
      <w:r>
        <w:rPr>
          <w:color w:val="333333"/>
        </w:rPr>
        <w:tab/>
      </w:r>
      <w:r>
        <w:rPr>
          <w:color w:val="333333"/>
          <w:spacing w:val="-2"/>
        </w:rPr>
        <w:t>различия</w:t>
      </w:r>
      <w:r>
        <w:rPr>
          <w:color w:val="333333"/>
        </w:rPr>
        <w:tab/>
      </w:r>
      <w:r>
        <w:rPr>
          <w:color w:val="333333"/>
          <w:spacing w:val="-2"/>
        </w:rPr>
        <w:t>между</w:t>
      </w:r>
      <w:r>
        <w:rPr>
          <w:color w:val="333333"/>
        </w:rPr>
        <w:tab/>
      </w:r>
      <w:r>
        <w:rPr>
          <w:color w:val="333333"/>
          <w:spacing w:val="-2"/>
        </w:rPr>
        <w:t>оборудованными</w:t>
      </w:r>
      <w:r>
        <w:rPr>
          <w:color w:val="333333"/>
        </w:rPr>
        <w:tab/>
      </w:r>
      <w:r>
        <w:rPr>
          <w:color w:val="333333"/>
          <w:spacing w:val="-10"/>
        </w:rPr>
        <w:t xml:space="preserve">и </w:t>
      </w:r>
      <w:r>
        <w:rPr>
          <w:color w:val="333333"/>
        </w:rPr>
        <w:t>необорудованными пляжами;</w:t>
      </w:r>
    </w:p>
    <w:p w:rsidR="00AD3023" w:rsidRDefault="00E2542D">
      <w:pPr>
        <w:pStyle w:val="a3"/>
        <w:spacing w:before="1"/>
        <w:ind w:left="701"/>
        <w:jc w:val="left"/>
      </w:pPr>
      <w:r>
        <w:rPr>
          <w:color w:val="333333"/>
        </w:rPr>
        <w:t>знатьправиласамо-ивзаимопомощитерпящимбедствиена</w:t>
      </w:r>
      <w:r>
        <w:rPr>
          <w:color w:val="333333"/>
          <w:spacing w:val="-2"/>
        </w:rPr>
        <w:t>воде;</w:t>
      </w:r>
    </w:p>
    <w:p w:rsidR="00AD3023" w:rsidRDefault="00E2542D">
      <w:pPr>
        <w:pStyle w:val="a3"/>
        <w:spacing w:before="28" w:line="264" w:lineRule="auto"/>
        <w:ind w:right="109" w:firstLine="599"/>
        <w:jc w:val="left"/>
      </w:pPr>
      <w:r>
        <w:rPr>
          <w:color w:val="333333"/>
        </w:rPr>
        <w:t>иметь представление о безопасных действиях при обнаружении тонущего человека летом и человека в полынье;</w:t>
      </w:r>
    </w:p>
    <w:p w:rsidR="00AD3023" w:rsidRDefault="00E2542D">
      <w:pPr>
        <w:pStyle w:val="a3"/>
        <w:spacing w:before="1" w:line="264" w:lineRule="auto"/>
        <w:ind w:left="701" w:right="1654"/>
        <w:jc w:val="left"/>
      </w:pPr>
      <w:r>
        <w:rPr>
          <w:color w:val="333333"/>
        </w:rPr>
        <w:t>знатьправилаповеденияпринахождениинаплавсредствахинальду;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AD3023" w:rsidRDefault="00E2542D">
      <w:pPr>
        <w:pStyle w:val="a3"/>
        <w:spacing w:line="264" w:lineRule="auto"/>
        <w:ind w:left="701"/>
        <w:jc w:val="left"/>
      </w:pPr>
      <w:r>
        <w:rPr>
          <w:color w:val="333333"/>
        </w:rPr>
        <w:t>иметьпредставлениеобезопасныхдействияхпринахождениивзонецунами; характеризовать ураганы, смерчи, их внешние признаки и опасности;</w:t>
      </w:r>
    </w:p>
    <w:p w:rsidR="00AD3023" w:rsidRDefault="00E2542D">
      <w:pPr>
        <w:pStyle w:val="a3"/>
        <w:spacing w:line="264" w:lineRule="auto"/>
        <w:ind w:left="701" w:right="105"/>
        <w:jc w:val="left"/>
      </w:pPr>
      <w:r>
        <w:rPr>
          <w:color w:val="333333"/>
        </w:rPr>
        <w:t>иметьпредставлениеобезопасныхдействияхприураганахисмерчах; характеризовать грозы, их внешние признаки и опасности;</w:t>
      </w:r>
    </w:p>
    <w:p w:rsidR="00AD3023" w:rsidRDefault="00AD3023">
      <w:pPr>
        <w:spacing w:line="264" w:lineRule="auto"/>
        <w:sectPr w:rsidR="00AD3023">
          <w:pgSz w:w="11910" w:h="16390"/>
          <w:pgMar w:top="1060" w:right="740" w:bottom="1160" w:left="1600" w:header="0" w:footer="943" w:gutter="0"/>
          <w:cols w:space="720"/>
        </w:sectPr>
      </w:pPr>
    </w:p>
    <w:p w:rsidR="00AD3023" w:rsidRDefault="00E2542D">
      <w:pPr>
        <w:pStyle w:val="a3"/>
        <w:spacing w:before="64" w:line="264" w:lineRule="auto"/>
        <w:ind w:left="701" w:right="1509"/>
      </w:pPr>
      <w:r>
        <w:rPr>
          <w:color w:val="333333"/>
        </w:rPr>
        <w:lastRenderedPageBreak/>
        <w:t>иметь навыки безопасных действий при попадании в грозу; характеризоватьземлетрясенияиизвержениявулкановиих</w:t>
      </w:r>
      <w:r>
        <w:rPr>
          <w:color w:val="333333"/>
          <w:spacing w:val="-2"/>
        </w:rPr>
        <w:t>опасности;</w:t>
      </w:r>
    </w:p>
    <w:p w:rsidR="00AD3023" w:rsidRDefault="00E2542D">
      <w:pPr>
        <w:pStyle w:val="a3"/>
        <w:spacing w:before="1" w:line="264" w:lineRule="auto"/>
        <w:ind w:right="113" w:firstLine="599"/>
      </w:pPr>
      <w:r>
        <w:rPr>
          <w:color w:val="333333"/>
        </w:rPr>
        <w:t>иметь представление о безопасных действиях при землетрясении, в том числе при попадании под завал;</w:t>
      </w:r>
    </w:p>
    <w:p w:rsidR="00AD3023" w:rsidRDefault="00E2542D">
      <w:pPr>
        <w:pStyle w:val="a3"/>
        <w:spacing w:line="264" w:lineRule="auto"/>
        <w:ind w:right="106" w:firstLine="599"/>
      </w:pPr>
      <w:r>
        <w:rPr>
          <w:color w:val="333333"/>
        </w:rPr>
        <w:t xml:space="preserve">иметь представление о безопасных действиях при нахождении в зоне извержения </w:t>
      </w:r>
      <w:r>
        <w:rPr>
          <w:color w:val="333333"/>
          <w:spacing w:val="-2"/>
        </w:rPr>
        <w:t>вулкана;</w:t>
      </w:r>
    </w:p>
    <w:p w:rsidR="00AD3023" w:rsidRDefault="00E2542D">
      <w:pPr>
        <w:pStyle w:val="a3"/>
        <w:spacing w:line="264" w:lineRule="auto"/>
        <w:ind w:left="701" w:right="1867"/>
      </w:pPr>
      <w:r>
        <w:rPr>
          <w:color w:val="333333"/>
        </w:rPr>
        <w:t>раскрыватьсмыслпонятий«экология»и«экологическаякультура»; объяснять значение экологии для устойчивого развития общества;</w:t>
      </w:r>
    </w:p>
    <w:p w:rsidR="00AD3023" w:rsidRDefault="00E2542D">
      <w:pPr>
        <w:pStyle w:val="a3"/>
        <w:spacing w:line="264" w:lineRule="auto"/>
        <w:ind w:right="111" w:firstLine="599"/>
      </w:pPr>
      <w:r>
        <w:rPr>
          <w:color w:val="333333"/>
        </w:rPr>
        <w:t>знать правила безопасного поведения при неблагоприятной экологической обстановке (загрязнении атмосферы).</w:t>
      </w:r>
    </w:p>
    <w:p w:rsidR="00AD3023" w:rsidRDefault="00E2542D">
      <w:pPr>
        <w:spacing w:before="5"/>
        <w:ind w:left="701"/>
        <w:jc w:val="both"/>
        <w:rPr>
          <w:b/>
          <w:sz w:val="24"/>
        </w:rPr>
      </w:pPr>
      <w:r>
        <w:rPr>
          <w:b/>
          <w:color w:val="333333"/>
          <w:sz w:val="24"/>
        </w:rPr>
        <w:t>Предметныерезультатыпомодулю№8«Основымедицинских</w:t>
      </w:r>
      <w:r>
        <w:rPr>
          <w:b/>
          <w:color w:val="333333"/>
          <w:spacing w:val="-2"/>
          <w:sz w:val="24"/>
        </w:rPr>
        <w:t>знаний.</w:t>
      </w:r>
    </w:p>
    <w:p w:rsidR="00AD3023" w:rsidRDefault="00E2542D">
      <w:pPr>
        <w:spacing w:before="29"/>
        <w:ind w:left="102"/>
        <w:jc w:val="both"/>
        <w:rPr>
          <w:b/>
          <w:sz w:val="24"/>
        </w:rPr>
      </w:pPr>
      <w:r>
        <w:rPr>
          <w:b/>
          <w:color w:val="333333"/>
          <w:sz w:val="24"/>
        </w:rPr>
        <w:t>Оказаниепервой</w:t>
      </w:r>
      <w:r>
        <w:rPr>
          <w:b/>
          <w:color w:val="333333"/>
          <w:spacing w:val="-2"/>
          <w:sz w:val="24"/>
        </w:rPr>
        <w:t>помощи»:</w:t>
      </w:r>
    </w:p>
    <w:p w:rsidR="00AD3023" w:rsidRDefault="00E2542D">
      <w:pPr>
        <w:pStyle w:val="a3"/>
        <w:spacing w:before="21" w:line="264" w:lineRule="auto"/>
        <w:ind w:right="113" w:firstLine="599"/>
      </w:pPr>
      <w:r>
        <w:rPr>
          <w:color w:val="333333"/>
        </w:rPr>
        <w:t>раскрывать смысл понятий «здоровье» и «здоровый образ жизни» и их содержание, объяснять значение здоровья для человека;</w:t>
      </w:r>
    </w:p>
    <w:p w:rsidR="00AD3023" w:rsidRDefault="00E2542D">
      <w:pPr>
        <w:pStyle w:val="a3"/>
        <w:spacing w:before="1"/>
        <w:ind w:left="701"/>
      </w:pPr>
      <w:r>
        <w:rPr>
          <w:color w:val="333333"/>
        </w:rPr>
        <w:t>характеризоватьфакторы,влияющиеназдоровье</w:t>
      </w:r>
      <w:r>
        <w:rPr>
          <w:color w:val="333333"/>
          <w:spacing w:val="-2"/>
        </w:rPr>
        <w:t xml:space="preserve"> человека;</w:t>
      </w:r>
    </w:p>
    <w:p w:rsidR="00AD3023" w:rsidRDefault="00E2542D">
      <w:pPr>
        <w:pStyle w:val="a3"/>
        <w:spacing w:before="29" w:line="264" w:lineRule="auto"/>
        <w:ind w:right="114" w:firstLine="599"/>
      </w:pPr>
      <w:r>
        <w:rPr>
          <w:color w:val="333333"/>
        </w:rPr>
        <w:t>раскрывать содержание элементов здорового образа жизни, объяснять пагубность вредных привычек;</w:t>
      </w:r>
    </w:p>
    <w:p w:rsidR="00AD3023" w:rsidRDefault="00E2542D">
      <w:pPr>
        <w:pStyle w:val="a3"/>
        <w:ind w:left="701"/>
      </w:pPr>
      <w:r>
        <w:rPr>
          <w:color w:val="333333"/>
        </w:rPr>
        <w:t>обосновыватьличнуюответственностьзасохранение</w:t>
      </w:r>
      <w:r>
        <w:rPr>
          <w:color w:val="333333"/>
          <w:spacing w:val="-2"/>
        </w:rPr>
        <w:t>здоровья;</w:t>
      </w:r>
    </w:p>
    <w:p w:rsidR="00AD3023" w:rsidRDefault="00E2542D">
      <w:pPr>
        <w:pStyle w:val="a3"/>
        <w:spacing w:before="26" w:line="264" w:lineRule="auto"/>
        <w:ind w:right="115" w:firstLine="599"/>
      </w:pPr>
      <w:r>
        <w:rPr>
          <w:color w:val="333333"/>
        </w:rPr>
        <w:t xml:space="preserve">раскрывать понятие «инфекционные заболевания», объяснять причины их </w:t>
      </w:r>
      <w:r>
        <w:rPr>
          <w:color w:val="333333"/>
          <w:spacing w:val="-2"/>
        </w:rPr>
        <w:t>возникновения;</w:t>
      </w:r>
    </w:p>
    <w:p w:rsidR="00AD3023" w:rsidRDefault="00E2542D">
      <w:pPr>
        <w:pStyle w:val="a3"/>
        <w:spacing w:line="264" w:lineRule="auto"/>
        <w:ind w:right="113" w:firstLine="599"/>
      </w:pPr>
      <w:r>
        <w:rPr>
          <w:color w:val="333333"/>
        </w:rPr>
        <w:t>характеризовать механизм распространения инфекционных заболеваний,выработать навыки соблюдения мер их профилактики и защиты от них;</w:t>
      </w:r>
    </w:p>
    <w:p w:rsidR="00AD3023" w:rsidRDefault="00E2542D">
      <w:pPr>
        <w:pStyle w:val="a3"/>
        <w:spacing w:line="264" w:lineRule="auto"/>
        <w:ind w:right="113" w:firstLine="599"/>
      </w:pPr>
      <w:r>
        <w:rPr>
          <w:color w:val="333333"/>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AD3023" w:rsidRDefault="00E2542D">
      <w:pPr>
        <w:pStyle w:val="a3"/>
        <w:spacing w:line="264" w:lineRule="auto"/>
        <w:ind w:right="102" w:firstLine="599"/>
      </w:pPr>
      <w:r>
        <w:rPr>
          <w:color w:val="333333"/>
        </w:rPr>
        <w:t xml:space="preserve">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 социального происхождения (эпидемия, пандемия, эпизоотия, панзоотия, эпифитотия, </w:t>
      </w:r>
      <w:r>
        <w:rPr>
          <w:color w:val="333333"/>
          <w:spacing w:val="-2"/>
        </w:rPr>
        <w:t>панфитотия);</w:t>
      </w:r>
    </w:p>
    <w:p w:rsidR="00AD3023" w:rsidRDefault="00E2542D">
      <w:pPr>
        <w:pStyle w:val="a3"/>
        <w:spacing w:before="1" w:line="264" w:lineRule="auto"/>
        <w:ind w:left="701" w:right="450"/>
      </w:pPr>
      <w:r>
        <w:rPr>
          <w:color w:val="333333"/>
        </w:rPr>
        <w:t>раскрыватьпонятие«неинфекционныезаболевания»идаватьихклассификацию; характеризовать факторы риска неинфекционных заболеваний;</w:t>
      </w:r>
    </w:p>
    <w:p w:rsidR="00AD3023" w:rsidRDefault="00E2542D">
      <w:pPr>
        <w:pStyle w:val="a3"/>
        <w:spacing w:line="264" w:lineRule="auto"/>
        <w:ind w:right="116" w:firstLine="599"/>
      </w:pPr>
      <w:r>
        <w:rPr>
          <w:color w:val="333333"/>
        </w:rPr>
        <w:t>иметь навыки соблюдения мер профилактики неинфекционных заболеваний и защиты от них;</w:t>
      </w:r>
    </w:p>
    <w:p w:rsidR="00AD3023" w:rsidRDefault="00E2542D">
      <w:pPr>
        <w:pStyle w:val="a3"/>
        <w:ind w:left="701"/>
      </w:pPr>
      <w:r>
        <w:rPr>
          <w:color w:val="333333"/>
        </w:rPr>
        <w:t>знатьназначениедиспансеризацииираскрыватьеѐ</w:t>
      </w:r>
      <w:r>
        <w:rPr>
          <w:color w:val="333333"/>
          <w:spacing w:val="-2"/>
        </w:rPr>
        <w:t>задачи;</w:t>
      </w:r>
    </w:p>
    <w:p w:rsidR="00AD3023" w:rsidRDefault="00E2542D">
      <w:pPr>
        <w:pStyle w:val="a3"/>
        <w:spacing w:before="29" w:line="264" w:lineRule="auto"/>
        <w:ind w:left="701" w:right="947"/>
      </w:pPr>
      <w:r>
        <w:rPr>
          <w:color w:val="333333"/>
        </w:rPr>
        <w:t>раскрыватьпонятия«психическоездоровье»и«психическоеблагополучие»; объяснять понятие «стресс» и его влияние на человека;</w:t>
      </w:r>
    </w:p>
    <w:p w:rsidR="00AD3023" w:rsidRDefault="00E2542D">
      <w:pPr>
        <w:pStyle w:val="a3"/>
        <w:spacing w:line="264" w:lineRule="auto"/>
        <w:ind w:right="112" w:firstLine="599"/>
      </w:pPr>
      <w:r>
        <w:rPr>
          <w:color w:val="333333"/>
        </w:rPr>
        <w:t>иметь навыки соблюдения мер профилактики стресса, раскрывать способы саморегуляции эмоциональных состояний;</w:t>
      </w:r>
    </w:p>
    <w:p w:rsidR="00AD3023" w:rsidRDefault="00E2542D">
      <w:pPr>
        <w:pStyle w:val="a3"/>
        <w:spacing w:before="1" w:line="264" w:lineRule="auto"/>
        <w:ind w:left="701" w:right="3154"/>
      </w:pPr>
      <w:r>
        <w:rPr>
          <w:color w:val="333333"/>
        </w:rPr>
        <w:t>раскрыватьпонятие«перваяпомощь»иеѐсодержание; знать состояния, требующие оказания первой помощи;</w:t>
      </w:r>
    </w:p>
    <w:p w:rsidR="00AD3023" w:rsidRDefault="00E2542D">
      <w:pPr>
        <w:pStyle w:val="a3"/>
        <w:spacing w:line="264" w:lineRule="auto"/>
        <w:ind w:right="117" w:firstLine="599"/>
      </w:pPr>
      <w:r>
        <w:rPr>
          <w:color w:val="333333"/>
        </w:rPr>
        <w:t>знать универсальный алгоритм оказания первой помощи; знать назначение и состав аптечки первой помощи;</w:t>
      </w:r>
    </w:p>
    <w:p w:rsidR="00AD3023" w:rsidRDefault="00E2542D">
      <w:pPr>
        <w:pStyle w:val="a3"/>
        <w:spacing w:line="264" w:lineRule="auto"/>
        <w:ind w:left="701"/>
        <w:jc w:val="left"/>
      </w:pPr>
      <w:r>
        <w:rPr>
          <w:color w:val="333333"/>
        </w:rPr>
        <w:t>иметьнавыкидействийприоказаниипервойпомощивразличныхситуациях; характеризовать приѐмы психологической поддержки пострадавшего.</w:t>
      </w:r>
    </w:p>
    <w:p w:rsidR="00AD3023" w:rsidRDefault="00E2542D">
      <w:pPr>
        <w:spacing w:before="4" w:line="261" w:lineRule="auto"/>
        <w:ind w:left="701" w:right="501"/>
        <w:rPr>
          <w:sz w:val="24"/>
        </w:rPr>
      </w:pPr>
      <w:r>
        <w:rPr>
          <w:b/>
          <w:color w:val="333333"/>
          <w:sz w:val="24"/>
        </w:rPr>
        <w:t xml:space="preserve">Предметные результаты по модулю № 9 «Безопасность в социуме»: </w:t>
      </w:r>
      <w:r>
        <w:rPr>
          <w:color w:val="333333"/>
          <w:sz w:val="24"/>
        </w:rPr>
        <w:t>характеризовать общение и объяснять его значение для человека; характеризоватьпризнакиианализироватьспособыэффективногообщения;</w:t>
      </w:r>
    </w:p>
    <w:p w:rsidR="00AD3023" w:rsidRDefault="00AD3023">
      <w:pPr>
        <w:spacing w:line="261" w:lineRule="auto"/>
        <w:rPr>
          <w:sz w:val="24"/>
        </w:rPr>
        <w:sectPr w:rsidR="00AD3023">
          <w:pgSz w:w="11910" w:h="16390"/>
          <w:pgMar w:top="1060" w:right="740" w:bottom="1160" w:left="1600" w:header="0" w:footer="943" w:gutter="0"/>
          <w:cols w:space="720"/>
        </w:sectPr>
      </w:pPr>
    </w:p>
    <w:p w:rsidR="00AD3023" w:rsidRDefault="00E2542D">
      <w:pPr>
        <w:pStyle w:val="a3"/>
        <w:spacing w:before="64" w:line="264" w:lineRule="auto"/>
        <w:ind w:firstLine="599"/>
        <w:jc w:val="left"/>
      </w:pPr>
      <w:r>
        <w:rPr>
          <w:color w:val="333333"/>
        </w:rPr>
        <w:lastRenderedPageBreak/>
        <w:t>раскрывать приѐмы и иметь навыки соблюдения правил безопасной межличностной коммуникации и комфортного взаимодействия в группе;</w:t>
      </w:r>
    </w:p>
    <w:p w:rsidR="00AD3023" w:rsidRDefault="00E2542D">
      <w:pPr>
        <w:pStyle w:val="a3"/>
        <w:spacing w:before="1"/>
        <w:ind w:left="701"/>
        <w:jc w:val="left"/>
      </w:pPr>
      <w:r>
        <w:rPr>
          <w:color w:val="333333"/>
        </w:rPr>
        <w:t>раскрыватьпризнакиконструктивногоидеструктивного</w:t>
      </w:r>
      <w:r>
        <w:rPr>
          <w:color w:val="333333"/>
          <w:spacing w:val="-2"/>
        </w:rPr>
        <w:t>общения;</w:t>
      </w:r>
    </w:p>
    <w:p w:rsidR="00AD3023" w:rsidRDefault="00E2542D">
      <w:pPr>
        <w:pStyle w:val="a3"/>
        <w:spacing w:before="29" w:line="264" w:lineRule="auto"/>
        <w:ind w:firstLine="599"/>
        <w:jc w:val="left"/>
      </w:pPr>
      <w:r>
        <w:rPr>
          <w:color w:val="333333"/>
        </w:rPr>
        <w:t>раскрывать понятие «конфликт» и характеризовать стадии его развития, факторы и причины развития;</w:t>
      </w:r>
    </w:p>
    <w:p w:rsidR="00AD3023" w:rsidRDefault="00E2542D">
      <w:pPr>
        <w:pStyle w:val="a3"/>
        <w:spacing w:line="264" w:lineRule="auto"/>
        <w:ind w:firstLine="599"/>
        <w:jc w:val="left"/>
      </w:pPr>
      <w:r>
        <w:rPr>
          <w:color w:val="333333"/>
        </w:rPr>
        <w:t>иметьпредставлениеоситуацияхвозникновениямежличностныхигрупповых</w:t>
      </w:r>
      <w:r>
        <w:rPr>
          <w:color w:val="333333"/>
          <w:spacing w:val="-2"/>
        </w:rPr>
        <w:t>конфликтов;</w:t>
      </w:r>
    </w:p>
    <w:p w:rsidR="00AD3023" w:rsidRDefault="00E2542D">
      <w:pPr>
        <w:pStyle w:val="a3"/>
        <w:spacing w:line="264" w:lineRule="auto"/>
        <w:ind w:firstLine="599"/>
        <w:jc w:val="left"/>
      </w:pPr>
      <w:r>
        <w:rPr>
          <w:color w:val="333333"/>
        </w:rPr>
        <w:t>характеризоватьбезопасныеиэффективныеспособыизбеганияиразрешения конфликтных ситуаций;</w:t>
      </w:r>
    </w:p>
    <w:p w:rsidR="00AD3023" w:rsidRDefault="00E2542D">
      <w:pPr>
        <w:pStyle w:val="a3"/>
        <w:spacing w:line="264" w:lineRule="auto"/>
        <w:ind w:firstLine="599"/>
        <w:jc w:val="left"/>
      </w:pPr>
      <w:r>
        <w:rPr>
          <w:color w:val="333333"/>
        </w:rPr>
        <w:t>иметь навыки безопасного поведения для снижения риска конфликта и безопасных действий при его опасных проявлениях;</w:t>
      </w:r>
    </w:p>
    <w:p w:rsidR="00AD3023" w:rsidRDefault="00E2542D">
      <w:pPr>
        <w:pStyle w:val="a3"/>
        <w:spacing w:line="264" w:lineRule="auto"/>
        <w:ind w:firstLine="599"/>
        <w:jc w:val="left"/>
      </w:pPr>
      <w:r>
        <w:rPr>
          <w:color w:val="333333"/>
        </w:rPr>
        <w:t>характеризоватьспособразрешенияконфликтаспомощьютретьейстороны</w:t>
      </w:r>
      <w:r>
        <w:rPr>
          <w:color w:val="333333"/>
          <w:spacing w:val="-2"/>
        </w:rPr>
        <w:t>(медиатора);</w:t>
      </w:r>
    </w:p>
    <w:p w:rsidR="00AD3023" w:rsidRDefault="00E2542D">
      <w:pPr>
        <w:pStyle w:val="a3"/>
        <w:tabs>
          <w:tab w:val="left" w:pos="1514"/>
          <w:tab w:val="left" w:pos="3222"/>
          <w:tab w:val="left" w:pos="3675"/>
          <w:tab w:val="left" w:pos="4757"/>
          <w:tab w:val="left" w:pos="5740"/>
          <w:tab w:val="left" w:pos="7136"/>
          <w:tab w:val="left" w:pos="8512"/>
        </w:tabs>
        <w:spacing w:line="264" w:lineRule="auto"/>
        <w:ind w:right="110" w:firstLine="599"/>
        <w:jc w:val="left"/>
      </w:pPr>
      <w:r>
        <w:rPr>
          <w:color w:val="333333"/>
          <w:spacing w:val="-2"/>
        </w:rPr>
        <w:t>иметь</w:t>
      </w:r>
      <w:r>
        <w:rPr>
          <w:color w:val="333333"/>
        </w:rPr>
        <w:tab/>
      </w:r>
      <w:r>
        <w:rPr>
          <w:color w:val="333333"/>
          <w:spacing w:val="-2"/>
        </w:rPr>
        <w:t>представление</w:t>
      </w:r>
      <w:r>
        <w:rPr>
          <w:color w:val="333333"/>
        </w:rPr>
        <w:tab/>
      </w:r>
      <w:r>
        <w:rPr>
          <w:color w:val="333333"/>
          <w:spacing w:val="-6"/>
        </w:rPr>
        <w:t>об</w:t>
      </w:r>
      <w:r>
        <w:rPr>
          <w:color w:val="333333"/>
        </w:rPr>
        <w:tab/>
      </w:r>
      <w:r>
        <w:rPr>
          <w:color w:val="333333"/>
          <w:spacing w:val="-2"/>
        </w:rPr>
        <w:t>опасных</w:t>
      </w:r>
      <w:r>
        <w:rPr>
          <w:color w:val="333333"/>
        </w:rPr>
        <w:tab/>
      </w:r>
      <w:r>
        <w:rPr>
          <w:color w:val="333333"/>
          <w:spacing w:val="-2"/>
        </w:rPr>
        <w:t>формах</w:t>
      </w:r>
      <w:r>
        <w:rPr>
          <w:color w:val="333333"/>
        </w:rPr>
        <w:tab/>
      </w:r>
      <w:r>
        <w:rPr>
          <w:color w:val="333333"/>
          <w:spacing w:val="-2"/>
        </w:rPr>
        <w:t>проявления</w:t>
      </w:r>
      <w:r>
        <w:rPr>
          <w:color w:val="333333"/>
        </w:rPr>
        <w:tab/>
      </w:r>
      <w:r>
        <w:rPr>
          <w:color w:val="333333"/>
          <w:spacing w:val="-2"/>
        </w:rPr>
        <w:t>конфликта:</w:t>
      </w:r>
      <w:r>
        <w:rPr>
          <w:color w:val="333333"/>
        </w:rPr>
        <w:tab/>
      </w:r>
      <w:r>
        <w:rPr>
          <w:color w:val="333333"/>
          <w:spacing w:val="-2"/>
        </w:rPr>
        <w:t xml:space="preserve">агрессия, </w:t>
      </w:r>
      <w:r>
        <w:rPr>
          <w:color w:val="333333"/>
        </w:rPr>
        <w:t>домашнее насилие и буллинг;</w:t>
      </w:r>
    </w:p>
    <w:p w:rsidR="00AD3023" w:rsidRDefault="00E2542D">
      <w:pPr>
        <w:pStyle w:val="a3"/>
        <w:spacing w:before="1"/>
        <w:ind w:left="701"/>
        <w:jc w:val="left"/>
      </w:pPr>
      <w:r>
        <w:rPr>
          <w:color w:val="333333"/>
        </w:rPr>
        <w:t>характеризоватьманипуляциивходемежличностного</w:t>
      </w:r>
      <w:r>
        <w:rPr>
          <w:color w:val="333333"/>
          <w:spacing w:val="-2"/>
        </w:rPr>
        <w:t>общения;</w:t>
      </w:r>
    </w:p>
    <w:p w:rsidR="00AD3023" w:rsidRDefault="00E2542D">
      <w:pPr>
        <w:pStyle w:val="a3"/>
        <w:spacing w:before="26"/>
        <w:ind w:left="701"/>
        <w:jc w:val="left"/>
      </w:pPr>
      <w:r>
        <w:rPr>
          <w:color w:val="333333"/>
        </w:rPr>
        <w:t>раскрыватьприѐмыраспознаванияманипуляцийизнатьспособы</w:t>
      </w:r>
      <w:r>
        <w:rPr>
          <w:color w:val="333333"/>
          <w:spacing w:val="-2"/>
        </w:rPr>
        <w:t>противостояния</w:t>
      </w:r>
    </w:p>
    <w:p w:rsidR="00AD3023" w:rsidRDefault="00E2542D">
      <w:pPr>
        <w:pStyle w:val="a3"/>
        <w:spacing w:before="29"/>
        <w:jc w:val="left"/>
      </w:pPr>
      <w:r>
        <w:rPr>
          <w:color w:val="333333"/>
          <w:spacing w:val="-5"/>
        </w:rPr>
        <w:t>ей;</w:t>
      </w:r>
    </w:p>
    <w:p w:rsidR="00AD3023" w:rsidRDefault="00E2542D">
      <w:pPr>
        <w:pStyle w:val="a3"/>
        <w:spacing w:before="26"/>
        <w:ind w:left="701"/>
        <w:jc w:val="left"/>
      </w:pPr>
      <w:r>
        <w:rPr>
          <w:color w:val="333333"/>
        </w:rPr>
        <w:t>раскрыватьприѐмыраспознаванияпротивозаконныхпроявлений</w:t>
      </w:r>
      <w:r>
        <w:rPr>
          <w:color w:val="333333"/>
          <w:spacing w:val="-2"/>
        </w:rPr>
        <w:t>манипуляции</w:t>
      </w:r>
    </w:p>
    <w:p w:rsidR="00AD3023" w:rsidRDefault="00E2542D">
      <w:pPr>
        <w:pStyle w:val="a3"/>
        <w:spacing w:before="29" w:line="264" w:lineRule="auto"/>
        <w:ind w:right="114"/>
      </w:pPr>
      <w:r>
        <w:rPr>
          <w:color w:val="333333"/>
        </w:rPr>
        <w:t>(мошенничество,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AD3023" w:rsidRDefault="00E2542D">
      <w:pPr>
        <w:pStyle w:val="a3"/>
        <w:spacing w:line="264" w:lineRule="auto"/>
        <w:ind w:firstLine="599"/>
        <w:jc w:val="left"/>
      </w:pPr>
      <w:r>
        <w:rPr>
          <w:color w:val="333333"/>
        </w:rPr>
        <w:t>характеризоватьсовременныемолодѐжныеувлеченияиопасности,связанныесними, знать правила безопасного поведения;</w:t>
      </w:r>
    </w:p>
    <w:p w:rsidR="00AD3023" w:rsidRDefault="00E2542D">
      <w:pPr>
        <w:pStyle w:val="a3"/>
        <w:ind w:left="701"/>
        <w:jc w:val="left"/>
      </w:pPr>
      <w:r>
        <w:rPr>
          <w:color w:val="333333"/>
        </w:rPr>
        <w:t>иметьнавыкибезопасногоповеденияприкоммуникацииснезнакомыми</w:t>
      </w:r>
      <w:r>
        <w:rPr>
          <w:color w:val="333333"/>
          <w:spacing w:val="-2"/>
        </w:rPr>
        <w:t>людьми.</w:t>
      </w:r>
    </w:p>
    <w:p w:rsidR="00AD3023" w:rsidRDefault="00E2542D">
      <w:pPr>
        <w:spacing w:before="33" w:line="264" w:lineRule="auto"/>
        <w:ind w:left="102" w:firstLine="599"/>
        <w:rPr>
          <w:b/>
          <w:sz w:val="24"/>
        </w:rPr>
      </w:pPr>
      <w:r>
        <w:rPr>
          <w:b/>
          <w:color w:val="333333"/>
          <w:sz w:val="24"/>
        </w:rPr>
        <w:t xml:space="preserve">Предметныерезультатыпомодулю№10«Безопасностьвинформационном </w:t>
      </w:r>
      <w:r>
        <w:rPr>
          <w:b/>
          <w:color w:val="333333"/>
          <w:spacing w:val="-2"/>
          <w:sz w:val="24"/>
        </w:rPr>
        <w:t>пространстве»:</w:t>
      </w:r>
    </w:p>
    <w:p w:rsidR="00AD3023" w:rsidRDefault="00E2542D">
      <w:pPr>
        <w:pStyle w:val="a3"/>
        <w:spacing w:line="264" w:lineRule="auto"/>
        <w:ind w:firstLine="599"/>
        <w:jc w:val="left"/>
      </w:pPr>
      <w:r>
        <w:rPr>
          <w:color w:val="333333"/>
        </w:rPr>
        <w:t>раскрыватьпонятие«цифроваясреда»,еѐхарактеристикииприводитьпримеры информационных и компьютерных угроз;</w:t>
      </w:r>
    </w:p>
    <w:p w:rsidR="00AD3023" w:rsidRDefault="00E2542D">
      <w:pPr>
        <w:pStyle w:val="a3"/>
        <w:spacing w:line="264" w:lineRule="auto"/>
        <w:ind w:left="701" w:right="1750"/>
        <w:jc w:val="left"/>
      </w:pPr>
      <w:r>
        <w:rPr>
          <w:color w:val="333333"/>
        </w:rPr>
        <w:t>объяснять положительные возможности цифровой среды; характеризоватьрискииугрозыприиспользованииИнтернета;</w:t>
      </w:r>
    </w:p>
    <w:p w:rsidR="00AD3023" w:rsidRDefault="00E2542D">
      <w:pPr>
        <w:pStyle w:val="a3"/>
        <w:spacing w:line="264" w:lineRule="auto"/>
        <w:ind w:firstLine="599"/>
        <w:jc w:val="left"/>
      </w:pPr>
      <w:r>
        <w:rPr>
          <w:color w:val="333333"/>
        </w:rPr>
        <w:t>знатьобщиепринципы безопасногоповедения,необходимыедляпредупреждения возникновения опасных ситуаций в личном цифровом пространстве;</w:t>
      </w:r>
    </w:p>
    <w:p w:rsidR="00AD3023" w:rsidRDefault="00E2542D">
      <w:pPr>
        <w:pStyle w:val="a3"/>
        <w:ind w:left="701"/>
        <w:jc w:val="left"/>
      </w:pPr>
      <w:r>
        <w:rPr>
          <w:color w:val="333333"/>
        </w:rPr>
        <w:t>характеризоватьопасныеявленияцифровой</w:t>
      </w:r>
      <w:r>
        <w:rPr>
          <w:color w:val="333333"/>
          <w:spacing w:val="-2"/>
        </w:rPr>
        <w:t>среды;</w:t>
      </w:r>
    </w:p>
    <w:p w:rsidR="00AD3023" w:rsidRDefault="00E2542D">
      <w:pPr>
        <w:pStyle w:val="a3"/>
        <w:spacing w:before="22" w:line="264" w:lineRule="auto"/>
        <w:ind w:right="109" w:firstLine="599"/>
        <w:jc w:val="left"/>
      </w:pPr>
      <w:r>
        <w:rPr>
          <w:color w:val="333333"/>
        </w:rPr>
        <w:t xml:space="preserve">классифицироватьиоцениватьрискивредоносныхпрограммиприложений,их </w:t>
      </w:r>
      <w:r>
        <w:rPr>
          <w:color w:val="333333"/>
          <w:spacing w:val="-2"/>
        </w:rPr>
        <w:t>разновидностей;</w:t>
      </w:r>
    </w:p>
    <w:p w:rsidR="00AD3023" w:rsidRDefault="00E2542D">
      <w:pPr>
        <w:pStyle w:val="a3"/>
        <w:tabs>
          <w:tab w:val="left" w:pos="1624"/>
          <w:tab w:val="left" w:pos="2701"/>
          <w:tab w:val="left" w:pos="4263"/>
          <w:tab w:val="left" w:pos="5301"/>
          <w:tab w:val="left" w:pos="7066"/>
          <w:tab w:val="left" w:pos="7738"/>
        </w:tabs>
        <w:spacing w:line="266" w:lineRule="auto"/>
        <w:ind w:right="113" w:firstLine="599"/>
        <w:jc w:val="left"/>
      </w:pPr>
      <w:r>
        <w:rPr>
          <w:color w:val="333333"/>
          <w:spacing w:val="-2"/>
        </w:rPr>
        <w:t>иметь</w:t>
      </w:r>
      <w:r>
        <w:rPr>
          <w:color w:val="333333"/>
        </w:rPr>
        <w:tab/>
      </w:r>
      <w:r>
        <w:rPr>
          <w:color w:val="333333"/>
          <w:spacing w:val="-2"/>
        </w:rPr>
        <w:t>навыки</w:t>
      </w:r>
      <w:r>
        <w:rPr>
          <w:color w:val="333333"/>
        </w:rPr>
        <w:tab/>
      </w:r>
      <w:r>
        <w:rPr>
          <w:color w:val="333333"/>
          <w:spacing w:val="-2"/>
        </w:rPr>
        <w:t>соблюдения</w:t>
      </w:r>
      <w:r>
        <w:rPr>
          <w:color w:val="333333"/>
        </w:rPr>
        <w:tab/>
      </w:r>
      <w:r>
        <w:rPr>
          <w:color w:val="333333"/>
          <w:spacing w:val="-2"/>
        </w:rPr>
        <w:t>правил</w:t>
      </w:r>
      <w:r>
        <w:rPr>
          <w:color w:val="333333"/>
        </w:rPr>
        <w:tab/>
      </w:r>
      <w:r>
        <w:rPr>
          <w:color w:val="333333"/>
          <w:spacing w:val="-2"/>
        </w:rPr>
        <w:t>кибергигиены</w:t>
      </w:r>
      <w:r>
        <w:rPr>
          <w:color w:val="333333"/>
        </w:rPr>
        <w:tab/>
      </w:r>
      <w:r>
        <w:rPr>
          <w:color w:val="333333"/>
          <w:spacing w:val="-4"/>
        </w:rPr>
        <w:t>для</w:t>
      </w:r>
      <w:r>
        <w:rPr>
          <w:color w:val="333333"/>
        </w:rPr>
        <w:tab/>
      </w:r>
      <w:r>
        <w:rPr>
          <w:color w:val="333333"/>
          <w:spacing w:val="-2"/>
        </w:rPr>
        <w:t xml:space="preserve">предупреждения </w:t>
      </w:r>
      <w:r>
        <w:rPr>
          <w:color w:val="333333"/>
        </w:rPr>
        <w:t>возникновения опасных ситуаций в цифровой среде;</w:t>
      </w:r>
    </w:p>
    <w:p w:rsidR="00AD3023" w:rsidRDefault="00E2542D">
      <w:pPr>
        <w:pStyle w:val="a3"/>
        <w:spacing w:line="264" w:lineRule="auto"/>
        <w:ind w:firstLine="599"/>
        <w:jc w:val="left"/>
      </w:pPr>
      <w:r>
        <w:rPr>
          <w:color w:val="333333"/>
        </w:rPr>
        <w:t>характеризовать основные виды опасного и запрещѐнного контента в Интернете ихарактеризовать его признаки;</w:t>
      </w:r>
    </w:p>
    <w:p w:rsidR="00AD3023" w:rsidRDefault="00E2542D">
      <w:pPr>
        <w:pStyle w:val="a3"/>
        <w:spacing w:line="264" w:lineRule="auto"/>
        <w:ind w:left="701"/>
        <w:jc w:val="left"/>
      </w:pPr>
      <w:r>
        <w:rPr>
          <w:color w:val="333333"/>
        </w:rPr>
        <w:t>раскрыватьприѐмыраспознаванияопасностейприиспользованииИнтернета; характеризовать противоправные действия в Интернете;</w:t>
      </w:r>
    </w:p>
    <w:p w:rsidR="00AD3023" w:rsidRDefault="00E2542D">
      <w:pPr>
        <w:pStyle w:val="a3"/>
        <w:spacing w:line="264" w:lineRule="auto"/>
        <w:ind w:right="112" w:firstLine="599"/>
      </w:pPr>
      <w:r>
        <w:rPr>
          <w:color w:val="333333"/>
        </w:rPr>
        <w:t>иметь навыки соблюдения правил цифрового поведения, необходимых дляснижения рисков и угроз при использовании Интернета (кибербуллинга, вербовки в различные организации и группы);</w:t>
      </w:r>
    </w:p>
    <w:p w:rsidR="00AD3023" w:rsidRDefault="00E2542D">
      <w:pPr>
        <w:pStyle w:val="a3"/>
        <w:ind w:left="701"/>
      </w:pPr>
      <w:r>
        <w:rPr>
          <w:color w:val="333333"/>
        </w:rPr>
        <w:t>характеризоватьдеструктивныетечениявИнтернете,ихпризнакии</w:t>
      </w:r>
      <w:r>
        <w:rPr>
          <w:color w:val="333333"/>
          <w:spacing w:val="-2"/>
        </w:rPr>
        <w:t>опасности;</w:t>
      </w:r>
    </w:p>
    <w:p w:rsidR="00AD3023" w:rsidRDefault="00AD3023">
      <w:pPr>
        <w:sectPr w:rsidR="00AD3023">
          <w:pgSz w:w="11910" w:h="16390"/>
          <w:pgMar w:top="1060" w:right="740" w:bottom="1160" w:left="1600" w:header="0" w:footer="943" w:gutter="0"/>
          <w:cols w:space="720"/>
        </w:sectPr>
      </w:pPr>
    </w:p>
    <w:p w:rsidR="00AD3023" w:rsidRDefault="00E2542D">
      <w:pPr>
        <w:pStyle w:val="a3"/>
        <w:spacing w:before="64" w:line="264" w:lineRule="auto"/>
        <w:ind w:right="114" w:firstLine="599"/>
      </w:pPr>
      <w:r>
        <w:rPr>
          <w:color w:val="333333"/>
        </w:rPr>
        <w:lastRenderedPageBreak/>
        <w:t xml:space="preserve">иметь навыки соблюдения правил безопасного использования Интернета, необходимых для снижения рисков и угроз вовлечения в различную деструктивную </w:t>
      </w:r>
      <w:r>
        <w:rPr>
          <w:color w:val="333333"/>
          <w:spacing w:val="-2"/>
        </w:rPr>
        <w:t>деятельность.</w:t>
      </w:r>
    </w:p>
    <w:p w:rsidR="00AD3023" w:rsidRDefault="00E2542D">
      <w:pPr>
        <w:spacing w:before="7" w:line="276" w:lineRule="auto"/>
        <w:ind w:left="102" w:right="109" w:firstLine="599"/>
        <w:jc w:val="both"/>
        <w:rPr>
          <w:b/>
          <w:sz w:val="24"/>
        </w:rPr>
      </w:pPr>
      <w:r>
        <w:rPr>
          <w:b/>
          <w:color w:val="333333"/>
          <w:sz w:val="24"/>
        </w:rPr>
        <w:t>Предметные результаты по модулю № 11 «Основы противодействия экстремизму и терроризму»:</w:t>
      </w:r>
    </w:p>
    <w:p w:rsidR="00AD3023" w:rsidRDefault="00E2542D">
      <w:pPr>
        <w:pStyle w:val="a3"/>
        <w:spacing w:line="278" w:lineRule="auto"/>
        <w:ind w:right="115" w:firstLine="599"/>
      </w:pPr>
      <w:r>
        <w:rPr>
          <w:color w:val="333333"/>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AD3023" w:rsidRDefault="00E2542D">
      <w:pPr>
        <w:pStyle w:val="a3"/>
        <w:spacing w:line="276" w:lineRule="auto"/>
        <w:ind w:right="114" w:firstLine="599"/>
      </w:pPr>
      <w:r>
        <w:rPr>
          <w:color w:val="333333"/>
        </w:rPr>
        <w:t xml:space="preserve">раскрывать цели и формы проявления террористических актов, характеризовать их </w:t>
      </w:r>
      <w:r>
        <w:rPr>
          <w:color w:val="333333"/>
          <w:spacing w:val="-2"/>
        </w:rPr>
        <w:t>последствия;</w:t>
      </w:r>
    </w:p>
    <w:p w:rsidR="00AD3023" w:rsidRDefault="00E2542D">
      <w:pPr>
        <w:pStyle w:val="a3"/>
        <w:spacing w:line="278" w:lineRule="auto"/>
        <w:ind w:right="107" w:firstLine="599"/>
      </w:pPr>
      <w:r>
        <w:rPr>
          <w:color w:val="333333"/>
        </w:rPr>
        <w:t>раскрывать основы общественно-государственной системы, роль личности в противодействии экстремизму и терроризму;</w:t>
      </w:r>
    </w:p>
    <w:p w:rsidR="00AD3023" w:rsidRDefault="00E2542D">
      <w:pPr>
        <w:pStyle w:val="a3"/>
        <w:spacing w:line="276" w:lineRule="auto"/>
        <w:ind w:left="701" w:right="168"/>
      </w:pPr>
      <w:r>
        <w:rPr>
          <w:color w:val="333333"/>
        </w:rPr>
        <w:t>знатьуровнитеррористическойопасностиицеликонтртеррористическойоперации; характеризовать признаки вовлечения в террористическую деятельность;</w:t>
      </w:r>
    </w:p>
    <w:p w:rsidR="00AD3023" w:rsidRDefault="00E2542D">
      <w:pPr>
        <w:pStyle w:val="a3"/>
        <w:spacing w:line="278" w:lineRule="auto"/>
        <w:ind w:right="114" w:firstLine="599"/>
      </w:pPr>
      <w:r>
        <w:rPr>
          <w:color w:val="333333"/>
        </w:rPr>
        <w:t>иметь навыки соблюдения правил антитеррористического поведения и безопасных действий при обнаружении признаков вербовки;</w:t>
      </w:r>
    </w:p>
    <w:p w:rsidR="00AD3023" w:rsidRDefault="00E2542D">
      <w:pPr>
        <w:pStyle w:val="a3"/>
        <w:spacing w:line="276" w:lineRule="auto"/>
        <w:ind w:right="108" w:firstLine="599"/>
      </w:pPr>
      <w:r>
        <w:rPr>
          <w:color w:val="333333"/>
        </w:rPr>
        <w:t xml:space="preserve">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w:t>
      </w:r>
      <w:r>
        <w:rPr>
          <w:color w:val="333333"/>
          <w:spacing w:val="-2"/>
        </w:rPr>
        <w:t>обнаружении;</w:t>
      </w:r>
    </w:p>
    <w:p w:rsidR="00AD3023" w:rsidRDefault="00E2542D">
      <w:pPr>
        <w:pStyle w:val="a3"/>
        <w:spacing w:line="276" w:lineRule="auto"/>
        <w:ind w:right="113" w:firstLine="599"/>
      </w:pPr>
      <w:r>
        <w:rPr>
          <w:color w:val="333333"/>
        </w:rPr>
        <w:t>иметь представление о безопасных действиях в случае теракта (нападение террористов и попытка захвата заложников, попадание в заложники, огневой налѐт, наезд транспортного средства, подрыв взрывного устройства).</w:t>
      </w:r>
    </w:p>
    <w:p w:rsidR="00AD3023" w:rsidRDefault="00AD3023">
      <w:pPr>
        <w:spacing w:line="276" w:lineRule="auto"/>
        <w:sectPr w:rsidR="00AD3023">
          <w:pgSz w:w="11910" w:h="16390"/>
          <w:pgMar w:top="1060" w:right="740" w:bottom="1160" w:left="1600" w:header="0" w:footer="943" w:gutter="0"/>
          <w:cols w:space="720"/>
        </w:sectPr>
      </w:pPr>
    </w:p>
    <w:p w:rsidR="00AD3023" w:rsidRDefault="00E2542D">
      <w:pPr>
        <w:pStyle w:val="Heading1"/>
        <w:spacing w:before="66" w:line="278" w:lineRule="auto"/>
        <w:ind w:left="402" w:right="9593"/>
      </w:pPr>
      <w:r>
        <w:lastRenderedPageBreak/>
        <w:t>ТЕМАТИЧЕСКОЕПЛАНИРОВАНИЕ 8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020"/>
        <w:gridCol w:w="4690"/>
        <w:gridCol w:w="1517"/>
        <w:gridCol w:w="1841"/>
        <w:gridCol w:w="1911"/>
        <w:gridCol w:w="3062"/>
      </w:tblGrid>
      <w:tr w:rsidR="00AD3023">
        <w:trPr>
          <w:trHeight w:val="362"/>
        </w:trPr>
        <w:tc>
          <w:tcPr>
            <w:tcW w:w="1020" w:type="dxa"/>
            <w:vMerge w:val="restart"/>
          </w:tcPr>
          <w:p w:rsidR="00AD3023" w:rsidRDefault="00AD3023">
            <w:pPr>
              <w:pStyle w:val="TableParagraph"/>
              <w:spacing w:before="241"/>
              <w:rPr>
                <w:b/>
                <w:sz w:val="24"/>
              </w:rPr>
            </w:pPr>
          </w:p>
          <w:p w:rsidR="00AD3023" w:rsidRDefault="00E2542D">
            <w:pPr>
              <w:pStyle w:val="TableParagraph"/>
              <w:ind w:left="235"/>
              <w:rPr>
                <w:b/>
                <w:sz w:val="24"/>
              </w:rPr>
            </w:pPr>
            <w:r>
              <w:rPr>
                <w:b/>
                <w:sz w:val="24"/>
              </w:rPr>
              <w:t>№</w:t>
            </w:r>
            <w:r>
              <w:rPr>
                <w:b/>
                <w:spacing w:val="-5"/>
                <w:sz w:val="24"/>
              </w:rPr>
              <w:t>п/п</w:t>
            </w:r>
          </w:p>
        </w:tc>
        <w:tc>
          <w:tcPr>
            <w:tcW w:w="4690" w:type="dxa"/>
            <w:vMerge w:val="restart"/>
          </w:tcPr>
          <w:p w:rsidR="00AD3023" w:rsidRDefault="00AD3023">
            <w:pPr>
              <w:pStyle w:val="TableParagraph"/>
              <w:spacing w:before="83"/>
              <w:rPr>
                <w:b/>
                <w:sz w:val="24"/>
              </w:rPr>
            </w:pPr>
          </w:p>
          <w:p w:rsidR="00AD3023" w:rsidRDefault="00E2542D">
            <w:pPr>
              <w:pStyle w:val="TableParagraph"/>
              <w:spacing w:line="276" w:lineRule="auto"/>
              <w:ind w:left="233"/>
              <w:rPr>
                <w:b/>
                <w:sz w:val="24"/>
              </w:rPr>
            </w:pPr>
            <w:r>
              <w:rPr>
                <w:b/>
                <w:sz w:val="24"/>
              </w:rPr>
              <w:t xml:space="preserve">Наименованиеразделовитем </w:t>
            </w:r>
            <w:r>
              <w:rPr>
                <w:b/>
                <w:spacing w:val="-2"/>
                <w:sz w:val="24"/>
              </w:rPr>
              <w:t>программы</w:t>
            </w:r>
          </w:p>
        </w:tc>
        <w:tc>
          <w:tcPr>
            <w:tcW w:w="5269" w:type="dxa"/>
            <w:gridSpan w:val="3"/>
          </w:tcPr>
          <w:p w:rsidR="00AD3023" w:rsidRDefault="00E2542D">
            <w:pPr>
              <w:pStyle w:val="TableParagraph"/>
              <w:spacing w:before="42"/>
              <w:ind w:left="101"/>
              <w:rPr>
                <w:b/>
                <w:sz w:val="24"/>
              </w:rPr>
            </w:pPr>
            <w:r>
              <w:rPr>
                <w:b/>
                <w:sz w:val="24"/>
              </w:rPr>
              <w:t>Количество</w:t>
            </w:r>
            <w:r>
              <w:rPr>
                <w:b/>
                <w:spacing w:val="-4"/>
                <w:sz w:val="24"/>
              </w:rPr>
              <w:t>часов</w:t>
            </w:r>
          </w:p>
        </w:tc>
        <w:tc>
          <w:tcPr>
            <w:tcW w:w="3062" w:type="dxa"/>
            <w:vMerge w:val="restart"/>
          </w:tcPr>
          <w:p w:rsidR="00AD3023" w:rsidRDefault="00E2542D">
            <w:pPr>
              <w:pStyle w:val="TableParagraph"/>
              <w:spacing w:before="42" w:line="276" w:lineRule="auto"/>
              <w:ind w:left="235" w:right="120"/>
              <w:rPr>
                <w:b/>
                <w:sz w:val="24"/>
              </w:rPr>
            </w:pPr>
            <w:r>
              <w:rPr>
                <w:b/>
                <w:spacing w:val="-2"/>
                <w:sz w:val="24"/>
              </w:rPr>
              <w:t>Электронные (цифровые) образовательные ресурсы</w:t>
            </w:r>
          </w:p>
        </w:tc>
      </w:tr>
      <w:tr w:rsidR="00AD3023">
        <w:trPr>
          <w:trHeight w:val="1283"/>
        </w:trPr>
        <w:tc>
          <w:tcPr>
            <w:tcW w:w="1020" w:type="dxa"/>
            <w:vMerge/>
            <w:tcBorders>
              <w:top w:val="nil"/>
            </w:tcBorders>
          </w:tcPr>
          <w:p w:rsidR="00AD3023" w:rsidRDefault="00AD3023">
            <w:pPr>
              <w:rPr>
                <w:sz w:val="2"/>
                <w:szCs w:val="2"/>
              </w:rPr>
            </w:pPr>
          </w:p>
        </w:tc>
        <w:tc>
          <w:tcPr>
            <w:tcW w:w="4690" w:type="dxa"/>
            <w:vMerge/>
            <w:tcBorders>
              <w:top w:val="nil"/>
            </w:tcBorders>
          </w:tcPr>
          <w:p w:rsidR="00AD3023" w:rsidRDefault="00AD3023">
            <w:pPr>
              <w:rPr>
                <w:sz w:val="2"/>
                <w:szCs w:val="2"/>
              </w:rPr>
            </w:pPr>
          </w:p>
        </w:tc>
        <w:tc>
          <w:tcPr>
            <w:tcW w:w="1517" w:type="dxa"/>
          </w:tcPr>
          <w:p w:rsidR="00AD3023" w:rsidRDefault="00AD3023">
            <w:pPr>
              <w:pStyle w:val="TableParagraph"/>
              <w:spacing w:before="59"/>
              <w:rPr>
                <w:b/>
                <w:sz w:val="24"/>
              </w:rPr>
            </w:pPr>
          </w:p>
          <w:p w:rsidR="00AD3023" w:rsidRDefault="00E2542D">
            <w:pPr>
              <w:pStyle w:val="TableParagraph"/>
              <w:ind w:left="235"/>
              <w:rPr>
                <w:b/>
                <w:sz w:val="24"/>
              </w:rPr>
            </w:pPr>
            <w:r>
              <w:rPr>
                <w:b/>
                <w:spacing w:val="-2"/>
                <w:sz w:val="24"/>
              </w:rPr>
              <w:t>Всего</w:t>
            </w:r>
          </w:p>
        </w:tc>
        <w:tc>
          <w:tcPr>
            <w:tcW w:w="1841" w:type="dxa"/>
          </w:tcPr>
          <w:p w:rsidR="00AD3023" w:rsidRDefault="00E2542D">
            <w:pPr>
              <w:pStyle w:val="TableParagraph"/>
              <w:spacing w:before="176" w:line="276" w:lineRule="auto"/>
              <w:ind w:left="235"/>
              <w:rPr>
                <w:b/>
                <w:sz w:val="24"/>
              </w:rPr>
            </w:pPr>
            <w:r>
              <w:rPr>
                <w:b/>
                <w:spacing w:val="-2"/>
                <w:sz w:val="24"/>
              </w:rPr>
              <w:t>Контрольные работы</w:t>
            </w:r>
          </w:p>
        </w:tc>
        <w:tc>
          <w:tcPr>
            <w:tcW w:w="1911" w:type="dxa"/>
          </w:tcPr>
          <w:p w:rsidR="00AD3023" w:rsidRDefault="00E2542D">
            <w:pPr>
              <w:pStyle w:val="TableParagraph"/>
              <w:spacing w:before="176" w:line="276" w:lineRule="auto"/>
              <w:ind w:left="235"/>
              <w:rPr>
                <w:b/>
                <w:sz w:val="24"/>
              </w:rPr>
            </w:pPr>
            <w:r>
              <w:rPr>
                <w:b/>
                <w:spacing w:val="-2"/>
                <w:sz w:val="24"/>
              </w:rPr>
              <w:t>Практические работы</w:t>
            </w:r>
          </w:p>
        </w:tc>
        <w:tc>
          <w:tcPr>
            <w:tcW w:w="3062" w:type="dxa"/>
            <w:vMerge/>
            <w:tcBorders>
              <w:top w:val="nil"/>
            </w:tcBorders>
          </w:tcPr>
          <w:p w:rsidR="00AD3023" w:rsidRDefault="00AD3023">
            <w:pPr>
              <w:rPr>
                <w:sz w:val="2"/>
                <w:szCs w:val="2"/>
              </w:rPr>
            </w:pPr>
          </w:p>
        </w:tc>
      </w:tr>
      <w:tr w:rsidR="00AD3023">
        <w:trPr>
          <w:trHeight w:val="998"/>
        </w:trPr>
        <w:tc>
          <w:tcPr>
            <w:tcW w:w="1020" w:type="dxa"/>
          </w:tcPr>
          <w:p w:rsidR="00AD3023" w:rsidRDefault="00AD3023">
            <w:pPr>
              <w:pStyle w:val="TableParagraph"/>
              <w:spacing w:before="79"/>
              <w:rPr>
                <w:b/>
                <w:sz w:val="24"/>
              </w:rPr>
            </w:pPr>
          </w:p>
          <w:p w:rsidR="00AD3023" w:rsidRDefault="00E2542D">
            <w:pPr>
              <w:pStyle w:val="TableParagraph"/>
              <w:ind w:left="100"/>
              <w:rPr>
                <w:sz w:val="24"/>
              </w:rPr>
            </w:pPr>
            <w:r>
              <w:rPr>
                <w:spacing w:val="-10"/>
                <w:sz w:val="24"/>
              </w:rPr>
              <w:t>1</w:t>
            </w:r>
          </w:p>
        </w:tc>
        <w:tc>
          <w:tcPr>
            <w:tcW w:w="4690" w:type="dxa"/>
          </w:tcPr>
          <w:p w:rsidR="00AD3023" w:rsidRDefault="00E2542D">
            <w:pPr>
              <w:pStyle w:val="TableParagraph"/>
              <w:spacing w:before="37"/>
              <w:ind w:left="233"/>
              <w:rPr>
                <w:sz w:val="24"/>
              </w:rPr>
            </w:pPr>
            <w:r>
              <w:rPr>
                <w:sz w:val="24"/>
              </w:rPr>
              <w:t>Модуль"Безопасноеи</w:t>
            </w:r>
            <w:r>
              <w:rPr>
                <w:spacing w:val="-2"/>
                <w:sz w:val="24"/>
              </w:rPr>
              <w:t>устойчивое</w:t>
            </w:r>
          </w:p>
          <w:p w:rsidR="00AD3023" w:rsidRDefault="00E2542D">
            <w:pPr>
              <w:pStyle w:val="TableParagraph"/>
              <w:spacing w:before="8" w:line="310" w:lineRule="atLeast"/>
              <w:ind w:left="233" w:right="138"/>
              <w:rPr>
                <w:sz w:val="24"/>
              </w:rPr>
            </w:pPr>
            <w:r>
              <w:rPr>
                <w:sz w:val="24"/>
              </w:rPr>
              <w:t xml:space="preserve">развитиеличности,общества, </w:t>
            </w:r>
            <w:r>
              <w:rPr>
                <w:spacing w:val="-2"/>
                <w:sz w:val="24"/>
              </w:rPr>
              <w:t>государства"</w:t>
            </w:r>
          </w:p>
        </w:tc>
        <w:tc>
          <w:tcPr>
            <w:tcW w:w="1517" w:type="dxa"/>
          </w:tcPr>
          <w:p w:rsidR="00AD3023" w:rsidRDefault="00AD3023">
            <w:pPr>
              <w:pStyle w:val="TableParagraph"/>
              <w:spacing w:before="79"/>
              <w:rPr>
                <w:b/>
                <w:sz w:val="24"/>
              </w:rPr>
            </w:pPr>
          </w:p>
          <w:p w:rsidR="00AD3023" w:rsidRDefault="00E2542D">
            <w:pPr>
              <w:pStyle w:val="TableParagraph"/>
              <w:ind w:left="193"/>
              <w:jc w:val="center"/>
              <w:rPr>
                <w:sz w:val="24"/>
              </w:rPr>
            </w:pPr>
            <w:r>
              <w:rPr>
                <w:spacing w:val="-10"/>
                <w:sz w:val="24"/>
              </w:rPr>
              <w:t>4</w:t>
            </w:r>
          </w:p>
        </w:tc>
        <w:tc>
          <w:tcPr>
            <w:tcW w:w="1841" w:type="dxa"/>
          </w:tcPr>
          <w:p w:rsidR="00AD3023" w:rsidRDefault="00AD3023">
            <w:pPr>
              <w:pStyle w:val="TableParagraph"/>
            </w:pPr>
          </w:p>
        </w:tc>
        <w:tc>
          <w:tcPr>
            <w:tcW w:w="1911" w:type="dxa"/>
          </w:tcPr>
          <w:p w:rsidR="00AD3023" w:rsidRDefault="00AD3023">
            <w:pPr>
              <w:pStyle w:val="TableParagraph"/>
            </w:pPr>
          </w:p>
        </w:tc>
        <w:tc>
          <w:tcPr>
            <w:tcW w:w="3062" w:type="dxa"/>
          </w:tcPr>
          <w:p w:rsidR="00AD3023" w:rsidRDefault="00E2542D">
            <w:pPr>
              <w:pStyle w:val="TableParagraph"/>
              <w:spacing w:before="196" w:line="276" w:lineRule="auto"/>
              <w:ind w:left="235"/>
              <w:rPr>
                <w:sz w:val="24"/>
              </w:rPr>
            </w:pPr>
            <w:r>
              <w:rPr>
                <w:sz w:val="24"/>
              </w:rPr>
              <w:t xml:space="preserve">Библиотека ЦОК </w:t>
            </w:r>
            <w:hyperlink r:id="rId1402">
              <w:r>
                <w:rPr>
                  <w:color w:val="0000FF"/>
                  <w:spacing w:val="-2"/>
                  <w:sz w:val="24"/>
                  <w:u w:val="single" w:color="0000FF"/>
                </w:rPr>
                <w:t>https://m.edsoo.ru/7f419506</w:t>
              </w:r>
            </w:hyperlink>
          </w:p>
        </w:tc>
      </w:tr>
      <w:tr w:rsidR="00AD3023">
        <w:trPr>
          <w:trHeight w:val="678"/>
        </w:trPr>
        <w:tc>
          <w:tcPr>
            <w:tcW w:w="1020" w:type="dxa"/>
          </w:tcPr>
          <w:p w:rsidR="00AD3023" w:rsidRDefault="00E2542D">
            <w:pPr>
              <w:pStyle w:val="TableParagraph"/>
              <w:spacing w:before="196"/>
              <w:ind w:left="100"/>
              <w:rPr>
                <w:sz w:val="24"/>
              </w:rPr>
            </w:pPr>
            <w:r>
              <w:rPr>
                <w:spacing w:val="-10"/>
                <w:sz w:val="24"/>
              </w:rPr>
              <w:t>2</w:t>
            </w:r>
          </w:p>
        </w:tc>
        <w:tc>
          <w:tcPr>
            <w:tcW w:w="4690" w:type="dxa"/>
          </w:tcPr>
          <w:p w:rsidR="00AD3023" w:rsidRDefault="00E2542D">
            <w:pPr>
              <w:pStyle w:val="TableParagraph"/>
              <w:spacing w:before="9" w:line="316" w:lineRule="exact"/>
              <w:ind w:left="233"/>
              <w:rPr>
                <w:sz w:val="24"/>
              </w:rPr>
            </w:pPr>
            <w:r>
              <w:rPr>
                <w:sz w:val="24"/>
              </w:rPr>
              <w:t>Модуль"Военнаяподготовка.Основы военных знаний"</w:t>
            </w:r>
          </w:p>
        </w:tc>
        <w:tc>
          <w:tcPr>
            <w:tcW w:w="1517" w:type="dxa"/>
          </w:tcPr>
          <w:p w:rsidR="00AD3023" w:rsidRDefault="00E2542D">
            <w:pPr>
              <w:pStyle w:val="TableParagraph"/>
              <w:spacing w:before="196"/>
              <w:ind w:left="193"/>
              <w:jc w:val="center"/>
              <w:rPr>
                <w:sz w:val="24"/>
              </w:rPr>
            </w:pPr>
            <w:r>
              <w:rPr>
                <w:spacing w:val="-10"/>
                <w:sz w:val="24"/>
              </w:rPr>
              <w:t>9</w:t>
            </w:r>
          </w:p>
        </w:tc>
        <w:tc>
          <w:tcPr>
            <w:tcW w:w="1841" w:type="dxa"/>
          </w:tcPr>
          <w:p w:rsidR="00AD3023" w:rsidRDefault="00AD3023">
            <w:pPr>
              <w:pStyle w:val="TableParagraph"/>
            </w:pPr>
          </w:p>
        </w:tc>
        <w:tc>
          <w:tcPr>
            <w:tcW w:w="1911" w:type="dxa"/>
          </w:tcPr>
          <w:p w:rsidR="00AD3023" w:rsidRDefault="00AD3023">
            <w:pPr>
              <w:pStyle w:val="TableParagraph"/>
            </w:pPr>
          </w:p>
        </w:tc>
        <w:tc>
          <w:tcPr>
            <w:tcW w:w="3062" w:type="dxa"/>
          </w:tcPr>
          <w:p w:rsidR="00AD3023" w:rsidRDefault="00E2542D">
            <w:pPr>
              <w:pStyle w:val="TableParagraph"/>
              <w:spacing w:before="9" w:line="316" w:lineRule="exact"/>
              <w:ind w:left="235"/>
              <w:rPr>
                <w:sz w:val="24"/>
              </w:rPr>
            </w:pPr>
            <w:r>
              <w:rPr>
                <w:sz w:val="24"/>
              </w:rPr>
              <w:t xml:space="preserve">Библиотека ЦОК </w:t>
            </w:r>
            <w:hyperlink r:id="rId1403">
              <w:r>
                <w:rPr>
                  <w:color w:val="0000FF"/>
                  <w:spacing w:val="-2"/>
                  <w:sz w:val="24"/>
                  <w:u w:val="single" w:color="0000FF"/>
                </w:rPr>
                <w:t>https://m.edsoo.ru/7f419506</w:t>
              </w:r>
            </w:hyperlink>
          </w:p>
        </w:tc>
      </w:tr>
      <w:tr w:rsidR="00AD3023">
        <w:trPr>
          <w:trHeight w:val="998"/>
        </w:trPr>
        <w:tc>
          <w:tcPr>
            <w:tcW w:w="1020" w:type="dxa"/>
          </w:tcPr>
          <w:p w:rsidR="00AD3023" w:rsidRDefault="00AD3023">
            <w:pPr>
              <w:pStyle w:val="TableParagraph"/>
              <w:spacing w:before="78"/>
              <w:rPr>
                <w:b/>
                <w:sz w:val="24"/>
              </w:rPr>
            </w:pPr>
          </w:p>
          <w:p w:rsidR="00AD3023" w:rsidRDefault="00E2542D">
            <w:pPr>
              <w:pStyle w:val="TableParagraph"/>
              <w:ind w:left="100"/>
              <w:rPr>
                <w:sz w:val="24"/>
              </w:rPr>
            </w:pPr>
            <w:r>
              <w:rPr>
                <w:spacing w:val="-10"/>
                <w:sz w:val="24"/>
              </w:rPr>
              <w:t>3</w:t>
            </w:r>
          </w:p>
        </w:tc>
        <w:tc>
          <w:tcPr>
            <w:tcW w:w="4690" w:type="dxa"/>
          </w:tcPr>
          <w:p w:rsidR="00AD3023" w:rsidRDefault="00E2542D">
            <w:pPr>
              <w:pStyle w:val="TableParagraph"/>
              <w:spacing w:before="9" w:line="316" w:lineRule="exact"/>
              <w:ind w:left="233"/>
              <w:rPr>
                <w:sz w:val="24"/>
              </w:rPr>
            </w:pPr>
            <w:r>
              <w:rPr>
                <w:sz w:val="24"/>
              </w:rPr>
              <w:t xml:space="preserve">Модуль "Культура безопасности жизнедеятельностивсовременном </w:t>
            </w:r>
            <w:r>
              <w:rPr>
                <w:spacing w:val="-2"/>
                <w:sz w:val="24"/>
              </w:rPr>
              <w:t>обществе"</w:t>
            </w:r>
          </w:p>
        </w:tc>
        <w:tc>
          <w:tcPr>
            <w:tcW w:w="1517" w:type="dxa"/>
          </w:tcPr>
          <w:p w:rsidR="00AD3023" w:rsidRDefault="00AD3023">
            <w:pPr>
              <w:pStyle w:val="TableParagraph"/>
              <w:spacing w:before="78"/>
              <w:rPr>
                <w:b/>
                <w:sz w:val="24"/>
              </w:rPr>
            </w:pPr>
          </w:p>
          <w:p w:rsidR="00AD3023" w:rsidRDefault="00E2542D">
            <w:pPr>
              <w:pStyle w:val="TableParagraph"/>
              <w:ind w:left="193"/>
              <w:jc w:val="center"/>
              <w:rPr>
                <w:sz w:val="24"/>
              </w:rPr>
            </w:pPr>
            <w:r>
              <w:rPr>
                <w:spacing w:val="-10"/>
                <w:sz w:val="24"/>
              </w:rPr>
              <w:t>2</w:t>
            </w:r>
          </w:p>
        </w:tc>
        <w:tc>
          <w:tcPr>
            <w:tcW w:w="1841" w:type="dxa"/>
          </w:tcPr>
          <w:p w:rsidR="00AD3023" w:rsidRDefault="00AD3023">
            <w:pPr>
              <w:pStyle w:val="TableParagraph"/>
            </w:pPr>
          </w:p>
        </w:tc>
        <w:tc>
          <w:tcPr>
            <w:tcW w:w="1911" w:type="dxa"/>
          </w:tcPr>
          <w:p w:rsidR="00AD3023" w:rsidRDefault="00AD3023">
            <w:pPr>
              <w:pStyle w:val="TableParagraph"/>
            </w:pPr>
          </w:p>
        </w:tc>
        <w:tc>
          <w:tcPr>
            <w:tcW w:w="3062" w:type="dxa"/>
          </w:tcPr>
          <w:p w:rsidR="00AD3023" w:rsidRDefault="00E2542D">
            <w:pPr>
              <w:pStyle w:val="TableParagraph"/>
              <w:spacing w:before="196" w:line="276" w:lineRule="auto"/>
              <w:ind w:left="235"/>
              <w:rPr>
                <w:sz w:val="24"/>
              </w:rPr>
            </w:pPr>
            <w:r>
              <w:rPr>
                <w:sz w:val="24"/>
              </w:rPr>
              <w:t xml:space="preserve">Библиотека ЦОК </w:t>
            </w:r>
            <w:hyperlink r:id="rId1404">
              <w:r>
                <w:rPr>
                  <w:color w:val="0000FF"/>
                  <w:spacing w:val="-2"/>
                  <w:sz w:val="24"/>
                  <w:u w:val="single" w:color="0000FF"/>
                </w:rPr>
                <w:t>https://m.edsoo.ru/7f419506</w:t>
              </w:r>
            </w:hyperlink>
          </w:p>
        </w:tc>
      </w:tr>
      <w:tr w:rsidR="00AD3023">
        <w:trPr>
          <w:trHeight w:val="679"/>
        </w:trPr>
        <w:tc>
          <w:tcPr>
            <w:tcW w:w="1020" w:type="dxa"/>
          </w:tcPr>
          <w:p w:rsidR="00AD3023" w:rsidRDefault="00E2542D">
            <w:pPr>
              <w:pStyle w:val="TableParagraph"/>
              <w:spacing w:before="196"/>
              <w:ind w:left="100"/>
              <w:rPr>
                <w:sz w:val="24"/>
              </w:rPr>
            </w:pPr>
            <w:r>
              <w:rPr>
                <w:spacing w:val="-10"/>
                <w:sz w:val="24"/>
              </w:rPr>
              <w:t>4</w:t>
            </w:r>
          </w:p>
        </w:tc>
        <w:tc>
          <w:tcPr>
            <w:tcW w:w="4690" w:type="dxa"/>
          </w:tcPr>
          <w:p w:rsidR="00AD3023" w:rsidRDefault="00E2542D">
            <w:pPr>
              <w:pStyle w:val="TableParagraph"/>
              <w:spacing w:before="196"/>
              <w:ind w:left="233"/>
              <w:rPr>
                <w:sz w:val="24"/>
              </w:rPr>
            </w:pPr>
            <w:r>
              <w:rPr>
                <w:sz w:val="24"/>
              </w:rPr>
              <w:t>Модуль"Безопасностьв</w:t>
            </w:r>
            <w:r>
              <w:rPr>
                <w:spacing w:val="-4"/>
                <w:sz w:val="24"/>
              </w:rPr>
              <w:t xml:space="preserve"> быту"</w:t>
            </w:r>
          </w:p>
        </w:tc>
        <w:tc>
          <w:tcPr>
            <w:tcW w:w="1517" w:type="dxa"/>
          </w:tcPr>
          <w:p w:rsidR="00AD3023" w:rsidRDefault="00E2542D">
            <w:pPr>
              <w:pStyle w:val="TableParagraph"/>
              <w:spacing w:before="196"/>
              <w:ind w:left="193"/>
              <w:jc w:val="center"/>
              <w:rPr>
                <w:sz w:val="24"/>
              </w:rPr>
            </w:pPr>
            <w:r>
              <w:rPr>
                <w:spacing w:val="-10"/>
                <w:sz w:val="24"/>
              </w:rPr>
              <w:t>6</w:t>
            </w:r>
          </w:p>
        </w:tc>
        <w:tc>
          <w:tcPr>
            <w:tcW w:w="1841" w:type="dxa"/>
          </w:tcPr>
          <w:p w:rsidR="00AD3023" w:rsidRDefault="00AD3023">
            <w:pPr>
              <w:pStyle w:val="TableParagraph"/>
            </w:pPr>
          </w:p>
        </w:tc>
        <w:tc>
          <w:tcPr>
            <w:tcW w:w="1911" w:type="dxa"/>
          </w:tcPr>
          <w:p w:rsidR="00AD3023" w:rsidRDefault="00AD3023">
            <w:pPr>
              <w:pStyle w:val="TableParagraph"/>
            </w:pPr>
          </w:p>
        </w:tc>
        <w:tc>
          <w:tcPr>
            <w:tcW w:w="3062" w:type="dxa"/>
          </w:tcPr>
          <w:p w:rsidR="00AD3023" w:rsidRDefault="00E2542D">
            <w:pPr>
              <w:pStyle w:val="TableParagraph"/>
              <w:spacing w:before="3" w:line="320" w:lineRule="exact"/>
              <w:ind w:left="235"/>
              <w:rPr>
                <w:sz w:val="24"/>
              </w:rPr>
            </w:pPr>
            <w:r>
              <w:rPr>
                <w:sz w:val="24"/>
              </w:rPr>
              <w:t xml:space="preserve">Библиотека ЦОК </w:t>
            </w:r>
            <w:hyperlink r:id="rId1405">
              <w:r>
                <w:rPr>
                  <w:color w:val="0000FF"/>
                  <w:spacing w:val="-2"/>
                  <w:sz w:val="24"/>
                  <w:u w:val="single" w:color="0000FF"/>
                </w:rPr>
                <w:t>https://m.edsoo.ru/7f419506</w:t>
              </w:r>
            </w:hyperlink>
          </w:p>
        </w:tc>
      </w:tr>
      <w:tr w:rsidR="00AD3023">
        <w:trPr>
          <w:trHeight w:val="678"/>
        </w:trPr>
        <w:tc>
          <w:tcPr>
            <w:tcW w:w="1020" w:type="dxa"/>
          </w:tcPr>
          <w:p w:rsidR="00AD3023" w:rsidRDefault="00E2542D">
            <w:pPr>
              <w:pStyle w:val="TableParagraph"/>
              <w:spacing w:before="196"/>
              <w:ind w:left="100"/>
              <w:rPr>
                <w:sz w:val="24"/>
              </w:rPr>
            </w:pPr>
            <w:r>
              <w:rPr>
                <w:spacing w:val="-10"/>
                <w:sz w:val="24"/>
              </w:rPr>
              <w:t>5</w:t>
            </w:r>
          </w:p>
        </w:tc>
        <w:tc>
          <w:tcPr>
            <w:tcW w:w="4690" w:type="dxa"/>
          </w:tcPr>
          <w:p w:rsidR="00AD3023" w:rsidRDefault="00E2542D">
            <w:pPr>
              <w:pStyle w:val="TableParagraph"/>
              <w:spacing w:before="196"/>
              <w:ind w:left="233"/>
              <w:rPr>
                <w:sz w:val="24"/>
              </w:rPr>
            </w:pPr>
            <w:r>
              <w:rPr>
                <w:sz w:val="24"/>
              </w:rPr>
              <w:t>Модуль"Безопасностьна</w:t>
            </w:r>
            <w:r>
              <w:rPr>
                <w:spacing w:val="-2"/>
                <w:sz w:val="24"/>
              </w:rPr>
              <w:t>транспорте"</w:t>
            </w:r>
          </w:p>
        </w:tc>
        <w:tc>
          <w:tcPr>
            <w:tcW w:w="1517" w:type="dxa"/>
          </w:tcPr>
          <w:p w:rsidR="00AD3023" w:rsidRDefault="00E2542D">
            <w:pPr>
              <w:pStyle w:val="TableParagraph"/>
              <w:spacing w:before="196"/>
              <w:ind w:left="193"/>
              <w:jc w:val="center"/>
              <w:rPr>
                <w:sz w:val="24"/>
              </w:rPr>
            </w:pPr>
            <w:r>
              <w:rPr>
                <w:spacing w:val="-10"/>
                <w:sz w:val="24"/>
              </w:rPr>
              <w:t>7</w:t>
            </w:r>
          </w:p>
        </w:tc>
        <w:tc>
          <w:tcPr>
            <w:tcW w:w="1841" w:type="dxa"/>
          </w:tcPr>
          <w:p w:rsidR="00AD3023" w:rsidRDefault="00AD3023">
            <w:pPr>
              <w:pStyle w:val="TableParagraph"/>
            </w:pPr>
          </w:p>
        </w:tc>
        <w:tc>
          <w:tcPr>
            <w:tcW w:w="1911" w:type="dxa"/>
          </w:tcPr>
          <w:p w:rsidR="00AD3023" w:rsidRDefault="00AD3023">
            <w:pPr>
              <w:pStyle w:val="TableParagraph"/>
            </w:pPr>
          </w:p>
        </w:tc>
        <w:tc>
          <w:tcPr>
            <w:tcW w:w="3062" w:type="dxa"/>
          </w:tcPr>
          <w:p w:rsidR="00AD3023" w:rsidRDefault="00E2542D">
            <w:pPr>
              <w:pStyle w:val="TableParagraph"/>
              <w:spacing w:before="9" w:line="316" w:lineRule="exact"/>
              <w:ind w:left="235"/>
              <w:rPr>
                <w:sz w:val="24"/>
              </w:rPr>
            </w:pPr>
            <w:r>
              <w:rPr>
                <w:sz w:val="24"/>
              </w:rPr>
              <w:t xml:space="preserve">Библиотека ЦОК </w:t>
            </w:r>
            <w:hyperlink r:id="rId1406">
              <w:r>
                <w:rPr>
                  <w:color w:val="0000FF"/>
                  <w:spacing w:val="-2"/>
                  <w:sz w:val="24"/>
                  <w:u w:val="single" w:color="0000FF"/>
                </w:rPr>
                <w:t>https://m.edsoo.ru/7f419506</w:t>
              </w:r>
            </w:hyperlink>
          </w:p>
        </w:tc>
      </w:tr>
      <w:tr w:rsidR="00AD3023">
        <w:trPr>
          <w:trHeight w:val="681"/>
        </w:trPr>
        <w:tc>
          <w:tcPr>
            <w:tcW w:w="1020" w:type="dxa"/>
          </w:tcPr>
          <w:p w:rsidR="00AD3023" w:rsidRDefault="00E2542D">
            <w:pPr>
              <w:pStyle w:val="TableParagraph"/>
              <w:spacing w:before="196"/>
              <w:ind w:left="100"/>
              <w:rPr>
                <w:sz w:val="24"/>
              </w:rPr>
            </w:pPr>
            <w:r>
              <w:rPr>
                <w:spacing w:val="-10"/>
                <w:sz w:val="24"/>
              </w:rPr>
              <w:t>6</w:t>
            </w:r>
          </w:p>
        </w:tc>
        <w:tc>
          <w:tcPr>
            <w:tcW w:w="4690" w:type="dxa"/>
          </w:tcPr>
          <w:p w:rsidR="00AD3023" w:rsidRDefault="00E2542D">
            <w:pPr>
              <w:pStyle w:val="TableParagraph"/>
              <w:spacing w:before="9" w:line="316" w:lineRule="exact"/>
              <w:ind w:left="233"/>
              <w:rPr>
                <w:sz w:val="24"/>
              </w:rPr>
            </w:pPr>
            <w:r>
              <w:rPr>
                <w:sz w:val="24"/>
              </w:rPr>
              <w:t xml:space="preserve">Модуль"Безопасностьвобщественных </w:t>
            </w:r>
            <w:r>
              <w:rPr>
                <w:spacing w:val="-2"/>
                <w:sz w:val="24"/>
              </w:rPr>
              <w:t>местах"</w:t>
            </w:r>
          </w:p>
        </w:tc>
        <w:tc>
          <w:tcPr>
            <w:tcW w:w="1517" w:type="dxa"/>
          </w:tcPr>
          <w:p w:rsidR="00AD3023" w:rsidRDefault="00E2542D">
            <w:pPr>
              <w:pStyle w:val="TableParagraph"/>
              <w:spacing w:before="196"/>
              <w:ind w:left="193"/>
              <w:jc w:val="center"/>
              <w:rPr>
                <w:sz w:val="24"/>
              </w:rPr>
            </w:pPr>
            <w:r>
              <w:rPr>
                <w:spacing w:val="-10"/>
                <w:sz w:val="24"/>
              </w:rPr>
              <w:t>6</w:t>
            </w:r>
          </w:p>
        </w:tc>
        <w:tc>
          <w:tcPr>
            <w:tcW w:w="1841" w:type="dxa"/>
          </w:tcPr>
          <w:p w:rsidR="00AD3023" w:rsidRDefault="00AD3023">
            <w:pPr>
              <w:pStyle w:val="TableParagraph"/>
            </w:pPr>
          </w:p>
        </w:tc>
        <w:tc>
          <w:tcPr>
            <w:tcW w:w="1911" w:type="dxa"/>
          </w:tcPr>
          <w:p w:rsidR="00AD3023" w:rsidRDefault="00AD3023">
            <w:pPr>
              <w:pStyle w:val="TableParagraph"/>
            </w:pPr>
          </w:p>
        </w:tc>
        <w:tc>
          <w:tcPr>
            <w:tcW w:w="3062" w:type="dxa"/>
          </w:tcPr>
          <w:p w:rsidR="00AD3023" w:rsidRDefault="00E2542D">
            <w:pPr>
              <w:pStyle w:val="TableParagraph"/>
              <w:spacing w:before="9" w:line="316" w:lineRule="exact"/>
              <w:ind w:left="235"/>
              <w:rPr>
                <w:sz w:val="24"/>
              </w:rPr>
            </w:pPr>
            <w:r>
              <w:rPr>
                <w:sz w:val="24"/>
              </w:rPr>
              <w:t xml:space="preserve">Библиотека ЦОК </w:t>
            </w:r>
            <w:hyperlink r:id="rId1407">
              <w:r>
                <w:rPr>
                  <w:color w:val="0000FF"/>
                  <w:spacing w:val="-2"/>
                  <w:sz w:val="24"/>
                  <w:u w:val="single" w:color="0000FF"/>
                </w:rPr>
                <w:t>https://m.edsoo.ru/7f419506</w:t>
              </w:r>
            </w:hyperlink>
          </w:p>
        </w:tc>
      </w:tr>
      <w:tr w:rsidR="00AD3023">
        <w:trPr>
          <w:trHeight w:val="676"/>
        </w:trPr>
        <w:tc>
          <w:tcPr>
            <w:tcW w:w="5710" w:type="dxa"/>
            <w:gridSpan w:val="2"/>
          </w:tcPr>
          <w:p w:rsidR="00AD3023" w:rsidRDefault="00E2542D">
            <w:pPr>
              <w:pStyle w:val="TableParagraph"/>
              <w:spacing w:before="3" w:line="320" w:lineRule="exact"/>
              <w:ind w:left="235" w:right="1661"/>
              <w:rPr>
                <w:sz w:val="24"/>
              </w:rPr>
            </w:pPr>
            <w:r>
              <w:rPr>
                <w:sz w:val="24"/>
              </w:rPr>
              <w:t xml:space="preserve">ОБЩЕЕКОЛИЧЕСТВОЧАСОВПО </w:t>
            </w:r>
            <w:r>
              <w:rPr>
                <w:spacing w:val="-2"/>
                <w:sz w:val="24"/>
              </w:rPr>
              <w:t>ПРОГРАММЕ</w:t>
            </w:r>
          </w:p>
        </w:tc>
        <w:tc>
          <w:tcPr>
            <w:tcW w:w="1517" w:type="dxa"/>
          </w:tcPr>
          <w:p w:rsidR="00AD3023" w:rsidRDefault="00E2542D">
            <w:pPr>
              <w:pStyle w:val="TableParagraph"/>
              <w:spacing w:before="193"/>
              <w:ind w:left="193"/>
              <w:jc w:val="center"/>
              <w:rPr>
                <w:sz w:val="24"/>
              </w:rPr>
            </w:pPr>
            <w:r>
              <w:rPr>
                <w:spacing w:val="-5"/>
                <w:sz w:val="24"/>
              </w:rPr>
              <w:t>34</w:t>
            </w:r>
          </w:p>
        </w:tc>
        <w:tc>
          <w:tcPr>
            <w:tcW w:w="1841" w:type="dxa"/>
          </w:tcPr>
          <w:p w:rsidR="00AD3023" w:rsidRDefault="00E2542D">
            <w:pPr>
              <w:pStyle w:val="TableParagraph"/>
              <w:spacing w:before="193"/>
              <w:ind w:left="193" w:right="2"/>
              <w:jc w:val="center"/>
              <w:rPr>
                <w:sz w:val="24"/>
              </w:rPr>
            </w:pPr>
            <w:r>
              <w:rPr>
                <w:spacing w:val="-10"/>
                <w:sz w:val="24"/>
              </w:rPr>
              <w:t>0</w:t>
            </w:r>
          </w:p>
        </w:tc>
        <w:tc>
          <w:tcPr>
            <w:tcW w:w="1911" w:type="dxa"/>
          </w:tcPr>
          <w:p w:rsidR="00AD3023" w:rsidRDefault="00E2542D">
            <w:pPr>
              <w:pStyle w:val="TableParagraph"/>
              <w:spacing w:before="193"/>
              <w:ind w:left="192"/>
              <w:jc w:val="center"/>
              <w:rPr>
                <w:sz w:val="24"/>
              </w:rPr>
            </w:pPr>
            <w:r>
              <w:rPr>
                <w:spacing w:val="-10"/>
                <w:sz w:val="24"/>
              </w:rPr>
              <w:t>0</w:t>
            </w:r>
          </w:p>
        </w:tc>
        <w:tc>
          <w:tcPr>
            <w:tcW w:w="3062" w:type="dxa"/>
          </w:tcPr>
          <w:p w:rsidR="00AD3023" w:rsidRDefault="00AD3023">
            <w:pPr>
              <w:pStyle w:val="TableParagraph"/>
            </w:pPr>
          </w:p>
        </w:tc>
      </w:tr>
    </w:tbl>
    <w:p w:rsidR="00AD3023" w:rsidRDefault="00AD3023">
      <w:pPr>
        <w:sectPr w:rsidR="00AD3023">
          <w:footerReference w:type="default" r:id="rId1408"/>
          <w:pgSz w:w="16390" w:h="11910" w:orient="landscape"/>
          <w:pgMar w:top="1060" w:right="620" w:bottom="1160" w:left="1480" w:header="0" w:footer="967" w:gutter="0"/>
          <w:cols w:space="720"/>
        </w:sectPr>
      </w:pPr>
    </w:p>
    <w:p w:rsidR="00AD3023" w:rsidRDefault="00E2542D">
      <w:pPr>
        <w:spacing w:before="66" w:after="44"/>
        <w:ind w:left="402"/>
        <w:rPr>
          <w:b/>
          <w:sz w:val="24"/>
        </w:rPr>
      </w:pPr>
      <w:r>
        <w:rPr>
          <w:b/>
          <w:sz w:val="24"/>
        </w:rPr>
        <w:lastRenderedPageBreak/>
        <w:t xml:space="preserve">9 </w:t>
      </w:r>
      <w:r>
        <w:rPr>
          <w:b/>
          <w:spacing w:val="-2"/>
          <w:sz w:val="24"/>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tblPr>
      <w:tblGrid>
        <w:gridCol w:w="1114"/>
        <w:gridCol w:w="4553"/>
        <w:gridCol w:w="1560"/>
        <w:gridCol w:w="1841"/>
        <w:gridCol w:w="1911"/>
        <w:gridCol w:w="3062"/>
      </w:tblGrid>
      <w:tr w:rsidR="00AD3023">
        <w:trPr>
          <w:trHeight w:val="362"/>
        </w:trPr>
        <w:tc>
          <w:tcPr>
            <w:tcW w:w="1114" w:type="dxa"/>
            <w:vMerge w:val="restart"/>
          </w:tcPr>
          <w:p w:rsidR="00AD3023" w:rsidRDefault="00AD3023">
            <w:pPr>
              <w:pStyle w:val="TableParagraph"/>
              <w:spacing w:before="245"/>
              <w:rPr>
                <w:b/>
                <w:sz w:val="24"/>
              </w:rPr>
            </w:pPr>
          </w:p>
          <w:p w:rsidR="00AD3023" w:rsidRDefault="00E2542D">
            <w:pPr>
              <w:pStyle w:val="TableParagraph"/>
              <w:ind w:left="235"/>
              <w:rPr>
                <w:b/>
                <w:sz w:val="24"/>
              </w:rPr>
            </w:pPr>
            <w:r>
              <w:rPr>
                <w:b/>
                <w:sz w:val="24"/>
              </w:rPr>
              <w:t>№</w:t>
            </w:r>
            <w:r>
              <w:rPr>
                <w:b/>
                <w:spacing w:val="-5"/>
                <w:sz w:val="24"/>
              </w:rPr>
              <w:t>п/п</w:t>
            </w:r>
          </w:p>
        </w:tc>
        <w:tc>
          <w:tcPr>
            <w:tcW w:w="4553" w:type="dxa"/>
            <w:vMerge w:val="restart"/>
          </w:tcPr>
          <w:p w:rsidR="00AD3023" w:rsidRDefault="00AD3023">
            <w:pPr>
              <w:pStyle w:val="TableParagraph"/>
              <w:spacing w:before="86"/>
              <w:rPr>
                <w:b/>
                <w:sz w:val="24"/>
              </w:rPr>
            </w:pPr>
          </w:p>
          <w:p w:rsidR="00AD3023" w:rsidRDefault="00E2542D">
            <w:pPr>
              <w:pStyle w:val="TableParagraph"/>
              <w:spacing w:line="276" w:lineRule="auto"/>
              <w:ind w:left="232" w:right="46"/>
              <w:rPr>
                <w:b/>
                <w:sz w:val="24"/>
              </w:rPr>
            </w:pPr>
            <w:r>
              <w:rPr>
                <w:b/>
                <w:sz w:val="24"/>
              </w:rPr>
              <w:t xml:space="preserve">Наименованиеразделовитем </w:t>
            </w:r>
            <w:r>
              <w:rPr>
                <w:b/>
                <w:spacing w:val="-2"/>
                <w:sz w:val="24"/>
              </w:rPr>
              <w:t>программы</w:t>
            </w:r>
          </w:p>
        </w:tc>
        <w:tc>
          <w:tcPr>
            <w:tcW w:w="5312" w:type="dxa"/>
            <w:gridSpan w:val="3"/>
          </w:tcPr>
          <w:p w:rsidR="00AD3023" w:rsidRDefault="00E2542D">
            <w:pPr>
              <w:pStyle w:val="TableParagraph"/>
              <w:spacing w:before="46"/>
              <w:ind w:left="101"/>
              <w:rPr>
                <w:b/>
                <w:sz w:val="24"/>
              </w:rPr>
            </w:pPr>
            <w:r>
              <w:rPr>
                <w:b/>
                <w:sz w:val="24"/>
              </w:rPr>
              <w:t>Количество</w:t>
            </w:r>
            <w:r>
              <w:rPr>
                <w:b/>
                <w:spacing w:val="-4"/>
                <w:sz w:val="24"/>
              </w:rPr>
              <w:t>часов</w:t>
            </w:r>
          </w:p>
        </w:tc>
        <w:tc>
          <w:tcPr>
            <w:tcW w:w="3062" w:type="dxa"/>
            <w:vMerge w:val="restart"/>
          </w:tcPr>
          <w:p w:rsidR="00AD3023" w:rsidRDefault="00E2542D">
            <w:pPr>
              <w:pStyle w:val="TableParagraph"/>
              <w:spacing w:before="46" w:line="276" w:lineRule="auto"/>
              <w:ind w:left="235" w:right="120"/>
              <w:rPr>
                <w:b/>
                <w:sz w:val="24"/>
              </w:rPr>
            </w:pPr>
            <w:r>
              <w:rPr>
                <w:b/>
                <w:spacing w:val="-2"/>
                <w:sz w:val="24"/>
              </w:rPr>
              <w:t>Электронные (цифровые) образовательные ресурсы</w:t>
            </w:r>
          </w:p>
        </w:tc>
      </w:tr>
      <w:tr w:rsidR="00AD3023">
        <w:trPr>
          <w:trHeight w:val="1283"/>
        </w:trPr>
        <w:tc>
          <w:tcPr>
            <w:tcW w:w="1114" w:type="dxa"/>
            <w:vMerge/>
            <w:tcBorders>
              <w:top w:val="nil"/>
            </w:tcBorders>
          </w:tcPr>
          <w:p w:rsidR="00AD3023" w:rsidRDefault="00AD3023">
            <w:pPr>
              <w:rPr>
                <w:sz w:val="2"/>
                <w:szCs w:val="2"/>
              </w:rPr>
            </w:pPr>
          </w:p>
        </w:tc>
        <w:tc>
          <w:tcPr>
            <w:tcW w:w="4553" w:type="dxa"/>
            <w:vMerge/>
            <w:tcBorders>
              <w:top w:val="nil"/>
            </w:tcBorders>
          </w:tcPr>
          <w:p w:rsidR="00AD3023" w:rsidRDefault="00AD3023">
            <w:pPr>
              <w:rPr>
                <w:sz w:val="2"/>
                <w:szCs w:val="2"/>
              </w:rPr>
            </w:pPr>
          </w:p>
        </w:tc>
        <w:tc>
          <w:tcPr>
            <w:tcW w:w="1560" w:type="dxa"/>
          </w:tcPr>
          <w:p w:rsidR="00AD3023" w:rsidRDefault="00AD3023">
            <w:pPr>
              <w:pStyle w:val="TableParagraph"/>
              <w:spacing w:before="60"/>
              <w:rPr>
                <w:b/>
                <w:sz w:val="24"/>
              </w:rPr>
            </w:pPr>
          </w:p>
          <w:p w:rsidR="00AD3023" w:rsidRDefault="00E2542D">
            <w:pPr>
              <w:pStyle w:val="TableParagraph"/>
              <w:ind w:left="235"/>
              <w:rPr>
                <w:b/>
                <w:sz w:val="24"/>
              </w:rPr>
            </w:pPr>
            <w:r>
              <w:rPr>
                <w:b/>
                <w:spacing w:val="-2"/>
                <w:sz w:val="24"/>
              </w:rPr>
              <w:t>Всего</w:t>
            </w:r>
          </w:p>
        </w:tc>
        <w:tc>
          <w:tcPr>
            <w:tcW w:w="1841" w:type="dxa"/>
          </w:tcPr>
          <w:p w:rsidR="00AD3023" w:rsidRDefault="00E2542D">
            <w:pPr>
              <w:pStyle w:val="TableParagraph"/>
              <w:spacing w:before="178" w:line="278" w:lineRule="auto"/>
              <w:ind w:left="235"/>
              <w:rPr>
                <w:b/>
                <w:sz w:val="24"/>
              </w:rPr>
            </w:pPr>
            <w:r>
              <w:rPr>
                <w:b/>
                <w:spacing w:val="-2"/>
                <w:sz w:val="24"/>
              </w:rPr>
              <w:t>Контрольные работы</w:t>
            </w:r>
          </w:p>
        </w:tc>
        <w:tc>
          <w:tcPr>
            <w:tcW w:w="1911" w:type="dxa"/>
          </w:tcPr>
          <w:p w:rsidR="00AD3023" w:rsidRDefault="00E2542D">
            <w:pPr>
              <w:pStyle w:val="TableParagraph"/>
              <w:spacing w:before="178" w:line="278" w:lineRule="auto"/>
              <w:ind w:left="235"/>
              <w:rPr>
                <w:b/>
                <w:sz w:val="24"/>
              </w:rPr>
            </w:pPr>
            <w:r>
              <w:rPr>
                <w:b/>
                <w:spacing w:val="-2"/>
                <w:sz w:val="24"/>
              </w:rPr>
              <w:t>Практические работы</w:t>
            </w:r>
          </w:p>
        </w:tc>
        <w:tc>
          <w:tcPr>
            <w:tcW w:w="3062" w:type="dxa"/>
            <w:vMerge/>
            <w:tcBorders>
              <w:top w:val="nil"/>
            </w:tcBorders>
          </w:tcPr>
          <w:p w:rsidR="00AD3023" w:rsidRDefault="00AD3023">
            <w:pPr>
              <w:rPr>
                <w:sz w:val="2"/>
                <w:szCs w:val="2"/>
              </w:rPr>
            </w:pPr>
          </w:p>
        </w:tc>
      </w:tr>
      <w:tr w:rsidR="00AD3023">
        <w:trPr>
          <w:trHeight w:val="679"/>
        </w:trPr>
        <w:tc>
          <w:tcPr>
            <w:tcW w:w="1114" w:type="dxa"/>
          </w:tcPr>
          <w:p w:rsidR="00AD3023" w:rsidRDefault="00E2542D">
            <w:pPr>
              <w:pStyle w:val="TableParagraph"/>
              <w:spacing w:before="199"/>
              <w:ind w:left="100"/>
              <w:rPr>
                <w:sz w:val="24"/>
              </w:rPr>
            </w:pPr>
            <w:r>
              <w:rPr>
                <w:spacing w:val="-10"/>
                <w:sz w:val="24"/>
              </w:rPr>
              <w:t>1</w:t>
            </w:r>
          </w:p>
        </w:tc>
        <w:tc>
          <w:tcPr>
            <w:tcW w:w="4553" w:type="dxa"/>
          </w:tcPr>
          <w:p w:rsidR="00AD3023" w:rsidRDefault="00E2542D">
            <w:pPr>
              <w:pStyle w:val="TableParagraph"/>
              <w:spacing w:before="7" w:line="310" w:lineRule="atLeast"/>
              <w:ind w:left="232" w:right="46"/>
              <w:rPr>
                <w:sz w:val="24"/>
              </w:rPr>
            </w:pPr>
            <w:r>
              <w:rPr>
                <w:sz w:val="24"/>
              </w:rPr>
              <w:t xml:space="preserve">Модуль"Безопасностьвприродной </w:t>
            </w:r>
            <w:r>
              <w:rPr>
                <w:spacing w:val="-2"/>
                <w:sz w:val="24"/>
              </w:rPr>
              <w:t>среде"</w:t>
            </w:r>
          </w:p>
        </w:tc>
        <w:tc>
          <w:tcPr>
            <w:tcW w:w="1560" w:type="dxa"/>
          </w:tcPr>
          <w:p w:rsidR="00AD3023" w:rsidRDefault="00E2542D">
            <w:pPr>
              <w:pStyle w:val="TableParagraph"/>
              <w:spacing w:before="199"/>
              <w:ind w:right="619"/>
              <w:jc w:val="right"/>
              <w:rPr>
                <w:sz w:val="24"/>
              </w:rPr>
            </w:pPr>
            <w:r>
              <w:rPr>
                <w:spacing w:val="-10"/>
                <w:sz w:val="24"/>
              </w:rPr>
              <w:t>9</w:t>
            </w:r>
          </w:p>
        </w:tc>
        <w:tc>
          <w:tcPr>
            <w:tcW w:w="1841" w:type="dxa"/>
          </w:tcPr>
          <w:p w:rsidR="00AD3023" w:rsidRDefault="00AD3023">
            <w:pPr>
              <w:pStyle w:val="TableParagraph"/>
            </w:pPr>
          </w:p>
        </w:tc>
        <w:tc>
          <w:tcPr>
            <w:tcW w:w="1911" w:type="dxa"/>
          </w:tcPr>
          <w:p w:rsidR="00AD3023" w:rsidRDefault="00AD3023">
            <w:pPr>
              <w:pStyle w:val="TableParagraph"/>
            </w:pPr>
          </w:p>
        </w:tc>
        <w:tc>
          <w:tcPr>
            <w:tcW w:w="3062" w:type="dxa"/>
          </w:tcPr>
          <w:p w:rsidR="00AD3023" w:rsidRDefault="00E2542D">
            <w:pPr>
              <w:pStyle w:val="TableParagraph"/>
              <w:spacing w:before="7" w:line="310" w:lineRule="atLeast"/>
              <w:ind w:left="235"/>
              <w:rPr>
                <w:sz w:val="24"/>
              </w:rPr>
            </w:pPr>
            <w:r>
              <w:rPr>
                <w:sz w:val="24"/>
              </w:rPr>
              <w:t xml:space="preserve">Библиотека ЦОК </w:t>
            </w:r>
            <w:hyperlink r:id="rId1409">
              <w:r>
                <w:rPr>
                  <w:color w:val="0000FF"/>
                  <w:spacing w:val="-2"/>
                  <w:sz w:val="24"/>
                  <w:u w:val="single" w:color="0000FF"/>
                </w:rPr>
                <w:t>https://m.edsoo.ru/7f41b590</w:t>
              </w:r>
            </w:hyperlink>
          </w:p>
        </w:tc>
      </w:tr>
      <w:tr w:rsidR="00AD3023">
        <w:trPr>
          <w:trHeight w:val="681"/>
        </w:trPr>
        <w:tc>
          <w:tcPr>
            <w:tcW w:w="1114" w:type="dxa"/>
          </w:tcPr>
          <w:p w:rsidR="00AD3023" w:rsidRDefault="00E2542D">
            <w:pPr>
              <w:pStyle w:val="TableParagraph"/>
              <w:spacing w:before="200"/>
              <w:ind w:left="100"/>
              <w:rPr>
                <w:sz w:val="24"/>
              </w:rPr>
            </w:pPr>
            <w:r>
              <w:rPr>
                <w:spacing w:val="-10"/>
                <w:sz w:val="24"/>
              </w:rPr>
              <w:t>2</w:t>
            </w:r>
          </w:p>
        </w:tc>
        <w:tc>
          <w:tcPr>
            <w:tcW w:w="4553" w:type="dxa"/>
          </w:tcPr>
          <w:p w:rsidR="00AD3023" w:rsidRDefault="00E2542D">
            <w:pPr>
              <w:pStyle w:val="TableParagraph"/>
              <w:spacing w:before="7" w:line="310" w:lineRule="atLeast"/>
              <w:ind w:left="232" w:right="46"/>
              <w:rPr>
                <w:sz w:val="24"/>
              </w:rPr>
            </w:pPr>
            <w:r>
              <w:rPr>
                <w:sz w:val="24"/>
              </w:rPr>
              <w:t>Модуль"Основымедицинскихзнаний. Оказание первой помощи"</w:t>
            </w:r>
          </w:p>
        </w:tc>
        <w:tc>
          <w:tcPr>
            <w:tcW w:w="1560" w:type="dxa"/>
          </w:tcPr>
          <w:p w:rsidR="00AD3023" w:rsidRDefault="00E2542D">
            <w:pPr>
              <w:pStyle w:val="TableParagraph"/>
              <w:spacing w:before="200"/>
              <w:ind w:right="619"/>
              <w:jc w:val="right"/>
              <w:rPr>
                <w:sz w:val="24"/>
              </w:rPr>
            </w:pPr>
            <w:r>
              <w:rPr>
                <w:spacing w:val="-10"/>
                <w:sz w:val="24"/>
              </w:rPr>
              <w:t>7</w:t>
            </w:r>
          </w:p>
        </w:tc>
        <w:tc>
          <w:tcPr>
            <w:tcW w:w="1841" w:type="dxa"/>
          </w:tcPr>
          <w:p w:rsidR="00AD3023" w:rsidRDefault="00AD3023">
            <w:pPr>
              <w:pStyle w:val="TableParagraph"/>
            </w:pPr>
          </w:p>
        </w:tc>
        <w:tc>
          <w:tcPr>
            <w:tcW w:w="1911" w:type="dxa"/>
          </w:tcPr>
          <w:p w:rsidR="00AD3023" w:rsidRDefault="00AD3023">
            <w:pPr>
              <w:pStyle w:val="TableParagraph"/>
            </w:pPr>
          </w:p>
        </w:tc>
        <w:tc>
          <w:tcPr>
            <w:tcW w:w="3062" w:type="dxa"/>
          </w:tcPr>
          <w:p w:rsidR="00AD3023" w:rsidRDefault="00E2542D">
            <w:pPr>
              <w:pStyle w:val="TableParagraph"/>
              <w:spacing w:before="7" w:line="310" w:lineRule="atLeast"/>
              <w:ind w:left="235"/>
              <w:rPr>
                <w:sz w:val="24"/>
              </w:rPr>
            </w:pPr>
            <w:r>
              <w:rPr>
                <w:sz w:val="24"/>
              </w:rPr>
              <w:t xml:space="preserve">Библиотека ЦОК </w:t>
            </w:r>
            <w:hyperlink r:id="rId1410">
              <w:r>
                <w:rPr>
                  <w:color w:val="0000FF"/>
                  <w:spacing w:val="-2"/>
                  <w:sz w:val="24"/>
                  <w:u w:val="single" w:color="0000FF"/>
                </w:rPr>
                <w:t>https://m.edsoo.ru/7f41b590</w:t>
              </w:r>
            </w:hyperlink>
          </w:p>
        </w:tc>
      </w:tr>
      <w:tr w:rsidR="00AD3023">
        <w:trPr>
          <w:trHeight w:val="679"/>
        </w:trPr>
        <w:tc>
          <w:tcPr>
            <w:tcW w:w="1114" w:type="dxa"/>
          </w:tcPr>
          <w:p w:rsidR="00AD3023" w:rsidRDefault="00E2542D">
            <w:pPr>
              <w:pStyle w:val="TableParagraph"/>
              <w:spacing w:before="197"/>
              <w:ind w:left="100"/>
              <w:rPr>
                <w:sz w:val="24"/>
              </w:rPr>
            </w:pPr>
            <w:r>
              <w:rPr>
                <w:spacing w:val="-10"/>
                <w:sz w:val="24"/>
              </w:rPr>
              <w:t>3</w:t>
            </w:r>
          </w:p>
        </w:tc>
        <w:tc>
          <w:tcPr>
            <w:tcW w:w="4553" w:type="dxa"/>
          </w:tcPr>
          <w:p w:rsidR="00AD3023" w:rsidRDefault="00E2542D">
            <w:pPr>
              <w:pStyle w:val="TableParagraph"/>
              <w:spacing w:before="197"/>
              <w:ind w:left="232"/>
              <w:rPr>
                <w:sz w:val="24"/>
              </w:rPr>
            </w:pPr>
            <w:r>
              <w:rPr>
                <w:sz w:val="24"/>
              </w:rPr>
              <w:t>Модуль"Безопасностьв</w:t>
            </w:r>
            <w:r>
              <w:rPr>
                <w:spacing w:val="-2"/>
                <w:sz w:val="24"/>
              </w:rPr>
              <w:t>социуме"</w:t>
            </w:r>
          </w:p>
        </w:tc>
        <w:tc>
          <w:tcPr>
            <w:tcW w:w="1560" w:type="dxa"/>
          </w:tcPr>
          <w:p w:rsidR="00AD3023" w:rsidRDefault="00E2542D">
            <w:pPr>
              <w:pStyle w:val="TableParagraph"/>
              <w:spacing w:before="197"/>
              <w:ind w:right="619"/>
              <w:jc w:val="right"/>
              <w:rPr>
                <w:sz w:val="24"/>
              </w:rPr>
            </w:pPr>
            <w:r>
              <w:rPr>
                <w:spacing w:val="-10"/>
                <w:sz w:val="24"/>
              </w:rPr>
              <w:t>6</w:t>
            </w:r>
          </w:p>
        </w:tc>
        <w:tc>
          <w:tcPr>
            <w:tcW w:w="1841" w:type="dxa"/>
          </w:tcPr>
          <w:p w:rsidR="00AD3023" w:rsidRDefault="00AD3023">
            <w:pPr>
              <w:pStyle w:val="TableParagraph"/>
            </w:pPr>
          </w:p>
        </w:tc>
        <w:tc>
          <w:tcPr>
            <w:tcW w:w="1911" w:type="dxa"/>
          </w:tcPr>
          <w:p w:rsidR="00AD3023" w:rsidRDefault="00AD3023">
            <w:pPr>
              <w:pStyle w:val="TableParagraph"/>
            </w:pPr>
          </w:p>
        </w:tc>
        <w:tc>
          <w:tcPr>
            <w:tcW w:w="3062" w:type="dxa"/>
          </w:tcPr>
          <w:p w:rsidR="00AD3023" w:rsidRDefault="00E2542D">
            <w:pPr>
              <w:pStyle w:val="TableParagraph"/>
              <w:spacing w:before="6" w:line="320" w:lineRule="exact"/>
              <w:ind w:left="235"/>
              <w:rPr>
                <w:sz w:val="24"/>
              </w:rPr>
            </w:pPr>
            <w:r>
              <w:rPr>
                <w:sz w:val="24"/>
              </w:rPr>
              <w:t xml:space="preserve">Библиотека ЦОК </w:t>
            </w:r>
            <w:hyperlink r:id="rId1411">
              <w:r>
                <w:rPr>
                  <w:color w:val="0000FF"/>
                  <w:spacing w:val="-2"/>
                  <w:sz w:val="24"/>
                  <w:u w:val="single" w:color="0000FF"/>
                </w:rPr>
                <w:t>https://m.edsoo.ru/7f41b590</w:t>
              </w:r>
            </w:hyperlink>
          </w:p>
        </w:tc>
      </w:tr>
      <w:tr w:rsidR="00AD3023">
        <w:trPr>
          <w:trHeight w:val="678"/>
        </w:trPr>
        <w:tc>
          <w:tcPr>
            <w:tcW w:w="1114" w:type="dxa"/>
          </w:tcPr>
          <w:p w:rsidR="00AD3023" w:rsidRDefault="00E2542D">
            <w:pPr>
              <w:pStyle w:val="TableParagraph"/>
              <w:spacing w:before="199"/>
              <w:ind w:left="100"/>
              <w:rPr>
                <w:sz w:val="24"/>
              </w:rPr>
            </w:pPr>
            <w:r>
              <w:rPr>
                <w:spacing w:val="-10"/>
                <w:sz w:val="24"/>
              </w:rPr>
              <w:t>4</w:t>
            </w:r>
          </w:p>
        </w:tc>
        <w:tc>
          <w:tcPr>
            <w:tcW w:w="4553" w:type="dxa"/>
          </w:tcPr>
          <w:p w:rsidR="00AD3023" w:rsidRDefault="00E2542D">
            <w:pPr>
              <w:pStyle w:val="TableParagraph"/>
              <w:spacing w:before="7" w:line="310" w:lineRule="atLeast"/>
              <w:ind w:left="232" w:right="970"/>
              <w:rPr>
                <w:sz w:val="24"/>
              </w:rPr>
            </w:pPr>
            <w:r>
              <w:rPr>
                <w:sz w:val="24"/>
              </w:rPr>
              <w:t>Модуль "Безопасность в информационномпространстве"</w:t>
            </w:r>
          </w:p>
        </w:tc>
        <w:tc>
          <w:tcPr>
            <w:tcW w:w="1560" w:type="dxa"/>
          </w:tcPr>
          <w:p w:rsidR="00AD3023" w:rsidRDefault="00E2542D">
            <w:pPr>
              <w:pStyle w:val="TableParagraph"/>
              <w:spacing w:before="199"/>
              <w:ind w:right="619"/>
              <w:jc w:val="right"/>
              <w:rPr>
                <w:sz w:val="24"/>
              </w:rPr>
            </w:pPr>
            <w:r>
              <w:rPr>
                <w:spacing w:val="-10"/>
                <w:sz w:val="24"/>
              </w:rPr>
              <w:t>5</w:t>
            </w:r>
          </w:p>
        </w:tc>
        <w:tc>
          <w:tcPr>
            <w:tcW w:w="1841" w:type="dxa"/>
          </w:tcPr>
          <w:p w:rsidR="00AD3023" w:rsidRDefault="00AD3023">
            <w:pPr>
              <w:pStyle w:val="TableParagraph"/>
            </w:pPr>
          </w:p>
        </w:tc>
        <w:tc>
          <w:tcPr>
            <w:tcW w:w="1911" w:type="dxa"/>
          </w:tcPr>
          <w:p w:rsidR="00AD3023" w:rsidRDefault="00AD3023">
            <w:pPr>
              <w:pStyle w:val="TableParagraph"/>
            </w:pPr>
          </w:p>
        </w:tc>
        <w:tc>
          <w:tcPr>
            <w:tcW w:w="3062" w:type="dxa"/>
          </w:tcPr>
          <w:p w:rsidR="00AD3023" w:rsidRDefault="00E2542D">
            <w:pPr>
              <w:pStyle w:val="TableParagraph"/>
              <w:spacing w:before="7" w:line="310" w:lineRule="atLeast"/>
              <w:ind w:left="235"/>
              <w:rPr>
                <w:sz w:val="24"/>
              </w:rPr>
            </w:pPr>
            <w:r>
              <w:rPr>
                <w:sz w:val="24"/>
              </w:rPr>
              <w:t xml:space="preserve">Библиотека ЦОК </w:t>
            </w:r>
            <w:hyperlink r:id="rId1412">
              <w:r>
                <w:rPr>
                  <w:color w:val="0000FF"/>
                  <w:spacing w:val="-2"/>
                  <w:sz w:val="24"/>
                  <w:u w:val="single" w:color="0000FF"/>
                </w:rPr>
                <w:t>https://m.edsoo.ru/7f41b590</w:t>
              </w:r>
            </w:hyperlink>
          </w:p>
        </w:tc>
      </w:tr>
      <w:tr w:rsidR="00AD3023">
        <w:trPr>
          <w:trHeight w:val="679"/>
        </w:trPr>
        <w:tc>
          <w:tcPr>
            <w:tcW w:w="1114" w:type="dxa"/>
          </w:tcPr>
          <w:p w:rsidR="00AD3023" w:rsidRDefault="00E2542D">
            <w:pPr>
              <w:pStyle w:val="TableParagraph"/>
              <w:spacing w:before="199"/>
              <w:ind w:left="100"/>
              <w:rPr>
                <w:sz w:val="24"/>
              </w:rPr>
            </w:pPr>
            <w:r>
              <w:rPr>
                <w:spacing w:val="-10"/>
                <w:sz w:val="24"/>
              </w:rPr>
              <w:t>5</w:t>
            </w:r>
          </w:p>
        </w:tc>
        <w:tc>
          <w:tcPr>
            <w:tcW w:w="4553" w:type="dxa"/>
          </w:tcPr>
          <w:p w:rsidR="00AD3023" w:rsidRDefault="00E2542D">
            <w:pPr>
              <w:pStyle w:val="TableParagraph"/>
              <w:spacing w:before="7" w:line="310" w:lineRule="atLeast"/>
              <w:ind w:left="232" w:right="734"/>
              <w:rPr>
                <w:sz w:val="24"/>
              </w:rPr>
            </w:pPr>
            <w:r>
              <w:rPr>
                <w:sz w:val="24"/>
              </w:rPr>
              <w:t>Модуль"Основыпротиводействия экстремизму и терроризму"</w:t>
            </w:r>
          </w:p>
        </w:tc>
        <w:tc>
          <w:tcPr>
            <w:tcW w:w="1560" w:type="dxa"/>
          </w:tcPr>
          <w:p w:rsidR="00AD3023" w:rsidRDefault="00E2542D">
            <w:pPr>
              <w:pStyle w:val="TableParagraph"/>
              <w:spacing w:before="199"/>
              <w:ind w:right="619"/>
              <w:jc w:val="right"/>
              <w:rPr>
                <w:sz w:val="24"/>
              </w:rPr>
            </w:pPr>
            <w:r>
              <w:rPr>
                <w:spacing w:val="-10"/>
                <w:sz w:val="24"/>
              </w:rPr>
              <w:t>7</w:t>
            </w:r>
          </w:p>
        </w:tc>
        <w:tc>
          <w:tcPr>
            <w:tcW w:w="1841" w:type="dxa"/>
          </w:tcPr>
          <w:p w:rsidR="00AD3023" w:rsidRDefault="00AD3023">
            <w:pPr>
              <w:pStyle w:val="TableParagraph"/>
            </w:pPr>
          </w:p>
        </w:tc>
        <w:tc>
          <w:tcPr>
            <w:tcW w:w="1911" w:type="dxa"/>
          </w:tcPr>
          <w:p w:rsidR="00AD3023" w:rsidRDefault="00AD3023">
            <w:pPr>
              <w:pStyle w:val="TableParagraph"/>
            </w:pPr>
          </w:p>
        </w:tc>
        <w:tc>
          <w:tcPr>
            <w:tcW w:w="3062" w:type="dxa"/>
          </w:tcPr>
          <w:p w:rsidR="00AD3023" w:rsidRDefault="00E2542D">
            <w:pPr>
              <w:pStyle w:val="TableParagraph"/>
              <w:spacing w:before="7" w:line="310" w:lineRule="atLeast"/>
              <w:ind w:left="235"/>
              <w:rPr>
                <w:sz w:val="24"/>
              </w:rPr>
            </w:pPr>
            <w:r>
              <w:rPr>
                <w:sz w:val="24"/>
              </w:rPr>
              <w:t xml:space="preserve">Библиотека ЦОК </w:t>
            </w:r>
            <w:hyperlink r:id="rId1413">
              <w:r>
                <w:rPr>
                  <w:color w:val="0000FF"/>
                  <w:spacing w:val="-2"/>
                  <w:sz w:val="24"/>
                  <w:u w:val="single" w:color="0000FF"/>
                </w:rPr>
                <w:t>https://m.edsoo.ru/7f41b590</w:t>
              </w:r>
            </w:hyperlink>
          </w:p>
        </w:tc>
      </w:tr>
      <w:tr w:rsidR="00AD3023">
        <w:trPr>
          <w:trHeight w:val="678"/>
        </w:trPr>
        <w:tc>
          <w:tcPr>
            <w:tcW w:w="5667" w:type="dxa"/>
            <w:gridSpan w:val="2"/>
          </w:tcPr>
          <w:p w:rsidR="00AD3023" w:rsidRDefault="00E2542D">
            <w:pPr>
              <w:pStyle w:val="TableParagraph"/>
              <w:spacing w:before="9" w:line="320" w:lineRule="exact"/>
              <w:ind w:left="235" w:right="1618"/>
              <w:rPr>
                <w:sz w:val="24"/>
              </w:rPr>
            </w:pPr>
            <w:r>
              <w:rPr>
                <w:sz w:val="24"/>
              </w:rPr>
              <w:t xml:space="preserve">ОБЩЕЕКОЛИЧЕСТВОЧАСОВПО </w:t>
            </w:r>
            <w:r>
              <w:rPr>
                <w:spacing w:val="-2"/>
                <w:sz w:val="24"/>
              </w:rPr>
              <w:t>ПРОГРАММЕ</w:t>
            </w:r>
          </w:p>
        </w:tc>
        <w:tc>
          <w:tcPr>
            <w:tcW w:w="1560" w:type="dxa"/>
          </w:tcPr>
          <w:p w:rsidR="00AD3023" w:rsidRDefault="00E2542D">
            <w:pPr>
              <w:pStyle w:val="TableParagraph"/>
              <w:spacing w:before="199"/>
              <w:ind w:right="559"/>
              <w:jc w:val="right"/>
              <w:rPr>
                <w:sz w:val="24"/>
              </w:rPr>
            </w:pPr>
            <w:r>
              <w:rPr>
                <w:spacing w:val="-5"/>
                <w:sz w:val="24"/>
              </w:rPr>
              <w:t>34</w:t>
            </w:r>
          </w:p>
        </w:tc>
        <w:tc>
          <w:tcPr>
            <w:tcW w:w="1841" w:type="dxa"/>
          </w:tcPr>
          <w:p w:rsidR="00AD3023" w:rsidRDefault="00E2542D">
            <w:pPr>
              <w:pStyle w:val="TableParagraph"/>
              <w:spacing w:before="199"/>
              <w:ind w:left="193" w:right="2"/>
              <w:jc w:val="center"/>
              <w:rPr>
                <w:sz w:val="24"/>
              </w:rPr>
            </w:pPr>
            <w:r>
              <w:rPr>
                <w:spacing w:val="-10"/>
                <w:sz w:val="24"/>
              </w:rPr>
              <w:t>0</w:t>
            </w:r>
          </w:p>
        </w:tc>
        <w:tc>
          <w:tcPr>
            <w:tcW w:w="1911" w:type="dxa"/>
          </w:tcPr>
          <w:p w:rsidR="00AD3023" w:rsidRDefault="00E2542D">
            <w:pPr>
              <w:pStyle w:val="TableParagraph"/>
              <w:spacing w:before="199"/>
              <w:ind w:left="192"/>
              <w:jc w:val="center"/>
              <w:rPr>
                <w:sz w:val="24"/>
              </w:rPr>
            </w:pPr>
            <w:r>
              <w:rPr>
                <w:spacing w:val="-10"/>
                <w:sz w:val="24"/>
              </w:rPr>
              <w:t>0</w:t>
            </w:r>
          </w:p>
        </w:tc>
        <w:tc>
          <w:tcPr>
            <w:tcW w:w="3062" w:type="dxa"/>
          </w:tcPr>
          <w:p w:rsidR="00AD3023" w:rsidRDefault="00AD3023">
            <w:pPr>
              <w:pStyle w:val="TableParagraph"/>
            </w:pPr>
          </w:p>
        </w:tc>
      </w:tr>
    </w:tbl>
    <w:p w:rsidR="00AD3023" w:rsidRDefault="00AD3023">
      <w:pPr>
        <w:sectPr w:rsidR="00AD3023">
          <w:pgSz w:w="16390" w:h="11910" w:orient="landscape"/>
          <w:pgMar w:top="1060" w:right="620" w:bottom="1160" w:left="1480" w:header="0" w:footer="967" w:gutter="0"/>
          <w:cols w:space="720"/>
        </w:sectPr>
      </w:pPr>
    </w:p>
    <w:p w:rsidR="00AD3023" w:rsidRDefault="00E2542D" w:rsidP="006E617E">
      <w:pPr>
        <w:pStyle w:val="a4"/>
        <w:numPr>
          <w:ilvl w:val="2"/>
          <w:numId w:val="45"/>
        </w:numPr>
        <w:tabs>
          <w:tab w:val="left" w:pos="1728"/>
        </w:tabs>
        <w:spacing w:before="68"/>
        <w:rPr>
          <w:b/>
          <w:sz w:val="24"/>
        </w:rPr>
      </w:pPr>
      <w:r>
        <w:rPr>
          <w:b/>
          <w:sz w:val="24"/>
        </w:rPr>
        <w:lastRenderedPageBreak/>
        <w:t>Программыкурсоввнеурочной</w:t>
      </w:r>
      <w:r>
        <w:rPr>
          <w:b/>
          <w:spacing w:val="-2"/>
          <w:sz w:val="24"/>
        </w:rPr>
        <w:t>деятельности</w:t>
      </w:r>
    </w:p>
    <w:p w:rsidR="00AD3023" w:rsidRDefault="00E2542D" w:rsidP="006E617E">
      <w:pPr>
        <w:pStyle w:val="a4"/>
        <w:numPr>
          <w:ilvl w:val="3"/>
          <w:numId w:val="45"/>
        </w:numPr>
        <w:tabs>
          <w:tab w:val="left" w:pos="1908"/>
        </w:tabs>
        <w:spacing w:before="136"/>
        <w:jc w:val="left"/>
        <w:rPr>
          <w:b/>
          <w:sz w:val="24"/>
        </w:rPr>
      </w:pPr>
      <w:r>
        <w:rPr>
          <w:b/>
          <w:sz w:val="24"/>
        </w:rPr>
        <w:t>Рабочаяпрограммаучебногокурса«Разговоро</w:t>
      </w:r>
      <w:r>
        <w:rPr>
          <w:b/>
          <w:spacing w:val="-2"/>
          <w:sz w:val="24"/>
        </w:rPr>
        <w:t xml:space="preserve"> важном»</w:t>
      </w:r>
    </w:p>
    <w:p w:rsidR="00AD3023" w:rsidRDefault="00E2542D">
      <w:pPr>
        <w:spacing w:before="140"/>
        <w:ind w:left="380" w:right="142"/>
        <w:jc w:val="center"/>
        <w:rPr>
          <w:b/>
          <w:sz w:val="24"/>
        </w:rPr>
      </w:pPr>
      <w:r>
        <w:rPr>
          <w:b/>
          <w:sz w:val="24"/>
        </w:rPr>
        <w:t>Пояснительная</w:t>
      </w:r>
      <w:r>
        <w:rPr>
          <w:b/>
          <w:spacing w:val="-2"/>
          <w:sz w:val="24"/>
        </w:rPr>
        <w:t>записка</w:t>
      </w:r>
    </w:p>
    <w:p w:rsidR="00AD3023" w:rsidRDefault="00AD3023">
      <w:pPr>
        <w:pStyle w:val="a3"/>
        <w:spacing w:before="12"/>
        <w:ind w:left="0"/>
        <w:jc w:val="left"/>
        <w:rPr>
          <w:b/>
        </w:rPr>
      </w:pPr>
    </w:p>
    <w:p w:rsidR="00AD3023" w:rsidRDefault="00E2542D">
      <w:pPr>
        <w:pStyle w:val="a3"/>
        <w:ind w:left="360" w:right="116"/>
      </w:pPr>
      <w:r>
        <w:t xml:space="preserve">Рабочая программа учебного курса внеурочной деятельности «Разговоры о важном» для обучающихся 5-9 классов на уровне основного общего образования составлена на основе Требований к результатам освоения программы основного общего образования Федерального государственного образовательного стандарта основного общего образования (Приказ МинпросвещенияРоссии от 31.05.2021 г. № 286, зарегистрирован Министерством юстиции Российской Федерации 05.07.2021 г., рег. номер – 64100) (далее – ФГОС НОО). Рабочая программа учебного курса внеурочной деятельности реализуется педагогом с учѐтом рабочей программы воспитания </w:t>
      </w:r>
      <w:r w:rsidR="005E429C">
        <w:t>МАОУ «Кандауровская ООШ»</w:t>
      </w:r>
      <w:r>
        <w:t>.</w:t>
      </w:r>
    </w:p>
    <w:p w:rsidR="00AD3023" w:rsidRDefault="00E2542D">
      <w:pPr>
        <w:pStyle w:val="a3"/>
        <w:spacing w:before="1"/>
        <w:ind w:left="1068"/>
      </w:pPr>
      <w:r>
        <w:rPr>
          <w:b/>
        </w:rPr>
        <w:t>Целькурса:</w:t>
      </w:r>
      <w:r>
        <w:t>развитиеуобучающегосяценностногоотношениякРодине,природе,человеку,культуре,знаниям,</w:t>
      </w:r>
      <w:r>
        <w:rPr>
          <w:spacing w:val="-2"/>
        </w:rPr>
        <w:t xml:space="preserve"> здоровью.</w:t>
      </w:r>
    </w:p>
    <w:p w:rsidR="00AD3023" w:rsidRDefault="00E2542D">
      <w:pPr>
        <w:pStyle w:val="Heading2"/>
        <w:spacing w:before="5" w:line="275" w:lineRule="exact"/>
        <w:ind w:left="360"/>
        <w:jc w:val="left"/>
      </w:pPr>
      <w:r>
        <w:t>Основные</w:t>
      </w:r>
      <w:r>
        <w:rPr>
          <w:spacing w:val="-2"/>
        </w:rPr>
        <w:t>задачи:</w:t>
      </w:r>
    </w:p>
    <w:p w:rsidR="00AD3023" w:rsidRDefault="00E2542D" w:rsidP="006E617E">
      <w:pPr>
        <w:pStyle w:val="a4"/>
        <w:numPr>
          <w:ilvl w:val="0"/>
          <w:numId w:val="44"/>
        </w:numPr>
        <w:tabs>
          <w:tab w:val="left" w:pos="1067"/>
        </w:tabs>
        <w:spacing w:line="292" w:lineRule="exact"/>
        <w:ind w:left="1067" w:hanging="707"/>
        <w:jc w:val="left"/>
        <w:rPr>
          <w:sz w:val="24"/>
        </w:rPr>
      </w:pPr>
      <w:r>
        <w:rPr>
          <w:sz w:val="24"/>
        </w:rPr>
        <w:t>вформированииегороссийской</w:t>
      </w:r>
      <w:r>
        <w:rPr>
          <w:spacing w:val="-2"/>
          <w:sz w:val="24"/>
        </w:rPr>
        <w:t xml:space="preserve"> идентичности;</w:t>
      </w:r>
    </w:p>
    <w:p w:rsidR="00AD3023" w:rsidRDefault="00E2542D" w:rsidP="006E617E">
      <w:pPr>
        <w:pStyle w:val="a4"/>
        <w:numPr>
          <w:ilvl w:val="0"/>
          <w:numId w:val="44"/>
        </w:numPr>
        <w:tabs>
          <w:tab w:val="left" w:pos="1067"/>
        </w:tabs>
        <w:spacing w:line="293" w:lineRule="exact"/>
        <w:ind w:left="1067" w:hanging="707"/>
        <w:jc w:val="left"/>
        <w:rPr>
          <w:sz w:val="24"/>
        </w:rPr>
      </w:pPr>
      <w:r>
        <w:rPr>
          <w:sz w:val="24"/>
        </w:rPr>
        <w:t>вформированииинтересак</w:t>
      </w:r>
      <w:r>
        <w:rPr>
          <w:spacing w:val="-2"/>
          <w:sz w:val="24"/>
        </w:rPr>
        <w:t>познанию;</w:t>
      </w:r>
    </w:p>
    <w:p w:rsidR="00AD3023" w:rsidRDefault="00E2542D" w:rsidP="006E617E">
      <w:pPr>
        <w:pStyle w:val="a4"/>
        <w:numPr>
          <w:ilvl w:val="0"/>
          <w:numId w:val="44"/>
        </w:numPr>
        <w:tabs>
          <w:tab w:val="left" w:pos="1067"/>
        </w:tabs>
        <w:spacing w:line="293" w:lineRule="exact"/>
        <w:ind w:left="1067" w:hanging="707"/>
        <w:jc w:val="left"/>
        <w:rPr>
          <w:sz w:val="24"/>
        </w:rPr>
      </w:pPr>
      <w:r>
        <w:rPr>
          <w:sz w:val="24"/>
        </w:rPr>
        <w:t>вформированииосознанногоотношенияксвоимправамисвободамиуважительногоотношениякправамисвободам</w:t>
      </w:r>
      <w:r>
        <w:rPr>
          <w:spacing w:val="-2"/>
          <w:sz w:val="24"/>
        </w:rPr>
        <w:t>других;</w:t>
      </w:r>
    </w:p>
    <w:p w:rsidR="00AD3023" w:rsidRDefault="00E2542D" w:rsidP="006E617E">
      <w:pPr>
        <w:pStyle w:val="a4"/>
        <w:numPr>
          <w:ilvl w:val="0"/>
          <w:numId w:val="44"/>
        </w:numPr>
        <w:tabs>
          <w:tab w:val="left" w:pos="1067"/>
        </w:tabs>
        <w:spacing w:line="293" w:lineRule="exact"/>
        <w:ind w:left="1067" w:hanging="707"/>
        <w:jc w:val="left"/>
        <w:rPr>
          <w:sz w:val="24"/>
        </w:rPr>
      </w:pPr>
      <w:r>
        <w:rPr>
          <w:sz w:val="24"/>
        </w:rPr>
        <w:t>ввыстраиваниисобственногоповеденияспозициинравственныхиправовых</w:t>
      </w:r>
      <w:r>
        <w:rPr>
          <w:spacing w:val="-2"/>
          <w:sz w:val="24"/>
        </w:rPr>
        <w:t xml:space="preserve"> норм;</w:t>
      </w:r>
    </w:p>
    <w:p w:rsidR="00AD3023" w:rsidRDefault="00E2542D" w:rsidP="006E617E">
      <w:pPr>
        <w:pStyle w:val="a4"/>
        <w:numPr>
          <w:ilvl w:val="0"/>
          <w:numId w:val="44"/>
        </w:numPr>
        <w:tabs>
          <w:tab w:val="left" w:pos="1067"/>
        </w:tabs>
        <w:spacing w:line="293" w:lineRule="exact"/>
        <w:ind w:left="1067" w:hanging="707"/>
        <w:jc w:val="left"/>
        <w:rPr>
          <w:sz w:val="24"/>
        </w:rPr>
      </w:pPr>
      <w:r>
        <w:rPr>
          <w:sz w:val="24"/>
        </w:rPr>
        <w:t>всозданиимотивациидляучастиявсоциально-значимой</w:t>
      </w:r>
      <w:r>
        <w:rPr>
          <w:spacing w:val="-2"/>
          <w:sz w:val="24"/>
        </w:rPr>
        <w:t>деятельности;</w:t>
      </w:r>
    </w:p>
    <w:p w:rsidR="00AD3023" w:rsidRDefault="00E2542D" w:rsidP="006E617E">
      <w:pPr>
        <w:pStyle w:val="a4"/>
        <w:numPr>
          <w:ilvl w:val="0"/>
          <w:numId w:val="44"/>
        </w:numPr>
        <w:tabs>
          <w:tab w:val="left" w:pos="1067"/>
        </w:tabs>
        <w:spacing w:line="293" w:lineRule="exact"/>
        <w:ind w:left="1067" w:hanging="707"/>
        <w:jc w:val="left"/>
        <w:rPr>
          <w:sz w:val="24"/>
        </w:rPr>
      </w:pPr>
      <w:r>
        <w:rPr>
          <w:sz w:val="24"/>
        </w:rPr>
        <w:t>вразвитииушкольниковобщекультурной</w:t>
      </w:r>
      <w:r>
        <w:rPr>
          <w:spacing w:val="-2"/>
          <w:sz w:val="24"/>
        </w:rPr>
        <w:t>компетентности;</w:t>
      </w:r>
    </w:p>
    <w:p w:rsidR="00AD3023" w:rsidRDefault="00E2542D" w:rsidP="006E617E">
      <w:pPr>
        <w:pStyle w:val="a4"/>
        <w:numPr>
          <w:ilvl w:val="0"/>
          <w:numId w:val="44"/>
        </w:numPr>
        <w:tabs>
          <w:tab w:val="left" w:pos="1067"/>
        </w:tabs>
        <w:spacing w:before="1" w:line="293" w:lineRule="exact"/>
        <w:ind w:left="1067" w:hanging="707"/>
        <w:jc w:val="left"/>
        <w:rPr>
          <w:sz w:val="24"/>
        </w:rPr>
      </w:pPr>
      <w:r>
        <w:rPr>
          <w:sz w:val="24"/>
        </w:rPr>
        <w:t>вразвитии уменияприниматьосознанныерешенияиделать</w:t>
      </w:r>
      <w:r>
        <w:rPr>
          <w:spacing w:val="-2"/>
          <w:sz w:val="24"/>
        </w:rPr>
        <w:t>выбор;</w:t>
      </w:r>
    </w:p>
    <w:p w:rsidR="00AD3023" w:rsidRDefault="00E2542D" w:rsidP="006E617E">
      <w:pPr>
        <w:pStyle w:val="a4"/>
        <w:numPr>
          <w:ilvl w:val="0"/>
          <w:numId w:val="44"/>
        </w:numPr>
        <w:tabs>
          <w:tab w:val="left" w:pos="1067"/>
        </w:tabs>
        <w:spacing w:line="293" w:lineRule="exact"/>
        <w:ind w:left="1067" w:hanging="707"/>
        <w:jc w:val="left"/>
        <w:rPr>
          <w:sz w:val="24"/>
        </w:rPr>
      </w:pPr>
      <w:r>
        <w:rPr>
          <w:sz w:val="24"/>
        </w:rPr>
        <w:t>восознаниисвоегоместав</w:t>
      </w:r>
      <w:r>
        <w:rPr>
          <w:spacing w:val="-2"/>
          <w:sz w:val="24"/>
        </w:rPr>
        <w:t xml:space="preserve"> обществе;</w:t>
      </w:r>
    </w:p>
    <w:p w:rsidR="00AD3023" w:rsidRDefault="00E2542D" w:rsidP="006E617E">
      <w:pPr>
        <w:pStyle w:val="a4"/>
        <w:numPr>
          <w:ilvl w:val="0"/>
          <w:numId w:val="44"/>
        </w:numPr>
        <w:tabs>
          <w:tab w:val="left" w:pos="1067"/>
        </w:tabs>
        <w:spacing w:line="293" w:lineRule="exact"/>
        <w:ind w:left="1067" w:hanging="707"/>
        <w:jc w:val="left"/>
        <w:rPr>
          <w:sz w:val="24"/>
        </w:rPr>
      </w:pPr>
      <w:r>
        <w:rPr>
          <w:sz w:val="24"/>
        </w:rPr>
        <w:t>впознаниисебя,своихмотивов,устремлений,</w:t>
      </w:r>
      <w:r>
        <w:rPr>
          <w:spacing w:val="-2"/>
          <w:sz w:val="24"/>
        </w:rPr>
        <w:t>склонностей;</w:t>
      </w:r>
    </w:p>
    <w:p w:rsidR="00AD3023" w:rsidRDefault="00E2542D" w:rsidP="006E617E">
      <w:pPr>
        <w:pStyle w:val="a4"/>
        <w:numPr>
          <w:ilvl w:val="0"/>
          <w:numId w:val="44"/>
        </w:numPr>
        <w:tabs>
          <w:tab w:val="left" w:pos="1067"/>
        </w:tabs>
        <w:spacing w:line="293" w:lineRule="exact"/>
        <w:ind w:left="1067" w:hanging="707"/>
        <w:jc w:val="left"/>
        <w:rPr>
          <w:sz w:val="24"/>
        </w:rPr>
      </w:pPr>
      <w:r>
        <w:rPr>
          <w:sz w:val="24"/>
        </w:rPr>
        <w:t>вформированииготовностикличностному</w:t>
      </w:r>
      <w:r>
        <w:rPr>
          <w:spacing w:val="-2"/>
          <w:sz w:val="24"/>
        </w:rPr>
        <w:t>самоопределению.</w:t>
      </w:r>
    </w:p>
    <w:p w:rsidR="00AD3023" w:rsidRDefault="00AD3023">
      <w:pPr>
        <w:pStyle w:val="a3"/>
        <w:ind w:left="0"/>
        <w:jc w:val="left"/>
      </w:pPr>
    </w:p>
    <w:p w:rsidR="00AD3023" w:rsidRDefault="00AD3023">
      <w:pPr>
        <w:pStyle w:val="a3"/>
        <w:spacing w:before="2"/>
        <w:ind w:left="0"/>
        <w:jc w:val="left"/>
      </w:pPr>
    </w:p>
    <w:p w:rsidR="00AD3023" w:rsidRDefault="00E2542D">
      <w:pPr>
        <w:pStyle w:val="Heading2"/>
        <w:ind w:left="360"/>
      </w:pPr>
      <w:r>
        <w:t>Раздел2.Содержаниеучебногокурсавнеурочной</w:t>
      </w:r>
      <w:r>
        <w:rPr>
          <w:spacing w:val="-2"/>
        </w:rPr>
        <w:t>деятельности</w:t>
      </w:r>
    </w:p>
    <w:p w:rsidR="00AD3023" w:rsidRDefault="00AD3023">
      <w:pPr>
        <w:pStyle w:val="a3"/>
        <w:spacing w:before="190"/>
        <w:ind w:left="0"/>
        <w:jc w:val="left"/>
        <w:rPr>
          <w:b/>
        </w:rPr>
      </w:pPr>
    </w:p>
    <w:p w:rsidR="00AD3023" w:rsidRDefault="00E2542D">
      <w:pPr>
        <w:pStyle w:val="a3"/>
        <w:spacing w:line="276" w:lineRule="auto"/>
        <w:ind w:left="360"/>
        <w:jc w:val="left"/>
      </w:pPr>
      <w:r>
        <w:rPr>
          <w:b/>
        </w:rPr>
        <w:t xml:space="preserve">Образ будущего. Ко Дню знаний. </w:t>
      </w:r>
      <w:r>
        <w:t>Иметь образ будущего – значит иметь ориентир, направление движения, позитивный образ будущего задаѐт жизни определѐнностьинаполняет еѐсмыслами.Образбудущегостраны –сильнаяинезависимаяРоссия.Будущеестранызависитоткаждогоизнасужесейчас. Образование – фундамент будущего. Знания – это возможность найти своѐ место в обществе и быть полезным людям и стране. Россия – страна возможностей, где каждый может реализовать свои способности и внести вклад в будущее страны.</w:t>
      </w:r>
    </w:p>
    <w:p w:rsidR="00AD3023" w:rsidRDefault="00E2542D">
      <w:pPr>
        <w:pStyle w:val="a3"/>
        <w:spacing w:before="149" w:line="276" w:lineRule="auto"/>
        <w:ind w:left="360" w:right="173"/>
        <w:jc w:val="left"/>
      </w:pPr>
      <w:r>
        <w:rPr>
          <w:b/>
        </w:rPr>
        <w:t xml:space="preserve">Век информации. 120 лет Информационному агентству России ТАСС. </w:t>
      </w:r>
      <w: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оставалисьегогосударственныйстатусифункции –бытьисточникомдостовернойинформацииоРоссиидлявсегомира.Ввекинформациикрайневажен навык критического мышления. Необходимо уметь анализировать и оценивать информацию, распознавать фейки и не распространять их.</w:t>
      </w:r>
    </w:p>
    <w:p w:rsidR="00AD3023" w:rsidRDefault="00AD3023">
      <w:pPr>
        <w:spacing w:line="276" w:lineRule="auto"/>
        <w:sectPr w:rsidR="00AD3023">
          <w:footerReference w:type="default" r:id="rId1414"/>
          <w:pgSz w:w="16850" w:h="11920" w:orient="landscape"/>
          <w:pgMar w:top="400" w:right="300" w:bottom="1140" w:left="0" w:header="0" w:footer="952" w:gutter="0"/>
          <w:pgNumType w:start="64"/>
          <w:cols w:space="720"/>
        </w:sectPr>
      </w:pPr>
    </w:p>
    <w:p w:rsidR="00AD3023" w:rsidRDefault="00E2542D">
      <w:pPr>
        <w:pStyle w:val="a3"/>
        <w:spacing w:before="63" w:line="276" w:lineRule="auto"/>
        <w:ind w:left="360" w:right="173"/>
        <w:jc w:val="left"/>
      </w:pPr>
      <w:r>
        <w:rPr>
          <w:b/>
        </w:rPr>
        <w:lastRenderedPageBreak/>
        <w:t xml:space="preserve">Дорогами России. </w:t>
      </w:r>
      <w:r>
        <w:t>«Российские железные дороги» – крупнейшая российская компания, с большой историей, обеспечивающая пассажирские и транспортныеперевозки.Российскиежелезныедорогивносятогромныйвкладвсовершенствованиеэкономикистраны.Железнодорожныйтранспорт– самый устойчивый и надѐжный для пассажиров: всепогодный, безопасный и круглогодичный. Развитие транспортной сферы стратегически важно для будущего страны, а профессии в этих направлениях очень перспективны и востребованы.</w:t>
      </w:r>
    </w:p>
    <w:p w:rsidR="00AD3023" w:rsidRDefault="00E2542D">
      <w:pPr>
        <w:pStyle w:val="a3"/>
        <w:spacing w:before="149" w:line="276" w:lineRule="auto"/>
        <w:ind w:left="360" w:right="173"/>
        <w:jc w:val="left"/>
      </w:pPr>
      <w:r>
        <w:rPr>
          <w:b/>
        </w:rPr>
        <w:t xml:space="preserve">Путь зерна. </w:t>
      </w:r>
      <w:r>
        <w:t>Российское сельское хозяйство – ключевая отрасль промышленности нашей страны, главной задачей которой является производство продуктовпитания.АгропромышленныйкомплексРоссиивыполняетважнейшуюмиссиюпообеспечениювсехроссиянпродовольствием,аегомощности позволяютобеспечиватьпшеницейтретьвсегонаселенияпланеты.Сельскоехозяйство -этоотрасль,котораяобъединилавсебетрадициинашегонародас современными технологиями: роботами, информационными системами, цифровыми устройствами. 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p w:rsidR="00AD3023" w:rsidRDefault="00E2542D">
      <w:pPr>
        <w:pStyle w:val="a3"/>
        <w:spacing w:before="151" w:line="276" w:lineRule="auto"/>
        <w:ind w:left="360" w:right="173"/>
        <w:jc w:val="left"/>
      </w:pPr>
      <w:r>
        <w:rPr>
          <w:b/>
        </w:rPr>
        <w:t xml:space="preserve">День учителя. </w:t>
      </w:r>
      <w:r>
        <w:t>Учитель – одна из важнейших в обществе профессий. Назначение учителя – социальное служение, образование и воспитание подрастающегопоколения.Вразныеисторическиевременатруд учителяуважаем,социальнозначим,оказываетвлияниена развитиеобразованиячленов общества. Учитель – советчик, помощник, участник познавательной деятельности школьников.</w:t>
      </w:r>
    </w:p>
    <w:p w:rsidR="00AD3023" w:rsidRDefault="00E2542D">
      <w:pPr>
        <w:pStyle w:val="a3"/>
        <w:spacing w:before="150" w:line="276" w:lineRule="auto"/>
        <w:ind w:left="360"/>
        <w:jc w:val="left"/>
      </w:pPr>
      <w:r>
        <w:rPr>
          <w:b/>
        </w:rPr>
        <w:t xml:space="preserve">Легенды о России. </w:t>
      </w:r>
      <w:r>
        <w:t>Любовь к Родине, патриотизм – качества гражданина России. Знание истории страны, историческая правда, сохранение исторической памяти–основамировоззренческогосуверенитетастраны.ПопыткиисказитьрольРоссиивмировойистории –однаизстратегийинформационнойвойны против нашей страны.</w:t>
      </w:r>
    </w:p>
    <w:p w:rsidR="00AD3023" w:rsidRDefault="00E2542D">
      <w:pPr>
        <w:pStyle w:val="a3"/>
        <w:spacing w:before="152" w:line="273" w:lineRule="auto"/>
        <w:ind w:left="360" w:right="258"/>
        <w:jc w:val="left"/>
      </w:pPr>
      <w:r>
        <w:rPr>
          <w:b/>
        </w:rPr>
        <w:t xml:space="preserve">Что значит быть взрослым? </w:t>
      </w:r>
      <w:r>
        <w:t>Быть взрослым – это нести ответственность за себя, своих близких и свою страну. Активная жизненная позиция, созидательныйподходкжизни, умениеприниматьрешенияиосознаватьих значение,житьвсоответствиисдуховно-нравственнымиценностями общества – основа взрослого человека. Финансовая самостоятельность и финансовая грамотность.</w:t>
      </w:r>
    </w:p>
    <w:p w:rsidR="00AD3023" w:rsidRDefault="00E2542D">
      <w:pPr>
        <w:pStyle w:val="a3"/>
        <w:spacing w:before="158" w:line="276" w:lineRule="auto"/>
        <w:ind w:left="360" w:right="173"/>
        <w:jc w:val="left"/>
      </w:pPr>
      <w:r>
        <w:rPr>
          <w:b/>
        </w:rPr>
        <w:t xml:space="preserve">Как создать крепкую семью. </w:t>
      </w:r>
      <w:r>
        <w:t>Семья как ценность для каждого гражданина страны. Знания и навыки для построения крепкой семьи в будущем. Почему важнакрепкаясемья?Преемственностьпоколений:семейныеценностиитрадиции(любовь,взаимопонимание, участиевсемейномхозяйстве,воспитании детей). Память о предшествующих поколениях семьи. Особое отношение к старшему поколению, проявление действенного уважения, внимания к бабушкам и дедушкам, забота о них.</w:t>
      </w:r>
    </w:p>
    <w:p w:rsidR="00AD3023" w:rsidRDefault="00E2542D">
      <w:pPr>
        <w:pStyle w:val="a3"/>
        <w:spacing w:before="150" w:line="276" w:lineRule="auto"/>
        <w:ind w:left="360" w:right="258"/>
        <w:jc w:val="left"/>
      </w:pPr>
      <w:r>
        <w:rPr>
          <w:b/>
        </w:rPr>
        <w:t>ГостеприимнаяРоссия.КоДнюнародногоединства.</w:t>
      </w:r>
      <w:r>
        <w:t>Гостеприимство–качество,объединяющеевсенародыРоссии.Семейныетрадициивстречи гостей, кулинарные традиции народов России. Путешествие по России – это знакомство с культурой, историей и традициями разных народов.</w:t>
      </w:r>
    </w:p>
    <w:p w:rsidR="00AD3023" w:rsidRDefault="00E2542D">
      <w:pPr>
        <w:pStyle w:val="a3"/>
        <w:spacing w:before="1" w:line="273" w:lineRule="auto"/>
        <w:ind w:left="360"/>
        <w:jc w:val="left"/>
      </w:pPr>
      <w:r>
        <w:t>Гастрономическийтуризм –этовидпутешествий,основойкоторогоявляютсяпоездкитуристовпостранесцельюзнакомствасособенностямиместной кухни и кулинарных традиций.</w:t>
      </w:r>
    </w:p>
    <w:p w:rsidR="00AD3023" w:rsidRDefault="00E2542D">
      <w:pPr>
        <w:pStyle w:val="a3"/>
        <w:spacing w:before="155" w:line="273" w:lineRule="auto"/>
        <w:ind w:left="360" w:right="173"/>
        <w:jc w:val="left"/>
      </w:pPr>
      <w:r>
        <w:rPr>
          <w:b/>
        </w:rPr>
        <w:t xml:space="preserve">Твой вклад в общее дело. </w:t>
      </w:r>
      <w:r>
        <w:t>Уплата налогов – это коллективная и личная ответственность, вклад гражданина в благополучие государства и общества. Ни одногосударствонеможетобойтисьбезналогов,этоосновабюджетастраны,основнойисточникдохода.Своимнебольшимвкладом мысоздаѐмбудущее страны, процветание России. Каким будет мой личный вклад в общее дело?</w:t>
      </w:r>
    </w:p>
    <w:p w:rsidR="00AD3023" w:rsidRDefault="00AD3023">
      <w:pPr>
        <w:spacing w:line="273" w:lineRule="auto"/>
        <w:sectPr w:rsidR="00AD3023">
          <w:footerReference w:type="default" r:id="rId1415"/>
          <w:pgSz w:w="16850" w:h="11920" w:orient="landscape"/>
          <w:pgMar w:top="400" w:right="300" w:bottom="1120" w:left="0" w:header="0" w:footer="930" w:gutter="0"/>
          <w:cols w:space="720"/>
        </w:sectPr>
      </w:pPr>
    </w:p>
    <w:p w:rsidR="00AD3023" w:rsidRDefault="00E2542D">
      <w:pPr>
        <w:pStyle w:val="a3"/>
        <w:spacing w:before="63" w:line="273" w:lineRule="auto"/>
        <w:ind w:left="360" w:right="331"/>
      </w:pPr>
      <w:r>
        <w:rPr>
          <w:b/>
        </w:rPr>
        <w:lastRenderedPageBreak/>
        <w:t>Сзаботойксебеиокружающим.</w:t>
      </w:r>
      <w:r>
        <w:t>Добротаизабота–качестванастоящегочеловека,способногооказыватьпомощьиподдержку,проявлятьмилосердие. ДобрыеделагражданРоссии:благотворительностьипожертвованиекакпроявлениедобрыхчувствизаботыобокружающих.Здоровыйобразжизникак забота о себе и об окружающих.</w:t>
      </w:r>
    </w:p>
    <w:p w:rsidR="00AD3023" w:rsidRDefault="00E2542D">
      <w:pPr>
        <w:pStyle w:val="a3"/>
        <w:spacing w:before="158" w:line="276" w:lineRule="auto"/>
        <w:ind w:left="360"/>
        <w:jc w:val="left"/>
      </w:pPr>
      <w:r>
        <w:rPr>
          <w:b/>
        </w:rPr>
        <w:t xml:space="preserve">День матери. </w:t>
      </w:r>
      <w:r>
        <w:t>Мать, мама – главные в жизни человека слова. Мать – хозяйка в доме, хранительница семейного очага, воспитательница детей. У России женскоелицо,образ «Родины-матери».Материнство–этосчастьеиответственность.Многодетныематери:примерыизисторииисовременной</w:t>
      </w:r>
      <w:r>
        <w:rPr>
          <w:spacing w:val="-2"/>
        </w:rPr>
        <w:t xml:space="preserve"> жизни.</w:t>
      </w:r>
    </w:p>
    <w:p w:rsidR="00AD3023" w:rsidRDefault="00E2542D">
      <w:pPr>
        <w:pStyle w:val="a3"/>
        <w:spacing w:before="1" w:line="273" w:lineRule="auto"/>
        <w:ind w:left="360"/>
        <w:jc w:val="left"/>
      </w:pPr>
      <w:r>
        <w:t>«Мать-героиня»– высшеезваниеРоссийскойФедерации.Материнствокакособаямиссия.Рольматеринствавбудущемстраны.Защитаматеринствана государственном уровне.</w:t>
      </w:r>
    </w:p>
    <w:p w:rsidR="00AD3023" w:rsidRDefault="00E2542D">
      <w:pPr>
        <w:pStyle w:val="a3"/>
        <w:spacing w:before="156" w:line="273" w:lineRule="auto"/>
        <w:ind w:left="360"/>
        <w:jc w:val="left"/>
      </w:pPr>
      <w:r>
        <w:rPr>
          <w:b/>
        </w:rPr>
        <w:t>Миссия-милосердие(коДнюволонтѐра).</w:t>
      </w:r>
      <w:r>
        <w:t>Ктотакойволонтѐр?Деятельностьволонтѐровкаксоциальноеслужениеввоенноеимирноевремя:примерыиз истории и современной жизни. Милосердие и забота – качества волонтѐров. Направления волонтѐрской деятельности: экологическое, социальное, медицинское, цифровое и т. д.</w:t>
      </w:r>
    </w:p>
    <w:p w:rsidR="00AD3023" w:rsidRDefault="00E2542D">
      <w:pPr>
        <w:pStyle w:val="a3"/>
        <w:spacing w:before="158" w:line="276" w:lineRule="auto"/>
        <w:ind w:left="360"/>
        <w:jc w:val="left"/>
      </w:pPr>
      <w:r>
        <w:rPr>
          <w:b/>
        </w:rPr>
        <w:t xml:space="preserve">День Героев Отечества. </w:t>
      </w:r>
      <w:r>
        <w:t>Герои Отечества – это самоотверженные и мужественные люди, которые любят свою Родину и трудятся во благо Отчизны. Качествагероя–человека,ценоюсобственнойжизнииздоровья,спасающегодругих:смелостьиотвага,самопожертвованиеиответственностьзасудьбу других. Проявление уважения к героям, стремление воспитывать у себя волевые качества: смелость, решительность, стремление прийти на помощь.</w:t>
      </w:r>
    </w:p>
    <w:p w:rsidR="00AD3023" w:rsidRDefault="00E2542D">
      <w:pPr>
        <w:pStyle w:val="a3"/>
        <w:spacing w:line="274" w:lineRule="exact"/>
        <w:ind w:left="360"/>
        <w:jc w:val="left"/>
      </w:pPr>
      <w:r>
        <w:t>УчастникиСВО–защитникибудущегонашей</w:t>
      </w:r>
      <w:r>
        <w:rPr>
          <w:spacing w:val="-2"/>
        </w:rPr>
        <w:t>страны.</w:t>
      </w:r>
    </w:p>
    <w:p w:rsidR="00AD3023" w:rsidRDefault="00E2542D">
      <w:pPr>
        <w:pStyle w:val="a3"/>
        <w:spacing w:before="193" w:line="276" w:lineRule="auto"/>
        <w:ind w:left="360" w:right="173"/>
        <w:jc w:val="left"/>
      </w:pPr>
      <w:r>
        <w:rPr>
          <w:b/>
        </w:rPr>
        <w:t>Какпишут законы?</w:t>
      </w:r>
      <w:r>
        <w:t>Длячегонужнызаконы?Какменялсясводроссийских законовотдревних времѐндонаших дней.ЗаконодательнаявластьвРоссии. От инициативы людей до закона: как появляется закон? Работа депутатов: от проблемы – к решению (позитивные примеры). Участие молодѐжи в законотворческом процессе.</w:t>
      </w:r>
    </w:p>
    <w:p w:rsidR="00AD3023" w:rsidRDefault="00E2542D">
      <w:pPr>
        <w:pStyle w:val="a3"/>
        <w:spacing w:before="151" w:line="273" w:lineRule="auto"/>
        <w:ind w:left="360"/>
        <w:jc w:val="left"/>
      </w:pPr>
      <w:r>
        <w:rPr>
          <w:b/>
        </w:rPr>
        <w:t xml:space="preserve">Одна страна – одни традиции. </w:t>
      </w:r>
      <w:r>
        <w:t>Новогодние традиции, объединяющие все народы России. Новый год – любимый семейный праздник. История возникновенияновогоднегопраздникавРоссии.УчастиедетейвподготовкеивстречеНовогогода.ПодаркиипожеланиянаНовыйгод.Историясоздания новогодних игрушек. О чѐм люди мечтают в Новый год.</w:t>
      </w:r>
    </w:p>
    <w:p w:rsidR="00AD3023" w:rsidRDefault="00E2542D">
      <w:pPr>
        <w:pStyle w:val="a3"/>
        <w:spacing w:before="159" w:line="276" w:lineRule="auto"/>
        <w:ind w:left="360" w:right="173"/>
        <w:jc w:val="left"/>
      </w:pPr>
      <w:r>
        <w:rPr>
          <w:b/>
        </w:rPr>
        <w:t xml:space="preserve">Деньроссийскойпечати. </w:t>
      </w:r>
      <w:r>
        <w:t>Праздникпосвящѐнработникампечати,втомчислередакторам, журналистам,издателям,корректорам, –всем,ктовтойили иной степени связан с печатью. Российские традиции издательского дела, история праздника. Информационные источники формируют общественное мнение. Профессиональная этика журналиста. Издание печатных средств информации – коллективный труд людей многих профессий. Зачем нужны школьные газеты? Школьные средства массовой информации.</w:t>
      </w:r>
    </w:p>
    <w:p w:rsidR="00AD3023" w:rsidRDefault="00E2542D">
      <w:pPr>
        <w:pStyle w:val="a3"/>
        <w:spacing w:before="149" w:line="276" w:lineRule="auto"/>
        <w:ind w:left="360" w:right="173"/>
        <w:jc w:val="left"/>
      </w:pPr>
      <w:r>
        <w:rPr>
          <w:b/>
        </w:rPr>
        <w:t xml:space="preserve">День студента. </w:t>
      </w:r>
      <w:r>
        <w:t>День российского студенчества: история праздника и его традиции. История основания Московского государственного университета имениМ.В.Ломоносова.Студенческиегоды–этопутьковладениюпрофессией,возможностьдлятворчестваисамореализации.Перспективыполучения высшего образования. Как сделать выбор? Студенчество и технологический прорыв.</w:t>
      </w:r>
    </w:p>
    <w:p w:rsidR="00AD3023" w:rsidRDefault="00E2542D">
      <w:pPr>
        <w:spacing w:before="150"/>
        <w:ind w:left="360"/>
        <w:rPr>
          <w:sz w:val="24"/>
        </w:rPr>
      </w:pPr>
      <w:r>
        <w:rPr>
          <w:b/>
          <w:sz w:val="24"/>
        </w:rPr>
        <w:t>БРИКС(темаомеждународныхотношениях).</w:t>
      </w:r>
      <w:r>
        <w:rPr>
          <w:sz w:val="24"/>
        </w:rPr>
        <w:t>Рольнашейстранывсовременноммире.БРИКС–символмногополярностимира.Единство</w:t>
      </w:r>
      <w:r>
        <w:rPr>
          <w:spacing w:val="-10"/>
          <w:sz w:val="24"/>
        </w:rPr>
        <w:t>и</w:t>
      </w:r>
    </w:p>
    <w:p w:rsidR="00AD3023" w:rsidRDefault="00AD3023">
      <w:pPr>
        <w:rPr>
          <w:sz w:val="24"/>
        </w:rPr>
        <w:sectPr w:rsidR="00AD3023">
          <w:pgSz w:w="16850" w:h="11920" w:orient="landscape"/>
          <w:pgMar w:top="400" w:right="300" w:bottom="1180" w:left="0" w:header="0" w:footer="930" w:gutter="0"/>
          <w:cols w:space="720"/>
        </w:sectPr>
      </w:pPr>
    </w:p>
    <w:p w:rsidR="00AD3023" w:rsidRDefault="00E2542D">
      <w:pPr>
        <w:pStyle w:val="a3"/>
        <w:spacing w:before="63" w:line="273" w:lineRule="auto"/>
        <w:ind w:left="360" w:right="217"/>
      </w:pPr>
      <w:r>
        <w:lastRenderedPageBreak/>
        <w:t>многообразиестранБРИКС.Взаимнаяподдержкапомогаетгосударствамразвиватьторговлюиэкономику,обмениватьсязнаниямииопытомвразличных сферах жизни общества. Россия успешно развивает контакты с широким кругом союзников и партнѐров. Значение российской культуры для всего мира.</w:t>
      </w:r>
    </w:p>
    <w:p w:rsidR="00AD3023" w:rsidRDefault="00E2542D">
      <w:pPr>
        <w:pStyle w:val="a3"/>
        <w:spacing w:before="156" w:line="276" w:lineRule="auto"/>
        <w:ind w:left="360" w:right="117"/>
      </w:pPr>
      <w:r>
        <w:rPr>
          <w:b/>
        </w:rPr>
        <w:t xml:space="preserve">Бизнеситехнологическоепредпринимательство. </w:t>
      </w:r>
      <w:r>
        <w:t>Экономика: от структуры хозяйствак управленческимрешениям. Что сегодня делается для успешного развития экономики России? Цифровая экономика – это деятельность, в основе которой лежит работа с цифровыми технологиями. Какое значение имеет использование цифровой экономики для развития страны? Механизмы цифровой экономики. Технологическое предпринимательство как особая сфера бизнеса. Значимость технологического предпринимательства для будущего страны и еѐ технологического суверенитета.</w:t>
      </w:r>
    </w:p>
    <w:p w:rsidR="00AD3023" w:rsidRDefault="00E2542D">
      <w:pPr>
        <w:pStyle w:val="a3"/>
        <w:spacing w:before="149" w:line="276" w:lineRule="auto"/>
        <w:ind w:left="360" w:right="173"/>
        <w:jc w:val="left"/>
      </w:pPr>
      <w:r>
        <w:rPr>
          <w:b/>
        </w:rPr>
        <w:t>Искусственныйинтеллектичеловек.Стратегиявзаимодействия.</w:t>
      </w:r>
      <w:r>
        <w:t>Искусственныйинтеллект –стратегическаяотрасльвРоссии,оптимизирующая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Степень ответственности тех, кто обучает ИИ.</w:t>
      </w:r>
    </w:p>
    <w:p w:rsidR="00AD3023" w:rsidRDefault="00E2542D">
      <w:pPr>
        <w:pStyle w:val="a3"/>
        <w:spacing w:before="152" w:line="273" w:lineRule="auto"/>
        <w:ind w:left="360" w:right="162"/>
      </w:pPr>
      <w:r>
        <w:rPr>
          <w:b/>
        </w:rPr>
        <w:t xml:space="preserve">ЧтозначитслужитьОтечеству?280летсоднярожденияФ.Ушакова. </w:t>
      </w:r>
      <w:r>
        <w:t>ДеньзащитникаОтечества:историческиетрадиции.Профессиявоенного:ктоеѐ выбираетсегодня.ЗащитаОтечества–обязанностьгражданинаРоссийскойФедерации,проявлениелюбвикроднойземле,Родине.Честьи воинскийдолг. 280-летие со дня рождения великого русского флотоводца Ф.Ф. Ушакова. Качества российского воина: смелость, героизм, самопожертвование.</w:t>
      </w:r>
    </w:p>
    <w:p w:rsidR="00AD3023" w:rsidRDefault="00E2542D">
      <w:pPr>
        <w:pStyle w:val="a3"/>
        <w:spacing w:before="158" w:line="273" w:lineRule="auto"/>
        <w:ind w:left="360"/>
        <w:jc w:val="left"/>
      </w:pPr>
      <w:r>
        <w:rPr>
          <w:b/>
        </w:rPr>
        <w:t xml:space="preserve">Арктика – территория развития. </w:t>
      </w:r>
      <w:r>
        <w:t>Арктика – стратегическая территория развития страны. Почему для России важно осваивать Арктику? Артика – ресурснаябазаРоссии.РоссийскиеисследователиАрктики.Россия –мировойлидератомнойотрасли.Атомныйледокольныйфлот,развитиеСеверного морского пути. Знакомство с проектами развития Арктики.</w:t>
      </w:r>
    </w:p>
    <w:p w:rsidR="00AD3023" w:rsidRDefault="00E2542D">
      <w:pPr>
        <w:pStyle w:val="a3"/>
        <w:spacing w:before="158" w:line="273" w:lineRule="auto"/>
        <w:ind w:left="360"/>
        <w:jc w:val="left"/>
      </w:pPr>
      <w:r>
        <w:rPr>
          <w:b/>
        </w:rPr>
        <w:t>Международный женскийдень.</w:t>
      </w:r>
      <w:r>
        <w:t>Международныйженскийдень –праздникблагодарностиилюбвикженщине.Женщинавсовременномобществе – труженица, мать, воспитатель детей. Великие женщины в истории России. Выдающиеся женщины ХХ века, прославившие Россию.</w:t>
      </w:r>
    </w:p>
    <w:p w:rsidR="00AD3023" w:rsidRDefault="00E2542D">
      <w:pPr>
        <w:pStyle w:val="a3"/>
        <w:spacing w:before="156" w:line="273" w:lineRule="auto"/>
        <w:ind w:left="360"/>
        <w:jc w:val="left"/>
      </w:pPr>
      <w:r>
        <w:rPr>
          <w:b/>
        </w:rPr>
        <w:t xml:space="preserve">МассовыйспортвРоссии. </w:t>
      </w:r>
      <w:r>
        <w:t>Развитиемассовогоспорта–вкладвблагополучиеиздоровьенации,будущиепоколениястраны.Здоровыйобразжизни, забота о собственном здоровье, спорт как важнейшая часть жизни современного человека. Условия развития массового спорта в России.</w:t>
      </w:r>
    </w:p>
    <w:p w:rsidR="00AD3023" w:rsidRDefault="00E2542D">
      <w:pPr>
        <w:spacing w:before="155" w:line="276" w:lineRule="auto"/>
        <w:ind w:left="360" w:right="115"/>
        <w:jc w:val="both"/>
        <w:rPr>
          <w:sz w:val="24"/>
        </w:rPr>
      </w:pPr>
      <w:r>
        <w:rPr>
          <w:b/>
          <w:sz w:val="24"/>
        </w:rPr>
        <w:t>Деньвоссоединения КрымаиСевастополясРоссией. 100-летиеАртека.</w:t>
      </w:r>
      <w:r>
        <w:rPr>
          <w:sz w:val="24"/>
        </w:rPr>
        <w:t xml:space="preserve">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w:t>
      </w:r>
      <w:r>
        <w:rPr>
          <w:spacing w:val="-2"/>
          <w:sz w:val="24"/>
        </w:rPr>
        <w:t>самореализации.</w:t>
      </w:r>
    </w:p>
    <w:p w:rsidR="00AD3023" w:rsidRDefault="00E2542D">
      <w:pPr>
        <w:spacing w:before="150" w:line="276" w:lineRule="auto"/>
        <w:ind w:left="360" w:right="79"/>
        <w:rPr>
          <w:sz w:val="24"/>
        </w:rPr>
      </w:pPr>
      <w:r>
        <w:rPr>
          <w:b/>
          <w:sz w:val="24"/>
        </w:rPr>
        <w:t xml:space="preserve">Служение творчеством. Зачем людям искусство? 185 лет со дня рождения П.И. Чайковского. </w:t>
      </w:r>
      <w:r>
        <w:rPr>
          <w:sz w:val="24"/>
        </w:rPr>
        <w:t>Искусство – это способ общения и диалога между поколениямиинародами.Рольмузыкивжизничеловека:музыкасопровождаетчеловекасрождениядоконцажизни.Способностьслушать,воспринимать и понимать музыку. Россия – страна с богатым культурным наследием, страна великих композиторов, писателей, художников, признанных во всѐм мире.</w:t>
      </w:r>
    </w:p>
    <w:p w:rsidR="00AD3023" w:rsidRDefault="00E2542D">
      <w:pPr>
        <w:pStyle w:val="a3"/>
        <w:spacing w:line="274" w:lineRule="exact"/>
        <w:ind w:left="360"/>
        <w:jc w:val="left"/>
      </w:pPr>
      <w:r>
        <w:t>ПроизведенияП.И.Чайковского,служениесвоейстране</w:t>
      </w:r>
      <w:r>
        <w:rPr>
          <w:spacing w:val="-2"/>
        </w:rPr>
        <w:t>творчеством.</w:t>
      </w:r>
    </w:p>
    <w:p w:rsidR="00AD3023" w:rsidRDefault="00E2542D">
      <w:pPr>
        <w:pStyle w:val="a3"/>
        <w:spacing w:before="195" w:line="276" w:lineRule="auto"/>
        <w:ind w:left="360" w:right="173"/>
        <w:jc w:val="left"/>
      </w:pPr>
      <w:r>
        <w:rPr>
          <w:b/>
        </w:rPr>
        <w:t xml:space="preserve">Моя малая Родина (региональный и местный компонент). </w:t>
      </w:r>
      <w:r>
        <w:t>Россия– великая и уникальная страна, каждый из еѐрегионовпрекрасен и неповторим своимиприродными,экономическимиидругимиресурсами.Любовькродномукраю,способностьлюбоватьсяприродойиберечьеѐ –частьлюбвик</w:t>
      </w:r>
    </w:p>
    <w:p w:rsidR="00AD3023" w:rsidRDefault="00AD3023">
      <w:pPr>
        <w:spacing w:line="276" w:lineRule="auto"/>
        <w:sectPr w:rsidR="00AD3023">
          <w:pgSz w:w="16850" w:h="11920" w:orient="landscape"/>
          <w:pgMar w:top="400" w:right="300" w:bottom="1140" w:left="0" w:header="0" w:footer="930" w:gutter="0"/>
          <w:cols w:space="720"/>
        </w:sectPr>
      </w:pPr>
    </w:p>
    <w:p w:rsidR="00AD3023" w:rsidRDefault="00E2542D">
      <w:pPr>
        <w:pStyle w:val="a3"/>
        <w:spacing w:before="60"/>
        <w:ind w:left="360"/>
        <w:jc w:val="left"/>
      </w:pPr>
      <w:r>
        <w:lastRenderedPageBreak/>
        <w:t>Отчизне.Патриотчестнотрудится,заботитсяопроцветаниисвоейстраны,уважаетеѐисториюи</w:t>
      </w:r>
      <w:r>
        <w:rPr>
          <w:spacing w:val="-2"/>
        </w:rPr>
        <w:t>культуру.</w:t>
      </w:r>
    </w:p>
    <w:p w:rsidR="00AD3023" w:rsidRDefault="00E2542D">
      <w:pPr>
        <w:pStyle w:val="a3"/>
        <w:spacing w:before="195" w:line="276" w:lineRule="auto"/>
        <w:ind w:left="360" w:right="173"/>
        <w:jc w:val="left"/>
      </w:pPr>
      <w:r>
        <w:rPr>
          <w:b/>
        </w:rPr>
        <w:t xml:space="preserve">Герои космической отрасли. </w:t>
      </w:r>
      <w:r>
        <w:t>Исследования космоса помогают нам понять, как возникла наша Вселенная. Россия – лидер в развитии космической отрасли. Полѐты в космос – это результат огромного труда большого коллектива учѐных, рабочих, космонавтов, которые обеспечили первенство нашей Родинывосвоениикосмическогопространства.В условиях невесомостикосмонавтыпроводятсложныенаучныеэксперименты,чтопозволяетроссийской науке продвигаться в освоении новых материалов и создании новых технологий.</w:t>
      </w:r>
    </w:p>
    <w:p w:rsidR="00AD3023" w:rsidRDefault="00E2542D">
      <w:pPr>
        <w:pStyle w:val="a3"/>
        <w:spacing w:before="149" w:line="276" w:lineRule="auto"/>
        <w:ind w:left="360" w:right="121"/>
      </w:pPr>
      <w:r>
        <w:rPr>
          <w:b/>
        </w:rPr>
        <w:t xml:space="preserve">Гражданская авиация России. </w:t>
      </w:r>
      <w:r>
        <w:t>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лѐтчиков-испытателей первых российских самолѐтов. Мировые рекорды российских лѐтчиков. Современное авиастроение. Профессии, связанные с авиацией.</w:t>
      </w:r>
    </w:p>
    <w:p w:rsidR="00AD3023" w:rsidRDefault="00E2542D">
      <w:pPr>
        <w:pStyle w:val="a3"/>
        <w:spacing w:before="150" w:line="276" w:lineRule="auto"/>
        <w:ind w:left="360" w:right="166"/>
      </w:pPr>
      <w:r>
        <w:rPr>
          <w:b/>
        </w:rPr>
        <w:t>Медицина России.</w:t>
      </w:r>
      <w:r>
        <w:t>ОхраназдоровьягражданРоссии –приоритетгосударственнойполитикистраны.Современныеполиклиникиибольницы.Достижения российской медицины.Технологии будущего в области медицины. Профессия врачаиграет ключевую роль вподдержании и улучшении здоровья людей и их уровняжизни.Врач–непростопрофессия,этонастоящеепризвание,требующеенетолькознаний,ноичеловеческогосочувствия,служенияобществу. Волонтѐры-медики. Преемственность поколений и профессия человека: семейные династии врачей России.</w:t>
      </w:r>
    </w:p>
    <w:p w:rsidR="00AD3023" w:rsidRDefault="00E2542D">
      <w:pPr>
        <w:pStyle w:val="a3"/>
        <w:spacing w:before="152" w:line="273" w:lineRule="auto"/>
        <w:ind w:left="360" w:right="116"/>
      </w:pPr>
      <w:r>
        <w:rPr>
          <w:b/>
        </w:rPr>
        <w:t>Чтотакоеуспех?(коДнютруда).</w:t>
      </w:r>
      <w:r>
        <w:t>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p w:rsidR="00AD3023" w:rsidRDefault="00E2542D">
      <w:pPr>
        <w:pStyle w:val="a3"/>
        <w:spacing w:before="158" w:line="276" w:lineRule="auto"/>
        <w:ind w:left="360" w:right="173"/>
        <w:jc w:val="left"/>
      </w:pPr>
      <w:r>
        <w:rPr>
          <w:b/>
        </w:rPr>
        <w:t xml:space="preserve">80-летие Победы в Великой Отечественной войне. </w:t>
      </w:r>
      <w:r>
        <w:t>День Победы – священная дата, память о которой передаѐтся от поколения к поколению. Историческаяпамять:памятьоподвигенашегонародавгодыВеликойОтечественнойвойны.Важнопомнитьнашуисториюичтитьпамятьвсех людей, перенѐсших тяготы войны. Бессмертный полк. Страницы героического прошлого, которые нельзя забывать.</w:t>
      </w:r>
    </w:p>
    <w:p w:rsidR="00AD3023" w:rsidRDefault="00E2542D">
      <w:pPr>
        <w:pStyle w:val="a3"/>
        <w:spacing w:before="149" w:line="276" w:lineRule="auto"/>
        <w:ind w:left="360" w:right="189"/>
      </w:pPr>
      <w:r>
        <w:rPr>
          <w:b/>
        </w:rPr>
        <w:t>ЖизньвДвижении.</w:t>
      </w:r>
      <w:r>
        <w:t>19мая–Деньдетскихобщественныхорганизаций.Детскиеобщественныеорганизацииразныхпоколенийобъединялииобъединяют активных,целеустремлѐнныхребят.Участникидетских общественных организацийнаходятдрузей,вместеделают полезныеделаиощущаютсебячастью большого коллектива. Участие в общественном движении детей и молодежи, знакомство с различными проектами.</w:t>
      </w:r>
    </w:p>
    <w:p w:rsidR="00AD3023" w:rsidRDefault="00E2542D">
      <w:pPr>
        <w:pStyle w:val="a3"/>
        <w:spacing w:before="153" w:line="273" w:lineRule="auto"/>
        <w:ind w:left="360" w:right="527"/>
      </w:pPr>
      <w:r>
        <w:rPr>
          <w:b/>
        </w:rPr>
        <w:t>Ценности,которыенасобъединяют.</w:t>
      </w:r>
      <w:r>
        <w:t>Ценности –этоважнейшиенравственныеориентирыдлячеловекаиобщества.Духовно -нравственныеценности России, объединяющие всех граждан страны.</w:t>
      </w:r>
    </w:p>
    <w:p w:rsidR="00AD3023" w:rsidRDefault="00AD3023">
      <w:pPr>
        <w:pStyle w:val="a3"/>
        <w:ind w:left="0"/>
        <w:jc w:val="left"/>
      </w:pPr>
    </w:p>
    <w:p w:rsidR="00AD3023" w:rsidRDefault="00AD3023">
      <w:pPr>
        <w:pStyle w:val="a3"/>
        <w:spacing w:before="124"/>
        <w:ind w:left="0"/>
        <w:jc w:val="left"/>
      </w:pPr>
    </w:p>
    <w:p w:rsidR="00AD3023" w:rsidRDefault="00E2542D">
      <w:pPr>
        <w:pStyle w:val="Heading2"/>
        <w:ind w:left="360"/>
      </w:pPr>
      <w:r>
        <w:t>Раздел3.Планируемыерезультатыосвоениякурса«Разговорыо</w:t>
      </w:r>
      <w:r>
        <w:rPr>
          <w:spacing w:val="-2"/>
        </w:rPr>
        <w:t xml:space="preserve"> важном»</w:t>
      </w:r>
    </w:p>
    <w:p w:rsidR="00AD3023" w:rsidRDefault="00E2542D">
      <w:pPr>
        <w:pStyle w:val="a3"/>
        <w:spacing w:before="198" w:line="360" w:lineRule="auto"/>
        <w:ind w:left="494" w:firstLine="708"/>
        <w:jc w:val="left"/>
      </w:pPr>
      <w:r>
        <w:rPr>
          <w:color w:val="211F1F"/>
          <w:spacing w:val="-2"/>
        </w:rPr>
        <w:t>Занятияврамкахпрограммынаправленынаобеспечениедостиженийшкольникамиследующихличностных,метапредметныхипредметныхобразовател ьныхрезультатов.</w:t>
      </w:r>
    </w:p>
    <w:p w:rsidR="00AD3023" w:rsidRDefault="00AD3023">
      <w:pPr>
        <w:spacing w:line="360" w:lineRule="auto"/>
        <w:sectPr w:rsidR="00AD3023">
          <w:pgSz w:w="16850" w:h="11920" w:orient="landscape"/>
          <w:pgMar w:top="400" w:right="300" w:bottom="1120" w:left="0" w:header="0" w:footer="930" w:gutter="0"/>
          <w:cols w:space="720"/>
        </w:sectPr>
      </w:pPr>
    </w:p>
    <w:p w:rsidR="00AD3023" w:rsidRDefault="00E2542D">
      <w:pPr>
        <w:pStyle w:val="a3"/>
        <w:spacing w:before="63"/>
        <w:ind w:left="-42"/>
        <w:jc w:val="left"/>
      </w:pPr>
      <w:r>
        <w:rPr>
          <w:spacing w:val="-2"/>
        </w:rPr>
        <w:lastRenderedPageBreak/>
        <w:t>ИЧНОСТНЫЕРЕЗУЛЬТАТЫ</w:t>
      </w:r>
    </w:p>
    <w:p w:rsidR="00AD3023" w:rsidRDefault="00AD3023">
      <w:pPr>
        <w:pStyle w:val="a3"/>
        <w:spacing w:before="46"/>
        <w:ind w:left="0"/>
        <w:jc w:val="left"/>
      </w:pPr>
    </w:p>
    <w:p w:rsidR="00AD3023" w:rsidRDefault="00E2542D">
      <w:pPr>
        <w:pStyle w:val="a3"/>
        <w:tabs>
          <w:tab w:val="left" w:pos="1764"/>
          <w:tab w:val="left" w:pos="3092"/>
          <w:tab w:val="left" w:pos="3235"/>
          <w:tab w:val="left" w:pos="4573"/>
          <w:tab w:val="left" w:pos="5011"/>
          <w:tab w:val="left" w:pos="5425"/>
          <w:tab w:val="left" w:pos="5979"/>
          <w:tab w:val="left" w:pos="7084"/>
          <w:tab w:val="left" w:pos="7279"/>
          <w:tab w:val="left" w:pos="7809"/>
          <w:tab w:val="left" w:pos="10280"/>
          <w:tab w:val="left" w:pos="13150"/>
          <w:tab w:val="left" w:pos="15576"/>
        </w:tabs>
        <w:spacing w:line="360" w:lineRule="auto"/>
        <w:ind w:left="360" w:right="258" w:firstLine="705"/>
        <w:jc w:val="left"/>
      </w:pPr>
      <w:r>
        <w:rPr>
          <w:i/>
          <w:spacing w:val="-10"/>
        </w:rPr>
        <w:t>В</w:t>
      </w:r>
      <w:r>
        <w:rPr>
          <w:i/>
        </w:rPr>
        <w:tab/>
      </w:r>
      <w:r>
        <w:rPr>
          <w:i/>
        </w:rPr>
        <w:tab/>
        <w:t>сферегражданского</w:t>
      </w:r>
      <w:r>
        <w:rPr>
          <w:i/>
        </w:rPr>
        <w:tab/>
      </w:r>
      <w:r>
        <w:rPr>
          <w:i/>
        </w:rPr>
        <w:tab/>
      </w:r>
      <w:r>
        <w:rPr>
          <w:i/>
        </w:rPr>
        <w:tab/>
      </w:r>
      <w:r>
        <w:rPr>
          <w:i/>
          <w:spacing w:val="-2"/>
        </w:rPr>
        <w:t>воспитания:</w:t>
      </w:r>
      <w:r>
        <w:rPr>
          <w:i/>
        </w:rPr>
        <w:tab/>
      </w:r>
      <w:r>
        <w:rPr>
          <w:spacing w:val="-2"/>
        </w:rPr>
        <w:t>уважение</w:t>
      </w:r>
      <w:r>
        <w:tab/>
      </w:r>
      <w:r>
        <w:rPr>
          <w:spacing w:val="-2"/>
        </w:rPr>
        <w:t>прав,</w:t>
      </w:r>
      <w:r>
        <w:tab/>
      </w:r>
      <w:r>
        <w:rPr>
          <w:spacing w:val="-2"/>
        </w:rPr>
        <w:t xml:space="preserve">свобод изаконныхинтересовдругихлюдей;активноеучастиевжизнисемьи,родногокрая,страны;неприятиелюбыхформэкстремизма,дискриминации;пониманиероли </w:t>
      </w:r>
      <w:r>
        <w:t>различныхсоциальных</w:t>
      </w:r>
      <w:r>
        <w:tab/>
      </w:r>
      <w:r>
        <w:rPr>
          <w:spacing w:val="-2"/>
        </w:rPr>
        <w:t>институтов</w:t>
      </w:r>
      <w:r>
        <w:tab/>
      </w:r>
      <w:r>
        <w:rPr>
          <w:spacing w:val="-10"/>
        </w:rPr>
        <w:t>в</w:t>
      </w:r>
      <w:r>
        <w:tab/>
      </w:r>
      <w:r>
        <w:rPr>
          <w:spacing w:val="-2"/>
        </w:rPr>
        <w:t>жизни</w:t>
      </w:r>
      <w:r>
        <w:tab/>
      </w:r>
      <w:r>
        <w:rPr>
          <w:spacing w:val="-2"/>
        </w:rPr>
        <w:t>человека;</w:t>
      </w:r>
      <w:r>
        <w:tab/>
      </w:r>
      <w:r>
        <w:tab/>
        <w:t xml:space="preserve">представлениеоб основных правах, свободах и обязанностях гражданина, социальных </w:t>
      </w:r>
      <w:r>
        <w:rPr>
          <w:spacing w:val="-2"/>
        </w:rPr>
        <w:t>нормахи</w:t>
      </w:r>
      <w:r>
        <w:tab/>
      </w:r>
      <w:r>
        <w:rPr>
          <w:spacing w:val="-2"/>
        </w:rPr>
        <w:t>правилах</w:t>
      </w:r>
      <w:r>
        <w:tab/>
      </w:r>
      <w:r>
        <w:tab/>
      </w:r>
      <w:r>
        <w:rPr>
          <w:spacing w:val="-2"/>
        </w:rPr>
        <w:t>межличностных</w:t>
      </w:r>
      <w:r>
        <w:tab/>
      </w:r>
      <w:r>
        <w:tab/>
      </w:r>
      <w:r>
        <w:rPr>
          <w:spacing w:val="-2"/>
        </w:rPr>
        <w:t>отношений</w:t>
      </w:r>
      <w:r>
        <w:tab/>
        <w:t>в</w:t>
      </w:r>
      <w:r>
        <w:tab/>
      </w:r>
      <w:r>
        <w:tab/>
        <w:t xml:space="preserve">поликультурномимногоконфессиональномобществе; готовность кразнообразной </w:t>
      </w:r>
      <w:r>
        <w:rPr>
          <w:spacing w:val="-2"/>
        </w:rPr>
        <w:t>совместнойдеятельности,стремлениеквзаимопониманиюивзаимопомощи;готовностькучастиювгуманитарнойдеятельности(волонтѐрство,помощьлюдям,н уждающимсявней).</w:t>
      </w:r>
    </w:p>
    <w:p w:rsidR="00AD3023" w:rsidRDefault="00E2542D">
      <w:pPr>
        <w:pStyle w:val="a3"/>
        <w:tabs>
          <w:tab w:val="left" w:pos="3260"/>
          <w:tab w:val="left" w:pos="5811"/>
          <w:tab w:val="left" w:pos="5887"/>
          <w:tab w:val="left" w:pos="7728"/>
          <w:tab w:val="left" w:pos="9252"/>
          <w:tab w:val="left" w:pos="10465"/>
          <w:tab w:val="left" w:pos="12101"/>
          <w:tab w:val="left" w:pos="13018"/>
          <w:tab w:val="left" w:pos="15142"/>
          <w:tab w:val="left" w:pos="15386"/>
        </w:tabs>
        <w:spacing w:before="200" w:line="360" w:lineRule="auto"/>
        <w:ind w:left="360" w:right="252" w:firstLine="705"/>
        <w:jc w:val="left"/>
      </w:pPr>
      <w:r>
        <w:rPr>
          <w:i/>
          <w:spacing w:val="-2"/>
        </w:rPr>
        <w:t>Всферепатриотическоговоспитания:</w:t>
      </w:r>
      <w:r>
        <w:rPr>
          <w:spacing w:val="-2"/>
        </w:rPr>
        <w:t>осознаниероссийскойгражданскойидентичностивполикультурномимногоконфессиональномобществе, проявление</w:t>
      </w:r>
      <w:r>
        <w:tab/>
      </w:r>
      <w:r>
        <w:rPr>
          <w:spacing w:val="-2"/>
        </w:rPr>
        <w:t>интереса</w:t>
      </w:r>
      <w:r>
        <w:tab/>
      </w:r>
      <w:r>
        <w:tab/>
      </w:r>
      <w:r>
        <w:rPr>
          <w:spacing w:val="-10"/>
        </w:rPr>
        <w:t>к</w:t>
      </w:r>
      <w:r>
        <w:tab/>
      </w:r>
      <w:r>
        <w:rPr>
          <w:spacing w:val="-2"/>
        </w:rPr>
        <w:t>познанию</w:t>
      </w:r>
      <w:r>
        <w:tab/>
      </w:r>
      <w:r>
        <w:tab/>
      </w:r>
      <w:r>
        <w:rPr>
          <w:spacing w:val="-2"/>
        </w:rPr>
        <w:t>родного</w:t>
      </w:r>
      <w:r>
        <w:tab/>
      </w:r>
      <w:r>
        <w:tab/>
      </w:r>
      <w:r>
        <w:rPr>
          <w:spacing w:val="-2"/>
        </w:rPr>
        <w:t>языка,</w:t>
      </w:r>
      <w:r>
        <w:tab/>
      </w:r>
      <w:r>
        <w:tab/>
      </w:r>
      <w:r>
        <w:rPr>
          <w:spacing w:val="-2"/>
        </w:rPr>
        <w:t>истории, культурыРоссийскойФедерации,своегокрая,народовРоссии;формированиеценностногоотношениякдостижениямсвоейРодины– России,кнауке,искусству,спорту,</w:t>
      </w:r>
      <w:r>
        <w:tab/>
      </w:r>
      <w:r>
        <w:rPr>
          <w:spacing w:val="-2"/>
        </w:rPr>
        <w:t>технологиям,</w:t>
      </w:r>
      <w:r>
        <w:tab/>
      </w:r>
      <w:r>
        <w:tab/>
      </w:r>
      <w:r>
        <w:rPr>
          <w:spacing w:val="-2"/>
        </w:rPr>
        <w:t>боевым</w:t>
      </w:r>
      <w:r>
        <w:tab/>
      </w:r>
      <w:r>
        <w:tab/>
      </w:r>
      <w:r>
        <w:rPr>
          <w:spacing w:val="-2"/>
        </w:rPr>
        <w:t>подвигам</w:t>
      </w:r>
      <w:r>
        <w:tab/>
      </w:r>
      <w:r>
        <w:rPr>
          <w:spacing w:val="-2"/>
        </w:rPr>
        <w:t xml:space="preserve">итрудовым </w:t>
      </w:r>
      <w:r>
        <w:t xml:space="preserve">достижениямнарода;уважениекгосударственнымсимволамРоссии,государственнымпраздникам,историческомуиприродномунаследию,памятникам, </w:t>
      </w:r>
      <w:r>
        <w:rPr>
          <w:spacing w:val="-2"/>
        </w:rPr>
        <w:t>традициямразныхнародов,проживающихвроднойстране.</w:t>
      </w:r>
    </w:p>
    <w:p w:rsidR="00AD3023" w:rsidRDefault="00E2542D">
      <w:pPr>
        <w:pStyle w:val="a3"/>
        <w:tabs>
          <w:tab w:val="left" w:pos="5015"/>
          <w:tab w:val="left" w:pos="10612"/>
          <w:tab w:val="left" w:pos="15102"/>
        </w:tabs>
        <w:spacing w:before="200" w:line="360" w:lineRule="auto"/>
        <w:ind w:left="360" w:right="251" w:firstLine="705"/>
      </w:pPr>
      <w:r>
        <w:rPr>
          <w:i/>
          <w:spacing w:val="-2"/>
        </w:rPr>
        <w:t>Всфере</w:t>
      </w:r>
      <w:r>
        <w:rPr>
          <w:i/>
        </w:rPr>
        <w:tab/>
      </w:r>
      <w:r>
        <w:rPr>
          <w:i/>
          <w:spacing w:val="-2"/>
        </w:rPr>
        <w:t>духовно-нравственного</w:t>
      </w:r>
      <w:r>
        <w:rPr>
          <w:i/>
        </w:rPr>
        <w:tab/>
      </w:r>
      <w:r>
        <w:rPr>
          <w:i/>
          <w:spacing w:val="-2"/>
        </w:rPr>
        <w:t>воспитания:</w:t>
      </w:r>
      <w:r>
        <w:rPr>
          <w:i/>
        </w:rPr>
        <w:tab/>
      </w:r>
      <w:r>
        <w:rPr>
          <w:spacing w:val="-2"/>
        </w:rPr>
        <w:t>ориентация наморальныеценностиинормывситуацияхнравственноговыбора;готовностьоцениватьсвоѐповедениеипоступки,поведениеипоступкидругихлюдейспозиции нравственныхиправовыхнормсучѐтомосознанияпоследствийпоступков;</w:t>
      </w:r>
    </w:p>
    <w:p w:rsidR="00AD3023" w:rsidRDefault="00E2542D">
      <w:pPr>
        <w:pStyle w:val="a3"/>
        <w:spacing w:before="201"/>
        <w:ind w:left="506"/>
      </w:pPr>
      <w:r>
        <w:t>свободаиответственностьличностивусловиях</w:t>
      </w:r>
      <w:r>
        <w:rPr>
          <w:spacing w:val="-2"/>
        </w:rPr>
        <w:t>индивидуальногоиобщественногопространства.</w:t>
      </w:r>
    </w:p>
    <w:p w:rsidR="00AD3023" w:rsidRDefault="00AD3023">
      <w:pPr>
        <w:pStyle w:val="a3"/>
        <w:spacing w:before="62"/>
        <w:ind w:left="0"/>
        <w:jc w:val="left"/>
      </w:pPr>
    </w:p>
    <w:p w:rsidR="00AD3023" w:rsidRDefault="00E2542D">
      <w:pPr>
        <w:pStyle w:val="a3"/>
        <w:tabs>
          <w:tab w:val="left" w:pos="4051"/>
          <w:tab w:val="left" w:pos="7840"/>
          <w:tab w:val="left" w:pos="10382"/>
          <w:tab w:val="left" w:pos="11365"/>
          <w:tab w:val="left" w:pos="12404"/>
          <w:tab w:val="left" w:pos="15292"/>
          <w:tab w:val="left" w:pos="15394"/>
        </w:tabs>
        <w:spacing w:line="360" w:lineRule="auto"/>
        <w:ind w:left="360" w:right="263" w:firstLine="705"/>
      </w:pPr>
      <w:r>
        <w:rPr>
          <w:i/>
          <w:spacing w:val="-2"/>
        </w:rPr>
        <w:t>Всфере</w:t>
      </w:r>
      <w:r>
        <w:rPr>
          <w:i/>
        </w:rPr>
        <w:tab/>
      </w:r>
      <w:r>
        <w:rPr>
          <w:i/>
          <w:spacing w:val="-2"/>
        </w:rPr>
        <w:t>эстетического</w:t>
      </w:r>
      <w:r>
        <w:rPr>
          <w:i/>
        </w:rPr>
        <w:tab/>
      </w:r>
      <w:r>
        <w:rPr>
          <w:i/>
          <w:spacing w:val="-2"/>
        </w:rPr>
        <w:t>воспитания:</w:t>
      </w:r>
      <w:r>
        <w:rPr>
          <w:i/>
        </w:rPr>
        <w:tab/>
      </w:r>
      <w:r>
        <w:rPr>
          <w:i/>
        </w:rPr>
        <w:tab/>
      </w:r>
      <w:r>
        <w:rPr>
          <w:spacing w:val="-2"/>
        </w:rPr>
        <w:t>восприимчивость</w:t>
      </w:r>
      <w:r>
        <w:tab/>
      </w:r>
      <w:r>
        <w:tab/>
      </w:r>
      <w:r>
        <w:rPr>
          <w:spacing w:val="-2"/>
        </w:rPr>
        <w:t>кразным видамискусства,традициямитворчествусвоегоидругихнародов,пониманиеэмоционального</w:t>
      </w:r>
      <w:r>
        <w:tab/>
      </w:r>
      <w:r>
        <w:rPr>
          <w:spacing w:val="-2"/>
        </w:rPr>
        <w:t>воздействия</w:t>
      </w:r>
      <w:r>
        <w:tab/>
      </w:r>
      <w:r>
        <w:rPr>
          <w:spacing w:val="-2"/>
        </w:rPr>
        <w:t>искусства;осознание</w:t>
      </w:r>
      <w:r>
        <w:tab/>
      </w:r>
      <w:r>
        <w:rPr>
          <w:spacing w:val="-2"/>
        </w:rPr>
        <w:t xml:space="preserve">важности </w:t>
      </w:r>
      <w:r>
        <w:t>художественнойкультуры как средства коммуникации и самовыражения; понимание ценностиотечественногоимирового искусства, роли этническихкультурных традицийинародноготворчества.</w:t>
      </w:r>
    </w:p>
    <w:p w:rsidR="00AD3023" w:rsidRDefault="00E2542D">
      <w:pPr>
        <w:spacing w:before="200"/>
        <w:ind w:left="1065"/>
        <w:jc w:val="both"/>
        <w:rPr>
          <w:sz w:val="24"/>
        </w:rPr>
      </w:pPr>
      <w:r>
        <w:rPr>
          <w:i/>
          <w:sz w:val="24"/>
        </w:rPr>
        <w:t>Всферефизическоговоспитания:</w:t>
      </w:r>
      <w:r>
        <w:rPr>
          <w:sz w:val="24"/>
        </w:rPr>
        <w:t>осознаниеценностижизни;соблюдениеправилбезопасности,втомчисленавыковбезопасногоповедения</w:t>
      </w:r>
      <w:r>
        <w:rPr>
          <w:spacing w:val="-10"/>
          <w:sz w:val="24"/>
        </w:rPr>
        <w:t>в</w:t>
      </w:r>
    </w:p>
    <w:p w:rsidR="00AD3023" w:rsidRDefault="00AD3023">
      <w:pPr>
        <w:jc w:val="both"/>
        <w:rPr>
          <w:sz w:val="24"/>
        </w:rPr>
        <w:sectPr w:rsidR="00AD3023">
          <w:pgSz w:w="16850" w:h="11920" w:orient="landscape"/>
          <w:pgMar w:top="400" w:right="300" w:bottom="1180" w:left="0" w:header="0" w:footer="930" w:gutter="0"/>
          <w:cols w:space="720"/>
        </w:sectPr>
      </w:pPr>
    </w:p>
    <w:p w:rsidR="00AD3023" w:rsidRDefault="00E2542D">
      <w:pPr>
        <w:pStyle w:val="a3"/>
        <w:tabs>
          <w:tab w:val="left" w:pos="9538"/>
          <w:tab w:val="left" w:pos="11386"/>
          <w:tab w:val="left" w:pos="13888"/>
          <w:tab w:val="left" w:pos="15842"/>
        </w:tabs>
        <w:spacing w:before="63" w:line="360" w:lineRule="auto"/>
        <w:ind w:left="360" w:right="245"/>
      </w:pPr>
      <w:r>
        <w:lastRenderedPageBreak/>
        <w:t xml:space="preserve">интернет-среде;способностьадаптироваться кстрессовым ситуациям именяющимсясоциальным, информационным и природным условиям, в том числе </w:t>
      </w:r>
      <w:r>
        <w:rPr>
          <w:spacing w:val="-2"/>
        </w:rPr>
        <w:t>осмысляясобственныйопытивыстраиваядальнейшиецели;умениеприниматьсебяи</w:t>
      </w:r>
      <w:r>
        <w:tab/>
      </w:r>
      <w:r>
        <w:rPr>
          <w:spacing w:val="-2"/>
        </w:rPr>
        <w:t>других,не</w:t>
      </w:r>
      <w:r>
        <w:tab/>
      </w:r>
      <w:r>
        <w:rPr>
          <w:spacing w:val="-2"/>
        </w:rPr>
        <w:t>осуждая;умение</w:t>
      </w:r>
      <w:r>
        <w:tab/>
      </w:r>
      <w:r>
        <w:rPr>
          <w:spacing w:val="-2"/>
        </w:rPr>
        <w:t>осознавать</w:t>
      </w:r>
      <w:r>
        <w:tab/>
      </w:r>
      <w:r>
        <w:rPr>
          <w:spacing w:val="-4"/>
        </w:rPr>
        <w:t xml:space="preserve">своѐ </w:t>
      </w:r>
      <w:r>
        <w:rPr>
          <w:spacing w:val="-2"/>
        </w:rPr>
        <w:t>эмоциональноесостояниеиэмоциональноесостояниедругих,умениеуправлятьсобственнымэмоциональнымсостоянием;формированиенавыкарефлексии,при знаниесвоегоправанаошибкуитакогожеправадругогочеловека.</w:t>
      </w:r>
    </w:p>
    <w:p w:rsidR="00AD3023" w:rsidRDefault="00E2542D">
      <w:pPr>
        <w:pStyle w:val="a3"/>
        <w:spacing w:before="200" w:line="360" w:lineRule="auto"/>
        <w:ind w:left="360" w:firstLine="705"/>
        <w:jc w:val="left"/>
      </w:pPr>
      <w:r>
        <w:rPr>
          <w:i/>
        </w:rPr>
        <w:t>Всферетрудовоговоспитания:</w:t>
      </w:r>
      <w:r>
        <w:t xml:space="preserve">установканаактивноеучастиеврешениипрактическихзадач;осознаниеважностиобучениянапротяжениивсей </w:t>
      </w:r>
      <w:r>
        <w:rPr>
          <w:spacing w:val="-2"/>
        </w:rPr>
        <w:t>жизни;уважениектрудуирезультатамтрудовойдеятельности.</w:t>
      </w:r>
    </w:p>
    <w:p w:rsidR="00AD3023" w:rsidRDefault="00E2542D">
      <w:pPr>
        <w:pStyle w:val="a3"/>
        <w:tabs>
          <w:tab w:val="left" w:pos="5065"/>
          <w:tab w:val="left" w:pos="7365"/>
          <w:tab w:val="left" w:pos="8742"/>
          <w:tab w:val="left" w:pos="9423"/>
          <w:tab w:val="left" w:pos="10715"/>
          <w:tab w:val="left" w:pos="12212"/>
          <w:tab w:val="left" w:pos="12551"/>
          <w:tab w:val="left" w:pos="13729"/>
          <w:tab w:val="left" w:pos="14168"/>
          <w:tab w:val="left" w:pos="14629"/>
          <w:tab w:val="left" w:pos="15065"/>
        </w:tabs>
        <w:spacing w:before="202" w:line="360" w:lineRule="auto"/>
        <w:ind w:left="360" w:right="263" w:firstLine="705"/>
        <w:jc w:val="left"/>
      </w:pPr>
      <w:r>
        <w:rPr>
          <w:i/>
        </w:rPr>
        <w:t>Всфереэкологическоговоспитания:</w:t>
      </w:r>
      <w:r>
        <w:t xml:space="preserve">ориентациянаприменениезнанийсоциальныхиестественныхнаукдлярешениязадачвобласти </w:t>
      </w:r>
      <w:r>
        <w:rPr>
          <w:spacing w:val="-2"/>
        </w:rPr>
        <w:t>окружающейсреды,планирования</w:t>
      </w:r>
      <w:r>
        <w:tab/>
      </w:r>
      <w:r>
        <w:rPr>
          <w:spacing w:val="-2"/>
        </w:rPr>
        <w:t>поступков</w:t>
      </w:r>
      <w:r>
        <w:tab/>
      </w:r>
      <w:r>
        <w:rPr>
          <w:spacing w:val="-10"/>
        </w:rPr>
        <w:t>и</w:t>
      </w:r>
      <w:r>
        <w:tab/>
      </w:r>
      <w:r>
        <w:rPr>
          <w:spacing w:val="-2"/>
        </w:rPr>
        <w:t>оценки</w:t>
      </w:r>
      <w:r>
        <w:tab/>
      </w:r>
      <w:r>
        <w:rPr>
          <w:spacing w:val="-6"/>
        </w:rPr>
        <w:t>их</w:t>
      </w:r>
      <w:r>
        <w:tab/>
      </w:r>
      <w:r>
        <w:rPr>
          <w:spacing w:val="-2"/>
        </w:rPr>
        <w:t>возможных</w:t>
      </w:r>
      <w:r>
        <w:tab/>
      </w:r>
      <w:r>
        <w:tab/>
      </w:r>
      <w:r>
        <w:tab/>
      </w:r>
      <w:r>
        <w:rPr>
          <w:spacing w:val="-2"/>
        </w:rPr>
        <w:t>последствийдля окружающейсреды;повышениеуровняэкологическойкультуры,осознаниеглобального</w:t>
      </w:r>
      <w:r>
        <w:tab/>
      </w:r>
      <w:r>
        <w:rPr>
          <w:spacing w:val="-2"/>
        </w:rPr>
        <w:t>характера</w:t>
      </w:r>
      <w:r>
        <w:tab/>
        <w:t>экологических</w:t>
      </w:r>
      <w:r>
        <w:tab/>
      </w:r>
      <w:r>
        <w:rPr>
          <w:spacing w:val="-2"/>
        </w:rPr>
        <w:t>проблем</w:t>
      </w:r>
      <w:r>
        <w:tab/>
      </w:r>
      <w:r>
        <w:rPr>
          <w:spacing w:val="-10"/>
        </w:rPr>
        <w:t>и</w:t>
      </w:r>
      <w:r>
        <w:tab/>
      </w:r>
      <w:r>
        <w:rPr>
          <w:spacing w:val="-2"/>
        </w:rPr>
        <w:t>путей</w:t>
      </w:r>
      <w:r>
        <w:tab/>
      </w:r>
      <w:r>
        <w:rPr>
          <w:spacing w:val="-2"/>
        </w:rPr>
        <w:t xml:space="preserve">ихрешения; активноенеприятиедействий,приносящихвредокружающейсреде;осознаниесвоейроликакгражданинаипотребителявусловияхвзаимосвязиприродной,техно </w:t>
      </w:r>
      <w:r>
        <w:t>логической исоциальной сред;готовностькучастиювпрактическойдеятельностиэкологическойнаправленности.</w:t>
      </w:r>
    </w:p>
    <w:p w:rsidR="00AD3023" w:rsidRDefault="00E2542D">
      <w:pPr>
        <w:pStyle w:val="a3"/>
        <w:tabs>
          <w:tab w:val="left" w:pos="5978"/>
          <w:tab w:val="left" w:pos="9902"/>
          <w:tab w:val="left" w:pos="13756"/>
        </w:tabs>
        <w:spacing w:before="198" w:line="360" w:lineRule="auto"/>
        <w:ind w:left="360" w:right="261" w:firstLine="705"/>
      </w:pPr>
      <w:r>
        <w:rPr>
          <w:i/>
        </w:rPr>
        <w:t>Всфереценностинаучногопознания:</w:t>
      </w:r>
      <w:r>
        <w:t xml:space="preserve">ориентациявдеятельностина современную систему научных представлений об основных </w:t>
      </w:r>
      <w:r>
        <w:rPr>
          <w:spacing w:val="-2"/>
        </w:rPr>
        <w:t>закономерностяхразвития</w:t>
      </w:r>
      <w:r>
        <w:tab/>
      </w:r>
      <w:r>
        <w:rPr>
          <w:spacing w:val="-2"/>
        </w:rPr>
        <w:t>человека,</w:t>
      </w:r>
      <w:r>
        <w:tab/>
      </w:r>
      <w:r>
        <w:rPr>
          <w:spacing w:val="-2"/>
        </w:rPr>
        <w:t>природы</w:t>
      </w:r>
      <w:r>
        <w:tab/>
      </w:r>
      <w:r>
        <w:rPr>
          <w:spacing w:val="-2"/>
        </w:rPr>
        <w:t xml:space="preserve">иобщества,взаимосвязях </w:t>
      </w:r>
      <w:r>
        <w:t>человекасприроднойисоциальнойсредой;овладениеязыковойичитательскойкультуройкаксредством познания мира; овладение основными навыками исследовательскойдеятельности,установканаосмыслениеопыта,наблюдений,поступковистремлениесовершенствоватьпути достиженияиндивидуальногоиколлективногоблагополучия.</w:t>
      </w:r>
    </w:p>
    <w:p w:rsidR="00AD3023" w:rsidRDefault="00E2542D">
      <w:pPr>
        <w:pStyle w:val="a3"/>
        <w:tabs>
          <w:tab w:val="left" w:pos="3498"/>
          <w:tab w:val="left" w:pos="5455"/>
          <w:tab w:val="left" w:pos="7835"/>
          <w:tab w:val="left" w:pos="9709"/>
          <w:tab w:val="left" w:pos="11431"/>
          <w:tab w:val="left" w:pos="13256"/>
          <w:tab w:val="left" w:pos="16030"/>
        </w:tabs>
        <w:spacing w:before="162" w:line="360" w:lineRule="auto"/>
        <w:ind w:left="360" w:right="249" w:firstLine="705"/>
      </w:pPr>
      <w:r>
        <w:rPr>
          <w:i/>
        </w:rPr>
        <w:t>В сфере адаптации обучающегося кизменяющимся условиям социальнойиприродной среды:</w:t>
      </w:r>
      <w:r>
        <w:t>освоениеобучающимися социального опыта,основныхсоциальныхролей,соответствующихведущейдеятельностивозраста,нормиправилобщественногоповедения,формсоциальнойжизни</w:t>
      </w:r>
      <w:r>
        <w:rPr>
          <w:spacing w:val="-10"/>
        </w:rPr>
        <w:t>в</w:t>
      </w:r>
      <w:r>
        <w:tab/>
      </w:r>
      <w:r>
        <w:rPr>
          <w:spacing w:val="-2"/>
        </w:rPr>
        <w:t>группахи</w:t>
      </w:r>
      <w:r>
        <w:tab/>
      </w:r>
      <w:r>
        <w:rPr>
          <w:spacing w:val="-2"/>
        </w:rPr>
        <w:t>сообществах,</w:t>
      </w:r>
      <w:r>
        <w:tab/>
      </w:r>
      <w:r>
        <w:rPr>
          <w:spacing w:val="-2"/>
        </w:rPr>
        <w:t>включая</w:t>
      </w:r>
      <w:r>
        <w:tab/>
      </w:r>
      <w:r>
        <w:rPr>
          <w:spacing w:val="-2"/>
        </w:rPr>
        <w:t>семью,</w:t>
      </w:r>
      <w:r>
        <w:tab/>
      </w:r>
      <w:r>
        <w:rPr>
          <w:spacing w:val="-2"/>
        </w:rPr>
        <w:t>группы,</w:t>
      </w:r>
      <w:r>
        <w:tab/>
      </w:r>
      <w:r>
        <w:rPr>
          <w:spacing w:val="-2"/>
        </w:rPr>
        <w:t>сформированные</w:t>
      </w:r>
      <w:r>
        <w:tab/>
      </w:r>
      <w:r>
        <w:rPr>
          <w:spacing w:val="-6"/>
        </w:rPr>
        <w:t xml:space="preserve">по </w:t>
      </w:r>
      <w:r>
        <w:t>профессиональнойдеятельности,атакжеврамкахсоциальноговзаимодействияслюдьмииздругойкультурной среды, открытость опыту изнаниям других; повышение уровнясвоей компетентности через практическую деятельность, в том числе развитиеумения учиться у других людей, осознавать всовместной деятельности новыезнания,навыкиикомпетенцииизопытадругих;осознаватьдефицитысобственных знаний и компетентностей, планировать своѐразвитие;развитиеуменийанализироватьивыявлятьвзаимосвязиприроды,обществаиэкономики;развитиеуменияоцениватьсвоидействиясучѐтом</w:t>
      </w:r>
    </w:p>
    <w:p w:rsidR="00AD3023" w:rsidRDefault="00AD3023">
      <w:pPr>
        <w:spacing w:line="360" w:lineRule="auto"/>
        <w:sectPr w:rsidR="00AD3023">
          <w:pgSz w:w="16850" w:h="11920" w:orient="landscape"/>
          <w:pgMar w:top="400" w:right="300" w:bottom="1160" w:left="0" w:header="0" w:footer="930" w:gutter="0"/>
          <w:cols w:space="720"/>
        </w:sectPr>
      </w:pPr>
    </w:p>
    <w:p w:rsidR="00AD3023" w:rsidRDefault="00E2542D">
      <w:pPr>
        <w:pStyle w:val="a3"/>
        <w:spacing w:before="63"/>
        <w:ind w:left="360"/>
        <w:jc w:val="left"/>
      </w:pPr>
      <w:r>
        <w:lastRenderedPageBreak/>
        <w:t>влиянияна</w:t>
      </w:r>
      <w:r>
        <w:rPr>
          <w:spacing w:val="-2"/>
        </w:rPr>
        <w:t xml:space="preserve"> окружающуюсреду,достиженияцелейипреодолениявызовов,возможныхглобальныхпоследствий.</w:t>
      </w:r>
    </w:p>
    <w:p w:rsidR="00AD3023" w:rsidRDefault="00AD3023">
      <w:pPr>
        <w:pStyle w:val="a3"/>
        <w:ind w:left="0"/>
        <w:jc w:val="left"/>
      </w:pPr>
    </w:p>
    <w:p w:rsidR="00AD3023" w:rsidRDefault="00AD3023">
      <w:pPr>
        <w:pStyle w:val="a3"/>
        <w:ind w:left="0"/>
        <w:jc w:val="left"/>
      </w:pPr>
    </w:p>
    <w:p w:rsidR="00AD3023" w:rsidRDefault="00AD3023">
      <w:pPr>
        <w:pStyle w:val="a3"/>
        <w:spacing w:before="27"/>
        <w:ind w:left="0"/>
        <w:jc w:val="left"/>
      </w:pPr>
    </w:p>
    <w:p w:rsidR="00AD3023" w:rsidRDefault="00E2542D">
      <w:pPr>
        <w:pStyle w:val="a3"/>
        <w:ind w:left="506"/>
      </w:pPr>
      <w:r>
        <w:t>МЕТАПРЕДМЕТНЫЕ</w:t>
      </w:r>
      <w:r>
        <w:rPr>
          <w:spacing w:val="-2"/>
        </w:rPr>
        <w:t>РЕЗУЛЬТАТЫ</w:t>
      </w:r>
    </w:p>
    <w:p w:rsidR="00AD3023" w:rsidRDefault="00AD3023">
      <w:pPr>
        <w:pStyle w:val="a3"/>
        <w:spacing w:before="45"/>
        <w:ind w:left="0"/>
        <w:jc w:val="left"/>
      </w:pPr>
    </w:p>
    <w:p w:rsidR="00AD3023" w:rsidRDefault="00E2542D">
      <w:pPr>
        <w:spacing w:line="360" w:lineRule="auto"/>
        <w:ind w:left="506" w:right="989" w:firstLine="705"/>
        <w:jc w:val="both"/>
        <w:rPr>
          <w:sz w:val="24"/>
        </w:rPr>
      </w:pPr>
      <w:r>
        <w:rPr>
          <w:i/>
          <w:spacing w:val="-2"/>
          <w:sz w:val="24"/>
        </w:rPr>
        <w:t>Всфереовладенияпознавательнымиуниверсальнымиучебнымидействиями</w:t>
      </w:r>
      <w:r>
        <w:rPr>
          <w:spacing w:val="-2"/>
          <w:sz w:val="24"/>
        </w:rPr>
        <w:t xml:space="preserve">:использоватьвопросыкакисследовательскийинструментпознания; </w:t>
      </w:r>
      <w:r>
        <w:rPr>
          <w:sz w:val="24"/>
        </w:rPr>
        <w:t>применятьразличные методы,инструментыизапросы припоискеиотбореинформацииилиданныхизисточниковсучѐтомпредложенной</w:t>
      </w:r>
    </w:p>
    <w:p w:rsidR="00AD3023" w:rsidRDefault="00E2542D">
      <w:pPr>
        <w:pStyle w:val="a3"/>
        <w:tabs>
          <w:tab w:val="left" w:pos="6012"/>
          <w:tab w:val="left" w:pos="7776"/>
        </w:tabs>
        <w:spacing w:before="200" w:line="360" w:lineRule="auto"/>
        <w:ind w:left="506" w:right="267"/>
      </w:pPr>
      <w:r>
        <w:t>учебнойзадачиизаданныхкритериев;выбирать,анализировать,систематизировать и интерпретировать информацию различных видов и формпредставления;находитьсходные</w:t>
      </w:r>
      <w:r>
        <w:tab/>
      </w:r>
      <w:r>
        <w:rPr>
          <w:spacing w:val="-2"/>
        </w:rPr>
        <w:t>аргументы</w:t>
      </w:r>
      <w:r>
        <w:tab/>
        <w:t>(подтверждающиеили опровергающие одну и ту же идею, версию) в различных информационныхисточниках;самостоятельновыбиратьоптимальнуюформупредставленияинформации, оценивать надѐжность информации покритериям, предложеннымпедагогическимработникомилисформулированнымсамостоятельно,систематизироватьинформацию.</w:t>
      </w:r>
    </w:p>
    <w:p w:rsidR="00AD3023" w:rsidRDefault="00E2542D">
      <w:pPr>
        <w:pStyle w:val="a3"/>
        <w:tabs>
          <w:tab w:val="left" w:pos="3310"/>
          <w:tab w:val="left" w:pos="5275"/>
          <w:tab w:val="left" w:pos="6803"/>
          <w:tab w:val="left" w:pos="9906"/>
          <w:tab w:val="left" w:pos="13031"/>
          <w:tab w:val="left" w:pos="13154"/>
          <w:tab w:val="left" w:pos="15282"/>
          <w:tab w:val="left" w:pos="15687"/>
        </w:tabs>
        <w:spacing w:before="200" w:line="360" w:lineRule="auto"/>
        <w:ind w:left="360" w:right="260" w:firstLine="705"/>
      </w:pPr>
      <w:r>
        <w:rPr>
          <w:i/>
          <w:spacing w:val="-2"/>
        </w:rPr>
        <w:t>Всфереовладениякоммуникативнымиуниверсальнымиучебнымидействиями:</w:t>
      </w:r>
      <w:r>
        <w:rPr>
          <w:spacing w:val="-2"/>
        </w:rPr>
        <w:t>восприниматьиформулировать</w:t>
      </w:r>
      <w:r>
        <w:tab/>
      </w:r>
      <w:r>
        <w:tab/>
      </w:r>
      <w:r>
        <w:rPr>
          <w:spacing w:val="-2"/>
        </w:rPr>
        <w:t>суждения,</w:t>
      </w:r>
      <w:r>
        <w:tab/>
      </w:r>
      <w:r>
        <w:rPr>
          <w:spacing w:val="-2"/>
        </w:rPr>
        <w:t>выражать эмоциивсоответствиисцелямииусловиями</w:t>
      </w:r>
      <w:r>
        <w:tab/>
      </w:r>
      <w:r>
        <w:tab/>
      </w:r>
      <w:r>
        <w:rPr>
          <w:spacing w:val="-2"/>
        </w:rPr>
        <w:t>общения;</w:t>
      </w:r>
      <w:r>
        <w:tab/>
      </w:r>
      <w:r>
        <w:rPr>
          <w:spacing w:val="-2"/>
        </w:rPr>
        <w:t>выражать</w:t>
      </w:r>
      <w:r>
        <w:tab/>
      </w:r>
      <w:r>
        <w:rPr>
          <w:spacing w:val="-4"/>
        </w:rPr>
        <w:t>свою</w:t>
      </w:r>
      <w:r>
        <w:tab/>
      </w:r>
      <w:r>
        <w:tab/>
      </w:r>
      <w:r>
        <w:rPr>
          <w:spacing w:val="-2"/>
        </w:rPr>
        <w:t xml:space="preserve">точку </w:t>
      </w:r>
      <w:r>
        <w:t xml:space="preserve">зрениявустныхиписьменныхтекстах;пониматьнамерениядругих,проявлятьуважительное отношение к собеседнику и в корректной форме формулироватьсвоивозражения;входедиалогаи(или)дискуссиизадаватьвопросыпо существу обсуждаемой темы и высказывать идеи, </w:t>
      </w:r>
      <w:r>
        <w:rPr>
          <w:spacing w:val="-2"/>
        </w:rPr>
        <w:t>нацеленные</w:t>
      </w:r>
      <w:r>
        <w:tab/>
      </w:r>
      <w:r>
        <w:rPr>
          <w:spacing w:val="-6"/>
        </w:rPr>
        <w:t>на</w:t>
      </w:r>
      <w:r>
        <w:tab/>
      </w:r>
      <w:r>
        <w:rPr>
          <w:spacing w:val="-2"/>
        </w:rPr>
        <w:t xml:space="preserve">решениезадачииподдержаниеблагожелательностиобщения;сопоставлятьсвоисужденияссуждениямидругих </w:t>
      </w:r>
      <w:r>
        <w:t xml:space="preserve">участниковдиалога,обнаруживатьразличиеисходствопозиций;пониматьииспользоватьпреимуществакоманднойииндивидуальной работы прирешении конкретной проблемы, обосновыватьнеобходимостьприменениягрупповыхформвзаимодействияприрешениипоставленной задачи; принимать цель совместнойдеятельности, коллективностроитьдействияпоеѐдостижению:распределятьроли,договариваться,обсуждать процесс ирезультат совместнойработы; уметьобобщать мнениянесколькихлюдей,проявлять готовность руководить, выполнять поручения,подчиняться, планировать организацию совместнойработы, определять своюроль(сучѐтомпредпочтенийивозможностейвсех участниковвзаимодействия),распределять задачи между членами команды, участвовать в групповых формахработы (обсуждения, обмен мнениями, «мозговые штурмы» и иные); </w:t>
      </w:r>
      <w:r>
        <w:rPr>
          <w:spacing w:val="-2"/>
        </w:rPr>
        <w:t>выполнятьсвоючастьработы,достигатькачественногорезультатапосвоемунаправлению</w:t>
      </w:r>
    </w:p>
    <w:p w:rsidR="00AD3023" w:rsidRDefault="00E2542D">
      <w:pPr>
        <w:pStyle w:val="a3"/>
        <w:spacing w:before="203"/>
        <w:ind w:left="506"/>
        <w:jc w:val="left"/>
      </w:pPr>
      <w:r>
        <w:rPr>
          <w:spacing w:val="-2"/>
        </w:rPr>
        <w:t>икоординироватьсвоидействиясдействиямидругихчленовкоманды;оцениватькачествосвоеговкладавобщийпродуктпокритериям,самостоятельно</w:t>
      </w:r>
    </w:p>
    <w:p w:rsidR="00AD3023" w:rsidRDefault="00AD3023">
      <w:pPr>
        <w:sectPr w:rsidR="00AD3023">
          <w:pgSz w:w="16850" w:h="11920" w:orient="landscape"/>
          <w:pgMar w:top="400" w:right="300" w:bottom="1180" w:left="0" w:header="0" w:footer="930" w:gutter="0"/>
          <w:cols w:space="720"/>
        </w:sectPr>
      </w:pPr>
    </w:p>
    <w:p w:rsidR="00AD3023" w:rsidRDefault="00E2542D">
      <w:pPr>
        <w:pStyle w:val="a3"/>
        <w:tabs>
          <w:tab w:val="left" w:pos="2842"/>
          <w:tab w:val="left" w:pos="4441"/>
          <w:tab w:val="left" w:pos="6427"/>
          <w:tab w:val="left" w:pos="8988"/>
          <w:tab w:val="left" w:pos="9377"/>
          <w:tab w:val="left" w:pos="10638"/>
          <w:tab w:val="left" w:pos="11705"/>
          <w:tab w:val="left" w:pos="12118"/>
          <w:tab w:val="left" w:pos="12976"/>
          <w:tab w:val="left" w:pos="14109"/>
          <w:tab w:val="left" w:pos="14972"/>
          <w:tab w:val="left" w:pos="16162"/>
        </w:tabs>
        <w:spacing w:before="63" w:line="360" w:lineRule="auto"/>
        <w:ind w:left="506" w:right="263"/>
        <w:jc w:val="left"/>
      </w:pPr>
      <w:r>
        <w:rPr>
          <w:spacing w:val="-2"/>
        </w:rPr>
        <w:lastRenderedPageBreak/>
        <w:t>сформулированным</w:t>
      </w:r>
      <w:r>
        <w:tab/>
      </w:r>
      <w:r>
        <w:rPr>
          <w:spacing w:val="-2"/>
        </w:rPr>
        <w:t>участниками</w:t>
      </w:r>
      <w:r>
        <w:tab/>
      </w:r>
      <w:r>
        <w:rPr>
          <w:spacing w:val="-2"/>
        </w:rPr>
        <w:t>взаимодействия;</w:t>
      </w:r>
      <w:r>
        <w:tab/>
      </w:r>
      <w:r>
        <w:rPr>
          <w:spacing w:val="-2"/>
        </w:rPr>
        <w:t>сравниватьрезультаты</w:t>
      </w:r>
      <w:r>
        <w:tab/>
      </w:r>
      <w:r>
        <w:rPr>
          <w:spacing w:val="-10"/>
        </w:rPr>
        <w:t>с</w:t>
      </w:r>
      <w:r>
        <w:tab/>
      </w:r>
      <w:r>
        <w:rPr>
          <w:spacing w:val="-2"/>
        </w:rPr>
        <w:t>исходной</w:t>
      </w:r>
      <w:r>
        <w:tab/>
      </w:r>
      <w:r>
        <w:rPr>
          <w:spacing w:val="-2"/>
        </w:rPr>
        <w:t>задачей</w:t>
      </w:r>
      <w:r>
        <w:tab/>
      </w:r>
      <w:r>
        <w:rPr>
          <w:spacing w:val="-10"/>
        </w:rPr>
        <w:t>и</w:t>
      </w:r>
      <w:r>
        <w:tab/>
      </w:r>
      <w:r>
        <w:rPr>
          <w:spacing w:val="-2"/>
        </w:rPr>
        <w:t>вклад</w:t>
      </w:r>
      <w:r>
        <w:tab/>
      </w:r>
      <w:r>
        <w:rPr>
          <w:spacing w:val="-2"/>
        </w:rPr>
        <w:t>каждого</w:t>
      </w:r>
      <w:r>
        <w:tab/>
      </w:r>
      <w:r>
        <w:rPr>
          <w:spacing w:val="-2"/>
        </w:rPr>
        <w:t>члена</w:t>
      </w:r>
      <w:r>
        <w:tab/>
      </w:r>
      <w:r>
        <w:rPr>
          <w:spacing w:val="-2"/>
        </w:rPr>
        <w:t>команды</w:t>
      </w:r>
      <w:r>
        <w:tab/>
      </w:r>
      <w:r>
        <w:rPr>
          <w:spacing w:val="-10"/>
        </w:rPr>
        <w:t xml:space="preserve">в </w:t>
      </w:r>
      <w:r>
        <w:rPr>
          <w:spacing w:val="-2"/>
        </w:rPr>
        <w:t>достижениерезультатов,разделятьсферуответственности.</w:t>
      </w:r>
    </w:p>
    <w:p w:rsidR="00AD3023" w:rsidRDefault="00E2542D">
      <w:pPr>
        <w:pStyle w:val="a3"/>
        <w:tabs>
          <w:tab w:val="left" w:pos="2742"/>
          <w:tab w:val="left" w:pos="6498"/>
          <w:tab w:val="left" w:pos="8934"/>
          <w:tab w:val="left" w:pos="10681"/>
          <w:tab w:val="left" w:pos="11362"/>
          <w:tab w:val="left" w:pos="11882"/>
          <w:tab w:val="left" w:pos="12415"/>
          <w:tab w:val="left" w:pos="13895"/>
          <w:tab w:val="left" w:pos="14305"/>
          <w:tab w:val="left" w:pos="15356"/>
        </w:tabs>
        <w:spacing w:before="200" w:line="360" w:lineRule="auto"/>
        <w:ind w:left="360" w:right="256" w:firstLine="705"/>
        <w:jc w:val="left"/>
      </w:pPr>
      <w:r>
        <w:rPr>
          <w:i/>
          <w:spacing w:val="-2"/>
        </w:rPr>
        <w:t>Всфереовладениярегулятивнымиуниверсальнымиучебнымидействиями:</w:t>
      </w:r>
      <w:r>
        <w:rPr>
          <w:spacing w:val="-2"/>
        </w:rPr>
        <w:t>ориентироваться</w:t>
      </w:r>
      <w:r>
        <w:tab/>
      </w:r>
      <w:r>
        <w:rPr>
          <w:spacing w:val="-2"/>
        </w:rPr>
        <w:t>вразличных</w:t>
      </w:r>
      <w:r>
        <w:tab/>
      </w:r>
      <w:r>
        <w:tab/>
      </w:r>
      <w:r>
        <w:rPr>
          <w:spacing w:val="-2"/>
        </w:rPr>
        <w:t>подходах</w:t>
      </w:r>
      <w:r>
        <w:tab/>
      </w:r>
      <w:r>
        <w:rPr>
          <w:spacing w:val="-2"/>
        </w:rPr>
        <w:t>принятия</w:t>
      </w:r>
      <w:r>
        <w:tab/>
        <w:t xml:space="preserve">решений (индивидуальное,принятиерешенийвгруппе,принятиерешенийгруппой);делатьвыборибратьответственностьзарешение;владетьспособами </w:t>
      </w:r>
      <w:r>
        <w:rPr>
          <w:spacing w:val="-2"/>
        </w:rPr>
        <w:t>самоконтроля, самомотивацииирефлексии;объяснятьпричиныдостижения(недостижения)результатовдеятельности,даватьоценкуприобретѐнномуопыту,уметьнаходитьпо зитивноевпроизошедшейситуации;оцениватьсоответствиерезультатацелииусловиям;выявлять</w:t>
      </w:r>
      <w:r>
        <w:tab/>
      </w:r>
      <w:r>
        <w:tab/>
      </w:r>
      <w:r>
        <w:tab/>
      </w:r>
      <w:r>
        <w:rPr>
          <w:spacing w:val="-2"/>
        </w:rPr>
        <w:t>ианализировать</w:t>
      </w:r>
      <w:r>
        <w:tab/>
      </w:r>
      <w:r>
        <w:tab/>
      </w:r>
      <w:r>
        <w:tab/>
      </w:r>
      <w:r>
        <w:rPr>
          <w:spacing w:val="-2"/>
        </w:rPr>
        <w:t xml:space="preserve">причины </w:t>
      </w:r>
      <w:r>
        <w:t xml:space="preserve">эмоций,ставитьсебянаместодругогочеловека,пониматьмотивыинамерениядругого,регулироватьспособвыраженияэмоций;осознанноотноситьсякдругому </w:t>
      </w:r>
      <w:r>
        <w:rPr>
          <w:spacing w:val="-2"/>
        </w:rPr>
        <w:t>человеку,</w:t>
      </w:r>
      <w:r>
        <w:tab/>
      </w:r>
      <w:r>
        <w:rPr>
          <w:spacing w:val="-2"/>
        </w:rPr>
        <w:t>егомнению;признавать</w:t>
      </w:r>
      <w:r>
        <w:tab/>
      </w:r>
      <w:r>
        <w:rPr>
          <w:spacing w:val="-2"/>
        </w:rPr>
        <w:t>своѐправо</w:t>
      </w:r>
      <w:r>
        <w:tab/>
      </w:r>
      <w:r>
        <w:rPr>
          <w:spacing w:val="-2"/>
        </w:rPr>
        <w:t>наошибку</w:t>
      </w:r>
      <w:r>
        <w:tab/>
      </w:r>
      <w:r>
        <w:tab/>
      </w:r>
      <w:r>
        <w:rPr>
          <w:spacing w:val="-2"/>
        </w:rPr>
        <w:t>итакоежеправо</w:t>
      </w:r>
      <w:r>
        <w:tab/>
      </w:r>
      <w:r>
        <w:tab/>
      </w:r>
      <w:r>
        <w:rPr>
          <w:spacing w:val="-2"/>
        </w:rPr>
        <w:t>другого;принимать себяидругих,неосуждая;осознаватьневозможностьконтролироватьвсѐвокруг.</w:t>
      </w:r>
    </w:p>
    <w:p w:rsidR="00AD3023" w:rsidRDefault="00AD3023">
      <w:pPr>
        <w:pStyle w:val="a3"/>
        <w:ind w:left="0"/>
        <w:jc w:val="left"/>
      </w:pPr>
    </w:p>
    <w:p w:rsidR="00AD3023" w:rsidRDefault="00AD3023">
      <w:pPr>
        <w:pStyle w:val="a3"/>
        <w:spacing w:before="166"/>
        <w:ind w:left="0"/>
        <w:jc w:val="left"/>
      </w:pPr>
    </w:p>
    <w:p w:rsidR="00AD3023" w:rsidRDefault="00E2542D">
      <w:pPr>
        <w:pStyle w:val="a3"/>
        <w:ind w:left="506"/>
        <w:jc w:val="left"/>
      </w:pPr>
      <w:r>
        <w:rPr>
          <w:spacing w:val="-2"/>
        </w:rPr>
        <w:t>ПРЕДМЕТНЫЕРЕЗУЛЬТАТЫ</w:t>
      </w:r>
    </w:p>
    <w:p w:rsidR="00AD3023" w:rsidRDefault="00AD3023">
      <w:pPr>
        <w:pStyle w:val="a3"/>
        <w:spacing w:before="43"/>
        <w:ind w:left="0"/>
        <w:jc w:val="left"/>
      </w:pPr>
    </w:p>
    <w:p w:rsidR="00AD3023" w:rsidRDefault="00E2542D">
      <w:pPr>
        <w:pStyle w:val="a3"/>
        <w:tabs>
          <w:tab w:val="left" w:pos="5857"/>
          <w:tab w:val="left" w:pos="10515"/>
          <w:tab w:val="left" w:pos="15451"/>
        </w:tabs>
        <w:spacing w:before="1" w:line="360" w:lineRule="auto"/>
        <w:ind w:left="360" w:right="256" w:firstLine="705"/>
      </w:pPr>
      <w:r>
        <w:rPr>
          <w:spacing w:val="-2"/>
        </w:rPr>
        <w:t>Предметные</w:t>
      </w:r>
      <w:r>
        <w:tab/>
      </w:r>
      <w:r>
        <w:rPr>
          <w:spacing w:val="-2"/>
        </w:rPr>
        <w:t>результаты</w:t>
      </w:r>
      <w:r>
        <w:tab/>
      </w:r>
      <w:r>
        <w:rPr>
          <w:spacing w:val="-2"/>
        </w:rPr>
        <w:t>представлены</w:t>
      </w:r>
      <w:r>
        <w:tab/>
      </w:r>
      <w:r>
        <w:rPr>
          <w:spacing w:val="-2"/>
        </w:rPr>
        <w:t>сучѐтом спецификисодержанияпредметныхобластей,ккоторымимеетотношениесодержаниекурсавнеурочнойдеятельности«Разговорыоважном».</w:t>
      </w:r>
    </w:p>
    <w:p w:rsidR="00AD3023" w:rsidRDefault="00E2542D">
      <w:pPr>
        <w:pStyle w:val="a3"/>
        <w:tabs>
          <w:tab w:val="left" w:pos="3431"/>
          <w:tab w:val="left" w:pos="5540"/>
          <w:tab w:val="left" w:pos="6278"/>
          <w:tab w:val="left" w:pos="9102"/>
          <w:tab w:val="left" w:pos="10924"/>
          <w:tab w:val="left" w:pos="11751"/>
          <w:tab w:val="left" w:pos="13896"/>
          <w:tab w:val="left" w:pos="15154"/>
          <w:tab w:val="left" w:pos="16146"/>
        </w:tabs>
        <w:spacing w:before="199" w:line="360" w:lineRule="auto"/>
        <w:ind w:left="360" w:right="260" w:firstLine="705"/>
      </w:pPr>
      <w:r>
        <w:rPr>
          <w:i/>
          <w:spacing w:val="-2"/>
        </w:rPr>
        <w:t>Русский</w:t>
      </w:r>
      <w:r>
        <w:rPr>
          <w:i/>
        </w:rPr>
        <w:tab/>
      </w:r>
      <w:r>
        <w:rPr>
          <w:i/>
          <w:spacing w:val="-2"/>
        </w:rPr>
        <w:t>язык:</w:t>
      </w:r>
      <w:r>
        <w:rPr>
          <w:i/>
        </w:rPr>
        <w:tab/>
      </w:r>
      <w:r>
        <w:rPr>
          <w:spacing w:val="-2"/>
        </w:rPr>
        <w:t>совершенствование</w:t>
      </w:r>
      <w:r>
        <w:tab/>
      </w:r>
      <w:r>
        <w:rPr>
          <w:spacing w:val="-2"/>
        </w:rPr>
        <w:t>различных</w:t>
      </w:r>
      <w:r>
        <w:tab/>
      </w:r>
      <w:r>
        <w:tab/>
      </w:r>
      <w:r>
        <w:rPr>
          <w:spacing w:val="-2"/>
        </w:rPr>
        <w:t>видов</w:t>
      </w:r>
      <w:r>
        <w:tab/>
      </w:r>
      <w:r>
        <w:rPr>
          <w:spacing w:val="-2"/>
        </w:rPr>
        <w:t>устной</w:t>
      </w:r>
      <w:r>
        <w:tab/>
      </w:r>
      <w:r>
        <w:tab/>
      </w:r>
      <w:r>
        <w:rPr>
          <w:spacing w:val="-10"/>
        </w:rPr>
        <w:t xml:space="preserve">и </w:t>
      </w:r>
      <w:r>
        <w:rPr>
          <w:spacing w:val="-2"/>
        </w:rPr>
        <w:t xml:space="preserve">письменнойречевойдеятельности;формированиеуменийречевоговзаимодействия:созданиеустныхмонологическихвысказыванийнаосновежизненныхнаблю </w:t>
      </w:r>
      <w:r>
        <w:t xml:space="preserve">дений,личныхвпечатлений,чтенияучебно-научной,художественнойи научно-популярной литературы; участие в диалоге разных видов: </w:t>
      </w:r>
      <w:r>
        <w:rPr>
          <w:spacing w:val="-2"/>
        </w:rPr>
        <w:t>побуждениекдействию,обмен</w:t>
      </w:r>
      <w:r>
        <w:tab/>
      </w:r>
      <w:r>
        <w:tab/>
      </w:r>
      <w:r>
        <w:tab/>
      </w:r>
      <w:r>
        <w:rPr>
          <w:spacing w:val="-2"/>
        </w:rPr>
        <w:t>мнениями,запрос</w:t>
      </w:r>
      <w:r>
        <w:tab/>
      </w:r>
      <w:r>
        <w:tab/>
      </w:r>
      <w:r>
        <w:rPr>
          <w:spacing w:val="-2"/>
        </w:rPr>
        <w:t>информации,</w:t>
      </w:r>
      <w:r>
        <w:tab/>
      </w:r>
      <w:r>
        <w:tab/>
      </w:r>
      <w:r>
        <w:rPr>
          <w:spacing w:val="-2"/>
        </w:rPr>
        <w:t>сообщение информации;овладениеразличнымивидамичтения(просмотровым,ознакомительным,</w:t>
      </w:r>
    </w:p>
    <w:p w:rsidR="00AD3023" w:rsidRDefault="00E2542D">
      <w:pPr>
        <w:pStyle w:val="a3"/>
        <w:spacing w:before="201" w:line="360" w:lineRule="auto"/>
        <w:ind w:left="506" w:right="256"/>
      </w:pPr>
      <w:r>
        <w:t xml:space="preserve">изучающим,поисковым);формулированиевопросовпосодержаниютекстаи ответов на них; подробная,сжатая и выборочнаяпередачав устнойиписьменной форме содержания текста; выделение главной и второстепеннойинформации, явной и скрытой информации в тексте,извлечение </w:t>
      </w:r>
      <w:r>
        <w:rPr>
          <w:spacing w:val="-2"/>
        </w:rPr>
        <w:t>информацииизразличныхисточников,еѐосмыслениеиоперированиеею.</w:t>
      </w:r>
    </w:p>
    <w:p w:rsidR="00AD3023" w:rsidRDefault="00AD3023">
      <w:pPr>
        <w:spacing w:line="360" w:lineRule="auto"/>
        <w:sectPr w:rsidR="00AD3023">
          <w:pgSz w:w="16850" w:h="11920" w:orient="landscape"/>
          <w:pgMar w:top="400" w:right="300" w:bottom="1180" w:left="0" w:header="0" w:footer="930" w:gutter="0"/>
          <w:cols w:space="720"/>
        </w:sectPr>
      </w:pPr>
    </w:p>
    <w:p w:rsidR="00AD3023" w:rsidRDefault="00E2542D">
      <w:pPr>
        <w:pStyle w:val="a3"/>
        <w:tabs>
          <w:tab w:val="left" w:pos="2873"/>
          <w:tab w:val="left" w:pos="4407"/>
          <w:tab w:val="left" w:pos="7143"/>
          <w:tab w:val="left" w:pos="8867"/>
          <w:tab w:val="left" w:pos="10564"/>
          <w:tab w:val="left" w:pos="12249"/>
          <w:tab w:val="left" w:pos="12408"/>
          <w:tab w:val="left" w:pos="14290"/>
          <w:tab w:val="left" w:pos="14736"/>
          <w:tab w:val="left" w:pos="16172"/>
        </w:tabs>
        <w:spacing w:before="63" w:line="360" w:lineRule="auto"/>
        <w:ind w:left="360" w:right="252" w:firstLine="705"/>
        <w:jc w:val="left"/>
      </w:pPr>
      <w:r>
        <w:rPr>
          <w:i/>
          <w:spacing w:val="-2"/>
        </w:rPr>
        <w:lastRenderedPageBreak/>
        <w:t>Литература:</w:t>
      </w:r>
      <w:r>
        <w:rPr>
          <w:i/>
        </w:rPr>
        <w:tab/>
      </w:r>
      <w:r>
        <w:rPr>
          <w:spacing w:val="-2"/>
        </w:rPr>
        <w:t>понимание</w:t>
      </w:r>
      <w:r>
        <w:tab/>
      </w:r>
      <w:r>
        <w:rPr>
          <w:spacing w:val="-2"/>
        </w:rPr>
        <w:t>духовно-нравственной</w:t>
      </w:r>
      <w:r>
        <w:tab/>
      </w:r>
      <w:r>
        <w:rPr>
          <w:spacing w:val="-2"/>
        </w:rPr>
        <w:t>икультурной</w:t>
      </w:r>
      <w:r>
        <w:tab/>
      </w:r>
      <w:r>
        <w:rPr>
          <w:spacing w:val="-2"/>
        </w:rPr>
        <w:t>ценностилитературыиеѐроли</w:t>
      </w:r>
      <w:r>
        <w:tab/>
      </w:r>
      <w:r>
        <w:rPr>
          <w:spacing w:val="-2"/>
        </w:rPr>
        <w:t>вформировании</w:t>
      </w:r>
      <w:r>
        <w:tab/>
      </w:r>
      <w:r>
        <w:rPr>
          <w:spacing w:val="-2"/>
        </w:rPr>
        <w:t>гражданственности ипатриотизма,укрепленииединствамногонациональногонародаРоссийскойФедерации;пониманиеспецификилитературыкаквидаискусства,принципиальны хотличийхудожественноготекстаоттекстанаучного,делового,публицистического;овладение</w:t>
      </w:r>
      <w:r>
        <w:tab/>
      </w:r>
      <w:r>
        <w:rPr>
          <w:spacing w:val="-2"/>
        </w:rPr>
        <w:t>умениями</w:t>
      </w:r>
      <w:r>
        <w:tab/>
      </w:r>
      <w:r>
        <w:tab/>
      </w:r>
      <w:r>
        <w:rPr>
          <w:spacing w:val="-2"/>
        </w:rPr>
        <w:t>воспринимать,</w:t>
      </w:r>
      <w:r>
        <w:tab/>
      </w:r>
      <w:r>
        <w:tab/>
      </w:r>
      <w:r>
        <w:rPr>
          <w:spacing w:val="-2"/>
        </w:rPr>
        <w:t xml:space="preserve">анализировать, </w:t>
      </w:r>
      <w:r>
        <w:t xml:space="preserve">интерпретироватьиоцениватьпрочитанное,пониматьхудожественнуюкартинумира,отражѐннуюв литературных произведениях, с учѐтом неоднозначности </w:t>
      </w:r>
      <w:r>
        <w:rPr>
          <w:spacing w:val="-2"/>
        </w:rPr>
        <w:t>заложенных</w:t>
      </w:r>
      <w:r>
        <w:tab/>
      </w:r>
      <w:r>
        <w:tab/>
      </w:r>
      <w:r>
        <w:tab/>
      </w:r>
      <w:r>
        <w:tab/>
      </w:r>
      <w:r>
        <w:tab/>
      </w:r>
      <w:r>
        <w:tab/>
      </w:r>
      <w:r>
        <w:tab/>
      </w:r>
      <w:r>
        <w:tab/>
      </w:r>
      <w:r>
        <w:tab/>
      </w:r>
      <w:r>
        <w:tab/>
      </w:r>
      <w:r>
        <w:rPr>
          <w:spacing w:val="-10"/>
        </w:rPr>
        <w:t>в</w:t>
      </w:r>
    </w:p>
    <w:p w:rsidR="00AD3023" w:rsidRDefault="00E2542D">
      <w:pPr>
        <w:pStyle w:val="a3"/>
        <w:tabs>
          <w:tab w:val="left" w:pos="10086"/>
          <w:tab w:val="left" w:pos="13312"/>
        </w:tabs>
        <w:spacing w:line="360" w:lineRule="auto"/>
        <w:ind w:left="360" w:right="258"/>
        <w:jc w:val="left"/>
      </w:pPr>
      <w:r>
        <w:rPr>
          <w:spacing w:val="-2"/>
        </w:rPr>
        <w:t>ниххудожественныхсмыслов;овладениеумениемпересказыватьпрочитанноепроизведение,используяподробный,сжатый,выборочный,творческийпересказ,о твечатьнавопросыпопрочитанномупроизведениюиформулироватьвопросыктексту;развитие</w:t>
      </w:r>
      <w:r>
        <w:tab/>
      </w:r>
      <w:r>
        <w:rPr>
          <w:spacing w:val="-2"/>
        </w:rPr>
        <w:t>уменийучаствоватьвдиалоге</w:t>
      </w:r>
      <w:r>
        <w:tab/>
      </w:r>
      <w:r>
        <w:rPr>
          <w:spacing w:val="-2"/>
        </w:rPr>
        <w:t>опрочитанномпроизведении, вдискуссииналитературные темы,соотноситьсобственнуюпозициюспозициейавтораимнениямиучастниковдискуссии,даватьаргументированнуюоценкупрочитанному.</w:t>
      </w:r>
    </w:p>
    <w:p w:rsidR="00AD3023" w:rsidRDefault="00E2542D">
      <w:pPr>
        <w:pStyle w:val="a3"/>
        <w:spacing w:before="202"/>
        <w:ind w:left="1065"/>
        <w:jc w:val="left"/>
      </w:pPr>
      <w:r>
        <w:rPr>
          <w:i/>
        </w:rPr>
        <w:t>Иностранныйязык:</w:t>
      </w:r>
      <w:r>
        <w:t>развитиеумений</w:t>
      </w:r>
      <w:r>
        <w:rPr>
          <w:spacing w:val="-2"/>
        </w:rPr>
        <w:t>сравнивать,находитьсходстваиотличиявкультуреитрадицияхнародовРоссииидругихстран.</w:t>
      </w:r>
    </w:p>
    <w:p w:rsidR="00AD3023" w:rsidRDefault="00AD3023">
      <w:pPr>
        <w:pStyle w:val="a3"/>
        <w:spacing w:before="100"/>
        <w:ind w:left="0"/>
        <w:jc w:val="left"/>
      </w:pPr>
    </w:p>
    <w:p w:rsidR="00AD3023" w:rsidRDefault="00E2542D">
      <w:pPr>
        <w:tabs>
          <w:tab w:val="left" w:pos="4454"/>
        </w:tabs>
        <w:ind w:left="1212"/>
        <w:rPr>
          <w:sz w:val="24"/>
        </w:rPr>
      </w:pPr>
      <w:r>
        <w:rPr>
          <w:i/>
          <w:sz w:val="24"/>
        </w:rPr>
        <w:t>Информатика:</w:t>
      </w:r>
      <w:r>
        <w:rPr>
          <w:sz w:val="24"/>
        </w:rPr>
        <w:t>освоение</w:t>
      </w:r>
      <w:r>
        <w:rPr>
          <w:spacing w:val="-10"/>
          <w:sz w:val="24"/>
        </w:rPr>
        <w:t>и</w:t>
      </w:r>
      <w:r>
        <w:rPr>
          <w:sz w:val="24"/>
        </w:rPr>
        <w:tab/>
        <w:t>соблюдениетребований</w:t>
      </w:r>
      <w:r>
        <w:rPr>
          <w:spacing w:val="-2"/>
          <w:sz w:val="24"/>
        </w:rPr>
        <w:t>безопасной</w:t>
      </w:r>
    </w:p>
    <w:p w:rsidR="00AD3023" w:rsidRDefault="00E2542D">
      <w:pPr>
        <w:pStyle w:val="a3"/>
        <w:tabs>
          <w:tab w:val="left" w:pos="3561"/>
          <w:tab w:val="left" w:pos="5061"/>
          <w:tab w:val="left" w:pos="6740"/>
        </w:tabs>
        <w:spacing w:before="205"/>
        <w:ind w:left="1538"/>
        <w:jc w:val="left"/>
      </w:pPr>
      <w:r>
        <w:rPr>
          <w:spacing w:val="-2"/>
        </w:rPr>
        <w:t>эксплуатации</w:t>
      </w:r>
      <w:r>
        <w:tab/>
      </w:r>
      <w:r>
        <w:rPr>
          <w:spacing w:val="-2"/>
        </w:rPr>
        <w:t>технических</w:t>
      </w:r>
      <w:r>
        <w:tab/>
      </w:r>
      <w:r>
        <w:rPr>
          <w:spacing w:val="-2"/>
        </w:rPr>
        <w:t>средств</w:t>
      </w:r>
      <w:r>
        <w:tab/>
        <w:t>информационно-коммуникационныхтехнологий;развитиеумениясоблюдатьсетевой</w:t>
      </w:r>
      <w:r>
        <w:rPr>
          <w:spacing w:val="-2"/>
        </w:rPr>
        <w:t>этикет,</w:t>
      </w:r>
    </w:p>
    <w:p w:rsidR="00AD3023" w:rsidRDefault="00E2542D">
      <w:pPr>
        <w:pStyle w:val="a3"/>
        <w:tabs>
          <w:tab w:val="left" w:pos="12049"/>
          <w:tab w:val="left" w:pos="14507"/>
        </w:tabs>
        <w:spacing w:before="139" w:line="360" w:lineRule="auto"/>
        <w:ind w:left="7765" w:right="258" w:hanging="46"/>
        <w:jc w:val="left"/>
      </w:pPr>
      <w:r>
        <w:t>базовыенормыинформационнойэтикии</w:t>
      </w:r>
      <w:r>
        <w:tab/>
        <w:t>праваприработес</w:t>
      </w:r>
      <w:r>
        <w:tab/>
      </w:r>
      <w:r>
        <w:rPr>
          <w:spacing w:val="-2"/>
        </w:rPr>
        <w:t>приложениямина любыхустройствахивсетиИнтернет,выбиратьбезопасныестратегииповедениявсети.</w:t>
      </w:r>
    </w:p>
    <w:p w:rsidR="00AD3023" w:rsidRDefault="00E2542D">
      <w:pPr>
        <w:pStyle w:val="a3"/>
        <w:tabs>
          <w:tab w:val="left" w:pos="9332"/>
          <w:tab w:val="left" w:pos="10748"/>
        </w:tabs>
        <w:spacing w:before="199"/>
        <w:ind w:left="1540"/>
        <w:jc w:val="left"/>
      </w:pPr>
      <w:r>
        <w:rPr>
          <w:i/>
          <w:spacing w:val="-2"/>
        </w:rPr>
        <w:t>История:</w:t>
      </w:r>
      <w:r>
        <w:rPr>
          <w:spacing w:val="-2"/>
        </w:rPr>
        <w:t>формированиеуменийсоотноситьсобытияисторииразныхстрани</w:t>
      </w:r>
      <w:r>
        <w:tab/>
      </w:r>
      <w:r>
        <w:rPr>
          <w:spacing w:val="-2"/>
        </w:rPr>
        <w:t>народовс</w:t>
      </w:r>
      <w:r>
        <w:tab/>
        <w:t>историческимипериодами,событиями</w:t>
      </w:r>
      <w:r>
        <w:rPr>
          <w:spacing w:val="-2"/>
        </w:rPr>
        <w:t>региональной</w:t>
      </w:r>
    </w:p>
    <w:p w:rsidR="00AD3023" w:rsidRDefault="00AD3023">
      <w:pPr>
        <w:pStyle w:val="a3"/>
        <w:spacing w:before="63"/>
        <w:ind w:left="0"/>
        <w:jc w:val="left"/>
      </w:pPr>
    </w:p>
    <w:p w:rsidR="00AD3023" w:rsidRDefault="00E2542D">
      <w:pPr>
        <w:pStyle w:val="a3"/>
        <w:tabs>
          <w:tab w:val="left" w:pos="3284"/>
          <w:tab w:val="left" w:pos="5647"/>
          <w:tab w:val="left" w:pos="7623"/>
          <w:tab w:val="left" w:pos="9727"/>
          <w:tab w:val="left" w:pos="11294"/>
          <w:tab w:val="left" w:pos="12493"/>
          <w:tab w:val="left" w:pos="14264"/>
          <w:tab w:val="left" w:pos="16167"/>
        </w:tabs>
        <w:spacing w:line="360" w:lineRule="auto"/>
        <w:ind w:left="506" w:right="246"/>
      </w:pPr>
      <w:r>
        <w:t xml:space="preserve">имировойистории,событияисторииродногокраяиисторииРоссии,определятьсовременников историческихсобытий, явлений, процессов;развитие </w:t>
      </w:r>
      <w:r>
        <w:rPr>
          <w:spacing w:val="-2"/>
        </w:rPr>
        <w:t>уменийвыявлять</w:t>
      </w:r>
      <w:r>
        <w:tab/>
      </w:r>
      <w:r>
        <w:rPr>
          <w:spacing w:val="-2"/>
        </w:rPr>
        <w:t>особенности</w:t>
      </w:r>
      <w:r>
        <w:tab/>
      </w:r>
      <w:r>
        <w:rPr>
          <w:spacing w:val="-2"/>
        </w:rPr>
        <w:t>развития</w:t>
      </w:r>
      <w:r>
        <w:tab/>
      </w:r>
      <w:r>
        <w:rPr>
          <w:spacing w:val="-2"/>
        </w:rPr>
        <w:t>культуры,</w:t>
      </w:r>
      <w:r>
        <w:tab/>
      </w:r>
      <w:r>
        <w:rPr>
          <w:spacing w:val="-4"/>
        </w:rPr>
        <w:t>быта</w:t>
      </w:r>
      <w:r>
        <w:tab/>
      </w:r>
      <w:r>
        <w:rPr>
          <w:spacing w:val="-10"/>
        </w:rPr>
        <w:t>и</w:t>
      </w:r>
      <w:r>
        <w:tab/>
      </w:r>
      <w:r>
        <w:rPr>
          <w:spacing w:val="-2"/>
        </w:rPr>
        <w:t>нравов</w:t>
      </w:r>
      <w:r>
        <w:tab/>
      </w:r>
      <w:r>
        <w:rPr>
          <w:spacing w:val="-2"/>
        </w:rPr>
        <w:t>народов</w:t>
      </w:r>
      <w:r>
        <w:tab/>
      </w:r>
      <w:r>
        <w:rPr>
          <w:spacing w:val="-10"/>
        </w:rPr>
        <w:t xml:space="preserve">в </w:t>
      </w:r>
      <w:r>
        <w:rPr>
          <w:spacing w:val="-2"/>
        </w:rPr>
        <w:t xml:space="preserve">различныеисторическиеэпохи;формированиеумениярассказыватьобисторическихсобытиях,явлениях,процессахисторииродногокрая,историиРоссииимир </w:t>
      </w:r>
      <w:r>
        <w:t>овойисториииихучастниках,демонстрируяпониманиеисторическихявлений,процессов и знание необходимых фактов, дат, исторических понятий; развитиеумений выявлять существенные черты и характерные признаки историческихсобытий,явлений,процессов,устанавливатьпричинно- следственные,пространственные,временны</w:t>
      </w:r>
      <w:r>
        <w:rPr>
          <w:position w:val="-4"/>
        </w:rPr>
        <w:t>́</w:t>
      </w:r>
      <w:r>
        <w:t>есвязиисторическихсобытий,явлений,процессов</w:t>
      </w:r>
    </w:p>
    <w:p w:rsidR="00AD3023" w:rsidRDefault="00E2542D">
      <w:pPr>
        <w:pStyle w:val="a3"/>
        <w:spacing w:before="153"/>
        <w:ind w:left="506"/>
        <w:jc w:val="left"/>
      </w:pPr>
      <w:r>
        <w:rPr>
          <w:spacing w:val="-2"/>
        </w:rPr>
        <w:t>изучаемогопериода,ихвзаимосвязь(приналичии)сважнейшимисобытиями</w:t>
      </w:r>
    </w:p>
    <w:p w:rsidR="00AD3023" w:rsidRDefault="00AD3023">
      <w:pPr>
        <w:sectPr w:rsidR="00AD3023">
          <w:pgSz w:w="16850" w:h="11920" w:orient="landscape"/>
          <w:pgMar w:top="400" w:right="300" w:bottom="1180" w:left="0" w:header="0" w:footer="930" w:gutter="0"/>
          <w:cols w:space="720"/>
        </w:sectPr>
      </w:pPr>
    </w:p>
    <w:p w:rsidR="00AD3023" w:rsidRDefault="00E2542D">
      <w:pPr>
        <w:pStyle w:val="a3"/>
        <w:tabs>
          <w:tab w:val="left" w:pos="2529"/>
          <w:tab w:val="left" w:pos="4755"/>
          <w:tab w:val="left" w:pos="7437"/>
          <w:tab w:val="left" w:pos="10167"/>
          <w:tab w:val="left" w:pos="12545"/>
          <w:tab w:val="left" w:pos="14853"/>
        </w:tabs>
        <w:spacing w:before="63" w:line="360" w:lineRule="auto"/>
        <w:ind w:left="506" w:right="259"/>
      </w:pPr>
      <w:r>
        <w:lastRenderedPageBreak/>
        <w:t xml:space="preserve">XX–начала XXI вв.;формирование уменияопределять иаргументироватьсобственнуюилипредложеннуюточкузрениясопоройнафактическийматериал, в </w:t>
      </w:r>
      <w:r>
        <w:rPr>
          <w:spacing w:val="-4"/>
        </w:rPr>
        <w:t>том</w:t>
      </w:r>
      <w:r>
        <w:tab/>
      </w:r>
      <w:r>
        <w:rPr>
          <w:spacing w:val="-4"/>
        </w:rPr>
        <w:t>числе</w:t>
      </w:r>
      <w:r>
        <w:tab/>
      </w:r>
      <w:r>
        <w:rPr>
          <w:spacing w:val="-2"/>
        </w:rPr>
        <w:t>используя</w:t>
      </w:r>
      <w:r>
        <w:tab/>
      </w:r>
      <w:r>
        <w:rPr>
          <w:spacing w:val="-2"/>
        </w:rPr>
        <w:t>источники</w:t>
      </w:r>
      <w:r>
        <w:tab/>
      </w:r>
      <w:r>
        <w:rPr>
          <w:spacing w:val="-2"/>
        </w:rPr>
        <w:t>разных</w:t>
      </w:r>
      <w:r>
        <w:tab/>
      </w:r>
      <w:r>
        <w:rPr>
          <w:spacing w:val="-2"/>
        </w:rPr>
        <w:t>типов;</w:t>
      </w:r>
      <w:r>
        <w:tab/>
      </w:r>
      <w:r>
        <w:rPr>
          <w:spacing w:val="-2"/>
        </w:rPr>
        <w:t xml:space="preserve">приобретение </w:t>
      </w:r>
      <w:r>
        <w:t>опытавзаимодействияслюдьмидругойкультуры,национальнойирелигиознойпринадлежности на основе национальных ценностей современного российскогообщества:гуманистическихидемократическихценностей,идеймираивзаимопониманиямеждународами,людьмиразных культур,уважениякисторическомунаследиюнародовРоссии.</w:t>
      </w:r>
    </w:p>
    <w:p w:rsidR="00AD3023" w:rsidRDefault="00E2542D">
      <w:pPr>
        <w:pStyle w:val="a3"/>
        <w:tabs>
          <w:tab w:val="left" w:pos="1557"/>
          <w:tab w:val="left" w:pos="2535"/>
          <w:tab w:val="left" w:pos="3971"/>
          <w:tab w:val="left" w:pos="4459"/>
          <w:tab w:val="left" w:pos="5388"/>
          <w:tab w:val="left" w:pos="6750"/>
          <w:tab w:val="left" w:pos="6940"/>
          <w:tab w:val="left" w:pos="7165"/>
          <w:tab w:val="left" w:pos="7767"/>
          <w:tab w:val="left" w:pos="8620"/>
          <w:tab w:val="left" w:pos="10043"/>
          <w:tab w:val="left" w:pos="11404"/>
          <w:tab w:val="left" w:pos="11533"/>
          <w:tab w:val="left" w:pos="12173"/>
          <w:tab w:val="left" w:pos="13014"/>
          <w:tab w:val="left" w:pos="13751"/>
          <w:tab w:val="left" w:pos="13818"/>
          <w:tab w:val="left" w:pos="15072"/>
          <w:tab w:val="left" w:pos="16154"/>
        </w:tabs>
        <w:spacing w:before="201" w:line="360" w:lineRule="auto"/>
        <w:ind w:left="360" w:right="263" w:firstLine="705"/>
        <w:jc w:val="left"/>
      </w:pPr>
      <w:r>
        <w:rPr>
          <w:i/>
          <w:spacing w:val="-2"/>
        </w:rPr>
        <w:t>Обществознание:</w:t>
      </w:r>
      <w:r>
        <w:rPr>
          <w:i/>
        </w:rPr>
        <w:tab/>
      </w:r>
      <w:r>
        <w:rPr>
          <w:i/>
        </w:rPr>
        <w:tab/>
      </w:r>
      <w:r>
        <w:rPr>
          <w:spacing w:val="-2"/>
        </w:rPr>
        <w:t>освоение</w:t>
      </w:r>
      <w:r>
        <w:tab/>
      </w:r>
      <w:r>
        <w:tab/>
      </w:r>
      <w:r>
        <w:tab/>
      </w:r>
      <w:r>
        <w:rPr>
          <w:spacing w:val="-10"/>
        </w:rPr>
        <w:t>и</w:t>
      </w:r>
      <w:r>
        <w:tab/>
      </w:r>
      <w:r>
        <w:tab/>
      </w:r>
      <w:r>
        <w:tab/>
      </w:r>
      <w:r>
        <w:rPr>
          <w:spacing w:val="-2"/>
        </w:rPr>
        <w:t>применение</w:t>
      </w:r>
      <w:r>
        <w:tab/>
      </w:r>
      <w:r>
        <w:tab/>
      </w:r>
      <w:r>
        <w:rPr>
          <w:spacing w:val="-2"/>
        </w:rPr>
        <w:t>системы</w:t>
      </w:r>
      <w:r>
        <w:tab/>
      </w:r>
      <w:r>
        <w:tab/>
      </w:r>
      <w:r>
        <w:tab/>
      </w:r>
      <w:r>
        <w:rPr>
          <w:spacing w:val="-2"/>
        </w:rPr>
        <w:t>знаний:</w:t>
      </w:r>
      <w:r>
        <w:tab/>
      </w:r>
      <w:r>
        <w:tab/>
      </w:r>
      <w:r>
        <w:rPr>
          <w:spacing w:val="-10"/>
        </w:rPr>
        <w:t xml:space="preserve">о </w:t>
      </w:r>
      <w:r>
        <w:rPr>
          <w:spacing w:val="-2"/>
        </w:rPr>
        <w:t>социальныхсвойствахчеловека,особенностяхеговзаимодействиясдругимилюдьми,важности</w:t>
      </w:r>
      <w:r>
        <w:tab/>
      </w:r>
      <w:r>
        <w:rPr>
          <w:spacing w:val="-2"/>
        </w:rPr>
        <w:t>семьикакбазового</w:t>
      </w:r>
      <w:r>
        <w:tab/>
      </w:r>
      <w:r>
        <w:rPr>
          <w:spacing w:val="-2"/>
        </w:rPr>
        <w:t>социального</w:t>
      </w:r>
      <w:r>
        <w:tab/>
      </w:r>
      <w:r>
        <w:rPr>
          <w:spacing w:val="-2"/>
        </w:rPr>
        <w:t xml:space="preserve">института,охарактерных чертахобщества,осодержанииизначениисоциальныхнорм,регулирующихобщественныеотношения,опроцессахиявленияхвэкономической,социальной, </w:t>
      </w:r>
      <w:r>
        <w:t xml:space="preserve">духовнойиполитическойсферахжизниобщества,обосновахконституционногострояиорганизациигосударственнойвластивРоссийскойФедерации, </w:t>
      </w:r>
      <w:r>
        <w:rPr>
          <w:spacing w:val="-2"/>
        </w:rPr>
        <w:t>правовом</w:t>
      </w:r>
      <w:r>
        <w:tab/>
      </w:r>
      <w:r>
        <w:rPr>
          <w:spacing w:val="-2"/>
        </w:rPr>
        <w:t>статусе</w:t>
      </w:r>
      <w:r>
        <w:tab/>
      </w:r>
      <w:r>
        <w:rPr>
          <w:spacing w:val="-2"/>
        </w:rPr>
        <w:t>гражданина</w:t>
      </w:r>
      <w:r>
        <w:tab/>
      </w:r>
      <w:r>
        <w:rPr>
          <w:spacing w:val="-2"/>
        </w:rPr>
        <w:t>Российской</w:t>
      </w:r>
      <w:r>
        <w:tab/>
      </w:r>
      <w:r>
        <w:rPr>
          <w:spacing w:val="-2"/>
        </w:rPr>
        <w:t>Федерации</w:t>
      </w:r>
      <w:r>
        <w:tab/>
      </w:r>
      <w:r>
        <w:rPr>
          <w:spacing w:val="-6"/>
        </w:rPr>
        <w:t>(в</w:t>
      </w:r>
      <w:r>
        <w:tab/>
      </w:r>
      <w:r>
        <w:tab/>
      </w:r>
      <w:r>
        <w:rPr>
          <w:spacing w:val="-4"/>
        </w:rPr>
        <w:t>том</w:t>
      </w:r>
      <w:r>
        <w:tab/>
      </w:r>
      <w:r>
        <w:rPr>
          <w:spacing w:val="-2"/>
        </w:rPr>
        <w:t>численесовершеннолетнего),о</w:t>
      </w:r>
      <w:r>
        <w:tab/>
      </w:r>
      <w:r>
        <w:tab/>
      </w:r>
      <w:r>
        <w:rPr>
          <w:spacing w:val="-2"/>
        </w:rPr>
        <w:t>системе</w:t>
      </w:r>
      <w:r>
        <w:tab/>
      </w:r>
      <w:r>
        <w:rPr>
          <w:spacing w:val="-2"/>
        </w:rPr>
        <w:t>образованияв</w:t>
      </w:r>
      <w:r>
        <w:tab/>
      </w:r>
      <w:r>
        <w:rPr>
          <w:spacing w:val="-2"/>
        </w:rPr>
        <w:t>Российской Федерации,обосновахгосударственнойбюджетнойиденежно-кредитной,социальной</w:t>
      </w:r>
    </w:p>
    <w:p w:rsidR="00AD3023" w:rsidRDefault="00E2542D">
      <w:pPr>
        <w:pStyle w:val="a3"/>
        <w:tabs>
          <w:tab w:val="left" w:pos="7426"/>
          <w:tab w:val="left" w:pos="8585"/>
          <w:tab w:val="left" w:pos="10755"/>
          <w:tab w:val="left" w:pos="10798"/>
          <w:tab w:val="left" w:pos="12004"/>
          <w:tab w:val="left" w:pos="12688"/>
          <w:tab w:val="left" w:pos="13662"/>
          <w:tab w:val="left" w:pos="14373"/>
          <w:tab w:val="left" w:pos="15039"/>
          <w:tab w:val="left" w:pos="15130"/>
          <w:tab w:val="left" w:pos="15609"/>
          <w:tab w:val="left" w:pos="16158"/>
        </w:tabs>
        <w:spacing w:before="160" w:line="360" w:lineRule="auto"/>
        <w:ind w:left="506" w:right="247"/>
        <w:jc w:val="left"/>
      </w:pPr>
      <w:r>
        <w:rPr>
          <w:spacing w:val="-2"/>
        </w:rPr>
        <w:t>политики,политикивсферекультурыиобразования,противодействиикоррупциивРоссийскойФедерации,обеспечениибезопасностиличности,общества</w:t>
      </w:r>
      <w:r>
        <w:tab/>
      </w:r>
      <w:r>
        <w:tab/>
      </w:r>
      <w:r>
        <w:rPr>
          <w:spacing w:val="-10"/>
        </w:rPr>
        <w:t xml:space="preserve">и </w:t>
      </w:r>
      <w:r>
        <w:t>государства, втом числе от терроризма и экстремизма; развитиеуменияхарактеризоватьтрадиционныероссийскиедуховно-нравственныеценности (втом числезащитачеловеческойжизни,прависвободчеловека,семья,</w:t>
      </w:r>
      <w:r>
        <w:tab/>
      </w:r>
      <w:r>
        <w:rPr>
          <w:spacing w:val="-2"/>
        </w:rPr>
        <w:t>созидательный</w:t>
      </w:r>
      <w:r>
        <w:tab/>
      </w:r>
      <w:r>
        <w:tab/>
      </w:r>
      <w:r>
        <w:rPr>
          <w:spacing w:val="-2"/>
        </w:rPr>
        <w:t>труд,</w:t>
      </w:r>
      <w:r>
        <w:tab/>
      </w:r>
      <w:r>
        <w:rPr>
          <w:spacing w:val="-2"/>
        </w:rPr>
        <w:t>служение</w:t>
      </w:r>
      <w:r>
        <w:tab/>
      </w:r>
      <w:r>
        <w:rPr>
          <w:spacing w:val="-2"/>
        </w:rPr>
        <w:t>Отечеству,</w:t>
      </w:r>
      <w:r>
        <w:tab/>
      </w:r>
      <w:r>
        <w:tab/>
      </w:r>
      <w:r>
        <w:tab/>
      </w:r>
      <w:r>
        <w:rPr>
          <w:spacing w:val="-2"/>
        </w:rPr>
        <w:t xml:space="preserve">нормы моралиинравственности,гуманизм,милосердие,справедливость,взаимопомощь,коллективизм,историческоеединствонародовРоссии,преемственностьисто </w:t>
      </w:r>
      <w:r>
        <w:t>риинашей Родины); формирование умения сравнивать (в том числе устанавливатьоснования для сравнения) деятельность людей, социальные объекты, явления,процессывразличных сферах общественной жизни,их элементы и основныефункции;развитие умений устанавливатьи объяснятьвзаимосвязи социальныхобъектов, явлений,процессоввразличных сферах общественной жизни,ихэлементов и основных функций, включая взаимодействие общества иприроды,человекаиобщества,сферобщественнойжизни,гражданинаигосударства,связи</w:t>
      </w:r>
      <w:r>
        <w:tab/>
      </w:r>
      <w:r>
        <w:rPr>
          <w:spacing w:val="-2"/>
        </w:rPr>
        <w:t>политических</w:t>
      </w:r>
      <w:r>
        <w:tab/>
      </w:r>
      <w:r>
        <w:rPr>
          <w:spacing w:val="-2"/>
        </w:rPr>
        <w:t>потрясений</w:t>
      </w:r>
      <w:r>
        <w:tab/>
      </w:r>
      <w:r>
        <w:rPr>
          <w:spacing w:val="-10"/>
        </w:rPr>
        <w:t>и</w:t>
      </w:r>
      <w:r>
        <w:tab/>
      </w:r>
      <w:r>
        <w:tab/>
      </w:r>
      <w:r>
        <w:rPr>
          <w:spacing w:val="-2"/>
        </w:rPr>
        <w:t>социально- экономических кризисоввгосударстве;развитиеуменияиспользоватьполученныезнаниядляобъяснения(устногоиписьменного)сущности,взаимосвязейявлений,процессовс оциальнойдействительности;развитиеуменийсопоройна</w:t>
      </w:r>
      <w:r>
        <w:tab/>
      </w:r>
      <w:r>
        <w:rPr>
          <w:spacing w:val="-2"/>
        </w:rPr>
        <w:t>обществоведческиезнания,фактыобщественнойжизнииличный</w:t>
      </w:r>
      <w:r>
        <w:tab/>
      </w:r>
      <w:r>
        <w:tab/>
      </w:r>
      <w:r>
        <w:rPr>
          <w:spacing w:val="-2"/>
        </w:rPr>
        <w:t xml:space="preserve">социальный опытопределятьиаргументироватьсточкизрениясоциальныхценностейинормсвоѐотношениекявлениям,процессамсоциальнойдействительности;развивать </w:t>
      </w:r>
      <w:r>
        <w:t>уменияанализировать, обобщать, систематизировать, конкретизировать икритическиоценивать социальную информацию, соотноситьеѐ ссобственными</w:t>
      </w:r>
    </w:p>
    <w:p w:rsidR="00AD3023" w:rsidRDefault="00AD3023">
      <w:pPr>
        <w:spacing w:line="360" w:lineRule="auto"/>
        <w:sectPr w:rsidR="00AD3023">
          <w:pgSz w:w="16850" w:h="11920" w:orient="landscape"/>
          <w:pgMar w:top="400" w:right="300" w:bottom="1140" w:left="0" w:header="0" w:footer="930" w:gutter="0"/>
          <w:cols w:space="720"/>
        </w:sectPr>
      </w:pPr>
    </w:p>
    <w:p w:rsidR="00AD3023" w:rsidRDefault="00E2542D">
      <w:pPr>
        <w:pStyle w:val="a3"/>
        <w:spacing w:before="63" w:line="360" w:lineRule="auto"/>
        <w:ind w:left="506" w:right="249"/>
      </w:pPr>
      <w:r>
        <w:lastRenderedPageBreak/>
        <w:t>знаниямиоморальномиправовомрегулированииповедениячеловека,личнымсоциальным опытом; развитие умений оценивать собственные поступкииповедениедругихлюдейсточкизренияихсоответствияморальным,правовымиинымвидам социальных норм, экономической рациональности; осознаниенеприемлемости всех форм антиобщественного поведения; осознание ценностикультурыитрадицийнародовРоссии.</w:t>
      </w:r>
    </w:p>
    <w:p w:rsidR="00AD3023" w:rsidRDefault="00E2542D">
      <w:pPr>
        <w:pStyle w:val="a3"/>
        <w:tabs>
          <w:tab w:val="left" w:pos="3389"/>
          <w:tab w:val="left" w:pos="3733"/>
          <w:tab w:val="left" w:pos="5183"/>
          <w:tab w:val="left" w:pos="6262"/>
          <w:tab w:val="left" w:pos="7314"/>
          <w:tab w:val="left" w:pos="14476"/>
        </w:tabs>
        <w:spacing w:before="201" w:line="360" w:lineRule="auto"/>
        <w:ind w:left="360" w:right="258" w:firstLine="705"/>
        <w:jc w:val="left"/>
      </w:pPr>
      <w:r>
        <w:rPr>
          <w:i/>
          <w:spacing w:val="-2"/>
        </w:rPr>
        <w:t>География:</w:t>
      </w:r>
      <w:r>
        <w:rPr>
          <w:spacing w:val="-2"/>
        </w:rPr>
        <w:t>освоение</w:t>
      </w:r>
      <w:r>
        <w:tab/>
      </w:r>
      <w:r>
        <w:rPr>
          <w:spacing w:val="-10"/>
        </w:rPr>
        <w:t>и</w:t>
      </w:r>
      <w:r>
        <w:tab/>
      </w:r>
      <w:r>
        <w:rPr>
          <w:spacing w:val="-2"/>
        </w:rPr>
        <w:t>применение</w:t>
      </w:r>
      <w:r>
        <w:tab/>
      </w:r>
      <w:r>
        <w:rPr>
          <w:spacing w:val="-2"/>
        </w:rPr>
        <w:t>системы</w:t>
      </w:r>
      <w:r>
        <w:tab/>
      </w:r>
      <w:r>
        <w:rPr>
          <w:spacing w:val="-2"/>
        </w:rPr>
        <w:t>знанийо</w:t>
      </w:r>
      <w:r>
        <w:tab/>
        <w:t xml:space="preserve">размещениииосновныхсвойствахгеографических объектов,пониманиероли географиив формированиикачестважизничеловекаиокружающейегосредынапланетеЗемля,врешениисовременныхпрактическихзадачсвоегонаселѐнного пункта,Российской Федерации, мирового сообщества, в том числе задачи устойчивогоразвития; формирование умения устанавливать взаимосвязи между </w:t>
      </w:r>
      <w:r>
        <w:rPr>
          <w:spacing w:val="-2"/>
        </w:rPr>
        <w:t>изученнымиприродными,социальнымииэкономическимиявлениямиипроцессами,реальнонаблюдаемыми</w:t>
      </w:r>
      <w:r>
        <w:tab/>
      </w:r>
      <w:r>
        <w:rPr>
          <w:spacing w:val="-2"/>
        </w:rPr>
        <w:t>географическими явлениямиипроцессами;развитие уменияоцениватьхарактервзаимодействиядеятельностичеловекаикомпонентовприродывразныхгеографическихусловияхсточкизренияконцепцииустойчив огоразвития.</w:t>
      </w:r>
    </w:p>
    <w:p w:rsidR="00AD3023" w:rsidRDefault="00AD3023">
      <w:pPr>
        <w:pStyle w:val="a3"/>
        <w:ind w:left="0"/>
        <w:jc w:val="left"/>
      </w:pPr>
    </w:p>
    <w:p w:rsidR="00AD3023" w:rsidRDefault="00AD3023">
      <w:pPr>
        <w:pStyle w:val="a3"/>
        <w:spacing w:before="59"/>
        <w:ind w:left="0"/>
        <w:jc w:val="left"/>
      </w:pPr>
    </w:p>
    <w:p w:rsidR="00AD3023" w:rsidRDefault="00E2542D">
      <w:pPr>
        <w:ind w:left="480"/>
        <w:jc w:val="both"/>
        <w:rPr>
          <w:b/>
          <w:sz w:val="24"/>
        </w:rPr>
      </w:pPr>
      <w:r>
        <w:rPr>
          <w:b/>
          <w:color w:val="111115"/>
          <w:sz w:val="24"/>
        </w:rPr>
        <w:t>Раздел4.Тематическое</w:t>
      </w:r>
      <w:r>
        <w:rPr>
          <w:b/>
          <w:color w:val="111115"/>
          <w:spacing w:val="-2"/>
          <w:sz w:val="24"/>
        </w:rPr>
        <w:t xml:space="preserve"> планирование</w:t>
      </w:r>
    </w:p>
    <w:p w:rsidR="00AD3023" w:rsidRDefault="00AD3023">
      <w:pPr>
        <w:pStyle w:val="a3"/>
        <w:spacing w:before="60"/>
        <w:ind w:left="0"/>
        <w:jc w:val="left"/>
        <w:rPr>
          <w:b/>
          <w:sz w:val="20"/>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1702"/>
        <w:gridCol w:w="852"/>
        <w:gridCol w:w="708"/>
        <w:gridCol w:w="708"/>
        <w:gridCol w:w="6351"/>
        <w:gridCol w:w="5103"/>
      </w:tblGrid>
      <w:tr w:rsidR="00AD3023">
        <w:trPr>
          <w:trHeight w:val="515"/>
        </w:trPr>
        <w:tc>
          <w:tcPr>
            <w:tcW w:w="703" w:type="dxa"/>
            <w:vMerge w:val="restart"/>
          </w:tcPr>
          <w:p w:rsidR="00AD3023" w:rsidRDefault="00E2542D">
            <w:pPr>
              <w:pStyle w:val="TableParagraph"/>
              <w:spacing w:line="448" w:lineRule="auto"/>
              <w:ind w:left="189" w:right="172" w:firstLine="48"/>
              <w:rPr>
                <w:sz w:val="24"/>
              </w:rPr>
            </w:pPr>
            <w:r>
              <w:rPr>
                <w:spacing w:val="-10"/>
                <w:sz w:val="24"/>
              </w:rPr>
              <w:t xml:space="preserve">№ </w:t>
            </w:r>
            <w:r>
              <w:rPr>
                <w:spacing w:val="-4"/>
                <w:sz w:val="24"/>
              </w:rPr>
              <w:t>п/п</w:t>
            </w:r>
          </w:p>
        </w:tc>
        <w:tc>
          <w:tcPr>
            <w:tcW w:w="1702" w:type="dxa"/>
            <w:vMerge w:val="restart"/>
          </w:tcPr>
          <w:p w:rsidR="00AD3023" w:rsidRDefault="00E2542D">
            <w:pPr>
              <w:pStyle w:val="TableParagraph"/>
              <w:spacing w:line="276" w:lineRule="auto"/>
              <w:ind w:left="131" w:right="124"/>
              <w:jc w:val="center"/>
              <w:rPr>
                <w:sz w:val="24"/>
              </w:rPr>
            </w:pPr>
            <w:r>
              <w:rPr>
                <w:spacing w:val="-2"/>
                <w:sz w:val="24"/>
              </w:rPr>
              <w:t xml:space="preserve">Наименовани </w:t>
            </w:r>
            <w:r>
              <w:rPr>
                <w:sz w:val="24"/>
              </w:rPr>
              <w:t xml:space="preserve">е разделов и </w:t>
            </w:r>
            <w:r>
              <w:rPr>
                <w:spacing w:val="-4"/>
                <w:sz w:val="24"/>
              </w:rPr>
              <w:t xml:space="preserve">тем </w:t>
            </w:r>
            <w:r>
              <w:rPr>
                <w:spacing w:val="-2"/>
                <w:sz w:val="24"/>
              </w:rPr>
              <w:t>программы</w:t>
            </w:r>
          </w:p>
        </w:tc>
        <w:tc>
          <w:tcPr>
            <w:tcW w:w="2268" w:type="dxa"/>
            <w:gridSpan w:val="3"/>
          </w:tcPr>
          <w:p w:rsidR="00AD3023" w:rsidRDefault="00E2542D">
            <w:pPr>
              <w:pStyle w:val="TableParagraph"/>
              <w:spacing w:line="270" w:lineRule="exact"/>
              <w:ind w:left="220"/>
              <w:rPr>
                <w:sz w:val="24"/>
              </w:rPr>
            </w:pPr>
            <w:r>
              <w:rPr>
                <w:sz w:val="24"/>
              </w:rPr>
              <w:t>Количество</w:t>
            </w:r>
            <w:r>
              <w:rPr>
                <w:spacing w:val="-2"/>
                <w:sz w:val="24"/>
              </w:rPr>
              <w:t>часов</w:t>
            </w:r>
          </w:p>
        </w:tc>
        <w:tc>
          <w:tcPr>
            <w:tcW w:w="6351" w:type="dxa"/>
            <w:vMerge w:val="restart"/>
          </w:tcPr>
          <w:p w:rsidR="00AD3023" w:rsidRDefault="00E2542D">
            <w:pPr>
              <w:pStyle w:val="TableParagraph"/>
              <w:spacing w:line="270" w:lineRule="exact"/>
              <w:ind w:left="511"/>
              <w:rPr>
                <w:sz w:val="24"/>
              </w:rPr>
            </w:pPr>
            <w:r>
              <w:rPr>
                <w:sz w:val="24"/>
              </w:rPr>
              <w:t>Электронные(цифровые)образовательные</w:t>
            </w:r>
            <w:r>
              <w:rPr>
                <w:spacing w:val="-2"/>
                <w:sz w:val="24"/>
              </w:rPr>
              <w:t>ресурсы</w:t>
            </w:r>
          </w:p>
        </w:tc>
        <w:tc>
          <w:tcPr>
            <w:tcW w:w="5103" w:type="dxa"/>
            <w:vMerge w:val="restart"/>
          </w:tcPr>
          <w:p w:rsidR="00AD3023" w:rsidRDefault="00E2542D">
            <w:pPr>
              <w:pStyle w:val="TableParagraph"/>
              <w:spacing w:line="270" w:lineRule="exact"/>
              <w:ind w:left="742"/>
              <w:rPr>
                <w:sz w:val="24"/>
              </w:rPr>
            </w:pPr>
            <w:r>
              <w:rPr>
                <w:sz w:val="24"/>
              </w:rPr>
              <w:t>Реализацияпрограммы</w:t>
            </w:r>
            <w:r>
              <w:rPr>
                <w:spacing w:val="-2"/>
                <w:sz w:val="24"/>
              </w:rPr>
              <w:t>воспитания</w:t>
            </w:r>
          </w:p>
        </w:tc>
      </w:tr>
      <w:tr w:rsidR="00AD3023">
        <w:trPr>
          <w:trHeight w:val="2104"/>
        </w:trPr>
        <w:tc>
          <w:tcPr>
            <w:tcW w:w="703" w:type="dxa"/>
            <w:vMerge/>
            <w:tcBorders>
              <w:top w:val="nil"/>
            </w:tcBorders>
          </w:tcPr>
          <w:p w:rsidR="00AD3023" w:rsidRDefault="00AD3023">
            <w:pPr>
              <w:rPr>
                <w:sz w:val="2"/>
                <w:szCs w:val="2"/>
              </w:rPr>
            </w:pPr>
          </w:p>
        </w:tc>
        <w:tc>
          <w:tcPr>
            <w:tcW w:w="1702" w:type="dxa"/>
            <w:vMerge/>
            <w:tcBorders>
              <w:top w:val="nil"/>
            </w:tcBorders>
          </w:tcPr>
          <w:p w:rsidR="00AD3023" w:rsidRDefault="00AD3023">
            <w:pPr>
              <w:rPr>
                <w:sz w:val="2"/>
                <w:szCs w:val="2"/>
              </w:rPr>
            </w:pPr>
          </w:p>
        </w:tc>
        <w:tc>
          <w:tcPr>
            <w:tcW w:w="852" w:type="dxa"/>
          </w:tcPr>
          <w:p w:rsidR="00AD3023" w:rsidRDefault="00AD3023">
            <w:pPr>
              <w:pStyle w:val="TableParagraph"/>
              <w:spacing w:before="253"/>
              <w:rPr>
                <w:b/>
                <w:sz w:val="24"/>
              </w:rPr>
            </w:pPr>
          </w:p>
          <w:p w:rsidR="00AD3023" w:rsidRDefault="00E2542D">
            <w:pPr>
              <w:pStyle w:val="TableParagraph"/>
              <w:ind w:right="33"/>
              <w:jc w:val="center"/>
              <w:rPr>
                <w:sz w:val="24"/>
              </w:rPr>
            </w:pPr>
            <w:r>
              <w:rPr>
                <w:spacing w:val="-2"/>
                <w:sz w:val="24"/>
              </w:rPr>
              <w:t>Всего</w:t>
            </w:r>
          </w:p>
        </w:tc>
        <w:tc>
          <w:tcPr>
            <w:tcW w:w="708" w:type="dxa"/>
          </w:tcPr>
          <w:p w:rsidR="00AD3023" w:rsidRDefault="00E2542D">
            <w:pPr>
              <w:pStyle w:val="TableParagraph"/>
              <w:spacing w:line="276" w:lineRule="auto"/>
              <w:ind w:left="122" w:right="114" w:firstLine="3"/>
              <w:jc w:val="center"/>
              <w:rPr>
                <w:sz w:val="24"/>
              </w:rPr>
            </w:pPr>
            <w:r>
              <w:rPr>
                <w:spacing w:val="-4"/>
                <w:sz w:val="24"/>
              </w:rPr>
              <w:t xml:space="preserve">Тео рети ческ </w:t>
            </w:r>
            <w:r>
              <w:rPr>
                <w:spacing w:val="-6"/>
                <w:sz w:val="24"/>
              </w:rPr>
              <w:t xml:space="preserve">ая </w:t>
            </w:r>
            <w:r>
              <w:rPr>
                <w:spacing w:val="-4"/>
                <w:sz w:val="24"/>
              </w:rPr>
              <w:t xml:space="preserve">част </w:t>
            </w:r>
            <w:r>
              <w:rPr>
                <w:spacing w:val="-10"/>
                <w:sz w:val="24"/>
              </w:rPr>
              <w:t>ь</w:t>
            </w:r>
          </w:p>
        </w:tc>
        <w:tc>
          <w:tcPr>
            <w:tcW w:w="708" w:type="dxa"/>
          </w:tcPr>
          <w:p w:rsidR="00AD3023" w:rsidRDefault="00E2542D">
            <w:pPr>
              <w:pStyle w:val="TableParagraph"/>
              <w:spacing w:line="276" w:lineRule="auto"/>
              <w:ind w:left="117" w:right="105" w:hanging="1"/>
              <w:jc w:val="center"/>
              <w:rPr>
                <w:sz w:val="24"/>
              </w:rPr>
            </w:pPr>
            <w:r>
              <w:rPr>
                <w:spacing w:val="-4"/>
                <w:sz w:val="24"/>
              </w:rPr>
              <w:t xml:space="preserve">Пра ктич еска </w:t>
            </w:r>
            <w:r>
              <w:rPr>
                <w:spacing w:val="-10"/>
                <w:sz w:val="24"/>
              </w:rPr>
              <w:t xml:space="preserve">я </w:t>
            </w:r>
            <w:r>
              <w:rPr>
                <w:spacing w:val="-4"/>
                <w:sz w:val="24"/>
              </w:rPr>
              <w:t xml:space="preserve">част </w:t>
            </w:r>
            <w:r>
              <w:rPr>
                <w:spacing w:val="-10"/>
                <w:sz w:val="24"/>
              </w:rPr>
              <w:t>ь</w:t>
            </w:r>
          </w:p>
        </w:tc>
        <w:tc>
          <w:tcPr>
            <w:tcW w:w="6351" w:type="dxa"/>
            <w:vMerge/>
            <w:tcBorders>
              <w:top w:val="nil"/>
            </w:tcBorders>
          </w:tcPr>
          <w:p w:rsidR="00AD3023" w:rsidRDefault="00AD3023">
            <w:pPr>
              <w:rPr>
                <w:sz w:val="2"/>
                <w:szCs w:val="2"/>
              </w:rPr>
            </w:pPr>
          </w:p>
        </w:tc>
        <w:tc>
          <w:tcPr>
            <w:tcW w:w="5103" w:type="dxa"/>
            <w:vMerge/>
            <w:tcBorders>
              <w:top w:val="nil"/>
            </w:tcBorders>
          </w:tcPr>
          <w:p w:rsidR="00AD3023" w:rsidRDefault="00AD3023">
            <w:pPr>
              <w:rPr>
                <w:sz w:val="2"/>
                <w:szCs w:val="2"/>
              </w:rPr>
            </w:pPr>
          </w:p>
        </w:tc>
      </w:tr>
      <w:tr w:rsidR="00AD3023">
        <w:trPr>
          <w:trHeight w:val="518"/>
        </w:trPr>
        <w:tc>
          <w:tcPr>
            <w:tcW w:w="11024" w:type="dxa"/>
            <w:gridSpan w:val="6"/>
          </w:tcPr>
          <w:p w:rsidR="00AD3023" w:rsidRDefault="00AD3023">
            <w:pPr>
              <w:pStyle w:val="TableParagraph"/>
              <w:rPr>
                <w:sz w:val="24"/>
              </w:rPr>
            </w:pPr>
          </w:p>
        </w:tc>
        <w:tc>
          <w:tcPr>
            <w:tcW w:w="5103" w:type="dxa"/>
          </w:tcPr>
          <w:p w:rsidR="00AD3023" w:rsidRDefault="00AD3023">
            <w:pPr>
              <w:pStyle w:val="TableParagraph"/>
              <w:rPr>
                <w:sz w:val="24"/>
              </w:rPr>
            </w:pPr>
          </w:p>
        </w:tc>
      </w:tr>
      <w:tr w:rsidR="00AD3023">
        <w:trPr>
          <w:trHeight w:val="1360"/>
        </w:trPr>
        <w:tc>
          <w:tcPr>
            <w:tcW w:w="703" w:type="dxa"/>
          </w:tcPr>
          <w:p w:rsidR="00AD3023" w:rsidRDefault="00E2542D">
            <w:pPr>
              <w:pStyle w:val="TableParagraph"/>
              <w:spacing w:line="270" w:lineRule="exact"/>
              <w:ind w:left="107"/>
              <w:rPr>
                <w:sz w:val="24"/>
              </w:rPr>
            </w:pPr>
            <w:r>
              <w:rPr>
                <w:spacing w:val="-5"/>
                <w:sz w:val="24"/>
              </w:rPr>
              <w:t>1.</w:t>
            </w:r>
          </w:p>
        </w:tc>
        <w:tc>
          <w:tcPr>
            <w:tcW w:w="1702" w:type="dxa"/>
          </w:tcPr>
          <w:p w:rsidR="00AD3023" w:rsidRDefault="00E2542D">
            <w:pPr>
              <w:pStyle w:val="TableParagraph"/>
              <w:spacing w:line="276" w:lineRule="auto"/>
              <w:ind w:left="107" w:right="185"/>
              <w:rPr>
                <w:sz w:val="24"/>
              </w:rPr>
            </w:pPr>
            <w:r>
              <w:rPr>
                <w:spacing w:val="-2"/>
                <w:sz w:val="24"/>
              </w:rPr>
              <w:t xml:space="preserve">Образ </w:t>
            </w:r>
            <w:r>
              <w:rPr>
                <w:sz w:val="24"/>
              </w:rPr>
              <w:t>будущего.Ко Дню знаний</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AD3023">
            <w:pPr>
              <w:pStyle w:val="TableParagraph"/>
              <w:rPr>
                <w:sz w:val="24"/>
              </w:rPr>
            </w:pPr>
          </w:p>
        </w:tc>
        <w:tc>
          <w:tcPr>
            <w:tcW w:w="5103" w:type="dxa"/>
          </w:tcPr>
          <w:p w:rsidR="00AD3023" w:rsidRDefault="00E2542D">
            <w:pPr>
              <w:pStyle w:val="TableParagraph"/>
              <w:spacing w:line="270" w:lineRule="exact"/>
              <w:ind w:left="108"/>
              <w:rPr>
                <w:sz w:val="24"/>
              </w:rPr>
            </w:pPr>
            <w:r>
              <w:rPr>
                <w:sz w:val="24"/>
              </w:rPr>
              <w:t>1сентября-День</w:t>
            </w:r>
            <w:r>
              <w:rPr>
                <w:spacing w:val="-2"/>
                <w:sz w:val="24"/>
              </w:rPr>
              <w:t>Знаний</w:t>
            </w:r>
          </w:p>
          <w:p w:rsidR="00AD3023" w:rsidRDefault="00E2542D">
            <w:pPr>
              <w:pStyle w:val="TableParagraph"/>
              <w:spacing w:before="211"/>
              <w:ind w:left="108"/>
              <w:rPr>
                <w:sz w:val="24"/>
              </w:rPr>
            </w:pPr>
            <w:r>
              <w:rPr>
                <w:sz w:val="24"/>
              </w:rPr>
              <w:t>3сентября–Деньсолидарностивборьбе</w:t>
            </w:r>
            <w:r>
              <w:rPr>
                <w:spacing w:val="-10"/>
                <w:sz w:val="24"/>
              </w:rPr>
              <w:t>с</w:t>
            </w:r>
          </w:p>
          <w:p w:rsidR="00AD3023" w:rsidRDefault="00E2542D">
            <w:pPr>
              <w:pStyle w:val="TableParagraph"/>
              <w:spacing w:before="3" w:line="290" w:lineRule="atLeast"/>
              <w:ind w:left="108" w:right="439"/>
              <w:rPr>
                <w:sz w:val="24"/>
              </w:rPr>
            </w:pPr>
            <w:r>
              <w:rPr>
                <w:sz w:val="24"/>
              </w:rPr>
              <w:t>терроризмом</w:t>
            </w:r>
            <w:r>
              <w:rPr>
                <w:b/>
                <w:sz w:val="24"/>
              </w:rPr>
              <w:t xml:space="preserve">Гражданско-патриотическое воспитание: </w:t>
            </w:r>
            <w:r>
              <w:rPr>
                <w:sz w:val="24"/>
              </w:rPr>
              <w:t>знающий и любящий свою</w:t>
            </w:r>
          </w:p>
        </w:tc>
      </w:tr>
    </w:tbl>
    <w:p w:rsidR="00AD3023" w:rsidRDefault="00AD3023">
      <w:pPr>
        <w:spacing w:line="290" w:lineRule="atLeast"/>
        <w:rPr>
          <w:sz w:val="24"/>
        </w:rPr>
        <w:sectPr w:rsidR="00AD3023">
          <w:footerReference w:type="default" r:id="rId1416"/>
          <w:pgSz w:w="16850" w:h="11920" w:orient="landscape"/>
          <w:pgMar w:top="400" w:right="300" w:bottom="1120" w:left="0" w:header="0" w:footer="934" w:gutter="0"/>
          <w:cols w:space="720"/>
        </w:sectPr>
      </w:pPr>
    </w:p>
    <w:p w:rsidR="00AD3023" w:rsidRDefault="00AD3023">
      <w:pPr>
        <w:pStyle w:val="a3"/>
        <w:spacing w:before="5"/>
        <w:ind w:left="0"/>
        <w:jc w:val="left"/>
        <w:rPr>
          <w:b/>
          <w:sz w:val="2"/>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1702"/>
        <w:gridCol w:w="852"/>
        <w:gridCol w:w="708"/>
        <w:gridCol w:w="708"/>
        <w:gridCol w:w="6351"/>
        <w:gridCol w:w="5103"/>
      </w:tblGrid>
      <w:tr w:rsidR="00AD3023">
        <w:trPr>
          <w:trHeight w:val="3098"/>
        </w:trPr>
        <w:tc>
          <w:tcPr>
            <w:tcW w:w="703" w:type="dxa"/>
          </w:tcPr>
          <w:p w:rsidR="00AD3023" w:rsidRDefault="00AD3023">
            <w:pPr>
              <w:pStyle w:val="TableParagraph"/>
              <w:rPr>
                <w:sz w:val="24"/>
              </w:rPr>
            </w:pPr>
          </w:p>
        </w:tc>
        <w:tc>
          <w:tcPr>
            <w:tcW w:w="1702" w:type="dxa"/>
          </w:tcPr>
          <w:p w:rsidR="00AD3023" w:rsidRDefault="00AD3023">
            <w:pPr>
              <w:pStyle w:val="TableParagraph"/>
              <w:rPr>
                <w:sz w:val="24"/>
              </w:rPr>
            </w:pPr>
          </w:p>
        </w:tc>
        <w:tc>
          <w:tcPr>
            <w:tcW w:w="852" w:type="dxa"/>
          </w:tcPr>
          <w:p w:rsidR="00AD3023" w:rsidRDefault="00AD3023">
            <w:pPr>
              <w:pStyle w:val="TableParagraph"/>
              <w:rPr>
                <w:sz w:val="24"/>
              </w:rPr>
            </w:pPr>
          </w:p>
        </w:tc>
        <w:tc>
          <w:tcPr>
            <w:tcW w:w="708" w:type="dxa"/>
          </w:tcPr>
          <w:p w:rsidR="00AD3023" w:rsidRDefault="00AD3023">
            <w:pPr>
              <w:pStyle w:val="TableParagraph"/>
              <w:rPr>
                <w:sz w:val="24"/>
              </w:rPr>
            </w:pPr>
          </w:p>
        </w:tc>
        <w:tc>
          <w:tcPr>
            <w:tcW w:w="708" w:type="dxa"/>
          </w:tcPr>
          <w:p w:rsidR="00AD3023" w:rsidRDefault="00AD3023">
            <w:pPr>
              <w:pStyle w:val="TableParagraph"/>
              <w:rPr>
                <w:sz w:val="24"/>
              </w:rPr>
            </w:pPr>
          </w:p>
        </w:tc>
        <w:tc>
          <w:tcPr>
            <w:tcW w:w="6351" w:type="dxa"/>
          </w:tcPr>
          <w:p w:rsidR="00AD3023" w:rsidRDefault="00DC3336">
            <w:pPr>
              <w:pStyle w:val="TableParagraph"/>
              <w:spacing w:line="281" w:lineRule="exact"/>
              <w:ind w:left="108"/>
              <w:rPr>
                <w:rFonts w:ascii="Cambria Math"/>
                <w:sz w:val="24"/>
              </w:rPr>
            </w:pPr>
            <w:hyperlink r:id="rId1417">
              <w:r w:rsidR="00E2542D">
                <w:rPr>
                  <w:rFonts w:ascii="Cambria Math"/>
                  <w:color w:val="0462C1"/>
                  <w:spacing w:val="-2"/>
                  <w:sz w:val="24"/>
                  <w:u w:val="single" w:color="0462C1"/>
                </w:rPr>
                <w:t>https://razgovor.edsoo.ru</w:t>
              </w:r>
            </w:hyperlink>
          </w:p>
        </w:tc>
        <w:tc>
          <w:tcPr>
            <w:tcW w:w="5103" w:type="dxa"/>
          </w:tcPr>
          <w:p w:rsidR="00AD3023" w:rsidRDefault="00E2542D">
            <w:pPr>
              <w:pStyle w:val="TableParagraph"/>
              <w:spacing w:line="252" w:lineRule="auto"/>
              <w:ind w:left="108" w:right="197"/>
              <w:rPr>
                <w:sz w:val="24"/>
              </w:rPr>
            </w:pPr>
            <w:r>
              <w:rPr>
                <w:sz w:val="24"/>
              </w:rPr>
              <w:t xml:space="preserve">малую родину, свой край, имеющий представление о Родине - России, ее территории, расположении; сознающий принадлежность к своему народу и к общности граждан России, проявляющий уважение к своему и другим народам; понимающий свою сопричастность к прошлому,настоящемуибудущемуродного края, своей Родины - России, Российского </w:t>
            </w:r>
            <w:r>
              <w:rPr>
                <w:spacing w:val="-2"/>
                <w:sz w:val="24"/>
              </w:rPr>
              <w:t>государства</w:t>
            </w:r>
          </w:p>
        </w:tc>
      </w:tr>
      <w:tr w:rsidR="00AD3023">
        <w:trPr>
          <w:trHeight w:val="2620"/>
        </w:trPr>
        <w:tc>
          <w:tcPr>
            <w:tcW w:w="703" w:type="dxa"/>
          </w:tcPr>
          <w:p w:rsidR="00AD3023" w:rsidRDefault="00E2542D">
            <w:pPr>
              <w:pStyle w:val="TableParagraph"/>
              <w:spacing w:line="270" w:lineRule="exact"/>
              <w:ind w:left="107"/>
              <w:rPr>
                <w:sz w:val="24"/>
              </w:rPr>
            </w:pPr>
            <w:r>
              <w:rPr>
                <w:spacing w:val="-5"/>
                <w:sz w:val="24"/>
              </w:rPr>
              <w:t>2.</w:t>
            </w:r>
          </w:p>
        </w:tc>
        <w:tc>
          <w:tcPr>
            <w:tcW w:w="1702" w:type="dxa"/>
          </w:tcPr>
          <w:p w:rsidR="00AD3023" w:rsidRDefault="00E2542D">
            <w:pPr>
              <w:pStyle w:val="TableParagraph"/>
              <w:spacing w:line="276" w:lineRule="auto"/>
              <w:ind w:left="107" w:right="185"/>
              <w:rPr>
                <w:sz w:val="24"/>
              </w:rPr>
            </w:pPr>
            <w:r>
              <w:rPr>
                <w:spacing w:val="-4"/>
                <w:sz w:val="24"/>
              </w:rPr>
              <w:t xml:space="preserve">Век </w:t>
            </w:r>
            <w:r>
              <w:rPr>
                <w:spacing w:val="-2"/>
                <w:sz w:val="24"/>
              </w:rPr>
              <w:t xml:space="preserve">информации. </w:t>
            </w:r>
            <w:r>
              <w:rPr>
                <w:sz w:val="24"/>
              </w:rPr>
              <w:t>120 лет</w:t>
            </w:r>
          </w:p>
          <w:p w:rsidR="00AD3023" w:rsidRDefault="00E2542D">
            <w:pPr>
              <w:pStyle w:val="TableParagraph"/>
              <w:spacing w:before="194" w:line="276" w:lineRule="auto"/>
              <w:ind w:left="107" w:right="118"/>
              <w:rPr>
                <w:sz w:val="24"/>
              </w:rPr>
            </w:pPr>
            <w:r>
              <w:rPr>
                <w:spacing w:val="-2"/>
                <w:sz w:val="24"/>
              </w:rPr>
              <w:t xml:space="preserve">Информацион </w:t>
            </w:r>
            <w:r>
              <w:rPr>
                <w:spacing w:val="-4"/>
                <w:sz w:val="24"/>
              </w:rPr>
              <w:t xml:space="preserve">ному </w:t>
            </w:r>
            <w:r>
              <w:rPr>
                <w:spacing w:val="-2"/>
                <w:sz w:val="24"/>
              </w:rPr>
              <w:t xml:space="preserve">агентству </w:t>
            </w:r>
            <w:r>
              <w:rPr>
                <w:sz w:val="24"/>
              </w:rPr>
              <w:t>России ТАСС</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0" w:lineRule="exact"/>
              <w:ind w:left="108"/>
              <w:rPr>
                <w:sz w:val="24"/>
              </w:rPr>
            </w:pPr>
            <w:r>
              <w:rPr>
                <w:color w:val="0462C1"/>
                <w:spacing w:val="-2"/>
                <w:sz w:val="24"/>
                <w:u w:val="single" w:color="0462C1"/>
              </w:rPr>
              <w:t>https://razgovor.edsoo.ru</w:t>
            </w:r>
          </w:p>
        </w:tc>
        <w:tc>
          <w:tcPr>
            <w:tcW w:w="5103" w:type="dxa"/>
            <w:vMerge w:val="restart"/>
          </w:tcPr>
          <w:p w:rsidR="00AD3023" w:rsidRDefault="00E2542D">
            <w:pPr>
              <w:pStyle w:val="TableParagraph"/>
              <w:spacing w:line="275" w:lineRule="exact"/>
              <w:ind w:left="242"/>
              <w:rPr>
                <w:b/>
                <w:sz w:val="24"/>
              </w:rPr>
            </w:pPr>
            <w:r>
              <w:rPr>
                <w:b/>
                <w:sz w:val="24"/>
              </w:rPr>
              <w:t>Духовно-нравственное</w:t>
            </w:r>
            <w:r>
              <w:rPr>
                <w:b/>
                <w:spacing w:val="-2"/>
                <w:sz w:val="24"/>
              </w:rPr>
              <w:t>воспитание:</w:t>
            </w:r>
          </w:p>
          <w:p w:rsidR="00AD3023" w:rsidRDefault="00E2542D">
            <w:pPr>
              <w:pStyle w:val="TableParagraph"/>
              <w:spacing w:before="237" w:line="276" w:lineRule="auto"/>
              <w:ind w:left="242" w:right="141"/>
              <w:rPr>
                <w:sz w:val="24"/>
              </w:rPr>
            </w:pPr>
            <w:r>
              <w:rPr>
                <w:sz w:val="24"/>
              </w:rPr>
              <w:t>уважающийдуховно-нравственнуюкультуру своей семьи, своего народа, семейные ценности с учетом национальной, религиозной принадлежности</w:t>
            </w: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260"/>
              <w:rPr>
                <w:b/>
                <w:sz w:val="24"/>
              </w:rPr>
            </w:pPr>
          </w:p>
          <w:p w:rsidR="00AD3023" w:rsidRDefault="00E2542D">
            <w:pPr>
              <w:pStyle w:val="TableParagraph"/>
              <w:spacing w:line="252" w:lineRule="auto"/>
              <w:ind w:left="108" w:right="177"/>
              <w:rPr>
                <w:sz w:val="24"/>
              </w:rPr>
            </w:pPr>
            <w:r>
              <w:rPr>
                <w:b/>
                <w:sz w:val="24"/>
              </w:rPr>
              <w:t xml:space="preserve">Гражданско-патриотическое воспитание: </w:t>
            </w:r>
            <w:r>
              <w:rPr>
                <w:sz w:val="24"/>
              </w:rPr>
              <w:t xml:space="preserve">знающий и любящий свою малую родину, свойкрай,имеющийпредставлениеоРодине- России, ее территории, расположении; сознающий принадлежность к своему народу и к общности граждан России, проявляющий уважение к своему и другим народам; понимающий свою сопричастность к </w:t>
            </w:r>
            <w:r>
              <w:rPr>
                <w:spacing w:val="-2"/>
                <w:sz w:val="24"/>
              </w:rPr>
              <w:t>прошлому</w:t>
            </w:r>
          </w:p>
        </w:tc>
      </w:tr>
      <w:tr w:rsidR="00AD3023">
        <w:trPr>
          <w:trHeight w:val="3326"/>
        </w:trPr>
        <w:tc>
          <w:tcPr>
            <w:tcW w:w="703" w:type="dxa"/>
          </w:tcPr>
          <w:p w:rsidR="00AD3023" w:rsidRDefault="00E2542D">
            <w:pPr>
              <w:pStyle w:val="TableParagraph"/>
              <w:spacing w:line="273" w:lineRule="exact"/>
              <w:ind w:left="107"/>
              <w:rPr>
                <w:sz w:val="24"/>
              </w:rPr>
            </w:pPr>
            <w:r>
              <w:rPr>
                <w:spacing w:val="-5"/>
                <w:sz w:val="24"/>
              </w:rPr>
              <w:t>3.</w:t>
            </w:r>
          </w:p>
        </w:tc>
        <w:tc>
          <w:tcPr>
            <w:tcW w:w="1702" w:type="dxa"/>
          </w:tcPr>
          <w:p w:rsidR="00AD3023" w:rsidRDefault="00E2542D">
            <w:pPr>
              <w:pStyle w:val="TableParagraph"/>
              <w:spacing w:line="276" w:lineRule="auto"/>
              <w:ind w:left="107" w:right="512" w:firstLine="60"/>
              <w:rPr>
                <w:sz w:val="24"/>
              </w:rPr>
            </w:pPr>
            <w:r>
              <w:rPr>
                <w:spacing w:val="-2"/>
                <w:sz w:val="24"/>
              </w:rPr>
              <w:t>Дорогами России</w:t>
            </w:r>
          </w:p>
        </w:tc>
        <w:tc>
          <w:tcPr>
            <w:tcW w:w="852" w:type="dxa"/>
          </w:tcPr>
          <w:p w:rsidR="00AD3023" w:rsidRDefault="00E2542D">
            <w:pPr>
              <w:pStyle w:val="TableParagraph"/>
              <w:spacing w:line="273" w:lineRule="exact"/>
              <w:ind w:left="89" w:right="82"/>
              <w:jc w:val="center"/>
              <w:rPr>
                <w:sz w:val="24"/>
              </w:rPr>
            </w:pPr>
            <w:r>
              <w:rPr>
                <w:spacing w:val="-10"/>
                <w:sz w:val="24"/>
              </w:rPr>
              <w:t>1</w:t>
            </w:r>
          </w:p>
        </w:tc>
        <w:tc>
          <w:tcPr>
            <w:tcW w:w="708" w:type="dxa"/>
          </w:tcPr>
          <w:p w:rsidR="00AD3023" w:rsidRDefault="00E2542D">
            <w:pPr>
              <w:pStyle w:val="TableParagraph"/>
              <w:spacing w:line="273"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3" w:lineRule="exact"/>
              <w:ind w:left="108"/>
              <w:rPr>
                <w:sz w:val="24"/>
              </w:rPr>
            </w:pPr>
            <w:r>
              <w:rPr>
                <w:color w:val="0462C1"/>
                <w:spacing w:val="-2"/>
                <w:sz w:val="24"/>
                <w:u w:val="single" w:color="0462C1"/>
              </w:rPr>
              <w:t>https://razgovor.edsoo.ru</w:t>
            </w:r>
          </w:p>
        </w:tc>
        <w:tc>
          <w:tcPr>
            <w:tcW w:w="5103" w:type="dxa"/>
            <w:vMerge/>
            <w:tcBorders>
              <w:top w:val="nil"/>
            </w:tcBorders>
          </w:tcPr>
          <w:p w:rsidR="00AD3023" w:rsidRDefault="00AD3023">
            <w:pPr>
              <w:rPr>
                <w:sz w:val="2"/>
                <w:szCs w:val="2"/>
              </w:rPr>
            </w:pPr>
          </w:p>
        </w:tc>
      </w:tr>
      <w:tr w:rsidR="00AD3023">
        <w:trPr>
          <w:trHeight w:val="1036"/>
        </w:trPr>
        <w:tc>
          <w:tcPr>
            <w:tcW w:w="703" w:type="dxa"/>
          </w:tcPr>
          <w:p w:rsidR="00AD3023" w:rsidRDefault="00E2542D">
            <w:pPr>
              <w:pStyle w:val="TableParagraph"/>
              <w:spacing w:line="270" w:lineRule="exact"/>
              <w:ind w:left="107"/>
              <w:rPr>
                <w:sz w:val="24"/>
              </w:rPr>
            </w:pPr>
            <w:r>
              <w:rPr>
                <w:spacing w:val="-5"/>
                <w:sz w:val="24"/>
              </w:rPr>
              <w:t>4.</w:t>
            </w:r>
          </w:p>
        </w:tc>
        <w:tc>
          <w:tcPr>
            <w:tcW w:w="1702" w:type="dxa"/>
          </w:tcPr>
          <w:p w:rsidR="00AD3023" w:rsidRDefault="00E2542D">
            <w:pPr>
              <w:pStyle w:val="TableParagraph"/>
              <w:spacing w:line="270" w:lineRule="exact"/>
              <w:ind w:left="107"/>
              <w:rPr>
                <w:sz w:val="24"/>
              </w:rPr>
            </w:pPr>
            <w:r>
              <w:rPr>
                <w:sz w:val="24"/>
              </w:rPr>
              <w:t>Путь</w:t>
            </w:r>
            <w:r>
              <w:rPr>
                <w:spacing w:val="-2"/>
                <w:sz w:val="24"/>
              </w:rPr>
              <w:t>зерна</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0" w:lineRule="exact"/>
              <w:ind w:left="108"/>
              <w:rPr>
                <w:sz w:val="24"/>
              </w:rPr>
            </w:pPr>
            <w:r>
              <w:rPr>
                <w:color w:val="0462C1"/>
                <w:spacing w:val="-2"/>
                <w:sz w:val="24"/>
                <w:u w:val="single" w:color="0462C1"/>
              </w:rPr>
              <w:t>https://razgovor.edsoo.ru</w:t>
            </w:r>
          </w:p>
        </w:tc>
        <w:tc>
          <w:tcPr>
            <w:tcW w:w="5103" w:type="dxa"/>
          </w:tcPr>
          <w:p w:rsidR="00AD3023" w:rsidRDefault="00E2542D">
            <w:pPr>
              <w:pStyle w:val="TableParagraph"/>
              <w:spacing w:line="275" w:lineRule="exact"/>
              <w:ind w:left="242"/>
              <w:rPr>
                <w:b/>
                <w:sz w:val="24"/>
              </w:rPr>
            </w:pPr>
            <w:r>
              <w:rPr>
                <w:b/>
                <w:sz w:val="24"/>
              </w:rPr>
              <w:t>Трудовое</w:t>
            </w:r>
            <w:r>
              <w:rPr>
                <w:b/>
                <w:spacing w:val="-2"/>
                <w:sz w:val="24"/>
              </w:rPr>
              <w:t>воспитание:</w:t>
            </w:r>
          </w:p>
          <w:p w:rsidR="00AD3023" w:rsidRDefault="00E2542D">
            <w:pPr>
              <w:pStyle w:val="TableParagraph"/>
              <w:spacing w:before="238"/>
              <w:ind w:left="242"/>
              <w:rPr>
                <w:sz w:val="24"/>
              </w:rPr>
            </w:pPr>
            <w:r>
              <w:rPr>
                <w:sz w:val="24"/>
              </w:rPr>
              <w:t>сознающийценностьтрудавжизни</w:t>
            </w:r>
            <w:r>
              <w:rPr>
                <w:spacing w:val="-2"/>
                <w:sz w:val="24"/>
              </w:rPr>
              <w:t xml:space="preserve"> человека,</w:t>
            </w:r>
          </w:p>
        </w:tc>
      </w:tr>
    </w:tbl>
    <w:p w:rsidR="00AD3023" w:rsidRDefault="00AD3023">
      <w:pPr>
        <w:rPr>
          <w:sz w:val="24"/>
        </w:rPr>
        <w:sectPr w:rsidR="00AD3023">
          <w:pgSz w:w="16850" w:h="11920" w:orient="landscape"/>
          <w:pgMar w:top="440" w:right="300" w:bottom="1180" w:left="0" w:header="0" w:footer="934" w:gutter="0"/>
          <w:cols w:space="720"/>
        </w:sectPr>
      </w:pPr>
    </w:p>
    <w:p w:rsidR="00AD3023" w:rsidRDefault="00AD3023">
      <w:pPr>
        <w:pStyle w:val="a3"/>
        <w:spacing w:before="5"/>
        <w:ind w:left="0"/>
        <w:jc w:val="left"/>
        <w:rPr>
          <w:b/>
          <w:sz w:val="2"/>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1702"/>
        <w:gridCol w:w="852"/>
        <w:gridCol w:w="708"/>
        <w:gridCol w:w="708"/>
        <w:gridCol w:w="6351"/>
        <w:gridCol w:w="5103"/>
      </w:tblGrid>
      <w:tr w:rsidR="00AD3023">
        <w:trPr>
          <w:trHeight w:val="2160"/>
        </w:trPr>
        <w:tc>
          <w:tcPr>
            <w:tcW w:w="703" w:type="dxa"/>
          </w:tcPr>
          <w:p w:rsidR="00AD3023" w:rsidRDefault="00AD3023">
            <w:pPr>
              <w:pStyle w:val="TableParagraph"/>
              <w:rPr>
                <w:sz w:val="24"/>
              </w:rPr>
            </w:pPr>
          </w:p>
        </w:tc>
        <w:tc>
          <w:tcPr>
            <w:tcW w:w="1702" w:type="dxa"/>
          </w:tcPr>
          <w:p w:rsidR="00AD3023" w:rsidRDefault="00AD3023">
            <w:pPr>
              <w:pStyle w:val="TableParagraph"/>
              <w:rPr>
                <w:sz w:val="24"/>
              </w:rPr>
            </w:pPr>
          </w:p>
        </w:tc>
        <w:tc>
          <w:tcPr>
            <w:tcW w:w="852" w:type="dxa"/>
          </w:tcPr>
          <w:p w:rsidR="00AD3023" w:rsidRDefault="00AD3023">
            <w:pPr>
              <w:pStyle w:val="TableParagraph"/>
              <w:rPr>
                <w:sz w:val="24"/>
              </w:rPr>
            </w:pPr>
          </w:p>
        </w:tc>
        <w:tc>
          <w:tcPr>
            <w:tcW w:w="708" w:type="dxa"/>
          </w:tcPr>
          <w:p w:rsidR="00AD3023" w:rsidRDefault="00AD3023">
            <w:pPr>
              <w:pStyle w:val="TableParagraph"/>
              <w:rPr>
                <w:sz w:val="24"/>
              </w:rPr>
            </w:pPr>
          </w:p>
        </w:tc>
        <w:tc>
          <w:tcPr>
            <w:tcW w:w="708" w:type="dxa"/>
          </w:tcPr>
          <w:p w:rsidR="00AD3023" w:rsidRDefault="00AD3023">
            <w:pPr>
              <w:pStyle w:val="TableParagraph"/>
              <w:rPr>
                <w:sz w:val="24"/>
              </w:rPr>
            </w:pPr>
          </w:p>
        </w:tc>
        <w:tc>
          <w:tcPr>
            <w:tcW w:w="6351" w:type="dxa"/>
          </w:tcPr>
          <w:p w:rsidR="00AD3023" w:rsidRDefault="00AD3023">
            <w:pPr>
              <w:pStyle w:val="TableParagraph"/>
              <w:rPr>
                <w:sz w:val="24"/>
              </w:rPr>
            </w:pPr>
          </w:p>
        </w:tc>
        <w:tc>
          <w:tcPr>
            <w:tcW w:w="5103" w:type="dxa"/>
          </w:tcPr>
          <w:p w:rsidR="00AD3023" w:rsidRDefault="00E2542D">
            <w:pPr>
              <w:pStyle w:val="TableParagraph"/>
              <w:spacing w:line="270" w:lineRule="exact"/>
              <w:ind w:left="242"/>
              <w:rPr>
                <w:sz w:val="24"/>
              </w:rPr>
            </w:pPr>
            <w:r>
              <w:rPr>
                <w:sz w:val="24"/>
              </w:rPr>
              <w:t>семьи,</w:t>
            </w:r>
            <w:r>
              <w:rPr>
                <w:spacing w:val="-2"/>
                <w:sz w:val="24"/>
              </w:rPr>
              <w:t>общества;</w:t>
            </w:r>
          </w:p>
          <w:p w:rsidR="00AD3023" w:rsidRDefault="00E2542D">
            <w:pPr>
              <w:pStyle w:val="TableParagraph"/>
              <w:spacing w:before="243" w:line="276" w:lineRule="auto"/>
              <w:ind w:left="242" w:right="439"/>
              <w:rPr>
                <w:sz w:val="24"/>
              </w:rPr>
            </w:pPr>
            <w:r>
              <w:rPr>
                <w:sz w:val="24"/>
              </w:rPr>
              <w:t>проявляющий уважение к труду, людям труда,бережноеотношениекрезультатам труда, ответственное потребление;</w:t>
            </w:r>
          </w:p>
          <w:p w:rsidR="00AD3023" w:rsidRDefault="00E2542D">
            <w:pPr>
              <w:pStyle w:val="TableParagraph"/>
              <w:spacing w:before="199"/>
              <w:ind w:left="108"/>
              <w:rPr>
                <w:sz w:val="24"/>
              </w:rPr>
            </w:pPr>
            <w:r>
              <w:rPr>
                <w:sz w:val="24"/>
              </w:rPr>
              <w:t>проявляющийинтерескразным</w:t>
            </w:r>
            <w:r>
              <w:rPr>
                <w:spacing w:val="-2"/>
                <w:sz w:val="24"/>
              </w:rPr>
              <w:t>профессиям</w:t>
            </w:r>
          </w:p>
        </w:tc>
      </w:tr>
      <w:tr w:rsidR="00AD3023">
        <w:trPr>
          <w:trHeight w:val="3022"/>
        </w:trPr>
        <w:tc>
          <w:tcPr>
            <w:tcW w:w="703" w:type="dxa"/>
          </w:tcPr>
          <w:p w:rsidR="00AD3023" w:rsidRDefault="00E2542D">
            <w:pPr>
              <w:pStyle w:val="TableParagraph"/>
              <w:spacing w:line="270" w:lineRule="exact"/>
              <w:ind w:left="107"/>
              <w:rPr>
                <w:sz w:val="24"/>
              </w:rPr>
            </w:pPr>
            <w:r>
              <w:rPr>
                <w:spacing w:val="-5"/>
                <w:sz w:val="24"/>
              </w:rPr>
              <w:t>5.</w:t>
            </w:r>
          </w:p>
        </w:tc>
        <w:tc>
          <w:tcPr>
            <w:tcW w:w="1702" w:type="dxa"/>
          </w:tcPr>
          <w:p w:rsidR="00AD3023" w:rsidRDefault="00E2542D">
            <w:pPr>
              <w:pStyle w:val="TableParagraph"/>
              <w:spacing w:line="270" w:lineRule="exact"/>
              <w:ind w:left="167"/>
              <w:rPr>
                <w:sz w:val="24"/>
              </w:rPr>
            </w:pPr>
            <w:r>
              <w:rPr>
                <w:sz w:val="24"/>
              </w:rPr>
              <w:t xml:space="preserve">День </w:t>
            </w:r>
            <w:r>
              <w:rPr>
                <w:spacing w:val="-2"/>
                <w:sz w:val="24"/>
              </w:rPr>
              <w:t>учителя</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0" w:lineRule="exact"/>
              <w:ind w:left="108"/>
              <w:rPr>
                <w:sz w:val="24"/>
              </w:rPr>
            </w:pPr>
            <w:r>
              <w:rPr>
                <w:color w:val="0462C1"/>
                <w:spacing w:val="-2"/>
                <w:sz w:val="24"/>
                <w:u w:val="single" w:color="0462C1"/>
              </w:rPr>
              <w:t>https://razgovor.edsoo.ru</w:t>
            </w:r>
          </w:p>
        </w:tc>
        <w:tc>
          <w:tcPr>
            <w:tcW w:w="5103" w:type="dxa"/>
          </w:tcPr>
          <w:p w:rsidR="00AD3023" w:rsidRDefault="00E2542D">
            <w:pPr>
              <w:pStyle w:val="TableParagraph"/>
              <w:spacing w:line="275" w:lineRule="exact"/>
              <w:ind w:left="242"/>
              <w:rPr>
                <w:b/>
                <w:sz w:val="24"/>
              </w:rPr>
            </w:pPr>
            <w:r>
              <w:rPr>
                <w:sz w:val="24"/>
              </w:rPr>
              <w:t>ДеньУчителя</w:t>
            </w:r>
            <w:r>
              <w:rPr>
                <w:b/>
                <w:sz w:val="24"/>
              </w:rPr>
              <w:t>Трудовое</w:t>
            </w:r>
            <w:r>
              <w:rPr>
                <w:b/>
                <w:spacing w:val="-2"/>
                <w:sz w:val="24"/>
              </w:rPr>
              <w:t>воспитание:</w:t>
            </w:r>
          </w:p>
          <w:p w:rsidR="00AD3023" w:rsidRDefault="00E2542D">
            <w:pPr>
              <w:pStyle w:val="TableParagraph"/>
              <w:spacing w:before="238" w:line="276" w:lineRule="auto"/>
              <w:ind w:left="242"/>
              <w:rPr>
                <w:sz w:val="24"/>
              </w:rPr>
            </w:pPr>
            <w:r>
              <w:rPr>
                <w:sz w:val="24"/>
              </w:rPr>
              <w:t>сознающийценностьтрудавжизничеловека, семьи, общества;</w:t>
            </w:r>
          </w:p>
          <w:p w:rsidR="00AD3023" w:rsidRDefault="00E2542D">
            <w:pPr>
              <w:pStyle w:val="TableParagraph"/>
              <w:spacing w:before="198" w:line="276" w:lineRule="auto"/>
              <w:ind w:left="242" w:right="439"/>
              <w:rPr>
                <w:sz w:val="24"/>
              </w:rPr>
            </w:pPr>
            <w:r>
              <w:rPr>
                <w:sz w:val="24"/>
              </w:rPr>
              <w:t>проявляющий уважение к труду, людям труда,бережноеотношениекрезультатам труда, ответственное потребление;</w:t>
            </w:r>
          </w:p>
          <w:p w:rsidR="00AD3023" w:rsidRDefault="00E2542D">
            <w:pPr>
              <w:pStyle w:val="TableParagraph"/>
              <w:spacing w:before="200"/>
              <w:ind w:left="108"/>
              <w:rPr>
                <w:sz w:val="24"/>
              </w:rPr>
            </w:pPr>
            <w:r>
              <w:rPr>
                <w:sz w:val="24"/>
              </w:rPr>
              <w:t>проявляющийинтерескразным</w:t>
            </w:r>
            <w:r>
              <w:rPr>
                <w:spacing w:val="-2"/>
                <w:sz w:val="24"/>
              </w:rPr>
              <w:t>профессиям</w:t>
            </w:r>
          </w:p>
        </w:tc>
      </w:tr>
      <w:tr w:rsidR="00AD3023">
        <w:trPr>
          <w:trHeight w:val="1958"/>
        </w:trPr>
        <w:tc>
          <w:tcPr>
            <w:tcW w:w="703" w:type="dxa"/>
          </w:tcPr>
          <w:p w:rsidR="00AD3023" w:rsidRDefault="00E2542D">
            <w:pPr>
              <w:pStyle w:val="TableParagraph"/>
              <w:spacing w:line="270" w:lineRule="exact"/>
              <w:ind w:left="107"/>
              <w:rPr>
                <w:sz w:val="24"/>
              </w:rPr>
            </w:pPr>
            <w:r>
              <w:rPr>
                <w:spacing w:val="-5"/>
                <w:sz w:val="24"/>
              </w:rPr>
              <w:t>6.</w:t>
            </w:r>
          </w:p>
        </w:tc>
        <w:tc>
          <w:tcPr>
            <w:tcW w:w="1702" w:type="dxa"/>
          </w:tcPr>
          <w:p w:rsidR="00AD3023" w:rsidRDefault="00E2542D">
            <w:pPr>
              <w:pStyle w:val="TableParagraph"/>
              <w:spacing w:line="276" w:lineRule="auto"/>
              <w:ind w:left="107" w:right="513"/>
              <w:rPr>
                <w:sz w:val="24"/>
              </w:rPr>
            </w:pPr>
            <w:r>
              <w:rPr>
                <w:sz w:val="24"/>
              </w:rPr>
              <w:t xml:space="preserve">Легендыо </w:t>
            </w:r>
            <w:r>
              <w:rPr>
                <w:spacing w:val="-2"/>
                <w:sz w:val="24"/>
              </w:rPr>
              <w:t>России</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0" w:lineRule="exact"/>
              <w:ind w:left="108"/>
              <w:rPr>
                <w:sz w:val="24"/>
              </w:rPr>
            </w:pPr>
            <w:r>
              <w:rPr>
                <w:color w:val="0462C1"/>
                <w:spacing w:val="-2"/>
                <w:sz w:val="24"/>
                <w:u w:val="single" w:color="0462C1"/>
              </w:rPr>
              <w:t>https://razgovor.edsoo.ru</w:t>
            </w:r>
          </w:p>
        </w:tc>
        <w:tc>
          <w:tcPr>
            <w:tcW w:w="5103" w:type="dxa"/>
          </w:tcPr>
          <w:p w:rsidR="00AD3023" w:rsidRDefault="00E2542D">
            <w:pPr>
              <w:pStyle w:val="TableParagraph"/>
              <w:spacing w:line="275" w:lineRule="exact"/>
              <w:ind w:left="108"/>
              <w:rPr>
                <w:b/>
                <w:sz w:val="24"/>
              </w:rPr>
            </w:pPr>
            <w:r>
              <w:rPr>
                <w:b/>
                <w:sz w:val="24"/>
              </w:rPr>
              <w:t>Духовно-нравственное</w:t>
            </w:r>
            <w:r>
              <w:rPr>
                <w:b/>
                <w:spacing w:val="-2"/>
                <w:sz w:val="24"/>
              </w:rPr>
              <w:t>воспитание:</w:t>
            </w:r>
          </w:p>
          <w:p w:rsidR="00AD3023" w:rsidRDefault="00AD3023">
            <w:pPr>
              <w:pStyle w:val="TableParagraph"/>
              <w:spacing w:before="72"/>
              <w:rPr>
                <w:b/>
                <w:sz w:val="24"/>
              </w:rPr>
            </w:pPr>
          </w:p>
          <w:p w:rsidR="00AD3023" w:rsidRDefault="00E2542D">
            <w:pPr>
              <w:pStyle w:val="TableParagraph"/>
              <w:spacing w:line="268" w:lineRule="auto"/>
              <w:ind w:left="108" w:right="151"/>
              <w:rPr>
                <w:sz w:val="24"/>
              </w:rPr>
            </w:pPr>
            <w:r>
              <w:rPr>
                <w:sz w:val="24"/>
              </w:rPr>
              <w:t xml:space="preserve">уважающий духовно-нравственную культуру своей семьи, своего народа, семейные ценностисучетомнациональной,религиозной </w:t>
            </w:r>
            <w:r>
              <w:rPr>
                <w:spacing w:val="-2"/>
                <w:sz w:val="24"/>
              </w:rPr>
              <w:t>принадлежности</w:t>
            </w:r>
          </w:p>
        </w:tc>
      </w:tr>
      <w:tr w:rsidR="00AD3023">
        <w:trPr>
          <w:trHeight w:val="1987"/>
        </w:trPr>
        <w:tc>
          <w:tcPr>
            <w:tcW w:w="703" w:type="dxa"/>
          </w:tcPr>
          <w:p w:rsidR="00AD3023" w:rsidRDefault="00E2542D">
            <w:pPr>
              <w:pStyle w:val="TableParagraph"/>
              <w:spacing w:line="270" w:lineRule="exact"/>
              <w:ind w:left="107"/>
              <w:rPr>
                <w:sz w:val="24"/>
              </w:rPr>
            </w:pPr>
            <w:r>
              <w:rPr>
                <w:spacing w:val="-5"/>
                <w:sz w:val="24"/>
              </w:rPr>
              <w:t>7.</w:t>
            </w:r>
          </w:p>
        </w:tc>
        <w:tc>
          <w:tcPr>
            <w:tcW w:w="1702" w:type="dxa"/>
          </w:tcPr>
          <w:p w:rsidR="00AD3023" w:rsidRDefault="00E2542D">
            <w:pPr>
              <w:pStyle w:val="TableParagraph"/>
              <w:spacing w:line="276" w:lineRule="auto"/>
              <w:ind w:left="107" w:right="185" w:firstLine="60"/>
              <w:rPr>
                <w:sz w:val="24"/>
              </w:rPr>
            </w:pPr>
            <w:r>
              <w:rPr>
                <w:sz w:val="24"/>
              </w:rPr>
              <w:t xml:space="preserve">Чтозначит </w:t>
            </w:r>
            <w:r>
              <w:rPr>
                <w:spacing w:val="-4"/>
                <w:sz w:val="24"/>
              </w:rPr>
              <w:t xml:space="preserve">быть </w:t>
            </w:r>
            <w:r>
              <w:rPr>
                <w:spacing w:val="-2"/>
                <w:sz w:val="24"/>
              </w:rPr>
              <w:t>взрослым?</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0" w:lineRule="exact"/>
              <w:ind w:left="108"/>
              <w:rPr>
                <w:sz w:val="24"/>
              </w:rPr>
            </w:pPr>
            <w:r>
              <w:rPr>
                <w:color w:val="0462C1"/>
                <w:spacing w:val="-2"/>
                <w:sz w:val="24"/>
                <w:u w:val="single" w:color="0462C1"/>
              </w:rPr>
              <w:t>https://razgovor.edsoo.ru</w:t>
            </w:r>
          </w:p>
        </w:tc>
        <w:tc>
          <w:tcPr>
            <w:tcW w:w="5103" w:type="dxa"/>
          </w:tcPr>
          <w:p w:rsidR="00AD3023" w:rsidRDefault="00E2542D">
            <w:pPr>
              <w:pStyle w:val="TableParagraph"/>
              <w:spacing w:line="275" w:lineRule="exact"/>
              <w:ind w:left="108"/>
              <w:rPr>
                <w:b/>
                <w:sz w:val="24"/>
              </w:rPr>
            </w:pPr>
            <w:r>
              <w:rPr>
                <w:b/>
                <w:sz w:val="24"/>
              </w:rPr>
              <w:t>Духовно-нравственное</w:t>
            </w:r>
            <w:r>
              <w:rPr>
                <w:b/>
                <w:spacing w:val="-2"/>
                <w:sz w:val="24"/>
              </w:rPr>
              <w:t>воспитание:</w:t>
            </w:r>
          </w:p>
          <w:p w:rsidR="00AD3023" w:rsidRDefault="00E2542D">
            <w:pPr>
              <w:pStyle w:val="TableParagraph"/>
              <w:spacing w:before="238" w:line="276" w:lineRule="auto"/>
              <w:ind w:left="108" w:right="151"/>
              <w:rPr>
                <w:sz w:val="24"/>
              </w:rPr>
            </w:pPr>
            <w:r>
              <w:rPr>
                <w:sz w:val="24"/>
              </w:rPr>
              <w:t xml:space="preserve">уважающий духовно-нравственную культуру своей семьи, своего народа, семейные ценностисучетомнациональной,религиозной </w:t>
            </w:r>
            <w:r>
              <w:rPr>
                <w:spacing w:val="-2"/>
                <w:sz w:val="24"/>
              </w:rPr>
              <w:t>принадлежности</w:t>
            </w:r>
          </w:p>
        </w:tc>
      </w:tr>
      <w:tr w:rsidR="00AD3023">
        <w:trPr>
          <w:trHeight w:val="1034"/>
        </w:trPr>
        <w:tc>
          <w:tcPr>
            <w:tcW w:w="703" w:type="dxa"/>
          </w:tcPr>
          <w:p w:rsidR="00AD3023" w:rsidRDefault="00E2542D">
            <w:pPr>
              <w:pStyle w:val="TableParagraph"/>
              <w:spacing w:line="270" w:lineRule="exact"/>
              <w:ind w:left="107"/>
              <w:rPr>
                <w:sz w:val="24"/>
              </w:rPr>
            </w:pPr>
            <w:r>
              <w:rPr>
                <w:spacing w:val="-5"/>
                <w:sz w:val="24"/>
              </w:rPr>
              <w:t>8.</w:t>
            </w:r>
          </w:p>
        </w:tc>
        <w:tc>
          <w:tcPr>
            <w:tcW w:w="1702" w:type="dxa"/>
          </w:tcPr>
          <w:p w:rsidR="00AD3023" w:rsidRDefault="00E2542D">
            <w:pPr>
              <w:pStyle w:val="TableParagraph"/>
              <w:spacing w:line="276" w:lineRule="auto"/>
              <w:ind w:left="107" w:right="372"/>
              <w:rPr>
                <w:sz w:val="24"/>
              </w:rPr>
            </w:pPr>
            <w:r>
              <w:rPr>
                <w:sz w:val="24"/>
              </w:rPr>
              <w:t xml:space="preserve">Каксоздать </w:t>
            </w:r>
            <w:r>
              <w:rPr>
                <w:spacing w:val="-2"/>
                <w:sz w:val="24"/>
              </w:rPr>
              <w:t>крепкую</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0" w:lineRule="exact"/>
              <w:ind w:left="108"/>
              <w:rPr>
                <w:sz w:val="24"/>
              </w:rPr>
            </w:pPr>
            <w:r>
              <w:rPr>
                <w:color w:val="0462C1"/>
                <w:spacing w:val="-2"/>
                <w:sz w:val="24"/>
                <w:u w:val="single" w:color="0462C1"/>
              </w:rPr>
              <w:t>https://razgovor.edsoo.ru</w:t>
            </w:r>
          </w:p>
        </w:tc>
        <w:tc>
          <w:tcPr>
            <w:tcW w:w="5103" w:type="dxa"/>
          </w:tcPr>
          <w:p w:rsidR="00AD3023" w:rsidRDefault="00E2542D">
            <w:pPr>
              <w:pStyle w:val="TableParagraph"/>
              <w:spacing w:line="275" w:lineRule="exact"/>
              <w:ind w:left="242"/>
              <w:rPr>
                <w:b/>
                <w:sz w:val="24"/>
              </w:rPr>
            </w:pPr>
            <w:r>
              <w:rPr>
                <w:b/>
                <w:sz w:val="24"/>
              </w:rPr>
              <w:t>Духовно-нравственное</w:t>
            </w:r>
            <w:r>
              <w:rPr>
                <w:b/>
                <w:spacing w:val="-2"/>
                <w:sz w:val="24"/>
              </w:rPr>
              <w:t>воспитание:</w:t>
            </w:r>
          </w:p>
          <w:p w:rsidR="00AD3023" w:rsidRDefault="00E2542D">
            <w:pPr>
              <w:pStyle w:val="TableParagraph"/>
              <w:spacing w:before="238"/>
              <w:ind w:left="242"/>
              <w:rPr>
                <w:sz w:val="24"/>
              </w:rPr>
            </w:pPr>
            <w:r>
              <w:rPr>
                <w:sz w:val="24"/>
              </w:rPr>
              <w:t>уважающийдуховно-нравственную</w:t>
            </w:r>
            <w:r>
              <w:rPr>
                <w:spacing w:val="-2"/>
                <w:sz w:val="24"/>
              </w:rPr>
              <w:t>культуру</w:t>
            </w:r>
          </w:p>
        </w:tc>
      </w:tr>
    </w:tbl>
    <w:p w:rsidR="00AD3023" w:rsidRDefault="00AD3023">
      <w:pPr>
        <w:rPr>
          <w:sz w:val="24"/>
        </w:rPr>
        <w:sectPr w:rsidR="00AD3023">
          <w:pgSz w:w="16850" w:h="11920" w:orient="landscape"/>
          <w:pgMar w:top="440" w:right="300" w:bottom="1120" w:left="0" w:header="0" w:footer="934" w:gutter="0"/>
          <w:cols w:space="720"/>
        </w:sectPr>
      </w:pPr>
    </w:p>
    <w:p w:rsidR="00AD3023" w:rsidRDefault="00AD3023">
      <w:pPr>
        <w:pStyle w:val="a3"/>
        <w:spacing w:before="5"/>
        <w:ind w:left="0"/>
        <w:jc w:val="left"/>
        <w:rPr>
          <w:b/>
          <w:sz w:val="2"/>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1702"/>
        <w:gridCol w:w="852"/>
        <w:gridCol w:w="708"/>
        <w:gridCol w:w="708"/>
        <w:gridCol w:w="6351"/>
        <w:gridCol w:w="5103"/>
      </w:tblGrid>
      <w:tr w:rsidR="00AD3023">
        <w:trPr>
          <w:trHeight w:val="1152"/>
        </w:trPr>
        <w:tc>
          <w:tcPr>
            <w:tcW w:w="703" w:type="dxa"/>
          </w:tcPr>
          <w:p w:rsidR="00AD3023" w:rsidRDefault="00AD3023">
            <w:pPr>
              <w:pStyle w:val="TableParagraph"/>
              <w:rPr>
                <w:sz w:val="24"/>
              </w:rPr>
            </w:pPr>
          </w:p>
        </w:tc>
        <w:tc>
          <w:tcPr>
            <w:tcW w:w="1702" w:type="dxa"/>
          </w:tcPr>
          <w:p w:rsidR="00AD3023" w:rsidRDefault="00E2542D">
            <w:pPr>
              <w:pStyle w:val="TableParagraph"/>
              <w:spacing w:line="270" w:lineRule="exact"/>
              <w:ind w:left="107"/>
              <w:rPr>
                <w:sz w:val="24"/>
              </w:rPr>
            </w:pPr>
            <w:r>
              <w:rPr>
                <w:spacing w:val="-2"/>
                <w:sz w:val="24"/>
              </w:rPr>
              <w:t>семью</w:t>
            </w:r>
          </w:p>
        </w:tc>
        <w:tc>
          <w:tcPr>
            <w:tcW w:w="852" w:type="dxa"/>
          </w:tcPr>
          <w:p w:rsidR="00AD3023" w:rsidRDefault="00AD3023">
            <w:pPr>
              <w:pStyle w:val="TableParagraph"/>
              <w:rPr>
                <w:sz w:val="24"/>
              </w:rPr>
            </w:pPr>
          </w:p>
        </w:tc>
        <w:tc>
          <w:tcPr>
            <w:tcW w:w="708" w:type="dxa"/>
          </w:tcPr>
          <w:p w:rsidR="00AD3023" w:rsidRDefault="00AD3023">
            <w:pPr>
              <w:pStyle w:val="TableParagraph"/>
              <w:rPr>
                <w:sz w:val="24"/>
              </w:rPr>
            </w:pPr>
          </w:p>
        </w:tc>
        <w:tc>
          <w:tcPr>
            <w:tcW w:w="708" w:type="dxa"/>
          </w:tcPr>
          <w:p w:rsidR="00AD3023" w:rsidRDefault="00AD3023">
            <w:pPr>
              <w:pStyle w:val="TableParagraph"/>
              <w:rPr>
                <w:sz w:val="24"/>
              </w:rPr>
            </w:pPr>
          </w:p>
        </w:tc>
        <w:tc>
          <w:tcPr>
            <w:tcW w:w="6351" w:type="dxa"/>
          </w:tcPr>
          <w:p w:rsidR="00AD3023" w:rsidRDefault="00AD3023">
            <w:pPr>
              <w:pStyle w:val="TableParagraph"/>
              <w:rPr>
                <w:sz w:val="24"/>
              </w:rPr>
            </w:pPr>
          </w:p>
        </w:tc>
        <w:tc>
          <w:tcPr>
            <w:tcW w:w="5103" w:type="dxa"/>
          </w:tcPr>
          <w:p w:rsidR="00AD3023" w:rsidRDefault="00E2542D">
            <w:pPr>
              <w:pStyle w:val="TableParagraph"/>
              <w:spacing w:line="276" w:lineRule="auto"/>
              <w:ind w:left="242" w:right="141"/>
              <w:rPr>
                <w:sz w:val="24"/>
              </w:rPr>
            </w:pPr>
            <w:r>
              <w:rPr>
                <w:sz w:val="24"/>
              </w:rPr>
              <w:t>своейсемьи,своегонарода,семейные ценности с учетом национальной, религиозной принадлежности</w:t>
            </w:r>
          </w:p>
        </w:tc>
      </w:tr>
      <w:tr w:rsidR="00AD3023">
        <w:trPr>
          <w:trHeight w:val="2505"/>
        </w:trPr>
        <w:tc>
          <w:tcPr>
            <w:tcW w:w="703" w:type="dxa"/>
          </w:tcPr>
          <w:p w:rsidR="00AD3023" w:rsidRDefault="00E2542D">
            <w:pPr>
              <w:pStyle w:val="TableParagraph"/>
              <w:spacing w:line="270" w:lineRule="exact"/>
              <w:ind w:left="107"/>
              <w:rPr>
                <w:sz w:val="24"/>
              </w:rPr>
            </w:pPr>
            <w:r>
              <w:rPr>
                <w:spacing w:val="-5"/>
                <w:sz w:val="24"/>
              </w:rPr>
              <w:t>9.</w:t>
            </w:r>
          </w:p>
        </w:tc>
        <w:tc>
          <w:tcPr>
            <w:tcW w:w="1702" w:type="dxa"/>
          </w:tcPr>
          <w:p w:rsidR="00AD3023" w:rsidRDefault="00AD3023">
            <w:pPr>
              <w:pStyle w:val="TableParagraph"/>
              <w:spacing w:before="37"/>
              <w:rPr>
                <w:b/>
                <w:sz w:val="24"/>
              </w:rPr>
            </w:pPr>
          </w:p>
          <w:p w:rsidR="00AD3023" w:rsidRDefault="00E2542D">
            <w:pPr>
              <w:pStyle w:val="TableParagraph"/>
              <w:spacing w:line="276" w:lineRule="auto"/>
              <w:ind w:left="107" w:right="99"/>
              <w:rPr>
                <w:sz w:val="24"/>
              </w:rPr>
            </w:pPr>
            <w:r>
              <w:rPr>
                <w:spacing w:val="-2"/>
                <w:sz w:val="24"/>
              </w:rPr>
              <w:t xml:space="preserve">Гостеприимна </w:t>
            </w:r>
            <w:r>
              <w:rPr>
                <w:sz w:val="24"/>
              </w:rPr>
              <w:t xml:space="preserve">я Россия. Ко </w:t>
            </w:r>
            <w:r>
              <w:rPr>
                <w:spacing w:val="-4"/>
                <w:sz w:val="24"/>
              </w:rPr>
              <w:t xml:space="preserve">Дню </w:t>
            </w:r>
            <w:r>
              <w:rPr>
                <w:spacing w:val="-2"/>
                <w:sz w:val="24"/>
              </w:rPr>
              <w:t>народного единства</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0" w:lineRule="exact"/>
              <w:ind w:left="108"/>
              <w:rPr>
                <w:sz w:val="24"/>
              </w:rPr>
            </w:pPr>
            <w:r>
              <w:rPr>
                <w:color w:val="0462C1"/>
                <w:spacing w:val="-2"/>
                <w:sz w:val="24"/>
                <w:u w:val="single" w:color="0462C1"/>
              </w:rPr>
              <w:t>https://razgovor.edsoo.ru</w:t>
            </w:r>
          </w:p>
        </w:tc>
        <w:tc>
          <w:tcPr>
            <w:tcW w:w="5103" w:type="dxa"/>
          </w:tcPr>
          <w:p w:rsidR="00AD3023" w:rsidRDefault="00E2542D">
            <w:pPr>
              <w:pStyle w:val="TableParagraph"/>
              <w:spacing w:line="275" w:lineRule="exact"/>
              <w:ind w:left="242"/>
              <w:rPr>
                <w:b/>
                <w:sz w:val="24"/>
              </w:rPr>
            </w:pPr>
            <w:r>
              <w:rPr>
                <w:b/>
                <w:sz w:val="24"/>
              </w:rPr>
              <w:t>Духовно-нравственное</w:t>
            </w:r>
            <w:r>
              <w:rPr>
                <w:b/>
                <w:spacing w:val="-2"/>
                <w:sz w:val="24"/>
              </w:rPr>
              <w:t>воспитание:</w:t>
            </w:r>
          </w:p>
          <w:p w:rsidR="00AD3023" w:rsidRDefault="00E2542D">
            <w:pPr>
              <w:pStyle w:val="TableParagraph"/>
              <w:spacing w:before="237" w:line="276" w:lineRule="auto"/>
              <w:ind w:left="242" w:right="151"/>
              <w:rPr>
                <w:sz w:val="24"/>
              </w:rPr>
            </w:pPr>
            <w:r>
              <w:rPr>
                <w:sz w:val="24"/>
              </w:rPr>
              <w:t>уважающийдуховно-нравственнуюкультуру своей семьи, своего народа, семейные ценности с учетом национальной, религиозной принадлежности</w:t>
            </w:r>
          </w:p>
        </w:tc>
      </w:tr>
      <w:tr w:rsidR="00AD3023">
        <w:trPr>
          <w:trHeight w:val="2407"/>
        </w:trPr>
        <w:tc>
          <w:tcPr>
            <w:tcW w:w="703" w:type="dxa"/>
          </w:tcPr>
          <w:p w:rsidR="00AD3023" w:rsidRDefault="00E2542D">
            <w:pPr>
              <w:pStyle w:val="TableParagraph"/>
              <w:spacing w:line="270" w:lineRule="exact"/>
              <w:ind w:left="107"/>
              <w:rPr>
                <w:sz w:val="24"/>
              </w:rPr>
            </w:pPr>
            <w:r>
              <w:rPr>
                <w:spacing w:val="-5"/>
                <w:sz w:val="24"/>
              </w:rPr>
              <w:t>10.</w:t>
            </w:r>
          </w:p>
        </w:tc>
        <w:tc>
          <w:tcPr>
            <w:tcW w:w="1702" w:type="dxa"/>
          </w:tcPr>
          <w:p w:rsidR="00AD3023" w:rsidRDefault="00E2542D">
            <w:pPr>
              <w:pStyle w:val="TableParagraph"/>
              <w:spacing w:line="276" w:lineRule="auto"/>
              <w:ind w:left="107" w:right="185"/>
              <w:rPr>
                <w:sz w:val="24"/>
              </w:rPr>
            </w:pPr>
            <w:r>
              <w:rPr>
                <w:sz w:val="24"/>
              </w:rPr>
              <w:t>Твойвкладв общее дело</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0" w:lineRule="exact"/>
              <w:ind w:left="108"/>
              <w:rPr>
                <w:sz w:val="24"/>
              </w:rPr>
            </w:pPr>
            <w:r>
              <w:rPr>
                <w:color w:val="0462C1"/>
                <w:spacing w:val="-2"/>
                <w:sz w:val="24"/>
                <w:u w:val="single" w:color="0462C1"/>
              </w:rPr>
              <w:t>https://razgovor.edsoo.ru</w:t>
            </w:r>
          </w:p>
        </w:tc>
        <w:tc>
          <w:tcPr>
            <w:tcW w:w="5103" w:type="dxa"/>
          </w:tcPr>
          <w:p w:rsidR="00AD3023" w:rsidRDefault="00E2542D">
            <w:pPr>
              <w:pStyle w:val="TableParagraph"/>
              <w:spacing w:line="275" w:lineRule="exact"/>
              <w:ind w:left="242"/>
              <w:rPr>
                <w:b/>
                <w:sz w:val="24"/>
              </w:rPr>
            </w:pPr>
            <w:r>
              <w:rPr>
                <w:b/>
                <w:sz w:val="24"/>
              </w:rPr>
              <w:t>Духовно-нравственное</w:t>
            </w:r>
            <w:r>
              <w:rPr>
                <w:b/>
                <w:spacing w:val="-2"/>
                <w:sz w:val="24"/>
              </w:rPr>
              <w:t>воспитание:</w:t>
            </w:r>
          </w:p>
          <w:p w:rsidR="00AD3023" w:rsidRDefault="00E2542D">
            <w:pPr>
              <w:pStyle w:val="TableParagraph"/>
              <w:spacing w:before="237" w:line="276" w:lineRule="auto"/>
              <w:ind w:left="242" w:right="151"/>
              <w:rPr>
                <w:sz w:val="24"/>
              </w:rPr>
            </w:pPr>
            <w:r>
              <w:rPr>
                <w:sz w:val="24"/>
              </w:rPr>
              <w:t>уважающийдуховно-нравственнуюкультуру своей семьи, своего народа, семейные ценности с учетом национальной, религиозной принадлежности</w:t>
            </w:r>
          </w:p>
        </w:tc>
      </w:tr>
      <w:tr w:rsidR="00AD3023">
        <w:trPr>
          <w:trHeight w:val="2942"/>
        </w:trPr>
        <w:tc>
          <w:tcPr>
            <w:tcW w:w="703" w:type="dxa"/>
          </w:tcPr>
          <w:p w:rsidR="00AD3023" w:rsidRDefault="00E2542D">
            <w:pPr>
              <w:pStyle w:val="TableParagraph"/>
              <w:spacing w:line="270" w:lineRule="exact"/>
              <w:ind w:left="107"/>
              <w:rPr>
                <w:sz w:val="24"/>
              </w:rPr>
            </w:pPr>
            <w:r>
              <w:rPr>
                <w:spacing w:val="-5"/>
                <w:sz w:val="24"/>
              </w:rPr>
              <w:t>11.</w:t>
            </w:r>
          </w:p>
        </w:tc>
        <w:tc>
          <w:tcPr>
            <w:tcW w:w="1702" w:type="dxa"/>
          </w:tcPr>
          <w:p w:rsidR="00AD3023" w:rsidRDefault="00E2542D">
            <w:pPr>
              <w:pStyle w:val="TableParagraph"/>
              <w:spacing w:line="276" w:lineRule="auto"/>
              <w:ind w:left="107" w:right="185" w:firstLine="60"/>
              <w:rPr>
                <w:sz w:val="24"/>
              </w:rPr>
            </w:pPr>
            <w:r>
              <w:rPr>
                <w:sz w:val="24"/>
              </w:rPr>
              <w:t xml:space="preserve">С заботой к себе и </w:t>
            </w:r>
            <w:r>
              <w:rPr>
                <w:spacing w:val="-2"/>
                <w:sz w:val="24"/>
              </w:rPr>
              <w:t>окружающим</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0" w:lineRule="exact"/>
              <w:ind w:left="108"/>
              <w:rPr>
                <w:sz w:val="24"/>
              </w:rPr>
            </w:pPr>
            <w:r>
              <w:rPr>
                <w:color w:val="0462C1"/>
                <w:spacing w:val="-2"/>
                <w:sz w:val="24"/>
                <w:u w:val="single" w:color="0462C1"/>
              </w:rPr>
              <w:t>https://razgovor.edsoo.ru</w:t>
            </w:r>
          </w:p>
        </w:tc>
        <w:tc>
          <w:tcPr>
            <w:tcW w:w="5103" w:type="dxa"/>
          </w:tcPr>
          <w:p w:rsidR="00AD3023" w:rsidRDefault="00AD3023">
            <w:pPr>
              <w:pStyle w:val="TableParagraph"/>
              <w:rPr>
                <w:b/>
                <w:sz w:val="24"/>
              </w:rPr>
            </w:pPr>
          </w:p>
          <w:p w:rsidR="00AD3023" w:rsidRDefault="00AD3023">
            <w:pPr>
              <w:pStyle w:val="TableParagraph"/>
              <w:spacing w:before="58"/>
              <w:rPr>
                <w:b/>
                <w:sz w:val="24"/>
              </w:rPr>
            </w:pPr>
          </w:p>
          <w:p w:rsidR="00AD3023" w:rsidRDefault="00E2542D">
            <w:pPr>
              <w:pStyle w:val="TableParagraph"/>
              <w:spacing w:before="1"/>
              <w:ind w:left="108"/>
              <w:rPr>
                <w:b/>
                <w:sz w:val="24"/>
              </w:rPr>
            </w:pPr>
            <w:r>
              <w:rPr>
                <w:b/>
                <w:sz w:val="24"/>
              </w:rPr>
              <w:t>Духовно-нравственное</w:t>
            </w:r>
            <w:r>
              <w:rPr>
                <w:b/>
                <w:spacing w:val="-2"/>
                <w:sz w:val="24"/>
              </w:rPr>
              <w:t>воспитание:</w:t>
            </w:r>
          </w:p>
          <w:p w:rsidR="00AD3023" w:rsidRDefault="00E2542D">
            <w:pPr>
              <w:pStyle w:val="TableParagraph"/>
              <w:spacing w:before="226" w:line="266" w:lineRule="auto"/>
              <w:ind w:left="108" w:right="151"/>
              <w:rPr>
                <w:sz w:val="24"/>
              </w:rPr>
            </w:pPr>
            <w:r>
              <w:rPr>
                <w:sz w:val="24"/>
              </w:rPr>
              <w:t xml:space="preserve">уважающий духовно-нравственную культуру своей семьи, своего народа, семейные ценностисучетомнациональной,религиозной </w:t>
            </w:r>
            <w:r>
              <w:rPr>
                <w:spacing w:val="-2"/>
                <w:sz w:val="24"/>
              </w:rPr>
              <w:t>принадлежности</w:t>
            </w:r>
          </w:p>
        </w:tc>
      </w:tr>
      <w:tr w:rsidR="00AD3023">
        <w:trPr>
          <w:trHeight w:val="1154"/>
        </w:trPr>
        <w:tc>
          <w:tcPr>
            <w:tcW w:w="703" w:type="dxa"/>
          </w:tcPr>
          <w:p w:rsidR="00AD3023" w:rsidRDefault="00E2542D">
            <w:pPr>
              <w:pStyle w:val="TableParagraph"/>
              <w:spacing w:line="270" w:lineRule="exact"/>
              <w:ind w:left="107"/>
              <w:rPr>
                <w:sz w:val="24"/>
              </w:rPr>
            </w:pPr>
            <w:r>
              <w:rPr>
                <w:spacing w:val="-5"/>
                <w:sz w:val="24"/>
              </w:rPr>
              <w:t>12.</w:t>
            </w:r>
          </w:p>
        </w:tc>
        <w:tc>
          <w:tcPr>
            <w:tcW w:w="1702" w:type="dxa"/>
          </w:tcPr>
          <w:p w:rsidR="00AD3023" w:rsidRDefault="00E2542D">
            <w:pPr>
              <w:pStyle w:val="TableParagraph"/>
              <w:spacing w:line="270" w:lineRule="exact"/>
              <w:ind w:left="107"/>
              <w:rPr>
                <w:sz w:val="24"/>
              </w:rPr>
            </w:pPr>
            <w:r>
              <w:rPr>
                <w:sz w:val="24"/>
              </w:rPr>
              <w:t>День</w:t>
            </w:r>
            <w:r>
              <w:rPr>
                <w:spacing w:val="-2"/>
                <w:sz w:val="24"/>
              </w:rPr>
              <w:t>матери</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0" w:lineRule="exact"/>
              <w:ind w:left="108"/>
              <w:rPr>
                <w:sz w:val="24"/>
              </w:rPr>
            </w:pPr>
            <w:r>
              <w:rPr>
                <w:color w:val="0462C1"/>
                <w:spacing w:val="-2"/>
                <w:sz w:val="24"/>
                <w:u w:val="single" w:color="0462C1"/>
              </w:rPr>
              <w:t>https://razgovor.edsoo.ru</w:t>
            </w:r>
          </w:p>
        </w:tc>
        <w:tc>
          <w:tcPr>
            <w:tcW w:w="5103" w:type="dxa"/>
          </w:tcPr>
          <w:p w:rsidR="00AD3023" w:rsidRDefault="00E2542D">
            <w:pPr>
              <w:pStyle w:val="TableParagraph"/>
              <w:spacing w:line="275" w:lineRule="exact"/>
              <w:ind w:left="242"/>
              <w:rPr>
                <w:b/>
                <w:sz w:val="24"/>
              </w:rPr>
            </w:pPr>
            <w:r>
              <w:rPr>
                <w:b/>
                <w:sz w:val="24"/>
              </w:rPr>
              <w:t>Духовно-нравственное</w:t>
            </w:r>
            <w:r>
              <w:rPr>
                <w:b/>
                <w:spacing w:val="-2"/>
                <w:sz w:val="24"/>
              </w:rPr>
              <w:t>воспитание:</w:t>
            </w:r>
          </w:p>
          <w:p w:rsidR="00AD3023" w:rsidRDefault="00E2542D">
            <w:pPr>
              <w:pStyle w:val="TableParagraph"/>
              <w:spacing w:before="204" w:line="310" w:lineRule="atLeast"/>
              <w:ind w:left="242"/>
              <w:rPr>
                <w:sz w:val="24"/>
              </w:rPr>
            </w:pPr>
            <w:r>
              <w:rPr>
                <w:sz w:val="24"/>
              </w:rPr>
              <w:t>уважающийдуховно-нравственнуюкультуру своей семьи, своего народа, семейные</w:t>
            </w:r>
          </w:p>
        </w:tc>
      </w:tr>
    </w:tbl>
    <w:p w:rsidR="00AD3023" w:rsidRDefault="00AD3023">
      <w:pPr>
        <w:spacing w:line="310" w:lineRule="atLeast"/>
        <w:rPr>
          <w:sz w:val="24"/>
        </w:rPr>
        <w:sectPr w:rsidR="00AD3023">
          <w:pgSz w:w="16850" w:h="11920" w:orient="landscape"/>
          <w:pgMar w:top="440" w:right="300" w:bottom="1120" w:left="0" w:header="0" w:footer="934" w:gutter="0"/>
          <w:cols w:space="720"/>
        </w:sectPr>
      </w:pPr>
    </w:p>
    <w:p w:rsidR="00AD3023" w:rsidRDefault="00AD3023">
      <w:pPr>
        <w:pStyle w:val="a3"/>
        <w:spacing w:before="5"/>
        <w:ind w:left="0"/>
        <w:jc w:val="left"/>
        <w:rPr>
          <w:b/>
          <w:sz w:val="2"/>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1702"/>
        <w:gridCol w:w="852"/>
        <w:gridCol w:w="708"/>
        <w:gridCol w:w="708"/>
        <w:gridCol w:w="6351"/>
        <w:gridCol w:w="5103"/>
      </w:tblGrid>
      <w:tr w:rsidR="00AD3023">
        <w:trPr>
          <w:trHeight w:val="1344"/>
        </w:trPr>
        <w:tc>
          <w:tcPr>
            <w:tcW w:w="703" w:type="dxa"/>
          </w:tcPr>
          <w:p w:rsidR="00AD3023" w:rsidRDefault="00AD3023">
            <w:pPr>
              <w:pStyle w:val="TableParagraph"/>
              <w:rPr>
                <w:sz w:val="24"/>
              </w:rPr>
            </w:pPr>
          </w:p>
        </w:tc>
        <w:tc>
          <w:tcPr>
            <w:tcW w:w="1702" w:type="dxa"/>
          </w:tcPr>
          <w:p w:rsidR="00AD3023" w:rsidRDefault="00AD3023">
            <w:pPr>
              <w:pStyle w:val="TableParagraph"/>
              <w:rPr>
                <w:sz w:val="24"/>
              </w:rPr>
            </w:pPr>
          </w:p>
        </w:tc>
        <w:tc>
          <w:tcPr>
            <w:tcW w:w="852" w:type="dxa"/>
          </w:tcPr>
          <w:p w:rsidR="00AD3023" w:rsidRDefault="00AD3023">
            <w:pPr>
              <w:pStyle w:val="TableParagraph"/>
              <w:rPr>
                <w:sz w:val="24"/>
              </w:rPr>
            </w:pPr>
          </w:p>
        </w:tc>
        <w:tc>
          <w:tcPr>
            <w:tcW w:w="708" w:type="dxa"/>
          </w:tcPr>
          <w:p w:rsidR="00AD3023" w:rsidRDefault="00AD3023">
            <w:pPr>
              <w:pStyle w:val="TableParagraph"/>
              <w:rPr>
                <w:sz w:val="24"/>
              </w:rPr>
            </w:pPr>
          </w:p>
        </w:tc>
        <w:tc>
          <w:tcPr>
            <w:tcW w:w="708" w:type="dxa"/>
          </w:tcPr>
          <w:p w:rsidR="00AD3023" w:rsidRDefault="00AD3023">
            <w:pPr>
              <w:pStyle w:val="TableParagraph"/>
              <w:rPr>
                <w:sz w:val="24"/>
              </w:rPr>
            </w:pPr>
          </w:p>
        </w:tc>
        <w:tc>
          <w:tcPr>
            <w:tcW w:w="6351" w:type="dxa"/>
          </w:tcPr>
          <w:p w:rsidR="00AD3023" w:rsidRDefault="00AD3023">
            <w:pPr>
              <w:pStyle w:val="TableParagraph"/>
              <w:rPr>
                <w:sz w:val="24"/>
              </w:rPr>
            </w:pPr>
          </w:p>
        </w:tc>
        <w:tc>
          <w:tcPr>
            <w:tcW w:w="5103" w:type="dxa"/>
          </w:tcPr>
          <w:p w:rsidR="00AD3023" w:rsidRDefault="00E2542D">
            <w:pPr>
              <w:pStyle w:val="TableParagraph"/>
              <w:spacing w:line="276" w:lineRule="auto"/>
              <w:ind w:left="242" w:right="141"/>
              <w:rPr>
                <w:sz w:val="24"/>
              </w:rPr>
            </w:pPr>
            <w:r>
              <w:rPr>
                <w:sz w:val="24"/>
              </w:rPr>
              <w:t>ценностисучетомнациональной, религиозной принадлежности</w:t>
            </w:r>
          </w:p>
        </w:tc>
      </w:tr>
      <w:tr w:rsidR="00AD3023">
        <w:trPr>
          <w:trHeight w:val="2498"/>
        </w:trPr>
        <w:tc>
          <w:tcPr>
            <w:tcW w:w="703" w:type="dxa"/>
          </w:tcPr>
          <w:p w:rsidR="00AD3023" w:rsidRDefault="00E2542D">
            <w:pPr>
              <w:pStyle w:val="TableParagraph"/>
              <w:spacing w:line="273" w:lineRule="exact"/>
              <w:ind w:left="107"/>
              <w:rPr>
                <w:sz w:val="24"/>
              </w:rPr>
            </w:pPr>
            <w:r>
              <w:rPr>
                <w:spacing w:val="-5"/>
                <w:sz w:val="24"/>
              </w:rPr>
              <w:t>13.</w:t>
            </w:r>
          </w:p>
        </w:tc>
        <w:tc>
          <w:tcPr>
            <w:tcW w:w="1702" w:type="dxa"/>
          </w:tcPr>
          <w:p w:rsidR="00AD3023" w:rsidRDefault="00E2542D">
            <w:pPr>
              <w:pStyle w:val="TableParagraph"/>
              <w:spacing w:line="276" w:lineRule="auto"/>
              <w:ind w:left="107" w:right="185"/>
              <w:rPr>
                <w:sz w:val="24"/>
              </w:rPr>
            </w:pPr>
            <w:r>
              <w:rPr>
                <w:spacing w:val="-2"/>
                <w:sz w:val="24"/>
              </w:rPr>
              <w:t xml:space="preserve">Миссия- милосердие </w:t>
            </w:r>
            <w:r>
              <w:rPr>
                <w:sz w:val="24"/>
              </w:rPr>
              <w:t xml:space="preserve">(ко Дню </w:t>
            </w:r>
            <w:r>
              <w:rPr>
                <w:spacing w:val="-2"/>
                <w:sz w:val="24"/>
              </w:rPr>
              <w:t>волонтѐра)</w:t>
            </w:r>
          </w:p>
        </w:tc>
        <w:tc>
          <w:tcPr>
            <w:tcW w:w="852" w:type="dxa"/>
          </w:tcPr>
          <w:p w:rsidR="00AD3023" w:rsidRDefault="00E2542D">
            <w:pPr>
              <w:pStyle w:val="TableParagraph"/>
              <w:spacing w:line="273" w:lineRule="exact"/>
              <w:ind w:left="89" w:right="82"/>
              <w:jc w:val="center"/>
              <w:rPr>
                <w:sz w:val="24"/>
              </w:rPr>
            </w:pPr>
            <w:r>
              <w:rPr>
                <w:spacing w:val="-10"/>
                <w:sz w:val="24"/>
              </w:rPr>
              <w:t>1</w:t>
            </w:r>
          </w:p>
        </w:tc>
        <w:tc>
          <w:tcPr>
            <w:tcW w:w="708" w:type="dxa"/>
          </w:tcPr>
          <w:p w:rsidR="00AD3023" w:rsidRDefault="00E2542D">
            <w:pPr>
              <w:pStyle w:val="TableParagraph"/>
              <w:spacing w:line="273"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3" w:lineRule="exact"/>
              <w:ind w:left="108"/>
              <w:rPr>
                <w:sz w:val="24"/>
              </w:rPr>
            </w:pPr>
            <w:r>
              <w:rPr>
                <w:color w:val="0462C1"/>
                <w:spacing w:val="-2"/>
                <w:sz w:val="24"/>
                <w:u w:val="single" w:color="0462C1"/>
              </w:rPr>
              <w:t>https://razgovor.edsoo.ru</w:t>
            </w:r>
          </w:p>
        </w:tc>
        <w:tc>
          <w:tcPr>
            <w:tcW w:w="5103" w:type="dxa"/>
          </w:tcPr>
          <w:p w:rsidR="00AD3023" w:rsidRDefault="00E2542D">
            <w:pPr>
              <w:pStyle w:val="TableParagraph"/>
              <w:spacing w:before="1"/>
              <w:ind w:left="242"/>
              <w:rPr>
                <w:b/>
                <w:sz w:val="24"/>
              </w:rPr>
            </w:pPr>
            <w:r>
              <w:rPr>
                <w:b/>
                <w:sz w:val="24"/>
              </w:rPr>
              <w:t>Духовно-нравственное</w:t>
            </w:r>
            <w:r>
              <w:rPr>
                <w:b/>
                <w:spacing w:val="-2"/>
                <w:sz w:val="24"/>
              </w:rPr>
              <w:t>воспитание:</w:t>
            </w:r>
          </w:p>
          <w:p w:rsidR="00AD3023" w:rsidRDefault="00E2542D">
            <w:pPr>
              <w:pStyle w:val="TableParagraph"/>
              <w:spacing w:before="235" w:line="276" w:lineRule="auto"/>
              <w:ind w:left="242" w:right="151"/>
              <w:rPr>
                <w:sz w:val="24"/>
              </w:rPr>
            </w:pPr>
            <w:r>
              <w:rPr>
                <w:sz w:val="24"/>
              </w:rPr>
              <w:t>уважающийдуховно-нравственнуюкультуру своей семьи, своего народа, семейные ценности с учетом национальной, религиозной принадлежности</w:t>
            </w:r>
          </w:p>
        </w:tc>
      </w:tr>
      <w:tr w:rsidR="00AD3023">
        <w:trPr>
          <w:trHeight w:val="2493"/>
        </w:trPr>
        <w:tc>
          <w:tcPr>
            <w:tcW w:w="703" w:type="dxa"/>
          </w:tcPr>
          <w:p w:rsidR="00AD3023" w:rsidRDefault="00E2542D">
            <w:pPr>
              <w:pStyle w:val="TableParagraph"/>
              <w:spacing w:line="270" w:lineRule="exact"/>
              <w:ind w:left="107"/>
              <w:rPr>
                <w:sz w:val="24"/>
              </w:rPr>
            </w:pPr>
            <w:r>
              <w:rPr>
                <w:spacing w:val="-5"/>
                <w:sz w:val="24"/>
              </w:rPr>
              <w:t>14.</w:t>
            </w:r>
          </w:p>
        </w:tc>
        <w:tc>
          <w:tcPr>
            <w:tcW w:w="1702" w:type="dxa"/>
          </w:tcPr>
          <w:p w:rsidR="00AD3023" w:rsidRDefault="00E2542D">
            <w:pPr>
              <w:pStyle w:val="TableParagraph"/>
              <w:spacing w:line="276" w:lineRule="auto"/>
              <w:ind w:left="107" w:right="306"/>
              <w:rPr>
                <w:sz w:val="24"/>
              </w:rPr>
            </w:pPr>
            <w:r>
              <w:rPr>
                <w:sz w:val="24"/>
              </w:rPr>
              <w:t xml:space="preserve">ДеньГероев </w:t>
            </w:r>
            <w:r>
              <w:rPr>
                <w:spacing w:val="-2"/>
                <w:sz w:val="24"/>
              </w:rPr>
              <w:t>Отечества</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0" w:lineRule="exact"/>
              <w:ind w:left="108"/>
              <w:rPr>
                <w:sz w:val="24"/>
              </w:rPr>
            </w:pPr>
            <w:r>
              <w:rPr>
                <w:color w:val="0462C1"/>
                <w:spacing w:val="-2"/>
                <w:sz w:val="24"/>
                <w:u w:val="single" w:color="0462C1"/>
              </w:rPr>
              <w:t>https://razgovor.edsoo.ru</w:t>
            </w:r>
          </w:p>
        </w:tc>
        <w:tc>
          <w:tcPr>
            <w:tcW w:w="5103" w:type="dxa"/>
          </w:tcPr>
          <w:p w:rsidR="00AD3023" w:rsidRDefault="00E2542D">
            <w:pPr>
              <w:pStyle w:val="TableParagraph"/>
              <w:spacing w:line="275" w:lineRule="exact"/>
              <w:ind w:left="242"/>
              <w:rPr>
                <w:b/>
                <w:sz w:val="24"/>
              </w:rPr>
            </w:pPr>
            <w:r>
              <w:rPr>
                <w:b/>
                <w:sz w:val="24"/>
              </w:rPr>
              <w:t>Духовно-нравственное</w:t>
            </w:r>
            <w:r>
              <w:rPr>
                <w:b/>
                <w:spacing w:val="-2"/>
                <w:sz w:val="24"/>
              </w:rPr>
              <w:t>воспитание:</w:t>
            </w:r>
          </w:p>
          <w:p w:rsidR="00AD3023" w:rsidRDefault="00E2542D">
            <w:pPr>
              <w:pStyle w:val="TableParagraph"/>
              <w:spacing w:before="237" w:line="276" w:lineRule="auto"/>
              <w:ind w:left="242" w:right="151"/>
              <w:rPr>
                <w:sz w:val="24"/>
              </w:rPr>
            </w:pPr>
            <w:r>
              <w:rPr>
                <w:sz w:val="24"/>
              </w:rPr>
              <w:t>уважающийдуховно-нравственнуюкультуру своей семьи, своего народа, семейные ценности с учетом национальной, религиозной принадлежности</w:t>
            </w:r>
          </w:p>
        </w:tc>
      </w:tr>
      <w:tr w:rsidR="00AD3023">
        <w:trPr>
          <w:trHeight w:val="3567"/>
        </w:trPr>
        <w:tc>
          <w:tcPr>
            <w:tcW w:w="703" w:type="dxa"/>
          </w:tcPr>
          <w:p w:rsidR="00AD3023" w:rsidRDefault="00E2542D">
            <w:pPr>
              <w:pStyle w:val="TableParagraph"/>
              <w:spacing w:line="270" w:lineRule="exact"/>
              <w:ind w:left="107"/>
              <w:rPr>
                <w:sz w:val="24"/>
              </w:rPr>
            </w:pPr>
            <w:r>
              <w:rPr>
                <w:spacing w:val="-5"/>
                <w:sz w:val="24"/>
              </w:rPr>
              <w:t>15.</w:t>
            </w:r>
          </w:p>
        </w:tc>
        <w:tc>
          <w:tcPr>
            <w:tcW w:w="1702" w:type="dxa"/>
          </w:tcPr>
          <w:p w:rsidR="00AD3023" w:rsidRDefault="00E2542D">
            <w:pPr>
              <w:pStyle w:val="TableParagraph"/>
              <w:spacing w:line="276" w:lineRule="auto"/>
              <w:ind w:left="107" w:right="470"/>
              <w:rPr>
                <w:sz w:val="24"/>
              </w:rPr>
            </w:pPr>
            <w:r>
              <w:rPr>
                <w:sz w:val="24"/>
              </w:rPr>
              <w:t xml:space="preserve">Какпишут </w:t>
            </w:r>
            <w:r>
              <w:rPr>
                <w:spacing w:val="-2"/>
                <w:sz w:val="24"/>
              </w:rPr>
              <w:t>законы?</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0" w:lineRule="exact"/>
              <w:ind w:left="108"/>
              <w:rPr>
                <w:sz w:val="24"/>
              </w:rPr>
            </w:pPr>
            <w:r>
              <w:rPr>
                <w:color w:val="0462C1"/>
                <w:spacing w:val="-2"/>
                <w:sz w:val="24"/>
                <w:u w:val="single" w:color="0462C1"/>
              </w:rPr>
              <w:t>https://razgovor.edsoo.ru</w:t>
            </w:r>
          </w:p>
        </w:tc>
        <w:tc>
          <w:tcPr>
            <w:tcW w:w="5103" w:type="dxa"/>
          </w:tcPr>
          <w:p w:rsidR="00AD3023" w:rsidRDefault="00E2542D">
            <w:pPr>
              <w:pStyle w:val="TableParagraph"/>
              <w:spacing w:before="99" w:line="266" w:lineRule="auto"/>
              <w:ind w:left="108"/>
              <w:rPr>
                <w:sz w:val="24"/>
              </w:rPr>
            </w:pPr>
            <w:r>
              <w:rPr>
                <w:sz w:val="24"/>
              </w:rPr>
              <w:t>Гражданско-патриотическое воспитание: знающийилюбящийсвоюмалуюродину,свой край, имеющий представление о Родине - России, ее территории, расположении</w:t>
            </w:r>
          </w:p>
          <w:p w:rsidR="00AD3023" w:rsidRDefault="00E2542D">
            <w:pPr>
              <w:pStyle w:val="TableParagraph"/>
              <w:spacing w:line="266" w:lineRule="auto"/>
              <w:ind w:left="108" w:right="197"/>
              <w:rPr>
                <w:sz w:val="24"/>
              </w:rPr>
            </w:pPr>
            <w:r>
              <w:rPr>
                <w:sz w:val="24"/>
              </w:rPr>
              <w:t xml:space="preserve">;сознающийпринадлежностьксвоемународу и к общности граждан России, проявляющий уважение к своему и другим народам; понимающий свою сопричастность к прошлому, настоящему и будущему родного края, своей Родины - России, Российского </w:t>
            </w:r>
            <w:r>
              <w:rPr>
                <w:spacing w:val="-2"/>
                <w:sz w:val="24"/>
              </w:rPr>
              <w:t>государства</w:t>
            </w:r>
          </w:p>
        </w:tc>
      </w:tr>
    </w:tbl>
    <w:p w:rsidR="00AD3023" w:rsidRDefault="00AD3023">
      <w:pPr>
        <w:spacing w:line="266" w:lineRule="auto"/>
        <w:rPr>
          <w:sz w:val="24"/>
        </w:rPr>
        <w:sectPr w:rsidR="00AD3023">
          <w:pgSz w:w="16850" w:h="11920" w:orient="landscape"/>
          <w:pgMar w:top="440" w:right="300" w:bottom="1180" w:left="0" w:header="0" w:footer="934" w:gutter="0"/>
          <w:cols w:space="720"/>
        </w:sectPr>
      </w:pPr>
    </w:p>
    <w:p w:rsidR="00AD3023" w:rsidRDefault="00AD3023">
      <w:pPr>
        <w:pStyle w:val="a3"/>
        <w:spacing w:before="5"/>
        <w:ind w:left="0"/>
        <w:jc w:val="left"/>
        <w:rPr>
          <w:b/>
          <w:sz w:val="2"/>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1702"/>
        <w:gridCol w:w="852"/>
        <w:gridCol w:w="708"/>
        <w:gridCol w:w="708"/>
        <w:gridCol w:w="6351"/>
        <w:gridCol w:w="5103"/>
      </w:tblGrid>
      <w:tr w:rsidR="00AD3023">
        <w:trPr>
          <w:trHeight w:val="2955"/>
        </w:trPr>
        <w:tc>
          <w:tcPr>
            <w:tcW w:w="703" w:type="dxa"/>
          </w:tcPr>
          <w:p w:rsidR="00AD3023" w:rsidRDefault="00E2542D">
            <w:pPr>
              <w:pStyle w:val="TableParagraph"/>
              <w:spacing w:line="270" w:lineRule="exact"/>
              <w:ind w:left="107"/>
              <w:rPr>
                <w:sz w:val="24"/>
              </w:rPr>
            </w:pPr>
            <w:r>
              <w:rPr>
                <w:spacing w:val="-5"/>
                <w:sz w:val="24"/>
              </w:rPr>
              <w:t>16.</w:t>
            </w:r>
          </w:p>
        </w:tc>
        <w:tc>
          <w:tcPr>
            <w:tcW w:w="1702" w:type="dxa"/>
          </w:tcPr>
          <w:p w:rsidR="00AD3023" w:rsidRDefault="00E2542D">
            <w:pPr>
              <w:pStyle w:val="TableParagraph"/>
              <w:spacing w:line="276" w:lineRule="auto"/>
              <w:ind w:left="107" w:right="139"/>
              <w:rPr>
                <w:sz w:val="24"/>
              </w:rPr>
            </w:pPr>
            <w:r>
              <w:rPr>
                <w:sz w:val="24"/>
              </w:rPr>
              <w:t xml:space="preserve">Однастрана– </w:t>
            </w:r>
            <w:r>
              <w:rPr>
                <w:spacing w:val="-4"/>
                <w:sz w:val="24"/>
              </w:rPr>
              <w:t xml:space="preserve">одни </w:t>
            </w:r>
            <w:r>
              <w:rPr>
                <w:spacing w:val="-2"/>
                <w:sz w:val="24"/>
              </w:rPr>
              <w:t>традиции</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0" w:lineRule="exact"/>
              <w:ind w:left="108"/>
              <w:rPr>
                <w:sz w:val="24"/>
              </w:rPr>
            </w:pPr>
            <w:r>
              <w:rPr>
                <w:color w:val="0462C1"/>
                <w:spacing w:val="-2"/>
                <w:sz w:val="24"/>
                <w:u w:val="single" w:color="0462C1"/>
              </w:rPr>
              <w:t>https://razgovor.edsoo.ru</w:t>
            </w:r>
          </w:p>
        </w:tc>
        <w:tc>
          <w:tcPr>
            <w:tcW w:w="5103" w:type="dxa"/>
          </w:tcPr>
          <w:p w:rsidR="00AD3023" w:rsidRDefault="00E2542D">
            <w:pPr>
              <w:pStyle w:val="TableParagraph"/>
              <w:spacing w:before="99" w:line="266" w:lineRule="auto"/>
              <w:ind w:left="108"/>
              <w:rPr>
                <w:sz w:val="24"/>
              </w:rPr>
            </w:pPr>
            <w:r>
              <w:rPr>
                <w:spacing w:val="-2"/>
                <w:sz w:val="24"/>
              </w:rPr>
              <w:t xml:space="preserve">Гражданско-патриотическое </w:t>
            </w:r>
            <w:r>
              <w:rPr>
                <w:sz w:val="24"/>
              </w:rPr>
              <w:t xml:space="preserve">воспитание:знающийилюбящийсвоюмалую родину,свойкрай,имеющийпредставлениео Родине - России, ее территории, расположении;сознающий принадлежность к своемународуи к общности граждан России, проявляющий уважение к своему и другим народам;понимающийсвоюсопричастностьк </w:t>
            </w:r>
            <w:r>
              <w:rPr>
                <w:spacing w:val="-2"/>
                <w:sz w:val="24"/>
              </w:rPr>
              <w:t>прошлому</w:t>
            </w:r>
          </w:p>
        </w:tc>
      </w:tr>
      <w:tr w:rsidR="00AD3023">
        <w:trPr>
          <w:trHeight w:val="2769"/>
        </w:trPr>
        <w:tc>
          <w:tcPr>
            <w:tcW w:w="703" w:type="dxa"/>
          </w:tcPr>
          <w:p w:rsidR="00AD3023" w:rsidRDefault="00E2542D">
            <w:pPr>
              <w:pStyle w:val="TableParagraph"/>
              <w:spacing w:line="270" w:lineRule="exact"/>
              <w:ind w:left="107"/>
              <w:rPr>
                <w:sz w:val="24"/>
              </w:rPr>
            </w:pPr>
            <w:r>
              <w:rPr>
                <w:spacing w:val="-5"/>
                <w:sz w:val="24"/>
              </w:rPr>
              <w:t>17.</w:t>
            </w:r>
          </w:p>
        </w:tc>
        <w:tc>
          <w:tcPr>
            <w:tcW w:w="1702" w:type="dxa"/>
          </w:tcPr>
          <w:p w:rsidR="00AD3023" w:rsidRDefault="00E2542D">
            <w:pPr>
              <w:pStyle w:val="TableParagraph"/>
              <w:spacing w:line="276" w:lineRule="auto"/>
              <w:ind w:left="107" w:right="185"/>
              <w:rPr>
                <w:sz w:val="24"/>
              </w:rPr>
            </w:pPr>
            <w:r>
              <w:rPr>
                <w:spacing w:val="-4"/>
                <w:sz w:val="24"/>
              </w:rPr>
              <w:t xml:space="preserve">День </w:t>
            </w:r>
            <w:r>
              <w:rPr>
                <w:spacing w:val="-2"/>
                <w:sz w:val="24"/>
              </w:rPr>
              <w:t>российской печати</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0" w:lineRule="exact"/>
              <w:ind w:left="108"/>
              <w:rPr>
                <w:sz w:val="24"/>
              </w:rPr>
            </w:pPr>
            <w:r>
              <w:rPr>
                <w:color w:val="0462C1"/>
                <w:spacing w:val="-2"/>
                <w:sz w:val="24"/>
                <w:u w:val="single" w:color="0462C1"/>
              </w:rPr>
              <w:t>https://razgovor.edsoo.ru</w:t>
            </w:r>
          </w:p>
        </w:tc>
        <w:tc>
          <w:tcPr>
            <w:tcW w:w="5103" w:type="dxa"/>
          </w:tcPr>
          <w:p w:rsidR="00AD3023" w:rsidRDefault="00E2542D">
            <w:pPr>
              <w:pStyle w:val="TableParagraph"/>
              <w:spacing w:before="104" w:line="268" w:lineRule="auto"/>
              <w:ind w:left="108" w:firstLine="60"/>
              <w:rPr>
                <w:sz w:val="24"/>
              </w:rPr>
            </w:pPr>
            <w:r>
              <w:rPr>
                <w:sz w:val="24"/>
              </w:rPr>
              <w:t>Трудовое воспитание: сознающий ценность труда в жизни человека, семьи, общества; проявляющийуважениектруду,людямтруда, бережное отношение к результатам труда, ответственное потребление;</w:t>
            </w:r>
          </w:p>
          <w:p w:rsidR="00AD3023" w:rsidRDefault="00E2542D">
            <w:pPr>
              <w:pStyle w:val="TableParagraph"/>
              <w:spacing w:before="204"/>
              <w:ind w:left="108"/>
              <w:rPr>
                <w:sz w:val="24"/>
              </w:rPr>
            </w:pPr>
            <w:r>
              <w:rPr>
                <w:sz w:val="24"/>
              </w:rPr>
              <w:t>проявляющийинтерескразным</w:t>
            </w:r>
            <w:r>
              <w:rPr>
                <w:spacing w:val="-2"/>
                <w:sz w:val="24"/>
              </w:rPr>
              <w:t>профессиям</w:t>
            </w:r>
          </w:p>
        </w:tc>
      </w:tr>
      <w:tr w:rsidR="00AD3023">
        <w:trPr>
          <w:trHeight w:val="3249"/>
        </w:trPr>
        <w:tc>
          <w:tcPr>
            <w:tcW w:w="703" w:type="dxa"/>
          </w:tcPr>
          <w:p w:rsidR="00AD3023" w:rsidRDefault="00E2542D">
            <w:pPr>
              <w:pStyle w:val="TableParagraph"/>
              <w:spacing w:line="273" w:lineRule="exact"/>
              <w:ind w:left="107"/>
              <w:rPr>
                <w:sz w:val="24"/>
              </w:rPr>
            </w:pPr>
            <w:r>
              <w:rPr>
                <w:spacing w:val="-5"/>
                <w:sz w:val="24"/>
              </w:rPr>
              <w:t>18.</w:t>
            </w:r>
          </w:p>
        </w:tc>
        <w:tc>
          <w:tcPr>
            <w:tcW w:w="1702" w:type="dxa"/>
          </w:tcPr>
          <w:p w:rsidR="00AD3023" w:rsidRDefault="00E2542D">
            <w:pPr>
              <w:pStyle w:val="TableParagraph"/>
              <w:spacing w:line="273" w:lineRule="exact"/>
              <w:ind w:left="107"/>
              <w:rPr>
                <w:sz w:val="24"/>
              </w:rPr>
            </w:pPr>
            <w:r>
              <w:rPr>
                <w:sz w:val="24"/>
              </w:rPr>
              <w:t>День</w:t>
            </w:r>
            <w:r>
              <w:rPr>
                <w:spacing w:val="-2"/>
                <w:sz w:val="24"/>
              </w:rPr>
              <w:t xml:space="preserve"> студента</w:t>
            </w:r>
          </w:p>
        </w:tc>
        <w:tc>
          <w:tcPr>
            <w:tcW w:w="852" w:type="dxa"/>
          </w:tcPr>
          <w:p w:rsidR="00AD3023" w:rsidRDefault="00E2542D">
            <w:pPr>
              <w:pStyle w:val="TableParagraph"/>
              <w:spacing w:line="273" w:lineRule="exact"/>
              <w:ind w:left="89" w:right="82"/>
              <w:jc w:val="center"/>
              <w:rPr>
                <w:sz w:val="24"/>
              </w:rPr>
            </w:pPr>
            <w:r>
              <w:rPr>
                <w:spacing w:val="-10"/>
                <w:sz w:val="24"/>
              </w:rPr>
              <w:t>1</w:t>
            </w:r>
          </w:p>
        </w:tc>
        <w:tc>
          <w:tcPr>
            <w:tcW w:w="708" w:type="dxa"/>
          </w:tcPr>
          <w:p w:rsidR="00AD3023" w:rsidRDefault="00E2542D">
            <w:pPr>
              <w:pStyle w:val="TableParagraph"/>
              <w:spacing w:line="273"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3" w:lineRule="exact"/>
              <w:ind w:left="108"/>
              <w:rPr>
                <w:sz w:val="24"/>
              </w:rPr>
            </w:pPr>
            <w:r>
              <w:rPr>
                <w:color w:val="0462C1"/>
                <w:spacing w:val="-2"/>
                <w:sz w:val="24"/>
                <w:u w:val="single" w:color="0462C1"/>
              </w:rPr>
              <w:t>https://razgovor.edsoo.ru</w:t>
            </w:r>
          </w:p>
        </w:tc>
        <w:tc>
          <w:tcPr>
            <w:tcW w:w="5103" w:type="dxa"/>
          </w:tcPr>
          <w:p w:rsidR="00AD3023" w:rsidRDefault="00AD3023">
            <w:pPr>
              <w:pStyle w:val="TableParagraph"/>
              <w:rPr>
                <w:b/>
                <w:sz w:val="24"/>
              </w:rPr>
            </w:pPr>
          </w:p>
          <w:p w:rsidR="00AD3023" w:rsidRDefault="00AD3023">
            <w:pPr>
              <w:pStyle w:val="TableParagraph"/>
              <w:spacing w:before="54"/>
              <w:rPr>
                <w:b/>
                <w:sz w:val="24"/>
              </w:rPr>
            </w:pPr>
          </w:p>
          <w:p w:rsidR="00AD3023" w:rsidRDefault="00E2542D">
            <w:pPr>
              <w:pStyle w:val="TableParagraph"/>
              <w:spacing w:line="266" w:lineRule="auto"/>
              <w:ind w:left="108" w:firstLine="60"/>
              <w:rPr>
                <w:sz w:val="24"/>
              </w:rPr>
            </w:pPr>
            <w:r>
              <w:rPr>
                <w:sz w:val="24"/>
              </w:rPr>
              <w:t>Трудовое воспитание: сознающий ценность труда в жизни человека, семьи, общества;проявляющий уважение к труду, людям труда, бережное отношение к результатамтруда,ответственноепотребление;</w:t>
            </w:r>
          </w:p>
          <w:p w:rsidR="00AD3023" w:rsidRDefault="00E2542D">
            <w:pPr>
              <w:pStyle w:val="TableParagraph"/>
              <w:spacing w:before="199"/>
              <w:ind w:left="108"/>
              <w:rPr>
                <w:sz w:val="24"/>
              </w:rPr>
            </w:pPr>
            <w:r>
              <w:rPr>
                <w:sz w:val="24"/>
              </w:rPr>
              <w:t>проявляющийинтерескразным</w:t>
            </w:r>
            <w:r>
              <w:rPr>
                <w:spacing w:val="-2"/>
                <w:sz w:val="24"/>
              </w:rPr>
              <w:t>профессиям</w:t>
            </w:r>
          </w:p>
        </w:tc>
      </w:tr>
      <w:tr w:rsidR="00AD3023">
        <w:trPr>
          <w:trHeight w:val="1152"/>
        </w:trPr>
        <w:tc>
          <w:tcPr>
            <w:tcW w:w="703" w:type="dxa"/>
          </w:tcPr>
          <w:p w:rsidR="00AD3023" w:rsidRDefault="00E2542D">
            <w:pPr>
              <w:pStyle w:val="TableParagraph"/>
              <w:spacing w:line="270" w:lineRule="exact"/>
              <w:ind w:left="107"/>
              <w:rPr>
                <w:sz w:val="24"/>
              </w:rPr>
            </w:pPr>
            <w:r>
              <w:rPr>
                <w:spacing w:val="-5"/>
                <w:sz w:val="24"/>
              </w:rPr>
              <w:t>19.</w:t>
            </w:r>
          </w:p>
        </w:tc>
        <w:tc>
          <w:tcPr>
            <w:tcW w:w="1702" w:type="dxa"/>
          </w:tcPr>
          <w:p w:rsidR="00AD3023" w:rsidRDefault="00E2542D">
            <w:pPr>
              <w:pStyle w:val="TableParagraph"/>
              <w:spacing w:line="270" w:lineRule="exact"/>
              <w:ind w:left="107"/>
              <w:rPr>
                <w:sz w:val="24"/>
              </w:rPr>
            </w:pPr>
            <w:r>
              <w:rPr>
                <w:sz w:val="24"/>
              </w:rPr>
              <w:t>БРИКС</w:t>
            </w:r>
            <w:r>
              <w:rPr>
                <w:spacing w:val="-2"/>
                <w:sz w:val="24"/>
              </w:rPr>
              <w:t xml:space="preserve"> (тема</w:t>
            </w:r>
          </w:p>
          <w:p w:rsidR="00AD3023" w:rsidRDefault="00E2542D">
            <w:pPr>
              <w:pStyle w:val="TableParagraph"/>
              <w:spacing w:before="209" w:line="310" w:lineRule="atLeast"/>
              <w:ind w:left="107" w:right="185"/>
              <w:rPr>
                <w:sz w:val="24"/>
              </w:rPr>
            </w:pPr>
            <w:r>
              <w:rPr>
                <w:spacing w:val="-10"/>
                <w:sz w:val="24"/>
              </w:rPr>
              <w:t xml:space="preserve">о </w:t>
            </w:r>
            <w:r>
              <w:rPr>
                <w:spacing w:val="-2"/>
                <w:sz w:val="24"/>
              </w:rPr>
              <w:t>международн</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0" w:lineRule="exact"/>
              <w:ind w:left="108"/>
              <w:rPr>
                <w:sz w:val="24"/>
              </w:rPr>
            </w:pPr>
            <w:r>
              <w:rPr>
                <w:color w:val="0462C1"/>
                <w:spacing w:val="-2"/>
                <w:sz w:val="24"/>
                <w:u w:val="single" w:color="0462C1"/>
              </w:rPr>
              <w:t>https://razgovor.edsoo.ru</w:t>
            </w:r>
          </w:p>
        </w:tc>
        <w:tc>
          <w:tcPr>
            <w:tcW w:w="5103" w:type="dxa"/>
          </w:tcPr>
          <w:p w:rsidR="00AD3023" w:rsidRDefault="00E2542D">
            <w:pPr>
              <w:pStyle w:val="TableParagraph"/>
              <w:spacing w:before="99" w:line="266" w:lineRule="auto"/>
              <w:ind w:left="108"/>
              <w:rPr>
                <w:sz w:val="24"/>
              </w:rPr>
            </w:pPr>
            <w:r>
              <w:rPr>
                <w:spacing w:val="-2"/>
                <w:sz w:val="24"/>
              </w:rPr>
              <w:t xml:space="preserve">Гражданско-патриотическое </w:t>
            </w:r>
            <w:r>
              <w:rPr>
                <w:sz w:val="24"/>
              </w:rPr>
              <w:t>воспитание:знающийилюбящийсвоюмалую родину,свойкрай,имеющийпредставление</w:t>
            </w:r>
            <w:r>
              <w:rPr>
                <w:spacing w:val="-10"/>
                <w:sz w:val="24"/>
              </w:rPr>
              <w:t>о</w:t>
            </w:r>
          </w:p>
        </w:tc>
      </w:tr>
    </w:tbl>
    <w:p w:rsidR="00AD3023" w:rsidRDefault="00AD3023">
      <w:pPr>
        <w:spacing w:line="266" w:lineRule="auto"/>
        <w:rPr>
          <w:sz w:val="24"/>
        </w:rPr>
        <w:sectPr w:rsidR="00AD3023">
          <w:pgSz w:w="16850" w:h="11920" w:orient="landscape"/>
          <w:pgMar w:top="440" w:right="300" w:bottom="1180" w:left="0" w:header="0" w:footer="934" w:gutter="0"/>
          <w:cols w:space="720"/>
        </w:sectPr>
      </w:pPr>
    </w:p>
    <w:p w:rsidR="00AD3023" w:rsidRDefault="00AD3023">
      <w:pPr>
        <w:pStyle w:val="a3"/>
        <w:spacing w:before="5"/>
        <w:ind w:left="0"/>
        <w:jc w:val="left"/>
        <w:rPr>
          <w:b/>
          <w:sz w:val="2"/>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1702"/>
        <w:gridCol w:w="852"/>
        <w:gridCol w:w="708"/>
        <w:gridCol w:w="708"/>
        <w:gridCol w:w="6351"/>
        <w:gridCol w:w="5103"/>
      </w:tblGrid>
      <w:tr w:rsidR="00AD3023">
        <w:trPr>
          <w:trHeight w:val="2649"/>
        </w:trPr>
        <w:tc>
          <w:tcPr>
            <w:tcW w:w="703" w:type="dxa"/>
          </w:tcPr>
          <w:p w:rsidR="00AD3023" w:rsidRDefault="00AD3023">
            <w:pPr>
              <w:pStyle w:val="TableParagraph"/>
              <w:rPr>
                <w:sz w:val="24"/>
              </w:rPr>
            </w:pPr>
          </w:p>
        </w:tc>
        <w:tc>
          <w:tcPr>
            <w:tcW w:w="1702" w:type="dxa"/>
          </w:tcPr>
          <w:p w:rsidR="00AD3023" w:rsidRDefault="00E2542D">
            <w:pPr>
              <w:pStyle w:val="TableParagraph"/>
              <w:spacing w:line="276" w:lineRule="auto"/>
              <w:ind w:left="107" w:right="185"/>
              <w:rPr>
                <w:sz w:val="24"/>
              </w:rPr>
            </w:pPr>
            <w:r>
              <w:rPr>
                <w:spacing w:val="-6"/>
                <w:sz w:val="24"/>
              </w:rPr>
              <w:t xml:space="preserve">ых </w:t>
            </w:r>
            <w:r>
              <w:rPr>
                <w:spacing w:val="-2"/>
                <w:sz w:val="24"/>
              </w:rPr>
              <w:t>отношениях).</w:t>
            </w:r>
          </w:p>
        </w:tc>
        <w:tc>
          <w:tcPr>
            <w:tcW w:w="852" w:type="dxa"/>
          </w:tcPr>
          <w:p w:rsidR="00AD3023" w:rsidRDefault="00AD3023">
            <w:pPr>
              <w:pStyle w:val="TableParagraph"/>
              <w:rPr>
                <w:sz w:val="24"/>
              </w:rPr>
            </w:pPr>
          </w:p>
        </w:tc>
        <w:tc>
          <w:tcPr>
            <w:tcW w:w="708" w:type="dxa"/>
          </w:tcPr>
          <w:p w:rsidR="00AD3023" w:rsidRDefault="00AD3023">
            <w:pPr>
              <w:pStyle w:val="TableParagraph"/>
              <w:rPr>
                <w:sz w:val="24"/>
              </w:rPr>
            </w:pPr>
          </w:p>
        </w:tc>
        <w:tc>
          <w:tcPr>
            <w:tcW w:w="708" w:type="dxa"/>
          </w:tcPr>
          <w:p w:rsidR="00AD3023" w:rsidRDefault="00AD3023">
            <w:pPr>
              <w:pStyle w:val="TableParagraph"/>
              <w:rPr>
                <w:sz w:val="24"/>
              </w:rPr>
            </w:pPr>
          </w:p>
        </w:tc>
        <w:tc>
          <w:tcPr>
            <w:tcW w:w="6351" w:type="dxa"/>
          </w:tcPr>
          <w:p w:rsidR="00AD3023" w:rsidRDefault="00AD3023">
            <w:pPr>
              <w:pStyle w:val="TableParagraph"/>
              <w:rPr>
                <w:sz w:val="24"/>
              </w:rPr>
            </w:pPr>
          </w:p>
        </w:tc>
        <w:tc>
          <w:tcPr>
            <w:tcW w:w="5103" w:type="dxa"/>
          </w:tcPr>
          <w:p w:rsidR="00AD3023" w:rsidRDefault="00E2542D">
            <w:pPr>
              <w:pStyle w:val="TableParagraph"/>
              <w:spacing w:before="99" w:line="266" w:lineRule="auto"/>
              <w:ind w:left="108"/>
              <w:rPr>
                <w:sz w:val="24"/>
              </w:rPr>
            </w:pPr>
            <w:r>
              <w:rPr>
                <w:sz w:val="24"/>
              </w:rPr>
              <w:t xml:space="preserve">Родине - России, ее территории, расположении;сознающий принадлежность к своему народу и к общности граждан России, проявляющий уважение к своему и другим народам;понимающийсвоюсопричастностьк прошлому, настоящему и будущему родного края, своей Родины - России, Российского </w:t>
            </w:r>
            <w:r>
              <w:rPr>
                <w:spacing w:val="-2"/>
                <w:sz w:val="24"/>
              </w:rPr>
              <w:t>государства</w:t>
            </w:r>
          </w:p>
        </w:tc>
      </w:tr>
      <w:tr w:rsidR="00AD3023">
        <w:trPr>
          <w:trHeight w:val="5801"/>
        </w:trPr>
        <w:tc>
          <w:tcPr>
            <w:tcW w:w="703" w:type="dxa"/>
          </w:tcPr>
          <w:p w:rsidR="00AD3023" w:rsidRDefault="00E2542D">
            <w:pPr>
              <w:pStyle w:val="TableParagraph"/>
              <w:spacing w:line="270" w:lineRule="exact"/>
              <w:ind w:left="107"/>
              <w:rPr>
                <w:sz w:val="24"/>
              </w:rPr>
            </w:pPr>
            <w:r>
              <w:rPr>
                <w:spacing w:val="-5"/>
                <w:sz w:val="24"/>
              </w:rPr>
              <w:t>20</w:t>
            </w:r>
          </w:p>
        </w:tc>
        <w:tc>
          <w:tcPr>
            <w:tcW w:w="1702" w:type="dxa"/>
          </w:tcPr>
          <w:p w:rsidR="00AD3023" w:rsidRDefault="00E2542D">
            <w:pPr>
              <w:pStyle w:val="TableParagraph"/>
              <w:spacing w:line="270" w:lineRule="exact"/>
              <w:ind w:left="107"/>
              <w:rPr>
                <w:sz w:val="24"/>
              </w:rPr>
            </w:pPr>
            <w:r>
              <w:rPr>
                <w:spacing w:val="-2"/>
                <w:sz w:val="24"/>
              </w:rPr>
              <w:t>Бизнес</w:t>
            </w:r>
          </w:p>
          <w:p w:rsidR="00AD3023" w:rsidRDefault="00E2542D">
            <w:pPr>
              <w:pStyle w:val="TableParagraph"/>
              <w:spacing w:before="240" w:line="276" w:lineRule="auto"/>
              <w:ind w:left="107" w:right="107"/>
              <w:rPr>
                <w:sz w:val="24"/>
              </w:rPr>
            </w:pPr>
            <w:r>
              <w:rPr>
                <w:spacing w:val="-10"/>
                <w:sz w:val="24"/>
              </w:rPr>
              <w:t xml:space="preserve">и </w:t>
            </w:r>
            <w:r>
              <w:rPr>
                <w:spacing w:val="-2"/>
                <w:sz w:val="24"/>
              </w:rPr>
              <w:t xml:space="preserve">технологичес </w:t>
            </w:r>
            <w:r>
              <w:rPr>
                <w:spacing w:val="-4"/>
                <w:sz w:val="24"/>
              </w:rPr>
              <w:t xml:space="preserve">кое </w:t>
            </w:r>
            <w:r>
              <w:rPr>
                <w:spacing w:val="-2"/>
                <w:sz w:val="24"/>
              </w:rPr>
              <w:t>предпринимат ельство</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DC3336">
            <w:pPr>
              <w:pStyle w:val="TableParagraph"/>
              <w:spacing w:line="281" w:lineRule="exact"/>
              <w:ind w:left="108"/>
              <w:rPr>
                <w:rFonts w:ascii="Cambria Math"/>
                <w:sz w:val="24"/>
              </w:rPr>
            </w:pPr>
            <w:hyperlink r:id="rId1418">
              <w:r w:rsidR="00E2542D">
                <w:rPr>
                  <w:rFonts w:ascii="Cambria Math"/>
                  <w:color w:val="0462C1"/>
                  <w:spacing w:val="-2"/>
                  <w:sz w:val="24"/>
                  <w:u w:val="single" w:color="0462C1"/>
                </w:rPr>
                <w:t>https://razgovor.edsoo.ru</w:t>
              </w:r>
            </w:hyperlink>
          </w:p>
        </w:tc>
        <w:tc>
          <w:tcPr>
            <w:tcW w:w="5103" w:type="dxa"/>
          </w:tcPr>
          <w:p w:rsidR="00AD3023" w:rsidRDefault="00E2542D">
            <w:pPr>
              <w:pStyle w:val="TableParagraph"/>
              <w:spacing w:before="100" w:line="266" w:lineRule="auto"/>
              <w:ind w:left="108"/>
              <w:rPr>
                <w:sz w:val="24"/>
              </w:rPr>
            </w:pPr>
            <w:r>
              <w:rPr>
                <w:sz w:val="24"/>
              </w:rPr>
              <w:t>Трудовое воспитание: сознающий ценность труда в жизни человека, семьи, общества; проявляющийуважениектруду,людямтруда, бережное отношение к результатам труда, ответственное потребление;</w:t>
            </w:r>
          </w:p>
          <w:p w:rsidR="00AD3023" w:rsidRDefault="00E2542D">
            <w:pPr>
              <w:pStyle w:val="TableParagraph"/>
              <w:spacing w:before="199"/>
              <w:ind w:left="108"/>
              <w:rPr>
                <w:sz w:val="24"/>
              </w:rPr>
            </w:pPr>
            <w:r>
              <w:rPr>
                <w:sz w:val="24"/>
              </w:rPr>
              <w:t>проявляющийинтерескразным</w:t>
            </w:r>
            <w:r>
              <w:rPr>
                <w:spacing w:val="-2"/>
                <w:sz w:val="24"/>
              </w:rPr>
              <w:t>профессиям</w:t>
            </w:r>
          </w:p>
          <w:p w:rsidR="00AD3023" w:rsidRDefault="00E2542D">
            <w:pPr>
              <w:pStyle w:val="TableParagraph"/>
              <w:spacing w:before="228" w:line="266" w:lineRule="auto"/>
              <w:ind w:left="108" w:right="68"/>
              <w:rPr>
                <w:sz w:val="24"/>
              </w:rPr>
            </w:pPr>
            <w:r>
              <w:rPr>
                <w:sz w:val="24"/>
              </w:rPr>
              <w:t xml:space="preserve">Гражданско-патриотическое воспитание: знающийилюбящийсвоюмалуюродину,свой край, имеющий представление о Родине - России, ее территории, расположении; сознающийпринадлежностьксвоемународуи к общности граждан России, проявляющий уважение к своему и другим народам; понимающий свою сопричастность к прошлому, настоящему и будущему родного края, своей Родины - России, Российского </w:t>
            </w:r>
            <w:r>
              <w:rPr>
                <w:spacing w:val="-2"/>
                <w:sz w:val="24"/>
              </w:rPr>
              <w:t>государства</w:t>
            </w:r>
          </w:p>
        </w:tc>
      </w:tr>
      <w:tr w:rsidR="00AD3023">
        <w:trPr>
          <w:trHeight w:val="1670"/>
        </w:trPr>
        <w:tc>
          <w:tcPr>
            <w:tcW w:w="703" w:type="dxa"/>
          </w:tcPr>
          <w:p w:rsidR="00AD3023" w:rsidRDefault="00E2542D">
            <w:pPr>
              <w:pStyle w:val="TableParagraph"/>
              <w:spacing w:line="270" w:lineRule="exact"/>
              <w:ind w:left="107"/>
              <w:rPr>
                <w:sz w:val="24"/>
              </w:rPr>
            </w:pPr>
            <w:r>
              <w:rPr>
                <w:spacing w:val="-5"/>
                <w:sz w:val="24"/>
              </w:rPr>
              <w:t>21.</w:t>
            </w:r>
          </w:p>
        </w:tc>
        <w:tc>
          <w:tcPr>
            <w:tcW w:w="1702" w:type="dxa"/>
          </w:tcPr>
          <w:p w:rsidR="00AD3023" w:rsidRDefault="00AD3023">
            <w:pPr>
              <w:pStyle w:val="TableParagraph"/>
              <w:spacing w:before="37"/>
              <w:rPr>
                <w:b/>
                <w:sz w:val="24"/>
              </w:rPr>
            </w:pPr>
          </w:p>
          <w:p w:rsidR="00AD3023" w:rsidRDefault="00E2542D">
            <w:pPr>
              <w:pStyle w:val="TableParagraph"/>
              <w:spacing w:line="276" w:lineRule="auto"/>
              <w:ind w:left="107" w:right="111"/>
              <w:jc w:val="both"/>
              <w:rPr>
                <w:sz w:val="24"/>
              </w:rPr>
            </w:pPr>
            <w:r>
              <w:rPr>
                <w:spacing w:val="-2"/>
                <w:sz w:val="24"/>
              </w:rPr>
              <w:t xml:space="preserve">Искусственны </w:t>
            </w:r>
            <w:r>
              <w:rPr>
                <w:sz w:val="24"/>
              </w:rPr>
              <w:t xml:space="preserve">й интеллект и </w:t>
            </w:r>
            <w:r>
              <w:rPr>
                <w:spacing w:val="-2"/>
                <w:sz w:val="24"/>
              </w:rPr>
              <w:t>человек.</w:t>
            </w:r>
          </w:p>
          <w:p w:rsidR="00AD3023" w:rsidRDefault="00E2542D">
            <w:pPr>
              <w:pStyle w:val="TableParagraph"/>
              <w:spacing w:line="275" w:lineRule="exact"/>
              <w:ind w:left="107"/>
              <w:rPr>
                <w:sz w:val="24"/>
              </w:rPr>
            </w:pPr>
            <w:r>
              <w:rPr>
                <w:spacing w:val="-2"/>
                <w:sz w:val="24"/>
              </w:rPr>
              <w:t>Стратегия</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DC3336">
            <w:pPr>
              <w:pStyle w:val="TableParagraph"/>
              <w:spacing w:line="281" w:lineRule="exact"/>
              <w:ind w:left="108"/>
              <w:rPr>
                <w:rFonts w:ascii="Cambria Math"/>
                <w:sz w:val="24"/>
              </w:rPr>
            </w:pPr>
            <w:hyperlink r:id="rId1419">
              <w:r w:rsidR="00E2542D">
                <w:rPr>
                  <w:rFonts w:ascii="Cambria Math"/>
                  <w:color w:val="0462C1"/>
                  <w:spacing w:val="-2"/>
                  <w:sz w:val="24"/>
                  <w:u w:val="single" w:color="0462C1"/>
                </w:rPr>
                <w:t>https://razgovor.edsoo.ru</w:t>
              </w:r>
            </w:hyperlink>
          </w:p>
        </w:tc>
        <w:tc>
          <w:tcPr>
            <w:tcW w:w="5103" w:type="dxa"/>
          </w:tcPr>
          <w:p w:rsidR="00AD3023" w:rsidRDefault="00E2542D">
            <w:pPr>
              <w:pStyle w:val="TableParagraph"/>
              <w:spacing w:line="451" w:lineRule="auto"/>
              <w:ind w:left="242" w:right="1464"/>
              <w:rPr>
                <w:sz w:val="24"/>
              </w:rPr>
            </w:pPr>
            <w:r>
              <w:rPr>
                <w:color w:val="212237"/>
                <w:sz w:val="24"/>
              </w:rPr>
              <w:t xml:space="preserve">День российской науки </w:t>
            </w:r>
            <w:r>
              <w:rPr>
                <w:sz w:val="24"/>
              </w:rPr>
              <w:t>Ценностинаучногопознания:</w:t>
            </w:r>
          </w:p>
          <w:p w:rsidR="00AD3023" w:rsidRDefault="00E2542D">
            <w:pPr>
              <w:pStyle w:val="TableParagraph"/>
              <w:spacing w:line="273" w:lineRule="exact"/>
              <w:ind w:left="242"/>
              <w:rPr>
                <w:sz w:val="24"/>
              </w:rPr>
            </w:pPr>
            <w:r>
              <w:rPr>
                <w:sz w:val="24"/>
              </w:rPr>
              <w:t>выражающийпознавательные</w:t>
            </w:r>
            <w:r>
              <w:rPr>
                <w:spacing w:val="-2"/>
                <w:sz w:val="24"/>
              </w:rPr>
              <w:t>интересы,</w:t>
            </w:r>
          </w:p>
          <w:p w:rsidR="00AD3023" w:rsidRDefault="00E2542D">
            <w:pPr>
              <w:pStyle w:val="TableParagraph"/>
              <w:spacing w:before="37"/>
              <w:ind w:left="242"/>
              <w:rPr>
                <w:sz w:val="24"/>
              </w:rPr>
            </w:pPr>
            <w:r>
              <w:rPr>
                <w:sz w:val="24"/>
              </w:rPr>
              <w:t>активность,любознательность</w:t>
            </w:r>
            <w:r>
              <w:rPr>
                <w:spacing w:val="-10"/>
                <w:sz w:val="24"/>
              </w:rPr>
              <w:t>и</w:t>
            </w:r>
          </w:p>
        </w:tc>
      </w:tr>
    </w:tbl>
    <w:p w:rsidR="00AD3023" w:rsidRDefault="00AD3023">
      <w:pPr>
        <w:rPr>
          <w:sz w:val="24"/>
        </w:rPr>
        <w:sectPr w:rsidR="00AD3023">
          <w:pgSz w:w="16850" w:h="11920" w:orient="landscape"/>
          <w:pgMar w:top="440" w:right="300" w:bottom="1180" w:left="0" w:header="0" w:footer="934" w:gutter="0"/>
          <w:cols w:space="720"/>
        </w:sectPr>
      </w:pPr>
    </w:p>
    <w:p w:rsidR="00AD3023" w:rsidRDefault="00AD3023">
      <w:pPr>
        <w:pStyle w:val="a3"/>
        <w:spacing w:before="5"/>
        <w:ind w:left="0"/>
        <w:jc w:val="left"/>
        <w:rPr>
          <w:b/>
          <w:sz w:val="2"/>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1702"/>
        <w:gridCol w:w="852"/>
        <w:gridCol w:w="708"/>
        <w:gridCol w:w="708"/>
        <w:gridCol w:w="6351"/>
        <w:gridCol w:w="5103"/>
      </w:tblGrid>
      <w:tr w:rsidR="00AD3023">
        <w:trPr>
          <w:trHeight w:val="1255"/>
        </w:trPr>
        <w:tc>
          <w:tcPr>
            <w:tcW w:w="703" w:type="dxa"/>
          </w:tcPr>
          <w:p w:rsidR="00AD3023" w:rsidRDefault="00AD3023">
            <w:pPr>
              <w:pStyle w:val="TableParagraph"/>
              <w:rPr>
                <w:sz w:val="24"/>
              </w:rPr>
            </w:pPr>
          </w:p>
        </w:tc>
        <w:tc>
          <w:tcPr>
            <w:tcW w:w="1702" w:type="dxa"/>
          </w:tcPr>
          <w:p w:rsidR="00AD3023" w:rsidRDefault="00E2542D">
            <w:pPr>
              <w:pStyle w:val="TableParagraph"/>
              <w:spacing w:line="276" w:lineRule="auto"/>
              <w:ind w:left="107" w:right="118"/>
              <w:rPr>
                <w:sz w:val="24"/>
              </w:rPr>
            </w:pPr>
            <w:r>
              <w:rPr>
                <w:spacing w:val="-2"/>
                <w:sz w:val="24"/>
              </w:rPr>
              <w:t xml:space="preserve">взаимодейств </w:t>
            </w:r>
            <w:r>
              <w:rPr>
                <w:spacing w:val="-6"/>
                <w:sz w:val="24"/>
              </w:rPr>
              <w:t>ия</w:t>
            </w:r>
          </w:p>
        </w:tc>
        <w:tc>
          <w:tcPr>
            <w:tcW w:w="852" w:type="dxa"/>
          </w:tcPr>
          <w:p w:rsidR="00AD3023" w:rsidRDefault="00AD3023">
            <w:pPr>
              <w:pStyle w:val="TableParagraph"/>
              <w:rPr>
                <w:sz w:val="24"/>
              </w:rPr>
            </w:pPr>
          </w:p>
        </w:tc>
        <w:tc>
          <w:tcPr>
            <w:tcW w:w="708" w:type="dxa"/>
          </w:tcPr>
          <w:p w:rsidR="00AD3023" w:rsidRDefault="00AD3023">
            <w:pPr>
              <w:pStyle w:val="TableParagraph"/>
              <w:rPr>
                <w:sz w:val="24"/>
              </w:rPr>
            </w:pPr>
          </w:p>
        </w:tc>
        <w:tc>
          <w:tcPr>
            <w:tcW w:w="708" w:type="dxa"/>
          </w:tcPr>
          <w:p w:rsidR="00AD3023" w:rsidRDefault="00AD3023">
            <w:pPr>
              <w:pStyle w:val="TableParagraph"/>
              <w:rPr>
                <w:sz w:val="24"/>
              </w:rPr>
            </w:pPr>
          </w:p>
        </w:tc>
        <w:tc>
          <w:tcPr>
            <w:tcW w:w="6351" w:type="dxa"/>
          </w:tcPr>
          <w:p w:rsidR="00AD3023" w:rsidRDefault="00AD3023">
            <w:pPr>
              <w:pStyle w:val="TableParagraph"/>
              <w:rPr>
                <w:sz w:val="24"/>
              </w:rPr>
            </w:pPr>
          </w:p>
        </w:tc>
        <w:tc>
          <w:tcPr>
            <w:tcW w:w="5103" w:type="dxa"/>
          </w:tcPr>
          <w:p w:rsidR="00AD3023" w:rsidRDefault="00E2542D">
            <w:pPr>
              <w:pStyle w:val="TableParagraph"/>
              <w:spacing w:line="276" w:lineRule="auto"/>
              <w:ind w:left="242"/>
              <w:rPr>
                <w:sz w:val="24"/>
              </w:rPr>
            </w:pPr>
            <w:r>
              <w:rPr>
                <w:sz w:val="24"/>
              </w:rPr>
              <w:t>самостоятельностьвпознании,интереси уважение к научным знаниям, науке</w:t>
            </w:r>
          </w:p>
        </w:tc>
      </w:tr>
      <w:tr w:rsidR="00AD3023">
        <w:trPr>
          <w:trHeight w:val="2954"/>
        </w:trPr>
        <w:tc>
          <w:tcPr>
            <w:tcW w:w="703" w:type="dxa"/>
          </w:tcPr>
          <w:p w:rsidR="00AD3023" w:rsidRDefault="00E2542D">
            <w:pPr>
              <w:pStyle w:val="TableParagraph"/>
              <w:spacing w:line="270" w:lineRule="exact"/>
              <w:ind w:left="107"/>
              <w:rPr>
                <w:sz w:val="24"/>
              </w:rPr>
            </w:pPr>
            <w:r>
              <w:rPr>
                <w:spacing w:val="-5"/>
                <w:sz w:val="24"/>
              </w:rPr>
              <w:t>22.</w:t>
            </w:r>
          </w:p>
        </w:tc>
        <w:tc>
          <w:tcPr>
            <w:tcW w:w="1702" w:type="dxa"/>
          </w:tcPr>
          <w:p w:rsidR="00AD3023" w:rsidRDefault="00E2542D">
            <w:pPr>
              <w:pStyle w:val="TableParagraph"/>
              <w:spacing w:line="276" w:lineRule="auto"/>
              <w:ind w:left="107" w:right="118" w:firstLine="60"/>
              <w:rPr>
                <w:sz w:val="24"/>
              </w:rPr>
            </w:pPr>
            <w:r>
              <w:rPr>
                <w:sz w:val="24"/>
              </w:rPr>
              <w:t xml:space="preserve">Что значит </w:t>
            </w:r>
            <w:r>
              <w:rPr>
                <w:spacing w:val="-2"/>
                <w:sz w:val="24"/>
              </w:rPr>
              <w:t xml:space="preserve">служить Отечеству? </w:t>
            </w:r>
            <w:r>
              <w:rPr>
                <w:sz w:val="24"/>
              </w:rPr>
              <w:t xml:space="preserve">280летсодня рождения Ф. </w:t>
            </w:r>
            <w:r>
              <w:rPr>
                <w:spacing w:val="-2"/>
                <w:sz w:val="24"/>
              </w:rPr>
              <w:t>Ушакова</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DC3336">
            <w:pPr>
              <w:pStyle w:val="TableParagraph"/>
              <w:spacing w:line="281" w:lineRule="exact"/>
              <w:ind w:left="108"/>
              <w:rPr>
                <w:rFonts w:ascii="Cambria Math"/>
                <w:sz w:val="24"/>
              </w:rPr>
            </w:pPr>
            <w:hyperlink r:id="rId1420">
              <w:r w:rsidR="00E2542D">
                <w:rPr>
                  <w:rFonts w:ascii="Cambria Math"/>
                  <w:color w:val="0462C1"/>
                  <w:spacing w:val="-2"/>
                  <w:sz w:val="24"/>
                  <w:u w:val="single" w:color="0462C1"/>
                </w:rPr>
                <w:t>https://razgovor.edsoo.ru</w:t>
              </w:r>
            </w:hyperlink>
          </w:p>
        </w:tc>
        <w:tc>
          <w:tcPr>
            <w:tcW w:w="5103" w:type="dxa"/>
          </w:tcPr>
          <w:p w:rsidR="00AD3023" w:rsidRDefault="00E2542D">
            <w:pPr>
              <w:pStyle w:val="TableParagraph"/>
              <w:spacing w:before="99" w:line="266" w:lineRule="auto"/>
              <w:ind w:left="108"/>
              <w:rPr>
                <w:sz w:val="24"/>
              </w:rPr>
            </w:pPr>
            <w:r>
              <w:rPr>
                <w:spacing w:val="-2"/>
                <w:sz w:val="24"/>
              </w:rPr>
              <w:t xml:space="preserve">Гражданско-патриотическое </w:t>
            </w:r>
            <w:r>
              <w:rPr>
                <w:sz w:val="24"/>
              </w:rPr>
              <w:t xml:space="preserve">воспитание:знающийилюбящийсвоюмалую родину,свойкрай,имеющийпредставлениео Родине - России, ее территории, расположении;сознающий принадлежность к своемународуи к общности граждан России, проявляющий уважение к своему и другим народам;понимающийсвоюсопричастностьк </w:t>
            </w:r>
            <w:r>
              <w:rPr>
                <w:spacing w:val="-2"/>
                <w:sz w:val="24"/>
              </w:rPr>
              <w:t>прошлому</w:t>
            </w:r>
          </w:p>
        </w:tc>
      </w:tr>
      <w:tr w:rsidR="00AD3023">
        <w:trPr>
          <w:trHeight w:val="3014"/>
        </w:trPr>
        <w:tc>
          <w:tcPr>
            <w:tcW w:w="703" w:type="dxa"/>
          </w:tcPr>
          <w:p w:rsidR="00AD3023" w:rsidRDefault="00E2542D">
            <w:pPr>
              <w:pStyle w:val="TableParagraph"/>
              <w:spacing w:line="270" w:lineRule="exact"/>
              <w:ind w:left="107"/>
              <w:rPr>
                <w:sz w:val="24"/>
              </w:rPr>
            </w:pPr>
            <w:r>
              <w:rPr>
                <w:spacing w:val="-5"/>
                <w:sz w:val="24"/>
              </w:rPr>
              <w:t>23.</w:t>
            </w:r>
          </w:p>
        </w:tc>
        <w:tc>
          <w:tcPr>
            <w:tcW w:w="1702" w:type="dxa"/>
          </w:tcPr>
          <w:p w:rsidR="00AD3023" w:rsidRDefault="00E2542D">
            <w:pPr>
              <w:pStyle w:val="TableParagraph"/>
              <w:spacing w:line="276" w:lineRule="auto"/>
              <w:ind w:left="107" w:right="416" w:firstLine="60"/>
              <w:jc w:val="both"/>
              <w:rPr>
                <w:sz w:val="24"/>
              </w:rPr>
            </w:pPr>
            <w:r>
              <w:rPr>
                <w:sz w:val="24"/>
              </w:rPr>
              <w:t xml:space="preserve">Арктика – </w:t>
            </w:r>
            <w:r>
              <w:rPr>
                <w:spacing w:val="-2"/>
                <w:sz w:val="24"/>
              </w:rPr>
              <w:t>территория развития</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DC3336">
            <w:pPr>
              <w:pStyle w:val="TableParagraph"/>
              <w:spacing w:line="281" w:lineRule="exact"/>
              <w:ind w:left="108"/>
              <w:rPr>
                <w:rFonts w:ascii="Cambria Math"/>
                <w:sz w:val="24"/>
              </w:rPr>
            </w:pPr>
            <w:hyperlink r:id="rId1421">
              <w:r w:rsidR="00E2542D">
                <w:rPr>
                  <w:rFonts w:ascii="Cambria Math"/>
                  <w:color w:val="0462C1"/>
                  <w:spacing w:val="-2"/>
                  <w:sz w:val="24"/>
                  <w:u w:val="single" w:color="0462C1"/>
                </w:rPr>
                <w:t>https://razgovor.edsoo.ru</w:t>
              </w:r>
            </w:hyperlink>
          </w:p>
        </w:tc>
        <w:tc>
          <w:tcPr>
            <w:tcW w:w="5103" w:type="dxa"/>
          </w:tcPr>
          <w:p w:rsidR="00AD3023" w:rsidRDefault="00E2542D">
            <w:pPr>
              <w:pStyle w:val="TableParagraph"/>
              <w:spacing w:line="451" w:lineRule="auto"/>
              <w:ind w:left="242" w:right="1464"/>
              <w:rPr>
                <w:sz w:val="24"/>
              </w:rPr>
            </w:pPr>
            <w:r>
              <w:rPr>
                <w:color w:val="212237"/>
                <w:sz w:val="24"/>
              </w:rPr>
              <w:t xml:space="preserve">День российской науки </w:t>
            </w:r>
            <w:r>
              <w:rPr>
                <w:sz w:val="24"/>
              </w:rPr>
              <w:t>Ценностинаучногопознания:</w:t>
            </w:r>
          </w:p>
          <w:p w:rsidR="00AD3023" w:rsidRDefault="00E2542D">
            <w:pPr>
              <w:pStyle w:val="TableParagraph"/>
              <w:spacing w:line="276" w:lineRule="auto"/>
              <w:ind w:left="242"/>
              <w:rPr>
                <w:sz w:val="24"/>
              </w:rPr>
            </w:pPr>
            <w:r>
              <w:rPr>
                <w:sz w:val="24"/>
              </w:rPr>
              <w:t>выражающий познавательные интересы, активность, любознательность и самостоятельностьвпознании,интереси уважение к научным знаниям, науке</w:t>
            </w:r>
          </w:p>
        </w:tc>
      </w:tr>
      <w:tr w:rsidR="00AD3023">
        <w:trPr>
          <w:trHeight w:val="2506"/>
        </w:trPr>
        <w:tc>
          <w:tcPr>
            <w:tcW w:w="703" w:type="dxa"/>
          </w:tcPr>
          <w:p w:rsidR="00AD3023" w:rsidRDefault="00E2542D">
            <w:pPr>
              <w:pStyle w:val="TableParagraph"/>
              <w:spacing w:line="273" w:lineRule="exact"/>
              <w:ind w:left="107"/>
              <w:rPr>
                <w:sz w:val="24"/>
              </w:rPr>
            </w:pPr>
            <w:r>
              <w:rPr>
                <w:spacing w:val="-5"/>
                <w:sz w:val="24"/>
              </w:rPr>
              <w:t>24.</w:t>
            </w:r>
          </w:p>
        </w:tc>
        <w:tc>
          <w:tcPr>
            <w:tcW w:w="1702" w:type="dxa"/>
          </w:tcPr>
          <w:p w:rsidR="00AD3023" w:rsidRDefault="00E2542D">
            <w:pPr>
              <w:pStyle w:val="TableParagraph"/>
              <w:spacing w:line="276" w:lineRule="auto"/>
              <w:ind w:left="107" w:right="118"/>
              <w:rPr>
                <w:sz w:val="24"/>
              </w:rPr>
            </w:pPr>
            <w:r>
              <w:rPr>
                <w:spacing w:val="-2"/>
                <w:sz w:val="24"/>
              </w:rPr>
              <w:t xml:space="preserve">Международн </w:t>
            </w:r>
            <w:r>
              <w:rPr>
                <w:sz w:val="24"/>
              </w:rPr>
              <w:t xml:space="preserve">ый женский </w:t>
            </w:r>
            <w:r>
              <w:rPr>
                <w:spacing w:val="-4"/>
                <w:sz w:val="24"/>
              </w:rPr>
              <w:t>день</w:t>
            </w:r>
          </w:p>
        </w:tc>
        <w:tc>
          <w:tcPr>
            <w:tcW w:w="852" w:type="dxa"/>
          </w:tcPr>
          <w:p w:rsidR="00AD3023" w:rsidRDefault="00E2542D">
            <w:pPr>
              <w:pStyle w:val="TableParagraph"/>
              <w:spacing w:line="273" w:lineRule="exact"/>
              <w:ind w:left="89" w:right="82"/>
              <w:jc w:val="center"/>
              <w:rPr>
                <w:sz w:val="24"/>
              </w:rPr>
            </w:pPr>
            <w:r>
              <w:rPr>
                <w:spacing w:val="-10"/>
                <w:sz w:val="24"/>
              </w:rPr>
              <w:t>1</w:t>
            </w:r>
          </w:p>
        </w:tc>
        <w:tc>
          <w:tcPr>
            <w:tcW w:w="708" w:type="dxa"/>
          </w:tcPr>
          <w:p w:rsidR="00AD3023" w:rsidRDefault="00E2542D">
            <w:pPr>
              <w:pStyle w:val="TableParagraph"/>
              <w:spacing w:line="273"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DC3336">
            <w:pPr>
              <w:pStyle w:val="TableParagraph"/>
              <w:spacing w:before="2"/>
              <w:ind w:left="108"/>
              <w:rPr>
                <w:rFonts w:ascii="Cambria Math"/>
                <w:sz w:val="24"/>
              </w:rPr>
            </w:pPr>
            <w:hyperlink r:id="rId1422">
              <w:r w:rsidR="00E2542D">
                <w:rPr>
                  <w:rFonts w:ascii="Cambria Math"/>
                  <w:color w:val="0462C1"/>
                  <w:spacing w:val="-2"/>
                  <w:sz w:val="24"/>
                  <w:u w:val="single" w:color="0462C1"/>
                </w:rPr>
                <w:t>https://razgovor.edsoo.ru</w:t>
              </w:r>
            </w:hyperlink>
          </w:p>
        </w:tc>
        <w:tc>
          <w:tcPr>
            <w:tcW w:w="5103" w:type="dxa"/>
          </w:tcPr>
          <w:p w:rsidR="00AD3023" w:rsidRDefault="00E2542D">
            <w:pPr>
              <w:pStyle w:val="TableParagraph"/>
              <w:spacing w:before="2"/>
              <w:ind w:left="242"/>
              <w:rPr>
                <w:b/>
                <w:sz w:val="24"/>
              </w:rPr>
            </w:pPr>
            <w:r>
              <w:rPr>
                <w:b/>
                <w:sz w:val="24"/>
              </w:rPr>
              <w:t>Духовно-нравственное</w:t>
            </w:r>
            <w:r>
              <w:rPr>
                <w:b/>
                <w:spacing w:val="-2"/>
                <w:sz w:val="24"/>
              </w:rPr>
              <w:t>воспитание:</w:t>
            </w:r>
          </w:p>
          <w:p w:rsidR="00AD3023" w:rsidRDefault="00E2542D">
            <w:pPr>
              <w:pStyle w:val="TableParagraph"/>
              <w:spacing w:before="235" w:line="276" w:lineRule="auto"/>
              <w:ind w:left="242" w:right="151"/>
              <w:rPr>
                <w:sz w:val="24"/>
              </w:rPr>
            </w:pPr>
            <w:r>
              <w:rPr>
                <w:sz w:val="24"/>
              </w:rPr>
              <w:t>уважающийдуховно-нравственнуюкультуру своей семьи, своего народа, семейные ценности с учетом национальной, религиозной принадлежности</w:t>
            </w:r>
          </w:p>
        </w:tc>
      </w:tr>
    </w:tbl>
    <w:p w:rsidR="00AD3023" w:rsidRDefault="00AD3023">
      <w:pPr>
        <w:spacing w:line="276" w:lineRule="auto"/>
        <w:rPr>
          <w:sz w:val="24"/>
        </w:rPr>
        <w:sectPr w:rsidR="00AD3023">
          <w:pgSz w:w="16850" w:h="11920" w:orient="landscape"/>
          <w:pgMar w:top="440" w:right="300" w:bottom="1180" w:left="0" w:header="0" w:footer="934" w:gutter="0"/>
          <w:cols w:space="720"/>
        </w:sectPr>
      </w:pPr>
    </w:p>
    <w:p w:rsidR="00AD3023" w:rsidRDefault="00AD3023">
      <w:pPr>
        <w:pStyle w:val="a3"/>
        <w:spacing w:before="5"/>
        <w:ind w:left="0"/>
        <w:jc w:val="left"/>
        <w:rPr>
          <w:b/>
          <w:sz w:val="2"/>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1702"/>
        <w:gridCol w:w="852"/>
        <w:gridCol w:w="708"/>
        <w:gridCol w:w="708"/>
        <w:gridCol w:w="6351"/>
        <w:gridCol w:w="5103"/>
      </w:tblGrid>
      <w:tr w:rsidR="00AD3023">
        <w:trPr>
          <w:trHeight w:val="2577"/>
        </w:trPr>
        <w:tc>
          <w:tcPr>
            <w:tcW w:w="703" w:type="dxa"/>
          </w:tcPr>
          <w:p w:rsidR="00AD3023" w:rsidRDefault="00E2542D">
            <w:pPr>
              <w:pStyle w:val="TableParagraph"/>
              <w:spacing w:line="270" w:lineRule="exact"/>
              <w:ind w:left="107"/>
              <w:rPr>
                <w:sz w:val="24"/>
              </w:rPr>
            </w:pPr>
            <w:r>
              <w:rPr>
                <w:spacing w:val="-5"/>
                <w:sz w:val="24"/>
              </w:rPr>
              <w:t>25.</w:t>
            </w:r>
          </w:p>
        </w:tc>
        <w:tc>
          <w:tcPr>
            <w:tcW w:w="1702" w:type="dxa"/>
          </w:tcPr>
          <w:p w:rsidR="00AD3023" w:rsidRDefault="00E2542D">
            <w:pPr>
              <w:pStyle w:val="TableParagraph"/>
              <w:spacing w:line="276" w:lineRule="auto"/>
              <w:ind w:left="107" w:right="465" w:firstLine="60"/>
              <w:rPr>
                <w:sz w:val="24"/>
              </w:rPr>
            </w:pPr>
            <w:r>
              <w:rPr>
                <w:spacing w:val="-2"/>
                <w:sz w:val="24"/>
              </w:rPr>
              <w:t xml:space="preserve">Массовый </w:t>
            </w:r>
            <w:r>
              <w:rPr>
                <w:sz w:val="24"/>
              </w:rPr>
              <w:t xml:space="preserve">спорт в </w:t>
            </w:r>
            <w:r>
              <w:rPr>
                <w:spacing w:val="-2"/>
                <w:sz w:val="24"/>
              </w:rPr>
              <w:t>России</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5" w:lineRule="exact"/>
              <w:ind w:left="108"/>
              <w:rPr>
                <w:sz w:val="24"/>
              </w:rPr>
            </w:pPr>
            <w:r>
              <w:rPr>
                <w:color w:val="0462C1"/>
                <w:spacing w:val="-2"/>
                <w:sz w:val="24"/>
                <w:u w:val="single" w:color="000000"/>
              </w:rPr>
              <w:t>https://razgovor.edsoo.ru</w:t>
            </w:r>
          </w:p>
        </w:tc>
        <w:tc>
          <w:tcPr>
            <w:tcW w:w="5103" w:type="dxa"/>
          </w:tcPr>
          <w:p w:rsidR="00AD3023" w:rsidRDefault="00E2542D">
            <w:pPr>
              <w:pStyle w:val="TableParagraph"/>
              <w:spacing w:line="276" w:lineRule="auto"/>
              <w:ind w:left="242"/>
              <w:rPr>
                <w:sz w:val="24"/>
              </w:rPr>
            </w:pPr>
            <w:r>
              <w:rPr>
                <w:sz w:val="24"/>
              </w:rPr>
              <w:t xml:space="preserve">Физическоевоспитание,формирование культуры здоровья и эмоционального </w:t>
            </w:r>
            <w:r>
              <w:rPr>
                <w:spacing w:val="-2"/>
                <w:sz w:val="24"/>
              </w:rPr>
              <w:t>благополучия:</w:t>
            </w:r>
          </w:p>
          <w:p w:rsidR="00AD3023" w:rsidRDefault="00AD3023">
            <w:pPr>
              <w:pStyle w:val="TableParagraph"/>
              <w:spacing w:before="24"/>
              <w:rPr>
                <w:b/>
                <w:sz w:val="24"/>
              </w:rPr>
            </w:pPr>
          </w:p>
          <w:p w:rsidR="00AD3023" w:rsidRDefault="00E2542D">
            <w:pPr>
              <w:pStyle w:val="TableParagraph"/>
              <w:spacing w:line="266" w:lineRule="auto"/>
              <w:ind w:left="108" w:right="439"/>
              <w:rPr>
                <w:sz w:val="24"/>
              </w:rPr>
            </w:pPr>
            <w:r>
              <w:rPr>
                <w:sz w:val="24"/>
              </w:rPr>
              <w:t>бережно относящийся к физическому здоровью,соблюдающийосновныеправила здорового и безопасного для себя и других людей образа жизни, в том чис</w:t>
            </w:r>
          </w:p>
        </w:tc>
      </w:tr>
      <w:tr w:rsidR="00AD3023">
        <w:trPr>
          <w:trHeight w:val="3456"/>
        </w:trPr>
        <w:tc>
          <w:tcPr>
            <w:tcW w:w="703" w:type="dxa"/>
          </w:tcPr>
          <w:p w:rsidR="00AD3023" w:rsidRDefault="00E2542D">
            <w:pPr>
              <w:pStyle w:val="TableParagraph"/>
              <w:spacing w:line="270" w:lineRule="exact"/>
              <w:ind w:left="107"/>
              <w:rPr>
                <w:sz w:val="24"/>
              </w:rPr>
            </w:pPr>
            <w:r>
              <w:rPr>
                <w:spacing w:val="-5"/>
                <w:sz w:val="24"/>
              </w:rPr>
              <w:t>26.</w:t>
            </w:r>
          </w:p>
        </w:tc>
        <w:tc>
          <w:tcPr>
            <w:tcW w:w="1702" w:type="dxa"/>
          </w:tcPr>
          <w:p w:rsidR="00AD3023" w:rsidRDefault="00E2542D">
            <w:pPr>
              <w:pStyle w:val="TableParagraph"/>
              <w:spacing w:line="276" w:lineRule="auto"/>
              <w:ind w:left="107" w:right="117"/>
              <w:rPr>
                <w:sz w:val="24"/>
              </w:rPr>
            </w:pPr>
            <w:r>
              <w:rPr>
                <w:spacing w:val="-4"/>
                <w:sz w:val="24"/>
              </w:rPr>
              <w:t xml:space="preserve">День </w:t>
            </w:r>
            <w:r>
              <w:rPr>
                <w:spacing w:val="-2"/>
                <w:sz w:val="24"/>
              </w:rPr>
              <w:t xml:space="preserve">воссоединени </w:t>
            </w:r>
            <w:r>
              <w:rPr>
                <w:sz w:val="24"/>
              </w:rPr>
              <w:t>я Крыма и Севастополяс Россией. 100- летие Артека</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5" w:lineRule="exact"/>
              <w:ind w:left="108"/>
              <w:rPr>
                <w:sz w:val="24"/>
              </w:rPr>
            </w:pPr>
            <w:r>
              <w:rPr>
                <w:color w:val="0462C1"/>
                <w:spacing w:val="-2"/>
                <w:sz w:val="24"/>
                <w:u w:val="single" w:color="000000"/>
              </w:rPr>
              <w:t>https://razgovor.edsoo.ru</w:t>
            </w:r>
          </w:p>
        </w:tc>
        <w:tc>
          <w:tcPr>
            <w:tcW w:w="5103" w:type="dxa"/>
          </w:tcPr>
          <w:p w:rsidR="00AD3023" w:rsidRDefault="00E2542D">
            <w:pPr>
              <w:pStyle w:val="TableParagraph"/>
              <w:spacing w:line="270" w:lineRule="exact"/>
              <w:ind w:left="242"/>
              <w:rPr>
                <w:sz w:val="24"/>
              </w:rPr>
            </w:pPr>
            <w:r>
              <w:rPr>
                <w:color w:val="212237"/>
                <w:sz w:val="24"/>
              </w:rPr>
              <w:t>ДеньвоссоединенияКрымас</w:t>
            </w:r>
            <w:r>
              <w:rPr>
                <w:color w:val="212237"/>
                <w:spacing w:val="-2"/>
                <w:sz w:val="24"/>
              </w:rPr>
              <w:t>Россией</w:t>
            </w:r>
          </w:p>
          <w:p w:rsidR="00AD3023" w:rsidRDefault="00E2542D">
            <w:pPr>
              <w:pStyle w:val="TableParagraph"/>
              <w:spacing w:before="240" w:line="276" w:lineRule="auto"/>
              <w:ind w:left="242" w:right="68"/>
              <w:rPr>
                <w:sz w:val="24"/>
              </w:rPr>
            </w:pPr>
            <w:r>
              <w:rPr>
                <w:spacing w:val="-2"/>
                <w:sz w:val="24"/>
              </w:rPr>
              <w:t xml:space="preserve">Гражданско-патриотическое </w:t>
            </w:r>
            <w:r>
              <w:rPr>
                <w:sz w:val="24"/>
              </w:rPr>
              <w:t xml:space="preserve">воспитание:знающийилюбящийсвоюмалую родину,свойкрай,имеющийпредставлениео Родине - России, ее территории, </w:t>
            </w:r>
            <w:r>
              <w:rPr>
                <w:spacing w:val="-2"/>
                <w:sz w:val="24"/>
              </w:rPr>
              <w:t>расположении;</w:t>
            </w:r>
          </w:p>
          <w:p w:rsidR="00AD3023" w:rsidRDefault="00E2542D">
            <w:pPr>
              <w:pStyle w:val="TableParagraph"/>
              <w:spacing w:before="201" w:line="276" w:lineRule="auto"/>
              <w:ind w:left="242" w:right="183"/>
              <w:jc w:val="both"/>
              <w:rPr>
                <w:sz w:val="24"/>
              </w:rPr>
            </w:pPr>
            <w:r>
              <w:rPr>
                <w:sz w:val="24"/>
              </w:rPr>
              <w:t>сознающийпринадлежностьксвоемународу икобщностигражданРоссии,проявляющий уважение к своему и другим народам</w:t>
            </w:r>
          </w:p>
        </w:tc>
      </w:tr>
      <w:tr w:rsidR="00AD3023">
        <w:trPr>
          <w:trHeight w:val="2940"/>
        </w:trPr>
        <w:tc>
          <w:tcPr>
            <w:tcW w:w="703" w:type="dxa"/>
          </w:tcPr>
          <w:p w:rsidR="00AD3023" w:rsidRDefault="00E2542D">
            <w:pPr>
              <w:pStyle w:val="TableParagraph"/>
              <w:spacing w:line="270" w:lineRule="exact"/>
              <w:ind w:left="107"/>
              <w:rPr>
                <w:sz w:val="24"/>
              </w:rPr>
            </w:pPr>
            <w:r>
              <w:rPr>
                <w:spacing w:val="-5"/>
                <w:sz w:val="24"/>
              </w:rPr>
              <w:t>27.</w:t>
            </w:r>
          </w:p>
        </w:tc>
        <w:tc>
          <w:tcPr>
            <w:tcW w:w="1702" w:type="dxa"/>
          </w:tcPr>
          <w:p w:rsidR="00AD3023" w:rsidRDefault="00E2542D">
            <w:pPr>
              <w:pStyle w:val="TableParagraph"/>
              <w:spacing w:line="276" w:lineRule="auto"/>
              <w:ind w:left="107" w:right="230" w:firstLine="60"/>
              <w:rPr>
                <w:sz w:val="24"/>
              </w:rPr>
            </w:pPr>
            <w:r>
              <w:rPr>
                <w:spacing w:val="-2"/>
                <w:sz w:val="24"/>
              </w:rPr>
              <w:t xml:space="preserve">Служение творчеством. </w:t>
            </w:r>
            <w:r>
              <w:rPr>
                <w:sz w:val="24"/>
              </w:rPr>
              <w:t xml:space="preserve">Зачемлюдям </w:t>
            </w:r>
            <w:r>
              <w:rPr>
                <w:spacing w:val="-2"/>
                <w:sz w:val="24"/>
              </w:rPr>
              <w:t>искусство?</w:t>
            </w:r>
          </w:p>
          <w:p w:rsidR="00AD3023" w:rsidRDefault="00E2542D">
            <w:pPr>
              <w:pStyle w:val="TableParagraph"/>
              <w:spacing w:line="276" w:lineRule="auto"/>
              <w:ind w:left="107" w:right="118"/>
              <w:rPr>
                <w:sz w:val="24"/>
              </w:rPr>
            </w:pPr>
            <w:r>
              <w:rPr>
                <w:sz w:val="24"/>
              </w:rPr>
              <w:t xml:space="preserve">185летсодня </w:t>
            </w:r>
            <w:r>
              <w:rPr>
                <w:spacing w:val="-2"/>
                <w:sz w:val="24"/>
              </w:rPr>
              <w:t>рождения</w:t>
            </w:r>
          </w:p>
          <w:p w:rsidR="00AD3023" w:rsidRDefault="00E2542D">
            <w:pPr>
              <w:pStyle w:val="TableParagraph"/>
              <w:spacing w:before="195"/>
              <w:ind w:left="107"/>
              <w:rPr>
                <w:sz w:val="24"/>
              </w:rPr>
            </w:pPr>
            <w:r>
              <w:rPr>
                <w:spacing w:val="-4"/>
                <w:sz w:val="24"/>
              </w:rPr>
              <w:t>П.И.</w:t>
            </w:r>
          </w:p>
          <w:p w:rsidR="00AD3023" w:rsidRDefault="00E2542D">
            <w:pPr>
              <w:pStyle w:val="TableParagraph"/>
              <w:spacing w:before="41"/>
              <w:ind w:left="107"/>
              <w:rPr>
                <w:sz w:val="24"/>
              </w:rPr>
            </w:pPr>
            <w:r>
              <w:rPr>
                <w:spacing w:val="-2"/>
                <w:sz w:val="24"/>
              </w:rPr>
              <w:t>Чайковского</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5" w:lineRule="exact"/>
              <w:ind w:left="108"/>
              <w:rPr>
                <w:sz w:val="24"/>
              </w:rPr>
            </w:pPr>
            <w:r>
              <w:rPr>
                <w:color w:val="0462C1"/>
                <w:spacing w:val="-2"/>
                <w:sz w:val="24"/>
                <w:u w:val="single" w:color="000000"/>
              </w:rPr>
              <w:t>https://razgovor.edsoo.ru</w:t>
            </w:r>
          </w:p>
        </w:tc>
        <w:tc>
          <w:tcPr>
            <w:tcW w:w="5103" w:type="dxa"/>
          </w:tcPr>
          <w:p w:rsidR="00AD3023" w:rsidRDefault="00E2542D">
            <w:pPr>
              <w:pStyle w:val="TableParagraph"/>
              <w:spacing w:line="270" w:lineRule="exact"/>
              <w:ind w:left="242"/>
              <w:jc w:val="both"/>
              <w:rPr>
                <w:sz w:val="24"/>
              </w:rPr>
            </w:pPr>
            <w:r>
              <w:rPr>
                <w:sz w:val="24"/>
              </w:rPr>
              <w:t>Эстетическое</w:t>
            </w:r>
            <w:r>
              <w:rPr>
                <w:spacing w:val="-2"/>
                <w:sz w:val="24"/>
              </w:rPr>
              <w:t>воспитание:</w:t>
            </w:r>
          </w:p>
          <w:p w:rsidR="00AD3023" w:rsidRDefault="00E2542D">
            <w:pPr>
              <w:pStyle w:val="TableParagraph"/>
              <w:spacing w:before="242" w:line="276" w:lineRule="auto"/>
              <w:ind w:left="242" w:right="743"/>
              <w:jc w:val="both"/>
              <w:rPr>
                <w:sz w:val="24"/>
              </w:rPr>
            </w:pPr>
            <w:r>
              <w:rPr>
                <w:sz w:val="24"/>
              </w:rPr>
              <w:t>способныйвосприниматьичувствовать прекрасное в быту, природе, искусстве, творчестве людей</w:t>
            </w:r>
          </w:p>
        </w:tc>
      </w:tr>
      <w:tr w:rsidR="00AD3023">
        <w:trPr>
          <w:trHeight w:val="960"/>
        </w:trPr>
        <w:tc>
          <w:tcPr>
            <w:tcW w:w="703" w:type="dxa"/>
          </w:tcPr>
          <w:p w:rsidR="00AD3023" w:rsidRDefault="00E2542D">
            <w:pPr>
              <w:pStyle w:val="TableParagraph"/>
              <w:spacing w:line="270" w:lineRule="exact"/>
              <w:ind w:left="107"/>
              <w:rPr>
                <w:sz w:val="24"/>
              </w:rPr>
            </w:pPr>
            <w:r>
              <w:rPr>
                <w:spacing w:val="-5"/>
                <w:sz w:val="24"/>
              </w:rPr>
              <w:t>28.</w:t>
            </w:r>
          </w:p>
        </w:tc>
        <w:tc>
          <w:tcPr>
            <w:tcW w:w="1702" w:type="dxa"/>
          </w:tcPr>
          <w:p w:rsidR="00AD3023" w:rsidRDefault="00E2542D">
            <w:pPr>
              <w:pStyle w:val="TableParagraph"/>
              <w:spacing w:line="276" w:lineRule="auto"/>
              <w:ind w:left="107" w:right="481"/>
              <w:rPr>
                <w:sz w:val="24"/>
              </w:rPr>
            </w:pPr>
            <w:r>
              <w:rPr>
                <w:sz w:val="24"/>
              </w:rPr>
              <w:t xml:space="preserve">Моямалая </w:t>
            </w:r>
            <w:r>
              <w:rPr>
                <w:spacing w:val="-2"/>
                <w:sz w:val="24"/>
              </w:rPr>
              <w:t>Родина</w:t>
            </w:r>
          </w:p>
          <w:p w:rsidR="00AD3023" w:rsidRDefault="00E2542D">
            <w:pPr>
              <w:pStyle w:val="TableParagraph"/>
              <w:spacing w:line="275" w:lineRule="exact"/>
              <w:ind w:left="107"/>
              <w:rPr>
                <w:sz w:val="24"/>
              </w:rPr>
            </w:pPr>
            <w:r>
              <w:rPr>
                <w:spacing w:val="-2"/>
                <w:sz w:val="24"/>
              </w:rPr>
              <w:t>(региональны</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5" w:lineRule="exact"/>
              <w:ind w:left="108"/>
              <w:rPr>
                <w:sz w:val="24"/>
              </w:rPr>
            </w:pPr>
            <w:r>
              <w:rPr>
                <w:color w:val="0462C1"/>
                <w:spacing w:val="-2"/>
                <w:sz w:val="24"/>
                <w:u w:val="single" w:color="000000"/>
              </w:rPr>
              <w:t>https://razgovor.edsoo.ru</w:t>
            </w:r>
          </w:p>
        </w:tc>
        <w:tc>
          <w:tcPr>
            <w:tcW w:w="5103" w:type="dxa"/>
          </w:tcPr>
          <w:p w:rsidR="00AD3023" w:rsidRDefault="00E2542D">
            <w:pPr>
              <w:pStyle w:val="TableParagraph"/>
              <w:spacing w:before="104" w:line="268" w:lineRule="auto"/>
              <w:ind w:left="108"/>
              <w:rPr>
                <w:sz w:val="24"/>
              </w:rPr>
            </w:pPr>
            <w:r>
              <w:rPr>
                <w:spacing w:val="-2"/>
                <w:sz w:val="24"/>
              </w:rPr>
              <w:t xml:space="preserve">Гражданско-патриотическое </w:t>
            </w:r>
            <w:r>
              <w:rPr>
                <w:sz w:val="24"/>
              </w:rPr>
              <w:t>воспитание:знающийилюбящийсвою</w:t>
            </w:r>
            <w:r>
              <w:rPr>
                <w:spacing w:val="-4"/>
                <w:sz w:val="24"/>
              </w:rPr>
              <w:t xml:space="preserve"> малую</w:t>
            </w:r>
          </w:p>
          <w:p w:rsidR="00AD3023" w:rsidRDefault="00E2542D">
            <w:pPr>
              <w:pStyle w:val="TableParagraph"/>
              <w:spacing w:before="2" w:line="216" w:lineRule="exact"/>
              <w:ind w:left="108"/>
              <w:rPr>
                <w:sz w:val="24"/>
              </w:rPr>
            </w:pPr>
            <w:r>
              <w:rPr>
                <w:sz w:val="24"/>
              </w:rPr>
              <w:t>родину,свойкрай,имеющийпредставление</w:t>
            </w:r>
            <w:r>
              <w:rPr>
                <w:spacing w:val="-10"/>
                <w:sz w:val="24"/>
              </w:rPr>
              <w:t>о</w:t>
            </w:r>
          </w:p>
        </w:tc>
      </w:tr>
    </w:tbl>
    <w:p w:rsidR="00AD3023" w:rsidRDefault="00AD3023">
      <w:pPr>
        <w:spacing w:line="216" w:lineRule="exact"/>
        <w:rPr>
          <w:sz w:val="24"/>
        </w:rPr>
        <w:sectPr w:rsidR="00AD3023">
          <w:pgSz w:w="16850" w:h="11920" w:orient="landscape"/>
          <w:pgMar w:top="440" w:right="300" w:bottom="1180" w:left="0" w:header="0" w:footer="934" w:gutter="0"/>
          <w:cols w:space="720"/>
        </w:sectPr>
      </w:pPr>
    </w:p>
    <w:p w:rsidR="00AD3023" w:rsidRDefault="00AD3023">
      <w:pPr>
        <w:pStyle w:val="a3"/>
        <w:spacing w:before="5"/>
        <w:ind w:left="0"/>
        <w:jc w:val="left"/>
        <w:rPr>
          <w:b/>
          <w:sz w:val="2"/>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1702"/>
        <w:gridCol w:w="852"/>
        <w:gridCol w:w="708"/>
        <w:gridCol w:w="708"/>
        <w:gridCol w:w="6351"/>
        <w:gridCol w:w="5103"/>
      </w:tblGrid>
      <w:tr w:rsidR="00AD3023">
        <w:trPr>
          <w:trHeight w:val="2061"/>
        </w:trPr>
        <w:tc>
          <w:tcPr>
            <w:tcW w:w="703" w:type="dxa"/>
          </w:tcPr>
          <w:p w:rsidR="00AD3023" w:rsidRDefault="00AD3023">
            <w:pPr>
              <w:pStyle w:val="TableParagraph"/>
              <w:rPr>
                <w:sz w:val="24"/>
              </w:rPr>
            </w:pPr>
          </w:p>
        </w:tc>
        <w:tc>
          <w:tcPr>
            <w:tcW w:w="1702" w:type="dxa"/>
          </w:tcPr>
          <w:p w:rsidR="00AD3023" w:rsidRDefault="00E2542D">
            <w:pPr>
              <w:pStyle w:val="TableParagraph"/>
              <w:spacing w:line="270" w:lineRule="exact"/>
              <w:ind w:left="107"/>
              <w:rPr>
                <w:sz w:val="24"/>
              </w:rPr>
            </w:pPr>
            <w:r>
              <w:rPr>
                <w:spacing w:val="-10"/>
                <w:sz w:val="24"/>
              </w:rPr>
              <w:t>й</w:t>
            </w:r>
          </w:p>
          <w:p w:rsidR="00AD3023" w:rsidRDefault="00E2542D">
            <w:pPr>
              <w:pStyle w:val="TableParagraph"/>
              <w:spacing w:before="243" w:line="276" w:lineRule="auto"/>
              <w:ind w:left="107" w:right="185"/>
              <w:rPr>
                <w:sz w:val="24"/>
              </w:rPr>
            </w:pPr>
            <w:r>
              <w:rPr>
                <w:sz w:val="24"/>
              </w:rPr>
              <w:t xml:space="preserve">и местный </w:t>
            </w:r>
            <w:r>
              <w:rPr>
                <w:spacing w:val="-2"/>
                <w:sz w:val="24"/>
              </w:rPr>
              <w:t>компонент)</w:t>
            </w:r>
          </w:p>
        </w:tc>
        <w:tc>
          <w:tcPr>
            <w:tcW w:w="852" w:type="dxa"/>
          </w:tcPr>
          <w:p w:rsidR="00AD3023" w:rsidRDefault="00AD3023">
            <w:pPr>
              <w:pStyle w:val="TableParagraph"/>
              <w:rPr>
                <w:sz w:val="24"/>
              </w:rPr>
            </w:pPr>
          </w:p>
        </w:tc>
        <w:tc>
          <w:tcPr>
            <w:tcW w:w="708" w:type="dxa"/>
          </w:tcPr>
          <w:p w:rsidR="00AD3023" w:rsidRDefault="00AD3023">
            <w:pPr>
              <w:pStyle w:val="TableParagraph"/>
              <w:rPr>
                <w:sz w:val="24"/>
              </w:rPr>
            </w:pPr>
          </w:p>
        </w:tc>
        <w:tc>
          <w:tcPr>
            <w:tcW w:w="708" w:type="dxa"/>
          </w:tcPr>
          <w:p w:rsidR="00AD3023" w:rsidRDefault="00AD3023">
            <w:pPr>
              <w:pStyle w:val="TableParagraph"/>
              <w:rPr>
                <w:sz w:val="24"/>
              </w:rPr>
            </w:pPr>
          </w:p>
        </w:tc>
        <w:tc>
          <w:tcPr>
            <w:tcW w:w="6351" w:type="dxa"/>
          </w:tcPr>
          <w:p w:rsidR="00AD3023" w:rsidRDefault="00AD3023">
            <w:pPr>
              <w:pStyle w:val="TableParagraph"/>
              <w:rPr>
                <w:sz w:val="24"/>
              </w:rPr>
            </w:pPr>
          </w:p>
        </w:tc>
        <w:tc>
          <w:tcPr>
            <w:tcW w:w="5103" w:type="dxa"/>
          </w:tcPr>
          <w:p w:rsidR="00AD3023" w:rsidRDefault="00E2542D">
            <w:pPr>
              <w:pStyle w:val="TableParagraph"/>
              <w:spacing w:before="104" w:line="268" w:lineRule="auto"/>
              <w:ind w:left="108"/>
              <w:rPr>
                <w:sz w:val="24"/>
              </w:rPr>
            </w:pPr>
            <w:r>
              <w:rPr>
                <w:sz w:val="24"/>
              </w:rPr>
              <w:t xml:space="preserve">Родине - России, ее территории, расположении;сознающий принадлежность к своемународуи к общности граждан России, проявляющий уважение к своему и другим народам;понимающийсвоюсопричастностьк </w:t>
            </w:r>
            <w:r>
              <w:rPr>
                <w:spacing w:val="-2"/>
                <w:sz w:val="24"/>
              </w:rPr>
              <w:t>прошлому</w:t>
            </w:r>
          </w:p>
        </w:tc>
      </w:tr>
      <w:tr w:rsidR="00AD3023">
        <w:trPr>
          <w:trHeight w:val="2810"/>
        </w:trPr>
        <w:tc>
          <w:tcPr>
            <w:tcW w:w="703" w:type="dxa"/>
          </w:tcPr>
          <w:p w:rsidR="00AD3023" w:rsidRDefault="00E2542D">
            <w:pPr>
              <w:pStyle w:val="TableParagraph"/>
              <w:spacing w:line="270" w:lineRule="exact"/>
              <w:ind w:left="107"/>
              <w:rPr>
                <w:sz w:val="24"/>
              </w:rPr>
            </w:pPr>
            <w:r>
              <w:rPr>
                <w:spacing w:val="-5"/>
                <w:sz w:val="24"/>
              </w:rPr>
              <w:t>29.</w:t>
            </w:r>
          </w:p>
        </w:tc>
        <w:tc>
          <w:tcPr>
            <w:tcW w:w="1702" w:type="dxa"/>
          </w:tcPr>
          <w:p w:rsidR="00AD3023" w:rsidRDefault="00E2542D">
            <w:pPr>
              <w:pStyle w:val="TableParagraph"/>
              <w:spacing w:line="276" w:lineRule="auto"/>
              <w:ind w:left="107" w:right="185" w:firstLine="60"/>
              <w:rPr>
                <w:sz w:val="24"/>
              </w:rPr>
            </w:pPr>
            <w:r>
              <w:rPr>
                <w:spacing w:val="-2"/>
                <w:sz w:val="24"/>
              </w:rPr>
              <w:t>Герои космической отрасли</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AD3023">
            <w:pPr>
              <w:pStyle w:val="TableParagraph"/>
              <w:rPr>
                <w:sz w:val="24"/>
              </w:rPr>
            </w:pPr>
          </w:p>
        </w:tc>
        <w:tc>
          <w:tcPr>
            <w:tcW w:w="5103" w:type="dxa"/>
          </w:tcPr>
          <w:p w:rsidR="00AD3023" w:rsidRDefault="00E2542D">
            <w:pPr>
              <w:pStyle w:val="TableParagraph"/>
              <w:spacing w:line="276" w:lineRule="auto"/>
              <w:ind w:left="108"/>
              <w:rPr>
                <w:sz w:val="24"/>
              </w:rPr>
            </w:pPr>
            <w:r>
              <w:rPr>
                <w:color w:val="212237"/>
                <w:sz w:val="24"/>
              </w:rPr>
              <w:t>Трудовоевоспитание:сознающийценность труда в жизни человека, семьи, общества</w:t>
            </w:r>
          </w:p>
          <w:p w:rsidR="00AD3023" w:rsidRDefault="00E2542D">
            <w:pPr>
              <w:pStyle w:val="TableParagraph"/>
              <w:spacing w:line="276" w:lineRule="auto"/>
              <w:ind w:left="108"/>
              <w:rPr>
                <w:sz w:val="24"/>
              </w:rPr>
            </w:pPr>
            <w:r>
              <w:rPr>
                <w:color w:val="212237"/>
                <w:sz w:val="24"/>
              </w:rPr>
              <w:t>;проявляющийуважениектруду,людямтруда, бережное отношение к результатам труда, ответственное потребление;</w:t>
            </w:r>
          </w:p>
          <w:p w:rsidR="00AD3023" w:rsidRDefault="00E2542D">
            <w:pPr>
              <w:pStyle w:val="TableParagraph"/>
              <w:spacing w:before="193"/>
              <w:ind w:left="242"/>
              <w:rPr>
                <w:sz w:val="24"/>
              </w:rPr>
            </w:pPr>
            <w:r>
              <w:rPr>
                <w:color w:val="212237"/>
                <w:sz w:val="24"/>
              </w:rPr>
              <w:t>проявляющийинтерескразным</w:t>
            </w:r>
            <w:r>
              <w:rPr>
                <w:color w:val="212237"/>
                <w:spacing w:val="-2"/>
                <w:sz w:val="24"/>
              </w:rPr>
              <w:t>профессиям</w:t>
            </w:r>
          </w:p>
        </w:tc>
      </w:tr>
      <w:tr w:rsidR="00AD3023">
        <w:trPr>
          <w:trHeight w:val="1785"/>
        </w:trPr>
        <w:tc>
          <w:tcPr>
            <w:tcW w:w="703" w:type="dxa"/>
          </w:tcPr>
          <w:p w:rsidR="00AD3023" w:rsidRDefault="00E2542D">
            <w:pPr>
              <w:pStyle w:val="TableParagraph"/>
              <w:spacing w:line="270" w:lineRule="exact"/>
              <w:ind w:left="107"/>
              <w:rPr>
                <w:sz w:val="24"/>
              </w:rPr>
            </w:pPr>
            <w:r>
              <w:rPr>
                <w:spacing w:val="-5"/>
                <w:sz w:val="24"/>
              </w:rPr>
              <w:t>30.</w:t>
            </w:r>
          </w:p>
        </w:tc>
        <w:tc>
          <w:tcPr>
            <w:tcW w:w="1702" w:type="dxa"/>
          </w:tcPr>
          <w:p w:rsidR="00AD3023" w:rsidRDefault="00E2542D">
            <w:pPr>
              <w:pStyle w:val="TableParagraph"/>
              <w:spacing w:line="276" w:lineRule="auto"/>
              <w:ind w:left="107" w:right="185"/>
              <w:rPr>
                <w:sz w:val="24"/>
              </w:rPr>
            </w:pPr>
            <w:r>
              <w:rPr>
                <w:spacing w:val="-2"/>
                <w:sz w:val="24"/>
              </w:rPr>
              <w:t>Гражданская авиация России</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5" w:lineRule="exact"/>
              <w:ind w:left="108"/>
              <w:rPr>
                <w:sz w:val="24"/>
              </w:rPr>
            </w:pPr>
            <w:r>
              <w:rPr>
                <w:color w:val="0462C1"/>
                <w:spacing w:val="-2"/>
                <w:sz w:val="24"/>
                <w:u w:val="single" w:color="000000"/>
              </w:rPr>
              <w:t>https://razgovor.edsoo.ru</w:t>
            </w:r>
          </w:p>
        </w:tc>
        <w:tc>
          <w:tcPr>
            <w:tcW w:w="5103" w:type="dxa"/>
          </w:tcPr>
          <w:p w:rsidR="00AD3023" w:rsidRDefault="00E2542D">
            <w:pPr>
              <w:pStyle w:val="TableParagraph"/>
              <w:spacing w:line="276" w:lineRule="auto"/>
              <w:ind w:left="108"/>
              <w:rPr>
                <w:sz w:val="24"/>
              </w:rPr>
            </w:pPr>
            <w:r>
              <w:rPr>
                <w:sz w:val="24"/>
              </w:rPr>
              <w:t>Трудовое воспитание:сознающий ценность труда в жизни человека, семьи, общества;проявляющий уважение к труду, людям труда, бережное отношение к результатамтруда,ответственноепотребление</w:t>
            </w:r>
          </w:p>
        </w:tc>
      </w:tr>
      <w:tr w:rsidR="00AD3023">
        <w:trPr>
          <w:trHeight w:val="1788"/>
        </w:trPr>
        <w:tc>
          <w:tcPr>
            <w:tcW w:w="703" w:type="dxa"/>
          </w:tcPr>
          <w:p w:rsidR="00AD3023" w:rsidRDefault="00E2542D">
            <w:pPr>
              <w:pStyle w:val="TableParagraph"/>
              <w:spacing w:line="270" w:lineRule="exact"/>
              <w:ind w:left="107"/>
              <w:rPr>
                <w:sz w:val="24"/>
              </w:rPr>
            </w:pPr>
            <w:r>
              <w:rPr>
                <w:spacing w:val="-5"/>
                <w:sz w:val="24"/>
              </w:rPr>
              <w:t>31.</w:t>
            </w:r>
          </w:p>
        </w:tc>
        <w:tc>
          <w:tcPr>
            <w:tcW w:w="1702" w:type="dxa"/>
          </w:tcPr>
          <w:p w:rsidR="00AD3023" w:rsidRDefault="00E2542D">
            <w:pPr>
              <w:pStyle w:val="TableParagraph"/>
              <w:spacing w:line="278" w:lineRule="auto"/>
              <w:ind w:left="107" w:right="185"/>
              <w:rPr>
                <w:sz w:val="24"/>
              </w:rPr>
            </w:pPr>
            <w:r>
              <w:rPr>
                <w:spacing w:val="-2"/>
                <w:sz w:val="24"/>
              </w:rPr>
              <w:t>Медицина России</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5" w:lineRule="exact"/>
              <w:ind w:left="108"/>
              <w:rPr>
                <w:sz w:val="24"/>
              </w:rPr>
            </w:pPr>
            <w:r>
              <w:rPr>
                <w:color w:val="0462C1"/>
                <w:spacing w:val="-2"/>
                <w:sz w:val="24"/>
                <w:u w:val="single" w:color="000000"/>
              </w:rPr>
              <w:t>https://razgovor.edsoo.ru</w:t>
            </w:r>
          </w:p>
        </w:tc>
        <w:tc>
          <w:tcPr>
            <w:tcW w:w="5103" w:type="dxa"/>
          </w:tcPr>
          <w:p w:rsidR="00AD3023" w:rsidRDefault="00E2542D">
            <w:pPr>
              <w:pStyle w:val="TableParagraph"/>
              <w:spacing w:line="276" w:lineRule="auto"/>
              <w:ind w:left="108"/>
              <w:rPr>
                <w:sz w:val="24"/>
              </w:rPr>
            </w:pPr>
            <w:r>
              <w:rPr>
                <w:sz w:val="24"/>
              </w:rPr>
              <w:t>Трудовое воспитание:сознающий ценность труда в жизни человека, семьи, общества;проявляющий уважение к труду, людям труда, бережное отношение к результатамтруда,ответственноепотребление</w:t>
            </w:r>
          </w:p>
        </w:tc>
      </w:tr>
      <w:tr w:rsidR="00AD3023">
        <w:trPr>
          <w:trHeight w:val="1471"/>
        </w:trPr>
        <w:tc>
          <w:tcPr>
            <w:tcW w:w="703" w:type="dxa"/>
          </w:tcPr>
          <w:p w:rsidR="00AD3023" w:rsidRDefault="00E2542D">
            <w:pPr>
              <w:pStyle w:val="TableParagraph"/>
              <w:spacing w:line="270" w:lineRule="exact"/>
              <w:ind w:left="107"/>
              <w:rPr>
                <w:sz w:val="24"/>
              </w:rPr>
            </w:pPr>
            <w:r>
              <w:rPr>
                <w:spacing w:val="-5"/>
                <w:sz w:val="24"/>
              </w:rPr>
              <w:t>32.</w:t>
            </w:r>
          </w:p>
        </w:tc>
        <w:tc>
          <w:tcPr>
            <w:tcW w:w="1702" w:type="dxa"/>
          </w:tcPr>
          <w:p w:rsidR="00AD3023" w:rsidRDefault="00E2542D">
            <w:pPr>
              <w:pStyle w:val="TableParagraph"/>
              <w:spacing w:line="276" w:lineRule="auto"/>
              <w:ind w:left="107" w:right="395"/>
              <w:rPr>
                <w:sz w:val="24"/>
              </w:rPr>
            </w:pPr>
            <w:r>
              <w:rPr>
                <w:sz w:val="24"/>
              </w:rPr>
              <w:t>Что такое успех? (ко Днютруда)</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5" w:lineRule="exact"/>
              <w:ind w:left="108"/>
              <w:rPr>
                <w:sz w:val="24"/>
              </w:rPr>
            </w:pPr>
            <w:r>
              <w:rPr>
                <w:color w:val="0462C1"/>
                <w:spacing w:val="-2"/>
                <w:sz w:val="24"/>
                <w:u w:val="single" w:color="000000"/>
              </w:rPr>
              <w:t>https://razgovor.edsoo.ru</w:t>
            </w:r>
          </w:p>
        </w:tc>
        <w:tc>
          <w:tcPr>
            <w:tcW w:w="5103" w:type="dxa"/>
          </w:tcPr>
          <w:p w:rsidR="00AD3023" w:rsidRDefault="00E2542D">
            <w:pPr>
              <w:pStyle w:val="TableParagraph"/>
              <w:spacing w:line="270" w:lineRule="exact"/>
              <w:ind w:left="242"/>
              <w:rPr>
                <w:sz w:val="24"/>
              </w:rPr>
            </w:pPr>
            <w:r>
              <w:rPr>
                <w:sz w:val="24"/>
              </w:rPr>
              <w:t>ПраздникВесныи</w:t>
            </w:r>
            <w:r>
              <w:rPr>
                <w:spacing w:val="-2"/>
                <w:sz w:val="24"/>
              </w:rPr>
              <w:t>Труда</w:t>
            </w:r>
          </w:p>
          <w:p w:rsidR="00AD3023" w:rsidRDefault="00E2542D">
            <w:pPr>
              <w:pStyle w:val="TableParagraph"/>
              <w:spacing w:before="242" w:line="276" w:lineRule="auto"/>
              <w:ind w:left="242" w:firstLine="60"/>
              <w:rPr>
                <w:sz w:val="24"/>
              </w:rPr>
            </w:pPr>
            <w:r>
              <w:rPr>
                <w:sz w:val="24"/>
              </w:rPr>
              <w:t>Трудовоевоспитание:сознающийценность труда в жизни человека, семьи, общества;</w:t>
            </w:r>
          </w:p>
          <w:p w:rsidR="00AD3023" w:rsidRDefault="00E2542D">
            <w:pPr>
              <w:pStyle w:val="TableParagraph"/>
              <w:spacing w:line="275" w:lineRule="exact"/>
              <w:ind w:left="242"/>
              <w:rPr>
                <w:sz w:val="24"/>
              </w:rPr>
            </w:pPr>
            <w:r>
              <w:rPr>
                <w:sz w:val="24"/>
              </w:rPr>
              <w:t>проявляющийуважениектруду,</w:t>
            </w:r>
            <w:r>
              <w:rPr>
                <w:spacing w:val="-2"/>
                <w:sz w:val="24"/>
              </w:rPr>
              <w:t>людям</w:t>
            </w:r>
          </w:p>
        </w:tc>
      </w:tr>
    </w:tbl>
    <w:p w:rsidR="00AD3023" w:rsidRDefault="00AD3023">
      <w:pPr>
        <w:spacing w:line="275" w:lineRule="exact"/>
        <w:rPr>
          <w:sz w:val="24"/>
        </w:rPr>
        <w:sectPr w:rsidR="00AD3023">
          <w:pgSz w:w="16850" w:h="11920" w:orient="landscape"/>
          <w:pgMar w:top="440" w:right="300" w:bottom="1180" w:left="0" w:header="0" w:footer="934" w:gutter="0"/>
          <w:cols w:space="720"/>
        </w:sectPr>
      </w:pPr>
    </w:p>
    <w:p w:rsidR="00AD3023" w:rsidRDefault="00AD3023">
      <w:pPr>
        <w:pStyle w:val="a3"/>
        <w:spacing w:before="5"/>
        <w:ind w:left="0"/>
        <w:jc w:val="left"/>
        <w:rPr>
          <w:b/>
          <w:sz w:val="2"/>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1702"/>
        <w:gridCol w:w="852"/>
        <w:gridCol w:w="708"/>
        <w:gridCol w:w="708"/>
        <w:gridCol w:w="6351"/>
        <w:gridCol w:w="5103"/>
      </w:tblGrid>
      <w:tr w:rsidR="00AD3023">
        <w:trPr>
          <w:trHeight w:val="1869"/>
        </w:trPr>
        <w:tc>
          <w:tcPr>
            <w:tcW w:w="703" w:type="dxa"/>
          </w:tcPr>
          <w:p w:rsidR="00AD3023" w:rsidRDefault="00AD3023">
            <w:pPr>
              <w:pStyle w:val="TableParagraph"/>
              <w:rPr>
                <w:sz w:val="24"/>
              </w:rPr>
            </w:pPr>
          </w:p>
        </w:tc>
        <w:tc>
          <w:tcPr>
            <w:tcW w:w="1702" w:type="dxa"/>
          </w:tcPr>
          <w:p w:rsidR="00AD3023" w:rsidRDefault="00AD3023">
            <w:pPr>
              <w:pStyle w:val="TableParagraph"/>
              <w:rPr>
                <w:sz w:val="24"/>
              </w:rPr>
            </w:pPr>
          </w:p>
        </w:tc>
        <w:tc>
          <w:tcPr>
            <w:tcW w:w="852" w:type="dxa"/>
          </w:tcPr>
          <w:p w:rsidR="00AD3023" w:rsidRDefault="00AD3023">
            <w:pPr>
              <w:pStyle w:val="TableParagraph"/>
              <w:rPr>
                <w:sz w:val="24"/>
              </w:rPr>
            </w:pPr>
          </w:p>
        </w:tc>
        <w:tc>
          <w:tcPr>
            <w:tcW w:w="708" w:type="dxa"/>
          </w:tcPr>
          <w:p w:rsidR="00AD3023" w:rsidRDefault="00AD3023">
            <w:pPr>
              <w:pStyle w:val="TableParagraph"/>
              <w:rPr>
                <w:sz w:val="24"/>
              </w:rPr>
            </w:pPr>
          </w:p>
        </w:tc>
        <w:tc>
          <w:tcPr>
            <w:tcW w:w="708" w:type="dxa"/>
          </w:tcPr>
          <w:p w:rsidR="00AD3023" w:rsidRDefault="00AD3023">
            <w:pPr>
              <w:pStyle w:val="TableParagraph"/>
              <w:rPr>
                <w:sz w:val="24"/>
              </w:rPr>
            </w:pPr>
          </w:p>
        </w:tc>
        <w:tc>
          <w:tcPr>
            <w:tcW w:w="6351" w:type="dxa"/>
          </w:tcPr>
          <w:p w:rsidR="00AD3023" w:rsidRDefault="00AD3023">
            <w:pPr>
              <w:pStyle w:val="TableParagraph"/>
              <w:rPr>
                <w:sz w:val="24"/>
              </w:rPr>
            </w:pPr>
          </w:p>
        </w:tc>
        <w:tc>
          <w:tcPr>
            <w:tcW w:w="5103" w:type="dxa"/>
          </w:tcPr>
          <w:p w:rsidR="00AD3023" w:rsidRDefault="00E2542D">
            <w:pPr>
              <w:pStyle w:val="TableParagraph"/>
              <w:spacing w:line="276" w:lineRule="auto"/>
              <w:ind w:left="242"/>
              <w:rPr>
                <w:sz w:val="24"/>
              </w:rPr>
            </w:pPr>
            <w:r>
              <w:rPr>
                <w:sz w:val="24"/>
              </w:rPr>
              <w:t>труда,бережноеотношениекрезультатам труда, ответственное потребление;</w:t>
            </w:r>
          </w:p>
          <w:p w:rsidR="00AD3023" w:rsidRDefault="00E2542D">
            <w:pPr>
              <w:pStyle w:val="TableParagraph"/>
              <w:spacing w:before="195"/>
              <w:ind w:left="242"/>
              <w:rPr>
                <w:sz w:val="24"/>
              </w:rPr>
            </w:pPr>
            <w:r>
              <w:rPr>
                <w:sz w:val="24"/>
              </w:rPr>
              <w:t>проявляющийинтерескразным</w:t>
            </w:r>
            <w:r>
              <w:rPr>
                <w:spacing w:val="-2"/>
                <w:sz w:val="24"/>
              </w:rPr>
              <w:t>профессиям</w:t>
            </w:r>
          </w:p>
        </w:tc>
      </w:tr>
      <w:tr w:rsidR="00AD3023">
        <w:trPr>
          <w:trHeight w:val="3691"/>
        </w:trPr>
        <w:tc>
          <w:tcPr>
            <w:tcW w:w="703" w:type="dxa"/>
          </w:tcPr>
          <w:p w:rsidR="00AD3023" w:rsidRDefault="00E2542D">
            <w:pPr>
              <w:pStyle w:val="TableParagraph"/>
              <w:spacing w:line="270" w:lineRule="exact"/>
              <w:ind w:left="107"/>
              <w:rPr>
                <w:sz w:val="24"/>
              </w:rPr>
            </w:pPr>
            <w:r>
              <w:rPr>
                <w:spacing w:val="-5"/>
                <w:sz w:val="24"/>
              </w:rPr>
              <w:t>33.</w:t>
            </w:r>
          </w:p>
        </w:tc>
        <w:tc>
          <w:tcPr>
            <w:tcW w:w="1702" w:type="dxa"/>
          </w:tcPr>
          <w:p w:rsidR="00AD3023" w:rsidRDefault="00E2542D">
            <w:pPr>
              <w:pStyle w:val="TableParagraph"/>
              <w:spacing w:line="276" w:lineRule="auto"/>
              <w:ind w:left="107" w:right="601"/>
              <w:rPr>
                <w:sz w:val="24"/>
              </w:rPr>
            </w:pPr>
            <w:r>
              <w:rPr>
                <w:spacing w:val="-2"/>
                <w:sz w:val="24"/>
              </w:rPr>
              <w:t xml:space="preserve">80-летие </w:t>
            </w:r>
            <w:r>
              <w:rPr>
                <w:sz w:val="24"/>
              </w:rPr>
              <w:t xml:space="preserve">Победыв </w:t>
            </w:r>
            <w:r>
              <w:rPr>
                <w:spacing w:val="-2"/>
                <w:sz w:val="24"/>
              </w:rPr>
              <w:t>Великой</w:t>
            </w:r>
          </w:p>
          <w:p w:rsidR="00AD3023" w:rsidRDefault="00E2542D">
            <w:pPr>
              <w:pStyle w:val="TableParagraph"/>
              <w:spacing w:before="194" w:line="278" w:lineRule="auto"/>
              <w:ind w:left="107" w:right="118"/>
              <w:rPr>
                <w:sz w:val="24"/>
              </w:rPr>
            </w:pPr>
            <w:r>
              <w:rPr>
                <w:spacing w:val="-2"/>
                <w:sz w:val="24"/>
              </w:rPr>
              <w:t xml:space="preserve">Отечественно </w:t>
            </w:r>
            <w:r>
              <w:rPr>
                <w:sz w:val="24"/>
              </w:rPr>
              <w:t>й войне</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5" w:lineRule="exact"/>
              <w:ind w:left="108"/>
              <w:rPr>
                <w:sz w:val="24"/>
              </w:rPr>
            </w:pPr>
            <w:r>
              <w:rPr>
                <w:color w:val="0462C1"/>
                <w:spacing w:val="-2"/>
                <w:sz w:val="24"/>
                <w:u w:val="single" w:color="000000"/>
              </w:rPr>
              <w:t>https://razgovor.edsoo.ru</w:t>
            </w:r>
          </w:p>
        </w:tc>
        <w:tc>
          <w:tcPr>
            <w:tcW w:w="5103" w:type="dxa"/>
          </w:tcPr>
          <w:p w:rsidR="00AD3023" w:rsidRDefault="00E2542D">
            <w:pPr>
              <w:pStyle w:val="TableParagraph"/>
              <w:spacing w:line="276" w:lineRule="auto"/>
              <w:ind w:left="108"/>
              <w:rPr>
                <w:sz w:val="24"/>
              </w:rPr>
            </w:pPr>
            <w:r>
              <w:rPr>
                <w:spacing w:val="-2"/>
                <w:sz w:val="24"/>
              </w:rPr>
              <w:t xml:space="preserve">Гражданско-патриотическое </w:t>
            </w:r>
            <w:r>
              <w:rPr>
                <w:sz w:val="24"/>
              </w:rPr>
              <w:t xml:space="preserve">воспитание:знающийилюбящийсвоюмалую родину,свойкрай,имеющийпредставлениео Родине - России, ее территории, расположении;сознающий принадлежность к своемународуи к общности граждан России, проявляющий уважение к своему и другим народам;понимающийсвоюсопричастностьк прошлому, настоящему и будущему родного края, своей Родины - России, Российского </w:t>
            </w:r>
            <w:r>
              <w:rPr>
                <w:spacing w:val="-2"/>
                <w:sz w:val="24"/>
              </w:rPr>
              <w:t>государства</w:t>
            </w:r>
          </w:p>
        </w:tc>
      </w:tr>
      <w:tr w:rsidR="00AD3023">
        <w:trPr>
          <w:trHeight w:val="3295"/>
        </w:trPr>
        <w:tc>
          <w:tcPr>
            <w:tcW w:w="703" w:type="dxa"/>
          </w:tcPr>
          <w:p w:rsidR="00AD3023" w:rsidRDefault="00E2542D">
            <w:pPr>
              <w:pStyle w:val="TableParagraph"/>
              <w:spacing w:line="270" w:lineRule="exact"/>
              <w:ind w:left="107"/>
              <w:rPr>
                <w:sz w:val="24"/>
              </w:rPr>
            </w:pPr>
            <w:r>
              <w:rPr>
                <w:spacing w:val="-5"/>
                <w:sz w:val="24"/>
              </w:rPr>
              <w:t>34.</w:t>
            </w:r>
          </w:p>
        </w:tc>
        <w:tc>
          <w:tcPr>
            <w:tcW w:w="1702" w:type="dxa"/>
          </w:tcPr>
          <w:p w:rsidR="00AD3023" w:rsidRDefault="00E2542D">
            <w:pPr>
              <w:pStyle w:val="TableParagraph"/>
              <w:spacing w:line="278" w:lineRule="auto"/>
              <w:ind w:left="107" w:right="517"/>
              <w:rPr>
                <w:sz w:val="24"/>
              </w:rPr>
            </w:pPr>
            <w:r>
              <w:rPr>
                <w:sz w:val="24"/>
              </w:rPr>
              <w:t xml:space="preserve">Жизнь в </w:t>
            </w:r>
            <w:r>
              <w:rPr>
                <w:spacing w:val="-2"/>
                <w:sz w:val="24"/>
              </w:rPr>
              <w:t>Движении</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DC3336">
            <w:pPr>
              <w:pStyle w:val="TableParagraph"/>
              <w:spacing w:before="2"/>
              <w:ind w:left="108"/>
              <w:rPr>
                <w:rFonts w:ascii="Cambria Math"/>
                <w:sz w:val="24"/>
              </w:rPr>
            </w:pPr>
            <w:hyperlink r:id="rId1423">
              <w:r w:rsidR="00E2542D">
                <w:rPr>
                  <w:rFonts w:ascii="Cambria Math"/>
                  <w:color w:val="0462C1"/>
                  <w:spacing w:val="-2"/>
                  <w:sz w:val="24"/>
                  <w:u w:val="single" w:color="0462C1"/>
                </w:rPr>
                <w:t>https://razgovor.edsoo.ru</w:t>
              </w:r>
            </w:hyperlink>
          </w:p>
        </w:tc>
        <w:tc>
          <w:tcPr>
            <w:tcW w:w="5103" w:type="dxa"/>
          </w:tcPr>
          <w:p w:rsidR="00AD3023" w:rsidRDefault="00E2542D">
            <w:pPr>
              <w:pStyle w:val="TableParagraph"/>
              <w:spacing w:line="278" w:lineRule="auto"/>
              <w:ind w:left="242"/>
              <w:rPr>
                <w:sz w:val="24"/>
              </w:rPr>
            </w:pPr>
            <w:r>
              <w:rPr>
                <w:sz w:val="24"/>
              </w:rPr>
              <w:t xml:space="preserve">Деньдетскихобщественныхорганизаций </w:t>
            </w:r>
            <w:r>
              <w:rPr>
                <w:spacing w:val="-2"/>
                <w:sz w:val="24"/>
              </w:rPr>
              <w:t>России</w:t>
            </w:r>
          </w:p>
          <w:p w:rsidR="00AD3023" w:rsidRDefault="00E2542D">
            <w:pPr>
              <w:pStyle w:val="TableParagraph"/>
              <w:spacing w:before="189" w:line="451" w:lineRule="auto"/>
              <w:ind w:left="242" w:right="439"/>
              <w:rPr>
                <w:sz w:val="24"/>
              </w:rPr>
            </w:pPr>
            <w:r>
              <w:rPr>
                <w:sz w:val="24"/>
              </w:rPr>
              <w:t>Духовно-нравственноевоспитание Ценности научного познания:</w:t>
            </w:r>
          </w:p>
          <w:p w:rsidR="00AD3023" w:rsidRDefault="00E2542D">
            <w:pPr>
              <w:pStyle w:val="TableParagraph"/>
              <w:spacing w:before="103" w:line="266" w:lineRule="auto"/>
              <w:ind w:left="108"/>
              <w:rPr>
                <w:sz w:val="24"/>
              </w:rPr>
            </w:pPr>
            <w:r>
              <w:rPr>
                <w:sz w:val="24"/>
              </w:rPr>
              <w:t>выражающий познавательные интересы, активность, любознательность и самостоятельностьвпознании,интереси уважение к научным знаниям, науке</w:t>
            </w:r>
          </w:p>
        </w:tc>
      </w:tr>
      <w:tr w:rsidR="00AD3023">
        <w:trPr>
          <w:trHeight w:val="1152"/>
        </w:trPr>
        <w:tc>
          <w:tcPr>
            <w:tcW w:w="703" w:type="dxa"/>
          </w:tcPr>
          <w:p w:rsidR="00AD3023" w:rsidRDefault="00E2542D">
            <w:pPr>
              <w:pStyle w:val="TableParagraph"/>
              <w:spacing w:line="270" w:lineRule="exact"/>
              <w:ind w:left="107"/>
              <w:rPr>
                <w:sz w:val="24"/>
              </w:rPr>
            </w:pPr>
            <w:r>
              <w:rPr>
                <w:spacing w:val="-5"/>
                <w:sz w:val="24"/>
              </w:rPr>
              <w:t>35.</w:t>
            </w:r>
          </w:p>
        </w:tc>
        <w:tc>
          <w:tcPr>
            <w:tcW w:w="1702" w:type="dxa"/>
          </w:tcPr>
          <w:p w:rsidR="00AD3023" w:rsidRDefault="00E2542D">
            <w:pPr>
              <w:pStyle w:val="TableParagraph"/>
              <w:spacing w:line="276" w:lineRule="auto"/>
              <w:ind w:left="107" w:right="185"/>
              <w:rPr>
                <w:sz w:val="24"/>
              </w:rPr>
            </w:pPr>
            <w:r>
              <w:rPr>
                <w:spacing w:val="-2"/>
                <w:sz w:val="24"/>
              </w:rPr>
              <w:t>Ценности, которые</w:t>
            </w:r>
          </w:p>
          <w:p w:rsidR="00AD3023" w:rsidRDefault="00E2542D">
            <w:pPr>
              <w:pStyle w:val="TableParagraph"/>
              <w:spacing w:before="195"/>
              <w:ind w:left="107"/>
              <w:rPr>
                <w:sz w:val="24"/>
              </w:rPr>
            </w:pPr>
            <w:r>
              <w:rPr>
                <w:spacing w:val="-5"/>
                <w:sz w:val="24"/>
              </w:rPr>
              <w:t>нас</w:t>
            </w:r>
          </w:p>
        </w:tc>
        <w:tc>
          <w:tcPr>
            <w:tcW w:w="852" w:type="dxa"/>
          </w:tcPr>
          <w:p w:rsidR="00AD3023" w:rsidRDefault="00E2542D">
            <w:pPr>
              <w:pStyle w:val="TableParagraph"/>
              <w:spacing w:line="270" w:lineRule="exact"/>
              <w:ind w:left="89" w:right="82"/>
              <w:jc w:val="center"/>
              <w:rPr>
                <w:sz w:val="24"/>
              </w:rPr>
            </w:pPr>
            <w:r>
              <w:rPr>
                <w:spacing w:val="-10"/>
                <w:sz w:val="24"/>
              </w:rPr>
              <w:t>1</w:t>
            </w:r>
          </w:p>
        </w:tc>
        <w:tc>
          <w:tcPr>
            <w:tcW w:w="708" w:type="dxa"/>
          </w:tcPr>
          <w:p w:rsidR="00AD3023" w:rsidRDefault="00E2542D">
            <w:pPr>
              <w:pStyle w:val="TableParagraph"/>
              <w:spacing w:line="270" w:lineRule="exact"/>
              <w:ind w:left="7"/>
              <w:jc w:val="center"/>
              <w:rPr>
                <w:sz w:val="24"/>
              </w:rPr>
            </w:pPr>
            <w:r>
              <w:rPr>
                <w:spacing w:val="-10"/>
                <w:sz w:val="24"/>
              </w:rPr>
              <w:t>1</w:t>
            </w:r>
          </w:p>
        </w:tc>
        <w:tc>
          <w:tcPr>
            <w:tcW w:w="708" w:type="dxa"/>
          </w:tcPr>
          <w:p w:rsidR="00AD3023" w:rsidRDefault="00AD3023">
            <w:pPr>
              <w:pStyle w:val="TableParagraph"/>
              <w:rPr>
                <w:sz w:val="24"/>
              </w:rPr>
            </w:pPr>
          </w:p>
        </w:tc>
        <w:tc>
          <w:tcPr>
            <w:tcW w:w="6351" w:type="dxa"/>
          </w:tcPr>
          <w:p w:rsidR="00AD3023" w:rsidRDefault="00E2542D">
            <w:pPr>
              <w:pStyle w:val="TableParagraph"/>
              <w:spacing w:line="275" w:lineRule="exact"/>
              <w:ind w:left="108"/>
              <w:rPr>
                <w:sz w:val="24"/>
              </w:rPr>
            </w:pPr>
            <w:r>
              <w:rPr>
                <w:color w:val="0462C1"/>
                <w:spacing w:val="-2"/>
                <w:sz w:val="24"/>
                <w:u w:val="single" w:color="000000"/>
              </w:rPr>
              <w:t>https://razgovor.edsoo.ru</w:t>
            </w:r>
          </w:p>
        </w:tc>
        <w:tc>
          <w:tcPr>
            <w:tcW w:w="5103" w:type="dxa"/>
          </w:tcPr>
          <w:p w:rsidR="00AD3023" w:rsidRDefault="00E2542D">
            <w:pPr>
              <w:pStyle w:val="TableParagraph"/>
              <w:spacing w:line="448" w:lineRule="auto"/>
              <w:ind w:left="242" w:right="444" w:hanging="135"/>
              <w:rPr>
                <w:sz w:val="24"/>
              </w:rPr>
            </w:pPr>
            <w:r>
              <w:rPr>
                <w:sz w:val="24"/>
              </w:rPr>
              <w:t>Духовно-нравственноевоспитание Ценности научного познания:</w:t>
            </w:r>
          </w:p>
        </w:tc>
      </w:tr>
    </w:tbl>
    <w:p w:rsidR="00AD3023" w:rsidRDefault="00AD3023">
      <w:pPr>
        <w:spacing w:line="448" w:lineRule="auto"/>
        <w:rPr>
          <w:sz w:val="24"/>
        </w:rPr>
        <w:sectPr w:rsidR="00AD3023">
          <w:footerReference w:type="default" r:id="rId1424"/>
          <w:pgSz w:w="16850" w:h="11920" w:orient="landscape"/>
          <w:pgMar w:top="440" w:right="300" w:bottom="1180" w:left="0" w:header="0" w:footer="993" w:gutter="0"/>
          <w:cols w:space="720"/>
        </w:sectPr>
      </w:pPr>
    </w:p>
    <w:p w:rsidR="00AD3023" w:rsidRDefault="00AD3023">
      <w:pPr>
        <w:pStyle w:val="a3"/>
        <w:spacing w:before="5"/>
        <w:ind w:left="0"/>
        <w:jc w:val="left"/>
        <w:rPr>
          <w:b/>
          <w:sz w:val="2"/>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1702"/>
        <w:gridCol w:w="852"/>
        <w:gridCol w:w="708"/>
        <w:gridCol w:w="708"/>
        <w:gridCol w:w="6351"/>
        <w:gridCol w:w="5103"/>
      </w:tblGrid>
      <w:tr w:rsidR="00AD3023">
        <w:trPr>
          <w:trHeight w:val="1425"/>
        </w:trPr>
        <w:tc>
          <w:tcPr>
            <w:tcW w:w="703" w:type="dxa"/>
          </w:tcPr>
          <w:p w:rsidR="00AD3023" w:rsidRDefault="00AD3023">
            <w:pPr>
              <w:pStyle w:val="TableParagraph"/>
              <w:rPr>
                <w:sz w:val="24"/>
              </w:rPr>
            </w:pPr>
          </w:p>
        </w:tc>
        <w:tc>
          <w:tcPr>
            <w:tcW w:w="1702" w:type="dxa"/>
          </w:tcPr>
          <w:p w:rsidR="00AD3023" w:rsidRDefault="00E2542D">
            <w:pPr>
              <w:pStyle w:val="TableParagraph"/>
              <w:spacing w:line="270" w:lineRule="exact"/>
              <w:ind w:left="107"/>
              <w:rPr>
                <w:sz w:val="24"/>
              </w:rPr>
            </w:pPr>
            <w:r>
              <w:rPr>
                <w:spacing w:val="-2"/>
                <w:sz w:val="24"/>
              </w:rPr>
              <w:t>объединяют</w:t>
            </w:r>
          </w:p>
        </w:tc>
        <w:tc>
          <w:tcPr>
            <w:tcW w:w="852" w:type="dxa"/>
          </w:tcPr>
          <w:p w:rsidR="00AD3023" w:rsidRDefault="00AD3023">
            <w:pPr>
              <w:pStyle w:val="TableParagraph"/>
              <w:rPr>
                <w:sz w:val="24"/>
              </w:rPr>
            </w:pPr>
          </w:p>
        </w:tc>
        <w:tc>
          <w:tcPr>
            <w:tcW w:w="708" w:type="dxa"/>
          </w:tcPr>
          <w:p w:rsidR="00AD3023" w:rsidRDefault="00AD3023">
            <w:pPr>
              <w:pStyle w:val="TableParagraph"/>
              <w:rPr>
                <w:sz w:val="24"/>
              </w:rPr>
            </w:pPr>
          </w:p>
        </w:tc>
        <w:tc>
          <w:tcPr>
            <w:tcW w:w="708" w:type="dxa"/>
          </w:tcPr>
          <w:p w:rsidR="00AD3023" w:rsidRDefault="00AD3023">
            <w:pPr>
              <w:pStyle w:val="TableParagraph"/>
              <w:rPr>
                <w:sz w:val="24"/>
              </w:rPr>
            </w:pPr>
          </w:p>
        </w:tc>
        <w:tc>
          <w:tcPr>
            <w:tcW w:w="6351" w:type="dxa"/>
          </w:tcPr>
          <w:p w:rsidR="00AD3023" w:rsidRDefault="00AD3023">
            <w:pPr>
              <w:pStyle w:val="TableParagraph"/>
              <w:rPr>
                <w:sz w:val="24"/>
              </w:rPr>
            </w:pPr>
          </w:p>
        </w:tc>
        <w:tc>
          <w:tcPr>
            <w:tcW w:w="5103" w:type="dxa"/>
          </w:tcPr>
          <w:p w:rsidR="00AD3023" w:rsidRDefault="00E2542D">
            <w:pPr>
              <w:pStyle w:val="TableParagraph"/>
              <w:spacing w:before="99" w:line="266" w:lineRule="auto"/>
              <w:ind w:left="108"/>
              <w:rPr>
                <w:sz w:val="24"/>
              </w:rPr>
            </w:pPr>
            <w:r>
              <w:rPr>
                <w:sz w:val="24"/>
              </w:rPr>
              <w:t>выражающий познавательные интересы, активность, любознательность и самостоятельностьвпознании,интереси уважение к научным знаниям, науке</w:t>
            </w:r>
          </w:p>
        </w:tc>
      </w:tr>
    </w:tbl>
    <w:p w:rsidR="00AD3023" w:rsidRDefault="00AD3023">
      <w:pPr>
        <w:pStyle w:val="a3"/>
        <w:ind w:left="0"/>
        <w:jc w:val="left"/>
        <w:rPr>
          <w:b/>
        </w:rPr>
      </w:pPr>
    </w:p>
    <w:p w:rsidR="00AD3023" w:rsidRDefault="00AD3023">
      <w:pPr>
        <w:pStyle w:val="a3"/>
        <w:spacing w:before="2"/>
        <w:ind w:left="0"/>
        <w:jc w:val="left"/>
        <w:rPr>
          <w:b/>
        </w:rPr>
      </w:pPr>
    </w:p>
    <w:p w:rsidR="00AD3023" w:rsidRDefault="00E2542D" w:rsidP="006E617E">
      <w:pPr>
        <w:pStyle w:val="Heading2"/>
        <w:numPr>
          <w:ilvl w:val="3"/>
          <w:numId w:val="45"/>
        </w:numPr>
        <w:tabs>
          <w:tab w:val="left" w:pos="1543"/>
        </w:tabs>
        <w:ind w:left="1543"/>
        <w:jc w:val="left"/>
      </w:pPr>
      <w:r>
        <w:t>РабочаяпрограммаповнеурочнойдеятельностиРоссия–мои</w:t>
      </w:r>
      <w:r>
        <w:rPr>
          <w:spacing w:val="-2"/>
        </w:rPr>
        <w:t xml:space="preserve"> горизонты</w:t>
      </w:r>
    </w:p>
    <w:p w:rsidR="00AD3023" w:rsidRDefault="00E2542D">
      <w:pPr>
        <w:spacing w:before="243"/>
        <w:ind w:left="7083"/>
        <w:jc w:val="both"/>
        <w:rPr>
          <w:b/>
          <w:sz w:val="24"/>
        </w:rPr>
      </w:pPr>
      <w:r>
        <w:rPr>
          <w:b/>
          <w:sz w:val="24"/>
        </w:rPr>
        <w:t>Пояснительная</w:t>
      </w:r>
      <w:r>
        <w:rPr>
          <w:b/>
          <w:spacing w:val="-2"/>
          <w:sz w:val="24"/>
        </w:rPr>
        <w:t>записка</w:t>
      </w:r>
    </w:p>
    <w:p w:rsidR="00AD3023" w:rsidRDefault="00E2542D">
      <w:pPr>
        <w:pStyle w:val="a3"/>
        <w:spacing w:before="34"/>
        <w:ind w:left="360" w:right="116"/>
      </w:pPr>
      <w:r>
        <w:t>Рабочая программа учебного курса внеурочной деятельности «Россия - мои горизонты» для обучающихся 6-9 класса на уровне основного общего образования составлена на основе Требований к результатам освоения программы основного общего образования Федерального государственного образовательного стандарта основного общего образования (Приказ Минпросвещения России от 31.05.2021 г. № 286, зарегистрирован Министерством юстицииРоссийскойФедерации05.07.2021г.,рег.номер–64100)(далее–ФГОСООО).Рабочаяпрограммаучебногокурсавнеурочнойдеятельности</w:t>
      </w:r>
    </w:p>
    <w:p w:rsidR="00AD3023" w:rsidRDefault="00E2542D">
      <w:pPr>
        <w:pStyle w:val="a3"/>
        <w:ind w:left="360"/>
      </w:pPr>
      <w:r>
        <w:t>«Россия–моигоризонты»реализуетсяс учѐтомрабочейпрограммывоспитания</w:t>
      </w:r>
      <w:r w:rsidR="005E429C">
        <w:t>МАОУ «Кандауровская ООШ»</w:t>
      </w:r>
      <w:r>
        <w:rPr>
          <w:spacing w:val="-2"/>
        </w:rPr>
        <w:t>.</w:t>
      </w:r>
    </w:p>
    <w:p w:rsidR="00AD3023" w:rsidRDefault="00E2542D">
      <w:pPr>
        <w:pStyle w:val="Heading2"/>
        <w:spacing w:before="10" w:line="272" w:lineRule="exact"/>
        <w:ind w:left="1068"/>
        <w:jc w:val="left"/>
      </w:pPr>
      <w:r>
        <w:rPr>
          <w:spacing w:val="-2"/>
        </w:rPr>
        <w:t>Целькурса:</w:t>
      </w:r>
    </w:p>
    <w:p w:rsidR="00AD3023" w:rsidRDefault="00E2542D">
      <w:pPr>
        <w:pStyle w:val="a3"/>
        <w:spacing w:line="272" w:lineRule="exact"/>
        <w:ind w:left="861"/>
        <w:jc w:val="left"/>
      </w:pPr>
      <w:r>
        <w:t>формированиеготовностикпрофессиональномусамоопределениюобучающихся6–9</w:t>
      </w:r>
      <w:r>
        <w:rPr>
          <w:spacing w:val="-2"/>
        </w:rPr>
        <w:t>классов.</w:t>
      </w:r>
    </w:p>
    <w:p w:rsidR="00AD3023" w:rsidRDefault="00E2542D">
      <w:pPr>
        <w:pStyle w:val="Heading2"/>
        <w:spacing w:before="14"/>
        <w:ind w:left="864"/>
        <w:jc w:val="left"/>
      </w:pPr>
      <w:r>
        <w:rPr>
          <w:spacing w:val="-2"/>
        </w:rPr>
        <w:t>Задачикурса:</w:t>
      </w:r>
    </w:p>
    <w:p w:rsidR="00AD3023" w:rsidRDefault="00E2542D">
      <w:pPr>
        <w:pStyle w:val="a3"/>
        <w:spacing w:before="60"/>
        <w:ind w:left="864" w:right="719"/>
        <w:jc w:val="left"/>
      </w:pPr>
      <w:r>
        <w:t xml:space="preserve">содействовать осознанному и самостоятельному выбору профессии обучающимися; выявить исходный уровень сформированностивнутренней </w:t>
      </w:r>
      <w:r>
        <w:rPr>
          <w:spacing w:val="-2"/>
        </w:rPr>
        <w:t>(мотивационно-личностной)</w:t>
      </w:r>
    </w:p>
    <w:p w:rsidR="00AD3023" w:rsidRDefault="00E2542D">
      <w:pPr>
        <w:pStyle w:val="a3"/>
        <w:spacing w:before="3"/>
        <w:ind w:left="578"/>
        <w:jc w:val="left"/>
      </w:pPr>
      <w:r>
        <w:t>ивнешней(знаниевойввидекарьернойграмотности)сторонготовностикпрофессиональномусамоопределениюуобучающихсяиуровень готовности, который продемонстрирует обучающийся после участия в профориентационной программе;</w:t>
      </w:r>
    </w:p>
    <w:p w:rsidR="00AD3023" w:rsidRDefault="00E2542D">
      <w:pPr>
        <w:pStyle w:val="a3"/>
        <w:ind w:left="578" w:right="730" w:firstLine="283"/>
      </w:pPr>
      <w:r>
        <w:t>сформировать индивидуальные рекомендации для обучающихся по построению образовательно-профессиональной траектории в зависимостиот уровня осознанности, интересов, способностей, доступных им возможностей;</w:t>
      </w:r>
    </w:p>
    <w:p w:rsidR="00AD3023" w:rsidRDefault="00E2542D">
      <w:pPr>
        <w:pStyle w:val="a3"/>
        <w:ind w:left="578" w:right="720" w:firstLine="283"/>
      </w:pPr>
      <w:r>
        <w:t xml:space="preserve">информировать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иотраслями экономики РФ) посредством различных мероприятий, в т.ч. профессиональных </w:t>
      </w:r>
      <w:r>
        <w:rPr>
          <w:spacing w:val="-2"/>
        </w:rPr>
        <w:t>проб;</w:t>
      </w:r>
    </w:p>
    <w:p w:rsidR="00AD3023" w:rsidRDefault="00E2542D">
      <w:pPr>
        <w:pStyle w:val="a3"/>
        <w:spacing w:before="1"/>
        <w:ind w:left="578" w:right="718" w:firstLine="283"/>
      </w:pPr>
      <w:r>
        <w:t>способствовать формированию у обучающихся навыков и уменийкарьерной грамотности и других компетенций,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w:t>
      </w:r>
    </w:p>
    <w:p w:rsidR="00AD3023" w:rsidRDefault="00E2542D">
      <w:pPr>
        <w:pStyle w:val="a3"/>
        <w:ind w:left="578" w:right="732" w:firstLine="283"/>
      </w:pPr>
      <w:r>
        <w:t>продолжить формирование ценностного отношения к труду как основному способу достижения жизненного благополучия, залогу егоуспешного профессионального самоопределения и ощущенияуверенности в завтрашнем дне.</w:t>
      </w:r>
    </w:p>
    <w:p w:rsidR="00AD3023" w:rsidRDefault="00E2542D">
      <w:pPr>
        <w:pStyle w:val="a3"/>
        <w:ind w:left="578" w:right="716" w:firstLine="283"/>
      </w:pPr>
      <w:r>
        <w:t>Рабочая программа разработана с учетом преемственности профориентационных задач при переходе обучающихся из класса в класс. В программезапланированааудиторнаяивнеаудиторная(самостоятельная)работа.Нагрупповыхииндивидуальныхзанятияхиспользуются</w:t>
      </w:r>
    </w:p>
    <w:p w:rsidR="00AD3023" w:rsidRDefault="00AD3023">
      <w:pPr>
        <w:sectPr w:rsidR="00AD3023">
          <w:pgSz w:w="16850" w:h="11920" w:orient="landscape"/>
          <w:pgMar w:top="440" w:right="300" w:bottom="1180" w:left="0" w:header="0" w:footer="993" w:gutter="0"/>
          <w:cols w:space="720"/>
        </w:sectPr>
      </w:pPr>
    </w:p>
    <w:p w:rsidR="00AD3023" w:rsidRDefault="00E2542D">
      <w:pPr>
        <w:pStyle w:val="a3"/>
        <w:spacing w:before="60"/>
        <w:ind w:left="578" w:right="725"/>
      </w:pPr>
      <w:r>
        <w:lastRenderedPageBreak/>
        <w:t>современные профориентационные виды деятельности: профориентационные уроки, диагностика, разбор результатов диагностики, посещение мероприятий профориентационного выбора в регионе (очный формат и онлайн-формат), прохождение профессиональных проб и др.</w:t>
      </w:r>
    </w:p>
    <w:p w:rsidR="00AD3023" w:rsidRDefault="00E2542D">
      <w:pPr>
        <w:pStyle w:val="Heading2"/>
        <w:spacing w:before="10" w:line="271" w:lineRule="exact"/>
        <w:ind w:left="1144"/>
      </w:pPr>
      <w:r>
        <w:t>Местоиролькурсавнеурочнойдеятельностивучебномпланеосновнойобщеобразовательной</w:t>
      </w:r>
      <w:r>
        <w:rPr>
          <w:spacing w:val="-2"/>
        </w:rPr>
        <w:t>программы</w:t>
      </w:r>
    </w:p>
    <w:p w:rsidR="00AD3023" w:rsidRDefault="00E2542D">
      <w:pPr>
        <w:pStyle w:val="a3"/>
        <w:spacing w:line="237" w:lineRule="auto"/>
        <w:ind w:left="578" w:right="721" w:firstLine="566"/>
      </w:pPr>
      <w:r>
        <w:t xml:space="preserve">Рабочая программа разработана с учетом преемственности профориентационных задач при переходе обучающихся6- 9классов из класса в </w:t>
      </w:r>
      <w:r>
        <w:rPr>
          <w:spacing w:val="-2"/>
        </w:rPr>
        <w:t>класс.</w:t>
      </w:r>
    </w:p>
    <w:p w:rsidR="00AD3023" w:rsidRDefault="00E2542D">
      <w:pPr>
        <w:pStyle w:val="a3"/>
        <w:spacing w:before="4"/>
        <w:ind w:left="578" w:right="720" w:firstLine="566"/>
      </w:pPr>
      <w:r>
        <w:t>Программа курса рассчитана на 34 часа (ежегодно), в рамках которых предусмотрены такие формы работы, как беседы, дискуссии, мастер- классы,экскурсии напроизводство,решениякейсов,встречи спредставителями разных профессий, профессиональныепробы,коммуникативныеи деловые игры, консультации педагога и психолога.</w:t>
      </w:r>
    </w:p>
    <w:p w:rsidR="00AD3023" w:rsidRDefault="00AD3023">
      <w:pPr>
        <w:pStyle w:val="a3"/>
        <w:ind w:left="0"/>
        <w:jc w:val="left"/>
      </w:pPr>
    </w:p>
    <w:p w:rsidR="00AD3023" w:rsidRDefault="00AD3023">
      <w:pPr>
        <w:pStyle w:val="a3"/>
        <w:spacing w:before="10"/>
        <w:ind w:left="0"/>
        <w:jc w:val="left"/>
      </w:pPr>
    </w:p>
    <w:p w:rsidR="00AD3023" w:rsidRDefault="00E2542D">
      <w:pPr>
        <w:pStyle w:val="Heading2"/>
        <w:ind w:left="238" w:right="380"/>
        <w:jc w:val="center"/>
      </w:pPr>
      <w:r>
        <w:t>Раздел</w:t>
      </w:r>
      <w:r>
        <w:rPr>
          <w:spacing w:val="-5"/>
        </w:rPr>
        <w:t>2.</w:t>
      </w:r>
    </w:p>
    <w:p w:rsidR="00AD3023" w:rsidRDefault="00E2542D">
      <w:pPr>
        <w:ind w:left="238" w:right="317"/>
        <w:jc w:val="center"/>
        <w:rPr>
          <w:b/>
          <w:sz w:val="24"/>
        </w:rPr>
      </w:pPr>
      <w:r>
        <w:rPr>
          <w:b/>
          <w:sz w:val="24"/>
        </w:rPr>
        <w:t>Содержаниекурса«Россия</w:t>
      </w:r>
      <w:r>
        <w:rPr>
          <w:b/>
          <w:spacing w:val="-2"/>
          <w:sz w:val="24"/>
        </w:rPr>
        <w:t>–моигоризонты»</w:t>
      </w:r>
    </w:p>
    <w:p w:rsidR="00AD3023" w:rsidRDefault="00AD3023">
      <w:pPr>
        <w:pStyle w:val="a3"/>
        <w:spacing w:before="81"/>
        <w:ind w:left="0"/>
        <w:jc w:val="left"/>
        <w:rPr>
          <w:b/>
        </w:rPr>
      </w:pPr>
    </w:p>
    <w:p w:rsidR="00AD3023" w:rsidRDefault="00E2542D" w:rsidP="006E617E">
      <w:pPr>
        <w:pStyle w:val="a4"/>
        <w:numPr>
          <w:ilvl w:val="4"/>
          <w:numId w:val="45"/>
        </w:numPr>
        <w:tabs>
          <w:tab w:val="left" w:pos="3299"/>
        </w:tabs>
        <w:spacing w:line="235" w:lineRule="auto"/>
        <w:ind w:right="7095" w:firstLine="1927"/>
        <w:jc w:val="left"/>
        <w:rPr>
          <w:b/>
          <w:sz w:val="24"/>
        </w:rPr>
      </w:pPr>
      <w:r>
        <w:rPr>
          <w:b/>
          <w:sz w:val="24"/>
        </w:rPr>
        <w:t xml:space="preserve">1.Профориентационные уроки «Увлекаюсь» </w:t>
      </w:r>
      <w:r>
        <w:rPr>
          <w:spacing w:val="-2"/>
          <w:sz w:val="24"/>
        </w:rPr>
        <w:t xml:space="preserve">Проведениепрофориентационныхуроков–стартовогоитематического(поклассам). </w:t>
      </w:r>
      <w:r>
        <w:rPr>
          <w:i/>
          <w:spacing w:val="-2"/>
          <w:sz w:val="24"/>
        </w:rPr>
        <w:t>Стартовыйпрофориентационныйурок(открываетпрограммукурса):</w:t>
      </w:r>
    </w:p>
    <w:p w:rsidR="00AD3023" w:rsidRDefault="00E2542D">
      <w:pPr>
        <w:pStyle w:val="a3"/>
        <w:spacing w:before="3"/>
        <w:ind w:left="1132" w:right="540"/>
      </w:pPr>
      <w:r>
        <w:t>раскрывает возможности обучающихся в выборе персонального профессионального пути. Выбор профессионального пути – одно изважнейших решений, которое предстоит принять школьникам. Рынок труда в условиях неопределенности всегда пугает и вызывает много вопросов: куда пойти учиться, чтобы завтра не остаться без работы? Найдѐтся ли для меня место на этом рынке труда? Чемунужно учитьсяуже сегодня, чтобы завтра быть востребованным?</w:t>
      </w:r>
    </w:p>
    <w:p w:rsidR="00AD3023" w:rsidRDefault="00E2542D">
      <w:pPr>
        <w:pStyle w:val="a3"/>
        <w:spacing w:before="3" w:line="275" w:lineRule="exact"/>
        <w:ind w:left="1132"/>
        <w:jc w:val="left"/>
      </w:pPr>
      <w:r>
        <w:rPr>
          <w:spacing w:val="-2"/>
        </w:rPr>
        <w:t>Тематическиепрофориентационныеурокипоклассам(рекомендуетсяпроводитьпослестартовогоурока):</w:t>
      </w:r>
    </w:p>
    <w:p w:rsidR="00AD3023" w:rsidRDefault="00E2542D" w:rsidP="006E617E">
      <w:pPr>
        <w:pStyle w:val="a4"/>
        <w:numPr>
          <w:ilvl w:val="0"/>
          <w:numId w:val="58"/>
        </w:numPr>
        <w:tabs>
          <w:tab w:val="left" w:pos="1312"/>
        </w:tabs>
        <w:spacing w:line="275" w:lineRule="exact"/>
        <w:ind w:left="1312"/>
        <w:jc w:val="left"/>
        <w:rPr>
          <w:sz w:val="24"/>
        </w:rPr>
      </w:pPr>
      <w:r>
        <w:rPr>
          <w:spacing w:val="-2"/>
          <w:sz w:val="24"/>
        </w:rPr>
        <w:t>класс:тематическоесодержаниеурокапостроенонатрехбазовыхкомпонентах,которыенеобходимоучитыватьпривыборе:</w:t>
      </w:r>
    </w:p>
    <w:p w:rsidR="00AD3023" w:rsidRDefault="00E2542D" w:rsidP="006E617E">
      <w:pPr>
        <w:pStyle w:val="a4"/>
        <w:numPr>
          <w:ilvl w:val="0"/>
          <w:numId w:val="43"/>
        </w:numPr>
        <w:tabs>
          <w:tab w:val="left" w:pos="1397"/>
        </w:tabs>
        <w:ind w:left="1397" w:hanging="207"/>
        <w:jc w:val="left"/>
        <w:rPr>
          <w:sz w:val="24"/>
        </w:rPr>
      </w:pPr>
      <w:r>
        <w:rPr>
          <w:sz w:val="24"/>
        </w:rPr>
        <w:t>«ХОЧУ»—ваши</w:t>
      </w:r>
      <w:r>
        <w:rPr>
          <w:spacing w:val="-2"/>
          <w:sz w:val="24"/>
        </w:rPr>
        <w:t>интересы;</w:t>
      </w:r>
    </w:p>
    <w:p w:rsidR="00AD3023" w:rsidRDefault="00E2542D" w:rsidP="006E617E">
      <w:pPr>
        <w:pStyle w:val="a4"/>
        <w:numPr>
          <w:ilvl w:val="0"/>
          <w:numId w:val="43"/>
        </w:numPr>
        <w:tabs>
          <w:tab w:val="left" w:pos="1337"/>
        </w:tabs>
        <w:ind w:left="1337" w:hanging="205"/>
        <w:jc w:val="left"/>
        <w:rPr>
          <w:sz w:val="24"/>
        </w:rPr>
      </w:pPr>
      <w:r>
        <w:rPr>
          <w:sz w:val="24"/>
        </w:rPr>
        <w:t>«МОГУ»—ваши</w:t>
      </w:r>
      <w:r>
        <w:rPr>
          <w:spacing w:val="-2"/>
          <w:sz w:val="24"/>
        </w:rPr>
        <w:t>способности;</w:t>
      </w:r>
    </w:p>
    <w:p w:rsidR="00AD3023" w:rsidRDefault="00E2542D" w:rsidP="006E617E">
      <w:pPr>
        <w:pStyle w:val="a4"/>
        <w:numPr>
          <w:ilvl w:val="0"/>
          <w:numId w:val="43"/>
        </w:numPr>
        <w:tabs>
          <w:tab w:val="left" w:pos="1337"/>
        </w:tabs>
        <w:ind w:left="1337" w:hanging="205"/>
        <w:jc w:val="left"/>
        <w:rPr>
          <w:sz w:val="24"/>
        </w:rPr>
      </w:pPr>
      <w:r>
        <w:rPr>
          <w:spacing w:val="-2"/>
          <w:sz w:val="24"/>
        </w:rPr>
        <w:t>«БУДУ»—востребованностьобучающегосянарынкетрудавбудущее.</w:t>
      </w:r>
    </w:p>
    <w:p w:rsidR="00AD3023" w:rsidRDefault="00E2542D">
      <w:pPr>
        <w:pStyle w:val="a3"/>
        <w:ind w:left="1132" w:right="541"/>
      </w:pPr>
      <w:r>
        <w:t>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w:t>
      </w:r>
    </w:p>
    <w:p w:rsidR="00AD3023" w:rsidRDefault="00E2542D" w:rsidP="006E617E">
      <w:pPr>
        <w:pStyle w:val="a4"/>
        <w:numPr>
          <w:ilvl w:val="0"/>
          <w:numId w:val="58"/>
        </w:numPr>
        <w:tabs>
          <w:tab w:val="left" w:pos="1132"/>
          <w:tab w:val="left" w:pos="1321"/>
        </w:tabs>
        <w:spacing w:before="1"/>
        <w:ind w:left="1132" w:right="540"/>
        <w:jc w:val="both"/>
        <w:rPr>
          <w:sz w:val="24"/>
        </w:rPr>
      </w:pPr>
      <w:r>
        <w:rPr>
          <w:sz w:val="24"/>
        </w:rPr>
        <w:tab/>
        <w:t>класс: в основе урока лежит обсуждение обязательного набора школьных предметов 7 классов общеобразовательных учреждений, таких как русский язык, литература, алгебра, геометрия, иностранный язык, история, обществознание, физика, биология, информатика, география и др. Информирование обучающихся о взаимосвязи школьных предметов и тем с разнообразием современных профессий и необходимых компетенций (формированиесистемного представления о мирепрофессий, например, какзнания инавыки,приобретаемыезашкольнойпартой, могут по-разному воплощаться в разных профессиях). Повышение познавательного интереса к школьным предметам, а также повышение ценности знаний, навыков и умений, которые приобретаются на этих предметах. Формирование представлений о современных компетенциях, которые сегодня предъявляются к специалистам из различных отраслей.</w:t>
      </w:r>
    </w:p>
    <w:p w:rsidR="00AD3023" w:rsidRDefault="00AD3023">
      <w:pPr>
        <w:jc w:val="both"/>
        <w:rPr>
          <w:sz w:val="24"/>
        </w:rPr>
        <w:sectPr w:rsidR="00AD3023">
          <w:pgSz w:w="16850" w:h="11920" w:orient="landscape"/>
          <w:pgMar w:top="400" w:right="300" w:bottom="1180" w:left="0" w:header="0" w:footer="993" w:gutter="0"/>
          <w:cols w:space="720"/>
        </w:sectPr>
      </w:pPr>
    </w:p>
    <w:p w:rsidR="00AD3023" w:rsidRDefault="00E2542D" w:rsidP="006E617E">
      <w:pPr>
        <w:pStyle w:val="a4"/>
        <w:numPr>
          <w:ilvl w:val="0"/>
          <w:numId w:val="58"/>
        </w:numPr>
        <w:tabs>
          <w:tab w:val="left" w:pos="1132"/>
          <w:tab w:val="left" w:pos="1312"/>
          <w:tab w:val="left" w:pos="2617"/>
        </w:tabs>
        <w:spacing w:before="63"/>
        <w:ind w:left="1132" w:right="540"/>
        <w:jc w:val="both"/>
        <w:rPr>
          <w:sz w:val="24"/>
        </w:rPr>
      </w:pPr>
      <w:r>
        <w:rPr>
          <w:sz w:val="24"/>
        </w:rPr>
        <w:lastRenderedPageBreak/>
        <w:tab/>
      </w:r>
      <w:r>
        <w:rPr>
          <w:spacing w:val="-2"/>
          <w:sz w:val="24"/>
        </w:rPr>
        <w:t>класс:</w:t>
      </w:r>
      <w:r>
        <w:rPr>
          <w:sz w:val="24"/>
        </w:rPr>
        <w:tab/>
      </w:r>
      <w:r>
        <w:rPr>
          <w:spacing w:val="-2"/>
          <w:sz w:val="24"/>
        </w:rPr>
        <w:t xml:space="preserve">урокзнакомитобучающихсясразнообразиемнаправленийпрофессиональногоразвития,возможностямипрогнозированиярезультатов </w:t>
      </w:r>
      <w:r>
        <w:rPr>
          <w:sz w:val="24"/>
        </w:rPr>
        <w:t>профессионального самоопределения. На уроке раскрываются существующие профессиональные направления, варианты получения профессионального образования (уровни образования). 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соотношении личных качеств и интересов с направлениями профессиональной деятельности.</w:t>
      </w:r>
    </w:p>
    <w:p w:rsidR="00AD3023" w:rsidRDefault="00E2542D" w:rsidP="006E617E">
      <w:pPr>
        <w:pStyle w:val="a4"/>
        <w:numPr>
          <w:ilvl w:val="0"/>
          <w:numId w:val="58"/>
        </w:numPr>
        <w:tabs>
          <w:tab w:val="left" w:pos="1132"/>
          <w:tab w:val="left" w:pos="1328"/>
        </w:tabs>
        <w:ind w:left="1132" w:right="545"/>
        <w:jc w:val="both"/>
        <w:rPr>
          <w:sz w:val="24"/>
        </w:rPr>
      </w:pPr>
      <w:r>
        <w:rPr>
          <w:sz w:val="24"/>
        </w:rPr>
        <w:tab/>
        <w:t>класс: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2 Основано на идеях российских профориентологов Е.А. Климова, Н.С. Пряжникова, Н.Ф.Родичева. 11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w:t>
      </w:r>
    </w:p>
    <w:p w:rsidR="00AD3023" w:rsidRDefault="00E2542D" w:rsidP="006E617E">
      <w:pPr>
        <w:pStyle w:val="Heading2"/>
        <w:numPr>
          <w:ilvl w:val="4"/>
          <w:numId w:val="45"/>
        </w:numPr>
        <w:tabs>
          <w:tab w:val="left" w:pos="1372"/>
        </w:tabs>
        <w:spacing w:before="10"/>
        <w:ind w:left="1372"/>
        <w:jc w:val="both"/>
      </w:pPr>
      <w:r>
        <w:rPr>
          <w:spacing w:val="-2"/>
        </w:rPr>
        <w:t>Профориентационнаяонлайн-диагностика.Перваячасть«Понимаюсебя»</w:t>
      </w:r>
    </w:p>
    <w:p w:rsidR="00AD3023" w:rsidRDefault="00E2542D">
      <w:pPr>
        <w:pStyle w:val="a3"/>
        <w:spacing w:before="65"/>
        <w:ind w:left="1132" w:right="552"/>
      </w:pPr>
      <w:r>
        <w:t>Профориентационная диагностика обучающихся на интернет-платформеhttps://bvbinfo.ru/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w:t>
      </w:r>
    </w:p>
    <w:p w:rsidR="00AD3023" w:rsidRDefault="00E2542D">
      <w:pPr>
        <w:pStyle w:val="Heading2"/>
        <w:spacing w:before="10"/>
        <w:ind w:left="1132"/>
      </w:pPr>
      <w:r>
        <w:rPr>
          <w:spacing w:val="-2"/>
        </w:rPr>
        <w:t>Онлайн-диагностикаI«Мойвыборпрофессии»состоитиздвухчастей:</w:t>
      </w:r>
    </w:p>
    <w:p w:rsidR="00AD3023" w:rsidRDefault="00E2542D" w:rsidP="006E617E">
      <w:pPr>
        <w:pStyle w:val="a4"/>
        <w:numPr>
          <w:ilvl w:val="5"/>
          <w:numId w:val="45"/>
        </w:numPr>
        <w:tabs>
          <w:tab w:val="left" w:pos="1335"/>
        </w:tabs>
        <w:spacing w:line="272" w:lineRule="exact"/>
        <w:ind w:left="1335" w:hanging="203"/>
        <w:rPr>
          <w:sz w:val="24"/>
        </w:rPr>
      </w:pPr>
      <w:r>
        <w:rPr>
          <w:spacing w:val="-2"/>
          <w:sz w:val="24"/>
        </w:rPr>
        <w:t>методикаонлайн-диагностикиобучающихся«Мояготовность»:</w:t>
      </w:r>
    </w:p>
    <w:p w:rsidR="00AD3023" w:rsidRDefault="00E2542D">
      <w:pPr>
        <w:pStyle w:val="a3"/>
        <w:ind w:left="1132" w:right="569"/>
      </w:pPr>
      <w:r>
        <w:t xml:space="preserve">версия 6-7 классов включает только диагностику готовности к профессиональному самоопределению и не включает диагностику ценностных </w:t>
      </w:r>
      <w:r>
        <w:rPr>
          <w:spacing w:val="-2"/>
        </w:rPr>
        <w:t>ориентиров;</w:t>
      </w:r>
    </w:p>
    <w:p w:rsidR="00AD3023" w:rsidRDefault="00E2542D">
      <w:pPr>
        <w:pStyle w:val="a3"/>
        <w:ind w:left="1132" w:right="561"/>
      </w:pPr>
      <w:r>
        <w:t xml:space="preserve">версия 8-9 классов направлена на оценку ценностных ориентиров в сфере самоопределения обучающихся и уровень готовности к выбору </w:t>
      </w:r>
      <w:r>
        <w:rPr>
          <w:spacing w:val="-2"/>
        </w:rPr>
        <w:t>профессии;</w:t>
      </w:r>
    </w:p>
    <w:p w:rsidR="00AD3023" w:rsidRDefault="00E2542D" w:rsidP="006E617E">
      <w:pPr>
        <w:pStyle w:val="a4"/>
        <w:numPr>
          <w:ilvl w:val="0"/>
          <w:numId w:val="42"/>
        </w:numPr>
        <w:tabs>
          <w:tab w:val="left" w:pos="1132"/>
          <w:tab w:val="left" w:pos="1334"/>
        </w:tabs>
        <w:ind w:right="2619" w:hanging="209"/>
        <w:rPr>
          <w:sz w:val="24"/>
        </w:rPr>
      </w:pPr>
      <w:r>
        <w:rPr>
          <w:sz w:val="24"/>
        </w:rPr>
        <w:tab/>
      </w:r>
      <w:r>
        <w:rPr>
          <w:spacing w:val="-2"/>
          <w:sz w:val="24"/>
        </w:rPr>
        <w:t xml:space="preserve">методикаонлайн-диагностикинаопределениепрофессиональныхсклонностейинаправленностиобучающихся(«Мойвыбор»). </w:t>
      </w:r>
      <w:r>
        <w:rPr>
          <w:sz w:val="24"/>
        </w:rPr>
        <w:t>Методика предусматривает 2 версии – для 6-7, 8-9 классов.</w:t>
      </w:r>
    </w:p>
    <w:p w:rsidR="00AD3023" w:rsidRDefault="00E2542D">
      <w:pPr>
        <w:pStyle w:val="a3"/>
        <w:spacing w:before="2" w:line="237" w:lineRule="auto"/>
        <w:ind w:left="1132" w:right="547"/>
      </w:pPr>
      <w:r>
        <w:t>Онлайн-диагностика II «Мои таланты» включает комплексную методику онлайн диагностики на определение профессиональных интересов и сильных сторон обучающихся с выделением «зон потенциала» (талантов) для дальнейшего развития.</w:t>
      </w:r>
    </w:p>
    <w:p w:rsidR="00AD3023" w:rsidRDefault="00E2542D">
      <w:pPr>
        <w:pStyle w:val="a3"/>
        <w:spacing w:before="1"/>
        <w:ind w:left="1132" w:right="549"/>
      </w:pPr>
      <w:r>
        <w:t>Методика предусматривает версии для 6-7, 8-9. Консультации по результатам онлайн-диагностики. 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интернет-платформеhttps://bvbinfo.ru/).</w:t>
      </w:r>
    </w:p>
    <w:p w:rsidR="00AD3023" w:rsidRDefault="00E2542D" w:rsidP="006E617E">
      <w:pPr>
        <w:pStyle w:val="Heading2"/>
        <w:numPr>
          <w:ilvl w:val="4"/>
          <w:numId w:val="45"/>
        </w:numPr>
        <w:tabs>
          <w:tab w:val="left" w:pos="1372"/>
        </w:tabs>
        <w:spacing w:before="10" w:line="272" w:lineRule="exact"/>
        <w:ind w:left="1372"/>
        <w:jc w:val="both"/>
      </w:pPr>
      <w:r>
        <w:rPr>
          <w:spacing w:val="-2"/>
        </w:rPr>
        <w:t>Профориентационнаявыставка«Лабораториябудущего.Узнаюрынок»</w:t>
      </w:r>
    </w:p>
    <w:p w:rsidR="00AD3023" w:rsidRDefault="00E2542D">
      <w:pPr>
        <w:pStyle w:val="a3"/>
        <w:ind w:left="1132"/>
        <w:jc w:val="left"/>
      </w:pPr>
      <w:r>
        <w:t>Посещениемультимедийнойвыставки«Лабораториябудущего»–специальноорганизованнаяпостояннодействующаяэкспозициянабазе исторических парков «Россия – моя история» (очно, в онлайн-формате доступно на интернет-платформеhttps://bvbinfo.ru/).</w:t>
      </w:r>
    </w:p>
    <w:p w:rsidR="00AD3023" w:rsidRDefault="00E2542D">
      <w:pPr>
        <w:pStyle w:val="a3"/>
        <w:ind w:left="1132"/>
        <w:jc w:val="left"/>
      </w:pPr>
      <w:r>
        <w:rPr>
          <w:spacing w:val="-2"/>
        </w:rPr>
        <w:t>Знакомствосрынкомтруда,9-юключевымиотраслями(направлениями)экономическогоразвития,профессиями:</w:t>
      </w:r>
    </w:p>
    <w:p w:rsidR="00AD3023" w:rsidRDefault="00E2542D">
      <w:pPr>
        <w:pStyle w:val="a3"/>
        <w:ind w:left="1132" w:right="550" w:firstLine="60"/>
      </w:pPr>
      <w:r>
        <w:t>Индустриальная среда; Здоровая среда; Умная среда; Деловая среда; Социальная среда; Безопасная среда; Комфортная среда; Креативная среда; Аграрная среда. Решение интерактивных заданий, направленных на получение новых знаний о профессиях, об особенностях профессиональной деятельности различных специалистов, о качествах и навыках, необходимых для работы различных специалистов.</w:t>
      </w:r>
    </w:p>
    <w:p w:rsidR="00AD3023" w:rsidRDefault="00E2542D" w:rsidP="006E617E">
      <w:pPr>
        <w:pStyle w:val="Heading2"/>
        <w:numPr>
          <w:ilvl w:val="4"/>
          <w:numId w:val="45"/>
        </w:numPr>
        <w:tabs>
          <w:tab w:val="left" w:pos="1432"/>
        </w:tabs>
        <w:spacing w:before="4" w:line="274" w:lineRule="exact"/>
        <w:ind w:left="1432"/>
        <w:jc w:val="both"/>
      </w:pPr>
      <w:r>
        <w:rPr>
          <w:spacing w:val="-2"/>
        </w:rPr>
        <w:t>Профессиональныепробы«Пробую.Получаюопыт»</w:t>
      </w:r>
    </w:p>
    <w:p w:rsidR="00AD3023" w:rsidRDefault="00E2542D">
      <w:pPr>
        <w:pStyle w:val="a3"/>
        <w:ind w:left="1132" w:right="540"/>
      </w:pPr>
      <w:r>
        <w:t>Профессиональные пробы. Данный формат реализуется очно (на базе образовательной организации и/ или в учебных профессиональных заведениях,организацияхдополнительногообразования,напредприятиях,организацияхрегиона)иливонлайн-формате(профессиональные</w:t>
      </w:r>
    </w:p>
    <w:p w:rsidR="00AD3023" w:rsidRDefault="00AD3023">
      <w:pPr>
        <w:sectPr w:rsidR="00AD3023">
          <w:pgSz w:w="16850" w:h="11920" w:orient="landscape"/>
          <w:pgMar w:top="400" w:right="300" w:bottom="1180" w:left="0" w:header="0" w:footer="993" w:gutter="0"/>
          <w:cols w:space="720"/>
        </w:sectPr>
      </w:pPr>
    </w:p>
    <w:p w:rsidR="00AD3023" w:rsidRDefault="00E2542D">
      <w:pPr>
        <w:pStyle w:val="a3"/>
        <w:spacing w:before="60"/>
        <w:ind w:left="1132"/>
        <w:jc w:val="left"/>
      </w:pPr>
      <w:r>
        <w:lastRenderedPageBreak/>
        <w:t>пробынаоснове платформы,вебинар-площадки,сервисывидеоконференций,чатит.п.).Уровнипрофессиональныхпроб:моделирующиеи практические профессиональные пробы. Виды профессиональных проб: базовая и ознакомительная.</w:t>
      </w:r>
    </w:p>
    <w:p w:rsidR="00AD3023" w:rsidRDefault="00E2542D" w:rsidP="006E617E">
      <w:pPr>
        <w:pStyle w:val="a4"/>
        <w:numPr>
          <w:ilvl w:val="4"/>
          <w:numId w:val="45"/>
        </w:numPr>
        <w:tabs>
          <w:tab w:val="left" w:pos="1372"/>
        </w:tabs>
        <w:spacing w:before="1"/>
        <w:ind w:left="1372"/>
        <w:jc w:val="left"/>
        <w:rPr>
          <w:sz w:val="24"/>
        </w:rPr>
      </w:pPr>
      <w:r>
        <w:rPr>
          <w:spacing w:val="-2"/>
          <w:sz w:val="24"/>
        </w:rPr>
        <w:t>Профориентационнаяонлайн-диагностика.</w:t>
      </w:r>
    </w:p>
    <w:p w:rsidR="00AD3023" w:rsidRDefault="00E2542D">
      <w:pPr>
        <w:pStyle w:val="a3"/>
        <w:ind w:left="1132" w:right="555"/>
        <w:jc w:val="left"/>
      </w:pPr>
      <w:r>
        <w:t>Вторая часть «Осознаю» Проведение второй части профориентационной диагностики. Направлена на уточнение рекомендации по построению образовательно-профессиональной траектории с учетом рефлексии опыта, полученного на предыдущих этапах.</w:t>
      </w:r>
    </w:p>
    <w:p w:rsidR="00AD3023" w:rsidRDefault="00E2542D">
      <w:pPr>
        <w:pStyle w:val="a3"/>
        <w:ind w:left="1132"/>
        <w:jc w:val="left"/>
      </w:pPr>
      <w:r>
        <w:rPr>
          <w:spacing w:val="-2"/>
        </w:rPr>
        <w:t>Онлайн-диагностикаI«Мойвыборпрофессии»состоитиздвухчастей:</w:t>
      </w:r>
    </w:p>
    <w:p w:rsidR="00AD3023" w:rsidRDefault="00E2542D" w:rsidP="006E617E">
      <w:pPr>
        <w:pStyle w:val="a4"/>
        <w:numPr>
          <w:ilvl w:val="0"/>
          <w:numId w:val="42"/>
        </w:numPr>
        <w:tabs>
          <w:tab w:val="left" w:pos="1132"/>
          <w:tab w:val="left" w:pos="1492"/>
          <w:tab w:val="left" w:pos="2662"/>
          <w:tab w:val="left" w:pos="4981"/>
          <w:tab w:val="left" w:pos="6192"/>
          <w:tab w:val="left" w:pos="6965"/>
          <w:tab w:val="left" w:pos="8488"/>
          <w:tab w:val="left" w:pos="9389"/>
          <w:tab w:val="left" w:pos="9927"/>
          <w:tab w:val="left" w:pos="10929"/>
          <w:tab w:val="left" w:pos="12109"/>
          <w:tab w:val="left" w:pos="13016"/>
          <w:tab w:val="left" w:pos="14505"/>
          <w:tab w:val="left" w:pos="15864"/>
        </w:tabs>
        <w:ind w:right="557" w:hanging="209"/>
        <w:jc w:val="left"/>
        <w:rPr>
          <w:sz w:val="24"/>
        </w:rPr>
      </w:pPr>
      <w:r>
        <w:rPr>
          <w:sz w:val="24"/>
        </w:rPr>
        <w:tab/>
      </w:r>
      <w:r>
        <w:rPr>
          <w:spacing w:val="-2"/>
          <w:sz w:val="24"/>
        </w:rPr>
        <w:t>методика</w:t>
      </w:r>
      <w:r>
        <w:rPr>
          <w:sz w:val="24"/>
        </w:rPr>
        <w:tab/>
      </w:r>
      <w:r>
        <w:rPr>
          <w:spacing w:val="-2"/>
          <w:sz w:val="24"/>
        </w:rPr>
        <w:t>онлайн-диагностики</w:t>
      </w:r>
      <w:r>
        <w:rPr>
          <w:sz w:val="24"/>
        </w:rPr>
        <w:tab/>
      </w:r>
      <w:r>
        <w:rPr>
          <w:spacing w:val="-2"/>
          <w:sz w:val="24"/>
        </w:rPr>
        <w:t>учащихся</w:t>
      </w:r>
      <w:r>
        <w:rPr>
          <w:sz w:val="24"/>
        </w:rPr>
        <w:tab/>
      </w:r>
      <w:r>
        <w:rPr>
          <w:spacing w:val="-4"/>
          <w:sz w:val="24"/>
        </w:rPr>
        <w:t>«Моя</w:t>
      </w:r>
      <w:r>
        <w:rPr>
          <w:sz w:val="24"/>
        </w:rPr>
        <w:tab/>
      </w:r>
      <w:r>
        <w:rPr>
          <w:spacing w:val="-2"/>
          <w:sz w:val="24"/>
        </w:rPr>
        <w:t>готовность»:</w:t>
      </w:r>
      <w:r>
        <w:rPr>
          <w:sz w:val="24"/>
        </w:rPr>
        <w:tab/>
      </w:r>
      <w:r>
        <w:rPr>
          <w:spacing w:val="-2"/>
          <w:sz w:val="24"/>
        </w:rPr>
        <w:t>версия</w:t>
      </w:r>
      <w:r>
        <w:rPr>
          <w:sz w:val="24"/>
        </w:rPr>
        <w:tab/>
      </w:r>
      <w:r>
        <w:rPr>
          <w:spacing w:val="-4"/>
          <w:sz w:val="24"/>
        </w:rPr>
        <w:t>6-7</w:t>
      </w:r>
      <w:r>
        <w:rPr>
          <w:sz w:val="24"/>
        </w:rPr>
        <w:tab/>
      </w:r>
      <w:r>
        <w:rPr>
          <w:spacing w:val="-2"/>
          <w:sz w:val="24"/>
        </w:rPr>
        <w:t>классов</w:t>
      </w:r>
      <w:r>
        <w:rPr>
          <w:sz w:val="24"/>
        </w:rPr>
        <w:tab/>
      </w:r>
      <w:r>
        <w:rPr>
          <w:spacing w:val="-2"/>
          <w:sz w:val="24"/>
        </w:rPr>
        <w:t>включает</w:t>
      </w:r>
      <w:r>
        <w:rPr>
          <w:sz w:val="24"/>
        </w:rPr>
        <w:tab/>
      </w:r>
      <w:r>
        <w:rPr>
          <w:spacing w:val="-2"/>
          <w:sz w:val="24"/>
        </w:rPr>
        <w:t>только</w:t>
      </w:r>
      <w:r>
        <w:rPr>
          <w:sz w:val="24"/>
        </w:rPr>
        <w:tab/>
      </w:r>
      <w:r>
        <w:rPr>
          <w:spacing w:val="-2"/>
          <w:sz w:val="24"/>
        </w:rPr>
        <w:t>диагностику</w:t>
      </w:r>
      <w:r>
        <w:rPr>
          <w:sz w:val="24"/>
        </w:rPr>
        <w:tab/>
      </w:r>
      <w:r>
        <w:rPr>
          <w:spacing w:val="-2"/>
          <w:sz w:val="24"/>
        </w:rPr>
        <w:t>готовности</w:t>
      </w:r>
      <w:r>
        <w:rPr>
          <w:sz w:val="24"/>
        </w:rPr>
        <w:tab/>
      </w:r>
      <w:r>
        <w:rPr>
          <w:spacing w:val="-10"/>
          <w:sz w:val="24"/>
        </w:rPr>
        <w:t xml:space="preserve">к </w:t>
      </w:r>
      <w:r>
        <w:rPr>
          <w:sz w:val="24"/>
        </w:rPr>
        <w:t>профессиональному самоопределению и не включает диагностику ценностных ориентиров;</w:t>
      </w:r>
    </w:p>
    <w:p w:rsidR="00AD3023" w:rsidRDefault="00E2542D">
      <w:pPr>
        <w:pStyle w:val="a3"/>
        <w:ind w:left="1132"/>
        <w:jc w:val="left"/>
      </w:pPr>
      <w:r>
        <w:t xml:space="preserve">12версия8-9классовнаправлена на оценку ценностныхориентиров в сфересамоопределенияобучающихсяиуровеньготовностиквыбору </w:t>
      </w:r>
      <w:r>
        <w:rPr>
          <w:spacing w:val="-2"/>
        </w:rPr>
        <w:t>профессии.</w:t>
      </w:r>
    </w:p>
    <w:p w:rsidR="00AD3023" w:rsidRDefault="00AD3023">
      <w:pPr>
        <w:sectPr w:rsidR="00AD3023">
          <w:pgSz w:w="16850" w:h="11920" w:orient="landscape"/>
          <w:pgMar w:top="400" w:right="300" w:bottom="1180" w:left="0" w:header="0" w:footer="993" w:gutter="0"/>
          <w:cols w:space="720"/>
        </w:sectPr>
      </w:pPr>
    </w:p>
    <w:p w:rsidR="00AD3023" w:rsidRDefault="00E2542D" w:rsidP="006E617E">
      <w:pPr>
        <w:pStyle w:val="a4"/>
        <w:numPr>
          <w:ilvl w:val="0"/>
          <w:numId w:val="41"/>
        </w:numPr>
        <w:tabs>
          <w:tab w:val="left" w:pos="874"/>
          <w:tab w:val="left" w:pos="1077"/>
        </w:tabs>
        <w:spacing w:before="62"/>
        <w:ind w:right="1994" w:hanging="209"/>
        <w:jc w:val="left"/>
        <w:rPr>
          <w:sz w:val="24"/>
        </w:rPr>
      </w:pPr>
      <w:r>
        <w:rPr>
          <w:sz w:val="24"/>
        </w:rPr>
        <w:lastRenderedPageBreak/>
        <w:tab/>
      </w:r>
      <w:r>
        <w:rPr>
          <w:spacing w:val="-2"/>
          <w:sz w:val="24"/>
        </w:rPr>
        <w:t xml:space="preserve">методикаонлайн- диагностикинаопределениепрофессиональныхсклонностейинаправленно </w:t>
      </w:r>
      <w:r>
        <w:rPr>
          <w:sz w:val="24"/>
        </w:rPr>
        <w:t>стиобучающихся(«Мойвыбор»).Методикапредусматривает2версии– для 6-7, 8-9 классов.</w:t>
      </w:r>
    </w:p>
    <w:p w:rsidR="00AD3023" w:rsidRDefault="00E2542D">
      <w:pPr>
        <w:pStyle w:val="a3"/>
        <w:spacing w:before="1"/>
        <w:ind w:left="874" w:right="533" w:firstLine="60"/>
      </w:pPr>
      <w:r>
        <w:t>Онлайн-диагностика II «Мои таланты» включает комплексную методику онлайн диагностики на определение профессиональных интересов и сильных сторон обучающихся с выделением «зон потенциала» (талантов) для дальнейшего развития.</w:t>
      </w:r>
    </w:p>
    <w:p w:rsidR="00AD3023" w:rsidRDefault="00E2542D">
      <w:pPr>
        <w:pStyle w:val="a3"/>
        <w:ind w:left="874" w:right="523"/>
      </w:pPr>
      <w:r>
        <w:t>Методика предусматривает версии для 6-7, 8-9 классов. Развернутая консультации по результатам повторной онлайн-диагностики. Сопровождение обучающихся по итогам диагностики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интернет-платформеhttps://bvbinfo.ru/).</w:t>
      </w:r>
    </w:p>
    <w:p w:rsidR="00AD3023" w:rsidRDefault="00E2542D" w:rsidP="006E617E">
      <w:pPr>
        <w:pStyle w:val="a4"/>
        <w:numPr>
          <w:ilvl w:val="4"/>
          <w:numId w:val="45"/>
        </w:numPr>
        <w:tabs>
          <w:tab w:val="left" w:pos="1114"/>
        </w:tabs>
        <w:ind w:left="874" w:right="537" w:firstLine="0"/>
        <w:jc w:val="left"/>
        <w:rPr>
          <w:b/>
          <w:sz w:val="24"/>
        </w:rPr>
      </w:pPr>
      <w:r>
        <w:rPr>
          <w:b/>
          <w:spacing w:val="-2"/>
          <w:sz w:val="24"/>
        </w:rPr>
        <w:t>Профориентационныйвидеопроект«Одинденьвпрофессии»</w:t>
      </w:r>
      <w:r>
        <w:rPr>
          <w:spacing w:val="-2"/>
          <w:sz w:val="24"/>
        </w:rPr>
        <w:t>(</w:t>
      </w:r>
      <w:hyperlink r:id="rId1425">
        <w:r>
          <w:rPr>
            <w:color w:val="0000FF"/>
            <w:spacing w:val="-2"/>
            <w:sz w:val="24"/>
            <w:u w:val="single" w:color="0000FF"/>
          </w:rPr>
          <w:t>https://bvbinfo.ru/</w:t>
        </w:r>
      </w:hyperlink>
      <w:r>
        <w:rPr>
          <w:spacing w:val="-2"/>
          <w:sz w:val="24"/>
        </w:rPr>
        <w:t xml:space="preserve">) </w:t>
      </w:r>
      <w:r>
        <w:rPr>
          <w:sz w:val="24"/>
        </w:rPr>
        <w:t>Онлайн-знакомствовформатевидео-обзоровиинтервьюсносителямипрофессий, которыеподелятсяактуальнойинформациейоботрасляхипокажут,какможно добиться успеха.</w:t>
      </w:r>
    </w:p>
    <w:p w:rsidR="00AD3023" w:rsidRDefault="00E2542D">
      <w:pPr>
        <w:pStyle w:val="a3"/>
        <w:tabs>
          <w:tab w:val="left" w:pos="6518"/>
        </w:tabs>
        <w:ind w:left="874" w:right="99"/>
        <w:jc w:val="left"/>
      </w:pPr>
      <w:r>
        <w:rPr>
          <w:spacing w:val="-2"/>
        </w:rPr>
        <w:t>Врамкахурока</w:t>
      </w:r>
      <w:r>
        <w:tab/>
      </w:r>
      <w:r>
        <w:rPr>
          <w:spacing w:val="-2"/>
        </w:rPr>
        <w:t xml:space="preserve">ученикамбудутпредложенызаданияи </w:t>
      </w:r>
      <w:r>
        <w:t>упражнения,позволяющиелучшепонятьинтересующиеих сферы.</w:t>
      </w:r>
    </w:p>
    <w:p w:rsidR="00AD3023" w:rsidRDefault="00E2542D" w:rsidP="006E617E">
      <w:pPr>
        <w:pStyle w:val="a4"/>
        <w:numPr>
          <w:ilvl w:val="4"/>
          <w:numId w:val="45"/>
        </w:numPr>
        <w:tabs>
          <w:tab w:val="left" w:pos="1114"/>
        </w:tabs>
        <w:spacing w:before="12" w:line="237" w:lineRule="auto"/>
        <w:ind w:left="874" w:right="815" w:firstLine="0"/>
        <w:jc w:val="left"/>
        <w:rPr>
          <w:b/>
          <w:sz w:val="24"/>
        </w:rPr>
      </w:pPr>
      <w:r>
        <w:rPr>
          <w:b/>
          <w:spacing w:val="-2"/>
          <w:sz w:val="24"/>
        </w:rPr>
        <w:t xml:space="preserve">Профориентационныйрефлексивныйурок«Планирую» </w:t>
      </w:r>
      <w:r>
        <w:rPr>
          <w:spacing w:val="-2"/>
          <w:sz w:val="24"/>
        </w:rPr>
        <w:t xml:space="preserve">Профориентационныйрефлексивныйурок(проводитсявконцекурса,поитогампроведе </w:t>
      </w:r>
      <w:r>
        <w:rPr>
          <w:sz w:val="24"/>
        </w:rPr>
        <w:t>ниявсехпрофориентационныхмероприятий): разбор и обсуждение персональных рекомендаций (по возрастам).</w:t>
      </w:r>
    </w:p>
    <w:p w:rsidR="00AD3023" w:rsidRDefault="00E2542D">
      <w:pPr>
        <w:pStyle w:val="a3"/>
        <w:spacing w:before="4"/>
        <w:ind w:left="874" w:right="4643"/>
        <w:jc w:val="left"/>
      </w:pPr>
      <w:r>
        <w:rPr>
          <w:spacing w:val="-2"/>
        </w:rPr>
        <w:t>Разбориобсуждениеполученногоопытапоитога мпрофессиональныхпробимероприятий.</w:t>
      </w:r>
    </w:p>
    <w:p w:rsidR="00AD3023" w:rsidRDefault="00E2542D">
      <w:pPr>
        <w:pStyle w:val="a3"/>
        <w:ind w:left="874" w:right="4643"/>
        <w:jc w:val="left"/>
      </w:pPr>
      <w:r>
        <w:t>Постановкаобразовательныхикарьерных целей (стратегических и тактических).</w:t>
      </w:r>
    </w:p>
    <w:p w:rsidR="00AD3023" w:rsidRDefault="00E2542D">
      <w:pPr>
        <w:pStyle w:val="a3"/>
        <w:ind w:left="874" w:right="99"/>
        <w:jc w:val="left"/>
      </w:pPr>
      <w:r>
        <w:rPr>
          <w:spacing w:val="-2"/>
        </w:rPr>
        <w:t>Формированиеплановобразовательныхшаговиформулированиетраекторииразвития(послед овательностьреализациицелей).</w:t>
      </w:r>
    </w:p>
    <w:p w:rsidR="00AD3023" w:rsidRDefault="00AD3023">
      <w:pPr>
        <w:pStyle w:val="a3"/>
        <w:ind w:left="0"/>
        <w:jc w:val="left"/>
      </w:pPr>
    </w:p>
    <w:p w:rsidR="00AD3023" w:rsidRDefault="00AD3023">
      <w:pPr>
        <w:pStyle w:val="a3"/>
        <w:spacing w:before="6"/>
        <w:ind w:left="0"/>
        <w:jc w:val="left"/>
      </w:pPr>
    </w:p>
    <w:p w:rsidR="00AD3023" w:rsidRDefault="00E2542D">
      <w:pPr>
        <w:pStyle w:val="Heading2"/>
        <w:ind w:left="101"/>
        <w:jc w:val="left"/>
      </w:pPr>
      <w:r>
        <w:t>Планируемыерезультатыосвоения</w:t>
      </w:r>
      <w:r>
        <w:rPr>
          <w:spacing w:val="-4"/>
        </w:rPr>
        <w:t>курса</w:t>
      </w:r>
    </w:p>
    <w:p w:rsidR="00AD3023" w:rsidRDefault="00E2542D">
      <w:pPr>
        <w:pStyle w:val="a3"/>
        <w:tabs>
          <w:tab w:val="left" w:pos="3509"/>
          <w:tab w:val="left" w:pos="8103"/>
        </w:tabs>
        <w:spacing w:before="232" w:line="237" w:lineRule="auto"/>
        <w:ind w:left="319" w:right="712" w:firstLine="283"/>
        <w:jc w:val="left"/>
      </w:pPr>
      <w:r>
        <w:t>Программаспособствует</w:t>
      </w:r>
      <w:r>
        <w:tab/>
        <w:t>развитиюличностных,метапредметных</w:t>
      </w:r>
      <w:r>
        <w:tab/>
        <w:t>ипредметных результатов у обучающихся.</w:t>
      </w:r>
    </w:p>
    <w:p w:rsidR="00AD3023" w:rsidRDefault="00E2542D">
      <w:pPr>
        <w:pStyle w:val="Heading2"/>
        <w:spacing w:before="6" w:line="272" w:lineRule="exact"/>
        <w:ind w:left="3653"/>
      </w:pPr>
      <w:r>
        <w:t>Личностные</w:t>
      </w:r>
      <w:r>
        <w:rPr>
          <w:spacing w:val="-2"/>
        </w:rPr>
        <w:t>результаты</w:t>
      </w:r>
    </w:p>
    <w:p w:rsidR="00AD3023" w:rsidRDefault="00E2542D">
      <w:pPr>
        <w:pStyle w:val="a3"/>
        <w:ind w:left="319" w:right="705" w:firstLine="283"/>
      </w:pPr>
      <w:r>
        <w:rPr>
          <w:b/>
        </w:rPr>
        <w:t>в сфере патриотического воспитания</w:t>
      </w:r>
      <w:r>
        <w:t>: 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 ценностное отношение к достижениям своей Родины – России, к науке,искусству, спорту, технологиям, боевым подвигам и трудовым достижениям народа, с которыми школьники будут знакомиться в ходе профориентационных мероприятий.</w:t>
      </w:r>
    </w:p>
    <w:p w:rsidR="00AD3023" w:rsidRDefault="00E2542D">
      <w:pPr>
        <w:pStyle w:val="a3"/>
        <w:ind w:left="319" w:right="698" w:firstLine="283"/>
      </w:pPr>
      <w:r>
        <w:rPr>
          <w:b/>
        </w:rPr>
        <w:t>в сфере гражданского воспитания</w:t>
      </w:r>
      <w:r>
        <w:t xml:space="preserve">: 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 готовность к разнообразной совместной деятельности; выстраивание доброжелательных отношений с участниками курса на основе взаимопонимания и </w:t>
      </w:r>
      <w:r>
        <w:rPr>
          <w:spacing w:val="-2"/>
        </w:rPr>
        <w:t>взаимопомощи.</w:t>
      </w:r>
    </w:p>
    <w:p w:rsidR="00AD3023" w:rsidRDefault="00E2542D">
      <w:pPr>
        <w:spacing w:line="242" w:lineRule="auto"/>
        <w:ind w:left="319" w:right="708" w:firstLine="283"/>
        <w:jc w:val="both"/>
        <w:rPr>
          <w:sz w:val="24"/>
        </w:rPr>
      </w:pPr>
      <w:r>
        <w:rPr>
          <w:b/>
          <w:sz w:val="24"/>
        </w:rPr>
        <w:t>в сфере духовно-нравственного воспитания</w:t>
      </w:r>
      <w:r>
        <w:rPr>
          <w:sz w:val="24"/>
        </w:rPr>
        <w:t xml:space="preserve">: ориентация на моральные ценности и </w:t>
      </w:r>
      <w:r>
        <w:rPr>
          <w:spacing w:val="-2"/>
          <w:sz w:val="24"/>
        </w:rPr>
        <w:t>нормывситуацияхнравственноговыбора;готовностьоцениватьсвоѐповедениеи</w:t>
      </w:r>
    </w:p>
    <w:p w:rsidR="00AD3023" w:rsidRDefault="00AD3023">
      <w:pPr>
        <w:spacing w:line="242" w:lineRule="auto"/>
        <w:jc w:val="both"/>
        <w:rPr>
          <w:sz w:val="24"/>
        </w:rPr>
        <w:sectPr w:rsidR="00AD3023">
          <w:footerReference w:type="default" r:id="rId1426"/>
          <w:pgSz w:w="11920" w:h="16850"/>
          <w:pgMar w:top="1040" w:right="140" w:bottom="280" w:left="1380" w:header="0" w:footer="0" w:gutter="0"/>
          <w:cols w:space="720"/>
        </w:sectPr>
      </w:pPr>
    </w:p>
    <w:p w:rsidR="00AD3023" w:rsidRDefault="00E2542D">
      <w:pPr>
        <w:pStyle w:val="a3"/>
        <w:spacing w:before="77"/>
        <w:ind w:left="319" w:right="705"/>
      </w:pPr>
      <w:r>
        <w:lastRenderedPageBreak/>
        <w:t>поступки, поведение и поступки других людейс позиции нравственных и правовых нормс учѐтом осознания последствий поступков; осознание важности свободы и необходимости брать на себяответственность в ситуации подготовки к выбору будущейпрофессии;</w:t>
      </w:r>
    </w:p>
    <w:p w:rsidR="00AD3023" w:rsidRDefault="00E2542D">
      <w:pPr>
        <w:pStyle w:val="a3"/>
        <w:spacing w:before="3"/>
        <w:ind w:left="319" w:right="703" w:firstLine="283"/>
      </w:pPr>
      <w:r>
        <w:rPr>
          <w:b/>
        </w:rPr>
        <w:t xml:space="preserve">в сфере эстетического воспитания: </w:t>
      </w:r>
      <w:r>
        <w:t xml:space="preserve">осознание важности художественной культурыкак средства коммуникации и самовыражения для представителей многих профессий; стремление к самовыражению в разных видах искусства, в том числе прикладного; стремление создавать вокруг себя эстетически привлекательную средувне зависимостиот той сферы профессиональной деятельности, которой школьник планирует заниматься в </w:t>
      </w:r>
      <w:r>
        <w:rPr>
          <w:spacing w:val="-2"/>
        </w:rPr>
        <w:t>будущем;</w:t>
      </w:r>
    </w:p>
    <w:p w:rsidR="00AD3023" w:rsidRDefault="00E2542D">
      <w:pPr>
        <w:pStyle w:val="a3"/>
        <w:tabs>
          <w:tab w:val="left" w:pos="7503"/>
        </w:tabs>
        <w:spacing w:before="10"/>
        <w:ind w:left="319" w:right="692" w:firstLine="283"/>
      </w:pPr>
      <w:r>
        <w:rPr>
          <w:b/>
        </w:rPr>
        <w:t>в сфере физического воспитания, формирования культуры здоровья и эмоционального благополучия:</w:t>
      </w:r>
      <w:r>
        <w:t xml:space="preserve">осознание необходимости соблюдения правил </w:t>
      </w:r>
      <w:r>
        <w:rPr>
          <w:spacing w:val="-2"/>
        </w:rPr>
        <w:t>безопасностивлюбойпрофессии,втомчисленавыковбезопасного</w:t>
      </w:r>
      <w:r>
        <w:tab/>
      </w:r>
      <w:r>
        <w:rPr>
          <w:spacing w:val="-2"/>
        </w:rPr>
        <w:t xml:space="preserve">поведениявинтернет- </w:t>
      </w:r>
      <w:r>
        <w:t xml:space="preserve">среде;ответственноеотношение к своемуздоровью и установка на здоровыйобраз жизни; 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для экономии внутренних </w:t>
      </w:r>
      <w:r>
        <w:rPr>
          <w:spacing w:val="-2"/>
        </w:rPr>
        <w:t>ресурсов;</w:t>
      </w:r>
    </w:p>
    <w:p w:rsidR="00AD3023" w:rsidRDefault="00E2542D">
      <w:pPr>
        <w:pStyle w:val="a3"/>
        <w:ind w:left="319" w:right="701" w:firstLine="283"/>
      </w:pPr>
      <w:r>
        <w:rPr>
          <w:b/>
          <w:w w:val="105"/>
        </w:rPr>
        <w:t>всферетрудовоговоспитания</w:t>
      </w:r>
      <w:r>
        <w:rPr>
          <w:w w:val="105"/>
        </w:rPr>
        <w:t xml:space="preserve">:интерескпрактическомуизучениюпрофессий и труда различногорода;осознанныйвыборбудущейпрофессииивозможностей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общественныхпроблем; </w:t>
      </w:r>
      <w:r>
        <w:t>готовность адаптироваться в профессиональной среде;</w:t>
      </w:r>
    </w:p>
    <w:p w:rsidR="00AD3023" w:rsidRDefault="00E2542D">
      <w:pPr>
        <w:pStyle w:val="a3"/>
        <w:spacing w:line="235" w:lineRule="auto"/>
        <w:ind w:left="319" w:right="709" w:firstLine="283"/>
      </w:pPr>
      <w:r>
        <w:rPr>
          <w:b/>
        </w:rPr>
        <w:t>в сфере экологическоговоспитания</w:t>
      </w:r>
      <w:r>
        <w:t>:осознание глобального характера экологических проблем и путей их решения, в том числе в процессе ознакомления с профессиями сферы</w:t>
      </w:r>
    </w:p>
    <w:p w:rsidR="00AD3023" w:rsidRDefault="00E2542D">
      <w:pPr>
        <w:pStyle w:val="a3"/>
        <w:tabs>
          <w:tab w:val="left" w:pos="1940"/>
          <w:tab w:val="left" w:pos="3182"/>
          <w:tab w:val="left" w:pos="3960"/>
          <w:tab w:val="left" w:pos="4653"/>
          <w:tab w:val="left" w:pos="5199"/>
          <w:tab w:val="left" w:pos="6614"/>
          <w:tab w:val="left" w:pos="6947"/>
          <w:tab w:val="left" w:pos="8424"/>
          <w:tab w:val="left" w:pos="8746"/>
        </w:tabs>
        <w:spacing w:before="5"/>
        <w:ind w:left="319" w:right="704"/>
        <w:jc w:val="left"/>
      </w:pPr>
      <w:r>
        <w:rPr>
          <w:spacing w:val="-2"/>
        </w:rPr>
        <w:t xml:space="preserve">«человек-природа»;приобретениеопытаэкологонаправленнойдеятельности;активное </w:t>
      </w:r>
      <w:r>
        <w:t xml:space="preserve">неприятиедействий,приносящихвредокружающейсреде,втомчислеосознание потенциального ущерба природе, который сопровождает ту или иную профессиональную </w:t>
      </w:r>
      <w:r>
        <w:rPr>
          <w:spacing w:val="-2"/>
        </w:rPr>
        <w:t>деятельность;</w:t>
      </w:r>
      <w:r>
        <w:tab/>
      </w:r>
      <w:r>
        <w:rPr>
          <w:spacing w:val="-2"/>
        </w:rPr>
        <w:t>осознание</w:t>
      </w:r>
      <w:r>
        <w:tab/>
      </w:r>
      <w:r>
        <w:rPr>
          <w:spacing w:val="-4"/>
        </w:rPr>
        <w:t>своей</w:t>
      </w:r>
      <w:r>
        <w:tab/>
      </w:r>
      <w:r>
        <w:rPr>
          <w:spacing w:val="-4"/>
        </w:rPr>
        <w:t>роли</w:t>
      </w:r>
      <w:r>
        <w:tab/>
      </w:r>
      <w:r>
        <w:rPr>
          <w:spacing w:val="-4"/>
        </w:rPr>
        <w:t>как</w:t>
      </w:r>
      <w:r>
        <w:tab/>
      </w:r>
      <w:r>
        <w:rPr>
          <w:spacing w:val="-2"/>
        </w:rPr>
        <w:t>гражданина</w:t>
      </w:r>
      <w:r>
        <w:tab/>
      </w:r>
      <w:r>
        <w:rPr>
          <w:spacing w:val="-10"/>
        </w:rPr>
        <w:t>и</w:t>
      </w:r>
      <w:r>
        <w:tab/>
      </w:r>
      <w:r>
        <w:rPr>
          <w:spacing w:val="-2"/>
        </w:rPr>
        <w:t>потребителя</w:t>
      </w:r>
      <w:r>
        <w:tab/>
      </w:r>
      <w:r>
        <w:rPr>
          <w:spacing w:val="-10"/>
        </w:rPr>
        <w:t>в</w:t>
      </w:r>
      <w:r>
        <w:tab/>
      </w:r>
      <w:r>
        <w:rPr>
          <w:spacing w:val="-2"/>
        </w:rPr>
        <w:t xml:space="preserve">условиях </w:t>
      </w:r>
      <w:r>
        <w:t>взаимосвязи природной, технологической и социальной сред;</w:t>
      </w:r>
    </w:p>
    <w:p w:rsidR="00AD3023" w:rsidRDefault="00E2542D">
      <w:pPr>
        <w:pStyle w:val="a3"/>
        <w:ind w:left="319" w:right="699" w:firstLine="283"/>
      </w:pPr>
      <w:r>
        <w:rPr>
          <w:b/>
        </w:rPr>
        <w:t>в сфере понимания ценности научного познания</w:t>
      </w:r>
      <w: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осознание важности обучения на протяжении всей жизни для успешной профессиональной деятельности и развитие необходимых умений для этого.</w:t>
      </w:r>
    </w:p>
    <w:p w:rsidR="00AD3023" w:rsidRDefault="00E2542D">
      <w:pPr>
        <w:pStyle w:val="a3"/>
        <w:spacing w:before="8"/>
        <w:ind w:left="319" w:right="697" w:firstLine="283"/>
      </w:pPr>
      <w:r>
        <w:rPr>
          <w:b/>
        </w:rPr>
        <w:t>В сфере адаптации обучающегося к изменяющимся условиям социальной и природной среды</w:t>
      </w:r>
      <w:r>
        <w:t>: 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 способность действовать в условиях неопределѐнности,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 осознавать дефициты собственныхзнаний и компетентностей, планировать своѐ развитие; умение анализировать и выявлять взаимосвязи природы, общества и экономики; умение оценивать свои действия с учѐтом влияния на окружающую среду, достижений целей и преодоления вызовов, возможных глобальных последствий.</w:t>
      </w:r>
    </w:p>
    <w:p w:rsidR="00AD3023" w:rsidRDefault="00AD3023">
      <w:pPr>
        <w:sectPr w:rsidR="00AD3023">
          <w:footerReference w:type="default" r:id="rId1427"/>
          <w:pgSz w:w="11920" w:h="16850"/>
          <w:pgMar w:top="1020" w:right="140" w:bottom="280" w:left="1380" w:header="0" w:footer="0" w:gutter="0"/>
          <w:cols w:space="720"/>
        </w:sectPr>
      </w:pPr>
    </w:p>
    <w:p w:rsidR="00AD3023" w:rsidRDefault="00E2542D">
      <w:pPr>
        <w:pStyle w:val="Heading2"/>
        <w:spacing w:before="67"/>
        <w:ind w:left="3749"/>
        <w:jc w:val="left"/>
      </w:pPr>
      <w:r>
        <w:rPr>
          <w:spacing w:val="-2"/>
        </w:rPr>
        <w:lastRenderedPageBreak/>
        <w:t>Метапредметныерезультаты</w:t>
      </w:r>
    </w:p>
    <w:p w:rsidR="00AD3023" w:rsidRDefault="00E2542D" w:rsidP="006E617E">
      <w:pPr>
        <w:pStyle w:val="Heading3"/>
        <w:numPr>
          <w:ilvl w:val="0"/>
          <w:numId w:val="40"/>
        </w:numPr>
        <w:tabs>
          <w:tab w:val="left" w:pos="847"/>
        </w:tabs>
        <w:spacing w:line="274" w:lineRule="exact"/>
        <w:ind w:hanging="242"/>
      </w:pPr>
      <w:r>
        <w:rPr>
          <w:spacing w:val="-2"/>
        </w:rPr>
        <w:t>Всфереовладенияуниверсальнымиучебнымипознавательнымидействиями</w:t>
      </w:r>
    </w:p>
    <w:p w:rsidR="00AD3023" w:rsidRDefault="00E2542D">
      <w:pPr>
        <w:spacing w:line="273" w:lineRule="exact"/>
        <w:ind w:left="605"/>
        <w:rPr>
          <w:i/>
          <w:sz w:val="24"/>
        </w:rPr>
      </w:pPr>
      <w:r>
        <w:rPr>
          <w:i/>
          <w:spacing w:val="-2"/>
          <w:w w:val="115"/>
          <w:sz w:val="24"/>
        </w:rPr>
        <w:t>Базовыелогическиедействия:</w:t>
      </w:r>
    </w:p>
    <w:p w:rsidR="00AD3023" w:rsidRDefault="00E2542D">
      <w:pPr>
        <w:pStyle w:val="a3"/>
        <w:spacing w:before="3" w:line="235" w:lineRule="auto"/>
        <w:ind w:left="319" w:right="99" w:firstLine="283"/>
        <w:jc w:val="left"/>
      </w:pPr>
      <w:r>
        <w:t>умениевыявлятьдефицитинформацииотойилиинойпрофессии,необходимойдля полноты представлений о ней, и находить способы для решения возникшей проблемы;</w:t>
      </w:r>
    </w:p>
    <w:p w:rsidR="00AD3023" w:rsidRDefault="00E2542D">
      <w:pPr>
        <w:pStyle w:val="a3"/>
        <w:spacing w:before="11" w:line="235" w:lineRule="auto"/>
        <w:ind w:left="605" w:right="99"/>
        <w:jc w:val="left"/>
      </w:pPr>
      <w:r>
        <w:t xml:space="preserve">умениеиспользоватьвопросыкакинструментдляпознаниябудущейпрофессии; </w:t>
      </w:r>
      <w:r>
        <w:rPr>
          <w:spacing w:val="-2"/>
        </w:rPr>
        <w:t>умениесамостоятельноформулироватьобобщенияивыводыпорезультатам</w:t>
      </w:r>
    </w:p>
    <w:p w:rsidR="00AD3023" w:rsidRDefault="00E2542D">
      <w:pPr>
        <w:pStyle w:val="a3"/>
        <w:spacing w:before="7" w:line="274" w:lineRule="exact"/>
        <w:ind w:left="319"/>
        <w:jc w:val="left"/>
      </w:pPr>
      <w:r>
        <w:rPr>
          <w:spacing w:val="-2"/>
        </w:rPr>
        <w:t>проведѐнногообсуждениявгруппеиливпаре;</w:t>
      </w:r>
    </w:p>
    <w:p w:rsidR="00AD3023" w:rsidRDefault="00E2542D">
      <w:pPr>
        <w:pStyle w:val="a3"/>
        <w:spacing w:line="242" w:lineRule="auto"/>
        <w:ind w:left="319" w:right="99" w:firstLine="283"/>
        <w:jc w:val="left"/>
      </w:pPr>
      <w:r>
        <w:t>умениепрогнозироватьвозможноедальнейшееразвитиепроцессов,событийиихпоследствия, связанные с выбором будущей профессии;</w:t>
      </w:r>
    </w:p>
    <w:p w:rsidR="00AD3023" w:rsidRDefault="00E2542D">
      <w:pPr>
        <w:pStyle w:val="a3"/>
        <w:spacing w:line="242" w:lineRule="auto"/>
        <w:ind w:left="319" w:right="99" w:firstLine="283"/>
        <w:jc w:val="left"/>
      </w:pPr>
      <w:r>
        <w:t>умениевыдвигатьпредположенияовозможномростеипаденииспросанатуилииную специальность в новых условиях.</w:t>
      </w:r>
    </w:p>
    <w:p w:rsidR="00AD3023" w:rsidRDefault="00E2542D">
      <w:pPr>
        <w:spacing w:line="272" w:lineRule="exact"/>
        <w:ind w:left="605"/>
        <w:rPr>
          <w:sz w:val="24"/>
        </w:rPr>
      </w:pPr>
      <w:r>
        <w:rPr>
          <w:i/>
          <w:spacing w:val="-2"/>
          <w:w w:val="115"/>
          <w:sz w:val="24"/>
        </w:rPr>
        <w:t>Базовыеисследовательскиедействия</w:t>
      </w:r>
      <w:r>
        <w:rPr>
          <w:spacing w:val="-2"/>
          <w:w w:val="115"/>
          <w:sz w:val="24"/>
        </w:rPr>
        <w:t>:</w:t>
      </w:r>
    </w:p>
    <w:p w:rsidR="00AD3023" w:rsidRDefault="00E2542D">
      <w:pPr>
        <w:pStyle w:val="a3"/>
        <w:tabs>
          <w:tab w:val="left" w:pos="5145"/>
        </w:tabs>
        <w:spacing w:line="237" w:lineRule="auto"/>
        <w:ind w:left="319" w:right="712" w:firstLine="283"/>
        <w:jc w:val="left"/>
      </w:pPr>
      <w:r>
        <w:rPr>
          <w:spacing w:val="-2"/>
          <w:w w:val="115"/>
        </w:rPr>
        <w:t>владениенавыкамипознавательной,</w:t>
      </w:r>
      <w:r>
        <w:tab/>
      </w:r>
      <w:r>
        <w:rPr>
          <w:spacing w:val="-2"/>
          <w:w w:val="115"/>
        </w:rPr>
        <w:t>учебно-исследовательскойипроектной деятельности;</w:t>
      </w:r>
    </w:p>
    <w:p w:rsidR="00AD3023" w:rsidRDefault="00E2542D">
      <w:pPr>
        <w:pStyle w:val="a3"/>
        <w:spacing w:line="237" w:lineRule="auto"/>
        <w:ind w:left="319" w:right="99" w:firstLine="283"/>
        <w:jc w:val="left"/>
      </w:pPr>
      <w:r>
        <w:rPr>
          <w:w w:val="115"/>
        </w:rPr>
        <w:t>способностьиготовностьксамостоятельномупоискуметодоврешенияпрактических задач, применению различных методов познания.</w:t>
      </w:r>
    </w:p>
    <w:p w:rsidR="00AD3023" w:rsidRDefault="00E2542D">
      <w:pPr>
        <w:spacing w:before="5" w:line="274" w:lineRule="exact"/>
        <w:ind w:left="605"/>
        <w:rPr>
          <w:i/>
          <w:sz w:val="24"/>
        </w:rPr>
      </w:pPr>
      <w:r>
        <w:rPr>
          <w:i/>
          <w:spacing w:val="-2"/>
          <w:w w:val="115"/>
          <w:sz w:val="24"/>
        </w:rPr>
        <w:t>Работасинформацией:</w:t>
      </w:r>
    </w:p>
    <w:p w:rsidR="00AD3023" w:rsidRDefault="00E2542D">
      <w:pPr>
        <w:pStyle w:val="a3"/>
        <w:ind w:left="319" w:right="711" w:firstLine="283"/>
      </w:pPr>
      <w:r>
        <w:rPr>
          <w:w w:val="115"/>
        </w:rPr>
        <w:t xml:space="preserve">умение ориентироваться в различных источниках информации, критически оценивать и интерпретировать информацию, получаемую из различных </w:t>
      </w:r>
      <w:r>
        <w:rPr>
          <w:spacing w:val="-2"/>
          <w:w w:val="115"/>
        </w:rPr>
        <w:t>источников;</w:t>
      </w:r>
    </w:p>
    <w:p w:rsidR="00AD3023" w:rsidRDefault="00E2542D">
      <w:pPr>
        <w:pStyle w:val="a3"/>
        <w:ind w:left="319" w:right="705" w:firstLine="283"/>
      </w:pPr>
      <w:r>
        <w:rPr>
          <w:w w:val="115"/>
        </w:rPr>
        <w:t>умение использовать средства информационных и коммуникационных технологий (ИКТ) в решении профориентационных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D3023" w:rsidRDefault="00E2542D" w:rsidP="006E617E">
      <w:pPr>
        <w:pStyle w:val="Heading3"/>
        <w:numPr>
          <w:ilvl w:val="0"/>
          <w:numId w:val="40"/>
        </w:numPr>
        <w:tabs>
          <w:tab w:val="left" w:pos="847"/>
        </w:tabs>
        <w:spacing w:before="7" w:line="274" w:lineRule="exact"/>
        <w:ind w:hanging="242"/>
        <w:jc w:val="both"/>
      </w:pPr>
      <w:r>
        <w:rPr>
          <w:spacing w:val="-2"/>
        </w:rPr>
        <w:t>Всфереовладенияуниверсальнымиучебнымикоммуникативнымидействиями</w:t>
      </w:r>
    </w:p>
    <w:p w:rsidR="00AD3023" w:rsidRDefault="00E2542D">
      <w:pPr>
        <w:spacing w:line="271" w:lineRule="exact"/>
        <w:ind w:left="605"/>
        <w:rPr>
          <w:i/>
          <w:sz w:val="24"/>
        </w:rPr>
      </w:pPr>
      <w:r>
        <w:rPr>
          <w:i/>
          <w:spacing w:val="-2"/>
          <w:w w:val="115"/>
          <w:sz w:val="24"/>
        </w:rPr>
        <w:t>Общение:</w:t>
      </w:r>
    </w:p>
    <w:p w:rsidR="00AD3023" w:rsidRDefault="00E2542D">
      <w:pPr>
        <w:pStyle w:val="a3"/>
        <w:spacing w:line="237" w:lineRule="auto"/>
        <w:ind w:left="319" w:right="99" w:firstLine="283"/>
        <w:jc w:val="left"/>
      </w:pPr>
      <w:r>
        <w:rPr>
          <w:w w:val="110"/>
        </w:rPr>
        <w:t>Владениеязыковымисредствами–умениеясно,логичноиточноизлагатьсвоюточку зрения, использовать адекватные языковые средства.</w:t>
      </w:r>
    </w:p>
    <w:p w:rsidR="00AD3023" w:rsidRDefault="00E2542D">
      <w:pPr>
        <w:spacing w:before="6" w:line="274" w:lineRule="exact"/>
        <w:ind w:left="605"/>
        <w:rPr>
          <w:i/>
          <w:sz w:val="24"/>
        </w:rPr>
      </w:pPr>
      <w:r>
        <w:rPr>
          <w:i/>
          <w:spacing w:val="-2"/>
          <w:w w:val="115"/>
          <w:sz w:val="24"/>
        </w:rPr>
        <w:t>Совместнаядеятельность:</w:t>
      </w:r>
    </w:p>
    <w:p w:rsidR="00AD3023" w:rsidRDefault="00E2542D">
      <w:pPr>
        <w:pStyle w:val="a3"/>
        <w:ind w:left="319" w:right="714" w:firstLine="283"/>
      </w:pPr>
      <w:r>
        <w:rPr>
          <w:w w:val="115"/>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AD3023" w:rsidRDefault="00E2542D">
      <w:pPr>
        <w:pStyle w:val="a3"/>
        <w:ind w:left="319" w:right="717" w:firstLine="283"/>
      </w:pPr>
      <w: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еѐ достижению: распределять роли, договариваться, обсуждать процесс и результат совместной работы.</w:t>
      </w:r>
    </w:p>
    <w:p w:rsidR="00AD3023" w:rsidRDefault="00E2542D" w:rsidP="006E617E">
      <w:pPr>
        <w:pStyle w:val="Heading3"/>
        <w:numPr>
          <w:ilvl w:val="0"/>
          <w:numId w:val="40"/>
        </w:numPr>
        <w:tabs>
          <w:tab w:val="left" w:pos="847"/>
        </w:tabs>
        <w:spacing w:before="8" w:line="275" w:lineRule="exact"/>
        <w:ind w:hanging="242"/>
        <w:jc w:val="both"/>
      </w:pPr>
      <w:r>
        <w:rPr>
          <w:spacing w:val="-2"/>
        </w:rPr>
        <w:t>Всфереовладенияуниверсальнымиучебнымирегулятивнымидействиями</w:t>
      </w:r>
    </w:p>
    <w:p w:rsidR="00AD3023" w:rsidRDefault="00E2542D">
      <w:pPr>
        <w:spacing w:line="272" w:lineRule="exact"/>
        <w:ind w:left="605"/>
        <w:rPr>
          <w:i/>
          <w:sz w:val="24"/>
        </w:rPr>
      </w:pPr>
      <w:r>
        <w:rPr>
          <w:i/>
          <w:spacing w:val="-2"/>
          <w:w w:val="115"/>
          <w:sz w:val="24"/>
        </w:rPr>
        <w:t>Самоорганизация:</w:t>
      </w:r>
    </w:p>
    <w:p w:rsidR="00AD3023" w:rsidRDefault="00E2542D">
      <w:pPr>
        <w:pStyle w:val="a3"/>
        <w:spacing w:line="237" w:lineRule="auto"/>
        <w:ind w:left="319" w:right="99" w:firstLine="283"/>
        <w:jc w:val="left"/>
      </w:pPr>
      <w:r>
        <w:rPr>
          <w:w w:val="115"/>
        </w:rPr>
        <w:t>Умениесамостоятельноопределятьцелидеятельностиисоставлятьпланыв отношении своего будущего;</w:t>
      </w:r>
    </w:p>
    <w:p w:rsidR="00AD3023" w:rsidRDefault="00E2542D">
      <w:pPr>
        <w:pStyle w:val="a3"/>
        <w:spacing w:before="3" w:line="275" w:lineRule="exact"/>
        <w:ind w:left="605"/>
        <w:jc w:val="left"/>
      </w:pPr>
      <w:r>
        <w:rPr>
          <w:spacing w:val="-2"/>
        </w:rPr>
        <w:t>выявлятьпроблемы,возникающиевходевыборабудущейпрофессии;</w:t>
      </w:r>
    </w:p>
    <w:p w:rsidR="00AD3023" w:rsidRDefault="00E2542D">
      <w:pPr>
        <w:pStyle w:val="a3"/>
        <w:spacing w:line="242" w:lineRule="auto"/>
        <w:ind w:left="319" w:right="710" w:firstLine="283"/>
      </w:pPr>
      <w:r>
        <w:t>ориентироваться в различных подходах принятия решений (индивидуальное, принятие решения в группе, принятие решений группой);</w:t>
      </w:r>
    </w:p>
    <w:p w:rsidR="00AD3023" w:rsidRDefault="00E2542D">
      <w:pPr>
        <w:pStyle w:val="a3"/>
        <w:spacing w:line="242" w:lineRule="auto"/>
        <w:ind w:left="319" w:right="719" w:firstLine="283"/>
      </w:pPr>
      <w:r>
        <w:t>делать выбор и брать на себя ответственность за решения, принимаемые в процессе профессионального самоопределения;</w:t>
      </w:r>
    </w:p>
    <w:p w:rsidR="00AD3023" w:rsidRDefault="00E2542D">
      <w:pPr>
        <w:pStyle w:val="a3"/>
        <w:spacing w:line="242" w:lineRule="auto"/>
        <w:ind w:left="319" w:right="715" w:firstLine="283"/>
      </w:pPr>
      <w:r>
        <w:rPr>
          <w:w w:val="115"/>
        </w:rPr>
        <w:t xml:space="preserve">умение самостоятельно осуществлять, контролировать и корректировать </w:t>
      </w:r>
      <w:r>
        <w:rPr>
          <w:spacing w:val="-2"/>
          <w:w w:val="115"/>
        </w:rPr>
        <w:t>деятельность;</w:t>
      </w:r>
    </w:p>
    <w:p w:rsidR="00AD3023" w:rsidRDefault="00E2542D">
      <w:pPr>
        <w:pStyle w:val="a3"/>
        <w:ind w:left="319" w:right="701" w:firstLine="283"/>
      </w:pPr>
      <w:r>
        <w:rPr>
          <w:w w:val="115"/>
        </w:rPr>
        <w:t>умениеиспользоватьвсевозможныересурсы длядостиженияпоставленных целей и реализации планов деятельности; выбирать успешные стратегии в различных ситуациях;</w:t>
      </w:r>
    </w:p>
    <w:p w:rsidR="00AD3023" w:rsidRDefault="00AD3023">
      <w:pPr>
        <w:sectPr w:rsidR="00AD3023">
          <w:footerReference w:type="default" r:id="rId1428"/>
          <w:pgSz w:w="11920" w:h="16850"/>
          <w:pgMar w:top="1040" w:right="140" w:bottom="280" w:left="1380" w:header="0" w:footer="0" w:gutter="0"/>
          <w:cols w:space="720"/>
        </w:sectPr>
      </w:pPr>
    </w:p>
    <w:p w:rsidR="00AD3023" w:rsidRDefault="00E2542D">
      <w:pPr>
        <w:pStyle w:val="a3"/>
        <w:spacing w:before="77" w:line="242" w:lineRule="auto"/>
        <w:ind w:left="319" w:right="709" w:firstLine="283"/>
      </w:pPr>
      <w:r>
        <w:rPr>
          <w:w w:val="115"/>
        </w:rPr>
        <w:lastRenderedPageBreak/>
        <w:t xml:space="preserve">умение определять назначение и функции различных социальных </w:t>
      </w:r>
      <w:r>
        <w:rPr>
          <w:spacing w:val="-2"/>
          <w:w w:val="115"/>
        </w:rPr>
        <w:t>институтов.</w:t>
      </w:r>
    </w:p>
    <w:p w:rsidR="00AD3023" w:rsidRDefault="00E2542D">
      <w:pPr>
        <w:spacing w:line="275" w:lineRule="exact"/>
        <w:ind w:left="605"/>
        <w:jc w:val="both"/>
        <w:rPr>
          <w:i/>
          <w:sz w:val="24"/>
        </w:rPr>
      </w:pPr>
      <w:r>
        <w:rPr>
          <w:i/>
          <w:sz w:val="24"/>
        </w:rPr>
        <w:t xml:space="preserve">Самооценка и </w:t>
      </w:r>
      <w:r>
        <w:rPr>
          <w:i/>
          <w:spacing w:val="-2"/>
          <w:sz w:val="24"/>
        </w:rPr>
        <w:t>самоконтроль:</w:t>
      </w:r>
    </w:p>
    <w:p w:rsidR="00AD3023" w:rsidRDefault="00E2542D">
      <w:pPr>
        <w:pStyle w:val="a3"/>
        <w:spacing w:before="4" w:line="235" w:lineRule="auto"/>
        <w:ind w:left="319" w:right="717" w:firstLine="283"/>
      </w:pPr>
      <w:r>
        <w:rPr>
          <w:w w:val="115"/>
        </w:rPr>
        <w:t>Умение самостоятельно оценивать и принимать решения, определяющие стратегию поведения, с учѐтом гражданских и нравственных ценностей;</w:t>
      </w:r>
    </w:p>
    <w:p w:rsidR="00AD3023" w:rsidRDefault="00E2542D">
      <w:pPr>
        <w:pStyle w:val="a3"/>
        <w:spacing w:before="6"/>
        <w:ind w:left="319" w:right="701" w:firstLine="283"/>
      </w:pPr>
      <w:r>
        <w:rPr>
          <w:w w:val="115"/>
        </w:rPr>
        <w:t xml:space="preserve">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задачи средств их </w:t>
      </w:r>
      <w:r>
        <w:rPr>
          <w:spacing w:val="-2"/>
          <w:w w:val="115"/>
        </w:rPr>
        <w:t>достижения.</w:t>
      </w:r>
    </w:p>
    <w:p w:rsidR="00AD3023" w:rsidRDefault="00E2542D">
      <w:pPr>
        <w:ind w:left="605"/>
        <w:rPr>
          <w:i/>
          <w:sz w:val="24"/>
        </w:rPr>
      </w:pPr>
      <w:r>
        <w:rPr>
          <w:i/>
          <w:spacing w:val="-2"/>
          <w:w w:val="115"/>
          <w:sz w:val="24"/>
        </w:rPr>
        <w:t>Эмоциональныйинтеллект:</w:t>
      </w:r>
    </w:p>
    <w:p w:rsidR="00AD3023" w:rsidRDefault="00E2542D">
      <w:pPr>
        <w:pStyle w:val="a3"/>
        <w:ind w:left="605"/>
        <w:jc w:val="left"/>
      </w:pPr>
      <w:r>
        <w:rPr>
          <w:spacing w:val="-2"/>
        </w:rPr>
        <w:t>умениевыявлятьианализироватьпричиныэмоций;</w:t>
      </w:r>
    </w:p>
    <w:p w:rsidR="00AD3023" w:rsidRDefault="00E2542D">
      <w:pPr>
        <w:pStyle w:val="a3"/>
        <w:spacing w:before="5" w:line="235" w:lineRule="auto"/>
        <w:ind w:left="319" w:right="99" w:firstLine="283"/>
        <w:jc w:val="left"/>
      </w:pPr>
      <w:r>
        <w:t>умение ставить себя на место другого человека, понимать мотивы и намерениядругого; регулировать способ выражения эмоций;</w:t>
      </w:r>
    </w:p>
    <w:p w:rsidR="00AD3023" w:rsidRDefault="00E2542D">
      <w:pPr>
        <w:pStyle w:val="a3"/>
        <w:spacing w:before="11" w:line="235" w:lineRule="auto"/>
        <w:ind w:left="319" w:right="712" w:firstLine="283"/>
        <w:jc w:val="left"/>
      </w:pPr>
      <w:r>
        <w:t>умение осознанно относиться к другому человеку, его мнению; признавать свое право на ошибку и такое же право другого.</w:t>
      </w:r>
    </w:p>
    <w:p w:rsidR="00AD3023" w:rsidRDefault="00E2542D">
      <w:pPr>
        <w:spacing w:before="5" w:line="275" w:lineRule="exact"/>
        <w:ind w:left="605"/>
        <w:rPr>
          <w:i/>
          <w:sz w:val="24"/>
        </w:rPr>
      </w:pPr>
      <w:r>
        <w:rPr>
          <w:i/>
          <w:spacing w:val="-2"/>
          <w:sz w:val="24"/>
        </w:rPr>
        <w:t>Принятиесебяидругих:</w:t>
      </w:r>
    </w:p>
    <w:p w:rsidR="00AD3023" w:rsidRDefault="00E2542D">
      <w:pPr>
        <w:pStyle w:val="a3"/>
        <w:spacing w:line="242" w:lineRule="auto"/>
        <w:ind w:left="605" w:right="4643"/>
        <w:jc w:val="left"/>
      </w:pPr>
      <w:r>
        <w:t>умениеприниматьсебяидругих,неосуждая; открытость себе и другим;</w:t>
      </w:r>
    </w:p>
    <w:p w:rsidR="00AD3023" w:rsidRDefault="00E2542D">
      <w:pPr>
        <w:pStyle w:val="a3"/>
        <w:spacing w:line="275" w:lineRule="exact"/>
        <w:ind w:left="605"/>
        <w:jc w:val="left"/>
      </w:pPr>
      <w:r>
        <w:rPr>
          <w:spacing w:val="-2"/>
        </w:rPr>
        <w:t>умениеосознаватьневозможностьконтролироватьвсѐвокруг.</w:t>
      </w:r>
    </w:p>
    <w:p w:rsidR="00AD3023" w:rsidRDefault="00E2542D">
      <w:pPr>
        <w:spacing w:before="1" w:line="274" w:lineRule="exact"/>
        <w:ind w:left="3519"/>
        <w:rPr>
          <w:b/>
          <w:sz w:val="24"/>
        </w:rPr>
      </w:pPr>
      <w:r>
        <w:rPr>
          <w:b/>
          <w:color w:val="211F1F"/>
          <w:spacing w:val="-2"/>
          <w:w w:val="110"/>
          <w:sz w:val="24"/>
        </w:rPr>
        <w:t>Предметныерезультаты</w:t>
      </w:r>
    </w:p>
    <w:p w:rsidR="00AD3023" w:rsidRDefault="00E2542D">
      <w:pPr>
        <w:pStyle w:val="a3"/>
        <w:ind w:left="319" w:right="712" w:firstLine="566"/>
      </w:pPr>
      <w:r>
        <w:t>Предметные результаты освоения основной образовательной программы основного общегообразованияпредставлены сучѐтом специфики содержанияпредметныхобластей, затрагиваемых в ходе профориентационной деятельности школьников.</w:t>
      </w:r>
    </w:p>
    <w:p w:rsidR="00AD3023" w:rsidRDefault="00E2542D">
      <w:pPr>
        <w:pStyle w:val="a3"/>
        <w:spacing w:before="2" w:line="275" w:lineRule="exact"/>
        <w:ind w:left="319"/>
        <w:jc w:val="left"/>
      </w:pPr>
      <w:r>
        <w:rPr>
          <w:spacing w:val="-2"/>
        </w:rPr>
        <w:t>Русскийязык:</w:t>
      </w:r>
    </w:p>
    <w:p w:rsidR="00AD3023" w:rsidRDefault="00E2542D" w:rsidP="006E617E">
      <w:pPr>
        <w:pStyle w:val="a4"/>
        <w:numPr>
          <w:ilvl w:val="0"/>
          <w:numId w:val="39"/>
        </w:numPr>
        <w:tabs>
          <w:tab w:val="left" w:pos="884"/>
          <w:tab w:val="left" w:pos="888"/>
        </w:tabs>
        <w:ind w:right="1239" w:hanging="286"/>
        <w:jc w:val="left"/>
        <w:rPr>
          <w:sz w:val="24"/>
        </w:rPr>
      </w:pPr>
      <w:r>
        <w:rPr>
          <w:spacing w:val="-2"/>
          <w:sz w:val="24"/>
        </w:rPr>
        <w:t xml:space="preserve">формированиеуменийречевоговзаимодействия(втомчисле,общенияприпомощи </w:t>
      </w:r>
      <w:r>
        <w:rPr>
          <w:sz w:val="24"/>
        </w:rPr>
        <w:t>современныхсредствустнойиписьменнойречи):созданиеустныхмонологических высказыванийнаосновежизненныхнаблюденийиличныхвпечатлений,чтения учебно-научной, художественной и научно-популярной литературы: монолог- описание, монолог-рассуждение, монолог-повествование;</w:t>
      </w:r>
    </w:p>
    <w:p w:rsidR="00AD3023" w:rsidRDefault="00E2542D" w:rsidP="006E617E">
      <w:pPr>
        <w:pStyle w:val="a4"/>
        <w:numPr>
          <w:ilvl w:val="0"/>
          <w:numId w:val="39"/>
        </w:numPr>
        <w:tabs>
          <w:tab w:val="left" w:pos="884"/>
          <w:tab w:val="left" w:pos="888"/>
        </w:tabs>
        <w:spacing w:before="1" w:line="235" w:lineRule="auto"/>
        <w:ind w:right="1525" w:hanging="286"/>
        <w:jc w:val="left"/>
        <w:rPr>
          <w:sz w:val="24"/>
        </w:rPr>
      </w:pPr>
      <w:r>
        <w:rPr>
          <w:sz w:val="24"/>
        </w:rPr>
        <w:t>участиевдиалогеразныхвидов:побуждениекдействию,обменмнениями,запрос информации, сообщение информации;</w:t>
      </w:r>
    </w:p>
    <w:p w:rsidR="00AD3023" w:rsidRDefault="00E2542D" w:rsidP="006E617E">
      <w:pPr>
        <w:pStyle w:val="a4"/>
        <w:numPr>
          <w:ilvl w:val="0"/>
          <w:numId w:val="39"/>
        </w:numPr>
        <w:tabs>
          <w:tab w:val="left" w:pos="884"/>
          <w:tab w:val="left" w:pos="888"/>
        </w:tabs>
        <w:spacing w:before="10" w:line="235" w:lineRule="auto"/>
        <w:ind w:right="2593" w:hanging="286"/>
        <w:jc w:val="left"/>
        <w:rPr>
          <w:sz w:val="24"/>
        </w:rPr>
      </w:pPr>
      <w:r>
        <w:rPr>
          <w:spacing w:val="-2"/>
          <w:sz w:val="24"/>
        </w:rPr>
        <w:t>обсуждениеичѐткаяформулировкацели,планасовместнойгрупповой деятельности;</w:t>
      </w:r>
    </w:p>
    <w:p w:rsidR="00AD3023" w:rsidRDefault="00E2542D" w:rsidP="006E617E">
      <w:pPr>
        <w:pStyle w:val="a4"/>
        <w:numPr>
          <w:ilvl w:val="0"/>
          <w:numId w:val="39"/>
        </w:numPr>
        <w:tabs>
          <w:tab w:val="left" w:pos="884"/>
          <w:tab w:val="left" w:pos="888"/>
        </w:tabs>
        <w:spacing w:before="5" w:line="237" w:lineRule="auto"/>
        <w:ind w:right="1002" w:hanging="286"/>
        <w:rPr>
          <w:sz w:val="24"/>
        </w:rPr>
      </w:pPr>
      <w:r>
        <w:rPr>
          <w:sz w:val="24"/>
        </w:rPr>
        <w:t>извлечениеинформацииизразличныхисточников,еѐосмыслениеиоперирование ею,свободноепользованиелингвистическимисловарями,справочнойлитературой, в том числе информационно-справочными системами в электронной форме;</w:t>
      </w:r>
    </w:p>
    <w:p w:rsidR="00AD3023" w:rsidRDefault="00E2542D" w:rsidP="006E617E">
      <w:pPr>
        <w:pStyle w:val="a4"/>
        <w:numPr>
          <w:ilvl w:val="0"/>
          <w:numId w:val="39"/>
        </w:numPr>
        <w:tabs>
          <w:tab w:val="left" w:pos="884"/>
          <w:tab w:val="left" w:pos="888"/>
        </w:tabs>
        <w:spacing w:before="8" w:line="237" w:lineRule="auto"/>
        <w:ind w:right="1322" w:hanging="286"/>
        <w:jc w:val="left"/>
        <w:rPr>
          <w:sz w:val="24"/>
        </w:rPr>
      </w:pPr>
      <w:r>
        <w:rPr>
          <w:spacing w:val="-2"/>
          <w:sz w:val="24"/>
        </w:rPr>
        <w:t xml:space="preserve">созданиеписьменныхтекстовразличныхстилейссоблюдениемнормпостроения </w:t>
      </w:r>
      <w:r>
        <w:rPr>
          <w:sz w:val="24"/>
        </w:rPr>
        <w:t xml:space="preserve">текста:соответствиетекстатемеиосновноймысли,цельностьиотносительная </w:t>
      </w:r>
      <w:r>
        <w:rPr>
          <w:spacing w:val="-2"/>
          <w:sz w:val="24"/>
        </w:rPr>
        <w:t>законченность;</w:t>
      </w:r>
    </w:p>
    <w:p w:rsidR="00AD3023" w:rsidRDefault="00E2542D" w:rsidP="006E617E">
      <w:pPr>
        <w:pStyle w:val="a4"/>
        <w:numPr>
          <w:ilvl w:val="0"/>
          <w:numId w:val="39"/>
        </w:numPr>
        <w:tabs>
          <w:tab w:val="left" w:pos="884"/>
          <w:tab w:val="left" w:pos="888"/>
        </w:tabs>
        <w:spacing w:before="7" w:line="237" w:lineRule="auto"/>
        <w:ind w:right="1435" w:hanging="286"/>
        <w:jc w:val="left"/>
        <w:rPr>
          <w:sz w:val="24"/>
        </w:rPr>
      </w:pPr>
      <w:r>
        <w:rPr>
          <w:spacing w:val="-2"/>
          <w:sz w:val="24"/>
        </w:rPr>
        <w:t xml:space="preserve">последовательностьизложения(развѐртываниесодержаниявзависимостиотцели </w:t>
      </w:r>
      <w:r>
        <w:rPr>
          <w:sz w:val="24"/>
        </w:rPr>
        <w:t>текста, типа речи);</w:t>
      </w:r>
    </w:p>
    <w:p w:rsidR="00AD3023" w:rsidRDefault="00E2542D" w:rsidP="006E617E">
      <w:pPr>
        <w:pStyle w:val="a4"/>
        <w:numPr>
          <w:ilvl w:val="0"/>
          <w:numId w:val="39"/>
        </w:numPr>
        <w:tabs>
          <w:tab w:val="left" w:pos="884"/>
          <w:tab w:val="left" w:pos="888"/>
        </w:tabs>
        <w:spacing w:before="5" w:line="235" w:lineRule="auto"/>
        <w:ind w:right="2357" w:hanging="286"/>
        <w:jc w:val="left"/>
        <w:rPr>
          <w:sz w:val="24"/>
        </w:rPr>
      </w:pPr>
      <w:r>
        <w:rPr>
          <w:spacing w:val="-2"/>
          <w:sz w:val="24"/>
        </w:rPr>
        <w:t xml:space="preserve">правильностьвыделенияабзацеввтексте,наличиеграмматическойсвязи </w:t>
      </w:r>
      <w:r>
        <w:rPr>
          <w:sz w:val="24"/>
        </w:rPr>
        <w:t>предложений в тексте, логичность.</w:t>
      </w:r>
    </w:p>
    <w:p w:rsidR="00AD3023" w:rsidRDefault="00E2542D">
      <w:pPr>
        <w:pStyle w:val="a3"/>
        <w:spacing w:before="8" w:line="273" w:lineRule="exact"/>
        <w:ind w:left="319"/>
        <w:jc w:val="left"/>
      </w:pPr>
      <w:r>
        <w:rPr>
          <w:spacing w:val="-2"/>
        </w:rPr>
        <w:t>Литература:</w:t>
      </w:r>
    </w:p>
    <w:p w:rsidR="00AD3023" w:rsidRDefault="00E2542D" w:rsidP="006E617E">
      <w:pPr>
        <w:pStyle w:val="a4"/>
        <w:numPr>
          <w:ilvl w:val="0"/>
          <w:numId w:val="39"/>
        </w:numPr>
        <w:tabs>
          <w:tab w:val="left" w:pos="884"/>
          <w:tab w:val="left" w:pos="888"/>
        </w:tabs>
        <w:ind w:right="1155"/>
        <w:jc w:val="left"/>
        <w:rPr>
          <w:sz w:val="24"/>
        </w:rPr>
      </w:pPr>
      <w:r>
        <w:rPr>
          <w:sz w:val="24"/>
        </w:rPr>
        <w:t xml:space="preserve">овладениеумениемиспользоватьсловариисправочники,втом числе </w:t>
      </w:r>
      <w:r>
        <w:rPr>
          <w:spacing w:val="-2"/>
          <w:sz w:val="24"/>
        </w:rPr>
        <w:t xml:space="preserve">информационно-справочныесистемывэлектроннойформе,подбиратьпроверенные </w:t>
      </w:r>
      <w:r>
        <w:rPr>
          <w:sz w:val="24"/>
        </w:rPr>
        <w:t>источники в библиотечных фондах, Интернете для выполнения учебной задачи;</w:t>
      </w:r>
    </w:p>
    <w:p w:rsidR="00AD3023" w:rsidRDefault="00E2542D" w:rsidP="006E617E">
      <w:pPr>
        <w:pStyle w:val="a4"/>
        <w:numPr>
          <w:ilvl w:val="0"/>
          <w:numId w:val="39"/>
        </w:numPr>
        <w:tabs>
          <w:tab w:val="left" w:pos="884"/>
        </w:tabs>
        <w:spacing w:before="4" w:line="235" w:lineRule="auto"/>
        <w:ind w:left="319" w:right="2678" w:firstLine="283"/>
        <w:jc w:val="left"/>
        <w:rPr>
          <w:sz w:val="24"/>
        </w:rPr>
      </w:pPr>
      <w:r>
        <w:rPr>
          <w:sz w:val="24"/>
        </w:rPr>
        <w:t>применятьИКТ,соблюдатьправилаинформационнойбезопасности. Иностранный язык:</w:t>
      </w:r>
    </w:p>
    <w:p w:rsidR="00AD3023" w:rsidRDefault="00E2542D" w:rsidP="006E617E">
      <w:pPr>
        <w:pStyle w:val="a4"/>
        <w:numPr>
          <w:ilvl w:val="0"/>
          <w:numId w:val="39"/>
        </w:numPr>
        <w:tabs>
          <w:tab w:val="left" w:pos="884"/>
          <w:tab w:val="left" w:pos="888"/>
        </w:tabs>
        <w:spacing w:before="5" w:line="237" w:lineRule="auto"/>
        <w:ind w:right="2151" w:hanging="286"/>
        <w:jc w:val="left"/>
        <w:rPr>
          <w:sz w:val="24"/>
        </w:rPr>
      </w:pPr>
      <w:r>
        <w:rPr>
          <w:spacing w:val="-2"/>
          <w:sz w:val="24"/>
        </w:rPr>
        <w:t xml:space="preserve">овладениеосновнымивидамиречевойдеятельностиврамкахзнакомствасо </w:t>
      </w:r>
      <w:r>
        <w:rPr>
          <w:sz w:val="24"/>
        </w:rPr>
        <w:t>спецификой современных профессий;</w:t>
      </w:r>
    </w:p>
    <w:p w:rsidR="00AD3023" w:rsidRDefault="00AD3023">
      <w:pPr>
        <w:spacing w:line="237" w:lineRule="auto"/>
        <w:rPr>
          <w:sz w:val="24"/>
        </w:rPr>
        <w:sectPr w:rsidR="00AD3023">
          <w:footerReference w:type="default" r:id="rId1429"/>
          <w:pgSz w:w="11920" w:h="16850"/>
          <w:pgMar w:top="1020" w:right="140" w:bottom="280" w:left="1380" w:header="0" w:footer="0" w:gutter="0"/>
          <w:cols w:space="720"/>
        </w:sectPr>
      </w:pPr>
    </w:p>
    <w:p w:rsidR="00AD3023" w:rsidRDefault="00E2542D" w:rsidP="006E617E">
      <w:pPr>
        <w:pStyle w:val="a4"/>
        <w:numPr>
          <w:ilvl w:val="0"/>
          <w:numId w:val="39"/>
        </w:numPr>
        <w:tabs>
          <w:tab w:val="left" w:pos="884"/>
          <w:tab w:val="left" w:pos="888"/>
        </w:tabs>
        <w:spacing w:before="79"/>
        <w:ind w:right="1528" w:hanging="286"/>
        <w:jc w:val="left"/>
        <w:rPr>
          <w:sz w:val="24"/>
        </w:rPr>
      </w:pPr>
      <w:r>
        <w:rPr>
          <w:sz w:val="24"/>
        </w:rPr>
        <w:lastRenderedPageBreak/>
        <w:t xml:space="preserve">приобретениеопытапрактическойдеятельностивжизни:соблюдатьправила </w:t>
      </w:r>
      <w:r>
        <w:rPr>
          <w:spacing w:val="-2"/>
          <w:sz w:val="24"/>
        </w:rPr>
        <w:t>информационнойбезопасностивситуацияхповседневнойжизнииприработев Интернете;</w:t>
      </w:r>
    </w:p>
    <w:p w:rsidR="00AD3023" w:rsidRDefault="00E2542D" w:rsidP="006E617E">
      <w:pPr>
        <w:pStyle w:val="a4"/>
        <w:numPr>
          <w:ilvl w:val="0"/>
          <w:numId w:val="39"/>
        </w:numPr>
        <w:tabs>
          <w:tab w:val="left" w:pos="884"/>
          <w:tab w:val="left" w:pos="888"/>
        </w:tabs>
        <w:spacing w:before="4" w:line="235" w:lineRule="auto"/>
        <w:ind w:right="1679" w:hanging="286"/>
        <w:jc w:val="left"/>
        <w:rPr>
          <w:sz w:val="24"/>
        </w:rPr>
      </w:pPr>
      <w:r>
        <w:rPr>
          <w:sz w:val="24"/>
        </w:rPr>
        <w:t>использоватьиноязычныесловариисправочники,втомчислеинформационно- справочные системы в электронной форме.</w:t>
      </w:r>
    </w:p>
    <w:p w:rsidR="00AD3023" w:rsidRDefault="00E2542D">
      <w:pPr>
        <w:pStyle w:val="a3"/>
        <w:spacing w:before="8" w:line="275" w:lineRule="exact"/>
        <w:ind w:left="319"/>
        <w:jc w:val="left"/>
      </w:pPr>
      <w:r>
        <w:rPr>
          <w:spacing w:val="-2"/>
        </w:rPr>
        <w:t>Информатика:</w:t>
      </w:r>
    </w:p>
    <w:p w:rsidR="00AD3023" w:rsidRDefault="00E2542D" w:rsidP="006E617E">
      <w:pPr>
        <w:pStyle w:val="a4"/>
        <w:numPr>
          <w:ilvl w:val="0"/>
          <w:numId w:val="39"/>
        </w:numPr>
        <w:tabs>
          <w:tab w:val="left" w:pos="884"/>
          <w:tab w:val="left" w:pos="888"/>
        </w:tabs>
        <w:spacing w:before="1" w:line="237" w:lineRule="auto"/>
        <w:ind w:right="1488" w:hanging="286"/>
        <w:jc w:val="left"/>
        <w:rPr>
          <w:sz w:val="24"/>
        </w:rPr>
      </w:pPr>
      <w:r>
        <w:rPr>
          <w:spacing w:val="-2"/>
          <w:sz w:val="24"/>
        </w:rPr>
        <w:t xml:space="preserve">овладениеосновнымипонятиями:информация,передача,хранение,обработка </w:t>
      </w:r>
      <w:r>
        <w:rPr>
          <w:sz w:val="24"/>
        </w:rPr>
        <w:t>информации,алгоритм,модель,цифровойпродукт -иихиспользованиемдля решения учебных и практических задач;</w:t>
      </w:r>
    </w:p>
    <w:p w:rsidR="00AD3023" w:rsidRDefault="00E2542D" w:rsidP="006E617E">
      <w:pPr>
        <w:pStyle w:val="a4"/>
        <w:numPr>
          <w:ilvl w:val="0"/>
          <w:numId w:val="39"/>
        </w:numPr>
        <w:tabs>
          <w:tab w:val="left" w:pos="884"/>
          <w:tab w:val="left" w:pos="888"/>
        </w:tabs>
        <w:spacing w:before="5"/>
        <w:ind w:right="1618" w:hanging="286"/>
        <w:jc w:val="left"/>
        <w:rPr>
          <w:sz w:val="24"/>
        </w:rPr>
      </w:pPr>
      <w:r>
        <w:rPr>
          <w:spacing w:val="-2"/>
          <w:sz w:val="24"/>
        </w:rPr>
        <w:t xml:space="preserve">умениеоперироватьединицамиизмеренияинформационногообъѐмаискорости </w:t>
      </w:r>
      <w:r>
        <w:rPr>
          <w:sz w:val="24"/>
        </w:rPr>
        <w:t>передачи данных;</w:t>
      </w:r>
    </w:p>
    <w:p w:rsidR="00AD3023" w:rsidRDefault="00E2542D" w:rsidP="006E617E">
      <w:pPr>
        <w:pStyle w:val="a4"/>
        <w:numPr>
          <w:ilvl w:val="0"/>
          <w:numId w:val="39"/>
        </w:numPr>
        <w:tabs>
          <w:tab w:val="left" w:pos="884"/>
          <w:tab w:val="left" w:pos="888"/>
        </w:tabs>
        <w:spacing w:before="2" w:line="237" w:lineRule="auto"/>
        <w:ind w:right="2230" w:hanging="286"/>
        <w:jc w:val="left"/>
        <w:rPr>
          <w:sz w:val="24"/>
        </w:rPr>
      </w:pPr>
      <w:r>
        <w:rPr>
          <w:spacing w:val="-2"/>
          <w:sz w:val="24"/>
        </w:rPr>
        <w:t xml:space="preserve">сформированностьмотивациикпродолжениюизученияинформатикикак </w:t>
      </w:r>
      <w:r>
        <w:rPr>
          <w:sz w:val="24"/>
        </w:rPr>
        <w:t>профильного предмета.</w:t>
      </w:r>
    </w:p>
    <w:p w:rsidR="00AD3023" w:rsidRDefault="00E2542D">
      <w:pPr>
        <w:pStyle w:val="a3"/>
        <w:spacing w:before="4" w:line="273" w:lineRule="exact"/>
        <w:ind w:left="319"/>
        <w:jc w:val="left"/>
      </w:pPr>
      <w:r>
        <w:rPr>
          <w:spacing w:val="-2"/>
        </w:rPr>
        <w:t>География:</w:t>
      </w:r>
    </w:p>
    <w:p w:rsidR="00AD3023" w:rsidRDefault="00E2542D" w:rsidP="006E617E">
      <w:pPr>
        <w:pStyle w:val="a4"/>
        <w:numPr>
          <w:ilvl w:val="0"/>
          <w:numId w:val="39"/>
        </w:numPr>
        <w:tabs>
          <w:tab w:val="left" w:pos="884"/>
          <w:tab w:val="left" w:pos="888"/>
        </w:tabs>
        <w:spacing w:line="237" w:lineRule="auto"/>
        <w:ind w:right="1380" w:hanging="286"/>
        <w:jc w:val="left"/>
        <w:rPr>
          <w:sz w:val="24"/>
        </w:rPr>
      </w:pPr>
      <w:r>
        <w:rPr>
          <w:sz w:val="24"/>
        </w:rPr>
        <w:t xml:space="preserve">освоение и применение системы знаний о размещении и основных свойствах </w:t>
      </w:r>
      <w:r>
        <w:rPr>
          <w:spacing w:val="-2"/>
          <w:sz w:val="24"/>
        </w:rPr>
        <w:t xml:space="preserve">географическихобъектов,пониманиеролигеографиивформированиикачества </w:t>
      </w:r>
      <w:r>
        <w:rPr>
          <w:sz w:val="24"/>
        </w:rPr>
        <w:t>жизничеловекаиокружающейегосредынапланетеЗемля,врешениисовременных практических задач своего населенного пункта;</w:t>
      </w:r>
    </w:p>
    <w:p w:rsidR="00AD3023" w:rsidRDefault="00E2542D" w:rsidP="006E617E">
      <w:pPr>
        <w:pStyle w:val="a4"/>
        <w:numPr>
          <w:ilvl w:val="0"/>
          <w:numId w:val="39"/>
        </w:numPr>
        <w:tabs>
          <w:tab w:val="left" w:pos="884"/>
          <w:tab w:val="left" w:pos="888"/>
        </w:tabs>
        <w:spacing w:before="9" w:line="237" w:lineRule="auto"/>
        <w:ind w:right="1206" w:hanging="286"/>
        <w:jc w:val="left"/>
        <w:rPr>
          <w:sz w:val="24"/>
        </w:rPr>
      </w:pPr>
      <w:r>
        <w:rPr>
          <w:spacing w:val="-2"/>
          <w:sz w:val="24"/>
        </w:rPr>
        <w:t xml:space="preserve">умениеустанавливатьвзаимосвязимеждуизученнымиприродными,социальнымии </w:t>
      </w:r>
      <w:r>
        <w:rPr>
          <w:sz w:val="24"/>
        </w:rPr>
        <w:t>экономическими явлениями и процессами;</w:t>
      </w:r>
    </w:p>
    <w:p w:rsidR="00AD3023" w:rsidRDefault="00E2542D" w:rsidP="006E617E">
      <w:pPr>
        <w:pStyle w:val="a4"/>
        <w:numPr>
          <w:ilvl w:val="0"/>
          <w:numId w:val="39"/>
        </w:numPr>
        <w:tabs>
          <w:tab w:val="left" w:pos="884"/>
          <w:tab w:val="left" w:pos="888"/>
        </w:tabs>
        <w:spacing w:line="237" w:lineRule="auto"/>
        <w:ind w:right="1232" w:hanging="286"/>
        <w:jc w:val="left"/>
        <w:rPr>
          <w:sz w:val="24"/>
        </w:rPr>
      </w:pPr>
      <w:r>
        <w:rPr>
          <w:spacing w:val="-2"/>
          <w:sz w:val="24"/>
        </w:rPr>
        <w:t xml:space="preserve">умениеиспользоватьгеографическиезнаниядляописаниясущественныхпризнаков </w:t>
      </w:r>
      <w:r>
        <w:rPr>
          <w:sz w:val="24"/>
        </w:rPr>
        <w:t>разнообразных явлений и процессов в повседневной жизни;</w:t>
      </w:r>
    </w:p>
    <w:p w:rsidR="00AD3023" w:rsidRDefault="00E2542D" w:rsidP="006E617E">
      <w:pPr>
        <w:pStyle w:val="a4"/>
        <w:numPr>
          <w:ilvl w:val="0"/>
          <w:numId w:val="39"/>
        </w:numPr>
        <w:tabs>
          <w:tab w:val="left" w:pos="884"/>
          <w:tab w:val="left" w:pos="888"/>
        </w:tabs>
        <w:spacing w:before="9" w:line="235" w:lineRule="auto"/>
        <w:ind w:right="1213" w:hanging="286"/>
        <w:jc w:val="left"/>
        <w:rPr>
          <w:sz w:val="24"/>
        </w:rPr>
      </w:pPr>
      <w:r>
        <w:rPr>
          <w:spacing w:val="-2"/>
          <w:sz w:val="24"/>
        </w:rPr>
        <w:t xml:space="preserve">сформированностьмотивациикпродолжениюизучениягеографиикакпрофильного </w:t>
      </w:r>
      <w:r>
        <w:rPr>
          <w:sz w:val="24"/>
        </w:rPr>
        <w:t>предмета на уровне среднего общего образования.</w:t>
      </w:r>
    </w:p>
    <w:p w:rsidR="00AD3023" w:rsidRDefault="00E2542D">
      <w:pPr>
        <w:pStyle w:val="a3"/>
        <w:spacing w:before="5" w:line="275" w:lineRule="exact"/>
        <w:ind w:left="319"/>
        <w:jc w:val="left"/>
      </w:pPr>
      <w:r>
        <w:rPr>
          <w:spacing w:val="-2"/>
        </w:rPr>
        <w:t>Физика:</w:t>
      </w:r>
    </w:p>
    <w:p w:rsidR="00AD3023" w:rsidRDefault="00E2542D" w:rsidP="006E617E">
      <w:pPr>
        <w:pStyle w:val="a4"/>
        <w:numPr>
          <w:ilvl w:val="0"/>
          <w:numId w:val="39"/>
        </w:numPr>
        <w:tabs>
          <w:tab w:val="left" w:pos="884"/>
          <w:tab w:val="left" w:pos="888"/>
        </w:tabs>
        <w:ind w:right="969" w:hanging="286"/>
        <w:jc w:val="left"/>
        <w:rPr>
          <w:sz w:val="24"/>
        </w:rPr>
      </w:pPr>
      <w:r>
        <w:rPr>
          <w:sz w:val="24"/>
        </w:rPr>
        <w:t xml:space="preserve">умение использовать знания о физических явлениях в повседневной жизни для обеспечениябезопасностиприобращениисбытовымиприборамиитехническими </w:t>
      </w:r>
      <w:r>
        <w:rPr>
          <w:spacing w:val="-2"/>
          <w:sz w:val="24"/>
        </w:rPr>
        <w:t xml:space="preserve">устройствами,сохраненияздоровьяисоблюдениянормэкологическогоповеденияв </w:t>
      </w:r>
      <w:r>
        <w:rPr>
          <w:sz w:val="24"/>
        </w:rPr>
        <w:t>окружающей среде;</w:t>
      </w:r>
    </w:p>
    <w:p w:rsidR="00AD3023" w:rsidRDefault="00E2542D" w:rsidP="006E617E">
      <w:pPr>
        <w:pStyle w:val="a4"/>
        <w:numPr>
          <w:ilvl w:val="0"/>
          <w:numId w:val="39"/>
        </w:numPr>
        <w:tabs>
          <w:tab w:val="left" w:pos="884"/>
          <w:tab w:val="left" w:pos="888"/>
        </w:tabs>
        <w:spacing w:before="1"/>
        <w:ind w:right="1918" w:hanging="286"/>
        <w:jc w:val="left"/>
        <w:rPr>
          <w:sz w:val="24"/>
        </w:rPr>
      </w:pPr>
      <w:r>
        <w:rPr>
          <w:spacing w:val="-2"/>
          <w:sz w:val="24"/>
        </w:rPr>
        <w:t xml:space="preserve">пониманиенеобходимостиприменениядостиженийфизикиитехнологийдля </w:t>
      </w:r>
      <w:r>
        <w:rPr>
          <w:sz w:val="24"/>
        </w:rPr>
        <w:t>рационального природопользования;</w:t>
      </w:r>
    </w:p>
    <w:p w:rsidR="00AD3023" w:rsidRDefault="00E2542D" w:rsidP="006E617E">
      <w:pPr>
        <w:pStyle w:val="a4"/>
        <w:numPr>
          <w:ilvl w:val="0"/>
          <w:numId w:val="39"/>
        </w:numPr>
        <w:tabs>
          <w:tab w:val="left" w:pos="884"/>
          <w:tab w:val="left" w:pos="888"/>
        </w:tabs>
        <w:spacing w:before="3"/>
        <w:ind w:right="886" w:hanging="286"/>
        <w:jc w:val="left"/>
        <w:rPr>
          <w:sz w:val="24"/>
        </w:rPr>
      </w:pPr>
      <w:r>
        <w:rPr>
          <w:spacing w:val="-2"/>
          <w:sz w:val="24"/>
        </w:rPr>
        <w:t xml:space="preserve">расширенныепредставленияосферахпрофессиональнойдеятельности,связанныхс </w:t>
      </w:r>
      <w:r>
        <w:rPr>
          <w:sz w:val="24"/>
        </w:rPr>
        <w:t>физикойисовременнымитехнологиями,основанныминадостиженияхфизической науки, позволяющиерассматривать физико-техническую область знанийкак сферу своей будущей профессиональной деятельности;</w:t>
      </w:r>
    </w:p>
    <w:p w:rsidR="00AD3023" w:rsidRDefault="00E2542D" w:rsidP="006E617E">
      <w:pPr>
        <w:pStyle w:val="a4"/>
        <w:numPr>
          <w:ilvl w:val="0"/>
          <w:numId w:val="39"/>
        </w:numPr>
        <w:tabs>
          <w:tab w:val="left" w:pos="884"/>
          <w:tab w:val="left" w:pos="888"/>
        </w:tabs>
        <w:spacing w:line="237" w:lineRule="auto"/>
        <w:ind w:right="1520" w:hanging="286"/>
        <w:jc w:val="left"/>
        <w:rPr>
          <w:sz w:val="24"/>
        </w:rPr>
      </w:pPr>
      <w:r>
        <w:rPr>
          <w:spacing w:val="-2"/>
          <w:sz w:val="24"/>
        </w:rPr>
        <w:t xml:space="preserve">сформированностьмотивациикпродолжениюизученияфизикикакпрофильного </w:t>
      </w:r>
      <w:r>
        <w:rPr>
          <w:sz w:val="24"/>
        </w:rPr>
        <w:t>предмета на уровне среднего общего образования.</w:t>
      </w:r>
    </w:p>
    <w:p w:rsidR="00AD3023" w:rsidRDefault="00E2542D">
      <w:pPr>
        <w:pStyle w:val="a3"/>
        <w:spacing w:line="275" w:lineRule="exact"/>
        <w:ind w:left="319"/>
        <w:jc w:val="left"/>
      </w:pPr>
      <w:r>
        <w:rPr>
          <w:spacing w:val="-2"/>
        </w:rPr>
        <w:t>Обществознание:</w:t>
      </w:r>
    </w:p>
    <w:p w:rsidR="00AD3023" w:rsidRDefault="00E2542D" w:rsidP="006E617E">
      <w:pPr>
        <w:pStyle w:val="a4"/>
        <w:numPr>
          <w:ilvl w:val="0"/>
          <w:numId w:val="39"/>
        </w:numPr>
        <w:tabs>
          <w:tab w:val="left" w:pos="884"/>
          <w:tab w:val="left" w:pos="888"/>
        </w:tabs>
        <w:ind w:right="938" w:hanging="286"/>
        <w:jc w:val="left"/>
        <w:rPr>
          <w:sz w:val="24"/>
        </w:rPr>
      </w:pPr>
      <w:r>
        <w:rPr>
          <w:sz w:val="24"/>
        </w:rPr>
        <w:t xml:space="preserve">освоение и применение системы знаний о социальных свойствах человека, особенностяхеговзаимодействиясдругимилюдьми;важностисемьикакбазового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общественныеотношения(в том численормыгражданского,трудового исемейного </w:t>
      </w:r>
      <w:r>
        <w:rPr>
          <w:spacing w:val="-2"/>
          <w:sz w:val="24"/>
        </w:rPr>
        <w:t xml:space="preserve">права,основыналоговогозаконодательства);процессахиявленияхвэкономической </w:t>
      </w:r>
      <w:r>
        <w:rPr>
          <w:sz w:val="24"/>
        </w:rPr>
        <w:t>сфере (в области макро- и микроэкономики);</w:t>
      </w:r>
    </w:p>
    <w:p w:rsidR="00AD3023" w:rsidRDefault="00E2542D" w:rsidP="006E617E">
      <w:pPr>
        <w:pStyle w:val="a4"/>
        <w:numPr>
          <w:ilvl w:val="0"/>
          <w:numId w:val="39"/>
        </w:numPr>
        <w:tabs>
          <w:tab w:val="left" w:pos="884"/>
          <w:tab w:val="left" w:pos="888"/>
        </w:tabs>
        <w:ind w:right="1177" w:hanging="286"/>
        <w:jc w:val="left"/>
        <w:rPr>
          <w:sz w:val="24"/>
        </w:rPr>
      </w:pPr>
      <w:r>
        <w:rPr>
          <w:sz w:val="24"/>
        </w:rPr>
        <w:t xml:space="preserve">умение приводить примеры (в том числе моделировать ситуации) деятельности людей, социальныхобъектов,явлений,процессовопределѐнноготипавразличных сферахобщественнойжизни,ихструктурныхэлементовипроявленийосновных функций; разного типа социальных отношений; ситуаций, регулируемых </w:t>
      </w:r>
      <w:r>
        <w:rPr>
          <w:spacing w:val="-2"/>
          <w:sz w:val="24"/>
        </w:rPr>
        <w:t>различнымивидамисоциальныхнорм;</w:t>
      </w:r>
    </w:p>
    <w:p w:rsidR="00AD3023" w:rsidRDefault="00AD3023">
      <w:pPr>
        <w:rPr>
          <w:sz w:val="24"/>
        </w:rPr>
        <w:sectPr w:rsidR="00AD3023">
          <w:footerReference w:type="default" r:id="rId1430"/>
          <w:pgSz w:w="11920" w:h="16850"/>
          <w:pgMar w:top="1020" w:right="140" w:bottom="280" w:left="1380" w:header="0" w:footer="0" w:gutter="0"/>
          <w:cols w:space="720"/>
        </w:sectPr>
      </w:pPr>
    </w:p>
    <w:p w:rsidR="00AD3023" w:rsidRDefault="00E2542D" w:rsidP="006E617E">
      <w:pPr>
        <w:pStyle w:val="a4"/>
        <w:numPr>
          <w:ilvl w:val="1"/>
          <w:numId w:val="39"/>
        </w:numPr>
        <w:tabs>
          <w:tab w:val="left" w:pos="1183"/>
          <w:tab w:val="left" w:pos="1187"/>
        </w:tabs>
        <w:spacing w:before="89"/>
        <w:ind w:right="1115" w:hanging="286"/>
        <w:jc w:val="left"/>
        <w:rPr>
          <w:sz w:val="24"/>
        </w:rPr>
      </w:pPr>
      <w:r>
        <w:rPr>
          <w:sz w:val="24"/>
        </w:rPr>
        <w:lastRenderedPageBreak/>
        <w:t>умениеклассифицироватьпоразнымпризнакам(втомчисле устанавливатьсущественныйпризнакклассификации)социальныеобъекты, явления, процессы, относящиесякразличнымсферамобщественнойжизни,ихсущественныепризнаки, элементы и основные функции;</w:t>
      </w:r>
    </w:p>
    <w:p w:rsidR="00AD3023" w:rsidRDefault="00E2542D" w:rsidP="006E617E">
      <w:pPr>
        <w:pStyle w:val="a4"/>
        <w:numPr>
          <w:ilvl w:val="1"/>
          <w:numId w:val="39"/>
        </w:numPr>
        <w:tabs>
          <w:tab w:val="left" w:pos="1183"/>
          <w:tab w:val="left" w:pos="1187"/>
        </w:tabs>
        <w:spacing w:before="4" w:line="237" w:lineRule="auto"/>
        <w:ind w:right="2449" w:hanging="286"/>
        <w:jc w:val="left"/>
        <w:rPr>
          <w:sz w:val="24"/>
        </w:rPr>
      </w:pPr>
      <w:r>
        <w:rPr>
          <w:sz w:val="24"/>
        </w:rPr>
        <w:t>овладение приѐмами поиска и извлечения социальной информации (текстовой, графической,аудиовизуальной)позаданнойтемеизразличныхадаптированныхисточников(втомчислеучебныхматериалов)и публикаций средств массовой</w:t>
      </w:r>
    </w:p>
    <w:p w:rsidR="00AD3023" w:rsidRDefault="00E2542D">
      <w:pPr>
        <w:pStyle w:val="a3"/>
        <w:ind w:left="1187"/>
        <w:jc w:val="left"/>
      </w:pPr>
      <w:r>
        <w:t>информации(далее–СМИ)ссоблюдениемправилинформационнойбезопасностиприработев</w:t>
      </w:r>
      <w:r>
        <w:rPr>
          <w:spacing w:val="-2"/>
        </w:rPr>
        <w:t>Интернете;</w:t>
      </w:r>
    </w:p>
    <w:p w:rsidR="00AD3023" w:rsidRDefault="00E2542D" w:rsidP="006E617E">
      <w:pPr>
        <w:pStyle w:val="a4"/>
        <w:numPr>
          <w:ilvl w:val="1"/>
          <w:numId w:val="39"/>
        </w:numPr>
        <w:tabs>
          <w:tab w:val="left" w:pos="1183"/>
          <w:tab w:val="left" w:pos="1187"/>
        </w:tabs>
        <w:spacing w:before="7"/>
        <w:ind w:right="1053" w:hanging="286"/>
        <w:jc w:val="left"/>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потребителя(втомчислепотребителяфинансовых услуг)иосознанноговыполнениягражданских обязанностей;дляанализапотребления домашнего хозяйства; для составления личного финансового плана;длявыборапрофессиииоценкисобственныхперспективвпрофессиональной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w:t>
      </w:r>
    </w:p>
    <w:p w:rsidR="00AD3023" w:rsidRDefault="00E2542D">
      <w:pPr>
        <w:pStyle w:val="a3"/>
        <w:spacing w:line="275" w:lineRule="exact"/>
        <w:ind w:left="1187"/>
        <w:jc w:val="left"/>
      </w:pPr>
      <w:r>
        <w:rPr>
          <w:spacing w:val="-2"/>
        </w:rPr>
        <w:t>регламентом.</w:t>
      </w:r>
    </w:p>
    <w:p w:rsidR="00AD3023" w:rsidRDefault="00E2542D">
      <w:pPr>
        <w:pStyle w:val="a3"/>
        <w:spacing w:line="275" w:lineRule="exact"/>
        <w:ind w:left="618"/>
        <w:jc w:val="left"/>
      </w:pPr>
      <w:r>
        <w:rPr>
          <w:spacing w:val="-2"/>
        </w:rPr>
        <w:t>Биология:</w:t>
      </w:r>
    </w:p>
    <w:p w:rsidR="00AD3023" w:rsidRDefault="00E2542D" w:rsidP="006E617E">
      <w:pPr>
        <w:pStyle w:val="a4"/>
        <w:numPr>
          <w:ilvl w:val="1"/>
          <w:numId w:val="39"/>
        </w:numPr>
        <w:tabs>
          <w:tab w:val="left" w:pos="1184"/>
        </w:tabs>
        <w:spacing w:line="293" w:lineRule="exact"/>
        <w:ind w:left="1184" w:hanging="280"/>
        <w:jc w:val="left"/>
        <w:rPr>
          <w:sz w:val="24"/>
        </w:rPr>
      </w:pPr>
      <w:r>
        <w:rPr>
          <w:spacing w:val="-2"/>
          <w:sz w:val="24"/>
        </w:rPr>
        <w:t>владениенавыкамиработысинформациейбиологическогосодержания,</w:t>
      </w:r>
    </w:p>
    <w:p w:rsidR="00AD3023" w:rsidRDefault="00E2542D">
      <w:pPr>
        <w:pStyle w:val="a3"/>
        <w:ind w:left="1187" w:right="173"/>
        <w:jc w:val="left"/>
      </w:pPr>
      <w:r>
        <w:t>представленнойвразнойформе(ввидетекста,табличныхданных,схем,графиков,диаграмм,моделей,изображений),критическогоанализа информации и оценки еѐ достоверности;</w:t>
      </w:r>
    </w:p>
    <w:p w:rsidR="00AD3023" w:rsidRDefault="00E2542D" w:rsidP="006E617E">
      <w:pPr>
        <w:pStyle w:val="a4"/>
        <w:numPr>
          <w:ilvl w:val="1"/>
          <w:numId w:val="39"/>
        </w:numPr>
        <w:tabs>
          <w:tab w:val="left" w:pos="1183"/>
        </w:tabs>
        <w:spacing w:before="2" w:line="294" w:lineRule="exact"/>
        <w:ind w:left="1183" w:hanging="282"/>
        <w:jc w:val="left"/>
        <w:rPr>
          <w:sz w:val="24"/>
        </w:rPr>
      </w:pPr>
      <w:r>
        <w:rPr>
          <w:spacing w:val="-2"/>
          <w:sz w:val="24"/>
        </w:rPr>
        <w:t>умениеинтегрироватьбиологическиезнаниясознаниямидругихучебныхпредметов;</w:t>
      </w:r>
    </w:p>
    <w:p w:rsidR="00AD3023" w:rsidRDefault="00E2542D" w:rsidP="006E617E">
      <w:pPr>
        <w:pStyle w:val="a4"/>
        <w:numPr>
          <w:ilvl w:val="1"/>
          <w:numId w:val="39"/>
        </w:numPr>
        <w:tabs>
          <w:tab w:val="left" w:pos="1183"/>
          <w:tab w:val="left" w:pos="1187"/>
        </w:tabs>
        <w:spacing w:before="2" w:line="237" w:lineRule="auto"/>
        <w:ind w:right="1561" w:hanging="286"/>
        <w:jc w:val="left"/>
        <w:rPr>
          <w:sz w:val="24"/>
        </w:rPr>
      </w:pPr>
      <w:r>
        <w:rPr>
          <w:sz w:val="24"/>
        </w:rPr>
        <w:t>интерескуглублениюбиологическихзнанийивыборубиологии какпрофильного предметанауровнесреднегообщегообразованиядлябудущейпрофессиональнойдеятельностивобластибиологии,медицины,экологии, ветеринарии, сельского хозяйства, пищевой промышленности, психологии, искусства, спорта.</w:t>
      </w:r>
    </w:p>
    <w:p w:rsidR="00AD3023" w:rsidRDefault="00E2542D">
      <w:pPr>
        <w:pStyle w:val="a3"/>
        <w:spacing w:before="5" w:line="276" w:lineRule="exact"/>
        <w:ind w:left="618"/>
        <w:jc w:val="left"/>
      </w:pPr>
      <w:r>
        <w:rPr>
          <w:spacing w:val="-2"/>
        </w:rPr>
        <w:t>Изобразительноеискусство:</w:t>
      </w:r>
    </w:p>
    <w:p w:rsidR="00AD3023" w:rsidRDefault="00E2542D" w:rsidP="006E617E">
      <w:pPr>
        <w:pStyle w:val="a4"/>
        <w:numPr>
          <w:ilvl w:val="1"/>
          <w:numId w:val="39"/>
        </w:numPr>
        <w:tabs>
          <w:tab w:val="left" w:pos="1183"/>
          <w:tab w:val="left" w:pos="1187"/>
        </w:tabs>
        <w:spacing w:before="2" w:line="237" w:lineRule="auto"/>
        <w:ind w:right="1856" w:hanging="286"/>
        <w:jc w:val="left"/>
        <w:rPr>
          <w:sz w:val="24"/>
        </w:rPr>
      </w:pPr>
      <w:r>
        <w:rPr>
          <w:sz w:val="24"/>
        </w:rPr>
        <w:t>сформированностьсистемызнанийоразличныххудожественныхматериалахв изобразительном искусстве; о различных способах живописногопостроенияизображения;остиляхиразличныхжанрахизобразительногоискусства;овыдающихсяотечественныхи зарубежных художниках, скульпторах и</w:t>
      </w:r>
    </w:p>
    <w:p w:rsidR="00AD3023" w:rsidRDefault="00E2542D">
      <w:pPr>
        <w:pStyle w:val="a3"/>
        <w:spacing w:before="6"/>
        <w:ind w:left="1187"/>
        <w:jc w:val="left"/>
      </w:pPr>
      <w:r>
        <w:rPr>
          <w:spacing w:val="-2"/>
        </w:rPr>
        <w:t>архитекторах.</w:t>
      </w:r>
    </w:p>
    <w:p w:rsidR="00AD3023" w:rsidRDefault="00E2542D">
      <w:pPr>
        <w:pStyle w:val="a3"/>
        <w:spacing w:line="276" w:lineRule="exact"/>
        <w:ind w:left="618"/>
        <w:jc w:val="left"/>
      </w:pPr>
      <w:r>
        <w:rPr>
          <w:spacing w:val="-2"/>
        </w:rPr>
        <w:t>Основыбезопасностижизнедеятельности:</w:t>
      </w:r>
    </w:p>
    <w:p w:rsidR="00AD3023" w:rsidRDefault="00E2542D" w:rsidP="006E617E">
      <w:pPr>
        <w:pStyle w:val="a4"/>
        <w:numPr>
          <w:ilvl w:val="1"/>
          <w:numId w:val="39"/>
        </w:numPr>
        <w:tabs>
          <w:tab w:val="left" w:pos="1183"/>
          <w:tab w:val="left" w:pos="1187"/>
        </w:tabs>
        <w:spacing w:before="2" w:line="237" w:lineRule="auto"/>
        <w:ind w:right="2288" w:hanging="286"/>
        <w:jc w:val="left"/>
        <w:rPr>
          <w:sz w:val="24"/>
        </w:rPr>
      </w:pPr>
      <w:r>
        <w:rPr>
          <w:sz w:val="24"/>
        </w:rPr>
        <w:t>сформированностькультурыбезопасностижизнедеятельностинаосновеосвоенныхзнанийиумений,системногоикомплексного понимания значимости безопасного поведения;</w:t>
      </w:r>
    </w:p>
    <w:p w:rsidR="00AD3023" w:rsidRDefault="00E2542D" w:rsidP="006E617E">
      <w:pPr>
        <w:pStyle w:val="a4"/>
        <w:numPr>
          <w:ilvl w:val="1"/>
          <w:numId w:val="39"/>
        </w:numPr>
        <w:tabs>
          <w:tab w:val="left" w:pos="1183"/>
          <w:tab w:val="left" w:pos="1187"/>
        </w:tabs>
        <w:spacing w:before="7" w:line="237" w:lineRule="auto"/>
        <w:ind w:right="1979" w:hanging="286"/>
        <w:jc w:val="left"/>
        <w:rPr>
          <w:sz w:val="24"/>
        </w:rPr>
      </w:pPr>
      <w:r>
        <w:rPr>
          <w:sz w:val="24"/>
        </w:rPr>
        <w:t>овладениезнаниямииумениями предупрежденияопасныхичрезвычайныхситуацийвовремяпребываниявразличныхсредах(в помещении, на улице, на природе,вобщественныхместахинамассовыхмероприятиях,прикоммуникации, при воздействии рисков культурной среды).</w:t>
      </w:r>
    </w:p>
    <w:p w:rsidR="00AD3023" w:rsidRDefault="00AD3023">
      <w:pPr>
        <w:spacing w:line="237" w:lineRule="auto"/>
        <w:rPr>
          <w:sz w:val="24"/>
        </w:rPr>
        <w:sectPr w:rsidR="00AD3023">
          <w:footerReference w:type="default" r:id="rId1431"/>
          <w:pgSz w:w="16850" w:h="11900" w:orient="landscape"/>
          <w:pgMar w:top="680" w:right="160" w:bottom="1180" w:left="140" w:header="0" w:footer="981" w:gutter="0"/>
          <w:cols w:space="720"/>
        </w:sectPr>
      </w:pPr>
    </w:p>
    <w:p w:rsidR="00AD3023" w:rsidRDefault="00E2542D">
      <w:pPr>
        <w:spacing w:before="68"/>
        <w:ind w:left="1187"/>
        <w:rPr>
          <w:b/>
          <w:sz w:val="24"/>
        </w:rPr>
      </w:pPr>
      <w:r>
        <w:rPr>
          <w:b/>
          <w:sz w:val="24"/>
        </w:rPr>
        <w:lastRenderedPageBreak/>
        <w:t>Тематическое</w:t>
      </w:r>
      <w:r>
        <w:rPr>
          <w:b/>
          <w:spacing w:val="-2"/>
          <w:sz w:val="24"/>
        </w:rPr>
        <w:t>планирование</w:t>
      </w:r>
    </w:p>
    <w:p w:rsidR="00AD3023" w:rsidRDefault="00AD3023">
      <w:pPr>
        <w:pStyle w:val="a3"/>
        <w:ind w:left="0"/>
        <w:jc w:val="left"/>
        <w:rPr>
          <w:b/>
          <w:sz w:val="20"/>
        </w:rPr>
      </w:pPr>
    </w:p>
    <w:p w:rsidR="00AD3023" w:rsidRDefault="00AD3023">
      <w:pPr>
        <w:pStyle w:val="a3"/>
        <w:spacing w:before="105"/>
        <w:ind w:left="0"/>
        <w:jc w:val="left"/>
        <w:rPr>
          <w:b/>
          <w:sz w:val="20"/>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3091"/>
        <w:gridCol w:w="2551"/>
        <w:gridCol w:w="4819"/>
        <w:gridCol w:w="4111"/>
      </w:tblGrid>
      <w:tr w:rsidR="00AD3023">
        <w:trPr>
          <w:trHeight w:val="1033"/>
        </w:trPr>
        <w:tc>
          <w:tcPr>
            <w:tcW w:w="703" w:type="dxa"/>
          </w:tcPr>
          <w:p w:rsidR="00AD3023" w:rsidRDefault="00E2542D">
            <w:pPr>
              <w:pStyle w:val="TableParagraph"/>
              <w:spacing w:line="270" w:lineRule="exact"/>
              <w:ind w:left="237"/>
              <w:rPr>
                <w:sz w:val="24"/>
              </w:rPr>
            </w:pPr>
            <w:r>
              <w:rPr>
                <w:spacing w:val="-10"/>
                <w:sz w:val="24"/>
              </w:rPr>
              <w:t>№</w:t>
            </w:r>
          </w:p>
          <w:p w:rsidR="00AD3023" w:rsidRDefault="00E2542D">
            <w:pPr>
              <w:pStyle w:val="TableParagraph"/>
              <w:spacing w:before="240"/>
              <w:ind w:left="189"/>
              <w:rPr>
                <w:sz w:val="24"/>
              </w:rPr>
            </w:pPr>
            <w:r>
              <w:rPr>
                <w:spacing w:val="-5"/>
                <w:sz w:val="24"/>
              </w:rPr>
              <w:t>п/п</w:t>
            </w:r>
          </w:p>
        </w:tc>
        <w:tc>
          <w:tcPr>
            <w:tcW w:w="3091" w:type="dxa"/>
          </w:tcPr>
          <w:p w:rsidR="00AD3023" w:rsidRDefault="00E2542D">
            <w:pPr>
              <w:pStyle w:val="TableParagraph"/>
              <w:spacing w:line="276" w:lineRule="auto"/>
              <w:ind w:left="754" w:hanging="536"/>
              <w:rPr>
                <w:sz w:val="24"/>
              </w:rPr>
            </w:pPr>
            <w:r>
              <w:rPr>
                <w:sz w:val="24"/>
              </w:rPr>
              <w:t>Наименованиеразделови тем программы</w:t>
            </w:r>
          </w:p>
        </w:tc>
        <w:tc>
          <w:tcPr>
            <w:tcW w:w="2551" w:type="dxa"/>
          </w:tcPr>
          <w:p w:rsidR="00AD3023" w:rsidRDefault="00E2542D">
            <w:pPr>
              <w:pStyle w:val="TableParagraph"/>
              <w:spacing w:line="270" w:lineRule="exact"/>
              <w:ind w:left="78" w:right="70"/>
              <w:jc w:val="center"/>
              <w:rPr>
                <w:sz w:val="24"/>
              </w:rPr>
            </w:pPr>
            <w:r>
              <w:rPr>
                <w:sz w:val="24"/>
              </w:rPr>
              <w:t>Количество</w:t>
            </w:r>
            <w:r>
              <w:rPr>
                <w:spacing w:val="-2"/>
                <w:sz w:val="24"/>
              </w:rPr>
              <w:t>часов</w:t>
            </w:r>
          </w:p>
        </w:tc>
        <w:tc>
          <w:tcPr>
            <w:tcW w:w="4819" w:type="dxa"/>
          </w:tcPr>
          <w:p w:rsidR="00AD3023" w:rsidRDefault="00E2542D">
            <w:pPr>
              <w:pStyle w:val="TableParagraph"/>
              <w:spacing w:line="276" w:lineRule="auto"/>
              <w:ind w:left="1991" w:hanging="1793"/>
              <w:rPr>
                <w:sz w:val="24"/>
              </w:rPr>
            </w:pPr>
            <w:r>
              <w:rPr>
                <w:sz w:val="24"/>
              </w:rPr>
              <w:t xml:space="preserve">Электронные(цифровые)образовательные </w:t>
            </w:r>
            <w:r>
              <w:rPr>
                <w:spacing w:val="-2"/>
                <w:sz w:val="24"/>
              </w:rPr>
              <w:t>ресурсы</w:t>
            </w:r>
          </w:p>
        </w:tc>
        <w:tc>
          <w:tcPr>
            <w:tcW w:w="4111" w:type="dxa"/>
          </w:tcPr>
          <w:p w:rsidR="00AD3023" w:rsidRDefault="00E2542D">
            <w:pPr>
              <w:pStyle w:val="TableParagraph"/>
              <w:spacing w:line="270" w:lineRule="exact"/>
              <w:ind w:left="249"/>
              <w:rPr>
                <w:sz w:val="24"/>
              </w:rPr>
            </w:pPr>
            <w:r>
              <w:rPr>
                <w:sz w:val="24"/>
              </w:rPr>
              <w:t>Реализацияпрограммы</w:t>
            </w:r>
            <w:r>
              <w:rPr>
                <w:spacing w:val="-2"/>
                <w:sz w:val="24"/>
              </w:rPr>
              <w:t>воспитания</w:t>
            </w:r>
          </w:p>
        </w:tc>
      </w:tr>
      <w:tr w:rsidR="00AD3023">
        <w:trPr>
          <w:trHeight w:val="3413"/>
        </w:trPr>
        <w:tc>
          <w:tcPr>
            <w:tcW w:w="703" w:type="dxa"/>
          </w:tcPr>
          <w:p w:rsidR="00AD3023" w:rsidRDefault="00E2542D">
            <w:pPr>
              <w:pStyle w:val="TableParagraph"/>
              <w:spacing w:line="270" w:lineRule="exact"/>
              <w:ind w:left="7"/>
              <w:jc w:val="center"/>
              <w:rPr>
                <w:sz w:val="24"/>
              </w:rPr>
            </w:pPr>
            <w:r>
              <w:rPr>
                <w:spacing w:val="-10"/>
                <w:sz w:val="24"/>
              </w:rPr>
              <w:t>1</w:t>
            </w:r>
          </w:p>
        </w:tc>
        <w:tc>
          <w:tcPr>
            <w:tcW w:w="3091" w:type="dxa"/>
          </w:tcPr>
          <w:p w:rsidR="00AD3023" w:rsidRDefault="00E2542D">
            <w:pPr>
              <w:pStyle w:val="TableParagraph"/>
              <w:spacing w:line="276" w:lineRule="auto"/>
              <w:ind w:left="458" w:right="100" w:hanging="140"/>
              <w:rPr>
                <w:b/>
                <w:sz w:val="24"/>
              </w:rPr>
            </w:pPr>
            <w:r>
              <w:rPr>
                <w:b/>
                <w:spacing w:val="-2"/>
                <w:sz w:val="24"/>
              </w:rPr>
              <w:t xml:space="preserve">Профориентационные </w:t>
            </w:r>
            <w:r>
              <w:rPr>
                <w:b/>
                <w:sz w:val="24"/>
              </w:rPr>
              <w:t>уроки «Увлекаюсь»</w:t>
            </w:r>
          </w:p>
        </w:tc>
        <w:tc>
          <w:tcPr>
            <w:tcW w:w="2551" w:type="dxa"/>
          </w:tcPr>
          <w:p w:rsidR="00AD3023" w:rsidRDefault="00E2542D">
            <w:pPr>
              <w:pStyle w:val="TableParagraph"/>
              <w:spacing w:line="270" w:lineRule="exact"/>
              <w:ind w:left="78" w:right="68"/>
              <w:jc w:val="center"/>
              <w:rPr>
                <w:sz w:val="24"/>
              </w:rPr>
            </w:pPr>
            <w:r>
              <w:rPr>
                <w:spacing w:val="-10"/>
                <w:sz w:val="24"/>
              </w:rPr>
              <w:t>4</w:t>
            </w:r>
          </w:p>
        </w:tc>
        <w:tc>
          <w:tcPr>
            <w:tcW w:w="4819" w:type="dxa"/>
          </w:tcPr>
          <w:p w:rsidR="00AD3023" w:rsidRDefault="00DC3336">
            <w:pPr>
              <w:pStyle w:val="TableParagraph"/>
              <w:spacing w:line="270" w:lineRule="exact"/>
              <w:ind w:left="12"/>
              <w:jc w:val="center"/>
              <w:rPr>
                <w:sz w:val="24"/>
              </w:rPr>
            </w:pPr>
            <w:hyperlink r:id="rId1432">
              <w:r w:rsidR="00E2542D">
                <w:rPr>
                  <w:color w:val="0000FF"/>
                  <w:spacing w:val="-2"/>
                  <w:sz w:val="24"/>
                  <w:u w:val="single" w:color="0000FF"/>
                </w:rPr>
                <w:t>https://bvbinfo.ru/</w:t>
              </w:r>
            </w:hyperlink>
          </w:p>
        </w:tc>
        <w:tc>
          <w:tcPr>
            <w:tcW w:w="4111" w:type="dxa"/>
          </w:tcPr>
          <w:p w:rsidR="00AD3023" w:rsidRDefault="00E2542D">
            <w:pPr>
              <w:pStyle w:val="TableParagraph"/>
              <w:spacing w:line="268" w:lineRule="exact"/>
              <w:ind w:left="110"/>
              <w:rPr>
                <w:sz w:val="24"/>
              </w:rPr>
            </w:pPr>
            <w:r>
              <w:rPr>
                <w:sz w:val="24"/>
              </w:rPr>
              <w:t xml:space="preserve">1сентября-День </w:t>
            </w:r>
            <w:r>
              <w:rPr>
                <w:spacing w:val="-2"/>
                <w:sz w:val="24"/>
              </w:rPr>
              <w:t>Знаний</w:t>
            </w:r>
          </w:p>
          <w:p w:rsidR="00AD3023" w:rsidRDefault="00E2542D">
            <w:pPr>
              <w:pStyle w:val="TableParagraph"/>
              <w:spacing w:before="21"/>
              <w:ind w:left="110"/>
              <w:rPr>
                <w:b/>
                <w:sz w:val="24"/>
              </w:rPr>
            </w:pPr>
            <w:r>
              <w:rPr>
                <w:b/>
                <w:spacing w:val="-2"/>
                <w:sz w:val="24"/>
              </w:rPr>
              <w:t>Гражданско-патриотическое</w:t>
            </w:r>
          </w:p>
          <w:p w:rsidR="00AD3023" w:rsidRDefault="00E2542D">
            <w:pPr>
              <w:pStyle w:val="TableParagraph"/>
              <w:spacing w:before="10" w:line="254" w:lineRule="auto"/>
              <w:ind w:left="110" w:right="107"/>
              <w:rPr>
                <w:sz w:val="24"/>
              </w:rPr>
            </w:pPr>
            <w:r>
              <w:rPr>
                <w:b/>
                <w:sz w:val="24"/>
              </w:rPr>
              <w:t xml:space="preserve">воспитание: </w:t>
            </w:r>
            <w:r>
              <w:rPr>
                <w:sz w:val="24"/>
              </w:rPr>
              <w:t>знающий и любящий свою малую родину, свой край, имеющий представление о Родине - России, ее территории, расположении; сознающий принадлежностьксвоемународуик общности граждан России, проявляющий уважение к своему и другим народам</w:t>
            </w:r>
          </w:p>
        </w:tc>
      </w:tr>
      <w:tr w:rsidR="00AD3023">
        <w:trPr>
          <w:trHeight w:val="3621"/>
        </w:trPr>
        <w:tc>
          <w:tcPr>
            <w:tcW w:w="703" w:type="dxa"/>
          </w:tcPr>
          <w:p w:rsidR="00AD3023" w:rsidRDefault="00E2542D">
            <w:pPr>
              <w:pStyle w:val="TableParagraph"/>
              <w:spacing w:line="270" w:lineRule="exact"/>
              <w:ind w:left="7"/>
              <w:jc w:val="center"/>
              <w:rPr>
                <w:sz w:val="24"/>
              </w:rPr>
            </w:pPr>
            <w:r>
              <w:rPr>
                <w:spacing w:val="-10"/>
                <w:sz w:val="24"/>
              </w:rPr>
              <w:t>2</w:t>
            </w:r>
          </w:p>
        </w:tc>
        <w:tc>
          <w:tcPr>
            <w:tcW w:w="3091" w:type="dxa"/>
          </w:tcPr>
          <w:p w:rsidR="00AD3023" w:rsidRDefault="00E2542D">
            <w:pPr>
              <w:pStyle w:val="TableParagraph"/>
              <w:tabs>
                <w:tab w:val="left" w:pos="1079"/>
                <w:tab w:val="left" w:pos="1878"/>
              </w:tabs>
              <w:spacing w:line="276" w:lineRule="auto"/>
              <w:ind w:left="108" w:right="100"/>
              <w:rPr>
                <w:sz w:val="24"/>
              </w:rPr>
            </w:pPr>
            <w:r>
              <w:rPr>
                <w:spacing w:val="-2"/>
                <w:sz w:val="24"/>
              </w:rPr>
              <w:t>Профориентационная онлайн-диагностика.Первая</w:t>
            </w:r>
            <w:r>
              <w:rPr>
                <w:sz w:val="24"/>
              </w:rPr>
              <w:tab/>
            </w:r>
            <w:r>
              <w:rPr>
                <w:spacing w:val="-2"/>
                <w:sz w:val="24"/>
              </w:rPr>
              <w:t>часть</w:t>
            </w:r>
            <w:r>
              <w:rPr>
                <w:sz w:val="24"/>
              </w:rPr>
              <w:tab/>
            </w:r>
            <w:r>
              <w:rPr>
                <w:spacing w:val="-2"/>
                <w:sz w:val="24"/>
              </w:rPr>
              <w:t>«Понимаю себя»</w:t>
            </w:r>
          </w:p>
        </w:tc>
        <w:tc>
          <w:tcPr>
            <w:tcW w:w="2551" w:type="dxa"/>
          </w:tcPr>
          <w:p w:rsidR="00AD3023" w:rsidRDefault="00E2542D">
            <w:pPr>
              <w:pStyle w:val="TableParagraph"/>
              <w:spacing w:line="270" w:lineRule="exact"/>
              <w:ind w:left="78" w:right="68"/>
              <w:jc w:val="center"/>
              <w:rPr>
                <w:sz w:val="24"/>
              </w:rPr>
            </w:pPr>
            <w:r>
              <w:rPr>
                <w:spacing w:val="-10"/>
                <w:sz w:val="24"/>
              </w:rPr>
              <w:t>3</w:t>
            </w:r>
          </w:p>
        </w:tc>
        <w:tc>
          <w:tcPr>
            <w:tcW w:w="4819" w:type="dxa"/>
          </w:tcPr>
          <w:p w:rsidR="00AD3023" w:rsidRDefault="00AD3023">
            <w:pPr>
              <w:pStyle w:val="TableParagraph"/>
              <w:spacing w:before="236"/>
              <w:rPr>
                <w:b/>
                <w:sz w:val="24"/>
              </w:rPr>
            </w:pPr>
          </w:p>
          <w:p w:rsidR="00AD3023" w:rsidRDefault="00DC3336">
            <w:pPr>
              <w:pStyle w:val="TableParagraph"/>
              <w:ind w:left="12"/>
              <w:jc w:val="center"/>
              <w:rPr>
                <w:sz w:val="24"/>
              </w:rPr>
            </w:pPr>
            <w:hyperlink r:id="rId1433">
              <w:r w:rsidR="00E2542D">
                <w:rPr>
                  <w:color w:val="0000FF"/>
                  <w:spacing w:val="-2"/>
                  <w:sz w:val="24"/>
                  <w:u w:val="single" w:color="0000FF"/>
                </w:rPr>
                <w:t>https://bvbinfo.ru</w:t>
              </w:r>
            </w:hyperlink>
          </w:p>
        </w:tc>
        <w:tc>
          <w:tcPr>
            <w:tcW w:w="4111" w:type="dxa"/>
          </w:tcPr>
          <w:p w:rsidR="00AD3023" w:rsidRDefault="00E2542D">
            <w:pPr>
              <w:pStyle w:val="TableParagraph"/>
              <w:spacing w:line="270" w:lineRule="exact"/>
              <w:ind w:left="244"/>
              <w:rPr>
                <w:b/>
                <w:sz w:val="24"/>
              </w:rPr>
            </w:pPr>
            <w:r>
              <w:rPr>
                <w:sz w:val="24"/>
              </w:rPr>
              <w:t>День</w:t>
            </w:r>
            <w:r>
              <w:rPr>
                <w:spacing w:val="-2"/>
                <w:sz w:val="24"/>
              </w:rPr>
              <w:t xml:space="preserve"> Учителя</w:t>
            </w:r>
            <w:r>
              <w:rPr>
                <w:b/>
                <w:spacing w:val="-2"/>
                <w:sz w:val="24"/>
              </w:rPr>
              <w:t>Трудовое</w:t>
            </w:r>
          </w:p>
          <w:p w:rsidR="00AD3023" w:rsidRDefault="00E2542D">
            <w:pPr>
              <w:pStyle w:val="TableParagraph"/>
              <w:spacing w:before="41" w:line="276" w:lineRule="auto"/>
              <w:ind w:left="244"/>
              <w:rPr>
                <w:sz w:val="24"/>
              </w:rPr>
            </w:pPr>
            <w:r>
              <w:rPr>
                <w:b/>
                <w:sz w:val="24"/>
              </w:rPr>
              <w:t>воспитание:</w:t>
            </w:r>
            <w:r>
              <w:rPr>
                <w:sz w:val="24"/>
              </w:rPr>
              <w:t>сознающий ценность труда в жизни человека, семьи, общества;проявляющийуважениек труду, людям труда, бережное отношение к результатам труда, ответственное потребление;</w:t>
            </w:r>
          </w:p>
          <w:p w:rsidR="00AD3023" w:rsidRDefault="00E2542D">
            <w:pPr>
              <w:pStyle w:val="TableParagraph"/>
              <w:spacing w:before="201" w:line="276" w:lineRule="auto"/>
              <w:ind w:left="1440" w:hanging="1035"/>
              <w:rPr>
                <w:sz w:val="24"/>
              </w:rPr>
            </w:pPr>
            <w:r>
              <w:rPr>
                <w:sz w:val="24"/>
              </w:rPr>
              <w:t xml:space="preserve">проявляющийинтерескразным </w:t>
            </w:r>
            <w:r>
              <w:rPr>
                <w:spacing w:val="-2"/>
                <w:sz w:val="24"/>
              </w:rPr>
              <w:t>профессиям</w:t>
            </w:r>
          </w:p>
        </w:tc>
      </w:tr>
      <w:tr w:rsidR="00AD3023">
        <w:trPr>
          <w:trHeight w:val="1271"/>
        </w:trPr>
        <w:tc>
          <w:tcPr>
            <w:tcW w:w="703" w:type="dxa"/>
          </w:tcPr>
          <w:p w:rsidR="00AD3023" w:rsidRDefault="00E2542D">
            <w:pPr>
              <w:pStyle w:val="TableParagraph"/>
              <w:spacing w:line="270" w:lineRule="exact"/>
              <w:ind w:left="7"/>
              <w:jc w:val="center"/>
              <w:rPr>
                <w:sz w:val="24"/>
              </w:rPr>
            </w:pPr>
            <w:r>
              <w:rPr>
                <w:spacing w:val="-10"/>
                <w:sz w:val="24"/>
              </w:rPr>
              <w:t>3</w:t>
            </w:r>
          </w:p>
        </w:tc>
        <w:tc>
          <w:tcPr>
            <w:tcW w:w="3091" w:type="dxa"/>
          </w:tcPr>
          <w:p w:rsidR="00AD3023" w:rsidRDefault="00E2542D">
            <w:pPr>
              <w:pStyle w:val="TableParagraph"/>
              <w:spacing w:line="276" w:lineRule="auto"/>
              <w:ind w:left="232" w:right="222" w:hanging="6"/>
              <w:jc w:val="center"/>
              <w:rPr>
                <w:sz w:val="24"/>
              </w:rPr>
            </w:pPr>
            <w:r>
              <w:rPr>
                <w:spacing w:val="-2"/>
                <w:sz w:val="24"/>
              </w:rPr>
              <w:t xml:space="preserve">Профориентационная </w:t>
            </w:r>
            <w:r>
              <w:rPr>
                <w:sz w:val="24"/>
              </w:rPr>
              <w:t>выставка «Лаборатория будущего.Узнаюрынок»</w:t>
            </w:r>
          </w:p>
        </w:tc>
        <w:tc>
          <w:tcPr>
            <w:tcW w:w="2551" w:type="dxa"/>
          </w:tcPr>
          <w:p w:rsidR="00AD3023" w:rsidRDefault="00E2542D">
            <w:pPr>
              <w:pStyle w:val="TableParagraph"/>
              <w:spacing w:line="270" w:lineRule="exact"/>
              <w:ind w:left="78" w:right="68"/>
              <w:jc w:val="center"/>
              <w:rPr>
                <w:sz w:val="24"/>
              </w:rPr>
            </w:pPr>
            <w:r>
              <w:rPr>
                <w:spacing w:val="-10"/>
                <w:sz w:val="24"/>
              </w:rPr>
              <w:t>4</w:t>
            </w:r>
          </w:p>
        </w:tc>
        <w:tc>
          <w:tcPr>
            <w:tcW w:w="4819" w:type="dxa"/>
          </w:tcPr>
          <w:p w:rsidR="00AD3023" w:rsidRDefault="00DC3336">
            <w:pPr>
              <w:pStyle w:val="TableParagraph"/>
              <w:spacing w:line="270" w:lineRule="exact"/>
              <w:ind w:left="12"/>
              <w:jc w:val="center"/>
              <w:rPr>
                <w:sz w:val="24"/>
              </w:rPr>
            </w:pPr>
            <w:hyperlink r:id="rId1434">
              <w:r w:rsidR="00E2542D">
                <w:rPr>
                  <w:color w:val="0000FF"/>
                  <w:spacing w:val="-2"/>
                  <w:sz w:val="24"/>
                  <w:u w:val="single" w:color="0000FF"/>
                </w:rPr>
                <w:t>https://bvbinfo.ru/</w:t>
              </w:r>
            </w:hyperlink>
          </w:p>
        </w:tc>
        <w:tc>
          <w:tcPr>
            <w:tcW w:w="4111" w:type="dxa"/>
          </w:tcPr>
          <w:p w:rsidR="00AD3023" w:rsidRDefault="00E2542D">
            <w:pPr>
              <w:pStyle w:val="TableParagraph"/>
              <w:spacing w:line="276" w:lineRule="auto"/>
              <w:ind w:left="244" w:right="387"/>
              <w:jc w:val="both"/>
              <w:rPr>
                <w:sz w:val="24"/>
              </w:rPr>
            </w:pPr>
            <w:r>
              <w:rPr>
                <w:color w:val="212237"/>
                <w:sz w:val="24"/>
              </w:rPr>
              <w:t>Деньроссийскойнауки</w:t>
            </w:r>
            <w:r>
              <w:rPr>
                <w:sz w:val="24"/>
              </w:rPr>
              <w:t>Ценности научного познания:выражающий познавательные интересы,</w:t>
            </w:r>
          </w:p>
          <w:p w:rsidR="00AD3023" w:rsidRDefault="00E2542D">
            <w:pPr>
              <w:pStyle w:val="TableParagraph"/>
              <w:ind w:left="244"/>
              <w:jc w:val="both"/>
              <w:rPr>
                <w:sz w:val="24"/>
              </w:rPr>
            </w:pPr>
            <w:r>
              <w:rPr>
                <w:sz w:val="24"/>
              </w:rPr>
              <w:t>активность,любознательность</w:t>
            </w:r>
            <w:r>
              <w:rPr>
                <w:spacing w:val="-10"/>
                <w:sz w:val="24"/>
              </w:rPr>
              <w:t>и</w:t>
            </w:r>
          </w:p>
        </w:tc>
      </w:tr>
    </w:tbl>
    <w:p w:rsidR="00AD3023" w:rsidRDefault="00AD3023">
      <w:pPr>
        <w:jc w:val="both"/>
        <w:rPr>
          <w:sz w:val="24"/>
        </w:rPr>
        <w:sectPr w:rsidR="00AD3023">
          <w:footerReference w:type="default" r:id="rId1435"/>
          <w:pgSz w:w="16850" w:h="11900" w:orient="landscape"/>
          <w:pgMar w:top="620" w:right="160" w:bottom="880" w:left="140" w:header="0" w:footer="685" w:gutter="0"/>
          <w:cols w:space="720"/>
        </w:sectPr>
      </w:pPr>
    </w:p>
    <w:p w:rsidR="00AD3023" w:rsidRDefault="00AD3023">
      <w:pPr>
        <w:pStyle w:val="a3"/>
        <w:spacing w:before="5"/>
        <w:ind w:left="0"/>
        <w:jc w:val="left"/>
        <w:rPr>
          <w:b/>
          <w:sz w:val="2"/>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3091"/>
        <w:gridCol w:w="2551"/>
        <w:gridCol w:w="4819"/>
        <w:gridCol w:w="4111"/>
      </w:tblGrid>
      <w:tr w:rsidR="00AD3023">
        <w:trPr>
          <w:trHeight w:val="1670"/>
        </w:trPr>
        <w:tc>
          <w:tcPr>
            <w:tcW w:w="703" w:type="dxa"/>
          </w:tcPr>
          <w:p w:rsidR="00AD3023" w:rsidRDefault="00AD3023">
            <w:pPr>
              <w:pStyle w:val="TableParagraph"/>
              <w:rPr>
                <w:sz w:val="24"/>
              </w:rPr>
            </w:pPr>
          </w:p>
        </w:tc>
        <w:tc>
          <w:tcPr>
            <w:tcW w:w="3091" w:type="dxa"/>
          </w:tcPr>
          <w:p w:rsidR="00AD3023" w:rsidRDefault="00AD3023">
            <w:pPr>
              <w:pStyle w:val="TableParagraph"/>
              <w:rPr>
                <w:sz w:val="24"/>
              </w:rPr>
            </w:pPr>
          </w:p>
        </w:tc>
        <w:tc>
          <w:tcPr>
            <w:tcW w:w="2551" w:type="dxa"/>
          </w:tcPr>
          <w:p w:rsidR="00AD3023" w:rsidRDefault="00AD3023">
            <w:pPr>
              <w:pStyle w:val="TableParagraph"/>
              <w:rPr>
                <w:sz w:val="24"/>
              </w:rPr>
            </w:pPr>
          </w:p>
        </w:tc>
        <w:tc>
          <w:tcPr>
            <w:tcW w:w="4819" w:type="dxa"/>
          </w:tcPr>
          <w:p w:rsidR="00AD3023" w:rsidRDefault="00AD3023">
            <w:pPr>
              <w:pStyle w:val="TableParagraph"/>
              <w:rPr>
                <w:sz w:val="24"/>
              </w:rPr>
            </w:pPr>
          </w:p>
        </w:tc>
        <w:tc>
          <w:tcPr>
            <w:tcW w:w="4111" w:type="dxa"/>
          </w:tcPr>
          <w:p w:rsidR="00AD3023" w:rsidRDefault="00E2542D">
            <w:pPr>
              <w:pStyle w:val="TableParagraph"/>
              <w:spacing w:line="276" w:lineRule="auto"/>
              <w:ind w:left="244" w:right="660"/>
              <w:jc w:val="both"/>
              <w:rPr>
                <w:sz w:val="24"/>
              </w:rPr>
            </w:pPr>
            <w:r>
              <w:rPr>
                <w:sz w:val="24"/>
              </w:rPr>
              <w:t>самостоятельностьвпознании, интересиуважениекнаучным знаниям, науке</w:t>
            </w:r>
          </w:p>
        </w:tc>
      </w:tr>
      <w:tr w:rsidR="00AD3023">
        <w:trPr>
          <w:trHeight w:val="3974"/>
        </w:trPr>
        <w:tc>
          <w:tcPr>
            <w:tcW w:w="703" w:type="dxa"/>
          </w:tcPr>
          <w:p w:rsidR="00AD3023" w:rsidRDefault="00E2542D">
            <w:pPr>
              <w:pStyle w:val="TableParagraph"/>
              <w:spacing w:line="270" w:lineRule="exact"/>
              <w:ind w:left="7"/>
              <w:jc w:val="center"/>
              <w:rPr>
                <w:sz w:val="24"/>
              </w:rPr>
            </w:pPr>
            <w:r>
              <w:rPr>
                <w:spacing w:val="-10"/>
                <w:sz w:val="24"/>
              </w:rPr>
              <w:t>4</w:t>
            </w:r>
          </w:p>
        </w:tc>
        <w:tc>
          <w:tcPr>
            <w:tcW w:w="3091" w:type="dxa"/>
          </w:tcPr>
          <w:p w:rsidR="00AD3023" w:rsidRDefault="00E2542D">
            <w:pPr>
              <w:pStyle w:val="TableParagraph"/>
              <w:spacing w:line="270" w:lineRule="exact"/>
              <w:ind w:left="189"/>
              <w:rPr>
                <w:sz w:val="24"/>
              </w:rPr>
            </w:pPr>
            <w:r>
              <w:rPr>
                <w:sz w:val="24"/>
              </w:rPr>
              <w:t>Профессиональные</w:t>
            </w:r>
            <w:r>
              <w:rPr>
                <w:spacing w:val="-2"/>
                <w:sz w:val="24"/>
              </w:rPr>
              <w:t>пробы</w:t>
            </w:r>
          </w:p>
          <w:p w:rsidR="00AD3023" w:rsidRDefault="00E2542D">
            <w:pPr>
              <w:pStyle w:val="TableParagraph"/>
              <w:spacing w:before="43"/>
              <w:ind w:left="189"/>
              <w:rPr>
                <w:sz w:val="24"/>
              </w:rPr>
            </w:pPr>
            <w:r>
              <w:rPr>
                <w:sz w:val="24"/>
              </w:rPr>
              <w:t>«Пробую.Получаю</w:t>
            </w:r>
            <w:r>
              <w:rPr>
                <w:spacing w:val="-2"/>
                <w:sz w:val="24"/>
              </w:rPr>
              <w:t>опыт»</w:t>
            </w:r>
          </w:p>
        </w:tc>
        <w:tc>
          <w:tcPr>
            <w:tcW w:w="2551" w:type="dxa"/>
          </w:tcPr>
          <w:p w:rsidR="00AD3023" w:rsidRDefault="00E2542D">
            <w:pPr>
              <w:pStyle w:val="TableParagraph"/>
              <w:spacing w:line="270" w:lineRule="exact"/>
              <w:ind w:left="78" w:right="68"/>
              <w:jc w:val="center"/>
              <w:rPr>
                <w:sz w:val="24"/>
              </w:rPr>
            </w:pPr>
            <w:r>
              <w:rPr>
                <w:spacing w:val="-10"/>
                <w:sz w:val="24"/>
              </w:rPr>
              <w:t>6</w:t>
            </w:r>
          </w:p>
        </w:tc>
        <w:tc>
          <w:tcPr>
            <w:tcW w:w="4819" w:type="dxa"/>
          </w:tcPr>
          <w:p w:rsidR="00AD3023" w:rsidRDefault="00DC3336">
            <w:pPr>
              <w:pStyle w:val="TableParagraph"/>
              <w:spacing w:line="270" w:lineRule="exact"/>
              <w:ind w:left="12"/>
              <w:jc w:val="center"/>
              <w:rPr>
                <w:sz w:val="24"/>
              </w:rPr>
            </w:pPr>
            <w:hyperlink r:id="rId1436">
              <w:r w:rsidR="00E2542D">
                <w:rPr>
                  <w:color w:val="0000FF"/>
                  <w:spacing w:val="-2"/>
                  <w:sz w:val="24"/>
                  <w:u w:val="single" w:color="0000FF"/>
                </w:rPr>
                <w:t>https://bvbinfo.ru/</w:t>
              </w:r>
            </w:hyperlink>
          </w:p>
        </w:tc>
        <w:tc>
          <w:tcPr>
            <w:tcW w:w="4111" w:type="dxa"/>
          </w:tcPr>
          <w:p w:rsidR="00AD3023" w:rsidRDefault="00E2542D">
            <w:pPr>
              <w:pStyle w:val="TableParagraph"/>
              <w:spacing w:line="270" w:lineRule="exact"/>
              <w:ind w:left="244"/>
              <w:rPr>
                <w:sz w:val="24"/>
              </w:rPr>
            </w:pPr>
            <w:r>
              <w:rPr>
                <w:sz w:val="24"/>
              </w:rPr>
              <w:t>День</w:t>
            </w:r>
            <w:r>
              <w:rPr>
                <w:spacing w:val="-2"/>
                <w:sz w:val="24"/>
              </w:rPr>
              <w:t xml:space="preserve"> космонавтики</w:t>
            </w:r>
          </w:p>
          <w:p w:rsidR="00AD3023" w:rsidRDefault="00E2542D">
            <w:pPr>
              <w:pStyle w:val="TableParagraph"/>
              <w:spacing w:before="242" w:line="276" w:lineRule="auto"/>
              <w:ind w:left="110"/>
              <w:rPr>
                <w:sz w:val="24"/>
              </w:rPr>
            </w:pPr>
            <w:r>
              <w:rPr>
                <w:sz w:val="24"/>
              </w:rPr>
              <w:t>Трудовое воспитание:сознающий ценность труда в жизни человека, семьи, общества;проявляющий уважение к труду, людям труда, бережноеотношениекрезультатам труда, ответственное потребление;</w:t>
            </w:r>
          </w:p>
          <w:p w:rsidR="00AD3023" w:rsidRDefault="00E2542D">
            <w:pPr>
              <w:pStyle w:val="TableParagraph"/>
              <w:spacing w:before="201" w:line="276" w:lineRule="auto"/>
              <w:ind w:left="244"/>
              <w:rPr>
                <w:sz w:val="24"/>
              </w:rPr>
            </w:pPr>
            <w:r>
              <w:rPr>
                <w:sz w:val="24"/>
              </w:rPr>
              <w:t xml:space="preserve">проявляющийинтерескразным </w:t>
            </w:r>
            <w:r>
              <w:rPr>
                <w:spacing w:val="-2"/>
                <w:sz w:val="24"/>
              </w:rPr>
              <w:t>профессиям</w:t>
            </w:r>
          </w:p>
        </w:tc>
      </w:tr>
      <w:tr w:rsidR="00AD3023">
        <w:trPr>
          <w:trHeight w:val="834"/>
        </w:trPr>
        <w:tc>
          <w:tcPr>
            <w:tcW w:w="703" w:type="dxa"/>
          </w:tcPr>
          <w:p w:rsidR="00AD3023" w:rsidRDefault="00E2542D">
            <w:pPr>
              <w:pStyle w:val="TableParagraph"/>
              <w:spacing w:line="270" w:lineRule="exact"/>
              <w:ind w:left="7"/>
              <w:jc w:val="center"/>
              <w:rPr>
                <w:sz w:val="24"/>
              </w:rPr>
            </w:pPr>
            <w:r>
              <w:rPr>
                <w:spacing w:val="-10"/>
                <w:sz w:val="24"/>
              </w:rPr>
              <w:t>5</w:t>
            </w:r>
          </w:p>
        </w:tc>
        <w:tc>
          <w:tcPr>
            <w:tcW w:w="3091" w:type="dxa"/>
          </w:tcPr>
          <w:p w:rsidR="00AD3023" w:rsidRDefault="00E2542D">
            <w:pPr>
              <w:pStyle w:val="TableParagraph"/>
              <w:spacing w:line="276" w:lineRule="auto"/>
              <w:ind w:left="108" w:right="736"/>
              <w:rPr>
                <w:sz w:val="24"/>
              </w:rPr>
            </w:pPr>
            <w:r>
              <w:rPr>
                <w:spacing w:val="-2"/>
                <w:sz w:val="24"/>
              </w:rPr>
              <w:t>Профориентационная онлайн-диагностика.</w:t>
            </w:r>
          </w:p>
        </w:tc>
        <w:tc>
          <w:tcPr>
            <w:tcW w:w="2551" w:type="dxa"/>
          </w:tcPr>
          <w:p w:rsidR="00AD3023" w:rsidRDefault="00E2542D">
            <w:pPr>
              <w:pStyle w:val="TableParagraph"/>
              <w:spacing w:line="270" w:lineRule="exact"/>
              <w:ind w:left="78" w:right="68"/>
              <w:jc w:val="center"/>
              <w:rPr>
                <w:sz w:val="24"/>
              </w:rPr>
            </w:pPr>
            <w:r>
              <w:rPr>
                <w:spacing w:val="-10"/>
                <w:sz w:val="24"/>
              </w:rPr>
              <w:t>3</w:t>
            </w:r>
          </w:p>
        </w:tc>
        <w:tc>
          <w:tcPr>
            <w:tcW w:w="4819" w:type="dxa"/>
          </w:tcPr>
          <w:p w:rsidR="00AD3023" w:rsidRDefault="00DC3336">
            <w:pPr>
              <w:pStyle w:val="TableParagraph"/>
              <w:spacing w:line="270" w:lineRule="exact"/>
              <w:ind w:left="12"/>
              <w:jc w:val="center"/>
              <w:rPr>
                <w:sz w:val="24"/>
              </w:rPr>
            </w:pPr>
            <w:hyperlink r:id="rId1437">
              <w:r w:rsidR="00E2542D">
                <w:rPr>
                  <w:color w:val="0000FF"/>
                  <w:spacing w:val="-2"/>
                  <w:sz w:val="24"/>
                  <w:u w:val="single" w:color="0000FF"/>
                </w:rPr>
                <w:t>https://bvbinfo.ru/</w:t>
              </w:r>
            </w:hyperlink>
          </w:p>
        </w:tc>
        <w:tc>
          <w:tcPr>
            <w:tcW w:w="4111" w:type="dxa"/>
          </w:tcPr>
          <w:p w:rsidR="00AD3023" w:rsidRDefault="00AD3023">
            <w:pPr>
              <w:pStyle w:val="TableParagraph"/>
              <w:rPr>
                <w:sz w:val="24"/>
              </w:rPr>
            </w:pPr>
          </w:p>
        </w:tc>
      </w:tr>
      <w:tr w:rsidR="00AD3023">
        <w:trPr>
          <w:trHeight w:val="3691"/>
        </w:trPr>
        <w:tc>
          <w:tcPr>
            <w:tcW w:w="703" w:type="dxa"/>
          </w:tcPr>
          <w:p w:rsidR="00AD3023" w:rsidRDefault="00E2542D">
            <w:pPr>
              <w:pStyle w:val="TableParagraph"/>
              <w:spacing w:line="270" w:lineRule="exact"/>
              <w:ind w:left="7"/>
              <w:jc w:val="center"/>
              <w:rPr>
                <w:sz w:val="24"/>
              </w:rPr>
            </w:pPr>
            <w:r>
              <w:rPr>
                <w:spacing w:val="-10"/>
                <w:sz w:val="24"/>
              </w:rPr>
              <w:t>6</w:t>
            </w:r>
          </w:p>
        </w:tc>
        <w:tc>
          <w:tcPr>
            <w:tcW w:w="3091" w:type="dxa"/>
          </w:tcPr>
          <w:p w:rsidR="00AD3023" w:rsidRDefault="00E2542D">
            <w:pPr>
              <w:pStyle w:val="TableParagraph"/>
              <w:spacing w:line="276" w:lineRule="auto"/>
              <w:ind w:left="108" w:right="100"/>
              <w:rPr>
                <w:sz w:val="24"/>
              </w:rPr>
            </w:pPr>
            <w:r>
              <w:rPr>
                <w:spacing w:val="-2"/>
                <w:sz w:val="24"/>
              </w:rPr>
              <w:t xml:space="preserve">Профориентационный </w:t>
            </w:r>
            <w:r>
              <w:rPr>
                <w:sz w:val="24"/>
              </w:rPr>
              <w:t xml:space="preserve">видеопроект«Одинденьв </w:t>
            </w:r>
            <w:r>
              <w:rPr>
                <w:spacing w:val="-2"/>
                <w:sz w:val="24"/>
              </w:rPr>
              <w:t>профессии»</w:t>
            </w:r>
          </w:p>
        </w:tc>
        <w:tc>
          <w:tcPr>
            <w:tcW w:w="2551" w:type="dxa"/>
          </w:tcPr>
          <w:p w:rsidR="00AD3023" w:rsidRDefault="00E2542D">
            <w:pPr>
              <w:pStyle w:val="TableParagraph"/>
              <w:spacing w:line="270" w:lineRule="exact"/>
              <w:ind w:left="78" w:right="68"/>
              <w:jc w:val="center"/>
              <w:rPr>
                <w:sz w:val="24"/>
              </w:rPr>
            </w:pPr>
            <w:r>
              <w:rPr>
                <w:spacing w:val="-5"/>
                <w:sz w:val="24"/>
              </w:rPr>
              <w:t>10</w:t>
            </w:r>
          </w:p>
          <w:p w:rsidR="00AD3023" w:rsidRDefault="00E2542D">
            <w:pPr>
              <w:pStyle w:val="TableParagraph"/>
              <w:spacing w:before="242" w:line="276" w:lineRule="auto"/>
              <w:ind w:left="118" w:right="105" w:hanging="1"/>
              <w:jc w:val="center"/>
              <w:rPr>
                <w:sz w:val="24"/>
              </w:rPr>
            </w:pPr>
            <w:r>
              <w:rPr>
                <w:spacing w:val="-2"/>
                <w:sz w:val="24"/>
              </w:rPr>
              <w:t xml:space="preserve">(региональный компонент: </w:t>
            </w:r>
            <w:r>
              <w:rPr>
                <w:sz w:val="24"/>
              </w:rPr>
              <w:t>подготовка и участие в региональных конкурсах в соответствии с Дорожной картой: конкурсвидеороликов по итогам участия в</w:t>
            </w:r>
          </w:p>
          <w:p w:rsidR="00AD3023" w:rsidRDefault="00E2542D">
            <w:pPr>
              <w:pStyle w:val="TableParagraph"/>
              <w:spacing w:before="1"/>
              <w:ind w:left="78" w:right="70"/>
              <w:jc w:val="center"/>
              <w:rPr>
                <w:sz w:val="24"/>
              </w:rPr>
            </w:pPr>
            <w:r>
              <w:rPr>
                <w:sz w:val="24"/>
              </w:rPr>
              <w:t>проекте«Билет</w:t>
            </w:r>
            <w:r>
              <w:rPr>
                <w:spacing w:val="-10"/>
                <w:sz w:val="24"/>
              </w:rPr>
              <w:t>в</w:t>
            </w:r>
          </w:p>
        </w:tc>
        <w:tc>
          <w:tcPr>
            <w:tcW w:w="4819" w:type="dxa"/>
          </w:tcPr>
          <w:p w:rsidR="00AD3023" w:rsidRDefault="00DC3336">
            <w:pPr>
              <w:pStyle w:val="TableParagraph"/>
              <w:spacing w:line="270" w:lineRule="exact"/>
              <w:ind w:left="12"/>
              <w:jc w:val="center"/>
              <w:rPr>
                <w:sz w:val="24"/>
              </w:rPr>
            </w:pPr>
            <w:hyperlink r:id="rId1438">
              <w:r w:rsidR="00E2542D">
                <w:rPr>
                  <w:color w:val="0000FF"/>
                  <w:spacing w:val="-2"/>
                  <w:sz w:val="24"/>
                  <w:u w:val="single" w:color="0000FF"/>
                </w:rPr>
                <w:t>https://bvbinfo.ru/</w:t>
              </w:r>
            </w:hyperlink>
          </w:p>
        </w:tc>
        <w:tc>
          <w:tcPr>
            <w:tcW w:w="4111" w:type="dxa"/>
          </w:tcPr>
          <w:p w:rsidR="00AD3023" w:rsidRDefault="00E2542D">
            <w:pPr>
              <w:pStyle w:val="TableParagraph"/>
              <w:spacing w:line="276" w:lineRule="auto"/>
              <w:ind w:left="244" w:right="892"/>
              <w:rPr>
                <w:sz w:val="24"/>
              </w:rPr>
            </w:pPr>
            <w:r>
              <w:rPr>
                <w:color w:val="212237"/>
                <w:sz w:val="24"/>
              </w:rPr>
              <w:t xml:space="preserve">Всемирный день </w:t>
            </w:r>
            <w:r>
              <w:rPr>
                <w:color w:val="212237"/>
                <w:spacing w:val="-2"/>
                <w:sz w:val="24"/>
              </w:rPr>
              <w:t>театра</w:t>
            </w:r>
            <w:r>
              <w:rPr>
                <w:spacing w:val="-2"/>
                <w:sz w:val="24"/>
              </w:rPr>
              <w:t xml:space="preserve">Эстетическое воспитание:способный </w:t>
            </w:r>
            <w:r>
              <w:rPr>
                <w:sz w:val="24"/>
              </w:rPr>
              <w:t>восприниматьичувствовать прекрасноевбыту,природе, искусстве,творчестве</w:t>
            </w:r>
            <w:r>
              <w:rPr>
                <w:spacing w:val="-2"/>
                <w:sz w:val="24"/>
              </w:rPr>
              <w:t>людей</w:t>
            </w:r>
          </w:p>
        </w:tc>
      </w:tr>
    </w:tbl>
    <w:p w:rsidR="00AD3023" w:rsidRDefault="00AD3023">
      <w:pPr>
        <w:spacing w:line="276" w:lineRule="auto"/>
        <w:rPr>
          <w:sz w:val="24"/>
        </w:rPr>
        <w:sectPr w:rsidR="00AD3023">
          <w:pgSz w:w="16850" w:h="11900" w:orient="landscape"/>
          <w:pgMar w:top="660" w:right="160" w:bottom="880" w:left="140" w:header="0" w:footer="685" w:gutter="0"/>
          <w:cols w:space="720"/>
        </w:sectPr>
      </w:pPr>
    </w:p>
    <w:p w:rsidR="00AD3023" w:rsidRDefault="00AD3023">
      <w:pPr>
        <w:pStyle w:val="a3"/>
        <w:spacing w:before="5"/>
        <w:ind w:left="0"/>
        <w:jc w:val="left"/>
        <w:rPr>
          <w:b/>
          <w:sz w:val="2"/>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3091"/>
        <w:gridCol w:w="2551"/>
        <w:gridCol w:w="4819"/>
        <w:gridCol w:w="4111"/>
      </w:tblGrid>
      <w:tr w:rsidR="00AD3023">
        <w:trPr>
          <w:trHeight w:val="2104"/>
        </w:trPr>
        <w:tc>
          <w:tcPr>
            <w:tcW w:w="703" w:type="dxa"/>
          </w:tcPr>
          <w:p w:rsidR="00AD3023" w:rsidRDefault="00AD3023">
            <w:pPr>
              <w:pStyle w:val="TableParagraph"/>
              <w:rPr>
                <w:sz w:val="24"/>
              </w:rPr>
            </w:pPr>
          </w:p>
        </w:tc>
        <w:tc>
          <w:tcPr>
            <w:tcW w:w="3091" w:type="dxa"/>
          </w:tcPr>
          <w:p w:rsidR="00AD3023" w:rsidRDefault="00AD3023">
            <w:pPr>
              <w:pStyle w:val="TableParagraph"/>
              <w:rPr>
                <w:sz w:val="24"/>
              </w:rPr>
            </w:pPr>
          </w:p>
        </w:tc>
        <w:tc>
          <w:tcPr>
            <w:tcW w:w="2551" w:type="dxa"/>
          </w:tcPr>
          <w:p w:rsidR="00AD3023" w:rsidRDefault="00E2542D">
            <w:pPr>
              <w:pStyle w:val="TableParagraph"/>
              <w:spacing w:line="276" w:lineRule="auto"/>
              <w:ind w:left="125" w:right="112" w:hanging="1"/>
              <w:jc w:val="center"/>
              <w:rPr>
                <w:sz w:val="24"/>
              </w:rPr>
            </w:pPr>
            <w:r>
              <w:rPr>
                <w:sz w:val="24"/>
              </w:rPr>
              <w:t xml:space="preserve">будущее»,Олимпиада по профориентации, </w:t>
            </w:r>
            <w:r>
              <w:rPr>
                <w:spacing w:val="-2"/>
                <w:sz w:val="24"/>
              </w:rPr>
              <w:t xml:space="preserve">региональный </w:t>
            </w:r>
            <w:r>
              <w:rPr>
                <w:sz w:val="24"/>
              </w:rPr>
              <w:t>экономическийфорум</w:t>
            </w:r>
          </w:p>
          <w:p w:rsidR="00AD3023" w:rsidRDefault="00E2542D">
            <w:pPr>
              <w:pStyle w:val="TableParagraph"/>
              <w:spacing w:line="276" w:lineRule="auto"/>
              <w:ind w:left="78" w:right="65"/>
              <w:jc w:val="center"/>
              <w:rPr>
                <w:sz w:val="24"/>
              </w:rPr>
            </w:pPr>
            <w:r>
              <w:rPr>
                <w:sz w:val="24"/>
              </w:rPr>
              <w:t xml:space="preserve">«Мойстартв </w:t>
            </w:r>
            <w:r>
              <w:rPr>
                <w:spacing w:val="-2"/>
                <w:sz w:val="24"/>
              </w:rPr>
              <w:t>бизнес»…)</w:t>
            </w:r>
          </w:p>
        </w:tc>
        <w:tc>
          <w:tcPr>
            <w:tcW w:w="4819" w:type="dxa"/>
          </w:tcPr>
          <w:p w:rsidR="00AD3023" w:rsidRDefault="00AD3023">
            <w:pPr>
              <w:pStyle w:val="TableParagraph"/>
              <w:rPr>
                <w:sz w:val="24"/>
              </w:rPr>
            </w:pPr>
          </w:p>
        </w:tc>
        <w:tc>
          <w:tcPr>
            <w:tcW w:w="4111" w:type="dxa"/>
          </w:tcPr>
          <w:p w:rsidR="00AD3023" w:rsidRDefault="00AD3023">
            <w:pPr>
              <w:pStyle w:val="TableParagraph"/>
              <w:rPr>
                <w:sz w:val="24"/>
              </w:rPr>
            </w:pPr>
          </w:p>
        </w:tc>
      </w:tr>
      <w:tr w:rsidR="00AD3023">
        <w:trPr>
          <w:trHeight w:val="3974"/>
        </w:trPr>
        <w:tc>
          <w:tcPr>
            <w:tcW w:w="703" w:type="dxa"/>
          </w:tcPr>
          <w:p w:rsidR="00AD3023" w:rsidRDefault="00E2542D">
            <w:pPr>
              <w:pStyle w:val="TableParagraph"/>
              <w:spacing w:line="273" w:lineRule="exact"/>
              <w:ind w:left="7"/>
              <w:jc w:val="center"/>
              <w:rPr>
                <w:sz w:val="24"/>
              </w:rPr>
            </w:pPr>
            <w:r>
              <w:rPr>
                <w:spacing w:val="-10"/>
                <w:sz w:val="24"/>
              </w:rPr>
              <w:t>7</w:t>
            </w:r>
          </w:p>
        </w:tc>
        <w:tc>
          <w:tcPr>
            <w:tcW w:w="3091" w:type="dxa"/>
          </w:tcPr>
          <w:p w:rsidR="00AD3023" w:rsidRDefault="00E2542D">
            <w:pPr>
              <w:pStyle w:val="TableParagraph"/>
              <w:spacing w:line="276" w:lineRule="auto"/>
              <w:ind w:left="108" w:right="100"/>
              <w:rPr>
                <w:sz w:val="24"/>
              </w:rPr>
            </w:pPr>
            <w:r>
              <w:rPr>
                <w:spacing w:val="-2"/>
                <w:sz w:val="24"/>
              </w:rPr>
              <w:t xml:space="preserve">Профориентационный </w:t>
            </w:r>
            <w:r>
              <w:rPr>
                <w:sz w:val="24"/>
              </w:rPr>
              <w:t>рефлексивный урок</w:t>
            </w:r>
          </w:p>
          <w:p w:rsidR="00AD3023" w:rsidRDefault="00E2542D">
            <w:pPr>
              <w:pStyle w:val="TableParagraph"/>
              <w:spacing w:line="275" w:lineRule="exact"/>
              <w:ind w:left="108"/>
              <w:rPr>
                <w:sz w:val="24"/>
              </w:rPr>
            </w:pPr>
            <w:r>
              <w:rPr>
                <w:spacing w:val="-2"/>
                <w:sz w:val="24"/>
              </w:rPr>
              <w:t>«Планирую»</w:t>
            </w:r>
          </w:p>
        </w:tc>
        <w:tc>
          <w:tcPr>
            <w:tcW w:w="2551" w:type="dxa"/>
          </w:tcPr>
          <w:p w:rsidR="00AD3023" w:rsidRDefault="00E2542D">
            <w:pPr>
              <w:pStyle w:val="TableParagraph"/>
              <w:spacing w:line="273" w:lineRule="exact"/>
              <w:ind w:left="78" w:right="68"/>
              <w:jc w:val="center"/>
              <w:rPr>
                <w:sz w:val="24"/>
              </w:rPr>
            </w:pPr>
            <w:r>
              <w:rPr>
                <w:spacing w:val="-10"/>
                <w:sz w:val="24"/>
              </w:rPr>
              <w:t>4</w:t>
            </w:r>
          </w:p>
        </w:tc>
        <w:tc>
          <w:tcPr>
            <w:tcW w:w="4819" w:type="dxa"/>
          </w:tcPr>
          <w:p w:rsidR="00AD3023" w:rsidRDefault="00DC3336">
            <w:pPr>
              <w:pStyle w:val="TableParagraph"/>
              <w:spacing w:line="273" w:lineRule="exact"/>
              <w:ind w:left="1539"/>
              <w:rPr>
                <w:sz w:val="24"/>
              </w:rPr>
            </w:pPr>
            <w:hyperlink r:id="rId1439">
              <w:r w:rsidR="00E2542D">
                <w:rPr>
                  <w:color w:val="0000FF"/>
                  <w:spacing w:val="-2"/>
                  <w:sz w:val="24"/>
                  <w:u w:val="single" w:color="0000FF"/>
                </w:rPr>
                <w:t>https://bvbinfo.ru/</w:t>
              </w:r>
            </w:hyperlink>
          </w:p>
        </w:tc>
        <w:tc>
          <w:tcPr>
            <w:tcW w:w="4111" w:type="dxa"/>
          </w:tcPr>
          <w:p w:rsidR="00AD3023" w:rsidRDefault="00E2542D">
            <w:pPr>
              <w:pStyle w:val="TableParagraph"/>
              <w:spacing w:line="273" w:lineRule="exact"/>
              <w:ind w:left="244"/>
              <w:rPr>
                <w:sz w:val="24"/>
              </w:rPr>
            </w:pPr>
            <w:r>
              <w:rPr>
                <w:sz w:val="24"/>
              </w:rPr>
              <w:t>ПраздникВесныи</w:t>
            </w:r>
            <w:r>
              <w:rPr>
                <w:spacing w:val="-4"/>
                <w:sz w:val="24"/>
              </w:rPr>
              <w:t>Труда</w:t>
            </w:r>
          </w:p>
          <w:p w:rsidR="00AD3023" w:rsidRDefault="00E2542D">
            <w:pPr>
              <w:pStyle w:val="TableParagraph"/>
              <w:spacing w:before="240" w:line="276" w:lineRule="auto"/>
              <w:ind w:left="244" w:firstLine="60"/>
              <w:rPr>
                <w:sz w:val="24"/>
              </w:rPr>
            </w:pPr>
            <w:r>
              <w:rPr>
                <w:sz w:val="24"/>
              </w:rPr>
              <w:t>Трудовое воспитание:сознающий ценность труда в жизни человека, семьи, общества;проявляющий уважение к труду, людям труда, бережноеотношениекрезультатам труда, ответственное потребление;</w:t>
            </w:r>
          </w:p>
          <w:p w:rsidR="00AD3023" w:rsidRDefault="00E2542D">
            <w:pPr>
              <w:pStyle w:val="TableParagraph"/>
              <w:spacing w:before="201" w:line="276" w:lineRule="auto"/>
              <w:ind w:left="244"/>
              <w:rPr>
                <w:sz w:val="24"/>
              </w:rPr>
            </w:pPr>
            <w:r>
              <w:rPr>
                <w:sz w:val="24"/>
              </w:rPr>
              <w:t xml:space="preserve">проявляющийинтерескразным </w:t>
            </w:r>
            <w:r>
              <w:rPr>
                <w:spacing w:val="-2"/>
                <w:sz w:val="24"/>
              </w:rPr>
              <w:t>профессиям</w:t>
            </w:r>
          </w:p>
        </w:tc>
      </w:tr>
    </w:tbl>
    <w:p w:rsidR="00AD3023" w:rsidRDefault="00AD3023">
      <w:pPr>
        <w:pStyle w:val="a3"/>
        <w:ind w:left="0"/>
        <w:jc w:val="left"/>
        <w:rPr>
          <w:b/>
        </w:rPr>
      </w:pPr>
    </w:p>
    <w:p w:rsidR="00AD3023" w:rsidRDefault="00AD3023">
      <w:pPr>
        <w:pStyle w:val="a3"/>
        <w:spacing w:before="126"/>
        <w:ind w:left="0"/>
        <w:jc w:val="left"/>
        <w:rPr>
          <w:b/>
        </w:rPr>
      </w:pPr>
    </w:p>
    <w:p w:rsidR="00AD3023" w:rsidRDefault="00E2542D" w:rsidP="006E617E">
      <w:pPr>
        <w:pStyle w:val="Heading1"/>
        <w:numPr>
          <w:ilvl w:val="3"/>
          <w:numId w:val="45"/>
        </w:numPr>
        <w:tabs>
          <w:tab w:val="left" w:pos="2552"/>
        </w:tabs>
        <w:ind w:left="2552" w:hanging="839"/>
      </w:pPr>
      <w:r>
        <w:t>РАБОЧАЯПРОГРАММАУЧЕБНОГОКУРСАВНЕУРОЧНОЙДЕЯТЕЛЬНОСТИ«МОЯРОДИНА–</w:t>
      </w:r>
      <w:r>
        <w:rPr>
          <w:spacing w:val="-2"/>
        </w:rPr>
        <w:t>РОССИЯ»</w:t>
      </w:r>
    </w:p>
    <w:p w:rsidR="00AD3023" w:rsidRDefault="00AD3023">
      <w:pPr>
        <w:pStyle w:val="a3"/>
        <w:ind w:left="0"/>
        <w:jc w:val="left"/>
        <w:rPr>
          <w:b/>
        </w:rPr>
      </w:pPr>
    </w:p>
    <w:p w:rsidR="00AD3023" w:rsidRDefault="00AD3023">
      <w:pPr>
        <w:pStyle w:val="a3"/>
        <w:spacing w:before="3"/>
        <w:ind w:left="0"/>
        <w:jc w:val="left"/>
        <w:rPr>
          <w:b/>
        </w:rPr>
      </w:pPr>
    </w:p>
    <w:p w:rsidR="00AD3023" w:rsidRDefault="00E2542D">
      <w:pPr>
        <w:pStyle w:val="Heading2"/>
        <w:ind w:left="238" w:right="239"/>
        <w:jc w:val="center"/>
      </w:pPr>
      <w:r>
        <w:t>Пояснительная</w:t>
      </w:r>
      <w:r>
        <w:rPr>
          <w:spacing w:val="-2"/>
        </w:rPr>
        <w:t>записка.</w:t>
      </w:r>
    </w:p>
    <w:p w:rsidR="00AD3023" w:rsidRDefault="00E2542D">
      <w:pPr>
        <w:pStyle w:val="a3"/>
        <w:spacing w:before="238" w:line="276" w:lineRule="auto"/>
        <w:ind w:left="683" w:right="561" w:firstLine="144"/>
      </w:pPr>
      <w:r>
        <w:t xml:space="preserve">Рабочая программа учебного курса внеурочной деятельности «Моя Родина - Россия»для обучающихся 5-9 классов на уровне основного общего образования составлена на основе Требований к результатам освоения программыосновного общего образования Федерального государственного образовательного стандарта основного общего образования (Приказ МинпросвещенияРоссии от 31.05.2021 г. № 287, зарегистрирован Министерством юстиции Российской Федерации 05.07.2021 г., рег. номер – 64101) (далее – ФГОС ООО). Рабочая программа учебного курса внеурочной деятельности «Моя Родина - Россия»реализуется педагогом с учѐтом рабочей программы воспитания </w:t>
      </w:r>
      <w:r w:rsidR="005E429C">
        <w:t>МАОУ «Кандауровская ООШ»</w:t>
      </w:r>
      <w:r>
        <w:t>.</w:t>
      </w:r>
    </w:p>
    <w:p w:rsidR="00AD3023" w:rsidRDefault="00DC3336">
      <w:pPr>
        <w:pStyle w:val="a3"/>
        <w:spacing w:before="199"/>
        <w:ind w:left="400"/>
        <w:jc w:val="left"/>
      </w:pPr>
      <w:r>
        <w:pict>
          <v:shape id="docshape78" o:spid="_x0000_s2075" type="#_x0000_t202" style="position:absolute;left:0;text-align:left;margin-left:788.4pt;margin-top:14.65pt;width:10.85pt;height:11.05pt;z-index:-44040192;mso-position-horizontal-relative:page" filled="f" stroked="f">
            <v:textbox inset="0,0,0,0">
              <w:txbxContent>
                <w:p w:rsidR="00E50F33" w:rsidRDefault="00E50F33">
                  <w:pPr>
                    <w:spacing w:line="221" w:lineRule="exact"/>
                    <w:rPr>
                      <w:rFonts w:ascii="Calibri"/>
                    </w:rPr>
                  </w:pPr>
                  <w:r>
                    <w:rPr>
                      <w:rFonts w:ascii="Calibri"/>
                      <w:spacing w:val="-10"/>
                    </w:rPr>
                    <w:t>68</w:t>
                  </w:r>
                </w:p>
              </w:txbxContent>
            </v:textbox>
            <w10:wrap anchorx="page"/>
          </v:shape>
        </w:pict>
      </w:r>
      <w:r>
        <w:pict>
          <v:rect id="docshape79" o:spid="_x0000_s2074" style="position:absolute;left:0;text-align:left;margin-left:25.55pt;margin-top:10.2pt;width:789.95pt;height:16pt;z-index:-44039680;mso-position-horizontal-relative:page" stroked="f">
            <w10:wrap anchorx="page"/>
          </v:rect>
        </w:pict>
      </w:r>
      <w:r w:rsidR="00E2542D">
        <w:rPr>
          <w:b/>
        </w:rPr>
        <w:t>Цельпрограммы</w:t>
      </w:r>
      <w:r w:rsidR="00E2542D">
        <w:t>–воспитаниегражданина,любящегосвоюРодину,преданногосвоемуОтечеству,человекавысокойкультурыи</w:t>
      </w:r>
      <w:r w:rsidR="00E2542D">
        <w:rPr>
          <w:spacing w:val="-2"/>
        </w:rPr>
        <w:t xml:space="preserve"> нравственности.</w:t>
      </w:r>
    </w:p>
    <w:p w:rsidR="00AD3023" w:rsidRDefault="00AD3023">
      <w:pPr>
        <w:sectPr w:rsidR="00AD3023">
          <w:footerReference w:type="default" r:id="rId1440"/>
          <w:pgSz w:w="16850" w:h="11900" w:orient="landscape"/>
          <w:pgMar w:top="660" w:right="160" w:bottom="280" w:left="140" w:header="0" w:footer="0" w:gutter="0"/>
          <w:cols w:space="720"/>
        </w:sectPr>
      </w:pPr>
    </w:p>
    <w:p w:rsidR="00AD3023" w:rsidRDefault="00E2542D">
      <w:pPr>
        <w:pStyle w:val="Heading2"/>
        <w:spacing w:before="68"/>
        <w:ind w:left="400"/>
        <w:jc w:val="left"/>
      </w:pPr>
      <w:r>
        <w:lastRenderedPageBreak/>
        <w:t>Основные</w:t>
      </w:r>
      <w:r>
        <w:rPr>
          <w:spacing w:val="-2"/>
        </w:rPr>
        <w:t>задачи:</w:t>
      </w:r>
    </w:p>
    <w:p w:rsidR="00AD3023" w:rsidRDefault="00E2542D">
      <w:pPr>
        <w:pStyle w:val="a3"/>
        <w:spacing w:before="238"/>
        <w:ind w:left="400"/>
        <w:jc w:val="left"/>
      </w:pPr>
      <w:r>
        <w:t>-воспитаниесвободногогражданинасразвитымиинтеллектуальными</w:t>
      </w:r>
      <w:r>
        <w:rPr>
          <w:spacing w:val="-2"/>
        </w:rPr>
        <w:t>способностями;</w:t>
      </w:r>
    </w:p>
    <w:p w:rsidR="00AD3023" w:rsidRDefault="00E2542D" w:rsidP="006E617E">
      <w:pPr>
        <w:pStyle w:val="a4"/>
        <w:numPr>
          <w:ilvl w:val="0"/>
          <w:numId w:val="38"/>
        </w:numPr>
        <w:tabs>
          <w:tab w:val="left" w:pos="562"/>
        </w:tabs>
        <w:spacing w:before="242" w:line="276" w:lineRule="auto"/>
        <w:ind w:right="410" w:firstLine="0"/>
        <w:jc w:val="left"/>
        <w:rPr>
          <w:sz w:val="24"/>
        </w:rPr>
      </w:pPr>
      <w:r>
        <w:rPr>
          <w:sz w:val="24"/>
        </w:rPr>
        <w:t xml:space="preserve">воспитаниелюбвикшколе,району,краю,Отечеству;воспитаниеуваженияккультурному иисторическому прошлому России,ктрадициямсвоего </w:t>
      </w:r>
      <w:r>
        <w:rPr>
          <w:spacing w:val="-2"/>
          <w:sz w:val="24"/>
        </w:rPr>
        <w:t>народа;</w:t>
      </w:r>
    </w:p>
    <w:p w:rsidR="00AD3023" w:rsidRDefault="00E2542D" w:rsidP="006E617E">
      <w:pPr>
        <w:pStyle w:val="a4"/>
        <w:numPr>
          <w:ilvl w:val="0"/>
          <w:numId w:val="38"/>
        </w:numPr>
        <w:tabs>
          <w:tab w:val="left" w:pos="538"/>
        </w:tabs>
        <w:spacing w:before="198"/>
        <w:ind w:left="538" w:hanging="138"/>
        <w:jc w:val="left"/>
        <w:rPr>
          <w:sz w:val="24"/>
        </w:rPr>
      </w:pPr>
      <w:r>
        <w:rPr>
          <w:sz w:val="24"/>
        </w:rPr>
        <w:t>привитиечувствагордости,глубокого уваженияипочитаниясимволовРоссийскойФедерации,историческихсвятынь</w:t>
      </w:r>
      <w:r>
        <w:rPr>
          <w:spacing w:val="-2"/>
          <w:sz w:val="24"/>
        </w:rPr>
        <w:t>Отечества;</w:t>
      </w:r>
    </w:p>
    <w:p w:rsidR="00AD3023" w:rsidRDefault="00E2542D" w:rsidP="006E617E">
      <w:pPr>
        <w:pStyle w:val="a4"/>
        <w:numPr>
          <w:ilvl w:val="0"/>
          <w:numId w:val="38"/>
        </w:numPr>
        <w:tabs>
          <w:tab w:val="left" w:pos="538"/>
        </w:tabs>
        <w:spacing w:before="243"/>
        <w:ind w:left="538" w:hanging="138"/>
        <w:jc w:val="left"/>
        <w:rPr>
          <w:sz w:val="24"/>
        </w:rPr>
      </w:pPr>
      <w:r>
        <w:rPr>
          <w:sz w:val="24"/>
        </w:rPr>
        <w:t>формированиеуобучающихсясознательногоотношениякздоровомуобразу</w:t>
      </w:r>
      <w:r>
        <w:rPr>
          <w:spacing w:val="-2"/>
          <w:sz w:val="24"/>
        </w:rPr>
        <w:t>жизни;</w:t>
      </w:r>
    </w:p>
    <w:p w:rsidR="00AD3023" w:rsidRDefault="00E2542D" w:rsidP="006E617E">
      <w:pPr>
        <w:pStyle w:val="a4"/>
        <w:numPr>
          <w:ilvl w:val="0"/>
          <w:numId w:val="38"/>
        </w:numPr>
        <w:tabs>
          <w:tab w:val="left" w:pos="538"/>
        </w:tabs>
        <w:spacing w:before="243"/>
        <w:ind w:left="538" w:hanging="138"/>
        <w:jc w:val="left"/>
        <w:rPr>
          <w:sz w:val="24"/>
        </w:rPr>
      </w:pPr>
      <w:r>
        <w:rPr>
          <w:sz w:val="24"/>
        </w:rPr>
        <w:t>формированиекультурымежнационального</w:t>
      </w:r>
      <w:r>
        <w:rPr>
          <w:spacing w:val="-2"/>
          <w:sz w:val="24"/>
        </w:rPr>
        <w:t>общения;</w:t>
      </w:r>
    </w:p>
    <w:p w:rsidR="00AD3023" w:rsidRDefault="00E2542D" w:rsidP="006E617E">
      <w:pPr>
        <w:pStyle w:val="a4"/>
        <w:numPr>
          <w:ilvl w:val="0"/>
          <w:numId w:val="38"/>
        </w:numPr>
        <w:tabs>
          <w:tab w:val="left" w:pos="538"/>
        </w:tabs>
        <w:spacing w:before="240"/>
        <w:ind w:left="538" w:hanging="138"/>
        <w:jc w:val="left"/>
        <w:rPr>
          <w:sz w:val="24"/>
        </w:rPr>
      </w:pPr>
      <w:r>
        <w:rPr>
          <w:sz w:val="24"/>
        </w:rPr>
        <w:t>формированиеуобучающихсязнанийипредставленийодостиженияхнашейстранывобластинауки,техникии</w:t>
      </w:r>
      <w:r>
        <w:rPr>
          <w:spacing w:val="-2"/>
          <w:sz w:val="24"/>
        </w:rPr>
        <w:t xml:space="preserve"> культуры;</w:t>
      </w:r>
    </w:p>
    <w:p w:rsidR="00AD3023" w:rsidRDefault="00E2542D" w:rsidP="006E617E">
      <w:pPr>
        <w:pStyle w:val="a4"/>
        <w:numPr>
          <w:ilvl w:val="0"/>
          <w:numId w:val="38"/>
        </w:numPr>
        <w:tabs>
          <w:tab w:val="left" w:pos="538"/>
        </w:tabs>
        <w:spacing w:before="242"/>
        <w:ind w:left="538" w:hanging="138"/>
        <w:jc w:val="left"/>
        <w:rPr>
          <w:sz w:val="24"/>
        </w:rPr>
      </w:pPr>
      <w:r>
        <w:rPr>
          <w:sz w:val="24"/>
        </w:rPr>
        <w:t>формированиетрадицийв</w:t>
      </w:r>
      <w:r>
        <w:rPr>
          <w:spacing w:val="-2"/>
          <w:sz w:val="24"/>
        </w:rPr>
        <w:t>коллективе;</w:t>
      </w:r>
    </w:p>
    <w:p w:rsidR="00AD3023" w:rsidRDefault="00E2542D" w:rsidP="006E617E">
      <w:pPr>
        <w:pStyle w:val="a4"/>
        <w:numPr>
          <w:ilvl w:val="0"/>
          <w:numId w:val="38"/>
        </w:numPr>
        <w:tabs>
          <w:tab w:val="left" w:pos="538"/>
        </w:tabs>
        <w:spacing w:before="240"/>
        <w:ind w:left="538" w:hanging="138"/>
        <w:jc w:val="left"/>
        <w:rPr>
          <w:sz w:val="24"/>
        </w:rPr>
      </w:pPr>
      <w:r>
        <w:rPr>
          <w:sz w:val="24"/>
        </w:rPr>
        <w:t>созданиеусловийдлясамоопределения,саморазвитияисамореализациидетейвпроцессеактивнойтворческой</w:t>
      </w:r>
      <w:r>
        <w:rPr>
          <w:spacing w:val="-2"/>
          <w:sz w:val="24"/>
        </w:rPr>
        <w:t>деятельности.</w:t>
      </w:r>
    </w:p>
    <w:p w:rsidR="00AD3023" w:rsidRDefault="00AD3023">
      <w:pPr>
        <w:pStyle w:val="a3"/>
        <w:ind w:left="0"/>
        <w:jc w:val="left"/>
      </w:pPr>
    </w:p>
    <w:p w:rsidR="00AD3023" w:rsidRDefault="00AD3023">
      <w:pPr>
        <w:pStyle w:val="a3"/>
        <w:spacing w:before="212"/>
        <w:ind w:left="0"/>
        <w:jc w:val="left"/>
      </w:pPr>
    </w:p>
    <w:p w:rsidR="00AD3023" w:rsidRDefault="00E2542D">
      <w:pPr>
        <w:pStyle w:val="Heading2"/>
        <w:ind w:left="238" w:right="239"/>
        <w:jc w:val="center"/>
      </w:pPr>
      <w:r>
        <w:t>Содержание</w:t>
      </w:r>
      <w:r>
        <w:rPr>
          <w:spacing w:val="-2"/>
        </w:rPr>
        <w:t>программы.</w:t>
      </w:r>
    </w:p>
    <w:p w:rsidR="00AD3023" w:rsidRDefault="00AD3023">
      <w:pPr>
        <w:pStyle w:val="a3"/>
        <w:spacing w:before="13"/>
        <w:ind w:left="0"/>
        <w:jc w:val="left"/>
        <w:rPr>
          <w:b/>
          <w:sz w:val="20"/>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9356"/>
        <w:gridCol w:w="4112"/>
      </w:tblGrid>
      <w:tr w:rsidR="00AD3023">
        <w:trPr>
          <w:trHeight w:val="1350"/>
        </w:trPr>
        <w:tc>
          <w:tcPr>
            <w:tcW w:w="2410" w:type="dxa"/>
          </w:tcPr>
          <w:p w:rsidR="00AD3023" w:rsidRDefault="00E2542D">
            <w:pPr>
              <w:pStyle w:val="TableParagraph"/>
              <w:spacing w:line="275" w:lineRule="exact"/>
              <w:ind w:left="7"/>
              <w:jc w:val="center"/>
              <w:rPr>
                <w:b/>
                <w:sz w:val="24"/>
              </w:rPr>
            </w:pPr>
            <w:r>
              <w:rPr>
                <w:b/>
                <w:spacing w:val="-2"/>
                <w:sz w:val="24"/>
              </w:rPr>
              <w:t>Раздел</w:t>
            </w:r>
          </w:p>
          <w:p w:rsidR="00AD3023" w:rsidRDefault="00E2542D">
            <w:pPr>
              <w:pStyle w:val="TableParagraph"/>
              <w:spacing w:before="242" w:line="276" w:lineRule="auto"/>
              <w:ind w:left="1127" w:right="296" w:hanging="336"/>
              <w:rPr>
                <w:b/>
                <w:sz w:val="24"/>
              </w:rPr>
            </w:pPr>
            <w:r>
              <w:rPr>
                <w:b/>
                <w:spacing w:val="-2"/>
                <w:sz w:val="24"/>
              </w:rPr>
              <w:t>Количество часов</w:t>
            </w:r>
          </w:p>
        </w:tc>
        <w:tc>
          <w:tcPr>
            <w:tcW w:w="9356" w:type="dxa"/>
          </w:tcPr>
          <w:p w:rsidR="00AD3023" w:rsidRDefault="00E2542D">
            <w:pPr>
              <w:pStyle w:val="TableParagraph"/>
              <w:spacing w:line="275" w:lineRule="exact"/>
              <w:ind w:left="8"/>
              <w:jc w:val="center"/>
              <w:rPr>
                <w:b/>
                <w:sz w:val="24"/>
              </w:rPr>
            </w:pPr>
            <w:r>
              <w:rPr>
                <w:b/>
                <w:sz w:val="24"/>
              </w:rPr>
              <w:t>Содержаниепрограммного</w:t>
            </w:r>
            <w:r>
              <w:rPr>
                <w:b/>
                <w:spacing w:val="-2"/>
                <w:sz w:val="24"/>
              </w:rPr>
              <w:t>материала</w:t>
            </w:r>
          </w:p>
        </w:tc>
        <w:tc>
          <w:tcPr>
            <w:tcW w:w="4112" w:type="dxa"/>
          </w:tcPr>
          <w:p w:rsidR="00AD3023" w:rsidRDefault="00E2542D">
            <w:pPr>
              <w:pStyle w:val="TableParagraph"/>
              <w:spacing w:line="451" w:lineRule="auto"/>
              <w:ind w:left="931" w:right="918" w:firstLine="744"/>
              <w:rPr>
                <w:b/>
                <w:sz w:val="24"/>
              </w:rPr>
            </w:pPr>
            <w:r>
              <w:rPr>
                <w:b/>
                <w:spacing w:val="-2"/>
                <w:sz w:val="24"/>
              </w:rPr>
              <w:t xml:space="preserve">Кол-во </w:t>
            </w:r>
            <w:r>
              <w:rPr>
                <w:b/>
                <w:sz w:val="24"/>
              </w:rPr>
              <w:t>экскурсий,проектов</w:t>
            </w:r>
          </w:p>
        </w:tc>
      </w:tr>
      <w:tr w:rsidR="00AD3023">
        <w:trPr>
          <w:trHeight w:val="2589"/>
        </w:trPr>
        <w:tc>
          <w:tcPr>
            <w:tcW w:w="2410" w:type="dxa"/>
          </w:tcPr>
          <w:p w:rsidR="00AD3023" w:rsidRDefault="00E2542D">
            <w:pPr>
              <w:pStyle w:val="TableParagraph"/>
              <w:spacing w:before="2" w:line="276" w:lineRule="auto"/>
              <w:ind w:left="107" w:right="296"/>
              <w:rPr>
                <w:b/>
                <w:i/>
                <w:sz w:val="24"/>
              </w:rPr>
            </w:pPr>
            <w:r>
              <w:rPr>
                <w:b/>
                <w:i/>
                <w:sz w:val="24"/>
              </w:rPr>
              <w:t xml:space="preserve">Раздел1«Счего </w:t>
            </w:r>
            <w:r>
              <w:rPr>
                <w:b/>
                <w:i/>
                <w:spacing w:val="-2"/>
                <w:sz w:val="24"/>
              </w:rPr>
              <w:t xml:space="preserve">начинается </w:t>
            </w:r>
            <w:r>
              <w:rPr>
                <w:b/>
                <w:i/>
                <w:sz w:val="24"/>
              </w:rPr>
              <w:t>Родина?» (5 ч.)</w:t>
            </w:r>
          </w:p>
        </w:tc>
        <w:tc>
          <w:tcPr>
            <w:tcW w:w="9356" w:type="dxa"/>
          </w:tcPr>
          <w:p w:rsidR="00AD3023" w:rsidRDefault="00E2542D">
            <w:pPr>
              <w:pStyle w:val="TableParagraph"/>
              <w:spacing w:line="448" w:lineRule="auto"/>
              <w:ind w:left="107" w:right="2343"/>
              <w:rPr>
                <w:sz w:val="24"/>
              </w:rPr>
            </w:pPr>
            <w:r>
              <w:rPr>
                <w:sz w:val="24"/>
              </w:rPr>
              <w:t>МояРодина–Россия.Понятие«родина»,«страна»,«государство». Малая Родина. Родное село.</w:t>
            </w:r>
          </w:p>
          <w:p w:rsidR="00AD3023" w:rsidRDefault="00E2542D">
            <w:pPr>
              <w:pStyle w:val="TableParagraph"/>
              <w:ind w:left="107"/>
              <w:rPr>
                <w:sz w:val="24"/>
              </w:rPr>
            </w:pPr>
            <w:r>
              <w:rPr>
                <w:sz w:val="24"/>
              </w:rPr>
              <w:t>МалаяРодина.Курманаевский</w:t>
            </w:r>
            <w:r>
              <w:rPr>
                <w:spacing w:val="-2"/>
                <w:sz w:val="24"/>
              </w:rPr>
              <w:t>район.</w:t>
            </w:r>
          </w:p>
          <w:p w:rsidR="00AD3023" w:rsidRDefault="00E2542D">
            <w:pPr>
              <w:pStyle w:val="TableParagraph"/>
              <w:spacing w:before="49" w:line="518" w:lineRule="exact"/>
              <w:ind w:left="107"/>
              <w:rPr>
                <w:sz w:val="24"/>
              </w:rPr>
            </w:pPr>
            <w:r>
              <w:rPr>
                <w:sz w:val="24"/>
              </w:rPr>
              <w:t>Моясемья.Историяеѐвозникновения.Понятия«родственники»,«предки»,«потомки». Генеалогическое древо.</w:t>
            </w:r>
          </w:p>
        </w:tc>
        <w:tc>
          <w:tcPr>
            <w:tcW w:w="4112" w:type="dxa"/>
          </w:tcPr>
          <w:p w:rsidR="00AD3023" w:rsidRDefault="00E2542D">
            <w:pPr>
              <w:pStyle w:val="TableParagraph"/>
              <w:spacing w:line="273" w:lineRule="exact"/>
              <w:ind w:left="107"/>
              <w:rPr>
                <w:sz w:val="24"/>
              </w:rPr>
            </w:pPr>
            <w:r>
              <w:rPr>
                <w:sz w:val="24"/>
              </w:rPr>
              <w:t xml:space="preserve">1 </w:t>
            </w:r>
            <w:r>
              <w:rPr>
                <w:spacing w:val="-2"/>
                <w:sz w:val="24"/>
              </w:rPr>
              <w:t>экскурсия.</w:t>
            </w:r>
          </w:p>
        </w:tc>
      </w:tr>
    </w:tbl>
    <w:p w:rsidR="00AD3023" w:rsidRDefault="00E2542D">
      <w:pPr>
        <w:ind w:right="695"/>
        <w:jc w:val="right"/>
        <w:rPr>
          <w:rFonts w:ascii="Calibri"/>
        </w:rPr>
      </w:pPr>
      <w:r>
        <w:rPr>
          <w:rFonts w:ascii="Calibri"/>
          <w:spacing w:val="-5"/>
        </w:rPr>
        <w:t>68</w:t>
      </w:r>
    </w:p>
    <w:p w:rsidR="00AD3023" w:rsidRDefault="00AD3023">
      <w:pPr>
        <w:jc w:val="right"/>
        <w:rPr>
          <w:rFonts w:ascii="Calibri"/>
        </w:rPr>
        <w:sectPr w:rsidR="00AD3023">
          <w:footerReference w:type="default" r:id="rId1441"/>
          <w:pgSz w:w="16850" w:h="11900" w:orient="landscape"/>
          <w:pgMar w:top="620" w:right="160" w:bottom="280" w:left="140" w:header="0" w:footer="0" w:gutter="0"/>
          <w:cols w:space="720"/>
        </w:sectPr>
      </w:pPr>
    </w:p>
    <w:p w:rsidR="00AD3023" w:rsidRDefault="00AD3023">
      <w:pPr>
        <w:pStyle w:val="a3"/>
        <w:spacing w:before="4"/>
        <w:ind w:left="0"/>
        <w:jc w:val="left"/>
        <w:rPr>
          <w:rFonts w:ascii="Calibri"/>
          <w:sz w:val="2"/>
        </w:rPr>
      </w:pPr>
    </w:p>
    <w:tbl>
      <w:tblPr>
        <w:tblStyle w:val="TableNormal"/>
        <w:tblW w:w="0" w:type="auto"/>
        <w:tblInd w:w="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0"/>
        <w:gridCol w:w="9356"/>
        <w:gridCol w:w="4112"/>
      </w:tblGrid>
      <w:tr w:rsidR="00AD3023">
        <w:trPr>
          <w:trHeight w:val="2071"/>
        </w:trPr>
        <w:tc>
          <w:tcPr>
            <w:tcW w:w="2410" w:type="dxa"/>
          </w:tcPr>
          <w:p w:rsidR="00AD3023" w:rsidRDefault="00E2542D">
            <w:pPr>
              <w:pStyle w:val="TableParagraph"/>
              <w:spacing w:before="1"/>
              <w:ind w:left="107"/>
              <w:rPr>
                <w:b/>
                <w:i/>
                <w:sz w:val="24"/>
              </w:rPr>
            </w:pPr>
            <w:r>
              <w:rPr>
                <w:b/>
                <w:sz w:val="24"/>
              </w:rPr>
              <w:t>Раздел2</w:t>
            </w:r>
            <w:r>
              <w:rPr>
                <w:b/>
                <w:i/>
                <w:spacing w:val="-5"/>
                <w:sz w:val="24"/>
              </w:rPr>
              <w:t>«Мы</w:t>
            </w:r>
          </w:p>
          <w:p w:rsidR="00AD3023" w:rsidRDefault="00E2542D">
            <w:pPr>
              <w:pStyle w:val="TableParagraph"/>
              <w:spacing w:before="41" w:line="276" w:lineRule="auto"/>
              <w:ind w:left="107" w:right="296"/>
              <w:rPr>
                <w:b/>
                <w:i/>
                <w:sz w:val="24"/>
              </w:rPr>
            </w:pPr>
            <w:r>
              <w:rPr>
                <w:b/>
                <w:i/>
                <w:sz w:val="24"/>
              </w:rPr>
              <w:t>живѐмвправовом государстве»(7</w:t>
            </w:r>
            <w:r>
              <w:rPr>
                <w:b/>
                <w:i/>
                <w:spacing w:val="-5"/>
                <w:sz w:val="24"/>
              </w:rPr>
              <w:t>ч.)</w:t>
            </w:r>
          </w:p>
        </w:tc>
        <w:tc>
          <w:tcPr>
            <w:tcW w:w="9356" w:type="dxa"/>
          </w:tcPr>
          <w:p w:rsidR="00AD3023" w:rsidRDefault="00E2542D">
            <w:pPr>
              <w:pStyle w:val="TableParagraph"/>
              <w:spacing w:line="448" w:lineRule="auto"/>
              <w:ind w:left="107" w:right="2285"/>
              <w:rPr>
                <w:sz w:val="24"/>
              </w:rPr>
            </w:pPr>
            <w:r>
              <w:rPr>
                <w:sz w:val="24"/>
              </w:rPr>
              <w:t>Государственныесимволынашейстраны:герб,гимн,флаг. Конституция РФ. Права и обязанности детей и родителей. Политика государства. Политические деятели.</w:t>
            </w:r>
          </w:p>
          <w:p w:rsidR="00AD3023" w:rsidRDefault="00E2542D">
            <w:pPr>
              <w:pStyle w:val="TableParagraph"/>
              <w:ind w:left="107"/>
              <w:rPr>
                <w:sz w:val="24"/>
              </w:rPr>
            </w:pPr>
            <w:r>
              <w:rPr>
                <w:sz w:val="24"/>
              </w:rPr>
              <w:t>Проектная</w:t>
            </w:r>
            <w:r>
              <w:rPr>
                <w:spacing w:val="-2"/>
                <w:sz w:val="24"/>
              </w:rPr>
              <w:t>работа.</w:t>
            </w:r>
          </w:p>
        </w:tc>
        <w:tc>
          <w:tcPr>
            <w:tcW w:w="4112" w:type="dxa"/>
          </w:tcPr>
          <w:p w:rsidR="00AD3023" w:rsidRDefault="00E2542D">
            <w:pPr>
              <w:pStyle w:val="TableParagraph"/>
              <w:spacing w:line="273" w:lineRule="exact"/>
              <w:ind w:left="107"/>
              <w:rPr>
                <w:sz w:val="24"/>
              </w:rPr>
            </w:pPr>
            <w:r>
              <w:rPr>
                <w:sz w:val="24"/>
              </w:rPr>
              <w:t>1проектная</w:t>
            </w:r>
            <w:r>
              <w:rPr>
                <w:spacing w:val="-2"/>
                <w:sz w:val="24"/>
              </w:rPr>
              <w:t>работа</w:t>
            </w:r>
          </w:p>
        </w:tc>
      </w:tr>
      <w:tr w:rsidR="00AD3023">
        <w:trPr>
          <w:trHeight w:val="2069"/>
        </w:trPr>
        <w:tc>
          <w:tcPr>
            <w:tcW w:w="2410" w:type="dxa"/>
          </w:tcPr>
          <w:p w:rsidR="00AD3023" w:rsidRDefault="00E2542D">
            <w:pPr>
              <w:pStyle w:val="TableParagraph"/>
              <w:spacing w:line="275" w:lineRule="exact"/>
              <w:ind w:left="107"/>
              <w:rPr>
                <w:b/>
                <w:sz w:val="24"/>
              </w:rPr>
            </w:pPr>
            <w:r>
              <w:rPr>
                <w:b/>
                <w:sz w:val="24"/>
              </w:rPr>
              <w:t>Раздел</w:t>
            </w:r>
            <w:r>
              <w:rPr>
                <w:b/>
                <w:spacing w:val="-10"/>
                <w:sz w:val="24"/>
              </w:rPr>
              <w:t>3</w:t>
            </w:r>
          </w:p>
          <w:p w:rsidR="00AD3023" w:rsidRDefault="00E2542D">
            <w:pPr>
              <w:pStyle w:val="TableParagraph"/>
              <w:spacing w:before="36" w:line="278" w:lineRule="auto"/>
              <w:ind w:left="107" w:right="586"/>
              <w:rPr>
                <w:b/>
                <w:i/>
                <w:sz w:val="24"/>
              </w:rPr>
            </w:pPr>
            <w:r>
              <w:rPr>
                <w:spacing w:val="-2"/>
                <w:sz w:val="24"/>
              </w:rPr>
              <w:t>«</w:t>
            </w:r>
            <w:r>
              <w:rPr>
                <w:b/>
                <w:i/>
                <w:spacing w:val="-2"/>
                <w:sz w:val="24"/>
              </w:rPr>
              <w:t xml:space="preserve">Культурное </w:t>
            </w:r>
            <w:r>
              <w:rPr>
                <w:b/>
                <w:i/>
                <w:sz w:val="24"/>
              </w:rPr>
              <w:t>наследиенашей страны» (5 ч.)</w:t>
            </w:r>
          </w:p>
        </w:tc>
        <w:tc>
          <w:tcPr>
            <w:tcW w:w="9356" w:type="dxa"/>
          </w:tcPr>
          <w:p w:rsidR="00AD3023" w:rsidRDefault="00E2542D">
            <w:pPr>
              <w:pStyle w:val="TableParagraph"/>
              <w:spacing w:line="451" w:lineRule="auto"/>
              <w:ind w:left="107" w:right="3561"/>
              <w:rPr>
                <w:sz w:val="24"/>
              </w:rPr>
            </w:pPr>
            <w:r>
              <w:rPr>
                <w:sz w:val="24"/>
              </w:rPr>
              <w:t>Москва–столицанашейРодины.МосковскийКремль. Санкт-Петербург. Эрмитаж. Петергоф (Петродворец). Золотое кольцо России.</w:t>
            </w:r>
          </w:p>
          <w:p w:rsidR="00AD3023" w:rsidRDefault="00E2542D">
            <w:pPr>
              <w:pStyle w:val="TableParagraph"/>
              <w:spacing w:line="273" w:lineRule="exact"/>
              <w:ind w:left="107"/>
              <w:rPr>
                <w:sz w:val="24"/>
              </w:rPr>
            </w:pPr>
            <w:r>
              <w:rPr>
                <w:sz w:val="24"/>
              </w:rPr>
              <w:t>Проектная</w:t>
            </w:r>
            <w:r>
              <w:rPr>
                <w:spacing w:val="-2"/>
                <w:sz w:val="24"/>
              </w:rPr>
              <w:t>работа.</w:t>
            </w:r>
          </w:p>
        </w:tc>
        <w:tc>
          <w:tcPr>
            <w:tcW w:w="4112" w:type="dxa"/>
          </w:tcPr>
          <w:p w:rsidR="00AD3023" w:rsidRDefault="00E2542D">
            <w:pPr>
              <w:pStyle w:val="TableParagraph"/>
              <w:spacing w:line="270" w:lineRule="exact"/>
              <w:ind w:left="107"/>
              <w:rPr>
                <w:sz w:val="24"/>
              </w:rPr>
            </w:pPr>
            <w:r>
              <w:rPr>
                <w:sz w:val="24"/>
              </w:rPr>
              <w:t>1проектная</w:t>
            </w:r>
            <w:r>
              <w:rPr>
                <w:spacing w:val="-2"/>
                <w:sz w:val="24"/>
              </w:rPr>
              <w:t>работа</w:t>
            </w:r>
          </w:p>
        </w:tc>
      </w:tr>
      <w:tr w:rsidR="00AD3023">
        <w:trPr>
          <w:trHeight w:val="3105"/>
        </w:trPr>
        <w:tc>
          <w:tcPr>
            <w:tcW w:w="2410" w:type="dxa"/>
          </w:tcPr>
          <w:p w:rsidR="00AD3023" w:rsidRDefault="00E2542D">
            <w:pPr>
              <w:pStyle w:val="TableParagraph"/>
              <w:spacing w:line="275" w:lineRule="exact"/>
              <w:ind w:left="107"/>
              <w:rPr>
                <w:b/>
                <w:sz w:val="24"/>
              </w:rPr>
            </w:pPr>
            <w:r>
              <w:rPr>
                <w:b/>
                <w:sz w:val="24"/>
              </w:rPr>
              <w:t>Раздел</w:t>
            </w:r>
            <w:r>
              <w:rPr>
                <w:b/>
                <w:spacing w:val="-10"/>
                <w:sz w:val="24"/>
              </w:rPr>
              <w:t>4</w:t>
            </w:r>
          </w:p>
          <w:p w:rsidR="00AD3023" w:rsidRDefault="00E2542D">
            <w:pPr>
              <w:pStyle w:val="TableParagraph"/>
              <w:spacing w:before="43"/>
              <w:ind w:left="107"/>
              <w:rPr>
                <w:b/>
                <w:i/>
                <w:sz w:val="24"/>
              </w:rPr>
            </w:pPr>
            <w:r>
              <w:rPr>
                <w:b/>
                <w:sz w:val="24"/>
              </w:rPr>
              <w:t>«</w:t>
            </w:r>
            <w:r>
              <w:rPr>
                <w:b/>
                <w:i/>
                <w:sz w:val="24"/>
              </w:rPr>
              <w:t>Праздники»(7</w:t>
            </w:r>
            <w:r>
              <w:rPr>
                <w:b/>
                <w:i/>
                <w:spacing w:val="-5"/>
                <w:sz w:val="24"/>
              </w:rPr>
              <w:t>ч.)</w:t>
            </w:r>
          </w:p>
        </w:tc>
        <w:tc>
          <w:tcPr>
            <w:tcW w:w="9356" w:type="dxa"/>
          </w:tcPr>
          <w:p w:rsidR="00AD3023" w:rsidRDefault="00E2542D">
            <w:pPr>
              <w:pStyle w:val="TableParagraph"/>
              <w:spacing w:line="451" w:lineRule="auto"/>
              <w:ind w:left="107" w:right="5291"/>
              <w:rPr>
                <w:sz w:val="24"/>
              </w:rPr>
            </w:pPr>
            <w:r>
              <w:rPr>
                <w:sz w:val="24"/>
              </w:rPr>
              <w:t>Понятие «праздник». Государственные праздники. Семейные,религиозныепраздники. Профессиональные праздники.</w:t>
            </w:r>
          </w:p>
          <w:p w:rsidR="00AD3023" w:rsidRDefault="00E2542D">
            <w:pPr>
              <w:pStyle w:val="TableParagraph"/>
              <w:spacing w:line="272" w:lineRule="exact"/>
              <w:ind w:left="107"/>
              <w:rPr>
                <w:sz w:val="24"/>
              </w:rPr>
            </w:pPr>
            <w:r>
              <w:rPr>
                <w:sz w:val="24"/>
              </w:rPr>
              <w:t>Традициипроведениясемейных</w:t>
            </w:r>
            <w:r>
              <w:rPr>
                <w:spacing w:val="-2"/>
                <w:sz w:val="24"/>
              </w:rPr>
              <w:t>праздников.</w:t>
            </w:r>
          </w:p>
          <w:p w:rsidR="00AD3023" w:rsidRDefault="00E2542D">
            <w:pPr>
              <w:pStyle w:val="TableParagraph"/>
              <w:spacing w:before="234"/>
              <w:ind w:left="107"/>
              <w:rPr>
                <w:sz w:val="24"/>
              </w:rPr>
            </w:pPr>
            <w:r>
              <w:rPr>
                <w:sz w:val="24"/>
              </w:rPr>
              <w:t>Проектная</w:t>
            </w:r>
            <w:r>
              <w:rPr>
                <w:spacing w:val="-2"/>
                <w:sz w:val="24"/>
              </w:rPr>
              <w:t>работа.</w:t>
            </w:r>
          </w:p>
        </w:tc>
        <w:tc>
          <w:tcPr>
            <w:tcW w:w="4112" w:type="dxa"/>
          </w:tcPr>
          <w:p w:rsidR="00AD3023" w:rsidRDefault="00E2542D">
            <w:pPr>
              <w:pStyle w:val="TableParagraph"/>
              <w:spacing w:line="270" w:lineRule="exact"/>
              <w:ind w:left="107"/>
              <w:rPr>
                <w:sz w:val="24"/>
              </w:rPr>
            </w:pPr>
            <w:r>
              <w:rPr>
                <w:sz w:val="24"/>
              </w:rPr>
              <w:t xml:space="preserve">1 </w:t>
            </w:r>
            <w:r>
              <w:rPr>
                <w:spacing w:val="-2"/>
                <w:sz w:val="24"/>
              </w:rPr>
              <w:t>экскурсия,</w:t>
            </w:r>
          </w:p>
          <w:p w:rsidR="00AD3023" w:rsidRDefault="00E2542D">
            <w:pPr>
              <w:pStyle w:val="TableParagraph"/>
              <w:spacing w:before="242"/>
              <w:ind w:left="107"/>
              <w:rPr>
                <w:sz w:val="24"/>
              </w:rPr>
            </w:pPr>
            <w:r>
              <w:rPr>
                <w:sz w:val="24"/>
              </w:rPr>
              <w:t>1проектная</w:t>
            </w:r>
            <w:r>
              <w:rPr>
                <w:spacing w:val="-2"/>
                <w:sz w:val="24"/>
              </w:rPr>
              <w:t>работа</w:t>
            </w:r>
          </w:p>
        </w:tc>
      </w:tr>
      <w:tr w:rsidR="00AD3023">
        <w:trPr>
          <w:trHeight w:val="3106"/>
        </w:trPr>
        <w:tc>
          <w:tcPr>
            <w:tcW w:w="2410" w:type="dxa"/>
          </w:tcPr>
          <w:p w:rsidR="00AD3023" w:rsidRDefault="00E2542D">
            <w:pPr>
              <w:pStyle w:val="TableParagraph"/>
              <w:spacing w:line="276" w:lineRule="auto"/>
              <w:ind w:left="107"/>
              <w:rPr>
                <w:b/>
                <w:i/>
                <w:sz w:val="24"/>
              </w:rPr>
            </w:pPr>
            <w:r>
              <w:rPr>
                <w:b/>
                <w:sz w:val="24"/>
              </w:rPr>
              <w:t>Раздел5</w:t>
            </w:r>
            <w:r>
              <w:rPr>
                <w:b/>
                <w:i/>
                <w:sz w:val="24"/>
              </w:rPr>
              <w:t>«Никтоне забыт, ничто не</w:t>
            </w:r>
          </w:p>
          <w:p w:rsidR="00AD3023" w:rsidRDefault="00E2542D">
            <w:pPr>
              <w:pStyle w:val="TableParagraph"/>
              <w:ind w:left="107"/>
              <w:rPr>
                <w:b/>
                <w:i/>
                <w:sz w:val="24"/>
              </w:rPr>
            </w:pPr>
            <w:r>
              <w:rPr>
                <w:b/>
                <w:i/>
                <w:sz w:val="24"/>
              </w:rPr>
              <w:t>забыто!» (10</w:t>
            </w:r>
            <w:r>
              <w:rPr>
                <w:b/>
                <w:i/>
                <w:spacing w:val="-5"/>
                <w:sz w:val="24"/>
              </w:rPr>
              <w:t>ч.)</w:t>
            </w:r>
          </w:p>
        </w:tc>
        <w:tc>
          <w:tcPr>
            <w:tcW w:w="9356" w:type="dxa"/>
          </w:tcPr>
          <w:p w:rsidR="00AD3023" w:rsidRDefault="00E2542D">
            <w:pPr>
              <w:pStyle w:val="TableParagraph"/>
              <w:spacing w:line="451" w:lineRule="auto"/>
              <w:ind w:left="107"/>
              <w:rPr>
                <w:sz w:val="24"/>
              </w:rPr>
            </w:pPr>
            <w:r>
              <w:rPr>
                <w:sz w:val="24"/>
              </w:rPr>
              <w:t>ВеликаяОтечественнаявойна1941-1945годоввисторическойпамятинашегонарода. Просмотр фильма.</w:t>
            </w:r>
          </w:p>
          <w:p w:rsidR="00AD3023" w:rsidRDefault="00E2542D">
            <w:pPr>
              <w:pStyle w:val="TableParagraph"/>
              <w:spacing w:line="451" w:lineRule="auto"/>
              <w:ind w:left="107" w:right="7191"/>
              <w:rPr>
                <w:sz w:val="24"/>
              </w:rPr>
            </w:pPr>
            <w:r>
              <w:rPr>
                <w:spacing w:val="-2"/>
                <w:sz w:val="24"/>
              </w:rPr>
              <w:t xml:space="preserve">Города-герои. </w:t>
            </w:r>
            <w:r>
              <w:rPr>
                <w:sz w:val="24"/>
              </w:rPr>
              <w:t>Солдатскиеписьма.</w:t>
            </w:r>
          </w:p>
          <w:p w:rsidR="00AD3023" w:rsidRDefault="00E2542D">
            <w:pPr>
              <w:pStyle w:val="TableParagraph"/>
              <w:spacing w:line="273" w:lineRule="exact"/>
              <w:ind w:left="107"/>
              <w:rPr>
                <w:sz w:val="24"/>
              </w:rPr>
            </w:pPr>
            <w:r>
              <w:rPr>
                <w:sz w:val="24"/>
              </w:rPr>
              <w:t>ВетераныВеликойОтечественной</w:t>
            </w:r>
            <w:r>
              <w:rPr>
                <w:spacing w:val="-2"/>
                <w:sz w:val="24"/>
              </w:rPr>
              <w:t>войны.</w:t>
            </w:r>
          </w:p>
          <w:p w:rsidR="00AD3023" w:rsidRDefault="00E2542D">
            <w:pPr>
              <w:pStyle w:val="TableParagraph"/>
              <w:spacing w:before="234"/>
              <w:ind w:left="107"/>
              <w:rPr>
                <w:sz w:val="24"/>
              </w:rPr>
            </w:pPr>
            <w:r>
              <w:rPr>
                <w:sz w:val="24"/>
              </w:rPr>
              <w:t>Проектная</w:t>
            </w:r>
            <w:r>
              <w:rPr>
                <w:spacing w:val="-2"/>
                <w:sz w:val="24"/>
              </w:rPr>
              <w:t>работа.</w:t>
            </w:r>
          </w:p>
        </w:tc>
        <w:tc>
          <w:tcPr>
            <w:tcW w:w="4112" w:type="dxa"/>
          </w:tcPr>
          <w:p w:rsidR="00AD3023" w:rsidRDefault="00E2542D">
            <w:pPr>
              <w:pStyle w:val="TableParagraph"/>
              <w:spacing w:line="270" w:lineRule="exact"/>
              <w:ind w:left="107"/>
              <w:rPr>
                <w:sz w:val="24"/>
              </w:rPr>
            </w:pPr>
            <w:r>
              <w:rPr>
                <w:sz w:val="24"/>
              </w:rPr>
              <w:t>1экскурсия,1проектная</w:t>
            </w:r>
            <w:r>
              <w:rPr>
                <w:spacing w:val="-2"/>
                <w:sz w:val="24"/>
              </w:rPr>
              <w:t>работа.</w:t>
            </w:r>
          </w:p>
          <w:p w:rsidR="00AD3023" w:rsidRDefault="00AD3023">
            <w:pPr>
              <w:pStyle w:val="TableParagraph"/>
              <w:rPr>
                <w:rFonts w:ascii="Calibri"/>
                <w:sz w:val="24"/>
              </w:rPr>
            </w:pPr>
          </w:p>
          <w:p w:rsidR="00AD3023" w:rsidRDefault="00AD3023">
            <w:pPr>
              <w:pStyle w:val="TableParagraph"/>
              <w:rPr>
                <w:rFonts w:ascii="Calibri"/>
                <w:sz w:val="24"/>
              </w:rPr>
            </w:pPr>
          </w:p>
          <w:p w:rsidR="00AD3023" w:rsidRDefault="00AD3023">
            <w:pPr>
              <w:pStyle w:val="TableParagraph"/>
              <w:rPr>
                <w:rFonts w:ascii="Calibri"/>
                <w:sz w:val="24"/>
              </w:rPr>
            </w:pPr>
          </w:p>
          <w:p w:rsidR="00AD3023" w:rsidRDefault="00AD3023">
            <w:pPr>
              <w:pStyle w:val="TableParagraph"/>
              <w:rPr>
                <w:rFonts w:ascii="Calibri"/>
                <w:sz w:val="24"/>
              </w:rPr>
            </w:pPr>
          </w:p>
          <w:p w:rsidR="00AD3023" w:rsidRDefault="00AD3023">
            <w:pPr>
              <w:pStyle w:val="TableParagraph"/>
              <w:rPr>
                <w:rFonts w:ascii="Calibri"/>
                <w:sz w:val="24"/>
              </w:rPr>
            </w:pPr>
          </w:p>
          <w:p w:rsidR="00AD3023" w:rsidRDefault="00AD3023">
            <w:pPr>
              <w:pStyle w:val="TableParagraph"/>
              <w:rPr>
                <w:rFonts w:ascii="Calibri"/>
                <w:sz w:val="24"/>
              </w:rPr>
            </w:pPr>
          </w:p>
          <w:p w:rsidR="00AD3023" w:rsidRDefault="00AD3023">
            <w:pPr>
              <w:pStyle w:val="TableParagraph"/>
              <w:rPr>
                <w:rFonts w:ascii="Calibri"/>
                <w:sz w:val="24"/>
              </w:rPr>
            </w:pPr>
          </w:p>
          <w:p w:rsidR="00AD3023" w:rsidRDefault="00AD3023">
            <w:pPr>
              <w:pStyle w:val="TableParagraph"/>
              <w:spacing w:before="67"/>
              <w:rPr>
                <w:rFonts w:ascii="Calibri"/>
                <w:sz w:val="24"/>
              </w:rPr>
            </w:pPr>
          </w:p>
          <w:p w:rsidR="00AD3023" w:rsidRDefault="00E2542D">
            <w:pPr>
              <w:pStyle w:val="TableParagraph"/>
              <w:ind w:right="280"/>
              <w:jc w:val="right"/>
              <w:rPr>
                <w:rFonts w:ascii="Calibri"/>
              </w:rPr>
            </w:pPr>
            <w:r>
              <w:rPr>
                <w:rFonts w:ascii="Calibri"/>
                <w:spacing w:val="-5"/>
              </w:rPr>
              <w:t>68</w:t>
            </w:r>
          </w:p>
        </w:tc>
      </w:tr>
    </w:tbl>
    <w:p w:rsidR="00AD3023" w:rsidRDefault="00AD3023">
      <w:pPr>
        <w:jc w:val="right"/>
        <w:rPr>
          <w:rFonts w:ascii="Calibri"/>
        </w:rPr>
        <w:sectPr w:rsidR="00AD3023">
          <w:footerReference w:type="default" r:id="rId1442"/>
          <w:pgSz w:w="16850" w:h="11900" w:orient="landscape"/>
          <w:pgMar w:top="660" w:right="160" w:bottom="280" w:left="140" w:header="0" w:footer="0" w:gutter="0"/>
          <w:cols w:space="720"/>
        </w:sectPr>
      </w:pPr>
    </w:p>
    <w:p w:rsidR="00AD3023" w:rsidRDefault="00E2542D">
      <w:pPr>
        <w:pStyle w:val="Heading2"/>
        <w:spacing w:before="66"/>
        <w:ind w:left="238" w:right="238"/>
        <w:jc w:val="center"/>
      </w:pPr>
      <w:r>
        <w:lastRenderedPageBreak/>
        <w:t>Планируемыерезультатыосвоениякурса«МояРодина–</w:t>
      </w:r>
      <w:r>
        <w:rPr>
          <w:spacing w:val="-2"/>
        </w:rPr>
        <w:t xml:space="preserve"> Россия».</w:t>
      </w:r>
    </w:p>
    <w:p w:rsidR="00AD3023" w:rsidRDefault="00E2542D">
      <w:pPr>
        <w:spacing w:before="243"/>
        <w:ind w:left="400"/>
        <w:rPr>
          <w:b/>
          <w:sz w:val="24"/>
        </w:rPr>
      </w:pPr>
      <w:r>
        <w:rPr>
          <w:b/>
          <w:spacing w:val="-2"/>
          <w:sz w:val="24"/>
        </w:rPr>
        <w:t>Личностные:</w:t>
      </w:r>
    </w:p>
    <w:p w:rsidR="00AD3023" w:rsidRDefault="00E2542D">
      <w:pPr>
        <w:pStyle w:val="a3"/>
        <w:spacing w:before="235" w:line="276" w:lineRule="auto"/>
        <w:ind w:left="400" w:right="590"/>
      </w:pPr>
      <w:r>
        <w:t>Формирование основ российской гражданскойидентичности, чувства гордости за свою Родину, российскийнарод иисториюРоссии, осознание своей этническойинациональнойпринадлежности;ценностимногонациональногороссийскогообщества,становлениягуманистическихидемократических ценностных ориентаций.</w:t>
      </w:r>
    </w:p>
    <w:p w:rsidR="00AD3023" w:rsidRDefault="00E2542D">
      <w:pPr>
        <w:pStyle w:val="a3"/>
        <w:spacing w:before="201"/>
        <w:ind w:left="400"/>
        <w:jc w:val="left"/>
      </w:pPr>
      <w:r>
        <w:t>Формированиеуважительногоотношениякиномумнению,историиикультуредругих</w:t>
      </w:r>
      <w:r>
        <w:rPr>
          <w:spacing w:val="-2"/>
        </w:rPr>
        <w:t>народов.</w:t>
      </w:r>
    </w:p>
    <w:p w:rsidR="00AD3023" w:rsidRDefault="00E2542D">
      <w:pPr>
        <w:pStyle w:val="a3"/>
        <w:spacing w:before="242" w:line="276" w:lineRule="auto"/>
        <w:ind w:left="400" w:right="600"/>
      </w:pPr>
      <w:r>
        <w:t>Развитиенавыковсотрудничествасовзрослымиисверстникамивразных социальных ситуациях, умениянесоздаватьконфликтовинаходитьвыходы из спорных ситуаций.</w:t>
      </w:r>
    </w:p>
    <w:p w:rsidR="00AD3023" w:rsidRDefault="00E2542D">
      <w:pPr>
        <w:pStyle w:val="Heading2"/>
        <w:spacing w:before="205"/>
        <w:ind w:left="400"/>
        <w:jc w:val="left"/>
      </w:pPr>
      <w:r>
        <w:rPr>
          <w:spacing w:val="-2"/>
        </w:rPr>
        <w:t>Метапредметные</w:t>
      </w:r>
    </w:p>
    <w:p w:rsidR="00AD3023" w:rsidRDefault="00E2542D">
      <w:pPr>
        <w:pStyle w:val="a3"/>
        <w:spacing w:before="235"/>
        <w:ind w:left="400"/>
        <w:jc w:val="left"/>
      </w:pPr>
      <w:r>
        <w:t>Освоениеспособоврешенияпроблемтворческогоипоискового</w:t>
      </w:r>
      <w:r>
        <w:rPr>
          <w:spacing w:val="-2"/>
        </w:rPr>
        <w:t>характера.</w:t>
      </w:r>
    </w:p>
    <w:p w:rsidR="00AD3023" w:rsidRDefault="00E2542D">
      <w:pPr>
        <w:pStyle w:val="a3"/>
        <w:spacing w:before="243" w:line="276" w:lineRule="auto"/>
        <w:ind w:left="400"/>
        <w:jc w:val="left"/>
      </w:pPr>
      <w:r>
        <w:t>Формированиеуменияпланировать,контролироватьиоцениватьсвоидействиявсоответствииспоставленнойзадачейи условиямиеереализации, определять наиболее эффективные способы достижения результата.</w:t>
      </w:r>
    </w:p>
    <w:p w:rsidR="00AD3023" w:rsidRDefault="00E2542D">
      <w:pPr>
        <w:pStyle w:val="a3"/>
        <w:spacing w:before="201" w:line="448" w:lineRule="auto"/>
        <w:ind w:left="400" w:right="2977"/>
        <w:jc w:val="left"/>
      </w:pPr>
      <w:r>
        <w:t>Находитьивыделятьприпомощивзрослыхинформациюнеобходимуюдлявыполнениязаданийизразныхисточников. Строить рассуждения (или доказательство своей точки зрения по теме кружка в соответствии с возрастными нормами). Включаться в коллективное обсуждение вопросов с учителем и сверстниками.</w:t>
      </w:r>
    </w:p>
    <w:p w:rsidR="00AD3023" w:rsidRDefault="00E2542D">
      <w:pPr>
        <w:pStyle w:val="a3"/>
        <w:spacing w:before="3" w:line="451" w:lineRule="auto"/>
        <w:ind w:left="400" w:right="6451"/>
        <w:jc w:val="left"/>
      </w:pPr>
      <w:r>
        <w:t>Поддерживатьвходевыполнениязаданиядоброжелательноеобщениедругсдругом. Готовить небольшие сообщения, проектные задания с помощью взрослых.</w:t>
      </w:r>
    </w:p>
    <w:p w:rsidR="00AD3023" w:rsidRDefault="00E2542D">
      <w:pPr>
        <w:pStyle w:val="Heading2"/>
        <w:spacing w:before="1"/>
        <w:ind w:left="400"/>
        <w:jc w:val="left"/>
      </w:pPr>
      <w:r>
        <w:rPr>
          <w:spacing w:val="-2"/>
        </w:rPr>
        <w:t>Предметные:</w:t>
      </w:r>
    </w:p>
    <w:p w:rsidR="00AD3023" w:rsidRDefault="00DC3336">
      <w:pPr>
        <w:pStyle w:val="a3"/>
        <w:spacing w:before="238" w:line="448" w:lineRule="auto"/>
        <w:ind w:left="400" w:right="1166"/>
        <w:jc w:val="left"/>
      </w:pPr>
      <w:r>
        <w:pict>
          <v:shape id="docshape80" o:spid="_x0000_s2073" type="#_x0000_t202" style="position:absolute;left:0;text-align:left;margin-left:788.4pt;margin-top:61.05pt;width:10.85pt;height:11.05pt;z-index:-44039168;mso-position-horizontal-relative:page" filled="f" stroked="f">
            <v:textbox inset="0,0,0,0">
              <w:txbxContent>
                <w:p w:rsidR="00E50F33" w:rsidRDefault="00E50F33">
                  <w:pPr>
                    <w:spacing w:line="221" w:lineRule="exact"/>
                    <w:rPr>
                      <w:rFonts w:ascii="Calibri"/>
                    </w:rPr>
                  </w:pPr>
                  <w:r>
                    <w:rPr>
                      <w:rFonts w:ascii="Calibri"/>
                      <w:spacing w:val="-10"/>
                    </w:rPr>
                    <w:t>68</w:t>
                  </w:r>
                </w:p>
              </w:txbxContent>
            </v:textbox>
            <w10:wrap anchorx="page"/>
          </v:shape>
        </w:pict>
      </w:r>
      <w:r>
        <w:pict>
          <v:shape id="docshape81" o:spid="_x0000_s2072" style="position:absolute;left:0;text-align:left;margin-left:25.55pt;margin-top:38.1pt;width:790pt;height:41.7pt;z-index:-44038656;mso-position-horizontal-relative:page" coordorigin="511,762" coordsize="15800,834" path="m16310,762l511,762r,516l511,1595r15799,l16310,1278r,-516xe" stroked="f">
            <v:path arrowok="t"/>
            <w10:wrap anchorx="page"/>
          </v:shape>
        </w:pict>
      </w:r>
      <w:r w:rsidR="00E2542D">
        <w:t>Понимание особой роли России в мировой истории, воспитание чувства гордости за национальные свершения, открытия и победы. Уважительное отношение к России, родному краю, своей семье, истории, культуре, природе нашей страны, ее современной жизни. Использованиеприобретенныхзнанийи уменийдлятворческогорешениянесложныхконструкторских,художественно-конструкторских</w:t>
      </w:r>
    </w:p>
    <w:p w:rsidR="00AD3023" w:rsidRDefault="00AD3023">
      <w:pPr>
        <w:spacing w:line="448" w:lineRule="auto"/>
        <w:sectPr w:rsidR="00AD3023">
          <w:footerReference w:type="default" r:id="rId1443"/>
          <w:pgSz w:w="16850" w:h="11900" w:orient="landscape"/>
          <w:pgMar w:top="1140" w:right="160" w:bottom="280" w:left="140" w:header="0" w:footer="0" w:gutter="0"/>
          <w:cols w:space="720"/>
        </w:sectPr>
      </w:pPr>
    </w:p>
    <w:p w:rsidR="00AD3023" w:rsidRDefault="00DC3336">
      <w:pPr>
        <w:pStyle w:val="a3"/>
        <w:spacing w:before="63"/>
        <w:ind w:left="400"/>
        <w:jc w:val="left"/>
      </w:pPr>
      <w:r>
        <w:lastRenderedPageBreak/>
        <w:pict>
          <v:shape id="docshape82" o:spid="_x0000_s2071" type="#_x0000_t202" style="position:absolute;left:0;text-align:left;margin-left:788.4pt;margin-top:535.9pt;width:10.85pt;height:11.05pt;z-index:-44038144;mso-position-horizontal-relative:page;mso-position-vertical-relative:page" filled="f" stroked="f">
            <v:textbox inset="0,0,0,0">
              <w:txbxContent>
                <w:p w:rsidR="00E50F33" w:rsidRDefault="00E50F33">
                  <w:pPr>
                    <w:spacing w:line="221" w:lineRule="exact"/>
                    <w:rPr>
                      <w:rFonts w:ascii="Calibri"/>
                    </w:rPr>
                  </w:pPr>
                  <w:r>
                    <w:rPr>
                      <w:rFonts w:ascii="Calibri"/>
                      <w:spacing w:val="-10"/>
                    </w:rPr>
                    <w:t>68</w:t>
                  </w:r>
                </w:p>
              </w:txbxContent>
            </v:textbox>
            <w10:wrap anchorx="page" anchory="page"/>
          </v:shape>
        </w:pict>
      </w:r>
      <w:r w:rsidR="00E2542D">
        <w:t>(дизайнерских),технологическихиорганизационных</w:t>
      </w:r>
      <w:r w:rsidR="00E2542D">
        <w:rPr>
          <w:spacing w:val="-2"/>
        </w:rPr>
        <w:t>задач.</w:t>
      </w:r>
    </w:p>
    <w:p w:rsidR="00AD3023" w:rsidRDefault="00E2542D">
      <w:pPr>
        <w:pStyle w:val="Heading2"/>
        <w:spacing w:before="247"/>
        <w:ind w:left="400"/>
        <w:jc w:val="left"/>
      </w:pPr>
      <w:r>
        <w:t>Ожидаемые</w:t>
      </w:r>
      <w:r>
        <w:rPr>
          <w:spacing w:val="-2"/>
        </w:rPr>
        <w:t>результаты:</w:t>
      </w:r>
    </w:p>
    <w:p w:rsidR="00AD3023" w:rsidRDefault="00E2542D" w:rsidP="006E617E">
      <w:pPr>
        <w:pStyle w:val="a4"/>
        <w:numPr>
          <w:ilvl w:val="0"/>
          <w:numId w:val="37"/>
        </w:numPr>
        <w:tabs>
          <w:tab w:val="left" w:pos="538"/>
        </w:tabs>
        <w:spacing w:before="238"/>
        <w:ind w:left="538" w:hanging="138"/>
        <w:jc w:val="left"/>
        <w:rPr>
          <w:sz w:val="24"/>
        </w:rPr>
      </w:pPr>
      <w:r>
        <w:rPr>
          <w:sz w:val="24"/>
        </w:rPr>
        <w:t>обучающиесядолжныстатьдостойнымигражданамисвоего</w:t>
      </w:r>
      <w:r>
        <w:rPr>
          <w:spacing w:val="-2"/>
          <w:sz w:val="24"/>
        </w:rPr>
        <w:t>Отечества;</w:t>
      </w:r>
    </w:p>
    <w:p w:rsidR="00AD3023" w:rsidRDefault="00E2542D" w:rsidP="006E617E">
      <w:pPr>
        <w:pStyle w:val="a4"/>
        <w:numPr>
          <w:ilvl w:val="0"/>
          <w:numId w:val="37"/>
        </w:numPr>
        <w:tabs>
          <w:tab w:val="left" w:pos="538"/>
        </w:tabs>
        <w:spacing w:before="240"/>
        <w:ind w:left="538" w:hanging="138"/>
        <w:jc w:val="left"/>
        <w:rPr>
          <w:sz w:val="24"/>
        </w:rPr>
      </w:pPr>
      <w:r>
        <w:rPr>
          <w:sz w:val="24"/>
        </w:rPr>
        <w:t>обучающиесярасширятпредставлениеоКонституции</w:t>
      </w:r>
      <w:r>
        <w:rPr>
          <w:spacing w:val="-5"/>
          <w:sz w:val="24"/>
        </w:rPr>
        <w:t>РФ;</w:t>
      </w:r>
    </w:p>
    <w:p w:rsidR="00AD3023" w:rsidRDefault="00E2542D" w:rsidP="006E617E">
      <w:pPr>
        <w:pStyle w:val="a4"/>
        <w:numPr>
          <w:ilvl w:val="0"/>
          <w:numId w:val="37"/>
        </w:numPr>
        <w:tabs>
          <w:tab w:val="left" w:pos="538"/>
        </w:tabs>
        <w:spacing w:before="243"/>
        <w:ind w:left="538" w:hanging="138"/>
        <w:jc w:val="left"/>
        <w:rPr>
          <w:sz w:val="24"/>
        </w:rPr>
      </w:pPr>
      <w:r>
        <w:rPr>
          <w:sz w:val="24"/>
        </w:rPr>
        <w:t>будутсозданы условиядляжизнедеятельностиколлективасединымизадачамииобщиминаправлениями</w:t>
      </w:r>
      <w:r>
        <w:rPr>
          <w:spacing w:val="-2"/>
          <w:sz w:val="24"/>
        </w:rPr>
        <w:t>деятельности;</w:t>
      </w:r>
    </w:p>
    <w:p w:rsidR="00AD3023" w:rsidRDefault="00E2542D" w:rsidP="006E617E">
      <w:pPr>
        <w:pStyle w:val="a4"/>
        <w:numPr>
          <w:ilvl w:val="0"/>
          <w:numId w:val="37"/>
        </w:numPr>
        <w:tabs>
          <w:tab w:val="left" w:pos="538"/>
        </w:tabs>
        <w:spacing w:before="240"/>
        <w:ind w:left="538" w:hanging="138"/>
        <w:jc w:val="left"/>
        <w:rPr>
          <w:sz w:val="24"/>
        </w:rPr>
      </w:pPr>
      <w:r>
        <w:rPr>
          <w:sz w:val="24"/>
        </w:rPr>
        <w:t>созданиеусловийдлясаморазвития</w:t>
      </w:r>
      <w:r>
        <w:rPr>
          <w:spacing w:val="-2"/>
          <w:sz w:val="24"/>
        </w:rPr>
        <w:t>школьника.</w:t>
      </w:r>
    </w:p>
    <w:p w:rsidR="00AD3023" w:rsidRDefault="00AD3023">
      <w:pPr>
        <w:pStyle w:val="a3"/>
        <w:ind w:left="0"/>
        <w:jc w:val="left"/>
      </w:pPr>
    </w:p>
    <w:p w:rsidR="00AD3023" w:rsidRDefault="00AD3023">
      <w:pPr>
        <w:pStyle w:val="a3"/>
        <w:spacing w:before="211"/>
        <w:ind w:left="0"/>
        <w:jc w:val="left"/>
      </w:pPr>
    </w:p>
    <w:p w:rsidR="00AD3023" w:rsidRDefault="00E2542D">
      <w:pPr>
        <w:ind w:left="238" w:right="239"/>
        <w:jc w:val="center"/>
        <w:rPr>
          <w:b/>
          <w:sz w:val="24"/>
        </w:rPr>
      </w:pPr>
      <w:r>
        <w:rPr>
          <w:b/>
          <w:sz w:val="24"/>
        </w:rPr>
        <w:t>Тематическое</w:t>
      </w:r>
      <w:r>
        <w:rPr>
          <w:b/>
          <w:spacing w:val="-2"/>
          <w:sz w:val="24"/>
        </w:rPr>
        <w:t>планирование.</w:t>
      </w:r>
    </w:p>
    <w:p w:rsidR="00AD3023" w:rsidRDefault="00AD3023">
      <w:pPr>
        <w:pStyle w:val="a3"/>
        <w:spacing w:before="14"/>
        <w:ind w:left="0"/>
        <w:jc w:val="left"/>
        <w:rPr>
          <w:b/>
          <w:sz w:val="20"/>
        </w:rPr>
      </w:pP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2"/>
        <w:gridCol w:w="5307"/>
        <w:gridCol w:w="528"/>
        <w:gridCol w:w="1104"/>
        <w:gridCol w:w="1140"/>
        <w:gridCol w:w="804"/>
        <w:gridCol w:w="1382"/>
        <w:gridCol w:w="1702"/>
        <w:gridCol w:w="1560"/>
        <w:gridCol w:w="1983"/>
      </w:tblGrid>
      <w:tr w:rsidR="00AD3023">
        <w:trPr>
          <w:trHeight w:val="350"/>
        </w:trPr>
        <w:tc>
          <w:tcPr>
            <w:tcW w:w="792" w:type="dxa"/>
          </w:tcPr>
          <w:p w:rsidR="00AD3023" w:rsidRDefault="00AD3023">
            <w:pPr>
              <w:pStyle w:val="TableParagraph"/>
              <w:rPr>
                <w:sz w:val="24"/>
              </w:rPr>
            </w:pPr>
          </w:p>
        </w:tc>
        <w:tc>
          <w:tcPr>
            <w:tcW w:w="5307" w:type="dxa"/>
          </w:tcPr>
          <w:p w:rsidR="00AD3023" w:rsidRDefault="00E2542D">
            <w:pPr>
              <w:pStyle w:val="TableParagraph"/>
              <w:spacing w:before="71" w:line="260" w:lineRule="exact"/>
              <w:ind w:left="174"/>
              <w:rPr>
                <w:b/>
                <w:sz w:val="24"/>
              </w:rPr>
            </w:pPr>
            <w:r>
              <w:rPr>
                <w:b/>
                <w:w w:val="105"/>
                <w:sz w:val="24"/>
              </w:rPr>
              <w:t>Наименованиеразделовитем</w:t>
            </w:r>
            <w:r>
              <w:rPr>
                <w:b/>
                <w:spacing w:val="-2"/>
                <w:w w:val="105"/>
                <w:sz w:val="24"/>
              </w:rPr>
              <w:t>программы</w:t>
            </w:r>
          </w:p>
        </w:tc>
        <w:tc>
          <w:tcPr>
            <w:tcW w:w="2772" w:type="dxa"/>
            <w:gridSpan w:val="3"/>
          </w:tcPr>
          <w:p w:rsidR="00AD3023" w:rsidRDefault="00E2542D">
            <w:pPr>
              <w:pStyle w:val="TableParagraph"/>
              <w:spacing w:before="71" w:line="260" w:lineRule="exact"/>
              <w:ind w:left="172"/>
              <w:rPr>
                <w:b/>
                <w:sz w:val="24"/>
              </w:rPr>
            </w:pPr>
            <w:r>
              <w:rPr>
                <w:b/>
                <w:spacing w:val="-2"/>
                <w:w w:val="105"/>
                <w:sz w:val="24"/>
              </w:rPr>
              <w:t>Количество</w:t>
            </w:r>
            <w:r>
              <w:rPr>
                <w:b/>
                <w:spacing w:val="-4"/>
                <w:w w:val="105"/>
                <w:sz w:val="24"/>
              </w:rPr>
              <w:t>часов</w:t>
            </w:r>
          </w:p>
        </w:tc>
        <w:tc>
          <w:tcPr>
            <w:tcW w:w="804" w:type="dxa"/>
          </w:tcPr>
          <w:p w:rsidR="00AD3023" w:rsidRDefault="00E2542D">
            <w:pPr>
              <w:pStyle w:val="TableParagraph"/>
              <w:spacing w:before="73" w:line="258" w:lineRule="exact"/>
              <w:ind w:left="82"/>
              <w:rPr>
                <w:b/>
                <w:sz w:val="24"/>
              </w:rPr>
            </w:pPr>
            <w:r>
              <w:rPr>
                <w:b/>
                <w:spacing w:val="-4"/>
                <w:w w:val="105"/>
                <w:sz w:val="24"/>
              </w:rPr>
              <w:t>Дата</w:t>
            </w:r>
          </w:p>
        </w:tc>
        <w:tc>
          <w:tcPr>
            <w:tcW w:w="1382" w:type="dxa"/>
          </w:tcPr>
          <w:p w:rsidR="00AD3023" w:rsidRDefault="00E2542D">
            <w:pPr>
              <w:pStyle w:val="TableParagraph"/>
              <w:spacing w:before="71" w:line="260" w:lineRule="exact"/>
              <w:ind w:left="84"/>
              <w:rPr>
                <w:b/>
                <w:sz w:val="24"/>
              </w:rPr>
            </w:pPr>
            <w:r>
              <w:rPr>
                <w:b/>
                <w:spacing w:val="-2"/>
                <w:w w:val="105"/>
                <w:sz w:val="24"/>
              </w:rPr>
              <w:t>Формы</w:t>
            </w:r>
          </w:p>
        </w:tc>
        <w:tc>
          <w:tcPr>
            <w:tcW w:w="1702" w:type="dxa"/>
          </w:tcPr>
          <w:p w:rsidR="00AD3023" w:rsidRDefault="00E2542D">
            <w:pPr>
              <w:pStyle w:val="TableParagraph"/>
              <w:spacing w:before="73" w:line="258" w:lineRule="exact"/>
              <w:ind w:left="87"/>
              <w:rPr>
                <w:b/>
                <w:sz w:val="24"/>
              </w:rPr>
            </w:pPr>
            <w:r>
              <w:rPr>
                <w:b/>
                <w:spacing w:val="-4"/>
                <w:w w:val="105"/>
                <w:sz w:val="24"/>
              </w:rPr>
              <w:t>Виды,</w:t>
            </w:r>
          </w:p>
        </w:tc>
        <w:tc>
          <w:tcPr>
            <w:tcW w:w="1560" w:type="dxa"/>
          </w:tcPr>
          <w:p w:rsidR="00AD3023" w:rsidRDefault="00E2542D">
            <w:pPr>
              <w:pStyle w:val="TableParagraph"/>
              <w:spacing w:before="73" w:line="258" w:lineRule="exact"/>
              <w:ind w:left="85"/>
              <w:rPr>
                <w:b/>
                <w:sz w:val="24"/>
              </w:rPr>
            </w:pPr>
            <w:r>
              <w:rPr>
                <w:b/>
                <w:spacing w:val="-2"/>
                <w:w w:val="105"/>
                <w:sz w:val="24"/>
              </w:rPr>
              <w:t>Электрон</w:t>
            </w:r>
          </w:p>
        </w:tc>
        <w:tc>
          <w:tcPr>
            <w:tcW w:w="1983" w:type="dxa"/>
          </w:tcPr>
          <w:p w:rsidR="00AD3023" w:rsidRDefault="00E2542D">
            <w:pPr>
              <w:pStyle w:val="TableParagraph"/>
              <w:spacing w:before="73" w:line="258" w:lineRule="exact"/>
              <w:ind w:left="173"/>
              <w:rPr>
                <w:b/>
                <w:sz w:val="24"/>
              </w:rPr>
            </w:pPr>
            <w:r>
              <w:rPr>
                <w:b/>
                <w:spacing w:val="-2"/>
                <w:w w:val="105"/>
                <w:sz w:val="24"/>
              </w:rPr>
              <w:t>Реализация</w:t>
            </w:r>
          </w:p>
        </w:tc>
      </w:tr>
      <w:tr w:rsidR="00AD3023">
        <w:trPr>
          <w:trHeight w:val="1525"/>
        </w:trPr>
        <w:tc>
          <w:tcPr>
            <w:tcW w:w="792" w:type="dxa"/>
            <w:tcBorders>
              <w:bottom w:val="nil"/>
            </w:tcBorders>
          </w:tcPr>
          <w:p w:rsidR="00AD3023" w:rsidRDefault="00E2542D">
            <w:pPr>
              <w:pStyle w:val="TableParagraph"/>
              <w:spacing w:before="74" w:line="264" w:lineRule="auto"/>
              <w:ind w:left="174" w:right="126"/>
              <w:rPr>
                <w:b/>
                <w:sz w:val="24"/>
              </w:rPr>
            </w:pPr>
            <w:r>
              <w:rPr>
                <w:b/>
                <w:spacing w:val="-4"/>
                <w:w w:val="105"/>
                <w:sz w:val="24"/>
              </w:rPr>
              <w:t xml:space="preserve">№п/ </w:t>
            </w:r>
            <w:r>
              <w:rPr>
                <w:b/>
                <w:spacing w:val="-10"/>
                <w:w w:val="105"/>
                <w:sz w:val="24"/>
              </w:rPr>
              <w:t>п</w:t>
            </w:r>
          </w:p>
        </w:tc>
        <w:tc>
          <w:tcPr>
            <w:tcW w:w="5307" w:type="dxa"/>
            <w:vMerge w:val="restart"/>
          </w:tcPr>
          <w:p w:rsidR="00AD3023" w:rsidRDefault="00AD3023">
            <w:pPr>
              <w:pStyle w:val="TableParagraph"/>
              <w:rPr>
                <w:sz w:val="24"/>
              </w:rPr>
            </w:pPr>
          </w:p>
        </w:tc>
        <w:tc>
          <w:tcPr>
            <w:tcW w:w="528" w:type="dxa"/>
            <w:tcBorders>
              <w:bottom w:val="nil"/>
            </w:tcBorders>
          </w:tcPr>
          <w:p w:rsidR="00AD3023" w:rsidRDefault="00E2542D">
            <w:pPr>
              <w:pStyle w:val="TableParagraph"/>
              <w:spacing w:before="70"/>
              <w:ind w:left="172" w:right="88"/>
              <w:jc w:val="both"/>
              <w:rPr>
                <w:b/>
                <w:sz w:val="24"/>
              </w:rPr>
            </w:pPr>
            <w:r>
              <w:rPr>
                <w:b/>
                <w:spacing w:val="-6"/>
                <w:w w:val="105"/>
                <w:sz w:val="24"/>
              </w:rPr>
              <w:t xml:space="preserve">вс ег </w:t>
            </w:r>
            <w:r>
              <w:rPr>
                <w:b/>
                <w:spacing w:val="-10"/>
                <w:w w:val="105"/>
                <w:sz w:val="24"/>
              </w:rPr>
              <w:t>о</w:t>
            </w:r>
          </w:p>
        </w:tc>
        <w:tc>
          <w:tcPr>
            <w:tcW w:w="1104" w:type="dxa"/>
            <w:tcBorders>
              <w:bottom w:val="nil"/>
            </w:tcBorders>
          </w:tcPr>
          <w:p w:rsidR="00AD3023" w:rsidRDefault="00E2542D">
            <w:pPr>
              <w:pStyle w:val="TableParagraph"/>
              <w:spacing w:before="72" w:line="266" w:lineRule="auto"/>
              <w:ind w:left="81" w:right="100"/>
              <w:rPr>
                <w:b/>
                <w:sz w:val="24"/>
              </w:rPr>
            </w:pPr>
            <w:r>
              <w:rPr>
                <w:b/>
                <w:spacing w:val="-2"/>
                <w:w w:val="105"/>
                <w:sz w:val="24"/>
              </w:rPr>
              <w:t xml:space="preserve">Контро </w:t>
            </w:r>
            <w:r>
              <w:rPr>
                <w:b/>
                <w:spacing w:val="-4"/>
                <w:w w:val="105"/>
                <w:sz w:val="24"/>
              </w:rPr>
              <w:t xml:space="preserve">льные </w:t>
            </w:r>
            <w:r>
              <w:rPr>
                <w:b/>
                <w:spacing w:val="-2"/>
                <w:w w:val="105"/>
                <w:sz w:val="24"/>
              </w:rPr>
              <w:t>работы, зачѐты</w:t>
            </w:r>
          </w:p>
        </w:tc>
        <w:tc>
          <w:tcPr>
            <w:tcW w:w="1140" w:type="dxa"/>
            <w:tcBorders>
              <w:bottom w:val="nil"/>
            </w:tcBorders>
          </w:tcPr>
          <w:p w:rsidR="00AD3023" w:rsidRDefault="00E2542D">
            <w:pPr>
              <w:pStyle w:val="TableParagraph"/>
              <w:spacing w:before="72" w:line="266" w:lineRule="auto"/>
              <w:ind w:left="81"/>
              <w:rPr>
                <w:b/>
                <w:sz w:val="24"/>
              </w:rPr>
            </w:pPr>
            <w:r>
              <w:rPr>
                <w:b/>
                <w:spacing w:val="-4"/>
                <w:w w:val="105"/>
                <w:sz w:val="24"/>
              </w:rPr>
              <w:t xml:space="preserve">Практи </w:t>
            </w:r>
            <w:r>
              <w:rPr>
                <w:b/>
                <w:spacing w:val="-2"/>
                <w:w w:val="105"/>
                <w:sz w:val="24"/>
              </w:rPr>
              <w:t>ческие работы</w:t>
            </w:r>
          </w:p>
        </w:tc>
        <w:tc>
          <w:tcPr>
            <w:tcW w:w="804" w:type="dxa"/>
            <w:tcBorders>
              <w:bottom w:val="nil"/>
            </w:tcBorders>
          </w:tcPr>
          <w:p w:rsidR="00AD3023" w:rsidRDefault="00E2542D">
            <w:pPr>
              <w:pStyle w:val="TableParagraph"/>
              <w:spacing w:before="14" w:line="264" w:lineRule="auto"/>
              <w:ind w:left="82" w:right="80"/>
              <w:rPr>
                <w:b/>
                <w:sz w:val="24"/>
              </w:rPr>
            </w:pPr>
            <w:r>
              <w:rPr>
                <w:b/>
                <w:spacing w:val="-4"/>
                <w:w w:val="105"/>
                <w:sz w:val="24"/>
              </w:rPr>
              <w:t>изуче ния</w:t>
            </w:r>
          </w:p>
        </w:tc>
        <w:tc>
          <w:tcPr>
            <w:tcW w:w="1382" w:type="dxa"/>
            <w:tcBorders>
              <w:bottom w:val="nil"/>
            </w:tcBorders>
          </w:tcPr>
          <w:p w:rsidR="00AD3023" w:rsidRDefault="00E2542D">
            <w:pPr>
              <w:pStyle w:val="TableParagraph"/>
              <w:spacing w:line="257" w:lineRule="exact"/>
              <w:ind w:left="84"/>
              <w:rPr>
                <w:b/>
                <w:sz w:val="24"/>
              </w:rPr>
            </w:pPr>
            <w:r>
              <w:rPr>
                <w:b/>
                <w:spacing w:val="-2"/>
                <w:w w:val="105"/>
                <w:sz w:val="24"/>
              </w:rPr>
              <w:t>деятельнос</w:t>
            </w:r>
          </w:p>
          <w:p w:rsidR="00AD3023" w:rsidRDefault="00E2542D">
            <w:pPr>
              <w:pStyle w:val="TableParagraph"/>
              <w:ind w:left="84"/>
              <w:rPr>
                <w:b/>
                <w:sz w:val="24"/>
              </w:rPr>
            </w:pPr>
            <w:r>
              <w:rPr>
                <w:b/>
                <w:spacing w:val="-5"/>
                <w:w w:val="105"/>
                <w:sz w:val="24"/>
              </w:rPr>
              <w:t>ти</w:t>
            </w:r>
          </w:p>
        </w:tc>
        <w:tc>
          <w:tcPr>
            <w:tcW w:w="1702" w:type="dxa"/>
            <w:tcBorders>
              <w:bottom w:val="nil"/>
            </w:tcBorders>
          </w:tcPr>
          <w:p w:rsidR="00AD3023" w:rsidRDefault="00E2542D">
            <w:pPr>
              <w:pStyle w:val="TableParagraph"/>
              <w:spacing w:before="14" w:line="264" w:lineRule="auto"/>
              <w:ind w:left="87" w:right="511"/>
              <w:rPr>
                <w:b/>
                <w:sz w:val="24"/>
              </w:rPr>
            </w:pPr>
            <w:r>
              <w:rPr>
                <w:b/>
                <w:spacing w:val="-4"/>
                <w:w w:val="105"/>
                <w:sz w:val="24"/>
              </w:rPr>
              <w:t xml:space="preserve">формы </w:t>
            </w:r>
            <w:r>
              <w:rPr>
                <w:b/>
                <w:spacing w:val="-2"/>
                <w:w w:val="105"/>
                <w:sz w:val="24"/>
              </w:rPr>
              <w:t>контроля</w:t>
            </w:r>
          </w:p>
        </w:tc>
        <w:tc>
          <w:tcPr>
            <w:tcW w:w="1560" w:type="dxa"/>
            <w:tcBorders>
              <w:bottom w:val="nil"/>
            </w:tcBorders>
          </w:tcPr>
          <w:p w:rsidR="00AD3023" w:rsidRDefault="00E2542D">
            <w:pPr>
              <w:pStyle w:val="TableParagraph"/>
              <w:spacing w:before="14" w:line="266" w:lineRule="auto"/>
              <w:ind w:left="85" w:right="308"/>
              <w:rPr>
                <w:b/>
                <w:sz w:val="24"/>
              </w:rPr>
            </w:pPr>
            <w:r>
              <w:rPr>
                <w:b/>
                <w:spacing w:val="-4"/>
                <w:w w:val="105"/>
                <w:sz w:val="24"/>
              </w:rPr>
              <w:t xml:space="preserve">ные </w:t>
            </w:r>
            <w:r>
              <w:rPr>
                <w:b/>
                <w:spacing w:val="-2"/>
                <w:w w:val="105"/>
                <w:sz w:val="24"/>
              </w:rPr>
              <w:t xml:space="preserve">(цифровы </w:t>
            </w:r>
            <w:r>
              <w:rPr>
                <w:b/>
                <w:spacing w:val="-6"/>
                <w:w w:val="105"/>
                <w:sz w:val="24"/>
              </w:rPr>
              <w:t xml:space="preserve">е) </w:t>
            </w:r>
            <w:r>
              <w:rPr>
                <w:b/>
                <w:spacing w:val="-2"/>
                <w:w w:val="105"/>
                <w:sz w:val="24"/>
              </w:rPr>
              <w:t>образоват</w:t>
            </w:r>
          </w:p>
          <w:p w:rsidR="00AD3023" w:rsidRDefault="00E2542D">
            <w:pPr>
              <w:pStyle w:val="TableParagraph"/>
              <w:spacing w:line="266" w:lineRule="exact"/>
              <w:ind w:left="85"/>
              <w:rPr>
                <w:b/>
                <w:sz w:val="24"/>
              </w:rPr>
            </w:pPr>
            <w:r>
              <w:rPr>
                <w:b/>
                <w:spacing w:val="-2"/>
                <w:w w:val="105"/>
                <w:sz w:val="24"/>
              </w:rPr>
              <w:t>ельные</w:t>
            </w:r>
          </w:p>
        </w:tc>
        <w:tc>
          <w:tcPr>
            <w:tcW w:w="1983" w:type="dxa"/>
            <w:tcBorders>
              <w:bottom w:val="nil"/>
            </w:tcBorders>
          </w:tcPr>
          <w:p w:rsidR="00AD3023" w:rsidRDefault="00E2542D">
            <w:pPr>
              <w:pStyle w:val="TableParagraph"/>
              <w:spacing w:before="14" w:line="264" w:lineRule="auto"/>
              <w:ind w:left="173" w:right="454"/>
              <w:rPr>
                <w:b/>
                <w:sz w:val="24"/>
              </w:rPr>
            </w:pPr>
            <w:r>
              <w:rPr>
                <w:b/>
                <w:spacing w:val="-2"/>
                <w:w w:val="105"/>
                <w:sz w:val="24"/>
              </w:rPr>
              <w:t>программы воспитания</w:t>
            </w:r>
          </w:p>
        </w:tc>
      </w:tr>
      <w:tr w:rsidR="00AD3023">
        <w:trPr>
          <w:trHeight w:val="308"/>
        </w:trPr>
        <w:tc>
          <w:tcPr>
            <w:tcW w:w="792" w:type="dxa"/>
            <w:tcBorders>
              <w:top w:val="nil"/>
            </w:tcBorders>
          </w:tcPr>
          <w:p w:rsidR="00AD3023" w:rsidRDefault="00AD3023">
            <w:pPr>
              <w:pStyle w:val="TableParagraph"/>
            </w:pPr>
          </w:p>
        </w:tc>
        <w:tc>
          <w:tcPr>
            <w:tcW w:w="5307" w:type="dxa"/>
            <w:vMerge/>
            <w:tcBorders>
              <w:top w:val="nil"/>
            </w:tcBorders>
          </w:tcPr>
          <w:p w:rsidR="00AD3023" w:rsidRDefault="00AD3023">
            <w:pPr>
              <w:rPr>
                <w:sz w:val="2"/>
                <w:szCs w:val="2"/>
              </w:rPr>
            </w:pPr>
          </w:p>
        </w:tc>
        <w:tc>
          <w:tcPr>
            <w:tcW w:w="528" w:type="dxa"/>
            <w:tcBorders>
              <w:top w:val="nil"/>
            </w:tcBorders>
          </w:tcPr>
          <w:p w:rsidR="00AD3023" w:rsidRDefault="00AD3023">
            <w:pPr>
              <w:pStyle w:val="TableParagraph"/>
            </w:pPr>
          </w:p>
        </w:tc>
        <w:tc>
          <w:tcPr>
            <w:tcW w:w="1104" w:type="dxa"/>
            <w:tcBorders>
              <w:top w:val="nil"/>
            </w:tcBorders>
          </w:tcPr>
          <w:p w:rsidR="00AD3023" w:rsidRDefault="00AD3023">
            <w:pPr>
              <w:pStyle w:val="TableParagraph"/>
            </w:pPr>
          </w:p>
        </w:tc>
        <w:tc>
          <w:tcPr>
            <w:tcW w:w="1140" w:type="dxa"/>
            <w:tcBorders>
              <w:top w:val="nil"/>
            </w:tcBorders>
          </w:tcPr>
          <w:p w:rsidR="00AD3023" w:rsidRDefault="00AD3023">
            <w:pPr>
              <w:pStyle w:val="TableParagraph"/>
            </w:pPr>
          </w:p>
        </w:tc>
        <w:tc>
          <w:tcPr>
            <w:tcW w:w="804" w:type="dxa"/>
            <w:tcBorders>
              <w:top w:val="nil"/>
            </w:tcBorders>
          </w:tcPr>
          <w:p w:rsidR="00AD3023" w:rsidRDefault="00AD3023">
            <w:pPr>
              <w:pStyle w:val="TableParagraph"/>
            </w:pPr>
          </w:p>
        </w:tc>
        <w:tc>
          <w:tcPr>
            <w:tcW w:w="1382" w:type="dxa"/>
            <w:tcBorders>
              <w:top w:val="nil"/>
            </w:tcBorders>
          </w:tcPr>
          <w:p w:rsidR="00AD3023" w:rsidRDefault="00AD3023">
            <w:pPr>
              <w:pStyle w:val="TableParagraph"/>
            </w:pPr>
          </w:p>
        </w:tc>
        <w:tc>
          <w:tcPr>
            <w:tcW w:w="1702" w:type="dxa"/>
            <w:tcBorders>
              <w:top w:val="nil"/>
            </w:tcBorders>
          </w:tcPr>
          <w:p w:rsidR="00AD3023" w:rsidRDefault="00AD3023">
            <w:pPr>
              <w:pStyle w:val="TableParagraph"/>
            </w:pPr>
          </w:p>
        </w:tc>
        <w:tc>
          <w:tcPr>
            <w:tcW w:w="1560" w:type="dxa"/>
            <w:tcBorders>
              <w:top w:val="nil"/>
            </w:tcBorders>
          </w:tcPr>
          <w:p w:rsidR="00AD3023" w:rsidRDefault="00E2542D">
            <w:pPr>
              <w:pStyle w:val="TableParagraph"/>
              <w:spacing w:before="3"/>
              <w:ind w:left="85"/>
              <w:rPr>
                <w:b/>
                <w:sz w:val="24"/>
              </w:rPr>
            </w:pPr>
            <w:r>
              <w:rPr>
                <w:b/>
                <w:spacing w:val="-2"/>
                <w:w w:val="105"/>
                <w:sz w:val="24"/>
              </w:rPr>
              <w:t>ресурсы</w:t>
            </w:r>
          </w:p>
        </w:tc>
        <w:tc>
          <w:tcPr>
            <w:tcW w:w="1983" w:type="dxa"/>
            <w:tcBorders>
              <w:top w:val="nil"/>
            </w:tcBorders>
          </w:tcPr>
          <w:p w:rsidR="00AD3023" w:rsidRDefault="00AD3023">
            <w:pPr>
              <w:pStyle w:val="TableParagraph"/>
            </w:pPr>
          </w:p>
        </w:tc>
      </w:tr>
      <w:tr w:rsidR="00AD3023">
        <w:trPr>
          <w:trHeight w:val="779"/>
        </w:trPr>
        <w:tc>
          <w:tcPr>
            <w:tcW w:w="14319" w:type="dxa"/>
            <w:gridSpan w:val="9"/>
          </w:tcPr>
          <w:p w:rsidR="00AD3023" w:rsidRDefault="00E2542D">
            <w:pPr>
              <w:pStyle w:val="TableParagraph"/>
              <w:spacing w:before="20"/>
              <w:ind w:left="6"/>
              <w:rPr>
                <w:sz w:val="24"/>
              </w:rPr>
            </w:pPr>
            <w:r>
              <w:rPr>
                <w:w w:val="105"/>
                <w:sz w:val="24"/>
              </w:rPr>
              <w:t>Раздел1.Счегоначинается</w:t>
            </w:r>
            <w:r>
              <w:rPr>
                <w:spacing w:val="-2"/>
                <w:w w:val="105"/>
                <w:sz w:val="24"/>
              </w:rPr>
              <w:t>Родина?</w:t>
            </w:r>
          </w:p>
        </w:tc>
        <w:tc>
          <w:tcPr>
            <w:tcW w:w="1983" w:type="dxa"/>
          </w:tcPr>
          <w:p w:rsidR="00AD3023" w:rsidRDefault="00AD3023">
            <w:pPr>
              <w:pStyle w:val="TableParagraph"/>
              <w:rPr>
                <w:sz w:val="24"/>
              </w:rPr>
            </w:pPr>
          </w:p>
        </w:tc>
      </w:tr>
      <w:tr w:rsidR="00AD3023">
        <w:trPr>
          <w:trHeight w:val="1242"/>
        </w:trPr>
        <w:tc>
          <w:tcPr>
            <w:tcW w:w="792" w:type="dxa"/>
            <w:tcBorders>
              <w:bottom w:val="nil"/>
            </w:tcBorders>
          </w:tcPr>
          <w:p w:rsidR="00AD3023" w:rsidRDefault="00E2542D">
            <w:pPr>
              <w:pStyle w:val="TableParagraph"/>
              <w:spacing w:before="68"/>
              <w:ind w:left="208"/>
              <w:rPr>
                <w:sz w:val="24"/>
              </w:rPr>
            </w:pPr>
            <w:r>
              <w:rPr>
                <w:spacing w:val="-4"/>
                <w:w w:val="105"/>
                <w:sz w:val="24"/>
              </w:rPr>
              <w:t>1.1.</w:t>
            </w:r>
          </w:p>
        </w:tc>
        <w:tc>
          <w:tcPr>
            <w:tcW w:w="5307" w:type="dxa"/>
            <w:vMerge w:val="restart"/>
          </w:tcPr>
          <w:p w:rsidR="00AD3023" w:rsidRDefault="00E2542D">
            <w:pPr>
              <w:pStyle w:val="TableParagraph"/>
              <w:tabs>
                <w:tab w:val="left" w:pos="714"/>
                <w:tab w:val="left" w:pos="1720"/>
                <w:tab w:val="left" w:pos="2104"/>
                <w:tab w:val="left" w:pos="3133"/>
                <w:tab w:val="left" w:pos="4275"/>
              </w:tabs>
              <w:spacing w:line="272" w:lineRule="exact"/>
              <w:ind w:left="6" w:right="-15"/>
              <w:rPr>
                <w:sz w:val="24"/>
              </w:rPr>
            </w:pPr>
            <w:r>
              <w:rPr>
                <w:spacing w:val="-5"/>
                <w:sz w:val="24"/>
              </w:rPr>
              <w:t>Моя</w:t>
            </w:r>
            <w:r>
              <w:rPr>
                <w:sz w:val="24"/>
              </w:rPr>
              <w:tab/>
            </w:r>
            <w:r>
              <w:rPr>
                <w:spacing w:val="-2"/>
                <w:sz w:val="24"/>
              </w:rPr>
              <w:t>Родина</w:t>
            </w:r>
            <w:r>
              <w:rPr>
                <w:sz w:val="24"/>
              </w:rPr>
              <w:tab/>
            </w:r>
            <w:r>
              <w:rPr>
                <w:spacing w:val="-10"/>
                <w:sz w:val="24"/>
              </w:rPr>
              <w:t>–</w:t>
            </w:r>
            <w:r>
              <w:rPr>
                <w:sz w:val="24"/>
              </w:rPr>
              <w:tab/>
            </w:r>
            <w:r>
              <w:rPr>
                <w:spacing w:val="-2"/>
                <w:sz w:val="24"/>
              </w:rPr>
              <w:t>Россия.</w:t>
            </w:r>
            <w:r>
              <w:rPr>
                <w:sz w:val="24"/>
              </w:rPr>
              <w:tab/>
            </w:r>
            <w:r>
              <w:rPr>
                <w:spacing w:val="-2"/>
                <w:sz w:val="24"/>
              </w:rPr>
              <w:t>Понятие</w:t>
            </w:r>
            <w:r>
              <w:rPr>
                <w:sz w:val="24"/>
              </w:rPr>
              <w:tab/>
            </w:r>
            <w:r>
              <w:rPr>
                <w:spacing w:val="-2"/>
                <w:sz w:val="24"/>
              </w:rPr>
              <w:t>«родина»,</w:t>
            </w:r>
          </w:p>
          <w:p w:rsidR="00AD3023" w:rsidRDefault="00E2542D">
            <w:pPr>
              <w:pStyle w:val="TableParagraph"/>
              <w:spacing w:before="41" w:line="448" w:lineRule="auto"/>
              <w:ind w:left="6" w:right="2078"/>
              <w:rPr>
                <w:sz w:val="24"/>
              </w:rPr>
            </w:pPr>
            <w:r>
              <w:rPr>
                <w:sz w:val="24"/>
              </w:rPr>
              <w:t>«страна», «государство». МалаяРодина.Родноесело.</w:t>
            </w:r>
          </w:p>
          <w:p w:rsidR="00AD3023" w:rsidRDefault="00E2542D">
            <w:pPr>
              <w:pStyle w:val="TableParagraph"/>
              <w:spacing w:before="2"/>
              <w:ind w:left="6"/>
              <w:rPr>
                <w:sz w:val="24"/>
              </w:rPr>
            </w:pPr>
            <w:r>
              <w:rPr>
                <w:sz w:val="24"/>
              </w:rPr>
              <w:t>МалаяРодина.Курманаевский</w:t>
            </w:r>
            <w:r>
              <w:rPr>
                <w:spacing w:val="-2"/>
                <w:sz w:val="24"/>
              </w:rPr>
              <w:t>район.</w:t>
            </w:r>
          </w:p>
          <w:p w:rsidR="00AD3023" w:rsidRDefault="00E2542D">
            <w:pPr>
              <w:pStyle w:val="TableParagraph"/>
              <w:spacing w:before="243"/>
              <w:ind w:left="6" w:right="-15"/>
              <w:rPr>
                <w:sz w:val="24"/>
              </w:rPr>
            </w:pPr>
            <w:r>
              <w:rPr>
                <w:sz w:val="24"/>
              </w:rPr>
              <w:t>Моясемья.Историяеѐвозникновения.</w:t>
            </w:r>
            <w:r>
              <w:rPr>
                <w:spacing w:val="-2"/>
                <w:sz w:val="24"/>
              </w:rPr>
              <w:t>Понятия</w:t>
            </w:r>
          </w:p>
          <w:p w:rsidR="00AD3023" w:rsidRDefault="00E2542D">
            <w:pPr>
              <w:pStyle w:val="TableParagraph"/>
              <w:spacing w:before="41"/>
              <w:ind w:left="6"/>
              <w:rPr>
                <w:sz w:val="24"/>
              </w:rPr>
            </w:pPr>
            <w:r>
              <w:rPr>
                <w:sz w:val="24"/>
              </w:rPr>
              <w:t>«родственники»,«предки»,</w:t>
            </w:r>
            <w:r>
              <w:rPr>
                <w:spacing w:val="-2"/>
                <w:sz w:val="24"/>
              </w:rPr>
              <w:t>«потомки».</w:t>
            </w:r>
          </w:p>
          <w:p w:rsidR="00AD3023" w:rsidRDefault="00E2542D">
            <w:pPr>
              <w:pStyle w:val="TableParagraph"/>
              <w:spacing w:before="238"/>
              <w:ind w:left="174"/>
              <w:rPr>
                <w:sz w:val="24"/>
              </w:rPr>
            </w:pPr>
            <w:r>
              <w:rPr>
                <w:sz w:val="24"/>
              </w:rPr>
              <w:t>Генеалогическое</w:t>
            </w:r>
            <w:r>
              <w:rPr>
                <w:spacing w:val="-2"/>
                <w:sz w:val="24"/>
              </w:rPr>
              <w:t>древо.</w:t>
            </w:r>
          </w:p>
        </w:tc>
        <w:tc>
          <w:tcPr>
            <w:tcW w:w="528" w:type="dxa"/>
            <w:tcBorders>
              <w:bottom w:val="nil"/>
            </w:tcBorders>
          </w:tcPr>
          <w:p w:rsidR="00AD3023" w:rsidRDefault="00E2542D">
            <w:pPr>
              <w:pStyle w:val="TableParagraph"/>
              <w:spacing w:before="71"/>
              <w:ind w:left="3" w:right="45"/>
              <w:jc w:val="center"/>
              <w:rPr>
                <w:sz w:val="24"/>
              </w:rPr>
            </w:pPr>
            <w:r>
              <w:rPr>
                <w:spacing w:val="-10"/>
                <w:sz w:val="24"/>
              </w:rPr>
              <w:t>5</w:t>
            </w:r>
          </w:p>
        </w:tc>
        <w:tc>
          <w:tcPr>
            <w:tcW w:w="1104" w:type="dxa"/>
            <w:tcBorders>
              <w:bottom w:val="nil"/>
            </w:tcBorders>
          </w:tcPr>
          <w:p w:rsidR="00AD3023" w:rsidRDefault="00E2542D">
            <w:pPr>
              <w:pStyle w:val="TableParagraph"/>
              <w:spacing w:before="71"/>
              <w:ind w:left="81"/>
              <w:rPr>
                <w:sz w:val="24"/>
              </w:rPr>
            </w:pPr>
            <w:r>
              <w:rPr>
                <w:spacing w:val="-10"/>
                <w:sz w:val="24"/>
              </w:rPr>
              <w:t>0</w:t>
            </w:r>
          </w:p>
        </w:tc>
        <w:tc>
          <w:tcPr>
            <w:tcW w:w="1140" w:type="dxa"/>
            <w:tcBorders>
              <w:bottom w:val="nil"/>
            </w:tcBorders>
          </w:tcPr>
          <w:p w:rsidR="00AD3023" w:rsidRDefault="00E2542D">
            <w:pPr>
              <w:pStyle w:val="TableParagraph"/>
              <w:spacing w:before="71"/>
              <w:ind w:left="81"/>
              <w:rPr>
                <w:sz w:val="24"/>
              </w:rPr>
            </w:pPr>
            <w:r>
              <w:rPr>
                <w:spacing w:val="-10"/>
                <w:sz w:val="24"/>
              </w:rPr>
              <w:t>1</w:t>
            </w:r>
          </w:p>
        </w:tc>
        <w:tc>
          <w:tcPr>
            <w:tcW w:w="804" w:type="dxa"/>
            <w:vMerge w:val="restart"/>
          </w:tcPr>
          <w:p w:rsidR="00AD3023" w:rsidRDefault="00AD3023">
            <w:pPr>
              <w:pStyle w:val="TableParagraph"/>
              <w:rPr>
                <w:sz w:val="24"/>
              </w:rPr>
            </w:pPr>
          </w:p>
        </w:tc>
        <w:tc>
          <w:tcPr>
            <w:tcW w:w="1382" w:type="dxa"/>
            <w:tcBorders>
              <w:bottom w:val="nil"/>
            </w:tcBorders>
          </w:tcPr>
          <w:p w:rsidR="00AD3023" w:rsidRDefault="00E2542D">
            <w:pPr>
              <w:pStyle w:val="TableParagraph"/>
              <w:spacing w:before="116"/>
              <w:ind w:left="7"/>
              <w:rPr>
                <w:sz w:val="24"/>
              </w:rPr>
            </w:pPr>
            <w:r>
              <w:rPr>
                <w:spacing w:val="-2"/>
                <w:sz w:val="24"/>
              </w:rPr>
              <w:t>Экскурсия</w:t>
            </w:r>
          </w:p>
          <w:p w:rsidR="00AD3023" w:rsidRDefault="00E2542D">
            <w:pPr>
              <w:pStyle w:val="TableParagraph"/>
              <w:spacing w:before="162" w:line="276" w:lineRule="auto"/>
              <w:ind w:left="7"/>
              <w:rPr>
                <w:sz w:val="24"/>
              </w:rPr>
            </w:pPr>
            <w:r>
              <w:rPr>
                <w:spacing w:val="-2"/>
                <w:sz w:val="24"/>
              </w:rPr>
              <w:t>Виртуальная экскурсия</w:t>
            </w:r>
          </w:p>
        </w:tc>
        <w:tc>
          <w:tcPr>
            <w:tcW w:w="1702" w:type="dxa"/>
            <w:vMerge w:val="restart"/>
          </w:tcPr>
          <w:p w:rsidR="00AD3023" w:rsidRDefault="00E2542D">
            <w:pPr>
              <w:pStyle w:val="TableParagraph"/>
              <w:ind w:left="8" w:right="-15"/>
              <w:rPr>
                <w:sz w:val="24"/>
              </w:rPr>
            </w:pPr>
            <w:r>
              <w:rPr>
                <w:sz w:val="24"/>
              </w:rPr>
              <w:t xml:space="preserve">Защитапроекта. </w:t>
            </w:r>
            <w:r>
              <w:rPr>
                <w:spacing w:val="-2"/>
                <w:sz w:val="24"/>
              </w:rPr>
              <w:t>Обмен мнениями.</w:t>
            </w:r>
          </w:p>
          <w:p w:rsidR="00AD3023" w:rsidRDefault="00E2542D">
            <w:pPr>
              <w:pStyle w:val="TableParagraph"/>
              <w:ind w:left="8"/>
              <w:rPr>
                <w:b/>
                <w:sz w:val="24"/>
              </w:rPr>
            </w:pPr>
            <w:r>
              <w:rPr>
                <w:b/>
                <w:spacing w:val="-2"/>
                <w:sz w:val="24"/>
              </w:rPr>
              <w:t>Проблемно- ценностное общение.</w:t>
            </w:r>
          </w:p>
          <w:p w:rsidR="00AD3023" w:rsidRDefault="00E2542D">
            <w:pPr>
              <w:pStyle w:val="TableParagraph"/>
              <w:ind w:left="8"/>
              <w:rPr>
                <w:b/>
                <w:sz w:val="24"/>
              </w:rPr>
            </w:pPr>
            <w:r>
              <w:rPr>
                <w:b/>
                <w:spacing w:val="-2"/>
                <w:sz w:val="24"/>
              </w:rPr>
              <w:t xml:space="preserve">Познавательна </w:t>
            </w:r>
            <w:r>
              <w:rPr>
                <w:b/>
                <w:sz w:val="24"/>
              </w:rPr>
              <w:t>я игра.</w:t>
            </w:r>
          </w:p>
        </w:tc>
        <w:tc>
          <w:tcPr>
            <w:tcW w:w="1560" w:type="dxa"/>
            <w:tcBorders>
              <w:bottom w:val="nil"/>
            </w:tcBorders>
          </w:tcPr>
          <w:p w:rsidR="00AD3023" w:rsidRPr="005E429C" w:rsidRDefault="00E2542D">
            <w:pPr>
              <w:pStyle w:val="TableParagraph"/>
              <w:spacing w:before="71" w:line="266" w:lineRule="auto"/>
              <w:ind w:left="85" w:right="54"/>
              <w:jc w:val="both"/>
              <w:rPr>
                <w:sz w:val="24"/>
                <w:lang w:val="en-US"/>
              </w:rPr>
            </w:pPr>
            <w:r w:rsidRPr="005E429C">
              <w:rPr>
                <w:spacing w:val="-2"/>
                <w:sz w:val="24"/>
                <w:lang w:val="en-US"/>
              </w:rPr>
              <w:t>https://uralove d.ru/orenburgs kaya-oblast</w:t>
            </w:r>
          </w:p>
        </w:tc>
        <w:tc>
          <w:tcPr>
            <w:tcW w:w="1983" w:type="dxa"/>
            <w:tcBorders>
              <w:bottom w:val="nil"/>
            </w:tcBorders>
          </w:tcPr>
          <w:p w:rsidR="00AD3023" w:rsidRDefault="00E2542D">
            <w:pPr>
              <w:pStyle w:val="TableParagraph"/>
              <w:spacing w:line="276" w:lineRule="auto"/>
              <w:ind w:left="5"/>
              <w:rPr>
                <w:sz w:val="24"/>
              </w:rPr>
            </w:pPr>
            <w:r>
              <w:rPr>
                <w:spacing w:val="-2"/>
                <w:sz w:val="24"/>
              </w:rPr>
              <w:t xml:space="preserve">Групповая деятельность: </w:t>
            </w:r>
            <w:r>
              <w:rPr>
                <w:sz w:val="24"/>
              </w:rPr>
              <w:t>создание</w:t>
            </w:r>
            <w:r>
              <w:rPr>
                <w:spacing w:val="-2"/>
                <w:sz w:val="24"/>
              </w:rPr>
              <w:t>альбома</w:t>
            </w:r>
          </w:p>
          <w:p w:rsidR="00AD3023" w:rsidRDefault="00E2542D">
            <w:pPr>
              <w:pStyle w:val="TableParagraph"/>
              <w:spacing w:line="274" w:lineRule="exact"/>
              <w:ind w:left="5"/>
              <w:rPr>
                <w:sz w:val="24"/>
              </w:rPr>
            </w:pPr>
            <w:r>
              <w:rPr>
                <w:sz w:val="24"/>
              </w:rPr>
              <w:t>с</w:t>
            </w:r>
            <w:r>
              <w:rPr>
                <w:spacing w:val="-2"/>
                <w:sz w:val="24"/>
              </w:rPr>
              <w:t>иллюстрациями</w:t>
            </w:r>
          </w:p>
        </w:tc>
      </w:tr>
      <w:tr w:rsidR="00AD3023">
        <w:trPr>
          <w:trHeight w:val="322"/>
        </w:trPr>
        <w:tc>
          <w:tcPr>
            <w:tcW w:w="792" w:type="dxa"/>
            <w:tcBorders>
              <w:top w:val="nil"/>
              <w:bottom w:val="nil"/>
            </w:tcBorders>
          </w:tcPr>
          <w:p w:rsidR="00AD3023" w:rsidRDefault="00AD3023">
            <w:pPr>
              <w:pStyle w:val="TableParagraph"/>
              <w:rPr>
                <w:sz w:val="24"/>
              </w:rPr>
            </w:pPr>
          </w:p>
        </w:tc>
        <w:tc>
          <w:tcPr>
            <w:tcW w:w="5307" w:type="dxa"/>
            <w:vMerge/>
            <w:tcBorders>
              <w:top w:val="nil"/>
            </w:tcBorders>
          </w:tcPr>
          <w:p w:rsidR="00AD3023" w:rsidRDefault="00AD3023">
            <w:pPr>
              <w:rPr>
                <w:sz w:val="2"/>
                <w:szCs w:val="2"/>
              </w:rPr>
            </w:pPr>
          </w:p>
        </w:tc>
        <w:tc>
          <w:tcPr>
            <w:tcW w:w="528" w:type="dxa"/>
            <w:tcBorders>
              <w:top w:val="nil"/>
              <w:bottom w:val="nil"/>
            </w:tcBorders>
          </w:tcPr>
          <w:p w:rsidR="00AD3023" w:rsidRDefault="00AD3023">
            <w:pPr>
              <w:pStyle w:val="TableParagraph"/>
              <w:rPr>
                <w:sz w:val="24"/>
              </w:rPr>
            </w:pPr>
          </w:p>
        </w:tc>
        <w:tc>
          <w:tcPr>
            <w:tcW w:w="1104" w:type="dxa"/>
            <w:tcBorders>
              <w:top w:val="nil"/>
              <w:bottom w:val="nil"/>
            </w:tcBorders>
          </w:tcPr>
          <w:p w:rsidR="00AD3023" w:rsidRDefault="00AD3023">
            <w:pPr>
              <w:pStyle w:val="TableParagraph"/>
              <w:rPr>
                <w:sz w:val="24"/>
              </w:rPr>
            </w:pPr>
          </w:p>
        </w:tc>
        <w:tc>
          <w:tcPr>
            <w:tcW w:w="1140" w:type="dxa"/>
            <w:tcBorders>
              <w:top w:val="nil"/>
              <w:bottom w:val="nil"/>
            </w:tcBorders>
          </w:tcPr>
          <w:p w:rsidR="00AD3023" w:rsidRDefault="00AD3023">
            <w:pPr>
              <w:pStyle w:val="TableParagraph"/>
              <w:rPr>
                <w:sz w:val="24"/>
              </w:rPr>
            </w:pPr>
          </w:p>
        </w:tc>
        <w:tc>
          <w:tcPr>
            <w:tcW w:w="804" w:type="dxa"/>
            <w:vMerge/>
            <w:tcBorders>
              <w:top w:val="nil"/>
            </w:tcBorders>
          </w:tcPr>
          <w:p w:rsidR="00AD3023" w:rsidRDefault="00AD3023">
            <w:pPr>
              <w:rPr>
                <w:sz w:val="2"/>
                <w:szCs w:val="2"/>
              </w:rPr>
            </w:pPr>
          </w:p>
        </w:tc>
        <w:tc>
          <w:tcPr>
            <w:tcW w:w="1382" w:type="dxa"/>
            <w:tcBorders>
              <w:top w:val="nil"/>
              <w:bottom w:val="nil"/>
            </w:tcBorders>
          </w:tcPr>
          <w:p w:rsidR="00AD3023" w:rsidRDefault="00E2542D">
            <w:pPr>
              <w:pStyle w:val="TableParagraph"/>
              <w:spacing w:before="50" w:line="252" w:lineRule="exact"/>
              <w:ind w:left="7"/>
              <w:rPr>
                <w:sz w:val="24"/>
              </w:rPr>
            </w:pPr>
            <w:r>
              <w:rPr>
                <w:spacing w:val="-2"/>
                <w:sz w:val="24"/>
              </w:rPr>
              <w:t>Проект</w:t>
            </w:r>
          </w:p>
        </w:tc>
        <w:tc>
          <w:tcPr>
            <w:tcW w:w="1702" w:type="dxa"/>
            <w:vMerge/>
            <w:tcBorders>
              <w:top w:val="nil"/>
            </w:tcBorders>
          </w:tcPr>
          <w:p w:rsidR="00AD3023" w:rsidRDefault="00AD3023">
            <w:pPr>
              <w:rPr>
                <w:sz w:val="2"/>
                <w:szCs w:val="2"/>
              </w:rPr>
            </w:pPr>
          </w:p>
        </w:tc>
        <w:tc>
          <w:tcPr>
            <w:tcW w:w="1560" w:type="dxa"/>
            <w:tcBorders>
              <w:top w:val="nil"/>
              <w:bottom w:val="nil"/>
            </w:tcBorders>
          </w:tcPr>
          <w:p w:rsidR="00AD3023" w:rsidRDefault="00AD3023">
            <w:pPr>
              <w:pStyle w:val="TableParagraph"/>
              <w:rPr>
                <w:sz w:val="24"/>
              </w:rPr>
            </w:pPr>
          </w:p>
        </w:tc>
        <w:tc>
          <w:tcPr>
            <w:tcW w:w="1983" w:type="dxa"/>
            <w:tcBorders>
              <w:top w:val="nil"/>
              <w:bottom w:val="nil"/>
            </w:tcBorders>
          </w:tcPr>
          <w:p w:rsidR="00AD3023" w:rsidRDefault="00E2542D">
            <w:pPr>
              <w:pStyle w:val="TableParagraph"/>
              <w:spacing w:before="9"/>
              <w:ind w:left="5"/>
              <w:rPr>
                <w:sz w:val="24"/>
              </w:rPr>
            </w:pPr>
            <w:r>
              <w:rPr>
                <w:spacing w:val="-2"/>
                <w:sz w:val="24"/>
              </w:rPr>
              <w:t>(мультимедийной</w:t>
            </w:r>
          </w:p>
        </w:tc>
      </w:tr>
      <w:tr w:rsidR="00AD3023">
        <w:trPr>
          <w:trHeight w:val="421"/>
        </w:trPr>
        <w:tc>
          <w:tcPr>
            <w:tcW w:w="792" w:type="dxa"/>
            <w:tcBorders>
              <w:top w:val="nil"/>
              <w:bottom w:val="nil"/>
            </w:tcBorders>
          </w:tcPr>
          <w:p w:rsidR="00AD3023" w:rsidRDefault="00AD3023">
            <w:pPr>
              <w:pStyle w:val="TableParagraph"/>
              <w:rPr>
                <w:sz w:val="24"/>
              </w:rPr>
            </w:pPr>
          </w:p>
        </w:tc>
        <w:tc>
          <w:tcPr>
            <w:tcW w:w="5307" w:type="dxa"/>
            <w:vMerge/>
            <w:tcBorders>
              <w:top w:val="nil"/>
            </w:tcBorders>
          </w:tcPr>
          <w:p w:rsidR="00AD3023" w:rsidRDefault="00AD3023">
            <w:pPr>
              <w:rPr>
                <w:sz w:val="2"/>
                <w:szCs w:val="2"/>
              </w:rPr>
            </w:pPr>
          </w:p>
        </w:tc>
        <w:tc>
          <w:tcPr>
            <w:tcW w:w="528" w:type="dxa"/>
            <w:tcBorders>
              <w:top w:val="nil"/>
              <w:bottom w:val="nil"/>
            </w:tcBorders>
          </w:tcPr>
          <w:p w:rsidR="00AD3023" w:rsidRDefault="00AD3023">
            <w:pPr>
              <w:pStyle w:val="TableParagraph"/>
              <w:rPr>
                <w:sz w:val="24"/>
              </w:rPr>
            </w:pPr>
          </w:p>
        </w:tc>
        <w:tc>
          <w:tcPr>
            <w:tcW w:w="1104" w:type="dxa"/>
            <w:tcBorders>
              <w:top w:val="nil"/>
              <w:bottom w:val="nil"/>
            </w:tcBorders>
          </w:tcPr>
          <w:p w:rsidR="00AD3023" w:rsidRDefault="00AD3023">
            <w:pPr>
              <w:pStyle w:val="TableParagraph"/>
              <w:rPr>
                <w:sz w:val="24"/>
              </w:rPr>
            </w:pPr>
          </w:p>
        </w:tc>
        <w:tc>
          <w:tcPr>
            <w:tcW w:w="1140" w:type="dxa"/>
            <w:tcBorders>
              <w:top w:val="nil"/>
              <w:bottom w:val="nil"/>
            </w:tcBorders>
          </w:tcPr>
          <w:p w:rsidR="00AD3023" w:rsidRDefault="00AD3023">
            <w:pPr>
              <w:pStyle w:val="TableParagraph"/>
              <w:rPr>
                <w:sz w:val="24"/>
              </w:rPr>
            </w:pPr>
          </w:p>
        </w:tc>
        <w:tc>
          <w:tcPr>
            <w:tcW w:w="804" w:type="dxa"/>
            <w:vMerge/>
            <w:tcBorders>
              <w:top w:val="nil"/>
            </w:tcBorders>
          </w:tcPr>
          <w:p w:rsidR="00AD3023" w:rsidRDefault="00AD3023">
            <w:pPr>
              <w:rPr>
                <w:sz w:val="2"/>
                <w:szCs w:val="2"/>
              </w:rPr>
            </w:pPr>
          </w:p>
        </w:tc>
        <w:tc>
          <w:tcPr>
            <w:tcW w:w="1382" w:type="dxa"/>
            <w:tcBorders>
              <w:top w:val="nil"/>
              <w:bottom w:val="nil"/>
            </w:tcBorders>
          </w:tcPr>
          <w:p w:rsidR="00AD3023" w:rsidRDefault="00AD3023">
            <w:pPr>
              <w:pStyle w:val="TableParagraph"/>
              <w:rPr>
                <w:sz w:val="24"/>
              </w:rPr>
            </w:pPr>
          </w:p>
        </w:tc>
        <w:tc>
          <w:tcPr>
            <w:tcW w:w="1702" w:type="dxa"/>
            <w:vMerge/>
            <w:tcBorders>
              <w:top w:val="nil"/>
            </w:tcBorders>
          </w:tcPr>
          <w:p w:rsidR="00AD3023" w:rsidRDefault="00AD3023">
            <w:pPr>
              <w:rPr>
                <w:sz w:val="2"/>
                <w:szCs w:val="2"/>
              </w:rPr>
            </w:pPr>
          </w:p>
        </w:tc>
        <w:tc>
          <w:tcPr>
            <w:tcW w:w="1560" w:type="dxa"/>
            <w:tcBorders>
              <w:top w:val="nil"/>
              <w:bottom w:val="nil"/>
            </w:tcBorders>
          </w:tcPr>
          <w:p w:rsidR="00AD3023" w:rsidRDefault="00AD3023">
            <w:pPr>
              <w:pStyle w:val="TableParagraph"/>
              <w:rPr>
                <w:sz w:val="24"/>
              </w:rPr>
            </w:pPr>
          </w:p>
        </w:tc>
        <w:tc>
          <w:tcPr>
            <w:tcW w:w="1983" w:type="dxa"/>
            <w:tcBorders>
              <w:top w:val="nil"/>
              <w:bottom w:val="nil"/>
            </w:tcBorders>
          </w:tcPr>
          <w:p w:rsidR="00AD3023" w:rsidRDefault="00E2542D">
            <w:pPr>
              <w:pStyle w:val="TableParagraph"/>
              <w:spacing w:line="262" w:lineRule="exact"/>
              <w:ind w:left="5"/>
              <w:rPr>
                <w:sz w:val="24"/>
              </w:rPr>
            </w:pPr>
            <w:r>
              <w:rPr>
                <w:spacing w:val="-2"/>
                <w:sz w:val="24"/>
              </w:rPr>
              <w:t>презентации…)</w:t>
            </w:r>
          </w:p>
        </w:tc>
      </w:tr>
      <w:tr w:rsidR="00AD3023">
        <w:trPr>
          <w:trHeight w:val="443"/>
        </w:trPr>
        <w:tc>
          <w:tcPr>
            <w:tcW w:w="792" w:type="dxa"/>
            <w:tcBorders>
              <w:top w:val="nil"/>
              <w:bottom w:val="nil"/>
            </w:tcBorders>
          </w:tcPr>
          <w:p w:rsidR="00AD3023" w:rsidRDefault="00AD3023">
            <w:pPr>
              <w:pStyle w:val="TableParagraph"/>
              <w:rPr>
                <w:sz w:val="24"/>
              </w:rPr>
            </w:pPr>
          </w:p>
        </w:tc>
        <w:tc>
          <w:tcPr>
            <w:tcW w:w="5307" w:type="dxa"/>
            <w:vMerge/>
            <w:tcBorders>
              <w:top w:val="nil"/>
            </w:tcBorders>
          </w:tcPr>
          <w:p w:rsidR="00AD3023" w:rsidRDefault="00AD3023">
            <w:pPr>
              <w:rPr>
                <w:sz w:val="2"/>
                <w:szCs w:val="2"/>
              </w:rPr>
            </w:pPr>
          </w:p>
        </w:tc>
        <w:tc>
          <w:tcPr>
            <w:tcW w:w="528" w:type="dxa"/>
            <w:tcBorders>
              <w:top w:val="nil"/>
              <w:bottom w:val="nil"/>
            </w:tcBorders>
          </w:tcPr>
          <w:p w:rsidR="00AD3023" w:rsidRDefault="00AD3023">
            <w:pPr>
              <w:pStyle w:val="TableParagraph"/>
              <w:rPr>
                <w:sz w:val="24"/>
              </w:rPr>
            </w:pPr>
          </w:p>
        </w:tc>
        <w:tc>
          <w:tcPr>
            <w:tcW w:w="1104" w:type="dxa"/>
            <w:tcBorders>
              <w:top w:val="nil"/>
              <w:bottom w:val="nil"/>
            </w:tcBorders>
          </w:tcPr>
          <w:p w:rsidR="00AD3023" w:rsidRDefault="00AD3023">
            <w:pPr>
              <w:pStyle w:val="TableParagraph"/>
              <w:rPr>
                <w:sz w:val="24"/>
              </w:rPr>
            </w:pPr>
          </w:p>
        </w:tc>
        <w:tc>
          <w:tcPr>
            <w:tcW w:w="1140" w:type="dxa"/>
            <w:tcBorders>
              <w:top w:val="nil"/>
              <w:bottom w:val="nil"/>
            </w:tcBorders>
          </w:tcPr>
          <w:p w:rsidR="00AD3023" w:rsidRDefault="00AD3023">
            <w:pPr>
              <w:pStyle w:val="TableParagraph"/>
              <w:rPr>
                <w:sz w:val="24"/>
              </w:rPr>
            </w:pPr>
          </w:p>
        </w:tc>
        <w:tc>
          <w:tcPr>
            <w:tcW w:w="804" w:type="dxa"/>
            <w:vMerge/>
            <w:tcBorders>
              <w:top w:val="nil"/>
            </w:tcBorders>
          </w:tcPr>
          <w:p w:rsidR="00AD3023" w:rsidRDefault="00AD3023">
            <w:pPr>
              <w:rPr>
                <w:sz w:val="2"/>
                <w:szCs w:val="2"/>
              </w:rPr>
            </w:pPr>
          </w:p>
        </w:tc>
        <w:tc>
          <w:tcPr>
            <w:tcW w:w="1382" w:type="dxa"/>
            <w:tcBorders>
              <w:top w:val="nil"/>
              <w:bottom w:val="nil"/>
            </w:tcBorders>
          </w:tcPr>
          <w:p w:rsidR="00AD3023" w:rsidRDefault="00AD3023">
            <w:pPr>
              <w:pStyle w:val="TableParagraph"/>
              <w:rPr>
                <w:sz w:val="24"/>
              </w:rPr>
            </w:pPr>
          </w:p>
        </w:tc>
        <w:tc>
          <w:tcPr>
            <w:tcW w:w="1702" w:type="dxa"/>
            <w:vMerge/>
            <w:tcBorders>
              <w:top w:val="nil"/>
            </w:tcBorders>
          </w:tcPr>
          <w:p w:rsidR="00AD3023" w:rsidRDefault="00AD3023">
            <w:pPr>
              <w:rPr>
                <w:sz w:val="2"/>
                <w:szCs w:val="2"/>
              </w:rPr>
            </w:pPr>
          </w:p>
        </w:tc>
        <w:tc>
          <w:tcPr>
            <w:tcW w:w="1560" w:type="dxa"/>
            <w:tcBorders>
              <w:top w:val="nil"/>
              <w:bottom w:val="nil"/>
            </w:tcBorders>
          </w:tcPr>
          <w:p w:rsidR="00AD3023" w:rsidRDefault="00AD3023">
            <w:pPr>
              <w:pStyle w:val="TableParagraph"/>
              <w:rPr>
                <w:sz w:val="24"/>
              </w:rPr>
            </w:pPr>
          </w:p>
        </w:tc>
        <w:tc>
          <w:tcPr>
            <w:tcW w:w="1983" w:type="dxa"/>
            <w:tcBorders>
              <w:top w:val="nil"/>
              <w:bottom w:val="nil"/>
            </w:tcBorders>
          </w:tcPr>
          <w:p w:rsidR="00AD3023" w:rsidRDefault="00E2542D">
            <w:pPr>
              <w:pStyle w:val="TableParagraph"/>
              <w:spacing w:before="149" w:line="274" w:lineRule="exact"/>
              <w:ind w:left="5"/>
              <w:rPr>
                <w:sz w:val="24"/>
              </w:rPr>
            </w:pPr>
            <w:r>
              <w:rPr>
                <w:sz w:val="24"/>
              </w:rPr>
              <w:t>Работав</w:t>
            </w:r>
            <w:r>
              <w:rPr>
                <w:spacing w:val="-2"/>
                <w:sz w:val="24"/>
              </w:rPr>
              <w:t>малых</w:t>
            </w:r>
          </w:p>
        </w:tc>
      </w:tr>
      <w:tr w:rsidR="00AD3023">
        <w:trPr>
          <w:trHeight w:val="302"/>
        </w:trPr>
        <w:tc>
          <w:tcPr>
            <w:tcW w:w="792" w:type="dxa"/>
            <w:tcBorders>
              <w:top w:val="nil"/>
              <w:bottom w:val="nil"/>
            </w:tcBorders>
          </w:tcPr>
          <w:p w:rsidR="00AD3023" w:rsidRDefault="00AD3023">
            <w:pPr>
              <w:pStyle w:val="TableParagraph"/>
            </w:pPr>
          </w:p>
        </w:tc>
        <w:tc>
          <w:tcPr>
            <w:tcW w:w="5307" w:type="dxa"/>
            <w:vMerge/>
            <w:tcBorders>
              <w:top w:val="nil"/>
            </w:tcBorders>
          </w:tcPr>
          <w:p w:rsidR="00AD3023" w:rsidRDefault="00AD3023">
            <w:pPr>
              <w:rPr>
                <w:sz w:val="2"/>
                <w:szCs w:val="2"/>
              </w:rPr>
            </w:pPr>
          </w:p>
        </w:tc>
        <w:tc>
          <w:tcPr>
            <w:tcW w:w="528" w:type="dxa"/>
            <w:tcBorders>
              <w:top w:val="nil"/>
              <w:bottom w:val="nil"/>
            </w:tcBorders>
          </w:tcPr>
          <w:p w:rsidR="00AD3023" w:rsidRDefault="00AD3023">
            <w:pPr>
              <w:pStyle w:val="TableParagraph"/>
            </w:pPr>
          </w:p>
        </w:tc>
        <w:tc>
          <w:tcPr>
            <w:tcW w:w="1104" w:type="dxa"/>
            <w:tcBorders>
              <w:top w:val="nil"/>
              <w:bottom w:val="nil"/>
            </w:tcBorders>
          </w:tcPr>
          <w:p w:rsidR="00AD3023" w:rsidRDefault="00AD3023">
            <w:pPr>
              <w:pStyle w:val="TableParagraph"/>
            </w:pPr>
          </w:p>
        </w:tc>
        <w:tc>
          <w:tcPr>
            <w:tcW w:w="1140" w:type="dxa"/>
            <w:tcBorders>
              <w:top w:val="nil"/>
              <w:bottom w:val="nil"/>
            </w:tcBorders>
          </w:tcPr>
          <w:p w:rsidR="00AD3023" w:rsidRDefault="00AD3023">
            <w:pPr>
              <w:pStyle w:val="TableParagraph"/>
            </w:pPr>
          </w:p>
        </w:tc>
        <w:tc>
          <w:tcPr>
            <w:tcW w:w="804" w:type="dxa"/>
            <w:vMerge/>
            <w:tcBorders>
              <w:top w:val="nil"/>
            </w:tcBorders>
          </w:tcPr>
          <w:p w:rsidR="00AD3023" w:rsidRDefault="00AD3023">
            <w:pPr>
              <w:rPr>
                <w:sz w:val="2"/>
                <w:szCs w:val="2"/>
              </w:rPr>
            </w:pPr>
          </w:p>
        </w:tc>
        <w:tc>
          <w:tcPr>
            <w:tcW w:w="1382" w:type="dxa"/>
            <w:tcBorders>
              <w:top w:val="nil"/>
              <w:bottom w:val="nil"/>
            </w:tcBorders>
          </w:tcPr>
          <w:p w:rsidR="00AD3023" w:rsidRDefault="00AD3023">
            <w:pPr>
              <w:pStyle w:val="TableParagraph"/>
            </w:pPr>
          </w:p>
        </w:tc>
        <w:tc>
          <w:tcPr>
            <w:tcW w:w="1702" w:type="dxa"/>
            <w:vMerge/>
            <w:tcBorders>
              <w:top w:val="nil"/>
            </w:tcBorders>
          </w:tcPr>
          <w:p w:rsidR="00AD3023" w:rsidRDefault="00AD3023">
            <w:pPr>
              <w:rPr>
                <w:sz w:val="2"/>
                <w:szCs w:val="2"/>
              </w:rPr>
            </w:pPr>
          </w:p>
        </w:tc>
        <w:tc>
          <w:tcPr>
            <w:tcW w:w="1560" w:type="dxa"/>
            <w:tcBorders>
              <w:top w:val="nil"/>
              <w:bottom w:val="nil"/>
            </w:tcBorders>
          </w:tcPr>
          <w:p w:rsidR="00AD3023" w:rsidRDefault="00AD3023">
            <w:pPr>
              <w:pStyle w:val="TableParagraph"/>
            </w:pPr>
          </w:p>
        </w:tc>
        <w:tc>
          <w:tcPr>
            <w:tcW w:w="1983" w:type="dxa"/>
            <w:tcBorders>
              <w:top w:val="nil"/>
              <w:bottom w:val="nil"/>
            </w:tcBorders>
          </w:tcPr>
          <w:p w:rsidR="00AD3023" w:rsidRDefault="00E2542D">
            <w:pPr>
              <w:pStyle w:val="TableParagraph"/>
              <w:spacing w:before="8" w:line="274" w:lineRule="exact"/>
              <w:ind w:left="5"/>
              <w:rPr>
                <w:sz w:val="24"/>
              </w:rPr>
            </w:pPr>
            <w:r>
              <w:rPr>
                <w:spacing w:val="-2"/>
                <w:sz w:val="24"/>
              </w:rPr>
              <w:t>группах:</w:t>
            </w:r>
          </w:p>
        </w:tc>
      </w:tr>
      <w:tr w:rsidR="00AD3023">
        <w:trPr>
          <w:trHeight w:val="332"/>
        </w:trPr>
        <w:tc>
          <w:tcPr>
            <w:tcW w:w="792" w:type="dxa"/>
            <w:tcBorders>
              <w:top w:val="nil"/>
            </w:tcBorders>
          </w:tcPr>
          <w:p w:rsidR="00AD3023" w:rsidRDefault="00AD3023">
            <w:pPr>
              <w:pStyle w:val="TableParagraph"/>
              <w:rPr>
                <w:sz w:val="24"/>
              </w:rPr>
            </w:pPr>
          </w:p>
        </w:tc>
        <w:tc>
          <w:tcPr>
            <w:tcW w:w="5307" w:type="dxa"/>
            <w:vMerge/>
            <w:tcBorders>
              <w:top w:val="nil"/>
            </w:tcBorders>
          </w:tcPr>
          <w:p w:rsidR="00AD3023" w:rsidRDefault="00AD3023">
            <w:pPr>
              <w:rPr>
                <w:sz w:val="2"/>
                <w:szCs w:val="2"/>
              </w:rPr>
            </w:pPr>
          </w:p>
        </w:tc>
        <w:tc>
          <w:tcPr>
            <w:tcW w:w="528" w:type="dxa"/>
            <w:tcBorders>
              <w:top w:val="nil"/>
            </w:tcBorders>
          </w:tcPr>
          <w:p w:rsidR="00AD3023" w:rsidRDefault="00AD3023">
            <w:pPr>
              <w:pStyle w:val="TableParagraph"/>
              <w:rPr>
                <w:sz w:val="24"/>
              </w:rPr>
            </w:pPr>
          </w:p>
        </w:tc>
        <w:tc>
          <w:tcPr>
            <w:tcW w:w="1104" w:type="dxa"/>
            <w:tcBorders>
              <w:top w:val="nil"/>
            </w:tcBorders>
          </w:tcPr>
          <w:p w:rsidR="00AD3023" w:rsidRDefault="00AD3023">
            <w:pPr>
              <w:pStyle w:val="TableParagraph"/>
              <w:rPr>
                <w:sz w:val="24"/>
              </w:rPr>
            </w:pPr>
          </w:p>
        </w:tc>
        <w:tc>
          <w:tcPr>
            <w:tcW w:w="1140" w:type="dxa"/>
            <w:tcBorders>
              <w:top w:val="nil"/>
            </w:tcBorders>
          </w:tcPr>
          <w:p w:rsidR="00AD3023" w:rsidRDefault="00AD3023">
            <w:pPr>
              <w:pStyle w:val="TableParagraph"/>
              <w:rPr>
                <w:sz w:val="24"/>
              </w:rPr>
            </w:pPr>
          </w:p>
        </w:tc>
        <w:tc>
          <w:tcPr>
            <w:tcW w:w="804" w:type="dxa"/>
            <w:vMerge/>
            <w:tcBorders>
              <w:top w:val="nil"/>
            </w:tcBorders>
          </w:tcPr>
          <w:p w:rsidR="00AD3023" w:rsidRDefault="00AD3023">
            <w:pPr>
              <w:rPr>
                <w:sz w:val="2"/>
                <w:szCs w:val="2"/>
              </w:rPr>
            </w:pPr>
          </w:p>
        </w:tc>
        <w:tc>
          <w:tcPr>
            <w:tcW w:w="1382" w:type="dxa"/>
            <w:tcBorders>
              <w:top w:val="nil"/>
            </w:tcBorders>
          </w:tcPr>
          <w:p w:rsidR="00AD3023" w:rsidRDefault="00AD3023">
            <w:pPr>
              <w:pStyle w:val="TableParagraph"/>
              <w:rPr>
                <w:sz w:val="24"/>
              </w:rPr>
            </w:pPr>
          </w:p>
        </w:tc>
        <w:tc>
          <w:tcPr>
            <w:tcW w:w="1702" w:type="dxa"/>
            <w:vMerge/>
            <w:tcBorders>
              <w:top w:val="nil"/>
            </w:tcBorders>
          </w:tcPr>
          <w:p w:rsidR="00AD3023" w:rsidRDefault="00AD3023">
            <w:pPr>
              <w:rPr>
                <w:sz w:val="2"/>
                <w:szCs w:val="2"/>
              </w:rPr>
            </w:pPr>
          </w:p>
        </w:tc>
        <w:tc>
          <w:tcPr>
            <w:tcW w:w="1560" w:type="dxa"/>
            <w:tcBorders>
              <w:top w:val="nil"/>
            </w:tcBorders>
          </w:tcPr>
          <w:p w:rsidR="00AD3023" w:rsidRDefault="00AD3023">
            <w:pPr>
              <w:pStyle w:val="TableParagraph"/>
              <w:rPr>
                <w:sz w:val="24"/>
              </w:rPr>
            </w:pPr>
          </w:p>
        </w:tc>
        <w:tc>
          <w:tcPr>
            <w:tcW w:w="1983" w:type="dxa"/>
            <w:tcBorders>
              <w:top w:val="nil"/>
            </w:tcBorders>
          </w:tcPr>
          <w:p w:rsidR="00AD3023" w:rsidRDefault="00DC3336">
            <w:pPr>
              <w:pStyle w:val="TableParagraph"/>
              <w:spacing w:before="8"/>
              <w:ind w:left="5"/>
              <w:rPr>
                <w:sz w:val="24"/>
              </w:rPr>
            </w:pPr>
            <w:r w:rsidRPr="00DC3336">
              <w:pict>
                <v:group id="docshapegroup83" o:spid="_x0000_s2069" style="position:absolute;left:0;text-align:left;margin-left:.25pt;margin-top:.7pt;width:98.55pt;height:16pt;z-index:-44037632;mso-position-horizontal-relative:text;mso-position-vertical-relative:text" coordorigin="5,14" coordsize="1971,320">
                  <v:rect id="docshape84" o:spid="_x0000_s2070" style="position:absolute;left:4;top:13;width:1971;height:320" stroked="f"/>
                </v:group>
              </w:pict>
            </w:r>
            <w:r w:rsidR="00E2542D">
              <w:rPr>
                <w:sz w:val="24"/>
              </w:rPr>
              <w:t xml:space="preserve">проект </w:t>
            </w:r>
            <w:r w:rsidR="00E2542D">
              <w:rPr>
                <w:spacing w:val="-2"/>
                <w:sz w:val="24"/>
              </w:rPr>
              <w:t>«Село</w:t>
            </w:r>
          </w:p>
        </w:tc>
      </w:tr>
    </w:tbl>
    <w:p w:rsidR="00AD3023" w:rsidRDefault="00AD3023">
      <w:pPr>
        <w:rPr>
          <w:sz w:val="24"/>
        </w:rPr>
        <w:sectPr w:rsidR="00AD3023">
          <w:footerReference w:type="default" r:id="rId1444"/>
          <w:pgSz w:w="16850" w:h="11900" w:orient="landscape"/>
          <w:pgMar w:top="620" w:right="160" w:bottom="280" w:left="140" w:header="0" w:footer="0" w:gutter="0"/>
          <w:cols w:space="720"/>
        </w:sectPr>
      </w:pPr>
    </w:p>
    <w:p w:rsidR="00AD3023" w:rsidRDefault="00AD3023">
      <w:pPr>
        <w:pStyle w:val="a3"/>
        <w:spacing w:before="5"/>
        <w:ind w:left="0"/>
        <w:jc w:val="left"/>
        <w:rPr>
          <w:b/>
          <w:sz w:val="2"/>
        </w:rPr>
      </w:pP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2"/>
        <w:gridCol w:w="5307"/>
        <w:gridCol w:w="528"/>
        <w:gridCol w:w="1104"/>
        <w:gridCol w:w="1140"/>
        <w:gridCol w:w="804"/>
        <w:gridCol w:w="1382"/>
        <w:gridCol w:w="1702"/>
        <w:gridCol w:w="1560"/>
        <w:gridCol w:w="1983"/>
      </w:tblGrid>
      <w:tr w:rsidR="00AD3023">
        <w:trPr>
          <w:trHeight w:val="2709"/>
        </w:trPr>
        <w:tc>
          <w:tcPr>
            <w:tcW w:w="792" w:type="dxa"/>
          </w:tcPr>
          <w:p w:rsidR="00AD3023" w:rsidRDefault="00AD3023">
            <w:pPr>
              <w:pStyle w:val="TableParagraph"/>
              <w:rPr>
                <w:sz w:val="24"/>
              </w:rPr>
            </w:pPr>
          </w:p>
        </w:tc>
        <w:tc>
          <w:tcPr>
            <w:tcW w:w="5307" w:type="dxa"/>
          </w:tcPr>
          <w:p w:rsidR="00AD3023" w:rsidRDefault="00AD3023">
            <w:pPr>
              <w:pStyle w:val="TableParagraph"/>
              <w:rPr>
                <w:sz w:val="24"/>
              </w:rPr>
            </w:pPr>
          </w:p>
        </w:tc>
        <w:tc>
          <w:tcPr>
            <w:tcW w:w="528" w:type="dxa"/>
          </w:tcPr>
          <w:p w:rsidR="00AD3023" w:rsidRDefault="00AD3023">
            <w:pPr>
              <w:pStyle w:val="TableParagraph"/>
              <w:rPr>
                <w:sz w:val="24"/>
              </w:rPr>
            </w:pPr>
          </w:p>
        </w:tc>
        <w:tc>
          <w:tcPr>
            <w:tcW w:w="1104" w:type="dxa"/>
          </w:tcPr>
          <w:p w:rsidR="00AD3023" w:rsidRDefault="00AD3023">
            <w:pPr>
              <w:pStyle w:val="TableParagraph"/>
              <w:rPr>
                <w:sz w:val="24"/>
              </w:rPr>
            </w:pPr>
          </w:p>
        </w:tc>
        <w:tc>
          <w:tcPr>
            <w:tcW w:w="1140" w:type="dxa"/>
          </w:tcPr>
          <w:p w:rsidR="00AD3023" w:rsidRDefault="00AD3023">
            <w:pPr>
              <w:pStyle w:val="TableParagraph"/>
              <w:rPr>
                <w:sz w:val="24"/>
              </w:rPr>
            </w:pPr>
          </w:p>
        </w:tc>
        <w:tc>
          <w:tcPr>
            <w:tcW w:w="804" w:type="dxa"/>
          </w:tcPr>
          <w:p w:rsidR="00AD3023" w:rsidRDefault="00AD3023">
            <w:pPr>
              <w:pStyle w:val="TableParagraph"/>
              <w:rPr>
                <w:sz w:val="24"/>
              </w:rPr>
            </w:pPr>
          </w:p>
        </w:tc>
        <w:tc>
          <w:tcPr>
            <w:tcW w:w="1382" w:type="dxa"/>
          </w:tcPr>
          <w:p w:rsidR="00AD3023" w:rsidRDefault="00AD3023">
            <w:pPr>
              <w:pStyle w:val="TableParagraph"/>
              <w:rPr>
                <w:sz w:val="24"/>
              </w:rPr>
            </w:pPr>
          </w:p>
        </w:tc>
        <w:tc>
          <w:tcPr>
            <w:tcW w:w="1702" w:type="dxa"/>
          </w:tcPr>
          <w:p w:rsidR="00AD3023" w:rsidRDefault="00AD3023">
            <w:pPr>
              <w:pStyle w:val="TableParagraph"/>
              <w:rPr>
                <w:sz w:val="24"/>
              </w:rPr>
            </w:pPr>
          </w:p>
        </w:tc>
        <w:tc>
          <w:tcPr>
            <w:tcW w:w="1560" w:type="dxa"/>
          </w:tcPr>
          <w:p w:rsidR="00AD3023" w:rsidRDefault="00AD3023">
            <w:pPr>
              <w:pStyle w:val="TableParagraph"/>
              <w:rPr>
                <w:sz w:val="24"/>
              </w:rPr>
            </w:pPr>
          </w:p>
        </w:tc>
        <w:tc>
          <w:tcPr>
            <w:tcW w:w="1983" w:type="dxa"/>
          </w:tcPr>
          <w:p w:rsidR="00AD3023" w:rsidRDefault="00E2542D">
            <w:pPr>
              <w:pStyle w:val="TableParagraph"/>
              <w:spacing w:line="270" w:lineRule="exact"/>
              <w:ind w:left="5"/>
              <w:rPr>
                <w:sz w:val="24"/>
              </w:rPr>
            </w:pPr>
            <w:r>
              <w:rPr>
                <w:spacing w:val="-2"/>
                <w:sz w:val="24"/>
              </w:rPr>
              <w:t>родное»</w:t>
            </w:r>
          </w:p>
        </w:tc>
      </w:tr>
      <w:tr w:rsidR="00AD3023">
        <w:trPr>
          <w:trHeight w:val="391"/>
        </w:trPr>
        <w:tc>
          <w:tcPr>
            <w:tcW w:w="6099" w:type="dxa"/>
            <w:gridSpan w:val="2"/>
          </w:tcPr>
          <w:p w:rsidR="00AD3023" w:rsidRDefault="00E2542D">
            <w:pPr>
              <w:pStyle w:val="TableParagraph"/>
              <w:spacing w:before="69"/>
              <w:ind w:left="237"/>
              <w:rPr>
                <w:sz w:val="24"/>
              </w:rPr>
            </w:pPr>
            <w:r>
              <w:rPr>
                <w:w w:val="105"/>
                <w:sz w:val="24"/>
              </w:rPr>
              <w:t xml:space="preserve">Итогопо </w:t>
            </w:r>
            <w:r>
              <w:rPr>
                <w:spacing w:val="-2"/>
                <w:w w:val="105"/>
                <w:sz w:val="24"/>
              </w:rPr>
              <w:t>разделу</w:t>
            </w:r>
          </w:p>
        </w:tc>
        <w:tc>
          <w:tcPr>
            <w:tcW w:w="528" w:type="dxa"/>
          </w:tcPr>
          <w:p w:rsidR="00AD3023" w:rsidRDefault="00E2542D">
            <w:pPr>
              <w:pStyle w:val="TableParagraph"/>
              <w:spacing w:before="69"/>
              <w:ind w:left="3" w:right="45"/>
              <w:jc w:val="center"/>
              <w:rPr>
                <w:sz w:val="24"/>
              </w:rPr>
            </w:pPr>
            <w:r>
              <w:rPr>
                <w:spacing w:val="-10"/>
                <w:sz w:val="24"/>
              </w:rPr>
              <w:t>5</w:t>
            </w:r>
          </w:p>
        </w:tc>
        <w:tc>
          <w:tcPr>
            <w:tcW w:w="1104" w:type="dxa"/>
            <w:tcBorders>
              <w:right w:val="single" w:sz="4" w:space="0" w:color="000000"/>
            </w:tcBorders>
          </w:tcPr>
          <w:p w:rsidR="00AD3023" w:rsidRDefault="00E2542D">
            <w:pPr>
              <w:pStyle w:val="TableParagraph"/>
              <w:spacing w:line="271" w:lineRule="exact"/>
              <w:ind w:left="172"/>
              <w:rPr>
                <w:sz w:val="24"/>
              </w:rPr>
            </w:pPr>
            <w:r>
              <w:rPr>
                <w:spacing w:val="-10"/>
                <w:sz w:val="24"/>
              </w:rPr>
              <w:t>0</w:t>
            </w:r>
          </w:p>
        </w:tc>
        <w:tc>
          <w:tcPr>
            <w:tcW w:w="1944" w:type="dxa"/>
            <w:gridSpan w:val="2"/>
            <w:tcBorders>
              <w:left w:val="single" w:sz="4" w:space="0" w:color="000000"/>
              <w:right w:val="single" w:sz="4" w:space="0" w:color="000000"/>
            </w:tcBorders>
          </w:tcPr>
          <w:p w:rsidR="00AD3023" w:rsidRDefault="00E2542D">
            <w:pPr>
              <w:pStyle w:val="TableParagraph"/>
              <w:spacing w:line="271" w:lineRule="exact"/>
              <w:ind w:left="180"/>
              <w:rPr>
                <w:sz w:val="24"/>
              </w:rPr>
            </w:pPr>
            <w:r>
              <w:rPr>
                <w:spacing w:val="-10"/>
                <w:sz w:val="24"/>
              </w:rPr>
              <w:t>1</w:t>
            </w:r>
          </w:p>
        </w:tc>
        <w:tc>
          <w:tcPr>
            <w:tcW w:w="1382" w:type="dxa"/>
            <w:tcBorders>
              <w:left w:val="single" w:sz="4" w:space="0" w:color="000000"/>
              <w:right w:val="single" w:sz="4" w:space="0" w:color="000000"/>
            </w:tcBorders>
          </w:tcPr>
          <w:p w:rsidR="00AD3023" w:rsidRDefault="00AD3023">
            <w:pPr>
              <w:pStyle w:val="TableParagraph"/>
              <w:rPr>
                <w:sz w:val="24"/>
              </w:rPr>
            </w:pPr>
          </w:p>
        </w:tc>
        <w:tc>
          <w:tcPr>
            <w:tcW w:w="1702" w:type="dxa"/>
            <w:tcBorders>
              <w:left w:val="single" w:sz="4" w:space="0" w:color="000000"/>
              <w:right w:val="single" w:sz="4" w:space="0" w:color="000000"/>
            </w:tcBorders>
          </w:tcPr>
          <w:p w:rsidR="00AD3023" w:rsidRDefault="00AD3023">
            <w:pPr>
              <w:pStyle w:val="TableParagraph"/>
              <w:rPr>
                <w:sz w:val="24"/>
              </w:rPr>
            </w:pPr>
          </w:p>
        </w:tc>
        <w:tc>
          <w:tcPr>
            <w:tcW w:w="1560" w:type="dxa"/>
            <w:tcBorders>
              <w:left w:val="single" w:sz="4" w:space="0" w:color="000000"/>
            </w:tcBorders>
          </w:tcPr>
          <w:p w:rsidR="00AD3023" w:rsidRDefault="00AD3023">
            <w:pPr>
              <w:pStyle w:val="TableParagraph"/>
              <w:rPr>
                <w:sz w:val="24"/>
              </w:rPr>
            </w:pPr>
          </w:p>
        </w:tc>
        <w:tc>
          <w:tcPr>
            <w:tcW w:w="1983" w:type="dxa"/>
          </w:tcPr>
          <w:p w:rsidR="00AD3023" w:rsidRDefault="00AD3023">
            <w:pPr>
              <w:pStyle w:val="TableParagraph"/>
              <w:rPr>
                <w:sz w:val="24"/>
              </w:rPr>
            </w:pPr>
          </w:p>
        </w:tc>
      </w:tr>
      <w:tr w:rsidR="00AD3023">
        <w:trPr>
          <w:trHeight w:val="834"/>
        </w:trPr>
        <w:tc>
          <w:tcPr>
            <w:tcW w:w="14319" w:type="dxa"/>
            <w:gridSpan w:val="9"/>
          </w:tcPr>
          <w:p w:rsidR="00AD3023" w:rsidRDefault="00E2542D">
            <w:pPr>
              <w:pStyle w:val="TableParagraph"/>
              <w:spacing w:line="270" w:lineRule="exact"/>
              <w:ind w:left="6"/>
              <w:rPr>
                <w:sz w:val="24"/>
              </w:rPr>
            </w:pPr>
            <w:r>
              <w:rPr>
                <w:sz w:val="24"/>
              </w:rPr>
              <w:t>Раздел2.</w:t>
            </w:r>
            <w:r>
              <w:rPr>
                <w:b/>
                <w:sz w:val="24"/>
              </w:rPr>
              <w:t>«</w:t>
            </w:r>
            <w:r>
              <w:rPr>
                <w:sz w:val="24"/>
              </w:rPr>
              <w:t>Мыживѐмвправовом</w:t>
            </w:r>
            <w:r>
              <w:rPr>
                <w:spacing w:val="-2"/>
                <w:sz w:val="24"/>
              </w:rPr>
              <w:t>государстве»</w:t>
            </w:r>
          </w:p>
        </w:tc>
        <w:tc>
          <w:tcPr>
            <w:tcW w:w="1983" w:type="dxa"/>
          </w:tcPr>
          <w:p w:rsidR="00AD3023" w:rsidRDefault="00AD3023">
            <w:pPr>
              <w:pStyle w:val="TableParagraph"/>
              <w:rPr>
                <w:sz w:val="24"/>
              </w:rPr>
            </w:pPr>
          </w:p>
        </w:tc>
      </w:tr>
      <w:tr w:rsidR="00AD3023">
        <w:trPr>
          <w:trHeight w:val="1436"/>
        </w:trPr>
        <w:tc>
          <w:tcPr>
            <w:tcW w:w="792" w:type="dxa"/>
            <w:tcBorders>
              <w:bottom w:val="nil"/>
            </w:tcBorders>
          </w:tcPr>
          <w:p w:rsidR="00AD3023" w:rsidRDefault="00E2542D">
            <w:pPr>
              <w:pStyle w:val="TableParagraph"/>
              <w:spacing w:before="66"/>
              <w:ind w:left="16"/>
              <w:jc w:val="center"/>
              <w:rPr>
                <w:sz w:val="24"/>
              </w:rPr>
            </w:pPr>
            <w:r>
              <w:rPr>
                <w:spacing w:val="-4"/>
                <w:w w:val="105"/>
                <w:sz w:val="24"/>
              </w:rPr>
              <w:t>2.1.</w:t>
            </w:r>
          </w:p>
        </w:tc>
        <w:tc>
          <w:tcPr>
            <w:tcW w:w="5307" w:type="dxa"/>
            <w:vMerge w:val="restart"/>
          </w:tcPr>
          <w:p w:rsidR="00AD3023" w:rsidRDefault="00E2542D">
            <w:pPr>
              <w:pStyle w:val="TableParagraph"/>
              <w:spacing w:line="276" w:lineRule="auto"/>
              <w:ind w:left="6"/>
              <w:rPr>
                <w:sz w:val="24"/>
              </w:rPr>
            </w:pPr>
            <w:r>
              <w:rPr>
                <w:sz w:val="24"/>
              </w:rPr>
              <w:t>Государственныесимволынашейстраны:герб, гимн, флаг.</w:t>
            </w:r>
          </w:p>
          <w:p w:rsidR="00AD3023" w:rsidRDefault="00E2542D">
            <w:pPr>
              <w:pStyle w:val="TableParagraph"/>
              <w:spacing w:before="194" w:line="276" w:lineRule="auto"/>
              <w:ind w:left="6"/>
              <w:rPr>
                <w:sz w:val="24"/>
              </w:rPr>
            </w:pPr>
            <w:r>
              <w:rPr>
                <w:sz w:val="24"/>
              </w:rPr>
              <w:t xml:space="preserve">КонституцияРФ.Праваиобязанностидетейи </w:t>
            </w:r>
            <w:r>
              <w:rPr>
                <w:spacing w:val="-2"/>
                <w:sz w:val="24"/>
              </w:rPr>
              <w:t>родителей.</w:t>
            </w:r>
          </w:p>
          <w:p w:rsidR="00AD3023" w:rsidRDefault="00E2542D">
            <w:pPr>
              <w:pStyle w:val="TableParagraph"/>
              <w:spacing w:before="14" w:line="514" w:lineRule="exact"/>
              <w:ind w:left="174" w:hanging="168"/>
              <w:rPr>
                <w:sz w:val="24"/>
              </w:rPr>
            </w:pPr>
            <w:r>
              <w:rPr>
                <w:sz w:val="24"/>
              </w:rPr>
              <w:t>Политикагосударства.Политическиедеятели. Проектная работа.</w:t>
            </w:r>
          </w:p>
        </w:tc>
        <w:tc>
          <w:tcPr>
            <w:tcW w:w="528" w:type="dxa"/>
            <w:tcBorders>
              <w:bottom w:val="nil"/>
            </w:tcBorders>
          </w:tcPr>
          <w:p w:rsidR="00AD3023" w:rsidRDefault="00E2542D">
            <w:pPr>
              <w:pStyle w:val="TableParagraph"/>
              <w:spacing w:before="68"/>
              <w:ind w:left="3" w:right="45"/>
              <w:jc w:val="center"/>
              <w:rPr>
                <w:sz w:val="24"/>
              </w:rPr>
            </w:pPr>
            <w:r>
              <w:rPr>
                <w:spacing w:val="-10"/>
                <w:sz w:val="24"/>
              </w:rPr>
              <w:t>7</w:t>
            </w:r>
          </w:p>
        </w:tc>
        <w:tc>
          <w:tcPr>
            <w:tcW w:w="1104" w:type="dxa"/>
            <w:tcBorders>
              <w:bottom w:val="nil"/>
            </w:tcBorders>
          </w:tcPr>
          <w:p w:rsidR="00AD3023" w:rsidRDefault="00E2542D">
            <w:pPr>
              <w:pStyle w:val="TableParagraph"/>
              <w:spacing w:before="68"/>
              <w:ind w:left="81"/>
              <w:rPr>
                <w:sz w:val="24"/>
              </w:rPr>
            </w:pPr>
            <w:r>
              <w:rPr>
                <w:spacing w:val="-10"/>
                <w:sz w:val="24"/>
              </w:rPr>
              <w:t>0</w:t>
            </w:r>
          </w:p>
        </w:tc>
        <w:tc>
          <w:tcPr>
            <w:tcW w:w="1140" w:type="dxa"/>
            <w:tcBorders>
              <w:bottom w:val="nil"/>
            </w:tcBorders>
          </w:tcPr>
          <w:p w:rsidR="00AD3023" w:rsidRDefault="00E2542D">
            <w:pPr>
              <w:pStyle w:val="TableParagraph"/>
              <w:spacing w:before="68"/>
              <w:ind w:left="81"/>
              <w:rPr>
                <w:sz w:val="24"/>
              </w:rPr>
            </w:pPr>
            <w:r>
              <w:rPr>
                <w:spacing w:val="-10"/>
                <w:sz w:val="24"/>
              </w:rPr>
              <w:t>1</w:t>
            </w:r>
          </w:p>
        </w:tc>
        <w:tc>
          <w:tcPr>
            <w:tcW w:w="804" w:type="dxa"/>
            <w:vMerge w:val="restart"/>
          </w:tcPr>
          <w:p w:rsidR="00AD3023" w:rsidRDefault="00AD3023">
            <w:pPr>
              <w:pStyle w:val="TableParagraph"/>
              <w:rPr>
                <w:sz w:val="24"/>
              </w:rPr>
            </w:pPr>
          </w:p>
        </w:tc>
        <w:tc>
          <w:tcPr>
            <w:tcW w:w="1382" w:type="dxa"/>
            <w:tcBorders>
              <w:bottom w:val="nil"/>
            </w:tcBorders>
          </w:tcPr>
          <w:p w:rsidR="00AD3023" w:rsidRDefault="00E2542D">
            <w:pPr>
              <w:pStyle w:val="TableParagraph"/>
              <w:spacing w:before="114" w:line="276" w:lineRule="auto"/>
              <w:ind w:left="7"/>
              <w:rPr>
                <w:sz w:val="24"/>
              </w:rPr>
            </w:pPr>
            <w:r>
              <w:rPr>
                <w:spacing w:val="-2"/>
                <w:sz w:val="24"/>
              </w:rPr>
              <w:t>Виртуальная экскурсия</w:t>
            </w:r>
          </w:p>
          <w:p w:rsidR="00AD3023" w:rsidRDefault="00E2542D">
            <w:pPr>
              <w:pStyle w:val="TableParagraph"/>
              <w:spacing w:before="121"/>
              <w:ind w:left="7"/>
              <w:rPr>
                <w:sz w:val="24"/>
              </w:rPr>
            </w:pPr>
            <w:r>
              <w:rPr>
                <w:spacing w:val="-2"/>
                <w:sz w:val="24"/>
              </w:rPr>
              <w:t>Проект</w:t>
            </w:r>
          </w:p>
        </w:tc>
        <w:tc>
          <w:tcPr>
            <w:tcW w:w="1702" w:type="dxa"/>
            <w:tcBorders>
              <w:bottom w:val="nil"/>
            </w:tcBorders>
          </w:tcPr>
          <w:p w:rsidR="00AD3023" w:rsidRDefault="00E2542D">
            <w:pPr>
              <w:pStyle w:val="TableParagraph"/>
              <w:spacing w:line="242" w:lineRule="auto"/>
              <w:ind w:left="8" w:right="-15"/>
              <w:jc w:val="both"/>
              <w:rPr>
                <w:b/>
                <w:sz w:val="24"/>
              </w:rPr>
            </w:pPr>
            <w:r>
              <w:rPr>
                <w:sz w:val="24"/>
              </w:rPr>
              <w:t xml:space="preserve">Защитапроекта. </w:t>
            </w:r>
            <w:r>
              <w:rPr>
                <w:b/>
                <w:spacing w:val="-2"/>
                <w:sz w:val="24"/>
              </w:rPr>
              <w:t xml:space="preserve">Познавательна </w:t>
            </w:r>
            <w:r>
              <w:rPr>
                <w:b/>
                <w:sz w:val="24"/>
              </w:rPr>
              <w:t>я игра.</w:t>
            </w:r>
          </w:p>
          <w:p w:rsidR="00AD3023" w:rsidRDefault="00E2542D">
            <w:pPr>
              <w:pStyle w:val="TableParagraph"/>
              <w:spacing w:line="275" w:lineRule="exact"/>
              <w:ind w:left="8"/>
              <w:rPr>
                <w:b/>
                <w:sz w:val="24"/>
              </w:rPr>
            </w:pPr>
            <w:r>
              <w:rPr>
                <w:b/>
                <w:spacing w:val="-2"/>
                <w:sz w:val="24"/>
              </w:rPr>
              <w:t>Проблемно-</w:t>
            </w:r>
          </w:p>
          <w:p w:rsidR="00AD3023" w:rsidRDefault="00E2542D">
            <w:pPr>
              <w:pStyle w:val="TableParagraph"/>
              <w:spacing w:before="33" w:line="273" w:lineRule="exact"/>
              <w:ind w:left="8"/>
              <w:rPr>
                <w:b/>
                <w:sz w:val="24"/>
              </w:rPr>
            </w:pPr>
            <w:r>
              <w:rPr>
                <w:b/>
                <w:spacing w:val="-2"/>
                <w:sz w:val="24"/>
              </w:rPr>
              <w:t>ценностное</w:t>
            </w:r>
          </w:p>
        </w:tc>
        <w:tc>
          <w:tcPr>
            <w:tcW w:w="1560" w:type="dxa"/>
            <w:tcBorders>
              <w:bottom w:val="nil"/>
            </w:tcBorders>
          </w:tcPr>
          <w:p w:rsidR="00AD3023" w:rsidRPr="005E429C" w:rsidRDefault="00E2542D">
            <w:pPr>
              <w:pStyle w:val="TableParagraph"/>
              <w:spacing w:before="68" w:line="266" w:lineRule="auto"/>
              <w:ind w:left="85" w:right="54"/>
              <w:jc w:val="both"/>
              <w:rPr>
                <w:sz w:val="24"/>
                <w:lang w:val="en-US"/>
              </w:rPr>
            </w:pPr>
            <w:r w:rsidRPr="005E429C">
              <w:rPr>
                <w:spacing w:val="-2"/>
                <w:sz w:val="24"/>
                <w:lang w:val="en-US"/>
              </w:rPr>
              <w:t>https://uralove d.ru/orenburgs kaya-oblast</w:t>
            </w:r>
          </w:p>
        </w:tc>
        <w:tc>
          <w:tcPr>
            <w:tcW w:w="1983" w:type="dxa"/>
            <w:tcBorders>
              <w:bottom w:val="nil"/>
            </w:tcBorders>
          </w:tcPr>
          <w:p w:rsidR="00AD3023" w:rsidRDefault="00E2542D">
            <w:pPr>
              <w:pStyle w:val="TableParagraph"/>
              <w:spacing w:line="270" w:lineRule="exact"/>
              <w:ind w:left="5"/>
              <w:rPr>
                <w:sz w:val="24"/>
              </w:rPr>
            </w:pPr>
            <w:r>
              <w:rPr>
                <w:sz w:val="24"/>
              </w:rPr>
              <w:t>Групповой</w:t>
            </w:r>
            <w:r>
              <w:rPr>
                <w:spacing w:val="-2"/>
                <w:sz w:val="24"/>
              </w:rPr>
              <w:t>проект:</w:t>
            </w:r>
          </w:p>
          <w:p w:rsidR="00AD3023" w:rsidRDefault="00E2542D">
            <w:pPr>
              <w:pStyle w:val="TableParagraph"/>
              <w:spacing w:before="41" w:line="276" w:lineRule="auto"/>
              <w:ind w:left="5"/>
              <w:rPr>
                <w:sz w:val="24"/>
              </w:rPr>
            </w:pPr>
            <w:r>
              <w:rPr>
                <w:sz w:val="24"/>
              </w:rPr>
              <w:t xml:space="preserve">«Права и </w:t>
            </w:r>
            <w:r>
              <w:rPr>
                <w:spacing w:val="-2"/>
                <w:sz w:val="24"/>
              </w:rPr>
              <w:t>обязанности детей!»,</w:t>
            </w:r>
          </w:p>
        </w:tc>
      </w:tr>
      <w:tr w:rsidR="00AD3023">
        <w:trPr>
          <w:trHeight w:val="346"/>
        </w:trPr>
        <w:tc>
          <w:tcPr>
            <w:tcW w:w="792" w:type="dxa"/>
            <w:tcBorders>
              <w:top w:val="nil"/>
              <w:bottom w:val="nil"/>
            </w:tcBorders>
          </w:tcPr>
          <w:p w:rsidR="00AD3023" w:rsidRDefault="00AD3023">
            <w:pPr>
              <w:pStyle w:val="TableParagraph"/>
              <w:rPr>
                <w:sz w:val="24"/>
              </w:rPr>
            </w:pPr>
          </w:p>
        </w:tc>
        <w:tc>
          <w:tcPr>
            <w:tcW w:w="5307" w:type="dxa"/>
            <w:vMerge/>
            <w:tcBorders>
              <w:top w:val="nil"/>
            </w:tcBorders>
          </w:tcPr>
          <w:p w:rsidR="00AD3023" w:rsidRDefault="00AD3023">
            <w:pPr>
              <w:rPr>
                <w:sz w:val="2"/>
                <w:szCs w:val="2"/>
              </w:rPr>
            </w:pPr>
          </w:p>
        </w:tc>
        <w:tc>
          <w:tcPr>
            <w:tcW w:w="528" w:type="dxa"/>
            <w:tcBorders>
              <w:top w:val="nil"/>
              <w:bottom w:val="nil"/>
            </w:tcBorders>
          </w:tcPr>
          <w:p w:rsidR="00AD3023" w:rsidRDefault="00AD3023">
            <w:pPr>
              <w:pStyle w:val="TableParagraph"/>
              <w:rPr>
                <w:sz w:val="24"/>
              </w:rPr>
            </w:pPr>
          </w:p>
        </w:tc>
        <w:tc>
          <w:tcPr>
            <w:tcW w:w="1104" w:type="dxa"/>
            <w:tcBorders>
              <w:top w:val="nil"/>
              <w:bottom w:val="nil"/>
            </w:tcBorders>
          </w:tcPr>
          <w:p w:rsidR="00AD3023" w:rsidRDefault="00AD3023">
            <w:pPr>
              <w:pStyle w:val="TableParagraph"/>
              <w:rPr>
                <w:sz w:val="24"/>
              </w:rPr>
            </w:pPr>
          </w:p>
        </w:tc>
        <w:tc>
          <w:tcPr>
            <w:tcW w:w="1140" w:type="dxa"/>
            <w:tcBorders>
              <w:top w:val="nil"/>
              <w:bottom w:val="nil"/>
            </w:tcBorders>
          </w:tcPr>
          <w:p w:rsidR="00AD3023" w:rsidRDefault="00AD3023">
            <w:pPr>
              <w:pStyle w:val="TableParagraph"/>
              <w:rPr>
                <w:sz w:val="24"/>
              </w:rPr>
            </w:pPr>
          </w:p>
        </w:tc>
        <w:tc>
          <w:tcPr>
            <w:tcW w:w="804" w:type="dxa"/>
            <w:vMerge/>
            <w:tcBorders>
              <w:top w:val="nil"/>
            </w:tcBorders>
          </w:tcPr>
          <w:p w:rsidR="00AD3023" w:rsidRDefault="00AD3023">
            <w:pPr>
              <w:rPr>
                <w:sz w:val="2"/>
                <w:szCs w:val="2"/>
              </w:rPr>
            </w:pPr>
          </w:p>
        </w:tc>
        <w:tc>
          <w:tcPr>
            <w:tcW w:w="1382" w:type="dxa"/>
            <w:tcBorders>
              <w:top w:val="nil"/>
              <w:bottom w:val="nil"/>
            </w:tcBorders>
          </w:tcPr>
          <w:p w:rsidR="00AD3023" w:rsidRDefault="00AD3023">
            <w:pPr>
              <w:pStyle w:val="TableParagraph"/>
              <w:rPr>
                <w:sz w:val="24"/>
              </w:rPr>
            </w:pPr>
          </w:p>
        </w:tc>
        <w:tc>
          <w:tcPr>
            <w:tcW w:w="1702" w:type="dxa"/>
            <w:tcBorders>
              <w:top w:val="nil"/>
              <w:bottom w:val="nil"/>
            </w:tcBorders>
          </w:tcPr>
          <w:p w:rsidR="00AD3023" w:rsidRDefault="00E2542D">
            <w:pPr>
              <w:pStyle w:val="TableParagraph"/>
              <w:spacing w:before="6"/>
              <w:ind w:left="8"/>
              <w:rPr>
                <w:sz w:val="24"/>
              </w:rPr>
            </w:pPr>
            <w:r>
              <w:rPr>
                <w:b/>
                <w:spacing w:val="-2"/>
                <w:sz w:val="24"/>
              </w:rPr>
              <w:t>общение</w:t>
            </w:r>
            <w:r>
              <w:rPr>
                <w:spacing w:val="-2"/>
                <w:sz w:val="24"/>
              </w:rPr>
              <w:t>.</w:t>
            </w:r>
          </w:p>
        </w:tc>
        <w:tc>
          <w:tcPr>
            <w:tcW w:w="1560" w:type="dxa"/>
            <w:tcBorders>
              <w:top w:val="nil"/>
              <w:bottom w:val="nil"/>
            </w:tcBorders>
          </w:tcPr>
          <w:p w:rsidR="00AD3023" w:rsidRDefault="00DC3336">
            <w:pPr>
              <w:pStyle w:val="TableParagraph"/>
              <w:spacing w:before="52" w:line="274" w:lineRule="exact"/>
              <w:ind w:left="5"/>
              <w:rPr>
                <w:sz w:val="24"/>
              </w:rPr>
            </w:pPr>
            <w:hyperlink r:id="rId1445">
              <w:r w:rsidR="00E2542D">
                <w:rPr>
                  <w:color w:val="0462C1"/>
                  <w:spacing w:val="-2"/>
                  <w:sz w:val="24"/>
                  <w:u w:val="single" w:color="0462C1"/>
                </w:rPr>
                <w:t>http://school-</w:t>
              </w:r>
            </w:hyperlink>
          </w:p>
        </w:tc>
        <w:tc>
          <w:tcPr>
            <w:tcW w:w="1983" w:type="dxa"/>
            <w:tcBorders>
              <w:top w:val="nil"/>
              <w:bottom w:val="nil"/>
            </w:tcBorders>
          </w:tcPr>
          <w:p w:rsidR="00AD3023" w:rsidRDefault="00AD3023">
            <w:pPr>
              <w:pStyle w:val="TableParagraph"/>
              <w:rPr>
                <w:sz w:val="24"/>
              </w:rPr>
            </w:pPr>
          </w:p>
        </w:tc>
      </w:tr>
      <w:tr w:rsidR="00AD3023">
        <w:trPr>
          <w:trHeight w:val="301"/>
        </w:trPr>
        <w:tc>
          <w:tcPr>
            <w:tcW w:w="792" w:type="dxa"/>
            <w:tcBorders>
              <w:top w:val="nil"/>
              <w:bottom w:val="nil"/>
            </w:tcBorders>
          </w:tcPr>
          <w:p w:rsidR="00AD3023" w:rsidRDefault="00AD3023">
            <w:pPr>
              <w:pStyle w:val="TableParagraph"/>
            </w:pPr>
          </w:p>
        </w:tc>
        <w:tc>
          <w:tcPr>
            <w:tcW w:w="5307" w:type="dxa"/>
            <w:vMerge/>
            <w:tcBorders>
              <w:top w:val="nil"/>
            </w:tcBorders>
          </w:tcPr>
          <w:p w:rsidR="00AD3023" w:rsidRDefault="00AD3023">
            <w:pPr>
              <w:rPr>
                <w:sz w:val="2"/>
                <w:szCs w:val="2"/>
              </w:rPr>
            </w:pPr>
          </w:p>
        </w:tc>
        <w:tc>
          <w:tcPr>
            <w:tcW w:w="528" w:type="dxa"/>
            <w:tcBorders>
              <w:top w:val="nil"/>
              <w:bottom w:val="nil"/>
            </w:tcBorders>
          </w:tcPr>
          <w:p w:rsidR="00AD3023" w:rsidRDefault="00AD3023">
            <w:pPr>
              <w:pStyle w:val="TableParagraph"/>
            </w:pPr>
          </w:p>
        </w:tc>
        <w:tc>
          <w:tcPr>
            <w:tcW w:w="1104" w:type="dxa"/>
            <w:tcBorders>
              <w:top w:val="nil"/>
              <w:bottom w:val="nil"/>
            </w:tcBorders>
          </w:tcPr>
          <w:p w:rsidR="00AD3023" w:rsidRDefault="00AD3023">
            <w:pPr>
              <w:pStyle w:val="TableParagraph"/>
            </w:pPr>
          </w:p>
        </w:tc>
        <w:tc>
          <w:tcPr>
            <w:tcW w:w="1140" w:type="dxa"/>
            <w:tcBorders>
              <w:top w:val="nil"/>
              <w:bottom w:val="nil"/>
            </w:tcBorders>
          </w:tcPr>
          <w:p w:rsidR="00AD3023" w:rsidRDefault="00AD3023">
            <w:pPr>
              <w:pStyle w:val="TableParagraph"/>
            </w:pPr>
          </w:p>
        </w:tc>
        <w:tc>
          <w:tcPr>
            <w:tcW w:w="804" w:type="dxa"/>
            <w:vMerge/>
            <w:tcBorders>
              <w:top w:val="nil"/>
            </w:tcBorders>
          </w:tcPr>
          <w:p w:rsidR="00AD3023" w:rsidRDefault="00AD3023">
            <w:pPr>
              <w:rPr>
                <w:sz w:val="2"/>
                <w:szCs w:val="2"/>
              </w:rPr>
            </w:pPr>
          </w:p>
        </w:tc>
        <w:tc>
          <w:tcPr>
            <w:tcW w:w="1382" w:type="dxa"/>
            <w:tcBorders>
              <w:top w:val="nil"/>
              <w:bottom w:val="nil"/>
            </w:tcBorders>
          </w:tcPr>
          <w:p w:rsidR="00AD3023" w:rsidRDefault="00AD3023">
            <w:pPr>
              <w:pStyle w:val="TableParagraph"/>
            </w:pPr>
          </w:p>
        </w:tc>
        <w:tc>
          <w:tcPr>
            <w:tcW w:w="1702" w:type="dxa"/>
            <w:tcBorders>
              <w:top w:val="nil"/>
              <w:bottom w:val="nil"/>
            </w:tcBorders>
          </w:tcPr>
          <w:p w:rsidR="00AD3023" w:rsidRDefault="00AD3023">
            <w:pPr>
              <w:pStyle w:val="TableParagraph"/>
            </w:pPr>
          </w:p>
        </w:tc>
        <w:tc>
          <w:tcPr>
            <w:tcW w:w="1560" w:type="dxa"/>
            <w:tcBorders>
              <w:top w:val="nil"/>
              <w:bottom w:val="nil"/>
            </w:tcBorders>
          </w:tcPr>
          <w:p w:rsidR="00AD3023" w:rsidRDefault="00E2542D">
            <w:pPr>
              <w:pStyle w:val="TableParagraph"/>
              <w:spacing w:before="8" w:line="274" w:lineRule="exact"/>
              <w:ind w:left="5"/>
              <w:rPr>
                <w:sz w:val="24"/>
              </w:rPr>
            </w:pPr>
            <w:r>
              <w:rPr>
                <w:spacing w:val="-2"/>
                <w:sz w:val="24"/>
              </w:rPr>
              <w:t>collection.edu.r</w:t>
            </w:r>
          </w:p>
        </w:tc>
        <w:tc>
          <w:tcPr>
            <w:tcW w:w="1983" w:type="dxa"/>
            <w:tcBorders>
              <w:top w:val="nil"/>
              <w:bottom w:val="nil"/>
            </w:tcBorders>
          </w:tcPr>
          <w:p w:rsidR="00AD3023" w:rsidRDefault="00AD3023">
            <w:pPr>
              <w:pStyle w:val="TableParagraph"/>
            </w:pPr>
          </w:p>
        </w:tc>
      </w:tr>
      <w:tr w:rsidR="00AD3023">
        <w:trPr>
          <w:trHeight w:val="531"/>
        </w:trPr>
        <w:tc>
          <w:tcPr>
            <w:tcW w:w="792" w:type="dxa"/>
            <w:tcBorders>
              <w:top w:val="nil"/>
            </w:tcBorders>
          </w:tcPr>
          <w:p w:rsidR="00AD3023" w:rsidRDefault="00AD3023">
            <w:pPr>
              <w:pStyle w:val="TableParagraph"/>
              <w:rPr>
                <w:sz w:val="24"/>
              </w:rPr>
            </w:pPr>
          </w:p>
        </w:tc>
        <w:tc>
          <w:tcPr>
            <w:tcW w:w="5307" w:type="dxa"/>
            <w:vMerge/>
            <w:tcBorders>
              <w:top w:val="nil"/>
            </w:tcBorders>
          </w:tcPr>
          <w:p w:rsidR="00AD3023" w:rsidRDefault="00AD3023">
            <w:pPr>
              <w:rPr>
                <w:sz w:val="2"/>
                <w:szCs w:val="2"/>
              </w:rPr>
            </w:pPr>
          </w:p>
        </w:tc>
        <w:tc>
          <w:tcPr>
            <w:tcW w:w="528" w:type="dxa"/>
            <w:tcBorders>
              <w:top w:val="nil"/>
            </w:tcBorders>
          </w:tcPr>
          <w:p w:rsidR="00AD3023" w:rsidRDefault="00AD3023">
            <w:pPr>
              <w:pStyle w:val="TableParagraph"/>
              <w:rPr>
                <w:sz w:val="24"/>
              </w:rPr>
            </w:pPr>
          </w:p>
        </w:tc>
        <w:tc>
          <w:tcPr>
            <w:tcW w:w="1104" w:type="dxa"/>
            <w:tcBorders>
              <w:top w:val="nil"/>
            </w:tcBorders>
          </w:tcPr>
          <w:p w:rsidR="00AD3023" w:rsidRDefault="00AD3023">
            <w:pPr>
              <w:pStyle w:val="TableParagraph"/>
              <w:rPr>
                <w:sz w:val="24"/>
              </w:rPr>
            </w:pPr>
          </w:p>
        </w:tc>
        <w:tc>
          <w:tcPr>
            <w:tcW w:w="1140" w:type="dxa"/>
            <w:tcBorders>
              <w:top w:val="nil"/>
            </w:tcBorders>
          </w:tcPr>
          <w:p w:rsidR="00AD3023" w:rsidRDefault="00AD3023">
            <w:pPr>
              <w:pStyle w:val="TableParagraph"/>
              <w:rPr>
                <w:sz w:val="24"/>
              </w:rPr>
            </w:pPr>
          </w:p>
        </w:tc>
        <w:tc>
          <w:tcPr>
            <w:tcW w:w="804" w:type="dxa"/>
            <w:vMerge/>
            <w:tcBorders>
              <w:top w:val="nil"/>
            </w:tcBorders>
          </w:tcPr>
          <w:p w:rsidR="00AD3023" w:rsidRDefault="00AD3023">
            <w:pPr>
              <w:rPr>
                <w:sz w:val="2"/>
                <w:szCs w:val="2"/>
              </w:rPr>
            </w:pPr>
          </w:p>
        </w:tc>
        <w:tc>
          <w:tcPr>
            <w:tcW w:w="1382" w:type="dxa"/>
            <w:tcBorders>
              <w:top w:val="nil"/>
            </w:tcBorders>
          </w:tcPr>
          <w:p w:rsidR="00AD3023" w:rsidRDefault="00AD3023">
            <w:pPr>
              <w:pStyle w:val="TableParagraph"/>
              <w:rPr>
                <w:sz w:val="24"/>
              </w:rPr>
            </w:pPr>
          </w:p>
        </w:tc>
        <w:tc>
          <w:tcPr>
            <w:tcW w:w="1702" w:type="dxa"/>
            <w:tcBorders>
              <w:top w:val="nil"/>
            </w:tcBorders>
          </w:tcPr>
          <w:p w:rsidR="00AD3023" w:rsidRDefault="00AD3023">
            <w:pPr>
              <w:pStyle w:val="TableParagraph"/>
              <w:rPr>
                <w:sz w:val="24"/>
              </w:rPr>
            </w:pPr>
          </w:p>
        </w:tc>
        <w:tc>
          <w:tcPr>
            <w:tcW w:w="1560" w:type="dxa"/>
            <w:tcBorders>
              <w:top w:val="nil"/>
            </w:tcBorders>
          </w:tcPr>
          <w:p w:rsidR="00AD3023" w:rsidRDefault="00E2542D">
            <w:pPr>
              <w:pStyle w:val="TableParagraph"/>
              <w:spacing w:before="8"/>
              <w:ind w:left="5"/>
              <w:rPr>
                <w:sz w:val="24"/>
              </w:rPr>
            </w:pPr>
            <w:r>
              <w:rPr>
                <w:spacing w:val="-2"/>
                <w:sz w:val="24"/>
              </w:rPr>
              <w:t>u/catalog/</w:t>
            </w:r>
          </w:p>
        </w:tc>
        <w:tc>
          <w:tcPr>
            <w:tcW w:w="1983" w:type="dxa"/>
            <w:tcBorders>
              <w:top w:val="nil"/>
            </w:tcBorders>
          </w:tcPr>
          <w:p w:rsidR="00AD3023" w:rsidRDefault="00AD3023">
            <w:pPr>
              <w:pStyle w:val="TableParagraph"/>
              <w:rPr>
                <w:sz w:val="24"/>
              </w:rPr>
            </w:pPr>
          </w:p>
        </w:tc>
      </w:tr>
      <w:tr w:rsidR="00AD3023">
        <w:trPr>
          <w:trHeight w:val="390"/>
        </w:trPr>
        <w:tc>
          <w:tcPr>
            <w:tcW w:w="6099" w:type="dxa"/>
            <w:gridSpan w:val="2"/>
          </w:tcPr>
          <w:p w:rsidR="00AD3023" w:rsidRDefault="00E2542D">
            <w:pPr>
              <w:pStyle w:val="TableParagraph"/>
              <w:spacing w:before="68"/>
              <w:ind w:left="174"/>
              <w:rPr>
                <w:sz w:val="24"/>
              </w:rPr>
            </w:pPr>
            <w:r>
              <w:rPr>
                <w:w w:val="105"/>
                <w:sz w:val="24"/>
              </w:rPr>
              <w:t xml:space="preserve">Итогопо </w:t>
            </w:r>
            <w:r>
              <w:rPr>
                <w:spacing w:val="-2"/>
                <w:w w:val="105"/>
                <w:sz w:val="24"/>
              </w:rPr>
              <w:t>разделу</w:t>
            </w:r>
          </w:p>
        </w:tc>
        <w:tc>
          <w:tcPr>
            <w:tcW w:w="528" w:type="dxa"/>
          </w:tcPr>
          <w:p w:rsidR="00AD3023" w:rsidRDefault="00E2542D">
            <w:pPr>
              <w:pStyle w:val="TableParagraph"/>
              <w:spacing w:before="68"/>
              <w:ind w:left="3" w:right="45"/>
              <w:jc w:val="center"/>
              <w:rPr>
                <w:sz w:val="24"/>
              </w:rPr>
            </w:pPr>
            <w:r>
              <w:rPr>
                <w:spacing w:val="-10"/>
                <w:sz w:val="24"/>
              </w:rPr>
              <w:t>7</w:t>
            </w:r>
          </w:p>
        </w:tc>
        <w:tc>
          <w:tcPr>
            <w:tcW w:w="1104" w:type="dxa"/>
            <w:tcBorders>
              <w:right w:val="single" w:sz="4" w:space="0" w:color="000000"/>
            </w:tcBorders>
          </w:tcPr>
          <w:p w:rsidR="00AD3023" w:rsidRDefault="00E2542D">
            <w:pPr>
              <w:pStyle w:val="TableParagraph"/>
              <w:spacing w:line="270" w:lineRule="exact"/>
              <w:ind w:left="172"/>
              <w:rPr>
                <w:sz w:val="24"/>
              </w:rPr>
            </w:pPr>
            <w:r>
              <w:rPr>
                <w:spacing w:val="-10"/>
                <w:sz w:val="24"/>
              </w:rPr>
              <w:t>0</w:t>
            </w:r>
          </w:p>
        </w:tc>
        <w:tc>
          <w:tcPr>
            <w:tcW w:w="1140" w:type="dxa"/>
            <w:tcBorders>
              <w:left w:val="single" w:sz="4" w:space="0" w:color="000000"/>
              <w:right w:val="single" w:sz="4" w:space="0" w:color="000000"/>
            </w:tcBorders>
          </w:tcPr>
          <w:p w:rsidR="00AD3023" w:rsidRDefault="00E2542D">
            <w:pPr>
              <w:pStyle w:val="TableParagraph"/>
              <w:spacing w:line="270" w:lineRule="exact"/>
              <w:ind w:left="165"/>
              <w:rPr>
                <w:sz w:val="24"/>
              </w:rPr>
            </w:pPr>
            <w:r>
              <w:rPr>
                <w:spacing w:val="-10"/>
                <w:sz w:val="24"/>
              </w:rPr>
              <w:t>1</w:t>
            </w:r>
          </w:p>
        </w:tc>
        <w:tc>
          <w:tcPr>
            <w:tcW w:w="5448" w:type="dxa"/>
            <w:gridSpan w:val="4"/>
            <w:tcBorders>
              <w:left w:val="single" w:sz="4" w:space="0" w:color="000000"/>
            </w:tcBorders>
          </w:tcPr>
          <w:p w:rsidR="00AD3023" w:rsidRDefault="00AD3023">
            <w:pPr>
              <w:pStyle w:val="TableParagraph"/>
              <w:rPr>
                <w:sz w:val="24"/>
              </w:rPr>
            </w:pPr>
          </w:p>
        </w:tc>
        <w:tc>
          <w:tcPr>
            <w:tcW w:w="1983" w:type="dxa"/>
          </w:tcPr>
          <w:p w:rsidR="00AD3023" w:rsidRDefault="00AD3023">
            <w:pPr>
              <w:pStyle w:val="TableParagraph"/>
              <w:rPr>
                <w:sz w:val="24"/>
              </w:rPr>
            </w:pPr>
          </w:p>
        </w:tc>
      </w:tr>
      <w:tr w:rsidR="00AD3023">
        <w:trPr>
          <w:trHeight w:val="547"/>
        </w:trPr>
        <w:tc>
          <w:tcPr>
            <w:tcW w:w="14319" w:type="dxa"/>
            <w:gridSpan w:val="9"/>
          </w:tcPr>
          <w:p w:rsidR="00AD3023" w:rsidRDefault="00E2542D">
            <w:pPr>
              <w:pStyle w:val="TableParagraph"/>
              <w:spacing w:before="25"/>
              <w:ind w:left="6"/>
              <w:rPr>
                <w:sz w:val="24"/>
              </w:rPr>
            </w:pPr>
            <w:r>
              <w:rPr>
                <w:sz w:val="24"/>
              </w:rPr>
              <w:t>Раздел3.«Культурноенаследиенашей</w:t>
            </w:r>
            <w:r>
              <w:rPr>
                <w:spacing w:val="-2"/>
                <w:sz w:val="24"/>
              </w:rPr>
              <w:t>страны»</w:t>
            </w:r>
          </w:p>
        </w:tc>
        <w:tc>
          <w:tcPr>
            <w:tcW w:w="1983" w:type="dxa"/>
          </w:tcPr>
          <w:p w:rsidR="00AD3023" w:rsidRDefault="00AD3023">
            <w:pPr>
              <w:pStyle w:val="TableParagraph"/>
              <w:rPr>
                <w:sz w:val="24"/>
              </w:rPr>
            </w:pPr>
          </w:p>
        </w:tc>
      </w:tr>
      <w:tr w:rsidR="00AD3023">
        <w:trPr>
          <w:trHeight w:val="1886"/>
        </w:trPr>
        <w:tc>
          <w:tcPr>
            <w:tcW w:w="792" w:type="dxa"/>
            <w:tcBorders>
              <w:bottom w:val="nil"/>
            </w:tcBorders>
          </w:tcPr>
          <w:p w:rsidR="00AD3023" w:rsidRDefault="00E2542D">
            <w:pPr>
              <w:pStyle w:val="TableParagraph"/>
              <w:spacing w:before="66"/>
              <w:ind w:left="16"/>
              <w:jc w:val="center"/>
              <w:rPr>
                <w:sz w:val="24"/>
              </w:rPr>
            </w:pPr>
            <w:r>
              <w:rPr>
                <w:spacing w:val="-4"/>
                <w:w w:val="105"/>
                <w:sz w:val="24"/>
              </w:rPr>
              <w:t>3.1.</w:t>
            </w:r>
          </w:p>
        </w:tc>
        <w:tc>
          <w:tcPr>
            <w:tcW w:w="5307" w:type="dxa"/>
            <w:vMerge w:val="restart"/>
          </w:tcPr>
          <w:p w:rsidR="00AD3023" w:rsidRDefault="00E2542D">
            <w:pPr>
              <w:pStyle w:val="TableParagraph"/>
              <w:spacing w:line="276" w:lineRule="auto"/>
              <w:ind w:left="6"/>
              <w:rPr>
                <w:sz w:val="24"/>
              </w:rPr>
            </w:pPr>
            <w:r>
              <w:rPr>
                <w:sz w:val="24"/>
              </w:rPr>
              <w:t xml:space="preserve">Москва–столицанашейРодины.Московский </w:t>
            </w:r>
            <w:r>
              <w:rPr>
                <w:spacing w:val="-2"/>
                <w:sz w:val="24"/>
              </w:rPr>
              <w:t>Кремль.</w:t>
            </w:r>
          </w:p>
          <w:p w:rsidR="00AD3023" w:rsidRDefault="00E2542D">
            <w:pPr>
              <w:pStyle w:val="TableParagraph"/>
              <w:spacing w:before="194" w:line="276" w:lineRule="auto"/>
              <w:ind w:left="6"/>
              <w:rPr>
                <w:sz w:val="24"/>
              </w:rPr>
            </w:pPr>
            <w:r>
              <w:rPr>
                <w:sz w:val="24"/>
              </w:rPr>
              <w:t xml:space="preserve">Санкт-Петербург.Эрмитаж.Петергоф </w:t>
            </w:r>
            <w:r>
              <w:rPr>
                <w:spacing w:val="-2"/>
                <w:sz w:val="24"/>
              </w:rPr>
              <w:t>(Петродворец).</w:t>
            </w:r>
          </w:p>
          <w:p w:rsidR="00AD3023" w:rsidRDefault="00E2542D">
            <w:pPr>
              <w:pStyle w:val="TableParagraph"/>
              <w:spacing w:line="514" w:lineRule="exact"/>
              <w:ind w:left="174" w:right="2078" w:hanging="168"/>
              <w:rPr>
                <w:sz w:val="24"/>
              </w:rPr>
            </w:pPr>
            <w:r>
              <w:rPr>
                <w:sz w:val="24"/>
              </w:rPr>
              <w:t>ЗолотоекольцоРоссии. Проектная работа.</w:t>
            </w:r>
          </w:p>
        </w:tc>
        <w:tc>
          <w:tcPr>
            <w:tcW w:w="528" w:type="dxa"/>
            <w:tcBorders>
              <w:bottom w:val="nil"/>
            </w:tcBorders>
          </w:tcPr>
          <w:p w:rsidR="00AD3023" w:rsidRDefault="00E2542D">
            <w:pPr>
              <w:pStyle w:val="TableParagraph"/>
              <w:spacing w:before="68"/>
              <w:ind w:right="45"/>
              <w:jc w:val="center"/>
              <w:rPr>
                <w:sz w:val="24"/>
              </w:rPr>
            </w:pPr>
            <w:r>
              <w:rPr>
                <w:spacing w:val="-10"/>
                <w:sz w:val="24"/>
              </w:rPr>
              <w:t>5</w:t>
            </w:r>
          </w:p>
        </w:tc>
        <w:tc>
          <w:tcPr>
            <w:tcW w:w="1104" w:type="dxa"/>
            <w:tcBorders>
              <w:bottom w:val="nil"/>
            </w:tcBorders>
          </w:tcPr>
          <w:p w:rsidR="00AD3023" w:rsidRDefault="00E2542D">
            <w:pPr>
              <w:pStyle w:val="TableParagraph"/>
              <w:spacing w:before="68"/>
              <w:ind w:left="81"/>
              <w:rPr>
                <w:sz w:val="24"/>
              </w:rPr>
            </w:pPr>
            <w:r>
              <w:rPr>
                <w:spacing w:val="-10"/>
                <w:sz w:val="24"/>
              </w:rPr>
              <w:t>0</w:t>
            </w:r>
          </w:p>
        </w:tc>
        <w:tc>
          <w:tcPr>
            <w:tcW w:w="1140" w:type="dxa"/>
            <w:tcBorders>
              <w:bottom w:val="nil"/>
            </w:tcBorders>
          </w:tcPr>
          <w:p w:rsidR="00AD3023" w:rsidRDefault="00E2542D">
            <w:pPr>
              <w:pStyle w:val="TableParagraph"/>
              <w:spacing w:before="68"/>
              <w:ind w:left="81"/>
              <w:rPr>
                <w:sz w:val="24"/>
              </w:rPr>
            </w:pPr>
            <w:r>
              <w:rPr>
                <w:spacing w:val="-10"/>
                <w:sz w:val="24"/>
              </w:rPr>
              <w:t>1</w:t>
            </w:r>
          </w:p>
        </w:tc>
        <w:tc>
          <w:tcPr>
            <w:tcW w:w="804" w:type="dxa"/>
            <w:vMerge w:val="restart"/>
          </w:tcPr>
          <w:p w:rsidR="00AD3023" w:rsidRDefault="00AD3023">
            <w:pPr>
              <w:pStyle w:val="TableParagraph"/>
              <w:rPr>
                <w:sz w:val="24"/>
              </w:rPr>
            </w:pPr>
          </w:p>
        </w:tc>
        <w:tc>
          <w:tcPr>
            <w:tcW w:w="1382" w:type="dxa"/>
            <w:tcBorders>
              <w:bottom w:val="nil"/>
            </w:tcBorders>
          </w:tcPr>
          <w:p w:rsidR="00AD3023" w:rsidRDefault="00E2542D">
            <w:pPr>
              <w:pStyle w:val="TableParagraph"/>
              <w:spacing w:before="114" w:line="276" w:lineRule="auto"/>
              <w:ind w:left="7"/>
              <w:rPr>
                <w:sz w:val="24"/>
              </w:rPr>
            </w:pPr>
            <w:r>
              <w:rPr>
                <w:spacing w:val="-2"/>
                <w:sz w:val="24"/>
              </w:rPr>
              <w:t>Виртуальная экскурсия</w:t>
            </w:r>
          </w:p>
          <w:p w:rsidR="00AD3023" w:rsidRDefault="00E2542D">
            <w:pPr>
              <w:pStyle w:val="TableParagraph"/>
              <w:spacing w:before="119"/>
              <w:ind w:left="7"/>
              <w:rPr>
                <w:sz w:val="24"/>
              </w:rPr>
            </w:pPr>
            <w:r>
              <w:rPr>
                <w:spacing w:val="-2"/>
                <w:sz w:val="24"/>
              </w:rPr>
              <w:t>Проект</w:t>
            </w:r>
          </w:p>
        </w:tc>
        <w:tc>
          <w:tcPr>
            <w:tcW w:w="1702" w:type="dxa"/>
            <w:tcBorders>
              <w:bottom w:val="nil"/>
            </w:tcBorders>
          </w:tcPr>
          <w:p w:rsidR="00AD3023" w:rsidRDefault="00E2542D">
            <w:pPr>
              <w:pStyle w:val="TableParagraph"/>
              <w:spacing w:line="237" w:lineRule="auto"/>
              <w:ind w:left="8"/>
              <w:rPr>
                <w:sz w:val="24"/>
              </w:rPr>
            </w:pPr>
            <w:r>
              <w:rPr>
                <w:b/>
                <w:spacing w:val="-2"/>
                <w:sz w:val="24"/>
              </w:rPr>
              <w:t xml:space="preserve">Защита проекта. </w:t>
            </w:r>
            <w:r>
              <w:rPr>
                <w:spacing w:val="-2"/>
                <w:sz w:val="24"/>
              </w:rPr>
              <w:t>Сообщения учащихся.</w:t>
            </w:r>
          </w:p>
          <w:p w:rsidR="00AD3023" w:rsidRDefault="00E2542D">
            <w:pPr>
              <w:pStyle w:val="TableParagraph"/>
              <w:spacing w:before="7"/>
              <w:ind w:left="8"/>
              <w:rPr>
                <w:b/>
                <w:sz w:val="24"/>
              </w:rPr>
            </w:pPr>
            <w:r>
              <w:rPr>
                <w:b/>
                <w:spacing w:val="-2"/>
                <w:sz w:val="24"/>
              </w:rPr>
              <w:t xml:space="preserve">Познавательна </w:t>
            </w:r>
            <w:r>
              <w:rPr>
                <w:b/>
                <w:sz w:val="24"/>
              </w:rPr>
              <w:t>я игра</w:t>
            </w:r>
          </w:p>
        </w:tc>
        <w:tc>
          <w:tcPr>
            <w:tcW w:w="1560" w:type="dxa"/>
            <w:vMerge w:val="restart"/>
          </w:tcPr>
          <w:p w:rsidR="00AD3023" w:rsidRPr="005E429C" w:rsidRDefault="00E2542D">
            <w:pPr>
              <w:pStyle w:val="TableParagraph"/>
              <w:spacing w:before="68" w:line="271" w:lineRule="auto"/>
              <w:ind w:left="5" w:right="54" w:firstLine="79"/>
              <w:rPr>
                <w:sz w:val="24"/>
                <w:lang w:val="en-US"/>
              </w:rPr>
            </w:pPr>
            <w:r w:rsidRPr="005E429C">
              <w:rPr>
                <w:spacing w:val="-2"/>
                <w:sz w:val="24"/>
                <w:lang w:val="en-US"/>
              </w:rPr>
              <w:t xml:space="preserve">https://uralove d.ru/orenburgs kaya-oblast </w:t>
            </w:r>
            <w:hyperlink r:id="rId1446">
              <w:r w:rsidRPr="005E429C">
                <w:rPr>
                  <w:color w:val="0462C1"/>
                  <w:spacing w:val="-2"/>
                  <w:sz w:val="24"/>
                  <w:u w:val="single" w:color="0462C1"/>
                  <w:lang w:val="en-US"/>
                </w:rPr>
                <w:t>http://school-</w:t>
              </w:r>
            </w:hyperlink>
            <w:r w:rsidRPr="005E429C">
              <w:rPr>
                <w:spacing w:val="-2"/>
                <w:sz w:val="24"/>
                <w:lang w:val="en-US"/>
              </w:rPr>
              <w:t>collection.edu.r u/catalog/</w:t>
            </w:r>
          </w:p>
        </w:tc>
        <w:tc>
          <w:tcPr>
            <w:tcW w:w="1983" w:type="dxa"/>
            <w:tcBorders>
              <w:bottom w:val="nil"/>
            </w:tcBorders>
          </w:tcPr>
          <w:p w:rsidR="00AD3023" w:rsidRDefault="00E2542D">
            <w:pPr>
              <w:pStyle w:val="TableParagraph"/>
              <w:spacing w:before="68" w:line="266" w:lineRule="auto"/>
              <w:ind w:left="85"/>
              <w:rPr>
                <w:sz w:val="24"/>
              </w:rPr>
            </w:pPr>
            <w:r>
              <w:rPr>
                <w:spacing w:val="-2"/>
                <w:sz w:val="24"/>
              </w:rPr>
              <w:t>Просмотр видеороликов, виртуальные экскурсий</w:t>
            </w:r>
          </w:p>
          <w:p w:rsidR="00AD3023" w:rsidRDefault="00E2542D">
            <w:pPr>
              <w:pStyle w:val="TableParagraph"/>
              <w:spacing w:line="275" w:lineRule="exact"/>
              <w:ind w:left="85"/>
              <w:rPr>
                <w:sz w:val="24"/>
              </w:rPr>
            </w:pPr>
            <w:r>
              <w:rPr>
                <w:spacing w:val="-2"/>
                <w:sz w:val="24"/>
              </w:rPr>
              <w:t>«Эрмитаж»,</w:t>
            </w:r>
          </w:p>
          <w:p w:rsidR="00AD3023" w:rsidRDefault="00E2542D">
            <w:pPr>
              <w:pStyle w:val="TableParagraph"/>
              <w:spacing w:before="29" w:line="269" w:lineRule="exact"/>
              <w:ind w:left="85"/>
              <w:rPr>
                <w:sz w:val="24"/>
              </w:rPr>
            </w:pPr>
            <w:r>
              <w:rPr>
                <w:spacing w:val="-2"/>
                <w:sz w:val="24"/>
              </w:rPr>
              <w:t>«Московский</w:t>
            </w:r>
          </w:p>
        </w:tc>
      </w:tr>
      <w:tr w:rsidR="00AD3023">
        <w:trPr>
          <w:trHeight w:val="560"/>
        </w:trPr>
        <w:tc>
          <w:tcPr>
            <w:tcW w:w="792" w:type="dxa"/>
            <w:tcBorders>
              <w:top w:val="nil"/>
            </w:tcBorders>
          </w:tcPr>
          <w:p w:rsidR="00AD3023" w:rsidRDefault="00AD3023">
            <w:pPr>
              <w:pStyle w:val="TableParagraph"/>
              <w:rPr>
                <w:sz w:val="24"/>
              </w:rPr>
            </w:pPr>
          </w:p>
        </w:tc>
        <w:tc>
          <w:tcPr>
            <w:tcW w:w="5307" w:type="dxa"/>
            <w:vMerge/>
            <w:tcBorders>
              <w:top w:val="nil"/>
            </w:tcBorders>
          </w:tcPr>
          <w:p w:rsidR="00AD3023" w:rsidRDefault="00AD3023">
            <w:pPr>
              <w:rPr>
                <w:sz w:val="2"/>
                <w:szCs w:val="2"/>
              </w:rPr>
            </w:pPr>
          </w:p>
        </w:tc>
        <w:tc>
          <w:tcPr>
            <w:tcW w:w="528" w:type="dxa"/>
            <w:tcBorders>
              <w:top w:val="nil"/>
            </w:tcBorders>
          </w:tcPr>
          <w:p w:rsidR="00AD3023" w:rsidRDefault="00AD3023">
            <w:pPr>
              <w:pStyle w:val="TableParagraph"/>
              <w:rPr>
                <w:sz w:val="24"/>
              </w:rPr>
            </w:pPr>
          </w:p>
        </w:tc>
        <w:tc>
          <w:tcPr>
            <w:tcW w:w="1104" w:type="dxa"/>
            <w:tcBorders>
              <w:top w:val="nil"/>
            </w:tcBorders>
          </w:tcPr>
          <w:p w:rsidR="00AD3023" w:rsidRDefault="00AD3023">
            <w:pPr>
              <w:pStyle w:val="TableParagraph"/>
              <w:rPr>
                <w:sz w:val="24"/>
              </w:rPr>
            </w:pPr>
          </w:p>
        </w:tc>
        <w:tc>
          <w:tcPr>
            <w:tcW w:w="1140" w:type="dxa"/>
            <w:tcBorders>
              <w:top w:val="nil"/>
            </w:tcBorders>
          </w:tcPr>
          <w:p w:rsidR="00AD3023" w:rsidRDefault="00AD3023">
            <w:pPr>
              <w:pStyle w:val="TableParagraph"/>
              <w:rPr>
                <w:sz w:val="24"/>
              </w:rPr>
            </w:pPr>
          </w:p>
        </w:tc>
        <w:tc>
          <w:tcPr>
            <w:tcW w:w="804" w:type="dxa"/>
            <w:vMerge/>
            <w:tcBorders>
              <w:top w:val="nil"/>
            </w:tcBorders>
          </w:tcPr>
          <w:p w:rsidR="00AD3023" w:rsidRDefault="00AD3023">
            <w:pPr>
              <w:rPr>
                <w:sz w:val="2"/>
                <w:szCs w:val="2"/>
              </w:rPr>
            </w:pPr>
          </w:p>
        </w:tc>
        <w:tc>
          <w:tcPr>
            <w:tcW w:w="1382" w:type="dxa"/>
            <w:tcBorders>
              <w:top w:val="nil"/>
            </w:tcBorders>
          </w:tcPr>
          <w:p w:rsidR="00AD3023" w:rsidRDefault="00AD3023">
            <w:pPr>
              <w:pStyle w:val="TableParagraph"/>
              <w:rPr>
                <w:sz w:val="24"/>
              </w:rPr>
            </w:pPr>
          </w:p>
        </w:tc>
        <w:tc>
          <w:tcPr>
            <w:tcW w:w="1702" w:type="dxa"/>
            <w:tcBorders>
              <w:top w:val="nil"/>
            </w:tcBorders>
          </w:tcPr>
          <w:p w:rsidR="00AD3023" w:rsidRDefault="00AD3023">
            <w:pPr>
              <w:pStyle w:val="TableParagraph"/>
              <w:rPr>
                <w:sz w:val="24"/>
              </w:rPr>
            </w:pPr>
          </w:p>
        </w:tc>
        <w:tc>
          <w:tcPr>
            <w:tcW w:w="1560" w:type="dxa"/>
            <w:vMerge/>
            <w:tcBorders>
              <w:top w:val="nil"/>
            </w:tcBorders>
          </w:tcPr>
          <w:p w:rsidR="00AD3023" w:rsidRDefault="00AD3023">
            <w:pPr>
              <w:rPr>
                <w:sz w:val="2"/>
                <w:szCs w:val="2"/>
              </w:rPr>
            </w:pPr>
          </w:p>
        </w:tc>
        <w:tc>
          <w:tcPr>
            <w:tcW w:w="1983" w:type="dxa"/>
            <w:tcBorders>
              <w:top w:val="nil"/>
            </w:tcBorders>
          </w:tcPr>
          <w:p w:rsidR="00AD3023" w:rsidRDefault="00E2542D">
            <w:pPr>
              <w:pStyle w:val="TableParagraph"/>
              <w:spacing w:before="3"/>
              <w:ind w:left="85"/>
              <w:rPr>
                <w:sz w:val="24"/>
              </w:rPr>
            </w:pPr>
            <w:r>
              <w:rPr>
                <w:spacing w:val="-2"/>
                <w:sz w:val="24"/>
              </w:rPr>
              <w:t>Кремль»,</w:t>
            </w:r>
          </w:p>
        </w:tc>
      </w:tr>
    </w:tbl>
    <w:p w:rsidR="00AD3023" w:rsidRDefault="00AD3023">
      <w:pPr>
        <w:rPr>
          <w:sz w:val="24"/>
        </w:rPr>
        <w:sectPr w:rsidR="00AD3023">
          <w:footerReference w:type="default" r:id="rId1447"/>
          <w:pgSz w:w="16850" w:h="11900" w:orient="landscape"/>
          <w:pgMar w:top="660" w:right="160" w:bottom="1000" w:left="140" w:header="0" w:footer="802" w:gutter="0"/>
          <w:cols w:space="720"/>
        </w:sectPr>
      </w:pPr>
    </w:p>
    <w:p w:rsidR="00AD3023" w:rsidRDefault="00AD3023">
      <w:pPr>
        <w:pStyle w:val="a3"/>
        <w:spacing w:before="5"/>
        <w:ind w:left="0"/>
        <w:jc w:val="left"/>
        <w:rPr>
          <w:b/>
          <w:sz w:val="2"/>
        </w:rPr>
      </w:pPr>
    </w:p>
    <w:tbl>
      <w:tblPr>
        <w:tblStyle w:val="TableNormal"/>
        <w:tblW w:w="0" w:type="auto"/>
        <w:tblInd w:w="12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14"/>
        <w:gridCol w:w="5286"/>
        <w:gridCol w:w="528"/>
        <w:gridCol w:w="1104"/>
        <w:gridCol w:w="1140"/>
        <w:gridCol w:w="804"/>
        <w:gridCol w:w="1382"/>
        <w:gridCol w:w="1702"/>
        <w:gridCol w:w="1560"/>
        <w:gridCol w:w="1983"/>
      </w:tblGrid>
      <w:tr w:rsidR="00AD3023">
        <w:trPr>
          <w:trHeight w:val="421"/>
        </w:trPr>
        <w:tc>
          <w:tcPr>
            <w:tcW w:w="6100" w:type="dxa"/>
            <w:gridSpan w:val="2"/>
            <w:tcBorders>
              <w:bottom w:val="single" w:sz="4" w:space="0" w:color="000000"/>
            </w:tcBorders>
          </w:tcPr>
          <w:p w:rsidR="00AD3023" w:rsidRDefault="00E2542D">
            <w:pPr>
              <w:pStyle w:val="TableParagraph"/>
              <w:spacing w:before="71"/>
              <w:ind w:left="174"/>
              <w:rPr>
                <w:sz w:val="24"/>
              </w:rPr>
            </w:pPr>
            <w:r>
              <w:rPr>
                <w:w w:val="105"/>
                <w:sz w:val="24"/>
              </w:rPr>
              <w:t xml:space="preserve">Итогопо </w:t>
            </w:r>
            <w:r>
              <w:rPr>
                <w:spacing w:val="-2"/>
                <w:w w:val="105"/>
                <w:sz w:val="24"/>
              </w:rPr>
              <w:t>разделу</w:t>
            </w:r>
          </w:p>
        </w:tc>
        <w:tc>
          <w:tcPr>
            <w:tcW w:w="528" w:type="dxa"/>
            <w:tcBorders>
              <w:bottom w:val="single" w:sz="4" w:space="0" w:color="000000"/>
            </w:tcBorders>
          </w:tcPr>
          <w:p w:rsidR="00AD3023" w:rsidRDefault="00E2542D">
            <w:pPr>
              <w:pStyle w:val="TableParagraph"/>
              <w:spacing w:before="71"/>
              <w:ind w:left="171"/>
              <w:rPr>
                <w:sz w:val="24"/>
              </w:rPr>
            </w:pPr>
            <w:r>
              <w:rPr>
                <w:spacing w:val="-10"/>
                <w:sz w:val="24"/>
              </w:rPr>
              <w:t>5</w:t>
            </w:r>
          </w:p>
        </w:tc>
        <w:tc>
          <w:tcPr>
            <w:tcW w:w="1104" w:type="dxa"/>
            <w:tcBorders>
              <w:bottom w:val="single" w:sz="4" w:space="0" w:color="000000"/>
            </w:tcBorders>
          </w:tcPr>
          <w:p w:rsidR="00AD3023" w:rsidRDefault="00E2542D">
            <w:pPr>
              <w:pStyle w:val="TableParagraph"/>
              <w:spacing w:before="68"/>
              <w:ind w:left="80"/>
              <w:rPr>
                <w:sz w:val="24"/>
              </w:rPr>
            </w:pPr>
            <w:r>
              <w:rPr>
                <w:spacing w:val="-10"/>
                <w:sz w:val="24"/>
              </w:rPr>
              <w:t>0</w:t>
            </w:r>
          </w:p>
        </w:tc>
        <w:tc>
          <w:tcPr>
            <w:tcW w:w="1140" w:type="dxa"/>
            <w:tcBorders>
              <w:bottom w:val="single" w:sz="4" w:space="0" w:color="000000"/>
            </w:tcBorders>
          </w:tcPr>
          <w:p w:rsidR="00AD3023" w:rsidRDefault="00E2542D">
            <w:pPr>
              <w:pStyle w:val="TableParagraph"/>
              <w:spacing w:before="71"/>
              <w:ind w:left="80"/>
              <w:rPr>
                <w:sz w:val="24"/>
              </w:rPr>
            </w:pPr>
            <w:r>
              <w:rPr>
                <w:spacing w:val="-10"/>
                <w:sz w:val="24"/>
              </w:rPr>
              <w:t>1</w:t>
            </w:r>
          </w:p>
        </w:tc>
        <w:tc>
          <w:tcPr>
            <w:tcW w:w="804" w:type="dxa"/>
            <w:tcBorders>
              <w:bottom w:val="single" w:sz="4" w:space="0" w:color="000000"/>
            </w:tcBorders>
          </w:tcPr>
          <w:p w:rsidR="00AD3023" w:rsidRDefault="00AD3023">
            <w:pPr>
              <w:pStyle w:val="TableParagraph"/>
              <w:rPr>
                <w:sz w:val="24"/>
              </w:rPr>
            </w:pPr>
          </w:p>
        </w:tc>
        <w:tc>
          <w:tcPr>
            <w:tcW w:w="1382" w:type="dxa"/>
            <w:tcBorders>
              <w:bottom w:val="single" w:sz="4" w:space="0" w:color="000000"/>
            </w:tcBorders>
          </w:tcPr>
          <w:p w:rsidR="00AD3023" w:rsidRDefault="00AD3023">
            <w:pPr>
              <w:pStyle w:val="TableParagraph"/>
              <w:rPr>
                <w:sz w:val="24"/>
              </w:rPr>
            </w:pPr>
          </w:p>
        </w:tc>
        <w:tc>
          <w:tcPr>
            <w:tcW w:w="1702" w:type="dxa"/>
            <w:tcBorders>
              <w:bottom w:val="single" w:sz="4" w:space="0" w:color="000000"/>
            </w:tcBorders>
          </w:tcPr>
          <w:p w:rsidR="00AD3023" w:rsidRDefault="00AD3023">
            <w:pPr>
              <w:pStyle w:val="TableParagraph"/>
              <w:rPr>
                <w:sz w:val="24"/>
              </w:rPr>
            </w:pPr>
          </w:p>
        </w:tc>
        <w:tc>
          <w:tcPr>
            <w:tcW w:w="1560" w:type="dxa"/>
            <w:tcBorders>
              <w:bottom w:val="single" w:sz="4" w:space="0" w:color="000000"/>
            </w:tcBorders>
          </w:tcPr>
          <w:p w:rsidR="00AD3023" w:rsidRDefault="00AD3023">
            <w:pPr>
              <w:pStyle w:val="TableParagraph"/>
              <w:rPr>
                <w:sz w:val="24"/>
              </w:rPr>
            </w:pPr>
          </w:p>
        </w:tc>
        <w:tc>
          <w:tcPr>
            <w:tcW w:w="1983" w:type="dxa"/>
            <w:tcBorders>
              <w:bottom w:val="single" w:sz="4" w:space="0" w:color="000000"/>
            </w:tcBorders>
          </w:tcPr>
          <w:p w:rsidR="00AD3023" w:rsidRDefault="00AD3023">
            <w:pPr>
              <w:pStyle w:val="TableParagraph"/>
              <w:rPr>
                <w:sz w:val="24"/>
              </w:rPr>
            </w:pPr>
          </w:p>
        </w:tc>
      </w:tr>
      <w:tr w:rsidR="00AD3023">
        <w:trPr>
          <w:trHeight w:val="379"/>
        </w:trPr>
        <w:tc>
          <w:tcPr>
            <w:tcW w:w="16303" w:type="dxa"/>
            <w:gridSpan w:val="10"/>
            <w:tcBorders>
              <w:top w:val="single" w:sz="4" w:space="0" w:color="000000"/>
              <w:bottom w:val="single" w:sz="4" w:space="0" w:color="000000"/>
            </w:tcBorders>
          </w:tcPr>
          <w:p w:rsidR="00AD3023" w:rsidRDefault="00E2542D">
            <w:pPr>
              <w:pStyle w:val="TableParagraph"/>
              <w:spacing w:before="69"/>
              <w:ind w:left="86"/>
              <w:rPr>
                <w:sz w:val="24"/>
              </w:rPr>
            </w:pPr>
            <w:r>
              <w:rPr>
                <w:w w:val="105"/>
                <w:sz w:val="24"/>
              </w:rPr>
              <w:t>Раздел4.</w:t>
            </w:r>
            <w:r>
              <w:rPr>
                <w:spacing w:val="-2"/>
                <w:w w:val="105"/>
                <w:sz w:val="24"/>
              </w:rPr>
              <w:t xml:space="preserve"> «Праздники»</w:t>
            </w:r>
          </w:p>
        </w:tc>
      </w:tr>
      <w:tr w:rsidR="00AD3023">
        <w:trPr>
          <w:trHeight w:val="2863"/>
        </w:trPr>
        <w:tc>
          <w:tcPr>
            <w:tcW w:w="814" w:type="dxa"/>
            <w:tcBorders>
              <w:top w:val="single" w:sz="4" w:space="0" w:color="000000"/>
              <w:bottom w:val="single" w:sz="4" w:space="0" w:color="000000"/>
              <w:right w:val="single" w:sz="4" w:space="0" w:color="000000"/>
            </w:tcBorders>
          </w:tcPr>
          <w:p w:rsidR="00AD3023" w:rsidRDefault="00E2542D">
            <w:pPr>
              <w:pStyle w:val="TableParagraph"/>
              <w:spacing w:before="66"/>
              <w:ind w:left="174"/>
              <w:rPr>
                <w:sz w:val="24"/>
              </w:rPr>
            </w:pPr>
            <w:r>
              <w:rPr>
                <w:spacing w:val="-5"/>
                <w:w w:val="105"/>
                <w:sz w:val="24"/>
              </w:rPr>
              <w:t>4.1</w:t>
            </w:r>
          </w:p>
        </w:tc>
        <w:tc>
          <w:tcPr>
            <w:tcW w:w="5286" w:type="dxa"/>
            <w:tcBorders>
              <w:top w:val="single" w:sz="4" w:space="0" w:color="000000"/>
              <w:left w:val="single" w:sz="4" w:space="0" w:color="000000"/>
              <w:bottom w:val="single" w:sz="4" w:space="0" w:color="000000"/>
            </w:tcBorders>
          </w:tcPr>
          <w:p w:rsidR="00AD3023" w:rsidRDefault="00E2542D">
            <w:pPr>
              <w:pStyle w:val="TableParagraph"/>
              <w:spacing w:line="451" w:lineRule="auto"/>
              <w:ind w:left="-8" w:right="1334"/>
              <w:rPr>
                <w:sz w:val="24"/>
              </w:rPr>
            </w:pPr>
            <w:r>
              <w:rPr>
                <w:sz w:val="24"/>
              </w:rPr>
              <w:t>Понятие «праздник». Государственные праздники. Семейные,религиозныепраздники. Профессиональные праздники.</w:t>
            </w:r>
          </w:p>
          <w:p w:rsidR="00AD3023" w:rsidRDefault="00E2542D">
            <w:pPr>
              <w:pStyle w:val="TableParagraph"/>
              <w:spacing w:line="272" w:lineRule="exact"/>
              <w:ind w:left="-8"/>
              <w:rPr>
                <w:sz w:val="24"/>
              </w:rPr>
            </w:pPr>
            <w:r>
              <w:rPr>
                <w:sz w:val="24"/>
              </w:rPr>
              <w:t>Традициипроведениясемейных</w:t>
            </w:r>
            <w:r>
              <w:rPr>
                <w:spacing w:val="-2"/>
                <w:sz w:val="24"/>
              </w:rPr>
              <w:t>праздников.</w:t>
            </w:r>
          </w:p>
          <w:p w:rsidR="00AD3023" w:rsidRDefault="00E2542D">
            <w:pPr>
              <w:pStyle w:val="TableParagraph"/>
              <w:spacing w:before="231" w:line="264" w:lineRule="exact"/>
              <w:ind w:left="160"/>
              <w:rPr>
                <w:sz w:val="24"/>
              </w:rPr>
            </w:pPr>
            <w:r>
              <w:rPr>
                <w:sz w:val="24"/>
              </w:rPr>
              <w:t>Проектная</w:t>
            </w:r>
            <w:r>
              <w:rPr>
                <w:spacing w:val="-2"/>
                <w:sz w:val="24"/>
              </w:rPr>
              <w:t>работа.</w:t>
            </w:r>
          </w:p>
        </w:tc>
        <w:tc>
          <w:tcPr>
            <w:tcW w:w="528" w:type="dxa"/>
            <w:tcBorders>
              <w:top w:val="single" w:sz="4" w:space="0" w:color="000000"/>
              <w:bottom w:val="single" w:sz="4" w:space="0" w:color="000000"/>
            </w:tcBorders>
          </w:tcPr>
          <w:p w:rsidR="00AD3023" w:rsidRDefault="00E2542D">
            <w:pPr>
              <w:pStyle w:val="TableParagraph"/>
              <w:spacing w:before="66"/>
              <w:ind w:left="171"/>
              <w:rPr>
                <w:sz w:val="24"/>
              </w:rPr>
            </w:pPr>
            <w:r>
              <w:rPr>
                <w:spacing w:val="-10"/>
                <w:sz w:val="24"/>
              </w:rPr>
              <w:t>7</w:t>
            </w:r>
          </w:p>
        </w:tc>
        <w:tc>
          <w:tcPr>
            <w:tcW w:w="1104" w:type="dxa"/>
            <w:tcBorders>
              <w:top w:val="single" w:sz="4" w:space="0" w:color="000000"/>
              <w:bottom w:val="single" w:sz="4" w:space="0" w:color="000000"/>
            </w:tcBorders>
          </w:tcPr>
          <w:p w:rsidR="00AD3023" w:rsidRDefault="00E2542D">
            <w:pPr>
              <w:pStyle w:val="TableParagraph"/>
              <w:spacing w:before="66"/>
              <w:ind w:left="80"/>
              <w:rPr>
                <w:sz w:val="24"/>
              </w:rPr>
            </w:pPr>
            <w:r>
              <w:rPr>
                <w:spacing w:val="-10"/>
                <w:sz w:val="24"/>
              </w:rPr>
              <w:t>0</w:t>
            </w:r>
          </w:p>
        </w:tc>
        <w:tc>
          <w:tcPr>
            <w:tcW w:w="1140" w:type="dxa"/>
            <w:tcBorders>
              <w:top w:val="single" w:sz="4" w:space="0" w:color="000000"/>
              <w:bottom w:val="single" w:sz="4" w:space="0" w:color="000000"/>
            </w:tcBorders>
          </w:tcPr>
          <w:p w:rsidR="00AD3023" w:rsidRDefault="00E2542D">
            <w:pPr>
              <w:pStyle w:val="TableParagraph"/>
              <w:spacing w:before="66"/>
              <w:ind w:left="80"/>
              <w:rPr>
                <w:sz w:val="24"/>
              </w:rPr>
            </w:pPr>
            <w:r>
              <w:rPr>
                <w:spacing w:val="-10"/>
                <w:sz w:val="24"/>
              </w:rPr>
              <w:t>1</w:t>
            </w:r>
          </w:p>
        </w:tc>
        <w:tc>
          <w:tcPr>
            <w:tcW w:w="804" w:type="dxa"/>
            <w:tcBorders>
              <w:top w:val="single" w:sz="4" w:space="0" w:color="000000"/>
              <w:bottom w:val="single" w:sz="4" w:space="0" w:color="000000"/>
            </w:tcBorders>
          </w:tcPr>
          <w:p w:rsidR="00AD3023" w:rsidRDefault="00AD3023">
            <w:pPr>
              <w:pStyle w:val="TableParagraph"/>
              <w:rPr>
                <w:sz w:val="24"/>
              </w:rPr>
            </w:pPr>
          </w:p>
        </w:tc>
        <w:tc>
          <w:tcPr>
            <w:tcW w:w="1382" w:type="dxa"/>
            <w:tcBorders>
              <w:top w:val="single" w:sz="4" w:space="0" w:color="000000"/>
              <w:bottom w:val="single" w:sz="4" w:space="0" w:color="000000"/>
            </w:tcBorders>
          </w:tcPr>
          <w:p w:rsidR="00AD3023" w:rsidRDefault="00E2542D">
            <w:pPr>
              <w:pStyle w:val="TableParagraph"/>
              <w:spacing w:before="68" w:line="340" w:lineRule="auto"/>
              <w:ind w:left="83"/>
              <w:rPr>
                <w:sz w:val="24"/>
              </w:rPr>
            </w:pPr>
            <w:r>
              <w:rPr>
                <w:spacing w:val="-2"/>
                <w:sz w:val="24"/>
              </w:rPr>
              <w:t>Экскурсия. Проект.</w:t>
            </w:r>
          </w:p>
          <w:p w:rsidR="00AD3023" w:rsidRDefault="00E2542D">
            <w:pPr>
              <w:pStyle w:val="TableParagraph"/>
              <w:spacing w:line="276" w:lineRule="auto"/>
              <w:ind w:left="83"/>
              <w:rPr>
                <w:sz w:val="24"/>
              </w:rPr>
            </w:pPr>
            <w:r>
              <w:rPr>
                <w:spacing w:val="-2"/>
                <w:sz w:val="24"/>
              </w:rPr>
              <w:t xml:space="preserve">Практичес </w:t>
            </w:r>
            <w:r>
              <w:rPr>
                <w:sz w:val="24"/>
              </w:rPr>
              <w:t>кая</w:t>
            </w:r>
            <w:r>
              <w:rPr>
                <w:spacing w:val="-2"/>
                <w:sz w:val="24"/>
              </w:rPr>
              <w:t>работа</w:t>
            </w:r>
          </w:p>
        </w:tc>
        <w:tc>
          <w:tcPr>
            <w:tcW w:w="1702" w:type="dxa"/>
            <w:tcBorders>
              <w:top w:val="single" w:sz="4" w:space="0" w:color="000000"/>
              <w:bottom w:val="single" w:sz="4" w:space="0" w:color="000000"/>
            </w:tcBorders>
          </w:tcPr>
          <w:p w:rsidR="00AD3023" w:rsidRDefault="00E2542D">
            <w:pPr>
              <w:pStyle w:val="TableParagraph"/>
              <w:spacing w:before="68" w:line="276" w:lineRule="auto"/>
              <w:ind w:left="86" w:right="734"/>
              <w:rPr>
                <w:sz w:val="24"/>
              </w:rPr>
            </w:pPr>
            <w:r>
              <w:rPr>
                <w:spacing w:val="-2"/>
                <w:sz w:val="24"/>
              </w:rPr>
              <w:t>Защита проекта.</w:t>
            </w:r>
          </w:p>
          <w:p w:rsidR="00AD3023" w:rsidRDefault="00E2542D">
            <w:pPr>
              <w:pStyle w:val="TableParagraph"/>
              <w:spacing w:before="76" w:line="276" w:lineRule="auto"/>
              <w:ind w:left="86" w:right="515"/>
              <w:rPr>
                <w:sz w:val="24"/>
              </w:rPr>
            </w:pPr>
            <w:r>
              <w:rPr>
                <w:spacing w:val="-2"/>
                <w:sz w:val="24"/>
              </w:rPr>
              <w:t xml:space="preserve">Практичес </w:t>
            </w:r>
            <w:r>
              <w:rPr>
                <w:spacing w:val="-4"/>
                <w:sz w:val="24"/>
              </w:rPr>
              <w:t>кая</w:t>
            </w:r>
            <w:r>
              <w:rPr>
                <w:spacing w:val="-2"/>
                <w:sz w:val="24"/>
              </w:rPr>
              <w:t>работа.</w:t>
            </w:r>
          </w:p>
          <w:p w:rsidR="00AD3023" w:rsidRDefault="00E2542D">
            <w:pPr>
              <w:pStyle w:val="TableParagraph"/>
              <w:spacing w:before="73" w:line="276" w:lineRule="auto"/>
              <w:ind w:left="86" w:right="526"/>
              <w:rPr>
                <w:sz w:val="24"/>
              </w:rPr>
            </w:pPr>
            <w:r>
              <w:rPr>
                <w:spacing w:val="-2"/>
                <w:sz w:val="24"/>
              </w:rPr>
              <w:t xml:space="preserve">Сообщени </w:t>
            </w:r>
            <w:r>
              <w:rPr>
                <w:spacing w:val="-10"/>
                <w:sz w:val="24"/>
              </w:rPr>
              <w:t xml:space="preserve">я </w:t>
            </w:r>
            <w:r>
              <w:rPr>
                <w:spacing w:val="-2"/>
                <w:sz w:val="24"/>
              </w:rPr>
              <w:t>учащихся.</w:t>
            </w:r>
          </w:p>
        </w:tc>
        <w:tc>
          <w:tcPr>
            <w:tcW w:w="1560" w:type="dxa"/>
            <w:tcBorders>
              <w:top w:val="single" w:sz="4" w:space="0" w:color="000000"/>
              <w:bottom w:val="single" w:sz="4" w:space="0" w:color="000000"/>
            </w:tcBorders>
          </w:tcPr>
          <w:p w:rsidR="00AD3023" w:rsidRPr="005E429C" w:rsidRDefault="00DC3336">
            <w:pPr>
              <w:pStyle w:val="TableParagraph"/>
              <w:spacing w:before="68" w:line="266" w:lineRule="auto"/>
              <w:ind w:left="84"/>
              <w:rPr>
                <w:sz w:val="24"/>
                <w:lang w:val="en-US"/>
              </w:rPr>
            </w:pPr>
            <w:hyperlink r:id="rId1448">
              <w:r w:rsidR="00E2542D" w:rsidRPr="005E429C">
                <w:rPr>
                  <w:color w:val="0462C1"/>
                  <w:spacing w:val="-2"/>
                  <w:sz w:val="24"/>
                  <w:u w:val="single" w:color="0462C1"/>
                  <w:lang w:val="en-US"/>
                </w:rPr>
                <w:t>http://school-</w:t>
              </w:r>
            </w:hyperlink>
            <w:r w:rsidR="00E2542D" w:rsidRPr="005E429C">
              <w:rPr>
                <w:spacing w:val="-4"/>
                <w:sz w:val="24"/>
                <w:lang w:val="en-US"/>
              </w:rPr>
              <w:t xml:space="preserve">collection.edu. </w:t>
            </w:r>
            <w:r w:rsidR="00E2542D" w:rsidRPr="005E429C">
              <w:rPr>
                <w:spacing w:val="-2"/>
                <w:sz w:val="24"/>
                <w:lang w:val="en-US"/>
              </w:rPr>
              <w:t>ru/catalog/</w:t>
            </w:r>
          </w:p>
        </w:tc>
        <w:tc>
          <w:tcPr>
            <w:tcW w:w="1983" w:type="dxa"/>
            <w:tcBorders>
              <w:top w:val="single" w:sz="4" w:space="0" w:color="000000"/>
              <w:bottom w:val="single" w:sz="4" w:space="0" w:color="000000"/>
            </w:tcBorders>
          </w:tcPr>
          <w:p w:rsidR="00AD3023" w:rsidRDefault="00E2542D">
            <w:pPr>
              <w:pStyle w:val="TableParagraph"/>
              <w:spacing w:before="68" w:line="266" w:lineRule="auto"/>
              <w:ind w:left="84" w:right="764"/>
              <w:rPr>
                <w:sz w:val="24"/>
              </w:rPr>
            </w:pPr>
            <w:r>
              <w:rPr>
                <w:spacing w:val="-2"/>
                <w:sz w:val="24"/>
              </w:rPr>
              <w:t>Групповой проект</w:t>
            </w:r>
          </w:p>
          <w:p w:rsidR="00AD3023" w:rsidRDefault="00E2542D">
            <w:pPr>
              <w:pStyle w:val="TableParagraph"/>
              <w:spacing w:line="264" w:lineRule="auto"/>
              <w:ind w:left="84" w:right="24"/>
              <w:rPr>
                <w:sz w:val="24"/>
              </w:rPr>
            </w:pPr>
            <w:r>
              <w:rPr>
                <w:spacing w:val="-2"/>
                <w:sz w:val="24"/>
              </w:rPr>
              <w:t xml:space="preserve">«Государственны </w:t>
            </w:r>
            <w:r>
              <w:rPr>
                <w:sz w:val="24"/>
              </w:rPr>
              <w:t>е праздники».</w:t>
            </w:r>
          </w:p>
          <w:p w:rsidR="00AD3023" w:rsidRDefault="00E2542D">
            <w:pPr>
              <w:pStyle w:val="TableParagraph"/>
              <w:spacing w:before="79"/>
              <w:ind w:left="84"/>
              <w:rPr>
                <w:sz w:val="24"/>
              </w:rPr>
            </w:pPr>
            <w:r>
              <w:rPr>
                <w:spacing w:val="-2"/>
                <w:sz w:val="24"/>
              </w:rPr>
              <w:t>Проект</w:t>
            </w:r>
          </w:p>
          <w:p w:rsidR="00AD3023" w:rsidRDefault="00E2542D">
            <w:pPr>
              <w:pStyle w:val="TableParagraph"/>
              <w:spacing w:before="29" w:line="268" w:lineRule="auto"/>
              <w:ind w:left="84"/>
              <w:rPr>
                <w:sz w:val="24"/>
              </w:rPr>
            </w:pPr>
            <w:r>
              <w:rPr>
                <w:spacing w:val="-2"/>
                <w:sz w:val="24"/>
              </w:rPr>
              <w:t>«Семейные праздники»</w:t>
            </w:r>
          </w:p>
        </w:tc>
      </w:tr>
      <w:tr w:rsidR="00AD3023">
        <w:trPr>
          <w:trHeight w:val="390"/>
        </w:trPr>
        <w:tc>
          <w:tcPr>
            <w:tcW w:w="6100" w:type="dxa"/>
            <w:gridSpan w:val="2"/>
            <w:tcBorders>
              <w:top w:val="single" w:sz="4" w:space="0" w:color="000000"/>
              <w:bottom w:val="single" w:sz="4" w:space="0" w:color="000000"/>
            </w:tcBorders>
          </w:tcPr>
          <w:p w:rsidR="00AD3023" w:rsidRDefault="00E2542D">
            <w:pPr>
              <w:pStyle w:val="TableParagraph"/>
              <w:spacing w:before="66"/>
              <w:ind w:left="174"/>
              <w:rPr>
                <w:sz w:val="24"/>
              </w:rPr>
            </w:pPr>
            <w:r>
              <w:rPr>
                <w:sz w:val="24"/>
              </w:rPr>
              <w:t xml:space="preserve">Итого по </w:t>
            </w:r>
            <w:r>
              <w:rPr>
                <w:spacing w:val="-2"/>
                <w:sz w:val="24"/>
              </w:rPr>
              <w:t>разделу</w:t>
            </w:r>
          </w:p>
        </w:tc>
        <w:tc>
          <w:tcPr>
            <w:tcW w:w="528" w:type="dxa"/>
            <w:tcBorders>
              <w:top w:val="single" w:sz="4" w:space="0" w:color="000000"/>
              <w:bottom w:val="single" w:sz="4" w:space="0" w:color="000000"/>
            </w:tcBorders>
          </w:tcPr>
          <w:p w:rsidR="00AD3023" w:rsidRDefault="00E2542D">
            <w:pPr>
              <w:pStyle w:val="TableParagraph"/>
              <w:spacing w:before="66"/>
              <w:ind w:left="171"/>
              <w:rPr>
                <w:sz w:val="24"/>
              </w:rPr>
            </w:pPr>
            <w:r>
              <w:rPr>
                <w:spacing w:val="-10"/>
                <w:sz w:val="24"/>
              </w:rPr>
              <w:t>7</w:t>
            </w:r>
          </w:p>
        </w:tc>
        <w:tc>
          <w:tcPr>
            <w:tcW w:w="1104" w:type="dxa"/>
            <w:tcBorders>
              <w:top w:val="single" w:sz="4" w:space="0" w:color="000000"/>
              <w:bottom w:val="single" w:sz="4" w:space="0" w:color="000000"/>
            </w:tcBorders>
          </w:tcPr>
          <w:p w:rsidR="00AD3023" w:rsidRDefault="00E2542D">
            <w:pPr>
              <w:pStyle w:val="TableParagraph"/>
              <w:spacing w:before="66"/>
              <w:ind w:left="80"/>
              <w:rPr>
                <w:sz w:val="24"/>
              </w:rPr>
            </w:pPr>
            <w:r>
              <w:rPr>
                <w:spacing w:val="-10"/>
                <w:sz w:val="24"/>
              </w:rPr>
              <w:t>0</w:t>
            </w:r>
          </w:p>
        </w:tc>
        <w:tc>
          <w:tcPr>
            <w:tcW w:w="1140" w:type="dxa"/>
            <w:tcBorders>
              <w:top w:val="single" w:sz="4" w:space="0" w:color="000000"/>
              <w:bottom w:val="single" w:sz="4" w:space="0" w:color="000000"/>
            </w:tcBorders>
          </w:tcPr>
          <w:p w:rsidR="00AD3023" w:rsidRDefault="00E2542D">
            <w:pPr>
              <w:pStyle w:val="TableParagraph"/>
              <w:spacing w:before="66"/>
              <w:ind w:left="80"/>
              <w:rPr>
                <w:sz w:val="24"/>
              </w:rPr>
            </w:pPr>
            <w:r>
              <w:rPr>
                <w:spacing w:val="-10"/>
                <w:sz w:val="24"/>
              </w:rPr>
              <w:t>1</w:t>
            </w:r>
          </w:p>
        </w:tc>
        <w:tc>
          <w:tcPr>
            <w:tcW w:w="804" w:type="dxa"/>
            <w:tcBorders>
              <w:top w:val="single" w:sz="4" w:space="0" w:color="000000"/>
              <w:bottom w:val="single" w:sz="4" w:space="0" w:color="000000"/>
            </w:tcBorders>
          </w:tcPr>
          <w:p w:rsidR="00AD3023" w:rsidRDefault="00AD3023">
            <w:pPr>
              <w:pStyle w:val="TableParagraph"/>
              <w:rPr>
                <w:sz w:val="24"/>
              </w:rPr>
            </w:pPr>
          </w:p>
        </w:tc>
        <w:tc>
          <w:tcPr>
            <w:tcW w:w="1382" w:type="dxa"/>
            <w:tcBorders>
              <w:top w:val="single" w:sz="4" w:space="0" w:color="000000"/>
              <w:bottom w:val="single" w:sz="4" w:space="0" w:color="000000"/>
            </w:tcBorders>
          </w:tcPr>
          <w:p w:rsidR="00AD3023" w:rsidRDefault="00AD3023">
            <w:pPr>
              <w:pStyle w:val="TableParagraph"/>
              <w:rPr>
                <w:sz w:val="24"/>
              </w:rPr>
            </w:pPr>
          </w:p>
        </w:tc>
        <w:tc>
          <w:tcPr>
            <w:tcW w:w="1702" w:type="dxa"/>
            <w:tcBorders>
              <w:top w:val="single" w:sz="4" w:space="0" w:color="000000"/>
              <w:bottom w:val="single" w:sz="4" w:space="0" w:color="000000"/>
            </w:tcBorders>
          </w:tcPr>
          <w:p w:rsidR="00AD3023" w:rsidRDefault="00AD3023">
            <w:pPr>
              <w:pStyle w:val="TableParagraph"/>
              <w:rPr>
                <w:sz w:val="24"/>
              </w:rPr>
            </w:pPr>
          </w:p>
        </w:tc>
        <w:tc>
          <w:tcPr>
            <w:tcW w:w="1560" w:type="dxa"/>
            <w:tcBorders>
              <w:top w:val="single" w:sz="4" w:space="0" w:color="000000"/>
              <w:bottom w:val="single" w:sz="4" w:space="0" w:color="000000"/>
            </w:tcBorders>
          </w:tcPr>
          <w:p w:rsidR="00AD3023" w:rsidRDefault="00AD3023">
            <w:pPr>
              <w:pStyle w:val="TableParagraph"/>
              <w:rPr>
                <w:sz w:val="24"/>
              </w:rPr>
            </w:pPr>
          </w:p>
        </w:tc>
        <w:tc>
          <w:tcPr>
            <w:tcW w:w="1983" w:type="dxa"/>
            <w:tcBorders>
              <w:top w:val="single" w:sz="4" w:space="0" w:color="000000"/>
              <w:bottom w:val="single" w:sz="4" w:space="0" w:color="000000"/>
            </w:tcBorders>
          </w:tcPr>
          <w:p w:rsidR="00AD3023" w:rsidRDefault="00AD3023">
            <w:pPr>
              <w:pStyle w:val="TableParagraph"/>
              <w:rPr>
                <w:sz w:val="24"/>
              </w:rPr>
            </w:pPr>
          </w:p>
        </w:tc>
      </w:tr>
      <w:tr w:rsidR="00AD3023">
        <w:trPr>
          <w:trHeight w:val="381"/>
        </w:trPr>
        <w:tc>
          <w:tcPr>
            <w:tcW w:w="16303" w:type="dxa"/>
            <w:gridSpan w:val="10"/>
            <w:tcBorders>
              <w:top w:val="single" w:sz="4" w:space="0" w:color="000000"/>
              <w:bottom w:val="single" w:sz="4" w:space="0" w:color="000000"/>
            </w:tcBorders>
          </w:tcPr>
          <w:p w:rsidR="00AD3023" w:rsidRDefault="00E2542D">
            <w:pPr>
              <w:pStyle w:val="TableParagraph"/>
              <w:spacing w:before="71"/>
              <w:ind w:left="86"/>
              <w:rPr>
                <w:sz w:val="24"/>
              </w:rPr>
            </w:pPr>
            <w:r>
              <w:rPr>
                <w:sz w:val="24"/>
              </w:rPr>
              <w:t>Раздел5.«Никтонезабыт,ничтоне</w:t>
            </w:r>
            <w:r>
              <w:rPr>
                <w:spacing w:val="-2"/>
                <w:sz w:val="24"/>
              </w:rPr>
              <w:t>забыто!»</w:t>
            </w:r>
          </w:p>
        </w:tc>
      </w:tr>
      <w:tr w:rsidR="00AD3023">
        <w:trPr>
          <w:trHeight w:val="3180"/>
        </w:trPr>
        <w:tc>
          <w:tcPr>
            <w:tcW w:w="814" w:type="dxa"/>
            <w:tcBorders>
              <w:top w:val="single" w:sz="4" w:space="0" w:color="000000"/>
              <w:bottom w:val="single" w:sz="4" w:space="0" w:color="000000"/>
              <w:right w:val="single" w:sz="4" w:space="0" w:color="000000"/>
            </w:tcBorders>
          </w:tcPr>
          <w:p w:rsidR="00AD3023" w:rsidRDefault="00E2542D">
            <w:pPr>
              <w:pStyle w:val="TableParagraph"/>
              <w:spacing w:before="66"/>
              <w:ind w:left="174"/>
              <w:rPr>
                <w:sz w:val="24"/>
              </w:rPr>
            </w:pPr>
            <w:r>
              <w:rPr>
                <w:spacing w:val="-5"/>
                <w:sz w:val="24"/>
              </w:rPr>
              <w:t>5.1</w:t>
            </w:r>
          </w:p>
        </w:tc>
        <w:tc>
          <w:tcPr>
            <w:tcW w:w="5286" w:type="dxa"/>
            <w:tcBorders>
              <w:top w:val="single" w:sz="4" w:space="0" w:color="000000"/>
              <w:left w:val="single" w:sz="4" w:space="0" w:color="000000"/>
              <w:bottom w:val="single" w:sz="4" w:space="0" w:color="000000"/>
            </w:tcBorders>
          </w:tcPr>
          <w:p w:rsidR="00AD3023" w:rsidRDefault="00E2542D">
            <w:pPr>
              <w:pStyle w:val="TableParagraph"/>
              <w:spacing w:line="276" w:lineRule="auto"/>
              <w:ind w:left="20"/>
              <w:rPr>
                <w:sz w:val="24"/>
              </w:rPr>
            </w:pPr>
            <w:r>
              <w:rPr>
                <w:sz w:val="24"/>
              </w:rPr>
              <w:t>ВеликаяОтечественнаявойна1941-1945годовв исторической памяти нашего народа.</w:t>
            </w:r>
          </w:p>
          <w:p w:rsidR="00AD3023" w:rsidRDefault="00E2542D">
            <w:pPr>
              <w:pStyle w:val="TableParagraph"/>
              <w:spacing w:before="195" w:line="448" w:lineRule="auto"/>
              <w:ind w:left="20" w:right="3343"/>
              <w:rPr>
                <w:sz w:val="24"/>
              </w:rPr>
            </w:pPr>
            <w:r>
              <w:rPr>
                <w:sz w:val="24"/>
              </w:rPr>
              <w:t xml:space="preserve">Просмотрфильма. </w:t>
            </w:r>
            <w:r>
              <w:rPr>
                <w:spacing w:val="-2"/>
                <w:sz w:val="24"/>
              </w:rPr>
              <w:t>Города-герои.</w:t>
            </w:r>
          </w:p>
          <w:p w:rsidR="00AD3023" w:rsidRDefault="00E2542D">
            <w:pPr>
              <w:pStyle w:val="TableParagraph"/>
              <w:spacing w:before="2"/>
              <w:ind w:left="20"/>
              <w:rPr>
                <w:sz w:val="24"/>
              </w:rPr>
            </w:pPr>
            <w:r>
              <w:rPr>
                <w:sz w:val="24"/>
              </w:rPr>
              <w:t>Солдатские</w:t>
            </w:r>
            <w:r>
              <w:rPr>
                <w:spacing w:val="-2"/>
                <w:sz w:val="24"/>
              </w:rPr>
              <w:t>письма.</w:t>
            </w:r>
          </w:p>
          <w:p w:rsidR="00AD3023" w:rsidRDefault="00E2542D">
            <w:pPr>
              <w:pStyle w:val="TableParagraph"/>
              <w:spacing w:line="510" w:lineRule="atLeast"/>
              <w:ind w:left="188" w:hanging="168"/>
              <w:rPr>
                <w:sz w:val="24"/>
              </w:rPr>
            </w:pPr>
            <w:r>
              <w:rPr>
                <w:sz w:val="24"/>
              </w:rPr>
              <w:t>ВетераныВеликойОтечественнойвойны. Проектная работа.</w:t>
            </w:r>
          </w:p>
        </w:tc>
        <w:tc>
          <w:tcPr>
            <w:tcW w:w="528" w:type="dxa"/>
            <w:tcBorders>
              <w:top w:val="single" w:sz="4" w:space="0" w:color="000000"/>
              <w:bottom w:val="single" w:sz="4" w:space="0" w:color="000000"/>
            </w:tcBorders>
          </w:tcPr>
          <w:p w:rsidR="00AD3023" w:rsidRDefault="00E2542D">
            <w:pPr>
              <w:pStyle w:val="TableParagraph"/>
              <w:spacing w:before="66"/>
              <w:ind w:left="171"/>
              <w:rPr>
                <w:sz w:val="24"/>
              </w:rPr>
            </w:pPr>
            <w:r>
              <w:rPr>
                <w:spacing w:val="-5"/>
                <w:sz w:val="24"/>
              </w:rPr>
              <w:t>10</w:t>
            </w:r>
          </w:p>
        </w:tc>
        <w:tc>
          <w:tcPr>
            <w:tcW w:w="1104" w:type="dxa"/>
            <w:tcBorders>
              <w:top w:val="single" w:sz="4" w:space="0" w:color="000000"/>
              <w:bottom w:val="single" w:sz="4" w:space="0" w:color="000000"/>
            </w:tcBorders>
          </w:tcPr>
          <w:p w:rsidR="00AD3023" w:rsidRDefault="00E2542D">
            <w:pPr>
              <w:pStyle w:val="TableParagraph"/>
              <w:spacing w:before="66"/>
              <w:ind w:left="80"/>
              <w:rPr>
                <w:sz w:val="24"/>
              </w:rPr>
            </w:pPr>
            <w:r>
              <w:rPr>
                <w:spacing w:val="-10"/>
                <w:sz w:val="24"/>
              </w:rPr>
              <w:t>0</w:t>
            </w:r>
          </w:p>
        </w:tc>
        <w:tc>
          <w:tcPr>
            <w:tcW w:w="1140" w:type="dxa"/>
            <w:tcBorders>
              <w:top w:val="single" w:sz="4" w:space="0" w:color="000000"/>
              <w:bottom w:val="single" w:sz="4" w:space="0" w:color="000000"/>
            </w:tcBorders>
          </w:tcPr>
          <w:p w:rsidR="00AD3023" w:rsidRDefault="00E2542D">
            <w:pPr>
              <w:pStyle w:val="TableParagraph"/>
              <w:spacing w:before="66"/>
              <w:ind w:left="80"/>
              <w:rPr>
                <w:sz w:val="24"/>
              </w:rPr>
            </w:pPr>
            <w:r>
              <w:rPr>
                <w:spacing w:val="-10"/>
                <w:sz w:val="24"/>
              </w:rPr>
              <w:t>1</w:t>
            </w:r>
          </w:p>
        </w:tc>
        <w:tc>
          <w:tcPr>
            <w:tcW w:w="804" w:type="dxa"/>
            <w:tcBorders>
              <w:top w:val="single" w:sz="4" w:space="0" w:color="000000"/>
              <w:bottom w:val="single" w:sz="4" w:space="0" w:color="000000"/>
            </w:tcBorders>
          </w:tcPr>
          <w:p w:rsidR="00AD3023" w:rsidRDefault="00AD3023">
            <w:pPr>
              <w:pStyle w:val="TableParagraph"/>
              <w:rPr>
                <w:sz w:val="24"/>
              </w:rPr>
            </w:pPr>
          </w:p>
        </w:tc>
        <w:tc>
          <w:tcPr>
            <w:tcW w:w="1382" w:type="dxa"/>
            <w:tcBorders>
              <w:top w:val="single" w:sz="4" w:space="0" w:color="000000"/>
              <w:bottom w:val="single" w:sz="4" w:space="0" w:color="000000"/>
            </w:tcBorders>
          </w:tcPr>
          <w:p w:rsidR="00AD3023" w:rsidRDefault="00E2542D">
            <w:pPr>
              <w:pStyle w:val="TableParagraph"/>
              <w:spacing w:before="68" w:line="340" w:lineRule="auto"/>
              <w:ind w:left="83"/>
              <w:rPr>
                <w:sz w:val="24"/>
              </w:rPr>
            </w:pPr>
            <w:r>
              <w:rPr>
                <w:spacing w:val="-2"/>
                <w:sz w:val="24"/>
              </w:rPr>
              <w:t>Экскурсия. Проект.</w:t>
            </w:r>
          </w:p>
          <w:p w:rsidR="00AD3023" w:rsidRDefault="00E2542D">
            <w:pPr>
              <w:pStyle w:val="TableParagraph"/>
              <w:spacing w:line="340" w:lineRule="auto"/>
              <w:ind w:left="83" w:right="311"/>
              <w:rPr>
                <w:sz w:val="24"/>
              </w:rPr>
            </w:pPr>
            <w:r>
              <w:rPr>
                <w:spacing w:val="-2"/>
                <w:sz w:val="24"/>
              </w:rPr>
              <w:t>Шествие. Митинг.</w:t>
            </w:r>
          </w:p>
          <w:p w:rsidR="00AD3023" w:rsidRDefault="00E2542D">
            <w:pPr>
              <w:pStyle w:val="TableParagraph"/>
              <w:spacing w:line="276" w:lineRule="auto"/>
              <w:ind w:left="83" w:right="184"/>
              <w:rPr>
                <w:sz w:val="24"/>
              </w:rPr>
            </w:pPr>
            <w:r>
              <w:rPr>
                <w:spacing w:val="-2"/>
                <w:sz w:val="24"/>
              </w:rPr>
              <w:t xml:space="preserve">Виртуальн </w:t>
            </w:r>
            <w:r>
              <w:rPr>
                <w:spacing w:val="-6"/>
                <w:sz w:val="24"/>
              </w:rPr>
              <w:t xml:space="preserve">ая </w:t>
            </w:r>
            <w:r>
              <w:rPr>
                <w:spacing w:val="-2"/>
                <w:sz w:val="24"/>
              </w:rPr>
              <w:t>экскурсия</w:t>
            </w:r>
          </w:p>
        </w:tc>
        <w:tc>
          <w:tcPr>
            <w:tcW w:w="1702" w:type="dxa"/>
            <w:tcBorders>
              <w:top w:val="single" w:sz="4" w:space="0" w:color="000000"/>
              <w:bottom w:val="single" w:sz="4" w:space="0" w:color="000000"/>
            </w:tcBorders>
          </w:tcPr>
          <w:p w:rsidR="00AD3023" w:rsidRDefault="00E2542D">
            <w:pPr>
              <w:pStyle w:val="TableParagraph"/>
              <w:spacing w:before="68" w:line="276" w:lineRule="auto"/>
              <w:ind w:left="86" w:right="734"/>
              <w:rPr>
                <w:sz w:val="24"/>
              </w:rPr>
            </w:pPr>
            <w:r>
              <w:rPr>
                <w:spacing w:val="-2"/>
                <w:sz w:val="24"/>
              </w:rPr>
              <w:t>Защита проекта.</w:t>
            </w:r>
          </w:p>
          <w:p w:rsidR="00AD3023" w:rsidRDefault="00E2542D">
            <w:pPr>
              <w:pStyle w:val="TableParagraph"/>
              <w:spacing w:before="74" w:line="276" w:lineRule="auto"/>
              <w:ind w:left="86" w:right="737"/>
              <w:rPr>
                <w:sz w:val="24"/>
              </w:rPr>
            </w:pPr>
            <w:r>
              <w:rPr>
                <w:spacing w:val="-2"/>
                <w:sz w:val="24"/>
              </w:rPr>
              <w:t>Письмо солдату.</w:t>
            </w:r>
          </w:p>
          <w:p w:rsidR="00AD3023" w:rsidRDefault="00E2542D">
            <w:pPr>
              <w:pStyle w:val="TableParagraph"/>
              <w:spacing w:before="76" w:line="276" w:lineRule="auto"/>
              <w:ind w:left="86" w:right="841"/>
              <w:rPr>
                <w:sz w:val="24"/>
              </w:rPr>
            </w:pPr>
            <w:r>
              <w:rPr>
                <w:spacing w:val="-2"/>
                <w:sz w:val="24"/>
              </w:rPr>
              <w:t>Чтение стихов.</w:t>
            </w:r>
          </w:p>
        </w:tc>
        <w:tc>
          <w:tcPr>
            <w:tcW w:w="1560" w:type="dxa"/>
            <w:tcBorders>
              <w:top w:val="single" w:sz="4" w:space="0" w:color="000000"/>
              <w:bottom w:val="single" w:sz="4" w:space="0" w:color="000000"/>
            </w:tcBorders>
          </w:tcPr>
          <w:p w:rsidR="00AD3023" w:rsidRPr="005E429C" w:rsidRDefault="00DC3336">
            <w:pPr>
              <w:pStyle w:val="TableParagraph"/>
              <w:spacing w:before="68" w:line="266" w:lineRule="auto"/>
              <w:ind w:left="84"/>
              <w:rPr>
                <w:sz w:val="24"/>
                <w:lang w:val="en-US"/>
              </w:rPr>
            </w:pPr>
            <w:hyperlink r:id="rId1449">
              <w:r w:rsidR="00E2542D" w:rsidRPr="005E429C">
                <w:rPr>
                  <w:color w:val="0462C1"/>
                  <w:spacing w:val="-2"/>
                  <w:sz w:val="24"/>
                  <w:u w:val="single" w:color="0462C1"/>
                  <w:lang w:val="en-US"/>
                </w:rPr>
                <w:t>http://school-</w:t>
              </w:r>
            </w:hyperlink>
            <w:r w:rsidR="00E2542D" w:rsidRPr="005E429C">
              <w:rPr>
                <w:spacing w:val="-4"/>
                <w:sz w:val="24"/>
                <w:lang w:val="en-US"/>
              </w:rPr>
              <w:t xml:space="preserve">collection.edu. </w:t>
            </w:r>
            <w:r w:rsidR="00E2542D" w:rsidRPr="005E429C">
              <w:rPr>
                <w:spacing w:val="-2"/>
                <w:sz w:val="24"/>
                <w:lang w:val="en-US"/>
              </w:rPr>
              <w:t>ru/catalog/</w:t>
            </w:r>
          </w:p>
        </w:tc>
        <w:tc>
          <w:tcPr>
            <w:tcW w:w="1983" w:type="dxa"/>
            <w:tcBorders>
              <w:top w:val="single" w:sz="4" w:space="0" w:color="000000"/>
              <w:bottom w:val="single" w:sz="4" w:space="0" w:color="000000"/>
            </w:tcBorders>
          </w:tcPr>
          <w:p w:rsidR="00AD3023" w:rsidRDefault="00E2542D">
            <w:pPr>
              <w:pStyle w:val="TableParagraph"/>
              <w:spacing w:before="68" w:line="264" w:lineRule="auto"/>
              <w:ind w:left="84"/>
              <w:rPr>
                <w:sz w:val="24"/>
              </w:rPr>
            </w:pPr>
            <w:r>
              <w:rPr>
                <w:spacing w:val="-2"/>
                <w:sz w:val="24"/>
              </w:rPr>
              <w:t>Виртуальная экскурсия</w:t>
            </w:r>
          </w:p>
          <w:p w:rsidR="00AD3023" w:rsidRDefault="00E2542D">
            <w:pPr>
              <w:pStyle w:val="TableParagraph"/>
              <w:spacing w:before="5"/>
              <w:ind w:left="84"/>
              <w:rPr>
                <w:sz w:val="24"/>
              </w:rPr>
            </w:pPr>
            <w:r>
              <w:rPr>
                <w:sz w:val="24"/>
              </w:rPr>
              <w:t>«Города</w:t>
            </w:r>
            <w:r>
              <w:rPr>
                <w:spacing w:val="-2"/>
                <w:sz w:val="24"/>
              </w:rPr>
              <w:t>герои».</w:t>
            </w:r>
          </w:p>
          <w:p w:rsidR="00AD3023" w:rsidRDefault="00E2542D">
            <w:pPr>
              <w:pStyle w:val="TableParagraph"/>
              <w:spacing w:before="104"/>
              <w:ind w:left="84"/>
              <w:rPr>
                <w:sz w:val="24"/>
              </w:rPr>
            </w:pPr>
            <w:r>
              <w:rPr>
                <w:spacing w:val="-2"/>
                <w:sz w:val="24"/>
              </w:rPr>
              <w:t>Проект</w:t>
            </w:r>
          </w:p>
          <w:p w:rsidR="00AD3023" w:rsidRDefault="00E2542D">
            <w:pPr>
              <w:pStyle w:val="TableParagraph"/>
              <w:spacing w:before="29" w:line="266" w:lineRule="auto"/>
              <w:ind w:left="84" w:right="156"/>
              <w:rPr>
                <w:sz w:val="24"/>
              </w:rPr>
            </w:pPr>
            <w:r>
              <w:rPr>
                <w:spacing w:val="-2"/>
                <w:sz w:val="24"/>
              </w:rPr>
              <w:t xml:space="preserve">«Ветераны </w:t>
            </w:r>
            <w:r>
              <w:rPr>
                <w:sz w:val="24"/>
              </w:rPr>
              <w:t>великой</w:t>
            </w:r>
            <w:r>
              <w:rPr>
                <w:spacing w:val="-2"/>
                <w:sz w:val="24"/>
              </w:rPr>
              <w:t>войны».</w:t>
            </w:r>
          </w:p>
          <w:p w:rsidR="00AD3023" w:rsidRDefault="00E2542D">
            <w:pPr>
              <w:pStyle w:val="TableParagraph"/>
              <w:spacing w:before="73" w:line="266" w:lineRule="auto"/>
              <w:ind w:left="84" w:right="168"/>
              <w:rPr>
                <w:sz w:val="24"/>
              </w:rPr>
            </w:pPr>
            <w:r>
              <w:rPr>
                <w:sz w:val="24"/>
              </w:rPr>
              <w:t xml:space="preserve">Проект«Письмо </w:t>
            </w:r>
            <w:r>
              <w:rPr>
                <w:spacing w:val="-2"/>
                <w:sz w:val="24"/>
              </w:rPr>
              <w:t>солдату».</w:t>
            </w:r>
          </w:p>
        </w:tc>
      </w:tr>
      <w:tr w:rsidR="00AD3023">
        <w:trPr>
          <w:trHeight w:val="390"/>
        </w:trPr>
        <w:tc>
          <w:tcPr>
            <w:tcW w:w="6100" w:type="dxa"/>
            <w:gridSpan w:val="2"/>
            <w:tcBorders>
              <w:top w:val="single" w:sz="4" w:space="0" w:color="000000"/>
            </w:tcBorders>
          </w:tcPr>
          <w:p w:rsidR="00AD3023" w:rsidRDefault="00E2542D">
            <w:pPr>
              <w:pStyle w:val="TableParagraph"/>
              <w:spacing w:before="66"/>
              <w:ind w:left="174"/>
              <w:rPr>
                <w:sz w:val="24"/>
              </w:rPr>
            </w:pPr>
            <w:r>
              <w:rPr>
                <w:sz w:val="24"/>
              </w:rPr>
              <w:t>Итого по</w:t>
            </w:r>
            <w:r>
              <w:rPr>
                <w:spacing w:val="-2"/>
                <w:sz w:val="24"/>
              </w:rPr>
              <w:t>разделу</w:t>
            </w:r>
          </w:p>
        </w:tc>
        <w:tc>
          <w:tcPr>
            <w:tcW w:w="528" w:type="dxa"/>
            <w:tcBorders>
              <w:top w:val="single" w:sz="4" w:space="0" w:color="000000"/>
            </w:tcBorders>
          </w:tcPr>
          <w:p w:rsidR="00AD3023" w:rsidRDefault="00E2542D">
            <w:pPr>
              <w:pStyle w:val="TableParagraph"/>
              <w:spacing w:before="66"/>
              <w:ind w:left="171"/>
              <w:rPr>
                <w:sz w:val="24"/>
              </w:rPr>
            </w:pPr>
            <w:r>
              <w:rPr>
                <w:spacing w:val="-5"/>
                <w:sz w:val="24"/>
              </w:rPr>
              <w:t>10</w:t>
            </w:r>
          </w:p>
        </w:tc>
        <w:tc>
          <w:tcPr>
            <w:tcW w:w="1104" w:type="dxa"/>
            <w:tcBorders>
              <w:top w:val="single" w:sz="4" w:space="0" w:color="000000"/>
            </w:tcBorders>
          </w:tcPr>
          <w:p w:rsidR="00AD3023" w:rsidRDefault="00E2542D">
            <w:pPr>
              <w:pStyle w:val="TableParagraph"/>
              <w:spacing w:before="66"/>
              <w:ind w:left="80"/>
              <w:rPr>
                <w:sz w:val="24"/>
              </w:rPr>
            </w:pPr>
            <w:r>
              <w:rPr>
                <w:spacing w:val="-10"/>
                <w:sz w:val="24"/>
              </w:rPr>
              <w:t>1</w:t>
            </w:r>
          </w:p>
        </w:tc>
        <w:tc>
          <w:tcPr>
            <w:tcW w:w="1140" w:type="dxa"/>
            <w:tcBorders>
              <w:top w:val="single" w:sz="4" w:space="0" w:color="000000"/>
            </w:tcBorders>
          </w:tcPr>
          <w:p w:rsidR="00AD3023" w:rsidRDefault="00E2542D">
            <w:pPr>
              <w:pStyle w:val="TableParagraph"/>
              <w:spacing w:before="66"/>
              <w:ind w:left="80"/>
              <w:rPr>
                <w:sz w:val="24"/>
              </w:rPr>
            </w:pPr>
            <w:r>
              <w:rPr>
                <w:spacing w:val="-10"/>
                <w:sz w:val="24"/>
              </w:rPr>
              <w:t>5</w:t>
            </w:r>
          </w:p>
        </w:tc>
        <w:tc>
          <w:tcPr>
            <w:tcW w:w="804" w:type="dxa"/>
            <w:tcBorders>
              <w:top w:val="single" w:sz="4" w:space="0" w:color="000000"/>
            </w:tcBorders>
          </w:tcPr>
          <w:p w:rsidR="00AD3023" w:rsidRDefault="00AD3023">
            <w:pPr>
              <w:pStyle w:val="TableParagraph"/>
              <w:rPr>
                <w:sz w:val="24"/>
              </w:rPr>
            </w:pPr>
          </w:p>
        </w:tc>
        <w:tc>
          <w:tcPr>
            <w:tcW w:w="1382" w:type="dxa"/>
            <w:tcBorders>
              <w:top w:val="single" w:sz="4" w:space="0" w:color="000000"/>
            </w:tcBorders>
          </w:tcPr>
          <w:p w:rsidR="00AD3023" w:rsidRDefault="00AD3023">
            <w:pPr>
              <w:pStyle w:val="TableParagraph"/>
              <w:rPr>
                <w:sz w:val="24"/>
              </w:rPr>
            </w:pPr>
          </w:p>
        </w:tc>
        <w:tc>
          <w:tcPr>
            <w:tcW w:w="1702" w:type="dxa"/>
            <w:tcBorders>
              <w:top w:val="single" w:sz="4" w:space="0" w:color="000000"/>
            </w:tcBorders>
          </w:tcPr>
          <w:p w:rsidR="00AD3023" w:rsidRDefault="00AD3023">
            <w:pPr>
              <w:pStyle w:val="TableParagraph"/>
              <w:rPr>
                <w:sz w:val="24"/>
              </w:rPr>
            </w:pPr>
          </w:p>
        </w:tc>
        <w:tc>
          <w:tcPr>
            <w:tcW w:w="1560" w:type="dxa"/>
            <w:tcBorders>
              <w:top w:val="single" w:sz="4" w:space="0" w:color="000000"/>
            </w:tcBorders>
          </w:tcPr>
          <w:p w:rsidR="00AD3023" w:rsidRDefault="00AD3023">
            <w:pPr>
              <w:pStyle w:val="TableParagraph"/>
              <w:rPr>
                <w:sz w:val="24"/>
              </w:rPr>
            </w:pPr>
          </w:p>
        </w:tc>
        <w:tc>
          <w:tcPr>
            <w:tcW w:w="1983" w:type="dxa"/>
            <w:tcBorders>
              <w:top w:val="single" w:sz="4" w:space="0" w:color="000000"/>
            </w:tcBorders>
          </w:tcPr>
          <w:p w:rsidR="00AD3023" w:rsidRDefault="00AD3023">
            <w:pPr>
              <w:pStyle w:val="TableParagraph"/>
              <w:rPr>
                <w:sz w:val="24"/>
              </w:rPr>
            </w:pPr>
          </w:p>
        </w:tc>
      </w:tr>
      <w:tr w:rsidR="00AD3023">
        <w:trPr>
          <w:trHeight w:val="527"/>
        </w:trPr>
        <w:tc>
          <w:tcPr>
            <w:tcW w:w="6100" w:type="dxa"/>
            <w:gridSpan w:val="2"/>
          </w:tcPr>
          <w:p w:rsidR="00AD3023" w:rsidRDefault="00E2542D">
            <w:pPr>
              <w:pStyle w:val="TableParagraph"/>
              <w:spacing w:before="71"/>
              <w:ind w:left="174"/>
              <w:rPr>
                <w:sz w:val="24"/>
              </w:rPr>
            </w:pPr>
            <w:r>
              <w:rPr>
                <w:w w:val="105"/>
                <w:sz w:val="24"/>
              </w:rPr>
              <w:t>Итогопо</w:t>
            </w:r>
            <w:r>
              <w:rPr>
                <w:spacing w:val="-4"/>
                <w:w w:val="105"/>
                <w:sz w:val="24"/>
              </w:rPr>
              <w:t>курсу</w:t>
            </w:r>
          </w:p>
        </w:tc>
        <w:tc>
          <w:tcPr>
            <w:tcW w:w="528" w:type="dxa"/>
          </w:tcPr>
          <w:p w:rsidR="00AD3023" w:rsidRDefault="00E2542D">
            <w:pPr>
              <w:pStyle w:val="TableParagraph"/>
              <w:spacing w:before="71"/>
              <w:ind w:left="171"/>
              <w:rPr>
                <w:sz w:val="24"/>
              </w:rPr>
            </w:pPr>
            <w:r>
              <w:rPr>
                <w:spacing w:val="-5"/>
                <w:sz w:val="24"/>
              </w:rPr>
              <w:t>34</w:t>
            </w:r>
          </w:p>
        </w:tc>
        <w:tc>
          <w:tcPr>
            <w:tcW w:w="1104" w:type="dxa"/>
          </w:tcPr>
          <w:p w:rsidR="00AD3023" w:rsidRDefault="00E2542D">
            <w:pPr>
              <w:pStyle w:val="TableParagraph"/>
              <w:spacing w:before="71"/>
              <w:ind w:left="80"/>
              <w:rPr>
                <w:sz w:val="24"/>
              </w:rPr>
            </w:pPr>
            <w:r>
              <w:rPr>
                <w:spacing w:val="-10"/>
                <w:sz w:val="24"/>
              </w:rPr>
              <w:t>1</w:t>
            </w:r>
          </w:p>
        </w:tc>
        <w:tc>
          <w:tcPr>
            <w:tcW w:w="1140" w:type="dxa"/>
          </w:tcPr>
          <w:p w:rsidR="00AD3023" w:rsidRDefault="00E2542D">
            <w:pPr>
              <w:pStyle w:val="TableParagraph"/>
              <w:spacing w:before="71"/>
              <w:ind w:left="80"/>
              <w:rPr>
                <w:sz w:val="24"/>
              </w:rPr>
            </w:pPr>
            <w:r>
              <w:rPr>
                <w:spacing w:val="-10"/>
                <w:sz w:val="24"/>
              </w:rPr>
              <w:t>5</w:t>
            </w:r>
          </w:p>
        </w:tc>
        <w:tc>
          <w:tcPr>
            <w:tcW w:w="804" w:type="dxa"/>
          </w:tcPr>
          <w:p w:rsidR="00AD3023" w:rsidRDefault="00AD3023">
            <w:pPr>
              <w:pStyle w:val="TableParagraph"/>
              <w:rPr>
                <w:sz w:val="24"/>
              </w:rPr>
            </w:pPr>
          </w:p>
        </w:tc>
        <w:tc>
          <w:tcPr>
            <w:tcW w:w="1382" w:type="dxa"/>
          </w:tcPr>
          <w:p w:rsidR="00AD3023" w:rsidRDefault="00AD3023">
            <w:pPr>
              <w:pStyle w:val="TableParagraph"/>
              <w:rPr>
                <w:sz w:val="24"/>
              </w:rPr>
            </w:pPr>
          </w:p>
        </w:tc>
        <w:tc>
          <w:tcPr>
            <w:tcW w:w="1702" w:type="dxa"/>
          </w:tcPr>
          <w:p w:rsidR="00AD3023" w:rsidRDefault="00AD3023">
            <w:pPr>
              <w:pStyle w:val="TableParagraph"/>
              <w:rPr>
                <w:sz w:val="24"/>
              </w:rPr>
            </w:pPr>
          </w:p>
        </w:tc>
        <w:tc>
          <w:tcPr>
            <w:tcW w:w="1560" w:type="dxa"/>
          </w:tcPr>
          <w:p w:rsidR="00AD3023" w:rsidRDefault="00AD3023">
            <w:pPr>
              <w:pStyle w:val="TableParagraph"/>
              <w:rPr>
                <w:sz w:val="24"/>
              </w:rPr>
            </w:pPr>
          </w:p>
        </w:tc>
        <w:tc>
          <w:tcPr>
            <w:tcW w:w="1983" w:type="dxa"/>
          </w:tcPr>
          <w:p w:rsidR="00AD3023" w:rsidRDefault="00AD3023">
            <w:pPr>
              <w:pStyle w:val="TableParagraph"/>
              <w:rPr>
                <w:sz w:val="24"/>
              </w:rPr>
            </w:pPr>
          </w:p>
        </w:tc>
      </w:tr>
    </w:tbl>
    <w:p w:rsidR="00AD3023" w:rsidRDefault="00AD3023">
      <w:pPr>
        <w:rPr>
          <w:sz w:val="24"/>
        </w:rPr>
        <w:sectPr w:rsidR="00AD3023">
          <w:pgSz w:w="16850" w:h="11900" w:orient="landscape"/>
          <w:pgMar w:top="660" w:right="160" w:bottom="1180" w:left="140" w:header="0" w:footer="802" w:gutter="0"/>
          <w:cols w:space="720"/>
        </w:sectPr>
      </w:pPr>
    </w:p>
    <w:p w:rsidR="00AD3023" w:rsidRDefault="00E2542D">
      <w:pPr>
        <w:pStyle w:val="Heading1"/>
        <w:spacing w:before="64"/>
        <w:ind w:left="102"/>
      </w:pPr>
      <w:r>
        <w:rPr>
          <w:b w:val="0"/>
        </w:rPr>
        <w:lastRenderedPageBreak/>
        <w:t>2.1.16.4.</w:t>
      </w:r>
      <w:r>
        <w:t>РАБОЧАЯПРОГРАММАВНЕУРОЧНОЙ</w:t>
      </w:r>
      <w:r>
        <w:rPr>
          <w:spacing w:val="-2"/>
        </w:rPr>
        <w:t xml:space="preserve"> ДЕЯТЕЛЬНОСТИ</w:t>
      </w:r>
    </w:p>
    <w:p w:rsidR="00AD3023" w:rsidRDefault="00E2542D">
      <w:pPr>
        <w:spacing w:before="240"/>
        <w:ind w:left="102"/>
        <w:jc w:val="both"/>
        <w:rPr>
          <w:sz w:val="24"/>
        </w:rPr>
      </w:pPr>
      <w:r>
        <w:rPr>
          <w:b/>
          <w:sz w:val="24"/>
        </w:rPr>
        <w:t>«МИРПОДМИКРОСКОПОМ»</w:t>
      </w:r>
      <w:r>
        <w:rPr>
          <w:sz w:val="24"/>
        </w:rPr>
        <w:t>сиспользованиемоборудованияцентра «Точка</w:t>
      </w:r>
      <w:r>
        <w:rPr>
          <w:spacing w:val="-2"/>
          <w:sz w:val="24"/>
        </w:rPr>
        <w:t>роста»</w:t>
      </w:r>
    </w:p>
    <w:p w:rsidR="00AD3023" w:rsidRDefault="00E2542D">
      <w:pPr>
        <w:spacing w:before="245" w:line="274" w:lineRule="exact"/>
        <w:ind w:right="748"/>
        <w:jc w:val="center"/>
        <w:rPr>
          <w:b/>
          <w:sz w:val="24"/>
        </w:rPr>
      </w:pPr>
      <w:r>
        <w:rPr>
          <w:b/>
          <w:sz w:val="24"/>
          <w:u w:val="single"/>
        </w:rPr>
        <w:t>Раздел1.Пояснительная</w:t>
      </w:r>
      <w:r>
        <w:rPr>
          <w:b/>
          <w:spacing w:val="-2"/>
          <w:sz w:val="24"/>
          <w:u w:val="single"/>
        </w:rPr>
        <w:t>записка</w:t>
      </w:r>
    </w:p>
    <w:p w:rsidR="00AD3023" w:rsidRDefault="00E2542D">
      <w:pPr>
        <w:pStyle w:val="a3"/>
        <w:ind w:right="847" w:hanging="7"/>
        <w:jc w:val="center"/>
      </w:pPr>
      <w:r>
        <w:t>Программаповнеурочнойдеятельности«Мирподмикроскопом»науровнеосновного общегообразованияразработананаосновеФедеральногозаконаот29.12.2012№273-</w:t>
      </w:r>
      <w:r>
        <w:rPr>
          <w:spacing w:val="-5"/>
        </w:rPr>
        <w:t>ФЗ</w:t>
      </w:r>
    </w:p>
    <w:p w:rsidR="00AD3023" w:rsidRDefault="00E2542D">
      <w:pPr>
        <w:pStyle w:val="a3"/>
        <w:ind w:right="846"/>
      </w:pPr>
      <w:r>
        <w:t>«Об образовании в Российской Федерации», требований к результатам освоения федеральной образовательной программы основного общего образования (ФОП СОО), представленных в Федеральном государственном образовательном стандарте СОО, с учѐтом Концепции преподавания учебного предмета «Биология» в образовательных организациях Российской Федерации, реализующих основные образовательные программы, и основных положений «Стратегии развития воспитания в Российской Федерации на период до 2025 года» (Распоряжение Правительства РФ от 29.05. 2015 № 996 .</w:t>
      </w:r>
    </w:p>
    <w:p w:rsidR="00AD3023" w:rsidRDefault="00AD3023">
      <w:pPr>
        <w:pStyle w:val="a3"/>
        <w:spacing w:before="241"/>
        <w:ind w:left="0"/>
        <w:jc w:val="left"/>
      </w:pPr>
    </w:p>
    <w:p w:rsidR="00AD3023" w:rsidRDefault="00E2542D">
      <w:pPr>
        <w:pStyle w:val="a3"/>
        <w:spacing w:line="276" w:lineRule="auto"/>
        <w:ind w:left="668" w:right="843" w:firstLine="285"/>
      </w:pPr>
      <w:r>
        <w:t>Общебиологические знания необходимы не только специалистам, но и каждому человеку в отдельности, т.к. только понимание связи всего живого на планете поможет нам не наделать ошибок, ведущих катастрофе. Вовлечь школьников в процесс познания живой природы, заставить их задуматься о тонких взаимоотношениях внутри биоценозов, научить высказывать свои мысли и отстаивать их - это основа организации биологического факультатива, т.к. биологическое образование формирует у подрастающего поколения понимание жизни как величайшей ценности.</w:t>
      </w:r>
    </w:p>
    <w:p w:rsidR="00AD3023" w:rsidRDefault="00E2542D">
      <w:pPr>
        <w:pStyle w:val="a3"/>
        <w:spacing w:before="199" w:line="278" w:lineRule="auto"/>
        <w:ind w:left="668" w:right="848" w:firstLine="285"/>
      </w:pPr>
      <w:r>
        <w:t>Биологический факультатив организуется для учащихся 5-9 классов, которые уже знакомы по урокам природоведения и биологии с миром живых организмов.</w:t>
      </w:r>
    </w:p>
    <w:p w:rsidR="00AD3023" w:rsidRDefault="00E2542D">
      <w:pPr>
        <w:pStyle w:val="a3"/>
        <w:spacing w:before="196" w:line="276" w:lineRule="auto"/>
        <w:ind w:left="668" w:right="844" w:firstLine="285"/>
      </w:pPr>
      <w:r>
        <w:t>Среди отличительных особенностей данной дополнительной образовательной программы можно назвать следующие: охватывает большой круг естественно- научных исследований и является дополнением к базовой учебной программе общеобразовательной школы.</w:t>
      </w:r>
    </w:p>
    <w:p w:rsidR="00AD3023" w:rsidRDefault="00E2542D">
      <w:pPr>
        <w:pStyle w:val="a3"/>
        <w:spacing w:before="201" w:line="276" w:lineRule="auto"/>
        <w:ind w:left="668" w:right="844" w:firstLine="285"/>
      </w:pPr>
      <w:r>
        <w:t>Таким образом, новизна и актуальность программы заключается в сочетании различных форм работы, направленных на дополнение и углубление биолого- экологических знаний, с опорой на практическую деятельность и с учетом региональных, в том числе экологических, особенностей.</w:t>
      </w:r>
    </w:p>
    <w:p w:rsidR="00AD3023" w:rsidRDefault="00E2542D">
      <w:pPr>
        <w:pStyle w:val="a3"/>
        <w:spacing w:before="200" w:line="276" w:lineRule="auto"/>
        <w:ind w:left="668" w:right="854" w:firstLine="285"/>
      </w:pPr>
      <w:r>
        <w:t>Занятие позволит школьникам, с одной стороны, расширить свои знания о мире живой природы.</w:t>
      </w:r>
    </w:p>
    <w:p w:rsidR="00AD3023" w:rsidRDefault="00E2542D">
      <w:pPr>
        <w:pStyle w:val="a3"/>
        <w:spacing w:before="201" w:line="276" w:lineRule="auto"/>
        <w:ind w:left="668" w:right="852" w:firstLine="285"/>
      </w:pPr>
      <w:r>
        <w:t>Программа курса предназначена для обучающихся в основной школе, интересующихся исследовательской деятельностью, и направлена на формирование у учащихся умения поставить цель и организовать еѐ достижение, а также креативных качеств – гибкость ума, терпимость к противоречиям, критичность, наличие своего мнения, коммуникативных качеств.</w:t>
      </w:r>
    </w:p>
    <w:p w:rsidR="00AD3023" w:rsidRDefault="00E2542D">
      <w:pPr>
        <w:pStyle w:val="a3"/>
        <w:spacing w:before="198" w:line="276" w:lineRule="auto"/>
        <w:ind w:left="668" w:right="852" w:firstLine="285"/>
      </w:pPr>
      <w:r>
        <w:t>Актуальность программы курса обусловлена тем, что знания и умения, необходимые для организации учебно-исследовательской деятельности, в будущем станутосновойдляреализацииучебно-исследовательскихпроектоввсреднем</w:t>
      </w:r>
      <w:r>
        <w:rPr>
          <w:spacing w:val="-10"/>
        </w:rPr>
        <w:t>и</w:t>
      </w:r>
    </w:p>
    <w:p w:rsidR="00AD3023" w:rsidRDefault="00AD3023">
      <w:pPr>
        <w:spacing w:line="276" w:lineRule="auto"/>
        <w:sectPr w:rsidR="00AD3023">
          <w:footerReference w:type="default" r:id="rId1450"/>
          <w:pgSz w:w="11910" w:h="16390"/>
          <w:pgMar w:top="780" w:right="0" w:bottom="280" w:left="1600" w:header="0" w:footer="0" w:gutter="0"/>
          <w:cols w:space="720"/>
        </w:sectPr>
      </w:pPr>
    </w:p>
    <w:p w:rsidR="00AD3023" w:rsidRDefault="00E2542D">
      <w:pPr>
        <w:pStyle w:val="a3"/>
        <w:spacing w:before="64"/>
        <w:ind w:left="668"/>
        <w:jc w:val="left"/>
      </w:pPr>
      <w:r>
        <w:lastRenderedPageBreak/>
        <w:t>старшемзвене</w:t>
      </w:r>
      <w:r>
        <w:rPr>
          <w:spacing w:val="-2"/>
        </w:rPr>
        <w:t>школы.</w:t>
      </w:r>
    </w:p>
    <w:p w:rsidR="00AD3023" w:rsidRDefault="00E2542D">
      <w:pPr>
        <w:spacing w:before="244"/>
        <w:ind w:left="954"/>
        <w:rPr>
          <w:b/>
          <w:sz w:val="24"/>
        </w:rPr>
      </w:pPr>
      <w:r>
        <w:rPr>
          <w:b/>
          <w:spacing w:val="-4"/>
          <w:sz w:val="24"/>
          <w:u w:val="single"/>
        </w:rPr>
        <w:t>Цель:</w:t>
      </w:r>
    </w:p>
    <w:p w:rsidR="00AD3023" w:rsidRDefault="00E2542D">
      <w:pPr>
        <w:pStyle w:val="a3"/>
        <w:spacing w:before="238" w:line="276" w:lineRule="auto"/>
        <w:ind w:right="852"/>
      </w:pPr>
      <w:r>
        <w:t>Познакомить учащихся с многообразием мира живой природы, выявить наиболее способных к творчеству учащихся и развить у них познавательные интересов, интеллектуальные, творческие и коммуникативные способности.</w:t>
      </w:r>
    </w:p>
    <w:p w:rsidR="00AD3023" w:rsidRDefault="00E2542D">
      <w:pPr>
        <w:spacing w:before="205"/>
        <w:ind w:left="954"/>
        <w:rPr>
          <w:b/>
          <w:sz w:val="24"/>
        </w:rPr>
      </w:pPr>
      <w:r>
        <w:rPr>
          <w:b/>
          <w:sz w:val="24"/>
          <w:u w:val="single"/>
        </w:rPr>
        <w:t>Задачи</w:t>
      </w:r>
      <w:r>
        <w:rPr>
          <w:b/>
          <w:spacing w:val="-2"/>
          <w:sz w:val="24"/>
          <w:u w:val="single"/>
        </w:rPr>
        <w:t>программы:</w:t>
      </w:r>
    </w:p>
    <w:p w:rsidR="00AD3023" w:rsidRDefault="00E2542D">
      <w:pPr>
        <w:pStyle w:val="a3"/>
        <w:spacing w:before="235"/>
        <w:ind w:left="954"/>
        <w:jc w:val="left"/>
      </w:pPr>
      <w:r>
        <w:rPr>
          <w:spacing w:val="-2"/>
          <w:u w:val="single"/>
        </w:rPr>
        <w:t>Образовательные</w:t>
      </w:r>
    </w:p>
    <w:p w:rsidR="00AD3023" w:rsidRDefault="00E2542D" w:rsidP="006E617E">
      <w:pPr>
        <w:pStyle w:val="a4"/>
        <w:numPr>
          <w:ilvl w:val="0"/>
          <w:numId w:val="36"/>
        </w:numPr>
        <w:tabs>
          <w:tab w:val="left" w:pos="1516"/>
          <w:tab w:val="left" w:pos="1673"/>
        </w:tabs>
        <w:spacing w:before="245" w:line="237" w:lineRule="auto"/>
        <w:ind w:left="1673" w:right="852" w:hanging="360"/>
        <w:jc w:val="left"/>
        <w:rPr>
          <w:sz w:val="24"/>
        </w:rPr>
      </w:pPr>
      <w:r>
        <w:rPr>
          <w:sz w:val="24"/>
        </w:rPr>
        <w:t xml:space="preserve">Расширятькругозор,чтоявляетсянеобходимымдлялюбогокультурного </w:t>
      </w:r>
      <w:r>
        <w:rPr>
          <w:spacing w:val="-2"/>
          <w:sz w:val="24"/>
        </w:rPr>
        <w:t>человека.</w:t>
      </w:r>
    </w:p>
    <w:p w:rsidR="00AD3023" w:rsidRDefault="00E2542D" w:rsidP="006E617E">
      <w:pPr>
        <w:pStyle w:val="a4"/>
        <w:numPr>
          <w:ilvl w:val="0"/>
          <w:numId w:val="36"/>
        </w:numPr>
        <w:tabs>
          <w:tab w:val="left" w:pos="1516"/>
        </w:tabs>
        <w:spacing w:before="2" w:line="293" w:lineRule="exact"/>
        <w:ind w:left="1516" w:hanging="203"/>
        <w:jc w:val="left"/>
        <w:rPr>
          <w:sz w:val="24"/>
        </w:rPr>
      </w:pPr>
      <w:r>
        <w:rPr>
          <w:sz w:val="24"/>
        </w:rPr>
        <w:t>Способствоватьпопуляризацииуучащихсябиологических</w:t>
      </w:r>
      <w:r>
        <w:rPr>
          <w:spacing w:val="-2"/>
          <w:sz w:val="24"/>
        </w:rPr>
        <w:t>знаний.</w:t>
      </w:r>
    </w:p>
    <w:p w:rsidR="00AD3023" w:rsidRDefault="00E2542D" w:rsidP="006E617E">
      <w:pPr>
        <w:pStyle w:val="a4"/>
        <w:numPr>
          <w:ilvl w:val="0"/>
          <w:numId w:val="36"/>
        </w:numPr>
        <w:tabs>
          <w:tab w:val="left" w:pos="1517"/>
        </w:tabs>
        <w:ind w:left="954" w:right="3875" w:firstLine="360"/>
        <w:jc w:val="left"/>
        <w:rPr>
          <w:sz w:val="24"/>
        </w:rPr>
      </w:pPr>
      <w:r>
        <w:rPr>
          <w:sz w:val="24"/>
        </w:rPr>
        <w:t xml:space="preserve">Знакомитьсбиологическимиспециальностями. </w:t>
      </w:r>
      <w:r>
        <w:rPr>
          <w:spacing w:val="-2"/>
          <w:sz w:val="24"/>
          <w:u w:val="single"/>
        </w:rPr>
        <w:t>Развивающие</w:t>
      </w:r>
    </w:p>
    <w:p w:rsidR="00AD3023" w:rsidRDefault="00E2542D" w:rsidP="006E617E">
      <w:pPr>
        <w:pStyle w:val="a4"/>
        <w:numPr>
          <w:ilvl w:val="0"/>
          <w:numId w:val="36"/>
        </w:numPr>
        <w:tabs>
          <w:tab w:val="left" w:pos="1516"/>
          <w:tab w:val="left" w:pos="1673"/>
          <w:tab w:val="left" w:pos="2733"/>
          <w:tab w:val="left" w:pos="3894"/>
          <w:tab w:val="left" w:pos="4928"/>
          <w:tab w:val="left" w:pos="5335"/>
          <w:tab w:val="left" w:pos="7017"/>
          <w:tab w:val="left" w:pos="7446"/>
        </w:tabs>
        <w:spacing w:before="243" w:line="237" w:lineRule="auto"/>
        <w:ind w:left="1673" w:right="853" w:hanging="360"/>
        <w:jc w:val="left"/>
        <w:rPr>
          <w:sz w:val="24"/>
        </w:rPr>
      </w:pPr>
      <w:r>
        <w:rPr>
          <w:spacing w:val="-2"/>
          <w:sz w:val="24"/>
        </w:rPr>
        <w:t>Развитие</w:t>
      </w:r>
      <w:r>
        <w:rPr>
          <w:sz w:val="24"/>
        </w:rPr>
        <w:tab/>
      </w:r>
      <w:r>
        <w:rPr>
          <w:spacing w:val="-2"/>
          <w:sz w:val="24"/>
        </w:rPr>
        <w:t>навыков</w:t>
      </w:r>
      <w:r>
        <w:rPr>
          <w:sz w:val="24"/>
        </w:rPr>
        <w:tab/>
      </w:r>
      <w:r>
        <w:rPr>
          <w:spacing w:val="-2"/>
          <w:sz w:val="24"/>
        </w:rPr>
        <w:t>работы</w:t>
      </w:r>
      <w:r>
        <w:rPr>
          <w:sz w:val="24"/>
        </w:rPr>
        <w:tab/>
      </w:r>
      <w:r>
        <w:rPr>
          <w:spacing w:val="-10"/>
          <w:sz w:val="24"/>
        </w:rPr>
        <w:t>с</w:t>
      </w:r>
      <w:r>
        <w:rPr>
          <w:sz w:val="24"/>
        </w:rPr>
        <w:tab/>
      </w:r>
      <w:r>
        <w:rPr>
          <w:spacing w:val="-2"/>
          <w:sz w:val="24"/>
        </w:rPr>
        <w:t>микроскопом</w:t>
      </w:r>
      <w:r>
        <w:rPr>
          <w:sz w:val="24"/>
        </w:rPr>
        <w:tab/>
      </w:r>
      <w:r>
        <w:rPr>
          <w:spacing w:val="-10"/>
          <w:sz w:val="24"/>
        </w:rPr>
        <w:t>и</w:t>
      </w:r>
      <w:r>
        <w:rPr>
          <w:sz w:val="24"/>
        </w:rPr>
        <w:tab/>
      </w:r>
      <w:r>
        <w:rPr>
          <w:spacing w:val="-2"/>
          <w:sz w:val="24"/>
        </w:rPr>
        <w:t xml:space="preserve">микропрепаратами, </w:t>
      </w:r>
      <w:r>
        <w:rPr>
          <w:sz w:val="24"/>
        </w:rPr>
        <w:t>биологическими объектами.</w:t>
      </w:r>
    </w:p>
    <w:p w:rsidR="00AD3023" w:rsidRDefault="00E2542D" w:rsidP="006E617E">
      <w:pPr>
        <w:pStyle w:val="a4"/>
        <w:numPr>
          <w:ilvl w:val="0"/>
          <w:numId w:val="36"/>
        </w:numPr>
        <w:tabs>
          <w:tab w:val="left" w:pos="1516"/>
        </w:tabs>
        <w:spacing w:before="3" w:line="293" w:lineRule="exact"/>
        <w:ind w:left="1516" w:hanging="203"/>
        <w:jc w:val="left"/>
        <w:rPr>
          <w:sz w:val="24"/>
        </w:rPr>
      </w:pPr>
      <w:r>
        <w:rPr>
          <w:sz w:val="24"/>
        </w:rPr>
        <w:t>Развитиенавыковобщениеи</w:t>
      </w:r>
      <w:r>
        <w:rPr>
          <w:spacing w:val="-2"/>
          <w:sz w:val="24"/>
        </w:rPr>
        <w:t xml:space="preserve"> коммуникации.</w:t>
      </w:r>
    </w:p>
    <w:p w:rsidR="00AD3023" w:rsidRDefault="00E2542D" w:rsidP="006E617E">
      <w:pPr>
        <w:pStyle w:val="a4"/>
        <w:numPr>
          <w:ilvl w:val="0"/>
          <w:numId w:val="36"/>
        </w:numPr>
        <w:tabs>
          <w:tab w:val="left" w:pos="1516"/>
        </w:tabs>
        <w:spacing w:line="293" w:lineRule="exact"/>
        <w:ind w:left="1516" w:hanging="203"/>
        <w:jc w:val="left"/>
        <w:rPr>
          <w:sz w:val="24"/>
        </w:rPr>
      </w:pPr>
      <w:r>
        <w:rPr>
          <w:sz w:val="24"/>
        </w:rPr>
        <w:t>Развитиетворческихспособностей</w:t>
      </w:r>
      <w:r>
        <w:rPr>
          <w:spacing w:val="-2"/>
          <w:sz w:val="24"/>
        </w:rPr>
        <w:t>ребенка.</w:t>
      </w:r>
    </w:p>
    <w:p w:rsidR="00AD3023" w:rsidRDefault="00E2542D" w:rsidP="006E617E">
      <w:pPr>
        <w:pStyle w:val="a4"/>
        <w:numPr>
          <w:ilvl w:val="0"/>
          <w:numId w:val="36"/>
        </w:numPr>
        <w:tabs>
          <w:tab w:val="left" w:pos="1516"/>
          <w:tab w:val="left" w:pos="1673"/>
        </w:tabs>
        <w:ind w:left="1673" w:right="853" w:hanging="360"/>
        <w:rPr>
          <w:sz w:val="24"/>
        </w:rPr>
      </w:pPr>
      <w:r>
        <w:rPr>
          <w:sz w:val="24"/>
        </w:rPr>
        <w:t>Формирование приемов, умений и навыков по организации поисковой и исследовательской деятельности, самостоятельной познавательной деятельности, проведения опытов.</w:t>
      </w:r>
    </w:p>
    <w:p w:rsidR="00AD3023" w:rsidRDefault="00E2542D">
      <w:pPr>
        <w:pStyle w:val="Heading2"/>
        <w:spacing w:before="5"/>
        <w:ind w:left="810"/>
      </w:pPr>
      <w:r>
        <w:t>Цель</w:t>
      </w:r>
      <w:r>
        <w:rPr>
          <w:spacing w:val="-2"/>
        </w:rPr>
        <w:t>курса:</w:t>
      </w:r>
    </w:p>
    <w:p w:rsidR="00AD3023" w:rsidRDefault="00E2542D">
      <w:pPr>
        <w:pStyle w:val="a3"/>
        <w:spacing w:before="36" w:line="276" w:lineRule="auto"/>
        <w:ind w:right="980" w:firstLine="707"/>
      </w:pPr>
      <w:r>
        <w:t xml:space="preserve">формированиеиразвитиепознавательногоинтересакбиологиикакнаукеоживой </w:t>
      </w:r>
      <w:r>
        <w:rPr>
          <w:spacing w:val="-2"/>
        </w:rPr>
        <w:t>природе.</w:t>
      </w:r>
    </w:p>
    <w:p w:rsidR="00AD3023" w:rsidRDefault="00AD3023">
      <w:pPr>
        <w:pStyle w:val="a3"/>
        <w:spacing w:before="45"/>
        <w:ind w:left="0"/>
        <w:jc w:val="left"/>
      </w:pPr>
    </w:p>
    <w:p w:rsidR="00AD3023" w:rsidRDefault="00E2542D">
      <w:pPr>
        <w:pStyle w:val="Heading2"/>
        <w:ind w:left="810"/>
      </w:pPr>
      <w:r>
        <w:t>Задачи</w:t>
      </w:r>
      <w:r>
        <w:rPr>
          <w:spacing w:val="-2"/>
        </w:rPr>
        <w:t xml:space="preserve"> курса:</w:t>
      </w:r>
    </w:p>
    <w:p w:rsidR="00AD3023" w:rsidRDefault="00E2542D" w:rsidP="006E617E">
      <w:pPr>
        <w:pStyle w:val="a4"/>
        <w:numPr>
          <w:ilvl w:val="0"/>
          <w:numId w:val="35"/>
        </w:numPr>
        <w:tabs>
          <w:tab w:val="left" w:pos="1294"/>
          <w:tab w:val="left" w:pos="4895"/>
          <w:tab w:val="left" w:pos="6484"/>
        </w:tabs>
        <w:spacing w:before="274" w:line="276" w:lineRule="auto"/>
        <w:ind w:right="2983"/>
        <w:jc w:val="left"/>
        <w:rPr>
          <w:sz w:val="24"/>
        </w:rPr>
      </w:pPr>
      <w:r>
        <w:rPr>
          <w:spacing w:val="-2"/>
          <w:sz w:val="24"/>
        </w:rPr>
        <w:t>формированиесистемы</w:t>
      </w:r>
      <w:r>
        <w:rPr>
          <w:sz w:val="24"/>
        </w:rPr>
        <w:tab/>
      </w:r>
      <w:r>
        <w:rPr>
          <w:spacing w:val="-2"/>
          <w:sz w:val="24"/>
        </w:rPr>
        <w:t>научных</w:t>
      </w:r>
      <w:r>
        <w:rPr>
          <w:sz w:val="24"/>
        </w:rPr>
        <w:tab/>
      </w:r>
      <w:r>
        <w:rPr>
          <w:spacing w:val="-2"/>
          <w:sz w:val="24"/>
        </w:rPr>
        <w:t>знанийо системеживой</w:t>
      </w:r>
      <w:r>
        <w:rPr>
          <w:sz w:val="24"/>
        </w:rPr>
        <w:tab/>
      </w:r>
      <w:r>
        <w:rPr>
          <w:spacing w:val="-2"/>
          <w:sz w:val="24"/>
        </w:rPr>
        <w:t>природы</w:t>
      </w:r>
    </w:p>
    <w:p w:rsidR="00AD3023" w:rsidRDefault="00E2542D">
      <w:pPr>
        <w:pStyle w:val="a3"/>
        <w:spacing w:line="276" w:lineRule="auto"/>
        <w:ind w:right="1078"/>
        <w:jc w:val="left"/>
      </w:pPr>
      <w:r>
        <w:rPr>
          <w:spacing w:val="-2"/>
        </w:rPr>
        <w:t xml:space="preserve">иначальныхпредставленийобиологическихобъектах,процессах,явлениях,закономерностя </w:t>
      </w:r>
      <w:r>
        <w:rPr>
          <w:spacing w:val="-6"/>
        </w:rPr>
        <w:t>х;</w:t>
      </w:r>
    </w:p>
    <w:p w:rsidR="00AD3023" w:rsidRDefault="00E2542D" w:rsidP="006E617E">
      <w:pPr>
        <w:pStyle w:val="a4"/>
        <w:numPr>
          <w:ilvl w:val="0"/>
          <w:numId w:val="35"/>
        </w:numPr>
        <w:tabs>
          <w:tab w:val="left" w:pos="1293"/>
        </w:tabs>
        <w:spacing w:line="276" w:lineRule="auto"/>
        <w:ind w:left="102" w:right="1057" w:firstLine="851"/>
        <w:jc w:val="left"/>
        <w:rPr>
          <w:sz w:val="24"/>
        </w:rPr>
      </w:pPr>
      <w:r>
        <w:rPr>
          <w:spacing w:val="-2"/>
          <w:sz w:val="24"/>
        </w:rPr>
        <w:t xml:space="preserve">приобретениеопытаиспользованияметодовбиологическойнаукидляпроведени </w:t>
      </w:r>
      <w:r>
        <w:rPr>
          <w:sz w:val="24"/>
        </w:rPr>
        <w:t>янесложныхбиологическихэкспериментов с использованием оборудования Центра естественно-научной и технологической направленностей «Точка роста»;</w:t>
      </w:r>
    </w:p>
    <w:p w:rsidR="00AD3023" w:rsidRDefault="00E2542D" w:rsidP="006E617E">
      <w:pPr>
        <w:pStyle w:val="a4"/>
        <w:numPr>
          <w:ilvl w:val="0"/>
          <w:numId w:val="35"/>
        </w:numPr>
        <w:tabs>
          <w:tab w:val="left" w:pos="1293"/>
        </w:tabs>
        <w:spacing w:line="276" w:lineRule="auto"/>
        <w:ind w:left="102" w:right="1811" w:firstLine="851"/>
        <w:jc w:val="left"/>
        <w:rPr>
          <w:sz w:val="24"/>
        </w:rPr>
      </w:pPr>
      <w:r>
        <w:rPr>
          <w:sz w:val="24"/>
        </w:rPr>
        <w:t>развитиеуменийинавыковпроектно–исследовательскойдеятельностис использованием оборудования Центра естественно-научной и технологической направленностей «Точка роста»;</w:t>
      </w:r>
    </w:p>
    <w:p w:rsidR="00AD3023" w:rsidRDefault="00E2542D" w:rsidP="006E617E">
      <w:pPr>
        <w:pStyle w:val="a4"/>
        <w:numPr>
          <w:ilvl w:val="0"/>
          <w:numId w:val="35"/>
        </w:numPr>
        <w:tabs>
          <w:tab w:val="left" w:pos="1294"/>
        </w:tabs>
        <w:ind w:hanging="340"/>
        <w:jc w:val="left"/>
        <w:rPr>
          <w:sz w:val="24"/>
        </w:rPr>
      </w:pPr>
      <w:r>
        <w:rPr>
          <w:spacing w:val="-2"/>
          <w:sz w:val="24"/>
        </w:rPr>
        <w:t>подготовкаучащихсякучастиюволимпиадномдвижении;</w:t>
      </w:r>
    </w:p>
    <w:p w:rsidR="00AD3023" w:rsidRDefault="00E2542D" w:rsidP="006E617E">
      <w:pPr>
        <w:pStyle w:val="a4"/>
        <w:numPr>
          <w:ilvl w:val="0"/>
          <w:numId w:val="35"/>
        </w:numPr>
        <w:tabs>
          <w:tab w:val="left" w:pos="1294"/>
        </w:tabs>
        <w:spacing w:before="40"/>
        <w:ind w:hanging="340"/>
        <w:jc w:val="left"/>
        <w:rPr>
          <w:sz w:val="24"/>
        </w:rPr>
      </w:pPr>
      <w:r>
        <w:rPr>
          <w:sz w:val="24"/>
        </w:rPr>
        <w:t>развитиеуменийинавыковработысразличнымиисточниками</w:t>
      </w:r>
      <w:r>
        <w:rPr>
          <w:spacing w:val="-2"/>
          <w:sz w:val="24"/>
        </w:rPr>
        <w:t>информации;</w:t>
      </w:r>
    </w:p>
    <w:p w:rsidR="00AD3023" w:rsidRDefault="00E2542D" w:rsidP="006E617E">
      <w:pPr>
        <w:pStyle w:val="a4"/>
        <w:numPr>
          <w:ilvl w:val="0"/>
          <w:numId w:val="35"/>
        </w:numPr>
        <w:tabs>
          <w:tab w:val="left" w:pos="1294"/>
          <w:tab w:val="left" w:pos="3606"/>
          <w:tab w:val="left" w:pos="4854"/>
          <w:tab w:val="left" w:pos="7240"/>
        </w:tabs>
        <w:spacing w:before="41"/>
        <w:ind w:hanging="340"/>
        <w:jc w:val="left"/>
        <w:rPr>
          <w:sz w:val="24"/>
        </w:rPr>
      </w:pPr>
      <w:r>
        <w:rPr>
          <w:spacing w:val="-2"/>
          <w:sz w:val="24"/>
        </w:rPr>
        <w:t>формирование</w:t>
      </w:r>
      <w:r>
        <w:rPr>
          <w:sz w:val="24"/>
        </w:rPr>
        <w:tab/>
      </w:r>
      <w:r>
        <w:rPr>
          <w:spacing w:val="-2"/>
          <w:sz w:val="24"/>
        </w:rPr>
        <w:t>основ</w:t>
      </w:r>
      <w:r>
        <w:rPr>
          <w:sz w:val="24"/>
        </w:rPr>
        <w:tab/>
      </w:r>
      <w:r>
        <w:rPr>
          <w:spacing w:val="-2"/>
          <w:sz w:val="24"/>
        </w:rPr>
        <w:t>экологической</w:t>
      </w:r>
      <w:r>
        <w:rPr>
          <w:sz w:val="24"/>
        </w:rPr>
        <w:tab/>
      </w:r>
      <w:r>
        <w:rPr>
          <w:spacing w:val="-2"/>
          <w:sz w:val="24"/>
        </w:rPr>
        <w:t>грамотности.</w:t>
      </w:r>
    </w:p>
    <w:p w:rsidR="00AD3023" w:rsidRDefault="00E2542D">
      <w:pPr>
        <w:pStyle w:val="Heading2"/>
        <w:spacing w:before="46" w:line="274" w:lineRule="exact"/>
        <w:ind w:left="574"/>
        <w:jc w:val="left"/>
      </w:pPr>
      <w:r>
        <w:t>Описаниеместаучебногопредмета,курсавучебном</w:t>
      </w:r>
      <w:r>
        <w:rPr>
          <w:spacing w:val="-2"/>
        </w:rPr>
        <w:t>плане.</w:t>
      </w:r>
    </w:p>
    <w:p w:rsidR="00AD3023" w:rsidRDefault="00E2542D">
      <w:pPr>
        <w:pStyle w:val="a3"/>
        <w:ind w:left="574" w:right="1078"/>
        <w:jc w:val="left"/>
      </w:pPr>
      <w:r>
        <w:t>Курсавнеурочнойдеятельности«Мирподмикроскопом»в5-9классоввключается учебный план из расчета 1 ч в неделю (всего 34 ч).</w:t>
      </w:r>
    </w:p>
    <w:p w:rsidR="00AD3023" w:rsidRDefault="00AD3023">
      <w:pPr>
        <w:pStyle w:val="a3"/>
        <w:spacing w:before="14"/>
        <w:ind w:left="0"/>
        <w:jc w:val="left"/>
      </w:pPr>
    </w:p>
    <w:p w:rsidR="00AD3023" w:rsidRDefault="00E2542D">
      <w:pPr>
        <w:pStyle w:val="Heading2"/>
        <w:spacing w:line="252" w:lineRule="auto"/>
        <w:ind w:left="810" w:right="3030" w:firstLine="2479"/>
        <w:jc w:val="left"/>
      </w:pPr>
      <w:r>
        <w:rPr>
          <w:u w:val="single"/>
        </w:rPr>
        <w:t>Раздел2.Содержаниепрограммы</w:t>
      </w:r>
      <w:r>
        <w:t xml:space="preserve"> Тема №1. Мир под микроскопом</w:t>
      </w:r>
    </w:p>
    <w:p w:rsidR="00AD3023" w:rsidRDefault="00AD3023">
      <w:pPr>
        <w:spacing w:line="252" w:lineRule="auto"/>
        <w:sectPr w:rsidR="00AD3023">
          <w:footerReference w:type="default" r:id="rId1451"/>
          <w:pgSz w:w="11910" w:h="16390"/>
          <w:pgMar w:top="780" w:right="0" w:bottom="280" w:left="1600" w:header="0" w:footer="0" w:gutter="0"/>
          <w:cols w:space="720"/>
        </w:sectPr>
      </w:pPr>
    </w:p>
    <w:p w:rsidR="00AD3023" w:rsidRDefault="00E2542D">
      <w:pPr>
        <w:pStyle w:val="a3"/>
        <w:spacing w:before="61"/>
        <w:ind w:left="258" w:right="1012" w:firstLine="710"/>
      </w:pPr>
      <w:r>
        <w:rPr>
          <w:spacing w:val="-2"/>
        </w:rPr>
        <w:lastRenderedPageBreak/>
        <w:t xml:space="preserve">Знакомствоспланомработыитехникойбезопасностипривыполнениилабораторных </w:t>
      </w:r>
      <w:r>
        <w:t>работ. Как человек познает окружающий мир. Биологические науки. Профессии, связанные с биологией. Методы познания. Биологические приборы и инструменты.</w:t>
      </w:r>
    </w:p>
    <w:p w:rsidR="00AD3023" w:rsidRDefault="00E2542D">
      <w:pPr>
        <w:pStyle w:val="a3"/>
        <w:spacing w:before="1"/>
        <w:ind w:left="258" w:right="1004" w:firstLine="710"/>
      </w:pPr>
      <w:r>
        <w:t>Почувствуй себя на месте Левенгука. Истории великих биологическихоткрытий. Значение изобретения микроскопа. Р. Гук – первооткрыватель клетки. А. Левенгук открыл микромир.</w:t>
      </w:r>
    </w:p>
    <w:p w:rsidR="00AD3023" w:rsidRDefault="00E2542D">
      <w:pPr>
        <w:pStyle w:val="a3"/>
        <w:ind w:left="968"/>
      </w:pPr>
      <w:r>
        <w:t>Лабораторные</w:t>
      </w:r>
      <w:r>
        <w:rPr>
          <w:spacing w:val="-2"/>
        </w:rPr>
        <w:t>работы:</w:t>
      </w:r>
    </w:p>
    <w:p w:rsidR="00AD3023" w:rsidRDefault="00E2542D">
      <w:pPr>
        <w:pStyle w:val="a3"/>
        <w:ind w:left="258" w:right="1003" w:firstLine="710"/>
      </w:pPr>
      <w:r>
        <w:t>Лабораторная работа 1. Какие части в микроскопе главные…. И для чего микроскопу зеркало и револьвер? Устройство микроскопа.</w:t>
      </w:r>
    </w:p>
    <w:p w:rsidR="00AD3023" w:rsidRDefault="00E2542D">
      <w:pPr>
        <w:pStyle w:val="a3"/>
        <w:spacing w:line="274" w:lineRule="exact"/>
        <w:ind w:left="968"/>
      </w:pPr>
      <w:r>
        <w:t>Лабораторнаяработа2.Чтотакоемикропрепаратикакего</w:t>
      </w:r>
      <w:r>
        <w:rPr>
          <w:spacing w:val="-2"/>
        </w:rPr>
        <w:t>рассмотреть?</w:t>
      </w:r>
    </w:p>
    <w:p w:rsidR="00AD3023" w:rsidRDefault="00E2542D">
      <w:pPr>
        <w:pStyle w:val="a3"/>
        <w:ind w:left="258"/>
      </w:pPr>
      <w:r>
        <w:t>Правилаработыс</w:t>
      </w:r>
      <w:r>
        <w:rPr>
          <w:spacing w:val="-2"/>
        </w:rPr>
        <w:t>микроскопом.</w:t>
      </w:r>
    </w:p>
    <w:p w:rsidR="00AD3023" w:rsidRDefault="00E2542D">
      <w:pPr>
        <w:pStyle w:val="a3"/>
        <w:ind w:left="258" w:firstLine="710"/>
        <w:jc w:val="left"/>
      </w:pPr>
      <w:r>
        <w:t xml:space="preserve">Лабораторная работа 3. Как превратить муху в слона? Определение увеличения </w:t>
      </w:r>
      <w:r>
        <w:rPr>
          <w:spacing w:val="-2"/>
        </w:rPr>
        <w:t>микроскопа.</w:t>
      </w:r>
    </w:p>
    <w:p w:rsidR="00AD3023" w:rsidRDefault="00E2542D">
      <w:pPr>
        <w:pStyle w:val="a3"/>
        <w:ind w:left="258" w:right="854" w:firstLine="710"/>
        <w:jc w:val="left"/>
      </w:pPr>
      <w:r>
        <w:t>Лабораторнаяработа4.ЧтоувиделвмикроскопРобертГук?Рассматривание среза пробки.</w:t>
      </w:r>
    </w:p>
    <w:p w:rsidR="00AD3023" w:rsidRDefault="00E2542D">
      <w:pPr>
        <w:pStyle w:val="a3"/>
        <w:ind w:left="258" w:right="1078" w:firstLine="710"/>
        <w:jc w:val="left"/>
      </w:pPr>
      <w:r>
        <w:t>Лабораторнаяработа5.ЧтоувиделЛевенгуквкаплеводы?Путешествиев каплю воды.</w:t>
      </w:r>
    </w:p>
    <w:p w:rsidR="00AD3023" w:rsidRDefault="00E2542D">
      <w:pPr>
        <w:pStyle w:val="a3"/>
        <w:spacing w:before="1"/>
        <w:ind w:left="968"/>
        <w:jc w:val="left"/>
      </w:pPr>
      <w:r>
        <w:t>Осенняяэкскурсия:«Путешествиевприродусбиноклеми</w:t>
      </w:r>
      <w:r>
        <w:rPr>
          <w:spacing w:val="-2"/>
        </w:rPr>
        <w:t>микроскопом»</w:t>
      </w:r>
    </w:p>
    <w:p w:rsidR="00AD3023" w:rsidRDefault="00E2542D">
      <w:pPr>
        <w:pStyle w:val="Heading2"/>
        <w:ind w:left="810"/>
        <w:jc w:val="left"/>
        <w:rPr>
          <w:b w:val="0"/>
        </w:rPr>
      </w:pPr>
      <w:r>
        <w:t>Тема№2.Вмире</w:t>
      </w:r>
      <w:r>
        <w:rPr>
          <w:spacing w:val="-2"/>
        </w:rPr>
        <w:t>невидимок</w:t>
      </w:r>
      <w:r>
        <w:rPr>
          <w:b w:val="0"/>
          <w:spacing w:val="-2"/>
        </w:rPr>
        <w:t>.</w:t>
      </w:r>
    </w:p>
    <w:p w:rsidR="00AD3023" w:rsidRDefault="00E2542D">
      <w:pPr>
        <w:pStyle w:val="a3"/>
        <w:ind w:right="854"/>
        <w:jc w:val="left"/>
      </w:pPr>
      <w:r>
        <w:t>Открытиебактерий.Разнообразиебактерий.Значениебактерий:Кудадеваютсяопавшие листья? Почему мы болеем? Кто живѐт в желудке у коровы и нас в кишечнике? Кто зажигает в океане и на болоте огни? Про кефир, силос и квашеную капусту.</w:t>
      </w:r>
    </w:p>
    <w:p w:rsidR="00AD3023" w:rsidRDefault="00E2542D">
      <w:pPr>
        <w:ind w:left="102"/>
        <w:rPr>
          <w:i/>
          <w:sz w:val="24"/>
        </w:rPr>
      </w:pPr>
      <w:r>
        <w:rPr>
          <w:i/>
          <w:sz w:val="24"/>
        </w:rPr>
        <w:t>Лабораторные</w:t>
      </w:r>
      <w:r>
        <w:rPr>
          <w:i/>
          <w:spacing w:val="-2"/>
          <w:sz w:val="24"/>
        </w:rPr>
        <w:t>работы:</w:t>
      </w:r>
    </w:p>
    <w:p w:rsidR="00AD3023" w:rsidRDefault="00E2542D">
      <w:pPr>
        <w:pStyle w:val="a3"/>
        <w:ind w:right="1078"/>
        <w:jc w:val="left"/>
      </w:pPr>
      <w:r>
        <w:t>Лабораторнаяработа№6.Чтобудет,есличайоставитьвзаварочномчайнике? Приготовление сенного настоя, рассматривание сенной палочки.</w:t>
      </w:r>
    </w:p>
    <w:p w:rsidR="00AD3023" w:rsidRDefault="00E2542D">
      <w:pPr>
        <w:pStyle w:val="a3"/>
        <w:ind w:right="1078"/>
        <w:jc w:val="left"/>
      </w:pPr>
      <w:r>
        <w:t>Лабораторнаяработа№7.Познакомьтесь,картофельнаяпалочка.Рассматривание движения бактерии.</w:t>
      </w:r>
    </w:p>
    <w:p w:rsidR="00AD3023" w:rsidRDefault="00E2542D">
      <w:pPr>
        <w:pStyle w:val="a3"/>
        <w:ind w:right="1078"/>
        <w:jc w:val="left"/>
      </w:pPr>
      <w:r>
        <w:t>Лабораторнаяработа№8.Чтобудет,еслиоставитьмолоковтѐпломместе? Рассматривание молочнокислых бактерий.</w:t>
      </w:r>
    </w:p>
    <w:p w:rsidR="00AD3023" w:rsidRDefault="00E2542D">
      <w:pPr>
        <w:pStyle w:val="a3"/>
        <w:ind w:right="1078"/>
        <w:jc w:val="left"/>
      </w:pPr>
      <w:r>
        <w:t>Лабораторнаяработа№9.Зачемугороханакорняхклубеньки?Рассматривание клубеньков на корнях бобовых.</w:t>
      </w:r>
    </w:p>
    <w:p w:rsidR="00AD3023" w:rsidRDefault="00E2542D">
      <w:pPr>
        <w:pStyle w:val="a3"/>
        <w:jc w:val="left"/>
      </w:pPr>
      <w:r>
        <w:t>Лабораторнаяработа№10.Зачемнадочиститьзубы? Рассматриваниезубного</w:t>
      </w:r>
      <w:r>
        <w:rPr>
          <w:spacing w:val="-2"/>
        </w:rPr>
        <w:t>налѐта.</w:t>
      </w:r>
    </w:p>
    <w:p w:rsidR="00AD3023" w:rsidRDefault="00E2542D">
      <w:pPr>
        <w:pStyle w:val="Heading2"/>
        <w:spacing w:before="5" w:line="274" w:lineRule="exact"/>
        <w:ind w:left="102"/>
        <w:jc w:val="left"/>
      </w:pPr>
      <w:r>
        <w:t>Тема№3.Вцарстве</w:t>
      </w:r>
      <w:r>
        <w:rPr>
          <w:spacing w:val="-2"/>
        </w:rPr>
        <w:t>растений.</w:t>
      </w:r>
    </w:p>
    <w:p w:rsidR="00AD3023" w:rsidRDefault="00E2542D">
      <w:pPr>
        <w:pStyle w:val="a3"/>
        <w:ind w:right="854"/>
        <w:jc w:val="left"/>
      </w:pPr>
      <w:r>
        <w:t>Тайны растений. Что такое фотосинтез? Пигменты растений. Строение клетки растений. Тканирастений.Микроскопическоестроениеоргановрастений.Многообразиерастений. Отделы растений.</w:t>
      </w:r>
    </w:p>
    <w:p w:rsidR="00AD3023" w:rsidRDefault="00E2542D">
      <w:pPr>
        <w:ind w:left="102"/>
        <w:rPr>
          <w:i/>
          <w:sz w:val="24"/>
        </w:rPr>
      </w:pPr>
      <w:r>
        <w:rPr>
          <w:i/>
          <w:sz w:val="24"/>
        </w:rPr>
        <w:t>Лабораторные</w:t>
      </w:r>
      <w:r>
        <w:rPr>
          <w:i/>
          <w:spacing w:val="-2"/>
          <w:sz w:val="24"/>
        </w:rPr>
        <w:t>работы</w:t>
      </w:r>
    </w:p>
    <w:p w:rsidR="00AD3023" w:rsidRDefault="00E2542D">
      <w:pPr>
        <w:pStyle w:val="a3"/>
        <w:ind w:right="854"/>
        <w:jc w:val="left"/>
      </w:pPr>
      <w:r>
        <w:t>Лабораторнаяработа№11.Какоесамоемаленькоецветковоерастениеможетпревратить озеро в болото?</w:t>
      </w:r>
    </w:p>
    <w:p w:rsidR="00AD3023" w:rsidRDefault="00E2542D">
      <w:pPr>
        <w:pStyle w:val="a3"/>
        <w:ind w:right="1078"/>
        <w:jc w:val="left"/>
      </w:pPr>
      <w:r>
        <w:t>Лабораторнаяработа№12.Очѐмможетрассказатьваллиснерия?Изучениестроения клетки растений.</w:t>
      </w:r>
    </w:p>
    <w:p w:rsidR="00AD3023" w:rsidRDefault="00E2542D">
      <w:pPr>
        <w:pStyle w:val="a3"/>
        <w:ind w:right="1078"/>
        <w:jc w:val="left"/>
      </w:pPr>
      <w:r>
        <w:t>Лабораторнаяработа№13.Почемуугеранилистзелѐный,алепесткикрасные.Изучение пластид под микроскопом.</w:t>
      </w:r>
    </w:p>
    <w:p w:rsidR="00AD3023" w:rsidRDefault="00E2542D">
      <w:pPr>
        <w:pStyle w:val="a3"/>
        <w:ind w:right="1078"/>
        <w:jc w:val="left"/>
      </w:pPr>
      <w:r>
        <w:t>Лабораторнаяработа№14.Почемуарбузсладкий,алимонкислый.Рассматривание вакуолей с клеточным соком.</w:t>
      </w:r>
    </w:p>
    <w:p w:rsidR="00AD3023" w:rsidRDefault="00E2542D">
      <w:pPr>
        <w:pStyle w:val="a3"/>
        <w:ind w:right="854"/>
        <w:jc w:val="left"/>
      </w:pPr>
      <w:r>
        <w:t>Лабораторнаяработа№15.Какобнаружитькрахмал?Рассматриваниекрахмальныхзѐренв клетках картофеля.</w:t>
      </w:r>
    </w:p>
    <w:p w:rsidR="00AD3023" w:rsidRDefault="00E2542D">
      <w:pPr>
        <w:pStyle w:val="a3"/>
        <w:ind w:right="1078"/>
        <w:jc w:val="left"/>
      </w:pPr>
      <w:r>
        <w:t>Лабораторнаяработа№16.Почемукрапиважжѐтся,агераньпахнет?Рассматривание волосков эпидермиса растений.</w:t>
      </w:r>
    </w:p>
    <w:p w:rsidR="00AD3023" w:rsidRDefault="00E2542D">
      <w:pPr>
        <w:pStyle w:val="a3"/>
        <w:ind w:right="854"/>
        <w:jc w:val="left"/>
      </w:pPr>
      <w:r>
        <w:t>Лабораторнаяработа№17.Почемукорнирастенийвсасываюттакмноговоды?Корневые волоски под микроскопом. Зачем корню чехлик?</w:t>
      </w:r>
    </w:p>
    <w:p w:rsidR="00AD3023" w:rsidRDefault="00E2542D">
      <w:pPr>
        <w:pStyle w:val="a3"/>
        <w:jc w:val="left"/>
      </w:pPr>
      <w:r>
        <w:t>Лабораторнаяработа№18.Почемуводаспособнадвигатьсяподревесине?Изучение микропрепаратов древесины разных растений.</w:t>
      </w:r>
    </w:p>
    <w:p w:rsidR="00AD3023" w:rsidRDefault="00AD3023">
      <w:pPr>
        <w:sectPr w:rsidR="00AD3023">
          <w:footerReference w:type="default" r:id="rId1452"/>
          <w:pgSz w:w="11910" w:h="16390"/>
          <w:pgMar w:top="780" w:right="0" w:bottom="280" w:left="1600" w:header="0" w:footer="0" w:gutter="0"/>
          <w:cols w:space="720"/>
        </w:sectPr>
      </w:pPr>
    </w:p>
    <w:p w:rsidR="00AD3023" w:rsidRDefault="00E2542D">
      <w:pPr>
        <w:pStyle w:val="a3"/>
        <w:spacing w:before="61"/>
        <w:jc w:val="left"/>
      </w:pPr>
      <w:r>
        <w:lastRenderedPageBreak/>
        <w:t>Лабораторнаяработа№19.Ктоизобрѐлбумагу?Изучениеосиныхгнѐздибумагипод микроскопом. Почему карандаш пишет по бумаге?</w:t>
      </w:r>
    </w:p>
    <w:p w:rsidR="00AD3023" w:rsidRDefault="00E2542D">
      <w:pPr>
        <w:pStyle w:val="a3"/>
        <w:jc w:val="left"/>
      </w:pPr>
      <w:r>
        <w:t xml:space="preserve">Лабораторнаяработа№20.Почемухвоязимойнезамерзает?Изучениестроенияхвоина </w:t>
      </w:r>
      <w:r>
        <w:rPr>
          <w:spacing w:val="-2"/>
        </w:rPr>
        <w:t>микропрепарате.</w:t>
      </w:r>
    </w:p>
    <w:p w:rsidR="00AD3023" w:rsidRDefault="00E2542D">
      <w:pPr>
        <w:pStyle w:val="a3"/>
        <w:spacing w:before="1"/>
        <w:ind w:right="1078"/>
        <w:jc w:val="left"/>
      </w:pPr>
      <w:r>
        <w:t>Лабораторнаяработа№21.Почемупозеленелистенкиаквариумаистволыдеревьев? Изучение одноклеточных водорослей.</w:t>
      </w:r>
    </w:p>
    <w:p w:rsidR="00AD3023" w:rsidRDefault="00E2542D">
      <w:pPr>
        <w:pStyle w:val="a3"/>
        <w:ind w:right="1078"/>
        <w:jc w:val="left"/>
      </w:pPr>
      <w:r>
        <w:t xml:space="preserve">Лабораторная работа №22.Чем образована тина? Спирогира под микроскопом. Лабораторнаяработа№23.Гдеискатьзародышурастений?Изучениестроениясемянпо </w:t>
      </w:r>
      <w:r>
        <w:rPr>
          <w:spacing w:val="-2"/>
        </w:rPr>
        <w:t>микропрепаратам.</w:t>
      </w:r>
    </w:p>
    <w:p w:rsidR="00AD3023" w:rsidRDefault="00E2542D">
      <w:pPr>
        <w:pStyle w:val="a3"/>
        <w:ind w:right="1078"/>
        <w:jc w:val="left"/>
      </w:pPr>
      <w:r>
        <w:t>Зимняяэкскурсия:Новогодняясказка.Снежинкиильдинкиподмикроскопом. Выращиваем и смотрим кристаллы.</w:t>
      </w:r>
    </w:p>
    <w:p w:rsidR="00AD3023" w:rsidRDefault="00E2542D">
      <w:pPr>
        <w:pStyle w:val="Heading2"/>
        <w:ind w:left="102"/>
        <w:jc w:val="left"/>
        <w:rPr>
          <w:b w:val="0"/>
        </w:rPr>
      </w:pPr>
      <w:r>
        <w:t>Тема№4.Вцарстве</w:t>
      </w:r>
      <w:r>
        <w:rPr>
          <w:spacing w:val="-2"/>
        </w:rPr>
        <w:t>грибов</w:t>
      </w:r>
      <w:r>
        <w:rPr>
          <w:b w:val="0"/>
          <w:spacing w:val="-2"/>
        </w:rPr>
        <w:t>.</w:t>
      </w:r>
    </w:p>
    <w:p w:rsidR="00AD3023" w:rsidRDefault="00E2542D">
      <w:pPr>
        <w:pStyle w:val="a3"/>
        <w:jc w:val="left"/>
      </w:pPr>
      <w:r>
        <w:t>Тайныгрибов.Строениегрибов.Многообразиеизначение</w:t>
      </w:r>
      <w:r>
        <w:rPr>
          <w:spacing w:val="-2"/>
        </w:rPr>
        <w:t>грибов.</w:t>
      </w:r>
    </w:p>
    <w:p w:rsidR="00AD3023" w:rsidRDefault="00E2542D">
      <w:pPr>
        <w:ind w:left="102"/>
        <w:rPr>
          <w:i/>
          <w:sz w:val="24"/>
        </w:rPr>
      </w:pPr>
      <w:r>
        <w:rPr>
          <w:i/>
          <w:sz w:val="24"/>
        </w:rPr>
        <w:t>Лабораторные</w:t>
      </w:r>
      <w:r>
        <w:rPr>
          <w:i/>
          <w:spacing w:val="-2"/>
          <w:sz w:val="24"/>
        </w:rPr>
        <w:t>работы.</w:t>
      </w:r>
    </w:p>
    <w:p w:rsidR="00AD3023" w:rsidRDefault="00E2542D">
      <w:pPr>
        <w:pStyle w:val="a3"/>
        <w:ind w:right="1004"/>
        <w:jc w:val="left"/>
      </w:pPr>
      <w:r>
        <w:t>Лабораторнаяработа№24.Изчегогрибсостоит?Рассматриваниесрезовгрибаподлупой и микроскопом.</w:t>
      </w:r>
    </w:p>
    <w:p w:rsidR="00AD3023" w:rsidRDefault="00E2542D">
      <w:pPr>
        <w:pStyle w:val="a3"/>
        <w:ind w:right="1078"/>
        <w:jc w:val="left"/>
      </w:pPr>
      <w:r>
        <w:t>Лабораторнаяработа№25.Зачемгрибупластинкиитрубочки?Изучениесрезашляпки плодового тела гриба.</w:t>
      </w:r>
    </w:p>
    <w:p w:rsidR="00AD3023" w:rsidRDefault="00E2542D">
      <w:pPr>
        <w:pStyle w:val="a3"/>
        <w:jc w:val="left"/>
      </w:pPr>
      <w:r>
        <w:t>Лабораторнаяработа№26.Почемуовощигнитьначинают?Когдаросабываетмучнистой? Изучение поражѐнных грибковыми заболеваниями растений.</w:t>
      </w:r>
    </w:p>
    <w:p w:rsidR="00AD3023" w:rsidRDefault="00E2542D">
      <w:pPr>
        <w:pStyle w:val="a3"/>
        <w:ind w:right="1078"/>
        <w:jc w:val="left"/>
      </w:pPr>
      <w:r>
        <w:t>Лабораторная работа №27. Что такое плесень? Изучение разных видов плесени. Лабораторнаяработа№28.Чтопроисходитстестом,когдатудадрожжидобавляют? Изучение почкования дрожжей.</w:t>
      </w:r>
    </w:p>
    <w:p w:rsidR="00AD3023" w:rsidRDefault="00E2542D">
      <w:pPr>
        <w:pStyle w:val="a3"/>
        <w:ind w:right="1078"/>
        <w:jc w:val="left"/>
      </w:pPr>
      <w:r>
        <w:t>Лабораторнаяработа№29.Почемунельзявырезатьсвоѐимянадереве?Изучение плодового тела гриба – трутовика, рассматривание его спор под микроскопом</w:t>
      </w:r>
    </w:p>
    <w:p w:rsidR="00AD3023" w:rsidRDefault="00AD3023">
      <w:pPr>
        <w:pStyle w:val="a3"/>
        <w:ind w:left="0"/>
        <w:jc w:val="left"/>
      </w:pPr>
    </w:p>
    <w:p w:rsidR="00AD3023" w:rsidRDefault="00AD3023">
      <w:pPr>
        <w:pStyle w:val="a3"/>
        <w:spacing w:before="89"/>
        <w:ind w:left="0"/>
        <w:jc w:val="left"/>
      </w:pPr>
    </w:p>
    <w:p w:rsidR="00AD3023" w:rsidRDefault="00E2542D">
      <w:pPr>
        <w:spacing w:before="1"/>
        <w:ind w:right="38"/>
        <w:jc w:val="center"/>
        <w:rPr>
          <w:b/>
          <w:sz w:val="24"/>
        </w:rPr>
      </w:pPr>
      <w:r>
        <w:rPr>
          <w:b/>
          <w:sz w:val="24"/>
          <w:u w:val="single"/>
        </w:rPr>
        <w:t>Раздел3.Планируемыерезультатыосвоения</w:t>
      </w:r>
      <w:r>
        <w:rPr>
          <w:b/>
          <w:spacing w:val="-2"/>
          <w:sz w:val="24"/>
          <w:u w:val="single"/>
        </w:rPr>
        <w:t>курса</w:t>
      </w:r>
    </w:p>
    <w:p w:rsidR="00AD3023" w:rsidRDefault="00E2542D">
      <w:pPr>
        <w:pStyle w:val="a3"/>
        <w:spacing w:before="36"/>
        <w:ind w:left="0" w:right="6118"/>
        <w:jc w:val="center"/>
      </w:pPr>
      <w:r>
        <w:rPr>
          <w:u w:val="single"/>
        </w:rPr>
        <w:t>Личностные</w:t>
      </w:r>
      <w:r>
        <w:rPr>
          <w:spacing w:val="-2"/>
          <w:u w:val="single"/>
        </w:rPr>
        <w:t>результаты:</w:t>
      </w:r>
    </w:p>
    <w:p w:rsidR="00AD3023" w:rsidRDefault="00E2542D" w:rsidP="006E617E">
      <w:pPr>
        <w:pStyle w:val="a4"/>
        <w:numPr>
          <w:ilvl w:val="0"/>
          <w:numId w:val="34"/>
        </w:numPr>
        <w:tabs>
          <w:tab w:val="left" w:pos="571"/>
        </w:tabs>
        <w:spacing w:before="40" w:line="276" w:lineRule="auto"/>
        <w:ind w:right="853" w:firstLine="359"/>
        <w:rPr>
          <w:sz w:val="24"/>
        </w:rPr>
      </w:pPr>
      <w:r>
        <w:rPr>
          <w:sz w:val="24"/>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общественнополезной, учебно-исследовательской, творческой и других видов деятельности;</w:t>
      </w:r>
    </w:p>
    <w:p w:rsidR="00AD3023" w:rsidRDefault="00E2542D" w:rsidP="006E617E">
      <w:pPr>
        <w:pStyle w:val="a4"/>
        <w:numPr>
          <w:ilvl w:val="0"/>
          <w:numId w:val="34"/>
        </w:numPr>
        <w:tabs>
          <w:tab w:val="left" w:pos="571"/>
        </w:tabs>
        <w:spacing w:before="2" w:line="276" w:lineRule="auto"/>
        <w:ind w:right="845" w:firstLine="359"/>
        <w:rPr>
          <w:sz w:val="24"/>
        </w:rPr>
      </w:pPr>
      <w:r>
        <w:rPr>
          <w:sz w:val="24"/>
        </w:rPr>
        <w:t xml:space="preserve">формирование понимания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w:t>
      </w:r>
      <w:r>
        <w:rPr>
          <w:spacing w:val="-2"/>
          <w:sz w:val="24"/>
        </w:rPr>
        <w:t>дорогах;</w:t>
      </w:r>
    </w:p>
    <w:p w:rsidR="00AD3023" w:rsidRDefault="00E2542D" w:rsidP="006E617E">
      <w:pPr>
        <w:pStyle w:val="a4"/>
        <w:numPr>
          <w:ilvl w:val="0"/>
          <w:numId w:val="34"/>
        </w:numPr>
        <w:tabs>
          <w:tab w:val="left" w:pos="633"/>
        </w:tabs>
        <w:spacing w:line="276" w:lineRule="auto"/>
        <w:ind w:right="857" w:firstLine="359"/>
        <w:rPr>
          <w:sz w:val="24"/>
        </w:rPr>
      </w:pPr>
      <w:r>
        <w:rPr>
          <w:sz w:val="24"/>
        </w:rPr>
        <w:t xml:space="preserve">формированиеэкологическойкультурынаосновепризнанияценностижизнивовсех еѐ проявлениях и необходимости ответственного, бережного отношения к окружающей </w:t>
      </w:r>
      <w:r>
        <w:rPr>
          <w:spacing w:val="-2"/>
          <w:sz w:val="24"/>
        </w:rPr>
        <w:t>среде;</w:t>
      </w:r>
    </w:p>
    <w:p w:rsidR="00AD3023" w:rsidRDefault="00E2542D" w:rsidP="006E617E">
      <w:pPr>
        <w:pStyle w:val="a4"/>
        <w:numPr>
          <w:ilvl w:val="0"/>
          <w:numId w:val="34"/>
        </w:numPr>
        <w:tabs>
          <w:tab w:val="left" w:pos="571"/>
        </w:tabs>
        <w:spacing w:line="276" w:lineRule="auto"/>
        <w:ind w:right="847" w:firstLine="359"/>
        <w:rPr>
          <w:sz w:val="24"/>
        </w:rPr>
      </w:pPr>
      <w:r>
        <w:rPr>
          <w:sz w:val="24"/>
        </w:rPr>
        <w:t>осознаниезначениясемьивжизничеловекаиобщества;принятиеценностисемейной жизни; уважительное и заботливое отношение к членам своей семьи;</w:t>
      </w:r>
    </w:p>
    <w:p w:rsidR="00AD3023" w:rsidRDefault="00E2542D" w:rsidP="006E617E">
      <w:pPr>
        <w:pStyle w:val="a4"/>
        <w:numPr>
          <w:ilvl w:val="0"/>
          <w:numId w:val="34"/>
        </w:numPr>
        <w:tabs>
          <w:tab w:val="left" w:pos="571"/>
        </w:tabs>
        <w:spacing w:line="276" w:lineRule="auto"/>
        <w:ind w:right="855" w:firstLine="359"/>
        <w:rPr>
          <w:sz w:val="24"/>
        </w:rPr>
      </w:pPr>
      <w:r>
        <w:rPr>
          <w:sz w:val="24"/>
        </w:rPr>
        <w:t>развитие эстетического сознания через освоение художественного на, творческой деятельности эстетического характера.</w:t>
      </w:r>
    </w:p>
    <w:p w:rsidR="00AD3023" w:rsidRDefault="00E2542D">
      <w:pPr>
        <w:pStyle w:val="a3"/>
        <w:spacing w:before="1"/>
        <w:ind w:left="461"/>
      </w:pPr>
      <w:r>
        <w:rPr>
          <w:u w:val="single"/>
        </w:rPr>
        <w:t>Метапредметные</w:t>
      </w:r>
      <w:r>
        <w:rPr>
          <w:spacing w:val="-2"/>
          <w:u w:val="single"/>
        </w:rPr>
        <w:t>результаты:</w:t>
      </w:r>
    </w:p>
    <w:p w:rsidR="00AD3023" w:rsidRDefault="00E2542D" w:rsidP="006E617E">
      <w:pPr>
        <w:pStyle w:val="a4"/>
        <w:numPr>
          <w:ilvl w:val="0"/>
          <w:numId w:val="34"/>
        </w:numPr>
        <w:tabs>
          <w:tab w:val="left" w:pos="573"/>
        </w:tabs>
        <w:spacing w:before="40" w:line="276" w:lineRule="auto"/>
        <w:ind w:right="854" w:firstLine="359"/>
        <w:rPr>
          <w:sz w:val="24"/>
        </w:rPr>
      </w:pPr>
      <w:r>
        <w:rPr>
          <w:sz w:val="24"/>
        </w:rPr>
        <w:t>умение самостоятельно определять цели своего обучения, ставить и формулировать для себя новые задачи в учѐбе и познавательной деятельности, развивать мотивы и интересы своей познавательной деятельности;</w:t>
      </w:r>
    </w:p>
    <w:p w:rsidR="00AD3023" w:rsidRDefault="00E2542D" w:rsidP="006E617E">
      <w:pPr>
        <w:pStyle w:val="a4"/>
        <w:numPr>
          <w:ilvl w:val="0"/>
          <w:numId w:val="34"/>
        </w:numPr>
        <w:tabs>
          <w:tab w:val="left" w:pos="573"/>
        </w:tabs>
        <w:spacing w:line="276" w:lineRule="auto"/>
        <w:ind w:right="852" w:firstLine="359"/>
        <w:rPr>
          <w:sz w:val="24"/>
        </w:rPr>
      </w:pPr>
      <w:r>
        <w:rPr>
          <w:sz w:val="24"/>
        </w:rPr>
        <w:t>умение самостоятельно планировать пути достижения целей, в том числе альтернативные,осознанновыбиратьнаиболееэффективныеспособырешенияучебных</w:t>
      </w:r>
      <w:r>
        <w:rPr>
          <w:spacing w:val="-10"/>
          <w:sz w:val="24"/>
        </w:rPr>
        <w:t>и</w:t>
      </w:r>
    </w:p>
    <w:p w:rsidR="00AD3023" w:rsidRDefault="00AD3023">
      <w:pPr>
        <w:spacing w:line="276" w:lineRule="auto"/>
        <w:jc w:val="both"/>
        <w:rPr>
          <w:sz w:val="24"/>
        </w:rPr>
        <w:sectPr w:rsidR="00AD3023">
          <w:footerReference w:type="default" r:id="rId1453"/>
          <w:pgSz w:w="11910" w:h="16390"/>
          <w:pgMar w:top="780" w:right="0" w:bottom="280" w:left="1600" w:header="0" w:footer="0" w:gutter="0"/>
          <w:cols w:space="720"/>
        </w:sectPr>
      </w:pPr>
    </w:p>
    <w:p w:rsidR="00AD3023" w:rsidRDefault="00E2542D">
      <w:pPr>
        <w:pStyle w:val="a3"/>
        <w:spacing w:before="64"/>
      </w:pPr>
      <w:r>
        <w:lastRenderedPageBreak/>
        <w:t>познавательных</w:t>
      </w:r>
      <w:r>
        <w:rPr>
          <w:spacing w:val="-2"/>
        </w:rPr>
        <w:t>задач;</w:t>
      </w:r>
    </w:p>
    <w:p w:rsidR="00AD3023" w:rsidRDefault="00E2542D" w:rsidP="006E617E">
      <w:pPr>
        <w:pStyle w:val="a4"/>
        <w:numPr>
          <w:ilvl w:val="0"/>
          <w:numId w:val="34"/>
        </w:numPr>
        <w:tabs>
          <w:tab w:val="left" w:pos="573"/>
        </w:tabs>
        <w:spacing w:before="40" w:line="276" w:lineRule="auto"/>
        <w:ind w:right="854" w:firstLine="359"/>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D3023" w:rsidRDefault="00E2542D" w:rsidP="006E617E">
      <w:pPr>
        <w:pStyle w:val="a4"/>
        <w:numPr>
          <w:ilvl w:val="0"/>
          <w:numId w:val="34"/>
        </w:numPr>
        <w:tabs>
          <w:tab w:val="left" w:pos="573"/>
        </w:tabs>
        <w:spacing w:line="276" w:lineRule="auto"/>
        <w:ind w:right="854" w:firstLine="359"/>
        <w:rPr>
          <w:sz w:val="24"/>
        </w:rPr>
      </w:pPr>
      <w:r>
        <w:rPr>
          <w:sz w:val="24"/>
        </w:rPr>
        <w:t>умение оценивать правильность выполнения учебной задачи, собственные возможности еѐ решения;</w:t>
      </w:r>
    </w:p>
    <w:p w:rsidR="00AD3023" w:rsidRDefault="00E2542D" w:rsidP="006E617E">
      <w:pPr>
        <w:pStyle w:val="a4"/>
        <w:numPr>
          <w:ilvl w:val="0"/>
          <w:numId w:val="34"/>
        </w:numPr>
        <w:tabs>
          <w:tab w:val="left" w:pos="571"/>
        </w:tabs>
        <w:spacing w:before="1" w:line="273" w:lineRule="auto"/>
        <w:ind w:right="849" w:firstLine="359"/>
        <w:rPr>
          <w:sz w:val="24"/>
        </w:rPr>
      </w:pPr>
      <w:r>
        <w:rPr>
          <w:sz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AD3023" w:rsidRDefault="00E2542D" w:rsidP="006E617E">
      <w:pPr>
        <w:pStyle w:val="a4"/>
        <w:numPr>
          <w:ilvl w:val="0"/>
          <w:numId w:val="34"/>
        </w:numPr>
        <w:tabs>
          <w:tab w:val="left" w:pos="573"/>
        </w:tabs>
        <w:spacing w:before="5" w:line="276" w:lineRule="auto"/>
        <w:ind w:right="851" w:firstLine="359"/>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 делать выводы;</w:t>
      </w:r>
    </w:p>
    <w:p w:rsidR="00AD3023" w:rsidRDefault="00E2542D" w:rsidP="006E617E">
      <w:pPr>
        <w:pStyle w:val="a4"/>
        <w:numPr>
          <w:ilvl w:val="0"/>
          <w:numId w:val="34"/>
        </w:numPr>
        <w:tabs>
          <w:tab w:val="left" w:pos="573"/>
        </w:tabs>
        <w:spacing w:line="276" w:lineRule="auto"/>
        <w:ind w:right="854" w:firstLine="359"/>
        <w:rPr>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AD3023" w:rsidRDefault="00E2542D" w:rsidP="006E617E">
      <w:pPr>
        <w:pStyle w:val="a4"/>
        <w:numPr>
          <w:ilvl w:val="0"/>
          <w:numId w:val="34"/>
        </w:numPr>
        <w:tabs>
          <w:tab w:val="left" w:pos="571"/>
        </w:tabs>
        <w:spacing w:before="1" w:line="276" w:lineRule="auto"/>
        <w:ind w:left="461" w:right="2673" w:firstLine="0"/>
        <w:rPr>
          <w:sz w:val="24"/>
        </w:rPr>
      </w:pPr>
      <w:r>
        <w:rPr>
          <w:sz w:val="24"/>
        </w:rPr>
        <w:t xml:space="preserve">формированиеиразвитиекомпетентностивобластииспользовании. </w:t>
      </w:r>
      <w:r>
        <w:rPr>
          <w:sz w:val="24"/>
          <w:u w:val="single"/>
        </w:rPr>
        <w:t>Предметные результаты:</w:t>
      </w:r>
    </w:p>
    <w:p w:rsidR="00AD3023" w:rsidRDefault="00E2542D" w:rsidP="006E617E">
      <w:pPr>
        <w:pStyle w:val="a4"/>
        <w:numPr>
          <w:ilvl w:val="0"/>
          <w:numId w:val="34"/>
        </w:numPr>
        <w:tabs>
          <w:tab w:val="left" w:pos="571"/>
        </w:tabs>
        <w:spacing w:line="276" w:lineRule="auto"/>
        <w:ind w:right="848" w:firstLine="359"/>
        <w:rPr>
          <w:sz w:val="24"/>
        </w:rPr>
      </w:pPr>
      <w:r>
        <w:rPr>
          <w:sz w:val="24"/>
        </w:rPr>
        <w:t>формирование системы научных знаний о живой природе и закономерностях еѐ развития, исторически быстром сокращении биологического разнообразия в биосфере в результате деятельности человека для создания естественно-научной картины мира;</w:t>
      </w:r>
    </w:p>
    <w:p w:rsidR="00AD3023" w:rsidRDefault="00E2542D" w:rsidP="006E617E">
      <w:pPr>
        <w:pStyle w:val="a4"/>
        <w:numPr>
          <w:ilvl w:val="0"/>
          <w:numId w:val="34"/>
        </w:numPr>
        <w:tabs>
          <w:tab w:val="left" w:pos="571"/>
        </w:tabs>
        <w:spacing w:line="276" w:lineRule="auto"/>
        <w:ind w:right="851" w:firstLine="359"/>
        <w:rPr>
          <w:sz w:val="24"/>
        </w:rPr>
      </w:pPr>
      <w:r>
        <w:rPr>
          <w:sz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экосистемной организации жизни, о взаимосвязи живого и неживого в биосфере, наследственности и изменчивости организмов, овладение понятийном аппаратом биологии;</w:t>
      </w:r>
    </w:p>
    <w:p w:rsidR="00AD3023" w:rsidRDefault="00AD3023">
      <w:pPr>
        <w:pStyle w:val="a3"/>
        <w:spacing w:before="2"/>
        <w:ind w:left="0"/>
        <w:jc w:val="left"/>
      </w:pPr>
    </w:p>
    <w:p w:rsidR="00AD3023" w:rsidRDefault="00E2542D">
      <w:pPr>
        <w:pStyle w:val="Heading2"/>
        <w:ind w:left="102"/>
      </w:pPr>
      <w:r>
        <w:t>Раздел4.Тематическое</w:t>
      </w:r>
      <w:r>
        <w:rPr>
          <w:spacing w:val="-2"/>
        </w:rPr>
        <w:t xml:space="preserve"> планирование</w:t>
      </w:r>
    </w:p>
    <w:p w:rsidR="00AD3023" w:rsidRDefault="00AD3023">
      <w:pPr>
        <w:pStyle w:val="a3"/>
        <w:spacing w:before="49"/>
        <w:ind w:left="0"/>
        <w:jc w:val="left"/>
        <w:rPr>
          <w:b/>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1988"/>
        <w:gridCol w:w="2411"/>
        <w:gridCol w:w="2831"/>
      </w:tblGrid>
      <w:tr w:rsidR="00AD3023">
        <w:trPr>
          <w:trHeight w:val="1034"/>
          <w:jc w:val="right"/>
        </w:trPr>
        <w:tc>
          <w:tcPr>
            <w:tcW w:w="2835" w:type="dxa"/>
            <w:vMerge w:val="restart"/>
          </w:tcPr>
          <w:p w:rsidR="00AD3023" w:rsidRDefault="00AD3023">
            <w:pPr>
              <w:pStyle w:val="TableParagraph"/>
              <w:spacing w:before="241"/>
              <w:rPr>
                <w:b/>
                <w:sz w:val="24"/>
              </w:rPr>
            </w:pPr>
          </w:p>
          <w:p w:rsidR="00AD3023" w:rsidRDefault="00E2542D">
            <w:pPr>
              <w:pStyle w:val="TableParagraph"/>
              <w:ind w:left="107"/>
              <w:rPr>
                <w:sz w:val="24"/>
              </w:rPr>
            </w:pPr>
            <w:r>
              <w:rPr>
                <w:sz w:val="24"/>
              </w:rPr>
              <w:t>Наименование</w:t>
            </w:r>
            <w:r>
              <w:rPr>
                <w:spacing w:val="-2"/>
                <w:sz w:val="24"/>
              </w:rPr>
              <w:t>раздела</w:t>
            </w:r>
          </w:p>
        </w:tc>
        <w:tc>
          <w:tcPr>
            <w:tcW w:w="4399" w:type="dxa"/>
            <w:gridSpan w:val="2"/>
          </w:tcPr>
          <w:p w:rsidR="00AD3023" w:rsidRDefault="00E2542D">
            <w:pPr>
              <w:pStyle w:val="TableParagraph"/>
              <w:spacing w:line="270" w:lineRule="exact"/>
              <w:ind w:left="107"/>
              <w:rPr>
                <w:sz w:val="24"/>
              </w:rPr>
            </w:pPr>
            <w:r>
              <w:rPr>
                <w:spacing w:val="-2"/>
                <w:sz w:val="24"/>
              </w:rPr>
              <w:t>Количество</w:t>
            </w:r>
          </w:p>
          <w:p w:rsidR="00AD3023" w:rsidRDefault="00E2542D">
            <w:pPr>
              <w:pStyle w:val="TableParagraph"/>
              <w:spacing w:before="242"/>
              <w:ind w:left="107"/>
              <w:rPr>
                <w:sz w:val="24"/>
              </w:rPr>
            </w:pPr>
            <w:r>
              <w:rPr>
                <w:spacing w:val="-2"/>
                <w:sz w:val="24"/>
              </w:rPr>
              <w:t>часов</w:t>
            </w:r>
          </w:p>
        </w:tc>
        <w:tc>
          <w:tcPr>
            <w:tcW w:w="2831" w:type="dxa"/>
            <w:vMerge w:val="restart"/>
            <w:tcBorders>
              <w:right w:val="nil"/>
            </w:tcBorders>
          </w:tcPr>
          <w:p w:rsidR="00AD3023" w:rsidRDefault="00AD3023">
            <w:pPr>
              <w:pStyle w:val="TableParagraph"/>
              <w:spacing w:before="82"/>
              <w:rPr>
                <w:b/>
                <w:sz w:val="24"/>
              </w:rPr>
            </w:pPr>
          </w:p>
          <w:p w:rsidR="00AD3023" w:rsidRDefault="00E2542D">
            <w:pPr>
              <w:pStyle w:val="TableParagraph"/>
              <w:spacing w:before="1" w:line="276" w:lineRule="auto"/>
              <w:ind w:left="104"/>
              <w:rPr>
                <w:sz w:val="24"/>
              </w:rPr>
            </w:pPr>
            <w:r>
              <w:rPr>
                <w:sz w:val="24"/>
              </w:rPr>
              <w:t>Электронные(цифровые) образовательные</w:t>
            </w:r>
            <w:r>
              <w:rPr>
                <w:spacing w:val="-2"/>
                <w:sz w:val="24"/>
              </w:rPr>
              <w:t>ресурсы</w:t>
            </w:r>
          </w:p>
        </w:tc>
      </w:tr>
      <w:tr w:rsidR="00AD3023">
        <w:trPr>
          <w:trHeight w:val="517"/>
          <w:jc w:val="right"/>
        </w:trPr>
        <w:tc>
          <w:tcPr>
            <w:tcW w:w="2835" w:type="dxa"/>
            <w:vMerge/>
            <w:tcBorders>
              <w:top w:val="nil"/>
            </w:tcBorders>
          </w:tcPr>
          <w:p w:rsidR="00AD3023" w:rsidRDefault="00AD3023">
            <w:pPr>
              <w:rPr>
                <w:sz w:val="2"/>
                <w:szCs w:val="2"/>
              </w:rPr>
            </w:pPr>
          </w:p>
        </w:tc>
        <w:tc>
          <w:tcPr>
            <w:tcW w:w="1988" w:type="dxa"/>
          </w:tcPr>
          <w:p w:rsidR="00AD3023" w:rsidRDefault="00E2542D">
            <w:pPr>
              <w:pStyle w:val="TableParagraph"/>
              <w:spacing w:line="273" w:lineRule="exact"/>
              <w:ind w:left="107"/>
              <w:rPr>
                <w:sz w:val="24"/>
              </w:rPr>
            </w:pPr>
            <w:r>
              <w:rPr>
                <w:spacing w:val="-2"/>
                <w:sz w:val="24"/>
              </w:rPr>
              <w:t>Теория</w:t>
            </w:r>
          </w:p>
        </w:tc>
        <w:tc>
          <w:tcPr>
            <w:tcW w:w="2411" w:type="dxa"/>
          </w:tcPr>
          <w:p w:rsidR="00AD3023" w:rsidRDefault="00E2542D">
            <w:pPr>
              <w:pStyle w:val="TableParagraph"/>
              <w:spacing w:line="273" w:lineRule="exact"/>
              <w:ind w:left="104"/>
              <w:rPr>
                <w:sz w:val="24"/>
              </w:rPr>
            </w:pPr>
            <w:r>
              <w:rPr>
                <w:spacing w:val="-2"/>
                <w:sz w:val="24"/>
              </w:rPr>
              <w:t>Практика</w:t>
            </w:r>
          </w:p>
        </w:tc>
        <w:tc>
          <w:tcPr>
            <w:tcW w:w="2831" w:type="dxa"/>
            <w:vMerge/>
            <w:tcBorders>
              <w:top w:val="nil"/>
              <w:right w:val="nil"/>
            </w:tcBorders>
          </w:tcPr>
          <w:p w:rsidR="00AD3023" w:rsidRDefault="00AD3023">
            <w:pPr>
              <w:rPr>
                <w:sz w:val="2"/>
                <w:szCs w:val="2"/>
              </w:rPr>
            </w:pPr>
          </w:p>
        </w:tc>
      </w:tr>
    </w:tbl>
    <w:p w:rsidR="00AD3023" w:rsidRDefault="00AD3023">
      <w:pPr>
        <w:rPr>
          <w:sz w:val="2"/>
          <w:szCs w:val="2"/>
        </w:rPr>
        <w:sectPr w:rsidR="00AD3023">
          <w:footerReference w:type="default" r:id="rId1454"/>
          <w:pgSz w:w="11910" w:h="16390"/>
          <w:pgMar w:top="780" w:right="0" w:bottom="280" w:left="1600" w:header="0" w:footer="0" w:gutter="0"/>
          <w:cols w:space="720"/>
        </w:sectPr>
      </w:pPr>
    </w:p>
    <w:p w:rsidR="00AD3023" w:rsidRDefault="00AD3023">
      <w:pPr>
        <w:pStyle w:val="a3"/>
        <w:spacing w:before="6"/>
        <w:ind w:left="0"/>
        <w:jc w:val="left"/>
        <w:rPr>
          <w:b/>
          <w:sz w:val="2"/>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1988"/>
        <w:gridCol w:w="2411"/>
        <w:gridCol w:w="2831"/>
      </w:tblGrid>
      <w:tr w:rsidR="00AD3023">
        <w:trPr>
          <w:trHeight w:val="7073"/>
          <w:jc w:val="right"/>
        </w:trPr>
        <w:tc>
          <w:tcPr>
            <w:tcW w:w="2835"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112"/>
              <w:rPr>
                <w:b/>
                <w:sz w:val="24"/>
              </w:rPr>
            </w:pPr>
          </w:p>
          <w:p w:rsidR="00AD3023" w:rsidRDefault="00E2542D">
            <w:pPr>
              <w:pStyle w:val="TableParagraph"/>
              <w:ind w:left="107"/>
              <w:rPr>
                <w:sz w:val="24"/>
              </w:rPr>
            </w:pPr>
            <w:r>
              <w:rPr>
                <w:sz w:val="24"/>
              </w:rPr>
              <w:t>Тема</w:t>
            </w:r>
            <w:r>
              <w:rPr>
                <w:spacing w:val="-10"/>
                <w:sz w:val="24"/>
              </w:rPr>
              <w:t>1</w:t>
            </w:r>
          </w:p>
          <w:p w:rsidR="00AD3023" w:rsidRDefault="00E2542D">
            <w:pPr>
              <w:pStyle w:val="TableParagraph"/>
              <w:spacing w:before="242"/>
              <w:ind w:left="107"/>
              <w:rPr>
                <w:sz w:val="24"/>
              </w:rPr>
            </w:pPr>
            <w:r>
              <w:rPr>
                <w:sz w:val="24"/>
              </w:rPr>
              <w:t>Вводное</w:t>
            </w:r>
            <w:r>
              <w:rPr>
                <w:spacing w:val="-2"/>
                <w:sz w:val="24"/>
              </w:rPr>
              <w:t>занятие.</w:t>
            </w:r>
          </w:p>
          <w:p w:rsidR="00AD3023" w:rsidRDefault="00E2542D">
            <w:pPr>
              <w:pStyle w:val="TableParagraph"/>
              <w:spacing w:before="240" w:line="276" w:lineRule="auto"/>
              <w:ind w:left="107"/>
              <w:rPr>
                <w:sz w:val="24"/>
              </w:rPr>
            </w:pPr>
            <w:r>
              <w:rPr>
                <w:sz w:val="24"/>
              </w:rPr>
              <w:t>Целиизадачи,план работы курса.</w:t>
            </w:r>
          </w:p>
        </w:tc>
        <w:tc>
          <w:tcPr>
            <w:tcW w:w="1988" w:type="dxa"/>
          </w:tcPr>
          <w:p w:rsidR="00AD3023" w:rsidRDefault="00E2542D">
            <w:pPr>
              <w:pStyle w:val="TableParagraph"/>
              <w:spacing w:line="270" w:lineRule="exact"/>
              <w:ind w:left="107"/>
              <w:rPr>
                <w:sz w:val="24"/>
              </w:rPr>
            </w:pPr>
            <w:r>
              <w:rPr>
                <w:spacing w:val="-10"/>
                <w:sz w:val="24"/>
              </w:rPr>
              <w:t>1</w:t>
            </w:r>
          </w:p>
        </w:tc>
        <w:tc>
          <w:tcPr>
            <w:tcW w:w="2411"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237"/>
              <w:rPr>
                <w:b/>
                <w:sz w:val="24"/>
              </w:rPr>
            </w:pPr>
          </w:p>
          <w:p w:rsidR="00AD3023" w:rsidRDefault="00E2542D">
            <w:pPr>
              <w:pStyle w:val="TableParagraph"/>
              <w:ind w:left="104"/>
              <w:rPr>
                <w:sz w:val="24"/>
              </w:rPr>
            </w:pPr>
            <w:r>
              <w:rPr>
                <w:spacing w:val="-10"/>
                <w:sz w:val="24"/>
              </w:rPr>
              <w:t>0</w:t>
            </w:r>
          </w:p>
        </w:tc>
        <w:tc>
          <w:tcPr>
            <w:tcW w:w="2831" w:type="dxa"/>
            <w:tcBorders>
              <w:right w:val="nil"/>
            </w:tcBorders>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237"/>
              <w:rPr>
                <w:b/>
                <w:sz w:val="24"/>
              </w:rPr>
            </w:pPr>
          </w:p>
          <w:p w:rsidR="00AD3023" w:rsidRDefault="00DC3336">
            <w:pPr>
              <w:pStyle w:val="TableParagraph"/>
              <w:ind w:right="1"/>
              <w:jc w:val="right"/>
              <w:rPr>
                <w:sz w:val="24"/>
              </w:rPr>
            </w:pPr>
            <w:hyperlink r:id="rId1455">
              <w:r w:rsidR="00E2542D">
                <w:rPr>
                  <w:color w:val="0462C1"/>
                  <w:spacing w:val="-2"/>
                  <w:sz w:val="24"/>
                  <w:u w:val="single" w:color="0462C1"/>
                </w:rPr>
                <w:t>https://m.edsoo.ru/7f418886</w:t>
              </w:r>
            </w:hyperlink>
          </w:p>
        </w:tc>
      </w:tr>
      <w:tr w:rsidR="00AD3023">
        <w:trPr>
          <w:trHeight w:val="4728"/>
          <w:jc w:val="right"/>
        </w:trPr>
        <w:tc>
          <w:tcPr>
            <w:tcW w:w="2835" w:type="dxa"/>
          </w:tcPr>
          <w:p w:rsidR="00AD3023" w:rsidRDefault="00AD3023">
            <w:pPr>
              <w:pStyle w:val="TableParagraph"/>
              <w:spacing w:before="236"/>
              <w:rPr>
                <w:b/>
                <w:sz w:val="24"/>
              </w:rPr>
            </w:pPr>
          </w:p>
          <w:p w:rsidR="00AD3023" w:rsidRDefault="00E2542D">
            <w:pPr>
              <w:pStyle w:val="TableParagraph"/>
              <w:spacing w:line="276" w:lineRule="auto"/>
              <w:ind w:left="107"/>
              <w:rPr>
                <w:sz w:val="24"/>
              </w:rPr>
            </w:pPr>
            <w:r>
              <w:rPr>
                <w:sz w:val="24"/>
              </w:rPr>
              <w:t xml:space="preserve">Методыизученияживых </w:t>
            </w:r>
            <w:r>
              <w:rPr>
                <w:spacing w:val="-2"/>
                <w:sz w:val="24"/>
              </w:rPr>
              <w:t>организмов.</w:t>
            </w:r>
          </w:p>
          <w:p w:rsidR="00AD3023" w:rsidRDefault="00E2542D">
            <w:pPr>
              <w:pStyle w:val="TableParagraph"/>
              <w:spacing w:line="278" w:lineRule="auto"/>
              <w:ind w:left="107" w:right="129"/>
              <w:rPr>
                <w:sz w:val="24"/>
              </w:rPr>
            </w:pPr>
            <w:r>
              <w:rPr>
                <w:spacing w:val="-2"/>
                <w:sz w:val="24"/>
              </w:rPr>
              <w:t>Увеличительные приборы.</w:t>
            </w:r>
          </w:p>
          <w:p w:rsidR="00AD3023" w:rsidRDefault="00E2542D">
            <w:pPr>
              <w:pStyle w:val="TableParagraph"/>
              <w:spacing w:before="194" w:line="276" w:lineRule="auto"/>
              <w:ind w:left="107" w:right="129"/>
              <w:rPr>
                <w:sz w:val="24"/>
              </w:rPr>
            </w:pPr>
            <w:r>
              <w:rPr>
                <w:sz w:val="24"/>
              </w:rPr>
              <w:t xml:space="preserve">Методы изучения биологическихобъектов. </w:t>
            </w:r>
            <w:r>
              <w:rPr>
                <w:spacing w:val="-2"/>
                <w:sz w:val="24"/>
              </w:rPr>
              <w:t xml:space="preserve">Увеличительные </w:t>
            </w:r>
            <w:r>
              <w:rPr>
                <w:sz w:val="24"/>
              </w:rPr>
              <w:t>приборы. Микроскоп.</w:t>
            </w:r>
          </w:p>
          <w:p w:rsidR="00AD3023" w:rsidRDefault="00E2542D">
            <w:pPr>
              <w:pStyle w:val="TableParagraph"/>
              <w:spacing w:before="1" w:line="276" w:lineRule="auto"/>
              <w:ind w:left="107" w:right="183"/>
              <w:rPr>
                <w:sz w:val="24"/>
              </w:rPr>
            </w:pPr>
            <w:r>
              <w:rPr>
                <w:sz w:val="24"/>
              </w:rPr>
              <w:t>Устройствомикроскопа, правила работы с ним.</w:t>
            </w:r>
          </w:p>
          <w:p w:rsidR="00AD3023" w:rsidRDefault="00E2542D">
            <w:pPr>
              <w:pStyle w:val="TableParagraph"/>
              <w:spacing w:before="1" w:line="276" w:lineRule="auto"/>
              <w:ind w:left="107"/>
              <w:rPr>
                <w:sz w:val="24"/>
              </w:rPr>
            </w:pPr>
            <w:r>
              <w:rPr>
                <w:sz w:val="24"/>
              </w:rPr>
              <w:t>Овладение методикой работысмикроскопом.</w:t>
            </w:r>
          </w:p>
        </w:tc>
        <w:tc>
          <w:tcPr>
            <w:tcW w:w="1988" w:type="dxa"/>
          </w:tcPr>
          <w:p w:rsidR="00AD3023" w:rsidRDefault="00E2542D">
            <w:pPr>
              <w:pStyle w:val="TableParagraph"/>
              <w:spacing w:line="270" w:lineRule="exact"/>
              <w:ind w:left="107"/>
              <w:rPr>
                <w:sz w:val="24"/>
              </w:rPr>
            </w:pPr>
            <w:r>
              <w:rPr>
                <w:spacing w:val="-10"/>
                <w:sz w:val="24"/>
              </w:rPr>
              <w:t>7</w:t>
            </w:r>
          </w:p>
        </w:tc>
        <w:tc>
          <w:tcPr>
            <w:tcW w:w="2411"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167"/>
              <w:rPr>
                <w:b/>
                <w:sz w:val="24"/>
              </w:rPr>
            </w:pPr>
          </w:p>
          <w:p w:rsidR="00AD3023" w:rsidRDefault="00E2542D">
            <w:pPr>
              <w:pStyle w:val="TableParagraph"/>
              <w:ind w:left="104"/>
              <w:rPr>
                <w:sz w:val="24"/>
              </w:rPr>
            </w:pPr>
            <w:r>
              <w:rPr>
                <w:spacing w:val="-10"/>
                <w:sz w:val="24"/>
              </w:rPr>
              <w:t>1</w:t>
            </w:r>
          </w:p>
        </w:tc>
        <w:tc>
          <w:tcPr>
            <w:tcW w:w="2831" w:type="dxa"/>
            <w:tcBorders>
              <w:right w:val="nil"/>
            </w:tcBorders>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167"/>
              <w:rPr>
                <w:b/>
                <w:sz w:val="24"/>
              </w:rPr>
            </w:pPr>
          </w:p>
          <w:p w:rsidR="00AD3023" w:rsidRDefault="00DC3336">
            <w:pPr>
              <w:pStyle w:val="TableParagraph"/>
              <w:ind w:right="1"/>
              <w:jc w:val="right"/>
              <w:rPr>
                <w:sz w:val="24"/>
              </w:rPr>
            </w:pPr>
            <w:hyperlink r:id="rId1456">
              <w:r w:rsidR="00E2542D">
                <w:rPr>
                  <w:color w:val="0462C1"/>
                  <w:spacing w:val="-2"/>
                  <w:sz w:val="24"/>
                  <w:u w:val="single" w:color="0462C1"/>
                </w:rPr>
                <w:t>https://m.edsoo.ru/7f418886</w:t>
              </w:r>
            </w:hyperlink>
          </w:p>
        </w:tc>
      </w:tr>
    </w:tbl>
    <w:p w:rsidR="00AD3023" w:rsidRDefault="00AD3023">
      <w:pPr>
        <w:jc w:val="right"/>
        <w:rPr>
          <w:sz w:val="24"/>
        </w:rPr>
        <w:sectPr w:rsidR="00AD3023">
          <w:footerReference w:type="default" r:id="rId1457"/>
          <w:pgSz w:w="11910" w:h="16390"/>
          <w:pgMar w:top="820" w:right="0" w:bottom="280" w:left="1600" w:header="0" w:footer="0" w:gutter="0"/>
          <w:cols w:space="720"/>
        </w:sectPr>
      </w:pPr>
    </w:p>
    <w:p w:rsidR="00AD3023" w:rsidRDefault="00AD3023">
      <w:pPr>
        <w:pStyle w:val="a3"/>
        <w:spacing w:before="6"/>
        <w:ind w:left="0"/>
        <w:jc w:val="left"/>
        <w:rPr>
          <w:b/>
          <w:sz w:val="2"/>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1988"/>
        <w:gridCol w:w="2411"/>
        <w:gridCol w:w="2831"/>
      </w:tblGrid>
      <w:tr w:rsidR="00AD3023">
        <w:trPr>
          <w:trHeight w:val="4408"/>
          <w:jc w:val="right"/>
        </w:trPr>
        <w:tc>
          <w:tcPr>
            <w:tcW w:w="2835" w:type="dxa"/>
          </w:tcPr>
          <w:p w:rsidR="00AD3023" w:rsidRDefault="00AD3023">
            <w:pPr>
              <w:pStyle w:val="TableParagraph"/>
              <w:spacing w:before="234"/>
              <w:rPr>
                <w:b/>
                <w:sz w:val="24"/>
              </w:rPr>
            </w:pPr>
          </w:p>
          <w:p w:rsidR="00AD3023" w:rsidRDefault="00E2542D">
            <w:pPr>
              <w:pStyle w:val="TableParagraph"/>
              <w:spacing w:line="276" w:lineRule="auto"/>
              <w:ind w:left="107"/>
              <w:rPr>
                <w:sz w:val="24"/>
              </w:rPr>
            </w:pPr>
            <w:r>
              <w:rPr>
                <w:sz w:val="24"/>
              </w:rPr>
              <w:t xml:space="preserve">Клетка–структурная единица живого </w:t>
            </w:r>
            <w:r>
              <w:rPr>
                <w:spacing w:val="-2"/>
                <w:sz w:val="24"/>
              </w:rPr>
              <w:t>организма.</w:t>
            </w:r>
          </w:p>
          <w:p w:rsidR="00AD3023" w:rsidRDefault="00E2542D">
            <w:pPr>
              <w:pStyle w:val="TableParagraph"/>
              <w:spacing w:before="200" w:line="278" w:lineRule="auto"/>
              <w:ind w:left="107"/>
              <w:rPr>
                <w:sz w:val="24"/>
              </w:rPr>
            </w:pPr>
            <w:r>
              <w:rPr>
                <w:sz w:val="24"/>
              </w:rPr>
              <w:t xml:space="preserve">Клетка:строение,состав, </w:t>
            </w:r>
            <w:r>
              <w:rPr>
                <w:spacing w:val="-2"/>
                <w:sz w:val="24"/>
              </w:rPr>
              <w:t>свойства.</w:t>
            </w:r>
          </w:p>
          <w:p w:rsidR="00AD3023" w:rsidRDefault="00E2542D">
            <w:pPr>
              <w:pStyle w:val="TableParagraph"/>
              <w:spacing w:line="276" w:lineRule="auto"/>
              <w:ind w:left="107" w:right="98"/>
              <w:rPr>
                <w:sz w:val="24"/>
              </w:rPr>
            </w:pPr>
            <w:r>
              <w:rPr>
                <w:spacing w:val="-2"/>
                <w:sz w:val="24"/>
              </w:rPr>
              <w:t xml:space="preserve">Микропрепараты. </w:t>
            </w:r>
            <w:r>
              <w:rPr>
                <w:sz w:val="24"/>
              </w:rPr>
              <w:t>Методыприготовленияи изучение препаратов</w:t>
            </w:r>
          </w:p>
          <w:p w:rsidR="00AD3023" w:rsidRDefault="00E2542D">
            <w:pPr>
              <w:pStyle w:val="TableParagraph"/>
              <w:ind w:left="107"/>
              <w:rPr>
                <w:sz w:val="24"/>
              </w:rPr>
            </w:pPr>
            <w:r>
              <w:rPr>
                <w:sz w:val="24"/>
              </w:rPr>
              <w:t>«живая</w:t>
            </w:r>
            <w:r>
              <w:rPr>
                <w:spacing w:val="-2"/>
                <w:sz w:val="24"/>
              </w:rPr>
              <w:t>клетка»,</w:t>
            </w:r>
          </w:p>
          <w:p w:rsidR="00AD3023" w:rsidRDefault="00E2542D">
            <w:pPr>
              <w:pStyle w:val="TableParagraph"/>
              <w:spacing w:before="37" w:line="276" w:lineRule="auto"/>
              <w:ind w:left="107"/>
              <w:rPr>
                <w:sz w:val="24"/>
              </w:rPr>
            </w:pPr>
            <w:r>
              <w:rPr>
                <w:spacing w:val="-2"/>
                <w:sz w:val="24"/>
              </w:rPr>
              <w:t>«фиксированный препарат».</w:t>
            </w:r>
          </w:p>
        </w:tc>
        <w:tc>
          <w:tcPr>
            <w:tcW w:w="1988" w:type="dxa"/>
          </w:tcPr>
          <w:p w:rsidR="00AD3023" w:rsidRDefault="00E2542D">
            <w:pPr>
              <w:pStyle w:val="TableParagraph"/>
              <w:spacing w:line="270" w:lineRule="exact"/>
              <w:ind w:left="107"/>
              <w:rPr>
                <w:sz w:val="24"/>
              </w:rPr>
            </w:pPr>
            <w:r>
              <w:rPr>
                <w:spacing w:val="-10"/>
                <w:sz w:val="24"/>
              </w:rPr>
              <w:t>4</w:t>
            </w:r>
          </w:p>
        </w:tc>
        <w:tc>
          <w:tcPr>
            <w:tcW w:w="2411"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6"/>
              <w:rPr>
                <w:b/>
                <w:sz w:val="24"/>
              </w:rPr>
            </w:pPr>
          </w:p>
          <w:p w:rsidR="00AD3023" w:rsidRDefault="00E2542D">
            <w:pPr>
              <w:pStyle w:val="TableParagraph"/>
              <w:ind w:left="104"/>
              <w:rPr>
                <w:sz w:val="24"/>
              </w:rPr>
            </w:pPr>
            <w:r>
              <w:rPr>
                <w:spacing w:val="-10"/>
                <w:sz w:val="24"/>
              </w:rPr>
              <w:t>1</w:t>
            </w:r>
          </w:p>
        </w:tc>
        <w:tc>
          <w:tcPr>
            <w:tcW w:w="2831" w:type="dxa"/>
            <w:tcBorders>
              <w:right w:val="nil"/>
            </w:tcBorders>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6"/>
              <w:rPr>
                <w:b/>
                <w:sz w:val="24"/>
              </w:rPr>
            </w:pPr>
          </w:p>
          <w:p w:rsidR="00AD3023" w:rsidRDefault="00DC3336">
            <w:pPr>
              <w:pStyle w:val="TableParagraph"/>
              <w:ind w:right="1"/>
              <w:jc w:val="right"/>
              <w:rPr>
                <w:sz w:val="24"/>
              </w:rPr>
            </w:pPr>
            <w:hyperlink r:id="rId1458">
              <w:r w:rsidR="00E2542D">
                <w:rPr>
                  <w:color w:val="0462C1"/>
                  <w:spacing w:val="-2"/>
                  <w:sz w:val="24"/>
                  <w:u w:val="single" w:color="0462C1"/>
                </w:rPr>
                <w:t>https://m.edsoo.ru/7f418886</w:t>
              </w:r>
            </w:hyperlink>
          </w:p>
        </w:tc>
      </w:tr>
      <w:tr w:rsidR="00AD3023">
        <w:trPr>
          <w:trHeight w:val="5561"/>
          <w:jc w:val="right"/>
        </w:trPr>
        <w:tc>
          <w:tcPr>
            <w:tcW w:w="2835" w:type="dxa"/>
          </w:tcPr>
          <w:p w:rsidR="00AD3023" w:rsidRDefault="00E2542D">
            <w:pPr>
              <w:pStyle w:val="TableParagraph"/>
              <w:spacing w:line="271" w:lineRule="exact"/>
              <w:ind w:left="107"/>
              <w:rPr>
                <w:sz w:val="24"/>
              </w:rPr>
            </w:pPr>
            <w:r>
              <w:rPr>
                <w:sz w:val="24"/>
              </w:rPr>
              <w:t>Тема</w:t>
            </w:r>
            <w:r>
              <w:rPr>
                <w:spacing w:val="-10"/>
                <w:sz w:val="24"/>
              </w:rPr>
              <w:t>2</w:t>
            </w:r>
          </w:p>
          <w:p w:rsidR="00AD3023" w:rsidRDefault="00E2542D">
            <w:pPr>
              <w:pStyle w:val="TableParagraph"/>
              <w:spacing w:before="240" w:line="276" w:lineRule="auto"/>
              <w:ind w:left="107" w:right="129"/>
              <w:rPr>
                <w:sz w:val="24"/>
              </w:rPr>
            </w:pPr>
            <w:r>
              <w:rPr>
                <w:sz w:val="24"/>
              </w:rPr>
              <w:t xml:space="preserve">Клетки растений и животных под </w:t>
            </w:r>
            <w:r>
              <w:rPr>
                <w:spacing w:val="-2"/>
                <w:sz w:val="24"/>
              </w:rPr>
              <w:t xml:space="preserve">микроскопом.Изготовле </w:t>
            </w:r>
            <w:r>
              <w:rPr>
                <w:sz w:val="24"/>
              </w:rPr>
              <w:t>ние микропрепаратов и их изучение.</w:t>
            </w:r>
          </w:p>
          <w:p w:rsidR="00AD3023" w:rsidRDefault="00E2542D">
            <w:pPr>
              <w:pStyle w:val="TableParagraph"/>
              <w:spacing w:before="201" w:line="276" w:lineRule="auto"/>
              <w:ind w:left="107"/>
              <w:rPr>
                <w:sz w:val="24"/>
              </w:rPr>
            </w:pPr>
            <w:r>
              <w:rPr>
                <w:sz w:val="24"/>
              </w:rPr>
              <w:t xml:space="preserve">Изучение растительной клетки. Приготовление препаратакожицылука, мякоть плодов томата, яблока, картофеля и их изучение под </w:t>
            </w:r>
            <w:r>
              <w:rPr>
                <w:spacing w:val="-2"/>
                <w:sz w:val="24"/>
              </w:rPr>
              <w:t>микроскопом.</w:t>
            </w:r>
          </w:p>
          <w:p w:rsidR="00AD3023" w:rsidRDefault="00E2542D">
            <w:pPr>
              <w:pStyle w:val="TableParagraph"/>
              <w:spacing w:before="200" w:line="276" w:lineRule="auto"/>
              <w:ind w:left="107" w:right="632"/>
              <w:rPr>
                <w:sz w:val="24"/>
              </w:rPr>
            </w:pPr>
            <w:r>
              <w:rPr>
                <w:sz w:val="24"/>
              </w:rPr>
              <w:t xml:space="preserve">Изучениеживотных </w:t>
            </w:r>
            <w:r>
              <w:rPr>
                <w:spacing w:val="-2"/>
                <w:sz w:val="24"/>
              </w:rPr>
              <w:t>микропрепаратов.</w:t>
            </w:r>
          </w:p>
        </w:tc>
        <w:tc>
          <w:tcPr>
            <w:tcW w:w="1988" w:type="dxa"/>
          </w:tcPr>
          <w:p w:rsidR="00AD3023" w:rsidRDefault="00E2542D">
            <w:pPr>
              <w:pStyle w:val="TableParagraph"/>
              <w:spacing w:line="271" w:lineRule="exact"/>
              <w:ind w:left="107"/>
              <w:rPr>
                <w:sz w:val="24"/>
              </w:rPr>
            </w:pPr>
            <w:r>
              <w:rPr>
                <w:spacing w:val="-10"/>
                <w:sz w:val="24"/>
              </w:rPr>
              <w:t>4</w:t>
            </w:r>
          </w:p>
        </w:tc>
        <w:tc>
          <w:tcPr>
            <w:tcW w:w="2411"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30"/>
              <w:rPr>
                <w:b/>
                <w:sz w:val="24"/>
              </w:rPr>
            </w:pPr>
          </w:p>
          <w:p w:rsidR="00AD3023" w:rsidRDefault="00E2542D">
            <w:pPr>
              <w:pStyle w:val="TableParagraph"/>
              <w:spacing w:before="1"/>
              <w:ind w:left="104"/>
              <w:rPr>
                <w:sz w:val="24"/>
              </w:rPr>
            </w:pPr>
            <w:r>
              <w:rPr>
                <w:spacing w:val="-10"/>
                <w:sz w:val="24"/>
              </w:rPr>
              <w:t>9</w:t>
            </w:r>
          </w:p>
        </w:tc>
        <w:tc>
          <w:tcPr>
            <w:tcW w:w="2831" w:type="dxa"/>
            <w:tcBorders>
              <w:right w:val="nil"/>
            </w:tcBorders>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50"/>
              <w:rPr>
                <w:b/>
                <w:sz w:val="24"/>
              </w:rPr>
            </w:pPr>
          </w:p>
          <w:p w:rsidR="00AD3023" w:rsidRDefault="00DC3336">
            <w:pPr>
              <w:pStyle w:val="TableParagraph"/>
              <w:ind w:right="1"/>
              <w:jc w:val="right"/>
              <w:rPr>
                <w:sz w:val="24"/>
              </w:rPr>
            </w:pPr>
            <w:hyperlink r:id="rId1459">
              <w:r w:rsidR="00E2542D">
                <w:rPr>
                  <w:color w:val="0462C1"/>
                  <w:spacing w:val="-2"/>
                  <w:sz w:val="24"/>
                  <w:u w:val="single" w:color="0462C1"/>
                </w:rPr>
                <w:t>https://m.edsoo.ru/7f418886</w:t>
              </w:r>
            </w:hyperlink>
          </w:p>
        </w:tc>
      </w:tr>
    </w:tbl>
    <w:p w:rsidR="00AD3023" w:rsidRDefault="00AD3023">
      <w:pPr>
        <w:jc w:val="right"/>
        <w:rPr>
          <w:sz w:val="24"/>
        </w:rPr>
        <w:sectPr w:rsidR="00AD3023">
          <w:footerReference w:type="default" r:id="rId1460"/>
          <w:pgSz w:w="11910" w:h="16390"/>
          <w:pgMar w:top="820" w:right="0" w:bottom="280" w:left="1600" w:header="0" w:footer="0" w:gutter="0"/>
          <w:cols w:space="720"/>
        </w:sectPr>
      </w:pPr>
    </w:p>
    <w:p w:rsidR="00AD3023" w:rsidRDefault="00AD3023">
      <w:pPr>
        <w:pStyle w:val="a3"/>
        <w:spacing w:before="6"/>
        <w:ind w:left="0"/>
        <w:jc w:val="left"/>
        <w:rPr>
          <w:b/>
          <w:sz w:val="2"/>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1988"/>
        <w:gridCol w:w="2411"/>
        <w:gridCol w:w="2831"/>
      </w:tblGrid>
      <w:tr w:rsidR="00AD3023">
        <w:trPr>
          <w:trHeight w:val="5359"/>
          <w:jc w:val="right"/>
        </w:trPr>
        <w:tc>
          <w:tcPr>
            <w:tcW w:w="2835" w:type="dxa"/>
          </w:tcPr>
          <w:p w:rsidR="00AD3023" w:rsidRDefault="00E2542D">
            <w:pPr>
              <w:pStyle w:val="TableParagraph"/>
              <w:spacing w:line="270" w:lineRule="exact"/>
              <w:ind w:left="107"/>
              <w:rPr>
                <w:sz w:val="24"/>
              </w:rPr>
            </w:pPr>
            <w:r>
              <w:rPr>
                <w:sz w:val="24"/>
              </w:rPr>
              <w:t>Тема</w:t>
            </w:r>
            <w:r>
              <w:rPr>
                <w:spacing w:val="-10"/>
                <w:sz w:val="24"/>
              </w:rPr>
              <w:t>3</w:t>
            </w:r>
          </w:p>
          <w:p w:rsidR="00AD3023" w:rsidRDefault="00E2542D">
            <w:pPr>
              <w:pStyle w:val="TableParagraph"/>
              <w:spacing w:before="240" w:line="278" w:lineRule="auto"/>
              <w:ind w:left="107"/>
              <w:rPr>
                <w:sz w:val="24"/>
              </w:rPr>
            </w:pPr>
            <w:r>
              <w:rPr>
                <w:sz w:val="24"/>
              </w:rPr>
              <w:t xml:space="preserve">Грибыибактериипод </w:t>
            </w:r>
            <w:r>
              <w:rPr>
                <w:spacing w:val="-2"/>
                <w:sz w:val="24"/>
              </w:rPr>
              <w:t>микроскопом.</w:t>
            </w:r>
          </w:p>
          <w:p w:rsidR="00AD3023" w:rsidRDefault="00E2542D">
            <w:pPr>
              <w:pStyle w:val="TableParagraph"/>
              <w:spacing w:before="195" w:line="276" w:lineRule="auto"/>
              <w:ind w:left="107" w:right="183"/>
              <w:rPr>
                <w:sz w:val="24"/>
              </w:rPr>
            </w:pPr>
            <w:r>
              <w:rPr>
                <w:spacing w:val="-2"/>
                <w:sz w:val="24"/>
              </w:rPr>
              <w:t xml:space="preserve">Приготовление микропрепарата </w:t>
            </w:r>
            <w:r>
              <w:rPr>
                <w:sz w:val="24"/>
              </w:rPr>
              <w:t>дрожжейиизучениеего под микроскопом.</w:t>
            </w:r>
          </w:p>
          <w:p w:rsidR="00AD3023" w:rsidRDefault="00E2542D">
            <w:pPr>
              <w:pStyle w:val="TableParagraph"/>
              <w:spacing w:line="276" w:lineRule="auto"/>
              <w:ind w:left="107"/>
              <w:rPr>
                <w:sz w:val="24"/>
              </w:rPr>
            </w:pPr>
            <w:r>
              <w:rPr>
                <w:sz w:val="24"/>
              </w:rPr>
              <w:t xml:space="preserve">Выращиваниеплесении изучение ее под </w:t>
            </w:r>
            <w:r>
              <w:rPr>
                <w:spacing w:val="-2"/>
                <w:sz w:val="24"/>
              </w:rPr>
              <w:t>микроскопом.</w:t>
            </w:r>
          </w:p>
          <w:p w:rsidR="00AD3023" w:rsidRDefault="00E2542D">
            <w:pPr>
              <w:pStyle w:val="TableParagraph"/>
              <w:spacing w:before="1" w:line="276" w:lineRule="auto"/>
              <w:ind w:left="107" w:right="276"/>
              <w:rPr>
                <w:sz w:val="24"/>
              </w:rPr>
            </w:pPr>
            <w:r>
              <w:rPr>
                <w:sz w:val="24"/>
              </w:rPr>
              <w:t>Приготовлениесенного настоя, выращивание культуры Сенной палочки и изучение еѐ под микроскопом.</w:t>
            </w:r>
          </w:p>
        </w:tc>
        <w:tc>
          <w:tcPr>
            <w:tcW w:w="1988" w:type="dxa"/>
          </w:tcPr>
          <w:p w:rsidR="00AD3023" w:rsidRDefault="00E2542D">
            <w:pPr>
              <w:pStyle w:val="TableParagraph"/>
              <w:spacing w:line="270" w:lineRule="exact"/>
              <w:ind w:left="107"/>
              <w:rPr>
                <w:sz w:val="24"/>
              </w:rPr>
            </w:pPr>
            <w:r>
              <w:rPr>
                <w:spacing w:val="-10"/>
                <w:sz w:val="24"/>
              </w:rPr>
              <w:t>5</w:t>
            </w:r>
          </w:p>
        </w:tc>
        <w:tc>
          <w:tcPr>
            <w:tcW w:w="2411"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208"/>
              <w:rPr>
                <w:b/>
                <w:sz w:val="24"/>
              </w:rPr>
            </w:pPr>
          </w:p>
          <w:p w:rsidR="00AD3023" w:rsidRDefault="00E2542D">
            <w:pPr>
              <w:pStyle w:val="TableParagraph"/>
              <w:ind w:left="104"/>
              <w:rPr>
                <w:sz w:val="24"/>
              </w:rPr>
            </w:pPr>
            <w:r>
              <w:rPr>
                <w:spacing w:val="-10"/>
                <w:sz w:val="24"/>
              </w:rPr>
              <w:t>2</w:t>
            </w:r>
          </w:p>
        </w:tc>
        <w:tc>
          <w:tcPr>
            <w:tcW w:w="2831" w:type="dxa"/>
            <w:tcBorders>
              <w:right w:val="nil"/>
            </w:tcBorders>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208"/>
              <w:rPr>
                <w:b/>
                <w:sz w:val="24"/>
              </w:rPr>
            </w:pPr>
          </w:p>
          <w:p w:rsidR="00AD3023" w:rsidRDefault="00DC3336">
            <w:pPr>
              <w:pStyle w:val="TableParagraph"/>
              <w:ind w:right="1"/>
              <w:jc w:val="right"/>
              <w:rPr>
                <w:sz w:val="24"/>
              </w:rPr>
            </w:pPr>
            <w:hyperlink r:id="rId1461">
              <w:r w:rsidR="00E2542D">
                <w:rPr>
                  <w:color w:val="0462C1"/>
                  <w:spacing w:val="-2"/>
                  <w:sz w:val="24"/>
                  <w:u w:val="single" w:color="0462C1"/>
                </w:rPr>
                <w:t>https://m.edsoo.ru/7f418886</w:t>
              </w:r>
            </w:hyperlink>
          </w:p>
        </w:tc>
      </w:tr>
      <w:tr w:rsidR="00AD3023">
        <w:trPr>
          <w:trHeight w:val="4293"/>
          <w:jc w:val="right"/>
        </w:trPr>
        <w:tc>
          <w:tcPr>
            <w:tcW w:w="2835" w:type="dxa"/>
          </w:tcPr>
          <w:p w:rsidR="00AD3023" w:rsidRDefault="00AD3023">
            <w:pPr>
              <w:pStyle w:val="TableParagraph"/>
              <w:spacing w:before="236"/>
              <w:rPr>
                <w:b/>
                <w:sz w:val="24"/>
              </w:rPr>
            </w:pPr>
          </w:p>
          <w:p w:rsidR="00AD3023" w:rsidRDefault="00E2542D">
            <w:pPr>
              <w:pStyle w:val="TableParagraph"/>
              <w:spacing w:line="276" w:lineRule="auto"/>
              <w:ind w:left="107"/>
              <w:rPr>
                <w:sz w:val="24"/>
              </w:rPr>
            </w:pPr>
            <w:r>
              <w:rPr>
                <w:sz w:val="24"/>
              </w:rPr>
              <w:t xml:space="preserve">Польза и вред </w:t>
            </w:r>
            <w:r>
              <w:rPr>
                <w:spacing w:val="-2"/>
                <w:sz w:val="24"/>
              </w:rPr>
              <w:t>микроорганизмов.</w:t>
            </w:r>
          </w:p>
          <w:p w:rsidR="00AD3023" w:rsidRDefault="00E2542D">
            <w:pPr>
              <w:pStyle w:val="TableParagraph"/>
              <w:spacing w:before="201" w:line="276" w:lineRule="auto"/>
              <w:ind w:left="107"/>
              <w:rPr>
                <w:sz w:val="24"/>
              </w:rPr>
            </w:pPr>
            <w:r>
              <w:rPr>
                <w:sz w:val="24"/>
              </w:rPr>
              <w:t xml:space="preserve">Влияние физических и химическихфакторовна рост и развитие </w:t>
            </w:r>
            <w:r>
              <w:rPr>
                <w:spacing w:val="-2"/>
                <w:sz w:val="24"/>
              </w:rPr>
              <w:t>микроорганизмов.</w:t>
            </w:r>
          </w:p>
          <w:p w:rsidR="00AD3023" w:rsidRDefault="00E2542D">
            <w:pPr>
              <w:pStyle w:val="TableParagraph"/>
              <w:spacing w:line="276" w:lineRule="auto"/>
              <w:ind w:left="107" w:right="348"/>
              <w:rPr>
                <w:sz w:val="24"/>
              </w:rPr>
            </w:pPr>
            <w:r>
              <w:rPr>
                <w:sz w:val="24"/>
              </w:rPr>
              <w:t xml:space="preserve">Влияниеантибиотиков на развитие </w:t>
            </w:r>
            <w:r>
              <w:rPr>
                <w:spacing w:val="-2"/>
                <w:sz w:val="24"/>
              </w:rPr>
              <w:t>микроорганизмов.</w:t>
            </w:r>
          </w:p>
        </w:tc>
        <w:tc>
          <w:tcPr>
            <w:tcW w:w="1988" w:type="dxa"/>
          </w:tcPr>
          <w:p w:rsidR="00AD3023" w:rsidRDefault="00E2542D">
            <w:pPr>
              <w:pStyle w:val="TableParagraph"/>
              <w:spacing w:line="270" w:lineRule="exact"/>
              <w:ind w:left="107"/>
              <w:rPr>
                <w:sz w:val="24"/>
              </w:rPr>
            </w:pPr>
            <w:r>
              <w:rPr>
                <w:spacing w:val="-10"/>
                <w:sz w:val="24"/>
              </w:rPr>
              <w:t>7</w:t>
            </w:r>
          </w:p>
        </w:tc>
        <w:tc>
          <w:tcPr>
            <w:tcW w:w="2411"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227"/>
              <w:rPr>
                <w:b/>
                <w:sz w:val="24"/>
              </w:rPr>
            </w:pPr>
          </w:p>
          <w:p w:rsidR="00AD3023" w:rsidRDefault="00E2542D">
            <w:pPr>
              <w:pStyle w:val="TableParagraph"/>
              <w:ind w:left="104"/>
              <w:rPr>
                <w:sz w:val="24"/>
              </w:rPr>
            </w:pPr>
            <w:r>
              <w:rPr>
                <w:spacing w:val="-10"/>
                <w:sz w:val="24"/>
              </w:rPr>
              <w:t>0</w:t>
            </w:r>
          </w:p>
        </w:tc>
        <w:tc>
          <w:tcPr>
            <w:tcW w:w="2831" w:type="dxa"/>
            <w:tcBorders>
              <w:right w:val="nil"/>
            </w:tcBorders>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227"/>
              <w:rPr>
                <w:b/>
                <w:sz w:val="24"/>
              </w:rPr>
            </w:pPr>
          </w:p>
          <w:p w:rsidR="00AD3023" w:rsidRDefault="00DC3336">
            <w:pPr>
              <w:pStyle w:val="TableParagraph"/>
              <w:ind w:right="1"/>
              <w:jc w:val="right"/>
              <w:rPr>
                <w:sz w:val="24"/>
              </w:rPr>
            </w:pPr>
            <w:hyperlink r:id="rId1462">
              <w:r w:rsidR="00E2542D">
                <w:rPr>
                  <w:color w:val="0462C1"/>
                  <w:spacing w:val="-2"/>
                  <w:sz w:val="24"/>
                  <w:u w:val="single" w:color="0462C1"/>
                </w:rPr>
                <w:t>https://m.edsoo.ru/7f418886</w:t>
              </w:r>
            </w:hyperlink>
          </w:p>
        </w:tc>
      </w:tr>
    </w:tbl>
    <w:p w:rsidR="00AD3023" w:rsidRDefault="00AD3023">
      <w:pPr>
        <w:jc w:val="right"/>
        <w:rPr>
          <w:sz w:val="24"/>
        </w:rPr>
        <w:sectPr w:rsidR="00AD3023">
          <w:footerReference w:type="default" r:id="rId1463"/>
          <w:pgSz w:w="11910" w:h="16390"/>
          <w:pgMar w:top="820" w:right="0" w:bottom="280" w:left="1600" w:header="0" w:footer="0" w:gutter="0"/>
          <w:cols w:space="720"/>
        </w:sectPr>
      </w:pPr>
    </w:p>
    <w:p w:rsidR="00AD3023" w:rsidRDefault="00AD3023">
      <w:pPr>
        <w:pStyle w:val="a3"/>
        <w:spacing w:before="6"/>
        <w:ind w:left="0"/>
        <w:jc w:val="left"/>
        <w:rPr>
          <w:b/>
          <w:sz w:val="2"/>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1988"/>
        <w:gridCol w:w="2411"/>
        <w:gridCol w:w="2831"/>
      </w:tblGrid>
      <w:tr w:rsidR="00AD3023">
        <w:trPr>
          <w:trHeight w:val="5359"/>
          <w:jc w:val="right"/>
        </w:trPr>
        <w:tc>
          <w:tcPr>
            <w:tcW w:w="2835" w:type="dxa"/>
          </w:tcPr>
          <w:p w:rsidR="00AD3023" w:rsidRDefault="00E2542D">
            <w:pPr>
              <w:pStyle w:val="TableParagraph"/>
              <w:spacing w:line="270" w:lineRule="exact"/>
              <w:ind w:left="107"/>
              <w:rPr>
                <w:sz w:val="24"/>
              </w:rPr>
            </w:pPr>
            <w:r>
              <w:rPr>
                <w:sz w:val="24"/>
              </w:rPr>
              <w:t>Тема</w:t>
            </w:r>
            <w:r>
              <w:rPr>
                <w:spacing w:val="-10"/>
                <w:sz w:val="24"/>
              </w:rPr>
              <w:t>4</w:t>
            </w:r>
          </w:p>
          <w:p w:rsidR="00AD3023" w:rsidRDefault="00E2542D">
            <w:pPr>
              <w:pStyle w:val="TableParagraph"/>
              <w:spacing w:before="240" w:line="276" w:lineRule="auto"/>
              <w:ind w:left="107" w:right="168"/>
              <w:rPr>
                <w:sz w:val="24"/>
              </w:rPr>
            </w:pPr>
            <w:r>
              <w:rPr>
                <w:spacing w:val="-2"/>
                <w:sz w:val="24"/>
              </w:rPr>
              <w:t xml:space="preserve">Физиолого- </w:t>
            </w:r>
            <w:r>
              <w:rPr>
                <w:sz w:val="24"/>
              </w:rPr>
              <w:t xml:space="preserve">биохимическиесвойства </w:t>
            </w:r>
            <w:r>
              <w:rPr>
                <w:spacing w:val="-2"/>
                <w:sz w:val="24"/>
              </w:rPr>
              <w:t>микроорганизмов.</w:t>
            </w:r>
          </w:p>
          <w:p w:rsidR="00AD3023" w:rsidRDefault="00E2542D">
            <w:pPr>
              <w:pStyle w:val="TableParagraph"/>
              <w:spacing w:before="200" w:line="276" w:lineRule="auto"/>
              <w:ind w:left="107" w:right="129"/>
              <w:rPr>
                <w:sz w:val="24"/>
              </w:rPr>
            </w:pPr>
            <w:r>
              <w:rPr>
                <w:spacing w:val="-2"/>
                <w:sz w:val="24"/>
              </w:rPr>
              <w:t xml:space="preserve">Колонии микроорганизмов. </w:t>
            </w:r>
            <w:r>
              <w:rPr>
                <w:sz w:val="24"/>
              </w:rPr>
              <w:t xml:space="preserve">Методывыращиванияи изучения колоний </w:t>
            </w:r>
            <w:r>
              <w:rPr>
                <w:spacing w:val="-2"/>
                <w:sz w:val="24"/>
              </w:rPr>
              <w:t>микроорганизмов.</w:t>
            </w:r>
          </w:p>
          <w:p w:rsidR="00AD3023" w:rsidRDefault="00E2542D">
            <w:pPr>
              <w:pStyle w:val="TableParagraph"/>
              <w:spacing w:before="2" w:line="276" w:lineRule="auto"/>
              <w:ind w:left="107"/>
              <w:rPr>
                <w:sz w:val="24"/>
              </w:rPr>
            </w:pPr>
            <w:r>
              <w:rPr>
                <w:sz w:val="24"/>
              </w:rPr>
              <w:t xml:space="preserve">Питательныесредыдля </w:t>
            </w:r>
            <w:r>
              <w:rPr>
                <w:spacing w:val="-2"/>
                <w:sz w:val="24"/>
              </w:rPr>
              <w:t>выращивания микроорганизмов.</w:t>
            </w:r>
          </w:p>
          <w:p w:rsidR="00AD3023" w:rsidRDefault="00E2542D">
            <w:pPr>
              <w:pStyle w:val="TableParagraph"/>
              <w:spacing w:line="276" w:lineRule="auto"/>
              <w:ind w:left="107"/>
              <w:rPr>
                <w:sz w:val="24"/>
              </w:rPr>
            </w:pPr>
            <w:r>
              <w:rPr>
                <w:sz w:val="24"/>
              </w:rPr>
              <w:t xml:space="preserve">Выращиваниеколонийи изучение их под </w:t>
            </w:r>
            <w:r>
              <w:rPr>
                <w:spacing w:val="-2"/>
                <w:sz w:val="24"/>
              </w:rPr>
              <w:t>микроскопом.</w:t>
            </w:r>
          </w:p>
        </w:tc>
        <w:tc>
          <w:tcPr>
            <w:tcW w:w="1988" w:type="dxa"/>
          </w:tcPr>
          <w:p w:rsidR="00AD3023" w:rsidRDefault="00E2542D">
            <w:pPr>
              <w:pStyle w:val="TableParagraph"/>
              <w:spacing w:line="270" w:lineRule="exact"/>
              <w:ind w:left="107"/>
              <w:rPr>
                <w:sz w:val="24"/>
              </w:rPr>
            </w:pPr>
            <w:r>
              <w:rPr>
                <w:spacing w:val="-10"/>
                <w:sz w:val="24"/>
              </w:rPr>
              <w:t>2</w:t>
            </w:r>
          </w:p>
        </w:tc>
        <w:tc>
          <w:tcPr>
            <w:tcW w:w="2411"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208"/>
              <w:rPr>
                <w:b/>
                <w:sz w:val="24"/>
              </w:rPr>
            </w:pPr>
          </w:p>
          <w:p w:rsidR="00AD3023" w:rsidRDefault="00E2542D">
            <w:pPr>
              <w:pStyle w:val="TableParagraph"/>
              <w:ind w:left="104"/>
              <w:rPr>
                <w:sz w:val="24"/>
              </w:rPr>
            </w:pPr>
            <w:r>
              <w:rPr>
                <w:spacing w:val="-10"/>
                <w:sz w:val="24"/>
              </w:rPr>
              <w:t>3</w:t>
            </w:r>
          </w:p>
        </w:tc>
        <w:tc>
          <w:tcPr>
            <w:tcW w:w="2831" w:type="dxa"/>
            <w:tcBorders>
              <w:right w:val="nil"/>
            </w:tcBorders>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208"/>
              <w:rPr>
                <w:b/>
                <w:sz w:val="24"/>
              </w:rPr>
            </w:pPr>
          </w:p>
          <w:p w:rsidR="00AD3023" w:rsidRDefault="00DC3336">
            <w:pPr>
              <w:pStyle w:val="TableParagraph"/>
              <w:ind w:right="1"/>
              <w:jc w:val="right"/>
              <w:rPr>
                <w:sz w:val="24"/>
              </w:rPr>
            </w:pPr>
            <w:hyperlink r:id="rId1464">
              <w:r w:rsidR="00E2542D">
                <w:rPr>
                  <w:color w:val="0462C1"/>
                  <w:spacing w:val="-2"/>
                  <w:sz w:val="24"/>
                  <w:u w:val="single" w:color="0462C1"/>
                </w:rPr>
                <w:t>https://m.edsoo.ru/7f418886</w:t>
              </w:r>
            </w:hyperlink>
          </w:p>
        </w:tc>
      </w:tr>
      <w:tr w:rsidR="00AD3023">
        <w:trPr>
          <w:trHeight w:val="6112"/>
          <w:jc w:val="right"/>
        </w:trPr>
        <w:tc>
          <w:tcPr>
            <w:tcW w:w="2835" w:type="dxa"/>
          </w:tcPr>
          <w:p w:rsidR="00AD3023" w:rsidRDefault="00E2542D">
            <w:pPr>
              <w:pStyle w:val="TableParagraph"/>
              <w:spacing w:line="278" w:lineRule="auto"/>
              <w:ind w:left="107" w:right="129"/>
              <w:rPr>
                <w:sz w:val="24"/>
              </w:rPr>
            </w:pPr>
            <w:r>
              <w:rPr>
                <w:spacing w:val="-2"/>
                <w:sz w:val="24"/>
              </w:rPr>
              <w:t>Исследовательская работа.</w:t>
            </w:r>
          </w:p>
          <w:p w:rsidR="00AD3023" w:rsidRDefault="00E2542D">
            <w:pPr>
              <w:pStyle w:val="TableParagraph"/>
              <w:spacing w:before="189" w:line="276" w:lineRule="auto"/>
              <w:ind w:left="107"/>
              <w:rPr>
                <w:sz w:val="24"/>
              </w:rPr>
            </w:pPr>
            <w:r>
              <w:rPr>
                <w:sz w:val="24"/>
              </w:rPr>
              <w:t xml:space="preserve">Поиск информации. </w:t>
            </w:r>
            <w:r>
              <w:rPr>
                <w:spacing w:val="-2"/>
                <w:sz w:val="24"/>
              </w:rPr>
              <w:t xml:space="preserve">Приготовление </w:t>
            </w:r>
            <w:r>
              <w:rPr>
                <w:sz w:val="24"/>
              </w:rPr>
              <w:t xml:space="preserve">питательнойсредыдля </w:t>
            </w:r>
            <w:r>
              <w:rPr>
                <w:spacing w:val="-2"/>
                <w:sz w:val="24"/>
              </w:rPr>
              <w:t>выращивания микроорганизмов.</w:t>
            </w:r>
          </w:p>
          <w:p w:rsidR="00AD3023" w:rsidRDefault="00E2542D">
            <w:pPr>
              <w:pStyle w:val="TableParagraph"/>
              <w:spacing w:before="2" w:line="276" w:lineRule="auto"/>
              <w:ind w:left="107" w:right="122"/>
              <w:rPr>
                <w:sz w:val="24"/>
              </w:rPr>
            </w:pPr>
            <w:r>
              <w:rPr>
                <w:spacing w:val="-2"/>
                <w:sz w:val="24"/>
              </w:rPr>
              <w:t xml:space="preserve">«Посев» микроорганизмов. Изучение бактериологического </w:t>
            </w:r>
            <w:r>
              <w:rPr>
                <w:sz w:val="24"/>
              </w:rPr>
              <w:t xml:space="preserve">состояния разных помещений школы (коридор, классы, столовая, туалет и др.) Оформлениерезультатов </w:t>
            </w:r>
            <w:r>
              <w:rPr>
                <w:spacing w:val="-2"/>
                <w:sz w:val="24"/>
              </w:rPr>
              <w:t>исследовательской работы.</w:t>
            </w:r>
          </w:p>
        </w:tc>
        <w:tc>
          <w:tcPr>
            <w:tcW w:w="1988" w:type="dxa"/>
          </w:tcPr>
          <w:p w:rsidR="00AD3023" w:rsidRDefault="00E2542D">
            <w:pPr>
              <w:pStyle w:val="TableParagraph"/>
              <w:spacing w:line="270" w:lineRule="exact"/>
              <w:ind w:left="107"/>
              <w:rPr>
                <w:sz w:val="24"/>
              </w:rPr>
            </w:pPr>
            <w:r>
              <w:rPr>
                <w:spacing w:val="-10"/>
                <w:sz w:val="24"/>
              </w:rPr>
              <w:t>2</w:t>
            </w:r>
          </w:p>
        </w:tc>
        <w:tc>
          <w:tcPr>
            <w:tcW w:w="2411"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33"/>
              <w:rPr>
                <w:b/>
                <w:sz w:val="24"/>
              </w:rPr>
            </w:pPr>
          </w:p>
          <w:p w:rsidR="00AD3023" w:rsidRDefault="00E2542D">
            <w:pPr>
              <w:pStyle w:val="TableParagraph"/>
              <w:ind w:left="104"/>
              <w:rPr>
                <w:sz w:val="24"/>
              </w:rPr>
            </w:pPr>
            <w:r>
              <w:rPr>
                <w:spacing w:val="-10"/>
                <w:sz w:val="24"/>
              </w:rPr>
              <w:t>3</w:t>
            </w:r>
          </w:p>
        </w:tc>
        <w:tc>
          <w:tcPr>
            <w:tcW w:w="2831" w:type="dxa"/>
            <w:tcBorders>
              <w:right w:val="nil"/>
            </w:tcBorders>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33"/>
              <w:rPr>
                <w:b/>
                <w:sz w:val="24"/>
              </w:rPr>
            </w:pPr>
          </w:p>
          <w:p w:rsidR="00AD3023" w:rsidRDefault="00DC3336">
            <w:pPr>
              <w:pStyle w:val="TableParagraph"/>
              <w:ind w:right="1"/>
              <w:jc w:val="right"/>
              <w:rPr>
                <w:sz w:val="24"/>
              </w:rPr>
            </w:pPr>
            <w:hyperlink r:id="rId1465">
              <w:r w:rsidR="00E2542D">
                <w:rPr>
                  <w:color w:val="0462C1"/>
                  <w:spacing w:val="-2"/>
                  <w:sz w:val="24"/>
                  <w:u w:val="single" w:color="0462C1"/>
                </w:rPr>
                <w:t>https://m.edsoo.ru/7f418886</w:t>
              </w:r>
            </w:hyperlink>
          </w:p>
        </w:tc>
      </w:tr>
      <w:tr w:rsidR="00AD3023">
        <w:trPr>
          <w:trHeight w:val="2505"/>
          <w:jc w:val="right"/>
        </w:trPr>
        <w:tc>
          <w:tcPr>
            <w:tcW w:w="2835" w:type="dxa"/>
          </w:tcPr>
          <w:p w:rsidR="00AD3023" w:rsidRDefault="00E2542D">
            <w:pPr>
              <w:pStyle w:val="TableParagraph"/>
              <w:spacing w:line="276" w:lineRule="auto"/>
              <w:ind w:left="107" w:right="740"/>
              <w:rPr>
                <w:sz w:val="24"/>
              </w:rPr>
            </w:pPr>
            <w:r>
              <w:rPr>
                <w:sz w:val="24"/>
              </w:rPr>
              <w:t xml:space="preserve">Подведениеитогов </w:t>
            </w:r>
            <w:r>
              <w:rPr>
                <w:spacing w:val="-2"/>
                <w:sz w:val="24"/>
              </w:rPr>
              <w:t>работы</w:t>
            </w:r>
          </w:p>
          <w:p w:rsidR="00AD3023" w:rsidRDefault="00E2542D">
            <w:pPr>
              <w:pStyle w:val="TableParagraph"/>
              <w:spacing w:before="195" w:line="276" w:lineRule="auto"/>
              <w:ind w:left="107" w:right="638"/>
              <w:rPr>
                <w:sz w:val="24"/>
              </w:rPr>
            </w:pPr>
            <w:r>
              <w:rPr>
                <w:spacing w:val="-2"/>
                <w:sz w:val="24"/>
              </w:rPr>
              <w:t xml:space="preserve">Представление </w:t>
            </w:r>
            <w:r>
              <w:rPr>
                <w:sz w:val="24"/>
              </w:rPr>
              <w:t>результатовработы. Анализ работы.</w:t>
            </w:r>
          </w:p>
        </w:tc>
        <w:tc>
          <w:tcPr>
            <w:tcW w:w="1988" w:type="dxa"/>
          </w:tcPr>
          <w:p w:rsidR="00AD3023" w:rsidRDefault="00E2542D">
            <w:pPr>
              <w:pStyle w:val="TableParagraph"/>
              <w:spacing w:line="273" w:lineRule="exact"/>
              <w:ind w:left="107"/>
              <w:rPr>
                <w:sz w:val="24"/>
              </w:rPr>
            </w:pPr>
            <w:r>
              <w:rPr>
                <w:spacing w:val="-10"/>
                <w:sz w:val="24"/>
              </w:rPr>
              <w:t>4</w:t>
            </w:r>
          </w:p>
        </w:tc>
        <w:tc>
          <w:tcPr>
            <w:tcW w:w="2411" w:type="dxa"/>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162"/>
              <w:rPr>
                <w:b/>
                <w:sz w:val="24"/>
              </w:rPr>
            </w:pPr>
          </w:p>
          <w:p w:rsidR="00AD3023" w:rsidRDefault="00E2542D">
            <w:pPr>
              <w:pStyle w:val="TableParagraph"/>
              <w:spacing w:before="1"/>
              <w:ind w:left="104"/>
              <w:rPr>
                <w:sz w:val="24"/>
              </w:rPr>
            </w:pPr>
            <w:r>
              <w:rPr>
                <w:spacing w:val="-10"/>
                <w:sz w:val="24"/>
              </w:rPr>
              <w:t>0</w:t>
            </w:r>
          </w:p>
        </w:tc>
        <w:tc>
          <w:tcPr>
            <w:tcW w:w="2831" w:type="dxa"/>
            <w:tcBorders>
              <w:right w:val="nil"/>
            </w:tcBorders>
          </w:tcPr>
          <w:p w:rsidR="00AD3023" w:rsidRDefault="00AD3023">
            <w:pPr>
              <w:pStyle w:val="TableParagraph"/>
              <w:rPr>
                <w:b/>
                <w:sz w:val="24"/>
              </w:rPr>
            </w:pPr>
          </w:p>
          <w:p w:rsidR="00AD3023" w:rsidRDefault="00AD3023">
            <w:pPr>
              <w:pStyle w:val="TableParagraph"/>
              <w:rPr>
                <w:b/>
                <w:sz w:val="24"/>
              </w:rPr>
            </w:pPr>
          </w:p>
          <w:p w:rsidR="00AD3023" w:rsidRDefault="00AD3023">
            <w:pPr>
              <w:pStyle w:val="TableParagraph"/>
              <w:spacing w:before="162"/>
              <w:rPr>
                <w:b/>
                <w:sz w:val="24"/>
              </w:rPr>
            </w:pPr>
          </w:p>
          <w:p w:rsidR="00AD3023" w:rsidRDefault="00DC3336">
            <w:pPr>
              <w:pStyle w:val="TableParagraph"/>
              <w:spacing w:before="1"/>
              <w:ind w:right="1"/>
              <w:jc w:val="right"/>
              <w:rPr>
                <w:sz w:val="24"/>
              </w:rPr>
            </w:pPr>
            <w:hyperlink r:id="rId1466">
              <w:r w:rsidR="00E2542D">
                <w:rPr>
                  <w:color w:val="0462C1"/>
                  <w:spacing w:val="-2"/>
                  <w:sz w:val="24"/>
                  <w:u w:val="single" w:color="0462C1"/>
                </w:rPr>
                <w:t>https://m.edsoo.ru/7f418886</w:t>
              </w:r>
            </w:hyperlink>
          </w:p>
        </w:tc>
      </w:tr>
    </w:tbl>
    <w:p w:rsidR="00AD3023" w:rsidRDefault="00AD3023">
      <w:pPr>
        <w:jc w:val="right"/>
        <w:rPr>
          <w:sz w:val="24"/>
        </w:rPr>
        <w:sectPr w:rsidR="00AD3023">
          <w:footerReference w:type="default" r:id="rId1467"/>
          <w:pgSz w:w="11910" w:h="16390"/>
          <w:pgMar w:top="820" w:right="0" w:bottom="280" w:left="1600" w:header="0" w:footer="0" w:gutter="0"/>
          <w:cols w:space="720"/>
        </w:sectPr>
      </w:pPr>
    </w:p>
    <w:p w:rsidR="00AD3023" w:rsidRDefault="00E2542D">
      <w:pPr>
        <w:spacing w:before="64"/>
        <w:ind w:left="222"/>
        <w:rPr>
          <w:b/>
          <w:sz w:val="24"/>
        </w:rPr>
      </w:pPr>
      <w:r>
        <w:rPr>
          <w:b/>
          <w:sz w:val="24"/>
        </w:rPr>
        <w:lastRenderedPageBreak/>
        <w:t>2.1.16.5РАБОЧАЯПРОГРАММАвнеурочной</w:t>
      </w:r>
      <w:r>
        <w:rPr>
          <w:b/>
          <w:spacing w:val="-2"/>
          <w:sz w:val="24"/>
        </w:rPr>
        <w:t>деятельности</w:t>
      </w:r>
    </w:p>
    <w:p w:rsidR="00AD3023" w:rsidRDefault="00E2542D">
      <w:pPr>
        <w:spacing w:before="188"/>
        <w:ind w:left="222"/>
        <w:rPr>
          <w:sz w:val="24"/>
        </w:rPr>
      </w:pPr>
      <w:r>
        <w:rPr>
          <w:b/>
          <w:sz w:val="24"/>
        </w:rPr>
        <w:t>«Чудесаробототехники»</w:t>
      </w:r>
      <w:r>
        <w:rPr>
          <w:sz w:val="24"/>
        </w:rPr>
        <w:t>сиспользованиемоборудования«Точка</w:t>
      </w:r>
      <w:r>
        <w:rPr>
          <w:spacing w:val="-2"/>
          <w:sz w:val="24"/>
        </w:rPr>
        <w:t>роста»</w:t>
      </w:r>
    </w:p>
    <w:p w:rsidR="00AD3023" w:rsidRDefault="00E2542D">
      <w:pPr>
        <w:pStyle w:val="Heading1"/>
        <w:spacing w:before="197" w:line="274" w:lineRule="exact"/>
        <w:ind w:left="810"/>
      </w:pPr>
      <w:r>
        <w:t>ПОЯСНИТЕЛЬНАЯ</w:t>
      </w:r>
      <w:r>
        <w:rPr>
          <w:spacing w:val="-2"/>
        </w:rPr>
        <w:t>ЗАПИСКА</w:t>
      </w:r>
    </w:p>
    <w:p w:rsidR="00AD3023" w:rsidRDefault="00E2542D">
      <w:pPr>
        <w:pStyle w:val="a3"/>
        <w:ind w:right="851" w:firstLine="707"/>
      </w:pPr>
      <w:r>
        <w:t>Программа по внеурочной деятельности«Чудеса робототехники»составлена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D3023" w:rsidRDefault="00E2542D">
      <w:pPr>
        <w:pStyle w:val="a3"/>
        <w:tabs>
          <w:tab w:val="left" w:pos="907"/>
          <w:tab w:val="left" w:pos="3241"/>
          <w:tab w:val="left" w:pos="3511"/>
          <w:tab w:val="left" w:pos="4747"/>
          <w:tab w:val="left" w:pos="6640"/>
          <w:tab w:val="left" w:pos="6754"/>
          <w:tab w:val="left" w:pos="8215"/>
          <w:tab w:val="left" w:pos="8648"/>
          <w:tab w:val="left" w:pos="8680"/>
          <w:tab w:val="left" w:pos="9173"/>
        </w:tabs>
        <w:ind w:right="1002" w:firstLine="707"/>
      </w:pPr>
      <w:r>
        <w:rPr>
          <w:spacing w:val="-2"/>
        </w:rPr>
        <w:t>Программанаправленанапривлечениеучащихсяксовременнымтехнологиямконстру ирования,программированияииспользованияроботизированных</w:t>
      </w:r>
      <w:r>
        <w:tab/>
      </w:r>
      <w:r>
        <w:tab/>
      </w:r>
      <w:r>
        <w:rPr>
          <w:spacing w:val="-2"/>
        </w:rPr>
        <w:t xml:space="preserve">устройств. Воспитатьпоколениесвободных,образованных,творческимыслящихгражданвозможнотол </w:t>
      </w:r>
      <w:r>
        <w:t xml:space="preserve">ьковсовременнойобразовательной среде. Программа представляет учащимся технологии 21века. Сегодняшним школьникам предстоит работать по профессиям, </w:t>
      </w:r>
      <w:r>
        <w:rPr>
          <w:spacing w:val="-2"/>
        </w:rPr>
        <w:t>которыхпоканет,использоватьтехнологии,которыеещенесозданы,решатьзадачи,окоторых мыможемлишьдогадываться.Школьноеобразованиедолжносоответствовать</w:t>
      </w:r>
      <w:r>
        <w:tab/>
      </w:r>
      <w:r>
        <w:tab/>
      </w:r>
      <w:r>
        <w:tab/>
      </w:r>
      <w:r>
        <w:rPr>
          <w:spacing w:val="-2"/>
        </w:rPr>
        <w:t xml:space="preserve">целям </w:t>
      </w:r>
      <w:r>
        <w:t xml:space="preserve">опережающего развития. Для этого в школе должнобыть обеспечено изучение не только </w:t>
      </w:r>
      <w:r>
        <w:rPr>
          <w:spacing w:val="-2"/>
        </w:rPr>
        <w:t>достижений</w:t>
      </w:r>
      <w:r>
        <w:tab/>
      </w:r>
      <w:r>
        <w:tab/>
      </w:r>
      <w:r>
        <w:rPr>
          <w:spacing w:val="-2"/>
        </w:rPr>
        <w:t>прошлого,</w:t>
      </w:r>
      <w:r>
        <w:tab/>
      </w:r>
      <w:r>
        <w:tab/>
      </w:r>
      <w:r>
        <w:tab/>
      </w:r>
      <w:r>
        <w:rPr>
          <w:spacing w:val="-6"/>
        </w:rPr>
        <w:t>но</w:t>
      </w:r>
      <w:r>
        <w:tab/>
      </w:r>
      <w:r>
        <w:tab/>
      </w:r>
      <w:r>
        <w:tab/>
      </w:r>
      <w:r>
        <w:tab/>
      </w:r>
      <w:r>
        <w:rPr>
          <w:spacing w:val="-10"/>
        </w:rPr>
        <w:t xml:space="preserve">и </w:t>
      </w:r>
      <w:r>
        <w:rPr>
          <w:spacing w:val="-2"/>
        </w:rPr>
        <w:t>технологий,которыепригодятсявбудущем,обучение,ориентированноекакназнаниевый,так</w:t>
      </w:r>
      <w:r>
        <w:rPr>
          <w:spacing w:val="-10"/>
        </w:rPr>
        <w:t>и</w:t>
      </w:r>
      <w:r>
        <w:tab/>
      </w:r>
      <w:r>
        <w:rPr>
          <w:spacing w:val="-2"/>
        </w:rPr>
        <w:t>деятельностный</w:t>
      </w:r>
      <w:r>
        <w:tab/>
      </w:r>
      <w:r>
        <w:rPr>
          <w:spacing w:val="-2"/>
        </w:rPr>
        <w:t>аспекты</w:t>
      </w:r>
      <w:r>
        <w:tab/>
      </w:r>
      <w:r>
        <w:rPr>
          <w:spacing w:val="-2"/>
        </w:rPr>
        <w:t>содержания</w:t>
      </w:r>
      <w:r>
        <w:tab/>
      </w:r>
      <w:r>
        <w:rPr>
          <w:spacing w:val="-2"/>
        </w:rPr>
        <w:t>образования.</w:t>
      </w:r>
      <w:r>
        <w:tab/>
      </w:r>
      <w:r>
        <w:tab/>
      </w:r>
      <w:r>
        <w:rPr>
          <w:spacing w:val="-2"/>
        </w:rPr>
        <w:t>Таким требованиямотвечаетробототехника.</w:t>
      </w:r>
    </w:p>
    <w:p w:rsidR="00AD3023" w:rsidRDefault="00E2542D">
      <w:pPr>
        <w:pStyle w:val="a3"/>
        <w:tabs>
          <w:tab w:val="left" w:pos="8123"/>
          <w:tab w:val="left" w:pos="8416"/>
        </w:tabs>
        <w:ind w:right="1004"/>
        <w:jc w:val="left"/>
      </w:pPr>
      <w:r>
        <w:rPr>
          <w:spacing w:val="-2"/>
        </w:rPr>
        <w:t>Однимиздинамичноразвивающихсянаправленийпрограммирования</w:t>
      </w:r>
      <w:r>
        <w:tab/>
      </w:r>
      <w:r>
        <w:tab/>
      </w:r>
      <w:r>
        <w:rPr>
          <w:spacing w:val="-2"/>
        </w:rPr>
        <w:t>является программное</w:t>
      </w:r>
      <w:r>
        <w:tab/>
      </w:r>
      <w:r>
        <w:rPr>
          <w:spacing w:val="-2"/>
        </w:rPr>
        <w:t>управление</w:t>
      </w:r>
    </w:p>
    <w:p w:rsidR="00AD3023" w:rsidRDefault="00E2542D">
      <w:pPr>
        <w:pStyle w:val="a3"/>
        <w:tabs>
          <w:tab w:val="left" w:pos="908"/>
          <w:tab w:val="left" w:pos="2162"/>
          <w:tab w:val="left" w:pos="2867"/>
          <w:tab w:val="left" w:pos="5085"/>
          <w:tab w:val="left" w:pos="6419"/>
          <w:tab w:val="left" w:pos="8302"/>
        </w:tabs>
        <w:ind w:right="1008"/>
        <w:jc w:val="left"/>
      </w:pPr>
      <w:r>
        <w:rPr>
          <w:spacing w:val="-2"/>
        </w:rPr>
        <w:t xml:space="preserve">робототехническимисистемами.Впериодразвитиятехникиитехнологий,когдароботыначи </w:t>
      </w:r>
      <w:r>
        <w:t>наютприменяться не только в науке, но и на производстве, и быту,актуальнойзадачей</w:t>
      </w:r>
      <w:r>
        <w:rPr>
          <w:spacing w:val="-4"/>
        </w:rPr>
        <w:t>для</w:t>
      </w:r>
      <w:r>
        <w:tab/>
      </w:r>
      <w:r>
        <w:rPr>
          <w:spacing w:val="-2"/>
        </w:rPr>
        <w:t>занятий</w:t>
      </w:r>
      <w:r>
        <w:tab/>
      </w:r>
      <w:r>
        <w:rPr>
          <w:spacing w:val="-6"/>
        </w:rPr>
        <w:t>по</w:t>
      </w:r>
      <w:r>
        <w:tab/>
      </w:r>
      <w:r>
        <w:rPr>
          <w:spacing w:val="-2"/>
        </w:rPr>
        <w:t>«Робототехнике»</w:t>
      </w:r>
      <w:r>
        <w:tab/>
      </w:r>
      <w:r>
        <w:rPr>
          <w:spacing w:val="-2"/>
        </w:rPr>
        <w:t>является</w:t>
      </w:r>
      <w:r>
        <w:tab/>
      </w:r>
      <w:r>
        <w:rPr>
          <w:spacing w:val="-2"/>
        </w:rPr>
        <w:t>ознакомление</w:t>
      </w:r>
      <w:r>
        <w:tab/>
      </w:r>
      <w:r>
        <w:rPr>
          <w:spacing w:val="-2"/>
        </w:rPr>
        <w:t xml:space="preserve">учащихся </w:t>
      </w:r>
      <w:r>
        <w:t>сданнымиинновационными технологиями.</w:t>
      </w:r>
    </w:p>
    <w:p w:rsidR="00AD3023" w:rsidRDefault="00E2542D">
      <w:pPr>
        <w:pStyle w:val="Heading2"/>
        <w:spacing w:before="1" w:line="274" w:lineRule="exact"/>
        <w:ind w:left="810"/>
        <w:jc w:val="left"/>
      </w:pPr>
      <w:r>
        <w:rPr>
          <w:spacing w:val="-2"/>
        </w:rPr>
        <w:t>Цельизадачипрограммы</w:t>
      </w:r>
    </w:p>
    <w:p w:rsidR="00AD3023" w:rsidRDefault="00E2542D">
      <w:pPr>
        <w:pStyle w:val="a3"/>
        <w:tabs>
          <w:tab w:val="left" w:pos="2639"/>
          <w:tab w:val="left" w:pos="5077"/>
          <w:tab w:val="left" w:pos="6923"/>
          <w:tab w:val="left" w:pos="7979"/>
        </w:tabs>
        <w:ind w:right="1005" w:firstLine="707"/>
      </w:pPr>
      <w:r>
        <w:rPr>
          <w:b/>
        </w:rPr>
        <w:t>Цель</w:t>
      </w:r>
      <w:r>
        <w:t xml:space="preserve">: создание условий развития конструктивного мышления ребѐнкасредствами </w:t>
      </w:r>
      <w:r>
        <w:rPr>
          <w:spacing w:val="-2"/>
        </w:rPr>
        <w:t>робототехники,</w:t>
      </w:r>
      <w:r>
        <w:tab/>
      </w:r>
      <w:r>
        <w:rPr>
          <w:spacing w:val="-2"/>
        </w:rPr>
        <w:t>формирование</w:t>
      </w:r>
      <w:r>
        <w:tab/>
      </w:r>
      <w:r>
        <w:rPr>
          <w:spacing w:val="-2"/>
        </w:rPr>
        <w:t>интереса</w:t>
      </w:r>
      <w:r>
        <w:tab/>
      </w:r>
      <w:r>
        <w:rPr>
          <w:spacing w:val="-10"/>
        </w:rPr>
        <w:t>к</w:t>
      </w:r>
      <w:r>
        <w:tab/>
      </w:r>
      <w:r>
        <w:rPr>
          <w:spacing w:val="-2"/>
        </w:rPr>
        <w:t>техническим видамтворчества,популяризацияинженерныхспециальностей</w:t>
      </w:r>
    </w:p>
    <w:p w:rsidR="00AD3023" w:rsidRDefault="00E2542D">
      <w:pPr>
        <w:pStyle w:val="Heading2"/>
        <w:ind w:left="810"/>
        <w:jc w:val="left"/>
        <w:rPr>
          <w:b w:val="0"/>
        </w:rPr>
      </w:pPr>
      <w:r>
        <w:rPr>
          <w:spacing w:val="-2"/>
        </w:rPr>
        <w:t>Задачи</w:t>
      </w:r>
      <w:r>
        <w:rPr>
          <w:b w:val="0"/>
          <w:spacing w:val="-2"/>
        </w:rPr>
        <w:t>:</w:t>
      </w:r>
    </w:p>
    <w:p w:rsidR="00AD3023" w:rsidRDefault="00E2542D">
      <w:pPr>
        <w:spacing w:before="3" w:line="274" w:lineRule="exact"/>
        <w:ind w:left="810"/>
        <w:rPr>
          <w:b/>
          <w:sz w:val="24"/>
        </w:rPr>
      </w:pPr>
      <w:r>
        <w:rPr>
          <w:b/>
          <w:spacing w:val="-2"/>
          <w:sz w:val="24"/>
        </w:rPr>
        <w:t>Личностные</w:t>
      </w:r>
    </w:p>
    <w:p w:rsidR="00AD3023" w:rsidRDefault="00E2542D" w:rsidP="006E617E">
      <w:pPr>
        <w:pStyle w:val="a4"/>
        <w:numPr>
          <w:ilvl w:val="0"/>
          <w:numId w:val="33"/>
        </w:numPr>
        <w:tabs>
          <w:tab w:val="left" w:pos="1082"/>
          <w:tab w:val="left" w:pos="2524"/>
          <w:tab w:val="left" w:pos="4689"/>
          <w:tab w:val="left" w:pos="5732"/>
          <w:tab w:val="left" w:pos="7301"/>
        </w:tabs>
        <w:spacing w:before="6" w:line="232" w:lineRule="auto"/>
        <w:ind w:right="851" w:firstLine="707"/>
        <w:jc w:val="left"/>
        <w:rPr>
          <w:sz w:val="24"/>
        </w:rPr>
      </w:pPr>
      <w:r>
        <w:rPr>
          <w:spacing w:val="-2"/>
          <w:sz w:val="24"/>
        </w:rPr>
        <w:t>воспитание</w:t>
      </w:r>
      <w:r>
        <w:rPr>
          <w:sz w:val="24"/>
        </w:rPr>
        <w:tab/>
      </w:r>
      <w:r>
        <w:rPr>
          <w:spacing w:val="-2"/>
          <w:sz w:val="24"/>
        </w:rPr>
        <w:t>коммуникативных</w:t>
      </w:r>
      <w:r>
        <w:rPr>
          <w:sz w:val="24"/>
        </w:rPr>
        <w:tab/>
      </w:r>
      <w:r>
        <w:rPr>
          <w:spacing w:val="-2"/>
          <w:sz w:val="24"/>
        </w:rPr>
        <w:t>качеств</w:t>
      </w:r>
      <w:r>
        <w:rPr>
          <w:sz w:val="24"/>
        </w:rPr>
        <w:tab/>
      </w:r>
      <w:r>
        <w:rPr>
          <w:spacing w:val="-2"/>
          <w:sz w:val="24"/>
        </w:rPr>
        <w:t>посредством</w:t>
      </w:r>
      <w:r>
        <w:rPr>
          <w:sz w:val="24"/>
        </w:rPr>
        <w:tab/>
      </w:r>
      <w:r>
        <w:rPr>
          <w:spacing w:val="-2"/>
          <w:sz w:val="24"/>
        </w:rPr>
        <w:t xml:space="preserve">творческогообщения </w:t>
      </w:r>
      <w:r>
        <w:rPr>
          <w:sz w:val="24"/>
        </w:rPr>
        <w:t>учащихся в группе, готовности к сотрудничеству,взаимопомощии дружбе;</w:t>
      </w:r>
    </w:p>
    <w:p w:rsidR="00AD3023" w:rsidRDefault="00E2542D" w:rsidP="006E617E">
      <w:pPr>
        <w:pStyle w:val="a4"/>
        <w:numPr>
          <w:ilvl w:val="0"/>
          <w:numId w:val="33"/>
        </w:numPr>
        <w:tabs>
          <w:tab w:val="left" w:pos="1082"/>
        </w:tabs>
        <w:spacing w:before="9" w:line="232" w:lineRule="auto"/>
        <w:ind w:right="915" w:firstLine="707"/>
        <w:jc w:val="left"/>
        <w:rPr>
          <w:sz w:val="24"/>
        </w:rPr>
      </w:pPr>
      <w:r>
        <w:rPr>
          <w:spacing w:val="-2"/>
          <w:sz w:val="24"/>
        </w:rPr>
        <w:t>воспитаниетрудолюбия,аккуратности,ответственногоотношениякосуществляемо йдеятельности;</w:t>
      </w:r>
    </w:p>
    <w:p w:rsidR="00AD3023" w:rsidRDefault="00E2542D" w:rsidP="006E617E">
      <w:pPr>
        <w:pStyle w:val="a4"/>
        <w:numPr>
          <w:ilvl w:val="0"/>
          <w:numId w:val="33"/>
        </w:numPr>
        <w:tabs>
          <w:tab w:val="left" w:pos="1083"/>
        </w:tabs>
        <w:spacing w:before="1" w:line="338" w:lineRule="exact"/>
        <w:ind w:left="1083" w:hanging="273"/>
        <w:jc w:val="left"/>
        <w:rPr>
          <w:sz w:val="24"/>
        </w:rPr>
      </w:pPr>
      <w:r>
        <w:rPr>
          <w:spacing w:val="-2"/>
          <w:sz w:val="24"/>
        </w:rPr>
        <w:t>формированиеуважительногоотношенияктруду;</w:t>
      </w:r>
    </w:p>
    <w:p w:rsidR="00AD3023" w:rsidRDefault="00E2542D" w:rsidP="006E617E">
      <w:pPr>
        <w:pStyle w:val="a4"/>
        <w:numPr>
          <w:ilvl w:val="0"/>
          <w:numId w:val="33"/>
        </w:numPr>
        <w:tabs>
          <w:tab w:val="left" w:pos="1083"/>
        </w:tabs>
        <w:spacing w:line="336" w:lineRule="exact"/>
        <w:ind w:left="1083" w:hanging="273"/>
        <w:jc w:val="left"/>
        <w:rPr>
          <w:sz w:val="24"/>
        </w:rPr>
      </w:pPr>
      <w:r>
        <w:rPr>
          <w:spacing w:val="-2"/>
          <w:sz w:val="24"/>
        </w:rPr>
        <w:t>развитиецелеустремленностиинастойчивостивдостижениицелей.</w:t>
      </w:r>
    </w:p>
    <w:p w:rsidR="00AD3023" w:rsidRDefault="00E2542D">
      <w:pPr>
        <w:pStyle w:val="Heading2"/>
        <w:spacing w:line="271" w:lineRule="exact"/>
        <w:ind w:left="810"/>
        <w:jc w:val="left"/>
      </w:pPr>
      <w:r>
        <w:rPr>
          <w:spacing w:val="-2"/>
        </w:rPr>
        <w:t>метапредметные</w:t>
      </w:r>
    </w:p>
    <w:p w:rsidR="00AD3023" w:rsidRDefault="00E2542D" w:rsidP="006E617E">
      <w:pPr>
        <w:pStyle w:val="a4"/>
        <w:numPr>
          <w:ilvl w:val="0"/>
          <w:numId w:val="33"/>
        </w:numPr>
        <w:tabs>
          <w:tab w:val="left" w:pos="1083"/>
        </w:tabs>
        <w:spacing w:line="336" w:lineRule="exact"/>
        <w:ind w:left="1083" w:hanging="273"/>
        <w:jc w:val="left"/>
        <w:rPr>
          <w:sz w:val="24"/>
        </w:rPr>
      </w:pPr>
      <w:r>
        <w:rPr>
          <w:spacing w:val="-2"/>
          <w:sz w:val="24"/>
        </w:rPr>
        <w:t>умениеорганизоватьрабочееместоисоблюдатьтехникубезопасности;</w:t>
      </w:r>
    </w:p>
    <w:p w:rsidR="00AD3023" w:rsidRDefault="00E2542D" w:rsidP="006E617E">
      <w:pPr>
        <w:pStyle w:val="a4"/>
        <w:numPr>
          <w:ilvl w:val="0"/>
          <w:numId w:val="33"/>
        </w:numPr>
        <w:tabs>
          <w:tab w:val="left" w:pos="1082"/>
          <w:tab w:val="left" w:pos="2028"/>
          <w:tab w:val="left" w:pos="3587"/>
          <w:tab w:val="left" w:pos="3920"/>
          <w:tab w:val="left" w:pos="5186"/>
          <w:tab w:val="left" w:pos="6740"/>
          <w:tab w:val="left" w:pos="7169"/>
        </w:tabs>
        <w:spacing w:before="4" w:line="232" w:lineRule="auto"/>
        <w:ind w:right="853" w:firstLine="707"/>
        <w:jc w:val="left"/>
        <w:rPr>
          <w:sz w:val="24"/>
        </w:rPr>
      </w:pPr>
      <w:r>
        <w:rPr>
          <w:spacing w:val="-2"/>
          <w:sz w:val="24"/>
        </w:rPr>
        <w:t>умение</w:t>
      </w:r>
      <w:r>
        <w:rPr>
          <w:sz w:val="24"/>
        </w:rPr>
        <w:tab/>
      </w:r>
      <w:r>
        <w:rPr>
          <w:spacing w:val="-2"/>
          <w:sz w:val="24"/>
        </w:rPr>
        <w:t>сопоставлять</w:t>
      </w:r>
      <w:r>
        <w:rPr>
          <w:sz w:val="24"/>
        </w:rPr>
        <w:tab/>
      </w:r>
      <w:r>
        <w:rPr>
          <w:spacing w:val="-10"/>
          <w:sz w:val="24"/>
        </w:rPr>
        <w:t>и</w:t>
      </w:r>
      <w:r>
        <w:rPr>
          <w:sz w:val="24"/>
        </w:rPr>
        <w:tab/>
      </w:r>
      <w:r>
        <w:rPr>
          <w:spacing w:val="-2"/>
          <w:sz w:val="24"/>
        </w:rPr>
        <w:t>подбирать</w:t>
      </w:r>
      <w:r>
        <w:rPr>
          <w:sz w:val="24"/>
        </w:rPr>
        <w:tab/>
      </w:r>
      <w:r>
        <w:rPr>
          <w:spacing w:val="-2"/>
          <w:sz w:val="24"/>
        </w:rPr>
        <w:t>информацию</w:t>
      </w:r>
      <w:r>
        <w:rPr>
          <w:sz w:val="24"/>
        </w:rPr>
        <w:tab/>
      </w:r>
      <w:r>
        <w:rPr>
          <w:spacing w:val="-6"/>
          <w:sz w:val="24"/>
        </w:rPr>
        <w:t>из</w:t>
      </w:r>
      <w:r>
        <w:rPr>
          <w:sz w:val="24"/>
        </w:rPr>
        <w:tab/>
      </w:r>
      <w:r>
        <w:rPr>
          <w:spacing w:val="-2"/>
          <w:sz w:val="24"/>
        </w:rPr>
        <w:t xml:space="preserve">различныхисточников </w:t>
      </w:r>
      <w:r>
        <w:rPr>
          <w:sz w:val="24"/>
        </w:rPr>
        <w:t>(словари, энциклопедии, электронные диски, Интернетисточники);</w:t>
      </w:r>
    </w:p>
    <w:p w:rsidR="00AD3023" w:rsidRDefault="00E2542D" w:rsidP="006E617E">
      <w:pPr>
        <w:pStyle w:val="a4"/>
        <w:numPr>
          <w:ilvl w:val="0"/>
          <w:numId w:val="33"/>
        </w:numPr>
        <w:tabs>
          <w:tab w:val="left" w:pos="1082"/>
          <w:tab w:val="left" w:pos="2499"/>
          <w:tab w:val="left" w:pos="4773"/>
          <w:tab w:val="left" w:pos="7343"/>
        </w:tabs>
        <w:spacing w:before="4" w:line="237" w:lineRule="auto"/>
        <w:ind w:right="849" w:firstLine="707"/>
        <w:jc w:val="left"/>
        <w:rPr>
          <w:sz w:val="24"/>
        </w:rPr>
      </w:pPr>
      <w:r>
        <w:rPr>
          <w:sz w:val="24"/>
        </w:rPr>
        <w:t xml:space="preserve">умениесамостоятельноопределятьцельипланироватьалгоритмвыполнения </w:t>
      </w:r>
      <w:r>
        <w:rPr>
          <w:spacing w:val="-2"/>
          <w:sz w:val="24"/>
        </w:rPr>
        <w:t>задания;</w:t>
      </w:r>
      <w:r>
        <w:rPr>
          <w:sz w:val="24"/>
        </w:rPr>
        <w:tab/>
      </w:r>
      <w:r>
        <w:rPr>
          <w:sz w:val="24"/>
        </w:rPr>
        <w:tab/>
      </w:r>
      <w:r>
        <w:rPr>
          <w:spacing w:val="-2"/>
          <w:sz w:val="24"/>
        </w:rPr>
        <w:t>умение</w:t>
      </w:r>
      <w:r>
        <w:rPr>
          <w:sz w:val="24"/>
        </w:rPr>
        <w:tab/>
      </w:r>
      <w:r>
        <w:rPr>
          <w:spacing w:val="-2"/>
          <w:sz w:val="24"/>
        </w:rPr>
        <w:t>проявлять</w:t>
      </w:r>
      <w:r>
        <w:rPr>
          <w:sz w:val="24"/>
        </w:rPr>
        <w:tab/>
      </w:r>
      <w:r>
        <w:rPr>
          <w:spacing w:val="-2"/>
          <w:sz w:val="24"/>
        </w:rPr>
        <w:t xml:space="preserve">рационализаторский подходпривыполненииработы,аккуратность;умениеанализироватьпричиныуспехаи </w:t>
      </w:r>
      <w:r>
        <w:rPr>
          <w:sz w:val="24"/>
        </w:rPr>
        <w:t>неудач,воспитание самоконтроля.</w:t>
      </w:r>
    </w:p>
    <w:p w:rsidR="00AD3023" w:rsidRDefault="00E2542D" w:rsidP="006E617E">
      <w:pPr>
        <w:pStyle w:val="a4"/>
        <w:numPr>
          <w:ilvl w:val="0"/>
          <w:numId w:val="33"/>
        </w:numPr>
        <w:tabs>
          <w:tab w:val="left" w:pos="1082"/>
        </w:tabs>
        <w:spacing w:before="5" w:line="235" w:lineRule="auto"/>
        <w:ind w:right="851" w:firstLine="707"/>
        <w:rPr>
          <w:sz w:val="24"/>
        </w:rPr>
      </w:pPr>
      <w:r>
        <w:rPr>
          <w:sz w:val="24"/>
        </w:rPr>
        <w:t>умение излагать мысли в четкой логической последовательности,отстаивать свою точку зрения, анализировать ситуацию исамостоятельно находить ответы навопросы путем логическихрассуждений;</w:t>
      </w:r>
    </w:p>
    <w:p w:rsidR="00AD3023" w:rsidRDefault="00AD3023">
      <w:pPr>
        <w:spacing w:line="235" w:lineRule="auto"/>
        <w:jc w:val="both"/>
        <w:rPr>
          <w:sz w:val="24"/>
        </w:rPr>
        <w:sectPr w:rsidR="00AD3023">
          <w:footerReference w:type="default" r:id="rId1468"/>
          <w:pgSz w:w="11910" w:h="16390"/>
          <w:pgMar w:top="1060" w:right="0" w:bottom="280" w:left="1600" w:header="0" w:footer="0" w:gutter="0"/>
          <w:cols w:space="720"/>
        </w:sectPr>
      </w:pPr>
    </w:p>
    <w:p w:rsidR="00AD3023" w:rsidRDefault="00E2542D" w:rsidP="006E617E">
      <w:pPr>
        <w:pStyle w:val="a4"/>
        <w:numPr>
          <w:ilvl w:val="0"/>
          <w:numId w:val="33"/>
        </w:numPr>
        <w:tabs>
          <w:tab w:val="left" w:pos="1082"/>
          <w:tab w:val="left" w:pos="2913"/>
          <w:tab w:val="left" w:pos="4204"/>
          <w:tab w:val="left" w:pos="5662"/>
          <w:tab w:val="left" w:pos="6492"/>
          <w:tab w:val="left" w:pos="8401"/>
        </w:tabs>
        <w:spacing w:before="90" w:line="232" w:lineRule="auto"/>
        <w:ind w:right="854" w:firstLine="707"/>
        <w:jc w:val="left"/>
        <w:rPr>
          <w:sz w:val="24"/>
        </w:rPr>
      </w:pPr>
      <w:r>
        <w:rPr>
          <w:spacing w:val="-2"/>
          <w:sz w:val="24"/>
        </w:rPr>
        <w:lastRenderedPageBreak/>
        <w:t>понимание</w:t>
      </w:r>
      <w:r>
        <w:rPr>
          <w:sz w:val="24"/>
        </w:rPr>
        <w:tab/>
      </w:r>
      <w:r>
        <w:rPr>
          <w:spacing w:val="-4"/>
          <w:sz w:val="24"/>
        </w:rPr>
        <w:t>основ</w:t>
      </w:r>
      <w:r>
        <w:rPr>
          <w:sz w:val="24"/>
        </w:rPr>
        <w:tab/>
      </w:r>
      <w:r>
        <w:rPr>
          <w:spacing w:val="-2"/>
          <w:sz w:val="24"/>
        </w:rPr>
        <w:t>физики</w:t>
      </w:r>
      <w:r>
        <w:rPr>
          <w:sz w:val="24"/>
        </w:rPr>
        <w:tab/>
      </w:r>
      <w:r>
        <w:rPr>
          <w:spacing w:val="-10"/>
          <w:sz w:val="24"/>
        </w:rPr>
        <w:t>и</w:t>
      </w:r>
      <w:r>
        <w:rPr>
          <w:sz w:val="24"/>
        </w:rPr>
        <w:tab/>
      </w:r>
      <w:r>
        <w:rPr>
          <w:spacing w:val="-2"/>
          <w:sz w:val="24"/>
        </w:rPr>
        <w:t>физических</w:t>
      </w:r>
      <w:r>
        <w:rPr>
          <w:sz w:val="24"/>
        </w:rPr>
        <w:tab/>
      </w:r>
      <w:r>
        <w:rPr>
          <w:spacing w:val="-2"/>
          <w:sz w:val="24"/>
        </w:rPr>
        <w:t>процессов взаимодействияэлементовконструктора.</w:t>
      </w:r>
    </w:p>
    <w:p w:rsidR="00AD3023" w:rsidRDefault="00E2542D">
      <w:pPr>
        <w:pStyle w:val="Heading2"/>
        <w:spacing w:before="3" w:line="274" w:lineRule="exact"/>
        <w:ind w:left="810"/>
        <w:jc w:val="left"/>
      </w:pPr>
      <w:r>
        <w:rPr>
          <w:spacing w:val="-2"/>
        </w:rPr>
        <w:t>предметные</w:t>
      </w:r>
    </w:p>
    <w:p w:rsidR="00AD3023" w:rsidRDefault="00E2542D" w:rsidP="006E617E">
      <w:pPr>
        <w:pStyle w:val="a4"/>
        <w:numPr>
          <w:ilvl w:val="0"/>
          <w:numId w:val="33"/>
        </w:numPr>
        <w:tabs>
          <w:tab w:val="left" w:pos="1082"/>
        </w:tabs>
        <w:spacing w:before="3" w:line="235" w:lineRule="auto"/>
        <w:ind w:right="853" w:firstLine="707"/>
        <w:rPr>
          <w:sz w:val="24"/>
        </w:rPr>
      </w:pPr>
      <w:r>
        <w:rPr>
          <w:sz w:val="24"/>
        </w:rPr>
        <w:t>познакомить с конструктивными особенностями и основнымиприемами конструирования различных моделей роботов,компьютерной средой, включающей в себя графический языкпрограммированияLEGOEducation SPIKEPrime;</w:t>
      </w:r>
    </w:p>
    <w:p w:rsidR="00AD3023" w:rsidRDefault="00E2542D" w:rsidP="006E617E">
      <w:pPr>
        <w:pStyle w:val="a4"/>
        <w:numPr>
          <w:ilvl w:val="0"/>
          <w:numId w:val="33"/>
        </w:numPr>
        <w:tabs>
          <w:tab w:val="left" w:pos="1082"/>
        </w:tabs>
        <w:spacing w:before="12" w:line="232" w:lineRule="auto"/>
        <w:ind w:right="857" w:firstLine="707"/>
        <w:rPr>
          <w:sz w:val="24"/>
        </w:rPr>
      </w:pPr>
      <w:r>
        <w:rPr>
          <w:sz w:val="24"/>
        </w:rPr>
        <w:t>научить самостоятельно решать технические задачи в процессеконструирования роботов (планирование предстоящих действий,самоконтроль,применятьполученные</w:t>
      </w:r>
    </w:p>
    <w:p w:rsidR="00AD3023" w:rsidRDefault="00E2542D" w:rsidP="006E617E">
      <w:pPr>
        <w:pStyle w:val="a4"/>
        <w:numPr>
          <w:ilvl w:val="0"/>
          <w:numId w:val="33"/>
        </w:numPr>
        <w:tabs>
          <w:tab w:val="left" w:pos="1082"/>
        </w:tabs>
        <w:spacing w:before="9" w:line="232" w:lineRule="auto"/>
        <w:ind w:right="856" w:firstLine="707"/>
        <w:rPr>
          <w:sz w:val="24"/>
        </w:rPr>
      </w:pPr>
      <w:r>
        <w:rPr>
          <w:sz w:val="24"/>
        </w:rPr>
        <w:t>знания, приемы и опыт конструирования с использованиемспециальных элементов,идругих объектовит.д.);</w:t>
      </w:r>
    </w:p>
    <w:p w:rsidR="00AD3023" w:rsidRDefault="00E2542D" w:rsidP="006E617E">
      <w:pPr>
        <w:pStyle w:val="a4"/>
        <w:numPr>
          <w:ilvl w:val="0"/>
          <w:numId w:val="33"/>
        </w:numPr>
        <w:tabs>
          <w:tab w:val="left" w:pos="1082"/>
        </w:tabs>
        <w:spacing w:before="9" w:line="232" w:lineRule="auto"/>
        <w:ind w:right="853" w:firstLine="707"/>
        <w:rPr>
          <w:sz w:val="24"/>
        </w:rPr>
      </w:pPr>
      <w:r>
        <w:rPr>
          <w:sz w:val="24"/>
        </w:rPr>
        <w:t>научить создавать реально действующие модели роботов при помощиспециальных элементов по разработанной схеме, по собственномузамыслу,</w:t>
      </w:r>
    </w:p>
    <w:p w:rsidR="00AD3023" w:rsidRDefault="00E2542D" w:rsidP="006E617E">
      <w:pPr>
        <w:pStyle w:val="a4"/>
        <w:numPr>
          <w:ilvl w:val="0"/>
          <w:numId w:val="33"/>
        </w:numPr>
        <w:tabs>
          <w:tab w:val="left" w:pos="1082"/>
        </w:tabs>
        <w:spacing w:before="9" w:line="232" w:lineRule="auto"/>
        <w:ind w:right="847" w:firstLine="707"/>
        <w:rPr>
          <w:sz w:val="24"/>
        </w:rPr>
      </w:pPr>
      <w:r>
        <w:rPr>
          <w:sz w:val="24"/>
        </w:rPr>
        <w:t xml:space="preserve">научить разрабатывать и корректировать программы на </w:t>
      </w:r>
      <w:r>
        <w:rPr>
          <w:spacing w:val="-2"/>
          <w:sz w:val="24"/>
        </w:rPr>
        <w:t>компьютередляразличныхроботов;</w:t>
      </w:r>
    </w:p>
    <w:p w:rsidR="00AD3023" w:rsidRDefault="00E2542D" w:rsidP="006E617E">
      <w:pPr>
        <w:pStyle w:val="a4"/>
        <w:numPr>
          <w:ilvl w:val="0"/>
          <w:numId w:val="33"/>
        </w:numPr>
        <w:tabs>
          <w:tab w:val="left" w:pos="1083"/>
        </w:tabs>
        <w:spacing w:before="1" w:line="341" w:lineRule="exact"/>
        <w:ind w:left="1083" w:hanging="273"/>
        <w:rPr>
          <w:sz w:val="24"/>
        </w:rPr>
      </w:pPr>
      <w:r>
        <w:rPr>
          <w:spacing w:val="-2"/>
          <w:sz w:val="24"/>
        </w:rPr>
        <w:t>уметьдемонстрироватьтехнические</w:t>
      </w:r>
    </w:p>
    <w:p w:rsidR="00AD3023" w:rsidRDefault="00E2542D" w:rsidP="006E617E">
      <w:pPr>
        <w:pStyle w:val="Heading2"/>
        <w:numPr>
          <w:ilvl w:val="0"/>
          <w:numId w:val="32"/>
        </w:numPr>
        <w:tabs>
          <w:tab w:val="left" w:pos="1082"/>
        </w:tabs>
        <w:spacing w:line="335" w:lineRule="exact"/>
        <w:ind w:left="1082" w:hanging="359"/>
      </w:pPr>
      <w:r>
        <w:t>Описаниеместаучебногопредмета,курсавучебном</w:t>
      </w:r>
      <w:r>
        <w:rPr>
          <w:spacing w:val="-2"/>
        </w:rPr>
        <w:t>плане.</w:t>
      </w:r>
    </w:p>
    <w:p w:rsidR="00AD3023" w:rsidRDefault="00E2542D">
      <w:pPr>
        <w:pStyle w:val="a3"/>
        <w:spacing w:line="276" w:lineRule="auto"/>
        <w:ind w:right="967" w:firstLine="707"/>
      </w:pPr>
      <w:r>
        <w:t>Программавнеурочнойдеятельности«Чудесаробототехники»в5-9классахвклю- чается в учебный план из расчета 1 ч в неделю (всего 34 ч).</w:t>
      </w:r>
    </w:p>
    <w:p w:rsidR="00AD3023" w:rsidRDefault="00E2542D">
      <w:pPr>
        <w:pStyle w:val="Heading1"/>
        <w:spacing w:before="197"/>
        <w:ind w:left="930"/>
      </w:pPr>
      <w:r>
        <w:t>СОДЕРЖАНИЕ</w:t>
      </w:r>
      <w:r>
        <w:rPr>
          <w:spacing w:val="-2"/>
        </w:rPr>
        <w:t>ОБУЧЕНИЯ</w:t>
      </w:r>
    </w:p>
    <w:p w:rsidR="00AD3023" w:rsidRDefault="00E2542D">
      <w:pPr>
        <w:pStyle w:val="Heading2"/>
        <w:spacing w:line="274" w:lineRule="exact"/>
        <w:ind w:left="810"/>
        <w:jc w:val="left"/>
      </w:pPr>
      <w:r>
        <w:rPr>
          <w:spacing w:val="-2"/>
        </w:rPr>
        <w:t>Введениевробототехнику</w:t>
      </w:r>
    </w:p>
    <w:p w:rsidR="00AD3023" w:rsidRDefault="00E2542D">
      <w:pPr>
        <w:pStyle w:val="a3"/>
        <w:ind w:right="1008" w:firstLine="707"/>
      </w:pPr>
      <w:r>
        <w:rPr>
          <w:spacing w:val="-2"/>
        </w:rPr>
        <w:t xml:space="preserve">Роботы.Видыроботов.Значениероботоввжизничеловека.Основныенаправленияпри </w:t>
      </w:r>
      <w:r>
        <w:t xml:space="preserve">мененияроботов.Искусственныйинтеллект.Правилаработыс конструктором. История робототехники. Основные определения. Законыробототехники: триосновных </w:t>
      </w:r>
      <w:r>
        <w:rPr>
          <w:spacing w:val="-2"/>
        </w:rPr>
        <w:t>идополнительный«нулевой»закон.</w:t>
      </w:r>
    </w:p>
    <w:p w:rsidR="00AD3023" w:rsidRDefault="00E2542D">
      <w:pPr>
        <w:pStyle w:val="a3"/>
        <w:tabs>
          <w:tab w:val="left" w:pos="3203"/>
          <w:tab w:val="left" w:pos="4563"/>
          <w:tab w:val="left" w:pos="6606"/>
          <w:tab w:val="left" w:pos="7863"/>
          <w:tab w:val="left" w:pos="8546"/>
        </w:tabs>
        <w:ind w:right="1010" w:firstLine="707"/>
        <w:jc w:val="left"/>
      </w:pPr>
      <w:r>
        <w:rPr>
          <w:spacing w:val="-2"/>
        </w:rPr>
        <w:t>Манипуляционные</w:t>
      </w:r>
      <w:r>
        <w:tab/>
      </w:r>
      <w:r>
        <w:rPr>
          <w:spacing w:val="-2"/>
        </w:rPr>
        <w:t>системы.</w:t>
      </w:r>
      <w:r>
        <w:tab/>
      </w:r>
      <w:r>
        <w:rPr>
          <w:spacing w:val="-2"/>
        </w:rPr>
        <w:t>Классификация</w:t>
      </w:r>
      <w:r>
        <w:tab/>
      </w:r>
      <w:r>
        <w:rPr>
          <w:spacing w:val="-2"/>
        </w:rPr>
        <w:t>роботов</w:t>
      </w:r>
      <w:r>
        <w:tab/>
      </w:r>
      <w:r>
        <w:rPr>
          <w:spacing w:val="-6"/>
        </w:rPr>
        <w:t>по</w:t>
      </w:r>
      <w:r>
        <w:tab/>
      </w:r>
      <w:r>
        <w:rPr>
          <w:spacing w:val="-2"/>
        </w:rPr>
        <w:t xml:space="preserve">сферам </w:t>
      </w:r>
      <w:r>
        <w:t>применения:промышленная,экстремальная, военная.</w:t>
      </w:r>
    </w:p>
    <w:p w:rsidR="00AD3023" w:rsidRDefault="00E2542D">
      <w:pPr>
        <w:pStyle w:val="a3"/>
        <w:ind w:left="810"/>
        <w:jc w:val="left"/>
      </w:pPr>
      <w:r>
        <w:rPr>
          <w:spacing w:val="-2"/>
        </w:rPr>
        <w:t>Роботывбыту.Роботы-игрушки.Участиероботоввсоциальныхпроектах.</w:t>
      </w:r>
    </w:p>
    <w:p w:rsidR="00AD3023" w:rsidRDefault="00E2542D">
      <w:pPr>
        <w:pStyle w:val="Heading2"/>
        <w:spacing w:before="3" w:line="274" w:lineRule="exact"/>
        <w:ind w:left="810"/>
        <w:jc w:val="left"/>
      </w:pPr>
      <w:r>
        <w:rPr>
          <w:spacing w:val="-2"/>
        </w:rPr>
        <w:t>ЗнакомствосробототехническимобразовательнымнаборомКЛИК</w:t>
      </w:r>
    </w:p>
    <w:p w:rsidR="00AD3023" w:rsidRDefault="00E2542D">
      <w:pPr>
        <w:pStyle w:val="a3"/>
        <w:tabs>
          <w:tab w:val="left" w:pos="3119"/>
          <w:tab w:val="left" w:pos="4708"/>
          <w:tab w:val="left" w:pos="6384"/>
          <w:tab w:val="left" w:pos="8450"/>
        </w:tabs>
        <w:ind w:right="1006" w:firstLine="707"/>
        <w:jc w:val="left"/>
      </w:pPr>
      <w:r>
        <w:rPr>
          <w:spacing w:val="-2"/>
        </w:rPr>
        <w:t>Комплектация</w:t>
      </w:r>
      <w:r>
        <w:tab/>
      </w:r>
      <w:r>
        <w:rPr>
          <w:spacing w:val="-2"/>
        </w:rPr>
        <w:t>набора.</w:t>
      </w:r>
      <w:r>
        <w:tab/>
      </w:r>
      <w:r>
        <w:rPr>
          <w:spacing w:val="-2"/>
        </w:rPr>
        <w:t>Режимы</w:t>
      </w:r>
      <w:r>
        <w:tab/>
      </w:r>
      <w:r>
        <w:rPr>
          <w:spacing w:val="-2"/>
        </w:rPr>
        <w:t>управления.</w:t>
      </w:r>
      <w:r>
        <w:tab/>
      </w:r>
      <w:r>
        <w:rPr>
          <w:spacing w:val="-2"/>
        </w:rPr>
        <w:t>Режимы работы.ПрограммированиеработывсредахmBlock5,Arduinoide.СборкамобильногоРобота.</w:t>
      </w:r>
    </w:p>
    <w:p w:rsidR="00AD3023" w:rsidRDefault="00E2542D">
      <w:pPr>
        <w:pStyle w:val="Heading2"/>
        <w:spacing w:before="2" w:line="274" w:lineRule="exact"/>
        <w:ind w:left="810"/>
        <w:jc w:val="left"/>
      </w:pPr>
      <w:r>
        <w:rPr>
          <w:spacing w:val="-2"/>
        </w:rPr>
        <w:t>Знакомствосконструкторомпрограммируемыхмоделейинженерныхсистем.</w:t>
      </w:r>
    </w:p>
    <w:p w:rsidR="00AD3023" w:rsidRDefault="00E2542D">
      <w:pPr>
        <w:pStyle w:val="a3"/>
        <w:ind w:right="1003" w:firstLine="707"/>
      </w:pPr>
      <w:r>
        <w:t>Управление роботами. Методы общения с роботом. СоставконструктораAPPLIED ROBOTICS. Визуальные языки программирования. Их основноеназначениеи возможности.</w:t>
      </w:r>
    </w:p>
    <w:p w:rsidR="00AD3023" w:rsidRDefault="00E2542D">
      <w:pPr>
        <w:pStyle w:val="a3"/>
        <w:ind w:left="810"/>
        <w:jc w:val="left"/>
      </w:pPr>
      <w:r>
        <w:rPr>
          <w:spacing w:val="-2"/>
        </w:rPr>
        <w:t>Командыуправленияроботами.Средапрограммированиямодуля,основныеблоки.</w:t>
      </w:r>
    </w:p>
    <w:p w:rsidR="00AD3023" w:rsidRDefault="00E2542D">
      <w:pPr>
        <w:spacing w:line="242" w:lineRule="auto"/>
        <w:ind w:left="810" w:right="1747"/>
        <w:rPr>
          <w:b/>
          <w:sz w:val="24"/>
        </w:rPr>
      </w:pPr>
      <w:r>
        <w:rPr>
          <w:b/>
          <w:spacing w:val="-2"/>
          <w:sz w:val="24"/>
        </w:rPr>
        <w:t>Программируемыйконтроллеробразовательногокомпонента</w:t>
      </w:r>
      <w:r>
        <w:rPr>
          <w:spacing w:val="-2"/>
          <w:sz w:val="24"/>
        </w:rPr>
        <w:t xml:space="preserve">. </w:t>
      </w:r>
      <w:r>
        <w:rPr>
          <w:sz w:val="24"/>
        </w:rPr>
        <w:t xml:space="preserve">Знакомствоспрограммируемымконтроллеромобразовательногопроцесса. </w:t>
      </w:r>
      <w:r>
        <w:rPr>
          <w:b/>
          <w:spacing w:val="-2"/>
          <w:sz w:val="24"/>
        </w:rPr>
        <w:t>Светодиод.Управляемый«Программно»светодиод.Управляемый</w:t>
      </w:r>
    </w:p>
    <w:p w:rsidR="00AD3023" w:rsidRDefault="00E2542D">
      <w:pPr>
        <w:pStyle w:val="Heading2"/>
        <w:spacing w:line="270" w:lineRule="exact"/>
        <w:ind w:left="810"/>
        <w:jc w:val="left"/>
      </w:pPr>
      <w:r>
        <w:rPr>
          <w:spacing w:val="-2"/>
        </w:rPr>
        <w:t>«Вручную»светодиод(</w:t>
      </w:r>
    </w:p>
    <w:p w:rsidR="00AD3023" w:rsidRDefault="00E2542D">
      <w:pPr>
        <w:pStyle w:val="a3"/>
        <w:tabs>
          <w:tab w:val="left" w:pos="2313"/>
          <w:tab w:val="left" w:pos="3450"/>
          <w:tab w:val="left" w:pos="5885"/>
          <w:tab w:val="left" w:pos="7424"/>
          <w:tab w:val="left" w:pos="7957"/>
        </w:tabs>
        <w:spacing w:line="273" w:lineRule="exact"/>
        <w:ind w:left="810"/>
        <w:jc w:val="left"/>
      </w:pPr>
      <w:r>
        <w:rPr>
          <w:spacing w:val="-2"/>
        </w:rPr>
        <w:t>Принципы</w:t>
      </w:r>
      <w:r>
        <w:tab/>
      </w:r>
      <w:r>
        <w:rPr>
          <w:spacing w:val="-2"/>
        </w:rPr>
        <w:t>работы</w:t>
      </w:r>
      <w:r>
        <w:tab/>
      </w:r>
      <w:r>
        <w:rPr>
          <w:spacing w:val="-2"/>
        </w:rPr>
        <w:t>светодиодов.Работа</w:t>
      </w:r>
      <w:r>
        <w:tab/>
      </w:r>
      <w:r>
        <w:rPr>
          <w:spacing w:val="-2"/>
        </w:rPr>
        <w:t>резисторов</w:t>
      </w:r>
      <w:r>
        <w:tab/>
      </w:r>
      <w:r>
        <w:rPr>
          <w:spacing w:val="-10"/>
        </w:rPr>
        <w:t>и</w:t>
      </w:r>
      <w:r>
        <w:tab/>
      </w:r>
      <w:r>
        <w:rPr>
          <w:spacing w:val="-2"/>
        </w:rPr>
        <w:t>светодиодов.</w:t>
      </w:r>
    </w:p>
    <w:p w:rsidR="00AD3023" w:rsidRDefault="00E2542D">
      <w:pPr>
        <w:pStyle w:val="a3"/>
        <w:ind w:left="810" w:right="3030" w:hanging="708"/>
        <w:jc w:val="left"/>
      </w:pPr>
      <w:r>
        <w:t xml:space="preserve">Созданиепрограммыуправленияяркости светодиодов. </w:t>
      </w:r>
      <w:r>
        <w:rPr>
          <w:spacing w:val="-2"/>
        </w:rPr>
        <w:t>Принципработыпотенциометра.</w:t>
      </w:r>
      <w:r>
        <w:rPr>
          <w:b/>
          <w:spacing w:val="-2"/>
        </w:rPr>
        <w:t xml:space="preserve">Пьезодинамик </w:t>
      </w:r>
      <w:r>
        <w:rPr>
          <w:spacing w:val="-2"/>
        </w:rPr>
        <w:t>Принципработыпьезодинамика.</w:t>
      </w:r>
    </w:p>
    <w:p w:rsidR="00AD3023" w:rsidRDefault="00E2542D">
      <w:pPr>
        <w:spacing w:before="2"/>
        <w:ind w:left="810" w:right="5918"/>
        <w:rPr>
          <w:b/>
          <w:sz w:val="24"/>
        </w:rPr>
      </w:pPr>
      <w:r>
        <w:rPr>
          <w:b/>
          <w:spacing w:val="-2"/>
          <w:sz w:val="24"/>
        </w:rPr>
        <w:t xml:space="preserve">Фоторезистор </w:t>
      </w:r>
      <w:r>
        <w:rPr>
          <w:spacing w:val="-2"/>
          <w:sz w:val="24"/>
        </w:rPr>
        <w:t xml:space="preserve">Принципработыфоторезистора. </w:t>
      </w:r>
      <w:r>
        <w:rPr>
          <w:b/>
          <w:spacing w:val="-2"/>
          <w:sz w:val="24"/>
        </w:rPr>
        <w:t>Светодиоднаясборка</w:t>
      </w:r>
    </w:p>
    <w:p w:rsidR="00AD3023" w:rsidRDefault="00E2542D">
      <w:pPr>
        <w:pStyle w:val="a3"/>
        <w:spacing w:line="271" w:lineRule="exact"/>
        <w:ind w:left="810"/>
        <w:jc w:val="left"/>
      </w:pPr>
      <w:r>
        <w:rPr>
          <w:spacing w:val="-2"/>
        </w:rPr>
        <w:t>Принципработысветодиоднойсборкиибиполярноготранзистора.</w:t>
      </w:r>
    </w:p>
    <w:p w:rsidR="00AD3023" w:rsidRDefault="00E2542D">
      <w:pPr>
        <w:pStyle w:val="Heading2"/>
        <w:spacing w:before="4" w:line="274" w:lineRule="exact"/>
        <w:ind w:left="810"/>
        <w:jc w:val="left"/>
      </w:pPr>
      <w:r>
        <w:rPr>
          <w:spacing w:val="-2"/>
        </w:rPr>
        <w:t>Тактоваякнопка.</w:t>
      </w:r>
    </w:p>
    <w:p w:rsidR="00AD3023" w:rsidRDefault="00E2542D">
      <w:pPr>
        <w:pStyle w:val="a3"/>
        <w:spacing w:line="274" w:lineRule="exact"/>
        <w:ind w:left="810"/>
        <w:jc w:val="left"/>
      </w:pPr>
      <w:r>
        <w:rPr>
          <w:spacing w:val="-2"/>
        </w:rPr>
        <w:t>Принципработытактовойкнопки.</w:t>
      </w:r>
    </w:p>
    <w:p w:rsidR="00AD3023" w:rsidRDefault="00AD3023">
      <w:pPr>
        <w:spacing w:line="274" w:lineRule="exact"/>
        <w:sectPr w:rsidR="00AD3023">
          <w:footerReference w:type="default" r:id="rId1469"/>
          <w:pgSz w:w="11910" w:h="16390"/>
          <w:pgMar w:top="760" w:right="0" w:bottom="280" w:left="1600" w:header="0" w:footer="0" w:gutter="0"/>
          <w:cols w:space="720"/>
        </w:sectPr>
      </w:pPr>
    </w:p>
    <w:p w:rsidR="00AD3023" w:rsidRDefault="00E2542D">
      <w:pPr>
        <w:spacing w:before="66"/>
        <w:ind w:left="810" w:right="5918"/>
        <w:rPr>
          <w:b/>
          <w:sz w:val="24"/>
        </w:rPr>
      </w:pPr>
      <w:r>
        <w:rPr>
          <w:b/>
          <w:spacing w:val="-2"/>
          <w:sz w:val="24"/>
        </w:rPr>
        <w:lastRenderedPageBreak/>
        <w:t xml:space="preserve">Синтезатор. </w:t>
      </w:r>
      <w:r>
        <w:rPr>
          <w:spacing w:val="-2"/>
          <w:sz w:val="24"/>
        </w:rPr>
        <w:t xml:space="preserve">Работапьезопищалкиикнопки. </w:t>
      </w:r>
      <w:r>
        <w:rPr>
          <w:b/>
          <w:spacing w:val="-2"/>
          <w:sz w:val="24"/>
        </w:rPr>
        <w:t>Дребезгконтактов</w:t>
      </w:r>
    </w:p>
    <w:p w:rsidR="00AD3023" w:rsidRDefault="00E2542D">
      <w:pPr>
        <w:pStyle w:val="a3"/>
        <w:spacing w:line="272" w:lineRule="exact"/>
        <w:ind w:left="810"/>
        <w:jc w:val="left"/>
      </w:pPr>
      <w:r>
        <w:rPr>
          <w:spacing w:val="-2"/>
        </w:rPr>
        <w:t>Знакомствосявлениемдребезгаконтактов.</w:t>
      </w:r>
    </w:p>
    <w:p w:rsidR="00AD3023" w:rsidRDefault="00E2542D">
      <w:pPr>
        <w:spacing w:before="5"/>
        <w:ind w:left="810" w:right="3681"/>
        <w:rPr>
          <w:b/>
          <w:sz w:val="24"/>
        </w:rPr>
      </w:pPr>
      <w:r>
        <w:rPr>
          <w:b/>
          <w:spacing w:val="-2"/>
          <w:sz w:val="24"/>
        </w:rPr>
        <w:t xml:space="preserve">Семисегментныйиндикатор. </w:t>
      </w:r>
      <w:r>
        <w:rPr>
          <w:spacing w:val="-2"/>
          <w:sz w:val="24"/>
        </w:rPr>
        <w:t xml:space="preserve">Принципработысемисегментногоиндикатора. </w:t>
      </w:r>
      <w:r>
        <w:rPr>
          <w:b/>
          <w:spacing w:val="-2"/>
          <w:sz w:val="24"/>
        </w:rPr>
        <w:t>Термометр.</w:t>
      </w:r>
    </w:p>
    <w:p w:rsidR="00AD3023" w:rsidRDefault="00E2542D">
      <w:pPr>
        <w:pStyle w:val="a3"/>
        <w:spacing w:line="271" w:lineRule="exact"/>
        <w:ind w:left="810"/>
        <w:jc w:val="left"/>
      </w:pPr>
      <w:r>
        <w:rPr>
          <w:spacing w:val="-2"/>
        </w:rPr>
        <w:t>Принципработытермистора.</w:t>
      </w:r>
    </w:p>
    <w:p w:rsidR="00AD3023" w:rsidRDefault="00E2542D">
      <w:pPr>
        <w:pStyle w:val="Heading2"/>
        <w:spacing w:before="5" w:line="272" w:lineRule="exact"/>
        <w:ind w:left="810"/>
        <w:jc w:val="left"/>
      </w:pPr>
      <w:r>
        <w:t>ПередачаданныхнаПКПередачаданных</w:t>
      </w:r>
      <w:r>
        <w:rPr>
          <w:spacing w:val="-4"/>
        </w:rPr>
        <w:t>сПК.</w:t>
      </w:r>
    </w:p>
    <w:p w:rsidR="00AD3023" w:rsidRDefault="00E2542D">
      <w:pPr>
        <w:spacing w:line="242" w:lineRule="auto"/>
        <w:ind w:left="810" w:right="5918"/>
        <w:rPr>
          <w:b/>
          <w:sz w:val="24"/>
        </w:rPr>
      </w:pPr>
      <w:r>
        <w:rPr>
          <w:spacing w:val="-2"/>
          <w:sz w:val="24"/>
        </w:rPr>
        <w:t xml:space="preserve">Работаскомпьютером. </w:t>
      </w:r>
      <w:r>
        <w:rPr>
          <w:b/>
          <w:spacing w:val="-2"/>
          <w:sz w:val="24"/>
        </w:rPr>
        <w:t xml:space="preserve">LCDдисплей </w:t>
      </w:r>
      <w:r>
        <w:rPr>
          <w:spacing w:val="-2"/>
          <w:sz w:val="24"/>
        </w:rPr>
        <w:t xml:space="preserve">ПринципработыLCDдисплея. </w:t>
      </w:r>
      <w:r>
        <w:rPr>
          <w:b/>
          <w:spacing w:val="-2"/>
          <w:sz w:val="24"/>
        </w:rPr>
        <w:t>Сервопривод.</w:t>
      </w:r>
    </w:p>
    <w:p w:rsidR="00AD3023" w:rsidRDefault="00E2542D">
      <w:pPr>
        <w:pStyle w:val="a3"/>
        <w:spacing w:line="265" w:lineRule="exact"/>
        <w:ind w:left="810"/>
        <w:jc w:val="left"/>
      </w:pPr>
      <w:r>
        <w:rPr>
          <w:spacing w:val="-2"/>
        </w:rPr>
        <w:t>Знакомствоработысервопривода.</w:t>
      </w:r>
    </w:p>
    <w:p w:rsidR="00AD3023" w:rsidRDefault="00E2542D">
      <w:pPr>
        <w:spacing w:before="1"/>
        <w:ind w:left="810" w:right="3681"/>
        <w:rPr>
          <w:b/>
          <w:sz w:val="24"/>
        </w:rPr>
      </w:pPr>
      <w:r>
        <w:rPr>
          <w:b/>
          <w:spacing w:val="-2"/>
          <w:sz w:val="24"/>
        </w:rPr>
        <w:t xml:space="preserve">Шаговыйдвигатель. </w:t>
      </w:r>
      <w:r>
        <w:rPr>
          <w:spacing w:val="-2"/>
          <w:sz w:val="24"/>
        </w:rPr>
        <w:t xml:space="preserve">Принципработышаговогодвигателя. </w:t>
      </w:r>
      <w:r>
        <w:rPr>
          <w:b/>
          <w:spacing w:val="-2"/>
          <w:sz w:val="24"/>
        </w:rPr>
        <w:t>Двигателипостоянноготока.</w:t>
      </w:r>
    </w:p>
    <w:p w:rsidR="00AD3023" w:rsidRDefault="00E2542D">
      <w:pPr>
        <w:pStyle w:val="a3"/>
        <w:spacing w:line="272" w:lineRule="exact"/>
        <w:ind w:left="810"/>
        <w:jc w:val="left"/>
      </w:pPr>
      <w:r>
        <w:rPr>
          <w:spacing w:val="-2"/>
        </w:rPr>
        <w:t>Работамобильнойплатформыдифференциальноготипа.</w:t>
      </w:r>
    </w:p>
    <w:p w:rsidR="00AD3023" w:rsidRDefault="00E2542D">
      <w:pPr>
        <w:spacing w:before="5"/>
        <w:ind w:left="810" w:right="3030"/>
        <w:rPr>
          <w:b/>
          <w:sz w:val="24"/>
        </w:rPr>
      </w:pPr>
      <w:r>
        <w:rPr>
          <w:b/>
          <w:spacing w:val="-2"/>
          <w:sz w:val="24"/>
        </w:rPr>
        <w:t xml:space="preserve">Датчиклинии. </w:t>
      </w:r>
      <w:r>
        <w:rPr>
          <w:spacing w:val="-2"/>
          <w:sz w:val="24"/>
        </w:rPr>
        <w:t xml:space="preserve">Принципработыцифровыхианалоговыхдатчиков. </w:t>
      </w:r>
      <w:r>
        <w:rPr>
          <w:b/>
          <w:sz w:val="24"/>
        </w:rPr>
        <w:t>Управлениепо ИКканалов.</w:t>
      </w:r>
    </w:p>
    <w:p w:rsidR="00AD3023" w:rsidRDefault="00E2542D">
      <w:pPr>
        <w:pStyle w:val="a3"/>
        <w:spacing w:line="271" w:lineRule="exact"/>
        <w:ind w:left="810"/>
        <w:jc w:val="left"/>
      </w:pPr>
      <w:r>
        <w:t>Работасплатформамипо</w:t>
      </w:r>
      <w:r>
        <w:rPr>
          <w:spacing w:val="-2"/>
        </w:rPr>
        <w:t>ИКканаловспомощьюИКпульта.</w:t>
      </w:r>
    </w:p>
    <w:p w:rsidR="00AD3023" w:rsidRDefault="00E2542D">
      <w:pPr>
        <w:spacing w:before="5"/>
        <w:ind w:left="810" w:right="3030"/>
        <w:rPr>
          <w:b/>
          <w:sz w:val="24"/>
        </w:rPr>
      </w:pPr>
      <w:r>
        <w:rPr>
          <w:b/>
          <w:spacing w:val="-2"/>
          <w:sz w:val="24"/>
        </w:rPr>
        <w:t xml:space="preserve">УправлениепоBluetooth. </w:t>
      </w:r>
      <w:r>
        <w:rPr>
          <w:spacing w:val="-2"/>
          <w:sz w:val="24"/>
        </w:rPr>
        <w:t xml:space="preserve">ПринциппередачиданныхпоBluetoothканалу. </w:t>
      </w:r>
      <w:r>
        <w:rPr>
          <w:b/>
          <w:spacing w:val="-2"/>
          <w:sz w:val="24"/>
        </w:rPr>
        <w:t>Мобильнаяплатформа.</w:t>
      </w:r>
    </w:p>
    <w:p w:rsidR="00AD3023" w:rsidRDefault="00E2542D">
      <w:pPr>
        <w:pStyle w:val="a3"/>
        <w:spacing w:line="271" w:lineRule="exact"/>
        <w:ind w:left="810"/>
        <w:jc w:val="left"/>
      </w:pPr>
      <w:r>
        <w:rPr>
          <w:spacing w:val="-2"/>
        </w:rPr>
        <w:t>Программированиемобильнойплатформы.</w:t>
      </w:r>
    </w:p>
    <w:p w:rsidR="00AD3023" w:rsidRDefault="00E2542D">
      <w:pPr>
        <w:pStyle w:val="Heading2"/>
        <w:spacing w:before="4" w:line="274" w:lineRule="exact"/>
        <w:ind w:left="810"/>
        <w:jc w:val="left"/>
      </w:pPr>
      <w:r>
        <w:rPr>
          <w:spacing w:val="-2"/>
        </w:rPr>
        <w:t>СетевойфункционалконтроллераКПМИС.</w:t>
      </w:r>
    </w:p>
    <w:p w:rsidR="00AD3023" w:rsidRDefault="00E2542D">
      <w:pPr>
        <w:pStyle w:val="a3"/>
        <w:ind w:right="1078" w:firstLine="707"/>
        <w:jc w:val="left"/>
      </w:pPr>
      <w:r>
        <w:t xml:space="preserve">Модуль беспроводной передачи данных. Использование модуля в качествеWi-Fi </w:t>
      </w:r>
      <w:r>
        <w:rPr>
          <w:spacing w:val="-2"/>
        </w:rPr>
        <w:t>устройства</w:t>
      </w:r>
    </w:p>
    <w:p w:rsidR="00AD3023" w:rsidRDefault="00E2542D">
      <w:pPr>
        <w:pStyle w:val="a3"/>
        <w:ind w:left="810"/>
        <w:jc w:val="left"/>
      </w:pPr>
      <w:r>
        <w:rPr>
          <w:spacing w:val="-2"/>
        </w:rPr>
        <w:t>Работаспроектами</w:t>
      </w:r>
    </w:p>
    <w:p w:rsidR="00AD3023" w:rsidRDefault="00AD3023">
      <w:pPr>
        <w:pStyle w:val="a3"/>
        <w:spacing w:before="3"/>
        <w:ind w:left="0"/>
        <w:jc w:val="left"/>
      </w:pPr>
    </w:p>
    <w:p w:rsidR="00AD3023" w:rsidRDefault="00E2542D">
      <w:pPr>
        <w:pStyle w:val="Heading1"/>
        <w:tabs>
          <w:tab w:val="left" w:pos="3197"/>
          <w:tab w:val="left" w:pos="5245"/>
          <w:tab w:val="left" w:pos="7027"/>
          <w:tab w:val="left" w:pos="9076"/>
        </w:tabs>
        <w:ind w:left="102" w:right="854" w:firstLine="707"/>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 xml:space="preserve">ПО </w:t>
      </w:r>
      <w:r>
        <w:t>ИНФОРМАТИКЕ НА УРОВНЕ ОСНОВНОГО ОБЩЕГО ОБРАЗОВАНИЯ</w:t>
      </w:r>
    </w:p>
    <w:p w:rsidR="00AD3023" w:rsidRDefault="00E2542D">
      <w:pPr>
        <w:pStyle w:val="a3"/>
        <w:ind w:firstLine="707"/>
        <w:jc w:val="left"/>
      </w:pPr>
      <w:r>
        <w:t>Изучениепрограммынаправленонадостижениеобучающимисяличностных, метапредметных и предметных результатов освоения содержания учебного предмета.</w:t>
      </w:r>
    </w:p>
    <w:p w:rsidR="00AD3023" w:rsidRDefault="00E2542D">
      <w:pPr>
        <w:pStyle w:val="Heading1"/>
        <w:spacing w:line="274" w:lineRule="exact"/>
        <w:ind w:left="810"/>
      </w:pPr>
      <w:r>
        <w:t xml:space="preserve">ЛИЧНОСТНЫЕ </w:t>
      </w:r>
      <w:r>
        <w:rPr>
          <w:spacing w:val="-2"/>
        </w:rPr>
        <w:t>РЕЗУЛЬТАТЫ</w:t>
      </w:r>
    </w:p>
    <w:p w:rsidR="00AD3023" w:rsidRDefault="00E2542D">
      <w:pPr>
        <w:pStyle w:val="a3"/>
        <w:ind w:right="854" w:firstLine="707"/>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AD3023" w:rsidRDefault="00E2542D">
      <w:pPr>
        <w:pStyle w:val="a3"/>
        <w:ind w:right="851" w:firstLine="707"/>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AD3023" w:rsidRDefault="00E2542D" w:rsidP="006E617E">
      <w:pPr>
        <w:pStyle w:val="Heading2"/>
        <w:numPr>
          <w:ilvl w:val="0"/>
          <w:numId w:val="31"/>
        </w:numPr>
        <w:tabs>
          <w:tab w:val="left" w:pos="1068"/>
        </w:tabs>
        <w:spacing w:before="3" w:line="274" w:lineRule="exact"/>
        <w:ind w:left="1068" w:hanging="258"/>
        <w:jc w:val="both"/>
      </w:pPr>
      <w:r>
        <w:t>патриотического</w:t>
      </w:r>
      <w:r>
        <w:rPr>
          <w:spacing w:val="-2"/>
        </w:rPr>
        <w:t>воспитания:</w:t>
      </w:r>
    </w:p>
    <w:p w:rsidR="00AD3023" w:rsidRDefault="00E2542D">
      <w:pPr>
        <w:pStyle w:val="a3"/>
        <w:ind w:right="850" w:firstLine="707"/>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D3023" w:rsidRDefault="00E2542D" w:rsidP="006E617E">
      <w:pPr>
        <w:pStyle w:val="Heading2"/>
        <w:numPr>
          <w:ilvl w:val="0"/>
          <w:numId w:val="31"/>
        </w:numPr>
        <w:tabs>
          <w:tab w:val="left" w:pos="1068"/>
        </w:tabs>
        <w:spacing w:before="3" w:line="274" w:lineRule="exact"/>
        <w:ind w:left="1068" w:hanging="258"/>
        <w:jc w:val="both"/>
      </w:pPr>
      <w:r>
        <w:t>духовно-нравственного</w:t>
      </w:r>
      <w:r>
        <w:rPr>
          <w:spacing w:val="-2"/>
        </w:rPr>
        <w:t>воспитания:</w:t>
      </w:r>
    </w:p>
    <w:p w:rsidR="00AD3023" w:rsidRDefault="00E2542D">
      <w:pPr>
        <w:pStyle w:val="a3"/>
        <w:ind w:right="854" w:firstLine="707"/>
      </w:pPr>
      <w:r>
        <w:t>ориентация на моральные ценности и нормы в ситуациях нравственного выбора,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в том числе в Интернете;</w:t>
      </w:r>
    </w:p>
    <w:p w:rsidR="00AD3023" w:rsidRDefault="00E2542D" w:rsidP="006E617E">
      <w:pPr>
        <w:pStyle w:val="Heading2"/>
        <w:numPr>
          <w:ilvl w:val="0"/>
          <w:numId w:val="31"/>
        </w:numPr>
        <w:tabs>
          <w:tab w:val="left" w:pos="1068"/>
        </w:tabs>
        <w:spacing w:before="2" w:line="274" w:lineRule="exact"/>
        <w:ind w:left="1068" w:hanging="258"/>
        <w:jc w:val="both"/>
      </w:pPr>
      <w:r>
        <w:t>гражданского</w:t>
      </w:r>
      <w:r>
        <w:rPr>
          <w:spacing w:val="-2"/>
        </w:rPr>
        <w:t>воспитания:</w:t>
      </w:r>
    </w:p>
    <w:p w:rsidR="00AD3023" w:rsidRDefault="00E2542D">
      <w:pPr>
        <w:pStyle w:val="a3"/>
        <w:spacing w:line="274" w:lineRule="exact"/>
        <w:ind w:left="810"/>
      </w:pPr>
      <w:r>
        <w:t>представлениеосоциальныхнормахиправилахмежличностныхотношений</w:t>
      </w:r>
      <w:r>
        <w:rPr>
          <w:spacing w:val="-10"/>
        </w:rPr>
        <w:t>в</w:t>
      </w:r>
    </w:p>
    <w:p w:rsidR="00AD3023" w:rsidRDefault="00AD3023">
      <w:pPr>
        <w:spacing w:line="274" w:lineRule="exact"/>
        <w:sectPr w:rsidR="00AD3023">
          <w:footerReference w:type="default" r:id="rId1470"/>
          <w:pgSz w:w="11910" w:h="16390"/>
          <w:pgMar w:top="780" w:right="0" w:bottom="280" w:left="1600" w:header="0" w:footer="0" w:gutter="0"/>
          <w:cols w:space="720"/>
        </w:sectPr>
      </w:pPr>
    </w:p>
    <w:p w:rsidR="00AD3023" w:rsidRDefault="00E2542D">
      <w:pPr>
        <w:pStyle w:val="a3"/>
        <w:spacing w:before="61"/>
        <w:ind w:right="849"/>
      </w:pPr>
      <w:r>
        <w:lastRenderedPageBreak/>
        <w:t>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w:t>
      </w:r>
    </w:p>
    <w:p w:rsidR="00AD3023" w:rsidRDefault="00E2542D" w:rsidP="006E617E">
      <w:pPr>
        <w:pStyle w:val="Heading2"/>
        <w:numPr>
          <w:ilvl w:val="0"/>
          <w:numId w:val="31"/>
        </w:numPr>
        <w:tabs>
          <w:tab w:val="left" w:pos="1068"/>
        </w:tabs>
        <w:spacing w:before="6" w:line="274" w:lineRule="exact"/>
        <w:ind w:left="1068" w:hanging="258"/>
        <w:jc w:val="both"/>
      </w:pPr>
      <w:r>
        <w:t>ценностейнаучного</w:t>
      </w:r>
      <w:r>
        <w:rPr>
          <w:spacing w:val="-2"/>
        </w:rPr>
        <w:t>познания:</w:t>
      </w:r>
    </w:p>
    <w:p w:rsidR="00AD3023" w:rsidRDefault="00E2542D">
      <w:pPr>
        <w:pStyle w:val="a3"/>
        <w:ind w:right="852" w:firstLine="707"/>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современномууровнюразвитиянаукииобщественнойпрактикиисоставляющихбазовую основу для понимания сущности научной картины мира;</w:t>
      </w:r>
    </w:p>
    <w:p w:rsidR="00AD3023" w:rsidRDefault="00E2542D">
      <w:pPr>
        <w:pStyle w:val="a3"/>
        <w:ind w:right="849" w:firstLine="707"/>
        <w:jc w:val="right"/>
      </w:pPr>
      <w:r>
        <w:t>интерескобучениюипознанию,любознательность,готовностьиспособностьк самообразованию,осознанномувыборунаправленностии уровняобучениявдальнейшем; овладениеосновныминавыкамиисследовательскойдеятельности,установкана осмыслениеопыта,наблюдений,поступковистремлениесовершенствовать</w:t>
      </w:r>
      <w:r>
        <w:rPr>
          <w:spacing w:val="-4"/>
        </w:rPr>
        <w:t>пути</w:t>
      </w:r>
    </w:p>
    <w:p w:rsidR="00AD3023" w:rsidRDefault="00E2542D">
      <w:pPr>
        <w:pStyle w:val="a3"/>
      </w:pPr>
      <w:r>
        <w:t>достиженияиндивидуальногоиколлективного</w:t>
      </w:r>
      <w:r>
        <w:rPr>
          <w:spacing w:val="-2"/>
        </w:rPr>
        <w:t>благополучия;</w:t>
      </w:r>
    </w:p>
    <w:p w:rsidR="00AD3023" w:rsidRDefault="00E2542D">
      <w:pPr>
        <w:pStyle w:val="a3"/>
        <w:ind w:right="846" w:firstLine="707"/>
      </w:pPr>
      <w: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учѐбе и познавательной деятельности, развивать мотивы и интересы своей познавательной </w:t>
      </w:r>
      <w:r>
        <w:rPr>
          <w:spacing w:val="-2"/>
        </w:rPr>
        <w:t>деятельности;</w:t>
      </w:r>
    </w:p>
    <w:p w:rsidR="00AD3023" w:rsidRDefault="00E2542D" w:rsidP="006E617E">
      <w:pPr>
        <w:pStyle w:val="Heading2"/>
        <w:numPr>
          <w:ilvl w:val="0"/>
          <w:numId w:val="31"/>
        </w:numPr>
        <w:tabs>
          <w:tab w:val="left" w:pos="1070"/>
        </w:tabs>
        <w:spacing w:before="1" w:line="274" w:lineRule="exact"/>
        <w:ind w:left="1070"/>
        <w:jc w:val="both"/>
      </w:pPr>
      <w:r>
        <w:t>формированиякультуры</w:t>
      </w:r>
      <w:r>
        <w:rPr>
          <w:spacing w:val="-2"/>
        </w:rPr>
        <w:t>здоровья:</w:t>
      </w:r>
    </w:p>
    <w:p w:rsidR="00AD3023" w:rsidRDefault="00E2542D">
      <w:pPr>
        <w:pStyle w:val="a3"/>
        <w:ind w:right="850" w:firstLine="707"/>
      </w:pPr>
      <w:r>
        <w:t xml:space="preserve">осознание ценности жизни, ответственное отношение к своему здоровью,установка на здоровый образ жизни, в том числе и за счѐт освоения и соблюдения требований безопасной эксплуатации средств информационных и коммуникационных </w:t>
      </w:r>
      <w:r>
        <w:rPr>
          <w:spacing w:val="-2"/>
        </w:rPr>
        <w:t>технологий;</w:t>
      </w:r>
    </w:p>
    <w:p w:rsidR="00AD3023" w:rsidRDefault="00E2542D" w:rsidP="006E617E">
      <w:pPr>
        <w:pStyle w:val="Heading2"/>
        <w:numPr>
          <w:ilvl w:val="0"/>
          <w:numId w:val="31"/>
        </w:numPr>
        <w:tabs>
          <w:tab w:val="left" w:pos="1068"/>
        </w:tabs>
        <w:spacing w:before="2" w:line="274" w:lineRule="exact"/>
        <w:ind w:left="1068" w:hanging="258"/>
        <w:jc w:val="both"/>
      </w:pPr>
      <w:r>
        <w:t>трудового</w:t>
      </w:r>
      <w:r>
        <w:rPr>
          <w:spacing w:val="-2"/>
        </w:rPr>
        <w:t>воспитания:</w:t>
      </w:r>
    </w:p>
    <w:p w:rsidR="00AD3023" w:rsidRDefault="00E2542D">
      <w:pPr>
        <w:pStyle w:val="a3"/>
        <w:ind w:right="846" w:firstLine="707"/>
      </w:pPr>
      <w:r>
        <w:t xml:space="preserve">интерес к практическомуизучению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rsidR="00AD3023" w:rsidRDefault="00E2542D">
      <w:pPr>
        <w:pStyle w:val="a3"/>
        <w:ind w:right="849" w:firstLine="707"/>
      </w:pPr>
      <w: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AD3023" w:rsidRDefault="00E2542D" w:rsidP="006E617E">
      <w:pPr>
        <w:pStyle w:val="Heading2"/>
        <w:numPr>
          <w:ilvl w:val="0"/>
          <w:numId w:val="31"/>
        </w:numPr>
        <w:tabs>
          <w:tab w:val="left" w:pos="1068"/>
        </w:tabs>
        <w:spacing w:before="3" w:line="274" w:lineRule="exact"/>
        <w:ind w:left="1068" w:hanging="258"/>
        <w:jc w:val="both"/>
      </w:pPr>
      <w:r>
        <w:t>экологического</w:t>
      </w:r>
      <w:r>
        <w:rPr>
          <w:spacing w:val="-2"/>
        </w:rPr>
        <w:t>воспитания:</w:t>
      </w:r>
    </w:p>
    <w:p w:rsidR="00AD3023" w:rsidRDefault="00E2542D">
      <w:pPr>
        <w:pStyle w:val="a3"/>
        <w:ind w:right="854" w:firstLine="707"/>
      </w:pPr>
      <w:r>
        <w:t>осознание глобального характера экологических проблем и путей их решения, втом числе с учѐтом возможностей информационных и коммуникационных технологий;</w:t>
      </w:r>
    </w:p>
    <w:p w:rsidR="00AD3023" w:rsidRDefault="00E2542D" w:rsidP="006E617E">
      <w:pPr>
        <w:pStyle w:val="Heading2"/>
        <w:numPr>
          <w:ilvl w:val="0"/>
          <w:numId w:val="31"/>
        </w:numPr>
        <w:tabs>
          <w:tab w:val="left" w:pos="1211"/>
        </w:tabs>
        <w:spacing w:before="2"/>
        <w:ind w:left="102" w:right="853" w:firstLine="707"/>
        <w:jc w:val="both"/>
      </w:pPr>
      <w:r>
        <w:t>адаптации обучающегося к изменяющимся условиям социальной и природной среды:</w:t>
      </w:r>
    </w:p>
    <w:p w:rsidR="00AD3023" w:rsidRDefault="00E2542D">
      <w:pPr>
        <w:pStyle w:val="a3"/>
        <w:ind w:right="853" w:firstLine="70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D3023" w:rsidRDefault="00E2542D">
      <w:pPr>
        <w:pStyle w:val="a3"/>
        <w:ind w:left="810"/>
        <w:jc w:val="left"/>
      </w:pPr>
      <w:r>
        <w:t>Входеизученияпрограммыформируются</w:t>
      </w:r>
      <w:r>
        <w:rPr>
          <w:spacing w:val="-2"/>
        </w:rPr>
        <w:t>иполучаютразвитие</w:t>
      </w:r>
    </w:p>
    <w:p w:rsidR="00AD3023" w:rsidRDefault="00E2542D">
      <w:pPr>
        <w:ind w:left="810"/>
        <w:rPr>
          <w:sz w:val="24"/>
        </w:rPr>
      </w:pPr>
      <w:r>
        <w:rPr>
          <w:b/>
          <w:spacing w:val="-2"/>
          <w:sz w:val="24"/>
        </w:rPr>
        <w:t>метапредметныерезультаты</w:t>
      </w:r>
      <w:r>
        <w:rPr>
          <w:spacing w:val="-2"/>
          <w:sz w:val="24"/>
        </w:rPr>
        <w:t>,такиекак:</w:t>
      </w:r>
    </w:p>
    <w:p w:rsidR="00AD3023" w:rsidRDefault="00DC3336" w:rsidP="006E617E">
      <w:pPr>
        <w:pStyle w:val="a4"/>
        <w:numPr>
          <w:ilvl w:val="1"/>
          <w:numId w:val="31"/>
        </w:numPr>
        <w:tabs>
          <w:tab w:val="left" w:pos="1095"/>
          <w:tab w:val="left" w:pos="4980"/>
          <w:tab w:val="left" w:pos="8167"/>
        </w:tabs>
        <w:ind w:right="849" w:firstLine="707"/>
        <w:jc w:val="left"/>
        <w:rPr>
          <w:sz w:val="24"/>
        </w:rPr>
      </w:pPr>
      <w:r w:rsidRPr="00DC3336">
        <w:pict>
          <v:rect id="docshape86" o:spid="_x0000_s2068" style="position:absolute;left:0;text-align:left;margin-left:135.4pt;margin-top:3.5pt;width:3.5pt;height:.7pt;z-index:-44037120;mso-position-horizontal-relative:page" fillcolor="black" stroked="f">
            <w10:wrap anchorx="page"/>
          </v:rect>
        </w:pict>
      </w:r>
      <w:r w:rsidRPr="00DC3336">
        <w:pict>
          <v:rect id="docshape87" o:spid="_x0000_s2067" style="position:absolute;left:0;text-align:left;margin-left:326.25pt;margin-top:3.5pt;width:3.5pt;height:.7pt;z-index:-44036608;mso-position-horizontal-relative:page" fillcolor="black" stroked="f">
            <w10:wrap anchorx="page"/>
          </v:rect>
        </w:pict>
      </w:r>
      <w:r w:rsidR="00E2542D">
        <w:rPr>
          <w:spacing w:val="-2"/>
          <w:sz w:val="24"/>
        </w:rPr>
        <w:t>умение</w:t>
      </w:r>
      <w:r w:rsidR="00E2542D">
        <w:rPr>
          <w:sz w:val="24"/>
        </w:rPr>
        <w:tab/>
      </w:r>
      <w:r w:rsidR="00E2542D">
        <w:rPr>
          <w:spacing w:val="-2"/>
          <w:sz w:val="24"/>
        </w:rPr>
        <w:t>самостоятельно</w:t>
      </w:r>
      <w:r w:rsidR="00E2542D">
        <w:rPr>
          <w:sz w:val="24"/>
        </w:rPr>
        <w:tab/>
      </w:r>
      <w:r w:rsidR="00E2542D">
        <w:rPr>
          <w:spacing w:val="-2"/>
          <w:sz w:val="24"/>
        </w:rPr>
        <w:t>планировать путидостиженияцелей,втомчислеальтернативные,осознанновыбиратьнаиболее</w:t>
      </w:r>
    </w:p>
    <w:p w:rsidR="00AD3023" w:rsidRDefault="00E2542D">
      <w:pPr>
        <w:pStyle w:val="a3"/>
        <w:ind w:left="810"/>
        <w:jc w:val="left"/>
      </w:pPr>
      <w:r>
        <w:rPr>
          <w:spacing w:val="-2"/>
        </w:rPr>
        <w:t>эффективныеспособырешенияучебныхипознавательныхзадач;</w:t>
      </w:r>
    </w:p>
    <w:p w:rsidR="00AD3023" w:rsidRDefault="00E2542D" w:rsidP="006E617E">
      <w:pPr>
        <w:pStyle w:val="a4"/>
        <w:numPr>
          <w:ilvl w:val="1"/>
          <w:numId w:val="31"/>
        </w:numPr>
        <w:tabs>
          <w:tab w:val="left" w:pos="1095"/>
        </w:tabs>
        <w:ind w:right="882" w:firstLine="707"/>
        <w:jc w:val="left"/>
        <w:rPr>
          <w:sz w:val="24"/>
        </w:rPr>
      </w:pPr>
      <w:r>
        <w:rPr>
          <w:spacing w:val="-2"/>
          <w:sz w:val="24"/>
        </w:rPr>
        <w:t xml:space="preserve">умениеоцениватьправильностьвыполненияучебнойзадачи,собственныевозможно </w:t>
      </w:r>
      <w:r>
        <w:rPr>
          <w:sz w:val="24"/>
        </w:rPr>
        <w:t>сти ее решения;</w:t>
      </w:r>
    </w:p>
    <w:p w:rsidR="00AD3023" w:rsidRDefault="00E2542D" w:rsidP="006E617E">
      <w:pPr>
        <w:pStyle w:val="a4"/>
        <w:numPr>
          <w:ilvl w:val="1"/>
          <w:numId w:val="31"/>
        </w:numPr>
        <w:tabs>
          <w:tab w:val="left" w:pos="1095"/>
        </w:tabs>
        <w:ind w:right="854" w:firstLine="707"/>
        <w:jc w:val="left"/>
        <w:rPr>
          <w:sz w:val="24"/>
        </w:rPr>
      </w:pPr>
      <w:r>
        <w:rPr>
          <w:sz w:val="24"/>
        </w:rPr>
        <w:t>умениесоздавать,применятьипреобразовыватьзнакиисимволы,моделии схемыдлярешения учебных ипознавательных задач;</w:t>
      </w:r>
    </w:p>
    <w:p w:rsidR="00AD3023" w:rsidRDefault="00E2542D" w:rsidP="006E617E">
      <w:pPr>
        <w:pStyle w:val="a4"/>
        <w:numPr>
          <w:ilvl w:val="1"/>
          <w:numId w:val="31"/>
        </w:numPr>
        <w:tabs>
          <w:tab w:val="left" w:pos="1095"/>
          <w:tab w:val="left" w:pos="2393"/>
          <w:tab w:val="left" w:pos="3734"/>
          <w:tab w:val="left" w:pos="5586"/>
          <w:tab w:val="left" w:pos="7224"/>
          <w:tab w:val="left" w:pos="8547"/>
        </w:tabs>
        <w:ind w:left="1095" w:hanging="285"/>
        <w:jc w:val="left"/>
        <w:rPr>
          <w:sz w:val="24"/>
        </w:rPr>
      </w:pPr>
      <w:r>
        <w:rPr>
          <w:spacing w:val="-2"/>
          <w:sz w:val="24"/>
        </w:rPr>
        <w:t>владение</w:t>
      </w:r>
      <w:r>
        <w:rPr>
          <w:sz w:val="24"/>
        </w:rPr>
        <w:tab/>
      </w:r>
      <w:r>
        <w:rPr>
          <w:spacing w:val="-2"/>
          <w:sz w:val="24"/>
        </w:rPr>
        <w:t>основами</w:t>
      </w:r>
      <w:r>
        <w:rPr>
          <w:sz w:val="24"/>
        </w:rPr>
        <w:tab/>
      </w:r>
      <w:r>
        <w:rPr>
          <w:spacing w:val="-2"/>
          <w:sz w:val="24"/>
        </w:rPr>
        <w:t>самоконтроля,</w:t>
      </w:r>
      <w:r>
        <w:rPr>
          <w:sz w:val="24"/>
        </w:rPr>
        <w:tab/>
      </w:r>
      <w:r>
        <w:rPr>
          <w:spacing w:val="-2"/>
          <w:sz w:val="24"/>
        </w:rPr>
        <w:t>самооценки,</w:t>
      </w:r>
      <w:r>
        <w:rPr>
          <w:sz w:val="24"/>
        </w:rPr>
        <w:tab/>
      </w:r>
      <w:r>
        <w:rPr>
          <w:spacing w:val="-2"/>
          <w:sz w:val="24"/>
        </w:rPr>
        <w:t>принятия</w:t>
      </w:r>
      <w:r>
        <w:rPr>
          <w:sz w:val="24"/>
        </w:rPr>
        <w:tab/>
      </w:r>
      <w:r>
        <w:rPr>
          <w:spacing w:val="-2"/>
          <w:sz w:val="24"/>
        </w:rPr>
        <w:t>решений</w:t>
      </w:r>
    </w:p>
    <w:p w:rsidR="00AD3023" w:rsidRDefault="00AD3023">
      <w:pPr>
        <w:rPr>
          <w:sz w:val="24"/>
        </w:rPr>
        <w:sectPr w:rsidR="00AD3023">
          <w:footerReference w:type="default" r:id="rId1471"/>
          <w:pgSz w:w="11910" w:h="16390"/>
          <w:pgMar w:top="780" w:right="0" w:bottom="280" w:left="1600" w:header="0" w:footer="0" w:gutter="0"/>
          <w:cols w:space="720"/>
        </w:sectPr>
      </w:pPr>
    </w:p>
    <w:p w:rsidR="00AD3023" w:rsidRDefault="00E2542D">
      <w:pPr>
        <w:pStyle w:val="a3"/>
        <w:spacing w:before="61"/>
        <w:jc w:val="left"/>
      </w:pPr>
      <w:r>
        <w:rPr>
          <w:spacing w:val="-2"/>
        </w:rPr>
        <w:lastRenderedPageBreak/>
        <w:t>иосуществленияосознанноговыборавучебнойипознавательнойдеятельности;</w:t>
      </w:r>
    </w:p>
    <w:p w:rsidR="00AD3023" w:rsidRDefault="00E2542D" w:rsidP="006E617E">
      <w:pPr>
        <w:pStyle w:val="a4"/>
        <w:numPr>
          <w:ilvl w:val="1"/>
          <w:numId w:val="31"/>
        </w:numPr>
        <w:tabs>
          <w:tab w:val="left" w:pos="1094"/>
        </w:tabs>
        <w:ind w:right="854" w:firstLine="707"/>
        <w:rPr>
          <w:sz w:val="24"/>
        </w:rPr>
      </w:pPr>
      <w:r>
        <w:rPr>
          <w:spacing w:val="-2"/>
          <w:sz w:val="24"/>
        </w:rPr>
        <w:t xml:space="preserve">умениеорганизовыватьучебноесотрудничествоисовместнуюдеятельностьсучител </w:t>
      </w:r>
      <w:r>
        <w:rPr>
          <w:sz w:val="24"/>
        </w:rPr>
        <w:t>емисверстниками;работатьиндивидуальноивгруппе;находить общее решение и разрешать конфликты на основе согласованияпозиций и учета интересов; формулировать, аргументировать и отстаиватьсвоемнение;</w:t>
      </w:r>
    </w:p>
    <w:p w:rsidR="00AD3023" w:rsidRDefault="00E2542D" w:rsidP="006E617E">
      <w:pPr>
        <w:pStyle w:val="a4"/>
        <w:numPr>
          <w:ilvl w:val="1"/>
          <w:numId w:val="31"/>
        </w:numPr>
        <w:tabs>
          <w:tab w:val="left" w:pos="1094"/>
          <w:tab w:val="left" w:pos="3244"/>
          <w:tab w:val="left" w:pos="4022"/>
          <w:tab w:val="left" w:pos="5576"/>
          <w:tab w:val="left" w:pos="7882"/>
          <w:tab w:val="left" w:pos="8643"/>
        </w:tabs>
        <w:spacing w:before="1"/>
        <w:ind w:right="853" w:firstLine="707"/>
        <w:rPr>
          <w:sz w:val="24"/>
        </w:rPr>
      </w:pPr>
      <w:r>
        <w:rPr>
          <w:spacing w:val="-2"/>
          <w:sz w:val="24"/>
        </w:rPr>
        <w:t>формирование</w:t>
      </w:r>
      <w:r>
        <w:rPr>
          <w:sz w:val="24"/>
        </w:rPr>
        <w:tab/>
      </w:r>
      <w:r>
        <w:rPr>
          <w:spacing w:val="-10"/>
          <w:sz w:val="24"/>
        </w:rPr>
        <w:t>и</w:t>
      </w:r>
      <w:r>
        <w:rPr>
          <w:sz w:val="24"/>
        </w:rPr>
        <w:tab/>
      </w:r>
      <w:r>
        <w:rPr>
          <w:spacing w:val="-2"/>
          <w:sz w:val="24"/>
        </w:rPr>
        <w:t>развитие</w:t>
      </w:r>
      <w:r>
        <w:rPr>
          <w:sz w:val="24"/>
        </w:rPr>
        <w:tab/>
      </w:r>
      <w:r>
        <w:rPr>
          <w:spacing w:val="-2"/>
          <w:sz w:val="24"/>
        </w:rPr>
        <w:t>компетентности</w:t>
      </w:r>
      <w:r>
        <w:rPr>
          <w:sz w:val="24"/>
        </w:rPr>
        <w:tab/>
      </w:r>
      <w:r>
        <w:rPr>
          <w:spacing w:val="-10"/>
          <w:sz w:val="24"/>
        </w:rPr>
        <w:t>в</w:t>
      </w:r>
      <w:r>
        <w:rPr>
          <w:sz w:val="24"/>
        </w:rPr>
        <w:tab/>
      </w:r>
      <w:r>
        <w:rPr>
          <w:spacing w:val="-2"/>
          <w:sz w:val="24"/>
        </w:rPr>
        <w:t>области использованияинформационнокоммуникационныхтехнологий(далееИКТ-компетенции).</w:t>
      </w:r>
    </w:p>
    <w:p w:rsidR="00AD3023" w:rsidRDefault="00E2542D">
      <w:pPr>
        <w:ind w:left="810"/>
        <w:rPr>
          <w:sz w:val="24"/>
        </w:rPr>
      </w:pPr>
      <w:r>
        <w:rPr>
          <w:b/>
          <w:spacing w:val="-2"/>
          <w:sz w:val="24"/>
        </w:rPr>
        <w:t>Личностныерезультаты</w:t>
      </w:r>
      <w:r>
        <w:rPr>
          <w:spacing w:val="-2"/>
          <w:sz w:val="24"/>
        </w:rPr>
        <w:t>,такиекак:</w:t>
      </w:r>
    </w:p>
    <w:p w:rsidR="00AD3023" w:rsidRDefault="00DC3336" w:rsidP="006E617E">
      <w:pPr>
        <w:pStyle w:val="a4"/>
        <w:numPr>
          <w:ilvl w:val="1"/>
          <w:numId w:val="31"/>
        </w:numPr>
        <w:tabs>
          <w:tab w:val="left" w:pos="1095"/>
          <w:tab w:val="left" w:pos="2354"/>
          <w:tab w:val="left" w:pos="2808"/>
          <w:tab w:val="left" w:pos="3304"/>
          <w:tab w:val="left" w:pos="5151"/>
          <w:tab w:val="left" w:pos="5597"/>
          <w:tab w:val="left" w:pos="6561"/>
          <w:tab w:val="left" w:pos="7952"/>
          <w:tab w:val="left" w:pos="9217"/>
        </w:tabs>
        <w:ind w:right="847" w:firstLine="707"/>
        <w:jc w:val="left"/>
        <w:rPr>
          <w:sz w:val="24"/>
        </w:rPr>
      </w:pPr>
      <w:r w:rsidRPr="00DC3336">
        <w:pict>
          <v:rect id="docshape88" o:spid="_x0000_s2066" style="position:absolute;left:0;text-align:left;margin-left:298.6pt;margin-top:1.25pt;width:3.5pt;height:.7pt;z-index:15744512;mso-position-horizontal-relative:page" fillcolor="black" stroked="f">
            <w10:wrap anchorx="page"/>
          </v:rect>
        </w:pict>
      </w:r>
      <w:r w:rsidR="00E2542D">
        <w:rPr>
          <w:sz w:val="24"/>
        </w:rPr>
        <w:t xml:space="preserve">формированиеответственногоотношениякучению,готовностииспособности </w:t>
      </w:r>
      <w:r w:rsidR="00E2542D">
        <w:rPr>
          <w:spacing w:val="-2"/>
          <w:sz w:val="24"/>
        </w:rPr>
        <w:t>обучающихся</w:t>
      </w:r>
      <w:r w:rsidR="00E2542D">
        <w:rPr>
          <w:sz w:val="24"/>
        </w:rPr>
        <w:tab/>
      </w:r>
      <w:r w:rsidR="00E2542D">
        <w:rPr>
          <w:spacing w:val="-10"/>
          <w:sz w:val="24"/>
        </w:rPr>
        <w:t>к</w:t>
      </w:r>
      <w:r w:rsidR="00E2542D">
        <w:rPr>
          <w:sz w:val="24"/>
        </w:rPr>
        <w:tab/>
      </w:r>
      <w:r w:rsidR="00E2542D">
        <w:rPr>
          <w:sz w:val="24"/>
        </w:rPr>
        <w:tab/>
      </w:r>
      <w:r w:rsidR="00E2542D">
        <w:rPr>
          <w:spacing w:val="-2"/>
          <w:sz w:val="24"/>
        </w:rPr>
        <w:t>саморазвитию</w:t>
      </w:r>
      <w:r w:rsidR="00E2542D">
        <w:rPr>
          <w:sz w:val="24"/>
        </w:rPr>
        <w:tab/>
      </w:r>
      <w:r w:rsidR="00E2542D">
        <w:rPr>
          <w:sz w:val="24"/>
        </w:rPr>
        <w:tab/>
      </w:r>
      <w:r w:rsidR="00E2542D">
        <w:rPr>
          <w:spacing w:val="-10"/>
          <w:sz w:val="24"/>
        </w:rPr>
        <w:t>и</w:t>
      </w:r>
      <w:r w:rsidR="00E2542D">
        <w:rPr>
          <w:sz w:val="24"/>
        </w:rPr>
        <w:tab/>
      </w:r>
      <w:r w:rsidR="00E2542D">
        <w:rPr>
          <w:spacing w:val="-2"/>
          <w:sz w:val="24"/>
        </w:rPr>
        <w:t>самообразованию</w:t>
      </w:r>
      <w:r w:rsidR="00E2542D">
        <w:rPr>
          <w:sz w:val="24"/>
        </w:rPr>
        <w:tab/>
      </w:r>
      <w:r w:rsidR="00E2542D">
        <w:rPr>
          <w:spacing w:val="-6"/>
          <w:sz w:val="24"/>
        </w:rPr>
        <w:t xml:space="preserve">на </w:t>
      </w:r>
      <w:r w:rsidR="00E2542D">
        <w:rPr>
          <w:spacing w:val="-2"/>
          <w:sz w:val="24"/>
        </w:rPr>
        <w:t xml:space="preserve">основемотивациикобучениюипознанию,осознанномувыборуипостроениюдальнейшей </w:t>
      </w:r>
      <w:r w:rsidR="00E2542D">
        <w:rPr>
          <w:sz w:val="24"/>
        </w:rPr>
        <w:t xml:space="preserve">индивидуальнойтраекторииобразованиянабазеориен-тировкивмирепрофессийипрофессиональныхпредпочтений,сучетомустойчивыхпознавательныхинтересов,а </w:t>
      </w:r>
      <w:r w:rsidR="00E2542D">
        <w:rPr>
          <w:spacing w:val="-4"/>
          <w:sz w:val="24"/>
        </w:rPr>
        <w:t>также</w:t>
      </w:r>
      <w:r w:rsidR="00E2542D">
        <w:rPr>
          <w:sz w:val="24"/>
        </w:rPr>
        <w:tab/>
      </w:r>
      <w:r w:rsidR="00E2542D">
        <w:rPr>
          <w:sz w:val="24"/>
        </w:rPr>
        <w:tab/>
      </w:r>
      <w:r w:rsidR="00E2542D">
        <w:rPr>
          <w:sz w:val="24"/>
        </w:rPr>
        <w:tab/>
      </w:r>
      <w:r w:rsidR="00E2542D">
        <w:rPr>
          <w:spacing w:val="-6"/>
          <w:sz w:val="24"/>
        </w:rPr>
        <w:t>на</w:t>
      </w:r>
      <w:r w:rsidR="00E2542D">
        <w:rPr>
          <w:sz w:val="24"/>
        </w:rPr>
        <w:tab/>
      </w:r>
      <w:r w:rsidR="00E2542D">
        <w:rPr>
          <w:sz w:val="24"/>
        </w:rPr>
        <w:tab/>
      </w:r>
      <w:r w:rsidR="00E2542D">
        <w:rPr>
          <w:spacing w:val="-2"/>
          <w:sz w:val="24"/>
        </w:rPr>
        <w:t>основе</w:t>
      </w:r>
      <w:r w:rsidR="00E2542D">
        <w:rPr>
          <w:sz w:val="24"/>
        </w:rPr>
        <w:tab/>
      </w:r>
      <w:r w:rsidR="00E2542D">
        <w:rPr>
          <w:sz w:val="24"/>
        </w:rPr>
        <w:tab/>
      </w:r>
      <w:r w:rsidR="00E2542D">
        <w:rPr>
          <w:spacing w:val="-2"/>
          <w:sz w:val="24"/>
        </w:rPr>
        <w:t>формирования уважительногоотношенияктруду,развитияопытаучастиявсоциальнозначимомтруде;</w:t>
      </w:r>
    </w:p>
    <w:p w:rsidR="00AD3023" w:rsidRDefault="00E2542D" w:rsidP="006E617E">
      <w:pPr>
        <w:pStyle w:val="a4"/>
        <w:numPr>
          <w:ilvl w:val="1"/>
          <w:numId w:val="31"/>
        </w:numPr>
        <w:tabs>
          <w:tab w:val="left" w:pos="1095"/>
        </w:tabs>
        <w:ind w:right="874" w:firstLine="707"/>
        <w:jc w:val="left"/>
        <w:rPr>
          <w:sz w:val="24"/>
        </w:rPr>
      </w:pPr>
      <w:r>
        <w:rPr>
          <w:spacing w:val="-2"/>
          <w:sz w:val="24"/>
        </w:rPr>
        <w:t xml:space="preserve">формированиекоммуникативнойкомпетентностивобщенииисотрудничествесосве рстниками,детьмистаршегоимладшеговозраста,взрослымивпроцессеобразовательной,общ </w:t>
      </w:r>
      <w:r>
        <w:rPr>
          <w:sz w:val="24"/>
        </w:rPr>
        <w:t>ественнополезной,учебно-исследовательской,творческой идругихвидовдеятельности.</w:t>
      </w:r>
    </w:p>
    <w:p w:rsidR="00AD3023" w:rsidRDefault="00E2542D">
      <w:pPr>
        <w:pStyle w:val="a3"/>
        <w:ind w:firstLine="707"/>
        <w:jc w:val="left"/>
      </w:pPr>
      <w:r>
        <w:rPr>
          <w:spacing w:val="-2"/>
          <w:u w:val="single"/>
        </w:rPr>
        <w:t>Предметныерезультаты</w:t>
      </w:r>
      <w:r>
        <w:rPr>
          <w:spacing w:val="-2"/>
        </w:rPr>
        <w:t xml:space="preserve">:формированиенавыковиуменийбезопасногоицелесообраз </w:t>
      </w:r>
      <w:r>
        <w:t>ногоповеденияприработескомпьютернымипрограммамии вИнтернете</w:t>
      </w:r>
    </w:p>
    <w:p w:rsidR="00AD3023" w:rsidRDefault="00E2542D">
      <w:pPr>
        <w:pStyle w:val="Heading2"/>
        <w:spacing w:before="3"/>
        <w:ind w:left="810"/>
        <w:jc w:val="left"/>
      </w:pPr>
      <w:r>
        <w:rPr>
          <w:spacing w:val="-2"/>
        </w:rPr>
        <w:t>Врезультатеизучениякурсаучащиесядолжны:</w:t>
      </w:r>
    </w:p>
    <w:p w:rsidR="00AD3023" w:rsidRDefault="00E2542D">
      <w:pPr>
        <w:spacing w:line="274" w:lineRule="exact"/>
        <w:ind w:left="810"/>
        <w:rPr>
          <w:b/>
          <w:sz w:val="24"/>
        </w:rPr>
      </w:pPr>
      <w:r>
        <w:rPr>
          <w:b/>
          <w:spacing w:val="-2"/>
          <w:sz w:val="24"/>
          <w:u w:val="thick"/>
        </w:rPr>
        <w:t>знать/понимать</w:t>
      </w:r>
    </w:p>
    <w:p w:rsidR="00AD3023" w:rsidRDefault="00E2542D" w:rsidP="006E617E">
      <w:pPr>
        <w:pStyle w:val="a4"/>
        <w:numPr>
          <w:ilvl w:val="0"/>
          <w:numId w:val="30"/>
        </w:numPr>
        <w:tabs>
          <w:tab w:val="left" w:pos="1234"/>
        </w:tabs>
        <w:spacing w:line="274" w:lineRule="exact"/>
        <w:ind w:hanging="424"/>
        <w:rPr>
          <w:sz w:val="24"/>
        </w:rPr>
      </w:pPr>
      <w:r>
        <w:rPr>
          <w:spacing w:val="-2"/>
          <w:sz w:val="24"/>
        </w:rPr>
        <w:t>рольиместоробототехникивжизнисовременногообщества;</w:t>
      </w:r>
    </w:p>
    <w:p w:rsidR="00AD3023" w:rsidRDefault="00E2542D" w:rsidP="006E617E">
      <w:pPr>
        <w:pStyle w:val="a4"/>
        <w:numPr>
          <w:ilvl w:val="0"/>
          <w:numId w:val="30"/>
        </w:numPr>
        <w:tabs>
          <w:tab w:val="left" w:pos="1234"/>
        </w:tabs>
        <w:ind w:hanging="424"/>
        <w:rPr>
          <w:sz w:val="24"/>
        </w:rPr>
      </w:pPr>
      <w:r>
        <w:rPr>
          <w:spacing w:val="-2"/>
          <w:sz w:val="24"/>
        </w:rPr>
        <w:t>основныесведениеизисторииразвитияробототехникивРоссииимире;</w:t>
      </w:r>
    </w:p>
    <w:p w:rsidR="00AD3023" w:rsidRDefault="00E2542D" w:rsidP="006E617E">
      <w:pPr>
        <w:pStyle w:val="a4"/>
        <w:numPr>
          <w:ilvl w:val="0"/>
          <w:numId w:val="30"/>
        </w:numPr>
        <w:tabs>
          <w:tab w:val="left" w:pos="1234"/>
        </w:tabs>
        <w:ind w:left="102" w:right="891" w:firstLine="707"/>
        <w:rPr>
          <w:sz w:val="24"/>
        </w:rPr>
      </w:pPr>
      <w:r>
        <w:rPr>
          <w:spacing w:val="-2"/>
          <w:sz w:val="24"/>
        </w:rPr>
        <w:t>основныхпонятияробототехники,основныетехническиетермины,связанныеспро цессамиконструированияипрограммированияроботов;</w:t>
      </w:r>
    </w:p>
    <w:p w:rsidR="00AD3023" w:rsidRDefault="00E2542D" w:rsidP="006E617E">
      <w:pPr>
        <w:pStyle w:val="a4"/>
        <w:numPr>
          <w:ilvl w:val="0"/>
          <w:numId w:val="30"/>
        </w:numPr>
        <w:tabs>
          <w:tab w:val="left" w:pos="1234"/>
        </w:tabs>
        <w:ind w:hanging="424"/>
        <w:rPr>
          <w:sz w:val="24"/>
        </w:rPr>
      </w:pPr>
      <w:r>
        <w:rPr>
          <w:spacing w:val="-2"/>
          <w:sz w:val="24"/>
        </w:rPr>
        <w:t>правилаимерыбезопасностиприработесэлектроинструментами;</w:t>
      </w:r>
    </w:p>
    <w:p w:rsidR="00AD3023" w:rsidRDefault="00E2542D" w:rsidP="006E617E">
      <w:pPr>
        <w:pStyle w:val="a4"/>
        <w:numPr>
          <w:ilvl w:val="0"/>
          <w:numId w:val="30"/>
        </w:numPr>
        <w:tabs>
          <w:tab w:val="left" w:pos="1234"/>
        </w:tabs>
        <w:ind w:hanging="424"/>
        <w:rPr>
          <w:sz w:val="24"/>
        </w:rPr>
      </w:pPr>
      <w:r>
        <w:rPr>
          <w:spacing w:val="-2"/>
          <w:sz w:val="24"/>
        </w:rPr>
        <w:t>общееустройствоипринципыдействияроботов;</w:t>
      </w:r>
    </w:p>
    <w:p w:rsidR="00AD3023" w:rsidRDefault="00E2542D" w:rsidP="006E617E">
      <w:pPr>
        <w:pStyle w:val="a4"/>
        <w:numPr>
          <w:ilvl w:val="0"/>
          <w:numId w:val="30"/>
        </w:numPr>
        <w:tabs>
          <w:tab w:val="left" w:pos="1234"/>
        </w:tabs>
        <w:ind w:hanging="424"/>
        <w:rPr>
          <w:sz w:val="24"/>
        </w:rPr>
      </w:pPr>
      <w:r>
        <w:rPr>
          <w:spacing w:val="-2"/>
          <w:sz w:val="24"/>
        </w:rPr>
        <w:t>основныехарактеристикиосновныхклассовроботов;</w:t>
      </w:r>
    </w:p>
    <w:p w:rsidR="00AD3023" w:rsidRDefault="00E2542D" w:rsidP="006E617E">
      <w:pPr>
        <w:pStyle w:val="a4"/>
        <w:numPr>
          <w:ilvl w:val="0"/>
          <w:numId w:val="30"/>
        </w:numPr>
        <w:tabs>
          <w:tab w:val="left" w:pos="1234"/>
        </w:tabs>
        <w:spacing w:before="1"/>
        <w:ind w:hanging="424"/>
        <w:rPr>
          <w:sz w:val="24"/>
        </w:rPr>
      </w:pPr>
      <w:r>
        <w:rPr>
          <w:spacing w:val="-2"/>
          <w:sz w:val="24"/>
        </w:rPr>
        <w:t>общуюметодикурасчетаосновныхкинематическихсхем;</w:t>
      </w:r>
    </w:p>
    <w:p w:rsidR="00AD3023" w:rsidRDefault="00E2542D" w:rsidP="006E617E">
      <w:pPr>
        <w:pStyle w:val="a4"/>
        <w:numPr>
          <w:ilvl w:val="0"/>
          <w:numId w:val="30"/>
        </w:numPr>
        <w:tabs>
          <w:tab w:val="left" w:pos="1234"/>
          <w:tab w:val="left" w:pos="2488"/>
          <w:tab w:val="left" w:pos="3947"/>
        </w:tabs>
        <w:ind w:left="102" w:right="1583" w:firstLine="707"/>
        <w:rPr>
          <w:sz w:val="24"/>
        </w:rPr>
      </w:pPr>
      <w:r>
        <w:rPr>
          <w:spacing w:val="-2"/>
          <w:sz w:val="24"/>
        </w:rPr>
        <w:t>порядок</w:t>
      </w:r>
      <w:r>
        <w:rPr>
          <w:sz w:val="24"/>
        </w:rPr>
        <w:tab/>
      </w:r>
      <w:r>
        <w:rPr>
          <w:spacing w:val="-2"/>
          <w:sz w:val="24"/>
        </w:rPr>
        <w:t>отыскания</w:t>
      </w:r>
      <w:r>
        <w:rPr>
          <w:sz w:val="24"/>
        </w:rPr>
        <w:tab/>
      </w:r>
      <w:r>
        <w:rPr>
          <w:spacing w:val="-2"/>
          <w:sz w:val="24"/>
        </w:rPr>
        <w:t>неисправностейвразличныхроботизированных системах;</w:t>
      </w:r>
    </w:p>
    <w:p w:rsidR="00AD3023" w:rsidRDefault="00E2542D" w:rsidP="006E617E">
      <w:pPr>
        <w:pStyle w:val="a4"/>
        <w:numPr>
          <w:ilvl w:val="0"/>
          <w:numId w:val="30"/>
        </w:numPr>
        <w:tabs>
          <w:tab w:val="left" w:pos="1234"/>
        </w:tabs>
        <w:ind w:hanging="424"/>
        <w:rPr>
          <w:sz w:val="24"/>
        </w:rPr>
      </w:pPr>
      <w:r>
        <w:rPr>
          <w:spacing w:val="-2"/>
          <w:sz w:val="24"/>
        </w:rPr>
        <w:t>методикупроверкиработоспособностиотдельныхузловидеталей;</w:t>
      </w:r>
    </w:p>
    <w:p w:rsidR="00AD3023" w:rsidRDefault="00E2542D" w:rsidP="006E617E">
      <w:pPr>
        <w:pStyle w:val="a4"/>
        <w:numPr>
          <w:ilvl w:val="0"/>
          <w:numId w:val="30"/>
        </w:numPr>
        <w:tabs>
          <w:tab w:val="left" w:pos="1234"/>
        </w:tabs>
        <w:ind w:hanging="424"/>
        <w:rPr>
          <w:sz w:val="24"/>
        </w:rPr>
      </w:pPr>
      <w:r>
        <w:rPr>
          <w:spacing w:val="-2"/>
          <w:sz w:val="24"/>
        </w:rPr>
        <w:t>основыпопулярныхязыковпрограммирования;</w:t>
      </w:r>
    </w:p>
    <w:p w:rsidR="00AD3023" w:rsidRDefault="00E2542D" w:rsidP="006E617E">
      <w:pPr>
        <w:pStyle w:val="a4"/>
        <w:numPr>
          <w:ilvl w:val="0"/>
          <w:numId w:val="30"/>
        </w:numPr>
        <w:tabs>
          <w:tab w:val="left" w:pos="1233"/>
          <w:tab w:val="left" w:pos="4489"/>
          <w:tab w:val="left" w:pos="9078"/>
        </w:tabs>
        <w:ind w:left="102" w:right="850" w:firstLine="707"/>
        <w:rPr>
          <w:sz w:val="24"/>
        </w:rPr>
      </w:pPr>
      <w:r>
        <w:rPr>
          <w:spacing w:val="-2"/>
          <w:sz w:val="24"/>
        </w:rPr>
        <w:t>Правила</w:t>
      </w:r>
      <w:r>
        <w:rPr>
          <w:sz w:val="24"/>
        </w:rPr>
        <w:tab/>
      </w:r>
      <w:r>
        <w:rPr>
          <w:spacing w:val="-2"/>
          <w:sz w:val="24"/>
        </w:rPr>
        <w:t>техникибезопасности</w:t>
      </w:r>
      <w:r>
        <w:rPr>
          <w:sz w:val="24"/>
        </w:rPr>
        <w:tab/>
      </w:r>
      <w:r>
        <w:rPr>
          <w:spacing w:val="-4"/>
          <w:sz w:val="24"/>
        </w:rPr>
        <w:t xml:space="preserve">при </w:t>
      </w:r>
      <w:r>
        <w:rPr>
          <w:spacing w:val="-2"/>
          <w:sz w:val="24"/>
        </w:rPr>
        <w:t>работевкабинетеоснащеннымэлектрооборудованием;</w:t>
      </w:r>
    </w:p>
    <w:p w:rsidR="00AD3023" w:rsidRDefault="00E2542D" w:rsidP="006E617E">
      <w:pPr>
        <w:pStyle w:val="a4"/>
        <w:numPr>
          <w:ilvl w:val="0"/>
          <w:numId w:val="30"/>
        </w:numPr>
        <w:tabs>
          <w:tab w:val="left" w:pos="1233"/>
          <w:tab w:val="left" w:pos="7661"/>
          <w:tab w:val="left" w:pos="8352"/>
          <w:tab w:val="left" w:pos="9340"/>
        </w:tabs>
        <w:ind w:left="102" w:right="857" w:firstLine="707"/>
        <w:rPr>
          <w:sz w:val="24"/>
        </w:rPr>
      </w:pPr>
      <w:r>
        <w:rPr>
          <w:spacing w:val="-2"/>
          <w:sz w:val="24"/>
        </w:rPr>
        <w:t>Основныезаконыэлектрическихцепей,правилабезопасности</w:t>
      </w:r>
      <w:r>
        <w:rPr>
          <w:sz w:val="24"/>
        </w:rPr>
        <w:tab/>
      </w:r>
      <w:r>
        <w:rPr>
          <w:spacing w:val="-4"/>
          <w:sz w:val="24"/>
        </w:rPr>
        <w:t>при</w:t>
      </w:r>
      <w:r>
        <w:rPr>
          <w:sz w:val="24"/>
        </w:rPr>
        <w:tab/>
      </w:r>
      <w:r>
        <w:rPr>
          <w:spacing w:val="-2"/>
          <w:sz w:val="24"/>
        </w:rPr>
        <w:t>работе</w:t>
      </w:r>
      <w:r>
        <w:rPr>
          <w:sz w:val="24"/>
        </w:rPr>
        <w:tab/>
      </w:r>
      <w:r>
        <w:rPr>
          <w:spacing w:val="-10"/>
          <w:sz w:val="24"/>
        </w:rPr>
        <w:t xml:space="preserve">с </w:t>
      </w:r>
      <w:r>
        <w:rPr>
          <w:spacing w:val="-2"/>
          <w:sz w:val="24"/>
        </w:rPr>
        <w:t>электрическимицепями,основныерадиоэлектронныекомпоненты;</w:t>
      </w:r>
    </w:p>
    <w:p w:rsidR="00AD3023" w:rsidRDefault="00E2542D" w:rsidP="006E617E">
      <w:pPr>
        <w:pStyle w:val="a4"/>
        <w:numPr>
          <w:ilvl w:val="0"/>
          <w:numId w:val="30"/>
        </w:numPr>
        <w:tabs>
          <w:tab w:val="left" w:pos="1233"/>
        </w:tabs>
        <w:ind w:left="102" w:right="967" w:firstLine="707"/>
        <w:rPr>
          <w:sz w:val="24"/>
        </w:rPr>
      </w:pPr>
      <w:r>
        <w:rPr>
          <w:spacing w:val="-2"/>
          <w:sz w:val="24"/>
        </w:rPr>
        <w:t>определенияробототехническогоустройства,наиболеераспространенныеситуац ии,вкоторыхприменяютсяроботы;</w:t>
      </w:r>
    </w:p>
    <w:p w:rsidR="00AD3023" w:rsidRDefault="00E2542D" w:rsidP="006E617E">
      <w:pPr>
        <w:pStyle w:val="a4"/>
        <w:numPr>
          <w:ilvl w:val="0"/>
          <w:numId w:val="30"/>
        </w:numPr>
        <w:tabs>
          <w:tab w:val="left" w:pos="1233"/>
          <w:tab w:val="left" w:pos="2762"/>
          <w:tab w:val="left" w:pos="5190"/>
          <w:tab w:val="left" w:pos="6234"/>
          <w:tab w:val="left" w:pos="8543"/>
        </w:tabs>
        <w:ind w:left="102" w:right="851" w:firstLine="707"/>
        <w:rPr>
          <w:sz w:val="24"/>
        </w:rPr>
      </w:pPr>
      <w:r>
        <w:rPr>
          <w:spacing w:val="-2"/>
          <w:sz w:val="24"/>
        </w:rPr>
        <w:t>иметь</w:t>
      </w:r>
      <w:r>
        <w:rPr>
          <w:sz w:val="24"/>
        </w:rPr>
        <w:tab/>
      </w:r>
      <w:r>
        <w:rPr>
          <w:spacing w:val="-2"/>
          <w:sz w:val="24"/>
        </w:rPr>
        <w:t>представления</w:t>
      </w:r>
      <w:r>
        <w:rPr>
          <w:sz w:val="24"/>
        </w:rPr>
        <w:tab/>
      </w:r>
      <w:r>
        <w:rPr>
          <w:spacing w:val="-10"/>
          <w:sz w:val="24"/>
        </w:rPr>
        <w:t>о</w:t>
      </w:r>
      <w:r>
        <w:rPr>
          <w:sz w:val="24"/>
        </w:rPr>
        <w:tab/>
      </w:r>
      <w:r>
        <w:rPr>
          <w:spacing w:val="-2"/>
          <w:sz w:val="24"/>
        </w:rPr>
        <w:t>перспективах</w:t>
      </w:r>
      <w:r>
        <w:rPr>
          <w:sz w:val="24"/>
        </w:rPr>
        <w:tab/>
      </w:r>
      <w:r>
        <w:rPr>
          <w:spacing w:val="-2"/>
          <w:sz w:val="24"/>
        </w:rPr>
        <w:t xml:space="preserve">развития </w:t>
      </w:r>
      <w:r>
        <w:rPr>
          <w:sz w:val="24"/>
        </w:rPr>
        <w:t>робототехники,основныекомпоненты программныхсред;</w:t>
      </w:r>
    </w:p>
    <w:p w:rsidR="00AD3023" w:rsidRDefault="00E2542D" w:rsidP="006E617E">
      <w:pPr>
        <w:pStyle w:val="a4"/>
        <w:numPr>
          <w:ilvl w:val="0"/>
          <w:numId w:val="30"/>
        </w:numPr>
        <w:tabs>
          <w:tab w:val="left" w:pos="1233"/>
        </w:tabs>
        <w:spacing w:before="1"/>
        <w:ind w:left="102" w:right="894" w:firstLine="707"/>
        <w:rPr>
          <w:sz w:val="24"/>
        </w:rPr>
      </w:pPr>
      <w:r>
        <w:rPr>
          <w:spacing w:val="-2"/>
          <w:sz w:val="24"/>
        </w:rPr>
        <w:t>основныепринципыкомпьютерногоуправления,назначениеипринципыработыцв етового,ультразвуковогодатчика,датчикакасания,различныхисполнительныхустройств;</w:t>
      </w:r>
    </w:p>
    <w:p w:rsidR="00AD3023" w:rsidRDefault="00E2542D" w:rsidP="006E617E">
      <w:pPr>
        <w:pStyle w:val="a4"/>
        <w:numPr>
          <w:ilvl w:val="0"/>
          <w:numId w:val="30"/>
        </w:numPr>
        <w:tabs>
          <w:tab w:val="left" w:pos="1233"/>
        </w:tabs>
        <w:ind w:left="102" w:right="928" w:firstLine="707"/>
        <w:rPr>
          <w:b/>
          <w:sz w:val="24"/>
        </w:rPr>
      </w:pPr>
      <w:r>
        <w:rPr>
          <w:spacing w:val="-2"/>
          <w:sz w:val="24"/>
        </w:rPr>
        <w:t>различныеспособыпередачимеханическоговоздействия,различныевидышасси,в идыиназначениемеханическихзахватов;</w:t>
      </w:r>
    </w:p>
    <w:p w:rsidR="00AD3023" w:rsidRDefault="00E2542D">
      <w:pPr>
        <w:spacing w:before="7"/>
        <w:ind w:left="810"/>
        <w:rPr>
          <w:b/>
          <w:sz w:val="24"/>
        </w:rPr>
      </w:pPr>
      <w:r>
        <w:rPr>
          <w:b/>
          <w:spacing w:val="-2"/>
          <w:sz w:val="24"/>
          <w:u w:val="thick"/>
        </w:rPr>
        <w:t>уметь</w:t>
      </w:r>
    </w:p>
    <w:p w:rsidR="00AD3023" w:rsidRDefault="00E2542D" w:rsidP="006E617E">
      <w:pPr>
        <w:pStyle w:val="a4"/>
        <w:numPr>
          <w:ilvl w:val="0"/>
          <w:numId w:val="29"/>
        </w:numPr>
        <w:tabs>
          <w:tab w:val="left" w:pos="1234"/>
        </w:tabs>
        <w:spacing w:before="34"/>
        <w:ind w:hanging="424"/>
        <w:rPr>
          <w:sz w:val="24"/>
        </w:rPr>
      </w:pPr>
      <w:r>
        <w:rPr>
          <w:spacing w:val="-2"/>
          <w:sz w:val="24"/>
        </w:rPr>
        <w:t>собиратьпростейшиемодели;</w:t>
      </w:r>
    </w:p>
    <w:p w:rsidR="00AD3023" w:rsidRDefault="00E2542D" w:rsidP="006E617E">
      <w:pPr>
        <w:pStyle w:val="a4"/>
        <w:numPr>
          <w:ilvl w:val="0"/>
          <w:numId w:val="29"/>
        </w:numPr>
        <w:tabs>
          <w:tab w:val="left" w:pos="1234"/>
        </w:tabs>
        <w:ind w:left="102" w:right="946" w:firstLine="707"/>
        <w:rPr>
          <w:sz w:val="24"/>
        </w:rPr>
      </w:pPr>
      <w:r>
        <w:rPr>
          <w:spacing w:val="-2"/>
          <w:sz w:val="24"/>
        </w:rPr>
        <w:t>самостоятельнопроектироватьисобиратьизготовыхдеталейманипуляторыиробо товразличногоназначения;</w:t>
      </w:r>
    </w:p>
    <w:p w:rsidR="00AD3023" w:rsidRDefault="00E2542D" w:rsidP="006E617E">
      <w:pPr>
        <w:pStyle w:val="a4"/>
        <w:numPr>
          <w:ilvl w:val="0"/>
          <w:numId w:val="29"/>
        </w:numPr>
        <w:tabs>
          <w:tab w:val="left" w:pos="1234"/>
        </w:tabs>
        <w:ind w:hanging="424"/>
        <w:rPr>
          <w:sz w:val="24"/>
        </w:rPr>
      </w:pPr>
      <w:r>
        <w:rPr>
          <w:spacing w:val="-2"/>
          <w:sz w:val="24"/>
        </w:rPr>
        <w:t>использоватькомпьютердляпрограммирования</w:t>
      </w:r>
    </w:p>
    <w:p w:rsidR="00AD3023" w:rsidRDefault="00E2542D" w:rsidP="006E617E">
      <w:pPr>
        <w:pStyle w:val="a4"/>
        <w:numPr>
          <w:ilvl w:val="0"/>
          <w:numId w:val="29"/>
        </w:numPr>
        <w:tabs>
          <w:tab w:val="left" w:pos="1234"/>
        </w:tabs>
        <w:ind w:left="102" w:right="937" w:firstLine="707"/>
        <w:rPr>
          <w:sz w:val="24"/>
        </w:rPr>
      </w:pPr>
      <w:r>
        <w:rPr>
          <w:spacing w:val="-2"/>
          <w:sz w:val="24"/>
        </w:rPr>
        <w:t xml:space="preserve">владетьосновныминавыкамиработыввизуальнойсредепрограммирования,прогр </w:t>
      </w:r>
      <w:r>
        <w:rPr>
          <w:sz w:val="24"/>
        </w:rPr>
        <w:t>аммироватьсобранныеконструкцииподзадачиначального уровня сложности;</w:t>
      </w:r>
    </w:p>
    <w:p w:rsidR="00AD3023" w:rsidRDefault="00AD3023">
      <w:pPr>
        <w:rPr>
          <w:sz w:val="24"/>
        </w:rPr>
        <w:sectPr w:rsidR="00AD3023">
          <w:footerReference w:type="default" r:id="rId1472"/>
          <w:pgSz w:w="11910" w:h="16390"/>
          <w:pgMar w:top="780" w:right="0" w:bottom="280" w:left="1600" w:header="0" w:footer="0" w:gutter="0"/>
          <w:cols w:space="720"/>
        </w:sectPr>
      </w:pPr>
    </w:p>
    <w:p w:rsidR="00AD3023" w:rsidRDefault="00E2542D" w:rsidP="006E617E">
      <w:pPr>
        <w:pStyle w:val="a4"/>
        <w:numPr>
          <w:ilvl w:val="0"/>
          <w:numId w:val="29"/>
        </w:numPr>
        <w:tabs>
          <w:tab w:val="left" w:pos="1234"/>
          <w:tab w:val="left" w:pos="3431"/>
          <w:tab w:val="left" w:pos="4283"/>
          <w:tab w:val="left" w:pos="6163"/>
          <w:tab w:val="left" w:pos="6998"/>
          <w:tab w:val="left" w:pos="8890"/>
        </w:tabs>
        <w:spacing w:before="61"/>
        <w:ind w:left="102" w:right="853" w:firstLine="707"/>
        <w:rPr>
          <w:sz w:val="24"/>
        </w:rPr>
      </w:pPr>
      <w:r>
        <w:rPr>
          <w:spacing w:val="-2"/>
          <w:sz w:val="24"/>
        </w:rPr>
        <w:lastRenderedPageBreak/>
        <w:t>разрабатывать</w:t>
      </w:r>
      <w:r>
        <w:rPr>
          <w:sz w:val="24"/>
        </w:rPr>
        <w:tab/>
      </w:r>
      <w:r>
        <w:rPr>
          <w:spacing w:val="-10"/>
          <w:sz w:val="24"/>
        </w:rPr>
        <w:t>и</w:t>
      </w:r>
      <w:r>
        <w:rPr>
          <w:sz w:val="24"/>
        </w:rPr>
        <w:tab/>
      </w:r>
      <w:r>
        <w:rPr>
          <w:spacing w:val="-2"/>
          <w:sz w:val="24"/>
        </w:rPr>
        <w:t>записывать</w:t>
      </w:r>
      <w:r>
        <w:rPr>
          <w:sz w:val="24"/>
        </w:rPr>
        <w:tab/>
      </w:r>
      <w:r>
        <w:rPr>
          <w:spacing w:val="-10"/>
          <w:sz w:val="24"/>
        </w:rPr>
        <w:t>в</w:t>
      </w:r>
      <w:r>
        <w:rPr>
          <w:sz w:val="24"/>
        </w:rPr>
        <w:tab/>
      </w:r>
      <w:r>
        <w:rPr>
          <w:spacing w:val="-2"/>
          <w:sz w:val="24"/>
        </w:rPr>
        <w:t>визуальной</w:t>
      </w:r>
      <w:r>
        <w:rPr>
          <w:sz w:val="24"/>
        </w:rPr>
        <w:tab/>
      </w:r>
      <w:r>
        <w:rPr>
          <w:spacing w:val="-2"/>
          <w:sz w:val="24"/>
        </w:rPr>
        <w:t>среде программированиятиповыеуправленияроботом</w:t>
      </w:r>
    </w:p>
    <w:p w:rsidR="00AD3023" w:rsidRDefault="00E2542D" w:rsidP="006E617E">
      <w:pPr>
        <w:pStyle w:val="a4"/>
        <w:numPr>
          <w:ilvl w:val="0"/>
          <w:numId w:val="29"/>
        </w:numPr>
        <w:tabs>
          <w:tab w:val="left" w:pos="1234"/>
        </w:tabs>
        <w:ind w:left="102" w:right="913" w:firstLine="707"/>
        <w:rPr>
          <w:sz w:val="24"/>
        </w:rPr>
      </w:pPr>
      <w:r>
        <w:rPr>
          <w:spacing w:val="-2"/>
          <w:sz w:val="24"/>
        </w:rPr>
        <w:t xml:space="preserve">пользоватьсякомпьютером,программнымипродуктами,необходимымидляобуче </w:t>
      </w:r>
      <w:r>
        <w:rPr>
          <w:sz w:val="24"/>
        </w:rPr>
        <w:t>ния программе;</w:t>
      </w:r>
    </w:p>
    <w:p w:rsidR="00AD3023" w:rsidRDefault="00E2542D" w:rsidP="006E617E">
      <w:pPr>
        <w:pStyle w:val="a4"/>
        <w:numPr>
          <w:ilvl w:val="0"/>
          <w:numId w:val="29"/>
        </w:numPr>
        <w:tabs>
          <w:tab w:val="left" w:pos="1234"/>
        </w:tabs>
        <w:spacing w:before="1"/>
        <w:ind w:left="102" w:right="863" w:firstLine="707"/>
        <w:rPr>
          <w:sz w:val="24"/>
        </w:rPr>
      </w:pPr>
      <w:r>
        <w:rPr>
          <w:spacing w:val="-2"/>
          <w:sz w:val="24"/>
        </w:rPr>
        <w:t>подбиратьнеобходимыедатчикииисполнительныеустройства,собиратьпростейш иеустройствасоднимилинесколькимидатчиками,собиратьиотлаживатьконструкции базовыхроботов</w:t>
      </w:r>
    </w:p>
    <w:p w:rsidR="00AD3023" w:rsidRDefault="00E2542D" w:rsidP="006E617E">
      <w:pPr>
        <w:pStyle w:val="a4"/>
        <w:numPr>
          <w:ilvl w:val="0"/>
          <w:numId w:val="29"/>
        </w:numPr>
        <w:tabs>
          <w:tab w:val="left" w:pos="1233"/>
        </w:tabs>
        <w:ind w:left="102" w:right="854" w:firstLine="707"/>
        <w:jc w:val="both"/>
        <w:rPr>
          <w:sz w:val="24"/>
        </w:rPr>
      </w:pPr>
      <w:r>
        <w:rPr>
          <w:sz w:val="24"/>
        </w:rPr>
        <w:t xml:space="preserve">правильно выбирать вид передачи механического воздействия дляразличных технических ситуаций, собирать действующие модели роботов, атакжеихосновныеузлы и </w:t>
      </w:r>
      <w:r>
        <w:rPr>
          <w:spacing w:val="-2"/>
          <w:sz w:val="24"/>
        </w:rPr>
        <w:t>системы</w:t>
      </w:r>
    </w:p>
    <w:p w:rsidR="00AD3023" w:rsidRDefault="00E2542D" w:rsidP="006E617E">
      <w:pPr>
        <w:pStyle w:val="a4"/>
        <w:numPr>
          <w:ilvl w:val="0"/>
          <w:numId w:val="29"/>
        </w:numPr>
        <w:tabs>
          <w:tab w:val="left" w:pos="1234"/>
        </w:tabs>
        <w:spacing w:line="274" w:lineRule="exact"/>
        <w:ind w:hanging="424"/>
        <w:jc w:val="both"/>
        <w:rPr>
          <w:sz w:val="24"/>
        </w:rPr>
      </w:pPr>
      <w:r>
        <w:rPr>
          <w:spacing w:val="-2"/>
          <w:sz w:val="24"/>
        </w:rPr>
        <w:t>вестииндивидуальныеигрупповыеисследовательскиеработы.</w:t>
      </w:r>
    </w:p>
    <w:p w:rsidR="00AD3023" w:rsidRDefault="00E2542D">
      <w:pPr>
        <w:pStyle w:val="Heading2"/>
        <w:spacing w:before="5"/>
        <w:ind w:left="810" w:right="1078"/>
        <w:jc w:val="left"/>
      </w:pPr>
      <w:r>
        <w:rPr>
          <w:spacing w:val="-2"/>
        </w:rPr>
        <w:t>Общиеучебныеумения,навыкииспособыдеятельности Познавательнаядеятельность</w:t>
      </w:r>
    </w:p>
    <w:p w:rsidR="00AD3023" w:rsidRDefault="00E2542D">
      <w:pPr>
        <w:pStyle w:val="a3"/>
        <w:tabs>
          <w:tab w:val="left" w:pos="2342"/>
          <w:tab w:val="left" w:pos="4024"/>
          <w:tab w:val="left" w:pos="6490"/>
          <w:tab w:val="left" w:pos="9170"/>
        </w:tabs>
        <w:ind w:right="1005" w:firstLine="707"/>
        <w:jc w:val="left"/>
      </w:pPr>
      <w:r>
        <w:t xml:space="preserve">Использование дляпознанияокружающегомираразличныхметодов(наблюдение, </w:t>
      </w:r>
      <w:r>
        <w:rPr>
          <w:spacing w:val="-2"/>
        </w:rPr>
        <w:t>измерение,</w:t>
      </w:r>
      <w:r>
        <w:tab/>
      </w:r>
      <w:r>
        <w:rPr>
          <w:spacing w:val="-2"/>
        </w:rPr>
        <w:t>опыт,</w:t>
      </w:r>
      <w:r>
        <w:tab/>
      </w:r>
      <w:r>
        <w:rPr>
          <w:spacing w:val="-2"/>
        </w:rPr>
        <w:t>эксперимент,</w:t>
      </w:r>
      <w:r>
        <w:tab/>
      </w:r>
      <w:r>
        <w:rPr>
          <w:spacing w:val="-2"/>
        </w:rPr>
        <w:t>моделирование</w:t>
      </w:r>
      <w:r>
        <w:tab/>
      </w:r>
      <w:r>
        <w:rPr>
          <w:spacing w:val="-10"/>
        </w:rPr>
        <w:t xml:space="preserve">и </w:t>
      </w:r>
      <w:r>
        <w:rPr>
          <w:spacing w:val="-2"/>
        </w:rPr>
        <w:t xml:space="preserve">др.).Определениеструктурыобъектапознания,поискивыделениезначимыхфункциональны хсвязейиотношениймеждучастямицелого.Умениеразделятьпроцессынаэтапы,звенья;выд </w:t>
      </w:r>
      <w:r>
        <w:t>елениехарактерныхпричинноследственных связей.</w:t>
      </w:r>
    </w:p>
    <w:p w:rsidR="00AD3023" w:rsidRDefault="00E2542D">
      <w:pPr>
        <w:pStyle w:val="a3"/>
        <w:tabs>
          <w:tab w:val="left" w:pos="2660"/>
          <w:tab w:val="left" w:pos="5735"/>
          <w:tab w:val="left" w:pos="8115"/>
        </w:tabs>
        <w:ind w:right="1005" w:firstLine="707"/>
      </w:pPr>
      <w:r>
        <w:t xml:space="preserve">Определение адекватных способов решения учебной задачи на основезаданных </w:t>
      </w:r>
      <w:r>
        <w:rPr>
          <w:spacing w:val="-2"/>
        </w:rPr>
        <w:t>алгоритмов.</w:t>
      </w:r>
      <w:r>
        <w:tab/>
      </w:r>
      <w:r>
        <w:rPr>
          <w:spacing w:val="-2"/>
        </w:rPr>
        <w:t>Комбинирование</w:t>
      </w:r>
      <w:r>
        <w:tab/>
      </w:r>
      <w:r>
        <w:rPr>
          <w:spacing w:val="-2"/>
        </w:rPr>
        <w:t>известных</w:t>
      </w:r>
      <w:r>
        <w:tab/>
      </w:r>
      <w:r>
        <w:rPr>
          <w:spacing w:val="-2"/>
        </w:rPr>
        <w:t xml:space="preserve">алгоритмов </w:t>
      </w:r>
      <w:r>
        <w:t>деятельностивситуациях,непредполагающих стандартноеприменениеодногоизних.</w:t>
      </w:r>
    </w:p>
    <w:p w:rsidR="00AD3023" w:rsidRDefault="00E2542D">
      <w:pPr>
        <w:pStyle w:val="a3"/>
        <w:ind w:right="1005" w:firstLine="707"/>
      </w:pPr>
      <w:r>
        <w:t xml:space="preserve">Сравнение, сопоставление, классификация, ранжирование объектов </w:t>
      </w:r>
      <w:r>
        <w:rPr>
          <w:spacing w:val="-2"/>
        </w:rPr>
        <w:t>поодномуилинесколькимпредложеннымоснованиям,критериям.Умениеразличатьфакт,мн ение,доказательство,гипотезу,аксиому.</w:t>
      </w:r>
    </w:p>
    <w:p w:rsidR="00AD3023" w:rsidRDefault="00E2542D">
      <w:pPr>
        <w:pStyle w:val="a3"/>
        <w:ind w:right="1007" w:firstLine="707"/>
      </w:pPr>
      <w:r>
        <w:rPr>
          <w:spacing w:val="-2"/>
        </w:rPr>
        <w:t xml:space="preserve">Исследованиенесложныхпрактическихситуаций,выдвижениепредположений,пони маниенеобходимостиихпроверкинапрактике.Использованиепрактическихилабораторных </w:t>
      </w:r>
      <w:r>
        <w:t xml:space="preserve">работ,несложныхэкспериментов для доказательства выдвигаемых предположений; </w:t>
      </w:r>
      <w:r>
        <w:rPr>
          <w:spacing w:val="-2"/>
        </w:rPr>
        <w:t>описаниерезультатовэтихработ.</w:t>
      </w:r>
    </w:p>
    <w:p w:rsidR="00AD3023" w:rsidRDefault="00E2542D">
      <w:pPr>
        <w:pStyle w:val="a3"/>
        <w:tabs>
          <w:tab w:val="left" w:pos="7891"/>
        </w:tabs>
        <w:ind w:right="1078" w:firstLine="707"/>
        <w:jc w:val="left"/>
      </w:pPr>
      <w:r>
        <w:rPr>
          <w:spacing w:val="-2"/>
        </w:rPr>
        <w:t xml:space="preserve">Творческоерешениеучебныхипрактическихзадач:умениемотивированноотказыват </w:t>
      </w:r>
      <w:r>
        <w:t>ьсяотобразца,искатьоригинальныерешения; самостоятельное выполнение</w:t>
      </w:r>
      <w:r>
        <w:tab/>
      </w:r>
      <w:r>
        <w:rPr>
          <w:spacing w:val="-2"/>
        </w:rPr>
        <w:t xml:space="preserve">различных </w:t>
      </w:r>
      <w:r>
        <w:t>творческих работ; участиевпроектнойдеятельности.</w:t>
      </w:r>
    </w:p>
    <w:p w:rsidR="00AD3023" w:rsidRDefault="00E2542D">
      <w:pPr>
        <w:pStyle w:val="Heading2"/>
        <w:spacing w:before="1" w:line="274" w:lineRule="exact"/>
        <w:ind w:left="810"/>
        <w:jc w:val="left"/>
      </w:pPr>
      <w:r>
        <w:rPr>
          <w:spacing w:val="-2"/>
        </w:rPr>
        <w:t>Информационно-коммуникативнаядеятельность</w:t>
      </w:r>
    </w:p>
    <w:p w:rsidR="00AD3023" w:rsidRDefault="00E2542D">
      <w:pPr>
        <w:pStyle w:val="a3"/>
        <w:ind w:firstLine="707"/>
        <w:jc w:val="left"/>
      </w:pPr>
      <w:r>
        <w:rPr>
          <w:spacing w:val="-2"/>
        </w:rPr>
        <w:t xml:space="preserve">Адекватноевосприятиеустнойречииспособностьпередаватьсодержаниепрослушан </w:t>
      </w:r>
      <w:r>
        <w:t>ноготекставсжатомилиразвернутомвидевсоответствиисцелью учебногозадания.</w:t>
      </w:r>
    </w:p>
    <w:p w:rsidR="00AD3023" w:rsidRDefault="00E2542D">
      <w:pPr>
        <w:pStyle w:val="a3"/>
        <w:ind w:left="810"/>
        <w:jc w:val="left"/>
      </w:pPr>
      <w:r>
        <w:rPr>
          <w:spacing w:val="-2"/>
        </w:rPr>
        <w:t>Осознанноебеглоечтениетекстовразличныхстилейижанров,проведениеинформаци</w:t>
      </w:r>
    </w:p>
    <w:p w:rsidR="00AD3023" w:rsidRDefault="00E2542D">
      <w:pPr>
        <w:pStyle w:val="a3"/>
        <w:ind w:right="1078"/>
        <w:jc w:val="left"/>
      </w:pPr>
      <w:r>
        <w:rPr>
          <w:spacing w:val="-2"/>
        </w:rPr>
        <w:t>онно- смысловогоанализатекста.Использованиеразличныхвидовчтения(ознакомительное,просм отровое,поисковоеидр.).</w:t>
      </w:r>
    </w:p>
    <w:p w:rsidR="00AD3023" w:rsidRDefault="00E2542D">
      <w:pPr>
        <w:pStyle w:val="a3"/>
        <w:ind w:right="1005" w:firstLine="707"/>
      </w:pPr>
      <w:r>
        <w:t xml:space="preserve">Владение монологической и диалогической речью. Умение вступать </w:t>
      </w:r>
      <w:r>
        <w:rPr>
          <w:spacing w:val="-2"/>
        </w:rPr>
        <w:t>вречевоеобщение,участвоватьвдиалоге(пониматьточкузрениясобеседника,признаватьпра вонаиноемнение).Созданиеписьменныхвысказываний,адекватнопередающихпрослушанн уюипрочитаннуюинформациюсзаданнойстепеньюсвернутости(кратко,выборочно,полно). Составлениеплана,тезисов,конспекта.Приведениепримеров,подбораргументов,формулир ованиевыводов.Отражениевустнойилиписьменнойформерезультатовсвоейдеятельности.</w:t>
      </w:r>
    </w:p>
    <w:p w:rsidR="00AD3023" w:rsidRDefault="00E2542D">
      <w:pPr>
        <w:pStyle w:val="a3"/>
        <w:ind w:right="1005" w:firstLine="707"/>
      </w:pPr>
      <w:r>
        <w:t xml:space="preserve">Умение перефразировать мысль (объяснять «иными словами»). Выбори использование выразительных средств языка и знаковых систем </w:t>
      </w:r>
      <w:r>
        <w:rPr>
          <w:spacing w:val="-2"/>
        </w:rPr>
        <w:t xml:space="preserve">(текст,таблица,схема,аудиовизуальныйрядидр.)всоответствиискоммуникативнойзадачей, </w:t>
      </w:r>
      <w:r>
        <w:t>сферойи ситуацией общения.</w:t>
      </w:r>
    </w:p>
    <w:p w:rsidR="00AD3023" w:rsidRDefault="00E2542D">
      <w:pPr>
        <w:pStyle w:val="a3"/>
        <w:ind w:right="1005" w:firstLine="707"/>
      </w:pPr>
      <w:r>
        <w:rPr>
          <w:spacing w:val="-2"/>
        </w:rPr>
        <w:t xml:space="preserve">Использованиедлярешенияпознавательныхикоммуникативныхзадачразличныхист </w:t>
      </w:r>
      <w:r>
        <w:t xml:space="preserve">очниковинформации,включаяэнциклопедии,словари,Интернет-ресурсыидругие базы </w:t>
      </w:r>
      <w:r>
        <w:rPr>
          <w:spacing w:val="-2"/>
        </w:rPr>
        <w:t>данных.</w:t>
      </w:r>
    </w:p>
    <w:p w:rsidR="00AD3023" w:rsidRDefault="00E2542D">
      <w:pPr>
        <w:pStyle w:val="Heading2"/>
        <w:spacing w:before="3" w:line="274" w:lineRule="exact"/>
        <w:ind w:left="810"/>
        <w:jc w:val="left"/>
      </w:pPr>
      <w:r>
        <w:rPr>
          <w:spacing w:val="-2"/>
        </w:rPr>
        <w:t>Рефлексивнаядеятельность</w:t>
      </w:r>
    </w:p>
    <w:p w:rsidR="00AD3023" w:rsidRDefault="00E2542D">
      <w:pPr>
        <w:pStyle w:val="a3"/>
        <w:tabs>
          <w:tab w:val="left" w:pos="3076"/>
          <w:tab w:val="left" w:pos="4851"/>
          <w:tab w:val="left" w:pos="6196"/>
          <w:tab w:val="left" w:pos="8065"/>
        </w:tabs>
        <w:spacing w:line="274" w:lineRule="exact"/>
        <w:ind w:left="810"/>
        <w:jc w:val="left"/>
      </w:pPr>
      <w:r>
        <w:rPr>
          <w:spacing w:val="-2"/>
        </w:rPr>
        <w:t>Самостоятельная</w:t>
      </w:r>
      <w:r>
        <w:tab/>
      </w:r>
      <w:r>
        <w:rPr>
          <w:spacing w:val="-2"/>
        </w:rPr>
        <w:t>организация</w:t>
      </w:r>
      <w:r>
        <w:tab/>
      </w:r>
      <w:r>
        <w:rPr>
          <w:spacing w:val="-2"/>
        </w:rPr>
        <w:t>учебной</w:t>
      </w:r>
      <w:r>
        <w:tab/>
      </w:r>
      <w:r>
        <w:rPr>
          <w:spacing w:val="-2"/>
        </w:rPr>
        <w:t>деятельности</w:t>
      </w:r>
      <w:r>
        <w:tab/>
      </w:r>
      <w:r>
        <w:rPr>
          <w:spacing w:val="-2"/>
        </w:rPr>
        <w:t>(постановка</w:t>
      </w:r>
    </w:p>
    <w:p w:rsidR="00AD3023" w:rsidRDefault="00AD3023">
      <w:pPr>
        <w:spacing w:line="274" w:lineRule="exact"/>
        <w:sectPr w:rsidR="00AD3023">
          <w:footerReference w:type="default" r:id="rId1473"/>
          <w:pgSz w:w="11910" w:h="16390"/>
          <w:pgMar w:top="780" w:right="0" w:bottom="280" w:left="1600" w:header="0" w:footer="0" w:gutter="0"/>
          <w:cols w:space="720"/>
        </w:sectPr>
      </w:pPr>
    </w:p>
    <w:p w:rsidR="00AD3023" w:rsidRDefault="00E2542D">
      <w:pPr>
        <w:pStyle w:val="a3"/>
        <w:spacing w:before="61"/>
        <w:ind w:right="1078"/>
        <w:jc w:val="left"/>
      </w:pPr>
      <w:r>
        <w:rPr>
          <w:spacing w:val="-2"/>
        </w:rPr>
        <w:lastRenderedPageBreak/>
        <w:t xml:space="preserve">цели,планирование,определениеоптимальногосоотношенияцелиисредствидр.).Владениен авыкамиконтроляиоценкисвоейдеятельности,умениемпредвидетьвозможныепоследствия своихдействий.Поискиустранениепричинвозникшихтрудностей.Оцениваниесвоихучебн ыхдостижений,поведения,чертсвоейличности,своегофизическогоиэмоциональногосостоя </w:t>
      </w:r>
      <w:r>
        <w:rPr>
          <w:spacing w:val="-4"/>
        </w:rPr>
        <w:t>ния.</w:t>
      </w:r>
    </w:p>
    <w:p w:rsidR="00AD3023" w:rsidRDefault="00E2542D">
      <w:pPr>
        <w:pStyle w:val="a3"/>
        <w:tabs>
          <w:tab w:val="left" w:pos="8777"/>
        </w:tabs>
        <w:spacing w:before="1"/>
        <w:ind w:right="1005" w:firstLine="707"/>
        <w:jc w:val="left"/>
      </w:pPr>
      <w:r>
        <w:rPr>
          <w:spacing w:val="-2"/>
        </w:rPr>
        <w:t>Осознанноеопределениесферысвоихинтересовивозможностей.Соблюдение</w:t>
      </w:r>
      <w:r>
        <w:tab/>
      </w:r>
      <w:r>
        <w:rPr>
          <w:spacing w:val="-4"/>
        </w:rPr>
        <w:t xml:space="preserve">норм </w:t>
      </w:r>
      <w:r>
        <w:t>поведения в окружающей среде, правил здорового образажизни.</w:t>
      </w:r>
    </w:p>
    <w:p w:rsidR="00AD3023" w:rsidRDefault="00E2542D">
      <w:pPr>
        <w:pStyle w:val="a3"/>
        <w:ind w:firstLine="707"/>
        <w:jc w:val="left"/>
      </w:pPr>
      <w:r>
        <w:rPr>
          <w:spacing w:val="-2"/>
        </w:rPr>
        <w:t>Владениеумениямисовместнойдеятельности:согласованиеикоординациядеятельно стисдругимиееучастниками;объективноеоцениваниесвоеговкладаврешениеобщихзадачк оллектива;учетособенностейразличногоролевогоповедения(лидер,подчиненныйидр.).</w:t>
      </w:r>
    </w:p>
    <w:p w:rsidR="00AD3023" w:rsidRDefault="00E2542D">
      <w:pPr>
        <w:pStyle w:val="a3"/>
        <w:ind w:right="1006" w:firstLine="707"/>
        <w:rPr>
          <w:rFonts w:ascii="Trebuchet MS" w:hAnsi="Trebuchet MS"/>
          <w:sz w:val="20"/>
        </w:rPr>
      </w:pPr>
      <w:r>
        <w:t xml:space="preserve">Оценивание своей деятельности с точки зрения нравственных, </w:t>
      </w:r>
      <w:r>
        <w:rPr>
          <w:spacing w:val="-2"/>
        </w:rPr>
        <w:t xml:space="preserve">правовыхнорм,эстетическихценностей.Использованиесвоихправивыполнениесвоихобяза </w:t>
      </w:r>
      <w:r>
        <w:t>нностейкакгражданина,членаобщества иучебногоколлектив</w:t>
      </w:r>
      <w:r>
        <w:rPr>
          <w:rFonts w:ascii="Trebuchet MS" w:hAnsi="Trebuchet MS"/>
          <w:sz w:val="20"/>
        </w:rPr>
        <w:t>а.</w:t>
      </w:r>
    </w:p>
    <w:p w:rsidR="00AD3023" w:rsidRDefault="00AD3023">
      <w:pPr>
        <w:rPr>
          <w:rFonts w:ascii="Trebuchet MS" w:hAnsi="Trebuchet MS"/>
          <w:sz w:val="20"/>
        </w:rPr>
        <w:sectPr w:rsidR="00AD3023">
          <w:footerReference w:type="default" r:id="rId1474"/>
          <w:pgSz w:w="11910" w:h="16390"/>
          <w:pgMar w:top="780" w:right="0" w:bottom="280" w:left="1600" w:header="0" w:footer="0" w:gutter="0"/>
          <w:cols w:space="720"/>
        </w:sectPr>
      </w:pPr>
    </w:p>
    <w:p w:rsidR="00AD3023" w:rsidRDefault="00E2542D">
      <w:pPr>
        <w:pStyle w:val="Heading1"/>
        <w:spacing w:before="67" w:after="4"/>
        <w:ind w:left="1032"/>
      </w:pPr>
      <w:r>
        <w:lastRenderedPageBreak/>
        <w:t>РАЗДЕЛIV.ТЕМАТИЧЕСКОЕ</w:t>
      </w:r>
      <w:r>
        <w:rPr>
          <w:spacing w:val="-2"/>
        </w:rPr>
        <w:t>ПЛАНИРОВАНИЕ</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9"/>
        <w:gridCol w:w="4483"/>
        <w:gridCol w:w="850"/>
        <w:gridCol w:w="852"/>
        <w:gridCol w:w="991"/>
        <w:gridCol w:w="1277"/>
        <w:gridCol w:w="2242"/>
        <w:gridCol w:w="3286"/>
      </w:tblGrid>
      <w:tr w:rsidR="00AD3023">
        <w:trPr>
          <w:trHeight w:val="1468"/>
        </w:trPr>
        <w:tc>
          <w:tcPr>
            <w:tcW w:w="499" w:type="dxa"/>
          </w:tcPr>
          <w:p w:rsidR="00AD3023" w:rsidRDefault="00E2542D">
            <w:pPr>
              <w:pStyle w:val="TableParagraph"/>
              <w:spacing w:line="268" w:lineRule="exact"/>
              <w:ind w:left="74" w:right="66"/>
              <w:jc w:val="center"/>
              <w:rPr>
                <w:sz w:val="24"/>
              </w:rPr>
            </w:pPr>
            <w:r>
              <w:rPr>
                <w:spacing w:val="-10"/>
                <w:sz w:val="24"/>
              </w:rPr>
              <w:t>№</w:t>
            </w:r>
          </w:p>
        </w:tc>
        <w:tc>
          <w:tcPr>
            <w:tcW w:w="4483" w:type="dxa"/>
          </w:tcPr>
          <w:p w:rsidR="00AD3023" w:rsidRDefault="00E2542D">
            <w:pPr>
              <w:pStyle w:val="TableParagraph"/>
              <w:spacing w:line="268" w:lineRule="exact"/>
              <w:ind w:left="794"/>
              <w:rPr>
                <w:sz w:val="24"/>
              </w:rPr>
            </w:pPr>
            <w:r>
              <w:rPr>
                <w:spacing w:val="-2"/>
                <w:sz w:val="24"/>
              </w:rPr>
              <w:t>Наименованиеразделовитем</w:t>
            </w:r>
          </w:p>
        </w:tc>
        <w:tc>
          <w:tcPr>
            <w:tcW w:w="850" w:type="dxa"/>
          </w:tcPr>
          <w:p w:rsidR="00AD3023" w:rsidRDefault="00E2542D">
            <w:pPr>
              <w:pStyle w:val="TableParagraph"/>
              <w:ind w:left="38" w:right="23" w:hanging="1"/>
              <w:jc w:val="center"/>
              <w:rPr>
                <w:sz w:val="24"/>
              </w:rPr>
            </w:pPr>
            <w:r>
              <w:rPr>
                <w:spacing w:val="-2"/>
                <w:sz w:val="24"/>
              </w:rPr>
              <w:t xml:space="preserve">Количе ствочас </w:t>
            </w:r>
            <w:r>
              <w:rPr>
                <w:spacing w:val="-6"/>
                <w:sz w:val="24"/>
              </w:rPr>
              <w:t>ов</w:t>
            </w:r>
          </w:p>
        </w:tc>
        <w:tc>
          <w:tcPr>
            <w:tcW w:w="852" w:type="dxa"/>
          </w:tcPr>
          <w:p w:rsidR="00AD3023" w:rsidRDefault="00E2542D">
            <w:pPr>
              <w:pStyle w:val="TableParagraph"/>
              <w:spacing w:line="268" w:lineRule="exact"/>
              <w:ind w:left="11"/>
              <w:jc w:val="center"/>
              <w:rPr>
                <w:sz w:val="24"/>
              </w:rPr>
            </w:pPr>
            <w:r>
              <w:rPr>
                <w:spacing w:val="-2"/>
                <w:sz w:val="24"/>
              </w:rPr>
              <w:t>Теория</w:t>
            </w:r>
          </w:p>
        </w:tc>
        <w:tc>
          <w:tcPr>
            <w:tcW w:w="991" w:type="dxa"/>
          </w:tcPr>
          <w:p w:rsidR="00AD3023" w:rsidRDefault="00E2542D">
            <w:pPr>
              <w:pStyle w:val="TableParagraph"/>
              <w:spacing w:line="268" w:lineRule="exact"/>
              <w:ind w:left="10" w:right="-15"/>
              <w:rPr>
                <w:sz w:val="24"/>
              </w:rPr>
            </w:pPr>
            <w:r>
              <w:rPr>
                <w:spacing w:val="-2"/>
                <w:sz w:val="24"/>
              </w:rPr>
              <w:t>Практика</w:t>
            </w:r>
          </w:p>
        </w:tc>
        <w:tc>
          <w:tcPr>
            <w:tcW w:w="1277" w:type="dxa"/>
          </w:tcPr>
          <w:p w:rsidR="00AD3023" w:rsidRDefault="00E2542D">
            <w:pPr>
              <w:pStyle w:val="TableParagraph"/>
              <w:ind w:left="466" w:hanging="406"/>
              <w:rPr>
                <w:sz w:val="24"/>
              </w:rPr>
            </w:pPr>
            <w:r>
              <w:rPr>
                <w:spacing w:val="-2"/>
                <w:sz w:val="24"/>
              </w:rPr>
              <w:t xml:space="preserve">Видыконтр </w:t>
            </w:r>
            <w:r>
              <w:rPr>
                <w:spacing w:val="-4"/>
                <w:sz w:val="24"/>
              </w:rPr>
              <w:t>оля</w:t>
            </w:r>
          </w:p>
        </w:tc>
        <w:tc>
          <w:tcPr>
            <w:tcW w:w="2242" w:type="dxa"/>
          </w:tcPr>
          <w:p w:rsidR="00AD3023" w:rsidRDefault="00E2542D">
            <w:pPr>
              <w:pStyle w:val="TableParagraph"/>
              <w:spacing w:line="276" w:lineRule="auto"/>
              <w:ind w:left="24" w:right="10"/>
              <w:jc w:val="center"/>
              <w:rPr>
                <w:sz w:val="24"/>
              </w:rPr>
            </w:pPr>
            <w:r>
              <w:rPr>
                <w:spacing w:val="-2"/>
                <w:sz w:val="24"/>
              </w:rPr>
              <w:t xml:space="preserve">Электронные (цифровые) образовательныересу </w:t>
            </w:r>
            <w:r>
              <w:rPr>
                <w:spacing w:val="-4"/>
                <w:sz w:val="24"/>
              </w:rPr>
              <w:t>рсы</w:t>
            </w:r>
          </w:p>
        </w:tc>
        <w:tc>
          <w:tcPr>
            <w:tcW w:w="3286" w:type="dxa"/>
          </w:tcPr>
          <w:p w:rsidR="00AD3023" w:rsidRDefault="00E2542D">
            <w:pPr>
              <w:pStyle w:val="TableParagraph"/>
              <w:spacing w:line="276" w:lineRule="auto"/>
              <w:ind w:left="7" w:right="-15" w:hanging="7"/>
              <w:jc w:val="center"/>
              <w:rPr>
                <w:sz w:val="24"/>
              </w:rPr>
            </w:pPr>
            <w:r>
              <w:rPr>
                <w:sz w:val="24"/>
              </w:rPr>
              <w:t xml:space="preserve">Реализация Федеральной </w:t>
            </w:r>
            <w:r>
              <w:rPr>
                <w:spacing w:val="-2"/>
                <w:sz w:val="24"/>
              </w:rPr>
              <w:t xml:space="preserve">Программы </w:t>
            </w:r>
            <w:r>
              <w:rPr>
                <w:sz w:val="24"/>
              </w:rPr>
              <w:t>воспитания(целевыеориентиры результатов воспитания)</w:t>
            </w:r>
          </w:p>
        </w:tc>
      </w:tr>
      <w:tr w:rsidR="00AD3023">
        <w:trPr>
          <w:trHeight w:val="3312"/>
        </w:trPr>
        <w:tc>
          <w:tcPr>
            <w:tcW w:w="499" w:type="dxa"/>
          </w:tcPr>
          <w:p w:rsidR="00AD3023" w:rsidRDefault="00E2542D">
            <w:pPr>
              <w:pStyle w:val="TableParagraph"/>
              <w:spacing w:line="268" w:lineRule="exact"/>
              <w:ind w:left="75" w:right="66"/>
              <w:jc w:val="center"/>
              <w:rPr>
                <w:sz w:val="24"/>
              </w:rPr>
            </w:pPr>
            <w:r>
              <w:rPr>
                <w:spacing w:val="-10"/>
                <w:sz w:val="24"/>
              </w:rPr>
              <w:t>1</w:t>
            </w:r>
          </w:p>
        </w:tc>
        <w:tc>
          <w:tcPr>
            <w:tcW w:w="4483" w:type="dxa"/>
          </w:tcPr>
          <w:p w:rsidR="00AD3023" w:rsidRDefault="00E2542D">
            <w:pPr>
              <w:pStyle w:val="TableParagraph"/>
              <w:tabs>
                <w:tab w:val="left" w:pos="2884"/>
              </w:tabs>
              <w:ind w:left="4" w:right="-15"/>
              <w:jc w:val="both"/>
              <w:rPr>
                <w:sz w:val="24"/>
              </w:rPr>
            </w:pPr>
            <w:r>
              <w:rPr>
                <w:sz w:val="24"/>
              </w:rPr>
              <w:t xml:space="preserve">Введение вробототехнику.Беседа по </w:t>
            </w:r>
            <w:r>
              <w:rPr>
                <w:spacing w:val="-2"/>
                <w:sz w:val="24"/>
              </w:rPr>
              <w:t>техникебезопасности.</w:t>
            </w:r>
            <w:r>
              <w:rPr>
                <w:sz w:val="24"/>
              </w:rPr>
              <w:tab/>
            </w:r>
            <w:r>
              <w:rPr>
                <w:spacing w:val="-2"/>
                <w:sz w:val="24"/>
              </w:rPr>
              <w:t>Робототехника. Историяробототехники.</w:t>
            </w:r>
          </w:p>
          <w:p w:rsidR="00AD3023" w:rsidRDefault="00E2542D">
            <w:pPr>
              <w:pStyle w:val="TableParagraph"/>
              <w:tabs>
                <w:tab w:val="left" w:pos="3125"/>
                <w:tab w:val="left" w:pos="3405"/>
              </w:tabs>
              <w:ind w:left="4" w:right="-15"/>
              <w:rPr>
                <w:sz w:val="24"/>
              </w:rPr>
            </w:pPr>
            <w:r>
              <w:rPr>
                <w:spacing w:val="-2"/>
                <w:sz w:val="24"/>
              </w:rPr>
              <w:t>Основныеопределения. Законыробототехники:</w:t>
            </w:r>
            <w:r>
              <w:rPr>
                <w:sz w:val="24"/>
              </w:rPr>
              <w:tab/>
            </w:r>
            <w:r>
              <w:rPr>
                <w:spacing w:val="-2"/>
                <w:sz w:val="24"/>
              </w:rPr>
              <w:t>триосновных идополнительный</w:t>
            </w:r>
            <w:r>
              <w:rPr>
                <w:sz w:val="24"/>
              </w:rPr>
              <w:tab/>
            </w:r>
            <w:r>
              <w:rPr>
                <w:sz w:val="24"/>
              </w:rPr>
              <w:tab/>
            </w:r>
            <w:r>
              <w:rPr>
                <w:spacing w:val="-2"/>
                <w:sz w:val="24"/>
              </w:rPr>
              <w:t>«нулевой» закон.Манипуляционныесистемы.</w:t>
            </w:r>
          </w:p>
          <w:p w:rsidR="00AD3023" w:rsidRDefault="00E2542D">
            <w:pPr>
              <w:pStyle w:val="TableParagraph"/>
              <w:tabs>
                <w:tab w:val="left" w:pos="2060"/>
                <w:tab w:val="left" w:pos="3137"/>
                <w:tab w:val="left" w:pos="4226"/>
              </w:tabs>
              <w:spacing w:line="270" w:lineRule="atLeast"/>
              <w:ind w:left="4" w:right="-15"/>
              <w:rPr>
                <w:sz w:val="24"/>
              </w:rPr>
            </w:pPr>
            <w:r>
              <w:rPr>
                <w:spacing w:val="-2"/>
                <w:sz w:val="24"/>
              </w:rPr>
              <w:t>Классификацияроботов</w:t>
            </w:r>
            <w:r>
              <w:rPr>
                <w:sz w:val="24"/>
              </w:rPr>
              <w:tab/>
            </w:r>
            <w:r>
              <w:rPr>
                <w:sz w:val="24"/>
              </w:rPr>
              <w:tab/>
            </w:r>
            <w:r>
              <w:rPr>
                <w:spacing w:val="-6"/>
                <w:sz w:val="24"/>
              </w:rPr>
              <w:t xml:space="preserve">по </w:t>
            </w:r>
            <w:r>
              <w:rPr>
                <w:spacing w:val="-2"/>
                <w:sz w:val="24"/>
              </w:rPr>
              <w:t xml:space="preserve">сферамприменения:промышленная,экстре </w:t>
            </w:r>
            <w:r>
              <w:rPr>
                <w:sz w:val="24"/>
              </w:rPr>
              <w:t xml:space="preserve">мальная,военная.Роботывбыту.Роботы- </w:t>
            </w:r>
            <w:r>
              <w:rPr>
                <w:spacing w:val="-2"/>
                <w:sz w:val="24"/>
              </w:rPr>
              <w:t>игрушки.Участие</w:t>
            </w:r>
            <w:r>
              <w:rPr>
                <w:sz w:val="24"/>
              </w:rPr>
              <w:tab/>
            </w:r>
            <w:r>
              <w:rPr>
                <w:spacing w:val="-2"/>
                <w:sz w:val="24"/>
              </w:rPr>
              <w:t>роботов</w:t>
            </w:r>
            <w:r>
              <w:rPr>
                <w:sz w:val="24"/>
              </w:rPr>
              <w:tab/>
            </w:r>
            <w:r>
              <w:rPr>
                <w:spacing w:val="-2"/>
                <w:sz w:val="24"/>
              </w:rPr>
              <w:t>всоциальных проектах.</w:t>
            </w:r>
          </w:p>
        </w:tc>
        <w:tc>
          <w:tcPr>
            <w:tcW w:w="850" w:type="dxa"/>
          </w:tcPr>
          <w:p w:rsidR="00AD3023" w:rsidRDefault="00E2542D">
            <w:pPr>
              <w:pStyle w:val="TableParagraph"/>
              <w:spacing w:line="268" w:lineRule="exact"/>
              <w:ind w:left="21" w:right="5"/>
              <w:jc w:val="center"/>
              <w:rPr>
                <w:sz w:val="24"/>
              </w:rPr>
            </w:pPr>
            <w:r>
              <w:rPr>
                <w:spacing w:val="-10"/>
                <w:sz w:val="24"/>
              </w:rPr>
              <w:t>4</w:t>
            </w:r>
          </w:p>
        </w:tc>
        <w:tc>
          <w:tcPr>
            <w:tcW w:w="852" w:type="dxa"/>
          </w:tcPr>
          <w:p w:rsidR="00AD3023" w:rsidRDefault="00E2542D">
            <w:pPr>
              <w:pStyle w:val="TableParagraph"/>
              <w:spacing w:line="268" w:lineRule="exact"/>
              <w:ind w:left="89" w:right="75"/>
              <w:jc w:val="center"/>
              <w:rPr>
                <w:sz w:val="24"/>
              </w:rPr>
            </w:pPr>
            <w:r>
              <w:rPr>
                <w:spacing w:val="-10"/>
                <w:sz w:val="24"/>
              </w:rPr>
              <w:t>4</w:t>
            </w:r>
          </w:p>
        </w:tc>
        <w:tc>
          <w:tcPr>
            <w:tcW w:w="991" w:type="dxa"/>
          </w:tcPr>
          <w:p w:rsidR="00AD3023" w:rsidRDefault="00AD3023">
            <w:pPr>
              <w:pStyle w:val="TableParagraph"/>
              <w:rPr>
                <w:sz w:val="24"/>
              </w:rPr>
            </w:pPr>
          </w:p>
        </w:tc>
        <w:tc>
          <w:tcPr>
            <w:tcW w:w="1277" w:type="dxa"/>
          </w:tcPr>
          <w:p w:rsidR="00AD3023" w:rsidRDefault="00E2542D">
            <w:pPr>
              <w:pStyle w:val="TableParagraph"/>
              <w:spacing w:line="268" w:lineRule="exact"/>
              <w:ind w:left="8"/>
              <w:rPr>
                <w:sz w:val="24"/>
              </w:rPr>
            </w:pPr>
            <w:r>
              <w:rPr>
                <w:spacing w:val="-2"/>
                <w:sz w:val="24"/>
              </w:rPr>
              <w:t>Беседа</w:t>
            </w:r>
          </w:p>
        </w:tc>
        <w:tc>
          <w:tcPr>
            <w:tcW w:w="2242" w:type="dxa"/>
            <w:vMerge w:val="restart"/>
          </w:tcPr>
          <w:p w:rsidR="00AD3023" w:rsidRDefault="00DC3336">
            <w:pPr>
              <w:pStyle w:val="TableParagraph"/>
              <w:ind w:left="5" w:right="178" w:firstLine="226"/>
              <w:rPr>
                <w:sz w:val="24"/>
              </w:rPr>
            </w:pPr>
            <w:hyperlink r:id="rId1475">
              <w:r w:rsidR="00E2542D">
                <w:rPr>
                  <w:color w:val="0461C1"/>
                  <w:spacing w:val="-2"/>
                  <w:sz w:val="24"/>
                  <w:u w:val="single" w:color="0461C1"/>
                </w:rPr>
                <w:t>http://www.mindst</w:t>
              </w:r>
            </w:hyperlink>
            <w:hyperlink r:id="rId1476">
              <w:r w:rsidR="00E2542D">
                <w:rPr>
                  <w:color w:val="0461C1"/>
                  <w:spacing w:val="-2"/>
                  <w:sz w:val="24"/>
                  <w:u w:val="single" w:color="0461C1"/>
                </w:rPr>
                <w:t>orms.su</w:t>
              </w:r>
            </w:hyperlink>
            <w:hyperlink r:id="rId1477">
              <w:r w:rsidR="00E2542D">
                <w:rPr>
                  <w:color w:val="0461C1"/>
                  <w:spacing w:val="-2"/>
                  <w:sz w:val="24"/>
                  <w:u w:val="single" w:color="0461C1"/>
                </w:rPr>
                <w:t>https://educat</w:t>
              </w:r>
            </w:hyperlink>
            <w:r w:rsidR="00E2542D">
              <w:rPr>
                <w:color w:val="0461C1"/>
                <w:spacing w:val="-2"/>
                <w:sz w:val="24"/>
                <w:u w:val="single" w:color="0461C1"/>
              </w:rPr>
              <w:t>ion.lego.com/ru-ru</w:t>
            </w:r>
            <w:hyperlink r:id="rId1478">
              <w:r w:rsidR="00E2542D">
                <w:rPr>
                  <w:color w:val="0461C1"/>
                  <w:spacing w:val="-2"/>
                  <w:sz w:val="24"/>
                  <w:u w:val="single" w:color="0461C1"/>
                </w:rPr>
                <w:t>http://robototechni</w:t>
              </w:r>
            </w:hyperlink>
            <w:hyperlink r:id="rId1479">
              <w:r w:rsidR="00E2542D">
                <w:rPr>
                  <w:color w:val="0461C1"/>
                  <w:spacing w:val="-2"/>
                  <w:sz w:val="24"/>
                  <w:u w:val="single" w:color="0461C1"/>
                </w:rPr>
                <w:t>ka.ucoz.ru</w:t>
              </w:r>
            </w:hyperlink>
            <w:hyperlink r:id="rId1480">
              <w:r w:rsidR="00E2542D">
                <w:rPr>
                  <w:color w:val="0461C1"/>
                  <w:spacing w:val="-2"/>
                  <w:sz w:val="24"/>
                  <w:u w:val="single" w:color="0461C1"/>
                </w:rPr>
                <w:t>http://ww</w:t>
              </w:r>
            </w:hyperlink>
            <w:r w:rsidR="00E2542D">
              <w:rPr>
                <w:color w:val="0461C1"/>
                <w:spacing w:val="-2"/>
                <w:sz w:val="24"/>
                <w:u w:val="single" w:color="0461C1"/>
              </w:rPr>
              <w:t>w.nxtprograms.com/projects1.html</w:t>
            </w:r>
            <w:hyperlink r:id="rId1481">
              <w:r w:rsidR="00E2542D">
                <w:rPr>
                  <w:color w:val="0461C1"/>
                  <w:spacing w:val="-2"/>
                  <w:sz w:val="24"/>
                  <w:u w:val="single" w:color="0461C1"/>
                </w:rPr>
                <w:t>http://</w:t>
              </w:r>
            </w:hyperlink>
            <w:hyperlink r:id="rId1482">
              <w:r w:rsidR="00E2542D">
                <w:rPr>
                  <w:color w:val="0461C1"/>
                  <w:spacing w:val="-2"/>
                  <w:sz w:val="24"/>
                  <w:u w:val="single" w:color="0461C1"/>
                </w:rPr>
                <w:t>www.prorobot.ru/leg</w:t>
              </w:r>
            </w:hyperlink>
            <w:hyperlink r:id="rId1483">
              <w:r w:rsidR="00E2542D">
                <w:rPr>
                  <w:color w:val="0461C1"/>
                  <w:spacing w:val="-2"/>
                  <w:sz w:val="24"/>
                  <w:u w:val="single" w:color="0461C1"/>
                </w:rPr>
                <w:t>o.php</w:t>
              </w:r>
            </w:hyperlink>
          </w:p>
          <w:p w:rsidR="00AD3023" w:rsidRDefault="00DC3336">
            <w:pPr>
              <w:pStyle w:val="TableParagraph"/>
              <w:ind w:left="5" w:right="183" w:firstLine="226"/>
              <w:rPr>
                <w:sz w:val="24"/>
              </w:rPr>
            </w:pPr>
            <w:hyperlink r:id="rId1484">
              <w:r w:rsidR="00E2542D">
                <w:rPr>
                  <w:color w:val="0461C1"/>
                  <w:spacing w:val="-2"/>
                  <w:sz w:val="24"/>
                  <w:u w:val="single" w:color="0461C1"/>
                </w:rPr>
                <w:t>https://education.le</w:t>
              </w:r>
            </w:hyperlink>
            <w:hyperlink r:id="rId1485">
              <w:r w:rsidR="00E2542D">
                <w:rPr>
                  <w:color w:val="0461C1"/>
                  <w:spacing w:val="-2"/>
                  <w:sz w:val="24"/>
                  <w:u w:val="single" w:color="0461C1"/>
                </w:rPr>
                <w:t>go.com/ru-</w:t>
              </w:r>
            </w:hyperlink>
            <w:hyperlink r:id="rId1486">
              <w:r w:rsidR="00E2542D">
                <w:rPr>
                  <w:color w:val="0461C1"/>
                  <w:spacing w:val="-2"/>
                  <w:sz w:val="24"/>
                  <w:u w:val="single" w:color="0461C1"/>
                </w:rPr>
                <w:t>ru/lessons?pagesize=</w:t>
              </w:r>
            </w:hyperlink>
            <w:hyperlink r:id="rId1487">
              <w:r w:rsidR="00E2542D">
                <w:rPr>
                  <w:color w:val="0461C1"/>
                  <w:spacing w:val="-2"/>
                  <w:sz w:val="24"/>
                  <w:u w:val="single" w:color="0461C1"/>
                </w:rPr>
                <w:t>24</w:t>
              </w:r>
            </w:hyperlink>
            <w:r w:rsidR="00E2542D">
              <w:rPr>
                <w:color w:val="0461C1"/>
                <w:spacing w:val="-2"/>
                <w:sz w:val="24"/>
                <w:u w:val="single" w:color="0461C1"/>
              </w:rPr>
              <w:t>https://robot-help.ru/lessons/lesso</w:t>
            </w:r>
            <w:r w:rsidR="00E2542D">
              <w:rPr>
                <w:color w:val="0461C1"/>
                <w:spacing w:val="-6"/>
                <w:sz w:val="24"/>
                <w:u w:val="single" w:color="0461C1"/>
              </w:rPr>
              <w:t>n-</w:t>
            </w:r>
            <w:hyperlink r:id="rId1488">
              <w:r w:rsidR="00E2542D">
                <w:rPr>
                  <w:color w:val="0461C1"/>
                  <w:spacing w:val="-2"/>
                  <w:sz w:val="24"/>
                  <w:u w:val="single" w:color="0461C1"/>
                </w:rPr>
                <w:t>http://www.prorobot.</w:t>
              </w:r>
            </w:hyperlink>
            <w:hyperlink r:id="rId1489">
              <w:r w:rsidR="00E2542D">
                <w:rPr>
                  <w:color w:val="0461C1"/>
                  <w:spacing w:val="-6"/>
                  <w:sz w:val="24"/>
                  <w:u w:val="single" w:color="0461C1"/>
                </w:rPr>
                <w:t>ru</w:t>
              </w:r>
            </w:hyperlink>
          </w:p>
        </w:tc>
        <w:tc>
          <w:tcPr>
            <w:tcW w:w="3286" w:type="dxa"/>
            <w:vMerge w:val="restart"/>
            <w:tcBorders>
              <w:bottom w:val="nil"/>
            </w:tcBorders>
          </w:tcPr>
          <w:p w:rsidR="00AD3023" w:rsidRDefault="00E2542D">
            <w:pPr>
              <w:pStyle w:val="TableParagraph"/>
              <w:spacing w:line="270" w:lineRule="exact"/>
              <w:ind w:left="7"/>
              <w:jc w:val="both"/>
              <w:rPr>
                <w:sz w:val="24"/>
              </w:rPr>
            </w:pPr>
            <w:r>
              <w:rPr>
                <w:sz w:val="24"/>
              </w:rPr>
              <w:t>Ценностинаучного</w:t>
            </w:r>
            <w:r>
              <w:rPr>
                <w:spacing w:val="-2"/>
                <w:sz w:val="24"/>
              </w:rPr>
              <w:t>познания:</w:t>
            </w:r>
          </w:p>
          <w:p w:rsidR="00AD3023" w:rsidRDefault="00E2542D">
            <w:pPr>
              <w:pStyle w:val="TableParagraph"/>
              <w:tabs>
                <w:tab w:val="left" w:pos="2084"/>
                <w:tab w:val="left" w:pos="3157"/>
              </w:tabs>
              <w:spacing w:before="242" w:line="276" w:lineRule="auto"/>
              <w:ind w:left="7" w:right="-15"/>
              <w:jc w:val="both"/>
              <w:rPr>
                <w:sz w:val="24"/>
              </w:rPr>
            </w:pPr>
            <w:r>
              <w:rPr>
                <w:sz w:val="24"/>
              </w:rPr>
              <w:t xml:space="preserve">выражающий познавательные </w:t>
            </w:r>
            <w:r>
              <w:rPr>
                <w:spacing w:val="-2"/>
                <w:sz w:val="24"/>
              </w:rPr>
              <w:t>интересы,</w:t>
            </w:r>
            <w:r>
              <w:rPr>
                <w:sz w:val="24"/>
              </w:rPr>
              <w:tab/>
            </w:r>
            <w:r>
              <w:rPr>
                <w:spacing w:val="-2"/>
                <w:sz w:val="24"/>
              </w:rPr>
              <w:t>активность, любознательность</w:t>
            </w:r>
            <w:r>
              <w:rPr>
                <w:sz w:val="24"/>
              </w:rPr>
              <w:tab/>
            </w:r>
            <w:r>
              <w:rPr>
                <w:sz w:val="24"/>
              </w:rPr>
              <w:tab/>
            </w:r>
            <w:r>
              <w:rPr>
                <w:spacing w:val="-10"/>
                <w:sz w:val="24"/>
              </w:rPr>
              <w:t xml:space="preserve">и </w:t>
            </w:r>
            <w:r>
              <w:rPr>
                <w:sz w:val="24"/>
              </w:rPr>
              <w:t>самостоятельность в познании, интерес и уважение к научным знаниям, науке;</w:t>
            </w:r>
          </w:p>
          <w:p w:rsidR="00AD3023" w:rsidRDefault="00E2542D">
            <w:pPr>
              <w:pStyle w:val="TableParagraph"/>
              <w:spacing w:before="201" w:line="276" w:lineRule="auto"/>
              <w:ind w:left="7" w:right="-15"/>
              <w:jc w:val="both"/>
              <w:rPr>
                <w:sz w:val="24"/>
              </w:rPr>
            </w:pPr>
            <w:r>
              <w:rPr>
                <w:sz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tc>
      </w:tr>
      <w:tr w:rsidR="00AD3023">
        <w:trPr>
          <w:trHeight w:val="1103"/>
        </w:trPr>
        <w:tc>
          <w:tcPr>
            <w:tcW w:w="499" w:type="dxa"/>
          </w:tcPr>
          <w:p w:rsidR="00AD3023" w:rsidRDefault="00E2542D">
            <w:pPr>
              <w:pStyle w:val="TableParagraph"/>
              <w:spacing w:line="268" w:lineRule="exact"/>
              <w:ind w:left="75" w:right="66"/>
              <w:jc w:val="center"/>
              <w:rPr>
                <w:sz w:val="24"/>
              </w:rPr>
            </w:pPr>
            <w:r>
              <w:rPr>
                <w:spacing w:val="-10"/>
                <w:sz w:val="24"/>
              </w:rPr>
              <w:t>2</w:t>
            </w:r>
          </w:p>
        </w:tc>
        <w:tc>
          <w:tcPr>
            <w:tcW w:w="4483" w:type="dxa"/>
          </w:tcPr>
          <w:p w:rsidR="00AD3023" w:rsidRDefault="00E2542D">
            <w:pPr>
              <w:pStyle w:val="TableParagraph"/>
              <w:ind w:left="4" w:right="-15"/>
              <w:rPr>
                <w:sz w:val="24"/>
              </w:rPr>
            </w:pPr>
            <w:r>
              <w:rPr>
                <w:spacing w:val="-2"/>
                <w:sz w:val="24"/>
              </w:rPr>
              <w:t xml:space="preserve">Знакомство сробототехническимобразовательнымнабо </w:t>
            </w:r>
            <w:r>
              <w:rPr>
                <w:sz w:val="24"/>
              </w:rPr>
              <w:t>ром КЛИККомплектациянабора.</w:t>
            </w:r>
          </w:p>
          <w:p w:rsidR="00AD3023" w:rsidRDefault="00E2542D">
            <w:pPr>
              <w:pStyle w:val="TableParagraph"/>
              <w:spacing w:line="264" w:lineRule="exact"/>
              <w:ind w:left="4"/>
              <w:rPr>
                <w:sz w:val="24"/>
              </w:rPr>
            </w:pPr>
            <w:r>
              <w:rPr>
                <w:sz w:val="24"/>
              </w:rPr>
              <w:t>Режимыуправления.Режимы</w:t>
            </w:r>
            <w:r>
              <w:rPr>
                <w:spacing w:val="-2"/>
                <w:sz w:val="24"/>
              </w:rPr>
              <w:t>работы.</w:t>
            </w:r>
          </w:p>
        </w:tc>
        <w:tc>
          <w:tcPr>
            <w:tcW w:w="850" w:type="dxa"/>
          </w:tcPr>
          <w:p w:rsidR="00AD3023" w:rsidRDefault="00E2542D">
            <w:pPr>
              <w:pStyle w:val="TableParagraph"/>
              <w:spacing w:line="268" w:lineRule="exact"/>
              <w:ind w:left="21" w:right="5"/>
              <w:jc w:val="center"/>
              <w:rPr>
                <w:sz w:val="24"/>
              </w:rPr>
            </w:pPr>
            <w:r>
              <w:rPr>
                <w:spacing w:val="-10"/>
                <w:sz w:val="24"/>
              </w:rPr>
              <w:t>8</w:t>
            </w:r>
          </w:p>
        </w:tc>
        <w:tc>
          <w:tcPr>
            <w:tcW w:w="852" w:type="dxa"/>
          </w:tcPr>
          <w:p w:rsidR="00AD3023" w:rsidRDefault="00E2542D">
            <w:pPr>
              <w:pStyle w:val="TableParagraph"/>
              <w:spacing w:line="268" w:lineRule="exact"/>
              <w:ind w:left="89" w:right="75"/>
              <w:jc w:val="center"/>
              <w:rPr>
                <w:sz w:val="24"/>
              </w:rPr>
            </w:pPr>
            <w:r>
              <w:rPr>
                <w:spacing w:val="-10"/>
                <w:sz w:val="24"/>
              </w:rPr>
              <w:t>1</w:t>
            </w:r>
          </w:p>
        </w:tc>
        <w:tc>
          <w:tcPr>
            <w:tcW w:w="991" w:type="dxa"/>
          </w:tcPr>
          <w:p w:rsidR="00AD3023" w:rsidRDefault="00E2542D">
            <w:pPr>
              <w:pStyle w:val="TableParagraph"/>
              <w:spacing w:line="268" w:lineRule="exact"/>
              <w:ind w:left="9"/>
              <w:jc w:val="center"/>
              <w:rPr>
                <w:sz w:val="24"/>
              </w:rPr>
            </w:pPr>
            <w:r>
              <w:rPr>
                <w:spacing w:val="-10"/>
                <w:sz w:val="24"/>
              </w:rPr>
              <w:t>7</w:t>
            </w:r>
          </w:p>
        </w:tc>
        <w:tc>
          <w:tcPr>
            <w:tcW w:w="1277" w:type="dxa"/>
          </w:tcPr>
          <w:p w:rsidR="00AD3023" w:rsidRDefault="00E2542D">
            <w:pPr>
              <w:pStyle w:val="TableParagraph"/>
              <w:ind w:left="8"/>
              <w:rPr>
                <w:sz w:val="24"/>
              </w:rPr>
            </w:pPr>
            <w:r>
              <w:rPr>
                <w:spacing w:val="-2"/>
                <w:sz w:val="24"/>
              </w:rPr>
              <w:t>Практическ аяработа</w:t>
            </w:r>
          </w:p>
        </w:tc>
        <w:tc>
          <w:tcPr>
            <w:tcW w:w="2242" w:type="dxa"/>
            <w:vMerge/>
            <w:tcBorders>
              <w:top w:val="nil"/>
            </w:tcBorders>
          </w:tcPr>
          <w:p w:rsidR="00AD3023" w:rsidRDefault="00AD3023">
            <w:pPr>
              <w:rPr>
                <w:sz w:val="2"/>
                <w:szCs w:val="2"/>
              </w:rPr>
            </w:pPr>
          </w:p>
        </w:tc>
        <w:tc>
          <w:tcPr>
            <w:tcW w:w="3286" w:type="dxa"/>
            <w:vMerge/>
            <w:tcBorders>
              <w:top w:val="nil"/>
              <w:bottom w:val="nil"/>
            </w:tcBorders>
          </w:tcPr>
          <w:p w:rsidR="00AD3023" w:rsidRDefault="00AD3023">
            <w:pPr>
              <w:rPr>
                <w:sz w:val="2"/>
                <w:szCs w:val="2"/>
              </w:rPr>
            </w:pPr>
          </w:p>
        </w:tc>
      </w:tr>
      <w:tr w:rsidR="00AD3023">
        <w:trPr>
          <w:trHeight w:val="573"/>
        </w:trPr>
        <w:tc>
          <w:tcPr>
            <w:tcW w:w="499" w:type="dxa"/>
            <w:tcBorders>
              <w:bottom w:val="nil"/>
            </w:tcBorders>
          </w:tcPr>
          <w:p w:rsidR="00AD3023" w:rsidRDefault="00E2542D">
            <w:pPr>
              <w:pStyle w:val="TableParagraph"/>
              <w:spacing w:line="268" w:lineRule="exact"/>
              <w:ind w:left="14"/>
              <w:jc w:val="center"/>
              <w:rPr>
                <w:sz w:val="24"/>
              </w:rPr>
            </w:pPr>
            <w:r>
              <w:rPr>
                <w:spacing w:val="-10"/>
                <w:sz w:val="24"/>
              </w:rPr>
              <w:t>3</w:t>
            </w:r>
          </w:p>
        </w:tc>
        <w:tc>
          <w:tcPr>
            <w:tcW w:w="4483" w:type="dxa"/>
            <w:tcBorders>
              <w:bottom w:val="nil"/>
            </w:tcBorders>
          </w:tcPr>
          <w:p w:rsidR="00AD3023" w:rsidRDefault="00E2542D">
            <w:pPr>
              <w:pStyle w:val="TableParagraph"/>
              <w:ind w:left="11" w:right="-15"/>
              <w:rPr>
                <w:sz w:val="24"/>
              </w:rPr>
            </w:pPr>
            <w:r>
              <w:rPr>
                <w:spacing w:val="-2"/>
                <w:sz w:val="24"/>
              </w:rPr>
              <w:t xml:space="preserve">Знакомствосконструкторомпрограммируе </w:t>
            </w:r>
            <w:r>
              <w:rPr>
                <w:sz w:val="24"/>
              </w:rPr>
              <w:t>мыхмоделейинженерных систем</w:t>
            </w:r>
          </w:p>
        </w:tc>
        <w:tc>
          <w:tcPr>
            <w:tcW w:w="850" w:type="dxa"/>
            <w:tcBorders>
              <w:bottom w:val="nil"/>
            </w:tcBorders>
          </w:tcPr>
          <w:p w:rsidR="00AD3023" w:rsidRDefault="00E2542D">
            <w:pPr>
              <w:pStyle w:val="TableParagraph"/>
              <w:spacing w:line="268" w:lineRule="exact"/>
              <w:ind w:left="21"/>
              <w:jc w:val="center"/>
              <w:rPr>
                <w:sz w:val="24"/>
              </w:rPr>
            </w:pPr>
            <w:r>
              <w:rPr>
                <w:spacing w:val="-10"/>
                <w:sz w:val="24"/>
              </w:rPr>
              <w:t>1</w:t>
            </w:r>
          </w:p>
        </w:tc>
        <w:tc>
          <w:tcPr>
            <w:tcW w:w="852" w:type="dxa"/>
            <w:vMerge w:val="restart"/>
          </w:tcPr>
          <w:p w:rsidR="00AD3023" w:rsidRDefault="00AD3023">
            <w:pPr>
              <w:pStyle w:val="TableParagraph"/>
              <w:rPr>
                <w:sz w:val="24"/>
              </w:rPr>
            </w:pPr>
          </w:p>
        </w:tc>
        <w:tc>
          <w:tcPr>
            <w:tcW w:w="991" w:type="dxa"/>
            <w:tcBorders>
              <w:bottom w:val="nil"/>
            </w:tcBorders>
          </w:tcPr>
          <w:p w:rsidR="00AD3023" w:rsidRDefault="00E2542D">
            <w:pPr>
              <w:pStyle w:val="TableParagraph"/>
              <w:spacing w:line="268" w:lineRule="exact"/>
              <w:ind w:left="12"/>
              <w:rPr>
                <w:sz w:val="24"/>
              </w:rPr>
            </w:pPr>
            <w:r>
              <w:rPr>
                <w:spacing w:val="-10"/>
                <w:sz w:val="24"/>
              </w:rPr>
              <w:t>1</w:t>
            </w:r>
          </w:p>
        </w:tc>
        <w:tc>
          <w:tcPr>
            <w:tcW w:w="1277" w:type="dxa"/>
            <w:tcBorders>
              <w:bottom w:val="nil"/>
            </w:tcBorders>
          </w:tcPr>
          <w:p w:rsidR="00AD3023" w:rsidRDefault="00E2542D">
            <w:pPr>
              <w:pStyle w:val="TableParagraph"/>
              <w:ind w:left="15"/>
              <w:rPr>
                <w:sz w:val="24"/>
              </w:rPr>
            </w:pPr>
            <w:r>
              <w:rPr>
                <w:spacing w:val="-2"/>
                <w:sz w:val="24"/>
              </w:rPr>
              <w:t>Практичес каяработа</w:t>
            </w:r>
          </w:p>
        </w:tc>
        <w:tc>
          <w:tcPr>
            <w:tcW w:w="2242" w:type="dxa"/>
            <w:vMerge/>
            <w:tcBorders>
              <w:top w:val="nil"/>
            </w:tcBorders>
          </w:tcPr>
          <w:p w:rsidR="00AD3023" w:rsidRDefault="00AD3023">
            <w:pPr>
              <w:rPr>
                <w:sz w:val="2"/>
                <w:szCs w:val="2"/>
              </w:rPr>
            </w:pPr>
          </w:p>
        </w:tc>
        <w:tc>
          <w:tcPr>
            <w:tcW w:w="3286" w:type="dxa"/>
            <w:vMerge/>
            <w:tcBorders>
              <w:top w:val="nil"/>
              <w:bottom w:val="nil"/>
            </w:tcBorders>
          </w:tcPr>
          <w:p w:rsidR="00AD3023" w:rsidRDefault="00AD3023">
            <w:pPr>
              <w:rPr>
                <w:sz w:val="2"/>
                <w:szCs w:val="2"/>
              </w:rPr>
            </w:pPr>
          </w:p>
        </w:tc>
      </w:tr>
      <w:tr w:rsidR="00AD3023">
        <w:trPr>
          <w:trHeight w:val="375"/>
        </w:trPr>
        <w:tc>
          <w:tcPr>
            <w:tcW w:w="499" w:type="dxa"/>
            <w:tcBorders>
              <w:top w:val="nil"/>
            </w:tcBorders>
          </w:tcPr>
          <w:p w:rsidR="00AD3023" w:rsidRDefault="00AD3023">
            <w:pPr>
              <w:pStyle w:val="TableParagraph"/>
              <w:rPr>
                <w:sz w:val="24"/>
              </w:rPr>
            </w:pPr>
          </w:p>
        </w:tc>
        <w:tc>
          <w:tcPr>
            <w:tcW w:w="4483" w:type="dxa"/>
            <w:tcBorders>
              <w:top w:val="nil"/>
            </w:tcBorders>
          </w:tcPr>
          <w:p w:rsidR="00AD3023" w:rsidRDefault="00AD3023">
            <w:pPr>
              <w:pStyle w:val="TableParagraph"/>
              <w:rPr>
                <w:sz w:val="24"/>
              </w:rPr>
            </w:pPr>
          </w:p>
        </w:tc>
        <w:tc>
          <w:tcPr>
            <w:tcW w:w="850" w:type="dxa"/>
            <w:tcBorders>
              <w:top w:val="nil"/>
            </w:tcBorders>
          </w:tcPr>
          <w:p w:rsidR="00AD3023" w:rsidRDefault="00AD3023">
            <w:pPr>
              <w:pStyle w:val="TableParagraph"/>
              <w:rPr>
                <w:sz w:val="24"/>
              </w:rPr>
            </w:pPr>
          </w:p>
        </w:tc>
        <w:tc>
          <w:tcPr>
            <w:tcW w:w="852" w:type="dxa"/>
            <w:vMerge/>
            <w:tcBorders>
              <w:top w:val="nil"/>
            </w:tcBorders>
          </w:tcPr>
          <w:p w:rsidR="00AD3023" w:rsidRDefault="00AD3023">
            <w:pPr>
              <w:rPr>
                <w:sz w:val="2"/>
                <w:szCs w:val="2"/>
              </w:rPr>
            </w:pPr>
          </w:p>
        </w:tc>
        <w:tc>
          <w:tcPr>
            <w:tcW w:w="991" w:type="dxa"/>
            <w:tcBorders>
              <w:top w:val="nil"/>
            </w:tcBorders>
          </w:tcPr>
          <w:p w:rsidR="00AD3023" w:rsidRDefault="00AD3023">
            <w:pPr>
              <w:pStyle w:val="TableParagraph"/>
              <w:rPr>
                <w:sz w:val="24"/>
              </w:rPr>
            </w:pPr>
          </w:p>
        </w:tc>
        <w:tc>
          <w:tcPr>
            <w:tcW w:w="1277" w:type="dxa"/>
            <w:tcBorders>
              <w:top w:val="nil"/>
            </w:tcBorders>
          </w:tcPr>
          <w:p w:rsidR="00AD3023" w:rsidRDefault="00AD3023">
            <w:pPr>
              <w:pStyle w:val="TableParagraph"/>
              <w:rPr>
                <w:sz w:val="24"/>
              </w:rPr>
            </w:pPr>
          </w:p>
        </w:tc>
        <w:tc>
          <w:tcPr>
            <w:tcW w:w="2242" w:type="dxa"/>
            <w:vMerge/>
            <w:tcBorders>
              <w:top w:val="nil"/>
            </w:tcBorders>
          </w:tcPr>
          <w:p w:rsidR="00AD3023" w:rsidRDefault="00AD3023">
            <w:pPr>
              <w:rPr>
                <w:sz w:val="2"/>
                <w:szCs w:val="2"/>
              </w:rPr>
            </w:pPr>
          </w:p>
        </w:tc>
        <w:tc>
          <w:tcPr>
            <w:tcW w:w="3286" w:type="dxa"/>
            <w:vMerge w:val="restart"/>
            <w:tcBorders>
              <w:top w:val="nil"/>
            </w:tcBorders>
          </w:tcPr>
          <w:p w:rsidR="00AD3023" w:rsidRDefault="00E2542D">
            <w:pPr>
              <w:pStyle w:val="TableParagraph"/>
              <w:spacing w:before="20" w:line="276" w:lineRule="auto"/>
              <w:ind w:left="7"/>
              <w:rPr>
                <w:sz w:val="24"/>
              </w:rPr>
            </w:pPr>
            <w:r>
              <w:rPr>
                <w:sz w:val="24"/>
              </w:rPr>
              <w:t>имеющий первоначальные навыки наблюдений, систематизации и осмысления опытавестественно-научнойи гуманитарнойобластях</w:t>
            </w:r>
            <w:r>
              <w:rPr>
                <w:spacing w:val="-2"/>
                <w:sz w:val="24"/>
              </w:rPr>
              <w:t>знания.</w:t>
            </w:r>
          </w:p>
          <w:p w:rsidR="00AD3023" w:rsidRDefault="00E2542D">
            <w:pPr>
              <w:pStyle w:val="TableParagraph"/>
              <w:spacing w:before="199"/>
              <w:ind w:left="7"/>
              <w:rPr>
                <w:sz w:val="24"/>
              </w:rPr>
            </w:pPr>
            <w:r>
              <w:rPr>
                <w:sz w:val="24"/>
              </w:rPr>
              <w:t xml:space="preserve">4ноября –День </w:t>
            </w:r>
            <w:r>
              <w:rPr>
                <w:spacing w:val="-2"/>
                <w:sz w:val="24"/>
              </w:rPr>
              <w:t>народного</w:t>
            </w:r>
          </w:p>
        </w:tc>
      </w:tr>
      <w:tr w:rsidR="00AD3023">
        <w:trPr>
          <w:trHeight w:val="962"/>
        </w:trPr>
        <w:tc>
          <w:tcPr>
            <w:tcW w:w="499" w:type="dxa"/>
          </w:tcPr>
          <w:p w:rsidR="00AD3023" w:rsidRDefault="00E2542D">
            <w:pPr>
              <w:pStyle w:val="TableParagraph"/>
              <w:spacing w:line="270" w:lineRule="exact"/>
              <w:ind w:left="14"/>
              <w:jc w:val="center"/>
              <w:rPr>
                <w:sz w:val="24"/>
              </w:rPr>
            </w:pPr>
            <w:r>
              <w:rPr>
                <w:spacing w:val="-10"/>
                <w:sz w:val="24"/>
              </w:rPr>
              <w:t>4</w:t>
            </w:r>
          </w:p>
        </w:tc>
        <w:tc>
          <w:tcPr>
            <w:tcW w:w="4483" w:type="dxa"/>
          </w:tcPr>
          <w:p w:rsidR="00AD3023" w:rsidRDefault="00E2542D">
            <w:pPr>
              <w:pStyle w:val="TableParagraph"/>
              <w:ind w:left="11" w:right="-15"/>
              <w:rPr>
                <w:sz w:val="24"/>
              </w:rPr>
            </w:pPr>
            <w:r>
              <w:rPr>
                <w:spacing w:val="-2"/>
                <w:sz w:val="24"/>
              </w:rPr>
              <w:t>Программируемыйконтроллеробразова тельногокомпонента.</w:t>
            </w:r>
          </w:p>
        </w:tc>
        <w:tc>
          <w:tcPr>
            <w:tcW w:w="850" w:type="dxa"/>
          </w:tcPr>
          <w:p w:rsidR="00AD3023" w:rsidRDefault="00E2542D">
            <w:pPr>
              <w:pStyle w:val="TableParagraph"/>
              <w:spacing w:line="270" w:lineRule="exact"/>
              <w:ind w:left="21"/>
              <w:jc w:val="center"/>
              <w:rPr>
                <w:sz w:val="24"/>
              </w:rPr>
            </w:pPr>
            <w:r>
              <w:rPr>
                <w:spacing w:val="-10"/>
                <w:sz w:val="24"/>
              </w:rPr>
              <w:t>1</w:t>
            </w:r>
          </w:p>
        </w:tc>
        <w:tc>
          <w:tcPr>
            <w:tcW w:w="852" w:type="dxa"/>
          </w:tcPr>
          <w:p w:rsidR="00AD3023" w:rsidRDefault="00AD3023">
            <w:pPr>
              <w:pStyle w:val="TableParagraph"/>
              <w:rPr>
                <w:sz w:val="24"/>
              </w:rPr>
            </w:pPr>
          </w:p>
        </w:tc>
        <w:tc>
          <w:tcPr>
            <w:tcW w:w="991" w:type="dxa"/>
          </w:tcPr>
          <w:p w:rsidR="00AD3023" w:rsidRDefault="00E2542D">
            <w:pPr>
              <w:pStyle w:val="TableParagraph"/>
              <w:spacing w:line="270" w:lineRule="exact"/>
              <w:ind w:left="12"/>
              <w:rPr>
                <w:sz w:val="24"/>
              </w:rPr>
            </w:pPr>
            <w:r>
              <w:rPr>
                <w:spacing w:val="-10"/>
                <w:sz w:val="24"/>
              </w:rPr>
              <w:t>1</w:t>
            </w:r>
          </w:p>
        </w:tc>
        <w:tc>
          <w:tcPr>
            <w:tcW w:w="1277" w:type="dxa"/>
          </w:tcPr>
          <w:p w:rsidR="00AD3023" w:rsidRDefault="00E2542D">
            <w:pPr>
              <w:pStyle w:val="TableParagraph"/>
              <w:ind w:left="15"/>
              <w:rPr>
                <w:sz w:val="24"/>
              </w:rPr>
            </w:pPr>
            <w:r>
              <w:rPr>
                <w:spacing w:val="-2"/>
                <w:sz w:val="24"/>
              </w:rPr>
              <w:t>Практичес каяработа</w:t>
            </w:r>
          </w:p>
        </w:tc>
        <w:tc>
          <w:tcPr>
            <w:tcW w:w="2242" w:type="dxa"/>
            <w:vMerge/>
            <w:tcBorders>
              <w:top w:val="nil"/>
            </w:tcBorders>
          </w:tcPr>
          <w:p w:rsidR="00AD3023" w:rsidRDefault="00AD3023">
            <w:pPr>
              <w:rPr>
                <w:sz w:val="2"/>
                <w:szCs w:val="2"/>
              </w:rPr>
            </w:pPr>
          </w:p>
        </w:tc>
        <w:tc>
          <w:tcPr>
            <w:tcW w:w="3286" w:type="dxa"/>
            <w:vMerge/>
            <w:tcBorders>
              <w:top w:val="nil"/>
            </w:tcBorders>
          </w:tcPr>
          <w:p w:rsidR="00AD3023" w:rsidRDefault="00AD3023">
            <w:pPr>
              <w:rPr>
                <w:sz w:val="2"/>
                <w:szCs w:val="2"/>
              </w:rPr>
            </w:pPr>
          </w:p>
        </w:tc>
      </w:tr>
      <w:tr w:rsidR="00AD3023">
        <w:trPr>
          <w:trHeight w:val="959"/>
        </w:trPr>
        <w:tc>
          <w:tcPr>
            <w:tcW w:w="499" w:type="dxa"/>
          </w:tcPr>
          <w:p w:rsidR="00AD3023" w:rsidRDefault="00E2542D">
            <w:pPr>
              <w:pStyle w:val="TableParagraph"/>
              <w:spacing w:line="268" w:lineRule="exact"/>
              <w:ind w:left="14"/>
              <w:jc w:val="center"/>
              <w:rPr>
                <w:sz w:val="24"/>
              </w:rPr>
            </w:pPr>
            <w:r>
              <w:rPr>
                <w:spacing w:val="-10"/>
                <w:sz w:val="24"/>
              </w:rPr>
              <w:t>5</w:t>
            </w:r>
          </w:p>
        </w:tc>
        <w:tc>
          <w:tcPr>
            <w:tcW w:w="4483" w:type="dxa"/>
          </w:tcPr>
          <w:p w:rsidR="00AD3023" w:rsidRDefault="00E2542D">
            <w:pPr>
              <w:pStyle w:val="TableParagraph"/>
              <w:ind w:left="11" w:right="991"/>
              <w:jc w:val="both"/>
              <w:rPr>
                <w:sz w:val="24"/>
              </w:rPr>
            </w:pPr>
            <w:r>
              <w:rPr>
                <w:spacing w:val="-2"/>
                <w:sz w:val="24"/>
              </w:rPr>
              <w:t>Светодиод.Управляемый«Програ ммно»светодиод.Управляемый«В ручную»</w:t>
            </w:r>
          </w:p>
        </w:tc>
        <w:tc>
          <w:tcPr>
            <w:tcW w:w="850" w:type="dxa"/>
          </w:tcPr>
          <w:p w:rsidR="00AD3023" w:rsidRDefault="00E2542D">
            <w:pPr>
              <w:pStyle w:val="TableParagraph"/>
              <w:spacing w:line="268" w:lineRule="exact"/>
              <w:ind w:left="21"/>
              <w:jc w:val="center"/>
              <w:rPr>
                <w:sz w:val="24"/>
              </w:rPr>
            </w:pPr>
            <w:r>
              <w:rPr>
                <w:spacing w:val="-10"/>
                <w:sz w:val="24"/>
              </w:rPr>
              <w:t>1</w:t>
            </w:r>
          </w:p>
        </w:tc>
        <w:tc>
          <w:tcPr>
            <w:tcW w:w="852" w:type="dxa"/>
          </w:tcPr>
          <w:p w:rsidR="00AD3023" w:rsidRDefault="00AD3023">
            <w:pPr>
              <w:pStyle w:val="TableParagraph"/>
              <w:rPr>
                <w:sz w:val="24"/>
              </w:rPr>
            </w:pPr>
          </w:p>
        </w:tc>
        <w:tc>
          <w:tcPr>
            <w:tcW w:w="991" w:type="dxa"/>
          </w:tcPr>
          <w:p w:rsidR="00AD3023" w:rsidRDefault="00E2542D">
            <w:pPr>
              <w:pStyle w:val="TableParagraph"/>
              <w:spacing w:line="268" w:lineRule="exact"/>
              <w:ind w:left="12"/>
              <w:rPr>
                <w:sz w:val="24"/>
              </w:rPr>
            </w:pPr>
            <w:r>
              <w:rPr>
                <w:spacing w:val="-10"/>
                <w:sz w:val="24"/>
              </w:rPr>
              <w:t>1</w:t>
            </w:r>
          </w:p>
        </w:tc>
        <w:tc>
          <w:tcPr>
            <w:tcW w:w="1277" w:type="dxa"/>
          </w:tcPr>
          <w:p w:rsidR="00AD3023" w:rsidRDefault="00E2542D">
            <w:pPr>
              <w:pStyle w:val="TableParagraph"/>
              <w:ind w:left="15"/>
              <w:rPr>
                <w:sz w:val="24"/>
              </w:rPr>
            </w:pPr>
            <w:r>
              <w:rPr>
                <w:spacing w:val="-2"/>
                <w:sz w:val="24"/>
              </w:rPr>
              <w:t>Практичес каяработа</w:t>
            </w:r>
          </w:p>
        </w:tc>
        <w:tc>
          <w:tcPr>
            <w:tcW w:w="2242" w:type="dxa"/>
            <w:vMerge/>
            <w:tcBorders>
              <w:top w:val="nil"/>
            </w:tcBorders>
          </w:tcPr>
          <w:p w:rsidR="00AD3023" w:rsidRDefault="00AD3023">
            <w:pPr>
              <w:rPr>
                <w:sz w:val="2"/>
                <w:szCs w:val="2"/>
              </w:rPr>
            </w:pPr>
          </w:p>
        </w:tc>
        <w:tc>
          <w:tcPr>
            <w:tcW w:w="3286" w:type="dxa"/>
            <w:vMerge/>
            <w:tcBorders>
              <w:top w:val="nil"/>
            </w:tcBorders>
          </w:tcPr>
          <w:p w:rsidR="00AD3023" w:rsidRDefault="00AD3023">
            <w:pPr>
              <w:rPr>
                <w:sz w:val="2"/>
                <w:szCs w:val="2"/>
              </w:rPr>
            </w:pPr>
          </w:p>
        </w:tc>
      </w:tr>
    </w:tbl>
    <w:p w:rsidR="00AD3023" w:rsidRDefault="00AD3023">
      <w:pPr>
        <w:rPr>
          <w:sz w:val="2"/>
          <w:szCs w:val="2"/>
        </w:rPr>
        <w:sectPr w:rsidR="00AD3023">
          <w:footerReference w:type="default" r:id="rId1490"/>
          <w:pgSz w:w="16840" w:h="11910" w:orient="landscape"/>
          <w:pgMar w:top="1200" w:right="1840" w:bottom="280" w:left="280" w:header="0"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9"/>
        <w:gridCol w:w="4483"/>
        <w:gridCol w:w="850"/>
        <w:gridCol w:w="852"/>
        <w:gridCol w:w="991"/>
        <w:gridCol w:w="1277"/>
        <w:gridCol w:w="2242"/>
        <w:gridCol w:w="3286"/>
      </w:tblGrid>
      <w:tr w:rsidR="00AD3023">
        <w:trPr>
          <w:trHeight w:val="784"/>
        </w:trPr>
        <w:tc>
          <w:tcPr>
            <w:tcW w:w="499" w:type="dxa"/>
          </w:tcPr>
          <w:p w:rsidR="00AD3023" w:rsidRDefault="00E2542D">
            <w:pPr>
              <w:pStyle w:val="TableParagraph"/>
              <w:spacing w:line="268" w:lineRule="exact"/>
              <w:ind w:left="14"/>
              <w:jc w:val="center"/>
              <w:rPr>
                <w:sz w:val="24"/>
              </w:rPr>
            </w:pPr>
            <w:r>
              <w:rPr>
                <w:spacing w:val="-10"/>
                <w:sz w:val="24"/>
              </w:rPr>
              <w:lastRenderedPageBreak/>
              <w:t>6</w:t>
            </w:r>
          </w:p>
        </w:tc>
        <w:tc>
          <w:tcPr>
            <w:tcW w:w="4483" w:type="dxa"/>
          </w:tcPr>
          <w:p w:rsidR="00AD3023" w:rsidRDefault="00E2542D">
            <w:pPr>
              <w:pStyle w:val="TableParagraph"/>
              <w:spacing w:line="268" w:lineRule="exact"/>
              <w:ind w:left="11"/>
              <w:rPr>
                <w:sz w:val="24"/>
              </w:rPr>
            </w:pPr>
            <w:r>
              <w:rPr>
                <w:spacing w:val="-2"/>
                <w:sz w:val="24"/>
              </w:rPr>
              <w:t>Пьезодинамик.Фоторезистор</w:t>
            </w:r>
          </w:p>
        </w:tc>
        <w:tc>
          <w:tcPr>
            <w:tcW w:w="850" w:type="dxa"/>
          </w:tcPr>
          <w:p w:rsidR="00AD3023" w:rsidRDefault="00E2542D">
            <w:pPr>
              <w:pStyle w:val="TableParagraph"/>
              <w:spacing w:line="268" w:lineRule="exact"/>
              <w:ind w:left="21"/>
              <w:jc w:val="center"/>
              <w:rPr>
                <w:sz w:val="24"/>
              </w:rPr>
            </w:pPr>
            <w:r>
              <w:rPr>
                <w:spacing w:val="-10"/>
                <w:sz w:val="24"/>
              </w:rPr>
              <w:t>1</w:t>
            </w:r>
          </w:p>
        </w:tc>
        <w:tc>
          <w:tcPr>
            <w:tcW w:w="852" w:type="dxa"/>
          </w:tcPr>
          <w:p w:rsidR="00AD3023" w:rsidRDefault="00AD3023">
            <w:pPr>
              <w:pStyle w:val="TableParagraph"/>
              <w:rPr>
                <w:sz w:val="24"/>
              </w:rPr>
            </w:pPr>
          </w:p>
        </w:tc>
        <w:tc>
          <w:tcPr>
            <w:tcW w:w="991" w:type="dxa"/>
          </w:tcPr>
          <w:p w:rsidR="00AD3023" w:rsidRDefault="00E2542D">
            <w:pPr>
              <w:pStyle w:val="TableParagraph"/>
              <w:spacing w:line="268" w:lineRule="exact"/>
              <w:ind w:left="12"/>
              <w:rPr>
                <w:sz w:val="24"/>
              </w:rPr>
            </w:pPr>
            <w:r>
              <w:rPr>
                <w:spacing w:val="-10"/>
                <w:sz w:val="24"/>
              </w:rPr>
              <w:t>1</w:t>
            </w:r>
          </w:p>
        </w:tc>
        <w:tc>
          <w:tcPr>
            <w:tcW w:w="1277" w:type="dxa"/>
          </w:tcPr>
          <w:p w:rsidR="00AD3023" w:rsidRDefault="00E2542D">
            <w:pPr>
              <w:pStyle w:val="TableParagraph"/>
              <w:ind w:left="77" w:hanging="36"/>
              <w:rPr>
                <w:sz w:val="24"/>
              </w:rPr>
            </w:pPr>
            <w:r>
              <w:rPr>
                <w:spacing w:val="-2"/>
                <w:sz w:val="24"/>
              </w:rPr>
              <w:t>Практичес каяработа</w:t>
            </w:r>
          </w:p>
        </w:tc>
        <w:tc>
          <w:tcPr>
            <w:tcW w:w="2242" w:type="dxa"/>
            <w:vMerge w:val="restart"/>
          </w:tcPr>
          <w:p w:rsidR="00AD3023" w:rsidRDefault="00AD3023">
            <w:pPr>
              <w:pStyle w:val="TableParagraph"/>
              <w:rPr>
                <w:sz w:val="24"/>
              </w:rPr>
            </w:pPr>
          </w:p>
        </w:tc>
        <w:tc>
          <w:tcPr>
            <w:tcW w:w="3286" w:type="dxa"/>
            <w:vMerge w:val="restart"/>
          </w:tcPr>
          <w:p w:rsidR="00AD3023" w:rsidRDefault="00E2542D">
            <w:pPr>
              <w:pStyle w:val="TableParagraph"/>
              <w:spacing w:line="276" w:lineRule="auto"/>
              <w:ind w:left="7"/>
              <w:rPr>
                <w:sz w:val="24"/>
              </w:rPr>
            </w:pPr>
            <w:r>
              <w:rPr>
                <w:sz w:val="24"/>
              </w:rPr>
              <w:t>единства. Понимание значения гражданских символов (государственная символика России, своего региона), праздников, мест почитания героевизащитниковОтечества</w:t>
            </w:r>
          </w:p>
          <w:p w:rsidR="00AD3023" w:rsidRDefault="00E2542D">
            <w:pPr>
              <w:pStyle w:val="TableParagraph"/>
              <w:spacing w:before="194" w:line="276" w:lineRule="auto"/>
              <w:ind w:left="7"/>
              <w:rPr>
                <w:sz w:val="24"/>
              </w:rPr>
            </w:pPr>
            <w:r>
              <w:rPr>
                <w:sz w:val="24"/>
              </w:rPr>
              <w:t>26 ноября – День матери в России. Уважение духовно- нравственнойкультурысвоей семьи, своего народа</w:t>
            </w:r>
          </w:p>
          <w:p w:rsidR="00AD3023" w:rsidRDefault="00E2542D">
            <w:pPr>
              <w:pStyle w:val="TableParagraph"/>
              <w:spacing w:before="200" w:line="276" w:lineRule="auto"/>
              <w:ind w:left="7"/>
              <w:rPr>
                <w:sz w:val="24"/>
              </w:rPr>
            </w:pPr>
            <w:r>
              <w:rPr>
                <w:sz w:val="24"/>
              </w:rPr>
              <w:t>30 ноября – День Государственного герба РФ. Понимание значения гражданских символов (государственная символика России, своего региона), праздников, мест почитания героевизащитниковОтечества</w:t>
            </w:r>
          </w:p>
          <w:p w:rsidR="00AD3023" w:rsidRDefault="00E2542D">
            <w:pPr>
              <w:pStyle w:val="TableParagraph"/>
              <w:spacing w:before="200" w:line="276" w:lineRule="auto"/>
              <w:ind w:left="7"/>
              <w:rPr>
                <w:sz w:val="24"/>
              </w:rPr>
            </w:pPr>
            <w:r>
              <w:rPr>
                <w:sz w:val="24"/>
              </w:rPr>
              <w:t>30 ноября – День Государственного герба РФ. Понимание значения гражданских символов (государственная символика России, своего региона), праздников, мест почитания героевизащитниковОтечества</w:t>
            </w:r>
          </w:p>
          <w:p w:rsidR="00AD3023" w:rsidRDefault="00E2542D">
            <w:pPr>
              <w:pStyle w:val="TableParagraph"/>
              <w:spacing w:before="200"/>
              <w:ind w:left="7"/>
              <w:rPr>
                <w:sz w:val="24"/>
              </w:rPr>
            </w:pPr>
            <w:r>
              <w:rPr>
                <w:sz w:val="24"/>
              </w:rPr>
              <w:t>27апреля–День</w:t>
            </w:r>
            <w:r>
              <w:rPr>
                <w:spacing w:val="-2"/>
                <w:sz w:val="24"/>
              </w:rPr>
              <w:t>российского</w:t>
            </w:r>
          </w:p>
        </w:tc>
      </w:tr>
      <w:tr w:rsidR="00AD3023">
        <w:trPr>
          <w:trHeight w:val="959"/>
        </w:trPr>
        <w:tc>
          <w:tcPr>
            <w:tcW w:w="499" w:type="dxa"/>
          </w:tcPr>
          <w:p w:rsidR="00AD3023" w:rsidRDefault="00E2542D">
            <w:pPr>
              <w:pStyle w:val="TableParagraph"/>
              <w:spacing w:line="268" w:lineRule="exact"/>
              <w:ind w:left="14"/>
              <w:jc w:val="center"/>
              <w:rPr>
                <w:sz w:val="24"/>
              </w:rPr>
            </w:pPr>
            <w:r>
              <w:rPr>
                <w:spacing w:val="-10"/>
                <w:sz w:val="24"/>
              </w:rPr>
              <w:t>7</w:t>
            </w:r>
          </w:p>
        </w:tc>
        <w:tc>
          <w:tcPr>
            <w:tcW w:w="4483" w:type="dxa"/>
          </w:tcPr>
          <w:p w:rsidR="00AD3023" w:rsidRDefault="00E2542D">
            <w:pPr>
              <w:pStyle w:val="TableParagraph"/>
              <w:tabs>
                <w:tab w:val="left" w:pos="1733"/>
              </w:tabs>
              <w:spacing w:line="268" w:lineRule="exact"/>
              <w:ind w:left="11"/>
              <w:rPr>
                <w:sz w:val="24"/>
              </w:rPr>
            </w:pPr>
            <w:r>
              <w:rPr>
                <w:spacing w:val="-2"/>
                <w:sz w:val="24"/>
              </w:rPr>
              <w:t>Тактовая</w:t>
            </w:r>
            <w:r>
              <w:rPr>
                <w:sz w:val="24"/>
              </w:rPr>
              <w:tab/>
            </w:r>
            <w:r>
              <w:rPr>
                <w:spacing w:val="-2"/>
                <w:sz w:val="24"/>
              </w:rPr>
              <w:t>кнопка.Синтезатор</w:t>
            </w:r>
          </w:p>
        </w:tc>
        <w:tc>
          <w:tcPr>
            <w:tcW w:w="850" w:type="dxa"/>
          </w:tcPr>
          <w:p w:rsidR="00AD3023" w:rsidRDefault="00E2542D">
            <w:pPr>
              <w:pStyle w:val="TableParagraph"/>
              <w:spacing w:line="268" w:lineRule="exact"/>
              <w:ind w:left="21"/>
              <w:jc w:val="center"/>
              <w:rPr>
                <w:sz w:val="24"/>
              </w:rPr>
            </w:pPr>
            <w:r>
              <w:rPr>
                <w:spacing w:val="-10"/>
                <w:sz w:val="24"/>
              </w:rPr>
              <w:t>1</w:t>
            </w:r>
          </w:p>
        </w:tc>
        <w:tc>
          <w:tcPr>
            <w:tcW w:w="852" w:type="dxa"/>
          </w:tcPr>
          <w:p w:rsidR="00AD3023" w:rsidRDefault="00AD3023">
            <w:pPr>
              <w:pStyle w:val="TableParagraph"/>
              <w:rPr>
                <w:sz w:val="24"/>
              </w:rPr>
            </w:pPr>
          </w:p>
        </w:tc>
        <w:tc>
          <w:tcPr>
            <w:tcW w:w="991" w:type="dxa"/>
          </w:tcPr>
          <w:p w:rsidR="00AD3023" w:rsidRDefault="00E2542D">
            <w:pPr>
              <w:pStyle w:val="TableParagraph"/>
              <w:spacing w:line="268" w:lineRule="exact"/>
              <w:ind w:left="12"/>
              <w:rPr>
                <w:sz w:val="24"/>
              </w:rPr>
            </w:pPr>
            <w:r>
              <w:rPr>
                <w:spacing w:val="-10"/>
                <w:sz w:val="24"/>
              </w:rPr>
              <w:t>1</w:t>
            </w:r>
          </w:p>
        </w:tc>
        <w:tc>
          <w:tcPr>
            <w:tcW w:w="1277" w:type="dxa"/>
          </w:tcPr>
          <w:p w:rsidR="00AD3023" w:rsidRDefault="00E2542D">
            <w:pPr>
              <w:pStyle w:val="TableParagraph"/>
              <w:ind w:left="77" w:hanging="36"/>
              <w:rPr>
                <w:sz w:val="24"/>
              </w:rPr>
            </w:pPr>
            <w:r>
              <w:rPr>
                <w:spacing w:val="-2"/>
                <w:sz w:val="24"/>
              </w:rPr>
              <w:t>Практичес каяработа</w:t>
            </w:r>
          </w:p>
        </w:tc>
        <w:tc>
          <w:tcPr>
            <w:tcW w:w="2242" w:type="dxa"/>
            <w:vMerge/>
            <w:tcBorders>
              <w:top w:val="nil"/>
            </w:tcBorders>
          </w:tcPr>
          <w:p w:rsidR="00AD3023" w:rsidRDefault="00AD3023">
            <w:pPr>
              <w:rPr>
                <w:sz w:val="2"/>
                <w:szCs w:val="2"/>
              </w:rPr>
            </w:pPr>
          </w:p>
        </w:tc>
        <w:tc>
          <w:tcPr>
            <w:tcW w:w="3286" w:type="dxa"/>
            <w:vMerge/>
            <w:tcBorders>
              <w:top w:val="nil"/>
            </w:tcBorders>
          </w:tcPr>
          <w:p w:rsidR="00AD3023" w:rsidRDefault="00AD3023">
            <w:pPr>
              <w:rPr>
                <w:sz w:val="2"/>
                <w:szCs w:val="2"/>
              </w:rPr>
            </w:pPr>
          </w:p>
        </w:tc>
      </w:tr>
      <w:tr w:rsidR="00AD3023">
        <w:trPr>
          <w:trHeight w:val="960"/>
        </w:trPr>
        <w:tc>
          <w:tcPr>
            <w:tcW w:w="499" w:type="dxa"/>
          </w:tcPr>
          <w:p w:rsidR="00AD3023" w:rsidRDefault="00E2542D">
            <w:pPr>
              <w:pStyle w:val="TableParagraph"/>
              <w:spacing w:line="268" w:lineRule="exact"/>
              <w:ind w:left="14"/>
              <w:jc w:val="center"/>
              <w:rPr>
                <w:sz w:val="24"/>
              </w:rPr>
            </w:pPr>
            <w:r>
              <w:rPr>
                <w:spacing w:val="-10"/>
                <w:sz w:val="24"/>
              </w:rPr>
              <w:t>8</w:t>
            </w:r>
          </w:p>
        </w:tc>
        <w:tc>
          <w:tcPr>
            <w:tcW w:w="4483" w:type="dxa"/>
          </w:tcPr>
          <w:p w:rsidR="00AD3023" w:rsidRDefault="00E2542D">
            <w:pPr>
              <w:pStyle w:val="TableParagraph"/>
              <w:ind w:left="11" w:right="-15"/>
              <w:rPr>
                <w:sz w:val="24"/>
              </w:rPr>
            </w:pPr>
            <w:r>
              <w:rPr>
                <w:spacing w:val="-2"/>
                <w:sz w:val="24"/>
              </w:rPr>
              <w:t>Дребезгконтактов. Семисегментныйиндикатор</w:t>
            </w:r>
          </w:p>
        </w:tc>
        <w:tc>
          <w:tcPr>
            <w:tcW w:w="850" w:type="dxa"/>
          </w:tcPr>
          <w:p w:rsidR="00AD3023" w:rsidRDefault="00E2542D">
            <w:pPr>
              <w:pStyle w:val="TableParagraph"/>
              <w:spacing w:line="268" w:lineRule="exact"/>
              <w:ind w:left="21"/>
              <w:jc w:val="center"/>
              <w:rPr>
                <w:sz w:val="24"/>
              </w:rPr>
            </w:pPr>
            <w:r>
              <w:rPr>
                <w:spacing w:val="-10"/>
                <w:sz w:val="24"/>
              </w:rPr>
              <w:t>1</w:t>
            </w:r>
          </w:p>
        </w:tc>
        <w:tc>
          <w:tcPr>
            <w:tcW w:w="852" w:type="dxa"/>
          </w:tcPr>
          <w:p w:rsidR="00AD3023" w:rsidRDefault="00AD3023">
            <w:pPr>
              <w:pStyle w:val="TableParagraph"/>
              <w:rPr>
                <w:sz w:val="24"/>
              </w:rPr>
            </w:pPr>
          </w:p>
        </w:tc>
        <w:tc>
          <w:tcPr>
            <w:tcW w:w="991" w:type="dxa"/>
          </w:tcPr>
          <w:p w:rsidR="00AD3023" w:rsidRDefault="00E2542D">
            <w:pPr>
              <w:pStyle w:val="TableParagraph"/>
              <w:spacing w:line="268" w:lineRule="exact"/>
              <w:ind w:left="12"/>
              <w:rPr>
                <w:sz w:val="24"/>
              </w:rPr>
            </w:pPr>
            <w:r>
              <w:rPr>
                <w:spacing w:val="-10"/>
                <w:sz w:val="24"/>
              </w:rPr>
              <w:t>1</w:t>
            </w:r>
          </w:p>
        </w:tc>
        <w:tc>
          <w:tcPr>
            <w:tcW w:w="1277" w:type="dxa"/>
          </w:tcPr>
          <w:p w:rsidR="00AD3023" w:rsidRDefault="00E2542D">
            <w:pPr>
              <w:pStyle w:val="TableParagraph"/>
              <w:ind w:left="15"/>
              <w:rPr>
                <w:sz w:val="24"/>
              </w:rPr>
            </w:pPr>
            <w:r>
              <w:rPr>
                <w:spacing w:val="-2"/>
                <w:sz w:val="24"/>
              </w:rPr>
              <w:t>Практичес каяработа</w:t>
            </w:r>
          </w:p>
        </w:tc>
        <w:tc>
          <w:tcPr>
            <w:tcW w:w="2242" w:type="dxa"/>
            <w:vMerge/>
            <w:tcBorders>
              <w:top w:val="nil"/>
            </w:tcBorders>
          </w:tcPr>
          <w:p w:rsidR="00AD3023" w:rsidRDefault="00AD3023">
            <w:pPr>
              <w:rPr>
                <w:sz w:val="2"/>
                <w:szCs w:val="2"/>
              </w:rPr>
            </w:pPr>
          </w:p>
        </w:tc>
        <w:tc>
          <w:tcPr>
            <w:tcW w:w="3286" w:type="dxa"/>
            <w:vMerge/>
            <w:tcBorders>
              <w:top w:val="nil"/>
            </w:tcBorders>
          </w:tcPr>
          <w:p w:rsidR="00AD3023" w:rsidRDefault="00AD3023">
            <w:pPr>
              <w:rPr>
                <w:sz w:val="2"/>
                <w:szCs w:val="2"/>
              </w:rPr>
            </w:pPr>
          </w:p>
        </w:tc>
      </w:tr>
      <w:tr w:rsidR="00AD3023">
        <w:trPr>
          <w:trHeight w:val="959"/>
        </w:trPr>
        <w:tc>
          <w:tcPr>
            <w:tcW w:w="499" w:type="dxa"/>
          </w:tcPr>
          <w:p w:rsidR="00AD3023" w:rsidRDefault="00E2542D">
            <w:pPr>
              <w:pStyle w:val="TableParagraph"/>
              <w:spacing w:line="268" w:lineRule="exact"/>
              <w:ind w:left="14"/>
              <w:jc w:val="center"/>
              <w:rPr>
                <w:sz w:val="24"/>
              </w:rPr>
            </w:pPr>
            <w:r>
              <w:rPr>
                <w:spacing w:val="-10"/>
                <w:sz w:val="24"/>
              </w:rPr>
              <w:t>9</w:t>
            </w:r>
          </w:p>
        </w:tc>
        <w:tc>
          <w:tcPr>
            <w:tcW w:w="4483" w:type="dxa"/>
          </w:tcPr>
          <w:p w:rsidR="00AD3023" w:rsidRDefault="00E2542D">
            <w:pPr>
              <w:pStyle w:val="TableParagraph"/>
              <w:spacing w:line="268" w:lineRule="exact"/>
              <w:ind w:left="11"/>
              <w:rPr>
                <w:sz w:val="24"/>
              </w:rPr>
            </w:pPr>
            <w:r>
              <w:rPr>
                <w:spacing w:val="-2"/>
                <w:sz w:val="24"/>
              </w:rPr>
              <w:t>Светодиоднаясборка</w:t>
            </w:r>
          </w:p>
        </w:tc>
        <w:tc>
          <w:tcPr>
            <w:tcW w:w="850" w:type="dxa"/>
          </w:tcPr>
          <w:p w:rsidR="00AD3023" w:rsidRDefault="00E2542D">
            <w:pPr>
              <w:pStyle w:val="TableParagraph"/>
              <w:spacing w:line="268" w:lineRule="exact"/>
              <w:ind w:left="21"/>
              <w:jc w:val="center"/>
              <w:rPr>
                <w:sz w:val="24"/>
              </w:rPr>
            </w:pPr>
            <w:r>
              <w:rPr>
                <w:spacing w:val="-10"/>
                <w:sz w:val="24"/>
              </w:rPr>
              <w:t>1</w:t>
            </w:r>
          </w:p>
        </w:tc>
        <w:tc>
          <w:tcPr>
            <w:tcW w:w="852" w:type="dxa"/>
          </w:tcPr>
          <w:p w:rsidR="00AD3023" w:rsidRDefault="00AD3023">
            <w:pPr>
              <w:pStyle w:val="TableParagraph"/>
              <w:rPr>
                <w:sz w:val="24"/>
              </w:rPr>
            </w:pPr>
          </w:p>
        </w:tc>
        <w:tc>
          <w:tcPr>
            <w:tcW w:w="991" w:type="dxa"/>
          </w:tcPr>
          <w:p w:rsidR="00AD3023" w:rsidRDefault="00E2542D">
            <w:pPr>
              <w:pStyle w:val="TableParagraph"/>
              <w:spacing w:line="268" w:lineRule="exact"/>
              <w:ind w:left="12"/>
              <w:rPr>
                <w:sz w:val="24"/>
              </w:rPr>
            </w:pPr>
            <w:r>
              <w:rPr>
                <w:spacing w:val="-10"/>
                <w:sz w:val="24"/>
              </w:rPr>
              <w:t>1</w:t>
            </w:r>
          </w:p>
        </w:tc>
        <w:tc>
          <w:tcPr>
            <w:tcW w:w="1277" w:type="dxa"/>
          </w:tcPr>
          <w:p w:rsidR="00AD3023" w:rsidRDefault="00E2542D">
            <w:pPr>
              <w:pStyle w:val="TableParagraph"/>
              <w:ind w:left="77" w:hanging="36"/>
              <w:rPr>
                <w:sz w:val="24"/>
              </w:rPr>
            </w:pPr>
            <w:r>
              <w:rPr>
                <w:spacing w:val="-2"/>
                <w:sz w:val="24"/>
              </w:rPr>
              <w:t>Практичес каяработа</w:t>
            </w:r>
          </w:p>
        </w:tc>
        <w:tc>
          <w:tcPr>
            <w:tcW w:w="2242" w:type="dxa"/>
            <w:vMerge/>
            <w:tcBorders>
              <w:top w:val="nil"/>
            </w:tcBorders>
          </w:tcPr>
          <w:p w:rsidR="00AD3023" w:rsidRDefault="00AD3023">
            <w:pPr>
              <w:rPr>
                <w:sz w:val="2"/>
                <w:szCs w:val="2"/>
              </w:rPr>
            </w:pPr>
          </w:p>
        </w:tc>
        <w:tc>
          <w:tcPr>
            <w:tcW w:w="3286" w:type="dxa"/>
            <w:vMerge/>
            <w:tcBorders>
              <w:top w:val="nil"/>
            </w:tcBorders>
          </w:tcPr>
          <w:p w:rsidR="00AD3023" w:rsidRDefault="00AD3023">
            <w:pPr>
              <w:rPr>
                <w:sz w:val="2"/>
                <w:szCs w:val="2"/>
              </w:rPr>
            </w:pPr>
          </w:p>
        </w:tc>
      </w:tr>
      <w:tr w:rsidR="00AD3023">
        <w:trPr>
          <w:trHeight w:val="959"/>
        </w:trPr>
        <w:tc>
          <w:tcPr>
            <w:tcW w:w="499" w:type="dxa"/>
          </w:tcPr>
          <w:p w:rsidR="00AD3023" w:rsidRDefault="00E2542D">
            <w:pPr>
              <w:pStyle w:val="TableParagraph"/>
              <w:spacing w:line="268" w:lineRule="exact"/>
              <w:ind w:left="14" w:right="80"/>
              <w:jc w:val="center"/>
              <w:rPr>
                <w:sz w:val="24"/>
              </w:rPr>
            </w:pPr>
            <w:r>
              <w:rPr>
                <w:spacing w:val="-5"/>
                <w:sz w:val="24"/>
              </w:rPr>
              <w:t>10</w:t>
            </w:r>
          </w:p>
        </w:tc>
        <w:tc>
          <w:tcPr>
            <w:tcW w:w="4483" w:type="dxa"/>
          </w:tcPr>
          <w:p w:rsidR="00AD3023" w:rsidRDefault="00E2542D">
            <w:pPr>
              <w:pStyle w:val="TableParagraph"/>
              <w:spacing w:line="268" w:lineRule="exact"/>
              <w:ind w:left="11"/>
              <w:rPr>
                <w:sz w:val="24"/>
              </w:rPr>
            </w:pPr>
            <w:r>
              <w:rPr>
                <w:spacing w:val="-2"/>
                <w:sz w:val="24"/>
              </w:rPr>
              <w:t>Термометр</w:t>
            </w:r>
          </w:p>
        </w:tc>
        <w:tc>
          <w:tcPr>
            <w:tcW w:w="850" w:type="dxa"/>
          </w:tcPr>
          <w:p w:rsidR="00AD3023" w:rsidRDefault="00E2542D">
            <w:pPr>
              <w:pStyle w:val="TableParagraph"/>
              <w:spacing w:line="268" w:lineRule="exact"/>
              <w:ind w:left="21"/>
              <w:jc w:val="center"/>
              <w:rPr>
                <w:sz w:val="24"/>
              </w:rPr>
            </w:pPr>
            <w:r>
              <w:rPr>
                <w:spacing w:val="-10"/>
                <w:sz w:val="24"/>
              </w:rPr>
              <w:t>1</w:t>
            </w:r>
          </w:p>
        </w:tc>
        <w:tc>
          <w:tcPr>
            <w:tcW w:w="852" w:type="dxa"/>
          </w:tcPr>
          <w:p w:rsidR="00AD3023" w:rsidRDefault="00AD3023">
            <w:pPr>
              <w:pStyle w:val="TableParagraph"/>
              <w:rPr>
                <w:sz w:val="24"/>
              </w:rPr>
            </w:pPr>
          </w:p>
        </w:tc>
        <w:tc>
          <w:tcPr>
            <w:tcW w:w="991" w:type="dxa"/>
          </w:tcPr>
          <w:p w:rsidR="00AD3023" w:rsidRDefault="00E2542D">
            <w:pPr>
              <w:pStyle w:val="TableParagraph"/>
              <w:spacing w:line="268" w:lineRule="exact"/>
              <w:ind w:left="12"/>
              <w:rPr>
                <w:sz w:val="24"/>
              </w:rPr>
            </w:pPr>
            <w:r>
              <w:rPr>
                <w:spacing w:val="-10"/>
                <w:sz w:val="24"/>
              </w:rPr>
              <w:t>1</w:t>
            </w:r>
          </w:p>
        </w:tc>
        <w:tc>
          <w:tcPr>
            <w:tcW w:w="1277" w:type="dxa"/>
          </w:tcPr>
          <w:p w:rsidR="00AD3023" w:rsidRDefault="00E2542D">
            <w:pPr>
              <w:pStyle w:val="TableParagraph"/>
              <w:ind w:left="77" w:hanging="36"/>
              <w:rPr>
                <w:sz w:val="24"/>
              </w:rPr>
            </w:pPr>
            <w:r>
              <w:rPr>
                <w:spacing w:val="-2"/>
                <w:sz w:val="24"/>
              </w:rPr>
              <w:t>Практичес каяработа</w:t>
            </w:r>
          </w:p>
        </w:tc>
        <w:tc>
          <w:tcPr>
            <w:tcW w:w="2242" w:type="dxa"/>
            <w:vMerge/>
            <w:tcBorders>
              <w:top w:val="nil"/>
            </w:tcBorders>
          </w:tcPr>
          <w:p w:rsidR="00AD3023" w:rsidRDefault="00AD3023">
            <w:pPr>
              <w:rPr>
                <w:sz w:val="2"/>
                <w:szCs w:val="2"/>
              </w:rPr>
            </w:pPr>
          </w:p>
        </w:tc>
        <w:tc>
          <w:tcPr>
            <w:tcW w:w="3286" w:type="dxa"/>
            <w:vMerge/>
            <w:tcBorders>
              <w:top w:val="nil"/>
            </w:tcBorders>
          </w:tcPr>
          <w:p w:rsidR="00AD3023" w:rsidRDefault="00AD3023">
            <w:pPr>
              <w:rPr>
                <w:sz w:val="2"/>
                <w:szCs w:val="2"/>
              </w:rPr>
            </w:pPr>
          </w:p>
        </w:tc>
      </w:tr>
      <w:tr w:rsidR="00AD3023">
        <w:trPr>
          <w:trHeight w:val="959"/>
        </w:trPr>
        <w:tc>
          <w:tcPr>
            <w:tcW w:w="499" w:type="dxa"/>
          </w:tcPr>
          <w:p w:rsidR="00AD3023" w:rsidRDefault="00E2542D">
            <w:pPr>
              <w:pStyle w:val="TableParagraph"/>
              <w:spacing w:line="268" w:lineRule="exact"/>
              <w:ind w:left="14" w:right="80"/>
              <w:jc w:val="center"/>
              <w:rPr>
                <w:sz w:val="24"/>
              </w:rPr>
            </w:pPr>
            <w:r>
              <w:rPr>
                <w:spacing w:val="-5"/>
                <w:sz w:val="24"/>
              </w:rPr>
              <w:t>11</w:t>
            </w:r>
          </w:p>
        </w:tc>
        <w:tc>
          <w:tcPr>
            <w:tcW w:w="4483" w:type="dxa"/>
          </w:tcPr>
          <w:p w:rsidR="00AD3023" w:rsidRDefault="00E2542D">
            <w:pPr>
              <w:pStyle w:val="TableParagraph"/>
              <w:spacing w:line="268" w:lineRule="exact"/>
              <w:ind w:left="11"/>
              <w:rPr>
                <w:sz w:val="24"/>
              </w:rPr>
            </w:pPr>
            <w:r>
              <w:rPr>
                <w:spacing w:val="-2"/>
                <w:sz w:val="24"/>
              </w:rPr>
              <w:t>LCDдисплей.</w:t>
            </w:r>
          </w:p>
        </w:tc>
        <w:tc>
          <w:tcPr>
            <w:tcW w:w="850" w:type="dxa"/>
          </w:tcPr>
          <w:p w:rsidR="00AD3023" w:rsidRDefault="00E2542D">
            <w:pPr>
              <w:pStyle w:val="TableParagraph"/>
              <w:spacing w:line="268" w:lineRule="exact"/>
              <w:ind w:left="21"/>
              <w:jc w:val="center"/>
              <w:rPr>
                <w:sz w:val="24"/>
              </w:rPr>
            </w:pPr>
            <w:r>
              <w:rPr>
                <w:spacing w:val="-10"/>
                <w:sz w:val="24"/>
              </w:rPr>
              <w:t>1</w:t>
            </w:r>
          </w:p>
        </w:tc>
        <w:tc>
          <w:tcPr>
            <w:tcW w:w="852" w:type="dxa"/>
          </w:tcPr>
          <w:p w:rsidR="00AD3023" w:rsidRDefault="00AD3023">
            <w:pPr>
              <w:pStyle w:val="TableParagraph"/>
              <w:rPr>
                <w:sz w:val="24"/>
              </w:rPr>
            </w:pPr>
          </w:p>
        </w:tc>
        <w:tc>
          <w:tcPr>
            <w:tcW w:w="991" w:type="dxa"/>
          </w:tcPr>
          <w:p w:rsidR="00AD3023" w:rsidRDefault="00E2542D">
            <w:pPr>
              <w:pStyle w:val="TableParagraph"/>
              <w:spacing w:line="268" w:lineRule="exact"/>
              <w:ind w:left="12"/>
              <w:rPr>
                <w:sz w:val="24"/>
              </w:rPr>
            </w:pPr>
            <w:r>
              <w:rPr>
                <w:spacing w:val="-10"/>
                <w:sz w:val="24"/>
              </w:rPr>
              <w:t>1</w:t>
            </w:r>
          </w:p>
        </w:tc>
        <w:tc>
          <w:tcPr>
            <w:tcW w:w="1277" w:type="dxa"/>
          </w:tcPr>
          <w:p w:rsidR="00AD3023" w:rsidRDefault="00E2542D">
            <w:pPr>
              <w:pStyle w:val="TableParagraph"/>
              <w:ind w:left="77" w:hanging="36"/>
              <w:rPr>
                <w:sz w:val="24"/>
              </w:rPr>
            </w:pPr>
            <w:r>
              <w:rPr>
                <w:spacing w:val="-2"/>
                <w:sz w:val="24"/>
              </w:rPr>
              <w:t>Практичес каяработа</w:t>
            </w:r>
          </w:p>
        </w:tc>
        <w:tc>
          <w:tcPr>
            <w:tcW w:w="2242" w:type="dxa"/>
            <w:vMerge/>
            <w:tcBorders>
              <w:top w:val="nil"/>
            </w:tcBorders>
          </w:tcPr>
          <w:p w:rsidR="00AD3023" w:rsidRDefault="00AD3023">
            <w:pPr>
              <w:rPr>
                <w:sz w:val="2"/>
                <w:szCs w:val="2"/>
              </w:rPr>
            </w:pPr>
          </w:p>
        </w:tc>
        <w:tc>
          <w:tcPr>
            <w:tcW w:w="3286" w:type="dxa"/>
            <w:vMerge/>
            <w:tcBorders>
              <w:top w:val="nil"/>
            </w:tcBorders>
          </w:tcPr>
          <w:p w:rsidR="00AD3023" w:rsidRDefault="00AD3023">
            <w:pPr>
              <w:rPr>
                <w:sz w:val="2"/>
                <w:szCs w:val="2"/>
              </w:rPr>
            </w:pPr>
          </w:p>
        </w:tc>
      </w:tr>
      <w:tr w:rsidR="00AD3023">
        <w:trPr>
          <w:trHeight w:val="961"/>
        </w:trPr>
        <w:tc>
          <w:tcPr>
            <w:tcW w:w="499" w:type="dxa"/>
          </w:tcPr>
          <w:p w:rsidR="00AD3023" w:rsidRDefault="00E2542D">
            <w:pPr>
              <w:pStyle w:val="TableParagraph"/>
              <w:spacing w:line="270" w:lineRule="exact"/>
              <w:ind w:left="14" w:right="80"/>
              <w:jc w:val="center"/>
              <w:rPr>
                <w:sz w:val="24"/>
              </w:rPr>
            </w:pPr>
            <w:r>
              <w:rPr>
                <w:spacing w:val="-5"/>
                <w:sz w:val="24"/>
              </w:rPr>
              <w:t>12</w:t>
            </w:r>
          </w:p>
        </w:tc>
        <w:tc>
          <w:tcPr>
            <w:tcW w:w="4483" w:type="dxa"/>
          </w:tcPr>
          <w:p w:rsidR="00AD3023" w:rsidRDefault="00E2542D">
            <w:pPr>
              <w:pStyle w:val="TableParagraph"/>
              <w:spacing w:line="237" w:lineRule="auto"/>
              <w:ind w:left="11" w:right="-15"/>
              <w:rPr>
                <w:sz w:val="24"/>
              </w:rPr>
            </w:pPr>
            <w:r>
              <w:rPr>
                <w:sz w:val="24"/>
              </w:rPr>
              <w:t xml:space="preserve">ПередачаданныхнаПК.Передачаданных </w:t>
            </w:r>
            <w:r>
              <w:rPr>
                <w:spacing w:val="-4"/>
                <w:sz w:val="24"/>
              </w:rPr>
              <w:t>сПК</w:t>
            </w:r>
          </w:p>
        </w:tc>
        <w:tc>
          <w:tcPr>
            <w:tcW w:w="850" w:type="dxa"/>
          </w:tcPr>
          <w:p w:rsidR="00AD3023" w:rsidRDefault="00E2542D">
            <w:pPr>
              <w:pStyle w:val="TableParagraph"/>
              <w:spacing w:line="270" w:lineRule="exact"/>
              <w:ind w:left="21"/>
              <w:jc w:val="center"/>
              <w:rPr>
                <w:sz w:val="24"/>
              </w:rPr>
            </w:pPr>
            <w:r>
              <w:rPr>
                <w:spacing w:val="-10"/>
                <w:sz w:val="24"/>
              </w:rPr>
              <w:t>1</w:t>
            </w:r>
          </w:p>
        </w:tc>
        <w:tc>
          <w:tcPr>
            <w:tcW w:w="852" w:type="dxa"/>
          </w:tcPr>
          <w:p w:rsidR="00AD3023" w:rsidRDefault="00AD3023">
            <w:pPr>
              <w:pStyle w:val="TableParagraph"/>
              <w:rPr>
                <w:sz w:val="24"/>
              </w:rPr>
            </w:pPr>
          </w:p>
        </w:tc>
        <w:tc>
          <w:tcPr>
            <w:tcW w:w="991" w:type="dxa"/>
          </w:tcPr>
          <w:p w:rsidR="00AD3023" w:rsidRDefault="00E2542D">
            <w:pPr>
              <w:pStyle w:val="TableParagraph"/>
              <w:spacing w:line="270" w:lineRule="exact"/>
              <w:ind w:left="12"/>
              <w:rPr>
                <w:sz w:val="24"/>
              </w:rPr>
            </w:pPr>
            <w:r>
              <w:rPr>
                <w:spacing w:val="-10"/>
                <w:sz w:val="24"/>
              </w:rPr>
              <w:t>1</w:t>
            </w:r>
          </w:p>
        </w:tc>
        <w:tc>
          <w:tcPr>
            <w:tcW w:w="1277" w:type="dxa"/>
          </w:tcPr>
          <w:p w:rsidR="00AD3023" w:rsidRDefault="00E2542D">
            <w:pPr>
              <w:pStyle w:val="TableParagraph"/>
              <w:spacing w:line="237" w:lineRule="auto"/>
              <w:ind w:left="15"/>
              <w:rPr>
                <w:sz w:val="24"/>
              </w:rPr>
            </w:pPr>
            <w:r>
              <w:rPr>
                <w:spacing w:val="-2"/>
                <w:sz w:val="24"/>
              </w:rPr>
              <w:t>Практичес каяработа</w:t>
            </w:r>
          </w:p>
        </w:tc>
        <w:tc>
          <w:tcPr>
            <w:tcW w:w="2242" w:type="dxa"/>
            <w:vMerge/>
            <w:tcBorders>
              <w:top w:val="nil"/>
            </w:tcBorders>
          </w:tcPr>
          <w:p w:rsidR="00AD3023" w:rsidRDefault="00AD3023">
            <w:pPr>
              <w:rPr>
                <w:sz w:val="2"/>
                <w:szCs w:val="2"/>
              </w:rPr>
            </w:pPr>
          </w:p>
        </w:tc>
        <w:tc>
          <w:tcPr>
            <w:tcW w:w="3286" w:type="dxa"/>
            <w:vMerge/>
            <w:tcBorders>
              <w:top w:val="nil"/>
            </w:tcBorders>
          </w:tcPr>
          <w:p w:rsidR="00AD3023" w:rsidRDefault="00AD3023">
            <w:pPr>
              <w:rPr>
                <w:sz w:val="2"/>
                <w:szCs w:val="2"/>
              </w:rPr>
            </w:pPr>
          </w:p>
        </w:tc>
      </w:tr>
      <w:tr w:rsidR="00AD3023">
        <w:trPr>
          <w:trHeight w:val="959"/>
        </w:trPr>
        <w:tc>
          <w:tcPr>
            <w:tcW w:w="499" w:type="dxa"/>
          </w:tcPr>
          <w:p w:rsidR="00AD3023" w:rsidRDefault="00E2542D">
            <w:pPr>
              <w:pStyle w:val="TableParagraph"/>
              <w:spacing w:line="268" w:lineRule="exact"/>
              <w:ind w:left="14" w:right="80"/>
              <w:jc w:val="center"/>
              <w:rPr>
                <w:sz w:val="24"/>
              </w:rPr>
            </w:pPr>
            <w:r>
              <w:rPr>
                <w:spacing w:val="-5"/>
                <w:sz w:val="24"/>
              </w:rPr>
              <w:t>13</w:t>
            </w:r>
          </w:p>
        </w:tc>
        <w:tc>
          <w:tcPr>
            <w:tcW w:w="4483" w:type="dxa"/>
          </w:tcPr>
          <w:p w:rsidR="00AD3023" w:rsidRDefault="00E2542D">
            <w:pPr>
              <w:pStyle w:val="TableParagraph"/>
              <w:spacing w:line="268" w:lineRule="exact"/>
              <w:ind w:left="11"/>
              <w:rPr>
                <w:sz w:val="24"/>
              </w:rPr>
            </w:pPr>
            <w:r>
              <w:rPr>
                <w:spacing w:val="-2"/>
                <w:sz w:val="24"/>
              </w:rPr>
              <w:t>Сервопривод.</w:t>
            </w:r>
          </w:p>
        </w:tc>
        <w:tc>
          <w:tcPr>
            <w:tcW w:w="850" w:type="dxa"/>
          </w:tcPr>
          <w:p w:rsidR="00AD3023" w:rsidRDefault="00E2542D">
            <w:pPr>
              <w:pStyle w:val="TableParagraph"/>
              <w:spacing w:line="268" w:lineRule="exact"/>
              <w:ind w:left="21"/>
              <w:jc w:val="center"/>
              <w:rPr>
                <w:sz w:val="24"/>
              </w:rPr>
            </w:pPr>
            <w:r>
              <w:rPr>
                <w:spacing w:val="-10"/>
                <w:sz w:val="24"/>
              </w:rPr>
              <w:t>1</w:t>
            </w:r>
          </w:p>
        </w:tc>
        <w:tc>
          <w:tcPr>
            <w:tcW w:w="852" w:type="dxa"/>
          </w:tcPr>
          <w:p w:rsidR="00AD3023" w:rsidRDefault="00AD3023">
            <w:pPr>
              <w:pStyle w:val="TableParagraph"/>
              <w:rPr>
                <w:sz w:val="24"/>
              </w:rPr>
            </w:pPr>
          </w:p>
        </w:tc>
        <w:tc>
          <w:tcPr>
            <w:tcW w:w="991" w:type="dxa"/>
          </w:tcPr>
          <w:p w:rsidR="00AD3023" w:rsidRDefault="00E2542D">
            <w:pPr>
              <w:pStyle w:val="TableParagraph"/>
              <w:spacing w:line="268" w:lineRule="exact"/>
              <w:ind w:left="12"/>
              <w:rPr>
                <w:sz w:val="24"/>
              </w:rPr>
            </w:pPr>
            <w:r>
              <w:rPr>
                <w:spacing w:val="-10"/>
                <w:sz w:val="24"/>
              </w:rPr>
              <w:t>1</w:t>
            </w:r>
          </w:p>
        </w:tc>
        <w:tc>
          <w:tcPr>
            <w:tcW w:w="1277" w:type="dxa"/>
          </w:tcPr>
          <w:p w:rsidR="00AD3023" w:rsidRDefault="00E2542D">
            <w:pPr>
              <w:pStyle w:val="TableParagraph"/>
              <w:ind w:left="77" w:hanging="36"/>
              <w:rPr>
                <w:sz w:val="24"/>
              </w:rPr>
            </w:pPr>
            <w:r>
              <w:rPr>
                <w:spacing w:val="-2"/>
                <w:sz w:val="24"/>
              </w:rPr>
              <w:t>Практичес каяработа</w:t>
            </w:r>
          </w:p>
        </w:tc>
        <w:tc>
          <w:tcPr>
            <w:tcW w:w="2242" w:type="dxa"/>
            <w:vMerge/>
            <w:tcBorders>
              <w:top w:val="nil"/>
            </w:tcBorders>
          </w:tcPr>
          <w:p w:rsidR="00AD3023" w:rsidRDefault="00AD3023">
            <w:pPr>
              <w:rPr>
                <w:sz w:val="2"/>
                <w:szCs w:val="2"/>
              </w:rPr>
            </w:pPr>
          </w:p>
        </w:tc>
        <w:tc>
          <w:tcPr>
            <w:tcW w:w="3286" w:type="dxa"/>
            <w:vMerge/>
            <w:tcBorders>
              <w:top w:val="nil"/>
            </w:tcBorders>
          </w:tcPr>
          <w:p w:rsidR="00AD3023" w:rsidRDefault="00AD3023">
            <w:pPr>
              <w:rPr>
                <w:sz w:val="2"/>
                <w:szCs w:val="2"/>
              </w:rPr>
            </w:pPr>
          </w:p>
        </w:tc>
      </w:tr>
      <w:tr w:rsidR="00AD3023">
        <w:trPr>
          <w:trHeight w:val="960"/>
        </w:trPr>
        <w:tc>
          <w:tcPr>
            <w:tcW w:w="499" w:type="dxa"/>
          </w:tcPr>
          <w:p w:rsidR="00AD3023" w:rsidRDefault="00E2542D">
            <w:pPr>
              <w:pStyle w:val="TableParagraph"/>
              <w:spacing w:line="268" w:lineRule="exact"/>
              <w:ind w:left="14" w:right="80"/>
              <w:jc w:val="center"/>
              <w:rPr>
                <w:sz w:val="24"/>
              </w:rPr>
            </w:pPr>
            <w:r>
              <w:rPr>
                <w:spacing w:val="-5"/>
                <w:sz w:val="24"/>
              </w:rPr>
              <w:t>14</w:t>
            </w:r>
          </w:p>
        </w:tc>
        <w:tc>
          <w:tcPr>
            <w:tcW w:w="4483" w:type="dxa"/>
          </w:tcPr>
          <w:p w:rsidR="00AD3023" w:rsidRDefault="00E2542D">
            <w:pPr>
              <w:pStyle w:val="TableParagraph"/>
              <w:spacing w:line="268" w:lineRule="exact"/>
              <w:ind w:left="11"/>
              <w:rPr>
                <w:sz w:val="24"/>
              </w:rPr>
            </w:pPr>
            <w:r>
              <w:rPr>
                <w:spacing w:val="-2"/>
                <w:sz w:val="24"/>
              </w:rPr>
              <w:t>Шаговыйдвигатель</w:t>
            </w:r>
          </w:p>
        </w:tc>
        <w:tc>
          <w:tcPr>
            <w:tcW w:w="850" w:type="dxa"/>
          </w:tcPr>
          <w:p w:rsidR="00AD3023" w:rsidRDefault="00E2542D">
            <w:pPr>
              <w:pStyle w:val="TableParagraph"/>
              <w:spacing w:line="268" w:lineRule="exact"/>
              <w:ind w:left="21"/>
              <w:jc w:val="center"/>
              <w:rPr>
                <w:sz w:val="24"/>
              </w:rPr>
            </w:pPr>
            <w:r>
              <w:rPr>
                <w:spacing w:val="-10"/>
                <w:sz w:val="24"/>
              </w:rPr>
              <w:t>1</w:t>
            </w:r>
          </w:p>
        </w:tc>
        <w:tc>
          <w:tcPr>
            <w:tcW w:w="852" w:type="dxa"/>
          </w:tcPr>
          <w:p w:rsidR="00AD3023" w:rsidRDefault="00AD3023">
            <w:pPr>
              <w:pStyle w:val="TableParagraph"/>
              <w:rPr>
                <w:sz w:val="24"/>
              </w:rPr>
            </w:pPr>
          </w:p>
        </w:tc>
        <w:tc>
          <w:tcPr>
            <w:tcW w:w="991" w:type="dxa"/>
          </w:tcPr>
          <w:p w:rsidR="00AD3023" w:rsidRDefault="00E2542D">
            <w:pPr>
              <w:pStyle w:val="TableParagraph"/>
              <w:spacing w:line="268" w:lineRule="exact"/>
              <w:ind w:left="12"/>
              <w:rPr>
                <w:sz w:val="24"/>
              </w:rPr>
            </w:pPr>
            <w:r>
              <w:rPr>
                <w:spacing w:val="-10"/>
                <w:sz w:val="24"/>
              </w:rPr>
              <w:t>1</w:t>
            </w:r>
          </w:p>
        </w:tc>
        <w:tc>
          <w:tcPr>
            <w:tcW w:w="1277" w:type="dxa"/>
          </w:tcPr>
          <w:p w:rsidR="00AD3023" w:rsidRDefault="00E2542D">
            <w:pPr>
              <w:pStyle w:val="TableParagraph"/>
              <w:ind w:left="77" w:hanging="36"/>
              <w:rPr>
                <w:sz w:val="24"/>
              </w:rPr>
            </w:pPr>
            <w:r>
              <w:rPr>
                <w:spacing w:val="-2"/>
                <w:sz w:val="24"/>
              </w:rPr>
              <w:t>Практичес каяработа</w:t>
            </w:r>
          </w:p>
        </w:tc>
        <w:tc>
          <w:tcPr>
            <w:tcW w:w="2242" w:type="dxa"/>
            <w:vMerge/>
            <w:tcBorders>
              <w:top w:val="nil"/>
            </w:tcBorders>
          </w:tcPr>
          <w:p w:rsidR="00AD3023" w:rsidRDefault="00AD3023">
            <w:pPr>
              <w:rPr>
                <w:sz w:val="2"/>
                <w:szCs w:val="2"/>
              </w:rPr>
            </w:pPr>
          </w:p>
        </w:tc>
        <w:tc>
          <w:tcPr>
            <w:tcW w:w="3286" w:type="dxa"/>
            <w:vMerge/>
            <w:tcBorders>
              <w:top w:val="nil"/>
            </w:tcBorders>
          </w:tcPr>
          <w:p w:rsidR="00AD3023" w:rsidRDefault="00AD3023">
            <w:pPr>
              <w:rPr>
                <w:sz w:val="2"/>
                <w:szCs w:val="2"/>
              </w:rPr>
            </w:pPr>
          </w:p>
        </w:tc>
      </w:tr>
      <w:tr w:rsidR="00AD3023">
        <w:trPr>
          <w:trHeight w:val="959"/>
        </w:trPr>
        <w:tc>
          <w:tcPr>
            <w:tcW w:w="499" w:type="dxa"/>
          </w:tcPr>
          <w:p w:rsidR="00AD3023" w:rsidRDefault="00E2542D">
            <w:pPr>
              <w:pStyle w:val="TableParagraph"/>
              <w:spacing w:line="268" w:lineRule="exact"/>
              <w:ind w:left="14" w:right="80"/>
              <w:jc w:val="center"/>
              <w:rPr>
                <w:sz w:val="24"/>
              </w:rPr>
            </w:pPr>
            <w:r>
              <w:rPr>
                <w:spacing w:val="-5"/>
                <w:sz w:val="24"/>
              </w:rPr>
              <w:t>15</w:t>
            </w:r>
          </w:p>
        </w:tc>
        <w:tc>
          <w:tcPr>
            <w:tcW w:w="4483" w:type="dxa"/>
          </w:tcPr>
          <w:p w:rsidR="00AD3023" w:rsidRDefault="00E2542D">
            <w:pPr>
              <w:pStyle w:val="TableParagraph"/>
              <w:spacing w:line="268" w:lineRule="exact"/>
              <w:ind w:left="11"/>
              <w:rPr>
                <w:sz w:val="24"/>
              </w:rPr>
            </w:pPr>
            <w:r>
              <w:rPr>
                <w:spacing w:val="-2"/>
                <w:sz w:val="24"/>
              </w:rPr>
              <w:t>Двигателипостоянноготока.</w:t>
            </w:r>
          </w:p>
        </w:tc>
        <w:tc>
          <w:tcPr>
            <w:tcW w:w="850" w:type="dxa"/>
          </w:tcPr>
          <w:p w:rsidR="00AD3023" w:rsidRDefault="00E2542D">
            <w:pPr>
              <w:pStyle w:val="TableParagraph"/>
              <w:spacing w:line="268" w:lineRule="exact"/>
              <w:ind w:left="21"/>
              <w:jc w:val="center"/>
              <w:rPr>
                <w:sz w:val="24"/>
              </w:rPr>
            </w:pPr>
            <w:r>
              <w:rPr>
                <w:spacing w:val="-10"/>
                <w:sz w:val="24"/>
              </w:rPr>
              <w:t>1</w:t>
            </w:r>
          </w:p>
        </w:tc>
        <w:tc>
          <w:tcPr>
            <w:tcW w:w="852" w:type="dxa"/>
          </w:tcPr>
          <w:p w:rsidR="00AD3023" w:rsidRDefault="00AD3023">
            <w:pPr>
              <w:pStyle w:val="TableParagraph"/>
              <w:rPr>
                <w:sz w:val="24"/>
              </w:rPr>
            </w:pPr>
          </w:p>
        </w:tc>
        <w:tc>
          <w:tcPr>
            <w:tcW w:w="991" w:type="dxa"/>
          </w:tcPr>
          <w:p w:rsidR="00AD3023" w:rsidRDefault="00E2542D">
            <w:pPr>
              <w:pStyle w:val="TableParagraph"/>
              <w:spacing w:line="268" w:lineRule="exact"/>
              <w:ind w:left="12"/>
              <w:rPr>
                <w:sz w:val="24"/>
              </w:rPr>
            </w:pPr>
            <w:r>
              <w:rPr>
                <w:spacing w:val="-10"/>
                <w:sz w:val="24"/>
              </w:rPr>
              <w:t>1</w:t>
            </w:r>
          </w:p>
        </w:tc>
        <w:tc>
          <w:tcPr>
            <w:tcW w:w="1277" w:type="dxa"/>
          </w:tcPr>
          <w:p w:rsidR="00AD3023" w:rsidRDefault="00E2542D">
            <w:pPr>
              <w:pStyle w:val="TableParagraph"/>
              <w:ind w:left="77" w:hanging="36"/>
              <w:rPr>
                <w:sz w:val="24"/>
              </w:rPr>
            </w:pPr>
            <w:r>
              <w:rPr>
                <w:spacing w:val="-2"/>
                <w:sz w:val="24"/>
              </w:rPr>
              <w:t>Практичес каяработа</w:t>
            </w:r>
          </w:p>
        </w:tc>
        <w:tc>
          <w:tcPr>
            <w:tcW w:w="2242" w:type="dxa"/>
            <w:vMerge/>
            <w:tcBorders>
              <w:top w:val="nil"/>
            </w:tcBorders>
          </w:tcPr>
          <w:p w:rsidR="00AD3023" w:rsidRDefault="00AD3023">
            <w:pPr>
              <w:rPr>
                <w:sz w:val="2"/>
                <w:szCs w:val="2"/>
              </w:rPr>
            </w:pPr>
          </w:p>
        </w:tc>
        <w:tc>
          <w:tcPr>
            <w:tcW w:w="3286" w:type="dxa"/>
            <w:vMerge/>
            <w:tcBorders>
              <w:top w:val="nil"/>
            </w:tcBorders>
          </w:tcPr>
          <w:p w:rsidR="00AD3023" w:rsidRDefault="00AD3023">
            <w:pPr>
              <w:rPr>
                <w:sz w:val="2"/>
                <w:szCs w:val="2"/>
              </w:rPr>
            </w:pPr>
          </w:p>
        </w:tc>
      </w:tr>
    </w:tbl>
    <w:p w:rsidR="00AD3023" w:rsidRDefault="00AD3023">
      <w:pPr>
        <w:rPr>
          <w:sz w:val="2"/>
          <w:szCs w:val="2"/>
        </w:rPr>
        <w:sectPr w:rsidR="00AD3023">
          <w:footerReference w:type="default" r:id="rId1491"/>
          <w:pgSz w:w="16840" w:h="11910" w:orient="landscape"/>
          <w:pgMar w:top="1260" w:right="1840" w:bottom="1000" w:left="280" w:header="0" w:footer="8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9"/>
        <w:gridCol w:w="4483"/>
        <w:gridCol w:w="850"/>
        <w:gridCol w:w="852"/>
        <w:gridCol w:w="991"/>
        <w:gridCol w:w="1277"/>
        <w:gridCol w:w="2242"/>
        <w:gridCol w:w="3286"/>
      </w:tblGrid>
      <w:tr w:rsidR="00AD3023">
        <w:trPr>
          <w:trHeight w:val="959"/>
        </w:trPr>
        <w:tc>
          <w:tcPr>
            <w:tcW w:w="499" w:type="dxa"/>
          </w:tcPr>
          <w:p w:rsidR="00AD3023" w:rsidRDefault="00E2542D">
            <w:pPr>
              <w:pStyle w:val="TableParagraph"/>
              <w:spacing w:line="268" w:lineRule="exact"/>
              <w:ind w:left="14" w:right="80"/>
              <w:jc w:val="center"/>
              <w:rPr>
                <w:sz w:val="24"/>
              </w:rPr>
            </w:pPr>
            <w:r>
              <w:rPr>
                <w:spacing w:val="-5"/>
                <w:sz w:val="24"/>
              </w:rPr>
              <w:lastRenderedPageBreak/>
              <w:t>16</w:t>
            </w:r>
          </w:p>
        </w:tc>
        <w:tc>
          <w:tcPr>
            <w:tcW w:w="4483" w:type="dxa"/>
          </w:tcPr>
          <w:p w:rsidR="00AD3023" w:rsidRDefault="00E2542D">
            <w:pPr>
              <w:pStyle w:val="TableParagraph"/>
              <w:spacing w:line="268" w:lineRule="exact"/>
              <w:ind w:left="11"/>
              <w:rPr>
                <w:sz w:val="24"/>
              </w:rPr>
            </w:pPr>
            <w:r>
              <w:rPr>
                <w:spacing w:val="-2"/>
                <w:sz w:val="24"/>
              </w:rPr>
              <w:t>Датчиклинии.</w:t>
            </w:r>
          </w:p>
        </w:tc>
        <w:tc>
          <w:tcPr>
            <w:tcW w:w="850" w:type="dxa"/>
          </w:tcPr>
          <w:p w:rsidR="00AD3023" w:rsidRDefault="00E2542D">
            <w:pPr>
              <w:pStyle w:val="TableParagraph"/>
              <w:spacing w:line="268" w:lineRule="exact"/>
              <w:ind w:left="21"/>
              <w:jc w:val="center"/>
              <w:rPr>
                <w:sz w:val="24"/>
              </w:rPr>
            </w:pPr>
            <w:r>
              <w:rPr>
                <w:spacing w:val="-10"/>
                <w:sz w:val="24"/>
              </w:rPr>
              <w:t>1</w:t>
            </w:r>
          </w:p>
        </w:tc>
        <w:tc>
          <w:tcPr>
            <w:tcW w:w="852" w:type="dxa"/>
          </w:tcPr>
          <w:p w:rsidR="00AD3023" w:rsidRDefault="00AD3023">
            <w:pPr>
              <w:pStyle w:val="TableParagraph"/>
              <w:rPr>
                <w:sz w:val="24"/>
              </w:rPr>
            </w:pPr>
          </w:p>
        </w:tc>
        <w:tc>
          <w:tcPr>
            <w:tcW w:w="991" w:type="dxa"/>
          </w:tcPr>
          <w:p w:rsidR="00AD3023" w:rsidRDefault="00E2542D">
            <w:pPr>
              <w:pStyle w:val="TableParagraph"/>
              <w:spacing w:line="268" w:lineRule="exact"/>
              <w:ind w:left="12"/>
              <w:rPr>
                <w:sz w:val="24"/>
              </w:rPr>
            </w:pPr>
            <w:r>
              <w:rPr>
                <w:spacing w:val="-10"/>
                <w:sz w:val="24"/>
              </w:rPr>
              <w:t>1</w:t>
            </w:r>
          </w:p>
        </w:tc>
        <w:tc>
          <w:tcPr>
            <w:tcW w:w="1277" w:type="dxa"/>
          </w:tcPr>
          <w:p w:rsidR="00AD3023" w:rsidRDefault="00E2542D">
            <w:pPr>
              <w:pStyle w:val="TableParagraph"/>
              <w:ind w:left="77" w:hanging="36"/>
              <w:rPr>
                <w:sz w:val="24"/>
              </w:rPr>
            </w:pPr>
            <w:r>
              <w:rPr>
                <w:spacing w:val="-2"/>
                <w:sz w:val="24"/>
              </w:rPr>
              <w:t>Практичес каяработа</w:t>
            </w:r>
          </w:p>
        </w:tc>
        <w:tc>
          <w:tcPr>
            <w:tcW w:w="2242" w:type="dxa"/>
            <w:vMerge w:val="restart"/>
          </w:tcPr>
          <w:p w:rsidR="00AD3023" w:rsidRDefault="00AD3023">
            <w:pPr>
              <w:pStyle w:val="TableParagraph"/>
              <w:rPr>
                <w:sz w:val="24"/>
              </w:rPr>
            </w:pPr>
          </w:p>
        </w:tc>
        <w:tc>
          <w:tcPr>
            <w:tcW w:w="3286" w:type="dxa"/>
            <w:vMerge w:val="restart"/>
          </w:tcPr>
          <w:p w:rsidR="00AD3023" w:rsidRDefault="00E2542D">
            <w:pPr>
              <w:pStyle w:val="TableParagraph"/>
              <w:spacing w:line="276" w:lineRule="auto"/>
              <w:ind w:left="7" w:right="70"/>
              <w:rPr>
                <w:sz w:val="24"/>
              </w:rPr>
            </w:pPr>
            <w:r>
              <w:rPr>
                <w:spacing w:val="-2"/>
                <w:sz w:val="24"/>
              </w:rPr>
              <w:t xml:space="preserve">парламентаризма. Формирование первоначального </w:t>
            </w:r>
            <w:r>
              <w:rPr>
                <w:sz w:val="24"/>
              </w:rPr>
              <w:t>представления о правах и ответственности человека в обществе,гражданскихправах и обязанностях</w:t>
            </w:r>
          </w:p>
          <w:p w:rsidR="00AD3023" w:rsidRDefault="00E2542D">
            <w:pPr>
              <w:pStyle w:val="TableParagraph"/>
              <w:spacing w:before="194" w:line="276" w:lineRule="auto"/>
              <w:ind w:left="7"/>
              <w:rPr>
                <w:sz w:val="24"/>
              </w:rPr>
            </w:pPr>
            <w:r>
              <w:rPr>
                <w:sz w:val="24"/>
              </w:rPr>
              <w:t xml:space="preserve">9 мая – День Победы. Понимание своей сопричастности к прошлому, настоящему и будущему родногокрая,своейРодины- России, Российского </w:t>
            </w:r>
            <w:r>
              <w:rPr>
                <w:spacing w:val="-2"/>
                <w:sz w:val="24"/>
              </w:rPr>
              <w:t>государства</w:t>
            </w:r>
          </w:p>
        </w:tc>
      </w:tr>
      <w:tr w:rsidR="00AD3023">
        <w:trPr>
          <w:trHeight w:val="959"/>
        </w:trPr>
        <w:tc>
          <w:tcPr>
            <w:tcW w:w="499" w:type="dxa"/>
          </w:tcPr>
          <w:p w:rsidR="00AD3023" w:rsidRDefault="00E2542D">
            <w:pPr>
              <w:pStyle w:val="TableParagraph"/>
              <w:spacing w:line="268" w:lineRule="exact"/>
              <w:ind w:left="14" w:right="80"/>
              <w:jc w:val="center"/>
              <w:rPr>
                <w:sz w:val="24"/>
              </w:rPr>
            </w:pPr>
            <w:r>
              <w:rPr>
                <w:spacing w:val="-5"/>
                <w:sz w:val="24"/>
              </w:rPr>
              <w:t>17</w:t>
            </w:r>
          </w:p>
        </w:tc>
        <w:tc>
          <w:tcPr>
            <w:tcW w:w="4483" w:type="dxa"/>
          </w:tcPr>
          <w:p w:rsidR="00AD3023" w:rsidRDefault="00E2542D">
            <w:pPr>
              <w:pStyle w:val="TableParagraph"/>
              <w:spacing w:line="268" w:lineRule="exact"/>
              <w:ind w:left="11"/>
              <w:rPr>
                <w:sz w:val="24"/>
              </w:rPr>
            </w:pPr>
            <w:r>
              <w:rPr>
                <w:spacing w:val="-2"/>
                <w:sz w:val="24"/>
              </w:rPr>
              <w:t>УправлениепоИКканалу</w:t>
            </w:r>
          </w:p>
        </w:tc>
        <w:tc>
          <w:tcPr>
            <w:tcW w:w="850" w:type="dxa"/>
          </w:tcPr>
          <w:p w:rsidR="00AD3023" w:rsidRDefault="00E2542D">
            <w:pPr>
              <w:pStyle w:val="TableParagraph"/>
              <w:spacing w:line="268" w:lineRule="exact"/>
              <w:ind w:left="21"/>
              <w:jc w:val="center"/>
              <w:rPr>
                <w:sz w:val="24"/>
              </w:rPr>
            </w:pPr>
            <w:r>
              <w:rPr>
                <w:spacing w:val="-10"/>
                <w:sz w:val="24"/>
              </w:rPr>
              <w:t>1</w:t>
            </w:r>
          </w:p>
        </w:tc>
        <w:tc>
          <w:tcPr>
            <w:tcW w:w="852" w:type="dxa"/>
          </w:tcPr>
          <w:p w:rsidR="00AD3023" w:rsidRDefault="00AD3023">
            <w:pPr>
              <w:pStyle w:val="TableParagraph"/>
              <w:rPr>
                <w:sz w:val="24"/>
              </w:rPr>
            </w:pPr>
          </w:p>
        </w:tc>
        <w:tc>
          <w:tcPr>
            <w:tcW w:w="991" w:type="dxa"/>
          </w:tcPr>
          <w:p w:rsidR="00AD3023" w:rsidRDefault="00E2542D">
            <w:pPr>
              <w:pStyle w:val="TableParagraph"/>
              <w:spacing w:line="268" w:lineRule="exact"/>
              <w:ind w:left="12"/>
              <w:rPr>
                <w:sz w:val="24"/>
              </w:rPr>
            </w:pPr>
            <w:r>
              <w:rPr>
                <w:spacing w:val="-10"/>
                <w:sz w:val="24"/>
              </w:rPr>
              <w:t>1</w:t>
            </w:r>
          </w:p>
        </w:tc>
        <w:tc>
          <w:tcPr>
            <w:tcW w:w="1277" w:type="dxa"/>
          </w:tcPr>
          <w:p w:rsidR="00AD3023" w:rsidRDefault="00E2542D">
            <w:pPr>
              <w:pStyle w:val="TableParagraph"/>
              <w:ind w:left="77" w:hanging="36"/>
              <w:rPr>
                <w:sz w:val="24"/>
              </w:rPr>
            </w:pPr>
            <w:r>
              <w:rPr>
                <w:spacing w:val="-2"/>
                <w:sz w:val="24"/>
              </w:rPr>
              <w:t>Практичес каяработа</w:t>
            </w:r>
          </w:p>
        </w:tc>
        <w:tc>
          <w:tcPr>
            <w:tcW w:w="2242" w:type="dxa"/>
            <w:vMerge/>
            <w:tcBorders>
              <w:top w:val="nil"/>
            </w:tcBorders>
          </w:tcPr>
          <w:p w:rsidR="00AD3023" w:rsidRDefault="00AD3023">
            <w:pPr>
              <w:rPr>
                <w:sz w:val="2"/>
                <w:szCs w:val="2"/>
              </w:rPr>
            </w:pPr>
          </w:p>
        </w:tc>
        <w:tc>
          <w:tcPr>
            <w:tcW w:w="3286" w:type="dxa"/>
            <w:vMerge/>
            <w:tcBorders>
              <w:top w:val="nil"/>
            </w:tcBorders>
          </w:tcPr>
          <w:p w:rsidR="00AD3023" w:rsidRDefault="00AD3023">
            <w:pPr>
              <w:rPr>
                <w:sz w:val="2"/>
                <w:szCs w:val="2"/>
              </w:rPr>
            </w:pPr>
          </w:p>
        </w:tc>
      </w:tr>
      <w:tr w:rsidR="00AD3023">
        <w:trPr>
          <w:trHeight w:val="960"/>
        </w:trPr>
        <w:tc>
          <w:tcPr>
            <w:tcW w:w="499" w:type="dxa"/>
          </w:tcPr>
          <w:p w:rsidR="00AD3023" w:rsidRDefault="00E2542D">
            <w:pPr>
              <w:pStyle w:val="TableParagraph"/>
              <w:spacing w:line="268" w:lineRule="exact"/>
              <w:ind w:left="14" w:right="80"/>
              <w:jc w:val="center"/>
              <w:rPr>
                <w:sz w:val="24"/>
              </w:rPr>
            </w:pPr>
            <w:r>
              <w:rPr>
                <w:spacing w:val="-5"/>
                <w:sz w:val="24"/>
              </w:rPr>
              <w:t>18</w:t>
            </w:r>
          </w:p>
        </w:tc>
        <w:tc>
          <w:tcPr>
            <w:tcW w:w="4483" w:type="dxa"/>
          </w:tcPr>
          <w:p w:rsidR="00AD3023" w:rsidRDefault="00E2542D">
            <w:pPr>
              <w:pStyle w:val="TableParagraph"/>
              <w:spacing w:line="268" w:lineRule="exact"/>
              <w:ind w:left="11"/>
              <w:rPr>
                <w:sz w:val="24"/>
              </w:rPr>
            </w:pPr>
            <w:r>
              <w:rPr>
                <w:spacing w:val="-2"/>
                <w:sz w:val="24"/>
              </w:rPr>
              <w:t>УправлениепоBluetooth</w:t>
            </w:r>
          </w:p>
        </w:tc>
        <w:tc>
          <w:tcPr>
            <w:tcW w:w="850" w:type="dxa"/>
          </w:tcPr>
          <w:p w:rsidR="00AD3023" w:rsidRDefault="00E2542D">
            <w:pPr>
              <w:pStyle w:val="TableParagraph"/>
              <w:spacing w:line="268" w:lineRule="exact"/>
              <w:ind w:left="21"/>
              <w:jc w:val="center"/>
              <w:rPr>
                <w:sz w:val="24"/>
              </w:rPr>
            </w:pPr>
            <w:r>
              <w:rPr>
                <w:spacing w:val="-10"/>
                <w:sz w:val="24"/>
              </w:rPr>
              <w:t>1</w:t>
            </w:r>
          </w:p>
        </w:tc>
        <w:tc>
          <w:tcPr>
            <w:tcW w:w="852" w:type="dxa"/>
          </w:tcPr>
          <w:p w:rsidR="00AD3023" w:rsidRDefault="00AD3023">
            <w:pPr>
              <w:pStyle w:val="TableParagraph"/>
              <w:rPr>
                <w:sz w:val="24"/>
              </w:rPr>
            </w:pPr>
          </w:p>
        </w:tc>
        <w:tc>
          <w:tcPr>
            <w:tcW w:w="991" w:type="dxa"/>
          </w:tcPr>
          <w:p w:rsidR="00AD3023" w:rsidRDefault="00E2542D">
            <w:pPr>
              <w:pStyle w:val="TableParagraph"/>
              <w:spacing w:line="268" w:lineRule="exact"/>
              <w:ind w:left="12"/>
              <w:rPr>
                <w:sz w:val="24"/>
              </w:rPr>
            </w:pPr>
            <w:r>
              <w:rPr>
                <w:spacing w:val="-10"/>
                <w:sz w:val="24"/>
              </w:rPr>
              <w:t>1</w:t>
            </w:r>
          </w:p>
        </w:tc>
        <w:tc>
          <w:tcPr>
            <w:tcW w:w="1277" w:type="dxa"/>
          </w:tcPr>
          <w:p w:rsidR="00AD3023" w:rsidRDefault="00E2542D">
            <w:pPr>
              <w:pStyle w:val="TableParagraph"/>
              <w:ind w:left="77" w:hanging="36"/>
              <w:rPr>
                <w:sz w:val="24"/>
              </w:rPr>
            </w:pPr>
            <w:r>
              <w:rPr>
                <w:spacing w:val="-2"/>
                <w:sz w:val="24"/>
              </w:rPr>
              <w:t>Практичес каяработа</w:t>
            </w:r>
          </w:p>
        </w:tc>
        <w:tc>
          <w:tcPr>
            <w:tcW w:w="2242" w:type="dxa"/>
            <w:vMerge/>
            <w:tcBorders>
              <w:top w:val="nil"/>
            </w:tcBorders>
          </w:tcPr>
          <w:p w:rsidR="00AD3023" w:rsidRDefault="00AD3023">
            <w:pPr>
              <w:rPr>
                <w:sz w:val="2"/>
                <w:szCs w:val="2"/>
              </w:rPr>
            </w:pPr>
          </w:p>
        </w:tc>
        <w:tc>
          <w:tcPr>
            <w:tcW w:w="3286" w:type="dxa"/>
            <w:vMerge/>
            <w:tcBorders>
              <w:top w:val="nil"/>
            </w:tcBorders>
          </w:tcPr>
          <w:p w:rsidR="00AD3023" w:rsidRDefault="00AD3023">
            <w:pPr>
              <w:rPr>
                <w:sz w:val="2"/>
                <w:szCs w:val="2"/>
              </w:rPr>
            </w:pPr>
          </w:p>
        </w:tc>
      </w:tr>
      <w:tr w:rsidR="00AD3023">
        <w:trPr>
          <w:trHeight w:val="959"/>
        </w:trPr>
        <w:tc>
          <w:tcPr>
            <w:tcW w:w="499" w:type="dxa"/>
          </w:tcPr>
          <w:p w:rsidR="00AD3023" w:rsidRDefault="00E2542D">
            <w:pPr>
              <w:pStyle w:val="TableParagraph"/>
              <w:spacing w:line="268" w:lineRule="exact"/>
              <w:ind w:left="14" w:right="80"/>
              <w:jc w:val="center"/>
              <w:rPr>
                <w:sz w:val="24"/>
              </w:rPr>
            </w:pPr>
            <w:r>
              <w:rPr>
                <w:spacing w:val="-5"/>
                <w:sz w:val="24"/>
              </w:rPr>
              <w:t>19</w:t>
            </w:r>
          </w:p>
        </w:tc>
        <w:tc>
          <w:tcPr>
            <w:tcW w:w="4483" w:type="dxa"/>
          </w:tcPr>
          <w:p w:rsidR="00AD3023" w:rsidRDefault="00E2542D">
            <w:pPr>
              <w:pStyle w:val="TableParagraph"/>
              <w:spacing w:line="268" w:lineRule="exact"/>
              <w:ind w:left="11"/>
              <w:rPr>
                <w:sz w:val="24"/>
              </w:rPr>
            </w:pPr>
            <w:r>
              <w:rPr>
                <w:spacing w:val="-2"/>
                <w:sz w:val="24"/>
              </w:rPr>
              <w:t>Мобильнаялатформа</w:t>
            </w:r>
          </w:p>
        </w:tc>
        <w:tc>
          <w:tcPr>
            <w:tcW w:w="850" w:type="dxa"/>
          </w:tcPr>
          <w:p w:rsidR="00AD3023" w:rsidRDefault="00E2542D">
            <w:pPr>
              <w:pStyle w:val="TableParagraph"/>
              <w:spacing w:line="268" w:lineRule="exact"/>
              <w:ind w:left="21"/>
              <w:jc w:val="center"/>
              <w:rPr>
                <w:sz w:val="24"/>
              </w:rPr>
            </w:pPr>
            <w:r>
              <w:rPr>
                <w:spacing w:val="-10"/>
                <w:sz w:val="24"/>
              </w:rPr>
              <w:t>1</w:t>
            </w:r>
          </w:p>
        </w:tc>
        <w:tc>
          <w:tcPr>
            <w:tcW w:w="852" w:type="dxa"/>
          </w:tcPr>
          <w:p w:rsidR="00AD3023" w:rsidRDefault="00AD3023">
            <w:pPr>
              <w:pStyle w:val="TableParagraph"/>
              <w:rPr>
                <w:sz w:val="24"/>
              </w:rPr>
            </w:pPr>
          </w:p>
        </w:tc>
        <w:tc>
          <w:tcPr>
            <w:tcW w:w="991" w:type="dxa"/>
          </w:tcPr>
          <w:p w:rsidR="00AD3023" w:rsidRDefault="00E2542D">
            <w:pPr>
              <w:pStyle w:val="TableParagraph"/>
              <w:spacing w:line="268" w:lineRule="exact"/>
              <w:ind w:left="12"/>
              <w:rPr>
                <w:sz w:val="24"/>
              </w:rPr>
            </w:pPr>
            <w:r>
              <w:rPr>
                <w:spacing w:val="-10"/>
                <w:sz w:val="24"/>
              </w:rPr>
              <w:t>1</w:t>
            </w:r>
          </w:p>
        </w:tc>
        <w:tc>
          <w:tcPr>
            <w:tcW w:w="1277" w:type="dxa"/>
          </w:tcPr>
          <w:p w:rsidR="00AD3023" w:rsidRDefault="00E2542D">
            <w:pPr>
              <w:pStyle w:val="TableParagraph"/>
              <w:ind w:left="132" w:hanging="92"/>
              <w:rPr>
                <w:sz w:val="24"/>
              </w:rPr>
            </w:pPr>
            <w:r>
              <w:rPr>
                <w:spacing w:val="-2"/>
                <w:sz w:val="24"/>
              </w:rPr>
              <w:t>Практичес каработа</w:t>
            </w:r>
          </w:p>
        </w:tc>
        <w:tc>
          <w:tcPr>
            <w:tcW w:w="2242" w:type="dxa"/>
            <w:vMerge/>
            <w:tcBorders>
              <w:top w:val="nil"/>
            </w:tcBorders>
          </w:tcPr>
          <w:p w:rsidR="00AD3023" w:rsidRDefault="00AD3023">
            <w:pPr>
              <w:rPr>
                <w:sz w:val="2"/>
                <w:szCs w:val="2"/>
              </w:rPr>
            </w:pPr>
          </w:p>
        </w:tc>
        <w:tc>
          <w:tcPr>
            <w:tcW w:w="3286" w:type="dxa"/>
            <w:vMerge/>
            <w:tcBorders>
              <w:top w:val="nil"/>
            </w:tcBorders>
          </w:tcPr>
          <w:p w:rsidR="00AD3023" w:rsidRDefault="00AD3023">
            <w:pPr>
              <w:rPr>
                <w:sz w:val="2"/>
                <w:szCs w:val="2"/>
              </w:rPr>
            </w:pPr>
          </w:p>
        </w:tc>
      </w:tr>
      <w:tr w:rsidR="00AD3023">
        <w:trPr>
          <w:trHeight w:val="551"/>
        </w:trPr>
        <w:tc>
          <w:tcPr>
            <w:tcW w:w="499" w:type="dxa"/>
          </w:tcPr>
          <w:p w:rsidR="00AD3023" w:rsidRDefault="00E2542D">
            <w:pPr>
              <w:pStyle w:val="TableParagraph"/>
              <w:spacing w:line="270" w:lineRule="exact"/>
              <w:ind w:left="14" w:right="80"/>
              <w:jc w:val="center"/>
              <w:rPr>
                <w:sz w:val="24"/>
              </w:rPr>
            </w:pPr>
            <w:r>
              <w:rPr>
                <w:spacing w:val="-5"/>
                <w:sz w:val="24"/>
              </w:rPr>
              <w:t>20</w:t>
            </w:r>
          </w:p>
        </w:tc>
        <w:tc>
          <w:tcPr>
            <w:tcW w:w="4483" w:type="dxa"/>
          </w:tcPr>
          <w:p w:rsidR="00AD3023" w:rsidRDefault="00E2542D">
            <w:pPr>
              <w:pStyle w:val="TableParagraph"/>
              <w:spacing w:line="270" w:lineRule="exact"/>
              <w:ind w:left="11"/>
              <w:rPr>
                <w:sz w:val="24"/>
              </w:rPr>
            </w:pPr>
            <w:r>
              <w:rPr>
                <w:spacing w:val="-2"/>
                <w:sz w:val="24"/>
              </w:rPr>
              <w:t>Сетевойфункционалконтроллера</w:t>
            </w:r>
          </w:p>
        </w:tc>
        <w:tc>
          <w:tcPr>
            <w:tcW w:w="850" w:type="dxa"/>
          </w:tcPr>
          <w:p w:rsidR="00AD3023" w:rsidRDefault="00E2542D">
            <w:pPr>
              <w:pStyle w:val="TableParagraph"/>
              <w:spacing w:line="270" w:lineRule="exact"/>
              <w:ind w:left="21"/>
              <w:jc w:val="center"/>
              <w:rPr>
                <w:sz w:val="24"/>
              </w:rPr>
            </w:pPr>
            <w:r>
              <w:rPr>
                <w:spacing w:val="-10"/>
                <w:sz w:val="24"/>
              </w:rPr>
              <w:t>1</w:t>
            </w:r>
          </w:p>
        </w:tc>
        <w:tc>
          <w:tcPr>
            <w:tcW w:w="852" w:type="dxa"/>
          </w:tcPr>
          <w:p w:rsidR="00AD3023" w:rsidRDefault="00AD3023">
            <w:pPr>
              <w:pStyle w:val="TableParagraph"/>
              <w:rPr>
                <w:sz w:val="24"/>
              </w:rPr>
            </w:pPr>
          </w:p>
        </w:tc>
        <w:tc>
          <w:tcPr>
            <w:tcW w:w="991" w:type="dxa"/>
          </w:tcPr>
          <w:p w:rsidR="00AD3023" w:rsidRDefault="00E2542D">
            <w:pPr>
              <w:pStyle w:val="TableParagraph"/>
              <w:spacing w:line="270" w:lineRule="exact"/>
              <w:ind w:left="12"/>
              <w:rPr>
                <w:sz w:val="24"/>
              </w:rPr>
            </w:pPr>
            <w:r>
              <w:rPr>
                <w:spacing w:val="-10"/>
                <w:sz w:val="24"/>
              </w:rPr>
              <w:t>1</w:t>
            </w:r>
          </w:p>
        </w:tc>
        <w:tc>
          <w:tcPr>
            <w:tcW w:w="1277" w:type="dxa"/>
          </w:tcPr>
          <w:p w:rsidR="00AD3023" w:rsidRDefault="00E2542D">
            <w:pPr>
              <w:pStyle w:val="TableParagraph"/>
              <w:spacing w:line="269" w:lineRule="exact"/>
              <w:ind w:left="41"/>
              <w:rPr>
                <w:sz w:val="24"/>
              </w:rPr>
            </w:pPr>
            <w:r>
              <w:rPr>
                <w:spacing w:val="-2"/>
                <w:sz w:val="24"/>
              </w:rPr>
              <w:t>Практичес</w:t>
            </w:r>
          </w:p>
          <w:p w:rsidR="00AD3023" w:rsidRDefault="00E2542D">
            <w:pPr>
              <w:pStyle w:val="TableParagraph"/>
              <w:spacing w:line="263" w:lineRule="exact"/>
              <w:ind w:left="77"/>
              <w:rPr>
                <w:sz w:val="24"/>
              </w:rPr>
            </w:pPr>
            <w:r>
              <w:rPr>
                <w:spacing w:val="-2"/>
                <w:sz w:val="24"/>
              </w:rPr>
              <w:t>каяработа</w:t>
            </w:r>
          </w:p>
        </w:tc>
        <w:tc>
          <w:tcPr>
            <w:tcW w:w="2242" w:type="dxa"/>
            <w:vMerge/>
            <w:tcBorders>
              <w:top w:val="nil"/>
            </w:tcBorders>
          </w:tcPr>
          <w:p w:rsidR="00AD3023" w:rsidRDefault="00AD3023">
            <w:pPr>
              <w:rPr>
                <w:sz w:val="2"/>
                <w:szCs w:val="2"/>
              </w:rPr>
            </w:pPr>
          </w:p>
        </w:tc>
        <w:tc>
          <w:tcPr>
            <w:tcW w:w="3286" w:type="dxa"/>
            <w:vMerge/>
            <w:tcBorders>
              <w:top w:val="nil"/>
            </w:tcBorders>
          </w:tcPr>
          <w:p w:rsidR="00AD3023" w:rsidRDefault="00AD3023">
            <w:pPr>
              <w:rPr>
                <w:sz w:val="2"/>
                <w:szCs w:val="2"/>
              </w:rPr>
            </w:pPr>
          </w:p>
        </w:tc>
      </w:tr>
      <w:tr w:rsidR="00AD3023">
        <w:trPr>
          <w:trHeight w:val="402"/>
        </w:trPr>
        <w:tc>
          <w:tcPr>
            <w:tcW w:w="499" w:type="dxa"/>
          </w:tcPr>
          <w:p w:rsidR="00AD3023" w:rsidRDefault="00E2542D">
            <w:pPr>
              <w:pStyle w:val="TableParagraph"/>
              <w:spacing w:line="270" w:lineRule="exact"/>
              <w:ind w:left="14" w:right="80"/>
              <w:jc w:val="center"/>
              <w:rPr>
                <w:sz w:val="24"/>
              </w:rPr>
            </w:pPr>
            <w:r>
              <w:rPr>
                <w:spacing w:val="-5"/>
                <w:sz w:val="24"/>
              </w:rPr>
              <w:t>21</w:t>
            </w:r>
          </w:p>
        </w:tc>
        <w:tc>
          <w:tcPr>
            <w:tcW w:w="4483" w:type="dxa"/>
          </w:tcPr>
          <w:p w:rsidR="00AD3023" w:rsidRDefault="00E2542D">
            <w:pPr>
              <w:pStyle w:val="TableParagraph"/>
              <w:spacing w:line="270" w:lineRule="exact"/>
              <w:ind w:left="11"/>
              <w:rPr>
                <w:sz w:val="24"/>
              </w:rPr>
            </w:pPr>
            <w:r>
              <w:rPr>
                <w:spacing w:val="-2"/>
                <w:sz w:val="24"/>
              </w:rPr>
              <w:t>Работаспроектами</w:t>
            </w:r>
          </w:p>
        </w:tc>
        <w:tc>
          <w:tcPr>
            <w:tcW w:w="850" w:type="dxa"/>
          </w:tcPr>
          <w:p w:rsidR="00AD3023" w:rsidRDefault="00E2542D">
            <w:pPr>
              <w:pStyle w:val="TableParagraph"/>
              <w:spacing w:line="270" w:lineRule="exact"/>
              <w:ind w:left="21"/>
              <w:jc w:val="center"/>
              <w:rPr>
                <w:sz w:val="24"/>
              </w:rPr>
            </w:pPr>
            <w:r>
              <w:rPr>
                <w:spacing w:val="-10"/>
                <w:sz w:val="24"/>
              </w:rPr>
              <w:t>4</w:t>
            </w:r>
          </w:p>
        </w:tc>
        <w:tc>
          <w:tcPr>
            <w:tcW w:w="852" w:type="dxa"/>
          </w:tcPr>
          <w:p w:rsidR="00AD3023" w:rsidRDefault="00AD3023">
            <w:pPr>
              <w:pStyle w:val="TableParagraph"/>
              <w:rPr>
                <w:sz w:val="24"/>
              </w:rPr>
            </w:pPr>
          </w:p>
        </w:tc>
        <w:tc>
          <w:tcPr>
            <w:tcW w:w="991"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2242" w:type="dxa"/>
            <w:vMerge/>
            <w:tcBorders>
              <w:top w:val="nil"/>
            </w:tcBorders>
          </w:tcPr>
          <w:p w:rsidR="00AD3023" w:rsidRDefault="00AD3023">
            <w:pPr>
              <w:rPr>
                <w:sz w:val="2"/>
                <w:szCs w:val="2"/>
              </w:rPr>
            </w:pPr>
          </w:p>
        </w:tc>
        <w:tc>
          <w:tcPr>
            <w:tcW w:w="3286" w:type="dxa"/>
            <w:vMerge/>
            <w:tcBorders>
              <w:top w:val="nil"/>
            </w:tcBorders>
          </w:tcPr>
          <w:p w:rsidR="00AD3023" w:rsidRDefault="00AD3023">
            <w:pPr>
              <w:rPr>
                <w:sz w:val="2"/>
                <w:szCs w:val="2"/>
              </w:rPr>
            </w:pPr>
          </w:p>
        </w:tc>
      </w:tr>
    </w:tbl>
    <w:p w:rsidR="00AD3023" w:rsidRDefault="00AD3023">
      <w:pPr>
        <w:rPr>
          <w:sz w:val="2"/>
          <w:szCs w:val="2"/>
        </w:rPr>
        <w:sectPr w:rsidR="00AD3023">
          <w:type w:val="continuous"/>
          <w:pgSz w:w="16840" w:h="11910" w:orient="landscape"/>
          <w:pgMar w:top="1260" w:right="1840" w:bottom="1180" w:left="280" w:header="0" w:footer="820" w:gutter="0"/>
          <w:cols w:space="720"/>
        </w:sectPr>
      </w:pPr>
    </w:p>
    <w:p w:rsidR="00AD3023" w:rsidRDefault="00E2542D">
      <w:pPr>
        <w:pStyle w:val="Heading2"/>
        <w:spacing w:before="66" w:line="274" w:lineRule="exact"/>
        <w:ind w:left="222"/>
        <w:jc w:val="left"/>
      </w:pPr>
      <w:r>
        <w:lastRenderedPageBreak/>
        <w:t>2.1.16.6РАБОЧАЯПРОГРАММАвнеурочной</w:t>
      </w:r>
      <w:r>
        <w:rPr>
          <w:spacing w:val="-2"/>
        </w:rPr>
        <w:t xml:space="preserve"> деятельности</w:t>
      </w:r>
    </w:p>
    <w:p w:rsidR="00AD3023" w:rsidRDefault="00E2542D">
      <w:pPr>
        <w:spacing w:line="274" w:lineRule="exact"/>
        <w:ind w:left="222"/>
        <w:jc w:val="both"/>
        <w:rPr>
          <w:sz w:val="24"/>
        </w:rPr>
      </w:pPr>
      <w:r>
        <w:rPr>
          <w:b/>
          <w:sz w:val="24"/>
        </w:rPr>
        <w:t>«Физикавзадачахиэкспериментах»</w:t>
      </w:r>
      <w:r>
        <w:rPr>
          <w:sz w:val="24"/>
        </w:rPr>
        <w:t>сиспользованиемоборудования«Точка</w:t>
      </w:r>
      <w:r>
        <w:rPr>
          <w:spacing w:val="-2"/>
          <w:sz w:val="24"/>
        </w:rPr>
        <w:t>роста»</w:t>
      </w:r>
    </w:p>
    <w:p w:rsidR="00AD3023" w:rsidRDefault="00AD3023">
      <w:pPr>
        <w:pStyle w:val="a3"/>
        <w:spacing w:before="245"/>
        <w:ind w:left="0"/>
        <w:jc w:val="left"/>
      </w:pPr>
    </w:p>
    <w:p w:rsidR="00AD3023" w:rsidRDefault="00E2542D">
      <w:pPr>
        <w:pStyle w:val="Heading1"/>
        <w:spacing w:line="274" w:lineRule="exact"/>
        <w:ind w:left="810"/>
      </w:pPr>
      <w:r>
        <w:t>ПОЯСНИТЕЛЬНАЯ</w:t>
      </w:r>
      <w:r>
        <w:rPr>
          <w:spacing w:val="-2"/>
        </w:rPr>
        <w:t>ЗАПИСКА</w:t>
      </w:r>
    </w:p>
    <w:p w:rsidR="00AD3023" w:rsidRDefault="00E2542D">
      <w:pPr>
        <w:pStyle w:val="a3"/>
        <w:ind w:right="108" w:firstLine="566"/>
      </w:pPr>
      <w:r>
        <w:t>Физическое образование в системе общего и среднего образования занимает одно из ведущих мест. Являясь фундаментом научного миропонимания, оно способствует формированию знаний об основных методах научного познания окружающего мира, фундаментальных научных теорий и закономерностей, формирует у учащихся умения исследовать и объяснять явления природы и техники .</w:t>
      </w:r>
    </w:p>
    <w:p w:rsidR="00AD3023" w:rsidRDefault="00E2542D">
      <w:pPr>
        <w:pStyle w:val="a3"/>
        <w:ind w:right="107" w:firstLine="566"/>
      </w:pPr>
      <w:r>
        <w:t>Как школьный предмет, физика обладает огромным гуманитарным потенциалом,она активно формирует интеллектуальные и мировоззренческие качества личности. Дифференциация предполагает такую организацию процесса обучения, котораяучитывает индивидуальные особенности учащихся, их способности и интересы, личностный опыт. Дифференциация обучения физике позволяет, с одной стороны, обеспечить базовую подготовку, с другой — удовлетворить потребности каждого, кто проявляет интерес и способности к предмету и выходит за рамки изучения физики в школьном курсе.</w:t>
      </w:r>
    </w:p>
    <w:p w:rsidR="00AD3023" w:rsidRDefault="00E2542D">
      <w:pPr>
        <w:pStyle w:val="a3"/>
        <w:ind w:left="668"/>
      </w:pPr>
      <w:r>
        <w:t>Срокреализациипрограммы:1год,34</w:t>
      </w:r>
      <w:r>
        <w:rPr>
          <w:spacing w:val="-5"/>
        </w:rPr>
        <w:t>ч.</w:t>
      </w:r>
    </w:p>
    <w:p w:rsidR="00AD3023" w:rsidRDefault="00E2542D">
      <w:pPr>
        <w:pStyle w:val="a3"/>
        <w:ind w:right="112" w:firstLine="566"/>
      </w:pPr>
      <w:r>
        <w:t xml:space="preserve">Данная программа позволяет обучающимся ознакомиться с методикой организациии проведения экспериментально-исследовательской деятельности в современном учебном процессе по физике, ознакомиться со многими интересными вопросами физики на данном этапе обучения, выходящими за рамки школьной программы, расширить целостное представление о проблеме данной науки. Экспериментальная деятельность будет способствовать развитию мыслительных операций и общему интеллектуальному </w:t>
      </w:r>
      <w:r>
        <w:rPr>
          <w:spacing w:val="-2"/>
        </w:rPr>
        <w:t>развитию.</w:t>
      </w:r>
    </w:p>
    <w:p w:rsidR="00AD3023" w:rsidRDefault="00E2542D">
      <w:pPr>
        <w:pStyle w:val="a3"/>
        <w:ind w:right="106" w:firstLine="566"/>
      </w:pPr>
      <w:r>
        <w:t>Не менее важным фактором реализации данной программы является стремление развить у учащихся умение самостоятельно работать, думать, экспериментировать в условиях лаборатории центра «Точка роста», а также применять полученные знания для решения качественных, количественных и экспериментальных задач различной сложности. Содержание программы соответствует познавательным возможностям школьников и предоставляет им возможность работать на уровне повышенных требований, развивая учебную мотивацию.</w:t>
      </w:r>
    </w:p>
    <w:p w:rsidR="00AD3023" w:rsidRDefault="00E2542D">
      <w:pPr>
        <w:pStyle w:val="Heading2"/>
        <w:spacing w:before="4" w:line="274" w:lineRule="exact"/>
        <w:ind w:left="102"/>
      </w:pPr>
      <w:r>
        <w:t xml:space="preserve">Цельи </w:t>
      </w:r>
      <w:r>
        <w:rPr>
          <w:spacing w:val="-2"/>
        </w:rPr>
        <w:t>задачи</w:t>
      </w:r>
    </w:p>
    <w:p w:rsidR="00AD3023" w:rsidRDefault="00E2542D">
      <w:pPr>
        <w:ind w:left="102" w:right="106" w:firstLine="566"/>
        <w:jc w:val="both"/>
        <w:rPr>
          <w:sz w:val="24"/>
        </w:rPr>
      </w:pPr>
      <w:r>
        <w:rPr>
          <w:sz w:val="24"/>
        </w:rPr>
        <w:t xml:space="preserve">Опираясь на индивидуальные образовательные запросы и способности каждого ребенка при реализации программы внеурочной деятельности по физике «Физика в задачах и экспериментах», можно достичь </w:t>
      </w:r>
      <w:r>
        <w:rPr>
          <w:b/>
          <w:sz w:val="24"/>
        </w:rPr>
        <w:t>основной цели - развить у обучающихся стремление к дальнейшему самоопределению, интеллектуальной, научной и практической самостоятельности, познавательной активности</w:t>
      </w:r>
      <w:r>
        <w:rPr>
          <w:sz w:val="24"/>
        </w:rPr>
        <w:t>.</w:t>
      </w:r>
    </w:p>
    <w:p w:rsidR="00AD3023" w:rsidRDefault="00E2542D">
      <w:pPr>
        <w:pStyle w:val="a3"/>
        <w:ind w:left="668"/>
      </w:pPr>
      <w:r>
        <w:t>Дляреализациицелейкурсатребуетсярешениеконкретныхпрактических</w:t>
      </w:r>
      <w:r>
        <w:rPr>
          <w:spacing w:val="-2"/>
        </w:rPr>
        <w:t>задач.</w:t>
      </w:r>
    </w:p>
    <w:p w:rsidR="00AD3023" w:rsidRDefault="00E2542D">
      <w:pPr>
        <w:pStyle w:val="Heading2"/>
        <w:spacing w:before="3" w:line="274" w:lineRule="exact"/>
        <w:ind w:left="102"/>
      </w:pPr>
      <w:r>
        <w:t>Основныезадачивнеурочнойдеятельностипо</w:t>
      </w:r>
      <w:r>
        <w:rPr>
          <w:spacing w:val="-2"/>
        </w:rPr>
        <w:t>физики:</w:t>
      </w:r>
    </w:p>
    <w:p w:rsidR="00AD3023" w:rsidRDefault="00E2542D" w:rsidP="006E617E">
      <w:pPr>
        <w:pStyle w:val="a4"/>
        <w:numPr>
          <w:ilvl w:val="0"/>
          <w:numId w:val="28"/>
        </w:numPr>
        <w:tabs>
          <w:tab w:val="left" w:pos="914"/>
        </w:tabs>
        <w:ind w:right="116" w:firstLine="566"/>
        <w:jc w:val="left"/>
        <w:rPr>
          <w:sz w:val="24"/>
        </w:rPr>
      </w:pPr>
      <w:r>
        <w:rPr>
          <w:sz w:val="24"/>
        </w:rPr>
        <w:t>выявлениеинтересов,склонностей,способностей,возможностейучащихсяк различным видам деятельности;</w:t>
      </w:r>
    </w:p>
    <w:p w:rsidR="00AD3023" w:rsidRDefault="00E2542D" w:rsidP="006E617E">
      <w:pPr>
        <w:pStyle w:val="a4"/>
        <w:numPr>
          <w:ilvl w:val="0"/>
          <w:numId w:val="28"/>
        </w:numPr>
        <w:tabs>
          <w:tab w:val="left" w:pos="931"/>
        </w:tabs>
        <w:ind w:right="105" w:firstLine="566"/>
        <w:jc w:val="left"/>
        <w:rPr>
          <w:sz w:val="24"/>
        </w:rPr>
      </w:pPr>
      <w:r>
        <w:rPr>
          <w:sz w:val="24"/>
        </w:rPr>
        <w:t>формированиепредставленияоявленияхизаконахокружающегомира,скоторыми школьники сталкиваются в повседневной жизни;</w:t>
      </w:r>
    </w:p>
    <w:p w:rsidR="00AD3023" w:rsidRDefault="00E2542D" w:rsidP="006E617E">
      <w:pPr>
        <w:pStyle w:val="a4"/>
        <w:numPr>
          <w:ilvl w:val="0"/>
          <w:numId w:val="28"/>
        </w:numPr>
        <w:tabs>
          <w:tab w:val="left" w:pos="811"/>
        </w:tabs>
        <w:ind w:left="811" w:hanging="143"/>
        <w:jc w:val="left"/>
        <w:rPr>
          <w:sz w:val="24"/>
        </w:rPr>
      </w:pPr>
      <w:r>
        <w:rPr>
          <w:sz w:val="24"/>
        </w:rPr>
        <w:t>формированиепредставленияонаучномметоде</w:t>
      </w:r>
      <w:r>
        <w:rPr>
          <w:spacing w:val="-2"/>
          <w:sz w:val="24"/>
        </w:rPr>
        <w:t>познания;</w:t>
      </w:r>
    </w:p>
    <w:p w:rsidR="00AD3023" w:rsidRDefault="00E2542D" w:rsidP="006E617E">
      <w:pPr>
        <w:pStyle w:val="a4"/>
        <w:numPr>
          <w:ilvl w:val="0"/>
          <w:numId w:val="28"/>
        </w:numPr>
        <w:tabs>
          <w:tab w:val="left" w:pos="811"/>
        </w:tabs>
        <w:ind w:left="811" w:hanging="143"/>
        <w:jc w:val="left"/>
        <w:rPr>
          <w:sz w:val="24"/>
        </w:rPr>
      </w:pPr>
      <w:r>
        <w:rPr>
          <w:sz w:val="24"/>
        </w:rPr>
        <w:t>развитиеинтересакисследовательской</w:t>
      </w:r>
      <w:r>
        <w:rPr>
          <w:spacing w:val="-2"/>
          <w:sz w:val="24"/>
        </w:rPr>
        <w:t>деятельности;</w:t>
      </w:r>
    </w:p>
    <w:p w:rsidR="00AD3023" w:rsidRDefault="00E2542D" w:rsidP="006E617E">
      <w:pPr>
        <w:pStyle w:val="a4"/>
        <w:numPr>
          <w:ilvl w:val="0"/>
          <w:numId w:val="28"/>
        </w:numPr>
        <w:tabs>
          <w:tab w:val="left" w:pos="811"/>
        </w:tabs>
        <w:ind w:left="811" w:hanging="143"/>
        <w:jc w:val="left"/>
        <w:rPr>
          <w:sz w:val="24"/>
        </w:rPr>
      </w:pPr>
      <w:r>
        <w:rPr>
          <w:sz w:val="24"/>
        </w:rPr>
        <w:t>развитиеопытатворческойдеятельности,творческих</w:t>
      </w:r>
      <w:r>
        <w:rPr>
          <w:spacing w:val="-2"/>
          <w:sz w:val="24"/>
        </w:rPr>
        <w:t xml:space="preserve"> способностей;</w:t>
      </w:r>
    </w:p>
    <w:p w:rsidR="00AD3023" w:rsidRDefault="00E2542D" w:rsidP="006E617E">
      <w:pPr>
        <w:pStyle w:val="a4"/>
        <w:numPr>
          <w:ilvl w:val="0"/>
          <w:numId w:val="28"/>
        </w:numPr>
        <w:tabs>
          <w:tab w:val="left" w:pos="963"/>
          <w:tab w:val="left" w:pos="2079"/>
          <w:tab w:val="left" w:pos="3149"/>
          <w:tab w:val="left" w:pos="4650"/>
          <w:tab w:val="left" w:pos="5801"/>
          <w:tab w:val="left" w:pos="6645"/>
          <w:tab w:val="left" w:pos="7592"/>
          <w:tab w:val="left" w:pos="8031"/>
          <w:tab w:val="left" w:pos="9319"/>
        </w:tabs>
        <w:ind w:right="116" w:firstLine="566"/>
        <w:jc w:val="left"/>
        <w:rPr>
          <w:sz w:val="24"/>
        </w:rPr>
      </w:pPr>
      <w:r>
        <w:rPr>
          <w:spacing w:val="-2"/>
          <w:sz w:val="24"/>
        </w:rPr>
        <w:t>развитие</w:t>
      </w:r>
      <w:r>
        <w:rPr>
          <w:sz w:val="24"/>
        </w:rPr>
        <w:tab/>
      </w:r>
      <w:r>
        <w:rPr>
          <w:spacing w:val="-2"/>
          <w:sz w:val="24"/>
        </w:rPr>
        <w:t>навыков</w:t>
      </w:r>
      <w:r>
        <w:rPr>
          <w:sz w:val="24"/>
        </w:rPr>
        <w:tab/>
      </w:r>
      <w:r>
        <w:rPr>
          <w:spacing w:val="-2"/>
          <w:sz w:val="24"/>
        </w:rPr>
        <w:t>организации</w:t>
      </w:r>
      <w:r>
        <w:rPr>
          <w:sz w:val="24"/>
        </w:rPr>
        <w:tab/>
      </w:r>
      <w:r>
        <w:rPr>
          <w:spacing w:val="-2"/>
          <w:sz w:val="24"/>
        </w:rPr>
        <w:t>научного</w:t>
      </w:r>
      <w:r>
        <w:rPr>
          <w:sz w:val="24"/>
        </w:rPr>
        <w:tab/>
      </w:r>
      <w:r>
        <w:rPr>
          <w:spacing w:val="-2"/>
          <w:sz w:val="24"/>
        </w:rPr>
        <w:t>труда,</w:t>
      </w:r>
      <w:r>
        <w:rPr>
          <w:sz w:val="24"/>
        </w:rPr>
        <w:tab/>
      </w:r>
      <w:r>
        <w:rPr>
          <w:spacing w:val="-2"/>
          <w:sz w:val="24"/>
        </w:rPr>
        <w:t>работы</w:t>
      </w:r>
      <w:r>
        <w:rPr>
          <w:sz w:val="24"/>
        </w:rPr>
        <w:tab/>
      </w:r>
      <w:r>
        <w:rPr>
          <w:spacing w:val="-6"/>
          <w:sz w:val="24"/>
        </w:rPr>
        <w:t>со</w:t>
      </w:r>
      <w:r>
        <w:rPr>
          <w:sz w:val="24"/>
        </w:rPr>
        <w:tab/>
      </w:r>
      <w:r>
        <w:rPr>
          <w:spacing w:val="-2"/>
          <w:sz w:val="24"/>
        </w:rPr>
        <w:t>словарями</w:t>
      </w:r>
      <w:r>
        <w:rPr>
          <w:sz w:val="24"/>
        </w:rPr>
        <w:tab/>
      </w:r>
      <w:r>
        <w:rPr>
          <w:spacing w:val="-10"/>
          <w:sz w:val="24"/>
        </w:rPr>
        <w:t xml:space="preserve">и </w:t>
      </w:r>
      <w:r>
        <w:rPr>
          <w:spacing w:val="-2"/>
          <w:sz w:val="24"/>
        </w:rPr>
        <w:t>энциклопедиями;</w:t>
      </w:r>
    </w:p>
    <w:p w:rsidR="00AD3023" w:rsidRDefault="00E2542D" w:rsidP="006E617E">
      <w:pPr>
        <w:pStyle w:val="a4"/>
        <w:numPr>
          <w:ilvl w:val="0"/>
          <w:numId w:val="28"/>
        </w:numPr>
        <w:tabs>
          <w:tab w:val="left" w:pos="980"/>
          <w:tab w:val="left" w:pos="2123"/>
          <w:tab w:val="left" w:pos="3183"/>
          <w:tab w:val="left" w:pos="3764"/>
          <w:tab w:val="left" w:pos="5159"/>
          <w:tab w:val="left" w:pos="5618"/>
          <w:tab w:val="left" w:pos="7025"/>
          <w:tab w:val="left" w:pos="7858"/>
        </w:tabs>
        <w:ind w:right="115" w:firstLine="566"/>
        <w:jc w:val="left"/>
        <w:rPr>
          <w:sz w:val="24"/>
        </w:rPr>
      </w:pPr>
      <w:r>
        <w:rPr>
          <w:spacing w:val="-2"/>
          <w:sz w:val="24"/>
        </w:rPr>
        <w:t>создание</w:t>
      </w:r>
      <w:r>
        <w:rPr>
          <w:sz w:val="24"/>
        </w:rPr>
        <w:tab/>
      </w:r>
      <w:r>
        <w:rPr>
          <w:spacing w:val="-2"/>
          <w:sz w:val="24"/>
        </w:rPr>
        <w:t>условий</w:t>
      </w:r>
      <w:r>
        <w:rPr>
          <w:sz w:val="24"/>
        </w:rPr>
        <w:tab/>
      </w:r>
      <w:r>
        <w:rPr>
          <w:spacing w:val="-4"/>
          <w:sz w:val="24"/>
        </w:rPr>
        <w:t>для</w:t>
      </w:r>
      <w:r>
        <w:rPr>
          <w:sz w:val="24"/>
        </w:rPr>
        <w:tab/>
      </w:r>
      <w:r>
        <w:rPr>
          <w:spacing w:val="-2"/>
          <w:sz w:val="24"/>
        </w:rPr>
        <w:t>реализации</w:t>
      </w:r>
      <w:r>
        <w:rPr>
          <w:sz w:val="24"/>
        </w:rPr>
        <w:tab/>
      </w:r>
      <w:r>
        <w:rPr>
          <w:spacing w:val="-6"/>
          <w:sz w:val="24"/>
        </w:rPr>
        <w:t>во</w:t>
      </w:r>
      <w:r>
        <w:rPr>
          <w:sz w:val="24"/>
        </w:rPr>
        <w:tab/>
      </w:r>
      <w:r>
        <w:rPr>
          <w:spacing w:val="-2"/>
          <w:sz w:val="24"/>
        </w:rPr>
        <w:t>внеурочное</w:t>
      </w:r>
      <w:r>
        <w:rPr>
          <w:sz w:val="24"/>
        </w:rPr>
        <w:tab/>
      </w:r>
      <w:r>
        <w:rPr>
          <w:spacing w:val="-2"/>
          <w:sz w:val="24"/>
        </w:rPr>
        <w:t>время</w:t>
      </w:r>
      <w:r>
        <w:rPr>
          <w:sz w:val="24"/>
        </w:rPr>
        <w:tab/>
      </w:r>
      <w:r>
        <w:rPr>
          <w:spacing w:val="-2"/>
          <w:sz w:val="24"/>
        </w:rPr>
        <w:t xml:space="preserve">приобретенных </w:t>
      </w:r>
      <w:r>
        <w:rPr>
          <w:sz w:val="24"/>
        </w:rPr>
        <w:t>универсальных учебных действий в урочное время;</w:t>
      </w:r>
    </w:p>
    <w:p w:rsidR="00AD3023" w:rsidRDefault="00E2542D" w:rsidP="006E617E">
      <w:pPr>
        <w:pStyle w:val="a4"/>
        <w:numPr>
          <w:ilvl w:val="0"/>
          <w:numId w:val="28"/>
        </w:numPr>
        <w:tabs>
          <w:tab w:val="left" w:pos="963"/>
          <w:tab w:val="left" w:pos="2078"/>
          <w:tab w:val="left" w:pos="2908"/>
          <w:tab w:val="left" w:pos="4702"/>
          <w:tab w:val="left" w:pos="5873"/>
          <w:tab w:val="left" w:pos="7775"/>
        </w:tabs>
        <w:ind w:left="963" w:hanging="295"/>
        <w:jc w:val="left"/>
        <w:rPr>
          <w:sz w:val="24"/>
        </w:rPr>
      </w:pPr>
      <w:r>
        <w:rPr>
          <w:spacing w:val="-2"/>
          <w:sz w:val="24"/>
        </w:rPr>
        <w:t>развитие</w:t>
      </w:r>
      <w:r>
        <w:rPr>
          <w:sz w:val="24"/>
        </w:rPr>
        <w:tab/>
      </w:r>
      <w:r>
        <w:rPr>
          <w:spacing w:val="-2"/>
          <w:sz w:val="24"/>
        </w:rPr>
        <w:t>опыта</w:t>
      </w:r>
      <w:r>
        <w:rPr>
          <w:sz w:val="24"/>
        </w:rPr>
        <w:tab/>
      </w:r>
      <w:r>
        <w:rPr>
          <w:spacing w:val="-2"/>
          <w:sz w:val="24"/>
        </w:rPr>
        <w:t>неформального</w:t>
      </w:r>
      <w:r>
        <w:rPr>
          <w:sz w:val="24"/>
        </w:rPr>
        <w:tab/>
      </w:r>
      <w:r>
        <w:rPr>
          <w:spacing w:val="-2"/>
          <w:sz w:val="24"/>
        </w:rPr>
        <w:t>общения,</w:t>
      </w:r>
      <w:r>
        <w:rPr>
          <w:sz w:val="24"/>
        </w:rPr>
        <w:tab/>
      </w:r>
      <w:r>
        <w:rPr>
          <w:spacing w:val="-2"/>
          <w:sz w:val="24"/>
        </w:rPr>
        <w:t>взаимодействия,</w:t>
      </w:r>
      <w:r>
        <w:rPr>
          <w:sz w:val="24"/>
        </w:rPr>
        <w:tab/>
      </w:r>
      <w:r>
        <w:rPr>
          <w:spacing w:val="-2"/>
          <w:sz w:val="24"/>
        </w:rPr>
        <w:t>сотрудничества;</w:t>
      </w:r>
    </w:p>
    <w:p w:rsidR="00AD3023" w:rsidRDefault="00AD3023">
      <w:pPr>
        <w:rPr>
          <w:sz w:val="24"/>
        </w:rPr>
        <w:sectPr w:rsidR="00AD3023">
          <w:footerReference w:type="default" r:id="rId1492"/>
          <w:pgSz w:w="11910" w:h="16390"/>
          <w:pgMar w:top="780" w:right="740" w:bottom="280" w:left="1600" w:header="0" w:footer="0" w:gutter="0"/>
          <w:cols w:space="720"/>
        </w:sectPr>
      </w:pPr>
    </w:p>
    <w:p w:rsidR="00AD3023" w:rsidRDefault="00E2542D">
      <w:pPr>
        <w:pStyle w:val="a3"/>
        <w:spacing w:before="61"/>
      </w:pPr>
      <w:r>
        <w:lastRenderedPageBreak/>
        <w:t>расширениерамокобщенияс</w:t>
      </w:r>
      <w:r>
        <w:rPr>
          <w:spacing w:val="-2"/>
        </w:rPr>
        <w:t xml:space="preserve"> социумом.</w:t>
      </w:r>
    </w:p>
    <w:p w:rsidR="00AD3023" w:rsidRDefault="00E2542D" w:rsidP="006E617E">
      <w:pPr>
        <w:pStyle w:val="a4"/>
        <w:numPr>
          <w:ilvl w:val="0"/>
          <w:numId w:val="28"/>
        </w:numPr>
        <w:tabs>
          <w:tab w:val="left" w:pos="833"/>
        </w:tabs>
        <w:ind w:right="116" w:firstLine="566"/>
        <w:rPr>
          <w:sz w:val="24"/>
        </w:rPr>
      </w:pPr>
      <w:r>
        <w:rPr>
          <w:sz w:val="24"/>
        </w:rPr>
        <w:t xml:space="preserve">формирование навыков построения физических моделей и определения границ их </w:t>
      </w:r>
      <w:r>
        <w:rPr>
          <w:spacing w:val="-2"/>
          <w:sz w:val="24"/>
        </w:rPr>
        <w:t>применимости.</w:t>
      </w:r>
    </w:p>
    <w:p w:rsidR="00AD3023" w:rsidRDefault="00E2542D" w:rsidP="006E617E">
      <w:pPr>
        <w:pStyle w:val="a4"/>
        <w:numPr>
          <w:ilvl w:val="0"/>
          <w:numId w:val="28"/>
        </w:numPr>
        <w:tabs>
          <w:tab w:val="left" w:pos="838"/>
        </w:tabs>
        <w:spacing w:before="1"/>
        <w:ind w:right="111" w:firstLine="566"/>
        <w:rPr>
          <w:sz w:val="24"/>
        </w:rPr>
      </w:pPr>
      <w:r>
        <w:rPr>
          <w:sz w:val="24"/>
        </w:rPr>
        <w:t>совершенствование умений применять знания по физике для объяснения явлений природы,свойстввещества,решенияфизическихзадач,самостоятельногоприобретенияи оценки новой информации физического содержания, использования современных информационных технологий;</w:t>
      </w:r>
    </w:p>
    <w:p w:rsidR="00AD3023" w:rsidRDefault="00E2542D" w:rsidP="006E617E">
      <w:pPr>
        <w:pStyle w:val="a4"/>
        <w:numPr>
          <w:ilvl w:val="0"/>
          <w:numId w:val="28"/>
        </w:numPr>
        <w:tabs>
          <w:tab w:val="left" w:pos="912"/>
        </w:tabs>
        <w:ind w:right="115" w:firstLine="566"/>
        <w:rPr>
          <w:sz w:val="24"/>
        </w:rPr>
      </w:pPr>
      <w:r>
        <w:rPr>
          <w:sz w:val="24"/>
        </w:rPr>
        <w:t>использование приобретѐнных знаний и умений для решения практических, жизненных задач;</w:t>
      </w:r>
    </w:p>
    <w:p w:rsidR="00AD3023" w:rsidRDefault="00E2542D" w:rsidP="006E617E">
      <w:pPr>
        <w:pStyle w:val="a4"/>
        <w:numPr>
          <w:ilvl w:val="0"/>
          <w:numId w:val="28"/>
        </w:numPr>
        <w:tabs>
          <w:tab w:val="left" w:pos="1068"/>
        </w:tabs>
        <w:ind w:right="113" w:firstLine="566"/>
        <w:rPr>
          <w:sz w:val="24"/>
        </w:rPr>
      </w:pPr>
      <w:r>
        <w:rPr>
          <w:sz w:val="24"/>
        </w:rPr>
        <w:t>включение учащихся в разнообразную деятельность: теоретическую, практическую, аналитическую, поисковую;</w:t>
      </w:r>
    </w:p>
    <w:p w:rsidR="00AD3023" w:rsidRDefault="00E2542D" w:rsidP="006E617E">
      <w:pPr>
        <w:pStyle w:val="a4"/>
        <w:numPr>
          <w:ilvl w:val="0"/>
          <w:numId w:val="28"/>
        </w:numPr>
        <w:tabs>
          <w:tab w:val="left" w:pos="842"/>
        </w:tabs>
        <w:ind w:right="116" w:firstLine="566"/>
        <w:rPr>
          <w:sz w:val="24"/>
        </w:rPr>
      </w:pPr>
      <w:r>
        <w:rPr>
          <w:sz w:val="24"/>
        </w:rPr>
        <w:t xml:space="preserve">выработка гибких умений переносить знания и навыки на новые формы учебной </w:t>
      </w:r>
      <w:r>
        <w:rPr>
          <w:spacing w:val="-2"/>
          <w:sz w:val="24"/>
        </w:rPr>
        <w:t>работы;</w:t>
      </w:r>
    </w:p>
    <w:p w:rsidR="00AD3023" w:rsidRDefault="00E2542D" w:rsidP="006E617E">
      <w:pPr>
        <w:pStyle w:val="a4"/>
        <w:numPr>
          <w:ilvl w:val="0"/>
          <w:numId w:val="28"/>
        </w:numPr>
        <w:tabs>
          <w:tab w:val="left" w:pos="847"/>
        </w:tabs>
        <w:ind w:right="117" w:firstLine="566"/>
        <w:rPr>
          <w:sz w:val="24"/>
        </w:rPr>
      </w:pPr>
      <w:r>
        <w:rPr>
          <w:sz w:val="24"/>
        </w:rPr>
        <w:t>развитие сообразительности и быстроты реакции при решении новых различных физических задач, связанных с практической деятельностью.</w:t>
      </w:r>
    </w:p>
    <w:p w:rsidR="00AD3023" w:rsidRDefault="00E2542D">
      <w:pPr>
        <w:pStyle w:val="Heading2"/>
        <w:spacing w:before="238"/>
        <w:ind w:left="102" w:right="4835" w:firstLine="707"/>
        <w:jc w:val="left"/>
      </w:pPr>
      <w:r>
        <w:t>СОДЕРЖАНИЕОБУЧЕНИЯ ТЕМА 1. ВВЕДЕНИЕ (2ч)</w:t>
      </w:r>
    </w:p>
    <w:p w:rsidR="00AD3023" w:rsidRDefault="00E2542D">
      <w:pPr>
        <w:pStyle w:val="a3"/>
        <w:ind w:right="105"/>
      </w:pPr>
      <w:r>
        <w:rPr>
          <w:b/>
        </w:rPr>
        <w:t xml:space="preserve">Теория-1ч. </w:t>
      </w:r>
      <w:r>
        <w:t>Вводное занятие. Инструктаж по охране труда на занятиях. Полезные ссылки по физике в Интернет. Методы изучения физических явлений. Физический эксперимент. Погрешность прямых измерений. Правила проведения школьного эксперимента. Компьютеры в физических исследованиях и при изучении физики. Правила создания электронной презентации.</w:t>
      </w:r>
    </w:p>
    <w:p w:rsidR="00AD3023" w:rsidRDefault="00E2542D">
      <w:pPr>
        <w:pStyle w:val="a3"/>
        <w:ind w:right="112"/>
      </w:pPr>
      <w:r>
        <w:rPr>
          <w:b/>
        </w:rPr>
        <w:t xml:space="preserve">Практика-1ч. </w:t>
      </w:r>
      <w:r>
        <w:t>Измерение физических величин с помощью цифровой лаборатории. Определение цены деления приборов. Определение расстояний до недоступных объектов. Определение объема тел различной формы. Измерение толщины листа бумаги.</w:t>
      </w:r>
    </w:p>
    <w:p w:rsidR="00AD3023" w:rsidRDefault="00E2542D">
      <w:pPr>
        <w:pStyle w:val="Heading2"/>
        <w:spacing w:line="274" w:lineRule="exact"/>
        <w:ind w:left="102"/>
        <w:jc w:val="left"/>
      </w:pPr>
      <w:r>
        <w:t xml:space="preserve">ТЕМА2.ФИЗИКАИВРЕМЕНАГОДА:ФИЗИКАОСЕНЬЮ </w:t>
      </w:r>
      <w:r>
        <w:rPr>
          <w:spacing w:val="-4"/>
        </w:rPr>
        <w:t>(2ч)</w:t>
      </w:r>
    </w:p>
    <w:p w:rsidR="00AD3023" w:rsidRDefault="00E2542D">
      <w:pPr>
        <w:pStyle w:val="a3"/>
        <w:ind w:right="112" w:firstLine="707"/>
      </w:pPr>
      <w:r>
        <w:rPr>
          <w:b/>
        </w:rPr>
        <w:t xml:space="preserve">Теория-1ч. </w:t>
      </w:r>
      <w:r>
        <w:t>Загадочное вещество – вода. Три состояния воды. Интересное о воде. Гипотезы происхождения воды на Земле, значение физических и химических свойств воды, строение молекулы воды, объяснение свойств воды в различных агрегатных состояниях. Роль воды в жизни человека.</w:t>
      </w:r>
    </w:p>
    <w:p w:rsidR="00AD3023" w:rsidRDefault="00E2542D">
      <w:pPr>
        <w:pStyle w:val="a3"/>
        <w:ind w:right="109" w:firstLine="707"/>
      </w:pPr>
      <w:r>
        <w:rPr>
          <w:b/>
        </w:rPr>
        <w:t xml:space="preserve">Практика-1ч </w:t>
      </w:r>
      <w:r>
        <w:t>Экскурсия на осеннюю природу. Проведение наблюдений проявленияфизическихявленийосенью.Созданиепрезентации «ФизикаОсенью». Работа с Программой PowerPoint по созданию слайдов.</w:t>
      </w:r>
    </w:p>
    <w:p w:rsidR="00AD3023" w:rsidRDefault="00AD3023">
      <w:pPr>
        <w:pStyle w:val="a3"/>
        <w:spacing w:before="3"/>
        <w:ind w:left="0"/>
        <w:jc w:val="left"/>
      </w:pPr>
    </w:p>
    <w:p w:rsidR="00AD3023" w:rsidRDefault="00E2542D">
      <w:pPr>
        <w:pStyle w:val="Heading2"/>
        <w:spacing w:line="274" w:lineRule="exact"/>
        <w:ind w:left="102"/>
        <w:jc w:val="left"/>
      </w:pPr>
      <w:r>
        <w:t>ТЕМА3.ПЕРВОНАЧАЛЬНЫЕСВЕДЕНИЯОСТРОЕНИИВЕЩЕСТВА</w:t>
      </w:r>
      <w:r>
        <w:rPr>
          <w:spacing w:val="-4"/>
        </w:rPr>
        <w:t>(2ч)</w:t>
      </w:r>
    </w:p>
    <w:p w:rsidR="00AD3023" w:rsidRDefault="00E2542D">
      <w:pPr>
        <w:pStyle w:val="a3"/>
        <w:ind w:right="109"/>
      </w:pPr>
      <w:r>
        <w:rPr>
          <w:b/>
        </w:rPr>
        <w:t xml:space="preserve">Теория-1ч. </w:t>
      </w:r>
      <w:r>
        <w:t>Планирование физического эксперимента – как доказать теорию. От Декарта до наших дней. Броуновское движение. Нано-технологии. Сочинение «Микромир».Микро величины в нашей жизни.</w:t>
      </w:r>
    </w:p>
    <w:p w:rsidR="00AD3023" w:rsidRDefault="00E2542D">
      <w:pPr>
        <w:pStyle w:val="a3"/>
        <w:ind w:right="114"/>
      </w:pPr>
      <w:r>
        <w:rPr>
          <w:b/>
        </w:rPr>
        <w:t xml:space="preserve">Практика-1ч </w:t>
      </w:r>
      <w:r>
        <w:t>Расширение тел при нагревании.Измерение скорости диффузии. Модели агрегатных состояний (игра)</w:t>
      </w:r>
    </w:p>
    <w:p w:rsidR="00AD3023" w:rsidRDefault="00AD3023">
      <w:pPr>
        <w:pStyle w:val="a3"/>
        <w:spacing w:before="3"/>
        <w:ind w:left="0"/>
        <w:jc w:val="left"/>
      </w:pPr>
    </w:p>
    <w:p w:rsidR="00AD3023" w:rsidRDefault="00E2542D">
      <w:pPr>
        <w:pStyle w:val="Heading2"/>
        <w:spacing w:before="1" w:line="274" w:lineRule="exact"/>
        <w:ind w:left="102"/>
        <w:jc w:val="left"/>
      </w:pPr>
      <w:r>
        <w:t>ТЕМА4.ВЗАИМОДЕЙСТВИЕТЕЛ</w:t>
      </w:r>
      <w:r>
        <w:rPr>
          <w:spacing w:val="-4"/>
        </w:rPr>
        <w:t>(4ч)</w:t>
      </w:r>
    </w:p>
    <w:p w:rsidR="00AD3023" w:rsidRDefault="00E2542D">
      <w:pPr>
        <w:pStyle w:val="a3"/>
        <w:ind w:right="107"/>
      </w:pPr>
      <w:r>
        <w:rPr>
          <w:b/>
        </w:rPr>
        <w:t xml:space="preserve">Теория-2ч. </w:t>
      </w:r>
      <w:r>
        <w:t>Механическое движение и взаимодействие. Как быстро мы движемся (сложение скоростей)? Когда мы движемся вокруг Солнца быстрее - днем или ночью? Примеры различных значений величин, описывающих механическое движение в живой природе. Использование в технике принципов движения живых существ. Явление инерции. «Неподвижная башня». Что изучает статика? Виды равновесия.</w:t>
      </w:r>
    </w:p>
    <w:p w:rsidR="00AD3023" w:rsidRDefault="00E2542D">
      <w:pPr>
        <w:pStyle w:val="a3"/>
        <w:ind w:right="110"/>
      </w:pPr>
      <w:r>
        <w:rPr>
          <w:b/>
        </w:rPr>
        <w:t xml:space="preserve">Практика-2ч. </w:t>
      </w:r>
      <w:r>
        <w:t>Измерение быстроты реакции человека. Измерение скорости ходьбы. Экспериментальные доказательства явления инерции. Подготовка видеофильма про явление инерции. Измерение массы 1 капли воды. Определение плотности природных материалов. Определение объема и плотности своего тела. Определение объѐма(массы) продуктов в упаковке. Изготовление равновесной игрушки. Решение задач.</w:t>
      </w:r>
    </w:p>
    <w:p w:rsidR="00AD3023" w:rsidRDefault="00AD3023">
      <w:pPr>
        <w:sectPr w:rsidR="00AD3023">
          <w:footerReference w:type="default" r:id="rId1493"/>
          <w:pgSz w:w="11910" w:h="16390"/>
          <w:pgMar w:top="780" w:right="740" w:bottom="280" w:left="1600" w:header="0" w:footer="0" w:gutter="0"/>
          <w:cols w:space="720"/>
        </w:sectPr>
      </w:pPr>
    </w:p>
    <w:p w:rsidR="00AD3023" w:rsidRDefault="00E2542D">
      <w:pPr>
        <w:pStyle w:val="Heading2"/>
        <w:spacing w:before="66" w:line="274" w:lineRule="exact"/>
        <w:ind w:left="102"/>
        <w:jc w:val="left"/>
      </w:pPr>
      <w:r>
        <w:lastRenderedPageBreak/>
        <w:t>ТЕМА5.РАЗЗАДАЧКА,ДВАЗАДАЧКА</w:t>
      </w:r>
      <w:r>
        <w:rPr>
          <w:spacing w:val="-4"/>
        </w:rPr>
        <w:t>(2ч)</w:t>
      </w:r>
    </w:p>
    <w:p w:rsidR="00AD3023" w:rsidRDefault="00E2542D">
      <w:pPr>
        <w:pStyle w:val="a3"/>
        <w:ind w:right="110"/>
      </w:pPr>
      <w:r>
        <w:rPr>
          <w:b/>
        </w:rPr>
        <w:t xml:space="preserve">Теория-2ч. </w:t>
      </w:r>
      <w:r>
        <w:t>Правила решения и оформления задач. Поиск ошибок. Решение занимательных задач. Решение задач в формате ПИЗА.</w:t>
      </w:r>
    </w:p>
    <w:p w:rsidR="00AD3023" w:rsidRDefault="00AD3023">
      <w:pPr>
        <w:pStyle w:val="a3"/>
        <w:spacing w:before="3"/>
        <w:ind w:left="0"/>
        <w:jc w:val="left"/>
      </w:pPr>
    </w:p>
    <w:p w:rsidR="00AD3023" w:rsidRDefault="00E2542D">
      <w:pPr>
        <w:pStyle w:val="Heading2"/>
        <w:spacing w:line="274" w:lineRule="exact"/>
        <w:ind w:left="102"/>
        <w:jc w:val="left"/>
      </w:pPr>
      <w:r>
        <w:t xml:space="preserve">ТЕМА6.ФИЗИКАИВРЕМЕНАГОДА:ФИЗИКАЗИМОЙ </w:t>
      </w:r>
      <w:r>
        <w:rPr>
          <w:spacing w:val="-4"/>
        </w:rPr>
        <w:t>(2ч)</w:t>
      </w:r>
    </w:p>
    <w:p w:rsidR="00AD3023" w:rsidRDefault="00E2542D">
      <w:pPr>
        <w:pStyle w:val="a3"/>
        <w:ind w:right="109"/>
      </w:pPr>
      <w:r>
        <w:rPr>
          <w:b/>
        </w:rPr>
        <w:t xml:space="preserve">Теория-1ч. </w:t>
      </w:r>
      <w:r>
        <w:t>Снег, лед, и метель. Снежинки в воздухе. Снежинки на Земле. Слоистая структура снежных покровов. Режеляция. Лед на Земле. Горный ледник. Движение ледника. Какие бывают метели. Микроструктура низовых метелей Волны на снегу. Как далеко переносится снег метелью. Пылевыебури и метели: сходствоиразличия. Физика у новогодней елки.</w:t>
      </w:r>
    </w:p>
    <w:p w:rsidR="00AD3023" w:rsidRDefault="00E2542D">
      <w:pPr>
        <w:pStyle w:val="a3"/>
        <w:spacing w:line="274" w:lineRule="exact"/>
        <w:ind w:left="810"/>
      </w:pPr>
      <w:r>
        <w:rPr>
          <w:b/>
        </w:rPr>
        <w:t>Практика-1ч</w:t>
      </w:r>
      <w:r>
        <w:t>Физика-наукаоприроде.Можнолиизучатьприроду</w:t>
      </w:r>
      <w:r>
        <w:rPr>
          <w:spacing w:val="-2"/>
        </w:rPr>
        <w:t>зимой?</w:t>
      </w:r>
    </w:p>
    <w:p w:rsidR="00AD3023" w:rsidRDefault="00E2542D">
      <w:pPr>
        <w:pStyle w:val="a3"/>
      </w:pPr>
      <w:r>
        <w:t>Прогулканазимнюю</w:t>
      </w:r>
      <w:r>
        <w:rPr>
          <w:spacing w:val="-2"/>
        </w:rPr>
        <w:t xml:space="preserve"> природу.</w:t>
      </w:r>
    </w:p>
    <w:p w:rsidR="00AD3023" w:rsidRDefault="00E2542D">
      <w:pPr>
        <w:pStyle w:val="Heading2"/>
        <w:spacing w:before="2" w:line="274" w:lineRule="exact"/>
        <w:ind w:left="102"/>
        <w:jc w:val="left"/>
      </w:pPr>
      <w:r>
        <w:t xml:space="preserve">ТЕМА7. СИЛЫВ </w:t>
      </w:r>
      <w:r>
        <w:rPr>
          <w:spacing w:val="-2"/>
        </w:rPr>
        <w:t>ПРИРОДЕ(6ч)</w:t>
      </w:r>
    </w:p>
    <w:p w:rsidR="00AD3023" w:rsidRDefault="00E2542D">
      <w:pPr>
        <w:pStyle w:val="a3"/>
        <w:ind w:right="107"/>
      </w:pPr>
      <w:r>
        <w:rPr>
          <w:b/>
        </w:rPr>
        <w:t>Теория-3ч.</w:t>
      </w:r>
      <w:r>
        <w:t>Сила–векторнаявеличина(динамическоерешениезадач).Веси невесомость. Сила трения. Сочинение «Мир без трения».</w:t>
      </w:r>
    </w:p>
    <w:p w:rsidR="00AD3023" w:rsidRDefault="00E2542D">
      <w:pPr>
        <w:pStyle w:val="a3"/>
        <w:ind w:right="111" w:firstLine="707"/>
      </w:pPr>
      <w:r>
        <w:t>Закон всемирного тяготения. Строение солнечной системы. Планеты земной группы. Планеты-гиганты. Сила тяжести на других планетах. Спутники планет и Луна. Наблюдение Луны. Малые тела, орбиты и периодичность комет. «Звездопады», или почему звезды не падают? Звездное небо. Созвездия. Знакомство с программами по астрономии. Время и его измерение. Календарь.</w:t>
      </w:r>
    </w:p>
    <w:p w:rsidR="00AD3023" w:rsidRDefault="00E2542D">
      <w:pPr>
        <w:pStyle w:val="a3"/>
        <w:ind w:right="109" w:firstLine="707"/>
      </w:pPr>
      <w:r>
        <w:rPr>
          <w:b/>
        </w:rPr>
        <w:t xml:space="preserve">Практика-3ч. </w:t>
      </w:r>
      <w:r>
        <w:t xml:space="preserve">Занимательный опыт «Шарик на нити». Определение центратяжести тела. Занимательные фигуры на равновесие. Изготовление солнечных часов. Создание лунного календаря с помощью программы PowerPoint. Измерение жесткости пружины. Измерение коэффициента силы трения скольжения на крыльце школы и других </w:t>
      </w:r>
      <w:r>
        <w:rPr>
          <w:spacing w:val="-2"/>
        </w:rPr>
        <w:t>поверхностях.</w:t>
      </w:r>
    </w:p>
    <w:p w:rsidR="00AD3023" w:rsidRDefault="00E2542D">
      <w:pPr>
        <w:pStyle w:val="Heading2"/>
        <w:spacing w:before="4" w:line="274" w:lineRule="exact"/>
        <w:ind w:left="102"/>
        <w:jc w:val="left"/>
      </w:pPr>
      <w:r>
        <w:t>ТЕМА8.РАЗЗАДАЧКА,ДВАЗАДАЧКА</w:t>
      </w:r>
      <w:r>
        <w:rPr>
          <w:spacing w:val="-4"/>
        </w:rPr>
        <w:t>(2ч)</w:t>
      </w:r>
    </w:p>
    <w:p w:rsidR="00AD3023" w:rsidRDefault="00E2542D">
      <w:pPr>
        <w:pStyle w:val="a3"/>
        <w:ind w:right="113"/>
      </w:pPr>
      <w:r>
        <w:rPr>
          <w:b/>
        </w:rPr>
        <w:t xml:space="preserve">Теория-1ч. </w:t>
      </w:r>
      <w:r>
        <w:t>Система СИ и ее значение. Динамическое решение задач на сложение сил.Решение занимательных задач. Решение задач в формате ПИЗА.</w:t>
      </w:r>
    </w:p>
    <w:p w:rsidR="00AD3023" w:rsidRDefault="00E2542D">
      <w:pPr>
        <w:pStyle w:val="a3"/>
        <w:ind w:right="113"/>
      </w:pPr>
      <w:r>
        <w:rPr>
          <w:b/>
        </w:rPr>
        <w:t xml:space="preserve">Практика-1ч. </w:t>
      </w:r>
      <w:r>
        <w:t xml:space="preserve">Определение веса сумки школьника. Определение массы и веса воздуха в </w:t>
      </w:r>
      <w:r>
        <w:rPr>
          <w:spacing w:val="-2"/>
        </w:rPr>
        <w:t>комнате.</w:t>
      </w:r>
    </w:p>
    <w:p w:rsidR="00AD3023" w:rsidRDefault="00E2542D">
      <w:pPr>
        <w:pStyle w:val="Heading2"/>
        <w:spacing w:before="3" w:line="274" w:lineRule="exact"/>
        <w:ind w:left="102"/>
        <w:jc w:val="left"/>
      </w:pPr>
      <w:r>
        <w:t>ТЕМА9.ДАВЛЕНИЕ</w:t>
      </w:r>
      <w:r>
        <w:rPr>
          <w:spacing w:val="-4"/>
        </w:rPr>
        <w:t>(4ч)</w:t>
      </w:r>
    </w:p>
    <w:p w:rsidR="00AD3023" w:rsidRDefault="00E2542D">
      <w:pPr>
        <w:pStyle w:val="a3"/>
        <w:ind w:right="112" w:firstLine="707"/>
      </w:pPr>
      <w:r>
        <w:rPr>
          <w:b/>
        </w:rPr>
        <w:t xml:space="preserve">Теория-2ч. </w:t>
      </w:r>
      <w:r>
        <w:t>Давление твердых тел. Закон Паскаля. Давление в жидкости. Гидростатический парадокс. Атмосферное давление. Роль атмосферного давления в природе. Атмосферное давление и погода. Тонометр, манометры. Атмосферное давлениев жизни человека. Как мы дышим? Как мы пьѐм? «Горная болезнь», влияние атмосферного давления на самочувствие людей. Решение занимательных задач.</w:t>
      </w:r>
    </w:p>
    <w:p w:rsidR="00AD3023" w:rsidRDefault="00E2542D">
      <w:pPr>
        <w:pStyle w:val="a3"/>
        <w:ind w:right="109" w:firstLine="707"/>
      </w:pPr>
      <w:r>
        <w:rPr>
          <w:b/>
        </w:rPr>
        <w:t xml:space="preserve">Практика-2ч. </w:t>
      </w:r>
      <w:r>
        <w:t>Изучение зависимости давления от площади поверхности с помощью датчика давления. Занимательные опыты «Перевѐрнутый стакан», «Фонтан в колбе», «Яйцо в бутылке». Приборы для измерения давления – изготовление барометра. Атмосферное давление и медицина. Шприц, пипетка, медицинская банка. Кровяное давление. Определение давления крови у человека. Определение высоты здания с помощью барометра.</w:t>
      </w:r>
    </w:p>
    <w:p w:rsidR="00AD3023" w:rsidRDefault="00E2542D">
      <w:pPr>
        <w:pStyle w:val="Heading2"/>
        <w:spacing w:before="3" w:line="274" w:lineRule="exact"/>
        <w:ind w:left="102"/>
        <w:jc w:val="left"/>
      </w:pPr>
      <w:r>
        <w:t>ТЕМА10.ФИЗИКАИВРЕМЕНАГОДА:ФИЗИКА</w:t>
      </w:r>
      <w:r>
        <w:rPr>
          <w:spacing w:val="-2"/>
        </w:rPr>
        <w:t>ВЕСНОЙ(2ч)</w:t>
      </w:r>
    </w:p>
    <w:p w:rsidR="00AD3023" w:rsidRDefault="00E2542D">
      <w:pPr>
        <w:pStyle w:val="a3"/>
        <w:ind w:right="109"/>
        <w:jc w:val="left"/>
      </w:pPr>
      <w:r>
        <w:rPr>
          <w:b/>
        </w:rPr>
        <w:t xml:space="preserve">Теория-1ч. </w:t>
      </w:r>
      <w:r>
        <w:t xml:space="preserve">Температура. Термометр. Примеры различных температур в природе. </w:t>
      </w:r>
      <w:r>
        <w:rPr>
          <w:b/>
        </w:rPr>
        <w:t>Практика-1ч.</w:t>
      </w:r>
      <w:r>
        <w:t>Экскурсиянаприроду.Проведениенаблюденийпроявленияфизических явлений весной. Измерение температуры почвы на глубине и поверхности. Исследование капиллярных явлений.</w:t>
      </w:r>
    </w:p>
    <w:p w:rsidR="00AD3023" w:rsidRDefault="00E2542D">
      <w:pPr>
        <w:pStyle w:val="Heading2"/>
        <w:spacing w:before="2" w:line="274" w:lineRule="exact"/>
        <w:ind w:left="102"/>
        <w:jc w:val="left"/>
      </w:pPr>
      <w:r>
        <w:t>ТЕМА11.ЭНЕРГИЯ</w:t>
      </w:r>
      <w:r>
        <w:rPr>
          <w:spacing w:val="-4"/>
        </w:rPr>
        <w:t>(4ч)</w:t>
      </w:r>
    </w:p>
    <w:p w:rsidR="00AD3023" w:rsidRDefault="00E2542D">
      <w:pPr>
        <w:pStyle w:val="a3"/>
        <w:ind w:right="114"/>
      </w:pPr>
      <w:r>
        <w:rPr>
          <w:b/>
        </w:rPr>
        <w:t xml:space="preserve">Теория-2ч. </w:t>
      </w:r>
      <w:r>
        <w:t>Различные виды энергии, используемые людьми, и их запасы. Косвенные измерения. Почему работа и энергия имеют одну единицу измерения? Несистемные единицы. Энергия и пища: основы правильного питания. Решение занимательных задач. Решение задач в формате ПИЗА.</w:t>
      </w:r>
    </w:p>
    <w:p w:rsidR="00AD3023" w:rsidRDefault="00E2542D">
      <w:pPr>
        <w:pStyle w:val="a3"/>
      </w:pPr>
      <w:r>
        <w:rPr>
          <w:b/>
        </w:rPr>
        <w:t>Практика-2ч.</w:t>
      </w:r>
      <w:r>
        <w:t>Измерениекинетическойэнергиитела.Измерениепотенциальной</w:t>
      </w:r>
      <w:r>
        <w:rPr>
          <w:spacing w:val="-2"/>
        </w:rPr>
        <w:t>энергии.</w:t>
      </w:r>
    </w:p>
    <w:p w:rsidR="00AD3023" w:rsidRDefault="00AD3023">
      <w:pPr>
        <w:sectPr w:rsidR="00AD3023">
          <w:footerReference w:type="default" r:id="rId1494"/>
          <w:pgSz w:w="11910" w:h="16390"/>
          <w:pgMar w:top="780" w:right="740" w:bottom="280" w:left="1600" w:header="0" w:footer="0" w:gutter="0"/>
          <w:cols w:space="720"/>
        </w:sectPr>
      </w:pPr>
    </w:p>
    <w:p w:rsidR="00AD3023" w:rsidRDefault="00E2542D">
      <w:pPr>
        <w:pStyle w:val="a3"/>
        <w:spacing w:before="61"/>
        <w:ind w:right="107"/>
      </w:pPr>
      <w:r>
        <w:lastRenderedPageBreak/>
        <w:t>Меню школьника. Создание презентации о правильном питании. Определение работы и мощности рук. Определение механической работы при прыжке в высоту. Определение средней мощности, развиваемой при беге на дистанцию 100м. Определениесредней мощности, развиваемой при приседании. Измерение средней мощности, развиваемой при подъеме по лестнице</w:t>
      </w:r>
      <w:r>
        <w:rPr>
          <w:b/>
        </w:rPr>
        <w:t xml:space="preserve">. </w:t>
      </w:r>
      <w:r>
        <w:t>Определение выигрыша в силе, который дает подвижный и неподвижный блок. Сравнение КПД подвижного блока и наклонной плоскости.</w:t>
      </w:r>
    </w:p>
    <w:p w:rsidR="00AD3023" w:rsidRDefault="00E2542D">
      <w:pPr>
        <w:pStyle w:val="Heading2"/>
        <w:spacing w:before="6" w:line="274" w:lineRule="exact"/>
        <w:ind w:left="102"/>
      </w:pPr>
      <w:r>
        <w:t xml:space="preserve">ТЕМА12.ФИЗИКИИЛИРИКИ </w:t>
      </w:r>
      <w:r>
        <w:rPr>
          <w:spacing w:val="-4"/>
        </w:rPr>
        <w:t>(1ч)</w:t>
      </w:r>
    </w:p>
    <w:p w:rsidR="00AD3023" w:rsidRDefault="00E2542D">
      <w:pPr>
        <w:pStyle w:val="a3"/>
        <w:spacing w:line="274" w:lineRule="exact"/>
      </w:pPr>
      <w:r>
        <w:rPr>
          <w:b/>
        </w:rPr>
        <w:t>Теория-1ч.</w:t>
      </w:r>
      <w:r>
        <w:t>Физикавхудожественныхпроизведениях.Достижениясовременной</w:t>
      </w:r>
      <w:r>
        <w:rPr>
          <w:spacing w:val="-2"/>
        </w:rPr>
        <w:t>физики.</w:t>
      </w:r>
    </w:p>
    <w:p w:rsidR="00AD3023" w:rsidRDefault="00E2542D">
      <w:pPr>
        <w:pStyle w:val="Heading2"/>
        <w:spacing w:before="4" w:line="272" w:lineRule="exact"/>
        <w:ind w:left="102"/>
      </w:pPr>
      <w:r>
        <w:t>ТЕМА13.ФИЗИКАИВРЕМЕНАГОДА:ФИЗИКАЛЕТОМ</w:t>
      </w:r>
      <w:r>
        <w:rPr>
          <w:spacing w:val="-4"/>
        </w:rPr>
        <w:t>(1ч)</w:t>
      </w:r>
    </w:p>
    <w:p w:rsidR="00AD3023" w:rsidRDefault="00E2542D">
      <w:pPr>
        <w:pStyle w:val="a3"/>
        <w:ind w:right="113"/>
      </w:pPr>
      <w:r>
        <w:rPr>
          <w:b/>
        </w:rPr>
        <w:t xml:space="preserve">Теория-1ч. </w:t>
      </w:r>
      <w:r>
        <w:t>Какой месяц лета самый жаркий? Жаркое лето и пчелы. Как и когдаправильно срезать цветы? На качелях "дух захватывает".</w:t>
      </w:r>
    </w:p>
    <w:p w:rsidR="00AD3023" w:rsidRDefault="00AD3023">
      <w:pPr>
        <w:pStyle w:val="a3"/>
        <w:spacing w:before="1"/>
        <w:ind w:left="0"/>
        <w:jc w:val="left"/>
      </w:pPr>
    </w:p>
    <w:p w:rsidR="00AD3023" w:rsidRDefault="00E2542D">
      <w:pPr>
        <w:pStyle w:val="Heading1"/>
        <w:tabs>
          <w:tab w:val="left" w:pos="3197"/>
          <w:tab w:val="left" w:pos="5245"/>
          <w:tab w:val="left" w:pos="7027"/>
          <w:tab w:val="left" w:pos="9076"/>
        </w:tabs>
        <w:spacing w:before="1"/>
        <w:ind w:left="102" w:right="114" w:firstLine="707"/>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6"/>
        </w:rPr>
        <w:t xml:space="preserve">ПО </w:t>
      </w:r>
      <w:r>
        <w:t>ИНФОРМАТИКЕ НА УРОВНЕ ОСНОВНОГО ОБЩЕГО ОБРАЗОВАНИЯ</w:t>
      </w:r>
    </w:p>
    <w:p w:rsidR="00AD3023" w:rsidRDefault="00E2542D">
      <w:pPr>
        <w:pStyle w:val="a3"/>
        <w:ind w:right="111" w:firstLine="566"/>
      </w:pPr>
      <w:r>
        <w:t>Достижение планируемых результатов в основной школе происходит в комплексе использования четырѐх междисциплинарных учебных программ («Формирование универсальныхучебныхдействий»,«ФормированиеИКТ-компетентности</w:t>
      </w:r>
      <w:r>
        <w:rPr>
          <w:spacing w:val="-2"/>
        </w:rPr>
        <w:t>обучающихся»,</w:t>
      </w:r>
    </w:p>
    <w:p w:rsidR="00AD3023" w:rsidRDefault="00E2542D">
      <w:pPr>
        <w:pStyle w:val="a3"/>
        <w:ind w:right="114"/>
      </w:pPr>
      <w:r>
        <w:t>«Основы учебноисследовательской и проектной деятельности», «Основы смыслового чтения и работы с текстом») и учебных программ по всем предметам, в том числе по физике. После изучения программы внеурочной деятельности «Физика в задачах и экспериментах» обучающиеся:</w:t>
      </w:r>
    </w:p>
    <w:p w:rsidR="00AD3023" w:rsidRDefault="00E2542D" w:rsidP="006E617E">
      <w:pPr>
        <w:pStyle w:val="a4"/>
        <w:numPr>
          <w:ilvl w:val="0"/>
          <w:numId w:val="28"/>
        </w:numPr>
        <w:tabs>
          <w:tab w:val="left" w:pos="912"/>
        </w:tabs>
        <w:ind w:right="115" w:firstLine="566"/>
        <w:rPr>
          <w:sz w:val="24"/>
        </w:rPr>
      </w:pPr>
      <w:r>
        <w:rPr>
          <w:sz w:val="24"/>
        </w:rPr>
        <w:t>систематизируют теоретические знания и умения по решению стандартных, нестандартных, технических и олимпиадных задач различными методами;</w:t>
      </w:r>
    </w:p>
    <w:p w:rsidR="00AD3023" w:rsidRDefault="00E2542D" w:rsidP="006E617E">
      <w:pPr>
        <w:pStyle w:val="a4"/>
        <w:numPr>
          <w:ilvl w:val="0"/>
          <w:numId w:val="28"/>
        </w:numPr>
        <w:tabs>
          <w:tab w:val="left" w:pos="811"/>
        </w:tabs>
        <w:ind w:left="811" w:hanging="143"/>
        <w:rPr>
          <w:sz w:val="24"/>
        </w:rPr>
      </w:pPr>
      <w:r>
        <w:rPr>
          <w:sz w:val="24"/>
        </w:rPr>
        <w:t>выработаютиндивидуальныйстильрешенияфизических</w:t>
      </w:r>
      <w:r>
        <w:rPr>
          <w:spacing w:val="-2"/>
          <w:sz w:val="24"/>
        </w:rPr>
        <w:t>задач.</w:t>
      </w:r>
    </w:p>
    <w:p w:rsidR="00AD3023" w:rsidRDefault="00E2542D" w:rsidP="006E617E">
      <w:pPr>
        <w:pStyle w:val="a4"/>
        <w:numPr>
          <w:ilvl w:val="0"/>
          <w:numId w:val="28"/>
        </w:numPr>
        <w:tabs>
          <w:tab w:val="left" w:pos="962"/>
        </w:tabs>
        <w:ind w:right="107" w:firstLine="566"/>
        <w:rPr>
          <w:sz w:val="24"/>
        </w:rPr>
      </w:pPr>
      <w:r>
        <w:rPr>
          <w:sz w:val="24"/>
        </w:rPr>
        <w:t>совершенствуют умения на практике пользоваться приборами, проводить измерения физических величин (определять цену деления, снимать показания, соблюдать правила техники безопасности);</w:t>
      </w:r>
    </w:p>
    <w:p w:rsidR="00AD3023" w:rsidRDefault="00E2542D" w:rsidP="006E617E">
      <w:pPr>
        <w:pStyle w:val="a4"/>
        <w:numPr>
          <w:ilvl w:val="0"/>
          <w:numId w:val="28"/>
        </w:numPr>
        <w:tabs>
          <w:tab w:val="left" w:pos="814"/>
        </w:tabs>
        <w:ind w:right="118" w:firstLine="566"/>
        <w:rPr>
          <w:sz w:val="24"/>
        </w:rPr>
      </w:pPr>
      <w:r>
        <w:rPr>
          <w:sz w:val="24"/>
        </w:rPr>
        <w:t>научатся пользоватьсяприборами,скоторыминесталкиваютсянауроках физикив основной школе;</w:t>
      </w:r>
    </w:p>
    <w:p w:rsidR="00AD3023" w:rsidRDefault="00E2542D" w:rsidP="006E617E">
      <w:pPr>
        <w:pStyle w:val="a4"/>
        <w:numPr>
          <w:ilvl w:val="0"/>
          <w:numId w:val="28"/>
        </w:numPr>
        <w:tabs>
          <w:tab w:val="left" w:pos="883"/>
        </w:tabs>
        <w:ind w:right="109" w:firstLine="566"/>
        <w:rPr>
          <w:sz w:val="24"/>
        </w:rPr>
      </w:pPr>
      <w:r>
        <w:rPr>
          <w:sz w:val="24"/>
        </w:rPr>
        <w:t>разработают и сконструируют приборы и модели для последующей работы в кабинете физики.</w:t>
      </w:r>
    </w:p>
    <w:p w:rsidR="00AD3023" w:rsidRDefault="00E2542D" w:rsidP="006E617E">
      <w:pPr>
        <w:pStyle w:val="a4"/>
        <w:numPr>
          <w:ilvl w:val="0"/>
          <w:numId w:val="28"/>
        </w:numPr>
        <w:tabs>
          <w:tab w:val="left" w:pos="926"/>
        </w:tabs>
        <w:ind w:right="115" w:firstLine="566"/>
        <w:rPr>
          <w:sz w:val="24"/>
        </w:rPr>
      </w:pPr>
      <w:r>
        <w:rPr>
          <w:sz w:val="24"/>
        </w:rPr>
        <w:t>совершенствуют навыки письменной и устной речи в процессе написания исследовательских работ, инструкций к выполненным моделям и приборам, при выступлениях на научно – практических конференциях различных уровней.</w:t>
      </w:r>
    </w:p>
    <w:p w:rsidR="00AD3023" w:rsidRDefault="00E2542D" w:rsidP="006E617E">
      <w:pPr>
        <w:pStyle w:val="a4"/>
        <w:numPr>
          <w:ilvl w:val="0"/>
          <w:numId w:val="28"/>
        </w:numPr>
        <w:tabs>
          <w:tab w:val="left" w:pos="840"/>
        </w:tabs>
        <w:ind w:right="113" w:firstLine="566"/>
        <w:rPr>
          <w:sz w:val="24"/>
        </w:rPr>
      </w:pPr>
      <w:r>
        <w:rPr>
          <w:sz w:val="24"/>
        </w:rPr>
        <w:t>определят дальнейшее направление развития своих способностей, сферу научных интересов,определятсясвыборомдальнейшегообразовательногомаршрута,дальнейшего профиля обучения в старшей школе.</w:t>
      </w:r>
    </w:p>
    <w:p w:rsidR="00AD3023" w:rsidRDefault="00E2542D">
      <w:pPr>
        <w:spacing w:before="272"/>
        <w:ind w:left="668"/>
        <w:jc w:val="both"/>
        <w:rPr>
          <w:sz w:val="24"/>
        </w:rPr>
      </w:pPr>
      <w:r>
        <w:rPr>
          <w:b/>
          <w:i/>
          <w:sz w:val="24"/>
        </w:rPr>
        <w:t>Предметнымирезультатами</w:t>
      </w:r>
      <w:r>
        <w:rPr>
          <w:sz w:val="24"/>
        </w:rPr>
        <w:t>программывнеурочнойдеятельности</w:t>
      </w:r>
      <w:r>
        <w:rPr>
          <w:spacing w:val="-2"/>
          <w:sz w:val="24"/>
        </w:rPr>
        <w:t>являются:</w:t>
      </w:r>
    </w:p>
    <w:p w:rsidR="00AD3023" w:rsidRDefault="00E2542D">
      <w:pPr>
        <w:pStyle w:val="a3"/>
        <w:ind w:right="116" w:firstLine="566"/>
      </w:pPr>
      <w:r>
        <w:t xml:space="preserve">Обучающийся получит возможность для формирования следующих предметных </w:t>
      </w:r>
      <w:r>
        <w:rPr>
          <w:spacing w:val="-2"/>
        </w:rPr>
        <w:t>результатов:</w:t>
      </w:r>
    </w:p>
    <w:p w:rsidR="00AD3023" w:rsidRDefault="00E2542D" w:rsidP="006E617E">
      <w:pPr>
        <w:pStyle w:val="a4"/>
        <w:numPr>
          <w:ilvl w:val="0"/>
          <w:numId w:val="27"/>
        </w:numPr>
        <w:tabs>
          <w:tab w:val="left" w:pos="821"/>
        </w:tabs>
        <w:spacing w:before="1"/>
        <w:ind w:left="821" w:right="112"/>
        <w:rPr>
          <w:sz w:val="24"/>
        </w:rPr>
      </w:pPr>
      <w:r>
        <w:rPr>
          <w:sz w:val="24"/>
        </w:rPr>
        <w:t>знанияоприродеважнейшихфизическихявленийокружающегомираипонимание смысла физических законов, раскрывающих связь изученных явлений;</w:t>
      </w:r>
    </w:p>
    <w:p w:rsidR="00AD3023" w:rsidRDefault="00E2542D" w:rsidP="006E617E">
      <w:pPr>
        <w:pStyle w:val="a4"/>
        <w:numPr>
          <w:ilvl w:val="0"/>
          <w:numId w:val="27"/>
        </w:numPr>
        <w:tabs>
          <w:tab w:val="left" w:pos="821"/>
        </w:tabs>
        <w:ind w:left="821" w:right="109"/>
        <w:rPr>
          <w:sz w:val="24"/>
        </w:rPr>
      </w:pPr>
      <w:r>
        <w:rPr>
          <w:sz w:val="24"/>
        </w:rPr>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результатов измерений;</w:t>
      </w:r>
    </w:p>
    <w:p w:rsidR="00AD3023" w:rsidRDefault="00E2542D" w:rsidP="006E617E">
      <w:pPr>
        <w:pStyle w:val="a4"/>
        <w:numPr>
          <w:ilvl w:val="0"/>
          <w:numId w:val="27"/>
        </w:numPr>
        <w:tabs>
          <w:tab w:val="left" w:pos="821"/>
        </w:tabs>
        <w:ind w:left="821" w:right="118"/>
        <w:rPr>
          <w:sz w:val="24"/>
        </w:rPr>
      </w:pPr>
      <w:r>
        <w:rPr>
          <w:sz w:val="24"/>
        </w:rPr>
        <w:t>умения применять теоретические знания по физике на практике, решать физические задачи на применение полученных знаний;</w:t>
      </w:r>
    </w:p>
    <w:p w:rsidR="00AD3023" w:rsidRDefault="00E2542D" w:rsidP="006E617E">
      <w:pPr>
        <w:pStyle w:val="a4"/>
        <w:numPr>
          <w:ilvl w:val="0"/>
          <w:numId w:val="27"/>
        </w:numPr>
        <w:tabs>
          <w:tab w:val="left" w:pos="821"/>
        </w:tabs>
        <w:ind w:left="821" w:right="115"/>
        <w:rPr>
          <w:sz w:val="24"/>
        </w:rPr>
      </w:pPr>
      <w:r>
        <w:rPr>
          <w:sz w:val="24"/>
        </w:rPr>
        <w:t>умения и навыки применять полученные знания для объяснения принципов действияважнейшихтехническихустройств,решенияпрактическихзадач</w:t>
      </w:r>
    </w:p>
    <w:p w:rsidR="00AD3023" w:rsidRDefault="00AD3023">
      <w:pPr>
        <w:jc w:val="both"/>
        <w:rPr>
          <w:sz w:val="24"/>
        </w:rPr>
        <w:sectPr w:rsidR="00AD3023">
          <w:footerReference w:type="default" r:id="rId1495"/>
          <w:pgSz w:w="11910" w:h="16390"/>
          <w:pgMar w:top="780" w:right="740" w:bottom="280" w:left="1600" w:header="0" w:footer="0" w:gutter="0"/>
          <w:cols w:space="720"/>
        </w:sectPr>
      </w:pPr>
    </w:p>
    <w:p w:rsidR="00AD3023" w:rsidRDefault="00E2542D">
      <w:pPr>
        <w:pStyle w:val="a3"/>
        <w:spacing w:before="61"/>
        <w:ind w:left="821" w:right="113"/>
      </w:pPr>
      <w:r>
        <w:lastRenderedPageBreak/>
        <w:t>повседневной жизни, обеспечения безопасности своей жизни, рационального природопользования и охраны окружающей среды;</w:t>
      </w:r>
    </w:p>
    <w:p w:rsidR="00AD3023" w:rsidRDefault="00E2542D" w:rsidP="006E617E">
      <w:pPr>
        <w:pStyle w:val="a4"/>
        <w:numPr>
          <w:ilvl w:val="0"/>
          <w:numId w:val="27"/>
        </w:numPr>
        <w:tabs>
          <w:tab w:val="left" w:pos="821"/>
        </w:tabs>
        <w:ind w:left="821" w:right="114"/>
        <w:rPr>
          <w:sz w:val="24"/>
        </w:rPr>
      </w:pPr>
      <w:r>
        <w:rPr>
          <w:sz w:val="24"/>
        </w:rPr>
        <w:t>формирование убеждения в закономерной связи и познаваемости явленийприроды, в объективности научного знания, в высокой ценности науки в развитии материальной и духовной культуры людей;</w:t>
      </w:r>
    </w:p>
    <w:p w:rsidR="00AD3023" w:rsidRDefault="00E2542D" w:rsidP="006E617E">
      <w:pPr>
        <w:pStyle w:val="a4"/>
        <w:numPr>
          <w:ilvl w:val="0"/>
          <w:numId w:val="27"/>
        </w:numPr>
        <w:tabs>
          <w:tab w:val="left" w:pos="821"/>
        </w:tabs>
        <w:spacing w:before="1"/>
        <w:ind w:left="821" w:right="113"/>
        <w:rPr>
          <w:sz w:val="24"/>
        </w:rPr>
      </w:pPr>
      <w:r>
        <w:rPr>
          <w:sz w:val="24"/>
        </w:rPr>
        <w:t xml:space="preserve">развитие теоретического мышления на основе формирования уменийустанавливать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экспериментальных фактов и теоретических моделей физические </w:t>
      </w:r>
      <w:r>
        <w:rPr>
          <w:spacing w:val="-2"/>
          <w:sz w:val="24"/>
        </w:rPr>
        <w:t>законы;</w:t>
      </w:r>
    </w:p>
    <w:p w:rsidR="00AD3023" w:rsidRDefault="00E2542D" w:rsidP="006E617E">
      <w:pPr>
        <w:pStyle w:val="a4"/>
        <w:numPr>
          <w:ilvl w:val="0"/>
          <w:numId w:val="27"/>
        </w:numPr>
        <w:tabs>
          <w:tab w:val="left" w:pos="821"/>
        </w:tabs>
        <w:ind w:left="821" w:right="110"/>
        <w:rPr>
          <w:sz w:val="24"/>
        </w:rPr>
      </w:pPr>
      <w:r>
        <w:rPr>
          <w:sz w:val="24"/>
        </w:rPr>
        <w:t>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AD3023" w:rsidRDefault="00E2542D">
      <w:pPr>
        <w:spacing w:before="274"/>
        <w:ind w:left="668"/>
        <w:jc w:val="both"/>
        <w:rPr>
          <w:sz w:val="24"/>
        </w:rPr>
      </w:pPr>
      <w:r>
        <w:rPr>
          <w:b/>
          <w:i/>
          <w:sz w:val="24"/>
        </w:rPr>
        <w:t>Метапредметнымирезультатами</w:t>
      </w:r>
      <w:r>
        <w:rPr>
          <w:sz w:val="24"/>
        </w:rPr>
        <w:t>программывнеурочнойдеятельности</w:t>
      </w:r>
      <w:r>
        <w:rPr>
          <w:spacing w:val="-2"/>
          <w:sz w:val="24"/>
        </w:rPr>
        <w:t>являются:</w:t>
      </w:r>
    </w:p>
    <w:p w:rsidR="00AD3023" w:rsidRDefault="00E2542D">
      <w:pPr>
        <w:pStyle w:val="a3"/>
        <w:ind w:right="114" w:firstLine="566"/>
      </w:pPr>
      <w:r>
        <w:t xml:space="preserve">Обучающийсяполучитвозможностьдляформированияследующихметапредметных </w:t>
      </w:r>
      <w:r>
        <w:rPr>
          <w:spacing w:val="-2"/>
        </w:rPr>
        <w:t>результатов:</w:t>
      </w:r>
    </w:p>
    <w:p w:rsidR="00AD3023" w:rsidRDefault="00E2542D" w:rsidP="006E617E">
      <w:pPr>
        <w:pStyle w:val="a4"/>
        <w:numPr>
          <w:ilvl w:val="0"/>
          <w:numId w:val="27"/>
        </w:numPr>
        <w:tabs>
          <w:tab w:val="left" w:pos="821"/>
        </w:tabs>
        <w:ind w:left="821" w:right="113"/>
        <w:rPr>
          <w:sz w:val="24"/>
        </w:rPr>
      </w:pPr>
      <w:r>
        <w:rPr>
          <w:sz w:val="24"/>
        </w:rPr>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AD3023" w:rsidRDefault="00E2542D" w:rsidP="006E617E">
      <w:pPr>
        <w:pStyle w:val="a4"/>
        <w:numPr>
          <w:ilvl w:val="0"/>
          <w:numId w:val="27"/>
        </w:numPr>
        <w:tabs>
          <w:tab w:val="left" w:pos="821"/>
        </w:tabs>
        <w:ind w:left="821" w:right="110"/>
        <w:rPr>
          <w:sz w:val="24"/>
        </w:rPr>
      </w:pPr>
      <w:r>
        <w:rPr>
          <w:sz w:val="24"/>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AD3023" w:rsidRDefault="00E2542D" w:rsidP="006E617E">
      <w:pPr>
        <w:pStyle w:val="a4"/>
        <w:numPr>
          <w:ilvl w:val="0"/>
          <w:numId w:val="27"/>
        </w:numPr>
        <w:tabs>
          <w:tab w:val="left" w:pos="821"/>
        </w:tabs>
        <w:ind w:left="821" w:right="109"/>
        <w:rPr>
          <w:sz w:val="24"/>
        </w:rPr>
      </w:pPr>
      <w:r>
        <w:rPr>
          <w:sz w:val="24"/>
        </w:rPr>
        <w:t>формирование умений воспринимать, перерабатывать и предъявлять информациюв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нѐм ответы напоставленные вопросы и излагать его;</w:t>
      </w:r>
    </w:p>
    <w:p w:rsidR="00AD3023" w:rsidRDefault="00E2542D" w:rsidP="006E617E">
      <w:pPr>
        <w:pStyle w:val="a4"/>
        <w:numPr>
          <w:ilvl w:val="0"/>
          <w:numId w:val="27"/>
        </w:numPr>
        <w:tabs>
          <w:tab w:val="left" w:pos="821"/>
        </w:tabs>
        <w:spacing w:before="1"/>
        <w:ind w:left="821" w:right="106"/>
        <w:rPr>
          <w:sz w:val="24"/>
        </w:rPr>
      </w:pPr>
      <w:r>
        <w:rPr>
          <w:sz w:val="24"/>
        </w:rPr>
        <w:t>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AD3023" w:rsidRDefault="00E2542D" w:rsidP="006E617E">
      <w:pPr>
        <w:pStyle w:val="a4"/>
        <w:numPr>
          <w:ilvl w:val="0"/>
          <w:numId w:val="27"/>
        </w:numPr>
        <w:tabs>
          <w:tab w:val="left" w:pos="821"/>
        </w:tabs>
        <w:ind w:left="821" w:right="108"/>
        <w:rPr>
          <w:sz w:val="24"/>
        </w:rPr>
      </w:pPr>
      <w:r>
        <w:rPr>
          <w:sz w:val="24"/>
        </w:rPr>
        <w:t>развитие монологической и диалогической речи, умения выражать свои мысли, способности выслушивать собеседника, понимать его точку зрения, признавать право другого человека на иное мнение;</w:t>
      </w:r>
    </w:p>
    <w:p w:rsidR="00AD3023" w:rsidRDefault="00E2542D" w:rsidP="006E617E">
      <w:pPr>
        <w:pStyle w:val="a4"/>
        <w:numPr>
          <w:ilvl w:val="0"/>
          <w:numId w:val="27"/>
        </w:numPr>
        <w:tabs>
          <w:tab w:val="left" w:pos="821"/>
        </w:tabs>
        <w:ind w:left="821" w:right="112"/>
        <w:rPr>
          <w:sz w:val="24"/>
        </w:rPr>
      </w:pPr>
      <w:r>
        <w:rPr>
          <w:sz w:val="24"/>
        </w:rPr>
        <w:t>освоение приѐмов действий в нестандартных ситуациях, овладениеэвристическими методами решения проблем;</w:t>
      </w:r>
    </w:p>
    <w:p w:rsidR="00AD3023" w:rsidRDefault="00E2542D" w:rsidP="006E617E">
      <w:pPr>
        <w:pStyle w:val="a4"/>
        <w:numPr>
          <w:ilvl w:val="0"/>
          <w:numId w:val="27"/>
        </w:numPr>
        <w:tabs>
          <w:tab w:val="left" w:pos="821"/>
        </w:tabs>
        <w:ind w:left="821" w:right="117"/>
        <w:rPr>
          <w:sz w:val="24"/>
        </w:rPr>
      </w:pPr>
      <w:r>
        <w:rPr>
          <w:sz w:val="24"/>
        </w:rPr>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AD3023" w:rsidRDefault="00E2542D">
      <w:pPr>
        <w:pStyle w:val="Heading2"/>
        <w:spacing w:before="5" w:line="274" w:lineRule="exact"/>
        <w:ind w:left="668"/>
      </w:pPr>
      <w:r>
        <w:t>Регулятивные</w:t>
      </w:r>
      <w:r>
        <w:rPr>
          <w:spacing w:val="-5"/>
        </w:rPr>
        <w:t>УУД</w:t>
      </w:r>
    </w:p>
    <w:p w:rsidR="00AD3023" w:rsidRDefault="00E2542D">
      <w:pPr>
        <w:pStyle w:val="a3"/>
        <w:spacing w:line="274" w:lineRule="exact"/>
        <w:ind w:left="668"/>
      </w:pPr>
      <w:r>
        <w:t>Обучающийсяполучитвозможностьдляформированияследующих</w:t>
      </w:r>
      <w:r>
        <w:rPr>
          <w:spacing w:val="-2"/>
        </w:rPr>
        <w:t>регулятивных</w:t>
      </w:r>
    </w:p>
    <w:p w:rsidR="00AD3023" w:rsidRDefault="00E2542D">
      <w:pPr>
        <w:pStyle w:val="a3"/>
        <w:jc w:val="left"/>
      </w:pPr>
      <w:r>
        <w:rPr>
          <w:spacing w:val="-4"/>
        </w:rPr>
        <w:t>УУД.</w:t>
      </w:r>
    </w:p>
    <w:p w:rsidR="00AD3023" w:rsidRDefault="00E2542D" w:rsidP="006E617E">
      <w:pPr>
        <w:pStyle w:val="a4"/>
        <w:numPr>
          <w:ilvl w:val="0"/>
          <w:numId w:val="27"/>
        </w:numPr>
        <w:tabs>
          <w:tab w:val="left" w:pos="821"/>
        </w:tabs>
        <w:ind w:left="821" w:right="111"/>
        <w:rPr>
          <w:sz w:val="24"/>
        </w:rPr>
      </w:pPr>
      <w:r>
        <w:rPr>
          <w:sz w:val="24"/>
        </w:rPr>
        <w:t>Умение самостоятельно определять цели обучения, ставить и формулироватьновые задачи в учѐбе и познавательной деятельности, развивать мотивы иинтересы своей познавательной деятельности.</w:t>
      </w:r>
    </w:p>
    <w:p w:rsidR="00AD3023" w:rsidRDefault="00E2542D" w:rsidP="006E617E">
      <w:pPr>
        <w:pStyle w:val="a4"/>
        <w:numPr>
          <w:ilvl w:val="0"/>
          <w:numId w:val="27"/>
        </w:numPr>
        <w:tabs>
          <w:tab w:val="left" w:pos="821"/>
        </w:tabs>
        <w:ind w:left="821" w:right="112"/>
        <w:rPr>
          <w:sz w:val="24"/>
        </w:rPr>
      </w:pPr>
      <w:r>
        <w:rPr>
          <w:sz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D3023" w:rsidRDefault="00E2542D" w:rsidP="006E617E">
      <w:pPr>
        <w:pStyle w:val="a4"/>
        <w:numPr>
          <w:ilvl w:val="0"/>
          <w:numId w:val="27"/>
        </w:numPr>
        <w:tabs>
          <w:tab w:val="left" w:pos="821"/>
        </w:tabs>
        <w:ind w:left="821" w:right="117"/>
        <w:rPr>
          <w:sz w:val="24"/>
        </w:rPr>
      </w:pPr>
      <w:r>
        <w:rPr>
          <w:sz w:val="24"/>
        </w:rPr>
        <w:t>Умение соотносить свои действия с планируемыми результатами, осуществлять контрольсвоейдеятельностивпроцесседостижениярезультата,определять</w:t>
      </w:r>
    </w:p>
    <w:p w:rsidR="00AD3023" w:rsidRDefault="00AD3023">
      <w:pPr>
        <w:jc w:val="both"/>
        <w:rPr>
          <w:sz w:val="24"/>
        </w:rPr>
        <w:sectPr w:rsidR="00AD3023">
          <w:footerReference w:type="default" r:id="rId1496"/>
          <w:pgSz w:w="11910" w:h="16390"/>
          <w:pgMar w:top="780" w:right="740" w:bottom="280" w:left="1600" w:header="0" w:footer="0" w:gutter="0"/>
          <w:cols w:space="720"/>
        </w:sectPr>
      </w:pPr>
    </w:p>
    <w:p w:rsidR="00AD3023" w:rsidRDefault="00E2542D">
      <w:pPr>
        <w:pStyle w:val="a3"/>
        <w:spacing w:before="61"/>
        <w:ind w:left="821" w:right="109"/>
        <w:jc w:val="left"/>
      </w:pPr>
      <w: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rsidR="00AD3023" w:rsidRDefault="00E2542D" w:rsidP="006E617E">
      <w:pPr>
        <w:pStyle w:val="a4"/>
        <w:numPr>
          <w:ilvl w:val="0"/>
          <w:numId w:val="27"/>
        </w:numPr>
        <w:tabs>
          <w:tab w:val="left" w:pos="821"/>
          <w:tab w:val="left" w:pos="1824"/>
          <w:tab w:val="left" w:pos="3080"/>
          <w:tab w:val="left" w:pos="4687"/>
          <w:tab w:val="left" w:pos="6145"/>
          <w:tab w:val="left" w:pos="7197"/>
          <w:tab w:val="left" w:pos="8147"/>
        </w:tabs>
        <w:ind w:left="821" w:right="112"/>
        <w:jc w:val="left"/>
        <w:rPr>
          <w:sz w:val="24"/>
        </w:rPr>
      </w:pPr>
      <w:r>
        <w:rPr>
          <w:spacing w:val="-2"/>
          <w:sz w:val="24"/>
        </w:rPr>
        <w:t>Умение</w:t>
      </w:r>
      <w:r>
        <w:rPr>
          <w:sz w:val="24"/>
        </w:rPr>
        <w:tab/>
      </w:r>
      <w:r>
        <w:rPr>
          <w:spacing w:val="-2"/>
          <w:sz w:val="24"/>
        </w:rPr>
        <w:t>оценивать</w:t>
      </w:r>
      <w:r>
        <w:rPr>
          <w:sz w:val="24"/>
        </w:rPr>
        <w:tab/>
      </w:r>
      <w:r>
        <w:rPr>
          <w:spacing w:val="-2"/>
          <w:sz w:val="24"/>
        </w:rPr>
        <w:t>правильность</w:t>
      </w:r>
      <w:r>
        <w:rPr>
          <w:sz w:val="24"/>
        </w:rPr>
        <w:tab/>
      </w:r>
      <w:r>
        <w:rPr>
          <w:spacing w:val="-2"/>
          <w:sz w:val="24"/>
        </w:rPr>
        <w:t>выполнения</w:t>
      </w:r>
      <w:r>
        <w:rPr>
          <w:sz w:val="24"/>
        </w:rPr>
        <w:tab/>
      </w:r>
      <w:r>
        <w:rPr>
          <w:spacing w:val="-2"/>
          <w:sz w:val="24"/>
        </w:rPr>
        <w:t>учебной</w:t>
      </w:r>
      <w:r>
        <w:rPr>
          <w:sz w:val="24"/>
        </w:rPr>
        <w:tab/>
      </w:r>
      <w:r>
        <w:rPr>
          <w:spacing w:val="-2"/>
          <w:sz w:val="24"/>
        </w:rPr>
        <w:t>задачи,</w:t>
      </w:r>
      <w:r>
        <w:rPr>
          <w:sz w:val="24"/>
        </w:rPr>
        <w:tab/>
      </w:r>
      <w:r>
        <w:rPr>
          <w:spacing w:val="-2"/>
          <w:sz w:val="24"/>
        </w:rPr>
        <w:t xml:space="preserve">собственные </w:t>
      </w:r>
      <w:r>
        <w:rPr>
          <w:sz w:val="24"/>
        </w:rPr>
        <w:t>возможности еѐ решения.</w:t>
      </w:r>
    </w:p>
    <w:p w:rsidR="00AD3023" w:rsidRDefault="00E2542D" w:rsidP="006E617E">
      <w:pPr>
        <w:pStyle w:val="a4"/>
        <w:numPr>
          <w:ilvl w:val="0"/>
          <w:numId w:val="27"/>
        </w:numPr>
        <w:tabs>
          <w:tab w:val="left" w:pos="821"/>
          <w:tab w:val="left" w:pos="2119"/>
          <w:tab w:val="left" w:pos="3417"/>
          <w:tab w:val="left" w:pos="5223"/>
          <w:tab w:val="left" w:pos="6817"/>
          <w:tab w:val="left" w:pos="8098"/>
          <w:tab w:val="left" w:pos="9321"/>
        </w:tabs>
        <w:spacing w:before="1"/>
        <w:ind w:left="821" w:right="114"/>
        <w:jc w:val="left"/>
        <w:rPr>
          <w:sz w:val="24"/>
        </w:rPr>
      </w:pPr>
      <w:r>
        <w:rPr>
          <w:spacing w:val="-2"/>
          <w:sz w:val="24"/>
        </w:rPr>
        <w:t>Владение</w:t>
      </w:r>
      <w:r>
        <w:rPr>
          <w:sz w:val="24"/>
        </w:rPr>
        <w:tab/>
      </w:r>
      <w:r>
        <w:rPr>
          <w:spacing w:val="-2"/>
          <w:sz w:val="24"/>
        </w:rPr>
        <w:t>основами</w:t>
      </w:r>
      <w:r>
        <w:rPr>
          <w:sz w:val="24"/>
        </w:rPr>
        <w:tab/>
      </w:r>
      <w:r>
        <w:rPr>
          <w:spacing w:val="-2"/>
          <w:sz w:val="24"/>
        </w:rPr>
        <w:t>самоконтроля,</w:t>
      </w:r>
      <w:r>
        <w:rPr>
          <w:sz w:val="24"/>
        </w:rPr>
        <w:tab/>
      </w:r>
      <w:r>
        <w:rPr>
          <w:spacing w:val="-2"/>
          <w:sz w:val="24"/>
        </w:rPr>
        <w:t>самооценки,</w:t>
      </w:r>
      <w:r>
        <w:rPr>
          <w:sz w:val="24"/>
        </w:rPr>
        <w:tab/>
      </w:r>
      <w:r>
        <w:rPr>
          <w:spacing w:val="-2"/>
          <w:sz w:val="24"/>
        </w:rPr>
        <w:t>принятия</w:t>
      </w:r>
      <w:r>
        <w:rPr>
          <w:sz w:val="24"/>
        </w:rPr>
        <w:tab/>
      </w:r>
      <w:r>
        <w:rPr>
          <w:spacing w:val="-2"/>
          <w:sz w:val="24"/>
        </w:rPr>
        <w:t>решений</w:t>
      </w:r>
      <w:r>
        <w:rPr>
          <w:sz w:val="24"/>
        </w:rPr>
        <w:tab/>
      </w:r>
      <w:r>
        <w:rPr>
          <w:spacing w:val="-10"/>
          <w:sz w:val="24"/>
        </w:rPr>
        <w:t xml:space="preserve">и </w:t>
      </w:r>
      <w:r>
        <w:rPr>
          <w:sz w:val="24"/>
        </w:rPr>
        <w:t>осуществления осознанного выбора в учебной и познавательной деятельности.</w:t>
      </w:r>
    </w:p>
    <w:p w:rsidR="00AD3023" w:rsidRDefault="00E2542D">
      <w:pPr>
        <w:pStyle w:val="Heading2"/>
        <w:spacing w:before="5" w:line="274" w:lineRule="exact"/>
        <w:ind w:left="668"/>
        <w:jc w:val="left"/>
      </w:pPr>
      <w:r>
        <w:t>Познавательные</w:t>
      </w:r>
      <w:r>
        <w:rPr>
          <w:spacing w:val="-5"/>
        </w:rPr>
        <w:t>УУД</w:t>
      </w:r>
    </w:p>
    <w:p w:rsidR="00AD3023" w:rsidRDefault="00E2542D">
      <w:pPr>
        <w:pStyle w:val="a3"/>
        <w:spacing w:line="274" w:lineRule="exact"/>
        <w:ind w:left="668"/>
        <w:jc w:val="left"/>
      </w:pPr>
      <w:r>
        <w:t>Обучающийсяполучитвозможностьдляформированияследующих</w:t>
      </w:r>
      <w:r>
        <w:rPr>
          <w:spacing w:val="-2"/>
        </w:rPr>
        <w:t>познавательных</w:t>
      </w:r>
    </w:p>
    <w:p w:rsidR="00AD3023" w:rsidRDefault="00E2542D">
      <w:pPr>
        <w:pStyle w:val="a3"/>
        <w:spacing w:line="275" w:lineRule="exact"/>
        <w:jc w:val="left"/>
      </w:pPr>
      <w:r>
        <w:rPr>
          <w:spacing w:val="-4"/>
        </w:rPr>
        <w:t>УУД.</w:t>
      </w:r>
    </w:p>
    <w:p w:rsidR="00AD3023" w:rsidRDefault="00E2542D" w:rsidP="006E617E">
      <w:pPr>
        <w:pStyle w:val="a4"/>
        <w:numPr>
          <w:ilvl w:val="0"/>
          <w:numId w:val="27"/>
        </w:numPr>
        <w:tabs>
          <w:tab w:val="left" w:pos="821"/>
        </w:tabs>
        <w:ind w:left="821" w:right="108"/>
        <w:rPr>
          <w:sz w:val="24"/>
        </w:rPr>
      </w:pPr>
      <w:r>
        <w:rPr>
          <w:sz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w:t>
      </w:r>
      <w:r>
        <w:rPr>
          <w:spacing w:val="-2"/>
          <w:sz w:val="24"/>
        </w:rPr>
        <w:t>выводы.</w:t>
      </w:r>
    </w:p>
    <w:p w:rsidR="00AD3023" w:rsidRDefault="00E2542D" w:rsidP="006E617E">
      <w:pPr>
        <w:pStyle w:val="a4"/>
        <w:numPr>
          <w:ilvl w:val="0"/>
          <w:numId w:val="27"/>
        </w:numPr>
        <w:tabs>
          <w:tab w:val="left" w:pos="821"/>
        </w:tabs>
        <w:ind w:left="821" w:right="116"/>
        <w:rPr>
          <w:sz w:val="24"/>
        </w:rPr>
      </w:pPr>
      <w:r>
        <w:rPr>
          <w:sz w:val="24"/>
        </w:rPr>
        <w:t>Умениесоздавать, применять ипреобразовывать знаки и символы,модели и схемы для решения учебных и познавательных задач.</w:t>
      </w:r>
    </w:p>
    <w:p w:rsidR="00AD3023" w:rsidRDefault="00E2542D" w:rsidP="006E617E">
      <w:pPr>
        <w:pStyle w:val="a4"/>
        <w:numPr>
          <w:ilvl w:val="0"/>
          <w:numId w:val="27"/>
        </w:numPr>
        <w:tabs>
          <w:tab w:val="left" w:pos="820"/>
        </w:tabs>
        <w:ind w:left="820" w:hanging="359"/>
        <w:rPr>
          <w:sz w:val="24"/>
        </w:rPr>
      </w:pPr>
      <w:r>
        <w:rPr>
          <w:spacing w:val="-2"/>
          <w:sz w:val="24"/>
        </w:rPr>
        <w:t>Смысловоечтение.</w:t>
      </w:r>
    </w:p>
    <w:p w:rsidR="00AD3023" w:rsidRDefault="00E2542D" w:rsidP="006E617E">
      <w:pPr>
        <w:pStyle w:val="a4"/>
        <w:numPr>
          <w:ilvl w:val="0"/>
          <w:numId w:val="27"/>
        </w:numPr>
        <w:tabs>
          <w:tab w:val="left" w:pos="821"/>
        </w:tabs>
        <w:ind w:left="821" w:right="112"/>
        <w:rPr>
          <w:sz w:val="24"/>
        </w:rPr>
      </w:pPr>
      <w:r>
        <w:rPr>
          <w:sz w:val="24"/>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w:t>
      </w:r>
      <w:r>
        <w:rPr>
          <w:spacing w:val="-2"/>
          <w:sz w:val="24"/>
        </w:rPr>
        <w:t>ориентации.</w:t>
      </w:r>
    </w:p>
    <w:p w:rsidR="00AD3023" w:rsidRDefault="00E2542D" w:rsidP="006E617E">
      <w:pPr>
        <w:pStyle w:val="a4"/>
        <w:numPr>
          <w:ilvl w:val="0"/>
          <w:numId w:val="27"/>
        </w:numPr>
        <w:tabs>
          <w:tab w:val="left" w:pos="821"/>
        </w:tabs>
        <w:ind w:left="821" w:right="106"/>
        <w:rPr>
          <w:sz w:val="24"/>
        </w:rPr>
      </w:pPr>
      <w:r>
        <w:rPr>
          <w:sz w:val="24"/>
        </w:rPr>
        <w:t>Развитие мотивации к овладению культурой активного использования словарей и других поисковых систем.</w:t>
      </w:r>
    </w:p>
    <w:p w:rsidR="00AD3023" w:rsidRDefault="00E2542D">
      <w:pPr>
        <w:pStyle w:val="Heading2"/>
        <w:spacing w:before="4" w:line="274" w:lineRule="exact"/>
        <w:ind w:left="668"/>
      </w:pPr>
      <w:r>
        <w:t>Коммуникативные</w:t>
      </w:r>
      <w:r>
        <w:rPr>
          <w:spacing w:val="-5"/>
        </w:rPr>
        <w:t>УУД</w:t>
      </w:r>
    </w:p>
    <w:p w:rsidR="00AD3023" w:rsidRDefault="00E2542D" w:rsidP="006E617E">
      <w:pPr>
        <w:pStyle w:val="a4"/>
        <w:numPr>
          <w:ilvl w:val="0"/>
          <w:numId w:val="27"/>
        </w:numPr>
        <w:tabs>
          <w:tab w:val="left" w:pos="821"/>
        </w:tabs>
        <w:ind w:left="821" w:right="110"/>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учѐта интересов; формулировать, аргументировать и отстаивать своѐ мнение.</w:t>
      </w:r>
    </w:p>
    <w:p w:rsidR="00AD3023" w:rsidRDefault="00E2542D" w:rsidP="006E617E">
      <w:pPr>
        <w:pStyle w:val="a4"/>
        <w:numPr>
          <w:ilvl w:val="0"/>
          <w:numId w:val="27"/>
        </w:numPr>
        <w:tabs>
          <w:tab w:val="left" w:pos="821"/>
        </w:tabs>
        <w:ind w:left="821" w:right="110"/>
        <w:rPr>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AD3023" w:rsidRDefault="00E2542D" w:rsidP="006E617E">
      <w:pPr>
        <w:pStyle w:val="a4"/>
        <w:numPr>
          <w:ilvl w:val="0"/>
          <w:numId w:val="27"/>
        </w:numPr>
        <w:tabs>
          <w:tab w:val="left" w:pos="821"/>
        </w:tabs>
        <w:ind w:left="821" w:right="113"/>
        <w:rPr>
          <w:sz w:val="24"/>
        </w:rPr>
      </w:pPr>
      <w:r>
        <w:rPr>
          <w:sz w:val="24"/>
        </w:rPr>
        <w:t>Формирование и развитие компетентности в области использования информационно-коммуникационных технологий (далее — ИКТ).</w:t>
      </w:r>
    </w:p>
    <w:p w:rsidR="00AD3023" w:rsidRDefault="00E2542D">
      <w:pPr>
        <w:ind w:left="668"/>
        <w:jc w:val="both"/>
        <w:rPr>
          <w:sz w:val="24"/>
        </w:rPr>
      </w:pPr>
      <w:r>
        <w:rPr>
          <w:b/>
          <w:i/>
          <w:sz w:val="24"/>
        </w:rPr>
        <w:t>Личностнымирезультатами</w:t>
      </w:r>
      <w:r>
        <w:rPr>
          <w:sz w:val="24"/>
        </w:rPr>
        <w:t>программывнеурочнойдеятельности</w:t>
      </w:r>
      <w:r>
        <w:rPr>
          <w:spacing w:val="-2"/>
          <w:sz w:val="24"/>
        </w:rPr>
        <w:t>являются:</w:t>
      </w:r>
    </w:p>
    <w:p w:rsidR="00AD3023" w:rsidRDefault="00E2542D">
      <w:pPr>
        <w:pStyle w:val="a3"/>
        <w:ind w:right="116" w:firstLine="566"/>
      </w:pPr>
      <w:r>
        <w:t xml:space="preserve">Обучающийся получит возможность для формирования следующих личностных </w:t>
      </w:r>
      <w:r>
        <w:rPr>
          <w:spacing w:val="-2"/>
        </w:rPr>
        <w:t>результатов:</w:t>
      </w:r>
    </w:p>
    <w:p w:rsidR="00AD3023" w:rsidRDefault="00E2542D" w:rsidP="006E617E">
      <w:pPr>
        <w:pStyle w:val="a4"/>
        <w:numPr>
          <w:ilvl w:val="0"/>
          <w:numId w:val="27"/>
        </w:numPr>
        <w:tabs>
          <w:tab w:val="left" w:pos="821"/>
        </w:tabs>
        <w:ind w:left="821" w:right="115"/>
        <w:rPr>
          <w:sz w:val="24"/>
        </w:rPr>
      </w:pPr>
      <w:r>
        <w:rPr>
          <w:sz w:val="24"/>
        </w:rPr>
        <w:t>развитие познавательных интересов, интеллектуальных и творческих</w:t>
      </w:r>
      <w:r>
        <w:rPr>
          <w:spacing w:val="-2"/>
          <w:sz w:val="24"/>
        </w:rPr>
        <w:t>способностей;</w:t>
      </w:r>
    </w:p>
    <w:p w:rsidR="00AD3023" w:rsidRDefault="00E2542D" w:rsidP="006E617E">
      <w:pPr>
        <w:pStyle w:val="a4"/>
        <w:numPr>
          <w:ilvl w:val="0"/>
          <w:numId w:val="27"/>
        </w:numPr>
        <w:tabs>
          <w:tab w:val="left" w:pos="821"/>
        </w:tabs>
        <w:ind w:left="821" w:right="112"/>
        <w:rPr>
          <w:sz w:val="24"/>
        </w:rPr>
      </w:pPr>
      <w:r>
        <w:rPr>
          <w:sz w:val="24"/>
        </w:rPr>
        <w:t>убеждѐнность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кфизике как к элементу общечеловеческой культуры;</w:t>
      </w:r>
    </w:p>
    <w:p w:rsidR="00AD3023" w:rsidRDefault="00E2542D" w:rsidP="006E617E">
      <w:pPr>
        <w:pStyle w:val="a4"/>
        <w:numPr>
          <w:ilvl w:val="0"/>
          <w:numId w:val="27"/>
        </w:numPr>
        <w:tabs>
          <w:tab w:val="left" w:pos="820"/>
        </w:tabs>
        <w:ind w:left="820" w:hanging="359"/>
        <w:rPr>
          <w:sz w:val="24"/>
        </w:rPr>
      </w:pPr>
      <w:r>
        <w:rPr>
          <w:sz w:val="24"/>
        </w:rPr>
        <w:t xml:space="preserve">самостоятельностьвприобретенииновыхзнанийипрактических </w:t>
      </w:r>
      <w:r>
        <w:rPr>
          <w:spacing w:val="-2"/>
          <w:sz w:val="24"/>
        </w:rPr>
        <w:t>умений;</w:t>
      </w:r>
    </w:p>
    <w:p w:rsidR="00AD3023" w:rsidRDefault="00E2542D" w:rsidP="006E617E">
      <w:pPr>
        <w:pStyle w:val="a4"/>
        <w:numPr>
          <w:ilvl w:val="0"/>
          <w:numId w:val="27"/>
        </w:numPr>
        <w:tabs>
          <w:tab w:val="left" w:pos="821"/>
        </w:tabs>
        <w:ind w:left="821" w:right="118"/>
        <w:jc w:val="left"/>
        <w:rPr>
          <w:sz w:val="24"/>
        </w:rPr>
      </w:pPr>
      <w:r>
        <w:rPr>
          <w:sz w:val="24"/>
        </w:rPr>
        <w:t>готовность к выбору жизненного пути в соответствии с собственными интересами и возможностями;</w:t>
      </w:r>
    </w:p>
    <w:p w:rsidR="00AD3023" w:rsidRDefault="00E2542D" w:rsidP="006E617E">
      <w:pPr>
        <w:pStyle w:val="a4"/>
        <w:numPr>
          <w:ilvl w:val="0"/>
          <w:numId w:val="27"/>
        </w:numPr>
        <w:tabs>
          <w:tab w:val="left" w:pos="821"/>
        </w:tabs>
        <w:ind w:left="821" w:right="113"/>
        <w:jc w:val="left"/>
        <w:rPr>
          <w:sz w:val="24"/>
        </w:rPr>
      </w:pPr>
      <w:r>
        <w:rPr>
          <w:sz w:val="24"/>
        </w:rPr>
        <w:t xml:space="preserve">мотивация образовательной деятельности на основе личностно ориентированного </w:t>
      </w:r>
      <w:r>
        <w:rPr>
          <w:spacing w:val="-2"/>
          <w:sz w:val="24"/>
        </w:rPr>
        <w:t>подхода;</w:t>
      </w:r>
    </w:p>
    <w:p w:rsidR="00AD3023" w:rsidRDefault="00E2542D" w:rsidP="006E617E">
      <w:pPr>
        <w:pStyle w:val="a4"/>
        <w:numPr>
          <w:ilvl w:val="0"/>
          <w:numId w:val="27"/>
        </w:numPr>
        <w:tabs>
          <w:tab w:val="left" w:pos="821"/>
        </w:tabs>
        <w:ind w:left="821" w:right="116"/>
        <w:jc w:val="left"/>
        <w:rPr>
          <w:sz w:val="24"/>
        </w:rPr>
      </w:pPr>
      <w:r>
        <w:rPr>
          <w:sz w:val="24"/>
        </w:rPr>
        <w:t>формированиеценностногоотношениядругкдругу,кучителю,кавторам открытий и изобретений, к результатам обучения.</w:t>
      </w:r>
    </w:p>
    <w:p w:rsidR="00AD3023" w:rsidRDefault="00AD3023">
      <w:pPr>
        <w:rPr>
          <w:sz w:val="24"/>
        </w:rPr>
        <w:sectPr w:rsidR="00AD3023">
          <w:footerReference w:type="default" r:id="rId1497"/>
          <w:pgSz w:w="11910" w:h="16390"/>
          <w:pgMar w:top="780" w:right="740" w:bottom="280" w:left="1600" w:header="0" w:footer="0" w:gutter="0"/>
          <w:cols w:space="720"/>
        </w:sectPr>
      </w:pPr>
    </w:p>
    <w:p w:rsidR="00AD3023" w:rsidRDefault="00E2542D">
      <w:pPr>
        <w:pStyle w:val="Heading1"/>
        <w:spacing w:before="62" w:after="4"/>
        <w:ind w:left="422"/>
      </w:pPr>
      <w:r>
        <w:lastRenderedPageBreak/>
        <w:t>ТЕМАТИЧЕСКОЕ</w:t>
      </w:r>
      <w:r>
        <w:rPr>
          <w:spacing w:val="-2"/>
        </w:rPr>
        <w:t>ПЛАНИРОВАНИЕ</w:t>
      </w:r>
    </w:p>
    <w:tbl>
      <w:tblPr>
        <w:tblStyle w:val="TableNormal"/>
        <w:tblW w:w="0" w:type="auto"/>
        <w:tblInd w:w="13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tblPr>
      <w:tblGrid>
        <w:gridCol w:w="478"/>
        <w:gridCol w:w="1982"/>
        <w:gridCol w:w="1534"/>
        <w:gridCol w:w="1034"/>
        <w:gridCol w:w="1346"/>
        <w:gridCol w:w="2246"/>
        <w:gridCol w:w="5443"/>
      </w:tblGrid>
      <w:tr w:rsidR="00AD3023">
        <w:trPr>
          <w:trHeight w:val="87"/>
        </w:trPr>
        <w:tc>
          <w:tcPr>
            <w:tcW w:w="6374" w:type="dxa"/>
            <w:gridSpan w:val="5"/>
            <w:tcBorders>
              <w:top w:val="nil"/>
              <w:left w:val="nil"/>
            </w:tcBorders>
          </w:tcPr>
          <w:p w:rsidR="00AD3023" w:rsidRDefault="00AD3023">
            <w:pPr>
              <w:pStyle w:val="TableParagraph"/>
              <w:rPr>
                <w:sz w:val="4"/>
              </w:rPr>
            </w:pPr>
          </w:p>
        </w:tc>
        <w:tc>
          <w:tcPr>
            <w:tcW w:w="2246" w:type="dxa"/>
            <w:vMerge w:val="restart"/>
            <w:tcBorders>
              <w:left w:val="single" w:sz="12" w:space="0" w:color="000009"/>
              <w:bottom w:val="single" w:sz="12" w:space="0" w:color="000009"/>
              <w:right w:val="single" w:sz="12" w:space="0" w:color="000009"/>
            </w:tcBorders>
          </w:tcPr>
          <w:p w:rsidR="00AD3023" w:rsidRDefault="00E2542D">
            <w:pPr>
              <w:pStyle w:val="TableParagraph"/>
              <w:spacing w:before="107"/>
              <w:ind w:left="16" w:right="18"/>
              <w:jc w:val="center"/>
              <w:rPr>
                <w:b/>
                <w:sz w:val="24"/>
              </w:rPr>
            </w:pPr>
            <w:r>
              <w:rPr>
                <w:b/>
                <w:spacing w:val="-2"/>
                <w:sz w:val="24"/>
              </w:rPr>
              <w:t>Электронные (цифровые) образовательные ресурсы</w:t>
            </w:r>
          </w:p>
        </w:tc>
        <w:tc>
          <w:tcPr>
            <w:tcW w:w="5443" w:type="dxa"/>
            <w:vMerge w:val="restart"/>
            <w:tcBorders>
              <w:left w:val="single" w:sz="12" w:space="0" w:color="000009"/>
              <w:bottom w:val="single" w:sz="12" w:space="0" w:color="000009"/>
            </w:tcBorders>
          </w:tcPr>
          <w:p w:rsidR="00AD3023" w:rsidRDefault="00E2542D">
            <w:pPr>
              <w:pStyle w:val="TableParagraph"/>
              <w:spacing w:before="109"/>
              <w:ind w:left="3" w:right="3"/>
              <w:jc w:val="center"/>
              <w:rPr>
                <w:b/>
                <w:sz w:val="24"/>
              </w:rPr>
            </w:pPr>
            <w:r>
              <w:rPr>
                <w:b/>
                <w:sz w:val="24"/>
              </w:rPr>
              <w:t>РеализацияФедеральной</w:t>
            </w:r>
            <w:r>
              <w:rPr>
                <w:b/>
                <w:spacing w:val="-2"/>
                <w:sz w:val="24"/>
              </w:rPr>
              <w:t>Программы</w:t>
            </w:r>
          </w:p>
          <w:p w:rsidR="00AD3023" w:rsidRDefault="00E2542D">
            <w:pPr>
              <w:pStyle w:val="TableParagraph"/>
              <w:spacing w:before="41" w:line="276" w:lineRule="auto"/>
              <w:ind w:left="3"/>
              <w:jc w:val="center"/>
              <w:rPr>
                <w:b/>
                <w:sz w:val="24"/>
              </w:rPr>
            </w:pPr>
            <w:r>
              <w:rPr>
                <w:b/>
                <w:sz w:val="24"/>
              </w:rPr>
              <w:t xml:space="preserve">воспитания(целевыеориентирырезультатов </w:t>
            </w:r>
            <w:r>
              <w:rPr>
                <w:b/>
                <w:spacing w:val="-2"/>
                <w:sz w:val="24"/>
              </w:rPr>
              <w:t>воспитания)</w:t>
            </w:r>
          </w:p>
        </w:tc>
      </w:tr>
      <w:tr w:rsidR="00AD3023">
        <w:trPr>
          <w:trHeight w:val="1254"/>
        </w:trPr>
        <w:tc>
          <w:tcPr>
            <w:tcW w:w="478" w:type="dxa"/>
            <w:tcBorders>
              <w:right w:val="single" w:sz="12" w:space="0" w:color="000009"/>
            </w:tcBorders>
          </w:tcPr>
          <w:p w:rsidR="00AD3023" w:rsidRDefault="00AD3023">
            <w:pPr>
              <w:pStyle w:val="TableParagraph"/>
              <w:spacing w:before="145"/>
              <w:rPr>
                <w:b/>
                <w:sz w:val="24"/>
              </w:rPr>
            </w:pPr>
          </w:p>
          <w:p w:rsidR="00AD3023" w:rsidRDefault="00E2542D">
            <w:pPr>
              <w:pStyle w:val="TableParagraph"/>
              <w:ind w:left="110"/>
              <w:rPr>
                <w:sz w:val="24"/>
              </w:rPr>
            </w:pPr>
            <w:r>
              <w:rPr>
                <w:spacing w:val="-10"/>
                <w:sz w:val="24"/>
              </w:rPr>
              <w:t>№</w:t>
            </w:r>
          </w:p>
        </w:tc>
        <w:tc>
          <w:tcPr>
            <w:tcW w:w="1982" w:type="dxa"/>
            <w:tcBorders>
              <w:left w:val="single" w:sz="12" w:space="0" w:color="000009"/>
              <w:right w:val="single" w:sz="12" w:space="0" w:color="000009"/>
            </w:tcBorders>
          </w:tcPr>
          <w:p w:rsidR="00AD3023" w:rsidRDefault="00AD3023">
            <w:pPr>
              <w:pStyle w:val="TableParagraph"/>
              <w:spacing w:before="13"/>
              <w:rPr>
                <w:b/>
                <w:sz w:val="24"/>
              </w:rPr>
            </w:pPr>
          </w:p>
          <w:p w:rsidR="00AD3023" w:rsidRDefault="00E2542D">
            <w:pPr>
              <w:pStyle w:val="TableParagraph"/>
              <w:ind w:left="501" w:hanging="332"/>
              <w:rPr>
                <w:b/>
                <w:sz w:val="24"/>
              </w:rPr>
            </w:pPr>
            <w:r>
              <w:rPr>
                <w:b/>
                <w:spacing w:val="-2"/>
                <w:sz w:val="24"/>
              </w:rPr>
              <w:t xml:space="preserve">Названиеразде </w:t>
            </w:r>
            <w:r>
              <w:rPr>
                <w:b/>
                <w:sz w:val="24"/>
              </w:rPr>
              <w:t>ла, темы</w:t>
            </w:r>
          </w:p>
        </w:tc>
        <w:tc>
          <w:tcPr>
            <w:tcW w:w="1534" w:type="dxa"/>
            <w:tcBorders>
              <w:left w:val="single" w:sz="12" w:space="0" w:color="000009"/>
              <w:right w:val="single" w:sz="12" w:space="0" w:color="000009"/>
            </w:tcBorders>
          </w:tcPr>
          <w:p w:rsidR="00AD3023" w:rsidRDefault="00AD3023">
            <w:pPr>
              <w:pStyle w:val="TableParagraph"/>
              <w:spacing w:before="13"/>
              <w:rPr>
                <w:b/>
                <w:sz w:val="24"/>
              </w:rPr>
            </w:pPr>
          </w:p>
          <w:p w:rsidR="00AD3023" w:rsidRDefault="00E2542D">
            <w:pPr>
              <w:pStyle w:val="TableParagraph"/>
              <w:ind w:left="443" w:hanging="336"/>
              <w:rPr>
                <w:b/>
                <w:sz w:val="24"/>
              </w:rPr>
            </w:pPr>
            <w:r>
              <w:rPr>
                <w:b/>
                <w:spacing w:val="-2"/>
                <w:sz w:val="24"/>
              </w:rPr>
              <w:t>Количество часов</w:t>
            </w:r>
          </w:p>
        </w:tc>
        <w:tc>
          <w:tcPr>
            <w:tcW w:w="1034" w:type="dxa"/>
            <w:tcBorders>
              <w:left w:val="single" w:sz="12" w:space="0" w:color="000009"/>
              <w:right w:val="single" w:sz="12" w:space="0" w:color="000009"/>
            </w:tcBorders>
          </w:tcPr>
          <w:p w:rsidR="00AD3023" w:rsidRDefault="00AD3023">
            <w:pPr>
              <w:pStyle w:val="TableParagraph"/>
              <w:spacing w:before="150"/>
              <w:rPr>
                <w:b/>
                <w:sz w:val="24"/>
              </w:rPr>
            </w:pPr>
          </w:p>
          <w:p w:rsidR="00AD3023" w:rsidRDefault="00E2542D">
            <w:pPr>
              <w:pStyle w:val="TableParagraph"/>
              <w:ind w:left="108"/>
              <w:rPr>
                <w:b/>
                <w:sz w:val="24"/>
              </w:rPr>
            </w:pPr>
            <w:r>
              <w:rPr>
                <w:b/>
                <w:spacing w:val="-2"/>
                <w:sz w:val="24"/>
              </w:rPr>
              <w:t>Теория</w:t>
            </w:r>
          </w:p>
        </w:tc>
        <w:tc>
          <w:tcPr>
            <w:tcW w:w="1346" w:type="dxa"/>
            <w:tcBorders>
              <w:left w:val="single" w:sz="12" w:space="0" w:color="000009"/>
              <w:right w:val="single" w:sz="12" w:space="0" w:color="000009"/>
            </w:tcBorders>
          </w:tcPr>
          <w:p w:rsidR="00AD3023" w:rsidRDefault="00AD3023">
            <w:pPr>
              <w:pStyle w:val="TableParagraph"/>
              <w:spacing w:before="150"/>
              <w:rPr>
                <w:b/>
                <w:sz w:val="24"/>
              </w:rPr>
            </w:pPr>
          </w:p>
          <w:p w:rsidR="00AD3023" w:rsidRDefault="00E2542D">
            <w:pPr>
              <w:pStyle w:val="TableParagraph"/>
              <w:ind w:left="108"/>
              <w:rPr>
                <w:b/>
                <w:sz w:val="24"/>
              </w:rPr>
            </w:pPr>
            <w:r>
              <w:rPr>
                <w:b/>
                <w:spacing w:val="-2"/>
                <w:sz w:val="24"/>
              </w:rPr>
              <w:t>Практика</w:t>
            </w:r>
          </w:p>
        </w:tc>
        <w:tc>
          <w:tcPr>
            <w:tcW w:w="2246" w:type="dxa"/>
            <w:vMerge/>
            <w:tcBorders>
              <w:top w:val="nil"/>
              <w:left w:val="single" w:sz="12" w:space="0" w:color="000009"/>
              <w:bottom w:val="single" w:sz="12" w:space="0" w:color="000009"/>
              <w:right w:val="single" w:sz="12" w:space="0" w:color="000009"/>
            </w:tcBorders>
          </w:tcPr>
          <w:p w:rsidR="00AD3023" w:rsidRDefault="00AD3023">
            <w:pPr>
              <w:rPr>
                <w:sz w:val="2"/>
                <w:szCs w:val="2"/>
              </w:rPr>
            </w:pPr>
          </w:p>
        </w:tc>
        <w:tc>
          <w:tcPr>
            <w:tcW w:w="5443" w:type="dxa"/>
            <w:vMerge/>
            <w:tcBorders>
              <w:top w:val="nil"/>
              <w:left w:val="single" w:sz="12" w:space="0" w:color="000009"/>
              <w:bottom w:val="single" w:sz="12" w:space="0" w:color="000009"/>
            </w:tcBorders>
          </w:tcPr>
          <w:p w:rsidR="00AD3023" w:rsidRDefault="00AD3023">
            <w:pPr>
              <w:rPr>
                <w:sz w:val="2"/>
                <w:szCs w:val="2"/>
              </w:rPr>
            </w:pPr>
          </w:p>
        </w:tc>
      </w:tr>
      <w:tr w:rsidR="00AD3023">
        <w:trPr>
          <w:trHeight w:val="95"/>
        </w:trPr>
        <w:tc>
          <w:tcPr>
            <w:tcW w:w="6374" w:type="dxa"/>
            <w:gridSpan w:val="5"/>
            <w:tcBorders>
              <w:left w:val="nil"/>
            </w:tcBorders>
          </w:tcPr>
          <w:p w:rsidR="00AD3023" w:rsidRDefault="00AD3023">
            <w:pPr>
              <w:pStyle w:val="TableParagraph"/>
              <w:rPr>
                <w:sz w:val="4"/>
              </w:rPr>
            </w:pPr>
          </w:p>
        </w:tc>
        <w:tc>
          <w:tcPr>
            <w:tcW w:w="2246" w:type="dxa"/>
            <w:vMerge w:val="restart"/>
            <w:tcBorders>
              <w:top w:val="single" w:sz="12" w:space="0" w:color="000009"/>
              <w:left w:val="single" w:sz="12" w:space="0" w:color="000009"/>
              <w:bottom w:val="nil"/>
              <w:right w:val="single" w:sz="12" w:space="0" w:color="000009"/>
            </w:tcBorders>
          </w:tcPr>
          <w:p w:rsidR="00AD3023" w:rsidRDefault="00DC3336">
            <w:pPr>
              <w:pStyle w:val="TableParagraph"/>
              <w:spacing w:before="107"/>
              <w:ind w:left="104" w:right="269" w:firstLine="225"/>
              <w:rPr>
                <w:rFonts w:ascii="Cambria"/>
                <w:sz w:val="20"/>
              </w:rPr>
            </w:pPr>
            <w:hyperlink r:id="rId1498">
              <w:r w:rsidR="00E2542D">
                <w:rPr>
                  <w:rFonts w:ascii="Cambria"/>
                  <w:color w:val="0461C1"/>
                  <w:spacing w:val="-2"/>
                  <w:w w:val="115"/>
                  <w:sz w:val="20"/>
                  <w:u w:val="single" w:color="0461C1"/>
                </w:rPr>
                <w:t>http://www.mi</w:t>
              </w:r>
            </w:hyperlink>
            <w:hyperlink r:id="rId1499">
              <w:r w:rsidR="00E2542D">
                <w:rPr>
                  <w:rFonts w:ascii="Cambria"/>
                  <w:color w:val="0461C1"/>
                  <w:spacing w:val="-2"/>
                  <w:w w:val="115"/>
                  <w:sz w:val="20"/>
                  <w:u w:val="single" w:color="0461C1"/>
                </w:rPr>
                <w:t>ndstorms.su</w:t>
              </w:r>
            </w:hyperlink>
            <w:hyperlink r:id="rId1500">
              <w:r w:rsidR="00E2542D">
                <w:rPr>
                  <w:rFonts w:ascii="Cambria"/>
                  <w:color w:val="0461C1"/>
                  <w:spacing w:val="-2"/>
                  <w:w w:val="115"/>
                  <w:sz w:val="20"/>
                  <w:u w:val="single" w:color="0461C1"/>
                </w:rPr>
                <w:t>https:</w:t>
              </w:r>
            </w:hyperlink>
          </w:p>
          <w:p w:rsidR="00AD3023" w:rsidRDefault="00E2542D">
            <w:pPr>
              <w:pStyle w:val="TableParagraph"/>
              <w:spacing w:before="1"/>
              <w:ind w:left="104" w:right="269"/>
              <w:rPr>
                <w:rFonts w:ascii="Cambria"/>
                <w:sz w:val="20"/>
              </w:rPr>
            </w:pPr>
            <w:r>
              <w:rPr>
                <w:rFonts w:ascii="Cambria"/>
                <w:color w:val="0461C1"/>
                <w:spacing w:val="-2"/>
                <w:w w:val="115"/>
                <w:sz w:val="20"/>
                <w:u w:val="single" w:color="0461C1"/>
              </w:rPr>
              <w:t>//education.lego.com/ru-</w:t>
            </w:r>
            <w:r>
              <w:rPr>
                <w:rFonts w:ascii="Cambria"/>
                <w:color w:val="0461C1"/>
                <w:spacing w:val="-2"/>
                <w:w w:val="110"/>
                <w:sz w:val="20"/>
                <w:u w:val="single" w:color="0461C1"/>
              </w:rPr>
              <w:t>ru</w:t>
            </w:r>
            <w:hyperlink r:id="rId1501">
              <w:r>
                <w:rPr>
                  <w:rFonts w:ascii="Cambria"/>
                  <w:color w:val="0461C1"/>
                  <w:spacing w:val="-2"/>
                  <w:w w:val="110"/>
                  <w:sz w:val="20"/>
                  <w:u w:val="single" w:color="0461C1"/>
                </w:rPr>
                <w:t>http://robototec</w:t>
              </w:r>
            </w:hyperlink>
            <w:hyperlink r:id="rId1502">
              <w:r>
                <w:rPr>
                  <w:rFonts w:ascii="Cambria"/>
                  <w:color w:val="0461C1"/>
                  <w:spacing w:val="-2"/>
                  <w:w w:val="115"/>
                  <w:sz w:val="20"/>
                  <w:u w:val="single" w:color="0461C1"/>
                </w:rPr>
                <w:t>hnika.ucoz.ru</w:t>
              </w:r>
            </w:hyperlink>
            <w:hyperlink r:id="rId1503">
              <w:r>
                <w:rPr>
                  <w:rFonts w:ascii="Cambria"/>
                  <w:color w:val="0461C1"/>
                  <w:spacing w:val="-2"/>
                  <w:w w:val="115"/>
                  <w:sz w:val="20"/>
                  <w:u w:val="single" w:color="0461C1"/>
                </w:rPr>
                <w:t>http:</w:t>
              </w:r>
            </w:hyperlink>
          </w:p>
          <w:p w:rsidR="00AD3023" w:rsidRDefault="00E2542D">
            <w:pPr>
              <w:pStyle w:val="TableParagraph"/>
              <w:spacing w:before="1"/>
              <w:ind w:left="104" w:right="282"/>
              <w:rPr>
                <w:rFonts w:ascii="Cambria"/>
                <w:sz w:val="20"/>
              </w:rPr>
            </w:pPr>
            <w:r>
              <w:rPr>
                <w:rFonts w:ascii="Cambria"/>
                <w:color w:val="0461C1"/>
                <w:spacing w:val="-2"/>
                <w:w w:val="115"/>
                <w:sz w:val="20"/>
                <w:u w:val="single" w:color="0461C1"/>
              </w:rPr>
              <w:t>//www.nxtprograms.com/projects1.</w:t>
            </w:r>
            <w:r>
              <w:rPr>
                <w:rFonts w:ascii="Cambria"/>
                <w:color w:val="0461C1"/>
                <w:spacing w:val="-2"/>
                <w:w w:val="110"/>
                <w:sz w:val="20"/>
                <w:u w:val="single" w:color="0461C1"/>
              </w:rPr>
              <w:t>htm</w:t>
            </w:r>
            <w:hyperlink r:id="rId1504">
              <w:r>
                <w:rPr>
                  <w:rFonts w:ascii="Cambria"/>
                  <w:color w:val="0461C1"/>
                  <w:spacing w:val="-2"/>
                  <w:w w:val="110"/>
                  <w:sz w:val="20"/>
                  <w:u w:val="single" w:color="0461C1"/>
                </w:rPr>
                <w:t>lhttp://www.p</w:t>
              </w:r>
            </w:hyperlink>
            <w:hyperlink r:id="rId1505">
              <w:r>
                <w:rPr>
                  <w:rFonts w:ascii="Cambria"/>
                  <w:color w:val="0461C1"/>
                  <w:spacing w:val="-2"/>
                  <w:w w:val="110"/>
                  <w:sz w:val="20"/>
                  <w:u w:val="single" w:color="0461C1"/>
                </w:rPr>
                <w:t>rorobot.ru/lego.ph</w:t>
              </w:r>
            </w:hyperlink>
            <w:hyperlink r:id="rId1506">
              <w:r>
                <w:rPr>
                  <w:rFonts w:ascii="Cambria"/>
                  <w:color w:val="0461C1"/>
                  <w:spacing w:val="-10"/>
                  <w:w w:val="115"/>
                  <w:sz w:val="20"/>
                  <w:u w:val="single" w:color="0461C1"/>
                </w:rPr>
                <w:t>p</w:t>
              </w:r>
            </w:hyperlink>
          </w:p>
          <w:p w:rsidR="00AD3023" w:rsidRDefault="00DC3336">
            <w:pPr>
              <w:pStyle w:val="TableParagraph"/>
              <w:spacing w:before="1"/>
              <w:ind w:left="104" w:right="282" w:firstLine="225"/>
              <w:rPr>
                <w:rFonts w:ascii="Cambria"/>
                <w:sz w:val="20"/>
              </w:rPr>
            </w:pPr>
            <w:hyperlink r:id="rId1507">
              <w:r w:rsidR="00E2542D">
                <w:rPr>
                  <w:rFonts w:ascii="Cambria"/>
                  <w:color w:val="0461C1"/>
                  <w:spacing w:val="-2"/>
                  <w:w w:val="115"/>
                  <w:sz w:val="20"/>
                  <w:u w:val="single" w:color="0461C1"/>
                </w:rPr>
                <w:t>https://educati</w:t>
              </w:r>
            </w:hyperlink>
            <w:hyperlink r:id="rId1508">
              <w:r w:rsidR="00E2542D">
                <w:rPr>
                  <w:rFonts w:ascii="Cambria"/>
                  <w:color w:val="0461C1"/>
                  <w:spacing w:val="-2"/>
                  <w:w w:val="115"/>
                  <w:sz w:val="20"/>
                  <w:u w:val="single" w:color="0461C1"/>
                </w:rPr>
                <w:t>on.lego.com/ru-</w:t>
              </w:r>
            </w:hyperlink>
            <w:hyperlink r:id="rId1509">
              <w:r w:rsidR="00E2542D">
                <w:rPr>
                  <w:rFonts w:ascii="Cambria"/>
                  <w:color w:val="0461C1"/>
                  <w:spacing w:val="-2"/>
                  <w:w w:val="115"/>
                  <w:sz w:val="20"/>
                  <w:u w:val="single" w:color="0461C1"/>
                </w:rPr>
                <w:t>ru/lessons?pagesi</w:t>
              </w:r>
            </w:hyperlink>
            <w:hyperlink r:id="rId1510">
              <w:r w:rsidR="00E2542D">
                <w:rPr>
                  <w:rFonts w:ascii="Cambria"/>
                  <w:color w:val="0461C1"/>
                  <w:spacing w:val="-2"/>
                  <w:w w:val="110"/>
                  <w:sz w:val="20"/>
                  <w:u w:val="single" w:color="0461C1"/>
                </w:rPr>
                <w:t>ze=24</w:t>
              </w:r>
            </w:hyperlink>
            <w:r w:rsidR="00E2542D">
              <w:rPr>
                <w:rFonts w:ascii="Cambria"/>
                <w:color w:val="0461C1"/>
                <w:spacing w:val="-2"/>
                <w:w w:val="110"/>
                <w:sz w:val="20"/>
                <w:u w:val="single" w:color="0461C1"/>
              </w:rPr>
              <w:t>https://robo</w:t>
            </w:r>
            <w:r w:rsidR="00E2542D">
              <w:rPr>
                <w:rFonts w:ascii="Cambria"/>
                <w:color w:val="0461C1"/>
                <w:spacing w:val="-6"/>
                <w:w w:val="115"/>
                <w:sz w:val="20"/>
                <w:u w:val="single" w:color="0461C1"/>
              </w:rPr>
              <w:t>t-</w:t>
            </w:r>
            <w:r w:rsidR="00E2542D">
              <w:rPr>
                <w:rFonts w:ascii="Cambria"/>
                <w:color w:val="0461C1"/>
                <w:spacing w:val="-2"/>
                <w:w w:val="115"/>
                <w:sz w:val="20"/>
                <w:u w:val="single" w:color="0461C1"/>
              </w:rPr>
              <w:t>help.ru/lessons/lesson-</w:t>
            </w:r>
            <w:hyperlink r:id="rId1511">
              <w:r w:rsidR="00E2542D">
                <w:rPr>
                  <w:rFonts w:ascii="Cambria"/>
                  <w:color w:val="0461C1"/>
                  <w:spacing w:val="-2"/>
                  <w:w w:val="110"/>
                  <w:sz w:val="20"/>
                  <w:u w:val="single" w:color="0461C1"/>
                </w:rPr>
                <w:t>http://www.proro</w:t>
              </w:r>
            </w:hyperlink>
            <w:hyperlink r:id="rId1512">
              <w:r w:rsidR="00E2542D">
                <w:rPr>
                  <w:rFonts w:ascii="Cambria"/>
                  <w:color w:val="0461C1"/>
                  <w:spacing w:val="-2"/>
                  <w:w w:val="115"/>
                  <w:sz w:val="20"/>
                  <w:u w:val="single" w:color="0461C1"/>
                </w:rPr>
                <w:t>bot.ru</w:t>
              </w:r>
            </w:hyperlink>
          </w:p>
        </w:tc>
        <w:tc>
          <w:tcPr>
            <w:tcW w:w="5443" w:type="dxa"/>
            <w:vMerge w:val="restart"/>
            <w:tcBorders>
              <w:top w:val="single" w:sz="12" w:space="0" w:color="000009"/>
              <w:left w:val="single" w:sz="12" w:space="0" w:color="000009"/>
              <w:bottom w:val="nil"/>
            </w:tcBorders>
          </w:tcPr>
          <w:p w:rsidR="00AD3023" w:rsidRDefault="00E2542D">
            <w:pPr>
              <w:pStyle w:val="TableParagraph"/>
              <w:spacing w:before="102"/>
              <w:ind w:left="112"/>
              <w:jc w:val="both"/>
              <w:rPr>
                <w:sz w:val="28"/>
              </w:rPr>
            </w:pPr>
            <w:r>
              <w:rPr>
                <w:sz w:val="28"/>
              </w:rPr>
              <w:t>Ценностинаучного</w:t>
            </w:r>
            <w:r>
              <w:rPr>
                <w:spacing w:val="-2"/>
                <w:sz w:val="28"/>
              </w:rPr>
              <w:t>познания:</w:t>
            </w:r>
          </w:p>
          <w:p w:rsidR="00AD3023" w:rsidRDefault="00E2542D">
            <w:pPr>
              <w:pStyle w:val="TableParagraph"/>
              <w:spacing w:before="247" w:line="276" w:lineRule="auto"/>
              <w:ind w:left="112" w:right="103"/>
              <w:jc w:val="both"/>
              <w:rPr>
                <w:sz w:val="28"/>
              </w:rPr>
            </w:pPr>
            <w:r>
              <w:rPr>
                <w:sz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AD3023" w:rsidRDefault="00E2542D">
            <w:pPr>
              <w:pStyle w:val="TableParagraph"/>
              <w:tabs>
                <w:tab w:val="left" w:pos="3155"/>
              </w:tabs>
              <w:spacing w:before="202" w:line="276" w:lineRule="auto"/>
              <w:ind w:left="112" w:right="103"/>
              <w:jc w:val="both"/>
              <w:rPr>
                <w:sz w:val="28"/>
              </w:rPr>
            </w:pPr>
            <w:r>
              <w:rPr>
                <w:spacing w:val="-2"/>
                <w:sz w:val="28"/>
              </w:rPr>
              <w:t>обладающий</w:t>
            </w:r>
            <w:r>
              <w:rPr>
                <w:sz w:val="28"/>
              </w:rPr>
              <w:tab/>
            </w:r>
            <w:r>
              <w:rPr>
                <w:spacing w:val="-2"/>
                <w:sz w:val="28"/>
              </w:rPr>
              <w:t xml:space="preserve">первоначальными </w:t>
            </w:r>
            <w:r>
              <w:rPr>
                <w:sz w:val="28"/>
              </w:rPr>
              <w:t xml:space="preserve">представлениями о природных и социальных объектах, многообразии объектов и явлений природы, связи живой и неживой природы, о науке, научном </w:t>
            </w:r>
            <w:r>
              <w:rPr>
                <w:spacing w:val="-2"/>
                <w:sz w:val="28"/>
              </w:rPr>
              <w:t>знании;</w:t>
            </w:r>
          </w:p>
          <w:p w:rsidR="00AD3023" w:rsidRDefault="00E2542D">
            <w:pPr>
              <w:pStyle w:val="TableParagraph"/>
              <w:spacing w:before="202" w:line="276" w:lineRule="auto"/>
              <w:ind w:left="112" w:right="357"/>
              <w:rPr>
                <w:sz w:val="24"/>
              </w:rPr>
            </w:pPr>
            <w:r>
              <w:rPr>
                <w:sz w:val="24"/>
              </w:rPr>
              <w:t xml:space="preserve">имеющийпервоначальныенавыкинаблюдений, систематизации и осмысления опыта в естественно-научной и гуманитарной областях </w:t>
            </w:r>
            <w:r>
              <w:rPr>
                <w:spacing w:val="-2"/>
                <w:sz w:val="24"/>
              </w:rPr>
              <w:t>знания.</w:t>
            </w:r>
          </w:p>
          <w:p w:rsidR="00AD3023" w:rsidRDefault="00E2542D">
            <w:pPr>
              <w:pStyle w:val="TableParagraph"/>
              <w:spacing w:before="200" w:line="276" w:lineRule="auto"/>
              <w:ind w:left="112"/>
              <w:rPr>
                <w:sz w:val="24"/>
              </w:rPr>
            </w:pPr>
            <w:r>
              <w:rPr>
                <w:sz w:val="24"/>
              </w:rPr>
              <w:t>4 ноября – День народного единства. Понимание значениягражданскихсимволов(государственная символика России, своего региона), праздников, мест почитания героев и защитников Отечества</w:t>
            </w:r>
          </w:p>
          <w:p w:rsidR="00AD3023" w:rsidRDefault="00E2542D">
            <w:pPr>
              <w:pStyle w:val="TableParagraph"/>
              <w:spacing w:before="202"/>
              <w:ind w:left="112"/>
              <w:rPr>
                <w:sz w:val="24"/>
              </w:rPr>
            </w:pPr>
            <w:r>
              <w:rPr>
                <w:sz w:val="24"/>
              </w:rPr>
              <w:t xml:space="preserve">26ноября–ДеньматеривРоссии. </w:t>
            </w:r>
            <w:r>
              <w:rPr>
                <w:spacing w:val="-2"/>
                <w:sz w:val="24"/>
              </w:rPr>
              <w:t>Уважение</w:t>
            </w:r>
          </w:p>
        </w:tc>
      </w:tr>
      <w:tr w:rsidR="00AD3023">
        <w:trPr>
          <w:trHeight w:val="385"/>
        </w:trPr>
        <w:tc>
          <w:tcPr>
            <w:tcW w:w="478" w:type="dxa"/>
            <w:tcBorders>
              <w:right w:val="single" w:sz="12" w:space="0" w:color="000009"/>
            </w:tcBorders>
          </w:tcPr>
          <w:p w:rsidR="00AD3023" w:rsidRDefault="00E2542D">
            <w:pPr>
              <w:pStyle w:val="TableParagraph"/>
              <w:spacing w:line="268" w:lineRule="exact"/>
              <w:ind w:left="105"/>
              <w:rPr>
                <w:sz w:val="24"/>
              </w:rPr>
            </w:pPr>
            <w:r>
              <w:rPr>
                <w:spacing w:val="-10"/>
                <w:sz w:val="24"/>
              </w:rPr>
              <w:t>1</w:t>
            </w:r>
          </w:p>
        </w:tc>
        <w:tc>
          <w:tcPr>
            <w:tcW w:w="1982" w:type="dxa"/>
            <w:tcBorders>
              <w:left w:val="single" w:sz="12" w:space="0" w:color="000009"/>
              <w:right w:val="single" w:sz="12" w:space="0" w:color="000009"/>
            </w:tcBorders>
          </w:tcPr>
          <w:p w:rsidR="00AD3023" w:rsidRDefault="00E2542D">
            <w:pPr>
              <w:pStyle w:val="TableParagraph"/>
              <w:spacing w:line="268" w:lineRule="exact"/>
              <w:ind w:left="107"/>
              <w:rPr>
                <w:sz w:val="24"/>
              </w:rPr>
            </w:pPr>
            <w:r>
              <w:rPr>
                <w:spacing w:val="-2"/>
                <w:sz w:val="24"/>
              </w:rPr>
              <w:t>Введение</w:t>
            </w:r>
          </w:p>
        </w:tc>
        <w:tc>
          <w:tcPr>
            <w:tcW w:w="1534" w:type="dxa"/>
            <w:tcBorders>
              <w:left w:val="single" w:sz="12" w:space="0" w:color="000009"/>
              <w:right w:val="single" w:sz="12" w:space="0" w:color="000009"/>
            </w:tcBorders>
          </w:tcPr>
          <w:p w:rsidR="00AD3023" w:rsidRDefault="00E2542D">
            <w:pPr>
              <w:pStyle w:val="TableParagraph"/>
              <w:spacing w:line="268" w:lineRule="exact"/>
              <w:ind w:left="107"/>
              <w:rPr>
                <w:sz w:val="24"/>
              </w:rPr>
            </w:pPr>
            <w:r>
              <w:rPr>
                <w:spacing w:val="-10"/>
                <w:sz w:val="24"/>
              </w:rPr>
              <w:t>2</w:t>
            </w:r>
          </w:p>
        </w:tc>
        <w:tc>
          <w:tcPr>
            <w:tcW w:w="1034"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1</w:t>
            </w:r>
          </w:p>
        </w:tc>
        <w:tc>
          <w:tcPr>
            <w:tcW w:w="1346"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1</w:t>
            </w:r>
          </w:p>
        </w:tc>
        <w:tc>
          <w:tcPr>
            <w:tcW w:w="2246" w:type="dxa"/>
            <w:vMerge/>
            <w:tcBorders>
              <w:top w:val="nil"/>
              <w:left w:val="single" w:sz="12" w:space="0" w:color="000009"/>
              <w:bottom w:val="nil"/>
              <w:right w:val="single" w:sz="12" w:space="0" w:color="000009"/>
            </w:tcBorders>
          </w:tcPr>
          <w:p w:rsidR="00AD3023" w:rsidRDefault="00AD3023">
            <w:pPr>
              <w:rPr>
                <w:sz w:val="2"/>
                <w:szCs w:val="2"/>
              </w:rPr>
            </w:pPr>
          </w:p>
        </w:tc>
        <w:tc>
          <w:tcPr>
            <w:tcW w:w="5443" w:type="dxa"/>
            <w:vMerge/>
            <w:tcBorders>
              <w:top w:val="nil"/>
              <w:left w:val="single" w:sz="12" w:space="0" w:color="000009"/>
              <w:bottom w:val="nil"/>
            </w:tcBorders>
          </w:tcPr>
          <w:p w:rsidR="00AD3023" w:rsidRDefault="00AD3023">
            <w:pPr>
              <w:rPr>
                <w:sz w:val="2"/>
                <w:szCs w:val="2"/>
              </w:rPr>
            </w:pPr>
          </w:p>
        </w:tc>
      </w:tr>
      <w:tr w:rsidR="00AD3023">
        <w:trPr>
          <w:trHeight w:val="81"/>
        </w:trPr>
        <w:tc>
          <w:tcPr>
            <w:tcW w:w="478" w:type="dxa"/>
            <w:tcBorders>
              <w:left w:val="nil"/>
              <w:right w:val="nil"/>
            </w:tcBorders>
          </w:tcPr>
          <w:p w:rsidR="00AD3023" w:rsidRDefault="00AD3023">
            <w:pPr>
              <w:pStyle w:val="TableParagraph"/>
              <w:rPr>
                <w:sz w:val="2"/>
              </w:rPr>
            </w:pPr>
          </w:p>
        </w:tc>
        <w:tc>
          <w:tcPr>
            <w:tcW w:w="1982" w:type="dxa"/>
            <w:tcBorders>
              <w:left w:val="nil"/>
              <w:right w:val="nil"/>
            </w:tcBorders>
          </w:tcPr>
          <w:p w:rsidR="00AD3023" w:rsidRDefault="00AD3023">
            <w:pPr>
              <w:pStyle w:val="TableParagraph"/>
              <w:rPr>
                <w:sz w:val="2"/>
              </w:rPr>
            </w:pPr>
          </w:p>
        </w:tc>
        <w:tc>
          <w:tcPr>
            <w:tcW w:w="1534" w:type="dxa"/>
            <w:tcBorders>
              <w:left w:val="nil"/>
              <w:right w:val="nil"/>
            </w:tcBorders>
          </w:tcPr>
          <w:p w:rsidR="00AD3023" w:rsidRDefault="00AD3023">
            <w:pPr>
              <w:pStyle w:val="TableParagraph"/>
              <w:rPr>
                <w:sz w:val="2"/>
              </w:rPr>
            </w:pPr>
          </w:p>
        </w:tc>
        <w:tc>
          <w:tcPr>
            <w:tcW w:w="1034" w:type="dxa"/>
            <w:tcBorders>
              <w:left w:val="nil"/>
              <w:right w:val="nil"/>
            </w:tcBorders>
          </w:tcPr>
          <w:p w:rsidR="00AD3023" w:rsidRDefault="00AD3023">
            <w:pPr>
              <w:pStyle w:val="TableParagraph"/>
              <w:rPr>
                <w:sz w:val="2"/>
              </w:rPr>
            </w:pPr>
          </w:p>
        </w:tc>
        <w:tc>
          <w:tcPr>
            <w:tcW w:w="1346" w:type="dxa"/>
            <w:tcBorders>
              <w:left w:val="nil"/>
            </w:tcBorders>
          </w:tcPr>
          <w:p w:rsidR="00AD3023" w:rsidRDefault="00AD3023">
            <w:pPr>
              <w:pStyle w:val="TableParagraph"/>
              <w:rPr>
                <w:sz w:val="2"/>
              </w:rPr>
            </w:pPr>
          </w:p>
        </w:tc>
        <w:tc>
          <w:tcPr>
            <w:tcW w:w="2246" w:type="dxa"/>
            <w:vMerge/>
            <w:tcBorders>
              <w:top w:val="nil"/>
              <w:left w:val="single" w:sz="12" w:space="0" w:color="000009"/>
              <w:bottom w:val="nil"/>
              <w:right w:val="single" w:sz="12" w:space="0" w:color="000009"/>
            </w:tcBorders>
          </w:tcPr>
          <w:p w:rsidR="00AD3023" w:rsidRDefault="00AD3023">
            <w:pPr>
              <w:rPr>
                <w:sz w:val="2"/>
                <w:szCs w:val="2"/>
              </w:rPr>
            </w:pPr>
          </w:p>
        </w:tc>
        <w:tc>
          <w:tcPr>
            <w:tcW w:w="5443" w:type="dxa"/>
            <w:vMerge/>
            <w:tcBorders>
              <w:top w:val="nil"/>
              <w:left w:val="single" w:sz="12" w:space="0" w:color="000009"/>
              <w:bottom w:val="nil"/>
            </w:tcBorders>
          </w:tcPr>
          <w:p w:rsidR="00AD3023" w:rsidRDefault="00AD3023">
            <w:pPr>
              <w:rPr>
                <w:sz w:val="2"/>
                <w:szCs w:val="2"/>
              </w:rPr>
            </w:pPr>
          </w:p>
        </w:tc>
      </w:tr>
      <w:tr w:rsidR="00AD3023">
        <w:trPr>
          <w:trHeight w:val="936"/>
        </w:trPr>
        <w:tc>
          <w:tcPr>
            <w:tcW w:w="478" w:type="dxa"/>
            <w:tcBorders>
              <w:right w:val="single" w:sz="12" w:space="0" w:color="000009"/>
            </w:tcBorders>
          </w:tcPr>
          <w:p w:rsidR="00AD3023" w:rsidRDefault="00E2542D">
            <w:pPr>
              <w:pStyle w:val="TableParagraph"/>
              <w:spacing w:line="268" w:lineRule="exact"/>
              <w:ind w:left="105"/>
              <w:rPr>
                <w:sz w:val="24"/>
              </w:rPr>
            </w:pPr>
            <w:r>
              <w:rPr>
                <w:spacing w:val="-10"/>
                <w:sz w:val="24"/>
              </w:rPr>
              <w:t>2</w:t>
            </w:r>
          </w:p>
        </w:tc>
        <w:tc>
          <w:tcPr>
            <w:tcW w:w="1982" w:type="dxa"/>
            <w:tcBorders>
              <w:left w:val="single" w:sz="12" w:space="0" w:color="000009"/>
              <w:right w:val="single" w:sz="12" w:space="0" w:color="000009"/>
            </w:tcBorders>
          </w:tcPr>
          <w:p w:rsidR="00AD3023" w:rsidRDefault="00E2542D">
            <w:pPr>
              <w:pStyle w:val="TableParagraph"/>
              <w:ind w:left="107" w:right="205"/>
              <w:rPr>
                <w:sz w:val="24"/>
              </w:rPr>
            </w:pPr>
            <w:r>
              <w:rPr>
                <w:sz w:val="24"/>
              </w:rPr>
              <w:t>Физика и времена года: Физикаосенью.</w:t>
            </w:r>
          </w:p>
        </w:tc>
        <w:tc>
          <w:tcPr>
            <w:tcW w:w="1534" w:type="dxa"/>
            <w:tcBorders>
              <w:left w:val="single" w:sz="12" w:space="0" w:color="000009"/>
              <w:right w:val="single" w:sz="12" w:space="0" w:color="000009"/>
            </w:tcBorders>
          </w:tcPr>
          <w:p w:rsidR="00AD3023" w:rsidRDefault="00E2542D">
            <w:pPr>
              <w:pStyle w:val="TableParagraph"/>
              <w:spacing w:line="268" w:lineRule="exact"/>
              <w:ind w:left="107"/>
              <w:rPr>
                <w:sz w:val="24"/>
              </w:rPr>
            </w:pPr>
            <w:r>
              <w:rPr>
                <w:spacing w:val="-10"/>
                <w:sz w:val="24"/>
              </w:rPr>
              <w:t>2</w:t>
            </w:r>
          </w:p>
        </w:tc>
        <w:tc>
          <w:tcPr>
            <w:tcW w:w="1034"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1</w:t>
            </w:r>
          </w:p>
        </w:tc>
        <w:tc>
          <w:tcPr>
            <w:tcW w:w="1346"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1</w:t>
            </w:r>
          </w:p>
        </w:tc>
        <w:tc>
          <w:tcPr>
            <w:tcW w:w="2246" w:type="dxa"/>
            <w:vMerge/>
            <w:tcBorders>
              <w:top w:val="nil"/>
              <w:left w:val="single" w:sz="12" w:space="0" w:color="000009"/>
              <w:bottom w:val="nil"/>
              <w:right w:val="single" w:sz="12" w:space="0" w:color="000009"/>
            </w:tcBorders>
          </w:tcPr>
          <w:p w:rsidR="00AD3023" w:rsidRDefault="00AD3023">
            <w:pPr>
              <w:rPr>
                <w:sz w:val="2"/>
                <w:szCs w:val="2"/>
              </w:rPr>
            </w:pPr>
          </w:p>
        </w:tc>
        <w:tc>
          <w:tcPr>
            <w:tcW w:w="5443" w:type="dxa"/>
            <w:vMerge/>
            <w:tcBorders>
              <w:top w:val="nil"/>
              <w:left w:val="single" w:sz="12" w:space="0" w:color="000009"/>
              <w:bottom w:val="nil"/>
            </w:tcBorders>
          </w:tcPr>
          <w:p w:rsidR="00AD3023" w:rsidRDefault="00AD3023">
            <w:pPr>
              <w:rPr>
                <w:sz w:val="2"/>
                <w:szCs w:val="2"/>
              </w:rPr>
            </w:pPr>
          </w:p>
        </w:tc>
      </w:tr>
      <w:tr w:rsidR="00AD3023">
        <w:trPr>
          <w:trHeight w:val="81"/>
        </w:trPr>
        <w:tc>
          <w:tcPr>
            <w:tcW w:w="478" w:type="dxa"/>
            <w:tcBorders>
              <w:left w:val="nil"/>
              <w:right w:val="nil"/>
            </w:tcBorders>
          </w:tcPr>
          <w:p w:rsidR="00AD3023" w:rsidRDefault="00AD3023">
            <w:pPr>
              <w:pStyle w:val="TableParagraph"/>
              <w:rPr>
                <w:sz w:val="2"/>
              </w:rPr>
            </w:pPr>
          </w:p>
        </w:tc>
        <w:tc>
          <w:tcPr>
            <w:tcW w:w="1982" w:type="dxa"/>
            <w:tcBorders>
              <w:left w:val="nil"/>
              <w:right w:val="nil"/>
            </w:tcBorders>
          </w:tcPr>
          <w:p w:rsidR="00AD3023" w:rsidRDefault="00AD3023">
            <w:pPr>
              <w:pStyle w:val="TableParagraph"/>
              <w:rPr>
                <w:sz w:val="2"/>
              </w:rPr>
            </w:pPr>
          </w:p>
        </w:tc>
        <w:tc>
          <w:tcPr>
            <w:tcW w:w="1534" w:type="dxa"/>
            <w:tcBorders>
              <w:left w:val="nil"/>
              <w:right w:val="nil"/>
            </w:tcBorders>
          </w:tcPr>
          <w:p w:rsidR="00AD3023" w:rsidRDefault="00AD3023">
            <w:pPr>
              <w:pStyle w:val="TableParagraph"/>
              <w:rPr>
                <w:sz w:val="2"/>
              </w:rPr>
            </w:pPr>
          </w:p>
        </w:tc>
        <w:tc>
          <w:tcPr>
            <w:tcW w:w="1034" w:type="dxa"/>
            <w:tcBorders>
              <w:left w:val="nil"/>
              <w:right w:val="nil"/>
            </w:tcBorders>
          </w:tcPr>
          <w:p w:rsidR="00AD3023" w:rsidRDefault="00AD3023">
            <w:pPr>
              <w:pStyle w:val="TableParagraph"/>
              <w:rPr>
                <w:sz w:val="2"/>
              </w:rPr>
            </w:pPr>
          </w:p>
        </w:tc>
        <w:tc>
          <w:tcPr>
            <w:tcW w:w="1346" w:type="dxa"/>
            <w:tcBorders>
              <w:left w:val="nil"/>
            </w:tcBorders>
          </w:tcPr>
          <w:p w:rsidR="00AD3023" w:rsidRDefault="00AD3023">
            <w:pPr>
              <w:pStyle w:val="TableParagraph"/>
              <w:rPr>
                <w:sz w:val="2"/>
              </w:rPr>
            </w:pPr>
          </w:p>
        </w:tc>
        <w:tc>
          <w:tcPr>
            <w:tcW w:w="2246" w:type="dxa"/>
            <w:vMerge/>
            <w:tcBorders>
              <w:top w:val="nil"/>
              <w:left w:val="single" w:sz="12" w:space="0" w:color="000009"/>
              <w:bottom w:val="nil"/>
              <w:right w:val="single" w:sz="12" w:space="0" w:color="000009"/>
            </w:tcBorders>
          </w:tcPr>
          <w:p w:rsidR="00AD3023" w:rsidRDefault="00AD3023">
            <w:pPr>
              <w:rPr>
                <w:sz w:val="2"/>
                <w:szCs w:val="2"/>
              </w:rPr>
            </w:pPr>
          </w:p>
        </w:tc>
        <w:tc>
          <w:tcPr>
            <w:tcW w:w="5443" w:type="dxa"/>
            <w:vMerge/>
            <w:tcBorders>
              <w:top w:val="nil"/>
              <w:left w:val="single" w:sz="12" w:space="0" w:color="000009"/>
              <w:bottom w:val="nil"/>
            </w:tcBorders>
          </w:tcPr>
          <w:p w:rsidR="00AD3023" w:rsidRDefault="00AD3023">
            <w:pPr>
              <w:rPr>
                <w:sz w:val="2"/>
                <w:szCs w:val="2"/>
              </w:rPr>
            </w:pPr>
          </w:p>
        </w:tc>
      </w:tr>
      <w:tr w:rsidR="00AD3023">
        <w:trPr>
          <w:trHeight w:val="1213"/>
        </w:trPr>
        <w:tc>
          <w:tcPr>
            <w:tcW w:w="478" w:type="dxa"/>
            <w:tcBorders>
              <w:right w:val="single" w:sz="12" w:space="0" w:color="000009"/>
            </w:tcBorders>
          </w:tcPr>
          <w:p w:rsidR="00AD3023" w:rsidRDefault="00E2542D">
            <w:pPr>
              <w:pStyle w:val="TableParagraph"/>
              <w:spacing w:line="268" w:lineRule="exact"/>
              <w:ind w:left="105"/>
              <w:rPr>
                <w:sz w:val="24"/>
              </w:rPr>
            </w:pPr>
            <w:r>
              <w:rPr>
                <w:spacing w:val="-10"/>
                <w:sz w:val="24"/>
              </w:rPr>
              <w:t>3</w:t>
            </w:r>
          </w:p>
        </w:tc>
        <w:tc>
          <w:tcPr>
            <w:tcW w:w="1982" w:type="dxa"/>
            <w:tcBorders>
              <w:left w:val="single" w:sz="12" w:space="0" w:color="000009"/>
              <w:right w:val="single" w:sz="12" w:space="0" w:color="000009"/>
            </w:tcBorders>
          </w:tcPr>
          <w:p w:rsidR="00AD3023" w:rsidRDefault="00E2542D">
            <w:pPr>
              <w:pStyle w:val="TableParagraph"/>
              <w:ind w:left="107" w:right="11"/>
              <w:rPr>
                <w:sz w:val="24"/>
              </w:rPr>
            </w:pPr>
            <w:r>
              <w:rPr>
                <w:spacing w:val="-2"/>
                <w:sz w:val="24"/>
              </w:rPr>
              <w:t xml:space="preserve">Первоначальные </w:t>
            </w:r>
            <w:r>
              <w:rPr>
                <w:sz w:val="24"/>
              </w:rPr>
              <w:t xml:space="preserve">сведения о </w:t>
            </w:r>
            <w:r>
              <w:rPr>
                <w:spacing w:val="-2"/>
                <w:sz w:val="24"/>
              </w:rPr>
              <w:t>строении вещества</w:t>
            </w:r>
          </w:p>
        </w:tc>
        <w:tc>
          <w:tcPr>
            <w:tcW w:w="1534" w:type="dxa"/>
            <w:tcBorders>
              <w:left w:val="single" w:sz="12" w:space="0" w:color="000009"/>
              <w:right w:val="single" w:sz="12" w:space="0" w:color="000009"/>
            </w:tcBorders>
          </w:tcPr>
          <w:p w:rsidR="00AD3023" w:rsidRDefault="00E2542D">
            <w:pPr>
              <w:pStyle w:val="TableParagraph"/>
              <w:spacing w:line="268" w:lineRule="exact"/>
              <w:ind w:left="107"/>
              <w:rPr>
                <w:sz w:val="24"/>
              </w:rPr>
            </w:pPr>
            <w:r>
              <w:rPr>
                <w:spacing w:val="-10"/>
                <w:sz w:val="24"/>
              </w:rPr>
              <w:t>2</w:t>
            </w:r>
          </w:p>
        </w:tc>
        <w:tc>
          <w:tcPr>
            <w:tcW w:w="1034"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1</w:t>
            </w:r>
          </w:p>
        </w:tc>
        <w:tc>
          <w:tcPr>
            <w:tcW w:w="1346"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1</w:t>
            </w:r>
          </w:p>
        </w:tc>
        <w:tc>
          <w:tcPr>
            <w:tcW w:w="2246" w:type="dxa"/>
            <w:vMerge/>
            <w:tcBorders>
              <w:top w:val="nil"/>
              <w:left w:val="single" w:sz="12" w:space="0" w:color="000009"/>
              <w:bottom w:val="nil"/>
              <w:right w:val="single" w:sz="12" w:space="0" w:color="000009"/>
            </w:tcBorders>
          </w:tcPr>
          <w:p w:rsidR="00AD3023" w:rsidRDefault="00AD3023">
            <w:pPr>
              <w:rPr>
                <w:sz w:val="2"/>
                <w:szCs w:val="2"/>
              </w:rPr>
            </w:pPr>
          </w:p>
        </w:tc>
        <w:tc>
          <w:tcPr>
            <w:tcW w:w="5443" w:type="dxa"/>
            <w:vMerge/>
            <w:tcBorders>
              <w:top w:val="nil"/>
              <w:left w:val="single" w:sz="12" w:space="0" w:color="000009"/>
              <w:bottom w:val="nil"/>
            </w:tcBorders>
          </w:tcPr>
          <w:p w:rsidR="00AD3023" w:rsidRDefault="00AD3023">
            <w:pPr>
              <w:rPr>
                <w:sz w:val="2"/>
                <w:szCs w:val="2"/>
              </w:rPr>
            </w:pPr>
          </w:p>
        </w:tc>
      </w:tr>
      <w:tr w:rsidR="00AD3023">
        <w:trPr>
          <w:trHeight w:val="81"/>
        </w:trPr>
        <w:tc>
          <w:tcPr>
            <w:tcW w:w="478" w:type="dxa"/>
            <w:tcBorders>
              <w:left w:val="nil"/>
              <w:right w:val="nil"/>
            </w:tcBorders>
          </w:tcPr>
          <w:p w:rsidR="00AD3023" w:rsidRDefault="00AD3023">
            <w:pPr>
              <w:pStyle w:val="TableParagraph"/>
              <w:rPr>
                <w:sz w:val="2"/>
              </w:rPr>
            </w:pPr>
          </w:p>
        </w:tc>
        <w:tc>
          <w:tcPr>
            <w:tcW w:w="1982" w:type="dxa"/>
            <w:tcBorders>
              <w:left w:val="nil"/>
              <w:right w:val="nil"/>
            </w:tcBorders>
          </w:tcPr>
          <w:p w:rsidR="00AD3023" w:rsidRDefault="00AD3023">
            <w:pPr>
              <w:pStyle w:val="TableParagraph"/>
              <w:rPr>
                <w:sz w:val="2"/>
              </w:rPr>
            </w:pPr>
          </w:p>
        </w:tc>
        <w:tc>
          <w:tcPr>
            <w:tcW w:w="1534" w:type="dxa"/>
            <w:tcBorders>
              <w:left w:val="nil"/>
              <w:right w:val="nil"/>
            </w:tcBorders>
          </w:tcPr>
          <w:p w:rsidR="00AD3023" w:rsidRDefault="00AD3023">
            <w:pPr>
              <w:pStyle w:val="TableParagraph"/>
              <w:rPr>
                <w:sz w:val="2"/>
              </w:rPr>
            </w:pPr>
          </w:p>
        </w:tc>
        <w:tc>
          <w:tcPr>
            <w:tcW w:w="1034" w:type="dxa"/>
            <w:tcBorders>
              <w:left w:val="nil"/>
              <w:right w:val="nil"/>
            </w:tcBorders>
          </w:tcPr>
          <w:p w:rsidR="00AD3023" w:rsidRDefault="00AD3023">
            <w:pPr>
              <w:pStyle w:val="TableParagraph"/>
              <w:rPr>
                <w:sz w:val="2"/>
              </w:rPr>
            </w:pPr>
          </w:p>
        </w:tc>
        <w:tc>
          <w:tcPr>
            <w:tcW w:w="1346" w:type="dxa"/>
            <w:tcBorders>
              <w:left w:val="nil"/>
            </w:tcBorders>
          </w:tcPr>
          <w:p w:rsidR="00AD3023" w:rsidRDefault="00AD3023">
            <w:pPr>
              <w:pStyle w:val="TableParagraph"/>
              <w:rPr>
                <w:sz w:val="2"/>
              </w:rPr>
            </w:pPr>
          </w:p>
        </w:tc>
        <w:tc>
          <w:tcPr>
            <w:tcW w:w="2246" w:type="dxa"/>
            <w:vMerge/>
            <w:tcBorders>
              <w:top w:val="nil"/>
              <w:left w:val="single" w:sz="12" w:space="0" w:color="000009"/>
              <w:bottom w:val="nil"/>
              <w:right w:val="single" w:sz="12" w:space="0" w:color="000009"/>
            </w:tcBorders>
          </w:tcPr>
          <w:p w:rsidR="00AD3023" w:rsidRDefault="00AD3023">
            <w:pPr>
              <w:rPr>
                <w:sz w:val="2"/>
                <w:szCs w:val="2"/>
              </w:rPr>
            </w:pPr>
          </w:p>
        </w:tc>
        <w:tc>
          <w:tcPr>
            <w:tcW w:w="5443" w:type="dxa"/>
            <w:vMerge/>
            <w:tcBorders>
              <w:top w:val="nil"/>
              <w:left w:val="single" w:sz="12" w:space="0" w:color="000009"/>
              <w:bottom w:val="nil"/>
            </w:tcBorders>
          </w:tcPr>
          <w:p w:rsidR="00AD3023" w:rsidRDefault="00AD3023">
            <w:pPr>
              <w:rPr>
                <w:sz w:val="2"/>
                <w:szCs w:val="2"/>
              </w:rPr>
            </w:pPr>
          </w:p>
        </w:tc>
      </w:tr>
      <w:tr w:rsidR="00AD3023">
        <w:trPr>
          <w:trHeight w:val="661"/>
        </w:trPr>
        <w:tc>
          <w:tcPr>
            <w:tcW w:w="478" w:type="dxa"/>
            <w:tcBorders>
              <w:right w:val="single" w:sz="12" w:space="0" w:color="000009"/>
            </w:tcBorders>
          </w:tcPr>
          <w:p w:rsidR="00AD3023" w:rsidRDefault="00E2542D">
            <w:pPr>
              <w:pStyle w:val="TableParagraph"/>
              <w:spacing w:line="268" w:lineRule="exact"/>
              <w:ind w:left="105"/>
              <w:rPr>
                <w:sz w:val="24"/>
              </w:rPr>
            </w:pPr>
            <w:r>
              <w:rPr>
                <w:spacing w:val="-10"/>
                <w:sz w:val="24"/>
              </w:rPr>
              <w:t>4</w:t>
            </w:r>
          </w:p>
        </w:tc>
        <w:tc>
          <w:tcPr>
            <w:tcW w:w="1982" w:type="dxa"/>
            <w:tcBorders>
              <w:left w:val="single" w:sz="12" w:space="0" w:color="000009"/>
              <w:right w:val="single" w:sz="12" w:space="0" w:color="000009"/>
            </w:tcBorders>
          </w:tcPr>
          <w:p w:rsidR="00AD3023" w:rsidRDefault="00E2542D">
            <w:pPr>
              <w:pStyle w:val="TableParagraph"/>
              <w:ind w:left="107"/>
              <w:rPr>
                <w:sz w:val="24"/>
              </w:rPr>
            </w:pPr>
            <w:r>
              <w:rPr>
                <w:spacing w:val="-2"/>
                <w:sz w:val="24"/>
              </w:rPr>
              <w:t xml:space="preserve">Взаимодействие </w:t>
            </w:r>
            <w:r>
              <w:rPr>
                <w:spacing w:val="-4"/>
                <w:sz w:val="24"/>
              </w:rPr>
              <w:t>тел</w:t>
            </w:r>
          </w:p>
        </w:tc>
        <w:tc>
          <w:tcPr>
            <w:tcW w:w="1534" w:type="dxa"/>
            <w:tcBorders>
              <w:left w:val="single" w:sz="12" w:space="0" w:color="000009"/>
              <w:right w:val="single" w:sz="12" w:space="0" w:color="000009"/>
            </w:tcBorders>
          </w:tcPr>
          <w:p w:rsidR="00AD3023" w:rsidRDefault="00E2542D">
            <w:pPr>
              <w:pStyle w:val="TableParagraph"/>
              <w:spacing w:line="268" w:lineRule="exact"/>
              <w:ind w:left="107"/>
              <w:rPr>
                <w:sz w:val="24"/>
              </w:rPr>
            </w:pPr>
            <w:r>
              <w:rPr>
                <w:spacing w:val="-10"/>
                <w:sz w:val="24"/>
              </w:rPr>
              <w:t>4</w:t>
            </w:r>
          </w:p>
        </w:tc>
        <w:tc>
          <w:tcPr>
            <w:tcW w:w="1034"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2</w:t>
            </w:r>
          </w:p>
        </w:tc>
        <w:tc>
          <w:tcPr>
            <w:tcW w:w="1346"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2</w:t>
            </w:r>
          </w:p>
        </w:tc>
        <w:tc>
          <w:tcPr>
            <w:tcW w:w="2246" w:type="dxa"/>
            <w:vMerge/>
            <w:tcBorders>
              <w:top w:val="nil"/>
              <w:left w:val="single" w:sz="12" w:space="0" w:color="000009"/>
              <w:bottom w:val="nil"/>
              <w:right w:val="single" w:sz="12" w:space="0" w:color="000009"/>
            </w:tcBorders>
          </w:tcPr>
          <w:p w:rsidR="00AD3023" w:rsidRDefault="00AD3023">
            <w:pPr>
              <w:rPr>
                <w:sz w:val="2"/>
                <w:szCs w:val="2"/>
              </w:rPr>
            </w:pPr>
          </w:p>
        </w:tc>
        <w:tc>
          <w:tcPr>
            <w:tcW w:w="5443" w:type="dxa"/>
            <w:vMerge/>
            <w:tcBorders>
              <w:top w:val="nil"/>
              <w:left w:val="single" w:sz="12" w:space="0" w:color="000009"/>
              <w:bottom w:val="nil"/>
            </w:tcBorders>
          </w:tcPr>
          <w:p w:rsidR="00AD3023" w:rsidRDefault="00AD3023">
            <w:pPr>
              <w:rPr>
                <w:sz w:val="2"/>
                <w:szCs w:val="2"/>
              </w:rPr>
            </w:pPr>
          </w:p>
        </w:tc>
      </w:tr>
      <w:tr w:rsidR="00AD3023">
        <w:trPr>
          <w:trHeight w:val="81"/>
        </w:trPr>
        <w:tc>
          <w:tcPr>
            <w:tcW w:w="478" w:type="dxa"/>
            <w:tcBorders>
              <w:left w:val="nil"/>
              <w:right w:val="nil"/>
            </w:tcBorders>
          </w:tcPr>
          <w:p w:rsidR="00AD3023" w:rsidRDefault="00AD3023">
            <w:pPr>
              <w:pStyle w:val="TableParagraph"/>
              <w:rPr>
                <w:sz w:val="2"/>
              </w:rPr>
            </w:pPr>
          </w:p>
        </w:tc>
        <w:tc>
          <w:tcPr>
            <w:tcW w:w="1982" w:type="dxa"/>
            <w:tcBorders>
              <w:left w:val="nil"/>
              <w:right w:val="nil"/>
            </w:tcBorders>
          </w:tcPr>
          <w:p w:rsidR="00AD3023" w:rsidRDefault="00AD3023">
            <w:pPr>
              <w:pStyle w:val="TableParagraph"/>
              <w:rPr>
                <w:sz w:val="2"/>
              </w:rPr>
            </w:pPr>
          </w:p>
        </w:tc>
        <w:tc>
          <w:tcPr>
            <w:tcW w:w="1534" w:type="dxa"/>
            <w:tcBorders>
              <w:left w:val="nil"/>
              <w:right w:val="nil"/>
            </w:tcBorders>
          </w:tcPr>
          <w:p w:rsidR="00AD3023" w:rsidRDefault="00AD3023">
            <w:pPr>
              <w:pStyle w:val="TableParagraph"/>
              <w:rPr>
                <w:sz w:val="2"/>
              </w:rPr>
            </w:pPr>
          </w:p>
        </w:tc>
        <w:tc>
          <w:tcPr>
            <w:tcW w:w="1034" w:type="dxa"/>
            <w:tcBorders>
              <w:left w:val="nil"/>
              <w:right w:val="nil"/>
            </w:tcBorders>
          </w:tcPr>
          <w:p w:rsidR="00AD3023" w:rsidRDefault="00AD3023">
            <w:pPr>
              <w:pStyle w:val="TableParagraph"/>
              <w:rPr>
                <w:sz w:val="2"/>
              </w:rPr>
            </w:pPr>
          </w:p>
        </w:tc>
        <w:tc>
          <w:tcPr>
            <w:tcW w:w="1346" w:type="dxa"/>
            <w:tcBorders>
              <w:left w:val="nil"/>
            </w:tcBorders>
          </w:tcPr>
          <w:p w:rsidR="00AD3023" w:rsidRDefault="00AD3023">
            <w:pPr>
              <w:pStyle w:val="TableParagraph"/>
              <w:rPr>
                <w:sz w:val="2"/>
              </w:rPr>
            </w:pPr>
          </w:p>
        </w:tc>
        <w:tc>
          <w:tcPr>
            <w:tcW w:w="2246" w:type="dxa"/>
            <w:vMerge/>
            <w:tcBorders>
              <w:top w:val="nil"/>
              <w:left w:val="single" w:sz="12" w:space="0" w:color="000009"/>
              <w:bottom w:val="nil"/>
              <w:right w:val="single" w:sz="12" w:space="0" w:color="000009"/>
            </w:tcBorders>
          </w:tcPr>
          <w:p w:rsidR="00AD3023" w:rsidRDefault="00AD3023">
            <w:pPr>
              <w:rPr>
                <w:sz w:val="2"/>
                <w:szCs w:val="2"/>
              </w:rPr>
            </w:pPr>
          </w:p>
        </w:tc>
        <w:tc>
          <w:tcPr>
            <w:tcW w:w="5443" w:type="dxa"/>
            <w:vMerge/>
            <w:tcBorders>
              <w:top w:val="nil"/>
              <w:left w:val="single" w:sz="12" w:space="0" w:color="000009"/>
              <w:bottom w:val="nil"/>
            </w:tcBorders>
          </w:tcPr>
          <w:p w:rsidR="00AD3023" w:rsidRDefault="00AD3023">
            <w:pPr>
              <w:rPr>
                <w:sz w:val="2"/>
                <w:szCs w:val="2"/>
              </w:rPr>
            </w:pPr>
          </w:p>
        </w:tc>
      </w:tr>
      <w:tr w:rsidR="00AD3023">
        <w:trPr>
          <w:trHeight w:val="659"/>
        </w:trPr>
        <w:tc>
          <w:tcPr>
            <w:tcW w:w="478" w:type="dxa"/>
            <w:tcBorders>
              <w:right w:val="single" w:sz="12" w:space="0" w:color="000009"/>
            </w:tcBorders>
          </w:tcPr>
          <w:p w:rsidR="00AD3023" w:rsidRDefault="00E2542D">
            <w:pPr>
              <w:pStyle w:val="TableParagraph"/>
              <w:spacing w:line="266" w:lineRule="exact"/>
              <w:ind w:left="105"/>
              <w:rPr>
                <w:sz w:val="24"/>
              </w:rPr>
            </w:pPr>
            <w:r>
              <w:rPr>
                <w:spacing w:val="-10"/>
                <w:sz w:val="24"/>
              </w:rPr>
              <w:t>5</w:t>
            </w:r>
          </w:p>
        </w:tc>
        <w:tc>
          <w:tcPr>
            <w:tcW w:w="1982" w:type="dxa"/>
            <w:tcBorders>
              <w:left w:val="single" w:sz="12" w:space="0" w:color="000009"/>
              <w:right w:val="single" w:sz="12" w:space="0" w:color="000009"/>
            </w:tcBorders>
          </w:tcPr>
          <w:p w:rsidR="00AD3023" w:rsidRDefault="00E2542D">
            <w:pPr>
              <w:pStyle w:val="TableParagraph"/>
              <w:ind w:left="107"/>
              <w:rPr>
                <w:sz w:val="24"/>
              </w:rPr>
            </w:pPr>
            <w:r>
              <w:rPr>
                <w:spacing w:val="-2"/>
                <w:sz w:val="24"/>
              </w:rPr>
              <w:t>Раззадачка, двазадачка</w:t>
            </w:r>
          </w:p>
        </w:tc>
        <w:tc>
          <w:tcPr>
            <w:tcW w:w="1534" w:type="dxa"/>
            <w:tcBorders>
              <w:left w:val="single" w:sz="12" w:space="0" w:color="000009"/>
              <w:right w:val="single" w:sz="12" w:space="0" w:color="000009"/>
            </w:tcBorders>
          </w:tcPr>
          <w:p w:rsidR="00AD3023" w:rsidRDefault="00E2542D">
            <w:pPr>
              <w:pStyle w:val="TableParagraph"/>
              <w:spacing w:line="266" w:lineRule="exact"/>
              <w:ind w:left="107"/>
              <w:rPr>
                <w:sz w:val="24"/>
              </w:rPr>
            </w:pPr>
            <w:r>
              <w:rPr>
                <w:spacing w:val="-10"/>
                <w:sz w:val="24"/>
              </w:rPr>
              <w:t>2</w:t>
            </w:r>
          </w:p>
        </w:tc>
        <w:tc>
          <w:tcPr>
            <w:tcW w:w="1034" w:type="dxa"/>
            <w:tcBorders>
              <w:left w:val="single" w:sz="12" w:space="0" w:color="000009"/>
              <w:right w:val="single" w:sz="12" w:space="0" w:color="000009"/>
            </w:tcBorders>
          </w:tcPr>
          <w:p w:rsidR="00AD3023" w:rsidRDefault="00E2542D">
            <w:pPr>
              <w:pStyle w:val="TableParagraph"/>
              <w:spacing w:line="266" w:lineRule="exact"/>
              <w:ind w:left="108"/>
              <w:rPr>
                <w:sz w:val="24"/>
              </w:rPr>
            </w:pPr>
            <w:r>
              <w:rPr>
                <w:spacing w:val="-10"/>
                <w:sz w:val="24"/>
              </w:rPr>
              <w:t>2</w:t>
            </w:r>
          </w:p>
        </w:tc>
        <w:tc>
          <w:tcPr>
            <w:tcW w:w="1346" w:type="dxa"/>
            <w:tcBorders>
              <w:left w:val="single" w:sz="12" w:space="0" w:color="000009"/>
              <w:right w:val="single" w:sz="12" w:space="0" w:color="000009"/>
            </w:tcBorders>
          </w:tcPr>
          <w:p w:rsidR="00AD3023" w:rsidRDefault="00E2542D">
            <w:pPr>
              <w:pStyle w:val="TableParagraph"/>
              <w:spacing w:line="266" w:lineRule="exact"/>
              <w:ind w:left="108"/>
              <w:rPr>
                <w:sz w:val="24"/>
              </w:rPr>
            </w:pPr>
            <w:r>
              <w:rPr>
                <w:spacing w:val="-10"/>
                <w:sz w:val="24"/>
              </w:rPr>
              <w:t>0</w:t>
            </w:r>
          </w:p>
        </w:tc>
        <w:tc>
          <w:tcPr>
            <w:tcW w:w="2246" w:type="dxa"/>
            <w:vMerge/>
            <w:tcBorders>
              <w:top w:val="nil"/>
              <w:left w:val="single" w:sz="12" w:space="0" w:color="000009"/>
              <w:bottom w:val="nil"/>
              <w:right w:val="single" w:sz="12" w:space="0" w:color="000009"/>
            </w:tcBorders>
          </w:tcPr>
          <w:p w:rsidR="00AD3023" w:rsidRDefault="00AD3023">
            <w:pPr>
              <w:rPr>
                <w:sz w:val="2"/>
                <w:szCs w:val="2"/>
              </w:rPr>
            </w:pPr>
          </w:p>
        </w:tc>
        <w:tc>
          <w:tcPr>
            <w:tcW w:w="5443" w:type="dxa"/>
            <w:vMerge/>
            <w:tcBorders>
              <w:top w:val="nil"/>
              <w:left w:val="single" w:sz="12" w:space="0" w:color="000009"/>
              <w:bottom w:val="nil"/>
            </w:tcBorders>
          </w:tcPr>
          <w:p w:rsidR="00AD3023" w:rsidRDefault="00AD3023">
            <w:pPr>
              <w:rPr>
                <w:sz w:val="2"/>
                <w:szCs w:val="2"/>
              </w:rPr>
            </w:pPr>
          </w:p>
        </w:tc>
      </w:tr>
      <w:tr w:rsidR="00AD3023">
        <w:trPr>
          <w:trHeight w:val="81"/>
        </w:trPr>
        <w:tc>
          <w:tcPr>
            <w:tcW w:w="478" w:type="dxa"/>
            <w:tcBorders>
              <w:left w:val="nil"/>
              <w:right w:val="nil"/>
            </w:tcBorders>
          </w:tcPr>
          <w:p w:rsidR="00AD3023" w:rsidRDefault="00AD3023">
            <w:pPr>
              <w:pStyle w:val="TableParagraph"/>
              <w:rPr>
                <w:sz w:val="2"/>
              </w:rPr>
            </w:pPr>
          </w:p>
        </w:tc>
        <w:tc>
          <w:tcPr>
            <w:tcW w:w="1982" w:type="dxa"/>
            <w:tcBorders>
              <w:left w:val="nil"/>
              <w:right w:val="nil"/>
            </w:tcBorders>
          </w:tcPr>
          <w:p w:rsidR="00AD3023" w:rsidRDefault="00AD3023">
            <w:pPr>
              <w:pStyle w:val="TableParagraph"/>
              <w:rPr>
                <w:sz w:val="2"/>
              </w:rPr>
            </w:pPr>
          </w:p>
        </w:tc>
        <w:tc>
          <w:tcPr>
            <w:tcW w:w="1534" w:type="dxa"/>
            <w:tcBorders>
              <w:left w:val="nil"/>
              <w:right w:val="nil"/>
            </w:tcBorders>
          </w:tcPr>
          <w:p w:rsidR="00AD3023" w:rsidRDefault="00AD3023">
            <w:pPr>
              <w:pStyle w:val="TableParagraph"/>
              <w:rPr>
                <w:sz w:val="2"/>
              </w:rPr>
            </w:pPr>
          </w:p>
        </w:tc>
        <w:tc>
          <w:tcPr>
            <w:tcW w:w="1034" w:type="dxa"/>
            <w:tcBorders>
              <w:left w:val="nil"/>
              <w:right w:val="nil"/>
            </w:tcBorders>
          </w:tcPr>
          <w:p w:rsidR="00AD3023" w:rsidRDefault="00AD3023">
            <w:pPr>
              <w:pStyle w:val="TableParagraph"/>
              <w:rPr>
                <w:sz w:val="2"/>
              </w:rPr>
            </w:pPr>
          </w:p>
        </w:tc>
        <w:tc>
          <w:tcPr>
            <w:tcW w:w="1346" w:type="dxa"/>
            <w:tcBorders>
              <w:left w:val="nil"/>
            </w:tcBorders>
          </w:tcPr>
          <w:p w:rsidR="00AD3023" w:rsidRDefault="00AD3023">
            <w:pPr>
              <w:pStyle w:val="TableParagraph"/>
              <w:rPr>
                <w:sz w:val="2"/>
              </w:rPr>
            </w:pPr>
          </w:p>
        </w:tc>
        <w:tc>
          <w:tcPr>
            <w:tcW w:w="2246" w:type="dxa"/>
            <w:vMerge/>
            <w:tcBorders>
              <w:top w:val="nil"/>
              <w:left w:val="single" w:sz="12" w:space="0" w:color="000009"/>
              <w:bottom w:val="nil"/>
              <w:right w:val="single" w:sz="12" w:space="0" w:color="000009"/>
            </w:tcBorders>
          </w:tcPr>
          <w:p w:rsidR="00AD3023" w:rsidRDefault="00AD3023">
            <w:pPr>
              <w:rPr>
                <w:sz w:val="2"/>
                <w:szCs w:val="2"/>
              </w:rPr>
            </w:pPr>
          </w:p>
        </w:tc>
        <w:tc>
          <w:tcPr>
            <w:tcW w:w="5443" w:type="dxa"/>
            <w:vMerge/>
            <w:tcBorders>
              <w:top w:val="nil"/>
              <w:left w:val="single" w:sz="12" w:space="0" w:color="000009"/>
              <w:bottom w:val="nil"/>
            </w:tcBorders>
          </w:tcPr>
          <w:p w:rsidR="00AD3023" w:rsidRDefault="00AD3023">
            <w:pPr>
              <w:rPr>
                <w:sz w:val="2"/>
                <w:szCs w:val="2"/>
              </w:rPr>
            </w:pPr>
          </w:p>
        </w:tc>
      </w:tr>
      <w:tr w:rsidR="00AD3023">
        <w:trPr>
          <w:trHeight w:val="937"/>
        </w:trPr>
        <w:tc>
          <w:tcPr>
            <w:tcW w:w="478" w:type="dxa"/>
            <w:tcBorders>
              <w:right w:val="single" w:sz="12" w:space="0" w:color="000009"/>
            </w:tcBorders>
          </w:tcPr>
          <w:p w:rsidR="00AD3023" w:rsidRDefault="00E2542D">
            <w:pPr>
              <w:pStyle w:val="TableParagraph"/>
              <w:spacing w:line="268" w:lineRule="exact"/>
              <w:ind w:left="105"/>
              <w:rPr>
                <w:sz w:val="24"/>
              </w:rPr>
            </w:pPr>
            <w:r>
              <w:rPr>
                <w:spacing w:val="-10"/>
                <w:sz w:val="24"/>
              </w:rPr>
              <w:t>6</w:t>
            </w:r>
          </w:p>
        </w:tc>
        <w:tc>
          <w:tcPr>
            <w:tcW w:w="1982" w:type="dxa"/>
            <w:tcBorders>
              <w:left w:val="single" w:sz="12" w:space="0" w:color="000009"/>
              <w:right w:val="single" w:sz="12" w:space="0" w:color="000009"/>
            </w:tcBorders>
          </w:tcPr>
          <w:p w:rsidR="00AD3023" w:rsidRDefault="00E2542D">
            <w:pPr>
              <w:pStyle w:val="TableParagraph"/>
              <w:ind w:left="107" w:right="332"/>
              <w:rPr>
                <w:sz w:val="24"/>
              </w:rPr>
            </w:pPr>
            <w:r>
              <w:rPr>
                <w:sz w:val="24"/>
              </w:rPr>
              <w:t>Физика и времена года: Физиказимой.</w:t>
            </w:r>
          </w:p>
        </w:tc>
        <w:tc>
          <w:tcPr>
            <w:tcW w:w="1534" w:type="dxa"/>
            <w:tcBorders>
              <w:left w:val="single" w:sz="12" w:space="0" w:color="000009"/>
              <w:right w:val="single" w:sz="12" w:space="0" w:color="000009"/>
            </w:tcBorders>
          </w:tcPr>
          <w:p w:rsidR="00AD3023" w:rsidRDefault="00E2542D">
            <w:pPr>
              <w:pStyle w:val="TableParagraph"/>
              <w:spacing w:line="268" w:lineRule="exact"/>
              <w:ind w:left="107"/>
              <w:rPr>
                <w:sz w:val="24"/>
              </w:rPr>
            </w:pPr>
            <w:r>
              <w:rPr>
                <w:spacing w:val="-10"/>
                <w:sz w:val="24"/>
              </w:rPr>
              <w:t>2</w:t>
            </w:r>
          </w:p>
        </w:tc>
        <w:tc>
          <w:tcPr>
            <w:tcW w:w="1034"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1</w:t>
            </w:r>
          </w:p>
        </w:tc>
        <w:tc>
          <w:tcPr>
            <w:tcW w:w="1346"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1</w:t>
            </w:r>
          </w:p>
        </w:tc>
        <w:tc>
          <w:tcPr>
            <w:tcW w:w="2246" w:type="dxa"/>
            <w:vMerge/>
            <w:tcBorders>
              <w:top w:val="nil"/>
              <w:left w:val="single" w:sz="12" w:space="0" w:color="000009"/>
              <w:bottom w:val="nil"/>
              <w:right w:val="single" w:sz="12" w:space="0" w:color="000009"/>
            </w:tcBorders>
          </w:tcPr>
          <w:p w:rsidR="00AD3023" w:rsidRDefault="00AD3023">
            <w:pPr>
              <w:rPr>
                <w:sz w:val="2"/>
                <w:szCs w:val="2"/>
              </w:rPr>
            </w:pPr>
          </w:p>
        </w:tc>
        <w:tc>
          <w:tcPr>
            <w:tcW w:w="5443" w:type="dxa"/>
            <w:vMerge/>
            <w:tcBorders>
              <w:top w:val="nil"/>
              <w:left w:val="single" w:sz="12" w:space="0" w:color="000009"/>
              <w:bottom w:val="nil"/>
            </w:tcBorders>
          </w:tcPr>
          <w:p w:rsidR="00AD3023" w:rsidRDefault="00AD3023">
            <w:pPr>
              <w:rPr>
                <w:sz w:val="2"/>
                <w:szCs w:val="2"/>
              </w:rPr>
            </w:pPr>
          </w:p>
        </w:tc>
      </w:tr>
      <w:tr w:rsidR="00AD3023">
        <w:trPr>
          <w:trHeight w:val="81"/>
        </w:trPr>
        <w:tc>
          <w:tcPr>
            <w:tcW w:w="478" w:type="dxa"/>
            <w:tcBorders>
              <w:left w:val="nil"/>
              <w:right w:val="nil"/>
            </w:tcBorders>
          </w:tcPr>
          <w:p w:rsidR="00AD3023" w:rsidRDefault="00AD3023">
            <w:pPr>
              <w:pStyle w:val="TableParagraph"/>
              <w:rPr>
                <w:sz w:val="2"/>
              </w:rPr>
            </w:pPr>
          </w:p>
        </w:tc>
        <w:tc>
          <w:tcPr>
            <w:tcW w:w="1982" w:type="dxa"/>
            <w:tcBorders>
              <w:left w:val="nil"/>
              <w:right w:val="nil"/>
            </w:tcBorders>
          </w:tcPr>
          <w:p w:rsidR="00AD3023" w:rsidRDefault="00AD3023">
            <w:pPr>
              <w:pStyle w:val="TableParagraph"/>
              <w:rPr>
                <w:sz w:val="2"/>
              </w:rPr>
            </w:pPr>
          </w:p>
        </w:tc>
        <w:tc>
          <w:tcPr>
            <w:tcW w:w="1534" w:type="dxa"/>
            <w:tcBorders>
              <w:left w:val="nil"/>
              <w:right w:val="nil"/>
            </w:tcBorders>
          </w:tcPr>
          <w:p w:rsidR="00AD3023" w:rsidRDefault="00AD3023">
            <w:pPr>
              <w:pStyle w:val="TableParagraph"/>
              <w:rPr>
                <w:sz w:val="2"/>
              </w:rPr>
            </w:pPr>
          </w:p>
        </w:tc>
        <w:tc>
          <w:tcPr>
            <w:tcW w:w="1034" w:type="dxa"/>
            <w:tcBorders>
              <w:left w:val="nil"/>
              <w:right w:val="nil"/>
            </w:tcBorders>
          </w:tcPr>
          <w:p w:rsidR="00AD3023" w:rsidRDefault="00AD3023">
            <w:pPr>
              <w:pStyle w:val="TableParagraph"/>
              <w:rPr>
                <w:sz w:val="2"/>
              </w:rPr>
            </w:pPr>
          </w:p>
        </w:tc>
        <w:tc>
          <w:tcPr>
            <w:tcW w:w="1346" w:type="dxa"/>
            <w:tcBorders>
              <w:left w:val="nil"/>
            </w:tcBorders>
          </w:tcPr>
          <w:p w:rsidR="00AD3023" w:rsidRDefault="00AD3023">
            <w:pPr>
              <w:pStyle w:val="TableParagraph"/>
              <w:rPr>
                <w:sz w:val="2"/>
              </w:rPr>
            </w:pPr>
          </w:p>
        </w:tc>
        <w:tc>
          <w:tcPr>
            <w:tcW w:w="2246" w:type="dxa"/>
            <w:vMerge/>
            <w:tcBorders>
              <w:top w:val="nil"/>
              <w:left w:val="single" w:sz="12" w:space="0" w:color="000009"/>
              <w:bottom w:val="nil"/>
              <w:right w:val="single" w:sz="12" w:space="0" w:color="000009"/>
            </w:tcBorders>
          </w:tcPr>
          <w:p w:rsidR="00AD3023" w:rsidRDefault="00AD3023">
            <w:pPr>
              <w:rPr>
                <w:sz w:val="2"/>
                <w:szCs w:val="2"/>
              </w:rPr>
            </w:pPr>
          </w:p>
        </w:tc>
        <w:tc>
          <w:tcPr>
            <w:tcW w:w="5443" w:type="dxa"/>
            <w:vMerge/>
            <w:tcBorders>
              <w:top w:val="nil"/>
              <w:left w:val="single" w:sz="12" w:space="0" w:color="000009"/>
              <w:bottom w:val="nil"/>
            </w:tcBorders>
          </w:tcPr>
          <w:p w:rsidR="00AD3023" w:rsidRDefault="00AD3023">
            <w:pPr>
              <w:rPr>
                <w:sz w:val="2"/>
                <w:szCs w:val="2"/>
              </w:rPr>
            </w:pPr>
          </w:p>
        </w:tc>
      </w:tr>
      <w:tr w:rsidR="00AD3023">
        <w:trPr>
          <w:trHeight w:val="385"/>
        </w:trPr>
        <w:tc>
          <w:tcPr>
            <w:tcW w:w="478" w:type="dxa"/>
            <w:tcBorders>
              <w:right w:val="single" w:sz="12" w:space="0" w:color="000009"/>
            </w:tcBorders>
          </w:tcPr>
          <w:p w:rsidR="00AD3023" w:rsidRDefault="00E2542D">
            <w:pPr>
              <w:pStyle w:val="TableParagraph"/>
              <w:spacing w:line="268" w:lineRule="exact"/>
              <w:ind w:left="105"/>
              <w:rPr>
                <w:sz w:val="24"/>
              </w:rPr>
            </w:pPr>
            <w:r>
              <w:rPr>
                <w:spacing w:val="-10"/>
                <w:sz w:val="24"/>
              </w:rPr>
              <w:t>7</w:t>
            </w:r>
          </w:p>
        </w:tc>
        <w:tc>
          <w:tcPr>
            <w:tcW w:w="1982" w:type="dxa"/>
            <w:tcBorders>
              <w:left w:val="single" w:sz="12" w:space="0" w:color="000009"/>
              <w:right w:val="single" w:sz="12" w:space="0" w:color="000009"/>
            </w:tcBorders>
          </w:tcPr>
          <w:p w:rsidR="00AD3023" w:rsidRDefault="00E2542D">
            <w:pPr>
              <w:pStyle w:val="TableParagraph"/>
              <w:spacing w:line="268" w:lineRule="exact"/>
              <w:ind w:left="107"/>
              <w:rPr>
                <w:sz w:val="24"/>
              </w:rPr>
            </w:pPr>
            <w:r>
              <w:rPr>
                <w:sz w:val="24"/>
              </w:rPr>
              <w:t>Силы в</w:t>
            </w:r>
            <w:r>
              <w:rPr>
                <w:spacing w:val="-2"/>
                <w:sz w:val="24"/>
              </w:rPr>
              <w:t>природе</w:t>
            </w:r>
          </w:p>
        </w:tc>
        <w:tc>
          <w:tcPr>
            <w:tcW w:w="1534" w:type="dxa"/>
            <w:tcBorders>
              <w:left w:val="single" w:sz="12" w:space="0" w:color="000009"/>
              <w:right w:val="single" w:sz="12" w:space="0" w:color="000009"/>
            </w:tcBorders>
          </w:tcPr>
          <w:p w:rsidR="00AD3023" w:rsidRDefault="00E2542D">
            <w:pPr>
              <w:pStyle w:val="TableParagraph"/>
              <w:spacing w:line="268" w:lineRule="exact"/>
              <w:ind w:left="107"/>
              <w:rPr>
                <w:sz w:val="24"/>
              </w:rPr>
            </w:pPr>
            <w:r>
              <w:rPr>
                <w:spacing w:val="-10"/>
                <w:sz w:val="24"/>
              </w:rPr>
              <w:t>6</w:t>
            </w:r>
          </w:p>
        </w:tc>
        <w:tc>
          <w:tcPr>
            <w:tcW w:w="1034"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3</w:t>
            </w:r>
          </w:p>
        </w:tc>
        <w:tc>
          <w:tcPr>
            <w:tcW w:w="1346"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3</w:t>
            </w:r>
          </w:p>
        </w:tc>
        <w:tc>
          <w:tcPr>
            <w:tcW w:w="2246" w:type="dxa"/>
            <w:vMerge/>
            <w:tcBorders>
              <w:top w:val="nil"/>
              <w:left w:val="single" w:sz="12" w:space="0" w:color="000009"/>
              <w:bottom w:val="nil"/>
              <w:right w:val="single" w:sz="12" w:space="0" w:color="000009"/>
            </w:tcBorders>
          </w:tcPr>
          <w:p w:rsidR="00AD3023" w:rsidRDefault="00AD3023">
            <w:pPr>
              <w:rPr>
                <w:sz w:val="2"/>
                <w:szCs w:val="2"/>
              </w:rPr>
            </w:pPr>
          </w:p>
        </w:tc>
        <w:tc>
          <w:tcPr>
            <w:tcW w:w="5443" w:type="dxa"/>
            <w:vMerge/>
            <w:tcBorders>
              <w:top w:val="nil"/>
              <w:left w:val="single" w:sz="12" w:space="0" w:color="000009"/>
              <w:bottom w:val="nil"/>
            </w:tcBorders>
          </w:tcPr>
          <w:p w:rsidR="00AD3023" w:rsidRDefault="00AD3023">
            <w:pPr>
              <w:rPr>
                <w:sz w:val="2"/>
                <w:szCs w:val="2"/>
              </w:rPr>
            </w:pPr>
          </w:p>
        </w:tc>
      </w:tr>
      <w:tr w:rsidR="00AD3023">
        <w:trPr>
          <w:trHeight w:val="81"/>
        </w:trPr>
        <w:tc>
          <w:tcPr>
            <w:tcW w:w="6374" w:type="dxa"/>
            <w:gridSpan w:val="5"/>
            <w:tcBorders>
              <w:left w:val="nil"/>
            </w:tcBorders>
          </w:tcPr>
          <w:p w:rsidR="00AD3023" w:rsidRDefault="00AD3023">
            <w:pPr>
              <w:pStyle w:val="TableParagraph"/>
              <w:rPr>
                <w:sz w:val="2"/>
              </w:rPr>
            </w:pPr>
          </w:p>
        </w:tc>
        <w:tc>
          <w:tcPr>
            <w:tcW w:w="2246" w:type="dxa"/>
            <w:vMerge/>
            <w:tcBorders>
              <w:top w:val="nil"/>
              <w:left w:val="single" w:sz="12" w:space="0" w:color="000009"/>
              <w:bottom w:val="nil"/>
              <w:right w:val="single" w:sz="12" w:space="0" w:color="000009"/>
            </w:tcBorders>
          </w:tcPr>
          <w:p w:rsidR="00AD3023" w:rsidRDefault="00AD3023">
            <w:pPr>
              <w:rPr>
                <w:sz w:val="2"/>
                <w:szCs w:val="2"/>
              </w:rPr>
            </w:pPr>
          </w:p>
        </w:tc>
        <w:tc>
          <w:tcPr>
            <w:tcW w:w="5443" w:type="dxa"/>
            <w:vMerge/>
            <w:tcBorders>
              <w:top w:val="nil"/>
              <w:left w:val="single" w:sz="12" w:space="0" w:color="000009"/>
              <w:bottom w:val="nil"/>
            </w:tcBorders>
          </w:tcPr>
          <w:p w:rsidR="00AD3023" w:rsidRDefault="00AD3023">
            <w:pPr>
              <w:rPr>
                <w:sz w:val="2"/>
                <w:szCs w:val="2"/>
              </w:rPr>
            </w:pPr>
          </w:p>
        </w:tc>
      </w:tr>
      <w:tr w:rsidR="00AD3023">
        <w:trPr>
          <w:trHeight w:val="659"/>
        </w:trPr>
        <w:tc>
          <w:tcPr>
            <w:tcW w:w="478" w:type="dxa"/>
            <w:tcBorders>
              <w:right w:val="single" w:sz="12" w:space="0" w:color="000009"/>
            </w:tcBorders>
          </w:tcPr>
          <w:p w:rsidR="00AD3023" w:rsidRDefault="00E2542D">
            <w:pPr>
              <w:pStyle w:val="TableParagraph"/>
              <w:spacing w:line="265" w:lineRule="exact"/>
              <w:ind w:left="105"/>
              <w:rPr>
                <w:sz w:val="24"/>
              </w:rPr>
            </w:pPr>
            <w:r>
              <w:rPr>
                <w:spacing w:val="-10"/>
                <w:sz w:val="24"/>
              </w:rPr>
              <w:t>8</w:t>
            </w:r>
          </w:p>
        </w:tc>
        <w:tc>
          <w:tcPr>
            <w:tcW w:w="1982" w:type="dxa"/>
            <w:tcBorders>
              <w:left w:val="single" w:sz="12" w:space="0" w:color="000009"/>
              <w:right w:val="single" w:sz="12" w:space="0" w:color="000009"/>
            </w:tcBorders>
          </w:tcPr>
          <w:p w:rsidR="00AD3023" w:rsidRDefault="00E2542D">
            <w:pPr>
              <w:pStyle w:val="TableParagraph"/>
              <w:ind w:left="107"/>
              <w:rPr>
                <w:sz w:val="24"/>
              </w:rPr>
            </w:pPr>
            <w:r>
              <w:rPr>
                <w:spacing w:val="-2"/>
                <w:sz w:val="24"/>
              </w:rPr>
              <w:t>Раззадачка, двазадачка</w:t>
            </w:r>
          </w:p>
        </w:tc>
        <w:tc>
          <w:tcPr>
            <w:tcW w:w="1534" w:type="dxa"/>
            <w:tcBorders>
              <w:left w:val="single" w:sz="12" w:space="0" w:color="000009"/>
              <w:right w:val="single" w:sz="12" w:space="0" w:color="000009"/>
            </w:tcBorders>
          </w:tcPr>
          <w:p w:rsidR="00AD3023" w:rsidRDefault="00E2542D">
            <w:pPr>
              <w:pStyle w:val="TableParagraph"/>
              <w:spacing w:line="265" w:lineRule="exact"/>
              <w:ind w:left="107"/>
              <w:rPr>
                <w:sz w:val="24"/>
              </w:rPr>
            </w:pPr>
            <w:r>
              <w:rPr>
                <w:spacing w:val="-10"/>
                <w:sz w:val="24"/>
              </w:rPr>
              <w:t>2</w:t>
            </w:r>
          </w:p>
        </w:tc>
        <w:tc>
          <w:tcPr>
            <w:tcW w:w="1034" w:type="dxa"/>
            <w:tcBorders>
              <w:left w:val="single" w:sz="12" w:space="0" w:color="000009"/>
              <w:right w:val="single" w:sz="12" w:space="0" w:color="000009"/>
            </w:tcBorders>
          </w:tcPr>
          <w:p w:rsidR="00AD3023" w:rsidRDefault="00E2542D">
            <w:pPr>
              <w:pStyle w:val="TableParagraph"/>
              <w:spacing w:line="265" w:lineRule="exact"/>
              <w:ind w:left="108"/>
              <w:rPr>
                <w:sz w:val="24"/>
              </w:rPr>
            </w:pPr>
            <w:r>
              <w:rPr>
                <w:spacing w:val="-10"/>
                <w:sz w:val="24"/>
              </w:rPr>
              <w:t>2</w:t>
            </w:r>
          </w:p>
        </w:tc>
        <w:tc>
          <w:tcPr>
            <w:tcW w:w="1346" w:type="dxa"/>
            <w:tcBorders>
              <w:left w:val="single" w:sz="12" w:space="0" w:color="000009"/>
              <w:right w:val="single" w:sz="12" w:space="0" w:color="000009"/>
            </w:tcBorders>
          </w:tcPr>
          <w:p w:rsidR="00AD3023" w:rsidRDefault="00E2542D">
            <w:pPr>
              <w:pStyle w:val="TableParagraph"/>
              <w:spacing w:line="265" w:lineRule="exact"/>
              <w:ind w:left="108"/>
              <w:rPr>
                <w:sz w:val="24"/>
              </w:rPr>
            </w:pPr>
            <w:r>
              <w:rPr>
                <w:spacing w:val="-10"/>
                <w:sz w:val="24"/>
              </w:rPr>
              <w:t>0</w:t>
            </w:r>
          </w:p>
        </w:tc>
        <w:tc>
          <w:tcPr>
            <w:tcW w:w="2246" w:type="dxa"/>
            <w:vMerge/>
            <w:tcBorders>
              <w:top w:val="nil"/>
              <w:left w:val="single" w:sz="12" w:space="0" w:color="000009"/>
              <w:bottom w:val="nil"/>
              <w:right w:val="single" w:sz="12" w:space="0" w:color="000009"/>
            </w:tcBorders>
          </w:tcPr>
          <w:p w:rsidR="00AD3023" w:rsidRDefault="00AD3023">
            <w:pPr>
              <w:rPr>
                <w:sz w:val="2"/>
                <w:szCs w:val="2"/>
              </w:rPr>
            </w:pPr>
          </w:p>
        </w:tc>
        <w:tc>
          <w:tcPr>
            <w:tcW w:w="5443" w:type="dxa"/>
            <w:vMerge/>
            <w:tcBorders>
              <w:top w:val="nil"/>
              <w:left w:val="single" w:sz="12" w:space="0" w:color="000009"/>
              <w:bottom w:val="nil"/>
            </w:tcBorders>
          </w:tcPr>
          <w:p w:rsidR="00AD3023" w:rsidRDefault="00AD3023">
            <w:pPr>
              <w:rPr>
                <w:sz w:val="2"/>
                <w:szCs w:val="2"/>
              </w:rPr>
            </w:pPr>
          </w:p>
        </w:tc>
      </w:tr>
      <w:tr w:rsidR="00AD3023">
        <w:trPr>
          <w:trHeight w:val="81"/>
        </w:trPr>
        <w:tc>
          <w:tcPr>
            <w:tcW w:w="478" w:type="dxa"/>
            <w:tcBorders>
              <w:left w:val="nil"/>
              <w:right w:val="nil"/>
            </w:tcBorders>
          </w:tcPr>
          <w:p w:rsidR="00AD3023" w:rsidRDefault="00AD3023">
            <w:pPr>
              <w:pStyle w:val="TableParagraph"/>
              <w:rPr>
                <w:sz w:val="2"/>
              </w:rPr>
            </w:pPr>
          </w:p>
        </w:tc>
        <w:tc>
          <w:tcPr>
            <w:tcW w:w="1982" w:type="dxa"/>
            <w:tcBorders>
              <w:left w:val="nil"/>
              <w:right w:val="nil"/>
            </w:tcBorders>
          </w:tcPr>
          <w:p w:rsidR="00AD3023" w:rsidRDefault="00AD3023">
            <w:pPr>
              <w:pStyle w:val="TableParagraph"/>
              <w:rPr>
                <w:sz w:val="2"/>
              </w:rPr>
            </w:pPr>
          </w:p>
        </w:tc>
        <w:tc>
          <w:tcPr>
            <w:tcW w:w="1534" w:type="dxa"/>
            <w:tcBorders>
              <w:left w:val="nil"/>
              <w:right w:val="nil"/>
            </w:tcBorders>
          </w:tcPr>
          <w:p w:rsidR="00AD3023" w:rsidRDefault="00AD3023">
            <w:pPr>
              <w:pStyle w:val="TableParagraph"/>
              <w:rPr>
                <w:sz w:val="2"/>
              </w:rPr>
            </w:pPr>
          </w:p>
        </w:tc>
        <w:tc>
          <w:tcPr>
            <w:tcW w:w="1034" w:type="dxa"/>
            <w:tcBorders>
              <w:left w:val="nil"/>
              <w:right w:val="nil"/>
            </w:tcBorders>
          </w:tcPr>
          <w:p w:rsidR="00AD3023" w:rsidRDefault="00AD3023">
            <w:pPr>
              <w:pStyle w:val="TableParagraph"/>
              <w:rPr>
                <w:sz w:val="2"/>
              </w:rPr>
            </w:pPr>
          </w:p>
        </w:tc>
        <w:tc>
          <w:tcPr>
            <w:tcW w:w="1346" w:type="dxa"/>
            <w:tcBorders>
              <w:left w:val="nil"/>
            </w:tcBorders>
          </w:tcPr>
          <w:p w:rsidR="00AD3023" w:rsidRDefault="00AD3023">
            <w:pPr>
              <w:pStyle w:val="TableParagraph"/>
              <w:rPr>
                <w:sz w:val="2"/>
              </w:rPr>
            </w:pPr>
          </w:p>
        </w:tc>
        <w:tc>
          <w:tcPr>
            <w:tcW w:w="2246" w:type="dxa"/>
            <w:vMerge/>
            <w:tcBorders>
              <w:top w:val="nil"/>
              <w:left w:val="single" w:sz="12" w:space="0" w:color="000009"/>
              <w:bottom w:val="nil"/>
              <w:right w:val="single" w:sz="12" w:space="0" w:color="000009"/>
            </w:tcBorders>
          </w:tcPr>
          <w:p w:rsidR="00AD3023" w:rsidRDefault="00AD3023">
            <w:pPr>
              <w:rPr>
                <w:sz w:val="2"/>
                <w:szCs w:val="2"/>
              </w:rPr>
            </w:pPr>
          </w:p>
        </w:tc>
        <w:tc>
          <w:tcPr>
            <w:tcW w:w="5443" w:type="dxa"/>
            <w:vMerge/>
            <w:tcBorders>
              <w:top w:val="nil"/>
              <w:left w:val="single" w:sz="12" w:space="0" w:color="000009"/>
              <w:bottom w:val="nil"/>
            </w:tcBorders>
          </w:tcPr>
          <w:p w:rsidR="00AD3023" w:rsidRDefault="00AD3023">
            <w:pPr>
              <w:rPr>
                <w:sz w:val="2"/>
                <w:szCs w:val="2"/>
              </w:rPr>
            </w:pPr>
          </w:p>
        </w:tc>
      </w:tr>
      <w:tr w:rsidR="00AD3023">
        <w:trPr>
          <w:trHeight w:val="385"/>
        </w:trPr>
        <w:tc>
          <w:tcPr>
            <w:tcW w:w="478" w:type="dxa"/>
            <w:tcBorders>
              <w:right w:val="single" w:sz="12" w:space="0" w:color="000009"/>
            </w:tcBorders>
          </w:tcPr>
          <w:p w:rsidR="00AD3023" w:rsidRDefault="00E2542D">
            <w:pPr>
              <w:pStyle w:val="TableParagraph"/>
              <w:spacing w:line="268" w:lineRule="exact"/>
              <w:ind w:left="105"/>
              <w:rPr>
                <w:sz w:val="24"/>
              </w:rPr>
            </w:pPr>
            <w:r>
              <w:rPr>
                <w:spacing w:val="-10"/>
                <w:sz w:val="24"/>
              </w:rPr>
              <w:t>9</w:t>
            </w:r>
          </w:p>
        </w:tc>
        <w:tc>
          <w:tcPr>
            <w:tcW w:w="1982" w:type="dxa"/>
            <w:tcBorders>
              <w:left w:val="single" w:sz="12" w:space="0" w:color="000009"/>
              <w:right w:val="single" w:sz="12" w:space="0" w:color="000009"/>
            </w:tcBorders>
          </w:tcPr>
          <w:p w:rsidR="00AD3023" w:rsidRDefault="00E2542D">
            <w:pPr>
              <w:pStyle w:val="TableParagraph"/>
              <w:spacing w:line="268" w:lineRule="exact"/>
              <w:ind w:left="107"/>
              <w:rPr>
                <w:sz w:val="24"/>
              </w:rPr>
            </w:pPr>
            <w:r>
              <w:rPr>
                <w:spacing w:val="-2"/>
                <w:sz w:val="24"/>
              </w:rPr>
              <w:t>Давление</w:t>
            </w:r>
          </w:p>
        </w:tc>
        <w:tc>
          <w:tcPr>
            <w:tcW w:w="1534" w:type="dxa"/>
            <w:tcBorders>
              <w:left w:val="single" w:sz="12" w:space="0" w:color="000009"/>
              <w:right w:val="single" w:sz="12" w:space="0" w:color="000009"/>
            </w:tcBorders>
          </w:tcPr>
          <w:p w:rsidR="00AD3023" w:rsidRDefault="00E2542D">
            <w:pPr>
              <w:pStyle w:val="TableParagraph"/>
              <w:spacing w:line="268" w:lineRule="exact"/>
              <w:ind w:left="107"/>
              <w:rPr>
                <w:sz w:val="24"/>
              </w:rPr>
            </w:pPr>
            <w:r>
              <w:rPr>
                <w:spacing w:val="-10"/>
                <w:sz w:val="24"/>
              </w:rPr>
              <w:t>4</w:t>
            </w:r>
          </w:p>
        </w:tc>
        <w:tc>
          <w:tcPr>
            <w:tcW w:w="1034"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2</w:t>
            </w:r>
          </w:p>
        </w:tc>
        <w:tc>
          <w:tcPr>
            <w:tcW w:w="1346"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2</w:t>
            </w:r>
          </w:p>
        </w:tc>
        <w:tc>
          <w:tcPr>
            <w:tcW w:w="2246" w:type="dxa"/>
            <w:vMerge/>
            <w:tcBorders>
              <w:top w:val="nil"/>
              <w:left w:val="single" w:sz="12" w:space="0" w:color="000009"/>
              <w:bottom w:val="nil"/>
              <w:right w:val="single" w:sz="12" w:space="0" w:color="000009"/>
            </w:tcBorders>
          </w:tcPr>
          <w:p w:rsidR="00AD3023" w:rsidRDefault="00AD3023">
            <w:pPr>
              <w:rPr>
                <w:sz w:val="2"/>
                <w:szCs w:val="2"/>
              </w:rPr>
            </w:pPr>
          </w:p>
        </w:tc>
        <w:tc>
          <w:tcPr>
            <w:tcW w:w="5443" w:type="dxa"/>
            <w:vMerge/>
            <w:tcBorders>
              <w:top w:val="nil"/>
              <w:left w:val="single" w:sz="12" w:space="0" w:color="000009"/>
              <w:bottom w:val="nil"/>
            </w:tcBorders>
          </w:tcPr>
          <w:p w:rsidR="00AD3023" w:rsidRDefault="00AD3023">
            <w:pPr>
              <w:rPr>
                <w:sz w:val="2"/>
                <w:szCs w:val="2"/>
              </w:rPr>
            </w:pPr>
          </w:p>
        </w:tc>
      </w:tr>
      <w:tr w:rsidR="00AD3023">
        <w:trPr>
          <w:trHeight w:val="80"/>
        </w:trPr>
        <w:tc>
          <w:tcPr>
            <w:tcW w:w="478" w:type="dxa"/>
            <w:tcBorders>
              <w:left w:val="nil"/>
              <w:right w:val="nil"/>
            </w:tcBorders>
          </w:tcPr>
          <w:p w:rsidR="00AD3023" w:rsidRDefault="00AD3023">
            <w:pPr>
              <w:pStyle w:val="TableParagraph"/>
              <w:rPr>
                <w:sz w:val="2"/>
              </w:rPr>
            </w:pPr>
          </w:p>
        </w:tc>
        <w:tc>
          <w:tcPr>
            <w:tcW w:w="1982" w:type="dxa"/>
            <w:tcBorders>
              <w:left w:val="nil"/>
              <w:right w:val="nil"/>
            </w:tcBorders>
          </w:tcPr>
          <w:p w:rsidR="00AD3023" w:rsidRDefault="00AD3023">
            <w:pPr>
              <w:pStyle w:val="TableParagraph"/>
              <w:rPr>
                <w:sz w:val="2"/>
              </w:rPr>
            </w:pPr>
          </w:p>
        </w:tc>
        <w:tc>
          <w:tcPr>
            <w:tcW w:w="1534" w:type="dxa"/>
            <w:tcBorders>
              <w:left w:val="nil"/>
              <w:right w:val="nil"/>
            </w:tcBorders>
          </w:tcPr>
          <w:p w:rsidR="00AD3023" w:rsidRDefault="00AD3023">
            <w:pPr>
              <w:pStyle w:val="TableParagraph"/>
              <w:rPr>
                <w:sz w:val="2"/>
              </w:rPr>
            </w:pPr>
          </w:p>
        </w:tc>
        <w:tc>
          <w:tcPr>
            <w:tcW w:w="1034" w:type="dxa"/>
            <w:tcBorders>
              <w:left w:val="nil"/>
              <w:right w:val="nil"/>
            </w:tcBorders>
          </w:tcPr>
          <w:p w:rsidR="00AD3023" w:rsidRDefault="00AD3023">
            <w:pPr>
              <w:pStyle w:val="TableParagraph"/>
              <w:rPr>
                <w:sz w:val="2"/>
              </w:rPr>
            </w:pPr>
          </w:p>
        </w:tc>
        <w:tc>
          <w:tcPr>
            <w:tcW w:w="1346" w:type="dxa"/>
            <w:tcBorders>
              <w:left w:val="nil"/>
            </w:tcBorders>
          </w:tcPr>
          <w:p w:rsidR="00AD3023" w:rsidRDefault="00AD3023">
            <w:pPr>
              <w:pStyle w:val="TableParagraph"/>
              <w:rPr>
                <w:sz w:val="2"/>
              </w:rPr>
            </w:pPr>
          </w:p>
        </w:tc>
        <w:tc>
          <w:tcPr>
            <w:tcW w:w="2246" w:type="dxa"/>
            <w:vMerge/>
            <w:tcBorders>
              <w:top w:val="nil"/>
              <w:left w:val="single" w:sz="12" w:space="0" w:color="000009"/>
              <w:bottom w:val="nil"/>
              <w:right w:val="single" w:sz="12" w:space="0" w:color="000009"/>
            </w:tcBorders>
          </w:tcPr>
          <w:p w:rsidR="00AD3023" w:rsidRDefault="00AD3023">
            <w:pPr>
              <w:rPr>
                <w:sz w:val="2"/>
                <w:szCs w:val="2"/>
              </w:rPr>
            </w:pPr>
          </w:p>
        </w:tc>
        <w:tc>
          <w:tcPr>
            <w:tcW w:w="5443" w:type="dxa"/>
            <w:vMerge/>
            <w:tcBorders>
              <w:top w:val="nil"/>
              <w:left w:val="single" w:sz="12" w:space="0" w:color="000009"/>
              <w:bottom w:val="nil"/>
            </w:tcBorders>
          </w:tcPr>
          <w:p w:rsidR="00AD3023" w:rsidRDefault="00AD3023">
            <w:pPr>
              <w:rPr>
                <w:sz w:val="2"/>
                <w:szCs w:val="2"/>
              </w:rPr>
            </w:pPr>
          </w:p>
        </w:tc>
      </w:tr>
      <w:tr w:rsidR="00AD3023">
        <w:trPr>
          <w:trHeight w:val="935"/>
        </w:trPr>
        <w:tc>
          <w:tcPr>
            <w:tcW w:w="478" w:type="dxa"/>
            <w:tcBorders>
              <w:right w:val="single" w:sz="12" w:space="0" w:color="000009"/>
            </w:tcBorders>
          </w:tcPr>
          <w:p w:rsidR="00AD3023" w:rsidRDefault="00E2542D">
            <w:pPr>
              <w:pStyle w:val="TableParagraph"/>
              <w:spacing w:line="268" w:lineRule="exact"/>
              <w:ind w:left="105"/>
              <w:rPr>
                <w:sz w:val="24"/>
              </w:rPr>
            </w:pPr>
            <w:r>
              <w:rPr>
                <w:spacing w:val="-5"/>
                <w:sz w:val="24"/>
              </w:rPr>
              <w:t>10</w:t>
            </w:r>
          </w:p>
        </w:tc>
        <w:tc>
          <w:tcPr>
            <w:tcW w:w="1982" w:type="dxa"/>
            <w:tcBorders>
              <w:left w:val="single" w:sz="12" w:space="0" w:color="000009"/>
              <w:right w:val="single" w:sz="12" w:space="0" w:color="000009"/>
            </w:tcBorders>
          </w:tcPr>
          <w:p w:rsidR="00AD3023" w:rsidRDefault="00E2542D">
            <w:pPr>
              <w:pStyle w:val="TableParagraph"/>
              <w:ind w:left="107" w:right="252"/>
              <w:rPr>
                <w:sz w:val="24"/>
              </w:rPr>
            </w:pPr>
            <w:r>
              <w:rPr>
                <w:sz w:val="24"/>
              </w:rPr>
              <w:t>Физика и времена года: Физикавесной.</w:t>
            </w:r>
          </w:p>
        </w:tc>
        <w:tc>
          <w:tcPr>
            <w:tcW w:w="1534" w:type="dxa"/>
            <w:tcBorders>
              <w:left w:val="single" w:sz="12" w:space="0" w:color="000009"/>
              <w:right w:val="single" w:sz="12" w:space="0" w:color="000009"/>
            </w:tcBorders>
          </w:tcPr>
          <w:p w:rsidR="00AD3023" w:rsidRDefault="00E2542D">
            <w:pPr>
              <w:pStyle w:val="TableParagraph"/>
              <w:spacing w:line="268" w:lineRule="exact"/>
              <w:ind w:left="107"/>
              <w:rPr>
                <w:sz w:val="24"/>
              </w:rPr>
            </w:pPr>
            <w:r>
              <w:rPr>
                <w:spacing w:val="-10"/>
                <w:sz w:val="24"/>
              </w:rPr>
              <w:t>2</w:t>
            </w:r>
          </w:p>
        </w:tc>
        <w:tc>
          <w:tcPr>
            <w:tcW w:w="1034"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1</w:t>
            </w:r>
          </w:p>
        </w:tc>
        <w:tc>
          <w:tcPr>
            <w:tcW w:w="1346"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1</w:t>
            </w:r>
          </w:p>
        </w:tc>
        <w:tc>
          <w:tcPr>
            <w:tcW w:w="2246" w:type="dxa"/>
            <w:vMerge/>
            <w:tcBorders>
              <w:top w:val="nil"/>
              <w:left w:val="single" w:sz="12" w:space="0" w:color="000009"/>
              <w:bottom w:val="nil"/>
              <w:right w:val="single" w:sz="12" w:space="0" w:color="000009"/>
            </w:tcBorders>
          </w:tcPr>
          <w:p w:rsidR="00AD3023" w:rsidRDefault="00AD3023">
            <w:pPr>
              <w:rPr>
                <w:sz w:val="2"/>
                <w:szCs w:val="2"/>
              </w:rPr>
            </w:pPr>
          </w:p>
        </w:tc>
        <w:tc>
          <w:tcPr>
            <w:tcW w:w="5443" w:type="dxa"/>
            <w:vMerge/>
            <w:tcBorders>
              <w:top w:val="nil"/>
              <w:left w:val="single" w:sz="12" w:space="0" w:color="000009"/>
              <w:bottom w:val="nil"/>
            </w:tcBorders>
          </w:tcPr>
          <w:p w:rsidR="00AD3023" w:rsidRDefault="00AD3023">
            <w:pPr>
              <w:rPr>
                <w:sz w:val="2"/>
                <w:szCs w:val="2"/>
              </w:rPr>
            </w:pPr>
          </w:p>
        </w:tc>
      </w:tr>
    </w:tbl>
    <w:p w:rsidR="00AD3023" w:rsidRDefault="00AD3023">
      <w:pPr>
        <w:rPr>
          <w:sz w:val="2"/>
          <w:szCs w:val="2"/>
        </w:rPr>
        <w:sectPr w:rsidR="00AD3023">
          <w:footerReference w:type="default" r:id="rId1513"/>
          <w:pgSz w:w="16390" w:h="11910" w:orient="landscape"/>
          <w:pgMar w:top="780" w:right="620" w:bottom="1000" w:left="1460" w:header="0" w:footer="803" w:gutter="0"/>
          <w:cols w:space="720"/>
        </w:sectPr>
      </w:pPr>
    </w:p>
    <w:p w:rsidR="00AD3023" w:rsidRDefault="00AD3023">
      <w:pPr>
        <w:pStyle w:val="a3"/>
        <w:spacing w:before="9"/>
        <w:ind w:left="0"/>
        <w:jc w:val="left"/>
        <w:rPr>
          <w:b/>
          <w:sz w:val="8"/>
        </w:rPr>
      </w:pPr>
    </w:p>
    <w:tbl>
      <w:tblPr>
        <w:tblStyle w:val="TableNormal"/>
        <w:tblW w:w="0" w:type="auto"/>
        <w:tblInd w:w="134"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tblPr>
      <w:tblGrid>
        <w:gridCol w:w="478"/>
        <w:gridCol w:w="1982"/>
        <w:gridCol w:w="1534"/>
        <w:gridCol w:w="1034"/>
        <w:gridCol w:w="1339"/>
        <w:gridCol w:w="2254"/>
        <w:gridCol w:w="5444"/>
      </w:tblGrid>
      <w:tr w:rsidR="00AD3023">
        <w:trPr>
          <w:trHeight w:val="383"/>
        </w:trPr>
        <w:tc>
          <w:tcPr>
            <w:tcW w:w="478" w:type="dxa"/>
            <w:tcBorders>
              <w:right w:val="single" w:sz="12" w:space="0" w:color="000009"/>
            </w:tcBorders>
          </w:tcPr>
          <w:p w:rsidR="00AD3023" w:rsidRDefault="00E2542D">
            <w:pPr>
              <w:pStyle w:val="TableParagraph"/>
              <w:spacing w:line="265" w:lineRule="exact"/>
              <w:ind w:right="2"/>
              <w:jc w:val="center"/>
              <w:rPr>
                <w:sz w:val="24"/>
              </w:rPr>
            </w:pPr>
            <w:r>
              <w:rPr>
                <w:spacing w:val="-5"/>
                <w:sz w:val="24"/>
              </w:rPr>
              <w:t>11</w:t>
            </w:r>
          </w:p>
        </w:tc>
        <w:tc>
          <w:tcPr>
            <w:tcW w:w="1982" w:type="dxa"/>
            <w:tcBorders>
              <w:left w:val="single" w:sz="12" w:space="0" w:color="000009"/>
              <w:right w:val="single" w:sz="12" w:space="0" w:color="000009"/>
            </w:tcBorders>
          </w:tcPr>
          <w:p w:rsidR="00AD3023" w:rsidRDefault="00E2542D">
            <w:pPr>
              <w:pStyle w:val="TableParagraph"/>
              <w:spacing w:line="265" w:lineRule="exact"/>
              <w:ind w:left="107"/>
              <w:rPr>
                <w:sz w:val="24"/>
              </w:rPr>
            </w:pPr>
            <w:r>
              <w:rPr>
                <w:spacing w:val="-2"/>
                <w:sz w:val="24"/>
              </w:rPr>
              <w:t>Энергия</w:t>
            </w:r>
          </w:p>
        </w:tc>
        <w:tc>
          <w:tcPr>
            <w:tcW w:w="1534" w:type="dxa"/>
            <w:tcBorders>
              <w:left w:val="single" w:sz="12" w:space="0" w:color="000009"/>
              <w:right w:val="single" w:sz="12" w:space="0" w:color="000009"/>
            </w:tcBorders>
          </w:tcPr>
          <w:p w:rsidR="00AD3023" w:rsidRDefault="00E2542D">
            <w:pPr>
              <w:pStyle w:val="TableParagraph"/>
              <w:spacing w:line="265" w:lineRule="exact"/>
              <w:ind w:left="107"/>
              <w:rPr>
                <w:sz w:val="24"/>
              </w:rPr>
            </w:pPr>
            <w:r>
              <w:rPr>
                <w:spacing w:val="-10"/>
                <w:sz w:val="24"/>
              </w:rPr>
              <w:t>4</w:t>
            </w:r>
          </w:p>
        </w:tc>
        <w:tc>
          <w:tcPr>
            <w:tcW w:w="1034" w:type="dxa"/>
            <w:tcBorders>
              <w:left w:val="single" w:sz="12" w:space="0" w:color="000009"/>
              <w:right w:val="single" w:sz="12" w:space="0" w:color="000009"/>
            </w:tcBorders>
          </w:tcPr>
          <w:p w:rsidR="00AD3023" w:rsidRDefault="00E2542D">
            <w:pPr>
              <w:pStyle w:val="TableParagraph"/>
              <w:spacing w:line="265" w:lineRule="exact"/>
              <w:ind w:left="108"/>
              <w:rPr>
                <w:sz w:val="24"/>
              </w:rPr>
            </w:pPr>
            <w:r>
              <w:rPr>
                <w:spacing w:val="-10"/>
                <w:sz w:val="24"/>
              </w:rPr>
              <w:t>2</w:t>
            </w:r>
          </w:p>
        </w:tc>
        <w:tc>
          <w:tcPr>
            <w:tcW w:w="1339" w:type="dxa"/>
            <w:tcBorders>
              <w:left w:val="single" w:sz="12" w:space="0" w:color="000009"/>
            </w:tcBorders>
          </w:tcPr>
          <w:p w:rsidR="00AD3023" w:rsidRDefault="00DC3336">
            <w:pPr>
              <w:pStyle w:val="TableParagraph"/>
              <w:spacing w:line="265" w:lineRule="exact"/>
              <w:ind w:left="108"/>
              <w:rPr>
                <w:sz w:val="24"/>
              </w:rPr>
            </w:pPr>
            <w:r w:rsidRPr="00DC3336">
              <w:pict>
                <v:group id="docshapegroup91" o:spid="_x0000_s2064" style="position:absolute;left:0;text-align:left;margin-left:66.95pt;margin-top:-5.55pt;width:.75pt;height:24.75pt;z-index:-44035584;mso-position-horizontal-relative:text;mso-position-vertical-relative:text" coordorigin="1339,-111" coordsize="15,495">
                  <v:rect id="docshape92" o:spid="_x0000_s2065" style="position:absolute;left:1339;top:-111;width:15;height:495" fillcolor="#000009" stroked="f"/>
                </v:group>
              </w:pict>
            </w:r>
            <w:r w:rsidR="00E2542D">
              <w:rPr>
                <w:spacing w:val="-10"/>
                <w:sz w:val="24"/>
              </w:rPr>
              <w:t>2</w:t>
            </w:r>
          </w:p>
        </w:tc>
        <w:tc>
          <w:tcPr>
            <w:tcW w:w="2254" w:type="dxa"/>
            <w:vMerge w:val="restart"/>
            <w:tcBorders>
              <w:top w:val="nil"/>
              <w:left w:val="single" w:sz="12" w:space="0" w:color="000009"/>
              <w:right w:val="nil"/>
            </w:tcBorders>
          </w:tcPr>
          <w:p w:rsidR="00AD3023" w:rsidRDefault="00AD3023">
            <w:pPr>
              <w:pStyle w:val="TableParagraph"/>
              <w:rPr>
                <w:sz w:val="24"/>
              </w:rPr>
            </w:pPr>
          </w:p>
        </w:tc>
        <w:tc>
          <w:tcPr>
            <w:tcW w:w="5444" w:type="dxa"/>
            <w:vMerge w:val="restart"/>
            <w:tcBorders>
              <w:top w:val="nil"/>
              <w:left w:val="nil"/>
              <w:right w:val="nil"/>
            </w:tcBorders>
          </w:tcPr>
          <w:p w:rsidR="00AD3023" w:rsidRDefault="00DC3336">
            <w:pPr>
              <w:pStyle w:val="TableParagraph"/>
              <w:spacing w:line="278" w:lineRule="auto"/>
              <w:ind w:left="111"/>
              <w:rPr>
                <w:sz w:val="24"/>
              </w:rPr>
            </w:pPr>
            <w:r w:rsidRPr="00DC3336">
              <w:pict>
                <v:group id="docshapegroup93" o:spid="_x0000_s2062" style="position:absolute;left:0;text-align:left;margin-left:-.7pt;margin-top:-5.1pt;width:1.45pt;height:24.75pt;z-index:-44035072;mso-position-horizontal-relative:text;mso-position-vertical-relative:text" coordorigin="-14,-102" coordsize="29,495">
                  <v:shape id="docshape94" o:spid="_x0000_s2063" style="position:absolute;left:-15;top:-103;width:29;height:495" coordorigin="-14,-102" coordsize="29,495" path="m14,-102r-14,l-14,-102r,494l,392r14,l14,-102xe" fillcolor="#000009" stroked="f">
                    <v:path arrowok="t"/>
                  </v:shape>
                </v:group>
              </w:pict>
            </w:r>
            <w:r w:rsidRPr="00DC3336">
              <w:pict>
                <v:group id="docshapegroup95" o:spid="_x0000_s2060" style="position:absolute;left:0;text-align:left;margin-left:271.85pt;margin-top:-5.1pt;width:.75pt;height:24.75pt;z-index:15746048;mso-position-horizontal-relative:text;mso-position-vertical-relative:text" coordorigin="5437,-102" coordsize="15,495">
                  <v:rect id="docshape96" o:spid="_x0000_s2061" style="position:absolute;left:5436;top:-103;width:15;height:495" fillcolor="#000009" stroked="f"/>
                </v:group>
              </w:pict>
            </w:r>
            <w:r w:rsidR="00E2542D">
              <w:rPr>
                <w:sz w:val="24"/>
              </w:rPr>
              <w:t>духовно-нравственнойкультурысвоейсемьи, своего народа</w:t>
            </w:r>
          </w:p>
          <w:p w:rsidR="00AD3023" w:rsidRDefault="00E2542D">
            <w:pPr>
              <w:pStyle w:val="TableParagraph"/>
              <w:spacing w:before="187" w:line="276" w:lineRule="auto"/>
              <w:ind w:left="111"/>
              <w:rPr>
                <w:sz w:val="24"/>
              </w:rPr>
            </w:pPr>
            <w:r>
              <w:rPr>
                <w:sz w:val="24"/>
              </w:rPr>
              <w:t>30 ноября – День Государственного герба РФ. Понимание значения гражданских символов (государственная символика России, своего региона),праздников,местпочитаниягероеви защитников Отечества</w:t>
            </w:r>
          </w:p>
          <w:p w:rsidR="00AD3023" w:rsidRDefault="00E2542D">
            <w:pPr>
              <w:pStyle w:val="TableParagraph"/>
              <w:spacing w:before="201" w:line="276" w:lineRule="auto"/>
              <w:ind w:left="111"/>
              <w:rPr>
                <w:sz w:val="24"/>
              </w:rPr>
            </w:pPr>
            <w:r>
              <w:rPr>
                <w:sz w:val="24"/>
              </w:rPr>
              <w:t>30 ноября – День Государственного герба РФ. Понимание значения гражданских символов (государственная символика России, своего региона),праздников,местпочитаниягероеви защитников Отечества</w:t>
            </w:r>
          </w:p>
          <w:p w:rsidR="00AD3023" w:rsidRDefault="00E2542D">
            <w:pPr>
              <w:pStyle w:val="TableParagraph"/>
              <w:spacing w:before="199" w:line="276" w:lineRule="auto"/>
              <w:ind w:left="111"/>
              <w:rPr>
                <w:sz w:val="24"/>
              </w:rPr>
            </w:pPr>
            <w:r>
              <w:rPr>
                <w:sz w:val="24"/>
              </w:rPr>
              <w:t>27 апреля – День российского парламентаризма. Формированиепервоначальногопредставленияо правах и ответственности человека в обществе, гражданских правах и обязанностях</w:t>
            </w:r>
          </w:p>
          <w:p w:rsidR="00AD3023" w:rsidRDefault="00E2542D">
            <w:pPr>
              <w:pStyle w:val="TableParagraph"/>
              <w:spacing w:before="202" w:line="276" w:lineRule="auto"/>
              <w:ind w:left="111"/>
              <w:rPr>
                <w:sz w:val="24"/>
              </w:rPr>
            </w:pPr>
            <w:r>
              <w:rPr>
                <w:sz w:val="24"/>
              </w:rPr>
              <w:t>9 мая – День Победы. Понимание своей сопричастности к прошлому, настоящему и будущемуродногокрая,своейРодины -России, Российского государства</w:t>
            </w:r>
          </w:p>
        </w:tc>
      </w:tr>
      <w:tr w:rsidR="00AD3023">
        <w:trPr>
          <w:trHeight w:val="80"/>
        </w:trPr>
        <w:tc>
          <w:tcPr>
            <w:tcW w:w="478" w:type="dxa"/>
            <w:tcBorders>
              <w:left w:val="nil"/>
              <w:right w:val="nil"/>
            </w:tcBorders>
          </w:tcPr>
          <w:p w:rsidR="00AD3023" w:rsidRDefault="00AD3023">
            <w:pPr>
              <w:pStyle w:val="TableParagraph"/>
              <w:rPr>
                <w:sz w:val="2"/>
              </w:rPr>
            </w:pPr>
          </w:p>
        </w:tc>
        <w:tc>
          <w:tcPr>
            <w:tcW w:w="1982" w:type="dxa"/>
            <w:tcBorders>
              <w:left w:val="nil"/>
              <w:right w:val="nil"/>
            </w:tcBorders>
          </w:tcPr>
          <w:p w:rsidR="00AD3023" w:rsidRDefault="00AD3023">
            <w:pPr>
              <w:pStyle w:val="TableParagraph"/>
              <w:rPr>
                <w:sz w:val="2"/>
              </w:rPr>
            </w:pPr>
          </w:p>
        </w:tc>
        <w:tc>
          <w:tcPr>
            <w:tcW w:w="1534" w:type="dxa"/>
            <w:tcBorders>
              <w:left w:val="nil"/>
              <w:right w:val="nil"/>
            </w:tcBorders>
          </w:tcPr>
          <w:p w:rsidR="00AD3023" w:rsidRDefault="00AD3023">
            <w:pPr>
              <w:pStyle w:val="TableParagraph"/>
              <w:rPr>
                <w:sz w:val="2"/>
              </w:rPr>
            </w:pPr>
          </w:p>
        </w:tc>
        <w:tc>
          <w:tcPr>
            <w:tcW w:w="1034" w:type="dxa"/>
            <w:tcBorders>
              <w:left w:val="nil"/>
              <w:right w:val="nil"/>
            </w:tcBorders>
          </w:tcPr>
          <w:p w:rsidR="00AD3023" w:rsidRDefault="00AD3023">
            <w:pPr>
              <w:pStyle w:val="TableParagraph"/>
              <w:rPr>
                <w:sz w:val="2"/>
              </w:rPr>
            </w:pPr>
          </w:p>
        </w:tc>
        <w:tc>
          <w:tcPr>
            <w:tcW w:w="1339" w:type="dxa"/>
            <w:tcBorders>
              <w:left w:val="nil"/>
            </w:tcBorders>
          </w:tcPr>
          <w:p w:rsidR="00AD3023" w:rsidRDefault="00AD3023">
            <w:pPr>
              <w:pStyle w:val="TableParagraph"/>
              <w:rPr>
                <w:sz w:val="2"/>
              </w:rPr>
            </w:pPr>
          </w:p>
        </w:tc>
        <w:tc>
          <w:tcPr>
            <w:tcW w:w="2254" w:type="dxa"/>
            <w:vMerge/>
            <w:tcBorders>
              <w:top w:val="nil"/>
              <w:left w:val="single" w:sz="12" w:space="0" w:color="000009"/>
              <w:right w:val="nil"/>
            </w:tcBorders>
          </w:tcPr>
          <w:p w:rsidR="00AD3023" w:rsidRDefault="00AD3023">
            <w:pPr>
              <w:rPr>
                <w:sz w:val="2"/>
                <w:szCs w:val="2"/>
              </w:rPr>
            </w:pPr>
          </w:p>
        </w:tc>
        <w:tc>
          <w:tcPr>
            <w:tcW w:w="5444" w:type="dxa"/>
            <w:vMerge/>
            <w:tcBorders>
              <w:top w:val="nil"/>
              <w:left w:val="nil"/>
              <w:right w:val="nil"/>
            </w:tcBorders>
          </w:tcPr>
          <w:p w:rsidR="00AD3023" w:rsidRDefault="00AD3023">
            <w:pPr>
              <w:rPr>
                <w:sz w:val="2"/>
                <w:szCs w:val="2"/>
              </w:rPr>
            </w:pPr>
          </w:p>
        </w:tc>
      </w:tr>
      <w:tr w:rsidR="00AD3023">
        <w:trPr>
          <w:trHeight w:val="661"/>
        </w:trPr>
        <w:tc>
          <w:tcPr>
            <w:tcW w:w="478" w:type="dxa"/>
            <w:tcBorders>
              <w:right w:val="single" w:sz="12" w:space="0" w:color="000009"/>
            </w:tcBorders>
          </w:tcPr>
          <w:p w:rsidR="00AD3023" w:rsidRDefault="00E2542D">
            <w:pPr>
              <w:pStyle w:val="TableParagraph"/>
              <w:spacing w:line="268" w:lineRule="exact"/>
              <w:ind w:right="2"/>
              <w:jc w:val="center"/>
              <w:rPr>
                <w:sz w:val="24"/>
              </w:rPr>
            </w:pPr>
            <w:r>
              <w:rPr>
                <w:spacing w:val="-5"/>
                <w:sz w:val="24"/>
              </w:rPr>
              <w:t>12</w:t>
            </w:r>
          </w:p>
        </w:tc>
        <w:tc>
          <w:tcPr>
            <w:tcW w:w="1982" w:type="dxa"/>
            <w:tcBorders>
              <w:left w:val="single" w:sz="12" w:space="0" w:color="000009"/>
              <w:right w:val="single" w:sz="12" w:space="0" w:color="000009"/>
            </w:tcBorders>
          </w:tcPr>
          <w:p w:rsidR="00AD3023" w:rsidRDefault="00E2542D">
            <w:pPr>
              <w:pStyle w:val="TableParagraph"/>
              <w:ind w:left="107" w:right="865"/>
              <w:rPr>
                <w:sz w:val="24"/>
              </w:rPr>
            </w:pPr>
            <w:r>
              <w:rPr>
                <w:sz w:val="24"/>
              </w:rPr>
              <w:t xml:space="preserve">Физикии </w:t>
            </w:r>
            <w:r>
              <w:rPr>
                <w:spacing w:val="-2"/>
                <w:sz w:val="24"/>
              </w:rPr>
              <w:t>лирики</w:t>
            </w:r>
          </w:p>
        </w:tc>
        <w:tc>
          <w:tcPr>
            <w:tcW w:w="1534" w:type="dxa"/>
            <w:tcBorders>
              <w:left w:val="single" w:sz="12" w:space="0" w:color="000009"/>
              <w:right w:val="single" w:sz="12" w:space="0" w:color="000009"/>
            </w:tcBorders>
          </w:tcPr>
          <w:p w:rsidR="00AD3023" w:rsidRDefault="00E2542D">
            <w:pPr>
              <w:pStyle w:val="TableParagraph"/>
              <w:spacing w:line="268" w:lineRule="exact"/>
              <w:ind w:left="107"/>
              <w:rPr>
                <w:sz w:val="24"/>
              </w:rPr>
            </w:pPr>
            <w:r>
              <w:rPr>
                <w:spacing w:val="-10"/>
                <w:sz w:val="24"/>
              </w:rPr>
              <w:t>1</w:t>
            </w:r>
          </w:p>
        </w:tc>
        <w:tc>
          <w:tcPr>
            <w:tcW w:w="1034"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1</w:t>
            </w:r>
          </w:p>
        </w:tc>
        <w:tc>
          <w:tcPr>
            <w:tcW w:w="1339"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0</w:t>
            </w:r>
          </w:p>
        </w:tc>
        <w:tc>
          <w:tcPr>
            <w:tcW w:w="2254" w:type="dxa"/>
            <w:vMerge/>
            <w:tcBorders>
              <w:top w:val="nil"/>
              <w:left w:val="single" w:sz="12" w:space="0" w:color="000009"/>
              <w:right w:val="nil"/>
            </w:tcBorders>
          </w:tcPr>
          <w:p w:rsidR="00AD3023" w:rsidRDefault="00AD3023">
            <w:pPr>
              <w:rPr>
                <w:sz w:val="2"/>
                <w:szCs w:val="2"/>
              </w:rPr>
            </w:pPr>
          </w:p>
        </w:tc>
        <w:tc>
          <w:tcPr>
            <w:tcW w:w="5444" w:type="dxa"/>
            <w:vMerge/>
            <w:tcBorders>
              <w:top w:val="nil"/>
              <w:left w:val="nil"/>
              <w:right w:val="nil"/>
            </w:tcBorders>
          </w:tcPr>
          <w:p w:rsidR="00AD3023" w:rsidRDefault="00AD3023">
            <w:pPr>
              <w:rPr>
                <w:sz w:val="2"/>
                <w:szCs w:val="2"/>
              </w:rPr>
            </w:pPr>
          </w:p>
        </w:tc>
      </w:tr>
      <w:tr w:rsidR="00AD3023">
        <w:trPr>
          <w:trHeight w:val="81"/>
        </w:trPr>
        <w:tc>
          <w:tcPr>
            <w:tcW w:w="478" w:type="dxa"/>
            <w:tcBorders>
              <w:left w:val="nil"/>
              <w:right w:val="nil"/>
            </w:tcBorders>
          </w:tcPr>
          <w:p w:rsidR="00AD3023" w:rsidRDefault="00AD3023">
            <w:pPr>
              <w:pStyle w:val="TableParagraph"/>
              <w:rPr>
                <w:sz w:val="2"/>
              </w:rPr>
            </w:pPr>
          </w:p>
        </w:tc>
        <w:tc>
          <w:tcPr>
            <w:tcW w:w="1982" w:type="dxa"/>
            <w:tcBorders>
              <w:left w:val="nil"/>
              <w:right w:val="nil"/>
            </w:tcBorders>
          </w:tcPr>
          <w:p w:rsidR="00AD3023" w:rsidRDefault="00AD3023">
            <w:pPr>
              <w:pStyle w:val="TableParagraph"/>
              <w:rPr>
                <w:sz w:val="2"/>
              </w:rPr>
            </w:pPr>
          </w:p>
        </w:tc>
        <w:tc>
          <w:tcPr>
            <w:tcW w:w="1534" w:type="dxa"/>
            <w:tcBorders>
              <w:left w:val="nil"/>
              <w:right w:val="nil"/>
            </w:tcBorders>
          </w:tcPr>
          <w:p w:rsidR="00AD3023" w:rsidRDefault="00AD3023">
            <w:pPr>
              <w:pStyle w:val="TableParagraph"/>
              <w:rPr>
                <w:sz w:val="2"/>
              </w:rPr>
            </w:pPr>
          </w:p>
        </w:tc>
        <w:tc>
          <w:tcPr>
            <w:tcW w:w="1034" w:type="dxa"/>
            <w:tcBorders>
              <w:left w:val="nil"/>
              <w:right w:val="nil"/>
            </w:tcBorders>
          </w:tcPr>
          <w:p w:rsidR="00AD3023" w:rsidRDefault="00AD3023">
            <w:pPr>
              <w:pStyle w:val="TableParagraph"/>
              <w:rPr>
                <w:sz w:val="2"/>
              </w:rPr>
            </w:pPr>
          </w:p>
        </w:tc>
        <w:tc>
          <w:tcPr>
            <w:tcW w:w="1339" w:type="dxa"/>
            <w:tcBorders>
              <w:left w:val="nil"/>
            </w:tcBorders>
          </w:tcPr>
          <w:p w:rsidR="00AD3023" w:rsidRDefault="00AD3023">
            <w:pPr>
              <w:pStyle w:val="TableParagraph"/>
              <w:rPr>
                <w:sz w:val="2"/>
              </w:rPr>
            </w:pPr>
          </w:p>
        </w:tc>
        <w:tc>
          <w:tcPr>
            <w:tcW w:w="2254" w:type="dxa"/>
            <w:vMerge/>
            <w:tcBorders>
              <w:top w:val="nil"/>
              <w:left w:val="single" w:sz="12" w:space="0" w:color="000009"/>
              <w:right w:val="nil"/>
            </w:tcBorders>
          </w:tcPr>
          <w:p w:rsidR="00AD3023" w:rsidRDefault="00AD3023">
            <w:pPr>
              <w:rPr>
                <w:sz w:val="2"/>
                <w:szCs w:val="2"/>
              </w:rPr>
            </w:pPr>
          </w:p>
        </w:tc>
        <w:tc>
          <w:tcPr>
            <w:tcW w:w="5444" w:type="dxa"/>
            <w:vMerge/>
            <w:tcBorders>
              <w:top w:val="nil"/>
              <w:left w:val="nil"/>
              <w:right w:val="nil"/>
            </w:tcBorders>
          </w:tcPr>
          <w:p w:rsidR="00AD3023" w:rsidRDefault="00AD3023">
            <w:pPr>
              <w:rPr>
                <w:sz w:val="2"/>
                <w:szCs w:val="2"/>
              </w:rPr>
            </w:pPr>
          </w:p>
        </w:tc>
      </w:tr>
      <w:tr w:rsidR="00AD3023">
        <w:trPr>
          <w:trHeight w:val="6189"/>
        </w:trPr>
        <w:tc>
          <w:tcPr>
            <w:tcW w:w="478" w:type="dxa"/>
            <w:tcBorders>
              <w:right w:val="single" w:sz="12" w:space="0" w:color="000009"/>
            </w:tcBorders>
          </w:tcPr>
          <w:p w:rsidR="00AD3023" w:rsidRDefault="00E2542D">
            <w:pPr>
              <w:pStyle w:val="TableParagraph"/>
              <w:spacing w:line="268" w:lineRule="exact"/>
              <w:ind w:right="2"/>
              <w:jc w:val="center"/>
              <w:rPr>
                <w:sz w:val="24"/>
              </w:rPr>
            </w:pPr>
            <w:r>
              <w:rPr>
                <w:spacing w:val="-5"/>
                <w:sz w:val="24"/>
              </w:rPr>
              <w:t>13</w:t>
            </w:r>
          </w:p>
        </w:tc>
        <w:tc>
          <w:tcPr>
            <w:tcW w:w="1982" w:type="dxa"/>
            <w:tcBorders>
              <w:left w:val="single" w:sz="12" w:space="0" w:color="000009"/>
              <w:right w:val="single" w:sz="12" w:space="0" w:color="000009"/>
            </w:tcBorders>
          </w:tcPr>
          <w:p w:rsidR="00AD3023" w:rsidRDefault="00E2542D">
            <w:pPr>
              <w:pStyle w:val="TableParagraph"/>
              <w:ind w:left="107" w:right="352"/>
              <w:rPr>
                <w:sz w:val="24"/>
              </w:rPr>
            </w:pPr>
            <w:r>
              <w:rPr>
                <w:sz w:val="24"/>
              </w:rPr>
              <w:t>Физика и времена года: Физикалетом.</w:t>
            </w:r>
          </w:p>
        </w:tc>
        <w:tc>
          <w:tcPr>
            <w:tcW w:w="1534" w:type="dxa"/>
            <w:tcBorders>
              <w:left w:val="single" w:sz="12" w:space="0" w:color="000009"/>
              <w:right w:val="single" w:sz="12" w:space="0" w:color="000009"/>
            </w:tcBorders>
          </w:tcPr>
          <w:p w:rsidR="00AD3023" w:rsidRDefault="00E2542D">
            <w:pPr>
              <w:pStyle w:val="TableParagraph"/>
              <w:spacing w:line="268" w:lineRule="exact"/>
              <w:ind w:left="107"/>
              <w:rPr>
                <w:sz w:val="24"/>
              </w:rPr>
            </w:pPr>
            <w:r>
              <w:rPr>
                <w:spacing w:val="-10"/>
                <w:sz w:val="24"/>
              </w:rPr>
              <w:t>1</w:t>
            </w:r>
          </w:p>
        </w:tc>
        <w:tc>
          <w:tcPr>
            <w:tcW w:w="1034"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1</w:t>
            </w:r>
          </w:p>
        </w:tc>
        <w:tc>
          <w:tcPr>
            <w:tcW w:w="1339"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10"/>
                <w:sz w:val="24"/>
              </w:rPr>
              <w:t>0</w:t>
            </w:r>
          </w:p>
        </w:tc>
        <w:tc>
          <w:tcPr>
            <w:tcW w:w="2254" w:type="dxa"/>
            <w:vMerge/>
            <w:tcBorders>
              <w:top w:val="nil"/>
              <w:left w:val="single" w:sz="12" w:space="0" w:color="000009"/>
              <w:right w:val="nil"/>
            </w:tcBorders>
          </w:tcPr>
          <w:p w:rsidR="00AD3023" w:rsidRDefault="00AD3023">
            <w:pPr>
              <w:rPr>
                <w:sz w:val="2"/>
                <w:szCs w:val="2"/>
              </w:rPr>
            </w:pPr>
          </w:p>
        </w:tc>
        <w:tc>
          <w:tcPr>
            <w:tcW w:w="5444" w:type="dxa"/>
            <w:vMerge/>
            <w:tcBorders>
              <w:top w:val="nil"/>
              <w:left w:val="nil"/>
              <w:right w:val="nil"/>
            </w:tcBorders>
          </w:tcPr>
          <w:p w:rsidR="00AD3023" w:rsidRDefault="00AD3023">
            <w:pPr>
              <w:rPr>
                <w:sz w:val="2"/>
                <w:szCs w:val="2"/>
              </w:rPr>
            </w:pPr>
          </w:p>
        </w:tc>
      </w:tr>
      <w:tr w:rsidR="00AD3023">
        <w:trPr>
          <w:trHeight w:val="81"/>
        </w:trPr>
        <w:tc>
          <w:tcPr>
            <w:tcW w:w="478" w:type="dxa"/>
            <w:tcBorders>
              <w:left w:val="nil"/>
              <w:right w:val="nil"/>
            </w:tcBorders>
          </w:tcPr>
          <w:p w:rsidR="00AD3023" w:rsidRDefault="00AD3023">
            <w:pPr>
              <w:pStyle w:val="TableParagraph"/>
              <w:rPr>
                <w:sz w:val="2"/>
              </w:rPr>
            </w:pPr>
          </w:p>
        </w:tc>
        <w:tc>
          <w:tcPr>
            <w:tcW w:w="1982" w:type="dxa"/>
            <w:tcBorders>
              <w:left w:val="nil"/>
              <w:right w:val="nil"/>
            </w:tcBorders>
          </w:tcPr>
          <w:p w:rsidR="00AD3023" w:rsidRDefault="00AD3023">
            <w:pPr>
              <w:pStyle w:val="TableParagraph"/>
              <w:rPr>
                <w:sz w:val="2"/>
              </w:rPr>
            </w:pPr>
          </w:p>
        </w:tc>
        <w:tc>
          <w:tcPr>
            <w:tcW w:w="1534" w:type="dxa"/>
            <w:tcBorders>
              <w:left w:val="nil"/>
              <w:right w:val="nil"/>
            </w:tcBorders>
          </w:tcPr>
          <w:p w:rsidR="00AD3023" w:rsidRDefault="00AD3023">
            <w:pPr>
              <w:pStyle w:val="TableParagraph"/>
              <w:rPr>
                <w:sz w:val="2"/>
              </w:rPr>
            </w:pPr>
          </w:p>
        </w:tc>
        <w:tc>
          <w:tcPr>
            <w:tcW w:w="1034" w:type="dxa"/>
            <w:tcBorders>
              <w:left w:val="nil"/>
              <w:right w:val="nil"/>
            </w:tcBorders>
          </w:tcPr>
          <w:p w:rsidR="00AD3023" w:rsidRDefault="00AD3023">
            <w:pPr>
              <w:pStyle w:val="TableParagraph"/>
              <w:rPr>
                <w:sz w:val="2"/>
              </w:rPr>
            </w:pPr>
          </w:p>
        </w:tc>
        <w:tc>
          <w:tcPr>
            <w:tcW w:w="1339" w:type="dxa"/>
            <w:tcBorders>
              <w:left w:val="nil"/>
            </w:tcBorders>
          </w:tcPr>
          <w:p w:rsidR="00AD3023" w:rsidRDefault="00AD3023">
            <w:pPr>
              <w:pStyle w:val="TableParagraph"/>
              <w:rPr>
                <w:sz w:val="2"/>
              </w:rPr>
            </w:pPr>
          </w:p>
        </w:tc>
        <w:tc>
          <w:tcPr>
            <w:tcW w:w="2254" w:type="dxa"/>
            <w:vMerge/>
            <w:tcBorders>
              <w:top w:val="nil"/>
              <w:left w:val="single" w:sz="12" w:space="0" w:color="000009"/>
              <w:right w:val="nil"/>
            </w:tcBorders>
          </w:tcPr>
          <w:p w:rsidR="00AD3023" w:rsidRDefault="00AD3023">
            <w:pPr>
              <w:rPr>
                <w:sz w:val="2"/>
                <w:szCs w:val="2"/>
              </w:rPr>
            </w:pPr>
          </w:p>
        </w:tc>
        <w:tc>
          <w:tcPr>
            <w:tcW w:w="5444" w:type="dxa"/>
            <w:vMerge/>
            <w:tcBorders>
              <w:top w:val="nil"/>
              <w:left w:val="nil"/>
              <w:right w:val="nil"/>
            </w:tcBorders>
          </w:tcPr>
          <w:p w:rsidR="00AD3023" w:rsidRDefault="00AD3023">
            <w:pPr>
              <w:rPr>
                <w:sz w:val="2"/>
                <w:szCs w:val="2"/>
              </w:rPr>
            </w:pPr>
          </w:p>
        </w:tc>
      </w:tr>
      <w:tr w:rsidR="00AD3023">
        <w:trPr>
          <w:trHeight w:val="391"/>
        </w:trPr>
        <w:tc>
          <w:tcPr>
            <w:tcW w:w="478" w:type="dxa"/>
            <w:tcBorders>
              <w:right w:val="single" w:sz="12" w:space="0" w:color="000009"/>
            </w:tcBorders>
          </w:tcPr>
          <w:p w:rsidR="00AD3023" w:rsidRDefault="00AD3023">
            <w:pPr>
              <w:pStyle w:val="TableParagraph"/>
              <w:rPr>
                <w:sz w:val="24"/>
              </w:rPr>
            </w:pPr>
          </w:p>
        </w:tc>
        <w:tc>
          <w:tcPr>
            <w:tcW w:w="1982" w:type="dxa"/>
            <w:tcBorders>
              <w:left w:val="single" w:sz="12" w:space="0" w:color="000009"/>
              <w:right w:val="single" w:sz="12" w:space="0" w:color="000009"/>
            </w:tcBorders>
          </w:tcPr>
          <w:p w:rsidR="00AD3023" w:rsidRDefault="00E2542D">
            <w:pPr>
              <w:pStyle w:val="TableParagraph"/>
              <w:spacing w:line="272" w:lineRule="exact"/>
              <w:ind w:left="107"/>
              <w:rPr>
                <w:b/>
                <w:sz w:val="24"/>
              </w:rPr>
            </w:pPr>
            <w:r>
              <w:rPr>
                <w:b/>
                <w:spacing w:val="-2"/>
                <w:sz w:val="24"/>
              </w:rPr>
              <w:t>ИТОГО</w:t>
            </w:r>
          </w:p>
        </w:tc>
        <w:tc>
          <w:tcPr>
            <w:tcW w:w="1534" w:type="dxa"/>
            <w:tcBorders>
              <w:left w:val="single" w:sz="12" w:space="0" w:color="000009"/>
              <w:right w:val="single" w:sz="12" w:space="0" w:color="000009"/>
            </w:tcBorders>
          </w:tcPr>
          <w:p w:rsidR="00AD3023" w:rsidRDefault="00E2542D">
            <w:pPr>
              <w:pStyle w:val="TableParagraph"/>
              <w:spacing w:line="272" w:lineRule="exact"/>
              <w:ind w:left="107"/>
              <w:rPr>
                <w:b/>
                <w:sz w:val="24"/>
              </w:rPr>
            </w:pPr>
            <w:r>
              <w:rPr>
                <w:b/>
                <w:spacing w:val="-5"/>
                <w:sz w:val="24"/>
              </w:rPr>
              <w:t>34</w:t>
            </w:r>
          </w:p>
        </w:tc>
        <w:tc>
          <w:tcPr>
            <w:tcW w:w="1034"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5"/>
                <w:sz w:val="24"/>
              </w:rPr>
              <w:t>20</w:t>
            </w:r>
          </w:p>
        </w:tc>
        <w:tc>
          <w:tcPr>
            <w:tcW w:w="1339" w:type="dxa"/>
            <w:tcBorders>
              <w:left w:val="single" w:sz="12" w:space="0" w:color="000009"/>
              <w:right w:val="single" w:sz="12" w:space="0" w:color="000009"/>
            </w:tcBorders>
          </w:tcPr>
          <w:p w:rsidR="00AD3023" w:rsidRDefault="00E2542D">
            <w:pPr>
              <w:pStyle w:val="TableParagraph"/>
              <w:spacing w:line="268" w:lineRule="exact"/>
              <w:ind w:left="108"/>
              <w:rPr>
                <w:sz w:val="24"/>
              </w:rPr>
            </w:pPr>
            <w:r>
              <w:rPr>
                <w:spacing w:val="-5"/>
                <w:sz w:val="24"/>
              </w:rPr>
              <w:t>14</w:t>
            </w:r>
          </w:p>
        </w:tc>
        <w:tc>
          <w:tcPr>
            <w:tcW w:w="2254" w:type="dxa"/>
            <w:vMerge/>
            <w:tcBorders>
              <w:top w:val="nil"/>
              <w:left w:val="single" w:sz="12" w:space="0" w:color="000009"/>
              <w:right w:val="nil"/>
            </w:tcBorders>
          </w:tcPr>
          <w:p w:rsidR="00AD3023" w:rsidRDefault="00AD3023">
            <w:pPr>
              <w:rPr>
                <w:sz w:val="2"/>
                <w:szCs w:val="2"/>
              </w:rPr>
            </w:pPr>
          </w:p>
        </w:tc>
        <w:tc>
          <w:tcPr>
            <w:tcW w:w="5444" w:type="dxa"/>
            <w:vMerge/>
            <w:tcBorders>
              <w:top w:val="nil"/>
              <w:left w:val="nil"/>
              <w:right w:val="nil"/>
            </w:tcBorders>
          </w:tcPr>
          <w:p w:rsidR="00AD3023" w:rsidRDefault="00AD3023">
            <w:pPr>
              <w:rPr>
                <w:sz w:val="2"/>
                <w:szCs w:val="2"/>
              </w:rPr>
            </w:pPr>
          </w:p>
        </w:tc>
      </w:tr>
    </w:tbl>
    <w:p w:rsidR="00AD3023" w:rsidRDefault="00AD3023">
      <w:pPr>
        <w:rPr>
          <w:sz w:val="2"/>
          <w:szCs w:val="2"/>
        </w:rPr>
        <w:sectPr w:rsidR="00AD3023">
          <w:pgSz w:w="16390" w:h="11910" w:orient="landscape"/>
          <w:pgMar w:top="840" w:right="620" w:bottom="1180" w:left="1460" w:header="0" w:footer="803" w:gutter="0"/>
          <w:cols w:space="720"/>
        </w:sectPr>
      </w:pPr>
    </w:p>
    <w:p w:rsidR="00AD3023" w:rsidRDefault="00E2542D">
      <w:pPr>
        <w:pStyle w:val="Heading2"/>
        <w:spacing w:before="64"/>
        <w:ind w:left="392"/>
        <w:jc w:val="left"/>
      </w:pPr>
      <w:r>
        <w:lastRenderedPageBreak/>
        <w:t>2.3.Рабочаяпрограмма</w:t>
      </w:r>
      <w:r>
        <w:rPr>
          <w:spacing w:val="-2"/>
        </w:rPr>
        <w:t xml:space="preserve"> воспитания.</w:t>
      </w:r>
    </w:p>
    <w:p w:rsidR="006E617E" w:rsidRDefault="006E617E" w:rsidP="006E617E">
      <w:pPr>
        <w:pStyle w:val="Heading2"/>
        <w:numPr>
          <w:ilvl w:val="1"/>
          <w:numId w:val="202"/>
        </w:numPr>
        <w:tabs>
          <w:tab w:val="left" w:pos="1174"/>
        </w:tabs>
        <w:ind w:hanging="362"/>
      </w:pPr>
      <w:r>
        <w:t>Рабочая</w:t>
      </w:r>
      <w:r>
        <w:rPr>
          <w:spacing w:val="-3"/>
        </w:rPr>
        <w:t xml:space="preserve"> </w:t>
      </w:r>
      <w:r>
        <w:t>программа</w:t>
      </w:r>
      <w:r>
        <w:rPr>
          <w:spacing w:val="-2"/>
        </w:rPr>
        <w:t xml:space="preserve"> </w:t>
      </w:r>
      <w:r>
        <w:t>воспитания.</w:t>
      </w:r>
    </w:p>
    <w:p w:rsidR="006E617E" w:rsidRDefault="006E617E" w:rsidP="006E617E">
      <w:pPr>
        <w:pStyle w:val="a3"/>
        <w:spacing w:before="7"/>
        <w:rPr>
          <w:b/>
          <w:sz w:val="20"/>
        </w:rPr>
      </w:pPr>
    </w:p>
    <w:p w:rsidR="006E617E" w:rsidRDefault="006E617E" w:rsidP="006E617E">
      <w:pPr>
        <w:pStyle w:val="a3"/>
        <w:ind w:left="801" w:right="823"/>
        <w:jc w:val="center"/>
      </w:pPr>
      <w:r>
        <w:t>Пояснительная</w:t>
      </w:r>
      <w:r>
        <w:rPr>
          <w:spacing w:val="-5"/>
        </w:rPr>
        <w:t xml:space="preserve"> </w:t>
      </w:r>
      <w:r>
        <w:t>записка</w:t>
      </w:r>
    </w:p>
    <w:p w:rsidR="006E617E" w:rsidRDefault="006E617E" w:rsidP="006E617E">
      <w:pPr>
        <w:pStyle w:val="a3"/>
        <w:spacing w:before="10"/>
        <w:rPr>
          <w:sz w:val="10"/>
        </w:rPr>
      </w:pPr>
      <w:r w:rsidRPr="001D77A9">
        <w:pict>
          <v:rect id="_x0000_s2123" style="position:absolute;left:0;text-align:left;margin-left:55.2pt;margin-top:8.2pt;width:513.35pt;height:.5pt;z-index:-15700992;mso-wrap-distance-left:0;mso-wrap-distance-right:0;mso-position-horizontal-relative:page" fillcolor="black" stroked="f">
            <w10:wrap type="topAndBottom" anchorx="page"/>
          </v:rect>
        </w:pict>
      </w:r>
    </w:p>
    <w:p w:rsidR="006E617E" w:rsidRDefault="006E617E" w:rsidP="006E617E">
      <w:pPr>
        <w:pStyle w:val="a3"/>
        <w:ind w:left="1293"/>
      </w:pPr>
      <w:r>
        <w:t>Рабочая</w:t>
      </w:r>
      <w:r>
        <w:rPr>
          <w:spacing w:val="55"/>
        </w:rPr>
        <w:t xml:space="preserve"> </w:t>
      </w:r>
      <w:r>
        <w:t>программа</w:t>
      </w:r>
      <w:r>
        <w:rPr>
          <w:spacing w:val="-4"/>
        </w:rPr>
        <w:t xml:space="preserve"> </w:t>
      </w:r>
      <w:r>
        <w:t>воспитания</w:t>
      </w:r>
      <w:r>
        <w:rPr>
          <w:spacing w:val="56"/>
        </w:rPr>
        <w:t xml:space="preserve"> </w:t>
      </w:r>
      <w:r w:rsidRPr="00A01D0F">
        <w:t xml:space="preserve">МАОУ «Кандауровская ООШ» им. А. Воробьева </w:t>
      </w:r>
      <w:r>
        <w:t>разработана:</w:t>
      </w:r>
    </w:p>
    <w:p w:rsidR="006E617E" w:rsidRDefault="006E617E" w:rsidP="006E617E">
      <w:pPr>
        <w:pStyle w:val="a4"/>
        <w:numPr>
          <w:ilvl w:val="2"/>
          <w:numId w:val="202"/>
        </w:numPr>
        <w:tabs>
          <w:tab w:val="left" w:pos="1901"/>
        </w:tabs>
        <w:spacing w:before="206" w:line="276" w:lineRule="auto"/>
        <w:ind w:right="672" w:firstLine="948"/>
        <w:jc w:val="left"/>
        <w:rPr>
          <w:sz w:val="24"/>
        </w:rPr>
      </w:pPr>
      <w:r>
        <w:rPr>
          <w:sz w:val="24"/>
        </w:rPr>
        <w:t>Федеральный закон РФ от 29.12.2012 № 273-ФЗ «Об образовании в Российской</w:t>
      </w:r>
      <w:r>
        <w:rPr>
          <w:spacing w:val="1"/>
          <w:sz w:val="24"/>
        </w:rPr>
        <w:t xml:space="preserve"> </w:t>
      </w:r>
      <w:r>
        <w:rPr>
          <w:sz w:val="24"/>
        </w:rPr>
        <w:t>Федерации», с учѐтом Стратегии развития воспитания в Российской</w:t>
      </w:r>
      <w:r>
        <w:rPr>
          <w:spacing w:val="1"/>
          <w:sz w:val="24"/>
        </w:rPr>
        <w:t xml:space="preserve"> </w:t>
      </w:r>
      <w:r>
        <w:rPr>
          <w:sz w:val="24"/>
        </w:rPr>
        <w:t>Федерации</w:t>
      </w:r>
      <w:r>
        <w:rPr>
          <w:spacing w:val="1"/>
          <w:sz w:val="24"/>
        </w:rPr>
        <w:t xml:space="preserve"> </w:t>
      </w:r>
      <w:r>
        <w:rPr>
          <w:sz w:val="24"/>
        </w:rPr>
        <w:t>на период до</w:t>
      </w:r>
      <w:r>
        <w:rPr>
          <w:spacing w:val="1"/>
          <w:sz w:val="24"/>
        </w:rPr>
        <w:t xml:space="preserve"> </w:t>
      </w:r>
      <w:r>
        <w:rPr>
          <w:sz w:val="24"/>
        </w:rPr>
        <w:t>2025 года и Плана мероприятий по ее реализации в 2021-2025 гг., № 996-р и Плана мероприятий</w:t>
      </w:r>
      <w:r>
        <w:rPr>
          <w:spacing w:val="-57"/>
          <w:sz w:val="24"/>
        </w:rPr>
        <w:t xml:space="preserve"> </w:t>
      </w:r>
      <w:r>
        <w:rPr>
          <w:sz w:val="24"/>
        </w:rPr>
        <w:t>по еѐ реализации в 2021 — 2025 годах (Распоряжение Правительства Российской Федерации от</w:t>
      </w:r>
      <w:r>
        <w:rPr>
          <w:spacing w:val="1"/>
          <w:sz w:val="24"/>
        </w:rPr>
        <w:t xml:space="preserve"> </w:t>
      </w:r>
      <w:r>
        <w:rPr>
          <w:sz w:val="24"/>
        </w:rPr>
        <w:t>12.11.2020</w:t>
      </w:r>
      <w:r>
        <w:rPr>
          <w:spacing w:val="-1"/>
          <w:sz w:val="24"/>
        </w:rPr>
        <w:t xml:space="preserve"> </w:t>
      </w:r>
      <w:r>
        <w:rPr>
          <w:sz w:val="24"/>
        </w:rPr>
        <w:t>№</w:t>
      </w:r>
      <w:r>
        <w:rPr>
          <w:spacing w:val="-1"/>
          <w:sz w:val="24"/>
        </w:rPr>
        <w:t xml:space="preserve"> </w:t>
      </w:r>
      <w:r>
        <w:rPr>
          <w:sz w:val="24"/>
        </w:rPr>
        <w:t>2945-р);</w:t>
      </w:r>
    </w:p>
    <w:p w:rsidR="006E617E" w:rsidRDefault="006E617E" w:rsidP="006E617E">
      <w:pPr>
        <w:pStyle w:val="a4"/>
        <w:numPr>
          <w:ilvl w:val="2"/>
          <w:numId w:val="202"/>
        </w:numPr>
        <w:tabs>
          <w:tab w:val="left" w:pos="1901"/>
        </w:tabs>
        <w:spacing w:before="201" w:line="276" w:lineRule="auto"/>
        <w:ind w:right="2052" w:firstLine="948"/>
        <w:jc w:val="left"/>
        <w:rPr>
          <w:sz w:val="24"/>
        </w:rPr>
      </w:pPr>
      <w:r>
        <w:rPr>
          <w:sz w:val="24"/>
        </w:rPr>
        <w:t>Федеральный закон РФ от 04.09.2022г №371-ФЗ "О внесении изменений</w:t>
      </w:r>
      <w:r>
        <w:rPr>
          <w:spacing w:val="-57"/>
          <w:sz w:val="24"/>
        </w:rPr>
        <w:t xml:space="preserve"> </w:t>
      </w:r>
      <w:r>
        <w:rPr>
          <w:sz w:val="24"/>
        </w:rPr>
        <w:t>в</w:t>
      </w:r>
      <w:r>
        <w:rPr>
          <w:spacing w:val="-2"/>
          <w:sz w:val="24"/>
        </w:rPr>
        <w:t xml:space="preserve"> </w:t>
      </w:r>
      <w:r>
        <w:rPr>
          <w:sz w:val="24"/>
        </w:rPr>
        <w:t>Федеральный закон</w:t>
      </w:r>
      <w:r>
        <w:rPr>
          <w:spacing w:val="1"/>
          <w:sz w:val="24"/>
        </w:rPr>
        <w:t xml:space="preserve"> </w:t>
      </w:r>
      <w:r>
        <w:rPr>
          <w:sz w:val="24"/>
        </w:rPr>
        <w:t>"Об</w:t>
      </w:r>
      <w:r>
        <w:rPr>
          <w:spacing w:val="-2"/>
          <w:sz w:val="24"/>
        </w:rPr>
        <w:t xml:space="preserve"> </w:t>
      </w:r>
      <w:r>
        <w:rPr>
          <w:sz w:val="24"/>
        </w:rPr>
        <w:t>образовании в</w:t>
      </w:r>
      <w:r>
        <w:rPr>
          <w:spacing w:val="-2"/>
          <w:sz w:val="24"/>
        </w:rPr>
        <w:t xml:space="preserve"> </w:t>
      </w:r>
      <w:r>
        <w:rPr>
          <w:sz w:val="24"/>
        </w:rPr>
        <w:t>Российской Федерации"</w:t>
      </w:r>
    </w:p>
    <w:p w:rsidR="006E617E" w:rsidRDefault="006E617E" w:rsidP="006E617E">
      <w:pPr>
        <w:pStyle w:val="a4"/>
        <w:numPr>
          <w:ilvl w:val="2"/>
          <w:numId w:val="202"/>
        </w:numPr>
        <w:tabs>
          <w:tab w:val="left" w:pos="1901"/>
        </w:tabs>
        <w:spacing w:before="201"/>
        <w:ind w:left="1900"/>
        <w:jc w:val="left"/>
        <w:rPr>
          <w:sz w:val="24"/>
        </w:rPr>
      </w:pPr>
      <w:r>
        <w:rPr>
          <w:sz w:val="24"/>
        </w:rPr>
        <w:t>Стратегия</w:t>
      </w:r>
      <w:r>
        <w:rPr>
          <w:spacing w:val="-5"/>
          <w:sz w:val="24"/>
        </w:rPr>
        <w:t xml:space="preserve"> </w:t>
      </w:r>
      <w:r>
        <w:rPr>
          <w:sz w:val="24"/>
        </w:rPr>
        <w:t>национальной</w:t>
      </w:r>
      <w:r>
        <w:rPr>
          <w:spacing w:val="-4"/>
          <w:sz w:val="24"/>
        </w:rPr>
        <w:t xml:space="preserve"> </w:t>
      </w:r>
      <w:r>
        <w:rPr>
          <w:sz w:val="24"/>
        </w:rPr>
        <w:t>безопасности</w:t>
      </w:r>
      <w:r>
        <w:rPr>
          <w:spacing w:val="-6"/>
          <w:sz w:val="24"/>
        </w:rPr>
        <w:t xml:space="preserve"> </w:t>
      </w:r>
      <w:r>
        <w:rPr>
          <w:sz w:val="24"/>
        </w:rPr>
        <w:t>Российской</w:t>
      </w:r>
      <w:r>
        <w:rPr>
          <w:spacing w:val="-4"/>
          <w:sz w:val="24"/>
        </w:rPr>
        <w:t xml:space="preserve"> </w:t>
      </w:r>
      <w:r>
        <w:rPr>
          <w:sz w:val="24"/>
        </w:rPr>
        <w:t>Федерации,</w:t>
      </w:r>
      <w:r>
        <w:rPr>
          <w:spacing w:val="-5"/>
          <w:sz w:val="24"/>
        </w:rPr>
        <w:t xml:space="preserve"> </w:t>
      </w:r>
      <w:r>
        <w:rPr>
          <w:sz w:val="24"/>
        </w:rPr>
        <w:t>(Указ</w:t>
      </w:r>
      <w:r>
        <w:rPr>
          <w:spacing w:val="-4"/>
          <w:sz w:val="24"/>
        </w:rPr>
        <w:t xml:space="preserve"> </w:t>
      </w:r>
      <w:r>
        <w:rPr>
          <w:sz w:val="24"/>
        </w:rPr>
        <w:t>Президента</w:t>
      </w:r>
    </w:p>
    <w:p w:rsidR="006E617E" w:rsidRDefault="006E617E" w:rsidP="006E617E">
      <w:pPr>
        <w:rPr>
          <w:sz w:val="24"/>
        </w:rPr>
        <w:sectPr w:rsidR="006E617E">
          <w:headerReference w:type="default" r:id="rId1514"/>
          <w:footerReference w:type="default" r:id="rId1515"/>
          <w:pgSz w:w="11910" w:h="16850"/>
          <w:pgMar w:top="820" w:right="160" w:bottom="1000" w:left="320" w:header="569" w:footer="814" w:gutter="0"/>
          <w:cols w:space="720"/>
        </w:sectPr>
      </w:pPr>
    </w:p>
    <w:p w:rsidR="006E617E" w:rsidRDefault="006E617E" w:rsidP="006E617E">
      <w:pPr>
        <w:pStyle w:val="a3"/>
        <w:spacing w:before="2"/>
        <w:ind w:left="812"/>
      </w:pPr>
      <w:r>
        <w:lastRenderedPageBreak/>
        <w:t>Российской</w:t>
      </w:r>
      <w:r>
        <w:rPr>
          <w:spacing w:val="-1"/>
        </w:rPr>
        <w:t xml:space="preserve"> </w:t>
      </w:r>
      <w:r>
        <w:t>Федерации</w:t>
      </w:r>
      <w:r>
        <w:rPr>
          <w:spacing w:val="-3"/>
        </w:rPr>
        <w:t xml:space="preserve"> </w:t>
      </w:r>
      <w:r>
        <w:t>от</w:t>
      </w:r>
      <w:r>
        <w:rPr>
          <w:spacing w:val="2"/>
        </w:rPr>
        <w:t xml:space="preserve"> </w:t>
      </w:r>
      <w:r>
        <w:t>02.07.2021</w:t>
      </w:r>
      <w:r>
        <w:rPr>
          <w:spacing w:val="-1"/>
        </w:rPr>
        <w:t xml:space="preserve"> </w:t>
      </w:r>
      <w:r>
        <w:t>№</w:t>
      </w:r>
      <w:r>
        <w:rPr>
          <w:spacing w:val="-2"/>
        </w:rPr>
        <w:t xml:space="preserve"> </w:t>
      </w:r>
      <w:r>
        <w:t>400)</w:t>
      </w:r>
    </w:p>
    <w:p w:rsidR="006E617E" w:rsidRDefault="006E617E" w:rsidP="006E617E">
      <w:pPr>
        <w:pStyle w:val="a3"/>
        <w:spacing w:before="1"/>
        <w:rPr>
          <w:sz w:val="21"/>
        </w:rPr>
      </w:pPr>
    </w:p>
    <w:p w:rsidR="006E617E" w:rsidRDefault="006E617E" w:rsidP="006E617E">
      <w:pPr>
        <w:pStyle w:val="a4"/>
        <w:numPr>
          <w:ilvl w:val="0"/>
          <w:numId w:val="201"/>
        </w:numPr>
        <w:tabs>
          <w:tab w:val="left" w:pos="1661"/>
        </w:tabs>
        <w:spacing w:line="276" w:lineRule="auto"/>
        <w:ind w:right="1444" w:firstLine="708"/>
        <w:jc w:val="left"/>
        <w:rPr>
          <w:sz w:val="24"/>
        </w:rPr>
      </w:pPr>
      <w:r>
        <w:rPr>
          <w:sz w:val="24"/>
        </w:rPr>
        <w:t>Приказ Минпросвещения Российской Федерации № 370 от 18 мая 2023 года «Об</w:t>
      </w:r>
      <w:r>
        <w:rPr>
          <w:spacing w:val="-57"/>
          <w:sz w:val="24"/>
        </w:rPr>
        <w:t xml:space="preserve"> </w:t>
      </w:r>
      <w:r>
        <w:rPr>
          <w:sz w:val="24"/>
        </w:rPr>
        <w:t>утверждении</w:t>
      </w:r>
      <w:r>
        <w:rPr>
          <w:spacing w:val="-5"/>
          <w:sz w:val="24"/>
        </w:rPr>
        <w:t xml:space="preserve"> </w:t>
      </w:r>
      <w:r>
        <w:rPr>
          <w:sz w:val="24"/>
        </w:rPr>
        <w:t>федеральной</w:t>
      </w:r>
      <w:r>
        <w:rPr>
          <w:spacing w:val="-4"/>
          <w:sz w:val="24"/>
        </w:rPr>
        <w:t xml:space="preserve"> </w:t>
      </w:r>
      <w:r>
        <w:rPr>
          <w:sz w:val="24"/>
        </w:rPr>
        <w:t>образовательной</w:t>
      </w:r>
      <w:r>
        <w:rPr>
          <w:spacing w:val="-4"/>
          <w:sz w:val="24"/>
        </w:rPr>
        <w:t xml:space="preserve"> </w:t>
      </w:r>
      <w:r>
        <w:rPr>
          <w:sz w:val="24"/>
        </w:rPr>
        <w:t>программы</w:t>
      </w:r>
      <w:r>
        <w:rPr>
          <w:spacing w:val="-5"/>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p>
    <w:p w:rsidR="006E617E" w:rsidRDefault="006E617E" w:rsidP="006E617E">
      <w:pPr>
        <w:pStyle w:val="a4"/>
        <w:numPr>
          <w:ilvl w:val="0"/>
          <w:numId w:val="201"/>
        </w:numPr>
        <w:tabs>
          <w:tab w:val="left" w:pos="1661"/>
        </w:tabs>
        <w:spacing w:before="201" w:line="276" w:lineRule="auto"/>
        <w:ind w:right="791" w:firstLine="708"/>
        <w:jc w:val="left"/>
        <w:rPr>
          <w:sz w:val="24"/>
        </w:rPr>
      </w:pPr>
      <w:r>
        <w:rPr>
          <w:sz w:val="24"/>
        </w:rPr>
        <w:t>Приказ Минпросвещения Российской Федерации № 874 от 30 сентября 2022 года «Об</w:t>
      </w:r>
      <w:r>
        <w:rPr>
          <w:spacing w:val="1"/>
          <w:sz w:val="24"/>
        </w:rPr>
        <w:t xml:space="preserve"> </w:t>
      </w:r>
      <w:r>
        <w:rPr>
          <w:sz w:val="24"/>
        </w:rPr>
        <w:t>утверждении порядка разработки и утверждения федеральных основных общеобразовательных</w:t>
      </w:r>
      <w:r>
        <w:rPr>
          <w:spacing w:val="-58"/>
          <w:sz w:val="24"/>
        </w:rPr>
        <w:t xml:space="preserve"> </w:t>
      </w:r>
      <w:r>
        <w:rPr>
          <w:sz w:val="24"/>
        </w:rPr>
        <w:t>программ»;</w:t>
      </w:r>
    </w:p>
    <w:p w:rsidR="006E617E" w:rsidRDefault="006E617E" w:rsidP="006E617E">
      <w:pPr>
        <w:pStyle w:val="a4"/>
        <w:numPr>
          <w:ilvl w:val="0"/>
          <w:numId w:val="201"/>
        </w:numPr>
        <w:tabs>
          <w:tab w:val="left" w:pos="1661"/>
        </w:tabs>
        <w:spacing w:before="200" w:line="276" w:lineRule="auto"/>
        <w:ind w:right="417" w:firstLine="708"/>
        <w:jc w:val="left"/>
        <w:rPr>
          <w:sz w:val="24"/>
        </w:rPr>
      </w:pPr>
      <w:r>
        <w:rPr>
          <w:sz w:val="24"/>
        </w:rPr>
        <w:t>Приказ</w:t>
      </w:r>
      <w:r>
        <w:rPr>
          <w:spacing w:val="-3"/>
          <w:sz w:val="24"/>
        </w:rPr>
        <w:t xml:space="preserve"> </w:t>
      </w:r>
      <w:r>
        <w:rPr>
          <w:sz w:val="24"/>
        </w:rPr>
        <w:t>Минпросвещения</w:t>
      </w:r>
      <w:r>
        <w:rPr>
          <w:spacing w:val="-3"/>
          <w:sz w:val="24"/>
        </w:rPr>
        <w:t xml:space="preserve"> </w:t>
      </w:r>
      <w:r>
        <w:rPr>
          <w:sz w:val="24"/>
        </w:rPr>
        <w:t>Российской</w:t>
      </w:r>
      <w:r>
        <w:rPr>
          <w:spacing w:val="-3"/>
          <w:sz w:val="24"/>
        </w:rPr>
        <w:t xml:space="preserve"> </w:t>
      </w:r>
      <w:r>
        <w:rPr>
          <w:sz w:val="24"/>
        </w:rPr>
        <w:t>Федерации</w:t>
      </w:r>
      <w:r>
        <w:rPr>
          <w:spacing w:val="-2"/>
          <w:sz w:val="24"/>
        </w:rPr>
        <w:t xml:space="preserve"> </w:t>
      </w:r>
      <w:r>
        <w:rPr>
          <w:sz w:val="24"/>
        </w:rPr>
        <w:t>№</w:t>
      </w:r>
      <w:r>
        <w:rPr>
          <w:spacing w:val="-4"/>
          <w:sz w:val="24"/>
        </w:rPr>
        <w:t xml:space="preserve"> </w:t>
      </w:r>
      <w:r>
        <w:rPr>
          <w:sz w:val="24"/>
        </w:rPr>
        <w:t>712</w:t>
      </w:r>
      <w:r>
        <w:rPr>
          <w:spacing w:val="-3"/>
          <w:sz w:val="24"/>
        </w:rPr>
        <w:t xml:space="preserve"> </w:t>
      </w:r>
      <w:r>
        <w:rPr>
          <w:sz w:val="24"/>
        </w:rPr>
        <w:t>от</w:t>
      </w:r>
      <w:r>
        <w:rPr>
          <w:spacing w:val="-2"/>
          <w:sz w:val="24"/>
        </w:rPr>
        <w:t xml:space="preserve"> </w:t>
      </w:r>
      <w:r>
        <w:rPr>
          <w:sz w:val="24"/>
        </w:rPr>
        <w:t>11</w:t>
      </w:r>
      <w:r>
        <w:rPr>
          <w:spacing w:val="-3"/>
          <w:sz w:val="24"/>
        </w:rPr>
        <w:t xml:space="preserve"> </w:t>
      </w:r>
      <w:r>
        <w:rPr>
          <w:sz w:val="24"/>
        </w:rPr>
        <w:t>декабря</w:t>
      </w:r>
      <w:r>
        <w:rPr>
          <w:spacing w:val="-3"/>
          <w:sz w:val="24"/>
        </w:rPr>
        <w:t xml:space="preserve"> </w:t>
      </w:r>
      <w:r>
        <w:rPr>
          <w:sz w:val="24"/>
        </w:rPr>
        <w:t>2020</w:t>
      </w:r>
      <w:r>
        <w:rPr>
          <w:spacing w:val="-3"/>
          <w:sz w:val="24"/>
        </w:rPr>
        <w:t xml:space="preserve"> </w:t>
      </w:r>
      <w:r>
        <w:rPr>
          <w:sz w:val="24"/>
        </w:rPr>
        <w:t>г.</w:t>
      </w:r>
      <w:r>
        <w:rPr>
          <w:spacing w:val="2"/>
          <w:sz w:val="24"/>
        </w:rPr>
        <w:t xml:space="preserve"> </w:t>
      </w:r>
      <w:r>
        <w:rPr>
          <w:sz w:val="24"/>
        </w:rPr>
        <w:t>«О</w:t>
      </w:r>
      <w:r>
        <w:rPr>
          <w:spacing w:val="-4"/>
          <w:sz w:val="24"/>
        </w:rPr>
        <w:t xml:space="preserve"> </w:t>
      </w:r>
      <w:r>
        <w:rPr>
          <w:sz w:val="24"/>
        </w:rPr>
        <w:t>внесении</w:t>
      </w:r>
      <w:r>
        <w:rPr>
          <w:spacing w:val="-57"/>
          <w:sz w:val="24"/>
        </w:rPr>
        <w:t xml:space="preserve"> </w:t>
      </w:r>
      <w:r>
        <w:rPr>
          <w:sz w:val="24"/>
        </w:rPr>
        <w:t>изменений в некоторые федеральные государственные образовательные стандарты общего</w:t>
      </w:r>
      <w:r>
        <w:rPr>
          <w:spacing w:val="1"/>
          <w:sz w:val="24"/>
        </w:rPr>
        <w:t xml:space="preserve"> </w:t>
      </w:r>
      <w:r>
        <w:rPr>
          <w:sz w:val="24"/>
        </w:rPr>
        <w:t>образования</w:t>
      </w:r>
      <w:r>
        <w:rPr>
          <w:spacing w:val="-1"/>
          <w:sz w:val="24"/>
        </w:rPr>
        <w:t xml:space="preserve"> </w:t>
      </w:r>
      <w:r>
        <w:rPr>
          <w:sz w:val="24"/>
        </w:rPr>
        <w:t>по вопросам</w:t>
      </w:r>
      <w:r>
        <w:rPr>
          <w:spacing w:val="1"/>
          <w:sz w:val="24"/>
        </w:rPr>
        <w:t xml:space="preserve"> </w:t>
      </w:r>
      <w:r>
        <w:rPr>
          <w:sz w:val="24"/>
        </w:rPr>
        <w:t>воспитания</w:t>
      </w:r>
      <w:r>
        <w:rPr>
          <w:spacing w:val="-1"/>
          <w:sz w:val="24"/>
        </w:rPr>
        <w:t xml:space="preserve"> </w:t>
      </w:r>
      <w:r>
        <w:rPr>
          <w:sz w:val="24"/>
        </w:rPr>
        <w:t>обучающихся»;</w:t>
      </w:r>
    </w:p>
    <w:p w:rsidR="006E617E" w:rsidRDefault="006E617E" w:rsidP="006E617E">
      <w:pPr>
        <w:pStyle w:val="a4"/>
        <w:numPr>
          <w:ilvl w:val="0"/>
          <w:numId w:val="201"/>
        </w:numPr>
        <w:tabs>
          <w:tab w:val="left" w:pos="1661"/>
        </w:tabs>
        <w:spacing w:before="200" w:line="276" w:lineRule="auto"/>
        <w:ind w:right="490" w:firstLine="708"/>
        <w:jc w:val="left"/>
        <w:rPr>
          <w:sz w:val="24"/>
        </w:rPr>
      </w:pPr>
      <w:r>
        <w:rPr>
          <w:sz w:val="24"/>
        </w:rPr>
        <w:t>Письмо Министерства просвещения Российской Федерации</w:t>
      </w:r>
      <w:r>
        <w:rPr>
          <w:spacing w:val="1"/>
          <w:sz w:val="24"/>
        </w:rPr>
        <w:t xml:space="preserve"> </w:t>
      </w:r>
      <w:r>
        <w:rPr>
          <w:sz w:val="24"/>
        </w:rPr>
        <w:t>от 18 июля 2022 года № АБ-</w:t>
      </w:r>
      <w:r>
        <w:rPr>
          <w:spacing w:val="-57"/>
          <w:sz w:val="24"/>
        </w:rPr>
        <w:t xml:space="preserve"> </w:t>
      </w:r>
      <w:r>
        <w:rPr>
          <w:sz w:val="24"/>
        </w:rPr>
        <w:t>1951/06 «Об актуализации примерной рабочей программы воспитания», в соответствии с</w:t>
      </w:r>
      <w:r>
        <w:rPr>
          <w:spacing w:val="1"/>
          <w:sz w:val="24"/>
        </w:rPr>
        <w:t xml:space="preserve"> </w:t>
      </w:r>
      <w:r>
        <w:rPr>
          <w:sz w:val="24"/>
        </w:rPr>
        <w:t>примерной программой воспитания, одобренной решением федерального учебно-методического</w:t>
      </w:r>
      <w:r>
        <w:rPr>
          <w:spacing w:val="1"/>
          <w:sz w:val="24"/>
        </w:rPr>
        <w:t xml:space="preserve"> </w:t>
      </w:r>
      <w:r>
        <w:rPr>
          <w:sz w:val="24"/>
        </w:rPr>
        <w:t>объединения</w:t>
      </w:r>
      <w:r>
        <w:rPr>
          <w:spacing w:val="-1"/>
          <w:sz w:val="24"/>
        </w:rPr>
        <w:t xml:space="preserve"> </w:t>
      </w:r>
      <w:r>
        <w:rPr>
          <w:sz w:val="24"/>
        </w:rPr>
        <w:t>по общему</w:t>
      </w:r>
      <w:r>
        <w:rPr>
          <w:spacing w:val="-3"/>
          <w:sz w:val="24"/>
        </w:rPr>
        <w:t xml:space="preserve"> </w:t>
      </w:r>
      <w:r>
        <w:rPr>
          <w:sz w:val="24"/>
        </w:rPr>
        <w:t>образованию</w:t>
      </w:r>
      <w:r>
        <w:rPr>
          <w:spacing w:val="-1"/>
          <w:sz w:val="24"/>
        </w:rPr>
        <w:t xml:space="preserve"> </w:t>
      </w:r>
      <w:r>
        <w:rPr>
          <w:sz w:val="24"/>
        </w:rPr>
        <w:t>(протокол от 23.06.2022г. №</w:t>
      </w:r>
      <w:r>
        <w:rPr>
          <w:spacing w:val="-2"/>
          <w:sz w:val="24"/>
        </w:rPr>
        <w:t xml:space="preserve"> </w:t>
      </w:r>
      <w:r>
        <w:rPr>
          <w:sz w:val="24"/>
        </w:rPr>
        <w:t>3/22).</w:t>
      </w:r>
    </w:p>
    <w:p w:rsidR="006E617E" w:rsidRDefault="006E617E" w:rsidP="006E617E">
      <w:pPr>
        <w:spacing w:before="197"/>
        <w:ind w:left="1228" w:right="666" w:firstLine="458"/>
        <w:rPr>
          <w:i/>
          <w:sz w:val="24"/>
        </w:rPr>
      </w:pPr>
      <w:r>
        <w:rPr>
          <w:i/>
          <w:sz w:val="24"/>
        </w:rPr>
        <w:t>Программа предназначена для планирования и организации системной воспитательной</w:t>
      </w:r>
      <w:r>
        <w:rPr>
          <w:i/>
          <w:spacing w:val="-57"/>
          <w:sz w:val="24"/>
        </w:rPr>
        <w:t xml:space="preserve"> </w:t>
      </w:r>
      <w:r>
        <w:rPr>
          <w:i/>
          <w:sz w:val="24"/>
        </w:rPr>
        <w:t>деятельности</w:t>
      </w:r>
      <w:r>
        <w:rPr>
          <w:i/>
          <w:spacing w:val="-5"/>
          <w:sz w:val="24"/>
        </w:rPr>
        <w:t xml:space="preserve"> </w:t>
      </w:r>
      <w:r>
        <w:rPr>
          <w:i/>
          <w:sz w:val="24"/>
        </w:rPr>
        <w:t>с</w:t>
      </w:r>
      <w:r>
        <w:rPr>
          <w:i/>
          <w:spacing w:val="-5"/>
          <w:sz w:val="24"/>
        </w:rPr>
        <w:t xml:space="preserve"> </w:t>
      </w:r>
      <w:r>
        <w:rPr>
          <w:i/>
          <w:sz w:val="24"/>
        </w:rPr>
        <w:t>целью</w:t>
      </w:r>
      <w:r>
        <w:rPr>
          <w:i/>
          <w:spacing w:val="-3"/>
          <w:sz w:val="24"/>
        </w:rPr>
        <w:t xml:space="preserve"> </w:t>
      </w:r>
      <w:r>
        <w:rPr>
          <w:i/>
          <w:sz w:val="24"/>
        </w:rPr>
        <w:t>достижения</w:t>
      </w:r>
      <w:r>
        <w:rPr>
          <w:i/>
          <w:spacing w:val="-6"/>
          <w:sz w:val="24"/>
        </w:rPr>
        <w:t xml:space="preserve"> </w:t>
      </w:r>
      <w:r>
        <w:rPr>
          <w:i/>
          <w:sz w:val="24"/>
        </w:rPr>
        <w:t>обучающимися</w:t>
      </w:r>
      <w:r>
        <w:rPr>
          <w:i/>
          <w:spacing w:val="-5"/>
          <w:sz w:val="24"/>
        </w:rPr>
        <w:t xml:space="preserve"> </w:t>
      </w:r>
      <w:r>
        <w:rPr>
          <w:i/>
          <w:sz w:val="24"/>
        </w:rPr>
        <w:t>личностных</w:t>
      </w:r>
      <w:r>
        <w:rPr>
          <w:i/>
          <w:spacing w:val="-4"/>
          <w:sz w:val="24"/>
        </w:rPr>
        <w:t xml:space="preserve"> </w:t>
      </w:r>
      <w:r>
        <w:rPr>
          <w:i/>
          <w:sz w:val="24"/>
        </w:rPr>
        <w:t>результатов</w:t>
      </w:r>
      <w:r>
        <w:rPr>
          <w:i/>
          <w:spacing w:val="-4"/>
          <w:sz w:val="24"/>
        </w:rPr>
        <w:t xml:space="preserve"> </w:t>
      </w:r>
      <w:r>
        <w:rPr>
          <w:i/>
          <w:sz w:val="24"/>
        </w:rPr>
        <w:t>образования,</w:t>
      </w:r>
    </w:p>
    <w:p w:rsidR="006E617E" w:rsidRDefault="006E617E" w:rsidP="006E617E">
      <w:pPr>
        <w:ind w:left="4809"/>
        <w:rPr>
          <w:i/>
          <w:sz w:val="24"/>
        </w:rPr>
      </w:pPr>
      <w:r>
        <w:rPr>
          <w:i/>
          <w:sz w:val="24"/>
        </w:rPr>
        <w:t>определѐнных</w:t>
      </w:r>
      <w:r>
        <w:rPr>
          <w:i/>
          <w:spacing w:val="-3"/>
          <w:sz w:val="24"/>
        </w:rPr>
        <w:t xml:space="preserve"> </w:t>
      </w:r>
      <w:r>
        <w:rPr>
          <w:i/>
          <w:sz w:val="24"/>
        </w:rPr>
        <w:t>ФГОС;</w:t>
      </w:r>
    </w:p>
    <w:p w:rsidR="006E617E" w:rsidRDefault="006E617E" w:rsidP="006E617E">
      <w:pPr>
        <w:pStyle w:val="a3"/>
        <w:spacing w:before="3" w:line="276" w:lineRule="auto"/>
        <w:ind w:left="812" w:right="491" w:firstLine="768"/>
      </w:pPr>
      <w:r>
        <w:t>Разрабатывается и утверждается с участием коллегиальных органов управления школой (в</w:t>
      </w:r>
      <w:r>
        <w:rPr>
          <w:spacing w:val="-57"/>
        </w:rPr>
        <w:t xml:space="preserve"> </w:t>
      </w:r>
      <w:r>
        <w:t>том</w:t>
      </w:r>
      <w:r>
        <w:rPr>
          <w:spacing w:val="-2"/>
        </w:rPr>
        <w:t xml:space="preserve"> </w:t>
      </w:r>
      <w:r>
        <w:t>числе</w:t>
      </w:r>
      <w:r>
        <w:rPr>
          <w:spacing w:val="-1"/>
        </w:rPr>
        <w:t xml:space="preserve"> </w:t>
      </w:r>
      <w:r>
        <w:t>советов обучающихся),</w:t>
      </w:r>
      <w:r>
        <w:rPr>
          <w:spacing w:val="-1"/>
        </w:rPr>
        <w:t xml:space="preserve"> </w:t>
      </w:r>
      <w:r>
        <w:t>советов родителей.</w:t>
      </w:r>
    </w:p>
    <w:p w:rsidR="006E617E" w:rsidRDefault="006E617E" w:rsidP="006E617E">
      <w:pPr>
        <w:pStyle w:val="a3"/>
        <w:spacing w:before="200" w:line="276" w:lineRule="auto"/>
        <w:ind w:left="812" w:right="414" w:firstLine="708"/>
      </w:pPr>
      <w:r>
        <w:t>Реализуется</w:t>
      </w:r>
      <w:r>
        <w:rPr>
          <w:spacing w:val="-4"/>
        </w:rPr>
        <w:t xml:space="preserve"> </w:t>
      </w:r>
      <w:r>
        <w:t>в</w:t>
      </w:r>
      <w:r>
        <w:rPr>
          <w:spacing w:val="-4"/>
        </w:rPr>
        <w:t xml:space="preserve"> </w:t>
      </w:r>
      <w:r>
        <w:t>единстве</w:t>
      </w:r>
      <w:r>
        <w:rPr>
          <w:spacing w:val="-4"/>
        </w:rPr>
        <w:t xml:space="preserve"> </w:t>
      </w:r>
      <w:r>
        <w:t>урочной</w:t>
      </w:r>
      <w:r>
        <w:rPr>
          <w:spacing w:val="-3"/>
        </w:rPr>
        <w:t xml:space="preserve"> </w:t>
      </w:r>
      <w:r>
        <w:t>и</w:t>
      </w:r>
      <w:r>
        <w:rPr>
          <w:spacing w:val="-3"/>
        </w:rPr>
        <w:t xml:space="preserve"> </w:t>
      </w:r>
      <w:r>
        <w:t>внеурочной</w:t>
      </w:r>
      <w:r>
        <w:rPr>
          <w:spacing w:val="-4"/>
        </w:rPr>
        <w:t xml:space="preserve"> </w:t>
      </w:r>
      <w:r>
        <w:t>деятельности,</w:t>
      </w:r>
      <w:r>
        <w:rPr>
          <w:spacing w:val="-3"/>
        </w:rPr>
        <w:t xml:space="preserve"> </w:t>
      </w:r>
      <w:r>
        <w:t>осуществляемой</w:t>
      </w:r>
      <w:r>
        <w:rPr>
          <w:spacing w:val="-3"/>
        </w:rPr>
        <w:t xml:space="preserve"> </w:t>
      </w:r>
      <w:r>
        <w:t>совместно</w:t>
      </w:r>
      <w:r>
        <w:rPr>
          <w:spacing w:val="-4"/>
        </w:rPr>
        <w:t xml:space="preserve"> </w:t>
      </w:r>
      <w:r>
        <w:t>с</w:t>
      </w:r>
      <w:r>
        <w:rPr>
          <w:spacing w:val="-57"/>
        </w:rPr>
        <w:t xml:space="preserve"> </w:t>
      </w:r>
      <w:r>
        <w:t>семьей и другими участниками образовательных отношений, социальными</w:t>
      </w:r>
      <w:r>
        <w:rPr>
          <w:spacing w:val="1"/>
        </w:rPr>
        <w:t xml:space="preserve"> </w:t>
      </w:r>
      <w:r>
        <w:t>институтами</w:t>
      </w:r>
      <w:r>
        <w:rPr>
          <w:spacing w:val="1"/>
        </w:rPr>
        <w:t xml:space="preserve"> </w:t>
      </w:r>
      <w:r>
        <w:t>воспитания.</w:t>
      </w:r>
    </w:p>
    <w:p w:rsidR="006E617E" w:rsidRDefault="006E617E" w:rsidP="006E617E">
      <w:pPr>
        <w:spacing w:before="198"/>
        <w:ind w:left="824" w:firstLine="1104"/>
        <w:rPr>
          <w:i/>
          <w:sz w:val="24"/>
        </w:rPr>
      </w:pPr>
      <w:r>
        <w:rPr>
          <w:i/>
          <w:sz w:val="24"/>
        </w:rPr>
        <w:t>Предусматривает приобщение обучающихся к российским традиционным духовным</w:t>
      </w:r>
      <w:r>
        <w:rPr>
          <w:i/>
          <w:spacing w:val="1"/>
          <w:sz w:val="24"/>
        </w:rPr>
        <w:t xml:space="preserve"> </w:t>
      </w:r>
      <w:r>
        <w:rPr>
          <w:i/>
          <w:sz w:val="24"/>
        </w:rPr>
        <w:t>ценностям,</w:t>
      </w:r>
      <w:r>
        <w:rPr>
          <w:i/>
          <w:spacing w:val="-4"/>
          <w:sz w:val="24"/>
        </w:rPr>
        <w:t xml:space="preserve"> </w:t>
      </w:r>
      <w:r>
        <w:rPr>
          <w:i/>
          <w:sz w:val="24"/>
        </w:rPr>
        <w:t>включая</w:t>
      </w:r>
      <w:r>
        <w:rPr>
          <w:i/>
          <w:spacing w:val="-5"/>
          <w:sz w:val="24"/>
        </w:rPr>
        <w:t xml:space="preserve"> </w:t>
      </w:r>
      <w:r>
        <w:rPr>
          <w:i/>
          <w:sz w:val="24"/>
        </w:rPr>
        <w:t>ценности</w:t>
      </w:r>
      <w:r>
        <w:rPr>
          <w:i/>
          <w:spacing w:val="-3"/>
          <w:sz w:val="24"/>
        </w:rPr>
        <w:t xml:space="preserve"> </w:t>
      </w:r>
      <w:r>
        <w:rPr>
          <w:i/>
          <w:sz w:val="24"/>
        </w:rPr>
        <w:t>своей</w:t>
      </w:r>
      <w:r>
        <w:rPr>
          <w:i/>
          <w:spacing w:val="-3"/>
          <w:sz w:val="24"/>
        </w:rPr>
        <w:t xml:space="preserve"> </w:t>
      </w:r>
      <w:r>
        <w:rPr>
          <w:i/>
          <w:sz w:val="24"/>
        </w:rPr>
        <w:t>этнической</w:t>
      </w:r>
      <w:r>
        <w:rPr>
          <w:i/>
          <w:spacing w:val="-3"/>
          <w:sz w:val="24"/>
        </w:rPr>
        <w:t xml:space="preserve"> </w:t>
      </w:r>
      <w:r>
        <w:rPr>
          <w:i/>
          <w:sz w:val="24"/>
        </w:rPr>
        <w:t>группы,</w:t>
      </w:r>
      <w:r>
        <w:rPr>
          <w:i/>
          <w:spacing w:val="-2"/>
          <w:sz w:val="24"/>
        </w:rPr>
        <w:t xml:space="preserve"> </w:t>
      </w:r>
      <w:r>
        <w:rPr>
          <w:i/>
          <w:sz w:val="24"/>
        </w:rPr>
        <w:t>правилам</w:t>
      </w:r>
      <w:r>
        <w:rPr>
          <w:i/>
          <w:spacing w:val="-3"/>
          <w:sz w:val="24"/>
        </w:rPr>
        <w:t xml:space="preserve"> </w:t>
      </w:r>
      <w:r>
        <w:rPr>
          <w:i/>
          <w:sz w:val="24"/>
        </w:rPr>
        <w:t>и</w:t>
      </w:r>
      <w:r>
        <w:rPr>
          <w:i/>
          <w:spacing w:val="-3"/>
          <w:sz w:val="24"/>
        </w:rPr>
        <w:t xml:space="preserve"> </w:t>
      </w:r>
      <w:r>
        <w:rPr>
          <w:i/>
          <w:sz w:val="24"/>
        </w:rPr>
        <w:t>нормам</w:t>
      </w:r>
      <w:r>
        <w:rPr>
          <w:i/>
          <w:spacing w:val="-2"/>
          <w:sz w:val="24"/>
        </w:rPr>
        <w:t xml:space="preserve"> </w:t>
      </w:r>
      <w:r>
        <w:rPr>
          <w:i/>
          <w:sz w:val="24"/>
        </w:rPr>
        <w:t>поведения,</w:t>
      </w:r>
      <w:r>
        <w:rPr>
          <w:i/>
          <w:spacing w:val="-3"/>
          <w:sz w:val="24"/>
        </w:rPr>
        <w:t xml:space="preserve"> </w:t>
      </w:r>
      <w:r>
        <w:rPr>
          <w:i/>
          <w:sz w:val="24"/>
        </w:rPr>
        <w:t>принятым</w:t>
      </w:r>
    </w:p>
    <w:p w:rsidR="006E617E" w:rsidRDefault="006E617E" w:rsidP="006E617E">
      <w:pPr>
        <w:ind w:left="1170"/>
        <w:rPr>
          <w:i/>
          <w:sz w:val="24"/>
        </w:rPr>
      </w:pPr>
      <w:r>
        <w:rPr>
          <w:i/>
          <w:sz w:val="24"/>
        </w:rPr>
        <w:t>в</w:t>
      </w:r>
      <w:r>
        <w:rPr>
          <w:i/>
          <w:spacing w:val="-3"/>
          <w:sz w:val="24"/>
        </w:rPr>
        <w:t xml:space="preserve"> </w:t>
      </w:r>
      <w:r>
        <w:rPr>
          <w:i/>
          <w:sz w:val="24"/>
        </w:rPr>
        <w:t>российском</w:t>
      </w:r>
      <w:r>
        <w:rPr>
          <w:i/>
          <w:spacing w:val="-1"/>
          <w:sz w:val="24"/>
        </w:rPr>
        <w:t xml:space="preserve"> </w:t>
      </w:r>
      <w:r>
        <w:rPr>
          <w:i/>
          <w:sz w:val="24"/>
        </w:rPr>
        <w:t>обществе</w:t>
      </w:r>
      <w:r>
        <w:rPr>
          <w:i/>
          <w:spacing w:val="-1"/>
          <w:sz w:val="24"/>
        </w:rPr>
        <w:t xml:space="preserve"> </w:t>
      </w:r>
      <w:r>
        <w:rPr>
          <w:i/>
          <w:sz w:val="24"/>
        </w:rPr>
        <w:t>на</w:t>
      </w:r>
      <w:r>
        <w:rPr>
          <w:i/>
          <w:spacing w:val="-1"/>
          <w:sz w:val="24"/>
        </w:rPr>
        <w:t xml:space="preserve"> </w:t>
      </w:r>
      <w:r>
        <w:rPr>
          <w:i/>
          <w:sz w:val="24"/>
        </w:rPr>
        <w:t>основе</w:t>
      </w:r>
      <w:r>
        <w:rPr>
          <w:i/>
          <w:spacing w:val="-3"/>
          <w:sz w:val="24"/>
        </w:rPr>
        <w:t xml:space="preserve"> </w:t>
      </w:r>
      <w:r>
        <w:rPr>
          <w:i/>
          <w:sz w:val="24"/>
        </w:rPr>
        <w:t>российских</w:t>
      </w:r>
      <w:r>
        <w:rPr>
          <w:i/>
          <w:spacing w:val="-1"/>
          <w:sz w:val="24"/>
        </w:rPr>
        <w:t xml:space="preserve"> </w:t>
      </w:r>
      <w:r>
        <w:rPr>
          <w:i/>
          <w:sz w:val="24"/>
        </w:rPr>
        <w:t>базовых</w:t>
      </w:r>
      <w:r>
        <w:rPr>
          <w:i/>
          <w:spacing w:val="-2"/>
          <w:sz w:val="24"/>
        </w:rPr>
        <w:t xml:space="preserve"> </w:t>
      </w:r>
      <w:r>
        <w:rPr>
          <w:i/>
          <w:sz w:val="24"/>
        </w:rPr>
        <w:t>конституционных</w:t>
      </w:r>
      <w:r>
        <w:rPr>
          <w:i/>
          <w:spacing w:val="-3"/>
          <w:sz w:val="24"/>
        </w:rPr>
        <w:t xml:space="preserve"> </w:t>
      </w:r>
      <w:r>
        <w:rPr>
          <w:i/>
          <w:sz w:val="24"/>
        </w:rPr>
        <w:t>норм</w:t>
      </w:r>
      <w:r>
        <w:rPr>
          <w:i/>
          <w:spacing w:val="-1"/>
          <w:sz w:val="24"/>
        </w:rPr>
        <w:t xml:space="preserve"> </w:t>
      </w:r>
      <w:r>
        <w:rPr>
          <w:i/>
          <w:sz w:val="24"/>
        </w:rPr>
        <w:t>и</w:t>
      </w:r>
      <w:r>
        <w:rPr>
          <w:i/>
          <w:spacing w:val="-2"/>
          <w:sz w:val="24"/>
        </w:rPr>
        <w:t xml:space="preserve"> </w:t>
      </w:r>
      <w:r>
        <w:rPr>
          <w:i/>
          <w:sz w:val="24"/>
        </w:rPr>
        <w:t>ценностей;</w:t>
      </w:r>
    </w:p>
    <w:p w:rsidR="006E617E" w:rsidRDefault="006E617E" w:rsidP="006E617E">
      <w:pPr>
        <w:pStyle w:val="a3"/>
        <w:spacing w:before="2" w:line="276" w:lineRule="auto"/>
        <w:ind w:left="812" w:right="947" w:firstLine="708"/>
      </w:pPr>
      <w:r>
        <w:t>Предусматривает историческое просвещение, формирование российской культурной и</w:t>
      </w:r>
      <w:r>
        <w:rPr>
          <w:spacing w:val="-57"/>
        </w:rPr>
        <w:t xml:space="preserve"> </w:t>
      </w:r>
      <w:r>
        <w:t>гражданской</w:t>
      </w:r>
      <w:r>
        <w:rPr>
          <w:spacing w:val="-1"/>
        </w:rPr>
        <w:t xml:space="preserve"> </w:t>
      </w:r>
      <w:r>
        <w:t>идентичности обучающихся.</w:t>
      </w:r>
    </w:p>
    <w:p w:rsidR="006E617E" w:rsidRDefault="006E617E" w:rsidP="006E617E">
      <w:pPr>
        <w:pStyle w:val="a3"/>
        <w:spacing w:before="201"/>
        <w:ind w:left="608" w:right="781"/>
        <w:jc w:val="center"/>
      </w:pPr>
      <w:r>
        <w:t>Программа</w:t>
      </w:r>
      <w:r>
        <w:rPr>
          <w:spacing w:val="-5"/>
        </w:rPr>
        <w:t xml:space="preserve"> </w:t>
      </w:r>
      <w:r>
        <w:t>включает</w:t>
      </w:r>
      <w:r>
        <w:rPr>
          <w:spacing w:val="-4"/>
        </w:rPr>
        <w:t xml:space="preserve"> </w:t>
      </w:r>
      <w:r>
        <w:t>три</w:t>
      </w:r>
      <w:r>
        <w:rPr>
          <w:spacing w:val="-3"/>
        </w:rPr>
        <w:t xml:space="preserve"> </w:t>
      </w:r>
      <w:r>
        <w:t>раздела:</w:t>
      </w:r>
      <w:r>
        <w:rPr>
          <w:spacing w:val="-4"/>
        </w:rPr>
        <w:t xml:space="preserve"> </w:t>
      </w:r>
      <w:r>
        <w:t>целевой,</w:t>
      </w:r>
      <w:r>
        <w:rPr>
          <w:spacing w:val="-4"/>
        </w:rPr>
        <w:t xml:space="preserve"> </w:t>
      </w:r>
      <w:r>
        <w:t>содержательный,</w:t>
      </w:r>
      <w:r>
        <w:rPr>
          <w:spacing w:val="-4"/>
        </w:rPr>
        <w:t xml:space="preserve"> </w:t>
      </w:r>
      <w:r>
        <w:t>организационный.</w:t>
      </w:r>
    </w:p>
    <w:p w:rsidR="006E617E" w:rsidRDefault="006E617E" w:rsidP="006E617E">
      <w:pPr>
        <w:pStyle w:val="a3"/>
        <w:spacing w:before="7"/>
        <w:rPr>
          <w:sz w:val="20"/>
        </w:rPr>
      </w:pPr>
    </w:p>
    <w:p w:rsidR="006E617E" w:rsidRDefault="006E617E" w:rsidP="006E617E">
      <w:pPr>
        <w:spacing w:before="1"/>
        <w:ind w:left="1492" w:right="979" w:firstLine="331"/>
        <w:rPr>
          <w:i/>
          <w:sz w:val="24"/>
        </w:rPr>
      </w:pPr>
      <w:r>
        <w:rPr>
          <w:i/>
          <w:sz w:val="24"/>
        </w:rPr>
        <w:t>При разработке или обновлении рабочей программы воспитания еѐ содержание, за</w:t>
      </w:r>
      <w:r>
        <w:rPr>
          <w:i/>
          <w:spacing w:val="-58"/>
          <w:sz w:val="24"/>
        </w:rPr>
        <w:t xml:space="preserve"> </w:t>
      </w:r>
      <w:r>
        <w:rPr>
          <w:i/>
          <w:sz w:val="24"/>
        </w:rPr>
        <w:t>исключением</w:t>
      </w:r>
      <w:r>
        <w:rPr>
          <w:i/>
          <w:spacing w:val="-4"/>
          <w:sz w:val="24"/>
        </w:rPr>
        <w:t xml:space="preserve"> </w:t>
      </w:r>
      <w:r>
        <w:rPr>
          <w:i/>
          <w:sz w:val="24"/>
        </w:rPr>
        <w:t>целевого</w:t>
      </w:r>
      <w:r>
        <w:rPr>
          <w:i/>
          <w:spacing w:val="-2"/>
          <w:sz w:val="24"/>
        </w:rPr>
        <w:t xml:space="preserve"> </w:t>
      </w:r>
      <w:r>
        <w:rPr>
          <w:i/>
          <w:sz w:val="24"/>
        </w:rPr>
        <w:t>раздела,</w:t>
      </w:r>
      <w:r>
        <w:rPr>
          <w:i/>
          <w:spacing w:val="-3"/>
          <w:sz w:val="24"/>
        </w:rPr>
        <w:t xml:space="preserve"> </w:t>
      </w:r>
      <w:r>
        <w:rPr>
          <w:i/>
          <w:sz w:val="24"/>
        </w:rPr>
        <w:t>может</w:t>
      </w:r>
      <w:r>
        <w:rPr>
          <w:i/>
          <w:spacing w:val="-3"/>
          <w:sz w:val="24"/>
        </w:rPr>
        <w:t xml:space="preserve"> </w:t>
      </w:r>
      <w:r>
        <w:rPr>
          <w:i/>
          <w:sz w:val="24"/>
        </w:rPr>
        <w:t>изменяться</w:t>
      </w:r>
      <w:r>
        <w:rPr>
          <w:i/>
          <w:spacing w:val="-4"/>
          <w:sz w:val="24"/>
        </w:rPr>
        <w:t xml:space="preserve"> </w:t>
      </w:r>
      <w:r>
        <w:rPr>
          <w:i/>
          <w:sz w:val="24"/>
        </w:rPr>
        <w:t>в</w:t>
      </w:r>
      <w:r>
        <w:rPr>
          <w:i/>
          <w:spacing w:val="-4"/>
          <w:sz w:val="24"/>
        </w:rPr>
        <w:t xml:space="preserve"> </w:t>
      </w:r>
      <w:r>
        <w:rPr>
          <w:i/>
          <w:sz w:val="24"/>
        </w:rPr>
        <w:t>соответствии</w:t>
      </w:r>
      <w:r>
        <w:rPr>
          <w:i/>
          <w:spacing w:val="-2"/>
          <w:sz w:val="24"/>
        </w:rPr>
        <w:t xml:space="preserve"> </w:t>
      </w:r>
      <w:r>
        <w:rPr>
          <w:i/>
          <w:sz w:val="24"/>
        </w:rPr>
        <w:t>с</w:t>
      </w:r>
      <w:r>
        <w:rPr>
          <w:i/>
          <w:spacing w:val="-2"/>
          <w:sz w:val="24"/>
        </w:rPr>
        <w:t xml:space="preserve"> </w:t>
      </w:r>
      <w:r>
        <w:rPr>
          <w:i/>
          <w:sz w:val="24"/>
        </w:rPr>
        <w:t>особенностями</w:t>
      </w:r>
    </w:p>
    <w:p w:rsidR="006E617E" w:rsidRDefault="006E617E" w:rsidP="006E617E">
      <w:pPr>
        <w:ind w:left="889" w:right="489" w:firstLine="5"/>
        <w:jc w:val="center"/>
        <w:rPr>
          <w:i/>
          <w:sz w:val="24"/>
        </w:rPr>
      </w:pPr>
      <w:r>
        <w:rPr>
          <w:i/>
          <w:sz w:val="24"/>
        </w:rPr>
        <w:t>образовательной организации: организационно-правовой формой, контингентом обучающихся и</w:t>
      </w:r>
      <w:r>
        <w:rPr>
          <w:i/>
          <w:spacing w:val="-57"/>
          <w:sz w:val="24"/>
        </w:rPr>
        <w:t xml:space="preserve"> </w:t>
      </w:r>
      <w:r>
        <w:rPr>
          <w:i/>
          <w:sz w:val="24"/>
        </w:rPr>
        <w:t>их</w:t>
      </w:r>
      <w:r>
        <w:rPr>
          <w:i/>
          <w:spacing w:val="-5"/>
          <w:sz w:val="24"/>
        </w:rPr>
        <w:t xml:space="preserve"> </w:t>
      </w:r>
      <w:r>
        <w:rPr>
          <w:i/>
          <w:sz w:val="24"/>
        </w:rPr>
        <w:t>родителей</w:t>
      </w:r>
      <w:r>
        <w:rPr>
          <w:i/>
          <w:spacing w:val="-1"/>
          <w:sz w:val="24"/>
        </w:rPr>
        <w:t xml:space="preserve"> </w:t>
      </w:r>
      <w:r>
        <w:rPr>
          <w:i/>
          <w:sz w:val="24"/>
        </w:rPr>
        <w:t>(законных</w:t>
      </w:r>
      <w:r>
        <w:rPr>
          <w:i/>
          <w:spacing w:val="-5"/>
          <w:sz w:val="24"/>
        </w:rPr>
        <w:t xml:space="preserve"> </w:t>
      </w:r>
      <w:r>
        <w:rPr>
          <w:i/>
          <w:sz w:val="24"/>
        </w:rPr>
        <w:t>представителей),</w:t>
      </w:r>
      <w:r>
        <w:rPr>
          <w:i/>
          <w:spacing w:val="-3"/>
          <w:sz w:val="24"/>
        </w:rPr>
        <w:t xml:space="preserve"> </w:t>
      </w:r>
      <w:r>
        <w:rPr>
          <w:i/>
          <w:sz w:val="24"/>
        </w:rPr>
        <w:t>направленностью</w:t>
      </w:r>
      <w:r>
        <w:rPr>
          <w:i/>
          <w:spacing w:val="-4"/>
          <w:sz w:val="24"/>
        </w:rPr>
        <w:t xml:space="preserve"> </w:t>
      </w:r>
      <w:r>
        <w:rPr>
          <w:i/>
          <w:sz w:val="24"/>
        </w:rPr>
        <w:t>образовательной</w:t>
      </w:r>
      <w:r>
        <w:rPr>
          <w:i/>
          <w:spacing w:val="-3"/>
          <w:sz w:val="24"/>
        </w:rPr>
        <w:t xml:space="preserve"> </w:t>
      </w:r>
      <w:r>
        <w:rPr>
          <w:i/>
          <w:sz w:val="24"/>
        </w:rPr>
        <w:t>программы,</w:t>
      </w:r>
      <w:r>
        <w:rPr>
          <w:i/>
          <w:spacing w:val="-3"/>
          <w:sz w:val="24"/>
        </w:rPr>
        <w:t xml:space="preserve"> </w:t>
      </w:r>
      <w:r>
        <w:rPr>
          <w:i/>
          <w:sz w:val="24"/>
        </w:rPr>
        <w:t>в</w:t>
      </w:r>
      <w:r>
        <w:rPr>
          <w:i/>
          <w:spacing w:val="-8"/>
          <w:sz w:val="24"/>
        </w:rPr>
        <w:t xml:space="preserve"> </w:t>
      </w:r>
      <w:r>
        <w:rPr>
          <w:i/>
          <w:sz w:val="24"/>
        </w:rPr>
        <w:t>том</w:t>
      </w:r>
      <w:r>
        <w:rPr>
          <w:i/>
          <w:spacing w:val="-57"/>
          <w:sz w:val="24"/>
        </w:rPr>
        <w:t xml:space="preserve"> </w:t>
      </w:r>
      <w:r>
        <w:rPr>
          <w:i/>
          <w:sz w:val="24"/>
        </w:rPr>
        <w:t>числе предусматривающей углублѐнное</w:t>
      </w:r>
      <w:r>
        <w:rPr>
          <w:i/>
          <w:spacing w:val="1"/>
          <w:sz w:val="24"/>
        </w:rPr>
        <w:t xml:space="preserve"> </w:t>
      </w:r>
      <w:r>
        <w:rPr>
          <w:i/>
          <w:sz w:val="24"/>
        </w:rPr>
        <w:t>изучение отдельных учебных предметов, учитывающей</w:t>
      </w:r>
      <w:r>
        <w:rPr>
          <w:i/>
          <w:spacing w:val="1"/>
          <w:sz w:val="24"/>
        </w:rPr>
        <w:t xml:space="preserve"> </w:t>
      </w:r>
      <w:r>
        <w:rPr>
          <w:i/>
          <w:sz w:val="24"/>
        </w:rPr>
        <w:t>этнокультурные</w:t>
      </w:r>
      <w:r>
        <w:rPr>
          <w:i/>
          <w:spacing w:val="-2"/>
          <w:sz w:val="24"/>
        </w:rPr>
        <w:t xml:space="preserve"> </w:t>
      </w:r>
      <w:r>
        <w:rPr>
          <w:i/>
          <w:sz w:val="24"/>
        </w:rPr>
        <w:t>интересы,</w:t>
      </w:r>
      <w:r>
        <w:rPr>
          <w:i/>
          <w:spacing w:val="-1"/>
          <w:sz w:val="24"/>
        </w:rPr>
        <w:t xml:space="preserve"> </w:t>
      </w:r>
      <w:r>
        <w:rPr>
          <w:i/>
          <w:sz w:val="24"/>
        </w:rPr>
        <w:t>особые</w:t>
      </w:r>
      <w:r>
        <w:rPr>
          <w:i/>
          <w:spacing w:val="-2"/>
          <w:sz w:val="24"/>
        </w:rPr>
        <w:t xml:space="preserve"> </w:t>
      </w:r>
      <w:r>
        <w:rPr>
          <w:i/>
          <w:sz w:val="24"/>
        </w:rPr>
        <w:t>образовательные</w:t>
      </w:r>
      <w:r>
        <w:rPr>
          <w:i/>
          <w:spacing w:val="-1"/>
          <w:sz w:val="24"/>
        </w:rPr>
        <w:t xml:space="preserve"> </w:t>
      </w:r>
      <w:r>
        <w:rPr>
          <w:i/>
          <w:sz w:val="24"/>
        </w:rPr>
        <w:t>потребности</w:t>
      </w:r>
      <w:r>
        <w:rPr>
          <w:i/>
          <w:spacing w:val="-2"/>
          <w:sz w:val="24"/>
        </w:rPr>
        <w:t xml:space="preserve"> </w:t>
      </w:r>
      <w:r>
        <w:rPr>
          <w:i/>
          <w:sz w:val="24"/>
        </w:rPr>
        <w:t>обучающихся.</w:t>
      </w:r>
    </w:p>
    <w:p w:rsidR="006E617E" w:rsidRDefault="006E617E" w:rsidP="006E617E">
      <w:pPr>
        <w:pStyle w:val="a3"/>
        <w:rPr>
          <w:i/>
          <w:sz w:val="26"/>
        </w:rPr>
      </w:pPr>
    </w:p>
    <w:p w:rsidR="006E617E" w:rsidRDefault="006E617E" w:rsidP="006E617E">
      <w:pPr>
        <w:pStyle w:val="Heading2"/>
        <w:spacing w:before="227"/>
        <w:ind w:left="812"/>
      </w:pPr>
      <w:r>
        <w:t>Раздел</w:t>
      </w:r>
      <w:r>
        <w:rPr>
          <w:spacing w:val="-3"/>
        </w:rPr>
        <w:t xml:space="preserve"> </w:t>
      </w:r>
      <w:r>
        <w:t>I.</w:t>
      </w:r>
      <w:r>
        <w:rPr>
          <w:spacing w:val="-1"/>
        </w:rPr>
        <w:t xml:space="preserve"> </w:t>
      </w:r>
      <w:r>
        <w:t>Целевой</w:t>
      </w:r>
    </w:p>
    <w:p w:rsidR="006E617E" w:rsidRDefault="006E617E" w:rsidP="006E617E">
      <w:pPr>
        <w:pStyle w:val="a3"/>
        <w:spacing w:before="4"/>
        <w:rPr>
          <w:b/>
          <w:sz w:val="32"/>
        </w:rPr>
      </w:pPr>
    </w:p>
    <w:p w:rsidR="006E617E" w:rsidRDefault="006E617E" w:rsidP="006E617E">
      <w:pPr>
        <w:pStyle w:val="a3"/>
        <w:ind w:left="1353"/>
      </w:pPr>
      <w:r>
        <w:t xml:space="preserve">Содержание   </w:t>
      </w:r>
      <w:r>
        <w:rPr>
          <w:spacing w:val="39"/>
        </w:rPr>
        <w:t xml:space="preserve"> </w:t>
      </w:r>
      <w:r>
        <w:t xml:space="preserve">воспитания   </w:t>
      </w:r>
      <w:r>
        <w:rPr>
          <w:spacing w:val="42"/>
        </w:rPr>
        <w:t xml:space="preserve"> </w:t>
      </w:r>
      <w:r>
        <w:t xml:space="preserve">обучающихся   </w:t>
      </w:r>
      <w:r>
        <w:rPr>
          <w:spacing w:val="41"/>
        </w:rPr>
        <w:t xml:space="preserve"> </w:t>
      </w:r>
      <w:r>
        <w:t xml:space="preserve">в   </w:t>
      </w:r>
      <w:r>
        <w:rPr>
          <w:spacing w:val="38"/>
        </w:rPr>
        <w:t xml:space="preserve"> </w:t>
      </w:r>
      <w:r>
        <w:t xml:space="preserve">образовательной   </w:t>
      </w:r>
      <w:r>
        <w:rPr>
          <w:spacing w:val="42"/>
        </w:rPr>
        <w:t xml:space="preserve"> </w:t>
      </w:r>
      <w:r>
        <w:t xml:space="preserve">организации       </w:t>
      </w:r>
      <w:r>
        <w:rPr>
          <w:spacing w:val="23"/>
        </w:rPr>
        <w:t xml:space="preserve"> </w:t>
      </w:r>
      <w:r>
        <w:t>МБОУ</w:t>
      </w:r>
    </w:p>
    <w:p w:rsidR="006E617E" w:rsidRDefault="006E617E" w:rsidP="006E617E">
      <w:pPr>
        <w:pStyle w:val="a3"/>
        <w:spacing w:before="41" w:line="276" w:lineRule="auto"/>
        <w:ind w:left="812" w:right="400"/>
      </w:pPr>
      <w:r>
        <w:t>«Ромашкинская</w:t>
      </w:r>
      <w:r>
        <w:rPr>
          <w:spacing w:val="1"/>
        </w:rPr>
        <w:t xml:space="preserve"> </w:t>
      </w:r>
      <w:r>
        <w:t>СОШ»</w:t>
      </w:r>
      <w:r>
        <w:rPr>
          <w:spacing w:val="1"/>
        </w:rPr>
        <w:t xml:space="preserve"> </w:t>
      </w:r>
      <w:r>
        <w:t>определяется</w:t>
      </w:r>
      <w:r>
        <w:rPr>
          <w:spacing w:val="1"/>
        </w:rPr>
        <w:t xml:space="preserve"> </w:t>
      </w:r>
      <w:r>
        <w:t>содержанием</w:t>
      </w:r>
      <w:r>
        <w:rPr>
          <w:spacing w:val="1"/>
        </w:rPr>
        <w:t xml:space="preserve"> </w:t>
      </w:r>
      <w:r>
        <w:t>российских</w:t>
      </w:r>
      <w:r>
        <w:rPr>
          <w:spacing w:val="1"/>
        </w:rPr>
        <w:t xml:space="preserve"> </w:t>
      </w:r>
      <w:r>
        <w:t>базовых</w:t>
      </w:r>
      <w:r>
        <w:rPr>
          <w:spacing w:val="1"/>
        </w:rPr>
        <w:t xml:space="preserve"> </w:t>
      </w:r>
      <w:r>
        <w:t>(гражданских,</w:t>
      </w:r>
      <w:r>
        <w:rPr>
          <w:spacing w:val="1"/>
        </w:rPr>
        <w:t xml:space="preserve"> </w:t>
      </w:r>
      <w:r>
        <w:t>национальных)</w:t>
      </w:r>
      <w:r>
        <w:rPr>
          <w:spacing w:val="45"/>
        </w:rPr>
        <w:t xml:space="preserve"> </w:t>
      </w:r>
      <w:r>
        <w:t>норм</w:t>
      </w:r>
      <w:r>
        <w:rPr>
          <w:spacing w:val="44"/>
        </w:rPr>
        <w:t xml:space="preserve"> </w:t>
      </w:r>
      <w:r>
        <w:t>и</w:t>
      </w:r>
      <w:r>
        <w:rPr>
          <w:spacing w:val="43"/>
        </w:rPr>
        <w:t xml:space="preserve"> </w:t>
      </w:r>
      <w:r>
        <w:t>ценностей,</w:t>
      </w:r>
      <w:r>
        <w:rPr>
          <w:spacing w:val="46"/>
        </w:rPr>
        <w:t xml:space="preserve"> </w:t>
      </w:r>
      <w:r>
        <w:t>которые</w:t>
      </w:r>
      <w:r>
        <w:rPr>
          <w:spacing w:val="44"/>
        </w:rPr>
        <w:t xml:space="preserve"> </w:t>
      </w:r>
      <w:r>
        <w:t>закреплены</w:t>
      </w:r>
      <w:r>
        <w:rPr>
          <w:spacing w:val="44"/>
        </w:rPr>
        <w:t xml:space="preserve"> </w:t>
      </w:r>
      <w:r>
        <w:t>в</w:t>
      </w:r>
      <w:r>
        <w:rPr>
          <w:spacing w:val="44"/>
        </w:rPr>
        <w:t xml:space="preserve"> </w:t>
      </w:r>
      <w:r>
        <w:t>Конституции</w:t>
      </w:r>
      <w:r>
        <w:rPr>
          <w:spacing w:val="45"/>
        </w:rPr>
        <w:t xml:space="preserve"> </w:t>
      </w:r>
      <w:r>
        <w:t>Российской</w:t>
      </w:r>
      <w:r>
        <w:rPr>
          <w:spacing w:val="47"/>
        </w:rPr>
        <w:t xml:space="preserve"> </w:t>
      </w:r>
      <w:r>
        <w:t>Федерации.</w:t>
      </w:r>
      <w:r>
        <w:rPr>
          <w:spacing w:val="-58"/>
        </w:rPr>
        <w:t xml:space="preserve"> </w:t>
      </w:r>
      <w:r>
        <w:t>Эти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определяют</w:t>
      </w:r>
      <w:r>
        <w:rPr>
          <w:spacing w:val="1"/>
        </w:rPr>
        <w:t xml:space="preserve"> </w:t>
      </w:r>
      <w:r>
        <w:t>инвариантное</w:t>
      </w:r>
      <w:r>
        <w:rPr>
          <w:spacing w:val="1"/>
        </w:rPr>
        <w:t xml:space="preserve"> </w:t>
      </w:r>
      <w:r>
        <w:t>содержание</w:t>
      </w:r>
      <w:r>
        <w:rPr>
          <w:spacing w:val="1"/>
        </w:rPr>
        <w:t xml:space="preserve"> </w:t>
      </w:r>
      <w:r>
        <w:t>воспитания</w:t>
      </w:r>
      <w:r>
        <w:rPr>
          <w:spacing w:val="1"/>
        </w:rPr>
        <w:t xml:space="preserve"> </w:t>
      </w:r>
      <w:r>
        <w:t>обучающихся.</w:t>
      </w:r>
      <w:r>
        <w:rPr>
          <w:spacing w:val="1"/>
        </w:rPr>
        <w:t xml:space="preserve"> </w:t>
      </w:r>
      <w:r>
        <w:t>Вариативный компонент содержания воспитания обучающихся включает духовно-нравственные</w:t>
      </w:r>
      <w:r>
        <w:rPr>
          <w:spacing w:val="1"/>
        </w:rPr>
        <w:t xml:space="preserve"> </w:t>
      </w:r>
      <w:r>
        <w:t>ценности</w:t>
      </w:r>
      <w:r>
        <w:rPr>
          <w:spacing w:val="-1"/>
        </w:rPr>
        <w:t xml:space="preserve"> </w:t>
      </w:r>
      <w:r>
        <w:t>культуры, традиционных</w:t>
      </w:r>
      <w:r>
        <w:rPr>
          <w:spacing w:val="3"/>
        </w:rPr>
        <w:t xml:space="preserve"> </w:t>
      </w:r>
      <w:r>
        <w:t>религий</w:t>
      </w:r>
      <w:r>
        <w:rPr>
          <w:spacing w:val="-2"/>
        </w:rPr>
        <w:t xml:space="preserve"> </w:t>
      </w:r>
      <w:r>
        <w:t>народов России.</w:t>
      </w:r>
    </w:p>
    <w:p w:rsidR="006E617E" w:rsidRDefault="006E617E" w:rsidP="006E617E">
      <w:pPr>
        <w:spacing w:line="276" w:lineRule="auto"/>
        <w:jc w:val="both"/>
        <w:sectPr w:rsidR="006E617E">
          <w:headerReference w:type="default" r:id="rId1516"/>
          <w:footerReference w:type="default" r:id="rId1517"/>
          <w:pgSz w:w="11910" w:h="16850"/>
          <w:pgMar w:top="820" w:right="160" w:bottom="1000" w:left="320" w:header="569" w:footer="814" w:gutter="0"/>
          <w:cols w:space="720"/>
        </w:sectPr>
      </w:pPr>
    </w:p>
    <w:p w:rsidR="006E617E" w:rsidRDefault="006E617E" w:rsidP="006E617E">
      <w:pPr>
        <w:pStyle w:val="a3"/>
        <w:spacing w:before="2" w:line="276" w:lineRule="auto"/>
        <w:ind w:left="812" w:right="401" w:firstLine="540"/>
      </w:pPr>
      <w:r>
        <w:lastRenderedPageBreak/>
        <w:t>Воспитательная</w:t>
      </w:r>
      <w:r>
        <w:rPr>
          <w:spacing w:val="1"/>
        </w:rPr>
        <w:t xml:space="preserve"> </w:t>
      </w:r>
      <w:r>
        <w:t>деятельность</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 в соответствии с приоритетами государственной политики в сфере воспитания.</w:t>
      </w:r>
      <w:r>
        <w:rPr>
          <w:spacing w:val="1"/>
        </w:rPr>
        <w:t xml:space="preserve"> </w:t>
      </w:r>
      <w:r>
        <w:t>Приоритетной</w:t>
      </w:r>
      <w:r>
        <w:rPr>
          <w:spacing w:val="1"/>
        </w:rPr>
        <w:t xml:space="preserve"> </w:t>
      </w:r>
      <w:r>
        <w:t>задачей</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w:t>
      </w:r>
      <w:r>
        <w:rPr>
          <w:spacing w:val="1"/>
        </w:rPr>
        <w:t xml:space="preserve"> </w:t>
      </w:r>
      <w:r>
        <w:t>актуальными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способной</w:t>
      </w:r>
      <w:r>
        <w:rPr>
          <w:spacing w:val="1"/>
        </w:rPr>
        <w:t xml:space="preserve"> </w:t>
      </w:r>
      <w:r>
        <w:t>реализовать</w:t>
      </w:r>
      <w:r>
        <w:rPr>
          <w:spacing w:val="1"/>
        </w:rPr>
        <w:t xml:space="preserve"> </w:t>
      </w:r>
      <w:r>
        <w:t>свой</w:t>
      </w:r>
      <w:r>
        <w:rPr>
          <w:spacing w:val="1"/>
        </w:rPr>
        <w:t xml:space="preserve"> </w:t>
      </w:r>
      <w:r>
        <w:t>потенциал</w:t>
      </w:r>
      <w:r>
        <w:rPr>
          <w:spacing w:val="1"/>
        </w:rPr>
        <w:t xml:space="preserve"> </w:t>
      </w:r>
      <w:r>
        <w:t>в</w:t>
      </w:r>
      <w:r>
        <w:rPr>
          <w:spacing w:val="1"/>
        </w:rPr>
        <w:t xml:space="preserve"> </w:t>
      </w:r>
      <w:r>
        <w:t>условиях</w:t>
      </w:r>
      <w:r>
        <w:rPr>
          <w:spacing w:val="1"/>
        </w:rPr>
        <w:t xml:space="preserve"> </w:t>
      </w:r>
      <w:r>
        <w:t>современного</w:t>
      </w:r>
      <w:r>
        <w:rPr>
          <w:spacing w:val="-1"/>
        </w:rPr>
        <w:t xml:space="preserve"> </w:t>
      </w:r>
      <w:r>
        <w:t>общества,</w:t>
      </w:r>
      <w:r>
        <w:rPr>
          <w:spacing w:val="1"/>
        </w:rPr>
        <w:t xml:space="preserve"> </w:t>
      </w:r>
      <w:r>
        <w:t>готовой</w:t>
      </w:r>
      <w:r>
        <w:rPr>
          <w:spacing w:val="-1"/>
        </w:rPr>
        <w:t xml:space="preserve"> </w:t>
      </w:r>
      <w:r>
        <w:t>к</w:t>
      </w:r>
      <w:r>
        <w:rPr>
          <w:spacing w:val="1"/>
        </w:rPr>
        <w:t xml:space="preserve"> </w:t>
      </w:r>
      <w:r>
        <w:t>мирному</w:t>
      </w:r>
      <w:r>
        <w:rPr>
          <w:spacing w:val="-5"/>
        </w:rPr>
        <w:t xml:space="preserve"> </w:t>
      </w:r>
      <w:r>
        <w:t>созиданию</w:t>
      </w:r>
      <w:r>
        <w:rPr>
          <w:spacing w:val="-2"/>
        </w:rPr>
        <w:t xml:space="preserve"> </w:t>
      </w:r>
      <w:r>
        <w:t>и</w:t>
      </w:r>
      <w:r>
        <w:rPr>
          <w:spacing w:val="1"/>
        </w:rPr>
        <w:t xml:space="preserve"> </w:t>
      </w:r>
      <w:r>
        <w:t>защите</w:t>
      </w:r>
      <w:r>
        <w:rPr>
          <w:spacing w:val="-2"/>
        </w:rPr>
        <w:t xml:space="preserve"> </w:t>
      </w:r>
      <w:r>
        <w:t>Родины.</w:t>
      </w:r>
    </w:p>
    <w:p w:rsidR="006E617E" w:rsidRDefault="006E617E" w:rsidP="006E617E">
      <w:pPr>
        <w:pStyle w:val="a3"/>
        <w:spacing w:before="201" w:line="276" w:lineRule="auto"/>
        <w:ind w:left="812" w:right="753" w:firstLine="240"/>
      </w:pPr>
      <w:r>
        <w:t>Участниками образовательных отношений в части воспитании являются педагогические и</w:t>
      </w:r>
      <w:r>
        <w:rPr>
          <w:spacing w:val="1"/>
        </w:rPr>
        <w:t xml:space="preserve"> </w:t>
      </w:r>
      <w:r>
        <w:t>другие</w:t>
      </w:r>
      <w:r>
        <w:rPr>
          <w:spacing w:val="-6"/>
        </w:rPr>
        <w:t xml:space="preserve"> </w:t>
      </w:r>
      <w:r>
        <w:t>работники</w:t>
      </w:r>
      <w:r>
        <w:rPr>
          <w:spacing w:val="-5"/>
        </w:rPr>
        <w:t xml:space="preserve"> </w:t>
      </w:r>
      <w:r>
        <w:t>школы,</w:t>
      </w:r>
      <w:r>
        <w:rPr>
          <w:spacing w:val="-5"/>
        </w:rPr>
        <w:t xml:space="preserve"> </w:t>
      </w:r>
      <w:r>
        <w:t>обучающиеся,</w:t>
      </w:r>
      <w:r>
        <w:rPr>
          <w:spacing w:val="-4"/>
        </w:rPr>
        <w:t xml:space="preserve"> </w:t>
      </w:r>
      <w:r>
        <w:t>их</w:t>
      </w:r>
      <w:r>
        <w:rPr>
          <w:spacing w:val="-3"/>
        </w:rPr>
        <w:t xml:space="preserve"> </w:t>
      </w:r>
      <w:r>
        <w:t>родители</w:t>
      </w:r>
      <w:r>
        <w:rPr>
          <w:spacing w:val="-4"/>
        </w:rPr>
        <w:t xml:space="preserve"> </w:t>
      </w:r>
      <w:r>
        <w:t>(законные</w:t>
      </w:r>
      <w:r>
        <w:rPr>
          <w:spacing w:val="-7"/>
        </w:rPr>
        <w:t xml:space="preserve"> </w:t>
      </w:r>
      <w:r>
        <w:t>представители),</w:t>
      </w:r>
      <w:r>
        <w:rPr>
          <w:spacing w:val="-4"/>
        </w:rPr>
        <w:t xml:space="preserve"> </w:t>
      </w:r>
      <w:r>
        <w:t>представители</w:t>
      </w:r>
      <w:r>
        <w:rPr>
          <w:spacing w:val="-57"/>
        </w:rPr>
        <w:t xml:space="preserve"> </w:t>
      </w:r>
      <w:r>
        <w:t>иных организаций в соответствии с законодательством Российской Федерации, локальными</w:t>
      </w:r>
      <w:r>
        <w:rPr>
          <w:spacing w:val="1"/>
        </w:rPr>
        <w:t xml:space="preserve"> </w:t>
      </w:r>
      <w:r>
        <w:t>актами школы. Родители (законные представители) несовершеннолетних обучающихся имеют</w:t>
      </w:r>
      <w:r>
        <w:rPr>
          <w:spacing w:val="1"/>
        </w:rPr>
        <w:t xml:space="preserve"> </w:t>
      </w:r>
      <w:r>
        <w:t>преимущественное</w:t>
      </w:r>
      <w:r>
        <w:rPr>
          <w:spacing w:val="-3"/>
        </w:rPr>
        <w:t xml:space="preserve"> </w:t>
      </w:r>
      <w:r>
        <w:t>право</w:t>
      </w:r>
      <w:r>
        <w:rPr>
          <w:spacing w:val="-2"/>
        </w:rPr>
        <w:t xml:space="preserve"> </w:t>
      </w:r>
      <w:r>
        <w:t>на</w:t>
      </w:r>
      <w:r>
        <w:rPr>
          <w:spacing w:val="-2"/>
        </w:rPr>
        <w:t xml:space="preserve"> </w:t>
      </w:r>
      <w:r>
        <w:t>воспитание</w:t>
      </w:r>
      <w:r>
        <w:rPr>
          <w:spacing w:val="-2"/>
        </w:rPr>
        <w:t xml:space="preserve"> </w:t>
      </w:r>
      <w:r>
        <w:t>своих</w:t>
      </w:r>
      <w:r>
        <w:rPr>
          <w:spacing w:val="-1"/>
        </w:rPr>
        <w:t xml:space="preserve"> </w:t>
      </w:r>
      <w:r>
        <w:t>детей</w:t>
      </w:r>
      <w:r>
        <w:rPr>
          <w:spacing w:val="-1"/>
        </w:rPr>
        <w:t xml:space="preserve"> </w:t>
      </w:r>
      <w:r>
        <w:t>перед</w:t>
      </w:r>
      <w:r>
        <w:rPr>
          <w:spacing w:val="-1"/>
        </w:rPr>
        <w:t xml:space="preserve"> </w:t>
      </w:r>
      <w:r>
        <w:t>всеми</w:t>
      </w:r>
      <w:r>
        <w:rPr>
          <w:spacing w:val="-1"/>
        </w:rPr>
        <w:t xml:space="preserve"> </w:t>
      </w:r>
      <w:r>
        <w:t>другими</w:t>
      </w:r>
      <w:r>
        <w:rPr>
          <w:spacing w:val="-1"/>
        </w:rPr>
        <w:t xml:space="preserve"> </w:t>
      </w:r>
      <w:r>
        <w:t>лицами.</w:t>
      </w:r>
    </w:p>
    <w:p w:rsidR="006E617E" w:rsidRDefault="006E617E" w:rsidP="006E617E">
      <w:pPr>
        <w:pStyle w:val="a3"/>
        <w:spacing w:before="201" w:line="276" w:lineRule="auto"/>
        <w:ind w:left="812" w:right="425" w:firstLine="240"/>
      </w:pPr>
      <w:r>
        <w:t>Нормативные ценностно-целевые основы воспитания обучающихся в школе определяются</w:t>
      </w:r>
      <w:r>
        <w:rPr>
          <w:spacing w:val="1"/>
        </w:rPr>
        <w:t xml:space="preserve"> </w:t>
      </w:r>
      <w:r>
        <w:t>содержанием российских гражданских (базовых, общенациональных) норм и ценностей, основные</w:t>
      </w:r>
      <w:r>
        <w:rPr>
          <w:spacing w:val="-57"/>
        </w:rPr>
        <w:t xml:space="preserve"> </w:t>
      </w:r>
      <w:r>
        <w:t>из</w:t>
      </w:r>
      <w:r>
        <w:rPr>
          <w:spacing w:val="-1"/>
        </w:rPr>
        <w:t xml:space="preserve"> </w:t>
      </w:r>
      <w:r>
        <w:t>которых</w:t>
      </w:r>
      <w:r>
        <w:rPr>
          <w:spacing w:val="-1"/>
        </w:rPr>
        <w:t xml:space="preserve"> </w:t>
      </w:r>
      <w:r>
        <w:t>закреплены</w:t>
      </w:r>
      <w:r>
        <w:rPr>
          <w:spacing w:val="-3"/>
        </w:rPr>
        <w:t xml:space="preserve"> </w:t>
      </w:r>
      <w:r>
        <w:t>в</w:t>
      </w:r>
      <w:r>
        <w:rPr>
          <w:spacing w:val="-2"/>
        </w:rPr>
        <w:t xml:space="preserve"> </w:t>
      </w:r>
      <w:r>
        <w:t>Конституции Российской Федерации.</w:t>
      </w:r>
    </w:p>
    <w:p w:rsidR="006E617E" w:rsidRDefault="006E617E" w:rsidP="006E617E">
      <w:pPr>
        <w:pStyle w:val="a3"/>
        <w:spacing w:before="201" w:line="276" w:lineRule="auto"/>
        <w:ind w:left="812" w:right="547" w:firstLine="708"/>
      </w:pPr>
      <w:r>
        <w:t>С учетом мировоззренческого, этнического, религиозного многообразия российского</w:t>
      </w:r>
      <w:r>
        <w:rPr>
          <w:spacing w:val="1"/>
        </w:rPr>
        <w:t xml:space="preserve"> </w:t>
      </w:r>
      <w:r>
        <w:t>общества ценностно-целевые основы воспитания обучающихся включают духовно-нравственные</w:t>
      </w:r>
      <w:r>
        <w:rPr>
          <w:spacing w:val="-57"/>
        </w:rPr>
        <w:t xml:space="preserve"> </w:t>
      </w:r>
      <w:r>
        <w:t>ценности культуры народов России, традиционных религий народов России в качестве</w:t>
      </w:r>
      <w:r>
        <w:rPr>
          <w:spacing w:val="1"/>
        </w:rPr>
        <w:t xml:space="preserve"> </w:t>
      </w:r>
      <w:r>
        <w:t>вариативного компонента содержания воспитания, реализуемого на добровольной основе, в</w:t>
      </w:r>
      <w:r>
        <w:rPr>
          <w:spacing w:val="1"/>
        </w:rPr>
        <w:t xml:space="preserve"> </w:t>
      </w:r>
      <w:r>
        <w:t>соответствии с мировоззренческими и культурными особенностями и потребностями родителей</w:t>
      </w:r>
      <w:r>
        <w:rPr>
          <w:spacing w:val="1"/>
        </w:rPr>
        <w:t xml:space="preserve"> </w:t>
      </w:r>
      <w:r>
        <w:t>(законных</w:t>
      </w:r>
      <w:r>
        <w:rPr>
          <w:spacing w:val="1"/>
        </w:rPr>
        <w:t xml:space="preserve"> </w:t>
      </w:r>
      <w:r>
        <w:t>представителей) несовершеннолетних</w:t>
      </w:r>
      <w:r>
        <w:rPr>
          <w:spacing w:val="1"/>
        </w:rPr>
        <w:t xml:space="preserve"> </w:t>
      </w:r>
      <w:r>
        <w:t>обучающихся.</w:t>
      </w:r>
    </w:p>
    <w:p w:rsidR="006E617E" w:rsidRDefault="006E617E" w:rsidP="006E617E">
      <w:pPr>
        <w:pStyle w:val="a3"/>
        <w:tabs>
          <w:tab w:val="left" w:pos="7457"/>
        </w:tabs>
        <w:spacing w:before="198" w:line="276" w:lineRule="auto"/>
        <w:ind w:left="812" w:right="480" w:firstLine="708"/>
      </w:pPr>
      <w:r>
        <w:t>Воспитательная деятельность в школе реализуется в соответствии с приоритетами</w:t>
      </w:r>
      <w:r>
        <w:rPr>
          <w:spacing w:val="1"/>
        </w:rPr>
        <w:t xml:space="preserve"> </w:t>
      </w:r>
      <w:r>
        <w:t>государственной</w:t>
      </w:r>
      <w:r>
        <w:rPr>
          <w:spacing w:val="1"/>
        </w:rPr>
        <w:t xml:space="preserve"> </w:t>
      </w:r>
      <w:r>
        <w:t>политики в сфере воспитания, зафиксированными в Стратегии развития</w:t>
      </w:r>
      <w:r>
        <w:rPr>
          <w:spacing w:val="1"/>
        </w:rPr>
        <w:t xml:space="preserve"> </w:t>
      </w:r>
      <w:r>
        <w:t>воспитания</w:t>
      </w:r>
      <w:r>
        <w:rPr>
          <w:spacing w:val="-3"/>
        </w:rPr>
        <w:t xml:space="preserve"> </w:t>
      </w:r>
      <w:r>
        <w:t>в</w:t>
      </w:r>
      <w:r>
        <w:rPr>
          <w:spacing w:val="-4"/>
        </w:rPr>
        <w:t xml:space="preserve"> </w:t>
      </w:r>
      <w:r>
        <w:t>Российской</w:t>
      </w:r>
      <w:r>
        <w:rPr>
          <w:spacing w:val="-3"/>
        </w:rPr>
        <w:t xml:space="preserve"> </w:t>
      </w:r>
      <w:r>
        <w:t>Федерации</w:t>
      </w:r>
      <w:r>
        <w:rPr>
          <w:spacing w:val="-3"/>
        </w:rPr>
        <w:t xml:space="preserve"> </w:t>
      </w:r>
      <w:r>
        <w:t>на</w:t>
      </w:r>
      <w:r>
        <w:rPr>
          <w:spacing w:val="-4"/>
        </w:rPr>
        <w:t xml:space="preserve"> </w:t>
      </w:r>
      <w:r>
        <w:t>период</w:t>
      </w:r>
      <w:r>
        <w:rPr>
          <w:spacing w:val="-2"/>
        </w:rPr>
        <w:t xml:space="preserve"> </w:t>
      </w:r>
      <w:r>
        <w:t>до</w:t>
      </w:r>
      <w:r>
        <w:rPr>
          <w:spacing w:val="-3"/>
        </w:rPr>
        <w:t xml:space="preserve"> </w:t>
      </w:r>
      <w:r>
        <w:t>2025</w:t>
      </w:r>
      <w:r>
        <w:rPr>
          <w:spacing w:val="-3"/>
        </w:rPr>
        <w:t xml:space="preserve"> </w:t>
      </w:r>
      <w:r>
        <w:t>года.</w:t>
      </w:r>
      <w:r>
        <w:tab/>
        <w:t>Приоритетной задачей</w:t>
      </w:r>
      <w:r>
        <w:rPr>
          <w:spacing w:val="1"/>
        </w:rPr>
        <w:t xml:space="preserve"> </w:t>
      </w:r>
      <w:r>
        <w:t>Российской Федерации в сфере воспитания детей является развитие высоконравственной</w:t>
      </w:r>
      <w:r>
        <w:rPr>
          <w:spacing w:val="1"/>
        </w:rPr>
        <w:t xml:space="preserve"> </w:t>
      </w:r>
      <w:r>
        <w:t>личности, разделяющей российские традиционные духовные ценности, обладающей актуальными</w:t>
      </w:r>
      <w:r>
        <w:rPr>
          <w:spacing w:val="-57"/>
        </w:rPr>
        <w:t xml:space="preserve"> </w:t>
      </w:r>
      <w:r>
        <w:t>знаниями</w:t>
      </w:r>
      <w:r>
        <w:rPr>
          <w:spacing w:val="-4"/>
        </w:rPr>
        <w:t xml:space="preserve"> </w:t>
      </w:r>
      <w:r>
        <w:t>и</w:t>
      </w:r>
      <w:r>
        <w:rPr>
          <w:spacing w:val="-1"/>
        </w:rPr>
        <w:t xml:space="preserve"> </w:t>
      </w:r>
      <w:r>
        <w:t>умениями,</w:t>
      </w:r>
      <w:r>
        <w:rPr>
          <w:spacing w:val="-4"/>
        </w:rPr>
        <w:t xml:space="preserve"> </w:t>
      </w:r>
      <w:r>
        <w:t>способной</w:t>
      </w:r>
      <w:r>
        <w:rPr>
          <w:spacing w:val="-4"/>
        </w:rPr>
        <w:t xml:space="preserve"> </w:t>
      </w:r>
      <w:r>
        <w:t>реализовать</w:t>
      </w:r>
      <w:r>
        <w:rPr>
          <w:spacing w:val="-5"/>
        </w:rPr>
        <w:t xml:space="preserve"> </w:t>
      </w:r>
      <w:r>
        <w:t>свой</w:t>
      </w:r>
      <w:r>
        <w:rPr>
          <w:spacing w:val="-4"/>
        </w:rPr>
        <w:t xml:space="preserve"> </w:t>
      </w:r>
      <w:r>
        <w:t>потенциал</w:t>
      </w:r>
      <w:r>
        <w:rPr>
          <w:spacing w:val="-5"/>
        </w:rPr>
        <w:t xml:space="preserve"> </w:t>
      </w:r>
      <w:r>
        <w:t>в</w:t>
      </w:r>
      <w:r>
        <w:rPr>
          <w:spacing w:val="-3"/>
        </w:rPr>
        <w:t xml:space="preserve"> </w:t>
      </w:r>
      <w:r>
        <w:t>условиях</w:t>
      </w:r>
      <w:r>
        <w:rPr>
          <w:spacing w:val="-1"/>
        </w:rPr>
        <w:t xml:space="preserve"> </w:t>
      </w:r>
      <w:r>
        <w:t>современного</w:t>
      </w:r>
      <w:r>
        <w:rPr>
          <w:spacing w:val="-4"/>
        </w:rPr>
        <w:t xml:space="preserve"> </w:t>
      </w:r>
      <w:r>
        <w:t>общества,</w:t>
      </w:r>
      <w:r>
        <w:rPr>
          <w:spacing w:val="-57"/>
        </w:rPr>
        <w:t xml:space="preserve"> </w:t>
      </w:r>
      <w:r>
        <w:t>готовой</w:t>
      </w:r>
      <w:r>
        <w:rPr>
          <w:spacing w:val="-1"/>
        </w:rPr>
        <w:t xml:space="preserve"> </w:t>
      </w:r>
      <w:r>
        <w:t>к мирному</w:t>
      </w:r>
      <w:r>
        <w:rPr>
          <w:spacing w:val="-5"/>
        </w:rPr>
        <w:t xml:space="preserve"> </w:t>
      </w:r>
      <w:r>
        <w:t>созиданию</w:t>
      </w:r>
      <w:r>
        <w:rPr>
          <w:spacing w:val="-2"/>
        </w:rPr>
        <w:t xml:space="preserve"> </w:t>
      </w:r>
      <w:r>
        <w:t>и защите</w:t>
      </w:r>
      <w:r>
        <w:rPr>
          <w:spacing w:val="-1"/>
        </w:rPr>
        <w:t xml:space="preserve"> </w:t>
      </w:r>
      <w:r>
        <w:t>Родины.</w:t>
      </w:r>
    </w:p>
    <w:p w:rsidR="006E617E" w:rsidRDefault="006E617E" w:rsidP="006E617E">
      <w:pPr>
        <w:pStyle w:val="a3"/>
        <w:rPr>
          <w:sz w:val="26"/>
        </w:rPr>
      </w:pPr>
    </w:p>
    <w:p w:rsidR="006E617E" w:rsidRDefault="006E617E" w:rsidP="006E617E">
      <w:pPr>
        <w:pStyle w:val="a3"/>
        <w:spacing w:before="10"/>
        <w:rPr>
          <w:sz w:val="36"/>
        </w:rPr>
      </w:pPr>
    </w:p>
    <w:p w:rsidR="006E617E" w:rsidRDefault="006E617E" w:rsidP="006E617E">
      <w:pPr>
        <w:pStyle w:val="Heading2"/>
        <w:numPr>
          <w:ilvl w:val="1"/>
          <w:numId w:val="200"/>
        </w:numPr>
        <w:tabs>
          <w:tab w:val="left" w:pos="1521"/>
          <w:tab w:val="left" w:pos="1522"/>
        </w:tabs>
        <w:spacing w:before="1"/>
        <w:ind w:hanging="710"/>
        <w:jc w:val="left"/>
      </w:pPr>
      <w:r>
        <w:t>Цели</w:t>
      </w:r>
      <w:r>
        <w:rPr>
          <w:spacing w:val="-1"/>
        </w:rPr>
        <w:t xml:space="preserve"> </w:t>
      </w:r>
      <w:r>
        <w:t>и задачи</w:t>
      </w:r>
    </w:p>
    <w:p w:rsidR="006E617E" w:rsidRDefault="006E617E" w:rsidP="006E617E">
      <w:pPr>
        <w:pStyle w:val="a3"/>
        <w:spacing w:before="132" w:line="276" w:lineRule="auto"/>
        <w:ind w:left="812" w:right="414" w:firstLine="540"/>
      </w:pPr>
      <w:r>
        <w:t>Современный российский общенациональный воспитательный идеал – высоконравственный,</w:t>
      </w:r>
      <w:r>
        <w:rPr>
          <w:spacing w:val="-57"/>
        </w:rPr>
        <w:t xml:space="preserve"> </w:t>
      </w:r>
      <w:r>
        <w:t>творческий, компетентный гражданин России, принимающий судьбу Отечества как свою личную,</w:t>
      </w:r>
      <w:r>
        <w:rPr>
          <w:spacing w:val="1"/>
        </w:rPr>
        <w:t xml:space="preserve"> </w:t>
      </w:r>
      <w:r>
        <w:t>осознающий ответственность за настоящее и будущее страны, укорененный в духовных и</w:t>
      </w:r>
      <w:r>
        <w:rPr>
          <w:spacing w:val="1"/>
        </w:rPr>
        <w:t xml:space="preserve"> </w:t>
      </w:r>
      <w:r>
        <w:t>культурных</w:t>
      </w:r>
      <w:r>
        <w:rPr>
          <w:spacing w:val="-3"/>
        </w:rPr>
        <w:t xml:space="preserve"> </w:t>
      </w:r>
      <w:r>
        <w:t>традициях</w:t>
      </w:r>
      <w:r>
        <w:rPr>
          <w:spacing w:val="-4"/>
        </w:rPr>
        <w:t xml:space="preserve"> </w:t>
      </w:r>
      <w:r>
        <w:t>многонационального</w:t>
      </w:r>
      <w:r>
        <w:rPr>
          <w:spacing w:val="-6"/>
        </w:rPr>
        <w:t xml:space="preserve"> </w:t>
      </w:r>
      <w:r>
        <w:t>народа</w:t>
      </w:r>
      <w:r>
        <w:rPr>
          <w:spacing w:val="-4"/>
        </w:rPr>
        <w:t xml:space="preserve"> </w:t>
      </w:r>
      <w:r>
        <w:t>Российской</w:t>
      </w:r>
      <w:r>
        <w:rPr>
          <w:spacing w:val="-4"/>
        </w:rPr>
        <w:t xml:space="preserve"> </w:t>
      </w:r>
      <w:r>
        <w:t>Федерации.</w:t>
      </w:r>
      <w:r>
        <w:rPr>
          <w:spacing w:val="-3"/>
        </w:rPr>
        <w:t xml:space="preserve"> </w:t>
      </w:r>
      <w:r>
        <w:t>В</w:t>
      </w:r>
      <w:r>
        <w:rPr>
          <w:spacing w:val="-5"/>
        </w:rPr>
        <w:t xml:space="preserve"> </w:t>
      </w:r>
      <w:r>
        <w:t>соответствии</w:t>
      </w:r>
      <w:r>
        <w:rPr>
          <w:spacing w:val="-5"/>
        </w:rPr>
        <w:t xml:space="preserve"> </w:t>
      </w:r>
      <w:r>
        <w:t>с</w:t>
      </w:r>
      <w:r>
        <w:rPr>
          <w:spacing w:val="-4"/>
        </w:rPr>
        <w:t xml:space="preserve"> </w:t>
      </w:r>
      <w:r>
        <w:t>этим</w:t>
      </w:r>
      <w:r>
        <w:rPr>
          <w:spacing w:val="-57"/>
        </w:rPr>
        <w:t xml:space="preserve"> </w:t>
      </w:r>
      <w:r>
        <w:t xml:space="preserve">идеалом и нормативными правовыми актами Российской Федерации в сфере образования, </w:t>
      </w:r>
      <w:r>
        <w:rPr>
          <w:b/>
        </w:rPr>
        <w:t>цель</w:t>
      </w:r>
      <w:r>
        <w:rPr>
          <w:b/>
          <w:spacing w:val="1"/>
        </w:rPr>
        <w:t xml:space="preserve"> </w:t>
      </w:r>
      <w:r>
        <w:rPr>
          <w:b/>
        </w:rPr>
        <w:t xml:space="preserve">воспитания </w:t>
      </w:r>
      <w:r>
        <w:t>обучающихся в</w:t>
      </w:r>
      <w:r>
        <w:rPr>
          <w:spacing w:val="-1"/>
        </w:rPr>
        <w:t xml:space="preserve"> </w:t>
      </w:r>
      <w:r>
        <w:t>школе:</w:t>
      </w:r>
    </w:p>
    <w:p w:rsidR="006E617E" w:rsidRDefault="006E617E" w:rsidP="006E617E">
      <w:pPr>
        <w:pStyle w:val="a3"/>
        <w:spacing w:before="201" w:line="276" w:lineRule="auto"/>
        <w:ind w:left="812" w:right="496" w:firstLine="480"/>
      </w:pPr>
      <w:r>
        <w:t>развитие личности, создание условий для самоопределения и социализации на основе</w:t>
      </w:r>
      <w:r>
        <w:rPr>
          <w:spacing w:val="1"/>
        </w:rPr>
        <w:t xml:space="preserve"> </w:t>
      </w:r>
      <w:r>
        <w:t>социокультурных, духовно-нравственных ценностей и принятых в российском обществе правил и</w:t>
      </w:r>
      <w:r>
        <w:rPr>
          <w:spacing w:val="-57"/>
        </w:rPr>
        <w:t xml:space="preserve"> </w:t>
      </w:r>
      <w:r>
        <w:t>норм</w:t>
      </w:r>
      <w:r>
        <w:rPr>
          <w:spacing w:val="-2"/>
        </w:rPr>
        <w:t xml:space="preserve"> </w:t>
      </w:r>
      <w:r>
        <w:t>поведения в</w:t>
      </w:r>
      <w:r>
        <w:rPr>
          <w:spacing w:val="-2"/>
        </w:rPr>
        <w:t xml:space="preserve"> </w:t>
      </w:r>
      <w:r>
        <w:t>интересах</w:t>
      </w:r>
      <w:r>
        <w:rPr>
          <w:spacing w:val="2"/>
        </w:rPr>
        <w:t xml:space="preserve"> </w:t>
      </w:r>
      <w:r>
        <w:t>человека,</w:t>
      </w:r>
      <w:r>
        <w:rPr>
          <w:spacing w:val="1"/>
        </w:rPr>
        <w:t xml:space="preserve"> </w:t>
      </w:r>
      <w:r>
        <w:t>семьи,</w:t>
      </w:r>
      <w:r>
        <w:rPr>
          <w:spacing w:val="2"/>
        </w:rPr>
        <w:t xml:space="preserve"> </w:t>
      </w:r>
      <w:r>
        <w:t>общества</w:t>
      </w:r>
      <w:r>
        <w:rPr>
          <w:spacing w:val="-3"/>
        </w:rPr>
        <w:t xml:space="preserve"> </w:t>
      </w:r>
      <w:r>
        <w:t>и государства;</w:t>
      </w:r>
    </w:p>
    <w:p w:rsidR="006E617E" w:rsidRDefault="006E617E" w:rsidP="006E617E">
      <w:pPr>
        <w:pStyle w:val="a3"/>
        <w:spacing w:before="8"/>
        <w:rPr>
          <w:sz w:val="20"/>
        </w:rPr>
      </w:pPr>
    </w:p>
    <w:p w:rsidR="006E617E" w:rsidRDefault="006E617E" w:rsidP="006E617E">
      <w:pPr>
        <w:pStyle w:val="a3"/>
        <w:spacing w:line="276" w:lineRule="auto"/>
        <w:ind w:left="812" w:right="401" w:firstLine="540"/>
      </w:pPr>
      <w:r>
        <w:t>формирование у обучающихся чувства патриотизма, гражданственности, уважения к памяти</w:t>
      </w:r>
      <w:r>
        <w:rPr>
          <w:spacing w:val="1"/>
        </w:rPr>
        <w:t xml:space="preserve"> </w:t>
      </w:r>
      <w:r>
        <w:t>защитников Отечества и подвигам Героев Отечества, закону и правопорядку, человеку труда и</w:t>
      </w:r>
      <w:r>
        <w:rPr>
          <w:spacing w:val="1"/>
        </w:rPr>
        <w:t xml:space="preserve"> </w:t>
      </w:r>
      <w:r>
        <w:t>старшему</w:t>
      </w:r>
      <w:r>
        <w:rPr>
          <w:spacing w:val="56"/>
        </w:rPr>
        <w:t xml:space="preserve"> </w:t>
      </w:r>
      <w:r>
        <w:t>поколению,</w:t>
      </w:r>
      <w:r>
        <w:rPr>
          <w:spacing w:val="59"/>
        </w:rPr>
        <w:t xml:space="preserve"> </w:t>
      </w:r>
      <w:r>
        <w:t>взаимного</w:t>
      </w:r>
      <w:r>
        <w:rPr>
          <w:spacing w:val="5"/>
        </w:rPr>
        <w:t xml:space="preserve"> </w:t>
      </w:r>
      <w:r>
        <w:t>уважения,</w:t>
      </w:r>
      <w:r>
        <w:rPr>
          <w:spacing w:val="2"/>
        </w:rPr>
        <w:t xml:space="preserve"> </w:t>
      </w:r>
      <w:r>
        <w:t>бережного</w:t>
      </w:r>
      <w:r>
        <w:rPr>
          <w:spacing w:val="1"/>
        </w:rPr>
        <w:t xml:space="preserve"> </w:t>
      </w:r>
      <w:r>
        <w:t>отношения</w:t>
      </w:r>
      <w:r>
        <w:rPr>
          <w:spacing w:val="58"/>
        </w:rPr>
        <w:t xml:space="preserve"> </w:t>
      </w:r>
      <w:r>
        <w:t>к</w:t>
      </w:r>
      <w:r>
        <w:rPr>
          <w:spacing w:val="2"/>
        </w:rPr>
        <w:t xml:space="preserve"> </w:t>
      </w:r>
      <w:r>
        <w:t>культурному</w:t>
      </w:r>
      <w:r>
        <w:rPr>
          <w:spacing w:val="58"/>
        </w:rPr>
        <w:t xml:space="preserve"> </w:t>
      </w:r>
      <w:r>
        <w:t>наследию</w:t>
      </w:r>
      <w:r>
        <w:rPr>
          <w:spacing w:val="3"/>
        </w:rPr>
        <w:t xml:space="preserve"> </w:t>
      </w:r>
      <w:r>
        <w:t>и</w:t>
      </w:r>
    </w:p>
    <w:p w:rsidR="006E617E" w:rsidRDefault="006E617E" w:rsidP="006E617E">
      <w:pPr>
        <w:spacing w:line="276" w:lineRule="auto"/>
        <w:jc w:val="both"/>
        <w:sectPr w:rsidR="006E617E">
          <w:headerReference w:type="default" r:id="rId1518"/>
          <w:footerReference w:type="default" r:id="rId1519"/>
          <w:pgSz w:w="11910" w:h="16850"/>
          <w:pgMar w:top="820" w:right="160" w:bottom="1000" w:left="320" w:header="569" w:footer="814" w:gutter="0"/>
          <w:cols w:space="720"/>
        </w:sectPr>
      </w:pPr>
    </w:p>
    <w:p w:rsidR="006E617E" w:rsidRDefault="006E617E" w:rsidP="006E617E">
      <w:pPr>
        <w:pStyle w:val="a3"/>
        <w:spacing w:before="2"/>
        <w:ind w:left="812"/>
      </w:pPr>
      <w:r>
        <w:lastRenderedPageBreak/>
        <w:t>традициям</w:t>
      </w:r>
      <w:r>
        <w:rPr>
          <w:spacing w:val="-3"/>
        </w:rPr>
        <w:t xml:space="preserve"> </w:t>
      </w:r>
      <w:r>
        <w:t>многонационального</w:t>
      </w:r>
      <w:r>
        <w:rPr>
          <w:spacing w:val="-4"/>
        </w:rPr>
        <w:t xml:space="preserve"> </w:t>
      </w:r>
      <w:r>
        <w:t>народа</w:t>
      </w:r>
      <w:r>
        <w:rPr>
          <w:spacing w:val="-4"/>
        </w:rPr>
        <w:t xml:space="preserve"> </w:t>
      </w:r>
      <w:r>
        <w:t>Российской</w:t>
      </w:r>
      <w:r>
        <w:rPr>
          <w:spacing w:val="-1"/>
        </w:rPr>
        <w:t xml:space="preserve"> </w:t>
      </w:r>
      <w:r>
        <w:t>Федерации,</w:t>
      </w:r>
      <w:r>
        <w:rPr>
          <w:spacing w:val="-5"/>
        </w:rPr>
        <w:t xml:space="preserve"> </w:t>
      </w:r>
      <w:r>
        <w:t>природе</w:t>
      </w:r>
      <w:r>
        <w:rPr>
          <w:spacing w:val="-4"/>
        </w:rPr>
        <w:t xml:space="preserve"> </w:t>
      </w:r>
      <w:r>
        <w:t>и</w:t>
      </w:r>
      <w:r>
        <w:rPr>
          <w:spacing w:val="-2"/>
        </w:rPr>
        <w:t xml:space="preserve"> </w:t>
      </w:r>
      <w:r>
        <w:t>окружающей</w:t>
      </w:r>
      <w:r>
        <w:rPr>
          <w:spacing w:val="-1"/>
        </w:rPr>
        <w:t xml:space="preserve"> </w:t>
      </w:r>
      <w:r>
        <w:t>среде.</w:t>
      </w:r>
    </w:p>
    <w:p w:rsidR="006E617E" w:rsidRDefault="006E617E" w:rsidP="006E617E">
      <w:pPr>
        <w:pStyle w:val="a3"/>
        <w:rPr>
          <w:sz w:val="26"/>
        </w:rPr>
      </w:pPr>
    </w:p>
    <w:p w:rsidR="006E617E" w:rsidRDefault="006E617E" w:rsidP="006E617E">
      <w:pPr>
        <w:pStyle w:val="a3"/>
        <w:rPr>
          <w:sz w:val="26"/>
        </w:rPr>
      </w:pPr>
    </w:p>
    <w:p w:rsidR="006E617E" w:rsidRDefault="006E617E" w:rsidP="006E617E">
      <w:pPr>
        <w:spacing w:before="161"/>
        <w:ind w:left="1521"/>
        <w:rPr>
          <w:sz w:val="24"/>
        </w:rPr>
      </w:pPr>
      <w:r>
        <w:rPr>
          <w:b/>
          <w:sz w:val="24"/>
        </w:rPr>
        <w:t>Задачами</w:t>
      </w:r>
      <w:r>
        <w:rPr>
          <w:b/>
          <w:spacing w:val="-1"/>
          <w:sz w:val="24"/>
        </w:rPr>
        <w:t xml:space="preserve"> </w:t>
      </w:r>
      <w:r>
        <w:rPr>
          <w:b/>
          <w:sz w:val="24"/>
        </w:rPr>
        <w:t>воспитания</w:t>
      </w:r>
      <w:r>
        <w:rPr>
          <w:b/>
          <w:spacing w:val="-2"/>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школе</w:t>
      </w:r>
      <w:r>
        <w:rPr>
          <w:spacing w:val="-3"/>
          <w:sz w:val="24"/>
        </w:rPr>
        <w:t xml:space="preserve"> </w:t>
      </w:r>
      <w:r>
        <w:rPr>
          <w:sz w:val="24"/>
        </w:rPr>
        <w:t>являются:</w:t>
      </w:r>
    </w:p>
    <w:p w:rsidR="006E617E" w:rsidRDefault="006E617E" w:rsidP="006E617E">
      <w:pPr>
        <w:pStyle w:val="a3"/>
        <w:spacing w:before="1"/>
        <w:rPr>
          <w:sz w:val="21"/>
        </w:rPr>
      </w:pPr>
    </w:p>
    <w:p w:rsidR="006E617E" w:rsidRDefault="006E617E" w:rsidP="006E617E">
      <w:pPr>
        <w:pStyle w:val="a3"/>
        <w:spacing w:line="276" w:lineRule="auto"/>
        <w:ind w:left="812" w:right="1280" w:firstLine="708"/>
      </w:pPr>
      <w:r>
        <w:rPr>
          <w:b/>
        </w:rPr>
        <w:t xml:space="preserve">- </w:t>
      </w:r>
      <w:r>
        <w:t>усвоение ими знаний, норм, духовно-нравственных ценностей, традиций, которые</w:t>
      </w:r>
      <w:r>
        <w:rPr>
          <w:spacing w:val="-57"/>
        </w:rPr>
        <w:t xml:space="preserve"> </w:t>
      </w:r>
      <w:r>
        <w:t>выработало</w:t>
      </w:r>
      <w:r>
        <w:rPr>
          <w:spacing w:val="-2"/>
        </w:rPr>
        <w:t xml:space="preserve"> </w:t>
      </w:r>
      <w:r>
        <w:t>российское</w:t>
      </w:r>
      <w:r>
        <w:rPr>
          <w:spacing w:val="1"/>
        </w:rPr>
        <w:t xml:space="preserve"> </w:t>
      </w:r>
      <w:r>
        <w:t>общество</w:t>
      </w:r>
      <w:r>
        <w:rPr>
          <w:spacing w:val="-2"/>
        </w:rPr>
        <w:t xml:space="preserve"> </w:t>
      </w:r>
      <w:r>
        <w:t>(социально значимых знаний);</w:t>
      </w:r>
    </w:p>
    <w:p w:rsidR="006E617E" w:rsidRDefault="006E617E" w:rsidP="006E617E">
      <w:pPr>
        <w:pStyle w:val="a4"/>
        <w:numPr>
          <w:ilvl w:val="2"/>
          <w:numId w:val="200"/>
        </w:numPr>
        <w:tabs>
          <w:tab w:val="left" w:pos="1582"/>
        </w:tabs>
        <w:spacing w:before="202" w:line="237" w:lineRule="auto"/>
        <w:ind w:right="406" w:firstLine="566"/>
        <w:rPr>
          <w:sz w:val="24"/>
        </w:rPr>
      </w:pPr>
      <w:r>
        <w:rPr>
          <w:sz w:val="24"/>
        </w:rPr>
        <w:t>формирование и развитие позитивных личностных отношений к этим нормам, ценностям,</w:t>
      </w:r>
      <w:r>
        <w:rPr>
          <w:spacing w:val="1"/>
          <w:sz w:val="24"/>
        </w:rPr>
        <w:t xml:space="preserve"> </w:t>
      </w:r>
      <w:r>
        <w:rPr>
          <w:sz w:val="24"/>
        </w:rPr>
        <w:t>традициям</w:t>
      </w:r>
      <w:r>
        <w:rPr>
          <w:spacing w:val="-2"/>
          <w:sz w:val="24"/>
        </w:rPr>
        <w:t xml:space="preserve"> </w:t>
      </w:r>
      <w:r>
        <w:rPr>
          <w:sz w:val="24"/>
        </w:rPr>
        <w:t>(их</w:t>
      </w:r>
      <w:r>
        <w:rPr>
          <w:spacing w:val="2"/>
          <w:sz w:val="24"/>
        </w:rPr>
        <w:t xml:space="preserve"> </w:t>
      </w:r>
      <w:r>
        <w:rPr>
          <w:sz w:val="24"/>
        </w:rPr>
        <w:t>освоение, принятие);</w:t>
      </w:r>
    </w:p>
    <w:p w:rsidR="006E617E" w:rsidRDefault="006E617E" w:rsidP="006E617E">
      <w:pPr>
        <w:pStyle w:val="a4"/>
        <w:numPr>
          <w:ilvl w:val="2"/>
          <w:numId w:val="200"/>
        </w:numPr>
        <w:tabs>
          <w:tab w:val="left" w:pos="1582"/>
        </w:tabs>
        <w:spacing w:before="2"/>
        <w:ind w:right="411" w:firstLine="566"/>
        <w:rPr>
          <w:sz w:val="24"/>
        </w:rPr>
      </w:pPr>
      <w:r>
        <w:rPr>
          <w:sz w:val="24"/>
        </w:rPr>
        <w:t>приобретение соответствующего этим нормам, ценностям, традициям социокультурного</w:t>
      </w:r>
      <w:r>
        <w:rPr>
          <w:spacing w:val="1"/>
          <w:sz w:val="24"/>
        </w:rPr>
        <w:t xml:space="preserve"> </w:t>
      </w:r>
      <w:r>
        <w:rPr>
          <w:sz w:val="24"/>
        </w:rPr>
        <w:t>опыта поведения, общения, межличностных и социальных отношений, применения полученных</w:t>
      </w:r>
      <w:r>
        <w:rPr>
          <w:spacing w:val="1"/>
          <w:sz w:val="24"/>
        </w:rPr>
        <w:t xml:space="preserve"> </w:t>
      </w:r>
      <w:r>
        <w:rPr>
          <w:sz w:val="24"/>
        </w:rPr>
        <w:t>знаний и сформированных отношений на практике (опыта нравственных поступков, социально</w:t>
      </w:r>
      <w:r>
        <w:rPr>
          <w:spacing w:val="1"/>
          <w:sz w:val="24"/>
        </w:rPr>
        <w:t xml:space="preserve"> </w:t>
      </w:r>
      <w:r>
        <w:rPr>
          <w:sz w:val="24"/>
        </w:rPr>
        <w:t>значимых дел).</w:t>
      </w:r>
    </w:p>
    <w:p w:rsidR="006E617E" w:rsidRDefault="006E617E" w:rsidP="006E617E">
      <w:pPr>
        <w:pStyle w:val="a4"/>
        <w:numPr>
          <w:ilvl w:val="0"/>
          <w:numId w:val="199"/>
        </w:numPr>
        <w:tabs>
          <w:tab w:val="left" w:pos="1522"/>
        </w:tabs>
        <w:spacing w:before="2" w:line="237" w:lineRule="auto"/>
        <w:ind w:right="401" w:hanging="360"/>
        <w:rPr>
          <w:sz w:val="24"/>
        </w:rPr>
      </w:pPr>
      <w:r>
        <w:rPr>
          <w:sz w:val="24"/>
        </w:rPr>
        <w:t>достижение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общеобразовательных</w:t>
      </w:r>
      <w:r>
        <w:rPr>
          <w:spacing w:val="1"/>
          <w:sz w:val="24"/>
        </w:rPr>
        <w:t xml:space="preserve"> </w:t>
      </w:r>
      <w:r>
        <w:rPr>
          <w:sz w:val="24"/>
        </w:rPr>
        <w:t>программ</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p>
    <w:p w:rsidR="006E617E" w:rsidRDefault="006E617E" w:rsidP="006E617E">
      <w:pPr>
        <w:pStyle w:val="a3"/>
        <w:spacing w:before="6"/>
        <w:rPr>
          <w:sz w:val="21"/>
        </w:rPr>
      </w:pPr>
    </w:p>
    <w:p w:rsidR="006E617E" w:rsidRDefault="006E617E" w:rsidP="006E617E">
      <w:pPr>
        <w:pStyle w:val="Heading2"/>
        <w:ind w:left="812"/>
      </w:pPr>
      <w:r>
        <w:t>Личностные</w:t>
      </w:r>
      <w:r>
        <w:rPr>
          <w:spacing w:val="-3"/>
        </w:rPr>
        <w:t xml:space="preserve"> </w:t>
      </w:r>
      <w:r>
        <w:t>результаты</w:t>
      </w:r>
      <w:r>
        <w:rPr>
          <w:spacing w:val="-2"/>
        </w:rPr>
        <w:t xml:space="preserve"> </w:t>
      </w:r>
      <w:r>
        <w:t>освоения</w:t>
      </w:r>
      <w:r>
        <w:rPr>
          <w:spacing w:val="-3"/>
        </w:rPr>
        <w:t xml:space="preserve"> </w:t>
      </w:r>
      <w:r>
        <w:t>обучающимися</w:t>
      </w:r>
      <w:r>
        <w:rPr>
          <w:spacing w:val="-2"/>
        </w:rPr>
        <w:t xml:space="preserve"> </w:t>
      </w:r>
      <w:r>
        <w:t>образовательных</w:t>
      </w:r>
      <w:r>
        <w:rPr>
          <w:spacing w:val="-4"/>
        </w:rPr>
        <w:t xml:space="preserve"> </w:t>
      </w:r>
      <w:r>
        <w:t>программ</w:t>
      </w:r>
      <w:r>
        <w:rPr>
          <w:spacing w:val="-2"/>
        </w:rPr>
        <w:t xml:space="preserve"> </w:t>
      </w:r>
      <w:r>
        <w:t>включают:</w:t>
      </w:r>
    </w:p>
    <w:p w:rsidR="006E617E" w:rsidRDefault="006E617E" w:rsidP="006E617E">
      <w:pPr>
        <w:pStyle w:val="a3"/>
        <w:spacing w:before="7"/>
        <w:rPr>
          <w:b/>
          <w:sz w:val="20"/>
        </w:rPr>
      </w:pPr>
    </w:p>
    <w:p w:rsidR="006E617E" w:rsidRDefault="006E617E" w:rsidP="006E617E">
      <w:pPr>
        <w:pStyle w:val="a4"/>
        <w:numPr>
          <w:ilvl w:val="0"/>
          <w:numId w:val="199"/>
        </w:numPr>
        <w:tabs>
          <w:tab w:val="left" w:pos="1522"/>
        </w:tabs>
        <w:spacing w:line="293" w:lineRule="exact"/>
        <w:ind w:left="1521" w:hanging="352"/>
        <w:rPr>
          <w:sz w:val="24"/>
        </w:rPr>
      </w:pPr>
      <w:r>
        <w:rPr>
          <w:sz w:val="24"/>
        </w:rPr>
        <w:t>осознание</w:t>
      </w:r>
      <w:r>
        <w:rPr>
          <w:spacing w:val="-6"/>
          <w:sz w:val="24"/>
        </w:rPr>
        <w:t xml:space="preserve"> </w:t>
      </w:r>
      <w:r>
        <w:rPr>
          <w:sz w:val="24"/>
        </w:rPr>
        <w:t>российской</w:t>
      </w:r>
      <w:r>
        <w:rPr>
          <w:spacing w:val="-2"/>
          <w:sz w:val="24"/>
        </w:rPr>
        <w:t xml:space="preserve"> </w:t>
      </w:r>
      <w:r>
        <w:rPr>
          <w:sz w:val="24"/>
        </w:rPr>
        <w:t>гражданской</w:t>
      </w:r>
      <w:r>
        <w:rPr>
          <w:spacing w:val="-4"/>
          <w:sz w:val="24"/>
        </w:rPr>
        <w:t xml:space="preserve"> </w:t>
      </w:r>
      <w:r>
        <w:rPr>
          <w:sz w:val="24"/>
        </w:rPr>
        <w:t>идентичности;</w:t>
      </w:r>
    </w:p>
    <w:p w:rsidR="006E617E" w:rsidRDefault="006E617E" w:rsidP="006E617E">
      <w:pPr>
        <w:pStyle w:val="a4"/>
        <w:numPr>
          <w:ilvl w:val="0"/>
          <w:numId w:val="199"/>
        </w:numPr>
        <w:tabs>
          <w:tab w:val="left" w:pos="1522"/>
        </w:tabs>
        <w:spacing w:line="293" w:lineRule="exact"/>
        <w:ind w:left="1521" w:hanging="352"/>
        <w:rPr>
          <w:sz w:val="24"/>
        </w:rPr>
      </w:pPr>
      <w:r>
        <w:rPr>
          <w:sz w:val="24"/>
        </w:rPr>
        <w:t>сформированность</w:t>
      </w:r>
      <w:r>
        <w:rPr>
          <w:spacing w:val="-3"/>
          <w:sz w:val="24"/>
        </w:rPr>
        <w:t xml:space="preserve"> </w:t>
      </w:r>
      <w:r>
        <w:rPr>
          <w:sz w:val="24"/>
        </w:rPr>
        <w:t>ценностей</w:t>
      </w:r>
      <w:r>
        <w:rPr>
          <w:spacing w:val="-3"/>
          <w:sz w:val="24"/>
        </w:rPr>
        <w:t xml:space="preserve"> </w:t>
      </w:r>
      <w:r>
        <w:rPr>
          <w:sz w:val="24"/>
        </w:rPr>
        <w:t>самостоятельности</w:t>
      </w:r>
      <w:r>
        <w:rPr>
          <w:spacing w:val="-3"/>
          <w:sz w:val="24"/>
        </w:rPr>
        <w:t xml:space="preserve"> </w:t>
      </w:r>
      <w:r>
        <w:rPr>
          <w:sz w:val="24"/>
        </w:rPr>
        <w:t>и</w:t>
      </w:r>
      <w:r>
        <w:rPr>
          <w:spacing w:val="-3"/>
          <w:sz w:val="24"/>
        </w:rPr>
        <w:t xml:space="preserve"> </w:t>
      </w:r>
      <w:r>
        <w:rPr>
          <w:sz w:val="24"/>
        </w:rPr>
        <w:t>инициативы;</w:t>
      </w:r>
    </w:p>
    <w:p w:rsidR="006E617E" w:rsidRDefault="006E617E" w:rsidP="006E617E">
      <w:pPr>
        <w:pStyle w:val="a4"/>
        <w:numPr>
          <w:ilvl w:val="0"/>
          <w:numId w:val="199"/>
        </w:numPr>
        <w:tabs>
          <w:tab w:val="left" w:pos="1522"/>
        </w:tabs>
        <w:spacing w:before="2" w:line="237" w:lineRule="auto"/>
        <w:ind w:left="1526" w:right="398" w:hanging="356"/>
        <w:rPr>
          <w:sz w:val="24"/>
        </w:rPr>
      </w:pPr>
      <w:r>
        <w:rPr>
          <w:sz w:val="24"/>
        </w:rPr>
        <w:t>готовность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личностному</w:t>
      </w:r>
      <w:r>
        <w:rPr>
          <w:spacing w:val="1"/>
          <w:sz w:val="24"/>
        </w:rPr>
        <w:t xml:space="preserve"> </w:t>
      </w:r>
      <w:r>
        <w:rPr>
          <w:sz w:val="24"/>
        </w:rPr>
        <w:t>самоопределению;</w:t>
      </w:r>
    </w:p>
    <w:p w:rsidR="006E617E" w:rsidRDefault="006E617E" w:rsidP="006E617E">
      <w:pPr>
        <w:pStyle w:val="a4"/>
        <w:numPr>
          <w:ilvl w:val="0"/>
          <w:numId w:val="199"/>
        </w:numPr>
        <w:tabs>
          <w:tab w:val="left" w:pos="1522"/>
        </w:tabs>
        <w:spacing w:before="2" w:line="293" w:lineRule="exact"/>
        <w:ind w:left="1521" w:hanging="352"/>
        <w:rPr>
          <w:sz w:val="24"/>
        </w:rPr>
      </w:pPr>
      <w:r>
        <w:rPr>
          <w:sz w:val="24"/>
        </w:rPr>
        <w:t>наличие</w:t>
      </w:r>
      <w:r>
        <w:rPr>
          <w:spacing w:val="-5"/>
          <w:sz w:val="24"/>
        </w:rPr>
        <w:t xml:space="preserve"> </w:t>
      </w:r>
      <w:r>
        <w:rPr>
          <w:sz w:val="24"/>
        </w:rPr>
        <w:t>мотивации</w:t>
      </w:r>
      <w:r>
        <w:rPr>
          <w:spacing w:val="-3"/>
          <w:sz w:val="24"/>
        </w:rPr>
        <w:t xml:space="preserve"> </w:t>
      </w:r>
      <w:r>
        <w:rPr>
          <w:sz w:val="24"/>
        </w:rPr>
        <w:t>к</w:t>
      </w:r>
      <w:r>
        <w:rPr>
          <w:spacing w:val="-6"/>
          <w:sz w:val="24"/>
        </w:rPr>
        <w:t xml:space="preserve"> </w:t>
      </w:r>
      <w:r>
        <w:rPr>
          <w:sz w:val="24"/>
        </w:rPr>
        <w:t>целенаправленной</w:t>
      </w:r>
      <w:r>
        <w:rPr>
          <w:spacing w:val="-3"/>
          <w:sz w:val="24"/>
        </w:rPr>
        <w:t xml:space="preserve"> </w:t>
      </w:r>
      <w:r>
        <w:rPr>
          <w:sz w:val="24"/>
        </w:rPr>
        <w:t>социально</w:t>
      </w:r>
      <w:r>
        <w:rPr>
          <w:spacing w:val="-3"/>
          <w:sz w:val="24"/>
        </w:rPr>
        <w:t xml:space="preserve"> </w:t>
      </w:r>
      <w:r>
        <w:rPr>
          <w:sz w:val="24"/>
        </w:rPr>
        <w:t>значимой</w:t>
      </w:r>
      <w:r>
        <w:rPr>
          <w:spacing w:val="-3"/>
          <w:sz w:val="24"/>
        </w:rPr>
        <w:t xml:space="preserve"> </w:t>
      </w:r>
      <w:r>
        <w:rPr>
          <w:sz w:val="24"/>
        </w:rPr>
        <w:t>деятельности;</w:t>
      </w:r>
    </w:p>
    <w:p w:rsidR="006E617E" w:rsidRDefault="006E617E" w:rsidP="006E617E">
      <w:pPr>
        <w:pStyle w:val="a4"/>
        <w:numPr>
          <w:ilvl w:val="0"/>
          <w:numId w:val="199"/>
        </w:numPr>
        <w:tabs>
          <w:tab w:val="left" w:pos="1522"/>
        </w:tabs>
        <w:ind w:left="1526" w:right="402" w:hanging="356"/>
        <w:rPr>
          <w:sz w:val="24"/>
        </w:rPr>
      </w:pPr>
      <w:r>
        <w:rPr>
          <w:sz w:val="24"/>
        </w:rPr>
        <w:t>сформированность внутренней позиции личности как особого ценностного отношения к</w:t>
      </w:r>
      <w:r>
        <w:rPr>
          <w:spacing w:val="1"/>
          <w:sz w:val="24"/>
        </w:rPr>
        <w:t xml:space="preserve"> </w:t>
      </w:r>
      <w:r>
        <w:rPr>
          <w:sz w:val="24"/>
        </w:rPr>
        <w:t>себе,</w:t>
      </w:r>
      <w:r>
        <w:rPr>
          <w:spacing w:val="-2"/>
          <w:sz w:val="24"/>
        </w:rPr>
        <w:t xml:space="preserve"> </w:t>
      </w:r>
      <w:r>
        <w:rPr>
          <w:sz w:val="24"/>
        </w:rPr>
        <w:t>окружающим людям</w:t>
      </w:r>
      <w:r>
        <w:rPr>
          <w:spacing w:val="-1"/>
          <w:sz w:val="24"/>
        </w:rPr>
        <w:t xml:space="preserve"> </w:t>
      </w:r>
      <w:r>
        <w:rPr>
          <w:sz w:val="24"/>
        </w:rPr>
        <w:t>и</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целом.</w:t>
      </w:r>
    </w:p>
    <w:p w:rsidR="006E617E" w:rsidRDefault="006E617E" w:rsidP="006E617E">
      <w:pPr>
        <w:pStyle w:val="a3"/>
        <w:spacing w:before="1" w:line="276" w:lineRule="auto"/>
        <w:ind w:left="1170" w:right="400" w:firstLine="599"/>
      </w:pPr>
      <w:r>
        <w:t>Воспитательная</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 на основе аксиологического, антропологического, культурно-исторического,</w:t>
      </w:r>
      <w:r>
        <w:rPr>
          <w:spacing w:val="1"/>
        </w:rPr>
        <w:t xml:space="preserve"> </w:t>
      </w:r>
      <w:r>
        <w:t>системно-деятельностного,</w:t>
      </w:r>
      <w:r>
        <w:rPr>
          <w:spacing w:val="1"/>
        </w:rPr>
        <w:t xml:space="preserve"> </w:t>
      </w:r>
      <w:r>
        <w:t>личностно-ориентированного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учетом</w:t>
      </w:r>
      <w:r>
        <w:rPr>
          <w:spacing w:val="1"/>
        </w:rPr>
        <w:t xml:space="preserve"> </w:t>
      </w:r>
      <w:r>
        <w:t>принципов</w:t>
      </w:r>
      <w:r>
        <w:rPr>
          <w:spacing w:val="1"/>
        </w:rPr>
        <w:t xml:space="preserve"> </w:t>
      </w:r>
      <w:r>
        <w:t>воспитания: гуманистической направленности воспитания, совместной деятельности детей и</w:t>
      </w:r>
      <w:r>
        <w:rPr>
          <w:spacing w:val="1"/>
        </w:rPr>
        <w:t xml:space="preserve"> </w:t>
      </w:r>
      <w:r>
        <w:t>взрослых,</w:t>
      </w:r>
      <w:r>
        <w:rPr>
          <w:spacing w:val="1"/>
        </w:rPr>
        <w:t xml:space="preserve"> </w:t>
      </w:r>
      <w:r>
        <w:t>следования</w:t>
      </w:r>
      <w:r>
        <w:rPr>
          <w:spacing w:val="1"/>
        </w:rPr>
        <w:t xml:space="preserve"> </w:t>
      </w:r>
      <w:r>
        <w:t>нравственному</w:t>
      </w:r>
      <w:r>
        <w:rPr>
          <w:spacing w:val="1"/>
        </w:rPr>
        <w:t xml:space="preserve"> </w:t>
      </w:r>
      <w:r>
        <w:t>примеру,</w:t>
      </w:r>
      <w:r>
        <w:rPr>
          <w:spacing w:val="1"/>
        </w:rPr>
        <w:t xml:space="preserve"> </w:t>
      </w:r>
      <w:r>
        <w:t>безопасной</w:t>
      </w:r>
      <w:r>
        <w:rPr>
          <w:spacing w:val="61"/>
        </w:rPr>
        <w:t xml:space="preserve"> </w:t>
      </w:r>
      <w:r>
        <w:t>жизнедеятельности,</w:t>
      </w:r>
      <w:r>
        <w:rPr>
          <w:spacing w:val="1"/>
        </w:rPr>
        <w:t xml:space="preserve"> </w:t>
      </w:r>
      <w:r>
        <w:t>инклюзивности, возрастосообразности.</w:t>
      </w:r>
    </w:p>
    <w:p w:rsidR="006E617E" w:rsidRDefault="006E617E" w:rsidP="006E617E">
      <w:pPr>
        <w:pStyle w:val="a3"/>
        <w:rPr>
          <w:sz w:val="26"/>
        </w:rPr>
      </w:pPr>
    </w:p>
    <w:p w:rsidR="006E617E" w:rsidRDefault="006E617E" w:rsidP="006E617E">
      <w:pPr>
        <w:pStyle w:val="a3"/>
        <w:rPr>
          <w:sz w:val="26"/>
        </w:rPr>
      </w:pPr>
    </w:p>
    <w:p w:rsidR="006E617E" w:rsidRDefault="006E617E" w:rsidP="006E617E">
      <w:pPr>
        <w:pStyle w:val="a3"/>
        <w:rPr>
          <w:sz w:val="26"/>
        </w:rPr>
      </w:pPr>
    </w:p>
    <w:p w:rsidR="006E617E" w:rsidRDefault="006E617E" w:rsidP="006E617E">
      <w:pPr>
        <w:pStyle w:val="a3"/>
        <w:spacing w:before="9"/>
        <w:rPr>
          <w:sz w:val="32"/>
        </w:rPr>
      </w:pPr>
    </w:p>
    <w:p w:rsidR="006E617E" w:rsidRDefault="006E617E" w:rsidP="006E617E">
      <w:pPr>
        <w:pStyle w:val="Heading2"/>
        <w:numPr>
          <w:ilvl w:val="1"/>
          <w:numId w:val="200"/>
        </w:numPr>
        <w:tabs>
          <w:tab w:val="left" w:pos="1233"/>
        </w:tabs>
        <w:ind w:left="1232" w:hanging="421"/>
        <w:jc w:val="left"/>
      </w:pPr>
      <w:r>
        <w:t>Направления</w:t>
      </w:r>
      <w:r>
        <w:rPr>
          <w:spacing w:val="-3"/>
        </w:rPr>
        <w:t xml:space="preserve"> </w:t>
      </w:r>
      <w:r>
        <w:t>воспитания</w:t>
      </w:r>
    </w:p>
    <w:p w:rsidR="006E617E" w:rsidRDefault="006E617E" w:rsidP="006E617E">
      <w:pPr>
        <w:pStyle w:val="a3"/>
        <w:spacing w:before="7"/>
        <w:rPr>
          <w:b/>
          <w:sz w:val="20"/>
        </w:rPr>
      </w:pPr>
    </w:p>
    <w:p w:rsidR="006E617E" w:rsidRDefault="006E617E" w:rsidP="006E617E">
      <w:pPr>
        <w:tabs>
          <w:tab w:val="left" w:pos="4521"/>
          <w:tab w:val="left" w:pos="6317"/>
          <w:tab w:val="left" w:pos="8179"/>
          <w:tab w:val="left" w:pos="8799"/>
        </w:tabs>
        <w:spacing w:before="1" w:line="237" w:lineRule="auto"/>
        <w:ind w:left="1202" w:right="792" w:firstLine="770"/>
        <w:rPr>
          <w:i/>
          <w:sz w:val="24"/>
        </w:rPr>
      </w:pPr>
      <w:r>
        <w:rPr>
          <w:i/>
          <w:sz w:val="24"/>
        </w:rPr>
        <w:t>Программа</w:t>
      </w:r>
      <w:r>
        <w:rPr>
          <w:i/>
          <w:sz w:val="24"/>
        </w:rPr>
        <w:tab/>
        <w:t>воспитания</w:t>
      </w:r>
      <w:r>
        <w:rPr>
          <w:i/>
          <w:sz w:val="24"/>
        </w:rPr>
        <w:tab/>
        <w:t>реализуется</w:t>
      </w:r>
      <w:r>
        <w:rPr>
          <w:i/>
          <w:sz w:val="24"/>
        </w:rPr>
        <w:tab/>
        <w:t>в</w:t>
      </w:r>
      <w:r>
        <w:rPr>
          <w:i/>
          <w:sz w:val="24"/>
        </w:rPr>
        <w:tab/>
        <w:t>единстве учебной</w:t>
      </w:r>
      <w:r>
        <w:rPr>
          <w:i/>
          <w:spacing w:val="-57"/>
          <w:sz w:val="24"/>
        </w:rPr>
        <w:t xml:space="preserve"> </w:t>
      </w:r>
      <w:r>
        <w:rPr>
          <w:i/>
          <w:sz w:val="24"/>
        </w:rPr>
        <w:t>и</w:t>
      </w:r>
      <w:r>
        <w:rPr>
          <w:i/>
          <w:spacing w:val="-3"/>
          <w:sz w:val="24"/>
        </w:rPr>
        <w:t xml:space="preserve"> </w:t>
      </w:r>
      <w:r>
        <w:rPr>
          <w:i/>
          <w:sz w:val="24"/>
        </w:rPr>
        <w:t>воспитательной</w:t>
      </w:r>
      <w:r>
        <w:rPr>
          <w:i/>
          <w:spacing w:val="-3"/>
          <w:sz w:val="24"/>
        </w:rPr>
        <w:t xml:space="preserve"> </w:t>
      </w:r>
      <w:r>
        <w:rPr>
          <w:i/>
          <w:sz w:val="24"/>
        </w:rPr>
        <w:t>деятельности</w:t>
      </w:r>
      <w:r>
        <w:rPr>
          <w:i/>
          <w:spacing w:val="-3"/>
          <w:sz w:val="24"/>
        </w:rPr>
        <w:t xml:space="preserve"> </w:t>
      </w:r>
      <w:r>
        <w:rPr>
          <w:i/>
          <w:sz w:val="24"/>
        </w:rPr>
        <w:t>образовательной</w:t>
      </w:r>
      <w:r>
        <w:rPr>
          <w:i/>
          <w:spacing w:val="-3"/>
          <w:sz w:val="24"/>
        </w:rPr>
        <w:t xml:space="preserve"> </w:t>
      </w:r>
      <w:r>
        <w:rPr>
          <w:i/>
          <w:sz w:val="24"/>
        </w:rPr>
        <w:t>организации</w:t>
      </w:r>
      <w:r>
        <w:rPr>
          <w:i/>
          <w:spacing w:val="-2"/>
          <w:sz w:val="24"/>
        </w:rPr>
        <w:t xml:space="preserve"> </w:t>
      </w:r>
      <w:r>
        <w:rPr>
          <w:i/>
          <w:sz w:val="24"/>
        </w:rPr>
        <w:t>по</w:t>
      </w:r>
      <w:r>
        <w:rPr>
          <w:i/>
          <w:spacing w:val="-3"/>
          <w:sz w:val="24"/>
        </w:rPr>
        <w:t xml:space="preserve"> </w:t>
      </w:r>
      <w:r>
        <w:rPr>
          <w:i/>
          <w:sz w:val="24"/>
        </w:rPr>
        <w:t>основным</w:t>
      </w:r>
      <w:r>
        <w:rPr>
          <w:i/>
          <w:spacing w:val="-3"/>
          <w:sz w:val="24"/>
        </w:rPr>
        <w:t xml:space="preserve"> </w:t>
      </w:r>
      <w:r>
        <w:rPr>
          <w:i/>
          <w:sz w:val="24"/>
        </w:rPr>
        <w:t>направлениям</w:t>
      </w:r>
    </w:p>
    <w:p w:rsidR="006E617E" w:rsidRDefault="006E617E" w:rsidP="006E617E">
      <w:pPr>
        <w:spacing w:before="1"/>
        <w:ind w:left="801" w:right="399"/>
        <w:jc w:val="center"/>
        <w:rPr>
          <w:i/>
          <w:sz w:val="24"/>
        </w:rPr>
      </w:pPr>
      <w:r>
        <w:rPr>
          <w:i/>
          <w:sz w:val="24"/>
        </w:rPr>
        <w:t>воспитания</w:t>
      </w:r>
      <w:r>
        <w:rPr>
          <w:i/>
          <w:spacing w:val="-2"/>
          <w:sz w:val="24"/>
        </w:rPr>
        <w:t xml:space="preserve"> </w:t>
      </w:r>
      <w:r>
        <w:rPr>
          <w:i/>
          <w:sz w:val="24"/>
        </w:rPr>
        <w:t>в</w:t>
      </w:r>
      <w:r>
        <w:rPr>
          <w:i/>
          <w:spacing w:val="-3"/>
          <w:sz w:val="24"/>
        </w:rPr>
        <w:t xml:space="preserve"> </w:t>
      </w:r>
      <w:r>
        <w:rPr>
          <w:i/>
          <w:sz w:val="24"/>
        </w:rPr>
        <w:t>соответствии</w:t>
      </w:r>
      <w:r>
        <w:rPr>
          <w:i/>
          <w:spacing w:val="-2"/>
          <w:sz w:val="24"/>
        </w:rPr>
        <w:t xml:space="preserve"> </w:t>
      </w:r>
      <w:r>
        <w:rPr>
          <w:i/>
          <w:sz w:val="24"/>
        </w:rPr>
        <w:t>с</w:t>
      </w:r>
      <w:r>
        <w:rPr>
          <w:i/>
          <w:spacing w:val="-3"/>
          <w:sz w:val="24"/>
        </w:rPr>
        <w:t xml:space="preserve"> </w:t>
      </w:r>
      <w:r>
        <w:rPr>
          <w:i/>
          <w:sz w:val="24"/>
        </w:rPr>
        <w:t>ФГОС</w:t>
      </w:r>
      <w:r>
        <w:rPr>
          <w:i/>
          <w:spacing w:val="-3"/>
          <w:sz w:val="24"/>
        </w:rPr>
        <w:t xml:space="preserve"> </w:t>
      </w:r>
      <w:r>
        <w:rPr>
          <w:i/>
          <w:sz w:val="24"/>
        </w:rPr>
        <w:t>НОО</w:t>
      </w:r>
      <w:r>
        <w:rPr>
          <w:i/>
          <w:spacing w:val="-3"/>
          <w:sz w:val="24"/>
        </w:rPr>
        <w:t xml:space="preserve"> </w:t>
      </w:r>
      <w:r>
        <w:rPr>
          <w:i/>
          <w:sz w:val="24"/>
        </w:rPr>
        <w:t>и</w:t>
      </w:r>
      <w:r>
        <w:rPr>
          <w:i/>
          <w:spacing w:val="-2"/>
          <w:sz w:val="24"/>
        </w:rPr>
        <w:t xml:space="preserve"> </w:t>
      </w:r>
      <w:r>
        <w:rPr>
          <w:i/>
          <w:sz w:val="24"/>
        </w:rPr>
        <w:t>отражает</w:t>
      </w:r>
      <w:r>
        <w:rPr>
          <w:i/>
          <w:spacing w:val="-3"/>
          <w:sz w:val="24"/>
        </w:rPr>
        <w:t xml:space="preserve"> </w:t>
      </w:r>
      <w:r>
        <w:rPr>
          <w:i/>
          <w:sz w:val="24"/>
        </w:rPr>
        <w:t>готовность</w:t>
      </w:r>
      <w:r>
        <w:rPr>
          <w:i/>
          <w:spacing w:val="-2"/>
          <w:sz w:val="24"/>
        </w:rPr>
        <w:t xml:space="preserve"> </w:t>
      </w:r>
      <w:r>
        <w:rPr>
          <w:i/>
          <w:sz w:val="24"/>
        </w:rPr>
        <w:t>обучающихся</w:t>
      </w:r>
    </w:p>
    <w:p w:rsidR="006E617E" w:rsidRDefault="006E617E" w:rsidP="006E617E">
      <w:pPr>
        <w:ind w:left="1187" w:right="781"/>
        <w:jc w:val="center"/>
        <w:rPr>
          <w:i/>
          <w:sz w:val="24"/>
        </w:rPr>
      </w:pPr>
      <w:r>
        <w:rPr>
          <w:i/>
          <w:sz w:val="24"/>
        </w:rPr>
        <w:t>руководствоваться ценностями и приобретать первоначальный опыт деятельности на их</w:t>
      </w:r>
      <w:r>
        <w:rPr>
          <w:i/>
          <w:spacing w:val="-57"/>
          <w:sz w:val="24"/>
        </w:rPr>
        <w:t xml:space="preserve"> </w:t>
      </w:r>
      <w:r>
        <w:rPr>
          <w:i/>
          <w:sz w:val="24"/>
        </w:rPr>
        <w:t>основе,</w:t>
      </w:r>
      <w:r>
        <w:rPr>
          <w:i/>
          <w:spacing w:val="-1"/>
          <w:sz w:val="24"/>
        </w:rPr>
        <w:t xml:space="preserve"> </w:t>
      </w:r>
      <w:r>
        <w:rPr>
          <w:i/>
          <w:sz w:val="24"/>
        </w:rPr>
        <w:t>в</w:t>
      </w:r>
      <w:r>
        <w:rPr>
          <w:i/>
          <w:spacing w:val="-1"/>
          <w:sz w:val="24"/>
        </w:rPr>
        <w:t xml:space="preserve"> </w:t>
      </w:r>
      <w:r>
        <w:rPr>
          <w:i/>
          <w:sz w:val="24"/>
        </w:rPr>
        <w:t>том</w:t>
      </w:r>
      <w:r>
        <w:rPr>
          <w:i/>
          <w:spacing w:val="-1"/>
          <w:sz w:val="24"/>
        </w:rPr>
        <w:t xml:space="preserve"> </w:t>
      </w:r>
      <w:r>
        <w:rPr>
          <w:i/>
          <w:sz w:val="24"/>
        </w:rPr>
        <w:t>числе</w:t>
      </w:r>
      <w:r>
        <w:rPr>
          <w:i/>
          <w:spacing w:val="1"/>
          <w:sz w:val="24"/>
        </w:rPr>
        <w:t xml:space="preserve"> </w:t>
      </w:r>
      <w:r>
        <w:rPr>
          <w:i/>
          <w:sz w:val="24"/>
        </w:rPr>
        <w:t>в</w:t>
      </w:r>
      <w:r>
        <w:rPr>
          <w:i/>
          <w:spacing w:val="-1"/>
          <w:sz w:val="24"/>
        </w:rPr>
        <w:t xml:space="preserve"> </w:t>
      </w:r>
      <w:r>
        <w:rPr>
          <w:i/>
          <w:sz w:val="24"/>
        </w:rPr>
        <w:t>части:</w:t>
      </w:r>
    </w:p>
    <w:p w:rsidR="006E617E" w:rsidRDefault="006E617E" w:rsidP="006E617E">
      <w:pPr>
        <w:pStyle w:val="a4"/>
        <w:numPr>
          <w:ilvl w:val="0"/>
          <w:numId w:val="198"/>
        </w:numPr>
        <w:tabs>
          <w:tab w:val="left" w:pos="1879"/>
        </w:tabs>
        <w:spacing w:before="4" w:line="237" w:lineRule="auto"/>
        <w:ind w:right="402" w:firstLine="761"/>
        <w:rPr>
          <w:i/>
          <w:sz w:val="24"/>
        </w:rPr>
      </w:pPr>
      <w:r>
        <w:rPr>
          <w:b/>
          <w:i/>
          <w:sz w:val="24"/>
        </w:rPr>
        <w:t>гражданского воспитания</w:t>
      </w:r>
      <w:r>
        <w:rPr>
          <w:i/>
          <w:sz w:val="24"/>
        </w:rPr>
        <w:t>, способствующего формированию российской гражданской</w:t>
      </w:r>
      <w:r>
        <w:rPr>
          <w:i/>
          <w:spacing w:val="1"/>
          <w:sz w:val="24"/>
        </w:rPr>
        <w:t xml:space="preserve"> </w:t>
      </w:r>
      <w:r>
        <w:rPr>
          <w:i/>
          <w:sz w:val="24"/>
        </w:rPr>
        <w:t>идентичности, принадлежности к общности граждан Российской Федерации, к народу России</w:t>
      </w:r>
      <w:r>
        <w:rPr>
          <w:i/>
          <w:spacing w:val="1"/>
          <w:sz w:val="24"/>
        </w:rPr>
        <w:t xml:space="preserve"> </w:t>
      </w:r>
      <w:r>
        <w:rPr>
          <w:i/>
          <w:sz w:val="24"/>
        </w:rPr>
        <w:t>как</w:t>
      </w:r>
      <w:r>
        <w:rPr>
          <w:i/>
          <w:spacing w:val="1"/>
          <w:sz w:val="24"/>
        </w:rPr>
        <w:t xml:space="preserve"> </w:t>
      </w:r>
      <w:r>
        <w:rPr>
          <w:i/>
          <w:sz w:val="24"/>
        </w:rPr>
        <w:t>источнику</w:t>
      </w:r>
      <w:r>
        <w:rPr>
          <w:i/>
          <w:spacing w:val="1"/>
          <w:sz w:val="24"/>
        </w:rPr>
        <w:t xml:space="preserve"> </w:t>
      </w:r>
      <w:r>
        <w:rPr>
          <w:i/>
          <w:sz w:val="24"/>
        </w:rPr>
        <w:t>власти</w:t>
      </w:r>
      <w:r>
        <w:rPr>
          <w:i/>
          <w:spacing w:val="1"/>
          <w:sz w:val="24"/>
        </w:rPr>
        <w:t xml:space="preserve"> </w:t>
      </w:r>
      <w:r>
        <w:rPr>
          <w:i/>
          <w:sz w:val="24"/>
        </w:rPr>
        <w:t>в</w:t>
      </w:r>
      <w:r>
        <w:rPr>
          <w:i/>
          <w:spacing w:val="1"/>
          <w:sz w:val="24"/>
        </w:rPr>
        <w:t xml:space="preserve"> </w:t>
      </w:r>
      <w:r>
        <w:rPr>
          <w:i/>
          <w:sz w:val="24"/>
        </w:rPr>
        <w:t>Российском</w:t>
      </w:r>
      <w:r>
        <w:rPr>
          <w:i/>
          <w:spacing w:val="1"/>
          <w:sz w:val="24"/>
        </w:rPr>
        <w:t xml:space="preserve"> </w:t>
      </w:r>
      <w:r>
        <w:rPr>
          <w:i/>
          <w:sz w:val="24"/>
        </w:rPr>
        <w:t>государстве</w:t>
      </w:r>
      <w:r>
        <w:rPr>
          <w:i/>
          <w:spacing w:val="1"/>
          <w:sz w:val="24"/>
        </w:rPr>
        <w:t xml:space="preserve"> </w:t>
      </w:r>
      <w:r>
        <w:rPr>
          <w:i/>
          <w:sz w:val="24"/>
        </w:rPr>
        <w:t>и</w:t>
      </w:r>
      <w:r>
        <w:rPr>
          <w:i/>
          <w:spacing w:val="1"/>
          <w:sz w:val="24"/>
        </w:rPr>
        <w:t xml:space="preserve"> </w:t>
      </w:r>
      <w:r>
        <w:rPr>
          <w:i/>
          <w:sz w:val="24"/>
        </w:rPr>
        <w:t>субъекту</w:t>
      </w:r>
      <w:r>
        <w:rPr>
          <w:i/>
          <w:spacing w:val="1"/>
          <w:sz w:val="24"/>
        </w:rPr>
        <w:t xml:space="preserve"> </w:t>
      </w:r>
      <w:r>
        <w:rPr>
          <w:i/>
          <w:sz w:val="24"/>
        </w:rPr>
        <w:t>тысячелетней</w:t>
      </w:r>
      <w:r>
        <w:rPr>
          <w:i/>
          <w:spacing w:val="1"/>
          <w:sz w:val="24"/>
        </w:rPr>
        <w:t xml:space="preserve"> </w:t>
      </w:r>
      <w:r>
        <w:rPr>
          <w:i/>
          <w:sz w:val="24"/>
        </w:rPr>
        <w:t>российской</w:t>
      </w:r>
      <w:r>
        <w:rPr>
          <w:i/>
          <w:spacing w:val="1"/>
          <w:sz w:val="24"/>
        </w:rPr>
        <w:t xml:space="preserve"> </w:t>
      </w:r>
      <w:r>
        <w:rPr>
          <w:i/>
          <w:sz w:val="24"/>
        </w:rPr>
        <w:t>государственности, уважения к правам, свободам и обязанностям гражданина России, правовой</w:t>
      </w:r>
      <w:r>
        <w:rPr>
          <w:i/>
          <w:spacing w:val="1"/>
          <w:sz w:val="24"/>
        </w:rPr>
        <w:t xml:space="preserve"> </w:t>
      </w:r>
      <w:r>
        <w:rPr>
          <w:i/>
          <w:sz w:val="24"/>
        </w:rPr>
        <w:t>и</w:t>
      </w:r>
      <w:r>
        <w:rPr>
          <w:i/>
          <w:spacing w:val="-1"/>
          <w:sz w:val="24"/>
        </w:rPr>
        <w:t xml:space="preserve"> </w:t>
      </w:r>
      <w:r>
        <w:rPr>
          <w:i/>
          <w:sz w:val="24"/>
        </w:rPr>
        <w:t>политической культуры.</w:t>
      </w:r>
    </w:p>
    <w:p w:rsidR="006E617E" w:rsidRDefault="006E617E" w:rsidP="006E617E">
      <w:pPr>
        <w:pStyle w:val="a4"/>
        <w:numPr>
          <w:ilvl w:val="0"/>
          <w:numId w:val="198"/>
        </w:numPr>
        <w:tabs>
          <w:tab w:val="left" w:pos="2290"/>
        </w:tabs>
        <w:spacing w:before="9" w:line="235" w:lineRule="auto"/>
        <w:ind w:right="403" w:firstLine="761"/>
        <w:rPr>
          <w:i/>
          <w:sz w:val="24"/>
        </w:rPr>
      </w:pPr>
      <w:r>
        <w:rPr>
          <w:b/>
          <w:i/>
          <w:sz w:val="24"/>
        </w:rPr>
        <w:t>патриотического воспитания</w:t>
      </w:r>
      <w:r>
        <w:rPr>
          <w:i/>
          <w:sz w:val="24"/>
        </w:rPr>
        <w:t>, основанного на воспитании любви к родному краю,</w:t>
      </w:r>
      <w:r>
        <w:rPr>
          <w:i/>
          <w:spacing w:val="1"/>
          <w:sz w:val="24"/>
        </w:rPr>
        <w:t xml:space="preserve"> </w:t>
      </w:r>
      <w:r>
        <w:rPr>
          <w:i/>
          <w:sz w:val="24"/>
        </w:rPr>
        <w:t>Родине,</w:t>
      </w:r>
      <w:r>
        <w:rPr>
          <w:i/>
          <w:spacing w:val="1"/>
          <w:sz w:val="24"/>
        </w:rPr>
        <w:t xml:space="preserve"> </w:t>
      </w:r>
      <w:r>
        <w:rPr>
          <w:i/>
          <w:sz w:val="24"/>
        </w:rPr>
        <w:t>своему</w:t>
      </w:r>
      <w:r>
        <w:rPr>
          <w:i/>
          <w:spacing w:val="1"/>
          <w:sz w:val="24"/>
        </w:rPr>
        <w:t xml:space="preserve"> </w:t>
      </w:r>
      <w:r>
        <w:rPr>
          <w:i/>
          <w:sz w:val="24"/>
        </w:rPr>
        <w:t>народу,</w:t>
      </w:r>
      <w:r>
        <w:rPr>
          <w:i/>
          <w:spacing w:val="1"/>
          <w:sz w:val="24"/>
        </w:rPr>
        <w:t xml:space="preserve"> </w:t>
      </w:r>
      <w:r>
        <w:rPr>
          <w:i/>
          <w:sz w:val="24"/>
        </w:rPr>
        <w:t>уважения</w:t>
      </w:r>
      <w:r>
        <w:rPr>
          <w:i/>
          <w:spacing w:val="1"/>
          <w:sz w:val="24"/>
        </w:rPr>
        <w:t xml:space="preserve"> </w:t>
      </w:r>
      <w:r>
        <w:rPr>
          <w:i/>
          <w:sz w:val="24"/>
        </w:rPr>
        <w:t>к</w:t>
      </w:r>
      <w:r>
        <w:rPr>
          <w:i/>
          <w:spacing w:val="1"/>
          <w:sz w:val="24"/>
        </w:rPr>
        <w:t xml:space="preserve"> </w:t>
      </w:r>
      <w:r>
        <w:rPr>
          <w:i/>
          <w:sz w:val="24"/>
        </w:rPr>
        <w:t>другим</w:t>
      </w:r>
      <w:r>
        <w:rPr>
          <w:i/>
          <w:spacing w:val="1"/>
          <w:sz w:val="24"/>
        </w:rPr>
        <w:t xml:space="preserve"> </w:t>
      </w:r>
      <w:r>
        <w:rPr>
          <w:i/>
          <w:sz w:val="24"/>
        </w:rPr>
        <w:t>народам</w:t>
      </w:r>
      <w:r>
        <w:rPr>
          <w:i/>
          <w:spacing w:val="1"/>
          <w:sz w:val="24"/>
        </w:rPr>
        <w:t xml:space="preserve"> </w:t>
      </w:r>
      <w:r>
        <w:rPr>
          <w:i/>
          <w:sz w:val="24"/>
        </w:rPr>
        <w:t>России;</w:t>
      </w:r>
      <w:r>
        <w:rPr>
          <w:i/>
          <w:spacing w:val="1"/>
          <w:sz w:val="24"/>
        </w:rPr>
        <w:t xml:space="preserve"> </w:t>
      </w:r>
      <w:r>
        <w:rPr>
          <w:i/>
          <w:sz w:val="24"/>
        </w:rPr>
        <w:t>историческое</w:t>
      </w:r>
      <w:r>
        <w:rPr>
          <w:i/>
          <w:spacing w:val="1"/>
          <w:sz w:val="24"/>
        </w:rPr>
        <w:t xml:space="preserve"> </w:t>
      </w:r>
      <w:r>
        <w:rPr>
          <w:i/>
          <w:sz w:val="24"/>
        </w:rPr>
        <w:t>просвещение,</w:t>
      </w:r>
      <w:r>
        <w:rPr>
          <w:i/>
          <w:spacing w:val="-57"/>
          <w:sz w:val="24"/>
        </w:rPr>
        <w:t xml:space="preserve"> </w:t>
      </w:r>
      <w:r>
        <w:rPr>
          <w:i/>
          <w:sz w:val="24"/>
        </w:rPr>
        <w:t>формирование</w:t>
      </w:r>
      <w:r>
        <w:rPr>
          <w:i/>
          <w:spacing w:val="4"/>
          <w:sz w:val="24"/>
        </w:rPr>
        <w:t xml:space="preserve"> </w:t>
      </w:r>
      <w:r>
        <w:rPr>
          <w:i/>
          <w:sz w:val="24"/>
        </w:rPr>
        <w:t>российского</w:t>
      </w:r>
      <w:r>
        <w:rPr>
          <w:i/>
          <w:spacing w:val="5"/>
          <w:sz w:val="24"/>
        </w:rPr>
        <w:t xml:space="preserve"> </w:t>
      </w:r>
      <w:r>
        <w:rPr>
          <w:i/>
          <w:sz w:val="24"/>
        </w:rPr>
        <w:t>национального</w:t>
      </w:r>
      <w:r>
        <w:rPr>
          <w:i/>
          <w:spacing w:val="60"/>
          <w:sz w:val="24"/>
        </w:rPr>
        <w:t xml:space="preserve"> </w:t>
      </w:r>
      <w:r>
        <w:rPr>
          <w:i/>
          <w:sz w:val="24"/>
        </w:rPr>
        <w:t>исторического</w:t>
      </w:r>
      <w:r>
        <w:rPr>
          <w:i/>
          <w:spacing w:val="5"/>
          <w:sz w:val="24"/>
        </w:rPr>
        <w:t xml:space="preserve"> </w:t>
      </w:r>
      <w:r>
        <w:rPr>
          <w:i/>
          <w:sz w:val="24"/>
        </w:rPr>
        <w:t>сознания,</w:t>
      </w:r>
      <w:r>
        <w:rPr>
          <w:i/>
          <w:spacing w:val="4"/>
          <w:sz w:val="24"/>
        </w:rPr>
        <w:t xml:space="preserve"> </w:t>
      </w:r>
      <w:r>
        <w:rPr>
          <w:i/>
          <w:sz w:val="24"/>
        </w:rPr>
        <w:t>российской</w:t>
      </w:r>
      <w:r>
        <w:rPr>
          <w:i/>
          <w:spacing w:val="5"/>
          <w:sz w:val="24"/>
        </w:rPr>
        <w:t xml:space="preserve"> </w:t>
      </w:r>
      <w:r>
        <w:rPr>
          <w:i/>
          <w:sz w:val="24"/>
        </w:rPr>
        <w:t>культурной</w:t>
      </w:r>
    </w:p>
    <w:p w:rsidR="006E617E" w:rsidRDefault="006E617E" w:rsidP="006E617E">
      <w:pPr>
        <w:spacing w:line="235" w:lineRule="auto"/>
        <w:jc w:val="both"/>
        <w:rPr>
          <w:sz w:val="24"/>
        </w:rPr>
        <w:sectPr w:rsidR="006E617E">
          <w:headerReference w:type="default" r:id="rId1520"/>
          <w:footerReference w:type="default" r:id="rId1521"/>
          <w:pgSz w:w="11910" w:h="16850"/>
          <w:pgMar w:top="820" w:right="160" w:bottom="1000" w:left="320" w:header="569" w:footer="814" w:gutter="0"/>
          <w:cols w:space="720"/>
        </w:sectPr>
      </w:pPr>
    </w:p>
    <w:p w:rsidR="006E617E" w:rsidRDefault="006E617E" w:rsidP="006E617E">
      <w:pPr>
        <w:ind w:left="812"/>
        <w:rPr>
          <w:i/>
          <w:sz w:val="24"/>
        </w:rPr>
      </w:pPr>
      <w:r>
        <w:rPr>
          <w:i/>
          <w:sz w:val="24"/>
        </w:rPr>
        <w:lastRenderedPageBreak/>
        <w:t>идентичности.</w:t>
      </w:r>
    </w:p>
    <w:p w:rsidR="006E617E" w:rsidRDefault="006E617E" w:rsidP="006E617E">
      <w:pPr>
        <w:pStyle w:val="a4"/>
        <w:numPr>
          <w:ilvl w:val="0"/>
          <w:numId w:val="198"/>
        </w:numPr>
        <w:tabs>
          <w:tab w:val="left" w:pos="1894"/>
        </w:tabs>
        <w:spacing w:before="3" w:line="237" w:lineRule="auto"/>
        <w:ind w:right="406" w:firstLine="761"/>
        <w:rPr>
          <w:i/>
          <w:sz w:val="24"/>
        </w:rPr>
      </w:pPr>
      <w:r>
        <w:rPr>
          <w:b/>
          <w:i/>
          <w:sz w:val="24"/>
        </w:rPr>
        <w:t>духовно-нравственного</w:t>
      </w:r>
      <w:r>
        <w:rPr>
          <w:b/>
          <w:i/>
          <w:spacing w:val="1"/>
          <w:sz w:val="24"/>
        </w:rPr>
        <w:t xml:space="preserve"> </w:t>
      </w:r>
      <w:r>
        <w:rPr>
          <w:b/>
          <w:i/>
          <w:sz w:val="24"/>
        </w:rPr>
        <w:t>воспитания</w:t>
      </w:r>
      <w:r>
        <w:rPr>
          <w:b/>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духовно-нравственной</w:t>
      </w:r>
      <w:r>
        <w:rPr>
          <w:i/>
          <w:spacing w:val="1"/>
          <w:sz w:val="24"/>
        </w:rPr>
        <w:t xml:space="preserve"> </w:t>
      </w:r>
      <w:r>
        <w:rPr>
          <w:i/>
          <w:sz w:val="24"/>
        </w:rPr>
        <w:t>культуры</w:t>
      </w:r>
      <w:r>
        <w:rPr>
          <w:i/>
          <w:spacing w:val="1"/>
          <w:sz w:val="24"/>
        </w:rPr>
        <w:t xml:space="preserve"> </w:t>
      </w:r>
      <w:r>
        <w:rPr>
          <w:i/>
          <w:sz w:val="24"/>
        </w:rPr>
        <w:t>народов России, традиционных религий народов России, формирование традиционных российских</w:t>
      </w:r>
      <w:r>
        <w:rPr>
          <w:i/>
          <w:spacing w:val="1"/>
          <w:sz w:val="24"/>
        </w:rPr>
        <w:t xml:space="preserve"> </w:t>
      </w:r>
      <w:r>
        <w:rPr>
          <w:i/>
          <w:sz w:val="24"/>
        </w:rPr>
        <w:t>семейных</w:t>
      </w:r>
      <w:r>
        <w:rPr>
          <w:i/>
          <w:spacing w:val="1"/>
          <w:sz w:val="24"/>
        </w:rPr>
        <w:t xml:space="preserve"> </w:t>
      </w:r>
      <w:r>
        <w:rPr>
          <w:i/>
          <w:sz w:val="24"/>
        </w:rPr>
        <w:t>ценностей;</w:t>
      </w:r>
      <w:r>
        <w:rPr>
          <w:i/>
          <w:spacing w:val="1"/>
          <w:sz w:val="24"/>
        </w:rPr>
        <w:t xml:space="preserve"> </w:t>
      </w:r>
      <w:r>
        <w:rPr>
          <w:i/>
          <w:sz w:val="24"/>
        </w:rPr>
        <w:t>воспитание</w:t>
      </w:r>
      <w:r>
        <w:rPr>
          <w:i/>
          <w:spacing w:val="1"/>
          <w:sz w:val="24"/>
        </w:rPr>
        <w:t xml:space="preserve"> </w:t>
      </w:r>
      <w:r>
        <w:rPr>
          <w:i/>
          <w:sz w:val="24"/>
        </w:rPr>
        <w:t>честности,</w:t>
      </w:r>
      <w:r>
        <w:rPr>
          <w:i/>
          <w:spacing w:val="1"/>
          <w:sz w:val="24"/>
        </w:rPr>
        <w:t xml:space="preserve"> </w:t>
      </w:r>
      <w:r>
        <w:rPr>
          <w:i/>
          <w:sz w:val="24"/>
        </w:rPr>
        <w:t>доброты,</w:t>
      </w:r>
      <w:r>
        <w:rPr>
          <w:i/>
          <w:spacing w:val="1"/>
          <w:sz w:val="24"/>
        </w:rPr>
        <w:t xml:space="preserve"> </w:t>
      </w:r>
      <w:r>
        <w:rPr>
          <w:i/>
          <w:sz w:val="24"/>
        </w:rPr>
        <w:t>милосердия,</w:t>
      </w:r>
      <w:r>
        <w:rPr>
          <w:i/>
          <w:spacing w:val="61"/>
          <w:sz w:val="24"/>
        </w:rPr>
        <w:t xml:space="preserve"> </w:t>
      </w:r>
      <w:r>
        <w:rPr>
          <w:i/>
          <w:sz w:val="24"/>
        </w:rPr>
        <w:t>справедливости,</w:t>
      </w:r>
      <w:r>
        <w:rPr>
          <w:i/>
          <w:spacing w:val="1"/>
          <w:sz w:val="24"/>
        </w:rPr>
        <w:t xml:space="preserve"> </w:t>
      </w:r>
      <w:r>
        <w:rPr>
          <w:i/>
          <w:sz w:val="24"/>
        </w:rPr>
        <w:t>дружелюбия</w:t>
      </w:r>
      <w:r>
        <w:rPr>
          <w:i/>
          <w:spacing w:val="-3"/>
          <w:sz w:val="24"/>
        </w:rPr>
        <w:t xml:space="preserve"> </w:t>
      </w:r>
      <w:r>
        <w:rPr>
          <w:i/>
          <w:sz w:val="24"/>
        </w:rPr>
        <w:t>и взаимопомощи, уважения</w:t>
      </w:r>
      <w:r>
        <w:rPr>
          <w:i/>
          <w:spacing w:val="-3"/>
          <w:sz w:val="24"/>
        </w:rPr>
        <w:t xml:space="preserve"> </w:t>
      </w:r>
      <w:r>
        <w:rPr>
          <w:i/>
          <w:sz w:val="24"/>
        </w:rPr>
        <w:t>к старшим, к памяти</w:t>
      </w:r>
      <w:r>
        <w:rPr>
          <w:i/>
          <w:spacing w:val="-2"/>
          <w:sz w:val="24"/>
        </w:rPr>
        <w:t xml:space="preserve"> </w:t>
      </w:r>
      <w:r>
        <w:rPr>
          <w:i/>
          <w:sz w:val="24"/>
        </w:rPr>
        <w:t>предков.</w:t>
      </w:r>
    </w:p>
    <w:p w:rsidR="006E617E" w:rsidRDefault="006E617E" w:rsidP="006E617E">
      <w:pPr>
        <w:pStyle w:val="a4"/>
        <w:numPr>
          <w:ilvl w:val="0"/>
          <w:numId w:val="198"/>
        </w:numPr>
        <w:tabs>
          <w:tab w:val="left" w:pos="1884"/>
        </w:tabs>
        <w:spacing w:before="7" w:line="235" w:lineRule="auto"/>
        <w:ind w:right="407" w:firstLine="761"/>
        <w:rPr>
          <w:i/>
          <w:sz w:val="24"/>
        </w:rPr>
      </w:pPr>
      <w:r>
        <w:rPr>
          <w:b/>
          <w:i/>
          <w:sz w:val="24"/>
        </w:rPr>
        <w:t>эстетического</w:t>
      </w:r>
      <w:r>
        <w:rPr>
          <w:b/>
          <w:i/>
          <w:spacing w:val="1"/>
          <w:sz w:val="24"/>
        </w:rPr>
        <w:t xml:space="preserve"> </w:t>
      </w:r>
      <w:r>
        <w:rPr>
          <w:b/>
          <w:i/>
          <w:sz w:val="24"/>
        </w:rPr>
        <w:t>воспитания</w:t>
      </w:r>
      <w:r>
        <w:rPr>
          <w:i/>
          <w:sz w:val="24"/>
        </w:rPr>
        <w:t>,</w:t>
      </w:r>
      <w:r>
        <w:rPr>
          <w:i/>
          <w:spacing w:val="1"/>
          <w:sz w:val="24"/>
        </w:rPr>
        <w:t xml:space="preserve"> </w:t>
      </w:r>
      <w:r>
        <w:rPr>
          <w:i/>
          <w:sz w:val="24"/>
        </w:rPr>
        <w:t>способствующего</w:t>
      </w:r>
      <w:r>
        <w:rPr>
          <w:i/>
          <w:spacing w:val="61"/>
          <w:sz w:val="24"/>
        </w:rPr>
        <w:t xml:space="preserve"> </w:t>
      </w:r>
      <w:r>
        <w:rPr>
          <w:i/>
          <w:sz w:val="24"/>
        </w:rPr>
        <w:t>формированию</w:t>
      </w:r>
      <w:r>
        <w:rPr>
          <w:i/>
          <w:spacing w:val="61"/>
          <w:sz w:val="24"/>
        </w:rPr>
        <w:t xml:space="preserve"> </w:t>
      </w:r>
      <w:r>
        <w:rPr>
          <w:i/>
          <w:sz w:val="24"/>
        </w:rPr>
        <w:t>эстетической</w:t>
      </w:r>
      <w:r>
        <w:rPr>
          <w:i/>
          <w:spacing w:val="1"/>
          <w:sz w:val="24"/>
        </w:rPr>
        <w:t xml:space="preserve"> </w:t>
      </w:r>
      <w:r>
        <w:rPr>
          <w:i/>
          <w:sz w:val="24"/>
        </w:rPr>
        <w:t>культуры</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российских</w:t>
      </w:r>
      <w:r>
        <w:rPr>
          <w:i/>
          <w:spacing w:val="1"/>
          <w:sz w:val="24"/>
        </w:rPr>
        <w:t xml:space="preserve"> </w:t>
      </w:r>
      <w:r>
        <w:rPr>
          <w:i/>
          <w:sz w:val="24"/>
        </w:rPr>
        <w:t>традиционных</w:t>
      </w:r>
      <w:r>
        <w:rPr>
          <w:i/>
          <w:spacing w:val="1"/>
          <w:sz w:val="24"/>
        </w:rPr>
        <w:t xml:space="preserve"> </w:t>
      </w:r>
      <w:r>
        <w:rPr>
          <w:i/>
          <w:sz w:val="24"/>
        </w:rPr>
        <w:t>духовных</w:t>
      </w:r>
      <w:r>
        <w:rPr>
          <w:i/>
          <w:spacing w:val="1"/>
          <w:sz w:val="24"/>
        </w:rPr>
        <w:t xml:space="preserve"> </w:t>
      </w:r>
      <w:r>
        <w:rPr>
          <w:i/>
          <w:sz w:val="24"/>
        </w:rPr>
        <w:t>ценностей,</w:t>
      </w:r>
      <w:r>
        <w:rPr>
          <w:i/>
          <w:spacing w:val="1"/>
          <w:sz w:val="24"/>
        </w:rPr>
        <w:t xml:space="preserve"> </w:t>
      </w:r>
      <w:r>
        <w:rPr>
          <w:i/>
          <w:sz w:val="24"/>
        </w:rPr>
        <w:t>приобщение</w:t>
      </w:r>
      <w:r>
        <w:rPr>
          <w:i/>
          <w:spacing w:val="1"/>
          <w:sz w:val="24"/>
        </w:rPr>
        <w:t xml:space="preserve"> </w:t>
      </w:r>
      <w:r>
        <w:rPr>
          <w:i/>
          <w:sz w:val="24"/>
        </w:rPr>
        <w:t>к</w:t>
      </w:r>
      <w:r>
        <w:rPr>
          <w:i/>
          <w:spacing w:val="1"/>
          <w:sz w:val="24"/>
        </w:rPr>
        <w:t xml:space="preserve"> </w:t>
      </w:r>
      <w:r>
        <w:rPr>
          <w:i/>
          <w:sz w:val="24"/>
        </w:rPr>
        <w:t>лучшим</w:t>
      </w:r>
      <w:r>
        <w:rPr>
          <w:i/>
          <w:spacing w:val="1"/>
          <w:sz w:val="24"/>
        </w:rPr>
        <w:t xml:space="preserve"> </w:t>
      </w:r>
      <w:r>
        <w:rPr>
          <w:i/>
          <w:sz w:val="24"/>
        </w:rPr>
        <w:t>образцам</w:t>
      </w:r>
      <w:r>
        <w:rPr>
          <w:i/>
          <w:spacing w:val="-1"/>
          <w:sz w:val="24"/>
        </w:rPr>
        <w:t xml:space="preserve"> </w:t>
      </w:r>
      <w:r>
        <w:rPr>
          <w:i/>
          <w:sz w:val="24"/>
        </w:rPr>
        <w:t>отечественного и мирового</w:t>
      </w:r>
      <w:r>
        <w:rPr>
          <w:i/>
          <w:spacing w:val="-1"/>
          <w:sz w:val="24"/>
        </w:rPr>
        <w:t xml:space="preserve"> </w:t>
      </w:r>
      <w:r>
        <w:rPr>
          <w:i/>
          <w:sz w:val="24"/>
        </w:rPr>
        <w:t>искусства.</w:t>
      </w:r>
    </w:p>
    <w:p w:rsidR="006E617E" w:rsidRDefault="006E617E" w:rsidP="006E617E">
      <w:pPr>
        <w:pStyle w:val="a4"/>
        <w:numPr>
          <w:ilvl w:val="0"/>
          <w:numId w:val="198"/>
        </w:numPr>
        <w:tabs>
          <w:tab w:val="left" w:pos="1898"/>
        </w:tabs>
        <w:spacing w:before="5" w:line="237" w:lineRule="auto"/>
        <w:ind w:right="403" w:firstLine="761"/>
        <w:rPr>
          <w:i/>
          <w:sz w:val="24"/>
        </w:rPr>
      </w:pPr>
      <w:r>
        <w:rPr>
          <w:b/>
          <w:i/>
          <w:sz w:val="24"/>
        </w:rPr>
        <w:t>физического</w:t>
      </w:r>
      <w:r>
        <w:rPr>
          <w:b/>
          <w:i/>
          <w:spacing w:val="1"/>
          <w:sz w:val="24"/>
        </w:rPr>
        <w:t xml:space="preserve"> </w:t>
      </w:r>
      <w:r>
        <w:rPr>
          <w:b/>
          <w:i/>
          <w:sz w:val="24"/>
        </w:rPr>
        <w:t>воспитания</w:t>
      </w:r>
      <w:r>
        <w:rPr>
          <w:i/>
          <w:sz w:val="24"/>
        </w:rPr>
        <w:t>,</w:t>
      </w:r>
      <w:r>
        <w:rPr>
          <w:i/>
          <w:spacing w:val="1"/>
          <w:sz w:val="24"/>
        </w:rPr>
        <w:t xml:space="preserve"> </w:t>
      </w:r>
      <w:r>
        <w:rPr>
          <w:i/>
          <w:sz w:val="24"/>
        </w:rPr>
        <w:t>ориентированного</w:t>
      </w:r>
      <w:r>
        <w:rPr>
          <w:i/>
          <w:spacing w:val="1"/>
          <w:sz w:val="24"/>
        </w:rPr>
        <w:t xml:space="preserve"> </w:t>
      </w:r>
      <w:r>
        <w:rPr>
          <w:i/>
          <w:sz w:val="24"/>
        </w:rPr>
        <w:t>на</w:t>
      </w:r>
      <w:r>
        <w:rPr>
          <w:i/>
          <w:spacing w:val="1"/>
          <w:sz w:val="24"/>
        </w:rPr>
        <w:t xml:space="preserve"> </w:t>
      </w:r>
      <w:r>
        <w:rPr>
          <w:i/>
          <w:sz w:val="24"/>
        </w:rPr>
        <w:t>формирование</w:t>
      </w:r>
      <w:r>
        <w:rPr>
          <w:i/>
          <w:spacing w:val="1"/>
          <w:sz w:val="24"/>
        </w:rPr>
        <w:t xml:space="preserve"> </w:t>
      </w:r>
      <w:r>
        <w:rPr>
          <w:i/>
          <w:sz w:val="24"/>
        </w:rPr>
        <w:t>культуры</w:t>
      </w:r>
      <w:r>
        <w:rPr>
          <w:i/>
          <w:spacing w:val="1"/>
          <w:sz w:val="24"/>
        </w:rPr>
        <w:t xml:space="preserve"> </w:t>
      </w:r>
      <w:r>
        <w:rPr>
          <w:i/>
          <w:sz w:val="24"/>
        </w:rPr>
        <w:t>здорового</w:t>
      </w:r>
      <w:r>
        <w:rPr>
          <w:i/>
          <w:spacing w:val="1"/>
          <w:sz w:val="24"/>
        </w:rPr>
        <w:t xml:space="preserve"> </w:t>
      </w:r>
      <w:r>
        <w:rPr>
          <w:i/>
          <w:sz w:val="24"/>
        </w:rPr>
        <w:t>образа</w:t>
      </w:r>
      <w:r>
        <w:rPr>
          <w:i/>
          <w:spacing w:val="1"/>
          <w:sz w:val="24"/>
        </w:rPr>
        <w:t xml:space="preserve"> </w:t>
      </w:r>
      <w:r>
        <w:rPr>
          <w:i/>
          <w:sz w:val="24"/>
        </w:rPr>
        <w:t>жизни</w:t>
      </w:r>
      <w:r>
        <w:rPr>
          <w:i/>
          <w:spacing w:val="1"/>
          <w:sz w:val="24"/>
        </w:rPr>
        <w:t xml:space="preserve"> </w:t>
      </w:r>
      <w:r>
        <w:rPr>
          <w:i/>
          <w:sz w:val="24"/>
        </w:rPr>
        <w:t>и</w:t>
      </w:r>
      <w:r>
        <w:rPr>
          <w:i/>
          <w:spacing w:val="1"/>
          <w:sz w:val="24"/>
        </w:rPr>
        <w:t xml:space="preserve"> </w:t>
      </w:r>
      <w:r>
        <w:rPr>
          <w:i/>
          <w:sz w:val="24"/>
        </w:rPr>
        <w:t>эмоционального</w:t>
      </w:r>
      <w:r>
        <w:rPr>
          <w:i/>
          <w:spacing w:val="1"/>
          <w:sz w:val="24"/>
        </w:rPr>
        <w:t xml:space="preserve"> </w:t>
      </w:r>
      <w:r>
        <w:rPr>
          <w:i/>
          <w:sz w:val="24"/>
        </w:rPr>
        <w:t>благополучия</w:t>
      </w:r>
      <w:r>
        <w:rPr>
          <w:i/>
          <w:spacing w:val="1"/>
          <w:sz w:val="24"/>
        </w:rPr>
        <w:t xml:space="preserve"> </w:t>
      </w:r>
      <w:r>
        <w:rPr>
          <w:i/>
          <w:sz w:val="24"/>
        </w:rPr>
        <w:t>-</w:t>
      </w:r>
      <w:r>
        <w:rPr>
          <w:i/>
          <w:spacing w:val="1"/>
          <w:sz w:val="24"/>
        </w:rPr>
        <w:t xml:space="preserve"> </w:t>
      </w:r>
      <w:r>
        <w:rPr>
          <w:i/>
          <w:sz w:val="24"/>
        </w:rPr>
        <w:t>развитие физических способностей</w:t>
      </w:r>
      <w:r>
        <w:rPr>
          <w:i/>
          <w:spacing w:val="1"/>
          <w:sz w:val="24"/>
        </w:rPr>
        <w:t xml:space="preserve"> </w:t>
      </w:r>
      <w:r>
        <w:rPr>
          <w:i/>
          <w:sz w:val="24"/>
        </w:rPr>
        <w:t>с учѐтом</w:t>
      </w:r>
      <w:r>
        <w:rPr>
          <w:i/>
          <w:spacing w:val="1"/>
          <w:sz w:val="24"/>
        </w:rPr>
        <w:t xml:space="preserve"> </w:t>
      </w:r>
      <w:r>
        <w:rPr>
          <w:i/>
          <w:sz w:val="24"/>
        </w:rPr>
        <w:t>возможностей и состояния здоровья, навыков безопасного поведения в природной и социальной</w:t>
      </w:r>
      <w:r>
        <w:rPr>
          <w:i/>
          <w:spacing w:val="1"/>
          <w:sz w:val="24"/>
        </w:rPr>
        <w:t xml:space="preserve"> </w:t>
      </w:r>
      <w:r>
        <w:rPr>
          <w:i/>
          <w:sz w:val="24"/>
        </w:rPr>
        <w:t>среде,</w:t>
      </w:r>
      <w:r>
        <w:rPr>
          <w:i/>
          <w:spacing w:val="-1"/>
          <w:sz w:val="24"/>
        </w:rPr>
        <w:t xml:space="preserve"> </w:t>
      </w:r>
      <w:r>
        <w:rPr>
          <w:i/>
          <w:sz w:val="24"/>
        </w:rPr>
        <w:t>чрезвычайных</w:t>
      </w:r>
      <w:r>
        <w:rPr>
          <w:i/>
          <w:spacing w:val="-1"/>
          <w:sz w:val="24"/>
        </w:rPr>
        <w:t xml:space="preserve"> </w:t>
      </w:r>
      <w:r>
        <w:rPr>
          <w:i/>
          <w:sz w:val="24"/>
        </w:rPr>
        <w:t>ситуациях.</w:t>
      </w:r>
    </w:p>
    <w:p w:rsidR="006E617E" w:rsidRDefault="006E617E" w:rsidP="006E617E">
      <w:pPr>
        <w:pStyle w:val="a4"/>
        <w:numPr>
          <w:ilvl w:val="0"/>
          <w:numId w:val="198"/>
        </w:numPr>
        <w:tabs>
          <w:tab w:val="left" w:pos="1894"/>
        </w:tabs>
        <w:spacing w:before="4" w:line="237" w:lineRule="auto"/>
        <w:ind w:right="406" w:firstLine="761"/>
        <w:rPr>
          <w:i/>
          <w:sz w:val="24"/>
        </w:rPr>
      </w:pPr>
      <w:r>
        <w:rPr>
          <w:b/>
          <w:i/>
          <w:sz w:val="24"/>
        </w:rPr>
        <w:t>трудового воспитания</w:t>
      </w:r>
      <w:r>
        <w:rPr>
          <w:i/>
          <w:sz w:val="24"/>
        </w:rPr>
        <w:t>, основанного на воспитании уважения к труду, трудящимся,</w:t>
      </w:r>
      <w:r>
        <w:rPr>
          <w:i/>
          <w:spacing w:val="1"/>
          <w:sz w:val="24"/>
        </w:rPr>
        <w:t xml:space="preserve"> </w:t>
      </w:r>
      <w:r>
        <w:rPr>
          <w:i/>
          <w:sz w:val="24"/>
        </w:rPr>
        <w:t>результатам труда (своего и других людей), ориентации на трудовую деятельность, получение</w:t>
      </w:r>
      <w:r>
        <w:rPr>
          <w:i/>
          <w:spacing w:val="1"/>
          <w:sz w:val="24"/>
        </w:rPr>
        <w:t xml:space="preserve"> </w:t>
      </w:r>
      <w:r>
        <w:rPr>
          <w:i/>
          <w:sz w:val="24"/>
        </w:rPr>
        <w:t>профессии,</w:t>
      </w:r>
      <w:r>
        <w:rPr>
          <w:i/>
          <w:spacing w:val="1"/>
          <w:sz w:val="24"/>
        </w:rPr>
        <w:t xml:space="preserve"> </w:t>
      </w:r>
      <w:r>
        <w:rPr>
          <w:i/>
          <w:sz w:val="24"/>
        </w:rPr>
        <w:t>личностное</w:t>
      </w:r>
      <w:r>
        <w:rPr>
          <w:i/>
          <w:spacing w:val="1"/>
          <w:sz w:val="24"/>
        </w:rPr>
        <w:t xml:space="preserve"> </w:t>
      </w:r>
      <w:r>
        <w:rPr>
          <w:i/>
          <w:sz w:val="24"/>
        </w:rPr>
        <w:t>самовыражение</w:t>
      </w:r>
      <w:r>
        <w:rPr>
          <w:i/>
          <w:spacing w:val="1"/>
          <w:sz w:val="24"/>
        </w:rPr>
        <w:t xml:space="preserve"> </w:t>
      </w:r>
      <w:r>
        <w:rPr>
          <w:i/>
          <w:sz w:val="24"/>
        </w:rPr>
        <w:t>в</w:t>
      </w:r>
      <w:r>
        <w:rPr>
          <w:i/>
          <w:spacing w:val="1"/>
          <w:sz w:val="24"/>
        </w:rPr>
        <w:t xml:space="preserve"> </w:t>
      </w:r>
      <w:r>
        <w:rPr>
          <w:i/>
          <w:sz w:val="24"/>
        </w:rPr>
        <w:t>продуктивном,</w:t>
      </w:r>
      <w:r>
        <w:rPr>
          <w:i/>
          <w:spacing w:val="1"/>
          <w:sz w:val="24"/>
        </w:rPr>
        <w:t xml:space="preserve"> </w:t>
      </w:r>
      <w:r>
        <w:rPr>
          <w:i/>
          <w:sz w:val="24"/>
        </w:rPr>
        <w:t>нравственно</w:t>
      </w:r>
      <w:r>
        <w:rPr>
          <w:i/>
          <w:spacing w:val="1"/>
          <w:sz w:val="24"/>
        </w:rPr>
        <w:t xml:space="preserve"> </w:t>
      </w:r>
      <w:r>
        <w:rPr>
          <w:i/>
          <w:sz w:val="24"/>
        </w:rPr>
        <w:t>достойном</w:t>
      </w:r>
      <w:r>
        <w:rPr>
          <w:i/>
          <w:spacing w:val="1"/>
          <w:sz w:val="24"/>
        </w:rPr>
        <w:t xml:space="preserve"> </w:t>
      </w:r>
      <w:r>
        <w:rPr>
          <w:i/>
          <w:sz w:val="24"/>
        </w:rPr>
        <w:t>труде</w:t>
      </w:r>
      <w:r>
        <w:rPr>
          <w:i/>
          <w:spacing w:val="1"/>
          <w:sz w:val="24"/>
        </w:rPr>
        <w:t xml:space="preserve"> </w:t>
      </w:r>
      <w:r>
        <w:rPr>
          <w:i/>
          <w:sz w:val="24"/>
        </w:rPr>
        <w:t>в</w:t>
      </w:r>
      <w:r>
        <w:rPr>
          <w:i/>
          <w:spacing w:val="1"/>
          <w:sz w:val="24"/>
        </w:rPr>
        <w:t xml:space="preserve"> </w:t>
      </w:r>
      <w:r>
        <w:rPr>
          <w:i/>
          <w:sz w:val="24"/>
        </w:rPr>
        <w:t>российском</w:t>
      </w:r>
      <w:r>
        <w:rPr>
          <w:i/>
          <w:spacing w:val="-5"/>
          <w:sz w:val="24"/>
        </w:rPr>
        <w:t xml:space="preserve"> </w:t>
      </w:r>
      <w:r>
        <w:rPr>
          <w:i/>
          <w:sz w:val="24"/>
        </w:rPr>
        <w:t>обществе,</w:t>
      </w:r>
      <w:r>
        <w:rPr>
          <w:i/>
          <w:spacing w:val="-2"/>
          <w:sz w:val="24"/>
        </w:rPr>
        <w:t xml:space="preserve"> </w:t>
      </w:r>
      <w:r>
        <w:rPr>
          <w:i/>
          <w:sz w:val="24"/>
        </w:rPr>
        <w:t>достижение</w:t>
      </w:r>
      <w:r>
        <w:rPr>
          <w:i/>
          <w:spacing w:val="-5"/>
          <w:sz w:val="24"/>
        </w:rPr>
        <w:t xml:space="preserve"> </w:t>
      </w:r>
      <w:r>
        <w:rPr>
          <w:i/>
          <w:sz w:val="24"/>
        </w:rPr>
        <w:t>выдающихся</w:t>
      </w:r>
      <w:r>
        <w:rPr>
          <w:i/>
          <w:spacing w:val="-6"/>
          <w:sz w:val="24"/>
        </w:rPr>
        <w:t xml:space="preserve"> </w:t>
      </w:r>
      <w:r>
        <w:rPr>
          <w:i/>
          <w:sz w:val="24"/>
        </w:rPr>
        <w:t>результатов</w:t>
      </w:r>
      <w:r>
        <w:rPr>
          <w:i/>
          <w:spacing w:val="-5"/>
          <w:sz w:val="24"/>
        </w:rPr>
        <w:t xml:space="preserve"> </w:t>
      </w:r>
      <w:r>
        <w:rPr>
          <w:i/>
          <w:sz w:val="24"/>
        </w:rPr>
        <w:t>в</w:t>
      </w:r>
      <w:r>
        <w:rPr>
          <w:i/>
          <w:spacing w:val="-5"/>
          <w:sz w:val="24"/>
        </w:rPr>
        <w:t xml:space="preserve"> </w:t>
      </w:r>
      <w:r>
        <w:rPr>
          <w:i/>
          <w:sz w:val="24"/>
        </w:rPr>
        <w:t>профессиональной</w:t>
      </w:r>
      <w:r>
        <w:rPr>
          <w:i/>
          <w:spacing w:val="-4"/>
          <w:sz w:val="24"/>
        </w:rPr>
        <w:t xml:space="preserve"> </w:t>
      </w:r>
      <w:r>
        <w:rPr>
          <w:i/>
          <w:sz w:val="24"/>
        </w:rPr>
        <w:t>деятельности.</w:t>
      </w:r>
    </w:p>
    <w:p w:rsidR="006E617E" w:rsidRDefault="006E617E" w:rsidP="006E617E">
      <w:pPr>
        <w:pStyle w:val="a4"/>
        <w:numPr>
          <w:ilvl w:val="0"/>
          <w:numId w:val="198"/>
        </w:numPr>
        <w:tabs>
          <w:tab w:val="left" w:pos="1903"/>
        </w:tabs>
        <w:spacing w:before="3" w:line="237" w:lineRule="auto"/>
        <w:ind w:right="403" w:firstLine="761"/>
        <w:rPr>
          <w:i/>
          <w:sz w:val="24"/>
        </w:rPr>
      </w:pPr>
      <w:r>
        <w:rPr>
          <w:b/>
          <w:i/>
          <w:sz w:val="24"/>
        </w:rPr>
        <w:t>экологического</w:t>
      </w:r>
      <w:r>
        <w:rPr>
          <w:b/>
          <w:i/>
          <w:spacing w:val="1"/>
          <w:sz w:val="24"/>
        </w:rPr>
        <w:t xml:space="preserve"> </w:t>
      </w:r>
      <w:r>
        <w:rPr>
          <w:b/>
          <w:i/>
          <w:sz w:val="24"/>
        </w:rPr>
        <w:t>воспитания</w:t>
      </w:r>
      <w:r>
        <w:rPr>
          <w:i/>
          <w:sz w:val="24"/>
        </w:rPr>
        <w:t>,</w:t>
      </w:r>
      <w:r>
        <w:rPr>
          <w:i/>
          <w:spacing w:val="1"/>
          <w:sz w:val="24"/>
        </w:rPr>
        <w:t xml:space="preserve"> </w:t>
      </w:r>
      <w:r>
        <w:rPr>
          <w:i/>
          <w:sz w:val="24"/>
        </w:rPr>
        <w:t>способствующего</w:t>
      </w:r>
      <w:r>
        <w:rPr>
          <w:i/>
          <w:spacing w:val="1"/>
          <w:sz w:val="24"/>
        </w:rPr>
        <w:t xml:space="preserve"> </w:t>
      </w:r>
      <w:r>
        <w:rPr>
          <w:i/>
          <w:sz w:val="24"/>
        </w:rPr>
        <w:t>формированию</w:t>
      </w:r>
      <w:r>
        <w:rPr>
          <w:i/>
          <w:spacing w:val="61"/>
          <w:sz w:val="24"/>
        </w:rPr>
        <w:t xml:space="preserve"> </w:t>
      </w:r>
      <w:r>
        <w:rPr>
          <w:i/>
          <w:sz w:val="24"/>
        </w:rPr>
        <w:t>экологической</w:t>
      </w:r>
      <w:r>
        <w:rPr>
          <w:i/>
          <w:spacing w:val="1"/>
          <w:sz w:val="24"/>
        </w:rPr>
        <w:t xml:space="preserve"> </w:t>
      </w:r>
      <w:r>
        <w:rPr>
          <w:i/>
          <w:sz w:val="24"/>
        </w:rPr>
        <w:t>культуры,</w:t>
      </w:r>
      <w:r>
        <w:rPr>
          <w:i/>
          <w:spacing w:val="1"/>
          <w:sz w:val="24"/>
        </w:rPr>
        <w:t xml:space="preserve"> </w:t>
      </w:r>
      <w:r>
        <w:rPr>
          <w:i/>
          <w:sz w:val="24"/>
        </w:rPr>
        <w:t>ответственного,</w:t>
      </w:r>
      <w:r>
        <w:rPr>
          <w:i/>
          <w:spacing w:val="1"/>
          <w:sz w:val="24"/>
        </w:rPr>
        <w:t xml:space="preserve"> </w:t>
      </w:r>
      <w:r>
        <w:rPr>
          <w:i/>
          <w:sz w:val="24"/>
        </w:rPr>
        <w:t>бережного</w:t>
      </w:r>
      <w:r>
        <w:rPr>
          <w:i/>
          <w:spacing w:val="1"/>
          <w:sz w:val="24"/>
        </w:rPr>
        <w:t xml:space="preserve"> </w:t>
      </w:r>
      <w:r>
        <w:rPr>
          <w:i/>
          <w:sz w:val="24"/>
        </w:rPr>
        <w:t>отношения</w:t>
      </w:r>
      <w:r>
        <w:rPr>
          <w:i/>
          <w:spacing w:val="1"/>
          <w:sz w:val="24"/>
        </w:rPr>
        <w:t xml:space="preserve"> </w:t>
      </w:r>
      <w:r>
        <w:rPr>
          <w:i/>
          <w:sz w:val="24"/>
        </w:rPr>
        <w:t>к</w:t>
      </w:r>
      <w:r>
        <w:rPr>
          <w:i/>
          <w:spacing w:val="1"/>
          <w:sz w:val="24"/>
        </w:rPr>
        <w:t xml:space="preserve"> </w:t>
      </w:r>
      <w:r>
        <w:rPr>
          <w:i/>
          <w:sz w:val="24"/>
        </w:rPr>
        <w:t>природе,</w:t>
      </w:r>
      <w:r>
        <w:rPr>
          <w:i/>
          <w:spacing w:val="1"/>
          <w:sz w:val="24"/>
        </w:rPr>
        <w:t xml:space="preserve"> </w:t>
      </w:r>
      <w:r>
        <w:rPr>
          <w:i/>
          <w:sz w:val="24"/>
        </w:rPr>
        <w:t>окружающей</w:t>
      </w:r>
      <w:r>
        <w:rPr>
          <w:i/>
          <w:spacing w:val="1"/>
          <w:sz w:val="24"/>
        </w:rPr>
        <w:t xml:space="preserve"> </w:t>
      </w:r>
      <w:r>
        <w:rPr>
          <w:i/>
          <w:sz w:val="24"/>
        </w:rPr>
        <w:t>среде</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российских</w:t>
      </w:r>
      <w:r>
        <w:rPr>
          <w:i/>
          <w:spacing w:val="1"/>
          <w:sz w:val="24"/>
        </w:rPr>
        <w:t xml:space="preserve"> </w:t>
      </w:r>
      <w:r>
        <w:rPr>
          <w:i/>
          <w:sz w:val="24"/>
        </w:rPr>
        <w:t>традиционных</w:t>
      </w:r>
      <w:r>
        <w:rPr>
          <w:i/>
          <w:spacing w:val="1"/>
          <w:sz w:val="24"/>
        </w:rPr>
        <w:t xml:space="preserve"> </w:t>
      </w:r>
      <w:r>
        <w:rPr>
          <w:i/>
          <w:sz w:val="24"/>
        </w:rPr>
        <w:t>духовных</w:t>
      </w:r>
      <w:r>
        <w:rPr>
          <w:i/>
          <w:spacing w:val="1"/>
          <w:sz w:val="24"/>
        </w:rPr>
        <w:t xml:space="preserve"> </w:t>
      </w:r>
      <w:r>
        <w:rPr>
          <w:i/>
          <w:sz w:val="24"/>
        </w:rPr>
        <w:t>ценностей,</w:t>
      </w:r>
      <w:r>
        <w:rPr>
          <w:i/>
          <w:spacing w:val="1"/>
          <w:sz w:val="24"/>
        </w:rPr>
        <w:t xml:space="preserve"> </w:t>
      </w:r>
      <w:r>
        <w:rPr>
          <w:i/>
          <w:sz w:val="24"/>
        </w:rPr>
        <w:t>навыков</w:t>
      </w:r>
      <w:r>
        <w:rPr>
          <w:i/>
          <w:spacing w:val="1"/>
          <w:sz w:val="24"/>
        </w:rPr>
        <w:t xml:space="preserve"> </w:t>
      </w:r>
      <w:r>
        <w:rPr>
          <w:i/>
          <w:sz w:val="24"/>
        </w:rPr>
        <w:t>охраны,</w:t>
      </w:r>
      <w:r>
        <w:rPr>
          <w:i/>
          <w:spacing w:val="1"/>
          <w:sz w:val="24"/>
        </w:rPr>
        <w:t xml:space="preserve"> </w:t>
      </w:r>
      <w:r>
        <w:rPr>
          <w:i/>
          <w:sz w:val="24"/>
        </w:rPr>
        <w:t>защиты,</w:t>
      </w:r>
      <w:r>
        <w:rPr>
          <w:i/>
          <w:spacing w:val="1"/>
          <w:sz w:val="24"/>
        </w:rPr>
        <w:t xml:space="preserve"> </w:t>
      </w:r>
      <w:r>
        <w:rPr>
          <w:i/>
          <w:sz w:val="24"/>
        </w:rPr>
        <w:t>восстановления</w:t>
      </w:r>
      <w:r>
        <w:rPr>
          <w:i/>
          <w:spacing w:val="1"/>
          <w:sz w:val="24"/>
        </w:rPr>
        <w:t xml:space="preserve"> </w:t>
      </w:r>
      <w:r>
        <w:rPr>
          <w:i/>
          <w:sz w:val="24"/>
        </w:rPr>
        <w:t>природы,</w:t>
      </w:r>
      <w:r>
        <w:rPr>
          <w:i/>
          <w:spacing w:val="-1"/>
          <w:sz w:val="24"/>
        </w:rPr>
        <w:t xml:space="preserve"> </w:t>
      </w:r>
      <w:r>
        <w:rPr>
          <w:i/>
          <w:sz w:val="24"/>
        </w:rPr>
        <w:t>окружающей среды.</w:t>
      </w:r>
    </w:p>
    <w:p w:rsidR="006E617E" w:rsidRDefault="006E617E" w:rsidP="006E617E">
      <w:pPr>
        <w:pStyle w:val="a4"/>
        <w:numPr>
          <w:ilvl w:val="0"/>
          <w:numId w:val="198"/>
        </w:numPr>
        <w:tabs>
          <w:tab w:val="left" w:pos="1903"/>
        </w:tabs>
        <w:spacing w:before="6" w:line="235" w:lineRule="auto"/>
        <w:ind w:right="405" w:firstLine="761"/>
        <w:rPr>
          <w:i/>
          <w:sz w:val="24"/>
        </w:rPr>
      </w:pPr>
      <w:r>
        <w:rPr>
          <w:b/>
          <w:i/>
          <w:sz w:val="24"/>
        </w:rPr>
        <w:t>ценности</w:t>
      </w:r>
      <w:r>
        <w:rPr>
          <w:b/>
          <w:i/>
          <w:spacing w:val="1"/>
          <w:sz w:val="24"/>
        </w:rPr>
        <w:t xml:space="preserve"> </w:t>
      </w:r>
      <w:r>
        <w:rPr>
          <w:b/>
          <w:i/>
          <w:sz w:val="24"/>
        </w:rPr>
        <w:t>научного</w:t>
      </w:r>
      <w:r>
        <w:rPr>
          <w:b/>
          <w:i/>
          <w:spacing w:val="1"/>
          <w:sz w:val="24"/>
        </w:rPr>
        <w:t xml:space="preserve"> </w:t>
      </w:r>
      <w:r>
        <w:rPr>
          <w:b/>
          <w:i/>
          <w:sz w:val="24"/>
        </w:rPr>
        <w:t>познания</w:t>
      </w:r>
      <w:r>
        <w:rPr>
          <w:i/>
          <w:sz w:val="24"/>
        </w:rPr>
        <w:t>,</w:t>
      </w:r>
      <w:r>
        <w:rPr>
          <w:i/>
          <w:spacing w:val="1"/>
          <w:sz w:val="24"/>
        </w:rPr>
        <w:t xml:space="preserve"> </w:t>
      </w:r>
      <w:r>
        <w:rPr>
          <w:i/>
          <w:sz w:val="24"/>
        </w:rPr>
        <w:t>ориентированного</w:t>
      </w:r>
      <w:r>
        <w:rPr>
          <w:i/>
          <w:spacing w:val="1"/>
          <w:sz w:val="24"/>
        </w:rPr>
        <w:t xml:space="preserve"> </w:t>
      </w:r>
      <w:r>
        <w:rPr>
          <w:i/>
          <w:sz w:val="24"/>
        </w:rPr>
        <w:t>на</w:t>
      </w:r>
      <w:r>
        <w:rPr>
          <w:i/>
          <w:spacing w:val="1"/>
          <w:sz w:val="24"/>
        </w:rPr>
        <w:t xml:space="preserve"> </w:t>
      </w:r>
      <w:r>
        <w:rPr>
          <w:i/>
          <w:sz w:val="24"/>
        </w:rPr>
        <w:t>воспитание</w:t>
      </w:r>
      <w:r>
        <w:rPr>
          <w:i/>
          <w:spacing w:val="1"/>
          <w:sz w:val="24"/>
        </w:rPr>
        <w:t xml:space="preserve"> </w:t>
      </w:r>
      <w:r>
        <w:rPr>
          <w:i/>
          <w:sz w:val="24"/>
        </w:rPr>
        <w:t>стремления</w:t>
      </w:r>
      <w:r>
        <w:rPr>
          <w:i/>
          <w:spacing w:val="1"/>
          <w:sz w:val="24"/>
        </w:rPr>
        <w:t xml:space="preserve"> </w:t>
      </w:r>
      <w:r>
        <w:rPr>
          <w:i/>
          <w:sz w:val="24"/>
        </w:rPr>
        <w:t>к</w:t>
      </w:r>
      <w:r>
        <w:rPr>
          <w:i/>
          <w:spacing w:val="1"/>
          <w:sz w:val="24"/>
        </w:rPr>
        <w:t xml:space="preserve"> </w:t>
      </w:r>
      <w:r>
        <w:rPr>
          <w:i/>
          <w:sz w:val="24"/>
        </w:rPr>
        <w:t>познанию</w:t>
      </w:r>
      <w:r>
        <w:rPr>
          <w:i/>
          <w:spacing w:val="1"/>
          <w:sz w:val="24"/>
        </w:rPr>
        <w:t xml:space="preserve"> </w:t>
      </w:r>
      <w:r>
        <w:rPr>
          <w:i/>
          <w:sz w:val="24"/>
        </w:rPr>
        <w:t>себя</w:t>
      </w:r>
      <w:r>
        <w:rPr>
          <w:i/>
          <w:spacing w:val="1"/>
          <w:sz w:val="24"/>
        </w:rPr>
        <w:t xml:space="preserve"> </w:t>
      </w:r>
      <w:r>
        <w:rPr>
          <w:i/>
          <w:sz w:val="24"/>
        </w:rPr>
        <w:t>и</w:t>
      </w:r>
      <w:r>
        <w:rPr>
          <w:i/>
          <w:spacing w:val="1"/>
          <w:sz w:val="24"/>
        </w:rPr>
        <w:t xml:space="preserve"> </w:t>
      </w:r>
      <w:r>
        <w:rPr>
          <w:i/>
          <w:sz w:val="24"/>
        </w:rPr>
        <w:t>других</w:t>
      </w:r>
      <w:r>
        <w:rPr>
          <w:i/>
          <w:spacing w:val="1"/>
          <w:sz w:val="24"/>
        </w:rPr>
        <w:t xml:space="preserve"> </w:t>
      </w:r>
      <w:r>
        <w:rPr>
          <w:i/>
          <w:sz w:val="24"/>
        </w:rPr>
        <w:t>людей,</w:t>
      </w:r>
      <w:r>
        <w:rPr>
          <w:i/>
          <w:spacing w:val="1"/>
          <w:sz w:val="24"/>
        </w:rPr>
        <w:t xml:space="preserve"> </w:t>
      </w:r>
      <w:r>
        <w:rPr>
          <w:i/>
          <w:sz w:val="24"/>
        </w:rPr>
        <w:t>природы</w:t>
      </w:r>
      <w:r>
        <w:rPr>
          <w:i/>
          <w:spacing w:val="1"/>
          <w:sz w:val="24"/>
        </w:rPr>
        <w:t xml:space="preserve"> </w:t>
      </w:r>
      <w:r>
        <w:rPr>
          <w:i/>
          <w:sz w:val="24"/>
        </w:rPr>
        <w:t>и</w:t>
      </w:r>
      <w:r>
        <w:rPr>
          <w:i/>
          <w:spacing w:val="1"/>
          <w:sz w:val="24"/>
        </w:rPr>
        <w:t xml:space="preserve"> </w:t>
      </w:r>
      <w:r>
        <w:rPr>
          <w:i/>
          <w:sz w:val="24"/>
        </w:rPr>
        <w:t>общества,</w:t>
      </w:r>
      <w:r>
        <w:rPr>
          <w:i/>
          <w:spacing w:val="1"/>
          <w:sz w:val="24"/>
        </w:rPr>
        <w:t xml:space="preserve"> </w:t>
      </w:r>
      <w:r>
        <w:rPr>
          <w:i/>
          <w:sz w:val="24"/>
        </w:rPr>
        <w:t>к</w:t>
      </w:r>
      <w:r>
        <w:rPr>
          <w:i/>
          <w:spacing w:val="1"/>
          <w:sz w:val="24"/>
        </w:rPr>
        <w:t xml:space="preserve"> </w:t>
      </w:r>
      <w:r>
        <w:rPr>
          <w:i/>
          <w:sz w:val="24"/>
        </w:rPr>
        <w:t>получению</w:t>
      </w:r>
      <w:r>
        <w:rPr>
          <w:i/>
          <w:spacing w:val="1"/>
          <w:sz w:val="24"/>
        </w:rPr>
        <w:t xml:space="preserve"> </w:t>
      </w:r>
      <w:r>
        <w:rPr>
          <w:i/>
          <w:sz w:val="24"/>
        </w:rPr>
        <w:t>знаний,</w:t>
      </w:r>
      <w:r>
        <w:rPr>
          <w:i/>
          <w:spacing w:val="1"/>
          <w:sz w:val="24"/>
        </w:rPr>
        <w:t xml:space="preserve"> </w:t>
      </w:r>
      <w:r>
        <w:rPr>
          <w:i/>
          <w:sz w:val="24"/>
        </w:rPr>
        <w:t>качественного</w:t>
      </w:r>
      <w:r>
        <w:rPr>
          <w:i/>
          <w:spacing w:val="1"/>
          <w:sz w:val="24"/>
        </w:rPr>
        <w:t xml:space="preserve"> </w:t>
      </w:r>
      <w:r>
        <w:rPr>
          <w:i/>
          <w:sz w:val="24"/>
        </w:rPr>
        <w:t>образования</w:t>
      </w:r>
      <w:r>
        <w:rPr>
          <w:i/>
          <w:spacing w:val="-3"/>
          <w:sz w:val="24"/>
        </w:rPr>
        <w:t xml:space="preserve"> </w:t>
      </w:r>
      <w:r>
        <w:rPr>
          <w:i/>
          <w:sz w:val="24"/>
        </w:rPr>
        <w:t>с учѐтом</w:t>
      </w:r>
      <w:r>
        <w:rPr>
          <w:i/>
          <w:spacing w:val="-1"/>
          <w:sz w:val="24"/>
        </w:rPr>
        <w:t xml:space="preserve"> </w:t>
      </w:r>
      <w:r>
        <w:rPr>
          <w:i/>
          <w:sz w:val="24"/>
        </w:rPr>
        <w:t>личностных</w:t>
      </w:r>
      <w:r>
        <w:rPr>
          <w:i/>
          <w:spacing w:val="-2"/>
          <w:sz w:val="24"/>
        </w:rPr>
        <w:t xml:space="preserve"> </w:t>
      </w:r>
      <w:r>
        <w:rPr>
          <w:i/>
          <w:sz w:val="24"/>
        </w:rPr>
        <w:t>интересов</w:t>
      </w:r>
      <w:r>
        <w:rPr>
          <w:i/>
          <w:spacing w:val="1"/>
          <w:sz w:val="24"/>
        </w:rPr>
        <w:t xml:space="preserve"> </w:t>
      </w:r>
      <w:r>
        <w:rPr>
          <w:i/>
          <w:sz w:val="24"/>
        </w:rPr>
        <w:t>и</w:t>
      </w:r>
      <w:r>
        <w:rPr>
          <w:i/>
          <w:spacing w:val="-1"/>
          <w:sz w:val="24"/>
        </w:rPr>
        <w:t xml:space="preserve"> </w:t>
      </w:r>
      <w:r>
        <w:rPr>
          <w:i/>
          <w:sz w:val="24"/>
        </w:rPr>
        <w:t>общественных</w:t>
      </w:r>
      <w:r>
        <w:rPr>
          <w:i/>
          <w:spacing w:val="-1"/>
          <w:sz w:val="24"/>
        </w:rPr>
        <w:t xml:space="preserve"> </w:t>
      </w:r>
      <w:r>
        <w:rPr>
          <w:i/>
          <w:sz w:val="24"/>
        </w:rPr>
        <w:t>потребностей.</w:t>
      </w:r>
    </w:p>
    <w:p w:rsidR="006E617E" w:rsidRDefault="006E617E" w:rsidP="006E617E">
      <w:pPr>
        <w:pStyle w:val="Heading2"/>
        <w:spacing w:before="9"/>
        <w:ind w:left="812"/>
      </w:pPr>
      <w:r>
        <w:pict>
          <v:rect id="_x0000_s2124" style="position:absolute;left:0;text-align:left;margin-left:55.2pt;margin-top:17.25pt;width:513.35pt;height:.5pt;z-index:-15699968;mso-wrap-distance-left:0;mso-wrap-distance-right:0;mso-position-horizontal-relative:page" fillcolor="black" stroked="f">
            <w10:wrap type="topAndBottom" anchorx="page"/>
          </v:rect>
        </w:pict>
      </w:r>
      <w:r>
        <w:t>1.3</w:t>
      </w:r>
      <w:r>
        <w:rPr>
          <w:spacing w:val="56"/>
        </w:rPr>
        <w:t xml:space="preserve"> </w:t>
      </w:r>
      <w:r>
        <w:t>Целевые</w:t>
      </w:r>
      <w:r>
        <w:rPr>
          <w:spacing w:val="-4"/>
        </w:rPr>
        <w:t xml:space="preserve"> </w:t>
      </w:r>
      <w:r>
        <w:t>ориентиры</w:t>
      </w:r>
      <w:r>
        <w:rPr>
          <w:spacing w:val="-1"/>
        </w:rPr>
        <w:t xml:space="preserve"> </w:t>
      </w:r>
      <w:r>
        <w:t>результатов</w:t>
      </w:r>
      <w:r>
        <w:rPr>
          <w:spacing w:val="-2"/>
        </w:rPr>
        <w:t xml:space="preserve"> </w:t>
      </w:r>
      <w:r>
        <w:t>воспитания</w:t>
      </w:r>
      <w:r>
        <w:rPr>
          <w:spacing w:val="-2"/>
        </w:rPr>
        <w:t xml:space="preserve"> </w:t>
      </w:r>
      <w:r>
        <w:t>на</w:t>
      </w:r>
      <w:r>
        <w:rPr>
          <w:spacing w:val="-2"/>
        </w:rPr>
        <w:t xml:space="preserve"> </w:t>
      </w:r>
      <w:r>
        <w:t>уровне</w:t>
      </w:r>
      <w:r>
        <w:rPr>
          <w:spacing w:val="1"/>
        </w:rPr>
        <w:t xml:space="preserve"> </w:t>
      </w:r>
      <w:r>
        <w:rPr>
          <w:u w:val="thick"/>
        </w:rPr>
        <w:t>основного</w:t>
      </w:r>
      <w:r>
        <w:rPr>
          <w:spacing w:val="-1"/>
          <w:u w:val="thick"/>
        </w:rPr>
        <w:t xml:space="preserve"> </w:t>
      </w:r>
      <w:r>
        <w:rPr>
          <w:u w:val="thick"/>
        </w:rPr>
        <w:t>общего</w:t>
      </w:r>
      <w:r>
        <w:rPr>
          <w:spacing w:val="-2"/>
          <w:u w:val="thick"/>
        </w:rPr>
        <w:t xml:space="preserve"> </w:t>
      </w:r>
      <w:r>
        <w:rPr>
          <w:u w:val="thick"/>
        </w:rPr>
        <w:t>образования</w:t>
      </w:r>
    </w:p>
    <w:p w:rsidR="006E617E" w:rsidRDefault="006E617E" w:rsidP="006E617E">
      <w:pPr>
        <w:ind w:left="1240" w:right="459" w:firstLine="386"/>
        <w:jc w:val="both"/>
        <w:rPr>
          <w:i/>
          <w:sz w:val="24"/>
        </w:rPr>
      </w:pPr>
      <w:r>
        <w:rPr>
          <w:i/>
          <w:sz w:val="24"/>
        </w:rPr>
        <w:t>В данном разделе представлены целевые ориентиры результатов в воспитании, развитии</w:t>
      </w:r>
      <w:r>
        <w:rPr>
          <w:i/>
          <w:spacing w:val="-57"/>
          <w:sz w:val="24"/>
        </w:rPr>
        <w:t xml:space="preserve"> </w:t>
      </w:r>
      <w:r>
        <w:rPr>
          <w:i/>
          <w:sz w:val="24"/>
        </w:rPr>
        <w:t>личности</w:t>
      </w:r>
      <w:r>
        <w:rPr>
          <w:i/>
          <w:spacing w:val="-4"/>
          <w:sz w:val="24"/>
        </w:rPr>
        <w:t xml:space="preserve"> </w:t>
      </w:r>
      <w:r>
        <w:rPr>
          <w:i/>
          <w:sz w:val="24"/>
        </w:rPr>
        <w:t>обучающихся,</w:t>
      </w:r>
      <w:r>
        <w:rPr>
          <w:i/>
          <w:spacing w:val="-2"/>
          <w:sz w:val="24"/>
        </w:rPr>
        <w:t xml:space="preserve"> </w:t>
      </w:r>
      <w:r>
        <w:rPr>
          <w:i/>
          <w:sz w:val="24"/>
        </w:rPr>
        <w:t>на</w:t>
      </w:r>
      <w:r>
        <w:rPr>
          <w:i/>
          <w:spacing w:val="-2"/>
          <w:sz w:val="24"/>
        </w:rPr>
        <w:t xml:space="preserve"> </w:t>
      </w:r>
      <w:r>
        <w:rPr>
          <w:i/>
          <w:sz w:val="24"/>
        </w:rPr>
        <w:t>достижение</w:t>
      </w:r>
      <w:r>
        <w:rPr>
          <w:i/>
          <w:spacing w:val="-3"/>
          <w:sz w:val="24"/>
        </w:rPr>
        <w:t xml:space="preserve"> </w:t>
      </w:r>
      <w:r>
        <w:rPr>
          <w:i/>
          <w:sz w:val="24"/>
        </w:rPr>
        <w:t>которых</w:t>
      </w:r>
      <w:r>
        <w:rPr>
          <w:i/>
          <w:spacing w:val="-3"/>
          <w:sz w:val="24"/>
        </w:rPr>
        <w:t xml:space="preserve"> </w:t>
      </w:r>
      <w:r>
        <w:rPr>
          <w:i/>
          <w:sz w:val="24"/>
        </w:rPr>
        <w:t>должна</w:t>
      </w:r>
      <w:r>
        <w:rPr>
          <w:i/>
          <w:spacing w:val="-2"/>
          <w:sz w:val="24"/>
        </w:rPr>
        <w:t xml:space="preserve"> </w:t>
      </w:r>
      <w:r>
        <w:rPr>
          <w:i/>
          <w:sz w:val="24"/>
        </w:rPr>
        <w:t>быть</w:t>
      </w:r>
      <w:r>
        <w:rPr>
          <w:i/>
          <w:spacing w:val="-4"/>
          <w:sz w:val="24"/>
        </w:rPr>
        <w:t xml:space="preserve"> </w:t>
      </w:r>
      <w:r>
        <w:rPr>
          <w:i/>
          <w:sz w:val="24"/>
        </w:rPr>
        <w:t>направлена</w:t>
      </w:r>
      <w:r>
        <w:rPr>
          <w:i/>
          <w:spacing w:val="-2"/>
          <w:sz w:val="24"/>
        </w:rPr>
        <w:t xml:space="preserve"> </w:t>
      </w:r>
      <w:r>
        <w:rPr>
          <w:i/>
          <w:sz w:val="24"/>
        </w:rPr>
        <w:t>деятельность</w:t>
      </w:r>
    </w:p>
    <w:p w:rsidR="006E617E" w:rsidRDefault="006E617E" w:rsidP="006E617E">
      <w:pPr>
        <w:ind w:left="2318"/>
        <w:jc w:val="both"/>
        <w:rPr>
          <w:i/>
          <w:sz w:val="24"/>
        </w:rPr>
      </w:pPr>
      <w:r>
        <w:rPr>
          <w:i/>
          <w:sz w:val="24"/>
        </w:rPr>
        <w:t>педагогического</w:t>
      </w:r>
      <w:r>
        <w:rPr>
          <w:i/>
          <w:spacing w:val="-3"/>
          <w:sz w:val="24"/>
        </w:rPr>
        <w:t xml:space="preserve"> </w:t>
      </w:r>
      <w:r>
        <w:rPr>
          <w:i/>
          <w:sz w:val="24"/>
        </w:rPr>
        <w:t>коллектива</w:t>
      </w:r>
      <w:r>
        <w:rPr>
          <w:i/>
          <w:spacing w:val="-3"/>
          <w:sz w:val="24"/>
        </w:rPr>
        <w:t xml:space="preserve"> </w:t>
      </w:r>
      <w:r>
        <w:rPr>
          <w:i/>
          <w:sz w:val="24"/>
        </w:rPr>
        <w:t>для</w:t>
      </w:r>
      <w:r>
        <w:rPr>
          <w:i/>
          <w:spacing w:val="-5"/>
          <w:sz w:val="24"/>
        </w:rPr>
        <w:t xml:space="preserve"> </w:t>
      </w:r>
      <w:r>
        <w:rPr>
          <w:i/>
          <w:sz w:val="24"/>
        </w:rPr>
        <w:t>выполнения</w:t>
      </w:r>
      <w:r>
        <w:rPr>
          <w:i/>
          <w:spacing w:val="-5"/>
          <w:sz w:val="24"/>
        </w:rPr>
        <w:t xml:space="preserve"> </w:t>
      </w:r>
      <w:r>
        <w:rPr>
          <w:i/>
          <w:sz w:val="24"/>
        </w:rPr>
        <w:t>требований</w:t>
      </w:r>
      <w:r>
        <w:rPr>
          <w:i/>
          <w:spacing w:val="-3"/>
          <w:sz w:val="24"/>
        </w:rPr>
        <w:t xml:space="preserve"> </w:t>
      </w:r>
      <w:r>
        <w:rPr>
          <w:i/>
          <w:sz w:val="24"/>
        </w:rPr>
        <w:t>ФГОС</w:t>
      </w:r>
      <w:r>
        <w:rPr>
          <w:i/>
          <w:spacing w:val="-3"/>
          <w:sz w:val="24"/>
        </w:rPr>
        <w:t xml:space="preserve"> </w:t>
      </w:r>
      <w:r>
        <w:rPr>
          <w:i/>
          <w:sz w:val="24"/>
        </w:rPr>
        <w:t>ООО.</w:t>
      </w:r>
    </w:p>
    <w:p w:rsidR="006E617E" w:rsidRDefault="006E617E" w:rsidP="006E617E">
      <w:pPr>
        <w:ind w:left="1062" w:right="655" w:firstLine="1065"/>
        <w:jc w:val="both"/>
        <w:rPr>
          <w:i/>
          <w:sz w:val="24"/>
        </w:rPr>
      </w:pPr>
      <w:r>
        <w:rPr>
          <w:i/>
          <w:sz w:val="24"/>
        </w:rPr>
        <w:t>Целевые ориентиры определены в соответствии с инвариантным содержанием</w:t>
      </w:r>
      <w:r>
        <w:rPr>
          <w:i/>
          <w:spacing w:val="1"/>
          <w:sz w:val="24"/>
        </w:rPr>
        <w:t xml:space="preserve"> </w:t>
      </w:r>
      <w:r>
        <w:rPr>
          <w:i/>
          <w:sz w:val="24"/>
        </w:rPr>
        <w:t>воспитания</w:t>
      </w:r>
      <w:r>
        <w:rPr>
          <w:i/>
          <w:spacing w:val="-5"/>
          <w:sz w:val="24"/>
        </w:rPr>
        <w:t xml:space="preserve"> </w:t>
      </w:r>
      <w:r>
        <w:rPr>
          <w:i/>
          <w:sz w:val="24"/>
        </w:rPr>
        <w:t>обучающихся</w:t>
      </w:r>
      <w:r>
        <w:rPr>
          <w:i/>
          <w:spacing w:val="-5"/>
          <w:sz w:val="24"/>
        </w:rPr>
        <w:t xml:space="preserve"> </w:t>
      </w:r>
      <w:r>
        <w:rPr>
          <w:i/>
          <w:sz w:val="24"/>
        </w:rPr>
        <w:t>на</w:t>
      </w:r>
      <w:r>
        <w:rPr>
          <w:i/>
          <w:spacing w:val="-3"/>
          <w:sz w:val="24"/>
        </w:rPr>
        <w:t xml:space="preserve"> </w:t>
      </w:r>
      <w:r>
        <w:rPr>
          <w:i/>
          <w:sz w:val="24"/>
        </w:rPr>
        <w:t>основе</w:t>
      </w:r>
      <w:r>
        <w:rPr>
          <w:i/>
          <w:spacing w:val="-4"/>
          <w:sz w:val="24"/>
        </w:rPr>
        <w:t xml:space="preserve"> </w:t>
      </w:r>
      <w:r>
        <w:rPr>
          <w:i/>
          <w:sz w:val="24"/>
        </w:rPr>
        <w:t>российских</w:t>
      </w:r>
      <w:r>
        <w:rPr>
          <w:i/>
          <w:spacing w:val="-2"/>
          <w:sz w:val="24"/>
        </w:rPr>
        <w:t xml:space="preserve"> </w:t>
      </w:r>
      <w:r>
        <w:rPr>
          <w:i/>
          <w:sz w:val="24"/>
        </w:rPr>
        <w:t>базовых</w:t>
      </w:r>
      <w:r>
        <w:rPr>
          <w:i/>
          <w:spacing w:val="-2"/>
          <w:sz w:val="24"/>
        </w:rPr>
        <w:t xml:space="preserve"> </w:t>
      </w:r>
      <w:r>
        <w:rPr>
          <w:i/>
          <w:sz w:val="24"/>
        </w:rPr>
        <w:t>(гражданских,</w:t>
      </w:r>
      <w:r>
        <w:rPr>
          <w:i/>
          <w:spacing w:val="-2"/>
          <w:sz w:val="24"/>
        </w:rPr>
        <w:t xml:space="preserve"> </w:t>
      </w:r>
      <w:r>
        <w:rPr>
          <w:i/>
          <w:sz w:val="24"/>
        </w:rPr>
        <w:t>конституциональных)</w:t>
      </w:r>
    </w:p>
    <w:p w:rsidR="006E617E" w:rsidRDefault="006E617E" w:rsidP="006E617E">
      <w:pPr>
        <w:ind w:left="1641"/>
        <w:jc w:val="both"/>
        <w:rPr>
          <w:i/>
          <w:sz w:val="24"/>
        </w:rPr>
      </w:pPr>
      <w:r>
        <w:rPr>
          <w:i/>
          <w:sz w:val="24"/>
        </w:rPr>
        <w:t>ценностей,</w:t>
      </w:r>
      <w:r>
        <w:rPr>
          <w:i/>
          <w:spacing w:val="-5"/>
          <w:sz w:val="24"/>
        </w:rPr>
        <w:t xml:space="preserve"> </w:t>
      </w:r>
      <w:r>
        <w:rPr>
          <w:i/>
          <w:sz w:val="24"/>
        </w:rPr>
        <w:t>обеспечивают</w:t>
      </w:r>
      <w:r>
        <w:rPr>
          <w:i/>
          <w:spacing w:val="-5"/>
          <w:sz w:val="24"/>
        </w:rPr>
        <w:t xml:space="preserve"> </w:t>
      </w:r>
      <w:r>
        <w:rPr>
          <w:i/>
          <w:sz w:val="24"/>
        </w:rPr>
        <w:t>единство</w:t>
      </w:r>
      <w:r>
        <w:rPr>
          <w:i/>
          <w:spacing w:val="-4"/>
          <w:sz w:val="24"/>
        </w:rPr>
        <w:t xml:space="preserve"> </w:t>
      </w:r>
      <w:r>
        <w:rPr>
          <w:i/>
          <w:sz w:val="24"/>
        </w:rPr>
        <w:t>воспитания,</w:t>
      </w:r>
      <w:r>
        <w:rPr>
          <w:i/>
          <w:spacing w:val="-4"/>
          <w:sz w:val="24"/>
        </w:rPr>
        <w:t xml:space="preserve"> </w:t>
      </w:r>
      <w:r>
        <w:rPr>
          <w:i/>
          <w:sz w:val="24"/>
        </w:rPr>
        <w:t>воспитательного</w:t>
      </w:r>
      <w:r>
        <w:rPr>
          <w:i/>
          <w:spacing w:val="-4"/>
          <w:sz w:val="24"/>
        </w:rPr>
        <w:t xml:space="preserve"> </w:t>
      </w:r>
      <w:r>
        <w:rPr>
          <w:i/>
          <w:sz w:val="24"/>
        </w:rPr>
        <w:t>пространства.</w:t>
      </w:r>
    </w:p>
    <w:p w:rsidR="006E617E" w:rsidRDefault="006E617E" w:rsidP="006E617E">
      <w:pPr>
        <w:pStyle w:val="a3"/>
        <w:rPr>
          <w:i/>
          <w:sz w:val="20"/>
        </w:rPr>
      </w:pPr>
    </w:p>
    <w:p w:rsidR="006E617E" w:rsidRDefault="006E617E" w:rsidP="006E617E">
      <w:pPr>
        <w:pStyle w:val="a3"/>
        <w:spacing w:before="10"/>
        <w:rPr>
          <w:i/>
          <w:sz w:val="22"/>
        </w:rPr>
      </w:pPr>
    </w:p>
    <w:tbl>
      <w:tblPr>
        <w:tblStyle w:val="TableNormal"/>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6E617E" w:rsidTr="006F6E3E">
        <w:trPr>
          <w:trHeight w:val="613"/>
        </w:trPr>
        <w:tc>
          <w:tcPr>
            <w:tcW w:w="9640" w:type="dxa"/>
          </w:tcPr>
          <w:p w:rsidR="006E617E" w:rsidRDefault="006E617E" w:rsidP="006F6E3E">
            <w:pPr>
              <w:pStyle w:val="TableParagraph"/>
              <w:spacing w:line="275" w:lineRule="exact"/>
              <w:ind w:left="2905" w:right="2894"/>
              <w:jc w:val="center"/>
              <w:rPr>
                <w:b/>
                <w:sz w:val="24"/>
              </w:rPr>
            </w:pPr>
            <w:r>
              <w:rPr>
                <w:b/>
                <w:sz w:val="24"/>
              </w:rPr>
              <w:t>Целевые</w:t>
            </w:r>
            <w:r>
              <w:rPr>
                <w:b/>
                <w:spacing w:val="-3"/>
                <w:sz w:val="24"/>
              </w:rPr>
              <w:t xml:space="preserve"> </w:t>
            </w:r>
            <w:r>
              <w:rPr>
                <w:b/>
                <w:sz w:val="24"/>
              </w:rPr>
              <w:t>ориентиры</w:t>
            </w:r>
          </w:p>
        </w:tc>
      </w:tr>
      <w:tr w:rsidR="006E617E" w:rsidTr="006F6E3E">
        <w:trPr>
          <w:trHeight w:val="614"/>
        </w:trPr>
        <w:tc>
          <w:tcPr>
            <w:tcW w:w="9640" w:type="dxa"/>
          </w:tcPr>
          <w:p w:rsidR="006E617E" w:rsidRDefault="006E617E" w:rsidP="006F6E3E">
            <w:pPr>
              <w:pStyle w:val="TableParagraph"/>
              <w:spacing w:line="275" w:lineRule="exact"/>
              <w:ind w:left="2904" w:right="2896"/>
              <w:jc w:val="center"/>
              <w:rPr>
                <w:b/>
                <w:sz w:val="24"/>
              </w:rPr>
            </w:pPr>
            <w:r>
              <w:rPr>
                <w:b/>
                <w:sz w:val="24"/>
              </w:rPr>
              <w:t>Гражданское</w:t>
            </w:r>
            <w:r>
              <w:rPr>
                <w:b/>
                <w:spacing w:val="-5"/>
                <w:sz w:val="24"/>
              </w:rPr>
              <w:t xml:space="preserve"> </w:t>
            </w:r>
            <w:r>
              <w:rPr>
                <w:b/>
                <w:sz w:val="24"/>
              </w:rPr>
              <w:t>воспитание</w:t>
            </w:r>
          </w:p>
        </w:tc>
      </w:tr>
      <w:tr w:rsidR="006E617E" w:rsidTr="006F6E3E">
        <w:trPr>
          <w:trHeight w:val="3864"/>
        </w:trPr>
        <w:tc>
          <w:tcPr>
            <w:tcW w:w="9640" w:type="dxa"/>
          </w:tcPr>
          <w:p w:rsidR="006E617E" w:rsidRDefault="006E617E" w:rsidP="006F6E3E">
            <w:pPr>
              <w:pStyle w:val="TableParagraph"/>
              <w:ind w:left="559" w:right="537" w:firstLine="765"/>
              <w:rPr>
                <w:i/>
                <w:sz w:val="24"/>
              </w:rPr>
            </w:pPr>
            <w:r>
              <w:rPr>
                <w:i/>
                <w:sz w:val="24"/>
              </w:rPr>
              <w:t>знающий и принимающий свою российскую гражданскую принадлежность</w:t>
            </w:r>
            <w:r>
              <w:rPr>
                <w:i/>
                <w:spacing w:val="-57"/>
                <w:sz w:val="24"/>
              </w:rPr>
              <w:t xml:space="preserve"> </w:t>
            </w:r>
            <w:r>
              <w:rPr>
                <w:i/>
                <w:sz w:val="24"/>
              </w:rPr>
              <w:t>(идентичность)</w:t>
            </w:r>
            <w:r>
              <w:rPr>
                <w:i/>
                <w:spacing w:val="-9"/>
                <w:sz w:val="24"/>
              </w:rPr>
              <w:t xml:space="preserve"> </w:t>
            </w:r>
            <w:r>
              <w:rPr>
                <w:i/>
                <w:sz w:val="24"/>
              </w:rPr>
              <w:t>в</w:t>
            </w:r>
            <w:r>
              <w:rPr>
                <w:i/>
                <w:spacing w:val="-5"/>
                <w:sz w:val="24"/>
              </w:rPr>
              <w:t xml:space="preserve"> </w:t>
            </w:r>
            <w:r>
              <w:rPr>
                <w:i/>
                <w:sz w:val="24"/>
              </w:rPr>
              <w:t>поликультурном,</w:t>
            </w:r>
            <w:r>
              <w:rPr>
                <w:i/>
                <w:spacing w:val="-4"/>
                <w:sz w:val="24"/>
              </w:rPr>
              <w:t xml:space="preserve"> </w:t>
            </w:r>
            <w:r>
              <w:rPr>
                <w:i/>
                <w:sz w:val="24"/>
              </w:rPr>
              <w:t>многонациональном</w:t>
            </w:r>
            <w:r>
              <w:rPr>
                <w:i/>
                <w:spacing w:val="-5"/>
                <w:sz w:val="24"/>
              </w:rPr>
              <w:t xml:space="preserve"> </w:t>
            </w:r>
            <w:r>
              <w:rPr>
                <w:i/>
                <w:sz w:val="24"/>
              </w:rPr>
              <w:t>и</w:t>
            </w:r>
            <w:r>
              <w:rPr>
                <w:i/>
                <w:spacing w:val="-4"/>
                <w:sz w:val="24"/>
              </w:rPr>
              <w:t xml:space="preserve"> </w:t>
            </w:r>
            <w:r>
              <w:rPr>
                <w:i/>
                <w:sz w:val="24"/>
              </w:rPr>
              <w:t>многоконфессиональном</w:t>
            </w:r>
          </w:p>
          <w:p w:rsidR="006E617E" w:rsidRDefault="006E617E" w:rsidP="006F6E3E">
            <w:pPr>
              <w:pStyle w:val="TableParagraph"/>
              <w:ind w:left="2407"/>
              <w:rPr>
                <w:i/>
                <w:sz w:val="24"/>
              </w:rPr>
            </w:pPr>
            <w:r>
              <w:rPr>
                <w:i/>
                <w:sz w:val="24"/>
              </w:rPr>
              <w:t>российском</w:t>
            </w:r>
            <w:r>
              <w:rPr>
                <w:i/>
                <w:spacing w:val="-4"/>
                <w:sz w:val="24"/>
              </w:rPr>
              <w:t xml:space="preserve"> </w:t>
            </w:r>
            <w:r>
              <w:rPr>
                <w:i/>
                <w:sz w:val="24"/>
              </w:rPr>
              <w:t>обществе,</w:t>
            </w:r>
            <w:r>
              <w:rPr>
                <w:i/>
                <w:spacing w:val="-1"/>
                <w:sz w:val="24"/>
              </w:rPr>
              <w:t xml:space="preserve"> </w:t>
            </w:r>
            <w:r>
              <w:rPr>
                <w:i/>
                <w:sz w:val="24"/>
              </w:rPr>
              <w:t>в</w:t>
            </w:r>
            <w:r>
              <w:rPr>
                <w:i/>
                <w:spacing w:val="-5"/>
                <w:sz w:val="24"/>
              </w:rPr>
              <w:t xml:space="preserve"> </w:t>
            </w:r>
            <w:r>
              <w:rPr>
                <w:i/>
                <w:sz w:val="24"/>
              </w:rPr>
              <w:t>мировом</w:t>
            </w:r>
            <w:r>
              <w:rPr>
                <w:i/>
                <w:spacing w:val="-4"/>
                <w:sz w:val="24"/>
              </w:rPr>
              <w:t xml:space="preserve"> </w:t>
            </w:r>
            <w:r>
              <w:rPr>
                <w:i/>
                <w:sz w:val="24"/>
              </w:rPr>
              <w:t>сообществе;</w:t>
            </w:r>
          </w:p>
          <w:p w:rsidR="006E617E" w:rsidRDefault="006E617E" w:rsidP="006F6E3E">
            <w:pPr>
              <w:pStyle w:val="TableParagraph"/>
              <w:ind w:left="1281"/>
              <w:rPr>
                <w:i/>
                <w:sz w:val="24"/>
              </w:rPr>
            </w:pPr>
            <w:r>
              <w:rPr>
                <w:i/>
                <w:sz w:val="24"/>
              </w:rPr>
              <w:t>понимающий</w:t>
            </w:r>
            <w:r>
              <w:rPr>
                <w:i/>
                <w:spacing w:val="-4"/>
                <w:sz w:val="24"/>
              </w:rPr>
              <w:t xml:space="preserve"> </w:t>
            </w:r>
            <w:r>
              <w:rPr>
                <w:i/>
                <w:sz w:val="24"/>
              </w:rPr>
              <w:t>сопричастность</w:t>
            </w:r>
            <w:r>
              <w:rPr>
                <w:i/>
                <w:spacing w:val="-3"/>
                <w:sz w:val="24"/>
              </w:rPr>
              <w:t xml:space="preserve"> </w:t>
            </w:r>
            <w:r>
              <w:rPr>
                <w:i/>
                <w:sz w:val="24"/>
              </w:rPr>
              <w:t>к</w:t>
            </w:r>
            <w:r>
              <w:rPr>
                <w:i/>
                <w:spacing w:val="-3"/>
                <w:sz w:val="24"/>
              </w:rPr>
              <w:t xml:space="preserve"> </w:t>
            </w:r>
            <w:r>
              <w:rPr>
                <w:i/>
                <w:sz w:val="24"/>
              </w:rPr>
              <w:t>прошлому,</w:t>
            </w:r>
            <w:r>
              <w:rPr>
                <w:i/>
                <w:spacing w:val="-3"/>
                <w:sz w:val="24"/>
              </w:rPr>
              <w:t xml:space="preserve"> </w:t>
            </w:r>
            <w:r>
              <w:rPr>
                <w:i/>
                <w:sz w:val="24"/>
              </w:rPr>
              <w:t>настоящему</w:t>
            </w:r>
            <w:r>
              <w:rPr>
                <w:i/>
                <w:spacing w:val="-4"/>
                <w:sz w:val="24"/>
              </w:rPr>
              <w:t xml:space="preserve"> </w:t>
            </w:r>
            <w:r>
              <w:rPr>
                <w:i/>
                <w:sz w:val="24"/>
              </w:rPr>
              <w:t>и</w:t>
            </w:r>
            <w:r>
              <w:rPr>
                <w:i/>
                <w:spacing w:val="-2"/>
                <w:sz w:val="24"/>
              </w:rPr>
              <w:t xml:space="preserve"> </w:t>
            </w:r>
            <w:r>
              <w:rPr>
                <w:i/>
                <w:sz w:val="24"/>
              </w:rPr>
              <w:t>будущему</w:t>
            </w:r>
            <w:r>
              <w:rPr>
                <w:i/>
                <w:spacing w:val="-2"/>
                <w:sz w:val="24"/>
              </w:rPr>
              <w:t xml:space="preserve"> </w:t>
            </w:r>
            <w:r>
              <w:rPr>
                <w:i/>
                <w:sz w:val="24"/>
              </w:rPr>
              <w:t>народа</w:t>
            </w:r>
          </w:p>
          <w:p w:rsidR="006E617E" w:rsidRDefault="006E617E" w:rsidP="006F6E3E">
            <w:pPr>
              <w:pStyle w:val="TableParagraph"/>
              <w:ind w:left="1286" w:right="182" w:hanging="1080"/>
              <w:rPr>
                <w:i/>
                <w:sz w:val="24"/>
              </w:rPr>
            </w:pPr>
            <w:r>
              <w:rPr>
                <w:i/>
                <w:sz w:val="24"/>
              </w:rPr>
              <w:t>России, тысячелетней истории российской государственности на основе исторического</w:t>
            </w:r>
            <w:r>
              <w:rPr>
                <w:i/>
                <w:spacing w:val="-57"/>
                <w:sz w:val="24"/>
              </w:rPr>
              <w:t xml:space="preserve"> </w:t>
            </w:r>
            <w:r>
              <w:rPr>
                <w:i/>
                <w:sz w:val="24"/>
              </w:rPr>
              <w:t>просвещения, российского национального исторического сознания;</w:t>
            </w:r>
            <w:r>
              <w:rPr>
                <w:i/>
                <w:spacing w:val="1"/>
                <w:sz w:val="24"/>
              </w:rPr>
              <w:t xml:space="preserve"> </w:t>
            </w:r>
            <w:r>
              <w:rPr>
                <w:i/>
                <w:sz w:val="24"/>
              </w:rPr>
              <w:t>проявляющий уважение к государственным символам России, праздникам;</w:t>
            </w:r>
            <w:r>
              <w:rPr>
                <w:i/>
                <w:spacing w:val="1"/>
                <w:sz w:val="24"/>
              </w:rPr>
              <w:t xml:space="preserve"> </w:t>
            </w:r>
            <w:r>
              <w:rPr>
                <w:i/>
                <w:sz w:val="24"/>
              </w:rPr>
              <w:t>проявляющий</w:t>
            </w:r>
            <w:r>
              <w:rPr>
                <w:i/>
                <w:spacing w:val="-4"/>
                <w:sz w:val="24"/>
              </w:rPr>
              <w:t xml:space="preserve"> </w:t>
            </w:r>
            <w:r>
              <w:rPr>
                <w:i/>
                <w:sz w:val="24"/>
              </w:rPr>
              <w:t>готовность</w:t>
            </w:r>
            <w:r>
              <w:rPr>
                <w:i/>
                <w:spacing w:val="-3"/>
                <w:sz w:val="24"/>
              </w:rPr>
              <w:t xml:space="preserve"> </w:t>
            </w:r>
            <w:r>
              <w:rPr>
                <w:i/>
                <w:sz w:val="24"/>
              </w:rPr>
              <w:t>к</w:t>
            </w:r>
            <w:r>
              <w:rPr>
                <w:i/>
                <w:spacing w:val="-3"/>
                <w:sz w:val="24"/>
              </w:rPr>
              <w:t xml:space="preserve"> </w:t>
            </w:r>
            <w:r>
              <w:rPr>
                <w:i/>
                <w:sz w:val="24"/>
              </w:rPr>
              <w:t>выполнению</w:t>
            </w:r>
            <w:r>
              <w:rPr>
                <w:i/>
                <w:spacing w:val="-3"/>
                <w:sz w:val="24"/>
              </w:rPr>
              <w:t xml:space="preserve"> </w:t>
            </w:r>
            <w:r>
              <w:rPr>
                <w:i/>
                <w:sz w:val="24"/>
              </w:rPr>
              <w:t>обязанностей</w:t>
            </w:r>
            <w:r>
              <w:rPr>
                <w:i/>
                <w:spacing w:val="-3"/>
                <w:sz w:val="24"/>
              </w:rPr>
              <w:t xml:space="preserve"> </w:t>
            </w:r>
            <w:r>
              <w:rPr>
                <w:i/>
                <w:sz w:val="24"/>
              </w:rPr>
              <w:t>гражданина</w:t>
            </w:r>
            <w:r>
              <w:rPr>
                <w:i/>
                <w:spacing w:val="-3"/>
                <w:sz w:val="24"/>
              </w:rPr>
              <w:t xml:space="preserve"> </w:t>
            </w:r>
            <w:r>
              <w:rPr>
                <w:i/>
                <w:sz w:val="24"/>
              </w:rPr>
              <w:t>России,</w:t>
            </w:r>
          </w:p>
          <w:p w:rsidR="006E617E" w:rsidRDefault="006E617E" w:rsidP="006F6E3E">
            <w:pPr>
              <w:pStyle w:val="TableParagraph"/>
              <w:ind w:left="3535" w:right="457" w:hanging="3054"/>
              <w:rPr>
                <w:i/>
                <w:sz w:val="24"/>
              </w:rPr>
            </w:pPr>
            <w:r>
              <w:rPr>
                <w:i/>
                <w:sz w:val="24"/>
              </w:rPr>
              <w:t>реализации своих гражданских прав и свобод при уважении прав и свобод, законных</w:t>
            </w:r>
            <w:r>
              <w:rPr>
                <w:i/>
                <w:spacing w:val="-57"/>
                <w:sz w:val="24"/>
              </w:rPr>
              <w:t xml:space="preserve"> </w:t>
            </w:r>
            <w:r>
              <w:rPr>
                <w:i/>
                <w:sz w:val="24"/>
              </w:rPr>
              <w:t>интересов</w:t>
            </w:r>
            <w:r>
              <w:rPr>
                <w:i/>
                <w:spacing w:val="-2"/>
                <w:sz w:val="24"/>
              </w:rPr>
              <w:t xml:space="preserve"> </w:t>
            </w:r>
            <w:r>
              <w:rPr>
                <w:i/>
                <w:sz w:val="24"/>
              </w:rPr>
              <w:t>других</w:t>
            </w:r>
            <w:r>
              <w:rPr>
                <w:i/>
                <w:spacing w:val="-1"/>
                <w:sz w:val="24"/>
              </w:rPr>
              <w:t xml:space="preserve"> </w:t>
            </w:r>
            <w:r>
              <w:rPr>
                <w:i/>
                <w:sz w:val="24"/>
              </w:rPr>
              <w:t>людей;</w:t>
            </w:r>
          </w:p>
          <w:p w:rsidR="006E617E" w:rsidRDefault="006E617E" w:rsidP="006F6E3E">
            <w:pPr>
              <w:pStyle w:val="TableParagraph"/>
              <w:ind w:left="2945" w:hanging="2072"/>
              <w:rPr>
                <w:i/>
                <w:sz w:val="24"/>
              </w:rPr>
            </w:pPr>
            <w:r>
              <w:rPr>
                <w:i/>
                <w:sz w:val="24"/>
              </w:rPr>
              <w:t>выражающий</w:t>
            </w:r>
            <w:r>
              <w:rPr>
                <w:i/>
                <w:spacing w:val="-4"/>
                <w:sz w:val="24"/>
              </w:rPr>
              <w:t xml:space="preserve"> </w:t>
            </w:r>
            <w:r>
              <w:rPr>
                <w:i/>
                <w:sz w:val="24"/>
              </w:rPr>
              <w:t>неприятие</w:t>
            </w:r>
            <w:r>
              <w:rPr>
                <w:i/>
                <w:spacing w:val="-5"/>
                <w:sz w:val="24"/>
              </w:rPr>
              <w:t xml:space="preserve"> </w:t>
            </w:r>
            <w:r>
              <w:rPr>
                <w:i/>
                <w:sz w:val="24"/>
              </w:rPr>
              <w:t>любой</w:t>
            </w:r>
            <w:r>
              <w:rPr>
                <w:i/>
                <w:spacing w:val="-4"/>
                <w:sz w:val="24"/>
              </w:rPr>
              <w:t xml:space="preserve"> </w:t>
            </w:r>
            <w:r>
              <w:rPr>
                <w:i/>
                <w:sz w:val="24"/>
              </w:rPr>
              <w:t>дискриминации</w:t>
            </w:r>
            <w:r>
              <w:rPr>
                <w:i/>
                <w:spacing w:val="-3"/>
                <w:sz w:val="24"/>
              </w:rPr>
              <w:t xml:space="preserve"> </w:t>
            </w:r>
            <w:r>
              <w:rPr>
                <w:i/>
                <w:sz w:val="24"/>
              </w:rPr>
              <w:t>граждан,</w:t>
            </w:r>
            <w:r>
              <w:rPr>
                <w:i/>
                <w:spacing w:val="-4"/>
                <w:sz w:val="24"/>
              </w:rPr>
              <w:t xml:space="preserve"> </w:t>
            </w:r>
            <w:r>
              <w:rPr>
                <w:i/>
                <w:sz w:val="24"/>
              </w:rPr>
              <w:t>проявлений</w:t>
            </w:r>
            <w:r>
              <w:rPr>
                <w:i/>
                <w:spacing w:val="-4"/>
                <w:sz w:val="24"/>
              </w:rPr>
              <w:t xml:space="preserve"> </w:t>
            </w:r>
            <w:r>
              <w:rPr>
                <w:i/>
                <w:sz w:val="24"/>
              </w:rPr>
              <w:t>экстремизма,</w:t>
            </w:r>
            <w:r>
              <w:rPr>
                <w:i/>
                <w:spacing w:val="-57"/>
                <w:sz w:val="24"/>
              </w:rPr>
              <w:t xml:space="preserve"> </w:t>
            </w:r>
            <w:r>
              <w:rPr>
                <w:i/>
                <w:sz w:val="24"/>
              </w:rPr>
              <w:t>терроризма,</w:t>
            </w:r>
            <w:r>
              <w:rPr>
                <w:i/>
                <w:spacing w:val="-1"/>
                <w:sz w:val="24"/>
              </w:rPr>
              <w:t xml:space="preserve"> </w:t>
            </w:r>
            <w:r>
              <w:rPr>
                <w:i/>
                <w:sz w:val="24"/>
              </w:rPr>
              <w:t>коррупции</w:t>
            </w:r>
            <w:r>
              <w:rPr>
                <w:i/>
                <w:spacing w:val="2"/>
                <w:sz w:val="24"/>
              </w:rPr>
              <w:t xml:space="preserve"> </w:t>
            </w:r>
            <w:r>
              <w:rPr>
                <w:i/>
                <w:sz w:val="24"/>
              </w:rPr>
              <w:t>в</w:t>
            </w:r>
            <w:r>
              <w:rPr>
                <w:i/>
                <w:spacing w:val="-1"/>
                <w:sz w:val="24"/>
              </w:rPr>
              <w:t xml:space="preserve"> </w:t>
            </w:r>
            <w:r>
              <w:rPr>
                <w:i/>
                <w:sz w:val="24"/>
              </w:rPr>
              <w:t>обществе;</w:t>
            </w:r>
          </w:p>
          <w:p w:rsidR="006E617E" w:rsidRDefault="006E617E" w:rsidP="006F6E3E">
            <w:pPr>
              <w:pStyle w:val="TableParagraph"/>
              <w:spacing w:line="270" w:lineRule="atLeast"/>
              <w:ind w:left="158" w:firstLine="801"/>
              <w:rPr>
                <w:i/>
                <w:sz w:val="24"/>
              </w:rPr>
            </w:pPr>
            <w:r>
              <w:rPr>
                <w:i/>
                <w:sz w:val="24"/>
              </w:rPr>
              <w:t>принимающий участие в жизни класса, общеобразовательной организации, в том</w:t>
            </w:r>
            <w:r>
              <w:rPr>
                <w:i/>
                <w:spacing w:val="-57"/>
                <w:sz w:val="24"/>
              </w:rPr>
              <w:t xml:space="preserve"> </w:t>
            </w:r>
            <w:r>
              <w:rPr>
                <w:i/>
                <w:sz w:val="24"/>
              </w:rPr>
              <w:t>числе</w:t>
            </w:r>
            <w:r>
              <w:rPr>
                <w:i/>
                <w:spacing w:val="-6"/>
                <w:sz w:val="24"/>
              </w:rPr>
              <w:t xml:space="preserve"> </w:t>
            </w:r>
            <w:r>
              <w:rPr>
                <w:i/>
                <w:sz w:val="24"/>
              </w:rPr>
              <w:t>самоуправлении,</w:t>
            </w:r>
            <w:r>
              <w:rPr>
                <w:i/>
                <w:spacing w:val="-2"/>
                <w:sz w:val="24"/>
              </w:rPr>
              <w:t xml:space="preserve"> </w:t>
            </w:r>
            <w:r>
              <w:rPr>
                <w:i/>
                <w:sz w:val="24"/>
              </w:rPr>
              <w:t>ориентированный</w:t>
            </w:r>
            <w:r>
              <w:rPr>
                <w:i/>
                <w:spacing w:val="-4"/>
                <w:sz w:val="24"/>
              </w:rPr>
              <w:t xml:space="preserve"> </w:t>
            </w:r>
            <w:r>
              <w:rPr>
                <w:i/>
                <w:sz w:val="24"/>
              </w:rPr>
              <w:t>на</w:t>
            </w:r>
            <w:r>
              <w:rPr>
                <w:i/>
                <w:spacing w:val="-5"/>
                <w:sz w:val="24"/>
              </w:rPr>
              <w:t xml:space="preserve"> </w:t>
            </w:r>
            <w:r>
              <w:rPr>
                <w:i/>
                <w:sz w:val="24"/>
              </w:rPr>
              <w:t>участие</w:t>
            </w:r>
            <w:r>
              <w:rPr>
                <w:i/>
                <w:spacing w:val="-6"/>
                <w:sz w:val="24"/>
              </w:rPr>
              <w:t xml:space="preserve"> </w:t>
            </w:r>
            <w:r>
              <w:rPr>
                <w:i/>
                <w:sz w:val="24"/>
              </w:rPr>
              <w:t>в</w:t>
            </w:r>
            <w:r>
              <w:rPr>
                <w:i/>
                <w:spacing w:val="-3"/>
                <w:sz w:val="24"/>
              </w:rPr>
              <w:t xml:space="preserve"> </w:t>
            </w:r>
            <w:r>
              <w:rPr>
                <w:i/>
                <w:sz w:val="24"/>
              </w:rPr>
              <w:t>социально</w:t>
            </w:r>
            <w:r>
              <w:rPr>
                <w:i/>
                <w:spacing w:val="-5"/>
                <w:sz w:val="24"/>
              </w:rPr>
              <w:t xml:space="preserve"> </w:t>
            </w:r>
            <w:r>
              <w:rPr>
                <w:i/>
                <w:sz w:val="24"/>
              </w:rPr>
              <w:t>значимой</w:t>
            </w:r>
            <w:r>
              <w:rPr>
                <w:i/>
                <w:spacing w:val="-4"/>
                <w:sz w:val="24"/>
              </w:rPr>
              <w:t xml:space="preserve"> </w:t>
            </w:r>
            <w:r>
              <w:rPr>
                <w:i/>
                <w:sz w:val="24"/>
              </w:rPr>
              <w:t>деятельности.</w:t>
            </w:r>
          </w:p>
        </w:tc>
      </w:tr>
      <w:tr w:rsidR="006E617E" w:rsidTr="006F6E3E">
        <w:trPr>
          <w:trHeight w:val="517"/>
        </w:trPr>
        <w:tc>
          <w:tcPr>
            <w:tcW w:w="9640" w:type="dxa"/>
          </w:tcPr>
          <w:p w:rsidR="006E617E" w:rsidRDefault="006E617E" w:rsidP="006F6E3E">
            <w:pPr>
              <w:pStyle w:val="TableParagraph"/>
              <w:spacing w:line="275" w:lineRule="exact"/>
              <w:ind w:left="3540"/>
              <w:rPr>
                <w:b/>
                <w:sz w:val="24"/>
              </w:rPr>
            </w:pPr>
            <w:r>
              <w:rPr>
                <w:b/>
                <w:sz w:val="24"/>
              </w:rPr>
              <w:t>Патриотическое</w:t>
            </w:r>
            <w:r>
              <w:rPr>
                <w:b/>
                <w:spacing w:val="-4"/>
                <w:sz w:val="24"/>
              </w:rPr>
              <w:t xml:space="preserve"> </w:t>
            </w:r>
            <w:r>
              <w:rPr>
                <w:b/>
                <w:sz w:val="24"/>
              </w:rPr>
              <w:t>воспитание</w:t>
            </w:r>
          </w:p>
        </w:tc>
      </w:tr>
    </w:tbl>
    <w:p w:rsidR="006E617E" w:rsidRDefault="006E617E" w:rsidP="006E617E">
      <w:pPr>
        <w:spacing w:line="275" w:lineRule="exact"/>
        <w:rPr>
          <w:sz w:val="24"/>
        </w:rPr>
        <w:sectPr w:rsidR="006E617E">
          <w:headerReference w:type="default" r:id="rId1522"/>
          <w:footerReference w:type="default" r:id="rId1523"/>
          <w:pgSz w:w="11910" w:h="16850"/>
          <w:pgMar w:top="820" w:right="160" w:bottom="1000" w:left="320" w:header="569" w:footer="814" w:gutter="0"/>
          <w:cols w:space="720"/>
        </w:sectPr>
      </w:pPr>
    </w:p>
    <w:tbl>
      <w:tblPr>
        <w:tblStyle w:val="TableNormal"/>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6E617E" w:rsidTr="006F6E3E">
        <w:trPr>
          <w:trHeight w:val="3035"/>
        </w:trPr>
        <w:tc>
          <w:tcPr>
            <w:tcW w:w="9640" w:type="dxa"/>
          </w:tcPr>
          <w:p w:rsidR="006E617E" w:rsidRDefault="006E617E" w:rsidP="006F6E3E">
            <w:pPr>
              <w:pStyle w:val="TableParagraph"/>
              <w:ind w:left="3192" w:hanging="1979"/>
              <w:rPr>
                <w:i/>
                <w:sz w:val="24"/>
              </w:rPr>
            </w:pPr>
            <w:r>
              <w:rPr>
                <w:i/>
                <w:sz w:val="24"/>
              </w:rPr>
              <w:lastRenderedPageBreak/>
              <w:t>сознающий</w:t>
            </w:r>
            <w:r>
              <w:rPr>
                <w:i/>
                <w:spacing w:val="-5"/>
                <w:sz w:val="24"/>
              </w:rPr>
              <w:t xml:space="preserve"> </w:t>
            </w:r>
            <w:r>
              <w:rPr>
                <w:i/>
                <w:sz w:val="24"/>
              </w:rPr>
              <w:t>свою</w:t>
            </w:r>
            <w:r>
              <w:rPr>
                <w:i/>
                <w:spacing w:val="-4"/>
                <w:sz w:val="24"/>
              </w:rPr>
              <w:t xml:space="preserve"> </w:t>
            </w:r>
            <w:r>
              <w:rPr>
                <w:i/>
                <w:sz w:val="24"/>
              </w:rPr>
              <w:t>национальную,</w:t>
            </w:r>
            <w:r>
              <w:rPr>
                <w:i/>
                <w:spacing w:val="-4"/>
                <w:sz w:val="24"/>
              </w:rPr>
              <w:t xml:space="preserve"> </w:t>
            </w:r>
            <w:r>
              <w:rPr>
                <w:i/>
                <w:sz w:val="24"/>
              </w:rPr>
              <w:t>этническую</w:t>
            </w:r>
            <w:r>
              <w:rPr>
                <w:i/>
                <w:spacing w:val="-4"/>
                <w:sz w:val="24"/>
              </w:rPr>
              <w:t xml:space="preserve"> </w:t>
            </w:r>
            <w:r>
              <w:rPr>
                <w:i/>
                <w:sz w:val="24"/>
              </w:rPr>
              <w:t>принадлежность,</w:t>
            </w:r>
            <w:r>
              <w:rPr>
                <w:i/>
                <w:spacing w:val="-4"/>
                <w:sz w:val="24"/>
              </w:rPr>
              <w:t xml:space="preserve"> </w:t>
            </w:r>
            <w:r>
              <w:rPr>
                <w:i/>
                <w:sz w:val="24"/>
              </w:rPr>
              <w:t>любящий</w:t>
            </w:r>
            <w:r>
              <w:rPr>
                <w:i/>
                <w:spacing w:val="-4"/>
                <w:sz w:val="24"/>
              </w:rPr>
              <w:t xml:space="preserve"> </w:t>
            </w:r>
            <w:r>
              <w:rPr>
                <w:i/>
                <w:sz w:val="24"/>
              </w:rPr>
              <w:t>свой</w:t>
            </w:r>
            <w:r>
              <w:rPr>
                <w:i/>
                <w:spacing w:val="-57"/>
                <w:sz w:val="24"/>
              </w:rPr>
              <w:t xml:space="preserve"> </w:t>
            </w:r>
            <w:r>
              <w:rPr>
                <w:i/>
                <w:sz w:val="24"/>
              </w:rPr>
              <w:t>народ,</w:t>
            </w:r>
            <w:r>
              <w:rPr>
                <w:i/>
                <w:spacing w:val="-1"/>
                <w:sz w:val="24"/>
              </w:rPr>
              <w:t xml:space="preserve"> </w:t>
            </w:r>
            <w:r>
              <w:rPr>
                <w:i/>
                <w:sz w:val="24"/>
              </w:rPr>
              <w:t>его</w:t>
            </w:r>
            <w:r>
              <w:rPr>
                <w:i/>
                <w:spacing w:val="-1"/>
                <w:sz w:val="24"/>
              </w:rPr>
              <w:t xml:space="preserve"> </w:t>
            </w:r>
            <w:r>
              <w:rPr>
                <w:i/>
                <w:sz w:val="24"/>
              </w:rPr>
              <w:t>традиции,</w:t>
            </w:r>
            <w:r>
              <w:rPr>
                <w:i/>
                <w:spacing w:val="-1"/>
                <w:sz w:val="24"/>
              </w:rPr>
              <w:t xml:space="preserve"> </w:t>
            </w:r>
            <w:r>
              <w:rPr>
                <w:i/>
                <w:sz w:val="24"/>
              </w:rPr>
              <w:t>культуру;</w:t>
            </w:r>
          </w:p>
          <w:p w:rsidR="006E617E" w:rsidRDefault="006E617E" w:rsidP="006F6E3E">
            <w:pPr>
              <w:pStyle w:val="TableParagraph"/>
              <w:ind w:left="119" w:firstLine="840"/>
              <w:rPr>
                <w:i/>
                <w:sz w:val="24"/>
              </w:rPr>
            </w:pPr>
            <w:r>
              <w:rPr>
                <w:i/>
                <w:sz w:val="24"/>
              </w:rPr>
              <w:t>проявляющий уважение к историческому и культурному наследию своего и других</w:t>
            </w:r>
            <w:r>
              <w:rPr>
                <w:i/>
                <w:spacing w:val="1"/>
                <w:sz w:val="24"/>
              </w:rPr>
              <w:t xml:space="preserve"> </w:t>
            </w:r>
            <w:r>
              <w:rPr>
                <w:i/>
                <w:sz w:val="24"/>
              </w:rPr>
              <w:t>народов</w:t>
            </w:r>
            <w:r>
              <w:rPr>
                <w:i/>
                <w:spacing w:val="-4"/>
                <w:sz w:val="24"/>
              </w:rPr>
              <w:t xml:space="preserve"> </w:t>
            </w:r>
            <w:r>
              <w:rPr>
                <w:i/>
                <w:sz w:val="24"/>
              </w:rPr>
              <w:t>России,</w:t>
            </w:r>
            <w:r>
              <w:rPr>
                <w:i/>
                <w:spacing w:val="-2"/>
                <w:sz w:val="24"/>
              </w:rPr>
              <w:t xml:space="preserve"> </w:t>
            </w:r>
            <w:r>
              <w:rPr>
                <w:i/>
                <w:sz w:val="24"/>
              </w:rPr>
              <w:t>символам,</w:t>
            </w:r>
            <w:r>
              <w:rPr>
                <w:i/>
                <w:spacing w:val="-2"/>
                <w:sz w:val="24"/>
              </w:rPr>
              <w:t xml:space="preserve"> </w:t>
            </w:r>
            <w:r>
              <w:rPr>
                <w:i/>
                <w:sz w:val="24"/>
              </w:rPr>
              <w:t>праздникам,</w:t>
            </w:r>
            <w:r>
              <w:rPr>
                <w:i/>
                <w:spacing w:val="-3"/>
                <w:sz w:val="24"/>
              </w:rPr>
              <w:t xml:space="preserve"> </w:t>
            </w:r>
            <w:r>
              <w:rPr>
                <w:i/>
                <w:sz w:val="24"/>
              </w:rPr>
              <w:t>памятникам,</w:t>
            </w:r>
            <w:r>
              <w:rPr>
                <w:i/>
                <w:spacing w:val="-2"/>
                <w:sz w:val="24"/>
              </w:rPr>
              <w:t xml:space="preserve"> </w:t>
            </w:r>
            <w:r>
              <w:rPr>
                <w:i/>
                <w:sz w:val="24"/>
              </w:rPr>
              <w:t>традициям</w:t>
            </w:r>
            <w:r>
              <w:rPr>
                <w:i/>
                <w:spacing w:val="-3"/>
                <w:sz w:val="24"/>
              </w:rPr>
              <w:t xml:space="preserve"> </w:t>
            </w:r>
            <w:r>
              <w:rPr>
                <w:i/>
                <w:sz w:val="24"/>
              </w:rPr>
              <w:t>народов,</w:t>
            </w:r>
            <w:r>
              <w:rPr>
                <w:i/>
                <w:spacing w:val="-2"/>
                <w:sz w:val="24"/>
              </w:rPr>
              <w:t xml:space="preserve"> </w:t>
            </w:r>
            <w:r>
              <w:rPr>
                <w:i/>
                <w:sz w:val="24"/>
              </w:rPr>
              <w:t>проживающих</w:t>
            </w:r>
            <w:r>
              <w:rPr>
                <w:i/>
                <w:spacing w:val="-4"/>
                <w:sz w:val="24"/>
              </w:rPr>
              <w:t xml:space="preserve"> </w:t>
            </w:r>
            <w:r>
              <w:rPr>
                <w:i/>
                <w:sz w:val="24"/>
              </w:rPr>
              <w:t>в</w:t>
            </w:r>
          </w:p>
          <w:p w:rsidR="006E617E" w:rsidRDefault="006E617E" w:rsidP="006F6E3E">
            <w:pPr>
              <w:pStyle w:val="TableParagraph"/>
              <w:ind w:left="4015"/>
              <w:rPr>
                <w:i/>
                <w:sz w:val="24"/>
              </w:rPr>
            </w:pPr>
            <w:r>
              <w:rPr>
                <w:i/>
                <w:sz w:val="24"/>
              </w:rPr>
              <w:t>родной</w:t>
            </w:r>
            <w:r>
              <w:rPr>
                <w:i/>
                <w:spacing w:val="-3"/>
                <w:sz w:val="24"/>
              </w:rPr>
              <w:t xml:space="preserve"> </w:t>
            </w:r>
            <w:r>
              <w:rPr>
                <w:i/>
                <w:sz w:val="24"/>
              </w:rPr>
              <w:t>стране;</w:t>
            </w:r>
          </w:p>
          <w:p w:rsidR="006E617E" w:rsidRDefault="006E617E" w:rsidP="006F6E3E">
            <w:pPr>
              <w:pStyle w:val="TableParagraph"/>
              <w:ind w:left="2837" w:hanging="1923"/>
              <w:rPr>
                <w:i/>
                <w:sz w:val="24"/>
              </w:rPr>
            </w:pPr>
            <w:r>
              <w:rPr>
                <w:i/>
                <w:sz w:val="24"/>
              </w:rPr>
              <w:t>проявляющий</w:t>
            </w:r>
            <w:r>
              <w:rPr>
                <w:i/>
                <w:spacing w:val="-3"/>
                <w:sz w:val="24"/>
              </w:rPr>
              <w:t xml:space="preserve"> </w:t>
            </w:r>
            <w:r>
              <w:rPr>
                <w:i/>
                <w:sz w:val="24"/>
              </w:rPr>
              <w:t>интерес</w:t>
            </w:r>
            <w:r>
              <w:rPr>
                <w:i/>
                <w:spacing w:val="-1"/>
                <w:sz w:val="24"/>
              </w:rPr>
              <w:t xml:space="preserve"> </w:t>
            </w:r>
            <w:r>
              <w:rPr>
                <w:i/>
                <w:sz w:val="24"/>
              </w:rPr>
              <w:t>к</w:t>
            </w:r>
            <w:r>
              <w:rPr>
                <w:i/>
                <w:spacing w:val="-2"/>
                <w:sz w:val="24"/>
              </w:rPr>
              <w:t xml:space="preserve"> </w:t>
            </w:r>
            <w:r>
              <w:rPr>
                <w:i/>
                <w:sz w:val="24"/>
              </w:rPr>
              <w:t>познанию</w:t>
            </w:r>
            <w:r>
              <w:rPr>
                <w:i/>
                <w:spacing w:val="-2"/>
                <w:sz w:val="24"/>
              </w:rPr>
              <w:t xml:space="preserve"> </w:t>
            </w:r>
            <w:r>
              <w:rPr>
                <w:i/>
                <w:sz w:val="24"/>
              </w:rPr>
              <w:t>родного</w:t>
            </w:r>
            <w:r>
              <w:rPr>
                <w:i/>
                <w:spacing w:val="-3"/>
                <w:sz w:val="24"/>
              </w:rPr>
              <w:t xml:space="preserve"> </w:t>
            </w:r>
            <w:r>
              <w:rPr>
                <w:i/>
                <w:sz w:val="24"/>
              </w:rPr>
              <w:t>языка,</w:t>
            </w:r>
            <w:r>
              <w:rPr>
                <w:i/>
                <w:spacing w:val="-2"/>
                <w:sz w:val="24"/>
              </w:rPr>
              <w:t xml:space="preserve"> </w:t>
            </w:r>
            <w:r>
              <w:rPr>
                <w:i/>
                <w:sz w:val="24"/>
              </w:rPr>
              <w:t>истории</w:t>
            </w:r>
            <w:r>
              <w:rPr>
                <w:i/>
                <w:spacing w:val="-2"/>
                <w:sz w:val="24"/>
              </w:rPr>
              <w:t xml:space="preserve"> </w:t>
            </w:r>
            <w:r>
              <w:rPr>
                <w:i/>
                <w:sz w:val="24"/>
              </w:rPr>
              <w:t>и</w:t>
            </w:r>
            <w:r>
              <w:rPr>
                <w:i/>
                <w:spacing w:val="-2"/>
                <w:sz w:val="24"/>
              </w:rPr>
              <w:t xml:space="preserve"> </w:t>
            </w:r>
            <w:r>
              <w:rPr>
                <w:i/>
                <w:sz w:val="24"/>
              </w:rPr>
              <w:t>культуры</w:t>
            </w:r>
            <w:r>
              <w:rPr>
                <w:i/>
                <w:spacing w:val="-3"/>
                <w:sz w:val="24"/>
              </w:rPr>
              <w:t xml:space="preserve"> </w:t>
            </w:r>
            <w:r>
              <w:rPr>
                <w:i/>
                <w:sz w:val="24"/>
              </w:rPr>
              <w:t>своего</w:t>
            </w:r>
            <w:r>
              <w:rPr>
                <w:i/>
                <w:spacing w:val="-3"/>
                <w:sz w:val="24"/>
              </w:rPr>
              <w:t xml:space="preserve"> </w:t>
            </w:r>
            <w:r>
              <w:rPr>
                <w:i/>
                <w:sz w:val="24"/>
              </w:rPr>
              <w:t>края,</w:t>
            </w:r>
            <w:r>
              <w:rPr>
                <w:i/>
                <w:spacing w:val="-57"/>
                <w:sz w:val="24"/>
              </w:rPr>
              <w:t xml:space="preserve"> </w:t>
            </w:r>
            <w:r>
              <w:rPr>
                <w:i/>
                <w:sz w:val="24"/>
              </w:rPr>
              <w:t>своего</w:t>
            </w:r>
            <w:r>
              <w:rPr>
                <w:i/>
                <w:spacing w:val="-2"/>
                <w:sz w:val="24"/>
              </w:rPr>
              <w:t xml:space="preserve"> </w:t>
            </w:r>
            <w:r>
              <w:rPr>
                <w:i/>
                <w:sz w:val="24"/>
              </w:rPr>
              <w:t>народа, других</w:t>
            </w:r>
            <w:r>
              <w:rPr>
                <w:i/>
                <w:spacing w:val="-1"/>
                <w:sz w:val="24"/>
              </w:rPr>
              <w:t xml:space="preserve"> </w:t>
            </w:r>
            <w:r>
              <w:rPr>
                <w:i/>
                <w:sz w:val="24"/>
              </w:rPr>
              <w:t>народов</w:t>
            </w:r>
            <w:r>
              <w:rPr>
                <w:i/>
                <w:spacing w:val="-1"/>
                <w:sz w:val="24"/>
              </w:rPr>
              <w:t xml:space="preserve"> </w:t>
            </w:r>
            <w:r>
              <w:rPr>
                <w:i/>
                <w:sz w:val="24"/>
              </w:rPr>
              <w:t>России;</w:t>
            </w:r>
          </w:p>
          <w:p w:rsidR="006E617E" w:rsidRDefault="006E617E" w:rsidP="006F6E3E">
            <w:pPr>
              <w:pStyle w:val="TableParagraph"/>
              <w:ind w:left="439" w:firstLine="547"/>
              <w:rPr>
                <w:i/>
                <w:sz w:val="24"/>
              </w:rPr>
            </w:pPr>
            <w:r>
              <w:rPr>
                <w:i/>
                <w:sz w:val="24"/>
              </w:rPr>
              <w:t>знающий</w:t>
            </w:r>
            <w:r>
              <w:rPr>
                <w:i/>
                <w:spacing w:val="-3"/>
                <w:sz w:val="24"/>
              </w:rPr>
              <w:t xml:space="preserve"> </w:t>
            </w:r>
            <w:r>
              <w:rPr>
                <w:i/>
                <w:sz w:val="24"/>
              </w:rPr>
              <w:t>и</w:t>
            </w:r>
            <w:r>
              <w:rPr>
                <w:i/>
                <w:spacing w:val="-2"/>
                <w:sz w:val="24"/>
              </w:rPr>
              <w:t xml:space="preserve"> </w:t>
            </w:r>
            <w:r>
              <w:rPr>
                <w:i/>
                <w:sz w:val="24"/>
              </w:rPr>
              <w:t>уважающий</w:t>
            </w:r>
            <w:r>
              <w:rPr>
                <w:i/>
                <w:spacing w:val="-1"/>
                <w:sz w:val="24"/>
              </w:rPr>
              <w:t xml:space="preserve"> </w:t>
            </w:r>
            <w:r>
              <w:rPr>
                <w:i/>
                <w:sz w:val="24"/>
              </w:rPr>
              <w:t>достижения</w:t>
            </w:r>
            <w:r>
              <w:rPr>
                <w:i/>
                <w:spacing w:val="-4"/>
                <w:sz w:val="24"/>
              </w:rPr>
              <w:t xml:space="preserve"> </w:t>
            </w:r>
            <w:r>
              <w:rPr>
                <w:i/>
                <w:sz w:val="24"/>
              </w:rPr>
              <w:t>нашей</w:t>
            </w:r>
            <w:r>
              <w:rPr>
                <w:i/>
                <w:spacing w:val="-2"/>
                <w:sz w:val="24"/>
              </w:rPr>
              <w:t xml:space="preserve"> </w:t>
            </w:r>
            <w:r>
              <w:rPr>
                <w:i/>
                <w:sz w:val="24"/>
              </w:rPr>
              <w:t>Родины</w:t>
            </w:r>
            <w:r>
              <w:rPr>
                <w:i/>
                <w:spacing w:val="-1"/>
                <w:sz w:val="24"/>
              </w:rPr>
              <w:t xml:space="preserve"> </w:t>
            </w:r>
            <w:r>
              <w:rPr>
                <w:i/>
                <w:sz w:val="24"/>
              </w:rPr>
              <w:t>—</w:t>
            </w:r>
            <w:r>
              <w:rPr>
                <w:i/>
                <w:spacing w:val="-2"/>
                <w:sz w:val="24"/>
              </w:rPr>
              <w:t xml:space="preserve"> </w:t>
            </w:r>
            <w:r>
              <w:rPr>
                <w:i/>
                <w:sz w:val="24"/>
              </w:rPr>
              <w:t>России</w:t>
            </w:r>
            <w:r>
              <w:rPr>
                <w:i/>
                <w:spacing w:val="-3"/>
                <w:sz w:val="24"/>
              </w:rPr>
              <w:t xml:space="preserve"> </w:t>
            </w:r>
            <w:r>
              <w:rPr>
                <w:i/>
                <w:sz w:val="24"/>
              </w:rPr>
              <w:t>в</w:t>
            </w:r>
            <w:r>
              <w:rPr>
                <w:i/>
                <w:spacing w:val="-3"/>
                <w:sz w:val="24"/>
              </w:rPr>
              <w:t xml:space="preserve"> </w:t>
            </w:r>
            <w:r>
              <w:rPr>
                <w:i/>
                <w:sz w:val="24"/>
              </w:rPr>
              <w:t>науке,</w:t>
            </w:r>
            <w:r>
              <w:rPr>
                <w:i/>
                <w:spacing w:val="-3"/>
                <w:sz w:val="24"/>
              </w:rPr>
              <w:t xml:space="preserve"> </w:t>
            </w:r>
            <w:r>
              <w:rPr>
                <w:i/>
                <w:sz w:val="24"/>
              </w:rPr>
              <w:t>искусстве,</w:t>
            </w:r>
            <w:r>
              <w:rPr>
                <w:i/>
                <w:spacing w:val="-57"/>
                <w:sz w:val="24"/>
              </w:rPr>
              <w:t xml:space="preserve"> </w:t>
            </w:r>
            <w:r>
              <w:rPr>
                <w:i/>
                <w:sz w:val="24"/>
              </w:rPr>
              <w:t>спорте,</w:t>
            </w:r>
            <w:r>
              <w:rPr>
                <w:i/>
                <w:spacing w:val="-2"/>
                <w:sz w:val="24"/>
              </w:rPr>
              <w:t xml:space="preserve"> </w:t>
            </w:r>
            <w:r>
              <w:rPr>
                <w:i/>
                <w:sz w:val="24"/>
              </w:rPr>
              <w:t>технологиях,</w:t>
            </w:r>
            <w:r>
              <w:rPr>
                <w:i/>
                <w:spacing w:val="-2"/>
                <w:sz w:val="24"/>
              </w:rPr>
              <w:t xml:space="preserve"> </w:t>
            </w:r>
            <w:r>
              <w:rPr>
                <w:i/>
                <w:sz w:val="24"/>
              </w:rPr>
              <w:t>боевые</w:t>
            </w:r>
            <w:r>
              <w:rPr>
                <w:i/>
                <w:spacing w:val="-3"/>
                <w:sz w:val="24"/>
              </w:rPr>
              <w:t xml:space="preserve"> </w:t>
            </w:r>
            <w:r>
              <w:rPr>
                <w:i/>
                <w:sz w:val="24"/>
              </w:rPr>
              <w:t>подвиги</w:t>
            </w:r>
            <w:r>
              <w:rPr>
                <w:i/>
                <w:spacing w:val="-1"/>
                <w:sz w:val="24"/>
              </w:rPr>
              <w:t xml:space="preserve"> </w:t>
            </w:r>
            <w:r>
              <w:rPr>
                <w:i/>
                <w:sz w:val="24"/>
              </w:rPr>
              <w:t>и</w:t>
            </w:r>
            <w:r>
              <w:rPr>
                <w:i/>
                <w:spacing w:val="-2"/>
                <w:sz w:val="24"/>
              </w:rPr>
              <w:t xml:space="preserve"> </w:t>
            </w:r>
            <w:r>
              <w:rPr>
                <w:i/>
                <w:sz w:val="24"/>
              </w:rPr>
              <w:t>трудовые</w:t>
            </w:r>
            <w:r>
              <w:rPr>
                <w:i/>
                <w:spacing w:val="-3"/>
                <w:sz w:val="24"/>
              </w:rPr>
              <w:t xml:space="preserve"> </w:t>
            </w:r>
            <w:r>
              <w:rPr>
                <w:i/>
                <w:sz w:val="24"/>
              </w:rPr>
              <w:t>достижения,</w:t>
            </w:r>
            <w:r>
              <w:rPr>
                <w:i/>
                <w:spacing w:val="-1"/>
                <w:sz w:val="24"/>
              </w:rPr>
              <w:t xml:space="preserve"> </w:t>
            </w:r>
            <w:r>
              <w:rPr>
                <w:i/>
                <w:sz w:val="24"/>
              </w:rPr>
              <w:t>героев</w:t>
            </w:r>
            <w:r>
              <w:rPr>
                <w:i/>
                <w:spacing w:val="-1"/>
                <w:sz w:val="24"/>
              </w:rPr>
              <w:t xml:space="preserve"> </w:t>
            </w:r>
            <w:r>
              <w:rPr>
                <w:i/>
                <w:sz w:val="24"/>
              </w:rPr>
              <w:t>и</w:t>
            </w:r>
            <w:r>
              <w:rPr>
                <w:i/>
                <w:spacing w:val="-2"/>
                <w:sz w:val="24"/>
              </w:rPr>
              <w:t xml:space="preserve"> </w:t>
            </w:r>
            <w:r>
              <w:rPr>
                <w:i/>
                <w:sz w:val="24"/>
              </w:rPr>
              <w:t>защитников</w:t>
            </w:r>
          </w:p>
          <w:p w:rsidR="006E617E" w:rsidRDefault="006E617E" w:rsidP="006F6E3E">
            <w:pPr>
              <w:pStyle w:val="TableParagraph"/>
              <w:ind w:left="2710"/>
              <w:rPr>
                <w:i/>
                <w:sz w:val="24"/>
              </w:rPr>
            </w:pPr>
            <w:r>
              <w:rPr>
                <w:i/>
                <w:sz w:val="24"/>
              </w:rPr>
              <w:t>Отечества</w:t>
            </w:r>
            <w:r>
              <w:rPr>
                <w:i/>
                <w:spacing w:val="-3"/>
                <w:sz w:val="24"/>
              </w:rPr>
              <w:t xml:space="preserve"> </w:t>
            </w:r>
            <w:r>
              <w:rPr>
                <w:i/>
                <w:sz w:val="24"/>
              </w:rPr>
              <w:t>в</w:t>
            </w:r>
            <w:r>
              <w:rPr>
                <w:i/>
                <w:spacing w:val="-3"/>
                <w:sz w:val="24"/>
              </w:rPr>
              <w:t xml:space="preserve"> </w:t>
            </w:r>
            <w:r>
              <w:rPr>
                <w:i/>
                <w:sz w:val="24"/>
              </w:rPr>
              <w:t>прошлом</w:t>
            </w:r>
            <w:r>
              <w:rPr>
                <w:i/>
                <w:spacing w:val="-2"/>
                <w:sz w:val="24"/>
              </w:rPr>
              <w:t xml:space="preserve"> </w:t>
            </w:r>
            <w:r>
              <w:rPr>
                <w:i/>
                <w:sz w:val="24"/>
              </w:rPr>
              <w:t>и</w:t>
            </w:r>
            <w:r>
              <w:rPr>
                <w:i/>
                <w:spacing w:val="-2"/>
                <w:sz w:val="24"/>
              </w:rPr>
              <w:t xml:space="preserve"> </w:t>
            </w:r>
            <w:r>
              <w:rPr>
                <w:i/>
                <w:sz w:val="24"/>
              </w:rPr>
              <w:t>современности;</w:t>
            </w:r>
          </w:p>
          <w:p w:rsidR="006E617E" w:rsidRDefault="006E617E" w:rsidP="006F6E3E">
            <w:pPr>
              <w:pStyle w:val="TableParagraph"/>
              <w:spacing w:line="264" w:lineRule="exact"/>
              <w:ind w:left="1361"/>
              <w:rPr>
                <w:i/>
                <w:sz w:val="24"/>
              </w:rPr>
            </w:pPr>
            <w:r>
              <w:rPr>
                <w:i/>
                <w:sz w:val="24"/>
              </w:rPr>
              <w:t>принимающий</w:t>
            </w:r>
            <w:r>
              <w:rPr>
                <w:i/>
                <w:spacing w:val="-4"/>
                <w:sz w:val="24"/>
              </w:rPr>
              <w:t xml:space="preserve"> </w:t>
            </w:r>
            <w:r>
              <w:rPr>
                <w:i/>
                <w:sz w:val="24"/>
              </w:rPr>
              <w:t>участие</w:t>
            </w:r>
            <w:r>
              <w:rPr>
                <w:i/>
                <w:spacing w:val="-3"/>
                <w:sz w:val="24"/>
              </w:rPr>
              <w:t xml:space="preserve"> </w:t>
            </w:r>
            <w:r>
              <w:rPr>
                <w:i/>
                <w:sz w:val="24"/>
              </w:rPr>
              <w:t>в</w:t>
            </w:r>
            <w:r>
              <w:rPr>
                <w:i/>
                <w:spacing w:val="-5"/>
                <w:sz w:val="24"/>
              </w:rPr>
              <w:t xml:space="preserve"> </w:t>
            </w:r>
            <w:r>
              <w:rPr>
                <w:i/>
                <w:sz w:val="24"/>
              </w:rPr>
              <w:t>мероприятиях</w:t>
            </w:r>
            <w:r>
              <w:rPr>
                <w:i/>
                <w:spacing w:val="-4"/>
                <w:sz w:val="24"/>
              </w:rPr>
              <w:t xml:space="preserve"> </w:t>
            </w:r>
            <w:r>
              <w:rPr>
                <w:i/>
                <w:sz w:val="24"/>
              </w:rPr>
              <w:t>патриотической</w:t>
            </w:r>
            <w:r>
              <w:rPr>
                <w:i/>
                <w:spacing w:val="-4"/>
                <w:sz w:val="24"/>
              </w:rPr>
              <w:t xml:space="preserve"> </w:t>
            </w:r>
            <w:r>
              <w:rPr>
                <w:i/>
                <w:sz w:val="24"/>
              </w:rPr>
              <w:t>направленности.</w:t>
            </w:r>
          </w:p>
        </w:tc>
      </w:tr>
      <w:tr w:rsidR="006E617E" w:rsidTr="006F6E3E">
        <w:trPr>
          <w:trHeight w:val="518"/>
        </w:trPr>
        <w:tc>
          <w:tcPr>
            <w:tcW w:w="9640" w:type="dxa"/>
          </w:tcPr>
          <w:p w:rsidR="006E617E" w:rsidRDefault="006E617E" w:rsidP="006F6E3E">
            <w:pPr>
              <w:pStyle w:val="TableParagraph"/>
              <w:spacing w:line="275" w:lineRule="exact"/>
              <w:ind w:left="2905" w:right="2896"/>
              <w:jc w:val="center"/>
              <w:rPr>
                <w:b/>
                <w:sz w:val="24"/>
              </w:rPr>
            </w:pPr>
            <w:r>
              <w:rPr>
                <w:b/>
                <w:sz w:val="24"/>
              </w:rPr>
              <w:t>Духовно-нравственное</w:t>
            </w:r>
            <w:r>
              <w:rPr>
                <w:b/>
                <w:spacing w:val="-4"/>
                <w:sz w:val="24"/>
              </w:rPr>
              <w:t xml:space="preserve"> </w:t>
            </w:r>
            <w:r>
              <w:rPr>
                <w:b/>
                <w:sz w:val="24"/>
              </w:rPr>
              <w:t>воспитание</w:t>
            </w:r>
          </w:p>
        </w:tc>
      </w:tr>
      <w:tr w:rsidR="006E617E" w:rsidTr="006F6E3E">
        <w:trPr>
          <w:trHeight w:val="4968"/>
        </w:trPr>
        <w:tc>
          <w:tcPr>
            <w:tcW w:w="9640" w:type="dxa"/>
          </w:tcPr>
          <w:p w:rsidR="006E617E" w:rsidRDefault="006E617E" w:rsidP="006F6E3E">
            <w:pPr>
              <w:pStyle w:val="TableParagraph"/>
              <w:ind w:left="633" w:right="537" w:firstLine="873"/>
              <w:rPr>
                <w:i/>
                <w:sz w:val="24"/>
              </w:rPr>
            </w:pPr>
            <w:r>
              <w:rPr>
                <w:i/>
                <w:sz w:val="24"/>
              </w:rPr>
              <w:t>знающий и уважающий духовно-нравственную культуру своего народа,</w:t>
            </w:r>
            <w:r>
              <w:rPr>
                <w:i/>
                <w:spacing w:val="1"/>
                <w:sz w:val="24"/>
              </w:rPr>
              <w:t xml:space="preserve"> </w:t>
            </w:r>
            <w:r>
              <w:rPr>
                <w:i/>
                <w:sz w:val="24"/>
              </w:rPr>
              <w:t>ориентированный</w:t>
            </w:r>
            <w:r>
              <w:rPr>
                <w:i/>
                <w:spacing w:val="-4"/>
                <w:sz w:val="24"/>
              </w:rPr>
              <w:t xml:space="preserve"> </w:t>
            </w:r>
            <w:r>
              <w:rPr>
                <w:i/>
                <w:sz w:val="24"/>
              </w:rPr>
              <w:t>на</w:t>
            </w:r>
            <w:r>
              <w:rPr>
                <w:i/>
                <w:spacing w:val="-4"/>
                <w:sz w:val="24"/>
              </w:rPr>
              <w:t xml:space="preserve"> </w:t>
            </w:r>
            <w:r>
              <w:rPr>
                <w:i/>
                <w:sz w:val="24"/>
              </w:rPr>
              <w:t>духовные</w:t>
            </w:r>
            <w:r>
              <w:rPr>
                <w:i/>
                <w:spacing w:val="-4"/>
                <w:sz w:val="24"/>
              </w:rPr>
              <w:t xml:space="preserve"> </w:t>
            </w:r>
            <w:r>
              <w:rPr>
                <w:i/>
                <w:sz w:val="24"/>
              </w:rPr>
              <w:t>ценности</w:t>
            </w:r>
            <w:r>
              <w:rPr>
                <w:i/>
                <w:spacing w:val="-5"/>
                <w:sz w:val="24"/>
              </w:rPr>
              <w:t xml:space="preserve"> </w:t>
            </w:r>
            <w:r>
              <w:rPr>
                <w:i/>
                <w:sz w:val="24"/>
              </w:rPr>
              <w:t>и</w:t>
            </w:r>
            <w:r>
              <w:rPr>
                <w:i/>
                <w:spacing w:val="-3"/>
                <w:sz w:val="24"/>
              </w:rPr>
              <w:t xml:space="preserve"> </w:t>
            </w:r>
            <w:r>
              <w:rPr>
                <w:i/>
                <w:sz w:val="24"/>
              </w:rPr>
              <w:t>нравственные</w:t>
            </w:r>
            <w:r>
              <w:rPr>
                <w:i/>
                <w:spacing w:val="-5"/>
                <w:sz w:val="24"/>
              </w:rPr>
              <w:t xml:space="preserve"> </w:t>
            </w:r>
            <w:r>
              <w:rPr>
                <w:i/>
                <w:sz w:val="24"/>
              </w:rPr>
              <w:t>нормы</w:t>
            </w:r>
            <w:r>
              <w:rPr>
                <w:i/>
                <w:spacing w:val="-3"/>
                <w:sz w:val="24"/>
              </w:rPr>
              <w:t xml:space="preserve"> </w:t>
            </w:r>
            <w:r>
              <w:rPr>
                <w:i/>
                <w:sz w:val="24"/>
              </w:rPr>
              <w:t>народов</w:t>
            </w:r>
            <w:r>
              <w:rPr>
                <w:i/>
                <w:spacing w:val="-5"/>
                <w:sz w:val="24"/>
              </w:rPr>
              <w:t xml:space="preserve"> </w:t>
            </w:r>
            <w:r>
              <w:rPr>
                <w:i/>
                <w:sz w:val="24"/>
              </w:rPr>
              <w:t>России,</w:t>
            </w:r>
          </w:p>
          <w:p w:rsidR="006E617E" w:rsidRDefault="006E617E" w:rsidP="006F6E3E">
            <w:pPr>
              <w:pStyle w:val="TableParagraph"/>
              <w:ind w:left="3192" w:hanging="2701"/>
              <w:rPr>
                <w:i/>
                <w:sz w:val="24"/>
              </w:rPr>
            </w:pPr>
            <w:r>
              <w:rPr>
                <w:i/>
                <w:sz w:val="24"/>
              </w:rPr>
              <w:t>российского</w:t>
            </w:r>
            <w:r>
              <w:rPr>
                <w:i/>
                <w:spacing w:val="-3"/>
                <w:sz w:val="24"/>
              </w:rPr>
              <w:t xml:space="preserve"> </w:t>
            </w:r>
            <w:r>
              <w:rPr>
                <w:i/>
                <w:sz w:val="24"/>
              </w:rPr>
              <w:t>общества</w:t>
            </w:r>
            <w:r>
              <w:rPr>
                <w:i/>
                <w:spacing w:val="-1"/>
                <w:sz w:val="24"/>
              </w:rPr>
              <w:t xml:space="preserve"> </w:t>
            </w:r>
            <w:r>
              <w:rPr>
                <w:i/>
                <w:sz w:val="24"/>
              </w:rPr>
              <w:t>в</w:t>
            </w:r>
            <w:r>
              <w:rPr>
                <w:i/>
                <w:spacing w:val="-3"/>
                <w:sz w:val="24"/>
              </w:rPr>
              <w:t xml:space="preserve"> </w:t>
            </w:r>
            <w:r>
              <w:rPr>
                <w:i/>
                <w:sz w:val="24"/>
              </w:rPr>
              <w:t>ситуациях</w:t>
            </w:r>
            <w:r>
              <w:rPr>
                <w:i/>
                <w:spacing w:val="-4"/>
                <w:sz w:val="24"/>
              </w:rPr>
              <w:t xml:space="preserve"> </w:t>
            </w:r>
            <w:r>
              <w:rPr>
                <w:i/>
                <w:sz w:val="24"/>
              </w:rPr>
              <w:t>нравственного</w:t>
            </w:r>
            <w:r>
              <w:rPr>
                <w:i/>
                <w:spacing w:val="-2"/>
                <w:sz w:val="24"/>
              </w:rPr>
              <w:t xml:space="preserve"> </w:t>
            </w:r>
            <w:r>
              <w:rPr>
                <w:i/>
                <w:sz w:val="24"/>
              </w:rPr>
              <w:t>выбора</w:t>
            </w:r>
            <w:r>
              <w:rPr>
                <w:i/>
                <w:spacing w:val="-3"/>
                <w:sz w:val="24"/>
              </w:rPr>
              <w:t xml:space="preserve"> </w:t>
            </w:r>
            <w:r>
              <w:rPr>
                <w:i/>
                <w:sz w:val="24"/>
              </w:rPr>
              <w:t>(с</w:t>
            </w:r>
            <w:r>
              <w:rPr>
                <w:i/>
                <w:spacing w:val="-3"/>
                <w:sz w:val="24"/>
              </w:rPr>
              <w:t xml:space="preserve"> </w:t>
            </w:r>
            <w:r>
              <w:rPr>
                <w:i/>
                <w:sz w:val="24"/>
              </w:rPr>
              <w:t>учѐтом</w:t>
            </w:r>
            <w:r>
              <w:rPr>
                <w:i/>
                <w:spacing w:val="-1"/>
                <w:sz w:val="24"/>
              </w:rPr>
              <w:t xml:space="preserve"> </w:t>
            </w:r>
            <w:r>
              <w:rPr>
                <w:i/>
                <w:sz w:val="24"/>
              </w:rPr>
              <w:t>национальной,</w:t>
            </w:r>
            <w:r>
              <w:rPr>
                <w:i/>
                <w:spacing w:val="-57"/>
                <w:sz w:val="24"/>
              </w:rPr>
              <w:t xml:space="preserve"> </w:t>
            </w:r>
            <w:r>
              <w:rPr>
                <w:i/>
                <w:sz w:val="24"/>
              </w:rPr>
              <w:t>религиозной</w:t>
            </w:r>
            <w:r>
              <w:rPr>
                <w:i/>
                <w:spacing w:val="-1"/>
                <w:sz w:val="24"/>
              </w:rPr>
              <w:t xml:space="preserve"> </w:t>
            </w:r>
            <w:r>
              <w:rPr>
                <w:i/>
                <w:sz w:val="24"/>
              </w:rPr>
              <w:t>принадлежности);</w:t>
            </w:r>
          </w:p>
          <w:p w:rsidR="006E617E" w:rsidRDefault="006E617E" w:rsidP="006F6E3E">
            <w:pPr>
              <w:pStyle w:val="TableParagraph"/>
              <w:ind w:left="485" w:right="423" w:firstLine="705"/>
              <w:rPr>
                <w:i/>
                <w:sz w:val="24"/>
              </w:rPr>
            </w:pPr>
            <w:r>
              <w:rPr>
                <w:i/>
                <w:sz w:val="24"/>
              </w:rPr>
              <w:t>выражающий</w:t>
            </w:r>
            <w:r>
              <w:rPr>
                <w:i/>
                <w:spacing w:val="-3"/>
                <w:sz w:val="24"/>
              </w:rPr>
              <w:t xml:space="preserve"> </w:t>
            </w:r>
            <w:r>
              <w:rPr>
                <w:i/>
                <w:sz w:val="24"/>
              </w:rPr>
              <w:t>готовность</w:t>
            </w:r>
            <w:r>
              <w:rPr>
                <w:i/>
                <w:spacing w:val="-2"/>
                <w:sz w:val="24"/>
              </w:rPr>
              <w:t xml:space="preserve"> </w:t>
            </w:r>
            <w:r>
              <w:rPr>
                <w:i/>
                <w:sz w:val="24"/>
              </w:rPr>
              <w:t>оценивать</w:t>
            </w:r>
            <w:r>
              <w:rPr>
                <w:i/>
                <w:spacing w:val="-2"/>
                <w:sz w:val="24"/>
              </w:rPr>
              <w:t xml:space="preserve"> </w:t>
            </w:r>
            <w:r>
              <w:rPr>
                <w:i/>
                <w:sz w:val="24"/>
              </w:rPr>
              <w:t>своѐ</w:t>
            </w:r>
            <w:r>
              <w:rPr>
                <w:i/>
                <w:spacing w:val="-3"/>
                <w:sz w:val="24"/>
              </w:rPr>
              <w:t xml:space="preserve"> </w:t>
            </w:r>
            <w:r>
              <w:rPr>
                <w:i/>
                <w:sz w:val="24"/>
              </w:rPr>
              <w:t>поведение</w:t>
            </w:r>
            <w:r>
              <w:rPr>
                <w:i/>
                <w:spacing w:val="-3"/>
                <w:sz w:val="24"/>
              </w:rPr>
              <w:t xml:space="preserve"> </w:t>
            </w:r>
            <w:r>
              <w:rPr>
                <w:i/>
                <w:sz w:val="24"/>
              </w:rPr>
              <w:t>и</w:t>
            </w:r>
            <w:r>
              <w:rPr>
                <w:i/>
                <w:spacing w:val="-2"/>
                <w:sz w:val="24"/>
              </w:rPr>
              <w:t xml:space="preserve"> </w:t>
            </w:r>
            <w:r>
              <w:rPr>
                <w:i/>
                <w:sz w:val="24"/>
              </w:rPr>
              <w:t>поступки,</w:t>
            </w:r>
            <w:r>
              <w:rPr>
                <w:i/>
                <w:spacing w:val="-2"/>
                <w:sz w:val="24"/>
              </w:rPr>
              <w:t xml:space="preserve"> </w:t>
            </w:r>
            <w:r>
              <w:rPr>
                <w:i/>
                <w:sz w:val="24"/>
              </w:rPr>
              <w:t>поведение</w:t>
            </w:r>
            <w:r>
              <w:rPr>
                <w:i/>
                <w:spacing w:val="-3"/>
                <w:sz w:val="24"/>
              </w:rPr>
              <w:t xml:space="preserve"> </w:t>
            </w:r>
            <w:r>
              <w:rPr>
                <w:i/>
                <w:sz w:val="24"/>
              </w:rPr>
              <w:t>и</w:t>
            </w:r>
            <w:r>
              <w:rPr>
                <w:i/>
                <w:spacing w:val="-57"/>
                <w:sz w:val="24"/>
              </w:rPr>
              <w:t xml:space="preserve"> </w:t>
            </w:r>
            <w:r>
              <w:rPr>
                <w:i/>
                <w:sz w:val="24"/>
              </w:rPr>
              <w:t>поступки</w:t>
            </w:r>
            <w:r>
              <w:rPr>
                <w:i/>
                <w:spacing w:val="-3"/>
                <w:sz w:val="24"/>
              </w:rPr>
              <w:t xml:space="preserve"> </w:t>
            </w:r>
            <w:r>
              <w:rPr>
                <w:i/>
                <w:sz w:val="24"/>
              </w:rPr>
              <w:t>других</w:t>
            </w:r>
            <w:r>
              <w:rPr>
                <w:i/>
                <w:spacing w:val="-3"/>
                <w:sz w:val="24"/>
              </w:rPr>
              <w:t xml:space="preserve"> </w:t>
            </w:r>
            <w:r>
              <w:rPr>
                <w:i/>
                <w:sz w:val="24"/>
              </w:rPr>
              <w:t>людей</w:t>
            </w:r>
            <w:r>
              <w:rPr>
                <w:i/>
                <w:spacing w:val="-2"/>
                <w:sz w:val="24"/>
              </w:rPr>
              <w:t xml:space="preserve"> </w:t>
            </w:r>
            <w:r>
              <w:rPr>
                <w:i/>
                <w:sz w:val="24"/>
              </w:rPr>
              <w:t>с</w:t>
            </w:r>
            <w:r>
              <w:rPr>
                <w:i/>
                <w:spacing w:val="-3"/>
                <w:sz w:val="24"/>
              </w:rPr>
              <w:t xml:space="preserve"> </w:t>
            </w:r>
            <w:r>
              <w:rPr>
                <w:i/>
                <w:sz w:val="24"/>
              </w:rPr>
              <w:t>позиций</w:t>
            </w:r>
            <w:r>
              <w:rPr>
                <w:i/>
                <w:spacing w:val="-2"/>
                <w:sz w:val="24"/>
              </w:rPr>
              <w:t xml:space="preserve"> </w:t>
            </w:r>
            <w:r>
              <w:rPr>
                <w:i/>
                <w:sz w:val="24"/>
              </w:rPr>
              <w:t>традиционных</w:t>
            </w:r>
            <w:r>
              <w:rPr>
                <w:i/>
                <w:spacing w:val="-3"/>
                <w:sz w:val="24"/>
              </w:rPr>
              <w:t xml:space="preserve"> </w:t>
            </w:r>
            <w:r>
              <w:rPr>
                <w:i/>
                <w:sz w:val="24"/>
              </w:rPr>
              <w:t>российских</w:t>
            </w:r>
            <w:r>
              <w:rPr>
                <w:i/>
                <w:spacing w:val="-2"/>
                <w:sz w:val="24"/>
              </w:rPr>
              <w:t xml:space="preserve"> </w:t>
            </w:r>
            <w:r>
              <w:rPr>
                <w:i/>
                <w:sz w:val="24"/>
              </w:rPr>
              <w:t>духовно-</w:t>
            </w:r>
            <w:r>
              <w:rPr>
                <w:i/>
                <w:spacing w:val="-3"/>
                <w:sz w:val="24"/>
              </w:rPr>
              <w:t xml:space="preserve"> </w:t>
            </w:r>
            <w:r>
              <w:rPr>
                <w:i/>
                <w:sz w:val="24"/>
              </w:rPr>
              <w:t>нравственных</w:t>
            </w:r>
          </w:p>
          <w:p w:rsidR="006E617E" w:rsidRDefault="006E617E" w:rsidP="006F6E3E">
            <w:pPr>
              <w:pStyle w:val="TableParagraph"/>
              <w:ind w:left="1164" w:right="182" w:firstLine="393"/>
              <w:rPr>
                <w:i/>
                <w:sz w:val="24"/>
              </w:rPr>
            </w:pPr>
            <w:r>
              <w:rPr>
                <w:i/>
                <w:sz w:val="24"/>
              </w:rPr>
              <w:t>ценностей и норм с учѐтом осознания последствий поступков;</w:t>
            </w:r>
            <w:r>
              <w:rPr>
                <w:i/>
                <w:spacing w:val="1"/>
                <w:sz w:val="24"/>
              </w:rPr>
              <w:t xml:space="preserve"> </w:t>
            </w:r>
            <w:r>
              <w:rPr>
                <w:i/>
                <w:sz w:val="24"/>
              </w:rPr>
              <w:t>выражающий</w:t>
            </w:r>
            <w:r>
              <w:rPr>
                <w:i/>
                <w:spacing w:val="-3"/>
                <w:sz w:val="24"/>
              </w:rPr>
              <w:t xml:space="preserve"> </w:t>
            </w:r>
            <w:r>
              <w:rPr>
                <w:i/>
                <w:sz w:val="24"/>
              </w:rPr>
              <w:t>неприятие</w:t>
            </w:r>
            <w:r>
              <w:rPr>
                <w:i/>
                <w:spacing w:val="-4"/>
                <w:sz w:val="24"/>
              </w:rPr>
              <w:t xml:space="preserve"> </w:t>
            </w:r>
            <w:r>
              <w:rPr>
                <w:i/>
                <w:sz w:val="24"/>
              </w:rPr>
              <w:t>антигуманных</w:t>
            </w:r>
            <w:r>
              <w:rPr>
                <w:i/>
                <w:spacing w:val="-4"/>
                <w:sz w:val="24"/>
              </w:rPr>
              <w:t xml:space="preserve"> </w:t>
            </w:r>
            <w:r>
              <w:rPr>
                <w:i/>
                <w:sz w:val="24"/>
              </w:rPr>
              <w:t>и</w:t>
            </w:r>
            <w:r>
              <w:rPr>
                <w:i/>
                <w:spacing w:val="-3"/>
                <w:sz w:val="24"/>
              </w:rPr>
              <w:t xml:space="preserve"> </w:t>
            </w:r>
            <w:r>
              <w:rPr>
                <w:i/>
                <w:sz w:val="24"/>
              </w:rPr>
              <w:t>асоциальных</w:t>
            </w:r>
            <w:r>
              <w:rPr>
                <w:i/>
                <w:spacing w:val="-4"/>
                <w:sz w:val="24"/>
              </w:rPr>
              <w:t xml:space="preserve"> </w:t>
            </w:r>
            <w:r>
              <w:rPr>
                <w:i/>
                <w:sz w:val="24"/>
              </w:rPr>
              <w:t>поступков,</w:t>
            </w:r>
            <w:r>
              <w:rPr>
                <w:i/>
                <w:spacing w:val="-2"/>
                <w:sz w:val="24"/>
              </w:rPr>
              <w:t xml:space="preserve"> </w:t>
            </w:r>
            <w:r>
              <w:rPr>
                <w:i/>
                <w:sz w:val="24"/>
              </w:rPr>
              <w:t>поведения,</w:t>
            </w:r>
          </w:p>
          <w:p w:rsidR="006E617E" w:rsidRDefault="006E617E" w:rsidP="006F6E3E">
            <w:pPr>
              <w:pStyle w:val="TableParagraph"/>
              <w:ind w:left="1286" w:hanging="996"/>
              <w:rPr>
                <w:i/>
                <w:sz w:val="24"/>
              </w:rPr>
            </w:pPr>
            <w:r>
              <w:rPr>
                <w:i/>
                <w:sz w:val="24"/>
              </w:rPr>
              <w:t>противоречащих</w:t>
            </w:r>
            <w:r>
              <w:rPr>
                <w:i/>
                <w:spacing w:val="-5"/>
                <w:sz w:val="24"/>
              </w:rPr>
              <w:t xml:space="preserve"> </w:t>
            </w:r>
            <w:r>
              <w:rPr>
                <w:i/>
                <w:sz w:val="24"/>
              </w:rPr>
              <w:t>традиционным</w:t>
            </w:r>
            <w:r>
              <w:rPr>
                <w:i/>
                <w:spacing w:val="-5"/>
                <w:sz w:val="24"/>
              </w:rPr>
              <w:t xml:space="preserve"> </w:t>
            </w:r>
            <w:r>
              <w:rPr>
                <w:i/>
                <w:sz w:val="24"/>
              </w:rPr>
              <w:t>в</w:t>
            </w:r>
            <w:r>
              <w:rPr>
                <w:i/>
                <w:spacing w:val="-4"/>
                <w:sz w:val="24"/>
              </w:rPr>
              <w:t xml:space="preserve"> </w:t>
            </w:r>
            <w:r>
              <w:rPr>
                <w:i/>
                <w:sz w:val="24"/>
              </w:rPr>
              <w:t>России</w:t>
            </w:r>
            <w:r>
              <w:rPr>
                <w:i/>
                <w:spacing w:val="-4"/>
                <w:sz w:val="24"/>
              </w:rPr>
              <w:t xml:space="preserve"> </w:t>
            </w:r>
            <w:r>
              <w:rPr>
                <w:i/>
                <w:sz w:val="24"/>
              </w:rPr>
              <w:t>духовно-нравственным</w:t>
            </w:r>
            <w:r>
              <w:rPr>
                <w:i/>
                <w:spacing w:val="-4"/>
                <w:sz w:val="24"/>
              </w:rPr>
              <w:t xml:space="preserve"> </w:t>
            </w:r>
            <w:r>
              <w:rPr>
                <w:i/>
                <w:sz w:val="24"/>
              </w:rPr>
              <w:t>нормам</w:t>
            </w:r>
            <w:r>
              <w:rPr>
                <w:i/>
                <w:spacing w:val="-4"/>
                <w:sz w:val="24"/>
              </w:rPr>
              <w:t xml:space="preserve"> </w:t>
            </w:r>
            <w:r>
              <w:rPr>
                <w:i/>
                <w:sz w:val="24"/>
              </w:rPr>
              <w:t>и</w:t>
            </w:r>
            <w:r>
              <w:rPr>
                <w:i/>
                <w:spacing w:val="-4"/>
                <w:sz w:val="24"/>
              </w:rPr>
              <w:t xml:space="preserve"> </w:t>
            </w:r>
            <w:r>
              <w:rPr>
                <w:i/>
                <w:sz w:val="24"/>
              </w:rPr>
              <w:t>ценностям;</w:t>
            </w:r>
            <w:r>
              <w:rPr>
                <w:i/>
                <w:spacing w:val="-57"/>
                <w:sz w:val="24"/>
              </w:rPr>
              <w:t xml:space="preserve"> </w:t>
            </w:r>
            <w:r>
              <w:rPr>
                <w:i/>
                <w:sz w:val="24"/>
              </w:rPr>
              <w:t>сознающий</w:t>
            </w:r>
            <w:r>
              <w:rPr>
                <w:i/>
                <w:spacing w:val="-2"/>
                <w:sz w:val="24"/>
              </w:rPr>
              <w:t xml:space="preserve"> </w:t>
            </w:r>
            <w:r>
              <w:rPr>
                <w:i/>
                <w:sz w:val="24"/>
              </w:rPr>
              <w:t>соотношение</w:t>
            </w:r>
            <w:r>
              <w:rPr>
                <w:i/>
                <w:spacing w:val="-2"/>
                <w:sz w:val="24"/>
              </w:rPr>
              <w:t xml:space="preserve"> </w:t>
            </w:r>
            <w:r>
              <w:rPr>
                <w:i/>
                <w:sz w:val="24"/>
              </w:rPr>
              <w:t>свободы</w:t>
            </w:r>
            <w:r>
              <w:rPr>
                <w:i/>
                <w:spacing w:val="-2"/>
                <w:sz w:val="24"/>
              </w:rPr>
              <w:t xml:space="preserve"> </w:t>
            </w:r>
            <w:r>
              <w:rPr>
                <w:i/>
                <w:sz w:val="24"/>
              </w:rPr>
              <w:t>и</w:t>
            </w:r>
            <w:r>
              <w:rPr>
                <w:i/>
                <w:spacing w:val="-1"/>
                <w:sz w:val="24"/>
              </w:rPr>
              <w:t xml:space="preserve"> </w:t>
            </w:r>
            <w:r>
              <w:rPr>
                <w:i/>
                <w:sz w:val="24"/>
              </w:rPr>
              <w:t>ответственности</w:t>
            </w:r>
            <w:r>
              <w:rPr>
                <w:i/>
                <w:spacing w:val="-3"/>
                <w:sz w:val="24"/>
              </w:rPr>
              <w:t xml:space="preserve"> </w:t>
            </w:r>
            <w:r>
              <w:rPr>
                <w:i/>
                <w:sz w:val="24"/>
              </w:rPr>
              <w:t>личности</w:t>
            </w:r>
            <w:r>
              <w:rPr>
                <w:i/>
                <w:spacing w:val="-2"/>
                <w:sz w:val="24"/>
              </w:rPr>
              <w:t xml:space="preserve"> </w:t>
            </w:r>
            <w:r>
              <w:rPr>
                <w:i/>
                <w:sz w:val="24"/>
              </w:rPr>
              <w:t>в</w:t>
            </w:r>
            <w:r>
              <w:rPr>
                <w:i/>
                <w:spacing w:val="-3"/>
                <w:sz w:val="24"/>
              </w:rPr>
              <w:t xml:space="preserve"> </w:t>
            </w:r>
            <w:r>
              <w:rPr>
                <w:i/>
                <w:sz w:val="24"/>
              </w:rPr>
              <w:t>условиях</w:t>
            </w:r>
          </w:p>
          <w:p w:rsidR="006E617E" w:rsidRDefault="006E617E" w:rsidP="006F6E3E">
            <w:pPr>
              <w:pStyle w:val="TableParagraph"/>
              <w:ind w:left="564" w:right="555" w:hanging="5"/>
              <w:jc w:val="center"/>
              <w:rPr>
                <w:i/>
                <w:sz w:val="24"/>
              </w:rPr>
            </w:pPr>
            <w:r>
              <w:rPr>
                <w:i/>
                <w:sz w:val="24"/>
              </w:rPr>
              <w:t>индивидуального и общественного пространства, значение и ценность</w:t>
            </w:r>
            <w:r>
              <w:rPr>
                <w:i/>
                <w:spacing w:val="1"/>
                <w:sz w:val="24"/>
              </w:rPr>
              <w:t xml:space="preserve"> </w:t>
            </w:r>
            <w:r>
              <w:rPr>
                <w:i/>
                <w:sz w:val="24"/>
              </w:rPr>
              <w:t>межнационального,</w:t>
            </w:r>
            <w:r>
              <w:rPr>
                <w:i/>
                <w:spacing w:val="-3"/>
                <w:sz w:val="24"/>
              </w:rPr>
              <w:t xml:space="preserve"> </w:t>
            </w:r>
            <w:r>
              <w:rPr>
                <w:i/>
                <w:sz w:val="24"/>
              </w:rPr>
              <w:t>межрелигиозного</w:t>
            </w:r>
            <w:r>
              <w:rPr>
                <w:i/>
                <w:spacing w:val="-3"/>
                <w:sz w:val="24"/>
              </w:rPr>
              <w:t xml:space="preserve"> </w:t>
            </w:r>
            <w:r>
              <w:rPr>
                <w:i/>
                <w:sz w:val="24"/>
              </w:rPr>
              <w:t>согласия</w:t>
            </w:r>
            <w:r>
              <w:rPr>
                <w:i/>
                <w:spacing w:val="-6"/>
                <w:sz w:val="24"/>
              </w:rPr>
              <w:t xml:space="preserve"> </w:t>
            </w:r>
            <w:r>
              <w:rPr>
                <w:i/>
                <w:sz w:val="24"/>
              </w:rPr>
              <w:t>людей,</w:t>
            </w:r>
            <w:r>
              <w:rPr>
                <w:i/>
                <w:spacing w:val="-3"/>
                <w:sz w:val="24"/>
              </w:rPr>
              <w:t xml:space="preserve"> </w:t>
            </w:r>
            <w:r>
              <w:rPr>
                <w:i/>
                <w:sz w:val="24"/>
              </w:rPr>
              <w:t>народов</w:t>
            </w:r>
            <w:r>
              <w:rPr>
                <w:i/>
                <w:spacing w:val="-4"/>
                <w:sz w:val="24"/>
              </w:rPr>
              <w:t xml:space="preserve"> </w:t>
            </w:r>
            <w:r>
              <w:rPr>
                <w:i/>
                <w:sz w:val="24"/>
              </w:rPr>
              <w:t>в</w:t>
            </w:r>
            <w:r>
              <w:rPr>
                <w:i/>
                <w:spacing w:val="-5"/>
                <w:sz w:val="24"/>
              </w:rPr>
              <w:t xml:space="preserve"> </w:t>
            </w:r>
            <w:r>
              <w:rPr>
                <w:i/>
                <w:sz w:val="24"/>
              </w:rPr>
              <w:t>России,</w:t>
            </w:r>
            <w:r>
              <w:rPr>
                <w:i/>
                <w:spacing w:val="-3"/>
                <w:sz w:val="24"/>
              </w:rPr>
              <w:t xml:space="preserve"> </w:t>
            </w:r>
            <w:r>
              <w:rPr>
                <w:i/>
                <w:sz w:val="24"/>
              </w:rPr>
              <w:t>умеющий</w:t>
            </w:r>
            <w:r>
              <w:rPr>
                <w:i/>
                <w:spacing w:val="-57"/>
                <w:sz w:val="24"/>
              </w:rPr>
              <w:t xml:space="preserve"> </w:t>
            </w:r>
            <w:r>
              <w:rPr>
                <w:i/>
                <w:sz w:val="24"/>
              </w:rPr>
              <w:t>общаться с</w:t>
            </w:r>
            <w:r>
              <w:rPr>
                <w:i/>
                <w:spacing w:val="-1"/>
                <w:sz w:val="24"/>
              </w:rPr>
              <w:t xml:space="preserve"> </w:t>
            </w:r>
            <w:r>
              <w:rPr>
                <w:i/>
                <w:sz w:val="24"/>
              </w:rPr>
              <w:t>людьми</w:t>
            </w:r>
            <w:r>
              <w:rPr>
                <w:i/>
                <w:spacing w:val="-1"/>
                <w:sz w:val="24"/>
              </w:rPr>
              <w:t xml:space="preserve"> </w:t>
            </w:r>
            <w:r>
              <w:rPr>
                <w:i/>
                <w:sz w:val="24"/>
              </w:rPr>
              <w:t>разных</w:t>
            </w:r>
            <w:r>
              <w:rPr>
                <w:i/>
                <w:spacing w:val="-1"/>
                <w:sz w:val="24"/>
              </w:rPr>
              <w:t xml:space="preserve"> </w:t>
            </w:r>
            <w:r>
              <w:rPr>
                <w:i/>
                <w:sz w:val="24"/>
              </w:rPr>
              <w:t>народов,</w:t>
            </w:r>
            <w:r>
              <w:rPr>
                <w:i/>
                <w:spacing w:val="-1"/>
                <w:sz w:val="24"/>
              </w:rPr>
              <w:t xml:space="preserve"> </w:t>
            </w:r>
            <w:r>
              <w:rPr>
                <w:i/>
                <w:sz w:val="24"/>
              </w:rPr>
              <w:t>вероисповеданий;</w:t>
            </w:r>
          </w:p>
          <w:p w:rsidR="006E617E" w:rsidRDefault="006E617E" w:rsidP="006F6E3E">
            <w:pPr>
              <w:pStyle w:val="TableParagraph"/>
              <w:ind w:left="530" w:firstLine="743"/>
              <w:rPr>
                <w:i/>
                <w:sz w:val="24"/>
              </w:rPr>
            </w:pPr>
            <w:r>
              <w:rPr>
                <w:i/>
                <w:sz w:val="24"/>
              </w:rPr>
              <w:t>проявляющий</w:t>
            </w:r>
            <w:r>
              <w:rPr>
                <w:i/>
                <w:spacing w:val="-4"/>
                <w:sz w:val="24"/>
              </w:rPr>
              <w:t xml:space="preserve"> </w:t>
            </w:r>
            <w:r>
              <w:rPr>
                <w:i/>
                <w:sz w:val="24"/>
              </w:rPr>
              <w:t>уважение</w:t>
            </w:r>
            <w:r>
              <w:rPr>
                <w:i/>
                <w:spacing w:val="-3"/>
                <w:sz w:val="24"/>
              </w:rPr>
              <w:t xml:space="preserve"> </w:t>
            </w:r>
            <w:r>
              <w:rPr>
                <w:i/>
                <w:sz w:val="24"/>
              </w:rPr>
              <w:t>к</w:t>
            </w:r>
            <w:r>
              <w:rPr>
                <w:i/>
                <w:spacing w:val="-3"/>
                <w:sz w:val="24"/>
              </w:rPr>
              <w:t xml:space="preserve"> </w:t>
            </w:r>
            <w:r>
              <w:rPr>
                <w:i/>
                <w:sz w:val="24"/>
              </w:rPr>
              <w:t>старшим,</w:t>
            </w:r>
            <w:r>
              <w:rPr>
                <w:i/>
                <w:spacing w:val="-4"/>
                <w:sz w:val="24"/>
              </w:rPr>
              <w:t xml:space="preserve"> </w:t>
            </w:r>
            <w:r>
              <w:rPr>
                <w:i/>
                <w:sz w:val="24"/>
              </w:rPr>
              <w:t>к</w:t>
            </w:r>
            <w:r>
              <w:rPr>
                <w:i/>
                <w:spacing w:val="-4"/>
                <w:sz w:val="24"/>
              </w:rPr>
              <w:t xml:space="preserve"> </w:t>
            </w:r>
            <w:r>
              <w:rPr>
                <w:i/>
                <w:sz w:val="24"/>
              </w:rPr>
              <w:t>российским</w:t>
            </w:r>
            <w:r>
              <w:rPr>
                <w:i/>
                <w:spacing w:val="-3"/>
                <w:sz w:val="24"/>
              </w:rPr>
              <w:t xml:space="preserve"> </w:t>
            </w:r>
            <w:r>
              <w:rPr>
                <w:i/>
                <w:sz w:val="24"/>
              </w:rPr>
              <w:t>традиционным</w:t>
            </w:r>
            <w:r>
              <w:rPr>
                <w:i/>
                <w:spacing w:val="-5"/>
                <w:sz w:val="24"/>
              </w:rPr>
              <w:t xml:space="preserve"> </w:t>
            </w:r>
            <w:r>
              <w:rPr>
                <w:i/>
                <w:sz w:val="24"/>
              </w:rPr>
              <w:t>семейным</w:t>
            </w:r>
            <w:r>
              <w:rPr>
                <w:i/>
                <w:spacing w:val="-57"/>
                <w:sz w:val="24"/>
              </w:rPr>
              <w:t xml:space="preserve"> </w:t>
            </w:r>
            <w:r>
              <w:rPr>
                <w:i/>
                <w:sz w:val="24"/>
              </w:rPr>
              <w:t>ценностям,</w:t>
            </w:r>
            <w:r>
              <w:rPr>
                <w:i/>
                <w:spacing w:val="-4"/>
                <w:sz w:val="24"/>
              </w:rPr>
              <w:t xml:space="preserve"> </w:t>
            </w:r>
            <w:r>
              <w:rPr>
                <w:i/>
                <w:sz w:val="24"/>
              </w:rPr>
              <w:t>институту</w:t>
            </w:r>
            <w:r>
              <w:rPr>
                <w:i/>
                <w:spacing w:val="-2"/>
                <w:sz w:val="24"/>
              </w:rPr>
              <w:t xml:space="preserve"> </w:t>
            </w:r>
            <w:r>
              <w:rPr>
                <w:i/>
                <w:sz w:val="24"/>
              </w:rPr>
              <w:t>брака</w:t>
            </w:r>
            <w:r>
              <w:rPr>
                <w:i/>
                <w:spacing w:val="-2"/>
                <w:sz w:val="24"/>
              </w:rPr>
              <w:t xml:space="preserve"> </w:t>
            </w:r>
            <w:r>
              <w:rPr>
                <w:i/>
                <w:sz w:val="24"/>
              </w:rPr>
              <w:t>как</w:t>
            </w:r>
            <w:r>
              <w:rPr>
                <w:i/>
                <w:spacing w:val="-3"/>
                <w:sz w:val="24"/>
              </w:rPr>
              <w:t xml:space="preserve"> </w:t>
            </w:r>
            <w:r>
              <w:rPr>
                <w:i/>
                <w:sz w:val="24"/>
              </w:rPr>
              <w:t>союзу</w:t>
            </w:r>
            <w:r>
              <w:rPr>
                <w:i/>
                <w:spacing w:val="-3"/>
                <w:sz w:val="24"/>
              </w:rPr>
              <w:t xml:space="preserve"> </w:t>
            </w:r>
            <w:r>
              <w:rPr>
                <w:i/>
                <w:sz w:val="24"/>
              </w:rPr>
              <w:t>мужчины</w:t>
            </w:r>
            <w:r>
              <w:rPr>
                <w:i/>
                <w:spacing w:val="-2"/>
                <w:sz w:val="24"/>
              </w:rPr>
              <w:t xml:space="preserve"> </w:t>
            </w:r>
            <w:r>
              <w:rPr>
                <w:i/>
                <w:sz w:val="24"/>
              </w:rPr>
              <w:t>и</w:t>
            </w:r>
            <w:r>
              <w:rPr>
                <w:i/>
                <w:spacing w:val="-3"/>
                <w:sz w:val="24"/>
              </w:rPr>
              <w:t xml:space="preserve"> </w:t>
            </w:r>
            <w:r>
              <w:rPr>
                <w:i/>
                <w:sz w:val="24"/>
              </w:rPr>
              <w:t>женщины</w:t>
            </w:r>
            <w:r>
              <w:rPr>
                <w:i/>
                <w:spacing w:val="-2"/>
                <w:sz w:val="24"/>
              </w:rPr>
              <w:t xml:space="preserve"> </w:t>
            </w:r>
            <w:r>
              <w:rPr>
                <w:i/>
                <w:sz w:val="24"/>
              </w:rPr>
              <w:t>для</w:t>
            </w:r>
            <w:r>
              <w:rPr>
                <w:i/>
                <w:spacing w:val="-4"/>
                <w:sz w:val="24"/>
              </w:rPr>
              <w:t xml:space="preserve"> </w:t>
            </w:r>
            <w:r>
              <w:rPr>
                <w:i/>
                <w:sz w:val="24"/>
              </w:rPr>
              <w:t>создания</w:t>
            </w:r>
            <w:r>
              <w:rPr>
                <w:i/>
                <w:spacing w:val="-5"/>
                <w:sz w:val="24"/>
              </w:rPr>
              <w:t xml:space="preserve"> </w:t>
            </w:r>
            <w:r>
              <w:rPr>
                <w:i/>
                <w:sz w:val="24"/>
              </w:rPr>
              <w:t>семьи,</w:t>
            </w:r>
          </w:p>
          <w:p w:rsidR="006E617E" w:rsidRDefault="006E617E" w:rsidP="006F6E3E">
            <w:pPr>
              <w:pStyle w:val="TableParagraph"/>
              <w:ind w:left="3188"/>
              <w:rPr>
                <w:i/>
                <w:sz w:val="24"/>
              </w:rPr>
            </w:pPr>
            <w:r>
              <w:rPr>
                <w:i/>
                <w:sz w:val="24"/>
              </w:rPr>
              <w:t>рождения</w:t>
            </w:r>
            <w:r>
              <w:rPr>
                <w:i/>
                <w:spacing w:val="-4"/>
                <w:sz w:val="24"/>
              </w:rPr>
              <w:t xml:space="preserve"> </w:t>
            </w:r>
            <w:r>
              <w:rPr>
                <w:i/>
                <w:sz w:val="24"/>
              </w:rPr>
              <w:t>и</w:t>
            </w:r>
            <w:r>
              <w:rPr>
                <w:i/>
                <w:spacing w:val="-1"/>
                <w:sz w:val="24"/>
              </w:rPr>
              <w:t xml:space="preserve"> </w:t>
            </w:r>
            <w:r>
              <w:rPr>
                <w:i/>
                <w:sz w:val="24"/>
              </w:rPr>
              <w:t>воспитания</w:t>
            </w:r>
            <w:r>
              <w:rPr>
                <w:i/>
                <w:spacing w:val="-3"/>
                <w:sz w:val="24"/>
              </w:rPr>
              <w:t xml:space="preserve"> </w:t>
            </w:r>
            <w:r>
              <w:rPr>
                <w:i/>
                <w:sz w:val="24"/>
              </w:rPr>
              <w:t>детей;</w:t>
            </w:r>
          </w:p>
          <w:p w:rsidR="006E617E" w:rsidRDefault="006E617E" w:rsidP="006F6E3E">
            <w:pPr>
              <w:pStyle w:val="TableParagraph"/>
              <w:spacing w:line="270" w:lineRule="atLeast"/>
              <w:ind w:left="1279" w:hanging="238"/>
              <w:rPr>
                <w:i/>
                <w:sz w:val="24"/>
              </w:rPr>
            </w:pPr>
            <w:r>
              <w:rPr>
                <w:i/>
                <w:sz w:val="24"/>
              </w:rPr>
              <w:t>проявляющий</w:t>
            </w:r>
            <w:r>
              <w:rPr>
                <w:i/>
                <w:spacing w:val="-3"/>
                <w:sz w:val="24"/>
              </w:rPr>
              <w:t xml:space="preserve"> </w:t>
            </w:r>
            <w:r>
              <w:rPr>
                <w:i/>
                <w:sz w:val="24"/>
              </w:rPr>
              <w:t>интерес</w:t>
            </w:r>
            <w:r>
              <w:rPr>
                <w:i/>
                <w:spacing w:val="-1"/>
                <w:sz w:val="24"/>
              </w:rPr>
              <w:t xml:space="preserve"> </w:t>
            </w:r>
            <w:r>
              <w:rPr>
                <w:i/>
                <w:sz w:val="24"/>
              </w:rPr>
              <w:t>к</w:t>
            </w:r>
            <w:r>
              <w:rPr>
                <w:i/>
                <w:spacing w:val="-2"/>
                <w:sz w:val="24"/>
              </w:rPr>
              <w:t xml:space="preserve"> </w:t>
            </w:r>
            <w:r>
              <w:rPr>
                <w:i/>
                <w:sz w:val="24"/>
              </w:rPr>
              <w:t>чтению,</w:t>
            </w:r>
            <w:r>
              <w:rPr>
                <w:i/>
                <w:spacing w:val="-3"/>
                <w:sz w:val="24"/>
              </w:rPr>
              <w:t xml:space="preserve"> </w:t>
            </w:r>
            <w:r>
              <w:rPr>
                <w:i/>
                <w:sz w:val="24"/>
              </w:rPr>
              <w:t>к</w:t>
            </w:r>
            <w:r>
              <w:rPr>
                <w:i/>
                <w:spacing w:val="-2"/>
                <w:sz w:val="24"/>
              </w:rPr>
              <w:t xml:space="preserve"> </w:t>
            </w:r>
            <w:r>
              <w:rPr>
                <w:i/>
                <w:sz w:val="24"/>
              </w:rPr>
              <w:t>родному</w:t>
            </w:r>
            <w:r>
              <w:rPr>
                <w:i/>
                <w:spacing w:val="-2"/>
                <w:sz w:val="24"/>
              </w:rPr>
              <w:t xml:space="preserve"> </w:t>
            </w:r>
            <w:r>
              <w:rPr>
                <w:i/>
                <w:sz w:val="24"/>
              </w:rPr>
              <w:t>языку,</w:t>
            </w:r>
            <w:r>
              <w:rPr>
                <w:i/>
                <w:spacing w:val="-3"/>
                <w:sz w:val="24"/>
              </w:rPr>
              <w:t xml:space="preserve"> </w:t>
            </w:r>
            <w:r>
              <w:rPr>
                <w:i/>
                <w:sz w:val="24"/>
              </w:rPr>
              <w:t>русскому</w:t>
            </w:r>
            <w:r>
              <w:rPr>
                <w:i/>
                <w:spacing w:val="-1"/>
                <w:sz w:val="24"/>
              </w:rPr>
              <w:t xml:space="preserve"> </w:t>
            </w:r>
            <w:r>
              <w:rPr>
                <w:i/>
                <w:sz w:val="24"/>
              </w:rPr>
              <w:t>языку</w:t>
            </w:r>
            <w:r>
              <w:rPr>
                <w:i/>
                <w:spacing w:val="-2"/>
                <w:sz w:val="24"/>
              </w:rPr>
              <w:t xml:space="preserve"> </w:t>
            </w:r>
            <w:r>
              <w:rPr>
                <w:i/>
                <w:sz w:val="24"/>
              </w:rPr>
              <w:t>и</w:t>
            </w:r>
            <w:r>
              <w:rPr>
                <w:i/>
                <w:spacing w:val="-3"/>
                <w:sz w:val="24"/>
              </w:rPr>
              <w:t xml:space="preserve"> </w:t>
            </w:r>
            <w:r>
              <w:rPr>
                <w:i/>
                <w:sz w:val="24"/>
              </w:rPr>
              <w:t>литературе</w:t>
            </w:r>
            <w:r>
              <w:rPr>
                <w:i/>
                <w:spacing w:val="-57"/>
                <w:sz w:val="24"/>
              </w:rPr>
              <w:t xml:space="preserve"> </w:t>
            </w:r>
            <w:r>
              <w:rPr>
                <w:i/>
                <w:sz w:val="24"/>
              </w:rPr>
              <w:t>как</w:t>
            </w:r>
            <w:r>
              <w:rPr>
                <w:i/>
                <w:spacing w:val="-1"/>
                <w:sz w:val="24"/>
              </w:rPr>
              <w:t xml:space="preserve"> </w:t>
            </w:r>
            <w:r>
              <w:rPr>
                <w:i/>
                <w:sz w:val="24"/>
              </w:rPr>
              <w:t>части</w:t>
            </w:r>
            <w:r>
              <w:rPr>
                <w:i/>
                <w:spacing w:val="-2"/>
                <w:sz w:val="24"/>
              </w:rPr>
              <w:t xml:space="preserve"> </w:t>
            </w:r>
            <w:r>
              <w:rPr>
                <w:i/>
                <w:sz w:val="24"/>
              </w:rPr>
              <w:t>духовной</w:t>
            </w:r>
            <w:r>
              <w:rPr>
                <w:i/>
                <w:spacing w:val="-1"/>
                <w:sz w:val="24"/>
              </w:rPr>
              <w:t xml:space="preserve"> </w:t>
            </w:r>
            <w:r>
              <w:rPr>
                <w:i/>
                <w:sz w:val="24"/>
              </w:rPr>
              <w:t>культуры своего</w:t>
            </w:r>
            <w:r>
              <w:rPr>
                <w:i/>
                <w:spacing w:val="-2"/>
                <w:sz w:val="24"/>
              </w:rPr>
              <w:t xml:space="preserve"> </w:t>
            </w:r>
            <w:r>
              <w:rPr>
                <w:i/>
                <w:sz w:val="24"/>
              </w:rPr>
              <w:t>народа,</w:t>
            </w:r>
            <w:r>
              <w:rPr>
                <w:i/>
                <w:spacing w:val="-1"/>
                <w:sz w:val="24"/>
              </w:rPr>
              <w:t xml:space="preserve"> </w:t>
            </w:r>
            <w:r>
              <w:rPr>
                <w:i/>
                <w:sz w:val="24"/>
              </w:rPr>
              <w:t>российского</w:t>
            </w:r>
            <w:r>
              <w:rPr>
                <w:i/>
                <w:spacing w:val="-1"/>
                <w:sz w:val="24"/>
              </w:rPr>
              <w:t xml:space="preserve"> </w:t>
            </w:r>
            <w:r>
              <w:rPr>
                <w:i/>
                <w:sz w:val="24"/>
              </w:rPr>
              <w:t>общества.</w:t>
            </w:r>
          </w:p>
        </w:tc>
      </w:tr>
      <w:tr w:rsidR="006E617E" w:rsidTr="006F6E3E">
        <w:trPr>
          <w:trHeight w:val="517"/>
        </w:trPr>
        <w:tc>
          <w:tcPr>
            <w:tcW w:w="9640" w:type="dxa"/>
          </w:tcPr>
          <w:p w:rsidR="006E617E" w:rsidRDefault="006E617E" w:rsidP="006F6E3E">
            <w:pPr>
              <w:pStyle w:val="TableParagraph"/>
              <w:spacing w:line="275" w:lineRule="exact"/>
              <w:ind w:left="2902" w:right="2896"/>
              <w:jc w:val="center"/>
              <w:rPr>
                <w:b/>
                <w:sz w:val="24"/>
              </w:rPr>
            </w:pPr>
            <w:r>
              <w:rPr>
                <w:b/>
                <w:sz w:val="24"/>
              </w:rPr>
              <w:t>Эстетическое</w:t>
            </w:r>
            <w:r>
              <w:rPr>
                <w:b/>
                <w:spacing w:val="-5"/>
                <w:sz w:val="24"/>
              </w:rPr>
              <w:t xml:space="preserve"> </w:t>
            </w:r>
            <w:r>
              <w:rPr>
                <w:b/>
                <w:sz w:val="24"/>
              </w:rPr>
              <w:t>воспитание</w:t>
            </w:r>
          </w:p>
        </w:tc>
      </w:tr>
      <w:tr w:rsidR="006E617E" w:rsidTr="006F6E3E">
        <w:trPr>
          <w:trHeight w:val="5520"/>
        </w:trPr>
        <w:tc>
          <w:tcPr>
            <w:tcW w:w="9640" w:type="dxa"/>
          </w:tcPr>
          <w:p w:rsidR="006E617E" w:rsidRDefault="006E617E" w:rsidP="006F6E3E">
            <w:pPr>
              <w:pStyle w:val="TableParagraph"/>
              <w:ind w:left="1817" w:right="457" w:hanging="492"/>
              <w:rPr>
                <w:i/>
                <w:sz w:val="24"/>
              </w:rPr>
            </w:pPr>
            <w:r>
              <w:rPr>
                <w:i/>
                <w:sz w:val="24"/>
              </w:rPr>
              <w:t>выражающий</w:t>
            </w:r>
            <w:r>
              <w:rPr>
                <w:i/>
                <w:spacing w:val="-4"/>
                <w:sz w:val="24"/>
              </w:rPr>
              <w:t xml:space="preserve"> </w:t>
            </w:r>
            <w:r>
              <w:rPr>
                <w:i/>
                <w:sz w:val="24"/>
              </w:rPr>
              <w:t>понимание</w:t>
            </w:r>
            <w:r>
              <w:rPr>
                <w:i/>
                <w:spacing w:val="-4"/>
                <w:sz w:val="24"/>
              </w:rPr>
              <w:t xml:space="preserve"> </w:t>
            </w:r>
            <w:r>
              <w:rPr>
                <w:i/>
                <w:sz w:val="24"/>
              </w:rPr>
              <w:t>ценности</w:t>
            </w:r>
            <w:r>
              <w:rPr>
                <w:i/>
                <w:spacing w:val="-4"/>
                <w:sz w:val="24"/>
              </w:rPr>
              <w:t xml:space="preserve"> </w:t>
            </w:r>
            <w:r>
              <w:rPr>
                <w:i/>
                <w:sz w:val="24"/>
              </w:rPr>
              <w:t>отечественного</w:t>
            </w:r>
            <w:r>
              <w:rPr>
                <w:i/>
                <w:spacing w:val="-3"/>
                <w:sz w:val="24"/>
              </w:rPr>
              <w:t xml:space="preserve"> </w:t>
            </w:r>
            <w:r>
              <w:rPr>
                <w:i/>
                <w:sz w:val="24"/>
              </w:rPr>
              <w:t>и</w:t>
            </w:r>
            <w:r>
              <w:rPr>
                <w:i/>
                <w:spacing w:val="-3"/>
                <w:sz w:val="24"/>
              </w:rPr>
              <w:t xml:space="preserve"> </w:t>
            </w:r>
            <w:r>
              <w:rPr>
                <w:i/>
                <w:sz w:val="24"/>
              </w:rPr>
              <w:t>мирового</w:t>
            </w:r>
            <w:r>
              <w:rPr>
                <w:i/>
                <w:spacing w:val="-4"/>
                <w:sz w:val="24"/>
              </w:rPr>
              <w:t xml:space="preserve"> </w:t>
            </w:r>
            <w:r>
              <w:rPr>
                <w:i/>
                <w:sz w:val="24"/>
              </w:rPr>
              <w:t>искусства,</w:t>
            </w:r>
            <w:r>
              <w:rPr>
                <w:i/>
                <w:spacing w:val="-57"/>
                <w:sz w:val="24"/>
              </w:rPr>
              <w:t xml:space="preserve"> </w:t>
            </w:r>
            <w:r>
              <w:rPr>
                <w:i/>
                <w:sz w:val="24"/>
              </w:rPr>
              <w:t>народных</w:t>
            </w:r>
            <w:r>
              <w:rPr>
                <w:i/>
                <w:spacing w:val="-2"/>
                <w:sz w:val="24"/>
              </w:rPr>
              <w:t xml:space="preserve"> </w:t>
            </w:r>
            <w:r>
              <w:rPr>
                <w:i/>
                <w:sz w:val="24"/>
              </w:rPr>
              <w:t>традиций</w:t>
            </w:r>
            <w:r>
              <w:rPr>
                <w:i/>
                <w:spacing w:val="-2"/>
                <w:sz w:val="24"/>
              </w:rPr>
              <w:t xml:space="preserve"> </w:t>
            </w:r>
            <w:r>
              <w:rPr>
                <w:i/>
                <w:sz w:val="24"/>
              </w:rPr>
              <w:t>и</w:t>
            </w:r>
            <w:r>
              <w:rPr>
                <w:i/>
                <w:spacing w:val="-3"/>
                <w:sz w:val="24"/>
              </w:rPr>
              <w:t xml:space="preserve"> </w:t>
            </w:r>
            <w:r>
              <w:rPr>
                <w:i/>
                <w:sz w:val="24"/>
              </w:rPr>
              <w:t>народного</w:t>
            </w:r>
            <w:r>
              <w:rPr>
                <w:i/>
                <w:spacing w:val="-1"/>
                <w:sz w:val="24"/>
              </w:rPr>
              <w:t xml:space="preserve"> </w:t>
            </w:r>
            <w:r>
              <w:rPr>
                <w:i/>
                <w:sz w:val="24"/>
              </w:rPr>
              <w:t>творчества в искусстве;</w:t>
            </w:r>
          </w:p>
          <w:p w:rsidR="006E617E" w:rsidRDefault="006E617E" w:rsidP="006F6E3E">
            <w:pPr>
              <w:pStyle w:val="TableParagraph"/>
              <w:ind w:left="338" w:firstLine="943"/>
              <w:rPr>
                <w:i/>
                <w:sz w:val="24"/>
              </w:rPr>
            </w:pPr>
            <w:r>
              <w:rPr>
                <w:i/>
                <w:sz w:val="24"/>
              </w:rPr>
              <w:t>проявляющий эмоционально-чувственную восприимчивость к разным видам</w:t>
            </w:r>
            <w:r>
              <w:rPr>
                <w:i/>
                <w:spacing w:val="1"/>
                <w:sz w:val="24"/>
              </w:rPr>
              <w:t xml:space="preserve"> </w:t>
            </w:r>
            <w:r>
              <w:rPr>
                <w:i/>
                <w:sz w:val="24"/>
              </w:rPr>
              <w:t>искусства,</w:t>
            </w:r>
            <w:r>
              <w:rPr>
                <w:i/>
                <w:spacing w:val="-3"/>
                <w:sz w:val="24"/>
              </w:rPr>
              <w:t xml:space="preserve"> </w:t>
            </w:r>
            <w:r>
              <w:rPr>
                <w:i/>
                <w:sz w:val="24"/>
              </w:rPr>
              <w:t>традициям</w:t>
            </w:r>
            <w:r>
              <w:rPr>
                <w:i/>
                <w:spacing w:val="-1"/>
                <w:sz w:val="24"/>
              </w:rPr>
              <w:t xml:space="preserve"> </w:t>
            </w:r>
            <w:r>
              <w:rPr>
                <w:i/>
                <w:sz w:val="24"/>
              </w:rPr>
              <w:t>и</w:t>
            </w:r>
            <w:r>
              <w:rPr>
                <w:i/>
                <w:spacing w:val="-3"/>
                <w:sz w:val="24"/>
              </w:rPr>
              <w:t xml:space="preserve"> </w:t>
            </w:r>
            <w:r>
              <w:rPr>
                <w:i/>
                <w:sz w:val="24"/>
              </w:rPr>
              <w:t>творчеству</w:t>
            </w:r>
            <w:r>
              <w:rPr>
                <w:i/>
                <w:spacing w:val="-1"/>
                <w:sz w:val="24"/>
              </w:rPr>
              <w:t xml:space="preserve"> </w:t>
            </w:r>
            <w:r>
              <w:rPr>
                <w:i/>
                <w:sz w:val="24"/>
              </w:rPr>
              <w:t>своего</w:t>
            </w:r>
            <w:r>
              <w:rPr>
                <w:i/>
                <w:spacing w:val="-4"/>
                <w:sz w:val="24"/>
              </w:rPr>
              <w:t xml:space="preserve"> </w:t>
            </w:r>
            <w:r>
              <w:rPr>
                <w:i/>
                <w:sz w:val="24"/>
              </w:rPr>
              <w:t>и</w:t>
            </w:r>
            <w:r>
              <w:rPr>
                <w:i/>
                <w:spacing w:val="-1"/>
                <w:sz w:val="24"/>
              </w:rPr>
              <w:t xml:space="preserve"> </w:t>
            </w:r>
            <w:r>
              <w:rPr>
                <w:i/>
                <w:sz w:val="24"/>
              </w:rPr>
              <w:t>других</w:t>
            </w:r>
            <w:r>
              <w:rPr>
                <w:i/>
                <w:spacing w:val="-4"/>
                <w:sz w:val="24"/>
              </w:rPr>
              <w:t xml:space="preserve"> </w:t>
            </w:r>
            <w:r>
              <w:rPr>
                <w:i/>
                <w:sz w:val="24"/>
              </w:rPr>
              <w:t>народов,</w:t>
            </w:r>
            <w:r>
              <w:rPr>
                <w:i/>
                <w:spacing w:val="-2"/>
                <w:sz w:val="24"/>
              </w:rPr>
              <w:t xml:space="preserve"> </w:t>
            </w:r>
            <w:r>
              <w:rPr>
                <w:i/>
                <w:sz w:val="24"/>
              </w:rPr>
              <w:t>понимание</w:t>
            </w:r>
            <w:r>
              <w:rPr>
                <w:i/>
                <w:spacing w:val="-4"/>
                <w:sz w:val="24"/>
              </w:rPr>
              <w:t xml:space="preserve"> </w:t>
            </w:r>
            <w:r>
              <w:rPr>
                <w:i/>
                <w:sz w:val="24"/>
              </w:rPr>
              <w:t>их</w:t>
            </w:r>
            <w:r>
              <w:rPr>
                <w:i/>
                <w:spacing w:val="-4"/>
                <w:sz w:val="24"/>
              </w:rPr>
              <w:t xml:space="preserve"> </w:t>
            </w:r>
            <w:r>
              <w:rPr>
                <w:i/>
                <w:sz w:val="24"/>
              </w:rPr>
              <w:t>влияния</w:t>
            </w:r>
            <w:r>
              <w:rPr>
                <w:i/>
                <w:spacing w:val="-4"/>
                <w:sz w:val="24"/>
              </w:rPr>
              <w:t xml:space="preserve"> </w:t>
            </w:r>
            <w:r>
              <w:rPr>
                <w:i/>
                <w:sz w:val="24"/>
              </w:rPr>
              <w:t>на</w:t>
            </w:r>
          </w:p>
          <w:p w:rsidR="006E617E" w:rsidRDefault="006E617E" w:rsidP="006F6E3E">
            <w:pPr>
              <w:pStyle w:val="TableParagraph"/>
              <w:ind w:left="3927"/>
              <w:rPr>
                <w:i/>
                <w:sz w:val="24"/>
              </w:rPr>
            </w:pPr>
            <w:r>
              <w:rPr>
                <w:i/>
                <w:sz w:val="24"/>
              </w:rPr>
              <w:t>поведение</w:t>
            </w:r>
            <w:r>
              <w:rPr>
                <w:i/>
                <w:spacing w:val="-3"/>
                <w:sz w:val="24"/>
              </w:rPr>
              <w:t xml:space="preserve"> </w:t>
            </w:r>
            <w:r>
              <w:rPr>
                <w:i/>
                <w:sz w:val="24"/>
              </w:rPr>
              <w:t>людей;</w:t>
            </w:r>
          </w:p>
          <w:p w:rsidR="006E617E" w:rsidRDefault="006E617E" w:rsidP="006F6E3E">
            <w:pPr>
              <w:pStyle w:val="TableParagraph"/>
              <w:ind w:left="468" w:right="460" w:firstLine="895"/>
              <w:rPr>
                <w:i/>
                <w:sz w:val="24"/>
              </w:rPr>
            </w:pPr>
            <w:r>
              <w:rPr>
                <w:i/>
                <w:sz w:val="24"/>
              </w:rPr>
              <w:t>сознающий роль художественной культуры как средства коммуникации и</w:t>
            </w:r>
            <w:r>
              <w:rPr>
                <w:i/>
                <w:spacing w:val="1"/>
                <w:sz w:val="24"/>
              </w:rPr>
              <w:t xml:space="preserve"> </w:t>
            </w:r>
            <w:r>
              <w:rPr>
                <w:i/>
                <w:sz w:val="24"/>
              </w:rPr>
              <w:t>самовыражения</w:t>
            </w:r>
            <w:r>
              <w:rPr>
                <w:i/>
                <w:spacing w:val="-5"/>
                <w:sz w:val="24"/>
              </w:rPr>
              <w:t xml:space="preserve"> </w:t>
            </w:r>
            <w:r>
              <w:rPr>
                <w:i/>
                <w:sz w:val="24"/>
              </w:rPr>
              <w:t>в</w:t>
            </w:r>
            <w:r>
              <w:rPr>
                <w:i/>
                <w:spacing w:val="-1"/>
                <w:sz w:val="24"/>
              </w:rPr>
              <w:t xml:space="preserve"> </w:t>
            </w:r>
            <w:r>
              <w:rPr>
                <w:i/>
                <w:sz w:val="24"/>
              </w:rPr>
              <w:t>современном</w:t>
            </w:r>
            <w:r>
              <w:rPr>
                <w:i/>
                <w:spacing w:val="-2"/>
                <w:sz w:val="24"/>
              </w:rPr>
              <w:t xml:space="preserve"> </w:t>
            </w:r>
            <w:r>
              <w:rPr>
                <w:i/>
                <w:sz w:val="24"/>
              </w:rPr>
              <w:t>обществе,</w:t>
            </w:r>
            <w:r>
              <w:rPr>
                <w:i/>
                <w:spacing w:val="-3"/>
                <w:sz w:val="24"/>
              </w:rPr>
              <w:t xml:space="preserve"> </w:t>
            </w:r>
            <w:r>
              <w:rPr>
                <w:i/>
                <w:sz w:val="24"/>
              </w:rPr>
              <w:t>значение</w:t>
            </w:r>
            <w:r>
              <w:rPr>
                <w:i/>
                <w:spacing w:val="-3"/>
                <w:sz w:val="24"/>
              </w:rPr>
              <w:t xml:space="preserve"> </w:t>
            </w:r>
            <w:r>
              <w:rPr>
                <w:i/>
                <w:sz w:val="24"/>
              </w:rPr>
              <w:t>нравственных</w:t>
            </w:r>
            <w:r>
              <w:rPr>
                <w:i/>
                <w:spacing w:val="-3"/>
                <w:sz w:val="24"/>
              </w:rPr>
              <w:t xml:space="preserve"> </w:t>
            </w:r>
            <w:r>
              <w:rPr>
                <w:i/>
                <w:sz w:val="24"/>
              </w:rPr>
              <w:t>норм,</w:t>
            </w:r>
            <w:r>
              <w:rPr>
                <w:i/>
                <w:spacing w:val="-3"/>
                <w:sz w:val="24"/>
              </w:rPr>
              <w:t xml:space="preserve"> </w:t>
            </w:r>
            <w:r>
              <w:rPr>
                <w:i/>
                <w:sz w:val="24"/>
              </w:rPr>
              <w:t>ценностей,</w:t>
            </w:r>
          </w:p>
          <w:p w:rsidR="006E617E" w:rsidRDefault="006E617E" w:rsidP="006F6E3E">
            <w:pPr>
              <w:pStyle w:val="TableParagraph"/>
              <w:ind w:left="3639"/>
              <w:rPr>
                <w:i/>
                <w:sz w:val="24"/>
              </w:rPr>
            </w:pPr>
            <w:r>
              <w:rPr>
                <w:i/>
                <w:sz w:val="24"/>
              </w:rPr>
              <w:t>традиций</w:t>
            </w:r>
            <w:r>
              <w:rPr>
                <w:i/>
                <w:spacing w:val="-5"/>
                <w:sz w:val="24"/>
              </w:rPr>
              <w:t xml:space="preserve"> </w:t>
            </w:r>
            <w:r>
              <w:rPr>
                <w:i/>
                <w:sz w:val="24"/>
              </w:rPr>
              <w:t>в</w:t>
            </w:r>
            <w:r>
              <w:rPr>
                <w:i/>
                <w:spacing w:val="-5"/>
                <w:sz w:val="24"/>
              </w:rPr>
              <w:t xml:space="preserve"> </w:t>
            </w:r>
            <w:r>
              <w:rPr>
                <w:i/>
                <w:sz w:val="24"/>
              </w:rPr>
              <w:t>искусстве;</w:t>
            </w:r>
          </w:p>
          <w:p w:rsidR="006E617E" w:rsidRDefault="006E617E" w:rsidP="006F6E3E">
            <w:pPr>
              <w:pStyle w:val="TableParagraph"/>
              <w:ind w:left="3250" w:right="1000" w:hanging="1463"/>
              <w:rPr>
                <w:i/>
                <w:sz w:val="24"/>
              </w:rPr>
            </w:pPr>
            <w:r>
              <w:rPr>
                <w:i/>
                <w:sz w:val="24"/>
              </w:rPr>
              <w:t>ориентированный на самовыражение в разных видах искусства, в</w:t>
            </w:r>
            <w:r>
              <w:rPr>
                <w:i/>
                <w:spacing w:val="-58"/>
                <w:sz w:val="24"/>
              </w:rPr>
              <w:t xml:space="preserve"> </w:t>
            </w:r>
            <w:r>
              <w:rPr>
                <w:i/>
                <w:sz w:val="24"/>
              </w:rPr>
              <w:t>художественном</w:t>
            </w:r>
            <w:r>
              <w:rPr>
                <w:i/>
                <w:spacing w:val="-1"/>
                <w:sz w:val="24"/>
              </w:rPr>
              <w:t xml:space="preserve"> </w:t>
            </w:r>
            <w:r>
              <w:rPr>
                <w:i/>
                <w:sz w:val="24"/>
              </w:rPr>
              <w:t>творчестве.</w:t>
            </w:r>
          </w:p>
          <w:p w:rsidR="006E617E" w:rsidRDefault="006E617E" w:rsidP="006F6E3E">
            <w:pPr>
              <w:pStyle w:val="TableParagraph"/>
              <w:ind w:left="1209"/>
              <w:rPr>
                <w:i/>
                <w:sz w:val="24"/>
              </w:rPr>
            </w:pPr>
            <w:r>
              <w:rPr>
                <w:i/>
                <w:sz w:val="24"/>
              </w:rPr>
              <w:t>Физическое воспитание,</w:t>
            </w:r>
            <w:r>
              <w:rPr>
                <w:i/>
                <w:spacing w:val="-1"/>
                <w:sz w:val="24"/>
              </w:rPr>
              <w:t xml:space="preserve"> </w:t>
            </w:r>
            <w:r>
              <w:rPr>
                <w:i/>
                <w:sz w:val="24"/>
              </w:rPr>
              <w:t>формирование</w:t>
            </w:r>
            <w:r>
              <w:rPr>
                <w:i/>
                <w:spacing w:val="-2"/>
                <w:sz w:val="24"/>
              </w:rPr>
              <w:t xml:space="preserve"> </w:t>
            </w:r>
            <w:r>
              <w:rPr>
                <w:i/>
                <w:sz w:val="24"/>
              </w:rPr>
              <w:t>культуры</w:t>
            </w:r>
            <w:r>
              <w:rPr>
                <w:i/>
                <w:spacing w:val="-1"/>
                <w:sz w:val="24"/>
              </w:rPr>
              <w:t xml:space="preserve"> </w:t>
            </w:r>
            <w:r>
              <w:rPr>
                <w:i/>
                <w:sz w:val="24"/>
              </w:rPr>
              <w:t>здоровья</w:t>
            </w:r>
            <w:r>
              <w:rPr>
                <w:i/>
                <w:spacing w:val="-3"/>
                <w:sz w:val="24"/>
              </w:rPr>
              <w:t xml:space="preserve"> </w:t>
            </w:r>
            <w:r>
              <w:rPr>
                <w:i/>
                <w:sz w:val="24"/>
              </w:rPr>
              <w:t>и эмоционального</w:t>
            </w:r>
          </w:p>
          <w:p w:rsidR="006E617E" w:rsidRDefault="006E617E" w:rsidP="006F6E3E">
            <w:pPr>
              <w:pStyle w:val="TableParagraph"/>
              <w:ind w:left="4102"/>
              <w:rPr>
                <w:i/>
                <w:sz w:val="24"/>
              </w:rPr>
            </w:pPr>
            <w:r>
              <w:rPr>
                <w:i/>
                <w:sz w:val="24"/>
              </w:rPr>
              <w:t>благополучия:</w:t>
            </w:r>
          </w:p>
          <w:p w:rsidR="006E617E" w:rsidRDefault="006E617E" w:rsidP="006F6E3E">
            <w:pPr>
              <w:pStyle w:val="TableParagraph"/>
              <w:ind w:left="535" w:firstLine="410"/>
              <w:rPr>
                <w:i/>
                <w:sz w:val="24"/>
              </w:rPr>
            </w:pPr>
            <w:r>
              <w:rPr>
                <w:i/>
                <w:sz w:val="24"/>
              </w:rPr>
              <w:t>понимающий</w:t>
            </w:r>
            <w:r>
              <w:rPr>
                <w:i/>
                <w:spacing w:val="-3"/>
                <w:sz w:val="24"/>
              </w:rPr>
              <w:t xml:space="preserve"> </w:t>
            </w:r>
            <w:r>
              <w:rPr>
                <w:i/>
                <w:sz w:val="24"/>
              </w:rPr>
              <w:t>ценность</w:t>
            </w:r>
            <w:r>
              <w:rPr>
                <w:i/>
                <w:spacing w:val="-5"/>
                <w:sz w:val="24"/>
              </w:rPr>
              <w:t xml:space="preserve"> </w:t>
            </w:r>
            <w:r>
              <w:rPr>
                <w:i/>
                <w:sz w:val="24"/>
              </w:rPr>
              <w:t>жизни,</w:t>
            </w:r>
            <w:r>
              <w:rPr>
                <w:i/>
                <w:spacing w:val="-2"/>
                <w:sz w:val="24"/>
              </w:rPr>
              <w:t xml:space="preserve"> </w:t>
            </w:r>
            <w:r>
              <w:rPr>
                <w:i/>
                <w:sz w:val="24"/>
              </w:rPr>
              <w:t>здоровья</w:t>
            </w:r>
            <w:r>
              <w:rPr>
                <w:i/>
                <w:spacing w:val="-5"/>
                <w:sz w:val="24"/>
              </w:rPr>
              <w:t xml:space="preserve"> </w:t>
            </w:r>
            <w:r>
              <w:rPr>
                <w:i/>
                <w:sz w:val="24"/>
              </w:rPr>
              <w:t>и</w:t>
            </w:r>
            <w:r>
              <w:rPr>
                <w:i/>
                <w:spacing w:val="-3"/>
                <w:sz w:val="24"/>
              </w:rPr>
              <w:t xml:space="preserve"> </w:t>
            </w:r>
            <w:r>
              <w:rPr>
                <w:i/>
                <w:sz w:val="24"/>
              </w:rPr>
              <w:t>безопасности,</w:t>
            </w:r>
            <w:r>
              <w:rPr>
                <w:i/>
                <w:spacing w:val="-3"/>
                <w:sz w:val="24"/>
              </w:rPr>
              <w:t xml:space="preserve"> </w:t>
            </w:r>
            <w:r>
              <w:rPr>
                <w:i/>
                <w:sz w:val="24"/>
              </w:rPr>
              <w:t>значение</w:t>
            </w:r>
            <w:r>
              <w:rPr>
                <w:i/>
                <w:spacing w:val="-4"/>
                <w:sz w:val="24"/>
              </w:rPr>
              <w:t xml:space="preserve"> </w:t>
            </w:r>
            <w:r>
              <w:rPr>
                <w:i/>
                <w:sz w:val="24"/>
              </w:rPr>
              <w:t>личных</w:t>
            </w:r>
            <w:r>
              <w:rPr>
                <w:i/>
                <w:spacing w:val="-3"/>
                <w:sz w:val="24"/>
              </w:rPr>
              <w:t xml:space="preserve"> </w:t>
            </w:r>
            <w:r>
              <w:rPr>
                <w:i/>
                <w:sz w:val="24"/>
              </w:rPr>
              <w:t>усилий</w:t>
            </w:r>
            <w:r>
              <w:rPr>
                <w:i/>
                <w:spacing w:val="-3"/>
                <w:sz w:val="24"/>
              </w:rPr>
              <w:t xml:space="preserve"> </w:t>
            </w:r>
            <w:r>
              <w:rPr>
                <w:i/>
                <w:sz w:val="24"/>
              </w:rPr>
              <w:t>в</w:t>
            </w:r>
            <w:r>
              <w:rPr>
                <w:i/>
                <w:spacing w:val="-57"/>
                <w:sz w:val="24"/>
              </w:rPr>
              <w:t xml:space="preserve"> </w:t>
            </w:r>
            <w:r>
              <w:rPr>
                <w:i/>
                <w:sz w:val="24"/>
              </w:rPr>
              <w:t>сохранении</w:t>
            </w:r>
            <w:r>
              <w:rPr>
                <w:i/>
                <w:spacing w:val="-3"/>
                <w:sz w:val="24"/>
              </w:rPr>
              <w:t xml:space="preserve"> </w:t>
            </w:r>
            <w:r>
              <w:rPr>
                <w:i/>
                <w:sz w:val="24"/>
              </w:rPr>
              <w:t>здоровья,</w:t>
            </w:r>
            <w:r>
              <w:rPr>
                <w:i/>
                <w:spacing w:val="-2"/>
                <w:sz w:val="24"/>
              </w:rPr>
              <w:t xml:space="preserve"> </w:t>
            </w:r>
            <w:r>
              <w:rPr>
                <w:i/>
                <w:sz w:val="24"/>
              </w:rPr>
              <w:t>знающий</w:t>
            </w:r>
            <w:r>
              <w:rPr>
                <w:i/>
                <w:spacing w:val="-3"/>
                <w:sz w:val="24"/>
              </w:rPr>
              <w:t xml:space="preserve"> </w:t>
            </w:r>
            <w:r>
              <w:rPr>
                <w:i/>
                <w:sz w:val="24"/>
              </w:rPr>
              <w:t>и</w:t>
            </w:r>
            <w:r>
              <w:rPr>
                <w:i/>
                <w:spacing w:val="-2"/>
                <w:sz w:val="24"/>
              </w:rPr>
              <w:t xml:space="preserve"> </w:t>
            </w:r>
            <w:r>
              <w:rPr>
                <w:i/>
                <w:sz w:val="24"/>
              </w:rPr>
              <w:t>соблюдающий</w:t>
            </w:r>
            <w:r>
              <w:rPr>
                <w:i/>
                <w:spacing w:val="-5"/>
                <w:sz w:val="24"/>
              </w:rPr>
              <w:t xml:space="preserve"> </w:t>
            </w:r>
            <w:r>
              <w:rPr>
                <w:i/>
                <w:sz w:val="24"/>
              </w:rPr>
              <w:t>правила</w:t>
            </w:r>
            <w:r>
              <w:rPr>
                <w:i/>
                <w:spacing w:val="-3"/>
                <w:sz w:val="24"/>
              </w:rPr>
              <w:t xml:space="preserve"> </w:t>
            </w:r>
            <w:r>
              <w:rPr>
                <w:i/>
                <w:sz w:val="24"/>
              </w:rPr>
              <w:t>безопасности,</w:t>
            </w:r>
            <w:r>
              <w:rPr>
                <w:i/>
                <w:spacing w:val="-1"/>
                <w:sz w:val="24"/>
              </w:rPr>
              <w:t xml:space="preserve"> </w:t>
            </w:r>
            <w:r>
              <w:rPr>
                <w:i/>
                <w:sz w:val="24"/>
              </w:rPr>
              <w:t>безопасного</w:t>
            </w:r>
          </w:p>
          <w:p w:rsidR="006E617E" w:rsidRDefault="006E617E" w:rsidP="006F6E3E">
            <w:pPr>
              <w:pStyle w:val="TableParagraph"/>
              <w:ind w:left="2289"/>
              <w:rPr>
                <w:i/>
                <w:sz w:val="24"/>
              </w:rPr>
            </w:pPr>
            <w:r>
              <w:rPr>
                <w:i/>
                <w:sz w:val="24"/>
              </w:rPr>
              <w:t>поведения,</w:t>
            </w:r>
            <w:r>
              <w:rPr>
                <w:i/>
                <w:spacing w:val="-2"/>
                <w:sz w:val="24"/>
              </w:rPr>
              <w:t xml:space="preserve"> </w:t>
            </w:r>
            <w:r>
              <w:rPr>
                <w:i/>
                <w:sz w:val="24"/>
              </w:rPr>
              <w:t>в</w:t>
            </w:r>
            <w:r>
              <w:rPr>
                <w:i/>
                <w:spacing w:val="-1"/>
                <w:sz w:val="24"/>
              </w:rPr>
              <w:t xml:space="preserve"> </w:t>
            </w:r>
            <w:r>
              <w:rPr>
                <w:i/>
                <w:sz w:val="24"/>
              </w:rPr>
              <w:t>том</w:t>
            </w:r>
            <w:r>
              <w:rPr>
                <w:i/>
                <w:spacing w:val="-2"/>
                <w:sz w:val="24"/>
              </w:rPr>
              <w:t xml:space="preserve"> </w:t>
            </w:r>
            <w:r>
              <w:rPr>
                <w:i/>
                <w:sz w:val="24"/>
              </w:rPr>
              <w:t>числе</w:t>
            </w:r>
            <w:r>
              <w:rPr>
                <w:i/>
                <w:spacing w:val="-3"/>
                <w:sz w:val="24"/>
              </w:rPr>
              <w:t xml:space="preserve"> </w:t>
            </w:r>
            <w:r>
              <w:rPr>
                <w:i/>
                <w:sz w:val="24"/>
              </w:rPr>
              <w:t>в</w:t>
            </w:r>
            <w:r>
              <w:rPr>
                <w:i/>
                <w:spacing w:val="-3"/>
                <w:sz w:val="24"/>
              </w:rPr>
              <w:t xml:space="preserve"> </w:t>
            </w:r>
            <w:r>
              <w:rPr>
                <w:i/>
                <w:sz w:val="24"/>
              </w:rPr>
              <w:t>информационной</w:t>
            </w:r>
            <w:r>
              <w:rPr>
                <w:i/>
                <w:spacing w:val="-1"/>
                <w:sz w:val="24"/>
              </w:rPr>
              <w:t xml:space="preserve"> </w:t>
            </w:r>
            <w:r>
              <w:rPr>
                <w:i/>
                <w:sz w:val="24"/>
              </w:rPr>
              <w:t>среде;</w:t>
            </w:r>
          </w:p>
          <w:p w:rsidR="006E617E" w:rsidRDefault="006E617E" w:rsidP="006F6E3E">
            <w:pPr>
              <w:pStyle w:val="TableParagraph"/>
              <w:ind w:left="703" w:firstLine="215"/>
              <w:rPr>
                <w:i/>
                <w:sz w:val="24"/>
              </w:rPr>
            </w:pPr>
            <w:r>
              <w:rPr>
                <w:i/>
                <w:sz w:val="24"/>
              </w:rPr>
              <w:t>выражающий</w:t>
            </w:r>
            <w:r>
              <w:rPr>
                <w:i/>
                <w:spacing w:val="-4"/>
                <w:sz w:val="24"/>
              </w:rPr>
              <w:t xml:space="preserve"> </w:t>
            </w:r>
            <w:r>
              <w:rPr>
                <w:i/>
                <w:sz w:val="24"/>
              </w:rPr>
              <w:t>установку</w:t>
            </w:r>
            <w:r>
              <w:rPr>
                <w:i/>
                <w:spacing w:val="-3"/>
                <w:sz w:val="24"/>
              </w:rPr>
              <w:t xml:space="preserve"> </w:t>
            </w:r>
            <w:r>
              <w:rPr>
                <w:i/>
                <w:sz w:val="24"/>
              </w:rPr>
              <w:t>на</w:t>
            </w:r>
            <w:r>
              <w:rPr>
                <w:i/>
                <w:spacing w:val="-5"/>
                <w:sz w:val="24"/>
              </w:rPr>
              <w:t xml:space="preserve"> </w:t>
            </w:r>
            <w:r>
              <w:rPr>
                <w:i/>
                <w:sz w:val="24"/>
              </w:rPr>
              <w:t>здоровый</w:t>
            </w:r>
            <w:r>
              <w:rPr>
                <w:i/>
                <w:spacing w:val="-3"/>
                <w:sz w:val="24"/>
              </w:rPr>
              <w:t xml:space="preserve"> </w:t>
            </w:r>
            <w:r>
              <w:rPr>
                <w:i/>
                <w:sz w:val="24"/>
              </w:rPr>
              <w:t>образ</w:t>
            </w:r>
            <w:r>
              <w:rPr>
                <w:i/>
                <w:spacing w:val="-3"/>
                <w:sz w:val="24"/>
              </w:rPr>
              <w:t xml:space="preserve"> </w:t>
            </w:r>
            <w:r>
              <w:rPr>
                <w:i/>
                <w:sz w:val="24"/>
              </w:rPr>
              <w:t>жизни</w:t>
            </w:r>
            <w:r>
              <w:rPr>
                <w:i/>
                <w:spacing w:val="-4"/>
                <w:sz w:val="24"/>
              </w:rPr>
              <w:t xml:space="preserve"> </w:t>
            </w:r>
            <w:r>
              <w:rPr>
                <w:i/>
                <w:sz w:val="24"/>
              </w:rPr>
              <w:t>(здоровое</w:t>
            </w:r>
            <w:r>
              <w:rPr>
                <w:i/>
                <w:spacing w:val="-4"/>
                <w:sz w:val="24"/>
              </w:rPr>
              <w:t xml:space="preserve"> </w:t>
            </w:r>
            <w:r>
              <w:rPr>
                <w:i/>
                <w:sz w:val="24"/>
              </w:rPr>
              <w:t>питание,</w:t>
            </w:r>
            <w:r>
              <w:rPr>
                <w:i/>
                <w:spacing w:val="-5"/>
                <w:sz w:val="24"/>
              </w:rPr>
              <w:t xml:space="preserve"> </w:t>
            </w:r>
            <w:r>
              <w:rPr>
                <w:i/>
                <w:sz w:val="24"/>
              </w:rPr>
              <w:t>соблюдение</w:t>
            </w:r>
            <w:r>
              <w:rPr>
                <w:i/>
                <w:spacing w:val="-57"/>
                <w:sz w:val="24"/>
              </w:rPr>
              <w:t xml:space="preserve"> </w:t>
            </w:r>
            <w:r>
              <w:rPr>
                <w:i/>
                <w:sz w:val="24"/>
              </w:rPr>
              <w:t>гигиенических</w:t>
            </w:r>
            <w:r>
              <w:rPr>
                <w:i/>
                <w:spacing w:val="-2"/>
                <w:sz w:val="24"/>
              </w:rPr>
              <w:t xml:space="preserve"> </w:t>
            </w:r>
            <w:r>
              <w:rPr>
                <w:i/>
                <w:sz w:val="24"/>
              </w:rPr>
              <w:t>правил,</w:t>
            </w:r>
            <w:r>
              <w:rPr>
                <w:i/>
                <w:spacing w:val="-2"/>
                <w:sz w:val="24"/>
              </w:rPr>
              <w:t xml:space="preserve"> </w:t>
            </w:r>
            <w:r>
              <w:rPr>
                <w:i/>
                <w:sz w:val="24"/>
              </w:rPr>
              <w:t>сбалансированный</w:t>
            </w:r>
            <w:r>
              <w:rPr>
                <w:i/>
                <w:spacing w:val="-1"/>
                <w:sz w:val="24"/>
              </w:rPr>
              <w:t xml:space="preserve"> </w:t>
            </w:r>
            <w:r>
              <w:rPr>
                <w:i/>
                <w:sz w:val="24"/>
              </w:rPr>
              <w:t>режим</w:t>
            </w:r>
            <w:r>
              <w:rPr>
                <w:i/>
                <w:spacing w:val="-3"/>
                <w:sz w:val="24"/>
              </w:rPr>
              <w:t xml:space="preserve"> </w:t>
            </w:r>
            <w:r>
              <w:rPr>
                <w:i/>
                <w:sz w:val="24"/>
              </w:rPr>
              <w:t>занятий</w:t>
            </w:r>
            <w:r>
              <w:rPr>
                <w:i/>
                <w:spacing w:val="-3"/>
                <w:sz w:val="24"/>
              </w:rPr>
              <w:t xml:space="preserve"> </w:t>
            </w:r>
            <w:r>
              <w:rPr>
                <w:i/>
                <w:sz w:val="24"/>
              </w:rPr>
              <w:t>и</w:t>
            </w:r>
            <w:r>
              <w:rPr>
                <w:i/>
                <w:spacing w:val="-1"/>
                <w:sz w:val="24"/>
              </w:rPr>
              <w:t xml:space="preserve"> </w:t>
            </w:r>
            <w:r>
              <w:rPr>
                <w:i/>
                <w:sz w:val="24"/>
              </w:rPr>
              <w:t>отдыха,</w:t>
            </w:r>
            <w:r>
              <w:rPr>
                <w:i/>
                <w:spacing w:val="-2"/>
                <w:sz w:val="24"/>
              </w:rPr>
              <w:t xml:space="preserve"> </w:t>
            </w:r>
            <w:r>
              <w:rPr>
                <w:i/>
                <w:sz w:val="24"/>
              </w:rPr>
              <w:t>регулярную</w:t>
            </w:r>
          </w:p>
          <w:p w:rsidR="006E617E" w:rsidRDefault="006E617E" w:rsidP="006F6E3E">
            <w:pPr>
              <w:pStyle w:val="TableParagraph"/>
              <w:ind w:left="3471"/>
              <w:rPr>
                <w:i/>
                <w:sz w:val="24"/>
              </w:rPr>
            </w:pPr>
            <w:r>
              <w:rPr>
                <w:i/>
                <w:sz w:val="24"/>
              </w:rPr>
              <w:t>физическую</w:t>
            </w:r>
            <w:r>
              <w:rPr>
                <w:i/>
                <w:spacing w:val="-3"/>
                <w:sz w:val="24"/>
              </w:rPr>
              <w:t xml:space="preserve"> </w:t>
            </w:r>
            <w:r>
              <w:rPr>
                <w:i/>
                <w:sz w:val="24"/>
              </w:rPr>
              <w:t>активность);</w:t>
            </w:r>
          </w:p>
          <w:p w:rsidR="006E617E" w:rsidRDefault="006E617E" w:rsidP="006F6E3E">
            <w:pPr>
              <w:pStyle w:val="TableParagraph"/>
              <w:spacing w:line="270" w:lineRule="atLeast"/>
              <w:ind w:left="293" w:right="283" w:firstLine="928"/>
              <w:rPr>
                <w:i/>
                <w:sz w:val="24"/>
              </w:rPr>
            </w:pPr>
            <w:r>
              <w:rPr>
                <w:i/>
                <w:sz w:val="24"/>
              </w:rPr>
              <w:t>проявляющий неприятие вредных привычек (курения, употребления алкоголя,</w:t>
            </w:r>
            <w:r>
              <w:rPr>
                <w:i/>
                <w:spacing w:val="1"/>
                <w:sz w:val="24"/>
              </w:rPr>
              <w:t xml:space="preserve"> </w:t>
            </w:r>
            <w:r>
              <w:rPr>
                <w:i/>
                <w:sz w:val="24"/>
              </w:rPr>
              <w:t>наркотиков,</w:t>
            </w:r>
            <w:r>
              <w:rPr>
                <w:i/>
                <w:spacing w:val="-2"/>
                <w:sz w:val="24"/>
              </w:rPr>
              <w:t xml:space="preserve"> </w:t>
            </w:r>
            <w:r>
              <w:rPr>
                <w:i/>
                <w:sz w:val="24"/>
              </w:rPr>
              <w:t>игровой</w:t>
            </w:r>
            <w:r>
              <w:rPr>
                <w:i/>
                <w:spacing w:val="-1"/>
                <w:sz w:val="24"/>
              </w:rPr>
              <w:t xml:space="preserve"> </w:t>
            </w:r>
            <w:r>
              <w:rPr>
                <w:i/>
                <w:sz w:val="24"/>
              </w:rPr>
              <w:t>и</w:t>
            </w:r>
            <w:r>
              <w:rPr>
                <w:i/>
                <w:spacing w:val="-2"/>
                <w:sz w:val="24"/>
              </w:rPr>
              <w:t xml:space="preserve"> </w:t>
            </w:r>
            <w:r>
              <w:rPr>
                <w:i/>
                <w:sz w:val="24"/>
              </w:rPr>
              <w:t>иных</w:t>
            </w:r>
            <w:r>
              <w:rPr>
                <w:i/>
                <w:spacing w:val="-2"/>
                <w:sz w:val="24"/>
              </w:rPr>
              <w:t xml:space="preserve"> </w:t>
            </w:r>
            <w:r>
              <w:rPr>
                <w:i/>
                <w:sz w:val="24"/>
              </w:rPr>
              <w:t>форм</w:t>
            </w:r>
            <w:r>
              <w:rPr>
                <w:i/>
                <w:spacing w:val="-2"/>
                <w:sz w:val="24"/>
              </w:rPr>
              <w:t xml:space="preserve"> </w:t>
            </w:r>
            <w:r>
              <w:rPr>
                <w:i/>
                <w:sz w:val="24"/>
              </w:rPr>
              <w:t>зависимостей),</w:t>
            </w:r>
            <w:r>
              <w:rPr>
                <w:i/>
                <w:spacing w:val="-1"/>
                <w:sz w:val="24"/>
              </w:rPr>
              <w:t xml:space="preserve"> </w:t>
            </w:r>
            <w:r>
              <w:rPr>
                <w:i/>
                <w:sz w:val="24"/>
              </w:rPr>
              <w:t>понимание</w:t>
            </w:r>
            <w:r>
              <w:rPr>
                <w:i/>
                <w:spacing w:val="-3"/>
                <w:sz w:val="24"/>
              </w:rPr>
              <w:t xml:space="preserve"> </w:t>
            </w:r>
            <w:r>
              <w:rPr>
                <w:i/>
                <w:sz w:val="24"/>
              </w:rPr>
              <w:t>их</w:t>
            </w:r>
            <w:r>
              <w:rPr>
                <w:i/>
                <w:spacing w:val="-2"/>
                <w:sz w:val="24"/>
              </w:rPr>
              <w:t xml:space="preserve"> </w:t>
            </w:r>
            <w:r>
              <w:rPr>
                <w:i/>
                <w:sz w:val="24"/>
              </w:rPr>
              <w:t>последствий,</w:t>
            </w:r>
            <w:r>
              <w:rPr>
                <w:i/>
                <w:spacing w:val="-2"/>
                <w:sz w:val="24"/>
              </w:rPr>
              <w:t xml:space="preserve"> </w:t>
            </w:r>
            <w:r>
              <w:rPr>
                <w:i/>
                <w:sz w:val="24"/>
              </w:rPr>
              <w:t>вреда</w:t>
            </w:r>
            <w:r>
              <w:rPr>
                <w:i/>
                <w:spacing w:val="-1"/>
                <w:sz w:val="24"/>
              </w:rPr>
              <w:t xml:space="preserve"> </w:t>
            </w:r>
            <w:r>
              <w:rPr>
                <w:i/>
                <w:sz w:val="24"/>
              </w:rPr>
              <w:t>для</w:t>
            </w:r>
          </w:p>
        </w:tc>
      </w:tr>
    </w:tbl>
    <w:p w:rsidR="006E617E" w:rsidRDefault="006E617E" w:rsidP="006E617E">
      <w:pPr>
        <w:spacing w:line="270" w:lineRule="atLeast"/>
        <w:rPr>
          <w:sz w:val="24"/>
        </w:rPr>
        <w:sectPr w:rsidR="006E617E">
          <w:headerReference w:type="default" r:id="rId1524"/>
          <w:footerReference w:type="default" r:id="rId1525"/>
          <w:pgSz w:w="11910" w:h="16850"/>
          <w:pgMar w:top="820" w:right="160" w:bottom="1000" w:left="320" w:header="569" w:footer="814" w:gutter="0"/>
          <w:cols w:space="720"/>
        </w:sectPr>
      </w:pPr>
    </w:p>
    <w:tbl>
      <w:tblPr>
        <w:tblStyle w:val="TableNormal"/>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6E617E" w:rsidTr="006F6E3E">
        <w:trPr>
          <w:trHeight w:val="1380"/>
        </w:trPr>
        <w:tc>
          <w:tcPr>
            <w:tcW w:w="9640" w:type="dxa"/>
          </w:tcPr>
          <w:p w:rsidR="006E617E" w:rsidRDefault="006E617E" w:rsidP="006F6E3E">
            <w:pPr>
              <w:pStyle w:val="TableParagraph"/>
              <w:spacing w:line="268" w:lineRule="exact"/>
              <w:ind w:left="2866"/>
              <w:rPr>
                <w:i/>
                <w:sz w:val="24"/>
              </w:rPr>
            </w:pPr>
            <w:r>
              <w:rPr>
                <w:i/>
                <w:sz w:val="24"/>
              </w:rPr>
              <w:lastRenderedPageBreak/>
              <w:t>физического</w:t>
            </w:r>
            <w:r>
              <w:rPr>
                <w:i/>
                <w:spacing w:val="-2"/>
                <w:sz w:val="24"/>
              </w:rPr>
              <w:t xml:space="preserve"> </w:t>
            </w:r>
            <w:r>
              <w:rPr>
                <w:i/>
                <w:sz w:val="24"/>
              </w:rPr>
              <w:t>и</w:t>
            </w:r>
            <w:r>
              <w:rPr>
                <w:i/>
                <w:spacing w:val="-1"/>
                <w:sz w:val="24"/>
              </w:rPr>
              <w:t xml:space="preserve"> </w:t>
            </w:r>
            <w:r>
              <w:rPr>
                <w:i/>
                <w:sz w:val="24"/>
              </w:rPr>
              <w:t>психического</w:t>
            </w:r>
            <w:r>
              <w:rPr>
                <w:i/>
                <w:spacing w:val="-1"/>
                <w:sz w:val="24"/>
              </w:rPr>
              <w:t xml:space="preserve"> </w:t>
            </w:r>
            <w:r>
              <w:rPr>
                <w:i/>
                <w:sz w:val="24"/>
              </w:rPr>
              <w:t>здоровья;</w:t>
            </w:r>
          </w:p>
          <w:p w:rsidR="006E617E" w:rsidRDefault="006E617E" w:rsidP="006F6E3E">
            <w:pPr>
              <w:pStyle w:val="TableParagraph"/>
              <w:ind w:left="1291" w:hanging="423"/>
              <w:rPr>
                <w:i/>
                <w:sz w:val="24"/>
              </w:rPr>
            </w:pPr>
            <w:r>
              <w:rPr>
                <w:i/>
                <w:sz w:val="24"/>
              </w:rPr>
              <w:t>умеющий</w:t>
            </w:r>
            <w:r>
              <w:rPr>
                <w:i/>
                <w:spacing w:val="-3"/>
                <w:sz w:val="24"/>
              </w:rPr>
              <w:t xml:space="preserve"> </w:t>
            </w:r>
            <w:r>
              <w:rPr>
                <w:i/>
                <w:sz w:val="24"/>
              </w:rPr>
              <w:t>осознавать</w:t>
            </w:r>
            <w:r>
              <w:rPr>
                <w:i/>
                <w:spacing w:val="-2"/>
                <w:sz w:val="24"/>
              </w:rPr>
              <w:t xml:space="preserve"> </w:t>
            </w:r>
            <w:r>
              <w:rPr>
                <w:i/>
                <w:sz w:val="24"/>
              </w:rPr>
              <w:t>физическое</w:t>
            </w:r>
            <w:r>
              <w:rPr>
                <w:i/>
                <w:spacing w:val="-3"/>
                <w:sz w:val="24"/>
              </w:rPr>
              <w:t xml:space="preserve"> </w:t>
            </w:r>
            <w:r>
              <w:rPr>
                <w:i/>
                <w:sz w:val="24"/>
              </w:rPr>
              <w:t>и</w:t>
            </w:r>
            <w:r>
              <w:rPr>
                <w:i/>
                <w:spacing w:val="-2"/>
                <w:sz w:val="24"/>
              </w:rPr>
              <w:t xml:space="preserve"> </w:t>
            </w:r>
            <w:r>
              <w:rPr>
                <w:i/>
                <w:sz w:val="24"/>
              </w:rPr>
              <w:t>эмоциональное</w:t>
            </w:r>
            <w:r>
              <w:rPr>
                <w:i/>
                <w:spacing w:val="-3"/>
                <w:sz w:val="24"/>
              </w:rPr>
              <w:t xml:space="preserve"> </w:t>
            </w:r>
            <w:r>
              <w:rPr>
                <w:i/>
                <w:sz w:val="24"/>
              </w:rPr>
              <w:t>состояние</w:t>
            </w:r>
            <w:r>
              <w:rPr>
                <w:i/>
                <w:spacing w:val="-2"/>
                <w:sz w:val="24"/>
              </w:rPr>
              <w:t xml:space="preserve"> </w:t>
            </w:r>
            <w:r>
              <w:rPr>
                <w:i/>
                <w:sz w:val="24"/>
              </w:rPr>
              <w:t>(своѐ</w:t>
            </w:r>
            <w:r>
              <w:rPr>
                <w:i/>
                <w:spacing w:val="-3"/>
                <w:sz w:val="24"/>
              </w:rPr>
              <w:t xml:space="preserve"> </w:t>
            </w:r>
            <w:r>
              <w:rPr>
                <w:i/>
                <w:sz w:val="24"/>
              </w:rPr>
              <w:t>и</w:t>
            </w:r>
            <w:r>
              <w:rPr>
                <w:i/>
                <w:spacing w:val="-2"/>
                <w:sz w:val="24"/>
              </w:rPr>
              <w:t xml:space="preserve"> </w:t>
            </w:r>
            <w:r>
              <w:rPr>
                <w:i/>
                <w:sz w:val="24"/>
              </w:rPr>
              <w:t>других</w:t>
            </w:r>
            <w:r>
              <w:rPr>
                <w:i/>
                <w:spacing w:val="-4"/>
                <w:sz w:val="24"/>
              </w:rPr>
              <w:t xml:space="preserve"> </w:t>
            </w:r>
            <w:r>
              <w:rPr>
                <w:i/>
                <w:sz w:val="24"/>
              </w:rPr>
              <w:t>людей),</w:t>
            </w:r>
            <w:r>
              <w:rPr>
                <w:i/>
                <w:spacing w:val="-57"/>
                <w:sz w:val="24"/>
              </w:rPr>
              <w:t xml:space="preserve"> </w:t>
            </w:r>
            <w:r>
              <w:rPr>
                <w:i/>
                <w:sz w:val="24"/>
              </w:rPr>
              <w:t>стремящийся</w:t>
            </w:r>
            <w:r>
              <w:rPr>
                <w:i/>
                <w:spacing w:val="-4"/>
                <w:sz w:val="24"/>
              </w:rPr>
              <w:t xml:space="preserve"> </w:t>
            </w:r>
            <w:r>
              <w:rPr>
                <w:i/>
                <w:sz w:val="24"/>
              </w:rPr>
              <w:t>управлять</w:t>
            </w:r>
            <w:r>
              <w:rPr>
                <w:i/>
                <w:spacing w:val="-1"/>
                <w:sz w:val="24"/>
              </w:rPr>
              <w:t xml:space="preserve"> </w:t>
            </w:r>
            <w:r>
              <w:rPr>
                <w:i/>
                <w:sz w:val="24"/>
              </w:rPr>
              <w:t>собственным</w:t>
            </w:r>
            <w:r>
              <w:rPr>
                <w:i/>
                <w:spacing w:val="-2"/>
                <w:sz w:val="24"/>
              </w:rPr>
              <w:t xml:space="preserve"> </w:t>
            </w:r>
            <w:r>
              <w:rPr>
                <w:i/>
                <w:sz w:val="24"/>
              </w:rPr>
              <w:t>эмоциональным</w:t>
            </w:r>
            <w:r>
              <w:rPr>
                <w:i/>
                <w:spacing w:val="-2"/>
                <w:sz w:val="24"/>
              </w:rPr>
              <w:t xml:space="preserve"> </w:t>
            </w:r>
            <w:r>
              <w:rPr>
                <w:i/>
                <w:sz w:val="24"/>
              </w:rPr>
              <w:t>состоянием;</w:t>
            </w:r>
          </w:p>
          <w:p w:rsidR="006E617E" w:rsidRDefault="006E617E" w:rsidP="006F6E3E">
            <w:pPr>
              <w:pStyle w:val="TableParagraph"/>
              <w:spacing w:line="270" w:lineRule="atLeast"/>
              <w:ind w:left="2431" w:right="469" w:hanging="1181"/>
              <w:rPr>
                <w:i/>
                <w:sz w:val="24"/>
              </w:rPr>
            </w:pPr>
            <w:r>
              <w:rPr>
                <w:i/>
                <w:sz w:val="24"/>
              </w:rPr>
              <w:t>способный адаптироваться к меняющимся социальным, информационным и</w:t>
            </w:r>
            <w:r>
              <w:rPr>
                <w:i/>
                <w:spacing w:val="-57"/>
                <w:sz w:val="24"/>
              </w:rPr>
              <w:t xml:space="preserve"> </w:t>
            </w:r>
            <w:r>
              <w:rPr>
                <w:i/>
                <w:sz w:val="24"/>
              </w:rPr>
              <w:t>природным</w:t>
            </w:r>
            <w:r>
              <w:rPr>
                <w:i/>
                <w:spacing w:val="-2"/>
                <w:sz w:val="24"/>
              </w:rPr>
              <w:t xml:space="preserve"> </w:t>
            </w:r>
            <w:r>
              <w:rPr>
                <w:i/>
                <w:sz w:val="24"/>
              </w:rPr>
              <w:t>условиям,</w:t>
            </w:r>
            <w:r>
              <w:rPr>
                <w:i/>
                <w:spacing w:val="-1"/>
                <w:sz w:val="24"/>
              </w:rPr>
              <w:t xml:space="preserve"> </w:t>
            </w:r>
            <w:r>
              <w:rPr>
                <w:i/>
                <w:sz w:val="24"/>
              </w:rPr>
              <w:t>стрессовым</w:t>
            </w:r>
            <w:r>
              <w:rPr>
                <w:i/>
                <w:spacing w:val="-2"/>
                <w:sz w:val="24"/>
              </w:rPr>
              <w:t xml:space="preserve"> </w:t>
            </w:r>
            <w:r>
              <w:rPr>
                <w:i/>
                <w:sz w:val="24"/>
              </w:rPr>
              <w:t>ситуациям.</w:t>
            </w:r>
          </w:p>
        </w:tc>
      </w:tr>
      <w:tr w:rsidR="006E617E" w:rsidTr="006F6E3E">
        <w:trPr>
          <w:trHeight w:val="518"/>
        </w:trPr>
        <w:tc>
          <w:tcPr>
            <w:tcW w:w="9640" w:type="dxa"/>
          </w:tcPr>
          <w:p w:rsidR="006E617E" w:rsidRDefault="006E617E" w:rsidP="006F6E3E">
            <w:pPr>
              <w:pStyle w:val="TableParagraph"/>
              <w:spacing w:before="1"/>
              <w:ind w:left="2905" w:right="2896"/>
              <w:jc w:val="center"/>
              <w:rPr>
                <w:b/>
                <w:sz w:val="24"/>
              </w:rPr>
            </w:pPr>
            <w:r>
              <w:rPr>
                <w:b/>
                <w:sz w:val="24"/>
              </w:rPr>
              <w:t>Физическое</w:t>
            </w:r>
            <w:r>
              <w:rPr>
                <w:b/>
                <w:spacing w:val="-4"/>
                <w:sz w:val="24"/>
              </w:rPr>
              <w:t xml:space="preserve"> </w:t>
            </w:r>
            <w:r>
              <w:rPr>
                <w:b/>
                <w:sz w:val="24"/>
              </w:rPr>
              <w:t>воспитание</w:t>
            </w:r>
          </w:p>
        </w:tc>
      </w:tr>
      <w:tr w:rsidR="006E617E" w:rsidTr="006F6E3E">
        <w:trPr>
          <w:trHeight w:val="4574"/>
        </w:trPr>
        <w:tc>
          <w:tcPr>
            <w:tcW w:w="9640" w:type="dxa"/>
          </w:tcPr>
          <w:p w:rsidR="006E617E" w:rsidRDefault="006E617E" w:rsidP="006F6E3E">
            <w:pPr>
              <w:pStyle w:val="TableParagraph"/>
              <w:spacing w:before="4"/>
              <w:rPr>
                <w:i/>
                <w:sz w:val="20"/>
              </w:rPr>
            </w:pPr>
          </w:p>
          <w:p w:rsidR="006E617E" w:rsidRDefault="006E617E" w:rsidP="006F6E3E">
            <w:pPr>
              <w:pStyle w:val="TableParagraph"/>
              <w:ind w:left="648"/>
              <w:rPr>
                <w:sz w:val="24"/>
              </w:rPr>
            </w:pPr>
            <w:r>
              <w:rPr>
                <w:sz w:val="24"/>
              </w:rPr>
              <w:t>формирование</w:t>
            </w:r>
            <w:r>
              <w:rPr>
                <w:spacing w:val="-5"/>
                <w:sz w:val="24"/>
              </w:rPr>
              <w:t xml:space="preserve"> </w:t>
            </w:r>
            <w:r>
              <w:rPr>
                <w:sz w:val="24"/>
              </w:rPr>
              <w:t>культуры</w:t>
            </w:r>
            <w:r>
              <w:rPr>
                <w:spacing w:val="-3"/>
                <w:sz w:val="24"/>
              </w:rPr>
              <w:t xml:space="preserve"> </w:t>
            </w:r>
            <w:r>
              <w:rPr>
                <w:sz w:val="24"/>
              </w:rPr>
              <w:t>здоровья</w:t>
            </w:r>
            <w:r>
              <w:rPr>
                <w:spacing w:val="-4"/>
                <w:sz w:val="24"/>
              </w:rPr>
              <w:t xml:space="preserve"> </w:t>
            </w:r>
            <w:r>
              <w:rPr>
                <w:sz w:val="24"/>
              </w:rPr>
              <w:t>и</w:t>
            </w:r>
            <w:r>
              <w:rPr>
                <w:spacing w:val="-3"/>
                <w:sz w:val="24"/>
              </w:rPr>
              <w:t xml:space="preserve"> </w:t>
            </w:r>
            <w:r>
              <w:rPr>
                <w:sz w:val="24"/>
              </w:rPr>
              <w:t>эмоционального</w:t>
            </w:r>
            <w:r>
              <w:rPr>
                <w:spacing w:val="-2"/>
                <w:sz w:val="24"/>
              </w:rPr>
              <w:t xml:space="preserve"> </w:t>
            </w:r>
            <w:r>
              <w:rPr>
                <w:sz w:val="24"/>
              </w:rPr>
              <w:t>благополучия:</w:t>
            </w:r>
          </w:p>
          <w:p w:rsidR="006E617E" w:rsidRDefault="006E617E" w:rsidP="006F6E3E">
            <w:pPr>
              <w:pStyle w:val="TableParagraph"/>
              <w:spacing w:before="5"/>
              <w:rPr>
                <w:i/>
                <w:sz w:val="24"/>
              </w:rPr>
            </w:pPr>
          </w:p>
          <w:p w:rsidR="006E617E" w:rsidRDefault="006E617E" w:rsidP="006F6E3E">
            <w:pPr>
              <w:pStyle w:val="TableParagraph"/>
              <w:spacing w:line="276" w:lineRule="auto"/>
              <w:ind w:left="107" w:right="93" w:firstLine="540"/>
              <w:jc w:val="both"/>
              <w:rPr>
                <w:sz w:val="24"/>
              </w:rPr>
            </w:pPr>
            <w:r>
              <w:rPr>
                <w:sz w:val="24"/>
              </w:rPr>
              <w:t>бережно</w:t>
            </w:r>
            <w:r>
              <w:rPr>
                <w:spacing w:val="1"/>
                <w:sz w:val="24"/>
              </w:rPr>
              <w:t xml:space="preserve"> </w:t>
            </w:r>
            <w:r>
              <w:rPr>
                <w:sz w:val="24"/>
              </w:rPr>
              <w:t>относящийся</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здоровью,</w:t>
            </w:r>
            <w:r>
              <w:rPr>
                <w:spacing w:val="1"/>
                <w:sz w:val="24"/>
              </w:rPr>
              <w:t xml:space="preserve"> </w:t>
            </w:r>
            <w:r>
              <w:rPr>
                <w:sz w:val="24"/>
              </w:rPr>
              <w:t>соблюдающий</w:t>
            </w:r>
            <w:r>
              <w:rPr>
                <w:spacing w:val="1"/>
                <w:sz w:val="24"/>
              </w:rPr>
              <w:t xml:space="preserve"> </w:t>
            </w:r>
            <w:r>
              <w:rPr>
                <w:sz w:val="24"/>
              </w:rPr>
              <w:t>основные</w:t>
            </w:r>
            <w:r>
              <w:rPr>
                <w:spacing w:val="1"/>
                <w:sz w:val="24"/>
              </w:rPr>
              <w:t xml:space="preserve"> </w:t>
            </w:r>
            <w:r>
              <w:rPr>
                <w:sz w:val="24"/>
              </w:rPr>
              <w:t>правила</w:t>
            </w:r>
            <w:r>
              <w:rPr>
                <w:spacing w:val="-57"/>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информационной</w:t>
            </w:r>
            <w:r>
              <w:rPr>
                <w:spacing w:val="2"/>
                <w:sz w:val="24"/>
              </w:rPr>
              <w:t xml:space="preserve"> </w:t>
            </w:r>
            <w:r>
              <w:rPr>
                <w:sz w:val="24"/>
              </w:rPr>
              <w:t>среде;</w:t>
            </w:r>
          </w:p>
          <w:p w:rsidR="006E617E" w:rsidRDefault="006E617E" w:rsidP="006F6E3E">
            <w:pPr>
              <w:pStyle w:val="TableParagraph"/>
              <w:spacing w:before="10"/>
              <w:rPr>
                <w:i/>
                <w:sz w:val="20"/>
              </w:rPr>
            </w:pPr>
          </w:p>
          <w:p w:rsidR="006E617E" w:rsidRDefault="006E617E" w:rsidP="006F6E3E">
            <w:pPr>
              <w:pStyle w:val="TableParagraph"/>
              <w:spacing w:line="276" w:lineRule="auto"/>
              <w:ind w:left="107" w:right="94" w:firstLine="540"/>
              <w:jc w:val="both"/>
              <w:rPr>
                <w:sz w:val="24"/>
              </w:rPr>
            </w:pPr>
            <w:r>
              <w:rPr>
                <w:sz w:val="24"/>
              </w:rPr>
              <w:t>владеющий</w:t>
            </w:r>
            <w:r>
              <w:rPr>
                <w:spacing w:val="1"/>
                <w:sz w:val="24"/>
              </w:rPr>
              <w:t xml:space="preserve"> </w:t>
            </w:r>
            <w:r>
              <w:rPr>
                <w:sz w:val="24"/>
              </w:rPr>
              <w:t>основными</w:t>
            </w:r>
            <w:r>
              <w:rPr>
                <w:spacing w:val="1"/>
                <w:sz w:val="24"/>
              </w:rPr>
              <w:t xml:space="preserve"> </w:t>
            </w:r>
            <w:r>
              <w:rPr>
                <w:sz w:val="24"/>
              </w:rPr>
              <w:t>навыками</w:t>
            </w:r>
            <w:r>
              <w:rPr>
                <w:spacing w:val="1"/>
                <w:sz w:val="24"/>
              </w:rPr>
              <w:t xml:space="preserve"> </w:t>
            </w:r>
            <w:r>
              <w:rPr>
                <w:sz w:val="24"/>
              </w:rPr>
              <w:t>личной</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гигиены,</w:t>
            </w:r>
            <w:r>
              <w:rPr>
                <w:spacing w:val="1"/>
                <w:sz w:val="24"/>
              </w:rPr>
              <w:t xml:space="preserve"> </w:t>
            </w:r>
            <w:r>
              <w:rPr>
                <w:sz w:val="24"/>
              </w:rPr>
              <w:t>безопасного</w:t>
            </w:r>
            <w:r>
              <w:rPr>
                <w:spacing w:val="1"/>
                <w:sz w:val="24"/>
              </w:rPr>
              <w:t xml:space="preserve"> </w:t>
            </w:r>
            <w:r>
              <w:rPr>
                <w:sz w:val="24"/>
              </w:rPr>
              <w:t>поведения в</w:t>
            </w:r>
            <w:r>
              <w:rPr>
                <w:spacing w:val="-1"/>
                <w:sz w:val="24"/>
              </w:rPr>
              <w:t xml:space="preserve"> </w:t>
            </w:r>
            <w:r>
              <w:rPr>
                <w:sz w:val="24"/>
              </w:rPr>
              <w:t>быту, природе,</w:t>
            </w:r>
            <w:r>
              <w:rPr>
                <w:spacing w:val="1"/>
                <w:sz w:val="24"/>
              </w:rPr>
              <w:t xml:space="preserve"> </w:t>
            </w:r>
            <w:r>
              <w:rPr>
                <w:sz w:val="24"/>
              </w:rPr>
              <w:t>обществе;</w:t>
            </w:r>
          </w:p>
          <w:p w:rsidR="006E617E" w:rsidRDefault="006E617E" w:rsidP="006F6E3E">
            <w:pPr>
              <w:pStyle w:val="TableParagraph"/>
              <w:spacing w:before="10"/>
              <w:rPr>
                <w:i/>
                <w:sz w:val="20"/>
              </w:rPr>
            </w:pPr>
          </w:p>
          <w:p w:rsidR="006E617E" w:rsidRDefault="006E617E" w:rsidP="006F6E3E">
            <w:pPr>
              <w:pStyle w:val="TableParagraph"/>
              <w:spacing w:line="278" w:lineRule="auto"/>
              <w:ind w:left="107" w:right="94" w:firstLine="540"/>
              <w:jc w:val="both"/>
              <w:rPr>
                <w:sz w:val="24"/>
              </w:rPr>
            </w:pPr>
            <w:r>
              <w:rPr>
                <w:sz w:val="24"/>
              </w:rPr>
              <w:t>ориентированный на физическое развитие с учетом возможностей здоровья, занятия</w:t>
            </w:r>
            <w:r>
              <w:rPr>
                <w:spacing w:val="1"/>
                <w:sz w:val="24"/>
              </w:rPr>
              <w:t xml:space="preserve"> </w:t>
            </w:r>
            <w:r>
              <w:rPr>
                <w:sz w:val="24"/>
              </w:rPr>
              <w:t>физкультурой</w:t>
            </w:r>
            <w:r>
              <w:rPr>
                <w:spacing w:val="1"/>
                <w:sz w:val="24"/>
              </w:rPr>
              <w:t xml:space="preserve"> </w:t>
            </w:r>
            <w:r>
              <w:rPr>
                <w:sz w:val="24"/>
              </w:rPr>
              <w:t>и</w:t>
            </w:r>
            <w:r>
              <w:rPr>
                <w:spacing w:val="1"/>
                <w:sz w:val="24"/>
              </w:rPr>
              <w:t xml:space="preserve"> </w:t>
            </w:r>
            <w:r>
              <w:rPr>
                <w:sz w:val="24"/>
              </w:rPr>
              <w:t>спортом;</w:t>
            </w:r>
          </w:p>
          <w:p w:rsidR="006E617E" w:rsidRDefault="006E617E" w:rsidP="006F6E3E">
            <w:pPr>
              <w:pStyle w:val="TableParagraph"/>
              <w:spacing w:before="5"/>
              <w:rPr>
                <w:i/>
                <w:sz w:val="20"/>
              </w:rPr>
            </w:pPr>
          </w:p>
          <w:p w:rsidR="006E617E" w:rsidRDefault="006E617E" w:rsidP="006F6E3E">
            <w:pPr>
              <w:pStyle w:val="TableParagraph"/>
              <w:spacing w:before="1" w:line="276" w:lineRule="auto"/>
              <w:ind w:left="107" w:right="100" w:firstLine="540"/>
              <w:jc w:val="both"/>
              <w:rPr>
                <w:sz w:val="24"/>
              </w:rPr>
            </w:pPr>
            <w:r>
              <w:rPr>
                <w:sz w:val="24"/>
              </w:rPr>
              <w:t>сознающий и принимающий свою половую</w:t>
            </w:r>
            <w:r>
              <w:rPr>
                <w:spacing w:val="1"/>
                <w:sz w:val="24"/>
              </w:rPr>
              <w:t xml:space="preserve"> </w:t>
            </w:r>
            <w:r>
              <w:rPr>
                <w:sz w:val="24"/>
              </w:rPr>
              <w:t>принадлежность,</w:t>
            </w:r>
            <w:r>
              <w:rPr>
                <w:spacing w:val="1"/>
                <w:sz w:val="24"/>
              </w:rPr>
              <w:t xml:space="preserve"> </w:t>
            </w:r>
            <w:r>
              <w:rPr>
                <w:sz w:val="24"/>
              </w:rPr>
              <w:t>соответствующие</w:t>
            </w:r>
            <w:r>
              <w:rPr>
                <w:spacing w:val="1"/>
                <w:sz w:val="24"/>
              </w:rPr>
              <w:t xml:space="preserve"> </w:t>
            </w:r>
            <w:r>
              <w:rPr>
                <w:sz w:val="24"/>
              </w:rPr>
              <w:t>ей</w:t>
            </w:r>
            <w:r>
              <w:rPr>
                <w:spacing w:val="1"/>
                <w:sz w:val="24"/>
              </w:rPr>
              <w:t xml:space="preserve"> </w:t>
            </w:r>
            <w:r>
              <w:rPr>
                <w:sz w:val="24"/>
              </w:rPr>
              <w:t>психофизические</w:t>
            </w:r>
            <w:r>
              <w:rPr>
                <w:spacing w:val="-1"/>
                <w:sz w:val="24"/>
              </w:rPr>
              <w:t xml:space="preserve"> </w:t>
            </w:r>
            <w:r>
              <w:rPr>
                <w:sz w:val="24"/>
              </w:rPr>
              <w:t>и</w:t>
            </w:r>
            <w:r>
              <w:rPr>
                <w:spacing w:val="-2"/>
                <w:sz w:val="24"/>
              </w:rPr>
              <w:t xml:space="preserve"> </w:t>
            </w:r>
            <w:r>
              <w:rPr>
                <w:sz w:val="24"/>
              </w:rPr>
              <w:t>поведенческие</w:t>
            </w:r>
            <w:r>
              <w:rPr>
                <w:spacing w:val="-1"/>
                <w:sz w:val="24"/>
              </w:rPr>
              <w:t xml:space="preserve"> </w:t>
            </w:r>
            <w:r>
              <w:rPr>
                <w:sz w:val="24"/>
              </w:rPr>
              <w:t>особенности</w:t>
            </w:r>
            <w:r>
              <w:rPr>
                <w:spacing w:val="2"/>
                <w:sz w:val="24"/>
              </w:rPr>
              <w:t xml:space="preserve"> </w:t>
            </w:r>
            <w:r>
              <w:rPr>
                <w:sz w:val="24"/>
              </w:rPr>
              <w:t>с учетом</w:t>
            </w:r>
            <w:r>
              <w:rPr>
                <w:spacing w:val="-1"/>
                <w:sz w:val="24"/>
              </w:rPr>
              <w:t xml:space="preserve"> </w:t>
            </w:r>
            <w:r>
              <w:rPr>
                <w:sz w:val="24"/>
              </w:rPr>
              <w:t>возраста.</w:t>
            </w:r>
          </w:p>
        </w:tc>
      </w:tr>
      <w:tr w:rsidR="006E617E" w:rsidTr="006F6E3E">
        <w:trPr>
          <w:trHeight w:val="517"/>
        </w:trPr>
        <w:tc>
          <w:tcPr>
            <w:tcW w:w="9640" w:type="dxa"/>
          </w:tcPr>
          <w:p w:rsidR="006E617E" w:rsidRDefault="006E617E" w:rsidP="006F6E3E">
            <w:pPr>
              <w:pStyle w:val="TableParagraph"/>
              <w:spacing w:line="275" w:lineRule="exact"/>
              <w:ind w:left="2903" w:right="2896"/>
              <w:jc w:val="center"/>
              <w:rPr>
                <w:b/>
                <w:sz w:val="24"/>
              </w:rPr>
            </w:pPr>
            <w:r>
              <w:rPr>
                <w:b/>
                <w:sz w:val="24"/>
              </w:rPr>
              <w:t>Трудовое</w:t>
            </w:r>
            <w:r>
              <w:rPr>
                <w:b/>
                <w:spacing w:val="-3"/>
                <w:sz w:val="24"/>
              </w:rPr>
              <w:t xml:space="preserve"> </w:t>
            </w:r>
            <w:r>
              <w:rPr>
                <w:b/>
                <w:sz w:val="24"/>
              </w:rPr>
              <w:t>воспитание</w:t>
            </w:r>
          </w:p>
        </w:tc>
      </w:tr>
      <w:tr w:rsidR="006E617E" w:rsidTr="006F6E3E">
        <w:trPr>
          <w:trHeight w:val="3587"/>
        </w:trPr>
        <w:tc>
          <w:tcPr>
            <w:tcW w:w="9640" w:type="dxa"/>
          </w:tcPr>
          <w:p w:rsidR="006E617E" w:rsidRDefault="006E617E" w:rsidP="006F6E3E">
            <w:pPr>
              <w:pStyle w:val="TableParagraph"/>
              <w:ind w:left="107" w:right="419" w:firstLine="761"/>
              <w:jc w:val="both"/>
              <w:rPr>
                <w:i/>
                <w:sz w:val="24"/>
              </w:rPr>
            </w:pPr>
            <w:r>
              <w:rPr>
                <w:i/>
                <w:sz w:val="24"/>
              </w:rPr>
              <w:t>уважающий труд, результаты своего труда, труда других людей; проявляющий</w:t>
            </w:r>
            <w:r>
              <w:rPr>
                <w:i/>
                <w:spacing w:val="-58"/>
                <w:sz w:val="24"/>
              </w:rPr>
              <w:t xml:space="preserve"> </w:t>
            </w:r>
            <w:r>
              <w:rPr>
                <w:i/>
                <w:sz w:val="24"/>
              </w:rPr>
              <w:t>интерес к практическому изучению профессий и труда различного рода, в том числе на</w:t>
            </w:r>
            <w:r>
              <w:rPr>
                <w:i/>
                <w:spacing w:val="-57"/>
                <w:sz w:val="24"/>
              </w:rPr>
              <w:t xml:space="preserve"> </w:t>
            </w:r>
            <w:r>
              <w:rPr>
                <w:i/>
                <w:sz w:val="24"/>
              </w:rPr>
              <w:t>основе</w:t>
            </w:r>
            <w:r>
              <w:rPr>
                <w:i/>
                <w:spacing w:val="-2"/>
                <w:sz w:val="24"/>
              </w:rPr>
              <w:t xml:space="preserve"> </w:t>
            </w:r>
            <w:r>
              <w:rPr>
                <w:i/>
                <w:sz w:val="24"/>
              </w:rPr>
              <w:t>применения</w:t>
            </w:r>
            <w:r>
              <w:rPr>
                <w:i/>
                <w:spacing w:val="-1"/>
                <w:sz w:val="24"/>
              </w:rPr>
              <w:t xml:space="preserve"> </w:t>
            </w:r>
            <w:r>
              <w:rPr>
                <w:i/>
                <w:sz w:val="24"/>
              </w:rPr>
              <w:t>предметных</w:t>
            </w:r>
            <w:r>
              <w:rPr>
                <w:i/>
                <w:spacing w:val="-1"/>
                <w:sz w:val="24"/>
              </w:rPr>
              <w:t xml:space="preserve"> </w:t>
            </w:r>
            <w:r>
              <w:rPr>
                <w:i/>
                <w:sz w:val="24"/>
              </w:rPr>
              <w:t>знаний;</w:t>
            </w:r>
          </w:p>
          <w:p w:rsidR="006E617E" w:rsidRDefault="006E617E" w:rsidP="006F6E3E">
            <w:pPr>
              <w:pStyle w:val="TableParagraph"/>
              <w:ind w:left="235" w:right="154" w:firstLine="683"/>
              <w:jc w:val="both"/>
              <w:rPr>
                <w:i/>
                <w:sz w:val="24"/>
              </w:rPr>
            </w:pPr>
            <w:r>
              <w:rPr>
                <w:i/>
                <w:sz w:val="24"/>
              </w:rPr>
              <w:t>сознающий</w:t>
            </w:r>
            <w:r>
              <w:rPr>
                <w:i/>
                <w:spacing w:val="-4"/>
                <w:sz w:val="24"/>
              </w:rPr>
              <w:t xml:space="preserve"> </w:t>
            </w:r>
            <w:r>
              <w:rPr>
                <w:i/>
                <w:sz w:val="24"/>
              </w:rPr>
              <w:t>важность</w:t>
            </w:r>
            <w:r>
              <w:rPr>
                <w:i/>
                <w:spacing w:val="-3"/>
                <w:sz w:val="24"/>
              </w:rPr>
              <w:t xml:space="preserve"> </w:t>
            </w:r>
            <w:r>
              <w:rPr>
                <w:i/>
                <w:sz w:val="24"/>
              </w:rPr>
              <w:t>трудолюбия,</w:t>
            </w:r>
            <w:r>
              <w:rPr>
                <w:i/>
                <w:spacing w:val="-4"/>
                <w:sz w:val="24"/>
              </w:rPr>
              <w:t xml:space="preserve"> </w:t>
            </w:r>
            <w:r>
              <w:rPr>
                <w:i/>
                <w:sz w:val="24"/>
              </w:rPr>
              <w:t>обучения</w:t>
            </w:r>
            <w:r>
              <w:rPr>
                <w:i/>
                <w:spacing w:val="-3"/>
                <w:sz w:val="24"/>
              </w:rPr>
              <w:t xml:space="preserve"> </w:t>
            </w:r>
            <w:r>
              <w:rPr>
                <w:i/>
                <w:sz w:val="24"/>
              </w:rPr>
              <w:t>труду,</w:t>
            </w:r>
            <w:r>
              <w:rPr>
                <w:i/>
                <w:spacing w:val="-3"/>
                <w:sz w:val="24"/>
              </w:rPr>
              <w:t xml:space="preserve"> </w:t>
            </w:r>
            <w:r>
              <w:rPr>
                <w:i/>
                <w:sz w:val="24"/>
              </w:rPr>
              <w:t>накопления</w:t>
            </w:r>
            <w:r>
              <w:rPr>
                <w:i/>
                <w:spacing w:val="-6"/>
                <w:sz w:val="24"/>
              </w:rPr>
              <w:t xml:space="preserve"> </w:t>
            </w:r>
            <w:r>
              <w:rPr>
                <w:i/>
                <w:sz w:val="24"/>
              </w:rPr>
              <w:t>навыков</w:t>
            </w:r>
            <w:r>
              <w:rPr>
                <w:i/>
                <w:spacing w:val="-3"/>
                <w:sz w:val="24"/>
              </w:rPr>
              <w:t xml:space="preserve"> </w:t>
            </w:r>
            <w:r>
              <w:rPr>
                <w:i/>
                <w:sz w:val="24"/>
              </w:rPr>
              <w:t>трудовой</w:t>
            </w:r>
            <w:r>
              <w:rPr>
                <w:i/>
                <w:spacing w:val="-58"/>
                <w:sz w:val="24"/>
              </w:rPr>
              <w:t xml:space="preserve"> </w:t>
            </w:r>
            <w:r>
              <w:rPr>
                <w:i/>
                <w:sz w:val="24"/>
              </w:rPr>
              <w:t>деятельности</w:t>
            </w:r>
            <w:r>
              <w:rPr>
                <w:i/>
                <w:spacing w:val="-4"/>
                <w:sz w:val="24"/>
              </w:rPr>
              <w:t xml:space="preserve"> </w:t>
            </w:r>
            <w:r>
              <w:rPr>
                <w:i/>
                <w:sz w:val="24"/>
              </w:rPr>
              <w:t>на</w:t>
            </w:r>
            <w:r>
              <w:rPr>
                <w:i/>
                <w:spacing w:val="-3"/>
                <w:sz w:val="24"/>
              </w:rPr>
              <w:t xml:space="preserve"> </w:t>
            </w:r>
            <w:r>
              <w:rPr>
                <w:i/>
                <w:sz w:val="24"/>
              </w:rPr>
              <w:t>протяжении</w:t>
            </w:r>
            <w:r>
              <w:rPr>
                <w:i/>
                <w:spacing w:val="-3"/>
                <w:sz w:val="24"/>
              </w:rPr>
              <w:t xml:space="preserve"> </w:t>
            </w:r>
            <w:r>
              <w:rPr>
                <w:i/>
                <w:sz w:val="24"/>
              </w:rPr>
              <w:t>жизни для</w:t>
            </w:r>
            <w:r>
              <w:rPr>
                <w:i/>
                <w:spacing w:val="-4"/>
                <w:sz w:val="24"/>
              </w:rPr>
              <w:t xml:space="preserve"> </w:t>
            </w:r>
            <w:r>
              <w:rPr>
                <w:i/>
                <w:sz w:val="24"/>
              </w:rPr>
              <w:t>успешной</w:t>
            </w:r>
            <w:r>
              <w:rPr>
                <w:i/>
                <w:spacing w:val="-3"/>
                <w:sz w:val="24"/>
              </w:rPr>
              <w:t xml:space="preserve"> </w:t>
            </w:r>
            <w:r>
              <w:rPr>
                <w:i/>
                <w:sz w:val="24"/>
              </w:rPr>
              <w:t>профессиональной</w:t>
            </w:r>
            <w:r>
              <w:rPr>
                <w:i/>
                <w:spacing w:val="-2"/>
                <w:sz w:val="24"/>
              </w:rPr>
              <w:t xml:space="preserve"> </w:t>
            </w:r>
            <w:r>
              <w:rPr>
                <w:i/>
                <w:sz w:val="24"/>
              </w:rPr>
              <w:t>самореализации</w:t>
            </w:r>
            <w:r>
              <w:rPr>
                <w:i/>
                <w:spacing w:val="-3"/>
                <w:sz w:val="24"/>
              </w:rPr>
              <w:t xml:space="preserve"> </w:t>
            </w:r>
            <w:r>
              <w:rPr>
                <w:i/>
                <w:sz w:val="24"/>
              </w:rPr>
              <w:t>в</w:t>
            </w:r>
          </w:p>
          <w:p w:rsidR="006E617E" w:rsidRDefault="006E617E" w:rsidP="006F6E3E">
            <w:pPr>
              <w:pStyle w:val="TableParagraph"/>
              <w:ind w:left="3646"/>
              <w:jc w:val="both"/>
              <w:rPr>
                <w:i/>
                <w:sz w:val="24"/>
              </w:rPr>
            </w:pPr>
            <w:r>
              <w:rPr>
                <w:i/>
                <w:sz w:val="24"/>
              </w:rPr>
              <w:t>российском</w:t>
            </w:r>
            <w:r>
              <w:rPr>
                <w:i/>
                <w:spacing w:val="-3"/>
                <w:sz w:val="24"/>
              </w:rPr>
              <w:t xml:space="preserve"> </w:t>
            </w:r>
            <w:r>
              <w:rPr>
                <w:i/>
                <w:sz w:val="24"/>
              </w:rPr>
              <w:t>обществе;</w:t>
            </w:r>
          </w:p>
          <w:p w:rsidR="006E617E" w:rsidRDefault="006E617E" w:rsidP="006F6E3E">
            <w:pPr>
              <w:pStyle w:val="TableParagraph"/>
              <w:ind w:left="300" w:firstLine="1341"/>
              <w:rPr>
                <w:i/>
                <w:sz w:val="24"/>
              </w:rPr>
            </w:pPr>
            <w:r>
              <w:rPr>
                <w:i/>
                <w:sz w:val="24"/>
              </w:rPr>
              <w:t>участвующий в решении практических трудовых дел, задач (в семье,</w:t>
            </w:r>
            <w:r>
              <w:rPr>
                <w:i/>
                <w:spacing w:val="1"/>
                <w:sz w:val="24"/>
              </w:rPr>
              <w:t xml:space="preserve"> </w:t>
            </w:r>
            <w:r>
              <w:rPr>
                <w:i/>
                <w:sz w:val="24"/>
              </w:rPr>
              <w:t>общеобразовательной организации, своей местности) технологической и социальной</w:t>
            </w:r>
            <w:r>
              <w:rPr>
                <w:i/>
                <w:spacing w:val="1"/>
                <w:sz w:val="24"/>
              </w:rPr>
              <w:t xml:space="preserve"> </w:t>
            </w:r>
            <w:r>
              <w:rPr>
                <w:i/>
                <w:sz w:val="24"/>
              </w:rPr>
              <w:t>направленности,</w:t>
            </w:r>
            <w:r>
              <w:rPr>
                <w:i/>
                <w:spacing w:val="-4"/>
                <w:sz w:val="24"/>
              </w:rPr>
              <w:t xml:space="preserve"> </w:t>
            </w:r>
            <w:r>
              <w:rPr>
                <w:i/>
                <w:sz w:val="24"/>
              </w:rPr>
              <w:t>способный</w:t>
            </w:r>
            <w:r>
              <w:rPr>
                <w:i/>
                <w:spacing w:val="-3"/>
                <w:sz w:val="24"/>
              </w:rPr>
              <w:t xml:space="preserve"> </w:t>
            </w:r>
            <w:r>
              <w:rPr>
                <w:i/>
                <w:sz w:val="24"/>
              </w:rPr>
              <w:t>инициировать,</w:t>
            </w:r>
            <w:r>
              <w:rPr>
                <w:i/>
                <w:spacing w:val="-2"/>
                <w:sz w:val="24"/>
              </w:rPr>
              <w:t xml:space="preserve"> </w:t>
            </w:r>
            <w:r>
              <w:rPr>
                <w:i/>
                <w:sz w:val="24"/>
              </w:rPr>
              <w:t>планировать</w:t>
            </w:r>
            <w:r>
              <w:rPr>
                <w:i/>
                <w:spacing w:val="-3"/>
                <w:sz w:val="24"/>
              </w:rPr>
              <w:t xml:space="preserve"> </w:t>
            </w:r>
            <w:r>
              <w:rPr>
                <w:i/>
                <w:sz w:val="24"/>
              </w:rPr>
              <w:t>и</w:t>
            </w:r>
            <w:r>
              <w:rPr>
                <w:i/>
                <w:spacing w:val="-3"/>
                <w:sz w:val="24"/>
              </w:rPr>
              <w:t xml:space="preserve"> </w:t>
            </w:r>
            <w:r>
              <w:rPr>
                <w:i/>
                <w:sz w:val="24"/>
              </w:rPr>
              <w:t>самостоятельно</w:t>
            </w:r>
            <w:r>
              <w:rPr>
                <w:i/>
                <w:spacing w:val="-2"/>
                <w:sz w:val="24"/>
              </w:rPr>
              <w:t xml:space="preserve"> </w:t>
            </w:r>
            <w:r>
              <w:rPr>
                <w:i/>
                <w:sz w:val="24"/>
              </w:rPr>
              <w:t>выполнять</w:t>
            </w:r>
          </w:p>
          <w:p w:rsidR="006E617E" w:rsidRDefault="006E617E" w:rsidP="006F6E3E">
            <w:pPr>
              <w:pStyle w:val="TableParagraph"/>
              <w:ind w:left="3380"/>
              <w:rPr>
                <w:i/>
                <w:sz w:val="24"/>
              </w:rPr>
            </w:pPr>
            <w:r>
              <w:rPr>
                <w:i/>
                <w:sz w:val="24"/>
              </w:rPr>
              <w:t>такого</w:t>
            </w:r>
            <w:r>
              <w:rPr>
                <w:i/>
                <w:spacing w:val="-6"/>
                <w:sz w:val="24"/>
              </w:rPr>
              <w:t xml:space="preserve"> </w:t>
            </w:r>
            <w:r>
              <w:rPr>
                <w:i/>
                <w:sz w:val="24"/>
              </w:rPr>
              <w:t>рода</w:t>
            </w:r>
            <w:r>
              <w:rPr>
                <w:i/>
                <w:spacing w:val="-5"/>
                <w:sz w:val="24"/>
              </w:rPr>
              <w:t xml:space="preserve"> </w:t>
            </w:r>
            <w:r>
              <w:rPr>
                <w:i/>
                <w:sz w:val="24"/>
              </w:rPr>
              <w:t>деятельность;</w:t>
            </w:r>
          </w:p>
          <w:p w:rsidR="006E617E" w:rsidRDefault="006E617E" w:rsidP="006F6E3E">
            <w:pPr>
              <w:pStyle w:val="TableParagraph"/>
              <w:ind w:left="655" w:firstLine="410"/>
              <w:rPr>
                <w:i/>
                <w:sz w:val="24"/>
              </w:rPr>
            </w:pPr>
            <w:r>
              <w:rPr>
                <w:i/>
                <w:sz w:val="24"/>
              </w:rPr>
              <w:t>выражающий</w:t>
            </w:r>
            <w:r>
              <w:rPr>
                <w:i/>
                <w:spacing w:val="-3"/>
                <w:sz w:val="24"/>
              </w:rPr>
              <w:t xml:space="preserve"> </w:t>
            </w:r>
            <w:r>
              <w:rPr>
                <w:i/>
                <w:sz w:val="24"/>
              </w:rPr>
              <w:t>готовность</w:t>
            </w:r>
            <w:r>
              <w:rPr>
                <w:i/>
                <w:spacing w:val="-3"/>
                <w:sz w:val="24"/>
              </w:rPr>
              <w:t xml:space="preserve"> </w:t>
            </w:r>
            <w:r>
              <w:rPr>
                <w:i/>
                <w:sz w:val="24"/>
              </w:rPr>
              <w:t>к</w:t>
            </w:r>
            <w:r>
              <w:rPr>
                <w:i/>
                <w:spacing w:val="-3"/>
                <w:sz w:val="24"/>
              </w:rPr>
              <w:t xml:space="preserve"> </w:t>
            </w:r>
            <w:r>
              <w:rPr>
                <w:i/>
                <w:sz w:val="24"/>
              </w:rPr>
              <w:t>осознанному</w:t>
            </w:r>
            <w:r>
              <w:rPr>
                <w:i/>
                <w:spacing w:val="-3"/>
                <w:sz w:val="24"/>
              </w:rPr>
              <w:t xml:space="preserve"> </w:t>
            </w:r>
            <w:r>
              <w:rPr>
                <w:i/>
                <w:sz w:val="24"/>
              </w:rPr>
              <w:t>выбору</w:t>
            </w:r>
            <w:r>
              <w:rPr>
                <w:i/>
                <w:spacing w:val="-4"/>
                <w:sz w:val="24"/>
              </w:rPr>
              <w:t xml:space="preserve"> </w:t>
            </w:r>
            <w:r>
              <w:rPr>
                <w:i/>
                <w:sz w:val="24"/>
              </w:rPr>
              <w:t>и</w:t>
            </w:r>
            <w:r>
              <w:rPr>
                <w:i/>
                <w:spacing w:val="-3"/>
                <w:sz w:val="24"/>
              </w:rPr>
              <w:t xml:space="preserve"> </w:t>
            </w:r>
            <w:r>
              <w:rPr>
                <w:i/>
                <w:sz w:val="24"/>
              </w:rPr>
              <w:t>построению</w:t>
            </w:r>
            <w:r>
              <w:rPr>
                <w:i/>
                <w:spacing w:val="-2"/>
                <w:sz w:val="24"/>
              </w:rPr>
              <w:t xml:space="preserve"> </w:t>
            </w:r>
            <w:r>
              <w:rPr>
                <w:i/>
                <w:sz w:val="24"/>
              </w:rPr>
              <w:t>индивидуальной</w:t>
            </w:r>
            <w:r>
              <w:rPr>
                <w:i/>
                <w:spacing w:val="-57"/>
                <w:sz w:val="24"/>
              </w:rPr>
              <w:t xml:space="preserve"> </w:t>
            </w:r>
            <w:r>
              <w:rPr>
                <w:i/>
                <w:sz w:val="24"/>
              </w:rPr>
              <w:t>траектории</w:t>
            </w:r>
            <w:r>
              <w:rPr>
                <w:i/>
                <w:spacing w:val="-2"/>
                <w:sz w:val="24"/>
              </w:rPr>
              <w:t xml:space="preserve"> </w:t>
            </w:r>
            <w:r>
              <w:rPr>
                <w:i/>
                <w:sz w:val="24"/>
              </w:rPr>
              <w:t>образования</w:t>
            </w:r>
            <w:r>
              <w:rPr>
                <w:i/>
                <w:spacing w:val="-3"/>
                <w:sz w:val="24"/>
              </w:rPr>
              <w:t xml:space="preserve"> </w:t>
            </w:r>
            <w:r>
              <w:rPr>
                <w:i/>
                <w:sz w:val="24"/>
              </w:rPr>
              <w:t>и</w:t>
            </w:r>
            <w:r>
              <w:rPr>
                <w:i/>
                <w:spacing w:val="-1"/>
                <w:sz w:val="24"/>
              </w:rPr>
              <w:t xml:space="preserve"> </w:t>
            </w:r>
            <w:r>
              <w:rPr>
                <w:i/>
                <w:sz w:val="24"/>
              </w:rPr>
              <w:t>жизненных</w:t>
            </w:r>
            <w:r>
              <w:rPr>
                <w:i/>
                <w:spacing w:val="-2"/>
                <w:sz w:val="24"/>
              </w:rPr>
              <w:t xml:space="preserve"> </w:t>
            </w:r>
            <w:r>
              <w:rPr>
                <w:i/>
                <w:sz w:val="24"/>
              </w:rPr>
              <w:t>планов</w:t>
            </w:r>
            <w:r>
              <w:rPr>
                <w:i/>
                <w:spacing w:val="-2"/>
                <w:sz w:val="24"/>
              </w:rPr>
              <w:t xml:space="preserve"> </w:t>
            </w:r>
            <w:r>
              <w:rPr>
                <w:i/>
                <w:sz w:val="24"/>
              </w:rPr>
              <w:t>с</w:t>
            </w:r>
            <w:r>
              <w:rPr>
                <w:i/>
                <w:spacing w:val="-2"/>
                <w:sz w:val="24"/>
              </w:rPr>
              <w:t xml:space="preserve"> </w:t>
            </w:r>
            <w:r>
              <w:rPr>
                <w:i/>
                <w:sz w:val="24"/>
              </w:rPr>
              <w:t>учѐтом</w:t>
            </w:r>
            <w:r>
              <w:rPr>
                <w:i/>
                <w:spacing w:val="-2"/>
                <w:sz w:val="24"/>
              </w:rPr>
              <w:t xml:space="preserve"> </w:t>
            </w:r>
            <w:r>
              <w:rPr>
                <w:i/>
                <w:sz w:val="24"/>
              </w:rPr>
              <w:t>личных</w:t>
            </w:r>
            <w:r>
              <w:rPr>
                <w:i/>
                <w:spacing w:val="-2"/>
                <w:sz w:val="24"/>
              </w:rPr>
              <w:t xml:space="preserve"> </w:t>
            </w:r>
            <w:r>
              <w:rPr>
                <w:i/>
                <w:sz w:val="24"/>
              </w:rPr>
              <w:t>и</w:t>
            </w:r>
            <w:r>
              <w:rPr>
                <w:i/>
                <w:spacing w:val="-1"/>
                <w:sz w:val="24"/>
              </w:rPr>
              <w:t xml:space="preserve"> </w:t>
            </w:r>
            <w:r>
              <w:rPr>
                <w:i/>
                <w:sz w:val="24"/>
              </w:rPr>
              <w:t>общественных</w:t>
            </w:r>
          </w:p>
          <w:p w:rsidR="006E617E" w:rsidRDefault="006E617E" w:rsidP="006F6E3E">
            <w:pPr>
              <w:pStyle w:val="TableParagraph"/>
              <w:spacing w:line="264" w:lineRule="exact"/>
              <w:ind w:left="3437"/>
              <w:rPr>
                <w:i/>
                <w:sz w:val="24"/>
              </w:rPr>
            </w:pPr>
            <w:r>
              <w:rPr>
                <w:i/>
                <w:sz w:val="24"/>
              </w:rPr>
              <w:t>интересов,</w:t>
            </w:r>
            <w:r>
              <w:rPr>
                <w:i/>
                <w:spacing w:val="-5"/>
                <w:sz w:val="24"/>
              </w:rPr>
              <w:t xml:space="preserve"> </w:t>
            </w:r>
            <w:r>
              <w:rPr>
                <w:i/>
                <w:sz w:val="24"/>
              </w:rPr>
              <w:t>потребностей.</w:t>
            </w:r>
          </w:p>
        </w:tc>
      </w:tr>
      <w:tr w:rsidR="006E617E" w:rsidTr="006F6E3E">
        <w:trPr>
          <w:trHeight w:val="518"/>
        </w:trPr>
        <w:tc>
          <w:tcPr>
            <w:tcW w:w="9640" w:type="dxa"/>
          </w:tcPr>
          <w:p w:rsidR="006E617E" w:rsidRDefault="006E617E" w:rsidP="006F6E3E">
            <w:pPr>
              <w:pStyle w:val="TableParagraph"/>
              <w:spacing w:line="275" w:lineRule="exact"/>
              <w:ind w:left="2904" w:right="2896"/>
              <w:jc w:val="center"/>
              <w:rPr>
                <w:b/>
                <w:sz w:val="24"/>
              </w:rPr>
            </w:pPr>
            <w:r>
              <w:rPr>
                <w:b/>
                <w:sz w:val="24"/>
              </w:rPr>
              <w:t>Экологическое</w:t>
            </w:r>
            <w:r>
              <w:rPr>
                <w:b/>
                <w:spacing w:val="-4"/>
                <w:sz w:val="24"/>
              </w:rPr>
              <w:t xml:space="preserve"> </w:t>
            </w:r>
            <w:r>
              <w:rPr>
                <w:b/>
                <w:sz w:val="24"/>
              </w:rPr>
              <w:t>воспитание</w:t>
            </w:r>
          </w:p>
        </w:tc>
      </w:tr>
      <w:tr w:rsidR="006E617E" w:rsidTr="006F6E3E">
        <w:trPr>
          <w:trHeight w:val="2760"/>
        </w:trPr>
        <w:tc>
          <w:tcPr>
            <w:tcW w:w="9640" w:type="dxa"/>
          </w:tcPr>
          <w:p w:rsidR="006E617E" w:rsidRDefault="006E617E" w:rsidP="006F6E3E">
            <w:pPr>
              <w:pStyle w:val="TableParagraph"/>
              <w:ind w:left="1500" w:right="323" w:hanging="387"/>
              <w:rPr>
                <w:i/>
                <w:sz w:val="24"/>
              </w:rPr>
            </w:pPr>
            <w:r>
              <w:rPr>
                <w:i/>
                <w:sz w:val="24"/>
              </w:rPr>
              <w:t>понимающий</w:t>
            </w:r>
            <w:r>
              <w:rPr>
                <w:i/>
                <w:spacing w:val="-3"/>
                <w:sz w:val="24"/>
              </w:rPr>
              <w:t xml:space="preserve"> </w:t>
            </w:r>
            <w:r>
              <w:rPr>
                <w:i/>
                <w:sz w:val="24"/>
              </w:rPr>
              <w:t>значение</w:t>
            </w:r>
            <w:r>
              <w:rPr>
                <w:i/>
                <w:spacing w:val="-5"/>
                <w:sz w:val="24"/>
              </w:rPr>
              <w:t xml:space="preserve"> </w:t>
            </w:r>
            <w:r>
              <w:rPr>
                <w:i/>
                <w:sz w:val="24"/>
              </w:rPr>
              <w:t>и</w:t>
            </w:r>
            <w:r>
              <w:rPr>
                <w:i/>
                <w:spacing w:val="-3"/>
                <w:sz w:val="24"/>
              </w:rPr>
              <w:t xml:space="preserve"> </w:t>
            </w:r>
            <w:r>
              <w:rPr>
                <w:i/>
                <w:sz w:val="24"/>
              </w:rPr>
              <w:t>глобальный</w:t>
            </w:r>
            <w:r>
              <w:rPr>
                <w:i/>
                <w:spacing w:val="-2"/>
                <w:sz w:val="24"/>
              </w:rPr>
              <w:t xml:space="preserve"> </w:t>
            </w:r>
            <w:r>
              <w:rPr>
                <w:i/>
                <w:sz w:val="24"/>
              </w:rPr>
              <w:t>характер</w:t>
            </w:r>
            <w:r>
              <w:rPr>
                <w:i/>
                <w:spacing w:val="-2"/>
                <w:sz w:val="24"/>
              </w:rPr>
              <w:t xml:space="preserve"> </w:t>
            </w:r>
            <w:r>
              <w:rPr>
                <w:i/>
                <w:sz w:val="24"/>
              </w:rPr>
              <w:t>экологических</w:t>
            </w:r>
            <w:r>
              <w:rPr>
                <w:i/>
                <w:spacing w:val="-2"/>
                <w:sz w:val="24"/>
              </w:rPr>
              <w:t xml:space="preserve"> </w:t>
            </w:r>
            <w:r>
              <w:rPr>
                <w:i/>
                <w:sz w:val="24"/>
              </w:rPr>
              <w:t>проблем,</w:t>
            </w:r>
            <w:r>
              <w:rPr>
                <w:i/>
                <w:spacing w:val="-3"/>
                <w:sz w:val="24"/>
              </w:rPr>
              <w:t xml:space="preserve"> </w:t>
            </w:r>
            <w:r>
              <w:rPr>
                <w:i/>
                <w:sz w:val="24"/>
              </w:rPr>
              <w:t>путей</w:t>
            </w:r>
            <w:r>
              <w:rPr>
                <w:i/>
                <w:spacing w:val="-2"/>
                <w:sz w:val="24"/>
              </w:rPr>
              <w:t xml:space="preserve"> </w:t>
            </w:r>
            <w:r>
              <w:rPr>
                <w:i/>
                <w:sz w:val="24"/>
              </w:rPr>
              <w:t>их</w:t>
            </w:r>
            <w:r>
              <w:rPr>
                <w:i/>
                <w:spacing w:val="-57"/>
                <w:sz w:val="24"/>
              </w:rPr>
              <w:t xml:space="preserve"> </w:t>
            </w:r>
            <w:r>
              <w:rPr>
                <w:i/>
                <w:sz w:val="24"/>
              </w:rPr>
              <w:t>решения,</w:t>
            </w:r>
            <w:r>
              <w:rPr>
                <w:i/>
                <w:spacing w:val="-1"/>
                <w:sz w:val="24"/>
              </w:rPr>
              <w:t xml:space="preserve"> </w:t>
            </w:r>
            <w:r>
              <w:rPr>
                <w:i/>
                <w:sz w:val="24"/>
              </w:rPr>
              <w:t>значение</w:t>
            </w:r>
            <w:r>
              <w:rPr>
                <w:i/>
                <w:spacing w:val="-2"/>
                <w:sz w:val="24"/>
              </w:rPr>
              <w:t xml:space="preserve"> </w:t>
            </w:r>
            <w:r>
              <w:rPr>
                <w:i/>
                <w:sz w:val="24"/>
              </w:rPr>
              <w:t>экологической культуры</w:t>
            </w:r>
            <w:r>
              <w:rPr>
                <w:i/>
                <w:spacing w:val="-1"/>
                <w:sz w:val="24"/>
              </w:rPr>
              <w:t xml:space="preserve"> </w:t>
            </w:r>
            <w:r>
              <w:rPr>
                <w:i/>
                <w:sz w:val="24"/>
              </w:rPr>
              <w:t>человека,</w:t>
            </w:r>
            <w:r>
              <w:rPr>
                <w:i/>
                <w:spacing w:val="-1"/>
                <w:sz w:val="24"/>
              </w:rPr>
              <w:t xml:space="preserve"> </w:t>
            </w:r>
            <w:r>
              <w:rPr>
                <w:i/>
                <w:sz w:val="24"/>
              </w:rPr>
              <w:t>общества;</w:t>
            </w:r>
          </w:p>
          <w:p w:rsidR="006E617E" w:rsidRDefault="006E617E" w:rsidP="006F6E3E">
            <w:pPr>
              <w:pStyle w:val="TableParagraph"/>
              <w:ind w:left="1697" w:hanging="560"/>
              <w:rPr>
                <w:i/>
                <w:sz w:val="24"/>
              </w:rPr>
            </w:pPr>
            <w:r>
              <w:rPr>
                <w:i/>
                <w:sz w:val="24"/>
              </w:rPr>
              <w:t>сознающий</w:t>
            </w:r>
            <w:r>
              <w:rPr>
                <w:i/>
                <w:spacing w:val="-3"/>
                <w:sz w:val="24"/>
              </w:rPr>
              <w:t xml:space="preserve"> </w:t>
            </w:r>
            <w:r>
              <w:rPr>
                <w:i/>
                <w:sz w:val="24"/>
              </w:rPr>
              <w:t>свою</w:t>
            </w:r>
            <w:r>
              <w:rPr>
                <w:i/>
                <w:spacing w:val="-3"/>
                <w:sz w:val="24"/>
              </w:rPr>
              <w:t xml:space="preserve"> </w:t>
            </w:r>
            <w:r>
              <w:rPr>
                <w:i/>
                <w:sz w:val="24"/>
              </w:rPr>
              <w:t>ответственность</w:t>
            </w:r>
            <w:r>
              <w:rPr>
                <w:i/>
                <w:spacing w:val="-3"/>
                <w:sz w:val="24"/>
              </w:rPr>
              <w:t xml:space="preserve"> </w:t>
            </w:r>
            <w:r>
              <w:rPr>
                <w:i/>
                <w:sz w:val="24"/>
              </w:rPr>
              <w:t>как</w:t>
            </w:r>
            <w:r>
              <w:rPr>
                <w:i/>
                <w:spacing w:val="-3"/>
                <w:sz w:val="24"/>
              </w:rPr>
              <w:t xml:space="preserve"> </w:t>
            </w:r>
            <w:r>
              <w:rPr>
                <w:i/>
                <w:sz w:val="24"/>
              </w:rPr>
              <w:t>гражданина</w:t>
            </w:r>
            <w:r>
              <w:rPr>
                <w:i/>
                <w:spacing w:val="-3"/>
                <w:sz w:val="24"/>
              </w:rPr>
              <w:t xml:space="preserve"> </w:t>
            </w:r>
            <w:r>
              <w:rPr>
                <w:i/>
                <w:sz w:val="24"/>
              </w:rPr>
              <w:t>и</w:t>
            </w:r>
            <w:r>
              <w:rPr>
                <w:i/>
                <w:spacing w:val="-3"/>
                <w:sz w:val="24"/>
              </w:rPr>
              <w:t xml:space="preserve"> </w:t>
            </w:r>
            <w:r>
              <w:rPr>
                <w:i/>
                <w:sz w:val="24"/>
              </w:rPr>
              <w:t>потребителя</w:t>
            </w:r>
            <w:r>
              <w:rPr>
                <w:i/>
                <w:spacing w:val="-4"/>
                <w:sz w:val="24"/>
              </w:rPr>
              <w:t xml:space="preserve"> </w:t>
            </w:r>
            <w:r>
              <w:rPr>
                <w:i/>
                <w:sz w:val="24"/>
              </w:rPr>
              <w:t>в</w:t>
            </w:r>
            <w:r>
              <w:rPr>
                <w:i/>
                <w:spacing w:val="-2"/>
                <w:sz w:val="24"/>
              </w:rPr>
              <w:t xml:space="preserve"> </w:t>
            </w:r>
            <w:r>
              <w:rPr>
                <w:i/>
                <w:sz w:val="24"/>
              </w:rPr>
              <w:t>условиях</w:t>
            </w:r>
            <w:r>
              <w:rPr>
                <w:i/>
                <w:spacing w:val="-57"/>
                <w:sz w:val="24"/>
              </w:rPr>
              <w:t xml:space="preserve"> </w:t>
            </w:r>
            <w:r>
              <w:rPr>
                <w:i/>
                <w:sz w:val="24"/>
              </w:rPr>
              <w:t>взаимосвязи</w:t>
            </w:r>
            <w:r>
              <w:rPr>
                <w:i/>
                <w:spacing w:val="-2"/>
                <w:sz w:val="24"/>
              </w:rPr>
              <w:t xml:space="preserve"> </w:t>
            </w:r>
            <w:r>
              <w:rPr>
                <w:i/>
                <w:sz w:val="24"/>
              </w:rPr>
              <w:t>природной, технологической</w:t>
            </w:r>
            <w:r>
              <w:rPr>
                <w:i/>
                <w:spacing w:val="-1"/>
                <w:sz w:val="24"/>
              </w:rPr>
              <w:t xml:space="preserve"> </w:t>
            </w:r>
            <w:r>
              <w:rPr>
                <w:i/>
                <w:sz w:val="24"/>
              </w:rPr>
              <w:t>и социальной</w:t>
            </w:r>
            <w:r>
              <w:rPr>
                <w:i/>
                <w:spacing w:val="-1"/>
                <w:sz w:val="24"/>
              </w:rPr>
              <w:t xml:space="preserve"> </w:t>
            </w:r>
            <w:r>
              <w:rPr>
                <w:i/>
                <w:sz w:val="24"/>
              </w:rPr>
              <w:t>сред;</w:t>
            </w:r>
          </w:p>
          <w:p w:rsidR="006E617E" w:rsidRDefault="006E617E" w:rsidP="006F6E3E">
            <w:pPr>
              <w:pStyle w:val="TableParagraph"/>
              <w:ind w:left="107" w:right="346" w:firstLine="782"/>
              <w:rPr>
                <w:i/>
                <w:sz w:val="24"/>
              </w:rPr>
            </w:pPr>
            <w:r>
              <w:rPr>
                <w:i/>
                <w:sz w:val="24"/>
              </w:rPr>
              <w:t>выражающий активное неприятие действий, приносящих вред природе;</w:t>
            </w:r>
            <w:r>
              <w:rPr>
                <w:i/>
                <w:spacing w:val="1"/>
                <w:sz w:val="24"/>
              </w:rPr>
              <w:t xml:space="preserve"> </w:t>
            </w:r>
            <w:r>
              <w:rPr>
                <w:i/>
                <w:sz w:val="24"/>
              </w:rPr>
              <w:t>ориентированный на применение знаний естественных и социальных наук для решения</w:t>
            </w:r>
            <w:r>
              <w:rPr>
                <w:i/>
                <w:spacing w:val="1"/>
                <w:sz w:val="24"/>
              </w:rPr>
              <w:t xml:space="preserve"> </w:t>
            </w:r>
            <w:r>
              <w:rPr>
                <w:i/>
                <w:sz w:val="24"/>
              </w:rPr>
              <w:t>задач</w:t>
            </w:r>
            <w:r>
              <w:rPr>
                <w:i/>
                <w:spacing w:val="-2"/>
                <w:sz w:val="24"/>
              </w:rPr>
              <w:t xml:space="preserve"> </w:t>
            </w:r>
            <w:r>
              <w:rPr>
                <w:i/>
                <w:sz w:val="24"/>
              </w:rPr>
              <w:t>в</w:t>
            </w:r>
            <w:r>
              <w:rPr>
                <w:i/>
                <w:spacing w:val="-2"/>
                <w:sz w:val="24"/>
              </w:rPr>
              <w:t xml:space="preserve"> </w:t>
            </w:r>
            <w:r>
              <w:rPr>
                <w:i/>
                <w:sz w:val="24"/>
              </w:rPr>
              <w:t>области</w:t>
            </w:r>
            <w:r>
              <w:rPr>
                <w:i/>
                <w:spacing w:val="-2"/>
                <w:sz w:val="24"/>
              </w:rPr>
              <w:t xml:space="preserve"> </w:t>
            </w:r>
            <w:r>
              <w:rPr>
                <w:i/>
                <w:sz w:val="24"/>
              </w:rPr>
              <w:t>охраны</w:t>
            </w:r>
            <w:r>
              <w:rPr>
                <w:i/>
                <w:spacing w:val="-2"/>
                <w:sz w:val="24"/>
              </w:rPr>
              <w:t xml:space="preserve"> </w:t>
            </w:r>
            <w:r>
              <w:rPr>
                <w:i/>
                <w:sz w:val="24"/>
              </w:rPr>
              <w:t>природы,</w:t>
            </w:r>
            <w:r>
              <w:rPr>
                <w:i/>
                <w:spacing w:val="-1"/>
                <w:sz w:val="24"/>
              </w:rPr>
              <w:t xml:space="preserve"> </w:t>
            </w:r>
            <w:r>
              <w:rPr>
                <w:i/>
                <w:sz w:val="24"/>
              </w:rPr>
              <w:t>планирования</w:t>
            </w:r>
            <w:r>
              <w:rPr>
                <w:i/>
                <w:spacing w:val="-3"/>
                <w:sz w:val="24"/>
              </w:rPr>
              <w:t xml:space="preserve"> </w:t>
            </w:r>
            <w:r>
              <w:rPr>
                <w:i/>
                <w:sz w:val="24"/>
              </w:rPr>
              <w:t>своих</w:t>
            </w:r>
            <w:r>
              <w:rPr>
                <w:i/>
                <w:spacing w:val="-3"/>
                <w:sz w:val="24"/>
              </w:rPr>
              <w:t xml:space="preserve"> </w:t>
            </w:r>
            <w:r>
              <w:rPr>
                <w:i/>
                <w:sz w:val="24"/>
              </w:rPr>
              <w:t>поступков</w:t>
            </w:r>
            <w:r>
              <w:rPr>
                <w:i/>
                <w:spacing w:val="-1"/>
                <w:sz w:val="24"/>
              </w:rPr>
              <w:t xml:space="preserve"> </w:t>
            </w:r>
            <w:r>
              <w:rPr>
                <w:i/>
                <w:sz w:val="24"/>
              </w:rPr>
              <w:t>и</w:t>
            </w:r>
            <w:r>
              <w:rPr>
                <w:i/>
                <w:spacing w:val="-1"/>
                <w:sz w:val="24"/>
              </w:rPr>
              <w:t xml:space="preserve"> </w:t>
            </w:r>
            <w:r>
              <w:rPr>
                <w:i/>
                <w:sz w:val="24"/>
              </w:rPr>
              <w:t>оценки</w:t>
            </w:r>
            <w:r>
              <w:rPr>
                <w:i/>
                <w:spacing w:val="-2"/>
                <w:sz w:val="24"/>
              </w:rPr>
              <w:t xml:space="preserve"> </w:t>
            </w:r>
            <w:r>
              <w:rPr>
                <w:i/>
                <w:sz w:val="24"/>
              </w:rPr>
              <w:t>их</w:t>
            </w:r>
            <w:r>
              <w:rPr>
                <w:i/>
                <w:spacing w:val="-1"/>
                <w:sz w:val="24"/>
              </w:rPr>
              <w:t xml:space="preserve"> </w:t>
            </w:r>
            <w:r>
              <w:rPr>
                <w:i/>
                <w:sz w:val="24"/>
              </w:rPr>
              <w:t>возможных</w:t>
            </w:r>
            <w:r>
              <w:rPr>
                <w:i/>
                <w:spacing w:val="-57"/>
                <w:sz w:val="24"/>
              </w:rPr>
              <w:t xml:space="preserve"> </w:t>
            </w:r>
            <w:r>
              <w:rPr>
                <w:i/>
                <w:sz w:val="24"/>
              </w:rPr>
              <w:t>последствий</w:t>
            </w:r>
            <w:r>
              <w:rPr>
                <w:i/>
                <w:spacing w:val="-1"/>
                <w:sz w:val="24"/>
              </w:rPr>
              <w:t xml:space="preserve"> </w:t>
            </w:r>
            <w:r>
              <w:rPr>
                <w:i/>
                <w:sz w:val="24"/>
              </w:rPr>
              <w:t>для</w:t>
            </w:r>
            <w:r>
              <w:rPr>
                <w:i/>
                <w:spacing w:val="-2"/>
                <w:sz w:val="24"/>
              </w:rPr>
              <w:t xml:space="preserve"> </w:t>
            </w:r>
            <w:r>
              <w:rPr>
                <w:i/>
                <w:sz w:val="24"/>
              </w:rPr>
              <w:t>окружающей среды;</w:t>
            </w:r>
          </w:p>
          <w:p w:rsidR="006E617E" w:rsidRDefault="006E617E" w:rsidP="006F6E3E">
            <w:pPr>
              <w:pStyle w:val="TableParagraph"/>
              <w:ind w:left="1185"/>
              <w:rPr>
                <w:i/>
                <w:sz w:val="24"/>
              </w:rPr>
            </w:pPr>
            <w:r>
              <w:rPr>
                <w:i/>
                <w:sz w:val="24"/>
              </w:rPr>
              <w:t>участвующий</w:t>
            </w:r>
            <w:r>
              <w:rPr>
                <w:i/>
                <w:spacing w:val="-3"/>
                <w:sz w:val="24"/>
              </w:rPr>
              <w:t xml:space="preserve"> </w:t>
            </w:r>
            <w:r>
              <w:rPr>
                <w:i/>
                <w:sz w:val="24"/>
              </w:rPr>
              <w:t>в</w:t>
            </w:r>
            <w:r>
              <w:rPr>
                <w:i/>
                <w:spacing w:val="-4"/>
                <w:sz w:val="24"/>
              </w:rPr>
              <w:t xml:space="preserve"> </w:t>
            </w:r>
            <w:r>
              <w:rPr>
                <w:i/>
                <w:sz w:val="24"/>
              </w:rPr>
              <w:t>практической</w:t>
            </w:r>
            <w:r>
              <w:rPr>
                <w:i/>
                <w:spacing w:val="-2"/>
                <w:sz w:val="24"/>
              </w:rPr>
              <w:t xml:space="preserve"> </w:t>
            </w:r>
            <w:r>
              <w:rPr>
                <w:i/>
                <w:sz w:val="24"/>
              </w:rPr>
              <w:t>деятельности</w:t>
            </w:r>
            <w:r>
              <w:rPr>
                <w:i/>
                <w:spacing w:val="-4"/>
                <w:sz w:val="24"/>
              </w:rPr>
              <w:t xml:space="preserve"> </w:t>
            </w:r>
            <w:r>
              <w:rPr>
                <w:i/>
                <w:sz w:val="24"/>
              </w:rPr>
              <w:t>экологической,</w:t>
            </w:r>
            <w:r>
              <w:rPr>
                <w:i/>
                <w:spacing w:val="-2"/>
                <w:sz w:val="24"/>
              </w:rPr>
              <w:t xml:space="preserve"> </w:t>
            </w:r>
            <w:r>
              <w:rPr>
                <w:i/>
                <w:sz w:val="24"/>
              </w:rPr>
              <w:t>природоохранной</w:t>
            </w:r>
          </w:p>
          <w:p w:rsidR="006E617E" w:rsidRDefault="006E617E" w:rsidP="006F6E3E">
            <w:pPr>
              <w:pStyle w:val="TableParagraph"/>
              <w:spacing w:line="264" w:lineRule="exact"/>
              <w:ind w:left="3953"/>
              <w:rPr>
                <w:i/>
                <w:sz w:val="24"/>
              </w:rPr>
            </w:pPr>
            <w:r>
              <w:rPr>
                <w:i/>
                <w:sz w:val="24"/>
              </w:rPr>
              <w:t>направленности.</w:t>
            </w:r>
          </w:p>
        </w:tc>
      </w:tr>
      <w:tr w:rsidR="006E617E" w:rsidTr="006F6E3E">
        <w:trPr>
          <w:trHeight w:val="515"/>
        </w:trPr>
        <w:tc>
          <w:tcPr>
            <w:tcW w:w="9640" w:type="dxa"/>
          </w:tcPr>
          <w:p w:rsidR="006E617E" w:rsidRDefault="006E617E" w:rsidP="006F6E3E">
            <w:pPr>
              <w:pStyle w:val="TableParagraph"/>
              <w:spacing w:line="275" w:lineRule="exact"/>
              <w:ind w:left="2905" w:right="2894"/>
              <w:jc w:val="center"/>
              <w:rPr>
                <w:b/>
                <w:sz w:val="24"/>
              </w:rPr>
            </w:pPr>
            <w:r>
              <w:rPr>
                <w:b/>
                <w:sz w:val="24"/>
              </w:rPr>
              <w:t>Ценности</w:t>
            </w:r>
            <w:r>
              <w:rPr>
                <w:b/>
                <w:spacing w:val="-3"/>
                <w:sz w:val="24"/>
              </w:rPr>
              <w:t xml:space="preserve"> </w:t>
            </w:r>
            <w:r>
              <w:rPr>
                <w:b/>
                <w:sz w:val="24"/>
              </w:rPr>
              <w:t>научного</w:t>
            </w:r>
            <w:r>
              <w:rPr>
                <w:b/>
                <w:spacing w:val="-1"/>
                <w:sz w:val="24"/>
              </w:rPr>
              <w:t xml:space="preserve"> </w:t>
            </w:r>
            <w:r>
              <w:rPr>
                <w:b/>
                <w:sz w:val="24"/>
              </w:rPr>
              <w:t>познания</w:t>
            </w:r>
          </w:p>
        </w:tc>
      </w:tr>
      <w:tr w:rsidR="006E617E" w:rsidTr="006F6E3E">
        <w:trPr>
          <w:trHeight w:val="277"/>
        </w:trPr>
        <w:tc>
          <w:tcPr>
            <w:tcW w:w="9640" w:type="dxa"/>
          </w:tcPr>
          <w:p w:rsidR="006E617E" w:rsidRDefault="006E617E" w:rsidP="006F6E3E">
            <w:pPr>
              <w:pStyle w:val="TableParagraph"/>
              <w:spacing w:line="258" w:lineRule="exact"/>
              <w:ind w:left="924"/>
              <w:rPr>
                <w:i/>
                <w:sz w:val="24"/>
              </w:rPr>
            </w:pPr>
            <w:r>
              <w:rPr>
                <w:i/>
                <w:sz w:val="24"/>
              </w:rPr>
              <w:t>выражающий</w:t>
            </w:r>
            <w:r>
              <w:rPr>
                <w:i/>
                <w:spacing w:val="-3"/>
                <w:sz w:val="24"/>
              </w:rPr>
              <w:t xml:space="preserve"> </w:t>
            </w:r>
            <w:r>
              <w:rPr>
                <w:i/>
                <w:sz w:val="24"/>
              </w:rPr>
              <w:t>познавательные</w:t>
            </w:r>
            <w:r>
              <w:rPr>
                <w:i/>
                <w:spacing w:val="-3"/>
                <w:sz w:val="24"/>
              </w:rPr>
              <w:t xml:space="preserve"> </w:t>
            </w:r>
            <w:r>
              <w:rPr>
                <w:i/>
                <w:sz w:val="24"/>
              </w:rPr>
              <w:t>интересы</w:t>
            </w:r>
            <w:r>
              <w:rPr>
                <w:i/>
                <w:spacing w:val="-3"/>
                <w:sz w:val="24"/>
              </w:rPr>
              <w:t xml:space="preserve"> </w:t>
            </w:r>
            <w:r>
              <w:rPr>
                <w:i/>
                <w:sz w:val="24"/>
              </w:rPr>
              <w:t>в</w:t>
            </w:r>
            <w:r>
              <w:rPr>
                <w:i/>
                <w:spacing w:val="-3"/>
                <w:sz w:val="24"/>
              </w:rPr>
              <w:t xml:space="preserve"> </w:t>
            </w:r>
            <w:r>
              <w:rPr>
                <w:i/>
                <w:sz w:val="24"/>
              </w:rPr>
              <w:t>разных</w:t>
            </w:r>
            <w:r>
              <w:rPr>
                <w:i/>
                <w:spacing w:val="-3"/>
                <w:sz w:val="24"/>
              </w:rPr>
              <w:t xml:space="preserve"> </w:t>
            </w:r>
            <w:r>
              <w:rPr>
                <w:i/>
                <w:sz w:val="24"/>
              </w:rPr>
              <w:t>предметных</w:t>
            </w:r>
            <w:r>
              <w:rPr>
                <w:i/>
                <w:spacing w:val="-4"/>
                <w:sz w:val="24"/>
              </w:rPr>
              <w:t xml:space="preserve"> </w:t>
            </w:r>
            <w:r>
              <w:rPr>
                <w:i/>
                <w:sz w:val="24"/>
              </w:rPr>
              <w:t>областях</w:t>
            </w:r>
            <w:r>
              <w:rPr>
                <w:i/>
                <w:spacing w:val="-1"/>
                <w:sz w:val="24"/>
              </w:rPr>
              <w:t xml:space="preserve"> </w:t>
            </w:r>
            <w:r>
              <w:rPr>
                <w:i/>
                <w:sz w:val="24"/>
              </w:rPr>
              <w:t>с</w:t>
            </w:r>
            <w:r>
              <w:rPr>
                <w:i/>
                <w:spacing w:val="-3"/>
                <w:sz w:val="24"/>
              </w:rPr>
              <w:t xml:space="preserve"> </w:t>
            </w:r>
            <w:r>
              <w:rPr>
                <w:i/>
                <w:sz w:val="24"/>
              </w:rPr>
              <w:t>учѐтом</w:t>
            </w:r>
          </w:p>
        </w:tc>
      </w:tr>
    </w:tbl>
    <w:p w:rsidR="006E617E" w:rsidRDefault="006E617E" w:rsidP="006E617E">
      <w:pPr>
        <w:spacing w:line="258" w:lineRule="exact"/>
        <w:rPr>
          <w:sz w:val="24"/>
        </w:rPr>
        <w:sectPr w:rsidR="006E617E">
          <w:headerReference w:type="default" r:id="rId1526"/>
          <w:footerReference w:type="default" r:id="rId1527"/>
          <w:pgSz w:w="11910" w:h="16850"/>
          <w:pgMar w:top="820" w:right="160" w:bottom="1000" w:left="320" w:header="569" w:footer="814" w:gutter="0"/>
          <w:cols w:space="720"/>
        </w:sectPr>
      </w:pPr>
    </w:p>
    <w:tbl>
      <w:tblPr>
        <w:tblStyle w:val="TableNormal"/>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40"/>
      </w:tblGrid>
      <w:tr w:rsidR="006E617E" w:rsidTr="006F6E3E">
        <w:trPr>
          <w:trHeight w:val="3242"/>
        </w:trPr>
        <w:tc>
          <w:tcPr>
            <w:tcW w:w="9640" w:type="dxa"/>
          </w:tcPr>
          <w:p w:rsidR="006E617E" w:rsidRDefault="006E617E" w:rsidP="006F6E3E">
            <w:pPr>
              <w:pStyle w:val="TableParagraph"/>
              <w:ind w:left="1260" w:right="182" w:firstLine="619"/>
              <w:rPr>
                <w:i/>
                <w:sz w:val="24"/>
              </w:rPr>
            </w:pPr>
            <w:r>
              <w:rPr>
                <w:i/>
                <w:sz w:val="24"/>
              </w:rPr>
              <w:lastRenderedPageBreak/>
              <w:t>индивидуальных интересов, способностей, достижений;</w:t>
            </w:r>
            <w:r>
              <w:rPr>
                <w:i/>
                <w:spacing w:val="1"/>
                <w:sz w:val="24"/>
              </w:rPr>
              <w:t xml:space="preserve"> </w:t>
            </w:r>
            <w:r>
              <w:rPr>
                <w:i/>
                <w:sz w:val="24"/>
              </w:rPr>
              <w:t>ориентированный</w:t>
            </w:r>
            <w:r>
              <w:rPr>
                <w:i/>
                <w:spacing w:val="-3"/>
                <w:sz w:val="24"/>
              </w:rPr>
              <w:t xml:space="preserve"> </w:t>
            </w:r>
            <w:r>
              <w:rPr>
                <w:i/>
                <w:sz w:val="24"/>
              </w:rPr>
              <w:t>в</w:t>
            </w:r>
            <w:r>
              <w:rPr>
                <w:i/>
                <w:spacing w:val="-3"/>
                <w:sz w:val="24"/>
              </w:rPr>
              <w:t xml:space="preserve"> </w:t>
            </w:r>
            <w:r>
              <w:rPr>
                <w:i/>
                <w:sz w:val="24"/>
              </w:rPr>
              <w:t>деятельности</w:t>
            </w:r>
            <w:r>
              <w:rPr>
                <w:i/>
                <w:spacing w:val="-3"/>
                <w:sz w:val="24"/>
              </w:rPr>
              <w:t xml:space="preserve"> </w:t>
            </w:r>
            <w:r>
              <w:rPr>
                <w:i/>
                <w:sz w:val="24"/>
              </w:rPr>
              <w:t>на</w:t>
            </w:r>
            <w:r>
              <w:rPr>
                <w:i/>
                <w:spacing w:val="-3"/>
                <w:sz w:val="24"/>
              </w:rPr>
              <w:t xml:space="preserve"> </w:t>
            </w:r>
            <w:r>
              <w:rPr>
                <w:i/>
                <w:sz w:val="24"/>
              </w:rPr>
              <w:t>научные</w:t>
            </w:r>
            <w:r>
              <w:rPr>
                <w:i/>
                <w:spacing w:val="-5"/>
                <w:sz w:val="24"/>
              </w:rPr>
              <w:t xml:space="preserve"> </w:t>
            </w:r>
            <w:r>
              <w:rPr>
                <w:i/>
                <w:sz w:val="24"/>
              </w:rPr>
              <w:t>знания</w:t>
            </w:r>
            <w:r>
              <w:rPr>
                <w:i/>
                <w:spacing w:val="-4"/>
                <w:sz w:val="24"/>
              </w:rPr>
              <w:t xml:space="preserve"> </w:t>
            </w:r>
            <w:r>
              <w:rPr>
                <w:i/>
                <w:sz w:val="24"/>
              </w:rPr>
              <w:t>о</w:t>
            </w:r>
            <w:r>
              <w:rPr>
                <w:i/>
                <w:spacing w:val="-2"/>
                <w:sz w:val="24"/>
              </w:rPr>
              <w:t xml:space="preserve"> </w:t>
            </w:r>
            <w:r>
              <w:rPr>
                <w:i/>
                <w:sz w:val="24"/>
              </w:rPr>
              <w:t>природе</w:t>
            </w:r>
            <w:r>
              <w:rPr>
                <w:i/>
                <w:spacing w:val="-4"/>
                <w:sz w:val="24"/>
              </w:rPr>
              <w:t xml:space="preserve"> </w:t>
            </w:r>
            <w:r>
              <w:rPr>
                <w:i/>
                <w:sz w:val="24"/>
              </w:rPr>
              <w:t>и</w:t>
            </w:r>
            <w:r>
              <w:rPr>
                <w:i/>
                <w:spacing w:val="-2"/>
                <w:sz w:val="24"/>
              </w:rPr>
              <w:t xml:space="preserve"> </w:t>
            </w:r>
            <w:r>
              <w:rPr>
                <w:i/>
                <w:sz w:val="24"/>
              </w:rPr>
              <w:t>обществе,</w:t>
            </w:r>
          </w:p>
          <w:p w:rsidR="006E617E" w:rsidRDefault="006E617E" w:rsidP="006F6E3E">
            <w:pPr>
              <w:pStyle w:val="TableParagraph"/>
              <w:ind w:left="1900"/>
              <w:rPr>
                <w:i/>
                <w:sz w:val="24"/>
              </w:rPr>
            </w:pPr>
            <w:r>
              <w:rPr>
                <w:i/>
                <w:sz w:val="24"/>
              </w:rPr>
              <w:t>взаимосвязях</w:t>
            </w:r>
            <w:r>
              <w:rPr>
                <w:i/>
                <w:spacing w:val="-4"/>
                <w:sz w:val="24"/>
              </w:rPr>
              <w:t xml:space="preserve"> </w:t>
            </w:r>
            <w:r>
              <w:rPr>
                <w:i/>
                <w:sz w:val="24"/>
              </w:rPr>
              <w:t>человека с</w:t>
            </w:r>
            <w:r>
              <w:rPr>
                <w:i/>
                <w:spacing w:val="-4"/>
                <w:sz w:val="24"/>
              </w:rPr>
              <w:t xml:space="preserve"> </w:t>
            </w:r>
            <w:r>
              <w:rPr>
                <w:i/>
                <w:sz w:val="24"/>
              </w:rPr>
              <w:t>природной</w:t>
            </w:r>
            <w:r>
              <w:rPr>
                <w:i/>
                <w:spacing w:val="-2"/>
                <w:sz w:val="24"/>
              </w:rPr>
              <w:t xml:space="preserve"> </w:t>
            </w:r>
            <w:r>
              <w:rPr>
                <w:i/>
                <w:sz w:val="24"/>
              </w:rPr>
              <w:t>и</w:t>
            </w:r>
            <w:r>
              <w:rPr>
                <w:i/>
                <w:spacing w:val="-3"/>
                <w:sz w:val="24"/>
              </w:rPr>
              <w:t xml:space="preserve"> </w:t>
            </w:r>
            <w:r>
              <w:rPr>
                <w:i/>
                <w:sz w:val="24"/>
              </w:rPr>
              <w:t>социальной</w:t>
            </w:r>
            <w:r>
              <w:rPr>
                <w:i/>
                <w:spacing w:val="-2"/>
                <w:sz w:val="24"/>
              </w:rPr>
              <w:t xml:space="preserve"> </w:t>
            </w:r>
            <w:r>
              <w:rPr>
                <w:i/>
                <w:sz w:val="24"/>
              </w:rPr>
              <w:t>средой;</w:t>
            </w:r>
          </w:p>
          <w:p w:rsidR="006E617E" w:rsidRDefault="006E617E" w:rsidP="006F6E3E">
            <w:pPr>
              <w:pStyle w:val="TableParagraph"/>
              <w:ind w:left="449" w:right="430" w:firstLine="772"/>
              <w:rPr>
                <w:i/>
                <w:sz w:val="24"/>
              </w:rPr>
            </w:pPr>
            <w:r>
              <w:rPr>
                <w:i/>
                <w:sz w:val="24"/>
              </w:rPr>
              <w:t>развивающий</w:t>
            </w:r>
            <w:r>
              <w:rPr>
                <w:i/>
                <w:spacing w:val="-3"/>
                <w:sz w:val="24"/>
              </w:rPr>
              <w:t xml:space="preserve"> </w:t>
            </w:r>
            <w:r>
              <w:rPr>
                <w:i/>
                <w:sz w:val="24"/>
              </w:rPr>
              <w:t>навыки</w:t>
            </w:r>
            <w:r>
              <w:rPr>
                <w:i/>
                <w:spacing w:val="-2"/>
                <w:sz w:val="24"/>
              </w:rPr>
              <w:t xml:space="preserve"> </w:t>
            </w:r>
            <w:r>
              <w:rPr>
                <w:i/>
                <w:sz w:val="24"/>
              </w:rPr>
              <w:t>использования</w:t>
            </w:r>
            <w:r>
              <w:rPr>
                <w:i/>
                <w:spacing w:val="-4"/>
                <w:sz w:val="24"/>
              </w:rPr>
              <w:t xml:space="preserve"> </w:t>
            </w:r>
            <w:r>
              <w:rPr>
                <w:i/>
                <w:sz w:val="24"/>
              </w:rPr>
              <w:t>различных</w:t>
            </w:r>
            <w:r>
              <w:rPr>
                <w:i/>
                <w:spacing w:val="-3"/>
                <w:sz w:val="24"/>
              </w:rPr>
              <w:t xml:space="preserve"> </w:t>
            </w:r>
            <w:r>
              <w:rPr>
                <w:i/>
                <w:sz w:val="24"/>
              </w:rPr>
              <w:t>средств</w:t>
            </w:r>
            <w:r>
              <w:rPr>
                <w:i/>
                <w:spacing w:val="-3"/>
                <w:sz w:val="24"/>
              </w:rPr>
              <w:t xml:space="preserve"> </w:t>
            </w:r>
            <w:r>
              <w:rPr>
                <w:i/>
                <w:sz w:val="24"/>
              </w:rPr>
              <w:t>познания,</w:t>
            </w:r>
            <w:r>
              <w:rPr>
                <w:i/>
                <w:spacing w:val="-2"/>
                <w:sz w:val="24"/>
              </w:rPr>
              <w:t xml:space="preserve"> </w:t>
            </w:r>
            <w:r>
              <w:rPr>
                <w:i/>
                <w:sz w:val="24"/>
              </w:rPr>
              <w:t>накопления</w:t>
            </w:r>
            <w:r>
              <w:rPr>
                <w:i/>
                <w:spacing w:val="-57"/>
                <w:sz w:val="24"/>
              </w:rPr>
              <w:t xml:space="preserve"> </w:t>
            </w:r>
            <w:r>
              <w:rPr>
                <w:i/>
                <w:sz w:val="24"/>
              </w:rPr>
              <w:t>знаний</w:t>
            </w:r>
            <w:r>
              <w:rPr>
                <w:i/>
                <w:spacing w:val="-3"/>
                <w:sz w:val="24"/>
              </w:rPr>
              <w:t xml:space="preserve"> </w:t>
            </w:r>
            <w:r>
              <w:rPr>
                <w:i/>
                <w:sz w:val="24"/>
              </w:rPr>
              <w:t>о</w:t>
            </w:r>
            <w:r>
              <w:rPr>
                <w:i/>
                <w:spacing w:val="-3"/>
                <w:sz w:val="24"/>
              </w:rPr>
              <w:t xml:space="preserve"> </w:t>
            </w:r>
            <w:r>
              <w:rPr>
                <w:i/>
                <w:sz w:val="24"/>
              </w:rPr>
              <w:t>мире</w:t>
            </w:r>
            <w:r>
              <w:rPr>
                <w:i/>
                <w:spacing w:val="-4"/>
                <w:sz w:val="24"/>
              </w:rPr>
              <w:t xml:space="preserve"> </w:t>
            </w:r>
            <w:r>
              <w:rPr>
                <w:i/>
                <w:sz w:val="24"/>
              </w:rPr>
              <w:t>(языковая,</w:t>
            </w:r>
            <w:r>
              <w:rPr>
                <w:i/>
                <w:spacing w:val="-2"/>
                <w:sz w:val="24"/>
              </w:rPr>
              <w:t xml:space="preserve"> </w:t>
            </w:r>
            <w:r>
              <w:rPr>
                <w:i/>
                <w:sz w:val="24"/>
              </w:rPr>
              <w:t>читательская</w:t>
            </w:r>
            <w:r>
              <w:rPr>
                <w:i/>
                <w:spacing w:val="-3"/>
                <w:sz w:val="24"/>
              </w:rPr>
              <w:t xml:space="preserve"> </w:t>
            </w:r>
            <w:r>
              <w:rPr>
                <w:i/>
                <w:sz w:val="24"/>
              </w:rPr>
              <w:t>культура,</w:t>
            </w:r>
            <w:r>
              <w:rPr>
                <w:i/>
                <w:spacing w:val="-3"/>
                <w:sz w:val="24"/>
              </w:rPr>
              <w:t xml:space="preserve"> </w:t>
            </w:r>
            <w:r>
              <w:rPr>
                <w:i/>
                <w:sz w:val="24"/>
              </w:rPr>
              <w:t>деятельность</w:t>
            </w:r>
            <w:r>
              <w:rPr>
                <w:i/>
                <w:spacing w:val="-2"/>
                <w:sz w:val="24"/>
              </w:rPr>
              <w:t xml:space="preserve"> </w:t>
            </w:r>
            <w:r>
              <w:rPr>
                <w:i/>
                <w:sz w:val="24"/>
              </w:rPr>
              <w:t>в</w:t>
            </w:r>
            <w:r>
              <w:rPr>
                <w:i/>
                <w:spacing w:val="-4"/>
                <w:sz w:val="24"/>
              </w:rPr>
              <w:t xml:space="preserve"> </w:t>
            </w:r>
            <w:r>
              <w:rPr>
                <w:i/>
                <w:sz w:val="24"/>
              </w:rPr>
              <w:t>информационной,</w:t>
            </w:r>
          </w:p>
          <w:p w:rsidR="006E617E" w:rsidRDefault="006E617E" w:rsidP="006F6E3E">
            <w:pPr>
              <w:pStyle w:val="TableParagraph"/>
              <w:ind w:left="3932"/>
              <w:rPr>
                <w:i/>
                <w:sz w:val="24"/>
              </w:rPr>
            </w:pPr>
            <w:r>
              <w:rPr>
                <w:i/>
                <w:sz w:val="24"/>
              </w:rPr>
              <w:t>цифровой</w:t>
            </w:r>
            <w:r>
              <w:rPr>
                <w:i/>
                <w:spacing w:val="-1"/>
                <w:sz w:val="24"/>
              </w:rPr>
              <w:t xml:space="preserve"> </w:t>
            </w:r>
            <w:r>
              <w:rPr>
                <w:i/>
                <w:sz w:val="24"/>
              </w:rPr>
              <w:t>среде);</w:t>
            </w:r>
          </w:p>
          <w:p w:rsidR="006E617E" w:rsidRDefault="006E617E" w:rsidP="006F6E3E">
            <w:pPr>
              <w:pStyle w:val="TableParagraph"/>
              <w:ind w:left="830" w:firstLine="170"/>
              <w:rPr>
                <w:i/>
                <w:sz w:val="24"/>
              </w:rPr>
            </w:pPr>
            <w:r>
              <w:rPr>
                <w:i/>
                <w:sz w:val="24"/>
              </w:rPr>
              <w:t>демонстрирующий</w:t>
            </w:r>
            <w:r>
              <w:rPr>
                <w:i/>
                <w:spacing w:val="-3"/>
                <w:sz w:val="24"/>
              </w:rPr>
              <w:t xml:space="preserve"> </w:t>
            </w:r>
            <w:r>
              <w:rPr>
                <w:i/>
                <w:sz w:val="24"/>
              </w:rPr>
              <w:t>навыки</w:t>
            </w:r>
            <w:r>
              <w:rPr>
                <w:i/>
                <w:spacing w:val="-3"/>
                <w:sz w:val="24"/>
              </w:rPr>
              <w:t xml:space="preserve"> </w:t>
            </w:r>
            <w:r>
              <w:rPr>
                <w:i/>
                <w:sz w:val="24"/>
              </w:rPr>
              <w:t>наблюдений,</w:t>
            </w:r>
            <w:r>
              <w:rPr>
                <w:i/>
                <w:spacing w:val="-3"/>
                <w:sz w:val="24"/>
              </w:rPr>
              <w:t xml:space="preserve"> </w:t>
            </w:r>
            <w:r>
              <w:rPr>
                <w:i/>
                <w:sz w:val="24"/>
              </w:rPr>
              <w:t>накопления</w:t>
            </w:r>
            <w:r>
              <w:rPr>
                <w:i/>
                <w:spacing w:val="-5"/>
                <w:sz w:val="24"/>
              </w:rPr>
              <w:t xml:space="preserve"> </w:t>
            </w:r>
            <w:r>
              <w:rPr>
                <w:i/>
                <w:sz w:val="24"/>
              </w:rPr>
              <w:t>фактов,</w:t>
            </w:r>
            <w:r>
              <w:rPr>
                <w:i/>
                <w:spacing w:val="-3"/>
                <w:sz w:val="24"/>
              </w:rPr>
              <w:t xml:space="preserve"> </w:t>
            </w:r>
            <w:r>
              <w:rPr>
                <w:i/>
                <w:sz w:val="24"/>
              </w:rPr>
              <w:t>осмысления</w:t>
            </w:r>
            <w:r>
              <w:rPr>
                <w:i/>
                <w:spacing w:val="-4"/>
                <w:sz w:val="24"/>
              </w:rPr>
              <w:t xml:space="preserve"> </w:t>
            </w:r>
            <w:r>
              <w:rPr>
                <w:i/>
                <w:sz w:val="24"/>
              </w:rPr>
              <w:t>опыта</w:t>
            </w:r>
            <w:r>
              <w:rPr>
                <w:i/>
                <w:spacing w:val="-3"/>
                <w:sz w:val="24"/>
              </w:rPr>
              <w:t xml:space="preserve"> </w:t>
            </w:r>
            <w:r>
              <w:rPr>
                <w:i/>
                <w:sz w:val="24"/>
              </w:rPr>
              <w:t>в</w:t>
            </w:r>
            <w:r>
              <w:rPr>
                <w:i/>
                <w:spacing w:val="-57"/>
                <w:sz w:val="24"/>
              </w:rPr>
              <w:t xml:space="preserve"> </w:t>
            </w:r>
            <w:r>
              <w:rPr>
                <w:i/>
                <w:sz w:val="24"/>
              </w:rPr>
              <w:t>естественнонаучной</w:t>
            </w:r>
            <w:r>
              <w:rPr>
                <w:i/>
                <w:spacing w:val="-2"/>
                <w:sz w:val="24"/>
              </w:rPr>
              <w:t xml:space="preserve"> </w:t>
            </w:r>
            <w:r>
              <w:rPr>
                <w:i/>
                <w:sz w:val="24"/>
              </w:rPr>
              <w:t>и</w:t>
            </w:r>
            <w:r>
              <w:rPr>
                <w:i/>
                <w:spacing w:val="-4"/>
                <w:sz w:val="24"/>
              </w:rPr>
              <w:t xml:space="preserve"> </w:t>
            </w:r>
            <w:r>
              <w:rPr>
                <w:i/>
                <w:sz w:val="24"/>
              </w:rPr>
              <w:t>гуманитарной</w:t>
            </w:r>
            <w:r>
              <w:rPr>
                <w:i/>
                <w:spacing w:val="-1"/>
                <w:sz w:val="24"/>
              </w:rPr>
              <w:t xml:space="preserve"> </w:t>
            </w:r>
            <w:r>
              <w:rPr>
                <w:i/>
                <w:sz w:val="24"/>
              </w:rPr>
              <w:t>областях</w:t>
            </w:r>
            <w:r>
              <w:rPr>
                <w:i/>
                <w:spacing w:val="-2"/>
                <w:sz w:val="24"/>
              </w:rPr>
              <w:t xml:space="preserve"> </w:t>
            </w:r>
            <w:r>
              <w:rPr>
                <w:i/>
                <w:sz w:val="24"/>
              </w:rPr>
              <w:t>познания,</w:t>
            </w:r>
            <w:r>
              <w:rPr>
                <w:i/>
                <w:spacing w:val="-1"/>
                <w:sz w:val="24"/>
              </w:rPr>
              <w:t xml:space="preserve"> </w:t>
            </w:r>
            <w:r>
              <w:rPr>
                <w:i/>
                <w:sz w:val="24"/>
              </w:rPr>
              <w:t>исследовательской</w:t>
            </w:r>
          </w:p>
          <w:p w:rsidR="006E617E" w:rsidRDefault="006E617E" w:rsidP="006F6E3E">
            <w:pPr>
              <w:pStyle w:val="TableParagraph"/>
              <w:ind w:left="4054"/>
              <w:rPr>
                <w:i/>
                <w:sz w:val="24"/>
              </w:rPr>
            </w:pPr>
            <w:r>
              <w:rPr>
                <w:i/>
                <w:sz w:val="24"/>
              </w:rPr>
              <w:t>деятельности.</w:t>
            </w:r>
          </w:p>
        </w:tc>
      </w:tr>
    </w:tbl>
    <w:p w:rsidR="006E617E" w:rsidRDefault="006E617E" w:rsidP="006E617E">
      <w:pPr>
        <w:pStyle w:val="a3"/>
        <w:rPr>
          <w:i/>
          <w:sz w:val="20"/>
        </w:rPr>
      </w:pPr>
    </w:p>
    <w:p w:rsidR="006E617E" w:rsidRDefault="006E617E" w:rsidP="006E617E">
      <w:pPr>
        <w:pStyle w:val="a3"/>
        <w:rPr>
          <w:i/>
          <w:sz w:val="20"/>
        </w:rPr>
      </w:pPr>
    </w:p>
    <w:p w:rsidR="006E617E" w:rsidRDefault="006E617E" w:rsidP="006E617E">
      <w:pPr>
        <w:pStyle w:val="a3"/>
        <w:rPr>
          <w:i/>
          <w:sz w:val="20"/>
        </w:rPr>
      </w:pPr>
    </w:p>
    <w:p w:rsidR="006E617E" w:rsidRDefault="006E617E" w:rsidP="006E617E">
      <w:pPr>
        <w:pStyle w:val="a3"/>
        <w:rPr>
          <w:i/>
          <w:sz w:val="20"/>
        </w:rPr>
      </w:pPr>
    </w:p>
    <w:p w:rsidR="006E617E" w:rsidRDefault="006E617E" w:rsidP="006E617E">
      <w:pPr>
        <w:pStyle w:val="a3"/>
        <w:spacing w:before="6"/>
        <w:rPr>
          <w:i/>
          <w:sz w:val="19"/>
        </w:rPr>
      </w:pPr>
    </w:p>
    <w:p w:rsidR="006E617E" w:rsidRDefault="006E617E" w:rsidP="006E617E">
      <w:pPr>
        <w:spacing w:before="90"/>
        <w:ind w:left="812" w:right="402" w:firstLine="708"/>
        <w:jc w:val="both"/>
        <w:rPr>
          <w:sz w:val="24"/>
        </w:rPr>
      </w:pPr>
      <w:r>
        <w:rPr>
          <w:b/>
          <w:i/>
          <w:sz w:val="24"/>
        </w:rPr>
        <w:t xml:space="preserve">Выделение   </w:t>
      </w:r>
      <w:r>
        <w:rPr>
          <w:b/>
          <w:i/>
          <w:spacing w:val="21"/>
          <w:sz w:val="24"/>
        </w:rPr>
        <w:t xml:space="preserve"> </w:t>
      </w:r>
      <w:r>
        <w:rPr>
          <w:b/>
          <w:i/>
          <w:sz w:val="24"/>
        </w:rPr>
        <w:t xml:space="preserve">в    </w:t>
      </w:r>
      <w:r>
        <w:rPr>
          <w:b/>
          <w:i/>
          <w:spacing w:val="21"/>
          <w:sz w:val="24"/>
        </w:rPr>
        <w:t xml:space="preserve"> </w:t>
      </w:r>
      <w:r>
        <w:rPr>
          <w:b/>
          <w:i/>
          <w:sz w:val="24"/>
        </w:rPr>
        <w:t xml:space="preserve">общей    </w:t>
      </w:r>
      <w:r>
        <w:rPr>
          <w:b/>
          <w:i/>
          <w:spacing w:val="21"/>
          <w:sz w:val="24"/>
        </w:rPr>
        <w:t xml:space="preserve"> </w:t>
      </w:r>
      <w:r>
        <w:rPr>
          <w:b/>
          <w:i/>
          <w:sz w:val="24"/>
        </w:rPr>
        <w:t xml:space="preserve">цели    </w:t>
      </w:r>
      <w:r>
        <w:rPr>
          <w:b/>
          <w:i/>
          <w:spacing w:val="21"/>
          <w:sz w:val="24"/>
        </w:rPr>
        <w:t xml:space="preserve"> </w:t>
      </w:r>
      <w:r>
        <w:rPr>
          <w:b/>
          <w:i/>
          <w:sz w:val="24"/>
        </w:rPr>
        <w:t xml:space="preserve">воспитания    </w:t>
      </w:r>
      <w:r>
        <w:rPr>
          <w:b/>
          <w:i/>
          <w:spacing w:val="22"/>
          <w:sz w:val="24"/>
        </w:rPr>
        <w:t xml:space="preserve"> </w:t>
      </w:r>
      <w:r>
        <w:rPr>
          <w:b/>
          <w:i/>
          <w:sz w:val="24"/>
        </w:rPr>
        <w:t xml:space="preserve">целевых    </w:t>
      </w:r>
      <w:r>
        <w:rPr>
          <w:b/>
          <w:i/>
          <w:spacing w:val="20"/>
          <w:sz w:val="24"/>
        </w:rPr>
        <w:t xml:space="preserve"> </w:t>
      </w:r>
      <w:r>
        <w:rPr>
          <w:b/>
          <w:i/>
          <w:sz w:val="24"/>
        </w:rPr>
        <w:t xml:space="preserve">приоритетов,    </w:t>
      </w:r>
      <w:r>
        <w:rPr>
          <w:b/>
          <w:i/>
          <w:spacing w:val="21"/>
          <w:sz w:val="24"/>
        </w:rPr>
        <w:t xml:space="preserve"> </w:t>
      </w:r>
      <w:r>
        <w:rPr>
          <w:b/>
          <w:i/>
          <w:sz w:val="24"/>
        </w:rPr>
        <w:t>связанных</w:t>
      </w:r>
      <w:r>
        <w:rPr>
          <w:b/>
          <w:i/>
          <w:spacing w:val="-58"/>
          <w:sz w:val="24"/>
        </w:rPr>
        <w:t xml:space="preserve"> </w:t>
      </w:r>
      <w:r>
        <w:rPr>
          <w:b/>
          <w:i/>
          <w:sz w:val="24"/>
        </w:rPr>
        <w:t>с</w:t>
      </w:r>
      <w:r>
        <w:rPr>
          <w:b/>
          <w:i/>
          <w:spacing w:val="1"/>
          <w:sz w:val="24"/>
        </w:rPr>
        <w:t xml:space="preserve"> </w:t>
      </w:r>
      <w:r>
        <w:rPr>
          <w:b/>
          <w:i/>
          <w:sz w:val="24"/>
        </w:rPr>
        <w:t>возрастными</w:t>
      </w:r>
      <w:r>
        <w:rPr>
          <w:b/>
          <w:i/>
          <w:spacing w:val="1"/>
          <w:sz w:val="24"/>
        </w:rPr>
        <w:t xml:space="preserve"> </w:t>
      </w:r>
      <w:r>
        <w:rPr>
          <w:b/>
          <w:i/>
          <w:sz w:val="24"/>
        </w:rPr>
        <w:t>особенностями</w:t>
      </w:r>
      <w:r>
        <w:rPr>
          <w:b/>
          <w:i/>
          <w:spacing w:val="1"/>
          <w:sz w:val="24"/>
        </w:rPr>
        <w:t xml:space="preserve"> </w:t>
      </w:r>
      <w:r>
        <w:rPr>
          <w:b/>
          <w:i/>
          <w:sz w:val="24"/>
        </w:rPr>
        <w:t>воспитанников,</w:t>
      </w:r>
      <w:r>
        <w:rPr>
          <w:b/>
          <w:i/>
          <w:spacing w:val="1"/>
          <w:sz w:val="24"/>
        </w:rPr>
        <w:t xml:space="preserve"> </w:t>
      </w:r>
      <w:r>
        <w:rPr>
          <w:b/>
          <w:i/>
          <w:sz w:val="24"/>
        </w:rPr>
        <w:t>не</w:t>
      </w:r>
      <w:r>
        <w:rPr>
          <w:b/>
          <w:i/>
          <w:spacing w:val="1"/>
          <w:sz w:val="24"/>
        </w:rPr>
        <w:t xml:space="preserve"> </w:t>
      </w:r>
      <w:r>
        <w:rPr>
          <w:b/>
          <w:i/>
          <w:sz w:val="24"/>
        </w:rPr>
        <w:t>означает</w:t>
      </w:r>
      <w:r>
        <w:rPr>
          <w:b/>
          <w:i/>
          <w:spacing w:val="1"/>
          <w:sz w:val="24"/>
        </w:rPr>
        <w:t xml:space="preserve"> </w:t>
      </w:r>
      <w:r>
        <w:rPr>
          <w:b/>
          <w:i/>
          <w:sz w:val="24"/>
        </w:rPr>
        <w:t>игнорирования</w:t>
      </w:r>
      <w:r>
        <w:rPr>
          <w:b/>
          <w:i/>
          <w:spacing w:val="1"/>
          <w:sz w:val="24"/>
        </w:rPr>
        <w:t xml:space="preserve"> </w:t>
      </w:r>
      <w:r>
        <w:rPr>
          <w:b/>
          <w:i/>
          <w:sz w:val="24"/>
        </w:rPr>
        <w:t>других</w:t>
      </w:r>
      <w:r>
        <w:rPr>
          <w:b/>
          <w:i/>
          <w:spacing w:val="1"/>
          <w:sz w:val="24"/>
        </w:rPr>
        <w:t xml:space="preserve"> </w:t>
      </w:r>
      <w:r>
        <w:rPr>
          <w:b/>
          <w:i/>
          <w:sz w:val="24"/>
        </w:rPr>
        <w:t xml:space="preserve">составляющих общей цели воспитания. </w:t>
      </w:r>
      <w:r>
        <w:rPr>
          <w:sz w:val="24"/>
        </w:rPr>
        <w:t>Приоритет – это то, чему педагогическим работникам,</w:t>
      </w:r>
      <w:r>
        <w:rPr>
          <w:spacing w:val="1"/>
          <w:sz w:val="24"/>
        </w:rPr>
        <w:t xml:space="preserve"> </w:t>
      </w:r>
      <w:r>
        <w:rPr>
          <w:sz w:val="24"/>
        </w:rPr>
        <w:t>работающим с обучающимися конкретной возрастной категории, предстоит уделять большее, но</w:t>
      </w:r>
      <w:r>
        <w:rPr>
          <w:spacing w:val="1"/>
          <w:sz w:val="24"/>
        </w:rPr>
        <w:t xml:space="preserve"> </w:t>
      </w:r>
      <w:r>
        <w:rPr>
          <w:sz w:val="24"/>
        </w:rPr>
        <w:t>не</w:t>
      </w:r>
      <w:r>
        <w:rPr>
          <w:spacing w:val="-2"/>
          <w:sz w:val="24"/>
        </w:rPr>
        <w:t xml:space="preserve"> </w:t>
      </w:r>
      <w:r>
        <w:rPr>
          <w:sz w:val="24"/>
        </w:rPr>
        <w:t>единственное</w:t>
      </w:r>
      <w:r>
        <w:rPr>
          <w:spacing w:val="-1"/>
          <w:sz w:val="24"/>
        </w:rPr>
        <w:t xml:space="preserve"> </w:t>
      </w:r>
      <w:r>
        <w:rPr>
          <w:sz w:val="24"/>
        </w:rPr>
        <w:t>внимание.</w:t>
      </w:r>
    </w:p>
    <w:p w:rsidR="006E617E" w:rsidRDefault="006E617E" w:rsidP="006E617E">
      <w:pPr>
        <w:pStyle w:val="a3"/>
        <w:spacing w:before="9"/>
        <w:rPr>
          <w:sz w:val="25"/>
        </w:rPr>
      </w:pPr>
    </w:p>
    <w:p w:rsidR="006E617E" w:rsidRDefault="006E617E" w:rsidP="006E617E">
      <w:pPr>
        <w:pStyle w:val="Heading2"/>
        <w:spacing w:before="90"/>
        <w:ind w:left="4776"/>
      </w:pPr>
      <w:r>
        <w:t>Раздел</w:t>
      </w:r>
      <w:r>
        <w:rPr>
          <w:spacing w:val="-4"/>
        </w:rPr>
        <w:t xml:space="preserve"> </w:t>
      </w:r>
      <w:r>
        <w:t>II.</w:t>
      </w:r>
      <w:r>
        <w:rPr>
          <w:spacing w:val="-3"/>
        </w:rPr>
        <w:t xml:space="preserve"> </w:t>
      </w:r>
      <w:r>
        <w:t>Содержательный</w:t>
      </w:r>
    </w:p>
    <w:p w:rsidR="006E617E" w:rsidRDefault="006E617E" w:rsidP="006E617E">
      <w:pPr>
        <w:pStyle w:val="a4"/>
        <w:numPr>
          <w:ilvl w:val="1"/>
          <w:numId w:val="197"/>
        </w:numPr>
        <w:tabs>
          <w:tab w:val="left" w:pos="1942"/>
        </w:tabs>
        <w:spacing w:before="112"/>
        <w:ind w:left="2680" w:hanging="413"/>
        <w:jc w:val="left"/>
        <w:rPr>
          <w:b/>
          <w:sz w:val="24"/>
        </w:rPr>
      </w:pPr>
      <w:r>
        <w:rPr>
          <w:b/>
          <w:sz w:val="24"/>
        </w:rPr>
        <w:t>Уклад</w:t>
      </w:r>
      <w:r>
        <w:rPr>
          <w:b/>
          <w:spacing w:val="-2"/>
          <w:sz w:val="24"/>
        </w:rPr>
        <w:t xml:space="preserve"> </w:t>
      </w:r>
      <w:r>
        <w:rPr>
          <w:b/>
          <w:sz w:val="24"/>
        </w:rPr>
        <w:t>школы</w:t>
      </w:r>
    </w:p>
    <w:p w:rsidR="006E617E" w:rsidRDefault="006E617E" w:rsidP="006E617E">
      <w:pPr>
        <w:pStyle w:val="a3"/>
        <w:spacing w:before="5"/>
        <w:rPr>
          <w:b/>
          <w:sz w:val="10"/>
        </w:rPr>
      </w:pPr>
      <w:r w:rsidRPr="001D77A9">
        <w:pict>
          <v:rect id="_x0000_s2125" style="position:absolute;left:0;text-align:left;margin-left:55.2pt;margin-top:7.95pt;width:513.35pt;height:.5pt;z-index:-15698944;mso-wrap-distance-left:0;mso-wrap-distance-right:0;mso-position-horizontal-relative:page" fillcolor="black" stroked="f">
            <w10:wrap type="topAndBottom" anchorx="page"/>
          </v:rect>
        </w:pict>
      </w:r>
    </w:p>
    <w:p w:rsidR="006E617E" w:rsidRDefault="006E617E" w:rsidP="006E617E">
      <w:pPr>
        <w:pStyle w:val="a3"/>
        <w:spacing w:line="360" w:lineRule="auto"/>
        <w:ind w:left="812" w:right="658" w:firstLine="120"/>
      </w:pPr>
      <w:r>
        <w:t>Уклад МБОУ «Ромашкинская СОШ» удерживает ценности, принципы, нравственную культуру</w:t>
      </w:r>
      <w:r>
        <w:rPr>
          <w:spacing w:val="-58"/>
        </w:rPr>
        <w:t xml:space="preserve"> </w:t>
      </w:r>
      <w:r>
        <w:t>взаимоотношений, традиции воспитания, в основе которых лежат российские базовые ценности,</w:t>
      </w:r>
      <w:r>
        <w:rPr>
          <w:spacing w:val="-57"/>
        </w:rPr>
        <w:t xml:space="preserve"> </w:t>
      </w:r>
      <w:r>
        <w:t>определяет</w:t>
      </w:r>
      <w:r>
        <w:rPr>
          <w:spacing w:val="1"/>
        </w:rPr>
        <w:t xml:space="preserve"> </w:t>
      </w:r>
      <w:r>
        <w:t>условия</w:t>
      </w:r>
      <w:r>
        <w:rPr>
          <w:spacing w:val="-1"/>
        </w:rPr>
        <w:t xml:space="preserve"> </w:t>
      </w:r>
      <w:r>
        <w:t>и</w:t>
      </w:r>
      <w:r>
        <w:rPr>
          <w:spacing w:val="-1"/>
        </w:rPr>
        <w:t xml:space="preserve"> </w:t>
      </w:r>
      <w:r>
        <w:t>средства</w:t>
      </w:r>
      <w:r>
        <w:rPr>
          <w:spacing w:val="-3"/>
        </w:rPr>
        <w:t xml:space="preserve"> </w:t>
      </w:r>
      <w:r>
        <w:t>воспитания, отражающие</w:t>
      </w:r>
      <w:r>
        <w:rPr>
          <w:spacing w:val="-2"/>
        </w:rPr>
        <w:t xml:space="preserve"> </w:t>
      </w:r>
      <w:r>
        <w:t>самобытный</w:t>
      </w:r>
      <w:r>
        <w:rPr>
          <w:spacing w:val="-1"/>
        </w:rPr>
        <w:t xml:space="preserve"> </w:t>
      </w:r>
      <w:r w:rsidRPr="00A01D0F">
        <w:t>МАОУ «Кандауровская ООШ» им. А. Воробьева</w:t>
      </w:r>
      <w:r>
        <w:rPr>
          <w:spacing w:val="50"/>
        </w:rPr>
        <w:t xml:space="preserve"> </w:t>
      </w:r>
      <w:r>
        <w:t>и</w:t>
      </w:r>
      <w:r>
        <w:rPr>
          <w:spacing w:val="-2"/>
        </w:rPr>
        <w:t xml:space="preserve"> </w:t>
      </w:r>
      <w:r>
        <w:t>его</w:t>
      </w:r>
      <w:r>
        <w:rPr>
          <w:spacing w:val="-3"/>
        </w:rPr>
        <w:t xml:space="preserve"> </w:t>
      </w:r>
      <w:r>
        <w:t>репутацию</w:t>
      </w:r>
      <w:r>
        <w:rPr>
          <w:spacing w:val="-2"/>
        </w:rPr>
        <w:t xml:space="preserve"> </w:t>
      </w:r>
      <w:r>
        <w:t>в</w:t>
      </w:r>
      <w:r>
        <w:rPr>
          <w:spacing w:val="-3"/>
        </w:rPr>
        <w:t xml:space="preserve"> </w:t>
      </w:r>
      <w:r>
        <w:t>окружающем</w:t>
      </w:r>
      <w:r>
        <w:rPr>
          <w:spacing w:val="-3"/>
        </w:rPr>
        <w:t xml:space="preserve"> </w:t>
      </w:r>
      <w:r>
        <w:t>образовательном</w:t>
      </w:r>
      <w:r>
        <w:rPr>
          <w:spacing w:val="-3"/>
        </w:rPr>
        <w:t xml:space="preserve"> </w:t>
      </w:r>
      <w:r>
        <w:t>пространстве,</w:t>
      </w:r>
      <w:r>
        <w:rPr>
          <w:spacing w:val="-3"/>
        </w:rPr>
        <w:t xml:space="preserve"> </w:t>
      </w:r>
      <w:r>
        <w:t>социуме.</w:t>
      </w:r>
    </w:p>
    <w:p w:rsidR="006E617E" w:rsidRDefault="006E617E" w:rsidP="006E617E">
      <w:pPr>
        <w:pStyle w:val="a3"/>
        <w:spacing w:before="5"/>
        <w:rPr>
          <w:sz w:val="26"/>
        </w:rPr>
      </w:pPr>
    </w:p>
    <w:p w:rsidR="006E617E" w:rsidRDefault="006E617E" w:rsidP="006E617E">
      <w:pPr>
        <w:pStyle w:val="a3"/>
        <w:spacing w:line="360" w:lineRule="auto"/>
        <w:ind w:left="812" w:right="491" w:firstLine="360"/>
      </w:pPr>
      <w:r w:rsidRPr="00A01D0F">
        <w:t>МАОУ «Кандауровская ООШ» им. А. Воробьева</w:t>
      </w:r>
      <w:r>
        <w:t xml:space="preserve"> - школа сельская, но идущая в ногу со временем. У</w:t>
      </w:r>
      <w:r>
        <w:rPr>
          <w:spacing w:val="1"/>
        </w:rPr>
        <w:t xml:space="preserve"> </w:t>
      </w:r>
      <w:r>
        <w:t>обучающих есть возможность получать основное и дополнительное образование как на</w:t>
      </w:r>
      <w:r>
        <w:rPr>
          <w:spacing w:val="1"/>
        </w:rPr>
        <w:t xml:space="preserve"> </w:t>
      </w:r>
      <w:r>
        <w:t>территории образовательного учреждения (кружки, секции, творческие и научные объединения),</w:t>
      </w:r>
      <w:r>
        <w:rPr>
          <w:spacing w:val="1"/>
        </w:rPr>
        <w:t xml:space="preserve"> </w:t>
      </w:r>
      <w:r>
        <w:t>так</w:t>
      </w:r>
      <w:r>
        <w:rPr>
          <w:spacing w:val="-3"/>
        </w:rPr>
        <w:t xml:space="preserve"> </w:t>
      </w:r>
      <w:r>
        <w:t>и</w:t>
      </w:r>
      <w:r>
        <w:rPr>
          <w:spacing w:val="-3"/>
        </w:rPr>
        <w:t xml:space="preserve"> </w:t>
      </w:r>
      <w:r>
        <w:t>за</w:t>
      </w:r>
      <w:r>
        <w:rPr>
          <w:spacing w:val="-3"/>
        </w:rPr>
        <w:t xml:space="preserve"> </w:t>
      </w:r>
      <w:r>
        <w:t>его</w:t>
      </w:r>
      <w:r>
        <w:rPr>
          <w:spacing w:val="-4"/>
        </w:rPr>
        <w:t xml:space="preserve"> </w:t>
      </w:r>
      <w:r>
        <w:t>пределами.</w:t>
      </w:r>
      <w:r>
        <w:rPr>
          <w:spacing w:val="-2"/>
        </w:rPr>
        <w:t xml:space="preserve"> </w:t>
      </w:r>
      <w:r>
        <w:t>Есть</w:t>
      </w:r>
      <w:r>
        <w:rPr>
          <w:spacing w:val="-3"/>
        </w:rPr>
        <w:t xml:space="preserve"> </w:t>
      </w:r>
      <w:r>
        <w:t>возможность</w:t>
      </w:r>
      <w:r>
        <w:rPr>
          <w:spacing w:val="-3"/>
        </w:rPr>
        <w:t xml:space="preserve"> </w:t>
      </w:r>
      <w:r>
        <w:t>посещать</w:t>
      </w:r>
      <w:r>
        <w:rPr>
          <w:spacing w:val="-2"/>
        </w:rPr>
        <w:t xml:space="preserve"> </w:t>
      </w:r>
      <w:r>
        <w:t>и</w:t>
      </w:r>
      <w:r>
        <w:rPr>
          <w:spacing w:val="-3"/>
        </w:rPr>
        <w:t xml:space="preserve"> </w:t>
      </w:r>
      <w:r>
        <w:t>музеи,</w:t>
      </w:r>
      <w:r>
        <w:rPr>
          <w:spacing w:val="-2"/>
        </w:rPr>
        <w:t xml:space="preserve"> </w:t>
      </w:r>
      <w:r>
        <w:t>цирк,</w:t>
      </w:r>
      <w:r>
        <w:rPr>
          <w:spacing w:val="-3"/>
        </w:rPr>
        <w:t xml:space="preserve"> </w:t>
      </w:r>
      <w:r>
        <w:t>выставки,</w:t>
      </w:r>
      <w:r>
        <w:rPr>
          <w:spacing w:val="-3"/>
        </w:rPr>
        <w:t xml:space="preserve"> </w:t>
      </w:r>
      <w:r>
        <w:t>театр</w:t>
      </w:r>
      <w:r>
        <w:rPr>
          <w:spacing w:val="-2"/>
        </w:rPr>
        <w:t xml:space="preserve"> </w:t>
      </w:r>
      <w:r>
        <w:t>и</w:t>
      </w:r>
      <w:r>
        <w:rPr>
          <w:spacing w:val="-3"/>
        </w:rPr>
        <w:t xml:space="preserve"> </w:t>
      </w:r>
      <w:r>
        <w:t>филармонию</w:t>
      </w:r>
      <w:r>
        <w:rPr>
          <w:spacing w:val="-57"/>
        </w:rPr>
        <w:t xml:space="preserve"> </w:t>
      </w:r>
      <w:r>
        <w:t>в</w:t>
      </w:r>
      <w:r>
        <w:rPr>
          <w:spacing w:val="-3"/>
        </w:rPr>
        <w:t xml:space="preserve"> </w:t>
      </w:r>
      <w:r>
        <w:t>районном</w:t>
      </w:r>
      <w:r>
        <w:rPr>
          <w:spacing w:val="-2"/>
        </w:rPr>
        <w:t xml:space="preserve"> </w:t>
      </w:r>
      <w:r>
        <w:t>центре</w:t>
      </w:r>
      <w:r>
        <w:rPr>
          <w:spacing w:val="-3"/>
        </w:rPr>
        <w:t xml:space="preserve"> </w:t>
      </w:r>
      <w:r>
        <w:t>Курманаевка</w:t>
      </w:r>
      <w:r>
        <w:rPr>
          <w:spacing w:val="-2"/>
        </w:rPr>
        <w:t xml:space="preserve"> </w:t>
      </w:r>
      <w:r>
        <w:t>на</w:t>
      </w:r>
      <w:r>
        <w:rPr>
          <w:spacing w:val="-2"/>
        </w:rPr>
        <w:t xml:space="preserve"> </w:t>
      </w:r>
      <w:r>
        <w:t>выездных</w:t>
      </w:r>
      <w:r>
        <w:rPr>
          <w:spacing w:val="-3"/>
        </w:rPr>
        <w:t xml:space="preserve"> </w:t>
      </w:r>
      <w:r>
        <w:t>мероприятиях</w:t>
      </w:r>
      <w:r>
        <w:rPr>
          <w:spacing w:val="1"/>
        </w:rPr>
        <w:t xml:space="preserve"> </w:t>
      </w:r>
      <w:r>
        <w:t>(в</w:t>
      </w:r>
      <w:r>
        <w:rPr>
          <w:spacing w:val="-3"/>
        </w:rPr>
        <w:t xml:space="preserve"> </w:t>
      </w:r>
      <w:r>
        <w:t>том</w:t>
      </w:r>
      <w:r>
        <w:rPr>
          <w:spacing w:val="-1"/>
        </w:rPr>
        <w:t xml:space="preserve"> </w:t>
      </w:r>
      <w:r>
        <w:t>числе</w:t>
      </w:r>
      <w:r>
        <w:rPr>
          <w:spacing w:val="-2"/>
        </w:rPr>
        <w:t xml:space="preserve"> </w:t>
      </w:r>
      <w:r>
        <w:t>реализуя</w:t>
      </w:r>
      <w:r>
        <w:rPr>
          <w:spacing w:val="-2"/>
        </w:rPr>
        <w:t xml:space="preserve"> </w:t>
      </w:r>
      <w:r>
        <w:t>программу</w:t>
      </w:r>
    </w:p>
    <w:p w:rsidR="006E617E" w:rsidRDefault="006E617E" w:rsidP="006E617E">
      <w:pPr>
        <w:pStyle w:val="a3"/>
        <w:spacing w:line="360" w:lineRule="auto"/>
        <w:ind w:left="812" w:right="471"/>
      </w:pPr>
      <w:r>
        <w:t>«Пушкинская карта»). Процесс воспитания основывается на следующих принципах</w:t>
      </w:r>
      <w:r>
        <w:rPr>
          <w:spacing w:val="1"/>
        </w:rPr>
        <w:t xml:space="preserve"> </w:t>
      </w:r>
      <w:r>
        <w:t>взаимодействия педагогов и школьников: - неукоснительное соблюдение законности и прав семьи</w:t>
      </w:r>
      <w:r>
        <w:rPr>
          <w:spacing w:val="-57"/>
        </w:rPr>
        <w:t xml:space="preserve"> </w:t>
      </w:r>
      <w:r>
        <w:t>и ребенка, соблюдения конфиденциальности информации о ребенке и семье, приоритета</w:t>
      </w:r>
      <w:r>
        <w:rPr>
          <w:spacing w:val="1"/>
        </w:rPr>
        <w:t xml:space="preserve"> </w:t>
      </w:r>
      <w:r>
        <w:t>безопасности ребенка при нахождении в школе; - ориентир на создание психологически</w:t>
      </w:r>
      <w:r>
        <w:rPr>
          <w:spacing w:val="1"/>
        </w:rPr>
        <w:t xml:space="preserve"> </w:t>
      </w:r>
      <w:r>
        <w:t>комфортной</w:t>
      </w:r>
      <w:r>
        <w:rPr>
          <w:spacing w:val="-2"/>
        </w:rPr>
        <w:t xml:space="preserve"> </w:t>
      </w:r>
      <w:r>
        <w:t>среды</w:t>
      </w:r>
      <w:r>
        <w:rPr>
          <w:spacing w:val="-2"/>
        </w:rPr>
        <w:t xml:space="preserve"> </w:t>
      </w:r>
      <w:r>
        <w:t>для</w:t>
      </w:r>
      <w:r>
        <w:rPr>
          <w:spacing w:val="-2"/>
        </w:rPr>
        <w:t xml:space="preserve"> </w:t>
      </w:r>
      <w:r>
        <w:t>каждого</w:t>
      </w:r>
      <w:r>
        <w:rPr>
          <w:spacing w:val="-2"/>
        </w:rPr>
        <w:t xml:space="preserve"> </w:t>
      </w:r>
      <w:r>
        <w:t>ребенка</w:t>
      </w:r>
      <w:r>
        <w:rPr>
          <w:spacing w:val="-3"/>
        </w:rPr>
        <w:t xml:space="preserve"> </w:t>
      </w:r>
      <w:r>
        <w:t>и</w:t>
      </w:r>
      <w:r>
        <w:rPr>
          <w:spacing w:val="-2"/>
        </w:rPr>
        <w:t xml:space="preserve"> </w:t>
      </w:r>
      <w:r>
        <w:t>взрослого,</w:t>
      </w:r>
      <w:r>
        <w:rPr>
          <w:spacing w:val="-2"/>
        </w:rPr>
        <w:t xml:space="preserve"> </w:t>
      </w:r>
      <w:r>
        <w:t>без</w:t>
      </w:r>
      <w:r>
        <w:rPr>
          <w:spacing w:val="-2"/>
        </w:rPr>
        <w:t xml:space="preserve"> </w:t>
      </w:r>
      <w:r>
        <w:t>которой</w:t>
      </w:r>
      <w:r>
        <w:rPr>
          <w:spacing w:val="-4"/>
        </w:rPr>
        <w:t xml:space="preserve"> </w:t>
      </w:r>
      <w:r>
        <w:t>невозможно</w:t>
      </w:r>
      <w:r>
        <w:rPr>
          <w:spacing w:val="-2"/>
        </w:rPr>
        <w:t xml:space="preserve"> </w:t>
      </w:r>
      <w:r>
        <w:t>конструктивное</w:t>
      </w:r>
    </w:p>
    <w:p w:rsidR="006E617E" w:rsidRDefault="006E617E" w:rsidP="006E617E">
      <w:pPr>
        <w:spacing w:line="360" w:lineRule="auto"/>
        <w:sectPr w:rsidR="006E617E">
          <w:headerReference w:type="default" r:id="rId1528"/>
          <w:footerReference w:type="default" r:id="rId1529"/>
          <w:pgSz w:w="11910" w:h="16850"/>
          <w:pgMar w:top="820" w:right="160" w:bottom="1000" w:left="320" w:header="569" w:footer="814" w:gutter="0"/>
          <w:cols w:space="720"/>
        </w:sectPr>
      </w:pPr>
    </w:p>
    <w:p w:rsidR="006E617E" w:rsidRDefault="006E617E" w:rsidP="006E617E">
      <w:pPr>
        <w:pStyle w:val="a3"/>
        <w:spacing w:before="2" w:line="360" w:lineRule="auto"/>
        <w:ind w:left="812" w:right="483"/>
      </w:pPr>
      <w:r>
        <w:lastRenderedPageBreak/>
        <w:t>взаимодействие школьников и педагогов; - реализация процесса воспитания главным образом</w:t>
      </w:r>
      <w:r>
        <w:rPr>
          <w:spacing w:val="1"/>
        </w:rPr>
        <w:t xml:space="preserve"> </w:t>
      </w:r>
      <w:r>
        <w:t>через создание в школе детско-взрослых общностей, которые объединяют детей и педагогов</w:t>
      </w:r>
      <w:r>
        <w:rPr>
          <w:spacing w:val="1"/>
        </w:rPr>
        <w:t xml:space="preserve"> </w:t>
      </w:r>
      <w:r>
        <w:t>содержательными событиями, позитивными эмоциями и доверительными отношениями друг к</w:t>
      </w:r>
      <w:r>
        <w:rPr>
          <w:spacing w:val="1"/>
        </w:rPr>
        <w:t xml:space="preserve"> </w:t>
      </w:r>
      <w:r>
        <w:t>другу; - организация основных совместных дел школьников и педагогов как предмета совместной</w:t>
      </w:r>
      <w:r>
        <w:rPr>
          <w:spacing w:val="-57"/>
        </w:rPr>
        <w:t xml:space="preserve"> </w:t>
      </w:r>
      <w:r>
        <w:t>заботы и взрослых, и детей; - системность, целесообразность и нешаблонность воспитания как</w:t>
      </w:r>
      <w:r>
        <w:rPr>
          <w:spacing w:val="1"/>
        </w:rPr>
        <w:t xml:space="preserve"> </w:t>
      </w:r>
      <w:r>
        <w:t>условия его эффективности. Основными традициями воспитания в образовательной организации</w:t>
      </w:r>
      <w:r>
        <w:rPr>
          <w:spacing w:val="1"/>
        </w:rPr>
        <w:t xml:space="preserve"> </w:t>
      </w:r>
      <w:r>
        <w:t>являются следующие: - ключевые общешкольные дела, через которые осуществляется интеграция</w:t>
      </w:r>
      <w:r>
        <w:rPr>
          <w:spacing w:val="-57"/>
        </w:rPr>
        <w:t xml:space="preserve"> </w:t>
      </w:r>
      <w:r>
        <w:t>воспитательных усилий педагогов; - коллективная разработка, коллективное планирование,</w:t>
      </w:r>
      <w:r>
        <w:rPr>
          <w:spacing w:val="1"/>
        </w:rPr>
        <w:t xml:space="preserve"> </w:t>
      </w:r>
      <w:r>
        <w:t>коллективное проведение и коллективный анализ результатов каждого ключевого дела и</w:t>
      </w:r>
      <w:r>
        <w:rPr>
          <w:spacing w:val="1"/>
        </w:rPr>
        <w:t xml:space="preserve"> </w:t>
      </w:r>
      <w:r>
        <w:t>большинства используемых для воспитания других совместных дел педагогов и школьников; -</w:t>
      </w:r>
      <w:r>
        <w:rPr>
          <w:spacing w:val="1"/>
        </w:rPr>
        <w:t xml:space="preserve"> </w:t>
      </w:r>
      <w:r>
        <w:t>создание таких условий, при которых по мере взросления ребенка увеличивается и его роль в</w:t>
      </w:r>
      <w:r>
        <w:rPr>
          <w:spacing w:val="1"/>
        </w:rPr>
        <w:t xml:space="preserve"> </w:t>
      </w:r>
      <w:r>
        <w:t>совместных делах (от пассивного наблюдателя до организатора); - ориентирование педагогов</w:t>
      </w:r>
      <w:r>
        <w:rPr>
          <w:spacing w:val="1"/>
        </w:rPr>
        <w:t xml:space="preserve"> </w:t>
      </w:r>
      <w:r>
        <w:t>школы на формирование коллективов в рамках 10 школьных классов, кружков, студий, секций и</w:t>
      </w:r>
      <w:r>
        <w:rPr>
          <w:spacing w:val="1"/>
        </w:rPr>
        <w:t xml:space="preserve"> </w:t>
      </w:r>
      <w:r>
        <w:t>иных детских объединений, на установление в них доброжелательных и товарищеских</w:t>
      </w:r>
      <w:r>
        <w:rPr>
          <w:spacing w:val="1"/>
        </w:rPr>
        <w:t xml:space="preserve"> </w:t>
      </w:r>
      <w:r>
        <w:t>взаимоотношений; - явление ключевой фигурой воспитания в школе классного руководителя,</w:t>
      </w:r>
      <w:r>
        <w:rPr>
          <w:spacing w:val="1"/>
        </w:rPr>
        <w:t xml:space="preserve"> </w:t>
      </w:r>
      <w:r>
        <w:t>реализующего по отношению к детям защитную, личностно развивающую, организационную,</w:t>
      </w:r>
      <w:r>
        <w:rPr>
          <w:spacing w:val="1"/>
        </w:rPr>
        <w:t xml:space="preserve"> </w:t>
      </w:r>
      <w:r>
        <w:t>посредническую функции. Таким образом, создавая условия для ребенка по выбору форм,</w:t>
      </w:r>
      <w:r>
        <w:rPr>
          <w:spacing w:val="1"/>
        </w:rPr>
        <w:t xml:space="preserve"> </w:t>
      </w:r>
      <w:r>
        <w:t>способов самореализации на основе освоения общечеловеческих ценностей, родителями и</w:t>
      </w:r>
      <w:r>
        <w:rPr>
          <w:spacing w:val="1"/>
        </w:rPr>
        <w:t xml:space="preserve"> </w:t>
      </w:r>
      <w:r>
        <w:t>педагогическим</w:t>
      </w:r>
      <w:r>
        <w:rPr>
          <w:spacing w:val="-2"/>
        </w:rPr>
        <w:t xml:space="preserve"> </w:t>
      </w:r>
      <w:r>
        <w:t>коллективом учитываются</w:t>
      </w:r>
      <w:r>
        <w:rPr>
          <w:spacing w:val="-1"/>
        </w:rPr>
        <w:t xml:space="preserve"> </w:t>
      </w:r>
      <w:r>
        <w:t>интересы ребѐнка.</w:t>
      </w:r>
    </w:p>
    <w:p w:rsidR="006E617E" w:rsidRDefault="006E617E" w:rsidP="006E617E">
      <w:pPr>
        <w:pStyle w:val="a3"/>
        <w:spacing w:before="203" w:line="360" w:lineRule="auto"/>
        <w:ind w:left="812" w:right="450"/>
      </w:pPr>
      <w:r>
        <w:t>Кроме этого, мы храним память о тех замечательных людях, которые когда-либо учились и</w:t>
      </w:r>
      <w:r>
        <w:rPr>
          <w:spacing w:val="1"/>
        </w:rPr>
        <w:t xml:space="preserve"> </w:t>
      </w:r>
      <w:r>
        <w:t>работали</w:t>
      </w:r>
      <w:r>
        <w:rPr>
          <w:spacing w:val="-2"/>
        </w:rPr>
        <w:t xml:space="preserve"> </w:t>
      </w:r>
      <w:r>
        <w:t>в</w:t>
      </w:r>
      <w:r>
        <w:rPr>
          <w:spacing w:val="-4"/>
        </w:rPr>
        <w:t xml:space="preserve"> </w:t>
      </w:r>
      <w:r>
        <w:t>нашем учебном</w:t>
      </w:r>
      <w:r>
        <w:rPr>
          <w:spacing w:val="-4"/>
        </w:rPr>
        <w:t xml:space="preserve"> </w:t>
      </w:r>
      <w:r>
        <w:t>заведении</w:t>
      </w:r>
      <w:r>
        <w:rPr>
          <w:spacing w:val="-3"/>
        </w:rPr>
        <w:t xml:space="preserve"> </w:t>
      </w:r>
      <w:r>
        <w:t>на</w:t>
      </w:r>
      <w:r>
        <w:rPr>
          <w:spacing w:val="-4"/>
        </w:rPr>
        <w:t xml:space="preserve"> </w:t>
      </w:r>
      <w:r>
        <w:t>протяжении</w:t>
      </w:r>
      <w:r>
        <w:rPr>
          <w:spacing w:val="-3"/>
        </w:rPr>
        <w:t xml:space="preserve"> </w:t>
      </w:r>
      <w:r>
        <w:t>всех</w:t>
      </w:r>
      <w:r>
        <w:rPr>
          <w:spacing w:val="-1"/>
        </w:rPr>
        <w:t xml:space="preserve"> </w:t>
      </w:r>
      <w:r>
        <w:t>лет,</w:t>
      </w:r>
      <w:r>
        <w:rPr>
          <w:spacing w:val="-3"/>
        </w:rPr>
        <w:t xml:space="preserve"> </w:t>
      </w:r>
      <w:r>
        <w:t>о</w:t>
      </w:r>
      <w:r>
        <w:rPr>
          <w:spacing w:val="-3"/>
        </w:rPr>
        <w:t xml:space="preserve"> </w:t>
      </w:r>
      <w:r>
        <w:t>выдающихся</w:t>
      </w:r>
      <w:r>
        <w:rPr>
          <w:spacing w:val="-3"/>
        </w:rPr>
        <w:t xml:space="preserve"> </w:t>
      </w:r>
      <w:r>
        <w:t>людях</w:t>
      </w:r>
      <w:r>
        <w:rPr>
          <w:spacing w:val="-1"/>
        </w:rPr>
        <w:t xml:space="preserve"> </w:t>
      </w:r>
      <w:r>
        <w:t>нашего</w:t>
      </w:r>
      <w:r>
        <w:rPr>
          <w:spacing w:val="-6"/>
        </w:rPr>
        <w:t xml:space="preserve"> </w:t>
      </w:r>
      <w:r>
        <w:t>села.</w:t>
      </w:r>
      <w:r>
        <w:rPr>
          <w:spacing w:val="-57"/>
        </w:rPr>
        <w:t xml:space="preserve"> </w:t>
      </w:r>
      <w:r>
        <w:t>В</w:t>
      </w:r>
      <w:r>
        <w:rPr>
          <w:spacing w:val="-3"/>
        </w:rPr>
        <w:t xml:space="preserve"> </w:t>
      </w:r>
      <w:r>
        <w:t>школе</w:t>
      </w:r>
      <w:r>
        <w:rPr>
          <w:spacing w:val="3"/>
        </w:rPr>
        <w:t xml:space="preserve"> </w:t>
      </w:r>
      <w:r>
        <w:t>успешно работает</w:t>
      </w:r>
      <w:r>
        <w:rPr>
          <w:spacing w:val="4"/>
        </w:rPr>
        <w:t xml:space="preserve"> </w:t>
      </w:r>
      <w:r>
        <w:t>«Сундучок истории».</w:t>
      </w:r>
    </w:p>
    <w:p w:rsidR="006E617E" w:rsidRDefault="006E617E" w:rsidP="006E617E">
      <w:pPr>
        <w:pStyle w:val="a3"/>
        <w:spacing w:before="200" w:line="360" w:lineRule="auto"/>
        <w:ind w:left="812" w:right="1112" w:firstLine="994"/>
      </w:pPr>
      <w:r>
        <w:t>ОО заключила договоры о социальном партнерстве с районным Центром детского</w:t>
      </w:r>
      <w:r>
        <w:rPr>
          <w:spacing w:val="-58"/>
        </w:rPr>
        <w:t xml:space="preserve"> </w:t>
      </w:r>
      <w:r>
        <w:t>творчества, со</w:t>
      </w:r>
      <w:r>
        <w:rPr>
          <w:spacing w:val="-2"/>
        </w:rPr>
        <w:t xml:space="preserve"> </w:t>
      </w:r>
      <w:r>
        <w:t>Спортивной</w:t>
      </w:r>
      <w:r>
        <w:rPr>
          <w:spacing w:val="-1"/>
        </w:rPr>
        <w:t xml:space="preserve"> </w:t>
      </w:r>
      <w:r>
        <w:t>школой,</w:t>
      </w:r>
      <w:r>
        <w:rPr>
          <w:spacing w:val="-2"/>
        </w:rPr>
        <w:t xml:space="preserve"> </w:t>
      </w:r>
      <w:r>
        <w:t>с</w:t>
      </w:r>
      <w:r>
        <w:rPr>
          <w:spacing w:val="1"/>
        </w:rPr>
        <w:t xml:space="preserve"> </w:t>
      </w:r>
      <w:r>
        <w:t>Курманаевским</w:t>
      </w:r>
      <w:r>
        <w:rPr>
          <w:spacing w:val="-3"/>
        </w:rPr>
        <w:t xml:space="preserve"> </w:t>
      </w:r>
      <w:r>
        <w:t>музеем,</w:t>
      </w:r>
      <w:r>
        <w:rPr>
          <w:spacing w:val="-1"/>
        </w:rPr>
        <w:t xml:space="preserve"> </w:t>
      </w:r>
      <w:r>
        <w:t>Ефимовским</w:t>
      </w:r>
      <w:r>
        <w:rPr>
          <w:spacing w:val="-3"/>
        </w:rPr>
        <w:t xml:space="preserve"> </w:t>
      </w:r>
      <w:r>
        <w:t>музеем.</w:t>
      </w:r>
    </w:p>
    <w:p w:rsidR="006E617E" w:rsidRDefault="006E617E" w:rsidP="006E617E">
      <w:pPr>
        <w:pStyle w:val="a3"/>
        <w:spacing w:before="199" w:line="360" w:lineRule="auto"/>
        <w:ind w:left="812" w:right="414"/>
      </w:pPr>
      <w:r>
        <w:t>Настоящая программа содержит теоретическое положения и план работы, основанные на</w:t>
      </w:r>
      <w:r>
        <w:rPr>
          <w:spacing w:val="1"/>
        </w:rPr>
        <w:t xml:space="preserve"> </w:t>
      </w:r>
      <w:r>
        <w:t>практических наработках ОО по формированию целостной воспитательной среды и целостного</w:t>
      </w:r>
      <w:r>
        <w:rPr>
          <w:spacing w:val="1"/>
        </w:rPr>
        <w:t xml:space="preserve"> </w:t>
      </w:r>
      <w:r>
        <w:t>пространства духовно-нравственного развития школьника, определяемого как уклад школьной</w:t>
      </w:r>
      <w:r>
        <w:rPr>
          <w:spacing w:val="1"/>
        </w:rPr>
        <w:t xml:space="preserve"> </w:t>
      </w:r>
      <w:r>
        <w:t>жизни, интегрированного в урочную, внеурочную, внешкольную, семейную деятельность</w:t>
      </w:r>
      <w:r>
        <w:rPr>
          <w:spacing w:val="1"/>
        </w:rPr>
        <w:t xml:space="preserve"> </w:t>
      </w:r>
      <w:r>
        <w:t>обучающегося и его родителей (законных представителей). При этом обеспечивая духовно-</w:t>
      </w:r>
      <w:r>
        <w:rPr>
          <w:spacing w:val="1"/>
        </w:rPr>
        <w:t xml:space="preserve"> </w:t>
      </w:r>
      <w:r>
        <w:t>нравственное</w:t>
      </w:r>
      <w:r>
        <w:rPr>
          <w:spacing w:val="-4"/>
        </w:rPr>
        <w:t xml:space="preserve"> </w:t>
      </w:r>
      <w:r>
        <w:t>развитие</w:t>
      </w:r>
      <w:r>
        <w:rPr>
          <w:spacing w:val="-4"/>
        </w:rPr>
        <w:t xml:space="preserve"> </w:t>
      </w:r>
      <w:r>
        <w:t>обучающихся</w:t>
      </w:r>
      <w:r>
        <w:rPr>
          <w:spacing w:val="-2"/>
        </w:rPr>
        <w:t xml:space="preserve"> </w:t>
      </w:r>
      <w:r>
        <w:t>на</w:t>
      </w:r>
      <w:r>
        <w:rPr>
          <w:spacing w:val="-4"/>
        </w:rPr>
        <w:t xml:space="preserve"> </w:t>
      </w:r>
      <w:r>
        <w:t>основе</w:t>
      </w:r>
      <w:r>
        <w:rPr>
          <w:spacing w:val="-3"/>
        </w:rPr>
        <w:t xml:space="preserve"> </w:t>
      </w:r>
      <w:r>
        <w:t>их</w:t>
      </w:r>
      <w:r>
        <w:rPr>
          <w:spacing w:val="-4"/>
        </w:rPr>
        <w:t xml:space="preserve"> </w:t>
      </w:r>
      <w:r>
        <w:t>приобщения</w:t>
      </w:r>
      <w:r>
        <w:rPr>
          <w:spacing w:val="-2"/>
        </w:rPr>
        <w:t xml:space="preserve"> </w:t>
      </w:r>
      <w:r>
        <w:t>к</w:t>
      </w:r>
      <w:r>
        <w:rPr>
          <w:spacing w:val="-3"/>
        </w:rPr>
        <w:t xml:space="preserve"> </w:t>
      </w:r>
      <w:r>
        <w:t>базовым</w:t>
      </w:r>
      <w:r>
        <w:rPr>
          <w:spacing w:val="-3"/>
        </w:rPr>
        <w:t xml:space="preserve"> </w:t>
      </w:r>
      <w:r>
        <w:t>российским</w:t>
      </w:r>
      <w:r>
        <w:rPr>
          <w:spacing w:val="-4"/>
        </w:rPr>
        <w:t xml:space="preserve"> </w:t>
      </w:r>
      <w:r>
        <w:t>ценностям:</w:t>
      </w:r>
    </w:p>
    <w:p w:rsidR="006E617E" w:rsidRDefault="006E617E" w:rsidP="006E617E">
      <w:pPr>
        <w:pStyle w:val="a3"/>
        <w:spacing w:before="200" w:line="360" w:lineRule="auto"/>
        <w:ind w:left="812" w:right="743"/>
      </w:pPr>
      <w:r>
        <w:t>Россия, многонациональный народ Российской Федерации, гражданское общество, семья, труд,</w:t>
      </w:r>
      <w:r>
        <w:rPr>
          <w:spacing w:val="-58"/>
        </w:rPr>
        <w:t xml:space="preserve"> </w:t>
      </w:r>
      <w:r>
        <w:t>искусство,</w:t>
      </w:r>
      <w:r>
        <w:rPr>
          <w:spacing w:val="-2"/>
        </w:rPr>
        <w:t xml:space="preserve"> </w:t>
      </w:r>
      <w:r>
        <w:t>наука, религия, природа, человечество</w:t>
      </w:r>
    </w:p>
    <w:p w:rsidR="006E617E" w:rsidRDefault="006E617E" w:rsidP="006E617E">
      <w:pPr>
        <w:pStyle w:val="a3"/>
        <w:spacing w:before="200"/>
        <w:ind w:left="932"/>
      </w:pPr>
      <w:r>
        <w:t>Цель</w:t>
      </w:r>
      <w:r>
        <w:rPr>
          <w:spacing w:val="-5"/>
        </w:rPr>
        <w:t xml:space="preserve"> </w:t>
      </w:r>
      <w:r w:rsidRPr="00A01D0F">
        <w:t xml:space="preserve">МАОУ «Кандауровская ООШ» им. А. Воробьева </w:t>
      </w:r>
      <w:r>
        <w:t>в</w:t>
      </w:r>
      <w:r>
        <w:rPr>
          <w:spacing w:val="-4"/>
        </w:rPr>
        <w:t xml:space="preserve"> </w:t>
      </w:r>
      <w:r>
        <w:t>самосознании</w:t>
      </w:r>
      <w:r>
        <w:rPr>
          <w:spacing w:val="-5"/>
        </w:rPr>
        <w:t xml:space="preserve"> </w:t>
      </w:r>
      <w:r>
        <w:t>педагогического</w:t>
      </w:r>
      <w:r>
        <w:rPr>
          <w:spacing w:val="-5"/>
        </w:rPr>
        <w:t xml:space="preserve"> </w:t>
      </w:r>
      <w:r>
        <w:t>коллектива:</w:t>
      </w:r>
      <w:r>
        <w:rPr>
          <w:spacing w:val="4"/>
        </w:rPr>
        <w:t xml:space="preserve"> </w:t>
      </w:r>
      <w:r>
        <w:t>воспитание</w:t>
      </w:r>
    </w:p>
    <w:p w:rsidR="006E617E" w:rsidRDefault="006E617E" w:rsidP="006E617E">
      <w:pPr>
        <w:sectPr w:rsidR="006E617E">
          <w:headerReference w:type="default" r:id="rId1530"/>
          <w:footerReference w:type="default" r:id="rId1531"/>
          <w:pgSz w:w="11910" w:h="16850"/>
          <w:pgMar w:top="820" w:right="160" w:bottom="1000" w:left="320" w:header="569" w:footer="814" w:gutter="0"/>
          <w:cols w:space="720"/>
        </w:sectPr>
      </w:pPr>
    </w:p>
    <w:p w:rsidR="006E617E" w:rsidRDefault="006E617E" w:rsidP="006E617E">
      <w:pPr>
        <w:pStyle w:val="a3"/>
        <w:spacing w:before="2" w:line="360" w:lineRule="auto"/>
        <w:ind w:left="812" w:right="491"/>
      </w:pPr>
      <w:r>
        <w:lastRenderedPageBreak/>
        <w:t>высоконравственных, творческих, компетентных граждан России, принимающих судьбу</w:t>
      </w:r>
      <w:r>
        <w:rPr>
          <w:spacing w:val="1"/>
        </w:rPr>
        <w:t xml:space="preserve"> </w:t>
      </w:r>
      <w:r>
        <w:t>Отечества</w:t>
      </w:r>
      <w:r>
        <w:rPr>
          <w:spacing w:val="-5"/>
        </w:rPr>
        <w:t xml:space="preserve"> </w:t>
      </w:r>
      <w:r>
        <w:t>как</w:t>
      </w:r>
      <w:r>
        <w:rPr>
          <w:spacing w:val="-3"/>
        </w:rPr>
        <w:t xml:space="preserve"> </w:t>
      </w:r>
      <w:r>
        <w:t>свою</w:t>
      </w:r>
      <w:r>
        <w:rPr>
          <w:spacing w:val="-5"/>
        </w:rPr>
        <w:t xml:space="preserve"> </w:t>
      </w:r>
      <w:r>
        <w:t>личную,</w:t>
      </w:r>
      <w:r>
        <w:rPr>
          <w:spacing w:val="-3"/>
        </w:rPr>
        <w:t xml:space="preserve"> </w:t>
      </w:r>
      <w:r>
        <w:t>осознающих</w:t>
      </w:r>
      <w:r>
        <w:rPr>
          <w:spacing w:val="-2"/>
        </w:rPr>
        <w:t xml:space="preserve"> </w:t>
      </w:r>
      <w:r>
        <w:t>ответственность</w:t>
      </w:r>
      <w:r>
        <w:rPr>
          <w:spacing w:val="-3"/>
        </w:rPr>
        <w:t xml:space="preserve"> </w:t>
      </w:r>
      <w:r>
        <w:t>за</w:t>
      </w:r>
      <w:r>
        <w:rPr>
          <w:spacing w:val="-4"/>
        </w:rPr>
        <w:t xml:space="preserve"> </w:t>
      </w:r>
      <w:r>
        <w:t>настоящее</w:t>
      </w:r>
      <w:r>
        <w:rPr>
          <w:spacing w:val="-5"/>
        </w:rPr>
        <w:t xml:space="preserve"> </w:t>
      </w:r>
      <w:r>
        <w:t>и</w:t>
      </w:r>
      <w:r>
        <w:rPr>
          <w:spacing w:val="-3"/>
        </w:rPr>
        <w:t xml:space="preserve"> </w:t>
      </w:r>
      <w:r>
        <w:t>будущее</w:t>
      </w:r>
      <w:r>
        <w:rPr>
          <w:spacing w:val="-3"/>
        </w:rPr>
        <w:t xml:space="preserve"> </w:t>
      </w:r>
      <w:r>
        <w:t>своей</w:t>
      </w:r>
      <w:r>
        <w:rPr>
          <w:spacing w:val="-3"/>
        </w:rPr>
        <w:t xml:space="preserve"> </w:t>
      </w:r>
      <w:r>
        <w:t>страны,</w:t>
      </w:r>
      <w:r>
        <w:rPr>
          <w:spacing w:val="-57"/>
        </w:rPr>
        <w:t xml:space="preserve"> </w:t>
      </w:r>
      <w:r>
        <w:t>укорененных в</w:t>
      </w:r>
      <w:r>
        <w:rPr>
          <w:spacing w:val="-2"/>
        </w:rPr>
        <w:t xml:space="preserve"> </w:t>
      </w:r>
      <w:r>
        <w:t>духовных и</w:t>
      </w:r>
      <w:r>
        <w:rPr>
          <w:spacing w:val="-3"/>
        </w:rPr>
        <w:t xml:space="preserve"> </w:t>
      </w:r>
      <w:r>
        <w:t>культурных традициях</w:t>
      </w:r>
      <w:r>
        <w:rPr>
          <w:spacing w:val="1"/>
        </w:rPr>
        <w:t xml:space="preserve"> </w:t>
      </w:r>
      <w:r>
        <w:t>многонационального</w:t>
      </w:r>
      <w:r>
        <w:rPr>
          <w:spacing w:val="-1"/>
        </w:rPr>
        <w:t xml:space="preserve"> </w:t>
      </w:r>
      <w:r>
        <w:t>народа</w:t>
      </w:r>
      <w:r>
        <w:rPr>
          <w:spacing w:val="-2"/>
        </w:rPr>
        <w:t xml:space="preserve"> </w:t>
      </w:r>
      <w:r>
        <w:t>России.</w:t>
      </w:r>
    </w:p>
    <w:p w:rsidR="006E617E" w:rsidRDefault="006E617E" w:rsidP="006E617E">
      <w:pPr>
        <w:pStyle w:val="a3"/>
        <w:spacing w:before="201" w:line="360" w:lineRule="auto"/>
        <w:ind w:left="812" w:right="435" w:firstLine="300"/>
      </w:pPr>
      <w:r>
        <w:t xml:space="preserve">Основу воспитательной системы </w:t>
      </w:r>
      <w:r w:rsidRPr="00A01D0F">
        <w:t>МАОУ «Кандауровская ООШ» им. А. Воробьева</w:t>
      </w:r>
      <w:r>
        <w:t>» составляют наиболее значимые</w:t>
      </w:r>
      <w:r>
        <w:rPr>
          <w:spacing w:val="-57"/>
        </w:rPr>
        <w:t xml:space="preserve"> </w:t>
      </w:r>
      <w:r>
        <w:t>традиционные дела, события, мероприятия: линейка, посвященная Дню знаний и Последнему</w:t>
      </w:r>
      <w:r>
        <w:rPr>
          <w:spacing w:val="1"/>
        </w:rPr>
        <w:t xml:space="preserve"> </w:t>
      </w:r>
      <w:r>
        <w:t>звонку, день самоуправления в честь Дня учителя, новогодние огоньки, мероприятия ко Дню</w:t>
      </w:r>
      <w:r>
        <w:rPr>
          <w:spacing w:val="1"/>
        </w:rPr>
        <w:t xml:space="preserve"> </w:t>
      </w:r>
      <w:r>
        <w:t>Победы, ежегодный школьный спортивный кросс, посвящѐнный памяти учителей физкультуры,</w:t>
      </w:r>
      <w:r>
        <w:rPr>
          <w:spacing w:val="1"/>
        </w:rPr>
        <w:t xml:space="preserve"> </w:t>
      </w:r>
      <w:r>
        <w:t>конкурс чтецов по материалу оренбургских поэтов, Встреча выпускников «В кругу школьных</w:t>
      </w:r>
      <w:r>
        <w:rPr>
          <w:spacing w:val="1"/>
        </w:rPr>
        <w:t xml:space="preserve"> </w:t>
      </w:r>
      <w:r>
        <w:t>друзей»</w:t>
      </w:r>
      <w:r>
        <w:rPr>
          <w:spacing w:val="-8"/>
        </w:rPr>
        <w:t xml:space="preserve"> </w:t>
      </w:r>
      <w:r>
        <w:t>и др.</w:t>
      </w:r>
    </w:p>
    <w:p w:rsidR="006E617E" w:rsidRDefault="006E617E" w:rsidP="006E617E">
      <w:pPr>
        <w:pStyle w:val="a3"/>
        <w:spacing w:before="199"/>
        <w:ind w:left="1053"/>
      </w:pPr>
      <w:r>
        <w:t>Значимые</w:t>
      </w:r>
      <w:r>
        <w:rPr>
          <w:spacing w:val="-4"/>
        </w:rPr>
        <w:t xml:space="preserve"> </w:t>
      </w:r>
      <w:r>
        <w:t>для</w:t>
      </w:r>
      <w:r>
        <w:rPr>
          <w:spacing w:val="-2"/>
        </w:rPr>
        <w:t xml:space="preserve"> </w:t>
      </w:r>
      <w:r>
        <w:t>воспитания</w:t>
      </w:r>
      <w:r>
        <w:rPr>
          <w:spacing w:val="-2"/>
        </w:rPr>
        <w:t xml:space="preserve"> </w:t>
      </w:r>
      <w:r>
        <w:t>всероссийские</w:t>
      </w:r>
      <w:r>
        <w:rPr>
          <w:spacing w:val="-2"/>
        </w:rPr>
        <w:t xml:space="preserve"> </w:t>
      </w:r>
      <w:r>
        <w:t>проекты</w:t>
      </w:r>
      <w:r>
        <w:rPr>
          <w:spacing w:val="-2"/>
        </w:rPr>
        <w:t xml:space="preserve"> </w:t>
      </w:r>
      <w:r>
        <w:t>и</w:t>
      </w:r>
      <w:r>
        <w:rPr>
          <w:spacing w:val="-2"/>
        </w:rPr>
        <w:t xml:space="preserve"> </w:t>
      </w:r>
      <w:r>
        <w:t>программы,</w:t>
      </w:r>
      <w:r>
        <w:rPr>
          <w:spacing w:val="-2"/>
        </w:rPr>
        <w:t xml:space="preserve"> </w:t>
      </w:r>
      <w:r>
        <w:t>в</w:t>
      </w:r>
      <w:r>
        <w:rPr>
          <w:spacing w:val="-2"/>
        </w:rPr>
        <w:t xml:space="preserve"> </w:t>
      </w:r>
      <w:r>
        <w:t>которых</w:t>
      </w:r>
      <w:r>
        <w:rPr>
          <w:spacing w:val="-1"/>
        </w:rPr>
        <w:t xml:space="preserve"> </w:t>
      </w:r>
      <w:r w:rsidRPr="00A01D0F">
        <w:t>МАОУ «Кандауровская ООШ» им. А. Воробьева</w:t>
      </w:r>
      <w:r>
        <w:rPr>
          <w:spacing w:val="-8"/>
        </w:rPr>
        <w:t xml:space="preserve"> </w:t>
      </w:r>
      <w:r>
        <w:t>принимает</w:t>
      </w:r>
      <w:r>
        <w:rPr>
          <w:spacing w:val="-1"/>
        </w:rPr>
        <w:t xml:space="preserve"> </w:t>
      </w:r>
      <w:r>
        <w:t>участие:</w:t>
      </w:r>
    </w:p>
    <w:p w:rsidR="006E617E" w:rsidRDefault="006E617E" w:rsidP="006E617E">
      <w:pPr>
        <w:pStyle w:val="a3"/>
        <w:spacing w:before="5"/>
        <w:rPr>
          <w:sz w:val="29"/>
        </w:rPr>
      </w:pPr>
    </w:p>
    <w:p w:rsidR="006E617E" w:rsidRDefault="006E617E" w:rsidP="006E617E">
      <w:pPr>
        <w:pStyle w:val="a4"/>
        <w:numPr>
          <w:ilvl w:val="0"/>
          <w:numId w:val="196"/>
        </w:numPr>
        <w:tabs>
          <w:tab w:val="left" w:pos="1053"/>
        </w:tabs>
        <w:ind w:hanging="241"/>
        <w:rPr>
          <w:sz w:val="24"/>
        </w:rPr>
      </w:pPr>
      <w:r>
        <w:rPr>
          <w:sz w:val="24"/>
        </w:rPr>
        <w:t>РДДМ</w:t>
      </w:r>
      <w:r>
        <w:rPr>
          <w:spacing w:val="-2"/>
          <w:sz w:val="24"/>
        </w:rPr>
        <w:t xml:space="preserve"> </w:t>
      </w:r>
      <w:r>
        <w:rPr>
          <w:sz w:val="24"/>
        </w:rPr>
        <w:t>«Движение</w:t>
      </w:r>
      <w:r>
        <w:rPr>
          <w:spacing w:val="-6"/>
          <w:sz w:val="24"/>
        </w:rPr>
        <w:t xml:space="preserve"> </w:t>
      </w:r>
      <w:r>
        <w:rPr>
          <w:sz w:val="24"/>
        </w:rPr>
        <w:t>первых».</w:t>
      </w:r>
    </w:p>
    <w:p w:rsidR="006E617E" w:rsidRDefault="006E617E" w:rsidP="006E617E">
      <w:pPr>
        <w:pStyle w:val="a3"/>
        <w:spacing w:before="3"/>
        <w:rPr>
          <w:sz w:val="29"/>
        </w:rPr>
      </w:pPr>
    </w:p>
    <w:p w:rsidR="006E617E" w:rsidRDefault="006E617E" w:rsidP="006E617E">
      <w:pPr>
        <w:pStyle w:val="a4"/>
        <w:numPr>
          <w:ilvl w:val="0"/>
          <w:numId w:val="196"/>
        </w:numPr>
        <w:tabs>
          <w:tab w:val="left" w:pos="1053"/>
        </w:tabs>
        <w:ind w:hanging="241"/>
        <w:rPr>
          <w:sz w:val="24"/>
        </w:rPr>
      </w:pPr>
      <w:r>
        <w:rPr>
          <w:sz w:val="24"/>
        </w:rPr>
        <w:t>Живая</w:t>
      </w:r>
      <w:r>
        <w:rPr>
          <w:spacing w:val="-3"/>
          <w:sz w:val="24"/>
        </w:rPr>
        <w:t xml:space="preserve"> </w:t>
      </w:r>
      <w:r>
        <w:rPr>
          <w:sz w:val="24"/>
        </w:rPr>
        <w:t>классика.</w:t>
      </w:r>
    </w:p>
    <w:p w:rsidR="006E617E" w:rsidRDefault="006E617E" w:rsidP="006E617E">
      <w:pPr>
        <w:pStyle w:val="a3"/>
        <w:spacing w:before="5"/>
        <w:rPr>
          <w:sz w:val="29"/>
        </w:rPr>
      </w:pPr>
    </w:p>
    <w:p w:rsidR="006E617E" w:rsidRDefault="006E617E" w:rsidP="006E617E">
      <w:pPr>
        <w:pStyle w:val="a4"/>
        <w:numPr>
          <w:ilvl w:val="0"/>
          <w:numId w:val="196"/>
        </w:numPr>
        <w:tabs>
          <w:tab w:val="left" w:pos="1053"/>
        </w:tabs>
        <w:ind w:hanging="241"/>
        <w:rPr>
          <w:sz w:val="24"/>
        </w:rPr>
      </w:pPr>
      <w:r>
        <w:rPr>
          <w:sz w:val="24"/>
        </w:rPr>
        <w:t>Всероссийский</w:t>
      </w:r>
      <w:r>
        <w:rPr>
          <w:spacing w:val="-3"/>
          <w:sz w:val="24"/>
        </w:rPr>
        <w:t xml:space="preserve"> </w:t>
      </w:r>
      <w:r>
        <w:rPr>
          <w:sz w:val="24"/>
        </w:rPr>
        <w:t>кросс</w:t>
      </w:r>
      <w:r>
        <w:rPr>
          <w:spacing w:val="-4"/>
          <w:sz w:val="24"/>
        </w:rPr>
        <w:t xml:space="preserve"> </w:t>
      </w:r>
      <w:r>
        <w:rPr>
          <w:sz w:val="24"/>
        </w:rPr>
        <w:t>Нации</w:t>
      </w:r>
    </w:p>
    <w:p w:rsidR="006E617E" w:rsidRDefault="006E617E" w:rsidP="006E617E">
      <w:pPr>
        <w:pStyle w:val="a3"/>
        <w:spacing w:before="4"/>
        <w:rPr>
          <w:sz w:val="29"/>
        </w:rPr>
      </w:pPr>
    </w:p>
    <w:p w:rsidR="006E617E" w:rsidRPr="00276FAB" w:rsidRDefault="006E617E" w:rsidP="006E617E">
      <w:pPr>
        <w:pStyle w:val="a4"/>
        <w:numPr>
          <w:ilvl w:val="0"/>
          <w:numId w:val="195"/>
        </w:numPr>
        <w:tabs>
          <w:tab w:val="left" w:pos="994"/>
        </w:tabs>
        <w:spacing w:before="1" w:line="360" w:lineRule="auto"/>
        <w:ind w:right="487" w:firstLine="0"/>
        <w:jc w:val="left"/>
        <w:rPr>
          <w:sz w:val="24"/>
        </w:rPr>
      </w:pPr>
      <w:r w:rsidRPr="00276FAB">
        <w:rPr>
          <w:sz w:val="24"/>
        </w:rPr>
        <w:t>Проекты, организованные Российским обществом «Знание»</w:t>
      </w:r>
      <w:r w:rsidRPr="00276FAB">
        <w:rPr>
          <w:spacing w:val="1"/>
          <w:sz w:val="24"/>
        </w:rPr>
        <w:t xml:space="preserve"> </w:t>
      </w:r>
      <w:r w:rsidRPr="00276FAB">
        <w:rPr>
          <w:sz w:val="24"/>
        </w:rPr>
        <w:t>5.Федеральный профориентационный проект «Россия – мои горизонты».</w:t>
      </w:r>
      <w:r w:rsidRPr="00276FAB">
        <w:rPr>
          <w:spacing w:val="-57"/>
          <w:sz w:val="24"/>
        </w:rPr>
        <w:t xml:space="preserve"> </w:t>
      </w:r>
      <w:r w:rsidRPr="00276FAB">
        <w:rPr>
          <w:sz w:val="24"/>
        </w:rPr>
        <w:t>Основные</w:t>
      </w:r>
      <w:r w:rsidRPr="00276FAB">
        <w:rPr>
          <w:spacing w:val="-4"/>
          <w:sz w:val="24"/>
        </w:rPr>
        <w:t xml:space="preserve"> </w:t>
      </w:r>
      <w:r w:rsidRPr="00276FAB">
        <w:rPr>
          <w:sz w:val="24"/>
        </w:rPr>
        <w:t>традиции</w:t>
      </w:r>
      <w:r w:rsidRPr="00276FAB">
        <w:rPr>
          <w:spacing w:val="-1"/>
          <w:sz w:val="24"/>
        </w:rPr>
        <w:t xml:space="preserve"> </w:t>
      </w:r>
      <w:r w:rsidRPr="00276FAB">
        <w:rPr>
          <w:sz w:val="24"/>
        </w:rPr>
        <w:t>воспитания</w:t>
      </w:r>
      <w:r w:rsidRPr="00276FAB">
        <w:rPr>
          <w:spacing w:val="-2"/>
          <w:sz w:val="24"/>
        </w:rPr>
        <w:t xml:space="preserve"> </w:t>
      </w:r>
      <w:r w:rsidRPr="00276FAB">
        <w:rPr>
          <w:sz w:val="24"/>
        </w:rPr>
        <w:t>в</w:t>
      </w:r>
      <w:r w:rsidRPr="00276FAB">
        <w:rPr>
          <w:spacing w:val="-2"/>
          <w:sz w:val="24"/>
        </w:rPr>
        <w:t xml:space="preserve"> </w:t>
      </w:r>
      <w:r w:rsidRPr="00A01D0F">
        <w:rPr>
          <w:sz w:val="24"/>
          <w:szCs w:val="24"/>
        </w:rPr>
        <w:t xml:space="preserve">МАОУ «Кандауровская ООШ» им. А. Воробьева </w:t>
      </w:r>
      <w:r w:rsidRPr="00276FAB">
        <w:rPr>
          <w:sz w:val="24"/>
        </w:rPr>
        <w:t>в</w:t>
      </w:r>
      <w:r w:rsidRPr="00276FAB">
        <w:rPr>
          <w:spacing w:val="-4"/>
          <w:sz w:val="24"/>
        </w:rPr>
        <w:t xml:space="preserve"> </w:t>
      </w:r>
      <w:r w:rsidRPr="00276FAB">
        <w:rPr>
          <w:sz w:val="24"/>
        </w:rPr>
        <w:t>течение</w:t>
      </w:r>
      <w:r w:rsidRPr="00276FAB">
        <w:rPr>
          <w:spacing w:val="-4"/>
          <w:sz w:val="24"/>
        </w:rPr>
        <w:t xml:space="preserve"> </w:t>
      </w:r>
      <w:r w:rsidRPr="00276FAB">
        <w:rPr>
          <w:sz w:val="24"/>
        </w:rPr>
        <w:t>года</w:t>
      </w:r>
      <w:r w:rsidRPr="00276FAB">
        <w:rPr>
          <w:spacing w:val="-3"/>
          <w:sz w:val="24"/>
        </w:rPr>
        <w:t xml:space="preserve"> </w:t>
      </w:r>
      <w:r w:rsidRPr="00276FAB">
        <w:rPr>
          <w:sz w:val="24"/>
        </w:rPr>
        <w:t>реализуются</w:t>
      </w:r>
      <w:r w:rsidRPr="00276FAB">
        <w:rPr>
          <w:spacing w:val="-3"/>
          <w:sz w:val="24"/>
        </w:rPr>
        <w:t xml:space="preserve"> </w:t>
      </w:r>
      <w:r w:rsidRPr="00276FAB">
        <w:rPr>
          <w:sz w:val="24"/>
        </w:rPr>
        <w:t>основные</w:t>
      </w:r>
      <w:r w:rsidRPr="00276FAB">
        <w:rPr>
          <w:spacing w:val="-5"/>
          <w:sz w:val="24"/>
        </w:rPr>
        <w:t xml:space="preserve"> </w:t>
      </w:r>
      <w:r w:rsidRPr="00276FAB">
        <w:rPr>
          <w:sz w:val="24"/>
        </w:rPr>
        <w:t>школьные</w:t>
      </w:r>
      <w:r w:rsidRPr="00276FAB">
        <w:rPr>
          <w:spacing w:val="-4"/>
          <w:sz w:val="24"/>
        </w:rPr>
        <w:t xml:space="preserve"> </w:t>
      </w:r>
      <w:r w:rsidRPr="00276FAB">
        <w:rPr>
          <w:sz w:val="24"/>
        </w:rPr>
        <w:t>дела,</w:t>
      </w:r>
      <w:r w:rsidRPr="00276FAB">
        <w:rPr>
          <w:spacing w:val="-3"/>
          <w:sz w:val="24"/>
        </w:rPr>
        <w:t xml:space="preserve"> </w:t>
      </w:r>
      <w:r w:rsidRPr="00276FAB">
        <w:rPr>
          <w:sz w:val="24"/>
        </w:rPr>
        <w:t>через</w:t>
      </w:r>
      <w:r w:rsidRPr="00276FAB">
        <w:rPr>
          <w:spacing w:val="-3"/>
          <w:sz w:val="24"/>
        </w:rPr>
        <w:t xml:space="preserve"> </w:t>
      </w:r>
      <w:r w:rsidRPr="00276FAB">
        <w:rPr>
          <w:sz w:val="24"/>
        </w:rPr>
        <w:t>которые</w:t>
      </w:r>
      <w:r w:rsidRPr="00276FAB">
        <w:rPr>
          <w:spacing w:val="-4"/>
          <w:sz w:val="24"/>
        </w:rPr>
        <w:t xml:space="preserve"> </w:t>
      </w:r>
      <w:r w:rsidRPr="00276FAB">
        <w:rPr>
          <w:sz w:val="24"/>
        </w:rPr>
        <w:t>осуществляется</w:t>
      </w:r>
      <w:r w:rsidRPr="00276FAB">
        <w:rPr>
          <w:spacing w:val="-3"/>
          <w:sz w:val="24"/>
        </w:rPr>
        <w:t xml:space="preserve"> </w:t>
      </w:r>
      <w:r w:rsidRPr="00276FAB">
        <w:rPr>
          <w:sz w:val="24"/>
        </w:rPr>
        <w:t>интеграция</w:t>
      </w:r>
      <w:r w:rsidRPr="00276FAB">
        <w:rPr>
          <w:spacing w:val="-57"/>
          <w:sz w:val="24"/>
        </w:rPr>
        <w:t xml:space="preserve"> </w:t>
      </w:r>
      <w:r w:rsidRPr="00276FAB">
        <w:rPr>
          <w:sz w:val="24"/>
        </w:rPr>
        <w:t>воспитательных</w:t>
      </w:r>
      <w:r w:rsidRPr="00276FAB">
        <w:rPr>
          <w:spacing w:val="3"/>
          <w:sz w:val="24"/>
        </w:rPr>
        <w:t xml:space="preserve"> </w:t>
      </w:r>
      <w:r w:rsidRPr="00276FAB">
        <w:rPr>
          <w:sz w:val="24"/>
        </w:rPr>
        <w:t>усилий педагогических</w:t>
      </w:r>
      <w:r w:rsidRPr="00276FAB">
        <w:rPr>
          <w:spacing w:val="1"/>
          <w:sz w:val="24"/>
        </w:rPr>
        <w:t xml:space="preserve"> </w:t>
      </w:r>
      <w:r w:rsidRPr="00276FAB">
        <w:rPr>
          <w:sz w:val="24"/>
        </w:rPr>
        <w:t>работников;</w:t>
      </w:r>
    </w:p>
    <w:p w:rsidR="006E617E" w:rsidRDefault="006E617E" w:rsidP="006E617E">
      <w:pPr>
        <w:pStyle w:val="a4"/>
        <w:numPr>
          <w:ilvl w:val="0"/>
          <w:numId w:val="195"/>
        </w:numPr>
        <w:tabs>
          <w:tab w:val="left" w:pos="957"/>
        </w:tabs>
        <w:spacing w:before="196" w:line="360" w:lineRule="auto"/>
        <w:ind w:right="782" w:firstLine="0"/>
        <w:rPr>
          <w:sz w:val="24"/>
        </w:rPr>
      </w:pPr>
      <w:r>
        <w:rPr>
          <w:sz w:val="24"/>
        </w:rPr>
        <w:t>важной чертой каждого ключевого дела и большинства используемых для воспитания других</w:t>
      </w:r>
      <w:r>
        <w:rPr>
          <w:spacing w:val="-57"/>
          <w:sz w:val="24"/>
        </w:rPr>
        <w:t xml:space="preserve"> </w:t>
      </w:r>
      <w:r>
        <w:rPr>
          <w:sz w:val="24"/>
        </w:rPr>
        <w:t>совместных дел педагогических работников и обучающихся является коллективная разработка,</w:t>
      </w:r>
      <w:r>
        <w:rPr>
          <w:spacing w:val="-58"/>
          <w:sz w:val="24"/>
        </w:rPr>
        <w:t xml:space="preserve"> </w:t>
      </w:r>
      <w:r>
        <w:rPr>
          <w:sz w:val="24"/>
        </w:rPr>
        <w:t>коллективное</w:t>
      </w:r>
      <w:r>
        <w:rPr>
          <w:spacing w:val="-5"/>
          <w:sz w:val="24"/>
        </w:rPr>
        <w:t xml:space="preserve"> </w:t>
      </w:r>
      <w:r>
        <w:rPr>
          <w:sz w:val="24"/>
        </w:rPr>
        <w:t>планирование,</w:t>
      </w:r>
      <w:r>
        <w:rPr>
          <w:spacing w:val="-4"/>
          <w:sz w:val="24"/>
        </w:rPr>
        <w:t xml:space="preserve"> </w:t>
      </w:r>
      <w:r>
        <w:rPr>
          <w:sz w:val="24"/>
        </w:rPr>
        <w:t>коллективное</w:t>
      </w:r>
      <w:r>
        <w:rPr>
          <w:spacing w:val="-4"/>
          <w:sz w:val="24"/>
        </w:rPr>
        <w:t xml:space="preserve"> </w:t>
      </w:r>
      <w:r>
        <w:rPr>
          <w:sz w:val="24"/>
        </w:rPr>
        <w:t>проведение</w:t>
      </w:r>
      <w:r>
        <w:rPr>
          <w:spacing w:val="-5"/>
          <w:sz w:val="24"/>
        </w:rPr>
        <w:t xml:space="preserve"> </w:t>
      </w:r>
      <w:r>
        <w:rPr>
          <w:sz w:val="24"/>
        </w:rPr>
        <w:t>и</w:t>
      </w:r>
      <w:r>
        <w:rPr>
          <w:spacing w:val="-3"/>
          <w:sz w:val="24"/>
        </w:rPr>
        <w:t xml:space="preserve"> </w:t>
      </w:r>
      <w:r>
        <w:rPr>
          <w:sz w:val="24"/>
        </w:rPr>
        <w:t>коллективный</w:t>
      </w:r>
      <w:r>
        <w:rPr>
          <w:spacing w:val="-4"/>
          <w:sz w:val="24"/>
        </w:rPr>
        <w:t xml:space="preserve"> </w:t>
      </w:r>
      <w:r>
        <w:rPr>
          <w:sz w:val="24"/>
        </w:rPr>
        <w:t>анализ</w:t>
      </w:r>
      <w:r>
        <w:rPr>
          <w:spacing w:val="-5"/>
          <w:sz w:val="24"/>
        </w:rPr>
        <w:t xml:space="preserve"> </w:t>
      </w:r>
      <w:r>
        <w:rPr>
          <w:sz w:val="24"/>
        </w:rPr>
        <w:t>их</w:t>
      </w:r>
      <w:r>
        <w:rPr>
          <w:spacing w:val="-2"/>
          <w:sz w:val="24"/>
        </w:rPr>
        <w:t xml:space="preserve"> </w:t>
      </w:r>
      <w:r>
        <w:rPr>
          <w:sz w:val="24"/>
        </w:rPr>
        <w:t>результатов;</w:t>
      </w:r>
    </w:p>
    <w:p w:rsidR="006E617E" w:rsidRDefault="006E617E" w:rsidP="006E617E">
      <w:pPr>
        <w:pStyle w:val="a4"/>
        <w:numPr>
          <w:ilvl w:val="0"/>
          <w:numId w:val="195"/>
        </w:numPr>
        <w:tabs>
          <w:tab w:val="left" w:pos="1806"/>
          <w:tab w:val="left" w:pos="1807"/>
        </w:tabs>
        <w:spacing w:before="201" w:line="360" w:lineRule="auto"/>
        <w:ind w:left="954" w:right="1054" w:hanging="143"/>
        <w:jc w:val="left"/>
        <w:rPr>
          <w:sz w:val="24"/>
        </w:rPr>
      </w:pPr>
      <w:r>
        <w:tab/>
      </w:r>
      <w:r>
        <w:rPr>
          <w:sz w:val="24"/>
        </w:rPr>
        <w:t>большое внимание со стороны педагогического коллектива отводится созданию</w:t>
      </w:r>
      <w:r>
        <w:rPr>
          <w:spacing w:val="1"/>
          <w:sz w:val="24"/>
        </w:rPr>
        <w:t xml:space="preserve"> </w:t>
      </w:r>
      <w:r>
        <w:rPr>
          <w:sz w:val="24"/>
        </w:rPr>
        <w:t>ситуаций для проявления активной гражданской позиции обучающихся через развитие</w:t>
      </w:r>
      <w:r>
        <w:rPr>
          <w:spacing w:val="1"/>
          <w:sz w:val="24"/>
        </w:rPr>
        <w:t xml:space="preserve"> </w:t>
      </w:r>
      <w:r>
        <w:rPr>
          <w:sz w:val="24"/>
        </w:rPr>
        <w:t>ученического</w:t>
      </w:r>
      <w:r>
        <w:rPr>
          <w:spacing w:val="-5"/>
          <w:sz w:val="24"/>
        </w:rPr>
        <w:t xml:space="preserve"> </w:t>
      </w:r>
      <w:r>
        <w:rPr>
          <w:sz w:val="24"/>
        </w:rPr>
        <w:t>самоуправления,</w:t>
      </w:r>
      <w:r>
        <w:rPr>
          <w:spacing w:val="-5"/>
          <w:sz w:val="24"/>
        </w:rPr>
        <w:t xml:space="preserve"> </w:t>
      </w:r>
      <w:r>
        <w:rPr>
          <w:sz w:val="24"/>
        </w:rPr>
        <w:t>волонтерского</w:t>
      </w:r>
      <w:r>
        <w:rPr>
          <w:spacing w:val="-7"/>
          <w:sz w:val="24"/>
        </w:rPr>
        <w:t xml:space="preserve"> </w:t>
      </w:r>
      <w:r>
        <w:rPr>
          <w:sz w:val="24"/>
        </w:rPr>
        <w:t>движения,</w:t>
      </w:r>
      <w:r>
        <w:rPr>
          <w:spacing w:val="-5"/>
          <w:sz w:val="24"/>
        </w:rPr>
        <w:t xml:space="preserve"> </w:t>
      </w:r>
      <w:r>
        <w:rPr>
          <w:sz w:val="24"/>
        </w:rPr>
        <w:t>включение</w:t>
      </w:r>
      <w:r>
        <w:rPr>
          <w:spacing w:val="-5"/>
          <w:sz w:val="24"/>
        </w:rPr>
        <w:t xml:space="preserve"> </w:t>
      </w:r>
      <w:r>
        <w:rPr>
          <w:sz w:val="24"/>
        </w:rPr>
        <w:t>в</w:t>
      </w:r>
      <w:r>
        <w:rPr>
          <w:spacing w:val="-6"/>
          <w:sz w:val="24"/>
        </w:rPr>
        <w:t xml:space="preserve"> </w:t>
      </w:r>
      <w:r>
        <w:rPr>
          <w:sz w:val="24"/>
        </w:rPr>
        <w:t>деятельность</w:t>
      </w:r>
      <w:r>
        <w:rPr>
          <w:spacing w:val="-4"/>
          <w:sz w:val="24"/>
        </w:rPr>
        <w:t xml:space="preserve"> </w:t>
      </w:r>
      <w:r>
        <w:rPr>
          <w:sz w:val="24"/>
        </w:rPr>
        <w:t>РДДМ;</w:t>
      </w:r>
    </w:p>
    <w:p w:rsidR="006E617E" w:rsidRDefault="006E617E" w:rsidP="006E617E">
      <w:pPr>
        <w:pStyle w:val="a4"/>
        <w:numPr>
          <w:ilvl w:val="0"/>
          <w:numId w:val="195"/>
        </w:numPr>
        <w:tabs>
          <w:tab w:val="left" w:pos="957"/>
        </w:tabs>
        <w:spacing w:line="360" w:lineRule="auto"/>
        <w:ind w:right="455" w:firstLine="0"/>
        <w:jc w:val="left"/>
        <w:rPr>
          <w:sz w:val="24"/>
        </w:rPr>
      </w:pPr>
      <w:r>
        <w:rPr>
          <w:sz w:val="24"/>
        </w:rPr>
        <w:t>в школе создаются такие условия, при которых по мере взросления обучающегося увеличивается</w:t>
      </w:r>
      <w:r>
        <w:rPr>
          <w:spacing w:val="-57"/>
          <w:sz w:val="24"/>
        </w:rPr>
        <w:t xml:space="preserve"> </w:t>
      </w:r>
      <w:r>
        <w:rPr>
          <w:sz w:val="24"/>
        </w:rPr>
        <w:t>и</w:t>
      </w:r>
      <w:r>
        <w:rPr>
          <w:spacing w:val="-1"/>
          <w:sz w:val="24"/>
        </w:rPr>
        <w:t xml:space="preserve"> </w:t>
      </w:r>
      <w:r>
        <w:rPr>
          <w:sz w:val="24"/>
        </w:rPr>
        <w:t>его</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совместных</w:t>
      </w:r>
      <w:r>
        <w:rPr>
          <w:spacing w:val="1"/>
          <w:sz w:val="24"/>
        </w:rPr>
        <w:t xml:space="preserve"> </w:t>
      </w:r>
      <w:r>
        <w:rPr>
          <w:sz w:val="24"/>
        </w:rPr>
        <w:t>делах</w:t>
      </w:r>
      <w:r>
        <w:rPr>
          <w:spacing w:val="2"/>
          <w:sz w:val="24"/>
        </w:rPr>
        <w:t xml:space="preserve"> </w:t>
      </w:r>
      <w:r>
        <w:rPr>
          <w:sz w:val="24"/>
        </w:rPr>
        <w:t>(от</w:t>
      </w:r>
      <w:r>
        <w:rPr>
          <w:spacing w:val="-3"/>
          <w:sz w:val="24"/>
        </w:rPr>
        <w:t xml:space="preserve"> </w:t>
      </w:r>
      <w:r>
        <w:rPr>
          <w:sz w:val="24"/>
        </w:rPr>
        <w:t>пассивного наблюдателя</w:t>
      </w:r>
      <w:r>
        <w:rPr>
          <w:spacing w:val="-1"/>
          <w:sz w:val="24"/>
        </w:rPr>
        <w:t xml:space="preserve"> </w:t>
      </w:r>
      <w:r>
        <w:rPr>
          <w:sz w:val="24"/>
        </w:rPr>
        <w:t>до</w:t>
      </w:r>
      <w:r>
        <w:rPr>
          <w:spacing w:val="-1"/>
          <w:sz w:val="24"/>
        </w:rPr>
        <w:t xml:space="preserve"> </w:t>
      </w:r>
      <w:r>
        <w:rPr>
          <w:sz w:val="24"/>
        </w:rPr>
        <w:t>организатора);</w:t>
      </w:r>
    </w:p>
    <w:p w:rsidR="006E617E" w:rsidRDefault="006E617E" w:rsidP="006E617E">
      <w:pPr>
        <w:pStyle w:val="a4"/>
        <w:numPr>
          <w:ilvl w:val="0"/>
          <w:numId w:val="195"/>
        </w:numPr>
        <w:tabs>
          <w:tab w:val="left" w:pos="957"/>
        </w:tabs>
        <w:spacing w:before="199" w:line="360" w:lineRule="auto"/>
        <w:ind w:right="513" w:firstLine="0"/>
        <w:jc w:val="left"/>
        <w:rPr>
          <w:sz w:val="24"/>
        </w:rPr>
      </w:pPr>
      <w:r>
        <w:rPr>
          <w:sz w:val="24"/>
        </w:rPr>
        <w:t>в проведении общешкольных дел отсутствует соревновательность между классами, поощряется</w:t>
      </w:r>
      <w:r>
        <w:rPr>
          <w:spacing w:val="1"/>
          <w:sz w:val="24"/>
        </w:rPr>
        <w:t xml:space="preserve"> </w:t>
      </w:r>
      <w:r>
        <w:rPr>
          <w:sz w:val="24"/>
        </w:rPr>
        <w:t>конструктивное</w:t>
      </w:r>
      <w:r>
        <w:rPr>
          <w:spacing w:val="-4"/>
          <w:sz w:val="24"/>
        </w:rPr>
        <w:t xml:space="preserve"> </w:t>
      </w:r>
      <w:r>
        <w:rPr>
          <w:sz w:val="24"/>
        </w:rPr>
        <w:t>межвозрастное</w:t>
      </w:r>
      <w:r>
        <w:rPr>
          <w:spacing w:val="-4"/>
          <w:sz w:val="24"/>
        </w:rPr>
        <w:t xml:space="preserve"> </w:t>
      </w:r>
      <w:r>
        <w:rPr>
          <w:sz w:val="24"/>
        </w:rPr>
        <w:t>взаимодействие</w:t>
      </w:r>
      <w:r>
        <w:rPr>
          <w:spacing w:val="-3"/>
          <w:sz w:val="24"/>
        </w:rPr>
        <w:t xml:space="preserve"> </w:t>
      </w:r>
      <w:r>
        <w:rPr>
          <w:sz w:val="24"/>
        </w:rPr>
        <w:t>обучающихся,</w:t>
      </w:r>
      <w:r>
        <w:rPr>
          <w:spacing w:val="-3"/>
          <w:sz w:val="24"/>
        </w:rPr>
        <w:t xml:space="preserve"> </w:t>
      </w:r>
      <w:r>
        <w:rPr>
          <w:sz w:val="24"/>
        </w:rPr>
        <w:t>а</w:t>
      </w:r>
      <w:r>
        <w:rPr>
          <w:spacing w:val="-4"/>
          <w:sz w:val="24"/>
        </w:rPr>
        <w:t xml:space="preserve"> </w:t>
      </w:r>
      <w:r>
        <w:rPr>
          <w:sz w:val="24"/>
        </w:rPr>
        <w:t>также</w:t>
      </w:r>
      <w:r>
        <w:rPr>
          <w:spacing w:val="-3"/>
          <w:sz w:val="24"/>
        </w:rPr>
        <w:t xml:space="preserve"> </w:t>
      </w:r>
      <w:r>
        <w:rPr>
          <w:sz w:val="24"/>
        </w:rPr>
        <w:t>их</w:t>
      </w:r>
      <w:r>
        <w:rPr>
          <w:spacing w:val="-1"/>
          <w:sz w:val="24"/>
        </w:rPr>
        <w:t xml:space="preserve"> </w:t>
      </w:r>
      <w:r>
        <w:rPr>
          <w:sz w:val="24"/>
        </w:rPr>
        <w:t>социальная</w:t>
      </w:r>
      <w:r>
        <w:rPr>
          <w:spacing w:val="-3"/>
          <w:sz w:val="24"/>
        </w:rPr>
        <w:t xml:space="preserve"> </w:t>
      </w:r>
      <w:r>
        <w:rPr>
          <w:sz w:val="24"/>
        </w:rPr>
        <w:t>активность;</w:t>
      </w:r>
    </w:p>
    <w:p w:rsidR="006E617E" w:rsidRDefault="006E617E" w:rsidP="006E617E">
      <w:pPr>
        <w:spacing w:line="360" w:lineRule="auto"/>
        <w:rPr>
          <w:sz w:val="24"/>
        </w:rPr>
        <w:sectPr w:rsidR="006E617E">
          <w:headerReference w:type="default" r:id="rId1532"/>
          <w:footerReference w:type="default" r:id="rId1533"/>
          <w:pgSz w:w="11910" w:h="16850"/>
          <w:pgMar w:top="820" w:right="160" w:bottom="1000" w:left="320" w:header="569" w:footer="814" w:gutter="0"/>
          <w:cols w:space="720"/>
        </w:sectPr>
      </w:pPr>
    </w:p>
    <w:p w:rsidR="006E617E" w:rsidRDefault="006E617E" w:rsidP="006E617E">
      <w:pPr>
        <w:pStyle w:val="a4"/>
        <w:numPr>
          <w:ilvl w:val="0"/>
          <w:numId w:val="195"/>
        </w:numPr>
        <w:tabs>
          <w:tab w:val="left" w:pos="957"/>
        </w:tabs>
        <w:spacing w:before="2" w:line="360" w:lineRule="auto"/>
        <w:ind w:right="1195" w:firstLine="0"/>
        <w:jc w:val="left"/>
        <w:rPr>
          <w:sz w:val="24"/>
        </w:rPr>
      </w:pPr>
      <w:r>
        <w:rPr>
          <w:sz w:val="24"/>
        </w:rPr>
        <w:lastRenderedPageBreak/>
        <w:t>педагогические</w:t>
      </w:r>
      <w:r>
        <w:rPr>
          <w:spacing w:val="-5"/>
          <w:sz w:val="24"/>
        </w:rPr>
        <w:t xml:space="preserve"> </w:t>
      </w:r>
      <w:r>
        <w:rPr>
          <w:sz w:val="24"/>
        </w:rPr>
        <w:t>работники</w:t>
      </w:r>
      <w:r>
        <w:rPr>
          <w:spacing w:val="-3"/>
          <w:sz w:val="24"/>
        </w:rPr>
        <w:t xml:space="preserve"> </w:t>
      </w:r>
      <w:r>
        <w:rPr>
          <w:sz w:val="24"/>
        </w:rPr>
        <w:t>школы</w:t>
      </w:r>
      <w:r>
        <w:rPr>
          <w:spacing w:val="-3"/>
          <w:sz w:val="24"/>
        </w:rPr>
        <w:t xml:space="preserve"> </w:t>
      </w:r>
      <w:r>
        <w:rPr>
          <w:sz w:val="24"/>
        </w:rPr>
        <w:t>ориентируются</w:t>
      </w:r>
      <w:r>
        <w:rPr>
          <w:spacing w:val="-3"/>
          <w:sz w:val="24"/>
        </w:rPr>
        <w:t xml:space="preserve"> </w:t>
      </w:r>
      <w:r>
        <w:rPr>
          <w:sz w:val="24"/>
        </w:rPr>
        <w:t>на</w:t>
      </w:r>
      <w:r>
        <w:rPr>
          <w:spacing w:val="-4"/>
          <w:sz w:val="24"/>
        </w:rPr>
        <w:t xml:space="preserve"> </w:t>
      </w:r>
      <w:r>
        <w:rPr>
          <w:sz w:val="24"/>
        </w:rPr>
        <w:t>формирование</w:t>
      </w:r>
      <w:r>
        <w:rPr>
          <w:spacing w:val="-7"/>
          <w:sz w:val="24"/>
        </w:rPr>
        <w:t xml:space="preserve"> </w:t>
      </w:r>
      <w:r>
        <w:rPr>
          <w:sz w:val="24"/>
        </w:rPr>
        <w:t>коллективов</w:t>
      </w:r>
      <w:r>
        <w:rPr>
          <w:spacing w:val="-4"/>
          <w:sz w:val="24"/>
        </w:rPr>
        <w:t xml:space="preserve"> </w:t>
      </w:r>
      <w:r>
        <w:rPr>
          <w:sz w:val="24"/>
        </w:rPr>
        <w:t>в</w:t>
      </w:r>
      <w:r>
        <w:rPr>
          <w:spacing w:val="-5"/>
          <w:sz w:val="24"/>
        </w:rPr>
        <w:t xml:space="preserve"> </w:t>
      </w:r>
      <w:r>
        <w:rPr>
          <w:sz w:val="24"/>
        </w:rPr>
        <w:t>рамках</w:t>
      </w:r>
      <w:r>
        <w:rPr>
          <w:spacing w:val="-57"/>
          <w:sz w:val="24"/>
        </w:rPr>
        <w:t xml:space="preserve"> </w:t>
      </w:r>
      <w:r>
        <w:rPr>
          <w:sz w:val="24"/>
        </w:rPr>
        <w:t>школьных классов, кружков, секций и иных детских объединений, на установление в них</w:t>
      </w:r>
      <w:r>
        <w:rPr>
          <w:spacing w:val="1"/>
          <w:sz w:val="24"/>
        </w:rPr>
        <w:t xml:space="preserve"> </w:t>
      </w:r>
      <w:r>
        <w:rPr>
          <w:sz w:val="24"/>
        </w:rPr>
        <w:t>доброжелательных</w:t>
      </w:r>
      <w:r>
        <w:rPr>
          <w:spacing w:val="-2"/>
          <w:sz w:val="24"/>
        </w:rPr>
        <w:t xml:space="preserve"> </w:t>
      </w:r>
      <w:r>
        <w:rPr>
          <w:sz w:val="24"/>
        </w:rPr>
        <w:t>и товарищеских</w:t>
      </w:r>
      <w:r>
        <w:rPr>
          <w:spacing w:val="2"/>
          <w:sz w:val="24"/>
        </w:rPr>
        <w:t xml:space="preserve"> </w:t>
      </w:r>
      <w:r>
        <w:rPr>
          <w:sz w:val="24"/>
        </w:rPr>
        <w:t>взаимоотношений;</w:t>
      </w:r>
    </w:p>
    <w:p w:rsidR="006E617E" w:rsidRDefault="006E617E" w:rsidP="006E617E">
      <w:pPr>
        <w:pStyle w:val="a4"/>
        <w:numPr>
          <w:ilvl w:val="0"/>
          <w:numId w:val="195"/>
        </w:numPr>
        <w:tabs>
          <w:tab w:val="left" w:pos="1806"/>
          <w:tab w:val="left" w:pos="1807"/>
        </w:tabs>
        <w:spacing w:before="201" w:line="360" w:lineRule="auto"/>
        <w:ind w:left="954" w:right="1011" w:hanging="143"/>
        <w:jc w:val="left"/>
        <w:rPr>
          <w:sz w:val="24"/>
        </w:rPr>
      </w:pPr>
      <w:r>
        <w:tab/>
      </w:r>
      <w:r>
        <w:rPr>
          <w:sz w:val="24"/>
        </w:rPr>
        <w:t>важное место в воспитательной работе отводится педагогическому сопровождению</w:t>
      </w:r>
      <w:r>
        <w:rPr>
          <w:spacing w:val="-58"/>
          <w:sz w:val="24"/>
        </w:rPr>
        <w:t xml:space="preserve"> </w:t>
      </w:r>
      <w:r>
        <w:rPr>
          <w:sz w:val="24"/>
        </w:rPr>
        <w:t>одарѐнных детей;</w:t>
      </w:r>
    </w:p>
    <w:p w:rsidR="006E617E" w:rsidRDefault="006E617E" w:rsidP="006E617E">
      <w:pPr>
        <w:pStyle w:val="a4"/>
        <w:numPr>
          <w:ilvl w:val="0"/>
          <w:numId w:val="195"/>
        </w:numPr>
        <w:tabs>
          <w:tab w:val="left" w:pos="957"/>
        </w:tabs>
        <w:spacing w:line="360" w:lineRule="auto"/>
        <w:ind w:right="1138" w:firstLine="0"/>
        <w:jc w:val="left"/>
        <w:rPr>
          <w:sz w:val="24"/>
        </w:rPr>
      </w:pPr>
      <w:r>
        <w:rPr>
          <w:sz w:val="24"/>
        </w:rPr>
        <w:t>ключевой</w:t>
      </w:r>
      <w:r>
        <w:rPr>
          <w:spacing w:val="-4"/>
          <w:sz w:val="24"/>
        </w:rPr>
        <w:t xml:space="preserve"> </w:t>
      </w:r>
      <w:r>
        <w:rPr>
          <w:sz w:val="24"/>
        </w:rPr>
        <w:t>фигурой</w:t>
      </w:r>
      <w:r>
        <w:rPr>
          <w:spacing w:val="-3"/>
          <w:sz w:val="24"/>
        </w:rPr>
        <w:t xml:space="preserve"> </w:t>
      </w:r>
      <w:r>
        <w:rPr>
          <w:sz w:val="24"/>
        </w:rPr>
        <w:t>воспитания</w:t>
      </w:r>
      <w:r>
        <w:rPr>
          <w:spacing w:val="-3"/>
          <w:sz w:val="24"/>
        </w:rPr>
        <w:t xml:space="preserve"> </w:t>
      </w:r>
      <w:r>
        <w:rPr>
          <w:sz w:val="24"/>
        </w:rPr>
        <w:t>в</w:t>
      </w:r>
      <w:r>
        <w:rPr>
          <w:spacing w:val="-4"/>
          <w:sz w:val="24"/>
        </w:rPr>
        <w:t xml:space="preserve"> </w:t>
      </w:r>
      <w:r>
        <w:rPr>
          <w:sz w:val="24"/>
        </w:rPr>
        <w:t>школе</w:t>
      </w:r>
      <w:r>
        <w:rPr>
          <w:spacing w:val="-4"/>
          <w:sz w:val="24"/>
        </w:rPr>
        <w:t xml:space="preserve"> </w:t>
      </w:r>
      <w:r>
        <w:rPr>
          <w:sz w:val="24"/>
        </w:rPr>
        <w:t>является</w:t>
      </w:r>
      <w:r>
        <w:rPr>
          <w:spacing w:val="-3"/>
          <w:sz w:val="24"/>
        </w:rPr>
        <w:t xml:space="preserve"> </w:t>
      </w:r>
      <w:r>
        <w:rPr>
          <w:sz w:val="24"/>
        </w:rPr>
        <w:t>классный</w:t>
      </w:r>
      <w:r>
        <w:rPr>
          <w:spacing w:val="-3"/>
          <w:sz w:val="24"/>
        </w:rPr>
        <w:t xml:space="preserve"> </w:t>
      </w:r>
      <w:r>
        <w:rPr>
          <w:sz w:val="24"/>
        </w:rPr>
        <w:t>руководитель,</w:t>
      </w:r>
      <w:r>
        <w:rPr>
          <w:spacing w:val="-4"/>
          <w:sz w:val="24"/>
        </w:rPr>
        <w:t xml:space="preserve"> </w:t>
      </w:r>
      <w:r>
        <w:rPr>
          <w:sz w:val="24"/>
        </w:rPr>
        <w:t>реализующий</w:t>
      </w:r>
      <w:r>
        <w:rPr>
          <w:spacing w:val="-3"/>
          <w:sz w:val="24"/>
        </w:rPr>
        <w:t xml:space="preserve"> </w:t>
      </w:r>
      <w:r>
        <w:rPr>
          <w:sz w:val="24"/>
        </w:rPr>
        <w:t>по</w:t>
      </w:r>
      <w:r>
        <w:rPr>
          <w:spacing w:val="-57"/>
          <w:sz w:val="24"/>
        </w:rPr>
        <w:t xml:space="preserve"> </w:t>
      </w:r>
      <w:r>
        <w:rPr>
          <w:sz w:val="24"/>
        </w:rPr>
        <w:t>отношению к обучающимся защитную, личностно развивающую, организационную,</w:t>
      </w:r>
      <w:r>
        <w:rPr>
          <w:spacing w:val="1"/>
          <w:sz w:val="24"/>
        </w:rPr>
        <w:t xml:space="preserve"> </w:t>
      </w:r>
      <w:r>
        <w:rPr>
          <w:sz w:val="24"/>
        </w:rPr>
        <w:t>посредническую</w:t>
      </w:r>
      <w:r>
        <w:rPr>
          <w:spacing w:val="-1"/>
          <w:sz w:val="24"/>
        </w:rPr>
        <w:t xml:space="preserve"> </w:t>
      </w:r>
      <w:r>
        <w:rPr>
          <w:sz w:val="24"/>
        </w:rPr>
        <w:t>(в</w:t>
      </w:r>
      <w:r>
        <w:rPr>
          <w:spacing w:val="-1"/>
          <w:sz w:val="24"/>
        </w:rPr>
        <w:t xml:space="preserve"> </w:t>
      </w:r>
      <w:r>
        <w:rPr>
          <w:sz w:val="24"/>
        </w:rPr>
        <w:t>разрешении конфликтов)</w:t>
      </w:r>
      <w:r>
        <w:rPr>
          <w:spacing w:val="-3"/>
          <w:sz w:val="24"/>
        </w:rPr>
        <w:t xml:space="preserve"> </w:t>
      </w:r>
      <w:r>
        <w:rPr>
          <w:sz w:val="24"/>
        </w:rPr>
        <w:t>функции.</w:t>
      </w:r>
    </w:p>
    <w:p w:rsidR="006E617E" w:rsidRDefault="006E617E" w:rsidP="006E617E">
      <w:pPr>
        <w:pStyle w:val="a3"/>
        <w:spacing w:before="201" w:line="360" w:lineRule="auto"/>
        <w:ind w:left="812" w:right="484" w:firstLine="300"/>
      </w:pPr>
      <w:r>
        <w:t>Традиции и ритуалы: в школе проводится еженедельная организационная линейка с поднятием</w:t>
      </w:r>
      <w:r>
        <w:rPr>
          <w:spacing w:val="-57"/>
        </w:rPr>
        <w:t xml:space="preserve"> </w:t>
      </w:r>
      <w:r>
        <w:t>Государственного флага РФ и выноса школьного знамени; посвящение в первоклассники,</w:t>
      </w:r>
      <w:r>
        <w:rPr>
          <w:spacing w:val="1"/>
        </w:rPr>
        <w:t xml:space="preserve"> </w:t>
      </w:r>
      <w:r>
        <w:t>посвящение в пятиклассники, проведение Вахты Памяти, участие в социально значимых акциях и</w:t>
      </w:r>
      <w:r>
        <w:rPr>
          <w:spacing w:val="-57"/>
        </w:rPr>
        <w:t xml:space="preserve"> </w:t>
      </w:r>
      <w:r>
        <w:t>проектах.</w:t>
      </w:r>
    </w:p>
    <w:p w:rsidR="006E617E" w:rsidRDefault="006E617E" w:rsidP="006E617E">
      <w:pPr>
        <w:pStyle w:val="a3"/>
        <w:spacing w:before="200" w:line="360" w:lineRule="auto"/>
        <w:ind w:left="812" w:right="1320" w:firstLine="240"/>
      </w:pPr>
      <w:r>
        <w:t>Школа имеет свою символику: герб и флаг. Разработаны и выполняются нормы этикета</w:t>
      </w:r>
      <w:r>
        <w:rPr>
          <w:spacing w:val="-57"/>
        </w:rPr>
        <w:t xml:space="preserve"> </w:t>
      </w:r>
      <w:r>
        <w:t>обучающихся</w:t>
      </w:r>
      <w:r>
        <w:rPr>
          <w:spacing w:val="-1"/>
        </w:rPr>
        <w:t xml:space="preserve"> </w:t>
      </w:r>
      <w:r>
        <w:t>(правила</w:t>
      </w:r>
      <w:r>
        <w:rPr>
          <w:spacing w:val="-4"/>
        </w:rPr>
        <w:t xml:space="preserve"> </w:t>
      </w:r>
      <w:r>
        <w:t>поведения в</w:t>
      </w:r>
      <w:r>
        <w:rPr>
          <w:spacing w:val="-1"/>
        </w:rPr>
        <w:t xml:space="preserve"> </w:t>
      </w:r>
      <w:r>
        <w:t>школе).</w:t>
      </w:r>
    </w:p>
    <w:p w:rsidR="006E617E" w:rsidRDefault="006E617E" w:rsidP="006E617E">
      <w:pPr>
        <w:pStyle w:val="a3"/>
        <w:spacing w:before="199"/>
        <w:ind w:left="1053"/>
      </w:pPr>
      <w:r>
        <w:t>Дополнительные</w:t>
      </w:r>
      <w:r>
        <w:rPr>
          <w:spacing w:val="-8"/>
        </w:rPr>
        <w:t xml:space="preserve"> </w:t>
      </w:r>
      <w:r>
        <w:t>характеристики.</w:t>
      </w:r>
    </w:p>
    <w:p w:rsidR="006E617E" w:rsidRDefault="006E617E" w:rsidP="006E617E">
      <w:pPr>
        <w:pStyle w:val="a3"/>
        <w:spacing w:before="5"/>
        <w:rPr>
          <w:sz w:val="29"/>
        </w:rPr>
      </w:pPr>
    </w:p>
    <w:p w:rsidR="006E617E" w:rsidRDefault="006E617E" w:rsidP="006E617E">
      <w:pPr>
        <w:pStyle w:val="a3"/>
        <w:spacing w:line="360" w:lineRule="auto"/>
        <w:ind w:left="812" w:right="667" w:firstLine="360"/>
      </w:pPr>
      <w:r>
        <w:t>В 1–10-х классах школы обучается 74 обучающихся, из них 39 – из основной школы.</w:t>
      </w:r>
      <w:r>
        <w:rPr>
          <w:spacing w:val="1"/>
        </w:rPr>
        <w:t xml:space="preserve"> </w:t>
      </w:r>
      <w:r>
        <w:t>Состав</w:t>
      </w:r>
      <w:r>
        <w:rPr>
          <w:spacing w:val="-57"/>
        </w:rPr>
        <w:t xml:space="preserve"> </w:t>
      </w:r>
      <w:r>
        <w:t>обучающихся</w:t>
      </w:r>
      <w:r>
        <w:rPr>
          <w:spacing w:val="-1"/>
        </w:rPr>
        <w:t xml:space="preserve"> </w:t>
      </w:r>
      <w:r>
        <w:t>школы</w:t>
      </w:r>
      <w:r>
        <w:rPr>
          <w:spacing w:val="-3"/>
        </w:rPr>
        <w:t xml:space="preserve"> </w:t>
      </w:r>
      <w:r>
        <w:t>неоднороден и различается:</w:t>
      </w:r>
    </w:p>
    <w:p w:rsidR="006E617E" w:rsidRDefault="006E617E" w:rsidP="006E617E">
      <w:pPr>
        <w:pStyle w:val="a4"/>
        <w:numPr>
          <w:ilvl w:val="0"/>
          <w:numId w:val="194"/>
        </w:numPr>
        <w:tabs>
          <w:tab w:val="left" w:pos="994"/>
        </w:tabs>
        <w:spacing w:before="199" w:line="360" w:lineRule="auto"/>
        <w:ind w:right="1599" w:firstLine="0"/>
        <w:rPr>
          <w:sz w:val="24"/>
        </w:rPr>
      </w:pPr>
      <w:r>
        <w:rPr>
          <w:sz w:val="24"/>
        </w:rPr>
        <w:t>по учебным возможностям, которые зависят от общего развития ребенка и его уровня</w:t>
      </w:r>
      <w:r>
        <w:rPr>
          <w:spacing w:val="-58"/>
          <w:sz w:val="24"/>
        </w:rPr>
        <w:t xml:space="preserve"> </w:t>
      </w:r>
      <w:r>
        <w:rPr>
          <w:sz w:val="24"/>
        </w:rPr>
        <w:t>подготовки</w:t>
      </w:r>
      <w:r>
        <w:rPr>
          <w:spacing w:val="-1"/>
          <w:sz w:val="24"/>
        </w:rPr>
        <w:t xml:space="preserve"> </w:t>
      </w:r>
      <w:r>
        <w:rPr>
          <w:sz w:val="24"/>
        </w:rPr>
        <w:t>к обучению</w:t>
      </w:r>
      <w:r>
        <w:rPr>
          <w:spacing w:val="-3"/>
          <w:sz w:val="24"/>
        </w:rPr>
        <w:t xml:space="preserve"> </w:t>
      </w:r>
      <w:r>
        <w:rPr>
          <w:sz w:val="24"/>
        </w:rPr>
        <w:t>в</w:t>
      </w:r>
      <w:r>
        <w:rPr>
          <w:spacing w:val="-1"/>
          <w:sz w:val="24"/>
        </w:rPr>
        <w:t xml:space="preserve"> </w:t>
      </w:r>
      <w:r>
        <w:rPr>
          <w:sz w:val="24"/>
        </w:rPr>
        <w:t>школе. Имеются</w:t>
      </w:r>
      <w:r>
        <w:rPr>
          <w:spacing w:val="-1"/>
          <w:sz w:val="24"/>
        </w:rPr>
        <w:t xml:space="preserve"> </w:t>
      </w:r>
      <w:r>
        <w:rPr>
          <w:sz w:val="24"/>
        </w:rPr>
        <w:t>обучающиеся с</w:t>
      </w:r>
      <w:r>
        <w:rPr>
          <w:spacing w:val="-1"/>
          <w:sz w:val="24"/>
        </w:rPr>
        <w:t xml:space="preserve"> </w:t>
      </w:r>
      <w:r>
        <w:rPr>
          <w:sz w:val="24"/>
        </w:rPr>
        <w:t>ОВЗ</w:t>
      </w:r>
    </w:p>
    <w:p w:rsidR="006E617E" w:rsidRDefault="006E617E" w:rsidP="006E617E">
      <w:pPr>
        <w:pStyle w:val="a3"/>
        <w:spacing w:before="202" w:line="360" w:lineRule="auto"/>
        <w:ind w:left="812" w:right="702"/>
      </w:pPr>
      <w:r>
        <w:t>(6 человек по школе (8,1%); из них 4 (10,2%) человека из основной школы), которые обучаются</w:t>
      </w:r>
      <w:r>
        <w:rPr>
          <w:spacing w:val="1"/>
        </w:rPr>
        <w:t xml:space="preserve"> </w:t>
      </w:r>
      <w:r>
        <w:t>инклюзивно в общеобразовательных классах; дети-инвалиды (5 человек, 6,7%: из них 3 (7,6%) –</w:t>
      </w:r>
      <w:r>
        <w:rPr>
          <w:spacing w:val="-57"/>
        </w:rPr>
        <w:t xml:space="preserve"> </w:t>
      </w:r>
      <w:r>
        <w:t>учащиеся</w:t>
      </w:r>
      <w:r>
        <w:rPr>
          <w:spacing w:val="-1"/>
        </w:rPr>
        <w:t xml:space="preserve"> </w:t>
      </w:r>
      <w:r>
        <w:t>основной школы.</w:t>
      </w:r>
    </w:p>
    <w:p w:rsidR="006E617E" w:rsidRDefault="006E617E" w:rsidP="006E617E">
      <w:pPr>
        <w:pStyle w:val="a4"/>
        <w:numPr>
          <w:ilvl w:val="0"/>
          <w:numId w:val="194"/>
        </w:numPr>
        <w:tabs>
          <w:tab w:val="left" w:pos="994"/>
        </w:tabs>
        <w:spacing w:before="201" w:line="360" w:lineRule="auto"/>
        <w:ind w:right="432" w:firstLine="0"/>
        <w:jc w:val="left"/>
        <w:rPr>
          <w:sz w:val="24"/>
        </w:rPr>
      </w:pPr>
      <w:r>
        <w:rPr>
          <w:sz w:val="24"/>
        </w:rPr>
        <w:t>социальному статусу. Присутствуют дети, находящиеся под опекой (3 человека по школе,4 %, из</w:t>
      </w:r>
      <w:r>
        <w:rPr>
          <w:spacing w:val="-57"/>
          <w:sz w:val="24"/>
        </w:rPr>
        <w:t xml:space="preserve"> </w:t>
      </w:r>
      <w:r>
        <w:rPr>
          <w:sz w:val="24"/>
        </w:rPr>
        <w:t>них 2 (5,1%) - учащиеся основной школы). Также насчитывается определѐнное количество</w:t>
      </w:r>
      <w:r>
        <w:rPr>
          <w:spacing w:val="1"/>
          <w:sz w:val="24"/>
        </w:rPr>
        <w:t xml:space="preserve"> </w:t>
      </w:r>
      <w:r>
        <w:rPr>
          <w:sz w:val="24"/>
        </w:rPr>
        <w:t>неполных</w:t>
      </w:r>
      <w:r>
        <w:rPr>
          <w:spacing w:val="1"/>
          <w:sz w:val="24"/>
        </w:rPr>
        <w:t xml:space="preserve"> </w:t>
      </w:r>
      <w:r>
        <w:rPr>
          <w:sz w:val="24"/>
        </w:rPr>
        <w:t>(13,7%), социально опасных</w:t>
      </w:r>
      <w:r>
        <w:rPr>
          <w:spacing w:val="2"/>
          <w:sz w:val="24"/>
        </w:rPr>
        <w:t xml:space="preserve"> </w:t>
      </w:r>
      <w:r>
        <w:rPr>
          <w:sz w:val="24"/>
        </w:rPr>
        <w:t>семей</w:t>
      </w:r>
      <w:r>
        <w:rPr>
          <w:spacing w:val="-1"/>
          <w:sz w:val="24"/>
        </w:rPr>
        <w:t xml:space="preserve"> </w:t>
      </w:r>
      <w:r>
        <w:rPr>
          <w:sz w:val="24"/>
        </w:rPr>
        <w:t>(3,9 %).</w:t>
      </w:r>
    </w:p>
    <w:p w:rsidR="006E617E" w:rsidRDefault="006E617E" w:rsidP="006E617E">
      <w:pPr>
        <w:pStyle w:val="a4"/>
        <w:numPr>
          <w:ilvl w:val="0"/>
          <w:numId w:val="194"/>
        </w:numPr>
        <w:tabs>
          <w:tab w:val="left" w:pos="994"/>
        </w:tabs>
        <w:spacing w:before="198"/>
        <w:ind w:left="993" w:hanging="182"/>
        <w:jc w:val="left"/>
        <w:rPr>
          <w:sz w:val="24"/>
        </w:rPr>
      </w:pPr>
      <w:r>
        <w:rPr>
          <w:sz w:val="24"/>
        </w:rPr>
        <w:t>национальной</w:t>
      </w:r>
      <w:r>
        <w:rPr>
          <w:spacing w:val="-5"/>
          <w:sz w:val="24"/>
        </w:rPr>
        <w:t xml:space="preserve"> </w:t>
      </w:r>
      <w:r>
        <w:rPr>
          <w:sz w:val="24"/>
        </w:rPr>
        <w:t>принадлежности,</w:t>
      </w:r>
      <w:r>
        <w:rPr>
          <w:spacing w:val="-4"/>
          <w:sz w:val="24"/>
        </w:rPr>
        <w:t xml:space="preserve"> </w:t>
      </w:r>
      <w:r>
        <w:rPr>
          <w:sz w:val="24"/>
        </w:rPr>
        <w:t>которая</w:t>
      </w:r>
      <w:r>
        <w:rPr>
          <w:spacing w:val="-5"/>
          <w:sz w:val="24"/>
        </w:rPr>
        <w:t xml:space="preserve"> </w:t>
      </w:r>
      <w:r>
        <w:rPr>
          <w:sz w:val="24"/>
        </w:rPr>
        <w:t>определяется</w:t>
      </w:r>
      <w:r>
        <w:rPr>
          <w:spacing w:val="-4"/>
          <w:sz w:val="24"/>
        </w:rPr>
        <w:t xml:space="preserve"> </w:t>
      </w:r>
      <w:r>
        <w:rPr>
          <w:sz w:val="24"/>
        </w:rPr>
        <w:t>многонациональностью</w:t>
      </w:r>
      <w:r>
        <w:rPr>
          <w:spacing w:val="-4"/>
          <w:sz w:val="24"/>
        </w:rPr>
        <w:t xml:space="preserve"> </w:t>
      </w:r>
      <w:r>
        <w:rPr>
          <w:sz w:val="24"/>
        </w:rPr>
        <w:t>жителей</w:t>
      </w:r>
      <w:r>
        <w:rPr>
          <w:spacing w:val="-5"/>
          <w:sz w:val="24"/>
        </w:rPr>
        <w:t xml:space="preserve"> </w:t>
      </w:r>
      <w:r>
        <w:rPr>
          <w:sz w:val="24"/>
        </w:rPr>
        <w:t>села.</w:t>
      </w:r>
    </w:p>
    <w:p w:rsidR="006E617E" w:rsidRDefault="006E617E" w:rsidP="006E617E">
      <w:pPr>
        <w:pStyle w:val="a3"/>
        <w:spacing w:before="5"/>
        <w:rPr>
          <w:sz w:val="29"/>
        </w:rPr>
      </w:pPr>
    </w:p>
    <w:p w:rsidR="006E617E" w:rsidRDefault="006E617E" w:rsidP="006E617E">
      <w:pPr>
        <w:pStyle w:val="a3"/>
        <w:spacing w:line="360" w:lineRule="auto"/>
        <w:ind w:left="812" w:firstLine="300"/>
      </w:pPr>
      <w:r>
        <w:t>Источниками,</w:t>
      </w:r>
      <w:r>
        <w:rPr>
          <w:spacing w:val="-5"/>
        </w:rPr>
        <w:t xml:space="preserve"> </w:t>
      </w:r>
      <w:r>
        <w:t>оказывающими</w:t>
      </w:r>
      <w:r>
        <w:rPr>
          <w:spacing w:val="-4"/>
        </w:rPr>
        <w:t xml:space="preserve"> </w:t>
      </w:r>
      <w:r>
        <w:t>положительное</w:t>
      </w:r>
      <w:r>
        <w:rPr>
          <w:spacing w:val="-5"/>
        </w:rPr>
        <w:t xml:space="preserve"> </w:t>
      </w:r>
      <w:r>
        <w:t>влияние</w:t>
      </w:r>
      <w:r>
        <w:rPr>
          <w:spacing w:val="-5"/>
        </w:rPr>
        <w:t xml:space="preserve"> </w:t>
      </w:r>
      <w:r>
        <w:t>на</w:t>
      </w:r>
      <w:r>
        <w:rPr>
          <w:spacing w:val="-5"/>
        </w:rPr>
        <w:t xml:space="preserve"> </w:t>
      </w:r>
      <w:r>
        <w:t>воспитательный</w:t>
      </w:r>
      <w:r>
        <w:rPr>
          <w:spacing w:val="-4"/>
        </w:rPr>
        <w:t xml:space="preserve"> </w:t>
      </w:r>
      <w:r>
        <w:t>процесс</w:t>
      </w:r>
      <w:r>
        <w:rPr>
          <w:spacing w:val="-5"/>
        </w:rPr>
        <w:t xml:space="preserve"> </w:t>
      </w:r>
      <w:r>
        <w:t>в</w:t>
      </w:r>
      <w:r>
        <w:rPr>
          <w:spacing w:val="-5"/>
        </w:rPr>
        <w:t xml:space="preserve"> </w:t>
      </w:r>
      <w:r>
        <w:t>школе,</w:t>
      </w:r>
      <w:r>
        <w:rPr>
          <w:spacing w:val="-57"/>
        </w:rPr>
        <w:t xml:space="preserve"> </w:t>
      </w:r>
      <w:r>
        <w:t>являются</w:t>
      </w:r>
      <w:r>
        <w:rPr>
          <w:spacing w:val="-1"/>
        </w:rPr>
        <w:t xml:space="preserve"> </w:t>
      </w:r>
      <w:r>
        <w:t>педагоги:</w:t>
      </w:r>
    </w:p>
    <w:p w:rsidR="006E617E" w:rsidRDefault="006E617E" w:rsidP="006E617E">
      <w:pPr>
        <w:pStyle w:val="a4"/>
        <w:numPr>
          <w:ilvl w:val="1"/>
          <w:numId w:val="194"/>
        </w:numPr>
        <w:tabs>
          <w:tab w:val="left" w:pos="1806"/>
          <w:tab w:val="left" w:pos="1807"/>
        </w:tabs>
        <w:spacing w:before="199" w:line="360" w:lineRule="auto"/>
        <w:ind w:right="455" w:hanging="360"/>
        <w:jc w:val="left"/>
        <w:rPr>
          <w:sz w:val="24"/>
        </w:rPr>
      </w:pPr>
      <w:r>
        <w:tab/>
      </w:r>
      <w:r>
        <w:rPr>
          <w:sz w:val="24"/>
        </w:rPr>
        <w:t>высококвалифицированный коллектив, способный замотивировать учащихся на высокие</w:t>
      </w:r>
      <w:r>
        <w:rPr>
          <w:spacing w:val="-57"/>
          <w:sz w:val="24"/>
        </w:rPr>
        <w:t xml:space="preserve"> </w:t>
      </w:r>
      <w:r>
        <w:rPr>
          <w:sz w:val="24"/>
        </w:rPr>
        <w:t>достижения</w:t>
      </w:r>
      <w:r>
        <w:rPr>
          <w:spacing w:val="-1"/>
          <w:sz w:val="24"/>
        </w:rPr>
        <w:t xml:space="preserve"> </w:t>
      </w:r>
      <w:r>
        <w:rPr>
          <w:sz w:val="24"/>
        </w:rPr>
        <w:t>в учебной,</w:t>
      </w:r>
      <w:r>
        <w:rPr>
          <w:spacing w:val="-1"/>
          <w:sz w:val="24"/>
        </w:rPr>
        <w:t xml:space="preserve"> </w:t>
      </w:r>
      <w:r>
        <w:rPr>
          <w:sz w:val="24"/>
        </w:rPr>
        <w:t>спортивной, творческой</w:t>
      </w:r>
      <w:r>
        <w:rPr>
          <w:spacing w:val="-1"/>
          <w:sz w:val="24"/>
        </w:rPr>
        <w:t xml:space="preserve"> </w:t>
      </w:r>
      <w:r>
        <w:rPr>
          <w:sz w:val="24"/>
        </w:rPr>
        <w:t>и</w:t>
      </w:r>
      <w:r>
        <w:rPr>
          <w:spacing w:val="-1"/>
          <w:sz w:val="24"/>
        </w:rPr>
        <w:t xml:space="preserve"> </w:t>
      </w:r>
      <w:r>
        <w:rPr>
          <w:sz w:val="24"/>
        </w:rPr>
        <w:t>социальной деятельностях;</w:t>
      </w:r>
    </w:p>
    <w:p w:rsidR="006E617E" w:rsidRDefault="006E617E" w:rsidP="006E617E">
      <w:pPr>
        <w:spacing w:line="360" w:lineRule="auto"/>
        <w:rPr>
          <w:sz w:val="24"/>
        </w:rPr>
        <w:sectPr w:rsidR="006E617E">
          <w:headerReference w:type="default" r:id="rId1534"/>
          <w:footerReference w:type="default" r:id="rId1535"/>
          <w:pgSz w:w="11910" w:h="16850"/>
          <w:pgMar w:top="820" w:right="160" w:bottom="1000" w:left="320" w:header="569" w:footer="814" w:gutter="0"/>
          <w:cols w:space="720"/>
        </w:sectPr>
      </w:pPr>
    </w:p>
    <w:p w:rsidR="006E617E" w:rsidRDefault="006E617E" w:rsidP="006E617E">
      <w:pPr>
        <w:pStyle w:val="a4"/>
        <w:numPr>
          <w:ilvl w:val="1"/>
          <w:numId w:val="194"/>
        </w:numPr>
        <w:tabs>
          <w:tab w:val="left" w:pos="1806"/>
          <w:tab w:val="left" w:pos="1807"/>
        </w:tabs>
        <w:spacing w:before="2" w:line="360" w:lineRule="auto"/>
        <w:ind w:right="1819" w:hanging="360"/>
        <w:jc w:val="left"/>
        <w:rPr>
          <w:sz w:val="24"/>
        </w:rPr>
      </w:pPr>
      <w:r>
        <w:lastRenderedPageBreak/>
        <w:tab/>
      </w:r>
      <w:r>
        <w:rPr>
          <w:sz w:val="24"/>
        </w:rPr>
        <w:t>специалисты социально-психологической службы школы, обеспечивающие</w:t>
      </w:r>
      <w:r>
        <w:rPr>
          <w:spacing w:val="-57"/>
          <w:sz w:val="24"/>
        </w:rPr>
        <w:t xml:space="preserve"> </w:t>
      </w:r>
      <w:r>
        <w:rPr>
          <w:sz w:val="24"/>
        </w:rPr>
        <w:t>педагогическую</w:t>
      </w:r>
      <w:r>
        <w:rPr>
          <w:spacing w:val="-1"/>
          <w:sz w:val="24"/>
        </w:rPr>
        <w:t xml:space="preserve"> </w:t>
      </w:r>
      <w:r>
        <w:rPr>
          <w:sz w:val="24"/>
        </w:rPr>
        <w:t>поддержку</w:t>
      </w:r>
      <w:r>
        <w:rPr>
          <w:spacing w:val="-5"/>
          <w:sz w:val="24"/>
        </w:rPr>
        <w:t xml:space="preserve"> </w:t>
      </w:r>
      <w:r>
        <w:rPr>
          <w:sz w:val="24"/>
        </w:rPr>
        <w:t>особым</w:t>
      </w:r>
      <w:r>
        <w:rPr>
          <w:spacing w:val="-2"/>
          <w:sz w:val="24"/>
        </w:rPr>
        <w:t xml:space="preserve"> </w:t>
      </w:r>
      <w:r>
        <w:rPr>
          <w:sz w:val="24"/>
        </w:rPr>
        <w:t>категориям</w:t>
      </w:r>
      <w:r>
        <w:rPr>
          <w:spacing w:val="-1"/>
          <w:sz w:val="24"/>
        </w:rPr>
        <w:t xml:space="preserve"> </w:t>
      </w:r>
      <w:r>
        <w:rPr>
          <w:sz w:val="24"/>
        </w:rPr>
        <w:t>обучающихся;</w:t>
      </w:r>
    </w:p>
    <w:p w:rsidR="006E617E" w:rsidRDefault="006E617E" w:rsidP="006E617E">
      <w:pPr>
        <w:pStyle w:val="a4"/>
        <w:numPr>
          <w:ilvl w:val="1"/>
          <w:numId w:val="194"/>
        </w:numPr>
        <w:tabs>
          <w:tab w:val="left" w:pos="1806"/>
          <w:tab w:val="left" w:pos="1807"/>
        </w:tabs>
        <w:spacing w:before="1" w:line="360" w:lineRule="auto"/>
        <w:ind w:right="416" w:hanging="360"/>
        <w:jc w:val="left"/>
        <w:rPr>
          <w:sz w:val="24"/>
        </w:rPr>
      </w:pPr>
      <w:r>
        <w:tab/>
      </w:r>
      <w:r>
        <w:rPr>
          <w:sz w:val="24"/>
        </w:rPr>
        <w:t>педагоги</w:t>
      </w:r>
      <w:r>
        <w:rPr>
          <w:spacing w:val="-5"/>
          <w:sz w:val="24"/>
        </w:rPr>
        <w:t xml:space="preserve"> </w:t>
      </w:r>
      <w:r>
        <w:rPr>
          <w:sz w:val="24"/>
        </w:rPr>
        <w:t>дополнительного</w:t>
      </w:r>
      <w:r>
        <w:rPr>
          <w:spacing w:val="-4"/>
          <w:sz w:val="24"/>
        </w:rPr>
        <w:t xml:space="preserve"> </w:t>
      </w:r>
      <w:r>
        <w:rPr>
          <w:sz w:val="24"/>
        </w:rPr>
        <w:t>образования,</w:t>
      </w:r>
      <w:r>
        <w:rPr>
          <w:spacing w:val="-4"/>
          <w:sz w:val="24"/>
        </w:rPr>
        <w:t xml:space="preserve"> </w:t>
      </w:r>
      <w:r>
        <w:rPr>
          <w:sz w:val="24"/>
        </w:rPr>
        <w:t>организующие</w:t>
      </w:r>
      <w:r>
        <w:rPr>
          <w:spacing w:val="-6"/>
          <w:sz w:val="24"/>
        </w:rPr>
        <w:t xml:space="preserve"> </w:t>
      </w:r>
      <w:r>
        <w:rPr>
          <w:sz w:val="24"/>
        </w:rPr>
        <w:t>взаимодействие</w:t>
      </w:r>
      <w:r>
        <w:rPr>
          <w:spacing w:val="-5"/>
          <w:sz w:val="24"/>
        </w:rPr>
        <w:t xml:space="preserve"> </w:t>
      </w:r>
      <w:r>
        <w:rPr>
          <w:sz w:val="24"/>
        </w:rPr>
        <w:t>с</w:t>
      </w:r>
      <w:r>
        <w:rPr>
          <w:spacing w:val="-5"/>
          <w:sz w:val="24"/>
        </w:rPr>
        <w:t xml:space="preserve"> </w:t>
      </w:r>
      <w:r>
        <w:rPr>
          <w:sz w:val="24"/>
        </w:rPr>
        <w:t>обучающимися</w:t>
      </w:r>
      <w:r>
        <w:rPr>
          <w:spacing w:val="-57"/>
          <w:sz w:val="24"/>
        </w:rPr>
        <w:t xml:space="preserve"> </w:t>
      </w:r>
      <w:r>
        <w:rPr>
          <w:sz w:val="24"/>
        </w:rPr>
        <w:t>во внеурочное время, оказывающих педагогическую поддержку в самореализации и</w:t>
      </w:r>
      <w:r>
        <w:rPr>
          <w:spacing w:val="1"/>
          <w:sz w:val="24"/>
        </w:rPr>
        <w:t xml:space="preserve"> </w:t>
      </w:r>
      <w:r>
        <w:rPr>
          <w:sz w:val="24"/>
        </w:rPr>
        <w:t>саморазвитии</w:t>
      </w:r>
      <w:r>
        <w:rPr>
          <w:spacing w:val="-1"/>
          <w:sz w:val="24"/>
        </w:rPr>
        <w:t xml:space="preserve"> </w:t>
      </w:r>
      <w:r>
        <w:rPr>
          <w:sz w:val="24"/>
        </w:rPr>
        <w:t>школьников.</w:t>
      </w:r>
    </w:p>
    <w:p w:rsidR="006E617E" w:rsidRDefault="006E617E" w:rsidP="006E617E">
      <w:pPr>
        <w:pStyle w:val="a4"/>
        <w:numPr>
          <w:ilvl w:val="1"/>
          <w:numId w:val="194"/>
        </w:numPr>
        <w:tabs>
          <w:tab w:val="left" w:pos="1806"/>
          <w:tab w:val="left" w:pos="1807"/>
        </w:tabs>
        <w:spacing w:before="1" w:line="360" w:lineRule="auto"/>
        <w:ind w:right="734" w:hanging="360"/>
        <w:jc w:val="left"/>
        <w:rPr>
          <w:sz w:val="24"/>
        </w:rPr>
      </w:pPr>
      <w:r>
        <w:tab/>
      </w:r>
      <w:r>
        <w:rPr>
          <w:sz w:val="24"/>
        </w:rPr>
        <w:t>советник директора по воспитанию и взаимодействию с детскими организациями,</w:t>
      </w:r>
      <w:r>
        <w:rPr>
          <w:spacing w:val="1"/>
          <w:sz w:val="24"/>
        </w:rPr>
        <w:t xml:space="preserve"> </w:t>
      </w:r>
      <w:r>
        <w:rPr>
          <w:sz w:val="24"/>
        </w:rPr>
        <w:t>грамотно координирующий работу с обучающимися различных школьных объединений,</w:t>
      </w:r>
      <w:r>
        <w:rPr>
          <w:spacing w:val="-57"/>
          <w:sz w:val="24"/>
        </w:rPr>
        <w:t xml:space="preserve"> </w:t>
      </w:r>
      <w:r>
        <w:rPr>
          <w:sz w:val="24"/>
        </w:rPr>
        <w:t>собственным</w:t>
      </w:r>
      <w:r>
        <w:rPr>
          <w:spacing w:val="-3"/>
          <w:sz w:val="24"/>
        </w:rPr>
        <w:t xml:space="preserve"> </w:t>
      </w:r>
      <w:r>
        <w:rPr>
          <w:sz w:val="24"/>
        </w:rPr>
        <w:t>примером</w:t>
      </w:r>
      <w:r>
        <w:rPr>
          <w:spacing w:val="-1"/>
          <w:sz w:val="24"/>
        </w:rPr>
        <w:t xml:space="preserve"> </w:t>
      </w:r>
      <w:r>
        <w:rPr>
          <w:sz w:val="24"/>
        </w:rPr>
        <w:t>демонстрирующий</w:t>
      </w:r>
      <w:r>
        <w:rPr>
          <w:spacing w:val="-1"/>
          <w:sz w:val="24"/>
        </w:rPr>
        <w:t xml:space="preserve"> </w:t>
      </w:r>
      <w:r>
        <w:rPr>
          <w:sz w:val="24"/>
        </w:rPr>
        <w:t>активную</w:t>
      </w:r>
      <w:r>
        <w:rPr>
          <w:spacing w:val="-1"/>
          <w:sz w:val="24"/>
        </w:rPr>
        <w:t xml:space="preserve"> </w:t>
      </w:r>
      <w:r>
        <w:rPr>
          <w:sz w:val="24"/>
        </w:rPr>
        <w:t>гражданскую</w:t>
      </w:r>
      <w:r>
        <w:rPr>
          <w:spacing w:val="-1"/>
          <w:sz w:val="24"/>
        </w:rPr>
        <w:t xml:space="preserve"> </w:t>
      </w:r>
      <w:r>
        <w:rPr>
          <w:sz w:val="24"/>
        </w:rPr>
        <w:t>позицию.</w:t>
      </w:r>
    </w:p>
    <w:p w:rsidR="006E617E" w:rsidRDefault="006E617E" w:rsidP="006E617E">
      <w:pPr>
        <w:pStyle w:val="a3"/>
        <w:spacing w:line="360" w:lineRule="auto"/>
        <w:ind w:left="812" w:firstLine="360"/>
      </w:pPr>
      <w:r>
        <w:t>В</w:t>
      </w:r>
      <w:r>
        <w:rPr>
          <w:spacing w:val="-6"/>
        </w:rPr>
        <w:t xml:space="preserve"> </w:t>
      </w:r>
      <w:r>
        <w:t>педагогической</w:t>
      </w:r>
      <w:r>
        <w:rPr>
          <w:spacing w:val="-4"/>
        </w:rPr>
        <w:t xml:space="preserve"> </w:t>
      </w:r>
      <w:r>
        <w:t>команде</w:t>
      </w:r>
      <w:r>
        <w:rPr>
          <w:spacing w:val="-4"/>
        </w:rPr>
        <w:t xml:space="preserve"> </w:t>
      </w:r>
      <w:r>
        <w:t>имеются</w:t>
      </w:r>
      <w:r>
        <w:rPr>
          <w:spacing w:val="-4"/>
        </w:rPr>
        <w:t xml:space="preserve"> </w:t>
      </w:r>
      <w:r>
        <w:t>квалифицированные</w:t>
      </w:r>
      <w:r>
        <w:rPr>
          <w:spacing w:val="-5"/>
        </w:rPr>
        <w:t xml:space="preserve"> </w:t>
      </w:r>
      <w:r>
        <w:t>специалисты,</w:t>
      </w:r>
      <w:r>
        <w:rPr>
          <w:spacing w:val="-4"/>
        </w:rPr>
        <w:t xml:space="preserve"> </w:t>
      </w:r>
      <w:r>
        <w:t>необходимые</w:t>
      </w:r>
      <w:r>
        <w:rPr>
          <w:spacing w:val="-5"/>
        </w:rPr>
        <w:t xml:space="preserve"> </w:t>
      </w:r>
      <w:r>
        <w:t>для</w:t>
      </w:r>
      <w:r>
        <w:rPr>
          <w:spacing w:val="-57"/>
        </w:rPr>
        <w:t xml:space="preserve"> </w:t>
      </w:r>
      <w:r>
        <w:t>сопровождения</w:t>
      </w:r>
      <w:r>
        <w:rPr>
          <w:spacing w:val="-1"/>
        </w:rPr>
        <w:t xml:space="preserve"> </w:t>
      </w:r>
      <w:r>
        <w:t>всех</w:t>
      </w:r>
      <w:r>
        <w:rPr>
          <w:spacing w:val="2"/>
        </w:rPr>
        <w:t xml:space="preserve"> </w:t>
      </w:r>
      <w:r>
        <w:t>категорий обучающихся</w:t>
      </w:r>
      <w:r>
        <w:rPr>
          <w:spacing w:val="-4"/>
        </w:rPr>
        <w:t xml:space="preserve"> </w:t>
      </w:r>
      <w:r>
        <w:t>в</w:t>
      </w:r>
      <w:r>
        <w:rPr>
          <w:spacing w:val="-1"/>
        </w:rPr>
        <w:t xml:space="preserve"> </w:t>
      </w:r>
      <w:r>
        <w:t>школе.</w:t>
      </w:r>
    </w:p>
    <w:p w:rsidR="006E617E" w:rsidRDefault="006E617E" w:rsidP="006E617E">
      <w:pPr>
        <w:pStyle w:val="a3"/>
        <w:spacing w:before="199" w:line="360" w:lineRule="auto"/>
        <w:ind w:left="812" w:right="544"/>
      </w:pPr>
      <w:r>
        <w:t>Возможные</w:t>
      </w:r>
      <w:r>
        <w:rPr>
          <w:spacing w:val="-5"/>
        </w:rPr>
        <w:t xml:space="preserve"> </w:t>
      </w:r>
      <w:r>
        <w:t>отрицательные</w:t>
      </w:r>
      <w:r>
        <w:rPr>
          <w:spacing w:val="-5"/>
        </w:rPr>
        <w:t xml:space="preserve"> </w:t>
      </w:r>
      <w:r>
        <w:t>источники</w:t>
      </w:r>
      <w:r>
        <w:rPr>
          <w:spacing w:val="-3"/>
        </w:rPr>
        <w:t xml:space="preserve"> </w:t>
      </w:r>
      <w:r>
        <w:t>влияния</w:t>
      </w:r>
      <w:r>
        <w:rPr>
          <w:spacing w:val="-6"/>
        </w:rPr>
        <w:t xml:space="preserve"> </w:t>
      </w:r>
      <w:r>
        <w:t>на</w:t>
      </w:r>
      <w:r>
        <w:rPr>
          <w:spacing w:val="-4"/>
        </w:rPr>
        <w:t xml:space="preserve"> </w:t>
      </w:r>
      <w:r>
        <w:t>детей:</w:t>
      </w:r>
      <w:r>
        <w:rPr>
          <w:spacing w:val="-3"/>
        </w:rPr>
        <w:t xml:space="preserve"> </w:t>
      </w:r>
      <w:r>
        <w:t>социальные</w:t>
      </w:r>
      <w:r>
        <w:rPr>
          <w:spacing w:val="-5"/>
        </w:rPr>
        <w:t xml:space="preserve"> </w:t>
      </w:r>
      <w:r>
        <w:t>сети,</w:t>
      </w:r>
      <w:r>
        <w:rPr>
          <w:spacing w:val="-3"/>
        </w:rPr>
        <w:t xml:space="preserve"> </w:t>
      </w:r>
      <w:r>
        <w:t>компьютерные</w:t>
      </w:r>
      <w:r>
        <w:rPr>
          <w:spacing w:val="-4"/>
        </w:rPr>
        <w:t xml:space="preserve"> </w:t>
      </w:r>
      <w:r>
        <w:t>игры,</w:t>
      </w:r>
      <w:r>
        <w:rPr>
          <w:spacing w:val="-3"/>
        </w:rPr>
        <w:t xml:space="preserve"> </w:t>
      </w:r>
      <w:r>
        <w:t>а</w:t>
      </w:r>
      <w:r>
        <w:rPr>
          <w:spacing w:val="-58"/>
        </w:rPr>
        <w:t xml:space="preserve"> </w:t>
      </w:r>
      <w:r>
        <w:t>также отдельные родители с низким воспитательным ресурсом, неспособные грамотно управлять</w:t>
      </w:r>
      <w:r>
        <w:rPr>
          <w:spacing w:val="-57"/>
        </w:rPr>
        <w:t xml:space="preserve"> </w:t>
      </w:r>
      <w:r>
        <w:t>развитием</w:t>
      </w:r>
      <w:r>
        <w:rPr>
          <w:spacing w:val="-2"/>
        </w:rPr>
        <w:t xml:space="preserve"> </w:t>
      </w:r>
      <w:r>
        <w:t>своего</w:t>
      </w:r>
      <w:r>
        <w:rPr>
          <w:spacing w:val="-1"/>
        </w:rPr>
        <w:t xml:space="preserve"> </w:t>
      </w:r>
      <w:r>
        <w:t>ребенка.</w:t>
      </w:r>
    </w:p>
    <w:p w:rsidR="006E617E" w:rsidRDefault="006E617E" w:rsidP="006E617E">
      <w:pPr>
        <w:pStyle w:val="a3"/>
        <w:spacing w:before="200" w:line="360" w:lineRule="auto"/>
        <w:ind w:left="812" w:right="1287" w:firstLine="660"/>
      </w:pPr>
      <w:r>
        <w:t>Проблемные зоны, дефициты, препятствия достижению эффективных результатов в</w:t>
      </w:r>
      <w:r>
        <w:rPr>
          <w:spacing w:val="-58"/>
        </w:rPr>
        <w:t xml:space="preserve"> </w:t>
      </w:r>
      <w:r>
        <w:t>воспитательной</w:t>
      </w:r>
      <w:r>
        <w:rPr>
          <w:spacing w:val="-1"/>
        </w:rPr>
        <w:t xml:space="preserve"> </w:t>
      </w:r>
      <w:r>
        <w:t>деятельности:</w:t>
      </w:r>
    </w:p>
    <w:p w:rsidR="006E617E" w:rsidRDefault="006E617E" w:rsidP="006E617E">
      <w:pPr>
        <w:pStyle w:val="a4"/>
        <w:numPr>
          <w:ilvl w:val="0"/>
          <w:numId w:val="193"/>
        </w:numPr>
        <w:tabs>
          <w:tab w:val="left" w:pos="1113"/>
        </w:tabs>
        <w:spacing w:before="202" w:line="360" w:lineRule="auto"/>
        <w:ind w:right="1138" w:firstLine="0"/>
        <w:rPr>
          <w:sz w:val="24"/>
        </w:rPr>
      </w:pPr>
      <w:r>
        <w:rPr>
          <w:sz w:val="24"/>
        </w:rPr>
        <w:t>Сотрудничество с родителями – слабый отклик родительской общественности на призыв</w:t>
      </w:r>
      <w:r>
        <w:rPr>
          <w:spacing w:val="-57"/>
          <w:sz w:val="24"/>
        </w:rPr>
        <w:t xml:space="preserve"> </w:t>
      </w:r>
      <w:r>
        <w:rPr>
          <w:sz w:val="24"/>
        </w:rPr>
        <w:t>школы</w:t>
      </w:r>
      <w:r>
        <w:rPr>
          <w:spacing w:val="-1"/>
          <w:sz w:val="24"/>
        </w:rPr>
        <w:t xml:space="preserve"> </w:t>
      </w:r>
      <w:r>
        <w:rPr>
          <w:sz w:val="24"/>
        </w:rPr>
        <w:t>к</w:t>
      </w:r>
      <w:r>
        <w:rPr>
          <w:spacing w:val="-1"/>
          <w:sz w:val="24"/>
        </w:rPr>
        <w:t xml:space="preserve"> </w:t>
      </w:r>
      <w:r>
        <w:rPr>
          <w:sz w:val="24"/>
        </w:rPr>
        <w:t>решению</w:t>
      </w:r>
      <w:r>
        <w:rPr>
          <w:spacing w:val="-2"/>
          <w:sz w:val="24"/>
        </w:rPr>
        <w:t xml:space="preserve"> </w:t>
      </w:r>
      <w:r>
        <w:rPr>
          <w:sz w:val="24"/>
        </w:rPr>
        <w:t>проблем</w:t>
      </w:r>
      <w:r>
        <w:rPr>
          <w:spacing w:val="-2"/>
          <w:sz w:val="24"/>
        </w:rPr>
        <w:t xml:space="preserve"> </w:t>
      </w:r>
      <w:r>
        <w:rPr>
          <w:sz w:val="24"/>
        </w:rPr>
        <w:t>организации воспитательного</w:t>
      </w:r>
      <w:r>
        <w:rPr>
          <w:spacing w:val="-1"/>
          <w:sz w:val="24"/>
        </w:rPr>
        <w:t xml:space="preserve"> </w:t>
      </w:r>
      <w:r>
        <w:rPr>
          <w:sz w:val="24"/>
        </w:rPr>
        <w:t>процесса.</w:t>
      </w:r>
    </w:p>
    <w:p w:rsidR="006E617E" w:rsidRDefault="006E617E" w:rsidP="006E617E">
      <w:pPr>
        <w:pStyle w:val="a4"/>
        <w:numPr>
          <w:ilvl w:val="0"/>
          <w:numId w:val="193"/>
        </w:numPr>
        <w:tabs>
          <w:tab w:val="left" w:pos="1113"/>
        </w:tabs>
        <w:spacing w:before="200" w:line="360" w:lineRule="auto"/>
        <w:ind w:right="1193" w:firstLine="0"/>
        <w:rPr>
          <w:sz w:val="24"/>
        </w:rPr>
      </w:pPr>
      <w:r>
        <w:rPr>
          <w:sz w:val="24"/>
        </w:rPr>
        <w:t>Проблемы коммуникации родителей и классных руководителей – личное общение часто</w:t>
      </w:r>
      <w:r>
        <w:rPr>
          <w:spacing w:val="-57"/>
          <w:sz w:val="24"/>
        </w:rPr>
        <w:t xml:space="preserve"> </w:t>
      </w:r>
      <w:r>
        <w:rPr>
          <w:sz w:val="24"/>
        </w:rPr>
        <w:t>заменяется</w:t>
      </w:r>
      <w:r>
        <w:rPr>
          <w:spacing w:val="-3"/>
          <w:sz w:val="24"/>
        </w:rPr>
        <w:t xml:space="preserve"> </w:t>
      </w:r>
      <w:r>
        <w:rPr>
          <w:sz w:val="24"/>
        </w:rPr>
        <w:t>сообщениями</w:t>
      </w:r>
      <w:r>
        <w:rPr>
          <w:spacing w:val="-3"/>
          <w:sz w:val="24"/>
        </w:rPr>
        <w:t xml:space="preserve"> </w:t>
      </w:r>
      <w:r>
        <w:rPr>
          <w:sz w:val="24"/>
        </w:rPr>
        <w:t>в</w:t>
      </w:r>
      <w:r>
        <w:rPr>
          <w:spacing w:val="-3"/>
          <w:sz w:val="24"/>
        </w:rPr>
        <w:t xml:space="preserve"> </w:t>
      </w:r>
      <w:r>
        <w:rPr>
          <w:sz w:val="24"/>
        </w:rPr>
        <w:t>мессенджерах,</w:t>
      </w:r>
      <w:r>
        <w:rPr>
          <w:spacing w:val="-3"/>
          <w:sz w:val="24"/>
        </w:rPr>
        <w:t xml:space="preserve"> </w:t>
      </w:r>
      <w:r>
        <w:rPr>
          <w:sz w:val="24"/>
        </w:rPr>
        <w:t>что</w:t>
      </w:r>
      <w:r>
        <w:rPr>
          <w:spacing w:val="-3"/>
          <w:sz w:val="24"/>
        </w:rPr>
        <w:t xml:space="preserve"> </w:t>
      </w:r>
      <w:r>
        <w:rPr>
          <w:sz w:val="24"/>
        </w:rPr>
        <w:t>понижает</w:t>
      </w:r>
      <w:r>
        <w:rPr>
          <w:spacing w:val="-2"/>
          <w:sz w:val="24"/>
        </w:rPr>
        <w:t xml:space="preserve"> </w:t>
      </w:r>
      <w:r>
        <w:rPr>
          <w:sz w:val="24"/>
        </w:rPr>
        <w:t>эффективность</w:t>
      </w:r>
      <w:r>
        <w:rPr>
          <w:spacing w:val="-3"/>
          <w:sz w:val="24"/>
        </w:rPr>
        <w:t xml:space="preserve"> </w:t>
      </w:r>
      <w:r>
        <w:rPr>
          <w:sz w:val="24"/>
        </w:rPr>
        <w:t>решения</w:t>
      </w:r>
      <w:r>
        <w:rPr>
          <w:spacing w:val="-2"/>
          <w:sz w:val="24"/>
        </w:rPr>
        <w:t xml:space="preserve"> </w:t>
      </w:r>
      <w:r>
        <w:rPr>
          <w:sz w:val="24"/>
        </w:rPr>
        <w:t>проблем.</w:t>
      </w:r>
    </w:p>
    <w:p w:rsidR="006E617E" w:rsidRDefault="006E617E" w:rsidP="006E617E">
      <w:pPr>
        <w:pStyle w:val="a4"/>
        <w:numPr>
          <w:ilvl w:val="0"/>
          <w:numId w:val="193"/>
        </w:numPr>
        <w:tabs>
          <w:tab w:val="left" w:pos="1113"/>
        </w:tabs>
        <w:spacing w:before="199"/>
        <w:ind w:left="1112" w:hanging="301"/>
        <w:rPr>
          <w:sz w:val="24"/>
        </w:rPr>
      </w:pPr>
      <w:r>
        <w:rPr>
          <w:sz w:val="24"/>
        </w:rPr>
        <w:t>Установление</w:t>
      </w:r>
      <w:r>
        <w:rPr>
          <w:spacing w:val="-4"/>
          <w:sz w:val="24"/>
        </w:rPr>
        <w:t xml:space="preserve"> </w:t>
      </w:r>
      <w:r>
        <w:rPr>
          <w:sz w:val="24"/>
        </w:rPr>
        <w:t>единых требований</w:t>
      </w:r>
      <w:r>
        <w:rPr>
          <w:spacing w:val="-2"/>
          <w:sz w:val="24"/>
        </w:rPr>
        <w:t xml:space="preserve"> </w:t>
      </w:r>
      <w:r>
        <w:rPr>
          <w:sz w:val="24"/>
        </w:rPr>
        <w:t>к</w:t>
      </w:r>
      <w:r>
        <w:rPr>
          <w:spacing w:val="-2"/>
          <w:sz w:val="24"/>
        </w:rPr>
        <w:t xml:space="preserve"> </w:t>
      </w:r>
      <w:r>
        <w:rPr>
          <w:sz w:val="24"/>
        </w:rPr>
        <w:t>обучающимся</w:t>
      </w:r>
      <w:r>
        <w:rPr>
          <w:spacing w:val="-2"/>
          <w:sz w:val="24"/>
        </w:rPr>
        <w:t xml:space="preserve"> </w:t>
      </w:r>
      <w:r>
        <w:rPr>
          <w:sz w:val="24"/>
        </w:rPr>
        <w:t>со</w:t>
      </w:r>
      <w:r>
        <w:rPr>
          <w:spacing w:val="-2"/>
          <w:sz w:val="24"/>
        </w:rPr>
        <w:t xml:space="preserve"> </w:t>
      </w:r>
      <w:r>
        <w:rPr>
          <w:sz w:val="24"/>
        </w:rPr>
        <w:t>стороны</w:t>
      </w:r>
      <w:r>
        <w:rPr>
          <w:spacing w:val="-2"/>
          <w:sz w:val="24"/>
        </w:rPr>
        <w:t xml:space="preserve"> </w:t>
      </w:r>
      <w:r>
        <w:rPr>
          <w:sz w:val="24"/>
        </w:rPr>
        <w:t>педагогов</w:t>
      </w:r>
      <w:r>
        <w:rPr>
          <w:spacing w:val="-4"/>
          <w:sz w:val="24"/>
        </w:rPr>
        <w:t xml:space="preserve"> </w:t>
      </w:r>
      <w:r>
        <w:rPr>
          <w:sz w:val="24"/>
        </w:rPr>
        <w:t>и</w:t>
      </w:r>
      <w:r>
        <w:rPr>
          <w:spacing w:val="-2"/>
          <w:sz w:val="24"/>
        </w:rPr>
        <w:t xml:space="preserve"> </w:t>
      </w:r>
      <w:r>
        <w:rPr>
          <w:sz w:val="24"/>
        </w:rPr>
        <w:t>родителей.</w:t>
      </w:r>
    </w:p>
    <w:p w:rsidR="006E617E" w:rsidRDefault="006E617E" w:rsidP="006E617E">
      <w:pPr>
        <w:pStyle w:val="a3"/>
        <w:spacing w:before="5"/>
        <w:rPr>
          <w:sz w:val="29"/>
        </w:rPr>
      </w:pPr>
    </w:p>
    <w:p w:rsidR="006E617E" w:rsidRDefault="006E617E" w:rsidP="006E617E">
      <w:pPr>
        <w:pStyle w:val="a4"/>
        <w:numPr>
          <w:ilvl w:val="0"/>
          <w:numId w:val="193"/>
        </w:numPr>
        <w:tabs>
          <w:tab w:val="left" w:pos="1113"/>
        </w:tabs>
        <w:ind w:left="1112" w:hanging="301"/>
        <w:rPr>
          <w:sz w:val="24"/>
        </w:rPr>
      </w:pPr>
      <w:r>
        <w:rPr>
          <w:sz w:val="24"/>
        </w:rPr>
        <w:t>Отсутствие</w:t>
      </w:r>
      <w:r>
        <w:rPr>
          <w:spacing w:val="-4"/>
          <w:sz w:val="24"/>
        </w:rPr>
        <w:t xml:space="preserve"> </w:t>
      </w:r>
      <w:r>
        <w:rPr>
          <w:sz w:val="24"/>
        </w:rPr>
        <w:t>интереса</w:t>
      </w:r>
      <w:r>
        <w:rPr>
          <w:spacing w:val="-2"/>
          <w:sz w:val="24"/>
        </w:rPr>
        <w:t xml:space="preserve"> </w:t>
      </w:r>
      <w:r>
        <w:rPr>
          <w:sz w:val="24"/>
        </w:rPr>
        <w:t>к</w:t>
      </w:r>
      <w:r>
        <w:rPr>
          <w:spacing w:val="-3"/>
          <w:sz w:val="24"/>
        </w:rPr>
        <w:t xml:space="preserve"> </w:t>
      </w:r>
      <w:r>
        <w:rPr>
          <w:sz w:val="24"/>
        </w:rPr>
        <w:t>воспитанию</w:t>
      </w:r>
      <w:r>
        <w:rPr>
          <w:spacing w:val="-3"/>
          <w:sz w:val="24"/>
        </w:rPr>
        <w:t xml:space="preserve"> </w:t>
      </w:r>
      <w:r>
        <w:rPr>
          <w:sz w:val="24"/>
        </w:rPr>
        <w:t>детей</w:t>
      </w:r>
      <w:r>
        <w:rPr>
          <w:spacing w:val="-3"/>
          <w:sz w:val="24"/>
        </w:rPr>
        <w:t xml:space="preserve"> </w:t>
      </w:r>
      <w:r>
        <w:rPr>
          <w:sz w:val="24"/>
        </w:rPr>
        <w:t>со</w:t>
      </w:r>
      <w:r>
        <w:rPr>
          <w:spacing w:val="-6"/>
          <w:sz w:val="24"/>
        </w:rPr>
        <w:t xml:space="preserve"> </w:t>
      </w:r>
      <w:r>
        <w:rPr>
          <w:sz w:val="24"/>
        </w:rPr>
        <w:t>стороны</w:t>
      </w:r>
      <w:r>
        <w:rPr>
          <w:spacing w:val="-3"/>
          <w:sz w:val="24"/>
        </w:rPr>
        <w:t xml:space="preserve"> </w:t>
      </w:r>
      <w:r>
        <w:rPr>
          <w:sz w:val="24"/>
        </w:rPr>
        <w:t>семьи.</w:t>
      </w:r>
    </w:p>
    <w:p w:rsidR="006E617E" w:rsidRDefault="006E617E" w:rsidP="006E617E">
      <w:pPr>
        <w:pStyle w:val="a3"/>
        <w:spacing w:before="5"/>
        <w:rPr>
          <w:sz w:val="29"/>
        </w:rPr>
      </w:pPr>
    </w:p>
    <w:p w:rsidR="006E617E" w:rsidRDefault="006E617E" w:rsidP="006E617E">
      <w:pPr>
        <w:pStyle w:val="a3"/>
        <w:ind w:left="812"/>
      </w:pPr>
      <w:r>
        <w:t>Пути</w:t>
      </w:r>
      <w:r>
        <w:rPr>
          <w:spacing w:val="-5"/>
        </w:rPr>
        <w:t xml:space="preserve"> </w:t>
      </w:r>
      <w:r>
        <w:t>решения</w:t>
      </w:r>
      <w:r>
        <w:rPr>
          <w:spacing w:val="-4"/>
        </w:rPr>
        <w:t xml:space="preserve"> </w:t>
      </w:r>
      <w:r>
        <w:t>вышеуказанных</w:t>
      </w:r>
      <w:r>
        <w:rPr>
          <w:spacing w:val="-2"/>
        </w:rPr>
        <w:t xml:space="preserve"> </w:t>
      </w:r>
      <w:r>
        <w:t>проблем:</w:t>
      </w:r>
    </w:p>
    <w:p w:rsidR="006E617E" w:rsidRDefault="006E617E" w:rsidP="006E617E">
      <w:pPr>
        <w:pStyle w:val="a3"/>
        <w:spacing w:before="4"/>
        <w:rPr>
          <w:sz w:val="29"/>
        </w:rPr>
      </w:pPr>
    </w:p>
    <w:p w:rsidR="006E617E" w:rsidRDefault="006E617E" w:rsidP="006E617E">
      <w:pPr>
        <w:pStyle w:val="a4"/>
        <w:numPr>
          <w:ilvl w:val="0"/>
          <w:numId w:val="192"/>
        </w:numPr>
        <w:tabs>
          <w:tab w:val="left" w:pos="1113"/>
        </w:tabs>
        <w:spacing w:before="1" w:line="360" w:lineRule="auto"/>
        <w:ind w:right="1227" w:firstLine="0"/>
        <w:rPr>
          <w:sz w:val="24"/>
        </w:rPr>
      </w:pPr>
      <w:r>
        <w:rPr>
          <w:sz w:val="24"/>
        </w:rPr>
        <w:t>Привлечение родительской общественности к планированию, организации, проведению</w:t>
      </w:r>
      <w:r>
        <w:rPr>
          <w:spacing w:val="-57"/>
          <w:sz w:val="24"/>
        </w:rPr>
        <w:t xml:space="preserve"> </w:t>
      </w:r>
      <w:r>
        <w:rPr>
          <w:sz w:val="24"/>
        </w:rPr>
        <w:t>воспитательных</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воспитательных дел,</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их</w:t>
      </w:r>
      <w:r>
        <w:rPr>
          <w:spacing w:val="1"/>
          <w:sz w:val="24"/>
        </w:rPr>
        <w:t xml:space="preserve"> </w:t>
      </w:r>
      <w:r>
        <w:rPr>
          <w:sz w:val="24"/>
        </w:rPr>
        <w:t>анализу.</w:t>
      </w:r>
    </w:p>
    <w:p w:rsidR="006E617E" w:rsidRDefault="006E617E" w:rsidP="006E617E">
      <w:pPr>
        <w:pStyle w:val="a4"/>
        <w:numPr>
          <w:ilvl w:val="0"/>
          <w:numId w:val="192"/>
        </w:numPr>
        <w:tabs>
          <w:tab w:val="left" w:pos="1053"/>
        </w:tabs>
        <w:spacing w:before="200" w:line="360" w:lineRule="auto"/>
        <w:ind w:right="511" w:firstLine="0"/>
        <w:rPr>
          <w:sz w:val="24"/>
        </w:rPr>
      </w:pPr>
      <w:r>
        <w:rPr>
          <w:sz w:val="24"/>
        </w:rPr>
        <w:t>Внедрение</w:t>
      </w:r>
      <w:r>
        <w:rPr>
          <w:spacing w:val="-6"/>
          <w:sz w:val="24"/>
        </w:rPr>
        <w:t xml:space="preserve"> </w:t>
      </w:r>
      <w:r>
        <w:rPr>
          <w:sz w:val="24"/>
        </w:rPr>
        <w:t>нестандартных</w:t>
      </w:r>
      <w:r>
        <w:rPr>
          <w:spacing w:val="-3"/>
          <w:sz w:val="24"/>
        </w:rPr>
        <w:t xml:space="preserve"> </w:t>
      </w:r>
      <w:r>
        <w:rPr>
          <w:sz w:val="24"/>
        </w:rPr>
        <w:t>форм</w:t>
      </w:r>
      <w:r>
        <w:rPr>
          <w:spacing w:val="-4"/>
          <w:sz w:val="24"/>
        </w:rPr>
        <w:t xml:space="preserve"> </w:t>
      </w:r>
      <w:r>
        <w:rPr>
          <w:sz w:val="24"/>
        </w:rPr>
        <w:t>организации</w:t>
      </w:r>
      <w:r>
        <w:rPr>
          <w:spacing w:val="-5"/>
          <w:sz w:val="24"/>
        </w:rPr>
        <w:t xml:space="preserve"> </w:t>
      </w:r>
      <w:r>
        <w:rPr>
          <w:sz w:val="24"/>
        </w:rPr>
        <w:t>родительских</w:t>
      </w:r>
      <w:r>
        <w:rPr>
          <w:spacing w:val="-2"/>
          <w:sz w:val="24"/>
        </w:rPr>
        <w:t xml:space="preserve"> </w:t>
      </w:r>
      <w:r>
        <w:rPr>
          <w:sz w:val="24"/>
        </w:rPr>
        <w:t>собраний</w:t>
      </w:r>
      <w:r>
        <w:rPr>
          <w:spacing w:val="-5"/>
          <w:sz w:val="24"/>
        </w:rPr>
        <w:t xml:space="preserve"> </w:t>
      </w:r>
      <w:r>
        <w:rPr>
          <w:sz w:val="24"/>
        </w:rPr>
        <w:t>и</w:t>
      </w:r>
      <w:r>
        <w:rPr>
          <w:spacing w:val="-6"/>
          <w:sz w:val="24"/>
        </w:rPr>
        <w:t xml:space="preserve"> </w:t>
      </w:r>
      <w:r>
        <w:rPr>
          <w:sz w:val="24"/>
        </w:rPr>
        <w:t>индивидуальных</w:t>
      </w:r>
      <w:r>
        <w:rPr>
          <w:spacing w:val="-4"/>
          <w:sz w:val="24"/>
        </w:rPr>
        <w:t xml:space="preserve"> </w:t>
      </w:r>
      <w:r>
        <w:rPr>
          <w:sz w:val="24"/>
        </w:rPr>
        <w:t>встреч</w:t>
      </w:r>
      <w:r>
        <w:rPr>
          <w:spacing w:val="-57"/>
          <w:sz w:val="24"/>
        </w:rPr>
        <w:t xml:space="preserve"> </w:t>
      </w:r>
      <w:r>
        <w:rPr>
          <w:sz w:val="24"/>
        </w:rPr>
        <w:t>с</w:t>
      </w:r>
      <w:r>
        <w:rPr>
          <w:spacing w:val="-1"/>
          <w:sz w:val="24"/>
        </w:rPr>
        <w:t xml:space="preserve"> </w:t>
      </w:r>
      <w:r>
        <w:rPr>
          <w:sz w:val="24"/>
        </w:rPr>
        <w:t>родителями.</w:t>
      </w:r>
    </w:p>
    <w:p w:rsidR="006E617E" w:rsidRDefault="006E617E" w:rsidP="006E617E">
      <w:pPr>
        <w:pStyle w:val="a3"/>
        <w:spacing w:before="199"/>
        <w:ind w:left="812"/>
      </w:pPr>
      <w:r>
        <w:t>4.</w:t>
      </w:r>
      <w:r>
        <w:rPr>
          <w:spacing w:val="-2"/>
        </w:rPr>
        <w:t xml:space="preserve"> </w:t>
      </w:r>
      <w:r>
        <w:t>Выработка</w:t>
      </w:r>
      <w:r>
        <w:rPr>
          <w:spacing w:val="-3"/>
        </w:rPr>
        <w:t xml:space="preserve"> </w:t>
      </w:r>
      <w:r>
        <w:t>единых требований</w:t>
      </w:r>
      <w:r>
        <w:rPr>
          <w:spacing w:val="-2"/>
        </w:rPr>
        <w:t xml:space="preserve"> </w:t>
      </w:r>
      <w:r>
        <w:t>к</w:t>
      </w:r>
      <w:r>
        <w:rPr>
          <w:spacing w:val="-1"/>
        </w:rPr>
        <w:t xml:space="preserve"> </w:t>
      </w:r>
      <w:r>
        <w:t>обучающимся</w:t>
      </w:r>
      <w:r>
        <w:rPr>
          <w:spacing w:val="-2"/>
        </w:rPr>
        <w:t xml:space="preserve"> </w:t>
      </w:r>
      <w:r>
        <w:t>со</w:t>
      </w:r>
      <w:r>
        <w:rPr>
          <w:spacing w:val="-2"/>
        </w:rPr>
        <w:t xml:space="preserve"> </w:t>
      </w:r>
      <w:r>
        <w:t>стороны</w:t>
      </w:r>
      <w:r>
        <w:rPr>
          <w:spacing w:val="-1"/>
        </w:rPr>
        <w:t xml:space="preserve"> </w:t>
      </w:r>
      <w:r>
        <w:t>педагогов</w:t>
      </w:r>
      <w:r>
        <w:rPr>
          <w:spacing w:val="-2"/>
        </w:rPr>
        <w:t xml:space="preserve"> </w:t>
      </w:r>
      <w:r>
        <w:t>и</w:t>
      </w:r>
      <w:r>
        <w:rPr>
          <w:spacing w:val="-1"/>
        </w:rPr>
        <w:t xml:space="preserve"> </w:t>
      </w:r>
      <w:r>
        <w:t>родителей.</w:t>
      </w:r>
    </w:p>
    <w:p w:rsidR="006E617E" w:rsidRDefault="006E617E" w:rsidP="006E617E">
      <w:pPr>
        <w:pStyle w:val="a3"/>
        <w:spacing w:before="9"/>
        <w:rPr>
          <w:sz w:val="29"/>
        </w:rPr>
      </w:pPr>
    </w:p>
    <w:p w:rsidR="006E617E" w:rsidRDefault="006E617E" w:rsidP="006E617E">
      <w:pPr>
        <w:pStyle w:val="Heading2"/>
        <w:numPr>
          <w:ilvl w:val="1"/>
          <w:numId w:val="197"/>
        </w:numPr>
        <w:tabs>
          <w:tab w:val="left" w:pos="1233"/>
        </w:tabs>
        <w:spacing w:before="1"/>
        <w:ind w:left="2680" w:hanging="413"/>
        <w:jc w:val="left"/>
      </w:pPr>
      <w:r>
        <w:t>ВИДЫ,</w:t>
      </w:r>
      <w:r>
        <w:rPr>
          <w:spacing w:val="-4"/>
        </w:rPr>
        <w:t xml:space="preserve"> </w:t>
      </w:r>
      <w:r>
        <w:t>ФОРМЫ</w:t>
      </w:r>
      <w:r>
        <w:rPr>
          <w:spacing w:val="-3"/>
        </w:rPr>
        <w:t xml:space="preserve"> </w:t>
      </w:r>
      <w:r>
        <w:t>И</w:t>
      </w:r>
      <w:r>
        <w:rPr>
          <w:spacing w:val="-4"/>
        </w:rPr>
        <w:t xml:space="preserve"> </w:t>
      </w:r>
      <w:r>
        <w:t>СОДЕРЖАНИЕ</w:t>
      </w:r>
      <w:r>
        <w:rPr>
          <w:spacing w:val="-4"/>
        </w:rPr>
        <w:t xml:space="preserve"> </w:t>
      </w:r>
      <w:r>
        <w:t>ДЕЯТЕЛЬНОСТИ</w:t>
      </w:r>
    </w:p>
    <w:p w:rsidR="006E617E" w:rsidRDefault="006E617E" w:rsidP="006E617E">
      <w:pPr>
        <w:pStyle w:val="a3"/>
        <w:spacing w:before="11"/>
        <w:rPr>
          <w:b/>
          <w:sz w:val="28"/>
        </w:rPr>
      </w:pPr>
    </w:p>
    <w:p w:rsidR="006E617E" w:rsidRDefault="006E617E" w:rsidP="006E617E">
      <w:pPr>
        <w:pStyle w:val="a3"/>
        <w:spacing w:line="276" w:lineRule="auto"/>
        <w:ind w:left="812" w:firstLine="566"/>
      </w:pPr>
      <w:r>
        <w:t>Практическая реализация цели и задач воспитания осуществляется в рамках следующих</w:t>
      </w:r>
      <w:r>
        <w:rPr>
          <w:spacing w:val="-57"/>
        </w:rPr>
        <w:t xml:space="preserve"> </w:t>
      </w:r>
      <w:r>
        <w:t>направлений</w:t>
      </w:r>
      <w:r>
        <w:rPr>
          <w:spacing w:val="-4"/>
        </w:rPr>
        <w:t xml:space="preserve"> </w:t>
      </w:r>
      <w:r>
        <w:t>воспитательной</w:t>
      </w:r>
      <w:r>
        <w:rPr>
          <w:spacing w:val="-4"/>
        </w:rPr>
        <w:t xml:space="preserve"> </w:t>
      </w:r>
      <w:r>
        <w:t>работы</w:t>
      </w:r>
      <w:r>
        <w:rPr>
          <w:spacing w:val="-4"/>
        </w:rPr>
        <w:t xml:space="preserve"> </w:t>
      </w:r>
      <w:r>
        <w:t>школы.</w:t>
      </w:r>
      <w:r>
        <w:rPr>
          <w:spacing w:val="-4"/>
        </w:rPr>
        <w:t xml:space="preserve"> </w:t>
      </w:r>
      <w:r>
        <w:t>Каждое</w:t>
      </w:r>
      <w:r>
        <w:rPr>
          <w:spacing w:val="-5"/>
        </w:rPr>
        <w:t xml:space="preserve"> </w:t>
      </w:r>
      <w:r>
        <w:t>из</w:t>
      </w:r>
      <w:r>
        <w:rPr>
          <w:spacing w:val="-4"/>
        </w:rPr>
        <w:t xml:space="preserve"> </w:t>
      </w:r>
      <w:r>
        <w:t>них</w:t>
      </w:r>
      <w:r>
        <w:rPr>
          <w:spacing w:val="-5"/>
        </w:rPr>
        <w:t xml:space="preserve"> </w:t>
      </w:r>
      <w:r>
        <w:t>представлено</w:t>
      </w:r>
      <w:r>
        <w:rPr>
          <w:spacing w:val="-4"/>
        </w:rPr>
        <w:t xml:space="preserve"> </w:t>
      </w:r>
      <w:r>
        <w:t>в</w:t>
      </w:r>
      <w:r>
        <w:rPr>
          <w:spacing w:val="-5"/>
        </w:rPr>
        <w:t xml:space="preserve"> </w:t>
      </w:r>
      <w:r>
        <w:t>соответствующем</w:t>
      </w:r>
    </w:p>
    <w:p w:rsidR="006E617E" w:rsidRDefault="006E617E" w:rsidP="006E617E">
      <w:pPr>
        <w:spacing w:line="276" w:lineRule="auto"/>
        <w:sectPr w:rsidR="006E617E">
          <w:headerReference w:type="default" r:id="rId1536"/>
          <w:footerReference w:type="default" r:id="rId1537"/>
          <w:pgSz w:w="11910" w:h="16850"/>
          <w:pgMar w:top="820" w:right="160" w:bottom="1000" w:left="320" w:header="569" w:footer="814" w:gutter="0"/>
          <w:cols w:space="720"/>
        </w:sectPr>
      </w:pPr>
    </w:p>
    <w:p w:rsidR="006E617E" w:rsidRDefault="006E617E" w:rsidP="006E617E">
      <w:pPr>
        <w:pStyle w:val="a3"/>
        <w:spacing w:before="2"/>
        <w:ind w:left="812"/>
      </w:pPr>
      <w:r>
        <w:lastRenderedPageBreak/>
        <w:t>модуле.</w:t>
      </w:r>
    </w:p>
    <w:p w:rsidR="006E617E" w:rsidRDefault="006E617E" w:rsidP="006E617E">
      <w:pPr>
        <w:pStyle w:val="a3"/>
        <w:rPr>
          <w:sz w:val="26"/>
        </w:rPr>
      </w:pPr>
    </w:p>
    <w:p w:rsidR="006E617E" w:rsidRDefault="006E617E" w:rsidP="006E617E">
      <w:pPr>
        <w:pStyle w:val="a3"/>
        <w:rPr>
          <w:sz w:val="26"/>
        </w:rPr>
      </w:pPr>
    </w:p>
    <w:p w:rsidR="006E617E" w:rsidRDefault="006E617E" w:rsidP="006E617E">
      <w:pPr>
        <w:pStyle w:val="Heading2"/>
        <w:numPr>
          <w:ilvl w:val="1"/>
          <w:numId w:val="191"/>
        </w:numPr>
        <w:tabs>
          <w:tab w:val="left" w:pos="1234"/>
        </w:tabs>
        <w:spacing w:before="166"/>
        <w:ind w:left="2542" w:hanging="204"/>
        <w:jc w:val="left"/>
      </w:pPr>
      <w:r>
        <w:t>Модуль</w:t>
      </w:r>
      <w:r>
        <w:rPr>
          <w:spacing w:val="-2"/>
        </w:rPr>
        <w:t xml:space="preserve"> </w:t>
      </w:r>
      <w:r>
        <w:t>«Урочная</w:t>
      </w:r>
      <w:r>
        <w:rPr>
          <w:spacing w:val="-1"/>
        </w:rPr>
        <w:t xml:space="preserve"> </w:t>
      </w:r>
      <w:r>
        <w:t>деятельность»</w:t>
      </w:r>
    </w:p>
    <w:p w:rsidR="006E617E" w:rsidRDefault="006E617E" w:rsidP="006E617E">
      <w:pPr>
        <w:pStyle w:val="a3"/>
        <w:spacing w:before="7"/>
        <w:rPr>
          <w:b/>
          <w:sz w:val="20"/>
        </w:rPr>
      </w:pPr>
    </w:p>
    <w:p w:rsidR="006E617E" w:rsidRDefault="006E617E" w:rsidP="006E617E">
      <w:pPr>
        <w:pStyle w:val="a3"/>
        <w:spacing w:line="276" w:lineRule="auto"/>
        <w:ind w:left="812" w:right="414" w:firstLine="566"/>
        <w:rPr>
          <w:i/>
        </w:rPr>
      </w:pPr>
      <w:r>
        <w:t>Реализация</w:t>
      </w:r>
      <w:r>
        <w:rPr>
          <w:spacing w:val="-6"/>
        </w:rPr>
        <w:t xml:space="preserve"> </w:t>
      </w:r>
      <w:r>
        <w:t>школьными</w:t>
      </w:r>
      <w:r>
        <w:rPr>
          <w:spacing w:val="-7"/>
        </w:rPr>
        <w:t xml:space="preserve"> </w:t>
      </w:r>
      <w:r>
        <w:t>педагогами</w:t>
      </w:r>
      <w:r>
        <w:rPr>
          <w:spacing w:val="-5"/>
        </w:rPr>
        <w:t xml:space="preserve"> </w:t>
      </w:r>
      <w:r>
        <w:t>воспитательного</w:t>
      </w:r>
      <w:r>
        <w:rPr>
          <w:spacing w:val="-6"/>
        </w:rPr>
        <w:t xml:space="preserve"> </w:t>
      </w:r>
      <w:r>
        <w:t>потенциала</w:t>
      </w:r>
      <w:r>
        <w:rPr>
          <w:spacing w:val="-4"/>
        </w:rPr>
        <w:t xml:space="preserve"> </w:t>
      </w:r>
      <w:r>
        <w:t>урока</w:t>
      </w:r>
      <w:r>
        <w:rPr>
          <w:spacing w:val="-6"/>
        </w:rPr>
        <w:t xml:space="preserve"> </w:t>
      </w:r>
      <w:r>
        <w:t>предполагает</w:t>
      </w:r>
      <w:r>
        <w:rPr>
          <w:spacing w:val="-57"/>
        </w:rPr>
        <w:t xml:space="preserve"> </w:t>
      </w:r>
      <w:r>
        <w:t>следующее</w:t>
      </w:r>
      <w:r>
        <w:rPr>
          <w:i/>
        </w:rPr>
        <w:t>:</w:t>
      </w:r>
    </w:p>
    <w:p w:rsidR="006E617E" w:rsidRDefault="006E617E" w:rsidP="006E617E">
      <w:pPr>
        <w:pStyle w:val="a3"/>
        <w:spacing w:before="201"/>
        <w:ind w:left="1379"/>
      </w:pPr>
      <w:r>
        <w:rPr>
          <w:u w:val="single"/>
        </w:rPr>
        <w:t>-организацию</w:t>
      </w:r>
      <w:r>
        <w:rPr>
          <w:spacing w:val="-2"/>
          <w:u w:val="single"/>
        </w:rPr>
        <w:t xml:space="preserve"> </w:t>
      </w:r>
      <w:r>
        <w:rPr>
          <w:u w:val="single"/>
        </w:rPr>
        <w:t>работы</w:t>
      </w:r>
      <w:r>
        <w:rPr>
          <w:spacing w:val="-2"/>
          <w:u w:val="single"/>
        </w:rPr>
        <w:t xml:space="preserve"> </w:t>
      </w:r>
      <w:r>
        <w:rPr>
          <w:u w:val="single"/>
        </w:rPr>
        <w:t>с</w:t>
      </w:r>
      <w:r>
        <w:rPr>
          <w:spacing w:val="-4"/>
          <w:u w:val="single"/>
        </w:rPr>
        <w:t xml:space="preserve"> </w:t>
      </w:r>
      <w:r>
        <w:rPr>
          <w:u w:val="single"/>
        </w:rPr>
        <w:t>детьми</w:t>
      </w:r>
      <w:r>
        <w:rPr>
          <w:spacing w:val="-2"/>
          <w:u w:val="single"/>
        </w:rPr>
        <w:t xml:space="preserve"> </w:t>
      </w:r>
      <w:r>
        <w:rPr>
          <w:u w:val="single"/>
        </w:rPr>
        <w:t>как</w:t>
      </w:r>
      <w:r>
        <w:rPr>
          <w:spacing w:val="-2"/>
          <w:u w:val="single"/>
        </w:rPr>
        <w:t xml:space="preserve"> </w:t>
      </w:r>
      <w:r>
        <w:rPr>
          <w:u w:val="single"/>
        </w:rPr>
        <w:t>в</w:t>
      </w:r>
      <w:r>
        <w:rPr>
          <w:spacing w:val="-3"/>
          <w:u w:val="single"/>
        </w:rPr>
        <w:t xml:space="preserve"> </w:t>
      </w:r>
      <w:r>
        <w:rPr>
          <w:u w:val="single"/>
        </w:rPr>
        <w:t>офлайн,</w:t>
      </w:r>
      <w:r>
        <w:rPr>
          <w:spacing w:val="-2"/>
          <w:u w:val="single"/>
        </w:rPr>
        <w:t xml:space="preserve"> </w:t>
      </w:r>
      <w:r>
        <w:rPr>
          <w:u w:val="single"/>
        </w:rPr>
        <w:t>так</w:t>
      </w:r>
      <w:r>
        <w:rPr>
          <w:spacing w:val="-1"/>
          <w:u w:val="single"/>
        </w:rPr>
        <w:t xml:space="preserve"> </w:t>
      </w:r>
      <w:r>
        <w:rPr>
          <w:u w:val="single"/>
        </w:rPr>
        <w:t>и</w:t>
      </w:r>
      <w:r>
        <w:rPr>
          <w:spacing w:val="-2"/>
          <w:u w:val="single"/>
        </w:rPr>
        <w:t xml:space="preserve"> </w:t>
      </w:r>
      <w:r>
        <w:rPr>
          <w:u w:val="single"/>
        </w:rPr>
        <w:t>онлайн</w:t>
      </w:r>
      <w:r>
        <w:rPr>
          <w:spacing w:val="-2"/>
          <w:u w:val="single"/>
        </w:rPr>
        <w:t xml:space="preserve"> </w:t>
      </w:r>
      <w:r>
        <w:rPr>
          <w:u w:val="single"/>
        </w:rPr>
        <w:t>формате;</w:t>
      </w:r>
    </w:p>
    <w:p w:rsidR="006E617E" w:rsidRDefault="006E617E" w:rsidP="006E617E">
      <w:pPr>
        <w:pStyle w:val="a3"/>
        <w:spacing w:before="10"/>
        <w:rPr>
          <w:sz w:val="20"/>
        </w:rPr>
      </w:pPr>
    </w:p>
    <w:p w:rsidR="006E617E" w:rsidRDefault="006E617E" w:rsidP="006E617E">
      <w:pPr>
        <w:pStyle w:val="a3"/>
        <w:spacing w:line="276" w:lineRule="auto"/>
        <w:ind w:left="812" w:right="491" w:firstLine="566"/>
      </w:pPr>
      <w:r>
        <w:rPr>
          <w:i/>
        </w:rPr>
        <w:t>-</w:t>
      </w:r>
      <w:r>
        <w:rPr>
          <w:u w:val="single"/>
        </w:rPr>
        <w:t>установление доверительных отношений между учителем и его учениками,</w:t>
      </w:r>
      <w:r>
        <w:rPr>
          <w:spacing w:val="1"/>
        </w:rPr>
        <w:t xml:space="preserve"> </w:t>
      </w:r>
      <w:r>
        <w:rPr>
          <w:u w:val="single"/>
        </w:rPr>
        <w:t>способствующих позитивному восприятию учащимися требований и просьб учителя,</w:t>
      </w:r>
      <w:r>
        <w:rPr>
          <w:spacing w:val="1"/>
        </w:rPr>
        <w:t xml:space="preserve"> </w:t>
      </w:r>
      <w:r>
        <w:rPr>
          <w:u w:val="single"/>
        </w:rPr>
        <w:t>привлечению</w:t>
      </w:r>
      <w:r>
        <w:rPr>
          <w:spacing w:val="-5"/>
          <w:u w:val="single"/>
        </w:rPr>
        <w:t xml:space="preserve"> </w:t>
      </w:r>
      <w:r>
        <w:rPr>
          <w:u w:val="single"/>
        </w:rPr>
        <w:t>их</w:t>
      </w:r>
      <w:r>
        <w:rPr>
          <w:spacing w:val="-3"/>
          <w:u w:val="single"/>
        </w:rPr>
        <w:t xml:space="preserve"> </w:t>
      </w:r>
      <w:r>
        <w:rPr>
          <w:u w:val="single"/>
        </w:rPr>
        <w:t>внимания</w:t>
      </w:r>
      <w:r>
        <w:rPr>
          <w:spacing w:val="-4"/>
          <w:u w:val="single"/>
        </w:rPr>
        <w:t xml:space="preserve"> </w:t>
      </w:r>
      <w:r>
        <w:rPr>
          <w:u w:val="single"/>
        </w:rPr>
        <w:t>к</w:t>
      </w:r>
      <w:r>
        <w:rPr>
          <w:spacing w:val="-5"/>
          <w:u w:val="single"/>
        </w:rPr>
        <w:t xml:space="preserve"> </w:t>
      </w:r>
      <w:r>
        <w:rPr>
          <w:u w:val="single"/>
        </w:rPr>
        <w:t>обсуждаемой</w:t>
      </w:r>
      <w:r>
        <w:rPr>
          <w:spacing w:val="-4"/>
          <w:u w:val="single"/>
        </w:rPr>
        <w:t xml:space="preserve"> </w:t>
      </w:r>
      <w:r>
        <w:rPr>
          <w:u w:val="single"/>
        </w:rPr>
        <w:t>на</w:t>
      </w:r>
      <w:r>
        <w:rPr>
          <w:spacing w:val="-4"/>
          <w:u w:val="single"/>
        </w:rPr>
        <w:t xml:space="preserve"> </w:t>
      </w:r>
      <w:r>
        <w:rPr>
          <w:u w:val="single"/>
        </w:rPr>
        <w:t>уроке</w:t>
      </w:r>
      <w:r>
        <w:rPr>
          <w:spacing w:val="-6"/>
          <w:u w:val="single"/>
        </w:rPr>
        <w:t xml:space="preserve"> </w:t>
      </w:r>
      <w:r>
        <w:rPr>
          <w:u w:val="single"/>
        </w:rPr>
        <w:t>информации,</w:t>
      </w:r>
      <w:r>
        <w:rPr>
          <w:spacing w:val="-4"/>
          <w:u w:val="single"/>
        </w:rPr>
        <w:t xml:space="preserve"> </w:t>
      </w:r>
      <w:r>
        <w:rPr>
          <w:u w:val="single"/>
        </w:rPr>
        <w:t>активизации</w:t>
      </w:r>
      <w:r>
        <w:rPr>
          <w:spacing w:val="-5"/>
          <w:u w:val="single"/>
        </w:rPr>
        <w:t xml:space="preserve"> </w:t>
      </w:r>
      <w:r>
        <w:rPr>
          <w:u w:val="single"/>
        </w:rPr>
        <w:t>их</w:t>
      </w:r>
      <w:r>
        <w:rPr>
          <w:spacing w:val="-5"/>
          <w:u w:val="single"/>
        </w:rPr>
        <w:t xml:space="preserve"> </w:t>
      </w:r>
      <w:r>
        <w:rPr>
          <w:u w:val="single"/>
        </w:rPr>
        <w:t>познавательной</w:t>
      </w:r>
      <w:r>
        <w:rPr>
          <w:spacing w:val="-57"/>
        </w:rPr>
        <w:t xml:space="preserve"> </w:t>
      </w:r>
      <w:r>
        <w:rPr>
          <w:u w:val="single"/>
        </w:rPr>
        <w:t>деятельности;</w:t>
      </w:r>
    </w:p>
    <w:p w:rsidR="006E617E" w:rsidRDefault="006E617E" w:rsidP="006E617E">
      <w:pPr>
        <w:pStyle w:val="a3"/>
        <w:spacing w:before="202" w:line="276" w:lineRule="auto"/>
        <w:ind w:left="812" w:right="765" w:firstLine="566"/>
      </w:pPr>
      <w:r>
        <w:rPr>
          <w:u w:val="single"/>
        </w:rPr>
        <w:t xml:space="preserve"> </w:t>
      </w:r>
      <w:r>
        <w:rPr>
          <w:spacing w:val="21"/>
          <w:u w:val="single"/>
        </w:rPr>
        <w:t xml:space="preserve"> </w:t>
      </w:r>
      <w:r>
        <w:rPr>
          <w:u w:val="single"/>
        </w:rPr>
        <w:t>-побуждение школьников соблюдать на уроке общепринятые нормы поведения, правила</w:t>
      </w:r>
      <w:r>
        <w:rPr>
          <w:spacing w:val="-57"/>
        </w:rPr>
        <w:t xml:space="preserve"> </w:t>
      </w:r>
      <w:r>
        <w:rPr>
          <w:u w:val="single"/>
        </w:rPr>
        <w:t>общения со старшими (учителями) и сверстниками (школьниками), принципы учебной</w:t>
      </w:r>
      <w:r>
        <w:rPr>
          <w:spacing w:val="1"/>
        </w:rPr>
        <w:t xml:space="preserve"> </w:t>
      </w:r>
      <w:r>
        <w:rPr>
          <w:u w:val="single"/>
        </w:rPr>
        <w:t>дисциплины и самоорганизации,</w:t>
      </w:r>
      <w:r>
        <w:rPr>
          <w:spacing w:val="1"/>
          <w:u w:val="single"/>
        </w:rPr>
        <w:t xml:space="preserve"> </w:t>
      </w:r>
      <w:r>
        <w:rPr>
          <w:u w:val="single"/>
        </w:rPr>
        <w:t>согласно Устава школы, Правилам внутреннего распорядка</w:t>
      </w:r>
      <w:r>
        <w:rPr>
          <w:spacing w:val="1"/>
        </w:rPr>
        <w:t xml:space="preserve"> </w:t>
      </w:r>
      <w:r>
        <w:rPr>
          <w:u w:val="single"/>
        </w:rPr>
        <w:t>школы;</w:t>
      </w:r>
    </w:p>
    <w:p w:rsidR="006E617E" w:rsidRDefault="006E617E" w:rsidP="006E617E">
      <w:pPr>
        <w:pStyle w:val="a3"/>
        <w:spacing w:before="200" w:line="276" w:lineRule="auto"/>
        <w:ind w:left="812" w:right="449" w:firstLine="566"/>
      </w:pPr>
      <w:r>
        <w:rPr>
          <w:u w:val="single"/>
        </w:rPr>
        <w:t>- использование</w:t>
      </w:r>
      <w:r>
        <w:t xml:space="preserve"> воспитательных возможностей содержания учебного предмета через</w:t>
      </w:r>
      <w:r>
        <w:rPr>
          <w:spacing w:val="1"/>
        </w:rPr>
        <w:t xml:space="preserve"> </w:t>
      </w:r>
      <w:r>
        <w:t>демонстрацию детям примеров ответственного, гражданского поведения, проявления</w:t>
      </w:r>
      <w:r>
        <w:rPr>
          <w:spacing w:val="1"/>
        </w:rPr>
        <w:t xml:space="preserve"> </w:t>
      </w:r>
      <w:r>
        <w:t>человеколюбия и добросердечности, через подбор соответствующих текстов для чтения, задач для</w:t>
      </w:r>
      <w:r>
        <w:rPr>
          <w:spacing w:val="-57"/>
        </w:rPr>
        <w:t xml:space="preserve"> </w:t>
      </w:r>
      <w:r>
        <w:t>решения,</w:t>
      </w:r>
      <w:r>
        <w:rPr>
          <w:spacing w:val="59"/>
        </w:rPr>
        <w:t xml:space="preserve"> </w:t>
      </w:r>
      <w:r>
        <w:t>кейсов и дискуссий;</w:t>
      </w:r>
    </w:p>
    <w:p w:rsidR="006E617E" w:rsidRDefault="006E617E" w:rsidP="006E617E">
      <w:pPr>
        <w:pStyle w:val="a3"/>
        <w:spacing w:before="199"/>
        <w:ind w:left="1379"/>
      </w:pPr>
      <w:r>
        <w:rPr>
          <w:u w:val="single"/>
        </w:rPr>
        <w:t>-применение</w:t>
      </w:r>
      <w:r>
        <w:rPr>
          <w:spacing w:val="-5"/>
          <w:u w:val="single"/>
        </w:rPr>
        <w:t xml:space="preserve"> </w:t>
      </w:r>
      <w:r>
        <w:rPr>
          <w:u w:val="single"/>
        </w:rPr>
        <w:t>на</w:t>
      </w:r>
      <w:r>
        <w:rPr>
          <w:spacing w:val="-2"/>
          <w:u w:val="single"/>
        </w:rPr>
        <w:t xml:space="preserve"> </w:t>
      </w:r>
      <w:r>
        <w:rPr>
          <w:u w:val="single"/>
        </w:rPr>
        <w:t>уроке</w:t>
      </w:r>
      <w:r>
        <w:rPr>
          <w:spacing w:val="-5"/>
          <w:u w:val="single"/>
        </w:rPr>
        <w:t xml:space="preserve"> </w:t>
      </w:r>
      <w:r>
        <w:rPr>
          <w:u w:val="single"/>
        </w:rPr>
        <w:t>интерактивных</w:t>
      </w:r>
      <w:r>
        <w:rPr>
          <w:spacing w:val="-1"/>
          <w:u w:val="single"/>
        </w:rPr>
        <w:t xml:space="preserve"> </w:t>
      </w:r>
      <w:r>
        <w:rPr>
          <w:u w:val="single"/>
        </w:rPr>
        <w:t>форм</w:t>
      </w:r>
      <w:r>
        <w:rPr>
          <w:spacing w:val="-4"/>
          <w:u w:val="single"/>
        </w:rPr>
        <w:t xml:space="preserve"> </w:t>
      </w:r>
      <w:r>
        <w:rPr>
          <w:u w:val="single"/>
        </w:rPr>
        <w:t>работы</w:t>
      </w:r>
      <w:r>
        <w:rPr>
          <w:spacing w:val="-1"/>
          <w:u w:val="single"/>
        </w:rPr>
        <w:t xml:space="preserve"> </w:t>
      </w:r>
      <w:r>
        <w:rPr>
          <w:u w:val="single"/>
        </w:rPr>
        <w:t>учащихся:</w:t>
      </w:r>
      <w:r>
        <w:rPr>
          <w:spacing w:val="2"/>
          <w:u w:val="single"/>
        </w:rPr>
        <w:t xml:space="preserve"> </w:t>
      </w:r>
      <w:r>
        <w:rPr>
          <w:u w:val="single"/>
        </w:rPr>
        <w:t>интеллектуальных</w:t>
      </w:r>
      <w:r>
        <w:rPr>
          <w:spacing w:val="-4"/>
          <w:u w:val="single"/>
        </w:rPr>
        <w:t xml:space="preserve"> </w:t>
      </w:r>
      <w:r>
        <w:rPr>
          <w:u w:val="single"/>
        </w:rPr>
        <w:t>игр</w:t>
      </w:r>
    </w:p>
    <w:p w:rsidR="006E617E" w:rsidRDefault="006E617E" w:rsidP="006E617E">
      <w:pPr>
        <w:pStyle w:val="a3"/>
        <w:spacing w:before="41" w:line="276" w:lineRule="auto"/>
        <w:ind w:left="812" w:right="1082"/>
      </w:pPr>
      <w:r>
        <w:rPr>
          <w:u w:val="single"/>
        </w:rPr>
        <w:t>«Умники и умницы», викторины, тестирование кейсы, стимулирующих познавательную</w:t>
      </w:r>
      <w:r>
        <w:rPr>
          <w:spacing w:val="1"/>
        </w:rPr>
        <w:t xml:space="preserve"> </w:t>
      </w:r>
      <w:r>
        <w:rPr>
          <w:u w:val="single"/>
        </w:rPr>
        <w:t>мотивацию школьников; дискуссий, которые дают учащимся возможность приобрести опыт</w:t>
      </w:r>
      <w:r>
        <w:rPr>
          <w:spacing w:val="-58"/>
        </w:rPr>
        <w:t xml:space="preserve"> </w:t>
      </w:r>
      <w:r>
        <w:rPr>
          <w:u w:val="single"/>
        </w:rPr>
        <w:t>ведения конструктивного диалога; групповой работы или работы в парах, которые</w:t>
      </w:r>
      <w:r>
        <w:t xml:space="preserve"> учат</w:t>
      </w:r>
      <w:r>
        <w:rPr>
          <w:spacing w:val="1"/>
        </w:rPr>
        <w:t xml:space="preserve"> </w:t>
      </w:r>
      <w:r>
        <w:t>школьников</w:t>
      </w:r>
      <w:r>
        <w:rPr>
          <w:spacing w:val="-1"/>
        </w:rPr>
        <w:t xml:space="preserve"> </w:t>
      </w:r>
      <w:r>
        <w:t>командной</w:t>
      </w:r>
      <w:r>
        <w:rPr>
          <w:spacing w:val="-2"/>
        </w:rPr>
        <w:t xml:space="preserve"> </w:t>
      </w:r>
      <w:r>
        <w:t>работе</w:t>
      </w:r>
      <w:r>
        <w:rPr>
          <w:spacing w:val="-2"/>
        </w:rPr>
        <w:t xml:space="preserve"> </w:t>
      </w:r>
      <w:r>
        <w:t>и взаимодействию</w:t>
      </w:r>
      <w:r>
        <w:rPr>
          <w:spacing w:val="-1"/>
        </w:rPr>
        <w:t xml:space="preserve"> </w:t>
      </w:r>
      <w:r>
        <w:t>с</w:t>
      </w:r>
      <w:r>
        <w:rPr>
          <w:spacing w:val="-1"/>
        </w:rPr>
        <w:t xml:space="preserve"> </w:t>
      </w:r>
      <w:r>
        <w:t>другими</w:t>
      </w:r>
      <w:r>
        <w:rPr>
          <w:spacing w:val="-1"/>
        </w:rPr>
        <w:t xml:space="preserve"> </w:t>
      </w:r>
      <w:r>
        <w:t>детьми;</w:t>
      </w:r>
    </w:p>
    <w:p w:rsidR="006E617E" w:rsidRDefault="006E617E" w:rsidP="006E617E">
      <w:pPr>
        <w:pStyle w:val="a3"/>
        <w:tabs>
          <w:tab w:val="left" w:pos="7335"/>
        </w:tabs>
        <w:spacing w:before="202" w:line="276" w:lineRule="auto"/>
        <w:ind w:left="812" w:right="1423" w:firstLine="626"/>
      </w:pPr>
      <w:r>
        <w:t>Олимпиады,</w:t>
      </w:r>
      <w:r>
        <w:rPr>
          <w:spacing w:val="1"/>
        </w:rPr>
        <w:t xml:space="preserve"> </w:t>
      </w:r>
      <w:r>
        <w:t>занимательные</w:t>
      </w:r>
      <w:r>
        <w:rPr>
          <w:spacing w:val="1"/>
        </w:rPr>
        <w:t xml:space="preserve"> </w:t>
      </w:r>
      <w:r>
        <w:t>уроки</w:t>
      </w:r>
      <w:r>
        <w:rPr>
          <w:spacing w:val="1"/>
        </w:rPr>
        <w:t xml:space="preserve"> </w:t>
      </w:r>
      <w:r>
        <w:t>и</w:t>
      </w:r>
      <w:r>
        <w:rPr>
          <w:spacing w:val="1"/>
        </w:rPr>
        <w:t xml:space="preserve"> </w:t>
      </w:r>
      <w:r>
        <w:t>пятиминутки,</w:t>
      </w:r>
      <w:r>
        <w:rPr>
          <w:spacing w:val="1"/>
        </w:rPr>
        <w:t xml:space="preserve"> </w:t>
      </w:r>
      <w:r>
        <w:t>урок</w:t>
      </w:r>
      <w:r>
        <w:rPr>
          <w:spacing w:val="1"/>
        </w:rPr>
        <w:t xml:space="preserve"> </w:t>
      </w:r>
      <w:r>
        <w:t>-</w:t>
      </w:r>
      <w:r>
        <w:rPr>
          <w:spacing w:val="1"/>
        </w:rPr>
        <w:t xml:space="preserve"> </w:t>
      </w:r>
      <w:r>
        <w:t>деловая</w:t>
      </w:r>
      <w:r>
        <w:rPr>
          <w:spacing w:val="1"/>
        </w:rPr>
        <w:t xml:space="preserve"> </w:t>
      </w:r>
      <w:r>
        <w:t>игра,</w:t>
      </w:r>
      <w:r>
        <w:rPr>
          <w:spacing w:val="1"/>
        </w:rPr>
        <w:t xml:space="preserve"> </w:t>
      </w:r>
      <w:r>
        <w:t>урок</w:t>
      </w:r>
      <w:r>
        <w:rPr>
          <w:spacing w:val="1"/>
        </w:rPr>
        <w:t xml:space="preserve"> </w:t>
      </w:r>
      <w:r>
        <w:t>–</w:t>
      </w:r>
      <w:r>
        <w:rPr>
          <w:spacing w:val="-57"/>
        </w:rPr>
        <w:t xml:space="preserve"> </w:t>
      </w:r>
      <w:r>
        <w:t>путешествие,</w:t>
      </w:r>
      <w:r>
        <w:rPr>
          <w:spacing w:val="60"/>
        </w:rPr>
        <w:t xml:space="preserve"> </w:t>
      </w:r>
      <w:r>
        <w:t>урок</w:t>
      </w:r>
      <w:r>
        <w:rPr>
          <w:spacing w:val="116"/>
        </w:rPr>
        <w:t xml:space="preserve"> </w:t>
      </w:r>
      <w:r>
        <w:t>мастер-класс,</w:t>
      </w:r>
      <w:r>
        <w:rPr>
          <w:spacing w:val="61"/>
        </w:rPr>
        <w:t xml:space="preserve"> </w:t>
      </w:r>
      <w:r>
        <w:t>урок-исследование</w:t>
      </w:r>
      <w:r>
        <w:rPr>
          <w:spacing w:val="56"/>
        </w:rPr>
        <w:t xml:space="preserve"> </w:t>
      </w:r>
      <w:r>
        <w:t>и</w:t>
      </w:r>
      <w:r>
        <w:rPr>
          <w:spacing w:val="57"/>
        </w:rPr>
        <w:t xml:space="preserve"> </w:t>
      </w:r>
      <w:r>
        <w:t>др.</w:t>
      </w:r>
      <w:r>
        <w:tab/>
        <w:t>Учебно-развлекательные</w:t>
      </w:r>
      <w:r>
        <w:rPr>
          <w:spacing w:val="1"/>
        </w:rPr>
        <w:t xml:space="preserve"> </w:t>
      </w:r>
      <w:r>
        <w:t>мероприятия</w:t>
      </w:r>
      <w:r>
        <w:rPr>
          <w:spacing w:val="1"/>
        </w:rPr>
        <w:t xml:space="preserve"> </w:t>
      </w:r>
      <w:r>
        <w:t>(конкурс- игра</w:t>
      </w:r>
      <w:r>
        <w:rPr>
          <w:spacing w:val="1"/>
        </w:rPr>
        <w:t xml:space="preserve"> </w:t>
      </w:r>
      <w:r>
        <w:t>«Предметный кроссворд», турнир «Своя игра», викторины,</w:t>
      </w:r>
      <w:r>
        <w:rPr>
          <w:spacing w:val="1"/>
        </w:rPr>
        <w:t xml:space="preserve"> </w:t>
      </w:r>
      <w:r>
        <w:t>литературная</w:t>
      </w:r>
      <w:r>
        <w:rPr>
          <w:spacing w:val="-1"/>
        </w:rPr>
        <w:t xml:space="preserve"> </w:t>
      </w:r>
      <w:r>
        <w:t>композиция,</w:t>
      </w:r>
      <w:r>
        <w:rPr>
          <w:spacing w:val="-1"/>
        </w:rPr>
        <w:t xml:space="preserve"> </w:t>
      </w:r>
      <w:r>
        <w:t>конкурс</w:t>
      </w:r>
      <w:r>
        <w:rPr>
          <w:spacing w:val="-1"/>
        </w:rPr>
        <w:t xml:space="preserve"> </w:t>
      </w:r>
      <w:r>
        <w:t>газет</w:t>
      </w:r>
      <w:r>
        <w:rPr>
          <w:spacing w:val="-1"/>
        </w:rPr>
        <w:t xml:space="preserve"> </w:t>
      </w:r>
      <w:r>
        <w:t>и</w:t>
      </w:r>
      <w:r>
        <w:rPr>
          <w:spacing w:val="-1"/>
        </w:rPr>
        <w:t xml:space="preserve"> </w:t>
      </w:r>
      <w:r>
        <w:t>рисунков, экскурсия</w:t>
      </w:r>
      <w:r>
        <w:rPr>
          <w:spacing w:val="-1"/>
        </w:rPr>
        <w:t xml:space="preserve"> </w:t>
      </w:r>
      <w:r>
        <w:t>и</w:t>
      </w:r>
      <w:r>
        <w:rPr>
          <w:spacing w:val="-1"/>
        </w:rPr>
        <w:t xml:space="preserve"> </w:t>
      </w:r>
      <w:r>
        <w:t>др.);</w:t>
      </w:r>
    </w:p>
    <w:p w:rsidR="006E617E" w:rsidRDefault="006E617E" w:rsidP="006E617E">
      <w:pPr>
        <w:pStyle w:val="a3"/>
        <w:spacing w:before="199" w:line="276" w:lineRule="auto"/>
        <w:ind w:left="812" w:right="753" w:firstLine="626"/>
      </w:pPr>
      <w:r>
        <w:t>-включение в урок игровых процедур, которые помогают поддержать мотивацию детей к</w:t>
      </w:r>
      <w:r>
        <w:rPr>
          <w:spacing w:val="1"/>
        </w:rPr>
        <w:t xml:space="preserve"> </w:t>
      </w:r>
      <w:r>
        <w:t>получению знаний, налаживанию позитивных межличностных отношений в классе, помогают</w:t>
      </w:r>
      <w:r>
        <w:rPr>
          <w:spacing w:val="1"/>
        </w:rPr>
        <w:t xml:space="preserve"> </w:t>
      </w:r>
      <w:r>
        <w:t>установлению доброжелательной атмосферы во время урока;</w:t>
      </w:r>
      <w:r>
        <w:rPr>
          <w:spacing w:val="1"/>
        </w:rPr>
        <w:t xml:space="preserve"> </w:t>
      </w:r>
      <w:r>
        <w:t>интеллектуальных</w:t>
      </w:r>
      <w:r>
        <w:rPr>
          <w:spacing w:val="1"/>
        </w:rPr>
        <w:t xml:space="preserve"> </w:t>
      </w:r>
      <w:r>
        <w:t>игр,</w:t>
      </w:r>
      <w:r>
        <w:rPr>
          <w:spacing w:val="1"/>
        </w:rPr>
        <w:t xml:space="preserve"> </w:t>
      </w:r>
      <w:r>
        <w:t>стимулирующих</w:t>
      </w:r>
      <w:r>
        <w:rPr>
          <w:spacing w:val="1"/>
        </w:rPr>
        <w:t xml:space="preserve"> </w:t>
      </w:r>
      <w:r>
        <w:t>познавательную мотивацию</w:t>
      </w:r>
      <w:r>
        <w:rPr>
          <w:spacing w:val="1"/>
        </w:rPr>
        <w:t xml:space="preserve"> </w:t>
      </w:r>
      <w:r>
        <w:t>школьников. Предметные</w:t>
      </w:r>
      <w:r>
        <w:rPr>
          <w:spacing w:val="1"/>
        </w:rPr>
        <w:t xml:space="preserve"> </w:t>
      </w:r>
      <w:r>
        <w:t>выпуски</w:t>
      </w:r>
      <w:r>
        <w:rPr>
          <w:spacing w:val="60"/>
        </w:rPr>
        <w:t xml:space="preserve"> </w:t>
      </w:r>
      <w:r>
        <w:t>заседания</w:t>
      </w:r>
      <w:r>
        <w:rPr>
          <w:spacing w:val="1"/>
        </w:rPr>
        <w:t xml:space="preserve"> </w:t>
      </w:r>
      <w:r>
        <w:t>клуба</w:t>
      </w:r>
      <w:r>
        <w:rPr>
          <w:spacing w:val="1"/>
        </w:rPr>
        <w:t xml:space="preserve"> </w:t>
      </w:r>
      <w:r>
        <w:t>«Что?</w:t>
      </w:r>
      <w:r>
        <w:rPr>
          <w:spacing w:val="1"/>
        </w:rPr>
        <w:t xml:space="preserve"> </w:t>
      </w:r>
      <w:r>
        <w:t>Где?</w:t>
      </w:r>
      <w:r>
        <w:rPr>
          <w:spacing w:val="1"/>
        </w:rPr>
        <w:t xml:space="preserve"> </w:t>
      </w:r>
      <w:r>
        <w:t>Когда?»,</w:t>
      </w:r>
      <w:r>
        <w:rPr>
          <w:spacing w:val="1"/>
        </w:rPr>
        <w:t xml:space="preserve"> </w:t>
      </w:r>
      <w:r>
        <w:t>брейн-ринга,</w:t>
      </w:r>
      <w:r>
        <w:rPr>
          <w:spacing w:val="1"/>
        </w:rPr>
        <w:t xml:space="preserve"> </w:t>
      </w:r>
      <w:r>
        <w:t>геймификация:</w:t>
      </w:r>
      <w:r>
        <w:rPr>
          <w:spacing w:val="1"/>
        </w:rPr>
        <w:t xml:space="preserve"> </w:t>
      </w:r>
      <w:r>
        <w:t>квесты,</w:t>
      </w:r>
      <w:r>
        <w:rPr>
          <w:spacing w:val="1"/>
        </w:rPr>
        <w:t xml:space="preserve"> </w:t>
      </w:r>
      <w:r>
        <w:t>игра-провокация,</w:t>
      </w:r>
      <w:r>
        <w:rPr>
          <w:spacing w:val="1"/>
        </w:rPr>
        <w:t xml:space="preserve"> </w:t>
      </w:r>
      <w:r>
        <w:t>игра-</w:t>
      </w:r>
      <w:r>
        <w:rPr>
          <w:spacing w:val="1"/>
        </w:rPr>
        <w:t xml:space="preserve"> </w:t>
      </w:r>
      <w:r>
        <w:t>эксперимент,</w:t>
      </w:r>
      <w:r>
        <w:rPr>
          <w:spacing w:val="1"/>
        </w:rPr>
        <w:t xml:space="preserve"> </w:t>
      </w:r>
      <w:r>
        <w:t>игра-демонстрация, игра-состязание,</w:t>
      </w:r>
      <w:r>
        <w:rPr>
          <w:spacing w:val="1"/>
        </w:rPr>
        <w:t xml:space="preserve"> </w:t>
      </w:r>
      <w:r>
        <w:t>дидактического</w:t>
      </w:r>
      <w:r>
        <w:rPr>
          <w:spacing w:val="1"/>
        </w:rPr>
        <w:t xml:space="preserve"> </w:t>
      </w:r>
      <w:r>
        <w:t>театра,</w:t>
      </w:r>
      <w:r>
        <w:rPr>
          <w:spacing w:val="1"/>
        </w:rPr>
        <w:t xml:space="preserve"> </w:t>
      </w:r>
      <w:r>
        <w:t>где</w:t>
      </w:r>
      <w:r>
        <w:rPr>
          <w:spacing w:val="1"/>
        </w:rPr>
        <w:t xml:space="preserve"> </w:t>
      </w:r>
      <w:r>
        <w:t>полученные</w:t>
      </w:r>
      <w:r>
        <w:rPr>
          <w:spacing w:val="1"/>
        </w:rPr>
        <w:t xml:space="preserve"> </w:t>
      </w:r>
      <w:r>
        <w:t>на</w:t>
      </w:r>
      <w:r>
        <w:rPr>
          <w:spacing w:val="-57"/>
        </w:rPr>
        <w:t xml:space="preserve"> </w:t>
      </w:r>
      <w:r>
        <w:t>уроке</w:t>
      </w:r>
      <w:r>
        <w:rPr>
          <w:spacing w:val="58"/>
        </w:rPr>
        <w:t xml:space="preserve"> </w:t>
      </w:r>
      <w:r>
        <w:t>знания  обыгрываются</w:t>
      </w:r>
      <w:r>
        <w:rPr>
          <w:spacing w:val="-1"/>
        </w:rPr>
        <w:t xml:space="preserve"> </w:t>
      </w:r>
      <w:r>
        <w:t>в</w:t>
      </w:r>
      <w:r>
        <w:rPr>
          <w:spacing w:val="-1"/>
        </w:rPr>
        <w:t xml:space="preserve"> </w:t>
      </w:r>
      <w:r>
        <w:t>театральных</w:t>
      </w:r>
      <w:r>
        <w:rPr>
          <w:spacing w:val="1"/>
        </w:rPr>
        <w:t xml:space="preserve"> </w:t>
      </w:r>
      <w:r>
        <w:t>постановках;</w:t>
      </w:r>
    </w:p>
    <w:p w:rsidR="006E617E" w:rsidRDefault="006E617E" w:rsidP="006E617E">
      <w:pPr>
        <w:pStyle w:val="a3"/>
        <w:spacing w:before="201" w:line="276" w:lineRule="auto"/>
        <w:ind w:left="812" w:right="506" w:firstLine="626"/>
      </w:pPr>
      <w:r>
        <w:rPr>
          <w:u w:val="single"/>
        </w:rPr>
        <w:t>-организация шефства мотивированных и эрудированных учащихся над их неуспевающими</w:t>
      </w:r>
      <w:r>
        <w:rPr>
          <w:spacing w:val="-57"/>
        </w:rPr>
        <w:t xml:space="preserve"> </w:t>
      </w:r>
      <w:r>
        <w:rPr>
          <w:u w:val="single"/>
        </w:rPr>
        <w:t>одноклассниками, дающего школьникам социально значимый опыт сотрудничества и взаимной</w:t>
      </w:r>
      <w:r>
        <w:rPr>
          <w:spacing w:val="1"/>
        </w:rPr>
        <w:t xml:space="preserve"> </w:t>
      </w:r>
      <w:r>
        <w:rPr>
          <w:u w:val="single"/>
        </w:rPr>
        <w:t>помощи;</w:t>
      </w:r>
    </w:p>
    <w:p w:rsidR="006E617E" w:rsidRDefault="006E617E" w:rsidP="006E617E">
      <w:pPr>
        <w:pStyle w:val="a3"/>
        <w:tabs>
          <w:tab w:val="left" w:pos="1521"/>
        </w:tabs>
        <w:spacing w:before="199" w:line="276" w:lineRule="auto"/>
        <w:ind w:left="812" w:right="467"/>
      </w:pPr>
      <w:r>
        <w:rPr>
          <w:u w:val="single"/>
        </w:rPr>
        <w:t xml:space="preserve"> </w:t>
      </w:r>
      <w:r>
        <w:rPr>
          <w:u w:val="single"/>
        </w:rPr>
        <w:tab/>
        <w:t>-инициирование и поддержка исследовательской деятельности школьников в рамках</w:t>
      </w:r>
      <w:r>
        <w:rPr>
          <w:spacing w:val="1"/>
        </w:rPr>
        <w:t xml:space="preserve"> </w:t>
      </w:r>
      <w:r>
        <w:rPr>
          <w:u w:val="single"/>
        </w:rPr>
        <w:t>реализации</w:t>
      </w:r>
      <w:r>
        <w:rPr>
          <w:spacing w:val="-7"/>
          <w:u w:val="single"/>
        </w:rPr>
        <w:t xml:space="preserve"> </w:t>
      </w:r>
      <w:r>
        <w:rPr>
          <w:u w:val="single"/>
        </w:rPr>
        <w:t>ими</w:t>
      </w:r>
      <w:r>
        <w:rPr>
          <w:spacing w:val="-4"/>
          <w:u w:val="single"/>
        </w:rPr>
        <w:t xml:space="preserve"> </w:t>
      </w:r>
      <w:r>
        <w:rPr>
          <w:u w:val="single"/>
        </w:rPr>
        <w:t>индивидуальных</w:t>
      </w:r>
      <w:r>
        <w:rPr>
          <w:spacing w:val="-3"/>
          <w:u w:val="single"/>
        </w:rPr>
        <w:t xml:space="preserve"> </w:t>
      </w:r>
      <w:r>
        <w:rPr>
          <w:u w:val="single"/>
        </w:rPr>
        <w:t>и</w:t>
      </w:r>
      <w:r>
        <w:rPr>
          <w:spacing w:val="-5"/>
          <w:u w:val="single"/>
        </w:rPr>
        <w:t xml:space="preserve"> </w:t>
      </w:r>
      <w:r>
        <w:rPr>
          <w:u w:val="single"/>
        </w:rPr>
        <w:t>групповых</w:t>
      </w:r>
      <w:r>
        <w:rPr>
          <w:spacing w:val="3"/>
          <w:u w:val="single"/>
        </w:rPr>
        <w:t xml:space="preserve"> </w:t>
      </w:r>
      <w:r>
        <w:rPr>
          <w:u w:val="single"/>
        </w:rPr>
        <w:t>исследовательских</w:t>
      </w:r>
      <w:r>
        <w:rPr>
          <w:spacing w:val="-3"/>
          <w:u w:val="single"/>
        </w:rPr>
        <w:t xml:space="preserve"> </w:t>
      </w:r>
      <w:r>
        <w:rPr>
          <w:u w:val="single"/>
        </w:rPr>
        <w:t>проектов,</w:t>
      </w:r>
      <w:r>
        <w:rPr>
          <w:spacing w:val="52"/>
          <w:u w:val="single"/>
        </w:rPr>
        <w:t xml:space="preserve"> </w:t>
      </w:r>
      <w:r>
        <w:rPr>
          <w:u w:val="single"/>
        </w:rPr>
        <w:t>помогает</w:t>
      </w:r>
      <w:r>
        <w:rPr>
          <w:spacing w:val="-5"/>
          <w:u w:val="single"/>
        </w:rPr>
        <w:t xml:space="preserve"> </w:t>
      </w:r>
      <w:r>
        <w:rPr>
          <w:u w:val="single"/>
        </w:rPr>
        <w:t>приобрести</w:t>
      </w:r>
    </w:p>
    <w:p w:rsidR="006E617E" w:rsidRDefault="006E617E" w:rsidP="006E617E">
      <w:pPr>
        <w:spacing w:line="276" w:lineRule="auto"/>
        <w:sectPr w:rsidR="006E617E">
          <w:headerReference w:type="default" r:id="rId1538"/>
          <w:footerReference w:type="default" r:id="rId1539"/>
          <w:pgSz w:w="11910" w:h="16850"/>
          <w:pgMar w:top="820" w:right="160" w:bottom="1000" w:left="320" w:header="569" w:footer="814" w:gutter="0"/>
          <w:cols w:space="720"/>
        </w:sectPr>
      </w:pPr>
    </w:p>
    <w:p w:rsidR="006E617E" w:rsidRDefault="006E617E" w:rsidP="006E617E">
      <w:pPr>
        <w:pStyle w:val="a3"/>
        <w:spacing w:before="2" w:line="276" w:lineRule="auto"/>
        <w:ind w:left="812" w:right="461"/>
      </w:pPr>
      <w:r>
        <w:rPr>
          <w:u w:val="single"/>
        </w:rPr>
        <w:lastRenderedPageBreak/>
        <w:t>навык самостоятельного решения теоретической проблемы, оформления собственных идей, навык</w:t>
      </w:r>
      <w:r>
        <w:rPr>
          <w:spacing w:val="-58"/>
        </w:rPr>
        <w:t xml:space="preserve"> </w:t>
      </w:r>
      <w:r>
        <w:rPr>
          <w:u w:val="single"/>
        </w:rPr>
        <w:t>уважительного отношения к чужим идеям, оформленным в работах других исследователей, навык</w:t>
      </w:r>
      <w:r>
        <w:rPr>
          <w:spacing w:val="-57"/>
        </w:rPr>
        <w:t xml:space="preserve"> </w:t>
      </w:r>
      <w:r>
        <w:rPr>
          <w:u w:val="single"/>
        </w:rPr>
        <w:t>публичного</w:t>
      </w:r>
      <w:r>
        <w:rPr>
          <w:spacing w:val="-4"/>
          <w:u w:val="single"/>
        </w:rPr>
        <w:t xml:space="preserve"> </w:t>
      </w:r>
      <w:r>
        <w:rPr>
          <w:u w:val="single"/>
        </w:rPr>
        <w:t>выступления</w:t>
      </w:r>
      <w:r>
        <w:rPr>
          <w:spacing w:val="-3"/>
          <w:u w:val="single"/>
        </w:rPr>
        <w:t xml:space="preserve"> </w:t>
      </w:r>
      <w:r>
        <w:rPr>
          <w:u w:val="single"/>
        </w:rPr>
        <w:t>перед</w:t>
      </w:r>
      <w:r>
        <w:rPr>
          <w:spacing w:val="-3"/>
          <w:u w:val="single"/>
        </w:rPr>
        <w:t xml:space="preserve"> </w:t>
      </w:r>
      <w:r>
        <w:rPr>
          <w:u w:val="single"/>
        </w:rPr>
        <w:t>аудиторией,</w:t>
      </w:r>
      <w:r>
        <w:rPr>
          <w:spacing w:val="-3"/>
          <w:u w:val="single"/>
        </w:rPr>
        <w:t xml:space="preserve"> </w:t>
      </w:r>
      <w:r>
        <w:rPr>
          <w:u w:val="single"/>
        </w:rPr>
        <w:t>аргументирования</w:t>
      </w:r>
      <w:r>
        <w:rPr>
          <w:spacing w:val="-3"/>
          <w:u w:val="single"/>
        </w:rPr>
        <w:t xml:space="preserve"> </w:t>
      </w:r>
      <w:r>
        <w:rPr>
          <w:u w:val="single"/>
        </w:rPr>
        <w:t>и</w:t>
      </w:r>
      <w:r>
        <w:rPr>
          <w:spacing w:val="-3"/>
          <w:u w:val="single"/>
        </w:rPr>
        <w:t xml:space="preserve"> </w:t>
      </w:r>
      <w:r>
        <w:rPr>
          <w:u w:val="single"/>
        </w:rPr>
        <w:t>отстаивания</w:t>
      </w:r>
      <w:r>
        <w:rPr>
          <w:spacing w:val="-4"/>
          <w:u w:val="single"/>
        </w:rPr>
        <w:t xml:space="preserve"> </w:t>
      </w:r>
      <w:r>
        <w:rPr>
          <w:u w:val="single"/>
        </w:rPr>
        <w:t>своей</w:t>
      </w:r>
      <w:r>
        <w:rPr>
          <w:spacing w:val="-3"/>
          <w:u w:val="single"/>
        </w:rPr>
        <w:t xml:space="preserve"> </w:t>
      </w:r>
      <w:r>
        <w:rPr>
          <w:u w:val="single"/>
        </w:rPr>
        <w:t>точки</w:t>
      </w:r>
      <w:r>
        <w:rPr>
          <w:spacing w:val="-5"/>
          <w:u w:val="single"/>
        </w:rPr>
        <w:t xml:space="preserve"> </w:t>
      </w:r>
      <w:r>
        <w:rPr>
          <w:u w:val="single"/>
        </w:rPr>
        <w:t>зрения;</w:t>
      </w:r>
    </w:p>
    <w:p w:rsidR="006E617E" w:rsidRDefault="006E617E" w:rsidP="006E617E">
      <w:pPr>
        <w:pStyle w:val="a3"/>
        <w:tabs>
          <w:tab w:val="left" w:pos="1521"/>
        </w:tabs>
        <w:spacing w:before="200" w:line="278" w:lineRule="auto"/>
        <w:ind w:left="812" w:right="452"/>
      </w:pPr>
      <w:r>
        <w:rPr>
          <w:u w:val="single"/>
        </w:rPr>
        <w:t xml:space="preserve">    -</w:t>
      </w:r>
      <w:r>
        <w:rPr>
          <w:u w:val="single"/>
        </w:rPr>
        <w:tab/>
        <w:t>создание</w:t>
      </w:r>
      <w:r>
        <w:rPr>
          <w:spacing w:val="-3"/>
          <w:u w:val="single"/>
        </w:rPr>
        <w:t xml:space="preserve"> </w:t>
      </w:r>
      <w:r>
        <w:rPr>
          <w:u w:val="single"/>
        </w:rPr>
        <w:t>гибкой</w:t>
      </w:r>
      <w:r>
        <w:rPr>
          <w:spacing w:val="56"/>
          <w:u w:val="single"/>
        </w:rPr>
        <w:t xml:space="preserve"> </w:t>
      </w:r>
      <w:r>
        <w:rPr>
          <w:u w:val="single"/>
        </w:rPr>
        <w:t>и</w:t>
      </w:r>
      <w:r>
        <w:rPr>
          <w:spacing w:val="57"/>
          <w:u w:val="single"/>
        </w:rPr>
        <w:t xml:space="preserve"> </w:t>
      </w:r>
      <w:r>
        <w:rPr>
          <w:u w:val="single"/>
        </w:rPr>
        <w:t>открытой</w:t>
      </w:r>
      <w:r>
        <w:rPr>
          <w:spacing w:val="57"/>
          <w:u w:val="single"/>
        </w:rPr>
        <w:t xml:space="preserve"> </w:t>
      </w:r>
      <w:r>
        <w:rPr>
          <w:u w:val="single"/>
        </w:rPr>
        <w:t>среды</w:t>
      </w:r>
      <w:r>
        <w:rPr>
          <w:spacing w:val="57"/>
          <w:u w:val="single"/>
        </w:rPr>
        <w:t xml:space="preserve"> </w:t>
      </w:r>
      <w:r>
        <w:rPr>
          <w:u w:val="single"/>
        </w:rPr>
        <w:t>обучения</w:t>
      </w:r>
      <w:r>
        <w:rPr>
          <w:spacing w:val="57"/>
          <w:u w:val="single"/>
        </w:rPr>
        <w:t xml:space="preserve"> </w:t>
      </w:r>
      <w:r>
        <w:rPr>
          <w:u w:val="single"/>
        </w:rPr>
        <w:t>и</w:t>
      </w:r>
      <w:r>
        <w:rPr>
          <w:spacing w:val="56"/>
          <w:u w:val="single"/>
        </w:rPr>
        <w:t xml:space="preserve"> </w:t>
      </w:r>
      <w:r>
        <w:rPr>
          <w:u w:val="single"/>
        </w:rPr>
        <w:t>воспитания</w:t>
      </w:r>
      <w:r>
        <w:rPr>
          <w:spacing w:val="57"/>
          <w:u w:val="single"/>
        </w:rPr>
        <w:t xml:space="preserve"> </w:t>
      </w:r>
      <w:r>
        <w:rPr>
          <w:u w:val="single"/>
        </w:rPr>
        <w:t>с</w:t>
      </w:r>
      <w:r>
        <w:rPr>
          <w:spacing w:val="-3"/>
          <w:u w:val="single"/>
        </w:rPr>
        <w:t xml:space="preserve"> </w:t>
      </w:r>
      <w:r>
        <w:rPr>
          <w:u w:val="single"/>
        </w:rPr>
        <w:t>использованием</w:t>
      </w:r>
      <w:r>
        <w:rPr>
          <w:spacing w:val="56"/>
          <w:u w:val="single"/>
        </w:rPr>
        <w:t xml:space="preserve"> </w:t>
      </w:r>
      <w:r>
        <w:rPr>
          <w:u w:val="single"/>
        </w:rPr>
        <w:t>гаджетов,</w:t>
      </w:r>
      <w:r>
        <w:rPr>
          <w:spacing w:val="-57"/>
        </w:rPr>
        <w:t xml:space="preserve"> </w:t>
      </w:r>
      <w:r>
        <w:rPr>
          <w:u w:val="single"/>
        </w:rPr>
        <w:t>открытых</w:t>
      </w:r>
      <w:r>
        <w:rPr>
          <w:spacing w:val="3"/>
          <w:u w:val="single"/>
        </w:rPr>
        <w:t xml:space="preserve"> </w:t>
      </w:r>
      <w:r>
        <w:rPr>
          <w:u w:val="single"/>
        </w:rPr>
        <w:t>образовательных</w:t>
      </w:r>
      <w:r>
        <w:rPr>
          <w:spacing w:val="2"/>
          <w:u w:val="single"/>
        </w:rPr>
        <w:t xml:space="preserve"> </w:t>
      </w:r>
      <w:r>
        <w:rPr>
          <w:u w:val="single"/>
        </w:rPr>
        <w:t>ресурсов,</w:t>
      </w:r>
      <w:r>
        <w:rPr>
          <w:spacing w:val="59"/>
          <w:u w:val="single"/>
        </w:rPr>
        <w:t xml:space="preserve"> </w:t>
      </w:r>
      <w:r>
        <w:rPr>
          <w:u w:val="single"/>
        </w:rPr>
        <w:t>систем</w:t>
      </w:r>
    </w:p>
    <w:p w:rsidR="006E617E" w:rsidRDefault="006E617E" w:rsidP="006E617E">
      <w:pPr>
        <w:pStyle w:val="a3"/>
        <w:spacing w:before="195" w:line="451" w:lineRule="auto"/>
        <w:ind w:left="812" w:right="2174"/>
      </w:pPr>
      <w:r>
        <w:rPr>
          <w:u w:val="single"/>
        </w:rPr>
        <w:t>управления</w:t>
      </w:r>
      <w:r>
        <w:rPr>
          <w:spacing w:val="1"/>
          <w:u w:val="single"/>
        </w:rPr>
        <w:t xml:space="preserve"> </w:t>
      </w:r>
      <w:r>
        <w:rPr>
          <w:u w:val="single"/>
        </w:rPr>
        <w:t>позволяет</w:t>
      </w:r>
      <w:r>
        <w:rPr>
          <w:spacing w:val="1"/>
          <w:u w:val="single"/>
        </w:rPr>
        <w:t xml:space="preserve"> </w:t>
      </w:r>
      <w:r>
        <w:rPr>
          <w:u w:val="single"/>
        </w:rPr>
        <w:t>создать</w:t>
      </w:r>
      <w:r>
        <w:rPr>
          <w:spacing w:val="1"/>
          <w:u w:val="single"/>
        </w:rPr>
        <w:t xml:space="preserve"> </w:t>
      </w:r>
      <w:r>
        <w:rPr>
          <w:u w:val="single"/>
        </w:rPr>
        <w:t>условия</w:t>
      </w:r>
      <w:r>
        <w:rPr>
          <w:spacing w:val="1"/>
          <w:u w:val="single"/>
        </w:rPr>
        <w:t xml:space="preserve"> </w:t>
      </w:r>
      <w:r>
        <w:rPr>
          <w:u w:val="single"/>
        </w:rPr>
        <w:t>для</w:t>
      </w:r>
      <w:r>
        <w:rPr>
          <w:spacing w:val="1"/>
          <w:u w:val="single"/>
        </w:rPr>
        <w:t xml:space="preserve"> </w:t>
      </w:r>
      <w:r>
        <w:rPr>
          <w:u w:val="single"/>
        </w:rPr>
        <w:t>реализации</w:t>
      </w:r>
      <w:r>
        <w:rPr>
          <w:spacing w:val="1"/>
          <w:u w:val="single"/>
        </w:rPr>
        <w:t xml:space="preserve"> </w:t>
      </w:r>
      <w:r>
        <w:rPr>
          <w:u w:val="single"/>
        </w:rPr>
        <w:t>провозглашенных</w:t>
      </w:r>
      <w:r>
        <w:rPr>
          <w:spacing w:val="1"/>
        </w:rPr>
        <w:t xml:space="preserve"> </w:t>
      </w:r>
      <w:r>
        <w:rPr>
          <w:u w:val="single"/>
        </w:rPr>
        <w:t>ЮНЕСКО</w:t>
      </w:r>
      <w:r>
        <w:rPr>
          <w:spacing w:val="-5"/>
          <w:u w:val="single"/>
        </w:rPr>
        <w:t xml:space="preserve"> </w:t>
      </w:r>
      <w:r>
        <w:rPr>
          <w:u w:val="single"/>
        </w:rPr>
        <w:t>ведущих</w:t>
      </w:r>
      <w:r>
        <w:rPr>
          <w:spacing w:val="-2"/>
          <w:u w:val="single"/>
        </w:rPr>
        <w:t xml:space="preserve"> </w:t>
      </w:r>
      <w:r>
        <w:rPr>
          <w:u w:val="single"/>
        </w:rPr>
        <w:t>принципов</w:t>
      </w:r>
      <w:r>
        <w:rPr>
          <w:spacing w:val="-4"/>
          <w:u w:val="single"/>
        </w:rPr>
        <w:t xml:space="preserve"> </w:t>
      </w:r>
      <w:r>
        <w:rPr>
          <w:u w:val="single"/>
        </w:rPr>
        <w:t>образования</w:t>
      </w:r>
      <w:r>
        <w:rPr>
          <w:spacing w:val="-4"/>
          <w:u w:val="single"/>
        </w:rPr>
        <w:t xml:space="preserve"> </w:t>
      </w:r>
      <w:r>
        <w:rPr>
          <w:u w:val="single"/>
        </w:rPr>
        <w:t>XXI</w:t>
      </w:r>
      <w:r>
        <w:rPr>
          <w:spacing w:val="-7"/>
          <w:u w:val="single"/>
        </w:rPr>
        <w:t xml:space="preserve"> </w:t>
      </w:r>
      <w:r>
        <w:rPr>
          <w:u w:val="single"/>
        </w:rPr>
        <w:t>века:</w:t>
      </w:r>
      <w:r>
        <w:rPr>
          <w:spacing w:val="1"/>
          <w:u w:val="single"/>
        </w:rPr>
        <w:t xml:space="preserve"> </w:t>
      </w:r>
      <w:r>
        <w:rPr>
          <w:u w:val="single"/>
        </w:rPr>
        <w:t>«образование</w:t>
      </w:r>
      <w:r>
        <w:rPr>
          <w:spacing w:val="-5"/>
          <w:u w:val="single"/>
        </w:rPr>
        <w:t xml:space="preserve"> </w:t>
      </w:r>
      <w:r>
        <w:rPr>
          <w:u w:val="single"/>
        </w:rPr>
        <w:t>для</w:t>
      </w:r>
      <w:r>
        <w:rPr>
          <w:spacing w:val="-4"/>
          <w:u w:val="single"/>
        </w:rPr>
        <w:t xml:space="preserve"> </w:t>
      </w:r>
      <w:r>
        <w:rPr>
          <w:u w:val="single"/>
        </w:rPr>
        <w:t>всех»,</w:t>
      </w:r>
    </w:p>
    <w:p w:rsidR="006E617E" w:rsidRDefault="006E617E" w:rsidP="006E617E">
      <w:pPr>
        <w:pStyle w:val="a3"/>
        <w:spacing w:line="451" w:lineRule="auto"/>
        <w:ind w:left="812" w:right="2486"/>
      </w:pPr>
      <w:r>
        <w:rPr>
          <w:u w:val="single"/>
        </w:rPr>
        <w:t>«образование</w:t>
      </w:r>
      <w:r>
        <w:rPr>
          <w:spacing w:val="-5"/>
          <w:u w:val="single"/>
        </w:rPr>
        <w:t xml:space="preserve"> </w:t>
      </w:r>
      <w:r>
        <w:rPr>
          <w:u w:val="single"/>
        </w:rPr>
        <w:t>через</w:t>
      </w:r>
      <w:r>
        <w:rPr>
          <w:spacing w:val="-4"/>
          <w:u w:val="single"/>
        </w:rPr>
        <w:t xml:space="preserve"> </w:t>
      </w:r>
      <w:r>
        <w:rPr>
          <w:u w:val="single"/>
        </w:rPr>
        <w:t>всю</w:t>
      </w:r>
      <w:r>
        <w:rPr>
          <w:spacing w:val="-2"/>
          <w:u w:val="single"/>
        </w:rPr>
        <w:t xml:space="preserve"> </w:t>
      </w:r>
      <w:r>
        <w:rPr>
          <w:u w:val="single"/>
        </w:rPr>
        <w:t>жизнь»,</w:t>
      </w:r>
      <w:r>
        <w:rPr>
          <w:spacing w:val="-4"/>
          <w:u w:val="single"/>
        </w:rPr>
        <w:t xml:space="preserve"> </w:t>
      </w:r>
      <w:r>
        <w:rPr>
          <w:u w:val="single"/>
        </w:rPr>
        <w:t>образование</w:t>
      </w:r>
      <w:r>
        <w:rPr>
          <w:spacing w:val="-1"/>
          <w:u w:val="single"/>
        </w:rPr>
        <w:t xml:space="preserve"> </w:t>
      </w:r>
      <w:r>
        <w:rPr>
          <w:u w:val="single"/>
        </w:rPr>
        <w:t>«всегда,</w:t>
      </w:r>
      <w:r>
        <w:rPr>
          <w:spacing w:val="-3"/>
          <w:u w:val="single"/>
        </w:rPr>
        <w:t xml:space="preserve"> </w:t>
      </w:r>
      <w:r>
        <w:rPr>
          <w:u w:val="single"/>
        </w:rPr>
        <w:t>везде</w:t>
      </w:r>
      <w:r>
        <w:rPr>
          <w:spacing w:val="-4"/>
          <w:u w:val="single"/>
        </w:rPr>
        <w:t xml:space="preserve"> </w:t>
      </w:r>
      <w:r>
        <w:rPr>
          <w:u w:val="single"/>
        </w:rPr>
        <w:t>и</w:t>
      </w:r>
      <w:r>
        <w:rPr>
          <w:spacing w:val="-4"/>
          <w:u w:val="single"/>
        </w:rPr>
        <w:t xml:space="preserve"> </w:t>
      </w:r>
      <w:r>
        <w:rPr>
          <w:u w:val="single"/>
        </w:rPr>
        <w:t>в</w:t>
      </w:r>
      <w:r>
        <w:rPr>
          <w:spacing w:val="-5"/>
          <w:u w:val="single"/>
        </w:rPr>
        <w:t xml:space="preserve"> </w:t>
      </w:r>
      <w:r>
        <w:rPr>
          <w:u w:val="single"/>
        </w:rPr>
        <w:t>любое</w:t>
      </w:r>
      <w:r>
        <w:rPr>
          <w:spacing w:val="-5"/>
          <w:u w:val="single"/>
        </w:rPr>
        <w:t xml:space="preserve"> </w:t>
      </w:r>
      <w:r>
        <w:rPr>
          <w:u w:val="single"/>
        </w:rPr>
        <w:t>время».</w:t>
      </w:r>
      <w:r>
        <w:rPr>
          <w:spacing w:val="-57"/>
        </w:rPr>
        <w:t xml:space="preserve"> </w:t>
      </w:r>
      <w:r>
        <w:rPr>
          <w:u w:val="single"/>
        </w:rPr>
        <w:t>У</w:t>
      </w:r>
      <w:r>
        <w:rPr>
          <w:spacing w:val="1"/>
          <w:u w:val="single"/>
        </w:rPr>
        <w:t xml:space="preserve"> </w:t>
      </w:r>
      <w:r>
        <w:rPr>
          <w:u w:val="single"/>
        </w:rPr>
        <w:t>обучающихся</w:t>
      </w:r>
      <w:r>
        <w:rPr>
          <w:spacing w:val="1"/>
          <w:u w:val="single"/>
        </w:rPr>
        <w:t xml:space="preserve"> </w:t>
      </w:r>
      <w:r>
        <w:rPr>
          <w:u w:val="single"/>
        </w:rPr>
        <w:t>развиваются</w:t>
      </w:r>
      <w:r>
        <w:rPr>
          <w:spacing w:val="1"/>
          <w:u w:val="single"/>
        </w:rPr>
        <w:t xml:space="preserve"> </w:t>
      </w:r>
      <w:r>
        <w:rPr>
          <w:u w:val="single"/>
        </w:rPr>
        <w:t>навыки</w:t>
      </w:r>
      <w:r>
        <w:rPr>
          <w:spacing w:val="1"/>
          <w:u w:val="single"/>
        </w:rPr>
        <w:t xml:space="preserve"> </w:t>
      </w:r>
      <w:r>
        <w:rPr>
          <w:u w:val="single"/>
        </w:rPr>
        <w:t>сотрудничества,</w:t>
      </w:r>
      <w:r>
        <w:rPr>
          <w:spacing w:val="1"/>
          <w:u w:val="single"/>
        </w:rPr>
        <w:t xml:space="preserve"> </w:t>
      </w:r>
      <w:r>
        <w:rPr>
          <w:u w:val="single"/>
        </w:rPr>
        <w:t>коммуникации,</w:t>
      </w:r>
      <w:r>
        <w:rPr>
          <w:spacing w:val="1"/>
        </w:rPr>
        <w:t xml:space="preserve"> </w:t>
      </w:r>
      <w:r>
        <w:rPr>
          <w:u w:val="single"/>
        </w:rPr>
        <w:t>социальной ответственности, способность критически мыслить, оперативно и</w:t>
      </w:r>
      <w:r>
        <w:rPr>
          <w:spacing w:val="-57"/>
        </w:rPr>
        <w:t xml:space="preserve"> </w:t>
      </w:r>
      <w:r>
        <w:rPr>
          <w:u w:val="single"/>
        </w:rPr>
        <w:t>качественно</w:t>
      </w:r>
      <w:r>
        <w:rPr>
          <w:spacing w:val="-4"/>
          <w:u w:val="single"/>
        </w:rPr>
        <w:t xml:space="preserve"> </w:t>
      </w:r>
      <w:r>
        <w:rPr>
          <w:u w:val="single"/>
        </w:rPr>
        <w:t>решать</w:t>
      </w:r>
      <w:r>
        <w:rPr>
          <w:spacing w:val="-4"/>
          <w:u w:val="single"/>
        </w:rPr>
        <w:t xml:space="preserve"> </w:t>
      </w:r>
      <w:r>
        <w:rPr>
          <w:u w:val="single"/>
        </w:rPr>
        <w:t>проблемы;</w:t>
      </w:r>
      <w:r>
        <w:rPr>
          <w:spacing w:val="-4"/>
          <w:u w:val="single"/>
        </w:rPr>
        <w:t xml:space="preserve"> </w:t>
      </w:r>
      <w:r>
        <w:rPr>
          <w:u w:val="single"/>
        </w:rPr>
        <w:t>воспитывается</w:t>
      </w:r>
      <w:r>
        <w:rPr>
          <w:spacing w:val="-2"/>
          <w:u w:val="single"/>
        </w:rPr>
        <w:t xml:space="preserve"> </w:t>
      </w:r>
      <w:r>
        <w:rPr>
          <w:u w:val="single"/>
        </w:rPr>
        <w:t>ценностное</w:t>
      </w:r>
      <w:r>
        <w:rPr>
          <w:spacing w:val="-5"/>
          <w:u w:val="single"/>
        </w:rPr>
        <w:t xml:space="preserve"> </w:t>
      </w:r>
      <w:r>
        <w:rPr>
          <w:u w:val="single"/>
        </w:rPr>
        <w:t>отношение</w:t>
      </w:r>
      <w:r>
        <w:rPr>
          <w:spacing w:val="-7"/>
          <w:u w:val="single"/>
        </w:rPr>
        <w:t xml:space="preserve"> </w:t>
      </w:r>
      <w:r>
        <w:rPr>
          <w:u w:val="single"/>
        </w:rPr>
        <w:t>к</w:t>
      </w:r>
      <w:r>
        <w:rPr>
          <w:spacing w:val="-4"/>
          <w:u w:val="single"/>
        </w:rPr>
        <w:t xml:space="preserve"> </w:t>
      </w:r>
      <w:r>
        <w:rPr>
          <w:u w:val="single"/>
        </w:rPr>
        <w:t>миру.</w:t>
      </w:r>
    </w:p>
    <w:p w:rsidR="006E617E" w:rsidRDefault="006E617E" w:rsidP="006E617E">
      <w:pPr>
        <w:pStyle w:val="a3"/>
        <w:rPr>
          <w:sz w:val="20"/>
        </w:rPr>
      </w:pPr>
    </w:p>
    <w:p w:rsidR="006E617E" w:rsidRDefault="006E617E" w:rsidP="006E617E">
      <w:pPr>
        <w:pStyle w:val="a3"/>
        <w:spacing w:before="10"/>
        <w:rPr>
          <w:sz w:val="16"/>
        </w:rPr>
      </w:pPr>
    </w:p>
    <w:p w:rsidR="006E617E" w:rsidRDefault="006E617E" w:rsidP="006E617E">
      <w:pPr>
        <w:pStyle w:val="Heading2"/>
        <w:numPr>
          <w:ilvl w:val="1"/>
          <w:numId w:val="191"/>
        </w:numPr>
        <w:tabs>
          <w:tab w:val="left" w:pos="1234"/>
        </w:tabs>
        <w:spacing w:before="90"/>
        <w:ind w:left="2542" w:hanging="204"/>
        <w:jc w:val="left"/>
      </w:pPr>
      <w:r>
        <w:t>Модуль</w:t>
      </w:r>
      <w:r>
        <w:rPr>
          <w:spacing w:val="-3"/>
        </w:rPr>
        <w:t xml:space="preserve"> </w:t>
      </w:r>
      <w:r>
        <w:t>«</w:t>
      </w:r>
      <w:r>
        <w:rPr>
          <w:spacing w:val="-2"/>
        </w:rPr>
        <w:t xml:space="preserve"> </w:t>
      </w:r>
      <w:r>
        <w:t>Внеурочная</w:t>
      </w:r>
      <w:r>
        <w:rPr>
          <w:spacing w:val="-2"/>
        </w:rPr>
        <w:t xml:space="preserve"> </w:t>
      </w:r>
      <w:r>
        <w:t>деятельность</w:t>
      </w:r>
      <w:r>
        <w:rPr>
          <w:spacing w:val="-2"/>
        </w:rPr>
        <w:t xml:space="preserve"> </w:t>
      </w:r>
      <w:r>
        <w:t>и</w:t>
      </w:r>
      <w:r>
        <w:rPr>
          <w:spacing w:val="-2"/>
        </w:rPr>
        <w:t xml:space="preserve"> </w:t>
      </w:r>
      <w:r>
        <w:t>дополнительное</w:t>
      </w:r>
      <w:r>
        <w:rPr>
          <w:spacing w:val="-4"/>
        </w:rPr>
        <w:t xml:space="preserve"> </w:t>
      </w:r>
      <w:r>
        <w:t>образование»</w:t>
      </w:r>
    </w:p>
    <w:p w:rsidR="006E617E" w:rsidRDefault="006E617E" w:rsidP="006E617E">
      <w:pPr>
        <w:pStyle w:val="a3"/>
        <w:spacing w:before="8"/>
        <w:rPr>
          <w:b/>
          <w:sz w:val="20"/>
        </w:rPr>
      </w:pPr>
    </w:p>
    <w:p w:rsidR="006E617E" w:rsidRDefault="006E617E" w:rsidP="006E617E">
      <w:pPr>
        <w:pStyle w:val="a3"/>
        <w:spacing w:line="276" w:lineRule="auto"/>
        <w:ind w:left="812" w:firstLine="566"/>
      </w:pPr>
      <w:r>
        <w:t>Воспитание</w:t>
      </w:r>
      <w:r>
        <w:rPr>
          <w:spacing w:val="-6"/>
        </w:rPr>
        <w:t xml:space="preserve"> </w:t>
      </w:r>
      <w:r>
        <w:t>на</w:t>
      </w:r>
      <w:r>
        <w:rPr>
          <w:spacing w:val="-6"/>
        </w:rPr>
        <w:t xml:space="preserve"> </w:t>
      </w:r>
      <w:r>
        <w:t>занятиях</w:t>
      </w:r>
      <w:r>
        <w:rPr>
          <w:spacing w:val="-3"/>
        </w:rPr>
        <w:t xml:space="preserve"> </w:t>
      </w:r>
      <w:r>
        <w:t>школьных</w:t>
      </w:r>
      <w:r>
        <w:rPr>
          <w:spacing w:val="-6"/>
        </w:rPr>
        <w:t xml:space="preserve"> </w:t>
      </w:r>
      <w:r>
        <w:t>курсов</w:t>
      </w:r>
      <w:r>
        <w:rPr>
          <w:spacing w:val="-5"/>
        </w:rPr>
        <w:t xml:space="preserve"> </w:t>
      </w:r>
      <w:r>
        <w:t>внеурочной</w:t>
      </w:r>
      <w:r>
        <w:rPr>
          <w:spacing w:val="1"/>
        </w:rPr>
        <w:t xml:space="preserve"> </w:t>
      </w:r>
      <w:r>
        <w:t>деятельности</w:t>
      </w:r>
      <w:r>
        <w:rPr>
          <w:spacing w:val="-7"/>
        </w:rPr>
        <w:t xml:space="preserve"> </w:t>
      </w:r>
      <w:r>
        <w:t>осуществляется</w:t>
      </w:r>
      <w:r>
        <w:rPr>
          <w:spacing w:val="-57"/>
        </w:rPr>
        <w:t xml:space="preserve"> </w:t>
      </w:r>
      <w:r>
        <w:t>преимущественно</w:t>
      </w:r>
      <w:r>
        <w:rPr>
          <w:spacing w:val="-1"/>
        </w:rPr>
        <w:t xml:space="preserve"> </w:t>
      </w:r>
      <w:r>
        <w:t>через:</w:t>
      </w:r>
    </w:p>
    <w:p w:rsidR="006E617E" w:rsidRDefault="006E617E" w:rsidP="006E617E">
      <w:pPr>
        <w:pStyle w:val="a3"/>
        <w:spacing w:before="198" w:line="276" w:lineRule="auto"/>
        <w:ind w:left="812" w:right="736" w:firstLine="566"/>
      </w:pPr>
      <w:r>
        <w:t>-формирование в кружках, секциях, клубах, студиях детско-взрослых общностей, которые</w:t>
      </w:r>
      <w:r>
        <w:rPr>
          <w:spacing w:val="-57"/>
        </w:rPr>
        <w:t xml:space="preserve"> </w:t>
      </w:r>
      <w:r>
        <w:t>объединяют обучающихся и педагогов общими позитивными эмоциями и доверительными</w:t>
      </w:r>
      <w:r>
        <w:rPr>
          <w:spacing w:val="1"/>
        </w:rPr>
        <w:t xml:space="preserve"> </w:t>
      </w:r>
      <w:r>
        <w:t>отношениями;</w:t>
      </w:r>
    </w:p>
    <w:p w:rsidR="006E617E" w:rsidRDefault="006E617E" w:rsidP="006E617E">
      <w:pPr>
        <w:pStyle w:val="a4"/>
        <w:numPr>
          <w:ilvl w:val="2"/>
          <w:numId w:val="191"/>
        </w:numPr>
        <w:tabs>
          <w:tab w:val="left" w:pos="1519"/>
        </w:tabs>
        <w:spacing w:before="203" w:line="276" w:lineRule="auto"/>
        <w:ind w:right="414" w:firstLine="566"/>
        <w:jc w:val="left"/>
        <w:rPr>
          <w:sz w:val="24"/>
        </w:rPr>
      </w:pPr>
      <w:r>
        <w:rPr>
          <w:sz w:val="24"/>
        </w:rPr>
        <w:t>вовлечение школьников в интересную и полезную для них деятельность, которая</w:t>
      </w:r>
      <w:r>
        <w:rPr>
          <w:spacing w:val="1"/>
          <w:sz w:val="24"/>
        </w:rPr>
        <w:t xml:space="preserve"> </w:t>
      </w:r>
      <w:r>
        <w:rPr>
          <w:sz w:val="24"/>
        </w:rPr>
        <w:t>предоставит им возможность самореализоваться в ней, приобрести социально значимые знания,</w:t>
      </w:r>
      <w:r>
        <w:rPr>
          <w:spacing w:val="1"/>
          <w:sz w:val="24"/>
        </w:rPr>
        <w:t xml:space="preserve"> </w:t>
      </w:r>
      <w:r>
        <w:rPr>
          <w:sz w:val="24"/>
        </w:rPr>
        <w:t>развить</w:t>
      </w:r>
      <w:r>
        <w:rPr>
          <w:spacing w:val="-3"/>
          <w:sz w:val="24"/>
        </w:rPr>
        <w:t xml:space="preserve"> </w:t>
      </w:r>
      <w:r>
        <w:rPr>
          <w:sz w:val="24"/>
        </w:rPr>
        <w:t>в</w:t>
      </w:r>
      <w:r>
        <w:rPr>
          <w:spacing w:val="-4"/>
          <w:sz w:val="24"/>
        </w:rPr>
        <w:t xml:space="preserve"> </w:t>
      </w:r>
      <w:r>
        <w:rPr>
          <w:sz w:val="24"/>
        </w:rPr>
        <w:t>себе</w:t>
      </w:r>
      <w:r>
        <w:rPr>
          <w:spacing w:val="-4"/>
          <w:sz w:val="24"/>
        </w:rPr>
        <w:t xml:space="preserve"> </w:t>
      </w:r>
      <w:r>
        <w:rPr>
          <w:sz w:val="24"/>
        </w:rPr>
        <w:t>важные</w:t>
      </w:r>
      <w:r>
        <w:rPr>
          <w:spacing w:val="-2"/>
          <w:sz w:val="24"/>
        </w:rPr>
        <w:t xml:space="preserve"> </w:t>
      </w:r>
      <w:r>
        <w:rPr>
          <w:sz w:val="24"/>
        </w:rPr>
        <w:t>для</w:t>
      </w:r>
      <w:r>
        <w:rPr>
          <w:spacing w:val="-3"/>
          <w:sz w:val="24"/>
        </w:rPr>
        <w:t xml:space="preserve"> </w:t>
      </w:r>
      <w:r>
        <w:rPr>
          <w:sz w:val="24"/>
        </w:rPr>
        <w:t>своего</w:t>
      </w:r>
      <w:r>
        <w:rPr>
          <w:spacing w:val="-4"/>
          <w:sz w:val="24"/>
        </w:rPr>
        <w:t xml:space="preserve"> </w:t>
      </w:r>
      <w:r>
        <w:rPr>
          <w:sz w:val="24"/>
        </w:rPr>
        <w:t>личностного</w:t>
      </w:r>
      <w:r>
        <w:rPr>
          <w:spacing w:val="-2"/>
          <w:sz w:val="24"/>
        </w:rPr>
        <w:t xml:space="preserve"> </w:t>
      </w:r>
      <w:r>
        <w:rPr>
          <w:sz w:val="24"/>
        </w:rPr>
        <w:t>развития</w:t>
      </w:r>
      <w:r>
        <w:rPr>
          <w:spacing w:val="-3"/>
          <w:sz w:val="24"/>
        </w:rPr>
        <w:t xml:space="preserve"> </w:t>
      </w:r>
      <w:r>
        <w:rPr>
          <w:sz w:val="24"/>
        </w:rPr>
        <w:t>социально</w:t>
      </w:r>
      <w:r>
        <w:rPr>
          <w:spacing w:val="-6"/>
          <w:sz w:val="24"/>
        </w:rPr>
        <w:t xml:space="preserve"> </w:t>
      </w:r>
      <w:r>
        <w:rPr>
          <w:sz w:val="24"/>
        </w:rPr>
        <w:t>значимые</w:t>
      </w:r>
      <w:r>
        <w:rPr>
          <w:spacing w:val="-4"/>
          <w:sz w:val="24"/>
        </w:rPr>
        <w:t xml:space="preserve"> </w:t>
      </w:r>
      <w:r>
        <w:rPr>
          <w:sz w:val="24"/>
        </w:rPr>
        <w:t>отношения,</w:t>
      </w:r>
      <w:r>
        <w:rPr>
          <w:spacing w:val="-3"/>
          <w:sz w:val="24"/>
        </w:rPr>
        <w:t xml:space="preserve"> </w:t>
      </w:r>
      <w:r>
        <w:rPr>
          <w:sz w:val="24"/>
        </w:rPr>
        <w:t>получить</w:t>
      </w:r>
      <w:r>
        <w:rPr>
          <w:spacing w:val="-57"/>
          <w:sz w:val="24"/>
        </w:rPr>
        <w:t xml:space="preserve"> </w:t>
      </w:r>
      <w:r>
        <w:rPr>
          <w:sz w:val="24"/>
        </w:rPr>
        <w:t>опыт</w:t>
      </w:r>
      <w:r>
        <w:rPr>
          <w:spacing w:val="1"/>
          <w:sz w:val="24"/>
        </w:rPr>
        <w:t xml:space="preserve"> </w:t>
      </w:r>
      <w:r>
        <w:rPr>
          <w:sz w:val="24"/>
        </w:rPr>
        <w:t>участия в</w:t>
      </w:r>
      <w:r>
        <w:rPr>
          <w:spacing w:val="-1"/>
          <w:sz w:val="24"/>
        </w:rPr>
        <w:t xml:space="preserve"> </w:t>
      </w:r>
      <w:r>
        <w:rPr>
          <w:sz w:val="24"/>
        </w:rPr>
        <w:t>социально значимых</w:t>
      </w:r>
      <w:r>
        <w:rPr>
          <w:spacing w:val="2"/>
          <w:sz w:val="24"/>
        </w:rPr>
        <w:t xml:space="preserve"> </w:t>
      </w:r>
      <w:r>
        <w:rPr>
          <w:sz w:val="24"/>
        </w:rPr>
        <w:t>делах;</w:t>
      </w:r>
    </w:p>
    <w:p w:rsidR="006E617E" w:rsidRDefault="006E617E" w:rsidP="006E617E">
      <w:pPr>
        <w:pStyle w:val="a3"/>
        <w:tabs>
          <w:tab w:val="left" w:pos="3240"/>
          <w:tab w:val="left" w:pos="5440"/>
          <w:tab w:val="left" w:pos="7203"/>
          <w:tab w:val="left" w:pos="8440"/>
          <w:tab w:val="left" w:pos="10025"/>
        </w:tabs>
        <w:spacing w:before="201" w:line="237" w:lineRule="auto"/>
        <w:ind w:left="812" w:right="407" w:firstLine="708"/>
      </w:pPr>
      <w:r>
        <w:rPr>
          <w:rFonts w:ascii="Symbol" w:hAnsi="Symbol"/>
        </w:rPr>
        <w:t></w:t>
      </w:r>
      <w:r>
        <w:t>поощрение</w:t>
      </w:r>
      <w:r>
        <w:tab/>
        <w:t>педагогическими</w:t>
      </w:r>
      <w:r>
        <w:tab/>
        <w:t>работниками</w:t>
      </w:r>
      <w:r>
        <w:tab/>
        <w:t>детских</w:t>
      </w:r>
      <w:r>
        <w:tab/>
        <w:t>инициатив,</w:t>
      </w:r>
      <w:r>
        <w:tab/>
        <w:t>проектов,</w:t>
      </w:r>
      <w:r>
        <w:rPr>
          <w:spacing w:val="-57"/>
        </w:rPr>
        <w:t xml:space="preserve"> </w:t>
      </w:r>
      <w:r>
        <w:t>самостоятельности,</w:t>
      </w:r>
      <w:r>
        <w:rPr>
          <w:spacing w:val="-1"/>
        </w:rPr>
        <w:t xml:space="preserve"> </w:t>
      </w:r>
      <w:r>
        <w:t>самоорганизации в</w:t>
      </w:r>
      <w:r>
        <w:rPr>
          <w:spacing w:val="-2"/>
        </w:rPr>
        <w:t xml:space="preserve"> </w:t>
      </w:r>
      <w:r>
        <w:t>соответствии с</w:t>
      </w:r>
      <w:r>
        <w:rPr>
          <w:spacing w:val="-2"/>
        </w:rPr>
        <w:t xml:space="preserve"> </w:t>
      </w:r>
      <w:r>
        <w:t>их</w:t>
      </w:r>
      <w:r>
        <w:rPr>
          <w:spacing w:val="2"/>
        </w:rPr>
        <w:t xml:space="preserve"> </w:t>
      </w:r>
      <w:r>
        <w:t>интересами;</w:t>
      </w:r>
    </w:p>
    <w:p w:rsidR="006E617E" w:rsidRDefault="006E617E" w:rsidP="006E617E">
      <w:pPr>
        <w:pStyle w:val="a4"/>
        <w:numPr>
          <w:ilvl w:val="2"/>
          <w:numId w:val="191"/>
        </w:numPr>
        <w:tabs>
          <w:tab w:val="left" w:pos="1519"/>
        </w:tabs>
        <w:spacing w:before="3" w:line="276" w:lineRule="auto"/>
        <w:ind w:right="517" w:firstLine="566"/>
        <w:jc w:val="left"/>
        <w:rPr>
          <w:sz w:val="24"/>
        </w:rPr>
      </w:pPr>
      <w:r>
        <w:rPr>
          <w:sz w:val="24"/>
        </w:rPr>
        <w:t>создание в детских объединениях традиций, задающих их членам определенные социально</w:t>
      </w:r>
      <w:r>
        <w:rPr>
          <w:spacing w:val="-57"/>
          <w:sz w:val="24"/>
        </w:rPr>
        <w:t xml:space="preserve"> </w:t>
      </w:r>
      <w:r>
        <w:rPr>
          <w:sz w:val="24"/>
        </w:rPr>
        <w:t>значимые</w:t>
      </w:r>
      <w:r>
        <w:rPr>
          <w:spacing w:val="-3"/>
          <w:sz w:val="24"/>
        </w:rPr>
        <w:t xml:space="preserve"> </w:t>
      </w:r>
      <w:r>
        <w:rPr>
          <w:sz w:val="24"/>
        </w:rPr>
        <w:t>формы поведения;</w:t>
      </w:r>
    </w:p>
    <w:p w:rsidR="006E617E" w:rsidRDefault="006E617E" w:rsidP="006E617E">
      <w:pPr>
        <w:pStyle w:val="a4"/>
        <w:numPr>
          <w:ilvl w:val="2"/>
          <w:numId w:val="191"/>
        </w:numPr>
        <w:tabs>
          <w:tab w:val="left" w:pos="1519"/>
        </w:tabs>
        <w:spacing w:before="200" w:line="276" w:lineRule="auto"/>
        <w:ind w:right="555" w:firstLine="566"/>
        <w:jc w:val="left"/>
        <w:rPr>
          <w:sz w:val="24"/>
        </w:rPr>
      </w:pPr>
      <w:r>
        <w:rPr>
          <w:sz w:val="24"/>
        </w:rPr>
        <w:t>поддержку</w:t>
      </w:r>
      <w:r>
        <w:rPr>
          <w:spacing w:val="-8"/>
          <w:sz w:val="24"/>
        </w:rPr>
        <w:t xml:space="preserve"> </w:t>
      </w:r>
      <w:r>
        <w:rPr>
          <w:sz w:val="24"/>
        </w:rPr>
        <w:t>в</w:t>
      </w:r>
      <w:r>
        <w:rPr>
          <w:spacing w:val="-3"/>
          <w:sz w:val="24"/>
        </w:rPr>
        <w:t xml:space="preserve"> </w:t>
      </w:r>
      <w:r>
        <w:rPr>
          <w:sz w:val="24"/>
        </w:rPr>
        <w:t>детских</w:t>
      </w:r>
      <w:r>
        <w:rPr>
          <w:spacing w:val="-4"/>
          <w:sz w:val="24"/>
        </w:rPr>
        <w:t xml:space="preserve"> </w:t>
      </w:r>
      <w:r>
        <w:rPr>
          <w:sz w:val="24"/>
        </w:rPr>
        <w:t>объединениях школьников</w:t>
      </w:r>
      <w:r>
        <w:rPr>
          <w:spacing w:val="-3"/>
          <w:sz w:val="24"/>
        </w:rPr>
        <w:t xml:space="preserve"> </w:t>
      </w:r>
      <w:r>
        <w:rPr>
          <w:sz w:val="24"/>
        </w:rPr>
        <w:t>с</w:t>
      </w:r>
      <w:r>
        <w:rPr>
          <w:spacing w:val="-4"/>
          <w:sz w:val="24"/>
        </w:rPr>
        <w:t xml:space="preserve"> </w:t>
      </w:r>
      <w:r>
        <w:rPr>
          <w:sz w:val="24"/>
        </w:rPr>
        <w:t>ярко</w:t>
      </w:r>
      <w:r>
        <w:rPr>
          <w:spacing w:val="-3"/>
          <w:sz w:val="24"/>
        </w:rPr>
        <w:t xml:space="preserve"> </w:t>
      </w:r>
      <w:r>
        <w:rPr>
          <w:sz w:val="24"/>
        </w:rPr>
        <w:t>выраженной</w:t>
      </w:r>
      <w:r>
        <w:rPr>
          <w:spacing w:val="-2"/>
          <w:sz w:val="24"/>
        </w:rPr>
        <w:t xml:space="preserve"> </w:t>
      </w:r>
      <w:r>
        <w:rPr>
          <w:sz w:val="24"/>
        </w:rPr>
        <w:t>лидерской</w:t>
      </w:r>
      <w:r>
        <w:rPr>
          <w:spacing w:val="-3"/>
          <w:sz w:val="24"/>
        </w:rPr>
        <w:t xml:space="preserve"> </w:t>
      </w:r>
      <w:r>
        <w:rPr>
          <w:sz w:val="24"/>
        </w:rPr>
        <w:t>позицией</w:t>
      </w:r>
      <w:r>
        <w:rPr>
          <w:spacing w:val="-4"/>
          <w:sz w:val="24"/>
        </w:rPr>
        <w:t xml:space="preserve"> </w:t>
      </w:r>
      <w:r>
        <w:rPr>
          <w:sz w:val="24"/>
        </w:rPr>
        <w:t>и</w:t>
      </w:r>
      <w:r>
        <w:rPr>
          <w:spacing w:val="-57"/>
          <w:sz w:val="24"/>
        </w:rPr>
        <w:t xml:space="preserve"> </w:t>
      </w:r>
      <w:r>
        <w:rPr>
          <w:sz w:val="24"/>
        </w:rPr>
        <w:t>установкой</w:t>
      </w:r>
      <w:r>
        <w:rPr>
          <w:spacing w:val="-1"/>
          <w:sz w:val="24"/>
        </w:rPr>
        <w:t xml:space="preserve"> </w:t>
      </w:r>
      <w:r>
        <w:rPr>
          <w:sz w:val="24"/>
        </w:rPr>
        <w:t>на</w:t>
      </w:r>
      <w:r>
        <w:rPr>
          <w:spacing w:val="-2"/>
          <w:sz w:val="24"/>
        </w:rPr>
        <w:t xml:space="preserve"> </w:t>
      </w:r>
      <w:r>
        <w:rPr>
          <w:sz w:val="24"/>
        </w:rPr>
        <w:t>сохранение</w:t>
      </w:r>
      <w:r>
        <w:rPr>
          <w:spacing w:val="-2"/>
          <w:sz w:val="24"/>
        </w:rPr>
        <w:t xml:space="preserve"> </w:t>
      </w:r>
      <w:r>
        <w:rPr>
          <w:sz w:val="24"/>
        </w:rPr>
        <w:t>и</w:t>
      </w:r>
      <w:r>
        <w:rPr>
          <w:spacing w:val="-1"/>
          <w:sz w:val="24"/>
        </w:rPr>
        <w:t xml:space="preserve"> </w:t>
      </w:r>
      <w:r>
        <w:rPr>
          <w:sz w:val="24"/>
        </w:rPr>
        <w:t>поддержание</w:t>
      </w:r>
      <w:r>
        <w:rPr>
          <w:spacing w:val="-3"/>
          <w:sz w:val="24"/>
        </w:rPr>
        <w:t xml:space="preserve"> </w:t>
      </w:r>
      <w:r>
        <w:rPr>
          <w:sz w:val="24"/>
        </w:rPr>
        <w:t>накопленных</w:t>
      </w:r>
      <w:r>
        <w:rPr>
          <w:spacing w:val="1"/>
          <w:sz w:val="24"/>
        </w:rPr>
        <w:t xml:space="preserve"> </w:t>
      </w:r>
      <w:r>
        <w:rPr>
          <w:sz w:val="24"/>
        </w:rPr>
        <w:t>социально</w:t>
      </w:r>
      <w:r>
        <w:rPr>
          <w:spacing w:val="-4"/>
          <w:sz w:val="24"/>
        </w:rPr>
        <w:t xml:space="preserve"> </w:t>
      </w:r>
      <w:r>
        <w:rPr>
          <w:sz w:val="24"/>
        </w:rPr>
        <w:t>значимых традиций;</w:t>
      </w:r>
    </w:p>
    <w:p w:rsidR="006E617E" w:rsidRDefault="006E617E" w:rsidP="006E617E">
      <w:pPr>
        <w:pStyle w:val="a3"/>
        <w:spacing w:before="201" w:line="276" w:lineRule="auto"/>
        <w:ind w:left="812" w:right="414"/>
      </w:pPr>
      <w:r>
        <w:t>Воспитание на занятиях внеурочной деятельности реализуются через: курсы внеурочной</w:t>
      </w:r>
      <w:r>
        <w:rPr>
          <w:spacing w:val="1"/>
        </w:rPr>
        <w:t xml:space="preserve"> </w:t>
      </w:r>
      <w:r>
        <w:t>деятельности по ФГОС, кружки, спортивные секции, и осуществляется путем вовлечения</w:t>
      </w:r>
      <w:r>
        <w:rPr>
          <w:spacing w:val="1"/>
        </w:rPr>
        <w:t xml:space="preserve"> </w:t>
      </w:r>
      <w:r>
        <w:t>школьников</w:t>
      </w:r>
      <w:r>
        <w:rPr>
          <w:spacing w:val="-3"/>
        </w:rPr>
        <w:t xml:space="preserve"> </w:t>
      </w:r>
      <w:r>
        <w:t>в</w:t>
      </w:r>
      <w:r>
        <w:rPr>
          <w:spacing w:val="-4"/>
        </w:rPr>
        <w:t xml:space="preserve"> </w:t>
      </w:r>
      <w:r>
        <w:t>интересную</w:t>
      </w:r>
      <w:r>
        <w:rPr>
          <w:spacing w:val="-1"/>
        </w:rPr>
        <w:t xml:space="preserve"> </w:t>
      </w:r>
      <w:r>
        <w:t>и</w:t>
      </w:r>
      <w:r>
        <w:rPr>
          <w:spacing w:val="-3"/>
        </w:rPr>
        <w:t xml:space="preserve"> </w:t>
      </w:r>
      <w:r>
        <w:t>полезную</w:t>
      </w:r>
      <w:r>
        <w:rPr>
          <w:spacing w:val="-3"/>
        </w:rPr>
        <w:t xml:space="preserve"> </w:t>
      </w:r>
      <w:r>
        <w:t>для</w:t>
      </w:r>
      <w:r>
        <w:rPr>
          <w:spacing w:val="-3"/>
        </w:rPr>
        <w:t xml:space="preserve"> </w:t>
      </w:r>
      <w:r>
        <w:t>них</w:t>
      </w:r>
      <w:r>
        <w:rPr>
          <w:spacing w:val="-4"/>
        </w:rPr>
        <w:t xml:space="preserve"> </w:t>
      </w:r>
      <w:r>
        <w:t>деятельность,</w:t>
      </w:r>
      <w:r>
        <w:rPr>
          <w:spacing w:val="-3"/>
        </w:rPr>
        <w:t xml:space="preserve"> </w:t>
      </w:r>
      <w:r>
        <w:t>которая</w:t>
      </w:r>
      <w:r>
        <w:rPr>
          <w:spacing w:val="-3"/>
        </w:rPr>
        <w:t xml:space="preserve"> </w:t>
      </w:r>
      <w:r>
        <w:t>предоставит</w:t>
      </w:r>
      <w:r>
        <w:rPr>
          <w:spacing w:val="-3"/>
        </w:rPr>
        <w:t xml:space="preserve"> </w:t>
      </w:r>
      <w:r>
        <w:t>им</w:t>
      </w:r>
      <w:r>
        <w:rPr>
          <w:spacing w:val="-4"/>
        </w:rPr>
        <w:t xml:space="preserve"> </w:t>
      </w:r>
      <w:r>
        <w:t>возможность</w:t>
      </w:r>
      <w:r>
        <w:rPr>
          <w:spacing w:val="-57"/>
        </w:rPr>
        <w:t xml:space="preserve"> </w:t>
      </w:r>
      <w:r>
        <w:t>самореализоваться в ней, как социально значимая личность. Для реализации в школе доступны</w:t>
      </w:r>
      <w:r>
        <w:rPr>
          <w:spacing w:val="1"/>
        </w:rPr>
        <w:t xml:space="preserve"> </w:t>
      </w:r>
      <w:r>
        <w:t>следующие</w:t>
      </w:r>
      <w:r>
        <w:rPr>
          <w:spacing w:val="-2"/>
        </w:rPr>
        <w:t xml:space="preserve"> </w:t>
      </w:r>
      <w:r>
        <w:t>виды внеурочной деятельности:</w:t>
      </w:r>
    </w:p>
    <w:p w:rsidR="006E617E" w:rsidRDefault="006E617E" w:rsidP="006E617E">
      <w:pPr>
        <w:pStyle w:val="a4"/>
        <w:numPr>
          <w:ilvl w:val="3"/>
          <w:numId w:val="191"/>
        </w:numPr>
        <w:tabs>
          <w:tab w:val="left" w:pos="2229"/>
          <w:tab w:val="left" w:pos="2230"/>
          <w:tab w:val="left" w:pos="2555"/>
          <w:tab w:val="left" w:pos="4505"/>
          <w:tab w:val="left" w:pos="7664"/>
          <w:tab w:val="left" w:pos="9625"/>
          <w:tab w:val="left" w:pos="10894"/>
        </w:tabs>
        <w:spacing w:before="201" w:line="237" w:lineRule="auto"/>
        <w:ind w:right="410" w:hanging="360"/>
        <w:jc w:val="left"/>
        <w:rPr>
          <w:sz w:val="24"/>
        </w:rPr>
      </w:pPr>
      <w:r>
        <w:rPr>
          <w:sz w:val="24"/>
        </w:rPr>
        <w:t>-</w:t>
      </w:r>
      <w:r>
        <w:rPr>
          <w:sz w:val="24"/>
        </w:rPr>
        <w:tab/>
        <w:t>патриотической,</w:t>
      </w:r>
      <w:r>
        <w:rPr>
          <w:sz w:val="24"/>
        </w:rPr>
        <w:tab/>
        <w:t>гражданско-патриотической</w:t>
      </w:r>
      <w:r>
        <w:rPr>
          <w:sz w:val="24"/>
        </w:rPr>
        <w:tab/>
        <w:t>направленности:</w:t>
      </w:r>
      <w:r>
        <w:rPr>
          <w:sz w:val="24"/>
        </w:rPr>
        <w:tab/>
        <w:t>«Разговор</w:t>
      </w:r>
      <w:r>
        <w:rPr>
          <w:sz w:val="24"/>
        </w:rPr>
        <w:tab/>
      </w:r>
      <w:r>
        <w:rPr>
          <w:spacing w:val="-3"/>
          <w:sz w:val="24"/>
        </w:rPr>
        <w:t>о</w:t>
      </w:r>
      <w:r>
        <w:rPr>
          <w:spacing w:val="-57"/>
          <w:sz w:val="24"/>
        </w:rPr>
        <w:t xml:space="preserve"> </w:t>
      </w:r>
      <w:r>
        <w:rPr>
          <w:sz w:val="24"/>
        </w:rPr>
        <w:t>важном»;</w:t>
      </w:r>
      <w:r>
        <w:rPr>
          <w:spacing w:val="-1"/>
          <w:sz w:val="24"/>
        </w:rPr>
        <w:t xml:space="preserve"> </w:t>
      </w:r>
      <w:r>
        <w:rPr>
          <w:sz w:val="24"/>
        </w:rPr>
        <w:t>Музейное дело</w:t>
      </w:r>
    </w:p>
    <w:p w:rsidR="006E617E" w:rsidRDefault="006E617E" w:rsidP="006E617E">
      <w:pPr>
        <w:pStyle w:val="a4"/>
        <w:numPr>
          <w:ilvl w:val="3"/>
          <w:numId w:val="191"/>
        </w:numPr>
        <w:tabs>
          <w:tab w:val="left" w:pos="2229"/>
          <w:tab w:val="left" w:pos="2230"/>
        </w:tabs>
        <w:spacing w:before="2" w:line="293" w:lineRule="exact"/>
        <w:ind w:left="2229" w:hanging="349"/>
        <w:jc w:val="left"/>
        <w:rPr>
          <w:sz w:val="24"/>
        </w:rPr>
      </w:pPr>
      <w:r>
        <w:rPr>
          <w:sz w:val="24"/>
        </w:rPr>
        <w:t>-</w:t>
      </w:r>
      <w:r>
        <w:rPr>
          <w:spacing w:val="-8"/>
          <w:sz w:val="24"/>
        </w:rPr>
        <w:t xml:space="preserve"> </w:t>
      </w:r>
      <w:r>
        <w:rPr>
          <w:sz w:val="24"/>
        </w:rPr>
        <w:t>оздоровительной</w:t>
      </w:r>
      <w:r>
        <w:rPr>
          <w:spacing w:val="-6"/>
          <w:sz w:val="24"/>
        </w:rPr>
        <w:t xml:space="preserve"> </w:t>
      </w:r>
      <w:r>
        <w:rPr>
          <w:sz w:val="24"/>
        </w:rPr>
        <w:t>и</w:t>
      </w:r>
      <w:r>
        <w:rPr>
          <w:spacing w:val="-7"/>
          <w:sz w:val="24"/>
        </w:rPr>
        <w:t xml:space="preserve"> </w:t>
      </w:r>
      <w:r>
        <w:rPr>
          <w:sz w:val="24"/>
        </w:rPr>
        <w:t>спортивной</w:t>
      </w:r>
      <w:r>
        <w:rPr>
          <w:spacing w:val="-6"/>
          <w:sz w:val="24"/>
        </w:rPr>
        <w:t xml:space="preserve"> </w:t>
      </w:r>
      <w:r>
        <w:rPr>
          <w:sz w:val="24"/>
        </w:rPr>
        <w:t>направленности:</w:t>
      </w:r>
      <w:r>
        <w:rPr>
          <w:spacing w:val="-5"/>
          <w:sz w:val="24"/>
        </w:rPr>
        <w:t xml:space="preserve"> </w:t>
      </w:r>
      <w:r>
        <w:rPr>
          <w:sz w:val="24"/>
        </w:rPr>
        <w:t>«Баскетбол»,</w:t>
      </w:r>
      <w:r>
        <w:rPr>
          <w:spacing w:val="-3"/>
          <w:sz w:val="24"/>
        </w:rPr>
        <w:t xml:space="preserve"> </w:t>
      </w:r>
      <w:r>
        <w:rPr>
          <w:sz w:val="24"/>
        </w:rPr>
        <w:t>«Шахматы»;</w:t>
      </w:r>
    </w:p>
    <w:p w:rsidR="006E617E" w:rsidRDefault="006E617E" w:rsidP="006E617E">
      <w:pPr>
        <w:pStyle w:val="a4"/>
        <w:numPr>
          <w:ilvl w:val="3"/>
          <w:numId w:val="191"/>
        </w:numPr>
        <w:tabs>
          <w:tab w:val="left" w:pos="2289"/>
          <w:tab w:val="left" w:pos="2290"/>
        </w:tabs>
        <w:spacing w:line="293" w:lineRule="exact"/>
        <w:ind w:left="2289" w:hanging="409"/>
        <w:jc w:val="left"/>
        <w:rPr>
          <w:sz w:val="24"/>
        </w:rPr>
      </w:pPr>
      <w:r>
        <w:rPr>
          <w:sz w:val="24"/>
        </w:rPr>
        <w:t>-</w:t>
      </w:r>
      <w:r>
        <w:rPr>
          <w:spacing w:val="13"/>
          <w:sz w:val="24"/>
        </w:rPr>
        <w:t xml:space="preserve"> </w:t>
      </w:r>
      <w:r>
        <w:rPr>
          <w:sz w:val="24"/>
        </w:rPr>
        <w:t>в</w:t>
      </w:r>
      <w:r>
        <w:rPr>
          <w:spacing w:val="13"/>
          <w:sz w:val="24"/>
        </w:rPr>
        <w:t xml:space="preserve"> </w:t>
      </w:r>
      <w:r>
        <w:rPr>
          <w:sz w:val="24"/>
        </w:rPr>
        <w:t>области</w:t>
      </w:r>
      <w:r>
        <w:rPr>
          <w:spacing w:val="16"/>
          <w:sz w:val="24"/>
        </w:rPr>
        <w:t xml:space="preserve"> </w:t>
      </w:r>
      <w:r>
        <w:rPr>
          <w:sz w:val="24"/>
        </w:rPr>
        <w:t>искусств,</w:t>
      </w:r>
      <w:r>
        <w:rPr>
          <w:spacing w:val="13"/>
          <w:sz w:val="24"/>
        </w:rPr>
        <w:t xml:space="preserve"> </w:t>
      </w:r>
      <w:r>
        <w:rPr>
          <w:sz w:val="24"/>
        </w:rPr>
        <w:t>художественного</w:t>
      </w:r>
      <w:r>
        <w:rPr>
          <w:spacing w:val="13"/>
          <w:sz w:val="24"/>
        </w:rPr>
        <w:t xml:space="preserve"> </w:t>
      </w:r>
      <w:r>
        <w:rPr>
          <w:sz w:val="24"/>
        </w:rPr>
        <w:t>творчества</w:t>
      </w:r>
      <w:r>
        <w:rPr>
          <w:spacing w:val="12"/>
          <w:sz w:val="24"/>
        </w:rPr>
        <w:t xml:space="preserve"> </w:t>
      </w:r>
      <w:r>
        <w:rPr>
          <w:sz w:val="24"/>
        </w:rPr>
        <w:t>разных</w:t>
      </w:r>
      <w:r>
        <w:rPr>
          <w:spacing w:val="15"/>
          <w:sz w:val="24"/>
        </w:rPr>
        <w:t xml:space="preserve"> </w:t>
      </w:r>
      <w:r>
        <w:rPr>
          <w:sz w:val="24"/>
        </w:rPr>
        <w:t>видов</w:t>
      </w:r>
      <w:r>
        <w:rPr>
          <w:spacing w:val="13"/>
          <w:sz w:val="24"/>
        </w:rPr>
        <w:t xml:space="preserve"> </w:t>
      </w:r>
      <w:r>
        <w:rPr>
          <w:sz w:val="24"/>
        </w:rPr>
        <w:t>и</w:t>
      </w:r>
      <w:r>
        <w:rPr>
          <w:spacing w:val="14"/>
          <w:sz w:val="24"/>
        </w:rPr>
        <w:t xml:space="preserve"> </w:t>
      </w:r>
      <w:r>
        <w:rPr>
          <w:sz w:val="24"/>
        </w:rPr>
        <w:t>жанров:</w:t>
      </w:r>
      <w:r>
        <w:rPr>
          <w:spacing w:val="18"/>
          <w:sz w:val="24"/>
        </w:rPr>
        <w:t xml:space="preserve"> </w:t>
      </w:r>
      <w:r>
        <w:rPr>
          <w:sz w:val="24"/>
        </w:rPr>
        <w:t>«Ритм»,</w:t>
      </w:r>
    </w:p>
    <w:p w:rsidR="006E617E" w:rsidRDefault="006E617E" w:rsidP="006E617E">
      <w:pPr>
        <w:spacing w:line="293" w:lineRule="exact"/>
        <w:rPr>
          <w:sz w:val="24"/>
        </w:rPr>
        <w:sectPr w:rsidR="006E617E">
          <w:headerReference w:type="default" r:id="rId1540"/>
          <w:footerReference w:type="default" r:id="rId1541"/>
          <w:pgSz w:w="11910" w:h="16850"/>
          <w:pgMar w:top="820" w:right="160" w:bottom="1000" w:left="320" w:header="569" w:footer="814" w:gutter="0"/>
          <w:cols w:space="720"/>
        </w:sectPr>
      </w:pPr>
    </w:p>
    <w:p w:rsidR="006E617E" w:rsidRDefault="006E617E" w:rsidP="006E617E">
      <w:pPr>
        <w:pStyle w:val="a3"/>
        <w:ind w:left="2241"/>
      </w:pPr>
      <w:r>
        <w:lastRenderedPageBreak/>
        <w:t>«Музыкальная</w:t>
      </w:r>
      <w:r>
        <w:rPr>
          <w:spacing w:val="-2"/>
        </w:rPr>
        <w:t xml:space="preserve"> </w:t>
      </w:r>
      <w:r>
        <w:t>капель»</w:t>
      </w:r>
    </w:p>
    <w:p w:rsidR="006E617E" w:rsidRDefault="006E617E" w:rsidP="006E617E">
      <w:pPr>
        <w:pStyle w:val="a4"/>
        <w:numPr>
          <w:ilvl w:val="3"/>
          <w:numId w:val="191"/>
        </w:numPr>
        <w:tabs>
          <w:tab w:val="left" w:pos="2230"/>
        </w:tabs>
        <w:spacing w:before="4" w:line="237" w:lineRule="auto"/>
        <w:ind w:right="410" w:hanging="360"/>
        <w:rPr>
          <w:sz w:val="24"/>
        </w:rPr>
      </w:pPr>
      <w:r>
        <w:rPr>
          <w:sz w:val="24"/>
        </w:rPr>
        <w:t>-</w:t>
      </w:r>
      <w:r>
        <w:rPr>
          <w:spacing w:val="1"/>
          <w:sz w:val="24"/>
        </w:rPr>
        <w:t xml:space="preserve"> </w:t>
      </w:r>
      <w:r>
        <w:rPr>
          <w:sz w:val="24"/>
        </w:rPr>
        <w:t>познавательной,</w:t>
      </w:r>
      <w:r>
        <w:rPr>
          <w:spacing w:val="1"/>
          <w:sz w:val="24"/>
        </w:rPr>
        <w:t xml:space="preserve"> </w:t>
      </w:r>
      <w:r>
        <w:rPr>
          <w:sz w:val="24"/>
        </w:rPr>
        <w:t>просветительской</w:t>
      </w:r>
      <w:r>
        <w:rPr>
          <w:spacing w:val="1"/>
          <w:sz w:val="24"/>
        </w:rPr>
        <w:t xml:space="preserve"> </w:t>
      </w:r>
      <w:r>
        <w:rPr>
          <w:sz w:val="24"/>
        </w:rPr>
        <w:t>направленности:</w:t>
      </w:r>
      <w:r>
        <w:rPr>
          <w:spacing w:val="1"/>
          <w:sz w:val="24"/>
        </w:rPr>
        <w:t xml:space="preserve"> </w:t>
      </w:r>
      <w:r>
        <w:rPr>
          <w:sz w:val="24"/>
        </w:rPr>
        <w:t>«Робототехники»,</w:t>
      </w:r>
      <w:r>
        <w:rPr>
          <w:spacing w:val="1"/>
          <w:sz w:val="24"/>
        </w:rPr>
        <w:t xml:space="preserve"> </w:t>
      </w:r>
      <w:r>
        <w:rPr>
          <w:sz w:val="24"/>
        </w:rPr>
        <w:t>«Юный исследователь,</w:t>
      </w:r>
      <w:r>
        <w:rPr>
          <w:spacing w:val="3"/>
          <w:sz w:val="24"/>
        </w:rPr>
        <w:t xml:space="preserve"> </w:t>
      </w:r>
      <w:r>
        <w:rPr>
          <w:sz w:val="24"/>
        </w:rPr>
        <w:t>«Россия</w:t>
      </w:r>
      <w:r>
        <w:rPr>
          <w:spacing w:val="2"/>
          <w:sz w:val="24"/>
        </w:rPr>
        <w:t xml:space="preserve"> </w:t>
      </w:r>
      <w:r>
        <w:rPr>
          <w:sz w:val="24"/>
        </w:rPr>
        <w:t>– новые</w:t>
      </w:r>
      <w:r>
        <w:rPr>
          <w:spacing w:val="-1"/>
          <w:sz w:val="24"/>
        </w:rPr>
        <w:t xml:space="preserve"> </w:t>
      </w:r>
      <w:r>
        <w:rPr>
          <w:sz w:val="24"/>
        </w:rPr>
        <w:t>горизонты»</w:t>
      </w:r>
    </w:p>
    <w:p w:rsidR="006E617E" w:rsidRDefault="006E617E" w:rsidP="006E617E">
      <w:pPr>
        <w:pStyle w:val="a4"/>
        <w:numPr>
          <w:ilvl w:val="3"/>
          <w:numId w:val="191"/>
        </w:numPr>
        <w:tabs>
          <w:tab w:val="left" w:pos="2230"/>
        </w:tabs>
        <w:spacing w:before="5"/>
        <w:ind w:right="413" w:hanging="360"/>
        <w:rPr>
          <w:sz w:val="24"/>
        </w:rPr>
      </w:pPr>
      <w:r>
        <w:rPr>
          <w:sz w:val="24"/>
        </w:rPr>
        <w:t>оздоровительной и спортивной направленности: кружок «Шахматы», секция «Лыжи»</w:t>
      </w:r>
    </w:p>
    <w:p w:rsidR="006E617E" w:rsidRDefault="006E617E" w:rsidP="006E617E">
      <w:pPr>
        <w:pStyle w:val="a4"/>
        <w:numPr>
          <w:ilvl w:val="3"/>
          <w:numId w:val="191"/>
        </w:numPr>
        <w:tabs>
          <w:tab w:val="left" w:pos="2230"/>
        </w:tabs>
        <w:spacing w:before="2"/>
        <w:ind w:left="2229" w:hanging="349"/>
        <w:rPr>
          <w:sz w:val="24"/>
        </w:rPr>
      </w:pPr>
      <w:r>
        <w:rPr>
          <w:sz w:val="24"/>
        </w:rPr>
        <w:t>Организована</w:t>
      </w:r>
      <w:r>
        <w:rPr>
          <w:spacing w:val="-6"/>
          <w:sz w:val="24"/>
        </w:rPr>
        <w:t xml:space="preserve"> </w:t>
      </w:r>
      <w:r>
        <w:rPr>
          <w:sz w:val="24"/>
        </w:rPr>
        <w:t>деятельность</w:t>
      </w:r>
      <w:r>
        <w:rPr>
          <w:spacing w:val="-4"/>
          <w:sz w:val="24"/>
        </w:rPr>
        <w:t xml:space="preserve"> </w:t>
      </w:r>
      <w:r>
        <w:rPr>
          <w:sz w:val="24"/>
        </w:rPr>
        <w:t>волонтерского</w:t>
      </w:r>
      <w:r>
        <w:rPr>
          <w:spacing w:val="-5"/>
          <w:sz w:val="24"/>
        </w:rPr>
        <w:t xml:space="preserve"> </w:t>
      </w:r>
      <w:r>
        <w:rPr>
          <w:sz w:val="24"/>
        </w:rPr>
        <w:t>движения</w:t>
      </w:r>
      <w:r>
        <w:rPr>
          <w:spacing w:val="51"/>
          <w:sz w:val="24"/>
        </w:rPr>
        <w:t xml:space="preserve"> </w:t>
      </w:r>
      <w:r>
        <w:rPr>
          <w:sz w:val="24"/>
        </w:rPr>
        <w:t>и</w:t>
      </w:r>
      <w:r>
        <w:rPr>
          <w:spacing w:val="-4"/>
          <w:sz w:val="24"/>
        </w:rPr>
        <w:t xml:space="preserve"> </w:t>
      </w:r>
      <w:r>
        <w:rPr>
          <w:sz w:val="24"/>
        </w:rPr>
        <w:t>отряда</w:t>
      </w:r>
      <w:r>
        <w:rPr>
          <w:spacing w:val="-4"/>
          <w:sz w:val="24"/>
        </w:rPr>
        <w:t xml:space="preserve"> </w:t>
      </w:r>
      <w:r>
        <w:rPr>
          <w:sz w:val="24"/>
        </w:rPr>
        <w:t>«ЮНАРМИЯ».</w:t>
      </w:r>
    </w:p>
    <w:p w:rsidR="006E617E" w:rsidRDefault="006E617E" w:rsidP="006E617E">
      <w:pPr>
        <w:pStyle w:val="Heading2"/>
        <w:spacing w:before="4"/>
        <w:ind w:left="1521"/>
      </w:pPr>
      <w:r>
        <w:t>Внешкольные</w:t>
      </w:r>
      <w:r>
        <w:rPr>
          <w:spacing w:val="-6"/>
        </w:rPr>
        <w:t xml:space="preserve"> </w:t>
      </w:r>
      <w:r>
        <w:t>мероприятия</w:t>
      </w:r>
    </w:p>
    <w:p w:rsidR="006E617E" w:rsidRDefault="006E617E" w:rsidP="006E617E">
      <w:pPr>
        <w:pStyle w:val="a3"/>
        <w:spacing w:before="5"/>
        <w:rPr>
          <w:b/>
          <w:sz w:val="20"/>
        </w:rPr>
      </w:pPr>
    </w:p>
    <w:p w:rsidR="006E617E" w:rsidRDefault="006E617E" w:rsidP="006E617E">
      <w:pPr>
        <w:pStyle w:val="a3"/>
        <w:ind w:left="1521"/>
      </w:pPr>
      <w:r>
        <w:t>Реализация</w:t>
      </w:r>
      <w:r>
        <w:rPr>
          <w:spacing w:val="-5"/>
        </w:rPr>
        <w:t xml:space="preserve"> </w:t>
      </w:r>
      <w:r>
        <w:t>воспитательного</w:t>
      </w:r>
      <w:r>
        <w:rPr>
          <w:spacing w:val="-5"/>
        </w:rPr>
        <w:t xml:space="preserve"> </w:t>
      </w:r>
      <w:r>
        <w:t>потенциала</w:t>
      </w:r>
      <w:r>
        <w:rPr>
          <w:spacing w:val="-6"/>
        </w:rPr>
        <w:t xml:space="preserve"> </w:t>
      </w:r>
      <w:r>
        <w:t>внешкольных</w:t>
      </w:r>
      <w:r>
        <w:rPr>
          <w:spacing w:val="-3"/>
        </w:rPr>
        <w:t xml:space="preserve"> </w:t>
      </w:r>
      <w:r>
        <w:t>мероприятий</w:t>
      </w:r>
      <w:r>
        <w:rPr>
          <w:spacing w:val="-7"/>
        </w:rPr>
        <w:t xml:space="preserve"> </w:t>
      </w:r>
      <w:r>
        <w:t>предусматривает:</w:t>
      </w:r>
    </w:p>
    <w:p w:rsidR="006E617E" w:rsidRDefault="006E617E" w:rsidP="006E617E">
      <w:pPr>
        <w:pStyle w:val="a3"/>
        <w:spacing w:before="3"/>
        <w:rPr>
          <w:sz w:val="21"/>
        </w:rPr>
      </w:pPr>
    </w:p>
    <w:p w:rsidR="006E617E" w:rsidRDefault="006E617E" w:rsidP="006E617E">
      <w:pPr>
        <w:spacing w:line="237" w:lineRule="auto"/>
        <w:ind w:left="812" w:right="403" w:firstLine="708"/>
        <w:jc w:val="both"/>
        <w:rPr>
          <w:i/>
          <w:sz w:val="24"/>
        </w:rPr>
      </w:pPr>
      <w:r>
        <w:rPr>
          <w:rFonts w:ascii="Symbol" w:hAnsi="Symbol"/>
          <w:sz w:val="24"/>
        </w:rPr>
        <w:t></w:t>
      </w:r>
      <w:r>
        <w:rPr>
          <w:sz w:val="24"/>
        </w:rPr>
        <w:t>внешкольные тематические мероприятия воспитательной направленности, организуемые</w:t>
      </w:r>
      <w:r>
        <w:rPr>
          <w:spacing w:val="1"/>
          <w:sz w:val="24"/>
        </w:rPr>
        <w:t xml:space="preserve"> </w:t>
      </w:r>
      <w:r>
        <w:rPr>
          <w:sz w:val="24"/>
        </w:rPr>
        <w:t>педагогами,</w:t>
      </w:r>
      <w:r>
        <w:rPr>
          <w:spacing w:val="1"/>
          <w:sz w:val="24"/>
        </w:rPr>
        <w:t xml:space="preserve"> </w:t>
      </w:r>
      <w:r>
        <w:rPr>
          <w:sz w:val="24"/>
        </w:rPr>
        <w:t>по</w:t>
      </w:r>
      <w:r>
        <w:rPr>
          <w:spacing w:val="1"/>
          <w:sz w:val="24"/>
        </w:rPr>
        <w:t xml:space="preserve"> </w:t>
      </w:r>
      <w:r>
        <w:rPr>
          <w:sz w:val="24"/>
        </w:rPr>
        <w:t>изучаемым</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курсам,</w:t>
      </w:r>
      <w:r>
        <w:rPr>
          <w:spacing w:val="1"/>
          <w:sz w:val="24"/>
        </w:rPr>
        <w:t xml:space="preserve"> </w:t>
      </w:r>
      <w:r>
        <w:rPr>
          <w:sz w:val="24"/>
        </w:rPr>
        <w:t>модулям</w:t>
      </w:r>
      <w:r>
        <w:rPr>
          <w:spacing w:val="1"/>
          <w:sz w:val="24"/>
        </w:rPr>
        <w:t xml:space="preserve"> </w:t>
      </w:r>
      <w:r>
        <w:rPr>
          <w:i/>
          <w:sz w:val="24"/>
        </w:rPr>
        <w:t>(конференции,</w:t>
      </w:r>
      <w:r>
        <w:rPr>
          <w:i/>
          <w:spacing w:val="1"/>
          <w:sz w:val="24"/>
        </w:rPr>
        <w:t xml:space="preserve"> </w:t>
      </w:r>
      <w:r>
        <w:rPr>
          <w:i/>
          <w:sz w:val="24"/>
        </w:rPr>
        <w:t>фестивали,</w:t>
      </w:r>
      <w:r>
        <w:rPr>
          <w:i/>
          <w:spacing w:val="-1"/>
          <w:sz w:val="24"/>
        </w:rPr>
        <w:t xml:space="preserve"> </w:t>
      </w:r>
      <w:r>
        <w:rPr>
          <w:i/>
          <w:sz w:val="24"/>
        </w:rPr>
        <w:t>творческие</w:t>
      </w:r>
      <w:r>
        <w:rPr>
          <w:i/>
          <w:spacing w:val="2"/>
          <w:sz w:val="24"/>
        </w:rPr>
        <w:t xml:space="preserve"> </w:t>
      </w:r>
      <w:r>
        <w:rPr>
          <w:i/>
          <w:sz w:val="24"/>
        </w:rPr>
        <w:t>конкурсы);</w:t>
      </w:r>
    </w:p>
    <w:p w:rsidR="006E617E" w:rsidRDefault="006E617E" w:rsidP="006E617E">
      <w:pPr>
        <w:pStyle w:val="a3"/>
        <w:spacing w:before="5"/>
        <w:ind w:left="812" w:right="407" w:firstLine="708"/>
      </w:pPr>
      <w:r>
        <w:rPr>
          <w:rFonts w:ascii="Symbol" w:hAnsi="Symbol"/>
        </w:rPr>
        <w:t></w:t>
      </w:r>
      <w:r>
        <w:t>организуемые в классах классными руководителями, в том числе совместно с родителями</w:t>
      </w:r>
      <w:r>
        <w:rPr>
          <w:spacing w:val="1"/>
        </w:rPr>
        <w:t xml:space="preserve"> </w:t>
      </w:r>
      <w:r>
        <w:t>(законными представителями) обучающихся, экскурсии, походы выходного с привлечением к их</w:t>
      </w:r>
      <w:r>
        <w:rPr>
          <w:spacing w:val="1"/>
        </w:rPr>
        <w:t xml:space="preserve"> </w:t>
      </w:r>
      <w:r>
        <w:t>планированию,</w:t>
      </w:r>
      <w:r>
        <w:rPr>
          <w:spacing w:val="-1"/>
        </w:rPr>
        <w:t xml:space="preserve"> </w:t>
      </w:r>
      <w:r>
        <w:t>организации,</w:t>
      </w:r>
      <w:r>
        <w:rPr>
          <w:spacing w:val="-3"/>
        </w:rPr>
        <w:t xml:space="preserve"> </w:t>
      </w:r>
      <w:r>
        <w:t>проведению, оценке</w:t>
      </w:r>
      <w:r>
        <w:rPr>
          <w:spacing w:val="-2"/>
        </w:rPr>
        <w:t xml:space="preserve"> </w:t>
      </w:r>
      <w:r>
        <w:t>мероприятия;</w:t>
      </w:r>
    </w:p>
    <w:p w:rsidR="006E617E" w:rsidRDefault="006E617E" w:rsidP="006E617E">
      <w:pPr>
        <w:pStyle w:val="a3"/>
        <w:ind w:left="812" w:right="401" w:firstLine="708"/>
      </w:pPr>
      <w:r>
        <w:rPr>
          <w:rFonts w:ascii="Symbol" w:hAnsi="Symbol"/>
        </w:rPr>
        <w:t></w:t>
      </w:r>
      <w:r>
        <w:t>литературные,</w:t>
      </w:r>
      <w:r>
        <w:rPr>
          <w:spacing w:val="1"/>
        </w:rPr>
        <w:t xml:space="preserve"> </w:t>
      </w:r>
      <w:r>
        <w:t>исторические,</w:t>
      </w:r>
      <w:r>
        <w:rPr>
          <w:spacing w:val="1"/>
        </w:rPr>
        <w:t xml:space="preserve"> </w:t>
      </w:r>
      <w:r>
        <w:t>экологические</w:t>
      </w:r>
      <w:r>
        <w:rPr>
          <w:spacing w:val="1"/>
        </w:rPr>
        <w:t xml:space="preserve"> </w:t>
      </w:r>
      <w:r>
        <w:t>и</w:t>
      </w:r>
      <w:r>
        <w:rPr>
          <w:spacing w:val="1"/>
        </w:rPr>
        <w:t xml:space="preserve"> </w:t>
      </w:r>
      <w:r>
        <w:t>другие</w:t>
      </w:r>
      <w:r>
        <w:rPr>
          <w:spacing w:val="1"/>
        </w:rPr>
        <w:t xml:space="preserve"> </w:t>
      </w:r>
      <w:r>
        <w:t>походы,</w:t>
      </w:r>
      <w:r>
        <w:rPr>
          <w:spacing w:val="1"/>
        </w:rPr>
        <w:t xml:space="preserve"> </w:t>
      </w:r>
      <w:r>
        <w:t>экскурсии,</w:t>
      </w:r>
      <w:r>
        <w:rPr>
          <w:spacing w:val="1"/>
        </w:rPr>
        <w:t xml:space="preserve"> </w:t>
      </w:r>
      <w:r>
        <w:t>экспедиции,</w:t>
      </w:r>
      <w:r>
        <w:rPr>
          <w:spacing w:val="1"/>
        </w:rPr>
        <w:t xml:space="preserve"> </w:t>
      </w:r>
      <w:r>
        <w:t>слеты</w:t>
      </w:r>
      <w:r>
        <w:rPr>
          <w:spacing w:val="1"/>
        </w:rPr>
        <w:t xml:space="preserve"> </w:t>
      </w:r>
      <w:r>
        <w:t>и</w:t>
      </w:r>
      <w:r>
        <w:rPr>
          <w:spacing w:val="1"/>
        </w:rPr>
        <w:t xml:space="preserve"> </w:t>
      </w:r>
      <w:r>
        <w:t>т.</w:t>
      </w:r>
      <w:r>
        <w:rPr>
          <w:spacing w:val="1"/>
        </w:rPr>
        <w:t xml:space="preserve"> </w:t>
      </w:r>
      <w:r>
        <w:t>п.,</w:t>
      </w:r>
      <w:r>
        <w:rPr>
          <w:spacing w:val="1"/>
        </w:rPr>
        <w:t xml:space="preserve"> </w:t>
      </w:r>
      <w:r>
        <w:t>организуемые</w:t>
      </w:r>
      <w:r>
        <w:rPr>
          <w:spacing w:val="1"/>
        </w:rPr>
        <w:t xml:space="preserve"> </w:t>
      </w:r>
      <w:r>
        <w:t>педагогами,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 обучающихся (для изучения историко-культурных мест, событий, биографий</w:t>
      </w:r>
      <w:r>
        <w:rPr>
          <w:spacing w:val="1"/>
        </w:rPr>
        <w:t xml:space="preserve"> </w:t>
      </w:r>
      <w:r>
        <w:t>проживавших в этой местности российских поэтов и писателей, деятелей</w:t>
      </w:r>
      <w:r>
        <w:rPr>
          <w:spacing w:val="1"/>
        </w:rPr>
        <w:t xml:space="preserve"> </w:t>
      </w:r>
      <w:r>
        <w:t>науки, природных и</w:t>
      </w:r>
      <w:r>
        <w:rPr>
          <w:spacing w:val="1"/>
        </w:rPr>
        <w:t xml:space="preserve"> </w:t>
      </w:r>
      <w:r>
        <w:t>историко-культурных ландшафтов, флоры и фауны</w:t>
      </w:r>
      <w:r>
        <w:rPr>
          <w:spacing w:val="-1"/>
        </w:rPr>
        <w:t xml:space="preserve"> </w:t>
      </w:r>
      <w:r>
        <w:t>и др.);</w:t>
      </w:r>
    </w:p>
    <w:p w:rsidR="006E617E" w:rsidRDefault="006E617E" w:rsidP="006E617E">
      <w:pPr>
        <w:pStyle w:val="a3"/>
        <w:ind w:left="812" w:right="401" w:firstLine="708"/>
      </w:pPr>
      <w:r>
        <w:rPr>
          <w:rFonts w:ascii="Symbol" w:hAnsi="Symbol"/>
        </w:rPr>
        <w:t></w:t>
      </w:r>
      <w:r>
        <w:t>выездные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w:t>
      </w:r>
      <w:r>
        <w:rPr>
          <w:spacing w:val="1"/>
        </w:rPr>
        <w:t xml:space="preserve"> </w:t>
      </w:r>
      <w:r>
        <w:t>дел,</w:t>
      </w:r>
      <w:r>
        <w:rPr>
          <w:spacing w:val="1"/>
        </w:rPr>
        <w:t xml:space="preserve"> </w:t>
      </w:r>
      <w:r>
        <w:t>в</w:t>
      </w:r>
      <w:r>
        <w:rPr>
          <w:spacing w:val="1"/>
        </w:rPr>
        <w:t xml:space="preserve"> </w:t>
      </w:r>
      <w:r>
        <w:t>процессе которых складывается детско-взрослая общность, характеризующаяся 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1"/>
        </w:rPr>
        <w:t xml:space="preserve"> </w:t>
      </w:r>
      <w:r>
        <w:t>к</w:t>
      </w:r>
      <w:r>
        <w:rPr>
          <w:spacing w:val="1"/>
        </w:rPr>
        <w:t xml:space="preserve"> </w:t>
      </w:r>
      <w:r>
        <w:t>делу,</w:t>
      </w:r>
      <w:r>
        <w:rPr>
          <w:spacing w:val="1"/>
        </w:rPr>
        <w:t xml:space="preserve"> </w:t>
      </w:r>
      <w:r>
        <w:t>атмосферой</w:t>
      </w:r>
      <w:r>
        <w:rPr>
          <w:spacing w:val="1"/>
        </w:rPr>
        <w:t xml:space="preserve"> </w:t>
      </w:r>
      <w:r>
        <w:t>эмоционально-</w:t>
      </w:r>
      <w:r>
        <w:rPr>
          <w:spacing w:val="1"/>
        </w:rPr>
        <w:t xml:space="preserve"> </w:t>
      </w:r>
      <w:r>
        <w:t>психологического</w:t>
      </w:r>
      <w:r>
        <w:rPr>
          <w:spacing w:val="-1"/>
        </w:rPr>
        <w:t xml:space="preserve"> </w:t>
      </w:r>
      <w:r>
        <w:t>комфорта;</w:t>
      </w:r>
    </w:p>
    <w:p w:rsidR="006E617E" w:rsidRDefault="006E617E" w:rsidP="006E617E">
      <w:pPr>
        <w:pStyle w:val="a3"/>
        <w:ind w:left="812" w:right="409" w:firstLine="708"/>
      </w:pPr>
      <w:r>
        <w:rPr>
          <w:rFonts w:ascii="Symbol" w:hAnsi="Symbol"/>
        </w:rPr>
        <w:t></w:t>
      </w:r>
      <w:r>
        <w:t>внешкольные</w:t>
      </w:r>
      <w:r>
        <w:rPr>
          <w:spacing w:val="1"/>
        </w:rPr>
        <w:t xml:space="preserve"> </w:t>
      </w:r>
      <w:r>
        <w:t>мероприятия,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организуемые</w:t>
      </w:r>
      <w:r>
        <w:rPr>
          <w:spacing w:val="1"/>
        </w:rPr>
        <w:t xml:space="preserve"> </w:t>
      </w:r>
      <w:r>
        <w:t>совместно</w:t>
      </w:r>
      <w:r>
        <w:rPr>
          <w:spacing w:val="1"/>
        </w:rPr>
        <w:t xml:space="preserve"> </w:t>
      </w:r>
      <w:r>
        <w:t>с</w:t>
      </w:r>
      <w:r>
        <w:rPr>
          <w:spacing w:val="1"/>
        </w:rPr>
        <w:t xml:space="preserve"> </w:t>
      </w:r>
      <w:r>
        <w:t>социальными</w:t>
      </w:r>
      <w:r>
        <w:rPr>
          <w:spacing w:val="1"/>
        </w:rPr>
        <w:t xml:space="preserve"> </w:t>
      </w:r>
      <w:r>
        <w:t>партнерами</w:t>
      </w:r>
      <w:r>
        <w:rPr>
          <w:spacing w:val="31"/>
        </w:rPr>
        <w:t xml:space="preserve"> </w:t>
      </w:r>
      <w:r>
        <w:t>школы.</w:t>
      </w:r>
      <w:r>
        <w:rPr>
          <w:spacing w:val="27"/>
        </w:rPr>
        <w:t xml:space="preserve"> </w:t>
      </w:r>
      <w:r>
        <w:t>(с</w:t>
      </w:r>
      <w:r>
        <w:rPr>
          <w:spacing w:val="28"/>
        </w:rPr>
        <w:t xml:space="preserve"> </w:t>
      </w:r>
      <w:r>
        <w:t>Курманаевским</w:t>
      </w:r>
      <w:r>
        <w:rPr>
          <w:spacing w:val="29"/>
        </w:rPr>
        <w:t xml:space="preserve"> </w:t>
      </w:r>
      <w:r>
        <w:t>краеведческим</w:t>
      </w:r>
      <w:r>
        <w:rPr>
          <w:spacing w:val="29"/>
        </w:rPr>
        <w:t xml:space="preserve"> </w:t>
      </w:r>
      <w:r>
        <w:t>музеем,</w:t>
      </w:r>
      <w:r>
        <w:rPr>
          <w:spacing w:val="32"/>
        </w:rPr>
        <w:t xml:space="preserve"> </w:t>
      </w:r>
      <w:r>
        <w:t>Ефимовским</w:t>
      </w:r>
      <w:r>
        <w:rPr>
          <w:spacing w:val="29"/>
        </w:rPr>
        <w:t xml:space="preserve"> </w:t>
      </w:r>
      <w:r>
        <w:t>музеем,</w:t>
      </w:r>
      <w:r>
        <w:rPr>
          <w:spacing w:val="30"/>
        </w:rPr>
        <w:t xml:space="preserve"> </w:t>
      </w:r>
      <w:r>
        <w:t>ДТ</w:t>
      </w:r>
    </w:p>
    <w:p w:rsidR="006E617E" w:rsidRDefault="006E617E" w:rsidP="006E617E">
      <w:pPr>
        <w:pStyle w:val="a3"/>
        <w:spacing w:line="275" w:lineRule="exact"/>
        <w:ind w:left="812"/>
      </w:pPr>
      <w:r>
        <w:t>, с</w:t>
      </w:r>
      <w:r>
        <w:rPr>
          <w:spacing w:val="-4"/>
        </w:rPr>
        <w:t xml:space="preserve"> </w:t>
      </w:r>
      <w:r>
        <w:t>сельской</w:t>
      </w:r>
      <w:r>
        <w:rPr>
          <w:spacing w:val="-3"/>
        </w:rPr>
        <w:t xml:space="preserve"> </w:t>
      </w:r>
      <w:r>
        <w:t>библиотекой)</w:t>
      </w:r>
    </w:p>
    <w:p w:rsidR="006E617E" w:rsidRDefault="006E617E" w:rsidP="006E617E">
      <w:pPr>
        <w:pStyle w:val="a3"/>
        <w:rPr>
          <w:sz w:val="26"/>
        </w:rPr>
      </w:pPr>
    </w:p>
    <w:p w:rsidR="006E617E" w:rsidRDefault="006E617E" w:rsidP="006E617E">
      <w:pPr>
        <w:pStyle w:val="Heading2"/>
        <w:numPr>
          <w:ilvl w:val="1"/>
          <w:numId w:val="191"/>
        </w:numPr>
        <w:tabs>
          <w:tab w:val="left" w:pos="1233"/>
        </w:tabs>
        <w:spacing w:before="221"/>
        <w:ind w:left="2542" w:hanging="204"/>
        <w:jc w:val="left"/>
      </w:pPr>
      <w:r>
        <w:t>Модуль</w:t>
      </w:r>
      <w:r>
        <w:rPr>
          <w:spacing w:val="-3"/>
        </w:rPr>
        <w:t xml:space="preserve"> </w:t>
      </w:r>
      <w:r>
        <w:t>«Классное</w:t>
      </w:r>
      <w:r>
        <w:rPr>
          <w:spacing w:val="-3"/>
        </w:rPr>
        <w:t xml:space="preserve"> </w:t>
      </w:r>
      <w:r>
        <w:t>руководство»</w:t>
      </w:r>
    </w:p>
    <w:p w:rsidR="006E617E" w:rsidRDefault="006E617E" w:rsidP="006E617E">
      <w:pPr>
        <w:pStyle w:val="a3"/>
        <w:spacing w:before="5"/>
        <w:rPr>
          <w:b/>
          <w:sz w:val="20"/>
        </w:rPr>
      </w:pPr>
    </w:p>
    <w:p w:rsidR="006E617E" w:rsidRDefault="006E617E" w:rsidP="006E617E">
      <w:pPr>
        <w:pStyle w:val="a3"/>
        <w:spacing w:before="1"/>
        <w:ind w:left="812" w:right="810" w:firstLine="566"/>
      </w:pPr>
      <w:r>
        <w:t>Осуществляя работу с классом, педагог (классный руководитель) организует работу с</w:t>
      </w:r>
      <w:r>
        <w:rPr>
          <w:spacing w:val="1"/>
        </w:rPr>
        <w:t xml:space="preserve"> </w:t>
      </w:r>
      <w:r>
        <w:t>коллективом класса; индивидуальную работу с учащимися вверенного ему класса; работу с</w:t>
      </w:r>
      <w:r>
        <w:rPr>
          <w:spacing w:val="1"/>
        </w:rPr>
        <w:t xml:space="preserve"> </w:t>
      </w:r>
      <w:r>
        <w:t>учителями, преподающими в данном классе; работу с родителями учащихся или их законными</w:t>
      </w:r>
      <w:r>
        <w:rPr>
          <w:spacing w:val="-58"/>
        </w:rPr>
        <w:t xml:space="preserve"> </w:t>
      </w:r>
      <w:r>
        <w:t>представителями.</w:t>
      </w:r>
    </w:p>
    <w:p w:rsidR="006E617E" w:rsidRDefault="006E617E" w:rsidP="006E617E">
      <w:pPr>
        <w:pStyle w:val="a3"/>
        <w:tabs>
          <w:tab w:val="left" w:pos="9341"/>
        </w:tabs>
        <w:ind w:left="812" w:right="560" w:firstLine="566"/>
      </w:pPr>
      <w:r>
        <w:t>Главное</w:t>
      </w:r>
      <w:r>
        <w:rPr>
          <w:spacing w:val="-4"/>
        </w:rPr>
        <w:t xml:space="preserve"> </w:t>
      </w:r>
      <w:r>
        <w:t>предназначение</w:t>
      </w:r>
      <w:r>
        <w:rPr>
          <w:spacing w:val="-4"/>
        </w:rPr>
        <w:t xml:space="preserve"> </w:t>
      </w:r>
      <w:r>
        <w:t>классного</w:t>
      </w:r>
      <w:r>
        <w:rPr>
          <w:spacing w:val="-2"/>
        </w:rPr>
        <w:t xml:space="preserve"> </w:t>
      </w:r>
      <w:r>
        <w:t>руководителя</w:t>
      </w:r>
      <w:r>
        <w:rPr>
          <w:spacing w:val="1"/>
        </w:rPr>
        <w:t xml:space="preserve"> </w:t>
      </w:r>
      <w:r>
        <w:t>-</w:t>
      </w:r>
      <w:r>
        <w:rPr>
          <w:spacing w:val="-4"/>
        </w:rPr>
        <w:t xml:space="preserve"> </w:t>
      </w:r>
      <w:r>
        <w:t>изучение</w:t>
      </w:r>
      <w:r>
        <w:rPr>
          <w:spacing w:val="54"/>
        </w:rPr>
        <w:t xml:space="preserve"> </w:t>
      </w:r>
      <w:r>
        <w:t>особенностей</w:t>
      </w:r>
      <w:r>
        <w:tab/>
        <w:t>развития</w:t>
      </w:r>
      <w:r>
        <w:rPr>
          <w:spacing w:val="1"/>
        </w:rPr>
        <w:t xml:space="preserve"> </w:t>
      </w:r>
      <w:r>
        <w:t>каждого обучающегося в</w:t>
      </w:r>
      <w:r>
        <w:rPr>
          <w:spacing w:val="1"/>
        </w:rPr>
        <w:t xml:space="preserve"> </w:t>
      </w:r>
      <w:r>
        <w:t>классе и создание условия для становления ребенка, как личности,</w:t>
      </w:r>
      <w:r>
        <w:rPr>
          <w:spacing w:val="1"/>
        </w:rPr>
        <w:t xml:space="preserve"> </w:t>
      </w:r>
      <w:r>
        <w:t>входящего</w:t>
      </w:r>
      <w:r>
        <w:rPr>
          <w:spacing w:val="-4"/>
        </w:rPr>
        <w:t xml:space="preserve"> </w:t>
      </w:r>
      <w:r>
        <w:t>в</w:t>
      </w:r>
      <w:r>
        <w:rPr>
          <w:spacing w:val="-2"/>
        </w:rPr>
        <w:t xml:space="preserve"> </w:t>
      </w:r>
      <w:r>
        <w:t>современный</w:t>
      </w:r>
      <w:r>
        <w:rPr>
          <w:spacing w:val="-2"/>
        </w:rPr>
        <w:t xml:space="preserve"> </w:t>
      </w:r>
      <w:r>
        <w:t>ему</w:t>
      </w:r>
      <w:r>
        <w:rPr>
          <w:spacing w:val="-5"/>
        </w:rPr>
        <w:t xml:space="preserve"> </w:t>
      </w:r>
      <w:r>
        <w:t>мир,</w:t>
      </w:r>
      <w:r>
        <w:rPr>
          <w:spacing w:val="-2"/>
        </w:rPr>
        <w:t xml:space="preserve"> </w:t>
      </w:r>
      <w:r>
        <w:t>воспитать</w:t>
      </w:r>
      <w:r>
        <w:rPr>
          <w:spacing w:val="-4"/>
        </w:rPr>
        <w:t xml:space="preserve"> </w:t>
      </w:r>
      <w:r>
        <w:t>человека, способного</w:t>
      </w:r>
      <w:r>
        <w:rPr>
          <w:spacing w:val="-2"/>
        </w:rPr>
        <w:t xml:space="preserve"> </w:t>
      </w:r>
      <w:r>
        <w:t>достойно</w:t>
      </w:r>
      <w:r>
        <w:rPr>
          <w:spacing w:val="-2"/>
        </w:rPr>
        <w:t xml:space="preserve"> </w:t>
      </w:r>
      <w:r>
        <w:t>занять</w:t>
      </w:r>
      <w:r>
        <w:rPr>
          <w:spacing w:val="-2"/>
        </w:rPr>
        <w:t xml:space="preserve"> </w:t>
      </w:r>
      <w:r>
        <w:t>своѐ</w:t>
      </w:r>
      <w:r>
        <w:rPr>
          <w:spacing w:val="-4"/>
        </w:rPr>
        <w:t xml:space="preserve"> </w:t>
      </w:r>
      <w:r>
        <w:t>место</w:t>
      </w:r>
      <w:r>
        <w:rPr>
          <w:spacing w:val="-2"/>
        </w:rPr>
        <w:t xml:space="preserve"> </w:t>
      </w:r>
      <w:r>
        <w:t>в</w:t>
      </w:r>
      <w:r>
        <w:rPr>
          <w:spacing w:val="-57"/>
        </w:rPr>
        <w:t xml:space="preserve"> </w:t>
      </w:r>
      <w:r>
        <w:t>жизни.</w:t>
      </w:r>
    </w:p>
    <w:p w:rsidR="006E617E" w:rsidRDefault="006E617E" w:rsidP="006E617E">
      <w:pPr>
        <w:pStyle w:val="a3"/>
        <w:ind w:left="812" w:right="655" w:firstLine="708"/>
      </w:pPr>
      <w:r>
        <w:t>Важное место в работе классного руководителя занимает организация</w:t>
      </w:r>
      <w:r>
        <w:rPr>
          <w:spacing w:val="1"/>
        </w:rPr>
        <w:t xml:space="preserve"> </w:t>
      </w:r>
      <w:r>
        <w:t>интересных</w:t>
      </w:r>
      <w:r>
        <w:rPr>
          <w:spacing w:val="1"/>
        </w:rPr>
        <w:t xml:space="preserve"> </w:t>
      </w:r>
      <w:r>
        <w:t>и</w:t>
      </w:r>
      <w:r>
        <w:rPr>
          <w:spacing w:val="1"/>
        </w:rPr>
        <w:t xml:space="preserve"> </w:t>
      </w:r>
      <w:r>
        <w:t>полезных</w:t>
      </w:r>
      <w:r>
        <w:rPr>
          <w:spacing w:val="1"/>
        </w:rPr>
        <w:t xml:space="preserve"> </w:t>
      </w:r>
      <w:r>
        <w:t>для</w:t>
      </w:r>
      <w:r>
        <w:rPr>
          <w:spacing w:val="1"/>
        </w:rPr>
        <w:t xml:space="preserve"> </w:t>
      </w:r>
      <w:r>
        <w:t>личностного развития ребенка совместных дел с учащимися вверенного</w:t>
      </w:r>
      <w:r>
        <w:rPr>
          <w:spacing w:val="1"/>
        </w:rPr>
        <w:t xml:space="preserve"> </w:t>
      </w:r>
      <w:r>
        <w:t>ему</w:t>
      </w:r>
      <w:r>
        <w:rPr>
          <w:spacing w:val="1"/>
        </w:rPr>
        <w:t xml:space="preserve"> </w:t>
      </w:r>
      <w:r>
        <w:t>класса, позволяющих, с одной стороны, вовлечь в них детей с самыми</w:t>
      </w:r>
      <w:r>
        <w:rPr>
          <w:spacing w:val="1"/>
        </w:rPr>
        <w:t xml:space="preserve"> </w:t>
      </w:r>
      <w:r>
        <w:t>разными</w:t>
      </w:r>
      <w:r>
        <w:rPr>
          <w:spacing w:val="60"/>
        </w:rPr>
        <w:t xml:space="preserve"> </w:t>
      </w:r>
      <w:r>
        <w:t>потребностями</w:t>
      </w:r>
      <w:r>
        <w:rPr>
          <w:spacing w:val="-57"/>
        </w:rPr>
        <w:t xml:space="preserve"> </w:t>
      </w:r>
      <w:r>
        <w:t>и</w:t>
      </w:r>
      <w:r>
        <w:rPr>
          <w:spacing w:val="1"/>
        </w:rPr>
        <w:t xml:space="preserve"> </w:t>
      </w:r>
      <w:r>
        <w:t>тем</w:t>
      </w:r>
      <w:r>
        <w:rPr>
          <w:spacing w:val="1"/>
        </w:rPr>
        <w:t xml:space="preserve"> </w:t>
      </w:r>
      <w:r>
        <w:t>самым</w:t>
      </w:r>
      <w:r>
        <w:rPr>
          <w:spacing w:val="1"/>
        </w:rPr>
        <w:t xml:space="preserve"> </w:t>
      </w:r>
      <w:r>
        <w:t>дать</w:t>
      </w:r>
      <w:r>
        <w:rPr>
          <w:spacing w:val="1"/>
        </w:rPr>
        <w:t xml:space="preserve"> </w:t>
      </w:r>
      <w:r>
        <w:t>им</w:t>
      </w:r>
      <w:r>
        <w:rPr>
          <w:spacing w:val="1"/>
        </w:rPr>
        <w:t xml:space="preserve"> </w:t>
      </w:r>
      <w:r>
        <w:t>возможность</w:t>
      </w:r>
      <w:r>
        <w:rPr>
          <w:spacing w:val="1"/>
        </w:rPr>
        <w:t xml:space="preserve"> </w:t>
      </w:r>
      <w:r>
        <w:t>самореализоваться,</w:t>
      </w:r>
      <w:r>
        <w:rPr>
          <w:spacing w:val="1"/>
        </w:rPr>
        <w:t xml:space="preserve"> </w:t>
      </w:r>
      <w:r>
        <w:t>а</w:t>
      </w:r>
      <w:r>
        <w:rPr>
          <w:spacing w:val="1"/>
        </w:rPr>
        <w:t xml:space="preserve"> </w:t>
      </w:r>
      <w:r>
        <w:t>с</w:t>
      </w:r>
      <w:r>
        <w:rPr>
          <w:spacing w:val="1"/>
        </w:rPr>
        <w:t xml:space="preserve"> </w:t>
      </w:r>
      <w:r>
        <w:t>другой,</w:t>
      </w:r>
      <w:r>
        <w:rPr>
          <w:spacing w:val="1"/>
        </w:rPr>
        <w:t xml:space="preserve"> </w:t>
      </w:r>
      <w:r>
        <w:t>установить</w:t>
      </w:r>
      <w:r>
        <w:rPr>
          <w:spacing w:val="1"/>
        </w:rPr>
        <w:t xml:space="preserve"> </w:t>
      </w:r>
      <w:r>
        <w:t>и</w:t>
      </w:r>
      <w:r>
        <w:rPr>
          <w:spacing w:val="1"/>
        </w:rPr>
        <w:t xml:space="preserve"> </w:t>
      </w:r>
      <w:r>
        <w:t>упрочить</w:t>
      </w:r>
      <w:r>
        <w:rPr>
          <w:spacing w:val="1"/>
        </w:rPr>
        <w:t xml:space="preserve"> </w:t>
      </w:r>
      <w:r>
        <w:t>доверительные</w:t>
      </w:r>
      <w:r>
        <w:rPr>
          <w:spacing w:val="1"/>
        </w:rPr>
        <w:t xml:space="preserve"> </w:t>
      </w:r>
      <w:r>
        <w:t>отношения</w:t>
      </w:r>
      <w:r>
        <w:rPr>
          <w:spacing w:val="1"/>
        </w:rPr>
        <w:t xml:space="preserve"> </w:t>
      </w:r>
      <w:r>
        <w:t>с</w:t>
      </w:r>
      <w:r>
        <w:rPr>
          <w:spacing w:val="1"/>
        </w:rPr>
        <w:t xml:space="preserve"> </w:t>
      </w:r>
      <w:r>
        <w:t>учащимися</w:t>
      </w:r>
      <w:r>
        <w:rPr>
          <w:spacing w:val="60"/>
        </w:rPr>
        <w:t xml:space="preserve"> </w:t>
      </w:r>
      <w:r>
        <w:t>класса,</w:t>
      </w:r>
      <w:r>
        <w:rPr>
          <w:spacing w:val="60"/>
        </w:rPr>
        <w:t xml:space="preserve"> </w:t>
      </w:r>
      <w:r>
        <w:t>стать</w:t>
      </w:r>
      <w:r>
        <w:rPr>
          <w:spacing w:val="60"/>
        </w:rPr>
        <w:t xml:space="preserve"> </w:t>
      </w:r>
      <w:r>
        <w:t>для</w:t>
      </w:r>
      <w:r>
        <w:rPr>
          <w:spacing w:val="60"/>
        </w:rPr>
        <w:t xml:space="preserve"> </w:t>
      </w:r>
      <w:r>
        <w:t>них</w:t>
      </w:r>
      <w:r>
        <w:rPr>
          <w:spacing w:val="60"/>
        </w:rPr>
        <w:t xml:space="preserve"> </w:t>
      </w:r>
      <w:r>
        <w:t>значимым</w:t>
      </w:r>
      <w:r>
        <w:rPr>
          <w:spacing w:val="60"/>
        </w:rPr>
        <w:t xml:space="preserve"> </w:t>
      </w:r>
      <w:r>
        <w:t>взрослым,</w:t>
      </w:r>
      <w:r>
        <w:rPr>
          <w:spacing w:val="1"/>
        </w:rPr>
        <w:t xml:space="preserve"> </w:t>
      </w:r>
      <w:r>
        <w:t>задающим</w:t>
      </w:r>
      <w:r>
        <w:rPr>
          <w:spacing w:val="-2"/>
        </w:rPr>
        <w:t xml:space="preserve"> </w:t>
      </w:r>
      <w:r>
        <w:t>образцы поведения в</w:t>
      </w:r>
      <w:r>
        <w:rPr>
          <w:spacing w:val="-1"/>
        </w:rPr>
        <w:t xml:space="preserve"> </w:t>
      </w:r>
      <w:r>
        <w:t>обществе.</w:t>
      </w:r>
    </w:p>
    <w:p w:rsidR="006E617E" w:rsidRDefault="006E617E" w:rsidP="006E617E">
      <w:pPr>
        <w:pStyle w:val="a3"/>
        <w:spacing w:before="121"/>
        <w:ind w:left="812" w:right="414" w:firstLine="708"/>
      </w:pPr>
      <w:r>
        <w:t>Формированию</w:t>
      </w:r>
      <w:r>
        <w:rPr>
          <w:spacing w:val="1"/>
        </w:rPr>
        <w:t xml:space="preserve"> </w:t>
      </w:r>
      <w:r>
        <w:t>и</w:t>
      </w:r>
      <w:r>
        <w:rPr>
          <w:spacing w:val="1"/>
        </w:rPr>
        <w:t xml:space="preserve"> </w:t>
      </w:r>
      <w:r>
        <w:t>сплочению</w:t>
      </w:r>
      <w:r>
        <w:rPr>
          <w:spacing w:val="1"/>
        </w:rPr>
        <w:t xml:space="preserve"> </w:t>
      </w:r>
      <w:r>
        <w:t>коллектива</w:t>
      </w:r>
      <w:r>
        <w:rPr>
          <w:spacing w:val="1"/>
        </w:rPr>
        <w:t xml:space="preserve"> </w:t>
      </w:r>
      <w:r>
        <w:t>класса</w:t>
      </w:r>
      <w:r>
        <w:rPr>
          <w:spacing w:val="1"/>
        </w:rPr>
        <w:t xml:space="preserve"> </w:t>
      </w:r>
      <w:r>
        <w:t>способствуют</w:t>
      </w:r>
      <w:r>
        <w:rPr>
          <w:spacing w:val="1"/>
        </w:rPr>
        <w:t xml:space="preserve"> </w:t>
      </w:r>
      <w:r>
        <w:t>следующие дела, акции,</w:t>
      </w:r>
      <w:r>
        <w:rPr>
          <w:spacing w:val="-57"/>
        </w:rPr>
        <w:t xml:space="preserve"> </w:t>
      </w:r>
      <w:r>
        <w:t>события,</w:t>
      </w:r>
      <w:r>
        <w:rPr>
          <w:spacing w:val="-1"/>
        </w:rPr>
        <w:t xml:space="preserve"> </w:t>
      </w:r>
      <w:r>
        <w:t>проекты, занятия:</w:t>
      </w:r>
    </w:p>
    <w:p w:rsidR="006E617E" w:rsidRDefault="006E617E" w:rsidP="006E617E">
      <w:pPr>
        <w:pStyle w:val="a4"/>
        <w:numPr>
          <w:ilvl w:val="0"/>
          <w:numId w:val="190"/>
        </w:numPr>
        <w:tabs>
          <w:tab w:val="left" w:pos="1581"/>
          <w:tab w:val="left" w:pos="1582"/>
        </w:tabs>
        <w:spacing w:before="120"/>
        <w:ind w:right="554" w:firstLine="0"/>
        <w:jc w:val="left"/>
        <w:rPr>
          <w:sz w:val="24"/>
        </w:rPr>
      </w:pPr>
      <w:r>
        <w:rPr>
          <w:sz w:val="24"/>
        </w:rPr>
        <w:t>классные часы: тематические (согласно плану классного руководителя),</w:t>
      </w:r>
      <w:r>
        <w:rPr>
          <w:spacing w:val="1"/>
          <w:sz w:val="24"/>
        </w:rPr>
        <w:t xml:space="preserve"> </w:t>
      </w:r>
      <w:r>
        <w:rPr>
          <w:sz w:val="24"/>
        </w:rPr>
        <w:t>посвященные</w:t>
      </w:r>
      <w:r>
        <w:rPr>
          <w:spacing w:val="1"/>
          <w:sz w:val="24"/>
        </w:rPr>
        <w:t xml:space="preserve"> </w:t>
      </w:r>
      <w:r>
        <w:rPr>
          <w:sz w:val="24"/>
        </w:rPr>
        <w:t>юбилейным</w:t>
      </w:r>
      <w:r>
        <w:rPr>
          <w:spacing w:val="-4"/>
          <w:sz w:val="24"/>
        </w:rPr>
        <w:t xml:space="preserve"> </w:t>
      </w:r>
      <w:r>
        <w:rPr>
          <w:sz w:val="24"/>
        </w:rPr>
        <w:t>датам,</w:t>
      </w:r>
      <w:r>
        <w:rPr>
          <w:spacing w:val="-2"/>
          <w:sz w:val="24"/>
        </w:rPr>
        <w:t xml:space="preserve"> </w:t>
      </w:r>
      <w:r>
        <w:rPr>
          <w:sz w:val="24"/>
        </w:rPr>
        <w:t>Дням</w:t>
      </w:r>
      <w:r>
        <w:rPr>
          <w:spacing w:val="-3"/>
          <w:sz w:val="24"/>
        </w:rPr>
        <w:t xml:space="preserve"> </w:t>
      </w:r>
      <w:r>
        <w:rPr>
          <w:sz w:val="24"/>
        </w:rPr>
        <w:t>воинской</w:t>
      </w:r>
      <w:r>
        <w:rPr>
          <w:spacing w:val="-1"/>
          <w:sz w:val="24"/>
        </w:rPr>
        <w:t xml:space="preserve"> </w:t>
      </w:r>
      <w:r>
        <w:rPr>
          <w:sz w:val="24"/>
        </w:rPr>
        <w:t>славы,</w:t>
      </w:r>
      <w:r>
        <w:rPr>
          <w:spacing w:val="-2"/>
          <w:sz w:val="24"/>
        </w:rPr>
        <w:t xml:space="preserve"> </w:t>
      </w:r>
      <w:r>
        <w:rPr>
          <w:sz w:val="24"/>
        </w:rPr>
        <w:t>событию</w:t>
      </w:r>
      <w:r>
        <w:rPr>
          <w:spacing w:val="-2"/>
          <w:sz w:val="24"/>
        </w:rPr>
        <w:t xml:space="preserve"> </w:t>
      </w:r>
      <w:r>
        <w:rPr>
          <w:sz w:val="24"/>
        </w:rPr>
        <w:t>в</w:t>
      </w:r>
      <w:r>
        <w:rPr>
          <w:spacing w:val="-3"/>
          <w:sz w:val="24"/>
        </w:rPr>
        <w:t xml:space="preserve"> </w:t>
      </w:r>
      <w:r>
        <w:rPr>
          <w:sz w:val="24"/>
        </w:rPr>
        <w:t>классе,</w:t>
      </w:r>
      <w:r>
        <w:rPr>
          <w:spacing w:val="57"/>
          <w:sz w:val="24"/>
        </w:rPr>
        <w:t xml:space="preserve"> </w:t>
      </w:r>
      <w:r>
        <w:rPr>
          <w:sz w:val="24"/>
        </w:rPr>
        <w:t>в</w:t>
      </w:r>
      <w:r>
        <w:rPr>
          <w:spacing w:val="55"/>
          <w:sz w:val="24"/>
        </w:rPr>
        <w:t xml:space="preserve"> </w:t>
      </w:r>
      <w:r>
        <w:rPr>
          <w:sz w:val="24"/>
        </w:rPr>
        <w:t>городе,</w:t>
      </w:r>
      <w:r>
        <w:rPr>
          <w:spacing w:val="57"/>
          <w:sz w:val="24"/>
        </w:rPr>
        <w:t xml:space="preserve"> </w:t>
      </w:r>
      <w:r>
        <w:rPr>
          <w:sz w:val="24"/>
        </w:rPr>
        <w:t>стране,</w:t>
      </w:r>
      <w:r>
        <w:rPr>
          <w:spacing w:val="56"/>
          <w:sz w:val="24"/>
        </w:rPr>
        <w:t xml:space="preserve"> </w:t>
      </w:r>
      <w:r>
        <w:rPr>
          <w:sz w:val="24"/>
        </w:rPr>
        <w:t>способствующие</w:t>
      </w:r>
    </w:p>
    <w:p w:rsidR="006E617E" w:rsidRDefault="006E617E" w:rsidP="006E617E">
      <w:pPr>
        <w:rPr>
          <w:sz w:val="24"/>
        </w:rPr>
        <w:sectPr w:rsidR="006E617E">
          <w:headerReference w:type="default" r:id="rId1542"/>
          <w:footerReference w:type="default" r:id="rId1543"/>
          <w:pgSz w:w="11910" w:h="16850"/>
          <w:pgMar w:top="820" w:right="160" w:bottom="1000" w:left="320" w:header="569" w:footer="814" w:gutter="0"/>
          <w:cols w:space="720"/>
        </w:sectPr>
      </w:pPr>
    </w:p>
    <w:p w:rsidR="006E617E" w:rsidRDefault="006E617E" w:rsidP="006E617E">
      <w:pPr>
        <w:pStyle w:val="a3"/>
        <w:ind w:left="812" w:right="753"/>
      </w:pPr>
      <w:r>
        <w:lastRenderedPageBreak/>
        <w:t>расширению</w:t>
      </w:r>
      <w:r>
        <w:rPr>
          <w:spacing w:val="55"/>
        </w:rPr>
        <w:t xml:space="preserve"> </w:t>
      </w:r>
      <w:r>
        <w:t>кругозора</w:t>
      </w:r>
      <w:r>
        <w:rPr>
          <w:spacing w:val="56"/>
        </w:rPr>
        <w:t xml:space="preserve"> </w:t>
      </w:r>
      <w:r>
        <w:t>детей,</w:t>
      </w:r>
      <w:r>
        <w:rPr>
          <w:spacing w:val="55"/>
        </w:rPr>
        <w:t xml:space="preserve"> </w:t>
      </w:r>
      <w:r>
        <w:t>формированию</w:t>
      </w:r>
      <w:r>
        <w:rPr>
          <w:spacing w:val="53"/>
        </w:rPr>
        <w:t xml:space="preserve"> </w:t>
      </w:r>
      <w:r>
        <w:t>эстетического</w:t>
      </w:r>
      <w:r>
        <w:rPr>
          <w:spacing w:val="55"/>
        </w:rPr>
        <w:t xml:space="preserve"> </w:t>
      </w:r>
      <w:r>
        <w:t>вкуса,</w:t>
      </w:r>
      <w:r>
        <w:rPr>
          <w:spacing w:val="57"/>
        </w:rPr>
        <w:t xml:space="preserve"> </w:t>
      </w:r>
      <w:r>
        <w:t>позволяющие</w:t>
      </w:r>
      <w:r>
        <w:rPr>
          <w:spacing w:val="54"/>
        </w:rPr>
        <w:t xml:space="preserve"> </w:t>
      </w:r>
      <w:r>
        <w:t>лучше</w:t>
      </w:r>
      <w:r>
        <w:rPr>
          <w:spacing w:val="-57"/>
        </w:rPr>
        <w:t xml:space="preserve"> </w:t>
      </w:r>
      <w:r>
        <w:t>узнать</w:t>
      </w:r>
      <w:r>
        <w:rPr>
          <w:spacing w:val="59"/>
        </w:rPr>
        <w:t xml:space="preserve"> </w:t>
      </w:r>
      <w:r>
        <w:t>и полюбить свою</w:t>
      </w:r>
      <w:r>
        <w:rPr>
          <w:spacing w:val="-1"/>
        </w:rPr>
        <w:t xml:space="preserve"> </w:t>
      </w:r>
      <w:r>
        <w:t>Родину;</w:t>
      </w:r>
    </w:p>
    <w:p w:rsidR="006E617E" w:rsidRDefault="006E617E" w:rsidP="006E617E">
      <w:pPr>
        <w:pStyle w:val="a4"/>
        <w:numPr>
          <w:ilvl w:val="0"/>
          <w:numId w:val="190"/>
        </w:numPr>
        <w:tabs>
          <w:tab w:val="left" w:pos="1581"/>
          <w:tab w:val="left" w:pos="1582"/>
        </w:tabs>
        <w:spacing w:before="120"/>
        <w:ind w:right="573" w:firstLine="0"/>
        <w:jc w:val="left"/>
        <w:rPr>
          <w:sz w:val="24"/>
        </w:rPr>
      </w:pPr>
      <w:r>
        <w:rPr>
          <w:sz w:val="24"/>
        </w:rPr>
        <w:t>игровые, способствующие сплочению коллектива,</w:t>
      </w:r>
      <w:r>
        <w:rPr>
          <w:spacing w:val="1"/>
          <w:sz w:val="24"/>
        </w:rPr>
        <w:t xml:space="preserve"> </w:t>
      </w:r>
      <w:r>
        <w:rPr>
          <w:sz w:val="24"/>
        </w:rPr>
        <w:t>поднятию</w:t>
      </w:r>
      <w:r>
        <w:rPr>
          <w:spacing w:val="1"/>
          <w:sz w:val="24"/>
        </w:rPr>
        <w:t xml:space="preserve"> </w:t>
      </w:r>
      <w:r>
        <w:rPr>
          <w:sz w:val="24"/>
        </w:rPr>
        <w:t>настроения,</w:t>
      </w:r>
      <w:r>
        <w:rPr>
          <w:spacing w:val="1"/>
          <w:sz w:val="24"/>
        </w:rPr>
        <w:t xml:space="preserve"> </w:t>
      </w:r>
      <w:r>
        <w:rPr>
          <w:sz w:val="24"/>
        </w:rPr>
        <w:t>предупреждающие</w:t>
      </w:r>
      <w:r>
        <w:rPr>
          <w:spacing w:val="1"/>
          <w:sz w:val="24"/>
        </w:rPr>
        <w:t xml:space="preserve"> </w:t>
      </w:r>
      <w:r>
        <w:rPr>
          <w:sz w:val="24"/>
        </w:rPr>
        <w:t>стрессовые</w:t>
      </w:r>
      <w:r>
        <w:rPr>
          <w:spacing w:val="1"/>
          <w:sz w:val="24"/>
        </w:rPr>
        <w:t xml:space="preserve"> </w:t>
      </w:r>
      <w:r>
        <w:rPr>
          <w:sz w:val="24"/>
        </w:rPr>
        <w:t>ситуации;</w:t>
      </w:r>
      <w:r>
        <w:rPr>
          <w:spacing w:val="1"/>
          <w:sz w:val="24"/>
        </w:rPr>
        <w:t xml:space="preserve"> </w:t>
      </w:r>
      <w:r>
        <w:rPr>
          <w:sz w:val="24"/>
        </w:rPr>
        <w:t>проблемные,</w:t>
      </w:r>
      <w:r>
        <w:rPr>
          <w:spacing w:val="1"/>
          <w:sz w:val="24"/>
        </w:rPr>
        <w:t xml:space="preserve"> </w:t>
      </w:r>
      <w:r>
        <w:rPr>
          <w:sz w:val="24"/>
        </w:rPr>
        <w:t>направленные на устранение</w:t>
      </w:r>
      <w:r>
        <w:rPr>
          <w:spacing w:val="1"/>
          <w:sz w:val="24"/>
        </w:rPr>
        <w:t xml:space="preserve"> </w:t>
      </w:r>
      <w:r>
        <w:rPr>
          <w:sz w:val="24"/>
        </w:rPr>
        <w:t>конфликтных ситуаций в классе, школе,</w:t>
      </w:r>
      <w:r>
        <w:rPr>
          <w:spacing w:val="1"/>
          <w:sz w:val="24"/>
        </w:rPr>
        <w:t xml:space="preserve"> </w:t>
      </w:r>
      <w:r>
        <w:rPr>
          <w:sz w:val="24"/>
        </w:rPr>
        <w:t>позволяющие</w:t>
      </w:r>
      <w:r>
        <w:rPr>
          <w:spacing w:val="1"/>
          <w:sz w:val="24"/>
        </w:rPr>
        <w:t xml:space="preserve"> </w:t>
      </w:r>
      <w:r>
        <w:rPr>
          <w:sz w:val="24"/>
        </w:rPr>
        <w:t>решать</w:t>
      </w:r>
      <w:r>
        <w:rPr>
          <w:spacing w:val="1"/>
          <w:sz w:val="24"/>
        </w:rPr>
        <w:t xml:space="preserve"> </w:t>
      </w:r>
      <w:r>
        <w:rPr>
          <w:sz w:val="24"/>
        </w:rPr>
        <w:t>спорные</w:t>
      </w:r>
      <w:r>
        <w:rPr>
          <w:spacing w:val="1"/>
          <w:sz w:val="24"/>
        </w:rPr>
        <w:t xml:space="preserve"> </w:t>
      </w:r>
      <w:r>
        <w:rPr>
          <w:sz w:val="24"/>
        </w:rPr>
        <w:t>вопросы;</w:t>
      </w:r>
      <w:r>
        <w:rPr>
          <w:spacing w:val="1"/>
          <w:sz w:val="24"/>
        </w:rPr>
        <w:t xml:space="preserve"> </w:t>
      </w:r>
      <w:r>
        <w:rPr>
          <w:sz w:val="24"/>
        </w:rPr>
        <w:t>организационные,</w:t>
      </w:r>
      <w:r>
        <w:rPr>
          <w:spacing w:val="1"/>
          <w:sz w:val="24"/>
        </w:rPr>
        <w:t xml:space="preserve"> </w:t>
      </w:r>
      <w:r>
        <w:rPr>
          <w:sz w:val="24"/>
        </w:rPr>
        <w:t>связанные</w:t>
      </w:r>
      <w:r>
        <w:rPr>
          <w:spacing w:val="1"/>
          <w:sz w:val="24"/>
        </w:rPr>
        <w:t xml:space="preserve"> </w:t>
      </w:r>
      <w:r>
        <w:rPr>
          <w:sz w:val="24"/>
        </w:rPr>
        <w:t>к</w:t>
      </w:r>
      <w:r>
        <w:rPr>
          <w:spacing w:val="1"/>
          <w:sz w:val="24"/>
        </w:rPr>
        <w:t xml:space="preserve"> </w:t>
      </w:r>
      <w:r>
        <w:rPr>
          <w:sz w:val="24"/>
        </w:rPr>
        <w:t>подготовкой</w:t>
      </w:r>
      <w:r>
        <w:rPr>
          <w:spacing w:val="1"/>
          <w:sz w:val="24"/>
        </w:rPr>
        <w:t xml:space="preserve"> </w:t>
      </w:r>
      <w:r>
        <w:rPr>
          <w:sz w:val="24"/>
        </w:rPr>
        <w:t>класса</w:t>
      </w:r>
      <w:r>
        <w:rPr>
          <w:spacing w:val="1"/>
          <w:sz w:val="24"/>
        </w:rPr>
        <w:t xml:space="preserve"> </w:t>
      </w:r>
      <w:r>
        <w:rPr>
          <w:sz w:val="24"/>
        </w:rPr>
        <w:t>к</w:t>
      </w:r>
      <w:r>
        <w:rPr>
          <w:spacing w:val="1"/>
          <w:sz w:val="24"/>
        </w:rPr>
        <w:t xml:space="preserve"> </w:t>
      </w:r>
      <w:r>
        <w:rPr>
          <w:sz w:val="24"/>
        </w:rPr>
        <w:t>общему</w:t>
      </w:r>
      <w:r>
        <w:rPr>
          <w:spacing w:val="1"/>
          <w:sz w:val="24"/>
        </w:rPr>
        <w:t xml:space="preserve"> </w:t>
      </w:r>
      <w:r>
        <w:rPr>
          <w:sz w:val="24"/>
        </w:rPr>
        <w:t>делу;</w:t>
      </w:r>
      <w:r>
        <w:rPr>
          <w:spacing w:val="1"/>
          <w:sz w:val="24"/>
        </w:rPr>
        <w:t xml:space="preserve"> </w:t>
      </w:r>
      <w:r>
        <w:rPr>
          <w:sz w:val="24"/>
        </w:rPr>
        <w:t>здоровьесберегающие,</w:t>
      </w:r>
      <w:r>
        <w:rPr>
          <w:spacing w:val="1"/>
          <w:sz w:val="24"/>
        </w:rPr>
        <w:t xml:space="preserve"> </w:t>
      </w:r>
      <w:r>
        <w:rPr>
          <w:sz w:val="24"/>
        </w:rPr>
        <w:t>позволяющие</w:t>
      </w:r>
      <w:r>
        <w:rPr>
          <w:spacing w:val="-4"/>
          <w:sz w:val="24"/>
        </w:rPr>
        <w:t xml:space="preserve"> </w:t>
      </w:r>
      <w:r>
        <w:rPr>
          <w:sz w:val="24"/>
        </w:rPr>
        <w:t>получить</w:t>
      </w:r>
      <w:r>
        <w:rPr>
          <w:spacing w:val="-5"/>
          <w:sz w:val="24"/>
        </w:rPr>
        <w:t xml:space="preserve"> </w:t>
      </w:r>
      <w:r>
        <w:rPr>
          <w:sz w:val="24"/>
        </w:rPr>
        <w:t>опыт</w:t>
      </w:r>
      <w:r>
        <w:rPr>
          <w:spacing w:val="-3"/>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4"/>
          <w:sz w:val="24"/>
        </w:rPr>
        <w:t xml:space="preserve"> </w:t>
      </w:r>
      <w:r>
        <w:rPr>
          <w:sz w:val="24"/>
        </w:rPr>
        <w:t>социуме,</w:t>
      </w:r>
      <w:r>
        <w:rPr>
          <w:spacing w:val="-2"/>
          <w:sz w:val="24"/>
        </w:rPr>
        <w:t xml:space="preserve"> </w:t>
      </w:r>
      <w:r>
        <w:rPr>
          <w:sz w:val="24"/>
        </w:rPr>
        <w:t>ведения</w:t>
      </w:r>
      <w:r>
        <w:rPr>
          <w:spacing w:val="54"/>
          <w:sz w:val="24"/>
        </w:rPr>
        <w:t xml:space="preserve"> </w:t>
      </w:r>
      <w:r>
        <w:rPr>
          <w:sz w:val="24"/>
        </w:rPr>
        <w:t>здорового</w:t>
      </w:r>
      <w:r>
        <w:rPr>
          <w:spacing w:val="-3"/>
          <w:sz w:val="24"/>
        </w:rPr>
        <w:t xml:space="preserve"> </w:t>
      </w:r>
      <w:r>
        <w:rPr>
          <w:sz w:val="24"/>
        </w:rPr>
        <w:t>образа</w:t>
      </w:r>
      <w:r>
        <w:rPr>
          <w:spacing w:val="-4"/>
          <w:sz w:val="24"/>
        </w:rPr>
        <w:t xml:space="preserve"> </w:t>
      </w:r>
      <w:r>
        <w:rPr>
          <w:sz w:val="24"/>
        </w:rPr>
        <w:t>жизни</w:t>
      </w:r>
      <w:r>
        <w:rPr>
          <w:spacing w:val="-57"/>
          <w:sz w:val="24"/>
        </w:rPr>
        <w:t xml:space="preserve"> </w:t>
      </w:r>
      <w:r>
        <w:rPr>
          <w:sz w:val="24"/>
        </w:rPr>
        <w:t>и</w:t>
      </w:r>
      <w:r>
        <w:rPr>
          <w:spacing w:val="-1"/>
          <w:sz w:val="24"/>
        </w:rPr>
        <w:t xml:space="preserve"> </w:t>
      </w:r>
      <w:r>
        <w:rPr>
          <w:sz w:val="24"/>
        </w:rPr>
        <w:t>заботы о здоровье</w:t>
      </w:r>
      <w:r>
        <w:rPr>
          <w:spacing w:val="-1"/>
          <w:sz w:val="24"/>
        </w:rPr>
        <w:t xml:space="preserve"> </w:t>
      </w:r>
      <w:r>
        <w:rPr>
          <w:sz w:val="24"/>
        </w:rPr>
        <w:t>других</w:t>
      </w:r>
      <w:r>
        <w:rPr>
          <w:spacing w:val="2"/>
          <w:sz w:val="24"/>
        </w:rPr>
        <w:t xml:space="preserve"> </w:t>
      </w:r>
      <w:r>
        <w:rPr>
          <w:sz w:val="24"/>
        </w:rPr>
        <w:t>людей.</w:t>
      </w:r>
    </w:p>
    <w:p w:rsidR="006E617E" w:rsidRDefault="006E617E" w:rsidP="006E617E">
      <w:pPr>
        <w:pStyle w:val="a3"/>
        <w:spacing w:before="120"/>
        <w:ind w:left="1521"/>
      </w:pPr>
      <w:r>
        <w:t>Немаловажное</w:t>
      </w:r>
      <w:r>
        <w:rPr>
          <w:spacing w:val="-5"/>
        </w:rPr>
        <w:t xml:space="preserve"> </w:t>
      </w:r>
      <w:r>
        <w:t>значение</w:t>
      </w:r>
      <w:r>
        <w:rPr>
          <w:spacing w:val="-4"/>
        </w:rPr>
        <w:t xml:space="preserve"> </w:t>
      </w:r>
      <w:r>
        <w:t>имеет:</w:t>
      </w:r>
    </w:p>
    <w:p w:rsidR="006E617E" w:rsidRDefault="006E617E" w:rsidP="006E617E">
      <w:pPr>
        <w:pStyle w:val="a4"/>
        <w:numPr>
          <w:ilvl w:val="1"/>
          <w:numId w:val="190"/>
        </w:numPr>
        <w:tabs>
          <w:tab w:val="left" w:pos="1661"/>
        </w:tabs>
        <w:ind w:left="1660"/>
        <w:jc w:val="left"/>
        <w:rPr>
          <w:sz w:val="24"/>
        </w:rPr>
      </w:pPr>
      <w:r>
        <w:rPr>
          <w:sz w:val="24"/>
        </w:rPr>
        <w:t>формирование</w:t>
      </w:r>
      <w:r>
        <w:rPr>
          <w:spacing w:val="55"/>
          <w:sz w:val="24"/>
        </w:rPr>
        <w:t xml:space="preserve"> </w:t>
      </w:r>
      <w:r>
        <w:rPr>
          <w:sz w:val="24"/>
        </w:rPr>
        <w:t>традиций</w:t>
      </w:r>
      <w:r>
        <w:rPr>
          <w:spacing w:val="56"/>
          <w:sz w:val="24"/>
        </w:rPr>
        <w:t xml:space="preserve"> </w:t>
      </w:r>
      <w:r>
        <w:rPr>
          <w:sz w:val="24"/>
        </w:rPr>
        <w:t>в</w:t>
      </w:r>
      <w:r>
        <w:rPr>
          <w:spacing w:val="53"/>
          <w:sz w:val="24"/>
        </w:rPr>
        <w:t xml:space="preserve"> </w:t>
      </w:r>
      <w:r>
        <w:rPr>
          <w:sz w:val="24"/>
        </w:rPr>
        <w:t>классном</w:t>
      </w:r>
      <w:r>
        <w:rPr>
          <w:spacing w:val="55"/>
          <w:sz w:val="24"/>
        </w:rPr>
        <w:t xml:space="preserve"> </w:t>
      </w:r>
      <w:r>
        <w:rPr>
          <w:sz w:val="24"/>
        </w:rPr>
        <w:t>коллективе:</w:t>
      </w:r>
      <w:r>
        <w:rPr>
          <w:spacing w:val="58"/>
          <w:sz w:val="24"/>
        </w:rPr>
        <w:t xml:space="preserve"> </w:t>
      </w:r>
      <w:r>
        <w:rPr>
          <w:sz w:val="24"/>
        </w:rPr>
        <w:t>«День</w:t>
      </w:r>
      <w:r>
        <w:rPr>
          <w:spacing w:val="-2"/>
          <w:sz w:val="24"/>
        </w:rPr>
        <w:t xml:space="preserve"> </w:t>
      </w:r>
      <w:r>
        <w:rPr>
          <w:sz w:val="24"/>
        </w:rPr>
        <w:t>именинника», ежегодный</w:t>
      </w:r>
      <w:r>
        <w:rPr>
          <w:spacing w:val="-2"/>
          <w:sz w:val="24"/>
        </w:rPr>
        <w:t xml:space="preserve"> </w:t>
      </w:r>
      <w:r>
        <w:rPr>
          <w:sz w:val="24"/>
        </w:rPr>
        <w:t>поход</w:t>
      </w:r>
    </w:p>
    <w:p w:rsidR="006E617E" w:rsidRDefault="006E617E" w:rsidP="006E617E">
      <w:pPr>
        <w:pStyle w:val="a3"/>
        <w:ind w:left="812"/>
      </w:pPr>
      <w:r>
        <w:t>«Есть</w:t>
      </w:r>
      <w:r>
        <w:rPr>
          <w:spacing w:val="-2"/>
        </w:rPr>
        <w:t xml:space="preserve"> </w:t>
      </w:r>
      <w:r>
        <w:t>в</w:t>
      </w:r>
      <w:r>
        <w:rPr>
          <w:spacing w:val="-3"/>
        </w:rPr>
        <w:t xml:space="preserve"> </w:t>
      </w:r>
      <w:r>
        <w:t>осени</w:t>
      </w:r>
      <w:r>
        <w:rPr>
          <w:spacing w:val="-2"/>
        </w:rPr>
        <w:t xml:space="preserve"> </w:t>
      </w:r>
      <w:r>
        <w:t>первоначальной…»,</w:t>
      </w:r>
      <w:r>
        <w:rPr>
          <w:spacing w:val="-2"/>
        </w:rPr>
        <w:t xml:space="preserve"> </w:t>
      </w:r>
      <w:r>
        <w:t>концерты</w:t>
      </w:r>
      <w:r>
        <w:rPr>
          <w:spacing w:val="-2"/>
        </w:rPr>
        <w:t xml:space="preserve"> </w:t>
      </w:r>
      <w:r>
        <w:t>для</w:t>
      </w:r>
      <w:r>
        <w:rPr>
          <w:spacing w:val="-2"/>
        </w:rPr>
        <w:t xml:space="preserve"> </w:t>
      </w:r>
      <w:r>
        <w:t>мам,</w:t>
      </w:r>
      <w:r>
        <w:rPr>
          <w:spacing w:val="-2"/>
        </w:rPr>
        <w:t xml:space="preserve"> </w:t>
      </w:r>
      <w:r>
        <w:t>бабушек,</w:t>
      </w:r>
      <w:r>
        <w:rPr>
          <w:spacing w:val="-2"/>
        </w:rPr>
        <w:t xml:space="preserve"> </w:t>
      </w:r>
      <w:r>
        <w:t>пап</w:t>
      </w:r>
      <w:r>
        <w:rPr>
          <w:spacing w:val="-2"/>
        </w:rPr>
        <w:t xml:space="preserve"> </w:t>
      </w:r>
      <w:r>
        <w:t>и</w:t>
      </w:r>
      <w:r>
        <w:rPr>
          <w:spacing w:val="-2"/>
        </w:rPr>
        <w:t xml:space="preserve"> </w:t>
      </w:r>
      <w:r>
        <w:t>т.п.;</w:t>
      </w:r>
    </w:p>
    <w:p w:rsidR="006E617E" w:rsidRDefault="006E617E" w:rsidP="006E617E">
      <w:pPr>
        <w:pStyle w:val="a4"/>
        <w:numPr>
          <w:ilvl w:val="1"/>
          <w:numId w:val="190"/>
        </w:numPr>
        <w:tabs>
          <w:tab w:val="left" w:pos="1661"/>
        </w:tabs>
        <w:ind w:right="2330" w:firstLine="424"/>
        <w:jc w:val="left"/>
        <w:rPr>
          <w:sz w:val="24"/>
        </w:rPr>
      </w:pPr>
      <w:r>
        <w:rPr>
          <w:sz w:val="24"/>
        </w:rPr>
        <w:t>становление</w:t>
      </w:r>
      <w:r>
        <w:rPr>
          <w:spacing w:val="1"/>
          <w:sz w:val="24"/>
        </w:rPr>
        <w:t xml:space="preserve"> </w:t>
      </w:r>
      <w:r>
        <w:rPr>
          <w:sz w:val="24"/>
        </w:rPr>
        <w:t>позитивных</w:t>
      </w:r>
      <w:r>
        <w:rPr>
          <w:spacing w:val="1"/>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классными</w:t>
      </w:r>
      <w:r>
        <w:rPr>
          <w:spacing w:val="1"/>
          <w:sz w:val="24"/>
        </w:rPr>
        <w:t xml:space="preserve"> </w:t>
      </w:r>
      <w:r>
        <w:rPr>
          <w:sz w:val="24"/>
        </w:rPr>
        <w:t>коллективами</w:t>
      </w:r>
      <w:r>
        <w:rPr>
          <w:spacing w:val="1"/>
          <w:sz w:val="24"/>
        </w:rPr>
        <w:t xml:space="preserve"> </w:t>
      </w:r>
      <w:r>
        <w:rPr>
          <w:sz w:val="24"/>
        </w:rPr>
        <w:t>(через</w:t>
      </w:r>
      <w:r>
        <w:rPr>
          <w:spacing w:val="1"/>
          <w:sz w:val="24"/>
        </w:rPr>
        <w:t xml:space="preserve"> </w:t>
      </w:r>
      <w:r>
        <w:rPr>
          <w:sz w:val="24"/>
        </w:rPr>
        <w:t>подготовку</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ключевого</w:t>
      </w:r>
      <w:r>
        <w:rPr>
          <w:spacing w:val="1"/>
          <w:sz w:val="24"/>
        </w:rPr>
        <w:t xml:space="preserve"> </w:t>
      </w:r>
      <w:r>
        <w:rPr>
          <w:sz w:val="24"/>
        </w:rPr>
        <w:t>общешкольного</w:t>
      </w:r>
      <w:r>
        <w:rPr>
          <w:spacing w:val="-57"/>
          <w:sz w:val="24"/>
        </w:rPr>
        <w:t xml:space="preserve"> </w:t>
      </w:r>
      <w:r>
        <w:rPr>
          <w:sz w:val="24"/>
        </w:rPr>
        <w:t>дела</w:t>
      </w:r>
      <w:r>
        <w:rPr>
          <w:spacing w:val="-2"/>
          <w:sz w:val="24"/>
        </w:rPr>
        <w:t xml:space="preserve"> </w:t>
      </w:r>
      <w:r>
        <w:rPr>
          <w:sz w:val="24"/>
        </w:rPr>
        <w:t>по параллелям);</w:t>
      </w:r>
    </w:p>
    <w:p w:rsidR="006E617E" w:rsidRDefault="006E617E" w:rsidP="006E617E">
      <w:pPr>
        <w:pStyle w:val="a4"/>
        <w:numPr>
          <w:ilvl w:val="1"/>
          <w:numId w:val="190"/>
        </w:numPr>
        <w:tabs>
          <w:tab w:val="left" w:pos="1661"/>
        </w:tabs>
        <w:ind w:right="2634" w:firstLine="424"/>
        <w:jc w:val="left"/>
        <w:rPr>
          <w:sz w:val="24"/>
        </w:rPr>
      </w:pPr>
      <w:r>
        <w:rPr>
          <w:sz w:val="24"/>
        </w:rPr>
        <w:t>сбор информации об увлечениях и интересах обучающихся и их</w:t>
      </w:r>
      <w:r>
        <w:rPr>
          <w:spacing w:val="1"/>
          <w:sz w:val="24"/>
        </w:rPr>
        <w:t xml:space="preserve"> </w:t>
      </w:r>
      <w:r>
        <w:rPr>
          <w:sz w:val="24"/>
        </w:rPr>
        <w:t>родителей,</w:t>
      </w:r>
      <w:r>
        <w:rPr>
          <w:spacing w:val="1"/>
          <w:sz w:val="24"/>
        </w:rPr>
        <w:t xml:space="preserve"> </w:t>
      </w:r>
      <w:r>
        <w:rPr>
          <w:sz w:val="24"/>
        </w:rPr>
        <w:t>чтобы</w:t>
      </w:r>
      <w:r>
        <w:rPr>
          <w:spacing w:val="1"/>
          <w:sz w:val="24"/>
        </w:rPr>
        <w:t xml:space="preserve"> </w:t>
      </w:r>
      <w:r>
        <w:rPr>
          <w:sz w:val="24"/>
        </w:rPr>
        <w:t>найти</w:t>
      </w:r>
      <w:r>
        <w:rPr>
          <w:spacing w:val="1"/>
          <w:sz w:val="24"/>
        </w:rPr>
        <w:t xml:space="preserve"> </w:t>
      </w:r>
      <w:r>
        <w:rPr>
          <w:sz w:val="24"/>
        </w:rPr>
        <w:t>вдохновителей</w:t>
      </w:r>
      <w:r>
        <w:rPr>
          <w:spacing w:val="1"/>
          <w:sz w:val="24"/>
        </w:rPr>
        <w:t xml:space="preserve"> </w:t>
      </w:r>
      <w:r>
        <w:rPr>
          <w:sz w:val="24"/>
        </w:rPr>
        <w:t>для</w:t>
      </w:r>
      <w:r>
        <w:rPr>
          <w:spacing w:val="1"/>
          <w:sz w:val="24"/>
        </w:rPr>
        <w:t xml:space="preserve"> </w:t>
      </w:r>
      <w:r>
        <w:rPr>
          <w:sz w:val="24"/>
        </w:rPr>
        <w:t>организации</w:t>
      </w:r>
      <w:r>
        <w:rPr>
          <w:spacing w:val="1"/>
          <w:sz w:val="24"/>
        </w:rPr>
        <w:t xml:space="preserve"> </w:t>
      </w:r>
      <w:r>
        <w:rPr>
          <w:sz w:val="24"/>
        </w:rPr>
        <w:t>интересных</w:t>
      </w:r>
      <w:r>
        <w:rPr>
          <w:spacing w:val="1"/>
          <w:sz w:val="24"/>
        </w:rPr>
        <w:t xml:space="preserve"> </w:t>
      </w:r>
      <w:r>
        <w:rPr>
          <w:sz w:val="24"/>
        </w:rPr>
        <w:t>и</w:t>
      </w:r>
      <w:r>
        <w:rPr>
          <w:spacing w:val="-57"/>
          <w:sz w:val="24"/>
        </w:rPr>
        <w:t xml:space="preserve"> </w:t>
      </w:r>
      <w:r>
        <w:rPr>
          <w:sz w:val="24"/>
        </w:rPr>
        <w:t>полезных</w:t>
      </w:r>
      <w:r>
        <w:rPr>
          <w:spacing w:val="1"/>
          <w:sz w:val="24"/>
        </w:rPr>
        <w:t xml:space="preserve"> </w:t>
      </w:r>
      <w:r>
        <w:rPr>
          <w:sz w:val="24"/>
        </w:rPr>
        <w:t>дел;</w:t>
      </w:r>
    </w:p>
    <w:p w:rsidR="006E617E" w:rsidRDefault="006E617E" w:rsidP="006E617E">
      <w:pPr>
        <w:pStyle w:val="a4"/>
        <w:numPr>
          <w:ilvl w:val="1"/>
          <w:numId w:val="190"/>
        </w:numPr>
        <w:tabs>
          <w:tab w:val="left" w:pos="1661"/>
        </w:tabs>
        <w:spacing w:before="1"/>
        <w:ind w:left="1660"/>
        <w:jc w:val="left"/>
        <w:rPr>
          <w:sz w:val="24"/>
        </w:rPr>
      </w:pPr>
      <w:r>
        <w:rPr>
          <w:sz w:val="24"/>
        </w:rPr>
        <w:t>создание</w:t>
      </w:r>
      <w:r>
        <w:rPr>
          <w:spacing w:val="-4"/>
          <w:sz w:val="24"/>
        </w:rPr>
        <w:t xml:space="preserve"> </w:t>
      </w:r>
      <w:r>
        <w:rPr>
          <w:sz w:val="24"/>
        </w:rPr>
        <w:t>ситуации</w:t>
      </w:r>
      <w:r>
        <w:rPr>
          <w:spacing w:val="-3"/>
          <w:sz w:val="24"/>
        </w:rPr>
        <w:t xml:space="preserve"> </w:t>
      </w:r>
      <w:r>
        <w:rPr>
          <w:sz w:val="24"/>
        </w:rPr>
        <w:t>выбора</w:t>
      </w:r>
      <w:r>
        <w:rPr>
          <w:spacing w:val="-4"/>
          <w:sz w:val="24"/>
        </w:rPr>
        <w:t xml:space="preserve"> </w:t>
      </w:r>
      <w:r>
        <w:rPr>
          <w:sz w:val="24"/>
        </w:rPr>
        <w:t>и успеха.</w:t>
      </w:r>
    </w:p>
    <w:p w:rsidR="006E617E" w:rsidRDefault="006E617E" w:rsidP="006E617E">
      <w:pPr>
        <w:pStyle w:val="a3"/>
        <w:ind w:left="1216"/>
      </w:pPr>
      <w:r>
        <w:t>Формированию</w:t>
      </w:r>
      <w:r>
        <w:rPr>
          <w:spacing w:val="-3"/>
        </w:rPr>
        <w:t xml:space="preserve"> </w:t>
      </w:r>
      <w:r>
        <w:t>и</w:t>
      </w:r>
      <w:r>
        <w:rPr>
          <w:spacing w:val="-3"/>
        </w:rPr>
        <w:t xml:space="preserve"> </w:t>
      </w:r>
      <w:r>
        <w:t>развитию</w:t>
      </w:r>
      <w:r>
        <w:rPr>
          <w:spacing w:val="-3"/>
        </w:rPr>
        <w:t xml:space="preserve"> </w:t>
      </w:r>
      <w:r>
        <w:t>коллектива</w:t>
      </w:r>
      <w:r>
        <w:rPr>
          <w:spacing w:val="-4"/>
        </w:rPr>
        <w:t xml:space="preserve"> </w:t>
      </w:r>
      <w:r>
        <w:t>класса</w:t>
      </w:r>
      <w:r>
        <w:rPr>
          <w:spacing w:val="-4"/>
        </w:rPr>
        <w:t xml:space="preserve"> </w:t>
      </w:r>
      <w:r>
        <w:t>способствуют:</w:t>
      </w:r>
    </w:p>
    <w:p w:rsidR="006E617E" w:rsidRDefault="006E617E" w:rsidP="006E617E">
      <w:pPr>
        <w:pStyle w:val="a3"/>
        <w:ind w:left="1521"/>
      </w:pPr>
      <w:r>
        <w:t>-составление</w:t>
      </w:r>
      <w:r>
        <w:rPr>
          <w:spacing w:val="-5"/>
        </w:rPr>
        <w:t xml:space="preserve"> </w:t>
      </w:r>
      <w:r>
        <w:t>социального</w:t>
      </w:r>
      <w:r>
        <w:rPr>
          <w:spacing w:val="-4"/>
        </w:rPr>
        <w:t xml:space="preserve"> </w:t>
      </w:r>
      <w:r>
        <w:t>паспорта</w:t>
      </w:r>
      <w:r>
        <w:rPr>
          <w:spacing w:val="-5"/>
        </w:rPr>
        <w:t xml:space="preserve"> </w:t>
      </w:r>
      <w:r>
        <w:t>класса</w:t>
      </w:r>
    </w:p>
    <w:p w:rsidR="006E617E" w:rsidRDefault="006E617E" w:rsidP="006E617E">
      <w:pPr>
        <w:pStyle w:val="a4"/>
        <w:numPr>
          <w:ilvl w:val="1"/>
          <w:numId w:val="190"/>
        </w:numPr>
        <w:tabs>
          <w:tab w:val="left" w:pos="1661"/>
        </w:tabs>
        <w:ind w:right="949" w:firstLine="424"/>
        <w:jc w:val="left"/>
        <w:rPr>
          <w:sz w:val="24"/>
        </w:rPr>
      </w:pPr>
      <w:r>
        <w:rPr>
          <w:sz w:val="24"/>
        </w:rPr>
        <w:t>изучение учащихся класса (потребности, интересы, склонности и другие</w:t>
      </w:r>
      <w:r>
        <w:rPr>
          <w:spacing w:val="1"/>
          <w:sz w:val="24"/>
        </w:rPr>
        <w:t xml:space="preserve"> </w:t>
      </w:r>
      <w:r>
        <w:rPr>
          <w:sz w:val="24"/>
        </w:rPr>
        <w:t>личностные</w:t>
      </w:r>
      <w:r>
        <w:rPr>
          <w:spacing w:val="-57"/>
          <w:sz w:val="24"/>
        </w:rPr>
        <w:t xml:space="preserve"> </w:t>
      </w:r>
      <w:r>
        <w:rPr>
          <w:sz w:val="24"/>
        </w:rPr>
        <w:t>характеристики</w:t>
      </w:r>
      <w:r>
        <w:rPr>
          <w:spacing w:val="59"/>
          <w:sz w:val="24"/>
        </w:rPr>
        <w:t xml:space="preserve"> </w:t>
      </w:r>
      <w:r>
        <w:rPr>
          <w:sz w:val="24"/>
        </w:rPr>
        <w:t>членов</w:t>
      </w:r>
      <w:r>
        <w:rPr>
          <w:spacing w:val="57"/>
          <w:sz w:val="24"/>
        </w:rPr>
        <w:t xml:space="preserve"> </w:t>
      </w:r>
      <w:r>
        <w:rPr>
          <w:sz w:val="24"/>
        </w:rPr>
        <w:t>классного</w:t>
      </w:r>
      <w:r>
        <w:rPr>
          <w:spacing w:val="59"/>
          <w:sz w:val="24"/>
        </w:rPr>
        <w:t xml:space="preserve"> </w:t>
      </w:r>
      <w:r>
        <w:rPr>
          <w:sz w:val="24"/>
        </w:rPr>
        <w:t>коллектива),</w:t>
      </w:r>
    </w:p>
    <w:p w:rsidR="006E617E" w:rsidRDefault="006E617E" w:rsidP="006E617E">
      <w:pPr>
        <w:pStyle w:val="a4"/>
        <w:numPr>
          <w:ilvl w:val="1"/>
          <w:numId w:val="190"/>
        </w:numPr>
        <w:tabs>
          <w:tab w:val="left" w:pos="1661"/>
        </w:tabs>
        <w:ind w:left="1660"/>
        <w:jc w:val="left"/>
        <w:rPr>
          <w:sz w:val="24"/>
        </w:rPr>
      </w:pPr>
      <w:r>
        <w:rPr>
          <w:sz w:val="24"/>
        </w:rPr>
        <w:t>составление</w:t>
      </w:r>
      <w:r>
        <w:rPr>
          <w:spacing w:val="-5"/>
          <w:sz w:val="24"/>
        </w:rPr>
        <w:t xml:space="preserve"> </w:t>
      </w:r>
      <w:r>
        <w:rPr>
          <w:sz w:val="24"/>
        </w:rPr>
        <w:t>карты</w:t>
      </w:r>
      <w:r>
        <w:rPr>
          <w:spacing w:val="-4"/>
          <w:sz w:val="24"/>
        </w:rPr>
        <w:t xml:space="preserve"> </w:t>
      </w:r>
      <w:r>
        <w:rPr>
          <w:sz w:val="24"/>
        </w:rPr>
        <w:t>интересов</w:t>
      </w:r>
      <w:r>
        <w:rPr>
          <w:spacing w:val="-4"/>
          <w:sz w:val="24"/>
        </w:rPr>
        <w:t xml:space="preserve"> </w:t>
      </w:r>
      <w:r>
        <w:rPr>
          <w:sz w:val="24"/>
        </w:rPr>
        <w:t>и</w:t>
      </w:r>
      <w:r>
        <w:rPr>
          <w:spacing w:val="1"/>
          <w:sz w:val="24"/>
        </w:rPr>
        <w:t xml:space="preserve"> </w:t>
      </w:r>
      <w:r>
        <w:rPr>
          <w:sz w:val="24"/>
        </w:rPr>
        <w:t>увлечений</w:t>
      </w:r>
      <w:r>
        <w:rPr>
          <w:spacing w:val="-4"/>
          <w:sz w:val="24"/>
        </w:rPr>
        <w:t xml:space="preserve"> </w:t>
      </w:r>
      <w:r>
        <w:rPr>
          <w:sz w:val="24"/>
        </w:rPr>
        <w:t>обучающихся;</w:t>
      </w:r>
    </w:p>
    <w:p w:rsidR="006E617E" w:rsidRDefault="006E617E" w:rsidP="006E617E">
      <w:pPr>
        <w:pStyle w:val="a3"/>
        <w:ind w:left="1521"/>
      </w:pPr>
      <w:r>
        <w:t>-деловая</w:t>
      </w:r>
      <w:r>
        <w:rPr>
          <w:spacing w:val="55"/>
        </w:rPr>
        <w:t xml:space="preserve"> </w:t>
      </w:r>
      <w:r>
        <w:t>игра</w:t>
      </w:r>
      <w:r>
        <w:rPr>
          <w:spacing w:val="1"/>
        </w:rPr>
        <w:t xml:space="preserve"> </w:t>
      </w:r>
      <w:r>
        <w:t>«Выборы</w:t>
      </w:r>
      <w:r>
        <w:rPr>
          <w:spacing w:val="-2"/>
        </w:rPr>
        <w:t xml:space="preserve"> </w:t>
      </w:r>
      <w:r>
        <w:t>актива</w:t>
      </w:r>
      <w:r>
        <w:rPr>
          <w:spacing w:val="-4"/>
        </w:rPr>
        <w:t xml:space="preserve"> </w:t>
      </w:r>
      <w:r>
        <w:t>класса»</w:t>
      </w:r>
      <w:r>
        <w:rPr>
          <w:spacing w:val="-8"/>
        </w:rPr>
        <w:t xml:space="preserve"> </w:t>
      </w:r>
      <w:r>
        <w:t>на</w:t>
      </w:r>
      <w:r>
        <w:rPr>
          <w:spacing w:val="-3"/>
        </w:rPr>
        <w:t xml:space="preserve"> </w:t>
      </w:r>
      <w:r>
        <w:t>этапе</w:t>
      </w:r>
      <w:r>
        <w:rPr>
          <w:spacing w:val="-3"/>
        </w:rPr>
        <w:t xml:space="preserve"> </w:t>
      </w:r>
      <w:r>
        <w:t>коллективного</w:t>
      </w:r>
      <w:r>
        <w:rPr>
          <w:spacing w:val="-3"/>
        </w:rPr>
        <w:t xml:space="preserve"> </w:t>
      </w:r>
      <w:r>
        <w:t>планирования;</w:t>
      </w:r>
    </w:p>
    <w:p w:rsidR="006E617E" w:rsidRDefault="006E617E" w:rsidP="006E617E">
      <w:pPr>
        <w:pStyle w:val="a4"/>
        <w:numPr>
          <w:ilvl w:val="1"/>
          <w:numId w:val="190"/>
        </w:numPr>
        <w:tabs>
          <w:tab w:val="left" w:pos="1661"/>
        </w:tabs>
        <w:ind w:left="1660"/>
        <w:jc w:val="left"/>
        <w:rPr>
          <w:sz w:val="24"/>
        </w:rPr>
      </w:pPr>
      <w:r>
        <w:rPr>
          <w:sz w:val="24"/>
        </w:rPr>
        <w:t>проектирование</w:t>
      </w:r>
      <w:r>
        <w:rPr>
          <w:spacing w:val="54"/>
          <w:sz w:val="24"/>
        </w:rPr>
        <w:t xml:space="preserve"> </w:t>
      </w:r>
      <w:r>
        <w:rPr>
          <w:sz w:val="24"/>
        </w:rPr>
        <w:t>целей,</w:t>
      </w:r>
      <w:r>
        <w:rPr>
          <w:spacing w:val="56"/>
          <w:sz w:val="24"/>
        </w:rPr>
        <w:t xml:space="preserve"> </w:t>
      </w:r>
      <w:r>
        <w:rPr>
          <w:sz w:val="24"/>
        </w:rPr>
        <w:t>перспектив</w:t>
      </w:r>
      <w:r>
        <w:rPr>
          <w:spacing w:val="53"/>
          <w:sz w:val="24"/>
        </w:rPr>
        <w:t xml:space="preserve"> </w:t>
      </w:r>
      <w:r>
        <w:rPr>
          <w:sz w:val="24"/>
        </w:rPr>
        <w:t>и</w:t>
      </w:r>
      <w:r>
        <w:rPr>
          <w:spacing w:val="56"/>
          <w:sz w:val="24"/>
        </w:rPr>
        <w:t xml:space="preserve"> </w:t>
      </w:r>
      <w:r>
        <w:rPr>
          <w:sz w:val="24"/>
        </w:rPr>
        <w:t>образа</w:t>
      </w:r>
      <w:r>
        <w:rPr>
          <w:spacing w:val="55"/>
          <w:sz w:val="24"/>
        </w:rPr>
        <w:t xml:space="preserve"> </w:t>
      </w:r>
      <w:r>
        <w:rPr>
          <w:sz w:val="24"/>
        </w:rPr>
        <w:t>жизнедеятельности</w:t>
      </w:r>
    </w:p>
    <w:p w:rsidR="006E617E" w:rsidRDefault="006E617E" w:rsidP="006E617E">
      <w:pPr>
        <w:pStyle w:val="a3"/>
        <w:ind w:left="1096"/>
      </w:pPr>
      <w:r>
        <w:t>классного</w:t>
      </w:r>
      <w:r>
        <w:rPr>
          <w:spacing w:val="56"/>
        </w:rPr>
        <w:t xml:space="preserve"> </w:t>
      </w:r>
      <w:r>
        <w:t>коллектива</w:t>
      </w:r>
      <w:r>
        <w:rPr>
          <w:spacing w:val="53"/>
        </w:rPr>
        <w:t xml:space="preserve"> </w:t>
      </w:r>
      <w:r>
        <w:t>с</w:t>
      </w:r>
      <w:r>
        <w:rPr>
          <w:spacing w:val="55"/>
        </w:rPr>
        <w:t xml:space="preserve"> </w:t>
      </w:r>
      <w:r>
        <w:t>помощью</w:t>
      </w:r>
      <w:r>
        <w:rPr>
          <w:spacing w:val="57"/>
        </w:rPr>
        <w:t xml:space="preserve"> </w:t>
      </w:r>
      <w:r>
        <w:t>организационно-деятельностной</w:t>
      </w:r>
      <w:r>
        <w:rPr>
          <w:spacing w:val="54"/>
        </w:rPr>
        <w:t xml:space="preserve"> </w:t>
      </w:r>
      <w:r>
        <w:t>игры,</w:t>
      </w:r>
      <w:r>
        <w:rPr>
          <w:spacing w:val="-3"/>
        </w:rPr>
        <w:t xml:space="preserve"> </w:t>
      </w:r>
      <w:r>
        <w:t>классного</w:t>
      </w:r>
      <w:r>
        <w:rPr>
          <w:spacing w:val="57"/>
        </w:rPr>
        <w:t xml:space="preserve"> </w:t>
      </w:r>
      <w:r>
        <w:t>часа</w:t>
      </w:r>
    </w:p>
    <w:p w:rsidR="006E617E" w:rsidRDefault="006E617E" w:rsidP="006E617E">
      <w:pPr>
        <w:pStyle w:val="a3"/>
        <w:ind w:left="1096" w:right="753"/>
      </w:pPr>
      <w:r>
        <w:t>«Класс,</w:t>
      </w:r>
      <w:r>
        <w:rPr>
          <w:spacing w:val="54"/>
        </w:rPr>
        <w:t xml:space="preserve"> </w:t>
      </w:r>
      <w:r>
        <w:t>в</w:t>
      </w:r>
      <w:r>
        <w:rPr>
          <w:spacing w:val="54"/>
        </w:rPr>
        <w:t xml:space="preserve"> </w:t>
      </w:r>
      <w:r>
        <w:t>котором</w:t>
      </w:r>
      <w:r>
        <w:rPr>
          <w:spacing w:val="55"/>
        </w:rPr>
        <w:t xml:space="preserve"> </w:t>
      </w:r>
      <w:r>
        <w:t>я</w:t>
      </w:r>
      <w:r>
        <w:rPr>
          <w:spacing w:val="55"/>
        </w:rPr>
        <w:t xml:space="preserve"> </w:t>
      </w:r>
      <w:r>
        <w:t>хотел</w:t>
      </w:r>
      <w:r>
        <w:rPr>
          <w:spacing w:val="55"/>
        </w:rPr>
        <w:t xml:space="preserve"> </w:t>
      </w:r>
      <w:r>
        <w:t>бы</w:t>
      </w:r>
      <w:r>
        <w:rPr>
          <w:spacing w:val="56"/>
        </w:rPr>
        <w:t xml:space="preserve"> </w:t>
      </w:r>
      <w:r>
        <w:t>учиться»,</w:t>
      </w:r>
      <w:r>
        <w:rPr>
          <w:spacing w:val="57"/>
        </w:rPr>
        <w:t xml:space="preserve"> </w:t>
      </w:r>
      <w:r>
        <w:t>конкурса</w:t>
      </w:r>
      <w:r>
        <w:rPr>
          <w:spacing w:val="3"/>
        </w:rPr>
        <w:t xml:space="preserve"> </w:t>
      </w:r>
      <w:r>
        <w:t>«Устав</w:t>
      </w:r>
      <w:r>
        <w:rPr>
          <w:spacing w:val="-4"/>
        </w:rPr>
        <w:t xml:space="preserve"> </w:t>
      </w:r>
      <w:r>
        <w:t>класса»,</w:t>
      </w:r>
      <w:r>
        <w:rPr>
          <w:spacing w:val="6"/>
        </w:rPr>
        <w:t xml:space="preserve"> </w:t>
      </w:r>
      <w:r>
        <w:t>«Герб</w:t>
      </w:r>
      <w:r>
        <w:rPr>
          <w:spacing w:val="-3"/>
        </w:rPr>
        <w:t xml:space="preserve"> </w:t>
      </w:r>
      <w:r>
        <w:t>класса»,</w:t>
      </w:r>
      <w:r>
        <w:rPr>
          <w:spacing w:val="3"/>
        </w:rPr>
        <w:t xml:space="preserve"> </w:t>
      </w:r>
      <w:r>
        <w:t>«Мой</w:t>
      </w:r>
      <w:r>
        <w:rPr>
          <w:spacing w:val="-57"/>
        </w:rPr>
        <w:t xml:space="preserve"> </w:t>
      </w:r>
      <w:r>
        <w:t>класс</w:t>
      </w:r>
      <w:r>
        <w:rPr>
          <w:spacing w:val="-2"/>
        </w:rPr>
        <w:t xml:space="preserve"> </w:t>
      </w:r>
      <w:r>
        <w:t>сегодня и завтра».</w:t>
      </w:r>
    </w:p>
    <w:p w:rsidR="006E617E" w:rsidRDefault="006E617E" w:rsidP="006E617E">
      <w:pPr>
        <w:pStyle w:val="a3"/>
        <w:spacing w:before="1"/>
        <w:ind w:left="1156"/>
      </w:pPr>
      <w:r>
        <w:t>Классное</w:t>
      </w:r>
      <w:r>
        <w:rPr>
          <w:spacing w:val="-4"/>
        </w:rPr>
        <w:t xml:space="preserve"> </w:t>
      </w:r>
      <w:r>
        <w:t>руководство</w:t>
      </w:r>
      <w:r>
        <w:rPr>
          <w:spacing w:val="-3"/>
        </w:rPr>
        <w:t xml:space="preserve"> </w:t>
      </w:r>
      <w:r>
        <w:t>подразумевает</w:t>
      </w:r>
      <w:r>
        <w:rPr>
          <w:spacing w:val="-3"/>
        </w:rPr>
        <w:t xml:space="preserve"> </w:t>
      </w:r>
      <w:r>
        <w:t>и</w:t>
      </w:r>
      <w:r>
        <w:rPr>
          <w:spacing w:val="-3"/>
        </w:rPr>
        <w:t xml:space="preserve"> </w:t>
      </w:r>
      <w:r>
        <w:t>индивидуальную</w:t>
      </w:r>
      <w:r>
        <w:rPr>
          <w:spacing w:val="-3"/>
        </w:rPr>
        <w:t xml:space="preserve"> </w:t>
      </w:r>
      <w:r>
        <w:t>работу</w:t>
      </w:r>
      <w:r>
        <w:rPr>
          <w:spacing w:val="-7"/>
        </w:rPr>
        <w:t xml:space="preserve"> </w:t>
      </w:r>
      <w:r>
        <w:t>с</w:t>
      </w:r>
      <w:r>
        <w:rPr>
          <w:spacing w:val="-4"/>
        </w:rPr>
        <w:t xml:space="preserve"> </w:t>
      </w:r>
      <w:r>
        <w:t>обучающимися</w:t>
      </w:r>
      <w:r>
        <w:rPr>
          <w:spacing w:val="-3"/>
        </w:rPr>
        <w:t xml:space="preserve"> </w:t>
      </w:r>
      <w:r>
        <w:t>класса:</w:t>
      </w:r>
    </w:p>
    <w:p w:rsidR="006E617E" w:rsidRDefault="006E617E" w:rsidP="006E617E">
      <w:pPr>
        <w:pStyle w:val="a4"/>
        <w:numPr>
          <w:ilvl w:val="1"/>
          <w:numId w:val="190"/>
        </w:numPr>
        <w:tabs>
          <w:tab w:val="left" w:pos="1721"/>
        </w:tabs>
        <w:ind w:right="1145" w:firstLine="424"/>
        <w:jc w:val="left"/>
        <w:rPr>
          <w:sz w:val="24"/>
        </w:rPr>
      </w:pPr>
      <w:r>
        <w:rPr>
          <w:sz w:val="24"/>
        </w:rPr>
        <w:t>со</w:t>
      </w:r>
      <w:r>
        <w:rPr>
          <w:spacing w:val="1"/>
          <w:sz w:val="24"/>
        </w:rPr>
        <w:t xml:space="preserve"> </w:t>
      </w:r>
      <w:r>
        <w:rPr>
          <w:sz w:val="24"/>
        </w:rPr>
        <w:t>слабоуспевающими</w:t>
      </w:r>
      <w:r>
        <w:rPr>
          <w:spacing w:val="1"/>
          <w:sz w:val="24"/>
        </w:rPr>
        <w:t xml:space="preserve"> </w:t>
      </w:r>
      <w:r>
        <w:rPr>
          <w:sz w:val="24"/>
        </w:rPr>
        <w:t>детьми</w:t>
      </w:r>
      <w:r>
        <w:rPr>
          <w:spacing w:val="1"/>
          <w:sz w:val="24"/>
        </w:rPr>
        <w:t xml:space="preserve"> </w:t>
      </w:r>
      <w:r>
        <w:rPr>
          <w:sz w:val="24"/>
        </w:rPr>
        <w:t>и</w:t>
      </w:r>
      <w:r>
        <w:rPr>
          <w:spacing w:val="1"/>
          <w:sz w:val="24"/>
        </w:rPr>
        <w:t xml:space="preserve"> </w:t>
      </w:r>
      <w:r>
        <w:rPr>
          <w:sz w:val="24"/>
        </w:rPr>
        <w:t>учащимися, испытывающими</w:t>
      </w:r>
      <w:r>
        <w:rPr>
          <w:spacing w:val="1"/>
          <w:sz w:val="24"/>
        </w:rPr>
        <w:t xml:space="preserve"> </w:t>
      </w:r>
      <w:r>
        <w:rPr>
          <w:sz w:val="24"/>
        </w:rPr>
        <w:t>трудности</w:t>
      </w:r>
      <w:r>
        <w:rPr>
          <w:spacing w:val="1"/>
          <w:sz w:val="24"/>
        </w:rPr>
        <w:t xml:space="preserve"> </w:t>
      </w:r>
      <w:r>
        <w:rPr>
          <w:sz w:val="24"/>
        </w:rPr>
        <w:t>по</w:t>
      </w:r>
      <w:r>
        <w:rPr>
          <w:spacing w:val="1"/>
          <w:sz w:val="24"/>
        </w:rPr>
        <w:t xml:space="preserve"> </w:t>
      </w:r>
      <w:r>
        <w:rPr>
          <w:sz w:val="24"/>
        </w:rPr>
        <w:t>отдельным</w:t>
      </w:r>
      <w:r>
        <w:rPr>
          <w:spacing w:val="53"/>
          <w:sz w:val="24"/>
        </w:rPr>
        <w:t xml:space="preserve"> </w:t>
      </w:r>
      <w:r>
        <w:rPr>
          <w:sz w:val="24"/>
        </w:rPr>
        <w:t>предметам</w:t>
      </w:r>
      <w:r>
        <w:rPr>
          <w:spacing w:val="54"/>
          <w:sz w:val="24"/>
        </w:rPr>
        <w:t xml:space="preserve"> </w:t>
      </w:r>
      <w:r>
        <w:rPr>
          <w:sz w:val="24"/>
        </w:rPr>
        <w:t>направлена</w:t>
      </w:r>
      <w:r>
        <w:rPr>
          <w:spacing w:val="54"/>
          <w:sz w:val="24"/>
        </w:rPr>
        <w:t xml:space="preserve"> </w:t>
      </w:r>
      <w:r>
        <w:rPr>
          <w:sz w:val="24"/>
        </w:rPr>
        <w:t>на</w:t>
      </w:r>
      <w:r>
        <w:rPr>
          <w:spacing w:val="54"/>
          <w:sz w:val="24"/>
        </w:rPr>
        <w:t xml:space="preserve"> </w:t>
      </w:r>
      <w:r>
        <w:rPr>
          <w:sz w:val="24"/>
        </w:rPr>
        <w:t>контроль</w:t>
      </w:r>
      <w:r>
        <w:rPr>
          <w:spacing w:val="-2"/>
          <w:sz w:val="24"/>
        </w:rPr>
        <w:t xml:space="preserve"> </w:t>
      </w:r>
      <w:r>
        <w:rPr>
          <w:sz w:val="24"/>
        </w:rPr>
        <w:t>за</w:t>
      </w:r>
      <w:r>
        <w:rPr>
          <w:spacing w:val="-2"/>
          <w:sz w:val="24"/>
        </w:rPr>
        <w:t xml:space="preserve"> </w:t>
      </w:r>
      <w:r>
        <w:rPr>
          <w:sz w:val="24"/>
        </w:rPr>
        <w:t>успеваемостью</w:t>
      </w:r>
      <w:r>
        <w:rPr>
          <w:spacing w:val="-2"/>
          <w:sz w:val="24"/>
        </w:rPr>
        <w:t xml:space="preserve"> </w:t>
      </w:r>
      <w:r>
        <w:rPr>
          <w:sz w:val="24"/>
        </w:rPr>
        <w:t>обучающихся</w:t>
      </w:r>
      <w:r>
        <w:rPr>
          <w:spacing w:val="-2"/>
          <w:sz w:val="24"/>
        </w:rPr>
        <w:t xml:space="preserve"> </w:t>
      </w:r>
      <w:r>
        <w:rPr>
          <w:sz w:val="24"/>
        </w:rPr>
        <w:t>класса;</w:t>
      </w:r>
    </w:p>
    <w:p w:rsidR="006E617E" w:rsidRDefault="006E617E" w:rsidP="006E617E">
      <w:pPr>
        <w:pStyle w:val="a4"/>
        <w:numPr>
          <w:ilvl w:val="2"/>
          <w:numId w:val="190"/>
        </w:numPr>
        <w:tabs>
          <w:tab w:val="left" w:pos="1802"/>
        </w:tabs>
        <w:ind w:left="1802"/>
        <w:jc w:val="left"/>
        <w:rPr>
          <w:sz w:val="24"/>
        </w:rPr>
      </w:pPr>
      <w:r>
        <w:rPr>
          <w:sz w:val="24"/>
        </w:rPr>
        <w:t>с</w:t>
      </w:r>
      <w:r>
        <w:rPr>
          <w:spacing w:val="59"/>
          <w:sz w:val="24"/>
        </w:rPr>
        <w:t xml:space="preserve"> </w:t>
      </w:r>
      <w:r>
        <w:rPr>
          <w:sz w:val="24"/>
        </w:rPr>
        <w:t>учащимися,</w:t>
      </w:r>
      <w:r>
        <w:rPr>
          <w:spacing w:val="57"/>
          <w:sz w:val="24"/>
        </w:rPr>
        <w:t xml:space="preserve"> </w:t>
      </w:r>
      <w:r>
        <w:rPr>
          <w:sz w:val="24"/>
        </w:rPr>
        <w:t>находящимися</w:t>
      </w:r>
      <w:r>
        <w:rPr>
          <w:spacing w:val="57"/>
          <w:sz w:val="24"/>
        </w:rPr>
        <w:t xml:space="preserve"> </w:t>
      </w:r>
      <w:r>
        <w:rPr>
          <w:sz w:val="24"/>
        </w:rPr>
        <w:t>в</w:t>
      </w:r>
      <w:r>
        <w:rPr>
          <w:spacing w:val="-3"/>
          <w:sz w:val="24"/>
        </w:rPr>
        <w:t xml:space="preserve"> </w:t>
      </w:r>
      <w:r>
        <w:rPr>
          <w:sz w:val="24"/>
        </w:rPr>
        <w:t>состоянии</w:t>
      </w:r>
      <w:r>
        <w:rPr>
          <w:spacing w:val="-1"/>
          <w:sz w:val="24"/>
        </w:rPr>
        <w:t xml:space="preserve"> </w:t>
      </w:r>
      <w:r>
        <w:rPr>
          <w:sz w:val="24"/>
        </w:rPr>
        <w:t>стресса</w:t>
      </w:r>
      <w:r>
        <w:rPr>
          <w:spacing w:val="-3"/>
          <w:sz w:val="24"/>
        </w:rPr>
        <w:t xml:space="preserve"> </w:t>
      </w:r>
      <w:r>
        <w:rPr>
          <w:sz w:val="24"/>
        </w:rPr>
        <w:t>и</w:t>
      </w:r>
      <w:r>
        <w:rPr>
          <w:spacing w:val="-1"/>
          <w:sz w:val="24"/>
        </w:rPr>
        <w:t xml:space="preserve"> </w:t>
      </w:r>
      <w:r>
        <w:rPr>
          <w:sz w:val="24"/>
        </w:rPr>
        <w:t>дискомфорта;</w:t>
      </w:r>
    </w:p>
    <w:p w:rsidR="006E617E" w:rsidRDefault="006E617E" w:rsidP="006E617E">
      <w:pPr>
        <w:pStyle w:val="a4"/>
        <w:numPr>
          <w:ilvl w:val="2"/>
          <w:numId w:val="190"/>
        </w:numPr>
        <w:tabs>
          <w:tab w:val="left" w:pos="1802"/>
        </w:tabs>
        <w:ind w:right="422" w:firstLine="566"/>
        <w:jc w:val="left"/>
        <w:rPr>
          <w:sz w:val="24"/>
        </w:rPr>
      </w:pPr>
      <w:r>
        <w:rPr>
          <w:sz w:val="24"/>
        </w:rPr>
        <w:t>с обучающимися,</w:t>
      </w:r>
      <w:r>
        <w:rPr>
          <w:spacing w:val="61"/>
          <w:sz w:val="24"/>
        </w:rPr>
        <w:t xml:space="preserve"> </w:t>
      </w:r>
      <w:r>
        <w:rPr>
          <w:sz w:val="24"/>
        </w:rPr>
        <w:t>состоящими</w:t>
      </w:r>
      <w:r>
        <w:rPr>
          <w:spacing w:val="2"/>
          <w:sz w:val="24"/>
        </w:rPr>
        <w:t xml:space="preserve"> </w:t>
      </w:r>
      <w:r>
        <w:rPr>
          <w:sz w:val="24"/>
        </w:rPr>
        <w:t>на</w:t>
      </w:r>
      <w:r>
        <w:rPr>
          <w:spacing w:val="1"/>
          <w:sz w:val="24"/>
        </w:rPr>
        <w:t xml:space="preserve"> </w:t>
      </w:r>
      <w:r>
        <w:rPr>
          <w:sz w:val="24"/>
        </w:rPr>
        <w:t>различных</w:t>
      </w:r>
      <w:r>
        <w:rPr>
          <w:spacing w:val="1"/>
          <w:sz w:val="24"/>
        </w:rPr>
        <w:t xml:space="preserve"> </w:t>
      </w:r>
      <w:r>
        <w:rPr>
          <w:sz w:val="24"/>
        </w:rPr>
        <w:t>видах</w:t>
      </w:r>
      <w:r>
        <w:rPr>
          <w:spacing w:val="6"/>
          <w:sz w:val="24"/>
        </w:rPr>
        <w:t xml:space="preserve"> </w:t>
      </w:r>
      <w:r>
        <w:rPr>
          <w:sz w:val="24"/>
        </w:rPr>
        <w:t>учѐта,</w:t>
      </w:r>
      <w:r>
        <w:rPr>
          <w:spacing w:val="2"/>
          <w:sz w:val="24"/>
        </w:rPr>
        <w:t xml:space="preserve"> </w:t>
      </w:r>
      <w:r>
        <w:rPr>
          <w:sz w:val="24"/>
        </w:rPr>
        <w:t>в</w:t>
      </w:r>
      <w:r>
        <w:rPr>
          <w:spacing w:val="60"/>
          <w:sz w:val="24"/>
        </w:rPr>
        <w:t xml:space="preserve"> </w:t>
      </w:r>
      <w:r>
        <w:rPr>
          <w:sz w:val="24"/>
        </w:rPr>
        <w:t>группе</w:t>
      </w:r>
      <w:r>
        <w:rPr>
          <w:spacing w:val="60"/>
          <w:sz w:val="24"/>
        </w:rPr>
        <w:t xml:space="preserve"> </w:t>
      </w:r>
      <w:r>
        <w:rPr>
          <w:sz w:val="24"/>
        </w:rPr>
        <w:t>риска,</w:t>
      </w:r>
      <w:r>
        <w:rPr>
          <w:spacing w:val="1"/>
          <w:sz w:val="24"/>
        </w:rPr>
        <w:t xml:space="preserve"> </w:t>
      </w:r>
      <w:r>
        <w:rPr>
          <w:sz w:val="24"/>
        </w:rPr>
        <w:t>оказавшимися</w:t>
      </w:r>
      <w:r>
        <w:rPr>
          <w:spacing w:val="1"/>
          <w:sz w:val="24"/>
        </w:rPr>
        <w:t xml:space="preserve"> </w:t>
      </w:r>
      <w:r>
        <w:rPr>
          <w:sz w:val="24"/>
        </w:rPr>
        <w:t>в</w:t>
      </w:r>
      <w:r>
        <w:rPr>
          <w:spacing w:val="1"/>
          <w:sz w:val="24"/>
        </w:rPr>
        <w:t xml:space="preserve"> </w:t>
      </w:r>
      <w:r>
        <w:rPr>
          <w:sz w:val="24"/>
        </w:rPr>
        <w:t>трудной</w:t>
      </w:r>
      <w:r>
        <w:rPr>
          <w:spacing w:val="1"/>
          <w:sz w:val="24"/>
        </w:rPr>
        <w:t xml:space="preserve"> </w:t>
      </w:r>
      <w:r>
        <w:rPr>
          <w:sz w:val="24"/>
        </w:rPr>
        <w:t>жизненной</w:t>
      </w:r>
      <w:r>
        <w:rPr>
          <w:spacing w:val="1"/>
          <w:sz w:val="24"/>
        </w:rPr>
        <w:t xml:space="preserve"> </w:t>
      </w:r>
      <w:r>
        <w:rPr>
          <w:sz w:val="24"/>
        </w:rPr>
        <w:t>ситуации.</w:t>
      </w:r>
      <w:r>
        <w:rPr>
          <w:spacing w:val="1"/>
          <w:sz w:val="24"/>
        </w:rPr>
        <w:t xml:space="preserve"> </w:t>
      </w:r>
      <w:r>
        <w:rPr>
          <w:sz w:val="24"/>
        </w:rPr>
        <w:t>Работа</w:t>
      </w:r>
      <w:r>
        <w:rPr>
          <w:spacing w:val="1"/>
          <w:sz w:val="24"/>
        </w:rPr>
        <w:t xml:space="preserve"> </w:t>
      </w:r>
      <w:r>
        <w:rPr>
          <w:sz w:val="24"/>
        </w:rPr>
        <w:t>направлена на контроль за свободным</w:t>
      </w:r>
      <w:r>
        <w:rPr>
          <w:spacing w:val="-57"/>
          <w:sz w:val="24"/>
        </w:rPr>
        <w:t xml:space="preserve"> </w:t>
      </w:r>
      <w:r>
        <w:rPr>
          <w:sz w:val="24"/>
        </w:rPr>
        <w:t>времяпровождением;</w:t>
      </w:r>
    </w:p>
    <w:p w:rsidR="006E617E" w:rsidRDefault="006E617E" w:rsidP="006E617E">
      <w:pPr>
        <w:pStyle w:val="a4"/>
        <w:numPr>
          <w:ilvl w:val="1"/>
          <w:numId w:val="190"/>
        </w:numPr>
        <w:tabs>
          <w:tab w:val="left" w:pos="1721"/>
        </w:tabs>
        <w:ind w:left="812" w:right="552" w:firstLine="708"/>
        <w:jc w:val="left"/>
        <w:rPr>
          <w:sz w:val="24"/>
        </w:rPr>
      </w:pPr>
      <w:r>
        <w:rPr>
          <w:sz w:val="24"/>
        </w:rPr>
        <w:t>заполнение</w:t>
      </w:r>
      <w:r>
        <w:rPr>
          <w:spacing w:val="1"/>
          <w:sz w:val="24"/>
        </w:rPr>
        <w:t xml:space="preserve"> </w:t>
      </w:r>
      <w:r>
        <w:rPr>
          <w:sz w:val="24"/>
        </w:rPr>
        <w:t>с</w:t>
      </w:r>
      <w:r>
        <w:rPr>
          <w:spacing w:val="1"/>
          <w:sz w:val="24"/>
        </w:rPr>
        <w:t xml:space="preserve"> </w:t>
      </w:r>
      <w:r>
        <w:rPr>
          <w:sz w:val="24"/>
        </w:rPr>
        <w:t>учащимися</w:t>
      </w:r>
      <w:r>
        <w:rPr>
          <w:spacing w:val="1"/>
          <w:sz w:val="24"/>
        </w:rPr>
        <w:t xml:space="preserve"> </w:t>
      </w:r>
      <w:r>
        <w:rPr>
          <w:sz w:val="24"/>
        </w:rPr>
        <w:t>«портфолио»</w:t>
      </w:r>
      <w:r>
        <w:rPr>
          <w:spacing w:val="1"/>
          <w:sz w:val="24"/>
        </w:rPr>
        <w:t xml:space="preserve"> </w:t>
      </w:r>
      <w:r>
        <w:rPr>
          <w:sz w:val="24"/>
        </w:rPr>
        <w:t>с занесением</w:t>
      </w:r>
      <w:r>
        <w:rPr>
          <w:spacing w:val="1"/>
          <w:sz w:val="24"/>
        </w:rPr>
        <w:t xml:space="preserve"> </w:t>
      </w:r>
      <w:r>
        <w:rPr>
          <w:sz w:val="24"/>
        </w:rPr>
        <w:t>«личных достижений» учащихся</w:t>
      </w:r>
      <w:r>
        <w:rPr>
          <w:spacing w:val="-58"/>
          <w:sz w:val="24"/>
        </w:rPr>
        <w:t xml:space="preserve"> </w:t>
      </w:r>
      <w:r>
        <w:rPr>
          <w:sz w:val="24"/>
        </w:rPr>
        <w:t>класса;</w:t>
      </w:r>
    </w:p>
    <w:p w:rsidR="006E617E" w:rsidRDefault="006E617E" w:rsidP="006E617E">
      <w:pPr>
        <w:pStyle w:val="a4"/>
        <w:numPr>
          <w:ilvl w:val="1"/>
          <w:numId w:val="190"/>
        </w:numPr>
        <w:tabs>
          <w:tab w:val="left" w:pos="1962"/>
          <w:tab w:val="left" w:pos="1963"/>
        </w:tabs>
        <w:ind w:left="1962" w:hanging="442"/>
        <w:jc w:val="left"/>
        <w:rPr>
          <w:sz w:val="24"/>
        </w:rPr>
      </w:pPr>
      <w:r>
        <w:rPr>
          <w:sz w:val="24"/>
        </w:rPr>
        <w:t>участие</w:t>
      </w:r>
      <w:r>
        <w:rPr>
          <w:spacing w:val="-6"/>
          <w:sz w:val="24"/>
        </w:rPr>
        <w:t xml:space="preserve"> </w:t>
      </w:r>
      <w:r>
        <w:rPr>
          <w:sz w:val="24"/>
        </w:rPr>
        <w:t>в</w:t>
      </w:r>
      <w:r>
        <w:rPr>
          <w:spacing w:val="-5"/>
          <w:sz w:val="24"/>
        </w:rPr>
        <w:t xml:space="preserve"> </w:t>
      </w:r>
      <w:r>
        <w:rPr>
          <w:sz w:val="24"/>
        </w:rPr>
        <w:t>общешкольных</w:t>
      </w:r>
      <w:r>
        <w:rPr>
          <w:spacing w:val="-2"/>
          <w:sz w:val="24"/>
        </w:rPr>
        <w:t xml:space="preserve"> </w:t>
      </w:r>
      <w:r>
        <w:rPr>
          <w:sz w:val="24"/>
        </w:rPr>
        <w:t>конкурсах</w:t>
      </w:r>
      <w:r>
        <w:rPr>
          <w:spacing w:val="1"/>
          <w:sz w:val="24"/>
        </w:rPr>
        <w:t xml:space="preserve"> </w:t>
      </w:r>
      <w:r>
        <w:rPr>
          <w:sz w:val="24"/>
        </w:rPr>
        <w:t>«Ученик</w:t>
      </w:r>
      <w:r>
        <w:rPr>
          <w:spacing w:val="-4"/>
          <w:sz w:val="24"/>
        </w:rPr>
        <w:t xml:space="preserve"> </w:t>
      </w:r>
      <w:r>
        <w:rPr>
          <w:sz w:val="24"/>
        </w:rPr>
        <w:t>года»</w:t>
      </w:r>
      <w:r>
        <w:rPr>
          <w:spacing w:val="-12"/>
          <w:sz w:val="24"/>
        </w:rPr>
        <w:t xml:space="preserve"> </w:t>
      </w:r>
      <w:r>
        <w:rPr>
          <w:sz w:val="24"/>
        </w:rPr>
        <w:t>и «Класс</w:t>
      </w:r>
      <w:r>
        <w:rPr>
          <w:spacing w:val="-5"/>
          <w:sz w:val="24"/>
        </w:rPr>
        <w:t xml:space="preserve"> </w:t>
      </w:r>
      <w:r>
        <w:rPr>
          <w:sz w:val="24"/>
        </w:rPr>
        <w:t>года»;</w:t>
      </w:r>
    </w:p>
    <w:p w:rsidR="006E617E" w:rsidRDefault="006E617E" w:rsidP="006E617E">
      <w:pPr>
        <w:pStyle w:val="a4"/>
        <w:numPr>
          <w:ilvl w:val="1"/>
          <w:numId w:val="190"/>
        </w:numPr>
        <w:tabs>
          <w:tab w:val="left" w:pos="1721"/>
        </w:tabs>
        <w:ind w:left="1720"/>
        <w:jc w:val="left"/>
        <w:rPr>
          <w:sz w:val="24"/>
        </w:rPr>
      </w:pPr>
      <w:r>
        <w:rPr>
          <w:sz w:val="24"/>
        </w:rPr>
        <w:t>предложение</w:t>
      </w:r>
      <w:r>
        <w:rPr>
          <w:spacing w:val="55"/>
          <w:sz w:val="24"/>
        </w:rPr>
        <w:t xml:space="preserve"> </w:t>
      </w:r>
      <w:r>
        <w:rPr>
          <w:sz w:val="24"/>
        </w:rPr>
        <w:t>(делегирование)</w:t>
      </w:r>
      <w:r>
        <w:rPr>
          <w:spacing w:val="57"/>
          <w:sz w:val="24"/>
        </w:rPr>
        <w:t xml:space="preserve"> </w:t>
      </w:r>
      <w:r>
        <w:rPr>
          <w:sz w:val="24"/>
        </w:rPr>
        <w:t>ответственности</w:t>
      </w:r>
      <w:r>
        <w:rPr>
          <w:spacing w:val="57"/>
          <w:sz w:val="24"/>
        </w:rPr>
        <w:t xml:space="preserve"> </w:t>
      </w:r>
      <w:r>
        <w:rPr>
          <w:sz w:val="24"/>
        </w:rPr>
        <w:t>за</w:t>
      </w:r>
      <w:r>
        <w:rPr>
          <w:spacing w:val="56"/>
          <w:sz w:val="24"/>
        </w:rPr>
        <w:t xml:space="preserve"> </w:t>
      </w:r>
      <w:r>
        <w:rPr>
          <w:sz w:val="24"/>
        </w:rPr>
        <w:t>то</w:t>
      </w:r>
      <w:r>
        <w:rPr>
          <w:spacing w:val="56"/>
          <w:sz w:val="24"/>
        </w:rPr>
        <w:t xml:space="preserve"> </w:t>
      </w:r>
      <w:r>
        <w:rPr>
          <w:sz w:val="24"/>
        </w:rPr>
        <w:t>или</w:t>
      </w:r>
      <w:r>
        <w:rPr>
          <w:spacing w:val="57"/>
          <w:sz w:val="24"/>
        </w:rPr>
        <w:t xml:space="preserve"> </w:t>
      </w:r>
      <w:r>
        <w:rPr>
          <w:sz w:val="24"/>
        </w:rPr>
        <w:t>иное</w:t>
      </w:r>
      <w:r>
        <w:rPr>
          <w:spacing w:val="-2"/>
          <w:sz w:val="24"/>
        </w:rPr>
        <w:t xml:space="preserve"> </w:t>
      </w:r>
      <w:r>
        <w:rPr>
          <w:sz w:val="24"/>
        </w:rPr>
        <w:t>поручение</w:t>
      </w:r>
    </w:p>
    <w:p w:rsidR="006E617E" w:rsidRDefault="006E617E" w:rsidP="006E617E">
      <w:pPr>
        <w:pStyle w:val="a4"/>
        <w:numPr>
          <w:ilvl w:val="1"/>
          <w:numId w:val="190"/>
        </w:numPr>
        <w:tabs>
          <w:tab w:val="left" w:pos="1661"/>
        </w:tabs>
        <w:ind w:left="1660"/>
        <w:jc w:val="left"/>
        <w:rPr>
          <w:sz w:val="24"/>
        </w:rPr>
      </w:pPr>
      <w:r>
        <w:rPr>
          <w:sz w:val="24"/>
        </w:rPr>
        <w:t>вовлечение</w:t>
      </w:r>
      <w:r>
        <w:rPr>
          <w:spacing w:val="-3"/>
          <w:sz w:val="24"/>
        </w:rPr>
        <w:t xml:space="preserve"> </w:t>
      </w:r>
      <w:r>
        <w:rPr>
          <w:sz w:val="24"/>
        </w:rPr>
        <w:t>учащихся</w:t>
      </w:r>
      <w:r>
        <w:rPr>
          <w:spacing w:val="-3"/>
          <w:sz w:val="24"/>
        </w:rPr>
        <w:t xml:space="preserve"> </w:t>
      </w:r>
      <w:r>
        <w:rPr>
          <w:sz w:val="24"/>
        </w:rPr>
        <w:t>в</w:t>
      </w:r>
      <w:r>
        <w:rPr>
          <w:spacing w:val="-4"/>
          <w:sz w:val="24"/>
        </w:rPr>
        <w:t xml:space="preserve"> </w:t>
      </w:r>
      <w:r>
        <w:rPr>
          <w:sz w:val="24"/>
        </w:rPr>
        <w:t>социально</w:t>
      </w:r>
      <w:r>
        <w:rPr>
          <w:spacing w:val="-3"/>
          <w:sz w:val="24"/>
        </w:rPr>
        <w:t xml:space="preserve"> </w:t>
      </w:r>
      <w:r>
        <w:rPr>
          <w:sz w:val="24"/>
        </w:rPr>
        <w:t>значимую</w:t>
      </w:r>
      <w:r>
        <w:rPr>
          <w:spacing w:val="-1"/>
          <w:sz w:val="24"/>
        </w:rPr>
        <w:t xml:space="preserve"> </w:t>
      </w:r>
      <w:r>
        <w:rPr>
          <w:sz w:val="24"/>
        </w:rPr>
        <w:t>деятельность</w:t>
      </w:r>
      <w:r>
        <w:rPr>
          <w:spacing w:val="54"/>
          <w:sz w:val="24"/>
        </w:rPr>
        <w:t xml:space="preserve"> </w:t>
      </w:r>
      <w:r>
        <w:rPr>
          <w:sz w:val="24"/>
        </w:rPr>
        <w:t>в</w:t>
      </w:r>
      <w:r>
        <w:rPr>
          <w:spacing w:val="-4"/>
          <w:sz w:val="24"/>
        </w:rPr>
        <w:t xml:space="preserve"> </w:t>
      </w:r>
      <w:r>
        <w:rPr>
          <w:sz w:val="24"/>
        </w:rPr>
        <w:t>классе.</w:t>
      </w:r>
    </w:p>
    <w:p w:rsidR="006E617E" w:rsidRDefault="006E617E" w:rsidP="006E617E">
      <w:pPr>
        <w:pStyle w:val="a3"/>
        <w:ind w:left="1096" w:right="414" w:firstLine="1132"/>
      </w:pPr>
      <w:r>
        <w:t>Классный</w:t>
      </w:r>
      <w:r>
        <w:rPr>
          <w:spacing w:val="-3"/>
        </w:rPr>
        <w:t xml:space="preserve"> </w:t>
      </w:r>
      <w:r>
        <w:t>руководитель</w:t>
      </w:r>
      <w:r>
        <w:rPr>
          <w:spacing w:val="56"/>
        </w:rPr>
        <w:t xml:space="preserve"> </w:t>
      </w:r>
      <w:r>
        <w:t>работает</w:t>
      </w:r>
      <w:r>
        <w:rPr>
          <w:spacing w:val="55"/>
        </w:rPr>
        <w:t xml:space="preserve"> </w:t>
      </w:r>
      <w:r>
        <w:t>в</w:t>
      </w:r>
      <w:r>
        <w:rPr>
          <w:spacing w:val="-3"/>
        </w:rPr>
        <w:t xml:space="preserve"> </w:t>
      </w:r>
      <w:r>
        <w:t>тесном</w:t>
      </w:r>
      <w:r>
        <w:rPr>
          <w:spacing w:val="-3"/>
        </w:rPr>
        <w:t xml:space="preserve"> </w:t>
      </w:r>
      <w:r>
        <w:t>сотрудничестве</w:t>
      </w:r>
      <w:r>
        <w:rPr>
          <w:spacing w:val="54"/>
        </w:rPr>
        <w:t xml:space="preserve"> </w:t>
      </w:r>
      <w:r>
        <w:t>с учителями</w:t>
      </w:r>
      <w:r>
        <w:rPr>
          <w:spacing w:val="-57"/>
        </w:rPr>
        <w:t xml:space="preserve"> </w:t>
      </w:r>
      <w:r>
        <w:t>предметниками.</w:t>
      </w:r>
    </w:p>
    <w:p w:rsidR="006E617E" w:rsidRDefault="006E617E" w:rsidP="006E617E">
      <w:pPr>
        <w:pStyle w:val="a3"/>
        <w:rPr>
          <w:sz w:val="26"/>
        </w:rPr>
      </w:pPr>
    </w:p>
    <w:p w:rsidR="006E617E" w:rsidRDefault="006E617E" w:rsidP="006E617E">
      <w:pPr>
        <w:pStyle w:val="Heading2"/>
        <w:numPr>
          <w:ilvl w:val="1"/>
          <w:numId w:val="191"/>
        </w:numPr>
        <w:tabs>
          <w:tab w:val="left" w:pos="1233"/>
        </w:tabs>
        <w:spacing w:before="225"/>
        <w:ind w:left="2542" w:hanging="204"/>
        <w:jc w:val="left"/>
      </w:pPr>
      <w:r>
        <w:t>Модуль</w:t>
      </w:r>
      <w:r>
        <w:rPr>
          <w:spacing w:val="-3"/>
        </w:rPr>
        <w:t xml:space="preserve"> </w:t>
      </w:r>
      <w:r>
        <w:t>«Взаимодействие</w:t>
      </w:r>
      <w:r>
        <w:rPr>
          <w:spacing w:val="-4"/>
        </w:rPr>
        <w:t xml:space="preserve"> </w:t>
      </w:r>
      <w:r>
        <w:t>с</w:t>
      </w:r>
      <w:r>
        <w:rPr>
          <w:spacing w:val="-3"/>
        </w:rPr>
        <w:t xml:space="preserve"> </w:t>
      </w:r>
      <w:r>
        <w:t>родителями/законными</w:t>
      </w:r>
      <w:r>
        <w:rPr>
          <w:spacing w:val="-3"/>
        </w:rPr>
        <w:t xml:space="preserve"> </w:t>
      </w:r>
      <w:r>
        <w:t>представителями»</w:t>
      </w:r>
    </w:p>
    <w:p w:rsidR="006E617E" w:rsidRDefault="006E617E" w:rsidP="006E617E">
      <w:pPr>
        <w:pStyle w:val="a3"/>
        <w:spacing w:before="7"/>
        <w:rPr>
          <w:b/>
          <w:sz w:val="20"/>
        </w:rPr>
      </w:pPr>
    </w:p>
    <w:p w:rsidR="006E617E" w:rsidRDefault="006E617E" w:rsidP="006E617E">
      <w:pPr>
        <w:pStyle w:val="a3"/>
        <w:spacing w:before="1" w:line="276" w:lineRule="auto"/>
        <w:ind w:left="812" w:right="425" w:firstLine="566"/>
      </w:pPr>
      <w:r>
        <w:t>Работа с родителями или законными представителями школьников осуществляется для</w:t>
      </w:r>
      <w:r>
        <w:rPr>
          <w:spacing w:val="1"/>
        </w:rPr>
        <w:t xml:space="preserve"> </w:t>
      </w:r>
      <w:r>
        <w:t>лучшего достижения цели воспитания, которое обеспечивается согласованием позиций семьи и</w:t>
      </w:r>
      <w:r>
        <w:rPr>
          <w:spacing w:val="1"/>
        </w:rPr>
        <w:t xml:space="preserve"> </w:t>
      </w:r>
      <w:r>
        <w:t>школы в данном вопросе. Только когда все участники образовательного процесса едины и находят</w:t>
      </w:r>
      <w:r>
        <w:rPr>
          <w:spacing w:val="-57"/>
        </w:rPr>
        <w:t xml:space="preserve"> </w:t>
      </w:r>
      <w:r>
        <w:t>контакт, тогда воспитание наиболее эффективно. Но бывает так, что родители сами нуждаются в</w:t>
      </w:r>
      <w:r>
        <w:rPr>
          <w:spacing w:val="1"/>
        </w:rPr>
        <w:t xml:space="preserve"> </w:t>
      </w:r>
      <w:r>
        <w:t>грамотной</w:t>
      </w:r>
      <w:r>
        <w:rPr>
          <w:spacing w:val="-1"/>
        </w:rPr>
        <w:t xml:space="preserve"> </w:t>
      </w:r>
      <w:r>
        <w:t>квалифицированной помощи.</w:t>
      </w:r>
    </w:p>
    <w:p w:rsidR="006E617E" w:rsidRDefault="006E617E" w:rsidP="006E617E">
      <w:pPr>
        <w:spacing w:line="276" w:lineRule="auto"/>
        <w:sectPr w:rsidR="006E617E">
          <w:headerReference w:type="default" r:id="rId1544"/>
          <w:footerReference w:type="default" r:id="rId1545"/>
          <w:pgSz w:w="11910" w:h="16850"/>
          <w:pgMar w:top="820" w:right="160" w:bottom="1000" w:left="320" w:header="569" w:footer="814" w:gutter="0"/>
          <w:cols w:space="720"/>
        </w:sectPr>
      </w:pPr>
    </w:p>
    <w:p w:rsidR="006E617E" w:rsidRDefault="006E617E" w:rsidP="006E617E">
      <w:pPr>
        <w:pStyle w:val="a3"/>
        <w:spacing w:before="2" w:line="276" w:lineRule="auto"/>
        <w:ind w:left="812" w:right="447" w:firstLine="852"/>
      </w:pPr>
      <w:r>
        <w:lastRenderedPageBreak/>
        <w:t>Необходима организация работы по выявлению родителей (законных представителей), не</w:t>
      </w:r>
      <w:r>
        <w:rPr>
          <w:spacing w:val="1"/>
        </w:rPr>
        <w:t xml:space="preserve"> </w:t>
      </w:r>
      <w:r>
        <w:t>выполняющих обязанностей по их воспитанию, обучению, содержанию ведется систематически и</w:t>
      </w:r>
      <w:r>
        <w:rPr>
          <w:spacing w:val="1"/>
        </w:rPr>
        <w:t xml:space="preserve"> </w:t>
      </w:r>
      <w:r>
        <w:t>в</w:t>
      </w:r>
      <w:r>
        <w:rPr>
          <w:spacing w:val="-2"/>
        </w:rPr>
        <w:t xml:space="preserve"> </w:t>
      </w:r>
      <w:r>
        <w:t>течение</w:t>
      </w:r>
      <w:r>
        <w:rPr>
          <w:spacing w:val="-1"/>
        </w:rPr>
        <w:t xml:space="preserve"> </w:t>
      </w:r>
      <w:r>
        <w:t>всего</w:t>
      </w:r>
      <w:r>
        <w:rPr>
          <w:spacing w:val="-1"/>
        </w:rPr>
        <w:t xml:space="preserve"> </w:t>
      </w:r>
      <w:r>
        <w:t>года.</w:t>
      </w:r>
      <w:r>
        <w:rPr>
          <w:spacing w:val="-1"/>
        </w:rPr>
        <w:t xml:space="preserve"> </w:t>
      </w:r>
      <w:r>
        <w:t>Используются различные</w:t>
      </w:r>
      <w:r>
        <w:rPr>
          <w:spacing w:val="-2"/>
        </w:rPr>
        <w:t xml:space="preserve"> </w:t>
      </w:r>
      <w:r>
        <w:t>формы работы:</w:t>
      </w:r>
    </w:p>
    <w:p w:rsidR="006E617E" w:rsidRDefault="006E617E" w:rsidP="006E617E">
      <w:pPr>
        <w:pStyle w:val="a4"/>
        <w:numPr>
          <w:ilvl w:val="2"/>
          <w:numId w:val="191"/>
        </w:numPr>
        <w:tabs>
          <w:tab w:val="left" w:pos="1665"/>
          <w:tab w:val="left" w:pos="1666"/>
        </w:tabs>
        <w:spacing w:before="200" w:line="278" w:lineRule="auto"/>
        <w:ind w:right="1215" w:firstLine="566"/>
        <w:jc w:val="left"/>
        <w:rPr>
          <w:sz w:val="24"/>
        </w:rPr>
      </w:pPr>
      <w:r>
        <w:rPr>
          <w:sz w:val="24"/>
        </w:rPr>
        <w:t>выявление семей группы риска</w:t>
      </w:r>
      <w:r>
        <w:rPr>
          <w:spacing w:val="1"/>
          <w:sz w:val="24"/>
        </w:rPr>
        <w:t xml:space="preserve"> </w:t>
      </w:r>
      <w:r>
        <w:rPr>
          <w:sz w:val="24"/>
        </w:rPr>
        <w:t>при</w:t>
      </w:r>
      <w:r>
        <w:rPr>
          <w:spacing w:val="1"/>
          <w:sz w:val="24"/>
        </w:rPr>
        <w:t xml:space="preserve"> </w:t>
      </w:r>
      <w:r>
        <w:rPr>
          <w:sz w:val="24"/>
        </w:rPr>
        <w:t>обследовании материально-бытовых</w:t>
      </w:r>
      <w:r>
        <w:rPr>
          <w:spacing w:val="1"/>
          <w:sz w:val="24"/>
        </w:rPr>
        <w:t xml:space="preserve"> </w:t>
      </w:r>
      <w:r>
        <w:rPr>
          <w:sz w:val="24"/>
        </w:rPr>
        <w:t>условий</w:t>
      </w:r>
      <w:r>
        <w:rPr>
          <w:spacing w:val="-57"/>
          <w:sz w:val="24"/>
        </w:rPr>
        <w:t xml:space="preserve"> </w:t>
      </w:r>
      <w:r>
        <w:rPr>
          <w:sz w:val="24"/>
        </w:rPr>
        <w:t>проживания</w:t>
      </w:r>
      <w:r>
        <w:rPr>
          <w:spacing w:val="59"/>
          <w:sz w:val="24"/>
        </w:rPr>
        <w:t xml:space="preserve"> </w:t>
      </w:r>
      <w:r>
        <w:rPr>
          <w:sz w:val="24"/>
        </w:rPr>
        <w:t>обучающихся школы;</w:t>
      </w:r>
    </w:p>
    <w:p w:rsidR="006E617E" w:rsidRDefault="006E617E" w:rsidP="006E617E">
      <w:pPr>
        <w:pStyle w:val="a4"/>
        <w:numPr>
          <w:ilvl w:val="2"/>
          <w:numId w:val="191"/>
        </w:numPr>
        <w:tabs>
          <w:tab w:val="left" w:pos="1665"/>
          <w:tab w:val="left" w:pos="1666"/>
        </w:tabs>
        <w:spacing w:before="195"/>
        <w:ind w:left="1665" w:hanging="287"/>
        <w:jc w:val="left"/>
        <w:rPr>
          <w:sz w:val="24"/>
        </w:rPr>
      </w:pPr>
      <w:r>
        <w:rPr>
          <w:sz w:val="24"/>
        </w:rPr>
        <w:t>формирование</w:t>
      </w:r>
      <w:r>
        <w:rPr>
          <w:spacing w:val="-4"/>
          <w:sz w:val="24"/>
        </w:rPr>
        <w:t xml:space="preserve"> </w:t>
      </w:r>
      <w:r>
        <w:rPr>
          <w:sz w:val="24"/>
        </w:rPr>
        <w:t>банка</w:t>
      </w:r>
      <w:r>
        <w:rPr>
          <w:spacing w:val="-3"/>
          <w:sz w:val="24"/>
        </w:rPr>
        <w:t xml:space="preserve"> </w:t>
      </w:r>
      <w:r>
        <w:rPr>
          <w:sz w:val="24"/>
        </w:rPr>
        <w:t>данных  семей;</w:t>
      </w:r>
    </w:p>
    <w:p w:rsidR="006E617E" w:rsidRDefault="006E617E" w:rsidP="006E617E">
      <w:pPr>
        <w:pStyle w:val="a3"/>
        <w:spacing w:before="1"/>
        <w:rPr>
          <w:sz w:val="21"/>
        </w:rPr>
      </w:pPr>
    </w:p>
    <w:p w:rsidR="006E617E" w:rsidRDefault="006E617E" w:rsidP="006E617E">
      <w:pPr>
        <w:pStyle w:val="a4"/>
        <w:numPr>
          <w:ilvl w:val="2"/>
          <w:numId w:val="191"/>
        </w:numPr>
        <w:tabs>
          <w:tab w:val="left" w:pos="1665"/>
          <w:tab w:val="left" w:pos="1666"/>
        </w:tabs>
        <w:ind w:left="1665" w:hanging="287"/>
        <w:jc w:val="left"/>
        <w:rPr>
          <w:sz w:val="24"/>
        </w:rPr>
      </w:pPr>
      <w:r>
        <w:rPr>
          <w:sz w:val="24"/>
        </w:rPr>
        <w:t>индивидуальные</w:t>
      </w:r>
      <w:r>
        <w:rPr>
          <w:spacing w:val="-7"/>
          <w:sz w:val="24"/>
        </w:rPr>
        <w:t xml:space="preserve"> </w:t>
      </w:r>
      <w:r>
        <w:rPr>
          <w:sz w:val="24"/>
        </w:rPr>
        <w:t>беседы;</w:t>
      </w:r>
    </w:p>
    <w:p w:rsidR="006E617E" w:rsidRDefault="006E617E" w:rsidP="006E617E">
      <w:pPr>
        <w:pStyle w:val="a3"/>
        <w:spacing w:before="10"/>
        <w:rPr>
          <w:sz w:val="20"/>
        </w:rPr>
      </w:pPr>
    </w:p>
    <w:p w:rsidR="006E617E" w:rsidRDefault="006E617E" w:rsidP="006E617E">
      <w:pPr>
        <w:pStyle w:val="a4"/>
        <w:numPr>
          <w:ilvl w:val="2"/>
          <w:numId w:val="191"/>
        </w:numPr>
        <w:tabs>
          <w:tab w:val="left" w:pos="1665"/>
          <w:tab w:val="left" w:pos="1666"/>
        </w:tabs>
        <w:ind w:left="1665" w:hanging="287"/>
        <w:jc w:val="left"/>
        <w:rPr>
          <w:sz w:val="24"/>
        </w:rPr>
      </w:pPr>
      <w:r>
        <w:rPr>
          <w:sz w:val="24"/>
        </w:rPr>
        <w:t>заседания</w:t>
      </w:r>
      <w:r>
        <w:rPr>
          <w:spacing w:val="-3"/>
          <w:sz w:val="24"/>
        </w:rPr>
        <w:t xml:space="preserve"> </w:t>
      </w:r>
      <w:r>
        <w:rPr>
          <w:sz w:val="24"/>
        </w:rPr>
        <w:t>Совета</w:t>
      </w:r>
      <w:r>
        <w:rPr>
          <w:spacing w:val="-3"/>
          <w:sz w:val="24"/>
        </w:rPr>
        <w:t xml:space="preserve"> </w:t>
      </w:r>
      <w:r>
        <w:rPr>
          <w:sz w:val="24"/>
        </w:rPr>
        <w:t>профилактики;</w:t>
      </w:r>
    </w:p>
    <w:p w:rsidR="006E617E" w:rsidRDefault="006E617E" w:rsidP="006E617E">
      <w:pPr>
        <w:pStyle w:val="a3"/>
        <w:spacing w:before="1"/>
        <w:rPr>
          <w:sz w:val="21"/>
        </w:rPr>
      </w:pPr>
    </w:p>
    <w:p w:rsidR="006E617E" w:rsidRDefault="006E617E" w:rsidP="006E617E">
      <w:pPr>
        <w:pStyle w:val="a4"/>
        <w:numPr>
          <w:ilvl w:val="2"/>
          <w:numId w:val="191"/>
        </w:numPr>
        <w:tabs>
          <w:tab w:val="left" w:pos="1665"/>
          <w:tab w:val="left" w:pos="1666"/>
        </w:tabs>
        <w:ind w:left="1665" w:hanging="287"/>
        <w:jc w:val="left"/>
        <w:rPr>
          <w:sz w:val="24"/>
        </w:rPr>
      </w:pPr>
      <w:r>
        <w:rPr>
          <w:sz w:val="24"/>
        </w:rPr>
        <w:t>совещания</w:t>
      </w:r>
      <w:r>
        <w:rPr>
          <w:spacing w:val="-3"/>
          <w:sz w:val="24"/>
        </w:rPr>
        <w:t xml:space="preserve"> </w:t>
      </w:r>
      <w:r>
        <w:rPr>
          <w:sz w:val="24"/>
        </w:rPr>
        <w:t>при</w:t>
      </w:r>
      <w:r>
        <w:rPr>
          <w:spacing w:val="-2"/>
          <w:sz w:val="24"/>
        </w:rPr>
        <w:t xml:space="preserve"> </w:t>
      </w:r>
      <w:r>
        <w:rPr>
          <w:sz w:val="24"/>
        </w:rPr>
        <w:t>директоре;</w:t>
      </w:r>
    </w:p>
    <w:p w:rsidR="006E617E" w:rsidRDefault="006E617E" w:rsidP="006E617E">
      <w:pPr>
        <w:pStyle w:val="a3"/>
        <w:spacing w:before="10"/>
        <w:rPr>
          <w:sz w:val="20"/>
        </w:rPr>
      </w:pPr>
    </w:p>
    <w:p w:rsidR="006E617E" w:rsidRDefault="006E617E" w:rsidP="006E617E">
      <w:pPr>
        <w:pStyle w:val="a4"/>
        <w:numPr>
          <w:ilvl w:val="2"/>
          <w:numId w:val="191"/>
        </w:numPr>
        <w:tabs>
          <w:tab w:val="left" w:pos="1665"/>
          <w:tab w:val="left" w:pos="1666"/>
        </w:tabs>
        <w:ind w:left="1665" w:hanging="287"/>
        <w:jc w:val="left"/>
        <w:rPr>
          <w:sz w:val="24"/>
        </w:rPr>
      </w:pPr>
      <w:r>
        <w:rPr>
          <w:sz w:val="24"/>
        </w:rPr>
        <w:t>совместные</w:t>
      </w:r>
      <w:r>
        <w:rPr>
          <w:spacing w:val="-4"/>
          <w:sz w:val="24"/>
        </w:rPr>
        <w:t xml:space="preserve"> </w:t>
      </w:r>
      <w:r>
        <w:rPr>
          <w:sz w:val="24"/>
        </w:rPr>
        <w:t>мероприятия</w:t>
      </w:r>
      <w:r>
        <w:rPr>
          <w:spacing w:val="-1"/>
          <w:sz w:val="24"/>
        </w:rPr>
        <w:t xml:space="preserve"> </w:t>
      </w:r>
      <w:r>
        <w:rPr>
          <w:sz w:val="24"/>
        </w:rPr>
        <w:t>с</w:t>
      </w:r>
      <w:r>
        <w:rPr>
          <w:spacing w:val="-3"/>
          <w:sz w:val="24"/>
        </w:rPr>
        <w:t xml:space="preserve"> </w:t>
      </w:r>
      <w:r>
        <w:rPr>
          <w:sz w:val="24"/>
        </w:rPr>
        <w:t>КДН</w:t>
      </w:r>
      <w:r>
        <w:rPr>
          <w:spacing w:val="-2"/>
          <w:sz w:val="24"/>
        </w:rPr>
        <w:t xml:space="preserve"> </w:t>
      </w:r>
      <w:r>
        <w:rPr>
          <w:sz w:val="24"/>
        </w:rPr>
        <w:t>и</w:t>
      </w:r>
      <w:r>
        <w:rPr>
          <w:spacing w:val="57"/>
          <w:sz w:val="24"/>
        </w:rPr>
        <w:t xml:space="preserve"> </w:t>
      </w:r>
      <w:r>
        <w:rPr>
          <w:sz w:val="24"/>
        </w:rPr>
        <w:t>ПДН;</w:t>
      </w:r>
    </w:p>
    <w:p w:rsidR="006E617E" w:rsidRDefault="006E617E" w:rsidP="006E617E">
      <w:pPr>
        <w:pStyle w:val="a3"/>
        <w:spacing w:before="2"/>
        <w:rPr>
          <w:sz w:val="21"/>
        </w:rPr>
      </w:pPr>
    </w:p>
    <w:p w:rsidR="006E617E" w:rsidRDefault="006E617E" w:rsidP="006E617E">
      <w:pPr>
        <w:pStyle w:val="a3"/>
        <w:tabs>
          <w:tab w:val="left" w:pos="9310"/>
        </w:tabs>
        <w:spacing w:line="276" w:lineRule="auto"/>
        <w:ind w:left="812" w:right="688" w:firstLine="912"/>
      </w:pPr>
      <w:r>
        <w:t>Профилактическая</w:t>
      </w:r>
      <w:r>
        <w:rPr>
          <w:spacing w:val="-5"/>
        </w:rPr>
        <w:t xml:space="preserve"> </w:t>
      </w:r>
      <w:r>
        <w:t>работа</w:t>
      </w:r>
      <w:r>
        <w:rPr>
          <w:spacing w:val="-5"/>
        </w:rPr>
        <w:t xml:space="preserve"> </w:t>
      </w:r>
      <w:r>
        <w:t>с</w:t>
      </w:r>
      <w:r>
        <w:rPr>
          <w:spacing w:val="-5"/>
        </w:rPr>
        <w:t xml:space="preserve"> </w:t>
      </w:r>
      <w:r>
        <w:t>родителями</w:t>
      </w:r>
      <w:r>
        <w:rPr>
          <w:spacing w:val="-6"/>
        </w:rPr>
        <w:t xml:space="preserve"> </w:t>
      </w:r>
      <w:r>
        <w:t>предусматривает</w:t>
      </w:r>
      <w:r>
        <w:rPr>
          <w:spacing w:val="52"/>
        </w:rPr>
        <w:t xml:space="preserve"> </w:t>
      </w:r>
      <w:r>
        <w:t>оптимальное</w:t>
      </w:r>
      <w:r>
        <w:rPr>
          <w:spacing w:val="-6"/>
        </w:rPr>
        <w:t xml:space="preserve"> </w:t>
      </w:r>
      <w:r>
        <w:t>педагогическое</w:t>
      </w:r>
      <w:r>
        <w:rPr>
          <w:spacing w:val="-57"/>
        </w:rPr>
        <w:t xml:space="preserve"> </w:t>
      </w:r>
      <w:r>
        <w:t>взаимодействия школы и семьи, включение семьи в воспитательный процесс через систему</w:t>
      </w:r>
      <w:r>
        <w:rPr>
          <w:spacing w:val="1"/>
        </w:rPr>
        <w:t xml:space="preserve"> </w:t>
      </w:r>
      <w:r>
        <w:t>родительских</w:t>
      </w:r>
      <w:r>
        <w:rPr>
          <w:spacing w:val="-1"/>
        </w:rPr>
        <w:t xml:space="preserve"> </w:t>
      </w:r>
      <w:r>
        <w:t>собраний,</w:t>
      </w:r>
      <w:r>
        <w:rPr>
          <w:spacing w:val="-3"/>
        </w:rPr>
        <w:t xml:space="preserve"> </w:t>
      </w:r>
      <w:r>
        <w:t>общешкольных</w:t>
      </w:r>
      <w:r>
        <w:rPr>
          <w:spacing w:val="-1"/>
        </w:rPr>
        <w:t xml:space="preserve"> </w:t>
      </w:r>
      <w:r>
        <w:t>мероприятий</w:t>
      </w:r>
      <w:r>
        <w:rPr>
          <w:spacing w:val="-3"/>
        </w:rPr>
        <w:t xml:space="preserve"> </w:t>
      </w:r>
      <w:r>
        <w:t>с</w:t>
      </w:r>
      <w:r>
        <w:rPr>
          <w:spacing w:val="-4"/>
        </w:rPr>
        <w:t xml:space="preserve"> </w:t>
      </w:r>
      <w:r>
        <w:t>детьми</w:t>
      </w:r>
      <w:r>
        <w:rPr>
          <w:spacing w:val="-2"/>
        </w:rPr>
        <w:t xml:space="preserve"> </w:t>
      </w:r>
      <w:r>
        <w:t>и</w:t>
      </w:r>
      <w:r>
        <w:rPr>
          <w:spacing w:val="-3"/>
        </w:rPr>
        <w:t xml:space="preserve"> </w:t>
      </w:r>
      <w:r>
        <w:t>родителями</w:t>
      </w:r>
      <w:r>
        <w:tab/>
        <w:t>- День семьи,</w:t>
      </w:r>
      <w:r>
        <w:rPr>
          <w:spacing w:val="1"/>
        </w:rPr>
        <w:t xml:space="preserve"> </w:t>
      </w:r>
      <w:r>
        <w:t>День</w:t>
      </w:r>
      <w:r>
        <w:rPr>
          <w:spacing w:val="-2"/>
        </w:rPr>
        <w:t xml:space="preserve"> </w:t>
      </w:r>
      <w:r>
        <w:t>матери,</w:t>
      </w:r>
      <w:r>
        <w:rPr>
          <w:spacing w:val="-2"/>
        </w:rPr>
        <w:t xml:space="preserve"> </w:t>
      </w:r>
      <w:r>
        <w:t>мероприятия</w:t>
      </w:r>
      <w:r>
        <w:rPr>
          <w:spacing w:val="-2"/>
        </w:rPr>
        <w:t xml:space="preserve"> </w:t>
      </w:r>
      <w:r>
        <w:t>по</w:t>
      </w:r>
      <w:r>
        <w:rPr>
          <w:spacing w:val="-5"/>
        </w:rPr>
        <w:t xml:space="preserve"> </w:t>
      </w:r>
      <w:r>
        <w:t>профилактике</w:t>
      </w:r>
      <w:r>
        <w:rPr>
          <w:spacing w:val="-3"/>
        </w:rPr>
        <w:t xml:space="preserve"> </w:t>
      </w:r>
      <w:r>
        <w:t>вредных</w:t>
      </w:r>
      <w:r>
        <w:rPr>
          <w:spacing w:val="-1"/>
        </w:rPr>
        <w:t xml:space="preserve"> </w:t>
      </w:r>
      <w:r>
        <w:t>привычек,</w:t>
      </w:r>
      <w:r>
        <w:rPr>
          <w:spacing w:val="56"/>
        </w:rPr>
        <w:t xml:space="preserve"> </w:t>
      </w:r>
      <w:r>
        <w:t>родительские</w:t>
      </w:r>
      <w:r>
        <w:rPr>
          <w:spacing w:val="-3"/>
        </w:rPr>
        <w:t xml:space="preserve"> </w:t>
      </w:r>
      <w:r>
        <w:t>лектории</w:t>
      </w:r>
      <w:r>
        <w:rPr>
          <w:spacing w:val="-4"/>
        </w:rPr>
        <w:t xml:space="preserve"> </w:t>
      </w:r>
      <w:r>
        <w:t>и</w:t>
      </w:r>
      <w:r>
        <w:rPr>
          <w:spacing w:val="-2"/>
        </w:rPr>
        <w:t xml:space="preserve"> </w:t>
      </w:r>
      <w:r>
        <w:t>т.д.</w:t>
      </w:r>
    </w:p>
    <w:p w:rsidR="006E617E" w:rsidRDefault="006E617E" w:rsidP="006E617E">
      <w:pPr>
        <w:pStyle w:val="a3"/>
        <w:spacing w:before="199" w:line="276" w:lineRule="auto"/>
        <w:ind w:left="812" w:right="753" w:firstLine="852"/>
      </w:pPr>
      <w:r>
        <w:t>Кроме</w:t>
      </w:r>
      <w:r>
        <w:rPr>
          <w:spacing w:val="1"/>
        </w:rPr>
        <w:t xml:space="preserve"> </w:t>
      </w:r>
      <w:r>
        <w:t>работы по просвещению и профилактике</w:t>
      </w:r>
      <w:r>
        <w:rPr>
          <w:spacing w:val="1"/>
        </w:rPr>
        <w:t xml:space="preserve"> </w:t>
      </w:r>
      <w:r>
        <w:t>в школе проводится активная работа</w:t>
      </w:r>
      <w:r>
        <w:rPr>
          <w:spacing w:val="-57"/>
        </w:rPr>
        <w:t xml:space="preserve"> </w:t>
      </w:r>
      <w:r>
        <w:t>для</w:t>
      </w:r>
      <w:r>
        <w:rPr>
          <w:spacing w:val="1"/>
        </w:rPr>
        <w:t xml:space="preserve"> </w:t>
      </w:r>
      <w:r>
        <w:t>детей и их семей по создание ситуации успеха,</w:t>
      </w:r>
      <w:r>
        <w:rPr>
          <w:spacing w:val="1"/>
        </w:rPr>
        <w:t xml:space="preserve"> </w:t>
      </w:r>
      <w:r>
        <w:t>поддержки и развития творческого</w:t>
      </w:r>
      <w:r>
        <w:rPr>
          <w:spacing w:val="1"/>
        </w:rPr>
        <w:t xml:space="preserve"> </w:t>
      </w:r>
      <w:r>
        <w:t>потенциала.</w:t>
      </w:r>
    </w:p>
    <w:p w:rsidR="006E617E" w:rsidRDefault="006E617E" w:rsidP="006E617E">
      <w:pPr>
        <w:pStyle w:val="a3"/>
        <w:spacing w:before="200" w:line="278" w:lineRule="auto"/>
        <w:ind w:left="812" w:firstLine="566"/>
      </w:pPr>
      <w:r>
        <w:t>Работа</w:t>
      </w:r>
      <w:r>
        <w:rPr>
          <w:spacing w:val="-5"/>
        </w:rPr>
        <w:t xml:space="preserve"> </w:t>
      </w:r>
      <w:r>
        <w:t>с</w:t>
      </w:r>
      <w:r>
        <w:rPr>
          <w:spacing w:val="-5"/>
        </w:rPr>
        <w:t xml:space="preserve"> </w:t>
      </w:r>
      <w:r>
        <w:t>родителями</w:t>
      </w:r>
      <w:r>
        <w:rPr>
          <w:spacing w:val="-5"/>
        </w:rPr>
        <w:t xml:space="preserve"> </w:t>
      </w:r>
      <w:r>
        <w:t>или</w:t>
      </w:r>
      <w:r>
        <w:rPr>
          <w:spacing w:val="-4"/>
        </w:rPr>
        <w:t xml:space="preserve"> </w:t>
      </w:r>
      <w:r>
        <w:t>законными</w:t>
      </w:r>
      <w:r>
        <w:rPr>
          <w:spacing w:val="-4"/>
        </w:rPr>
        <w:t xml:space="preserve"> </w:t>
      </w:r>
      <w:r>
        <w:t>представителями</w:t>
      </w:r>
      <w:r>
        <w:rPr>
          <w:spacing w:val="-4"/>
        </w:rPr>
        <w:t xml:space="preserve"> </w:t>
      </w:r>
      <w:r>
        <w:t>школьников</w:t>
      </w:r>
      <w:r>
        <w:rPr>
          <w:spacing w:val="-4"/>
        </w:rPr>
        <w:t xml:space="preserve"> </w:t>
      </w:r>
      <w:r>
        <w:t>осуществляется</w:t>
      </w:r>
      <w:r>
        <w:rPr>
          <w:spacing w:val="-4"/>
        </w:rPr>
        <w:t xml:space="preserve"> </w:t>
      </w:r>
      <w:r>
        <w:t>в</w:t>
      </w:r>
      <w:r>
        <w:rPr>
          <w:spacing w:val="-5"/>
        </w:rPr>
        <w:t xml:space="preserve"> </w:t>
      </w:r>
      <w:r>
        <w:t>рамках</w:t>
      </w:r>
      <w:r>
        <w:rPr>
          <w:spacing w:val="-57"/>
        </w:rPr>
        <w:t xml:space="preserve"> </w:t>
      </w:r>
      <w:r>
        <w:t>следующих</w:t>
      </w:r>
      <w:r>
        <w:rPr>
          <w:spacing w:val="1"/>
        </w:rPr>
        <w:t xml:space="preserve"> </w:t>
      </w:r>
      <w:r>
        <w:t>видов и форм</w:t>
      </w:r>
      <w:r>
        <w:rPr>
          <w:spacing w:val="-1"/>
        </w:rPr>
        <w:t xml:space="preserve"> </w:t>
      </w:r>
      <w:r>
        <w:t>деятельности:</w:t>
      </w:r>
    </w:p>
    <w:p w:rsidR="006E617E" w:rsidRDefault="006E617E" w:rsidP="006E617E">
      <w:pPr>
        <w:pStyle w:val="Heading3"/>
        <w:spacing w:before="198" w:line="275" w:lineRule="exact"/>
        <w:ind w:left="1379"/>
        <w:jc w:val="left"/>
      </w:pPr>
      <w:r>
        <w:t>На</w:t>
      </w:r>
      <w:r>
        <w:rPr>
          <w:spacing w:val="-2"/>
        </w:rPr>
        <w:t xml:space="preserve"> </w:t>
      </w:r>
      <w:r>
        <w:t>групповом</w:t>
      </w:r>
      <w:r>
        <w:rPr>
          <w:spacing w:val="-1"/>
        </w:rPr>
        <w:t xml:space="preserve"> </w:t>
      </w:r>
      <w:r>
        <w:t>уровне:</w:t>
      </w:r>
    </w:p>
    <w:p w:rsidR="006E617E" w:rsidRDefault="006E617E" w:rsidP="006E617E">
      <w:pPr>
        <w:pStyle w:val="a3"/>
        <w:spacing w:line="276" w:lineRule="auto"/>
        <w:ind w:left="954" w:right="753" w:firstLine="710"/>
      </w:pPr>
      <w:r>
        <w:t>- Общешкольный</w:t>
      </w:r>
      <w:r>
        <w:rPr>
          <w:spacing w:val="1"/>
        </w:rPr>
        <w:t xml:space="preserve"> </w:t>
      </w:r>
      <w:r>
        <w:t>родительский комитет, участвующий в управлении школой и</w:t>
      </w:r>
      <w:r>
        <w:rPr>
          <w:spacing w:val="-57"/>
        </w:rPr>
        <w:t xml:space="preserve"> </w:t>
      </w:r>
      <w:r>
        <w:t>решении</w:t>
      </w:r>
      <w:r>
        <w:rPr>
          <w:spacing w:val="-1"/>
        </w:rPr>
        <w:t xml:space="preserve"> </w:t>
      </w:r>
      <w:r>
        <w:t>вопросов воспитания</w:t>
      </w:r>
      <w:r>
        <w:rPr>
          <w:spacing w:val="-3"/>
        </w:rPr>
        <w:t xml:space="preserve"> </w:t>
      </w:r>
      <w:r>
        <w:t>и</w:t>
      </w:r>
      <w:r>
        <w:rPr>
          <w:spacing w:val="-1"/>
        </w:rPr>
        <w:t xml:space="preserve"> </w:t>
      </w:r>
      <w:r>
        <w:t>социализации</w:t>
      </w:r>
      <w:r>
        <w:rPr>
          <w:spacing w:val="-2"/>
        </w:rPr>
        <w:t xml:space="preserve"> </w:t>
      </w:r>
      <w:r>
        <w:t>их</w:t>
      </w:r>
      <w:r>
        <w:rPr>
          <w:spacing w:val="-1"/>
        </w:rPr>
        <w:t xml:space="preserve"> </w:t>
      </w:r>
      <w:r>
        <w:t>детей;</w:t>
      </w:r>
    </w:p>
    <w:p w:rsidR="006E617E" w:rsidRDefault="006E617E" w:rsidP="006E617E">
      <w:pPr>
        <w:pStyle w:val="a3"/>
        <w:spacing w:line="276" w:lineRule="auto"/>
        <w:ind w:left="954" w:right="717" w:firstLine="710"/>
      </w:pPr>
      <w:r>
        <w:t>-общешкольные родительские собрания, происходящие в режиме обсуждения наиболее</w:t>
      </w:r>
      <w:r>
        <w:rPr>
          <w:spacing w:val="-57"/>
        </w:rPr>
        <w:t xml:space="preserve"> </w:t>
      </w:r>
      <w:r>
        <w:t>острых проблем</w:t>
      </w:r>
      <w:r>
        <w:rPr>
          <w:spacing w:val="-2"/>
        </w:rPr>
        <w:t xml:space="preserve"> </w:t>
      </w:r>
      <w:r>
        <w:t>обучения и воспитания</w:t>
      </w:r>
      <w:r>
        <w:rPr>
          <w:spacing w:val="-1"/>
        </w:rPr>
        <w:t xml:space="preserve"> </w:t>
      </w:r>
      <w:r>
        <w:t>школьников;</w:t>
      </w:r>
    </w:p>
    <w:p w:rsidR="006E617E" w:rsidRDefault="006E617E" w:rsidP="006E617E">
      <w:pPr>
        <w:pStyle w:val="a3"/>
        <w:spacing w:line="276" w:lineRule="auto"/>
        <w:ind w:left="812" w:right="745" w:firstLine="720"/>
      </w:pPr>
      <w:r>
        <w:t>-педагогическое просвещение родителей по вопросам воспитания детей, в ходе которого</w:t>
      </w:r>
      <w:r>
        <w:rPr>
          <w:spacing w:val="-57"/>
        </w:rPr>
        <w:t xml:space="preserve"> </w:t>
      </w:r>
      <w:r>
        <w:t>родители</w:t>
      </w:r>
      <w:r>
        <w:rPr>
          <w:spacing w:val="1"/>
        </w:rPr>
        <w:t xml:space="preserve"> </w:t>
      </w:r>
      <w:r>
        <w:t>получают</w:t>
      </w:r>
      <w:r>
        <w:rPr>
          <w:spacing w:val="1"/>
        </w:rPr>
        <w:t xml:space="preserve"> </w:t>
      </w:r>
      <w:r>
        <w:t>рекомендации классных руководителей и обмениваются собственным</w:t>
      </w:r>
      <w:r>
        <w:rPr>
          <w:spacing w:val="1"/>
        </w:rPr>
        <w:t xml:space="preserve"> </w:t>
      </w:r>
      <w:r>
        <w:t>творческим опытом и находками в деле воспитания детей, а так же по вопросам</w:t>
      </w:r>
      <w:r>
        <w:rPr>
          <w:spacing w:val="1"/>
        </w:rPr>
        <w:t xml:space="preserve"> </w:t>
      </w:r>
      <w:r>
        <w:t>здоровьясбережения</w:t>
      </w:r>
      <w:r>
        <w:rPr>
          <w:spacing w:val="-1"/>
        </w:rPr>
        <w:t xml:space="preserve"> </w:t>
      </w:r>
      <w:r>
        <w:t>детей и подростков;</w:t>
      </w:r>
    </w:p>
    <w:p w:rsidR="006E617E" w:rsidRDefault="006E617E" w:rsidP="006E617E">
      <w:pPr>
        <w:pStyle w:val="a3"/>
        <w:spacing w:line="276" w:lineRule="auto"/>
        <w:ind w:left="812" w:firstLine="540"/>
      </w:pPr>
      <w:r>
        <w:t>-взаимодействие с родителями посредством школьного сайта: размещается</w:t>
      </w:r>
      <w:r>
        <w:rPr>
          <w:spacing w:val="1"/>
        </w:rPr>
        <w:t xml:space="preserve"> </w:t>
      </w:r>
      <w:r>
        <w:t>информация,</w:t>
      </w:r>
      <w:r>
        <w:rPr>
          <w:spacing w:val="-57"/>
        </w:rPr>
        <w:t xml:space="preserve"> </w:t>
      </w:r>
      <w:r>
        <w:t>предусматривающая</w:t>
      </w:r>
      <w:r>
        <w:rPr>
          <w:spacing w:val="-1"/>
        </w:rPr>
        <w:t xml:space="preserve"> </w:t>
      </w:r>
      <w:r>
        <w:t>ознакомление</w:t>
      </w:r>
      <w:r>
        <w:rPr>
          <w:spacing w:val="-1"/>
        </w:rPr>
        <w:t xml:space="preserve"> </w:t>
      </w:r>
      <w:r>
        <w:t>родителей,</w:t>
      </w:r>
      <w:r>
        <w:rPr>
          <w:spacing w:val="-3"/>
        </w:rPr>
        <w:t xml:space="preserve"> </w:t>
      </w:r>
      <w:r>
        <w:t>школьные</w:t>
      </w:r>
      <w:r>
        <w:rPr>
          <w:spacing w:val="-3"/>
        </w:rPr>
        <w:t xml:space="preserve"> </w:t>
      </w:r>
      <w:r>
        <w:t>новости.</w:t>
      </w:r>
    </w:p>
    <w:p w:rsidR="006E617E" w:rsidRDefault="006E617E" w:rsidP="006E617E">
      <w:pPr>
        <w:pStyle w:val="Heading3"/>
        <w:spacing w:before="3"/>
        <w:ind w:left="872"/>
        <w:jc w:val="left"/>
      </w:pPr>
      <w:r>
        <w:t>На</w:t>
      </w:r>
      <w:r>
        <w:rPr>
          <w:spacing w:val="-3"/>
        </w:rPr>
        <w:t xml:space="preserve"> </w:t>
      </w:r>
      <w:r>
        <w:t>индивидуальном</w:t>
      </w:r>
      <w:r>
        <w:rPr>
          <w:spacing w:val="-3"/>
        </w:rPr>
        <w:t xml:space="preserve"> </w:t>
      </w:r>
      <w:r>
        <w:t>уровне:</w:t>
      </w:r>
    </w:p>
    <w:p w:rsidR="006E617E" w:rsidRDefault="006E617E" w:rsidP="006E617E">
      <w:pPr>
        <w:pStyle w:val="a4"/>
        <w:numPr>
          <w:ilvl w:val="0"/>
          <w:numId w:val="189"/>
        </w:numPr>
        <w:tabs>
          <w:tab w:val="left" w:pos="1805"/>
        </w:tabs>
        <w:spacing w:before="38" w:line="276" w:lineRule="auto"/>
        <w:ind w:right="949" w:firstLine="852"/>
        <w:jc w:val="left"/>
        <w:rPr>
          <w:sz w:val="24"/>
        </w:rPr>
      </w:pPr>
      <w:r>
        <w:rPr>
          <w:sz w:val="24"/>
        </w:rPr>
        <w:t>обращение к специалистам по запросу родителей для решения острых конфликтных</w:t>
      </w:r>
      <w:r>
        <w:rPr>
          <w:spacing w:val="-58"/>
          <w:sz w:val="24"/>
        </w:rPr>
        <w:t xml:space="preserve"> </w:t>
      </w:r>
      <w:r>
        <w:rPr>
          <w:sz w:val="24"/>
        </w:rPr>
        <w:t>ситуаций;</w:t>
      </w:r>
    </w:p>
    <w:p w:rsidR="006E617E" w:rsidRDefault="006E617E" w:rsidP="006E617E">
      <w:pPr>
        <w:pStyle w:val="a4"/>
        <w:numPr>
          <w:ilvl w:val="0"/>
          <w:numId w:val="189"/>
        </w:numPr>
        <w:tabs>
          <w:tab w:val="left" w:pos="1807"/>
        </w:tabs>
        <w:spacing w:line="276" w:lineRule="auto"/>
        <w:ind w:right="590" w:firstLine="852"/>
        <w:jc w:val="left"/>
        <w:rPr>
          <w:sz w:val="24"/>
        </w:rPr>
      </w:pPr>
      <w:r>
        <w:rPr>
          <w:sz w:val="24"/>
        </w:rPr>
        <w:t>участие родителей в педагогических консилиумах, собираемых в случае возникновения</w:t>
      </w:r>
      <w:r>
        <w:rPr>
          <w:spacing w:val="-58"/>
          <w:sz w:val="24"/>
        </w:rPr>
        <w:t xml:space="preserve"> </w:t>
      </w:r>
      <w:r>
        <w:rPr>
          <w:sz w:val="24"/>
        </w:rPr>
        <w:t>острых проблем,</w:t>
      </w:r>
      <w:r>
        <w:rPr>
          <w:spacing w:val="-1"/>
          <w:sz w:val="24"/>
        </w:rPr>
        <w:t xml:space="preserve"> </w:t>
      </w:r>
      <w:r>
        <w:rPr>
          <w:sz w:val="24"/>
        </w:rPr>
        <w:t>связанных с</w:t>
      </w:r>
      <w:r>
        <w:rPr>
          <w:spacing w:val="-1"/>
          <w:sz w:val="24"/>
        </w:rPr>
        <w:t xml:space="preserve"> </w:t>
      </w:r>
      <w:r>
        <w:rPr>
          <w:sz w:val="24"/>
        </w:rPr>
        <w:t>обучением</w:t>
      </w:r>
      <w:r>
        <w:rPr>
          <w:spacing w:val="-2"/>
          <w:sz w:val="24"/>
        </w:rPr>
        <w:t xml:space="preserve"> </w:t>
      </w:r>
      <w:r>
        <w:rPr>
          <w:sz w:val="24"/>
        </w:rPr>
        <w:t>и</w:t>
      </w:r>
      <w:r>
        <w:rPr>
          <w:spacing w:val="-1"/>
          <w:sz w:val="24"/>
        </w:rPr>
        <w:t xml:space="preserve"> </w:t>
      </w:r>
      <w:r>
        <w:rPr>
          <w:sz w:val="24"/>
        </w:rPr>
        <w:t>воспитанием</w:t>
      </w:r>
      <w:r>
        <w:rPr>
          <w:spacing w:val="-1"/>
          <w:sz w:val="24"/>
        </w:rPr>
        <w:t xml:space="preserve"> </w:t>
      </w:r>
      <w:r>
        <w:rPr>
          <w:sz w:val="24"/>
        </w:rPr>
        <w:t>конкретного</w:t>
      </w:r>
      <w:r>
        <w:rPr>
          <w:spacing w:val="-4"/>
          <w:sz w:val="24"/>
        </w:rPr>
        <w:t xml:space="preserve"> </w:t>
      </w:r>
      <w:r>
        <w:rPr>
          <w:sz w:val="24"/>
        </w:rPr>
        <w:t>ребенка;</w:t>
      </w:r>
    </w:p>
    <w:p w:rsidR="006E617E" w:rsidRDefault="006E617E" w:rsidP="006E617E">
      <w:pPr>
        <w:pStyle w:val="a4"/>
        <w:numPr>
          <w:ilvl w:val="0"/>
          <w:numId w:val="189"/>
        </w:numPr>
        <w:tabs>
          <w:tab w:val="left" w:pos="1805"/>
        </w:tabs>
        <w:spacing w:before="1" w:line="276" w:lineRule="auto"/>
        <w:ind w:right="1805" w:firstLine="852"/>
        <w:jc w:val="left"/>
        <w:rPr>
          <w:sz w:val="24"/>
        </w:rPr>
      </w:pPr>
      <w:r>
        <w:rPr>
          <w:sz w:val="24"/>
        </w:rPr>
        <w:t>помощь со стороны родителей в подготовке и проведении общешкольных и</w:t>
      </w:r>
      <w:r>
        <w:rPr>
          <w:spacing w:val="-57"/>
          <w:sz w:val="24"/>
        </w:rPr>
        <w:t xml:space="preserve"> </w:t>
      </w:r>
      <w:r>
        <w:rPr>
          <w:sz w:val="24"/>
        </w:rPr>
        <w:t>внутриклассных мероприятий</w:t>
      </w:r>
      <w:r>
        <w:rPr>
          <w:spacing w:val="-1"/>
          <w:sz w:val="24"/>
        </w:rPr>
        <w:t xml:space="preserve"> </w:t>
      </w:r>
      <w:r>
        <w:rPr>
          <w:sz w:val="24"/>
        </w:rPr>
        <w:t>воспитательной</w:t>
      </w:r>
      <w:r>
        <w:rPr>
          <w:spacing w:val="-2"/>
          <w:sz w:val="24"/>
        </w:rPr>
        <w:t xml:space="preserve"> </w:t>
      </w:r>
      <w:r>
        <w:rPr>
          <w:sz w:val="24"/>
        </w:rPr>
        <w:t>направленности;</w:t>
      </w:r>
    </w:p>
    <w:p w:rsidR="006E617E" w:rsidRDefault="006E617E" w:rsidP="006E617E">
      <w:pPr>
        <w:pStyle w:val="a4"/>
        <w:numPr>
          <w:ilvl w:val="0"/>
          <w:numId w:val="189"/>
        </w:numPr>
        <w:tabs>
          <w:tab w:val="left" w:pos="1805"/>
        </w:tabs>
        <w:spacing w:line="276" w:lineRule="auto"/>
        <w:ind w:right="1212" w:firstLine="852"/>
        <w:jc w:val="left"/>
        <w:rPr>
          <w:sz w:val="24"/>
        </w:rPr>
      </w:pPr>
      <w:r>
        <w:rPr>
          <w:sz w:val="24"/>
        </w:rPr>
        <w:t>индивидуальное консультирование c целью координации воспитательных усилий</w:t>
      </w:r>
      <w:r>
        <w:rPr>
          <w:spacing w:val="-57"/>
          <w:sz w:val="24"/>
        </w:rPr>
        <w:t xml:space="preserve"> </w:t>
      </w:r>
      <w:r>
        <w:rPr>
          <w:sz w:val="24"/>
        </w:rPr>
        <w:t>педагогов</w:t>
      </w:r>
      <w:r>
        <w:rPr>
          <w:spacing w:val="-2"/>
          <w:sz w:val="24"/>
        </w:rPr>
        <w:t xml:space="preserve"> </w:t>
      </w:r>
      <w:r>
        <w:rPr>
          <w:sz w:val="24"/>
        </w:rPr>
        <w:t>и родителей.</w:t>
      </w:r>
    </w:p>
    <w:p w:rsidR="006E617E" w:rsidRDefault="006E617E" w:rsidP="006E617E">
      <w:pPr>
        <w:spacing w:line="276" w:lineRule="auto"/>
        <w:rPr>
          <w:sz w:val="24"/>
        </w:rPr>
        <w:sectPr w:rsidR="006E617E">
          <w:headerReference w:type="default" r:id="rId1546"/>
          <w:footerReference w:type="default" r:id="rId1547"/>
          <w:pgSz w:w="11910" w:h="16850"/>
          <w:pgMar w:top="820" w:right="160" w:bottom="1000" w:left="320" w:header="569" w:footer="814" w:gutter="0"/>
          <w:cols w:space="720"/>
        </w:sectPr>
      </w:pPr>
    </w:p>
    <w:p w:rsidR="006E617E" w:rsidRDefault="006E617E" w:rsidP="006E617E">
      <w:pPr>
        <w:pStyle w:val="Heading2"/>
        <w:numPr>
          <w:ilvl w:val="1"/>
          <w:numId w:val="191"/>
        </w:numPr>
        <w:tabs>
          <w:tab w:val="left" w:pos="1294"/>
        </w:tabs>
        <w:spacing w:before="7"/>
        <w:ind w:left="2542" w:hanging="204"/>
        <w:jc w:val="left"/>
      </w:pPr>
      <w:r>
        <w:lastRenderedPageBreak/>
        <w:t>Модуль</w:t>
      </w:r>
      <w:r>
        <w:rPr>
          <w:spacing w:val="-3"/>
        </w:rPr>
        <w:t xml:space="preserve"> </w:t>
      </w:r>
      <w:r>
        <w:t>«Самоуправление.</w:t>
      </w:r>
    </w:p>
    <w:p w:rsidR="006E617E" w:rsidRDefault="006E617E" w:rsidP="006E617E">
      <w:pPr>
        <w:pStyle w:val="a3"/>
        <w:spacing w:before="7"/>
        <w:rPr>
          <w:b/>
          <w:sz w:val="20"/>
        </w:rPr>
      </w:pPr>
    </w:p>
    <w:p w:rsidR="006E617E" w:rsidRDefault="006E617E" w:rsidP="006E617E">
      <w:pPr>
        <w:pStyle w:val="a3"/>
        <w:tabs>
          <w:tab w:val="left" w:pos="9310"/>
        </w:tabs>
        <w:spacing w:before="1" w:line="276" w:lineRule="auto"/>
        <w:ind w:left="812" w:right="458" w:firstLine="480"/>
      </w:pPr>
      <w:r>
        <w:t>Основная</w:t>
      </w:r>
      <w:r>
        <w:rPr>
          <w:spacing w:val="55"/>
        </w:rPr>
        <w:t xml:space="preserve"> </w:t>
      </w:r>
      <w:r>
        <w:t>цель</w:t>
      </w:r>
      <w:r>
        <w:rPr>
          <w:spacing w:val="56"/>
        </w:rPr>
        <w:t xml:space="preserve"> </w:t>
      </w:r>
      <w:r>
        <w:t>модуля</w:t>
      </w:r>
      <w:r>
        <w:rPr>
          <w:spacing w:val="-3"/>
        </w:rPr>
        <w:t xml:space="preserve"> </w:t>
      </w:r>
      <w:r>
        <w:t>в</w:t>
      </w:r>
      <w:r>
        <w:rPr>
          <w:spacing w:val="-3"/>
        </w:rPr>
        <w:t xml:space="preserve"> </w:t>
      </w:r>
      <w:r w:rsidRPr="00A01D0F">
        <w:t xml:space="preserve">МАОУ «Кандауровская ООШ» им. А. Воробьева </w:t>
      </w:r>
      <w:r>
        <w:t>заключается</w:t>
      </w:r>
      <w:r>
        <w:rPr>
          <w:spacing w:val="-3"/>
        </w:rPr>
        <w:t xml:space="preserve"> </w:t>
      </w:r>
      <w:r>
        <w:t>в</w:t>
      </w:r>
      <w:r>
        <w:rPr>
          <w:spacing w:val="-3"/>
        </w:rPr>
        <w:t xml:space="preserve"> </w:t>
      </w:r>
      <w:r>
        <w:t>создании</w:t>
      </w:r>
      <w:r>
        <w:rPr>
          <w:spacing w:val="1"/>
        </w:rPr>
        <w:t xml:space="preserve"> </w:t>
      </w:r>
      <w:r>
        <w:t>условий</w:t>
      </w:r>
      <w:r>
        <w:rPr>
          <w:spacing w:val="56"/>
        </w:rPr>
        <w:t xml:space="preserve"> </w:t>
      </w:r>
      <w:r>
        <w:t>для</w:t>
      </w:r>
      <w:r>
        <w:rPr>
          <w:spacing w:val="-57"/>
        </w:rPr>
        <w:t xml:space="preserve"> </w:t>
      </w:r>
      <w:r>
        <w:t>выявления,</w:t>
      </w:r>
      <w:r>
        <w:rPr>
          <w:spacing w:val="1"/>
        </w:rPr>
        <w:t xml:space="preserve"> </w:t>
      </w:r>
      <w:r>
        <w:t>поддержки</w:t>
      </w:r>
      <w:r>
        <w:rPr>
          <w:spacing w:val="1"/>
        </w:rPr>
        <w:t xml:space="preserve"> </w:t>
      </w:r>
      <w:r>
        <w:t>и</w:t>
      </w:r>
      <w:r>
        <w:rPr>
          <w:spacing w:val="1"/>
        </w:rPr>
        <w:t xml:space="preserve"> </w:t>
      </w:r>
      <w:r>
        <w:t>развития</w:t>
      </w:r>
      <w:r>
        <w:rPr>
          <w:spacing w:val="1"/>
        </w:rPr>
        <w:t xml:space="preserve"> </w:t>
      </w:r>
      <w:r>
        <w:t>управленческих</w:t>
      </w:r>
      <w:r>
        <w:rPr>
          <w:spacing w:val="1"/>
        </w:rPr>
        <w:t xml:space="preserve"> </w:t>
      </w:r>
      <w:r>
        <w:t>инициатив обучающихся,</w:t>
      </w:r>
      <w:r>
        <w:rPr>
          <w:spacing w:val="60"/>
        </w:rPr>
        <w:t xml:space="preserve"> </w:t>
      </w:r>
      <w:r>
        <w:t>принятия</w:t>
      </w:r>
      <w:r>
        <w:rPr>
          <w:spacing w:val="1"/>
        </w:rPr>
        <w:t xml:space="preserve"> </w:t>
      </w:r>
      <w:r>
        <w:t>совместных</w:t>
      </w:r>
      <w:r>
        <w:rPr>
          <w:spacing w:val="1"/>
        </w:rPr>
        <w:t xml:space="preserve"> </w:t>
      </w:r>
      <w:r>
        <w:t>со</w:t>
      </w:r>
      <w:r>
        <w:rPr>
          <w:spacing w:val="60"/>
        </w:rPr>
        <w:t xml:space="preserve"> </w:t>
      </w:r>
      <w:r>
        <w:t>взрослыми</w:t>
      </w:r>
      <w:r>
        <w:rPr>
          <w:spacing w:val="60"/>
        </w:rPr>
        <w:t xml:space="preserve"> </w:t>
      </w:r>
      <w:r>
        <w:t>решений,</w:t>
      </w:r>
      <w:r>
        <w:rPr>
          <w:spacing w:val="60"/>
        </w:rPr>
        <w:t xml:space="preserve"> </w:t>
      </w:r>
      <w:r>
        <w:t>а</w:t>
      </w:r>
      <w:r>
        <w:rPr>
          <w:spacing w:val="60"/>
        </w:rPr>
        <w:t xml:space="preserve"> </w:t>
      </w:r>
      <w:r>
        <w:t>также</w:t>
      </w:r>
      <w:r>
        <w:rPr>
          <w:spacing w:val="60"/>
        </w:rPr>
        <w:t xml:space="preserve"> </w:t>
      </w:r>
      <w:r>
        <w:t>для включения обучающихся школы в</w:t>
      </w:r>
      <w:r>
        <w:rPr>
          <w:spacing w:val="1"/>
        </w:rPr>
        <w:t xml:space="preserve"> </w:t>
      </w:r>
      <w:r>
        <w:t>вариативную</w:t>
      </w:r>
      <w:r>
        <w:rPr>
          <w:spacing w:val="-4"/>
        </w:rPr>
        <w:t xml:space="preserve"> </w:t>
      </w:r>
      <w:r>
        <w:t>коллективную</w:t>
      </w:r>
      <w:r>
        <w:rPr>
          <w:spacing w:val="-4"/>
        </w:rPr>
        <w:t xml:space="preserve"> </w:t>
      </w:r>
      <w:r>
        <w:t>творческую</w:t>
      </w:r>
      <w:r>
        <w:rPr>
          <w:spacing w:val="-3"/>
        </w:rPr>
        <w:t xml:space="preserve"> </w:t>
      </w:r>
      <w:r>
        <w:t>и</w:t>
      </w:r>
      <w:r>
        <w:rPr>
          <w:spacing w:val="-4"/>
        </w:rPr>
        <w:t xml:space="preserve"> </w:t>
      </w:r>
      <w:r>
        <w:t>социально-значимую</w:t>
      </w:r>
      <w:r>
        <w:rPr>
          <w:spacing w:val="-3"/>
        </w:rPr>
        <w:t xml:space="preserve"> </w:t>
      </w:r>
      <w:r>
        <w:t>деятельность.</w:t>
      </w:r>
      <w:r>
        <w:tab/>
        <w:t>Поддержка</w:t>
      </w:r>
      <w:r>
        <w:rPr>
          <w:spacing w:val="1"/>
        </w:rPr>
        <w:t xml:space="preserve"> </w:t>
      </w:r>
      <w:r>
        <w:t>детского самоуправления в школе помогает педагогам воспитывать в детях инициативность,</w:t>
      </w:r>
      <w:r>
        <w:rPr>
          <w:spacing w:val="1"/>
        </w:rPr>
        <w:t xml:space="preserve"> </w:t>
      </w:r>
      <w:r>
        <w:t>самостоятельность, ответственность, трудолюбие, чувство собственного достоинства, а</w:t>
      </w:r>
      <w:r>
        <w:rPr>
          <w:spacing w:val="1"/>
        </w:rPr>
        <w:t xml:space="preserve"> </w:t>
      </w:r>
      <w:r>
        <w:t>школьникам – предоставляет широкие возможности для самовыражения и самореализации</w:t>
      </w:r>
      <w:r>
        <w:rPr>
          <w:spacing w:val="1"/>
        </w:rPr>
        <w:t xml:space="preserve"> </w:t>
      </w:r>
      <w:r>
        <w:t>Участие</w:t>
      </w:r>
      <w:r>
        <w:rPr>
          <w:spacing w:val="1"/>
        </w:rPr>
        <w:t xml:space="preserve"> </w:t>
      </w:r>
      <w:r>
        <w:t>в</w:t>
      </w:r>
      <w:r>
        <w:rPr>
          <w:spacing w:val="1"/>
        </w:rPr>
        <w:t xml:space="preserve"> </w:t>
      </w:r>
      <w:r>
        <w:t>самоуправлении</w:t>
      </w:r>
      <w:r>
        <w:rPr>
          <w:spacing w:val="1"/>
        </w:rPr>
        <w:t xml:space="preserve"> </w:t>
      </w:r>
      <w:r>
        <w:t>даѐт возможность подросткам попробовать себя в различных</w:t>
      </w:r>
      <w:r>
        <w:rPr>
          <w:spacing w:val="1"/>
        </w:rPr>
        <w:t xml:space="preserve"> </w:t>
      </w:r>
      <w:r>
        <w:t>социальных ролях, получить</w:t>
      </w:r>
      <w:r>
        <w:rPr>
          <w:spacing w:val="1"/>
        </w:rPr>
        <w:t xml:space="preserve"> </w:t>
      </w:r>
      <w:r>
        <w:t>опыт</w:t>
      </w:r>
      <w:r>
        <w:rPr>
          <w:spacing w:val="1"/>
        </w:rPr>
        <w:t xml:space="preserve"> </w:t>
      </w:r>
      <w:r>
        <w:t>конструктивного</w:t>
      </w:r>
      <w:r>
        <w:rPr>
          <w:spacing w:val="1"/>
        </w:rPr>
        <w:t xml:space="preserve"> </w:t>
      </w:r>
      <w:r>
        <w:t>общения,</w:t>
      </w:r>
      <w:r>
        <w:rPr>
          <w:spacing w:val="1"/>
        </w:rPr>
        <w:t xml:space="preserve"> </w:t>
      </w:r>
      <w:r>
        <w:t>совместного</w:t>
      </w:r>
      <w:r>
        <w:rPr>
          <w:spacing w:val="1"/>
        </w:rPr>
        <w:t xml:space="preserve"> </w:t>
      </w:r>
      <w:r>
        <w:t>преодоления</w:t>
      </w:r>
      <w:r>
        <w:rPr>
          <w:spacing w:val="1"/>
        </w:rPr>
        <w:t xml:space="preserve"> </w:t>
      </w:r>
      <w:r>
        <w:t>трудностей,</w:t>
      </w:r>
      <w:r>
        <w:rPr>
          <w:spacing w:val="55"/>
        </w:rPr>
        <w:t xml:space="preserve"> </w:t>
      </w:r>
      <w:r>
        <w:t>формирует</w:t>
      </w:r>
      <w:r>
        <w:rPr>
          <w:spacing w:val="56"/>
        </w:rPr>
        <w:t xml:space="preserve"> </w:t>
      </w:r>
      <w:r>
        <w:t>личную</w:t>
      </w:r>
      <w:r>
        <w:rPr>
          <w:spacing w:val="56"/>
        </w:rPr>
        <w:t xml:space="preserve"> </w:t>
      </w:r>
      <w:r>
        <w:t>и</w:t>
      </w:r>
      <w:r>
        <w:rPr>
          <w:spacing w:val="56"/>
        </w:rPr>
        <w:t xml:space="preserve"> </w:t>
      </w:r>
      <w:r>
        <w:t>коллективную</w:t>
      </w:r>
      <w:r>
        <w:rPr>
          <w:spacing w:val="55"/>
        </w:rPr>
        <w:t xml:space="preserve"> </w:t>
      </w:r>
      <w:r>
        <w:t>ответственность</w:t>
      </w:r>
      <w:r>
        <w:rPr>
          <w:spacing w:val="56"/>
        </w:rPr>
        <w:t xml:space="preserve"> </w:t>
      </w:r>
      <w:r>
        <w:t>за</w:t>
      </w:r>
      <w:r>
        <w:rPr>
          <w:spacing w:val="55"/>
        </w:rPr>
        <w:t xml:space="preserve"> </w:t>
      </w:r>
      <w:r>
        <w:t>свои</w:t>
      </w:r>
      <w:r>
        <w:rPr>
          <w:spacing w:val="-2"/>
        </w:rPr>
        <w:t xml:space="preserve"> </w:t>
      </w:r>
      <w:r>
        <w:t>решения</w:t>
      </w:r>
      <w:r>
        <w:rPr>
          <w:spacing w:val="-2"/>
        </w:rPr>
        <w:t xml:space="preserve"> </w:t>
      </w:r>
      <w:r>
        <w:t>и</w:t>
      </w:r>
      <w:r>
        <w:rPr>
          <w:spacing w:val="-3"/>
        </w:rPr>
        <w:t xml:space="preserve"> </w:t>
      </w:r>
      <w:r>
        <w:t>поступки.</w:t>
      </w:r>
    </w:p>
    <w:p w:rsidR="006E617E" w:rsidRDefault="006E617E" w:rsidP="006E617E">
      <w:pPr>
        <w:pStyle w:val="a3"/>
        <w:spacing w:before="201"/>
        <w:ind w:left="1379"/>
      </w:pPr>
      <w:r>
        <w:t>Детское</w:t>
      </w:r>
      <w:r>
        <w:rPr>
          <w:spacing w:val="-5"/>
        </w:rPr>
        <w:t xml:space="preserve"> </w:t>
      </w:r>
      <w:r>
        <w:t>самоуправление</w:t>
      </w:r>
      <w:r>
        <w:rPr>
          <w:spacing w:val="-4"/>
        </w:rPr>
        <w:t xml:space="preserve"> </w:t>
      </w:r>
      <w:r>
        <w:t>в</w:t>
      </w:r>
      <w:r>
        <w:rPr>
          <w:spacing w:val="-4"/>
        </w:rPr>
        <w:t xml:space="preserve"> </w:t>
      </w:r>
      <w:r>
        <w:t>школе</w:t>
      </w:r>
      <w:r>
        <w:rPr>
          <w:spacing w:val="-5"/>
        </w:rPr>
        <w:t xml:space="preserve"> </w:t>
      </w:r>
      <w:r>
        <w:t>осуществляется</w:t>
      </w:r>
      <w:r>
        <w:rPr>
          <w:spacing w:val="-3"/>
        </w:rPr>
        <w:t xml:space="preserve"> </w:t>
      </w:r>
      <w:r>
        <w:t>через:</w:t>
      </w:r>
    </w:p>
    <w:p w:rsidR="006E617E" w:rsidRDefault="006E617E" w:rsidP="006E617E">
      <w:pPr>
        <w:pStyle w:val="a3"/>
        <w:spacing w:before="3"/>
        <w:rPr>
          <w:sz w:val="21"/>
        </w:rPr>
      </w:pPr>
    </w:p>
    <w:p w:rsidR="006E617E" w:rsidRDefault="006E617E" w:rsidP="006E617E">
      <w:pPr>
        <w:spacing w:before="1"/>
        <w:ind w:left="1379"/>
        <w:jc w:val="both"/>
        <w:rPr>
          <w:b/>
          <w:i/>
          <w:sz w:val="24"/>
        </w:rPr>
      </w:pPr>
      <w:r>
        <w:rPr>
          <w:b/>
          <w:i/>
          <w:sz w:val="24"/>
        </w:rPr>
        <w:t>На</w:t>
      </w:r>
      <w:r>
        <w:rPr>
          <w:b/>
          <w:i/>
          <w:spacing w:val="-1"/>
          <w:sz w:val="24"/>
        </w:rPr>
        <w:t xml:space="preserve"> </w:t>
      </w:r>
      <w:r>
        <w:rPr>
          <w:b/>
          <w:i/>
          <w:sz w:val="24"/>
        </w:rPr>
        <w:t>уровне</w:t>
      </w:r>
      <w:r>
        <w:rPr>
          <w:b/>
          <w:i/>
          <w:spacing w:val="-1"/>
          <w:sz w:val="24"/>
        </w:rPr>
        <w:t xml:space="preserve"> </w:t>
      </w:r>
      <w:r>
        <w:rPr>
          <w:b/>
          <w:i/>
          <w:sz w:val="24"/>
        </w:rPr>
        <w:t>школы:</w:t>
      </w:r>
    </w:p>
    <w:p w:rsidR="006E617E" w:rsidRDefault="006E617E" w:rsidP="006E617E">
      <w:pPr>
        <w:pStyle w:val="a3"/>
        <w:rPr>
          <w:b/>
          <w:i/>
          <w:sz w:val="21"/>
        </w:rPr>
      </w:pPr>
    </w:p>
    <w:p w:rsidR="006E617E" w:rsidRDefault="006E617E" w:rsidP="006E617E">
      <w:pPr>
        <w:pStyle w:val="Heading2"/>
        <w:numPr>
          <w:ilvl w:val="0"/>
          <w:numId w:val="188"/>
        </w:numPr>
        <w:tabs>
          <w:tab w:val="left" w:pos="1807"/>
        </w:tabs>
        <w:spacing w:line="291" w:lineRule="exact"/>
        <w:ind w:left="1806"/>
      </w:pPr>
      <w:r>
        <w:t>через</w:t>
      </w:r>
      <w:r>
        <w:rPr>
          <w:spacing w:val="-2"/>
        </w:rPr>
        <w:t xml:space="preserve"> </w:t>
      </w:r>
      <w:r>
        <w:t>деятельность</w:t>
      </w:r>
      <w:r>
        <w:rPr>
          <w:spacing w:val="-2"/>
        </w:rPr>
        <w:t xml:space="preserve"> </w:t>
      </w:r>
      <w:r>
        <w:t>выборной</w:t>
      </w:r>
      <w:r>
        <w:rPr>
          <w:spacing w:val="-1"/>
        </w:rPr>
        <w:t xml:space="preserve"> </w:t>
      </w:r>
      <w:r>
        <w:t>Школьной</w:t>
      </w:r>
      <w:r>
        <w:rPr>
          <w:spacing w:val="-3"/>
        </w:rPr>
        <w:t xml:space="preserve"> </w:t>
      </w:r>
      <w:r>
        <w:t>Думы;</w:t>
      </w:r>
    </w:p>
    <w:p w:rsidR="006E617E" w:rsidRDefault="006E617E" w:rsidP="006E617E">
      <w:pPr>
        <w:pStyle w:val="a4"/>
        <w:numPr>
          <w:ilvl w:val="0"/>
          <w:numId w:val="188"/>
        </w:numPr>
        <w:tabs>
          <w:tab w:val="left" w:pos="1522"/>
        </w:tabs>
        <w:ind w:right="401" w:firstLine="566"/>
        <w:rPr>
          <w:sz w:val="24"/>
        </w:rPr>
      </w:pPr>
      <w:r>
        <w:rPr>
          <w:b/>
          <w:sz w:val="24"/>
        </w:rPr>
        <w:t>через</w:t>
      </w:r>
      <w:r>
        <w:rPr>
          <w:b/>
          <w:spacing w:val="1"/>
          <w:sz w:val="24"/>
        </w:rPr>
        <w:t xml:space="preserve"> </w:t>
      </w:r>
      <w:r>
        <w:rPr>
          <w:b/>
          <w:sz w:val="24"/>
        </w:rPr>
        <w:t>деятельность</w:t>
      </w:r>
      <w:r>
        <w:rPr>
          <w:b/>
          <w:spacing w:val="1"/>
          <w:sz w:val="24"/>
        </w:rPr>
        <w:t xml:space="preserve"> </w:t>
      </w:r>
      <w:r>
        <w:rPr>
          <w:b/>
          <w:sz w:val="24"/>
        </w:rPr>
        <w:t>временных</w:t>
      </w:r>
      <w:r>
        <w:rPr>
          <w:b/>
          <w:spacing w:val="1"/>
          <w:sz w:val="24"/>
        </w:rPr>
        <w:t xml:space="preserve"> </w:t>
      </w:r>
      <w:r>
        <w:rPr>
          <w:b/>
          <w:sz w:val="24"/>
        </w:rPr>
        <w:t>творческих</w:t>
      </w:r>
      <w:r>
        <w:rPr>
          <w:b/>
          <w:spacing w:val="1"/>
          <w:sz w:val="24"/>
        </w:rPr>
        <w:t xml:space="preserve"> </w:t>
      </w:r>
      <w:r>
        <w:rPr>
          <w:b/>
          <w:sz w:val="24"/>
        </w:rPr>
        <w:t>советов</w:t>
      </w:r>
      <w:r>
        <w:rPr>
          <w:b/>
          <w:spacing w:val="1"/>
          <w:sz w:val="24"/>
        </w:rPr>
        <w:t xml:space="preserve"> </w:t>
      </w:r>
      <w:r>
        <w:rPr>
          <w:b/>
          <w:sz w:val="24"/>
        </w:rPr>
        <w:t>дела</w:t>
      </w:r>
      <w:r>
        <w:rPr>
          <w:sz w:val="24"/>
        </w:rPr>
        <w:t>,</w:t>
      </w:r>
      <w:r>
        <w:rPr>
          <w:spacing w:val="1"/>
          <w:sz w:val="24"/>
        </w:rPr>
        <w:t xml:space="preserve"> </w:t>
      </w:r>
      <w:r>
        <w:rPr>
          <w:sz w:val="24"/>
        </w:rPr>
        <w:t>отвечающих</w:t>
      </w:r>
      <w:r>
        <w:rPr>
          <w:spacing w:val="1"/>
          <w:sz w:val="24"/>
        </w:rPr>
        <w:t xml:space="preserve"> </w:t>
      </w:r>
      <w:r>
        <w:rPr>
          <w:sz w:val="24"/>
        </w:rPr>
        <w:t>за</w:t>
      </w:r>
      <w:r>
        <w:rPr>
          <w:spacing w:val="1"/>
          <w:sz w:val="24"/>
        </w:rPr>
        <w:t xml:space="preserve"> </w:t>
      </w:r>
      <w:r>
        <w:rPr>
          <w:sz w:val="24"/>
        </w:rPr>
        <w:t>проведение</w:t>
      </w:r>
      <w:r>
        <w:rPr>
          <w:spacing w:val="-57"/>
          <w:sz w:val="24"/>
        </w:rPr>
        <w:t xml:space="preserve"> </w:t>
      </w:r>
      <w:r>
        <w:rPr>
          <w:sz w:val="24"/>
        </w:rPr>
        <w:t>мероприятий, праздников, вечеров, акций, в том числе традиционных: ко Дню знаний, к Дню</w:t>
      </w:r>
      <w:r>
        <w:rPr>
          <w:spacing w:val="1"/>
          <w:sz w:val="24"/>
        </w:rPr>
        <w:t xml:space="preserve"> </w:t>
      </w:r>
      <w:r>
        <w:rPr>
          <w:sz w:val="24"/>
        </w:rPr>
        <w:t>Учителя, посвящение в</w:t>
      </w:r>
      <w:r>
        <w:rPr>
          <w:spacing w:val="1"/>
          <w:sz w:val="24"/>
        </w:rPr>
        <w:t xml:space="preserve"> </w:t>
      </w:r>
      <w:r>
        <w:rPr>
          <w:sz w:val="24"/>
        </w:rPr>
        <w:t>«первоклассники»,</w:t>
      </w:r>
      <w:r>
        <w:rPr>
          <w:spacing w:val="1"/>
          <w:sz w:val="24"/>
        </w:rPr>
        <w:t xml:space="preserve"> </w:t>
      </w:r>
      <w:r>
        <w:rPr>
          <w:sz w:val="24"/>
        </w:rPr>
        <w:t>«пятиклассники», к Дню матери,</w:t>
      </w:r>
      <w:r>
        <w:rPr>
          <w:spacing w:val="1"/>
          <w:sz w:val="24"/>
        </w:rPr>
        <w:t xml:space="preserve"> </w:t>
      </w:r>
      <w:r>
        <w:rPr>
          <w:sz w:val="24"/>
        </w:rPr>
        <w:t>«Папа, мама, я</w:t>
      </w:r>
      <w:r>
        <w:rPr>
          <w:spacing w:val="1"/>
          <w:sz w:val="24"/>
        </w:rPr>
        <w:t xml:space="preserve"> </w:t>
      </w:r>
      <w:r>
        <w:rPr>
          <w:sz w:val="24"/>
        </w:rPr>
        <w:t>–</w:t>
      </w:r>
      <w:r>
        <w:rPr>
          <w:spacing w:val="1"/>
          <w:sz w:val="24"/>
        </w:rPr>
        <w:t xml:space="preserve"> </w:t>
      </w:r>
      <w:r>
        <w:rPr>
          <w:sz w:val="24"/>
        </w:rPr>
        <w:t>спортивная</w:t>
      </w:r>
      <w:r>
        <w:rPr>
          <w:spacing w:val="1"/>
          <w:sz w:val="24"/>
        </w:rPr>
        <w:t xml:space="preserve"> </w:t>
      </w:r>
      <w:r>
        <w:rPr>
          <w:sz w:val="24"/>
        </w:rPr>
        <w:t>семья»,</w:t>
      </w:r>
      <w:r>
        <w:rPr>
          <w:spacing w:val="1"/>
          <w:sz w:val="24"/>
        </w:rPr>
        <w:t xml:space="preserve"> </w:t>
      </w:r>
      <w:r>
        <w:rPr>
          <w:sz w:val="24"/>
        </w:rPr>
        <w:t>«Безопасный</w:t>
      </w:r>
      <w:r>
        <w:rPr>
          <w:spacing w:val="1"/>
          <w:sz w:val="24"/>
        </w:rPr>
        <w:t xml:space="preserve"> </w:t>
      </w:r>
      <w:r>
        <w:rPr>
          <w:sz w:val="24"/>
        </w:rPr>
        <w:t>маршрут</w:t>
      </w:r>
      <w:r>
        <w:rPr>
          <w:spacing w:val="1"/>
          <w:sz w:val="24"/>
        </w:rPr>
        <w:t xml:space="preserve"> </w:t>
      </w:r>
      <w:r>
        <w:rPr>
          <w:sz w:val="24"/>
        </w:rPr>
        <w:t>в</w:t>
      </w:r>
      <w:r>
        <w:rPr>
          <w:spacing w:val="1"/>
          <w:sz w:val="24"/>
        </w:rPr>
        <w:t xml:space="preserve"> </w:t>
      </w:r>
      <w:r>
        <w:rPr>
          <w:sz w:val="24"/>
        </w:rPr>
        <w:t>школу»,</w:t>
      </w:r>
      <w:r>
        <w:rPr>
          <w:spacing w:val="1"/>
          <w:sz w:val="24"/>
        </w:rPr>
        <w:t xml:space="preserve"> </w:t>
      </w:r>
      <w:r>
        <w:rPr>
          <w:sz w:val="24"/>
        </w:rPr>
        <w:t>Дня</w:t>
      </w:r>
      <w:r>
        <w:rPr>
          <w:spacing w:val="1"/>
          <w:sz w:val="24"/>
        </w:rPr>
        <w:t xml:space="preserve"> </w:t>
      </w:r>
      <w:r>
        <w:rPr>
          <w:sz w:val="24"/>
        </w:rPr>
        <w:t>самоуправления</w:t>
      </w:r>
      <w:r>
        <w:rPr>
          <w:spacing w:val="1"/>
          <w:sz w:val="24"/>
        </w:rPr>
        <w:t xml:space="preserve"> </w:t>
      </w:r>
      <w:r>
        <w:rPr>
          <w:sz w:val="24"/>
        </w:rPr>
        <w:t>в</w:t>
      </w:r>
      <w:r>
        <w:rPr>
          <w:spacing w:val="1"/>
          <w:sz w:val="24"/>
        </w:rPr>
        <w:t xml:space="preserve"> </w:t>
      </w:r>
      <w:r>
        <w:rPr>
          <w:sz w:val="24"/>
        </w:rPr>
        <w:t>рамках</w:t>
      </w:r>
      <w:r>
        <w:rPr>
          <w:spacing w:val="-57"/>
          <w:sz w:val="24"/>
        </w:rPr>
        <w:t xml:space="preserve"> </w:t>
      </w:r>
      <w:r>
        <w:rPr>
          <w:sz w:val="24"/>
        </w:rPr>
        <w:t>профориентационной</w:t>
      </w:r>
      <w:r>
        <w:rPr>
          <w:spacing w:val="-1"/>
          <w:sz w:val="24"/>
        </w:rPr>
        <w:t xml:space="preserve"> </w:t>
      </w:r>
      <w:r>
        <w:rPr>
          <w:sz w:val="24"/>
        </w:rPr>
        <w:t>работы.</w:t>
      </w:r>
    </w:p>
    <w:p w:rsidR="006E617E" w:rsidRDefault="006E617E" w:rsidP="006E617E">
      <w:pPr>
        <w:pStyle w:val="a4"/>
        <w:numPr>
          <w:ilvl w:val="0"/>
          <w:numId w:val="188"/>
        </w:numPr>
        <w:tabs>
          <w:tab w:val="left" w:pos="1522"/>
        </w:tabs>
        <w:spacing w:line="292" w:lineRule="exact"/>
        <w:ind w:left="1521" w:hanging="143"/>
        <w:rPr>
          <w:sz w:val="24"/>
        </w:rPr>
      </w:pPr>
      <w:r>
        <w:rPr>
          <w:b/>
          <w:sz w:val="24"/>
        </w:rPr>
        <w:t>через</w:t>
      </w:r>
      <w:r>
        <w:rPr>
          <w:b/>
          <w:spacing w:val="-3"/>
          <w:sz w:val="24"/>
        </w:rPr>
        <w:t xml:space="preserve"> </w:t>
      </w:r>
      <w:r>
        <w:rPr>
          <w:b/>
          <w:sz w:val="24"/>
        </w:rPr>
        <w:t>работу школьного</w:t>
      </w:r>
      <w:r>
        <w:rPr>
          <w:b/>
          <w:spacing w:val="-3"/>
          <w:sz w:val="24"/>
        </w:rPr>
        <w:t xml:space="preserve"> </w:t>
      </w:r>
      <w:r>
        <w:rPr>
          <w:b/>
          <w:sz w:val="24"/>
        </w:rPr>
        <w:t>медиацентра,</w:t>
      </w:r>
      <w:r>
        <w:rPr>
          <w:b/>
          <w:spacing w:val="1"/>
          <w:sz w:val="24"/>
        </w:rPr>
        <w:t xml:space="preserve"> </w:t>
      </w:r>
      <w:r>
        <w:rPr>
          <w:sz w:val="24"/>
        </w:rPr>
        <w:t>в</w:t>
      </w:r>
      <w:r>
        <w:rPr>
          <w:spacing w:val="-6"/>
          <w:sz w:val="24"/>
        </w:rPr>
        <w:t xml:space="preserve"> </w:t>
      </w:r>
      <w:r>
        <w:rPr>
          <w:sz w:val="24"/>
        </w:rPr>
        <w:t>который</w:t>
      </w:r>
      <w:r>
        <w:rPr>
          <w:spacing w:val="-2"/>
          <w:sz w:val="24"/>
        </w:rPr>
        <w:t xml:space="preserve"> </w:t>
      </w:r>
      <w:r>
        <w:rPr>
          <w:sz w:val="24"/>
        </w:rPr>
        <w:t>входят:</w:t>
      </w:r>
    </w:p>
    <w:p w:rsidR="006E617E" w:rsidRDefault="006E617E" w:rsidP="006E617E">
      <w:pPr>
        <w:pStyle w:val="a3"/>
        <w:spacing w:line="276" w:lineRule="auto"/>
        <w:ind w:left="1240" w:right="504"/>
      </w:pPr>
      <w:r>
        <w:rPr>
          <w:i/>
        </w:rPr>
        <w:t xml:space="preserve">редакция школьной газеты </w:t>
      </w:r>
      <w:r>
        <w:t>старшеклассников, которая является инициатором и</w:t>
      </w:r>
      <w:r>
        <w:rPr>
          <w:spacing w:val="1"/>
        </w:rPr>
        <w:t xml:space="preserve"> </w:t>
      </w:r>
      <w:r>
        <w:t>организатором ряда мероприятий. На печатных и виртуальных страницах газеты размещается</w:t>
      </w:r>
      <w:r>
        <w:rPr>
          <w:spacing w:val="-57"/>
        </w:rPr>
        <w:t xml:space="preserve"> </w:t>
      </w:r>
      <w:r>
        <w:t>информация о готовящихся и проведенных в школе мероприятиях, спортивных и творческих</w:t>
      </w:r>
      <w:r>
        <w:rPr>
          <w:spacing w:val="1"/>
        </w:rPr>
        <w:t xml:space="preserve"> </w:t>
      </w:r>
      <w:r>
        <w:t>достижениях и успехах обучающихся и педагогов школы. Данные мероприятия позволят</w:t>
      </w:r>
      <w:r>
        <w:rPr>
          <w:spacing w:val="1"/>
        </w:rPr>
        <w:t xml:space="preserve"> </w:t>
      </w:r>
      <w:r>
        <w:t>получить опыт организатора, реализовать свой творческий потенциал, проявить себя в одной</w:t>
      </w:r>
      <w:r>
        <w:rPr>
          <w:spacing w:val="1"/>
        </w:rPr>
        <w:t xml:space="preserve"> </w:t>
      </w:r>
      <w:r>
        <w:t>из возможных ролей (организатора, корреспондента, члена редколлегии, редактора,</w:t>
      </w:r>
      <w:r>
        <w:rPr>
          <w:spacing w:val="1"/>
        </w:rPr>
        <w:t xml:space="preserve"> </w:t>
      </w:r>
      <w:r>
        <w:t>ответственного</w:t>
      </w:r>
      <w:r>
        <w:rPr>
          <w:spacing w:val="-1"/>
        </w:rPr>
        <w:t xml:space="preserve"> </w:t>
      </w:r>
      <w:r>
        <w:t>за</w:t>
      </w:r>
      <w:r>
        <w:rPr>
          <w:spacing w:val="-1"/>
        </w:rPr>
        <w:t xml:space="preserve"> </w:t>
      </w:r>
      <w:r>
        <w:t>оформление</w:t>
      </w:r>
      <w:r>
        <w:rPr>
          <w:spacing w:val="-1"/>
        </w:rPr>
        <w:t xml:space="preserve"> </w:t>
      </w:r>
      <w:r>
        <w:t>и т.д.).</w:t>
      </w:r>
    </w:p>
    <w:p w:rsidR="006E617E" w:rsidRDefault="006E617E" w:rsidP="006E617E">
      <w:pPr>
        <w:pStyle w:val="Heading3"/>
        <w:ind w:left="1379"/>
        <w:rPr>
          <w:b w:val="0"/>
        </w:rPr>
      </w:pPr>
      <w:r>
        <w:t>На</w:t>
      </w:r>
      <w:r>
        <w:rPr>
          <w:spacing w:val="-1"/>
        </w:rPr>
        <w:t xml:space="preserve"> </w:t>
      </w:r>
      <w:r>
        <w:t>уровне</w:t>
      </w:r>
      <w:r>
        <w:rPr>
          <w:spacing w:val="-1"/>
        </w:rPr>
        <w:t xml:space="preserve"> </w:t>
      </w:r>
      <w:r>
        <w:t>классов</w:t>
      </w:r>
      <w:r>
        <w:rPr>
          <w:b w:val="0"/>
        </w:rPr>
        <w:t>:</w:t>
      </w:r>
    </w:p>
    <w:p w:rsidR="006E617E" w:rsidRDefault="006E617E" w:rsidP="006E617E">
      <w:pPr>
        <w:pStyle w:val="a4"/>
        <w:numPr>
          <w:ilvl w:val="0"/>
          <w:numId w:val="188"/>
        </w:numPr>
        <w:tabs>
          <w:tab w:val="left" w:pos="1807"/>
        </w:tabs>
        <w:spacing w:before="41" w:line="237" w:lineRule="auto"/>
        <w:ind w:right="411" w:firstLine="566"/>
        <w:rPr>
          <w:sz w:val="24"/>
        </w:rPr>
      </w:pPr>
      <w:r>
        <w:rPr>
          <w:sz w:val="24"/>
        </w:rPr>
        <w:t>через деятельность выборных по инициативе и предложениям учащихся лидеров класса</w:t>
      </w:r>
      <w:r>
        <w:rPr>
          <w:spacing w:val="1"/>
          <w:sz w:val="24"/>
        </w:rPr>
        <w:t xml:space="preserve"> </w:t>
      </w:r>
      <w:r>
        <w:rPr>
          <w:sz w:val="24"/>
        </w:rPr>
        <w:t>(старост), представляющих интересы класса в общешкольных делах и призванных координировать</w:t>
      </w:r>
      <w:r>
        <w:rPr>
          <w:spacing w:val="-57"/>
          <w:sz w:val="24"/>
        </w:rPr>
        <w:t xml:space="preserve"> </w:t>
      </w:r>
      <w:r>
        <w:rPr>
          <w:sz w:val="24"/>
        </w:rPr>
        <w:t>его</w:t>
      </w:r>
      <w:r>
        <w:rPr>
          <w:spacing w:val="-2"/>
          <w:sz w:val="24"/>
        </w:rPr>
        <w:t xml:space="preserve"> </w:t>
      </w:r>
      <w:r>
        <w:rPr>
          <w:sz w:val="24"/>
        </w:rPr>
        <w:t>работу</w:t>
      </w:r>
      <w:r>
        <w:rPr>
          <w:spacing w:val="-3"/>
          <w:sz w:val="24"/>
        </w:rPr>
        <w:t xml:space="preserve"> </w:t>
      </w:r>
      <w:r>
        <w:rPr>
          <w:sz w:val="24"/>
        </w:rPr>
        <w:t>с</w:t>
      </w:r>
      <w:r>
        <w:rPr>
          <w:spacing w:val="-1"/>
          <w:sz w:val="24"/>
        </w:rPr>
        <w:t xml:space="preserve"> </w:t>
      </w:r>
      <w:r>
        <w:rPr>
          <w:sz w:val="24"/>
        </w:rPr>
        <w:t>другими коллективами,</w:t>
      </w:r>
      <w:r>
        <w:rPr>
          <w:spacing w:val="2"/>
          <w:sz w:val="24"/>
        </w:rPr>
        <w:t xml:space="preserve"> </w:t>
      </w:r>
      <w:r>
        <w:rPr>
          <w:sz w:val="24"/>
        </w:rPr>
        <w:t>учителями;</w:t>
      </w:r>
    </w:p>
    <w:p w:rsidR="006E617E" w:rsidRDefault="006E617E" w:rsidP="006E617E">
      <w:pPr>
        <w:pStyle w:val="a4"/>
        <w:numPr>
          <w:ilvl w:val="0"/>
          <w:numId w:val="188"/>
        </w:numPr>
        <w:tabs>
          <w:tab w:val="left" w:pos="1807"/>
        </w:tabs>
        <w:spacing w:before="7" w:line="237" w:lineRule="auto"/>
        <w:ind w:right="406" w:firstLine="566"/>
        <w:rPr>
          <w:sz w:val="24"/>
        </w:rPr>
      </w:pPr>
      <w:r>
        <w:rPr>
          <w:sz w:val="24"/>
        </w:rPr>
        <w:t>через</w:t>
      </w:r>
      <w:r>
        <w:rPr>
          <w:spacing w:val="1"/>
          <w:sz w:val="24"/>
        </w:rPr>
        <w:t xml:space="preserve"> </w:t>
      </w:r>
      <w:r>
        <w:rPr>
          <w:sz w:val="24"/>
        </w:rPr>
        <w:t>организацию</w:t>
      </w:r>
      <w:r>
        <w:rPr>
          <w:spacing w:val="1"/>
          <w:sz w:val="24"/>
        </w:rPr>
        <w:t xml:space="preserve"> </w:t>
      </w:r>
      <w:r>
        <w:rPr>
          <w:sz w:val="24"/>
        </w:rPr>
        <w:t>на</w:t>
      </w:r>
      <w:r>
        <w:rPr>
          <w:spacing w:val="1"/>
          <w:sz w:val="24"/>
        </w:rPr>
        <w:t xml:space="preserve"> </w:t>
      </w:r>
      <w:r>
        <w:rPr>
          <w:sz w:val="24"/>
        </w:rPr>
        <w:t>принципах</w:t>
      </w:r>
      <w:r>
        <w:rPr>
          <w:spacing w:val="1"/>
          <w:sz w:val="24"/>
        </w:rPr>
        <w:t xml:space="preserve"> </w:t>
      </w:r>
      <w:r>
        <w:rPr>
          <w:sz w:val="24"/>
        </w:rPr>
        <w:t>самоуправления</w:t>
      </w:r>
      <w:r>
        <w:rPr>
          <w:spacing w:val="1"/>
          <w:sz w:val="24"/>
        </w:rPr>
        <w:t xml:space="preserve"> </w:t>
      </w:r>
      <w:r>
        <w:rPr>
          <w:sz w:val="24"/>
        </w:rPr>
        <w:t>жизни</w:t>
      </w:r>
      <w:r>
        <w:rPr>
          <w:spacing w:val="1"/>
          <w:sz w:val="24"/>
        </w:rPr>
        <w:t xml:space="preserve"> </w:t>
      </w:r>
      <w:r>
        <w:rPr>
          <w:sz w:val="24"/>
        </w:rPr>
        <w:t>групп,</w:t>
      </w:r>
      <w:r>
        <w:rPr>
          <w:spacing w:val="1"/>
          <w:sz w:val="24"/>
        </w:rPr>
        <w:t xml:space="preserve"> </w:t>
      </w:r>
      <w:r>
        <w:rPr>
          <w:sz w:val="24"/>
        </w:rPr>
        <w:t>отправляющихся</w:t>
      </w:r>
      <w:r>
        <w:rPr>
          <w:spacing w:val="1"/>
          <w:sz w:val="24"/>
        </w:rPr>
        <w:t xml:space="preserve"> </w:t>
      </w:r>
      <w:r>
        <w:rPr>
          <w:sz w:val="24"/>
        </w:rPr>
        <w:t>в</w:t>
      </w:r>
      <w:r>
        <w:rPr>
          <w:spacing w:val="1"/>
          <w:sz w:val="24"/>
        </w:rPr>
        <w:t xml:space="preserve"> </w:t>
      </w:r>
      <w:r>
        <w:rPr>
          <w:sz w:val="24"/>
        </w:rPr>
        <w:t>походы,</w:t>
      </w:r>
      <w:r>
        <w:rPr>
          <w:spacing w:val="1"/>
          <w:sz w:val="24"/>
        </w:rPr>
        <w:t xml:space="preserve"> </w:t>
      </w:r>
      <w:r>
        <w:rPr>
          <w:sz w:val="24"/>
        </w:rPr>
        <w:t>экспедиции,</w:t>
      </w:r>
      <w:r>
        <w:rPr>
          <w:spacing w:val="1"/>
          <w:sz w:val="24"/>
        </w:rPr>
        <w:t xml:space="preserve"> </w:t>
      </w:r>
      <w:r>
        <w:rPr>
          <w:sz w:val="24"/>
        </w:rPr>
        <w:t>на</w:t>
      </w:r>
      <w:r>
        <w:rPr>
          <w:spacing w:val="1"/>
          <w:sz w:val="24"/>
        </w:rPr>
        <w:t xml:space="preserve"> </w:t>
      </w:r>
      <w:r>
        <w:rPr>
          <w:sz w:val="24"/>
        </w:rPr>
        <w:t>экскурсии,</w:t>
      </w:r>
      <w:r>
        <w:rPr>
          <w:spacing w:val="1"/>
          <w:sz w:val="24"/>
        </w:rPr>
        <w:t xml:space="preserve"> </w:t>
      </w:r>
      <w:r>
        <w:rPr>
          <w:sz w:val="24"/>
        </w:rPr>
        <w:t>осуществляемую</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распределяемых</w:t>
      </w:r>
      <w:r>
        <w:rPr>
          <w:spacing w:val="1"/>
          <w:sz w:val="24"/>
        </w:rPr>
        <w:t xml:space="preserve"> </w:t>
      </w:r>
      <w:r>
        <w:rPr>
          <w:sz w:val="24"/>
        </w:rPr>
        <w:t>среди</w:t>
      </w:r>
      <w:r>
        <w:rPr>
          <w:spacing w:val="1"/>
          <w:sz w:val="24"/>
        </w:rPr>
        <w:t xml:space="preserve"> </w:t>
      </w:r>
      <w:r>
        <w:rPr>
          <w:sz w:val="24"/>
        </w:rPr>
        <w:t>участников</w:t>
      </w:r>
      <w:r>
        <w:rPr>
          <w:spacing w:val="-1"/>
          <w:sz w:val="24"/>
        </w:rPr>
        <w:t xml:space="preserve"> </w:t>
      </w:r>
      <w:r>
        <w:rPr>
          <w:sz w:val="24"/>
        </w:rPr>
        <w:t>ответственных</w:t>
      </w:r>
      <w:r>
        <w:rPr>
          <w:spacing w:val="1"/>
          <w:sz w:val="24"/>
        </w:rPr>
        <w:t xml:space="preserve"> </w:t>
      </w:r>
      <w:r>
        <w:rPr>
          <w:sz w:val="24"/>
        </w:rPr>
        <w:t>должностей.</w:t>
      </w:r>
    </w:p>
    <w:p w:rsidR="006E617E" w:rsidRDefault="006E617E" w:rsidP="006E617E">
      <w:pPr>
        <w:pStyle w:val="Heading3"/>
        <w:spacing w:before="10"/>
        <w:ind w:left="1379"/>
      </w:pPr>
      <w:r>
        <w:t>На</w:t>
      </w:r>
      <w:r>
        <w:rPr>
          <w:spacing w:val="-3"/>
        </w:rPr>
        <w:t xml:space="preserve"> </w:t>
      </w:r>
      <w:r>
        <w:t>индивидуальном</w:t>
      </w:r>
      <w:r>
        <w:rPr>
          <w:spacing w:val="-3"/>
        </w:rPr>
        <w:t xml:space="preserve"> </w:t>
      </w:r>
      <w:r>
        <w:t>уровне:</w:t>
      </w:r>
    </w:p>
    <w:p w:rsidR="006E617E" w:rsidRDefault="006E617E" w:rsidP="006E617E">
      <w:pPr>
        <w:pStyle w:val="a3"/>
        <w:spacing w:before="10"/>
        <w:rPr>
          <w:b/>
          <w:i/>
          <w:sz w:val="20"/>
        </w:rPr>
      </w:pPr>
    </w:p>
    <w:p w:rsidR="006E617E" w:rsidRDefault="006E617E" w:rsidP="006E617E">
      <w:pPr>
        <w:pStyle w:val="a4"/>
        <w:numPr>
          <w:ilvl w:val="0"/>
          <w:numId w:val="188"/>
        </w:numPr>
        <w:tabs>
          <w:tab w:val="left" w:pos="1807"/>
        </w:tabs>
        <w:spacing w:line="237" w:lineRule="auto"/>
        <w:ind w:right="409" w:firstLine="566"/>
        <w:rPr>
          <w:sz w:val="24"/>
        </w:rPr>
      </w:pPr>
      <w:r>
        <w:rPr>
          <w:sz w:val="24"/>
        </w:rPr>
        <w:t>через</w:t>
      </w:r>
      <w:r>
        <w:rPr>
          <w:spacing w:val="1"/>
          <w:sz w:val="24"/>
        </w:rPr>
        <w:t xml:space="preserve"> </w:t>
      </w:r>
      <w:r>
        <w:rPr>
          <w:sz w:val="24"/>
        </w:rPr>
        <w:t>вовлечение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планирование,</w:t>
      </w:r>
      <w:r>
        <w:rPr>
          <w:spacing w:val="1"/>
          <w:sz w:val="24"/>
        </w:rPr>
        <w:t xml:space="preserve"> </w:t>
      </w:r>
      <w:r>
        <w:rPr>
          <w:sz w:val="24"/>
        </w:rPr>
        <w:t>организацию,</w:t>
      </w:r>
      <w:r>
        <w:rPr>
          <w:spacing w:val="1"/>
          <w:sz w:val="24"/>
        </w:rPr>
        <w:t xml:space="preserve"> </w:t>
      </w:r>
      <w:r>
        <w:rPr>
          <w:sz w:val="24"/>
        </w:rPr>
        <w:t>проведение</w:t>
      </w:r>
      <w:r>
        <w:rPr>
          <w:spacing w:val="1"/>
          <w:sz w:val="24"/>
        </w:rPr>
        <w:t xml:space="preserve"> </w:t>
      </w:r>
      <w:r>
        <w:rPr>
          <w:sz w:val="24"/>
        </w:rPr>
        <w:t>и</w:t>
      </w:r>
      <w:r>
        <w:rPr>
          <w:spacing w:val="1"/>
          <w:sz w:val="24"/>
        </w:rPr>
        <w:t xml:space="preserve"> </w:t>
      </w:r>
      <w:r>
        <w:rPr>
          <w:sz w:val="24"/>
        </w:rPr>
        <w:t>анализ</w:t>
      </w:r>
      <w:r>
        <w:rPr>
          <w:spacing w:val="1"/>
          <w:sz w:val="24"/>
        </w:rPr>
        <w:t xml:space="preserve"> </w:t>
      </w:r>
      <w:r>
        <w:rPr>
          <w:sz w:val="24"/>
        </w:rPr>
        <w:t>различного</w:t>
      </w:r>
      <w:r>
        <w:rPr>
          <w:spacing w:val="-1"/>
          <w:sz w:val="24"/>
        </w:rPr>
        <w:t xml:space="preserve"> </w:t>
      </w:r>
      <w:r>
        <w:rPr>
          <w:sz w:val="24"/>
        </w:rPr>
        <w:t>рода деятельности.</w:t>
      </w:r>
    </w:p>
    <w:p w:rsidR="006E617E" w:rsidRDefault="006E617E" w:rsidP="006E617E">
      <w:pPr>
        <w:pStyle w:val="a3"/>
        <w:rPr>
          <w:sz w:val="26"/>
        </w:rPr>
      </w:pPr>
    </w:p>
    <w:p w:rsidR="006E617E" w:rsidRDefault="006E617E" w:rsidP="006E617E">
      <w:pPr>
        <w:pStyle w:val="Heading2"/>
        <w:numPr>
          <w:ilvl w:val="1"/>
          <w:numId w:val="191"/>
        </w:numPr>
        <w:tabs>
          <w:tab w:val="left" w:pos="1233"/>
        </w:tabs>
        <w:spacing w:before="227"/>
        <w:ind w:left="2542" w:hanging="204"/>
        <w:jc w:val="left"/>
      </w:pPr>
      <w:r>
        <w:t>Модуль</w:t>
      </w:r>
      <w:r>
        <w:rPr>
          <w:spacing w:val="-3"/>
        </w:rPr>
        <w:t xml:space="preserve"> </w:t>
      </w:r>
      <w:r>
        <w:t>«Профориентация»</w:t>
      </w:r>
    </w:p>
    <w:p w:rsidR="006E617E" w:rsidRDefault="006E617E" w:rsidP="006E617E">
      <w:pPr>
        <w:pStyle w:val="a3"/>
        <w:spacing w:before="5"/>
        <w:rPr>
          <w:b/>
          <w:sz w:val="20"/>
        </w:rPr>
      </w:pPr>
    </w:p>
    <w:p w:rsidR="006E617E" w:rsidRDefault="006E617E" w:rsidP="006E617E">
      <w:pPr>
        <w:pStyle w:val="a3"/>
        <w:spacing w:line="276" w:lineRule="auto"/>
        <w:ind w:left="969" w:right="904" w:firstLine="708"/>
      </w:pPr>
      <w:r>
        <w:t>Выбор</w:t>
      </w:r>
      <w:r>
        <w:rPr>
          <w:spacing w:val="1"/>
        </w:rPr>
        <w:t xml:space="preserve"> </w:t>
      </w:r>
      <w:r>
        <w:t>индивидуальной</w:t>
      </w:r>
      <w:r>
        <w:rPr>
          <w:spacing w:val="1"/>
        </w:rPr>
        <w:t xml:space="preserve"> </w:t>
      </w:r>
      <w:r>
        <w:t>образовательно-профессиональной</w:t>
      </w:r>
      <w:r>
        <w:rPr>
          <w:spacing w:val="1"/>
        </w:rPr>
        <w:t xml:space="preserve"> </w:t>
      </w:r>
      <w:r>
        <w:t>траектории</w:t>
      </w:r>
      <w:r>
        <w:rPr>
          <w:spacing w:val="1"/>
        </w:rPr>
        <w:t xml:space="preserve"> </w:t>
      </w:r>
      <w:r>
        <w:t>–</w:t>
      </w:r>
      <w:r>
        <w:rPr>
          <w:spacing w:val="1"/>
        </w:rPr>
        <w:t xml:space="preserve"> </w:t>
      </w:r>
      <w:r>
        <w:t>это</w:t>
      </w:r>
      <w:r>
        <w:rPr>
          <w:spacing w:val="-57"/>
        </w:rPr>
        <w:t xml:space="preserve"> </w:t>
      </w:r>
      <w:r>
        <w:t>важнейшая задача, стоящая перед старшеклассниками</w:t>
      </w:r>
      <w:r>
        <w:rPr>
          <w:spacing w:val="1"/>
        </w:rPr>
        <w:t xml:space="preserve"> </w:t>
      </w:r>
      <w:r>
        <w:t>и выпускниками</w:t>
      </w:r>
      <w:r>
        <w:rPr>
          <w:spacing w:val="1"/>
        </w:rPr>
        <w:t xml:space="preserve"> </w:t>
      </w:r>
      <w:r>
        <w:t>школ, и от того,</w:t>
      </w:r>
      <w:r>
        <w:rPr>
          <w:spacing w:val="1"/>
        </w:rPr>
        <w:t xml:space="preserve"> </w:t>
      </w:r>
      <w:r>
        <w:t>насколько</w:t>
      </w:r>
      <w:r>
        <w:rPr>
          <w:spacing w:val="1"/>
        </w:rPr>
        <w:t xml:space="preserve"> </w:t>
      </w:r>
      <w:r>
        <w:t>качественно,</w:t>
      </w:r>
      <w:r>
        <w:rPr>
          <w:spacing w:val="1"/>
        </w:rPr>
        <w:t xml:space="preserve"> </w:t>
      </w:r>
      <w:r>
        <w:t>осознанно</w:t>
      </w:r>
      <w:r>
        <w:rPr>
          <w:spacing w:val="1"/>
        </w:rPr>
        <w:t xml:space="preserve"> </w:t>
      </w:r>
      <w:r>
        <w:t>и</w:t>
      </w:r>
      <w:r>
        <w:rPr>
          <w:spacing w:val="1"/>
        </w:rPr>
        <w:t xml:space="preserve"> </w:t>
      </w:r>
      <w:r>
        <w:t>своевременно</w:t>
      </w:r>
      <w:r>
        <w:rPr>
          <w:spacing w:val="1"/>
        </w:rPr>
        <w:t xml:space="preserve"> </w:t>
      </w:r>
      <w:r>
        <w:t>она</w:t>
      </w:r>
      <w:r>
        <w:rPr>
          <w:spacing w:val="1"/>
        </w:rPr>
        <w:t xml:space="preserve"> </w:t>
      </w:r>
      <w:r>
        <w:t>решается,</w:t>
      </w:r>
      <w:r>
        <w:rPr>
          <w:spacing w:val="1"/>
        </w:rPr>
        <w:t xml:space="preserve"> </w:t>
      </w:r>
      <w:r>
        <w:t>зависит</w:t>
      </w:r>
      <w:r>
        <w:rPr>
          <w:spacing w:val="1"/>
        </w:rPr>
        <w:t xml:space="preserve"> </w:t>
      </w:r>
      <w:r>
        <w:t>качество</w:t>
      </w:r>
      <w:r>
        <w:rPr>
          <w:spacing w:val="1"/>
        </w:rPr>
        <w:t xml:space="preserve"> </w:t>
      </w:r>
      <w:r>
        <w:t>последующей социальной и профессиональной жизни человека. При</w:t>
      </w:r>
      <w:r>
        <w:rPr>
          <w:spacing w:val="1"/>
        </w:rPr>
        <w:t xml:space="preserve"> </w:t>
      </w:r>
      <w:r>
        <w:t>этом</w:t>
      </w:r>
      <w:r>
        <w:rPr>
          <w:spacing w:val="1"/>
        </w:rPr>
        <w:t xml:space="preserve"> </w:t>
      </w:r>
      <w:r>
        <w:t>необходимо,</w:t>
      </w:r>
      <w:r>
        <w:rPr>
          <w:spacing w:val="1"/>
        </w:rPr>
        <w:t xml:space="preserve"> </w:t>
      </w:r>
      <w:r>
        <w:lastRenderedPageBreak/>
        <w:t>чтобы</w:t>
      </w:r>
      <w:r>
        <w:rPr>
          <w:spacing w:val="22"/>
        </w:rPr>
        <w:t xml:space="preserve"> </w:t>
      </w:r>
      <w:r>
        <w:t>доступ</w:t>
      </w:r>
      <w:r>
        <w:rPr>
          <w:spacing w:val="58"/>
        </w:rPr>
        <w:t xml:space="preserve"> </w:t>
      </w:r>
      <w:r>
        <w:t>к</w:t>
      </w:r>
      <w:r>
        <w:rPr>
          <w:spacing w:val="26"/>
        </w:rPr>
        <w:t xml:space="preserve"> </w:t>
      </w:r>
      <w:r>
        <w:t>информационным</w:t>
      </w:r>
      <w:r>
        <w:rPr>
          <w:spacing w:val="26"/>
        </w:rPr>
        <w:t xml:space="preserve"> </w:t>
      </w:r>
      <w:r>
        <w:t>ресурсам</w:t>
      </w:r>
      <w:r>
        <w:rPr>
          <w:spacing w:val="26"/>
        </w:rPr>
        <w:t xml:space="preserve"> </w:t>
      </w:r>
      <w:r>
        <w:t>по</w:t>
      </w:r>
      <w:r>
        <w:rPr>
          <w:spacing w:val="25"/>
        </w:rPr>
        <w:t xml:space="preserve"> </w:t>
      </w:r>
      <w:r>
        <w:t>профессиональному</w:t>
      </w:r>
      <w:r>
        <w:rPr>
          <w:spacing w:val="22"/>
        </w:rPr>
        <w:t xml:space="preserve"> </w:t>
      </w:r>
      <w:r>
        <w:t>самоопределению</w:t>
      </w:r>
    </w:p>
    <w:p w:rsidR="006E617E" w:rsidRDefault="006E617E" w:rsidP="006E617E">
      <w:pPr>
        <w:spacing w:line="276" w:lineRule="auto"/>
        <w:jc w:val="both"/>
        <w:sectPr w:rsidR="006E617E">
          <w:headerReference w:type="default" r:id="rId1548"/>
          <w:footerReference w:type="default" r:id="rId1549"/>
          <w:pgSz w:w="11910" w:h="16850"/>
          <w:pgMar w:top="820" w:right="160" w:bottom="1000" w:left="320" w:header="569" w:footer="814" w:gutter="0"/>
          <w:cols w:space="720"/>
        </w:sectPr>
      </w:pPr>
    </w:p>
    <w:p w:rsidR="006E617E" w:rsidRDefault="006E617E" w:rsidP="006E617E">
      <w:pPr>
        <w:pStyle w:val="a3"/>
        <w:spacing w:before="2" w:line="276" w:lineRule="auto"/>
        <w:ind w:left="969" w:right="905"/>
      </w:pPr>
      <w:r>
        <w:lastRenderedPageBreak/>
        <w:t>имели</w:t>
      </w:r>
      <w:r>
        <w:rPr>
          <w:spacing w:val="1"/>
        </w:rPr>
        <w:t xml:space="preserve"> </w:t>
      </w:r>
      <w:r>
        <w:t>не</w:t>
      </w:r>
      <w:r>
        <w:rPr>
          <w:spacing w:val="1"/>
        </w:rPr>
        <w:t xml:space="preserve"> </w:t>
      </w:r>
      <w:r>
        <w:t>только жители</w:t>
      </w:r>
      <w:r>
        <w:rPr>
          <w:spacing w:val="1"/>
        </w:rPr>
        <w:t xml:space="preserve"> </w:t>
      </w:r>
      <w:r>
        <w:t>крупных</w:t>
      </w:r>
      <w:r>
        <w:rPr>
          <w:spacing w:val="1"/>
        </w:rPr>
        <w:t xml:space="preserve"> </w:t>
      </w:r>
      <w:r>
        <w:t>городов</w:t>
      </w:r>
      <w:r>
        <w:rPr>
          <w:spacing w:val="1"/>
        </w:rPr>
        <w:t xml:space="preserve"> </w:t>
      </w:r>
      <w:r>
        <w:t>России,</w:t>
      </w:r>
      <w:r>
        <w:rPr>
          <w:spacing w:val="1"/>
        </w:rPr>
        <w:t xml:space="preserve"> </w:t>
      </w:r>
      <w:r>
        <w:t>но</w:t>
      </w:r>
      <w:r>
        <w:rPr>
          <w:spacing w:val="1"/>
        </w:rPr>
        <w:t xml:space="preserve"> </w:t>
      </w:r>
      <w:r>
        <w:t>и</w:t>
      </w:r>
      <w:r>
        <w:rPr>
          <w:spacing w:val="1"/>
        </w:rPr>
        <w:t xml:space="preserve"> </w:t>
      </w:r>
      <w:r>
        <w:t>обучающиеся</w:t>
      </w:r>
      <w:r>
        <w:rPr>
          <w:spacing w:val="1"/>
        </w:rPr>
        <w:t xml:space="preserve"> </w:t>
      </w:r>
      <w:r>
        <w:t>из</w:t>
      </w:r>
      <w:r>
        <w:rPr>
          <w:spacing w:val="1"/>
        </w:rPr>
        <w:t xml:space="preserve"> </w:t>
      </w:r>
      <w:r>
        <w:t>отдаленных</w:t>
      </w:r>
      <w:r>
        <w:rPr>
          <w:spacing w:val="1"/>
        </w:rPr>
        <w:t xml:space="preserve"> </w:t>
      </w:r>
      <w:r>
        <w:t>и</w:t>
      </w:r>
      <w:r>
        <w:rPr>
          <w:spacing w:val="-57"/>
        </w:rPr>
        <w:t xml:space="preserve"> </w:t>
      </w:r>
      <w:r>
        <w:t>труднодоступных территорий, вне зависимости от их социального статуса и жизненного</w:t>
      </w:r>
      <w:r>
        <w:rPr>
          <w:spacing w:val="1"/>
        </w:rPr>
        <w:t xml:space="preserve"> </w:t>
      </w:r>
      <w:r>
        <w:t>контекста.</w:t>
      </w:r>
      <w:r>
        <w:rPr>
          <w:spacing w:val="1"/>
        </w:rPr>
        <w:t xml:space="preserve"> </w:t>
      </w:r>
      <w:r>
        <w:t>Вследствие</w:t>
      </w:r>
      <w:r>
        <w:rPr>
          <w:spacing w:val="1"/>
        </w:rPr>
        <w:t xml:space="preserve"> </w:t>
      </w:r>
      <w:r>
        <w:t>этого</w:t>
      </w:r>
      <w:r>
        <w:rPr>
          <w:spacing w:val="1"/>
        </w:rPr>
        <w:t xml:space="preserve"> </w:t>
      </w:r>
      <w:r>
        <w:t>обеспечение</w:t>
      </w:r>
      <w:r>
        <w:rPr>
          <w:spacing w:val="1"/>
        </w:rPr>
        <w:t xml:space="preserve"> </w:t>
      </w:r>
      <w:r>
        <w:t>профориентационной</w:t>
      </w:r>
      <w:r>
        <w:rPr>
          <w:spacing w:val="1"/>
        </w:rPr>
        <w:t xml:space="preserve"> </w:t>
      </w:r>
      <w:r>
        <w:t>помощи</w:t>
      </w:r>
      <w:r>
        <w:rPr>
          <w:spacing w:val="1"/>
        </w:rPr>
        <w:t xml:space="preserve"> </w:t>
      </w:r>
      <w:r>
        <w:t>в</w:t>
      </w:r>
      <w:r>
        <w:rPr>
          <w:spacing w:val="1"/>
        </w:rPr>
        <w:t xml:space="preserve"> </w:t>
      </w:r>
      <w:r>
        <w:t>с</w:t>
      </w:r>
      <w:r>
        <w:rPr>
          <w:spacing w:val="61"/>
        </w:rPr>
        <w:t xml:space="preserve"> </w:t>
      </w:r>
      <w:r>
        <w:t>2023г</w:t>
      </w:r>
      <w:r>
        <w:rPr>
          <w:spacing w:val="1"/>
        </w:rPr>
        <w:t xml:space="preserve"> </w:t>
      </w:r>
      <w:r>
        <w:t>внедряется</w:t>
      </w:r>
      <w:r>
        <w:rPr>
          <w:spacing w:val="1"/>
        </w:rPr>
        <w:t xml:space="preserve"> </w:t>
      </w:r>
      <w:r>
        <w:rPr>
          <w:b/>
        </w:rPr>
        <w:t>Профориентационный</w:t>
      </w:r>
      <w:r>
        <w:rPr>
          <w:b/>
          <w:spacing w:val="1"/>
        </w:rPr>
        <w:t xml:space="preserve"> </w:t>
      </w:r>
      <w:r>
        <w:rPr>
          <w:b/>
        </w:rPr>
        <w:t>минимум</w:t>
      </w:r>
      <w:r>
        <w:rPr>
          <w:b/>
          <w:spacing w:val="1"/>
        </w:rPr>
        <w:t xml:space="preserve"> </w:t>
      </w:r>
      <w:r>
        <w:t>для</w:t>
      </w:r>
      <w:r>
        <w:rPr>
          <w:spacing w:val="1"/>
        </w:rPr>
        <w:t xml:space="preserve"> </w:t>
      </w:r>
      <w:r>
        <w:t>6</w:t>
      </w:r>
      <w:r>
        <w:rPr>
          <w:spacing w:val="1"/>
        </w:rPr>
        <w:t xml:space="preserve"> </w:t>
      </w:r>
      <w:r>
        <w:t>-11</w:t>
      </w:r>
      <w:r>
        <w:rPr>
          <w:spacing w:val="1"/>
        </w:rPr>
        <w:t xml:space="preserve"> </w:t>
      </w:r>
      <w:r>
        <w:t>классов</w:t>
      </w:r>
      <w:r>
        <w:rPr>
          <w:spacing w:val="1"/>
        </w:rPr>
        <w:t xml:space="preserve"> </w:t>
      </w:r>
      <w:r>
        <w:t>–</w:t>
      </w:r>
      <w:r>
        <w:rPr>
          <w:spacing w:val="1"/>
        </w:rPr>
        <w:t xml:space="preserve"> </w:t>
      </w:r>
      <w:r>
        <w:t>«Россия</w:t>
      </w:r>
      <w:r>
        <w:rPr>
          <w:spacing w:val="1"/>
        </w:rPr>
        <w:t xml:space="preserve"> </w:t>
      </w:r>
      <w:r>
        <w:t>–</w:t>
      </w:r>
      <w:r>
        <w:rPr>
          <w:spacing w:val="60"/>
        </w:rPr>
        <w:t xml:space="preserve"> </w:t>
      </w:r>
      <w:r>
        <w:t>мои</w:t>
      </w:r>
      <w:r>
        <w:rPr>
          <w:spacing w:val="1"/>
        </w:rPr>
        <w:t xml:space="preserve"> </w:t>
      </w:r>
      <w:r>
        <w:t>горизонты»</w:t>
      </w:r>
      <w:r>
        <w:rPr>
          <w:b/>
        </w:rPr>
        <w:t xml:space="preserve">, </w:t>
      </w:r>
      <w:r>
        <w:t>главной целью которого является</w:t>
      </w:r>
      <w:r>
        <w:rPr>
          <w:spacing w:val="1"/>
        </w:rPr>
        <w:t xml:space="preserve"> </w:t>
      </w:r>
      <w:r>
        <w:t>выстраивания системы профессиональной</w:t>
      </w:r>
      <w:r>
        <w:rPr>
          <w:spacing w:val="1"/>
        </w:rPr>
        <w:t xml:space="preserve"> </w:t>
      </w:r>
      <w:r>
        <w:t>ориентации обучающихся, котораяреализуется в образовательной, воспитательной и иных</w:t>
      </w:r>
      <w:r>
        <w:rPr>
          <w:spacing w:val="1"/>
        </w:rPr>
        <w:t xml:space="preserve"> </w:t>
      </w:r>
      <w:r>
        <w:t>видах</w:t>
      </w:r>
      <w:r>
        <w:rPr>
          <w:spacing w:val="4"/>
        </w:rPr>
        <w:t xml:space="preserve"> </w:t>
      </w:r>
      <w:r>
        <w:t>деятельности.</w:t>
      </w:r>
    </w:p>
    <w:p w:rsidR="006E617E" w:rsidRDefault="006E617E" w:rsidP="006E617E">
      <w:pPr>
        <w:tabs>
          <w:tab w:val="left" w:pos="1890"/>
          <w:tab w:val="left" w:pos="5838"/>
          <w:tab w:val="left" w:pos="6210"/>
        </w:tabs>
        <w:spacing w:before="1" w:line="266" w:lineRule="auto"/>
        <w:ind w:left="812" w:right="1423"/>
        <w:rPr>
          <w:b/>
          <w:i/>
          <w:sz w:val="24"/>
        </w:rPr>
      </w:pPr>
      <w:r>
        <w:rPr>
          <w:b/>
          <w:i/>
          <w:sz w:val="24"/>
        </w:rPr>
        <w:t xml:space="preserve">Урочная деятельность. </w:t>
      </w:r>
      <w:r>
        <w:rPr>
          <w:sz w:val="24"/>
        </w:rPr>
        <w:t>Она</w:t>
      </w:r>
      <w:r>
        <w:rPr>
          <w:spacing w:val="1"/>
          <w:sz w:val="24"/>
        </w:rPr>
        <w:t xml:space="preserve"> </w:t>
      </w:r>
      <w:r>
        <w:rPr>
          <w:i/>
          <w:sz w:val="24"/>
        </w:rPr>
        <w:t>включает</w:t>
      </w:r>
      <w:r>
        <w:rPr>
          <w:sz w:val="24"/>
        </w:rPr>
        <w:t>:</w:t>
      </w:r>
      <w:r>
        <w:rPr>
          <w:spacing w:val="1"/>
          <w:sz w:val="24"/>
        </w:rPr>
        <w:t xml:space="preserve"> </w:t>
      </w:r>
      <w:r>
        <w:rPr>
          <w:sz w:val="24"/>
        </w:rPr>
        <w:t>профориентационое</w:t>
      </w:r>
      <w:r>
        <w:rPr>
          <w:spacing w:val="1"/>
          <w:sz w:val="24"/>
        </w:rPr>
        <w:t xml:space="preserve"> </w:t>
      </w:r>
      <w:r>
        <w:rPr>
          <w:sz w:val="24"/>
        </w:rPr>
        <w:t>содержание</w:t>
      </w:r>
      <w:r>
        <w:rPr>
          <w:spacing w:val="1"/>
          <w:sz w:val="24"/>
        </w:rPr>
        <w:t xml:space="preserve"> </w:t>
      </w:r>
      <w:r>
        <w:rPr>
          <w:sz w:val="24"/>
        </w:rPr>
        <w:t>уроков по</w:t>
      </w:r>
      <w:r>
        <w:rPr>
          <w:spacing w:val="1"/>
          <w:sz w:val="24"/>
        </w:rPr>
        <w:t xml:space="preserve"> </w:t>
      </w:r>
      <w:r>
        <w:rPr>
          <w:sz w:val="24"/>
        </w:rPr>
        <w:t>предметам</w:t>
      </w:r>
      <w:r>
        <w:rPr>
          <w:spacing w:val="1"/>
          <w:sz w:val="24"/>
        </w:rPr>
        <w:t xml:space="preserve"> </w:t>
      </w:r>
      <w:r>
        <w:rPr>
          <w:sz w:val="24"/>
        </w:rPr>
        <w:t>общеобразовательного</w:t>
      </w:r>
      <w:r>
        <w:rPr>
          <w:spacing w:val="1"/>
          <w:sz w:val="24"/>
        </w:rPr>
        <w:t xml:space="preserve"> </w:t>
      </w:r>
      <w:r>
        <w:rPr>
          <w:sz w:val="24"/>
        </w:rPr>
        <w:t xml:space="preserve">цикла </w:t>
      </w:r>
      <w:r>
        <w:rPr>
          <w:b/>
          <w:i/>
          <w:sz w:val="24"/>
        </w:rPr>
        <w:t>(4 урока Профминимума с 6 по 9 классы:</w:t>
      </w:r>
      <w:r>
        <w:rPr>
          <w:b/>
          <w:i/>
          <w:spacing w:val="1"/>
          <w:sz w:val="24"/>
        </w:rPr>
        <w:t xml:space="preserve"> </w:t>
      </w:r>
      <w:r>
        <w:rPr>
          <w:b/>
          <w:i/>
          <w:sz w:val="24"/>
        </w:rPr>
        <w:t>физика,</w:t>
      </w:r>
      <w:r>
        <w:rPr>
          <w:b/>
          <w:i/>
          <w:sz w:val="24"/>
        </w:rPr>
        <w:tab/>
        <w:t>химия,</w:t>
      </w:r>
      <w:r>
        <w:rPr>
          <w:b/>
          <w:i/>
          <w:spacing w:val="52"/>
          <w:sz w:val="24"/>
        </w:rPr>
        <w:t xml:space="preserve"> </w:t>
      </w:r>
      <w:r>
        <w:rPr>
          <w:b/>
          <w:i/>
          <w:sz w:val="24"/>
        </w:rPr>
        <w:t>технология,</w:t>
      </w:r>
      <w:r>
        <w:rPr>
          <w:b/>
          <w:i/>
          <w:spacing w:val="53"/>
          <w:sz w:val="24"/>
        </w:rPr>
        <w:t xml:space="preserve"> </w:t>
      </w:r>
      <w:r>
        <w:rPr>
          <w:b/>
          <w:i/>
          <w:sz w:val="24"/>
        </w:rPr>
        <w:t>математика</w:t>
      </w:r>
      <w:r>
        <w:rPr>
          <w:b/>
          <w:i/>
          <w:sz w:val="24"/>
        </w:rPr>
        <w:tab/>
        <w:t>и</w:t>
      </w:r>
      <w:r>
        <w:rPr>
          <w:b/>
          <w:i/>
          <w:sz w:val="24"/>
        </w:rPr>
        <w:tab/>
        <w:t>т.д</w:t>
      </w:r>
      <w:r>
        <w:rPr>
          <w:b/>
          <w:i/>
          <w:spacing w:val="7"/>
          <w:sz w:val="24"/>
        </w:rPr>
        <w:t xml:space="preserve"> </w:t>
      </w:r>
      <w:r>
        <w:rPr>
          <w:b/>
          <w:i/>
          <w:sz w:val="24"/>
        </w:rPr>
        <w:t>-</w:t>
      </w:r>
      <w:r>
        <w:rPr>
          <w:b/>
          <w:i/>
          <w:spacing w:val="1"/>
          <w:sz w:val="24"/>
        </w:rPr>
        <w:t xml:space="preserve"> </w:t>
      </w:r>
      <w:r>
        <w:rPr>
          <w:b/>
          <w:sz w:val="24"/>
        </w:rPr>
        <w:t>(в</w:t>
      </w:r>
      <w:r>
        <w:rPr>
          <w:b/>
          <w:spacing w:val="2"/>
          <w:sz w:val="24"/>
        </w:rPr>
        <w:t xml:space="preserve"> </w:t>
      </w:r>
      <w:r>
        <w:rPr>
          <w:b/>
          <w:i/>
          <w:sz w:val="24"/>
        </w:rPr>
        <w:t>Конструкторе</w:t>
      </w:r>
      <w:r>
        <w:rPr>
          <w:b/>
          <w:i/>
          <w:spacing w:val="3"/>
          <w:sz w:val="24"/>
        </w:rPr>
        <w:t xml:space="preserve"> </w:t>
      </w:r>
      <w:r>
        <w:rPr>
          <w:b/>
          <w:i/>
          <w:sz w:val="24"/>
        </w:rPr>
        <w:t>будущего</w:t>
      </w:r>
      <w:r>
        <w:rPr>
          <w:b/>
          <w:i/>
          <w:spacing w:val="8"/>
          <w:sz w:val="24"/>
        </w:rPr>
        <w:t xml:space="preserve"> </w:t>
      </w:r>
      <w:r>
        <w:rPr>
          <w:b/>
          <w:i/>
          <w:sz w:val="24"/>
        </w:rPr>
        <w:t>-</w:t>
      </w:r>
      <w:r>
        <w:rPr>
          <w:b/>
          <w:i/>
          <w:spacing w:val="1"/>
          <w:sz w:val="24"/>
        </w:rPr>
        <w:t xml:space="preserve"> </w:t>
      </w:r>
      <w:r>
        <w:rPr>
          <w:b/>
          <w:i/>
          <w:sz w:val="24"/>
        </w:rPr>
        <w:t>в</w:t>
      </w:r>
    </w:p>
    <w:p w:rsidR="006E617E" w:rsidRDefault="006E617E" w:rsidP="006E617E">
      <w:pPr>
        <w:pStyle w:val="a3"/>
        <w:spacing w:line="264" w:lineRule="auto"/>
        <w:ind w:left="812" w:right="989"/>
      </w:pPr>
      <w:r>
        <w:rPr>
          <w:b/>
          <w:i/>
        </w:rPr>
        <w:t>рамках программы</w:t>
      </w:r>
      <w:r>
        <w:rPr>
          <w:b/>
          <w:i/>
          <w:spacing w:val="1"/>
        </w:rPr>
        <w:t xml:space="preserve"> </w:t>
      </w:r>
      <w:r>
        <w:rPr>
          <w:b/>
          <w:i/>
        </w:rPr>
        <w:t>«Россия</w:t>
      </w:r>
      <w:r>
        <w:rPr>
          <w:b/>
          <w:i/>
          <w:spacing w:val="7"/>
        </w:rPr>
        <w:t xml:space="preserve"> </w:t>
      </w:r>
      <w:r>
        <w:rPr>
          <w:b/>
          <w:i/>
        </w:rPr>
        <w:t>– мои</w:t>
      </w:r>
      <w:r>
        <w:rPr>
          <w:b/>
          <w:i/>
          <w:spacing w:val="1"/>
        </w:rPr>
        <w:t xml:space="preserve"> </w:t>
      </w:r>
      <w:r>
        <w:rPr>
          <w:b/>
          <w:i/>
        </w:rPr>
        <w:t xml:space="preserve">горизонты).), </w:t>
      </w:r>
      <w:r>
        <w:t>где  рассматривается</w:t>
      </w:r>
      <w:r>
        <w:rPr>
          <w:spacing w:val="3"/>
        </w:rPr>
        <w:t xml:space="preserve"> </w:t>
      </w:r>
      <w:r>
        <w:t>значимость</w:t>
      </w:r>
      <w:r>
        <w:rPr>
          <w:spacing w:val="5"/>
        </w:rPr>
        <w:t xml:space="preserve"> </w:t>
      </w:r>
      <w:r>
        <w:t>учебного</w:t>
      </w:r>
      <w:r>
        <w:rPr>
          <w:spacing w:val="-57"/>
        </w:rPr>
        <w:t xml:space="preserve"> </w:t>
      </w:r>
      <w:r>
        <w:t>предмета</w:t>
      </w:r>
      <w:r>
        <w:rPr>
          <w:spacing w:val="1"/>
        </w:rPr>
        <w:t xml:space="preserve"> </w:t>
      </w:r>
      <w:r>
        <w:t>в</w:t>
      </w:r>
      <w:r>
        <w:rPr>
          <w:spacing w:val="1"/>
        </w:rPr>
        <w:t xml:space="preserve"> </w:t>
      </w:r>
      <w:r>
        <w:t>профессиональной</w:t>
      </w:r>
      <w:r>
        <w:rPr>
          <w:spacing w:val="1"/>
        </w:rPr>
        <w:t xml:space="preserve"> </w:t>
      </w:r>
      <w:r>
        <w:t>деятельности. Не предполагает проведение дополнительных</w:t>
      </w:r>
      <w:r>
        <w:rPr>
          <w:spacing w:val="1"/>
        </w:rPr>
        <w:t xml:space="preserve"> </w:t>
      </w:r>
      <w:r>
        <w:t>уроков, проводится в рамках учебного плана. Урочная</w:t>
      </w:r>
      <w:r>
        <w:rPr>
          <w:spacing w:val="61"/>
        </w:rPr>
        <w:t xml:space="preserve"> </w:t>
      </w:r>
      <w:r>
        <w:t>деятельность</w:t>
      </w:r>
      <w:r>
        <w:rPr>
          <w:spacing w:val="60"/>
        </w:rPr>
        <w:t xml:space="preserve"> </w:t>
      </w:r>
      <w:r>
        <w:t>предполагает</w:t>
      </w:r>
      <w:r>
        <w:rPr>
          <w:spacing w:val="1"/>
        </w:rPr>
        <w:t xml:space="preserve"> </w:t>
      </w:r>
      <w:r>
        <w:t>проведение</w:t>
      </w:r>
      <w:r>
        <w:rPr>
          <w:spacing w:val="58"/>
        </w:rPr>
        <w:t xml:space="preserve"> </w:t>
      </w:r>
      <w:r>
        <w:t>профориентационно</w:t>
      </w:r>
      <w:r>
        <w:rPr>
          <w:spacing w:val="59"/>
        </w:rPr>
        <w:t xml:space="preserve"> </w:t>
      </w:r>
      <w:r>
        <w:t>значимых</w:t>
      </w:r>
      <w:r>
        <w:rPr>
          <w:spacing w:val="57"/>
        </w:rPr>
        <w:t xml:space="preserve"> </w:t>
      </w:r>
      <w:r>
        <w:t>уроков</w:t>
      </w:r>
      <w:r>
        <w:rPr>
          <w:spacing w:val="2"/>
        </w:rPr>
        <w:t xml:space="preserve"> </w:t>
      </w:r>
      <w:r>
        <w:t>в</w:t>
      </w:r>
      <w:r>
        <w:rPr>
          <w:spacing w:val="-1"/>
        </w:rPr>
        <w:t xml:space="preserve"> </w:t>
      </w:r>
      <w:r>
        <w:t>рамках</w:t>
      </w:r>
      <w:r>
        <w:rPr>
          <w:spacing w:val="3"/>
        </w:rPr>
        <w:t xml:space="preserve"> </w:t>
      </w:r>
      <w:r>
        <w:t>учебного</w:t>
      </w:r>
      <w:r>
        <w:rPr>
          <w:spacing w:val="-1"/>
        </w:rPr>
        <w:t xml:space="preserve"> </w:t>
      </w:r>
      <w:r>
        <w:t>предмета</w:t>
      </w:r>
    </w:p>
    <w:p w:rsidR="006E617E" w:rsidRDefault="006E617E" w:rsidP="006E617E">
      <w:pPr>
        <w:tabs>
          <w:tab w:val="left" w:pos="2461"/>
          <w:tab w:val="left" w:pos="4934"/>
          <w:tab w:val="left" w:pos="6391"/>
          <w:tab w:val="left" w:pos="7577"/>
          <w:tab w:val="left" w:pos="8306"/>
          <w:tab w:val="left" w:pos="8729"/>
        </w:tabs>
        <w:spacing w:line="264" w:lineRule="auto"/>
        <w:ind w:left="812" w:right="1118"/>
        <w:rPr>
          <w:sz w:val="24"/>
        </w:rPr>
      </w:pPr>
      <w:r>
        <w:rPr>
          <w:sz w:val="24"/>
        </w:rPr>
        <w:t>«Технология» (в части изучения отраслей экономики и создания материальных проектов.</w:t>
      </w:r>
      <w:r>
        <w:rPr>
          <w:spacing w:val="1"/>
          <w:sz w:val="24"/>
        </w:rPr>
        <w:t xml:space="preserve"> </w:t>
      </w:r>
      <w:r>
        <w:rPr>
          <w:b/>
          <w:i/>
          <w:sz w:val="24"/>
        </w:rPr>
        <w:t xml:space="preserve">Внеурочная деятельность. </w:t>
      </w:r>
      <w:r>
        <w:rPr>
          <w:sz w:val="24"/>
        </w:rPr>
        <w:t xml:space="preserve">Она </w:t>
      </w:r>
      <w:r>
        <w:rPr>
          <w:i/>
          <w:sz w:val="24"/>
        </w:rPr>
        <w:t>включает</w:t>
      </w:r>
      <w:r>
        <w:rPr>
          <w:sz w:val="24"/>
        </w:rPr>
        <w:t>: профориентационную онлайн-диагностику</w:t>
      </w:r>
      <w:r>
        <w:rPr>
          <w:spacing w:val="1"/>
          <w:sz w:val="24"/>
        </w:rPr>
        <w:t xml:space="preserve"> </w:t>
      </w:r>
      <w:r>
        <w:rPr>
          <w:sz w:val="24"/>
        </w:rPr>
        <w:t>(диагностику склонностей, диагностику готовности к профессиональному</w:t>
      </w:r>
      <w:r>
        <w:rPr>
          <w:spacing w:val="1"/>
          <w:sz w:val="24"/>
        </w:rPr>
        <w:t xml:space="preserve"> </w:t>
      </w:r>
      <w:r>
        <w:rPr>
          <w:sz w:val="24"/>
        </w:rPr>
        <w:t xml:space="preserve">самоопределению); </w:t>
      </w:r>
      <w:r>
        <w:rPr>
          <w:b/>
          <w:i/>
          <w:sz w:val="24"/>
        </w:rPr>
        <w:t>2</w:t>
      </w:r>
      <w:r>
        <w:rPr>
          <w:b/>
          <w:i/>
          <w:spacing w:val="2"/>
          <w:sz w:val="24"/>
        </w:rPr>
        <w:t xml:space="preserve"> </w:t>
      </w:r>
      <w:r>
        <w:rPr>
          <w:b/>
          <w:i/>
          <w:sz w:val="24"/>
        </w:rPr>
        <w:t>собрания-онлайн</w:t>
      </w:r>
      <w:r>
        <w:rPr>
          <w:b/>
          <w:i/>
          <w:spacing w:val="-1"/>
          <w:sz w:val="24"/>
        </w:rPr>
        <w:t xml:space="preserve"> </w:t>
      </w:r>
      <w:r>
        <w:rPr>
          <w:b/>
          <w:i/>
          <w:sz w:val="24"/>
        </w:rPr>
        <w:t>по</w:t>
      </w:r>
      <w:r>
        <w:rPr>
          <w:b/>
          <w:i/>
          <w:spacing w:val="1"/>
          <w:sz w:val="24"/>
        </w:rPr>
        <w:t xml:space="preserve"> </w:t>
      </w:r>
      <w:r>
        <w:rPr>
          <w:b/>
          <w:i/>
          <w:sz w:val="24"/>
        </w:rPr>
        <w:t>Профминимуму</w:t>
      </w:r>
      <w:r>
        <w:rPr>
          <w:b/>
          <w:i/>
          <w:spacing w:val="10"/>
          <w:sz w:val="24"/>
        </w:rPr>
        <w:t xml:space="preserve"> </w:t>
      </w:r>
      <w:r>
        <w:rPr>
          <w:b/>
          <w:sz w:val="24"/>
        </w:rPr>
        <w:t>(в</w:t>
      </w:r>
      <w:r>
        <w:rPr>
          <w:b/>
          <w:spacing w:val="4"/>
          <w:sz w:val="24"/>
        </w:rPr>
        <w:t xml:space="preserve"> </w:t>
      </w:r>
      <w:r>
        <w:rPr>
          <w:b/>
          <w:i/>
          <w:sz w:val="24"/>
        </w:rPr>
        <w:t>Конструкторе</w:t>
      </w:r>
      <w:r>
        <w:rPr>
          <w:b/>
          <w:i/>
          <w:spacing w:val="3"/>
          <w:sz w:val="24"/>
        </w:rPr>
        <w:t xml:space="preserve"> </w:t>
      </w:r>
      <w:r>
        <w:rPr>
          <w:b/>
          <w:i/>
          <w:sz w:val="24"/>
        </w:rPr>
        <w:t>будущего- в</w:t>
      </w:r>
      <w:r>
        <w:rPr>
          <w:b/>
          <w:i/>
          <w:spacing w:val="-57"/>
          <w:sz w:val="24"/>
        </w:rPr>
        <w:t xml:space="preserve"> </w:t>
      </w:r>
      <w:r>
        <w:rPr>
          <w:b/>
          <w:i/>
          <w:sz w:val="24"/>
        </w:rPr>
        <w:t>рамках программы</w:t>
      </w:r>
      <w:r>
        <w:rPr>
          <w:b/>
          <w:i/>
          <w:spacing w:val="1"/>
          <w:sz w:val="24"/>
        </w:rPr>
        <w:t xml:space="preserve"> </w:t>
      </w:r>
      <w:r>
        <w:rPr>
          <w:b/>
          <w:i/>
          <w:sz w:val="24"/>
        </w:rPr>
        <w:t>«Россия</w:t>
      </w:r>
      <w:r>
        <w:rPr>
          <w:b/>
          <w:i/>
          <w:spacing w:val="6"/>
          <w:sz w:val="24"/>
        </w:rPr>
        <w:t xml:space="preserve"> </w:t>
      </w:r>
      <w:r>
        <w:rPr>
          <w:b/>
          <w:i/>
          <w:sz w:val="24"/>
        </w:rPr>
        <w:t>– мои</w:t>
      </w:r>
      <w:r>
        <w:rPr>
          <w:b/>
          <w:i/>
          <w:spacing w:val="1"/>
          <w:sz w:val="24"/>
        </w:rPr>
        <w:t xml:space="preserve"> </w:t>
      </w:r>
      <w:r>
        <w:rPr>
          <w:b/>
          <w:i/>
          <w:sz w:val="24"/>
        </w:rPr>
        <w:t xml:space="preserve">горизонты) </w:t>
      </w:r>
      <w:r>
        <w:rPr>
          <w:sz w:val="24"/>
        </w:rPr>
        <w:t>профориентационные</w:t>
      </w:r>
      <w:r>
        <w:rPr>
          <w:spacing w:val="4"/>
          <w:sz w:val="24"/>
        </w:rPr>
        <w:t xml:space="preserve"> </w:t>
      </w:r>
      <w:r>
        <w:rPr>
          <w:sz w:val="24"/>
        </w:rPr>
        <w:t>уроки;</w:t>
      </w:r>
      <w:r>
        <w:rPr>
          <w:spacing w:val="1"/>
          <w:sz w:val="24"/>
        </w:rPr>
        <w:t xml:space="preserve"> </w:t>
      </w:r>
      <w:r>
        <w:rPr>
          <w:sz w:val="24"/>
        </w:rPr>
        <w:t>проектную</w:t>
      </w:r>
      <w:r>
        <w:rPr>
          <w:spacing w:val="1"/>
          <w:sz w:val="24"/>
        </w:rPr>
        <w:t xml:space="preserve"> </w:t>
      </w:r>
      <w:r>
        <w:rPr>
          <w:sz w:val="24"/>
        </w:rPr>
        <w:t>деятельность;</w:t>
      </w:r>
      <w:r>
        <w:rPr>
          <w:sz w:val="24"/>
        </w:rPr>
        <w:tab/>
        <w:t>профориентационные</w:t>
      </w:r>
      <w:r>
        <w:rPr>
          <w:sz w:val="24"/>
        </w:rPr>
        <w:tab/>
        <w:t>программы;</w:t>
      </w:r>
      <w:r>
        <w:rPr>
          <w:sz w:val="24"/>
        </w:rPr>
        <w:tab/>
        <w:t>классные</w:t>
      </w:r>
      <w:r>
        <w:rPr>
          <w:sz w:val="24"/>
        </w:rPr>
        <w:tab/>
        <w:t>часы</w:t>
      </w:r>
      <w:r>
        <w:rPr>
          <w:sz w:val="24"/>
        </w:rPr>
        <w:tab/>
        <w:t>(в</w:t>
      </w:r>
      <w:r>
        <w:rPr>
          <w:sz w:val="24"/>
        </w:rPr>
        <w:tab/>
        <w:t>т.ч.с</w:t>
      </w:r>
      <w:r>
        <w:rPr>
          <w:spacing w:val="1"/>
          <w:sz w:val="24"/>
        </w:rPr>
        <w:t xml:space="preserve"> </w:t>
      </w:r>
      <w:r>
        <w:rPr>
          <w:sz w:val="24"/>
        </w:rPr>
        <w:t>демонстрацией выпусков открытых онлайн-уроков «Шоу профессий»); беседы, дискуссии,</w:t>
      </w:r>
      <w:r>
        <w:rPr>
          <w:spacing w:val="1"/>
          <w:sz w:val="24"/>
        </w:rPr>
        <w:t xml:space="preserve"> </w:t>
      </w:r>
      <w:r>
        <w:rPr>
          <w:sz w:val="24"/>
        </w:rPr>
        <w:t>мастер-классы, коммуникативные и деловые игры; консультации педагога и психолога;</w:t>
      </w:r>
      <w:r>
        <w:rPr>
          <w:spacing w:val="1"/>
          <w:sz w:val="24"/>
        </w:rPr>
        <w:t xml:space="preserve"> </w:t>
      </w:r>
      <w:r>
        <w:rPr>
          <w:sz w:val="24"/>
        </w:rPr>
        <w:t>моделирующие</w:t>
      </w:r>
      <w:r>
        <w:rPr>
          <w:spacing w:val="-3"/>
          <w:sz w:val="24"/>
        </w:rPr>
        <w:t xml:space="preserve"> </w:t>
      </w:r>
      <w:r>
        <w:rPr>
          <w:sz w:val="24"/>
        </w:rPr>
        <w:t>профессиональные пробы в</w:t>
      </w:r>
      <w:r>
        <w:rPr>
          <w:spacing w:val="-2"/>
          <w:sz w:val="24"/>
        </w:rPr>
        <w:t xml:space="preserve"> </w:t>
      </w:r>
      <w:r>
        <w:rPr>
          <w:sz w:val="24"/>
        </w:rPr>
        <w:t>онлайн-формате</w:t>
      </w:r>
      <w:r>
        <w:rPr>
          <w:spacing w:val="-1"/>
          <w:sz w:val="24"/>
        </w:rPr>
        <w:t xml:space="preserve"> </w:t>
      </w:r>
      <w:r>
        <w:rPr>
          <w:sz w:val="24"/>
        </w:rPr>
        <w:t>и</w:t>
      </w:r>
      <w:r>
        <w:rPr>
          <w:spacing w:val="1"/>
          <w:sz w:val="24"/>
        </w:rPr>
        <w:t xml:space="preserve"> </w:t>
      </w:r>
      <w:r>
        <w:rPr>
          <w:sz w:val="24"/>
        </w:rPr>
        <w:t>др.</w:t>
      </w:r>
    </w:p>
    <w:p w:rsidR="006E617E" w:rsidRDefault="006E617E" w:rsidP="006E617E">
      <w:pPr>
        <w:pStyle w:val="a3"/>
        <w:tabs>
          <w:tab w:val="left" w:pos="2248"/>
          <w:tab w:val="left" w:pos="3009"/>
          <w:tab w:val="left" w:pos="4291"/>
          <w:tab w:val="left" w:pos="7524"/>
          <w:tab w:val="left" w:pos="8345"/>
          <w:tab w:val="left" w:pos="9620"/>
        </w:tabs>
        <w:spacing w:line="264" w:lineRule="auto"/>
        <w:ind w:left="812" w:right="940"/>
      </w:pPr>
      <w:r>
        <w:rPr>
          <w:b/>
          <w:i/>
        </w:rPr>
        <w:t>Воспитательная работа</w:t>
      </w:r>
      <w:r>
        <w:rPr>
          <w:b/>
        </w:rPr>
        <w:t xml:space="preserve">. </w:t>
      </w:r>
      <w:r>
        <w:t>Она</w:t>
      </w:r>
      <w:r>
        <w:rPr>
          <w:spacing w:val="1"/>
        </w:rPr>
        <w:t xml:space="preserve"> </w:t>
      </w:r>
      <w:r>
        <w:rPr>
          <w:i/>
        </w:rPr>
        <w:t>включает</w:t>
      </w:r>
      <w:r>
        <w:t>:</w:t>
      </w:r>
      <w:r>
        <w:rPr>
          <w:spacing w:val="1"/>
        </w:rPr>
        <w:t xml:space="preserve"> </w:t>
      </w:r>
      <w:r>
        <w:t>экскурсии</w:t>
      </w:r>
      <w:r>
        <w:rPr>
          <w:spacing w:val="1"/>
        </w:rPr>
        <w:t xml:space="preserve"> </w:t>
      </w:r>
      <w:r>
        <w:t>на</w:t>
      </w:r>
      <w:r>
        <w:rPr>
          <w:spacing w:val="1"/>
        </w:rPr>
        <w:t xml:space="preserve"> </w:t>
      </w:r>
      <w:r>
        <w:t>производство,</w:t>
      </w:r>
      <w:r>
        <w:rPr>
          <w:spacing w:val="60"/>
        </w:rPr>
        <w:t xml:space="preserve"> </w:t>
      </w:r>
      <w:r>
        <w:t>экскурсиии</w:t>
      </w:r>
      <w:r>
        <w:rPr>
          <w:spacing w:val="1"/>
        </w:rPr>
        <w:t xml:space="preserve"> </w:t>
      </w:r>
      <w:r>
        <w:t>посещение</w:t>
      </w:r>
      <w:r>
        <w:rPr>
          <w:spacing w:val="-1"/>
        </w:rPr>
        <w:t xml:space="preserve"> </w:t>
      </w:r>
      <w:r>
        <w:t>лекций в</w:t>
      </w:r>
      <w:r>
        <w:rPr>
          <w:spacing w:val="-1"/>
        </w:rPr>
        <w:t xml:space="preserve"> </w:t>
      </w:r>
      <w:r>
        <w:t>образовательных</w:t>
      </w:r>
      <w:r>
        <w:rPr>
          <w:spacing w:val="2"/>
        </w:rPr>
        <w:t xml:space="preserve"> </w:t>
      </w:r>
      <w:r>
        <w:t>организациях</w:t>
      </w:r>
      <w:r>
        <w:rPr>
          <w:spacing w:val="3"/>
        </w:rPr>
        <w:t xml:space="preserve"> </w:t>
      </w:r>
      <w:r>
        <w:t>СПО</w:t>
      </w:r>
      <w:r>
        <w:rPr>
          <w:spacing w:val="-2"/>
        </w:rPr>
        <w:t xml:space="preserve"> </w:t>
      </w:r>
      <w:r>
        <w:t>и</w:t>
      </w:r>
      <w:r>
        <w:rPr>
          <w:spacing w:val="1"/>
        </w:rPr>
        <w:t xml:space="preserve"> </w:t>
      </w:r>
      <w:r>
        <w:t>ВО, посещение</w:t>
      </w:r>
      <w:r>
        <w:rPr>
          <w:spacing w:val="1"/>
        </w:rPr>
        <w:t xml:space="preserve"> </w:t>
      </w:r>
      <w:r>
        <w:t>профориентационной</w:t>
      </w:r>
      <w:r>
        <w:rPr>
          <w:spacing w:val="-2"/>
        </w:rPr>
        <w:t xml:space="preserve"> </w:t>
      </w:r>
      <w:r>
        <w:t>выставки,</w:t>
      </w:r>
      <w:r>
        <w:rPr>
          <w:spacing w:val="-3"/>
        </w:rPr>
        <w:t xml:space="preserve"> </w:t>
      </w:r>
      <w:r>
        <w:t>посещение</w:t>
      </w:r>
      <w:r>
        <w:rPr>
          <w:spacing w:val="-4"/>
        </w:rPr>
        <w:t xml:space="preserve"> </w:t>
      </w:r>
      <w:r>
        <w:t>профессиональных</w:t>
      </w:r>
      <w:r>
        <w:tab/>
        <w:t>проб,</w:t>
      </w:r>
      <w:r>
        <w:tab/>
        <w:t>выставок,</w:t>
      </w:r>
      <w:r>
        <w:tab/>
        <w:t>ярмарок</w:t>
      </w:r>
      <w:r>
        <w:rPr>
          <w:spacing w:val="-57"/>
        </w:rPr>
        <w:t xml:space="preserve"> </w:t>
      </w:r>
      <w:r>
        <w:t>профессий,</w:t>
      </w:r>
      <w:r>
        <w:tab/>
        <w:t>дней</w:t>
      </w:r>
      <w:r>
        <w:tab/>
        <w:t>открытых</w:t>
      </w:r>
      <w:r>
        <w:tab/>
        <w:t>дверейв образовательных организациях СПО и ВО,</w:t>
      </w:r>
      <w:r>
        <w:rPr>
          <w:spacing w:val="1"/>
        </w:rPr>
        <w:t xml:space="preserve"> </w:t>
      </w:r>
      <w:r>
        <w:t>открытых уроков технологии на базе колледжей,встречи с представителями разных</w:t>
      </w:r>
      <w:r>
        <w:rPr>
          <w:spacing w:val="1"/>
        </w:rPr>
        <w:t xml:space="preserve"> </w:t>
      </w:r>
      <w:r>
        <w:t>профессий и др. Также она включает конкурсы профориентационной направленности (в т.ч. в</w:t>
      </w:r>
      <w:r>
        <w:rPr>
          <w:spacing w:val="-57"/>
        </w:rPr>
        <w:t xml:space="preserve"> </w:t>
      </w:r>
      <w:r>
        <w:t>рамках Российского движения школьников, Юнармии,</w:t>
      </w:r>
      <w:r>
        <w:rPr>
          <w:spacing w:val="1"/>
        </w:rPr>
        <w:t xml:space="preserve"> </w:t>
      </w:r>
      <w:r>
        <w:t>реализации</w:t>
      </w:r>
      <w:r>
        <w:rPr>
          <w:spacing w:val="1"/>
        </w:rPr>
        <w:t xml:space="preserve"> </w:t>
      </w:r>
      <w:r>
        <w:t>проектов</w:t>
      </w:r>
      <w:r>
        <w:rPr>
          <w:spacing w:val="60"/>
        </w:rPr>
        <w:t xml:space="preserve"> </w:t>
      </w:r>
      <w:r>
        <w:t>«Россия</w:t>
      </w:r>
      <w:r>
        <w:rPr>
          <w:spacing w:val="60"/>
        </w:rPr>
        <w:t xml:space="preserve"> </w:t>
      </w:r>
      <w:r>
        <w:t>–</w:t>
      </w:r>
      <w:r>
        <w:rPr>
          <w:spacing w:val="1"/>
        </w:rPr>
        <w:t xml:space="preserve"> </w:t>
      </w:r>
      <w:r>
        <w:t>страна</w:t>
      </w:r>
      <w:r>
        <w:rPr>
          <w:spacing w:val="23"/>
        </w:rPr>
        <w:t xml:space="preserve"> </w:t>
      </w:r>
      <w:r>
        <w:t>возможностей»</w:t>
      </w:r>
      <w:r>
        <w:rPr>
          <w:spacing w:val="-6"/>
        </w:rPr>
        <w:t xml:space="preserve"> </w:t>
      </w:r>
      <w:r>
        <w:t>и т.д.)</w:t>
      </w:r>
    </w:p>
    <w:p w:rsidR="006E617E" w:rsidRDefault="006E617E" w:rsidP="006E617E">
      <w:pPr>
        <w:spacing w:line="264" w:lineRule="auto"/>
        <w:ind w:left="812" w:right="1382"/>
        <w:rPr>
          <w:sz w:val="24"/>
        </w:rPr>
      </w:pPr>
      <w:r>
        <w:rPr>
          <w:b/>
          <w:i/>
          <w:sz w:val="24"/>
        </w:rPr>
        <w:t>Дополнительное образование</w:t>
      </w:r>
      <w:r>
        <w:rPr>
          <w:i/>
          <w:sz w:val="24"/>
        </w:rPr>
        <w:t xml:space="preserve">. </w:t>
      </w:r>
      <w:r>
        <w:rPr>
          <w:sz w:val="24"/>
        </w:rPr>
        <w:t xml:space="preserve">Оно </w:t>
      </w:r>
      <w:r>
        <w:rPr>
          <w:i/>
          <w:sz w:val="24"/>
        </w:rPr>
        <w:t xml:space="preserve">включает </w:t>
      </w:r>
      <w:r>
        <w:rPr>
          <w:sz w:val="24"/>
        </w:rPr>
        <w:t>выбор и посещение занятий в рамках ДО с</w:t>
      </w:r>
      <w:r>
        <w:rPr>
          <w:spacing w:val="-57"/>
          <w:sz w:val="24"/>
        </w:rPr>
        <w:t xml:space="preserve"> </w:t>
      </w:r>
      <w:r>
        <w:rPr>
          <w:sz w:val="24"/>
        </w:rPr>
        <w:t>учетом</w:t>
      </w:r>
      <w:r>
        <w:rPr>
          <w:spacing w:val="-3"/>
          <w:sz w:val="24"/>
        </w:rPr>
        <w:t xml:space="preserve"> </w:t>
      </w:r>
      <w:r>
        <w:rPr>
          <w:sz w:val="24"/>
        </w:rPr>
        <w:t>склонностей</w:t>
      </w:r>
      <w:r>
        <w:rPr>
          <w:spacing w:val="2"/>
          <w:sz w:val="24"/>
        </w:rPr>
        <w:t xml:space="preserve"> </w:t>
      </w:r>
      <w:r>
        <w:rPr>
          <w:sz w:val="24"/>
        </w:rPr>
        <w:t>и образовательных</w:t>
      </w:r>
      <w:r>
        <w:rPr>
          <w:spacing w:val="3"/>
          <w:sz w:val="24"/>
        </w:rPr>
        <w:t xml:space="preserve"> </w:t>
      </w:r>
      <w:r>
        <w:rPr>
          <w:sz w:val="24"/>
        </w:rPr>
        <w:t>потребностей</w:t>
      </w:r>
      <w:r>
        <w:rPr>
          <w:spacing w:val="-1"/>
          <w:sz w:val="24"/>
        </w:rPr>
        <w:t xml:space="preserve"> </w:t>
      </w:r>
      <w:r>
        <w:rPr>
          <w:sz w:val="24"/>
        </w:rPr>
        <w:t>обучающихся.</w:t>
      </w:r>
    </w:p>
    <w:p w:rsidR="006E617E" w:rsidRDefault="006E617E" w:rsidP="006E617E">
      <w:pPr>
        <w:pStyle w:val="a3"/>
        <w:spacing w:line="276" w:lineRule="auto"/>
        <w:ind w:left="812" w:right="1273"/>
      </w:pPr>
      <w:r>
        <w:rPr>
          <w:b/>
          <w:i/>
        </w:rPr>
        <w:t xml:space="preserve">Взаимодействие с родителями/законными представителями. </w:t>
      </w:r>
      <w:r>
        <w:t>В рамках такого</w:t>
      </w:r>
      <w:r>
        <w:rPr>
          <w:spacing w:val="1"/>
        </w:rPr>
        <w:t xml:space="preserve"> </w:t>
      </w:r>
      <w:r>
        <w:t>взаимодействия проводится информационное сопровождение родителей обучающихся,</w:t>
      </w:r>
      <w:r>
        <w:rPr>
          <w:spacing w:val="1"/>
        </w:rPr>
        <w:t xml:space="preserve"> </w:t>
      </w:r>
      <w:r>
        <w:t>проведение тематических родительских собраний, тематические рассылки по электронной</w:t>
      </w:r>
      <w:r>
        <w:rPr>
          <w:spacing w:val="-57"/>
        </w:rPr>
        <w:t xml:space="preserve"> </w:t>
      </w:r>
      <w:r>
        <w:t>почте и с помощью мессенджеров, в т.ч. о процессе профессионального самоопределения</w:t>
      </w:r>
      <w:r>
        <w:rPr>
          <w:spacing w:val="1"/>
        </w:rPr>
        <w:t xml:space="preserve"> </w:t>
      </w:r>
      <w:r>
        <w:t>ребенка, тематические курсы (в т.ч. в формате онлайн) а также участие родительского</w:t>
      </w:r>
      <w:r>
        <w:rPr>
          <w:spacing w:val="1"/>
        </w:rPr>
        <w:t xml:space="preserve"> </w:t>
      </w:r>
      <w:r>
        <w:t>сообщества</w:t>
      </w:r>
      <w:r>
        <w:rPr>
          <w:spacing w:val="-1"/>
        </w:rPr>
        <w:t xml:space="preserve"> </w:t>
      </w:r>
      <w:r>
        <w:t>во</w:t>
      </w:r>
      <w:r>
        <w:rPr>
          <w:spacing w:val="-1"/>
        </w:rPr>
        <w:t xml:space="preserve"> </w:t>
      </w:r>
      <w:r>
        <w:t>встречах</w:t>
      </w:r>
      <w:r>
        <w:rPr>
          <w:spacing w:val="5"/>
        </w:rPr>
        <w:t xml:space="preserve"> </w:t>
      </w:r>
      <w:r>
        <w:t>с</w:t>
      </w:r>
      <w:r>
        <w:rPr>
          <w:spacing w:val="-1"/>
        </w:rPr>
        <w:t xml:space="preserve"> </w:t>
      </w:r>
      <w:r>
        <w:t>представителями</w:t>
      </w:r>
      <w:r>
        <w:rPr>
          <w:spacing w:val="-1"/>
        </w:rPr>
        <w:t xml:space="preserve"> </w:t>
      </w:r>
      <w:r>
        <w:t>разных</w:t>
      </w:r>
      <w:r>
        <w:rPr>
          <w:spacing w:val="-2"/>
        </w:rPr>
        <w:t xml:space="preserve"> </w:t>
      </w:r>
      <w:r>
        <w:t>профессий.</w:t>
      </w:r>
    </w:p>
    <w:p w:rsidR="006E617E" w:rsidRDefault="006E617E" w:rsidP="006E617E">
      <w:pPr>
        <w:pStyle w:val="a3"/>
        <w:rPr>
          <w:sz w:val="26"/>
        </w:rPr>
      </w:pPr>
    </w:p>
    <w:p w:rsidR="006E617E" w:rsidRDefault="006E617E" w:rsidP="006E617E">
      <w:pPr>
        <w:pStyle w:val="Heading2"/>
        <w:numPr>
          <w:ilvl w:val="1"/>
          <w:numId w:val="191"/>
        </w:numPr>
        <w:tabs>
          <w:tab w:val="left" w:pos="1234"/>
        </w:tabs>
        <w:spacing w:before="174"/>
        <w:ind w:left="2542" w:hanging="204"/>
        <w:jc w:val="left"/>
      </w:pPr>
      <w:r>
        <w:t>Модуль</w:t>
      </w:r>
      <w:r>
        <w:rPr>
          <w:spacing w:val="-3"/>
        </w:rPr>
        <w:t xml:space="preserve"> </w:t>
      </w:r>
      <w:r>
        <w:t>«Основные</w:t>
      </w:r>
      <w:r>
        <w:rPr>
          <w:spacing w:val="-1"/>
        </w:rPr>
        <w:t xml:space="preserve"> </w:t>
      </w:r>
      <w:r>
        <w:t>школьные</w:t>
      </w:r>
      <w:r>
        <w:rPr>
          <w:spacing w:val="-4"/>
        </w:rPr>
        <w:t xml:space="preserve"> </w:t>
      </w:r>
      <w:r>
        <w:t>дела»</w:t>
      </w:r>
    </w:p>
    <w:p w:rsidR="006E617E" w:rsidRDefault="006E617E" w:rsidP="006E617E">
      <w:pPr>
        <w:pStyle w:val="a3"/>
        <w:spacing w:before="8"/>
        <w:rPr>
          <w:b/>
          <w:sz w:val="20"/>
        </w:rPr>
      </w:pPr>
    </w:p>
    <w:p w:rsidR="006E617E" w:rsidRDefault="006E617E" w:rsidP="006E617E">
      <w:pPr>
        <w:pStyle w:val="a3"/>
        <w:spacing w:line="276" w:lineRule="auto"/>
        <w:ind w:left="812" w:right="414" w:firstLine="708"/>
      </w:pPr>
      <w:r>
        <w:t>Ключевые дела – это главные традиционные общешкольные дела, в которых принимает</w:t>
      </w:r>
      <w:r>
        <w:rPr>
          <w:spacing w:val="1"/>
        </w:rPr>
        <w:t xml:space="preserve"> </w:t>
      </w:r>
      <w:r>
        <w:t>участие</w:t>
      </w:r>
      <w:r>
        <w:rPr>
          <w:spacing w:val="-3"/>
        </w:rPr>
        <w:t xml:space="preserve"> </w:t>
      </w:r>
      <w:r>
        <w:t>большая</w:t>
      </w:r>
      <w:r>
        <w:rPr>
          <w:spacing w:val="-2"/>
        </w:rPr>
        <w:t xml:space="preserve"> </w:t>
      </w:r>
      <w:r>
        <w:t>часть</w:t>
      </w:r>
      <w:r>
        <w:rPr>
          <w:spacing w:val="-2"/>
        </w:rPr>
        <w:t xml:space="preserve"> </w:t>
      </w:r>
      <w:r>
        <w:t>школьников</w:t>
      </w:r>
      <w:r>
        <w:rPr>
          <w:spacing w:val="-5"/>
        </w:rPr>
        <w:t xml:space="preserve"> </w:t>
      </w:r>
      <w:r>
        <w:t>и</w:t>
      </w:r>
      <w:r>
        <w:rPr>
          <w:spacing w:val="-2"/>
        </w:rPr>
        <w:t xml:space="preserve"> </w:t>
      </w:r>
      <w:r>
        <w:t>которые</w:t>
      </w:r>
      <w:r>
        <w:rPr>
          <w:spacing w:val="-5"/>
        </w:rPr>
        <w:t xml:space="preserve"> </w:t>
      </w:r>
      <w:r>
        <w:t>обязательно</w:t>
      </w:r>
      <w:r>
        <w:rPr>
          <w:spacing w:val="-5"/>
        </w:rPr>
        <w:t xml:space="preserve"> </w:t>
      </w:r>
      <w:r>
        <w:t>планируются,</w:t>
      </w:r>
      <w:r>
        <w:rPr>
          <w:spacing w:val="-2"/>
        </w:rPr>
        <w:t xml:space="preserve"> </w:t>
      </w:r>
      <w:r>
        <w:t>готовятся,</w:t>
      </w:r>
      <w:r>
        <w:rPr>
          <w:spacing w:val="-2"/>
        </w:rPr>
        <w:t xml:space="preserve"> </w:t>
      </w:r>
      <w:r>
        <w:t>проводятся</w:t>
      </w:r>
      <w:r>
        <w:rPr>
          <w:spacing w:val="-2"/>
        </w:rPr>
        <w:t xml:space="preserve"> </w:t>
      </w:r>
      <w:r>
        <w:t>и</w:t>
      </w:r>
      <w:r>
        <w:rPr>
          <w:spacing w:val="-57"/>
        </w:rPr>
        <w:t xml:space="preserve"> </w:t>
      </w:r>
      <w:r>
        <w:t>анализируются совместно педагогами и детьми. Это комплекс коллективных творческих дел,</w:t>
      </w:r>
      <w:r>
        <w:rPr>
          <w:spacing w:val="1"/>
        </w:rPr>
        <w:t xml:space="preserve"> </w:t>
      </w:r>
      <w:r>
        <w:t>интересных и значимых для школьников, объединяющих их вместе с педагогами в единый</w:t>
      </w:r>
      <w:r>
        <w:rPr>
          <w:spacing w:val="1"/>
        </w:rPr>
        <w:t xml:space="preserve"> </w:t>
      </w:r>
      <w:r>
        <w:t>коллектив.</w:t>
      </w:r>
      <w:r>
        <w:rPr>
          <w:spacing w:val="-2"/>
        </w:rPr>
        <w:t xml:space="preserve"> </w:t>
      </w:r>
      <w:r>
        <w:t>В</w:t>
      </w:r>
      <w:r>
        <w:rPr>
          <w:spacing w:val="-3"/>
        </w:rPr>
        <w:t xml:space="preserve"> </w:t>
      </w:r>
      <w:r>
        <w:t>воспитательной</w:t>
      </w:r>
      <w:r>
        <w:rPr>
          <w:spacing w:val="-1"/>
        </w:rPr>
        <w:t xml:space="preserve"> </w:t>
      </w:r>
      <w:r>
        <w:t>системе</w:t>
      </w:r>
      <w:r>
        <w:rPr>
          <w:spacing w:val="-2"/>
        </w:rPr>
        <w:t xml:space="preserve"> </w:t>
      </w:r>
      <w:r>
        <w:t>нашей</w:t>
      </w:r>
      <w:r>
        <w:rPr>
          <w:spacing w:val="-1"/>
        </w:rPr>
        <w:t xml:space="preserve"> </w:t>
      </w:r>
      <w:r>
        <w:t>школы</w:t>
      </w:r>
      <w:r>
        <w:rPr>
          <w:spacing w:val="-1"/>
        </w:rPr>
        <w:t xml:space="preserve"> </w:t>
      </w:r>
      <w:r>
        <w:t>выделяются</w:t>
      </w:r>
      <w:r>
        <w:rPr>
          <w:spacing w:val="-1"/>
        </w:rPr>
        <w:t xml:space="preserve"> </w:t>
      </w:r>
      <w:r>
        <w:t>тематические</w:t>
      </w:r>
      <w:r>
        <w:rPr>
          <w:spacing w:val="-2"/>
        </w:rPr>
        <w:t xml:space="preserve"> </w:t>
      </w:r>
      <w:r>
        <w:t>периоды</w:t>
      </w:r>
    </w:p>
    <w:p w:rsidR="006E617E" w:rsidRDefault="006E617E" w:rsidP="006E617E">
      <w:pPr>
        <w:spacing w:line="276" w:lineRule="auto"/>
        <w:sectPr w:rsidR="006E617E">
          <w:headerReference w:type="default" r:id="rId1550"/>
          <w:footerReference w:type="default" r:id="rId1551"/>
          <w:pgSz w:w="11910" w:h="16850"/>
          <w:pgMar w:top="820" w:right="160" w:bottom="1000" w:left="320" w:header="569" w:footer="814" w:gutter="0"/>
          <w:cols w:space="720"/>
        </w:sectPr>
      </w:pPr>
    </w:p>
    <w:p w:rsidR="006E617E" w:rsidRDefault="006E617E" w:rsidP="006E617E">
      <w:pPr>
        <w:pStyle w:val="a3"/>
        <w:spacing w:before="2" w:line="276" w:lineRule="auto"/>
        <w:ind w:left="812" w:right="1385"/>
      </w:pPr>
      <w:r>
        <w:lastRenderedPageBreak/>
        <w:t>традиционных дел. Главные дела являются понятными, личностно значимыми, главное, в</w:t>
      </w:r>
      <w:r>
        <w:rPr>
          <w:spacing w:val="-57"/>
        </w:rPr>
        <w:t xml:space="preserve"> </w:t>
      </w:r>
      <w:r>
        <w:t>празднике</w:t>
      </w:r>
      <w:r>
        <w:rPr>
          <w:spacing w:val="-2"/>
        </w:rPr>
        <w:t xml:space="preserve"> </w:t>
      </w:r>
      <w:r>
        <w:t>-</w:t>
      </w:r>
      <w:r>
        <w:rPr>
          <w:spacing w:val="-2"/>
        </w:rPr>
        <w:t xml:space="preserve"> </w:t>
      </w:r>
      <w:r>
        <w:t>своеобразная</w:t>
      </w:r>
      <w:r>
        <w:rPr>
          <w:spacing w:val="-1"/>
        </w:rPr>
        <w:t xml:space="preserve"> </w:t>
      </w:r>
      <w:r>
        <w:t>форма</w:t>
      </w:r>
      <w:r>
        <w:rPr>
          <w:spacing w:val="-3"/>
        </w:rPr>
        <w:t xml:space="preserve"> </w:t>
      </w:r>
      <w:r>
        <w:t>духовного</w:t>
      </w:r>
      <w:r>
        <w:rPr>
          <w:spacing w:val="-1"/>
        </w:rPr>
        <w:t xml:space="preserve"> </w:t>
      </w:r>
      <w:r>
        <w:t>самовыражения</w:t>
      </w:r>
      <w:r>
        <w:rPr>
          <w:spacing w:val="-1"/>
        </w:rPr>
        <w:t xml:space="preserve"> </w:t>
      </w:r>
      <w:r>
        <w:t>и</w:t>
      </w:r>
      <w:r>
        <w:rPr>
          <w:spacing w:val="-1"/>
        </w:rPr>
        <w:t xml:space="preserve"> </w:t>
      </w:r>
      <w:r>
        <w:t>обогащения</w:t>
      </w:r>
      <w:r>
        <w:rPr>
          <w:spacing w:val="-1"/>
        </w:rPr>
        <w:t xml:space="preserve"> </w:t>
      </w:r>
      <w:r>
        <w:t>ребенка.</w:t>
      </w:r>
    </w:p>
    <w:p w:rsidR="006E617E" w:rsidRDefault="006E617E" w:rsidP="006E617E">
      <w:pPr>
        <w:pStyle w:val="Heading3"/>
        <w:spacing w:before="203" w:line="274" w:lineRule="exact"/>
        <w:ind w:left="812"/>
      </w:pPr>
      <w:r>
        <w:t>На</w:t>
      </w:r>
      <w:r>
        <w:rPr>
          <w:spacing w:val="-3"/>
        </w:rPr>
        <w:t xml:space="preserve"> </w:t>
      </w:r>
      <w:r>
        <w:t>внешкольном</w:t>
      </w:r>
      <w:r>
        <w:rPr>
          <w:spacing w:val="-3"/>
        </w:rPr>
        <w:t xml:space="preserve"> </w:t>
      </w:r>
      <w:r>
        <w:t>уровне:</w:t>
      </w:r>
    </w:p>
    <w:p w:rsidR="006E617E" w:rsidRDefault="006E617E" w:rsidP="006E617E">
      <w:pPr>
        <w:pStyle w:val="a3"/>
        <w:ind w:left="812" w:right="403"/>
      </w:pPr>
      <w:r>
        <w:rPr>
          <w:b/>
        </w:rPr>
        <w:t xml:space="preserve">социальные проекты </w:t>
      </w:r>
      <w:r>
        <w:t>– ежегодные совместно разрабатываемые и реализуемые школьниками и</w:t>
      </w:r>
      <w:r>
        <w:rPr>
          <w:spacing w:val="1"/>
        </w:rPr>
        <w:t xml:space="preserve"> </w:t>
      </w:r>
      <w:r>
        <w:t>педагогами</w:t>
      </w:r>
      <w:r>
        <w:rPr>
          <w:spacing w:val="1"/>
        </w:rPr>
        <w:t xml:space="preserve"> </w:t>
      </w:r>
      <w:r>
        <w:t>комплексы</w:t>
      </w:r>
      <w:r>
        <w:rPr>
          <w:spacing w:val="1"/>
        </w:rPr>
        <w:t xml:space="preserve"> </w:t>
      </w:r>
      <w:r>
        <w:t>дел</w:t>
      </w:r>
      <w:r>
        <w:rPr>
          <w:spacing w:val="1"/>
        </w:rPr>
        <w:t xml:space="preserve"> </w:t>
      </w:r>
      <w:r>
        <w:t>(благотворительной,</w:t>
      </w:r>
      <w:r>
        <w:rPr>
          <w:spacing w:val="1"/>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 xml:space="preserve">направленности),    </w:t>
      </w:r>
      <w:r>
        <w:rPr>
          <w:spacing w:val="1"/>
        </w:rPr>
        <w:t xml:space="preserve"> </w:t>
      </w:r>
      <w:r>
        <w:t xml:space="preserve">ориентированные     </w:t>
      </w:r>
      <w:r>
        <w:rPr>
          <w:spacing w:val="1"/>
        </w:rPr>
        <w:t xml:space="preserve"> </w:t>
      </w:r>
      <w:r>
        <w:t xml:space="preserve">на     </w:t>
      </w:r>
      <w:r>
        <w:rPr>
          <w:spacing w:val="1"/>
        </w:rPr>
        <w:t xml:space="preserve"> </w:t>
      </w:r>
      <w:r>
        <w:t xml:space="preserve">преобразование     </w:t>
      </w:r>
      <w:r>
        <w:rPr>
          <w:spacing w:val="1"/>
        </w:rPr>
        <w:t xml:space="preserve"> </w:t>
      </w:r>
      <w:r>
        <w:t xml:space="preserve">окружающего     </w:t>
      </w:r>
      <w:r>
        <w:rPr>
          <w:spacing w:val="1"/>
        </w:rPr>
        <w:t xml:space="preserve"> </w:t>
      </w:r>
      <w:r>
        <w:t>школу</w:t>
      </w:r>
      <w:r>
        <w:rPr>
          <w:spacing w:val="1"/>
        </w:rPr>
        <w:t xml:space="preserve"> </w:t>
      </w:r>
      <w:r>
        <w:t>социума:</w:t>
      </w:r>
      <w:r>
        <w:rPr>
          <w:spacing w:val="-1"/>
        </w:rPr>
        <w:t xml:space="preserve"> </w:t>
      </w:r>
      <w:r>
        <w:t>благотворительная</w:t>
      </w:r>
      <w:r>
        <w:rPr>
          <w:spacing w:val="53"/>
        </w:rPr>
        <w:t xml:space="preserve"> </w:t>
      </w:r>
      <w:r>
        <w:t>ярмарка</w:t>
      </w:r>
      <w:r>
        <w:rPr>
          <w:spacing w:val="56"/>
        </w:rPr>
        <w:t xml:space="preserve"> </w:t>
      </w:r>
      <w:r>
        <w:t>«Время</w:t>
      </w:r>
      <w:r>
        <w:rPr>
          <w:spacing w:val="52"/>
        </w:rPr>
        <w:t xml:space="preserve"> </w:t>
      </w:r>
      <w:r>
        <w:t>делать</w:t>
      </w:r>
      <w:r>
        <w:rPr>
          <w:spacing w:val="53"/>
        </w:rPr>
        <w:t xml:space="preserve"> </w:t>
      </w:r>
      <w:r>
        <w:t>добро»,</w:t>
      </w:r>
      <w:r>
        <w:rPr>
          <w:spacing w:val="6"/>
        </w:rPr>
        <w:t xml:space="preserve"> </w:t>
      </w:r>
      <w:r>
        <w:t>«Безопасная</w:t>
      </w:r>
      <w:r>
        <w:rPr>
          <w:spacing w:val="52"/>
        </w:rPr>
        <w:t xml:space="preserve"> </w:t>
      </w:r>
      <w:r>
        <w:t>дорога»,</w:t>
      </w:r>
      <w:r>
        <w:rPr>
          <w:spacing w:val="56"/>
        </w:rPr>
        <w:t xml:space="preserve"> </w:t>
      </w:r>
      <w:r>
        <w:t>акции</w:t>
      </w:r>
    </w:p>
    <w:p w:rsidR="006E617E" w:rsidRDefault="006E617E" w:rsidP="006E617E">
      <w:pPr>
        <w:pStyle w:val="a3"/>
        <w:ind w:left="812"/>
      </w:pPr>
      <w:r>
        <w:t>«Георгиевская</w:t>
      </w:r>
      <w:r>
        <w:rPr>
          <w:spacing w:val="-6"/>
        </w:rPr>
        <w:t xml:space="preserve"> </w:t>
      </w:r>
      <w:r>
        <w:t>лента»,</w:t>
      </w:r>
      <w:r>
        <w:rPr>
          <w:spacing w:val="-2"/>
        </w:rPr>
        <w:t xml:space="preserve"> </w:t>
      </w:r>
      <w:r>
        <w:t>«Чистые</w:t>
      </w:r>
      <w:r>
        <w:rPr>
          <w:spacing w:val="-7"/>
        </w:rPr>
        <w:t xml:space="preserve"> </w:t>
      </w:r>
      <w:r>
        <w:t>игры», «Бессмертный</w:t>
      </w:r>
      <w:r>
        <w:rPr>
          <w:spacing w:val="-5"/>
        </w:rPr>
        <w:t xml:space="preserve"> </w:t>
      </w:r>
      <w:r>
        <w:t>полк»:</w:t>
      </w:r>
    </w:p>
    <w:p w:rsidR="006E617E" w:rsidRDefault="006E617E" w:rsidP="006E617E">
      <w:pPr>
        <w:pStyle w:val="a4"/>
        <w:numPr>
          <w:ilvl w:val="0"/>
          <w:numId w:val="187"/>
        </w:numPr>
        <w:tabs>
          <w:tab w:val="left" w:pos="1533"/>
          <w:tab w:val="left" w:pos="1534"/>
        </w:tabs>
        <w:ind w:right="406" w:firstLine="0"/>
        <w:rPr>
          <w:sz w:val="24"/>
        </w:rPr>
      </w:pPr>
      <w:r>
        <w:rPr>
          <w:sz w:val="24"/>
        </w:rPr>
        <w:t>проводимые</w:t>
      </w:r>
      <w:r>
        <w:rPr>
          <w:spacing w:val="1"/>
          <w:sz w:val="24"/>
        </w:rPr>
        <w:t xml:space="preserve"> </w:t>
      </w:r>
      <w:r>
        <w:rPr>
          <w:sz w:val="24"/>
        </w:rPr>
        <w:t>для</w:t>
      </w:r>
      <w:r>
        <w:rPr>
          <w:spacing w:val="1"/>
          <w:sz w:val="24"/>
        </w:rPr>
        <w:t xml:space="preserve"> </w:t>
      </w:r>
      <w:r>
        <w:rPr>
          <w:sz w:val="24"/>
        </w:rPr>
        <w:t>жителей</w:t>
      </w:r>
      <w:r>
        <w:rPr>
          <w:spacing w:val="1"/>
          <w:sz w:val="24"/>
        </w:rPr>
        <w:t xml:space="preserve"> </w:t>
      </w:r>
      <w:r>
        <w:rPr>
          <w:sz w:val="24"/>
        </w:rPr>
        <w:t>села</w:t>
      </w:r>
      <w:r>
        <w:rPr>
          <w:spacing w:val="1"/>
          <w:sz w:val="24"/>
        </w:rPr>
        <w:t xml:space="preserve"> </w:t>
      </w:r>
      <w:r>
        <w:rPr>
          <w:sz w:val="24"/>
        </w:rPr>
        <w:t>и</w:t>
      </w:r>
      <w:r>
        <w:rPr>
          <w:spacing w:val="1"/>
          <w:sz w:val="24"/>
        </w:rPr>
        <w:t xml:space="preserve"> </w:t>
      </w:r>
      <w:r>
        <w:rPr>
          <w:sz w:val="24"/>
        </w:rPr>
        <w:t xml:space="preserve">организуемые </w:t>
      </w:r>
      <w:r>
        <w:rPr>
          <w:sz w:val="24"/>
          <w:u w:val="single"/>
        </w:rPr>
        <w:t>совместно</w:t>
      </w:r>
      <w:r>
        <w:rPr>
          <w:sz w:val="24"/>
        </w:rPr>
        <w:t xml:space="preserve"> с</w:t>
      </w:r>
      <w:r>
        <w:rPr>
          <w:spacing w:val="1"/>
          <w:sz w:val="24"/>
        </w:rPr>
        <w:t xml:space="preserve"> </w:t>
      </w:r>
      <w:r>
        <w:rPr>
          <w:sz w:val="24"/>
        </w:rPr>
        <w:t>поселковым</w:t>
      </w:r>
      <w:r>
        <w:rPr>
          <w:spacing w:val="1"/>
          <w:sz w:val="24"/>
        </w:rPr>
        <w:t xml:space="preserve"> </w:t>
      </w:r>
      <w:r>
        <w:rPr>
          <w:sz w:val="24"/>
        </w:rPr>
        <w:t>советом</w:t>
      </w:r>
      <w:r>
        <w:rPr>
          <w:spacing w:val="1"/>
          <w:sz w:val="24"/>
        </w:rPr>
        <w:t xml:space="preserve"> </w:t>
      </w:r>
      <w:r>
        <w:rPr>
          <w:sz w:val="24"/>
        </w:rPr>
        <w:t>(администрацией сельского поселения), семьями</w:t>
      </w:r>
      <w:r>
        <w:rPr>
          <w:spacing w:val="1"/>
          <w:sz w:val="24"/>
        </w:rPr>
        <w:t xml:space="preserve"> </w:t>
      </w:r>
      <w:r>
        <w:rPr>
          <w:sz w:val="24"/>
        </w:rPr>
        <w:t>учащихся спортивные состязания, праздники,</w:t>
      </w:r>
      <w:r>
        <w:rPr>
          <w:spacing w:val="1"/>
          <w:sz w:val="24"/>
        </w:rPr>
        <w:t xml:space="preserve"> </w:t>
      </w:r>
      <w:r>
        <w:rPr>
          <w:sz w:val="24"/>
        </w:rPr>
        <w:t>которые открывают возможности для творческой самореализации школьников и включают их в</w:t>
      </w:r>
      <w:r>
        <w:rPr>
          <w:spacing w:val="1"/>
          <w:sz w:val="24"/>
        </w:rPr>
        <w:t xml:space="preserve"> </w:t>
      </w:r>
      <w:r>
        <w:rPr>
          <w:sz w:val="24"/>
        </w:rPr>
        <w:t>деятельную</w:t>
      </w:r>
      <w:r>
        <w:rPr>
          <w:spacing w:val="46"/>
          <w:sz w:val="24"/>
        </w:rPr>
        <w:t xml:space="preserve"> </w:t>
      </w:r>
      <w:r>
        <w:rPr>
          <w:sz w:val="24"/>
        </w:rPr>
        <w:t>заботу</w:t>
      </w:r>
      <w:r>
        <w:rPr>
          <w:spacing w:val="42"/>
          <w:sz w:val="24"/>
        </w:rPr>
        <w:t xml:space="preserve"> </w:t>
      </w:r>
      <w:r>
        <w:rPr>
          <w:sz w:val="24"/>
        </w:rPr>
        <w:t>об</w:t>
      </w:r>
      <w:r>
        <w:rPr>
          <w:spacing w:val="47"/>
          <w:sz w:val="24"/>
        </w:rPr>
        <w:t xml:space="preserve"> </w:t>
      </w:r>
      <w:r>
        <w:rPr>
          <w:sz w:val="24"/>
        </w:rPr>
        <w:t>окружающих:</w:t>
      </w:r>
      <w:r>
        <w:rPr>
          <w:spacing w:val="46"/>
          <w:sz w:val="24"/>
        </w:rPr>
        <w:t xml:space="preserve"> </w:t>
      </w:r>
      <w:r>
        <w:rPr>
          <w:sz w:val="24"/>
        </w:rPr>
        <w:t>Фестиваль</w:t>
      </w:r>
      <w:r>
        <w:rPr>
          <w:spacing w:val="48"/>
          <w:sz w:val="24"/>
        </w:rPr>
        <w:t xml:space="preserve"> </w:t>
      </w:r>
      <w:r>
        <w:rPr>
          <w:sz w:val="24"/>
        </w:rPr>
        <w:t>здорового</w:t>
      </w:r>
      <w:r>
        <w:rPr>
          <w:spacing w:val="44"/>
          <w:sz w:val="24"/>
        </w:rPr>
        <w:t xml:space="preserve"> </w:t>
      </w:r>
      <w:r>
        <w:rPr>
          <w:sz w:val="24"/>
        </w:rPr>
        <w:t>образа</w:t>
      </w:r>
      <w:r>
        <w:rPr>
          <w:spacing w:val="45"/>
          <w:sz w:val="24"/>
        </w:rPr>
        <w:t xml:space="preserve"> </w:t>
      </w:r>
      <w:r>
        <w:rPr>
          <w:sz w:val="24"/>
        </w:rPr>
        <w:t>жизни,</w:t>
      </w:r>
      <w:r>
        <w:rPr>
          <w:spacing w:val="47"/>
          <w:sz w:val="24"/>
        </w:rPr>
        <w:t xml:space="preserve"> </w:t>
      </w:r>
      <w:r>
        <w:rPr>
          <w:sz w:val="24"/>
        </w:rPr>
        <w:t>спортивный</w:t>
      </w:r>
      <w:r>
        <w:rPr>
          <w:spacing w:val="45"/>
          <w:sz w:val="24"/>
        </w:rPr>
        <w:t xml:space="preserve"> </w:t>
      </w:r>
      <w:r>
        <w:rPr>
          <w:sz w:val="24"/>
        </w:rPr>
        <w:t>праздник</w:t>
      </w:r>
    </w:p>
    <w:p w:rsidR="006E617E" w:rsidRDefault="006E617E" w:rsidP="006E617E">
      <w:pPr>
        <w:pStyle w:val="a3"/>
        <w:ind w:left="812"/>
      </w:pPr>
      <w:r>
        <w:t>«Папа,</w:t>
      </w:r>
      <w:r>
        <w:rPr>
          <w:spacing w:val="8"/>
        </w:rPr>
        <w:t xml:space="preserve"> </w:t>
      </w:r>
      <w:r>
        <w:t>мама,</w:t>
      </w:r>
      <w:r>
        <w:rPr>
          <w:spacing w:val="9"/>
        </w:rPr>
        <w:t xml:space="preserve"> </w:t>
      </w:r>
      <w:r>
        <w:t>я</w:t>
      </w:r>
      <w:r>
        <w:rPr>
          <w:spacing w:val="13"/>
        </w:rPr>
        <w:t xml:space="preserve"> </w:t>
      </w:r>
      <w:r>
        <w:t>–</w:t>
      </w:r>
      <w:r>
        <w:rPr>
          <w:spacing w:val="9"/>
        </w:rPr>
        <w:t xml:space="preserve"> </w:t>
      </w:r>
      <w:r>
        <w:t>спортивная</w:t>
      </w:r>
      <w:r>
        <w:rPr>
          <w:spacing w:val="9"/>
        </w:rPr>
        <w:t xml:space="preserve"> </w:t>
      </w:r>
      <w:r>
        <w:t>семья»,</w:t>
      </w:r>
      <w:r>
        <w:rPr>
          <w:spacing w:val="10"/>
        </w:rPr>
        <w:t xml:space="preserve"> </w:t>
      </w:r>
      <w:r>
        <w:t>флешмобы</w:t>
      </w:r>
      <w:r>
        <w:rPr>
          <w:spacing w:val="9"/>
        </w:rPr>
        <w:t xml:space="preserve"> </w:t>
      </w:r>
      <w:r>
        <w:t>посвященные</w:t>
      </w:r>
      <w:r>
        <w:rPr>
          <w:spacing w:val="7"/>
        </w:rPr>
        <w:t xml:space="preserve"> </w:t>
      </w:r>
      <w:r>
        <w:t>ко</w:t>
      </w:r>
      <w:r>
        <w:rPr>
          <w:spacing w:val="14"/>
        </w:rPr>
        <w:t xml:space="preserve"> </w:t>
      </w:r>
      <w:r>
        <w:t>«Дню</w:t>
      </w:r>
      <w:r>
        <w:rPr>
          <w:spacing w:val="9"/>
        </w:rPr>
        <w:t xml:space="preserve"> </w:t>
      </w:r>
      <w:r>
        <w:t>Народного</w:t>
      </w:r>
      <w:r>
        <w:rPr>
          <w:spacing w:val="9"/>
        </w:rPr>
        <w:t xml:space="preserve"> </w:t>
      </w:r>
      <w:r>
        <w:t>Единства»,</w:t>
      </w:r>
      <w:r>
        <w:rPr>
          <w:spacing w:val="80"/>
        </w:rPr>
        <w:t xml:space="preserve"> </w:t>
      </w:r>
      <w:r>
        <w:t>ко</w:t>
      </w:r>
    </w:p>
    <w:p w:rsidR="006E617E" w:rsidRDefault="006E617E" w:rsidP="006E617E">
      <w:pPr>
        <w:pStyle w:val="a3"/>
        <w:ind w:left="812" w:right="404"/>
      </w:pPr>
      <w:r>
        <w:t>«Дню матери», ко «Дню учителя», «Ко дню космонавтики», «1 мая» и « Дню Победы», Вальс</w:t>
      </w:r>
      <w:r>
        <w:rPr>
          <w:spacing w:val="1"/>
        </w:rPr>
        <w:t xml:space="preserve"> </w:t>
      </w:r>
      <w:r>
        <w:t>Победы.</w:t>
      </w:r>
    </w:p>
    <w:p w:rsidR="006E617E" w:rsidRDefault="006E617E" w:rsidP="006E617E">
      <w:pPr>
        <w:pStyle w:val="Heading3"/>
        <w:spacing w:before="4" w:line="274" w:lineRule="exact"/>
        <w:ind w:left="812"/>
      </w:pPr>
      <w:r>
        <w:t>На</w:t>
      </w:r>
      <w:r>
        <w:rPr>
          <w:spacing w:val="-1"/>
        </w:rPr>
        <w:t xml:space="preserve"> </w:t>
      </w:r>
      <w:r>
        <w:t>школьном</w:t>
      </w:r>
      <w:r>
        <w:rPr>
          <w:spacing w:val="-1"/>
        </w:rPr>
        <w:t xml:space="preserve"> </w:t>
      </w:r>
      <w:r>
        <w:t>уровне:</w:t>
      </w:r>
    </w:p>
    <w:p w:rsidR="006E617E" w:rsidRDefault="006E617E" w:rsidP="006E617E">
      <w:pPr>
        <w:pStyle w:val="a3"/>
        <w:ind w:left="812" w:right="405"/>
      </w:pPr>
      <w:r>
        <w:rPr>
          <w:b/>
        </w:rPr>
        <w:t>общешкольные</w:t>
      </w:r>
      <w:r>
        <w:rPr>
          <w:b/>
          <w:spacing w:val="1"/>
        </w:rPr>
        <w:t xml:space="preserve"> </w:t>
      </w:r>
      <w:r>
        <w:rPr>
          <w:b/>
        </w:rPr>
        <w:t xml:space="preserve">праздники </w:t>
      </w:r>
      <w:r>
        <w:t>–</w:t>
      </w:r>
      <w:r>
        <w:rPr>
          <w:spacing w:val="1"/>
        </w:rPr>
        <w:t xml:space="preserve"> </w:t>
      </w:r>
      <w:r>
        <w:t>ежегодно</w:t>
      </w:r>
      <w:r>
        <w:rPr>
          <w:spacing w:val="1"/>
        </w:rPr>
        <w:t xml:space="preserve"> </w:t>
      </w:r>
      <w:r>
        <w:t>проводимые</w:t>
      </w:r>
      <w:r>
        <w:rPr>
          <w:spacing w:val="1"/>
        </w:rPr>
        <w:t xml:space="preserve"> </w:t>
      </w:r>
      <w:r>
        <w:t>творческие</w:t>
      </w:r>
      <w:r>
        <w:rPr>
          <w:spacing w:val="61"/>
        </w:rPr>
        <w:t xml:space="preserve"> </w:t>
      </w:r>
      <w:r>
        <w:t>(театрализованные,</w:t>
      </w:r>
      <w:r>
        <w:rPr>
          <w:spacing w:val="1"/>
        </w:rPr>
        <w:t xml:space="preserve"> </w:t>
      </w:r>
      <w:r>
        <w:t>музыкальные,</w:t>
      </w:r>
      <w:r>
        <w:rPr>
          <w:spacing w:val="1"/>
        </w:rPr>
        <w:t xml:space="preserve"> </w:t>
      </w:r>
      <w:r>
        <w:t>литературные</w:t>
      </w:r>
      <w:r>
        <w:rPr>
          <w:spacing w:val="1"/>
        </w:rPr>
        <w:t xml:space="preserve"> </w:t>
      </w:r>
      <w:r>
        <w:t>и</w:t>
      </w:r>
      <w:r>
        <w:rPr>
          <w:spacing w:val="1"/>
        </w:rPr>
        <w:t xml:space="preserve"> </w:t>
      </w:r>
      <w:r>
        <w:t>т.п.)</w:t>
      </w:r>
      <w:r>
        <w:rPr>
          <w:spacing w:val="1"/>
        </w:rPr>
        <w:t xml:space="preserve"> </w:t>
      </w:r>
      <w:r>
        <w:t>дела,</w:t>
      </w:r>
      <w:r>
        <w:rPr>
          <w:spacing w:val="1"/>
        </w:rPr>
        <w:t xml:space="preserve"> </w:t>
      </w:r>
      <w:r>
        <w:t>связанные</w:t>
      </w:r>
      <w:r>
        <w:rPr>
          <w:spacing w:val="1"/>
        </w:rPr>
        <w:t xml:space="preserve"> </w:t>
      </w:r>
      <w:r>
        <w:t>со</w:t>
      </w:r>
      <w:r>
        <w:rPr>
          <w:spacing w:val="1"/>
        </w:rPr>
        <w:t xml:space="preserve"> </w:t>
      </w:r>
      <w:r>
        <w:t>значимыми</w:t>
      </w:r>
      <w:r>
        <w:rPr>
          <w:spacing w:val="1"/>
        </w:rPr>
        <w:t xml:space="preserve"> </w:t>
      </w:r>
      <w:r>
        <w:t>для</w:t>
      </w:r>
      <w:r>
        <w:rPr>
          <w:spacing w:val="1"/>
        </w:rPr>
        <w:t xml:space="preserve"> </w:t>
      </w:r>
      <w:r>
        <w:t>детей</w:t>
      </w:r>
      <w:r>
        <w:rPr>
          <w:spacing w:val="1"/>
        </w:rPr>
        <w:t xml:space="preserve"> </w:t>
      </w:r>
      <w:r>
        <w:t>и</w:t>
      </w:r>
      <w:r>
        <w:rPr>
          <w:spacing w:val="1"/>
        </w:rPr>
        <w:t xml:space="preserve"> </w:t>
      </w:r>
      <w:r>
        <w:t>педагогов</w:t>
      </w:r>
      <w:r>
        <w:rPr>
          <w:spacing w:val="1"/>
        </w:rPr>
        <w:t xml:space="preserve"> </w:t>
      </w:r>
      <w:r>
        <w:t>знаменательными</w:t>
      </w:r>
      <w:r>
        <w:rPr>
          <w:spacing w:val="-1"/>
        </w:rPr>
        <w:t xml:space="preserve"> </w:t>
      </w:r>
      <w:r>
        <w:t>датами и</w:t>
      </w:r>
      <w:r>
        <w:rPr>
          <w:spacing w:val="-1"/>
        </w:rPr>
        <w:t xml:space="preserve"> </w:t>
      </w:r>
      <w:r>
        <w:t>в</w:t>
      </w:r>
      <w:r>
        <w:rPr>
          <w:spacing w:val="-1"/>
        </w:rPr>
        <w:t xml:space="preserve"> </w:t>
      </w:r>
      <w:r>
        <w:t>которых</w:t>
      </w:r>
      <w:r>
        <w:rPr>
          <w:spacing w:val="3"/>
        </w:rPr>
        <w:t xml:space="preserve"> </w:t>
      </w:r>
      <w:r>
        <w:t>участвуют все</w:t>
      </w:r>
      <w:r>
        <w:rPr>
          <w:spacing w:val="-2"/>
        </w:rPr>
        <w:t xml:space="preserve"> </w:t>
      </w:r>
      <w:r>
        <w:t>классы школы:</w:t>
      </w:r>
    </w:p>
    <w:p w:rsidR="006E617E" w:rsidRDefault="006E617E" w:rsidP="006E617E">
      <w:pPr>
        <w:pStyle w:val="a4"/>
        <w:numPr>
          <w:ilvl w:val="0"/>
          <w:numId w:val="187"/>
        </w:numPr>
        <w:tabs>
          <w:tab w:val="left" w:pos="1581"/>
          <w:tab w:val="left" w:pos="1582"/>
        </w:tabs>
        <w:ind w:right="408" w:firstLine="0"/>
        <w:rPr>
          <w:sz w:val="24"/>
        </w:rPr>
      </w:pPr>
      <w:r>
        <w:rPr>
          <w:b/>
          <w:sz w:val="24"/>
        </w:rPr>
        <w:t>День Знаний</w:t>
      </w:r>
      <w:r>
        <w:rPr>
          <w:sz w:val="24"/>
        </w:rPr>
        <w:t>, как творческое открытие нового учебного года, где происходит знакомство</w:t>
      </w:r>
      <w:r>
        <w:rPr>
          <w:spacing w:val="1"/>
          <w:sz w:val="24"/>
        </w:rPr>
        <w:t xml:space="preserve"> </w:t>
      </w:r>
      <w:r>
        <w:rPr>
          <w:sz w:val="24"/>
        </w:rPr>
        <w:t>первоклассников</w:t>
      </w:r>
      <w:r>
        <w:rPr>
          <w:spacing w:val="1"/>
          <w:sz w:val="24"/>
        </w:rPr>
        <w:t xml:space="preserve"> </w:t>
      </w:r>
      <w:r>
        <w:rPr>
          <w:sz w:val="24"/>
        </w:rPr>
        <w:t>и</w:t>
      </w:r>
      <w:r>
        <w:rPr>
          <w:spacing w:val="1"/>
          <w:sz w:val="24"/>
        </w:rPr>
        <w:t xml:space="preserve"> </w:t>
      </w:r>
      <w:r>
        <w:rPr>
          <w:sz w:val="24"/>
        </w:rPr>
        <w:t>ребят,</w:t>
      </w:r>
      <w:r>
        <w:rPr>
          <w:spacing w:val="1"/>
          <w:sz w:val="24"/>
        </w:rPr>
        <w:t xml:space="preserve"> </w:t>
      </w:r>
      <w:r>
        <w:rPr>
          <w:sz w:val="24"/>
        </w:rPr>
        <w:t>прибывших</w:t>
      </w:r>
      <w:r>
        <w:rPr>
          <w:spacing w:val="1"/>
          <w:sz w:val="24"/>
        </w:rPr>
        <w:t xml:space="preserve"> </w:t>
      </w:r>
      <w:r>
        <w:rPr>
          <w:sz w:val="24"/>
        </w:rPr>
        <w:t>в</w:t>
      </w:r>
      <w:r>
        <w:rPr>
          <w:spacing w:val="1"/>
          <w:sz w:val="24"/>
        </w:rPr>
        <w:t xml:space="preserve"> </w:t>
      </w:r>
      <w:r>
        <w:rPr>
          <w:sz w:val="24"/>
        </w:rPr>
        <w:t>новом</w:t>
      </w:r>
      <w:r>
        <w:rPr>
          <w:spacing w:val="1"/>
          <w:sz w:val="24"/>
        </w:rPr>
        <w:t xml:space="preserve"> </w:t>
      </w:r>
      <w:r>
        <w:rPr>
          <w:sz w:val="24"/>
        </w:rPr>
        <w:t>учебном</w:t>
      </w:r>
      <w:r>
        <w:rPr>
          <w:spacing w:val="1"/>
          <w:sz w:val="24"/>
        </w:rPr>
        <w:t xml:space="preserve"> </w:t>
      </w:r>
      <w:r>
        <w:rPr>
          <w:sz w:val="24"/>
        </w:rPr>
        <w:t>году</w:t>
      </w:r>
      <w:r>
        <w:rPr>
          <w:spacing w:val="1"/>
          <w:sz w:val="24"/>
        </w:rPr>
        <w:t xml:space="preserve"> </w:t>
      </w:r>
      <w:r>
        <w:rPr>
          <w:sz w:val="24"/>
        </w:rPr>
        <w:t>в</w:t>
      </w:r>
      <w:r>
        <w:rPr>
          <w:spacing w:val="1"/>
          <w:sz w:val="24"/>
        </w:rPr>
        <w:t xml:space="preserve"> </w:t>
      </w:r>
      <w:r>
        <w:rPr>
          <w:sz w:val="24"/>
        </w:rPr>
        <w:t>школу,</w:t>
      </w:r>
      <w:r>
        <w:rPr>
          <w:spacing w:val="1"/>
          <w:sz w:val="24"/>
        </w:rPr>
        <w:t xml:space="preserve"> </w:t>
      </w:r>
      <w:r>
        <w:rPr>
          <w:sz w:val="24"/>
        </w:rPr>
        <w:t>с</w:t>
      </w:r>
      <w:r>
        <w:rPr>
          <w:spacing w:val="1"/>
          <w:sz w:val="24"/>
        </w:rPr>
        <w:t xml:space="preserve"> </w:t>
      </w:r>
      <w:r>
        <w:rPr>
          <w:sz w:val="24"/>
        </w:rPr>
        <w:t>образовательной</w:t>
      </w:r>
      <w:r>
        <w:rPr>
          <w:spacing w:val="1"/>
          <w:sz w:val="24"/>
        </w:rPr>
        <w:t xml:space="preserve"> </w:t>
      </w:r>
      <w:r>
        <w:rPr>
          <w:sz w:val="24"/>
        </w:rPr>
        <w:t>организацией.</w:t>
      </w:r>
    </w:p>
    <w:p w:rsidR="006E617E" w:rsidRDefault="006E617E" w:rsidP="006E617E">
      <w:pPr>
        <w:pStyle w:val="a4"/>
        <w:numPr>
          <w:ilvl w:val="0"/>
          <w:numId w:val="187"/>
        </w:numPr>
        <w:tabs>
          <w:tab w:val="left" w:pos="1533"/>
          <w:tab w:val="left" w:pos="1534"/>
        </w:tabs>
        <w:ind w:right="401" w:firstLine="0"/>
        <w:rPr>
          <w:sz w:val="24"/>
        </w:rPr>
      </w:pPr>
      <w:r>
        <w:rPr>
          <w:b/>
          <w:sz w:val="24"/>
        </w:rPr>
        <w:t>Последний</w:t>
      </w:r>
      <w:r>
        <w:rPr>
          <w:b/>
          <w:spacing w:val="1"/>
          <w:sz w:val="24"/>
        </w:rPr>
        <w:t xml:space="preserve"> </w:t>
      </w:r>
      <w:r>
        <w:rPr>
          <w:b/>
          <w:sz w:val="24"/>
        </w:rPr>
        <w:t>звонок.</w:t>
      </w:r>
      <w:r>
        <w:rPr>
          <w:b/>
          <w:spacing w:val="1"/>
          <w:sz w:val="24"/>
        </w:rPr>
        <w:t xml:space="preserve"> </w:t>
      </w:r>
      <w:r>
        <w:rPr>
          <w:sz w:val="24"/>
        </w:rPr>
        <w:t>Каждый</w:t>
      </w:r>
      <w:r>
        <w:rPr>
          <w:spacing w:val="1"/>
          <w:sz w:val="24"/>
        </w:rPr>
        <w:t xml:space="preserve"> </w:t>
      </w:r>
      <w:r>
        <w:rPr>
          <w:sz w:val="24"/>
        </w:rPr>
        <w:t>год</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неповторимое событие,</w:t>
      </w:r>
      <w:r>
        <w:rPr>
          <w:spacing w:val="1"/>
          <w:sz w:val="24"/>
        </w:rPr>
        <w:t xml:space="preserve"> </w:t>
      </w:r>
      <w:r>
        <w:rPr>
          <w:sz w:val="24"/>
        </w:rPr>
        <w:t>которое позволяет</w:t>
      </w:r>
      <w:r>
        <w:rPr>
          <w:spacing w:val="1"/>
          <w:sz w:val="24"/>
        </w:rPr>
        <w:t xml:space="preserve"> </w:t>
      </w:r>
      <w:r>
        <w:rPr>
          <w:sz w:val="24"/>
        </w:rPr>
        <w:t>всем</w:t>
      </w:r>
      <w:r>
        <w:rPr>
          <w:spacing w:val="1"/>
          <w:sz w:val="24"/>
        </w:rPr>
        <w:t xml:space="preserve"> </w:t>
      </w:r>
      <w:r>
        <w:rPr>
          <w:sz w:val="24"/>
        </w:rPr>
        <w:t>участникам</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осознать</w:t>
      </w:r>
      <w:r>
        <w:rPr>
          <w:spacing w:val="1"/>
          <w:sz w:val="24"/>
        </w:rPr>
        <w:t xml:space="preserve"> </w:t>
      </w:r>
      <w:r>
        <w:rPr>
          <w:sz w:val="24"/>
        </w:rPr>
        <w:t>важность</w:t>
      </w:r>
      <w:r>
        <w:rPr>
          <w:spacing w:val="1"/>
          <w:sz w:val="24"/>
        </w:rPr>
        <w:t xml:space="preserve"> </w:t>
      </w:r>
      <w:r>
        <w:rPr>
          <w:sz w:val="24"/>
        </w:rPr>
        <w:t>преемственности</w:t>
      </w:r>
      <w:r>
        <w:rPr>
          <w:spacing w:val="1"/>
          <w:sz w:val="24"/>
        </w:rPr>
        <w:t xml:space="preserve"> </w:t>
      </w:r>
      <w:r>
        <w:rPr>
          <w:sz w:val="24"/>
        </w:rPr>
        <w:t>«поколений»</w:t>
      </w:r>
      <w:r>
        <w:rPr>
          <w:spacing w:val="60"/>
          <w:sz w:val="24"/>
        </w:rPr>
        <w:t xml:space="preserve"> </w:t>
      </w:r>
      <w:r>
        <w:rPr>
          <w:sz w:val="24"/>
        </w:rPr>
        <w:t>не</w:t>
      </w:r>
      <w:r>
        <w:rPr>
          <w:spacing w:val="1"/>
          <w:sz w:val="24"/>
        </w:rPr>
        <w:t xml:space="preserve"> </w:t>
      </w:r>
      <w:r>
        <w:rPr>
          <w:sz w:val="24"/>
        </w:rPr>
        <w:t>только учащимися выпускных классов, но и младшими школьниками. Последние звонки в нашей</w:t>
      </w:r>
      <w:r>
        <w:rPr>
          <w:spacing w:val="1"/>
          <w:sz w:val="24"/>
        </w:rPr>
        <w:t xml:space="preserve"> </w:t>
      </w:r>
      <w:r>
        <w:rPr>
          <w:sz w:val="24"/>
        </w:rPr>
        <w:t>школе всегда неповторимы, в полной мере демонстрируют все таланты наших выпускников, так</w:t>
      </w:r>
      <w:r>
        <w:rPr>
          <w:spacing w:val="1"/>
          <w:sz w:val="24"/>
        </w:rPr>
        <w:t xml:space="preserve"> </w:t>
      </w:r>
      <w:r>
        <w:rPr>
          <w:sz w:val="24"/>
        </w:rPr>
        <w:t>как</w:t>
      </w:r>
      <w:r>
        <w:rPr>
          <w:spacing w:val="1"/>
          <w:sz w:val="24"/>
        </w:rPr>
        <w:t xml:space="preserve"> </w:t>
      </w:r>
      <w:r>
        <w:rPr>
          <w:sz w:val="24"/>
        </w:rPr>
        <w:t>целиком</w:t>
      </w:r>
      <w:r>
        <w:rPr>
          <w:spacing w:val="1"/>
          <w:sz w:val="24"/>
        </w:rPr>
        <w:t xml:space="preserve"> </w:t>
      </w:r>
      <w:r>
        <w:rPr>
          <w:sz w:val="24"/>
        </w:rPr>
        <w:t>и</w:t>
      </w:r>
      <w:r>
        <w:rPr>
          <w:spacing w:val="1"/>
          <w:sz w:val="24"/>
        </w:rPr>
        <w:t xml:space="preserve"> </w:t>
      </w:r>
      <w:r>
        <w:rPr>
          <w:sz w:val="24"/>
        </w:rPr>
        <w:t>полностью</w:t>
      </w:r>
      <w:r>
        <w:rPr>
          <w:spacing w:val="1"/>
          <w:sz w:val="24"/>
        </w:rPr>
        <w:t xml:space="preserve"> </w:t>
      </w:r>
      <w:r>
        <w:rPr>
          <w:sz w:val="24"/>
        </w:rPr>
        <w:t>весь</w:t>
      </w:r>
      <w:r>
        <w:rPr>
          <w:spacing w:val="1"/>
          <w:sz w:val="24"/>
        </w:rPr>
        <w:t xml:space="preserve"> </w:t>
      </w:r>
      <w:r>
        <w:rPr>
          <w:sz w:val="24"/>
        </w:rPr>
        <w:t>сюжет</w:t>
      </w:r>
      <w:r>
        <w:rPr>
          <w:spacing w:val="1"/>
          <w:sz w:val="24"/>
        </w:rPr>
        <w:t xml:space="preserve"> </w:t>
      </w:r>
      <w:r>
        <w:rPr>
          <w:sz w:val="24"/>
        </w:rPr>
        <w:t>праздника</w:t>
      </w:r>
      <w:r>
        <w:rPr>
          <w:spacing w:val="1"/>
          <w:sz w:val="24"/>
        </w:rPr>
        <w:t xml:space="preserve"> </w:t>
      </w:r>
      <w:r>
        <w:rPr>
          <w:sz w:val="24"/>
        </w:rPr>
        <w:t>придумывается</w:t>
      </w:r>
      <w:r>
        <w:rPr>
          <w:spacing w:val="1"/>
          <w:sz w:val="24"/>
        </w:rPr>
        <w:t xml:space="preserve"> </w:t>
      </w:r>
      <w:r>
        <w:rPr>
          <w:sz w:val="24"/>
        </w:rPr>
        <w:t>самими</w:t>
      </w:r>
      <w:r>
        <w:rPr>
          <w:spacing w:val="1"/>
          <w:sz w:val="24"/>
        </w:rPr>
        <w:t xml:space="preserve"> </w:t>
      </w:r>
      <w:r>
        <w:rPr>
          <w:sz w:val="24"/>
        </w:rPr>
        <w:t>ребятами</w:t>
      </w:r>
      <w:r>
        <w:rPr>
          <w:spacing w:val="1"/>
          <w:sz w:val="24"/>
        </w:rPr>
        <w:t xml:space="preserve"> </w:t>
      </w:r>
      <w:r>
        <w:rPr>
          <w:sz w:val="24"/>
        </w:rPr>
        <w:t>и</w:t>
      </w:r>
      <w:r>
        <w:rPr>
          <w:spacing w:val="1"/>
          <w:sz w:val="24"/>
        </w:rPr>
        <w:t xml:space="preserve"> </w:t>
      </w:r>
      <w:r>
        <w:rPr>
          <w:sz w:val="24"/>
        </w:rPr>
        <w:t>ими</w:t>
      </w:r>
      <w:r>
        <w:rPr>
          <w:spacing w:val="1"/>
          <w:sz w:val="24"/>
        </w:rPr>
        <w:t xml:space="preserve"> </w:t>
      </w:r>
      <w:r>
        <w:rPr>
          <w:sz w:val="24"/>
        </w:rPr>
        <w:t>же</w:t>
      </w:r>
      <w:r>
        <w:rPr>
          <w:spacing w:val="-57"/>
          <w:sz w:val="24"/>
        </w:rPr>
        <w:t xml:space="preserve"> </w:t>
      </w:r>
      <w:r>
        <w:rPr>
          <w:sz w:val="24"/>
        </w:rPr>
        <w:t>реализуется.</w:t>
      </w:r>
    </w:p>
    <w:p w:rsidR="006E617E" w:rsidRDefault="006E617E" w:rsidP="006E617E">
      <w:pPr>
        <w:pStyle w:val="a4"/>
        <w:numPr>
          <w:ilvl w:val="0"/>
          <w:numId w:val="187"/>
        </w:numPr>
        <w:tabs>
          <w:tab w:val="left" w:pos="1533"/>
          <w:tab w:val="left" w:pos="1534"/>
        </w:tabs>
        <w:ind w:right="399" w:firstLine="0"/>
        <w:rPr>
          <w:sz w:val="24"/>
        </w:rPr>
      </w:pPr>
      <w:r>
        <w:rPr>
          <w:b/>
          <w:sz w:val="24"/>
        </w:rPr>
        <w:t>День</w:t>
      </w:r>
      <w:r>
        <w:rPr>
          <w:b/>
          <w:spacing w:val="1"/>
          <w:sz w:val="24"/>
        </w:rPr>
        <w:t xml:space="preserve"> </w:t>
      </w:r>
      <w:r>
        <w:rPr>
          <w:b/>
          <w:sz w:val="24"/>
        </w:rPr>
        <w:t>учителя.</w:t>
      </w:r>
      <w:r>
        <w:rPr>
          <w:b/>
          <w:spacing w:val="1"/>
          <w:sz w:val="24"/>
        </w:rPr>
        <w:t xml:space="preserve"> </w:t>
      </w:r>
      <w:r>
        <w:rPr>
          <w:sz w:val="24"/>
        </w:rPr>
        <w:t>Ежегодно</w:t>
      </w:r>
      <w:r>
        <w:rPr>
          <w:spacing w:val="1"/>
          <w:sz w:val="24"/>
        </w:rPr>
        <w:t xml:space="preserve"> </w:t>
      </w:r>
      <w:r>
        <w:rPr>
          <w:sz w:val="24"/>
        </w:rPr>
        <w:t>обучающиеся</w:t>
      </w:r>
      <w:r>
        <w:rPr>
          <w:spacing w:val="1"/>
          <w:sz w:val="24"/>
        </w:rPr>
        <w:t xml:space="preserve"> </w:t>
      </w:r>
      <w:r>
        <w:rPr>
          <w:sz w:val="24"/>
        </w:rPr>
        <w:t>демонстрируют</w:t>
      </w:r>
      <w:r>
        <w:rPr>
          <w:spacing w:val="1"/>
          <w:sz w:val="24"/>
        </w:rPr>
        <w:t xml:space="preserve"> </w:t>
      </w:r>
      <w:r>
        <w:rPr>
          <w:sz w:val="24"/>
        </w:rPr>
        <w:t>уважительное</w:t>
      </w:r>
      <w:r>
        <w:rPr>
          <w:spacing w:val="1"/>
          <w:sz w:val="24"/>
        </w:rPr>
        <w:t xml:space="preserve"> </w:t>
      </w:r>
      <w:r>
        <w:rPr>
          <w:sz w:val="24"/>
        </w:rPr>
        <w:t>отношения</w:t>
      </w:r>
      <w:r>
        <w:rPr>
          <w:spacing w:val="1"/>
          <w:sz w:val="24"/>
        </w:rPr>
        <w:t xml:space="preserve"> </w:t>
      </w:r>
      <w:r>
        <w:rPr>
          <w:sz w:val="24"/>
        </w:rPr>
        <w:t>к</w:t>
      </w:r>
      <w:r>
        <w:rPr>
          <w:spacing w:val="-57"/>
          <w:sz w:val="24"/>
        </w:rPr>
        <w:t xml:space="preserve"> </w:t>
      </w:r>
      <w:r>
        <w:rPr>
          <w:sz w:val="24"/>
        </w:rPr>
        <w:t>учителю,</w:t>
      </w:r>
      <w:r>
        <w:rPr>
          <w:spacing w:val="1"/>
          <w:sz w:val="24"/>
        </w:rPr>
        <w:t xml:space="preserve"> </w:t>
      </w:r>
      <w:r>
        <w:rPr>
          <w:sz w:val="24"/>
        </w:rPr>
        <w:t>труду</w:t>
      </w:r>
      <w:r>
        <w:rPr>
          <w:spacing w:val="1"/>
          <w:sz w:val="24"/>
        </w:rPr>
        <w:t xml:space="preserve"> </w:t>
      </w:r>
      <w:r>
        <w:rPr>
          <w:sz w:val="24"/>
        </w:rPr>
        <w:t>педагога</w:t>
      </w:r>
      <w:r>
        <w:rPr>
          <w:spacing w:val="1"/>
          <w:sz w:val="24"/>
        </w:rPr>
        <w:t xml:space="preserve"> </w:t>
      </w:r>
      <w:r>
        <w:rPr>
          <w:sz w:val="24"/>
        </w:rPr>
        <w:t>через</w:t>
      </w:r>
      <w:r>
        <w:rPr>
          <w:spacing w:val="1"/>
          <w:sz w:val="24"/>
        </w:rPr>
        <w:t xml:space="preserve"> </w:t>
      </w:r>
      <w:r>
        <w:rPr>
          <w:sz w:val="24"/>
        </w:rPr>
        <w:t>поздравление,</w:t>
      </w:r>
      <w:r>
        <w:rPr>
          <w:spacing w:val="1"/>
          <w:sz w:val="24"/>
        </w:rPr>
        <w:t xml:space="preserve"> </w:t>
      </w:r>
      <w:r>
        <w:rPr>
          <w:sz w:val="24"/>
        </w:rPr>
        <w:t>творческих</w:t>
      </w:r>
      <w:r>
        <w:rPr>
          <w:spacing w:val="1"/>
          <w:sz w:val="24"/>
        </w:rPr>
        <w:t xml:space="preserve"> </w:t>
      </w:r>
      <w:r>
        <w:rPr>
          <w:sz w:val="24"/>
        </w:rPr>
        <w:t>концертов.</w:t>
      </w:r>
      <w:r>
        <w:rPr>
          <w:spacing w:val="1"/>
          <w:sz w:val="24"/>
        </w:rPr>
        <w:t xml:space="preserve"> </w:t>
      </w:r>
      <w:r>
        <w:rPr>
          <w:sz w:val="24"/>
        </w:rPr>
        <w:t>Данное</w:t>
      </w:r>
      <w:r>
        <w:rPr>
          <w:spacing w:val="1"/>
          <w:sz w:val="24"/>
        </w:rPr>
        <w:t xml:space="preserve"> </w:t>
      </w:r>
      <w:r>
        <w:rPr>
          <w:sz w:val="24"/>
        </w:rPr>
        <w:t>мероприятие</w:t>
      </w:r>
      <w:r>
        <w:rPr>
          <w:spacing w:val="1"/>
          <w:sz w:val="24"/>
        </w:rPr>
        <w:t xml:space="preserve"> </w:t>
      </w:r>
      <w:r>
        <w:rPr>
          <w:sz w:val="24"/>
        </w:rPr>
        <w:t>формирует</w:t>
      </w:r>
      <w:r>
        <w:rPr>
          <w:spacing w:val="1"/>
          <w:sz w:val="24"/>
        </w:rPr>
        <w:t xml:space="preserve"> </w:t>
      </w:r>
      <w:r>
        <w:rPr>
          <w:sz w:val="24"/>
        </w:rPr>
        <w:t>доброжелательное</w:t>
      </w:r>
      <w:r>
        <w:rPr>
          <w:spacing w:val="1"/>
          <w:sz w:val="24"/>
        </w:rPr>
        <w:t xml:space="preserve"> </w:t>
      </w:r>
      <w:r>
        <w:rPr>
          <w:sz w:val="24"/>
        </w:rPr>
        <w:t>отношение</w:t>
      </w:r>
      <w:r>
        <w:rPr>
          <w:spacing w:val="1"/>
          <w:sz w:val="24"/>
        </w:rPr>
        <w:t xml:space="preserve"> </w:t>
      </w:r>
      <w:r>
        <w:rPr>
          <w:sz w:val="24"/>
        </w:rPr>
        <w:t>между</w:t>
      </w:r>
      <w:r>
        <w:rPr>
          <w:spacing w:val="1"/>
          <w:sz w:val="24"/>
        </w:rPr>
        <w:t xml:space="preserve"> </w:t>
      </w:r>
      <w:r>
        <w:rPr>
          <w:sz w:val="24"/>
        </w:rPr>
        <w:t>обучающимися</w:t>
      </w:r>
      <w:r>
        <w:rPr>
          <w:spacing w:val="1"/>
          <w:sz w:val="24"/>
        </w:rPr>
        <w:t xml:space="preserve"> </w:t>
      </w:r>
      <w:r>
        <w:rPr>
          <w:sz w:val="24"/>
        </w:rPr>
        <w:t>и</w:t>
      </w:r>
      <w:r>
        <w:rPr>
          <w:spacing w:val="1"/>
          <w:sz w:val="24"/>
        </w:rPr>
        <w:t xml:space="preserve"> </w:t>
      </w:r>
      <w:r>
        <w:rPr>
          <w:sz w:val="24"/>
        </w:rPr>
        <w:t>педагогами,</w:t>
      </w:r>
      <w:r>
        <w:rPr>
          <w:spacing w:val="1"/>
          <w:sz w:val="24"/>
        </w:rPr>
        <w:t xml:space="preserve"> </w:t>
      </w:r>
      <w:r>
        <w:rPr>
          <w:sz w:val="24"/>
        </w:rPr>
        <w:t>развитие</w:t>
      </w:r>
      <w:r>
        <w:rPr>
          <w:spacing w:val="1"/>
          <w:sz w:val="24"/>
        </w:rPr>
        <w:t xml:space="preserve"> </w:t>
      </w:r>
      <w:r>
        <w:rPr>
          <w:sz w:val="24"/>
        </w:rPr>
        <w:t>творческих</w:t>
      </w:r>
      <w:r>
        <w:rPr>
          <w:spacing w:val="1"/>
          <w:sz w:val="24"/>
        </w:rPr>
        <w:t xml:space="preserve"> </w:t>
      </w:r>
      <w:r>
        <w:rPr>
          <w:sz w:val="24"/>
        </w:rPr>
        <w:t>способностей</w:t>
      </w:r>
      <w:r>
        <w:rPr>
          <w:spacing w:val="3"/>
          <w:sz w:val="24"/>
        </w:rPr>
        <w:t xml:space="preserve"> </w:t>
      </w:r>
      <w:r>
        <w:rPr>
          <w:sz w:val="24"/>
        </w:rPr>
        <w:t>учащихся.</w:t>
      </w:r>
    </w:p>
    <w:p w:rsidR="006E617E" w:rsidRDefault="006E617E" w:rsidP="006E617E">
      <w:pPr>
        <w:pStyle w:val="a4"/>
        <w:numPr>
          <w:ilvl w:val="0"/>
          <w:numId w:val="187"/>
        </w:numPr>
        <w:tabs>
          <w:tab w:val="left" w:pos="1593"/>
          <w:tab w:val="left" w:pos="1594"/>
        </w:tabs>
        <w:ind w:right="403" w:firstLine="0"/>
        <w:rPr>
          <w:sz w:val="24"/>
        </w:rPr>
      </w:pPr>
      <w:r>
        <w:rPr>
          <w:b/>
          <w:sz w:val="24"/>
        </w:rPr>
        <w:t>Праздник</w:t>
      </w:r>
      <w:r>
        <w:rPr>
          <w:b/>
          <w:spacing w:val="1"/>
          <w:sz w:val="24"/>
        </w:rPr>
        <w:t xml:space="preserve"> </w:t>
      </w:r>
      <w:r>
        <w:rPr>
          <w:b/>
          <w:sz w:val="24"/>
        </w:rPr>
        <w:t>«8</w:t>
      </w:r>
      <w:r>
        <w:rPr>
          <w:b/>
          <w:spacing w:val="1"/>
          <w:sz w:val="24"/>
        </w:rPr>
        <w:t xml:space="preserve"> </w:t>
      </w:r>
      <w:r>
        <w:rPr>
          <w:b/>
          <w:sz w:val="24"/>
        </w:rPr>
        <w:t>Марта».</w:t>
      </w:r>
      <w:r>
        <w:rPr>
          <w:b/>
          <w:spacing w:val="1"/>
          <w:sz w:val="24"/>
        </w:rPr>
        <w:t xml:space="preserve"> </w:t>
      </w:r>
      <w:r>
        <w:rPr>
          <w:sz w:val="24"/>
        </w:rPr>
        <w:t>Традиционно</w:t>
      </w:r>
      <w:r>
        <w:rPr>
          <w:spacing w:val="1"/>
          <w:sz w:val="24"/>
        </w:rPr>
        <w:t xml:space="preserve"> </w:t>
      </w:r>
      <w:r>
        <w:rPr>
          <w:sz w:val="24"/>
        </w:rPr>
        <w:t>обучающиеся</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создают</w:t>
      </w:r>
      <w:r>
        <w:rPr>
          <w:spacing w:val="1"/>
          <w:sz w:val="24"/>
        </w:rPr>
        <w:t xml:space="preserve"> </w:t>
      </w:r>
      <w:r>
        <w:rPr>
          <w:sz w:val="24"/>
        </w:rPr>
        <w:t>праздничное настроение, которая помогает обучающимся в раскрытии их способностей, учиться</w:t>
      </w:r>
      <w:r>
        <w:rPr>
          <w:spacing w:val="1"/>
          <w:sz w:val="24"/>
        </w:rPr>
        <w:t xml:space="preserve"> </w:t>
      </w:r>
      <w:r>
        <w:rPr>
          <w:sz w:val="24"/>
        </w:rPr>
        <w:t>преодолевать</w:t>
      </w:r>
      <w:r>
        <w:rPr>
          <w:spacing w:val="1"/>
          <w:sz w:val="24"/>
        </w:rPr>
        <w:t xml:space="preserve"> </w:t>
      </w:r>
      <w:r>
        <w:rPr>
          <w:sz w:val="24"/>
        </w:rPr>
        <w:t>застенчивость,</w:t>
      </w:r>
      <w:r>
        <w:rPr>
          <w:spacing w:val="1"/>
          <w:sz w:val="24"/>
        </w:rPr>
        <w:t xml:space="preserve"> </w:t>
      </w:r>
      <w:r>
        <w:rPr>
          <w:sz w:val="24"/>
        </w:rPr>
        <w:t>обретать</w:t>
      </w:r>
      <w:r>
        <w:rPr>
          <w:spacing w:val="1"/>
          <w:sz w:val="24"/>
        </w:rPr>
        <w:t xml:space="preserve"> </w:t>
      </w:r>
      <w:r>
        <w:rPr>
          <w:sz w:val="24"/>
        </w:rPr>
        <w:t>уверенность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продолжать</w:t>
      </w:r>
      <w:r>
        <w:rPr>
          <w:spacing w:val="1"/>
          <w:sz w:val="24"/>
        </w:rPr>
        <w:t xml:space="preserve"> </w:t>
      </w:r>
      <w:r>
        <w:rPr>
          <w:sz w:val="24"/>
        </w:rPr>
        <w:t>выразительно</w:t>
      </w:r>
      <w:r>
        <w:rPr>
          <w:spacing w:val="1"/>
          <w:sz w:val="24"/>
        </w:rPr>
        <w:t xml:space="preserve"> </w:t>
      </w:r>
      <w:r>
        <w:rPr>
          <w:sz w:val="24"/>
        </w:rPr>
        <w:t>и</w:t>
      </w:r>
      <w:r>
        <w:rPr>
          <w:spacing w:val="1"/>
          <w:sz w:val="24"/>
        </w:rPr>
        <w:t xml:space="preserve"> </w:t>
      </w:r>
      <w:r>
        <w:rPr>
          <w:sz w:val="24"/>
        </w:rPr>
        <w:t>эмоционально</w:t>
      </w:r>
      <w:r>
        <w:rPr>
          <w:spacing w:val="-3"/>
          <w:sz w:val="24"/>
        </w:rPr>
        <w:t xml:space="preserve"> </w:t>
      </w:r>
      <w:r>
        <w:rPr>
          <w:sz w:val="24"/>
        </w:rPr>
        <w:t>читать</w:t>
      </w:r>
      <w:r>
        <w:rPr>
          <w:spacing w:val="-3"/>
          <w:sz w:val="24"/>
        </w:rPr>
        <w:t xml:space="preserve"> </w:t>
      </w:r>
      <w:r>
        <w:rPr>
          <w:sz w:val="24"/>
        </w:rPr>
        <w:t>стихи,</w:t>
      </w:r>
      <w:r>
        <w:rPr>
          <w:spacing w:val="-1"/>
          <w:sz w:val="24"/>
        </w:rPr>
        <w:t xml:space="preserve"> </w:t>
      </w:r>
      <w:r>
        <w:rPr>
          <w:sz w:val="24"/>
        </w:rPr>
        <w:t>участвовать</w:t>
      </w:r>
      <w:r>
        <w:rPr>
          <w:spacing w:val="-3"/>
          <w:sz w:val="24"/>
        </w:rPr>
        <w:t xml:space="preserve"> </w:t>
      </w:r>
      <w:r>
        <w:rPr>
          <w:sz w:val="24"/>
        </w:rPr>
        <w:t>в</w:t>
      </w:r>
      <w:r>
        <w:rPr>
          <w:spacing w:val="-3"/>
          <w:sz w:val="24"/>
        </w:rPr>
        <w:t xml:space="preserve"> </w:t>
      </w:r>
      <w:r>
        <w:rPr>
          <w:sz w:val="24"/>
        </w:rPr>
        <w:t>сценках,</w:t>
      </w:r>
      <w:r>
        <w:rPr>
          <w:spacing w:val="-3"/>
          <w:sz w:val="24"/>
        </w:rPr>
        <w:t xml:space="preserve"> </w:t>
      </w:r>
      <w:r>
        <w:rPr>
          <w:sz w:val="24"/>
        </w:rPr>
        <w:t>играх.</w:t>
      </w:r>
      <w:r>
        <w:rPr>
          <w:spacing w:val="-3"/>
          <w:sz w:val="24"/>
        </w:rPr>
        <w:t xml:space="preserve"> </w:t>
      </w:r>
      <w:r>
        <w:rPr>
          <w:sz w:val="24"/>
        </w:rPr>
        <w:t>Работать</w:t>
      </w:r>
      <w:r>
        <w:rPr>
          <w:spacing w:val="-5"/>
          <w:sz w:val="24"/>
        </w:rPr>
        <w:t xml:space="preserve"> </w:t>
      </w:r>
      <w:r>
        <w:rPr>
          <w:sz w:val="24"/>
        </w:rPr>
        <w:t>над</w:t>
      </w:r>
      <w:r>
        <w:rPr>
          <w:spacing w:val="-2"/>
          <w:sz w:val="24"/>
        </w:rPr>
        <w:t xml:space="preserve"> </w:t>
      </w:r>
      <w:r>
        <w:rPr>
          <w:sz w:val="24"/>
        </w:rPr>
        <w:t>сплочением</w:t>
      </w:r>
      <w:r>
        <w:rPr>
          <w:spacing w:val="-4"/>
          <w:sz w:val="24"/>
        </w:rPr>
        <w:t xml:space="preserve"> </w:t>
      </w:r>
      <w:r>
        <w:rPr>
          <w:sz w:val="24"/>
        </w:rPr>
        <w:t>коллектива.</w:t>
      </w:r>
    </w:p>
    <w:p w:rsidR="006E617E" w:rsidRDefault="006E617E" w:rsidP="006E617E">
      <w:pPr>
        <w:pStyle w:val="a4"/>
        <w:numPr>
          <w:ilvl w:val="0"/>
          <w:numId w:val="187"/>
        </w:numPr>
        <w:tabs>
          <w:tab w:val="left" w:pos="1593"/>
          <w:tab w:val="left" w:pos="1594"/>
        </w:tabs>
        <w:ind w:right="403" w:firstLine="0"/>
        <w:rPr>
          <w:sz w:val="24"/>
        </w:rPr>
      </w:pPr>
      <w:r>
        <w:rPr>
          <w:b/>
          <w:sz w:val="24"/>
        </w:rPr>
        <w:t>1 марта День памяти Воробьева А.</w:t>
      </w:r>
      <w:r>
        <w:rPr>
          <w:sz w:val="24"/>
        </w:rPr>
        <w:t>В.</w:t>
      </w:r>
    </w:p>
    <w:p w:rsidR="006E617E" w:rsidRDefault="006E617E" w:rsidP="006E617E">
      <w:pPr>
        <w:pStyle w:val="a4"/>
        <w:numPr>
          <w:ilvl w:val="0"/>
          <w:numId w:val="187"/>
        </w:numPr>
        <w:tabs>
          <w:tab w:val="left" w:pos="1533"/>
          <w:tab w:val="left" w:pos="1534"/>
        </w:tabs>
        <w:ind w:right="406" w:firstLine="0"/>
        <w:rPr>
          <w:sz w:val="24"/>
        </w:rPr>
      </w:pPr>
      <w:r>
        <w:rPr>
          <w:b/>
          <w:sz w:val="24"/>
        </w:rPr>
        <w:t xml:space="preserve">Празднование Дня Победы </w:t>
      </w:r>
      <w:r>
        <w:rPr>
          <w:sz w:val="24"/>
        </w:rPr>
        <w:t>в школе организуется в разных формах: участие в митинге, в</w:t>
      </w:r>
      <w:r>
        <w:rPr>
          <w:spacing w:val="1"/>
          <w:sz w:val="24"/>
        </w:rPr>
        <w:t xml:space="preserve"> </w:t>
      </w:r>
      <w:r>
        <w:rPr>
          <w:sz w:val="24"/>
        </w:rPr>
        <w:t>торжественном параде, смотр военной песни и строя</w:t>
      </w:r>
      <w:r>
        <w:rPr>
          <w:spacing w:val="1"/>
          <w:sz w:val="24"/>
        </w:rPr>
        <w:t xml:space="preserve"> </w:t>
      </w:r>
      <w:r>
        <w:rPr>
          <w:sz w:val="24"/>
        </w:rPr>
        <w:t>«Статен и строен</w:t>
      </w:r>
      <w:r>
        <w:rPr>
          <w:spacing w:val="1"/>
          <w:sz w:val="24"/>
        </w:rPr>
        <w:t xml:space="preserve"> </w:t>
      </w:r>
      <w:r>
        <w:rPr>
          <w:sz w:val="24"/>
        </w:rPr>
        <w:t>– уважения достоин».</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школьники</w:t>
      </w:r>
      <w:r>
        <w:rPr>
          <w:spacing w:val="1"/>
          <w:sz w:val="24"/>
        </w:rPr>
        <w:t xml:space="preserve"> </w:t>
      </w:r>
      <w:r>
        <w:rPr>
          <w:sz w:val="24"/>
        </w:rPr>
        <w:t>являются</w:t>
      </w:r>
      <w:r>
        <w:rPr>
          <w:spacing w:val="1"/>
          <w:sz w:val="24"/>
        </w:rPr>
        <w:t xml:space="preserve"> </w:t>
      </w:r>
      <w:r>
        <w:rPr>
          <w:sz w:val="24"/>
        </w:rPr>
        <w:t>участниками</w:t>
      </w:r>
      <w:r>
        <w:rPr>
          <w:spacing w:val="1"/>
          <w:sz w:val="24"/>
        </w:rPr>
        <w:t xml:space="preserve"> </w:t>
      </w:r>
      <w:r>
        <w:rPr>
          <w:sz w:val="24"/>
        </w:rPr>
        <w:t>всероссийского</w:t>
      </w:r>
      <w:r>
        <w:rPr>
          <w:spacing w:val="1"/>
          <w:sz w:val="24"/>
        </w:rPr>
        <w:t xml:space="preserve"> </w:t>
      </w:r>
      <w:r>
        <w:rPr>
          <w:sz w:val="24"/>
        </w:rPr>
        <w:t>шествия</w:t>
      </w:r>
      <w:r>
        <w:rPr>
          <w:spacing w:val="1"/>
          <w:sz w:val="24"/>
        </w:rPr>
        <w:t xml:space="preserve"> </w:t>
      </w:r>
      <w:r>
        <w:rPr>
          <w:sz w:val="24"/>
        </w:rPr>
        <w:t>«Полк</w:t>
      </w:r>
      <w:r>
        <w:rPr>
          <w:spacing w:val="1"/>
          <w:sz w:val="24"/>
        </w:rPr>
        <w:t xml:space="preserve"> </w:t>
      </w:r>
      <w:r>
        <w:rPr>
          <w:sz w:val="24"/>
        </w:rPr>
        <w:t>бессмертных».</w:t>
      </w:r>
      <w:r>
        <w:rPr>
          <w:spacing w:val="1"/>
          <w:sz w:val="24"/>
        </w:rPr>
        <w:t xml:space="preserve"> </w:t>
      </w:r>
      <w:r>
        <w:rPr>
          <w:sz w:val="24"/>
        </w:rPr>
        <w:t>Такое</w:t>
      </w:r>
      <w:r>
        <w:rPr>
          <w:spacing w:val="1"/>
          <w:sz w:val="24"/>
        </w:rPr>
        <w:t xml:space="preserve"> </w:t>
      </w:r>
      <w:r>
        <w:rPr>
          <w:sz w:val="24"/>
        </w:rPr>
        <w:t>общешкольное</w:t>
      </w:r>
      <w:r>
        <w:rPr>
          <w:spacing w:val="1"/>
          <w:sz w:val="24"/>
        </w:rPr>
        <w:t xml:space="preserve"> </w:t>
      </w:r>
      <w:r>
        <w:rPr>
          <w:sz w:val="24"/>
        </w:rPr>
        <w:t>дело</w:t>
      </w:r>
      <w:r>
        <w:rPr>
          <w:spacing w:val="1"/>
          <w:sz w:val="24"/>
        </w:rPr>
        <w:t xml:space="preserve"> </w:t>
      </w:r>
      <w:r>
        <w:rPr>
          <w:sz w:val="24"/>
        </w:rPr>
        <w:t>будет</w:t>
      </w:r>
      <w:r>
        <w:rPr>
          <w:spacing w:val="1"/>
          <w:sz w:val="24"/>
        </w:rPr>
        <w:t xml:space="preserve"> </w:t>
      </w:r>
      <w:r>
        <w:rPr>
          <w:sz w:val="24"/>
        </w:rPr>
        <w:t>способствовать</w:t>
      </w:r>
      <w:r>
        <w:rPr>
          <w:spacing w:val="1"/>
          <w:sz w:val="24"/>
        </w:rPr>
        <w:t xml:space="preserve"> </w:t>
      </w:r>
      <w:r>
        <w:rPr>
          <w:sz w:val="24"/>
        </w:rPr>
        <w:t>формированию</w:t>
      </w:r>
      <w:r>
        <w:rPr>
          <w:spacing w:val="1"/>
          <w:sz w:val="24"/>
        </w:rPr>
        <w:t xml:space="preserve"> </w:t>
      </w:r>
      <w:r>
        <w:rPr>
          <w:sz w:val="24"/>
        </w:rPr>
        <w:t>российской</w:t>
      </w:r>
      <w:r>
        <w:rPr>
          <w:spacing w:val="1"/>
          <w:sz w:val="24"/>
        </w:rPr>
        <w:t xml:space="preserve"> </w:t>
      </w:r>
      <w:r>
        <w:rPr>
          <w:sz w:val="24"/>
        </w:rPr>
        <w:t>гражданской идентичности школьников, развитию ценностных отношений подростков к вкладу</w:t>
      </w:r>
      <w:r>
        <w:rPr>
          <w:spacing w:val="1"/>
          <w:sz w:val="24"/>
        </w:rPr>
        <w:t xml:space="preserve"> </w:t>
      </w:r>
      <w:r>
        <w:rPr>
          <w:sz w:val="24"/>
        </w:rPr>
        <w:t>советского народа в Победу над фашизмом, к исторической памяти о событиях тех трагических</w:t>
      </w:r>
      <w:r>
        <w:rPr>
          <w:spacing w:val="1"/>
          <w:sz w:val="24"/>
        </w:rPr>
        <w:t xml:space="preserve"> </w:t>
      </w:r>
      <w:r>
        <w:rPr>
          <w:sz w:val="24"/>
        </w:rPr>
        <w:t>лет.</w:t>
      </w:r>
    </w:p>
    <w:p w:rsidR="006E617E" w:rsidRDefault="006E617E" w:rsidP="006E617E">
      <w:pPr>
        <w:pStyle w:val="a3"/>
        <w:ind w:left="812" w:right="405"/>
      </w:pPr>
      <w:r>
        <w:rPr>
          <w:b/>
        </w:rPr>
        <w:t xml:space="preserve">торжественные    </w:t>
      </w:r>
      <w:r>
        <w:rPr>
          <w:b/>
          <w:spacing w:val="46"/>
        </w:rPr>
        <w:t xml:space="preserve"> </w:t>
      </w:r>
      <w:r>
        <w:rPr>
          <w:b/>
        </w:rPr>
        <w:t>ритуалы</w:t>
      </w:r>
      <w:r>
        <w:rPr>
          <w:b/>
          <w:spacing w:val="1"/>
        </w:rPr>
        <w:t xml:space="preserve"> </w:t>
      </w:r>
      <w:r>
        <w:t xml:space="preserve">-    </w:t>
      </w:r>
      <w:r>
        <w:rPr>
          <w:spacing w:val="46"/>
        </w:rPr>
        <w:t xml:space="preserve"> </w:t>
      </w:r>
      <w:r>
        <w:t xml:space="preserve">посвящения,    </w:t>
      </w:r>
      <w:r>
        <w:rPr>
          <w:spacing w:val="47"/>
        </w:rPr>
        <w:t xml:space="preserve"> </w:t>
      </w:r>
      <w:r>
        <w:t xml:space="preserve">связанные     </w:t>
      </w:r>
      <w:r>
        <w:rPr>
          <w:spacing w:val="44"/>
        </w:rPr>
        <w:t xml:space="preserve"> </w:t>
      </w:r>
      <w:r>
        <w:t xml:space="preserve">с     </w:t>
      </w:r>
      <w:r>
        <w:rPr>
          <w:spacing w:val="46"/>
        </w:rPr>
        <w:t xml:space="preserve"> </w:t>
      </w:r>
      <w:r>
        <w:t xml:space="preserve">переходом     </w:t>
      </w:r>
      <w:r>
        <w:rPr>
          <w:spacing w:val="45"/>
        </w:rPr>
        <w:t xml:space="preserve"> </w:t>
      </w:r>
      <w:r>
        <w:t>обучающихся</w:t>
      </w:r>
      <w:r>
        <w:rPr>
          <w:spacing w:val="-58"/>
        </w:rPr>
        <w:t xml:space="preserve"> </w:t>
      </w:r>
      <w:r>
        <w:t>на</w:t>
      </w:r>
      <w:r>
        <w:rPr>
          <w:spacing w:val="-4"/>
        </w:rPr>
        <w:t xml:space="preserve"> </w:t>
      </w:r>
      <w:r>
        <w:t>следующую</w:t>
      </w:r>
      <w:r>
        <w:rPr>
          <w:spacing w:val="-1"/>
        </w:rPr>
        <w:t xml:space="preserve"> </w:t>
      </w:r>
      <w:r>
        <w:t>ступень</w:t>
      </w:r>
      <w:r>
        <w:rPr>
          <w:spacing w:val="18"/>
        </w:rPr>
        <w:t xml:space="preserve"> </w:t>
      </w:r>
      <w:r>
        <w:t>образования,</w:t>
      </w:r>
      <w:r>
        <w:rPr>
          <w:spacing w:val="16"/>
        </w:rPr>
        <w:t xml:space="preserve"> </w:t>
      </w:r>
      <w:r>
        <w:t>символизирующие</w:t>
      </w:r>
      <w:r>
        <w:rPr>
          <w:spacing w:val="15"/>
        </w:rPr>
        <w:t xml:space="preserve"> </w:t>
      </w:r>
      <w:r>
        <w:t>приобретение</w:t>
      </w:r>
      <w:r>
        <w:rPr>
          <w:spacing w:val="15"/>
        </w:rPr>
        <w:t xml:space="preserve"> </w:t>
      </w:r>
      <w:r>
        <w:t>ими</w:t>
      </w:r>
      <w:r>
        <w:rPr>
          <w:spacing w:val="15"/>
        </w:rPr>
        <w:t xml:space="preserve"> </w:t>
      </w:r>
      <w:r>
        <w:t>новых</w:t>
      </w:r>
      <w:r>
        <w:rPr>
          <w:spacing w:val="18"/>
        </w:rPr>
        <w:t xml:space="preserve"> </w:t>
      </w:r>
      <w:r>
        <w:t>социальных</w:t>
      </w:r>
    </w:p>
    <w:p w:rsidR="006E617E" w:rsidRDefault="006E617E" w:rsidP="006E617E">
      <w:pPr>
        <w:jc w:val="both"/>
        <w:sectPr w:rsidR="006E617E">
          <w:headerReference w:type="default" r:id="rId1552"/>
          <w:footerReference w:type="default" r:id="rId1553"/>
          <w:pgSz w:w="11910" w:h="16850"/>
          <w:pgMar w:top="820" w:right="160" w:bottom="1000" w:left="320" w:header="569" w:footer="814" w:gutter="0"/>
          <w:cols w:space="720"/>
        </w:sectPr>
      </w:pPr>
    </w:p>
    <w:p w:rsidR="006E617E" w:rsidRDefault="006E617E" w:rsidP="006E617E">
      <w:pPr>
        <w:pStyle w:val="a3"/>
        <w:ind w:left="812" w:right="401"/>
      </w:pPr>
      <w:r>
        <w:lastRenderedPageBreak/>
        <w:t>статусов</w:t>
      </w:r>
      <w:r>
        <w:rPr>
          <w:spacing w:val="1"/>
        </w:rPr>
        <w:t xml:space="preserve"> </w:t>
      </w:r>
      <w:r>
        <w:t>в</w:t>
      </w:r>
      <w:r>
        <w:rPr>
          <w:spacing w:val="1"/>
        </w:rPr>
        <w:t xml:space="preserve"> </w:t>
      </w:r>
      <w:r>
        <w:t>школе</w:t>
      </w:r>
      <w:r>
        <w:rPr>
          <w:spacing w:val="1"/>
        </w:rPr>
        <w:t xml:space="preserve"> </w:t>
      </w:r>
      <w:r>
        <w:t>и</w:t>
      </w:r>
      <w:r>
        <w:rPr>
          <w:spacing w:val="1"/>
        </w:rPr>
        <w:t xml:space="preserve"> </w:t>
      </w:r>
      <w:r>
        <w:t>развивающие</w:t>
      </w:r>
      <w:r>
        <w:rPr>
          <w:spacing w:val="1"/>
        </w:rPr>
        <w:t xml:space="preserve"> </w:t>
      </w:r>
      <w:r>
        <w:t>школьную</w:t>
      </w:r>
      <w:r>
        <w:rPr>
          <w:spacing w:val="1"/>
        </w:rPr>
        <w:t xml:space="preserve"> </w:t>
      </w:r>
      <w:r>
        <w:t>идентичность</w:t>
      </w:r>
      <w:r>
        <w:rPr>
          <w:spacing w:val="1"/>
        </w:rPr>
        <w:t xml:space="preserve"> </w:t>
      </w:r>
      <w:r>
        <w:t>детей:</w:t>
      </w:r>
      <w:r>
        <w:rPr>
          <w:spacing w:val="61"/>
        </w:rPr>
        <w:t xml:space="preserve"> </w:t>
      </w:r>
      <w:r>
        <w:t>«Посвящение</w:t>
      </w:r>
      <w:r>
        <w:rPr>
          <w:spacing w:val="61"/>
        </w:rPr>
        <w:t xml:space="preserve"> </w:t>
      </w:r>
      <w:r>
        <w:t>в</w:t>
      </w:r>
      <w:r>
        <w:rPr>
          <w:spacing w:val="1"/>
        </w:rPr>
        <w:t xml:space="preserve"> </w:t>
      </w:r>
      <w:r>
        <w:t>первоклассники», «Прощай начальная школа», «Посвящение в пятиклассники», вступление в ряды</w:t>
      </w:r>
      <w:r>
        <w:rPr>
          <w:spacing w:val="-57"/>
        </w:rPr>
        <w:t xml:space="preserve"> </w:t>
      </w:r>
      <w:r>
        <w:t>первичного</w:t>
      </w:r>
      <w:r>
        <w:rPr>
          <w:spacing w:val="-2"/>
        </w:rPr>
        <w:t xml:space="preserve"> </w:t>
      </w:r>
      <w:r>
        <w:t>отделения</w:t>
      </w:r>
      <w:r>
        <w:rPr>
          <w:spacing w:val="-4"/>
        </w:rPr>
        <w:t xml:space="preserve"> </w:t>
      </w:r>
      <w:r>
        <w:t>РДДШ,</w:t>
      </w:r>
      <w:r>
        <w:rPr>
          <w:spacing w:val="-1"/>
        </w:rPr>
        <w:t xml:space="preserve"> </w:t>
      </w:r>
      <w:r>
        <w:t>церемония</w:t>
      </w:r>
      <w:r>
        <w:rPr>
          <w:spacing w:val="-1"/>
        </w:rPr>
        <w:t xml:space="preserve"> </w:t>
      </w:r>
      <w:r>
        <w:t>вручения</w:t>
      </w:r>
      <w:r>
        <w:rPr>
          <w:spacing w:val="-1"/>
        </w:rPr>
        <w:t xml:space="preserve"> </w:t>
      </w:r>
      <w:r>
        <w:t>аттестатов,</w:t>
      </w:r>
      <w:r>
        <w:rPr>
          <w:spacing w:val="-1"/>
        </w:rPr>
        <w:t xml:space="preserve"> </w:t>
      </w:r>
      <w:r>
        <w:t>открытие</w:t>
      </w:r>
      <w:r>
        <w:rPr>
          <w:spacing w:val="-2"/>
        </w:rPr>
        <w:t xml:space="preserve"> </w:t>
      </w:r>
      <w:r>
        <w:t>спортивного</w:t>
      </w:r>
      <w:r>
        <w:rPr>
          <w:spacing w:val="-1"/>
        </w:rPr>
        <w:t xml:space="preserve"> </w:t>
      </w:r>
      <w:r>
        <w:t>сезона:</w:t>
      </w:r>
    </w:p>
    <w:p w:rsidR="006E617E" w:rsidRDefault="006E617E" w:rsidP="006E617E">
      <w:pPr>
        <w:pStyle w:val="a4"/>
        <w:numPr>
          <w:ilvl w:val="0"/>
          <w:numId w:val="187"/>
        </w:numPr>
        <w:tabs>
          <w:tab w:val="left" w:pos="1533"/>
          <w:tab w:val="left" w:pos="1534"/>
        </w:tabs>
        <w:ind w:right="406" w:firstLine="0"/>
        <w:rPr>
          <w:sz w:val="24"/>
        </w:rPr>
      </w:pPr>
      <w:r>
        <w:rPr>
          <w:b/>
          <w:sz w:val="24"/>
        </w:rPr>
        <w:t xml:space="preserve">капустники </w:t>
      </w:r>
      <w:r>
        <w:rPr>
          <w:sz w:val="24"/>
        </w:rPr>
        <w:t>-</w:t>
      </w:r>
      <w:r>
        <w:rPr>
          <w:spacing w:val="1"/>
          <w:sz w:val="24"/>
        </w:rPr>
        <w:t xml:space="preserve"> </w:t>
      </w:r>
      <w:r>
        <w:rPr>
          <w:sz w:val="24"/>
        </w:rPr>
        <w:t>театрализованные</w:t>
      </w:r>
      <w:r>
        <w:rPr>
          <w:spacing w:val="1"/>
          <w:sz w:val="24"/>
        </w:rPr>
        <w:t xml:space="preserve"> </w:t>
      </w:r>
      <w:r>
        <w:rPr>
          <w:sz w:val="24"/>
        </w:rPr>
        <w:t>выступления</w:t>
      </w:r>
      <w:r>
        <w:rPr>
          <w:spacing w:val="1"/>
          <w:sz w:val="24"/>
        </w:rPr>
        <w:t xml:space="preserve"> </w:t>
      </w:r>
      <w:r>
        <w:rPr>
          <w:sz w:val="24"/>
        </w:rPr>
        <w:t>педагогов,</w:t>
      </w:r>
      <w:r>
        <w:rPr>
          <w:spacing w:val="1"/>
          <w:sz w:val="24"/>
        </w:rPr>
        <w:t xml:space="preserve"> </w:t>
      </w:r>
      <w:r>
        <w:rPr>
          <w:sz w:val="24"/>
        </w:rPr>
        <w:t>родителей</w:t>
      </w:r>
      <w:r>
        <w:rPr>
          <w:spacing w:val="1"/>
          <w:sz w:val="24"/>
        </w:rPr>
        <w:t xml:space="preserve"> </w:t>
      </w:r>
      <w:r>
        <w:rPr>
          <w:sz w:val="24"/>
        </w:rPr>
        <w:t>и</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доброго</w:t>
      </w:r>
      <w:r>
        <w:rPr>
          <w:spacing w:val="1"/>
          <w:sz w:val="24"/>
        </w:rPr>
        <w:t xml:space="preserve"> </w:t>
      </w:r>
      <w:r>
        <w:rPr>
          <w:sz w:val="24"/>
        </w:rPr>
        <w:t>юмора,</w:t>
      </w:r>
      <w:r>
        <w:rPr>
          <w:spacing w:val="1"/>
          <w:sz w:val="24"/>
        </w:rPr>
        <w:t xml:space="preserve"> </w:t>
      </w:r>
      <w:r>
        <w:rPr>
          <w:sz w:val="24"/>
        </w:rPr>
        <w:t>пародий,</w:t>
      </w:r>
      <w:r>
        <w:rPr>
          <w:spacing w:val="1"/>
          <w:sz w:val="24"/>
        </w:rPr>
        <w:t xml:space="preserve"> </w:t>
      </w:r>
      <w:r>
        <w:rPr>
          <w:sz w:val="24"/>
        </w:rPr>
        <w:t>импровизаций</w:t>
      </w:r>
      <w:r>
        <w:rPr>
          <w:spacing w:val="1"/>
          <w:sz w:val="24"/>
        </w:rPr>
        <w:t xml:space="preserve"> </w:t>
      </w:r>
      <w:r>
        <w:rPr>
          <w:sz w:val="24"/>
        </w:rPr>
        <w:t>на</w:t>
      </w:r>
      <w:r>
        <w:rPr>
          <w:spacing w:val="1"/>
          <w:sz w:val="24"/>
        </w:rPr>
        <w:t xml:space="preserve"> </w:t>
      </w:r>
      <w:r>
        <w:rPr>
          <w:sz w:val="24"/>
        </w:rPr>
        <w:t>темы</w:t>
      </w:r>
      <w:r>
        <w:rPr>
          <w:spacing w:val="1"/>
          <w:sz w:val="24"/>
        </w:rPr>
        <w:t xml:space="preserve"> </w:t>
      </w:r>
      <w:r>
        <w:rPr>
          <w:sz w:val="24"/>
        </w:rPr>
        <w:t>жизни</w:t>
      </w:r>
      <w:r>
        <w:rPr>
          <w:spacing w:val="1"/>
          <w:sz w:val="24"/>
        </w:rPr>
        <w:t xml:space="preserve"> </w:t>
      </w:r>
      <w:r>
        <w:rPr>
          <w:sz w:val="24"/>
        </w:rPr>
        <w:t>школьников</w:t>
      </w:r>
      <w:r>
        <w:rPr>
          <w:spacing w:val="1"/>
          <w:sz w:val="24"/>
        </w:rPr>
        <w:t xml:space="preserve"> </w:t>
      </w:r>
      <w:r>
        <w:rPr>
          <w:sz w:val="24"/>
        </w:rPr>
        <w:t>и</w:t>
      </w:r>
      <w:r>
        <w:rPr>
          <w:spacing w:val="1"/>
          <w:sz w:val="24"/>
        </w:rPr>
        <w:t xml:space="preserve"> </w:t>
      </w:r>
      <w:r>
        <w:rPr>
          <w:sz w:val="24"/>
        </w:rPr>
        <w:t>учителей.</w:t>
      </w:r>
      <w:r>
        <w:rPr>
          <w:spacing w:val="1"/>
          <w:sz w:val="24"/>
        </w:rPr>
        <w:t xml:space="preserve"> </w:t>
      </w:r>
      <w:r>
        <w:rPr>
          <w:sz w:val="24"/>
        </w:rPr>
        <w:t>Создают</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атмосферу творчества</w:t>
      </w:r>
      <w:r>
        <w:rPr>
          <w:spacing w:val="1"/>
          <w:sz w:val="24"/>
        </w:rPr>
        <w:t xml:space="preserve"> </w:t>
      </w:r>
      <w:r>
        <w:rPr>
          <w:sz w:val="24"/>
        </w:rPr>
        <w:t>и</w:t>
      </w:r>
      <w:r>
        <w:rPr>
          <w:spacing w:val="1"/>
          <w:sz w:val="24"/>
        </w:rPr>
        <w:t xml:space="preserve"> </w:t>
      </w:r>
      <w:r>
        <w:rPr>
          <w:sz w:val="24"/>
        </w:rPr>
        <w:t>неформального</w:t>
      </w:r>
      <w:r>
        <w:rPr>
          <w:spacing w:val="1"/>
          <w:sz w:val="24"/>
        </w:rPr>
        <w:t xml:space="preserve"> </w:t>
      </w:r>
      <w:r>
        <w:rPr>
          <w:sz w:val="24"/>
        </w:rPr>
        <w:t>общения,</w:t>
      </w:r>
      <w:r>
        <w:rPr>
          <w:spacing w:val="1"/>
          <w:sz w:val="24"/>
        </w:rPr>
        <w:t xml:space="preserve"> </w:t>
      </w:r>
      <w:r>
        <w:rPr>
          <w:sz w:val="24"/>
        </w:rPr>
        <w:t>способствуют</w:t>
      </w:r>
      <w:r>
        <w:rPr>
          <w:spacing w:val="1"/>
          <w:sz w:val="24"/>
        </w:rPr>
        <w:t xml:space="preserve"> </w:t>
      </w:r>
      <w:r>
        <w:rPr>
          <w:sz w:val="24"/>
        </w:rPr>
        <w:t>сплочению</w:t>
      </w:r>
      <w:r>
        <w:rPr>
          <w:spacing w:val="1"/>
          <w:sz w:val="24"/>
        </w:rPr>
        <w:t xml:space="preserve"> </w:t>
      </w:r>
      <w:r>
        <w:rPr>
          <w:sz w:val="24"/>
        </w:rPr>
        <w:t>детского,</w:t>
      </w:r>
      <w:r>
        <w:rPr>
          <w:spacing w:val="1"/>
          <w:sz w:val="24"/>
        </w:rPr>
        <w:t xml:space="preserve"> </w:t>
      </w:r>
      <w:r>
        <w:rPr>
          <w:sz w:val="24"/>
        </w:rPr>
        <w:t>педагогического</w:t>
      </w:r>
      <w:r>
        <w:rPr>
          <w:spacing w:val="1"/>
          <w:sz w:val="24"/>
        </w:rPr>
        <w:t xml:space="preserve"> </w:t>
      </w:r>
      <w:r>
        <w:rPr>
          <w:sz w:val="24"/>
        </w:rPr>
        <w:t>и</w:t>
      </w:r>
      <w:r>
        <w:rPr>
          <w:spacing w:val="1"/>
          <w:sz w:val="24"/>
        </w:rPr>
        <w:t xml:space="preserve"> </w:t>
      </w:r>
      <w:r>
        <w:rPr>
          <w:sz w:val="24"/>
        </w:rPr>
        <w:t>родительского</w:t>
      </w:r>
      <w:r>
        <w:rPr>
          <w:spacing w:val="1"/>
          <w:sz w:val="24"/>
        </w:rPr>
        <w:t xml:space="preserve"> </w:t>
      </w:r>
      <w:r>
        <w:rPr>
          <w:sz w:val="24"/>
        </w:rPr>
        <w:t>сообществ</w:t>
      </w:r>
      <w:r>
        <w:rPr>
          <w:spacing w:val="1"/>
          <w:sz w:val="24"/>
        </w:rPr>
        <w:t xml:space="preserve"> </w:t>
      </w:r>
      <w:r>
        <w:rPr>
          <w:sz w:val="24"/>
        </w:rPr>
        <w:t>школы:</w:t>
      </w:r>
      <w:r>
        <w:rPr>
          <w:spacing w:val="1"/>
          <w:sz w:val="24"/>
        </w:rPr>
        <w:t xml:space="preserve"> </w:t>
      </w:r>
      <w:r>
        <w:rPr>
          <w:sz w:val="24"/>
        </w:rPr>
        <w:t>вечер</w:t>
      </w:r>
      <w:r>
        <w:rPr>
          <w:spacing w:val="1"/>
          <w:sz w:val="24"/>
        </w:rPr>
        <w:t xml:space="preserve"> </w:t>
      </w:r>
      <w:r>
        <w:rPr>
          <w:sz w:val="24"/>
        </w:rPr>
        <w:t>встречи</w:t>
      </w:r>
      <w:r>
        <w:rPr>
          <w:spacing w:val="1"/>
          <w:sz w:val="24"/>
        </w:rPr>
        <w:t xml:space="preserve"> </w:t>
      </w:r>
      <w:r>
        <w:rPr>
          <w:sz w:val="24"/>
        </w:rPr>
        <w:t>выпускников,</w:t>
      </w:r>
      <w:r>
        <w:rPr>
          <w:spacing w:val="1"/>
          <w:sz w:val="24"/>
        </w:rPr>
        <w:t xml:space="preserve"> </w:t>
      </w:r>
      <w:r>
        <w:rPr>
          <w:sz w:val="24"/>
        </w:rPr>
        <w:t>праздничные</w:t>
      </w:r>
      <w:r>
        <w:rPr>
          <w:spacing w:val="-3"/>
          <w:sz w:val="24"/>
        </w:rPr>
        <w:t xml:space="preserve"> </w:t>
      </w:r>
      <w:r>
        <w:rPr>
          <w:sz w:val="24"/>
        </w:rPr>
        <w:t>концерты;</w:t>
      </w:r>
    </w:p>
    <w:p w:rsidR="006E617E" w:rsidRDefault="006E617E" w:rsidP="006E617E">
      <w:pPr>
        <w:pStyle w:val="a4"/>
        <w:numPr>
          <w:ilvl w:val="0"/>
          <w:numId w:val="187"/>
        </w:numPr>
        <w:tabs>
          <w:tab w:val="left" w:pos="1521"/>
          <w:tab w:val="left" w:pos="1522"/>
        </w:tabs>
        <w:ind w:right="409" w:firstLine="0"/>
        <w:rPr>
          <w:sz w:val="24"/>
        </w:rPr>
      </w:pPr>
      <w:r>
        <w:rPr>
          <w:b/>
          <w:sz w:val="24"/>
        </w:rPr>
        <w:t xml:space="preserve">церемонии награждения (по итогам года) </w:t>
      </w:r>
      <w:r>
        <w:rPr>
          <w:sz w:val="24"/>
        </w:rPr>
        <w:t>школьников и педагогов за активное участие в</w:t>
      </w:r>
      <w:r>
        <w:rPr>
          <w:spacing w:val="1"/>
          <w:sz w:val="24"/>
        </w:rPr>
        <w:t xml:space="preserve"> </w:t>
      </w:r>
      <w:r>
        <w:rPr>
          <w:sz w:val="24"/>
        </w:rPr>
        <w:t>жизни школы, защиту чести школы в конкурсах, соревнованиях, олимпиадах, значительный вклад</w:t>
      </w:r>
      <w:r>
        <w:rPr>
          <w:spacing w:val="1"/>
          <w:sz w:val="24"/>
        </w:rPr>
        <w:t xml:space="preserve"> </w:t>
      </w:r>
      <w:r>
        <w:rPr>
          <w:sz w:val="24"/>
        </w:rPr>
        <w:t>в развитие школы. Способствует поощрению социальной активности детей, развитию позитивных</w:t>
      </w:r>
      <w:r>
        <w:rPr>
          <w:spacing w:val="1"/>
          <w:sz w:val="24"/>
        </w:rPr>
        <w:t xml:space="preserve"> </w:t>
      </w:r>
      <w:r>
        <w:rPr>
          <w:sz w:val="24"/>
        </w:rPr>
        <w:t>межличностных отношений между педагогами и воспитанниками, формированию чувства доверия</w:t>
      </w:r>
      <w:r>
        <w:rPr>
          <w:spacing w:val="-57"/>
          <w:sz w:val="24"/>
        </w:rPr>
        <w:t xml:space="preserve"> </w:t>
      </w:r>
      <w:r>
        <w:rPr>
          <w:sz w:val="24"/>
        </w:rPr>
        <w:t>и</w:t>
      </w:r>
      <w:r>
        <w:rPr>
          <w:spacing w:val="2"/>
          <w:sz w:val="24"/>
        </w:rPr>
        <w:t xml:space="preserve"> </w:t>
      </w:r>
      <w:r>
        <w:rPr>
          <w:sz w:val="24"/>
        </w:rPr>
        <w:t>уважения друг к другу:</w:t>
      </w:r>
      <w:r>
        <w:rPr>
          <w:spacing w:val="2"/>
          <w:sz w:val="24"/>
        </w:rPr>
        <w:t xml:space="preserve"> </w:t>
      </w:r>
      <w:r>
        <w:rPr>
          <w:sz w:val="24"/>
        </w:rPr>
        <w:t>Фестиваль</w:t>
      </w:r>
      <w:r>
        <w:rPr>
          <w:spacing w:val="5"/>
          <w:sz w:val="24"/>
        </w:rPr>
        <w:t xml:space="preserve"> </w:t>
      </w:r>
      <w:r>
        <w:rPr>
          <w:sz w:val="24"/>
        </w:rPr>
        <w:t>«Ярмарка талантов».</w:t>
      </w:r>
    </w:p>
    <w:p w:rsidR="006E617E" w:rsidRDefault="006E617E" w:rsidP="006E617E">
      <w:pPr>
        <w:pStyle w:val="Heading3"/>
        <w:spacing w:before="5" w:line="274" w:lineRule="exact"/>
        <w:ind w:left="812"/>
      </w:pPr>
      <w:r>
        <w:t>На</w:t>
      </w:r>
      <w:r>
        <w:rPr>
          <w:spacing w:val="-1"/>
        </w:rPr>
        <w:t xml:space="preserve"> </w:t>
      </w:r>
      <w:r>
        <w:t>уровне</w:t>
      </w:r>
      <w:r>
        <w:rPr>
          <w:spacing w:val="-1"/>
        </w:rPr>
        <w:t xml:space="preserve"> </w:t>
      </w:r>
      <w:r>
        <w:t>классов:</w:t>
      </w:r>
    </w:p>
    <w:p w:rsidR="006E617E" w:rsidRDefault="006E617E" w:rsidP="006E617E">
      <w:pPr>
        <w:pStyle w:val="a4"/>
        <w:numPr>
          <w:ilvl w:val="0"/>
          <w:numId w:val="187"/>
        </w:numPr>
        <w:tabs>
          <w:tab w:val="left" w:pos="1533"/>
          <w:tab w:val="left" w:pos="1534"/>
        </w:tabs>
        <w:ind w:right="411" w:firstLine="0"/>
        <w:rPr>
          <w:sz w:val="24"/>
        </w:rPr>
      </w:pPr>
      <w:r>
        <w:rPr>
          <w:b/>
          <w:sz w:val="24"/>
        </w:rPr>
        <w:t xml:space="preserve">выбор и делегирование </w:t>
      </w:r>
      <w:r>
        <w:rPr>
          <w:sz w:val="24"/>
        </w:rPr>
        <w:t>представителей классов в общешкольный Совет Школьной Думы</w:t>
      </w:r>
      <w:r>
        <w:rPr>
          <w:spacing w:val="1"/>
          <w:sz w:val="24"/>
        </w:rPr>
        <w:t xml:space="preserve"> </w:t>
      </w:r>
      <w:r>
        <w:rPr>
          <w:sz w:val="24"/>
        </w:rPr>
        <w:t>обучающихся,</w:t>
      </w:r>
      <w:r>
        <w:rPr>
          <w:spacing w:val="-1"/>
          <w:sz w:val="24"/>
        </w:rPr>
        <w:t xml:space="preserve"> </w:t>
      </w:r>
      <w:r>
        <w:rPr>
          <w:sz w:val="24"/>
        </w:rPr>
        <w:t>ответственных</w:t>
      </w:r>
      <w:r>
        <w:rPr>
          <w:spacing w:val="-1"/>
          <w:sz w:val="24"/>
        </w:rPr>
        <w:t xml:space="preserve"> </w:t>
      </w:r>
      <w:r>
        <w:rPr>
          <w:sz w:val="24"/>
        </w:rPr>
        <w:t>за</w:t>
      </w:r>
      <w:r>
        <w:rPr>
          <w:spacing w:val="-2"/>
          <w:sz w:val="24"/>
        </w:rPr>
        <w:t xml:space="preserve"> </w:t>
      </w:r>
      <w:r>
        <w:rPr>
          <w:sz w:val="24"/>
        </w:rPr>
        <w:t>подготовку</w:t>
      </w:r>
      <w:r>
        <w:rPr>
          <w:spacing w:val="-8"/>
          <w:sz w:val="24"/>
        </w:rPr>
        <w:t xml:space="preserve"> </w:t>
      </w:r>
      <w:r>
        <w:rPr>
          <w:sz w:val="24"/>
        </w:rPr>
        <w:t>общешкольных</w:t>
      </w:r>
      <w:r>
        <w:rPr>
          <w:spacing w:val="2"/>
          <w:sz w:val="24"/>
        </w:rPr>
        <w:t xml:space="preserve"> </w:t>
      </w:r>
      <w:r>
        <w:rPr>
          <w:sz w:val="24"/>
        </w:rPr>
        <w:t>ключевых</w:t>
      </w:r>
      <w:r>
        <w:rPr>
          <w:spacing w:val="1"/>
          <w:sz w:val="24"/>
        </w:rPr>
        <w:t xml:space="preserve"> </w:t>
      </w:r>
      <w:r>
        <w:rPr>
          <w:sz w:val="24"/>
        </w:rPr>
        <w:t>дел;</w:t>
      </w:r>
    </w:p>
    <w:p w:rsidR="006E617E" w:rsidRDefault="006E617E" w:rsidP="006E617E">
      <w:pPr>
        <w:pStyle w:val="a4"/>
        <w:numPr>
          <w:ilvl w:val="0"/>
          <w:numId w:val="187"/>
        </w:numPr>
        <w:tabs>
          <w:tab w:val="left" w:pos="1533"/>
          <w:tab w:val="left" w:pos="1534"/>
        </w:tabs>
        <w:ind w:left="1533" w:hanging="722"/>
        <w:rPr>
          <w:sz w:val="24"/>
        </w:rPr>
      </w:pPr>
      <w:r>
        <w:rPr>
          <w:b/>
          <w:sz w:val="24"/>
        </w:rPr>
        <w:t>участие</w:t>
      </w:r>
      <w:r>
        <w:rPr>
          <w:b/>
          <w:spacing w:val="-4"/>
          <w:sz w:val="24"/>
        </w:rPr>
        <w:t xml:space="preserve"> </w:t>
      </w:r>
      <w:r>
        <w:rPr>
          <w:sz w:val="24"/>
        </w:rPr>
        <w:t>школьных</w:t>
      </w:r>
      <w:r>
        <w:rPr>
          <w:spacing w:val="-4"/>
          <w:sz w:val="24"/>
        </w:rPr>
        <w:t xml:space="preserve"> </w:t>
      </w:r>
      <w:r>
        <w:rPr>
          <w:sz w:val="24"/>
        </w:rPr>
        <w:t>классов</w:t>
      </w:r>
      <w:r>
        <w:rPr>
          <w:spacing w:val="-2"/>
          <w:sz w:val="24"/>
        </w:rPr>
        <w:t xml:space="preserve"> </w:t>
      </w:r>
      <w:r>
        <w:rPr>
          <w:sz w:val="24"/>
        </w:rPr>
        <w:t>в</w:t>
      </w:r>
      <w:r>
        <w:rPr>
          <w:spacing w:val="-4"/>
          <w:sz w:val="24"/>
        </w:rPr>
        <w:t xml:space="preserve"> </w:t>
      </w:r>
      <w:r>
        <w:rPr>
          <w:sz w:val="24"/>
        </w:rPr>
        <w:t>реализации</w:t>
      </w:r>
      <w:r>
        <w:rPr>
          <w:spacing w:val="-2"/>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w:t>
      </w:r>
    </w:p>
    <w:p w:rsidR="006E617E" w:rsidRDefault="006E617E" w:rsidP="006E617E">
      <w:pPr>
        <w:pStyle w:val="a4"/>
        <w:numPr>
          <w:ilvl w:val="0"/>
          <w:numId w:val="187"/>
        </w:numPr>
        <w:tabs>
          <w:tab w:val="left" w:pos="1533"/>
          <w:tab w:val="left" w:pos="1534"/>
        </w:tabs>
        <w:ind w:right="410" w:firstLine="0"/>
        <w:rPr>
          <w:sz w:val="24"/>
        </w:rPr>
      </w:pPr>
      <w:r>
        <w:rPr>
          <w:b/>
          <w:sz w:val="24"/>
        </w:rPr>
        <w:t xml:space="preserve">проведение </w:t>
      </w:r>
      <w:r>
        <w:rPr>
          <w:sz w:val="24"/>
        </w:rPr>
        <w:t>в</w:t>
      </w:r>
      <w:r>
        <w:rPr>
          <w:spacing w:val="1"/>
          <w:sz w:val="24"/>
        </w:rPr>
        <w:t xml:space="preserve"> </w:t>
      </w:r>
      <w:r>
        <w:rPr>
          <w:sz w:val="24"/>
        </w:rPr>
        <w:t>рамках</w:t>
      </w:r>
      <w:r>
        <w:rPr>
          <w:spacing w:val="1"/>
          <w:sz w:val="24"/>
        </w:rPr>
        <w:t xml:space="preserve"> </w:t>
      </w:r>
      <w:r>
        <w:rPr>
          <w:sz w:val="24"/>
        </w:rPr>
        <w:t>класса</w:t>
      </w:r>
      <w:r>
        <w:rPr>
          <w:spacing w:val="1"/>
          <w:sz w:val="24"/>
        </w:rPr>
        <w:t xml:space="preserve"> </w:t>
      </w:r>
      <w:r>
        <w:rPr>
          <w:sz w:val="24"/>
        </w:rPr>
        <w:t>итогового</w:t>
      </w:r>
      <w:r>
        <w:rPr>
          <w:spacing w:val="1"/>
          <w:sz w:val="24"/>
        </w:rPr>
        <w:t xml:space="preserve"> </w:t>
      </w:r>
      <w:r>
        <w:rPr>
          <w:sz w:val="24"/>
        </w:rPr>
        <w:t>анализа</w:t>
      </w:r>
      <w:r>
        <w:rPr>
          <w:spacing w:val="1"/>
          <w:sz w:val="24"/>
        </w:rPr>
        <w:t xml:space="preserve"> </w:t>
      </w:r>
      <w:r>
        <w:rPr>
          <w:sz w:val="24"/>
        </w:rPr>
        <w:t>детьми</w:t>
      </w:r>
      <w:r>
        <w:rPr>
          <w:spacing w:val="1"/>
          <w:sz w:val="24"/>
        </w:rPr>
        <w:t xml:space="preserve"> </w:t>
      </w:r>
      <w:r>
        <w:rPr>
          <w:sz w:val="24"/>
        </w:rPr>
        <w:t>общешкольных</w:t>
      </w:r>
      <w:r>
        <w:rPr>
          <w:spacing w:val="1"/>
          <w:sz w:val="24"/>
        </w:rPr>
        <w:t xml:space="preserve"> </w:t>
      </w:r>
      <w:r>
        <w:rPr>
          <w:sz w:val="24"/>
        </w:rPr>
        <w:t>ключевых</w:t>
      </w:r>
      <w:r>
        <w:rPr>
          <w:spacing w:val="1"/>
          <w:sz w:val="24"/>
        </w:rPr>
        <w:t xml:space="preserve"> </w:t>
      </w:r>
      <w:r>
        <w:rPr>
          <w:sz w:val="24"/>
        </w:rPr>
        <w:t>дел,</w:t>
      </w:r>
      <w:r>
        <w:rPr>
          <w:spacing w:val="1"/>
          <w:sz w:val="24"/>
        </w:rPr>
        <w:t xml:space="preserve"> </w:t>
      </w:r>
      <w:r>
        <w:rPr>
          <w:sz w:val="24"/>
        </w:rPr>
        <w:t>участие представителей классов в итоговом анализе проведенных дел на уровне общешкольных</w:t>
      </w:r>
      <w:r>
        <w:rPr>
          <w:spacing w:val="1"/>
          <w:sz w:val="24"/>
        </w:rPr>
        <w:t xml:space="preserve"> </w:t>
      </w:r>
      <w:r>
        <w:rPr>
          <w:sz w:val="24"/>
        </w:rPr>
        <w:t>советов</w:t>
      </w:r>
      <w:r>
        <w:rPr>
          <w:spacing w:val="-1"/>
          <w:sz w:val="24"/>
        </w:rPr>
        <w:t xml:space="preserve"> </w:t>
      </w:r>
      <w:r>
        <w:rPr>
          <w:sz w:val="24"/>
        </w:rPr>
        <w:t>дела.</w:t>
      </w:r>
    </w:p>
    <w:p w:rsidR="006E617E" w:rsidRDefault="006E617E" w:rsidP="006E617E">
      <w:pPr>
        <w:pStyle w:val="Heading3"/>
        <w:spacing w:before="3" w:line="274" w:lineRule="exact"/>
        <w:ind w:left="812"/>
      </w:pPr>
      <w:r>
        <w:t>На</w:t>
      </w:r>
      <w:r>
        <w:rPr>
          <w:spacing w:val="-3"/>
        </w:rPr>
        <w:t xml:space="preserve"> </w:t>
      </w:r>
      <w:r>
        <w:t>индивидуальном</w:t>
      </w:r>
      <w:r>
        <w:rPr>
          <w:spacing w:val="-3"/>
        </w:rPr>
        <w:t xml:space="preserve"> </w:t>
      </w:r>
      <w:r>
        <w:t>уровне:</w:t>
      </w:r>
    </w:p>
    <w:p w:rsidR="006E617E" w:rsidRDefault="006E617E" w:rsidP="006E617E">
      <w:pPr>
        <w:pStyle w:val="a4"/>
        <w:numPr>
          <w:ilvl w:val="0"/>
          <w:numId w:val="187"/>
        </w:numPr>
        <w:tabs>
          <w:tab w:val="left" w:pos="1533"/>
          <w:tab w:val="left" w:pos="1534"/>
        </w:tabs>
        <w:ind w:right="406" w:firstLine="0"/>
        <w:rPr>
          <w:sz w:val="24"/>
        </w:rPr>
      </w:pPr>
      <w:r>
        <w:rPr>
          <w:b/>
          <w:sz w:val="24"/>
        </w:rPr>
        <w:t>вовлечение</w:t>
      </w:r>
      <w:r>
        <w:rPr>
          <w:b/>
          <w:spacing w:val="1"/>
          <w:sz w:val="24"/>
        </w:rPr>
        <w:t xml:space="preserve"> </w:t>
      </w:r>
      <w:r>
        <w:rPr>
          <w:b/>
          <w:sz w:val="24"/>
        </w:rPr>
        <w:t>по</w:t>
      </w:r>
      <w:r>
        <w:rPr>
          <w:b/>
          <w:spacing w:val="1"/>
          <w:sz w:val="24"/>
        </w:rPr>
        <w:t xml:space="preserve"> </w:t>
      </w:r>
      <w:r>
        <w:rPr>
          <w:b/>
          <w:sz w:val="24"/>
        </w:rPr>
        <w:t xml:space="preserve">возможности </w:t>
      </w:r>
      <w:r>
        <w:rPr>
          <w:sz w:val="24"/>
        </w:rPr>
        <w:t>каждого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ключевые</w:t>
      </w:r>
      <w:r>
        <w:rPr>
          <w:spacing w:val="1"/>
          <w:sz w:val="24"/>
        </w:rPr>
        <w:t xml:space="preserve"> </w:t>
      </w:r>
      <w:r>
        <w:rPr>
          <w:sz w:val="24"/>
        </w:rPr>
        <w:t>дела</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возможных для них ролей: сценаристов, постановщиков, исполнителей, ведущих, декораторов,</w:t>
      </w:r>
      <w:r>
        <w:rPr>
          <w:spacing w:val="1"/>
          <w:sz w:val="24"/>
        </w:rPr>
        <w:t xml:space="preserve"> </w:t>
      </w:r>
      <w:r>
        <w:rPr>
          <w:sz w:val="24"/>
        </w:rPr>
        <w:t>музыкальных</w:t>
      </w:r>
      <w:r>
        <w:rPr>
          <w:spacing w:val="1"/>
          <w:sz w:val="24"/>
        </w:rPr>
        <w:t xml:space="preserve"> </w:t>
      </w:r>
      <w:r>
        <w:rPr>
          <w:sz w:val="24"/>
        </w:rPr>
        <w:t>редакторов,</w:t>
      </w:r>
      <w:r>
        <w:rPr>
          <w:spacing w:val="1"/>
          <w:sz w:val="24"/>
        </w:rPr>
        <w:t xml:space="preserve"> </w:t>
      </w:r>
      <w:r>
        <w:rPr>
          <w:sz w:val="24"/>
        </w:rPr>
        <w:t>корреспондентов,</w:t>
      </w:r>
      <w:r>
        <w:rPr>
          <w:spacing w:val="1"/>
          <w:sz w:val="24"/>
        </w:rPr>
        <w:t xml:space="preserve"> </w:t>
      </w:r>
      <w:r>
        <w:rPr>
          <w:sz w:val="24"/>
        </w:rPr>
        <w:t>ответственных</w:t>
      </w:r>
      <w:r>
        <w:rPr>
          <w:spacing w:val="1"/>
          <w:sz w:val="24"/>
        </w:rPr>
        <w:t xml:space="preserve"> </w:t>
      </w:r>
      <w:r>
        <w:rPr>
          <w:sz w:val="24"/>
        </w:rPr>
        <w:t>за</w:t>
      </w:r>
      <w:r>
        <w:rPr>
          <w:spacing w:val="1"/>
          <w:sz w:val="24"/>
        </w:rPr>
        <w:t xml:space="preserve"> </w:t>
      </w:r>
      <w:r>
        <w:rPr>
          <w:sz w:val="24"/>
        </w:rPr>
        <w:t>костюмы</w:t>
      </w:r>
      <w:r>
        <w:rPr>
          <w:spacing w:val="1"/>
          <w:sz w:val="24"/>
        </w:rPr>
        <w:t xml:space="preserve"> </w:t>
      </w:r>
      <w:r>
        <w:rPr>
          <w:sz w:val="24"/>
        </w:rPr>
        <w:t>и</w:t>
      </w:r>
      <w:r>
        <w:rPr>
          <w:spacing w:val="1"/>
          <w:sz w:val="24"/>
        </w:rPr>
        <w:t xml:space="preserve"> </w:t>
      </w:r>
      <w:r>
        <w:rPr>
          <w:sz w:val="24"/>
        </w:rPr>
        <w:t>оборудование,</w:t>
      </w:r>
      <w:r>
        <w:rPr>
          <w:spacing w:val="1"/>
          <w:sz w:val="24"/>
        </w:rPr>
        <w:t xml:space="preserve"> </w:t>
      </w:r>
      <w:r>
        <w:rPr>
          <w:sz w:val="24"/>
        </w:rPr>
        <w:t>ответственных</w:t>
      </w:r>
      <w:r>
        <w:rPr>
          <w:spacing w:val="-2"/>
          <w:sz w:val="24"/>
        </w:rPr>
        <w:t xml:space="preserve"> </w:t>
      </w:r>
      <w:r>
        <w:rPr>
          <w:sz w:val="24"/>
        </w:rPr>
        <w:t>за</w:t>
      </w:r>
      <w:r>
        <w:rPr>
          <w:spacing w:val="-1"/>
          <w:sz w:val="24"/>
        </w:rPr>
        <w:t xml:space="preserve"> </w:t>
      </w:r>
      <w:r>
        <w:rPr>
          <w:sz w:val="24"/>
        </w:rPr>
        <w:t>приглашение</w:t>
      </w:r>
      <w:r>
        <w:rPr>
          <w:spacing w:val="-1"/>
          <w:sz w:val="24"/>
        </w:rPr>
        <w:t xml:space="preserve"> </w:t>
      </w:r>
      <w:r>
        <w:rPr>
          <w:sz w:val="24"/>
        </w:rPr>
        <w:t>и встречу</w:t>
      </w:r>
      <w:r>
        <w:rPr>
          <w:spacing w:val="-5"/>
          <w:sz w:val="24"/>
        </w:rPr>
        <w:t xml:space="preserve"> </w:t>
      </w:r>
      <w:r>
        <w:rPr>
          <w:sz w:val="24"/>
        </w:rPr>
        <w:t>гостей и т.п.);</w:t>
      </w:r>
    </w:p>
    <w:p w:rsidR="006E617E" w:rsidRDefault="006E617E" w:rsidP="006E617E">
      <w:pPr>
        <w:pStyle w:val="a4"/>
        <w:numPr>
          <w:ilvl w:val="0"/>
          <w:numId w:val="187"/>
        </w:numPr>
        <w:tabs>
          <w:tab w:val="left" w:pos="1533"/>
          <w:tab w:val="left" w:pos="1534"/>
        </w:tabs>
        <w:ind w:right="400" w:firstLine="0"/>
        <w:rPr>
          <w:sz w:val="24"/>
        </w:rPr>
      </w:pPr>
      <w:r>
        <w:rPr>
          <w:b/>
          <w:sz w:val="24"/>
        </w:rPr>
        <w:t xml:space="preserve">индивидуальная помощь ребенку </w:t>
      </w:r>
      <w:r>
        <w:rPr>
          <w:sz w:val="24"/>
        </w:rPr>
        <w:t>(при необходимости) в освоении навыков подготовки,</w:t>
      </w:r>
      <w:r>
        <w:rPr>
          <w:spacing w:val="1"/>
          <w:sz w:val="24"/>
        </w:rPr>
        <w:t xml:space="preserve"> </w:t>
      </w:r>
      <w:r>
        <w:rPr>
          <w:sz w:val="24"/>
        </w:rPr>
        <w:t>проведения</w:t>
      </w:r>
      <w:r>
        <w:rPr>
          <w:spacing w:val="-1"/>
          <w:sz w:val="24"/>
        </w:rPr>
        <w:t xml:space="preserve"> </w:t>
      </w:r>
      <w:r>
        <w:rPr>
          <w:sz w:val="24"/>
        </w:rPr>
        <w:t>и анализа</w:t>
      </w:r>
      <w:r>
        <w:rPr>
          <w:spacing w:val="-1"/>
          <w:sz w:val="24"/>
        </w:rPr>
        <w:t xml:space="preserve"> </w:t>
      </w:r>
      <w:r>
        <w:rPr>
          <w:sz w:val="24"/>
        </w:rPr>
        <w:t>ключевых</w:t>
      </w:r>
      <w:r>
        <w:rPr>
          <w:spacing w:val="2"/>
          <w:sz w:val="24"/>
        </w:rPr>
        <w:t xml:space="preserve"> </w:t>
      </w:r>
      <w:r>
        <w:rPr>
          <w:sz w:val="24"/>
        </w:rPr>
        <w:t>дел;</w:t>
      </w:r>
    </w:p>
    <w:p w:rsidR="006E617E" w:rsidRDefault="006E617E" w:rsidP="006E617E">
      <w:pPr>
        <w:pStyle w:val="a4"/>
        <w:numPr>
          <w:ilvl w:val="0"/>
          <w:numId w:val="187"/>
        </w:numPr>
        <w:tabs>
          <w:tab w:val="left" w:pos="1533"/>
          <w:tab w:val="left" w:pos="1534"/>
        </w:tabs>
        <w:ind w:right="402" w:firstLine="0"/>
        <w:rPr>
          <w:sz w:val="24"/>
        </w:rPr>
      </w:pPr>
      <w:r>
        <w:rPr>
          <w:b/>
          <w:sz w:val="24"/>
        </w:rPr>
        <w:t>наблюдение</w:t>
      </w:r>
      <w:r>
        <w:rPr>
          <w:b/>
          <w:spacing w:val="1"/>
          <w:sz w:val="24"/>
        </w:rPr>
        <w:t xml:space="preserve"> </w:t>
      </w:r>
      <w:r>
        <w:rPr>
          <w:b/>
          <w:sz w:val="24"/>
        </w:rPr>
        <w:t>за</w:t>
      </w:r>
      <w:r>
        <w:rPr>
          <w:b/>
          <w:spacing w:val="1"/>
          <w:sz w:val="24"/>
        </w:rPr>
        <w:t xml:space="preserve"> </w:t>
      </w:r>
      <w:r>
        <w:rPr>
          <w:b/>
          <w:sz w:val="24"/>
        </w:rPr>
        <w:t>поведением</w:t>
      </w:r>
      <w:r>
        <w:rPr>
          <w:b/>
          <w:spacing w:val="1"/>
          <w:sz w:val="24"/>
        </w:rPr>
        <w:t xml:space="preserve"> </w:t>
      </w:r>
      <w:r>
        <w:rPr>
          <w:b/>
          <w:sz w:val="24"/>
        </w:rPr>
        <w:t xml:space="preserve">ребенка </w:t>
      </w:r>
      <w:r>
        <w:rPr>
          <w:sz w:val="24"/>
        </w:rPr>
        <w:t>в</w:t>
      </w:r>
      <w:r>
        <w:rPr>
          <w:spacing w:val="1"/>
          <w:sz w:val="24"/>
        </w:rPr>
        <w:t xml:space="preserve"> </w:t>
      </w:r>
      <w:r>
        <w:rPr>
          <w:sz w:val="24"/>
        </w:rPr>
        <w:t>ситуациях</w:t>
      </w:r>
      <w:r>
        <w:rPr>
          <w:spacing w:val="1"/>
          <w:sz w:val="24"/>
        </w:rPr>
        <w:t xml:space="preserve"> </w:t>
      </w:r>
      <w:r>
        <w:rPr>
          <w:sz w:val="24"/>
        </w:rPr>
        <w:t>подготовки,</w:t>
      </w:r>
      <w:r>
        <w:rPr>
          <w:spacing w:val="1"/>
          <w:sz w:val="24"/>
        </w:rPr>
        <w:t xml:space="preserve"> </w:t>
      </w:r>
      <w:r>
        <w:rPr>
          <w:sz w:val="24"/>
        </w:rPr>
        <w:t>проведения</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ключевых</w:t>
      </w:r>
      <w:r>
        <w:rPr>
          <w:spacing w:val="1"/>
          <w:sz w:val="24"/>
        </w:rPr>
        <w:t xml:space="preserve"> </w:t>
      </w:r>
      <w:r>
        <w:rPr>
          <w:sz w:val="24"/>
        </w:rPr>
        <w:t>дел, за его отношениями со сверстниками,</w:t>
      </w:r>
      <w:r>
        <w:rPr>
          <w:spacing w:val="1"/>
          <w:sz w:val="24"/>
        </w:rPr>
        <w:t xml:space="preserve"> </w:t>
      </w:r>
      <w:r>
        <w:rPr>
          <w:sz w:val="24"/>
        </w:rPr>
        <w:t>старшими и младшими школьниками, с</w:t>
      </w:r>
      <w:r>
        <w:rPr>
          <w:spacing w:val="1"/>
          <w:sz w:val="24"/>
        </w:rPr>
        <w:t xml:space="preserve"> </w:t>
      </w:r>
      <w:r>
        <w:rPr>
          <w:sz w:val="24"/>
        </w:rPr>
        <w:t>педагогами</w:t>
      </w:r>
      <w:r>
        <w:rPr>
          <w:spacing w:val="-1"/>
          <w:sz w:val="24"/>
        </w:rPr>
        <w:t xml:space="preserve"> </w:t>
      </w:r>
      <w:r>
        <w:rPr>
          <w:sz w:val="24"/>
        </w:rPr>
        <w:t>и другими взрослыми;</w:t>
      </w:r>
    </w:p>
    <w:p w:rsidR="006E617E" w:rsidRDefault="006E617E" w:rsidP="006E617E">
      <w:pPr>
        <w:pStyle w:val="a4"/>
        <w:numPr>
          <w:ilvl w:val="0"/>
          <w:numId w:val="187"/>
        </w:numPr>
        <w:tabs>
          <w:tab w:val="left" w:pos="1533"/>
          <w:tab w:val="left" w:pos="1534"/>
        </w:tabs>
        <w:ind w:right="406" w:firstLine="0"/>
        <w:rPr>
          <w:sz w:val="24"/>
        </w:rPr>
      </w:pPr>
      <w:r>
        <w:rPr>
          <w:sz w:val="24"/>
        </w:rPr>
        <w:t>при</w:t>
      </w:r>
      <w:r>
        <w:rPr>
          <w:spacing w:val="1"/>
          <w:sz w:val="24"/>
        </w:rPr>
        <w:t xml:space="preserve"> </w:t>
      </w:r>
      <w:r>
        <w:rPr>
          <w:sz w:val="24"/>
        </w:rPr>
        <w:t xml:space="preserve">необходимости </w:t>
      </w:r>
      <w:r>
        <w:rPr>
          <w:b/>
          <w:sz w:val="24"/>
        </w:rPr>
        <w:t>коррекция</w:t>
      </w:r>
      <w:r>
        <w:rPr>
          <w:b/>
          <w:spacing w:val="1"/>
          <w:sz w:val="24"/>
        </w:rPr>
        <w:t xml:space="preserve"> </w:t>
      </w:r>
      <w:r>
        <w:rPr>
          <w:b/>
          <w:sz w:val="24"/>
        </w:rPr>
        <w:t>поведения</w:t>
      </w:r>
      <w:r>
        <w:rPr>
          <w:b/>
          <w:spacing w:val="1"/>
          <w:sz w:val="24"/>
        </w:rPr>
        <w:t xml:space="preserve"> </w:t>
      </w:r>
      <w:r>
        <w:rPr>
          <w:b/>
          <w:sz w:val="24"/>
        </w:rPr>
        <w:t xml:space="preserve">ребенка </w:t>
      </w:r>
      <w:r>
        <w:rPr>
          <w:sz w:val="24"/>
        </w:rPr>
        <w:t>через</w:t>
      </w:r>
      <w:r>
        <w:rPr>
          <w:spacing w:val="1"/>
          <w:sz w:val="24"/>
        </w:rPr>
        <w:t xml:space="preserve"> </w:t>
      </w:r>
      <w:r>
        <w:rPr>
          <w:sz w:val="24"/>
        </w:rPr>
        <w:t>частные</w:t>
      </w:r>
      <w:r>
        <w:rPr>
          <w:spacing w:val="1"/>
          <w:sz w:val="24"/>
        </w:rPr>
        <w:t xml:space="preserve"> </w:t>
      </w:r>
      <w:r>
        <w:rPr>
          <w:sz w:val="24"/>
        </w:rPr>
        <w:t>беседы</w:t>
      </w:r>
      <w:r>
        <w:rPr>
          <w:spacing w:val="1"/>
          <w:sz w:val="24"/>
        </w:rPr>
        <w:t xml:space="preserve"> </w:t>
      </w:r>
      <w:r>
        <w:rPr>
          <w:sz w:val="24"/>
        </w:rPr>
        <w:t>с</w:t>
      </w:r>
      <w:r>
        <w:rPr>
          <w:spacing w:val="1"/>
          <w:sz w:val="24"/>
        </w:rPr>
        <w:t xml:space="preserve"> </w:t>
      </w:r>
      <w:r>
        <w:rPr>
          <w:sz w:val="24"/>
        </w:rPr>
        <w:t>ним,</w:t>
      </w:r>
      <w:r>
        <w:rPr>
          <w:spacing w:val="1"/>
          <w:sz w:val="24"/>
        </w:rPr>
        <w:t xml:space="preserve"> </w:t>
      </w:r>
      <w:r>
        <w:rPr>
          <w:sz w:val="24"/>
        </w:rPr>
        <w:t>через</w:t>
      </w:r>
      <w:r>
        <w:rPr>
          <w:spacing w:val="-57"/>
          <w:sz w:val="24"/>
        </w:rPr>
        <w:t xml:space="preserve"> </w:t>
      </w:r>
      <w:r>
        <w:rPr>
          <w:sz w:val="24"/>
        </w:rPr>
        <w:t>включение</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совместную</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которые</w:t>
      </w:r>
      <w:r>
        <w:rPr>
          <w:spacing w:val="1"/>
          <w:sz w:val="24"/>
        </w:rPr>
        <w:t xml:space="preserve"> </w:t>
      </w:r>
      <w:r>
        <w:rPr>
          <w:sz w:val="24"/>
        </w:rPr>
        <w:t>могли</w:t>
      </w:r>
      <w:r>
        <w:rPr>
          <w:spacing w:val="1"/>
          <w:sz w:val="24"/>
        </w:rPr>
        <w:t xml:space="preserve"> </w:t>
      </w:r>
      <w:r>
        <w:rPr>
          <w:sz w:val="24"/>
        </w:rPr>
        <w:t>бы</w:t>
      </w:r>
      <w:r>
        <w:rPr>
          <w:spacing w:val="1"/>
          <w:sz w:val="24"/>
        </w:rPr>
        <w:t xml:space="preserve"> </w:t>
      </w:r>
      <w:r>
        <w:rPr>
          <w:sz w:val="24"/>
        </w:rPr>
        <w:t>стать</w:t>
      </w:r>
      <w:r>
        <w:rPr>
          <w:spacing w:val="1"/>
          <w:sz w:val="24"/>
        </w:rPr>
        <w:t xml:space="preserve"> </w:t>
      </w:r>
      <w:r>
        <w:rPr>
          <w:sz w:val="24"/>
        </w:rPr>
        <w:t>хорошим</w:t>
      </w:r>
      <w:r>
        <w:rPr>
          <w:spacing w:val="1"/>
          <w:sz w:val="24"/>
        </w:rPr>
        <w:t xml:space="preserve"> </w:t>
      </w:r>
      <w:r>
        <w:rPr>
          <w:sz w:val="24"/>
        </w:rPr>
        <w:t>примером</w:t>
      </w:r>
      <w:r>
        <w:rPr>
          <w:spacing w:val="1"/>
          <w:sz w:val="24"/>
        </w:rPr>
        <w:t xml:space="preserve"> </w:t>
      </w:r>
      <w:r>
        <w:rPr>
          <w:sz w:val="24"/>
        </w:rPr>
        <w:t>для</w:t>
      </w:r>
      <w:r>
        <w:rPr>
          <w:spacing w:val="1"/>
          <w:sz w:val="24"/>
        </w:rPr>
        <w:t xml:space="preserve"> </w:t>
      </w:r>
      <w:r>
        <w:rPr>
          <w:sz w:val="24"/>
        </w:rPr>
        <w:t>ребенка,</w:t>
      </w:r>
      <w:r>
        <w:rPr>
          <w:spacing w:val="1"/>
          <w:sz w:val="24"/>
        </w:rPr>
        <w:t xml:space="preserve"> </w:t>
      </w:r>
      <w:r>
        <w:rPr>
          <w:sz w:val="24"/>
        </w:rPr>
        <w:t>через</w:t>
      </w:r>
      <w:r>
        <w:rPr>
          <w:spacing w:val="1"/>
          <w:sz w:val="24"/>
        </w:rPr>
        <w:t xml:space="preserve"> </w:t>
      </w:r>
      <w:r>
        <w:rPr>
          <w:sz w:val="24"/>
        </w:rPr>
        <w:t>предложение</w:t>
      </w:r>
      <w:r>
        <w:rPr>
          <w:spacing w:val="1"/>
          <w:sz w:val="24"/>
        </w:rPr>
        <w:t xml:space="preserve"> </w:t>
      </w:r>
      <w:r>
        <w:rPr>
          <w:sz w:val="24"/>
        </w:rPr>
        <w:t>взять</w:t>
      </w:r>
      <w:r>
        <w:rPr>
          <w:spacing w:val="1"/>
          <w:sz w:val="24"/>
        </w:rPr>
        <w:t xml:space="preserve"> </w:t>
      </w:r>
      <w:r>
        <w:rPr>
          <w:sz w:val="24"/>
        </w:rPr>
        <w:t>в</w:t>
      </w:r>
      <w:r>
        <w:rPr>
          <w:spacing w:val="1"/>
          <w:sz w:val="24"/>
        </w:rPr>
        <w:t xml:space="preserve"> </w:t>
      </w:r>
      <w:r>
        <w:rPr>
          <w:sz w:val="24"/>
        </w:rPr>
        <w:t>следующем</w:t>
      </w:r>
      <w:r>
        <w:rPr>
          <w:spacing w:val="1"/>
          <w:sz w:val="24"/>
        </w:rPr>
        <w:t xml:space="preserve"> </w:t>
      </w:r>
      <w:r>
        <w:rPr>
          <w:sz w:val="24"/>
        </w:rPr>
        <w:t>ключевом</w:t>
      </w:r>
      <w:r>
        <w:rPr>
          <w:spacing w:val="1"/>
          <w:sz w:val="24"/>
        </w:rPr>
        <w:t xml:space="preserve"> </w:t>
      </w:r>
      <w:r>
        <w:rPr>
          <w:sz w:val="24"/>
        </w:rPr>
        <w:t>деле</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роль</w:t>
      </w:r>
      <w:r>
        <w:rPr>
          <w:spacing w:val="1"/>
          <w:sz w:val="24"/>
        </w:rPr>
        <w:t xml:space="preserve"> </w:t>
      </w:r>
      <w:r>
        <w:rPr>
          <w:sz w:val="24"/>
        </w:rPr>
        <w:t>ответственного</w:t>
      </w:r>
      <w:r>
        <w:rPr>
          <w:spacing w:val="-1"/>
          <w:sz w:val="24"/>
        </w:rPr>
        <w:t xml:space="preserve"> </w:t>
      </w:r>
      <w:r>
        <w:rPr>
          <w:sz w:val="24"/>
        </w:rPr>
        <w:t>за</w:t>
      </w:r>
      <w:r>
        <w:rPr>
          <w:spacing w:val="-1"/>
          <w:sz w:val="24"/>
        </w:rPr>
        <w:t xml:space="preserve"> </w:t>
      </w:r>
      <w:r>
        <w:rPr>
          <w:sz w:val="24"/>
        </w:rPr>
        <w:t>тот или</w:t>
      </w:r>
      <w:r>
        <w:rPr>
          <w:spacing w:val="1"/>
          <w:sz w:val="24"/>
        </w:rPr>
        <w:t xml:space="preserve"> </w:t>
      </w:r>
      <w:r>
        <w:rPr>
          <w:sz w:val="24"/>
        </w:rPr>
        <w:t>иной</w:t>
      </w:r>
      <w:r>
        <w:rPr>
          <w:spacing w:val="-1"/>
          <w:sz w:val="24"/>
        </w:rPr>
        <w:t xml:space="preserve"> </w:t>
      </w:r>
      <w:r>
        <w:rPr>
          <w:sz w:val="24"/>
        </w:rPr>
        <w:t>фрагмент общей работы.</w:t>
      </w:r>
    </w:p>
    <w:p w:rsidR="006E617E" w:rsidRDefault="006E617E" w:rsidP="006E617E">
      <w:pPr>
        <w:pStyle w:val="a3"/>
        <w:spacing w:before="6"/>
      </w:pPr>
    </w:p>
    <w:p w:rsidR="006E617E" w:rsidRDefault="006E617E" w:rsidP="006E617E">
      <w:pPr>
        <w:pStyle w:val="Heading2"/>
        <w:numPr>
          <w:ilvl w:val="1"/>
          <w:numId w:val="191"/>
        </w:numPr>
        <w:tabs>
          <w:tab w:val="left" w:pos="1414"/>
        </w:tabs>
        <w:ind w:left="2542" w:hanging="204"/>
        <w:jc w:val="left"/>
      </w:pPr>
      <w:r>
        <w:t>Модуль</w:t>
      </w:r>
      <w:r>
        <w:rPr>
          <w:spacing w:val="-3"/>
        </w:rPr>
        <w:t xml:space="preserve"> </w:t>
      </w:r>
      <w:r>
        <w:t>«Внешкольные</w:t>
      </w:r>
      <w:r>
        <w:rPr>
          <w:spacing w:val="-4"/>
        </w:rPr>
        <w:t xml:space="preserve"> </w:t>
      </w:r>
      <w:r>
        <w:t>мероприятия»</w:t>
      </w:r>
    </w:p>
    <w:p w:rsidR="006E617E" w:rsidRDefault="006E617E" w:rsidP="006E617E">
      <w:pPr>
        <w:pStyle w:val="a3"/>
        <w:spacing w:before="5"/>
        <w:rPr>
          <w:b/>
          <w:sz w:val="20"/>
        </w:rPr>
      </w:pPr>
    </w:p>
    <w:p w:rsidR="006E617E" w:rsidRDefault="006E617E" w:rsidP="006E617E">
      <w:pPr>
        <w:pStyle w:val="a3"/>
        <w:ind w:left="1521"/>
      </w:pPr>
      <w:r>
        <w:t>Реализация</w:t>
      </w:r>
      <w:r>
        <w:rPr>
          <w:spacing w:val="-5"/>
        </w:rPr>
        <w:t xml:space="preserve"> </w:t>
      </w:r>
      <w:r>
        <w:t>воспитательного</w:t>
      </w:r>
      <w:r>
        <w:rPr>
          <w:spacing w:val="-5"/>
        </w:rPr>
        <w:t xml:space="preserve"> </w:t>
      </w:r>
      <w:r>
        <w:t>потенциала</w:t>
      </w:r>
      <w:r>
        <w:rPr>
          <w:spacing w:val="-6"/>
        </w:rPr>
        <w:t xml:space="preserve"> </w:t>
      </w:r>
      <w:r>
        <w:t>внешкольных</w:t>
      </w:r>
      <w:r>
        <w:rPr>
          <w:spacing w:val="-3"/>
        </w:rPr>
        <w:t xml:space="preserve"> </w:t>
      </w:r>
      <w:r>
        <w:t>мероприятий</w:t>
      </w:r>
      <w:r>
        <w:rPr>
          <w:spacing w:val="-6"/>
        </w:rPr>
        <w:t xml:space="preserve"> </w:t>
      </w:r>
      <w:r>
        <w:t>реализуются</w:t>
      </w:r>
      <w:r>
        <w:rPr>
          <w:spacing w:val="-5"/>
        </w:rPr>
        <w:t xml:space="preserve"> </w:t>
      </w:r>
      <w:r>
        <w:t>через:</w:t>
      </w:r>
    </w:p>
    <w:p w:rsidR="006E617E" w:rsidRDefault="006E617E" w:rsidP="006E617E">
      <w:pPr>
        <w:pStyle w:val="a3"/>
        <w:spacing w:before="3"/>
        <w:rPr>
          <w:sz w:val="21"/>
        </w:rPr>
      </w:pPr>
    </w:p>
    <w:p w:rsidR="006E617E" w:rsidRDefault="006E617E" w:rsidP="006E617E">
      <w:pPr>
        <w:pStyle w:val="a3"/>
        <w:spacing w:line="237" w:lineRule="auto"/>
        <w:ind w:left="812" w:right="407" w:firstLine="708"/>
      </w:pPr>
      <w:r>
        <w:rPr>
          <w:rFonts w:ascii="Symbol" w:hAnsi="Symbol"/>
        </w:rPr>
        <w:t></w:t>
      </w:r>
      <w:r>
        <w:t>общие внешкольные мероприятия, в том числе организуемые совместно с социальными</w:t>
      </w:r>
      <w:r>
        <w:rPr>
          <w:spacing w:val="1"/>
        </w:rPr>
        <w:t xml:space="preserve"> </w:t>
      </w:r>
      <w:r>
        <w:t>партнѐрами</w:t>
      </w:r>
      <w:r>
        <w:rPr>
          <w:spacing w:val="-1"/>
        </w:rPr>
        <w:t xml:space="preserve"> </w:t>
      </w:r>
      <w:r>
        <w:t>общеобразовательной организации;</w:t>
      </w:r>
    </w:p>
    <w:p w:rsidR="006E617E" w:rsidRDefault="006E617E" w:rsidP="006E617E">
      <w:pPr>
        <w:pStyle w:val="a3"/>
        <w:spacing w:before="2"/>
        <w:ind w:left="812" w:right="406" w:firstLine="708"/>
      </w:pPr>
      <w:r>
        <w:rPr>
          <w:rFonts w:ascii="Symbol" w:hAnsi="Symbol"/>
        </w:rPr>
        <w:t></w:t>
      </w:r>
      <w:r>
        <w:t>внешкольные тематические мероприятия воспитательной направленности, организуемые</w:t>
      </w:r>
      <w:r>
        <w:rPr>
          <w:spacing w:val="1"/>
        </w:rPr>
        <w:t xml:space="preserve"> </w:t>
      </w:r>
      <w:r>
        <w:t>педагогами</w:t>
      </w:r>
      <w:r>
        <w:rPr>
          <w:spacing w:val="1"/>
        </w:rPr>
        <w:t xml:space="preserve"> </w:t>
      </w:r>
      <w:r>
        <w:t>по</w:t>
      </w:r>
      <w:r>
        <w:rPr>
          <w:spacing w:val="1"/>
        </w:rPr>
        <w:t xml:space="preserve"> </w:t>
      </w:r>
      <w:r>
        <w:t>изучаемым</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учебным</w:t>
      </w:r>
      <w:r>
        <w:rPr>
          <w:spacing w:val="1"/>
        </w:rPr>
        <w:t xml:space="preserve"> </w:t>
      </w:r>
      <w:r>
        <w:t>предметам,</w:t>
      </w:r>
      <w:r>
        <w:rPr>
          <w:spacing w:val="1"/>
        </w:rPr>
        <w:t xml:space="preserve"> </w:t>
      </w:r>
      <w:r>
        <w:t>курсам,</w:t>
      </w:r>
      <w:r>
        <w:rPr>
          <w:spacing w:val="1"/>
        </w:rPr>
        <w:t xml:space="preserve"> </w:t>
      </w:r>
      <w:r>
        <w:t>модулям;</w:t>
      </w:r>
    </w:p>
    <w:p w:rsidR="006E617E" w:rsidRDefault="006E617E" w:rsidP="006E617E">
      <w:pPr>
        <w:pStyle w:val="a3"/>
        <w:ind w:left="812" w:right="402" w:firstLine="708"/>
      </w:pPr>
      <w:r>
        <w:rPr>
          <w:rFonts w:ascii="Symbol" w:hAnsi="Symbol"/>
        </w:rPr>
        <w:t></w:t>
      </w:r>
      <w:r>
        <w:t>экскурсии,</w:t>
      </w:r>
      <w:r>
        <w:rPr>
          <w:spacing w:val="1"/>
        </w:rPr>
        <w:t xml:space="preserve"> </w:t>
      </w:r>
      <w:r>
        <w:t>походы</w:t>
      </w:r>
      <w:r>
        <w:rPr>
          <w:spacing w:val="1"/>
        </w:rPr>
        <w:t xml:space="preserve"> </w:t>
      </w:r>
      <w:r>
        <w:t>выходного</w:t>
      </w:r>
      <w:r>
        <w:rPr>
          <w:spacing w:val="1"/>
        </w:rPr>
        <w:t xml:space="preserve"> </w:t>
      </w:r>
      <w:r>
        <w:t>дня</w:t>
      </w:r>
      <w:r>
        <w:rPr>
          <w:spacing w:val="1"/>
        </w:rPr>
        <w:t xml:space="preserve"> </w:t>
      </w:r>
      <w:r>
        <w:t>(в</w:t>
      </w:r>
      <w:r>
        <w:rPr>
          <w:spacing w:val="1"/>
        </w:rPr>
        <w:t xml:space="preserve"> </w:t>
      </w:r>
      <w:r>
        <w:t>музей,</w:t>
      </w:r>
      <w:r>
        <w:rPr>
          <w:spacing w:val="1"/>
        </w:rPr>
        <w:t xml:space="preserve"> </w:t>
      </w:r>
      <w:r>
        <w:t>картинную</w:t>
      </w:r>
      <w:r>
        <w:rPr>
          <w:spacing w:val="1"/>
        </w:rPr>
        <w:t xml:space="preserve"> </w:t>
      </w:r>
      <w:r>
        <w:t>галерею,</w:t>
      </w:r>
      <w:r>
        <w:rPr>
          <w:spacing w:val="1"/>
        </w:rPr>
        <w:t xml:space="preserve"> </w:t>
      </w:r>
      <w:r>
        <w:t>технопарк,</w:t>
      </w:r>
      <w:r>
        <w:rPr>
          <w:spacing w:val="1"/>
        </w:rPr>
        <w:t xml:space="preserve"> </w:t>
      </w:r>
      <w:r>
        <w:t>на</w:t>
      </w:r>
      <w:r>
        <w:rPr>
          <w:spacing w:val="1"/>
        </w:rPr>
        <w:t xml:space="preserve"> </w:t>
      </w:r>
      <w:r>
        <w:t>предприятие и др.), организуемые в классах классными руководителями, в том числе совместно 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с</w:t>
      </w:r>
      <w:r>
        <w:rPr>
          <w:spacing w:val="1"/>
        </w:rPr>
        <w:t xml:space="preserve"> </w:t>
      </w:r>
      <w:r>
        <w:t>привлечением</w:t>
      </w:r>
      <w:r>
        <w:rPr>
          <w:spacing w:val="1"/>
        </w:rPr>
        <w:t xml:space="preserve"> </w:t>
      </w:r>
      <w:r>
        <w:t>их</w:t>
      </w:r>
      <w:r>
        <w:rPr>
          <w:spacing w:val="1"/>
        </w:rPr>
        <w:t xml:space="preserve"> </w:t>
      </w:r>
      <w:r>
        <w:t>к</w:t>
      </w:r>
      <w:r>
        <w:rPr>
          <w:spacing w:val="1"/>
        </w:rPr>
        <w:t xml:space="preserve"> </w:t>
      </w:r>
      <w:r>
        <w:t>планированию,</w:t>
      </w:r>
      <w:r>
        <w:rPr>
          <w:spacing w:val="1"/>
        </w:rPr>
        <w:t xml:space="preserve"> </w:t>
      </w:r>
      <w:r>
        <w:t>организации,</w:t>
      </w:r>
      <w:r>
        <w:rPr>
          <w:spacing w:val="-4"/>
        </w:rPr>
        <w:t xml:space="preserve"> </w:t>
      </w:r>
      <w:r>
        <w:t>проведению, оценке</w:t>
      </w:r>
      <w:r>
        <w:rPr>
          <w:spacing w:val="-1"/>
        </w:rPr>
        <w:t xml:space="preserve"> </w:t>
      </w:r>
      <w:r>
        <w:t>мероприятия;</w:t>
      </w:r>
    </w:p>
    <w:p w:rsidR="006E617E" w:rsidRDefault="006E617E" w:rsidP="006E617E">
      <w:pPr>
        <w:pStyle w:val="a3"/>
        <w:ind w:left="812" w:right="404" w:firstLine="708"/>
      </w:pPr>
      <w:r>
        <w:rPr>
          <w:rFonts w:ascii="Symbol" w:hAnsi="Symbol"/>
        </w:rPr>
        <w:t></w:t>
      </w:r>
      <w:r>
        <w:t>литературные,</w:t>
      </w:r>
      <w:r>
        <w:rPr>
          <w:spacing w:val="1"/>
        </w:rPr>
        <w:t xml:space="preserve"> </w:t>
      </w:r>
      <w:r>
        <w:t>исторические,</w:t>
      </w:r>
      <w:r>
        <w:rPr>
          <w:spacing w:val="1"/>
        </w:rPr>
        <w:t xml:space="preserve"> </w:t>
      </w:r>
      <w:r>
        <w:t>экологические</w:t>
      </w:r>
      <w:r>
        <w:rPr>
          <w:spacing w:val="1"/>
        </w:rPr>
        <w:t xml:space="preserve"> </w:t>
      </w:r>
      <w:r>
        <w:t>и</w:t>
      </w:r>
      <w:r>
        <w:rPr>
          <w:spacing w:val="1"/>
        </w:rPr>
        <w:t xml:space="preserve"> </w:t>
      </w:r>
      <w:r>
        <w:t>другие</w:t>
      </w:r>
      <w:r>
        <w:rPr>
          <w:spacing w:val="1"/>
        </w:rPr>
        <w:t xml:space="preserve"> </w:t>
      </w:r>
      <w:r>
        <w:t>походы,</w:t>
      </w:r>
      <w:r>
        <w:rPr>
          <w:spacing w:val="1"/>
        </w:rPr>
        <w:t xml:space="preserve"> </w:t>
      </w:r>
      <w:r>
        <w:t>экскурсии,</w:t>
      </w:r>
      <w:r>
        <w:rPr>
          <w:spacing w:val="1"/>
        </w:rPr>
        <w:t xml:space="preserve"> </w:t>
      </w:r>
      <w:r>
        <w:t>экспедиции,</w:t>
      </w:r>
      <w:r>
        <w:rPr>
          <w:spacing w:val="1"/>
        </w:rPr>
        <w:t xml:space="preserve"> </w:t>
      </w:r>
      <w:r>
        <w:t>слѐты</w:t>
      </w:r>
      <w:r>
        <w:rPr>
          <w:spacing w:val="1"/>
        </w:rPr>
        <w:t xml:space="preserve"> </w:t>
      </w:r>
      <w:r>
        <w:t>и</w:t>
      </w:r>
      <w:r>
        <w:rPr>
          <w:spacing w:val="1"/>
        </w:rPr>
        <w:t xml:space="preserve"> </w:t>
      </w:r>
      <w:r>
        <w:t>т. п.,</w:t>
      </w:r>
      <w:r>
        <w:rPr>
          <w:spacing w:val="1"/>
        </w:rPr>
        <w:t xml:space="preserve"> </w:t>
      </w:r>
      <w:r>
        <w:t>организуемые</w:t>
      </w:r>
      <w:r>
        <w:rPr>
          <w:spacing w:val="1"/>
        </w:rPr>
        <w:t xml:space="preserve"> </w:t>
      </w:r>
      <w:r>
        <w:t>педагогами,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 обучающихся для</w:t>
      </w:r>
      <w:r>
        <w:rPr>
          <w:spacing w:val="1"/>
        </w:rPr>
        <w:t xml:space="preserve"> </w:t>
      </w:r>
      <w:r>
        <w:t>изучения историко-культурных</w:t>
      </w:r>
      <w:r>
        <w:rPr>
          <w:spacing w:val="1"/>
        </w:rPr>
        <w:t xml:space="preserve"> </w:t>
      </w:r>
      <w:r>
        <w:t>мест, событий, биографий</w:t>
      </w:r>
      <w:r>
        <w:rPr>
          <w:spacing w:val="1"/>
        </w:rPr>
        <w:t xml:space="preserve"> </w:t>
      </w:r>
      <w:r>
        <w:t>проживавших в этой местности российских поэтов и писателей, деятелей науки, природных и</w:t>
      </w:r>
      <w:r>
        <w:rPr>
          <w:spacing w:val="1"/>
        </w:rPr>
        <w:t xml:space="preserve"> </w:t>
      </w:r>
      <w:r>
        <w:t>историко-культурных ландшафтов, флоры и фауны</w:t>
      </w:r>
      <w:r>
        <w:rPr>
          <w:spacing w:val="-1"/>
        </w:rPr>
        <w:t xml:space="preserve"> </w:t>
      </w:r>
      <w:r>
        <w:t>и др.;</w:t>
      </w:r>
    </w:p>
    <w:p w:rsidR="006E617E" w:rsidRDefault="006E617E" w:rsidP="006E617E">
      <w:pPr>
        <w:jc w:val="both"/>
        <w:sectPr w:rsidR="006E617E">
          <w:headerReference w:type="default" r:id="rId1554"/>
          <w:footerReference w:type="default" r:id="rId1555"/>
          <w:pgSz w:w="11910" w:h="16850"/>
          <w:pgMar w:top="820" w:right="160" w:bottom="1000" w:left="320" w:header="569" w:footer="814" w:gutter="0"/>
          <w:cols w:space="720"/>
        </w:sectPr>
      </w:pPr>
    </w:p>
    <w:p w:rsidR="006E617E" w:rsidRDefault="006E617E" w:rsidP="006E617E">
      <w:pPr>
        <w:pStyle w:val="a3"/>
        <w:spacing w:before="2" w:line="276" w:lineRule="auto"/>
        <w:ind w:left="812" w:right="1152"/>
      </w:pPr>
      <w:r>
        <w:lastRenderedPageBreak/>
        <w:t>выездные события, включающие в себя комплекс коллективных творческих дел, в процессе</w:t>
      </w:r>
      <w:r>
        <w:rPr>
          <w:spacing w:val="-57"/>
        </w:rPr>
        <w:t xml:space="preserve"> </w:t>
      </w:r>
      <w:r>
        <w:t>которых складывается детско-взрослая общность, характеризующаяся доверительными</w:t>
      </w:r>
      <w:r>
        <w:rPr>
          <w:spacing w:val="1"/>
        </w:rPr>
        <w:t xml:space="preserve"> </w:t>
      </w:r>
      <w:r>
        <w:t>взаимоотношениями, ответственным отношением к делу, атмосферой эмоционально-</w:t>
      </w:r>
      <w:r>
        <w:rPr>
          <w:spacing w:val="1"/>
        </w:rPr>
        <w:t xml:space="preserve"> </w:t>
      </w:r>
      <w:r>
        <w:t>психологического</w:t>
      </w:r>
      <w:r>
        <w:rPr>
          <w:spacing w:val="-1"/>
        </w:rPr>
        <w:t xml:space="preserve"> </w:t>
      </w:r>
      <w:r>
        <w:t>комфорта.</w:t>
      </w:r>
    </w:p>
    <w:p w:rsidR="006E617E" w:rsidRDefault="006E617E" w:rsidP="006E617E">
      <w:pPr>
        <w:pStyle w:val="Heading2"/>
        <w:numPr>
          <w:ilvl w:val="1"/>
          <w:numId w:val="191"/>
        </w:numPr>
        <w:tabs>
          <w:tab w:val="left" w:pos="1233"/>
        </w:tabs>
        <w:spacing w:before="207"/>
        <w:ind w:left="2542" w:hanging="204"/>
        <w:jc w:val="left"/>
      </w:pPr>
      <w:r>
        <w:t>Модуль</w:t>
      </w:r>
      <w:r>
        <w:rPr>
          <w:spacing w:val="-5"/>
        </w:rPr>
        <w:t xml:space="preserve"> </w:t>
      </w:r>
      <w:r>
        <w:t>«Организация</w:t>
      </w:r>
      <w:r>
        <w:rPr>
          <w:spacing w:val="-4"/>
        </w:rPr>
        <w:t xml:space="preserve"> </w:t>
      </w:r>
      <w:r>
        <w:t>предметно-эстетической</w:t>
      </w:r>
      <w:r>
        <w:rPr>
          <w:spacing w:val="-4"/>
        </w:rPr>
        <w:t xml:space="preserve"> </w:t>
      </w:r>
      <w:r>
        <w:t>среды»</w:t>
      </w:r>
    </w:p>
    <w:p w:rsidR="006E617E" w:rsidRDefault="006E617E" w:rsidP="006E617E">
      <w:pPr>
        <w:pStyle w:val="a3"/>
        <w:spacing w:before="233"/>
        <w:ind w:left="812" w:right="404" w:firstLine="540"/>
      </w:pPr>
      <w:r>
        <w:t>Воспитывающее влияние на ребенка осуществляется через такие формы работы с предметно-</w:t>
      </w:r>
      <w:r>
        <w:rPr>
          <w:spacing w:val="-57"/>
        </w:rPr>
        <w:t xml:space="preserve"> </w:t>
      </w:r>
      <w:r>
        <w:t>эстетической</w:t>
      </w:r>
      <w:r>
        <w:rPr>
          <w:spacing w:val="-1"/>
        </w:rPr>
        <w:t xml:space="preserve"> </w:t>
      </w:r>
      <w:r>
        <w:t>средой</w:t>
      </w:r>
      <w:r>
        <w:rPr>
          <w:spacing w:val="1"/>
        </w:rPr>
        <w:t xml:space="preserve"> </w:t>
      </w:r>
      <w:r>
        <w:t>школы как:</w:t>
      </w:r>
    </w:p>
    <w:p w:rsidR="006E617E" w:rsidRDefault="006E617E" w:rsidP="006E617E">
      <w:pPr>
        <w:pStyle w:val="a4"/>
        <w:numPr>
          <w:ilvl w:val="0"/>
          <w:numId w:val="186"/>
        </w:numPr>
        <w:tabs>
          <w:tab w:val="left" w:pos="1807"/>
        </w:tabs>
        <w:spacing w:before="2"/>
        <w:ind w:right="407" w:firstLine="708"/>
        <w:rPr>
          <w:sz w:val="24"/>
        </w:rPr>
      </w:pPr>
      <w:r>
        <w:rPr>
          <w:sz w:val="24"/>
        </w:rPr>
        <w:t>оформление внешнего вида здания, фасада, холла при входе в общеобразовательную</w:t>
      </w:r>
      <w:r>
        <w:rPr>
          <w:spacing w:val="1"/>
          <w:sz w:val="24"/>
        </w:rPr>
        <w:t xml:space="preserve"> </w:t>
      </w:r>
      <w:r>
        <w:rPr>
          <w:sz w:val="24"/>
        </w:rPr>
        <w:t>организацию</w:t>
      </w:r>
      <w:r>
        <w:rPr>
          <w:spacing w:val="1"/>
          <w:sz w:val="24"/>
        </w:rPr>
        <w:t xml:space="preserve"> </w:t>
      </w:r>
      <w:r>
        <w:rPr>
          <w:sz w:val="24"/>
        </w:rPr>
        <w:t>государственной</w:t>
      </w:r>
      <w:r>
        <w:rPr>
          <w:spacing w:val="1"/>
          <w:sz w:val="24"/>
        </w:rPr>
        <w:t xml:space="preserve"> </w:t>
      </w:r>
      <w:r>
        <w:rPr>
          <w:sz w:val="24"/>
        </w:rPr>
        <w:t>символикой</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 муниципального образования (флаг, герб), изображениями символики Российского</w:t>
      </w:r>
      <w:r>
        <w:rPr>
          <w:spacing w:val="1"/>
          <w:sz w:val="24"/>
        </w:rPr>
        <w:t xml:space="preserve"> </w:t>
      </w:r>
      <w:r>
        <w:rPr>
          <w:sz w:val="24"/>
        </w:rPr>
        <w:t>государства</w:t>
      </w:r>
      <w:r>
        <w:rPr>
          <w:spacing w:val="-2"/>
          <w:sz w:val="24"/>
        </w:rPr>
        <w:t xml:space="preserve"> </w:t>
      </w:r>
      <w:r>
        <w:rPr>
          <w:sz w:val="24"/>
        </w:rPr>
        <w:t>в</w:t>
      </w:r>
      <w:r>
        <w:rPr>
          <w:spacing w:val="-2"/>
          <w:sz w:val="24"/>
        </w:rPr>
        <w:t xml:space="preserve"> </w:t>
      </w:r>
      <w:r>
        <w:rPr>
          <w:sz w:val="24"/>
        </w:rPr>
        <w:t>разные</w:t>
      </w:r>
      <w:r>
        <w:rPr>
          <w:spacing w:val="-3"/>
          <w:sz w:val="24"/>
        </w:rPr>
        <w:t xml:space="preserve"> </w:t>
      </w:r>
      <w:r>
        <w:rPr>
          <w:sz w:val="24"/>
        </w:rPr>
        <w:t>периоды</w:t>
      </w:r>
      <w:r>
        <w:rPr>
          <w:spacing w:val="-1"/>
          <w:sz w:val="24"/>
        </w:rPr>
        <w:t xml:space="preserve"> </w:t>
      </w:r>
      <w:r>
        <w:rPr>
          <w:sz w:val="24"/>
        </w:rPr>
        <w:t>тысячелетней</w:t>
      </w:r>
      <w:r>
        <w:rPr>
          <w:spacing w:val="-2"/>
          <w:sz w:val="24"/>
        </w:rPr>
        <w:t xml:space="preserve"> </w:t>
      </w:r>
      <w:r>
        <w:rPr>
          <w:sz w:val="24"/>
        </w:rPr>
        <w:t>истории,</w:t>
      </w:r>
      <w:r>
        <w:rPr>
          <w:spacing w:val="-1"/>
          <w:sz w:val="24"/>
        </w:rPr>
        <w:t xml:space="preserve"> </w:t>
      </w:r>
      <w:r>
        <w:rPr>
          <w:sz w:val="24"/>
        </w:rPr>
        <w:t>исторической</w:t>
      </w:r>
      <w:r>
        <w:rPr>
          <w:spacing w:val="-1"/>
          <w:sz w:val="24"/>
        </w:rPr>
        <w:t xml:space="preserve"> </w:t>
      </w:r>
      <w:r>
        <w:rPr>
          <w:sz w:val="24"/>
        </w:rPr>
        <w:t>символики</w:t>
      </w:r>
      <w:r>
        <w:rPr>
          <w:spacing w:val="-1"/>
          <w:sz w:val="24"/>
        </w:rPr>
        <w:t xml:space="preserve"> </w:t>
      </w:r>
      <w:r>
        <w:rPr>
          <w:sz w:val="24"/>
        </w:rPr>
        <w:t>региона;</w:t>
      </w:r>
    </w:p>
    <w:p w:rsidR="006E617E" w:rsidRDefault="006E617E" w:rsidP="006E617E">
      <w:pPr>
        <w:pStyle w:val="a4"/>
        <w:numPr>
          <w:ilvl w:val="0"/>
          <w:numId w:val="186"/>
        </w:numPr>
        <w:tabs>
          <w:tab w:val="left" w:pos="1807"/>
        </w:tabs>
        <w:spacing w:before="1" w:line="237" w:lineRule="auto"/>
        <w:ind w:right="405" w:firstLine="708"/>
        <w:rPr>
          <w:sz w:val="24"/>
        </w:rPr>
      </w:pPr>
      <w:r>
        <w:rPr>
          <w:sz w:val="24"/>
        </w:rPr>
        <w:t>организацию</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церемоний</w:t>
      </w:r>
      <w:r>
        <w:rPr>
          <w:spacing w:val="1"/>
          <w:sz w:val="24"/>
        </w:rPr>
        <w:t xml:space="preserve"> </w:t>
      </w:r>
      <w:r>
        <w:rPr>
          <w:sz w:val="24"/>
        </w:rPr>
        <w:t>поднятия</w:t>
      </w:r>
      <w:r>
        <w:rPr>
          <w:spacing w:val="1"/>
          <w:sz w:val="24"/>
        </w:rPr>
        <w:t xml:space="preserve"> </w:t>
      </w:r>
      <w:r>
        <w:rPr>
          <w:sz w:val="24"/>
        </w:rPr>
        <w:t>(спуска)</w:t>
      </w:r>
      <w:r>
        <w:rPr>
          <w:spacing w:val="1"/>
          <w:sz w:val="24"/>
        </w:rPr>
        <w:t xml:space="preserve"> </w:t>
      </w:r>
      <w:r>
        <w:rPr>
          <w:sz w:val="24"/>
        </w:rPr>
        <w:t>государственного</w:t>
      </w:r>
      <w:r>
        <w:rPr>
          <w:spacing w:val="1"/>
          <w:sz w:val="24"/>
        </w:rPr>
        <w:t xml:space="preserve"> </w:t>
      </w:r>
      <w:r>
        <w:rPr>
          <w:sz w:val="24"/>
        </w:rPr>
        <w:t>флага</w:t>
      </w:r>
      <w:r>
        <w:rPr>
          <w:spacing w:val="1"/>
          <w:sz w:val="24"/>
        </w:rPr>
        <w:t xml:space="preserve"> </w:t>
      </w:r>
      <w:r>
        <w:rPr>
          <w:sz w:val="24"/>
        </w:rPr>
        <w:t>Российской</w:t>
      </w:r>
      <w:r>
        <w:rPr>
          <w:spacing w:val="-1"/>
          <w:sz w:val="24"/>
        </w:rPr>
        <w:t xml:space="preserve"> </w:t>
      </w:r>
      <w:r>
        <w:rPr>
          <w:sz w:val="24"/>
        </w:rPr>
        <w:t>Федерации;</w:t>
      </w:r>
    </w:p>
    <w:p w:rsidR="006E617E" w:rsidRDefault="006E617E" w:rsidP="006E617E">
      <w:pPr>
        <w:pStyle w:val="a4"/>
        <w:numPr>
          <w:ilvl w:val="0"/>
          <w:numId w:val="186"/>
        </w:numPr>
        <w:tabs>
          <w:tab w:val="left" w:pos="1807"/>
        </w:tabs>
        <w:spacing w:before="2"/>
        <w:ind w:right="409" w:firstLine="708"/>
        <w:rPr>
          <w:sz w:val="24"/>
        </w:rPr>
      </w:pPr>
      <w:r>
        <w:rPr>
          <w:sz w:val="24"/>
        </w:rPr>
        <w:t>размещение</w:t>
      </w:r>
      <w:r>
        <w:rPr>
          <w:spacing w:val="1"/>
          <w:sz w:val="24"/>
        </w:rPr>
        <w:t xml:space="preserve"> </w:t>
      </w:r>
      <w:r>
        <w:rPr>
          <w:sz w:val="24"/>
        </w:rPr>
        <w:t>карт</w:t>
      </w:r>
      <w:r>
        <w:rPr>
          <w:spacing w:val="1"/>
          <w:sz w:val="24"/>
        </w:rPr>
        <w:t xml:space="preserve"> </w:t>
      </w:r>
      <w:r>
        <w:rPr>
          <w:sz w:val="24"/>
        </w:rPr>
        <w:t>России,</w:t>
      </w:r>
      <w:r>
        <w:rPr>
          <w:spacing w:val="1"/>
          <w:sz w:val="24"/>
        </w:rPr>
        <w:t xml:space="preserve"> </w:t>
      </w:r>
      <w:r>
        <w:rPr>
          <w:sz w:val="24"/>
        </w:rPr>
        <w:t>регионов,</w:t>
      </w:r>
      <w:r>
        <w:rPr>
          <w:spacing w:val="1"/>
          <w:sz w:val="24"/>
        </w:rPr>
        <w:t xml:space="preserve"> </w:t>
      </w:r>
      <w:r>
        <w:rPr>
          <w:sz w:val="24"/>
        </w:rPr>
        <w:t>муниципальных</w:t>
      </w:r>
      <w:r>
        <w:rPr>
          <w:spacing w:val="1"/>
          <w:sz w:val="24"/>
        </w:rPr>
        <w:t xml:space="preserve"> </w:t>
      </w:r>
      <w:r>
        <w:rPr>
          <w:sz w:val="24"/>
        </w:rPr>
        <w:t>образований</w:t>
      </w:r>
      <w:r>
        <w:rPr>
          <w:spacing w:val="1"/>
          <w:sz w:val="24"/>
        </w:rPr>
        <w:t xml:space="preserve"> </w:t>
      </w:r>
      <w:r>
        <w:rPr>
          <w:sz w:val="24"/>
        </w:rPr>
        <w:t>(современных</w:t>
      </w:r>
      <w:r>
        <w:rPr>
          <w:spacing w:val="1"/>
          <w:sz w:val="24"/>
        </w:rPr>
        <w:t xml:space="preserve"> </w:t>
      </w:r>
      <w:r>
        <w:rPr>
          <w:sz w:val="24"/>
        </w:rPr>
        <w:t>и</w:t>
      </w:r>
      <w:r>
        <w:rPr>
          <w:spacing w:val="1"/>
          <w:sz w:val="24"/>
        </w:rPr>
        <w:t xml:space="preserve"> </w:t>
      </w:r>
      <w:r>
        <w:rPr>
          <w:sz w:val="24"/>
        </w:rPr>
        <w:t>исторических,</w:t>
      </w:r>
      <w:r>
        <w:rPr>
          <w:spacing w:val="1"/>
          <w:sz w:val="24"/>
        </w:rPr>
        <w:t xml:space="preserve"> </w:t>
      </w:r>
      <w:r>
        <w:rPr>
          <w:sz w:val="24"/>
        </w:rPr>
        <w:t>точных</w:t>
      </w:r>
      <w:r>
        <w:rPr>
          <w:spacing w:val="1"/>
          <w:sz w:val="24"/>
        </w:rPr>
        <w:t xml:space="preserve"> </w:t>
      </w:r>
      <w:r>
        <w:rPr>
          <w:sz w:val="24"/>
        </w:rPr>
        <w:t>и</w:t>
      </w:r>
      <w:r>
        <w:rPr>
          <w:spacing w:val="1"/>
          <w:sz w:val="24"/>
        </w:rPr>
        <w:t xml:space="preserve"> </w:t>
      </w:r>
      <w:r>
        <w:rPr>
          <w:sz w:val="24"/>
        </w:rPr>
        <w:t>стилизованных,</w:t>
      </w:r>
      <w:r>
        <w:rPr>
          <w:spacing w:val="1"/>
          <w:sz w:val="24"/>
        </w:rPr>
        <w:t xml:space="preserve"> </w:t>
      </w:r>
      <w:r>
        <w:rPr>
          <w:sz w:val="24"/>
        </w:rPr>
        <w:t>географических,</w:t>
      </w:r>
      <w:r>
        <w:rPr>
          <w:spacing w:val="1"/>
          <w:sz w:val="24"/>
        </w:rPr>
        <w:t xml:space="preserve"> </w:t>
      </w:r>
      <w:r>
        <w:rPr>
          <w:sz w:val="24"/>
        </w:rPr>
        <w:t>природных,</w:t>
      </w:r>
      <w:r>
        <w:rPr>
          <w:spacing w:val="1"/>
          <w:sz w:val="24"/>
        </w:rPr>
        <w:t xml:space="preserve"> </w:t>
      </w:r>
      <w:r>
        <w:rPr>
          <w:sz w:val="24"/>
        </w:rPr>
        <w:t>культурологических,</w:t>
      </w:r>
      <w:r>
        <w:rPr>
          <w:spacing w:val="1"/>
          <w:sz w:val="24"/>
        </w:rPr>
        <w:t xml:space="preserve"> </w:t>
      </w:r>
      <w:r>
        <w:rPr>
          <w:sz w:val="24"/>
        </w:rPr>
        <w:t>художественно</w:t>
      </w:r>
      <w:r>
        <w:rPr>
          <w:spacing w:val="1"/>
          <w:sz w:val="24"/>
        </w:rPr>
        <w:t xml:space="preserve"> </w:t>
      </w:r>
      <w:r>
        <w:rPr>
          <w:sz w:val="24"/>
        </w:rPr>
        <w:t>оформленных,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материалами,</w:t>
      </w:r>
      <w:r>
        <w:rPr>
          <w:spacing w:val="1"/>
          <w:sz w:val="24"/>
        </w:rPr>
        <w:t xml:space="preserve"> </w:t>
      </w:r>
      <w:r>
        <w:rPr>
          <w:sz w:val="24"/>
        </w:rPr>
        <w:t>подготовленными</w:t>
      </w:r>
      <w:r>
        <w:rPr>
          <w:spacing w:val="1"/>
          <w:sz w:val="24"/>
        </w:rPr>
        <w:t xml:space="preserve"> </w:t>
      </w:r>
      <w:r>
        <w:rPr>
          <w:sz w:val="24"/>
        </w:rPr>
        <w:t>обучающимися)</w:t>
      </w:r>
      <w:r>
        <w:rPr>
          <w:spacing w:val="1"/>
          <w:sz w:val="24"/>
        </w:rPr>
        <w:t xml:space="preserve"> </w:t>
      </w:r>
      <w:r>
        <w:rPr>
          <w:sz w:val="24"/>
        </w:rPr>
        <w:t>с</w:t>
      </w:r>
      <w:r>
        <w:rPr>
          <w:spacing w:val="1"/>
          <w:sz w:val="24"/>
        </w:rPr>
        <w:t xml:space="preserve"> </w:t>
      </w:r>
      <w:r>
        <w:rPr>
          <w:sz w:val="24"/>
        </w:rPr>
        <w:t>изображениями</w:t>
      </w:r>
      <w:r>
        <w:rPr>
          <w:spacing w:val="1"/>
          <w:sz w:val="24"/>
        </w:rPr>
        <w:t xml:space="preserve"> </w:t>
      </w:r>
      <w:r>
        <w:rPr>
          <w:sz w:val="24"/>
        </w:rPr>
        <w:t>значимых</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местности,</w:t>
      </w:r>
      <w:r>
        <w:rPr>
          <w:spacing w:val="1"/>
          <w:sz w:val="24"/>
        </w:rPr>
        <w:t xml:space="preserve"> </w:t>
      </w:r>
      <w:r>
        <w:rPr>
          <w:sz w:val="24"/>
        </w:rPr>
        <w:t>региона,</w:t>
      </w:r>
      <w:r>
        <w:rPr>
          <w:spacing w:val="1"/>
          <w:sz w:val="24"/>
        </w:rPr>
        <w:t xml:space="preserve"> </w:t>
      </w:r>
      <w:r>
        <w:rPr>
          <w:sz w:val="24"/>
        </w:rPr>
        <w:t>России,</w:t>
      </w:r>
      <w:r>
        <w:rPr>
          <w:spacing w:val="1"/>
          <w:sz w:val="24"/>
        </w:rPr>
        <w:t xml:space="preserve"> </w:t>
      </w:r>
      <w:r>
        <w:rPr>
          <w:sz w:val="24"/>
        </w:rPr>
        <w:t>памятных</w:t>
      </w:r>
      <w:r>
        <w:rPr>
          <w:spacing w:val="1"/>
          <w:sz w:val="24"/>
        </w:rPr>
        <w:t xml:space="preserve"> </w:t>
      </w:r>
      <w:r>
        <w:rPr>
          <w:sz w:val="24"/>
        </w:rPr>
        <w:t>исторических,</w:t>
      </w:r>
      <w:r>
        <w:rPr>
          <w:spacing w:val="1"/>
          <w:sz w:val="24"/>
        </w:rPr>
        <w:t xml:space="preserve"> </w:t>
      </w:r>
      <w:r>
        <w:rPr>
          <w:sz w:val="24"/>
        </w:rPr>
        <w:t>гражданских,</w:t>
      </w:r>
      <w:r>
        <w:rPr>
          <w:spacing w:val="1"/>
          <w:sz w:val="24"/>
        </w:rPr>
        <w:t xml:space="preserve"> </w:t>
      </w:r>
      <w:r>
        <w:rPr>
          <w:sz w:val="24"/>
        </w:rPr>
        <w:t>народных,</w:t>
      </w:r>
      <w:r>
        <w:rPr>
          <w:spacing w:val="1"/>
          <w:sz w:val="24"/>
        </w:rPr>
        <w:t xml:space="preserve"> </w:t>
      </w:r>
      <w:r>
        <w:rPr>
          <w:sz w:val="24"/>
        </w:rPr>
        <w:t>религиозных</w:t>
      </w:r>
      <w:r>
        <w:rPr>
          <w:spacing w:val="1"/>
          <w:sz w:val="24"/>
        </w:rPr>
        <w:t xml:space="preserve"> </w:t>
      </w:r>
      <w:r>
        <w:rPr>
          <w:sz w:val="24"/>
        </w:rPr>
        <w:t>мест</w:t>
      </w:r>
      <w:r>
        <w:rPr>
          <w:spacing w:val="1"/>
          <w:sz w:val="24"/>
        </w:rPr>
        <w:t xml:space="preserve"> </w:t>
      </w:r>
      <w:r>
        <w:rPr>
          <w:sz w:val="24"/>
        </w:rPr>
        <w:t>почитания,</w:t>
      </w:r>
      <w:r>
        <w:rPr>
          <w:spacing w:val="1"/>
          <w:sz w:val="24"/>
        </w:rPr>
        <w:t xml:space="preserve"> </w:t>
      </w:r>
      <w:r>
        <w:rPr>
          <w:sz w:val="24"/>
        </w:rPr>
        <w:t>портретов</w:t>
      </w:r>
      <w:r>
        <w:rPr>
          <w:spacing w:val="1"/>
          <w:sz w:val="24"/>
        </w:rPr>
        <w:t xml:space="preserve"> </w:t>
      </w:r>
      <w:r>
        <w:rPr>
          <w:sz w:val="24"/>
        </w:rPr>
        <w:t>выдающихся</w:t>
      </w:r>
      <w:r>
        <w:rPr>
          <w:spacing w:val="1"/>
          <w:sz w:val="24"/>
        </w:rPr>
        <w:t xml:space="preserve"> </w:t>
      </w:r>
      <w:r>
        <w:rPr>
          <w:sz w:val="24"/>
        </w:rPr>
        <w:t>государственных деятелей России, деятелей культуры, науки, производства, искусства, военных,</w:t>
      </w:r>
      <w:r>
        <w:rPr>
          <w:spacing w:val="1"/>
          <w:sz w:val="24"/>
        </w:rPr>
        <w:t xml:space="preserve"> </w:t>
      </w:r>
      <w:r>
        <w:rPr>
          <w:sz w:val="24"/>
        </w:rPr>
        <w:t>героев</w:t>
      </w:r>
      <w:r>
        <w:rPr>
          <w:spacing w:val="-2"/>
          <w:sz w:val="24"/>
        </w:rPr>
        <w:t xml:space="preserve"> </w:t>
      </w:r>
      <w:r>
        <w:rPr>
          <w:sz w:val="24"/>
        </w:rPr>
        <w:t>и защитников Отечества;</w:t>
      </w:r>
    </w:p>
    <w:p w:rsidR="006E617E" w:rsidRDefault="006E617E" w:rsidP="006E617E">
      <w:pPr>
        <w:pStyle w:val="a4"/>
        <w:numPr>
          <w:ilvl w:val="0"/>
          <w:numId w:val="186"/>
        </w:numPr>
        <w:tabs>
          <w:tab w:val="left" w:pos="1807"/>
        </w:tabs>
        <w:ind w:right="408" w:firstLine="708"/>
        <w:rPr>
          <w:sz w:val="24"/>
        </w:rPr>
      </w:pPr>
      <w:r>
        <w:rPr>
          <w:sz w:val="24"/>
        </w:rPr>
        <w:t>изготовление, размещение, обновление художественных изображений (символических,</w:t>
      </w:r>
      <w:r>
        <w:rPr>
          <w:spacing w:val="1"/>
          <w:sz w:val="24"/>
        </w:rPr>
        <w:t xml:space="preserve"> </w:t>
      </w:r>
      <w:r>
        <w:rPr>
          <w:sz w:val="24"/>
        </w:rPr>
        <w:t>живописных,</w:t>
      </w:r>
      <w:r>
        <w:rPr>
          <w:spacing w:val="1"/>
          <w:sz w:val="24"/>
        </w:rPr>
        <w:t xml:space="preserve"> </w:t>
      </w:r>
      <w:r>
        <w:rPr>
          <w:sz w:val="24"/>
        </w:rPr>
        <w:t>фотографических,</w:t>
      </w:r>
      <w:r>
        <w:rPr>
          <w:spacing w:val="1"/>
          <w:sz w:val="24"/>
        </w:rPr>
        <w:t xml:space="preserve"> </w:t>
      </w:r>
      <w:r>
        <w:rPr>
          <w:sz w:val="24"/>
        </w:rPr>
        <w:t>интерактивных</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w:t>
      </w:r>
      <w:r>
        <w:rPr>
          <w:spacing w:val="1"/>
          <w:sz w:val="24"/>
        </w:rPr>
        <w:t xml:space="preserve"> </w:t>
      </w:r>
      <w:r>
        <w:rPr>
          <w:sz w:val="24"/>
        </w:rPr>
        <w:t>природы</w:t>
      </w:r>
      <w:r>
        <w:rPr>
          <w:spacing w:val="1"/>
          <w:sz w:val="24"/>
        </w:rPr>
        <w:t xml:space="preserve"> </w:t>
      </w:r>
      <w:r>
        <w:rPr>
          <w:sz w:val="24"/>
        </w:rPr>
        <w:t>России,</w:t>
      </w:r>
      <w:r>
        <w:rPr>
          <w:spacing w:val="1"/>
          <w:sz w:val="24"/>
        </w:rPr>
        <w:t xml:space="preserve"> </w:t>
      </w:r>
      <w:r>
        <w:rPr>
          <w:sz w:val="24"/>
        </w:rPr>
        <w:t>региона,</w:t>
      </w:r>
      <w:r>
        <w:rPr>
          <w:spacing w:val="1"/>
          <w:sz w:val="24"/>
        </w:rPr>
        <w:t xml:space="preserve"> </w:t>
      </w:r>
      <w:r>
        <w:rPr>
          <w:sz w:val="24"/>
        </w:rPr>
        <w:t>местности,</w:t>
      </w:r>
      <w:r>
        <w:rPr>
          <w:spacing w:val="-1"/>
          <w:sz w:val="24"/>
        </w:rPr>
        <w:t xml:space="preserve"> </w:t>
      </w:r>
      <w:r>
        <w:rPr>
          <w:sz w:val="24"/>
        </w:rPr>
        <w:t>предметов</w:t>
      </w:r>
      <w:r>
        <w:rPr>
          <w:spacing w:val="-2"/>
          <w:sz w:val="24"/>
        </w:rPr>
        <w:t xml:space="preserve"> </w:t>
      </w:r>
      <w:r>
        <w:rPr>
          <w:sz w:val="24"/>
        </w:rPr>
        <w:t>традиционной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быта,</w:t>
      </w:r>
      <w:r>
        <w:rPr>
          <w:spacing w:val="-2"/>
          <w:sz w:val="24"/>
        </w:rPr>
        <w:t xml:space="preserve"> </w:t>
      </w:r>
      <w:r>
        <w:rPr>
          <w:sz w:val="24"/>
        </w:rPr>
        <w:t>духовной</w:t>
      </w:r>
      <w:r>
        <w:rPr>
          <w:spacing w:val="-1"/>
          <w:sz w:val="24"/>
        </w:rPr>
        <w:t xml:space="preserve"> </w:t>
      </w:r>
      <w:r>
        <w:rPr>
          <w:sz w:val="24"/>
        </w:rPr>
        <w:t>культуры</w:t>
      </w:r>
      <w:r>
        <w:rPr>
          <w:spacing w:val="-2"/>
          <w:sz w:val="24"/>
        </w:rPr>
        <w:t xml:space="preserve"> </w:t>
      </w:r>
      <w:r>
        <w:rPr>
          <w:sz w:val="24"/>
        </w:rPr>
        <w:t>народов</w:t>
      </w:r>
      <w:r>
        <w:rPr>
          <w:spacing w:val="-1"/>
          <w:sz w:val="24"/>
        </w:rPr>
        <w:t xml:space="preserve"> </w:t>
      </w:r>
      <w:r>
        <w:rPr>
          <w:sz w:val="24"/>
        </w:rPr>
        <w:t>России);</w:t>
      </w:r>
    </w:p>
    <w:p w:rsidR="006E617E" w:rsidRDefault="006E617E" w:rsidP="006E617E">
      <w:pPr>
        <w:pStyle w:val="a4"/>
        <w:numPr>
          <w:ilvl w:val="0"/>
          <w:numId w:val="186"/>
        </w:numPr>
        <w:tabs>
          <w:tab w:val="left" w:pos="1807"/>
        </w:tabs>
        <w:spacing w:before="1"/>
        <w:ind w:right="404" w:firstLine="708"/>
        <w:rPr>
          <w:sz w:val="24"/>
        </w:rPr>
      </w:pPr>
      <w:r>
        <w:rPr>
          <w:sz w:val="24"/>
        </w:rPr>
        <w:t>организацию</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звукового</w:t>
      </w:r>
      <w:r>
        <w:rPr>
          <w:spacing w:val="1"/>
          <w:sz w:val="24"/>
        </w:rPr>
        <w:t xml:space="preserve"> </w:t>
      </w:r>
      <w:r>
        <w:rPr>
          <w:sz w:val="24"/>
        </w:rPr>
        <w:t>пространства</w:t>
      </w:r>
      <w:r>
        <w:rPr>
          <w:spacing w:val="1"/>
          <w:sz w:val="24"/>
        </w:rPr>
        <w:t xml:space="preserve"> </w:t>
      </w:r>
      <w:r>
        <w:rPr>
          <w:sz w:val="24"/>
        </w:rPr>
        <w:t>позитивной</w:t>
      </w:r>
      <w:r>
        <w:rPr>
          <w:spacing w:val="1"/>
          <w:sz w:val="24"/>
        </w:rPr>
        <w:t xml:space="preserve"> </w:t>
      </w:r>
      <w:r>
        <w:rPr>
          <w:sz w:val="24"/>
        </w:rPr>
        <w:t>духовно-нравственной,</w:t>
      </w:r>
      <w:r>
        <w:rPr>
          <w:spacing w:val="1"/>
          <w:sz w:val="24"/>
        </w:rPr>
        <w:t xml:space="preserve"> </w:t>
      </w:r>
      <w:r>
        <w:rPr>
          <w:sz w:val="24"/>
        </w:rPr>
        <w:t>гражданско-патриотической</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(звонки-мелодии,</w:t>
      </w:r>
      <w:r>
        <w:rPr>
          <w:spacing w:val="1"/>
          <w:sz w:val="24"/>
        </w:rPr>
        <w:t xml:space="preserve"> </w:t>
      </w:r>
      <w:r>
        <w:rPr>
          <w:sz w:val="24"/>
        </w:rPr>
        <w:t>музыка,</w:t>
      </w:r>
      <w:r>
        <w:rPr>
          <w:spacing w:val="1"/>
          <w:sz w:val="24"/>
        </w:rPr>
        <w:t xml:space="preserve"> </w:t>
      </w:r>
      <w:r>
        <w:rPr>
          <w:sz w:val="24"/>
        </w:rPr>
        <w:t>информационные</w:t>
      </w:r>
      <w:r>
        <w:rPr>
          <w:spacing w:val="1"/>
          <w:sz w:val="24"/>
        </w:rPr>
        <w:t xml:space="preserve"> </w:t>
      </w:r>
      <w:r>
        <w:rPr>
          <w:sz w:val="24"/>
        </w:rPr>
        <w:t>сообщения),</w:t>
      </w:r>
      <w:r>
        <w:rPr>
          <w:spacing w:val="1"/>
          <w:sz w:val="24"/>
        </w:rPr>
        <w:t xml:space="preserve"> </w:t>
      </w:r>
      <w:r>
        <w:rPr>
          <w:sz w:val="24"/>
        </w:rPr>
        <w:t>исполнение</w:t>
      </w:r>
      <w:r>
        <w:rPr>
          <w:spacing w:val="1"/>
          <w:sz w:val="24"/>
        </w:rPr>
        <w:t xml:space="preserve"> </w:t>
      </w:r>
      <w:r>
        <w:rPr>
          <w:sz w:val="24"/>
        </w:rPr>
        <w:t>гимна</w:t>
      </w:r>
      <w:r>
        <w:rPr>
          <w:spacing w:val="1"/>
          <w:sz w:val="24"/>
        </w:rPr>
        <w:t xml:space="preserve"> </w:t>
      </w:r>
      <w:r>
        <w:rPr>
          <w:sz w:val="24"/>
        </w:rPr>
        <w:t>Российской</w:t>
      </w:r>
      <w:r>
        <w:rPr>
          <w:spacing w:val="-1"/>
          <w:sz w:val="24"/>
        </w:rPr>
        <w:t xml:space="preserve"> </w:t>
      </w:r>
      <w:r>
        <w:rPr>
          <w:sz w:val="24"/>
        </w:rPr>
        <w:t>Федерации;</w:t>
      </w:r>
    </w:p>
    <w:p w:rsidR="006E617E" w:rsidRDefault="006E617E" w:rsidP="006E617E">
      <w:pPr>
        <w:pStyle w:val="a4"/>
        <w:numPr>
          <w:ilvl w:val="0"/>
          <w:numId w:val="186"/>
        </w:numPr>
        <w:tabs>
          <w:tab w:val="left" w:pos="1807"/>
        </w:tabs>
        <w:ind w:right="405" w:firstLine="708"/>
        <w:rPr>
          <w:sz w:val="24"/>
        </w:rPr>
      </w:pPr>
      <w:r>
        <w:rPr>
          <w:sz w:val="24"/>
        </w:rPr>
        <w:t>разработку, оформление, поддержание, использование в воспитательном процессе «мест</w:t>
      </w:r>
      <w:r>
        <w:rPr>
          <w:spacing w:val="1"/>
          <w:sz w:val="24"/>
        </w:rPr>
        <w:t xml:space="preserve"> </w:t>
      </w:r>
      <w:r>
        <w:rPr>
          <w:sz w:val="24"/>
        </w:rPr>
        <w:t>гражданского почитания» в помещениях общеобразовательной организации или на прилегающей</w:t>
      </w:r>
      <w:r>
        <w:rPr>
          <w:spacing w:val="1"/>
          <w:sz w:val="24"/>
        </w:rPr>
        <w:t xml:space="preserve"> </w:t>
      </w:r>
      <w:r>
        <w:rPr>
          <w:sz w:val="24"/>
        </w:rPr>
        <w:t>территории</w:t>
      </w:r>
      <w:r>
        <w:rPr>
          <w:spacing w:val="1"/>
          <w:sz w:val="24"/>
        </w:rPr>
        <w:t xml:space="preserve"> </w:t>
      </w:r>
      <w:r>
        <w:rPr>
          <w:sz w:val="24"/>
        </w:rPr>
        <w:t>для</w:t>
      </w:r>
      <w:r>
        <w:rPr>
          <w:spacing w:val="1"/>
          <w:sz w:val="24"/>
        </w:rPr>
        <w:t xml:space="preserve"> </w:t>
      </w:r>
      <w:r>
        <w:rPr>
          <w:sz w:val="24"/>
        </w:rPr>
        <w:t>общественно-гражданского</w:t>
      </w:r>
      <w:r>
        <w:rPr>
          <w:spacing w:val="1"/>
          <w:sz w:val="24"/>
        </w:rPr>
        <w:t xml:space="preserve"> </w:t>
      </w:r>
      <w:r>
        <w:rPr>
          <w:sz w:val="24"/>
        </w:rPr>
        <w:t>почитания</w:t>
      </w:r>
      <w:r>
        <w:rPr>
          <w:spacing w:val="1"/>
          <w:sz w:val="24"/>
        </w:rPr>
        <w:t xml:space="preserve"> </w:t>
      </w:r>
      <w:r>
        <w:rPr>
          <w:sz w:val="24"/>
        </w:rPr>
        <w:t>лиц,</w:t>
      </w:r>
      <w:r>
        <w:rPr>
          <w:spacing w:val="1"/>
          <w:sz w:val="24"/>
        </w:rPr>
        <w:t xml:space="preserve"> </w:t>
      </w:r>
      <w:r>
        <w:rPr>
          <w:sz w:val="24"/>
        </w:rPr>
        <w:t>мест,</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мемориалов</w:t>
      </w:r>
      <w:r>
        <w:rPr>
          <w:spacing w:val="-2"/>
          <w:sz w:val="24"/>
        </w:rPr>
        <w:t xml:space="preserve"> </w:t>
      </w:r>
      <w:r>
        <w:rPr>
          <w:sz w:val="24"/>
        </w:rPr>
        <w:t>воинской славы, памятников,</w:t>
      </w:r>
      <w:r>
        <w:rPr>
          <w:spacing w:val="-1"/>
          <w:sz w:val="24"/>
        </w:rPr>
        <w:t xml:space="preserve"> </w:t>
      </w:r>
      <w:r>
        <w:rPr>
          <w:sz w:val="24"/>
        </w:rPr>
        <w:t>памятных</w:t>
      </w:r>
      <w:r>
        <w:rPr>
          <w:spacing w:val="2"/>
          <w:sz w:val="24"/>
        </w:rPr>
        <w:t xml:space="preserve"> </w:t>
      </w:r>
      <w:r>
        <w:rPr>
          <w:sz w:val="24"/>
        </w:rPr>
        <w:t>досок;</w:t>
      </w:r>
    </w:p>
    <w:p w:rsidR="006E617E" w:rsidRDefault="006E617E" w:rsidP="006E617E">
      <w:pPr>
        <w:pStyle w:val="a4"/>
        <w:numPr>
          <w:ilvl w:val="0"/>
          <w:numId w:val="186"/>
        </w:numPr>
        <w:tabs>
          <w:tab w:val="left" w:pos="1807"/>
        </w:tabs>
        <w:ind w:right="404" w:firstLine="708"/>
        <w:rPr>
          <w:sz w:val="24"/>
        </w:rPr>
      </w:pPr>
      <w:r>
        <w:rPr>
          <w:sz w:val="24"/>
        </w:rPr>
        <w:t>оформление и обновление «мест новостей», стендов в помещениях (холл первого этажа,</w:t>
      </w:r>
      <w:r>
        <w:rPr>
          <w:spacing w:val="1"/>
          <w:sz w:val="24"/>
        </w:rPr>
        <w:t xml:space="preserve"> </w:t>
      </w:r>
      <w:r>
        <w:rPr>
          <w:sz w:val="24"/>
        </w:rPr>
        <w:t>рекреации),</w:t>
      </w:r>
      <w:r>
        <w:rPr>
          <w:spacing w:val="1"/>
          <w:sz w:val="24"/>
        </w:rPr>
        <w:t xml:space="preserve"> </w:t>
      </w:r>
      <w:r>
        <w:rPr>
          <w:sz w:val="24"/>
        </w:rPr>
        <w:t>содержащих</w:t>
      </w:r>
      <w:r>
        <w:rPr>
          <w:spacing w:val="1"/>
          <w:sz w:val="24"/>
        </w:rPr>
        <w:t xml:space="preserve"> </w:t>
      </w:r>
      <w:r>
        <w:rPr>
          <w:sz w:val="24"/>
        </w:rPr>
        <w:t>в</w:t>
      </w:r>
      <w:r>
        <w:rPr>
          <w:spacing w:val="1"/>
          <w:sz w:val="24"/>
        </w:rPr>
        <w:t xml:space="preserve"> </w:t>
      </w:r>
      <w:r>
        <w:rPr>
          <w:sz w:val="24"/>
        </w:rPr>
        <w:t>доступной,</w:t>
      </w:r>
      <w:r>
        <w:rPr>
          <w:spacing w:val="1"/>
          <w:sz w:val="24"/>
        </w:rPr>
        <w:t xml:space="preserve"> </w:t>
      </w:r>
      <w:r>
        <w:rPr>
          <w:sz w:val="24"/>
        </w:rPr>
        <w:t>привлекательной</w:t>
      </w:r>
      <w:r>
        <w:rPr>
          <w:spacing w:val="1"/>
          <w:sz w:val="24"/>
        </w:rPr>
        <w:t xml:space="preserve"> </w:t>
      </w:r>
      <w:r>
        <w:rPr>
          <w:sz w:val="24"/>
        </w:rPr>
        <w:t>форме</w:t>
      </w:r>
      <w:r>
        <w:rPr>
          <w:spacing w:val="1"/>
          <w:sz w:val="24"/>
        </w:rPr>
        <w:t xml:space="preserve"> </w:t>
      </w:r>
      <w:r>
        <w:rPr>
          <w:sz w:val="24"/>
        </w:rPr>
        <w:t>новостную</w:t>
      </w:r>
      <w:r>
        <w:rPr>
          <w:spacing w:val="1"/>
          <w:sz w:val="24"/>
        </w:rPr>
        <w:t xml:space="preserve"> </w:t>
      </w:r>
      <w:r>
        <w:rPr>
          <w:sz w:val="24"/>
        </w:rPr>
        <w:t>информацию</w:t>
      </w:r>
      <w:r>
        <w:rPr>
          <w:spacing w:val="1"/>
          <w:sz w:val="24"/>
        </w:rPr>
        <w:t xml:space="preserve"> </w:t>
      </w:r>
      <w:r>
        <w:rPr>
          <w:sz w:val="24"/>
        </w:rPr>
        <w:t>позитивного</w:t>
      </w:r>
      <w:r>
        <w:rPr>
          <w:spacing w:val="1"/>
          <w:sz w:val="24"/>
        </w:rPr>
        <w:t xml:space="preserve"> </w:t>
      </w:r>
      <w:r>
        <w:rPr>
          <w:sz w:val="24"/>
        </w:rPr>
        <w:t>гражданско-патриотического,</w:t>
      </w:r>
      <w:r>
        <w:rPr>
          <w:spacing w:val="1"/>
          <w:sz w:val="24"/>
        </w:rPr>
        <w:t xml:space="preserve"> </w:t>
      </w:r>
      <w:r>
        <w:rPr>
          <w:sz w:val="24"/>
        </w:rPr>
        <w:t>духовно-нравственного</w:t>
      </w:r>
      <w:r>
        <w:rPr>
          <w:spacing w:val="1"/>
          <w:sz w:val="24"/>
        </w:rPr>
        <w:t xml:space="preserve"> </w:t>
      </w:r>
      <w:r>
        <w:rPr>
          <w:sz w:val="24"/>
        </w:rPr>
        <w:t>содержания,</w:t>
      </w:r>
      <w:r>
        <w:rPr>
          <w:spacing w:val="1"/>
          <w:sz w:val="24"/>
        </w:rPr>
        <w:t xml:space="preserve"> </w:t>
      </w:r>
      <w:r>
        <w:rPr>
          <w:sz w:val="24"/>
        </w:rPr>
        <w:t>фотоотчѐты</w:t>
      </w:r>
      <w:r>
        <w:rPr>
          <w:spacing w:val="1"/>
          <w:sz w:val="24"/>
        </w:rPr>
        <w:t xml:space="preserve"> </w:t>
      </w:r>
      <w:r>
        <w:rPr>
          <w:sz w:val="24"/>
        </w:rPr>
        <w:t>об</w:t>
      </w:r>
      <w:r>
        <w:rPr>
          <w:spacing w:val="1"/>
          <w:sz w:val="24"/>
        </w:rPr>
        <w:t xml:space="preserve"> </w:t>
      </w:r>
      <w:r>
        <w:rPr>
          <w:sz w:val="24"/>
        </w:rPr>
        <w:t>интересных событиях,</w:t>
      </w:r>
      <w:r>
        <w:rPr>
          <w:spacing w:val="-3"/>
          <w:sz w:val="24"/>
        </w:rPr>
        <w:t xml:space="preserve"> </w:t>
      </w:r>
      <w:r>
        <w:rPr>
          <w:sz w:val="24"/>
        </w:rPr>
        <w:t>поздравления</w:t>
      </w:r>
      <w:r>
        <w:rPr>
          <w:spacing w:val="-4"/>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обучающихся и т.</w:t>
      </w:r>
      <w:r>
        <w:rPr>
          <w:spacing w:val="5"/>
          <w:sz w:val="24"/>
        </w:rPr>
        <w:t xml:space="preserve"> </w:t>
      </w:r>
      <w:r>
        <w:rPr>
          <w:sz w:val="24"/>
        </w:rPr>
        <w:t>п.;</w:t>
      </w:r>
    </w:p>
    <w:p w:rsidR="006E617E" w:rsidRDefault="006E617E" w:rsidP="006E617E">
      <w:pPr>
        <w:pStyle w:val="a4"/>
        <w:numPr>
          <w:ilvl w:val="0"/>
          <w:numId w:val="186"/>
        </w:numPr>
        <w:tabs>
          <w:tab w:val="left" w:pos="1807"/>
        </w:tabs>
        <w:spacing w:line="237" w:lineRule="auto"/>
        <w:ind w:right="402" w:firstLine="708"/>
        <w:rPr>
          <w:sz w:val="24"/>
        </w:rPr>
      </w:pPr>
      <w:r>
        <w:rPr>
          <w:sz w:val="24"/>
        </w:rPr>
        <w:t>разработку и популяризацию символики общеобразовательной организации (эмблема,</w:t>
      </w:r>
      <w:r>
        <w:rPr>
          <w:spacing w:val="1"/>
          <w:sz w:val="24"/>
        </w:rPr>
        <w:t xml:space="preserve"> </w:t>
      </w:r>
      <w:r>
        <w:rPr>
          <w:sz w:val="24"/>
        </w:rPr>
        <w:t>флаг, логотип, элементы костюма обучающихся и т. п.), используемой как повседневно, так и в</w:t>
      </w:r>
      <w:r>
        <w:rPr>
          <w:spacing w:val="1"/>
          <w:sz w:val="24"/>
        </w:rPr>
        <w:t xml:space="preserve"> </w:t>
      </w:r>
      <w:r>
        <w:rPr>
          <w:sz w:val="24"/>
        </w:rPr>
        <w:t>торжественные</w:t>
      </w:r>
      <w:r>
        <w:rPr>
          <w:spacing w:val="-3"/>
          <w:sz w:val="24"/>
        </w:rPr>
        <w:t xml:space="preserve"> </w:t>
      </w:r>
      <w:r>
        <w:rPr>
          <w:sz w:val="24"/>
        </w:rPr>
        <w:t>моменты;</w:t>
      </w:r>
    </w:p>
    <w:p w:rsidR="006E617E" w:rsidRDefault="006E617E" w:rsidP="006E617E">
      <w:pPr>
        <w:pStyle w:val="a4"/>
        <w:numPr>
          <w:ilvl w:val="0"/>
          <w:numId w:val="186"/>
        </w:numPr>
        <w:tabs>
          <w:tab w:val="left" w:pos="1807"/>
        </w:tabs>
        <w:spacing w:before="4"/>
        <w:ind w:right="407" w:firstLine="708"/>
        <w:rPr>
          <w:sz w:val="24"/>
        </w:rPr>
      </w:pPr>
      <w:r>
        <w:rPr>
          <w:sz w:val="24"/>
        </w:rPr>
        <w:t>подготовку</w:t>
      </w:r>
      <w:r>
        <w:rPr>
          <w:spacing w:val="1"/>
          <w:sz w:val="24"/>
        </w:rPr>
        <w:t xml:space="preserve"> </w:t>
      </w:r>
      <w:r>
        <w:rPr>
          <w:sz w:val="24"/>
        </w:rPr>
        <w:t>и</w:t>
      </w:r>
      <w:r>
        <w:rPr>
          <w:spacing w:val="1"/>
          <w:sz w:val="24"/>
        </w:rPr>
        <w:t xml:space="preserve"> </w:t>
      </w:r>
      <w:r>
        <w:rPr>
          <w:sz w:val="24"/>
        </w:rPr>
        <w:t>размещение</w:t>
      </w:r>
      <w:r>
        <w:rPr>
          <w:spacing w:val="1"/>
          <w:sz w:val="24"/>
        </w:rPr>
        <w:t xml:space="preserve"> </w:t>
      </w:r>
      <w:r>
        <w:rPr>
          <w:sz w:val="24"/>
        </w:rPr>
        <w:t>регулярно</w:t>
      </w:r>
      <w:r>
        <w:rPr>
          <w:spacing w:val="1"/>
          <w:sz w:val="24"/>
        </w:rPr>
        <w:t xml:space="preserve"> </w:t>
      </w:r>
      <w:r>
        <w:rPr>
          <w:sz w:val="24"/>
        </w:rPr>
        <w:t>сменяемых</w:t>
      </w:r>
      <w:r>
        <w:rPr>
          <w:spacing w:val="1"/>
          <w:sz w:val="24"/>
        </w:rPr>
        <w:t xml:space="preserve"> </w:t>
      </w:r>
      <w:r>
        <w:rPr>
          <w:sz w:val="24"/>
        </w:rPr>
        <w:t>экспозиций</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обучающихся в разных предметных областях, демонстрирующих их способности, знакомящих с</w:t>
      </w:r>
      <w:r>
        <w:rPr>
          <w:spacing w:val="1"/>
          <w:sz w:val="24"/>
        </w:rPr>
        <w:t xml:space="preserve"> </w:t>
      </w:r>
      <w:r>
        <w:rPr>
          <w:sz w:val="24"/>
        </w:rPr>
        <w:t>работами</w:t>
      </w:r>
      <w:r>
        <w:rPr>
          <w:spacing w:val="-1"/>
          <w:sz w:val="24"/>
        </w:rPr>
        <w:t xml:space="preserve"> </w:t>
      </w:r>
      <w:r>
        <w:rPr>
          <w:sz w:val="24"/>
        </w:rPr>
        <w:t>друг</w:t>
      </w:r>
      <w:r>
        <w:rPr>
          <w:spacing w:val="-1"/>
          <w:sz w:val="24"/>
        </w:rPr>
        <w:t xml:space="preserve"> </w:t>
      </w:r>
      <w:r>
        <w:rPr>
          <w:sz w:val="24"/>
        </w:rPr>
        <w:t>друга;</w:t>
      </w:r>
    </w:p>
    <w:p w:rsidR="006E617E" w:rsidRDefault="006E617E" w:rsidP="006E617E">
      <w:pPr>
        <w:pStyle w:val="a4"/>
        <w:numPr>
          <w:ilvl w:val="0"/>
          <w:numId w:val="186"/>
        </w:numPr>
        <w:tabs>
          <w:tab w:val="left" w:pos="1807"/>
        </w:tabs>
        <w:ind w:right="407" w:firstLine="708"/>
        <w:rPr>
          <w:sz w:val="24"/>
        </w:rPr>
      </w:pPr>
      <w:r>
        <w:rPr>
          <w:sz w:val="24"/>
        </w:rPr>
        <w:t>поддержание</w:t>
      </w:r>
      <w:r>
        <w:rPr>
          <w:spacing w:val="1"/>
          <w:sz w:val="24"/>
        </w:rPr>
        <w:t xml:space="preserve"> </w:t>
      </w:r>
      <w:r>
        <w:rPr>
          <w:sz w:val="24"/>
        </w:rPr>
        <w:t>эстетического</w:t>
      </w:r>
      <w:r>
        <w:rPr>
          <w:spacing w:val="1"/>
          <w:sz w:val="24"/>
        </w:rPr>
        <w:t xml:space="preserve"> </w:t>
      </w:r>
      <w:r>
        <w:rPr>
          <w:sz w:val="24"/>
        </w:rPr>
        <w:t>вида</w:t>
      </w:r>
      <w:r>
        <w:rPr>
          <w:spacing w:val="1"/>
          <w:sz w:val="24"/>
        </w:rPr>
        <w:t xml:space="preserve"> </w:t>
      </w:r>
      <w:r>
        <w:rPr>
          <w:sz w:val="24"/>
        </w:rPr>
        <w:t>и</w:t>
      </w:r>
      <w:r>
        <w:rPr>
          <w:spacing w:val="1"/>
          <w:sz w:val="24"/>
        </w:rPr>
        <w:t xml:space="preserve"> </w:t>
      </w:r>
      <w:r>
        <w:rPr>
          <w:sz w:val="24"/>
        </w:rPr>
        <w:t>благоустройство</w:t>
      </w:r>
      <w:r>
        <w:rPr>
          <w:spacing w:val="1"/>
          <w:sz w:val="24"/>
        </w:rPr>
        <w:t xml:space="preserve"> </w:t>
      </w:r>
      <w:r>
        <w:rPr>
          <w:sz w:val="24"/>
        </w:rPr>
        <w:t>всех</w:t>
      </w:r>
      <w:r>
        <w:rPr>
          <w:spacing w:val="1"/>
          <w:sz w:val="24"/>
        </w:rPr>
        <w:t xml:space="preserve"> </w:t>
      </w:r>
      <w:r>
        <w:rPr>
          <w:sz w:val="24"/>
        </w:rPr>
        <w:t>помещений</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доступных</w:t>
      </w:r>
      <w:r>
        <w:rPr>
          <w:spacing w:val="1"/>
          <w:sz w:val="24"/>
        </w:rPr>
        <w:t xml:space="preserve"> </w:t>
      </w:r>
      <w:r>
        <w:rPr>
          <w:sz w:val="24"/>
        </w:rPr>
        <w:t>и</w:t>
      </w:r>
      <w:r>
        <w:rPr>
          <w:spacing w:val="1"/>
          <w:sz w:val="24"/>
        </w:rPr>
        <w:t xml:space="preserve"> </w:t>
      </w:r>
      <w:r>
        <w:rPr>
          <w:sz w:val="24"/>
        </w:rPr>
        <w:t>безопасных</w:t>
      </w:r>
      <w:r>
        <w:rPr>
          <w:spacing w:val="1"/>
          <w:sz w:val="24"/>
        </w:rPr>
        <w:t xml:space="preserve"> </w:t>
      </w:r>
      <w:r>
        <w:rPr>
          <w:sz w:val="24"/>
        </w:rPr>
        <w:t>рекреационных</w:t>
      </w:r>
      <w:r>
        <w:rPr>
          <w:spacing w:val="1"/>
          <w:sz w:val="24"/>
        </w:rPr>
        <w:t xml:space="preserve"> </w:t>
      </w:r>
      <w:r>
        <w:rPr>
          <w:sz w:val="24"/>
        </w:rPr>
        <w:t>зон,</w:t>
      </w:r>
      <w:r>
        <w:rPr>
          <w:spacing w:val="1"/>
          <w:sz w:val="24"/>
        </w:rPr>
        <w:t xml:space="preserve"> </w:t>
      </w:r>
      <w:r>
        <w:rPr>
          <w:sz w:val="24"/>
        </w:rPr>
        <w:t>озеленение</w:t>
      </w:r>
      <w:r>
        <w:rPr>
          <w:spacing w:val="1"/>
          <w:sz w:val="24"/>
        </w:rPr>
        <w:t xml:space="preserve"> </w:t>
      </w:r>
      <w:r>
        <w:rPr>
          <w:sz w:val="24"/>
        </w:rPr>
        <w:t>территории</w:t>
      </w:r>
      <w:r>
        <w:rPr>
          <w:spacing w:val="-1"/>
          <w:sz w:val="24"/>
        </w:rPr>
        <w:t xml:space="preserve"> </w:t>
      </w:r>
      <w:r>
        <w:rPr>
          <w:sz w:val="24"/>
        </w:rPr>
        <w:t>при общеобразовательной организации;</w:t>
      </w:r>
    </w:p>
    <w:p w:rsidR="006E617E" w:rsidRDefault="006E617E" w:rsidP="006E617E">
      <w:pPr>
        <w:pStyle w:val="a4"/>
        <w:numPr>
          <w:ilvl w:val="0"/>
          <w:numId w:val="186"/>
        </w:numPr>
        <w:tabs>
          <w:tab w:val="left" w:pos="1807"/>
        </w:tabs>
        <w:ind w:right="410" w:firstLine="708"/>
        <w:rPr>
          <w:sz w:val="24"/>
        </w:rPr>
      </w:pPr>
      <w:r>
        <w:rPr>
          <w:sz w:val="24"/>
        </w:rPr>
        <w:t>разработку,</w:t>
      </w:r>
      <w:r>
        <w:rPr>
          <w:spacing w:val="1"/>
          <w:sz w:val="24"/>
        </w:rPr>
        <w:t xml:space="preserve"> </w:t>
      </w:r>
      <w:r>
        <w:rPr>
          <w:sz w:val="24"/>
        </w:rPr>
        <w:t>оформление,</w:t>
      </w:r>
      <w:r>
        <w:rPr>
          <w:spacing w:val="1"/>
          <w:sz w:val="24"/>
        </w:rPr>
        <w:t xml:space="preserve"> </w:t>
      </w:r>
      <w:r>
        <w:rPr>
          <w:sz w:val="24"/>
        </w:rPr>
        <w:t>поддержание</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игровых</w:t>
      </w:r>
      <w:r>
        <w:rPr>
          <w:spacing w:val="1"/>
          <w:sz w:val="24"/>
        </w:rPr>
        <w:t xml:space="preserve"> </w:t>
      </w:r>
      <w:r>
        <w:rPr>
          <w:sz w:val="24"/>
        </w:rPr>
        <w:t>пространств,</w:t>
      </w:r>
      <w:r>
        <w:rPr>
          <w:spacing w:val="1"/>
          <w:sz w:val="24"/>
        </w:rPr>
        <w:t xml:space="preserve"> </w:t>
      </w:r>
      <w:r>
        <w:rPr>
          <w:sz w:val="24"/>
        </w:rPr>
        <w:t>спортивных</w:t>
      </w:r>
      <w:r>
        <w:rPr>
          <w:spacing w:val="1"/>
          <w:sz w:val="24"/>
        </w:rPr>
        <w:t xml:space="preserve"> </w:t>
      </w:r>
      <w:r>
        <w:rPr>
          <w:sz w:val="24"/>
        </w:rPr>
        <w:t>и</w:t>
      </w:r>
      <w:r>
        <w:rPr>
          <w:spacing w:val="-2"/>
          <w:sz w:val="24"/>
        </w:rPr>
        <w:t xml:space="preserve"> </w:t>
      </w:r>
      <w:r>
        <w:rPr>
          <w:sz w:val="24"/>
        </w:rPr>
        <w:t>игровых</w:t>
      </w:r>
      <w:r>
        <w:rPr>
          <w:spacing w:val="-1"/>
          <w:sz w:val="24"/>
        </w:rPr>
        <w:t xml:space="preserve"> </w:t>
      </w:r>
      <w:r>
        <w:rPr>
          <w:sz w:val="24"/>
        </w:rPr>
        <w:t>площадок,</w:t>
      </w:r>
      <w:r>
        <w:rPr>
          <w:spacing w:val="-1"/>
          <w:sz w:val="24"/>
        </w:rPr>
        <w:t xml:space="preserve"> </w:t>
      </w:r>
      <w:r>
        <w:rPr>
          <w:sz w:val="24"/>
        </w:rPr>
        <w:t>зон активного</w:t>
      </w:r>
      <w:r>
        <w:rPr>
          <w:spacing w:val="-1"/>
          <w:sz w:val="24"/>
        </w:rPr>
        <w:t xml:space="preserve"> </w:t>
      </w:r>
      <w:r>
        <w:rPr>
          <w:sz w:val="24"/>
        </w:rPr>
        <w:t>и</w:t>
      </w:r>
      <w:r>
        <w:rPr>
          <w:spacing w:val="-1"/>
          <w:sz w:val="24"/>
        </w:rPr>
        <w:t xml:space="preserve"> </w:t>
      </w:r>
      <w:r>
        <w:rPr>
          <w:sz w:val="24"/>
        </w:rPr>
        <w:t>тихого отдыха;</w:t>
      </w:r>
    </w:p>
    <w:p w:rsidR="006E617E" w:rsidRDefault="006E617E" w:rsidP="006E617E">
      <w:pPr>
        <w:pStyle w:val="a4"/>
        <w:numPr>
          <w:ilvl w:val="0"/>
          <w:numId w:val="186"/>
        </w:numPr>
        <w:tabs>
          <w:tab w:val="left" w:pos="1807"/>
        </w:tabs>
        <w:spacing w:before="2" w:line="237" w:lineRule="auto"/>
        <w:ind w:right="409" w:firstLine="708"/>
        <w:rPr>
          <w:sz w:val="24"/>
        </w:rPr>
      </w:pPr>
      <w:r>
        <w:rPr>
          <w:sz w:val="24"/>
        </w:rPr>
        <w:t>создание</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в</w:t>
      </w:r>
      <w:r>
        <w:rPr>
          <w:spacing w:val="1"/>
          <w:sz w:val="24"/>
        </w:rPr>
        <w:t xml:space="preserve"> </w:t>
      </w:r>
      <w:r>
        <w:rPr>
          <w:sz w:val="24"/>
        </w:rPr>
        <w:t>вестибюле</w:t>
      </w:r>
      <w:r>
        <w:rPr>
          <w:spacing w:val="1"/>
          <w:sz w:val="24"/>
        </w:rPr>
        <w:t xml:space="preserve"> </w:t>
      </w:r>
      <w:r>
        <w:rPr>
          <w:sz w:val="24"/>
        </w:rPr>
        <w:t>или</w:t>
      </w:r>
      <w:r>
        <w:rPr>
          <w:spacing w:val="1"/>
          <w:sz w:val="24"/>
        </w:rPr>
        <w:t xml:space="preserve"> </w:t>
      </w:r>
      <w:r>
        <w:rPr>
          <w:sz w:val="24"/>
        </w:rPr>
        <w:t>библиотеке</w:t>
      </w:r>
      <w:r>
        <w:rPr>
          <w:spacing w:val="1"/>
          <w:sz w:val="24"/>
        </w:rPr>
        <w:t xml:space="preserve"> </w:t>
      </w:r>
      <w:r>
        <w:rPr>
          <w:sz w:val="24"/>
        </w:rPr>
        <w:t>стеллажей</w:t>
      </w:r>
      <w:r>
        <w:rPr>
          <w:spacing w:val="1"/>
          <w:sz w:val="24"/>
        </w:rPr>
        <w:t xml:space="preserve"> </w:t>
      </w:r>
      <w:r>
        <w:rPr>
          <w:sz w:val="24"/>
        </w:rPr>
        <w:t>свободного</w:t>
      </w:r>
      <w:r>
        <w:rPr>
          <w:spacing w:val="1"/>
          <w:sz w:val="24"/>
        </w:rPr>
        <w:t xml:space="preserve"> </w:t>
      </w:r>
      <w:r>
        <w:rPr>
          <w:sz w:val="24"/>
        </w:rPr>
        <w:t>книгообмена,</w:t>
      </w:r>
      <w:r>
        <w:rPr>
          <w:spacing w:val="1"/>
          <w:sz w:val="24"/>
        </w:rPr>
        <w:t xml:space="preserve"> </w:t>
      </w:r>
      <w:r>
        <w:rPr>
          <w:sz w:val="24"/>
        </w:rPr>
        <w:t>на</w:t>
      </w:r>
      <w:r>
        <w:rPr>
          <w:spacing w:val="1"/>
          <w:sz w:val="24"/>
        </w:rPr>
        <w:t xml:space="preserve"> </w:t>
      </w:r>
      <w:r>
        <w:rPr>
          <w:sz w:val="24"/>
        </w:rPr>
        <w:t>которые</w:t>
      </w:r>
      <w:r>
        <w:rPr>
          <w:spacing w:val="1"/>
          <w:sz w:val="24"/>
        </w:rPr>
        <w:t xml:space="preserve"> </w:t>
      </w:r>
      <w:r>
        <w:rPr>
          <w:sz w:val="24"/>
        </w:rPr>
        <w:t>обучающиеся,</w:t>
      </w:r>
      <w:r>
        <w:rPr>
          <w:spacing w:val="1"/>
          <w:sz w:val="24"/>
        </w:rPr>
        <w:t xml:space="preserve"> </w:t>
      </w:r>
      <w:r>
        <w:rPr>
          <w:sz w:val="24"/>
        </w:rPr>
        <w:t>родители,</w:t>
      </w:r>
      <w:r>
        <w:rPr>
          <w:spacing w:val="1"/>
          <w:sz w:val="24"/>
        </w:rPr>
        <w:t xml:space="preserve"> </w:t>
      </w:r>
      <w:r>
        <w:rPr>
          <w:sz w:val="24"/>
        </w:rPr>
        <w:t>педагоги</w:t>
      </w:r>
      <w:r>
        <w:rPr>
          <w:spacing w:val="1"/>
          <w:sz w:val="24"/>
        </w:rPr>
        <w:t xml:space="preserve"> </w:t>
      </w:r>
      <w:r>
        <w:rPr>
          <w:sz w:val="24"/>
        </w:rPr>
        <w:t>могут</w:t>
      </w:r>
      <w:r>
        <w:rPr>
          <w:spacing w:val="1"/>
          <w:sz w:val="24"/>
        </w:rPr>
        <w:t xml:space="preserve"> </w:t>
      </w:r>
      <w:r>
        <w:rPr>
          <w:sz w:val="24"/>
        </w:rPr>
        <w:t>выставлять</w:t>
      </w:r>
      <w:r>
        <w:rPr>
          <w:spacing w:val="1"/>
          <w:sz w:val="24"/>
        </w:rPr>
        <w:t xml:space="preserve"> </w:t>
      </w:r>
      <w:r>
        <w:rPr>
          <w:sz w:val="24"/>
        </w:rPr>
        <w:t>для</w:t>
      </w:r>
      <w:r>
        <w:rPr>
          <w:spacing w:val="1"/>
          <w:sz w:val="24"/>
        </w:rPr>
        <w:t xml:space="preserve"> </w:t>
      </w:r>
      <w:r>
        <w:rPr>
          <w:sz w:val="24"/>
        </w:rPr>
        <w:t>общего</w:t>
      </w:r>
      <w:r>
        <w:rPr>
          <w:spacing w:val="1"/>
          <w:sz w:val="24"/>
        </w:rPr>
        <w:t xml:space="preserve"> </w:t>
      </w:r>
      <w:r>
        <w:rPr>
          <w:sz w:val="24"/>
        </w:rPr>
        <w:t>использования</w:t>
      </w:r>
      <w:r>
        <w:rPr>
          <w:spacing w:val="-1"/>
          <w:sz w:val="24"/>
        </w:rPr>
        <w:t xml:space="preserve"> </w:t>
      </w:r>
      <w:r>
        <w:rPr>
          <w:sz w:val="24"/>
        </w:rPr>
        <w:t>свои книги, брать</w:t>
      </w:r>
      <w:r>
        <w:rPr>
          <w:spacing w:val="-1"/>
          <w:sz w:val="24"/>
        </w:rPr>
        <w:t xml:space="preserve"> </w:t>
      </w:r>
      <w:r>
        <w:rPr>
          <w:sz w:val="24"/>
        </w:rPr>
        <w:t>для</w:t>
      </w:r>
      <w:r>
        <w:rPr>
          <w:spacing w:val="-1"/>
          <w:sz w:val="24"/>
        </w:rPr>
        <w:t xml:space="preserve"> </w:t>
      </w:r>
      <w:r>
        <w:rPr>
          <w:sz w:val="24"/>
        </w:rPr>
        <w:t>чтения другие;</w:t>
      </w:r>
    </w:p>
    <w:p w:rsidR="006E617E" w:rsidRDefault="006E617E" w:rsidP="006E617E">
      <w:pPr>
        <w:pStyle w:val="a4"/>
        <w:numPr>
          <w:ilvl w:val="0"/>
          <w:numId w:val="186"/>
        </w:numPr>
        <w:tabs>
          <w:tab w:val="left" w:pos="1807"/>
        </w:tabs>
        <w:spacing w:before="5"/>
        <w:ind w:left="1806"/>
        <w:rPr>
          <w:sz w:val="24"/>
        </w:rPr>
      </w:pPr>
      <w:r>
        <w:rPr>
          <w:sz w:val="24"/>
        </w:rPr>
        <w:t>деятельность</w:t>
      </w:r>
      <w:r>
        <w:rPr>
          <w:spacing w:val="27"/>
          <w:sz w:val="24"/>
        </w:rPr>
        <w:t xml:space="preserve"> </w:t>
      </w:r>
      <w:r>
        <w:rPr>
          <w:sz w:val="24"/>
        </w:rPr>
        <w:t>классных</w:t>
      </w:r>
      <w:r>
        <w:rPr>
          <w:spacing w:val="28"/>
          <w:sz w:val="24"/>
        </w:rPr>
        <w:t xml:space="preserve"> </w:t>
      </w:r>
      <w:r>
        <w:rPr>
          <w:sz w:val="24"/>
        </w:rPr>
        <w:t>руководителей</w:t>
      </w:r>
      <w:r>
        <w:rPr>
          <w:spacing w:val="30"/>
          <w:sz w:val="24"/>
        </w:rPr>
        <w:t xml:space="preserve"> </w:t>
      </w:r>
      <w:r>
        <w:rPr>
          <w:sz w:val="24"/>
        </w:rPr>
        <w:t>и</w:t>
      </w:r>
      <w:r>
        <w:rPr>
          <w:spacing w:val="31"/>
          <w:sz w:val="24"/>
        </w:rPr>
        <w:t xml:space="preserve"> </w:t>
      </w:r>
      <w:r>
        <w:rPr>
          <w:sz w:val="24"/>
        </w:rPr>
        <w:t>других</w:t>
      </w:r>
      <w:r>
        <w:rPr>
          <w:spacing w:val="29"/>
          <w:sz w:val="24"/>
        </w:rPr>
        <w:t xml:space="preserve"> </w:t>
      </w:r>
      <w:r>
        <w:rPr>
          <w:sz w:val="24"/>
        </w:rPr>
        <w:t>педагогов</w:t>
      </w:r>
      <w:r>
        <w:rPr>
          <w:spacing w:val="28"/>
          <w:sz w:val="24"/>
        </w:rPr>
        <w:t xml:space="preserve"> </w:t>
      </w:r>
      <w:r>
        <w:rPr>
          <w:sz w:val="24"/>
        </w:rPr>
        <w:t>вместе</w:t>
      </w:r>
      <w:r>
        <w:rPr>
          <w:spacing w:val="28"/>
          <w:sz w:val="24"/>
        </w:rPr>
        <w:t xml:space="preserve"> </w:t>
      </w:r>
      <w:r>
        <w:rPr>
          <w:sz w:val="24"/>
        </w:rPr>
        <w:t>с</w:t>
      </w:r>
      <w:r>
        <w:rPr>
          <w:spacing w:val="31"/>
          <w:sz w:val="24"/>
        </w:rPr>
        <w:t xml:space="preserve"> </w:t>
      </w:r>
      <w:r>
        <w:rPr>
          <w:sz w:val="24"/>
        </w:rPr>
        <w:t>обучающимися,</w:t>
      </w:r>
      <w:r>
        <w:rPr>
          <w:spacing w:val="29"/>
          <w:sz w:val="24"/>
        </w:rPr>
        <w:t xml:space="preserve"> </w:t>
      </w:r>
      <w:r>
        <w:rPr>
          <w:sz w:val="24"/>
        </w:rPr>
        <w:t>их</w:t>
      </w:r>
    </w:p>
    <w:p w:rsidR="006E617E" w:rsidRDefault="006E617E" w:rsidP="006E617E">
      <w:pPr>
        <w:jc w:val="both"/>
        <w:rPr>
          <w:sz w:val="24"/>
        </w:rPr>
        <w:sectPr w:rsidR="006E617E">
          <w:headerReference w:type="default" r:id="rId1556"/>
          <w:footerReference w:type="default" r:id="rId1557"/>
          <w:pgSz w:w="11910" w:h="16850"/>
          <w:pgMar w:top="820" w:right="160" w:bottom="1000" w:left="320" w:header="569" w:footer="814" w:gutter="0"/>
          <w:cols w:space="720"/>
        </w:sectPr>
      </w:pPr>
    </w:p>
    <w:p w:rsidR="006E617E" w:rsidRDefault="006E617E" w:rsidP="006E617E">
      <w:pPr>
        <w:pStyle w:val="a3"/>
        <w:ind w:left="812"/>
      </w:pPr>
      <w:r>
        <w:lastRenderedPageBreak/>
        <w:t>родителями</w:t>
      </w:r>
      <w:r>
        <w:rPr>
          <w:spacing w:val="-4"/>
        </w:rPr>
        <w:t xml:space="preserve"> </w:t>
      </w:r>
      <w:r>
        <w:t>по</w:t>
      </w:r>
      <w:r>
        <w:rPr>
          <w:spacing w:val="-2"/>
        </w:rPr>
        <w:t xml:space="preserve"> </w:t>
      </w:r>
      <w:r>
        <w:t>благоустройству,</w:t>
      </w:r>
      <w:r>
        <w:rPr>
          <w:spacing w:val="-3"/>
        </w:rPr>
        <w:t xml:space="preserve"> </w:t>
      </w:r>
      <w:r>
        <w:t>оформлению</w:t>
      </w:r>
      <w:r>
        <w:rPr>
          <w:spacing w:val="-3"/>
        </w:rPr>
        <w:t xml:space="preserve"> </w:t>
      </w:r>
      <w:r>
        <w:t>школьных аудиторий,</w:t>
      </w:r>
      <w:r>
        <w:rPr>
          <w:spacing w:val="-3"/>
        </w:rPr>
        <w:t xml:space="preserve"> </w:t>
      </w:r>
      <w:r>
        <w:t>пришкольной</w:t>
      </w:r>
      <w:r>
        <w:rPr>
          <w:spacing w:val="-4"/>
        </w:rPr>
        <w:t xml:space="preserve"> </w:t>
      </w:r>
      <w:r>
        <w:t>территории;</w:t>
      </w:r>
    </w:p>
    <w:p w:rsidR="006E617E" w:rsidRDefault="006E617E" w:rsidP="006E617E">
      <w:pPr>
        <w:pStyle w:val="a4"/>
        <w:numPr>
          <w:ilvl w:val="0"/>
          <w:numId w:val="186"/>
        </w:numPr>
        <w:tabs>
          <w:tab w:val="left" w:pos="1807"/>
        </w:tabs>
        <w:spacing w:before="4" w:line="237" w:lineRule="auto"/>
        <w:ind w:right="410" w:firstLine="708"/>
        <w:rPr>
          <w:sz w:val="24"/>
        </w:rPr>
      </w:pPr>
      <w:r>
        <w:rPr>
          <w:sz w:val="24"/>
        </w:rPr>
        <w:t>разработку</w:t>
      </w:r>
      <w:r>
        <w:rPr>
          <w:spacing w:val="1"/>
          <w:sz w:val="24"/>
        </w:rPr>
        <w:t xml:space="preserve"> </w:t>
      </w:r>
      <w:r>
        <w:rPr>
          <w:sz w:val="24"/>
        </w:rPr>
        <w:t>и</w:t>
      </w:r>
      <w:r>
        <w:rPr>
          <w:spacing w:val="1"/>
          <w:sz w:val="24"/>
        </w:rPr>
        <w:t xml:space="preserve"> </w:t>
      </w:r>
      <w:r>
        <w:rPr>
          <w:sz w:val="24"/>
        </w:rPr>
        <w:t>оформление</w:t>
      </w:r>
      <w:r>
        <w:rPr>
          <w:spacing w:val="1"/>
          <w:sz w:val="24"/>
        </w:rPr>
        <w:t xml:space="preserve"> </w:t>
      </w:r>
      <w:r>
        <w:rPr>
          <w:sz w:val="24"/>
        </w:rPr>
        <w:t>пространств</w:t>
      </w:r>
      <w:r>
        <w:rPr>
          <w:spacing w:val="1"/>
          <w:sz w:val="24"/>
        </w:rPr>
        <w:t xml:space="preserve"> </w:t>
      </w:r>
      <w:r>
        <w:rPr>
          <w:sz w:val="24"/>
        </w:rPr>
        <w:t>проведения</w:t>
      </w:r>
      <w:r>
        <w:rPr>
          <w:spacing w:val="1"/>
          <w:sz w:val="24"/>
        </w:rPr>
        <w:t xml:space="preserve"> </w:t>
      </w:r>
      <w:r>
        <w:rPr>
          <w:sz w:val="24"/>
        </w:rPr>
        <w:t>значимых</w:t>
      </w:r>
      <w:r>
        <w:rPr>
          <w:spacing w:val="1"/>
          <w:sz w:val="24"/>
        </w:rPr>
        <w:t xml:space="preserve"> </w:t>
      </w:r>
      <w:r>
        <w:rPr>
          <w:sz w:val="24"/>
        </w:rPr>
        <w:t>событий,</w:t>
      </w:r>
      <w:r>
        <w:rPr>
          <w:spacing w:val="1"/>
          <w:sz w:val="24"/>
        </w:rPr>
        <w:t xml:space="preserve"> </w:t>
      </w:r>
      <w:r>
        <w:rPr>
          <w:sz w:val="24"/>
        </w:rPr>
        <w:t>праздников,</w:t>
      </w:r>
      <w:r>
        <w:rPr>
          <w:spacing w:val="1"/>
          <w:sz w:val="24"/>
        </w:rPr>
        <w:t xml:space="preserve"> </w:t>
      </w:r>
      <w:r>
        <w:rPr>
          <w:sz w:val="24"/>
        </w:rPr>
        <w:t>церемоний,</w:t>
      </w:r>
      <w:r>
        <w:rPr>
          <w:spacing w:val="-1"/>
          <w:sz w:val="24"/>
        </w:rPr>
        <w:t xml:space="preserve"> </w:t>
      </w:r>
      <w:r>
        <w:rPr>
          <w:sz w:val="24"/>
        </w:rPr>
        <w:t>торжественных линеек, творческих</w:t>
      </w:r>
      <w:r>
        <w:rPr>
          <w:spacing w:val="-1"/>
          <w:sz w:val="24"/>
        </w:rPr>
        <w:t xml:space="preserve"> </w:t>
      </w:r>
      <w:r>
        <w:rPr>
          <w:sz w:val="24"/>
        </w:rPr>
        <w:t>вечеров</w:t>
      </w:r>
      <w:r>
        <w:rPr>
          <w:spacing w:val="-2"/>
          <w:sz w:val="24"/>
        </w:rPr>
        <w:t xml:space="preserve"> </w:t>
      </w:r>
      <w:r>
        <w:rPr>
          <w:sz w:val="24"/>
        </w:rPr>
        <w:t>(событийный</w:t>
      </w:r>
      <w:r>
        <w:rPr>
          <w:spacing w:val="-2"/>
          <w:sz w:val="24"/>
        </w:rPr>
        <w:t xml:space="preserve"> </w:t>
      </w:r>
      <w:r>
        <w:rPr>
          <w:sz w:val="24"/>
        </w:rPr>
        <w:t>дизайн);</w:t>
      </w:r>
    </w:p>
    <w:p w:rsidR="006E617E" w:rsidRDefault="006E617E" w:rsidP="006E617E">
      <w:pPr>
        <w:pStyle w:val="a4"/>
        <w:numPr>
          <w:ilvl w:val="0"/>
          <w:numId w:val="186"/>
        </w:numPr>
        <w:tabs>
          <w:tab w:val="left" w:pos="1807"/>
        </w:tabs>
        <w:spacing w:before="3"/>
        <w:ind w:right="407" w:firstLine="708"/>
        <w:rPr>
          <w:sz w:val="24"/>
        </w:rPr>
      </w:pPr>
      <w:r>
        <w:rPr>
          <w:sz w:val="24"/>
        </w:rPr>
        <w:t>разработку</w:t>
      </w:r>
      <w:r>
        <w:rPr>
          <w:spacing w:val="1"/>
          <w:sz w:val="24"/>
        </w:rPr>
        <w:t xml:space="preserve"> </w:t>
      </w:r>
      <w:r>
        <w:rPr>
          <w:sz w:val="24"/>
        </w:rPr>
        <w:t>и</w:t>
      </w:r>
      <w:r>
        <w:rPr>
          <w:spacing w:val="1"/>
          <w:sz w:val="24"/>
        </w:rPr>
        <w:t xml:space="preserve"> </w:t>
      </w:r>
      <w:r>
        <w:rPr>
          <w:sz w:val="24"/>
        </w:rPr>
        <w:t>обновление</w:t>
      </w:r>
      <w:r>
        <w:rPr>
          <w:spacing w:val="1"/>
          <w:sz w:val="24"/>
        </w:rPr>
        <w:t xml:space="preserve"> </w:t>
      </w:r>
      <w:r>
        <w:rPr>
          <w:sz w:val="24"/>
        </w:rPr>
        <w:t>материалов</w:t>
      </w:r>
      <w:r>
        <w:rPr>
          <w:spacing w:val="1"/>
          <w:sz w:val="24"/>
        </w:rPr>
        <w:t xml:space="preserve"> </w:t>
      </w:r>
      <w:r>
        <w:rPr>
          <w:sz w:val="24"/>
        </w:rPr>
        <w:t>(стендов,</w:t>
      </w:r>
      <w:r>
        <w:rPr>
          <w:spacing w:val="1"/>
          <w:sz w:val="24"/>
        </w:rPr>
        <w:t xml:space="preserve"> </w:t>
      </w:r>
      <w:r>
        <w:rPr>
          <w:sz w:val="24"/>
        </w:rPr>
        <w:t>плакатов,</w:t>
      </w:r>
      <w:r>
        <w:rPr>
          <w:spacing w:val="1"/>
          <w:sz w:val="24"/>
        </w:rPr>
        <w:t xml:space="preserve"> </w:t>
      </w:r>
      <w:r>
        <w:rPr>
          <w:sz w:val="24"/>
        </w:rPr>
        <w:t>инсталляций</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акцентирующих</w:t>
      </w:r>
      <w:r>
        <w:rPr>
          <w:spacing w:val="1"/>
          <w:sz w:val="24"/>
        </w:rPr>
        <w:t xml:space="preserve"> </w:t>
      </w:r>
      <w:r>
        <w:rPr>
          <w:sz w:val="24"/>
        </w:rPr>
        <w:t>внимание</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важных</w:t>
      </w:r>
      <w:r>
        <w:rPr>
          <w:spacing w:val="1"/>
          <w:sz w:val="24"/>
        </w:rPr>
        <w:t xml:space="preserve"> </w:t>
      </w:r>
      <w:r>
        <w:rPr>
          <w:sz w:val="24"/>
        </w:rPr>
        <w:t>для</w:t>
      </w:r>
      <w:r>
        <w:rPr>
          <w:spacing w:val="1"/>
          <w:sz w:val="24"/>
        </w:rPr>
        <w:t xml:space="preserve"> </w:t>
      </w:r>
      <w:r>
        <w:rPr>
          <w:sz w:val="24"/>
        </w:rPr>
        <w:t>воспитания</w:t>
      </w:r>
      <w:r>
        <w:rPr>
          <w:spacing w:val="1"/>
          <w:sz w:val="24"/>
        </w:rPr>
        <w:t xml:space="preserve"> </w:t>
      </w:r>
      <w:r>
        <w:rPr>
          <w:sz w:val="24"/>
        </w:rPr>
        <w:t>ценностях,</w:t>
      </w:r>
      <w:r>
        <w:rPr>
          <w:spacing w:val="1"/>
          <w:sz w:val="24"/>
        </w:rPr>
        <w:t xml:space="preserve"> </w:t>
      </w:r>
      <w:r>
        <w:rPr>
          <w:sz w:val="24"/>
        </w:rPr>
        <w:t>правилах,</w:t>
      </w:r>
      <w:r>
        <w:rPr>
          <w:spacing w:val="1"/>
          <w:sz w:val="24"/>
        </w:rPr>
        <w:t xml:space="preserve"> </w:t>
      </w:r>
      <w:r>
        <w:rPr>
          <w:sz w:val="24"/>
        </w:rPr>
        <w:t>традициях,</w:t>
      </w:r>
      <w:r>
        <w:rPr>
          <w:spacing w:val="1"/>
          <w:sz w:val="24"/>
        </w:rPr>
        <w:t xml:space="preserve"> </w:t>
      </w:r>
      <w:r>
        <w:rPr>
          <w:sz w:val="24"/>
        </w:rPr>
        <w:t>укладе</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актуальных</w:t>
      </w:r>
      <w:r>
        <w:rPr>
          <w:spacing w:val="1"/>
          <w:sz w:val="24"/>
        </w:rPr>
        <w:t xml:space="preserve"> </w:t>
      </w:r>
      <w:r>
        <w:rPr>
          <w:sz w:val="24"/>
        </w:rPr>
        <w:t>вопросах</w:t>
      </w:r>
      <w:r>
        <w:rPr>
          <w:spacing w:val="1"/>
          <w:sz w:val="24"/>
        </w:rPr>
        <w:t xml:space="preserve"> </w:t>
      </w:r>
      <w:r>
        <w:rPr>
          <w:sz w:val="24"/>
        </w:rPr>
        <w:t>профилактики</w:t>
      </w:r>
      <w:r>
        <w:rPr>
          <w:spacing w:val="1"/>
          <w:sz w:val="24"/>
        </w:rPr>
        <w:t xml:space="preserve"> </w:t>
      </w:r>
      <w:r>
        <w:rPr>
          <w:sz w:val="24"/>
        </w:rPr>
        <w:t>и</w:t>
      </w:r>
      <w:r>
        <w:rPr>
          <w:spacing w:val="1"/>
          <w:sz w:val="24"/>
        </w:rPr>
        <w:t xml:space="preserve"> </w:t>
      </w:r>
      <w:r>
        <w:rPr>
          <w:sz w:val="24"/>
        </w:rPr>
        <w:t>безопасности.</w:t>
      </w:r>
    </w:p>
    <w:p w:rsidR="006E617E" w:rsidRDefault="006E617E" w:rsidP="006E617E">
      <w:pPr>
        <w:pStyle w:val="a3"/>
        <w:spacing w:before="1" w:line="276" w:lineRule="auto"/>
        <w:ind w:left="812" w:right="1010"/>
      </w:pPr>
      <w:r>
        <w:t>Предметно-пространственная среда строится как максимально доступная для обучающихся с</w:t>
      </w:r>
      <w:r>
        <w:rPr>
          <w:spacing w:val="-58"/>
        </w:rPr>
        <w:t xml:space="preserve"> </w:t>
      </w:r>
      <w:r>
        <w:t>особыми</w:t>
      </w:r>
      <w:r>
        <w:rPr>
          <w:spacing w:val="-1"/>
        </w:rPr>
        <w:t xml:space="preserve"> </w:t>
      </w:r>
      <w:r>
        <w:t>образовательными потребностями</w:t>
      </w:r>
    </w:p>
    <w:p w:rsidR="006E617E" w:rsidRDefault="006E617E" w:rsidP="006E617E">
      <w:pPr>
        <w:pStyle w:val="Heading2"/>
        <w:numPr>
          <w:ilvl w:val="1"/>
          <w:numId w:val="191"/>
        </w:numPr>
        <w:tabs>
          <w:tab w:val="left" w:pos="1473"/>
        </w:tabs>
        <w:spacing w:before="203"/>
        <w:ind w:left="2542" w:hanging="204"/>
        <w:jc w:val="left"/>
      </w:pPr>
      <w:r>
        <w:t>Модуль</w:t>
      </w:r>
      <w:r>
        <w:rPr>
          <w:spacing w:val="-3"/>
        </w:rPr>
        <w:t xml:space="preserve"> </w:t>
      </w:r>
      <w:r>
        <w:t>Социальное</w:t>
      </w:r>
      <w:r>
        <w:rPr>
          <w:spacing w:val="-4"/>
        </w:rPr>
        <w:t xml:space="preserve"> </w:t>
      </w:r>
      <w:r>
        <w:t>партнерство</w:t>
      </w:r>
      <w:r>
        <w:rPr>
          <w:spacing w:val="-3"/>
        </w:rPr>
        <w:t xml:space="preserve"> </w:t>
      </w:r>
      <w:r>
        <w:t>(сетевое</w:t>
      </w:r>
      <w:r>
        <w:rPr>
          <w:spacing w:val="-4"/>
        </w:rPr>
        <w:t xml:space="preserve"> </w:t>
      </w:r>
      <w:r>
        <w:t>взаимодействие)</w:t>
      </w:r>
    </w:p>
    <w:p w:rsidR="006E617E" w:rsidRDefault="006E617E" w:rsidP="006E617E">
      <w:pPr>
        <w:pStyle w:val="a3"/>
        <w:spacing w:before="8"/>
        <w:rPr>
          <w:b/>
          <w:sz w:val="20"/>
        </w:rPr>
      </w:pPr>
    </w:p>
    <w:p w:rsidR="006E617E" w:rsidRDefault="006E617E" w:rsidP="006E617E">
      <w:pPr>
        <w:pStyle w:val="a3"/>
        <w:spacing w:line="276" w:lineRule="auto"/>
        <w:ind w:left="812" w:right="396" w:firstLine="852"/>
      </w:pPr>
      <w:r>
        <w:t>Реализация воспитательного потенциала социального партнѐрства школы при соблюдении</w:t>
      </w:r>
      <w:r>
        <w:rPr>
          <w:spacing w:val="-57"/>
        </w:rPr>
        <w:t xml:space="preserve"> </w:t>
      </w:r>
      <w:r>
        <w:t>требований</w:t>
      </w:r>
      <w:r>
        <w:rPr>
          <w:spacing w:val="-1"/>
        </w:rPr>
        <w:t xml:space="preserve"> </w:t>
      </w:r>
      <w:r>
        <w:t>законодательства</w:t>
      </w:r>
      <w:r>
        <w:rPr>
          <w:spacing w:val="-3"/>
        </w:rPr>
        <w:t xml:space="preserve"> </w:t>
      </w:r>
      <w:r>
        <w:t>Российской Федерации</w:t>
      </w:r>
      <w:r>
        <w:rPr>
          <w:spacing w:val="-1"/>
        </w:rPr>
        <w:t xml:space="preserve"> </w:t>
      </w:r>
      <w:r>
        <w:t>предусматривает:</w:t>
      </w:r>
    </w:p>
    <w:p w:rsidR="006E617E" w:rsidRDefault="006E617E" w:rsidP="006E617E">
      <w:pPr>
        <w:pStyle w:val="a3"/>
        <w:spacing w:before="200"/>
        <w:ind w:left="812" w:right="408" w:firstLine="708"/>
      </w:pPr>
      <w:r>
        <w:rPr>
          <w:rFonts w:ascii="Symbol" w:hAnsi="Symbol"/>
        </w:rPr>
        <w:t></w:t>
      </w:r>
      <w:r>
        <w:t>участие представителей организаций-партнѐров, в том числе в соответствии с договорами</w:t>
      </w:r>
      <w:r>
        <w:rPr>
          <w:spacing w:val="1"/>
        </w:rPr>
        <w:t xml:space="preserve"> </w:t>
      </w:r>
      <w:r>
        <w:t>о сотрудничестве, в проведении отдельных мероприятий в рамках рабочей программы воспитания</w:t>
      </w:r>
      <w:r>
        <w:rPr>
          <w:spacing w:val="1"/>
        </w:rPr>
        <w:t xml:space="preserve"> </w:t>
      </w:r>
      <w:r>
        <w:t>и</w:t>
      </w:r>
      <w:r>
        <w:rPr>
          <w:spacing w:val="1"/>
        </w:rPr>
        <w:t xml:space="preserve"> </w:t>
      </w:r>
      <w:r>
        <w:t>календарного</w:t>
      </w:r>
      <w:r>
        <w:rPr>
          <w:spacing w:val="1"/>
        </w:rPr>
        <w:t xml:space="preserve"> </w:t>
      </w:r>
      <w:r>
        <w:t>плана</w:t>
      </w:r>
      <w:r>
        <w:rPr>
          <w:spacing w:val="1"/>
        </w:rPr>
        <w:t xml:space="preserve"> </w:t>
      </w:r>
      <w:r>
        <w:t>воспитательной</w:t>
      </w:r>
      <w:r>
        <w:rPr>
          <w:spacing w:val="1"/>
        </w:rPr>
        <w:t xml:space="preserve"> </w:t>
      </w:r>
      <w:r>
        <w:t>работы</w:t>
      </w:r>
      <w:r>
        <w:rPr>
          <w:spacing w:val="1"/>
        </w:rPr>
        <w:t xml:space="preserve"> </w:t>
      </w:r>
      <w:r>
        <w:t>(дни</w:t>
      </w:r>
      <w:r>
        <w:rPr>
          <w:spacing w:val="1"/>
        </w:rPr>
        <w:t xml:space="preserve"> </w:t>
      </w:r>
      <w:r>
        <w:t>открытых</w:t>
      </w:r>
      <w:r>
        <w:rPr>
          <w:spacing w:val="1"/>
        </w:rPr>
        <w:t xml:space="preserve"> </w:t>
      </w:r>
      <w:r>
        <w:t>дверей,</w:t>
      </w:r>
      <w:r>
        <w:rPr>
          <w:spacing w:val="1"/>
        </w:rPr>
        <w:t xml:space="preserve"> </w:t>
      </w:r>
      <w:r>
        <w:t>государственные,</w:t>
      </w:r>
      <w:r>
        <w:rPr>
          <w:spacing w:val="1"/>
        </w:rPr>
        <w:t xml:space="preserve"> </w:t>
      </w:r>
      <w:r>
        <w:t>региональные,</w:t>
      </w:r>
      <w:r>
        <w:rPr>
          <w:spacing w:val="-1"/>
        </w:rPr>
        <w:t xml:space="preserve"> </w:t>
      </w:r>
      <w:r>
        <w:t>школьные</w:t>
      </w:r>
      <w:r>
        <w:rPr>
          <w:spacing w:val="-2"/>
        </w:rPr>
        <w:t xml:space="preserve"> </w:t>
      </w:r>
      <w:r>
        <w:t>праздники,</w:t>
      </w:r>
      <w:r>
        <w:rPr>
          <w:spacing w:val="-1"/>
        </w:rPr>
        <w:t xml:space="preserve"> </w:t>
      </w:r>
      <w:r>
        <w:t>торжественные</w:t>
      </w:r>
      <w:r>
        <w:rPr>
          <w:spacing w:val="-2"/>
        </w:rPr>
        <w:t xml:space="preserve"> </w:t>
      </w:r>
      <w:r>
        <w:t>мероприятия</w:t>
      </w:r>
      <w:r>
        <w:rPr>
          <w:spacing w:val="-1"/>
        </w:rPr>
        <w:t xml:space="preserve"> </w:t>
      </w:r>
      <w:r>
        <w:t>и</w:t>
      </w:r>
      <w:r>
        <w:rPr>
          <w:spacing w:val="-2"/>
        </w:rPr>
        <w:t xml:space="preserve"> </w:t>
      </w:r>
      <w:r>
        <w:t>т. п.);</w:t>
      </w:r>
    </w:p>
    <w:p w:rsidR="006E617E" w:rsidRDefault="006E617E" w:rsidP="006E617E">
      <w:pPr>
        <w:pStyle w:val="a3"/>
        <w:spacing w:line="276" w:lineRule="auto"/>
        <w:ind w:left="812" w:right="631" w:firstLine="852"/>
      </w:pPr>
      <w:r>
        <w:t>Акцент новых образовательных стандартов</w:t>
      </w:r>
      <w:r>
        <w:rPr>
          <w:spacing w:val="1"/>
        </w:rPr>
        <w:t xml:space="preserve"> </w:t>
      </w:r>
      <w:r>
        <w:t>сделан в первую очередь на развитие</w:t>
      </w:r>
      <w:r>
        <w:rPr>
          <w:spacing w:val="1"/>
        </w:rPr>
        <w:t xml:space="preserve"> </w:t>
      </w:r>
      <w:r>
        <w:t>творческого потенциала детей и духовно-нравственное воспитание.</w:t>
      </w:r>
      <w:r>
        <w:rPr>
          <w:spacing w:val="1"/>
        </w:rPr>
        <w:t xml:space="preserve"> </w:t>
      </w:r>
      <w:r>
        <w:t>Однако, следуя новым</w:t>
      </w:r>
      <w:r>
        <w:rPr>
          <w:spacing w:val="1"/>
        </w:rPr>
        <w:t xml:space="preserve"> </w:t>
      </w:r>
      <w:r>
        <w:t>стандартам образования, для создания</w:t>
      </w:r>
      <w:r>
        <w:rPr>
          <w:spacing w:val="1"/>
        </w:rPr>
        <w:t xml:space="preserve"> </w:t>
      </w:r>
      <w:r>
        <w:t>«идеальной» модели выпускника</w:t>
      </w:r>
      <w:r>
        <w:rPr>
          <w:spacing w:val="1"/>
        </w:rPr>
        <w:t xml:space="preserve"> </w:t>
      </w:r>
      <w:r>
        <w:t>рамки воспитательного</w:t>
      </w:r>
      <w:r>
        <w:rPr>
          <w:spacing w:val="-57"/>
        </w:rPr>
        <w:t xml:space="preserve"> </w:t>
      </w:r>
      <w:r>
        <w:t>пространства одного ОУ уже недостаточно. Должно быть</w:t>
      </w:r>
      <w:r>
        <w:rPr>
          <w:spacing w:val="1"/>
        </w:rPr>
        <w:t xml:space="preserve"> </w:t>
      </w:r>
      <w:r>
        <w:t>организовано целостное пространство</w:t>
      </w:r>
      <w:r>
        <w:rPr>
          <w:spacing w:val="-57"/>
        </w:rPr>
        <w:t xml:space="preserve"> </w:t>
      </w:r>
      <w:r>
        <w:t>духовно-нравственного</w:t>
      </w:r>
      <w:r>
        <w:rPr>
          <w:spacing w:val="-1"/>
        </w:rPr>
        <w:t xml:space="preserve"> </w:t>
      </w:r>
      <w:r>
        <w:t>развития обучающихся.</w:t>
      </w:r>
    </w:p>
    <w:p w:rsidR="006E617E" w:rsidRDefault="006E617E" w:rsidP="006E617E">
      <w:pPr>
        <w:pStyle w:val="a3"/>
        <w:spacing w:before="198"/>
        <w:ind w:left="872"/>
      </w:pPr>
      <w:r>
        <w:t>Этому</w:t>
      </w:r>
      <w:r>
        <w:rPr>
          <w:spacing w:val="-7"/>
        </w:rPr>
        <w:t xml:space="preserve"> </w:t>
      </w:r>
      <w:r>
        <w:t>способствует:</w:t>
      </w:r>
    </w:p>
    <w:p w:rsidR="006E617E" w:rsidRDefault="006E617E" w:rsidP="006E617E">
      <w:pPr>
        <w:pStyle w:val="a3"/>
        <w:spacing w:before="3"/>
        <w:rPr>
          <w:sz w:val="21"/>
        </w:rPr>
      </w:pPr>
    </w:p>
    <w:p w:rsidR="006E617E" w:rsidRDefault="006E617E" w:rsidP="006E617E">
      <w:pPr>
        <w:pStyle w:val="a3"/>
        <w:spacing w:line="237" w:lineRule="auto"/>
        <w:ind w:left="812" w:right="407" w:firstLine="708"/>
      </w:pPr>
      <w:r>
        <w:rPr>
          <w:rFonts w:ascii="Symbol" w:hAnsi="Symbol"/>
        </w:rPr>
        <w:t></w:t>
      </w:r>
      <w:r>
        <w:t>участие</w:t>
      </w:r>
      <w:r>
        <w:rPr>
          <w:spacing w:val="1"/>
        </w:rPr>
        <w:t xml:space="preserve"> </w:t>
      </w:r>
      <w:r>
        <w:t>представителей</w:t>
      </w:r>
      <w:r>
        <w:rPr>
          <w:spacing w:val="1"/>
        </w:rPr>
        <w:t xml:space="preserve"> </w:t>
      </w:r>
      <w:r>
        <w:t>организаций-партнѐров</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уроков,</w:t>
      </w:r>
      <w:r>
        <w:rPr>
          <w:spacing w:val="1"/>
        </w:rPr>
        <w:t xml:space="preserve"> </w:t>
      </w:r>
      <w:r>
        <w:t>внеурочных</w:t>
      </w:r>
      <w:r>
        <w:rPr>
          <w:spacing w:val="-6"/>
        </w:rPr>
        <w:t xml:space="preserve"> </w:t>
      </w:r>
      <w:r>
        <w:t>занятий,</w:t>
      </w:r>
      <w:r>
        <w:rPr>
          <w:spacing w:val="-5"/>
        </w:rPr>
        <w:t xml:space="preserve"> </w:t>
      </w:r>
      <w:r>
        <w:t>внешкольных</w:t>
      </w:r>
      <w:r>
        <w:rPr>
          <w:spacing w:val="-5"/>
        </w:rPr>
        <w:t xml:space="preserve"> </w:t>
      </w:r>
      <w:r>
        <w:t>мероприятий</w:t>
      </w:r>
      <w:r>
        <w:rPr>
          <w:spacing w:val="-5"/>
        </w:rPr>
        <w:t xml:space="preserve"> </w:t>
      </w:r>
      <w:r>
        <w:t>соответствующей</w:t>
      </w:r>
      <w:r>
        <w:rPr>
          <w:spacing w:val="-6"/>
        </w:rPr>
        <w:t xml:space="preserve"> </w:t>
      </w:r>
      <w:r>
        <w:t>тематической</w:t>
      </w:r>
      <w:r>
        <w:rPr>
          <w:spacing w:val="-6"/>
        </w:rPr>
        <w:t xml:space="preserve"> </w:t>
      </w:r>
      <w:r>
        <w:t>направленности;</w:t>
      </w:r>
    </w:p>
    <w:p w:rsidR="006E617E" w:rsidRDefault="006E617E" w:rsidP="006E617E">
      <w:pPr>
        <w:pStyle w:val="a3"/>
        <w:spacing w:before="5" w:line="237" w:lineRule="auto"/>
        <w:ind w:left="812" w:right="410" w:firstLine="708"/>
      </w:pPr>
      <w:r>
        <w:rPr>
          <w:rFonts w:ascii="Symbol" w:hAnsi="Symbol"/>
        </w:rPr>
        <w:t></w:t>
      </w:r>
      <w:r>
        <w:t>проведение</w:t>
      </w:r>
      <w:r>
        <w:rPr>
          <w:spacing w:val="1"/>
        </w:rPr>
        <w:t xml:space="preserve"> </w:t>
      </w:r>
      <w:r>
        <w:t>на</w:t>
      </w:r>
      <w:r>
        <w:rPr>
          <w:spacing w:val="1"/>
        </w:rPr>
        <w:t xml:space="preserve"> </w:t>
      </w:r>
      <w:r>
        <w:t>базе</w:t>
      </w:r>
      <w:r>
        <w:rPr>
          <w:spacing w:val="1"/>
        </w:rPr>
        <w:t xml:space="preserve"> </w:t>
      </w:r>
      <w:r>
        <w:t>организаций-партнѐров</w:t>
      </w:r>
      <w:r>
        <w:rPr>
          <w:spacing w:val="1"/>
        </w:rPr>
        <w:t xml:space="preserve"> </w:t>
      </w:r>
      <w:r>
        <w:t>отдельных</w:t>
      </w:r>
      <w:r>
        <w:rPr>
          <w:spacing w:val="1"/>
        </w:rPr>
        <w:t xml:space="preserve"> </w:t>
      </w:r>
      <w:r>
        <w:t>уроков,</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акций воспитательной направленности;</w:t>
      </w:r>
    </w:p>
    <w:p w:rsidR="006E617E" w:rsidRDefault="006E617E" w:rsidP="006E617E">
      <w:pPr>
        <w:pStyle w:val="a3"/>
        <w:spacing w:before="5" w:line="237" w:lineRule="auto"/>
        <w:ind w:left="812" w:right="406" w:firstLine="708"/>
      </w:pPr>
      <w:r>
        <w:rPr>
          <w:rFonts w:ascii="Symbol" w:hAnsi="Symbol"/>
        </w:rPr>
        <w:t></w:t>
      </w:r>
      <w:r>
        <w:t>проведение открытых дискуссионные площадки (детские, педагогические, родительские,</w:t>
      </w:r>
      <w:r>
        <w:rPr>
          <w:spacing w:val="1"/>
        </w:rPr>
        <w:t xml:space="preserve"> </w:t>
      </w:r>
      <w:r>
        <w:t>совместные), куда приглашаются представители организаций-партнѐров, на которых обсуждаются</w:t>
      </w:r>
      <w:r>
        <w:rPr>
          <w:spacing w:val="-57"/>
        </w:rPr>
        <w:t xml:space="preserve"> </w:t>
      </w:r>
      <w:r>
        <w:t>актуальные</w:t>
      </w:r>
      <w:r>
        <w:rPr>
          <w:spacing w:val="-5"/>
        </w:rPr>
        <w:t xml:space="preserve"> </w:t>
      </w:r>
      <w:r>
        <w:t>проблемы,</w:t>
      </w:r>
      <w:r>
        <w:rPr>
          <w:spacing w:val="-2"/>
        </w:rPr>
        <w:t xml:space="preserve"> </w:t>
      </w:r>
      <w:r>
        <w:t>касающиеся</w:t>
      </w:r>
      <w:r>
        <w:rPr>
          <w:spacing w:val="-3"/>
        </w:rPr>
        <w:t xml:space="preserve"> </w:t>
      </w:r>
      <w:r>
        <w:t>жизни</w:t>
      </w:r>
      <w:r>
        <w:rPr>
          <w:spacing w:val="-3"/>
        </w:rPr>
        <w:t xml:space="preserve"> </w:t>
      </w:r>
      <w:r>
        <w:t>школы,</w:t>
      </w:r>
      <w:r>
        <w:rPr>
          <w:spacing w:val="-4"/>
        </w:rPr>
        <w:t xml:space="preserve"> </w:t>
      </w:r>
      <w:r>
        <w:t>муниципального</w:t>
      </w:r>
      <w:r>
        <w:rPr>
          <w:spacing w:val="-3"/>
        </w:rPr>
        <w:t xml:space="preserve"> </w:t>
      </w:r>
      <w:r>
        <w:t>образования,</w:t>
      </w:r>
      <w:r>
        <w:rPr>
          <w:spacing w:val="-3"/>
        </w:rPr>
        <w:t xml:space="preserve"> </w:t>
      </w:r>
      <w:r>
        <w:t>региона,</w:t>
      </w:r>
      <w:r>
        <w:rPr>
          <w:spacing w:val="-3"/>
        </w:rPr>
        <w:t xml:space="preserve"> </w:t>
      </w:r>
      <w:r>
        <w:t>страны;</w:t>
      </w:r>
    </w:p>
    <w:p w:rsidR="006E617E" w:rsidRDefault="006E617E" w:rsidP="006E617E">
      <w:pPr>
        <w:pStyle w:val="a3"/>
        <w:spacing w:before="5" w:line="278" w:lineRule="auto"/>
        <w:ind w:left="812" w:right="738" w:firstLine="852"/>
      </w:pPr>
      <w:r>
        <w:t>- расширение сетевого взаимодействия и сотрудничества между педагогами города, как</w:t>
      </w:r>
      <w:r>
        <w:rPr>
          <w:spacing w:val="-58"/>
        </w:rPr>
        <w:t xml:space="preserve"> </w:t>
      </w:r>
      <w:r>
        <w:t>основных</w:t>
      </w:r>
      <w:r>
        <w:rPr>
          <w:spacing w:val="2"/>
        </w:rPr>
        <w:t xml:space="preserve"> </w:t>
      </w:r>
      <w:r>
        <w:t>учебных</w:t>
      </w:r>
      <w:r>
        <w:rPr>
          <w:spacing w:val="1"/>
        </w:rPr>
        <w:t xml:space="preserve"> </w:t>
      </w:r>
      <w:r>
        <w:t>заведений,</w:t>
      </w:r>
      <w:r>
        <w:rPr>
          <w:spacing w:val="-1"/>
        </w:rPr>
        <w:t xml:space="preserve"> </w:t>
      </w:r>
      <w:r>
        <w:t>так</w:t>
      </w:r>
      <w:r>
        <w:rPr>
          <w:spacing w:val="58"/>
        </w:rPr>
        <w:t xml:space="preserve"> </w:t>
      </w:r>
      <w:r>
        <w:t>дополнительных</w:t>
      </w:r>
      <w:r>
        <w:rPr>
          <w:spacing w:val="1"/>
        </w:rPr>
        <w:t xml:space="preserve"> </w:t>
      </w:r>
      <w:r>
        <w:t>и высших;</w:t>
      </w:r>
    </w:p>
    <w:p w:rsidR="006E617E" w:rsidRDefault="006E617E" w:rsidP="006E617E">
      <w:pPr>
        <w:pStyle w:val="a4"/>
        <w:numPr>
          <w:ilvl w:val="2"/>
          <w:numId w:val="191"/>
        </w:numPr>
        <w:tabs>
          <w:tab w:val="left" w:pos="1661"/>
        </w:tabs>
        <w:spacing w:before="195" w:line="276" w:lineRule="auto"/>
        <w:ind w:right="580" w:firstLine="708"/>
        <w:jc w:val="left"/>
        <w:rPr>
          <w:sz w:val="24"/>
        </w:rPr>
      </w:pPr>
      <w:r>
        <w:rPr>
          <w:sz w:val="24"/>
        </w:rPr>
        <w:t>поиск новых форм работы, в том числе и информационно коммуникативных по сетевому</w:t>
      </w:r>
      <w:r>
        <w:rPr>
          <w:spacing w:val="-57"/>
          <w:sz w:val="24"/>
        </w:rPr>
        <w:t xml:space="preserve"> </w:t>
      </w:r>
      <w:r>
        <w:rPr>
          <w:sz w:val="24"/>
        </w:rPr>
        <w:t>взаимодействию школьников города. Это возможность максимального раскрытия</w:t>
      </w:r>
      <w:r>
        <w:rPr>
          <w:spacing w:val="1"/>
          <w:sz w:val="24"/>
        </w:rPr>
        <w:t xml:space="preserve"> </w:t>
      </w:r>
      <w:r>
        <w:rPr>
          <w:sz w:val="24"/>
        </w:rPr>
        <w:t>творческого</w:t>
      </w:r>
      <w:r>
        <w:rPr>
          <w:spacing w:val="1"/>
          <w:sz w:val="24"/>
        </w:rPr>
        <w:t xml:space="preserve"> </w:t>
      </w:r>
      <w:r>
        <w:rPr>
          <w:sz w:val="24"/>
        </w:rPr>
        <w:t>потенциала ребенка. Данная деятельность, позволяет проявить себя оптимальным образом</w:t>
      </w:r>
      <w:r>
        <w:rPr>
          <w:spacing w:val="1"/>
          <w:sz w:val="24"/>
        </w:rPr>
        <w:t xml:space="preserve"> </w:t>
      </w:r>
      <w:r>
        <w:rPr>
          <w:sz w:val="24"/>
        </w:rPr>
        <w:t>индивидуально или в группе, попробовать свои силы, приложить свои знания, принести пользу,</w:t>
      </w:r>
      <w:r>
        <w:rPr>
          <w:spacing w:val="1"/>
          <w:sz w:val="24"/>
        </w:rPr>
        <w:t xml:space="preserve"> </w:t>
      </w:r>
      <w:r>
        <w:rPr>
          <w:sz w:val="24"/>
        </w:rPr>
        <w:t>показать</w:t>
      </w:r>
      <w:r>
        <w:rPr>
          <w:spacing w:val="-3"/>
          <w:sz w:val="24"/>
        </w:rPr>
        <w:t xml:space="preserve"> </w:t>
      </w:r>
      <w:r>
        <w:rPr>
          <w:sz w:val="24"/>
        </w:rPr>
        <w:t>публично</w:t>
      </w:r>
      <w:r>
        <w:rPr>
          <w:spacing w:val="2"/>
          <w:sz w:val="24"/>
        </w:rPr>
        <w:t xml:space="preserve"> </w:t>
      </w:r>
      <w:r>
        <w:rPr>
          <w:sz w:val="24"/>
        </w:rPr>
        <w:t>достигнутый результат.</w:t>
      </w:r>
    </w:p>
    <w:p w:rsidR="006E617E" w:rsidRDefault="006E617E" w:rsidP="006E617E">
      <w:pPr>
        <w:pStyle w:val="a3"/>
        <w:spacing w:before="202" w:line="276" w:lineRule="auto"/>
        <w:ind w:left="812" w:right="635" w:firstLine="852"/>
      </w:pPr>
      <w:r>
        <w:t>Одним из</w:t>
      </w:r>
      <w:r>
        <w:rPr>
          <w:spacing w:val="1"/>
        </w:rPr>
        <w:t xml:space="preserve"> </w:t>
      </w:r>
      <w:r>
        <w:t>примеров сетевого взаимодействия</w:t>
      </w:r>
      <w:r>
        <w:rPr>
          <w:spacing w:val="1"/>
        </w:rPr>
        <w:t xml:space="preserve"> </w:t>
      </w:r>
      <w:r>
        <w:t>ОО</w:t>
      </w:r>
      <w:r>
        <w:rPr>
          <w:spacing w:val="1"/>
        </w:rPr>
        <w:t xml:space="preserve"> </w:t>
      </w:r>
      <w:r>
        <w:t>с ДТ, с ЦДТ, с сельской</w:t>
      </w:r>
      <w:r>
        <w:rPr>
          <w:spacing w:val="1"/>
        </w:rPr>
        <w:t xml:space="preserve"> </w:t>
      </w:r>
      <w:r>
        <w:t>библиотекой. Совместно разрабатываемые и реализуемые обучающимися, педагогами с</w:t>
      </w:r>
      <w:r>
        <w:rPr>
          <w:spacing w:val="1"/>
        </w:rPr>
        <w:t xml:space="preserve"> </w:t>
      </w:r>
      <w:r>
        <w:t>организациями-партнѐрами благотворительной, экологической, патриотической, трудовой и т. д.</w:t>
      </w:r>
      <w:r>
        <w:rPr>
          <w:spacing w:val="-57"/>
        </w:rPr>
        <w:t xml:space="preserve"> </w:t>
      </w:r>
      <w:r>
        <w:t>направленности, ориентированные на воспитание обучающихся, преобразование окружающего</w:t>
      </w:r>
      <w:r>
        <w:rPr>
          <w:spacing w:val="1"/>
        </w:rPr>
        <w:t xml:space="preserve"> </w:t>
      </w:r>
      <w:r>
        <w:t>социума,</w:t>
      </w:r>
      <w:r>
        <w:rPr>
          <w:spacing w:val="-1"/>
        </w:rPr>
        <w:t xml:space="preserve"> </w:t>
      </w:r>
      <w:r>
        <w:t>позитивное</w:t>
      </w:r>
      <w:r>
        <w:rPr>
          <w:spacing w:val="-1"/>
        </w:rPr>
        <w:t xml:space="preserve"> </w:t>
      </w:r>
      <w:r>
        <w:t>воздействие</w:t>
      </w:r>
      <w:r>
        <w:rPr>
          <w:spacing w:val="-2"/>
        </w:rPr>
        <w:t xml:space="preserve"> </w:t>
      </w:r>
      <w:r>
        <w:t>на</w:t>
      </w:r>
      <w:r>
        <w:rPr>
          <w:spacing w:val="-1"/>
        </w:rPr>
        <w:t xml:space="preserve"> </w:t>
      </w:r>
      <w:r>
        <w:t>социальное</w:t>
      </w:r>
      <w:r>
        <w:rPr>
          <w:spacing w:val="-1"/>
        </w:rPr>
        <w:t xml:space="preserve"> </w:t>
      </w:r>
      <w:r>
        <w:t>окружение.</w:t>
      </w:r>
    </w:p>
    <w:p w:rsidR="006E617E" w:rsidRDefault="006E617E" w:rsidP="006E617E">
      <w:pPr>
        <w:pStyle w:val="Heading2"/>
        <w:numPr>
          <w:ilvl w:val="1"/>
          <w:numId w:val="191"/>
        </w:numPr>
        <w:tabs>
          <w:tab w:val="left" w:pos="1353"/>
        </w:tabs>
        <w:spacing w:before="203"/>
        <w:ind w:left="2542" w:hanging="204"/>
        <w:jc w:val="left"/>
      </w:pPr>
      <w:r>
        <w:t>Модуль</w:t>
      </w:r>
      <w:r>
        <w:rPr>
          <w:spacing w:val="-3"/>
        </w:rPr>
        <w:t xml:space="preserve"> </w:t>
      </w:r>
      <w:r>
        <w:t>«Профилактика</w:t>
      </w:r>
      <w:r>
        <w:rPr>
          <w:spacing w:val="-2"/>
        </w:rPr>
        <w:t xml:space="preserve"> </w:t>
      </w:r>
      <w:r>
        <w:t>и</w:t>
      </w:r>
      <w:r>
        <w:rPr>
          <w:spacing w:val="-2"/>
        </w:rPr>
        <w:t xml:space="preserve"> </w:t>
      </w:r>
      <w:r>
        <w:t>безопасность»</w:t>
      </w:r>
    </w:p>
    <w:p w:rsidR="006E617E" w:rsidRDefault="006E617E" w:rsidP="006E617E">
      <w:pPr>
        <w:pStyle w:val="a3"/>
        <w:spacing w:before="8"/>
        <w:rPr>
          <w:b/>
          <w:sz w:val="20"/>
        </w:rPr>
      </w:pPr>
    </w:p>
    <w:p w:rsidR="006E617E" w:rsidRDefault="006E617E" w:rsidP="006E617E">
      <w:pPr>
        <w:pStyle w:val="a3"/>
        <w:ind w:left="1521"/>
      </w:pPr>
      <w:r>
        <w:t>Ухудшение</w:t>
      </w:r>
      <w:r>
        <w:rPr>
          <w:spacing w:val="-3"/>
        </w:rPr>
        <w:t xml:space="preserve"> </w:t>
      </w:r>
      <w:r>
        <w:t>здоровья</w:t>
      </w:r>
      <w:r>
        <w:rPr>
          <w:spacing w:val="-3"/>
        </w:rPr>
        <w:t xml:space="preserve"> </w:t>
      </w:r>
      <w:r>
        <w:t>детей</w:t>
      </w:r>
      <w:r>
        <w:rPr>
          <w:spacing w:val="-2"/>
        </w:rPr>
        <w:t xml:space="preserve"> </w:t>
      </w:r>
      <w:r>
        <w:t>школьного</w:t>
      </w:r>
      <w:r>
        <w:rPr>
          <w:spacing w:val="-2"/>
        </w:rPr>
        <w:t xml:space="preserve"> </w:t>
      </w:r>
      <w:r>
        <w:t>возраста в</w:t>
      </w:r>
      <w:r>
        <w:rPr>
          <w:spacing w:val="-3"/>
        </w:rPr>
        <w:t xml:space="preserve"> </w:t>
      </w:r>
      <w:r>
        <w:t>России</w:t>
      </w:r>
      <w:r>
        <w:rPr>
          <w:spacing w:val="-2"/>
        </w:rPr>
        <w:t xml:space="preserve"> </w:t>
      </w:r>
      <w:r>
        <w:t>стало</w:t>
      </w:r>
      <w:r>
        <w:rPr>
          <w:spacing w:val="-3"/>
        </w:rPr>
        <w:t xml:space="preserve"> </w:t>
      </w:r>
      <w:r>
        <w:t>не</w:t>
      </w:r>
      <w:r>
        <w:rPr>
          <w:spacing w:val="-3"/>
        </w:rPr>
        <w:t xml:space="preserve"> </w:t>
      </w:r>
      <w:r>
        <w:t>только</w:t>
      </w:r>
      <w:r>
        <w:rPr>
          <w:spacing w:val="-2"/>
        </w:rPr>
        <w:t xml:space="preserve"> </w:t>
      </w:r>
      <w:r>
        <w:t>медицинской,</w:t>
      </w:r>
      <w:r>
        <w:rPr>
          <w:spacing w:val="-5"/>
        </w:rPr>
        <w:t xml:space="preserve"> </w:t>
      </w:r>
      <w:r>
        <w:t>но</w:t>
      </w:r>
    </w:p>
    <w:p w:rsidR="006E617E" w:rsidRDefault="006E617E" w:rsidP="006E617E">
      <w:pPr>
        <w:sectPr w:rsidR="006E617E">
          <w:headerReference w:type="default" r:id="rId1558"/>
          <w:footerReference w:type="default" r:id="rId1559"/>
          <w:pgSz w:w="11910" w:h="16850"/>
          <w:pgMar w:top="820" w:right="160" w:bottom="1000" w:left="320" w:header="569" w:footer="814" w:gutter="0"/>
          <w:cols w:space="720"/>
        </w:sectPr>
      </w:pPr>
    </w:p>
    <w:p w:rsidR="006E617E" w:rsidRDefault="006E617E" w:rsidP="006E617E">
      <w:pPr>
        <w:pStyle w:val="a3"/>
        <w:spacing w:before="2" w:line="276" w:lineRule="auto"/>
        <w:ind w:left="812" w:right="450"/>
      </w:pPr>
      <w:r>
        <w:lastRenderedPageBreak/>
        <w:t>и</w:t>
      </w:r>
      <w:r>
        <w:rPr>
          <w:spacing w:val="1"/>
        </w:rPr>
        <w:t xml:space="preserve"> </w:t>
      </w:r>
      <w:r>
        <w:t>серьезной педагогической проблемой. Пожалуй, нет ничего другого в мире, чтобы мы теряли с</w:t>
      </w:r>
      <w:r>
        <w:rPr>
          <w:spacing w:val="1"/>
        </w:rPr>
        <w:t xml:space="preserve"> </w:t>
      </w:r>
      <w:r>
        <w:t>такой беспечностью и легкостью, как собственное здоровье. Данные официальной статистики и</w:t>
      </w:r>
      <w:r>
        <w:rPr>
          <w:spacing w:val="1"/>
        </w:rPr>
        <w:t xml:space="preserve"> </w:t>
      </w:r>
      <w:r>
        <w:t>результаты специальных научных исследований свидетельствуют о том, что в последние годы для</w:t>
      </w:r>
      <w:r>
        <w:rPr>
          <w:spacing w:val="-57"/>
        </w:rPr>
        <w:t xml:space="preserve"> </w:t>
      </w:r>
      <w:r>
        <w:t>подростков стали характерны не только широкая распространенность вредных привычек, но и</w:t>
      </w:r>
      <w:r>
        <w:rPr>
          <w:spacing w:val="1"/>
        </w:rPr>
        <w:t xml:space="preserve"> </w:t>
      </w:r>
      <w:r>
        <w:t>более раннее приобщение к ним.</w:t>
      </w:r>
      <w:r>
        <w:rPr>
          <w:spacing w:val="1"/>
        </w:rPr>
        <w:t xml:space="preserve"> </w:t>
      </w:r>
      <w:r>
        <w:t>В современной,</w:t>
      </w:r>
      <w:r>
        <w:rPr>
          <w:spacing w:val="60"/>
        </w:rPr>
        <w:t xml:space="preserve"> </w:t>
      </w:r>
      <w:r>
        <w:t>быстро меняющейся</w:t>
      </w:r>
      <w:r>
        <w:rPr>
          <w:spacing w:val="60"/>
        </w:rPr>
        <w:t xml:space="preserve"> </w:t>
      </w:r>
      <w:r>
        <w:t>экологической обстановке</w:t>
      </w:r>
      <w:r>
        <w:rPr>
          <w:spacing w:val="-57"/>
        </w:rPr>
        <w:t xml:space="preserve"> </w:t>
      </w:r>
      <w:r>
        <w:t>в России, возможности распространения среди подростков образа жизни сопряженного с риском</w:t>
      </w:r>
      <w:r>
        <w:rPr>
          <w:spacing w:val="1"/>
        </w:rPr>
        <w:t xml:space="preserve"> </w:t>
      </w:r>
      <w:r>
        <w:t>для</w:t>
      </w:r>
      <w:r>
        <w:rPr>
          <w:spacing w:val="-1"/>
        </w:rPr>
        <w:t xml:space="preserve"> </w:t>
      </w:r>
      <w:r>
        <w:t>здоровья, становятся все</w:t>
      </w:r>
      <w:r>
        <w:rPr>
          <w:spacing w:val="-1"/>
        </w:rPr>
        <w:t xml:space="preserve"> </w:t>
      </w:r>
      <w:r>
        <w:t>более</w:t>
      </w:r>
      <w:r>
        <w:rPr>
          <w:spacing w:val="-1"/>
        </w:rPr>
        <w:t xml:space="preserve"> </w:t>
      </w:r>
      <w:r>
        <w:t>широкими.</w:t>
      </w:r>
    </w:p>
    <w:p w:rsidR="006E617E" w:rsidRDefault="006E617E" w:rsidP="006E617E">
      <w:pPr>
        <w:pStyle w:val="a3"/>
        <w:spacing w:before="201" w:line="276" w:lineRule="auto"/>
        <w:ind w:left="812" w:right="457" w:firstLine="768"/>
      </w:pPr>
      <w:r>
        <w:t>Опыт показывает, что большинство подростков испытывают потребность в обсуждении</w:t>
      </w:r>
      <w:r>
        <w:rPr>
          <w:spacing w:val="1"/>
        </w:rPr>
        <w:t xml:space="preserve"> </w:t>
      </w:r>
      <w:r>
        <w:t>различных проблем здоровья и информации, касающейся личной безопасности. Поэтому одной из</w:t>
      </w:r>
      <w:r>
        <w:rPr>
          <w:spacing w:val="-57"/>
        </w:rPr>
        <w:t xml:space="preserve"> </w:t>
      </w:r>
      <w:r>
        <w:t>форм работы по профилактике вредных привычек и приобщению детей к здоровому образу жизни</w:t>
      </w:r>
      <w:r>
        <w:rPr>
          <w:spacing w:val="-57"/>
        </w:rPr>
        <w:t xml:space="preserve"> </w:t>
      </w:r>
      <w:r>
        <w:t>является просвещение. Подросткам необходима информация квалифицированных специалистов</w:t>
      </w:r>
      <w:r>
        <w:rPr>
          <w:spacing w:val="1"/>
        </w:rPr>
        <w:t xml:space="preserve"> </w:t>
      </w:r>
      <w:r>
        <w:t>по</w:t>
      </w:r>
      <w:r>
        <w:rPr>
          <w:spacing w:val="-1"/>
        </w:rPr>
        <w:t xml:space="preserve"> </w:t>
      </w:r>
      <w:r>
        <w:t>интересующим</w:t>
      </w:r>
      <w:r>
        <w:rPr>
          <w:spacing w:val="-1"/>
        </w:rPr>
        <w:t xml:space="preserve"> </w:t>
      </w:r>
      <w:r>
        <w:t>их</w:t>
      </w:r>
      <w:r>
        <w:rPr>
          <w:spacing w:val="2"/>
        </w:rPr>
        <w:t xml:space="preserve"> </w:t>
      </w:r>
      <w:r>
        <w:t>вопросам.</w:t>
      </w:r>
    </w:p>
    <w:p w:rsidR="006E617E" w:rsidRDefault="006E617E" w:rsidP="006E617E">
      <w:pPr>
        <w:pStyle w:val="a3"/>
        <w:spacing w:before="198"/>
        <w:ind w:left="812" w:right="409" w:firstLine="600"/>
      </w:pPr>
      <w:r>
        <w:t>Основной</w:t>
      </w:r>
      <w:r>
        <w:rPr>
          <w:spacing w:val="1"/>
        </w:rPr>
        <w:t xml:space="preserve"> </w:t>
      </w:r>
      <w:r>
        <w:t>целью</w:t>
      </w:r>
      <w:r>
        <w:rPr>
          <w:spacing w:val="1"/>
        </w:rPr>
        <w:t xml:space="preserve"> </w:t>
      </w:r>
      <w:r>
        <w:t>формирования</w:t>
      </w:r>
      <w:r>
        <w:rPr>
          <w:spacing w:val="1"/>
        </w:rPr>
        <w:t xml:space="preserve"> </w:t>
      </w:r>
      <w:r>
        <w:t>у обучающихся</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курсовой</w:t>
      </w:r>
      <w:r>
        <w:rPr>
          <w:spacing w:val="37"/>
        </w:rPr>
        <w:t xml:space="preserve"> </w:t>
      </w:r>
      <w:r>
        <w:t>подготовки</w:t>
      </w:r>
      <w:r>
        <w:rPr>
          <w:spacing w:val="36"/>
        </w:rPr>
        <w:t xml:space="preserve"> </w:t>
      </w:r>
      <w:r>
        <w:t>гражданской</w:t>
      </w:r>
      <w:r>
        <w:rPr>
          <w:spacing w:val="38"/>
        </w:rPr>
        <w:t xml:space="preserve"> </w:t>
      </w:r>
      <w:r>
        <w:t>обороны</w:t>
      </w:r>
      <w:r>
        <w:rPr>
          <w:spacing w:val="34"/>
        </w:rPr>
        <w:t xml:space="preserve"> </w:t>
      </w:r>
      <w:r>
        <w:t>является</w:t>
      </w:r>
      <w:r>
        <w:rPr>
          <w:spacing w:val="37"/>
        </w:rPr>
        <w:t xml:space="preserve"> </w:t>
      </w:r>
      <w:r>
        <w:t>формирование</w:t>
      </w:r>
      <w:r>
        <w:rPr>
          <w:spacing w:val="38"/>
        </w:rPr>
        <w:t xml:space="preserve"> </w:t>
      </w:r>
      <w:r>
        <w:t>у</w:t>
      </w:r>
      <w:r>
        <w:rPr>
          <w:spacing w:val="29"/>
        </w:rPr>
        <w:t xml:space="preserve"> </w:t>
      </w:r>
      <w:r>
        <w:t>обучающихся</w:t>
      </w:r>
      <w:r>
        <w:rPr>
          <w:spacing w:val="34"/>
        </w:rPr>
        <w:t xml:space="preserve"> </w:t>
      </w:r>
      <w:r w:rsidRPr="00A01D0F">
        <w:t>МАОУ «Кандауровская ООШ» им. А. Воробьева</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собственной</w:t>
      </w:r>
      <w:r>
        <w:rPr>
          <w:spacing w:val="1"/>
        </w:rPr>
        <w:t xml:space="preserve"> </w:t>
      </w:r>
      <w:r>
        <w:t>безопасности,</w:t>
      </w:r>
      <w:r>
        <w:rPr>
          <w:spacing w:val="1"/>
        </w:rPr>
        <w:t xml:space="preserve"> </w:t>
      </w:r>
      <w:r>
        <w:t>основанного</w:t>
      </w:r>
      <w:r>
        <w:rPr>
          <w:spacing w:val="1"/>
        </w:rPr>
        <w:t xml:space="preserve"> </w:t>
      </w:r>
      <w:r>
        <w:t>на</w:t>
      </w:r>
      <w:r>
        <w:rPr>
          <w:spacing w:val="1"/>
        </w:rPr>
        <w:t xml:space="preserve"> </w:t>
      </w:r>
      <w:r>
        <w:t>знании</w:t>
      </w:r>
      <w:r>
        <w:rPr>
          <w:spacing w:val="1"/>
        </w:rPr>
        <w:t xml:space="preserve"> </w:t>
      </w:r>
      <w:r>
        <w:t>своих</w:t>
      </w:r>
      <w:r>
        <w:rPr>
          <w:spacing w:val="1"/>
        </w:rPr>
        <w:t xml:space="preserve"> </w:t>
      </w:r>
      <w:r>
        <w:t>потребностей,</w:t>
      </w:r>
      <w:r>
        <w:rPr>
          <w:spacing w:val="1"/>
        </w:rPr>
        <w:t xml:space="preserve"> </w:t>
      </w:r>
      <w:r>
        <w:t>особенностей</w:t>
      </w:r>
      <w:r>
        <w:rPr>
          <w:spacing w:val="1"/>
        </w:rPr>
        <w:t xml:space="preserve"> </w:t>
      </w:r>
      <w:r>
        <w:t>развития,</w:t>
      </w:r>
      <w:r>
        <w:rPr>
          <w:spacing w:val="1"/>
        </w:rPr>
        <w:t xml:space="preserve"> </w:t>
      </w:r>
      <w:r>
        <w:t>и</w:t>
      </w:r>
      <w:r>
        <w:rPr>
          <w:spacing w:val="1"/>
        </w:rPr>
        <w:t xml:space="preserve"> </w:t>
      </w:r>
      <w:r>
        <w:t>выработанного</w:t>
      </w:r>
      <w:r>
        <w:rPr>
          <w:spacing w:val="-1"/>
        </w:rPr>
        <w:t xml:space="preserve"> </w:t>
      </w:r>
      <w:r>
        <w:t>в</w:t>
      </w:r>
      <w:r>
        <w:rPr>
          <w:spacing w:val="-2"/>
        </w:rPr>
        <w:t xml:space="preserve"> </w:t>
      </w:r>
      <w:r>
        <w:t>процессе</w:t>
      </w:r>
      <w:r>
        <w:rPr>
          <w:spacing w:val="-2"/>
        </w:rPr>
        <w:t xml:space="preserve"> </w:t>
      </w:r>
      <w:r>
        <w:t>занятий, индивидуального</w:t>
      </w:r>
      <w:r>
        <w:rPr>
          <w:spacing w:val="-1"/>
        </w:rPr>
        <w:t xml:space="preserve"> </w:t>
      </w:r>
      <w:r>
        <w:t>способа</w:t>
      </w:r>
      <w:r>
        <w:rPr>
          <w:spacing w:val="-2"/>
        </w:rPr>
        <w:t xml:space="preserve"> </w:t>
      </w:r>
      <w:r>
        <w:t>здорового</w:t>
      </w:r>
      <w:r>
        <w:rPr>
          <w:spacing w:val="-1"/>
        </w:rPr>
        <w:t xml:space="preserve"> </w:t>
      </w:r>
      <w:r>
        <w:t>образа</w:t>
      </w:r>
      <w:r>
        <w:rPr>
          <w:spacing w:val="-1"/>
        </w:rPr>
        <w:t xml:space="preserve"> </w:t>
      </w:r>
      <w:r>
        <w:t>жизни.</w:t>
      </w:r>
    </w:p>
    <w:p w:rsidR="006E617E" w:rsidRDefault="006E617E" w:rsidP="006E617E">
      <w:pPr>
        <w:pStyle w:val="a3"/>
        <w:ind w:left="812" w:right="408" w:firstLine="600"/>
      </w:pPr>
      <w:r>
        <w:t xml:space="preserve">Деятельность </w:t>
      </w:r>
      <w:r w:rsidRPr="00A01D0F">
        <w:t xml:space="preserve">МАОУ «Кандауровская ООШ» им. А. Воробьева </w:t>
      </w:r>
      <w:r>
        <w:t>по формированию у обучающихся 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w:t>
      </w:r>
      <w:r>
        <w:rPr>
          <w:spacing w:val="1"/>
        </w:rPr>
        <w:t xml:space="preserve"> </w:t>
      </w:r>
      <w:r>
        <w:t>вопросам</w:t>
      </w:r>
      <w:r>
        <w:rPr>
          <w:spacing w:val="1"/>
        </w:rPr>
        <w:t xml:space="preserve"> </w:t>
      </w:r>
      <w:r>
        <w:t>гражданской</w:t>
      </w:r>
      <w:r>
        <w:rPr>
          <w:spacing w:val="1"/>
        </w:rPr>
        <w:t xml:space="preserve"> </w:t>
      </w:r>
      <w:r>
        <w:t>обороны,</w:t>
      </w:r>
      <w:r>
        <w:rPr>
          <w:spacing w:val="1"/>
        </w:rPr>
        <w:t xml:space="preserve"> </w:t>
      </w:r>
      <w:r>
        <w:t>обеспечения</w:t>
      </w:r>
      <w:r>
        <w:rPr>
          <w:spacing w:val="-57"/>
        </w:rPr>
        <w:t xml:space="preserve"> </w:t>
      </w:r>
      <w:r>
        <w:t>первичных</w:t>
      </w:r>
      <w:r>
        <w:rPr>
          <w:spacing w:val="1"/>
        </w:rPr>
        <w:t xml:space="preserve"> </w:t>
      </w:r>
      <w:r>
        <w:t>мер</w:t>
      </w:r>
      <w:r>
        <w:rPr>
          <w:spacing w:val="1"/>
        </w:rPr>
        <w:t xml:space="preserve"> </w:t>
      </w:r>
      <w:r>
        <w:t>формированию</w:t>
      </w:r>
      <w:r>
        <w:rPr>
          <w:spacing w:val="1"/>
        </w:rPr>
        <w:t xml:space="preserve"> </w:t>
      </w:r>
      <w:r>
        <w:t>личных</w:t>
      </w:r>
      <w:r>
        <w:rPr>
          <w:spacing w:val="1"/>
        </w:rPr>
        <w:t xml:space="preserve"> </w:t>
      </w:r>
      <w:r>
        <w:t>убеждений,</w:t>
      </w:r>
      <w:r>
        <w:rPr>
          <w:spacing w:val="1"/>
        </w:rPr>
        <w:t xml:space="preserve"> </w:t>
      </w:r>
      <w:r>
        <w:t>качеств</w:t>
      </w:r>
      <w:r>
        <w:rPr>
          <w:spacing w:val="1"/>
        </w:rPr>
        <w:t xml:space="preserve"> </w:t>
      </w:r>
      <w:r>
        <w:t>и</w:t>
      </w:r>
      <w:r>
        <w:rPr>
          <w:spacing w:val="1"/>
        </w:rPr>
        <w:t xml:space="preserve"> </w:t>
      </w:r>
      <w:r>
        <w:t>привычек,</w:t>
      </w:r>
      <w:r>
        <w:rPr>
          <w:spacing w:val="1"/>
        </w:rPr>
        <w:t xml:space="preserve"> </w:t>
      </w:r>
      <w:r>
        <w:t>способствующих</w:t>
      </w:r>
      <w:r>
        <w:rPr>
          <w:spacing w:val="1"/>
        </w:rPr>
        <w:t xml:space="preserve"> </w:t>
      </w:r>
      <w:r>
        <w:t>снижению</w:t>
      </w:r>
      <w:r>
        <w:rPr>
          <w:spacing w:val="-2"/>
        </w:rPr>
        <w:t xml:space="preserve"> </w:t>
      </w:r>
      <w:r>
        <w:t>риска</w:t>
      </w:r>
      <w:r>
        <w:rPr>
          <w:spacing w:val="-2"/>
        </w:rPr>
        <w:t xml:space="preserve"> </w:t>
      </w:r>
      <w:r>
        <w:t>здоровью</w:t>
      </w:r>
      <w:r>
        <w:rPr>
          <w:spacing w:val="-1"/>
        </w:rPr>
        <w:t xml:space="preserve"> </w:t>
      </w:r>
      <w:r>
        <w:t>в</w:t>
      </w:r>
      <w:r>
        <w:rPr>
          <w:spacing w:val="-2"/>
        </w:rPr>
        <w:t xml:space="preserve"> </w:t>
      </w:r>
      <w:r>
        <w:t>повседневной</w:t>
      </w:r>
      <w:r>
        <w:rPr>
          <w:spacing w:val="-1"/>
        </w:rPr>
        <w:t xml:space="preserve"> </w:t>
      </w:r>
      <w:r>
        <w:t>жизни,</w:t>
      </w:r>
      <w:r>
        <w:rPr>
          <w:spacing w:val="-1"/>
        </w:rPr>
        <w:t xml:space="preserve"> </w:t>
      </w:r>
      <w:r>
        <w:t>включает</w:t>
      </w:r>
      <w:r>
        <w:rPr>
          <w:spacing w:val="-1"/>
        </w:rPr>
        <w:t xml:space="preserve"> </w:t>
      </w:r>
      <w:r>
        <w:t>несколько</w:t>
      </w:r>
      <w:r>
        <w:rPr>
          <w:spacing w:val="-1"/>
        </w:rPr>
        <w:t xml:space="preserve"> </w:t>
      </w:r>
      <w:r>
        <w:t>направлений:</w:t>
      </w:r>
    </w:p>
    <w:p w:rsidR="006E617E" w:rsidRDefault="006E617E" w:rsidP="006E617E">
      <w:pPr>
        <w:pStyle w:val="a4"/>
        <w:numPr>
          <w:ilvl w:val="0"/>
          <w:numId w:val="190"/>
        </w:numPr>
        <w:tabs>
          <w:tab w:val="left" w:pos="1258"/>
        </w:tabs>
        <w:ind w:right="402" w:firstLine="0"/>
        <w:rPr>
          <w:sz w:val="24"/>
        </w:rPr>
      </w:pPr>
      <w:r>
        <w:rPr>
          <w:sz w:val="24"/>
        </w:rPr>
        <w:t>организация</w:t>
      </w:r>
      <w:r>
        <w:rPr>
          <w:spacing w:val="1"/>
          <w:sz w:val="24"/>
        </w:rPr>
        <w:t xml:space="preserve"> </w:t>
      </w:r>
      <w:r>
        <w:rPr>
          <w:sz w:val="24"/>
        </w:rPr>
        <w:t>физкультурно-спортивной</w:t>
      </w:r>
      <w:r>
        <w:rPr>
          <w:spacing w:val="1"/>
          <w:sz w:val="24"/>
        </w:rPr>
        <w:t xml:space="preserve"> </w:t>
      </w:r>
      <w:r>
        <w:rPr>
          <w:sz w:val="24"/>
        </w:rPr>
        <w:t>и</w:t>
      </w:r>
      <w:r>
        <w:rPr>
          <w:spacing w:val="1"/>
          <w:sz w:val="24"/>
        </w:rPr>
        <w:t xml:space="preserve"> </w:t>
      </w:r>
      <w:r>
        <w:rPr>
          <w:sz w:val="24"/>
        </w:rPr>
        <w:t>оздоровительной</w:t>
      </w:r>
      <w:r>
        <w:rPr>
          <w:spacing w:val="1"/>
          <w:sz w:val="24"/>
        </w:rPr>
        <w:t xml:space="preserve"> </w:t>
      </w:r>
      <w:r>
        <w:rPr>
          <w:sz w:val="24"/>
        </w:rPr>
        <w:t>работы,</w:t>
      </w:r>
      <w:r>
        <w:rPr>
          <w:spacing w:val="1"/>
          <w:sz w:val="24"/>
        </w:rPr>
        <w:t xml:space="preserve"> </w:t>
      </w:r>
      <w:r>
        <w:rPr>
          <w:sz w:val="24"/>
        </w:rPr>
        <w:t>организация</w:t>
      </w:r>
      <w:r>
        <w:rPr>
          <w:spacing w:val="-57"/>
          <w:sz w:val="24"/>
        </w:rPr>
        <w:t xml:space="preserve"> </w:t>
      </w:r>
      <w:r>
        <w:rPr>
          <w:sz w:val="24"/>
        </w:rPr>
        <w:t>просветительской</w:t>
      </w:r>
      <w:r>
        <w:rPr>
          <w:spacing w:val="1"/>
          <w:sz w:val="24"/>
        </w:rPr>
        <w:t xml:space="preserve"> </w:t>
      </w:r>
      <w:r>
        <w:rPr>
          <w:sz w:val="24"/>
        </w:rPr>
        <w:t>и</w:t>
      </w:r>
      <w:r>
        <w:rPr>
          <w:spacing w:val="1"/>
          <w:sz w:val="24"/>
        </w:rPr>
        <w:t xml:space="preserve"> </w:t>
      </w:r>
      <w:r>
        <w:rPr>
          <w:sz w:val="24"/>
        </w:rPr>
        <w:t>методической</w:t>
      </w:r>
      <w:r>
        <w:rPr>
          <w:spacing w:val="1"/>
          <w:sz w:val="24"/>
        </w:rPr>
        <w:t xml:space="preserve"> </w:t>
      </w:r>
      <w:r>
        <w:rPr>
          <w:sz w:val="24"/>
        </w:rPr>
        <w:t>работы,</w:t>
      </w:r>
      <w:r>
        <w:rPr>
          <w:spacing w:val="1"/>
          <w:sz w:val="24"/>
        </w:rPr>
        <w:t xml:space="preserve"> </w:t>
      </w:r>
      <w:r>
        <w:rPr>
          <w:sz w:val="24"/>
        </w:rPr>
        <w:t>профилактическая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участниками</w:t>
      </w:r>
      <w:r>
        <w:rPr>
          <w:spacing w:val="1"/>
          <w:sz w:val="24"/>
        </w:rPr>
        <w:t xml:space="preserve"> </w:t>
      </w:r>
      <w:r>
        <w:rPr>
          <w:sz w:val="24"/>
        </w:rPr>
        <w:t>образовательного</w:t>
      </w:r>
      <w:r>
        <w:rPr>
          <w:spacing w:val="-1"/>
          <w:sz w:val="24"/>
        </w:rPr>
        <w:t xml:space="preserve"> </w:t>
      </w:r>
      <w:r>
        <w:rPr>
          <w:sz w:val="24"/>
        </w:rPr>
        <w:t>процесса.</w:t>
      </w:r>
    </w:p>
    <w:p w:rsidR="006E617E" w:rsidRDefault="006E617E" w:rsidP="006E617E">
      <w:pPr>
        <w:pStyle w:val="a3"/>
        <w:ind w:left="812" w:right="409"/>
      </w:pPr>
      <w:r>
        <w:t>-разработка</w:t>
      </w:r>
      <w:r>
        <w:rPr>
          <w:spacing w:val="1"/>
        </w:rPr>
        <w:t xml:space="preserve"> </w:t>
      </w:r>
      <w:r>
        <w:t>и</w:t>
      </w:r>
      <w:r>
        <w:rPr>
          <w:spacing w:val="1"/>
        </w:rPr>
        <w:t xml:space="preserve"> </w:t>
      </w:r>
      <w:r>
        <w:t>осуществление</w:t>
      </w:r>
      <w:r>
        <w:rPr>
          <w:spacing w:val="1"/>
        </w:rPr>
        <w:t xml:space="preserve"> </w:t>
      </w:r>
      <w:r>
        <w:t>комплекса</w:t>
      </w:r>
      <w:r>
        <w:rPr>
          <w:spacing w:val="1"/>
        </w:rPr>
        <w:t xml:space="preserve"> </w:t>
      </w:r>
      <w:r>
        <w:t>мероприятий</w:t>
      </w:r>
      <w:r>
        <w:rPr>
          <w:spacing w:val="1"/>
        </w:rPr>
        <w:t xml:space="preserve"> </w:t>
      </w:r>
      <w:r>
        <w:t>по</w:t>
      </w:r>
      <w:r>
        <w:rPr>
          <w:spacing w:val="1"/>
        </w:rPr>
        <w:t xml:space="preserve"> </w:t>
      </w:r>
      <w:r>
        <w:t>профилактике</w:t>
      </w:r>
      <w:r>
        <w:rPr>
          <w:spacing w:val="1"/>
        </w:rPr>
        <w:t xml:space="preserve"> </w:t>
      </w:r>
      <w:r>
        <w:t>правонарушений,</w:t>
      </w:r>
      <w:r>
        <w:rPr>
          <w:spacing w:val="1"/>
        </w:rPr>
        <w:t xml:space="preserve"> </w:t>
      </w:r>
      <w:r>
        <w:t>алкоголизма,</w:t>
      </w:r>
      <w:r>
        <w:rPr>
          <w:spacing w:val="1"/>
        </w:rPr>
        <w:t xml:space="preserve"> </w:t>
      </w:r>
      <w:r>
        <w:t>наркомании,</w:t>
      </w:r>
      <w:r>
        <w:rPr>
          <w:spacing w:val="1"/>
        </w:rPr>
        <w:t xml:space="preserve"> </w:t>
      </w:r>
      <w:r>
        <w:t>токсикомании,</w:t>
      </w:r>
      <w:r>
        <w:rPr>
          <w:spacing w:val="1"/>
        </w:rPr>
        <w:t xml:space="preserve"> </w:t>
      </w:r>
      <w:r>
        <w:t>осуществление</w:t>
      </w:r>
      <w:r>
        <w:rPr>
          <w:spacing w:val="1"/>
        </w:rPr>
        <w:t xml:space="preserve"> </w:t>
      </w:r>
      <w:r>
        <w:t>систематической</w:t>
      </w:r>
      <w:r>
        <w:rPr>
          <w:spacing w:val="1"/>
        </w:rPr>
        <w:t xml:space="preserve"> </w:t>
      </w:r>
      <w:r>
        <w:t>работы</w:t>
      </w:r>
      <w:r>
        <w:rPr>
          <w:spacing w:val="1"/>
        </w:rPr>
        <w:t xml:space="preserve"> </w:t>
      </w:r>
      <w:r>
        <w:t>с</w:t>
      </w:r>
      <w:r>
        <w:rPr>
          <w:spacing w:val="1"/>
        </w:rPr>
        <w:t xml:space="preserve"> </w:t>
      </w:r>
      <w:r>
        <w:t>обучающимися</w:t>
      </w:r>
      <w:r>
        <w:rPr>
          <w:spacing w:val="3"/>
        </w:rPr>
        <w:t xml:space="preserve"> </w:t>
      </w:r>
      <w:r>
        <w:t>«группы риска»;</w:t>
      </w:r>
    </w:p>
    <w:p w:rsidR="006E617E" w:rsidRDefault="006E617E" w:rsidP="006E617E">
      <w:pPr>
        <w:pStyle w:val="a4"/>
        <w:numPr>
          <w:ilvl w:val="0"/>
          <w:numId w:val="190"/>
        </w:numPr>
        <w:tabs>
          <w:tab w:val="left" w:pos="953"/>
        </w:tabs>
        <w:spacing w:before="1"/>
        <w:ind w:left="952" w:hanging="141"/>
        <w:rPr>
          <w:sz w:val="24"/>
        </w:rPr>
      </w:pPr>
      <w:r>
        <w:rPr>
          <w:sz w:val="24"/>
        </w:rPr>
        <w:t>разработка</w:t>
      </w:r>
      <w:r>
        <w:rPr>
          <w:spacing w:val="-5"/>
          <w:sz w:val="24"/>
        </w:rPr>
        <w:t xml:space="preserve"> </w:t>
      </w:r>
      <w:r>
        <w:rPr>
          <w:sz w:val="24"/>
        </w:rPr>
        <w:t>и</w:t>
      </w:r>
      <w:r>
        <w:rPr>
          <w:spacing w:val="-3"/>
          <w:sz w:val="24"/>
        </w:rPr>
        <w:t xml:space="preserve"> </w:t>
      </w:r>
      <w:r>
        <w:rPr>
          <w:sz w:val="24"/>
        </w:rPr>
        <w:t>проведение</w:t>
      </w:r>
      <w:r>
        <w:rPr>
          <w:spacing w:val="-4"/>
          <w:sz w:val="24"/>
        </w:rPr>
        <w:t xml:space="preserve"> </w:t>
      </w:r>
      <w:r>
        <w:rPr>
          <w:sz w:val="24"/>
        </w:rPr>
        <w:t>мероприятий</w:t>
      </w:r>
      <w:r>
        <w:rPr>
          <w:spacing w:val="-3"/>
          <w:sz w:val="24"/>
        </w:rPr>
        <w:t xml:space="preserve"> </w:t>
      </w:r>
      <w:r>
        <w:rPr>
          <w:sz w:val="24"/>
        </w:rPr>
        <w:t>в</w:t>
      </w:r>
      <w:r>
        <w:rPr>
          <w:spacing w:val="-4"/>
          <w:sz w:val="24"/>
        </w:rPr>
        <w:t xml:space="preserve"> </w:t>
      </w:r>
      <w:r>
        <w:rPr>
          <w:sz w:val="24"/>
        </w:rPr>
        <w:t>рамках</w:t>
      </w:r>
      <w:r>
        <w:rPr>
          <w:spacing w:val="1"/>
          <w:sz w:val="24"/>
        </w:rPr>
        <w:t xml:space="preserve"> </w:t>
      </w:r>
      <w:r>
        <w:rPr>
          <w:sz w:val="24"/>
        </w:rPr>
        <w:t>«День</w:t>
      </w:r>
      <w:r>
        <w:rPr>
          <w:spacing w:val="-3"/>
          <w:sz w:val="24"/>
        </w:rPr>
        <w:t xml:space="preserve"> </w:t>
      </w:r>
      <w:r>
        <w:rPr>
          <w:sz w:val="24"/>
        </w:rPr>
        <w:t>гражданской</w:t>
      </w:r>
      <w:r>
        <w:rPr>
          <w:spacing w:val="-3"/>
          <w:sz w:val="24"/>
        </w:rPr>
        <w:t xml:space="preserve"> </w:t>
      </w:r>
      <w:r>
        <w:rPr>
          <w:sz w:val="24"/>
        </w:rPr>
        <w:t>обороны».</w:t>
      </w:r>
    </w:p>
    <w:p w:rsidR="006E617E" w:rsidRDefault="006E617E" w:rsidP="006E617E">
      <w:pPr>
        <w:pStyle w:val="Heading2"/>
        <w:spacing w:before="4" w:line="274" w:lineRule="exact"/>
        <w:ind w:left="812"/>
      </w:pPr>
      <w:r>
        <w:t>На</w:t>
      </w:r>
      <w:r>
        <w:rPr>
          <w:spacing w:val="-2"/>
        </w:rPr>
        <w:t xml:space="preserve"> </w:t>
      </w:r>
      <w:r>
        <w:t>внешнем</w:t>
      </w:r>
      <w:r>
        <w:rPr>
          <w:spacing w:val="-3"/>
        </w:rPr>
        <w:t xml:space="preserve"> </w:t>
      </w:r>
      <w:r>
        <w:t>уровне:</w:t>
      </w:r>
    </w:p>
    <w:p w:rsidR="006E617E" w:rsidRDefault="006E617E" w:rsidP="006E617E">
      <w:pPr>
        <w:pStyle w:val="a4"/>
        <w:numPr>
          <w:ilvl w:val="0"/>
          <w:numId w:val="190"/>
        </w:numPr>
        <w:tabs>
          <w:tab w:val="left" w:pos="1013"/>
        </w:tabs>
        <w:ind w:right="408" w:firstLine="0"/>
        <w:rPr>
          <w:sz w:val="24"/>
        </w:rPr>
      </w:pPr>
      <w:r>
        <w:rPr>
          <w:sz w:val="24"/>
        </w:rPr>
        <w:t>встречи с представителями социально-правовой поддержки и профилактики Курманаевского</w:t>
      </w:r>
      <w:r>
        <w:rPr>
          <w:spacing w:val="1"/>
          <w:sz w:val="24"/>
        </w:rPr>
        <w:t xml:space="preserve"> </w:t>
      </w:r>
      <w:r>
        <w:rPr>
          <w:sz w:val="24"/>
        </w:rPr>
        <w:t>района,</w:t>
      </w:r>
      <w:r>
        <w:rPr>
          <w:spacing w:val="-1"/>
          <w:sz w:val="24"/>
        </w:rPr>
        <w:t xml:space="preserve"> </w:t>
      </w:r>
      <w:r>
        <w:rPr>
          <w:sz w:val="24"/>
        </w:rPr>
        <w:t>проведение</w:t>
      </w:r>
      <w:r>
        <w:rPr>
          <w:spacing w:val="-1"/>
          <w:sz w:val="24"/>
        </w:rPr>
        <w:t xml:space="preserve"> </w:t>
      </w:r>
      <w:r>
        <w:rPr>
          <w:sz w:val="24"/>
        </w:rPr>
        <w:t>профилактических</w:t>
      </w:r>
      <w:r>
        <w:rPr>
          <w:spacing w:val="-1"/>
          <w:sz w:val="24"/>
        </w:rPr>
        <w:t xml:space="preserve"> </w:t>
      </w:r>
      <w:r>
        <w:rPr>
          <w:sz w:val="24"/>
        </w:rPr>
        <w:t>бесед,</w:t>
      </w:r>
      <w:r>
        <w:rPr>
          <w:spacing w:val="-1"/>
          <w:sz w:val="24"/>
        </w:rPr>
        <w:t xml:space="preserve"> </w:t>
      </w:r>
      <w:r>
        <w:rPr>
          <w:sz w:val="24"/>
        </w:rPr>
        <w:t>тренингов;</w:t>
      </w:r>
    </w:p>
    <w:p w:rsidR="006E617E" w:rsidRDefault="006E617E" w:rsidP="006E617E">
      <w:pPr>
        <w:pStyle w:val="a4"/>
        <w:numPr>
          <w:ilvl w:val="0"/>
          <w:numId w:val="190"/>
        </w:numPr>
        <w:tabs>
          <w:tab w:val="left" w:pos="953"/>
        </w:tabs>
        <w:ind w:left="952" w:hanging="141"/>
        <w:jc w:val="left"/>
        <w:rPr>
          <w:sz w:val="24"/>
        </w:rPr>
      </w:pPr>
      <w:r>
        <w:rPr>
          <w:sz w:val="24"/>
        </w:rPr>
        <w:t>беседы с</w:t>
      </w:r>
      <w:r>
        <w:rPr>
          <w:spacing w:val="-3"/>
          <w:sz w:val="24"/>
        </w:rPr>
        <w:t xml:space="preserve"> </w:t>
      </w:r>
      <w:r>
        <w:rPr>
          <w:sz w:val="24"/>
        </w:rPr>
        <w:t>инспектором</w:t>
      </w:r>
      <w:r>
        <w:rPr>
          <w:spacing w:val="-2"/>
          <w:sz w:val="24"/>
        </w:rPr>
        <w:t xml:space="preserve"> </w:t>
      </w:r>
      <w:r>
        <w:rPr>
          <w:sz w:val="24"/>
        </w:rPr>
        <w:t>ПДН</w:t>
      </w:r>
      <w:r>
        <w:rPr>
          <w:spacing w:val="-3"/>
          <w:sz w:val="24"/>
        </w:rPr>
        <w:t xml:space="preserve"> </w:t>
      </w:r>
      <w:r>
        <w:rPr>
          <w:sz w:val="24"/>
        </w:rPr>
        <w:t>по</w:t>
      </w:r>
      <w:r>
        <w:rPr>
          <w:spacing w:val="-2"/>
          <w:sz w:val="24"/>
        </w:rPr>
        <w:t xml:space="preserve"> </w:t>
      </w:r>
      <w:r>
        <w:rPr>
          <w:sz w:val="24"/>
        </w:rPr>
        <w:t>вопросам</w:t>
      </w:r>
      <w:r>
        <w:rPr>
          <w:spacing w:val="-3"/>
          <w:sz w:val="24"/>
        </w:rPr>
        <w:t xml:space="preserve"> </w:t>
      </w:r>
      <w:r>
        <w:rPr>
          <w:sz w:val="24"/>
        </w:rPr>
        <w:t>профилактики;</w:t>
      </w:r>
    </w:p>
    <w:p w:rsidR="006E617E" w:rsidRDefault="006E617E" w:rsidP="006E617E">
      <w:pPr>
        <w:pStyle w:val="a4"/>
        <w:numPr>
          <w:ilvl w:val="0"/>
          <w:numId w:val="190"/>
        </w:numPr>
        <w:tabs>
          <w:tab w:val="left" w:pos="1006"/>
        </w:tabs>
        <w:ind w:right="404" w:firstLine="0"/>
        <w:jc w:val="left"/>
        <w:rPr>
          <w:sz w:val="24"/>
        </w:rPr>
      </w:pPr>
      <w:r>
        <w:rPr>
          <w:sz w:val="24"/>
        </w:rPr>
        <w:t>привлечение</w:t>
      </w:r>
      <w:r>
        <w:rPr>
          <w:spacing w:val="45"/>
          <w:sz w:val="24"/>
        </w:rPr>
        <w:t xml:space="preserve"> </w:t>
      </w:r>
      <w:r>
        <w:rPr>
          <w:sz w:val="24"/>
        </w:rPr>
        <w:t>возможностей</w:t>
      </w:r>
      <w:r>
        <w:rPr>
          <w:spacing w:val="47"/>
          <w:sz w:val="24"/>
        </w:rPr>
        <w:t xml:space="preserve"> </w:t>
      </w:r>
      <w:r>
        <w:rPr>
          <w:sz w:val="24"/>
        </w:rPr>
        <w:t>других</w:t>
      </w:r>
      <w:r>
        <w:rPr>
          <w:spacing w:val="51"/>
          <w:sz w:val="24"/>
        </w:rPr>
        <w:t xml:space="preserve"> </w:t>
      </w:r>
      <w:r>
        <w:rPr>
          <w:sz w:val="24"/>
        </w:rPr>
        <w:t>учреждений</w:t>
      </w:r>
      <w:r>
        <w:rPr>
          <w:spacing w:val="47"/>
          <w:sz w:val="24"/>
        </w:rPr>
        <w:t xml:space="preserve"> </w:t>
      </w:r>
      <w:r>
        <w:rPr>
          <w:sz w:val="24"/>
        </w:rPr>
        <w:t>организаций</w:t>
      </w:r>
      <w:r>
        <w:rPr>
          <w:spacing w:val="53"/>
          <w:sz w:val="24"/>
        </w:rPr>
        <w:t xml:space="preserve"> </w:t>
      </w:r>
      <w:r>
        <w:rPr>
          <w:sz w:val="24"/>
        </w:rPr>
        <w:t>–</w:t>
      </w:r>
      <w:r>
        <w:rPr>
          <w:spacing w:val="46"/>
          <w:sz w:val="24"/>
        </w:rPr>
        <w:t xml:space="preserve"> </w:t>
      </w:r>
      <w:r>
        <w:rPr>
          <w:sz w:val="24"/>
        </w:rPr>
        <w:t>спортивных</w:t>
      </w:r>
      <w:r>
        <w:rPr>
          <w:spacing w:val="46"/>
          <w:sz w:val="24"/>
        </w:rPr>
        <w:t xml:space="preserve"> </w:t>
      </w:r>
      <w:r>
        <w:rPr>
          <w:sz w:val="24"/>
        </w:rPr>
        <w:t>клубов,</w:t>
      </w:r>
      <w:r>
        <w:rPr>
          <w:spacing w:val="46"/>
          <w:sz w:val="24"/>
        </w:rPr>
        <w:t xml:space="preserve"> </w:t>
      </w:r>
      <w:r>
        <w:rPr>
          <w:sz w:val="24"/>
        </w:rPr>
        <w:t>лечебных</w:t>
      </w:r>
      <w:r>
        <w:rPr>
          <w:spacing w:val="-57"/>
          <w:sz w:val="24"/>
        </w:rPr>
        <w:t xml:space="preserve"> </w:t>
      </w:r>
      <w:r>
        <w:rPr>
          <w:sz w:val="24"/>
        </w:rPr>
        <w:t>учреждений.</w:t>
      </w:r>
    </w:p>
    <w:p w:rsidR="006E617E" w:rsidRDefault="006E617E" w:rsidP="006E617E">
      <w:pPr>
        <w:pStyle w:val="a4"/>
        <w:numPr>
          <w:ilvl w:val="0"/>
          <w:numId w:val="190"/>
        </w:numPr>
        <w:tabs>
          <w:tab w:val="left" w:pos="1006"/>
        </w:tabs>
        <w:ind w:right="404" w:firstLine="0"/>
        <w:jc w:val="left"/>
        <w:rPr>
          <w:sz w:val="24"/>
        </w:rPr>
      </w:pPr>
      <w:r>
        <w:rPr>
          <w:sz w:val="24"/>
        </w:rPr>
        <w:t>участие</w:t>
      </w:r>
      <w:r>
        <w:rPr>
          <w:spacing w:val="46"/>
          <w:sz w:val="24"/>
        </w:rPr>
        <w:t xml:space="preserve"> </w:t>
      </w:r>
      <w:r>
        <w:rPr>
          <w:sz w:val="24"/>
        </w:rPr>
        <w:t>в</w:t>
      </w:r>
      <w:r>
        <w:rPr>
          <w:spacing w:val="46"/>
          <w:sz w:val="24"/>
        </w:rPr>
        <w:t xml:space="preserve"> </w:t>
      </w:r>
      <w:r>
        <w:rPr>
          <w:sz w:val="24"/>
        </w:rPr>
        <w:t>муниципальных</w:t>
      </w:r>
      <w:r>
        <w:rPr>
          <w:spacing w:val="49"/>
          <w:sz w:val="24"/>
        </w:rPr>
        <w:t xml:space="preserve"> </w:t>
      </w:r>
      <w:r>
        <w:rPr>
          <w:sz w:val="24"/>
        </w:rPr>
        <w:t>соревнованиях:</w:t>
      </w:r>
      <w:r>
        <w:rPr>
          <w:spacing w:val="46"/>
          <w:sz w:val="24"/>
        </w:rPr>
        <w:t xml:space="preserve"> </w:t>
      </w:r>
      <w:r>
        <w:rPr>
          <w:sz w:val="24"/>
        </w:rPr>
        <w:t>по</w:t>
      </w:r>
      <w:r>
        <w:rPr>
          <w:spacing w:val="47"/>
          <w:sz w:val="24"/>
        </w:rPr>
        <w:t xml:space="preserve"> </w:t>
      </w:r>
      <w:r>
        <w:rPr>
          <w:sz w:val="24"/>
        </w:rPr>
        <w:t>правилам</w:t>
      </w:r>
      <w:r>
        <w:rPr>
          <w:spacing w:val="46"/>
          <w:sz w:val="24"/>
        </w:rPr>
        <w:t xml:space="preserve"> </w:t>
      </w:r>
      <w:r>
        <w:rPr>
          <w:sz w:val="24"/>
        </w:rPr>
        <w:t>дорожного</w:t>
      </w:r>
      <w:r>
        <w:rPr>
          <w:spacing w:val="44"/>
          <w:sz w:val="24"/>
        </w:rPr>
        <w:t xml:space="preserve"> </w:t>
      </w:r>
      <w:r>
        <w:rPr>
          <w:sz w:val="24"/>
        </w:rPr>
        <w:t>движения,</w:t>
      </w:r>
      <w:r>
        <w:rPr>
          <w:spacing w:val="45"/>
          <w:sz w:val="24"/>
        </w:rPr>
        <w:t xml:space="preserve"> </w:t>
      </w:r>
      <w:r>
        <w:rPr>
          <w:sz w:val="24"/>
        </w:rPr>
        <w:t>по</w:t>
      </w:r>
      <w:r>
        <w:rPr>
          <w:spacing w:val="44"/>
          <w:sz w:val="24"/>
        </w:rPr>
        <w:t xml:space="preserve"> </w:t>
      </w:r>
      <w:r>
        <w:rPr>
          <w:sz w:val="24"/>
        </w:rPr>
        <w:t>стрельбе</w:t>
      </w:r>
      <w:r>
        <w:rPr>
          <w:spacing w:val="46"/>
          <w:sz w:val="24"/>
        </w:rPr>
        <w:t xml:space="preserve"> </w:t>
      </w:r>
      <w:r>
        <w:rPr>
          <w:sz w:val="24"/>
        </w:rPr>
        <w:t>из</w:t>
      </w:r>
      <w:r>
        <w:rPr>
          <w:spacing w:val="-57"/>
          <w:sz w:val="24"/>
        </w:rPr>
        <w:t xml:space="preserve"> </w:t>
      </w:r>
      <w:r>
        <w:rPr>
          <w:sz w:val="24"/>
        </w:rPr>
        <w:t>пневматической</w:t>
      </w:r>
      <w:r>
        <w:rPr>
          <w:spacing w:val="-1"/>
          <w:sz w:val="24"/>
        </w:rPr>
        <w:t xml:space="preserve"> </w:t>
      </w:r>
      <w:r>
        <w:rPr>
          <w:sz w:val="24"/>
        </w:rPr>
        <w:t>винтовки,</w:t>
      </w:r>
      <w:r>
        <w:rPr>
          <w:spacing w:val="-1"/>
          <w:sz w:val="24"/>
        </w:rPr>
        <w:t xml:space="preserve"> </w:t>
      </w:r>
      <w:r>
        <w:rPr>
          <w:sz w:val="24"/>
        </w:rPr>
        <w:t>посвященные</w:t>
      </w:r>
      <w:r>
        <w:rPr>
          <w:spacing w:val="-2"/>
          <w:sz w:val="24"/>
        </w:rPr>
        <w:t xml:space="preserve"> </w:t>
      </w:r>
      <w:r>
        <w:rPr>
          <w:sz w:val="24"/>
        </w:rPr>
        <w:t>Дню</w:t>
      </w:r>
      <w:r>
        <w:rPr>
          <w:spacing w:val="-3"/>
          <w:sz w:val="24"/>
        </w:rPr>
        <w:t xml:space="preserve"> </w:t>
      </w:r>
      <w:r>
        <w:rPr>
          <w:sz w:val="24"/>
        </w:rPr>
        <w:t>Защитника</w:t>
      </w:r>
      <w:r>
        <w:rPr>
          <w:spacing w:val="-1"/>
          <w:sz w:val="24"/>
        </w:rPr>
        <w:t xml:space="preserve"> </w:t>
      </w:r>
      <w:r>
        <w:rPr>
          <w:sz w:val="24"/>
        </w:rPr>
        <w:t>Отечества</w:t>
      </w:r>
    </w:p>
    <w:p w:rsidR="006E617E" w:rsidRDefault="006E617E" w:rsidP="006E617E">
      <w:pPr>
        <w:pStyle w:val="Heading2"/>
        <w:spacing w:before="3" w:line="274" w:lineRule="exact"/>
        <w:ind w:left="812"/>
      </w:pPr>
      <w:r>
        <w:t>На</w:t>
      </w:r>
      <w:r>
        <w:rPr>
          <w:spacing w:val="-1"/>
        </w:rPr>
        <w:t xml:space="preserve"> </w:t>
      </w:r>
      <w:r>
        <w:t>школьном</w:t>
      </w:r>
      <w:r>
        <w:rPr>
          <w:spacing w:val="-2"/>
        </w:rPr>
        <w:t xml:space="preserve"> </w:t>
      </w:r>
      <w:r>
        <w:t>уровне:</w:t>
      </w:r>
    </w:p>
    <w:p w:rsidR="006E617E" w:rsidRDefault="006E617E" w:rsidP="006E617E">
      <w:pPr>
        <w:pStyle w:val="a4"/>
        <w:numPr>
          <w:ilvl w:val="0"/>
          <w:numId w:val="190"/>
        </w:numPr>
        <w:tabs>
          <w:tab w:val="left" w:pos="953"/>
        </w:tabs>
        <w:spacing w:line="274" w:lineRule="exact"/>
        <w:ind w:left="952" w:hanging="141"/>
        <w:jc w:val="left"/>
        <w:rPr>
          <w:sz w:val="24"/>
        </w:rPr>
      </w:pPr>
      <w:r>
        <w:rPr>
          <w:sz w:val="24"/>
        </w:rPr>
        <w:t>разработка</w:t>
      </w:r>
      <w:r>
        <w:rPr>
          <w:spacing w:val="-4"/>
          <w:sz w:val="24"/>
        </w:rPr>
        <w:t xml:space="preserve"> </w:t>
      </w:r>
      <w:r>
        <w:rPr>
          <w:sz w:val="24"/>
        </w:rPr>
        <w:t>и</w:t>
      </w:r>
      <w:r>
        <w:rPr>
          <w:spacing w:val="-2"/>
          <w:sz w:val="24"/>
        </w:rPr>
        <w:t xml:space="preserve"> </w:t>
      </w:r>
      <w:r>
        <w:rPr>
          <w:sz w:val="24"/>
        </w:rPr>
        <w:t>проведение</w:t>
      </w:r>
      <w:r>
        <w:rPr>
          <w:spacing w:val="-3"/>
          <w:sz w:val="24"/>
        </w:rPr>
        <w:t xml:space="preserve"> </w:t>
      </w:r>
      <w:r>
        <w:rPr>
          <w:sz w:val="24"/>
        </w:rPr>
        <w:t>месячника</w:t>
      </w:r>
      <w:r>
        <w:rPr>
          <w:spacing w:val="-3"/>
          <w:sz w:val="24"/>
        </w:rPr>
        <w:t xml:space="preserve"> </w:t>
      </w:r>
      <w:r>
        <w:rPr>
          <w:sz w:val="24"/>
        </w:rPr>
        <w:t>оборонно-массовой</w:t>
      </w:r>
      <w:r>
        <w:rPr>
          <w:spacing w:val="-2"/>
          <w:sz w:val="24"/>
        </w:rPr>
        <w:t xml:space="preserve"> </w:t>
      </w:r>
      <w:r>
        <w:rPr>
          <w:sz w:val="24"/>
        </w:rPr>
        <w:t>работы</w:t>
      </w:r>
      <w:r>
        <w:rPr>
          <w:spacing w:val="-2"/>
          <w:sz w:val="24"/>
        </w:rPr>
        <w:t xml:space="preserve"> </w:t>
      </w:r>
      <w:r>
        <w:rPr>
          <w:sz w:val="24"/>
        </w:rPr>
        <w:t>в</w:t>
      </w:r>
      <w:r>
        <w:rPr>
          <w:spacing w:val="-3"/>
          <w:sz w:val="24"/>
        </w:rPr>
        <w:t xml:space="preserve"> </w:t>
      </w:r>
      <w:r>
        <w:rPr>
          <w:sz w:val="24"/>
        </w:rPr>
        <w:t>школе,</w:t>
      </w:r>
      <w:r>
        <w:rPr>
          <w:spacing w:val="2"/>
          <w:sz w:val="24"/>
        </w:rPr>
        <w:t xml:space="preserve"> </w:t>
      </w:r>
      <w:r>
        <w:rPr>
          <w:sz w:val="24"/>
        </w:rPr>
        <w:t>«Уроки</w:t>
      </w:r>
      <w:r>
        <w:rPr>
          <w:spacing w:val="-2"/>
          <w:sz w:val="24"/>
        </w:rPr>
        <w:t xml:space="preserve"> </w:t>
      </w:r>
      <w:r>
        <w:rPr>
          <w:sz w:val="24"/>
        </w:rPr>
        <w:t>мужества»;</w:t>
      </w:r>
    </w:p>
    <w:p w:rsidR="006E617E" w:rsidRDefault="006E617E" w:rsidP="006E617E">
      <w:pPr>
        <w:pStyle w:val="a4"/>
        <w:numPr>
          <w:ilvl w:val="0"/>
          <w:numId w:val="190"/>
        </w:numPr>
        <w:tabs>
          <w:tab w:val="left" w:pos="955"/>
        </w:tabs>
        <w:ind w:left="954" w:hanging="143"/>
        <w:jc w:val="left"/>
        <w:rPr>
          <w:sz w:val="24"/>
        </w:rPr>
      </w:pPr>
      <w:r>
        <w:rPr>
          <w:sz w:val="24"/>
        </w:rPr>
        <w:t>участие</w:t>
      </w:r>
      <w:r>
        <w:rPr>
          <w:spacing w:val="-5"/>
          <w:sz w:val="24"/>
        </w:rPr>
        <w:t xml:space="preserve"> </w:t>
      </w:r>
      <w:r>
        <w:rPr>
          <w:sz w:val="24"/>
        </w:rPr>
        <w:t>в</w:t>
      </w:r>
      <w:r>
        <w:rPr>
          <w:spacing w:val="-4"/>
          <w:sz w:val="24"/>
        </w:rPr>
        <w:t xml:space="preserve"> </w:t>
      </w:r>
      <w:r>
        <w:rPr>
          <w:sz w:val="24"/>
        </w:rPr>
        <w:t>военной</w:t>
      </w:r>
      <w:r>
        <w:rPr>
          <w:spacing w:val="-4"/>
          <w:sz w:val="24"/>
        </w:rPr>
        <w:t xml:space="preserve"> </w:t>
      </w:r>
      <w:r>
        <w:rPr>
          <w:sz w:val="24"/>
        </w:rPr>
        <w:t>эстафете «А</w:t>
      </w:r>
      <w:r>
        <w:rPr>
          <w:spacing w:val="-3"/>
          <w:sz w:val="24"/>
        </w:rPr>
        <w:t xml:space="preserve"> </w:t>
      </w:r>
      <w:r>
        <w:rPr>
          <w:sz w:val="24"/>
        </w:rPr>
        <w:t>ну-ка,</w:t>
      </w:r>
      <w:r>
        <w:rPr>
          <w:spacing w:val="-3"/>
          <w:sz w:val="24"/>
        </w:rPr>
        <w:t xml:space="preserve"> </w:t>
      </w:r>
      <w:r>
        <w:rPr>
          <w:sz w:val="24"/>
        </w:rPr>
        <w:t>парни!»,</w:t>
      </w:r>
      <w:r>
        <w:rPr>
          <w:spacing w:val="4"/>
          <w:sz w:val="24"/>
        </w:rPr>
        <w:t xml:space="preserve"> </w:t>
      </w:r>
      <w:r>
        <w:rPr>
          <w:sz w:val="24"/>
        </w:rPr>
        <w:t>«Во</w:t>
      </w:r>
      <w:r>
        <w:rPr>
          <w:spacing w:val="-4"/>
          <w:sz w:val="24"/>
        </w:rPr>
        <w:t xml:space="preserve"> </w:t>
      </w:r>
      <w:r>
        <w:rPr>
          <w:sz w:val="24"/>
        </w:rPr>
        <w:t>славу</w:t>
      </w:r>
      <w:r>
        <w:rPr>
          <w:spacing w:val="-8"/>
          <w:sz w:val="24"/>
        </w:rPr>
        <w:t xml:space="preserve"> </w:t>
      </w:r>
      <w:r>
        <w:rPr>
          <w:sz w:val="24"/>
        </w:rPr>
        <w:t>Отечества»;</w:t>
      </w:r>
    </w:p>
    <w:p w:rsidR="006E617E" w:rsidRDefault="006E617E" w:rsidP="006E617E">
      <w:pPr>
        <w:pStyle w:val="a4"/>
        <w:numPr>
          <w:ilvl w:val="0"/>
          <w:numId w:val="185"/>
        </w:numPr>
        <w:tabs>
          <w:tab w:val="left" w:pos="975"/>
        </w:tabs>
        <w:spacing w:before="3" w:line="237" w:lineRule="auto"/>
        <w:ind w:right="412" w:firstLine="0"/>
        <w:jc w:val="left"/>
        <w:rPr>
          <w:sz w:val="24"/>
        </w:rPr>
      </w:pPr>
      <w:r>
        <w:rPr>
          <w:sz w:val="24"/>
        </w:rPr>
        <w:t>работа</w:t>
      </w:r>
      <w:r>
        <w:rPr>
          <w:spacing w:val="17"/>
          <w:sz w:val="24"/>
        </w:rPr>
        <w:t xml:space="preserve"> </w:t>
      </w:r>
      <w:r>
        <w:rPr>
          <w:sz w:val="24"/>
        </w:rPr>
        <w:t>с</w:t>
      </w:r>
      <w:r>
        <w:rPr>
          <w:spacing w:val="17"/>
          <w:sz w:val="24"/>
        </w:rPr>
        <w:t xml:space="preserve"> </w:t>
      </w:r>
      <w:r>
        <w:rPr>
          <w:sz w:val="24"/>
        </w:rPr>
        <w:t>призывной</w:t>
      </w:r>
      <w:r>
        <w:rPr>
          <w:spacing w:val="17"/>
          <w:sz w:val="24"/>
        </w:rPr>
        <w:t xml:space="preserve"> </w:t>
      </w:r>
      <w:r>
        <w:rPr>
          <w:sz w:val="24"/>
        </w:rPr>
        <w:t>комиссией.</w:t>
      </w:r>
      <w:r>
        <w:rPr>
          <w:spacing w:val="19"/>
          <w:sz w:val="24"/>
        </w:rPr>
        <w:t xml:space="preserve"> </w:t>
      </w:r>
      <w:r>
        <w:rPr>
          <w:sz w:val="24"/>
        </w:rPr>
        <w:t>Сбор</w:t>
      </w:r>
      <w:r>
        <w:rPr>
          <w:spacing w:val="18"/>
          <w:sz w:val="24"/>
        </w:rPr>
        <w:t xml:space="preserve"> </w:t>
      </w:r>
      <w:r>
        <w:rPr>
          <w:sz w:val="24"/>
        </w:rPr>
        <w:t>обучающихся</w:t>
      </w:r>
      <w:r>
        <w:rPr>
          <w:spacing w:val="18"/>
          <w:sz w:val="24"/>
        </w:rPr>
        <w:t xml:space="preserve"> </w:t>
      </w:r>
      <w:r>
        <w:rPr>
          <w:sz w:val="24"/>
        </w:rPr>
        <w:t>(юноши</w:t>
      </w:r>
      <w:r>
        <w:rPr>
          <w:spacing w:val="19"/>
          <w:sz w:val="24"/>
        </w:rPr>
        <w:t xml:space="preserve"> </w:t>
      </w:r>
      <w:r>
        <w:rPr>
          <w:sz w:val="24"/>
        </w:rPr>
        <w:t>9</w:t>
      </w:r>
      <w:r>
        <w:rPr>
          <w:spacing w:val="16"/>
          <w:sz w:val="24"/>
        </w:rPr>
        <w:t xml:space="preserve"> </w:t>
      </w:r>
      <w:r>
        <w:rPr>
          <w:sz w:val="24"/>
        </w:rPr>
        <w:t>кл.)</w:t>
      </w:r>
      <w:r>
        <w:rPr>
          <w:spacing w:val="15"/>
          <w:sz w:val="24"/>
        </w:rPr>
        <w:t xml:space="preserve"> </w:t>
      </w:r>
      <w:r>
        <w:rPr>
          <w:sz w:val="24"/>
        </w:rPr>
        <w:t>для</w:t>
      </w:r>
      <w:r>
        <w:rPr>
          <w:spacing w:val="16"/>
          <w:sz w:val="24"/>
        </w:rPr>
        <w:t xml:space="preserve"> </w:t>
      </w:r>
      <w:r>
        <w:rPr>
          <w:sz w:val="24"/>
        </w:rPr>
        <w:t>прохождения</w:t>
      </w:r>
      <w:r>
        <w:rPr>
          <w:spacing w:val="16"/>
          <w:sz w:val="24"/>
        </w:rPr>
        <w:t xml:space="preserve"> </w:t>
      </w:r>
      <w:r>
        <w:rPr>
          <w:sz w:val="24"/>
        </w:rPr>
        <w:t>приписной</w:t>
      </w:r>
      <w:r>
        <w:rPr>
          <w:spacing w:val="-57"/>
          <w:sz w:val="24"/>
        </w:rPr>
        <w:t xml:space="preserve"> </w:t>
      </w:r>
      <w:r>
        <w:rPr>
          <w:sz w:val="24"/>
        </w:rPr>
        <w:t>комиссии</w:t>
      </w:r>
      <w:r>
        <w:rPr>
          <w:spacing w:val="-1"/>
          <w:sz w:val="24"/>
        </w:rPr>
        <w:t xml:space="preserve"> </w:t>
      </w:r>
      <w:r>
        <w:rPr>
          <w:sz w:val="24"/>
        </w:rPr>
        <w:t>и медицинского освидетельствования;</w:t>
      </w:r>
    </w:p>
    <w:p w:rsidR="006E617E" w:rsidRDefault="006E617E" w:rsidP="006E617E">
      <w:pPr>
        <w:pStyle w:val="a4"/>
        <w:numPr>
          <w:ilvl w:val="0"/>
          <w:numId w:val="185"/>
        </w:numPr>
        <w:tabs>
          <w:tab w:val="left" w:pos="1090"/>
        </w:tabs>
        <w:spacing w:before="1"/>
        <w:ind w:right="413" w:firstLine="0"/>
        <w:jc w:val="left"/>
        <w:rPr>
          <w:sz w:val="24"/>
        </w:rPr>
      </w:pPr>
      <w:r>
        <w:rPr>
          <w:sz w:val="24"/>
        </w:rPr>
        <w:t>тематические</w:t>
      </w:r>
      <w:r>
        <w:rPr>
          <w:spacing w:val="12"/>
          <w:sz w:val="24"/>
        </w:rPr>
        <w:t xml:space="preserve"> </w:t>
      </w:r>
      <w:r>
        <w:rPr>
          <w:sz w:val="24"/>
        </w:rPr>
        <w:t>мероприятия,</w:t>
      </w:r>
      <w:r>
        <w:rPr>
          <w:spacing w:val="13"/>
          <w:sz w:val="24"/>
        </w:rPr>
        <w:t xml:space="preserve"> </w:t>
      </w:r>
      <w:r>
        <w:rPr>
          <w:sz w:val="24"/>
        </w:rPr>
        <w:t>приуроченные</w:t>
      </w:r>
      <w:r>
        <w:rPr>
          <w:spacing w:val="12"/>
          <w:sz w:val="24"/>
        </w:rPr>
        <w:t xml:space="preserve"> </w:t>
      </w:r>
      <w:r>
        <w:rPr>
          <w:sz w:val="24"/>
        </w:rPr>
        <w:t>к</w:t>
      </w:r>
      <w:r>
        <w:rPr>
          <w:spacing w:val="14"/>
          <w:sz w:val="24"/>
        </w:rPr>
        <w:t xml:space="preserve"> </w:t>
      </w:r>
      <w:r>
        <w:rPr>
          <w:sz w:val="24"/>
        </w:rPr>
        <w:t>празднику</w:t>
      </w:r>
      <w:r>
        <w:rPr>
          <w:spacing w:val="11"/>
          <w:sz w:val="24"/>
        </w:rPr>
        <w:t xml:space="preserve"> </w:t>
      </w:r>
      <w:r>
        <w:rPr>
          <w:sz w:val="24"/>
        </w:rPr>
        <w:t>«Всемирный</w:t>
      </w:r>
      <w:r>
        <w:rPr>
          <w:spacing w:val="14"/>
          <w:sz w:val="24"/>
        </w:rPr>
        <w:t xml:space="preserve"> </w:t>
      </w:r>
      <w:r>
        <w:rPr>
          <w:sz w:val="24"/>
        </w:rPr>
        <w:t>день</w:t>
      </w:r>
      <w:r>
        <w:rPr>
          <w:spacing w:val="14"/>
          <w:sz w:val="24"/>
        </w:rPr>
        <w:t xml:space="preserve"> </w:t>
      </w:r>
      <w:r>
        <w:rPr>
          <w:sz w:val="24"/>
        </w:rPr>
        <w:t>гражданской</w:t>
      </w:r>
      <w:r>
        <w:rPr>
          <w:spacing w:val="-57"/>
          <w:sz w:val="24"/>
        </w:rPr>
        <w:t xml:space="preserve"> </w:t>
      </w:r>
      <w:r>
        <w:rPr>
          <w:sz w:val="24"/>
        </w:rPr>
        <w:t>обороны»;</w:t>
      </w:r>
    </w:p>
    <w:p w:rsidR="006E617E" w:rsidRDefault="006E617E" w:rsidP="006E617E">
      <w:pPr>
        <w:pStyle w:val="a4"/>
        <w:numPr>
          <w:ilvl w:val="0"/>
          <w:numId w:val="185"/>
        </w:numPr>
        <w:tabs>
          <w:tab w:val="left" w:pos="1066"/>
        </w:tabs>
        <w:ind w:right="410" w:firstLine="0"/>
        <w:jc w:val="left"/>
        <w:rPr>
          <w:sz w:val="24"/>
        </w:rPr>
      </w:pPr>
      <w:r>
        <w:rPr>
          <w:sz w:val="24"/>
        </w:rPr>
        <w:t>тематические</w:t>
      </w:r>
      <w:r>
        <w:rPr>
          <w:spacing w:val="49"/>
          <w:sz w:val="24"/>
        </w:rPr>
        <w:t xml:space="preserve"> </w:t>
      </w:r>
      <w:r>
        <w:rPr>
          <w:sz w:val="24"/>
        </w:rPr>
        <w:t>мероприятия,</w:t>
      </w:r>
      <w:r>
        <w:rPr>
          <w:spacing w:val="50"/>
          <w:sz w:val="24"/>
        </w:rPr>
        <w:t xml:space="preserve"> </w:t>
      </w:r>
      <w:r>
        <w:rPr>
          <w:sz w:val="24"/>
        </w:rPr>
        <w:t>приуроченные</w:t>
      </w:r>
      <w:r>
        <w:rPr>
          <w:spacing w:val="51"/>
          <w:sz w:val="24"/>
        </w:rPr>
        <w:t xml:space="preserve"> </w:t>
      </w:r>
      <w:r>
        <w:rPr>
          <w:sz w:val="24"/>
        </w:rPr>
        <w:t>к</w:t>
      </w:r>
      <w:r>
        <w:rPr>
          <w:spacing w:val="51"/>
          <w:sz w:val="24"/>
        </w:rPr>
        <w:t xml:space="preserve"> </w:t>
      </w:r>
      <w:r>
        <w:rPr>
          <w:sz w:val="24"/>
        </w:rPr>
        <w:t>памятной</w:t>
      </w:r>
      <w:r>
        <w:rPr>
          <w:spacing w:val="51"/>
          <w:sz w:val="24"/>
        </w:rPr>
        <w:t xml:space="preserve"> </w:t>
      </w:r>
      <w:r>
        <w:rPr>
          <w:sz w:val="24"/>
        </w:rPr>
        <w:t>дате</w:t>
      </w:r>
      <w:r>
        <w:rPr>
          <w:spacing w:val="54"/>
          <w:sz w:val="24"/>
        </w:rPr>
        <w:t xml:space="preserve"> </w:t>
      </w:r>
      <w:r>
        <w:rPr>
          <w:sz w:val="24"/>
        </w:rPr>
        <w:t>«День</w:t>
      </w:r>
      <w:r>
        <w:rPr>
          <w:spacing w:val="51"/>
          <w:sz w:val="24"/>
        </w:rPr>
        <w:t xml:space="preserve"> </w:t>
      </w:r>
      <w:r>
        <w:rPr>
          <w:sz w:val="24"/>
        </w:rPr>
        <w:t>памяти</w:t>
      </w:r>
      <w:r>
        <w:rPr>
          <w:spacing w:val="51"/>
          <w:sz w:val="24"/>
        </w:rPr>
        <w:t xml:space="preserve"> </w:t>
      </w:r>
      <w:r>
        <w:rPr>
          <w:sz w:val="24"/>
        </w:rPr>
        <w:t>о</w:t>
      </w:r>
      <w:r>
        <w:rPr>
          <w:spacing w:val="50"/>
          <w:sz w:val="24"/>
        </w:rPr>
        <w:t xml:space="preserve"> </w:t>
      </w:r>
      <w:r>
        <w:rPr>
          <w:sz w:val="24"/>
        </w:rPr>
        <w:t>россиянах,</w:t>
      </w:r>
      <w:r>
        <w:rPr>
          <w:spacing w:val="-57"/>
          <w:sz w:val="24"/>
        </w:rPr>
        <w:t xml:space="preserve"> </w:t>
      </w:r>
      <w:r>
        <w:rPr>
          <w:sz w:val="24"/>
        </w:rPr>
        <w:t>исполняющих</w:t>
      </w:r>
      <w:r>
        <w:rPr>
          <w:spacing w:val="1"/>
          <w:sz w:val="24"/>
        </w:rPr>
        <w:t xml:space="preserve"> </w:t>
      </w:r>
      <w:r>
        <w:rPr>
          <w:sz w:val="24"/>
        </w:rPr>
        <w:t>служебный долг</w:t>
      </w:r>
      <w:r>
        <w:rPr>
          <w:spacing w:val="-1"/>
          <w:sz w:val="24"/>
        </w:rPr>
        <w:t xml:space="preserve"> </w:t>
      </w:r>
      <w:r>
        <w:rPr>
          <w:sz w:val="24"/>
        </w:rPr>
        <w:t>за</w:t>
      </w:r>
      <w:r>
        <w:rPr>
          <w:spacing w:val="-1"/>
          <w:sz w:val="24"/>
        </w:rPr>
        <w:t xml:space="preserve"> </w:t>
      </w:r>
      <w:r>
        <w:rPr>
          <w:sz w:val="24"/>
        </w:rPr>
        <w:t>пределами Отечества»;</w:t>
      </w:r>
    </w:p>
    <w:p w:rsidR="006E617E" w:rsidRDefault="006E617E" w:rsidP="006E617E">
      <w:pPr>
        <w:pStyle w:val="a4"/>
        <w:numPr>
          <w:ilvl w:val="0"/>
          <w:numId w:val="185"/>
        </w:numPr>
        <w:tabs>
          <w:tab w:val="left" w:pos="979"/>
        </w:tabs>
        <w:ind w:right="412" w:firstLine="0"/>
        <w:jc w:val="left"/>
        <w:rPr>
          <w:sz w:val="24"/>
        </w:rPr>
      </w:pPr>
      <w:r>
        <w:rPr>
          <w:sz w:val="24"/>
        </w:rPr>
        <w:t>профилактические</w:t>
      </w:r>
      <w:r>
        <w:rPr>
          <w:spacing w:val="20"/>
          <w:sz w:val="24"/>
        </w:rPr>
        <w:t xml:space="preserve"> </w:t>
      </w:r>
      <w:r>
        <w:rPr>
          <w:sz w:val="24"/>
        </w:rPr>
        <w:t>мероприятия</w:t>
      </w:r>
      <w:r>
        <w:rPr>
          <w:spacing w:val="22"/>
          <w:sz w:val="24"/>
        </w:rPr>
        <w:t xml:space="preserve"> </w:t>
      </w:r>
      <w:r>
        <w:rPr>
          <w:sz w:val="24"/>
        </w:rPr>
        <w:t>по</w:t>
      </w:r>
      <w:r>
        <w:rPr>
          <w:spacing w:val="22"/>
          <w:sz w:val="24"/>
        </w:rPr>
        <w:t xml:space="preserve"> </w:t>
      </w:r>
      <w:r>
        <w:rPr>
          <w:sz w:val="24"/>
        </w:rPr>
        <w:t>безопасности</w:t>
      </w:r>
      <w:r>
        <w:rPr>
          <w:spacing w:val="23"/>
          <w:sz w:val="24"/>
        </w:rPr>
        <w:t xml:space="preserve"> </w:t>
      </w:r>
      <w:r>
        <w:rPr>
          <w:sz w:val="24"/>
        </w:rPr>
        <w:t>дорожного</w:t>
      </w:r>
      <w:r>
        <w:rPr>
          <w:spacing w:val="21"/>
          <w:sz w:val="24"/>
        </w:rPr>
        <w:t xml:space="preserve"> </w:t>
      </w:r>
      <w:r>
        <w:rPr>
          <w:sz w:val="24"/>
        </w:rPr>
        <w:t>движения,</w:t>
      </w:r>
      <w:r>
        <w:rPr>
          <w:spacing w:val="22"/>
          <w:sz w:val="24"/>
        </w:rPr>
        <w:t xml:space="preserve"> </w:t>
      </w:r>
      <w:r>
        <w:rPr>
          <w:sz w:val="24"/>
        </w:rPr>
        <w:t>пожарной</w:t>
      </w:r>
      <w:r>
        <w:rPr>
          <w:spacing w:val="23"/>
          <w:sz w:val="24"/>
        </w:rPr>
        <w:t xml:space="preserve"> </w:t>
      </w:r>
      <w:r>
        <w:rPr>
          <w:sz w:val="24"/>
        </w:rPr>
        <w:t>безопасности</w:t>
      </w:r>
      <w:r>
        <w:rPr>
          <w:spacing w:val="-57"/>
          <w:sz w:val="24"/>
        </w:rPr>
        <w:t xml:space="preserve"> </w:t>
      </w:r>
      <w:r>
        <w:rPr>
          <w:sz w:val="24"/>
        </w:rPr>
        <w:t>(комплекс</w:t>
      </w:r>
      <w:r>
        <w:rPr>
          <w:spacing w:val="-2"/>
          <w:sz w:val="24"/>
        </w:rPr>
        <w:t xml:space="preserve"> </w:t>
      </w:r>
      <w:r>
        <w:rPr>
          <w:sz w:val="24"/>
        </w:rPr>
        <w:t>мероприятий);</w:t>
      </w:r>
    </w:p>
    <w:p w:rsidR="006E617E" w:rsidRDefault="006E617E" w:rsidP="006E617E">
      <w:pPr>
        <w:pStyle w:val="a4"/>
        <w:numPr>
          <w:ilvl w:val="0"/>
          <w:numId w:val="184"/>
        </w:numPr>
        <w:tabs>
          <w:tab w:val="left" w:pos="1083"/>
        </w:tabs>
        <w:ind w:right="410" w:firstLine="0"/>
        <w:jc w:val="left"/>
        <w:rPr>
          <w:sz w:val="24"/>
        </w:rPr>
      </w:pPr>
      <w:r>
        <w:rPr>
          <w:sz w:val="24"/>
        </w:rPr>
        <w:t>проведение</w:t>
      </w:r>
      <w:r>
        <w:rPr>
          <w:spacing w:val="6"/>
          <w:sz w:val="24"/>
        </w:rPr>
        <w:t xml:space="preserve"> </w:t>
      </w:r>
      <w:r>
        <w:rPr>
          <w:sz w:val="24"/>
        </w:rPr>
        <w:t>профилактических</w:t>
      </w:r>
      <w:r>
        <w:rPr>
          <w:spacing w:val="8"/>
          <w:sz w:val="24"/>
        </w:rPr>
        <w:t xml:space="preserve"> </w:t>
      </w:r>
      <w:r>
        <w:rPr>
          <w:sz w:val="24"/>
        </w:rPr>
        <w:t>мероприятий,</w:t>
      </w:r>
      <w:r>
        <w:rPr>
          <w:spacing w:val="3"/>
          <w:sz w:val="24"/>
        </w:rPr>
        <w:t xml:space="preserve"> </w:t>
      </w:r>
      <w:r>
        <w:rPr>
          <w:sz w:val="24"/>
        </w:rPr>
        <w:t>посвященные</w:t>
      </w:r>
      <w:r>
        <w:rPr>
          <w:spacing w:val="4"/>
          <w:sz w:val="24"/>
        </w:rPr>
        <w:t xml:space="preserve"> </w:t>
      </w:r>
      <w:r>
        <w:rPr>
          <w:sz w:val="24"/>
        </w:rPr>
        <w:t>Всемирному</w:t>
      </w:r>
      <w:r>
        <w:rPr>
          <w:spacing w:val="1"/>
          <w:sz w:val="24"/>
        </w:rPr>
        <w:t xml:space="preserve"> </w:t>
      </w:r>
      <w:r>
        <w:rPr>
          <w:sz w:val="24"/>
        </w:rPr>
        <w:t>дню</w:t>
      </w:r>
      <w:r>
        <w:rPr>
          <w:spacing w:val="6"/>
          <w:sz w:val="24"/>
        </w:rPr>
        <w:t xml:space="preserve"> </w:t>
      </w:r>
      <w:r>
        <w:rPr>
          <w:sz w:val="24"/>
        </w:rPr>
        <w:t>борьбы</w:t>
      </w:r>
      <w:r>
        <w:rPr>
          <w:spacing w:val="5"/>
          <w:sz w:val="24"/>
        </w:rPr>
        <w:t xml:space="preserve"> </w:t>
      </w:r>
      <w:r>
        <w:rPr>
          <w:sz w:val="24"/>
        </w:rPr>
        <w:t>со</w:t>
      </w:r>
      <w:r>
        <w:rPr>
          <w:spacing w:val="-57"/>
          <w:sz w:val="24"/>
        </w:rPr>
        <w:t xml:space="preserve"> </w:t>
      </w:r>
      <w:r>
        <w:rPr>
          <w:sz w:val="24"/>
        </w:rPr>
        <w:t>СПИДом.</w:t>
      </w:r>
    </w:p>
    <w:p w:rsidR="006E617E" w:rsidRDefault="006E617E" w:rsidP="006E617E">
      <w:pPr>
        <w:pStyle w:val="Heading2"/>
        <w:spacing w:before="5"/>
        <w:ind w:left="1096"/>
      </w:pPr>
      <w:r>
        <w:t>На</w:t>
      </w:r>
      <w:r>
        <w:rPr>
          <w:spacing w:val="-3"/>
        </w:rPr>
        <w:t xml:space="preserve"> </w:t>
      </w:r>
      <w:r>
        <w:t>индивидуальном</w:t>
      </w:r>
      <w:r>
        <w:rPr>
          <w:spacing w:val="-2"/>
        </w:rPr>
        <w:t xml:space="preserve"> </w:t>
      </w:r>
      <w:r>
        <w:t>уровне:</w:t>
      </w:r>
    </w:p>
    <w:p w:rsidR="006E617E" w:rsidRDefault="006E617E" w:rsidP="006E617E">
      <w:pPr>
        <w:sectPr w:rsidR="006E617E">
          <w:headerReference w:type="default" r:id="rId1560"/>
          <w:footerReference w:type="default" r:id="rId1561"/>
          <w:pgSz w:w="11910" w:h="16850"/>
          <w:pgMar w:top="820" w:right="160" w:bottom="1000" w:left="320" w:header="569" w:footer="814" w:gutter="0"/>
          <w:cols w:space="720"/>
        </w:sectPr>
      </w:pPr>
    </w:p>
    <w:p w:rsidR="006E617E" w:rsidRDefault="006E617E" w:rsidP="006E617E">
      <w:pPr>
        <w:pStyle w:val="a4"/>
        <w:numPr>
          <w:ilvl w:val="0"/>
          <w:numId w:val="184"/>
        </w:numPr>
        <w:tabs>
          <w:tab w:val="left" w:pos="953"/>
        </w:tabs>
        <w:spacing w:before="2" w:line="276" w:lineRule="auto"/>
        <w:ind w:right="890" w:firstLine="0"/>
        <w:jc w:val="left"/>
        <w:rPr>
          <w:sz w:val="24"/>
        </w:rPr>
      </w:pPr>
      <w:r>
        <w:rPr>
          <w:sz w:val="24"/>
        </w:rPr>
        <w:lastRenderedPageBreak/>
        <w:t>индивидуальная работа с подростками, «Спорт – альтернатива пагубным привычкам»,</w:t>
      </w:r>
      <w:r>
        <w:rPr>
          <w:spacing w:val="1"/>
          <w:sz w:val="24"/>
        </w:rPr>
        <w:t xml:space="preserve"> </w:t>
      </w:r>
      <w:r>
        <w:rPr>
          <w:sz w:val="24"/>
        </w:rPr>
        <w:t>профилактические</w:t>
      </w:r>
      <w:r>
        <w:rPr>
          <w:spacing w:val="-4"/>
          <w:sz w:val="24"/>
        </w:rPr>
        <w:t xml:space="preserve"> </w:t>
      </w:r>
      <w:r>
        <w:rPr>
          <w:sz w:val="24"/>
        </w:rPr>
        <w:t>акции,</w:t>
      </w:r>
      <w:r>
        <w:rPr>
          <w:spacing w:val="-2"/>
          <w:sz w:val="24"/>
        </w:rPr>
        <w:t xml:space="preserve"> </w:t>
      </w:r>
      <w:r>
        <w:rPr>
          <w:sz w:val="24"/>
        </w:rPr>
        <w:t>привлечение</w:t>
      </w:r>
      <w:r>
        <w:rPr>
          <w:spacing w:val="-4"/>
          <w:sz w:val="24"/>
        </w:rPr>
        <w:t xml:space="preserve"> </w:t>
      </w:r>
      <w:r>
        <w:rPr>
          <w:sz w:val="24"/>
        </w:rPr>
        <w:t>подростков</w:t>
      </w:r>
      <w:r>
        <w:rPr>
          <w:spacing w:val="-2"/>
          <w:sz w:val="24"/>
        </w:rPr>
        <w:t xml:space="preserve"> </w:t>
      </w:r>
      <w:r>
        <w:rPr>
          <w:sz w:val="24"/>
        </w:rPr>
        <w:t>к</w:t>
      </w:r>
      <w:r>
        <w:rPr>
          <w:spacing w:val="-3"/>
          <w:sz w:val="24"/>
        </w:rPr>
        <w:t xml:space="preserve"> </w:t>
      </w:r>
      <w:r>
        <w:rPr>
          <w:sz w:val="24"/>
        </w:rPr>
        <w:t>шефской</w:t>
      </w:r>
      <w:r>
        <w:rPr>
          <w:spacing w:val="-2"/>
          <w:sz w:val="24"/>
        </w:rPr>
        <w:t xml:space="preserve"> </w:t>
      </w:r>
      <w:r>
        <w:rPr>
          <w:sz w:val="24"/>
        </w:rPr>
        <w:t>помощи</w:t>
      </w:r>
      <w:r>
        <w:rPr>
          <w:spacing w:val="-5"/>
          <w:sz w:val="24"/>
        </w:rPr>
        <w:t xml:space="preserve"> </w:t>
      </w:r>
      <w:r>
        <w:rPr>
          <w:sz w:val="24"/>
        </w:rPr>
        <w:t>младшим</w:t>
      </w:r>
      <w:r>
        <w:rPr>
          <w:spacing w:val="-3"/>
          <w:sz w:val="24"/>
        </w:rPr>
        <w:t xml:space="preserve"> </w:t>
      </w:r>
      <w:r>
        <w:rPr>
          <w:sz w:val="24"/>
        </w:rPr>
        <w:t>школьникам.</w:t>
      </w:r>
    </w:p>
    <w:p w:rsidR="006E617E" w:rsidRDefault="006E617E" w:rsidP="006E617E">
      <w:pPr>
        <w:pStyle w:val="Heading2"/>
        <w:numPr>
          <w:ilvl w:val="1"/>
          <w:numId w:val="191"/>
        </w:numPr>
        <w:tabs>
          <w:tab w:val="left" w:pos="2062"/>
        </w:tabs>
        <w:spacing w:before="206"/>
        <w:ind w:left="2542" w:hanging="204"/>
        <w:jc w:val="left"/>
      </w:pPr>
      <w:r>
        <w:t>Модуль</w:t>
      </w:r>
      <w:r>
        <w:rPr>
          <w:spacing w:val="-2"/>
        </w:rPr>
        <w:t xml:space="preserve"> </w:t>
      </w:r>
      <w:r>
        <w:t>«Детские</w:t>
      </w:r>
      <w:r>
        <w:rPr>
          <w:spacing w:val="-6"/>
        </w:rPr>
        <w:t xml:space="preserve"> </w:t>
      </w:r>
      <w:r>
        <w:t>общественные</w:t>
      </w:r>
      <w:r>
        <w:rPr>
          <w:spacing w:val="-4"/>
        </w:rPr>
        <w:t xml:space="preserve"> </w:t>
      </w:r>
      <w:r>
        <w:t>объединения»</w:t>
      </w:r>
    </w:p>
    <w:p w:rsidR="006E617E" w:rsidRDefault="006E617E" w:rsidP="006E617E">
      <w:pPr>
        <w:pStyle w:val="a3"/>
        <w:spacing w:before="7"/>
        <w:rPr>
          <w:b/>
          <w:sz w:val="20"/>
        </w:rPr>
      </w:pPr>
    </w:p>
    <w:p w:rsidR="006E617E" w:rsidRDefault="006E617E" w:rsidP="006E617E">
      <w:pPr>
        <w:pStyle w:val="a3"/>
        <w:spacing w:line="276" w:lineRule="auto"/>
        <w:ind w:left="812" w:right="753" w:firstLine="480"/>
      </w:pPr>
      <w:r>
        <w:t>Действующие на базе школы детские общественные</w:t>
      </w:r>
      <w:r>
        <w:rPr>
          <w:spacing w:val="1"/>
        </w:rPr>
        <w:t xml:space="preserve"> </w:t>
      </w:r>
      <w:r>
        <w:t>объединения – это добровольное,</w:t>
      </w:r>
      <w:r>
        <w:rPr>
          <w:spacing w:val="1"/>
        </w:rPr>
        <w:t xml:space="preserve"> </w:t>
      </w:r>
      <w:r>
        <w:t>самоуправляемое, некоммерческое формирование, созданное по инициативе обучающихся и</w:t>
      </w:r>
      <w:r>
        <w:rPr>
          <w:spacing w:val="1"/>
        </w:rPr>
        <w:t xml:space="preserve"> </w:t>
      </w:r>
      <w:r>
        <w:t>взрослых, объединившихся на основе общности интересов для реализации общих целей,</w:t>
      </w:r>
      <w:r>
        <w:rPr>
          <w:spacing w:val="1"/>
        </w:rPr>
        <w:t xml:space="preserve"> </w:t>
      </w:r>
      <w:r>
        <w:t>указанных</w:t>
      </w:r>
      <w:r>
        <w:rPr>
          <w:spacing w:val="-3"/>
        </w:rPr>
        <w:t xml:space="preserve"> </w:t>
      </w:r>
      <w:r>
        <w:t>в</w:t>
      </w:r>
      <w:r>
        <w:rPr>
          <w:spacing w:val="-2"/>
        </w:rPr>
        <w:t xml:space="preserve"> </w:t>
      </w:r>
      <w:r>
        <w:t>уставе</w:t>
      </w:r>
      <w:r>
        <w:rPr>
          <w:spacing w:val="-6"/>
        </w:rPr>
        <w:t xml:space="preserve"> </w:t>
      </w:r>
      <w:r>
        <w:t>общественного</w:t>
      </w:r>
      <w:r>
        <w:rPr>
          <w:spacing w:val="-3"/>
        </w:rPr>
        <w:t xml:space="preserve"> </w:t>
      </w:r>
      <w:r>
        <w:t>объединения.</w:t>
      </w:r>
      <w:r>
        <w:rPr>
          <w:spacing w:val="-3"/>
        </w:rPr>
        <w:t xml:space="preserve"> </w:t>
      </w:r>
      <w:r>
        <w:t>Его</w:t>
      </w:r>
      <w:r>
        <w:rPr>
          <w:spacing w:val="-4"/>
        </w:rPr>
        <w:t xml:space="preserve"> </w:t>
      </w:r>
      <w:r>
        <w:t>правовой</w:t>
      </w:r>
      <w:r>
        <w:rPr>
          <w:spacing w:val="-3"/>
        </w:rPr>
        <w:t xml:space="preserve"> </w:t>
      </w:r>
      <w:r>
        <w:t>основой</w:t>
      </w:r>
      <w:r>
        <w:rPr>
          <w:spacing w:val="-3"/>
        </w:rPr>
        <w:t xml:space="preserve"> </w:t>
      </w:r>
      <w:r>
        <w:t>является</w:t>
      </w:r>
      <w:r>
        <w:rPr>
          <w:spacing w:val="-4"/>
        </w:rPr>
        <w:t xml:space="preserve"> </w:t>
      </w:r>
      <w:r>
        <w:t>Федеральный</w:t>
      </w:r>
      <w:r>
        <w:rPr>
          <w:spacing w:val="-57"/>
        </w:rPr>
        <w:t xml:space="preserve"> </w:t>
      </w:r>
      <w:r>
        <w:t>закон от 19.05.1995 № 82-ФЗ «Об общественных объединениях» (ст. 5). Воспитание в детском</w:t>
      </w:r>
      <w:r>
        <w:rPr>
          <w:spacing w:val="1"/>
        </w:rPr>
        <w:t xml:space="preserve"> </w:t>
      </w:r>
      <w:r>
        <w:t>общественном</w:t>
      </w:r>
      <w:r>
        <w:rPr>
          <w:spacing w:val="-2"/>
        </w:rPr>
        <w:t xml:space="preserve"> </w:t>
      </w:r>
      <w:r>
        <w:t>объединении</w:t>
      </w:r>
      <w:r>
        <w:rPr>
          <w:spacing w:val="3"/>
        </w:rPr>
        <w:t xml:space="preserve"> </w:t>
      </w:r>
      <w:r>
        <w:t>осуществляется</w:t>
      </w:r>
      <w:r>
        <w:rPr>
          <w:spacing w:val="2"/>
        </w:rPr>
        <w:t xml:space="preserve"> </w:t>
      </w:r>
      <w:r>
        <w:t>через:</w:t>
      </w:r>
    </w:p>
    <w:p w:rsidR="006E617E" w:rsidRDefault="006E617E" w:rsidP="006E617E">
      <w:pPr>
        <w:pStyle w:val="a4"/>
        <w:numPr>
          <w:ilvl w:val="0"/>
          <w:numId w:val="195"/>
        </w:numPr>
        <w:tabs>
          <w:tab w:val="left" w:pos="1521"/>
          <w:tab w:val="left" w:pos="1522"/>
        </w:tabs>
        <w:spacing w:before="199" w:line="276" w:lineRule="auto"/>
        <w:ind w:right="465" w:firstLine="0"/>
        <w:jc w:val="left"/>
        <w:rPr>
          <w:sz w:val="24"/>
        </w:rPr>
      </w:pPr>
      <w:r>
        <w:rPr>
          <w:sz w:val="24"/>
        </w:rPr>
        <w:t>утверждение и последовательную реализацию в детском общественном объединении</w:t>
      </w:r>
      <w:r>
        <w:rPr>
          <w:spacing w:val="1"/>
          <w:sz w:val="24"/>
        </w:rPr>
        <w:t xml:space="preserve"> </w:t>
      </w:r>
      <w:r>
        <w:rPr>
          <w:sz w:val="24"/>
        </w:rPr>
        <w:t>демократических процедур (выборы руководящих органов объединения, подотчетность выборных</w:t>
      </w:r>
      <w:r>
        <w:rPr>
          <w:spacing w:val="-58"/>
          <w:sz w:val="24"/>
        </w:rPr>
        <w:t xml:space="preserve"> </w:t>
      </w:r>
      <w:r>
        <w:rPr>
          <w:sz w:val="24"/>
        </w:rPr>
        <w:t>органов общему сбору объединения; ротация состава выборных органов и т. п.), дающих</w:t>
      </w:r>
      <w:r>
        <w:rPr>
          <w:spacing w:val="1"/>
          <w:sz w:val="24"/>
        </w:rPr>
        <w:t xml:space="preserve"> </w:t>
      </w:r>
      <w:r>
        <w:rPr>
          <w:sz w:val="24"/>
        </w:rPr>
        <w:t>обучающемуся возможность</w:t>
      </w:r>
      <w:r>
        <w:rPr>
          <w:spacing w:val="-2"/>
          <w:sz w:val="24"/>
        </w:rPr>
        <w:t xml:space="preserve"> </w:t>
      </w:r>
      <w:r>
        <w:rPr>
          <w:sz w:val="24"/>
        </w:rPr>
        <w:t>получить</w:t>
      </w:r>
      <w:r>
        <w:rPr>
          <w:spacing w:val="-2"/>
          <w:sz w:val="24"/>
        </w:rPr>
        <w:t xml:space="preserve"> </w:t>
      </w:r>
      <w:r>
        <w:rPr>
          <w:sz w:val="24"/>
        </w:rPr>
        <w:t>социально</w:t>
      </w:r>
      <w:r>
        <w:rPr>
          <w:spacing w:val="-2"/>
          <w:sz w:val="24"/>
        </w:rPr>
        <w:t xml:space="preserve"> </w:t>
      </w:r>
      <w:r>
        <w:rPr>
          <w:sz w:val="24"/>
        </w:rPr>
        <w:t>значимый</w:t>
      </w:r>
      <w:r>
        <w:rPr>
          <w:spacing w:val="-1"/>
          <w:sz w:val="24"/>
        </w:rPr>
        <w:t xml:space="preserve"> </w:t>
      </w:r>
      <w:r>
        <w:rPr>
          <w:sz w:val="24"/>
        </w:rPr>
        <w:t>опыт</w:t>
      </w:r>
      <w:r>
        <w:rPr>
          <w:spacing w:val="-2"/>
          <w:sz w:val="24"/>
        </w:rPr>
        <w:t xml:space="preserve"> </w:t>
      </w:r>
      <w:r>
        <w:rPr>
          <w:sz w:val="24"/>
        </w:rPr>
        <w:t>гражданского</w:t>
      </w:r>
      <w:r>
        <w:rPr>
          <w:spacing w:val="-2"/>
          <w:sz w:val="24"/>
        </w:rPr>
        <w:t xml:space="preserve"> </w:t>
      </w:r>
      <w:r>
        <w:rPr>
          <w:sz w:val="24"/>
        </w:rPr>
        <w:t>поведения;</w:t>
      </w:r>
    </w:p>
    <w:p w:rsidR="006E617E" w:rsidRDefault="006E617E" w:rsidP="006E617E">
      <w:pPr>
        <w:pStyle w:val="a4"/>
        <w:numPr>
          <w:ilvl w:val="0"/>
          <w:numId w:val="195"/>
        </w:numPr>
        <w:tabs>
          <w:tab w:val="left" w:pos="1521"/>
          <w:tab w:val="left" w:pos="1522"/>
        </w:tabs>
        <w:spacing w:before="202" w:line="276" w:lineRule="auto"/>
        <w:ind w:right="425" w:firstLine="0"/>
        <w:jc w:val="left"/>
        <w:rPr>
          <w:sz w:val="24"/>
        </w:rPr>
      </w:pPr>
      <w:r>
        <w:rPr>
          <w:sz w:val="24"/>
        </w:rPr>
        <w:t>организацию общественно полезных дел, дающих обучающимся возможность получить</w:t>
      </w:r>
      <w:r>
        <w:rPr>
          <w:spacing w:val="1"/>
          <w:sz w:val="24"/>
        </w:rPr>
        <w:t xml:space="preserve"> </w:t>
      </w:r>
      <w:r>
        <w:rPr>
          <w:sz w:val="24"/>
        </w:rPr>
        <w:t>важный для их личностного развития опыт деятельности, направленной на помощь другим людям,</w:t>
      </w:r>
      <w:r>
        <w:rPr>
          <w:spacing w:val="-57"/>
          <w:sz w:val="24"/>
        </w:rPr>
        <w:t xml:space="preserve"> </w:t>
      </w:r>
      <w:r>
        <w:rPr>
          <w:sz w:val="24"/>
        </w:rPr>
        <w:t>своей школе, обществу в целом; развить в себе такие качества, как забота, уважение, умение</w:t>
      </w:r>
      <w:r>
        <w:rPr>
          <w:spacing w:val="1"/>
          <w:sz w:val="24"/>
        </w:rPr>
        <w:t xml:space="preserve"> </w:t>
      </w:r>
      <w:r>
        <w:rPr>
          <w:sz w:val="24"/>
        </w:rPr>
        <w:t>сопереживать, умение общаться, слушать и слышать других. Такими делами могут являться:</w:t>
      </w:r>
      <w:r>
        <w:rPr>
          <w:spacing w:val="1"/>
          <w:sz w:val="24"/>
        </w:rPr>
        <w:t xml:space="preserve"> </w:t>
      </w:r>
      <w:r>
        <w:rPr>
          <w:sz w:val="24"/>
        </w:rPr>
        <w:t>посильная помощь, оказываемая обучающимися пожилым людям; совместная работа с</w:t>
      </w:r>
      <w:r>
        <w:rPr>
          <w:spacing w:val="1"/>
          <w:sz w:val="24"/>
        </w:rPr>
        <w:t xml:space="preserve"> </w:t>
      </w:r>
      <w:r>
        <w:rPr>
          <w:sz w:val="24"/>
        </w:rPr>
        <w:t>учреждениями социальной сферы (проведение культурно-просветительских и развлекательных</w:t>
      </w:r>
      <w:r>
        <w:rPr>
          <w:spacing w:val="1"/>
          <w:sz w:val="24"/>
        </w:rPr>
        <w:t xml:space="preserve"> </w:t>
      </w:r>
      <w:r>
        <w:rPr>
          <w:sz w:val="24"/>
        </w:rPr>
        <w:t>мероприятий для посетителей этих учреждений, помощь в благоустройстве территории данных</w:t>
      </w:r>
      <w:r>
        <w:rPr>
          <w:spacing w:val="1"/>
          <w:sz w:val="24"/>
        </w:rPr>
        <w:t xml:space="preserve"> </w:t>
      </w:r>
      <w:r>
        <w:rPr>
          <w:sz w:val="24"/>
        </w:rPr>
        <w:t>учреждений и т. п.); участие обучающихся в работе на прилегающей к школе территории (работа в</w:t>
      </w:r>
      <w:r>
        <w:rPr>
          <w:spacing w:val="-57"/>
          <w:sz w:val="24"/>
        </w:rPr>
        <w:t xml:space="preserve"> </w:t>
      </w:r>
      <w:r>
        <w:rPr>
          <w:sz w:val="24"/>
        </w:rPr>
        <w:t>школьном</w:t>
      </w:r>
      <w:r>
        <w:rPr>
          <w:spacing w:val="-2"/>
          <w:sz w:val="24"/>
        </w:rPr>
        <w:t xml:space="preserve"> </w:t>
      </w:r>
      <w:r>
        <w:rPr>
          <w:sz w:val="24"/>
        </w:rPr>
        <w:t>саду,</w:t>
      </w:r>
      <w:r>
        <w:rPr>
          <w:spacing w:val="3"/>
          <w:sz w:val="24"/>
        </w:rPr>
        <w:t xml:space="preserve"> </w:t>
      </w:r>
      <w:r>
        <w:rPr>
          <w:sz w:val="24"/>
        </w:rPr>
        <w:t>уход</w:t>
      </w:r>
      <w:r>
        <w:rPr>
          <w:spacing w:val="-1"/>
          <w:sz w:val="24"/>
        </w:rPr>
        <w:t xml:space="preserve"> </w:t>
      </w:r>
      <w:r>
        <w:rPr>
          <w:sz w:val="24"/>
        </w:rPr>
        <w:t>за</w:t>
      </w:r>
      <w:r>
        <w:rPr>
          <w:spacing w:val="-2"/>
          <w:sz w:val="24"/>
        </w:rPr>
        <w:t xml:space="preserve"> </w:t>
      </w:r>
      <w:r>
        <w:rPr>
          <w:sz w:val="24"/>
        </w:rPr>
        <w:t>деревьями и</w:t>
      </w:r>
      <w:r>
        <w:rPr>
          <w:spacing w:val="-1"/>
          <w:sz w:val="24"/>
        </w:rPr>
        <w:t xml:space="preserve"> </w:t>
      </w:r>
      <w:r>
        <w:rPr>
          <w:sz w:val="24"/>
        </w:rPr>
        <w:t>кустарниками,</w:t>
      </w:r>
      <w:r>
        <w:rPr>
          <w:spacing w:val="-1"/>
          <w:sz w:val="24"/>
        </w:rPr>
        <w:t xml:space="preserve"> </w:t>
      </w:r>
      <w:r>
        <w:rPr>
          <w:sz w:val="24"/>
        </w:rPr>
        <w:t>благоустройство</w:t>
      </w:r>
      <w:r>
        <w:rPr>
          <w:spacing w:val="-2"/>
          <w:sz w:val="24"/>
        </w:rPr>
        <w:t xml:space="preserve"> </w:t>
      </w:r>
      <w:r>
        <w:rPr>
          <w:sz w:val="24"/>
        </w:rPr>
        <w:t>клумб)</w:t>
      </w:r>
      <w:r>
        <w:rPr>
          <w:spacing w:val="-1"/>
          <w:sz w:val="24"/>
        </w:rPr>
        <w:t xml:space="preserve"> </w:t>
      </w:r>
      <w:r>
        <w:rPr>
          <w:sz w:val="24"/>
        </w:rPr>
        <w:t>и</w:t>
      </w:r>
      <w:r>
        <w:rPr>
          <w:spacing w:val="-1"/>
          <w:sz w:val="24"/>
        </w:rPr>
        <w:t xml:space="preserve"> </w:t>
      </w:r>
      <w:r>
        <w:rPr>
          <w:sz w:val="24"/>
        </w:rPr>
        <w:t>др.;</w:t>
      </w:r>
    </w:p>
    <w:p w:rsidR="006E617E" w:rsidRDefault="006E617E" w:rsidP="006E617E">
      <w:pPr>
        <w:pStyle w:val="a4"/>
        <w:numPr>
          <w:ilvl w:val="0"/>
          <w:numId w:val="195"/>
        </w:numPr>
        <w:tabs>
          <w:tab w:val="left" w:pos="1521"/>
          <w:tab w:val="left" w:pos="1522"/>
        </w:tabs>
        <w:spacing w:before="199" w:line="276" w:lineRule="auto"/>
        <w:ind w:right="1235" w:firstLine="0"/>
        <w:jc w:val="left"/>
        <w:rPr>
          <w:sz w:val="24"/>
        </w:rPr>
      </w:pPr>
      <w:r>
        <w:rPr>
          <w:sz w:val="24"/>
        </w:rPr>
        <w:t>рекламные</w:t>
      </w:r>
      <w:r>
        <w:rPr>
          <w:spacing w:val="1"/>
          <w:sz w:val="24"/>
        </w:rPr>
        <w:t xml:space="preserve"> </w:t>
      </w:r>
      <w:r>
        <w:rPr>
          <w:sz w:val="24"/>
        </w:rPr>
        <w:t>мероприятия в начальной школе, реализующие идею популяризации</w:t>
      </w:r>
      <w:r>
        <w:rPr>
          <w:spacing w:val="1"/>
          <w:sz w:val="24"/>
        </w:rPr>
        <w:t xml:space="preserve"> </w:t>
      </w:r>
      <w:r>
        <w:rPr>
          <w:sz w:val="24"/>
        </w:rPr>
        <w:t>деятельности детского общественного объединения, привлечения в него новых участников</w:t>
      </w:r>
      <w:r>
        <w:rPr>
          <w:spacing w:val="-57"/>
          <w:sz w:val="24"/>
        </w:rPr>
        <w:t xml:space="preserve"> </w:t>
      </w:r>
      <w:r>
        <w:rPr>
          <w:sz w:val="24"/>
        </w:rPr>
        <w:t>(проводятся</w:t>
      </w:r>
      <w:r>
        <w:rPr>
          <w:spacing w:val="-1"/>
          <w:sz w:val="24"/>
        </w:rPr>
        <w:t xml:space="preserve"> </w:t>
      </w:r>
      <w:r>
        <w:rPr>
          <w:sz w:val="24"/>
        </w:rPr>
        <w:t>в</w:t>
      </w:r>
      <w:r>
        <w:rPr>
          <w:spacing w:val="-1"/>
          <w:sz w:val="24"/>
        </w:rPr>
        <w:t xml:space="preserve"> </w:t>
      </w:r>
      <w:r>
        <w:rPr>
          <w:sz w:val="24"/>
        </w:rPr>
        <w:t>форме</w:t>
      </w:r>
      <w:r>
        <w:rPr>
          <w:spacing w:val="-2"/>
          <w:sz w:val="24"/>
        </w:rPr>
        <w:t xml:space="preserve"> </w:t>
      </w:r>
      <w:r>
        <w:rPr>
          <w:sz w:val="24"/>
        </w:rPr>
        <w:t>игр,</w:t>
      </w:r>
      <w:r>
        <w:rPr>
          <w:spacing w:val="-1"/>
          <w:sz w:val="24"/>
        </w:rPr>
        <w:t xml:space="preserve"> </w:t>
      </w:r>
      <w:r>
        <w:rPr>
          <w:sz w:val="24"/>
        </w:rPr>
        <w:t>квестов, театрализаций и</w:t>
      </w:r>
      <w:r>
        <w:rPr>
          <w:spacing w:val="-3"/>
          <w:sz w:val="24"/>
        </w:rPr>
        <w:t xml:space="preserve"> </w:t>
      </w:r>
      <w:r>
        <w:rPr>
          <w:sz w:val="24"/>
        </w:rPr>
        <w:t>т. п.);</w:t>
      </w:r>
    </w:p>
    <w:p w:rsidR="006E617E" w:rsidRDefault="006E617E" w:rsidP="006E617E">
      <w:pPr>
        <w:pStyle w:val="a3"/>
        <w:spacing w:before="200" w:line="276" w:lineRule="auto"/>
        <w:ind w:left="812"/>
      </w:pPr>
      <w:r>
        <w:t>Действующее на базе школы детского общественного объединения - это добровольное,</w:t>
      </w:r>
      <w:r>
        <w:rPr>
          <w:spacing w:val="1"/>
        </w:rPr>
        <w:t xml:space="preserve"> </w:t>
      </w:r>
      <w:r>
        <w:t>самоуправляемое, некоммерческое формирование, созданное по инициативе детей и взрослых,</w:t>
      </w:r>
      <w:r>
        <w:rPr>
          <w:spacing w:val="1"/>
        </w:rPr>
        <w:t xml:space="preserve"> </w:t>
      </w:r>
      <w:r>
        <w:t>объединившихся</w:t>
      </w:r>
      <w:r>
        <w:rPr>
          <w:spacing w:val="-4"/>
        </w:rPr>
        <w:t xml:space="preserve"> </w:t>
      </w:r>
      <w:r>
        <w:t>на</w:t>
      </w:r>
      <w:r>
        <w:rPr>
          <w:spacing w:val="-3"/>
        </w:rPr>
        <w:t xml:space="preserve"> </w:t>
      </w:r>
      <w:r>
        <w:t>основе</w:t>
      </w:r>
      <w:r>
        <w:rPr>
          <w:spacing w:val="-6"/>
        </w:rPr>
        <w:t xml:space="preserve"> </w:t>
      </w:r>
      <w:r>
        <w:t>общности</w:t>
      </w:r>
      <w:r>
        <w:rPr>
          <w:spacing w:val="-3"/>
        </w:rPr>
        <w:t xml:space="preserve"> </w:t>
      </w:r>
      <w:r>
        <w:t>интересов</w:t>
      </w:r>
      <w:r>
        <w:rPr>
          <w:spacing w:val="-4"/>
        </w:rPr>
        <w:t xml:space="preserve"> </w:t>
      </w:r>
      <w:r>
        <w:t>для</w:t>
      </w:r>
      <w:r>
        <w:rPr>
          <w:spacing w:val="-4"/>
        </w:rPr>
        <w:t xml:space="preserve"> </w:t>
      </w:r>
      <w:r>
        <w:t>реализации</w:t>
      </w:r>
      <w:r>
        <w:rPr>
          <w:spacing w:val="-3"/>
        </w:rPr>
        <w:t xml:space="preserve"> </w:t>
      </w:r>
      <w:r>
        <w:t>общих</w:t>
      </w:r>
      <w:r>
        <w:rPr>
          <w:spacing w:val="-2"/>
        </w:rPr>
        <w:t xml:space="preserve"> </w:t>
      </w:r>
      <w:r>
        <w:t>целей,</w:t>
      </w:r>
      <w:r>
        <w:rPr>
          <w:spacing w:val="-1"/>
        </w:rPr>
        <w:t xml:space="preserve"> </w:t>
      </w:r>
      <w:r>
        <w:t>указанных</w:t>
      </w:r>
      <w:r>
        <w:rPr>
          <w:spacing w:val="-3"/>
        </w:rPr>
        <w:t xml:space="preserve"> </w:t>
      </w:r>
      <w:r>
        <w:t>в</w:t>
      </w:r>
      <w:r>
        <w:rPr>
          <w:spacing w:val="-2"/>
        </w:rPr>
        <w:t xml:space="preserve"> </w:t>
      </w:r>
      <w:r>
        <w:t>уставе</w:t>
      </w:r>
      <w:r>
        <w:rPr>
          <w:spacing w:val="-57"/>
        </w:rPr>
        <w:t xml:space="preserve"> </w:t>
      </w:r>
      <w:r>
        <w:t>общественного объединения. Его правовой основой является ФЗ от 19.05.1995 № 82-ФЗ (ред. от</w:t>
      </w:r>
      <w:r>
        <w:rPr>
          <w:spacing w:val="1"/>
        </w:rPr>
        <w:t xml:space="preserve"> </w:t>
      </w:r>
      <w:r>
        <w:t>20.12.2017)</w:t>
      </w:r>
      <w:r>
        <w:rPr>
          <w:spacing w:val="2"/>
        </w:rPr>
        <w:t xml:space="preserve"> </w:t>
      </w:r>
      <w:r>
        <w:t>«Об</w:t>
      </w:r>
      <w:r>
        <w:rPr>
          <w:spacing w:val="-1"/>
        </w:rPr>
        <w:t xml:space="preserve"> </w:t>
      </w:r>
      <w:r>
        <w:t>общественных</w:t>
      </w:r>
      <w:r>
        <w:rPr>
          <w:spacing w:val="1"/>
        </w:rPr>
        <w:t xml:space="preserve"> </w:t>
      </w:r>
      <w:r>
        <w:t>объединениях</w:t>
      </w:r>
      <w:r>
        <w:rPr>
          <w:spacing w:val="1"/>
        </w:rPr>
        <w:t xml:space="preserve"> </w:t>
      </w:r>
      <w:r>
        <w:t>(ст. 5).</w:t>
      </w:r>
    </w:p>
    <w:p w:rsidR="006E617E" w:rsidRDefault="006E617E" w:rsidP="006E617E">
      <w:pPr>
        <w:pStyle w:val="a3"/>
        <w:spacing w:before="201" w:line="276" w:lineRule="auto"/>
        <w:ind w:left="812" w:right="454" w:firstLine="480"/>
      </w:pPr>
      <w:r>
        <w:t>Первичное отделение Общероссийской общественно-государственной детско-юношеской</w:t>
      </w:r>
      <w:r>
        <w:rPr>
          <w:spacing w:val="1"/>
        </w:rPr>
        <w:t xml:space="preserve"> </w:t>
      </w:r>
      <w:r>
        <w:t>организации - Российское движение детей и молодѐжи «Движение первых» – общероссийская</w:t>
      </w:r>
      <w:r>
        <w:rPr>
          <w:spacing w:val="1"/>
        </w:rPr>
        <w:t xml:space="preserve"> </w:t>
      </w:r>
      <w:r>
        <w:t>общественно-государственная детско-молодѐжная организация. Образовано Учредительным</w:t>
      </w:r>
      <w:r>
        <w:rPr>
          <w:spacing w:val="1"/>
        </w:rPr>
        <w:t xml:space="preserve"> </w:t>
      </w:r>
      <w:r>
        <w:t>собранием 20 июля 2022 года. Создано в соответствии с Федеральным законом "О российском</w:t>
      </w:r>
      <w:r>
        <w:rPr>
          <w:spacing w:val="1"/>
        </w:rPr>
        <w:t xml:space="preserve"> </w:t>
      </w:r>
      <w:r>
        <w:t>движении детей и молодежи" от 14.07.2022 N 261-ФЗ. Ориентирована на формирование</w:t>
      </w:r>
      <w:r>
        <w:rPr>
          <w:spacing w:val="1"/>
        </w:rPr>
        <w:t xml:space="preserve"> </w:t>
      </w:r>
      <w:r>
        <w:t>социальной активности, культуры, качеств личности у детей подросткового возраста на основе их</w:t>
      </w:r>
      <w:r>
        <w:rPr>
          <w:spacing w:val="1"/>
        </w:rPr>
        <w:t xml:space="preserve"> </w:t>
      </w:r>
      <w:r>
        <w:t>группового взаимодействия. Деятельность школьного отделения РДДМ направлена на воспитание</w:t>
      </w:r>
      <w:r>
        <w:rPr>
          <w:spacing w:val="-57"/>
        </w:rPr>
        <w:t xml:space="preserve"> </w:t>
      </w:r>
      <w:r>
        <w:t>подрастающего поколения, развитие детей на основе их интересов и потребностей, а также</w:t>
      </w:r>
      <w:r>
        <w:rPr>
          <w:spacing w:val="1"/>
        </w:rPr>
        <w:t xml:space="preserve"> </w:t>
      </w:r>
      <w:r>
        <w:t>организацию досуга и занятости обучающихся. Участником школьного отделения РДШ может</w:t>
      </w:r>
      <w:r>
        <w:rPr>
          <w:spacing w:val="1"/>
        </w:rPr>
        <w:t xml:space="preserve"> </w:t>
      </w:r>
      <w:r>
        <w:t>стать любой школьник старше 8 лет. Дети и родители самостоятельно принимают решение об</w:t>
      </w:r>
      <w:r>
        <w:rPr>
          <w:spacing w:val="1"/>
        </w:rPr>
        <w:t xml:space="preserve"> </w:t>
      </w:r>
      <w:r>
        <w:t>участии</w:t>
      </w:r>
      <w:r>
        <w:rPr>
          <w:spacing w:val="-5"/>
        </w:rPr>
        <w:t xml:space="preserve"> </w:t>
      </w:r>
      <w:r>
        <w:t>в</w:t>
      </w:r>
      <w:r>
        <w:rPr>
          <w:spacing w:val="-5"/>
        </w:rPr>
        <w:t xml:space="preserve"> </w:t>
      </w:r>
      <w:r>
        <w:t>проектах</w:t>
      </w:r>
      <w:r>
        <w:rPr>
          <w:spacing w:val="-5"/>
        </w:rPr>
        <w:t xml:space="preserve"> </w:t>
      </w:r>
      <w:r>
        <w:t>РДДМ.</w:t>
      </w:r>
      <w:r>
        <w:rPr>
          <w:spacing w:val="-2"/>
        </w:rPr>
        <w:t xml:space="preserve"> </w:t>
      </w:r>
      <w:r>
        <w:t>Подростки</w:t>
      </w:r>
      <w:r>
        <w:rPr>
          <w:spacing w:val="-4"/>
        </w:rPr>
        <w:t xml:space="preserve"> </w:t>
      </w:r>
      <w:r>
        <w:t>получают</w:t>
      </w:r>
      <w:r>
        <w:rPr>
          <w:spacing w:val="-4"/>
        </w:rPr>
        <w:t xml:space="preserve"> </w:t>
      </w:r>
      <w:r>
        <w:t>навыки</w:t>
      </w:r>
      <w:r>
        <w:rPr>
          <w:spacing w:val="-4"/>
        </w:rPr>
        <w:t xml:space="preserve"> </w:t>
      </w:r>
      <w:r>
        <w:t>эффективного</w:t>
      </w:r>
      <w:r>
        <w:rPr>
          <w:spacing w:val="-6"/>
        </w:rPr>
        <w:t xml:space="preserve"> </w:t>
      </w:r>
      <w:r>
        <w:t>взаимодействия</w:t>
      </w:r>
      <w:r>
        <w:rPr>
          <w:spacing w:val="-4"/>
        </w:rPr>
        <w:t xml:space="preserve"> </w:t>
      </w:r>
      <w:r>
        <w:t>в</w:t>
      </w:r>
      <w:r>
        <w:rPr>
          <w:spacing w:val="-5"/>
        </w:rPr>
        <w:t xml:space="preserve"> </w:t>
      </w:r>
      <w:r>
        <w:t>команде,</w:t>
      </w:r>
      <w:r>
        <w:rPr>
          <w:spacing w:val="-57"/>
        </w:rPr>
        <w:t xml:space="preserve"> </w:t>
      </w:r>
      <w:r>
        <w:t>построения</w:t>
      </w:r>
      <w:r>
        <w:rPr>
          <w:spacing w:val="-2"/>
        </w:rPr>
        <w:t xml:space="preserve"> </w:t>
      </w:r>
      <w:r>
        <w:t>отношений</w:t>
      </w:r>
      <w:r>
        <w:rPr>
          <w:spacing w:val="-4"/>
        </w:rPr>
        <w:t xml:space="preserve"> </w:t>
      </w:r>
      <w:r>
        <w:t>с</w:t>
      </w:r>
      <w:r>
        <w:rPr>
          <w:spacing w:val="-2"/>
        </w:rPr>
        <w:t xml:space="preserve"> </w:t>
      </w:r>
      <w:r>
        <w:t>другими</w:t>
      </w:r>
      <w:r>
        <w:rPr>
          <w:spacing w:val="-2"/>
        </w:rPr>
        <w:t xml:space="preserve"> </w:t>
      </w:r>
      <w:r>
        <w:t>людьми,</w:t>
      </w:r>
      <w:r>
        <w:rPr>
          <w:spacing w:val="-2"/>
        </w:rPr>
        <w:t xml:space="preserve"> </w:t>
      </w:r>
      <w:r>
        <w:t>проявляют</w:t>
      </w:r>
      <w:r>
        <w:rPr>
          <w:spacing w:val="-2"/>
        </w:rPr>
        <w:t xml:space="preserve"> </w:t>
      </w:r>
      <w:r>
        <w:t>себя</w:t>
      </w:r>
      <w:r>
        <w:rPr>
          <w:spacing w:val="-1"/>
        </w:rPr>
        <w:t xml:space="preserve"> </w:t>
      </w:r>
      <w:r>
        <w:t>в</w:t>
      </w:r>
      <w:r>
        <w:rPr>
          <w:spacing w:val="-3"/>
        </w:rPr>
        <w:t xml:space="preserve"> </w:t>
      </w:r>
      <w:r>
        <w:t>решении</w:t>
      </w:r>
      <w:r>
        <w:rPr>
          <w:spacing w:val="-2"/>
        </w:rPr>
        <w:t xml:space="preserve"> </w:t>
      </w:r>
      <w:r>
        <w:t>групповых</w:t>
      </w:r>
      <w:r>
        <w:rPr>
          <w:spacing w:val="1"/>
        </w:rPr>
        <w:t xml:space="preserve"> </w:t>
      </w:r>
      <w:r>
        <w:t>задач,</w:t>
      </w:r>
      <w:r>
        <w:rPr>
          <w:spacing w:val="-2"/>
        </w:rPr>
        <w:t xml:space="preserve"> </w:t>
      </w:r>
      <w:r>
        <w:t>делают</w:t>
      </w:r>
    </w:p>
    <w:p w:rsidR="006E617E" w:rsidRDefault="006E617E" w:rsidP="006E617E">
      <w:pPr>
        <w:spacing w:line="276" w:lineRule="auto"/>
        <w:sectPr w:rsidR="006E617E">
          <w:headerReference w:type="default" r:id="rId1562"/>
          <w:footerReference w:type="default" r:id="rId1563"/>
          <w:pgSz w:w="11910" w:h="16850"/>
          <w:pgMar w:top="820" w:right="160" w:bottom="1000" w:left="320" w:header="569" w:footer="814" w:gutter="0"/>
          <w:cols w:space="720"/>
        </w:sectPr>
      </w:pPr>
    </w:p>
    <w:p w:rsidR="006E617E" w:rsidRDefault="006E617E" w:rsidP="006E617E">
      <w:pPr>
        <w:pStyle w:val="a3"/>
        <w:spacing w:before="2"/>
        <w:ind w:left="812"/>
      </w:pPr>
      <w:r>
        <w:lastRenderedPageBreak/>
        <w:t>осознанный</w:t>
      </w:r>
      <w:r>
        <w:rPr>
          <w:spacing w:val="-2"/>
        </w:rPr>
        <w:t xml:space="preserve"> </w:t>
      </w:r>
      <w:r>
        <w:t>выбор,</w:t>
      </w:r>
      <w:r>
        <w:rPr>
          <w:spacing w:val="-2"/>
        </w:rPr>
        <w:t xml:space="preserve"> </w:t>
      </w:r>
      <w:r>
        <w:t>способны</w:t>
      </w:r>
      <w:r>
        <w:rPr>
          <w:spacing w:val="-2"/>
        </w:rPr>
        <w:t xml:space="preserve"> </w:t>
      </w:r>
      <w:r>
        <w:t>понять</w:t>
      </w:r>
      <w:r>
        <w:rPr>
          <w:spacing w:val="-2"/>
        </w:rPr>
        <w:t xml:space="preserve"> </w:t>
      </w:r>
      <w:r>
        <w:t>свою</w:t>
      </w:r>
      <w:r>
        <w:rPr>
          <w:spacing w:val="-2"/>
        </w:rPr>
        <w:t xml:space="preserve"> </w:t>
      </w:r>
      <w:r>
        <w:t>роль</w:t>
      </w:r>
      <w:r>
        <w:rPr>
          <w:spacing w:val="-1"/>
        </w:rPr>
        <w:t xml:space="preserve"> </w:t>
      </w:r>
      <w:r>
        <w:t>в</w:t>
      </w:r>
      <w:r>
        <w:rPr>
          <w:spacing w:val="-3"/>
        </w:rPr>
        <w:t xml:space="preserve"> </w:t>
      </w:r>
      <w:r>
        <w:t>обществе.</w:t>
      </w:r>
    </w:p>
    <w:p w:rsidR="006E617E" w:rsidRDefault="006E617E" w:rsidP="006E617E">
      <w:pPr>
        <w:pStyle w:val="a3"/>
        <w:spacing w:before="1"/>
        <w:rPr>
          <w:sz w:val="21"/>
        </w:rPr>
      </w:pPr>
    </w:p>
    <w:p w:rsidR="006E617E" w:rsidRDefault="006E617E" w:rsidP="006E617E">
      <w:pPr>
        <w:pStyle w:val="a3"/>
        <w:spacing w:line="276" w:lineRule="auto"/>
        <w:ind w:left="812" w:right="414" w:firstLine="480"/>
      </w:pPr>
      <w:r>
        <w:t>Одно из направлений РДДМ «Движение первых» -</w:t>
      </w:r>
      <w:r>
        <w:rPr>
          <w:spacing w:val="1"/>
        </w:rPr>
        <w:t xml:space="preserve"> </w:t>
      </w:r>
      <w:r>
        <w:t>программа «</w:t>
      </w:r>
      <w:r>
        <w:rPr>
          <w:b/>
        </w:rPr>
        <w:t>Орлята России</w:t>
      </w:r>
      <w:r>
        <w:t>» –</w:t>
      </w:r>
      <w:r>
        <w:rPr>
          <w:spacing w:val="1"/>
        </w:rPr>
        <w:t xml:space="preserve"> </w:t>
      </w:r>
      <w:r>
        <w:t>уникальный</w:t>
      </w:r>
      <w:r>
        <w:rPr>
          <w:spacing w:val="-5"/>
        </w:rPr>
        <w:t xml:space="preserve"> </w:t>
      </w:r>
      <w:r>
        <w:t>проект,</w:t>
      </w:r>
      <w:r>
        <w:rPr>
          <w:spacing w:val="-5"/>
        </w:rPr>
        <w:t xml:space="preserve"> </w:t>
      </w:r>
      <w:r>
        <w:t>направленный</w:t>
      </w:r>
      <w:r>
        <w:rPr>
          <w:spacing w:val="-4"/>
        </w:rPr>
        <w:t xml:space="preserve"> </w:t>
      </w:r>
      <w:r>
        <w:t>на</w:t>
      </w:r>
      <w:r>
        <w:rPr>
          <w:spacing w:val="-5"/>
        </w:rPr>
        <w:t xml:space="preserve"> </w:t>
      </w:r>
      <w:r>
        <w:t>развитие</w:t>
      </w:r>
      <w:r>
        <w:rPr>
          <w:spacing w:val="-6"/>
        </w:rPr>
        <w:t xml:space="preserve"> </w:t>
      </w:r>
      <w:r>
        <w:t>социальной</w:t>
      </w:r>
      <w:r>
        <w:rPr>
          <w:spacing w:val="-4"/>
        </w:rPr>
        <w:t xml:space="preserve"> </w:t>
      </w:r>
      <w:r>
        <w:t>активности</w:t>
      </w:r>
      <w:r>
        <w:rPr>
          <w:spacing w:val="-5"/>
        </w:rPr>
        <w:t xml:space="preserve"> </w:t>
      </w:r>
      <w:r>
        <w:t>школьников</w:t>
      </w:r>
      <w:r>
        <w:rPr>
          <w:spacing w:val="-4"/>
        </w:rPr>
        <w:t xml:space="preserve"> </w:t>
      </w:r>
      <w:r>
        <w:t>младших</w:t>
      </w:r>
      <w:r>
        <w:rPr>
          <w:spacing w:val="-57"/>
        </w:rPr>
        <w:t xml:space="preserve"> </w:t>
      </w:r>
      <w:r>
        <w:t>классов</w:t>
      </w:r>
      <w:r>
        <w:rPr>
          <w:spacing w:val="-1"/>
        </w:rPr>
        <w:t xml:space="preserve"> </w:t>
      </w:r>
      <w:r>
        <w:t>в</w:t>
      </w:r>
      <w:r>
        <w:rPr>
          <w:spacing w:val="-2"/>
        </w:rPr>
        <w:t xml:space="preserve"> </w:t>
      </w:r>
      <w:r>
        <w:t>рамкам</w:t>
      </w:r>
      <w:r>
        <w:rPr>
          <w:spacing w:val="-2"/>
        </w:rPr>
        <w:t xml:space="preserve"> </w:t>
      </w:r>
      <w:r>
        <w:t>патриотического</w:t>
      </w:r>
      <w:r>
        <w:rPr>
          <w:spacing w:val="-1"/>
        </w:rPr>
        <w:t xml:space="preserve"> </w:t>
      </w:r>
      <w:r>
        <w:t>воспитания</w:t>
      </w:r>
      <w:r>
        <w:rPr>
          <w:spacing w:val="-4"/>
        </w:rPr>
        <w:t xml:space="preserve"> </w:t>
      </w:r>
      <w:r>
        <w:t>граждан</w:t>
      </w:r>
      <w:r>
        <w:rPr>
          <w:spacing w:val="-1"/>
        </w:rPr>
        <w:t xml:space="preserve"> </w:t>
      </w:r>
      <w:r>
        <w:t>РФ.</w:t>
      </w:r>
      <w:r>
        <w:rPr>
          <w:spacing w:val="-2"/>
        </w:rPr>
        <w:t xml:space="preserve"> </w:t>
      </w:r>
      <w:r>
        <w:t>Участниками</w:t>
      </w:r>
      <w:r>
        <w:rPr>
          <w:spacing w:val="-1"/>
        </w:rPr>
        <w:t xml:space="preserve"> </w:t>
      </w:r>
      <w:r>
        <w:t>программы</w:t>
      </w:r>
    </w:p>
    <w:p w:rsidR="006E617E" w:rsidRDefault="006E617E" w:rsidP="006E617E">
      <w:pPr>
        <w:pStyle w:val="a3"/>
        <w:spacing w:before="1" w:line="276" w:lineRule="auto"/>
        <w:ind w:left="812" w:right="605"/>
      </w:pPr>
      <w:r>
        <w:t>«</w:t>
      </w:r>
      <w:r>
        <w:rPr>
          <w:b/>
        </w:rPr>
        <w:t>Орлята России</w:t>
      </w:r>
      <w:r>
        <w:t>» становятся не только дети, но и педагоги, родители, ученики-наставники из</w:t>
      </w:r>
      <w:r>
        <w:rPr>
          <w:spacing w:val="1"/>
        </w:rPr>
        <w:t xml:space="preserve"> </w:t>
      </w:r>
      <w:r>
        <w:t>старших классов. В содружестве и сотворчестве ребята и взрослые проходят образовательные</w:t>
      </w:r>
      <w:r>
        <w:rPr>
          <w:spacing w:val="1"/>
        </w:rPr>
        <w:t xml:space="preserve"> </w:t>
      </w:r>
      <w:r>
        <w:t>треки, выполняют задания, получая уникальный опыт командной работы, где «один за всех и все</w:t>
      </w:r>
      <w:r>
        <w:rPr>
          <w:spacing w:val="-57"/>
        </w:rPr>
        <w:t xml:space="preserve"> </w:t>
      </w:r>
      <w:r>
        <w:t>за</w:t>
      </w:r>
      <w:r>
        <w:rPr>
          <w:spacing w:val="-2"/>
        </w:rPr>
        <w:t xml:space="preserve"> </w:t>
      </w:r>
      <w:r>
        <w:t>одного».</w:t>
      </w:r>
    </w:p>
    <w:p w:rsidR="006E617E" w:rsidRDefault="006E617E" w:rsidP="006E617E">
      <w:pPr>
        <w:spacing w:before="199" w:line="276" w:lineRule="auto"/>
        <w:ind w:left="812" w:right="546"/>
        <w:rPr>
          <w:i/>
          <w:sz w:val="24"/>
        </w:rPr>
      </w:pPr>
      <w:r>
        <w:rPr>
          <w:sz w:val="24"/>
        </w:rPr>
        <w:t>Обучающиеся принимают участие в мероприятиях и Всероссийских акциях «Дней единых</w:t>
      </w:r>
      <w:r>
        <w:rPr>
          <w:spacing w:val="1"/>
          <w:sz w:val="24"/>
        </w:rPr>
        <w:t xml:space="preserve"> </w:t>
      </w:r>
      <w:r>
        <w:rPr>
          <w:sz w:val="24"/>
        </w:rPr>
        <w:t xml:space="preserve">действий» в таких как: </w:t>
      </w:r>
      <w:r>
        <w:rPr>
          <w:i/>
          <w:sz w:val="24"/>
        </w:rPr>
        <w:t>День знаний, День туризма, День учителя, День народного единства, День</w:t>
      </w:r>
      <w:r>
        <w:rPr>
          <w:i/>
          <w:spacing w:val="-58"/>
          <w:sz w:val="24"/>
        </w:rPr>
        <w:t xml:space="preserve"> </w:t>
      </w:r>
      <w:r>
        <w:rPr>
          <w:i/>
          <w:sz w:val="24"/>
        </w:rPr>
        <w:t>матери, День героев Отечества, День Конституции РФ, Международный день книгодарения,</w:t>
      </w:r>
      <w:r>
        <w:rPr>
          <w:i/>
          <w:spacing w:val="1"/>
          <w:sz w:val="24"/>
        </w:rPr>
        <w:t xml:space="preserve"> </w:t>
      </w:r>
      <w:r>
        <w:rPr>
          <w:i/>
          <w:sz w:val="24"/>
        </w:rPr>
        <w:t>День защитника Отечества, День космонавтики, Международный женский день, День счастья,</w:t>
      </w:r>
      <w:r>
        <w:rPr>
          <w:i/>
          <w:spacing w:val="-57"/>
          <w:sz w:val="24"/>
        </w:rPr>
        <w:t xml:space="preserve"> </w:t>
      </w:r>
      <w:r>
        <w:rPr>
          <w:i/>
          <w:sz w:val="24"/>
        </w:rPr>
        <w:t>День</w:t>
      </w:r>
      <w:r>
        <w:rPr>
          <w:i/>
          <w:spacing w:val="-1"/>
          <w:sz w:val="24"/>
        </w:rPr>
        <w:t xml:space="preserve"> </w:t>
      </w:r>
      <w:r>
        <w:rPr>
          <w:i/>
          <w:sz w:val="24"/>
        </w:rPr>
        <w:t>смеха, День Победы, День</w:t>
      </w:r>
      <w:r>
        <w:rPr>
          <w:i/>
          <w:spacing w:val="-1"/>
          <w:sz w:val="24"/>
        </w:rPr>
        <w:t xml:space="preserve"> </w:t>
      </w:r>
      <w:r>
        <w:rPr>
          <w:i/>
          <w:sz w:val="24"/>
        </w:rPr>
        <w:t>защиты детей.</w:t>
      </w:r>
    </w:p>
    <w:p w:rsidR="006E617E" w:rsidRDefault="006E617E" w:rsidP="006E617E">
      <w:pPr>
        <w:pStyle w:val="Heading2"/>
        <w:numPr>
          <w:ilvl w:val="1"/>
          <w:numId w:val="191"/>
        </w:numPr>
        <w:tabs>
          <w:tab w:val="left" w:pos="1473"/>
        </w:tabs>
        <w:spacing w:before="205"/>
        <w:ind w:left="2542" w:hanging="204"/>
        <w:jc w:val="left"/>
      </w:pPr>
      <w:r>
        <w:t>Модуль</w:t>
      </w:r>
      <w:r>
        <w:rPr>
          <w:spacing w:val="-2"/>
        </w:rPr>
        <w:t xml:space="preserve"> </w:t>
      </w:r>
      <w:r>
        <w:t>«Школьные</w:t>
      </w:r>
      <w:r>
        <w:rPr>
          <w:spacing w:val="-3"/>
        </w:rPr>
        <w:t xml:space="preserve"> </w:t>
      </w:r>
      <w:r>
        <w:t>медиа»</w:t>
      </w:r>
    </w:p>
    <w:p w:rsidR="006E617E" w:rsidRDefault="006E617E" w:rsidP="006E617E">
      <w:pPr>
        <w:pStyle w:val="a3"/>
        <w:spacing w:before="7"/>
        <w:rPr>
          <w:b/>
          <w:sz w:val="20"/>
        </w:rPr>
      </w:pPr>
    </w:p>
    <w:p w:rsidR="006E617E" w:rsidRDefault="006E617E" w:rsidP="006E617E">
      <w:pPr>
        <w:pStyle w:val="a3"/>
        <w:spacing w:line="276" w:lineRule="auto"/>
        <w:ind w:left="812" w:right="414" w:firstLine="708"/>
      </w:pPr>
      <w:r>
        <w:t>Цель школьных медиа (совместно создаваемых разновозрастными</w:t>
      </w:r>
      <w:r>
        <w:rPr>
          <w:spacing w:val="1"/>
        </w:rPr>
        <w:t xml:space="preserve"> </w:t>
      </w:r>
      <w:r>
        <w:t>школьниками и</w:t>
      </w:r>
      <w:r>
        <w:rPr>
          <w:spacing w:val="1"/>
        </w:rPr>
        <w:t xml:space="preserve"> </w:t>
      </w:r>
      <w:r>
        <w:t>педагогами средств распространения текстовой, аудио и видео информации) – развитие</w:t>
      </w:r>
      <w:r>
        <w:rPr>
          <w:spacing w:val="1"/>
        </w:rPr>
        <w:t xml:space="preserve"> </w:t>
      </w:r>
      <w:r>
        <w:t>коммуникативной</w:t>
      </w:r>
      <w:r>
        <w:rPr>
          <w:spacing w:val="-7"/>
        </w:rPr>
        <w:t xml:space="preserve"> </w:t>
      </w:r>
      <w:r>
        <w:t>культуры</w:t>
      </w:r>
      <w:r>
        <w:rPr>
          <w:spacing w:val="-4"/>
        </w:rPr>
        <w:t xml:space="preserve"> </w:t>
      </w:r>
      <w:r>
        <w:t>школьников,</w:t>
      </w:r>
      <w:r>
        <w:rPr>
          <w:spacing w:val="-4"/>
        </w:rPr>
        <w:t xml:space="preserve"> </w:t>
      </w:r>
      <w:r>
        <w:t>формирование</w:t>
      </w:r>
      <w:r>
        <w:rPr>
          <w:spacing w:val="-5"/>
        </w:rPr>
        <w:t xml:space="preserve"> </w:t>
      </w:r>
      <w:r>
        <w:t>навыков</w:t>
      </w:r>
      <w:r>
        <w:rPr>
          <w:spacing w:val="-4"/>
        </w:rPr>
        <w:t xml:space="preserve"> </w:t>
      </w:r>
      <w:r>
        <w:t>общения</w:t>
      </w:r>
      <w:r>
        <w:rPr>
          <w:spacing w:val="-5"/>
        </w:rPr>
        <w:t xml:space="preserve"> </w:t>
      </w:r>
      <w:r>
        <w:t>и</w:t>
      </w:r>
      <w:r>
        <w:rPr>
          <w:spacing w:val="-4"/>
        </w:rPr>
        <w:t xml:space="preserve"> </w:t>
      </w:r>
      <w:r>
        <w:t>сотрудничества,</w:t>
      </w:r>
      <w:r>
        <w:rPr>
          <w:spacing w:val="-57"/>
        </w:rPr>
        <w:t xml:space="preserve"> </w:t>
      </w:r>
      <w:r>
        <w:t>поддержка</w:t>
      </w:r>
      <w:r>
        <w:rPr>
          <w:spacing w:val="-2"/>
        </w:rPr>
        <w:t xml:space="preserve"> </w:t>
      </w:r>
      <w:r>
        <w:t>творческой самореализации</w:t>
      </w:r>
      <w:r>
        <w:rPr>
          <w:spacing w:val="3"/>
        </w:rPr>
        <w:t xml:space="preserve"> </w:t>
      </w:r>
      <w:r>
        <w:t>учащихся</w:t>
      </w:r>
    </w:p>
    <w:p w:rsidR="006E617E" w:rsidRDefault="006E617E" w:rsidP="006E617E">
      <w:pPr>
        <w:pStyle w:val="a3"/>
        <w:spacing w:before="200" w:line="276" w:lineRule="auto"/>
        <w:ind w:left="812" w:firstLine="566"/>
      </w:pPr>
      <w:r>
        <w:t>Воспитательный потенциал школьных медиа реализуется в рамках различных</w:t>
      </w:r>
      <w:r>
        <w:rPr>
          <w:spacing w:val="1"/>
        </w:rPr>
        <w:t xml:space="preserve"> </w:t>
      </w:r>
      <w:r>
        <w:t>видов и форм</w:t>
      </w:r>
      <w:r>
        <w:rPr>
          <w:spacing w:val="-58"/>
        </w:rPr>
        <w:t xml:space="preserve"> </w:t>
      </w:r>
      <w:r>
        <w:t>деятельности:</w:t>
      </w:r>
    </w:p>
    <w:p w:rsidR="006E617E" w:rsidRDefault="006E617E" w:rsidP="006E617E">
      <w:pPr>
        <w:pStyle w:val="a4"/>
        <w:numPr>
          <w:ilvl w:val="0"/>
          <w:numId w:val="183"/>
        </w:numPr>
        <w:tabs>
          <w:tab w:val="left" w:pos="813"/>
        </w:tabs>
        <w:spacing w:before="200"/>
        <w:ind w:right="402"/>
        <w:rPr>
          <w:sz w:val="24"/>
        </w:rPr>
      </w:pPr>
      <w:r>
        <w:rPr>
          <w:b/>
          <w:sz w:val="24"/>
        </w:rPr>
        <w:t xml:space="preserve">библиотечные уроки </w:t>
      </w:r>
      <w:r>
        <w:rPr>
          <w:sz w:val="24"/>
        </w:rPr>
        <w:t>– вид деятельности по формированию информационной культуры личности</w:t>
      </w:r>
      <w:r>
        <w:rPr>
          <w:spacing w:val="1"/>
          <w:sz w:val="24"/>
        </w:rPr>
        <w:t xml:space="preserve"> </w:t>
      </w:r>
      <w:r>
        <w:rPr>
          <w:sz w:val="24"/>
        </w:rPr>
        <w:t>учащегося,</w:t>
      </w:r>
      <w:r>
        <w:rPr>
          <w:spacing w:val="1"/>
          <w:sz w:val="24"/>
        </w:rPr>
        <w:t xml:space="preserve"> </w:t>
      </w:r>
      <w:r>
        <w:rPr>
          <w:sz w:val="24"/>
        </w:rPr>
        <w:t>подготовке</w:t>
      </w:r>
      <w:r>
        <w:rPr>
          <w:spacing w:val="1"/>
          <w:sz w:val="24"/>
        </w:rPr>
        <w:t xml:space="preserve"> </w:t>
      </w:r>
      <w:r>
        <w:rPr>
          <w:sz w:val="24"/>
        </w:rPr>
        <w:t>ребенка</w:t>
      </w:r>
      <w:r>
        <w:rPr>
          <w:spacing w:val="1"/>
          <w:sz w:val="24"/>
        </w:rPr>
        <w:t xml:space="preserve"> </w:t>
      </w:r>
      <w:r>
        <w:rPr>
          <w:sz w:val="24"/>
        </w:rPr>
        <w:t>к</w:t>
      </w:r>
      <w:r>
        <w:rPr>
          <w:spacing w:val="1"/>
          <w:sz w:val="24"/>
        </w:rPr>
        <w:t xml:space="preserve"> </w:t>
      </w:r>
      <w:r>
        <w:rPr>
          <w:sz w:val="24"/>
        </w:rPr>
        <w:t>продуктивной</w:t>
      </w:r>
      <w:r>
        <w:rPr>
          <w:spacing w:val="1"/>
          <w:sz w:val="24"/>
        </w:rPr>
        <w:t xml:space="preserve"> </w:t>
      </w:r>
      <w:r>
        <w:rPr>
          <w:sz w:val="24"/>
        </w:rPr>
        <w:t>самостоятельной</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источниками</w:t>
      </w:r>
      <w:r>
        <w:rPr>
          <w:spacing w:val="1"/>
          <w:sz w:val="24"/>
        </w:rPr>
        <w:t xml:space="preserve"> </w:t>
      </w:r>
      <w:r>
        <w:rPr>
          <w:sz w:val="24"/>
        </w:rPr>
        <w:t xml:space="preserve">информации. Используемые формы: </w:t>
      </w:r>
      <w:r>
        <w:rPr>
          <w:color w:val="333333"/>
          <w:sz w:val="24"/>
        </w:rPr>
        <w:t xml:space="preserve">традиционные </w:t>
      </w:r>
      <w:r>
        <w:rPr>
          <w:sz w:val="24"/>
        </w:rPr>
        <w:t>формы виртуальные экскурсии и путешествия</w:t>
      </w:r>
      <w:r>
        <w:rPr>
          <w:spacing w:val="1"/>
          <w:sz w:val="24"/>
        </w:rPr>
        <w:t xml:space="preserve"> </w:t>
      </w:r>
      <w:r>
        <w:rPr>
          <w:sz w:val="24"/>
        </w:rPr>
        <w:t>по страницам книг, тематические уроки - обзоры, уроки – персоналии, интеллектуальные турниры,</w:t>
      </w:r>
      <w:r>
        <w:rPr>
          <w:spacing w:val="-57"/>
          <w:sz w:val="24"/>
        </w:rPr>
        <w:t xml:space="preserve"> </w:t>
      </w:r>
      <w:r>
        <w:rPr>
          <w:sz w:val="24"/>
        </w:rPr>
        <w:t>библиографические</w:t>
      </w:r>
      <w:r>
        <w:rPr>
          <w:spacing w:val="1"/>
          <w:sz w:val="24"/>
        </w:rPr>
        <w:t xml:space="preserve"> </w:t>
      </w:r>
      <w:r>
        <w:rPr>
          <w:sz w:val="24"/>
        </w:rPr>
        <w:t>игры,</w:t>
      </w:r>
      <w:r>
        <w:rPr>
          <w:spacing w:val="1"/>
          <w:sz w:val="24"/>
        </w:rPr>
        <w:t xml:space="preserve"> </w:t>
      </w:r>
      <w:r>
        <w:rPr>
          <w:sz w:val="24"/>
        </w:rPr>
        <w:t>литературные</w:t>
      </w:r>
      <w:r>
        <w:rPr>
          <w:spacing w:val="1"/>
          <w:sz w:val="24"/>
        </w:rPr>
        <w:t xml:space="preserve"> </w:t>
      </w:r>
      <w:r>
        <w:rPr>
          <w:sz w:val="24"/>
        </w:rPr>
        <w:t>путешествия,</w:t>
      </w:r>
      <w:r>
        <w:rPr>
          <w:spacing w:val="1"/>
          <w:sz w:val="24"/>
        </w:rPr>
        <w:t xml:space="preserve"> </w:t>
      </w:r>
      <w:r>
        <w:rPr>
          <w:sz w:val="24"/>
        </w:rPr>
        <w:t>конференции</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игровой</w:t>
      </w:r>
      <w:r>
        <w:rPr>
          <w:spacing w:val="-57"/>
          <w:sz w:val="24"/>
        </w:rPr>
        <w:t xml:space="preserve"> </w:t>
      </w:r>
      <w:r>
        <w:rPr>
          <w:sz w:val="24"/>
        </w:rPr>
        <w:t>деятельности. Также применяется и нестандартные формы урок-информация, урок-размышление,</w:t>
      </w:r>
      <w:r>
        <w:rPr>
          <w:spacing w:val="1"/>
          <w:sz w:val="24"/>
        </w:rPr>
        <w:t xml:space="preserve"> </w:t>
      </w:r>
      <w:r>
        <w:rPr>
          <w:sz w:val="24"/>
        </w:rPr>
        <w:t>урок – диспут,</w:t>
      </w:r>
      <w:r>
        <w:rPr>
          <w:spacing w:val="3"/>
          <w:sz w:val="24"/>
        </w:rPr>
        <w:t xml:space="preserve"> </w:t>
      </w:r>
      <w:r>
        <w:rPr>
          <w:sz w:val="24"/>
        </w:rPr>
        <w:t>урок-презентация,</w:t>
      </w:r>
      <w:r>
        <w:rPr>
          <w:spacing w:val="2"/>
          <w:sz w:val="24"/>
        </w:rPr>
        <w:t xml:space="preserve"> </w:t>
      </w:r>
      <w:r>
        <w:rPr>
          <w:sz w:val="24"/>
        </w:rPr>
        <w:t>урок-видео-путешествие.</w:t>
      </w:r>
    </w:p>
    <w:p w:rsidR="006E617E" w:rsidRDefault="006E617E" w:rsidP="006E617E">
      <w:pPr>
        <w:pStyle w:val="a4"/>
        <w:numPr>
          <w:ilvl w:val="0"/>
          <w:numId w:val="183"/>
        </w:numPr>
        <w:tabs>
          <w:tab w:val="left" w:pos="813"/>
        </w:tabs>
        <w:ind w:right="401"/>
        <w:rPr>
          <w:sz w:val="24"/>
        </w:rPr>
      </w:pPr>
      <w:r>
        <w:rPr>
          <w:b/>
          <w:sz w:val="24"/>
        </w:rPr>
        <w:t xml:space="preserve">школьный медиацентр </w:t>
      </w:r>
      <w:r>
        <w:rPr>
          <w:sz w:val="24"/>
        </w:rPr>
        <w:t>– созданная из заинтересованных добровольцев группа информационно-</w:t>
      </w:r>
      <w:r>
        <w:rPr>
          <w:spacing w:val="1"/>
          <w:sz w:val="24"/>
        </w:rPr>
        <w:t xml:space="preserve"> </w:t>
      </w:r>
      <w:r>
        <w:rPr>
          <w:sz w:val="24"/>
        </w:rPr>
        <w:t>технической</w:t>
      </w:r>
      <w:r>
        <w:rPr>
          <w:spacing w:val="1"/>
          <w:sz w:val="24"/>
        </w:rPr>
        <w:t xml:space="preserve"> </w:t>
      </w:r>
      <w:r>
        <w:rPr>
          <w:sz w:val="24"/>
        </w:rPr>
        <w:t>поддержки</w:t>
      </w:r>
      <w:r>
        <w:rPr>
          <w:spacing w:val="1"/>
          <w:sz w:val="24"/>
        </w:rPr>
        <w:t xml:space="preserve"> </w:t>
      </w:r>
      <w:r>
        <w:rPr>
          <w:sz w:val="24"/>
        </w:rPr>
        <w:t>школьных</w:t>
      </w:r>
      <w:r>
        <w:rPr>
          <w:spacing w:val="1"/>
          <w:sz w:val="24"/>
        </w:rPr>
        <w:t xml:space="preserve"> </w:t>
      </w:r>
      <w:r>
        <w:rPr>
          <w:sz w:val="24"/>
        </w:rPr>
        <w:t>мероприятий,</w:t>
      </w:r>
      <w:r>
        <w:rPr>
          <w:spacing w:val="1"/>
          <w:sz w:val="24"/>
        </w:rPr>
        <w:t xml:space="preserve"> </w:t>
      </w:r>
      <w:r>
        <w:rPr>
          <w:sz w:val="24"/>
        </w:rPr>
        <w:t>осуществляющая</w:t>
      </w:r>
      <w:r>
        <w:rPr>
          <w:spacing w:val="1"/>
          <w:sz w:val="24"/>
        </w:rPr>
        <w:t xml:space="preserve"> </w:t>
      </w:r>
      <w:r>
        <w:rPr>
          <w:sz w:val="24"/>
        </w:rPr>
        <w:t>видеосъемку</w:t>
      </w:r>
      <w:r>
        <w:rPr>
          <w:spacing w:val="61"/>
          <w:sz w:val="24"/>
        </w:rPr>
        <w:t xml:space="preserve"> </w:t>
      </w:r>
      <w:r>
        <w:rPr>
          <w:sz w:val="24"/>
        </w:rPr>
        <w:t>и</w:t>
      </w:r>
      <w:r>
        <w:rPr>
          <w:spacing w:val="1"/>
          <w:sz w:val="24"/>
        </w:rPr>
        <w:t xml:space="preserve"> </w:t>
      </w:r>
      <w:r>
        <w:rPr>
          <w:sz w:val="24"/>
        </w:rPr>
        <w:t>мультимедийное</w:t>
      </w:r>
      <w:r>
        <w:rPr>
          <w:spacing w:val="1"/>
          <w:sz w:val="24"/>
        </w:rPr>
        <w:t xml:space="preserve"> </w:t>
      </w:r>
      <w:r>
        <w:rPr>
          <w:sz w:val="24"/>
        </w:rPr>
        <w:t>сопровождение</w:t>
      </w:r>
      <w:r>
        <w:rPr>
          <w:spacing w:val="1"/>
          <w:sz w:val="24"/>
        </w:rPr>
        <w:t xml:space="preserve"> </w:t>
      </w:r>
      <w:r>
        <w:rPr>
          <w:sz w:val="24"/>
        </w:rPr>
        <w:t>школьных</w:t>
      </w:r>
      <w:r>
        <w:rPr>
          <w:spacing w:val="1"/>
          <w:sz w:val="24"/>
        </w:rPr>
        <w:t xml:space="preserve"> </w:t>
      </w:r>
      <w:r>
        <w:rPr>
          <w:sz w:val="24"/>
        </w:rPr>
        <w:t>праздников,</w:t>
      </w:r>
      <w:r>
        <w:rPr>
          <w:spacing w:val="1"/>
          <w:sz w:val="24"/>
        </w:rPr>
        <w:t xml:space="preserve"> </w:t>
      </w:r>
      <w:r>
        <w:rPr>
          <w:sz w:val="24"/>
        </w:rPr>
        <w:t>фестивалей,</w:t>
      </w:r>
      <w:r>
        <w:rPr>
          <w:spacing w:val="1"/>
          <w:sz w:val="24"/>
        </w:rPr>
        <w:t xml:space="preserve"> </w:t>
      </w:r>
      <w:r>
        <w:rPr>
          <w:sz w:val="24"/>
        </w:rPr>
        <w:t>конкурсов,</w:t>
      </w:r>
      <w:r>
        <w:rPr>
          <w:spacing w:val="1"/>
          <w:sz w:val="24"/>
        </w:rPr>
        <w:t xml:space="preserve"> </w:t>
      </w:r>
      <w:r>
        <w:rPr>
          <w:sz w:val="24"/>
        </w:rPr>
        <w:t>спектаклей,</w:t>
      </w:r>
      <w:r>
        <w:rPr>
          <w:spacing w:val="1"/>
          <w:sz w:val="24"/>
        </w:rPr>
        <w:t xml:space="preserve"> </w:t>
      </w:r>
      <w:r>
        <w:rPr>
          <w:sz w:val="24"/>
        </w:rPr>
        <w:t>капустников,</w:t>
      </w:r>
      <w:r>
        <w:rPr>
          <w:spacing w:val="-1"/>
          <w:sz w:val="24"/>
        </w:rPr>
        <w:t xml:space="preserve"> </w:t>
      </w:r>
      <w:r>
        <w:rPr>
          <w:sz w:val="24"/>
        </w:rPr>
        <w:t>вечеров.</w:t>
      </w:r>
    </w:p>
    <w:p w:rsidR="006E617E" w:rsidRDefault="006E617E" w:rsidP="006E617E">
      <w:pPr>
        <w:pStyle w:val="a4"/>
        <w:numPr>
          <w:ilvl w:val="0"/>
          <w:numId w:val="183"/>
        </w:numPr>
        <w:tabs>
          <w:tab w:val="left" w:pos="876"/>
        </w:tabs>
        <w:ind w:right="406"/>
        <w:rPr>
          <w:sz w:val="24"/>
        </w:rPr>
      </w:pPr>
      <w:r>
        <w:tab/>
      </w:r>
      <w:r>
        <w:rPr>
          <w:b/>
          <w:sz w:val="24"/>
        </w:rPr>
        <w:t>школьная</w:t>
      </w:r>
      <w:r>
        <w:rPr>
          <w:b/>
          <w:spacing w:val="1"/>
          <w:sz w:val="24"/>
        </w:rPr>
        <w:t xml:space="preserve"> </w:t>
      </w:r>
      <w:r>
        <w:rPr>
          <w:b/>
          <w:sz w:val="24"/>
        </w:rPr>
        <w:t>интернет-группа</w:t>
      </w:r>
      <w:r>
        <w:rPr>
          <w:b/>
          <w:spacing w:val="1"/>
          <w:sz w:val="24"/>
        </w:rPr>
        <w:t xml:space="preserve"> </w:t>
      </w:r>
      <w:r w:rsidRPr="00A01D0F">
        <w:rPr>
          <w:sz w:val="24"/>
          <w:szCs w:val="24"/>
        </w:rPr>
        <w:t xml:space="preserve">МАОУ «Кандауровская ООШ» им. А. Воробьева </w:t>
      </w:r>
      <w:r>
        <w:rPr>
          <w:sz w:val="24"/>
        </w:rPr>
        <w:t>–</w:t>
      </w:r>
      <w:r>
        <w:rPr>
          <w:spacing w:val="1"/>
          <w:sz w:val="24"/>
        </w:rPr>
        <w:t xml:space="preserve"> </w:t>
      </w:r>
      <w:r>
        <w:rPr>
          <w:sz w:val="24"/>
        </w:rPr>
        <w:t>разновозрастное</w:t>
      </w:r>
      <w:r>
        <w:rPr>
          <w:spacing w:val="1"/>
          <w:sz w:val="24"/>
        </w:rPr>
        <w:t xml:space="preserve"> </w:t>
      </w:r>
      <w:r>
        <w:rPr>
          <w:sz w:val="24"/>
        </w:rPr>
        <w:t>сообщество</w:t>
      </w:r>
      <w:r>
        <w:rPr>
          <w:spacing w:val="1"/>
          <w:sz w:val="24"/>
        </w:rPr>
        <w:t xml:space="preserve"> </w:t>
      </w:r>
      <w:r>
        <w:rPr>
          <w:sz w:val="24"/>
        </w:rPr>
        <w:t>школьников и педагогов, поддерживающее интернет-сайт школы и соответствующую группу в</w:t>
      </w:r>
      <w:r>
        <w:rPr>
          <w:spacing w:val="1"/>
          <w:sz w:val="24"/>
        </w:rPr>
        <w:t xml:space="preserve"> </w:t>
      </w:r>
      <w:r>
        <w:rPr>
          <w:sz w:val="24"/>
        </w:rPr>
        <w:t>социальных</w:t>
      </w:r>
      <w:r>
        <w:rPr>
          <w:spacing w:val="1"/>
          <w:sz w:val="24"/>
        </w:rPr>
        <w:t xml:space="preserve"> </w:t>
      </w:r>
      <w:r>
        <w:rPr>
          <w:sz w:val="24"/>
        </w:rPr>
        <w:t>сетях</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освещения</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пространстве,</w:t>
      </w:r>
      <w:r>
        <w:rPr>
          <w:spacing w:val="1"/>
          <w:sz w:val="24"/>
        </w:rPr>
        <w:t xml:space="preserve"> </w:t>
      </w:r>
      <w:r>
        <w:rPr>
          <w:sz w:val="24"/>
        </w:rPr>
        <w:t>привлечения</w:t>
      </w:r>
      <w:r>
        <w:rPr>
          <w:spacing w:val="1"/>
          <w:sz w:val="24"/>
        </w:rPr>
        <w:t xml:space="preserve"> </w:t>
      </w:r>
      <w:r>
        <w:rPr>
          <w:sz w:val="24"/>
        </w:rPr>
        <w:t>внимания</w:t>
      </w:r>
      <w:r>
        <w:rPr>
          <w:spacing w:val="1"/>
          <w:sz w:val="24"/>
        </w:rPr>
        <w:t xml:space="preserve"> </w:t>
      </w:r>
      <w:r>
        <w:rPr>
          <w:sz w:val="24"/>
        </w:rPr>
        <w:t>общественности</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информационного</w:t>
      </w:r>
      <w:r>
        <w:rPr>
          <w:spacing w:val="1"/>
          <w:sz w:val="24"/>
        </w:rPr>
        <w:t xml:space="preserve"> </w:t>
      </w:r>
      <w:r>
        <w:rPr>
          <w:sz w:val="24"/>
        </w:rPr>
        <w:t>продвижения</w:t>
      </w:r>
      <w:r>
        <w:rPr>
          <w:spacing w:val="1"/>
          <w:sz w:val="24"/>
        </w:rPr>
        <w:t xml:space="preserve"> </w:t>
      </w:r>
      <w:r>
        <w:rPr>
          <w:sz w:val="24"/>
        </w:rPr>
        <w:t>ценностей</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виртуальной</w:t>
      </w:r>
      <w:r>
        <w:rPr>
          <w:spacing w:val="1"/>
          <w:sz w:val="24"/>
        </w:rPr>
        <w:t xml:space="preserve"> </w:t>
      </w:r>
      <w:r>
        <w:rPr>
          <w:sz w:val="24"/>
        </w:rPr>
        <w:t>диалоговой</w:t>
      </w:r>
      <w:r>
        <w:rPr>
          <w:spacing w:val="-57"/>
          <w:sz w:val="24"/>
        </w:rPr>
        <w:t xml:space="preserve"> </w:t>
      </w:r>
      <w:r>
        <w:rPr>
          <w:sz w:val="24"/>
        </w:rPr>
        <w:t>площадки, на которой детьми, учителями и родителями могли бы открыто обсуждаться значимые</w:t>
      </w:r>
      <w:r>
        <w:rPr>
          <w:spacing w:val="1"/>
          <w:sz w:val="24"/>
        </w:rPr>
        <w:t xml:space="preserve"> </w:t>
      </w:r>
      <w:r>
        <w:rPr>
          <w:sz w:val="24"/>
        </w:rPr>
        <w:t>для школы</w:t>
      </w:r>
      <w:r>
        <w:rPr>
          <w:spacing w:val="-1"/>
          <w:sz w:val="24"/>
        </w:rPr>
        <w:t xml:space="preserve"> </w:t>
      </w:r>
      <w:r>
        <w:rPr>
          <w:sz w:val="24"/>
        </w:rPr>
        <w:t>вопросы.</w:t>
      </w:r>
    </w:p>
    <w:p w:rsidR="006E617E" w:rsidRDefault="006E617E" w:rsidP="006E617E">
      <w:pPr>
        <w:pStyle w:val="Heading2"/>
        <w:numPr>
          <w:ilvl w:val="1"/>
          <w:numId w:val="191"/>
        </w:numPr>
        <w:tabs>
          <w:tab w:val="left" w:pos="2254"/>
        </w:tabs>
        <w:spacing w:before="2"/>
        <w:ind w:left="2542" w:hanging="204"/>
      </w:pPr>
      <w:r>
        <w:t>«Экскурсии,</w:t>
      </w:r>
      <w:r>
        <w:rPr>
          <w:spacing w:val="-5"/>
        </w:rPr>
        <w:t xml:space="preserve"> </w:t>
      </w:r>
      <w:r>
        <w:t>походы»</w:t>
      </w:r>
    </w:p>
    <w:p w:rsidR="006E617E" w:rsidRDefault="006E617E" w:rsidP="006E617E">
      <w:pPr>
        <w:pStyle w:val="a3"/>
        <w:spacing w:before="8"/>
        <w:rPr>
          <w:b/>
          <w:sz w:val="20"/>
        </w:rPr>
      </w:pPr>
    </w:p>
    <w:p w:rsidR="006E617E" w:rsidRDefault="006E617E" w:rsidP="006E617E">
      <w:pPr>
        <w:pStyle w:val="a3"/>
        <w:spacing w:line="276" w:lineRule="auto"/>
        <w:ind w:left="812" w:right="485" w:firstLine="566"/>
      </w:pPr>
      <w:r>
        <w:t>Экскурсии, походы помогают школьнику расширить свой кругозор, получить новые знания</w:t>
      </w:r>
      <w:r>
        <w:rPr>
          <w:spacing w:val="1"/>
        </w:rPr>
        <w:t xml:space="preserve"> </w:t>
      </w:r>
      <w:r>
        <w:t>об окружающей его социальной, культурной, природной среде, научиться уважительно и бережно</w:t>
      </w:r>
      <w:r>
        <w:rPr>
          <w:spacing w:val="-58"/>
        </w:rPr>
        <w:t xml:space="preserve"> </w:t>
      </w:r>
      <w:r>
        <w:t>относиться к ней, приобрести важный опыт социально одобряемого поведения в различных</w:t>
      </w:r>
      <w:r>
        <w:rPr>
          <w:spacing w:val="1"/>
        </w:rPr>
        <w:t xml:space="preserve"> </w:t>
      </w:r>
      <w:r>
        <w:t>внешкольных ситуациях.</w:t>
      </w:r>
      <w:r>
        <w:rPr>
          <w:spacing w:val="1"/>
        </w:rPr>
        <w:t xml:space="preserve"> </w:t>
      </w:r>
      <w:r>
        <w:t>На экскурсиях,</w:t>
      </w:r>
      <w:r>
        <w:rPr>
          <w:spacing w:val="1"/>
        </w:rPr>
        <w:t xml:space="preserve"> </w:t>
      </w:r>
      <w:r>
        <w:t>в походах создаются благоприятные условия для</w:t>
      </w:r>
      <w:r>
        <w:rPr>
          <w:spacing w:val="1"/>
        </w:rPr>
        <w:t xml:space="preserve"> </w:t>
      </w:r>
      <w:r>
        <w:t>воспитания у</w:t>
      </w:r>
      <w:r>
        <w:rPr>
          <w:spacing w:val="-10"/>
        </w:rPr>
        <w:t xml:space="preserve"> </w:t>
      </w:r>
      <w:r>
        <w:t>подростков</w:t>
      </w:r>
      <w:r>
        <w:rPr>
          <w:spacing w:val="-2"/>
        </w:rPr>
        <w:t xml:space="preserve"> </w:t>
      </w:r>
      <w:r>
        <w:t>самостоятельности</w:t>
      </w:r>
      <w:r>
        <w:rPr>
          <w:spacing w:val="-1"/>
        </w:rPr>
        <w:t xml:space="preserve"> </w:t>
      </w:r>
      <w:r>
        <w:t>и</w:t>
      </w:r>
      <w:r>
        <w:rPr>
          <w:spacing w:val="-4"/>
        </w:rPr>
        <w:t xml:space="preserve"> </w:t>
      </w:r>
      <w:r>
        <w:t>ответственности,</w:t>
      </w:r>
      <w:r>
        <w:rPr>
          <w:spacing w:val="-2"/>
        </w:rPr>
        <w:t xml:space="preserve"> </w:t>
      </w:r>
      <w:r>
        <w:t>формирования у</w:t>
      </w:r>
      <w:r>
        <w:rPr>
          <w:spacing w:val="-9"/>
        </w:rPr>
        <w:t xml:space="preserve"> </w:t>
      </w:r>
      <w:r>
        <w:t>них навыков</w:t>
      </w:r>
    </w:p>
    <w:p w:rsidR="006E617E" w:rsidRDefault="006E617E" w:rsidP="006E617E">
      <w:pPr>
        <w:spacing w:line="276" w:lineRule="auto"/>
        <w:sectPr w:rsidR="006E617E">
          <w:headerReference w:type="default" r:id="rId1564"/>
          <w:footerReference w:type="default" r:id="rId1565"/>
          <w:pgSz w:w="11910" w:h="16850"/>
          <w:pgMar w:top="820" w:right="160" w:bottom="1000" w:left="320" w:header="569" w:footer="814" w:gutter="0"/>
          <w:cols w:space="720"/>
        </w:sectPr>
      </w:pPr>
    </w:p>
    <w:p w:rsidR="006E617E" w:rsidRDefault="006E617E" w:rsidP="006E617E">
      <w:pPr>
        <w:pStyle w:val="a3"/>
        <w:spacing w:before="2" w:line="276" w:lineRule="auto"/>
        <w:ind w:left="812" w:right="775"/>
      </w:pPr>
      <w:r>
        <w:lastRenderedPageBreak/>
        <w:t>самообслуживающего труда, преодоления их инфантильных и эгоистических наклонностей,</w:t>
      </w:r>
      <w:r>
        <w:rPr>
          <w:spacing w:val="1"/>
        </w:rPr>
        <w:t xml:space="preserve"> </w:t>
      </w:r>
      <w:r>
        <w:t>обучения рациональному использованию своего времени, сил, имущества. Эти воспитательные</w:t>
      </w:r>
      <w:r>
        <w:rPr>
          <w:spacing w:val="-57"/>
        </w:rPr>
        <w:t xml:space="preserve"> </w:t>
      </w:r>
      <w:r>
        <w:t>возможности</w:t>
      </w:r>
      <w:r>
        <w:rPr>
          <w:spacing w:val="-1"/>
        </w:rPr>
        <w:t xml:space="preserve"> </w:t>
      </w:r>
      <w:r>
        <w:t>реализуются</w:t>
      </w:r>
      <w:r>
        <w:rPr>
          <w:spacing w:val="-1"/>
        </w:rPr>
        <w:t xml:space="preserve"> </w:t>
      </w:r>
      <w:r>
        <w:t>в</w:t>
      </w:r>
      <w:r>
        <w:rPr>
          <w:spacing w:val="-1"/>
        </w:rPr>
        <w:t xml:space="preserve"> </w:t>
      </w:r>
      <w:r>
        <w:t>рамках</w:t>
      </w:r>
      <w:r>
        <w:rPr>
          <w:spacing w:val="1"/>
        </w:rPr>
        <w:t xml:space="preserve"> </w:t>
      </w:r>
      <w:r>
        <w:t>следующих</w:t>
      </w:r>
      <w:r>
        <w:rPr>
          <w:spacing w:val="2"/>
        </w:rPr>
        <w:t xml:space="preserve"> </w:t>
      </w:r>
      <w:r>
        <w:t>видов</w:t>
      </w:r>
      <w:r>
        <w:rPr>
          <w:spacing w:val="-4"/>
        </w:rPr>
        <w:t xml:space="preserve"> </w:t>
      </w:r>
      <w:r>
        <w:t>и форм</w:t>
      </w:r>
      <w:r>
        <w:rPr>
          <w:spacing w:val="-1"/>
        </w:rPr>
        <w:t xml:space="preserve"> </w:t>
      </w:r>
      <w:r>
        <w:t>деятельности:</w:t>
      </w:r>
    </w:p>
    <w:p w:rsidR="006E617E" w:rsidRDefault="006E617E" w:rsidP="006E617E">
      <w:pPr>
        <w:pStyle w:val="a3"/>
        <w:spacing w:before="200" w:line="278" w:lineRule="auto"/>
        <w:ind w:left="812" w:right="414" w:firstLine="566"/>
      </w:pPr>
      <w:r>
        <w:t>-регулярные сезонные экскурсии на природу, организуемые в начальных классах их</w:t>
      </w:r>
      <w:r>
        <w:rPr>
          <w:spacing w:val="1"/>
        </w:rPr>
        <w:t xml:space="preserve"> </w:t>
      </w:r>
      <w:r>
        <w:t>классными</w:t>
      </w:r>
      <w:r>
        <w:rPr>
          <w:spacing w:val="-5"/>
        </w:rPr>
        <w:t xml:space="preserve"> </w:t>
      </w:r>
      <w:r>
        <w:t>руководителями</w:t>
      </w:r>
      <w:r>
        <w:rPr>
          <w:spacing w:val="-5"/>
        </w:rPr>
        <w:t xml:space="preserve"> </w:t>
      </w:r>
      <w:r>
        <w:t>(«Природа</w:t>
      </w:r>
      <w:r>
        <w:rPr>
          <w:spacing w:val="-6"/>
        </w:rPr>
        <w:t xml:space="preserve"> </w:t>
      </w:r>
      <w:r>
        <w:t>зимой»,</w:t>
      </w:r>
      <w:r>
        <w:rPr>
          <w:spacing w:val="1"/>
        </w:rPr>
        <w:t xml:space="preserve"> </w:t>
      </w:r>
      <w:r>
        <w:t>«Осенний</w:t>
      </w:r>
      <w:r>
        <w:rPr>
          <w:spacing w:val="-4"/>
        </w:rPr>
        <w:t xml:space="preserve"> </w:t>
      </w:r>
      <w:r>
        <w:t>парк»,</w:t>
      </w:r>
      <w:r>
        <w:rPr>
          <w:spacing w:val="-1"/>
        </w:rPr>
        <w:t xml:space="preserve"> </w:t>
      </w:r>
      <w:r>
        <w:t>«Приметы</w:t>
      </w:r>
      <w:r>
        <w:rPr>
          <w:spacing w:val="3"/>
        </w:rPr>
        <w:t xml:space="preserve"> </w:t>
      </w:r>
      <w:r>
        <w:t>весны»</w:t>
      </w:r>
      <w:r>
        <w:rPr>
          <w:spacing w:val="-12"/>
        </w:rPr>
        <w:t xml:space="preserve"> </w:t>
      </w:r>
      <w:r>
        <w:t>и</w:t>
      </w:r>
      <w:r>
        <w:rPr>
          <w:spacing w:val="-4"/>
        </w:rPr>
        <w:t xml:space="preserve"> </w:t>
      </w:r>
      <w:r>
        <w:t>т.п.);</w:t>
      </w:r>
    </w:p>
    <w:p w:rsidR="006E617E" w:rsidRDefault="006E617E" w:rsidP="006E617E">
      <w:pPr>
        <w:pStyle w:val="a3"/>
        <w:spacing w:before="195" w:line="276" w:lineRule="auto"/>
        <w:ind w:left="812" w:right="414" w:firstLine="566"/>
      </w:pPr>
      <w:r>
        <w:t>-ежегодные</w:t>
      </w:r>
      <w:r>
        <w:rPr>
          <w:spacing w:val="-5"/>
        </w:rPr>
        <w:t xml:space="preserve"> </w:t>
      </w:r>
      <w:r>
        <w:t>походы</w:t>
      </w:r>
      <w:r>
        <w:rPr>
          <w:spacing w:val="-4"/>
        </w:rPr>
        <w:t xml:space="preserve"> </w:t>
      </w:r>
      <w:r>
        <w:t>на</w:t>
      </w:r>
      <w:r>
        <w:rPr>
          <w:spacing w:val="-4"/>
        </w:rPr>
        <w:t xml:space="preserve"> </w:t>
      </w:r>
      <w:r>
        <w:t>природу,</w:t>
      </w:r>
      <w:r>
        <w:rPr>
          <w:spacing w:val="-3"/>
        </w:rPr>
        <w:t xml:space="preserve"> </w:t>
      </w:r>
      <w:r>
        <w:t>экскурсионные</w:t>
      </w:r>
      <w:r>
        <w:rPr>
          <w:spacing w:val="-5"/>
        </w:rPr>
        <w:t xml:space="preserve"> </w:t>
      </w:r>
      <w:r>
        <w:t>поездки</w:t>
      </w:r>
      <w:r>
        <w:rPr>
          <w:spacing w:val="-5"/>
        </w:rPr>
        <w:t xml:space="preserve"> </w:t>
      </w:r>
      <w:r>
        <w:t>по</w:t>
      </w:r>
      <w:r>
        <w:rPr>
          <w:spacing w:val="-3"/>
        </w:rPr>
        <w:t xml:space="preserve"> </w:t>
      </w:r>
      <w:r>
        <w:t>туристическим</w:t>
      </w:r>
      <w:r>
        <w:rPr>
          <w:spacing w:val="-4"/>
        </w:rPr>
        <w:t xml:space="preserve"> </w:t>
      </w:r>
      <w:r>
        <w:t>маршрутам,</w:t>
      </w:r>
      <w:r>
        <w:rPr>
          <w:spacing w:val="-57"/>
        </w:rPr>
        <w:t xml:space="preserve"> </w:t>
      </w:r>
      <w:r>
        <w:t>организуемые в классах их классными руководителями и родителями школьников, после</w:t>
      </w:r>
      <w:r>
        <w:rPr>
          <w:spacing w:val="1"/>
        </w:rPr>
        <w:t xml:space="preserve"> </w:t>
      </w:r>
      <w:r>
        <w:t>окончания</w:t>
      </w:r>
      <w:r>
        <w:rPr>
          <w:spacing w:val="1"/>
        </w:rPr>
        <w:t xml:space="preserve"> </w:t>
      </w:r>
      <w:r>
        <w:t>учебного года;</w:t>
      </w:r>
    </w:p>
    <w:p w:rsidR="006E617E" w:rsidRDefault="006E617E" w:rsidP="006E617E">
      <w:pPr>
        <w:spacing w:before="200" w:line="276" w:lineRule="auto"/>
        <w:ind w:left="1379" w:right="753"/>
        <w:rPr>
          <w:sz w:val="24"/>
        </w:rPr>
      </w:pPr>
      <w:r>
        <w:rPr>
          <w:sz w:val="24"/>
        </w:rPr>
        <w:t>-выездные экскурсии в музеи,</w:t>
      </w:r>
      <w:r>
        <w:rPr>
          <w:spacing w:val="1"/>
          <w:sz w:val="24"/>
        </w:rPr>
        <w:t xml:space="preserve"> </w:t>
      </w:r>
      <w:r>
        <w:rPr>
          <w:sz w:val="24"/>
        </w:rPr>
        <w:t>на предприятия; на представления в кинотеатр, драмтеатр,</w:t>
      </w:r>
      <w:r>
        <w:rPr>
          <w:spacing w:val="-57"/>
          <w:sz w:val="24"/>
        </w:rPr>
        <w:t xml:space="preserve"> </w:t>
      </w:r>
      <w:r>
        <w:rPr>
          <w:sz w:val="24"/>
        </w:rPr>
        <w:t>цирк</w:t>
      </w:r>
      <w:r>
        <w:rPr>
          <w:spacing w:val="-1"/>
          <w:sz w:val="24"/>
        </w:rPr>
        <w:t xml:space="preserve"> </w:t>
      </w:r>
      <w:r>
        <w:rPr>
          <w:sz w:val="24"/>
        </w:rPr>
        <w:t>(</w:t>
      </w:r>
      <w:r>
        <w:rPr>
          <w:spacing w:val="-1"/>
          <w:sz w:val="24"/>
        </w:rPr>
        <w:t xml:space="preserve"> </w:t>
      </w:r>
      <w:r>
        <w:rPr>
          <w:b/>
          <w:sz w:val="24"/>
        </w:rPr>
        <w:t>реализация Пушкинских карт</w:t>
      </w:r>
      <w:r>
        <w:rPr>
          <w:sz w:val="24"/>
        </w:rPr>
        <w:t>).</w:t>
      </w:r>
    </w:p>
    <w:p w:rsidR="006E617E" w:rsidRDefault="006E617E" w:rsidP="006E617E">
      <w:pPr>
        <w:pStyle w:val="a3"/>
        <w:spacing w:before="9"/>
        <w:rPr>
          <w:sz w:val="33"/>
        </w:rPr>
      </w:pPr>
    </w:p>
    <w:p w:rsidR="006E617E" w:rsidRDefault="006E617E" w:rsidP="006E617E">
      <w:pPr>
        <w:pStyle w:val="Heading2"/>
        <w:spacing w:line="410" w:lineRule="atLeast"/>
        <w:ind w:left="2910" w:right="2446" w:firstLine="19"/>
      </w:pPr>
      <w:r>
        <w:pict>
          <v:rect id="_x0000_s2126" style="position:absolute;left:0;text-align:left;margin-left:55.2pt;margin-top:43.5pt;width:513.35pt;height:.5pt;z-index:-15697920;mso-wrap-distance-left:0;mso-wrap-distance-right:0;mso-position-horizontal-relative:page" fillcolor="black" stroked="f">
            <w10:wrap type="topAndBottom" anchorx="page"/>
          </v:rect>
        </w:pict>
      </w:r>
      <w:r>
        <w:t>Раздел III. Организация воспитательной деятельности</w:t>
      </w:r>
      <w:r>
        <w:rPr>
          <w:spacing w:val="1"/>
        </w:rPr>
        <w:t xml:space="preserve"> </w:t>
      </w:r>
      <w:r>
        <w:t>Общие</w:t>
      </w:r>
      <w:r>
        <w:rPr>
          <w:spacing w:val="-3"/>
        </w:rPr>
        <w:t xml:space="preserve"> </w:t>
      </w:r>
      <w:r>
        <w:t>требования</w:t>
      </w:r>
      <w:r>
        <w:rPr>
          <w:spacing w:val="-2"/>
        </w:rPr>
        <w:t xml:space="preserve"> </w:t>
      </w:r>
      <w:r>
        <w:t>к</w:t>
      </w:r>
      <w:r>
        <w:rPr>
          <w:spacing w:val="-4"/>
        </w:rPr>
        <w:t xml:space="preserve"> </w:t>
      </w:r>
      <w:r>
        <w:t>условиям</w:t>
      </w:r>
      <w:r>
        <w:rPr>
          <w:spacing w:val="-3"/>
        </w:rPr>
        <w:t xml:space="preserve"> </w:t>
      </w:r>
      <w:r>
        <w:t>реализации</w:t>
      </w:r>
      <w:r>
        <w:rPr>
          <w:spacing w:val="-4"/>
        </w:rPr>
        <w:t xml:space="preserve"> </w:t>
      </w:r>
      <w:r>
        <w:t>Программы</w:t>
      </w:r>
    </w:p>
    <w:p w:rsidR="006E617E" w:rsidRDefault="006E617E" w:rsidP="006E617E">
      <w:pPr>
        <w:pStyle w:val="a3"/>
        <w:spacing w:line="276" w:lineRule="auto"/>
        <w:ind w:left="812" w:right="547" w:firstLine="708"/>
      </w:pPr>
      <w:r>
        <w:t>Программа воспитания реализуется посредством формирования социокультурного</w:t>
      </w:r>
      <w:r>
        <w:rPr>
          <w:spacing w:val="1"/>
        </w:rPr>
        <w:t xml:space="preserve"> </w:t>
      </w:r>
      <w:r>
        <w:t>воспитательного пространства при соблюдении условий создания уклада, отражающего</w:t>
      </w:r>
      <w:r>
        <w:rPr>
          <w:spacing w:val="1"/>
        </w:rPr>
        <w:t xml:space="preserve"> </w:t>
      </w:r>
      <w:r>
        <w:t>готовность</w:t>
      </w:r>
      <w:r>
        <w:rPr>
          <w:spacing w:val="-6"/>
        </w:rPr>
        <w:t xml:space="preserve"> </w:t>
      </w:r>
      <w:r>
        <w:t>всех</w:t>
      </w:r>
      <w:r>
        <w:rPr>
          <w:spacing w:val="-2"/>
        </w:rPr>
        <w:t xml:space="preserve"> </w:t>
      </w:r>
      <w:r>
        <w:t>участников</w:t>
      </w:r>
      <w:r>
        <w:rPr>
          <w:spacing w:val="-5"/>
        </w:rPr>
        <w:t xml:space="preserve"> </w:t>
      </w:r>
      <w:r>
        <w:t>образовательного</w:t>
      </w:r>
      <w:r>
        <w:rPr>
          <w:spacing w:val="-8"/>
        </w:rPr>
        <w:t xml:space="preserve"> </w:t>
      </w:r>
      <w:r>
        <w:t>процесса</w:t>
      </w:r>
      <w:r>
        <w:rPr>
          <w:spacing w:val="-7"/>
        </w:rPr>
        <w:t xml:space="preserve"> </w:t>
      </w:r>
      <w:r>
        <w:t>руководствоваться</w:t>
      </w:r>
      <w:r>
        <w:rPr>
          <w:spacing w:val="-5"/>
        </w:rPr>
        <w:t xml:space="preserve"> </w:t>
      </w:r>
      <w:r>
        <w:t>едиными</w:t>
      </w:r>
      <w:r>
        <w:rPr>
          <w:spacing w:val="-6"/>
        </w:rPr>
        <w:t xml:space="preserve"> </w:t>
      </w:r>
      <w:r>
        <w:t>принципами</w:t>
      </w:r>
      <w:r>
        <w:rPr>
          <w:spacing w:val="-57"/>
        </w:rPr>
        <w:t xml:space="preserve"> </w:t>
      </w:r>
      <w:r>
        <w:t>и регулярно воспроизводить наиболее ценные для нее воспитательно значимые виды совместной</w:t>
      </w:r>
      <w:r>
        <w:rPr>
          <w:spacing w:val="-57"/>
        </w:rPr>
        <w:t xml:space="preserve"> </w:t>
      </w:r>
      <w:r>
        <w:t>деятельности.</w:t>
      </w:r>
    </w:p>
    <w:p w:rsidR="006E617E" w:rsidRDefault="006E617E" w:rsidP="006E617E">
      <w:pPr>
        <w:pStyle w:val="a3"/>
        <w:spacing w:before="182" w:line="276" w:lineRule="auto"/>
        <w:ind w:left="812" w:right="806" w:firstLine="708"/>
      </w:pPr>
      <w:r>
        <w:t>Уклад школы направлен на сохранение преемственности принципов воспитания на всех</w:t>
      </w:r>
      <w:r>
        <w:rPr>
          <w:spacing w:val="-57"/>
        </w:rPr>
        <w:t xml:space="preserve"> </w:t>
      </w:r>
      <w:r>
        <w:t>уровнях</w:t>
      </w:r>
      <w:r>
        <w:rPr>
          <w:spacing w:val="1"/>
        </w:rPr>
        <w:t xml:space="preserve"> </w:t>
      </w:r>
      <w:r>
        <w:t>общего</w:t>
      </w:r>
      <w:r>
        <w:rPr>
          <w:spacing w:val="-1"/>
        </w:rPr>
        <w:t xml:space="preserve"> </w:t>
      </w:r>
      <w:r>
        <w:t>образования:</w:t>
      </w:r>
    </w:p>
    <w:p w:rsidR="006E617E" w:rsidRDefault="006E617E" w:rsidP="006E617E">
      <w:pPr>
        <w:pStyle w:val="a3"/>
        <w:spacing w:before="203" w:line="237" w:lineRule="auto"/>
        <w:ind w:left="812" w:right="406" w:firstLine="708"/>
      </w:pPr>
      <w:r>
        <w:rPr>
          <w:rFonts w:ascii="Symbol" w:hAnsi="Symbol"/>
        </w:rPr>
        <w:t></w:t>
      </w:r>
      <w:r>
        <w:t>обеспечение личностно развивающей</w:t>
      </w:r>
      <w:r>
        <w:rPr>
          <w:spacing w:val="1"/>
        </w:rPr>
        <w:t xml:space="preserve"> </w:t>
      </w:r>
      <w:r>
        <w:t>предметно-пространственной среды, в</w:t>
      </w:r>
      <w:r>
        <w:rPr>
          <w:spacing w:val="1"/>
        </w:rPr>
        <w:t xml:space="preserve"> </w:t>
      </w:r>
      <w:r>
        <w:t>том числе</w:t>
      </w:r>
      <w:r>
        <w:rPr>
          <w:spacing w:val="1"/>
        </w:rPr>
        <w:t xml:space="preserve"> </w:t>
      </w:r>
      <w:r>
        <w:t>современное</w:t>
      </w:r>
      <w:r>
        <w:rPr>
          <w:spacing w:val="1"/>
        </w:rPr>
        <w:t xml:space="preserve"> </w:t>
      </w:r>
      <w:r>
        <w:t>материально-техническое</w:t>
      </w:r>
      <w:r>
        <w:rPr>
          <w:spacing w:val="1"/>
        </w:rPr>
        <w:t xml:space="preserve"> </w:t>
      </w:r>
      <w:r>
        <w:t>обеспечение,</w:t>
      </w:r>
      <w:r>
        <w:rPr>
          <w:spacing w:val="1"/>
        </w:rPr>
        <w:t xml:space="preserve"> </w:t>
      </w:r>
      <w:r>
        <w:t>методические</w:t>
      </w:r>
      <w:r>
        <w:rPr>
          <w:spacing w:val="1"/>
        </w:rPr>
        <w:t xml:space="preserve"> </w:t>
      </w:r>
      <w:r>
        <w:t>материалы</w:t>
      </w:r>
      <w:r>
        <w:rPr>
          <w:spacing w:val="1"/>
        </w:rPr>
        <w:t xml:space="preserve"> </w:t>
      </w:r>
      <w:r>
        <w:t>и</w:t>
      </w:r>
      <w:r>
        <w:rPr>
          <w:spacing w:val="1"/>
        </w:rPr>
        <w:t xml:space="preserve"> </w:t>
      </w:r>
      <w:r>
        <w:t>средства</w:t>
      </w:r>
      <w:r>
        <w:rPr>
          <w:spacing w:val="1"/>
        </w:rPr>
        <w:t xml:space="preserve"> </w:t>
      </w:r>
      <w:r>
        <w:t>обучения;</w:t>
      </w:r>
    </w:p>
    <w:p w:rsidR="006E617E" w:rsidRDefault="006E617E" w:rsidP="006E617E">
      <w:pPr>
        <w:pStyle w:val="a3"/>
        <w:spacing w:before="7" w:line="237" w:lineRule="auto"/>
        <w:ind w:left="812" w:right="408" w:firstLine="708"/>
      </w:pPr>
      <w:r>
        <w:rPr>
          <w:rFonts w:ascii="Symbol" w:hAnsi="Symbol"/>
        </w:rPr>
        <w:t></w:t>
      </w:r>
      <w:r>
        <w:t>наличие</w:t>
      </w:r>
      <w:r>
        <w:rPr>
          <w:spacing w:val="1"/>
        </w:rPr>
        <w:t xml:space="preserve"> </w:t>
      </w:r>
      <w:r>
        <w:t>профессиональных</w:t>
      </w:r>
      <w:r>
        <w:rPr>
          <w:spacing w:val="1"/>
        </w:rPr>
        <w:t xml:space="preserve"> </w:t>
      </w:r>
      <w:r>
        <w:t>кадров</w:t>
      </w:r>
      <w:r>
        <w:rPr>
          <w:spacing w:val="1"/>
        </w:rPr>
        <w:t xml:space="preserve"> </w:t>
      </w:r>
      <w:r>
        <w:t>и</w:t>
      </w:r>
      <w:r>
        <w:rPr>
          <w:spacing w:val="1"/>
        </w:rPr>
        <w:t xml:space="preserve"> </w:t>
      </w:r>
      <w:r>
        <w:t>готовность</w:t>
      </w:r>
      <w:r>
        <w:rPr>
          <w:spacing w:val="1"/>
        </w:rPr>
        <w:t xml:space="preserve"> </w:t>
      </w:r>
      <w:r>
        <w:t>педагогического</w:t>
      </w:r>
      <w:r>
        <w:rPr>
          <w:spacing w:val="1"/>
        </w:rPr>
        <w:t xml:space="preserve"> </w:t>
      </w:r>
      <w:r>
        <w:t>коллектива</w:t>
      </w:r>
      <w:r>
        <w:rPr>
          <w:spacing w:val="1"/>
        </w:rPr>
        <w:t xml:space="preserve"> </w:t>
      </w:r>
      <w:r>
        <w:t>к</w:t>
      </w:r>
      <w:r>
        <w:rPr>
          <w:spacing w:val="1"/>
        </w:rPr>
        <w:t xml:space="preserve"> </w:t>
      </w:r>
      <w:r>
        <w:t>достижению</w:t>
      </w:r>
      <w:r>
        <w:rPr>
          <w:spacing w:val="-3"/>
        </w:rPr>
        <w:t xml:space="preserve"> </w:t>
      </w:r>
      <w:r>
        <w:t>целевых</w:t>
      </w:r>
      <w:r>
        <w:rPr>
          <w:spacing w:val="2"/>
        </w:rPr>
        <w:t xml:space="preserve"> </w:t>
      </w:r>
      <w:r>
        <w:t>ориентиров Программы воспитания;</w:t>
      </w:r>
    </w:p>
    <w:p w:rsidR="006E617E" w:rsidRDefault="006E617E" w:rsidP="006E617E">
      <w:pPr>
        <w:pStyle w:val="a3"/>
        <w:spacing w:before="2" w:line="293" w:lineRule="exact"/>
        <w:ind w:left="1521"/>
      </w:pPr>
      <w:r>
        <w:rPr>
          <w:rFonts w:ascii="Symbol" w:hAnsi="Symbol"/>
        </w:rPr>
        <w:t></w:t>
      </w:r>
      <w:r>
        <w:t>взаимодействие</w:t>
      </w:r>
      <w:r>
        <w:rPr>
          <w:spacing w:val="-4"/>
        </w:rPr>
        <w:t xml:space="preserve"> </w:t>
      </w:r>
      <w:r>
        <w:t>с</w:t>
      </w:r>
      <w:r>
        <w:rPr>
          <w:spacing w:val="-3"/>
        </w:rPr>
        <w:t xml:space="preserve"> </w:t>
      </w:r>
      <w:r>
        <w:t>родителями</w:t>
      </w:r>
      <w:r>
        <w:rPr>
          <w:spacing w:val="-4"/>
        </w:rPr>
        <w:t xml:space="preserve"> </w:t>
      </w:r>
      <w:r>
        <w:t>(законными</w:t>
      </w:r>
      <w:r>
        <w:rPr>
          <w:spacing w:val="-4"/>
        </w:rPr>
        <w:t xml:space="preserve"> </w:t>
      </w:r>
      <w:r>
        <w:t>представителями)</w:t>
      </w:r>
      <w:r>
        <w:rPr>
          <w:spacing w:val="-3"/>
        </w:rPr>
        <w:t xml:space="preserve"> </w:t>
      </w:r>
      <w:r>
        <w:t>по</w:t>
      </w:r>
      <w:r>
        <w:rPr>
          <w:spacing w:val="-3"/>
        </w:rPr>
        <w:t xml:space="preserve"> </w:t>
      </w:r>
      <w:r>
        <w:t>вопросам</w:t>
      </w:r>
      <w:r>
        <w:rPr>
          <w:spacing w:val="-3"/>
        </w:rPr>
        <w:t xml:space="preserve"> </w:t>
      </w:r>
      <w:r>
        <w:t>воспитания;</w:t>
      </w:r>
    </w:p>
    <w:p w:rsidR="006E617E" w:rsidRDefault="006E617E" w:rsidP="006E617E">
      <w:pPr>
        <w:pStyle w:val="a3"/>
        <w:spacing w:before="2" w:line="237" w:lineRule="auto"/>
        <w:ind w:left="812" w:right="413" w:firstLine="708"/>
      </w:pPr>
      <w:r>
        <w:rPr>
          <w:rFonts w:ascii="Symbol" w:hAnsi="Symbol"/>
        </w:rPr>
        <w:t></w:t>
      </w:r>
      <w:r>
        <w:t>учет</w:t>
      </w:r>
      <w:r>
        <w:rPr>
          <w:spacing w:val="1"/>
        </w:rPr>
        <w:t xml:space="preserve"> </w:t>
      </w:r>
      <w:r>
        <w:t>индивидуальных</w:t>
      </w:r>
      <w:r>
        <w:rPr>
          <w:spacing w:val="1"/>
        </w:rPr>
        <w:t xml:space="preserve"> </w:t>
      </w:r>
      <w:r>
        <w:t>особенностей</w:t>
      </w:r>
      <w:r>
        <w:rPr>
          <w:spacing w:val="1"/>
        </w:rPr>
        <w:t xml:space="preserve"> </w:t>
      </w:r>
      <w:r>
        <w:t>обучающихся,</w:t>
      </w:r>
      <w:r>
        <w:rPr>
          <w:spacing w:val="1"/>
        </w:rPr>
        <w:t xml:space="preserve"> </w:t>
      </w:r>
      <w:r>
        <w:t>в</w:t>
      </w:r>
      <w:r>
        <w:rPr>
          <w:spacing w:val="1"/>
        </w:rPr>
        <w:t xml:space="preserve"> </w:t>
      </w:r>
      <w:r>
        <w:t>интересах</w:t>
      </w:r>
      <w:r>
        <w:rPr>
          <w:spacing w:val="1"/>
        </w:rPr>
        <w:t xml:space="preserve"> </w:t>
      </w:r>
      <w:r>
        <w:t>которых</w:t>
      </w:r>
      <w:r>
        <w:rPr>
          <w:spacing w:val="1"/>
        </w:rPr>
        <w:t xml:space="preserve"> </w:t>
      </w:r>
      <w:r>
        <w:t>реализуется</w:t>
      </w:r>
      <w:r>
        <w:rPr>
          <w:spacing w:val="1"/>
        </w:rPr>
        <w:t xml:space="preserve"> </w:t>
      </w:r>
      <w:r>
        <w:t>Программа</w:t>
      </w:r>
      <w:r>
        <w:rPr>
          <w:spacing w:val="-2"/>
        </w:rPr>
        <w:t xml:space="preserve"> </w:t>
      </w:r>
      <w:r>
        <w:t>(возрастных,</w:t>
      </w:r>
      <w:r>
        <w:rPr>
          <w:spacing w:val="-1"/>
        </w:rPr>
        <w:t xml:space="preserve"> </w:t>
      </w:r>
      <w:r>
        <w:t>физических,</w:t>
      </w:r>
      <w:r>
        <w:rPr>
          <w:spacing w:val="-3"/>
        </w:rPr>
        <w:t xml:space="preserve"> </w:t>
      </w:r>
      <w:r>
        <w:t>психологических,</w:t>
      </w:r>
      <w:r>
        <w:rPr>
          <w:spacing w:val="-4"/>
        </w:rPr>
        <w:t xml:space="preserve"> </w:t>
      </w:r>
      <w:r>
        <w:t>национальных</w:t>
      </w:r>
      <w:r>
        <w:rPr>
          <w:spacing w:val="1"/>
        </w:rPr>
        <w:t xml:space="preserve"> </w:t>
      </w:r>
      <w:r>
        <w:t>и</w:t>
      </w:r>
      <w:r>
        <w:rPr>
          <w:spacing w:val="-2"/>
        </w:rPr>
        <w:t xml:space="preserve"> </w:t>
      </w:r>
      <w:r>
        <w:t>пр.).</w:t>
      </w:r>
    </w:p>
    <w:p w:rsidR="006E617E" w:rsidRDefault="006E617E" w:rsidP="006E617E">
      <w:pPr>
        <w:pStyle w:val="a3"/>
        <w:rPr>
          <w:sz w:val="26"/>
        </w:rPr>
      </w:pPr>
    </w:p>
    <w:p w:rsidR="006E617E" w:rsidRDefault="006E617E" w:rsidP="006E617E">
      <w:pPr>
        <w:pStyle w:val="Heading2"/>
        <w:numPr>
          <w:ilvl w:val="1"/>
          <w:numId w:val="182"/>
        </w:numPr>
        <w:tabs>
          <w:tab w:val="left" w:pos="1233"/>
        </w:tabs>
        <w:spacing w:before="227"/>
        <w:ind w:left="1694" w:hanging="360"/>
        <w:jc w:val="left"/>
      </w:pPr>
      <w:r>
        <w:pict>
          <v:rect id="_x0000_s2127" style="position:absolute;left:0;text-align:left;margin-left:55.2pt;margin-top:27.5pt;width:513.35pt;height:.5pt;z-index:-15696896;mso-wrap-distance-left:0;mso-wrap-distance-right:0;mso-position-horizontal-relative:page" fillcolor="black" stroked="f">
            <w10:wrap type="topAndBottom" anchorx="page"/>
          </v:rect>
        </w:pict>
      </w:r>
      <w:r>
        <w:t>Кадровое</w:t>
      </w:r>
      <w:r>
        <w:rPr>
          <w:spacing w:val="-4"/>
        </w:rPr>
        <w:t xml:space="preserve"> </w:t>
      </w:r>
      <w:r>
        <w:t>обеспечение</w:t>
      </w:r>
      <w:r>
        <w:rPr>
          <w:spacing w:val="-3"/>
        </w:rPr>
        <w:t xml:space="preserve"> </w:t>
      </w:r>
      <w:r>
        <w:t>воспитательного</w:t>
      </w:r>
      <w:r>
        <w:rPr>
          <w:spacing w:val="-5"/>
        </w:rPr>
        <w:t xml:space="preserve"> </w:t>
      </w:r>
      <w:r>
        <w:t>процесса</w:t>
      </w:r>
    </w:p>
    <w:p w:rsidR="006E617E" w:rsidRDefault="006E617E" w:rsidP="006E617E">
      <w:pPr>
        <w:pStyle w:val="a3"/>
        <w:spacing w:line="276" w:lineRule="auto"/>
        <w:ind w:left="812" w:right="872" w:firstLine="708"/>
      </w:pPr>
      <w:r>
        <w:t>Педагог являет собой всегда главный для обучающихся пример нравственного и</w:t>
      </w:r>
      <w:r>
        <w:rPr>
          <w:spacing w:val="1"/>
        </w:rPr>
        <w:t xml:space="preserve"> </w:t>
      </w:r>
      <w:r>
        <w:t>гражданского личностного поведения. В школе создано методическое объединение классных</w:t>
      </w:r>
      <w:r>
        <w:rPr>
          <w:spacing w:val="1"/>
        </w:rPr>
        <w:t xml:space="preserve"> </w:t>
      </w:r>
      <w:r>
        <w:t>руководителей, которое помогает учителям школы разобраться в нормативно-правовой базе, в</w:t>
      </w:r>
      <w:r>
        <w:rPr>
          <w:spacing w:val="-57"/>
        </w:rPr>
        <w:t xml:space="preserve"> </w:t>
      </w:r>
      <w:r>
        <w:t>потоке</w:t>
      </w:r>
      <w:r>
        <w:rPr>
          <w:spacing w:val="-2"/>
        </w:rPr>
        <w:t xml:space="preserve"> </w:t>
      </w:r>
      <w:r>
        <w:t>информации,</w:t>
      </w:r>
      <w:r>
        <w:rPr>
          <w:spacing w:val="-1"/>
        </w:rPr>
        <w:t xml:space="preserve"> </w:t>
      </w:r>
      <w:r>
        <w:t>обеспечивающей</w:t>
      </w:r>
      <w:r>
        <w:rPr>
          <w:spacing w:val="4"/>
        </w:rPr>
        <w:t xml:space="preserve"> </w:t>
      </w:r>
      <w:r>
        <w:t>успешный</w:t>
      </w:r>
      <w:r>
        <w:rPr>
          <w:spacing w:val="58"/>
        </w:rPr>
        <w:t xml:space="preserve"> </w:t>
      </w:r>
      <w:r>
        <w:t>воспитательный</w:t>
      </w:r>
      <w:r>
        <w:rPr>
          <w:spacing w:val="-1"/>
        </w:rPr>
        <w:t xml:space="preserve"> </w:t>
      </w:r>
      <w:r>
        <w:t>процесс</w:t>
      </w:r>
    </w:p>
    <w:p w:rsidR="006E617E" w:rsidRDefault="006E617E" w:rsidP="006E617E">
      <w:pPr>
        <w:pStyle w:val="a3"/>
        <w:spacing w:before="181"/>
        <w:ind w:left="812"/>
      </w:pPr>
      <w:r>
        <w:t>Воспитательный</w:t>
      </w:r>
      <w:r>
        <w:rPr>
          <w:spacing w:val="-4"/>
        </w:rPr>
        <w:t xml:space="preserve"> </w:t>
      </w:r>
      <w:r>
        <w:t>процесс</w:t>
      </w:r>
      <w:r>
        <w:rPr>
          <w:spacing w:val="-4"/>
        </w:rPr>
        <w:t xml:space="preserve"> </w:t>
      </w:r>
      <w:r>
        <w:t>в</w:t>
      </w:r>
      <w:r>
        <w:rPr>
          <w:spacing w:val="-3"/>
        </w:rPr>
        <w:t xml:space="preserve"> </w:t>
      </w:r>
      <w:r w:rsidRPr="00A01D0F">
        <w:t xml:space="preserve">МАОУ «Кандауровская ООШ» им. А. Воробьева </w:t>
      </w:r>
      <w:r>
        <w:t>обеспечивают</w:t>
      </w:r>
      <w:r>
        <w:rPr>
          <w:spacing w:val="-3"/>
        </w:rPr>
        <w:t xml:space="preserve"> </w:t>
      </w:r>
      <w:r>
        <w:t>специалисты:</w:t>
      </w:r>
    </w:p>
    <w:p w:rsidR="006E617E" w:rsidRDefault="006E617E" w:rsidP="006E617E">
      <w:pPr>
        <w:pStyle w:val="a3"/>
        <w:rPr>
          <w:sz w:val="20"/>
        </w:rPr>
      </w:pPr>
    </w:p>
    <w:p w:rsidR="006E617E" w:rsidRDefault="006E617E" w:rsidP="006E617E">
      <w:pPr>
        <w:pStyle w:val="a3"/>
        <w:rPr>
          <w:sz w:val="20"/>
        </w:rPr>
      </w:pPr>
    </w:p>
    <w:p w:rsidR="006E617E" w:rsidRDefault="006E617E" w:rsidP="006E617E">
      <w:pPr>
        <w:pStyle w:val="a3"/>
        <w:spacing w:before="5"/>
        <w:rPr>
          <w:sz w:val="26"/>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136"/>
        <w:gridCol w:w="6239"/>
      </w:tblGrid>
      <w:tr w:rsidR="006E617E" w:rsidTr="006F6E3E">
        <w:trPr>
          <w:trHeight w:val="518"/>
        </w:trPr>
        <w:tc>
          <w:tcPr>
            <w:tcW w:w="2235" w:type="dxa"/>
          </w:tcPr>
          <w:p w:rsidR="006E617E" w:rsidRDefault="006E617E" w:rsidP="006F6E3E">
            <w:pPr>
              <w:pStyle w:val="TableParagraph"/>
              <w:spacing w:line="270" w:lineRule="exact"/>
              <w:ind w:left="107"/>
              <w:rPr>
                <w:sz w:val="24"/>
              </w:rPr>
            </w:pPr>
            <w:r>
              <w:rPr>
                <w:sz w:val="24"/>
              </w:rPr>
              <w:t>Должность</w:t>
            </w:r>
          </w:p>
        </w:tc>
        <w:tc>
          <w:tcPr>
            <w:tcW w:w="1136" w:type="dxa"/>
          </w:tcPr>
          <w:p w:rsidR="006E617E" w:rsidRDefault="006E617E" w:rsidP="006F6E3E">
            <w:pPr>
              <w:pStyle w:val="TableParagraph"/>
              <w:spacing w:line="270" w:lineRule="exact"/>
              <w:ind w:left="110"/>
              <w:rPr>
                <w:sz w:val="24"/>
              </w:rPr>
            </w:pPr>
            <w:r>
              <w:rPr>
                <w:sz w:val="24"/>
              </w:rPr>
              <w:t>Кол-во</w:t>
            </w:r>
          </w:p>
        </w:tc>
        <w:tc>
          <w:tcPr>
            <w:tcW w:w="6239" w:type="dxa"/>
          </w:tcPr>
          <w:p w:rsidR="006E617E" w:rsidRDefault="006E617E" w:rsidP="006F6E3E">
            <w:pPr>
              <w:pStyle w:val="TableParagraph"/>
              <w:spacing w:line="270" w:lineRule="exact"/>
              <w:ind w:left="107"/>
              <w:rPr>
                <w:sz w:val="24"/>
              </w:rPr>
            </w:pPr>
            <w:r>
              <w:rPr>
                <w:sz w:val="24"/>
              </w:rPr>
              <w:t>Функционал</w:t>
            </w:r>
          </w:p>
        </w:tc>
      </w:tr>
      <w:tr w:rsidR="006E617E" w:rsidTr="006F6E3E">
        <w:trPr>
          <w:trHeight w:val="834"/>
        </w:trPr>
        <w:tc>
          <w:tcPr>
            <w:tcW w:w="2235" w:type="dxa"/>
          </w:tcPr>
          <w:p w:rsidR="006E617E" w:rsidRDefault="006E617E" w:rsidP="006F6E3E">
            <w:pPr>
              <w:pStyle w:val="TableParagraph"/>
              <w:spacing w:line="270" w:lineRule="exact"/>
              <w:ind w:left="107"/>
              <w:rPr>
                <w:sz w:val="24"/>
              </w:rPr>
            </w:pPr>
            <w:r>
              <w:rPr>
                <w:sz w:val="24"/>
              </w:rPr>
              <w:t>Директор</w:t>
            </w:r>
          </w:p>
        </w:tc>
        <w:tc>
          <w:tcPr>
            <w:tcW w:w="1136" w:type="dxa"/>
          </w:tcPr>
          <w:p w:rsidR="006E617E" w:rsidRDefault="006E617E" w:rsidP="006F6E3E">
            <w:pPr>
              <w:pStyle w:val="TableParagraph"/>
              <w:spacing w:line="270" w:lineRule="exact"/>
              <w:ind w:left="110"/>
              <w:rPr>
                <w:sz w:val="24"/>
              </w:rPr>
            </w:pPr>
            <w:r>
              <w:rPr>
                <w:sz w:val="24"/>
              </w:rPr>
              <w:t>1</w:t>
            </w:r>
          </w:p>
        </w:tc>
        <w:tc>
          <w:tcPr>
            <w:tcW w:w="6239" w:type="dxa"/>
          </w:tcPr>
          <w:p w:rsidR="006E617E" w:rsidRDefault="006E617E" w:rsidP="006F6E3E">
            <w:pPr>
              <w:pStyle w:val="TableParagraph"/>
              <w:spacing w:line="276" w:lineRule="auto"/>
              <w:ind w:left="107"/>
              <w:rPr>
                <w:sz w:val="24"/>
              </w:rPr>
            </w:pPr>
            <w:r>
              <w:rPr>
                <w:sz w:val="24"/>
              </w:rPr>
              <w:t>Осуществляет</w:t>
            </w:r>
            <w:r>
              <w:rPr>
                <w:spacing w:val="-6"/>
                <w:sz w:val="24"/>
              </w:rPr>
              <w:t xml:space="preserve"> </w:t>
            </w:r>
            <w:r>
              <w:rPr>
                <w:sz w:val="24"/>
              </w:rPr>
              <w:t>контроль</w:t>
            </w:r>
            <w:r>
              <w:rPr>
                <w:spacing w:val="-5"/>
                <w:sz w:val="24"/>
              </w:rPr>
              <w:t xml:space="preserve"> </w:t>
            </w:r>
            <w:r>
              <w:rPr>
                <w:sz w:val="24"/>
              </w:rPr>
              <w:t>развития</w:t>
            </w:r>
            <w:r>
              <w:rPr>
                <w:spacing w:val="-5"/>
                <w:sz w:val="24"/>
              </w:rPr>
              <w:t xml:space="preserve"> </w:t>
            </w:r>
            <w:r>
              <w:rPr>
                <w:sz w:val="24"/>
              </w:rPr>
              <w:t>системы</w:t>
            </w:r>
            <w:r>
              <w:rPr>
                <w:spacing w:val="-6"/>
                <w:sz w:val="24"/>
              </w:rPr>
              <w:t xml:space="preserve"> </w:t>
            </w:r>
            <w:r>
              <w:rPr>
                <w:sz w:val="24"/>
              </w:rPr>
              <w:t>организации</w:t>
            </w:r>
            <w:r>
              <w:rPr>
                <w:spacing w:val="-57"/>
                <w:sz w:val="24"/>
              </w:rPr>
              <w:t xml:space="preserve"> </w:t>
            </w:r>
            <w:r>
              <w:rPr>
                <w:sz w:val="24"/>
              </w:rPr>
              <w:t>воспитания</w:t>
            </w:r>
            <w:r>
              <w:rPr>
                <w:spacing w:val="-1"/>
                <w:sz w:val="24"/>
              </w:rPr>
              <w:t xml:space="preserve"> </w:t>
            </w:r>
            <w:r>
              <w:rPr>
                <w:sz w:val="24"/>
              </w:rPr>
              <w:t>обучающихся.</w:t>
            </w:r>
          </w:p>
        </w:tc>
      </w:tr>
    </w:tbl>
    <w:p w:rsidR="006E617E" w:rsidRDefault="006E617E" w:rsidP="006E617E">
      <w:pPr>
        <w:spacing w:line="276" w:lineRule="auto"/>
        <w:rPr>
          <w:sz w:val="24"/>
        </w:rPr>
        <w:sectPr w:rsidR="006E617E">
          <w:headerReference w:type="default" r:id="rId1566"/>
          <w:footerReference w:type="default" r:id="rId1567"/>
          <w:pgSz w:w="11910" w:h="16850"/>
          <w:pgMar w:top="820" w:right="160" w:bottom="1000" w:left="320" w:header="569" w:footer="814"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136"/>
        <w:gridCol w:w="6239"/>
      </w:tblGrid>
      <w:tr w:rsidR="006E617E" w:rsidTr="006F6E3E">
        <w:trPr>
          <w:trHeight w:val="3374"/>
        </w:trPr>
        <w:tc>
          <w:tcPr>
            <w:tcW w:w="2235" w:type="dxa"/>
          </w:tcPr>
          <w:p w:rsidR="006E617E" w:rsidRDefault="006E617E" w:rsidP="006F6E3E">
            <w:pPr>
              <w:pStyle w:val="TableParagraph"/>
              <w:spacing w:line="451" w:lineRule="auto"/>
              <w:ind w:left="107" w:right="235"/>
              <w:rPr>
                <w:sz w:val="24"/>
              </w:rPr>
            </w:pPr>
            <w:r>
              <w:rPr>
                <w:sz w:val="24"/>
              </w:rPr>
              <w:lastRenderedPageBreak/>
              <w:t>Заместитель</w:t>
            </w:r>
            <w:r>
              <w:rPr>
                <w:spacing w:val="1"/>
                <w:sz w:val="24"/>
              </w:rPr>
              <w:t xml:space="preserve"> </w:t>
            </w:r>
            <w:r>
              <w:rPr>
                <w:sz w:val="24"/>
              </w:rPr>
              <w:t>директора</w:t>
            </w:r>
            <w:r>
              <w:rPr>
                <w:spacing w:val="-8"/>
                <w:sz w:val="24"/>
              </w:rPr>
              <w:t xml:space="preserve"> </w:t>
            </w:r>
            <w:r>
              <w:rPr>
                <w:sz w:val="24"/>
              </w:rPr>
              <w:t>по</w:t>
            </w:r>
            <w:r>
              <w:rPr>
                <w:spacing w:val="-6"/>
                <w:sz w:val="24"/>
              </w:rPr>
              <w:t xml:space="preserve"> </w:t>
            </w:r>
            <w:r>
              <w:rPr>
                <w:sz w:val="24"/>
              </w:rPr>
              <w:t>УВР</w:t>
            </w:r>
          </w:p>
        </w:tc>
        <w:tc>
          <w:tcPr>
            <w:tcW w:w="1136" w:type="dxa"/>
          </w:tcPr>
          <w:p w:rsidR="006E617E" w:rsidRDefault="006E617E" w:rsidP="006F6E3E">
            <w:pPr>
              <w:pStyle w:val="TableParagraph"/>
              <w:spacing w:line="270" w:lineRule="exact"/>
              <w:ind w:left="110"/>
              <w:rPr>
                <w:sz w:val="24"/>
              </w:rPr>
            </w:pPr>
            <w:r>
              <w:rPr>
                <w:sz w:val="24"/>
              </w:rPr>
              <w:t>1</w:t>
            </w:r>
          </w:p>
        </w:tc>
        <w:tc>
          <w:tcPr>
            <w:tcW w:w="6239" w:type="dxa"/>
          </w:tcPr>
          <w:p w:rsidR="006E617E" w:rsidRDefault="006E617E" w:rsidP="006F6E3E">
            <w:pPr>
              <w:pStyle w:val="TableParagraph"/>
              <w:spacing w:line="276" w:lineRule="auto"/>
              <w:ind w:left="107" w:right="103"/>
              <w:rPr>
                <w:sz w:val="24"/>
              </w:rPr>
            </w:pPr>
            <w:r>
              <w:rPr>
                <w:sz w:val="24"/>
              </w:rPr>
              <w:t>Осуществляет контроль реализации воспитательного</w:t>
            </w:r>
            <w:r>
              <w:rPr>
                <w:spacing w:val="1"/>
                <w:sz w:val="24"/>
              </w:rPr>
              <w:t xml:space="preserve"> </w:t>
            </w:r>
            <w:r>
              <w:rPr>
                <w:sz w:val="24"/>
              </w:rPr>
              <w:t>потенциала урочной и внеурочной деятельности,</w:t>
            </w:r>
            <w:r>
              <w:rPr>
                <w:spacing w:val="1"/>
                <w:sz w:val="24"/>
              </w:rPr>
              <w:t xml:space="preserve"> </w:t>
            </w:r>
            <w:r>
              <w:rPr>
                <w:sz w:val="24"/>
              </w:rPr>
              <w:t>организует</w:t>
            </w:r>
            <w:r>
              <w:rPr>
                <w:spacing w:val="2"/>
                <w:sz w:val="24"/>
              </w:rPr>
              <w:t xml:space="preserve"> </w:t>
            </w:r>
            <w:r>
              <w:rPr>
                <w:sz w:val="24"/>
              </w:rPr>
              <w:t>работу</w:t>
            </w:r>
            <w:r>
              <w:rPr>
                <w:spacing w:val="-2"/>
                <w:sz w:val="24"/>
              </w:rPr>
              <w:t xml:space="preserve"> </w:t>
            </w:r>
            <w:r>
              <w:rPr>
                <w:sz w:val="24"/>
              </w:rPr>
              <w:t>с</w:t>
            </w:r>
            <w:r>
              <w:rPr>
                <w:spacing w:val="1"/>
                <w:sz w:val="24"/>
              </w:rPr>
              <w:t xml:space="preserve"> </w:t>
            </w:r>
            <w:r>
              <w:rPr>
                <w:sz w:val="24"/>
              </w:rPr>
              <w:t>неуспевающими</w:t>
            </w:r>
            <w:r>
              <w:rPr>
                <w:spacing w:val="3"/>
                <w:sz w:val="24"/>
              </w:rPr>
              <w:t xml:space="preserve"> </w:t>
            </w:r>
            <w:r>
              <w:rPr>
                <w:sz w:val="24"/>
              </w:rPr>
              <w:t>и</w:t>
            </w:r>
            <w:r>
              <w:rPr>
                <w:spacing w:val="1"/>
                <w:sz w:val="24"/>
              </w:rPr>
              <w:t xml:space="preserve"> </w:t>
            </w:r>
            <w:r>
              <w:rPr>
                <w:sz w:val="24"/>
              </w:rPr>
              <w:t>слабоуспевающими</w:t>
            </w:r>
            <w:r>
              <w:rPr>
                <w:spacing w:val="3"/>
                <w:sz w:val="24"/>
              </w:rPr>
              <w:t xml:space="preserve"> </w:t>
            </w:r>
            <w:r>
              <w:rPr>
                <w:sz w:val="24"/>
              </w:rPr>
              <w:t>учащимися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 представителями), учителями-</w:t>
            </w:r>
            <w:r>
              <w:rPr>
                <w:spacing w:val="1"/>
                <w:sz w:val="24"/>
              </w:rPr>
              <w:t xml:space="preserve"> </w:t>
            </w:r>
            <w:r>
              <w:rPr>
                <w:sz w:val="24"/>
              </w:rPr>
              <w:t>предметниками.</w:t>
            </w:r>
            <w:r>
              <w:rPr>
                <w:spacing w:val="-6"/>
                <w:sz w:val="24"/>
              </w:rPr>
              <w:t xml:space="preserve"> </w:t>
            </w:r>
            <w:r>
              <w:rPr>
                <w:sz w:val="24"/>
              </w:rPr>
              <w:t>Организует</w:t>
            </w:r>
            <w:r>
              <w:rPr>
                <w:spacing w:val="-6"/>
                <w:sz w:val="24"/>
              </w:rPr>
              <w:t xml:space="preserve"> </w:t>
            </w:r>
            <w:r>
              <w:rPr>
                <w:sz w:val="24"/>
              </w:rPr>
              <w:t>методическое</w:t>
            </w:r>
            <w:r>
              <w:rPr>
                <w:spacing w:val="-7"/>
                <w:sz w:val="24"/>
              </w:rPr>
              <w:t xml:space="preserve"> </w:t>
            </w:r>
            <w:r>
              <w:rPr>
                <w:sz w:val="24"/>
              </w:rPr>
              <w:t>сопровождение</w:t>
            </w:r>
            <w:r>
              <w:rPr>
                <w:spacing w:val="-57"/>
                <w:sz w:val="24"/>
              </w:rPr>
              <w:t xml:space="preserve"> </w:t>
            </w:r>
            <w:r>
              <w:rPr>
                <w:sz w:val="24"/>
              </w:rPr>
              <w:t>и контроль учителей-предметников по организации</w:t>
            </w:r>
            <w:r>
              <w:rPr>
                <w:spacing w:val="1"/>
                <w:sz w:val="24"/>
              </w:rPr>
              <w:t xml:space="preserve"> </w:t>
            </w:r>
            <w:r>
              <w:rPr>
                <w:sz w:val="24"/>
              </w:rPr>
              <w:t>индивидуальной работы с неуспевающими и</w:t>
            </w:r>
            <w:r>
              <w:rPr>
                <w:spacing w:val="1"/>
                <w:sz w:val="24"/>
              </w:rPr>
              <w:t xml:space="preserve"> </w:t>
            </w:r>
            <w:r>
              <w:rPr>
                <w:sz w:val="24"/>
              </w:rPr>
              <w:t>слабоуспевающими обучающимися, одаренными</w:t>
            </w:r>
            <w:r>
              <w:rPr>
                <w:spacing w:val="1"/>
                <w:sz w:val="24"/>
              </w:rPr>
              <w:t xml:space="preserve"> </w:t>
            </w:r>
            <w:r>
              <w:rPr>
                <w:sz w:val="24"/>
              </w:rPr>
              <w:t>учащимися,</w:t>
            </w:r>
            <w:r>
              <w:rPr>
                <w:spacing w:val="-2"/>
                <w:sz w:val="24"/>
              </w:rPr>
              <w:t xml:space="preserve"> </w:t>
            </w:r>
            <w:r>
              <w:rPr>
                <w:sz w:val="24"/>
              </w:rPr>
              <w:t>учащимися</w:t>
            </w:r>
            <w:r>
              <w:rPr>
                <w:spacing w:val="-1"/>
                <w:sz w:val="24"/>
              </w:rPr>
              <w:t xml:space="preserve"> </w:t>
            </w:r>
            <w:r>
              <w:rPr>
                <w:sz w:val="24"/>
              </w:rPr>
              <w:t>с</w:t>
            </w:r>
            <w:r>
              <w:rPr>
                <w:spacing w:val="-4"/>
                <w:sz w:val="24"/>
              </w:rPr>
              <w:t xml:space="preserve"> </w:t>
            </w:r>
            <w:r>
              <w:rPr>
                <w:sz w:val="24"/>
              </w:rPr>
              <w:t>ОВЗ,</w:t>
            </w:r>
            <w:r>
              <w:rPr>
                <w:spacing w:val="-3"/>
                <w:sz w:val="24"/>
              </w:rPr>
              <w:t xml:space="preserve"> </w:t>
            </w:r>
            <w:r>
              <w:rPr>
                <w:sz w:val="24"/>
              </w:rPr>
              <w:t>из</w:t>
            </w:r>
            <w:r>
              <w:rPr>
                <w:spacing w:val="-3"/>
                <w:sz w:val="24"/>
              </w:rPr>
              <w:t xml:space="preserve"> </w:t>
            </w:r>
            <w:r>
              <w:rPr>
                <w:sz w:val="24"/>
              </w:rPr>
              <w:t>семей</w:t>
            </w:r>
            <w:r>
              <w:rPr>
                <w:spacing w:val="1"/>
                <w:sz w:val="24"/>
              </w:rPr>
              <w:t xml:space="preserve"> </w:t>
            </w:r>
            <w:r>
              <w:rPr>
                <w:sz w:val="24"/>
              </w:rPr>
              <w:t>«группы</w:t>
            </w:r>
            <w:r>
              <w:rPr>
                <w:spacing w:val="-3"/>
                <w:sz w:val="24"/>
              </w:rPr>
              <w:t xml:space="preserve"> </w:t>
            </w:r>
            <w:r>
              <w:rPr>
                <w:sz w:val="24"/>
              </w:rPr>
              <w:t>риска».</w:t>
            </w:r>
          </w:p>
        </w:tc>
      </w:tr>
      <w:tr w:rsidR="006E617E" w:rsidTr="006F6E3E">
        <w:trPr>
          <w:trHeight w:val="7114"/>
        </w:trPr>
        <w:tc>
          <w:tcPr>
            <w:tcW w:w="2235" w:type="dxa"/>
          </w:tcPr>
          <w:p w:rsidR="006E617E" w:rsidRDefault="006E617E" w:rsidP="006F6E3E">
            <w:pPr>
              <w:pStyle w:val="TableParagraph"/>
              <w:spacing w:line="451" w:lineRule="auto"/>
              <w:ind w:left="107" w:right="405"/>
              <w:rPr>
                <w:sz w:val="24"/>
              </w:rPr>
            </w:pPr>
            <w:r>
              <w:rPr>
                <w:sz w:val="24"/>
              </w:rPr>
              <w:t>Заместитель</w:t>
            </w:r>
            <w:r>
              <w:rPr>
                <w:spacing w:val="1"/>
                <w:sz w:val="24"/>
              </w:rPr>
              <w:t xml:space="preserve"> </w:t>
            </w:r>
            <w:r>
              <w:rPr>
                <w:sz w:val="24"/>
              </w:rPr>
              <w:t>директора</w:t>
            </w:r>
            <w:r>
              <w:rPr>
                <w:spacing w:val="-8"/>
                <w:sz w:val="24"/>
              </w:rPr>
              <w:t xml:space="preserve"> </w:t>
            </w:r>
            <w:r>
              <w:rPr>
                <w:sz w:val="24"/>
              </w:rPr>
              <w:t>по</w:t>
            </w:r>
            <w:r>
              <w:rPr>
                <w:spacing w:val="-7"/>
                <w:sz w:val="24"/>
              </w:rPr>
              <w:t xml:space="preserve"> </w:t>
            </w:r>
            <w:r>
              <w:rPr>
                <w:sz w:val="24"/>
              </w:rPr>
              <w:t>ВР</w:t>
            </w:r>
          </w:p>
        </w:tc>
        <w:tc>
          <w:tcPr>
            <w:tcW w:w="1136" w:type="dxa"/>
          </w:tcPr>
          <w:p w:rsidR="006E617E" w:rsidRDefault="006E617E" w:rsidP="006F6E3E">
            <w:pPr>
              <w:pStyle w:val="TableParagraph"/>
              <w:spacing w:line="270" w:lineRule="exact"/>
              <w:ind w:left="110"/>
              <w:rPr>
                <w:sz w:val="24"/>
              </w:rPr>
            </w:pPr>
            <w:r>
              <w:rPr>
                <w:sz w:val="24"/>
              </w:rPr>
              <w:t>1</w:t>
            </w:r>
          </w:p>
        </w:tc>
        <w:tc>
          <w:tcPr>
            <w:tcW w:w="6239" w:type="dxa"/>
          </w:tcPr>
          <w:p w:rsidR="006E617E" w:rsidRDefault="006E617E" w:rsidP="006F6E3E">
            <w:pPr>
              <w:pStyle w:val="TableParagraph"/>
              <w:spacing w:line="276" w:lineRule="auto"/>
              <w:ind w:left="107" w:right="180"/>
              <w:rPr>
                <w:sz w:val="24"/>
              </w:rPr>
            </w:pPr>
            <w:r>
              <w:rPr>
                <w:sz w:val="24"/>
              </w:rPr>
              <w:t>Организует воспитательную работу в образовательной</w:t>
            </w:r>
            <w:r>
              <w:rPr>
                <w:spacing w:val="1"/>
                <w:sz w:val="24"/>
              </w:rPr>
              <w:t xml:space="preserve"> </w:t>
            </w:r>
            <w:r>
              <w:rPr>
                <w:sz w:val="24"/>
              </w:rPr>
              <w:t>организации: анализ, принятие управленческих решений</w:t>
            </w:r>
            <w:r>
              <w:rPr>
                <w:spacing w:val="1"/>
                <w:sz w:val="24"/>
              </w:rPr>
              <w:t xml:space="preserve"> </w:t>
            </w:r>
            <w:r>
              <w:rPr>
                <w:sz w:val="24"/>
              </w:rPr>
              <w:t>по</w:t>
            </w:r>
            <w:r>
              <w:rPr>
                <w:spacing w:val="-4"/>
                <w:sz w:val="24"/>
              </w:rPr>
              <w:t xml:space="preserve"> </w:t>
            </w:r>
            <w:r>
              <w:rPr>
                <w:sz w:val="24"/>
              </w:rPr>
              <w:t>результатам</w:t>
            </w:r>
            <w:r>
              <w:rPr>
                <w:spacing w:val="-3"/>
                <w:sz w:val="24"/>
              </w:rPr>
              <w:t xml:space="preserve"> </w:t>
            </w:r>
            <w:r>
              <w:rPr>
                <w:sz w:val="24"/>
              </w:rPr>
              <w:t>анализа,</w:t>
            </w:r>
            <w:r>
              <w:rPr>
                <w:spacing w:val="-4"/>
                <w:sz w:val="24"/>
              </w:rPr>
              <w:t xml:space="preserve"> </w:t>
            </w:r>
            <w:r>
              <w:rPr>
                <w:sz w:val="24"/>
              </w:rPr>
              <w:t>планирование,</w:t>
            </w:r>
            <w:r>
              <w:rPr>
                <w:spacing w:val="-3"/>
                <w:sz w:val="24"/>
              </w:rPr>
              <w:t xml:space="preserve"> </w:t>
            </w:r>
            <w:r>
              <w:rPr>
                <w:sz w:val="24"/>
              </w:rPr>
              <w:t>реализация</w:t>
            </w:r>
            <w:r>
              <w:rPr>
                <w:spacing w:val="-4"/>
                <w:sz w:val="24"/>
              </w:rPr>
              <w:t xml:space="preserve"> </w:t>
            </w:r>
            <w:r>
              <w:rPr>
                <w:sz w:val="24"/>
              </w:rPr>
              <w:t>плана,</w:t>
            </w:r>
            <w:r>
              <w:rPr>
                <w:spacing w:val="-57"/>
                <w:sz w:val="24"/>
              </w:rPr>
              <w:t xml:space="preserve"> </w:t>
            </w:r>
            <w:r>
              <w:rPr>
                <w:sz w:val="24"/>
              </w:rPr>
              <w:t>контроль</w:t>
            </w:r>
            <w:r>
              <w:rPr>
                <w:spacing w:val="-1"/>
                <w:sz w:val="24"/>
              </w:rPr>
              <w:t xml:space="preserve"> </w:t>
            </w:r>
            <w:r>
              <w:rPr>
                <w:sz w:val="24"/>
              </w:rPr>
              <w:t>реализации плана.</w:t>
            </w:r>
          </w:p>
          <w:p w:rsidR="006E617E" w:rsidRDefault="006E617E" w:rsidP="006F6E3E">
            <w:pPr>
              <w:pStyle w:val="TableParagraph"/>
              <w:spacing w:before="196" w:line="276" w:lineRule="auto"/>
              <w:ind w:left="107" w:right="119"/>
              <w:rPr>
                <w:sz w:val="24"/>
              </w:rPr>
            </w:pPr>
            <w:r>
              <w:rPr>
                <w:sz w:val="24"/>
              </w:rPr>
              <w:t>Руководит</w:t>
            </w:r>
            <w:r>
              <w:rPr>
                <w:spacing w:val="-6"/>
                <w:sz w:val="24"/>
              </w:rPr>
              <w:t xml:space="preserve"> </w:t>
            </w:r>
            <w:r>
              <w:rPr>
                <w:sz w:val="24"/>
              </w:rPr>
              <w:t>социально-психологической</w:t>
            </w:r>
            <w:r>
              <w:rPr>
                <w:spacing w:val="-5"/>
                <w:sz w:val="24"/>
              </w:rPr>
              <w:t xml:space="preserve"> </w:t>
            </w:r>
            <w:r>
              <w:rPr>
                <w:sz w:val="24"/>
              </w:rPr>
              <w:t>службой,</w:t>
            </w:r>
            <w:r>
              <w:rPr>
                <w:spacing w:val="-6"/>
                <w:sz w:val="24"/>
              </w:rPr>
              <w:t xml:space="preserve"> </w:t>
            </w:r>
            <w:r>
              <w:rPr>
                <w:sz w:val="24"/>
              </w:rPr>
              <w:t>является</w:t>
            </w:r>
            <w:r>
              <w:rPr>
                <w:spacing w:val="-57"/>
                <w:sz w:val="24"/>
              </w:rPr>
              <w:t xml:space="preserve"> </w:t>
            </w:r>
            <w:r>
              <w:rPr>
                <w:sz w:val="24"/>
              </w:rPr>
              <w:t>куратором</w:t>
            </w:r>
            <w:r>
              <w:rPr>
                <w:spacing w:val="-1"/>
                <w:sz w:val="24"/>
              </w:rPr>
              <w:t xml:space="preserve"> </w:t>
            </w:r>
            <w:r>
              <w:rPr>
                <w:sz w:val="24"/>
              </w:rPr>
              <w:t>Школьной службой</w:t>
            </w:r>
            <w:r>
              <w:rPr>
                <w:spacing w:val="-1"/>
                <w:sz w:val="24"/>
              </w:rPr>
              <w:t xml:space="preserve"> </w:t>
            </w:r>
            <w:r>
              <w:rPr>
                <w:sz w:val="24"/>
              </w:rPr>
              <w:t>медиации.</w:t>
            </w:r>
          </w:p>
          <w:p w:rsidR="006E617E" w:rsidRDefault="006E617E" w:rsidP="006F6E3E">
            <w:pPr>
              <w:pStyle w:val="TableParagraph"/>
              <w:spacing w:before="198" w:line="278" w:lineRule="auto"/>
              <w:ind w:left="107" w:right="400"/>
              <w:rPr>
                <w:sz w:val="24"/>
              </w:rPr>
            </w:pPr>
            <w:r>
              <w:rPr>
                <w:sz w:val="24"/>
              </w:rPr>
              <w:t>Контролирует организацию питания в образовательной</w:t>
            </w:r>
            <w:r>
              <w:rPr>
                <w:spacing w:val="-58"/>
                <w:sz w:val="24"/>
              </w:rPr>
              <w:t xml:space="preserve"> </w:t>
            </w:r>
            <w:r>
              <w:rPr>
                <w:sz w:val="24"/>
              </w:rPr>
              <w:t>организации.</w:t>
            </w:r>
          </w:p>
          <w:p w:rsidR="006E617E" w:rsidRDefault="006E617E" w:rsidP="006F6E3E">
            <w:pPr>
              <w:pStyle w:val="TableParagraph"/>
              <w:spacing w:before="195" w:line="276" w:lineRule="auto"/>
              <w:ind w:left="107" w:right="1194"/>
              <w:rPr>
                <w:sz w:val="24"/>
              </w:rPr>
            </w:pPr>
            <w:r>
              <w:rPr>
                <w:sz w:val="24"/>
              </w:rPr>
              <w:t>Курирует</w:t>
            </w:r>
            <w:r>
              <w:rPr>
                <w:spacing w:val="-4"/>
                <w:sz w:val="24"/>
              </w:rPr>
              <w:t xml:space="preserve"> </w:t>
            </w:r>
            <w:r>
              <w:rPr>
                <w:sz w:val="24"/>
              </w:rPr>
              <w:t>деятельность</w:t>
            </w:r>
            <w:r>
              <w:rPr>
                <w:spacing w:val="-6"/>
                <w:sz w:val="24"/>
              </w:rPr>
              <w:t xml:space="preserve"> </w:t>
            </w:r>
            <w:r>
              <w:rPr>
                <w:sz w:val="24"/>
              </w:rPr>
              <w:t>Школьного</w:t>
            </w:r>
            <w:r>
              <w:rPr>
                <w:spacing w:val="-6"/>
                <w:sz w:val="24"/>
              </w:rPr>
              <w:t xml:space="preserve"> </w:t>
            </w:r>
            <w:r>
              <w:rPr>
                <w:sz w:val="24"/>
              </w:rPr>
              <w:t>парламента,</w:t>
            </w:r>
            <w:r>
              <w:rPr>
                <w:spacing w:val="-57"/>
                <w:sz w:val="24"/>
              </w:rPr>
              <w:t xml:space="preserve"> </w:t>
            </w:r>
            <w:r>
              <w:rPr>
                <w:sz w:val="24"/>
              </w:rPr>
              <w:t>волонтѐрского объединения, Родительского и</w:t>
            </w:r>
            <w:r>
              <w:rPr>
                <w:spacing w:val="1"/>
                <w:sz w:val="24"/>
              </w:rPr>
              <w:t xml:space="preserve"> </w:t>
            </w:r>
            <w:r>
              <w:rPr>
                <w:sz w:val="24"/>
              </w:rPr>
              <w:t>Управляющего</w:t>
            </w:r>
            <w:r>
              <w:rPr>
                <w:spacing w:val="-2"/>
                <w:sz w:val="24"/>
              </w:rPr>
              <w:t xml:space="preserve"> </w:t>
            </w:r>
            <w:r>
              <w:rPr>
                <w:sz w:val="24"/>
              </w:rPr>
              <w:t>советов.</w:t>
            </w:r>
          </w:p>
          <w:p w:rsidR="006E617E" w:rsidRDefault="006E617E" w:rsidP="006F6E3E">
            <w:pPr>
              <w:pStyle w:val="TableParagraph"/>
              <w:spacing w:before="200" w:line="276" w:lineRule="auto"/>
              <w:ind w:left="107" w:right="493"/>
              <w:rPr>
                <w:sz w:val="24"/>
              </w:rPr>
            </w:pPr>
            <w:r>
              <w:rPr>
                <w:sz w:val="24"/>
              </w:rPr>
              <w:t>Курирует</w:t>
            </w:r>
            <w:r>
              <w:rPr>
                <w:spacing w:val="-6"/>
                <w:sz w:val="24"/>
              </w:rPr>
              <w:t xml:space="preserve"> </w:t>
            </w:r>
            <w:r>
              <w:rPr>
                <w:sz w:val="24"/>
              </w:rPr>
              <w:t>деятельность</w:t>
            </w:r>
            <w:r>
              <w:rPr>
                <w:spacing w:val="-7"/>
                <w:sz w:val="24"/>
              </w:rPr>
              <w:t xml:space="preserve"> </w:t>
            </w:r>
            <w:r>
              <w:rPr>
                <w:sz w:val="24"/>
              </w:rPr>
              <w:t>объединений</w:t>
            </w:r>
            <w:r>
              <w:rPr>
                <w:spacing w:val="-6"/>
                <w:sz w:val="24"/>
              </w:rPr>
              <w:t xml:space="preserve"> </w:t>
            </w:r>
            <w:r>
              <w:rPr>
                <w:sz w:val="24"/>
              </w:rPr>
              <w:t>дополнительного</w:t>
            </w:r>
            <w:r>
              <w:rPr>
                <w:spacing w:val="-57"/>
                <w:sz w:val="24"/>
              </w:rPr>
              <w:t xml:space="preserve"> </w:t>
            </w:r>
            <w:r>
              <w:rPr>
                <w:sz w:val="24"/>
              </w:rPr>
              <w:t>образования,</w:t>
            </w:r>
            <w:r>
              <w:rPr>
                <w:spacing w:val="-1"/>
                <w:sz w:val="24"/>
              </w:rPr>
              <w:t xml:space="preserve"> </w:t>
            </w:r>
            <w:r>
              <w:rPr>
                <w:sz w:val="24"/>
              </w:rPr>
              <w:t>Школьного</w:t>
            </w:r>
            <w:r>
              <w:rPr>
                <w:spacing w:val="-1"/>
                <w:sz w:val="24"/>
              </w:rPr>
              <w:t xml:space="preserve"> </w:t>
            </w:r>
            <w:r>
              <w:rPr>
                <w:sz w:val="24"/>
              </w:rPr>
              <w:t>спортивного</w:t>
            </w:r>
            <w:r>
              <w:rPr>
                <w:spacing w:val="-1"/>
                <w:sz w:val="24"/>
              </w:rPr>
              <w:t xml:space="preserve"> </w:t>
            </w:r>
            <w:r>
              <w:rPr>
                <w:sz w:val="24"/>
              </w:rPr>
              <w:t>клуба.</w:t>
            </w:r>
          </w:p>
          <w:p w:rsidR="006E617E" w:rsidRDefault="006E617E" w:rsidP="006F6E3E">
            <w:pPr>
              <w:pStyle w:val="TableParagraph"/>
              <w:spacing w:before="201" w:line="276" w:lineRule="auto"/>
              <w:ind w:left="107" w:right="283"/>
              <w:rPr>
                <w:sz w:val="24"/>
              </w:rPr>
            </w:pPr>
            <w:r>
              <w:rPr>
                <w:sz w:val="24"/>
              </w:rPr>
              <w:t>Курирует деятельность педагогов-организаторов,</w:t>
            </w:r>
            <w:r>
              <w:rPr>
                <w:spacing w:val="1"/>
                <w:sz w:val="24"/>
              </w:rPr>
              <w:t xml:space="preserve"> </w:t>
            </w:r>
            <w:r>
              <w:rPr>
                <w:sz w:val="24"/>
              </w:rPr>
              <w:t>педагогов-психологов, социальных педагогов, педагогов</w:t>
            </w:r>
            <w:r>
              <w:rPr>
                <w:spacing w:val="-57"/>
                <w:sz w:val="24"/>
              </w:rPr>
              <w:t xml:space="preserve"> </w:t>
            </w:r>
            <w:r>
              <w:rPr>
                <w:sz w:val="24"/>
              </w:rPr>
              <w:t>дополнительного</w:t>
            </w:r>
            <w:r>
              <w:rPr>
                <w:spacing w:val="-5"/>
                <w:sz w:val="24"/>
              </w:rPr>
              <w:t xml:space="preserve"> </w:t>
            </w:r>
            <w:r>
              <w:rPr>
                <w:sz w:val="24"/>
              </w:rPr>
              <w:t>образования,</w:t>
            </w:r>
            <w:r>
              <w:rPr>
                <w:spacing w:val="-5"/>
                <w:sz w:val="24"/>
              </w:rPr>
              <w:t xml:space="preserve"> </w:t>
            </w:r>
            <w:r>
              <w:rPr>
                <w:sz w:val="24"/>
              </w:rPr>
              <w:t>классных</w:t>
            </w:r>
            <w:r>
              <w:rPr>
                <w:spacing w:val="-4"/>
                <w:sz w:val="24"/>
              </w:rPr>
              <w:t xml:space="preserve"> </w:t>
            </w:r>
            <w:r>
              <w:rPr>
                <w:sz w:val="24"/>
              </w:rPr>
              <w:t>руководителей.</w:t>
            </w:r>
          </w:p>
          <w:p w:rsidR="006E617E" w:rsidRDefault="006E617E" w:rsidP="006F6E3E">
            <w:pPr>
              <w:pStyle w:val="TableParagraph"/>
              <w:spacing w:before="200" w:line="276" w:lineRule="auto"/>
              <w:ind w:left="107" w:right="751"/>
              <w:rPr>
                <w:sz w:val="24"/>
              </w:rPr>
            </w:pPr>
            <w:r>
              <w:rPr>
                <w:sz w:val="24"/>
              </w:rPr>
              <w:t>Обеспечивает</w:t>
            </w:r>
            <w:r>
              <w:rPr>
                <w:spacing w:val="-6"/>
                <w:sz w:val="24"/>
              </w:rPr>
              <w:t xml:space="preserve"> </w:t>
            </w:r>
            <w:r>
              <w:rPr>
                <w:sz w:val="24"/>
              </w:rPr>
              <w:t>работу</w:t>
            </w:r>
            <w:r>
              <w:rPr>
                <w:spacing w:val="-6"/>
                <w:sz w:val="24"/>
              </w:rPr>
              <w:t xml:space="preserve"> </w:t>
            </w:r>
            <w:r>
              <w:rPr>
                <w:sz w:val="24"/>
              </w:rPr>
              <w:t>«Навигатора</w:t>
            </w:r>
            <w:r>
              <w:rPr>
                <w:spacing w:val="-7"/>
                <w:sz w:val="24"/>
              </w:rPr>
              <w:t xml:space="preserve"> </w:t>
            </w:r>
            <w:r>
              <w:rPr>
                <w:sz w:val="24"/>
              </w:rPr>
              <w:t>дополнительного</w:t>
            </w:r>
            <w:r>
              <w:rPr>
                <w:spacing w:val="-57"/>
                <w:sz w:val="24"/>
              </w:rPr>
              <w:t xml:space="preserve"> </w:t>
            </w:r>
            <w:r>
              <w:rPr>
                <w:sz w:val="24"/>
              </w:rPr>
              <w:t>образования»</w:t>
            </w:r>
            <w:r>
              <w:rPr>
                <w:spacing w:val="-7"/>
                <w:sz w:val="24"/>
              </w:rPr>
              <w:t xml:space="preserve"> </w:t>
            </w:r>
            <w:r>
              <w:rPr>
                <w:sz w:val="24"/>
              </w:rPr>
              <w:t>в</w:t>
            </w:r>
            <w:r>
              <w:rPr>
                <w:spacing w:val="-1"/>
                <w:sz w:val="24"/>
              </w:rPr>
              <w:t xml:space="preserve"> </w:t>
            </w:r>
            <w:r>
              <w:rPr>
                <w:sz w:val="24"/>
              </w:rPr>
              <w:t>части</w:t>
            </w:r>
            <w:r>
              <w:rPr>
                <w:spacing w:val="-1"/>
                <w:sz w:val="24"/>
              </w:rPr>
              <w:t xml:space="preserve"> </w:t>
            </w:r>
            <w:r>
              <w:rPr>
                <w:sz w:val="24"/>
              </w:rPr>
              <w:t>школьных</w:t>
            </w:r>
            <w:r>
              <w:rPr>
                <w:spacing w:val="-1"/>
                <w:sz w:val="24"/>
              </w:rPr>
              <w:t xml:space="preserve"> </w:t>
            </w:r>
            <w:r>
              <w:rPr>
                <w:sz w:val="24"/>
              </w:rPr>
              <w:t>программ.</w:t>
            </w:r>
          </w:p>
        </w:tc>
      </w:tr>
      <w:tr w:rsidR="006E617E" w:rsidTr="006F6E3E">
        <w:trPr>
          <w:trHeight w:val="3057"/>
        </w:trPr>
        <w:tc>
          <w:tcPr>
            <w:tcW w:w="2235" w:type="dxa"/>
          </w:tcPr>
          <w:p w:rsidR="006E617E" w:rsidRDefault="006E617E" w:rsidP="006F6E3E">
            <w:pPr>
              <w:pStyle w:val="TableParagraph"/>
              <w:spacing w:line="276" w:lineRule="auto"/>
              <w:ind w:left="107" w:right="226"/>
              <w:rPr>
                <w:sz w:val="24"/>
              </w:rPr>
            </w:pPr>
            <w:r>
              <w:rPr>
                <w:sz w:val="24"/>
              </w:rPr>
              <w:t>Советник</w:t>
            </w:r>
            <w:r>
              <w:rPr>
                <w:spacing w:val="1"/>
                <w:sz w:val="24"/>
              </w:rPr>
              <w:t xml:space="preserve"> </w:t>
            </w:r>
            <w:r>
              <w:rPr>
                <w:sz w:val="24"/>
              </w:rPr>
              <w:t>директора по</w:t>
            </w:r>
            <w:r>
              <w:rPr>
                <w:spacing w:val="1"/>
                <w:sz w:val="24"/>
              </w:rPr>
              <w:t xml:space="preserve"> </w:t>
            </w:r>
            <w:r>
              <w:rPr>
                <w:sz w:val="24"/>
              </w:rPr>
              <w:t>воспитательной</w:t>
            </w:r>
            <w:r>
              <w:rPr>
                <w:spacing w:val="1"/>
                <w:sz w:val="24"/>
              </w:rPr>
              <w:t xml:space="preserve"> </w:t>
            </w:r>
            <w:r>
              <w:rPr>
                <w:sz w:val="24"/>
              </w:rPr>
              <w:t>работе и</w:t>
            </w:r>
            <w:r>
              <w:rPr>
                <w:spacing w:val="1"/>
                <w:sz w:val="24"/>
              </w:rPr>
              <w:t xml:space="preserve"> </w:t>
            </w:r>
            <w:r>
              <w:rPr>
                <w:sz w:val="24"/>
              </w:rPr>
              <w:t>взаимодействию с</w:t>
            </w:r>
            <w:r>
              <w:rPr>
                <w:spacing w:val="-57"/>
                <w:sz w:val="24"/>
              </w:rPr>
              <w:t xml:space="preserve"> </w:t>
            </w:r>
            <w:r>
              <w:rPr>
                <w:sz w:val="24"/>
              </w:rPr>
              <w:t>детскими</w:t>
            </w:r>
            <w:r>
              <w:rPr>
                <w:spacing w:val="1"/>
                <w:sz w:val="24"/>
              </w:rPr>
              <w:t xml:space="preserve"> </w:t>
            </w:r>
            <w:r>
              <w:rPr>
                <w:sz w:val="24"/>
              </w:rPr>
              <w:t>общественными</w:t>
            </w:r>
            <w:r>
              <w:rPr>
                <w:spacing w:val="1"/>
                <w:sz w:val="24"/>
              </w:rPr>
              <w:t xml:space="preserve"> </w:t>
            </w:r>
            <w:r>
              <w:rPr>
                <w:sz w:val="24"/>
              </w:rPr>
              <w:t>организациями</w:t>
            </w:r>
          </w:p>
        </w:tc>
        <w:tc>
          <w:tcPr>
            <w:tcW w:w="1136" w:type="dxa"/>
          </w:tcPr>
          <w:p w:rsidR="006E617E" w:rsidRDefault="006E617E" w:rsidP="006F6E3E">
            <w:pPr>
              <w:pStyle w:val="TableParagraph"/>
              <w:spacing w:line="270" w:lineRule="exact"/>
              <w:ind w:left="110"/>
              <w:rPr>
                <w:sz w:val="24"/>
              </w:rPr>
            </w:pPr>
            <w:r>
              <w:rPr>
                <w:sz w:val="24"/>
              </w:rPr>
              <w:t>1</w:t>
            </w:r>
          </w:p>
        </w:tc>
        <w:tc>
          <w:tcPr>
            <w:tcW w:w="6239" w:type="dxa"/>
          </w:tcPr>
          <w:p w:rsidR="006E617E" w:rsidRDefault="006E617E" w:rsidP="006F6E3E">
            <w:pPr>
              <w:pStyle w:val="TableParagraph"/>
              <w:spacing w:line="276" w:lineRule="auto"/>
              <w:ind w:left="107" w:right="151"/>
              <w:rPr>
                <w:sz w:val="24"/>
              </w:rPr>
            </w:pPr>
            <w:r>
              <w:rPr>
                <w:sz w:val="24"/>
              </w:rPr>
              <w:t>Осуществляет анализ и организует участие в</w:t>
            </w:r>
            <w:r>
              <w:rPr>
                <w:spacing w:val="1"/>
                <w:sz w:val="24"/>
              </w:rPr>
              <w:t xml:space="preserve"> </w:t>
            </w:r>
            <w:r>
              <w:rPr>
                <w:sz w:val="24"/>
              </w:rPr>
              <w:t>планировании деятельности различных детских</w:t>
            </w:r>
            <w:r>
              <w:rPr>
                <w:spacing w:val="1"/>
                <w:sz w:val="24"/>
              </w:rPr>
              <w:t xml:space="preserve"> </w:t>
            </w:r>
            <w:r>
              <w:rPr>
                <w:sz w:val="24"/>
              </w:rPr>
              <w:t>общественных объединений, направленных на</w:t>
            </w:r>
            <w:r>
              <w:rPr>
                <w:spacing w:val="1"/>
                <w:sz w:val="24"/>
              </w:rPr>
              <w:t xml:space="preserve"> </w:t>
            </w:r>
            <w:r>
              <w:rPr>
                <w:sz w:val="24"/>
              </w:rPr>
              <w:t>укрепление гражданской идентичности, профилактику</w:t>
            </w:r>
            <w:r>
              <w:rPr>
                <w:spacing w:val="1"/>
                <w:sz w:val="24"/>
              </w:rPr>
              <w:t xml:space="preserve"> </w:t>
            </w:r>
            <w:r>
              <w:rPr>
                <w:sz w:val="24"/>
              </w:rPr>
              <w:t>правонарушений среди несовершеннолетних, вовлечение</w:t>
            </w:r>
            <w:r>
              <w:rPr>
                <w:spacing w:val="-57"/>
                <w:sz w:val="24"/>
              </w:rPr>
              <w:t xml:space="preserve"> </w:t>
            </w:r>
            <w:r>
              <w:rPr>
                <w:sz w:val="24"/>
              </w:rPr>
              <w:t>детей и молодѐжи в общественно полезную деятельность;</w:t>
            </w:r>
            <w:r>
              <w:rPr>
                <w:spacing w:val="-58"/>
                <w:sz w:val="24"/>
              </w:rPr>
              <w:t xml:space="preserve"> </w:t>
            </w:r>
            <w:r>
              <w:rPr>
                <w:sz w:val="24"/>
              </w:rPr>
              <w:t>организует деятельность по созданию социальных</w:t>
            </w:r>
            <w:r>
              <w:rPr>
                <w:spacing w:val="1"/>
                <w:sz w:val="24"/>
              </w:rPr>
              <w:t xml:space="preserve"> </w:t>
            </w:r>
            <w:r>
              <w:rPr>
                <w:sz w:val="24"/>
              </w:rPr>
              <w:t>инициатив, а также социальных проектов учащихся</w:t>
            </w:r>
            <w:r>
              <w:rPr>
                <w:spacing w:val="1"/>
                <w:sz w:val="24"/>
              </w:rPr>
              <w:t xml:space="preserve"> </w:t>
            </w:r>
            <w:r>
              <w:rPr>
                <w:sz w:val="24"/>
              </w:rPr>
              <w:t>школы.</w:t>
            </w:r>
          </w:p>
        </w:tc>
      </w:tr>
      <w:tr w:rsidR="006E617E" w:rsidTr="006F6E3E">
        <w:trPr>
          <w:trHeight w:val="1269"/>
        </w:trPr>
        <w:tc>
          <w:tcPr>
            <w:tcW w:w="2235" w:type="dxa"/>
          </w:tcPr>
          <w:p w:rsidR="006E617E" w:rsidRDefault="006E617E" w:rsidP="006F6E3E">
            <w:pPr>
              <w:pStyle w:val="TableParagraph"/>
              <w:spacing w:line="270" w:lineRule="exact"/>
              <w:ind w:left="107"/>
              <w:rPr>
                <w:sz w:val="24"/>
              </w:rPr>
            </w:pPr>
            <w:r>
              <w:rPr>
                <w:sz w:val="24"/>
              </w:rPr>
              <w:t>Педагог-психолог</w:t>
            </w:r>
          </w:p>
        </w:tc>
        <w:tc>
          <w:tcPr>
            <w:tcW w:w="1136" w:type="dxa"/>
          </w:tcPr>
          <w:p w:rsidR="006E617E" w:rsidRDefault="006E617E" w:rsidP="006F6E3E">
            <w:pPr>
              <w:pStyle w:val="TableParagraph"/>
              <w:spacing w:line="270" w:lineRule="exact"/>
              <w:ind w:left="110"/>
              <w:rPr>
                <w:sz w:val="24"/>
              </w:rPr>
            </w:pPr>
            <w:r>
              <w:rPr>
                <w:sz w:val="24"/>
              </w:rPr>
              <w:t>1</w:t>
            </w:r>
          </w:p>
        </w:tc>
        <w:tc>
          <w:tcPr>
            <w:tcW w:w="6239" w:type="dxa"/>
          </w:tcPr>
          <w:p w:rsidR="006E617E" w:rsidRDefault="006E617E" w:rsidP="006F6E3E">
            <w:pPr>
              <w:pStyle w:val="TableParagraph"/>
              <w:spacing w:line="276" w:lineRule="auto"/>
              <w:ind w:left="107" w:right="467"/>
              <w:rPr>
                <w:sz w:val="24"/>
              </w:rPr>
            </w:pPr>
            <w:r>
              <w:rPr>
                <w:sz w:val="24"/>
              </w:rPr>
              <w:t>Организует психологическое сопровождение</w:t>
            </w:r>
            <w:r>
              <w:rPr>
                <w:spacing w:val="1"/>
                <w:sz w:val="24"/>
              </w:rPr>
              <w:t xml:space="preserve"> </w:t>
            </w:r>
            <w:r>
              <w:rPr>
                <w:sz w:val="24"/>
              </w:rPr>
              <w:t>воспитательного процесса: проводит коррекционные</w:t>
            </w:r>
            <w:r>
              <w:rPr>
                <w:spacing w:val="1"/>
                <w:sz w:val="24"/>
              </w:rPr>
              <w:t xml:space="preserve"> </w:t>
            </w:r>
            <w:r>
              <w:rPr>
                <w:sz w:val="24"/>
              </w:rPr>
              <w:t>занятия</w:t>
            </w:r>
            <w:r>
              <w:rPr>
                <w:spacing w:val="-4"/>
                <w:sz w:val="24"/>
              </w:rPr>
              <w:t xml:space="preserve"> </w:t>
            </w:r>
            <w:r>
              <w:rPr>
                <w:sz w:val="24"/>
              </w:rPr>
              <w:t>с</w:t>
            </w:r>
            <w:r>
              <w:rPr>
                <w:spacing w:val="-3"/>
                <w:sz w:val="24"/>
              </w:rPr>
              <w:t xml:space="preserve"> </w:t>
            </w:r>
            <w:r>
              <w:rPr>
                <w:sz w:val="24"/>
              </w:rPr>
              <w:t>учащимися,</w:t>
            </w:r>
            <w:r>
              <w:rPr>
                <w:spacing w:val="-3"/>
                <w:sz w:val="24"/>
              </w:rPr>
              <w:t xml:space="preserve"> </w:t>
            </w:r>
            <w:r>
              <w:rPr>
                <w:sz w:val="24"/>
              </w:rPr>
              <w:t>состоящими</w:t>
            </w:r>
            <w:r>
              <w:rPr>
                <w:spacing w:val="-4"/>
                <w:sz w:val="24"/>
              </w:rPr>
              <w:t xml:space="preserve"> </w:t>
            </w:r>
            <w:r>
              <w:rPr>
                <w:sz w:val="24"/>
              </w:rPr>
              <w:t>на</w:t>
            </w:r>
            <w:r>
              <w:rPr>
                <w:spacing w:val="-5"/>
                <w:sz w:val="24"/>
              </w:rPr>
              <w:t xml:space="preserve"> </w:t>
            </w:r>
            <w:r>
              <w:rPr>
                <w:sz w:val="24"/>
              </w:rPr>
              <w:t>различных</w:t>
            </w:r>
            <w:r>
              <w:rPr>
                <w:spacing w:val="-2"/>
                <w:sz w:val="24"/>
              </w:rPr>
              <w:t xml:space="preserve"> </w:t>
            </w:r>
            <w:r>
              <w:rPr>
                <w:sz w:val="24"/>
              </w:rPr>
              <w:t>видах</w:t>
            </w:r>
          </w:p>
          <w:p w:rsidR="006E617E" w:rsidRDefault="006E617E" w:rsidP="006F6E3E">
            <w:pPr>
              <w:pStyle w:val="TableParagraph"/>
              <w:spacing w:line="274" w:lineRule="exact"/>
              <w:ind w:left="107"/>
              <w:rPr>
                <w:sz w:val="24"/>
              </w:rPr>
            </w:pPr>
            <w:r>
              <w:rPr>
                <w:sz w:val="24"/>
              </w:rPr>
              <w:t>учѐта;</w:t>
            </w:r>
            <w:r>
              <w:rPr>
                <w:spacing w:val="-5"/>
                <w:sz w:val="24"/>
              </w:rPr>
              <w:t xml:space="preserve"> </w:t>
            </w:r>
            <w:r>
              <w:rPr>
                <w:sz w:val="24"/>
              </w:rPr>
              <w:t>консультации</w:t>
            </w:r>
            <w:r>
              <w:rPr>
                <w:spacing w:val="-4"/>
                <w:sz w:val="24"/>
              </w:rPr>
              <w:t xml:space="preserve"> </w:t>
            </w:r>
            <w:r>
              <w:rPr>
                <w:sz w:val="24"/>
              </w:rPr>
              <w:t>родителей</w:t>
            </w:r>
            <w:r>
              <w:rPr>
                <w:spacing w:val="-5"/>
                <w:sz w:val="24"/>
              </w:rPr>
              <w:t xml:space="preserve"> </w:t>
            </w:r>
            <w:r>
              <w:rPr>
                <w:sz w:val="24"/>
              </w:rPr>
              <w:t>(законных</w:t>
            </w:r>
          </w:p>
        </w:tc>
      </w:tr>
    </w:tbl>
    <w:p w:rsidR="006E617E" w:rsidRDefault="006E617E" w:rsidP="006E617E">
      <w:pPr>
        <w:spacing w:line="274" w:lineRule="exact"/>
        <w:rPr>
          <w:sz w:val="24"/>
        </w:rPr>
        <w:sectPr w:rsidR="006E617E">
          <w:headerReference w:type="default" r:id="rId1568"/>
          <w:footerReference w:type="default" r:id="rId1569"/>
          <w:pgSz w:w="11910" w:h="16850"/>
          <w:pgMar w:top="820" w:right="160" w:bottom="1000" w:left="320" w:header="569" w:footer="814"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1136"/>
        <w:gridCol w:w="6239"/>
      </w:tblGrid>
      <w:tr w:rsidR="006E617E" w:rsidTr="006F6E3E">
        <w:trPr>
          <w:trHeight w:val="2306"/>
        </w:trPr>
        <w:tc>
          <w:tcPr>
            <w:tcW w:w="2235" w:type="dxa"/>
          </w:tcPr>
          <w:p w:rsidR="006E617E" w:rsidRDefault="006E617E" w:rsidP="006F6E3E">
            <w:pPr>
              <w:pStyle w:val="TableParagraph"/>
              <w:rPr>
                <w:sz w:val="24"/>
              </w:rPr>
            </w:pPr>
          </w:p>
        </w:tc>
        <w:tc>
          <w:tcPr>
            <w:tcW w:w="1136" w:type="dxa"/>
          </w:tcPr>
          <w:p w:rsidR="006E617E" w:rsidRDefault="006E617E" w:rsidP="006F6E3E">
            <w:pPr>
              <w:pStyle w:val="TableParagraph"/>
              <w:rPr>
                <w:sz w:val="24"/>
              </w:rPr>
            </w:pPr>
          </w:p>
        </w:tc>
        <w:tc>
          <w:tcPr>
            <w:tcW w:w="6239" w:type="dxa"/>
          </w:tcPr>
          <w:p w:rsidR="006E617E" w:rsidRDefault="006E617E" w:rsidP="006F6E3E">
            <w:pPr>
              <w:pStyle w:val="TableParagraph"/>
              <w:spacing w:line="276" w:lineRule="auto"/>
              <w:ind w:left="107" w:right="321"/>
              <w:rPr>
                <w:sz w:val="24"/>
              </w:rPr>
            </w:pPr>
            <w:r>
              <w:rPr>
                <w:sz w:val="24"/>
              </w:rPr>
              <w:t>представителей) по корректировке детско-родительских</w:t>
            </w:r>
            <w:r>
              <w:rPr>
                <w:spacing w:val="-57"/>
                <w:sz w:val="24"/>
              </w:rPr>
              <w:t xml:space="preserve"> </w:t>
            </w:r>
            <w:r>
              <w:rPr>
                <w:sz w:val="24"/>
              </w:rPr>
              <w:t>отношений, обучающихся по вопросам личностного</w:t>
            </w:r>
            <w:r>
              <w:rPr>
                <w:spacing w:val="1"/>
                <w:sz w:val="24"/>
              </w:rPr>
              <w:t xml:space="preserve"> </w:t>
            </w:r>
            <w:r>
              <w:rPr>
                <w:sz w:val="24"/>
              </w:rPr>
              <w:t>развития.</w:t>
            </w:r>
          </w:p>
          <w:p w:rsidR="006E617E" w:rsidRDefault="006E617E" w:rsidP="006F6E3E">
            <w:pPr>
              <w:pStyle w:val="TableParagraph"/>
              <w:spacing w:before="194" w:line="276" w:lineRule="auto"/>
              <w:ind w:left="107" w:right="412"/>
              <w:rPr>
                <w:sz w:val="24"/>
              </w:rPr>
            </w:pPr>
            <w:r>
              <w:rPr>
                <w:sz w:val="24"/>
              </w:rPr>
              <w:t>Проводит занятия с обучающимися, направленные на</w:t>
            </w:r>
            <w:r>
              <w:rPr>
                <w:spacing w:val="1"/>
                <w:sz w:val="24"/>
              </w:rPr>
              <w:t xml:space="preserve"> </w:t>
            </w:r>
            <w:r>
              <w:rPr>
                <w:sz w:val="24"/>
              </w:rPr>
              <w:t>профилактику</w:t>
            </w:r>
            <w:r>
              <w:rPr>
                <w:spacing w:val="-11"/>
                <w:sz w:val="24"/>
              </w:rPr>
              <w:t xml:space="preserve"> </w:t>
            </w:r>
            <w:r>
              <w:rPr>
                <w:sz w:val="24"/>
              </w:rPr>
              <w:t>конфликтов,</w:t>
            </w:r>
            <w:r>
              <w:rPr>
                <w:spacing w:val="-4"/>
                <w:sz w:val="24"/>
              </w:rPr>
              <w:t xml:space="preserve"> </w:t>
            </w:r>
            <w:r>
              <w:rPr>
                <w:sz w:val="24"/>
              </w:rPr>
              <w:t>буллинга,</w:t>
            </w:r>
            <w:r>
              <w:rPr>
                <w:spacing w:val="-3"/>
                <w:sz w:val="24"/>
              </w:rPr>
              <w:t xml:space="preserve"> </w:t>
            </w:r>
            <w:r>
              <w:rPr>
                <w:sz w:val="24"/>
              </w:rPr>
              <w:t>профориентацию</w:t>
            </w:r>
            <w:r>
              <w:rPr>
                <w:spacing w:val="-57"/>
                <w:sz w:val="24"/>
              </w:rPr>
              <w:t xml:space="preserve"> </w:t>
            </w:r>
            <w:r>
              <w:rPr>
                <w:sz w:val="24"/>
              </w:rPr>
              <w:t>др.</w:t>
            </w:r>
          </w:p>
        </w:tc>
      </w:tr>
      <w:tr w:rsidR="006E617E" w:rsidTr="006F6E3E">
        <w:trPr>
          <w:trHeight w:val="1033"/>
        </w:trPr>
        <w:tc>
          <w:tcPr>
            <w:tcW w:w="2235" w:type="dxa"/>
          </w:tcPr>
          <w:p w:rsidR="006E617E" w:rsidRDefault="006E617E" w:rsidP="006F6E3E">
            <w:pPr>
              <w:pStyle w:val="TableParagraph"/>
              <w:spacing w:line="270" w:lineRule="exact"/>
              <w:ind w:left="107"/>
              <w:rPr>
                <w:sz w:val="24"/>
              </w:rPr>
            </w:pPr>
            <w:r>
              <w:rPr>
                <w:sz w:val="24"/>
              </w:rPr>
              <w:t>Классный</w:t>
            </w:r>
          </w:p>
          <w:p w:rsidR="006E617E" w:rsidRDefault="006E617E" w:rsidP="006F6E3E">
            <w:pPr>
              <w:pStyle w:val="TableParagraph"/>
              <w:spacing w:before="10"/>
              <w:rPr>
                <w:sz w:val="20"/>
              </w:rPr>
            </w:pPr>
          </w:p>
          <w:p w:rsidR="006E617E" w:rsidRDefault="006E617E" w:rsidP="006F6E3E">
            <w:pPr>
              <w:pStyle w:val="TableParagraph"/>
              <w:ind w:left="107"/>
              <w:rPr>
                <w:sz w:val="24"/>
              </w:rPr>
            </w:pPr>
            <w:r>
              <w:rPr>
                <w:sz w:val="24"/>
              </w:rPr>
              <w:t>руководитель</w:t>
            </w:r>
          </w:p>
        </w:tc>
        <w:tc>
          <w:tcPr>
            <w:tcW w:w="1136" w:type="dxa"/>
          </w:tcPr>
          <w:p w:rsidR="006E617E" w:rsidRDefault="006E617E" w:rsidP="006F6E3E">
            <w:pPr>
              <w:pStyle w:val="TableParagraph"/>
              <w:spacing w:line="270" w:lineRule="exact"/>
              <w:ind w:left="110"/>
              <w:rPr>
                <w:sz w:val="24"/>
              </w:rPr>
            </w:pPr>
            <w:r>
              <w:rPr>
                <w:sz w:val="24"/>
              </w:rPr>
              <w:t>5</w:t>
            </w:r>
          </w:p>
        </w:tc>
        <w:tc>
          <w:tcPr>
            <w:tcW w:w="6239" w:type="dxa"/>
          </w:tcPr>
          <w:p w:rsidR="006E617E" w:rsidRDefault="006E617E" w:rsidP="006F6E3E">
            <w:pPr>
              <w:pStyle w:val="TableParagraph"/>
              <w:spacing w:line="276" w:lineRule="auto"/>
              <w:ind w:left="107"/>
              <w:rPr>
                <w:sz w:val="24"/>
              </w:rPr>
            </w:pPr>
            <w:r>
              <w:rPr>
                <w:sz w:val="24"/>
              </w:rPr>
              <w:t>Организует</w:t>
            </w:r>
            <w:r>
              <w:rPr>
                <w:spacing w:val="-4"/>
                <w:sz w:val="24"/>
              </w:rPr>
              <w:t xml:space="preserve"> </w:t>
            </w:r>
            <w:r>
              <w:rPr>
                <w:sz w:val="24"/>
              </w:rPr>
              <w:t>воспитательную</w:t>
            </w:r>
            <w:r>
              <w:rPr>
                <w:spacing w:val="-3"/>
                <w:sz w:val="24"/>
              </w:rPr>
              <w:t xml:space="preserve"> </w:t>
            </w:r>
            <w:r>
              <w:rPr>
                <w:sz w:val="24"/>
              </w:rPr>
              <w:t>работу</w:t>
            </w:r>
            <w:r>
              <w:rPr>
                <w:spacing w:val="-7"/>
                <w:sz w:val="24"/>
              </w:rPr>
              <w:t xml:space="preserve"> </w:t>
            </w:r>
            <w:r>
              <w:rPr>
                <w:sz w:val="24"/>
              </w:rPr>
              <w:t>с</w:t>
            </w:r>
            <w:r>
              <w:rPr>
                <w:spacing w:val="-4"/>
                <w:sz w:val="24"/>
              </w:rPr>
              <w:t xml:space="preserve"> </w:t>
            </w:r>
            <w:r>
              <w:rPr>
                <w:sz w:val="24"/>
              </w:rPr>
              <w:t>обучающимися</w:t>
            </w:r>
            <w:r>
              <w:rPr>
                <w:spacing w:val="-3"/>
                <w:sz w:val="24"/>
              </w:rPr>
              <w:t xml:space="preserve"> </w:t>
            </w:r>
            <w:r>
              <w:rPr>
                <w:sz w:val="24"/>
              </w:rPr>
              <w:t>и</w:t>
            </w:r>
            <w:r>
              <w:rPr>
                <w:spacing w:val="-57"/>
                <w:sz w:val="24"/>
              </w:rPr>
              <w:t xml:space="preserve"> </w:t>
            </w:r>
            <w:r>
              <w:rPr>
                <w:sz w:val="24"/>
              </w:rPr>
              <w:t>родителями</w:t>
            </w:r>
            <w:r>
              <w:rPr>
                <w:spacing w:val="-2"/>
                <w:sz w:val="24"/>
              </w:rPr>
              <w:t xml:space="preserve"> </w:t>
            </w:r>
            <w:r>
              <w:rPr>
                <w:sz w:val="24"/>
              </w:rPr>
              <w:t>на уровне</w:t>
            </w:r>
            <w:r>
              <w:rPr>
                <w:spacing w:val="-1"/>
                <w:sz w:val="24"/>
              </w:rPr>
              <w:t xml:space="preserve"> </w:t>
            </w:r>
            <w:r>
              <w:rPr>
                <w:sz w:val="24"/>
              </w:rPr>
              <w:t>классного</w:t>
            </w:r>
            <w:r>
              <w:rPr>
                <w:spacing w:val="-1"/>
                <w:sz w:val="24"/>
              </w:rPr>
              <w:t xml:space="preserve"> </w:t>
            </w:r>
            <w:r>
              <w:rPr>
                <w:sz w:val="24"/>
              </w:rPr>
              <w:t>коллектива.</w:t>
            </w:r>
          </w:p>
        </w:tc>
      </w:tr>
      <w:tr w:rsidR="006E617E" w:rsidTr="006F6E3E">
        <w:trPr>
          <w:trHeight w:val="834"/>
        </w:trPr>
        <w:tc>
          <w:tcPr>
            <w:tcW w:w="2235" w:type="dxa"/>
          </w:tcPr>
          <w:p w:rsidR="006E617E" w:rsidRDefault="006E617E" w:rsidP="006F6E3E">
            <w:pPr>
              <w:pStyle w:val="TableParagraph"/>
              <w:spacing w:line="276" w:lineRule="auto"/>
              <w:ind w:left="107" w:right="884"/>
              <w:rPr>
                <w:sz w:val="24"/>
              </w:rPr>
            </w:pPr>
            <w:r>
              <w:rPr>
                <w:sz w:val="24"/>
              </w:rPr>
              <w:t>Учитель-</w:t>
            </w:r>
            <w:r>
              <w:rPr>
                <w:spacing w:val="1"/>
                <w:sz w:val="24"/>
              </w:rPr>
              <w:t xml:space="preserve"> </w:t>
            </w:r>
            <w:r>
              <w:rPr>
                <w:sz w:val="24"/>
              </w:rPr>
              <w:t>предметник</w:t>
            </w:r>
          </w:p>
        </w:tc>
        <w:tc>
          <w:tcPr>
            <w:tcW w:w="1136" w:type="dxa"/>
          </w:tcPr>
          <w:p w:rsidR="006E617E" w:rsidRDefault="006E617E" w:rsidP="006F6E3E">
            <w:pPr>
              <w:pStyle w:val="TableParagraph"/>
              <w:spacing w:line="270" w:lineRule="exact"/>
              <w:ind w:left="110"/>
              <w:rPr>
                <w:sz w:val="24"/>
              </w:rPr>
            </w:pPr>
            <w:r>
              <w:rPr>
                <w:sz w:val="24"/>
              </w:rPr>
              <w:t>9</w:t>
            </w:r>
          </w:p>
        </w:tc>
        <w:tc>
          <w:tcPr>
            <w:tcW w:w="6239" w:type="dxa"/>
          </w:tcPr>
          <w:p w:rsidR="006E617E" w:rsidRDefault="006E617E" w:rsidP="006F6E3E">
            <w:pPr>
              <w:pStyle w:val="TableParagraph"/>
              <w:spacing w:line="270" w:lineRule="exact"/>
              <w:ind w:left="107"/>
              <w:rPr>
                <w:sz w:val="24"/>
              </w:rPr>
            </w:pPr>
            <w:r>
              <w:rPr>
                <w:sz w:val="24"/>
              </w:rPr>
              <w:t>Реализует</w:t>
            </w:r>
            <w:r>
              <w:rPr>
                <w:spacing w:val="-6"/>
                <w:sz w:val="24"/>
              </w:rPr>
              <w:t xml:space="preserve"> </w:t>
            </w:r>
            <w:r>
              <w:rPr>
                <w:sz w:val="24"/>
              </w:rPr>
              <w:t>воспитательный</w:t>
            </w:r>
            <w:r>
              <w:rPr>
                <w:spacing w:val="-5"/>
                <w:sz w:val="24"/>
              </w:rPr>
              <w:t xml:space="preserve"> </w:t>
            </w:r>
            <w:r>
              <w:rPr>
                <w:sz w:val="24"/>
              </w:rPr>
              <w:t>потенциал</w:t>
            </w:r>
            <w:r>
              <w:rPr>
                <w:spacing w:val="-3"/>
                <w:sz w:val="24"/>
              </w:rPr>
              <w:t xml:space="preserve"> </w:t>
            </w:r>
            <w:r>
              <w:rPr>
                <w:sz w:val="24"/>
              </w:rPr>
              <w:t>урока.</w:t>
            </w:r>
          </w:p>
        </w:tc>
      </w:tr>
    </w:tbl>
    <w:p w:rsidR="006E617E" w:rsidRDefault="006E617E" w:rsidP="006E617E">
      <w:pPr>
        <w:pStyle w:val="a3"/>
        <w:rPr>
          <w:sz w:val="20"/>
        </w:rPr>
      </w:pPr>
    </w:p>
    <w:p w:rsidR="006E617E" w:rsidRDefault="006E617E" w:rsidP="006E617E">
      <w:pPr>
        <w:pStyle w:val="a3"/>
        <w:spacing w:before="6"/>
        <w:rPr>
          <w:sz w:val="17"/>
        </w:rPr>
      </w:pPr>
    </w:p>
    <w:p w:rsidR="006E617E" w:rsidRDefault="006E617E" w:rsidP="006E617E">
      <w:pPr>
        <w:spacing w:before="90" w:line="276" w:lineRule="auto"/>
        <w:ind w:left="812" w:right="503"/>
        <w:rPr>
          <w:i/>
          <w:sz w:val="24"/>
        </w:rPr>
      </w:pPr>
      <w:r>
        <w:rPr>
          <w:i/>
          <w:sz w:val="24"/>
        </w:rPr>
        <w:t>Общая численность педагогических работников 12 человек основных педагогических работников.</w:t>
      </w:r>
      <w:r>
        <w:rPr>
          <w:i/>
          <w:spacing w:val="-57"/>
          <w:sz w:val="24"/>
        </w:rPr>
        <w:t xml:space="preserve"> </w:t>
      </w:r>
      <w:r>
        <w:rPr>
          <w:i/>
          <w:sz w:val="24"/>
        </w:rPr>
        <w:t>1педагог</w:t>
      </w:r>
      <w:r>
        <w:rPr>
          <w:i/>
          <w:spacing w:val="-1"/>
          <w:sz w:val="24"/>
        </w:rPr>
        <w:t xml:space="preserve"> </w:t>
      </w:r>
      <w:r>
        <w:rPr>
          <w:i/>
          <w:sz w:val="24"/>
        </w:rPr>
        <w:t>работают</w:t>
      </w:r>
      <w:r>
        <w:rPr>
          <w:i/>
          <w:spacing w:val="-2"/>
          <w:sz w:val="24"/>
        </w:rPr>
        <w:t xml:space="preserve"> </w:t>
      </w:r>
      <w:r>
        <w:rPr>
          <w:i/>
          <w:sz w:val="24"/>
        </w:rPr>
        <w:t>по внешнему совместительству.</w:t>
      </w:r>
      <w:r>
        <w:rPr>
          <w:i/>
          <w:spacing w:val="-1"/>
          <w:sz w:val="24"/>
        </w:rPr>
        <w:t xml:space="preserve"> </w:t>
      </w:r>
      <w:r>
        <w:rPr>
          <w:i/>
          <w:sz w:val="24"/>
        </w:rPr>
        <w:t>91.6</w:t>
      </w:r>
      <w:r>
        <w:rPr>
          <w:i/>
          <w:spacing w:val="-1"/>
          <w:sz w:val="24"/>
        </w:rPr>
        <w:t xml:space="preserve"> </w:t>
      </w:r>
      <w:r>
        <w:rPr>
          <w:i/>
          <w:sz w:val="24"/>
        </w:rPr>
        <w:t>%</w:t>
      </w:r>
      <w:r>
        <w:rPr>
          <w:i/>
          <w:spacing w:val="-1"/>
          <w:sz w:val="24"/>
        </w:rPr>
        <w:t xml:space="preserve"> </w:t>
      </w:r>
      <w:r>
        <w:rPr>
          <w:i/>
          <w:sz w:val="24"/>
        </w:rPr>
        <w:t>от</w:t>
      </w:r>
      <w:r>
        <w:rPr>
          <w:i/>
          <w:spacing w:val="-1"/>
          <w:sz w:val="24"/>
        </w:rPr>
        <w:t xml:space="preserve"> </w:t>
      </w:r>
      <w:r>
        <w:rPr>
          <w:i/>
          <w:sz w:val="24"/>
        </w:rPr>
        <w:t>общей</w:t>
      </w:r>
      <w:r>
        <w:rPr>
          <w:i/>
          <w:spacing w:val="-1"/>
          <w:sz w:val="24"/>
        </w:rPr>
        <w:t xml:space="preserve"> </w:t>
      </w:r>
      <w:r>
        <w:rPr>
          <w:i/>
          <w:sz w:val="24"/>
        </w:rPr>
        <w:t>численности</w:t>
      </w:r>
    </w:p>
    <w:p w:rsidR="006E617E" w:rsidRDefault="006E617E" w:rsidP="006E617E">
      <w:pPr>
        <w:spacing w:line="276" w:lineRule="auto"/>
        <w:ind w:left="812" w:right="408"/>
        <w:rPr>
          <w:i/>
          <w:sz w:val="24"/>
        </w:rPr>
      </w:pPr>
      <w:r>
        <w:rPr>
          <w:i/>
          <w:sz w:val="24"/>
        </w:rPr>
        <w:t>педагогических работников имеют высшее педагогическое образование. 16,6 % от общей</w:t>
      </w:r>
      <w:r>
        <w:rPr>
          <w:i/>
          <w:spacing w:val="1"/>
          <w:sz w:val="24"/>
        </w:rPr>
        <w:t xml:space="preserve"> </w:t>
      </w:r>
      <w:r>
        <w:rPr>
          <w:i/>
          <w:sz w:val="24"/>
        </w:rPr>
        <w:t>численности педагогических работников имеют высшую квалификационную категорию.75 % -</w:t>
      </w:r>
      <w:r>
        <w:rPr>
          <w:i/>
          <w:spacing w:val="1"/>
          <w:sz w:val="24"/>
        </w:rPr>
        <w:t xml:space="preserve"> </w:t>
      </w:r>
      <w:r>
        <w:rPr>
          <w:i/>
          <w:sz w:val="24"/>
        </w:rPr>
        <w:t>первую квалификационную категорию. Психолого- педагогическим сопровождением обучающихся,</w:t>
      </w:r>
      <w:r>
        <w:rPr>
          <w:i/>
          <w:spacing w:val="-57"/>
          <w:sz w:val="24"/>
        </w:rPr>
        <w:t xml:space="preserve"> </w:t>
      </w:r>
      <w:r>
        <w:rPr>
          <w:i/>
          <w:sz w:val="24"/>
        </w:rPr>
        <w:t>в</w:t>
      </w:r>
      <w:r>
        <w:rPr>
          <w:i/>
          <w:spacing w:val="-2"/>
          <w:sz w:val="24"/>
        </w:rPr>
        <w:t xml:space="preserve"> </w:t>
      </w:r>
      <w:r>
        <w:rPr>
          <w:i/>
          <w:sz w:val="24"/>
        </w:rPr>
        <w:t>том</w:t>
      </w:r>
      <w:r>
        <w:rPr>
          <w:i/>
          <w:spacing w:val="-1"/>
          <w:sz w:val="24"/>
        </w:rPr>
        <w:t xml:space="preserve"> </w:t>
      </w:r>
      <w:r>
        <w:rPr>
          <w:i/>
          <w:sz w:val="24"/>
        </w:rPr>
        <w:t>числе</w:t>
      </w:r>
      <w:r>
        <w:rPr>
          <w:i/>
          <w:spacing w:val="-1"/>
          <w:sz w:val="24"/>
        </w:rPr>
        <w:t xml:space="preserve"> </w:t>
      </w:r>
      <w:r>
        <w:rPr>
          <w:i/>
          <w:sz w:val="24"/>
        </w:rPr>
        <w:t>и с</w:t>
      </w:r>
      <w:r>
        <w:rPr>
          <w:i/>
          <w:spacing w:val="-1"/>
          <w:sz w:val="24"/>
        </w:rPr>
        <w:t xml:space="preserve"> </w:t>
      </w:r>
      <w:r>
        <w:rPr>
          <w:i/>
          <w:sz w:val="24"/>
        </w:rPr>
        <w:t>ОВЗ,</w:t>
      </w:r>
      <w:r>
        <w:rPr>
          <w:i/>
          <w:spacing w:val="-1"/>
          <w:sz w:val="24"/>
        </w:rPr>
        <w:t xml:space="preserve"> </w:t>
      </w:r>
      <w:r>
        <w:rPr>
          <w:i/>
          <w:sz w:val="24"/>
        </w:rPr>
        <w:t>привлечен психолог.</w:t>
      </w:r>
    </w:p>
    <w:p w:rsidR="006E617E" w:rsidRDefault="006E617E" w:rsidP="006E617E">
      <w:pPr>
        <w:pStyle w:val="a3"/>
        <w:spacing w:before="198" w:line="278" w:lineRule="auto"/>
        <w:ind w:left="812"/>
      </w:pPr>
      <w:r>
        <w:t>Ежегодно</w:t>
      </w:r>
      <w:r>
        <w:rPr>
          <w:spacing w:val="-5"/>
        </w:rPr>
        <w:t xml:space="preserve"> </w:t>
      </w:r>
      <w:r>
        <w:t>педагогические</w:t>
      </w:r>
      <w:r>
        <w:rPr>
          <w:spacing w:val="-5"/>
        </w:rPr>
        <w:t xml:space="preserve"> </w:t>
      </w:r>
      <w:r>
        <w:t>работники</w:t>
      </w:r>
      <w:r>
        <w:rPr>
          <w:spacing w:val="-4"/>
        </w:rPr>
        <w:t xml:space="preserve"> </w:t>
      </w:r>
      <w:r>
        <w:t>проходят</w:t>
      </w:r>
      <w:r>
        <w:rPr>
          <w:spacing w:val="-7"/>
        </w:rPr>
        <w:t xml:space="preserve"> </w:t>
      </w:r>
      <w:r>
        <w:t>повышение</w:t>
      </w:r>
      <w:r>
        <w:rPr>
          <w:spacing w:val="-5"/>
        </w:rPr>
        <w:t xml:space="preserve"> </w:t>
      </w:r>
      <w:r>
        <w:t>квалификации</w:t>
      </w:r>
      <w:r>
        <w:rPr>
          <w:spacing w:val="-6"/>
        </w:rPr>
        <w:t xml:space="preserve"> </w:t>
      </w:r>
      <w:r>
        <w:t>по</w:t>
      </w:r>
      <w:r>
        <w:rPr>
          <w:spacing w:val="-4"/>
        </w:rPr>
        <w:t xml:space="preserve"> </w:t>
      </w:r>
      <w:r>
        <w:t>актуальным</w:t>
      </w:r>
      <w:r>
        <w:rPr>
          <w:spacing w:val="-6"/>
        </w:rPr>
        <w:t xml:space="preserve"> </w:t>
      </w:r>
      <w:r>
        <w:t>вопросам</w:t>
      </w:r>
      <w:r>
        <w:rPr>
          <w:spacing w:val="-57"/>
        </w:rPr>
        <w:t xml:space="preserve"> </w:t>
      </w:r>
      <w:r>
        <w:t>воспитания</w:t>
      </w:r>
      <w:r>
        <w:rPr>
          <w:spacing w:val="-1"/>
        </w:rPr>
        <w:t xml:space="preserve"> </w:t>
      </w:r>
      <w:r>
        <w:t>в</w:t>
      </w:r>
      <w:r>
        <w:rPr>
          <w:spacing w:val="-1"/>
        </w:rPr>
        <w:t xml:space="preserve"> </w:t>
      </w:r>
      <w:r>
        <w:t>соответствии с</w:t>
      </w:r>
      <w:r>
        <w:rPr>
          <w:spacing w:val="-1"/>
        </w:rPr>
        <w:t xml:space="preserve"> </w:t>
      </w:r>
      <w:r>
        <w:t>планом-графиком.</w:t>
      </w:r>
    </w:p>
    <w:p w:rsidR="006E617E" w:rsidRDefault="006E617E" w:rsidP="006E617E">
      <w:pPr>
        <w:pStyle w:val="a3"/>
        <w:spacing w:before="195" w:line="276" w:lineRule="auto"/>
        <w:ind w:left="812" w:right="859"/>
      </w:pPr>
      <w:r>
        <w:t>Совершенствование подготовки и повышения квалификации кадров по вопросам духовно-</w:t>
      </w:r>
      <w:r>
        <w:rPr>
          <w:spacing w:val="1"/>
        </w:rPr>
        <w:t xml:space="preserve"> </w:t>
      </w:r>
      <w:r>
        <w:t>нравственного воспитания детей и молодежи, один из главных вопросов в реализации рабочей</w:t>
      </w:r>
      <w:r>
        <w:rPr>
          <w:spacing w:val="-57"/>
        </w:rPr>
        <w:t xml:space="preserve"> </w:t>
      </w:r>
      <w:r>
        <w:t>программы</w:t>
      </w:r>
      <w:r>
        <w:rPr>
          <w:spacing w:val="-1"/>
        </w:rPr>
        <w:t xml:space="preserve"> </w:t>
      </w:r>
      <w:r>
        <w:t>воспитания.</w:t>
      </w:r>
      <w:r>
        <w:rPr>
          <w:spacing w:val="57"/>
        </w:rPr>
        <w:t xml:space="preserve"> </w:t>
      </w:r>
      <w:r>
        <w:t>Мероприятия</w:t>
      </w:r>
      <w:r>
        <w:rPr>
          <w:spacing w:val="-3"/>
        </w:rPr>
        <w:t xml:space="preserve"> </w:t>
      </w:r>
      <w:r>
        <w:t>по</w:t>
      </w:r>
      <w:r>
        <w:rPr>
          <w:spacing w:val="-1"/>
        </w:rPr>
        <w:t xml:space="preserve"> </w:t>
      </w:r>
      <w:r>
        <w:t>подготовке</w:t>
      </w:r>
      <w:r>
        <w:rPr>
          <w:spacing w:val="-1"/>
        </w:rPr>
        <w:t xml:space="preserve"> </w:t>
      </w:r>
      <w:r>
        <w:t>кадров:</w:t>
      </w:r>
    </w:p>
    <w:p w:rsidR="006E617E" w:rsidRDefault="006E617E" w:rsidP="006E617E">
      <w:pPr>
        <w:pStyle w:val="a4"/>
        <w:numPr>
          <w:ilvl w:val="0"/>
          <w:numId w:val="181"/>
        </w:numPr>
        <w:tabs>
          <w:tab w:val="left" w:pos="1492"/>
          <w:tab w:val="left" w:pos="1493"/>
        </w:tabs>
        <w:spacing w:before="200" w:line="276" w:lineRule="auto"/>
        <w:ind w:right="1267" w:firstLine="0"/>
        <w:jc w:val="left"/>
        <w:rPr>
          <w:sz w:val="24"/>
        </w:rPr>
      </w:pPr>
      <w:r>
        <w:rPr>
          <w:sz w:val="24"/>
        </w:rPr>
        <w:t>сопровождение молодых педагогических работников, вновь поступивших на работу</w:t>
      </w:r>
      <w:r>
        <w:rPr>
          <w:spacing w:val="-57"/>
          <w:sz w:val="24"/>
        </w:rPr>
        <w:t xml:space="preserve"> </w:t>
      </w:r>
      <w:r>
        <w:rPr>
          <w:sz w:val="24"/>
        </w:rPr>
        <w:t>педагогических</w:t>
      </w:r>
      <w:r>
        <w:rPr>
          <w:spacing w:val="1"/>
          <w:sz w:val="24"/>
        </w:rPr>
        <w:t xml:space="preserve"> </w:t>
      </w:r>
      <w:r>
        <w:rPr>
          <w:sz w:val="24"/>
        </w:rPr>
        <w:t>работников</w:t>
      </w:r>
      <w:r>
        <w:rPr>
          <w:spacing w:val="59"/>
          <w:sz w:val="24"/>
        </w:rPr>
        <w:t xml:space="preserve"> </w:t>
      </w:r>
      <w:r>
        <w:rPr>
          <w:sz w:val="24"/>
        </w:rPr>
        <w:t>(работа</w:t>
      </w:r>
      <w:r>
        <w:rPr>
          <w:spacing w:val="-1"/>
          <w:sz w:val="24"/>
        </w:rPr>
        <w:t xml:space="preserve"> </w:t>
      </w:r>
      <w:r>
        <w:rPr>
          <w:sz w:val="24"/>
        </w:rPr>
        <w:t>школы</w:t>
      </w:r>
      <w:r>
        <w:rPr>
          <w:spacing w:val="-1"/>
          <w:sz w:val="24"/>
        </w:rPr>
        <w:t xml:space="preserve"> </w:t>
      </w:r>
      <w:r>
        <w:rPr>
          <w:sz w:val="24"/>
        </w:rPr>
        <w:t>наставничества);</w:t>
      </w:r>
    </w:p>
    <w:p w:rsidR="006E617E" w:rsidRDefault="006E617E" w:rsidP="006E617E">
      <w:pPr>
        <w:pStyle w:val="a4"/>
        <w:numPr>
          <w:ilvl w:val="0"/>
          <w:numId w:val="181"/>
        </w:numPr>
        <w:tabs>
          <w:tab w:val="left" w:pos="1432"/>
          <w:tab w:val="left" w:pos="1433"/>
        </w:tabs>
        <w:spacing w:before="200" w:line="276" w:lineRule="auto"/>
        <w:ind w:right="1062" w:firstLine="0"/>
        <w:jc w:val="left"/>
        <w:rPr>
          <w:sz w:val="24"/>
        </w:rPr>
      </w:pPr>
      <w:r>
        <w:rPr>
          <w:sz w:val="24"/>
        </w:rPr>
        <w:t>индивидуальная работа с педагогическими работниками по запросам (в том числе и по</w:t>
      </w:r>
      <w:r>
        <w:rPr>
          <w:spacing w:val="-57"/>
          <w:sz w:val="24"/>
        </w:rPr>
        <w:t xml:space="preserve"> </w:t>
      </w:r>
      <w:r>
        <w:rPr>
          <w:sz w:val="24"/>
        </w:rPr>
        <w:t>вопросам</w:t>
      </w:r>
      <w:r>
        <w:rPr>
          <w:spacing w:val="-2"/>
          <w:sz w:val="24"/>
        </w:rPr>
        <w:t xml:space="preserve"> </w:t>
      </w:r>
      <w:r>
        <w:rPr>
          <w:sz w:val="24"/>
        </w:rPr>
        <w:t>классного руководства);</w:t>
      </w:r>
    </w:p>
    <w:p w:rsidR="006E617E" w:rsidRDefault="006E617E" w:rsidP="006E617E">
      <w:pPr>
        <w:pStyle w:val="a4"/>
        <w:numPr>
          <w:ilvl w:val="0"/>
          <w:numId w:val="181"/>
        </w:numPr>
        <w:tabs>
          <w:tab w:val="left" w:pos="1492"/>
          <w:tab w:val="left" w:pos="1493"/>
        </w:tabs>
        <w:spacing w:before="201"/>
        <w:ind w:left="1492" w:hanging="681"/>
        <w:jc w:val="left"/>
        <w:rPr>
          <w:sz w:val="24"/>
        </w:rPr>
      </w:pPr>
      <w:r>
        <w:rPr>
          <w:sz w:val="24"/>
        </w:rPr>
        <w:t>контроль</w:t>
      </w:r>
      <w:r>
        <w:rPr>
          <w:spacing w:val="-6"/>
          <w:sz w:val="24"/>
        </w:rPr>
        <w:t xml:space="preserve"> </w:t>
      </w:r>
      <w:r>
        <w:rPr>
          <w:sz w:val="24"/>
        </w:rPr>
        <w:t>оформления</w:t>
      </w:r>
      <w:r>
        <w:rPr>
          <w:spacing w:val="-3"/>
          <w:sz w:val="24"/>
        </w:rPr>
        <w:t xml:space="preserve"> </w:t>
      </w:r>
      <w:r>
        <w:rPr>
          <w:sz w:val="24"/>
        </w:rPr>
        <w:t>учебно-педагогической</w:t>
      </w:r>
      <w:r>
        <w:rPr>
          <w:spacing w:val="-5"/>
          <w:sz w:val="24"/>
        </w:rPr>
        <w:t xml:space="preserve"> </w:t>
      </w:r>
      <w:r>
        <w:rPr>
          <w:sz w:val="24"/>
        </w:rPr>
        <w:t>документации;</w:t>
      </w:r>
    </w:p>
    <w:p w:rsidR="006E617E" w:rsidRDefault="006E617E" w:rsidP="006E617E">
      <w:pPr>
        <w:pStyle w:val="a3"/>
        <w:spacing w:before="10"/>
        <w:rPr>
          <w:sz w:val="20"/>
        </w:rPr>
      </w:pPr>
    </w:p>
    <w:p w:rsidR="006E617E" w:rsidRDefault="006E617E" w:rsidP="006E617E">
      <w:pPr>
        <w:pStyle w:val="a4"/>
        <w:numPr>
          <w:ilvl w:val="0"/>
          <w:numId w:val="181"/>
        </w:numPr>
        <w:tabs>
          <w:tab w:val="left" w:pos="1192"/>
          <w:tab w:val="left" w:pos="1193"/>
        </w:tabs>
        <w:spacing w:line="278" w:lineRule="auto"/>
        <w:ind w:right="1465" w:firstLine="0"/>
        <w:jc w:val="left"/>
        <w:rPr>
          <w:sz w:val="24"/>
        </w:rPr>
      </w:pPr>
      <w:r>
        <w:rPr>
          <w:sz w:val="24"/>
        </w:rPr>
        <w:t>проведение конференций, «круглых столов», семинаров по педагогическим и другим</w:t>
      </w:r>
      <w:r>
        <w:rPr>
          <w:spacing w:val="-57"/>
          <w:sz w:val="24"/>
        </w:rPr>
        <w:t xml:space="preserve"> </w:t>
      </w:r>
      <w:r>
        <w:rPr>
          <w:sz w:val="24"/>
        </w:rPr>
        <w:t>проблемам</w:t>
      </w:r>
      <w:r>
        <w:rPr>
          <w:spacing w:val="-3"/>
          <w:sz w:val="24"/>
        </w:rPr>
        <w:t xml:space="preserve"> </w:t>
      </w: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просвещения</w:t>
      </w:r>
      <w:r>
        <w:rPr>
          <w:spacing w:val="-1"/>
          <w:sz w:val="24"/>
        </w:rPr>
        <w:t xml:space="preserve"> </w:t>
      </w:r>
      <w:r>
        <w:rPr>
          <w:sz w:val="24"/>
        </w:rPr>
        <w:t>обучающихся;</w:t>
      </w:r>
    </w:p>
    <w:p w:rsidR="006E617E" w:rsidRDefault="006E617E" w:rsidP="006E617E">
      <w:pPr>
        <w:pStyle w:val="a4"/>
        <w:numPr>
          <w:ilvl w:val="0"/>
          <w:numId w:val="181"/>
        </w:numPr>
        <w:tabs>
          <w:tab w:val="left" w:pos="1521"/>
          <w:tab w:val="left" w:pos="1522"/>
        </w:tabs>
        <w:spacing w:before="196"/>
        <w:ind w:left="1521" w:hanging="710"/>
        <w:jc w:val="left"/>
        <w:rPr>
          <w:sz w:val="24"/>
        </w:rPr>
      </w:pPr>
      <w:r>
        <w:rPr>
          <w:sz w:val="24"/>
        </w:rPr>
        <w:t>участие</w:t>
      </w:r>
      <w:r>
        <w:rPr>
          <w:spacing w:val="-5"/>
          <w:sz w:val="24"/>
        </w:rPr>
        <w:t xml:space="preserve"> </w:t>
      </w:r>
      <w:r>
        <w:rPr>
          <w:sz w:val="24"/>
        </w:rPr>
        <w:t>в</w:t>
      </w:r>
      <w:r>
        <w:rPr>
          <w:spacing w:val="-4"/>
          <w:sz w:val="24"/>
        </w:rPr>
        <w:t xml:space="preserve"> </w:t>
      </w:r>
      <w:r>
        <w:rPr>
          <w:sz w:val="24"/>
        </w:rPr>
        <w:t>постоянно</w:t>
      </w:r>
      <w:r>
        <w:rPr>
          <w:spacing w:val="-3"/>
          <w:sz w:val="24"/>
        </w:rPr>
        <w:t xml:space="preserve"> </w:t>
      </w:r>
      <w:r>
        <w:rPr>
          <w:sz w:val="24"/>
        </w:rPr>
        <w:t>действующих</w:t>
      </w:r>
      <w:r>
        <w:rPr>
          <w:spacing w:val="1"/>
          <w:sz w:val="24"/>
        </w:rPr>
        <w:t xml:space="preserve"> </w:t>
      </w:r>
      <w:r>
        <w:rPr>
          <w:sz w:val="24"/>
        </w:rPr>
        <w:t>учебных</w:t>
      </w:r>
      <w:r>
        <w:rPr>
          <w:spacing w:val="-3"/>
          <w:sz w:val="24"/>
        </w:rPr>
        <w:t xml:space="preserve"> </w:t>
      </w:r>
      <w:r>
        <w:rPr>
          <w:sz w:val="24"/>
        </w:rPr>
        <w:t>курсах,</w:t>
      </w:r>
      <w:r>
        <w:rPr>
          <w:spacing w:val="-3"/>
          <w:sz w:val="24"/>
        </w:rPr>
        <w:t xml:space="preserve"> </w:t>
      </w:r>
      <w:r>
        <w:rPr>
          <w:sz w:val="24"/>
        </w:rPr>
        <w:t>семинарах</w:t>
      </w:r>
      <w:r>
        <w:rPr>
          <w:spacing w:val="-1"/>
          <w:sz w:val="24"/>
        </w:rPr>
        <w:t xml:space="preserve"> </w:t>
      </w:r>
      <w:r>
        <w:rPr>
          <w:sz w:val="24"/>
        </w:rPr>
        <w:t>по</w:t>
      </w:r>
      <w:r>
        <w:rPr>
          <w:spacing w:val="-3"/>
          <w:sz w:val="24"/>
        </w:rPr>
        <w:t xml:space="preserve"> </w:t>
      </w:r>
      <w:r>
        <w:rPr>
          <w:sz w:val="24"/>
        </w:rPr>
        <w:t>вопросам</w:t>
      </w:r>
      <w:r>
        <w:rPr>
          <w:spacing w:val="-4"/>
          <w:sz w:val="24"/>
        </w:rPr>
        <w:t xml:space="preserve"> </w:t>
      </w:r>
      <w:r>
        <w:rPr>
          <w:sz w:val="24"/>
        </w:rPr>
        <w:t>воспитания;</w:t>
      </w:r>
    </w:p>
    <w:p w:rsidR="006E617E" w:rsidRDefault="006E617E" w:rsidP="006E617E">
      <w:pPr>
        <w:pStyle w:val="a3"/>
        <w:rPr>
          <w:sz w:val="21"/>
        </w:rPr>
      </w:pPr>
    </w:p>
    <w:p w:rsidR="006E617E" w:rsidRDefault="006E617E" w:rsidP="006E617E">
      <w:pPr>
        <w:pStyle w:val="a4"/>
        <w:numPr>
          <w:ilvl w:val="0"/>
          <w:numId w:val="181"/>
        </w:numPr>
        <w:tabs>
          <w:tab w:val="left" w:pos="1521"/>
          <w:tab w:val="left" w:pos="1522"/>
        </w:tabs>
        <w:spacing w:line="276" w:lineRule="auto"/>
        <w:ind w:right="877" w:firstLine="0"/>
        <w:jc w:val="left"/>
        <w:rPr>
          <w:sz w:val="24"/>
        </w:rPr>
      </w:pPr>
      <w:r>
        <w:rPr>
          <w:sz w:val="24"/>
        </w:rPr>
        <w:t>участие в работе городских и региональных</w:t>
      </w:r>
      <w:r>
        <w:rPr>
          <w:spacing w:val="1"/>
          <w:sz w:val="24"/>
        </w:rPr>
        <w:t xml:space="preserve"> </w:t>
      </w:r>
      <w:r>
        <w:rPr>
          <w:sz w:val="24"/>
        </w:rPr>
        <w:t>методических объединений представление</w:t>
      </w:r>
      <w:r>
        <w:rPr>
          <w:spacing w:val="-57"/>
          <w:sz w:val="24"/>
        </w:rPr>
        <w:t xml:space="preserve"> </w:t>
      </w:r>
      <w:r>
        <w:rPr>
          <w:sz w:val="24"/>
        </w:rPr>
        <w:t>опыта</w:t>
      </w:r>
      <w:r>
        <w:rPr>
          <w:spacing w:val="-1"/>
          <w:sz w:val="24"/>
        </w:rPr>
        <w:t xml:space="preserve"> </w:t>
      </w:r>
      <w:r>
        <w:rPr>
          <w:sz w:val="24"/>
        </w:rPr>
        <w:t>работы</w:t>
      </w:r>
      <w:r>
        <w:rPr>
          <w:spacing w:val="-1"/>
          <w:sz w:val="24"/>
        </w:rPr>
        <w:t xml:space="preserve"> </w:t>
      </w:r>
      <w:r>
        <w:rPr>
          <w:sz w:val="24"/>
        </w:rPr>
        <w:t>школы;</w:t>
      </w:r>
    </w:p>
    <w:p w:rsidR="006E617E" w:rsidRDefault="006E617E" w:rsidP="006E617E">
      <w:pPr>
        <w:pStyle w:val="a4"/>
        <w:numPr>
          <w:ilvl w:val="0"/>
          <w:numId w:val="181"/>
        </w:numPr>
        <w:tabs>
          <w:tab w:val="left" w:pos="1521"/>
          <w:tab w:val="left" w:pos="1522"/>
        </w:tabs>
        <w:spacing w:before="201" w:line="276" w:lineRule="auto"/>
        <w:ind w:right="1625" w:firstLine="0"/>
        <w:jc w:val="left"/>
        <w:rPr>
          <w:sz w:val="24"/>
        </w:rPr>
      </w:pPr>
      <w:r>
        <w:rPr>
          <w:sz w:val="24"/>
        </w:rPr>
        <w:t>участие в работе постоянно действующего методического семинара по духовно-</w:t>
      </w:r>
      <w:r>
        <w:rPr>
          <w:spacing w:val="-57"/>
          <w:sz w:val="24"/>
        </w:rPr>
        <w:t xml:space="preserve"> </w:t>
      </w:r>
      <w:r>
        <w:rPr>
          <w:sz w:val="24"/>
        </w:rPr>
        <w:t>нравственному</w:t>
      </w:r>
      <w:r>
        <w:rPr>
          <w:spacing w:val="-6"/>
          <w:sz w:val="24"/>
        </w:rPr>
        <w:t xml:space="preserve"> </w:t>
      </w:r>
      <w:r>
        <w:rPr>
          <w:sz w:val="24"/>
        </w:rPr>
        <w:t>воспитанию.</w:t>
      </w:r>
    </w:p>
    <w:p w:rsidR="006E617E" w:rsidRDefault="006E617E" w:rsidP="006E617E">
      <w:pPr>
        <w:pStyle w:val="a3"/>
        <w:spacing w:before="198" w:line="278" w:lineRule="auto"/>
        <w:ind w:left="812" w:firstLine="780"/>
      </w:pPr>
      <w:r>
        <w:t>С 2022г в школе введена должность Советника директора по воспитательной работе по</w:t>
      </w:r>
      <w:r>
        <w:rPr>
          <w:spacing w:val="1"/>
        </w:rPr>
        <w:t xml:space="preserve"> </w:t>
      </w:r>
      <w:r>
        <w:t>инициативе</w:t>
      </w:r>
      <w:r>
        <w:rPr>
          <w:spacing w:val="-7"/>
        </w:rPr>
        <w:t xml:space="preserve"> </w:t>
      </w:r>
      <w:r>
        <w:t>Министерства</w:t>
      </w:r>
      <w:r>
        <w:rPr>
          <w:spacing w:val="-6"/>
        </w:rPr>
        <w:t xml:space="preserve"> </w:t>
      </w:r>
      <w:r>
        <w:t>просвещения</w:t>
      </w:r>
      <w:r>
        <w:rPr>
          <w:spacing w:val="-5"/>
        </w:rPr>
        <w:t xml:space="preserve"> </w:t>
      </w:r>
      <w:r>
        <w:t>в</w:t>
      </w:r>
      <w:r>
        <w:rPr>
          <w:spacing w:val="-5"/>
        </w:rPr>
        <w:t xml:space="preserve"> </w:t>
      </w:r>
      <w:r>
        <w:t>рамках</w:t>
      </w:r>
      <w:r>
        <w:rPr>
          <w:spacing w:val="2"/>
        </w:rPr>
        <w:t xml:space="preserve"> </w:t>
      </w:r>
      <w:r>
        <w:t>проекта</w:t>
      </w:r>
      <w:r>
        <w:rPr>
          <w:spacing w:val="-2"/>
        </w:rPr>
        <w:t xml:space="preserve"> </w:t>
      </w:r>
      <w:r>
        <w:t>«Патриотическое</w:t>
      </w:r>
      <w:r>
        <w:rPr>
          <w:spacing w:val="-3"/>
        </w:rPr>
        <w:t xml:space="preserve"> </w:t>
      </w:r>
      <w:r>
        <w:rPr>
          <w:b/>
        </w:rPr>
        <w:t>воспитание</w:t>
      </w:r>
      <w:r>
        <w:rPr>
          <w:b/>
          <w:spacing w:val="-4"/>
        </w:rPr>
        <w:t xml:space="preserve"> </w:t>
      </w:r>
      <w:r>
        <w:t>граждан</w:t>
      </w:r>
    </w:p>
    <w:p w:rsidR="006E617E" w:rsidRDefault="006E617E" w:rsidP="006E617E">
      <w:pPr>
        <w:spacing w:line="278" w:lineRule="auto"/>
        <w:sectPr w:rsidR="006E617E">
          <w:headerReference w:type="default" r:id="rId1570"/>
          <w:footerReference w:type="default" r:id="rId1571"/>
          <w:pgSz w:w="11910" w:h="16850"/>
          <w:pgMar w:top="820" w:right="160" w:bottom="1000" w:left="320" w:header="569" w:footer="814" w:gutter="0"/>
          <w:cols w:space="720"/>
        </w:sectPr>
      </w:pPr>
    </w:p>
    <w:p w:rsidR="006E617E" w:rsidRDefault="006E617E" w:rsidP="006E617E">
      <w:pPr>
        <w:pStyle w:val="a3"/>
        <w:spacing w:before="2"/>
        <w:ind w:left="812"/>
      </w:pPr>
      <w:r>
        <w:lastRenderedPageBreak/>
        <w:t>РФ».</w:t>
      </w:r>
    </w:p>
    <w:p w:rsidR="006E617E" w:rsidRDefault="006E617E" w:rsidP="006E617E">
      <w:pPr>
        <w:pStyle w:val="a3"/>
        <w:spacing w:before="1"/>
        <w:rPr>
          <w:sz w:val="21"/>
        </w:rPr>
      </w:pPr>
    </w:p>
    <w:p w:rsidR="006E617E" w:rsidRDefault="006E617E" w:rsidP="006E617E">
      <w:pPr>
        <w:pStyle w:val="a3"/>
        <w:ind w:left="1521"/>
      </w:pPr>
      <w:r>
        <w:t>В</w:t>
      </w:r>
      <w:r>
        <w:rPr>
          <w:spacing w:val="-6"/>
        </w:rPr>
        <w:t xml:space="preserve"> </w:t>
      </w:r>
      <w:r>
        <w:t>педагогическом</w:t>
      </w:r>
      <w:r>
        <w:rPr>
          <w:spacing w:val="-5"/>
        </w:rPr>
        <w:t xml:space="preserve"> </w:t>
      </w:r>
      <w:r>
        <w:t>плане</w:t>
      </w:r>
      <w:r>
        <w:rPr>
          <w:spacing w:val="-4"/>
        </w:rPr>
        <w:t xml:space="preserve"> </w:t>
      </w:r>
      <w:r>
        <w:t>среди</w:t>
      </w:r>
      <w:r>
        <w:rPr>
          <w:spacing w:val="-3"/>
        </w:rPr>
        <w:t xml:space="preserve"> </w:t>
      </w:r>
      <w:r>
        <w:t>базовых</w:t>
      </w:r>
      <w:r>
        <w:rPr>
          <w:spacing w:val="-2"/>
        </w:rPr>
        <w:t xml:space="preserve"> </w:t>
      </w:r>
      <w:r>
        <w:t>национальных</w:t>
      </w:r>
      <w:r>
        <w:rPr>
          <w:spacing w:val="-4"/>
        </w:rPr>
        <w:t xml:space="preserve"> </w:t>
      </w:r>
      <w:r>
        <w:t>ценностей</w:t>
      </w:r>
      <w:r>
        <w:rPr>
          <w:spacing w:val="-6"/>
        </w:rPr>
        <w:t xml:space="preserve"> </w:t>
      </w:r>
      <w:r>
        <w:t>необходимо</w:t>
      </w:r>
      <w:r>
        <w:rPr>
          <w:spacing w:val="-2"/>
        </w:rPr>
        <w:t xml:space="preserve"> </w:t>
      </w:r>
      <w:r>
        <w:t>установить</w:t>
      </w:r>
    </w:p>
    <w:p w:rsidR="006E617E" w:rsidRDefault="006E617E" w:rsidP="006E617E">
      <w:pPr>
        <w:pStyle w:val="a3"/>
        <w:spacing w:before="41" w:line="276" w:lineRule="auto"/>
        <w:ind w:left="812"/>
      </w:pPr>
      <w:r>
        <w:t>одну</w:t>
      </w:r>
      <w:r>
        <w:rPr>
          <w:spacing w:val="1"/>
        </w:rPr>
        <w:t xml:space="preserve"> </w:t>
      </w:r>
      <w:r>
        <w:t>важнейшую, системообразующую, дающую жизнь в душе детей всем другим ценностям —</w:t>
      </w:r>
      <w:r>
        <w:rPr>
          <w:spacing w:val="-57"/>
        </w:rPr>
        <w:t xml:space="preserve"> </w:t>
      </w:r>
      <w:r>
        <w:t>ценность</w:t>
      </w:r>
      <w:r>
        <w:rPr>
          <w:spacing w:val="-3"/>
        </w:rPr>
        <w:t xml:space="preserve"> </w:t>
      </w:r>
      <w:r>
        <w:t>Учителя.</w:t>
      </w:r>
    </w:p>
    <w:p w:rsidR="006E617E" w:rsidRDefault="006E617E" w:rsidP="006E617E">
      <w:pPr>
        <w:pStyle w:val="a3"/>
        <w:rPr>
          <w:sz w:val="26"/>
        </w:rPr>
      </w:pPr>
    </w:p>
    <w:p w:rsidR="006E617E" w:rsidRDefault="006E617E" w:rsidP="006E617E">
      <w:pPr>
        <w:pStyle w:val="a3"/>
        <w:spacing w:before="8"/>
        <w:rPr>
          <w:sz w:val="36"/>
        </w:rPr>
      </w:pPr>
    </w:p>
    <w:p w:rsidR="006E617E" w:rsidRDefault="006E617E" w:rsidP="006E617E">
      <w:pPr>
        <w:pStyle w:val="Heading2"/>
        <w:numPr>
          <w:ilvl w:val="1"/>
          <w:numId w:val="182"/>
        </w:numPr>
        <w:tabs>
          <w:tab w:val="left" w:pos="1233"/>
        </w:tabs>
        <w:spacing w:before="1"/>
        <w:ind w:left="1694" w:hanging="360"/>
        <w:jc w:val="left"/>
      </w:pPr>
      <w:r>
        <w:pict>
          <v:rect id="_x0000_s2128" style="position:absolute;left:0;text-align:left;margin-left:55.2pt;margin-top:16.2pt;width:513.35pt;height:.5pt;z-index:-15695872;mso-wrap-distance-left:0;mso-wrap-distance-right:0;mso-position-horizontal-relative:page" fillcolor="black" stroked="f">
            <w10:wrap type="topAndBottom" anchorx="page"/>
          </v:rect>
        </w:pict>
      </w:r>
      <w:r>
        <w:t>Нормативно-методическое</w:t>
      </w:r>
      <w:r>
        <w:rPr>
          <w:spacing w:val="50"/>
        </w:rPr>
        <w:t xml:space="preserve"> </w:t>
      </w:r>
      <w:r>
        <w:t>обеспечение</w:t>
      </w:r>
    </w:p>
    <w:p w:rsidR="006E617E" w:rsidRDefault="006E617E" w:rsidP="006E617E">
      <w:pPr>
        <w:pStyle w:val="a3"/>
        <w:spacing w:line="276" w:lineRule="auto"/>
        <w:ind w:left="812" w:right="1596" w:firstLine="480"/>
      </w:pPr>
      <w:r>
        <w:t>Подготовка приказов и локальных актов школы по внедрению рабочей программы</w:t>
      </w:r>
      <w:r>
        <w:rPr>
          <w:spacing w:val="-57"/>
        </w:rPr>
        <w:t xml:space="preserve"> </w:t>
      </w:r>
      <w:r>
        <w:t>воспитания</w:t>
      </w:r>
      <w:r>
        <w:rPr>
          <w:spacing w:val="-1"/>
        </w:rPr>
        <w:t xml:space="preserve"> </w:t>
      </w:r>
      <w:r>
        <w:t>в</w:t>
      </w:r>
      <w:r>
        <w:rPr>
          <w:spacing w:val="-1"/>
        </w:rPr>
        <w:t xml:space="preserve"> </w:t>
      </w:r>
      <w:r>
        <w:t>образовательный процесс.</w:t>
      </w:r>
    </w:p>
    <w:p w:rsidR="006E617E" w:rsidRDefault="006E617E" w:rsidP="006E617E">
      <w:pPr>
        <w:pStyle w:val="a3"/>
        <w:spacing w:before="182"/>
        <w:ind w:left="1521"/>
      </w:pPr>
      <w:r>
        <w:t>Обеспечение</w:t>
      </w:r>
      <w:r>
        <w:rPr>
          <w:spacing w:val="-6"/>
        </w:rPr>
        <w:t xml:space="preserve"> </w:t>
      </w:r>
      <w:r>
        <w:t>использования</w:t>
      </w:r>
      <w:r>
        <w:rPr>
          <w:spacing w:val="-5"/>
        </w:rPr>
        <w:t xml:space="preserve"> </w:t>
      </w:r>
      <w:r>
        <w:t>педагогами</w:t>
      </w:r>
      <w:r>
        <w:rPr>
          <w:spacing w:val="-4"/>
        </w:rPr>
        <w:t xml:space="preserve"> </w:t>
      </w:r>
      <w:r>
        <w:t>методических</w:t>
      </w:r>
      <w:r>
        <w:rPr>
          <w:spacing w:val="-6"/>
        </w:rPr>
        <w:t xml:space="preserve"> </w:t>
      </w:r>
      <w:r>
        <w:t>пособий,</w:t>
      </w:r>
      <w:r>
        <w:rPr>
          <w:spacing w:val="-4"/>
        </w:rPr>
        <w:t xml:space="preserve"> </w:t>
      </w:r>
      <w:r>
        <w:t>содержащих</w:t>
      </w:r>
    </w:p>
    <w:p w:rsidR="006E617E" w:rsidRDefault="006E617E" w:rsidP="006E617E">
      <w:pPr>
        <w:pStyle w:val="a3"/>
        <w:spacing w:before="40"/>
        <w:ind w:left="812"/>
      </w:pPr>
      <w:r>
        <w:t>«методические</w:t>
      </w:r>
      <w:r>
        <w:rPr>
          <w:spacing w:val="-5"/>
        </w:rPr>
        <w:t xml:space="preserve"> </w:t>
      </w:r>
      <w:r>
        <w:t>шлейфы»,</w:t>
      </w:r>
      <w:r>
        <w:rPr>
          <w:spacing w:val="-1"/>
        </w:rPr>
        <w:t xml:space="preserve"> </w:t>
      </w:r>
      <w:r>
        <w:t>видеоуроков</w:t>
      </w:r>
      <w:r>
        <w:rPr>
          <w:spacing w:val="-4"/>
        </w:rPr>
        <w:t xml:space="preserve"> </w:t>
      </w:r>
      <w:r>
        <w:t>и</w:t>
      </w:r>
      <w:r>
        <w:rPr>
          <w:spacing w:val="-3"/>
        </w:rPr>
        <w:t xml:space="preserve"> </w:t>
      </w:r>
      <w:r>
        <w:t>видеомероприятий</w:t>
      </w:r>
      <w:r>
        <w:rPr>
          <w:spacing w:val="-4"/>
        </w:rPr>
        <w:t xml:space="preserve"> </w:t>
      </w:r>
      <w:r>
        <w:t>по</w:t>
      </w:r>
      <w:r>
        <w:rPr>
          <w:spacing w:val="-1"/>
        </w:rPr>
        <w:t xml:space="preserve"> </w:t>
      </w:r>
      <w:r>
        <w:t>учебно-воспитательной</w:t>
      </w:r>
      <w:r>
        <w:rPr>
          <w:spacing w:val="-4"/>
        </w:rPr>
        <w:t xml:space="preserve"> </w:t>
      </w:r>
      <w:r>
        <w:t>работе</w:t>
      </w:r>
    </w:p>
    <w:p w:rsidR="006E617E" w:rsidRDefault="006E617E" w:rsidP="006E617E">
      <w:pPr>
        <w:pStyle w:val="a3"/>
        <w:spacing w:before="1"/>
        <w:rPr>
          <w:sz w:val="21"/>
        </w:rPr>
      </w:pPr>
    </w:p>
    <w:p w:rsidR="006E617E" w:rsidRDefault="006E617E" w:rsidP="006E617E">
      <w:pPr>
        <w:pStyle w:val="a3"/>
        <w:spacing w:line="276" w:lineRule="auto"/>
        <w:ind w:left="812" w:right="414"/>
      </w:pPr>
      <w:r>
        <w:t>Создание</w:t>
      </w:r>
      <w:r>
        <w:rPr>
          <w:spacing w:val="1"/>
        </w:rPr>
        <w:t xml:space="preserve"> </w:t>
      </w:r>
      <w:r>
        <w:t>рабочей программы воспитания</w:t>
      </w:r>
      <w:r>
        <w:rPr>
          <w:spacing w:val="1"/>
        </w:rPr>
        <w:t xml:space="preserve"> </w:t>
      </w:r>
      <w:r>
        <w:t>на 2022-2025 г. с приложением</w:t>
      </w:r>
      <w:r>
        <w:rPr>
          <w:spacing w:val="1"/>
        </w:rPr>
        <w:t xml:space="preserve"> </w:t>
      </w:r>
      <w:r>
        <w:t>плана воспитательной</w:t>
      </w:r>
      <w:r>
        <w:rPr>
          <w:spacing w:val="-57"/>
        </w:rPr>
        <w:t xml:space="preserve"> </w:t>
      </w:r>
      <w:r>
        <w:t>работы</w:t>
      </w:r>
      <w:r>
        <w:rPr>
          <w:spacing w:val="-1"/>
        </w:rPr>
        <w:t xml:space="preserve"> </w:t>
      </w:r>
      <w:r>
        <w:t>школы  на</w:t>
      </w:r>
      <w:r>
        <w:rPr>
          <w:spacing w:val="-1"/>
        </w:rPr>
        <w:t xml:space="preserve"> </w:t>
      </w:r>
      <w:r>
        <w:t>три</w:t>
      </w:r>
      <w:r>
        <w:rPr>
          <w:spacing w:val="2"/>
        </w:rPr>
        <w:t xml:space="preserve"> </w:t>
      </w:r>
      <w:r>
        <w:t>уровня образования НОО,</w:t>
      </w:r>
      <w:r>
        <w:rPr>
          <w:spacing w:val="-1"/>
        </w:rPr>
        <w:t xml:space="preserve"> </w:t>
      </w:r>
      <w:r>
        <w:t>ООО, СОО.</w:t>
      </w:r>
    </w:p>
    <w:p w:rsidR="006E617E" w:rsidRDefault="006E617E" w:rsidP="006E617E">
      <w:pPr>
        <w:pStyle w:val="a3"/>
        <w:spacing w:before="201" w:line="276" w:lineRule="auto"/>
        <w:ind w:left="812" w:right="408" w:firstLine="768"/>
      </w:pPr>
      <w:r>
        <w:t>Обновление содержания воспитательных программ в целях реализации новых направлений</w:t>
      </w:r>
      <w:r>
        <w:rPr>
          <w:spacing w:val="-57"/>
        </w:rPr>
        <w:t xml:space="preserve"> </w:t>
      </w:r>
      <w:r>
        <w:t>программ</w:t>
      </w:r>
      <w:r>
        <w:rPr>
          <w:spacing w:val="-2"/>
        </w:rPr>
        <w:t xml:space="preserve"> </w:t>
      </w:r>
      <w:r>
        <w:t>воспитания.</w:t>
      </w:r>
    </w:p>
    <w:p w:rsidR="006E617E" w:rsidRDefault="006E617E" w:rsidP="006E617E">
      <w:pPr>
        <w:pStyle w:val="a3"/>
        <w:spacing w:before="8" w:line="518" w:lineRule="exact"/>
        <w:ind w:left="1521" w:right="1423"/>
      </w:pPr>
      <w:r>
        <w:t>Подготовка/корректировка дополнительных общеразвивающих программ ОО</w:t>
      </w:r>
      <w:r>
        <w:rPr>
          <w:spacing w:val="1"/>
        </w:rPr>
        <w:t xml:space="preserve"> </w:t>
      </w:r>
    </w:p>
    <w:p w:rsidR="006E617E" w:rsidRDefault="006E617E" w:rsidP="006E617E">
      <w:pPr>
        <w:pStyle w:val="a3"/>
        <w:spacing w:before="4"/>
        <w:rPr>
          <w:sz w:val="21"/>
        </w:rPr>
      </w:pPr>
    </w:p>
    <w:p w:rsidR="006E617E" w:rsidRDefault="006E617E" w:rsidP="006E617E">
      <w:pPr>
        <w:pStyle w:val="Heading2"/>
        <w:numPr>
          <w:ilvl w:val="1"/>
          <w:numId w:val="182"/>
        </w:numPr>
        <w:tabs>
          <w:tab w:val="left" w:pos="1234"/>
        </w:tabs>
        <w:spacing w:after="16" w:line="278" w:lineRule="auto"/>
        <w:ind w:left="1694" w:right="1516" w:hanging="360"/>
        <w:jc w:val="left"/>
      </w:pPr>
      <w:r>
        <w:t>Требования к условиям работы с обучающимися с особыми образовательными</w:t>
      </w:r>
      <w:r>
        <w:rPr>
          <w:spacing w:val="-57"/>
        </w:rPr>
        <w:t xml:space="preserve"> </w:t>
      </w:r>
      <w:r>
        <w:t>потребностями.</w:t>
      </w:r>
    </w:p>
    <w:p w:rsidR="006E617E" w:rsidRDefault="006E617E" w:rsidP="006E617E">
      <w:pPr>
        <w:pStyle w:val="a3"/>
        <w:spacing w:line="20" w:lineRule="exact"/>
        <w:ind w:left="784"/>
        <w:rPr>
          <w:sz w:val="2"/>
        </w:rPr>
      </w:pPr>
      <w:r>
        <w:rPr>
          <w:sz w:val="2"/>
        </w:rPr>
      </w:r>
      <w:r>
        <w:rPr>
          <w:sz w:val="2"/>
        </w:rPr>
        <w:pict>
          <v:group id="_x0000_s2121" style="width:513.35pt;height:.5pt;mso-position-horizontal-relative:char;mso-position-vertical-relative:line" coordsize="10267,10">
            <v:rect id="_x0000_s2122" style="position:absolute;width:10267;height:10" fillcolor="black" stroked="f"/>
            <w10:wrap type="none"/>
            <w10:anchorlock/>
          </v:group>
        </w:pict>
      </w:r>
    </w:p>
    <w:p w:rsidR="006E617E" w:rsidRDefault="006E617E" w:rsidP="006E617E">
      <w:pPr>
        <w:pStyle w:val="a3"/>
        <w:rPr>
          <w:b/>
          <w:sz w:val="20"/>
        </w:rPr>
      </w:pPr>
    </w:p>
    <w:p w:rsidR="006E617E" w:rsidRDefault="006E617E" w:rsidP="006E617E">
      <w:pPr>
        <w:pStyle w:val="a3"/>
        <w:spacing w:before="10"/>
        <w:rPr>
          <w:b/>
          <w:sz w:val="15"/>
        </w:rPr>
      </w:pPr>
    </w:p>
    <w:p w:rsidR="006E617E" w:rsidRDefault="006E617E" w:rsidP="006E617E">
      <w:pPr>
        <w:pStyle w:val="a3"/>
        <w:spacing w:before="90" w:line="276" w:lineRule="auto"/>
        <w:ind w:left="812" w:right="579" w:firstLine="708"/>
      </w:pPr>
      <w:r>
        <w:t>На уровне общности:</w:t>
      </w:r>
      <w:r>
        <w:rPr>
          <w:spacing w:val="1"/>
        </w:rPr>
        <w:t xml:space="preserve"> </w:t>
      </w:r>
      <w:r>
        <w:t>формируются условия освоения социальных ролей, ответственности и самостоятельности,</w:t>
      </w:r>
      <w:r>
        <w:rPr>
          <w:spacing w:val="1"/>
        </w:rPr>
        <w:t xml:space="preserve"> </w:t>
      </w:r>
      <w:r>
        <w:t>сопричастности к реализации целей и смыслов сообщества, приобретается опыт развития</w:t>
      </w:r>
      <w:r>
        <w:rPr>
          <w:spacing w:val="1"/>
        </w:rPr>
        <w:t xml:space="preserve"> </w:t>
      </w:r>
      <w:r>
        <w:t>отношений между обучающимися, родителями (законными представителями), педагогами.</w:t>
      </w:r>
      <w:r>
        <w:rPr>
          <w:spacing w:val="1"/>
        </w:rPr>
        <w:t xml:space="preserve"> </w:t>
      </w:r>
      <w:r>
        <w:t>Детская и детско-взрослая общности в инклюзивном образовании развиваются на принципах</w:t>
      </w:r>
      <w:r>
        <w:rPr>
          <w:spacing w:val="1"/>
        </w:rPr>
        <w:t xml:space="preserve"> </w:t>
      </w:r>
      <w:r>
        <w:t>заботы, взаимоуважения и сотрудничества в совместной деятельности. На уровне деятельностей:</w:t>
      </w:r>
      <w:r>
        <w:rPr>
          <w:spacing w:val="-57"/>
        </w:rPr>
        <w:t xml:space="preserve"> </w:t>
      </w:r>
      <w:r>
        <w:t>педагогическое проектирование совместной деятельности в классе, в разновозрастных группах, в</w:t>
      </w:r>
      <w:r>
        <w:rPr>
          <w:spacing w:val="-57"/>
        </w:rPr>
        <w:t xml:space="preserve"> </w:t>
      </w:r>
      <w:r>
        <w:t>малых группах детей, в детско-родительских группах обеспечивает условия освоения доступных</w:t>
      </w:r>
      <w:r>
        <w:rPr>
          <w:spacing w:val="-57"/>
        </w:rPr>
        <w:t xml:space="preserve"> </w:t>
      </w:r>
      <w:r>
        <w:t>навыков, формирует опыт работы в команде, развивает активность и ответственность каждого</w:t>
      </w:r>
      <w:r>
        <w:rPr>
          <w:spacing w:val="1"/>
        </w:rPr>
        <w:t xml:space="preserve"> </w:t>
      </w:r>
      <w:r>
        <w:t>обучающегося в социальной ситуации его развития. На уровне событий: проектирование</w:t>
      </w:r>
      <w:r>
        <w:rPr>
          <w:spacing w:val="1"/>
        </w:rPr>
        <w:t xml:space="preserve"> </w:t>
      </w:r>
      <w:r>
        <w:t>педагогами ритмов учебной работы, отдыха, праздников и общих дел с учетом специфики</w:t>
      </w:r>
      <w:r>
        <w:rPr>
          <w:spacing w:val="1"/>
        </w:rPr>
        <w:t xml:space="preserve"> </w:t>
      </w:r>
      <w:r>
        <w:t>социальной и культурной ситуации развития каждого ребенка с ОВЗ обеспечивает возможность</w:t>
      </w:r>
      <w:r>
        <w:rPr>
          <w:spacing w:val="1"/>
        </w:rPr>
        <w:t xml:space="preserve"> </w:t>
      </w:r>
      <w:r>
        <w:t>его участия в жизни класса, школы, событиях группы, формирует личностный опыт, развивает</w:t>
      </w:r>
      <w:r>
        <w:rPr>
          <w:spacing w:val="1"/>
        </w:rPr>
        <w:t xml:space="preserve"> </w:t>
      </w:r>
      <w:r>
        <w:t>самооценку и уверенность в своих силах. Особыми задачами воспитания обучающихся с ОВЗ</w:t>
      </w:r>
      <w:r>
        <w:rPr>
          <w:spacing w:val="1"/>
        </w:rPr>
        <w:t xml:space="preserve"> </w:t>
      </w:r>
      <w:r>
        <w:t>являются: - налаживание эмоционально-положительного взаимодействия детей с ОВЗ с</w:t>
      </w:r>
      <w:r>
        <w:rPr>
          <w:spacing w:val="1"/>
        </w:rPr>
        <w:t xml:space="preserve"> </w:t>
      </w:r>
      <w:r>
        <w:t>окружающими для их успешной адаптации и интеграции в школе; - формирование</w:t>
      </w:r>
      <w:r>
        <w:rPr>
          <w:spacing w:val="1"/>
        </w:rPr>
        <w:t xml:space="preserve"> </w:t>
      </w:r>
      <w:r>
        <w:t>доброжелательного</w:t>
      </w:r>
      <w:r>
        <w:rPr>
          <w:spacing w:val="-1"/>
        </w:rPr>
        <w:t xml:space="preserve"> </w:t>
      </w:r>
      <w:r>
        <w:t>отношения</w:t>
      </w:r>
      <w:r>
        <w:rPr>
          <w:spacing w:val="-1"/>
        </w:rPr>
        <w:t xml:space="preserve"> </w:t>
      </w:r>
      <w:r>
        <w:t>к</w:t>
      </w:r>
      <w:r>
        <w:rPr>
          <w:spacing w:val="-1"/>
        </w:rPr>
        <w:t xml:space="preserve"> </w:t>
      </w:r>
      <w:r>
        <w:t>детям</w:t>
      </w:r>
      <w:r>
        <w:rPr>
          <w:spacing w:val="-2"/>
        </w:rPr>
        <w:t xml:space="preserve"> </w:t>
      </w:r>
      <w:r>
        <w:t>с</w:t>
      </w:r>
      <w:r>
        <w:rPr>
          <w:spacing w:val="-2"/>
        </w:rPr>
        <w:t xml:space="preserve"> </w:t>
      </w:r>
      <w:r>
        <w:t>ОВЗ и</w:t>
      </w:r>
      <w:r>
        <w:rPr>
          <w:spacing w:val="-1"/>
        </w:rPr>
        <w:t xml:space="preserve"> </w:t>
      </w:r>
      <w:r>
        <w:t>их</w:t>
      </w:r>
      <w:r>
        <w:rPr>
          <w:spacing w:val="1"/>
        </w:rPr>
        <w:t xml:space="preserve"> </w:t>
      </w:r>
      <w:r>
        <w:t>семьям</w:t>
      </w:r>
      <w:r>
        <w:rPr>
          <w:spacing w:val="-1"/>
        </w:rPr>
        <w:t xml:space="preserve"> </w:t>
      </w:r>
      <w:r>
        <w:t>со</w:t>
      </w:r>
      <w:r>
        <w:rPr>
          <w:spacing w:val="-1"/>
        </w:rPr>
        <w:t xml:space="preserve"> </w:t>
      </w:r>
      <w:r>
        <w:t>стороны</w:t>
      </w:r>
      <w:r>
        <w:rPr>
          <w:spacing w:val="-1"/>
        </w:rPr>
        <w:t xml:space="preserve"> </w:t>
      </w:r>
      <w:r>
        <w:t>всех</w:t>
      </w:r>
      <w:r>
        <w:rPr>
          <w:spacing w:val="3"/>
        </w:rPr>
        <w:t xml:space="preserve"> </w:t>
      </w:r>
      <w:r>
        <w:t>участников</w:t>
      </w:r>
    </w:p>
    <w:p w:rsidR="006E617E" w:rsidRDefault="006E617E" w:rsidP="006E617E">
      <w:pPr>
        <w:spacing w:line="276" w:lineRule="auto"/>
        <w:sectPr w:rsidR="006E617E">
          <w:headerReference w:type="default" r:id="rId1572"/>
          <w:footerReference w:type="default" r:id="rId1573"/>
          <w:pgSz w:w="11910" w:h="16850"/>
          <w:pgMar w:top="820" w:right="160" w:bottom="1000" w:left="320" w:header="569" w:footer="814" w:gutter="0"/>
          <w:cols w:space="720"/>
        </w:sectPr>
      </w:pPr>
    </w:p>
    <w:p w:rsidR="006E617E" w:rsidRDefault="006E617E" w:rsidP="006E617E">
      <w:pPr>
        <w:pStyle w:val="a3"/>
        <w:spacing w:before="2" w:line="276" w:lineRule="auto"/>
        <w:ind w:left="812" w:right="416"/>
      </w:pPr>
      <w:r>
        <w:lastRenderedPageBreak/>
        <w:t>образовательных</w:t>
      </w:r>
      <w:r>
        <w:rPr>
          <w:spacing w:val="-5"/>
        </w:rPr>
        <w:t xml:space="preserve"> </w:t>
      </w:r>
      <w:r>
        <w:t>отношений;</w:t>
      </w:r>
      <w:r>
        <w:rPr>
          <w:spacing w:val="-3"/>
        </w:rPr>
        <w:t xml:space="preserve"> </w:t>
      </w:r>
      <w:r>
        <w:t>-построение</w:t>
      </w:r>
      <w:r>
        <w:rPr>
          <w:spacing w:val="-6"/>
        </w:rPr>
        <w:t xml:space="preserve"> </w:t>
      </w:r>
      <w:r>
        <w:t>воспитательной</w:t>
      </w:r>
      <w:r>
        <w:rPr>
          <w:spacing w:val="-6"/>
        </w:rPr>
        <w:t xml:space="preserve"> </w:t>
      </w:r>
      <w:r>
        <w:t>деятельности</w:t>
      </w:r>
      <w:r>
        <w:rPr>
          <w:spacing w:val="-6"/>
        </w:rPr>
        <w:t xml:space="preserve"> </w:t>
      </w:r>
      <w:r>
        <w:t>с</w:t>
      </w:r>
      <w:r>
        <w:rPr>
          <w:spacing w:val="-5"/>
        </w:rPr>
        <w:t xml:space="preserve"> </w:t>
      </w:r>
      <w:r>
        <w:t>учетом</w:t>
      </w:r>
      <w:r>
        <w:rPr>
          <w:spacing w:val="-6"/>
        </w:rPr>
        <w:t xml:space="preserve"> </w:t>
      </w:r>
      <w:r>
        <w:t>индивидуальных</w:t>
      </w:r>
      <w:r>
        <w:rPr>
          <w:spacing w:val="-57"/>
        </w:rPr>
        <w:t xml:space="preserve"> </w:t>
      </w:r>
      <w:r>
        <w:t>особенностей каждого обучающегося с ОВЗ; - активное привлечение семьи и ближайшего</w:t>
      </w:r>
      <w:r>
        <w:rPr>
          <w:spacing w:val="1"/>
        </w:rPr>
        <w:t xml:space="preserve"> </w:t>
      </w:r>
      <w:r>
        <w:t>социального окружения к воспитанию обучающихся с ОВЗ; -обеспечение психолого-</w:t>
      </w:r>
      <w:r>
        <w:rPr>
          <w:spacing w:val="1"/>
        </w:rPr>
        <w:t xml:space="preserve"> </w:t>
      </w:r>
      <w:r>
        <w:t>педагогической</w:t>
      </w:r>
      <w:r>
        <w:rPr>
          <w:spacing w:val="1"/>
        </w:rPr>
        <w:t xml:space="preserve"> </w:t>
      </w:r>
      <w:r>
        <w:t>поддержки</w:t>
      </w:r>
      <w:r>
        <w:rPr>
          <w:spacing w:val="1"/>
        </w:rPr>
        <w:t xml:space="preserve"> </w:t>
      </w:r>
      <w:r>
        <w:t>семей</w:t>
      </w:r>
      <w:r>
        <w:rPr>
          <w:spacing w:val="2"/>
        </w:rPr>
        <w:t xml:space="preserve"> </w:t>
      </w:r>
      <w:r>
        <w:t>обучающихся</w:t>
      </w:r>
      <w:r>
        <w:rPr>
          <w:spacing w:val="1"/>
        </w:rPr>
        <w:t xml:space="preserve"> </w:t>
      </w:r>
      <w:r>
        <w:t>с</w:t>
      </w:r>
      <w:r>
        <w:rPr>
          <w:spacing w:val="1"/>
        </w:rPr>
        <w:t xml:space="preserve"> </w:t>
      </w:r>
      <w:r>
        <w:t>ОВЗ</w:t>
      </w:r>
      <w:r>
        <w:rPr>
          <w:spacing w:val="2"/>
        </w:rPr>
        <w:t xml:space="preserve"> </w:t>
      </w:r>
      <w:r>
        <w:t>в</w:t>
      </w:r>
      <w:r>
        <w:rPr>
          <w:spacing w:val="1"/>
        </w:rPr>
        <w:t xml:space="preserve"> </w:t>
      </w:r>
      <w:r>
        <w:t>развитии</w:t>
      </w:r>
      <w:r>
        <w:rPr>
          <w:spacing w:val="1"/>
        </w:rPr>
        <w:t xml:space="preserve"> </w:t>
      </w:r>
      <w:r>
        <w:t>и</w:t>
      </w:r>
      <w:r>
        <w:rPr>
          <w:spacing w:val="2"/>
        </w:rPr>
        <w:t xml:space="preserve"> </w:t>
      </w:r>
      <w:r>
        <w:t>содействие повышению</w:t>
      </w:r>
      <w:r>
        <w:rPr>
          <w:spacing w:val="1"/>
        </w:rPr>
        <w:t xml:space="preserve"> </w:t>
      </w:r>
      <w:r>
        <w:t>уровня</w:t>
      </w:r>
      <w:r>
        <w:rPr>
          <w:spacing w:val="-2"/>
        </w:rPr>
        <w:t xml:space="preserve"> </w:t>
      </w:r>
      <w:r>
        <w:t>их</w:t>
      </w:r>
      <w:r>
        <w:rPr>
          <w:spacing w:val="1"/>
        </w:rPr>
        <w:t xml:space="preserve"> </w:t>
      </w:r>
      <w:r>
        <w:t>педагогической,</w:t>
      </w:r>
      <w:r>
        <w:rPr>
          <w:spacing w:val="-1"/>
        </w:rPr>
        <w:t xml:space="preserve"> </w:t>
      </w:r>
      <w:r>
        <w:t>психологической,</w:t>
      </w:r>
      <w:r>
        <w:rPr>
          <w:spacing w:val="2"/>
        </w:rPr>
        <w:t xml:space="preserve"> </w:t>
      </w:r>
      <w:r>
        <w:t>медико-социальной</w:t>
      </w:r>
      <w:r>
        <w:rPr>
          <w:spacing w:val="-1"/>
        </w:rPr>
        <w:t xml:space="preserve"> </w:t>
      </w:r>
      <w:r>
        <w:t>компетентности;</w:t>
      </w:r>
      <w:r>
        <w:rPr>
          <w:spacing w:val="3"/>
        </w:rPr>
        <w:t xml:space="preserve"> </w:t>
      </w:r>
      <w:r>
        <w:t>-</w:t>
      </w:r>
      <w:r>
        <w:rPr>
          <w:spacing w:val="1"/>
        </w:rPr>
        <w:t xml:space="preserve"> </w:t>
      </w:r>
      <w:r>
        <w:t>индивидуализация</w:t>
      </w:r>
      <w:r>
        <w:rPr>
          <w:spacing w:val="-1"/>
        </w:rPr>
        <w:t xml:space="preserve"> </w:t>
      </w:r>
      <w:r>
        <w:t>в</w:t>
      </w:r>
      <w:r>
        <w:rPr>
          <w:spacing w:val="-1"/>
        </w:rPr>
        <w:t xml:space="preserve"> </w:t>
      </w:r>
      <w:r>
        <w:t>воспитательной</w:t>
      </w:r>
      <w:r>
        <w:rPr>
          <w:spacing w:val="-1"/>
        </w:rPr>
        <w:t xml:space="preserve"> </w:t>
      </w:r>
      <w:r>
        <w:t>работе</w:t>
      </w:r>
      <w:r>
        <w:rPr>
          <w:spacing w:val="-1"/>
        </w:rPr>
        <w:t xml:space="preserve"> </w:t>
      </w:r>
      <w:r>
        <w:t>с</w:t>
      </w:r>
      <w:r>
        <w:rPr>
          <w:spacing w:val="-2"/>
        </w:rPr>
        <w:t xml:space="preserve"> </w:t>
      </w:r>
      <w:r>
        <w:t>обучающимися с</w:t>
      </w:r>
      <w:r>
        <w:rPr>
          <w:spacing w:val="-2"/>
        </w:rPr>
        <w:t xml:space="preserve"> </w:t>
      </w:r>
      <w:r>
        <w:t>ОВЗ.</w:t>
      </w:r>
    </w:p>
    <w:p w:rsidR="006E617E" w:rsidRDefault="006E617E" w:rsidP="006E617E">
      <w:pPr>
        <w:pStyle w:val="Heading2"/>
        <w:numPr>
          <w:ilvl w:val="1"/>
          <w:numId w:val="182"/>
        </w:numPr>
        <w:tabs>
          <w:tab w:val="left" w:pos="1714"/>
        </w:tabs>
        <w:spacing w:before="206" w:after="22" w:line="276" w:lineRule="auto"/>
        <w:ind w:left="1694" w:right="890" w:hanging="360"/>
        <w:jc w:val="left"/>
      </w:pPr>
      <w:r>
        <w:t>Система поощрения социальной успешности и проявлений активной жизненной</w:t>
      </w:r>
      <w:r>
        <w:rPr>
          <w:spacing w:val="-58"/>
        </w:rPr>
        <w:t xml:space="preserve"> </w:t>
      </w:r>
      <w:r>
        <w:t>позиции</w:t>
      </w:r>
      <w:r>
        <w:rPr>
          <w:spacing w:val="-1"/>
        </w:rPr>
        <w:t xml:space="preserve"> </w:t>
      </w:r>
      <w:r>
        <w:t>обучающихся</w:t>
      </w:r>
    </w:p>
    <w:p w:rsidR="006E617E" w:rsidRDefault="006E617E" w:rsidP="006E617E">
      <w:pPr>
        <w:pStyle w:val="a3"/>
        <w:spacing w:line="20" w:lineRule="exact"/>
        <w:ind w:left="784"/>
        <w:rPr>
          <w:sz w:val="2"/>
        </w:rPr>
      </w:pPr>
      <w:r>
        <w:rPr>
          <w:sz w:val="2"/>
        </w:rPr>
      </w:r>
      <w:r>
        <w:rPr>
          <w:sz w:val="2"/>
        </w:rPr>
        <w:pict>
          <v:group id="_x0000_s2119" style="width:513.35pt;height:.5pt;mso-position-horizontal-relative:char;mso-position-vertical-relative:line" coordsize="10267,10">
            <v:rect id="_x0000_s2120" style="position:absolute;width:10267;height:10" fillcolor="black" stroked="f"/>
            <w10:wrap type="none"/>
            <w10:anchorlock/>
          </v:group>
        </w:pict>
      </w:r>
    </w:p>
    <w:p w:rsidR="006E617E" w:rsidRDefault="006E617E" w:rsidP="006E617E">
      <w:pPr>
        <w:pStyle w:val="a3"/>
        <w:spacing w:line="276" w:lineRule="auto"/>
        <w:ind w:left="812" w:right="414" w:firstLine="708"/>
      </w:pPr>
      <w:r>
        <w:t>Система поощрения проявлений активной жизненной позиции и социальной успешности</w:t>
      </w:r>
      <w:r>
        <w:rPr>
          <w:spacing w:val="-57"/>
        </w:rPr>
        <w:t xml:space="preserve"> </w:t>
      </w:r>
      <w:r>
        <w:t>обучающихся</w:t>
      </w:r>
      <w:r>
        <w:rPr>
          <w:spacing w:val="-4"/>
        </w:rPr>
        <w:t xml:space="preserve"> </w:t>
      </w:r>
      <w:r>
        <w:t>призвана</w:t>
      </w:r>
      <w:r>
        <w:rPr>
          <w:spacing w:val="-8"/>
        </w:rPr>
        <w:t xml:space="preserve"> </w:t>
      </w:r>
      <w:r>
        <w:t>способствовать</w:t>
      </w:r>
      <w:r>
        <w:rPr>
          <w:spacing w:val="-4"/>
        </w:rPr>
        <w:t xml:space="preserve"> </w:t>
      </w:r>
      <w:r>
        <w:t>формированию</w:t>
      </w:r>
      <w:r>
        <w:rPr>
          <w:spacing w:val="-1"/>
        </w:rPr>
        <w:t xml:space="preserve"> </w:t>
      </w:r>
      <w:r>
        <w:t>у</w:t>
      </w:r>
      <w:r>
        <w:rPr>
          <w:spacing w:val="-12"/>
        </w:rPr>
        <w:t xml:space="preserve"> </w:t>
      </w:r>
      <w:r>
        <w:t>обучающихся</w:t>
      </w:r>
      <w:r>
        <w:rPr>
          <w:spacing w:val="-4"/>
        </w:rPr>
        <w:t xml:space="preserve"> </w:t>
      </w:r>
      <w:r>
        <w:t>ориентации</w:t>
      </w:r>
      <w:r>
        <w:rPr>
          <w:spacing w:val="-3"/>
        </w:rPr>
        <w:t xml:space="preserve"> </w:t>
      </w:r>
      <w:r>
        <w:t>на</w:t>
      </w:r>
      <w:r>
        <w:rPr>
          <w:spacing w:val="-5"/>
        </w:rPr>
        <w:t xml:space="preserve"> </w:t>
      </w:r>
      <w:r>
        <w:t>активную</w:t>
      </w:r>
      <w:r>
        <w:rPr>
          <w:spacing w:val="-57"/>
        </w:rPr>
        <w:t xml:space="preserve"> </w:t>
      </w:r>
      <w:r>
        <w:t>жизненную позицию, инициативность, максимально вовлекать их в совместную деятельность в</w:t>
      </w:r>
      <w:r>
        <w:rPr>
          <w:spacing w:val="1"/>
        </w:rPr>
        <w:t xml:space="preserve"> </w:t>
      </w:r>
      <w:r>
        <w:t>воспитательных целях. Система проявлений активной жизненной позиции и поощрения</w:t>
      </w:r>
      <w:r>
        <w:rPr>
          <w:spacing w:val="1"/>
        </w:rPr>
        <w:t xml:space="preserve"> </w:t>
      </w:r>
      <w:r>
        <w:t>социальной</w:t>
      </w:r>
      <w:r>
        <w:rPr>
          <w:spacing w:val="2"/>
        </w:rPr>
        <w:t xml:space="preserve"> </w:t>
      </w:r>
      <w:r>
        <w:t>успешности обучающихся</w:t>
      </w:r>
      <w:r>
        <w:rPr>
          <w:spacing w:val="-1"/>
        </w:rPr>
        <w:t xml:space="preserve"> </w:t>
      </w:r>
      <w:r>
        <w:t>строится на</w:t>
      </w:r>
      <w:r>
        <w:rPr>
          <w:spacing w:val="-1"/>
        </w:rPr>
        <w:t xml:space="preserve"> </w:t>
      </w:r>
      <w:r>
        <w:t>принципах:</w:t>
      </w:r>
    </w:p>
    <w:p w:rsidR="006E617E" w:rsidRDefault="006E617E" w:rsidP="006E617E">
      <w:pPr>
        <w:spacing w:before="185"/>
        <w:ind w:left="812" w:right="401" w:firstLine="566"/>
        <w:jc w:val="both"/>
        <w:rPr>
          <w:i/>
          <w:sz w:val="24"/>
        </w:rPr>
      </w:pPr>
      <w:r>
        <w:rPr>
          <w:rFonts w:ascii="Symbol" w:hAnsi="Symbol"/>
          <w:sz w:val="24"/>
        </w:rPr>
        <w:t></w:t>
      </w:r>
      <w:r>
        <w:rPr>
          <w:sz w:val="24"/>
        </w:rPr>
        <w:t>публичности, открытости поощрений (информирование всех обучающихся о награждении,</w:t>
      </w:r>
      <w:r>
        <w:rPr>
          <w:spacing w:val="1"/>
          <w:sz w:val="24"/>
        </w:rPr>
        <w:t xml:space="preserve"> </w:t>
      </w:r>
      <w:r>
        <w:rPr>
          <w:sz w:val="24"/>
        </w:rPr>
        <w:t>проведение</w:t>
      </w:r>
      <w:r>
        <w:rPr>
          <w:spacing w:val="1"/>
          <w:sz w:val="24"/>
        </w:rPr>
        <w:t xml:space="preserve"> </w:t>
      </w:r>
      <w:r>
        <w:rPr>
          <w:sz w:val="24"/>
        </w:rPr>
        <w:t>награждений</w:t>
      </w:r>
      <w:r>
        <w:rPr>
          <w:spacing w:val="1"/>
          <w:sz w:val="24"/>
        </w:rPr>
        <w:t xml:space="preserve"> </w:t>
      </w:r>
      <w:r>
        <w:rPr>
          <w:sz w:val="24"/>
        </w:rPr>
        <w:t>в</w:t>
      </w:r>
      <w:r>
        <w:rPr>
          <w:spacing w:val="1"/>
          <w:sz w:val="24"/>
        </w:rPr>
        <w:t xml:space="preserve"> </w:t>
      </w:r>
      <w:r>
        <w:rPr>
          <w:sz w:val="24"/>
        </w:rPr>
        <w:t>присутствии</w:t>
      </w:r>
      <w:r>
        <w:rPr>
          <w:spacing w:val="1"/>
          <w:sz w:val="24"/>
        </w:rPr>
        <w:t xml:space="preserve"> </w:t>
      </w:r>
      <w:r>
        <w:rPr>
          <w:sz w:val="24"/>
        </w:rPr>
        <w:t>значительного</w:t>
      </w:r>
      <w:r>
        <w:rPr>
          <w:spacing w:val="1"/>
          <w:sz w:val="24"/>
        </w:rPr>
        <w:t xml:space="preserve"> </w:t>
      </w:r>
      <w:r>
        <w:rPr>
          <w:sz w:val="24"/>
        </w:rPr>
        <w:t>числа</w:t>
      </w:r>
      <w:r>
        <w:rPr>
          <w:spacing w:val="1"/>
          <w:sz w:val="24"/>
        </w:rPr>
        <w:t xml:space="preserve"> </w:t>
      </w:r>
      <w:r>
        <w:rPr>
          <w:sz w:val="24"/>
        </w:rPr>
        <w:t>обучающихся).</w:t>
      </w:r>
      <w:r>
        <w:rPr>
          <w:spacing w:val="1"/>
          <w:sz w:val="24"/>
        </w:rPr>
        <w:t xml:space="preserve"> </w:t>
      </w:r>
      <w:r>
        <w:rPr>
          <w:i/>
          <w:sz w:val="24"/>
        </w:rPr>
        <w:t>В</w:t>
      </w:r>
      <w:r>
        <w:rPr>
          <w:i/>
          <w:spacing w:val="1"/>
          <w:sz w:val="24"/>
        </w:rPr>
        <w:t xml:space="preserve"> </w:t>
      </w:r>
      <w:r>
        <w:rPr>
          <w:i/>
          <w:sz w:val="24"/>
        </w:rPr>
        <w:t>школе</w:t>
      </w:r>
      <w:r>
        <w:rPr>
          <w:i/>
          <w:spacing w:val="1"/>
          <w:sz w:val="24"/>
        </w:rPr>
        <w:t xml:space="preserve"> </w:t>
      </w:r>
      <w:r>
        <w:rPr>
          <w:i/>
          <w:sz w:val="24"/>
        </w:rPr>
        <w:t>практикуются общешкольные линейки и праздники в честь победителей различных конкурсов и</w:t>
      </w:r>
      <w:r>
        <w:rPr>
          <w:i/>
          <w:spacing w:val="1"/>
          <w:sz w:val="24"/>
        </w:rPr>
        <w:t xml:space="preserve"> </w:t>
      </w:r>
      <w:r>
        <w:rPr>
          <w:i/>
          <w:sz w:val="24"/>
        </w:rPr>
        <w:t>олимпиад.</w:t>
      </w:r>
    </w:p>
    <w:p w:rsidR="006E617E" w:rsidRDefault="006E617E" w:rsidP="006E617E">
      <w:pPr>
        <w:pStyle w:val="a4"/>
        <w:numPr>
          <w:ilvl w:val="2"/>
          <w:numId w:val="182"/>
        </w:numPr>
        <w:tabs>
          <w:tab w:val="left" w:pos="1582"/>
        </w:tabs>
        <w:spacing w:before="1" w:line="237" w:lineRule="auto"/>
        <w:ind w:right="407" w:firstLine="566"/>
        <w:rPr>
          <w:sz w:val="24"/>
        </w:rPr>
      </w:pPr>
      <w:r>
        <w:rPr>
          <w:sz w:val="24"/>
        </w:rPr>
        <w:t>в школе разработано и действует положение о награждениях, все награды фиксируется</w:t>
      </w:r>
      <w:r>
        <w:rPr>
          <w:spacing w:val="1"/>
          <w:sz w:val="24"/>
        </w:rPr>
        <w:t xml:space="preserve"> </w:t>
      </w:r>
      <w:r>
        <w:rPr>
          <w:sz w:val="24"/>
        </w:rPr>
        <w:t>приказами</w:t>
      </w:r>
      <w:r>
        <w:rPr>
          <w:spacing w:val="-1"/>
          <w:sz w:val="24"/>
        </w:rPr>
        <w:t xml:space="preserve"> </w:t>
      </w:r>
      <w:r>
        <w:rPr>
          <w:sz w:val="24"/>
        </w:rPr>
        <w:t>школы.</w:t>
      </w:r>
    </w:p>
    <w:p w:rsidR="006E617E" w:rsidRDefault="006E617E" w:rsidP="006E617E">
      <w:pPr>
        <w:pStyle w:val="a4"/>
        <w:numPr>
          <w:ilvl w:val="0"/>
          <w:numId w:val="181"/>
        </w:numPr>
        <w:tabs>
          <w:tab w:val="left" w:pos="1522"/>
        </w:tabs>
        <w:spacing w:before="3" w:line="276" w:lineRule="auto"/>
        <w:ind w:right="875" w:firstLine="0"/>
        <w:rPr>
          <w:sz w:val="24"/>
        </w:rPr>
      </w:pPr>
      <w:r>
        <w:rPr>
          <w:sz w:val="24"/>
        </w:rPr>
        <w:t>в выдвижении на поощрение и в обсуждении кандидатур на награждение обучающихся</w:t>
      </w:r>
      <w:r>
        <w:rPr>
          <w:spacing w:val="-57"/>
          <w:sz w:val="24"/>
        </w:rPr>
        <w:t xml:space="preserve"> </w:t>
      </w:r>
      <w:r>
        <w:rPr>
          <w:sz w:val="24"/>
        </w:rPr>
        <w:t>участвуют</w:t>
      </w:r>
      <w:r>
        <w:rPr>
          <w:spacing w:val="-1"/>
          <w:sz w:val="24"/>
        </w:rPr>
        <w:t xml:space="preserve"> </w:t>
      </w:r>
      <w:r>
        <w:rPr>
          <w:sz w:val="24"/>
        </w:rPr>
        <w:t>органы самоуправления,</w:t>
      </w:r>
      <w:r>
        <w:rPr>
          <w:spacing w:val="-1"/>
          <w:sz w:val="24"/>
        </w:rPr>
        <w:t xml:space="preserve"> </w:t>
      </w:r>
      <w:r>
        <w:rPr>
          <w:sz w:val="24"/>
        </w:rPr>
        <w:t>классные</w:t>
      </w:r>
      <w:r>
        <w:rPr>
          <w:spacing w:val="-2"/>
          <w:sz w:val="24"/>
        </w:rPr>
        <w:t xml:space="preserve"> </w:t>
      </w:r>
      <w:r>
        <w:rPr>
          <w:sz w:val="24"/>
        </w:rPr>
        <w:t>руководители</w:t>
      </w:r>
      <w:r>
        <w:rPr>
          <w:spacing w:val="2"/>
          <w:sz w:val="24"/>
        </w:rPr>
        <w:t xml:space="preserve"> </w:t>
      </w:r>
      <w:r>
        <w:rPr>
          <w:sz w:val="24"/>
        </w:rPr>
        <w:t>учителя;</w:t>
      </w:r>
    </w:p>
    <w:p w:rsidR="006E617E" w:rsidRDefault="006E617E" w:rsidP="006E617E">
      <w:pPr>
        <w:pStyle w:val="a4"/>
        <w:numPr>
          <w:ilvl w:val="0"/>
          <w:numId w:val="181"/>
        </w:numPr>
        <w:tabs>
          <w:tab w:val="left" w:pos="1522"/>
        </w:tabs>
        <w:spacing w:before="200" w:line="276" w:lineRule="auto"/>
        <w:ind w:right="865" w:firstLine="0"/>
        <w:rPr>
          <w:sz w:val="24"/>
        </w:rPr>
      </w:pPr>
      <w:r>
        <w:rPr>
          <w:sz w:val="24"/>
        </w:rPr>
        <w:t>в школе практикуются индивидуальные и коллективные поощрения (конкурс «Ученик</w:t>
      </w:r>
      <w:r>
        <w:rPr>
          <w:spacing w:val="1"/>
          <w:sz w:val="24"/>
        </w:rPr>
        <w:t xml:space="preserve"> </w:t>
      </w:r>
      <w:r>
        <w:rPr>
          <w:sz w:val="24"/>
        </w:rPr>
        <w:t>года»,</w:t>
      </w:r>
      <w:r>
        <w:rPr>
          <w:spacing w:val="3"/>
          <w:sz w:val="24"/>
        </w:rPr>
        <w:t xml:space="preserve"> </w:t>
      </w:r>
      <w:r>
        <w:rPr>
          <w:sz w:val="24"/>
        </w:rPr>
        <w:t>«Класс</w:t>
      </w:r>
      <w:r>
        <w:rPr>
          <w:spacing w:val="-1"/>
          <w:sz w:val="24"/>
        </w:rPr>
        <w:t xml:space="preserve"> </w:t>
      </w:r>
      <w:r>
        <w:rPr>
          <w:sz w:val="24"/>
        </w:rPr>
        <w:t>года»</w:t>
      </w:r>
      <w:r>
        <w:rPr>
          <w:spacing w:val="-6"/>
          <w:sz w:val="24"/>
        </w:rPr>
        <w:t xml:space="preserve"> </w:t>
      </w:r>
      <w:r>
        <w:rPr>
          <w:sz w:val="24"/>
        </w:rPr>
        <w:t>во</w:t>
      </w:r>
      <w:r>
        <w:rPr>
          <w:spacing w:val="1"/>
          <w:sz w:val="24"/>
        </w:rPr>
        <w:t xml:space="preserve"> </w:t>
      </w:r>
      <w:r>
        <w:rPr>
          <w:sz w:val="24"/>
        </w:rPr>
        <w:t>всех</w:t>
      </w:r>
      <w:r>
        <w:rPr>
          <w:spacing w:val="4"/>
          <w:sz w:val="24"/>
        </w:rPr>
        <w:t xml:space="preserve"> </w:t>
      </w:r>
      <w:r>
        <w:rPr>
          <w:sz w:val="24"/>
        </w:rPr>
        <w:t>уровнях</w:t>
      </w:r>
      <w:r>
        <w:rPr>
          <w:spacing w:val="2"/>
          <w:sz w:val="24"/>
        </w:rPr>
        <w:t xml:space="preserve"> </w:t>
      </w:r>
      <w:r>
        <w:rPr>
          <w:sz w:val="24"/>
        </w:rPr>
        <w:t>образования)</w:t>
      </w:r>
    </w:p>
    <w:p w:rsidR="006E617E" w:rsidRDefault="006E617E" w:rsidP="006E617E">
      <w:pPr>
        <w:pStyle w:val="a4"/>
        <w:numPr>
          <w:ilvl w:val="0"/>
          <w:numId w:val="181"/>
        </w:numPr>
        <w:tabs>
          <w:tab w:val="left" w:pos="1521"/>
          <w:tab w:val="left" w:pos="1522"/>
        </w:tabs>
        <w:spacing w:before="199" w:line="276" w:lineRule="auto"/>
        <w:ind w:right="454" w:firstLine="0"/>
        <w:jc w:val="left"/>
        <w:rPr>
          <w:sz w:val="24"/>
        </w:rPr>
      </w:pPr>
      <w:r>
        <w:rPr>
          <w:sz w:val="24"/>
        </w:rPr>
        <w:t>к участию в системе поощрений на всех стадиях привлекаются</w:t>
      </w:r>
      <w:r>
        <w:rPr>
          <w:spacing w:val="1"/>
          <w:sz w:val="24"/>
        </w:rPr>
        <w:t xml:space="preserve"> </w:t>
      </w:r>
      <w:r>
        <w:rPr>
          <w:sz w:val="24"/>
        </w:rPr>
        <w:t>родители (законные</w:t>
      </w:r>
      <w:r>
        <w:rPr>
          <w:spacing w:val="1"/>
          <w:sz w:val="24"/>
        </w:rPr>
        <w:t xml:space="preserve"> </w:t>
      </w:r>
      <w:r>
        <w:rPr>
          <w:sz w:val="24"/>
        </w:rPr>
        <w:t>представители)</w:t>
      </w:r>
      <w:r>
        <w:rPr>
          <w:spacing w:val="-4"/>
          <w:sz w:val="24"/>
        </w:rPr>
        <w:t xml:space="preserve"> </w:t>
      </w:r>
      <w:r>
        <w:rPr>
          <w:sz w:val="24"/>
        </w:rPr>
        <w:t>обучающихся,</w:t>
      </w:r>
      <w:r>
        <w:rPr>
          <w:spacing w:val="-7"/>
          <w:sz w:val="24"/>
        </w:rPr>
        <w:t xml:space="preserve"> </w:t>
      </w:r>
      <w:r>
        <w:rPr>
          <w:sz w:val="24"/>
        </w:rPr>
        <w:t>представителей</w:t>
      </w:r>
      <w:r>
        <w:rPr>
          <w:spacing w:val="-3"/>
          <w:sz w:val="24"/>
        </w:rPr>
        <w:t xml:space="preserve"> </w:t>
      </w:r>
      <w:r>
        <w:rPr>
          <w:sz w:val="24"/>
        </w:rPr>
        <w:t>родительского</w:t>
      </w:r>
      <w:r>
        <w:rPr>
          <w:spacing w:val="-4"/>
          <w:sz w:val="24"/>
        </w:rPr>
        <w:t xml:space="preserve"> </w:t>
      </w:r>
      <w:r>
        <w:rPr>
          <w:sz w:val="24"/>
        </w:rPr>
        <w:t>сообщества,</w:t>
      </w:r>
      <w:r>
        <w:rPr>
          <w:spacing w:val="-3"/>
          <w:sz w:val="24"/>
        </w:rPr>
        <w:t xml:space="preserve"> </w:t>
      </w:r>
      <w:r>
        <w:rPr>
          <w:sz w:val="24"/>
        </w:rPr>
        <w:t>самих</w:t>
      </w:r>
      <w:r>
        <w:rPr>
          <w:spacing w:val="-2"/>
          <w:sz w:val="24"/>
        </w:rPr>
        <w:t xml:space="preserve"> </w:t>
      </w:r>
      <w:r>
        <w:rPr>
          <w:sz w:val="24"/>
        </w:rPr>
        <w:t>обучающихся,</w:t>
      </w:r>
      <w:r>
        <w:rPr>
          <w:spacing w:val="-4"/>
          <w:sz w:val="24"/>
        </w:rPr>
        <w:t xml:space="preserve"> </w:t>
      </w:r>
      <w:r>
        <w:rPr>
          <w:sz w:val="24"/>
        </w:rPr>
        <w:t>их</w:t>
      </w:r>
      <w:r>
        <w:rPr>
          <w:spacing w:val="-57"/>
          <w:sz w:val="24"/>
        </w:rPr>
        <w:t xml:space="preserve"> </w:t>
      </w:r>
      <w:r>
        <w:rPr>
          <w:sz w:val="24"/>
        </w:rPr>
        <w:t>представителей (с учетом наличия ученического самоуправления), сторонние организации, их</w:t>
      </w:r>
      <w:r>
        <w:rPr>
          <w:spacing w:val="1"/>
          <w:sz w:val="24"/>
        </w:rPr>
        <w:t xml:space="preserve"> </w:t>
      </w:r>
      <w:r>
        <w:rPr>
          <w:sz w:val="24"/>
        </w:rPr>
        <w:t>статусных представителей;</w:t>
      </w:r>
    </w:p>
    <w:p w:rsidR="006E617E" w:rsidRDefault="006E617E" w:rsidP="006E617E">
      <w:pPr>
        <w:pStyle w:val="a3"/>
        <w:spacing w:before="203" w:line="237" w:lineRule="auto"/>
        <w:ind w:left="812" w:firstLine="566"/>
      </w:pPr>
      <w:r>
        <w:rPr>
          <w:rFonts w:ascii="Symbol" w:hAnsi="Symbol"/>
        </w:rPr>
        <w:t></w:t>
      </w:r>
      <w:r>
        <w:t>дифференцированность</w:t>
      </w:r>
      <w:r>
        <w:rPr>
          <w:spacing w:val="31"/>
        </w:rPr>
        <w:t xml:space="preserve"> </w:t>
      </w:r>
      <w:r>
        <w:t>поощрений</w:t>
      </w:r>
      <w:r>
        <w:rPr>
          <w:spacing w:val="33"/>
        </w:rPr>
        <w:t xml:space="preserve"> </w:t>
      </w:r>
      <w:r>
        <w:t>(наличие</w:t>
      </w:r>
      <w:r>
        <w:rPr>
          <w:spacing w:val="32"/>
        </w:rPr>
        <w:t xml:space="preserve"> </w:t>
      </w:r>
      <w:r>
        <w:t>уровней</w:t>
      </w:r>
      <w:r>
        <w:rPr>
          <w:spacing w:val="33"/>
        </w:rPr>
        <w:t xml:space="preserve"> </w:t>
      </w:r>
      <w:r>
        <w:t>и</w:t>
      </w:r>
      <w:r>
        <w:rPr>
          <w:spacing w:val="33"/>
        </w:rPr>
        <w:t xml:space="preserve"> </w:t>
      </w:r>
      <w:r>
        <w:t>типов</w:t>
      </w:r>
      <w:r>
        <w:rPr>
          <w:spacing w:val="33"/>
        </w:rPr>
        <w:t xml:space="preserve"> </w:t>
      </w:r>
      <w:r>
        <w:t>наград</w:t>
      </w:r>
      <w:r>
        <w:rPr>
          <w:spacing w:val="33"/>
        </w:rPr>
        <w:t xml:space="preserve"> </w:t>
      </w:r>
      <w:r>
        <w:t>позволяет</w:t>
      </w:r>
      <w:r>
        <w:rPr>
          <w:spacing w:val="31"/>
        </w:rPr>
        <w:t xml:space="preserve"> </w:t>
      </w:r>
      <w:r>
        <w:t>продлить</w:t>
      </w:r>
      <w:r>
        <w:rPr>
          <w:spacing w:val="-57"/>
        </w:rPr>
        <w:t xml:space="preserve"> </w:t>
      </w:r>
      <w:r>
        <w:t>стимулирующее</w:t>
      </w:r>
      <w:r>
        <w:rPr>
          <w:spacing w:val="-2"/>
        </w:rPr>
        <w:t xml:space="preserve"> </w:t>
      </w:r>
      <w:r>
        <w:t>действие</w:t>
      </w:r>
      <w:r>
        <w:rPr>
          <w:spacing w:val="-1"/>
        </w:rPr>
        <w:t xml:space="preserve"> </w:t>
      </w:r>
      <w:r>
        <w:t>системы поощрения).</w:t>
      </w:r>
    </w:p>
    <w:p w:rsidR="006E617E" w:rsidRDefault="006E617E" w:rsidP="006E617E">
      <w:pPr>
        <w:pStyle w:val="a3"/>
        <w:spacing w:before="3" w:line="276" w:lineRule="auto"/>
        <w:ind w:left="812" w:right="414" w:firstLine="708"/>
      </w:pPr>
      <w:r>
        <w:t>В ОО организована деятельность по ведение портфолио обучающих. Портфолио может</w:t>
      </w:r>
      <w:r>
        <w:rPr>
          <w:spacing w:val="1"/>
        </w:rPr>
        <w:t xml:space="preserve"> </w:t>
      </w:r>
      <w:r>
        <w:t>включать артефакты признания личностных достижений, достижений в группе, участия в</w:t>
      </w:r>
      <w:r>
        <w:rPr>
          <w:spacing w:val="1"/>
        </w:rPr>
        <w:t xml:space="preserve"> </w:t>
      </w:r>
      <w:r>
        <w:t>деятельности (грамоты, поощрительные письма, фотографии призов, фото изделий, работ и др.,</w:t>
      </w:r>
      <w:r>
        <w:rPr>
          <w:spacing w:val="1"/>
        </w:rPr>
        <w:t xml:space="preserve"> </w:t>
      </w:r>
      <w:r>
        <w:t>участвовавших</w:t>
      </w:r>
      <w:r>
        <w:rPr>
          <w:spacing w:val="-2"/>
        </w:rPr>
        <w:t xml:space="preserve"> </w:t>
      </w:r>
      <w:r>
        <w:t>в</w:t>
      </w:r>
      <w:r>
        <w:rPr>
          <w:spacing w:val="-3"/>
        </w:rPr>
        <w:t xml:space="preserve"> </w:t>
      </w:r>
      <w:r>
        <w:t>конкурсах</w:t>
      </w:r>
      <w:r>
        <w:rPr>
          <w:spacing w:val="-1"/>
        </w:rPr>
        <w:t xml:space="preserve"> </w:t>
      </w:r>
      <w:r>
        <w:t>и</w:t>
      </w:r>
      <w:r>
        <w:rPr>
          <w:spacing w:val="-3"/>
        </w:rPr>
        <w:t xml:space="preserve"> </w:t>
      </w:r>
      <w:r>
        <w:t>т.д.).</w:t>
      </w:r>
      <w:r>
        <w:rPr>
          <w:spacing w:val="-3"/>
        </w:rPr>
        <w:t xml:space="preserve"> </w:t>
      </w:r>
      <w:r>
        <w:t>Кроме</w:t>
      </w:r>
      <w:r>
        <w:rPr>
          <w:spacing w:val="-4"/>
        </w:rPr>
        <w:t xml:space="preserve"> </w:t>
      </w:r>
      <w:r>
        <w:t>индивидуального</w:t>
      </w:r>
      <w:r>
        <w:rPr>
          <w:spacing w:val="-3"/>
        </w:rPr>
        <w:t xml:space="preserve"> </w:t>
      </w:r>
      <w:r>
        <w:t>портфолио</w:t>
      </w:r>
      <w:r>
        <w:rPr>
          <w:spacing w:val="-3"/>
        </w:rPr>
        <w:t xml:space="preserve"> </w:t>
      </w:r>
      <w:r>
        <w:t>ведется</w:t>
      </w:r>
      <w:r>
        <w:rPr>
          <w:spacing w:val="-3"/>
        </w:rPr>
        <w:t xml:space="preserve"> </w:t>
      </w:r>
      <w:r>
        <w:t>портфолио</w:t>
      </w:r>
      <w:r>
        <w:rPr>
          <w:spacing w:val="51"/>
        </w:rPr>
        <w:t xml:space="preserve"> </w:t>
      </w:r>
      <w:r>
        <w:t>класса.</w:t>
      </w:r>
    </w:p>
    <w:p w:rsidR="006E617E" w:rsidRDefault="006E617E" w:rsidP="006E617E">
      <w:pPr>
        <w:pStyle w:val="a3"/>
        <w:spacing w:before="200" w:line="276" w:lineRule="auto"/>
        <w:ind w:left="812" w:right="1006" w:firstLine="708"/>
      </w:pPr>
      <w:r>
        <w:t>Наиболее успешные обучающиеся и классные коллективы, занимают высшие ступени</w:t>
      </w:r>
      <w:r>
        <w:rPr>
          <w:spacing w:val="-57"/>
        </w:rPr>
        <w:t xml:space="preserve"> </w:t>
      </w:r>
      <w:r>
        <w:t>рейтинга</w:t>
      </w:r>
      <w:r>
        <w:rPr>
          <w:spacing w:val="-2"/>
        </w:rPr>
        <w:t xml:space="preserve"> </w:t>
      </w:r>
      <w:r>
        <w:t>в</w:t>
      </w:r>
      <w:r>
        <w:rPr>
          <w:spacing w:val="-1"/>
        </w:rPr>
        <w:t xml:space="preserve"> </w:t>
      </w:r>
      <w:r>
        <w:t>школе.</w:t>
      </w:r>
    </w:p>
    <w:p w:rsidR="006E617E" w:rsidRDefault="006E617E" w:rsidP="006E617E">
      <w:pPr>
        <w:pStyle w:val="Heading2"/>
        <w:spacing w:before="205"/>
        <w:ind w:left="872"/>
      </w:pPr>
      <w:r>
        <w:t>ОСНОВНЫЕ</w:t>
      </w:r>
      <w:r>
        <w:rPr>
          <w:spacing w:val="-4"/>
        </w:rPr>
        <w:t xml:space="preserve"> </w:t>
      </w:r>
      <w:r>
        <w:t>НАПРАВЛЕНИЯ</w:t>
      </w:r>
      <w:r>
        <w:rPr>
          <w:spacing w:val="-5"/>
        </w:rPr>
        <w:t xml:space="preserve"> </w:t>
      </w:r>
      <w:r>
        <w:t>САМОАНАЛИЗА</w:t>
      </w:r>
      <w:r>
        <w:rPr>
          <w:spacing w:val="-4"/>
        </w:rPr>
        <w:t xml:space="preserve"> </w:t>
      </w:r>
      <w:r>
        <w:t>ВОСПИТАТЕЛЬНОЙ</w:t>
      </w:r>
      <w:r>
        <w:rPr>
          <w:spacing w:val="-4"/>
        </w:rPr>
        <w:t xml:space="preserve"> </w:t>
      </w:r>
      <w:r>
        <w:t>РАБОТЫ</w:t>
      </w:r>
    </w:p>
    <w:p w:rsidR="006E617E" w:rsidRDefault="006E617E" w:rsidP="006E617E">
      <w:pPr>
        <w:pStyle w:val="a3"/>
        <w:spacing w:before="7"/>
        <w:rPr>
          <w:b/>
          <w:sz w:val="20"/>
        </w:rPr>
      </w:pPr>
    </w:p>
    <w:p w:rsidR="006E617E" w:rsidRDefault="006E617E" w:rsidP="006E617E">
      <w:pPr>
        <w:pStyle w:val="a3"/>
        <w:spacing w:before="1" w:line="276" w:lineRule="auto"/>
        <w:ind w:left="812" w:right="721" w:firstLine="566"/>
      </w:pPr>
      <w:r>
        <w:t>Самоанализ организуемой в школе воспитательной работы осуществляется по выбранным</w:t>
      </w:r>
      <w:r>
        <w:rPr>
          <w:spacing w:val="-57"/>
        </w:rPr>
        <w:t xml:space="preserve"> </w:t>
      </w:r>
      <w:r>
        <w:t>самой школой направлениям и проводится с целью выявления основных проблем школьного</w:t>
      </w:r>
      <w:r>
        <w:rPr>
          <w:spacing w:val="1"/>
        </w:rPr>
        <w:t xml:space="preserve"> </w:t>
      </w:r>
      <w:r>
        <w:t>воспитания</w:t>
      </w:r>
      <w:r>
        <w:rPr>
          <w:spacing w:val="-4"/>
        </w:rPr>
        <w:t xml:space="preserve"> </w:t>
      </w:r>
      <w:r>
        <w:t>и последующего</w:t>
      </w:r>
      <w:r>
        <w:rPr>
          <w:spacing w:val="-1"/>
        </w:rPr>
        <w:t xml:space="preserve"> </w:t>
      </w:r>
      <w:r>
        <w:t>их</w:t>
      </w:r>
      <w:r>
        <w:rPr>
          <w:spacing w:val="2"/>
        </w:rPr>
        <w:t xml:space="preserve"> </w:t>
      </w:r>
      <w:r>
        <w:t>решения.</w:t>
      </w:r>
    </w:p>
    <w:p w:rsidR="006E617E" w:rsidRDefault="006E617E" w:rsidP="006E617E">
      <w:pPr>
        <w:pStyle w:val="a3"/>
        <w:spacing w:before="199"/>
        <w:ind w:left="1379"/>
      </w:pPr>
      <w:r>
        <w:t>Самоанализ</w:t>
      </w:r>
      <w:r>
        <w:rPr>
          <w:spacing w:val="-4"/>
        </w:rPr>
        <w:t xml:space="preserve"> </w:t>
      </w:r>
      <w:r>
        <w:t>осуществляется</w:t>
      </w:r>
      <w:r>
        <w:rPr>
          <w:spacing w:val="-3"/>
        </w:rPr>
        <w:t xml:space="preserve"> </w:t>
      </w:r>
      <w:r>
        <w:t>ежегодно</w:t>
      </w:r>
      <w:r>
        <w:rPr>
          <w:spacing w:val="-3"/>
        </w:rPr>
        <w:t xml:space="preserve"> </w:t>
      </w:r>
      <w:r>
        <w:t>силами самой</w:t>
      </w:r>
      <w:r>
        <w:rPr>
          <w:spacing w:val="-3"/>
        </w:rPr>
        <w:t xml:space="preserve"> </w:t>
      </w:r>
      <w:r>
        <w:t>школы.</w:t>
      </w:r>
    </w:p>
    <w:p w:rsidR="006E617E" w:rsidRDefault="006E617E" w:rsidP="006E617E">
      <w:pPr>
        <w:pStyle w:val="a3"/>
        <w:spacing w:before="10"/>
        <w:rPr>
          <w:sz w:val="20"/>
        </w:rPr>
      </w:pPr>
    </w:p>
    <w:p w:rsidR="006E617E" w:rsidRDefault="006E617E" w:rsidP="006E617E">
      <w:pPr>
        <w:pStyle w:val="a3"/>
        <w:ind w:left="1379"/>
      </w:pPr>
      <w:r>
        <w:t>Основными</w:t>
      </w:r>
      <w:r>
        <w:rPr>
          <w:spacing w:val="-5"/>
        </w:rPr>
        <w:t xml:space="preserve"> </w:t>
      </w:r>
      <w:r>
        <w:t>принципами,</w:t>
      </w:r>
      <w:r>
        <w:rPr>
          <w:spacing w:val="-4"/>
        </w:rPr>
        <w:t xml:space="preserve"> </w:t>
      </w:r>
      <w:r>
        <w:t>на</w:t>
      </w:r>
      <w:r>
        <w:rPr>
          <w:spacing w:val="-5"/>
        </w:rPr>
        <w:t xml:space="preserve"> </w:t>
      </w:r>
      <w:r>
        <w:t>основе</w:t>
      </w:r>
      <w:r>
        <w:rPr>
          <w:spacing w:val="-7"/>
        </w:rPr>
        <w:t xml:space="preserve"> </w:t>
      </w:r>
      <w:r>
        <w:t>которых</w:t>
      </w:r>
      <w:r>
        <w:rPr>
          <w:spacing w:val="-2"/>
        </w:rPr>
        <w:t xml:space="preserve"> </w:t>
      </w:r>
      <w:r>
        <w:t>осуществляется</w:t>
      </w:r>
      <w:r>
        <w:rPr>
          <w:spacing w:val="-4"/>
        </w:rPr>
        <w:t xml:space="preserve"> </w:t>
      </w:r>
      <w:r>
        <w:t>самоанализ</w:t>
      </w:r>
      <w:r>
        <w:rPr>
          <w:spacing w:val="-5"/>
        </w:rPr>
        <w:t xml:space="preserve"> </w:t>
      </w:r>
      <w:r>
        <w:t>воспитательной</w:t>
      </w:r>
    </w:p>
    <w:p w:rsidR="006E617E" w:rsidRDefault="006E617E" w:rsidP="006E617E">
      <w:pPr>
        <w:sectPr w:rsidR="006E617E">
          <w:headerReference w:type="default" r:id="rId1574"/>
          <w:footerReference w:type="default" r:id="rId1575"/>
          <w:pgSz w:w="11910" w:h="16850"/>
          <w:pgMar w:top="820" w:right="160" w:bottom="1000" w:left="320" w:header="569" w:footer="814" w:gutter="0"/>
          <w:cols w:space="720"/>
        </w:sectPr>
      </w:pPr>
    </w:p>
    <w:p w:rsidR="006E617E" w:rsidRDefault="006E617E" w:rsidP="006E617E">
      <w:pPr>
        <w:pStyle w:val="a3"/>
        <w:spacing w:before="2"/>
        <w:ind w:left="812"/>
      </w:pPr>
      <w:r>
        <w:lastRenderedPageBreak/>
        <w:t>работы</w:t>
      </w:r>
      <w:r>
        <w:rPr>
          <w:spacing w:val="-1"/>
        </w:rPr>
        <w:t xml:space="preserve"> </w:t>
      </w:r>
      <w:r>
        <w:t>в</w:t>
      </w:r>
      <w:r>
        <w:rPr>
          <w:spacing w:val="-2"/>
        </w:rPr>
        <w:t xml:space="preserve"> </w:t>
      </w:r>
      <w:r>
        <w:t>школе,</w:t>
      </w:r>
      <w:r>
        <w:rPr>
          <w:spacing w:val="-1"/>
        </w:rPr>
        <w:t xml:space="preserve"> </w:t>
      </w:r>
      <w:r>
        <w:t>являются:</w:t>
      </w:r>
    </w:p>
    <w:p w:rsidR="006E617E" w:rsidRDefault="006E617E" w:rsidP="006E617E">
      <w:pPr>
        <w:pStyle w:val="a3"/>
        <w:spacing w:before="1"/>
        <w:rPr>
          <w:sz w:val="21"/>
        </w:rPr>
      </w:pPr>
    </w:p>
    <w:p w:rsidR="006E617E" w:rsidRDefault="006E617E" w:rsidP="006E617E">
      <w:pPr>
        <w:pStyle w:val="a4"/>
        <w:numPr>
          <w:ilvl w:val="1"/>
          <w:numId w:val="181"/>
        </w:numPr>
        <w:tabs>
          <w:tab w:val="left" w:pos="1519"/>
        </w:tabs>
        <w:spacing w:line="276" w:lineRule="auto"/>
        <w:ind w:right="891" w:firstLine="566"/>
        <w:jc w:val="left"/>
        <w:rPr>
          <w:sz w:val="24"/>
        </w:rPr>
      </w:pPr>
      <w:r>
        <w:rPr>
          <w:sz w:val="24"/>
        </w:rPr>
        <w:t>принцип гуманистической направленности осуществляемого анализа, ориентирующий</w:t>
      </w:r>
      <w:r>
        <w:rPr>
          <w:spacing w:val="1"/>
          <w:sz w:val="24"/>
        </w:rPr>
        <w:t xml:space="preserve"> </w:t>
      </w:r>
      <w:r>
        <w:rPr>
          <w:sz w:val="24"/>
        </w:rPr>
        <w:t>экспертов</w:t>
      </w:r>
      <w:r>
        <w:rPr>
          <w:spacing w:val="-4"/>
          <w:sz w:val="24"/>
        </w:rPr>
        <w:t xml:space="preserve"> </w:t>
      </w:r>
      <w:r>
        <w:rPr>
          <w:sz w:val="24"/>
        </w:rPr>
        <w:t>на</w:t>
      </w:r>
      <w:r>
        <w:rPr>
          <w:spacing w:val="-2"/>
          <w:sz w:val="24"/>
        </w:rPr>
        <w:t xml:space="preserve"> </w:t>
      </w:r>
      <w:r>
        <w:rPr>
          <w:sz w:val="24"/>
        </w:rPr>
        <w:t>уважительное</w:t>
      </w:r>
      <w:r>
        <w:rPr>
          <w:spacing w:val="-4"/>
          <w:sz w:val="24"/>
        </w:rPr>
        <w:t xml:space="preserve"> </w:t>
      </w:r>
      <w:r>
        <w:rPr>
          <w:sz w:val="24"/>
        </w:rPr>
        <w:t>отношение,</w:t>
      </w:r>
      <w:r>
        <w:rPr>
          <w:spacing w:val="-3"/>
          <w:sz w:val="24"/>
        </w:rPr>
        <w:t xml:space="preserve"> </w:t>
      </w:r>
      <w:r>
        <w:rPr>
          <w:sz w:val="24"/>
        </w:rPr>
        <w:t>как</w:t>
      </w:r>
      <w:r>
        <w:rPr>
          <w:spacing w:val="-4"/>
          <w:sz w:val="24"/>
        </w:rPr>
        <w:t xml:space="preserve"> </w:t>
      </w:r>
      <w:r>
        <w:rPr>
          <w:sz w:val="24"/>
        </w:rPr>
        <w:t>к</w:t>
      </w:r>
      <w:r>
        <w:rPr>
          <w:spacing w:val="-3"/>
          <w:sz w:val="24"/>
        </w:rPr>
        <w:t xml:space="preserve"> </w:t>
      </w:r>
      <w:r>
        <w:rPr>
          <w:sz w:val="24"/>
        </w:rPr>
        <w:t>воспитанникам,</w:t>
      </w:r>
      <w:r>
        <w:rPr>
          <w:spacing w:val="-3"/>
          <w:sz w:val="24"/>
        </w:rPr>
        <w:t xml:space="preserve"> </w:t>
      </w:r>
      <w:r>
        <w:rPr>
          <w:sz w:val="24"/>
        </w:rPr>
        <w:t>так</w:t>
      </w:r>
      <w:r>
        <w:rPr>
          <w:spacing w:val="-3"/>
          <w:sz w:val="24"/>
        </w:rPr>
        <w:t xml:space="preserve"> </w:t>
      </w:r>
      <w:r>
        <w:rPr>
          <w:sz w:val="24"/>
        </w:rPr>
        <w:t>и</w:t>
      </w:r>
      <w:r>
        <w:rPr>
          <w:spacing w:val="-3"/>
          <w:sz w:val="24"/>
        </w:rPr>
        <w:t xml:space="preserve"> </w:t>
      </w:r>
      <w:r>
        <w:rPr>
          <w:sz w:val="24"/>
        </w:rPr>
        <w:t>к</w:t>
      </w:r>
      <w:r>
        <w:rPr>
          <w:spacing w:val="-5"/>
          <w:sz w:val="24"/>
        </w:rPr>
        <w:t xml:space="preserve"> </w:t>
      </w:r>
      <w:r>
        <w:rPr>
          <w:sz w:val="24"/>
        </w:rPr>
        <w:t>педагогам,</w:t>
      </w:r>
      <w:r>
        <w:rPr>
          <w:spacing w:val="-3"/>
          <w:sz w:val="24"/>
        </w:rPr>
        <w:t xml:space="preserve"> </w:t>
      </w:r>
      <w:r>
        <w:rPr>
          <w:sz w:val="24"/>
        </w:rPr>
        <w:t>реализующим</w:t>
      </w:r>
      <w:r>
        <w:rPr>
          <w:spacing w:val="-57"/>
          <w:sz w:val="24"/>
        </w:rPr>
        <w:t xml:space="preserve"> </w:t>
      </w:r>
      <w:r>
        <w:rPr>
          <w:sz w:val="24"/>
        </w:rPr>
        <w:t>воспитательный</w:t>
      </w:r>
      <w:r>
        <w:rPr>
          <w:spacing w:val="-3"/>
          <w:sz w:val="24"/>
        </w:rPr>
        <w:t xml:space="preserve"> </w:t>
      </w:r>
      <w:r>
        <w:rPr>
          <w:sz w:val="24"/>
        </w:rPr>
        <w:t>процесс;</w:t>
      </w:r>
    </w:p>
    <w:p w:rsidR="006E617E" w:rsidRDefault="006E617E" w:rsidP="006E617E">
      <w:pPr>
        <w:pStyle w:val="a4"/>
        <w:numPr>
          <w:ilvl w:val="1"/>
          <w:numId w:val="181"/>
        </w:numPr>
        <w:tabs>
          <w:tab w:val="left" w:pos="1519"/>
        </w:tabs>
        <w:spacing w:before="200" w:line="276" w:lineRule="auto"/>
        <w:ind w:right="413" w:firstLine="566"/>
        <w:jc w:val="left"/>
        <w:rPr>
          <w:sz w:val="24"/>
        </w:rPr>
      </w:pPr>
      <w:r>
        <w:rPr>
          <w:sz w:val="24"/>
        </w:rPr>
        <w:t>принцип</w:t>
      </w:r>
      <w:r>
        <w:rPr>
          <w:spacing w:val="-5"/>
          <w:sz w:val="24"/>
        </w:rPr>
        <w:t xml:space="preserve"> </w:t>
      </w:r>
      <w:r>
        <w:rPr>
          <w:sz w:val="24"/>
        </w:rPr>
        <w:t>приоритета</w:t>
      </w:r>
      <w:r>
        <w:rPr>
          <w:spacing w:val="-5"/>
          <w:sz w:val="24"/>
        </w:rPr>
        <w:t xml:space="preserve"> </w:t>
      </w:r>
      <w:r>
        <w:rPr>
          <w:sz w:val="24"/>
        </w:rPr>
        <w:t>анализа</w:t>
      </w:r>
      <w:r>
        <w:rPr>
          <w:spacing w:val="-6"/>
          <w:sz w:val="24"/>
        </w:rPr>
        <w:t xml:space="preserve"> </w:t>
      </w:r>
      <w:r>
        <w:rPr>
          <w:sz w:val="24"/>
        </w:rPr>
        <w:t>сущностных</w:t>
      </w:r>
      <w:r>
        <w:rPr>
          <w:spacing w:val="-3"/>
          <w:sz w:val="24"/>
        </w:rPr>
        <w:t xml:space="preserve"> </w:t>
      </w:r>
      <w:r>
        <w:rPr>
          <w:sz w:val="24"/>
        </w:rPr>
        <w:t>сторон</w:t>
      </w:r>
      <w:r>
        <w:rPr>
          <w:spacing w:val="-5"/>
          <w:sz w:val="24"/>
        </w:rPr>
        <w:t xml:space="preserve"> </w:t>
      </w:r>
      <w:r>
        <w:rPr>
          <w:sz w:val="24"/>
        </w:rPr>
        <w:t>воспитания,</w:t>
      </w:r>
      <w:r>
        <w:rPr>
          <w:spacing w:val="-5"/>
          <w:sz w:val="24"/>
        </w:rPr>
        <w:t xml:space="preserve"> </w:t>
      </w:r>
      <w:r>
        <w:rPr>
          <w:sz w:val="24"/>
        </w:rPr>
        <w:t>ориентирующий</w:t>
      </w:r>
      <w:r>
        <w:rPr>
          <w:spacing w:val="-4"/>
          <w:sz w:val="24"/>
        </w:rPr>
        <w:t xml:space="preserve"> </w:t>
      </w:r>
      <w:r>
        <w:rPr>
          <w:sz w:val="24"/>
        </w:rPr>
        <w:t>экспертов</w:t>
      </w:r>
      <w:r>
        <w:rPr>
          <w:spacing w:val="-5"/>
          <w:sz w:val="24"/>
        </w:rPr>
        <w:t xml:space="preserve"> </w:t>
      </w:r>
      <w:r>
        <w:rPr>
          <w:sz w:val="24"/>
        </w:rPr>
        <w:t>на</w:t>
      </w:r>
      <w:r>
        <w:rPr>
          <w:spacing w:val="-57"/>
          <w:sz w:val="24"/>
        </w:rPr>
        <w:t xml:space="preserve"> </w:t>
      </w:r>
      <w:r>
        <w:rPr>
          <w:sz w:val="24"/>
        </w:rPr>
        <w:t>изучение не количественных его показателей, а качественных – таких как содержание и</w:t>
      </w:r>
      <w:r>
        <w:rPr>
          <w:spacing w:val="1"/>
          <w:sz w:val="24"/>
        </w:rPr>
        <w:t xml:space="preserve"> </w:t>
      </w:r>
      <w:r>
        <w:rPr>
          <w:sz w:val="24"/>
        </w:rPr>
        <w:t>разнообразие</w:t>
      </w:r>
      <w:r>
        <w:rPr>
          <w:spacing w:val="-3"/>
          <w:sz w:val="24"/>
        </w:rPr>
        <w:t xml:space="preserve"> </w:t>
      </w:r>
      <w:r>
        <w:rPr>
          <w:sz w:val="24"/>
        </w:rPr>
        <w:t>деятельности,</w:t>
      </w:r>
      <w:r>
        <w:rPr>
          <w:spacing w:val="-2"/>
          <w:sz w:val="24"/>
        </w:rPr>
        <w:t xml:space="preserve"> </w:t>
      </w:r>
      <w:r>
        <w:rPr>
          <w:sz w:val="24"/>
        </w:rPr>
        <w:t>характер</w:t>
      </w:r>
      <w:r>
        <w:rPr>
          <w:spacing w:val="-1"/>
          <w:sz w:val="24"/>
        </w:rPr>
        <w:t xml:space="preserve"> </w:t>
      </w:r>
      <w:r>
        <w:rPr>
          <w:sz w:val="24"/>
        </w:rPr>
        <w:t>общения</w:t>
      </w:r>
      <w:r>
        <w:rPr>
          <w:spacing w:val="-4"/>
          <w:sz w:val="24"/>
        </w:rPr>
        <w:t xml:space="preserve"> </w:t>
      </w:r>
      <w:r>
        <w:rPr>
          <w:sz w:val="24"/>
        </w:rPr>
        <w:t>и</w:t>
      </w:r>
      <w:r>
        <w:rPr>
          <w:spacing w:val="-2"/>
          <w:sz w:val="24"/>
        </w:rPr>
        <w:t xml:space="preserve"> </w:t>
      </w:r>
      <w:r>
        <w:rPr>
          <w:sz w:val="24"/>
        </w:rPr>
        <w:t>отношений</w:t>
      </w:r>
      <w:r>
        <w:rPr>
          <w:spacing w:val="-2"/>
          <w:sz w:val="24"/>
        </w:rPr>
        <w:t xml:space="preserve"> </w:t>
      </w:r>
      <w:r>
        <w:rPr>
          <w:sz w:val="24"/>
        </w:rPr>
        <w:t>между</w:t>
      </w:r>
      <w:r>
        <w:rPr>
          <w:spacing w:val="-9"/>
          <w:sz w:val="24"/>
        </w:rPr>
        <w:t xml:space="preserve"> </w:t>
      </w:r>
      <w:r>
        <w:rPr>
          <w:sz w:val="24"/>
        </w:rPr>
        <w:t>школьниками</w:t>
      </w:r>
      <w:r>
        <w:rPr>
          <w:spacing w:val="-3"/>
          <w:sz w:val="24"/>
        </w:rPr>
        <w:t xml:space="preserve"> </w:t>
      </w:r>
      <w:r>
        <w:rPr>
          <w:sz w:val="24"/>
        </w:rPr>
        <w:t>и</w:t>
      </w:r>
      <w:r>
        <w:rPr>
          <w:spacing w:val="-2"/>
          <w:sz w:val="24"/>
        </w:rPr>
        <w:t xml:space="preserve"> </w:t>
      </w:r>
      <w:r>
        <w:rPr>
          <w:sz w:val="24"/>
        </w:rPr>
        <w:t>педагогами;</w:t>
      </w:r>
    </w:p>
    <w:p w:rsidR="006E617E" w:rsidRDefault="006E617E" w:rsidP="006E617E">
      <w:pPr>
        <w:pStyle w:val="a4"/>
        <w:numPr>
          <w:ilvl w:val="1"/>
          <w:numId w:val="181"/>
        </w:numPr>
        <w:tabs>
          <w:tab w:val="left" w:pos="1519"/>
        </w:tabs>
        <w:spacing w:before="200" w:line="276" w:lineRule="auto"/>
        <w:ind w:right="482" w:firstLine="566"/>
        <w:jc w:val="left"/>
        <w:rPr>
          <w:sz w:val="24"/>
        </w:rPr>
      </w:pPr>
      <w:r>
        <w:rPr>
          <w:sz w:val="24"/>
        </w:rPr>
        <w:t>принцип развивающего характера осуществляемого анализа, ориентирующий экспертов на</w:t>
      </w:r>
      <w:r>
        <w:rPr>
          <w:spacing w:val="-57"/>
          <w:sz w:val="24"/>
        </w:rPr>
        <w:t xml:space="preserve"> </w:t>
      </w:r>
      <w:r>
        <w:rPr>
          <w:sz w:val="24"/>
        </w:rPr>
        <w:t>использование его результатов для совершенствования воспитательной деятельности педагогов:</w:t>
      </w:r>
      <w:r>
        <w:rPr>
          <w:spacing w:val="1"/>
          <w:sz w:val="24"/>
        </w:rPr>
        <w:t xml:space="preserve"> </w:t>
      </w:r>
      <w:r>
        <w:rPr>
          <w:sz w:val="24"/>
        </w:rPr>
        <w:t>грамотной постановки ими цели и задач воспитания, умелого планирования своей воспитательной</w:t>
      </w:r>
      <w:r>
        <w:rPr>
          <w:spacing w:val="-58"/>
          <w:sz w:val="24"/>
        </w:rPr>
        <w:t xml:space="preserve"> </w:t>
      </w:r>
      <w:r>
        <w:rPr>
          <w:sz w:val="24"/>
        </w:rPr>
        <w:t>работы,</w:t>
      </w:r>
      <w:r>
        <w:rPr>
          <w:spacing w:val="-2"/>
          <w:sz w:val="24"/>
        </w:rPr>
        <w:t xml:space="preserve"> </w:t>
      </w:r>
      <w:r>
        <w:rPr>
          <w:sz w:val="24"/>
        </w:rPr>
        <w:t>адекватного</w:t>
      </w:r>
      <w:r>
        <w:rPr>
          <w:spacing w:val="-2"/>
          <w:sz w:val="24"/>
        </w:rPr>
        <w:t xml:space="preserve"> </w:t>
      </w:r>
      <w:r>
        <w:rPr>
          <w:sz w:val="24"/>
        </w:rPr>
        <w:t>подбора</w:t>
      </w:r>
      <w:r>
        <w:rPr>
          <w:spacing w:val="-1"/>
          <w:sz w:val="24"/>
        </w:rPr>
        <w:t xml:space="preserve"> </w:t>
      </w:r>
      <w:r>
        <w:rPr>
          <w:sz w:val="24"/>
        </w:rPr>
        <w:t>видов,</w:t>
      </w:r>
      <w:r>
        <w:rPr>
          <w:spacing w:val="-2"/>
          <w:sz w:val="24"/>
        </w:rPr>
        <w:t xml:space="preserve"> </w:t>
      </w:r>
      <w:r>
        <w:rPr>
          <w:sz w:val="24"/>
        </w:rPr>
        <w:t>форм</w:t>
      </w:r>
      <w:r>
        <w:rPr>
          <w:spacing w:val="-1"/>
          <w:sz w:val="24"/>
        </w:rPr>
        <w:t xml:space="preserve"> </w:t>
      </w:r>
      <w:r>
        <w:rPr>
          <w:sz w:val="24"/>
        </w:rPr>
        <w:t>и</w:t>
      </w:r>
      <w:r>
        <w:rPr>
          <w:spacing w:val="-2"/>
          <w:sz w:val="24"/>
        </w:rPr>
        <w:t xml:space="preserve"> </w:t>
      </w:r>
      <w:r>
        <w:rPr>
          <w:sz w:val="24"/>
        </w:rPr>
        <w:t>содержания</w:t>
      </w:r>
      <w:r>
        <w:rPr>
          <w:spacing w:val="-1"/>
          <w:sz w:val="24"/>
        </w:rPr>
        <w:t xml:space="preserve"> </w:t>
      </w:r>
      <w:r>
        <w:rPr>
          <w:sz w:val="24"/>
        </w:rPr>
        <w:t>их совместной</w:t>
      </w:r>
      <w:r>
        <w:rPr>
          <w:spacing w:val="-1"/>
          <w:sz w:val="24"/>
        </w:rPr>
        <w:t xml:space="preserve"> </w:t>
      </w:r>
      <w:r>
        <w:rPr>
          <w:sz w:val="24"/>
        </w:rPr>
        <w:t>с</w:t>
      </w:r>
      <w:r>
        <w:rPr>
          <w:spacing w:val="-3"/>
          <w:sz w:val="24"/>
        </w:rPr>
        <w:t xml:space="preserve"> </w:t>
      </w:r>
      <w:r>
        <w:rPr>
          <w:sz w:val="24"/>
        </w:rPr>
        <w:t>детьми</w:t>
      </w:r>
      <w:r>
        <w:rPr>
          <w:spacing w:val="-1"/>
          <w:sz w:val="24"/>
        </w:rPr>
        <w:t xml:space="preserve"> </w:t>
      </w:r>
      <w:r>
        <w:rPr>
          <w:sz w:val="24"/>
        </w:rPr>
        <w:t>деятельности;</w:t>
      </w:r>
    </w:p>
    <w:p w:rsidR="006E617E" w:rsidRDefault="006E617E" w:rsidP="006E617E">
      <w:pPr>
        <w:pStyle w:val="a4"/>
        <w:numPr>
          <w:ilvl w:val="1"/>
          <w:numId w:val="181"/>
        </w:numPr>
        <w:tabs>
          <w:tab w:val="left" w:pos="1519"/>
        </w:tabs>
        <w:spacing w:before="200" w:line="276" w:lineRule="auto"/>
        <w:ind w:right="750" w:firstLine="566"/>
        <w:jc w:val="left"/>
        <w:rPr>
          <w:sz w:val="24"/>
        </w:rPr>
      </w:pPr>
      <w:r>
        <w:rPr>
          <w:sz w:val="24"/>
        </w:rPr>
        <w:t>принцип разделенной ответственности за результаты личностного развития школьников,</w:t>
      </w:r>
      <w:r>
        <w:rPr>
          <w:spacing w:val="-58"/>
          <w:sz w:val="24"/>
        </w:rPr>
        <w:t xml:space="preserve"> </w:t>
      </w:r>
      <w:r>
        <w:rPr>
          <w:sz w:val="24"/>
        </w:rPr>
        <w:t>ориентирующий экспертов на понимание того, что личностное развитие школьников – это</w:t>
      </w:r>
      <w:r>
        <w:rPr>
          <w:spacing w:val="1"/>
          <w:sz w:val="24"/>
        </w:rPr>
        <w:t xml:space="preserve"> </w:t>
      </w:r>
      <w:r>
        <w:rPr>
          <w:sz w:val="24"/>
        </w:rPr>
        <w:t>результат как социального воспитания (в котором школа участвует наряду с другими</w:t>
      </w:r>
      <w:r>
        <w:rPr>
          <w:spacing w:val="1"/>
          <w:sz w:val="24"/>
        </w:rPr>
        <w:t xml:space="preserve"> </w:t>
      </w:r>
      <w:r>
        <w:rPr>
          <w:sz w:val="24"/>
        </w:rPr>
        <w:t>социальными</w:t>
      </w:r>
      <w:r>
        <w:rPr>
          <w:spacing w:val="-3"/>
          <w:sz w:val="24"/>
        </w:rPr>
        <w:t xml:space="preserve"> </w:t>
      </w:r>
      <w:r>
        <w:rPr>
          <w:sz w:val="24"/>
        </w:rPr>
        <w:t>институтами),</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стихийной</w:t>
      </w:r>
      <w:r>
        <w:rPr>
          <w:spacing w:val="-1"/>
          <w:sz w:val="24"/>
        </w:rPr>
        <w:t xml:space="preserve"> </w:t>
      </w:r>
      <w:r>
        <w:rPr>
          <w:sz w:val="24"/>
        </w:rPr>
        <w:t>социализации</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детей.</w:t>
      </w:r>
    </w:p>
    <w:p w:rsidR="006E617E" w:rsidRDefault="006E617E" w:rsidP="006E617E">
      <w:pPr>
        <w:pStyle w:val="a3"/>
        <w:spacing w:before="199"/>
        <w:ind w:left="1379"/>
      </w:pPr>
      <w:r>
        <w:t>Основные</w:t>
      </w:r>
      <w:r>
        <w:rPr>
          <w:spacing w:val="-6"/>
        </w:rPr>
        <w:t xml:space="preserve"> </w:t>
      </w:r>
      <w:r>
        <w:t>направления</w:t>
      </w:r>
      <w:r>
        <w:rPr>
          <w:spacing w:val="-4"/>
        </w:rPr>
        <w:t xml:space="preserve"> </w:t>
      </w:r>
      <w:r>
        <w:t>анализа</w:t>
      </w:r>
      <w:r>
        <w:rPr>
          <w:spacing w:val="-3"/>
        </w:rPr>
        <w:t xml:space="preserve"> </w:t>
      </w:r>
      <w:r>
        <w:t>организуемого</w:t>
      </w:r>
      <w:r>
        <w:rPr>
          <w:spacing w:val="-2"/>
        </w:rPr>
        <w:t xml:space="preserve"> </w:t>
      </w:r>
      <w:r>
        <w:t>в</w:t>
      </w:r>
      <w:r>
        <w:rPr>
          <w:spacing w:val="-5"/>
        </w:rPr>
        <w:t xml:space="preserve"> </w:t>
      </w:r>
      <w:r>
        <w:t>школе</w:t>
      </w:r>
      <w:r>
        <w:rPr>
          <w:spacing w:val="-5"/>
        </w:rPr>
        <w:t xml:space="preserve"> </w:t>
      </w:r>
      <w:r>
        <w:t>воспитательного</w:t>
      </w:r>
      <w:r>
        <w:rPr>
          <w:spacing w:val="-4"/>
        </w:rPr>
        <w:t xml:space="preserve"> </w:t>
      </w:r>
      <w:r>
        <w:t>процесса:</w:t>
      </w:r>
    </w:p>
    <w:p w:rsidR="006E617E" w:rsidRDefault="006E617E" w:rsidP="006E617E">
      <w:pPr>
        <w:pStyle w:val="a3"/>
        <w:spacing w:before="1"/>
        <w:rPr>
          <w:sz w:val="21"/>
        </w:rPr>
      </w:pPr>
    </w:p>
    <w:p w:rsidR="006E617E" w:rsidRDefault="006E617E" w:rsidP="006E617E">
      <w:pPr>
        <w:pStyle w:val="Heading3"/>
        <w:ind w:left="1439"/>
        <w:jc w:val="left"/>
        <w:rPr>
          <w:b w:val="0"/>
          <w:i w:val="0"/>
        </w:rPr>
      </w:pPr>
      <w:r>
        <w:t>Условия</w:t>
      </w:r>
      <w:r>
        <w:rPr>
          <w:spacing w:val="-3"/>
        </w:rPr>
        <w:t xml:space="preserve"> </w:t>
      </w:r>
      <w:r>
        <w:t>организации</w:t>
      </w:r>
      <w:r>
        <w:rPr>
          <w:spacing w:val="-4"/>
        </w:rPr>
        <w:t xml:space="preserve"> </w:t>
      </w:r>
      <w:r>
        <w:t>воспитательной</w:t>
      </w:r>
      <w:r>
        <w:rPr>
          <w:spacing w:val="-3"/>
        </w:rPr>
        <w:t xml:space="preserve"> </w:t>
      </w:r>
      <w:r>
        <w:t>работы</w:t>
      </w:r>
      <w:r>
        <w:rPr>
          <w:spacing w:val="1"/>
        </w:rPr>
        <w:t xml:space="preserve"> </w:t>
      </w:r>
      <w:r>
        <w:t>по</w:t>
      </w:r>
      <w:r>
        <w:rPr>
          <w:spacing w:val="55"/>
        </w:rPr>
        <w:t xml:space="preserve"> </w:t>
      </w:r>
      <w:r>
        <w:t>четырем</w:t>
      </w:r>
      <w:r>
        <w:rPr>
          <w:spacing w:val="-2"/>
        </w:rPr>
        <w:t xml:space="preserve"> </w:t>
      </w:r>
      <w:r>
        <w:t>составляющим</w:t>
      </w:r>
      <w:r>
        <w:rPr>
          <w:b w:val="0"/>
          <w:i w:val="0"/>
        </w:rPr>
        <w:t>:</w:t>
      </w:r>
    </w:p>
    <w:p w:rsidR="006E617E" w:rsidRDefault="006E617E" w:rsidP="006E617E">
      <w:pPr>
        <w:pStyle w:val="a3"/>
        <w:spacing w:before="1"/>
        <w:rPr>
          <w:sz w:val="21"/>
        </w:rPr>
      </w:pPr>
    </w:p>
    <w:p w:rsidR="006E617E" w:rsidRDefault="006E617E" w:rsidP="006E617E">
      <w:pPr>
        <w:pStyle w:val="a3"/>
        <w:ind w:left="812"/>
      </w:pPr>
      <w:r>
        <w:t>-нормативно-методическое</w:t>
      </w:r>
      <w:r>
        <w:rPr>
          <w:spacing w:val="-7"/>
        </w:rPr>
        <w:t xml:space="preserve"> </w:t>
      </w:r>
      <w:r>
        <w:t>обеспечение;</w:t>
      </w:r>
    </w:p>
    <w:p w:rsidR="006E617E" w:rsidRDefault="006E617E" w:rsidP="006E617E">
      <w:pPr>
        <w:pStyle w:val="a3"/>
        <w:spacing w:before="10"/>
        <w:rPr>
          <w:sz w:val="20"/>
        </w:rPr>
      </w:pPr>
    </w:p>
    <w:p w:rsidR="006E617E" w:rsidRDefault="006E617E" w:rsidP="006E617E">
      <w:pPr>
        <w:pStyle w:val="a3"/>
        <w:ind w:left="812"/>
      </w:pPr>
      <w:r>
        <w:t>-кадровое</w:t>
      </w:r>
      <w:r>
        <w:rPr>
          <w:spacing w:val="-5"/>
        </w:rPr>
        <w:t xml:space="preserve"> </w:t>
      </w:r>
      <w:r>
        <w:t>обеспечение;</w:t>
      </w:r>
    </w:p>
    <w:p w:rsidR="006E617E" w:rsidRDefault="006E617E" w:rsidP="006E617E">
      <w:pPr>
        <w:pStyle w:val="a3"/>
        <w:spacing w:before="1"/>
        <w:rPr>
          <w:sz w:val="21"/>
        </w:rPr>
      </w:pPr>
    </w:p>
    <w:p w:rsidR="006E617E" w:rsidRDefault="006E617E" w:rsidP="006E617E">
      <w:pPr>
        <w:pStyle w:val="a3"/>
        <w:ind w:left="812"/>
      </w:pPr>
      <w:r>
        <w:t>-материально-техническое</w:t>
      </w:r>
      <w:r>
        <w:rPr>
          <w:spacing w:val="-15"/>
        </w:rPr>
        <w:t xml:space="preserve"> </w:t>
      </w:r>
      <w:r>
        <w:t>обеспечение;</w:t>
      </w:r>
    </w:p>
    <w:p w:rsidR="006E617E" w:rsidRDefault="006E617E" w:rsidP="006E617E">
      <w:pPr>
        <w:pStyle w:val="a3"/>
        <w:spacing w:before="11"/>
        <w:rPr>
          <w:sz w:val="20"/>
        </w:rPr>
      </w:pPr>
    </w:p>
    <w:p w:rsidR="006E617E" w:rsidRDefault="006E617E" w:rsidP="006E617E">
      <w:pPr>
        <w:pStyle w:val="a3"/>
        <w:ind w:left="812"/>
      </w:pPr>
      <w:r>
        <w:t>-удовлетворенность</w:t>
      </w:r>
      <w:r>
        <w:rPr>
          <w:spacing w:val="-10"/>
        </w:rPr>
        <w:t xml:space="preserve"> </w:t>
      </w:r>
      <w:r>
        <w:t>качеством</w:t>
      </w:r>
      <w:r>
        <w:rPr>
          <w:spacing w:val="-8"/>
        </w:rPr>
        <w:t xml:space="preserve"> </w:t>
      </w:r>
      <w:r>
        <w:t>условий.</w:t>
      </w:r>
    </w:p>
    <w:p w:rsidR="006E617E" w:rsidRDefault="006E617E" w:rsidP="006E617E">
      <w:pPr>
        <w:pStyle w:val="a3"/>
        <w:spacing w:before="5"/>
        <w:rPr>
          <w:sz w:val="21"/>
        </w:rPr>
      </w:pPr>
    </w:p>
    <w:p w:rsidR="006E617E" w:rsidRDefault="006E617E" w:rsidP="006E617E">
      <w:pPr>
        <w:pStyle w:val="Heading3"/>
        <w:tabs>
          <w:tab w:val="left" w:pos="2115"/>
          <w:tab w:val="left" w:pos="4276"/>
          <w:tab w:val="left" w:pos="7263"/>
          <w:tab w:val="left" w:pos="8597"/>
          <w:tab w:val="left" w:pos="9279"/>
        </w:tabs>
        <w:spacing w:before="1" w:after="21" w:line="276" w:lineRule="auto"/>
        <w:ind w:left="812" w:right="404"/>
        <w:jc w:val="left"/>
      </w:pPr>
      <w:r>
        <w:t>АНАЛИЗ</w:t>
      </w:r>
      <w:r>
        <w:tab/>
        <w:t>ОРГАНИЗАЦИИ</w:t>
      </w:r>
      <w:r>
        <w:tab/>
        <w:t>ВОСПИТАТЕЛЬНОЙ</w:t>
      </w:r>
      <w:r>
        <w:tab/>
        <w:t>РАБОТЫ</w:t>
      </w:r>
      <w:r>
        <w:tab/>
        <w:t>ПО</w:t>
      </w:r>
      <w:r>
        <w:tab/>
      </w:r>
      <w:r>
        <w:rPr>
          <w:spacing w:val="-1"/>
        </w:rPr>
        <w:t>СЛЕДУЮЩИМ</w:t>
      </w:r>
      <w:r>
        <w:rPr>
          <w:spacing w:val="-57"/>
        </w:rPr>
        <w:t xml:space="preserve"> </w:t>
      </w:r>
      <w:r>
        <w:t>НАПРАВЛЕНИЯМ:</w:t>
      </w:r>
    </w:p>
    <w:p w:rsidR="006E617E" w:rsidRDefault="006E617E" w:rsidP="006E617E">
      <w:pPr>
        <w:pStyle w:val="a3"/>
        <w:spacing w:line="20" w:lineRule="exact"/>
        <w:ind w:left="784"/>
        <w:rPr>
          <w:sz w:val="2"/>
        </w:rPr>
      </w:pPr>
      <w:r>
        <w:rPr>
          <w:sz w:val="2"/>
        </w:rPr>
      </w:r>
      <w:r>
        <w:rPr>
          <w:sz w:val="2"/>
        </w:rPr>
        <w:pict>
          <v:group id="_x0000_s2117" style="width:513.35pt;height:.5pt;mso-position-horizontal-relative:char;mso-position-vertical-relative:line" coordsize="10267,10">
            <v:rect id="_x0000_s2118" style="position:absolute;width:10267;height:10" fillcolor="black" stroked="f"/>
            <w10:wrap type="none"/>
            <w10:anchorlock/>
          </v:group>
        </w:pict>
      </w:r>
    </w:p>
    <w:p w:rsidR="006E617E" w:rsidRDefault="006E617E" w:rsidP="006E617E">
      <w:pPr>
        <w:pStyle w:val="a4"/>
        <w:numPr>
          <w:ilvl w:val="0"/>
          <w:numId w:val="180"/>
        </w:numPr>
        <w:tabs>
          <w:tab w:val="left" w:pos="1313"/>
        </w:tabs>
        <w:jc w:val="left"/>
        <w:rPr>
          <w:sz w:val="24"/>
        </w:rPr>
      </w:pPr>
      <w:r>
        <w:rPr>
          <w:sz w:val="24"/>
        </w:rPr>
        <w:t>реализация</w:t>
      </w:r>
      <w:r>
        <w:rPr>
          <w:spacing w:val="-4"/>
          <w:sz w:val="24"/>
        </w:rPr>
        <w:t xml:space="preserve"> </w:t>
      </w:r>
      <w:r>
        <w:rPr>
          <w:sz w:val="24"/>
        </w:rPr>
        <w:t>внеурочной</w:t>
      </w:r>
      <w:r>
        <w:rPr>
          <w:spacing w:val="-4"/>
          <w:sz w:val="24"/>
        </w:rPr>
        <w:t xml:space="preserve"> </w:t>
      </w:r>
      <w:r>
        <w:rPr>
          <w:sz w:val="24"/>
        </w:rPr>
        <w:t>деятельности;</w:t>
      </w:r>
    </w:p>
    <w:p w:rsidR="006E617E" w:rsidRDefault="006E617E" w:rsidP="006E617E">
      <w:pPr>
        <w:pStyle w:val="a4"/>
        <w:numPr>
          <w:ilvl w:val="0"/>
          <w:numId w:val="180"/>
        </w:numPr>
        <w:tabs>
          <w:tab w:val="left" w:pos="1313"/>
        </w:tabs>
        <w:jc w:val="left"/>
        <w:rPr>
          <w:sz w:val="24"/>
        </w:rPr>
      </w:pPr>
      <w:r>
        <w:rPr>
          <w:sz w:val="24"/>
        </w:rPr>
        <w:t>реализация</w:t>
      </w:r>
      <w:r>
        <w:rPr>
          <w:spacing w:val="-4"/>
          <w:sz w:val="24"/>
        </w:rPr>
        <w:t xml:space="preserve"> </w:t>
      </w:r>
      <w:r>
        <w:rPr>
          <w:sz w:val="24"/>
        </w:rPr>
        <w:t>воспитательной</w:t>
      </w:r>
      <w:r>
        <w:rPr>
          <w:spacing w:val="-4"/>
          <w:sz w:val="24"/>
        </w:rPr>
        <w:t xml:space="preserve"> </w:t>
      </w:r>
      <w:r>
        <w:rPr>
          <w:sz w:val="24"/>
        </w:rPr>
        <w:t>работы</w:t>
      </w:r>
      <w:r>
        <w:rPr>
          <w:spacing w:val="-7"/>
          <w:sz w:val="24"/>
        </w:rPr>
        <w:t xml:space="preserve"> </w:t>
      </w:r>
      <w:r>
        <w:rPr>
          <w:sz w:val="24"/>
        </w:rPr>
        <w:t>классных</w:t>
      </w:r>
      <w:r>
        <w:rPr>
          <w:spacing w:val="-4"/>
          <w:sz w:val="24"/>
        </w:rPr>
        <w:t xml:space="preserve"> </w:t>
      </w:r>
      <w:r>
        <w:rPr>
          <w:sz w:val="24"/>
        </w:rPr>
        <w:t>руководителей;</w:t>
      </w:r>
    </w:p>
    <w:p w:rsidR="006E617E" w:rsidRDefault="006E617E" w:rsidP="006E617E">
      <w:pPr>
        <w:pStyle w:val="a4"/>
        <w:numPr>
          <w:ilvl w:val="0"/>
          <w:numId w:val="180"/>
        </w:numPr>
        <w:tabs>
          <w:tab w:val="left" w:pos="1313"/>
        </w:tabs>
        <w:jc w:val="left"/>
        <w:rPr>
          <w:sz w:val="24"/>
        </w:rPr>
      </w:pPr>
      <w:r>
        <w:rPr>
          <w:sz w:val="24"/>
        </w:rPr>
        <w:t>реализация</w:t>
      </w:r>
      <w:r>
        <w:rPr>
          <w:spacing w:val="-5"/>
          <w:sz w:val="24"/>
        </w:rPr>
        <w:t xml:space="preserve"> </w:t>
      </w:r>
      <w:r>
        <w:rPr>
          <w:sz w:val="24"/>
        </w:rPr>
        <w:t>дополнительных</w:t>
      </w:r>
      <w:r>
        <w:rPr>
          <w:spacing w:val="-2"/>
          <w:sz w:val="24"/>
        </w:rPr>
        <w:t xml:space="preserve"> </w:t>
      </w:r>
      <w:r>
        <w:rPr>
          <w:sz w:val="24"/>
        </w:rPr>
        <w:t>программ;</w:t>
      </w:r>
    </w:p>
    <w:p w:rsidR="006E617E" w:rsidRDefault="006E617E" w:rsidP="006E617E">
      <w:pPr>
        <w:pStyle w:val="a4"/>
        <w:numPr>
          <w:ilvl w:val="0"/>
          <w:numId w:val="180"/>
        </w:numPr>
        <w:tabs>
          <w:tab w:val="left" w:pos="1315"/>
        </w:tabs>
        <w:ind w:left="1314" w:hanging="142"/>
        <w:jc w:val="left"/>
        <w:rPr>
          <w:sz w:val="24"/>
        </w:rPr>
      </w:pPr>
      <w:r>
        <w:rPr>
          <w:sz w:val="24"/>
        </w:rPr>
        <w:t>удовлетворенность</w:t>
      </w:r>
      <w:r>
        <w:rPr>
          <w:spacing w:val="-5"/>
          <w:sz w:val="24"/>
        </w:rPr>
        <w:t xml:space="preserve"> </w:t>
      </w:r>
      <w:r>
        <w:rPr>
          <w:sz w:val="24"/>
        </w:rPr>
        <w:t>качеством</w:t>
      </w:r>
      <w:r>
        <w:rPr>
          <w:spacing w:val="-7"/>
          <w:sz w:val="24"/>
        </w:rPr>
        <w:t xml:space="preserve"> </w:t>
      </w:r>
      <w:r>
        <w:rPr>
          <w:sz w:val="24"/>
        </w:rPr>
        <w:t>реализации</w:t>
      </w:r>
      <w:r>
        <w:rPr>
          <w:spacing w:val="-5"/>
          <w:sz w:val="24"/>
        </w:rPr>
        <w:t xml:space="preserve"> </w:t>
      </w:r>
      <w:r>
        <w:rPr>
          <w:sz w:val="24"/>
        </w:rPr>
        <w:t>воспитательной</w:t>
      </w:r>
      <w:r>
        <w:rPr>
          <w:spacing w:val="-4"/>
          <w:sz w:val="24"/>
        </w:rPr>
        <w:t xml:space="preserve"> </w:t>
      </w:r>
      <w:r>
        <w:rPr>
          <w:sz w:val="24"/>
        </w:rPr>
        <w:t>работы.</w:t>
      </w:r>
    </w:p>
    <w:p w:rsidR="006E617E" w:rsidRDefault="006E617E" w:rsidP="006E617E">
      <w:pPr>
        <w:pStyle w:val="a3"/>
        <w:ind w:left="1173" w:right="1218"/>
      </w:pPr>
      <w:r>
        <w:t>Проводится с заполнением сводных таблиц выполненной работы и анализа ее качества,</w:t>
      </w:r>
      <w:r>
        <w:rPr>
          <w:spacing w:val="-58"/>
        </w:rPr>
        <w:t xml:space="preserve"> </w:t>
      </w:r>
      <w:r>
        <w:t>анкетирование.</w:t>
      </w:r>
    </w:p>
    <w:p w:rsidR="006E617E" w:rsidRDefault="006E617E" w:rsidP="006E617E">
      <w:pPr>
        <w:pStyle w:val="Heading3"/>
        <w:ind w:left="1439"/>
        <w:jc w:val="left"/>
      </w:pPr>
      <w:r>
        <w:t>Результаты</w:t>
      </w:r>
      <w:r>
        <w:rPr>
          <w:spacing w:val="-5"/>
        </w:rPr>
        <w:t xml:space="preserve"> </w:t>
      </w:r>
      <w:r>
        <w:t>воспитания,</w:t>
      </w:r>
      <w:r>
        <w:rPr>
          <w:spacing w:val="-3"/>
        </w:rPr>
        <w:t xml:space="preserve"> </w:t>
      </w:r>
      <w:r>
        <w:t>социализации</w:t>
      </w:r>
      <w:r>
        <w:rPr>
          <w:spacing w:val="-3"/>
        </w:rPr>
        <w:t xml:space="preserve"> </w:t>
      </w:r>
      <w:r>
        <w:t>и</w:t>
      </w:r>
      <w:r>
        <w:rPr>
          <w:spacing w:val="-3"/>
        </w:rPr>
        <w:t xml:space="preserve"> </w:t>
      </w:r>
      <w:r>
        <w:t>саморазвития</w:t>
      </w:r>
      <w:r>
        <w:rPr>
          <w:spacing w:val="-3"/>
        </w:rPr>
        <w:t xml:space="preserve"> </w:t>
      </w:r>
      <w:r>
        <w:t>школьников.</w:t>
      </w:r>
    </w:p>
    <w:p w:rsidR="006E617E" w:rsidRDefault="006E617E" w:rsidP="006E617E">
      <w:pPr>
        <w:pStyle w:val="a3"/>
        <w:spacing w:before="224" w:line="276" w:lineRule="auto"/>
        <w:ind w:left="812" w:right="690" w:firstLine="566"/>
      </w:pPr>
      <w:r>
        <w:t>Критерием, на основе которого осуществляется данный анализ, является динамика</w:t>
      </w:r>
      <w:r>
        <w:rPr>
          <w:spacing w:val="1"/>
        </w:rPr>
        <w:t xml:space="preserve"> </w:t>
      </w:r>
      <w:r>
        <w:t>личностного развития школьников каждого класса, их достижения в конкурсах и мероприятиях,</w:t>
      </w:r>
      <w:r>
        <w:rPr>
          <w:spacing w:val="-57"/>
        </w:rPr>
        <w:t xml:space="preserve"> </w:t>
      </w:r>
      <w:r>
        <w:t>удовлетворенность участников образовательных отношений качеством результатов</w:t>
      </w:r>
      <w:r>
        <w:rPr>
          <w:spacing w:val="1"/>
        </w:rPr>
        <w:t xml:space="preserve"> </w:t>
      </w:r>
      <w:r>
        <w:t>воспитательной</w:t>
      </w:r>
      <w:r>
        <w:rPr>
          <w:spacing w:val="-1"/>
        </w:rPr>
        <w:t xml:space="preserve"> </w:t>
      </w:r>
      <w:r>
        <w:t>работы.</w:t>
      </w:r>
    </w:p>
    <w:p w:rsidR="006E617E" w:rsidRDefault="006E617E" w:rsidP="006E617E">
      <w:pPr>
        <w:pStyle w:val="a3"/>
        <w:spacing w:before="202" w:line="276" w:lineRule="auto"/>
        <w:ind w:left="812" w:right="488" w:firstLine="566"/>
      </w:pPr>
      <w:r>
        <w:t>Осуществляется анализ классными руководителями совместно с заместителем директора по</w:t>
      </w:r>
      <w:r>
        <w:rPr>
          <w:spacing w:val="1"/>
        </w:rPr>
        <w:t xml:space="preserve"> </w:t>
      </w:r>
      <w:r>
        <w:t>воспитательной работе с последующим обсуждением его результатов на заседании методического</w:t>
      </w:r>
      <w:r>
        <w:rPr>
          <w:spacing w:val="-58"/>
        </w:rPr>
        <w:t xml:space="preserve"> </w:t>
      </w:r>
      <w:r>
        <w:t>объединения</w:t>
      </w:r>
      <w:r>
        <w:rPr>
          <w:spacing w:val="-1"/>
        </w:rPr>
        <w:t xml:space="preserve"> </w:t>
      </w:r>
      <w:r>
        <w:t>классных</w:t>
      </w:r>
      <w:r>
        <w:rPr>
          <w:spacing w:val="-1"/>
        </w:rPr>
        <w:t xml:space="preserve"> </w:t>
      </w:r>
      <w:r>
        <w:t>руководителей или педагогическом</w:t>
      </w:r>
      <w:r>
        <w:rPr>
          <w:spacing w:val="-1"/>
        </w:rPr>
        <w:t xml:space="preserve"> </w:t>
      </w:r>
      <w:r>
        <w:t>совете</w:t>
      </w:r>
      <w:r>
        <w:rPr>
          <w:spacing w:val="-1"/>
        </w:rPr>
        <w:t xml:space="preserve"> </w:t>
      </w:r>
      <w:r>
        <w:t>школы.</w:t>
      </w:r>
    </w:p>
    <w:p w:rsidR="006E617E" w:rsidRDefault="006E617E" w:rsidP="006E617E">
      <w:pPr>
        <w:pStyle w:val="a3"/>
        <w:spacing w:before="200"/>
        <w:ind w:left="1379"/>
      </w:pPr>
      <w:r>
        <w:t>Способом</w:t>
      </w:r>
      <w:r>
        <w:rPr>
          <w:spacing w:val="-5"/>
        </w:rPr>
        <w:t xml:space="preserve"> </w:t>
      </w:r>
      <w:r>
        <w:t>получения</w:t>
      </w:r>
      <w:r>
        <w:rPr>
          <w:spacing w:val="-4"/>
        </w:rPr>
        <w:t xml:space="preserve"> </w:t>
      </w:r>
      <w:r>
        <w:t>информации</w:t>
      </w:r>
      <w:r>
        <w:rPr>
          <w:spacing w:val="-5"/>
        </w:rPr>
        <w:t xml:space="preserve"> </w:t>
      </w:r>
      <w:r>
        <w:t>о</w:t>
      </w:r>
      <w:r>
        <w:rPr>
          <w:spacing w:val="-4"/>
        </w:rPr>
        <w:t xml:space="preserve"> </w:t>
      </w:r>
      <w:r>
        <w:t>результатах</w:t>
      </w:r>
      <w:r>
        <w:rPr>
          <w:spacing w:val="-3"/>
        </w:rPr>
        <w:t xml:space="preserve"> </w:t>
      </w:r>
      <w:r>
        <w:t>воспитания,</w:t>
      </w:r>
      <w:r>
        <w:rPr>
          <w:spacing w:val="-5"/>
        </w:rPr>
        <w:t xml:space="preserve"> </w:t>
      </w:r>
      <w:r>
        <w:t>социализации</w:t>
      </w:r>
      <w:r>
        <w:rPr>
          <w:spacing w:val="-4"/>
        </w:rPr>
        <w:t xml:space="preserve"> </w:t>
      </w:r>
      <w:r>
        <w:t>и</w:t>
      </w:r>
      <w:r>
        <w:rPr>
          <w:spacing w:val="-5"/>
        </w:rPr>
        <w:t xml:space="preserve"> </w:t>
      </w:r>
      <w:r>
        <w:t>саморазвития</w:t>
      </w:r>
    </w:p>
    <w:p w:rsidR="006E617E" w:rsidRDefault="006E617E" w:rsidP="006E617E">
      <w:pPr>
        <w:sectPr w:rsidR="006E617E">
          <w:headerReference w:type="default" r:id="rId1576"/>
          <w:footerReference w:type="default" r:id="rId1577"/>
          <w:pgSz w:w="11910" w:h="16850"/>
          <w:pgMar w:top="820" w:right="160" w:bottom="1000" w:left="320" w:header="569" w:footer="814" w:gutter="0"/>
          <w:cols w:space="720"/>
        </w:sectPr>
      </w:pPr>
    </w:p>
    <w:p w:rsidR="006E617E" w:rsidRDefault="006E617E" w:rsidP="006E617E">
      <w:pPr>
        <w:pStyle w:val="a3"/>
        <w:spacing w:before="2" w:line="276" w:lineRule="auto"/>
        <w:ind w:left="812" w:right="450"/>
      </w:pPr>
      <w:r>
        <w:lastRenderedPageBreak/>
        <w:t>школьников является педагогическое наблюдение, диагностика. Диагностический</w:t>
      </w:r>
      <w:r>
        <w:rPr>
          <w:spacing w:val="1"/>
        </w:rPr>
        <w:t xml:space="preserve"> </w:t>
      </w:r>
      <w:r>
        <w:t>инструментарий:</w:t>
      </w:r>
      <w:r>
        <w:rPr>
          <w:spacing w:val="-6"/>
        </w:rPr>
        <w:t xml:space="preserve"> </w:t>
      </w:r>
      <w:r>
        <w:t>«Методика</w:t>
      </w:r>
      <w:r>
        <w:rPr>
          <w:spacing w:val="-9"/>
        </w:rPr>
        <w:t xml:space="preserve"> </w:t>
      </w:r>
      <w:r>
        <w:t>диагностики</w:t>
      </w:r>
      <w:r>
        <w:rPr>
          <w:spacing w:val="-7"/>
        </w:rPr>
        <w:t xml:space="preserve"> </w:t>
      </w:r>
      <w:r>
        <w:t>нравственной</w:t>
      </w:r>
      <w:r>
        <w:rPr>
          <w:spacing w:val="-7"/>
        </w:rPr>
        <w:t xml:space="preserve"> </w:t>
      </w:r>
      <w:r>
        <w:t>воспитанности»,</w:t>
      </w:r>
      <w:r>
        <w:rPr>
          <w:spacing w:val="-4"/>
        </w:rPr>
        <w:t xml:space="preserve"> </w:t>
      </w:r>
      <w:r>
        <w:t>«Методика</w:t>
      </w:r>
      <w:r>
        <w:rPr>
          <w:spacing w:val="-9"/>
        </w:rPr>
        <w:t xml:space="preserve"> </w:t>
      </w:r>
      <w:r>
        <w:t>диагностики</w:t>
      </w:r>
      <w:r>
        <w:rPr>
          <w:spacing w:val="-57"/>
        </w:rPr>
        <w:t xml:space="preserve"> </w:t>
      </w:r>
      <w:r>
        <w:t>личностного роста школьников», «Методика диагностики нравственной мотивации», «Методика</w:t>
      </w:r>
      <w:r>
        <w:rPr>
          <w:spacing w:val="1"/>
        </w:rPr>
        <w:t xml:space="preserve"> </w:t>
      </w:r>
      <w:r>
        <w:t>диагностики</w:t>
      </w:r>
      <w:r>
        <w:rPr>
          <w:spacing w:val="-1"/>
        </w:rPr>
        <w:t xml:space="preserve"> </w:t>
      </w:r>
      <w:r>
        <w:t>нравственной самооценки»</w:t>
      </w:r>
    </w:p>
    <w:p w:rsidR="006E617E" w:rsidRDefault="006E617E" w:rsidP="006E617E">
      <w:pPr>
        <w:pStyle w:val="a3"/>
        <w:spacing w:before="202" w:line="276" w:lineRule="auto"/>
        <w:ind w:left="812" w:right="406" w:firstLine="566"/>
      </w:pPr>
      <w:r>
        <w:t>Внимание педагогов сосредотачивается на следующих вопросах: какие прежде</w:t>
      </w:r>
      <w:r>
        <w:rPr>
          <w:spacing w:val="1"/>
        </w:rPr>
        <w:t xml:space="preserve"> </w:t>
      </w:r>
      <w:r>
        <w:t>существовавшие проблемы личностного развития школьников удалось решить за минувший</w:t>
      </w:r>
      <w:r>
        <w:rPr>
          <w:spacing w:val="1"/>
        </w:rPr>
        <w:t xml:space="preserve"> </w:t>
      </w:r>
      <w:r>
        <w:t>учебный год; какие проблемы решить не удалось и почему; какие новые проблемы появились, над.</w:t>
      </w:r>
      <w:r>
        <w:rPr>
          <w:spacing w:val="-57"/>
        </w:rPr>
        <w:t xml:space="preserve"> </w:t>
      </w:r>
      <w:r>
        <w:t>чем</w:t>
      </w:r>
      <w:r>
        <w:rPr>
          <w:spacing w:val="-2"/>
        </w:rPr>
        <w:t xml:space="preserve"> </w:t>
      </w:r>
      <w:r>
        <w:t>далее</w:t>
      </w:r>
      <w:r>
        <w:rPr>
          <w:spacing w:val="-1"/>
        </w:rPr>
        <w:t xml:space="preserve"> </w:t>
      </w:r>
      <w:r>
        <w:t>предстоит работать</w:t>
      </w:r>
      <w:r>
        <w:rPr>
          <w:spacing w:val="-1"/>
        </w:rPr>
        <w:t xml:space="preserve"> </w:t>
      </w:r>
      <w:r>
        <w:t>педагогическому</w:t>
      </w:r>
      <w:r>
        <w:rPr>
          <w:spacing w:val="-3"/>
        </w:rPr>
        <w:t xml:space="preserve"> </w:t>
      </w:r>
      <w:r>
        <w:t>коллективу.</w:t>
      </w:r>
    </w:p>
    <w:p w:rsidR="006E617E" w:rsidRDefault="006E617E" w:rsidP="006E617E">
      <w:pPr>
        <w:pStyle w:val="a3"/>
        <w:spacing w:before="200" w:line="276" w:lineRule="auto"/>
        <w:ind w:left="812" w:right="414" w:firstLine="566"/>
      </w:pPr>
      <w:r>
        <w:t>Диагностика «Творческие достижения школьников».</w:t>
      </w:r>
      <w:r>
        <w:rPr>
          <w:spacing w:val="1"/>
        </w:rPr>
        <w:t xml:space="preserve"> </w:t>
      </w:r>
      <w:r>
        <w:t>Классные руководители проводят учет</w:t>
      </w:r>
      <w:r>
        <w:rPr>
          <w:spacing w:val="-57"/>
        </w:rPr>
        <w:t xml:space="preserve"> </w:t>
      </w:r>
      <w:r>
        <w:t>результативности участия детей в творческих конкурсах и мероприятиях, благотворительных</w:t>
      </w:r>
      <w:r>
        <w:rPr>
          <w:spacing w:val="1"/>
        </w:rPr>
        <w:t xml:space="preserve"> </w:t>
      </w:r>
      <w:r>
        <w:t>акциях,</w:t>
      </w:r>
      <w:r>
        <w:rPr>
          <w:spacing w:val="-4"/>
        </w:rPr>
        <w:t xml:space="preserve"> </w:t>
      </w:r>
      <w:r>
        <w:t>социальных</w:t>
      </w:r>
      <w:r>
        <w:rPr>
          <w:spacing w:val="-1"/>
        </w:rPr>
        <w:t xml:space="preserve"> </w:t>
      </w:r>
      <w:r>
        <w:t>проектах,</w:t>
      </w:r>
      <w:r>
        <w:rPr>
          <w:spacing w:val="-3"/>
        </w:rPr>
        <w:t xml:space="preserve"> </w:t>
      </w:r>
      <w:r>
        <w:t>социально</w:t>
      </w:r>
      <w:r>
        <w:rPr>
          <w:spacing w:val="-6"/>
        </w:rPr>
        <w:t xml:space="preserve"> </w:t>
      </w:r>
      <w:r>
        <w:t>значимой</w:t>
      </w:r>
      <w:r>
        <w:rPr>
          <w:spacing w:val="-3"/>
        </w:rPr>
        <w:t xml:space="preserve"> </w:t>
      </w:r>
      <w:r>
        <w:t>деятельности.</w:t>
      </w:r>
      <w:r>
        <w:rPr>
          <w:spacing w:val="-3"/>
        </w:rPr>
        <w:t xml:space="preserve"> </w:t>
      </w:r>
      <w:r>
        <w:t>В</w:t>
      </w:r>
      <w:r>
        <w:rPr>
          <w:spacing w:val="1"/>
        </w:rPr>
        <w:t xml:space="preserve"> </w:t>
      </w:r>
      <w:r>
        <w:t>качестве</w:t>
      </w:r>
      <w:r>
        <w:rPr>
          <w:spacing w:val="-4"/>
        </w:rPr>
        <w:t xml:space="preserve"> </w:t>
      </w:r>
      <w:r>
        <w:t>инструмента</w:t>
      </w:r>
      <w:r>
        <w:rPr>
          <w:spacing w:val="-4"/>
        </w:rPr>
        <w:t xml:space="preserve"> </w:t>
      </w:r>
      <w:r>
        <w:t>оценки</w:t>
      </w:r>
    </w:p>
    <w:p w:rsidR="006E617E" w:rsidRDefault="006E617E" w:rsidP="006E617E">
      <w:pPr>
        <w:pStyle w:val="a4"/>
        <w:numPr>
          <w:ilvl w:val="0"/>
          <w:numId w:val="181"/>
        </w:numPr>
        <w:tabs>
          <w:tab w:val="left" w:pos="1013"/>
        </w:tabs>
        <w:spacing w:line="276" w:lineRule="auto"/>
        <w:ind w:right="923" w:firstLine="0"/>
        <w:jc w:val="left"/>
        <w:rPr>
          <w:sz w:val="24"/>
        </w:rPr>
      </w:pPr>
      <w:r>
        <w:rPr>
          <w:sz w:val="24"/>
        </w:rPr>
        <w:t>таблица достижений.</w:t>
      </w:r>
      <w:r>
        <w:rPr>
          <w:spacing w:val="1"/>
          <w:sz w:val="24"/>
        </w:rPr>
        <w:t xml:space="preserve"> </w:t>
      </w:r>
      <w:r>
        <w:rPr>
          <w:sz w:val="24"/>
        </w:rPr>
        <w:t>Она позволит систематизировать сведения, для их анализа. В таблицу</w:t>
      </w:r>
      <w:r>
        <w:rPr>
          <w:spacing w:val="-57"/>
          <w:sz w:val="24"/>
        </w:rPr>
        <w:t xml:space="preserve"> </w:t>
      </w:r>
      <w:r>
        <w:rPr>
          <w:sz w:val="24"/>
        </w:rPr>
        <w:t>педагоги</w:t>
      </w:r>
      <w:r>
        <w:rPr>
          <w:spacing w:val="-1"/>
          <w:sz w:val="24"/>
        </w:rPr>
        <w:t xml:space="preserve"> </w:t>
      </w:r>
      <w:r>
        <w:rPr>
          <w:sz w:val="24"/>
        </w:rPr>
        <w:t>внесут</w:t>
      </w:r>
      <w:r>
        <w:rPr>
          <w:spacing w:val="-1"/>
          <w:sz w:val="24"/>
        </w:rPr>
        <w:t xml:space="preserve"> </w:t>
      </w:r>
      <w:r>
        <w:rPr>
          <w:sz w:val="24"/>
        </w:rPr>
        <w:t>результаты участия</w:t>
      </w:r>
      <w:r>
        <w:rPr>
          <w:spacing w:val="-1"/>
          <w:sz w:val="24"/>
        </w:rPr>
        <w:t xml:space="preserve"> </w:t>
      </w:r>
      <w:r>
        <w:rPr>
          <w:sz w:val="24"/>
        </w:rPr>
        <w:t>детей</w:t>
      </w:r>
      <w:r>
        <w:rPr>
          <w:spacing w:val="-1"/>
          <w:sz w:val="24"/>
        </w:rPr>
        <w:t xml:space="preserve"> </w:t>
      </w:r>
      <w:r>
        <w:rPr>
          <w:sz w:val="24"/>
        </w:rPr>
        <w:t>в</w:t>
      </w:r>
      <w:r>
        <w:rPr>
          <w:spacing w:val="3"/>
          <w:sz w:val="24"/>
        </w:rPr>
        <w:t xml:space="preserve"> </w:t>
      </w:r>
      <w:r>
        <w:rPr>
          <w:sz w:val="24"/>
        </w:rPr>
        <w:t>мероприятиях</w:t>
      </w:r>
      <w:r>
        <w:rPr>
          <w:spacing w:val="1"/>
          <w:sz w:val="24"/>
        </w:rPr>
        <w:t xml:space="preserve"> </w:t>
      </w:r>
      <w:r>
        <w:rPr>
          <w:sz w:val="24"/>
        </w:rPr>
        <w:t>различного</w:t>
      </w:r>
      <w:r>
        <w:rPr>
          <w:spacing w:val="-2"/>
          <w:sz w:val="24"/>
        </w:rPr>
        <w:t xml:space="preserve"> </w:t>
      </w:r>
      <w:r>
        <w:rPr>
          <w:sz w:val="24"/>
        </w:rPr>
        <w:t>уровня</w:t>
      </w:r>
    </w:p>
    <w:p w:rsidR="006E617E" w:rsidRDefault="006E617E" w:rsidP="006E617E">
      <w:pPr>
        <w:pStyle w:val="a3"/>
        <w:spacing w:before="199" w:line="276" w:lineRule="auto"/>
        <w:ind w:left="812" w:right="926" w:firstLine="566"/>
      </w:pPr>
      <w:r>
        <w:t>Заполненные таблицы по всем классам и формируются</w:t>
      </w:r>
      <w:r>
        <w:rPr>
          <w:spacing w:val="1"/>
        </w:rPr>
        <w:t xml:space="preserve"> </w:t>
      </w:r>
      <w:r>
        <w:t>сводную по школе. Это дает</w:t>
      </w:r>
      <w:r>
        <w:rPr>
          <w:spacing w:val="1"/>
        </w:rPr>
        <w:t xml:space="preserve"> </w:t>
      </w:r>
      <w:r>
        <w:t>возможность анализировать результативность участия школьников в различных конкурсах по</w:t>
      </w:r>
      <w:r>
        <w:rPr>
          <w:spacing w:val="-57"/>
        </w:rPr>
        <w:t xml:space="preserve"> </w:t>
      </w:r>
      <w:r>
        <w:t>всем</w:t>
      </w:r>
      <w:r>
        <w:rPr>
          <w:spacing w:val="-2"/>
        </w:rPr>
        <w:t xml:space="preserve"> </w:t>
      </w:r>
      <w:r>
        <w:t>направлениям</w:t>
      </w:r>
      <w:r>
        <w:rPr>
          <w:spacing w:val="-1"/>
        </w:rPr>
        <w:t xml:space="preserve"> </w:t>
      </w:r>
      <w:r>
        <w:t>воспитательной деятельности.</w:t>
      </w:r>
    </w:p>
    <w:p w:rsidR="006E617E" w:rsidRDefault="006E617E" w:rsidP="006E617E">
      <w:pPr>
        <w:pStyle w:val="Heading3"/>
        <w:spacing w:before="205"/>
        <w:ind w:left="1439"/>
        <w:jc w:val="left"/>
      </w:pPr>
      <w:r>
        <w:t>Состояние</w:t>
      </w:r>
      <w:r>
        <w:rPr>
          <w:spacing w:val="-4"/>
        </w:rPr>
        <w:t xml:space="preserve"> </w:t>
      </w:r>
      <w:r>
        <w:t>организуемой</w:t>
      </w:r>
      <w:r>
        <w:rPr>
          <w:spacing w:val="-2"/>
        </w:rPr>
        <w:t xml:space="preserve"> </w:t>
      </w:r>
      <w:r>
        <w:t>в</w:t>
      </w:r>
      <w:r>
        <w:rPr>
          <w:spacing w:val="-3"/>
        </w:rPr>
        <w:t xml:space="preserve"> </w:t>
      </w:r>
      <w:r>
        <w:t>школе</w:t>
      </w:r>
      <w:r>
        <w:rPr>
          <w:spacing w:val="-3"/>
        </w:rPr>
        <w:t xml:space="preserve"> </w:t>
      </w:r>
      <w:r>
        <w:t>совместной</w:t>
      </w:r>
      <w:r>
        <w:rPr>
          <w:spacing w:val="-3"/>
        </w:rPr>
        <w:t xml:space="preserve"> </w:t>
      </w:r>
      <w:r>
        <w:t>деятельности</w:t>
      </w:r>
      <w:r>
        <w:rPr>
          <w:spacing w:val="-4"/>
        </w:rPr>
        <w:t xml:space="preserve"> </w:t>
      </w:r>
      <w:r>
        <w:t>детей</w:t>
      </w:r>
      <w:r>
        <w:rPr>
          <w:spacing w:val="-3"/>
        </w:rPr>
        <w:t xml:space="preserve"> </w:t>
      </w:r>
      <w:r>
        <w:t>и</w:t>
      </w:r>
      <w:r>
        <w:rPr>
          <w:spacing w:val="-2"/>
        </w:rPr>
        <w:t xml:space="preserve"> </w:t>
      </w:r>
      <w:r>
        <w:t>взрослых.</w:t>
      </w:r>
    </w:p>
    <w:p w:rsidR="006E617E" w:rsidRDefault="006E617E" w:rsidP="006E617E">
      <w:pPr>
        <w:spacing w:before="43"/>
        <w:ind w:left="812"/>
        <w:rPr>
          <w:b/>
          <w:i/>
          <w:sz w:val="24"/>
        </w:rPr>
      </w:pPr>
      <w:r>
        <w:rPr>
          <w:b/>
          <w:i/>
          <w:sz w:val="24"/>
        </w:rPr>
        <w:t>Удовлетворенность</w:t>
      </w:r>
      <w:r>
        <w:rPr>
          <w:b/>
          <w:i/>
          <w:spacing w:val="-4"/>
          <w:sz w:val="24"/>
        </w:rPr>
        <w:t xml:space="preserve"> </w:t>
      </w:r>
      <w:r>
        <w:rPr>
          <w:b/>
          <w:i/>
          <w:sz w:val="24"/>
        </w:rPr>
        <w:t>качеством</w:t>
      </w:r>
      <w:r>
        <w:rPr>
          <w:b/>
          <w:i/>
          <w:spacing w:val="-5"/>
          <w:sz w:val="24"/>
        </w:rPr>
        <w:t xml:space="preserve"> </w:t>
      </w:r>
      <w:r>
        <w:rPr>
          <w:b/>
          <w:i/>
          <w:sz w:val="24"/>
        </w:rPr>
        <w:t>результатов</w:t>
      </w:r>
      <w:r>
        <w:rPr>
          <w:b/>
          <w:i/>
          <w:spacing w:val="-5"/>
          <w:sz w:val="24"/>
        </w:rPr>
        <w:t xml:space="preserve"> </w:t>
      </w:r>
      <w:r>
        <w:rPr>
          <w:b/>
          <w:i/>
          <w:sz w:val="24"/>
        </w:rPr>
        <w:t>воспитательной</w:t>
      </w:r>
      <w:r>
        <w:rPr>
          <w:b/>
          <w:i/>
          <w:spacing w:val="-5"/>
          <w:sz w:val="24"/>
        </w:rPr>
        <w:t xml:space="preserve"> </w:t>
      </w:r>
      <w:r>
        <w:rPr>
          <w:b/>
          <w:i/>
          <w:sz w:val="24"/>
        </w:rPr>
        <w:t>работы.</w:t>
      </w:r>
    </w:p>
    <w:p w:rsidR="006E617E" w:rsidRDefault="006E617E" w:rsidP="006E617E">
      <w:pPr>
        <w:pStyle w:val="a3"/>
        <w:spacing w:before="5"/>
        <w:rPr>
          <w:b/>
          <w:i/>
          <w:sz w:val="20"/>
        </w:rPr>
      </w:pPr>
    </w:p>
    <w:p w:rsidR="006E617E" w:rsidRDefault="006E617E" w:rsidP="006E617E">
      <w:pPr>
        <w:pStyle w:val="a3"/>
        <w:spacing w:line="276" w:lineRule="auto"/>
        <w:ind w:left="812" w:right="561" w:firstLine="566"/>
      </w:pPr>
      <w:r>
        <w:t>Критерием, на основе которого осуществляется данный анализ, является наличие в школе</w:t>
      </w:r>
      <w:r>
        <w:rPr>
          <w:spacing w:val="1"/>
        </w:rPr>
        <w:t xml:space="preserve"> </w:t>
      </w:r>
      <w:r>
        <w:t>интересной, событийно насыщенной и личностно развивающей совместной деятельности детей и</w:t>
      </w:r>
      <w:r>
        <w:rPr>
          <w:spacing w:val="-57"/>
        </w:rPr>
        <w:t xml:space="preserve"> </w:t>
      </w:r>
      <w:r>
        <w:t>взрослых.</w:t>
      </w:r>
    </w:p>
    <w:p w:rsidR="006E617E" w:rsidRDefault="006E617E" w:rsidP="006E617E">
      <w:pPr>
        <w:pStyle w:val="a3"/>
        <w:spacing w:before="200" w:line="276" w:lineRule="auto"/>
        <w:ind w:left="812" w:right="626" w:firstLine="566"/>
      </w:pPr>
      <w:r>
        <w:t>Осуществляется анализ заместителем директора по воспитательной работе, классными</w:t>
      </w:r>
      <w:r>
        <w:rPr>
          <w:spacing w:val="1"/>
        </w:rPr>
        <w:t xml:space="preserve"> </w:t>
      </w:r>
      <w:r>
        <w:t>руководителями, Советом старшеклассников и родителями, хорошо знакомыми с деятельностью</w:t>
      </w:r>
      <w:r>
        <w:rPr>
          <w:spacing w:val="-57"/>
        </w:rPr>
        <w:t xml:space="preserve"> </w:t>
      </w:r>
      <w:r>
        <w:t>школы.</w:t>
      </w:r>
    </w:p>
    <w:p w:rsidR="006E617E" w:rsidRDefault="006E617E" w:rsidP="006E617E">
      <w:pPr>
        <w:pStyle w:val="a3"/>
        <w:spacing w:before="200" w:line="276" w:lineRule="auto"/>
        <w:ind w:left="812" w:right="490" w:firstLine="566"/>
      </w:pPr>
      <w:r>
        <w:t>Способами получения информации о состоянии организуемой в школе совместной</w:t>
      </w:r>
      <w:r>
        <w:rPr>
          <w:spacing w:val="1"/>
        </w:rPr>
        <w:t xml:space="preserve"> </w:t>
      </w:r>
      <w:r>
        <w:t>деятельности детей и взрослых могут быть беседы со школьниками и их родителями, педагогами,</w:t>
      </w:r>
      <w:r>
        <w:rPr>
          <w:spacing w:val="-57"/>
        </w:rPr>
        <w:t xml:space="preserve"> </w:t>
      </w:r>
      <w:r>
        <w:t>лидерами ученического самоуправления, при необходимости – их анкетирование. Чтобы выявить,</w:t>
      </w:r>
      <w:r>
        <w:rPr>
          <w:spacing w:val="-57"/>
        </w:rPr>
        <w:t xml:space="preserve"> </w:t>
      </w:r>
      <w:r>
        <w:t>удовлетворены ли родители и школьники качеством образовательных услуг, чаще всего</w:t>
      </w:r>
      <w:r>
        <w:rPr>
          <w:spacing w:val="1"/>
        </w:rPr>
        <w:t xml:space="preserve"> </w:t>
      </w:r>
      <w:r>
        <w:t>используют</w:t>
      </w:r>
      <w:r>
        <w:rPr>
          <w:spacing w:val="-1"/>
        </w:rPr>
        <w:t xml:space="preserve"> </w:t>
      </w:r>
      <w:r>
        <w:t>анкетирование.</w:t>
      </w:r>
    </w:p>
    <w:p w:rsidR="006E617E" w:rsidRDefault="006E617E" w:rsidP="006E617E">
      <w:pPr>
        <w:pStyle w:val="a3"/>
        <w:spacing w:before="201" w:line="276" w:lineRule="auto"/>
        <w:ind w:left="812" w:right="1528" w:firstLine="566"/>
      </w:pPr>
      <w:r>
        <w:t>Часть вопросов такого анкетирования затрагивает и организацию воспитательной</w:t>
      </w:r>
      <w:r>
        <w:rPr>
          <w:spacing w:val="1"/>
        </w:rPr>
        <w:t xml:space="preserve"> </w:t>
      </w:r>
      <w:r>
        <w:t>деятельности. Пусть оценят три показателя: качество организации внеурочной</w:t>
      </w:r>
      <w:r>
        <w:rPr>
          <w:spacing w:val="1"/>
        </w:rPr>
        <w:t xml:space="preserve"> </w:t>
      </w:r>
      <w:r>
        <w:t>деятельности; качество воспитательной деятельности классного руководителя; качество</w:t>
      </w:r>
      <w:r>
        <w:rPr>
          <w:spacing w:val="-57"/>
        </w:rPr>
        <w:t xml:space="preserve"> </w:t>
      </w:r>
      <w:r>
        <w:t>допобразования.</w:t>
      </w:r>
    </w:p>
    <w:p w:rsidR="006E617E" w:rsidRDefault="006E617E" w:rsidP="006E617E">
      <w:pPr>
        <w:pStyle w:val="a3"/>
        <w:spacing w:before="200" w:line="276" w:lineRule="auto"/>
        <w:ind w:left="812" w:right="414" w:firstLine="626"/>
      </w:pPr>
      <w:r>
        <w:t>Анализ ответов позволит вам оценить степень удовлетворенности результатами</w:t>
      </w:r>
      <w:r>
        <w:rPr>
          <w:spacing w:val="1"/>
        </w:rPr>
        <w:t xml:space="preserve"> </w:t>
      </w:r>
      <w:r>
        <w:t>воспитательной работы.</w:t>
      </w:r>
      <w:r>
        <w:rPr>
          <w:spacing w:val="1"/>
        </w:rPr>
        <w:t xml:space="preserve"> </w:t>
      </w:r>
      <w:r>
        <w:t>Полученные результаты обсуждаются на заседании методического</w:t>
      </w:r>
      <w:r>
        <w:rPr>
          <w:spacing w:val="-57"/>
        </w:rPr>
        <w:t xml:space="preserve"> </w:t>
      </w:r>
      <w:r>
        <w:t>объединения</w:t>
      </w:r>
      <w:r>
        <w:rPr>
          <w:spacing w:val="-1"/>
        </w:rPr>
        <w:t xml:space="preserve"> </w:t>
      </w:r>
      <w:r>
        <w:t>классных</w:t>
      </w:r>
      <w:r>
        <w:rPr>
          <w:spacing w:val="-2"/>
        </w:rPr>
        <w:t xml:space="preserve"> </w:t>
      </w:r>
      <w:r>
        <w:t>руководителей или педагогическом</w:t>
      </w:r>
      <w:r>
        <w:rPr>
          <w:spacing w:val="-1"/>
        </w:rPr>
        <w:t xml:space="preserve"> </w:t>
      </w:r>
      <w:r>
        <w:t>совете</w:t>
      </w:r>
      <w:r>
        <w:rPr>
          <w:spacing w:val="-2"/>
        </w:rPr>
        <w:t xml:space="preserve"> </w:t>
      </w:r>
      <w:r>
        <w:t>школы.</w:t>
      </w:r>
    </w:p>
    <w:p w:rsidR="006E617E" w:rsidRDefault="006E617E" w:rsidP="006E617E">
      <w:pPr>
        <w:pStyle w:val="a3"/>
        <w:spacing w:before="200"/>
        <w:ind w:left="1379"/>
      </w:pPr>
      <w:r>
        <w:t>Внимание</w:t>
      </w:r>
      <w:r>
        <w:rPr>
          <w:spacing w:val="-4"/>
        </w:rPr>
        <w:t xml:space="preserve"> </w:t>
      </w:r>
      <w:r>
        <w:t>при</w:t>
      </w:r>
      <w:r>
        <w:rPr>
          <w:spacing w:val="-2"/>
        </w:rPr>
        <w:t xml:space="preserve"> </w:t>
      </w:r>
      <w:r>
        <w:t>этом</w:t>
      </w:r>
      <w:r>
        <w:rPr>
          <w:spacing w:val="-3"/>
        </w:rPr>
        <w:t xml:space="preserve"> </w:t>
      </w:r>
      <w:r>
        <w:t>сосредотачивается</w:t>
      </w:r>
      <w:r>
        <w:rPr>
          <w:spacing w:val="-3"/>
        </w:rPr>
        <w:t xml:space="preserve"> </w:t>
      </w:r>
      <w:r>
        <w:t>на</w:t>
      </w:r>
      <w:r>
        <w:rPr>
          <w:spacing w:val="-3"/>
        </w:rPr>
        <w:t xml:space="preserve"> </w:t>
      </w:r>
      <w:r>
        <w:t>вопросах,</w:t>
      </w:r>
      <w:r>
        <w:rPr>
          <w:spacing w:val="-2"/>
        </w:rPr>
        <w:t xml:space="preserve"> </w:t>
      </w:r>
      <w:r>
        <w:t>связанных</w:t>
      </w:r>
      <w:r>
        <w:rPr>
          <w:spacing w:val="-1"/>
        </w:rPr>
        <w:t xml:space="preserve"> </w:t>
      </w:r>
      <w:r>
        <w:t>с</w:t>
      </w:r>
    </w:p>
    <w:p w:rsidR="006E617E" w:rsidRDefault="006E617E" w:rsidP="006E617E">
      <w:pPr>
        <w:pStyle w:val="a3"/>
        <w:spacing w:before="1"/>
        <w:rPr>
          <w:sz w:val="21"/>
        </w:rPr>
      </w:pPr>
    </w:p>
    <w:p w:rsidR="006E617E" w:rsidRDefault="006E617E" w:rsidP="006E617E">
      <w:pPr>
        <w:pStyle w:val="a4"/>
        <w:numPr>
          <w:ilvl w:val="1"/>
          <w:numId w:val="181"/>
        </w:numPr>
        <w:tabs>
          <w:tab w:val="left" w:pos="1519"/>
        </w:tabs>
        <w:ind w:left="1518"/>
        <w:jc w:val="left"/>
        <w:rPr>
          <w:sz w:val="24"/>
        </w:rPr>
      </w:pPr>
      <w:r>
        <w:rPr>
          <w:sz w:val="24"/>
        </w:rPr>
        <w:t>качеством</w:t>
      </w:r>
      <w:r>
        <w:rPr>
          <w:spacing w:val="-5"/>
          <w:sz w:val="24"/>
        </w:rPr>
        <w:t xml:space="preserve"> </w:t>
      </w:r>
      <w:r>
        <w:rPr>
          <w:sz w:val="24"/>
        </w:rPr>
        <w:t>проводимых</w:t>
      </w:r>
      <w:r>
        <w:rPr>
          <w:spacing w:val="-1"/>
          <w:sz w:val="24"/>
        </w:rPr>
        <w:t xml:space="preserve"> </w:t>
      </w:r>
      <w:r>
        <w:rPr>
          <w:sz w:val="24"/>
        </w:rPr>
        <w:t>общешкольных</w:t>
      </w:r>
      <w:r>
        <w:rPr>
          <w:spacing w:val="-2"/>
          <w:sz w:val="24"/>
        </w:rPr>
        <w:t xml:space="preserve"> </w:t>
      </w:r>
      <w:r>
        <w:rPr>
          <w:sz w:val="24"/>
        </w:rPr>
        <w:t>ключевых дел;</w:t>
      </w:r>
    </w:p>
    <w:p w:rsidR="006E617E" w:rsidRDefault="006E617E" w:rsidP="006E617E">
      <w:pPr>
        <w:pStyle w:val="a3"/>
        <w:spacing w:before="10"/>
        <w:rPr>
          <w:sz w:val="20"/>
        </w:rPr>
      </w:pPr>
    </w:p>
    <w:p w:rsidR="006E617E" w:rsidRDefault="006E617E" w:rsidP="006E617E">
      <w:pPr>
        <w:pStyle w:val="a4"/>
        <w:numPr>
          <w:ilvl w:val="1"/>
          <w:numId w:val="181"/>
        </w:numPr>
        <w:tabs>
          <w:tab w:val="left" w:pos="1519"/>
        </w:tabs>
        <w:ind w:left="1518"/>
        <w:jc w:val="left"/>
        <w:rPr>
          <w:sz w:val="24"/>
        </w:rPr>
      </w:pPr>
      <w:r>
        <w:rPr>
          <w:sz w:val="24"/>
        </w:rPr>
        <w:t>качеством</w:t>
      </w:r>
      <w:r>
        <w:rPr>
          <w:spacing w:val="-5"/>
          <w:sz w:val="24"/>
        </w:rPr>
        <w:t xml:space="preserve"> </w:t>
      </w:r>
      <w:r>
        <w:rPr>
          <w:sz w:val="24"/>
        </w:rPr>
        <w:t>совместной</w:t>
      </w:r>
      <w:r>
        <w:rPr>
          <w:spacing w:val="-3"/>
          <w:sz w:val="24"/>
        </w:rPr>
        <w:t xml:space="preserve"> </w:t>
      </w:r>
      <w:r>
        <w:rPr>
          <w:sz w:val="24"/>
        </w:rPr>
        <w:t>деятельности</w:t>
      </w:r>
      <w:r>
        <w:rPr>
          <w:spacing w:val="-3"/>
          <w:sz w:val="24"/>
        </w:rPr>
        <w:t xml:space="preserve"> </w:t>
      </w:r>
      <w:r>
        <w:rPr>
          <w:sz w:val="24"/>
        </w:rPr>
        <w:t>классных</w:t>
      </w:r>
      <w:r>
        <w:rPr>
          <w:spacing w:val="-3"/>
          <w:sz w:val="24"/>
        </w:rPr>
        <w:t xml:space="preserve"> </w:t>
      </w:r>
      <w:r>
        <w:rPr>
          <w:sz w:val="24"/>
        </w:rPr>
        <w:t>руководителей</w:t>
      </w:r>
      <w:r>
        <w:rPr>
          <w:spacing w:val="-4"/>
          <w:sz w:val="24"/>
        </w:rPr>
        <w:t xml:space="preserve"> </w:t>
      </w:r>
      <w:r>
        <w:rPr>
          <w:sz w:val="24"/>
        </w:rPr>
        <w:t>и</w:t>
      </w:r>
      <w:r>
        <w:rPr>
          <w:spacing w:val="-3"/>
          <w:sz w:val="24"/>
        </w:rPr>
        <w:t xml:space="preserve"> </w:t>
      </w:r>
      <w:r>
        <w:rPr>
          <w:sz w:val="24"/>
        </w:rPr>
        <w:t>их</w:t>
      </w:r>
      <w:r>
        <w:rPr>
          <w:spacing w:val="-1"/>
          <w:sz w:val="24"/>
        </w:rPr>
        <w:t xml:space="preserve"> </w:t>
      </w:r>
      <w:r>
        <w:rPr>
          <w:sz w:val="24"/>
        </w:rPr>
        <w:t>классов;</w:t>
      </w:r>
    </w:p>
    <w:p w:rsidR="006E617E" w:rsidRDefault="006E617E" w:rsidP="006E617E">
      <w:pPr>
        <w:rPr>
          <w:sz w:val="24"/>
        </w:rPr>
        <w:sectPr w:rsidR="006E617E">
          <w:headerReference w:type="default" r:id="rId1578"/>
          <w:footerReference w:type="default" r:id="rId1579"/>
          <w:pgSz w:w="11910" w:h="16850"/>
          <w:pgMar w:top="820" w:right="160" w:bottom="1000" w:left="320" w:header="569" w:footer="814" w:gutter="0"/>
          <w:cols w:space="720"/>
        </w:sectPr>
      </w:pPr>
    </w:p>
    <w:p w:rsidR="006E617E" w:rsidRDefault="006E617E" w:rsidP="006E617E">
      <w:pPr>
        <w:pStyle w:val="a4"/>
        <w:numPr>
          <w:ilvl w:val="1"/>
          <w:numId w:val="181"/>
        </w:numPr>
        <w:tabs>
          <w:tab w:val="left" w:pos="1519"/>
        </w:tabs>
        <w:spacing w:before="2"/>
        <w:ind w:left="1518"/>
        <w:jc w:val="left"/>
        <w:rPr>
          <w:sz w:val="24"/>
        </w:rPr>
      </w:pPr>
      <w:r>
        <w:rPr>
          <w:sz w:val="24"/>
        </w:rPr>
        <w:lastRenderedPageBreak/>
        <w:t>качеством</w:t>
      </w:r>
      <w:r>
        <w:rPr>
          <w:spacing w:val="-4"/>
          <w:sz w:val="24"/>
        </w:rPr>
        <w:t xml:space="preserve"> </w:t>
      </w:r>
      <w:r>
        <w:rPr>
          <w:sz w:val="24"/>
        </w:rPr>
        <w:t>организуемой</w:t>
      </w:r>
      <w:r>
        <w:rPr>
          <w:spacing w:val="-3"/>
          <w:sz w:val="24"/>
        </w:rPr>
        <w:t xml:space="preserve"> </w:t>
      </w:r>
      <w:r>
        <w:rPr>
          <w:sz w:val="24"/>
        </w:rPr>
        <w:t>в</w:t>
      </w:r>
      <w:r>
        <w:rPr>
          <w:spacing w:val="-3"/>
          <w:sz w:val="24"/>
        </w:rPr>
        <w:t xml:space="preserve"> </w:t>
      </w:r>
      <w:r>
        <w:rPr>
          <w:sz w:val="24"/>
        </w:rPr>
        <w:t>школе</w:t>
      </w:r>
      <w:r>
        <w:rPr>
          <w:spacing w:val="-2"/>
          <w:sz w:val="24"/>
        </w:rPr>
        <w:t xml:space="preserve"> </w:t>
      </w:r>
      <w:r>
        <w:rPr>
          <w:sz w:val="24"/>
        </w:rPr>
        <w:t>внеурочной</w:t>
      </w:r>
      <w:r>
        <w:rPr>
          <w:spacing w:val="-2"/>
          <w:sz w:val="24"/>
        </w:rPr>
        <w:t xml:space="preserve"> </w:t>
      </w:r>
      <w:r>
        <w:rPr>
          <w:sz w:val="24"/>
        </w:rPr>
        <w:t>деятельности;</w:t>
      </w:r>
    </w:p>
    <w:p w:rsidR="006E617E" w:rsidRDefault="006E617E" w:rsidP="006E617E">
      <w:pPr>
        <w:pStyle w:val="a3"/>
        <w:spacing w:before="1"/>
        <w:rPr>
          <w:sz w:val="21"/>
        </w:rPr>
      </w:pPr>
    </w:p>
    <w:p w:rsidR="006E617E" w:rsidRDefault="006E617E" w:rsidP="006E617E">
      <w:pPr>
        <w:pStyle w:val="a4"/>
        <w:numPr>
          <w:ilvl w:val="1"/>
          <w:numId w:val="181"/>
        </w:numPr>
        <w:tabs>
          <w:tab w:val="left" w:pos="1519"/>
        </w:tabs>
        <w:ind w:left="1518"/>
        <w:jc w:val="left"/>
        <w:rPr>
          <w:sz w:val="24"/>
        </w:rPr>
      </w:pPr>
      <w:r>
        <w:rPr>
          <w:sz w:val="24"/>
        </w:rPr>
        <w:t>качеством</w:t>
      </w:r>
      <w:r>
        <w:rPr>
          <w:spacing w:val="-6"/>
          <w:sz w:val="24"/>
        </w:rPr>
        <w:t xml:space="preserve"> </w:t>
      </w:r>
      <w:r>
        <w:rPr>
          <w:sz w:val="24"/>
        </w:rPr>
        <w:t>реализации</w:t>
      </w:r>
      <w:r>
        <w:rPr>
          <w:spacing w:val="-6"/>
          <w:sz w:val="24"/>
        </w:rPr>
        <w:t xml:space="preserve"> </w:t>
      </w:r>
      <w:r>
        <w:rPr>
          <w:sz w:val="24"/>
        </w:rPr>
        <w:t>личностно</w:t>
      </w:r>
      <w:r>
        <w:rPr>
          <w:spacing w:val="-4"/>
          <w:sz w:val="24"/>
        </w:rPr>
        <w:t xml:space="preserve"> </w:t>
      </w:r>
      <w:r>
        <w:rPr>
          <w:sz w:val="24"/>
        </w:rPr>
        <w:t>развивающего</w:t>
      </w:r>
      <w:r>
        <w:rPr>
          <w:spacing w:val="-5"/>
          <w:sz w:val="24"/>
        </w:rPr>
        <w:t xml:space="preserve"> </w:t>
      </w:r>
      <w:r>
        <w:rPr>
          <w:sz w:val="24"/>
        </w:rPr>
        <w:t>потенциала</w:t>
      </w:r>
      <w:r>
        <w:rPr>
          <w:spacing w:val="-5"/>
          <w:sz w:val="24"/>
        </w:rPr>
        <w:t xml:space="preserve"> </w:t>
      </w:r>
      <w:r>
        <w:rPr>
          <w:sz w:val="24"/>
        </w:rPr>
        <w:t>школьных</w:t>
      </w:r>
      <w:r>
        <w:rPr>
          <w:spacing w:val="-1"/>
          <w:sz w:val="24"/>
        </w:rPr>
        <w:t xml:space="preserve"> </w:t>
      </w:r>
      <w:r>
        <w:rPr>
          <w:sz w:val="24"/>
        </w:rPr>
        <w:t>уроков;</w:t>
      </w:r>
    </w:p>
    <w:p w:rsidR="006E617E" w:rsidRDefault="006E617E" w:rsidP="006E617E">
      <w:pPr>
        <w:pStyle w:val="a3"/>
        <w:spacing w:before="10"/>
        <w:rPr>
          <w:sz w:val="20"/>
        </w:rPr>
      </w:pPr>
    </w:p>
    <w:p w:rsidR="006E617E" w:rsidRDefault="006E617E" w:rsidP="006E617E">
      <w:pPr>
        <w:pStyle w:val="a4"/>
        <w:numPr>
          <w:ilvl w:val="1"/>
          <w:numId w:val="181"/>
        </w:numPr>
        <w:tabs>
          <w:tab w:val="left" w:pos="1519"/>
        </w:tabs>
        <w:spacing w:before="1"/>
        <w:ind w:left="1518"/>
        <w:jc w:val="left"/>
        <w:rPr>
          <w:sz w:val="24"/>
        </w:rPr>
      </w:pPr>
      <w:r>
        <w:rPr>
          <w:sz w:val="24"/>
        </w:rPr>
        <w:t>качеством</w:t>
      </w:r>
      <w:r>
        <w:rPr>
          <w:spacing w:val="-6"/>
          <w:sz w:val="24"/>
        </w:rPr>
        <w:t xml:space="preserve"> </w:t>
      </w:r>
      <w:r>
        <w:rPr>
          <w:sz w:val="24"/>
        </w:rPr>
        <w:t>существующего</w:t>
      </w:r>
      <w:r>
        <w:rPr>
          <w:spacing w:val="-5"/>
          <w:sz w:val="24"/>
        </w:rPr>
        <w:t xml:space="preserve"> </w:t>
      </w:r>
      <w:r>
        <w:rPr>
          <w:sz w:val="24"/>
        </w:rPr>
        <w:t>в</w:t>
      </w:r>
      <w:r>
        <w:rPr>
          <w:spacing w:val="-5"/>
          <w:sz w:val="24"/>
        </w:rPr>
        <w:t xml:space="preserve"> </w:t>
      </w:r>
      <w:r>
        <w:rPr>
          <w:sz w:val="24"/>
        </w:rPr>
        <w:t>школе</w:t>
      </w:r>
      <w:r>
        <w:rPr>
          <w:spacing w:val="1"/>
          <w:sz w:val="24"/>
        </w:rPr>
        <w:t xml:space="preserve"> </w:t>
      </w:r>
      <w:r>
        <w:rPr>
          <w:sz w:val="24"/>
        </w:rPr>
        <w:t>ученического</w:t>
      </w:r>
      <w:r>
        <w:rPr>
          <w:spacing w:val="-5"/>
          <w:sz w:val="24"/>
        </w:rPr>
        <w:t xml:space="preserve"> </w:t>
      </w:r>
      <w:r>
        <w:rPr>
          <w:sz w:val="24"/>
        </w:rPr>
        <w:t>самоуправления;</w:t>
      </w:r>
    </w:p>
    <w:p w:rsidR="006E617E" w:rsidRDefault="006E617E" w:rsidP="006E617E">
      <w:pPr>
        <w:pStyle w:val="a3"/>
        <w:rPr>
          <w:sz w:val="21"/>
        </w:rPr>
      </w:pPr>
    </w:p>
    <w:p w:rsidR="006E617E" w:rsidRDefault="006E617E" w:rsidP="006E617E">
      <w:pPr>
        <w:pStyle w:val="a4"/>
        <w:numPr>
          <w:ilvl w:val="1"/>
          <w:numId w:val="181"/>
        </w:numPr>
        <w:tabs>
          <w:tab w:val="left" w:pos="1519"/>
        </w:tabs>
        <w:ind w:left="1518"/>
        <w:jc w:val="left"/>
        <w:rPr>
          <w:sz w:val="24"/>
        </w:rPr>
      </w:pPr>
      <w:r>
        <w:rPr>
          <w:sz w:val="24"/>
        </w:rPr>
        <w:t>качеством</w:t>
      </w:r>
      <w:r>
        <w:rPr>
          <w:spacing w:val="-3"/>
          <w:sz w:val="24"/>
        </w:rPr>
        <w:t xml:space="preserve"> </w:t>
      </w:r>
      <w:r>
        <w:rPr>
          <w:sz w:val="24"/>
        </w:rPr>
        <w:t>функционирующих</w:t>
      </w:r>
      <w:r>
        <w:rPr>
          <w:spacing w:val="-1"/>
          <w:sz w:val="24"/>
        </w:rPr>
        <w:t xml:space="preserve"> </w:t>
      </w:r>
      <w:r>
        <w:rPr>
          <w:sz w:val="24"/>
        </w:rPr>
        <w:t>на</w:t>
      </w:r>
      <w:r>
        <w:rPr>
          <w:spacing w:val="-3"/>
          <w:sz w:val="24"/>
        </w:rPr>
        <w:t xml:space="preserve"> </w:t>
      </w:r>
      <w:r>
        <w:rPr>
          <w:sz w:val="24"/>
        </w:rPr>
        <w:t>базе</w:t>
      </w:r>
      <w:r>
        <w:rPr>
          <w:spacing w:val="-4"/>
          <w:sz w:val="24"/>
        </w:rPr>
        <w:t xml:space="preserve"> </w:t>
      </w:r>
      <w:r>
        <w:rPr>
          <w:sz w:val="24"/>
        </w:rPr>
        <w:t>школы</w:t>
      </w:r>
      <w:r>
        <w:rPr>
          <w:spacing w:val="-5"/>
          <w:sz w:val="24"/>
        </w:rPr>
        <w:t xml:space="preserve"> </w:t>
      </w:r>
      <w:r>
        <w:rPr>
          <w:sz w:val="24"/>
        </w:rPr>
        <w:t>детских</w:t>
      </w:r>
      <w:r>
        <w:rPr>
          <w:spacing w:val="-1"/>
          <w:sz w:val="24"/>
        </w:rPr>
        <w:t xml:space="preserve"> </w:t>
      </w:r>
      <w:r>
        <w:rPr>
          <w:sz w:val="24"/>
        </w:rPr>
        <w:t>общественных</w:t>
      </w:r>
      <w:r>
        <w:rPr>
          <w:spacing w:val="-2"/>
          <w:sz w:val="24"/>
        </w:rPr>
        <w:t xml:space="preserve"> </w:t>
      </w:r>
      <w:r>
        <w:rPr>
          <w:sz w:val="24"/>
        </w:rPr>
        <w:t>объединений;</w:t>
      </w:r>
    </w:p>
    <w:p w:rsidR="006E617E" w:rsidRDefault="006E617E" w:rsidP="006E617E">
      <w:pPr>
        <w:pStyle w:val="a3"/>
        <w:spacing w:before="1"/>
        <w:rPr>
          <w:sz w:val="21"/>
        </w:rPr>
      </w:pPr>
    </w:p>
    <w:p w:rsidR="006E617E" w:rsidRDefault="006E617E" w:rsidP="006E617E">
      <w:pPr>
        <w:pStyle w:val="a4"/>
        <w:numPr>
          <w:ilvl w:val="1"/>
          <w:numId w:val="181"/>
        </w:numPr>
        <w:tabs>
          <w:tab w:val="left" w:pos="1519"/>
        </w:tabs>
        <w:ind w:left="1518"/>
        <w:jc w:val="left"/>
        <w:rPr>
          <w:sz w:val="24"/>
        </w:rPr>
      </w:pPr>
      <w:r>
        <w:rPr>
          <w:sz w:val="24"/>
        </w:rPr>
        <w:t>качеством</w:t>
      </w:r>
      <w:r>
        <w:rPr>
          <w:spacing w:val="-2"/>
          <w:sz w:val="24"/>
        </w:rPr>
        <w:t xml:space="preserve"> </w:t>
      </w:r>
      <w:r>
        <w:rPr>
          <w:sz w:val="24"/>
        </w:rPr>
        <w:t>проводимых</w:t>
      </w:r>
      <w:r>
        <w:rPr>
          <w:spacing w:val="-1"/>
          <w:sz w:val="24"/>
        </w:rPr>
        <w:t xml:space="preserve"> </w:t>
      </w:r>
      <w:r>
        <w:rPr>
          <w:sz w:val="24"/>
        </w:rPr>
        <w:t>в</w:t>
      </w:r>
      <w:r>
        <w:rPr>
          <w:spacing w:val="-3"/>
          <w:sz w:val="24"/>
        </w:rPr>
        <w:t xml:space="preserve"> </w:t>
      </w:r>
      <w:r>
        <w:rPr>
          <w:sz w:val="24"/>
        </w:rPr>
        <w:t>школе</w:t>
      </w:r>
      <w:r>
        <w:rPr>
          <w:spacing w:val="-2"/>
          <w:sz w:val="24"/>
        </w:rPr>
        <w:t xml:space="preserve"> </w:t>
      </w:r>
      <w:r>
        <w:rPr>
          <w:sz w:val="24"/>
        </w:rPr>
        <w:t>экскурсий,</w:t>
      </w:r>
      <w:r>
        <w:rPr>
          <w:spacing w:val="-2"/>
          <w:sz w:val="24"/>
        </w:rPr>
        <w:t xml:space="preserve"> </w:t>
      </w:r>
      <w:r>
        <w:rPr>
          <w:sz w:val="24"/>
        </w:rPr>
        <w:t>походов;</w:t>
      </w:r>
    </w:p>
    <w:p w:rsidR="006E617E" w:rsidRDefault="006E617E" w:rsidP="006E617E">
      <w:pPr>
        <w:pStyle w:val="a3"/>
        <w:spacing w:before="10"/>
        <w:rPr>
          <w:sz w:val="20"/>
        </w:rPr>
      </w:pPr>
    </w:p>
    <w:p w:rsidR="006E617E" w:rsidRDefault="006E617E" w:rsidP="006E617E">
      <w:pPr>
        <w:pStyle w:val="a4"/>
        <w:numPr>
          <w:ilvl w:val="1"/>
          <w:numId w:val="181"/>
        </w:numPr>
        <w:tabs>
          <w:tab w:val="left" w:pos="1519"/>
        </w:tabs>
        <w:ind w:left="1518"/>
        <w:jc w:val="left"/>
        <w:rPr>
          <w:sz w:val="24"/>
        </w:rPr>
      </w:pPr>
      <w:r>
        <w:rPr>
          <w:sz w:val="24"/>
        </w:rPr>
        <w:t>качеством</w:t>
      </w:r>
      <w:r>
        <w:rPr>
          <w:spacing w:val="-4"/>
          <w:sz w:val="24"/>
        </w:rPr>
        <w:t xml:space="preserve"> </w:t>
      </w:r>
      <w:r>
        <w:rPr>
          <w:sz w:val="24"/>
        </w:rPr>
        <w:t>профориентационной</w:t>
      </w:r>
      <w:r>
        <w:rPr>
          <w:spacing w:val="-4"/>
          <w:sz w:val="24"/>
        </w:rPr>
        <w:t xml:space="preserve"> </w:t>
      </w:r>
      <w:r>
        <w:rPr>
          <w:sz w:val="24"/>
        </w:rPr>
        <w:t>работы</w:t>
      </w:r>
      <w:r>
        <w:rPr>
          <w:spacing w:val="-4"/>
          <w:sz w:val="24"/>
        </w:rPr>
        <w:t xml:space="preserve"> </w:t>
      </w:r>
      <w:r>
        <w:rPr>
          <w:sz w:val="24"/>
        </w:rPr>
        <w:t>школы;</w:t>
      </w:r>
    </w:p>
    <w:p w:rsidR="006E617E" w:rsidRDefault="006E617E" w:rsidP="006E617E">
      <w:pPr>
        <w:pStyle w:val="a3"/>
        <w:spacing w:before="1"/>
        <w:rPr>
          <w:sz w:val="21"/>
        </w:rPr>
      </w:pPr>
    </w:p>
    <w:p w:rsidR="006E617E" w:rsidRDefault="006E617E" w:rsidP="006E617E">
      <w:pPr>
        <w:pStyle w:val="a4"/>
        <w:numPr>
          <w:ilvl w:val="1"/>
          <w:numId w:val="181"/>
        </w:numPr>
        <w:tabs>
          <w:tab w:val="left" w:pos="1519"/>
        </w:tabs>
        <w:ind w:left="1518"/>
        <w:jc w:val="left"/>
        <w:rPr>
          <w:sz w:val="24"/>
        </w:rPr>
      </w:pPr>
      <w:r>
        <w:rPr>
          <w:sz w:val="24"/>
        </w:rPr>
        <w:t>качеством</w:t>
      </w:r>
      <w:r>
        <w:rPr>
          <w:spacing w:val="-2"/>
          <w:sz w:val="24"/>
        </w:rPr>
        <w:t xml:space="preserve"> </w:t>
      </w:r>
      <w:r>
        <w:rPr>
          <w:sz w:val="24"/>
        </w:rPr>
        <w:t>работы</w:t>
      </w:r>
      <w:r>
        <w:rPr>
          <w:spacing w:val="-2"/>
          <w:sz w:val="24"/>
        </w:rPr>
        <w:t xml:space="preserve"> </w:t>
      </w:r>
      <w:r>
        <w:rPr>
          <w:sz w:val="24"/>
        </w:rPr>
        <w:t>школьных</w:t>
      </w:r>
      <w:r>
        <w:rPr>
          <w:spacing w:val="58"/>
          <w:sz w:val="24"/>
        </w:rPr>
        <w:t xml:space="preserve"> </w:t>
      </w:r>
      <w:r>
        <w:rPr>
          <w:sz w:val="24"/>
        </w:rPr>
        <w:t>медиа;</w:t>
      </w:r>
    </w:p>
    <w:p w:rsidR="006E617E" w:rsidRDefault="006E617E" w:rsidP="006E617E">
      <w:pPr>
        <w:pStyle w:val="a3"/>
        <w:spacing w:before="10"/>
        <w:rPr>
          <w:sz w:val="20"/>
        </w:rPr>
      </w:pPr>
    </w:p>
    <w:p w:rsidR="006E617E" w:rsidRDefault="006E617E" w:rsidP="006E617E">
      <w:pPr>
        <w:pStyle w:val="a4"/>
        <w:numPr>
          <w:ilvl w:val="1"/>
          <w:numId w:val="181"/>
        </w:numPr>
        <w:tabs>
          <w:tab w:val="left" w:pos="1519"/>
        </w:tabs>
        <w:ind w:left="1518"/>
        <w:jc w:val="left"/>
        <w:rPr>
          <w:sz w:val="24"/>
        </w:rPr>
      </w:pPr>
      <w:r>
        <w:rPr>
          <w:sz w:val="24"/>
        </w:rPr>
        <w:t>качеством</w:t>
      </w:r>
      <w:r>
        <w:rPr>
          <w:spacing w:val="-4"/>
          <w:sz w:val="24"/>
        </w:rPr>
        <w:t xml:space="preserve"> </w:t>
      </w:r>
      <w:r>
        <w:rPr>
          <w:sz w:val="24"/>
        </w:rPr>
        <w:t>организации</w:t>
      </w:r>
      <w:r>
        <w:rPr>
          <w:spacing w:val="-3"/>
          <w:sz w:val="24"/>
        </w:rPr>
        <w:t xml:space="preserve"> </w:t>
      </w:r>
      <w:r>
        <w:rPr>
          <w:sz w:val="24"/>
        </w:rPr>
        <w:t>предметно-эстетической</w:t>
      </w:r>
      <w:r>
        <w:rPr>
          <w:spacing w:val="-4"/>
          <w:sz w:val="24"/>
        </w:rPr>
        <w:t xml:space="preserve"> </w:t>
      </w:r>
      <w:r>
        <w:rPr>
          <w:sz w:val="24"/>
        </w:rPr>
        <w:t>среды</w:t>
      </w:r>
      <w:r>
        <w:rPr>
          <w:spacing w:val="-3"/>
          <w:sz w:val="24"/>
        </w:rPr>
        <w:t xml:space="preserve"> </w:t>
      </w:r>
      <w:r>
        <w:rPr>
          <w:sz w:val="24"/>
        </w:rPr>
        <w:t>школы;</w:t>
      </w:r>
    </w:p>
    <w:p w:rsidR="006E617E" w:rsidRDefault="006E617E" w:rsidP="006E617E">
      <w:pPr>
        <w:pStyle w:val="a3"/>
        <w:spacing w:before="1"/>
        <w:rPr>
          <w:sz w:val="21"/>
        </w:rPr>
      </w:pPr>
    </w:p>
    <w:p w:rsidR="006E617E" w:rsidRDefault="006E617E" w:rsidP="006E617E">
      <w:pPr>
        <w:pStyle w:val="a4"/>
        <w:numPr>
          <w:ilvl w:val="1"/>
          <w:numId w:val="181"/>
        </w:numPr>
        <w:tabs>
          <w:tab w:val="left" w:pos="1519"/>
        </w:tabs>
        <w:ind w:left="1518"/>
        <w:jc w:val="left"/>
        <w:rPr>
          <w:sz w:val="24"/>
        </w:rPr>
      </w:pPr>
      <w:r>
        <w:rPr>
          <w:sz w:val="24"/>
        </w:rPr>
        <w:t>качеством</w:t>
      </w:r>
      <w:r>
        <w:rPr>
          <w:spacing w:val="-4"/>
          <w:sz w:val="24"/>
        </w:rPr>
        <w:t xml:space="preserve"> </w:t>
      </w:r>
      <w:r>
        <w:rPr>
          <w:sz w:val="24"/>
        </w:rPr>
        <w:t>взаимодействия</w:t>
      </w:r>
      <w:r>
        <w:rPr>
          <w:spacing w:val="-3"/>
          <w:sz w:val="24"/>
        </w:rPr>
        <w:t xml:space="preserve"> </w:t>
      </w:r>
      <w:r>
        <w:rPr>
          <w:sz w:val="24"/>
        </w:rPr>
        <w:t>школы</w:t>
      </w:r>
      <w:r>
        <w:rPr>
          <w:spacing w:val="-2"/>
          <w:sz w:val="24"/>
        </w:rPr>
        <w:t xml:space="preserve"> </w:t>
      </w:r>
      <w:r>
        <w:rPr>
          <w:sz w:val="24"/>
        </w:rPr>
        <w:t>и</w:t>
      </w:r>
      <w:r>
        <w:rPr>
          <w:spacing w:val="-3"/>
          <w:sz w:val="24"/>
        </w:rPr>
        <w:t xml:space="preserve"> </w:t>
      </w:r>
      <w:r>
        <w:rPr>
          <w:sz w:val="24"/>
        </w:rPr>
        <w:t>семей</w:t>
      </w:r>
      <w:r>
        <w:rPr>
          <w:spacing w:val="-2"/>
          <w:sz w:val="24"/>
        </w:rPr>
        <w:t xml:space="preserve"> </w:t>
      </w:r>
      <w:r>
        <w:rPr>
          <w:sz w:val="24"/>
        </w:rPr>
        <w:t>школьников.</w:t>
      </w:r>
    </w:p>
    <w:p w:rsidR="006E617E" w:rsidRDefault="006E617E" w:rsidP="006E617E">
      <w:pPr>
        <w:pStyle w:val="a3"/>
        <w:spacing w:before="11"/>
        <w:rPr>
          <w:sz w:val="20"/>
        </w:rPr>
      </w:pPr>
    </w:p>
    <w:p w:rsidR="006E617E" w:rsidRDefault="006E617E" w:rsidP="006E617E">
      <w:pPr>
        <w:pStyle w:val="a3"/>
        <w:spacing w:line="276" w:lineRule="auto"/>
        <w:ind w:left="812" w:right="748" w:firstLine="566"/>
      </w:pPr>
      <w:r>
        <w:t>Итогом самоанализа организуемой в школе воспитательной работы является перечень</w:t>
      </w:r>
      <w:r>
        <w:rPr>
          <w:spacing w:val="1"/>
        </w:rPr>
        <w:t xml:space="preserve"> </w:t>
      </w:r>
      <w:r>
        <w:t>выявленных проблем, над которыми предстоит работать педагогическому коллективу, и проект</w:t>
      </w:r>
      <w:r>
        <w:rPr>
          <w:spacing w:val="-57"/>
        </w:rPr>
        <w:t xml:space="preserve"> </w:t>
      </w:r>
      <w:r>
        <w:t>направленных</w:t>
      </w:r>
      <w:r>
        <w:rPr>
          <w:spacing w:val="-2"/>
        </w:rPr>
        <w:t xml:space="preserve"> </w:t>
      </w:r>
      <w:r>
        <w:t>на</w:t>
      </w:r>
      <w:r>
        <w:rPr>
          <w:spacing w:val="-1"/>
        </w:rPr>
        <w:t xml:space="preserve"> </w:t>
      </w:r>
      <w:r>
        <w:t>это</w:t>
      </w:r>
      <w:r>
        <w:rPr>
          <w:spacing w:val="2"/>
        </w:rPr>
        <w:t xml:space="preserve"> </w:t>
      </w:r>
      <w:r>
        <w:t>управленческих</w:t>
      </w:r>
      <w:r>
        <w:rPr>
          <w:spacing w:val="5"/>
        </w:rPr>
        <w:t xml:space="preserve"> </w:t>
      </w:r>
      <w:r>
        <w:t>решений.</w:t>
      </w:r>
    </w:p>
    <w:p w:rsidR="006E617E" w:rsidRDefault="006E617E" w:rsidP="006E617E">
      <w:pPr>
        <w:pStyle w:val="a3"/>
        <w:rPr>
          <w:sz w:val="26"/>
        </w:rPr>
      </w:pPr>
    </w:p>
    <w:p w:rsidR="006E617E" w:rsidRDefault="006E617E" w:rsidP="006E617E">
      <w:pPr>
        <w:pStyle w:val="a3"/>
        <w:spacing w:before="5"/>
        <w:rPr>
          <w:sz w:val="36"/>
        </w:rPr>
      </w:pPr>
    </w:p>
    <w:p w:rsidR="006E617E" w:rsidRDefault="006E617E" w:rsidP="006E617E">
      <w:pPr>
        <w:pStyle w:val="a3"/>
        <w:spacing w:line="276" w:lineRule="auto"/>
        <w:ind w:left="812" w:right="700"/>
      </w:pPr>
      <w:r>
        <w:t>Итоги самоанализа оформляются в виде отчѐта, составляемого заместителем директора по</w:t>
      </w:r>
      <w:r>
        <w:rPr>
          <w:spacing w:val="1"/>
        </w:rPr>
        <w:t xml:space="preserve"> </w:t>
      </w:r>
      <w:r>
        <w:t>воспитательной работе (совместно с советником директора по воспитательной работе при его</w:t>
      </w:r>
      <w:r>
        <w:rPr>
          <w:spacing w:val="1"/>
        </w:rPr>
        <w:t xml:space="preserve"> </w:t>
      </w:r>
      <w:r>
        <w:t>наличии) в конце учебного года, рассматриваются и утверждаются педагогическим советом или</w:t>
      </w:r>
      <w:r>
        <w:rPr>
          <w:spacing w:val="-57"/>
        </w:rPr>
        <w:t xml:space="preserve"> </w:t>
      </w:r>
      <w:r>
        <w:t>иным</w:t>
      </w:r>
      <w:r>
        <w:rPr>
          <w:spacing w:val="-3"/>
        </w:rPr>
        <w:t xml:space="preserve"> </w:t>
      </w:r>
      <w:r>
        <w:t>коллегиальным</w:t>
      </w:r>
      <w:r>
        <w:rPr>
          <w:spacing w:val="-3"/>
        </w:rPr>
        <w:t xml:space="preserve"> </w:t>
      </w:r>
      <w:r>
        <w:t>органом управления в</w:t>
      </w:r>
      <w:r>
        <w:rPr>
          <w:spacing w:val="-2"/>
        </w:rPr>
        <w:t xml:space="preserve"> </w:t>
      </w:r>
      <w:r>
        <w:t>общеобразовательной</w:t>
      </w:r>
      <w:r>
        <w:rPr>
          <w:spacing w:val="-1"/>
        </w:rPr>
        <w:t xml:space="preserve"> </w:t>
      </w:r>
      <w:r>
        <w:t>организации.</w:t>
      </w:r>
    </w:p>
    <w:p w:rsidR="006E617E" w:rsidRDefault="006E617E" w:rsidP="006E617E">
      <w:pPr>
        <w:pStyle w:val="a3"/>
        <w:spacing w:before="8"/>
      </w:pPr>
    </w:p>
    <w:p w:rsidR="006E617E" w:rsidRDefault="006E617E" w:rsidP="006E617E">
      <w:pPr>
        <w:pStyle w:val="Heading2"/>
        <w:ind w:left="844"/>
      </w:pPr>
      <w:r>
        <w:t>Ожидаемые</w:t>
      </w:r>
      <w:r>
        <w:rPr>
          <w:spacing w:val="-4"/>
        </w:rPr>
        <w:t xml:space="preserve"> </w:t>
      </w:r>
      <w:r>
        <w:t>конечные результаты</w:t>
      </w:r>
    </w:p>
    <w:p w:rsidR="006E617E" w:rsidRDefault="006E617E" w:rsidP="006E617E">
      <w:pPr>
        <w:pStyle w:val="a3"/>
        <w:spacing w:before="6"/>
        <w:rPr>
          <w:b/>
          <w:sz w:val="27"/>
        </w:rPr>
      </w:pPr>
    </w:p>
    <w:p w:rsidR="006E617E" w:rsidRDefault="006E617E" w:rsidP="006E617E">
      <w:pPr>
        <w:pStyle w:val="a4"/>
        <w:numPr>
          <w:ilvl w:val="0"/>
          <w:numId w:val="179"/>
        </w:numPr>
        <w:tabs>
          <w:tab w:val="left" w:pos="1082"/>
        </w:tabs>
        <w:spacing w:line="276" w:lineRule="auto"/>
        <w:ind w:right="720" w:firstLine="0"/>
        <w:rPr>
          <w:sz w:val="24"/>
        </w:rPr>
      </w:pPr>
      <w:r>
        <w:rPr>
          <w:sz w:val="24"/>
        </w:rPr>
        <w:t>Совершенствование статуса конкурентноспособного образовательного учреждения,</w:t>
      </w:r>
      <w:r>
        <w:rPr>
          <w:spacing w:val="1"/>
          <w:sz w:val="24"/>
        </w:rPr>
        <w:t xml:space="preserve"> </w:t>
      </w:r>
      <w:r>
        <w:rPr>
          <w:sz w:val="24"/>
        </w:rPr>
        <w:t>обеспечивающего становление личности выпускника, способной при любых неблагоприятных</w:t>
      </w:r>
      <w:r>
        <w:rPr>
          <w:spacing w:val="1"/>
          <w:sz w:val="24"/>
        </w:rPr>
        <w:t xml:space="preserve"> </w:t>
      </w:r>
      <w:r>
        <w:rPr>
          <w:sz w:val="24"/>
        </w:rPr>
        <w:t>условиях сохранять уважение друг к другу, взаимопонимание, стремление к взаимодействию в</w:t>
      </w:r>
      <w:r>
        <w:rPr>
          <w:spacing w:val="1"/>
          <w:sz w:val="24"/>
        </w:rPr>
        <w:t xml:space="preserve"> </w:t>
      </w:r>
      <w:r>
        <w:rPr>
          <w:sz w:val="24"/>
        </w:rPr>
        <w:t>традициях русской православной культуры через расширение содержания, форм организации</w:t>
      </w:r>
      <w:r>
        <w:rPr>
          <w:spacing w:val="1"/>
          <w:sz w:val="24"/>
        </w:rPr>
        <w:t xml:space="preserve"> </w:t>
      </w:r>
      <w:r>
        <w:rPr>
          <w:sz w:val="24"/>
        </w:rPr>
        <w:t>воспитательной системы школы посредством интеграции с социальными партнерами, системой</w:t>
      </w:r>
      <w:r>
        <w:rPr>
          <w:spacing w:val="-57"/>
          <w:sz w:val="24"/>
        </w:rPr>
        <w:t xml:space="preserve"> </w:t>
      </w:r>
      <w:r>
        <w:rPr>
          <w:sz w:val="24"/>
        </w:rPr>
        <w:t>дополнительного</w:t>
      </w:r>
      <w:r>
        <w:rPr>
          <w:spacing w:val="-1"/>
          <w:sz w:val="24"/>
        </w:rPr>
        <w:t xml:space="preserve"> </w:t>
      </w:r>
      <w:r>
        <w:rPr>
          <w:sz w:val="24"/>
        </w:rPr>
        <w:t>образования.</w:t>
      </w:r>
    </w:p>
    <w:p w:rsidR="006E617E" w:rsidRDefault="006E617E" w:rsidP="006E617E">
      <w:pPr>
        <w:pStyle w:val="a3"/>
        <w:spacing w:before="4"/>
      </w:pPr>
    </w:p>
    <w:p w:rsidR="006E617E" w:rsidRDefault="006E617E" w:rsidP="006E617E">
      <w:pPr>
        <w:pStyle w:val="a4"/>
        <w:numPr>
          <w:ilvl w:val="0"/>
          <w:numId w:val="179"/>
        </w:numPr>
        <w:tabs>
          <w:tab w:val="left" w:pos="1082"/>
        </w:tabs>
        <w:ind w:left="1081" w:hanging="241"/>
        <w:rPr>
          <w:sz w:val="24"/>
        </w:rPr>
      </w:pPr>
      <w:r>
        <w:rPr>
          <w:sz w:val="24"/>
        </w:rPr>
        <w:t>Введение</w:t>
      </w:r>
      <w:r>
        <w:rPr>
          <w:spacing w:val="-3"/>
          <w:sz w:val="24"/>
        </w:rPr>
        <w:t xml:space="preserve"> </w:t>
      </w:r>
      <w:r>
        <w:rPr>
          <w:sz w:val="24"/>
        </w:rPr>
        <w:t>в</w:t>
      </w:r>
      <w:r>
        <w:rPr>
          <w:spacing w:val="-2"/>
          <w:sz w:val="24"/>
        </w:rPr>
        <w:t xml:space="preserve"> </w:t>
      </w:r>
      <w:r>
        <w:rPr>
          <w:sz w:val="24"/>
        </w:rPr>
        <w:t>практику</w:t>
      </w:r>
      <w:r>
        <w:rPr>
          <w:spacing w:val="-8"/>
          <w:sz w:val="24"/>
        </w:rPr>
        <w:t xml:space="preserve"> </w:t>
      </w:r>
      <w:r>
        <w:rPr>
          <w:sz w:val="24"/>
        </w:rPr>
        <w:t>новых</w:t>
      </w:r>
      <w:r>
        <w:rPr>
          <w:spacing w:val="1"/>
          <w:sz w:val="24"/>
        </w:rPr>
        <w:t xml:space="preserve"> </w:t>
      </w:r>
      <w:r>
        <w:rPr>
          <w:sz w:val="24"/>
        </w:rPr>
        <w:t>форм</w:t>
      </w:r>
      <w:r>
        <w:rPr>
          <w:spacing w:val="-2"/>
          <w:sz w:val="24"/>
        </w:rPr>
        <w:t xml:space="preserve"> </w:t>
      </w:r>
      <w:r>
        <w:rPr>
          <w:sz w:val="24"/>
        </w:rPr>
        <w:t>и</w:t>
      </w:r>
      <w:r>
        <w:rPr>
          <w:spacing w:val="-1"/>
          <w:sz w:val="24"/>
        </w:rPr>
        <w:t xml:space="preserve"> </w:t>
      </w:r>
      <w:r>
        <w:rPr>
          <w:sz w:val="24"/>
        </w:rPr>
        <w:t>методов</w:t>
      </w:r>
      <w:r>
        <w:rPr>
          <w:spacing w:val="-5"/>
          <w:sz w:val="24"/>
        </w:rPr>
        <w:t xml:space="preserve"> </w:t>
      </w:r>
      <w:r>
        <w:rPr>
          <w:sz w:val="24"/>
        </w:rPr>
        <w:t>духовно-нравственного</w:t>
      </w:r>
      <w:r>
        <w:rPr>
          <w:spacing w:val="-1"/>
          <w:sz w:val="24"/>
        </w:rPr>
        <w:t xml:space="preserve"> </w:t>
      </w:r>
      <w:r>
        <w:rPr>
          <w:sz w:val="24"/>
        </w:rPr>
        <w:t>воспитания.</w:t>
      </w:r>
    </w:p>
    <w:p w:rsidR="006E617E" w:rsidRDefault="006E617E" w:rsidP="006E617E">
      <w:pPr>
        <w:pStyle w:val="a3"/>
        <w:rPr>
          <w:sz w:val="28"/>
        </w:rPr>
      </w:pPr>
    </w:p>
    <w:p w:rsidR="006E617E" w:rsidRDefault="006E617E" w:rsidP="006E617E">
      <w:pPr>
        <w:pStyle w:val="a4"/>
        <w:numPr>
          <w:ilvl w:val="0"/>
          <w:numId w:val="179"/>
        </w:numPr>
        <w:tabs>
          <w:tab w:val="left" w:pos="1082"/>
        </w:tabs>
        <w:spacing w:line="276" w:lineRule="auto"/>
        <w:ind w:right="496" w:firstLine="0"/>
        <w:rPr>
          <w:sz w:val="24"/>
        </w:rPr>
      </w:pPr>
      <w:r>
        <w:rPr>
          <w:sz w:val="24"/>
        </w:rPr>
        <w:t>Совершенствование системы социально–педагогической поддержки, обеспечивающей</w:t>
      </w:r>
      <w:r>
        <w:rPr>
          <w:spacing w:val="1"/>
          <w:sz w:val="24"/>
        </w:rPr>
        <w:t xml:space="preserve"> </w:t>
      </w:r>
      <w:r>
        <w:rPr>
          <w:sz w:val="24"/>
        </w:rPr>
        <w:t>снижение факторов «риска» и асоциального поведения через внедрение современных</w:t>
      </w:r>
      <w:r>
        <w:rPr>
          <w:spacing w:val="1"/>
          <w:sz w:val="24"/>
        </w:rPr>
        <w:t xml:space="preserve"> </w:t>
      </w:r>
      <w:r>
        <w:rPr>
          <w:sz w:val="24"/>
        </w:rPr>
        <w:t>воспитательных технологий, применение эффективных механизмов социализации, формирования</w:t>
      </w:r>
      <w:r>
        <w:rPr>
          <w:spacing w:val="-57"/>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w:t>
      </w:r>
      <w:r>
        <w:rPr>
          <w:spacing w:val="-1"/>
          <w:sz w:val="24"/>
        </w:rPr>
        <w:t xml:space="preserve"> </w:t>
      </w:r>
      <w:r>
        <w:rPr>
          <w:sz w:val="24"/>
        </w:rPr>
        <w:t>на</w:t>
      </w:r>
      <w:r>
        <w:rPr>
          <w:spacing w:val="-1"/>
          <w:sz w:val="24"/>
        </w:rPr>
        <w:t xml:space="preserve"> </w:t>
      </w:r>
      <w:r>
        <w:rPr>
          <w:sz w:val="24"/>
        </w:rPr>
        <w:t>основе</w:t>
      </w:r>
      <w:r>
        <w:rPr>
          <w:spacing w:val="-3"/>
          <w:sz w:val="24"/>
        </w:rPr>
        <w:t xml:space="preserve"> </w:t>
      </w:r>
      <w:r>
        <w:rPr>
          <w:sz w:val="24"/>
        </w:rPr>
        <w:t>духовно-нравственных принципов</w:t>
      </w:r>
      <w:r>
        <w:rPr>
          <w:spacing w:val="-3"/>
          <w:sz w:val="24"/>
        </w:rPr>
        <w:t xml:space="preserve"> </w:t>
      </w:r>
      <w:r>
        <w:rPr>
          <w:sz w:val="24"/>
        </w:rPr>
        <w:t>воспитания.</w:t>
      </w:r>
    </w:p>
    <w:p w:rsidR="006E617E" w:rsidRDefault="006E617E" w:rsidP="006E617E">
      <w:pPr>
        <w:pStyle w:val="a4"/>
        <w:numPr>
          <w:ilvl w:val="0"/>
          <w:numId w:val="179"/>
        </w:numPr>
        <w:tabs>
          <w:tab w:val="left" w:pos="1053"/>
        </w:tabs>
        <w:spacing w:before="202" w:line="276" w:lineRule="auto"/>
        <w:ind w:left="812" w:right="411" w:firstLine="0"/>
        <w:rPr>
          <w:sz w:val="24"/>
        </w:rPr>
      </w:pPr>
      <w:r>
        <w:rPr>
          <w:sz w:val="24"/>
        </w:rPr>
        <w:t>Создание в школе единого воспитательного пространства, главной ценностью которого является</w:t>
      </w:r>
      <w:r>
        <w:rPr>
          <w:spacing w:val="-57"/>
          <w:sz w:val="24"/>
        </w:rPr>
        <w:t xml:space="preserve"> </w:t>
      </w:r>
      <w:r>
        <w:rPr>
          <w:sz w:val="24"/>
        </w:rPr>
        <w:t>личность ребенка, приобщение его к истинным ценностям, формирование нового знания,</w:t>
      </w:r>
      <w:r>
        <w:rPr>
          <w:spacing w:val="1"/>
          <w:sz w:val="24"/>
        </w:rPr>
        <w:t xml:space="preserve"> </w:t>
      </w:r>
      <w:r>
        <w:rPr>
          <w:sz w:val="24"/>
        </w:rPr>
        <w:t>ориентированного на умение при любых неблагоприятных условиях сохранять уважение друг к</w:t>
      </w:r>
      <w:r>
        <w:rPr>
          <w:spacing w:val="1"/>
          <w:sz w:val="24"/>
        </w:rPr>
        <w:t xml:space="preserve"> </w:t>
      </w:r>
      <w:r>
        <w:rPr>
          <w:sz w:val="24"/>
        </w:rPr>
        <w:t>другу,</w:t>
      </w:r>
      <w:r>
        <w:rPr>
          <w:spacing w:val="-2"/>
          <w:sz w:val="24"/>
        </w:rPr>
        <w:t xml:space="preserve"> </w:t>
      </w:r>
      <w:r>
        <w:rPr>
          <w:sz w:val="24"/>
        </w:rPr>
        <w:t>взаимопонимание,</w:t>
      </w:r>
      <w:r>
        <w:rPr>
          <w:spacing w:val="-1"/>
          <w:sz w:val="24"/>
        </w:rPr>
        <w:t xml:space="preserve"> </w:t>
      </w:r>
      <w:r>
        <w:rPr>
          <w:sz w:val="24"/>
        </w:rPr>
        <w:t>стремление</w:t>
      </w:r>
      <w:r>
        <w:rPr>
          <w:spacing w:val="-2"/>
          <w:sz w:val="24"/>
        </w:rPr>
        <w:t xml:space="preserve"> </w:t>
      </w:r>
      <w:r>
        <w:rPr>
          <w:sz w:val="24"/>
        </w:rPr>
        <w:t>к</w:t>
      </w:r>
      <w:r>
        <w:rPr>
          <w:spacing w:val="2"/>
          <w:sz w:val="24"/>
        </w:rPr>
        <w:t xml:space="preserve"> </w:t>
      </w:r>
      <w:r>
        <w:rPr>
          <w:sz w:val="24"/>
        </w:rPr>
        <w:t>взаимодействию</w:t>
      </w:r>
      <w:r>
        <w:rPr>
          <w:spacing w:val="-1"/>
          <w:sz w:val="24"/>
        </w:rPr>
        <w:t xml:space="preserve"> </w:t>
      </w:r>
      <w:r>
        <w:rPr>
          <w:sz w:val="24"/>
        </w:rPr>
        <w:t>в</w:t>
      </w:r>
      <w:r>
        <w:rPr>
          <w:spacing w:val="-2"/>
          <w:sz w:val="24"/>
        </w:rPr>
        <w:t xml:space="preserve"> </w:t>
      </w:r>
      <w:r>
        <w:rPr>
          <w:sz w:val="24"/>
        </w:rPr>
        <w:t>традициях</w:t>
      </w:r>
      <w:r>
        <w:rPr>
          <w:spacing w:val="-2"/>
          <w:sz w:val="24"/>
        </w:rPr>
        <w:t xml:space="preserve"> </w:t>
      </w:r>
      <w:r>
        <w:rPr>
          <w:sz w:val="24"/>
        </w:rPr>
        <w:t>русской</w:t>
      </w:r>
      <w:r>
        <w:rPr>
          <w:spacing w:val="-2"/>
          <w:sz w:val="24"/>
        </w:rPr>
        <w:t xml:space="preserve"> </w:t>
      </w:r>
      <w:r>
        <w:rPr>
          <w:sz w:val="24"/>
        </w:rPr>
        <w:t>культуры.</w:t>
      </w:r>
    </w:p>
    <w:p w:rsidR="006E617E" w:rsidRDefault="006E617E" w:rsidP="006E617E">
      <w:pPr>
        <w:spacing w:line="276" w:lineRule="auto"/>
        <w:rPr>
          <w:sz w:val="24"/>
        </w:rPr>
        <w:sectPr w:rsidR="006E617E">
          <w:headerReference w:type="default" r:id="rId1580"/>
          <w:footerReference w:type="default" r:id="rId1581"/>
          <w:pgSz w:w="11910" w:h="16850"/>
          <w:pgMar w:top="820" w:right="160" w:bottom="1000" w:left="320" w:header="569" w:footer="814" w:gutter="0"/>
          <w:cols w:space="720"/>
        </w:sectPr>
      </w:pPr>
    </w:p>
    <w:p w:rsidR="006E617E" w:rsidRDefault="006E617E" w:rsidP="006E617E">
      <w:pPr>
        <w:pStyle w:val="a3"/>
        <w:spacing w:before="7"/>
        <w:rPr>
          <w:sz w:val="16"/>
        </w:rPr>
      </w:pPr>
    </w:p>
    <w:p w:rsidR="006E617E" w:rsidRDefault="006E617E" w:rsidP="006E617E">
      <w:pPr>
        <w:pStyle w:val="Heading2"/>
        <w:spacing w:before="90"/>
        <w:ind w:left="801" w:right="396"/>
        <w:jc w:val="center"/>
      </w:pPr>
      <w:r>
        <w:t>III</w:t>
      </w:r>
      <w:r>
        <w:rPr>
          <w:spacing w:val="-6"/>
        </w:rPr>
        <w:t xml:space="preserve"> </w:t>
      </w:r>
      <w:r>
        <w:t>ОРГАНИЗАЦИОННЫЙ</w:t>
      </w:r>
      <w:r>
        <w:rPr>
          <w:spacing w:val="-5"/>
        </w:rPr>
        <w:t xml:space="preserve"> </w:t>
      </w:r>
      <w:r>
        <w:t>РАЗДЕЛ</w:t>
      </w:r>
    </w:p>
    <w:p w:rsidR="006E617E" w:rsidRDefault="006E617E" w:rsidP="006E617E">
      <w:pPr>
        <w:pStyle w:val="a3"/>
        <w:spacing w:before="3"/>
        <w:rPr>
          <w:b/>
          <w:sz w:val="36"/>
        </w:rPr>
      </w:pPr>
    </w:p>
    <w:p w:rsidR="006E617E" w:rsidRDefault="006E617E" w:rsidP="006E617E">
      <w:pPr>
        <w:pStyle w:val="a4"/>
        <w:numPr>
          <w:ilvl w:val="1"/>
          <w:numId w:val="178"/>
        </w:numPr>
        <w:tabs>
          <w:tab w:val="left" w:pos="1882"/>
        </w:tabs>
        <w:spacing w:before="1" w:line="360" w:lineRule="auto"/>
        <w:ind w:right="4344" w:firstLine="708"/>
        <w:rPr>
          <w:b/>
          <w:sz w:val="24"/>
        </w:rPr>
      </w:pPr>
      <w:r>
        <w:rPr>
          <w:b/>
          <w:sz w:val="24"/>
        </w:rPr>
        <w:t>. Учебный план основного общего образования.</w:t>
      </w:r>
      <w:r>
        <w:rPr>
          <w:b/>
          <w:spacing w:val="-57"/>
          <w:sz w:val="24"/>
        </w:rPr>
        <w:t xml:space="preserve"> </w:t>
      </w:r>
      <w:r w:rsidRPr="00A01D0F">
        <w:rPr>
          <w:sz w:val="24"/>
          <w:szCs w:val="24"/>
        </w:rPr>
        <w:t>МАОУ «Кандауровская ООШ» им. А. Воробьева</w:t>
      </w:r>
    </w:p>
    <w:p w:rsidR="006E617E" w:rsidRDefault="006E617E" w:rsidP="006E617E">
      <w:pPr>
        <w:pStyle w:val="a3"/>
        <w:spacing w:before="98" w:line="360" w:lineRule="auto"/>
        <w:ind w:left="812" w:right="403" w:firstLine="708"/>
      </w:pPr>
      <w:r>
        <w:t>Учебный</w:t>
      </w:r>
      <w:r>
        <w:rPr>
          <w:spacing w:val="1"/>
        </w:rPr>
        <w:t xml:space="preserve"> </w:t>
      </w:r>
      <w:r>
        <w:t>план</w:t>
      </w:r>
      <w:r>
        <w:rPr>
          <w:spacing w:val="1"/>
        </w:rPr>
        <w:t xml:space="preserve"> </w:t>
      </w:r>
      <w:r w:rsidRPr="00A01D0F">
        <w:t xml:space="preserve">МАОУ «Кандауровская ООШ» им. А. Воробьева </w:t>
      </w:r>
      <w:r>
        <w:t>разработан</w:t>
      </w:r>
      <w:r>
        <w:rPr>
          <w:spacing w:val="1"/>
        </w:rPr>
        <w:t xml:space="preserve"> </w:t>
      </w:r>
      <w:r>
        <w:t>обеспечивает</w:t>
      </w:r>
      <w:r>
        <w:rPr>
          <w:spacing w:val="1"/>
        </w:rPr>
        <w:t xml:space="preserve"> </w:t>
      </w:r>
      <w:r>
        <w:t>реализацию</w:t>
      </w:r>
      <w:r>
        <w:rPr>
          <w:spacing w:val="1"/>
        </w:rPr>
        <w:t xml:space="preserve"> </w:t>
      </w:r>
      <w:r>
        <w:t>требований</w:t>
      </w:r>
      <w:r>
        <w:rPr>
          <w:spacing w:val="1"/>
        </w:rPr>
        <w:t xml:space="preserve"> </w:t>
      </w:r>
      <w:r>
        <w:t>ФГОС</w:t>
      </w:r>
      <w:r>
        <w:rPr>
          <w:spacing w:val="1"/>
        </w:rPr>
        <w:t xml:space="preserve"> </w:t>
      </w:r>
      <w:r>
        <w:t>ООО,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отбора</w:t>
      </w:r>
      <w:r>
        <w:rPr>
          <w:spacing w:val="1"/>
        </w:rPr>
        <w:t xml:space="preserve"> </w:t>
      </w:r>
      <w:r>
        <w:t>учебного</w:t>
      </w:r>
      <w:r>
        <w:rPr>
          <w:spacing w:val="1"/>
        </w:rPr>
        <w:t xml:space="preserve"> </w:t>
      </w:r>
      <w:r>
        <w:t>материала,</w:t>
      </w:r>
      <w:r>
        <w:rPr>
          <w:spacing w:val="1"/>
        </w:rPr>
        <w:t xml:space="preserve"> </w:t>
      </w:r>
      <w:r>
        <w:t>формирования</w:t>
      </w:r>
      <w:r>
        <w:rPr>
          <w:spacing w:val="-57"/>
        </w:rPr>
        <w:t xml:space="preserve"> </w:t>
      </w:r>
      <w:r>
        <w:t xml:space="preserve">перечня    </w:t>
      </w:r>
      <w:r>
        <w:rPr>
          <w:spacing w:val="24"/>
        </w:rPr>
        <w:t xml:space="preserve"> </w:t>
      </w:r>
      <w:r>
        <w:t xml:space="preserve">результатов    </w:t>
      </w:r>
      <w:r>
        <w:rPr>
          <w:spacing w:val="24"/>
        </w:rPr>
        <w:t xml:space="preserve"> </w:t>
      </w:r>
      <w:r>
        <w:t xml:space="preserve">образования     </w:t>
      </w:r>
      <w:r>
        <w:rPr>
          <w:spacing w:val="21"/>
        </w:rPr>
        <w:t xml:space="preserve"> </w:t>
      </w:r>
      <w:r>
        <w:t xml:space="preserve">и     </w:t>
      </w:r>
      <w:r>
        <w:rPr>
          <w:spacing w:val="23"/>
        </w:rPr>
        <w:t xml:space="preserve"> </w:t>
      </w:r>
      <w:r>
        <w:t xml:space="preserve">организации     </w:t>
      </w:r>
      <w:r>
        <w:rPr>
          <w:spacing w:val="22"/>
        </w:rPr>
        <w:t xml:space="preserve"> </w:t>
      </w:r>
      <w:r>
        <w:t xml:space="preserve">образовательной     </w:t>
      </w:r>
      <w:r>
        <w:rPr>
          <w:spacing w:val="25"/>
        </w:rPr>
        <w:t xml:space="preserve"> </w:t>
      </w:r>
      <w:r>
        <w:t>деятельности.</w:t>
      </w:r>
      <w:r>
        <w:rPr>
          <w:spacing w:val="-58"/>
        </w:rPr>
        <w:t xml:space="preserve"> </w:t>
      </w:r>
      <w:r>
        <w:t>В</w:t>
      </w:r>
      <w:r>
        <w:rPr>
          <w:spacing w:val="-3"/>
        </w:rPr>
        <w:t xml:space="preserve"> </w:t>
      </w:r>
      <w:r>
        <w:t>качестве</w:t>
      </w:r>
      <w:r>
        <w:rPr>
          <w:spacing w:val="-2"/>
        </w:rPr>
        <w:t xml:space="preserve"> </w:t>
      </w:r>
      <w:r>
        <w:t>Учебного плана</w:t>
      </w:r>
      <w:r>
        <w:rPr>
          <w:spacing w:val="-2"/>
        </w:rPr>
        <w:t xml:space="preserve"> </w:t>
      </w:r>
      <w:r>
        <w:t>Федеральный</w:t>
      </w:r>
      <w:r>
        <w:rPr>
          <w:spacing w:val="2"/>
        </w:rPr>
        <w:t xml:space="preserve"> </w:t>
      </w:r>
      <w:r>
        <w:t>учебный план</w:t>
      </w:r>
      <w:r>
        <w:rPr>
          <w:spacing w:val="-1"/>
        </w:rPr>
        <w:t xml:space="preserve"> </w:t>
      </w:r>
      <w:r>
        <w:t>ВАРИАНТ 1</w:t>
      </w:r>
    </w:p>
    <w:p w:rsidR="006E617E" w:rsidRDefault="006E617E" w:rsidP="006E617E">
      <w:pPr>
        <w:pStyle w:val="a3"/>
        <w:spacing w:line="360" w:lineRule="auto"/>
        <w:ind w:left="812" w:right="410" w:firstLine="708"/>
      </w:pPr>
      <w:r>
        <w:t>Учебный         план         состоит         из         двух          частей:         обязательной         части</w:t>
      </w:r>
      <w:r>
        <w:rPr>
          <w:spacing w:val="1"/>
        </w:rPr>
        <w:t xml:space="preserve"> </w:t>
      </w:r>
      <w:r>
        <w:t>и</w:t>
      </w:r>
      <w:r>
        <w:rPr>
          <w:spacing w:val="-1"/>
        </w:rPr>
        <w:t xml:space="preserve"> </w:t>
      </w:r>
      <w:r>
        <w:t>части, формируемой</w:t>
      </w:r>
      <w:r>
        <w:rPr>
          <w:spacing w:val="2"/>
        </w:rPr>
        <w:t xml:space="preserve"> </w:t>
      </w:r>
      <w:r>
        <w:t>участниками образовательных</w:t>
      </w:r>
      <w:r>
        <w:rPr>
          <w:spacing w:val="1"/>
        </w:rPr>
        <w:t xml:space="preserve"> </w:t>
      </w:r>
      <w:r>
        <w:t>отношений.</w:t>
      </w:r>
    </w:p>
    <w:p w:rsidR="006E617E" w:rsidRDefault="006E617E" w:rsidP="006E617E">
      <w:pPr>
        <w:pStyle w:val="a3"/>
        <w:spacing w:before="1" w:line="360" w:lineRule="auto"/>
        <w:ind w:left="812" w:right="403" w:firstLine="708"/>
      </w:pPr>
      <w:r>
        <w:t>Обязательная часть федерального учебного плана определяет состав учебных предметов</w:t>
      </w:r>
      <w:r>
        <w:rPr>
          <w:spacing w:val="1"/>
        </w:rPr>
        <w:t xml:space="preserve"> </w:t>
      </w:r>
      <w:r>
        <w:t>обязательных</w:t>
      </w:r>
      <w:r>
        <w:rPr>
          <w:spacing w:val="1"/>
        </w:rPr>
        <w:t xml:space="preserve"> </w:t>
      </w:r>
      <w:r>
        <w:t>для</w:t>
      </w:r>
      <w:r>
        <w:rPr>
          <w:spacing w:val="1"/>
        </w:rPr>
        <w:t xml:space="preserve"> </w:t>
      </w:r>
      <w:r>
        <w:t>всех</w:t>
      </w:r>
      <w:r>
        <w:rPr>
          <w:spacing w:val="1"/>
        </w:rPr>
        <w:t xml:space="preserve"> </w:t>
      </w:r>
      <w:r>
        <w:t>имеющих</w:t>
      </w:r>
      <w:r>
        <w:rPr>
          <w:spacing w:val="1"/>
        </w:rPr>
        <w:t xml:space="preserve"> </w:t>
      </w:r>
      <w:r>
        <w:t>по</w:t>
      </w:r>
      <w:r>
        <w:rPr>
          <w:spacing w:val="1"/>
        </w:rPr>
        <w:t xml:space="preserve"> </w:t>
      </w:r>
      <w:r>
        <w:t>данной</w:t>
      </w:r>
      <w:r>
        <w:rPr>
          <w:spacing w:val="1"/>
        </w:rPr>
        <w:t xml:space="preserve"> </w:t>
      </w:r>
      <w:r>
        <w:t>программе</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организаций,</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и</w:t>
      </w:r>
      <w:r>
        <w:rPr>
          <w:spacing w:val="2"/>
        </w:rPr>
        <w:t xml:space="preserve"> </w:t>
      </w:r>
      <w:r>
        <w:t>учебное</w:t>
      </w:r>
      <w:r>
        <w:rPr>
          <w:spacing w:val="-2"/>
        </w:rPr>
        <w:t xml:space="preserve"> </w:t>
      </w:r>
      <w:r>
        <w:t>время,</w:t>
      </w:r>
      <w:r>
        <w:rPr>
          <w:spacing w:val="-1"/>
        </w:rPr>
        <w:t xml:space="preserve"> </w:t>
      </w:r>
      <w:r>
        <w:t>отводимое</w:t>
      </w:r>
      <w:r>
        <w:rPr>
          <w:spacing w:val="-2"/>
        </w:rPr>
        <w:t xml:space="preserve"> </w:t>
      </w:r>
      <w:r>
        <w:t>на</w:t>
      </w:r>
      <w:r>
        <w:rPr>
          <w:spacing w:val="-2"/>
        </w:rPr>
        <w:t xml:space="preserve"> </w:t>
      </w:r>
      <w:r>
        <w:t>их изучение</w:t>
      </w:r>
      <w:r>
        <w:rPr>
          <w:spacing w:val="-2"/>
        </w:rPr>
        <w:t xml:space="preserve"> </w:t>
      </w:r>
      <w:r>
        <w:t>по</w:t>
      </w:r>
      <w:r>
        <w:rPr>
          <w:spacing w:val="-1"/>
        </w:rPr>
        <w:t xml:space="preserve"> </w:t>
      </w:r>
      <w:r>
        <w:t>классам</w:t>
      </w:r>
      <w:r>
        <w:rPr>
          <w:spacing w:val="-2"/>
        </w:rPr>
        <w:t xml:space="preserve"> </w:t>
      </w:r>
      <w:r>
        <w:t>(годам)</w:t>
      </w:r>
      <w:r>
        <w:rPr>
          <w:spacing w:val="-1"/>
        </w:rPr>
        <w:t xml:space="preserve"> </w:t>
      </w:r>
      <w:r>
        <w:t>обучения.</w:t>
      </w:r>
    </w:p>
    <w:p w:rsidR="006E617E" w:rsidRDefault="006E617E" w:rsidP="006E617E">
      <w:pPr>
        <w:pStyle w:val="a3"/>
        <w:spacing w:line="360" w:lineRule="auto"/>
        <w:ind w:left="812" w:right="402" w:firstLine="708"/>
      </w:pPr>
      <w:r>
        <w:t>Часть учебного плана, формируемая участниками образовательных отношений, определяет</w:t>
      </w:r>
      <w:r>
        <w:rPr>
          <w:spacing w:val="1"/>
        </w:rPr>
        <w:t xml:space="preserve"> </w:t>
      </w:r>
      <w:r>
        <w:t>время, отводимое на изучение учебных предметов, учебных курсов, учебных модулей по выбору</w:t>
      </w:r>
      <w:r>
        <w:rPr>
          <w:spacing w:val="1"/>
        </w:rPr>
        <w:t xml:space="preserve"> </w:t>
      </w:r>
      <w:r>
        <w:t>обучающихся, родителей (законных представителей) несовершеннолетних обучающихся, в том</w:t>
      </w:r>
      <w:r>
        <w:rPr>
          <w:spacing w:val="1"/>
        </w:rPr>
        <w:t xml:space="preserve"> </w:t>
      </w:r>
      <w:r>
        <w:t>числе предусматривающие углубленное изучение учебных предметов, с целью удовлетворения</w:t>
      </w:r>
      <w:r>
        <w:rPr>
          <w:spacing w:val="1"/>
        </w:rPr>
        <w:t xml:space="preserve"> </w:t>
      </w:r>
      <w:r>
        <w:t>различных интересов обучающихся, потребностей в физическом развитии и совершенствовании, а</w:t>
      </w:r>
      <w:r>
        <w:rPr>
          <w:spacing w:val="1"/>
        </w:rPr>
        <w:t xml:space="preserve"> </w:t>
      </w:r>
      <w:r>
        <w:t>также</w:t>
      </w:r>
      <w:r>
        <w:rPr>
          <w:spacing w:val="1"/>
        </w:rPr>
        <w:t xml:space="preserve"> </w:t>
      </w:r>
      <w:r>
        <w:t>учитывающие</w:t>
      </w:r>
      <w:r>
        <w:rPr>
          <w:spacing w:val="1"/>
        </w:rPr>
        <w:t xml:space="preserve"> </w:t>
      </w:r>
      <w:r>
        <w:t>этнокультурные</w:t>
      </w:r>
      <w:r>
        <w:rPr>
          <w:spacing w:val="1"/>
        </w:rPr>
        <w:t xml:space="preserve"> </w:t>
      </w:r>
      <w:r>
        <w:t>интересы,</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обучающихся с ОВЗ.</w:t>
      </w:r>
      <w:r>
        <w:rPr>
          <w:spacing w:val="1"/>
        </w:rPr>
        <w:t xml:space="preserve"> </w:t>
      </w:r>
      <w:r>
        <w:t>Время, отводимое на</w:t>
      </w:r>
      <w:r>
        <w:rPr>
          <w:spacing w:val="1"/>
        </w:rPr>
        <w:t xml:space="preserve"> </w:t>
      </w:r>
      <w:r>
        <w:t>данную часть</w:t>
      </w:r>
      <w:r>
        <w:rPr>
          <w:spacing w:val="1"/>
        </w:rPr>
        <w:t xml:space="preserve"> </w:t>
      </w:r>
      <w:r>
        <w:t>федерального</w:t>
      </w:r>
      <w:r>
        <w:rPr>
          <w:spacing w:val="60"/>
        </w:rPr>
        <w:t xml:space="preserve"> </w:t>
      </w:r>
      <w:r>
        <w:t>учебного плана, может</w:t>
      </w:r>
      <w:r>
        <w:rPr>
          <w:spacing w:val="1"/>
        </w:rPr>
        <w:t xml:space="preserve"> </w:t>
      </w:r>
      <w:r>
        <w:t>быть использовано на:</w:t>
      </w:r>
    </w:p>
    <w:p w:rsidR="006E617E" w:rsidRDefault="006E617E" w:rsidP="006E617E">
      <w:pPr>
        <w:pStyle w:val="a3"/>
        <w:spacing w:before="1" w:line="360" w:lineRule="auto"/>
        <w:ind w:left="812" w:right="411" w:firstLine="708"/>
      </w:pPr>
      <w:r>
        <w:t>увеличение учебных часов, предусмотренных на изучение отдельных учебных предметов</w:t>
      </w:r>
      <w:r>
        <w:rPr>
          <w:spacing w:val="1"/>
        </w:rPr>
        <w:t xml:space="preserve"> </w:t>
      </w:r>
      <w:r>
        <w:t>обязательной</w:t>
      </w:r>
      <w:r>
        <w:rPr>
          <w:spacing w:val="-1"/>
        </w:rPr>
        <w:t xml:space="preserve"> </w:t>
      </w:r>
      <w:r>
        <w:t>части, в</w:t>
      </w:r>
      <w:r>
        <w:rPr>
          <w:spacing w:val="-1"/>
        </w:rPr>
        <w:t xml:space="preserve"> </w:t>
      </w:r>
      <w:r>
        <w:t>том</w:t>
      </w:r>
      <w:r>
        <w:rPr>
          <w:spacing w:val="-1"/>
        </w:rPr>
        <w:t xml:space="preserve"> </w:t>
      </w:r>
      <w:r>
        <w:t>числе</w:t>
      </w:r>
      <w:r>
        <w:rPr>
          <w:spacing w:val="-1"/>
        </w:rPr>
        <w:t xml:space="preserve"> </w:t>
      </w:r>
      <w:r>
        <w:t>на</w:t>
      </w:r>
      <w:r>
        <w:rPr>
          <w:spacing w:val="3"/>
        </w:rPr>
        <w:t xml:space="preserve"> </w:t>
      </w:r>
      <w:r>
        <w:t>углубленном</w:t>
      </w:r>
      <w:r>
        <w:rPr>
          <w:spacing w:val="1"/>
        </w:rPr>
        <w:t xml:space="preserve"> </w:t>
      </w:r>
      <w:r>
        <w:t>уровне;</w:t>
      </w:r>
    </w:p>
    <w:p w:rsidR="006E617E" w:rsidRDefault="006E617E" w:rsidP="006E617E">
      <w:pPr>
        <w:pStyle w:val="a3"/>
        <w:spacing w:line="360" w:lineRule="auto"/>
        <w:ind w:left="812" w:right="413" w:firstLine="708"/>
      </w:pPr>
      <w:r>
        <w:t>введение</w:t>
      </w:r>
      <w:r>
        <w:rPr>
          <w:spacing w:val="1"/>
        </w:rPr>
        <w:t xml:space="preserve"> </w:t>
      </w:r>
      <w:r>
        <w:t>специально</w:t>
      </w:r>
      <w:r>
        <w:rPr>
          <w:spacing w:val="1"/>
        </w:rPr>
        <w:t xml:space="preserve"> </w:t>
      </w:r>
      <w:r>
        <w:t>разработанных</w:t>
      </w:r>
      <w:r>
        <w:rPr>
          <w:spacing w:val="1"/>
        </w:rPr>
        <w:t xml:space="preserve"> </w:t>
      </w:r>
      <w:r>
        <w:t>учебных</w:t>
      </w:r>
      <w:r>
        <w:rPr>
          <w:spacing w:val="1"/>
        </w:rPr>
        <w:t xml:space="preserve"> </w:t>
      </w:r>
      <w:r>
        <w:t>курсов,</w:t>
      </w:r>
      <w:r>
        <w:rPr>
          <w:spacing w:val="1"/>
        </w:rPr>
        <w:t xml:space="preserve"> </w:t>
      </w:r>
      <w:r>
        <w:t>обеспечивающих</w:t>
      </w:r>
      <w:r>
        <w:rPr>
          <w:spacing w:val="1"/>
        </w:rPr>
        <w:t xml:space="preserve"> </w:t>
      </w:r>
      <w:r>
        <w:t>интересы</w:t>
      </w:r>
      <w:r>
        <w:rPr>
          <w:spacing w:val="1"/>
        </w:rPr>
        <w:t xml:space="preserve"> </w:t>
      </w:r>
      <w:r>
        <w:t>и</w:t>
      </w:r>
      <w:r>
        <w:rPr>
          <w:spacing w:val="1"/>
        </w:rPr>
        <w:t xml:space="preserve"> </w:t>
      </w:r>
      <w:r>
        <w:t>потребности</w:t>
      </w:r>
      <w:r>
        <w:rPr>
          <w:spacing w:val="1"/>
        </w:rPr>
        <w:t xml:space="preserve"> </w:t>
      </w:r>
      <w:r>
        <w:t>участников</w:t>
      </w:r>
      <w:r>
        <w:rPr>
          <w:spacing w:val="-2"/>
        </w:rPr>
        <w:t xml:space="preserve"> </w:t>
      </w:r>
      <w:r>
        <w:t>образовательных отношений,</w:t>
      </w:r>
      <w:r>
        <w:rPr>
          <w:spacing w:val="-1"/>
        </w:rPr>
        <w:t xml:space="preserve"> </w:t>
      </w:r>
      <w:r>
        <w:t>в</w:t>
      </w:r>
      <w:r>
        <w:rPr>
          <w:spacing w:val="-2"/>
        </w:rPr>
        <w:t xml:space="preserve"> </w:t>
      </w:r>
      <w:r>
        <w:t>том</w:t>
      </w:r>
      <w:r>
        <w:rPr>
          <w:spacing w:val="-1"/>
        </w:rPr>
        <w:t xml:space="preserve"> </w:t>
      </w:r>
      <w:r>
        <w:t>числе</w:t>
      </w:r>
      <w:r>
        <w:rPr>
          <w:spacing w:val="3"/>
        </w:rPr>
        <w:t xml:space="preserve"> </w:t>
      </w:r>
      <w:r>
        <w:t>этнокультурные;</w:t>
      </w:r>
    </w:p>
    <w:p w:rsidR="006E617E" w:rsidRDefault="006E617E" w:rsidP="006E617E">
      <w:pPr>
        <w:pStyle w:val="a3"/>
        <w:ind w:left="1521"/>
      </w:pPr>
      <w:r>
        <w:t>другие</w:t>
      </w:r>
      <w:r>
        <w:rPr>
          <w:spacing w:val="-5"/>
        </w:rPr>
        <w:t xml:space="preserve"> </w:t>
      </w:r>
      <w:r>
        <w:t>виды учебной,</w:t>
      </w:r>
      <w:r>
        <w:rPr>
          <w:spacing w:val="-4"/>
        </w:rPr>
        <w:t xml:space="preserve"> </w:t>
      </w:r>
      <w:r>
        <w:t>воспитательной,</w:t>
      </w:r>
      <w:r>
        <w:rPr>
          <w:spacing w:val="-4"/>
        </w:rPr>
        <w:t xml:space="preserve"> </w:t>
      </w:r>
      <w:r>
        <w:t>спортивной</w:t>
      </w:r>
      <w:r>
        <w:rPr>
          <w:spacing w:val="-4"/>
        </w:rPr>
        <w:t xml:space="preserve"> </w:t>
      </w:r>
      <w:r>
        <w:t>и</w:t>
      </w:r>
      <w:r>
        <w:rPr>
          <w:spacing w:val="-6"/>
        </w:rPr>
        <w:t xml:space="preserve"> </w:t>
      </w:r>
      <w:r>
        <w:t>иной</w:t>
      </w:r>
      <w:r>
        <w:rPr>
          <w:spacing w:val="-4"/>
        </w:rPr>
        <w:t xml:space="preserve"> </w:t>
      </w:r>
      <w:r>
        <w:t>деятельности</w:t>
      </w:r>
      <w:r>
        <w:rPr>
          <w:spacing w:val="-3"/>
        </w:rPr>
        <w:t xml:space="preserve"> </w:t>
      </w:r>
      <w:r>
        <w:t>обучающихся.</w:t>
      </w:r>
    </w:p>
    <w:p w:rsidR="006E617E" w:rsidRDefault="006E617E" w:rsidP="006E617E">
      <w:pPr>
        <w:pStyle w:val="a3"/>
        <w:spacing w:before="137" w:line="360" w:lineRule="auto"/>
        <w:ind w:left="812" w:right="403" w:firstLine="768"/>
      </w:pPr>
      <w:r>
        <w:t>В интересах обучающихся с участием обучающихся и их семей могут 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темп</w:t>
      </w:r>
      <w:r>
        <w:rPr>
          <w:spacing w:val="1"/>
        </w:rPr>
        <w:t xml:space="preserve"> </w:t>
      </w:r>
      <w:r>
        <w:t>и</w:t>
      </w:r>
      <w:r>
        <w:rPr>
          <w:spacing w:val="1"/>
        </w:rPr>
        <w:t xml:space="preserve"> </w:t>
      </w:r>
      <w:r>
        <w:t>формы</w:t>
      </w:r>
      <w:r>
        <w:rPr>
          <w:spacing w:val="1"/>
        </w:rPr>
        <w:t xml:space="preserve"> </w:t>
      </w:r>
      <w:r>
        <w:t>образования).</w:t>
      </w:r>
      <w:r>
        <w:rPr>
          <w:spacing w:val="1"/>
        </w:rPr>
        <w:t xml:space="preserve"> </w:t>
      </w:r>
      <w:r>
        <w:t>Реализация</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программ</w:t>
      </w:r>
      <w:r>
        <w:rPr>
          <w:spacing w:val="61"/>
        </w:rPr>
        <w:t xml:space="preserve"> </w:t>
      </w:r>
      <w:r>
        <w:t>сопровождается</w:t>
      </w:r>
      <w:r>
        <w:rPr>
          <w:spacing w:val="1"/>
        </w:rPr>
        <w:t xml:space="preserve"> </w:t>
      </w:r>
      <w:r>
        <w:t>тьюторской</w:t>
      </w:r>
      <w:r>
        <w:rPr>
          <w:spacing w:val="-1"/>
        </w:rPr>
        <w:t xml:space="preserve"> </w:t>
      </w:r>
      <w:r>
        <w:t>поддержкой.</w:t>
      </w:r>
      <w:r>
        <w:rPr>
          <w:spacing w:val="1"/>
        </w:rPr>
        <w:t xml:space="preserve"> </w:t>
      </w:r>
      <w:r w:rsidRPr="00A01D0F">
        <w:t xml:space="preserve">МАОУ «Кандауровская ООШ» им. А. Воробьева </w:t>
      </w:r>
      <w:r>
        <w:t>работает</w:t>
      </w:r>
      <w:r>
        <w:rPr>
          <w:spacing w:val="-1"/>
        </w:rPr>
        <w:t xml:space="preserve"> </w:t>
      </w:r>
      <w:r>
        <w:t>по</w:t>
      </w:r>
      <w:r>
        <w:rPr>
          <w:spacing w:val="-1"/>
        </w:rPr>
        <w:t xml:space="preserve"> </w:t>
      </w:r>
      <w:r>
        <w:t>5-й</w:t>
      </w:r>
      <w:r>
        <w:rPr>
          <w:spacing w:val="2"/>
        </w:rPr>
        <w:t xml:space="preserve"> </w:t>
      </w:r>
      <w:r>
        <w:t>учебной</w:t>
      </w:r>
      <w:r>
        <w:rPr>
          <w:spacing w:val="-1"/>
        </w:rPr>
        <w:t xml:space="preserve"> </w:t>
      </w:r>
      <w:r>
        <w:t>неделе</w:t>
      </w:r>
    </w:p>
    <w:p w:rsidR="006E617E" w:rsidRDefault="006E617E" w:rsidP="006E617E">
      <w:pPr>
        <w:pStyle w:val="a3"/>
        <w:spacing w:line="360" w:lineRule="auto"/>
        <w:ind w:left="812" w:right="399" w:firstLine="708"/>
      </w:pPr>
      <w:r>
        <w:t>Продолжительность учебного года основного общего образования составляет 34 недели.</w:t>
      </w:r>
      <w:r>
        <w:rPr>
          <w:spacing w:val="1"/>
        </w:rPr>
        <w:t xml:space="preserve"> </w:t>
      </w:r>
      <w:r>
        <w:t>Количество</w:t>
      </w:r>
      <w:r>
        <w:rPr>
          <w:spacing w:val="1"/>
        </w:rPr>
        <w:t xml:space="preserve"> </w:t>
      </w:r>
      <w:r>
        <w:t>учебных</w:t>
      </w:r>
      <w:r>
        <w:rPr>
          <w:spacing w:val="1"/>
        </w:rPr>
        <w:t xml:space="preserve"> </w:t>
      </w:r>
      <w:r>
        <w:t>занятий за 5 лет не может составлять</w:t>
      </w:r>
      <w:r>
        <w:rPr>
          <w:spacing w:val="1"/>
        </w:rPr>
        <w:t xml:space="preserve"> </w:t>
      </w:r>
      <w:r>
        <w:t>менее</w:t>
      </w:r>
      <w:r>
        <w:rPr>
          <w:spacing w:val="1"/>
        </w:rPr>
        <w:t xml:space="preserve"> </w:t>
      </w:r>
      <w:r>
        <w:t>5058 академических</w:t>
      </w:r>
      <w:r>
        <w:rPr>
          <w:spacing w:val="60"/>
        </w:rPr>
        <w:t xml:space="preserve"> </w:t>
      </w:r>
      <w:r>
        <w:t>часов и</w:t>
      </w:r>
      <w:r>
        <w:rPr>
          <w:spacing w:val="1"/>
        </w:rPr>
        <w:t xml:space="preserve"> </w:t>
      </w:r>
      <w:r>
        <w:t>более</w:t>
      </w:r>
      <w:r>
        <w:rPr>
          <w:spacing w:val="26"/>
        </w:rPr>
        <w:t xml:space="preserve"> </w:t>
      </w:r>
      <w:r>
        <w:t>5848</w:t>
      </w:r>
      <w:r>
        <w:rPr>
          <w:spacing w:val="27"/>
        </w:rPr>
        <w:t xml:space="preserve"> </w:t>
      </w:r>
      <w:r>
        <w:t>академических</w:t>
      </w:r>
      <w:r>
        <w:rPr>
          <w:spacing w:val="29"/>
        </w:rPr>
        <w:t xml:space="preserve"> </w:t>
      </w:r>
      <w:r>
        <w:t>часов.</w:t>
      </w:r>
      <w:r>
        <w:rPr>
          <w:spacing w:val="27"/>
        </w:rPr>
        <w:t xml:space="preserve"> </w:t>
      </w:r>
      <w:r>
        <w:t>Максимальное</w:t>
      </w:r>
      <w:r>
        <w:rPr>
          <w:spacing w:val="26"/>
        </w:rPr>
        <w:t xml:space="preserve"> </w:t>
      </w:r>
      <w:r>
        <w:t>число</w:t>
      </w:r>
      <w:r>
        <w:rPr>
          <w:spacing w:val="27"/>
        </w:rPr>
        <w:t xml:space="preserve"> </w:t>
      </w:r>
      <w:r>
        <w:t>часов</w:t>
      </w:r>
      <w:r>
        <w:rPr>
          <w:spacing w:val="28"/>
        </w:rPr>
        <w:t xml:space="preserve"> </w:t>
      </w:r>
      <w:r>
        <w:t>в</w:t>
      </w:r>
      <w:r>
        <w:rPr>
          <w:spacing w:val="27"/>
        </w:rPr>
        <w:t xml:space="preserve"> </w:t>
      </w:r>
      <w:r>
        <w:t>неделю</w:t>
      </w:r>
      <w:r>
        <w:rPr>
          <w:spacing w:val="28"/>
        </w:rPr>
        <w:t xml:space="preserve"> </w:t>
      </w:r>
      <w:r>
        <w:t>в</w:t>
      </w:r>
      <w:r>
        <w:rPr>
          <w:spacing w:val="27"/>
        </w:rPr>
        <w:t xml:space="preserve"> </w:t>
      </w:r>
      <w:r>
        <w:t>5,</w:t>
      </w:r>
      <w:r>
        <w:rPr>
          <w:spacing w:val="27"/>
        </w:rPr>
        <w:t xml:space="preserve"> </w:t>
      </w:r>
      <w:r>
        <w:t>6</w:t>
      </w:r>
      <w:r>
        <w:rPr>
          <w:spacing w:val="27"/>
        </w:rPr>
        <w:t xml:space="preserve"> </w:t>
      </w:r>
      <w:r>
        <w:t>и</w:t>
      </w:r>
      <w:r>
        <w:rPr>
          <w:spacing w:val="26"/>
        </w:rPr>
        <w:t xml:space="preserve"> </w:t>
      </w:r>
      <w:r>
        <w:t>7</w:t>
      </w:r>
      <w:r>
        <w:rPr>
          <w:spacing w:val="28"/>
        </w:rPr>
        <w:t xml:space="preserve"> </w:t>
      </w:r>
      <w:r>
        <w:t>классах</w:t>
      </w:r>
      <w:r>
        <w:rPr>
          <w:spacing w:val="27"/>
        </w:rPr>
        <w:t xml:space="preserve"> </w:t>
      </w:r>
      <w:r>
        <w:t>при</w:t>
      </w:r>
      <w:r>
        <w:rPr>
          <w:spacing w:val="28"/>
        </w:rPr>
        <w:t xml:space="preserve"> </w:t>
      </w:r>
      <w:r>
        <w:t>5-</w:t>
      </w:r>
    </w:p>
    <w:p w:rsidR="006E617E" w:rsidRDefault="006E617E" w:rsidP="006E617E">
      <w:pPr>
        <w:spacing w:line="360" w:lineRule="auto"/>
        <w:jc w:val="both"/>
        <w:sectPr w:rsidR="006E617E">
          <w:headerReference w:type="default" r:id="rId1582"/>
          <w:footerReference w:type="default" r:id="rId1583"/>
          <w:pgSz w:w="11910" w:h="16850"/>
          <w:pgMar w:top="820" w:right="160" w:bottom="1000" w:left="320" w:header="569" w:footer="814" w:gutter="0"/>
          <w:cols w:space="720"/>
        </w:sectPr>
      </w:pPr>
    </w:p>
    <w:p w:rsidR="006E617E" w:rsidRDefault="006E617E" w:rsidP="006E617E">
      <w:pPr>
        <w:pStyle w:val="a3"/>
        <w:spacing w:before="2" w:line="360" w:lineRule="auto"/>
        <w:ind w:left="812" w:right="401"/>
      </w:pPr>
      <w:r>
        <w:lastRenderedPageBreak/>
        <w:t>дневной</w:t>
      </w:r>
      <w:r>
        <w:rPr>
          <w:spacing w:val="1"/>
        </w:rPr>
        <w:t xml:space="preserve"> </w:t>
      </w:r>
      <w:r>
        <w:t>учебной</w:t>
      </w:r>
      <w:r>
        <w:rPr>
          <w:spacing w:val="1"/>
        </w:rPr>
        <w:t xml:space="preserve"> </w:t>
      </w:r>
      <w:r>
        <w:t>неделе</w:t>
      </w:r>
      <w:r>
        <w:rPr>
          <w:spacing w:val="1"/>
        </w:rPr>
        <w:t xml:space="preserve"> </w:t>
      </w:r>
      <w:r>
        <w:t>и</w:t>
      </w:r>
      <w:r>
        <w:rPr>
          <w:spacing w:val="1"/>
        </w:rPr>
        <w:t xml:space="preserve"> </w:t>
      </w:r>
      <w:r>
        <w:t>34</w:t>
      </w:r>
      <w:r>
        <w:rPr>
          <w:spacing w:val="1"/>
        </w:rPr>
        <w:t xml:space="preserve"> </w:t>
      </w:r>
      <w:r>
        <w:t>учебных</w:t>
      </w:r>
      <w:r>
        <w:rPr>
          <w:spacing w:val="1"/>
        </w:rPr>
        <w:t xml:space="preserve"> </w:t>
      </w:r>
      <w:r>
        <w:t>неделях</w:t>
      </w:r>
      <w:r>
        <w:rPr>
          <w:spacing w:val="1"/>
        </w:rPr>
        <w:t xml:space="preserve"> </w:t>
      </w:r>
      <w:r>
        <w:t>составляет</w:t>
      </w:r>
      <w:r>
        <w:rPr>
          <w:spacing w:val="1"/>
        </w:rPr>
        <w:t xml:space="preserve"> </w:t>
      </w:r>
      <w:r>
        <w:t>29,</w:t>
      </w:r>
      <w:r>
        <w:rPr>
          <w:spacing w:val="1"/>
        </w:rPr>
        <w:t xml:space="preserve"> </w:t>
      </w:r>
      <w:r>
        <w:t>30</w:t>
      </w:r>
      <w:r>
        <w:rPr>
          <w:spacing w:val="1"/>
        </w:rPr>
        <w:t xml:space="preserve"> </w:t>
      </w:r>
      <w:r>
        <w:t>и</w:t>
      </w:r>
      <w:r>
        <w:rPr>
          <w:spacing w:val="1"/>
        </w:rPr>
        <w:t xml:space="preserve"> </w:t>
      </w:r>
      <w:r>
        <w:t>32</w:t>
      </w:r>
      <w:r>
        <w:rPr>
          <w:spacing w:val="1"/>
        </w:rPr>
        <w:t xml:space="preserve"> </w:t>
      </w:r>
      <w:r>
        <w:t>часа</w:t>
      </w:r>
      <w:r>
        <w:rPr>
          <w:spacing w:val="1"/>
        </w:rPr>
        <w:t xml:space="preserve"> </w:t>
      </w:r>
      <w:r>
        <w:t>соответственно.</w:t>
      </w:r>
      <w:r>
        <w:rPr>
          <w:spacing w:val="1"/>
        </w:rPr>
        <w:t xml:space="preserve"> </w:t>
      </w:r>
      <w:r>
        <w:t>Максимальное число часов</w:t>
      </w:r>
      <w:r>
        <w:rPr>
          <w:spacing w:val="1"/>
        </w:rPr>
        <w:t xml:space="preserve"> </w:t>
      </w:r>
      <w:r>
        <w:t>в неделю в 8 и 9 классах составляет 33 часа. Продолжительность</w:t>
      </w:r>
      <w:r>
        <w:rPr>
          <w:spacing w:val="1"/>
        </w:rPr>
        <w:t xml:space="preserve"> </w:t>
      </w:r>
      <w:r>
        <w:t>учебных</w:t>
      </w:r>
      <w:r>
        <w:rPr>
          <w:spacing w:val="1"/>
        </w:rPr>
        <w:t xml:space="preserve"> </w:t>
      </w:r>
      <w:r>
        <w:t>периодов</w:t>
      </w:r>
      <w:r>
        <w:rPr>
          <w:spacing w:val="1"/>
        </w:rPr>
        <w:t xml:space="preserve"> </w:t>
      </w:r>
      <w:r>
        <w:t>составляет</w:t>
      </w:r>
      <w:r>
        <w:rPr>
          <w:spacing w:val="1"/>
        </w:rPr>
        <w:t xml:space="preserve"> </w:t>
      </w:r>
      <w:r>
        <w:t>в</w:t>
      </w:r>
      <w:r>
        <w:rPr>
          <w:spacing w:val="1"/>
        </w:rPr>
        <w:t xml:space="preserve"> </w:t>
      </w:r>
      <w:r>
        <w:t>первом</w:t>
      </w:r>
      <w:r>
        <w:rPr>
          <w:spacing w:val="1"/>
        </w:rPr>
        <w:t xml:space="preserve"> </w:t>
      </w:r>
      <w:r>
        <w:t>полугодии</w:t>
      </w:r>
      <w:r>
        <w:rPr>
          <w:spacing w:val="1"/>
        </w:rPr>
        <w:t xml:space="preserve"> </w:t>
      </w:r>
      <w:r>
        <w:t>не</w:t>
      </w:r>
      <w:r>
        <w:rPr>
          <w:spacing w:val="1"/>
        </w:rPr>
        <w:t xml:space="preserve"> </w:t>
      </w:r>
      <w:r>
        <w:t>более</w:t>
      </w:r>
      <w:r>
        <w:rPr>
          <w:spacing w:val="1"/>
        </w:rPr>
        <w:t xml:space="preserve"> </w:t>
      </w:r>
      <w:r>
        <w:t>8</w:t>
      </w:r>
      <w:r>
        <w:rPr>
          <w:spacing w:val="1"/>
        </w:rPr>
        <w:t xml:space="preserve"> </w:t>
      </w:r>
      <w:r>
        <w:t>учебных</w:t>
      </w:r>
      <w:r>
        <w:rPr>
          <w:spacing w:val="1"/>
        </w:rPr>
        <w:t xml:space="preserve"> </w:t>
      </w:r>
      <w:r>
        <w:t>недель;</w:t>
      </w:r>
      <w:r>
        <w:rPr>
          <w:spacing w:val="1"/>
        </w:rPr>
        <w:t xml:space="preserve"> </w:t>
      </w:r>
      <w:r>
        <w:t>во</w:t>
      </w:r>
      <w:r>
        <w:rPr>
          <w:spacing w:val="60"/>
        </w:rPr>
        <w:t xml:space="preserve"> </w:t>
      </w:r>
      <w:r>
        <w:t>втором</w:t>
      </w:r>
      <w:r>
        <w:rPr>
          <w:spacing w:val="1"/>
        </w:rPr>
        <w:t xml:space="preserve"> </w:t>
      </w:r>
      <w:r>
        <w:t>полугодии</w:t>
      </w:r>
      <w:r>
        <w:rPr>
          <w:spacing w:val="1"/>
        </w:rPr>
        <w:t xml:space="preserve"> </w:t>
      </w:r>
      <w:r>
        <w:t>–</w:t>
      </w:r>
      <w:r>
        <w:rPr>
          <w:spacing w:val="1"/>
        </w:rPr>
        <w:t xml:space="preserve"> </w:t>
      </w:r>
      <w:r>
        <w:t>не</w:t>
      </w:r>
      <w:r>
        <w:rPr>
          <w:spacing w:val="1"/>
        </w:rPr>
        <w:t xml:space="preserve"> </w:t>
      </w:r>
      <w:r>
        <w:t>более</w:t>
      </w:r>
      <w:r>
        <w:rPr>
          <w:spacing w:val="1"/>
        </w:rPr>
        <w:t xml:space="preserve"> </w:t>
      </w:r>
      <w:r>
        <w:t>10</w:t>
      </w:r>
      <w:r>
        <w:rPr>
          <w:spacing w:val="1"/>
        </w:rPr>
        <w:t xml:space="preserve"> </w:t>
      </w:r>
      <w:r>
        <w:t>учебных</w:t>
      </w:r>
      <w:r>
        <w:rPr>
          <w:spacing w:val="1"/>
        </w:rPr>
        <w:t xml:space="preserve"> </w:t>
      </w:r>
      <w:r>
        <w:t>недель.</w:t>
      </w:r>
      <w:r>
        <w:rPr>
          <w:spacing w:val="1"/>
        </w:rPr>
        <w:t xml:space="preserve"> </w:t>
      </w:r>
      <w:r>
        <w:t>Наиболее</w:t>
      </w:r>
      <w:r>
        <w:rPr>
          <w:spacing w:val="1"/>
        </w:rPr>
        <w:t xml:space="preserve"> </w:t>
      </w:r>
      <w:r>
        <w:t>рациональным</w:t>
      </w:r>
      <w:r>
        <w:rPr>
          <w:spacing w:val="1"/>
        </w:rPr>
        <w:t xml:space="preserve"> </w:t>
      </w:r>
      <w:r>
        <w:t>графиком</w:t>
      </w:r>
      <w:r>
        <w:rPr>
          <w:spacing w:val="61"/>
        </w:rPr>
        <w:t xml:space="preserve"> </w:t>
      </w:r>
      <w:r>
        <w:t>является</w:t>
      </w:r>
      <w:r>
        <w:rPr>
          <w:spacing w:val="1"/>
        </w:rPr>
        <w:t xml:space="preserve"> </w:t>
      </w:r>
      <w:r>
        <w:t>равномерное</w:t>
      </w:r>
      <w:r>
        <w:rPr>
          <w:spacing w:val="1"/>
        </w:rPr>
        <w:t xml:space="preserve"> </w:t>
      </w:r>
      <w:r>
        <w:t>чередование</w:t>
      </w:r>
      <w:r>
        <w:rPr>
          <w:spacing w:val="1"/>
        </w:rPr>
        <w:t xml:space="preserve"> </w:t>
      </w:r>
      <w:r>
        <w:t>периода</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1"/>
        </w:rPr>
        <w:t xml:space="preserve"> </w:t>
      </w:r>
      <w:r>
        <w:t>каникул</w:t>
      </w:r>
      <w:r>
        <w:rPr>
          <w:spacing w:val="1"/>
        </w:rPr>
        <w:t xml:space="preserve"> </w:t>
      </w:r>
      <w:r>
        <w:t>должна</w:t>
      </w:r>
      <w:r>
        <w:rPr>
          <w:spacing w:val="-2"/>
        </w:rPr>
        <w:t xml:space="preserve"> </w:t>
      </w:r>
      <w:r>
        <w:t>составлять</w:t>
      </w:r>
      <w:r>
        <w:rPr>
          <w:spacing w:val="2"/>
        </w:rPr>
        <w:t xml:space="preserve"> </w:t>
      </w:r>
      <w:r>
        <w:t>9 календарных</w:t>
      </w:r>
      <w:r>
        <w:rPr>
          <w:spacing w:val="1"/>
        </w:rPr>
        <w:t xml:space="preserve"> </w:t>
      </w:r>
      <w:r>
        <w:t>дней.</w:t>
      </w:r>
    </w:p>
    <w:p w:rsidR="006E617E" w:rsidRDefault="006E617E" w:rsidP="006E617E">
      <w:pPr>
        <w:pStyle w:val="Heading2"/>
        <w:spacing w:before="6"/>
        <w:ind w:left="1521"/>
      </w:pPr>
      <w:r>
        <w:t>УЧЕБНЫЙ</w:t>
      </w:r>
      <w:r>
        <w:rPr>
          <w:spacing w:val="-2"/>
        </w:rPr>
        <w:t xml:space="preserve"> </w:t>
      </w:r>
      <w:r>
        <w:t>ПЛАН</w:t>
      </w:r>
    </w:p>
    <w:p w:rsidR="006E617E" w:rsidRDefault="006E617E" w:rsidP="006E617E">
      <w:pPr>
        <w:pStyle w:val="a3"/>
        <w:spacing w:before="1" w:after="1"/>
        <w:rPr>
          <w:b/>
          <w:sz w:val="12"/>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3"/>
        <w:gridCol w:w="2892"/>
        <w:gridCol w:w="849"/>
        <w:gridCol w:w="947"/>
        <w:gridCol w:w="945"/>
        <w:gridCol w:w="947"/>
        <w:gridCol w:w="947"/>
      </w:tblGrid>
      <w:tr w:rsidR="006E617E" w:rsidTr="006F6E3E">
        <w:trPr>
          <w:trHeight w:val="515"/>
        </w:trPr>
        <w:tc>
          <w:tcPr>
            <w:tcW w:w="2893" w:type="dxa"/>
            <w:vMerge w:val="restart"/>
            <w:shd w:val="clear" w:color="auto" w:fill="D9D9D9"/>
          </w:tcPr>
          <w:p w:rsidR="006E617E" w:rsidRDefault="006E617E" w:rsidP="006F6E3E">
            <w:pPr>
              <w:pStyle w:val="TableParagraph"/>
              <w:spacing w:line="275" w:lineRule="exact"/>
              <w:ind w:left="107"/>
              <w:rPr>
                <w:b/>
                <w:sz w:val="24"/>
              </w:rPr>
            </w:pPr>
            <w:r>
              <w:rPr>
                <w:b/>
                <w:sz w:val="24"/>
              </w:rPr>
              <w:t>Предметная</w:t>
            </w:r>
            <w:r>
              <w:rPr>
                <w:b/>
                <w:spacing w:val="-3"/>
                <w:sz w:val="24"/>
              </w:rPr>
              <w:t xml:space="preserve"> </w:t>
            </w:r>
            <w:r>
              <w:rPr>
                <w:b/>
                <w:sz w:val="24"/>
              </w:rPr>
              <w:t>область</w:t>
            </w:r>
          </w:p>
        </w:tc>
        <w:tc>
          <w:tcPr>
            <w:tcW w:w="2892" w:type="dxa"/>
            <w:vMerge w:val="restart"/>
            <w:shd w:val="clear" w:color="auto" w:fill="D9D9D9"/>
          </w:tcPr>
          <w:p w:rsidR="006E617E" w:rsidRDefault="006E617E" w:rsidP="006F6E3E">
            <w:pPr>
              <w:pStyle w:val="TableParagraph"/>
              <w:spacing w:line="275" w:lineRule="exact"/>
              <w:ind w:left="107"/>
              <w:rPr>
                <w:b/>
                <w:sz w:val="24"/>
              </w:rPr>
            </w:pPr>
            <w:r>
              <w:rPr>
                <w:b/>
                <w:sz w:val="24"/>
              </w:rPr>
              <w:t>Учебный</w:t>
            </w:r>
            <w:r>
              <w:rPr>
                <w:b/>
                <w:spacing w:val="-3"/>
                <w:sz w:val="24"/>
              </w:rPr>
              <w:t xml:space="preserve"> </w:t>
            </w:r>
            <w:r>
              <w:rPr>
                <w:b/>
                <w:sz w:val="24"/>
              </w:rPr>
              <w:t>предмет</w:t>
            </w:r>
          </w:p>
        </w:tc>
        <w:tc>
          <w:tcPr>
            <w:tcW w:w="4635" w:type="dxa"/>
            <w:gridSpan w:val="5"/>
            <w:shd w:val="clear" w:color="auto" w:fill="D9D9D9"/>
          </w:tcPr>
          <w:p w:rsidR="006E617E" w:rsidRDefault="006E617E" w:rsidP="006F6E3E">
            <w:pPr>
              <w:pStyle w:val="TableParagraph"/>
              <w:spacing w:line="275" w:lineRule="exact"/>
              <w:ind w:left="821"/>
              <w:rPr>
                <w:b/>
                <w:sz w:val="24"/>
              </w:rPr>
            </w:pPr>
            <w:r>
              <w:rPr>
                <w:b/>
                <w:sz w:val="24"/>
              </w:rPr>
              <w:t>Количество</w:t>
            </w:r>
            <w:r>
              <w:rPr>
                <w:b/>
                <w:spacing w:val="-3"/>
                <w:sz w:val="24"/>
              </w:rPr>
              <w:t xml:space="preserve"> </w:t>
            </w:r>
            <w:r>
              <w:rPr>
                <w:b/>
                <w:sz w:val="24"/>
              </w:rPr>
              <w:t>часов</w:t>
            </w:r>
            <w:r>
              <w:rPr>
                <w:b/>
                <w:spacing w:val="-2"/>
                <w:sz w:val="24"/>
              </w:rPr>
              <w:t xml:space="preserve"> </w:t>
            </w:r>
            <w:r>
              <w:rPr>
                <w:b/>
                <w:sz w:val="24"/>
              </w:rPr>
              <w:t>в</w:t>
            </w:r>
            <w:r>
              <w:rPr>
                <w:b/>
                <w:spacing w:val="-2"/>
                <w:sz w:val="24"/>
              </w:rPr>
              <w:t xml:space="preserve"> </w:t>
            </w:r>
            <w:r>
              <w:rPr>
                <w:b/>
                <w:sz w:val="24"/>
              </w:rPr>
              <w:t>неделю</w:t>
            </w:r>
          </w:p>
        </w:tc>
      </w:tr>
      <w:tr w:rsidR="006E617E" w:rsidTr="006F6E3E">
        <w:trPr>
          <w:trHeight w:val="517"/>
        </w:trPr>
        <w:tc>
          <w:tcPr>
            <w:tcW w:w="2893" w:type="dxa"/>
            <w:vMerge/>
            <w:tcBorders>
              <w:top w:val="nil"/>
            </w:tcBorders>
            <w:shd w:val="clear" w:color="auto" w:fill="D9D9D9"/>
          </w:tcPr>
          <w:p w:rsidR="006E617E" w:rsidRDefault="006E617E" w:rsidP="006F6E3E">
            <w:pPr>
              <w:rPr>
                <w:sz w:val="2"/>
                <w:szCs w:val="2"/>
              </w:rPr>
            </w:pPr>
          </w:p>
        </w:tc>
        <w:tc>
          <w:tcPr>
            <w:tcW w:w="2892" w:type="dxa"/>
            <w:vMerge/>
            <w:tcBorders>
              <w:top w:val="nil"/>
            </w:tcBorders>
            <w:shd w:val="clear" w:color="auto" w:fill="D9D9D9"/>
          </w:tcPr>
          <w:p w:rsidR="006E617E" w:rsidRDefault="006E617E" w:rsidP="006F6E3E">
            <w:pPr>
              <w:rPr>
                <w:sz w:val="2"/>
                <w:szCs w:val="2"/>
              </w:rPr>
            </w:pPr>
          </w:p>
        </w:tc>
        <w:tc>
          <w:tcPr>
            <w:tcW w:w="849" w:type="dxa"/>
            <w:shd w:val="clear" w:color="auto" w:fill="D9D9D9"/>
          </w:tcPr>
          <w:p w:rsidR="006E617E" w:rsidRDefault="006E617E" w:rsidP="006F6E3E">
            <w:pPr>
              <w:pStyle w:val="TableParagraph"/>
              <w:spacing w:before="1"/>
              <w:ind w:left="11"/>
              <w:jc w:val="center"/>
              <w:rPr>
                <w:b/>
                <w:sz w:val="24"/>
              </w:rPr>
            </w:pPr>
            <w:r>
              <w:rPr>
                <w:b/>
                <w:sz w:val="24"/>
              </w:rPr>
              <w:t>5</w:t>
            </w:r>
          </w:p>
        </w:tc>
        <w:tc>
          <w:tcPr>
            <w:tcW w:w="947" w:type="dxa"/>
            <w:shd w:val="clear" w:color="auto" w:fill="D9D9D9"/>
          </w:tcPr>
          <w:p w:rsidR="006E617E" w:rsidRDefault="006E617E" w:rsidP="006F6E3E">
            <w:pPr>
              <w:pStyle w:val="TableParagraph"/>
              <w:spacing w:before="1"/>
              <w:ind w:left="416"/>
              <w:rPr>
                <w:b/>
                <w:sz w:val="24"/>
              </w:rPr>
            </w:pPr>
            <w:r>
              <w:rPr>
                <w:b/>
                <w:sz w:val="24"/>
              </w:rPr>
              <w:t>6</w:t>
            </w:r>
          </w:p>
        </w:tc>
        <w:tc>
          <w:tcPr>
            <w:tcW w:w="945" w:type="dxa"/>
            <w:shd w:val="clear" w:color="auto" w:fill="D9D9D9"/>
          </w:tcPr>
          <w:p w:rsidR="006E617E" w:rsidRDefault="006E617E" w:rsidP="006F6E3E">
            <w:pPr>
              <w:pStyle w:val="TableParagraph"/>
              <w:spacing w:before="1"/>
              <w:ind w:left="15"/>
              <w:jc w:val="center"/>
              <w:rPr>
                <w:b/>
                <w:sz w:val="24"/>
              </w:rPr>
            </w:pPr>
            <w:r>
              <w:rPr>
                <w:b/>
                <w:sz w:val="24"/>
              </w:rPr>
              <w:t>7</w:t>
            </w:r>
          </w:p>
        </w:tc>
        <w:tc>
          <w:tcPr>
            <w:tcW w:w="947" w:type="dxa"/>
            <w:shd w:val="clear" w:color="auto" w:fill="D9D9D9"/>
          </w:tcPr>
          <w:p w:rsidR="006E617E" w:rsidRDefault="006E617E" w:rsidP="006F6E3E">
            <w:pPr>
              <w:pStyle w:val="TableParagraph"/>
              <w:spacing w:before="1"/>
              <w:ind w:right="396"/>
              <w:jc w:val="right"/>
              <w:rPr>
                <w:b/>
                <w:sz w:val="24"/>
              </w:rPr>
            </w:pPr>
            <w:r>
              <w:rPr>
                <w:b/>
                <w:sz w:val="24"/>
              </w:rPr>
              <w:t>8</w:t>
            </w:r>
          </w:p>
        </w:tc>
        <w:tc>
          <w:tcPr>
            <w:tcW w:w="947" w:type="dxa"/>
            <w:shd w:val="clear" w:color="auto" w:fill="D9D9D9"/>
          </w:tcPr>
          <w:p w:rsidR="006E617E" w:rsidRDefault="006E617E" w:rsidP="006F6E3E">
            <w:pPr>
              <w:pStyle w:val="TableParagraph"/>
              <w:spacing w:before="1"/>
              <w:ind w:left="16"/>
              <w:jc w:val="center"/>
              <w:rPr>
                <w:b/>
                <w:sz w:val="24"/>
              </w:rPr>
            </w:pPr>
            <w:r>
              <w:rPr>
                <w:b/>
                <w:sz w:val="24"/>
              </w:rPr>
              <w:t>9</w:t>
            </w:r>
          </w:p>
        </w:tc>
      </w:tr>
      <w:tr w:rsidR="006E617E" w:rsidTr="006F6E3E">
        <w:trPr>
          <w:trHeight w:val="517"/>
        </w:trPr>
        <w:tc>
          <w:tcPr>
            <w:tcW w:w="10420" w:type="dxa"/>
            <w:gridSpan w:val="7"/>
            <w:shd w:val="clear" w:color="auto" w:fill="FFFFB3"/>
          </w:tcPr>
          <w:p w:rsidR="006E617E" w:rsidRDefault="006E617E" w:rsidP="006F6E3E">
            <w:pPr>
              <w:pStyle w:val="TableParagraph"/>
              <w:spacing w:line="275" w:lineRule="exact"/>
              <w:ind w:left="1702" w:right="1689"/>
              <w:jc w:val="center"/>
              <w:rPr>
                <w:b/>
                <w:sz w:val="24"/>
              </w:rPr>
            </w:pPr>
            <w:r>
              <w:rPr>
                <w:b/>
                <w:sz w:val="24"/>
              </w:rPr>
              <w:t>Обязательная</w:t>
            </w:r>
            <w:r>
              <w:rPr>
                <w:b/>
                <w:spacing w:val="-1"/>
                <w:sz w:val="24"/>
              </w:rPr>
              <w:t xml:space="preserve"> </w:t>
            </w:r>
            <w:r>
              <w:rPr>
                <w:b/>
                <w:sz w:val="24"/>
              </w:rPr>
              <w:t>часть</w:t>
            </w:r>
          </w:p>
        </w:tc>
      </w:tr>
      <w:tr w:rsidR="006E617E" w:rsidTr="006F6E3E">
        <w:trPr>
          <w:trHeight w:val="518"/>
        </w:trPr>
        <w:tc>
          <w:tcPr>
            <w:tcW w:w="2893" w:type="dxa"/>
            <w:vMerge w:val="restart"/>
          </w:tcPr>
          <w:p w:rsidR="006E617E" w:rsidRDefault="006E617E" w:rsidP="006F6E3E">
            <w:pPr>
              <w:pStyle w:val="TableParagraph"/>
              <w:spacing w:line="276" w:lineRule="auto"/>
              <w:ind w:left="107" w:right="1184"/>
              <w:rPr>
                <w:sz w:val="24"/>
              </w:rPr>
            </w:pPr>
            <w:r>
              <w:rPr>
                <w:sz w:val="24"/>
              </w:rPr>
              <w:t>Русский язык и</w:t>
            </w:r>
            <w:r>
              <w:rPr>
                <w:spacing w:val="-57"/>
                <w:sz w:val="24"/>
              </w:rPr>
              <w:t xml:space="preserve"> </w:t>
            </w:r>
            <w:r>
              <w:rPr>
                <w:sz w:val="24"/>
              </w:rPr>
              <w:t>литература</w:t>
            </w:r>
          </w:p>
        </w:tc>
        <w:tc>
          <w:tcPr>
            <w:tcW w:w="2892" w:type="dxa"/>
          </w:tcPr>
          <w:p w:rsidR="006E617E" w:rsidRDefault="006E617E" w:rsidP="006F6E3E">
            <w:pPr>
              <w:pStyle w:val="TableParagraph"/>
              <w:spacing w:line="271" w:lineRule="exact"/>
              <w:ind w:left="107"/>
              <w:rPr>
                <w:sz w:val="24"/>
              </w:rPr>
            </w:pPr>
            <w:r>
              <w:rPr>
                <w:sz w:val="24"/>
              </w:rPr>
              <w:t>Русский</w:t>
            </w:r>
            <w:r>
              <w:rPr>
                <w:spacing w:val="-2"/>
                <w:sz w:val="24"/>
              </w:rPr>
              <w:t xml:space="preserve"> </w:t>
            </w:r>
            <w:r>
              <w:rPr>
                <w:sz w:val="24"/>
              </w:rPr>
              <w:t>язык</w:t>
            </w:r>
          </w:p>
        </w:tc>
        <w:tc>
          <w:tcPr>
            <w:tcW w:w="849" w:type="dxa"/>
          </w:tcPr>
          <w:p w:rsidR="006E617E" w:rsidRDefault="006E617E" w:rsidP="006F6E3E">
            <w:pPr>
              <w:pStyle w:val="TableParagraph"/>
              <w:spacing w:line="271" w:lineRule="exact"/>
              <w:ind w:left="11"/>
              <w:jc w:val="center"/>
              <w:rPr>
                <w:sz w:val="24"/>
              </w:rPr>
            </w:pPr>
            <w:r>
              <w:rPr>
                <w:sz w:val="24"/>
              </w:rPr>
              <w:t>5</w:t>
            </w:r>
          </w:p>
        </w:tc>
        <w:tc>
          <w:tcPr>
            <w:tcW w:w="947" w:type="dxa"/>
          </w:tcPr>
          <w:p w:rsidR="006E617E" w:rsidRDefault="006E617E" w:rsidP="006F6E3E">
            <w:pPr>
              <w:pStyle w:val="TableParagraph"/>
              <w:spacing w:line="271" w:lineRule="exact"/>
              <w:ind w:left="416"/>
              <w:rPr>
                <w:sz w:val="24"/>
              </w:rPr>
            </w:pPr>
            <w:r>
              <w:rPr>
                <w:sz w:val="24"/>
              </w:rPr>
              <w:t>6</w:t>
            </w:r>
          </w:p>
        </w:tc>
        <w:tc>
          <w:tcPr>
            <w:tcW w:w="945" w:type="dxa"/>
          </w:tcPr>
          <w:p w:rsidR="006E617E" w:rsidRDefault="006E617E" w:rsidP="006F6E3E">
            <w:pPr>
              <w:pStyle w:val="TableParagraph"/>
              <w:spacing w:line="271" w:lineRule="exact"/>
              <w:ind w:left="15"/>
              <w:jc w:val="center"/>
              <w:rPr>
                <w:sz w:val="24"/>
              </w:rPr>
            </w:pPr>
            <w:r>
              <w:rPr>
                <w:sz w:val="24"/>
              </w:rPr>
              <w:t>4</w:t>
            </w:r>
          </w:p>
        </w:tc>
        <w:tc>
          <w:tcPr>
            <w:tcW w:w="947" w:type="dxa"/>
          </w:tcPr>
          <w:p w:rsidR="006E617E" w:rsidRDefault="006E617E" w:rsidP="006F6E3E">
            <w:pPr>
              <w:pStyle w:val="TableParagraph"/>
              <w:spacing w:line="271" w:lineRule="exact"/>
              <w:ind w:right="396"/>
              <w:jc w:val="right"/>
              <w:rPr>
                <w:sz w:val="24"/>
              </w:rPr>
            </w:pPr>
            <w:r>
              <w:rPr>
                <w:sz w:val="24"/>
              </w:rPr>
              <w:t>3</w:t>
            </w:r>
          </w:p>
        </w:tc>
        <w:tc>
          <w:tcPr>
            <w:tcW w:w="947" w:type="dxa"/>
          </w:tcPr>
          <w:p w:rsidR="006E617E" w:rsidRDefault="006E617E" w:rsidP="006F6E3E">
            <w:pPr>
              <w:pStyle w:val="TableParagraph"/>
              <w:spacing w:line="271" w:lineRule="exact"/>
              <w:ind w:left="16"/>
              <w:jc w:val="center"/>
              <w:rPr>
                <w:sz w:val="24"/>
              </w:rPr>
            </w:pPr>
            <w:r>
              <w:rPr>
                <w:sz w:val="24"/>
              </w:rPr>
              <w:t>3</w:t>
            </w:r>
          </w:p>
        </w:tc>
      </w:tr>
      <w:tr w:rsidR="006E617E" w:rsidTr="006F6E3E">
        <w:trPr>
          <w:trHeight w:val="515"/>
        </w:trPr>
        <w:tc>
          <w:tcPr>
            <w:tcW w:w="2893" w:type="dxa"/>
            <w:vMerge/>
            <w:tcBorders>
              <w:top w:val="nil"/>
            </w:tcBorders>
          </w:tcPr>
          <w:p w:rsidR="006E617E" w:rsidRDefault="006E617E" w:rsidP="006F6E3E">
            <w:pPr>
              <w:rPr>
                <w:sz w:val="2"/>
                <w:szCs w:val="2"/>
              </w:rPr>
            </w:pPr>
          </w:p>
        </w:tc>
        <w:tc>
          <w:tcPr>
            <w:tcW w:w="2892" w:type="dxa"/>
          </w:tcPr>
          <w:p w:rsidR="006E617E" w:rsidRDefault="006E617E" w:rsidP="006F6E3E">
            <w:pPr>
              <w:pStyle w:val="TableParagraph"/>
              <w:spacing w:line="270" w:lineRule="exact"/>
              <w:ind w:left="107"/>
              <w:rPr>
                <w:sz w:val="24"/>
              </w:rPr>
            </w:pPr>
            <w:r>
              <w:rPr>
                <w:sz w:val="24"/>
              </w:rPr>
              <w:t>Литература</w:t>
            </w:r>
          </w:p>
        </w:tc>
        <w:tc>
          <w:tcPr>
            <w:tcW w:w="849" w:type="dxa"/>
          </w:tcPr>
          <w:p w:rsidR="006E617E" w:rsidRDefault="006E617E" w:rsidP="006F6E3E">
            <w:pPr>
              <w:pStyle w:val="TableParagraph"/>
              <w:spacing w:line="270" w:lineRule="exact"/>
              <w:ind w:left="11"/>
              <w:jc w:val="center"/>
              <w:rPr>
                <w:sz w:val="24"/>
              </w:rPr>
            </w:pPr>
            <w:r>
              <w:rPr>
                <w:sz w:val="24"/>
              </w:rPr>
              <w:t>3</w:t>
            </w:r>
          </w:p>
        </w:tc>
        <w:tc>
          <w:tcPr>
            <w:tcW w:w="947" w:type="dxa"/>
          </w:tcPr>
          <w:p w:rsidR="006E617E" w:rsidRDefault="006E617E" w:rsidP="006F6E3E">
            <w:pPr>
              <w:pStyle w:val="TableParagraph"/>
              <w:spacing w:line="270" w:lineRule="exact"/>
              <w:ind w:left="416"/>
              <w:rPr>
                <w:sz w:val="24"/>
              </w:rPr>
            </w:pPr>
            <w:r>
              <w:rPr>
                <w:sz w:val="24"/>
              </w:rPr>
              <w:t>3</w:t>
            </w:r>
          </w:p>
        </w:tc>
        <w:tc>
          <w:tcPr>
            <w:tcW w:w="945" w:type="dxa"/>
          </w:tcPr>
          <w:p w:rsidR="006E617E" w:rsidRDefault="006E617E" w:rsidP="006F6E3E">
            <w:pPr>
              <w:pStyle w:val="TableParagraph"/>
              <w:spacing w:line="270" w:lineRule="exact"/>
              <w:ind w:left="15"/>
              <w:jc w:val="center"/>
              <w:rPr>
                <w:sz w:val="24"/>
              </w:rPr>
            </w:pPr>
            <w:r>
              <w:rPr>
                <w:sz w:val="24"/>
              </w:rPr>
              <w:t>2</w:t>
            </w:r>
          </w:p>
        </w:tc>
        <w:tc>
          <w:tcPr>
            <w:tcW w:w="947" w:type="dxa"/>
          </w:tcPr>
          <w:p w:rsidR="006E617E" w:rsidRDefault="006E617E" w:rsidP="006F6E3E">
            <w:pPr>
              <w:pStyle w:val="TableParagraph"/>
              <w:spacing w:line="270" w:lineRule="exact"/>
              <w:ind w:right="396"/>
              <w:jc w:val="right"/>
              <w:rPr>
                <w:sz w:val="24"/>
              </w:rPr>
            </w:pPr>
            <w:r>
              <w:rPr>
                <w:sz w:val="24"/>
              </w:rPr>
              <w:t>2</w:t>
            </w:r>
          </w:p>
        </w:tc>
        <w:tc>
          <w:tcPr>
            <w:tcW w:w="947" w:type="dxa"/>
          </w:tcPr>
          <w:p w:rsidR="006E617E" w:rsidRDefault="006E617E" w:rsidP="006F6E3E">
            <w:pPr>
              <w:pStyle w:val="TableParagraph"/>
              <w:spacing w:line="270" w:lineRule="exact"/>
              <w:ind w:left="16"/>
              <w:jc w:val="center"/>
              <w:rPr>
                <w:sz w:val="24"/>
              </w:rPr>
            </w:pPr>
            <w:r>
              <w:rPr>
                <w:sz w:val="24"/>
              </w:rPr>
              <w:t>3</w:t>
            </w:r>
          </w:p>
        </w:tc>
      </w:tr>
      <w:tr w:rsidR="006E617E" w:rsidTr="006F6E3E">
        <w:trPr>
          <w:trHeight w:val="517"/>
        </w:trPr>
        <w:tc>
          <w:tcPr>
            <w:tcW w:w="2893" w:type="dxa"/>
          </w:tcPr>
          <w:p w:rsidR="006E617E" w:rsidRDefault="006E617E" w:rsidP="006F6E3E">
            <w:pPr>
              <w:pStyle w:val="TableParagraph"/>
              <w:spacing w:line="270" w:lineRule="exact"/>
              <w:ind w:left="107"/>
              <w:rPr>
                <w:sz w:val="24"/>
              </w:rPr>
            </w:pPr>
            <w:r>
              <w:rPr>
                <w:sz w:val="24"/>
              </w:rPr>
              <w:t>Иностранные</w:t>
            </w:r>
            <w:r>
              <w:rPr>
                <w:spacing w:val="-4"/>
                <w:sz w:val="24"/>
              </w:rPr>
              <w:t xml:space="preserve"> </w:t>
            </w:r>
            <w:r>
              <w:rPr>
                <w:sz w:val="24"/>
              </w:rPr>
              <w:t>языки</w:t>
            </w:r>
          </w:p>
        </w:tc>
        <w:tc>
          <w:tcPr>
            <w:tcW w:w="2892" w:type="dxa"/>
          </w:tcPr>
          <w:p w:rsidR="006E617E" w:rsidRDefault="006E617E" w:rsidP="006F6E3E">
            <w:pPr>
              <w:pStyle w:val="TableParagraph"/>
              <w:spacing w:line="270" w:lineRule="exact"/>
              <w:ind w:left="107"/>
              <w:rPr>
                <w:sz w:val="24"/>
              </w:rPr>
            </w:pPr>
            <w:r>
              <w:rPr>
                <w:sz w:val="24"/>
              </w:rPr>
              <w:t>Иностранный</w:t>
            </w:r>
            <w:r>
              <w:rPr>
                <w:spacing w:val="-3"/>
                <w:sz w:val="24"/>
              </w:rPr>
              <w:t xml:space="preserve"> </w:t>
            </w:r>
            <w:r>
              <w:rPr>
                <w:sz w:val="24"/>
              </w:rPr>
              <w:t>язык</w:t>
            </w:r>
          </w:p>
        </w:tc>
        <w:tc>
          <w:tcPr>
            <w:tcW w:w="849" w:type="dxa"/>
          </w:tcPr>
          <w:p w:rsidR="006E617E" w:rsidRDefault="006E617E" w:rsidP="006F6E3E">
            <w:pPr>
              <w:pStyle w:val="TableParagraph"/>
              <w:spacing w:line="270" w:lineRule="exact"/>
              <w:ind w:left="11"/>
              <w:jc w:val="center"/>
              <w:rPr>
                <w:sz w:val="24"/>
              </w:rPr>
            </w:pPr>
            <w:r>
              <w:rPr>
                <w:sz w:val="24"/>
              </w:rPr>
              <w:t>3</w:t>
            </w:r>
          </w:p>
        </w:tc>
        <w:tc>
          <w:tcPr>
            <w:tcW w:w="947" w:type="dxa"/>
          </w:tcPr>
          <w:p w:rsidR="006E617E" w:rsidRDefault="006E617E" w:rsidP="006F6E3E">
            <w:pPr>
              <w:pStyle w:val="TableParagraph"/>
              <w:spacing w:line="270" w:lineRule="exact"/>
              <w:ind w:left="416"/>
              <w:rPr>
                <w:sz w:val="24"/>
              </w:rPr>
            </w:pPr>
            <w:r>
              <w:rPr>
                <w:sz w:val="24"/>
              </w:rPr>
              <w:t>3</w:t>
            </w:r>
          </w:p>
        </w:tc>
        <w:tc>
          <w:tcPr>
            <w:tcW w:w="945" w:type="dxa"/>
          </w:tcPr>
          <w:p w:rsidR="006E617E" w:rsidRDefault="006E617E" w:rsidP="006F6E3E">
            <w:pPr>
              <w:pStyle w:val="TableParagraph"/>
              <w:spacing w:line="270" w:lineRule="exact"/>
              <w:ind w:left="15"/>
              <w:jc w:val="center"/>
              <w:rPr>
                <w:sz w:val="24"/>
              </w:rPr>
            </w:pPr>
            <w:r>
              <w:rPr>
                <w:sz w:val="24"/>
              </w:rPr>
              <w:t>3</w:t>
            </w:r>
          </w:p>
        </w:tc>
        <w:tc>
          <w:tcPr>
            <w:tcW w:w="947" w:type="dxa"/>
          </w:tcPr>
          <w:p w:rsidR="006E617E" w:rsidRDefault="006E617E" w:rsidP="006F6E3E">
            <w:pPr>
              <w:pStyle w:val="TableParagraph"/>
              <w:spacing w:line="270" w:lineRule="exact"/>
              <w:ind w:right="396"/>
              <w:jc w:val="right"/>
              <w:rPr>
                <w:sz w:val="24"/>
              </w:rPr>
            </w:pPr>
            <w:r>
              <w:rPr>
                <w:sz w:val="24"/>
              </w:rPr>
              <w:t>3</w:t>
            </w:r>
          </w:p>
        </w:tc>
        <w:tc>
          <w:tcPr>
            <w:tcW w:w="947" w:type="dxa"/>
          </w:tcPr>
          <w:p w:rsidR="006E617E" w:rsidRDefault="006E617E" w:rsidP="006F6E3E">
            <w:pPr>
              <w:pStyle w:val="TableParagraph"/>
              <w:spacing w:line="270" w:lineRule="exact"/>
              <w:ind w:left="16"/>
              <w:jc w:val="center"/>
              <w:rPr>
                <w:sz w:val="24"/>
              </w:rPr>
            </w:pPr>
            <w:r>
              <w:rPr>
                <w:sz w:val="24"/>
              </w:rPr>
              <w:t>3</w:t>
            </w:r>
          </w:p>
        </w:tc>
      </w:tr>
      <w:tr w:rsidR="006E617E" w:rsidTr="006F6E3E">
        <w:trPr>
          <w:trHeight w:val="517"/>
        </w:trPr>
        <w:tc>
          <w:tcPr>
            <w:tcW w:w="2893" w:type="dxa"/>
            <w:vMerge w:val="restart"/>
          </w:tcPr>
          <w:p w:rsidR="006E617E" w:rsidRDefault="006E617E" w:rsidP="006F6E3E">
            <w:pPr>
              <w:pStyle w:val="TableParagraph"/>
              <w:spacing w:line="276" w:lineRule="auto"/>
              <w:ind w:left="107" w:right="1336"/>
              <w:rPr>
                <w:sz w:val="24"/>
              </w:rPr>
            </w:pPr>
            <w:r>
              <w:rPr>
                <w:sz w:val="24"/>
              </w:rPr>
              <w:t>Математика</w:t>
            </w:r>
            <w:r>
              <w:rPr>
                <w:spacing w:val="-15"/>
                <w:sz w:val="24"/>
              </w:rPr>
              <w:t xml:space="preserve"> </w:t>
            </w:r>
            <w:r>
              <w:rPr>
                <w:sz w:val="24"/>
              </w:rPr>
              <w:t>и</w:t>
            </w:r>
            <w:r>
              <w:rPr>
                <w:spacing w:val="-57"/>
                <w:sz w:val="24"/>
              </w:rPr>
              <w:t xml:space="preserve"> </w:t>
            </w:r>
            <w:r>
              <w:rPr>
                <w:sz w:val="24"/>
              </w:rPr>
              <w:t>информатика</w:t>
            </w:r>
          </w:p>
        </w:tc>
        <w:tc>
          <w:tcPr>
            <w:tcW w:w="2892" w:type="dxa"/>
          </w:tcPr>
          <w:p w:rsidR="006E617E" w:rsidRDefault="006E617E" w:rsidP="006F6E3E">
            <w:pPr>
              <w:pStyle w:val="TableParagraph"/>
              <w:spacing w:line="270" w:lineRule="exact"/>
              <w:ind w:left="107"/>
              <w:rPr>
                <w:sz w:val="24"/>
              </w:rPr>
            </w:pPr>
            <w:r>
              <w:rPr>
                <w:sz w:val="24"/>
              </w:rPr>
              <w:t>Математика</w:t>
            </w:r>
          </w:p>
        </w:tc>
        <w:tc>
          <w:tcPr>
            <w:tcW w:w="849" w:type="dxa"/>
          </w:tcPr>
          <w:p w:rsidR="006E617E" w:rsidRDefault="006E617E" w:rsidP="006F6E3E">
            <w:pPr>
              <w:pStyle w:val="TableParagraph"/>
              <w:spacing w:line="270" w:lineRule="exact"/>
              <w:ind w:left="11"/>
              <w:jc w:val="center"/>
              <w:rPr>
                <w:sz w:val="24"/>
              </w:rPr>
            </w:pPr>
            <w:r>
              <w:rPr>
                <w:sz w:val="24"/>
              </w:rPr>
              <w:t>5</w:t>
            </w:r>
          </w:p>
        </w:tc>
        <w:tc>
          <w:tcPr>
            <w:tcW w:w="947" w:type="dxa"/>
          </w:tcPr>
          <w:p w:rsidR="006E617E" w:rsidRDefault="006E617E" w:rsidP="006F6E3E">
            <w:pPr>
              <w:pStyle w:val="TableParagraph"/>
              <w:spacing w:line="270" w:lineRule="exact"/>
              <w:ind w:left="416"/>
              <w:rPr>
                <w:sz w:val="24"/>
              </w:rPr>
            </w:pPr>
            <w:r>
              <w:rPr>
                <w:sz w:val="24"/>
              </w:rPr>
              <w:t>5</w:t>
            </w:r>
          </w:p>
        </w:tc>
        <w:tc>
          <w:tcPr>
            <w:tcW w:w="945" w:type="dxa"/>
          </w:tcPr>
          <w:p w:rsidR="006E617E" w:rsidRDefault="006E617E" w:rsidP="006F6E3E">
            <w:pPr>
              <w:pStyle w:val="TableParagraph"/>
              <w:spacing w:line="270" w:lineRule="exact"/>
              <w:ind w:left="15"/>
              <w:jc w:val="center"/>
              <w:rPr>
                <w:sz w:val="24"/>
              </w:rPr>
            </w:pPr>
            <w:r>
              <w:rPr>
                <w:sz w:val="24"/>
              </w:rPr>
              <w:t>0</w:t>
            </w:r>
          </w:p>
        </w:tc>
        <w:tc>
          <w:tcPr>
            <w:tcW w:w="947" w:type="dxa"/>
          </w:tcPr>
          <w:p w:rsidR="006E617E" w:rsidRDefault="006E617E" w:rsidP="006F6E3E">
            <w:pPr>
              <w:pStyle w:val="TableParagraph"/>
              <w:spacing w:line="270" w:lineRule="exact"/>
              <w:ind w:right="396"/>
              <w:jc w:val="right"/>
              <w:rPr>
                <w:sz w:val="24"/>
              </w:rPr>
            </w:pPr>
            <w:r>
              <w:rPr>
                <w:sz w:val="24"/>
              </w:rPr>
              <w:t>0</w:t>
            </w:r>
          </w:p>
        </w:tc>
        <w:tc>
          <w:tcPr>
            <w:tcW w:w="947" w:type="dxa"/>
          </w:tcPr>
          <w:p w:rsidR="006E617E" w:rsidRDefault="006E617E" w:rsidP="006F6E3E">
            <w:pPr>
              <w:pStyle w:val="TableParagraph"/>
              <w:spacing w:line="270" w:lineRule="exact"/>
              <w:ind w:left="16"/>
              <w:jc w:val="center"/>
              <w:rPr>
                <w:sz w:val="24"/>
              </w:rPr>
            </w:pPr>
            <w:r>
              <w:rPr>
                <w:sz w:val="24"/>
              </w:rPr>
              <w:t>0</w:t>
            </w:r>
          </w:p>
        </w:tc>
      </w:tr>
      <w:tr w:rsidR="006E617E" w:rsidTr="006F6E3E">
        <w:trPr>
          <w:trHeight w:val="518"/>
        </w:trPr>
        <w:tc>
          <w:tcPr>
            <w:tcW w:w="2893" w:type="dxa"/>
            <w:vMerge/>
            <w:tcBorders>
              <w:top w:val="nil"/>
            </w:tcBorders>
          </w:tcPr>
          <w:p w:rsidR="006E617E" w:rsidRDefault="006E617E" w:rsidP="006F6E3E">
            <w:pPr>
              <w:rPr>
                <w:sz w:val="2"/>
                <w:szCs w:val="2"/>
              </w:rPr>
            </w:pPr>
          </w:p>
        </w:tc>
        <w:tc>
          <w:tcPr>
            <w:tcW w:w="2892" w:type="dxa"/>
          </w:tcPr>
          <w:p w:rsidR="006E617E" w:rsidRDefault="006E617E" w:rsidP="006F6E3E">
            <w:pPr>
              <w:pStyle w:val="TableParagraph"/>
              <w:spacing w:line="270" w:lineRule="exact"/>
              <w:ind w:left="107"/>
              <w:rPr>
                <w:sz w:val="24"/>
              </w:rPr>
            </w:pPr>
            <w:r>
              <w:rPr>
                <w:sz w:val="24"/>
              </w:rPr>
              <w:t>Алгебра</w:t>
            </w:r>
          </w:p>
        </w:tc>
        <w:tc>
          <w:tcPr>
            <w:tcW w:w="849" w:type="dxa"/>
          </w:tcPr>
          <w:p w:rsidR="006E617E" w:rsidRDefault="006E617E" w:rsidP="006F6E3E">
            <w:pPr>
              <w:pStyle w:val="TableParagraph"/>
              <w:spacing w:line="270" w:lineRule="exact"/>
              <w:ind w:left="11"/>
              <w:jc w:val="center"/>
              <w:rPr>
                <w:sz w:val="24"/>
              </w:rPr>
            </w:pPr>
            <w:r>
              <w:rPr>
                <w:sz w:val="24"/>
              </w:rPr>
              <w:t>0</w:t>
            </w:r>
          </w:p>
        </w:tc>
        <w:tc>
          <w:tcPr>
            <w:tcW w:w="947" w:type="dxa"/>
          </w:tcPr>
          <w:p w:rsidR="006E617E" w:rsidRDefault="006E617E" w:rsidP="006F6E3E">
            <w:pPr>
              <w:pStyle w:val="TableParagraph"/>
              <w:spacing w:line="270" w:lineRule="exact"/>
              <w:ind w:left="416"/>
              <w:rPr>
                <w:sz w:val="24"/>
              </w:rPr>
            </w:pPr>
            <w:r>
              <w:rPr>
                <w:sz w:val="24"/>
              </w:rPr>
              <w:t>0</w:t>
            </w:r>
          </w:p>
        </w:tc>
        <w:tc>
          <w:tcPr>
            <w:tcW w:w="945" w:type="dxa"/>
          </w:tcPr>
          <w:p w:rsidR="006E617E" w:rsidRDefault="006E617E" w:rsidP="006F6E3E">
            <w:pPr>
              <w:pStyle w:val="TableParagraph"/>
              <w:spacing w:line="270" w:lineRule="exact"/>
              <w:ind w:left="15"/>
              <w:jc w:val="center"/>
              <w:rPr>
                <w:sz w:val="24"/>
              </w:rPr>
            </w:pPr>
            <w:r>
              <w:rPr>
                <w:sz w:val="24"/>
              </w:rPr>
              <w:t>3</w:t>
            </w:r>
          </w:p>
        </w:tc>
        <w:tc>
          <w:tcPr>
            <w:tcW w:w="947" w:type="dxa"/>
          </w:tcPr>
          <w:p w:rsidR="006E617E" w:rsidRDefault="006E617E" w:rsidP="006F6E3E">
            <w:pPr>
              <w:pStyle w:val="TableParagraph"/>
              <w:spacing w:line="270" w:lineRule="exact"/>
              <w:ind w:right="396"/>
              <w:jc w:val="right"/>
              <w:rPr>
                <w:sz w:val="24"/>
              </w:rPr>
            </w:pPr>
            <w:r>
              <w:rPr>
                <w:sz w:val="24"/>
              </w:rPr>
              <w:t>3</w:t>
            </w:r>
          </w:p>
        </w:tc>
        <w:tc>
          <w:tcPr>
            <w:tcW w:w="947" w:type="dxa"/>
          </w:tcPr>
          <w:p w:rsidR="006E617E" w:rsidRDefault="006E617E" w:rsidP="006F6E3E">
            <w:pPr>
              <w:pStyle w:val="TableParagraph"/>
              <w:spacing w:line="270" w:lineRule="exact"/>
              <w:ind w:left="16"/>
              <w:jc w:val="center"/>
              <w:rPr>
                <w:sz w:val="24"/>
              </w:rPr>
            </w:pPr>
            <w:r>
              <w:rPr>
                <w:sz w:val="24"/>
              </w:rPr>
              <w:t>3</w:t>
            </w:r>
          </w:p>
        </w:tc>
      </w:tr>
      <w:tr w:rsidR="006E617E" w:rsidTr="006F6E3E">
        <w:trPr>
          <w:trHeight w:val="515"/>
        </w:trPr>
        <w:tc>
          <w:tcPr>
            <w:tcW w:w="2893" w:type="dxa"/>
            <w:vMerge/>
            <w:tcBorders>
              <w:top w:val="nil"/>
            </w:tcBorders>
          </w:tcPr>
          <w:p w:rsidR="006E617E" w:rsidRDefault="006E617E" w:rsidP="006F6E3E">
            <w:pPr>
              <w:rPr>
                <w:sz w:val="2"/>
                <w:szCs w:val="2"/>
              </w:rPr>
            </w:pPr>
          </w:p>
        </w:tc>
        <w:tc>
          <w:tcPr>
            <w:tcW w:w="2892" w:type="dxa"/>
          </w:tcPr>
          <w:p w:rsidR="006E617E" w:rsidRDefault="006E617E" w:rsidP="006F6E3E">
            <w:pPr>
              <w:pStyle w:val="TableParagraph"/>
              <w:spacing w:line="270" w:lineRule="exact"/>
              <w:ind w:left="107"/>
              <w:rPr>
                <w:sz w:val="24"/>
              </w:rPr>
            </w:pPr>
            <w:r>
              <w:rPr>
                <w:sz w:val="24"/>
              </w:rPr>
              <w:t>Геометрия</w:t>
            </w:r>
          </w:p>
        </w:tc>
        <w:tc>
          <w:tcPr>
            <w:tcW w:w="849" w:type="dxa"/>
          </w:tcPr>
          <w:p w:rsidR="006E617E" w:rsidRDefault="006E617E" w:rsidP="006F6E3E">
            <w:pPr>
              <w:pStyle w:val="TableParagraph"/>
              <w:spacing w:line="270" w:lineRule="exact"/>
              <w:ind w:left="11"/>
              <w:jc w:val="center"/>
              <w:rPr>
                <w:sz w:val="24"/>
              </w:rPr>
            </w:pPr>
            <w:r>
              <w:rPr>
                <w:sz w:val="24"/>
              </w:rPr>
              <w:t>0</w:t>
            </w:r>
          </w:p>
        </w:tc>
        <w:tc>
          <w:tcPr>
            <w:tcW w:w="947" w:type="dxa"/>
          </w:tcPr>
          <w:p w:rsidR="006E617E" w:rsidRDefault="006E617E" w:rsidP="006F6E3E">
            <w:pPr>
              <w:pStyle w:val="TableParagraph"/>
              <w:spacing w:line="270" w:lineRule="exact"/>
              <w:ind w:left="416"/>
              <w:rPr>
                <w:sz w:val="24"/>
              </w:rPr>
            </w:pPr>
            <w:r>
              <w:rPr>
                <w:sz w:val="24"/>
              </w:rPr>
              <w:t>0</w:t>
            </w:r>
          </w:p>
        </w:tc>
        <w:tc>
          <w:tcPr>
            <w:tcW w:w="945" w:type="dxa"/>
          </w:tcPr>
          <w:p w:rsidR="006E617E" w:rsidRDefault="006E617E" w:rsidP="006F6E3E">
            <w:pPr>
              <w:pStyle w:val="TableParagraph"/>
              <w:spacing w:line="270" w:lineRule="exact"/>
              <w:ind w:left="15"/>
              <w:jc w:val="center"/>
              <w:rPr>
                <w:sz w:val="24"/>
              </w:rPr>
            </w:pPr>
            <w:r>
              <w:rPr>
                <w:sz w:val="24"/>
              </w:rPr>
              <w:t>2</w:t>
            </w:r>
          </w:p>
        </w:tc>
        <w:tc>
          <w:tcPr>
            <w:tcW w:w="947" w:type="dxa"/>
          </w:tcPr>
          <w:p w:rsidR="006E617E" w:rsidRDefault="006E617E" w:rsidP="006F6E3E">
            <w:pPr>
              <w:pStyle w:val="TableParagraph"/>
              <w:spacing w:line="270" w:lineRule="exact"/>
              <w:ind w:right="396"/>
              <w:jc w:val="right"/>
              <w:rPr>
                <w:sz w:val="24"/>
              </w:rPr>
            </w:pPr>
            <w:r>
              <w:rPr>
                <w:sz w:val="24"/>
              </w:rPr>
              <w:t>2</w:t>
            </w:r>
          </w:p>
        </w:tc>
        <w:tc>
          <w:tcPr>
            <w:tcW w:w="947" w:type="dxa"/>
          </w:tcPr>
          <w:p w:rsidR="006E617E" w:rsidRDefault="006E617E" w:rsidP="006F6E3E">
            <w:pPr>
              <w:pStyle w:val="TableParagraph"/>
              <w:spacing w:line="270" w:lineRule="exact"/>
              <w:ind w:left="16"/>
              <w:jc w:val="center"/>
              <w:rPr>
                <w:sz w:val="24"/>
              </w:rPr>
            </w:pPr>
            <w:r>
              <w:rPr>
                <w:sz w:val="24"/>
              </w:rPr>
              <w:t>2</w:t>
            </w:r>
          </w:p>
        </w:tc>
      </w:tr>
      <w:tr w:rsidR="006E617E" w:rsidTr="006F6E3E">
        <w:trPr>
          <w:trHeight w:val="518"/>
        </w:trPr>
        <w:tc>
          <w:tcPr>
            <w:tcW w:w="2893" w:type="dxa"/>
            <w:vMerge/>
            <w:tcBorders>
              <w:top w:val="nil"/>
            </w:tcBorders>
          </w:tcPr>
          <w:p w:rsidR="006E617E" w:rsidRDefault="006E617E" w:rsidP="006F6E3E">
            <w:pPr>
              <w:rPr>
                <w:sz w:val="2"/>
                <w:szCs w:val="2"/>
              </w:rPr>
            </w:pPr>
          </w:p>
        </w:tc>
        <w:tc>
          <w:tcPr>
            <w:tcW w:w="2892" w:type="dxa"/>
          </w:tcPr>
          <w:p w:rsidR="006E617E" w:rsidRDefault="006E617E" w:rsidP="006F6E3E">
            <w:pPr>
              <w:pStyle w:val="TableParagraph"/>
              <w:spacing w:line="270" w:lineRule="exact"/>
              <w:ind w:left="107"/>
              <w:rPr>
                <w:sz w:val="24"/>
              </w:rPr>
            </w:pPr>
            <w:r>
              <w:rPr>
                <w:sz w:val="24"/>
              </w:rPr>
              <w:t>Вероятность</w:t>
            </w:r>
            <w:r>
              <w:rPr>
                <w:spacing w:val="-3"/>
                <w:sz w:val="24"/>
              </w:rPr>
              <w:t xml:space="preserve"> </w:t>
            </w:r>
            <w:r>
              <w:rPr>
                <w:sz w:val="24"/>
              </w:rPr>
              <w:t>и</w:t>
            </w:r>
            <w:r>
              <w:rPr>
                <w:spacing w:val="-3"/>
                <w:sz w:val="24"/>
              </w:rPr>
              <w:t xml:space="preserve"> </w:t>
            </w:r>
            <w:r>
              <w:rPr>
                <w:sz w:val="24"/>
              </w:rPr>
              <w:t>статистика</w:t>
            </w:r>
          </w:p>
        </w:tc>
        <w:tc>
          <w:tcPr>
            <w:tcW w:w="849" w:type="dxa"/>
          </w:tcPr>
          <w:p w:rsidR="006E617E" w:rsidRDefault="006E617E" w:rsidP="006F6E3E">
            <w:pPr>
              <w:pStyle w:val="TableParagraph"/>
              <w:spacing w:line="270" w:lineRule="exact"/>
              <w:ind w:left="11"/>
              <w:jc w:val="center"/>
              <w:rPr>
                <w:sz w:val="24"/>
              </w:rPr>
            </w:pPr>
            <w:r>
              <w:rPr>
                <w:sz w:val="24"/>
              </w:rPr>
              <w:t>0</w:t>
            </w:r>
          </w:p>
        </w:tc>
        <w:tc>
          <w:tcPr>
            <w:tcW w:w="947" w:type="dxa"/>
          </w:tcPr>
          <w:p w:rsidR="006E617E" w:rsidRDefault="006E617E" w:rsidP="006F6E3E">
            <w:pPr>
              <w:pStyle w:val="TableParagraph"/>
              <w:spacing w:line="270" w:lineRule="exact"/>
              <w:ind w:left="416"/>
              <w:rPr>
                <w:sz w:val="24"/>
              </w:rPr>
            </w:pPr>
            <w:r>
              <w:rPr>
                <w:sz w:val="24"/>
              </w:rPr>
              <w:t>0</w:t>
            </w:r>
          </w:p>
        </w:tc>
        <w:tc>
          <w:tcPr>
            <w:tcW w:w="945" w:type="dxa"/>
          </w:tcPr>
          <w:p w:rsidR="006E617E" w:rsidRDefault="006E617E" w:rsidP="006F6E3E">
            <w:pPr>
              <w:pStyle w:val="TableParagraph"/>
              <w:spacing w:line="270" w:lineRule="exact"/>
              <w:ind w:left="15"/>
              <w:jc w:val="center"/>
              <w:rPr>
                <w:sz w:val="24"/>
              </w:rPr>
            </w:pPr>
            <w:r>
              <w:rPr>
                <w:sz w:val="24"/>
              </w:rPr>
              <w:t>1</w:t>
            </w:r>
          </w:p>
        </w:tc>
        <w:tc>
          <w:tcPr>
            <w:tcW w:w="947" w:type="dxa"/>
          </w:tcPr>
          <w:p w:rsidR="006E617E" w:rsidRDefault="006E617E" w:rsidP="006F6E3E">
            <w:pPr>
              <w:pStyle w:val="TableParagraph"/>
              <w:spacing w:line="270" w:lineRule="exact"/>
              <w:ind w:right="396"/>
              <w:jc w:val="right"/>
              <w:rPr>
                <w:sz w:val="24"/>
              </w:rPr>
            </w:pPr>
            <w:r>
              <w:rPr>
                <w:sz w:val="24"/>
              </w:rPr>
              <w:t>1</w:t>
            </w:r>
          </w:p>
        </w:tc>
        <w:tc>
          <w:tcPr>
            <w:tcW w:w="947" w:type="dxa"/>
          </w:tcPr>
          <w:p w:rsidR="006E617E" w:rsidRDefault="006E617E" w:rsidP="006F6E3E">
            <w:pPr>
              <w:pStyle w:val="TableParagraph"/>
              <w:spacing w:line="270" w:lineRule="exact"/>
              <w:ind w:left="16"/>
              <w:jc w:val="center"/>
              <w:rPr>
                <w:sz w:val="24"/>
              </w:rPr>
            </w:pPr>
            <w:r>
              <w:rPr>
                <w:sz w:val="24"/>
              </w:rPr>
              <w:t>1</w:t>
            </w:r>
          </w:p>
        </w:tc>
      </w:tr>
      <w:tr w:rsidR="006E617E" w:rsidTr="006F6E3E">
        <w:trPr>
          <w:trHeight w:val="518"/>
        </w:trPr>
        <w:tc>
          <w:tcPr>
            <w:tcW w:w="2893" w:type="dxa"/>
            <w:vMerge/>
            <w:tcBorders>
              <w:top w:val="nil"/>
            </w:tcBorders>
          </w:tcPr>
          <w:p w:rsidR="006E617E" w:rsidRDefault="006E617E" w:rsidP="006F6E3E">
            <w:pPr>
              <w:rPr>
                <w:sz w:val="2"/>
                <w:szCs w:val="2"/>
              </w:rPr>
            </w:pPr>
          </w:p>
        </w:tc>
        <w:tc>
          <w:tcPr>
            <w:tcW w:w="2892" w:type="dxa"/>
          </w:tcPr>
          <w:p w:rsidR="006E617E" w:rsidRDefault="006E617E" w:rsidP="006F6E3E">
            <w:pPr>
              <w:pStyle w:val="TableParagraph"/>
              <w:spacing w:line="270" w:lineRule="exact"/>
              <w:ind w:left="107"/>
              <w:rPr>
                <w:sz w:val="24"/>
              </w:rPr>
            </w:pPr>
            <w:r>
              <w:rPr>
                <w:sz w:val="24"/>
              </w:rPr>
              <w:t>Информатика</w:t>
            </w:r>
          </w:p>
        </w:tc>
        <w:tc>
          <w:tcPr>
            <w:tcW w:w="849" w:type="dxa"/>
          </w:tcPr>
          <w:p w:rsidR="006E617E" w:rsidRDefault="006E617E" w:rsidP="006F6E3E">
            <w:pPr>
              <w:pStyle w:val="TableParagraph"/>
              <w:spacing w:line="270" w:lineRule="exact"/>
              <w:ind w:left="11"/>
              <w:jc w:val="center"/>
              <w:rPr>
                <w:sz w:val="24"/>
              </w:rPr>
            </w:pPr>
            <w:r>
              <w:rPr>
                <w:sz w:val="24"/>
              </w:rPr>
              <w:t>0</w:t>
            </w:r>
          </w:p>
        </w:tc>
        <w:tc>
          <w:tcPr>
            <w:tcW w:w="947" w:type="dxa"/>
          </w:tcPr>
          <w:p w:rsidR="006E617E" w:rsidRDefault="006E617E" w:rsidP="006F6E3E">
            <w:pPr>
              <w:pStyle w:val="TableParagraph"/>
              <w:spacing w:line="270" w:lineRule="exact"/>
              <w:ind w:left="416"/>
              <w:rPr>
                <w:sz w:val="24"/>
              </w:rPr>
            </w:pPr>
            <w:r>
              <w:rPr>
                <w:sz w:val="24"/>
              </w:rPr>
              <w:t>0</w:t>
            </w:r>
          </w:p>
        </w:tc>
        <w:tc>
          <w:tcPr>
            <w:tcW w:w="945" w:type="dxa"/>
          </w:tcPr>
          <w:p w:rsidR="006E617E" w:rsidRDefault="006E617E" w:rsidP="006F6E3E">
            <w:pPr>
              <w:pStyle w:val="TableParagraph"/>
              <w:spacing w:line="270" w:lineRule="exact"/>
              <w:ind w:left="15"/>
              <w:jc w:val="center"/>
              <w:rPr>
                <w:sz w:val="24"/>
              </w:rPr>
            </w:pPr>
            <w:r>
              <w:rPr>
                <w:sz w:val="24"/>
              </w:rPr>
              <w:t>1</w:t>
            </w:r>
          </w:p>
        </w:tc>
        <w:tc>
          <w:tcPr>
            <w:tcW w:w="947" w:type="dxa"/>
          </w:tcPr>
          <w:p w:rsidR="006E617E" w:rsidRDefault="006E617E" w:rsidP="006F6E3E">
            <w:pPr>
              <w:pStyle w:val="TableParagraph"/>
              <w:spacing w:line="270" w:lineRule="exact"/>
              <w:ind w:right="396"/>
              <w:jc w:val="right"/>
              <w:rPr>
                <w:sz w:val="24"/>
              </w:rPr>
            </w:pPr>
            <w:r>
              <w:rPr>
                <w:sz w:val="24"/>
              </w:rPr>
              <w:t>1</w:t>
            </w:r>
          </w:p>
        </w:tc>
        <w:tc>
          <w:tcPr>
            <w:tcW w:w="947" w:type="dxa"/>
          </w:tcPr>
          <w:p w:rsidR="006E617E" w:rsidRDefault="006E617E" w:rsidP="006F6E3E">
            <w:pPr>
              <w:pStyle w:val="TableParagraph"/>
              <w:spacing w:line="270" w:lineRule="exact"/>
              <w:ind w:left="16"/>
              <w:jc w:val="center"/>
              <w:rPr>
                <w:sz w:val="24"/>
              </w:rPr>
            </w:pPr>
            <w:r>
              <w:rPr>
                <w:sz w:val="24"/>
              </w:rPr>
              <w:t>1</w:t>
            </w:r>
          </w:p>
        </w:tc>
      </w:tr>
      <w:tr w:rsidR="006E617E" w:rsidTr="006F6E3E">
        <w:trPr>
          <w:trHeight w:val="517"/>
        </w:trPr>
        <w:tc>
          <w:tcPr>
            <w:tcW w:w="2893" w:type="dxa"/>
            <w:vMerge w:val="restart"/>
          </w:tcPr>
          <w:p w:rsidR="006E617E" w:rsidRDefault="006E617E" w:rsidP="006F6E3E">
            <w:pPr>
              <w:pStyle w:val="TableParagraph"/>
              <w:spacing w:line="276" w:lineRule="auto"/>
              <w:ind w:left="107"/>
              <w:rPr>
                <w:sz w:val="24"/>
              </w:rPr>
            </w:pPr>
            <w:r>
              <w:rPr>
                <w:spacing w:val="-1"/>
                <w:sz w:val="24"/>
              </w:rPr>
              <w:t>Общественно-научные</w:t>
            </w:r>
            <w:r>
              <w:rPr>
                <w:spacing w:val="-57"/>
                <w:sz w:val="24"/>
              </w:rPr>
              <w:t xml:space="preserve"> </w:t>
            </w:r>
            <w:r>
              <w:rPr>
                <w:sz w:val="24"/>
              </w:rPr>
              <w:t>предметы</w:t>
            </w:r>
          </w:p>
        </w:tc>
        <w:tc>
          <w:tcPr>
            <w:tcW w:w="2892" w:type="dxa"/>
          </w:tcPr>
          <w:p w:rsidR="006E617E" w:rsidRDefault="006E617E" w:rsidP="006F6E3E">
            <w:pPr>
              <w:pStyle w:val="TableParagraph"/>
              <w:spacing w:line="270" w:lineRule="exact"/>
              <w:ind w:left="107"/>
              <w:rPr>
                <w:sz w:val="24"/>
              </w:rPr>
            </w:pPr>
            <w:r>
              <w:rPr>
                <w:sz w:val="24"/>
              </w:rPr>
              <w:t>История</w:t>
            </w:r>
          </w:p>
        </w:tc>
        <w:tc>
          <w:tcPr>
            <w:tcW w:w="849" w:type="dxa"/>
          </w:tcPr>
          <w:p w:rsidR="006E617E" w:rsidRDefault="006E617E" w:rsidP="006F6E3E">
            <w:pPr>
              <w:pStyle w:val="TableParagraph"/>
              <w:spacing w:line="270" w:lineRule="exact"/>
              <w:ind w:left="11"/>
              <w:jc w:val="center"/>
              <w:rPr>
                <w:sz w:val="24"/>
              </w:rPr>
            </w:pPr>
            <w:r>
              <w:rPr>
                <w:sz w:val="24"/>
              </w:rPr>
              <w:t>2</w:t>
            </w:r>
          </w:p>
        </w:tc>
        <w:tc>
          <w:tcPr>
            <w:tcW w:w="947" w:type="dxa"/>
          </w:tcPr>
          <w:p w:rsidR="006E617E" w:rsidRDefault="006E617E" w:rsidP="006F6E3E">
            <w:pPr>
              <w:pStyle w:val="TableParagraph"/>
              <w:spacing w:line="270" w:lineRule="exact"/>
              <w:ind w:left="416"/>
              <w:rPr>
                <w:sz w:val="24"/>
              </w:rPr>
            </w:pPr>
            <w:r>
              <w:rPr>
                <w:sz w:val="24"/>
              </w:rPr>
              <w:t>2</w:t>
            </w:r>
          </w:p>
        </w:tc>
        <w:tc>
          <w:tcPr>
            <w:tcW w:w="945" w:type="dxa"/>
          </w:tcPr>
          <w:p w:rsidR="006E617E" w:rsidRDefault="006E617E" w:rsidP="006F6E3E">
            <w:pPr>
              <w:pStyle w:val="TableParagraph"/>
              <w:spacing w:line="270" w:lineRule="exact"/>
              <w:ind w:left="15"/>
              <w:jc w:val="center"/>
              <w:rPr>
                <w:sz w:val="24"/>
              </w:rPr>
            </w:pPr>
            <w:r>
              <w:rPr>
                <w:sz w:val="24"/>
              </w:rPr>
              <w:t>2</w:t>
            </w:r>
          </w:p>
        </w:tc>
        <w:tc>
          <w:tcPr>
            <w:tcW w:w="947" w:type="dxa"/>
          </w:tcPr>
          <w:p w:rsidR="006E617E" w:rsidRDefault="006E617E" w:rsidP="006F6E3E">
            <w:pPr>
              <w:pStyle w:val="TableParagraph"/>
              <w:spacing w:line="270" w:lineRule="exact"/>
              <w:ind w:right="396"/>
              <w:jc w:val="right"/>
              <w:rPr>
                <w:sz w:val="24"/>
              </w:rPr>
            </w:pPr>
            <w:r>
              <w:rPr>
                <w:sz w:val="24"/>
              </w:rPr>
              <w:t>2</w:t>
            </w:r>
          </w:p>
        </w:tc>
        <w:tc>
          <w:tcPr>
            <w:tcW w:w="947" w:type="dxa"/>
          </w:tcPr>
          <w:p w:rsidR="006E617E" w:rsidRDefault="006E617E" w:rsidP="006F6E3E">
            <w:pPr>
              <w:pStyle w:val="TableParagraph"/>
              <w:spacing w:line="270" w:lineRule="exact"/>
              <w:ind w:left="216" w:right="197"/>
              <w:jc w:val="center"/>
              <w:rPr>
                <w:sz w:val="24"/>
              </w:rPr>
            </w:pPr>
            <w:r>
              <w:rPr>
                <w:sz w:val="24"/>
              </w:rPr>
              <w:t>2.5</w:t>
            </w:r>
          </w:p>
        </w:tc>
      </w:tr>
      <w:tr w:rsidR="006E617E" w:rsidTr="006F6E3E">
        <w:trPr>
          <w:trHeight w:val="515"/>
        </w:trPr>
        <w:tc>
          <w:tcPr>
            <w:tcW w:w="2893" w:type="dxa"/>
            <w:vMerge/>
            <w:tcBorders>
              <w:top w:val="nil"/>
            </w:tcBorders>
          </w:tcPr>
          <w:p w:rsidR="006E617E" w:rsidRDefault="006E617E" w:rsidP="006F6E3E">
            <w:pPr>
              <w:rPr>
                <w:sz w:val="2"/>
                <w:szCs w:val="2"/>
              </w:rPr>
            </w:pPr>
          </w:p>
        </w:tc>
        <w:tc>
          <w:tcPr>
            <w:tcW w:w="2892" w:type="dxa"/>
          </w:tcPr>
          <w:p w:rsidR="006E617E" w:rsidRDefault="006E617E" w:rsidP="006F6E3E">
            <w:pPr>
              <w:pStyle w:val="TableParagraph"/>
              <w:spacing w:line="270" w:lineRule="exact"/>
              <w:ind w:left="107"/>
              <w:rPr>
                <w:sz w:val="24"/>
              </w:rPr>
            </w:pPr>
            <w:r>
              <w:rPr>
                <w:sz w:val="24"/>
              </w:rPr>
              <w:t>Обществознание</w:t>
            </w:r>
          </w:p>
        </w:tc>
        <w:tc>
          <w:tcPr>
            <w:tcW w:w="849" w:type="dxa"/>
          </w:tcPr>
          <w:p w:rsidR="006E617E" w:rsidRDefault="006E617E" w:rsidP="006F6E3E">
            <w:pPr>
              <w:pStyle w:val="TableParagraph"/>
              <w:spacing w:line="270" w:lineRule="exact"/>
              <w:ind w:left="11"/>
              <w:jc w:val="center"/>
              <w:rPr>
                <w:sz w:val="24"/>
              </w:rPr>
            </w:pPr>
            <w:r>
              <w:rPr>
                <w:sz w:val="24"/>
              </w:rPr>
              <w:t>0</w:t>
            </w:r>
          </w:p>
        </w:tc>
        <w:tc>
          <w:tcPr>
            <w:tcW w:w="947" w:type="dxa"/>
          </w:tcPr>
          <w:p w:rsidR="006E617E" w:rsidRDefault="006E617E" w:rsidP="006F6E3E">
            <w:pPr>
              <w:pStyle w:val="TableParagraph"/>
              <w:spacing w:line="270" w:lineRule="exact"/>
              <w:ind w:left="416"/>
              <w:rPr>
                <w:sz w:val="24"/>
              </w:rPr>
            </w:pPr>
            <w:r>
              <w:rPr>
                <w:sz w:val="24"/>
              </w:rPr>
              <w:t>1</w:t>
            </w:r>
          </w:p>
        </w:tc>
        <w:tc>
          <w:tcPr>
            <w:tcW w:w="945" w:type="dxa"/>
          </w:tcPr>
          <w:p w:rsidR="006E617E" w:rsidRDefault="006E617E" w:rsidP="006F6E3E">
            <w:pPr>
              <w:pStyle w:val="TableParagraph"/>
              <w:spacing w:line="270" w:lineRule="exact"/>
              <w:ind w:left="15"/>
              <w:jc w:val="center"/>
              <w:rPr>
                <w:sz w:val="24"/>
              </w:rPr>
            </w:pPr>
            <w:r>
              <w:rPr>
                <w:sz w:val="24"/>
              </w:rPr>
              <w:t>1</w:t>
            </w:r>
          </w:p>
        </w:tc>
        <w:tc>
          <w:tcPr>
            <w:tcW w:w="947" w:type="dxa"/>
          </w:tcPr>
          <w:p w:rsidR="006E617E" w:rsidRDefault="006E617E" w:rsidP="006F6E3E">
            <w:pPr>
              <w:pStyle w:val="TableParagraph"/>
              <w:spacing w:line="270" w:lineRule="exact"/>
              <w:ind w:right="396"/>
              <w:jc w:val="right"/>
              <w:rPr>
                <w:sz w:val="24"/>
              </w:rPr>
            </w:pPr>
            <w:r>
              <w:rPr>
                <w:sz w:val="24"/>
              </w:rPr>
              <w:t>1</w:t>
            </w:r>
          </w:p>
        </w:tc>
        <w:tc>
          <w:tcPr>
            <w:tcW w:w="947" w:type="dxa"/>
          </w:tcPr>
          <w:p w:rsidR="006E617E" w:rsidRDefault="006E617E" w:rsidP="006F6E3E">
            <w:pPr>
              <w:pStyle w:val="TableParagraph"/>
              <w:spacing w:line="270" w:lineRule="exact"/>
              <w:ind w:left="16"/>
              <w:jc w:val="center"/>
              <w:rPr>
                <w:sz w:val="24"/>
              </w:rPr>
            </w:pPr>
            <w:r>
              <w:rPr>
                <w:sz w:val="24"/>
              </w:rPr>
              <w:t>1</w:t>
            </w:r>
          </w:p>
        </w:tc>
      </w:tr>
      <w:tr w:rsidR="006E617E" w:rsidTr="006F6E3E">
        <w:trPr>
          <w:trHeight w:val="517"/>
        </w:trPr>
        <w:tc>
          <w:tcPr>
            <w:tcW w:w="2893" w:type="dxa"/>
            <w:vMerge/>
            <w:tcBorders>
              <w:top w:val="nil"/>
            </w:tcBorders>
          </w:tcPr>
          <w:p w:rsidR="006E617E" w:rsidRDefault="006E617E" w:rsidP="006F6E3E">
            <w:pPr>
              <w:rPr>
                <w:sz w:val="2"/>
                <w:szCs w:val="2"/>
              </w:rPr>
            </w:pPr>
          </w:p>
        </w:tc>
        <w:tc>
          <w:tcPr>
            <w:tcW w:w="2892" w:type="dxa"/>
          </w:tcPr>
          <w:p w:rsidR="006E617E" w:rsidRDefault="006E617E" w:rsidP="006F6E3E">
            <w:pPr>
              <w:pStyle w:val="TableParagraph"/>
              <w:spacing w:line="270" w:lineRule="exact"/>
              <w:ind w:left="107"/>
              <w:rPr>
                <w:sz w:val="24"/>
              </w:rPr>
            </w:pPr>
            <w:r>
              <w:rPr>
                <w:sz w:val="24"/>
              </w:rPr>
              <w:t>География</w:t>
            </w:r>
          </w:p>
        </w:tc>
        <w:tc>
          <w:tcPr>
            <w:tcW w:w="849" w:type="dxa"/>
          </w:tcPr>
          <w:p w:rsidR="006E617E" w:rsidRDefault="006E617E" w:rsidP="006F6E3E">
            <w:pPr>
              <w:pStyle w:val="TableParagraph"/>
              <w:spacing w:line="270" w:lineRule="exact"/>
              <w:ind w:left="11"/>
              <w:jc w:val="center"/>
              <w:rPr>
                <w:sz w:val="24"/>
              </w:rPr>
            </w:pPr>
            <w:r>
              <w:rPr>
                <w:sz w:val="24"/>
              </w:rPr>
              <w:t>1</w:t>
            </w:r>
          </w:p>
        </w:tc>
        <w:tc>
          <w:tcPr>
            <w:tcW w:w="947" w:type="dxa"/>
          </w:tcPr>
          <w:p w:rsidR="006E617E" w:rsidRDefault="006E617E" w:rsidP="006F6E3E">
            <w:pPr>
              <w:pStyle w:val="TableParagraph"/>
              <w:spacing w:line="270" w:lineRule="exact"/>
              <w:ind w:left="416"/>
              <w:rPr>
                <w:sz w:val="24"/>
              </w:rPr>
            </w:pPr>
            <w:r>
              <w:rPr>
                <w:sz w:val="24"/>
              </w:rPr>
              <w:t>1</w:t>
            </w:r>
          </w:p>
        </w:tc>
        <w:tc>
          <w:tcPr>
            <w:tcW w:w="945" w:type="dxa"/>
          </w:tcPr>
          <w:p w:rsidR="006E617E" w:rsidRDefault="006E617E" w:rsidP="006F6E3E">
            <w:pPr>
              <w:pStyle w:val="TableParagraph"/>
              <w:spacing w:line="270" w:lineRule="exact"/>
              <w:ind w:left="15"/>
              <w:jc w:val="center"/>
              <w:rPr>
                <w:sz w:val="24"/>
              </w:rPr>
            </w:pPr>
            <w:r>
              <w:rPr>
                <w:sz w:val="24"/>
              </w:rPr>
              <w:t>2</w:t>
            </w:r>
          </w:p>
        </w:tc>
        <w:tc>
          <w:tcPr>
            <w:tcW w:w="947" w:type="dxa"/>
          </w:tcPr>
          <w:p w:rsidR="006E617E" w:rsidRDefault="006E617E" w:rsidP="006F6E3E">
            <w:pPr>
              <w:pStyle w:val="TableParagraph"/>
              <w:spacing w:line="270" w:lineRule="exact"/>
              <w:ind w:right="396"/>
              <w:jc w:val="right"/>
              <w:rPr>
                <w:sz w:val="24"/>
              </w:rPr>
            </w:pPr>
            <w:r>
              <w:rPr>
                <w:sz w:val="24"/>
              </w:rPr>
              <w:t>2</w:t>
            </w:r>
          </w:p>
        </w:tc>
        <w:tc>
          <w:tcPr>
            <w:tcW w:w="947" w:type="dxa"/>
          </w:tcPr>
          <w:p w:rsidR="006E617E" w:rsidRDefault="006E617E" w:rsidP="006F6E3E">
            <w:pPr>
              <w:pStyle w:val="TableParagraph"/>
              <w:spacing w:line="270" w:lineRule="exact"/>
              <w:ind w:left="16"/>
              <w:jc w:val="center"/>
              <w:rPr>
                <w:sz w:val="24"/>
              </w:rPr>
            </w:pPr>
            <w:r>
              <w:rPr>
                <w:sz w:val="24"/>
              </w:rPr>
              <w:t>2</w:t>
            </w:r>
          </w:p>
        </w:tc>
      </w:tr>
      <w:tr w:rsidR="006E617E" w:rsidTr="006F6E3E">
        <w:trPr>
          <w:trHeight w:val="517"/>
        </w:trPr>
        <w:tc>
          <w:tcPr>
            <w:tcW w:w="2893" w:type="dxa"/>
            <w:vMerge w:val="restart"/>
          </w:tcPr>
          <w:p w:rsidR="006E617E" w:rsidRDefault="006E617E" w:rsidP="006F6E3E">
            <w:pPr>
              <w:pStyle w:val="TableParagraph"/>
              <w:spacing w:line="276" w:lineRule="auto"/>
              <w:ind w:left="107"/>
              <w:rPr>
                <w:sz w:val="24"/>
              </w:rPr>
            </w:pPr>
            <w:r>
              <w:rPr>
                <w:spacing w:val="-1"/>
                <w:sz w:val="24"/>
              </w:rPr>
              <w:t>Естественно-научные</w:t>
            </w:r>
            <w:r>
              <w:rPr>
                <w:spacing w:val="-57"/>
                <w:sz w:val="24"/>
              </w:rPr>
              <w:t xml:space="preserve"> </w:t>
            </w:r>
            <w:r>
              <w:rPr>
                <w:sz w:val="24"/>
              </w:rPr>
              <w:t>предметы</w:t>
            </w:r>
          </w:p>
        </w:tc>
        <w:tc>
          <w:tcPr>
            <w:tcW w:w="2892" w:type="dxa"/>
          </w:tcPr>
          <w:p w:rsidR="006E617E" w:rsidRDefault="006E617E" w:rsidP="006F6E3E">
            <w:pPr>
              <w:pStyle w:val="TableParagraph"/>
              <w:spacing w:line="270" w:lineRule="exact"/>
              <w:ind w:left="107"/>
              <w:rPr>
                <w:sz w:val="24"/>
              </w:rPr>
            </w:pPr>
            <w:r>
              <w:rPr>
                <w:sz w:val="24"/>
              </w:rPr>
              <w:t>Физика</w:t>
            </w:r>
          </w:p>
        </w:tc>
        <w:tc>
          <w:tcPr>
            <w:tcW w:w="849" w:type="dxa"/>
          </w:tcPr>
          <w:p w:rsidR="006E617E" w:rsidRDefault="006E617E" w:rsidP="006F6E3E">
            <w:pPr>
              <w:pStyle w:val="TableParagraph"/>
              <w:spacing w:line="270" w:lineRule="exact"/>
              <w:ind w:left="11"/>
              <w:jc w:val="center"/>
              <w:rPr>
                <w:sz w:val="24"/>
              </w:rPr>
            </w:pPr>
            <w:r>
              <w:rPr>
                <w:sz w:val="24"/>
              </w:rPr>
              <w:t>0</w:t>
            </w:r>
          </w:p>
        </w:tc>
        <w:tc>
          <w:tcPr>
            <w:tcW w:w="947" w:type="dxa"/>
          </w:tcPr>
          <w:p w:rsidR="006E617E" w:rsidRDefault="006E617E" w:rsidP="006F6E3E">
            <w:pPr>
              <w:pStyle w:val="TableParagraph"/>
              <w:spacing w:line="270" w:lineRule="exact"/>
              <w:ind w:left="416"/>
              <w:rPr>
                <w:sz w:val="24"/>
              </w:rPr>
            </w:pPr>
            <w:r>
              <w:rPr>
                <w:sz w:val="24"/>
              </w:rPr>
              <w:t>0</w:t>
            </w:r>
          </w:p>
        </w:tc>
        <w:tc>
          <w:tcPr>
            <w:tcW w:w="945" w:type="dxa"/>
          </w:tcPr>
          <w:p w:rsidR="006E617E" w:rsidRDefault="006E617E" w:rsidP="006F6E3E">
            <w:pPr>
              <w:pStyle w:val="TableParagraph"/>
              <w:spacing w:line="270" w:lineRule="exact"/>
              <w:ind w:left="15"/>
              <w:jc w:val="center"/>
              <w:rPr>
                <w:sz w:val="24"/>
              </w:rPr>
            </w:pPr>
            <w:r>
              <w:rPr>
                <w:sz w:val="24"/>
              </w:rPr>
              <w:t>2</w:t>
            </w:r>
          </w:p>
        </w:tc>
        <w:tc>
          <w:tcPr>
            <w:tcW w:w="947" w:type="dxa"/>
          </w:tcPr>
          <w:p w:rsidR="006E617E" w:rsidRDefault="006E617E" w:rsidP="006F6E3E">
            <w:pPr>
              <w:pStyle w:val="TableParagraph"/>
              <w:spacing w:line="270" w:lineRule="exact"/>
              <w:ind w:right="396"/>
              <w:jc w:val="right"/>
              <w:rPr>
                <w:sz w:val="24"/>
              </w:rPr>
            </w:pPr>
            <w:r>
              <w:rPr>
                <w:sz w:val="24"/>
              </w:rPr>
              <w:t>2</w:t>
            </w:r>
          </w:p>
        </w:tc>
        <w:tc>
          <w:tcPr>
            <w:tcW w:w="947" w:type="dxa"/>
          </w:tcPr>
          <w:p w:rsidR="006E617E" w:rsidRDefault="006E617E" w:rsidP="006F6E3E">
            <w:pPr>
              <w:pStyle w:val="TableParagraph"/>
              <w:spacing w:line="270" w:lineRule="exact"/>
              <w:ind w:left="16"/>
              <w:jc w:val="center"/>
              <w:rPr>
                <w:sz w:val="24"/>
              </w:rPr>
            </w:pPr>
            <w:r>
              <w:rPr>
                <w:sz w:val="24"/>
              </w:rPr>
              <w:t>3</w:t>
            </w:r>
          </w:p>
        </w:tc>
      </w:tr>
      <w:tr w:rsidR="006E617E" w:rsidTr="006F6E3E">
        <w:trPr>
          <w:trHeight w:val="515"/>
        </w:trPr>
        <w:tc>
          <w:tcPr>
            <w:tcW w:w="2893" w:type="dxa"/>
            <w:vMerge/>
            <w:tcBorders>
              <w:top w:val="nil"/>
            </w:tcBorders>
          </w:tcPr>
          <w:p w:rsidR="006E617E" w:rsidRDefault="006E617E" w:rsidP="006F6E3E">
            <w:pPr>
              <w:rPr>
                <w:sz w:val="2"/>
                <w:szCs w:val="2"/>
              </w:rPr>
            </w:pPr>
          </w:p>
        </w:tc>
        <w:tc>
          <w:tcPr>
            <w:tcW w:w="2892" w:type="dxa"/>
          </w:tcPr>
          <w:p w:rsidR="006E617E" w:rsidRDefault="006E617E" w:rsidP="006F6E3E">
            <w:pPr>
              <w:pStyle w:val="TableParagraph"/>
              <w:spacing w:line="270" w:lineRule="exact"/>
              <w:ind w:left="107"/>
              <w:rPr>
                <w:sz w:val="24"/>
              </w:rPr>
            </w:pPr>
            <w:r>
              <w:rPr>
                <w:sz w:val="24"/>
              </w:rPr>
              <w:t>Химия</w:t>
            </w:r>
          </w:p>
        </w:tc>
        <w:tc>
          <w:tcPr>
            <w:tcW w:w="849" w:type="dxa"/>
          </w:tcPr>
          <w:p w:rsidR="006E617E" w:rsidRDefault="006E617E" w:rsidP="006F6E3E">
            <w:pPr>
              <w:pStyle w:val="TableParagraph"/>
              <w:spacing w:line="270" w:lineRule="exact"/>
              <w:ind w:left="11"/>
              <w:jc w:val="center"/>
              <w:rPr>
                <w:sz w:val="24"/>
              </w:rPr>
            </w:pPr>
            <w:r>
              <w:rPr>
                <w:sz w:val="24"/>
              </w:rPr>
              <w:t>0</w:t>
            </w:r>
          </w:p>
        </w:tc>
        <w:tc>
          <w:tcPr>
            <w:tcW w:w="947" w:type="dxa"/>
          </w:tcPr>
          <w:p w:rsidR="006E617E" w:rsidRDefault="006E617E" w:rsidP="006F6E3E">
            <w:pPr>
              <w:pStyle w:val="TableParagraph"/>
              <w:spacing w:line="270" w:lineRule="exact"/>
              <w:ind w:left="416"/>
              <w:rPr>
                <w:sz w:val="24"/>
              </w:rPr>
            </w:pPr>
            <w:r>
              <w:rPr>
                <w:sz w:val="24"/>
              </w:rPr>
              <w:t>0</w:t>
            </w:r>
          </w:p>
        </w:tc>
        <w:tc>
          <w:tcPr>
            <w:tcW w:w="945" w:type="dxa"/>
          </w:tcPr>
          <w:p w:rsidR="006E617E" w:rsidRDefault="006E617E" w:rsidP="006F6E3E">
            <w:pPr>
              <w:pStyle w:val="TableParagraph"/>
              <w:spacing w:line="270" w:lineRule="exact"/>
              <w:ind w:left="15"/>
              <w:jc w:val="center"/>
              <w:rPr>
                <w:sz w:val="24"/>
              </w:rPr>
            </w:pPr>
            <w:r>
              <w:rPr>
                <w:sz w:val="24"/>
              </w:rPr>
              <w:t>0</w:t>
            </w:r>
          </w:p>
        </w:tc>
        <w:tc>
          <w:tcPr>
            <w:tcW w:w="947" w:type="dxa"/>
          </w:tcPr>
          <w:p w:rsidR="006E617E" w:rsidRDefault="006E617E" w:rsidP="006F6E3E">
            <w:pPr>
              <w:pStyle w:val="TableParagraph"/>
              <w:spacing w:line="270" w:lineRule="exact"/>
              <w:ind w:right="396"/>
              <w:jc w:val="right"/>
              <w:rPr>
                <w:sz w:val="24"/>
              </w:rPr>
            </w:pPr>
            <w:r>
              <w:rPr>
                <w:sz w:val="24"/>
              </w:rPr>
              <w:t>2</w:t>
            </w:r>
          </w:p>
        </w:tc>
        <w:tc>
          <w:tcPr>
            <w:tcW w:w="947" w:type="dxa"/>
          </w:tcPr>
          <w:p w:rsidR="006E617E" w:rsidRDefault="006E617E" w:rsidP="006F6E3E">
            <w:pPr>
              <w:pStyle w:val="TableParagraph"/>
              <w:spacing w:line="270" w:lineRule="exact"/>
              <w:ind w:left="16"/>
              <w:jc w:val="center"/>
              <w:rPr>
                <w:sz w:val="24"/>
              </w:rPr>
            </w:pPr>
            <w:r>
              <w:rPr>
                <w:sz w:val="24"/>
              </w:rPr>
              <w:t>2</w:t>
            </w:r>
          </w:p>
        </w:tc>
      </w:tr>
      <w:tr w:rsidR="006E617E" w:rsidTr="006F6E3E">
        <w:trPr>
          <w:trHeight w:val="518"/>
        </w:trPr>
        <w:tc>
          <w:tcPr>
            <w:tcW w:w="2893" w:type="dxa"/>
            <w:vMerge/>
            <w:tcBorders>
              <w:top w:val="nil"/>
            </w:tcBorders>
          </w:tcPr>
          <w:p w:rsidR="006E617E" w:rsidRDefault="006E617E" w:rsidP="006F6E3E">
            <w:pPr>
              <w:rPr>
                <w:sz w:val="2"/>
                <w:szCs w:val="2"/>
              </w:rPr>
            </w:pPr>
          </w:p>
        </w:tc>
        <w:tc>
          <w:tcPr>
            <w:tcW w:w="2892" w:type="dxa"/>
          </w:tcPr>
          <w:p w:rsidR="006E617E" w:rsidRDefault="006E617E" w:rsidP="006F6E3E">
            <w:pPr>
              <w:pStyle w:val="TableParagraph"/>
              <w:spacing w:line="273" w:lineRule="exact"/>
              <w:ind w:left="107"/>
              <w:rPr>
                <w:sz w:val="24"/>
              </w:rPr>
            </w:pPr>
            <w:r>
              <w:rPr>
                <w:sz w:val="24"/>
              </w:rPr>
              <w:t>Биология</w:t>
            </w:r>
          </w:p>
        </w:tc>
        <w:tc>
          <w:tcPr>
            <w:tcW w:w="849" w:type="dxa"/>
          </w:tcPr>
          <w:p w:rsidR="006E617E" w:rsidRDefault="006E617E" w:rsidP="006F6E3E">
            <w:pPr>
              <w:pStyle w:val="TableParagraph"/>
              <w:spacing w:line="273" w:lineRule="exact"/>
              <w:ind w:left="11"/>
              <w:jc w:val="center"/>
              <w:rPr>
                <w:sz w:val="24"/>
              </w:rPr>
            </w:pPr>
            <w:r>
              <w:rPr>
                <w:sz w:val="24"/>
              </w:rPr>
              <w:t>1</w:t>
            </w:r>
          </w:p>
        </w:tc>
        <w:tc>
          <w:tcPr>
            <w:tcW w:w="947" w:type="dxa"/>
          </w:tcPr>
          <w:p w:rsidR="006E617E" w:rsidRDefault="006E617E" w:rsidP="006F6E3E">
            <w:pPr>
              <w:pStyle w:val="TableParagraph"/>
              <w:spacing w:line="273" w:lineRule="exact"/>
              <w:ind w:left="416"/>
              <w:rPr>
                <w:sz w:val="24"/>
              </w:rPr>
            </w:pPr>
            <w:r>
              <w:rPr>
                <w:sz w:val="24"/>
              </w:rPr>
              <w:t>1</w:t>
            </w:r>
          </w:p>
        </w:tc>
        <w:tc>
          <w:tcPr>
            <w:tcW w:w="945" w:type="dxa"/>
          </w:tcPr>
          <w:p w:rsidR="006E617E" w:rsidRDefault="006E617E" w:rsidP="006F6E3E">
            <w:pPr>
              <w:pStyle w:val="TableParagraph"/>
              <w:spacing w:line="273" w:lineRule="exact"/>
              <w:ind w:left="15"/>
              <w:jc w:val="center"/>
              <w:rPr>
                <w:sz w:val="24"/>
              </w:rPr>
            </w:pPr>
            <w:r>
              <w:rPr>
                <w:sz w:val="24"/>
              </w:rPr>
              <w:t>1</w:t>
            </w:r>
          </w:p>
        </w:tc>
        <w:tc>
          <w:tcPr>
            <w:tcW w:w="947" w:type="dxa"/>
          </w:tcPr>
          <w:p w:rsidR="006E617E" w:rsidRDefault="006E617E" w:rsidP="006F6E3E">
            <w:pPr>
              <w:pStyle w:val="TableParagraph"/>
              <w:spacing w:line="273" w:lineRule="exact"/>
              <w:ind w:right="396"/>
              <w:jc w:val="right"/>
              <w:rPr>
                <w:sz w:val="24"/>
              </w:rPr>
            </w:pPr>
            <w:r>
              <w:rPr>
                <w:sz w:val="24"/>
              </w:rPr>
              <w:t>2</w:t>
            </w:r>
          </w:p>
        </w:tc>
        <w:tc>
          <w:tcPr>
            <w:tcW w:w="947" w:type="dxa"/>
          </w:tcPr>
          <w:p w:rsidR="006E617E" w:rsidRDefault="006E617E" w:rsidP="006F6E3E">
            <w:pPr>
              <w:pStyle w:val="TableParagraph"/>
              <w:spacing w:line="273" w:lineRule="exact"/>
              <w:ind w:left="16"/>
              <w:jc w:val="center"/>
              <w:rPr>
                <w:sz w:val="24"/>
              </w:rPr>
            </w:pPr>
            <w:r>
              <w:rPr>
                <w:sz w:val="24"/>
              </w:rPr>
              <w:t>2</w:t>
            </w:r>
          </w:p>
        </w:tc>
      </w:tr>
      <w:tr w:rsidR="006E617E" w:rsidTr="006F6E3E">
        <w:trPr>
          <w:trHeight w:val="834"/>
        </w:trPr>
        <w:tc>
          <w:tcPr>
            <w:tcW w:w="2893" w:type="dxa"/>
            <w:vMerge w:val="restart"/>
          </w:tcPr>
          <w:p w:rsidR="006E617E" w:rsidRDefault="006E617E" w:rsidP="006F6E3E">
            <w:pPr>
              <w:pStyle w:val="TableParagraph"/>
              <w:spacing w:line="270" w:lineRule="exact"/>
              <w:ind w:left="107"/>
              <w:rPr>
                <w:sz w:val="24"/>
              </w:rPr>
            </w:pPr>
            <w:r>
              <w:rPr>
                <w:sz w:val="24"/>
              </w:rPr>
              <w:t>Искусство</w:t>
            </w:r>
          </w:p>
        </w:tc>
        <w:tc>
          <w:tcPr>
            <w:tcW w:w="2892" w:type="dxa"/>
          </w:tcPr>
          <w:p w:rsidR="006E617E" w:rsidRDefault="006E617E" w:rsidP="006F6E3E">
            <w:pPr>
              <w:pStyle w:val="TableParagraph"/>
              <w:spacing w:line="278" w:lineRule="auto"/>
              <w:ind w:left="107" w:right="999"/>
              <w:rPr>
                <w:sz w:val="24"/>
              </w:rPr>
            </w:pPr>
            <w:r>
              <w:rPr>
                <w:sz w:val="24"/>
              </w:rPr>
              <w:t>Изобразительное</w:t>
            </w:r>
            <w:r>
              <w:rPr>
                <w:spacing w:val="-57"/>
                <w:sz w:val="24"/>
              </w:rPr>
              <w:t xml:space="preserve"> </w:t>
            </w:r>
            <w:r>
              <w:rPr>
                <w:sz w:val="24"/>
              </w:rPr>
              <w:t>искусство</w:t>
            </w:r>
          </w:p>
        </w:tc>
        <w:tc>
          <w:tcPr>
            <w:tcW w:w="849" w:type="dxa"/>
          </w:tcPr>
          <w:p w:rsidR="006E617E" w:rsidRDefault="006E617E" w:rsidP="006F6E3E">
            <w:pPr>
              <w:pStyle w:val="TableParagraph"/>
              <w:spacing w:line="270" w:lineRule="exact"/>
              <w:ind w:left="11"/>
              <w:jc w:val="center"/>
              <w:rPr>
                <w:sz w:val="24"/>
              </w:rPr>
            </w:pPr>
            <w:r>
              <w:rPr>
                <w:sz w:val="24"/>
              </w:rPr>
              <w:t>1</w:t>
            </w:r>
          </w:p>
        </w:tc>
        <w:tc>
          <w:tcPr>
            <w:tcW w:w="947" w:type="dxa"/>
          </w:tcPr>
          <w:p w:rsidR="006E617E" w:rsidRDefault="006E617E" w:rsidP="006F6E3E">
            <w:pPr>
              <w:pStyle w:val="TableParagraph"/>
              <w:spacing w:line="270" w:lineRule="exact"/>
              <w:ind w:left="416"/>
              <w:rPr>
                <w:sz w:val="24"/>
              </w:rPr>
            </w:pPr>
            <w:r>
              <w:rPr>
                <w:sz w:val="24"/>
              </w:rPr>
              <w:t>1</w:t>
            </w:r>
          </w:p>
        </w:tc>
        <w:tc>
          <w:tcPr>
            <w:tcW w:w="945" w:type="dxa"/>
          </w:tcPr>
          <w:p w:rsidR="006E617E" w:rsidRDefault="006E617E" w:rsidP="006F6E3E">
            <w:pPr>
              <w:pStyle w:val="TableParagraph"/>
              <w:spacing w:line="270" w:lineRule="exact"/>
              <w:ind w:left="15"/>
              <w:jc w:val="center"/>
              <w:rPr>
                <w:sz w:val="24"/>
              </w:rPr>
            </w:pPr>
            <w:r>
              <w:rPr>
                <w:sz w:val="24"/>
              </w:rPr>
              <w:t>1</w:t>
            </w:r>
          </w:p>
        </w:tc>
        <w:tc>
          <w:tcPr>
            <w:tcW w:w="947" w:type="dxa"/>
          </w:tcPr>
          <w:p w:rsidR="006E617E" w:rsidRDefault="006E617E" w:rsidP="006F6E3E">
            <w:pPr>
              <w:pStyle w:val="TableParagraph"/>
              <w:spacing w:line="270" w:lineRule="exact"/>
              <w:ind w:right="396"/>
              <w:jc w:val="right"/>
              <w:rPr>
                <w:sz w:val="24"/>
              </w:rPr>
            </w:pPr>
            <w:r>
              <w:rPr>
                <w:sz w:val="24"/>
              </w:rPr>
              <w:t>0</w:t>
            </w:r>
          </w:p>
        </w:tc>
        <w:tc>
          <w:tcPr>
            <w:tcW w:w="947" w:type="dxa"/>
          </w:tcPr>
          <w:p w:rsidR="006E617E" w:rsidRDefault="006E617E" w:rsidP="006F6E3E">
            <w:pPr>
              <w:pStyle w:val="TableParagraph"/>
              <w:spacing w:line="270" w:lineRule="exact"/>
              <w:ind w:left="16"/>
              <w:jc w:val="center"/>
              <w:rPr>
                <w:sz w:val="24"/>
              </w:rPr>
            </w:pPr>
            <w:r>
              <w:rPr>
                <w:sz w:val="24"/>
              </w:rPr>
              <w:t>0</w:t>
            </w:r>
          </w:p>
        </w:tc>
      </w:tr>
      <w:tr w:rsidR="006E617E" w:rsidTr="006F6E3E">
        <w:trPr>
          <w:trHeight w:val="517"/>
        </w:trPr>
        <w:tc>
          <w:tcPr>
            <w:tcW w:w="2893" w:type="dxa"/>
            <w:vMerge/>
            <w:tcBorders>
              <w:top w:val="nil"/>
            </w:tcBorders>
          </w:tcPr>
          <w:p w:rsidR="006E617E" w:rsidRDefault="006E617E" w:rsidP="006F6E3E">
            <w:pPr>
              <w:rPr>
                <w:sz w:val="2"/>
                <w:szCs w:val="2"/>
              </w:rPr>
            </w:pPr>
          </w:p>
        </w:tc>
        <w:tc>
          <w:tcPr>
            <w:tcW w:w="2892" w:type="dxa"/>
          </w:tcPr>
          <w:p w:rsidR="006E617E" w:rsidRDefault="006E617E" w:rsidP="006F6E3E">
            <w:pPr>
              <w:pStyle w:val="TableParagraph"/>
              <w:spacing w:line="270" w:lineRule="exact"/>
              <w:ind w:left="107"/>
              <w:rPr>
                <w:sz w:val="24"/>
              </w:rPr>
            </w:pPr>
            <w:r>
              <w:rPr>
                <w:sz w:val="24"/>
              </w:rPr>
              <w:t>Музыка</w:t>
            </w:r>
          </w:p>
        </w:tc>
        <w:tc>
          <w:tcPr>
            <w:tcW w:w="849" w:type="dxa"/>
          </w:tcPr>
          <w:p w:rsidR="006E617E" w:rsidRDefault="006E617E" w:rsidP="006F6E3E">
            <w:pPr>
              <w:pStyle w:val="TableParagraph"/>
              <w:spacing w:line="270" w:lineRule="exact"/>
              <w:ind w:left="11"/>
              <w:jc w:val="center"/>
              <w:rPr>
                <w:sz w:val="24"/>
              </w:rPr>
            </w:pPr>
            <w:r>
              <w:rPr>
                <w:sz w:val="24"/>
              </w:rPr>
              <w:t>1</w:t>
            </w:r>
          </w:p>
        </w:tc>
        <w:tc>
          <w:tcPr>
            <w:tcW w:w="947" w:type="dxa"/>
          </w:tcPr>
          <w:p w:rsidR="006E617E" w:rsidRDefault="006E617E" w:rsidP="006F6E3E">
            <w:pPr>
              <w:pStyle w:val="TableParagraph"/>
              <w:spacing w:line="270" w:lineRule="exact"/>
              <w:ind w:left="416"/>
              <w:rPr>
                <w:sz w:val="24"/>
              </w:rPr>
            </w:pPr>
            <w:r>
              <w:rPr>
                <w:sz w:val="24"/>
              </w:rPr>
              <w:t>1</w:t>
            </w:r>
          </w:p>
        </w:tc>
        <w:tc>
          <w:tcPr>
            <w:tcW w:w="945" w:type="dxa"/>
          </w:tcPr>
          <w:p w:rsidR="006E617E" w:rsidRDefault="006E617E" w:rsidP="006F6E3E">
            <w:pPr>
              <w:pStyle w:val="TableParagraph"/>
              <w:spacing w:line="270" w:lineRule="exact"/>
              <w:ind w:left="15"/>
              <w:jc w:val="center"/>
              <w:rPr>
                <w:sz w:val="24"/>
              </w:rPr>
            </w:pPr>
            <w:r>
              <w:rPr>
                <w:sz w:val="24"/>
              </w:rPr>
              <w:t>1</w:t>
            </w:r>
          </w:p>
        </w:tc>
        <w:tc>
          <w:tcPr>
            <w:tcW w:w="947" w:type="dxa"/>
          </w:tcPr>
          <w:p w:rsidR="006E617E" w:rsidRDefault="006E617E" w:rsidP="006F6E3E">
            <w:pPr>
              <w:pStyle w:val="TableParagraph"/>
              <w:spacing w:line="270" w:lineRule="exact"/>
              <w:ind w:right="396"/>
              <w:jc w:val="right"/>
              <w:rPr>
                <w:sz w:val="24"/>
              </w:rPr>
            </w:pPr>
            <w:r>
              <w:rPr>
                <w:sz w:val="24"/>
              </w:rPr>
              <w:t>1</w:t>
            </w:r>
          </w:p>
        </w:tc>
        <w:tc>
          <w:tcPr>
            <w:tcW w:w="947" w:type="dxa"/>
          </w:tcPr>
          <w:p w:rsidR="006E617E" w:rsidRDefault="006E617E" w:rsidP="006F6E3E">
            <w:pPr>
              <w:pStyle w:val="TableParagraph"/>
              <w:spacing w:line="270" w:lineRule="exact"/>
              <w:ind w:left="16"/>
              <w:jc w:val="center"/>
              <w:rPr>
                <w:sz w:val="24"/>
              </w:rPr>
            </w:pPr>
            <w:r>
              <w:rPr>
                <w:sz w:val="24"/>
              </w:rPr>
              <w:t>0</w:t>
            </w:r>
          </w:p>
        </w:tc>
      </w:tr>
      <w:tr w:rsidR="006E617E" w:rsidTr="006F6E3E">
        <w:trPr>
          <w:trHeight w:val="518"/>
        </w:trPr>
        <w:tc>
          <w:tcPr>
            <w:tcW w:w="2893" w:type="dxa"/>
          </w:tcPr>
          <w:p w:rsidR="006E617E" w:rsidRDefault="006E617E" w:rsidP="006F6E3E">
            <w:pPr>
              <w:pStyle w:val="TableParagraph"/>
              <w:spacing w:line="270" w:lineRule="exact"/>
              <w:ind w:left="107"/>
              <w:rPr>
                <w:sz w:val="24"/>
              </w:rPr>
            </w:pPr>
            <w:r>
              <w:rPr>
                <w:sz w:val="24"/>
              </w:rPr>
              <w:t>Технология</w:t>
            </w:r>
          </w:p>
        </w:tc>
        <w:tc>
          <w:tcPr>
            <w:tcW w:w="2892" w:type="dxa"/>
          </w:tcPr>
          <w:p w:rsidR="006E617E" w:rsidRDefault="006E617E" w:rsidP="006F6E3E">
            <w:pPr>
              <w:pStyle w:val="TableParagraph"/>
              <w:spacing w:line="270" w:lineRule="exact"/>
              <w:ind w:left="107"/>
              <w:rPr>
                <w:sz w:val="24"/>
              </w:rPr>
            </w:pPr>
            <w:r>
              <w:rPr>
                <w:sz w:val="24"/>
              </w:rPr>
              <w:t>Технология</w:t>
            </w:r>
          </w:p>
        </w:tc>
        <w:tc>
          <w:tcPr>
            <w:tcW w:w="849" w:type="dxa"/>
          </w:tcPr>
          <w:p w:rsidR="006E617E" w:rsidRDefault="006E617E" w:rsidP="006F6E3E">
            <w:pPr>
              <w:pStyle w:val="TableParagraph"/>
              <w:spacing w:line="270" w:lineRule="exact"/>
              <w:ind w:left="11"/>
              <w:jc w:val="center"/>
              <w:rPr>
                <w:sz w:val="24"/>
              </w:rPr>
            </w:pPr>
            <w:r>
              <w:rPr>
                <w:sz w:val="24"/>
              </w:rPr>
              <w:t>2</w:t>
            </w:r>
          </w:p>
        </w:tc>
        <w:tc>
          <w:tcPr>
            <w:tcW w:w="947" w:type="dxa"/>
          </w:tcPr>
          <w:p w:rsidR="006E617E" w:rsidRDefault="006E617E" w:rsidP="006F6E3E">
            <w:pPr>
              <w:pStyle w:val="TableParagraph"/>
              <w:spacing w:line="270" w:lineRule="exact"/>
              <w:ind w:left="416"/>
              <w:rPr>
                <w:sz w:val="24"/>
              </w:rPr>
            </w:pPr>
            <w:r>
              <w:rPr>
                <w:sz w:val="24"/>
              </w:rPr>
              <w:t>2</w:t>
            </w:r>
          </w:p>
        </w:tc>
        <w:tc>
          <w:tcPr>
            <w:tcW w:w="945" w:type="dxa"/>
          </w:tcPr>
          <w:p w:rsidR="006E617E" w:rsidRDefault="006E617E" w:rsidP="006F6E3E">
            <w:pPr>
              <w:pStyle w:val="TableParagraph"/>
              <w:spacing w:line="270" w:lineRule="exact"/>
              <w:ind w:left="15"/>
              <w:jc w:val="center"/>
              <w:rPr>
                <w:sz w:val="24"/>
              </w:rPr>
            </w:pPr>
            <w:r>
              <w:rPr>
                <w:sz w:val="24"/>
              </w:rPr>
              <w:t>2</w:t>
            </w:r>
          </w:p>
        </w:tc>
        <w:tc>
          <w:tcPr>
            <w:tcW w:w="947" w:type="dxa"/>
          </w:tcPr>
          <w:p w:rsidR="006E617E" w:rsidRDefault="006E617E" w:rsidP="006F6E3E">
            <w:pPr>
              <w:pStyle w:val="TableParagraph"/>
              <w:spacing w:line="270" w:lineRule="exact"/>
              <w:ind w:right="396"/>
              <w:jc w:val="right"/>
              <w:rPr>
                <w:sz w:val="24"/>
              </w:rPr>
            </w:pPr>
            <w:r>
              <w:rPr>
                <w:sz w:val="24"/>
              </w:rPr>
              <w:t>1</w:t>
            </w:r>
          </w:p>
        </w:tc>
        <w:tc>
          <w:tcPr>
            <w:tcW w:w="947" w:type="dxa"/>
          </w:tcPr>
          <w:p w:rsidR="006E617E" w:rsidRDefault="006E617E" w:rsidP="006F6E3E">
            <w:pPr>
              <w:pStyle w:val="TableParagraph"/>
              <w:spacing w:line="270" w:lineRule="exact"/>
              <w:ind w:left="16"/>
              <w:jc w:val="center"/>
              <w:rPr>
                <w:sz w:val="24"/>
              </w:rPr>
            </w:pPr>
            <w:r>
              <w:rPr>
                <w:sz w:val="24"/>
              </w:rPr>
              <w:t>1</w:t>
            </w:r>
          </w:p>
        </w:tc>
      </w:tr>
      <w:tr w:rsidR="006E617E" w:rsidTr="006F6E3E">
        <w:trPr>
          <w:trHeight w:val="515"/>
        </w:trPr>
        <w:tc>
          <w:tcPr>
            <w:tcW w:w="2893" w:type="dxa"/>
            <w:vMerge w:val="restart"/>
          </w:tcPr>
          <w:p w:rsidR="006E617E" w:rsidRDefault="006E617E" w:rsidP="006F6E3E">
            <w:pPr>
              <w:pStyle w:val="TableParagraph"/>
              <w:spacing w:line="276" w:lineRule="auto"/>
              <w:ind w:left="107" w:right="392"/>
              <w:rPr>
                <w:sz w:val="24"/>
              </w:rPr>
            </w:pPr>
            <w:r>
              <w:rPr>
                <w:sz w:val="24"/>
              </w:rPr>
              <w:t>Физическая</w:t>
            </w:r>
            <w:r>
              <w:rPr>
                <w:spacing w:val="-5"/>
                <w:sz w:val="24"/>
              </w:rPr>
              <w:t xml:space="preserve"> </w:t>
            </w:r>
            <w:r>
              <w:rPr>
                <w:sz w:val="24"/>
              </w:rPr>
              <w:t>культура</w:t>
            </w:r>
            <w:r>
              <w:rPr>
                <w:spacing w:val="-6"/>
                <w:sz w:val="24"/>
              </w:rPr>
              <w:t xml:space="preserve"> </w:t>
            </w:r>
            <w:r>
              <w:rPr>
                <w:sz w:val="24"/>
              </w:rPr>
              <w:t>и</w:t>
            </w:r>
            <w:r>
              <w:rPr>
                <w:spacing w:val="-57"/>
                <w:sz w:val="24"/>
              </w:rPr>
              <w:t xml:space="preserve"> </w:t>
            </w:r>
            <w:r>
              <w:rPr>
                <w:sz w:val="24"/>
              </w:rPr>
              <w:t>основы</w:t>
            </w:r>
            <w:r>
              <w:rPr>
                <w:spacing w:val="-3"/>
                <w:sz w:val="24"/>
              </w:rPr>
              <w:t xml:space="preserve"> </w:t>
            </w:r>
            <w:r>
              <w:rPr>
                <w:sz w:val="24"/>
              </w:rPr>
              <w:t>безопасности</w:t>
            </w:r>
          </w:p>
        </w:tc>
        <w:tc>
          <w:tcPr>
            <w:tcW w:w="2892" w:type="dxa"/>
          </w:tcPr>
          <w:p w:rsidR="006E617E" w:rsidRDefault="006E617E" w:rsidP="006F6E3E">
            <w:pPr>
              <w:pStyle w:val="TableParagraph"/>
              <w:spacing w:line="270" w:lineRule="exact"/>
              <w:ind w:left="107"/>
              <w:rPr>
                <w:sz w:val="24"/>
              </w:rPr>
            </w:pPr>
            <w:r>
              <w:rPr>
                <w:sz w:val="24"/>
              </w:rPr>
              <w:t>Физическая</w:t>
            </w:r>
            <w:r>
              <w:rPr>
                <w:spacing w:val="-5"/>
                <w:sz w:val="24"/>
              </w:rPr>
              <w:t xml:space="preserve"> </w:t>
            </w:r>
            <w:r>
              <w:rPr>
                <w:sz w:val="24"/>
              </w:rPr>
              <w:t>культура</w:t>
            </w:r>
          </w:p>
        </w:tc>
        <w:tc>
          <w:tcPr>
            <w:tcW w:w="849" w:type="dxa"/>
          </w:tcPr>
          <w:p w:rsidR="006E617E" w:rsidRDefault="006E617E" w:rsidP="006F6E3E">
            <w:pPr>
              <w:pStyle w:val="TableParagraph"/>
              <w:spacing w:line="270" w:lineRule="exact"/>
              <w:ind w:left="11"/>
              <w:jc w:val="center"/>
              <w:rPr>
                <w:sz w:val="24"/>
              </w:rPr>
            </w:pPr>
            <w:r>
              <w:rPr>
                <w:sz w:val="24"/>
              </w:rPr>
              <w:t>2</w:t>
            </w:r>
          </w:p>
        </w:tc>
        <w:tc>
          <w:tcPr>
            <w:tcW w:w="947" w:type="dxa"/>
          </w:tcPr>
          <w:p w:rsidR="006E617E" w:rsidRDefault="006E617E" w:rsidP="006F6E3E">
            <w:pPr>
              <w:pStyle w:val="TableParagraph"/>
              <w:spacing w:line="270" w:lineRule="exact"/>
              <w:ind w:left="416"/>
              <w:rPr>
                <w:sz w:val="24"/>
              </w:rPr>
            </w:pPr>
            <w:r>
              <w:rPr>
                <w:sz w:val="24"/>
              </w:rPr>
              <w:t>2</w:t>
            </w:r>
          </w:p>
        </w:tc>
        <w:tc>
          <w:tcPr>
            <w:tcW w:w="945" w:type="dxa"/>
          </w:tcPr>
          <w:p w:rsidR="006E617E" w:rsidRDefault="006E617E" w:rsidP="006F6E3E">
            <w:pPr>
              <w:pStyle w:val="TableParagraph"/>
              <w:spacing w:line="270" w:lineRule="exact"/>
              <w:ind w:left="15"/>
              <w:jc w:val="center"/>
              <w:rPr>
                <w:sz w:val="24"/>
              </w:rPr>
            </w:pPr>
            <w:r>
              <w:rPr>
                <w:sz w:val="24"/>
              </w:rPr>
              <w:t>2</w:t>
            </w:r>
          </w:p>
        </w:tc>
        <w:tc>
          <w:tcPr>
            <w:tcW w:w="947" w:type="dxa"/>
          </w:tcPr>
          <w:p w:rsidR="006E617E" w:rsidRDefault="006E617E" w:rsidP="006F6E3E">
            <w:pPr>
              <w:pStyle w:val="TableParagraph"/>
              <w:spacing w:line="270" w:lineRule="exact"/>
              <w:ind w:right="396"/>
              <w:jc w:val="right"/>
              <w:rPr>
                <w:sz w:val="24"/>
              </w:rPr>
            </w:pPr>
            <w:r>
              <w:rPr>
                <w:sz w:val="24"/>
              </w:rPr>
              <w:t>2</w:t>
            </w:r>
          </w:p>
        </w:tc>
        <w:tc>
          <w:tcPr>
            <w:tcW w:w="947" w:type="dxa"/>
          </w:tcPr>
          <w:p w:rsidR="006E617E" w:rsidRDefault="006E617E" w:rsidP="006F6E3E">
            <w:pPr>
              <w:pStyle w:val="TableParagraph"/>
              <w:spacing w:line="270" w:lineRule="exact"/>
              <w:ind w:left="16"/>
              <w:jc w:val="center"/>
              <w:rPr>
                <w:sz w:val="24"/>
              </w:rPr>
            </w:pPr>
            <w:r>
              <w:rPr>
                <w:sz w:val="24"/>
              </w:rPr>
              <w:t>2</w:t>
            </w:r>
          </w:p>
        </w:tc>
      </w:tr>
      <w:tr w:rsidR="006E617E" w:rsidTr="006F6E3E">
        <w:trPr>
          <w:trHeight w:val="518"/>
        </w:trPr>
        <w:tc>
          <w:tcPr>
            <w:tcW w:w="2893" w:type="dxa"/>
            <w:vMerge/>
            <w:tcBorders>
              <w:top w:val="nil"/>
            </w:tcBorders>
          </w:tcPr>
          <w:p w:rsidR="006E617E" w:rsidRDefault="006E617E" w:rsidP="006F6E3E">
            <w:pPr>
              <w:rPr>
                <w:sz w:val="2"/>
                <w:szCs w:val="2"/>
              </w:rPr>
            </w:pPr>
          </w:p>
        </w:tc>
        <w:tc>
          <w:tcPr>
            <w:tcW w:w="2892" w:type="dxa"/>
          </w:tcPr>
          <w:p w:rsidR="006E617E" w:rsidRDefault="006E617E" w:rsidP="006F6E3E">
            <w:pPr>
              <w:pStyle w:val="TableParagraph"/>
              <w:spacing w:line="273" w:lineRule="exact"/>
              <w:ind w:left="107"/>
              <w:rPr>
                <w:sz w:val="24"/>
              </w:rPr>
            </w:pPr>
            <w:r>
              <w:rPr>
                <w:sz w:val="24"/>
              </w:rPr>
              <w:t>Основы</w:t>
            </w:r>
            <w:r>
              <w:rPr>
                <w:spacing w:val="-4"/>
                <w:sz w:val="24"/>
              </w:rPr>
              <w:t xml:space="preserve"> </w:t>
            </w:r>
            <w:r>
              <w:rPr>
                <w:sz w:val="24"/>
              </w:rPr>
              <w:t>безопасности</w:t>
            </w:r>
          </w:p>
        </w:tc>
        <w:tc>
          <w:tcPr>
            <w:tcW w:w="849" w:type="dxa"/>
          </w:tcPr>
          <w:p w:rsidR="006E617E" w:rsidRDefault="006E617E" w:rsidP="006F6E3E">
            <w:pPr>
              <w:pStyle w:val="TableParagraph"/>
              <w:spacing w:line="273" w:lineRule="exact"/>
              <w:ind w:left="11"/>
              <w:jc w:val="center"/>
              <w:rPr>
                <w:sz w:val="24"/>
              </w:rPr>
            </w:pPr>
            <w:r>
              <w:rPr>
                <w:sz w:val="24"/>
              </w:rPr>
              <w:t>0</w:t>
            </w:r>
          </w:p>
        </w:tc>
        <w:tc>
          <w:tcPr>
            <w:tcW w:w="947" w:type="dxa"/>
          </w:tcPr>
          <w:p w:rsidR="006E617E" w:rsidRDefault="006E617E" w:rsidP="006F6E3E">
            <w:pPr>
              <w:pStyle w:val="TableParagraph"/>
              <w:spacing w:line="273" w:lineRule="exact"/>
              <w:ind w:left="416"/>
              <w:rPr>
                <w:sz w:val="24"/>
              </w:rPr>
            </w:pPr>
            <w:r>
              <w:rPr>
                <w:sz w:val="24"/>
              </w:rPr>
              <w:t>0</w:t>
            </w:r>
          </w:p>
        </w:tc>
        <w:tc>
          <w:tcPr>
            <w:tcW w:w="945" w:type="dxa"/>
          </w:tcPr>
          <w:p w:rsidR="006E617E" w:rsidRDefault="006E617E" w:rsidP="006F6E3E">
            <w:pPr>
              <w:pStyle w:val="TableParagraph"/>
              <w:spacing w:line="273" w:lineRule="exact"/>
              <w:ind w:left="15"/>
              <w:jc w:val="center"/>
              <w:rPr>
                <w:sz w:val="24"/>
              </w:rPr>
            </w:pPr>
            <w:r>
              <w:rPr>
                <w:sz w:val="24"/>
              </w:rPr>
              <w:t>0</w:t>
            </w:r>
          </w:p>
        </w:tc>
        <w:tc>
          <w:tcPr>
            <w:tcW w:w="947" w:type="dxa"/>
          </w:tcPr>
          <w:p w:rsidR="006E617E" w:rsidRDefault="006E617E" w:rsidP="006F6E3E">
            <w:pPr>
              <w:pStyle w:val="TableParagraph"/>
              <w:spacing w:line="273" w:lineRule="exact"/>
              <w:ind w:right="396"/>
              <w:jc w:val="right"/>
              <w:rPr>
                <w:sz w:val="24"/>
              </w:rPr>
            </w:pPr>
            <w:r>
              <w:rPr>
                <w:sz w:val="24"/>
              </w:rPr>
              <w:t>1</w:t>
            </w:r>
          </w:p>
        </w:tc>
        <w:tc>
          <w:tcPr>
            <w:tcW w:w="947" w:type="dxa"/>
          </w:tcPr>
          <w:p w:rsidR="006E617E" w:rsidRDefault="006E617E" w:rsidP="006F6E3E">
            <w:pPr>
              <w:pStyle w:val="TableParagraph"/>
              <w:spacing w:line="273" w:lineRule="exact"/>
              <w:ind w:left="16"/>
              <w:jc w:val="center"/>
              <w:rPr>
                <w:sz w:val="24"/>
              </w:rPr>
            </w:pPr>
            <w:r>
              <w:rPr>
                <w:sz w:val="24"/>
              </w:rPr>
              <w:t>1</w:t>
            </w:r>
          </w:p>
        </w:tc>
      </w:tr>
    </w:tbl>
    <w:p w:rsidR="006E617E" w:rsidRDefault="006E617E" w:rsidP="006E617E">
      <w:pPr>
        <w:spacing w:line="273" w:lineRule="exact"/>
        <w:jc w:val="center"/>
        <w:rPr>
          <w:sz w:val="24"/>
        </w:rPr>
        <w:sectPr w:rsidR="006E617E">
          <w:headerReference w:type="default" r:id="rId1584"/>
          <w:footerReference w:type="default" r:id="rId1585"/>
          <w:pgSz w:w="11910" w:h="16850"/>
          <w:pgMar w:top="820" w:right="160" w:bottom="1000" w:left="320" w:header="569" w:footer="814"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93"/>
        <w:gridCol w:w="2892"/>
        <w:gridCol w:w="849"/>
        <w:gridCol w:w="947"/>
        <w:gridCol w:w="945"/>
        <w:gridCol w:w="947"/>
        <w:gridCol w:w="947"/>
      </w:tblGrid>
      <w:tr w:rsidR="006E617E" w:rsidTr="006F6E3E">
        <w:trPr>
          <w:trHeight w:val="518"/>
        </w:trPr>
        <w:tc>
          <w:tcPr>
            <w:tcW w:w="2893" w:type="dxa"/>
          </w:tcPr>
          <w:p w:rsidR="006E617E" w:rsidRDefault="006E617E" w:rsidP="006F6E3E">
            <w:pPr>
              <w:pStyle w:val="TableParagraph"/>
              <w:spacing w:line="270" w:lineRule="exact"/>
              <w:ind w:left="107"/>
              <w:rPr>
                <w:sz w:val="24"/>
              </w:rPr>
            </w:pPr>
            <w:r>
              <w:rPr>
                <w:sz w:val="24"/>
              </w:rPr>
              <w:lastRenderedPageBreak/>
              <w:t>жизнедеятельности</w:t>
            </w:r>
          </w:p>
        </w:tc>
        <w:tc>
          <w:tcPr>
            <w:tcW w:w="2892" w:type="dxa"/>
          </w:tcPr>
          <w:p w:rsidR="006E617E" w:rsidRDefault="006E617E" w:rsidP="006F6E3E">
            <w:pPr>
              <w:pStyle w:val="TableParagraph"/>
              <w:spacing w:line="270" w:lineRule="exact"/>
              <w:ind w:left="107"/>
              <w:rPr>
                <w:sz w:val="24"/>
              </w:rPr>
            </w:pPr>
            <w:r>
              <w:rPr>
                <w:sz w:val="24"/>
              </w:rPr>
              <w:t>жизнедеятельности</w:t>
            </w:r>
          </w:p>
        </w:tc>
        <w:tc>
          <w:tcPr>
            <w:tcW w:w="849" w:type="dxa"/>
          </w:tcPr>
          <w:p w:rsidR="006E617E" w:rsidRDefault="006E617E" w:rsidP="006F6E3E">
            <w:pPr>
              <w:pStyle w:val="TableParagraph"/>
              <w:rPr>
                <w:sz w:val="24"/>
              </w:rPr>
            </w:pPr>
          </w:p>
        </w:tc>
        <w:tc>
          <w:tcPr>
            <w:tcW w:w="947" w:type="dxa"/>
          </w:tcPr>
          <w:p w:rsidR="006E617E" w:rsidRDefault="006E617E" w:rsidP="006F6E3E">
            <w:pPr>
              <w:pStyle w:val="TableParagraph"/>
              <w:rPr>
                <w:sz w:val="24"/>
              </w:rPr>
            </w:pPr>
          </w:p>
        </w:tc>
        <w:tc>
          <w:tcPr>
            <w:tcW w:w="945" w:type="dxa"/>
          </w:tcPr>
          <w:p w:rsidR="006E617E" w:rsidRDefault="006E617E" w:rsidP="006F6E3E">
            <w:pPr>
              <w:pStyle w:val="TableParagraph"/>
              <w:rPr>
                <w:sz w:val="24"/>
              </w:rPr>
            </w:pPr>
          </w:p>
        </w:tc>
        <w:tc>
          <w:tcPr>
            <w:tcW w:w="947" w:type="dxa"/>
          </w:tcPr>
          <w:p w:rsidR="006E617E" w:rsidRDefault="006E617E" w:rsidP="006F6E3E">
            <w:pPr>
              <w:pStyle w:val="TableParagraph"/>
              <w:rPr>
                <w:sz w:val="24"/>
              </w:rPr>
            </w:pPr>
          </w:p>
        </w:tc>
        <w:tc>
          <w:tcPr>
            <w:tcW w:w="947" w:type="dxa"/>
          </w:tcPr>
          <w:p w:rsidR="006E617E" w:rsidRDefault="006E617E" w:rsidP="006F6E3E">
            <w:pPr>
              <w:pStyle w:val="TableParagraph"/>
              <w:rPr>
                <w:sz w:val="24"/>
              </w:rPr>
            </w:pPr>
          </w:p>
        </w:tc>
      </w:tr>
      <w:tr w:rsidR="006E617E" w:rsidTr="006F6E3E">
        <w:trPr>
          <w:trHeight w:val="1151"/>
        </w:trPr>
        <w:tc>
          <w:tcPr>
            <w:tcW w:w="2893" w:type="dxa"/>
          </w:tcPr>
          <w:p w:rsidR="006E617E" w:rsidRDefault="006E617E" w:rsidP="006F6E3E">
            <w:pPr>
              <w:pStyle w:val="TableParagraph"/>
              <w:spacing w:line="276" w:lineRule="auto"/>
              <w:ind w:left="107" w:right="332"/>
              <w:rPr>
                <w:sz w:val="24"/>
              </w:rPr>
            </w:pPr>
            <w:r>
              <w:rPr>
                <w:sz w:val="24"/>
              </w:rPr>
              <w:t>Основы духовно-</w:t>
            </w:r>
            <w:r>
              <w:rPr>
                <w:spacing w:val="1"/>
                <w:sz w:val="24"/>
              </w:rPr>
              <w:t xml:space="preserve"> </w:t>
            </w:r>
            <w:r>
              <w:rPr>
                <w:sz w:val="24"/>
              </w:rPr>
              <w:t>нравственной</w:t>
            </w:r>
            <w:r>
              <w:rPr>
                <w:spacing w:val="-13"/>
                <w:sz w:val="24"/>
              </w:rPr>
              <w:t xml:space="preserve"> </w:t>
            </w:r>
            <w:r>
              <w:rPr>
                <w:sz w:val="24"/>
              </w:rPr>
              <w:t>культуры</w:t>
            </w:r>
            <w:r>
              <w:rPr>
                <w:spacing w:val="-57"/>
                <w:sz w:val="24"/>
              </w:rPr>
              <w:t xml:space="preserve"> </w:t>
            </w:r>
            <w:r>
              <w:rPr>
                <w:sz w:val="24"/>
              </w:rPr>
              <w:t>народов</w:t>
            </w:r>
            <w:r>
              <w:rPr>
                <w:spacing w:val="-1"/>
                <w:sz w:val="24"/>
              </w:rPr>
              <w:t xml:space="preserve"> </w:t>
            </w:r>
            <w:r>
              <w:rPr>
                <w:sz w:val="24"/>
              </w:rPr>
              <w:t>России</w:t>
            </w:r>
          </w:p>
        </w:tc>
        <w:tc>
          <w:tcPr>
            <w:tcW w:w="2892" w:type="dxa"/>
          </w:tcPr>
          <w:p w:rsidR="006E617E" w:rsidRDefault="006E617E" w:rsidP="006F6E3E">
            <w:pPr>
              <w:pStyle w:val="TableParagraph"/>
              <w:spacing w:line="276" w:lineRule="auto"/>
              <w:ind w:left="107" w:right="331"/>
              <w:rPr>
                <w:sz w:val="24"/>
              </w:rPr>
            </w:pPr>
            <w:r>
              <w:rPr>
                <w:sz w:val="24"/>
              </w:rPr>
              <w:t>Основы духовно-</w:t>
            </w:r>
            <w:r>
              <w:rPr>
                <w:spacing w:val="1"/>
                <w:sz w:val="24"/>
              </w:rPr>
              <w:t xml:space="preserve"> </w:t>
            </w:r>
            <w:r>
              <w:rPr>
                <w:sz w:val="24"/>
              </w:rPr>
              <w:t>нравственной</w:t>
            </w:r>
            <w:r>
              <w:rPr>
                <w:spacing w:val="-13"/>
                <w:sz w:val="24"/>
              </w:rPr>
              <w:t xml:space="preserve"> </w:t>
            </w:r>
            <w:r>
              <w:rPr>
                <w:sz w:val="24"/>
              </w:rPr>
              <w:t>культуры</w:t>
            </w:r>
            <w:r>
              <w:rPr>
                <w:spacing w:val="-57"/>
                <w:sz w:val="24"/>
              </w:rPr>
              <w:t xml:space="preserve"> </w:t>
            </w:r>
            <w:r>
              <w:rPr>
                <w:sz w:val="24"/>
              </w:rPr>
              <w:t>народов</w:t>
            </w:r>
            <w:r>
              <w:rPr>
                <w:spacing w:val="-1"/>
                <w:sz w:val="24"/>
              </w:rPr>
              <w:t xml:space="preserve"> </w:t>
            </w:r>
            <w:r>
              <w:rPr>
                <w:sz w:val="24"/>
              </w:rPr>
              <w:t>России</w:t>
            </w:r>
          </w:p>
        </w:tc>
        <w:tc>
          <w:tcPr>
            <w:tcW w:w="849" w:type="dxa"/>
          </w:tcPr>
          <w:p w:rsidR="006E617E" w:rsidRDefault="006E617E" w:rsidP="006F6E3E">
            <w:pPr>
              <w:pStyle w:val="TableParagraph"/>
              <w:spacing w:line="270" w:lineRule="exact"/>
              <w:ind w:left="11"/>
              <w:jc w:val="center"/>
              <w:rPr>
                <w:sz w:val="24"/>
              </w:rPr>
            </w:pPr>
            <w:r>
              <w:rPr>
                <w:sz w:val="24"/>
              </w:rPr>
              <w:t>1</w:t>
            </w:r>
          </w:p>
        </w:tc>
        <w:tc>
          <w:tcPr>
            <w:tcW w:w="947" w:type="dxa"/>
          </w:tcPr>
          <w:p w:rsidR="006E617E" w:rsidRDefault="006E617E" w:rsidP="006F6E3E">
            <w:pPr>
              <w:pStyle w:val="TableParagraph"/>
              <w:spacing w:line="270" w:lineRule="exact"/>
              <w:ind w:left="15"/>
              <w:jc w:val="center"/>
              <w:rPr>
                <w:sz w:val="24"/>
              </w:rPr>
            </w:pPr>
            <w:r>
              <w:rPr>
                <w:sz w:val="24"/>
              </w:rPr>
              <w:t>1</w:t>
            </w:r>
          </w:p>
        </w:tc>
        <w:tc>
          <w:tcPr>
            <w:tcW w:w="945" w:type="dxa"/>
          </w:tcPr>
          <w:p w:rsidR="006E617E" w:rsidRDefault="006E617E" w:rsidP="006F6E3E">
            <w:pPr>
              <w:pStyle w:val="TableParagraph"/>
              <w:spacing w:line="270" w:lineRule="exact"/>
              <w:ind w:left="15"/>
              <w:jc w:val="center"/>
              <w:rPr>
                <w:sz w:val="24"/>
              </w:rPr>
            </w:pPr>
            <w:r>
              <w:rPr>
                <w:sz w:val="24"/>
              </w:rPr>
              <w:t>0</w:t>
            </w:r>
          </w:p>
        </w:tc>
        <w:tc>
          <w:tcPr>
            <w:tcW w:w="947" w:type="dxa"/>
          </w:tcPr>
          <w:p w:rsidR="006E617E" w:rsidRDefault="006E617E" w:rsidP="006F6E3E">
            <w:pPr>
              <w:pStyle w:val="TableParagraph"/>
              <w:spacing w:line="270" w:lineRule="exact"/>
              <w:ind w:left="19"/>
              <w:jc w:val="center"/>
              <w:rPr>
                <w:sz w:val="24"/>
              </w:rPr>
            </w:pPr>
            <w:r>
              <w:rPr>
                <w:sz w:val="24"/>
              </w:rPr>
              <w:t>0</w:t>
            </w:r>
          </w:p>
        </w:tc>
        <w:tc>
          <w:tcPr>
            <w:tcW w:w="947" w:type="dxa"/>
          </w:tcPr>
          <w:p w:rsidR="006E617E" w:rsidRDefault="006E617E" w:rsidP="006F6E3E">
            <w:pPr>
              <w:pStyle w:val="TableParagraph"/>
              <w:spacing w:line="270" w:lineRule="exact"/>
              <w:ind w:left="16"/>
              <w:jc w:val="center"/>
              <w:rPr>
                <w:sz w:val="24"/>
              </w:rPr>
            </w:pPr>
            <w:r>
              <w:rPr>
                <w:sz w:val="24"/>
              </w:rPr>
              <w:t>0</w:t>
            </w:r>
          </w:p>
        </w:tc>
      </w:tr>
      <w:tr w:rsidR="006E617E" w:rsidTr="006F6E3E">
        <w:trPr>
          <w:trHeight w:val="518"/>
        </w:trPr>
        <w:tc>
          <w:tcPr>
            <w:tcW w:w="5785" w:type="dxa"/>
            <w:gridSpan w:val="2"/>
            <w:shd w:val="clear" w:color="auto" w:fill="00FF00"/>
          </w:tcPr>
          <w:p w:rsidR="006E617E" w:rsidRDefault="006E617E" w:rsidP="006F6E3E">
            <w:pPr>
              <w:pStyle w:val="TableParagraph"/>
              <w:spacing w:line="270" w:lineRule="exact"/>
              <w:ind w:left="107"/>
              <w:rPr>
                <w:sz w:val="24"/>
              </w:rPr>
            </w:pPr>
            <w:r>
              <w:rPr>
                <w:sz w:val="24"/>
              </w:rPr>
              <w:t>Итого</w:t>
            </w:r>
          </w:p>
        </w:tc>
        <w:tc>
          <w:tcPr>
            <w:tcW w:w="849" w:type="dxa"/>
            <w:shd w:val="clear" w:color="auto" w:fill="00FF00"/>
          </w:tcPr>
          <w:p w:rsidR="006E617E" w:rsidRDefault="006E617E" w:rsidP="006F6E3E">
            <w:pPr>
              <w:pStyle w:val="TableParagraph"/>
              <w:spacing w:line="270" w:lineRule="exact"/>
              <w:ind w:left="225" w:right="214"/>
              <w:jc w:val="center"/>
              <w:rPr>
                <w:sz w:val="24"/>
              </w:rPr>
            </w:pPr>
            <w:r>
              <w:rPr>
                <w:sz w:val="24"/>
              </w:rPr>
              <w:t>27</w:t>
            </w:r>
          </w:p>
        </w:tc>
        <w:tc>
          <w:tcPr>
            <w:tcW w:w="947" w:type="dxa"/>
            <w:shd w:val="clear" w:color="auto" w:fill="00FF00"/>
          </w:tcPr>
          <w:p w:rsidR="006E617E" w:rsidRDefault="006E617E" w:rsidP="006F6E3E">
            <w:pPr>
              <w:pStyle w:val="TableParagraph"/>
              <w:spacing w:line="270" w:lineRule="exact"/>
              <w:ind w:left="214" w:right="199"/>
              <w:jc w:val="center"/>
              <w:rPr>
                <w:sz w:val="24"/>
              </w:rPr>
            </w:pPr>
            <w:r>
              <w:rPr>
                <w:sz w:val="24"/>
              </w:rPr>
              <w:t>29</w:t>
            </w:r>
          </w:p>
        </w:tc>
        <w:tc>
          <w:tcPr>
            <w:tcW w:w="945" w:type="dxa"/>
            <w:shd w:val="clear" w:color="auto" w:fill="00FF00"/>
          </w:tcPr>
          <w:p w:rsidR="006E617E" w:rsidRDefault="006E617E" w:rsidP="006F6E3E">
            <w:pPr>
              <w:pStyle w:val="TableParagraph"/>
              <w:spacing w:line="270" w:lineRule="exact"/>
              <w:ind w:left="214" w:right="199"/>
              <w:jc w:val="center"/>
              <w:rPr>
                <w:sz w:val="24"/>
              </w:rPr>
            </w:pPr>
            <w:r>
              <w:rPr>
                <w:sz w:val="24"/>
              </w:rPr>
              <w:t>30</w:t>
            </w:r>
          </w:p>
        </w:tc>
        <w:tc>
          <w:tcPr>
            <w:tcW w:w="947" w:type="dxa"/>
            <w:shd w:val="clear" w:color="auto" w:fill="00FF00"/>
          </w:tcPr>
          <w:p w:rsidR="006E617E" w:rsidRDefault="006E617E" w:rsidP="006F6E3E">
            <w:pPr>
              <w:pStyle w:val="TableParagraph"/>
              <w:spacing w:line="270" w:lineRule="exact"/>
              <w:ind w:left="216" w:right="197"/>
              <w:jc w:val="center"/>
              <w:rPr>
                <w:sz w:val="24"/>
              </w:rPr>
            </w:pPr>
            <w:r>
              <w:rPr>
                <w:sz w:val="24"/>
              </w:rPr>
              <w:t>31</w:t>
            </w:r>
          </w:p>
        </w:tc>
        <w:tc>
          <w:tcPr>
            <w:tcW w:w="947" w:type="dxa"/>
            <w:shd w:val="clear" w:color="auto" w:fill="00FF00"/>
          </w:tcPr>
          <w:p w:rsidR="006E617E" w:rsidRDefault="006E617E" w:rsidP="006F6E3E">
            <w:pPr>
              <w:pStyle w:val="TableParagraph"/>
              <w:spacing w:line="270" w:lineRule="exact"/>
              <w:ind w:left="216" w:right="197"/>
              <w:jc w:val="center"/>
              <w:rPr>
                <w:sz w:val="24"/>
              </w:rPr>
            </w:pPr>
            <w:r>
              <w:rPr>
                <w:sz w:val="24"/>
              </w:rPr>
              <w:t>32.5</w:t>
            </w:r>
          </w:p>
        </w:tc>
      </w:tr>
      <w:tr w:rsidR="006E617E" w:rsidTr="006F6E3E">
        <w:trPr>
          <w:trHeight w:val="517"/>
        </w:trPr>
        <w:tc>
          <w:tcPr>
            <w:tcW w:w="10420" w:type="dxa"/>
            <w:gridSpan w:val="7"/>
            <w:shd w:val="clear" w:color="auto" w:fill="FFFFB3"/>
          </w:tcPr>
          <w:p w:rsidR="006E617E" w:rsidRDefault="006E617E" w:rsidP="006F6E3E">
            <w:pPr>
              <w:pStyle w:val="TableParagraph"/>
              <w:spacing w:line="275" w:lineRule="exact"/>
              <w:ind w:left="1702" w:right="1694"/>
              <w:jc w:val="center"/>
              <w:rPr>
                <w:b/>
                <w:sz w:val="24"/>
              </w:rPr>
            </w:pPr>
            <w:r>
              <w:rPr>
                <w:b/>
                <w:sz w:val="24"/>
              </w:rPr>
              <w:t>Часть,</w:t>
            </w:r>
            <w:r>
              <w:rPr>
                <w:b/>
                <w:spacing w:val="-4"/>
                <w:sz w:val="24"/>
              </w:rPr>
              <w:t xml:space="preserve"> </w:t>
            </w:r>
            <w:r>
              <w:rPr>
                <w:b/>
                <w:sz w:val="24"/>
              </w:rPr>
              <w:t>формируемая</w:t>
            </w:r>
            <w:r>
              <w:rPr>
                <w:b/>
                <w:spacing w:val="-5"/>
                <w:sz w:val="24"/>
              </w:rPr>
              <w:t xml:space="preserve"> </w:t>
            </w:r>
            <w:r>
              <w:rPr>
                <w:b/>
                <w:sz w:val="24"/>
              </w:rPr>
              <w:t>участниками</w:t>
            </w:r>
            <w:r>
              <w:rPr>
                <w:b/>
                <w:spacing w:val="-4"/>
                <w:sz w:val="24"/>
              </w:rPr>
              <w:t xml:space="preserve"> </w:t>
            </w:r>
            <w:r>
              <w:rPr>
                <w:b/>
                <w:sz w:val="24"/>
              </w:rPr>
              <w:t>образовательных</w:t>
            </w:r>
            <w:r>
              <w:rPr>
                <w:b/>
                <w:spacing w:val="-4"/>
                <w:sz w:val="24"/>
              </w:rPr>
              <w:t xml:space="preserve"> </w:t>
            </w:r>
            <w:r>
              <w:rPr>
                <w:b/>
                <w:sz w:val="24"/>
              </w:rPr>
              <w:t>отношений</w:t>
            </w:r>
          </w:p>
        </w:tc>
      </w:tr>
      <w:tr w:rsidR="006E617E" w:rsidTr="006F6E3E">
        <w:trPr>
          <w:trHeight w:val="515"/>
        </w:trPr>
        <w:tc>
          <w:tcPr>
            <w:tcW w:w="5785" w:type="dxa"/>
            <w:gridSpan w:val="2"/>
            <w:shd w:val="clear" w:color="auto" w:fill="D9D9D9"/>
          </w:tcPr>
          <w:p w:rsidR="006E617E" w:rsidRDefault="006E617E" w:rsidP="006F6E3E">
            <w:pPr>
              <w:pStyle w:val="TableParagraph"/>
              <w:spacing w:line="275" w:lineRule="exact"/>
              <w:ind w:left="107"/>
              <w:rPr>
                <w:b/>
                <w:sz w:val="24"/>
              </w:rPr>
            </w:pPr>
            <w:r>
              <w:rPr>
                <w:b/>
                <w:sz w:val="24"/>
              </w:rPr>
              <w:t>Наименование</w:t>
            </w:r>
            <w:r>
              <w:rPr>
                <w:b/>
                <w:spacing w:val="-3"/>
                <w:sz w:val="24"/>
              </w:rPr>
              <w:t xml:space="preserve"> </w:t>
            </w:r>
            <w:r>
              <w:rPr>
                <w:b/>
                <w:sz w:val="24"/>
              </w:rPr>
              <w:t>учебного</w:t>
            </w:r>
            <w:r>
              <w:rPr>
                <w:b/>
                <w:spacing w:val="-2"/>
                <w:sz w:val="24"/>
              </w:rPr>
              <w:t xml:space="preserve"> </w:t>
            </w:r>
            <w:r>
              <w:rPr>
                <w:b/>
                <w:sz w:val="24"/>
              </w:rPr>
              <w:t>курса</w:t>
            </w:r>
          </w:p>
        </w:tc>
        <w:tc>
          <w:tcPr>
            <w:tcW w:w="849" w:type="dxa"/>
            <w:shd w:val="clear" w:color="auto" w:fill="D9D9D9"/>
          </w:tcPr>
          <w:p w:rsidR="006E617E" w:rsidRDefault="006E617E" w:rsidP="006F6E3E">
            <w:pPr>
              <w:pStyle w:val="TableParagraph"/>
              <w:rPr>
                <w:sz w:val="24"/>
              </w:rPr>
            </w:pPr>
          </w:p>
        </w:tc>
        <w:tc>
          <w:tcPr>
            <w:tcW w:w="947" w:type="dxa"/>
            <w:shd w:val="clear" w:color="auto" w:fill="D9D9D9"/>
          </w:tcPr>
          <w:p w:rsidR="006E617E" w:rsidRDefault="006E617E" w:rsidP="006F6E3E">
            <w:pPr>
              <w:pStyle w:val="TableParagraph"/>
              <w:rPr>
                <w:sz w:val="24"/>
              </w:rPr>
            </w:pPr>
          </w:p>
        </w:tc>
        <w:tc>
          <w:tcPr>
            <w:tcW w:w="945" w:type="dxa"/>
            <w:shd w:val="clear" w:color="auto" w:fill="D9D9D9"/>
          </w:tcPr>
          <w:p w:rsidR="006E617E" w:rsidRDefault="006E617E" w:rsidP="006F6E3E">
            <w:pPr>
              <w:pStyle w:val="TableParagraph"/>
              <w:rPr>
                <w:sz w:val="24"/>
              </w:rPr>
            </w:pPr>
          </w:p>
        </w:tc>
        <w:tc>
          <w:tcPr>
            <w:tcW w:w="947" w:type="dxa"/>
            <w:shd w:val="clear" w:color="auto" w:fill="D9D9D9"/>
          </w:tcPr>
          <w:p w:rsidR="006E617E" w:rsidRDefault="006E617E" w:rsidP="006F6E3E">
            <w:pPr>
              <w:pStyle w:val="TableParagraph"/>
              <w:rPr>
                <w:sz w:val="24"/>
              </w:rPr>
            </w:pPr>
          </w:p>
        </w:tc>
        <w:tc>
          <w:tcPr>
            <w:tcW w:w="947" w:type="dxa"/>
            <w:shd w:val="clear" w:color="auto" w:fill="D9D9D9"/>
          </w:tcPr>
          <w:p w:rsidR="006E617E" w:rsidRDefault="006E617E" w:rsidP="006F6E3E">
            <w:pPr>
              <w:pStyle w:val="TableParagraph"/>
              <w:rPr>
                <w:sz w:val="24"/>
              </w:rPr>
            </w:pPr>
          </w:p>
        </w:tc>
      </w:tr>
      <w:tr w:rsidR="006E617E" w:rsidTr="006F6E3E">
        <w:trPr>
          <w:trHeight w:val="518"/>
        </w:trPr>
        <w:tc>
          <w:tcPr>
            <w:tcW w:w="5785" w:type="dxa"/>
            <w:gridSpan w:val="2"/>
          </w:tcPr>
          <w:p w:rsidR="006E617E" w:rsidRDefault="006E617E" w:rsidP="006F6E3E">
            <w:pPr>
              <w:pStyle w:val="TableParagraph"/>
              <w:spacing w:line="273" w:lineRule="exact"/>
              <w:ind w:left="107"/>
              <w:rPr>
                <w:sz w:val="24"/>
              </w:rPr>
            </w:pPr>
            <w:r>
              <w:rPr>
                <w:sz w:val="24"/>
              </w:rPr>
              <w:t>Информатика</w:t>
            </w:r>
          </w:p>
        </w:tc>
        <w:tc>
          <w:tcPr>
            <w:tcW w:w="849" w:type="dxa"/>
          </w:tcPr>
          <w:p w:rsidR="006E617E" w:rsidRDefault="006E617E" w:rsidP="006F6E3E">
            <w:pPr>
              <w:pStyle w:val="TableParagraph"/>
              <w:spacing w:line="273" w:lineRule="exact"/>
              <w:ind w:left="11"/>
              <w:jc w:val="center"/>
              <w:rPr>
                <w:sz w:val="24"/>
              </w:rPr>
            </w:pPr>
            <w:r>
              <w:rPr>
                <w:sz w:val="24"/>
              </w:rPr>
              <w:t>1</w:t>
            </w:r>
          </w:p>
        </w:tc>
        <w:tc>
          <w:tcPr>
            <w:tcW w:w="947" w:type="dxa"/>
          </w:tcPr>
          <w:p w:rsidR="006E617E" w:rsidRDefault="006E617E" w:rsidP="006F6E3E">
            <w:pPr>
              <w:pStyle w:val="TableParagraph"/>
              <w:spacing w:line="273" w:lineRule="exact"/>
              <w:ind w:left="15"/>
              <w:jc w:val="center"/>
              <w:rPr>
                <w:sz w:val="24"/>
              </w:rPr>
            </w:pPr>
            <w:r>
              <w:rPr>
                <w:sz w:val="24"/>
              </w:rPr>
              <w:t>1</w:t>
            </w:r>
          </w:p>
        </w:tc>
        <w:tc>
          <w:tcPr>
            <w:tcW w:w="945" w:type="dxa"/>
          </w:tcPr>
          <w:p w:rsidR="006E617E" w:rsidRDefault="006E617E" w:rsidP="006F6E3E">
            <w:pPr>
              <w:pStyle w:val="TableParagraph"/>
              <w:spacing w:line="273" w:lineRule="exact"/>
              <w:ind w:left="15"/>
              <w:jc w:val="center"/>
              <w:rPr>
                <w:sz w:val="24"/>
              </w:rPr>
            </w:pPr>
            <w:r>
              <w:rPr>
                <w:sz w:val="24"/>
              </w:rPr>
              <w:t>0</w:t>
            </w:r>
          </w:p>
        </w:tc>
        <w:tc>
          <w:tcPr>
            <w:tcW w:w="947" w:type="dxa"/>
          </w:tcPr>
          <w:p w:rsidR="006E617E" w:rsidRDefault="006E617E" w:rsidP="006F6E3E">
            <w:pPr>
              <w:pStyle w:val="TableParagraph"/>
              <w:spacing w:line="273" w:lineRule="exact"/>
              <w:ind w:left="19"/>
              <w:jc w:val="center"/>
              <w:rPr>
                <w:sz w:val="24"/>
              </w:rPr>
            </w:pPr>
            <w:r>
              <w:rPr>
                <w:sz w:val="24"/>
              </w:rPr>
              <w:t>0</w:t>
            </w:r>
          </w:p>
        </w:tc>
        <w:tc>
          <w:tcPr>
            <w:tcW w:w="947" w:type="dxa"/>
          </w:tcPr>
          <w:p w:rsidR="006E617E" w:rsidRDefault="006E617E" w:rsidP="006F6E3E">
            <w:pPr>
              <w:pStyle w:val="TableParagraph"/>
              <w:spacing w:line="273" w:lineRule="exact"/>
              <w:ind w:left="16"/>
              <w:jc w:val="center"/>
              <w:rPr>
                <w:sz w:val="24"/>
              </w:rPr>
            </w:pPr>
            <w:r>
              <w:rPr>
                <w:sz w:val="24"/>
              </w:rPr>
              <w:t>0</w:t>
            </w:r>
          </w:p>
        </w:tc>
      </w:tr>
      <w:tr w:rsidR="006E617E" w:rsidTr="006F6E3E">
        <w:trPr>
          <w:trHeight w:val="517"/>
        </w:trPr>
        <w:tc>
          <w:tcPr>
            <w:tcW w:w="5785" w:type="dxa"/>
            <w:gridSpan w:val="2"/>
          </w:tcPr>
          <w:p w:rsidR="006E617E" w:rsidRDefault="006E617E" w:rsidP="006F6E3E">
            <w:pPr>
              <w:pStyle w:val="TableParagraph"/>
              <w:spacing w:line="270" w:lineRule="exact"/>
              <w:ind w:left="107"/>
              <w:rPr>
                <w:sz w:val="24"/>
              </w:rPr>
            </w:pPr>
            <w:r>
              <w:rPr>
                <w:sz w:val="24"/>
              </w:rPr>
              <w:t>Введение</w:t>
            </w:r>
            <w:r>
              <w:rPr>
                <w:spacing w:val="-4"/>
                <w:sz w:val="24"/>
              </w:rPr>
              <w:t xml:space="preserve"> </w:t>
            </w:r>
            <w:r>
              <w:rPr>
                <w:sz w:val="24"/>
              </w:rPr>
              <w:t>в</w:t>
            </w:r>
            <w:r>
              <w:rPr>
                <w:spacing w:val="-3"/>
                <w:sz w:val="24"/>
              </w:rPr>
              <w:t xml:space="preserve"> </w:t>
            </w:r>
            <w:r>
              <w:rPr>
                <w:sz w:val="24"/>
              </w:rPr>
              <w:t>обществознание</w:t>
            </w:r>
          </w:p>
        </w:tc>
        <w:tc>
          <w:tcPr>
            <w:tcW w:w="849" w:type="dxa"/>
          </w:tcPr>
          <w:p w:rsidR="006E617E" w:rsidRDefault="006E617E" w:rsidP="006F6E3E">
            <w:pPr>
              <w:pStyle w:val="TableParagraph"/>
              <w:spacing w:line="270" w:lineRule="exact"/>
              <w:ind w:left="11"/>
              <w:jc w:val="center"/>
              <w:rPr>
                <w:sz w:val="24"/>
              </w:rPr>
            </w:pPr>
            <w:r>
              <w:rPr>
                <w:sz w:val="24"/>
              </w:rPr>
              <w:t>1</w:t>
            </w:r>
          </w:p>
        </w:tc>
        <w:tc>
          <w:tcPr>
            <w:tcW w:w="947" w:type="dxa"/>
          </w:tcPr>
          <w:p w:rsidR="006E617E" w:rsidRDefault="006E617E" w:rsidP="006F6E3E">
            <w:pPr>
              <w:pStyle w:val="TableParagraph"/>
              <w:spacing w:line="270" w:lineRule="exact"/>
              <w:ind w:left="15"/>
              <w:jc w:val="center"/>
              <w:rPr>
                <w:sz w:val="24"/>
              </w:rPr>
            </w:pPr>
            <w:r>
              <w:rPr>
                <w:sz w:val="24"/>
              </w:rPr>
              <w:t>0</w:t>
            </w:r>
          </w:p>
        </w:tc>
        <w:tc>
          <w:tcPr>
            <w:tcW w:w="945" w:type="dxa"/>
          </w:tcPr>
          <w:p w:rsidR="006E617E" w:rsidRDefault="006E617E" w:rsidP="006F6E3E">
            <w:pPr>
              <w:pStyle w:val="TableParagraph"/>
              <w:spacing w:line="270" w:lineRule="exact"/>
              <w:ind w:left="15"/>
              <w:jc w:val="center"/>
              <w:rPr>
                <w:sz w:val="24"/>
              </w:rPr>
            </w:pPr>
            <w:r>
              <w:rPr>
                <w:sz w:val="24"/>
              </w:rPr>
              <w:t>0</w:t>
            </w:r>
          </w:p>
        </w:tc>
        <w:tc>
          <w:tcPr>
            <w:tcW w:w="947" w:type="dxa"/>
          </w:tcPr>
          <w:p w:rsidR="006E617E" w:rsidRDefault="006E617E" w:rsidP="006F6E3E">
            <w:pPr>
              <w:pStyle w:val="TableParagraph"/>
              <w:spacing w:line="270" w:lineRule="exact"/>
              <w:ind w:left="19"/>
              <w:jc w:val="center"/>
              <w:rPr>
                <w:sz w:val="24"/>
              </w:rPr>
            </w:pPr>
            <w:r>
              <w:rPr>
                <w:sz w:val="24"/>
              </w:rPr>
              <w:t>0</w:t>
            </w:r>
          </w:p>
        </w:tc>
        <w:tc>
          <w:tcPr>
            <w:tcW w:w="947" w:type="dxa"/>
          </w:tcPr>
          <w:p w:rsidR="006E617E" w:rsidRDefault="006E617E" w:rsidP="006F6E3E">
            <w:pPr>
              <w:pStyle w:val="TableParagraph"/>
              <w:spacing w:line="270" w:lineRule="exact"/>
              <w:ind w:left="16"/>
              <w:jc w:val="center"/>
              <w:rPr>
                <w:sz w:val="24"/>
              </w:rPr>
            </w:pPr>
            <w:r>
              <w:rPr>
                <w:sz w:val="24"/>
              </w:rPr>
              <w:t>0</w:t>
            </w:r>
          </w:p>
        </w:tc>
      </w:tr>
      <w:tr w:rsidR="006E617E" w:rsidTr="006F6E3E">
        <w:trPr>
          <w:trHeight w:val="515"/>
        </w:trPr>
        <w:tc>
          <w:tcPr>
            <w:tcW w:w="5785" w:type="dxa"/>
            <w:gridSpan w:val="2"/>
          </w:tcPr>
          <w:p w:rsidR="006E617E" w:rsidRDefault="006E617E" w:rsidP="006F6E3E">
            <w:pPr>
              <w:pStyle w:val="TableParagraph"/>
              <w:spacing w:line="270" w:lineRule="exact"/>
              <w:ind w:left="107"/>
              <w:rPr>
                <w:sz w:val="24"/>
              </w:rPr>
            </w:pPr>
            <w:r>
              <w:rPr>
                <w:sz w:val="24"/>
              </w:rPr>
              <w:t>Историческое</w:t>
            </w:r>
            <w:r>
              <w:rPr>
                <w:spacing w:val="-4"/>
                <w:sz w:val="24"/>
              </w:rPr>
              <w:t xml:space="preserve"> </w:t>
            </w:r>
            <w:r>
              <w:rPr>
                <w:sz w:val="24"/>
              </w:rPr>
              <w:t>краеведение</w:t>
            </w:r>
          </w:p>
        </w:tc>
        <w:tc>
          <w:tcPr>
            <w:tcW w:w="849" w:type="dxa"/>
          </w:tcPr>
          <w:p w:rsidR="006E617E" w:rsidRDefault="006E617E" w:rsidP="006F6E3E">
            <w:pPr>
              <w:pStyle w:val="TableParagraph"/>
              <w:spacing w:line="270" w:lineRule="exact"/>
              <w:ind w:left="11"/>
              <w:jc w:val="center"/>
              <w:rPr>
                <w:sz w:val="24"/>
              </w:rPr>
            </w:pPr>
            <w:r>
              <w:rPr>
                <w:sz w:val="24"/>
              </w:rPr>
              <w:t>0</w:t>
            </w:r>
          </w:p>
        </w:tc>
        <w:tc>
          <w:tcPr>
            <w:tcW w:w="947" w:type="dxa"/>
          </w:tcPr>
          <w:p w:rsidR="006E617E" w:rsidRDefault="006E617E" w:rsidP="006F6E3E">
            <w:pPr>
              <w:pStyle w:val="TableParagraph"/>
              <w:spacing w:line="270" w:lineRule="exact"/>
              <w:ind w:left="15"/>
              <w:jc w:val="center"/>
              <w:rPr>
                <w:sz w:val="24"/>
              </w:rPr>
            </w:pPr>
            <w:r>
              <w:rPr>
                <w:sz w:val="24"/>
              </w:rPr>
              <w:t>0</w:t>
            </w:r>
          </w:p>
        </w:tc>
        <w:tc>
          <w:tcPr>
            <w:tcW w:w="945" w:type="dxa"/>
          </w:tcPr>
          <w:p w:rsidR="006E617E" w:rsidRDefault="006E617E" w:rsidP="006F6E3E">
            <w:pPr>
              <w:pStyle w:val="TableParagraph"/>
              <w:spacing w:line="270" w:lineRule="exact"/>
              <w:ind w:left="15"/>
              <w:jc w:val="center"/>
              <w:rPr>
                <w:sz w:val="24"/>
              </w:rPr>
            </w:pPr>
            <w:r>
              <w:rPr>
                <w:sz w:val="24"/>
              </w:rPr>
              <w:t>1</w:t>
            </w:r>
          </w:p>
        </w:tc>
        <w:tc>
          <w:tcPr>
            <w:tcW w:w="947" w:type="dxa"/>
          </w:tcPr>
          <w:p w:rsidR="006E617E" w:rsidRDefault="006E617E" w:rsidP="006F6E3E">
            <w:pPr>
              <w:pStyle w:val="TableParagraph"/>
              <w:spacing w:line="270" w:lineRule="exact"/>
              <w:ind w:left="19"/>
              <w:jc w:val="center"/>
              <w:rPr>
                <w:sz w:val="24"/>
              </w:rPr>
            </w:pPr>
            <w:r>
              <w:rPr>
                <w:sz w:val="24"/>
              </w:rPr>
              <w:t>1</w:t>
            </w:r>
          </w:p>
        </w:tc>
        <w:tc>
          <w:tcPr>
            <w:tcW w:w="947" w:type="dxa"/>
          </w:tcPr>
          <w:p w:rsidR="006E617E" w:rsidRDefault="006E617E" w:rsidP="006F6E3E">
            <w:pPr>
              <w:pStyle w:val="TableParagraph"/>
              <w:spacing w:line="270" w:lineRule="exact"/>
              <w:ind w:left="16"/>
              <w:jc w:val="center"/>
              <w:rPr>
                <w:sz w:val="24"/>
              </w:rPr>
            </w:pPr>
            <w:r>
              <w:rPr>
                <w:sz w:val="24"/>
              </w:rPr>
              <w:t>0</w:t>
            </w:r>
          </w:p>
        </w:tc>
      </w:tr>
      <w:tr w:rsidR="006E617E" w:rsidTr="006F6E3E">
        <w:trPr>
          <w:trHeight w:val="517"/>
        </w:trPr>
        <w:tc>
          <w:tcPr>
            <w:tcW w:w="5785" w:type="dxa"/>
            <w:gridSpan w:val="2"/>
          </w:tcPr>
          <w:p w:rsidR="006E617E" w:rsidRDefault="006E617E" w:rsidP="006F6E3E">
            <w:pPr>
              <w:pStyle w:val="TableParagraph"/>
              <w:spacing w:line="273" w:lineRule="exact"/>
              <w:ind w:left="107"/>
              <w:rPr>
                <w:sz w:val="24"/>
              </w:rPr>
            </w:pPr>
            <w:r>
              <w:rPr>
                <w:sz w:val="24"/>
              </w:rPr>
              <w:t>Литературное</w:t>
            </w:r>
            <w:r>
              <w:rPr>
                <w:spacing w:val="-4"/>
                <w:sz w:val="24"/>
              </w:rPr>
              <w:t xml:space="preserve"> </w:t>
            </w:r>
            <w:r>
              <w:rPr>
                <w:sz w:val="24"/>
              </w:rPr>
              <w:t>краеведение</w:t>
            </w:r>
          </w:p>
        </w:tc>
        <w:tc>
          <w:tcPr>
            <w:tcW w:w="849" w:type="dxa"/>
          </w:tcPr>
          <w:p w:rsidR="006E617E" w:rsidRDefault="006E617E" w:rsidP="006F6E3E">
            <w:pPr>
              <w:pStyle w:val="TableParagraph"/>
              <w:spacing w:line="273" w:lineRule="exact"/>
              <w:ind w:left="11"/>
              <w:jc w:val="center"/>
              <w:rPr>
                <w:sz w:val="24"/>
              </w:rPr>
            </w:pPr>
            <w:r>
              <w:rPr>
                <w:sz w:val="24"/>
              </w:rPr>
              <w:t>0</w:t>
            </w:r>
          </w:p>
        </w:tc>
        <w:tc>
          <w:tcPr>
            <w:tcW w:w="947" w:type="dxa"/>
          </w:tcPr>
          <w:p w:rsidR="006E617E" w:rsidRDefault="006E617E" w:rsidP="006F6E3E">
            <w:pPr>
              <w:pStyle w:val="TableParagraph"/>
              <w:spacing w:line="273" w:lineRule="exact"/>
              <w:ind w:left="15"/>
              <w:jc w:val="center"/>
              <w:rPr>
                <w:sz w:val="24"/>
              </w:rPr>
            </w:pPr>
            <w:r>
              <w:rPr>
                <w:sz w:val="24"/>
              </w:rPr>
              <w:t>0</w:t>
            </w:r>
          </w:p>
        </w:tc>
        <w:tc>
          <w:tcPr>
            <w:tcW w:w="945" w:type="dxa"/>
          </w:tcPr>
          <w:p w:rsidR="006E617E" w:rsidRDefault="006E617E" w:rsidP="006F6E3E">
            <w:pPr>
              <w:pStyle w:val="TableParagraph"/>
              <w:spacing w:line="273" w:lineRule="exact"/>
              <w:ind w:left="15"/>
              <w:jc w:val="center"/>
              <w:rPr>
                <w:sz w:val="24"/>
              </w:rPr>
            </w:pPr>
            <w:r>
              <w:rPr>
                <w:sz w:val="24"/>
              </w:rPr>
              <w:t>1</w:t>
            </w:r>
          </w:p>
        </w:tc>
        <w:tc>
          <w:tcPr>
            <w:tcW w:w="947" w:type="dxa"/>
          </w:tcPr>
          <w:p w:rsidR="006E617E" w:rsidRDefault="006E617E" w:rsidP="006F6E3E">
            <w:pPr>
              <w:pStyle w:val="TableParagraph"/>
              <w:spacing w:line="273" w:lineRule="exact"/>
              <w:ind w:left="19"/>
              <w:jc w:val="center"/>
              <w:rPr>
                <w:sz w:val="24"/>
              </w:rPr>
            </w:pPr>
            <w:r>
              <w:rPr>
                <w:sz w:val="24"/>
              </w:rPr>
              <w:t>1</w:t>
            </w:r>
          </w:p>
        </w:tc>
        <w:tc>
          <w:tcPr>
            <w:tcW w:w="947" w:type="dxa"/>
          </w:tcPr>
          <w:p w:rsidR="006E617E" w:rsidRDefault="006E617E" w:rsidP="006F6E3E">
            <w:pPr>
              <w:pStyle w:val="TableParagraph"/>
              <w:spacing w:line="273" w:lineRule="exact"/>
              <w:ind w:left="16"/>
              <w:jc w:val="center"/>
              <w:rPr>
                <w:sz w:val="24"/>
              </w:rPr>
            </w:pPr>
            <w:r>
              <w:rPr>
                <w:sz w:val="24"/>
              </w:rPr>
              <w:t>0</w:t>
            </w:r>
          </w:p>
        </w:tc>
      </w:tr>
      <w:tr w:rsidR="006E617E" w:rsidTr="006F6E3E">
        <w:trPr>
          <w:trHeight w:val="517"/>
        </w:trPr>
        <w:tc>
          <w:tcPr>
            <w:tcW w:w="5785" w:type="dxa"/>
            <w:gridSpan w:val="2"/>
          </w:tcPr>
          <w:p w:rsidR="006E617E" w:rsidRDefault="006E617E" w:rsidP="006F6E3E">
            <w:pPr>
              <w:pStyle w:val="TableParagraph"/>
              <w:spacing w:line="270" w:lineRule="exact"/>
              <w:ind w:left="107"/>
              <w:rPr>
                <w:sz w:val="24"/>
              </w:rPr>
            </w:pPr>
            <w:r>
              <w:rPr>
                <w:sz w:val="24"/>
              </w:rPr>
              <w:t>Курс</w:t>
            </w:r>
            <w:r>
              <w:rPr>
                <w:spacing w:val="-2"/>
                <w:sz w:val="24"/>
              </w:rPr>
              <w:t xml:space="preserve"> </w:t>
            </w:r>
            <w:r>
              <w:rPr>
                <w:sz w:val="24"/>
              </w:rPr>
              <w:t>по</w:t>
            </w:r>
            <w:r>
              <w:rPr>
                <w:spacing w:val="-1"/>
                <w:sz w:val="24"/>
              </w:rPr>
              <w:t xml:space="preserve"> </w:t>
            </w:r>
            <w:r>
              <w:rPr>
                <w:sz w:val="24"/>
              </w:rPr>
              <w:t>выбору</w:t>
            </w:r>
            <w:r>
              <w:rPr>
                <w:spacing w:val="-4"/>
                <w:sz w:val="24"/>
              </w:rPr>
              <w:t xml:space="preserve"> </w:t>
            </w:r>
            <w:r>
              <w:rPr>
                <w:sz w:val="24"/>
              </w:rPr>
              <w:t>"Написание сочинения"</w:t>
            </w:r>
          </w:p>
        </w:tc>
        <w:tc>
          <w:tcPr>
            <w:tcW w:w="849" w:type="dxa"/>
          </w:tcPr>
          <w:p w:rsidR="006E617E" w:rsidRDefault="006E617E" w:rsidP="006F6E3E">
            <w:pPr>
              <w:pStyle w:val="TableParagraph"/>
              <w:spacing w:line="270" w:lineRule="exact"/>
              <w:ind w:left="11"/>
              <w:jc w:val="center"/>
              <w:rPr>
                <w:sz w:val="24"/>
              </w:rPr>
            </w:pPr>
            <w:r>
              <w:rPr>
                <w:sz w:val="24"/>
              </w:rPr>
              <w:t>0</w:t>
            </w:r>
          </w:p>
        </w:tc>
        <w:tc>
          <w:tcPr>
            <w:tcW w:w="947" w:type="dxa"/>
          </w:tcPr>
          <w:p w:rsidR="006E617E" w:rsidRDefault="006E617E" w:rsidP="006F6E3E">
            <w:pPr>
              <w:pStyle w:val="TableParagraph"/>
              <w:spacing w:line="270" w:lineRule="exact"/>
              <w:ind w:left="15"/>
              <w:jc w:val="center"/>
              <w:rPr>
                <w:sz w:val="24"/>
              </w:rPr>
            </w:pPr>
            <w:r>
              <w:rPr>
                <w:sz w:val="24"/>
              </w:rPr>
              <w:t>0</w:t>
            </w:r>
          </w:p>
        </w:tc>
        <w:tc>
          <w:tcPr>
            <w:tcW w:w="945" w:type="dxa"/>
          </w:tcPr>
          <w:p w:rsidR="006E617E" w:rsidRDefault="006E617E" w:rsidP="006F6E3E">
            <w:pPr>
              <w:pStyle w:val="TableParagraph"/>
              <w:spacing w:line="270" w:lineRule="exact"/>
              <w:ind w:left="15"/>
              <w:jc w:val="center"/>
              <w:rPr>
                <w:sz w:val="24"/>
              </w:rPr>
            </w:pPr>
            <w:r>
              <w:rPr>
                <w:sz w:val="24"/>
              </w:rPr>
              <w:t>0</w:t>
            </w:r>
          </w:p>
        </w:tc>
        <w:tc>
          <w:tcPr>
            <w:tcW w:w="947" w:type="dxa"/>
          </w:tcPr>
          <w:p w:rsidR="006E617E" w:rsidRDefault="006E617E" w:rsidP="006F6E3E">
            <w:pPr>
              <w:pStyle w:val="TableParagraph"/>
              <w:spacing w:line="270" w:lineRule="exact"/>
              <w:ind w:left="19"/>
              <w:jc w:val="center"/>
              <w:rPr>
                <w:sz w:val="24"/>
              </w:rPr>
            </w:pPr>
            <w:r>
              <w:rPr>
                <w:sz w:val="24"/>
              </w:rPr>
              <w:t>0</w:t>
            </w:r>
          </w:p>
        </w:tc>
        <w:tc>
          <w:tcPr>
            <w:tcW w:w="947" w:type="dxa"/>
          </w:tcPr>
          <w:p w:rsidR="006E617E" w:rsidRDefault="006E617E" w:rsidP="006F6E3E">
            <w:pPr>
              <w:pStyle w:val="TableParagraph"/>
              <w:spacing w:line="270" w:lineRule="exact"/>
              <w:ind w:left="216" w:right="197"/>
              <w:jc w:val="center"/>
              <w:rPr>
                <w:sz w:val="24"/>
              </w:rPr>
            </w:pPr>
            <w:r>
              <w:rPr>
                <w:sz w:val="24"/>
              </w:rPr>
              <w:t>0.5</w:t>
            </w:r>
          </w:p>
        </w:tc>
      </w:tr>
      <w:tr w:rsidR="006E617E" w:rsidTr="006F6E3E">
        <w:trPr>
          <w:trHeight w:val="518"/>
        </w:trPr>
        <w:tc>
          <w:tcPr>
            <w:tcW w:w="5785" w:type="dxa"/>
            <w:gridSpan w:val="2"/>
            <w:shd w:val="clear" w:color="auto" w:fill="00FF00"/>
          </w:tcPr>
          <w:p w:rsidR="006E617E" w:rsidRDefault="006E617E" w:rsidP="006F6E3E">
            <w:pPr>
              <w:pStyle w:val="TableParagraph"/>
              <w:spacing w:line="270" w:lineRule="exact"/>
              <w:ind w:left="107"/>
              <w:rPr>
                <w:sz w:val="24"/>
              </w:rPr>
            </w:pPr>
            <w:r>
              <w:rPr>
                <w:sz w:val="24"/>
              </w:rPr>
              <w:t>Итого</w:t>
            </w:r>
          </w:p>
        </w:tc>
        <w:tc>
          <w:tcPr>
            <w:tcW w:w="849" w:type="dxa"/>
            <w:shd w:val="clear" w:color="auto" w:fill="00FF00"/>
          </w:tcPr>
          <w:p w:rsidR="006E617E" w:rsidRDefault="006E617E" w:rsidP="006F6E3E">
            <w:pPr>
              <w:pStyle w:val="TableParagraph"/>
              <w:spacing w:line="270" w:lineRule="exact"/>
              <w:ind w:left="11"/>
              <w:jc w:val="center"/>
              <w:rPr>
                <w:sz w:val="24"/>
              </w:rPr>
            </w:pPr>
            <w:r>
              <w:rPr>
                <w:sz w:val="24"/>
              </w:rPr>
              <w:t>2</w:t>
            </w:r>
          </w:p>
        </w:tc>
        <w:tc>
          <w:tcPr>
            <w:tcW w:w="947" w:type="dxa"/>
            <w:shd w:val="clear" w:color="auto" w:fill="00FF00"/>
          </w:tcPr>
          <w:p w:rsidR="006E617E" w:rsidRDefault="006E617E" w:rsidP="006F6E3E">
            <w:pPr>
              <w:pStyle w:val="TableParagraph"/>
              <w:spacing w:line="270" w:lineRule="exact"/>
              <w:ind w:left="15"/>
              <w:jc w:val="center"/>
              <w:rPr>
                <w:sz w:val="24"/>
              </w:rPr>
            </w:pPr>
            <w:r>
              <w:rPr>
                <w:sz w:val="24"/>
              </w:rPr>
              <w:t>1</w:t>
            </w:r>
          </w:p>
        </w:tc>
        <w:tc>
          <w:tcPr>
            <w:tcW w:w="945" w:type="dxa"/>
            <w:shd w:val="clear" w:color="auto" w:fill="00FF00"/>
          </w:tcPr>
          <w:p w:rsidR="006E617E" w:rsidRDefault="006E617E" w:rsidP="006F6E3E">
            <w:pPr>
              <w:pStyle w:val="TableParagraph"/>
              <w:spacing w:line="270" w:lineRule="exact"/>
              <w:ind w:left="15"/>
              <w:jc w:val="center"/>
              <w:rPr>
                <w:sz w:val="24"/>
              </w:rPr>
            </w:pPr>
            <w:r>
              <w:rPr>
                <w:sz w:val="24"/>
              </w:rPr>
              <w:t>2</w:t>
            </w:r>
          </w:p>
        </w:tc>
        <w:tc>
          <w:tcPr>
            <w:tcW w:w="947" w:type="dxa"/>
            <w:shd w:val="clear" w:color="auto" w:fill="00FF00"/>
          </w:tcPr>
          <w:p w:rsidR="006E617E" w:rsidRDefault="006E617E" w:rsidP="006F6E3E">
            <w:pPr>
              <w:pStyle w:val="TableParagraph"/>
              <w:spacing w:line="270" w:lineRule="exact"/>
              <w:ind w:left="19"/>
              <w:jc w:val="center"/>
              <w:rPr>
                <w:sz w:val="24"/>
              </w:rPr>
            </w:pPr>
            <w:r>
              <w:rPr>
                <w:sz w:val="24"/>
              </w:rPr>
              <w:t>2</w:t>
            </w:r>
          </w:p>
        </w:tc>
        <w:tc>
          <w:tcPr>
            <w:tcW w:w="947" w:type="dxa"/>
            <w:shd w:val="clear" w:color="auto" w:fill="00FF00"/>
          </w:tcPr>
          <w:p w:rsidR="006E617E" w:rsidRDefault="006E617E" w:rsidP="006F6E3E">
            <w:pPr>
              <w:pStyle w:val="TableParagraph"/>
              <w:spacing w:line="270" w:lineRule="exact"/>
              <w:ind w:left="216" w:right="197"/>
              <w:jc w:val="center"/>
              <w:rPr>
                <w:sz w:val="24"/>
              </w:rPr>
            </w:pPr>
            <w:r>
              <w:rPr>
                <w:sz w:val="24"/>
              </w:rPr>
              <w:t>0.5</w:t>
            </w:r>
          </w:p>
        </w:tc>
      </w:tr>
      <w:tr w:rsidR="006E617E" w:rsidTr="006F6E3E">
        <w:trPr>
          <w:trHeight w:val="515"/>
        </w:trPr>
        <w:tc>
          <w:tcPr>
            <w:tcW w:w="5785" w:type="dxa"/>
            <w:gridSpan w:val="2"/>
            <w:shd w:val="clear" w:color="auto" w:fill="00FF00"/>
          </w:tcPr>
          <w:p w:rsidR="006E617E" w:rsidRDefault="006E617E" w:rsidP="006F6E3E">
            <w:pPr>
              <w:pStyle w:val="TableParagraph"/>
              <w:spacing w:line="270" w:lineRule="exact"/>
              <w:ind w:left="107"/>
              <w:rPr>
                <w:sz w:val="24"/>
              </w:rPr>
            </w:pPr>
            <w:r>
              <w:rPr>
                <w:sz w:val="24"/>
              </w:rPr>
              <w:t>ИТОГО</w:t>
            </w:r>
            <w:r>
              <w:rPr>
                <w:spacing w:val="-6"/>
                <w:sz w:val="24"/>
              </w:rPr>
              <w:t xml:space="preserve"> </w:t>
            </w:r>
            <w:r>
              <w:rPr>
                <w:sz w:val="24"/>
              </w:rPr>
              <w:t>недельная</w:t>
            </w:r>
            <w:r>
              <w:rPr>
                <w:spacing w:val="-5"/>
                <w:sz w:val="24"/>
              </w:rPr>
              <w:t xml:space="preserve"> </w:t>
            </w:r>
            <w:r>
              <w:rPr>
                <w:sz w:val="24"/>
              </w:rPr>
              <w:t>нагрузка</w:t>
            </w:r>
          </w:p>
        </w:tc>
        <w:tc>
          <w:tcPr>
            <w:tcW w:w="849" w:type="dxa"/>
            <w:shd w:val="clear" w:color="auto" w:fill="00FF00"/>
          </w:tcPr>
          <w:p w:rsidR="006E617E" w:rsidRDefault="006E617E" w:rsidP="006F6E3E">
            <w:pPr>
              <w:pStyle w:val="TableParagraph"/>
              <w:spacing w:line="270" w:lineRule="exact"/>
              <w:ind w:left="225" w:right="214"/>
              <w:jc w:val="center"/>
              <w:rPr>
                <w:sz w:val="24"/>
              </w:rPr>
            </w:pPr>
            <w:r>
              <w:rPr>
                <w:sz w:val="24"/>
              </w:rPr>
              <w:t>29</w:t>
            </w:r>
          </w:p>
        </w:tc>
        <w:tc>
          <w:tcPr>
            <w:tcW w:w="947" w:type="dxa"/>
            <w:shd w:val="clear" w:color="auto" w:fill="00FF00"/>
          </w:tcPr>
          <w:p w:rsidR="006E617E" w:rsidRDefault="006E617E" w:rsidP="006F6E3E">
            <w:pPr>
              <w:pStyle w:val="TableParagraph"/>
              <w:spacing w:line="270" w:lineRule="exact"/>
              <w:ind w:left="214" w:right="199"/>
              <w:jc w:val="center"/>
              <w:rPr>
                <w:sz w:val="24"/>
              </w:rPr>
            </w:pPr>
            <w:r>
              <w:rPr>
                <w:sz w:val="24"/>
              </w:rPr>
              <w:t>30</w:t>
            </w:r>
          </w:p>
        </w:tc>
        <w:tc>
          <w:tcPr>
            <w:tcW w:w="945" w:type="dxa"/>
            <w:shd w:val="clear" w:color="auto" w:fill="00FF00"/>
          </w:tcPr>
          <w:p w:rsidR="006E617E" w:rsidRDefault="006E617E" w:rsidP="006F6E3E">
            <w:pPr>
              <w:pStyle w:val="TableParagraph"/>
              <w:spacing w:line="270" w:lineRule="exact"/>
              <w:ind w:left="214" w:right="199"/>
              <w:jc w:val="center"/>
              <w:rPr>
                <w:sz w:val="24"/>
              </w:rPr>
            </w:pPr>
            <w:r>
              <w:rPr>
                <w:sz w:val="24"/>
              </w:rPr>
              <w:t>32</w:t>
            </w:r>
          </w:p>
        </w:tc>
        <w:tc>
          <w:tcPr>
            <w:tcW w:w="947" w:type="dxa"/>
            <w:shd w:val="clear" w:color="auto" w:fill="00FF00"/>
          </w:tcPr>
          <w:p w:rsidR="006E617E" w:rsidRDefault="006E617E" w:rsidP="006F6E3E">
            <w:pPr>
              <w:pStyle w:val="TableParagraph"/>
              <w:spacing w:line="270" w:lineRule="exact"/>
              <w:ind w:left="216" w:right="197"/>
              <w:jc w:val="center"/>
              <w:rPr>
                <w:sz w:val="24"/>
              </w:rPr>
            </w:pPr>
            <w:r>
              <w:rPr>
                <w:sz w:val="24"/>
              </w:rPr>
              <w:t>33</w:t>
            </w:r>
          </w:p>
        </w:tc>
        <w:tc>
          <w:tcPr>
            <w:tcW w:w="947" w:type="dxa"/>
            <w:shd w:val="clear" w:color="auto" w:fill="00FF00"/>
          </w:tcPr>
          <w:p w:rsidR="006E617E" w:rsidRDefault="006E617E" w:rsidP="006F6E3E">
            <w:pPr>
              <w:pStyle w:val="TableParagraph"/>
              <w:spacing w:line="270" w:lineRule="exact"/>
              <w:ind w:left="215" w:right="199"/>
              <w:jc w:val="center"/>
              <w:rPr>
                <w:sz w:val="24"/>
              </w:rPr>
            </w:pPr>
            <w:r>
              <w:rPr>
                <w:sz w:val="24"/>
              </w:rPr>
              <w:t>33</w:t>
            </w:r>
          </w:p>
        </w:tc>
      </w:tr>
      <w:tr w:rsidR="006E617E" w:rsidTr="006F6E3E">
        <w:trPr>
          <w:trHeight w:val="517"/>
        </w:trPr>
        <w:tc>
          <w:tcPr>
            <w:tcW w:w="5785" w:type="dxa"/>
            <w:gridSpan w:val="2"/>
            <w:shd w:val="clear" w:color="auto" w:fill="FBE2FB"/>
          </w:tcPr>
          <w:p w:rsidR="006E617E" w:rsidRDefault="006E617E" w:rsidP="006F6E3E">
            <w:pPr>
              <w:pStyle w:val="TableParagraph"/>
              <w:spacing w:line="270" w:lineRule="exact"/>
              <w:ind w:left="107"/>
              <w:rPr>
                <w:sz w:val="24"/>
              </w:rPr>
            </w:pPr>
            <w:r>
              <w:rPr>
                <w:sz w:val="24"/>
              </w:rPr>
              <w:t>Количество</w:t>
            </w:r>
            <w:r>
              <w:rPr>
                <w:spacing w:val="-3"/>
                <w:sz w:val="24"/>
              </w:rPr>
              <w:t xml:space="preserve"> </w:t>
            </w:r>
            <w:r>
              <w:rPr>
                <w:sz w:val="24"/>
              </w:rPr>
              <w:t>учебных</w:t>
            </w:r>
            <w:r>
              <w:rPr>
                <w:spacing w:val="-3"/>
                <w:sz w:val="24"/>
              </w:rPr>
              <w:t xml:space="preserve"> </w:t>
            </w:r>
            <w:r>
              <w:rPr>
                <w:sz w:val="24"/>
              </w:rPr>
              <w:t>недель</w:t>
            </w:r>
          </w:p>
        </w:tc>
        <w:tc>
          <w:tcPr>
            <w:tcW w:w="849" w:type="dxa"/>
            <w:shd w:val="clear" w:color="auto" w:fill="FBE2FB"/>
          </w:tcPr>
          <w:p w:rsidR="006E617E" w:rsidRDefault="006E617E" w:rsidP="006F6E3E">
            <w:pPr>
              <w:pStyle w:val="TableParagraph"/>
              <w:spacing w:line="270" w:lineRule="exact"/>
              <w:ind w:left="225" w:right="214"/>
              <w:jc w:val="center"/>
              <w:rPr>
                <w:sz w:val="24"/>
              </w:rPr>
            </w:pPr>
            <w:r>
              <w:rPr>
                <w:sz w:val="24"/>
              </w:rPr>
              <w:t>34</w:t>
            </w:r>
          </w:p>
        </w:tc>
        <w:tc>
          <w:tcPr>
            <w:tcW w:w="947" w:type="dxa"/>
            <w:shd w:val="clear" w:color="auto" w:fill="FBE2FB"/>
          </w:tcPr>
          <w:p w:rsidR="006E617E" w:rsidRDefault="006E617E" w:rsidP="006F6E3E">
            <w:pPr>
              <w:pStyle w:val="TableParagraph"/>
              <w:spacing w:line="270" w:lineRule="exact"/>
              <w:ind w:left="214" w:right="199"/>
              <w:jc w:val="center"/>
              <w:rPr>
                <w:sz w:val="24"/>
              </w:rPr>
            </w:pPr>
            <w:r>
              <w:rPr>
                <w:sz w:val="24"/>
              </w:rPr>
              <w:t>34</w:t>
            </w:r>
          </w:p>
        </w:tc>
        <w:tc>
          <w:tcPr>
            <w:tcW w:w="945" w:type="dxa"/>
            <w:shd w:val="clear" w:color="auto" w:fill="FBE2FB"/>
          </w:tcPr>
          <w:p w:rsidR="006E617E" w:rsidRDefault="006E617E" w:rsidP="006F6E3E">
            <w:pPr>
              <w:pStyle w:val="TableParagraph"/>
              <w:spacing w:line="270" w:lineRule="exact"/>
              <w:ind w:left="214" w:right="199"/>
              <w:jc w:val="center"/>
              <w:rPr>
                <w:sz w:val="24"/>
              </w:rPr>
            </w:pPr>
            <w:r>
              <w:rPr>
                <w:sz w:val="24"/>
              </w:rPr>
              <w:t>34</w:t>
            </w:r>
          </w:p>
        </w:tc>
        <w:tc>
          <w:tcPr>
            <w:tcW w:w="947" w:type="dxa"/>
            <w:shd w:val="clear" w:color="auto" w:fill="FBE2FB"/>
          </w:tcPr>
          <w:p w:rsidR="006E617E" w:rsidRDefault="006E617E" w:rsidP="006F6E3E">
            <w:pPr>
              <w:pStyle w:val="TableParagraph"/>
              <w:spacing w:line="270" w:lineRule="exact"/>
              <w:ind w:left="216" w:right="197"/>
              <w:jc w:val="center"/>
              <w:rPr>
                <w:sz w:val="24"/>
              </w:rPr>
            </w:pPr>
            <w:r>
              <w:rPr>
                <w:sz w:val="24"/>
              </w:rPr>
              <w:t>34</w:t>
            </w:r>
          </w:p>
        </w:tc>
        <w:tc>
          <w:tcPr>
            <w:tcW w:w="947" w:type="dxa"/>
            <w:shd w:val="clear" w:color="auto" w:fill="FBE2FB"/>
          </w:tcPr>
          <w:p w:rsidR="006E617E" w:rsidRDefault="006E617E" w:rsidP="006F6E3E">
            <w:pPr>
              <w:pStyle w:val="TableParagraph"/>
              <w:spacing w:line="270" w:lineRule="exact"/>
              <w:ind w:left="215" w:right="199"/>
              <w:jc w:val="center"/>
              <w:rPr>
                <w:sz w:val="24"/>
              </w:rPr>
            </w:pPr>
            <w:r>
              <w:rPr>
                <w:sz w:val="24"/>
              </w:rPr>
              <w:t>34</w:t>
            </w:r>
          </w:p>
        </w:tc>
      </w:tr>
      <w:tr w:rsidR="006E617E" w:rsidTr="006F6E3E">
        <w:trPr>
          <w:trHeight w:val="518"/>
        </w:trPr>
        <w:tc>
          <w:tcPr>
            <w:tcW w:w="5785" w:type="dxa"/>
            <w:gridSpan w:val="2"/>
            <w:shd w:val="clear" w:color="auto" w:fill="FBE2FB"/>
          </w:tcPr>
          <w:p w:rsidR="006E617E" w:rsidRDefault="006E617E" w:rsidP="006F6E3E">
            <w:pPr>
              <w:pStyle w:val="TableParagraph"/>
              <w:spacing w:line="271" w:lineRule="exact"/>
              <w:ind w:left="107"/>
              <w:rPr>
                <w:sz w:val="24"/>
              </w:rPr>
            </w:pPr>
            <w:r>
              <w:rPr>
                <w:sz w:val="24"/>
              </w:rPr>
              <w:t>Всего</w:t>
            </w:r>
            <w:r>
              <w:rPr>
                <w:spacing w:val="-2"/>
                <w:sz w:val="24"/>
              </w:rPr>
              <w:t xml:space="preserve"> </w:t>
            </w:r>
            <w:r>
              <w:rPr>
                <w:sz w:val="24"/>
              </w:rPr>
              <w:t>часов</w:t>
            </w:r>
            <w:r>
              <w:rPr>
                <w:spacing w:val="-1"/>
                <w:sz w:val="24"/>
              </w:rPr>
              <w:t xml:space="preserve"> </w:t>
            </w:r>
            <w:r>
              <w:rPr>
                <w:sz w:val="24"/>
              </w:rPr>
              <w:t>в</w:t>
            </w:r>
            <w:r>
              <w:rPr>
                <w:spacing w:val="-3"/>
                <w:sz w:val="24"/>
              </w:rPr>
              <w:t xml:space="preserve"> </w:t>
            </w:r>
            <w:r>
              <w:rPr>
                <w:sz w:val="24"/>
              </w:rPr>
              <w:t>год</w:t>
            </w:r>
          </w:p>
        </w:tc>
        <w:tc>
          <w:tcPr>
            <w:tcW w:w="849" w:type="dxa"/>
            <w:shd w:val="clear" w:color="auto" w:fill="FBE2FB"/>
          </w:tcPr>
          <w:p w:rsidR="006E617E" w:rsidRDefault="006E617E" w:rsidP="006F6E3E">
            <w:pPr>
              <w:pStyle w:val="TableParagraph"/>
              <w:spacing w:line="271" w:lineRule="exact"/>
              <w:ind w:left="225" w:right="214"/>
              <w:jc w:val="center"/>
              <w:rPr>
                <w:sz w:val="24"/>
              </w:rPr>
            </w:pPr>
            <w:r>
              <w:rPr>
                <w:sz w:val="24"/>
              </w:rPr>
              <w:t>986</w:t>
            </w:r>
          </w:p>
        </w:tc>
        <w:tc>
          <w:tcPr>
            <w:tcW w:w="947" w:type="dxa"/>
            <w:shd w:val="clear" w:color="auto" w:fill="FBE2FB"/>
          </w:tcPr>
          <w:p w:rsidR="006E617E" w:rsidRDefault="006E617E" w:rsidP="006F6E3E">
            <w:pPr>
              <w:pStyle w:val="TableParagraph"/>
              <w:spacing w:line="271" w:lineRule="exact"/>
              <w:ind w:left="214" w:right="199"/>
              <w:jc w:val="center"/>
              <w:rPr>
                <w:sz w:val="24"/>
              </w:rPr>
            </w:pPr>
            <w:r>
              <w:rPr>
                <w:sz w:val="24"/>
              </w:rPr>
              <w:t>1020</w:t>
            </w:r>
          </w:p>
        </w:tc>
        <w:tc>
          <w:tcPr>
            <w:tcW w:w="945" w:type="dxa"/>
            <w:shd w:val="clear" w:color="auto" w:fill="FBE2FB"/>
          </w:tcPr>
          <w:p w:rsidR="006E617E" w:rsidRDefault="006E617E" w:rsidP="006F6E3E">
            <w:pPr>
              <w:pStyle w:val="TableParagraph"/>
              <w:spacing w:line="271" w:lineRule="exact"/>
              <w:ind w:left="214" w:right="200"/>
              <w:jc w:val="center"/>
              <w:rPr>
                <w:sz w:val="24"/>
              </w:rPr>
            </w:pPr>
            <w:r>
              <w:rPr>
                <w:sz w:val="24"/>
              </w:rPr>
              <w:t>1088</w:t>
            </w:r>
          </w:p>
        </w:tc>
        <w:tc>
          <w:tcPr>
            <w:tcW w:w="947" w:type="dxa"/>
            <w:shd w:val="clear" w:color="auto" w:fill="FBE2FB"/>
          </w:tcPr>
          <w:p w:rsidR="006E617E" w:rsidRDefault="006E617E" w:rsidP="006F6E3E">
            <w:pPr>
              <w:pStyle w:val="TableParagraph"/>
              <w:spacing w:line="271" w:lineRule="exact"/>
              <w:ind w:left="216" w:right="197"/>
              <w:jc w:val="center"/>
              <w:rPr>
                <w:sz w:val="24"/>
              </w:rPr>
            </w:pPr>
            <w:r>
              <w:rPr>
                <w:sz w:val="24"/>
              </w:rPr>
              <w:t>1122</w:t>
            </w:r>
          </w:p>
        </w:tc>
        <w:tc>
          <w:tcPr>
            <w:tcW w:w="947" w:type="dxa"/>
            <w:shd w:val="clear" w:color="auto" w:fill="FBE2FB"/>
          </w:tcPr>
          <w:p w:rsidR="006E617E" w:rsidRDefault="006E617E" w:rsidP="006F6E3E">
            <w:pPr>
              <w:pStyle w:val="TableParagraph"/>
              <w:spacing w:line="271" w:lineRule="exact"/>
              <w:ind w:left="215" w:right="199"/>
              <w:jc w:val="center"/>
              <w:rPr>
                <w:sz w:val="24"/>
              </w:rPr>
            </w:pPr>
            <w:r>
              <w:rPr>
                <w:sz w:val="24"/>
              </w:rPr>
              <w:t>1122</w:t>
            </w:r>
          </w:p>
        </w:tc>
      </w:tr>
    </w:tbl>
    <w:p w:rsidR="006E617E" w:rsidRDefault="006E617E" w:rsidP="006E617E">
      <w:pPr>
        <w:pStyle w:val="a3"/>
        <w:rPr>
          <w:b/>
          <w:sz w:val="20"/>
        </w:rPr>
      </w:pPr>
    </w:p>
    <w:p w:rsidR="006E617E" w:rsidRDefault="006E617E" w:rsidP="006E617E">
      <w:pPr>
        <w:pStyle w:val="a3"/>
        <w:spacing w:before="5"/>
        <w:rPr>
          <w:b/>
          <w:sz w:val="17"/>
        </w:rPr>
      </w:pPr>
    </w:p>
    <w:p w:rsidR="006E617E" w:rsidRDefault="006E617E" w:rsidP="006E617E">
      <w:pPr>
        <w:pStyle w:val="a3"/>
        <w:spacing w:before="90" w:line="360" w:lineRule="auto"/>
        <w:ind w:left="812" w:right="403" w:firstLine="768"/>
      </w:pPr>
      <w:r>
        <w:t>При реализации 1 федерального учебного плана количество часов на физическую культуру</w:t>
      </w:r>
      <w:r>
        <w:rPr>
          <w:spacing w:val="-57"/>
        </w:rPr>
        <w:t xml:space="preserve"> </w:t>
      </w:r>
      <w:r>
        <w:t>составляет</w:t>
      </w:r>
      <w:r>
        <w:rPr>
          <w:spacing w:val="1"/>
        </w:rPr>
        <w:t xml:space="preserve"> </w:t>
      </w:r>
      <w:r>
        <w:t>2,</w:t>
      </w:r>
      <w:r>
        <w:rPr>
          <w:spacing w:val="1"/>
        </w:rPr>
        <w:t xml:space="preserve"> </w:t>
      </w:r>
      <w:r>
        <w:t>третий</w:t>
      </w:r>
      <w:r>
        <w:rPr>
          <w:spacing w:val="1"/>
        </w:rPr>
        <w:t xml:space="preserve"> </w:t>
      </w:r>
      <w:r>
        <w:t>час</w:t>
      </w:r>
      <w:r>
        <w:rPr>
          <w:spacing w:val="1"/>
        </w:rPr>
        <w:t xml:space="preserve"> </w:t>
      </w:r>
      <w:r>
        <w:t>рекомендуется</w:t>
      </w:r>
      <w:r>
        <w:rPr>
          <w:spacing w:val="1"/>
        </w:rPr>
        <w:t xml:space="preserve"> </w:t>
      </w:r>
      <w:r>
        <w:t>реализовывать</w:t>
      </w:r>
      <w:r>
        <w:rPr>
          <w:spacing w:val="1"/>
        </w:rPr>
        <w:t xml:space="preserve"> </w:t>
      </w:r>
      <w:r>
        <w:t>образовательной</w:t>
      </w:r>
      <w:r>
        <w:rPr>
          <w:spacing w:val="1"/>
        </w:rPr>
        <w:t xml:space="preserve"> </w:t>
      </w:r>
      <w:r>
        <w:t>организацией</w:t>
      </w:r>
      <w:r>
        <w:rPr>
          <w:spacing w:val="1"/>
        </w:rPr>
        <w:t xml:space="preserve"> </w:t>
      </w:r>
      <w:r>
        <w:t>за</w:t>
      </w:r>
      <w:r>
        <w:rPr>
          <w:spacing w:val="60"/>
        </w:rPr>
        <w:t xml:space="preserve"> </w:t>
      </w:r>
      <w:r>
        <w:t>счет</w:t>
      </w:r>
      <w:r>
        <w:rPr>
          <w:spacing w:val="-57"/>
        </w:rPr>
        <w:t xml:space="preserve"> </w:t>
      </w:r>
      <w:r>
        <w:t>часов части, формируемой участниками образовательных отношений, внеурочной деятельности и</w:t>
      </w:r>
      <w:r>
        <w:rPr>
          <w:spacing w:val="1"/>
        </w:rPr>
        <w:t xml:space="preserve"> </w:t>
      </w:r>
      <w:r>
        <w:t>(или)</w:t>
      </w:r>
      <w:r>
        <w:rPr>
          <w:spacing w:val="1"/>
        </w:rPr>
        <w:t xml:space="preserve"> </w:t>
      </w:r>
      <w:r>
        <w:t>за</w:t>
      </w:r>
      <w:r>
        <w:rPr>
          <w:spacing w:val="1"/>
        </w:rPr>
        <w:t xml:space="preserve"> </w:t>
      </w:r>
      <w:r>
        <w:t>счѐт</w:t>
      </w:r>
      <w:r>
        <w:rPr>
          <w:spacing w:val="1"/>
        </w:rPr>
        <w:t xml:space="preserve"> </w:t>
      </w:r>
      <w:r>
        <w:t>посещения</w:t>
      </w:r>
      <w:r>
        <w:rPr>
          <w:spacing w:val="1"/>
        </w:rPr>
        <w:t xml:space="preserve"> </w:t>
      </w:r>
      <w:r>
        <w:t>обучающимися</w:t>
      </w:r>
      <w:r>
        <w:rPr>
          <w:spacing w:val="1"/>
        </w:rPr>
        <w:t xml:space="preserve"> </w:t>
      </w:r>
      <w:r>
        <w:t>спортивных</w:t>
      </w:r>
      <w:r>
        <w:rPr>
          <w:spacing w:val="1"/>
        </w:rPr>
        <w:t xml:space="preserve"> </w:t>
      </w:r>
      <w:r>
        <w:t>секций,</w:t>
      </w:r>
      <w:r>
        <w:rPr>
          <w:spacing w:val="1"/>
        </w:rPr>
        <w:t xml:space="preserve"> </w:t>
      </w:r>
      <w:r>
        <w:t>школьных</w:t>
      </w:r>
      <w:r>
        <w:rPr>
          <w:spacing w:val="1"/>
        </w:rPr>
        <w:t xml:space="preserve"> </w:t>
      </w:r>
      <w:r>
        <w:t>спортивных</w:t>
      </w:r>
      <w:r>
        <w:rPr>
          <w:spacing w:val="1"/>
        </w:rPr>
        <w:t xml:space="preserve"> </w:t>
      </w:r>
      <w:r>
        <w:t>клубов,</w:t>
      </w:r>
      <w:r>
        <w:rPr>
          <w:spacing w:val="1"/>
        </w:rPr>
        <w:t xml:space="preserve"> </w:t>
      </w:r>
      <w:r>
        <w:t>включая использование учебных модулей по видам спорта. При реализации модуля «Введение в</w:t>
      </w:r>
      <w:r>
        <w:rPr>
          <w:spacing w:val="1"/>
        </w:rPr>
        <w:t xml:space="preserve"> </w:t>
      </w:r>
      <w:r>
        <w:t>Новейшую историю России» в курсе «История России» количество часов на изучение учебного</w:t>
      </w:r>
      <w:r>
        <w:rPr>
          <w:spacing w:val="1"/>
        </w:rPr>
        <w:t xml:space="preserve"> </w:t>
      </w:r>
      <w:r>
        <w:t>предмета</w:t>
      </w:r>
      <w:r>
        <w:rPr>
          <w:spacing w:val="1"/>
        </w:rPr>
        <w:t xml:space="preserve"> </w:t>
      </w:r>
      <w:r>
        <w:t>«История»</w:t>
      </w:r>
      <w:r>
        <w:rPr>
          <w:spacing w:val="-7"/>
        </w:rPr>
        <w:t xml:space="preserve"> </w:t>
      </w:r>
      <w:r>
        <w:t>История</w:t>
      </w:r>
      <w:r>
        <w:rPr>
          <w:spacing w:val="-1"/>
        </w:rPr>
        <w:t xml:space="preserve"> </w:t>
      </w:r>
      <w:r>
        <w:t>России</w:t>
      </w:r>
      <w:r>
        <w:rPr>
          <w:spacing w:val="-1"/>
        </w:rPr>
        <w:t xml:space="preserve"> </w:t>
      </w:r>
      <w:r>
        <w:t>в</w:t>
      </w:r>
      <w:r>
        <w:rPr>
          <w:spacing w:val="-3"/>
        </w:rPr>
        <w:t xml:space="preserve"> </w:t>
      </w:r>
      <w:r>
        <w:t>9</w:t>
      </w:r>
      <w:r>
        <w:rPr>
          <w:spacing w:val="-4"/>
        </w:rPr>
        <w:t xml:space="preserve"> </w:t>
      </w:r>
      <w:r>
        <w:t>классе должно</w:t>
      </w:r>
      <w:r>
        <w:rPr>
          <w:spacing w:val="-1"/>
        </w:rPr>
        <w:t xml:space="preserve"> </w:t>
      </w:r>
      <w:r>
        <w:t>быть</w:t>
      </w:r>
      <w:r>
        <w:rPr>
          <w:spacing w:val="1"/>
        </w:rPr>
        <w:t xml:space="preserve"> </w:t>
      </w:r>
      <w:r>
        <w:t>увеличено</w:t>
      </w:r>
      <w:r>
        <w:rPr>
          <w:spacing w:val="-1"/>
        </w:rPr>
        <w:t xml:space="preserve"> </w:t>
      </w:r>
      <w:r>
        <w:t>на</w:t>
      </w:r>
      <w:r>
        <w:rPr>
          <w:spacing w:val="-2"/>
        </w:rPr>
        <w:t xml:space="preserve"> </w:t>
      </w:r>
      <w:r>
        <w:t>14</w:t>
      </w:r>
      <w:r>
        <w:rPr>
          <w:spacing w:val="1"/>
        </w:rPr>
        <w:t xml:space="preserve"> </w:t>
      </w:r>
      <w:r>
        <w:t>учебных</w:t>
      </w:r>
      <w:r>
        <w:rPr>
          <w:spacing w:val="-1"/>
        </w:rPr>
        <w:t xml:space="preserve"> </w:t>
      </w:r>
      <w:r>
        <w:t>часов.</w:t>
      </w:r>
    </w:p>
    <w:p w:rsidR="006E617E" w:rsidRDefault="006E617E" w:rsidP="006E617E">
      <w:pPr>
        <w:pStyle w:val="a3"/>
        <w:tabs>
          <w:tab w:val="left" w:pos="3256"/>
          <w:tab w:val="left" w:pos="4474"/>
          <w:tab w:val="left" w:pos="5909"/>
          <w:tab w:val="left" w:pos="8269"/>
          <w:tab w:val="left" w:pos="9697"/>
        </w:tabs>
        <w:spacing w:line="362" w:lineRule="auto"/>
        <w:ind w:left="812" w:right="405" w:firstLine="768"/>
      </w:pPr>
      <w:r>
        <w:t>Учебный</w:t>
      </w:r>
      <w:r>
        <w:tab/>
        <w:t>план</w:t>
      </w:r>
      <w:r>
        <w:tab/>
      </w:r>
      <w:r w:rsidRPr="00A01D0F">
        <w:t>МАОУ «Кандауровская ООШ» им. А. Воробьева</w:t>
      </w:r>
      <w:r>
        <w:tab/>
        <w:t>составляется</w:t>
      </w:r>
      <w:r>
        <w:rPr>
          <w:spacing w:val="-58"/>
        </w:rPr>
        <w:t xml:space="preserve"> </w:t>
      </w:r>
      <w:r>
        <w:t>в расчете на весь</w:t>
      </w:r>
      <w:r>
        <w:rPr>
          <w:spacing w:val="1"/>
        </w:rPr>
        <w:t xml:space="preserve"> </w:t>
      </w:r>
      <w:r>
        <w:t>учебный год. Учебный план определяет формы проведения промежуточной</w:t>
      </w:r>
      <w:r>
        <w:rPr>
          <w:spacing w:val="1"/>
        </w:rPr>
        <w:t xml:space="preserve"> </w:t>
      </w:r>
      <w:r>
        <w:t>аттестации отдельной части или всего объема учебного предмета, курса, дисциплины (модуля)</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порядком,</w:t>
      </w:r>
      <w:r>
        <w:rPr>
          <w:spacing w:val="1"/>
        </w:rPr>
        <w:t xml:space="preserve"> </w:t>
      </w:r>
      <w:r>
        <w:t>установленным</w:t>
      </w:r>
      <w:r>
        <w:rPr>
          <w:spacing w:val="1"/>
        </w:rPr>
        <w:t xml:space="preserve"> </w:t>
      </w:r>
      <w:r>
        <w:t>образовательной</w:t>
      </w:r>
      <w:r>
        <w:rPr>
          <w:spacing w:val="1"/>
        </w:rPr>
        <w:t xml:space="preserve"> </w:t>
      </w:r>
      <w:r>
        <w:t>организацией.</w:t>
      </w:r>
      <w:r>
        <w:rPr>
          <w:spacing w:val="1"/>
        </w:rPr>
        <w:t xml:space="preserve"> </w:t>
      </w:r>
      <w:r>
        <w:t>Суммарный объѐм домашнего задания по всем предметам для каждого класса не</w:t>
      </w:r>
      <w:r>
        <w:rPr>
          <w:spacing w:val="1"/>
        </w:rPr>
        <w:t xml:space="preserve"> </w:t>
      </w:r>
      <w:r>
        <w:t xml:space="preserve">должен   </w:t>
      </w:r>
      <w:r>
        <w:rPr>
          <w:spacing w:val="47"/>
        </w:rPr>
        <w:t xml:space="preserve"> </w:t>
      </w:r>
      <w:r>
        <w:t xml:space="preserve">превышать   </w:t>
      </w:r>
      <w:r>
        <w:rPr>
          <w:spacing w:val="47"/>
        </w:rPr>
        <w:t xml:space="preserve"> </w:t>
      </w:r>
      <w:r>
        <w:t xml:space="preserve">продолжительности   </w:t>
      </w:r>
      <w:r>
        <w:rPr>
          <w:spacing w:val="45"/>
        </w:rPr>
        <w:t xml:space="preserve"> </w:t>
      </w:r>
      <w:r>
        <w:t xml:space="preserve">выполнения   </w:t>
      </w:r>
      <w:r>
        <w:rPr>
          <w:spacing w:val="46"/>
        </w:rPr>
        <w:t xml:space="preserve"> </w:t>
      </w:r>
      <w:r>
        <w:t xml:space="preserve">2    </w:t>
      </w:r>
      <w:r>
        <w:rPr>
          <w:spacing w:val="43"/>
        </w:rPr>
        <w:t xml:space="preserve"> </w:t>
      </w:r>
      <w:r>
        <w:t xml:space="preserve">часа    </w:t>
      </w:r>
      <w:r>
        <w:rPr>
          <w:spacing w:val="53"/>
        </w:rPr>
        <w:t xml:space="preserve"> </w:t>
      </w:r>
      <w:r>
        <w:t xml:space="preserve">–    </w:t>
      </w:r>
      <w:r>
        <w:rPr>
          <w:spacing w:val="46"/>
        </w:rPr>
        <w:t xml:space="preserve"> </w:t>
      </w:r>
      <w:r>
        <w:t xml:space="preserve">для    </w:t>
      </w:r>
      <w:r>
        <w:rPr>
          <w:spacing w:val="46"/>
        </w:rPr>
        <w:t xml:space="preserve"> </w:t>
      </w:r>
      <w:r>
        <w:t xml:space="preserve">5    </w:t>
      </w:r>
      <w:r>
        <w:rPr>
          <w:spacing w:val="48"/>
        </w:rPr>
        <w:t xml:space="preserve"> </w:t>
      </w:r>
      <w:r>
        <w:t>класса,</w:t>
      </w:r>
      <w:r>
        <w:rPr>
          <w:spacing w:val="-58"/>
        </w:rPr>
        <w:t xml:space="preserve"> </w:t>
      </w:r>
      <w:r>
        <w:t>2,5</w:t>
      </w:r>
      <w:r>
        <w:rPr>
          <w:spacing w:val="44"/>
        </w:rPr>
        <w:t xml:space="preserve"> </w:t>
      </w:r>
      <w:r>
        <w:t>часа</w:t>
      </w:r>
      <w:r>
        <w:rPr>
          <w:spacing w:val="46"/>
        </w:rPr>
        <w:t xml:space="preserve"> </w:t>
      </w:r>
      <w:r>
        <w:t>–</w:t>
      </w:r>
      <w:r>
        <w:rPr>
          <w:spacing w:val="44"/>
        </w:rPr>
        <w:t xml:space="preserve"> </w:t>
      </w:r>
      <w:r>
        <w:t>для</w:t>
      </w:r>
      <w:r>
        <w:rPr>
          <w:spacing w:val="44"/>
        </w:rPr>
        <w:t xml:space="preserve"> </w:t>
      </w:r>
      <w:r>
        <w:t>6-8</w:t>
      </w:r>
      <w:r>
        <w:rPr>
          <w:spacing w:val="46"/>
        </w:rPr>
        <w:t xml:space="preserve"> </w:t>
      </w:r>
      <w:r>
        <w:t>классов,</w:t>
      </w:r>
      <w:r>
        <w:rPr>
          <w:spacing w:val="43"/>
        </w:rPr>
        <w:t xml:space="preserve"> </w:t>
      </w:r>
      <w:r>
        <w:t>3,5</w:t>
      </w:r>
      <w:r>
        <w:rPr>
          <w:spacing w:val="44"/>
        </w:rPr>
        <w:t xml:space="preserve"> </w:t>
      </w:r>
      <w:r>
        <w:t>часа</w:t>
      </w:r>
      <w:r>
        <w:rPr>
          <w:spacing w:val="45"/>
        </w:rPr>
        <w:t xml:space="preserve"> </w:t>
      </w:r>
      <w:r>
        <w:t>–</w:t>
      </w:r>
      <w:r>
        <w:rPr>
          <w:spacing w:val="47"/>
        </w:rPr>
        <w:t xml:space="preserve"> </w:t>
      </w:r>
      <w:r>
        <w:t>для</w:t>
      </w:r>
      <w:r>
        <w:rPr>
          <w:spacing w:val="44"/>
        </w:rPr>
        <w:t xml:space="preserve"> </w:t>
      </w:r>
      <w:r>
        <w:t>9-11</w:t>
      </w:r>
      <w:r>
        <w:rPr>
          <w:spacing w:val="44"/>
        </w:rPr>
        <w:t xml:space="preserve"> </w:t>
      </w:r>
      <w:r>
        <w:t>классов.</w:t>
      </w:r>
      <w:r>
        <w:rPr>
          <w:spacing w:val="43"/>
        </w:rPr>
        <w:t xml:space="preserve"> </w:t>
      </w:r>
      <w:r>
        <w:t>Образовательной</w:t>
      </w:r>
      <w:r>
        <w:rPr>
          <w:spacing w:val="45"/>
        </w:rPr>
        <w:t xml:space="preserve"> </w:t>
      </w:r>
      <w:r>
        <w:t>организацией</w:t>
      </w:r>
    </w:p>
    <w:p w:rsidR="006E617E" w:rsidRDefault="006E617E" w:rsidP="006E617E">
      <w:pPr>
        <w:spacing w:line="362" w:lineRule="auto"/>
        <w:jc w:val="both"/>
        <w:sectPr w:rsidR="006E617E">
          <w:headerReference w:type="default" r:id="rId1586"/>
          <w:footerReference w:type="default" r:id="rId1587"/>
          <w:pgSz w:w="11910" w:h="16850"/>
          <w:pgMar w:top="820" w:right="160" w:bottom="1000" w:left="320" w:header="569" w:footer="814" w:gutter="0"/>
          <w:cols w:space="720"/>
        </w:sectPr>
      </w:pPr>
    </w:p>
    <w:p w:rsidR="006E617E" w:rsidRDefault="006E617E" w:rsidP="006E617E">
      <w:pPr>
        <w:pStyle w:val="a3"/>
        <w:spacing w:before="2" w:line="360" w:lineRule="auto"/>
        <w:ind w:left="812"/>
      </w:pPr>
      <w:r>
        <w:lastRenderedPageBreak/>
        <w:t>осуществляется</w:t>
      </w:r>
      <w:r>
        <w:rPr>
          <w:spacing w:val="18"/>
        </w:rPr>
        <w:t xml:space="preserve"> </w:t>
      </w:r>
      <w:r>
        <w:t>координация</w:t>
      </w:r>
      <w:r>
        <w:rPr>
          <w:spacing w:val="15"/>
        </w:rPr>
        <w:t xml:space="preserve"> </w:t>
      </w:r>
      <w:r>
        <w:t>и</w:t>
      </w:r>
      <w:r>
        <w:rPr>
          <w:spacing w:val="17"/>
        </w:rPr>
        <w:t xml:space="preserve"> </w:t>
      </w:r>
      <w:r>
        <w:t>контроль</w:t>
      </w:r>
      <w:r>
        <w:rPr>
          <w:spacing w:val="19"/>
        </w:rPr>
        <w:t xml:space="preserve"> </w:t>
      </w:r>
      <w:r>
        <w:t>объѐма</w:t>
      </w:r>
      <w:r>
        <w:rPr>
          <w:spacing w:val="18"/>
        </w:rPr>
        <w:t xml:space="preserve"> </w:t>
      </w:r>
      <w:r>
        <w:t>домашнего</w:t>
      </w:r>
      <w:r>
        <w:rPr>
          <w:spacing w:val="18"/>
        </w:rPr>
        <w:t xml:space="preserve"> </w:t>
      </w:r>
      <w:r>
        <w:t>задания</w:t>
      </w:r>
      <w:r>
        <w:rPr>
          <w:spacing w:val="16"/>
        </w:rPr>
        <w:t xml:space="preserve"> </w:t>
      </w:r>
      <w:r>
        <w:t>учеников</w:t>
      </w:r>
      <w:r>
        <w:rPr>
          <w:spacing w:val="17"/>
        </w:rPr>
        <w:t xml:space="preserve"> </w:t>
      </w:r>
      <w:r>
        <w:t>каждого</w:t>
      </w:r>
      <w:r>
        <w:rPr>
          <w:spacing w:val="18"/>
        </w:rPr>
        <w:t xml:space="preserve"> </w:t>
      </w:r>
      <w:r>
        <w:t>класса</w:t>
      </w:r>
      <w:r>
        <w:rPr>
          <w:spacing w:val="18"/>
        </w:rPr>
        <w:t xml:space="preserve"> </w:t>
      </w:r>
      <w:r>
        <w:t>по</w:t>
      </w:r>
      <w:r>
        <w:rPr>
          <w:spacing w:val="-57"/>
        </w:rPr>
        <w:t xml:space="preserve"> </w:t>
      </w:r>
      <w:r>
        <w:t>всем</w:t>
      </w:r>
      <w:r>
        <w:rPr>
          <w:spacing w:val="-2"/>
        </w:rPr>
        <w:t xml:space="preserve"> </w:t>
      </w:r>
      <w:r>
        <w:t>предметам</w:t>
      </w:r>
      <w:r>
        <w:rPr>
          <w:spacing w:val="-1"/>
        </w:rPr>
        <w:t xml:space="preserve"> </w:t>
      </w:r>
      <w:r>
        <w:t>в</w:t>
      </w:r>
      <w:r>
        <w:rPr>
          <w:spacing w:val="1"/>
        </w:rPr>
        <w:t xml:space="preserve"> </w:t>
      </w:r>
      <w:r>
        <w:t>соответствии с</w:t>
      </w:r>
      <w:r>
        <w:rPr>
          <w:spacing w:val="-2"/>
        </w:rPr>
        <w:t xml:space="preserve"> </w:t>
      </w:r>
      <w:r>
        <w:t>санитарными</w:t>
      </w:r>
      <w:r>
        <w:rPr>
          <w:spacing w:val="-2"/>
        </w:rPr>
        <w:t xml:space="preserve"> </w:t>
      </w:r>
      <w:r>
        <w:t>нормами.</w:t>
      </w:r>
    </w:p>
    <w:p w:rsidR="006E617E" w:rsidRDefault="006E617E" w:rsidP="006E617E">
      <w:pPr>
        <w:pStyle w:val="a3"/>
        <w:spacing w:before="6"/>
        <w:rPr>
          <w:sz w:val="36"/>
        </w:rPr>
      </w:pPr>
    </w:p>
    <w:p w:rsidR="006E617E" w:rsidRDefault="006E617E" w:rsidP="006E617E">
      <w:pPr>
        <w:pStyle w:val="Heading2"/>
        <w:numPr>
          <w:ilvl w:val="1"/>
          <w:numId w:val="178"/>
        </w:numPr>
        <w:tabs>
          <w:tab w:val="left" w:pos="1942"/>
        </w:tabs>
        <w:spacing w:before="1"/>
        <w:ind w:left="1941" w:hanging="421"/>
        <w:jc w:val="left"/>
      </w:pPr>
      <w:r>
        <w:t>Календарный</w:t>
      </w:r>
      <w:r>
        <w:rPr>
          <w:spacing w:val="-3"/>
        </w:rPr>
        <w:t xml:space="preserve"> </w:t>
      </w:r>
      <w:r>
        <w:t>учебный</w:t>
      </w:r>
      <w:r>
        <w:rPr>
          <w:spacing w:val="-3"/>
        </w:rPr>
        <w:t xml:space="preserve"> </w:t>
      </w:r>
      <w:r>
        <w:t>график.</w:t>
      </w:r>
    </w:p>
    <w:p w:rsidR="006E617E" w:rsidRDefault="006E617E" w:rsidP="006E617E">
      <w:pPr>
        <w:spacing w:before="136" w:line="451" w:lineRule="auto"/>
        <w:ind w:left="4584" w:right="2767" w:hanging="245"/>
        <w:rPr>
          <w:b/>
          <w:sz w:val="24"/>
        </w:rPr>
      </w:pPr>
      <w:r>
        <w:rPr>
          <w:b/>
          <w:sz w:val="24"/>
        </w:rPr>
        <w:t>Основное</w:t>
      </w:r>
      <w:r>
        <w:rPr>
          <w:b/>
          <w:spacing w:val="-13"/>
          <w:sz w:val="24"/>
        </w:rPr>
        <w:t xml:space="preserve"> </w:t>
      </w:r>
      <w:r>
        <w:rPr>
          <w:b/>
          <w:sz w:val="24"/>
        </w:rPr>
        <w:t>общее</w:t>
      </w:r>
      <w:r>
        <w:rPr>
          <w:b/>
          <w:spacing w:val="-11"/>
          <w:sz w:val="24"/>
        </w:rPr>
        <w:t xml:space="preserve"> </w:t>
      </w:r>
      <w:r>
        <w:rPr>
          <w:b/>
          <w:sz w:val="24"/>
        </w:rPr>
        <w:t>образование</w:t>
      </w:r>
      <w:r>
        <w:rPr>
          <w:b/>
          <w:spacing w:val="-57"/>
          <w:sz w:val="24"/>
        </w:rPr>
        <w:t xml:space="preserve"> </w:t>
      </w:r>
      <w:r>
        <w:rPr>
          <w:b/>
          <w:sz w:val="24"/>
        </w:rPr>
        <w:t>Пояснительная</w:t>
      </w:r>
      <w:r>
        <w:rPr>
          <w:b/>
          <w:spacing w:val="-8"/>
          <w:sz w:val="24"/>
        </w:rPr>
        <w:t xml:space="preserve"> </w:t>
      </w:r>
      <w:r>
        <w:rPr>
          <w:b/>
          <w:sz w:val="24"/>
        </w:rPr>
        <w:t>записка</w:t>
      </w:r>
    </w:p>
    <w:p w:rsidR="006E617E" w:rsidRDefault="006E617E" w:rsidP="006E617E">
      <w:pPr>
        <w:pStyle w:val="a3"/>
        <w:spacing w:line="283" w:lineRule="auto"/>
        <w:ind w:left="812" w:right="753"/>
        <w:rPr>
          <w:rFonts w:ascii="Calibri" w:hAnsi="Calibri"/>
        </w:rPr>
      </w:pPr>
      <w:r>
        <w:t>Календарный</w:t>
      </w:r>
      <w:r>
        <w:rPr>
          <w:spacing w:val="-6"/>
        </w:rPr>
        <w:t xml:space="preserve"> </w:t>
      </w:r>
      <w:r>
        <w:t>учебный</w:t>
      </w:r>
      <w:r>
        <w:rPr>
          <w:spacing w:val="-11"/>
        </w:rPr>
        <w:t xml:space="preserve"> </w:t>
      </w:r>
      <w:r>
        <w:t>график</w:t>
      </w:r>
      <w:r>
        <w:rPr>
          <w:spacing w:val="-8"/>
        </w:rPr>
        <w:t xml:space="preserve"> </w:t>
      </w:r>
      <w:r>
        <w:t>составлен</w:t>
      </w:r>
      <w:r>
        <w:rPr>
          <w:spacing w:val="-8"/>
        </w:rPr>
        <w:t xml:space="preserve"> </w:t>
      </w:r>
      <w:r>
        <w:t>для</w:t>
      </w:r>
      <w:r>
        <w:rPr>
          <w:spacing w:val="-9"/>
        </w:rPr>
        <w:t xml:space="preserve"> </w:t>
      </w:r>
      <w:r>
        <w:t>основной</w:t>
      </w:r>
      <w:r>
        <w:rPr>
          <w:spacing w:val="-8"/>
        </w:rPr>
        <w:t xml:space="preserve"> </w:t>
      </w:r>
      <w:r>
        <w:t>общеобразовательной</w:t>
      </w:r>
      <w:r>
        <w:rPr>
          <w:spacing w:val="-9"/>
        </w:rPr>
        <w:t xml:space="preserve"> </w:t>
      </w:r>
      <w:r>
        <w:t>программы</w:t>
      </w:r>
      <w:r>
        <w:rPr>
          <w:spacing w:val="-57"/>
        </w:rPr>
        <w:t xml:space="preserve"> </w:t>
      </w:r>
      <w:r>
        <w:t>основного</w:t>
      </w:r>
      <w:r>
        <w:rPr>
          <w:spacing w:val="-6"/>
        </w:rPr>
        <w:t xml:space="preserve"> </w:t>
      </w:r>
      <w:r>
        <w:t>общего</w:t>
      </w:r>
      <w:r>
        <w:rPr>
          <w:spacing w:val="-5"/>
        </w:rPr>
        <w:t xml:space="preserve"> </w:t>
      </w:r>
      <w:r>
        <w:t>образования</w:t>
      </w:r>
      <w:r>
        <w:rPr>
          <w:spacing w:val="-4"/>
        </w:rPr>
        <w:t xml:space="preserve"> </w:t>
      </w:r>
      <w:r>
        <w:t>в</w:t>
      </w:r>
      <w:r>
        <w:rPr>
          <w:spacing w:val="-6"/>
        </w:rPr>
        <w:t xml:space="preserve"> </w:t>
      </w:r>
      <w:r>
        <w:t>соответствии</w:t>
      </w:r>
      <w:r>
        <w:rPr>
          <w:rFonts w:ascii="Calibri" w:hAnsi="Calibri"/>
        </w:rPr>
        <w:t>:</w:t>
      </w:r>
    </w:p>
    <w:p w:rsidR="006E617E" w:rsidRDefault="006E617E" w:rsidP="006E617E">
      <w:pPr>
        <w:pStyle w:val="a4"/>
        <w:numPr>
          <w:ilvl w:val="1"/>
          <w:numId w:val="179"/>
        </w:numPr>
        <w:tabs>
          <w:tab w:val="left" w:pos="1533"/>
          <w:tab w:val="left" w:pos="1534"/>
        </w:tabs>
        <w:spacing w:before="181"/>
        <w:ind w:right="1088" w:hanging="360"/>
        <w:jc w:val="left"/>
        <w:rPr>
          <w:rFonts w:ascii="Calibri" w:hAnsi="Calibri"/>
          <w:sz w:val="24"/>
        </w:rPr>
      </w:pPr>
      <w:r>
        <w:rPr>
          <w:sz w:val="24"/>
        </w:rPr>
        <w:t>с</w:t>
      </w:r>
      <w:r>
        <w:rPr>
          <w:spacing w:val="-9"/>
          <w:sz w:val="24"/>
        </w:rPr>
        <w:t xml:space="preserve"> </w:t>
      </w:r>
      <w:r>
        <w:rPr>
          <w:sz w:val="24"/>
        </w:rPr>
        <w:t>частью</w:t>
      </w:r>
      <w:r>
        <w:rPr>
          <w:spacing w:val="-7"/>
          <w:sz w:val="24"/>
        </w:rPr>
        <w:t xml:space="preserve"> </w:t>
      </w:r>
      <w:r>
        <w:rPr>
          <w:rFonts w:ascii="Calibri" w:hAnsi="Calibri"/>
          <w:sz w:val="24"/>
        </w:rPr>
        <w:t>1</w:t>
      </w:r>
      <w:r>
        <w:rPr>
          <w:rFonts w:ascii="Calibri" w:hAnsi="Calibri"/>
          <w:spacing w:val="-2"/>
          <w:sz w:val="24"/>
        </w:rPr>
        <w:t xml:space="preserve"> </w:t>
      </w:r>
      <w:r>
        <w:rPr>
          <w:sz w:val="24"/>
        </w:rPr>
        <w:t>статьи</w:t>
      </w:r>
      <w:r>
        <w:rPr>
          <w:spacing w:val="-6"/>
          <w:sz w:val="24"/>
        </w:rPr>
        <w:t xml:space="preserve"> </w:t>
      </w:r>
      <w:r>
        <w:rPr>
          <w:rFonts w:ascii="Calibri" w:hAnsi="Calibri"/>
          <w:sz w:val="24"/>
        </w:rPr>
        <w:t>34</w:t>
      </w:r>
      <w:r>
        <w:rPr>
          <w:rFonts w:ascii="Calibri" w:hAnsi="Calibri"/>
          <w:spacing w:val="-1"/>
          <w:sz w:val="24"/>
        </w:rPr>
        <w:t xml:space="preserve"> </w:t>
      </w:r>
      <w:r>
        <w:rPr>
          <w:sz w:val="24"/>
        </w:rPr>
        <w:t>Федерального</w:t>
      </w:r>
      <w:r>
        <w:rPr>
          <w:spacing w:val="-8"/>
          <w:sz w:val="24"/>
        </w:rPr>
        <w:t xml:space="preserve"> </w:t>
      </w:r>
      <w:r>
        <w:rPr>
          <w:sz w:val="24"/>
        </w:rPr>
        <w:t>закона</w:t>
      </w:r>
      <w:r>
        <w:rPr>
          <w:spacing w:val="-8"/>
          <w:sz w:val="24"/>
        </w:rPr>
        <w:t xml:space="preserve"> </w:t>
      </w:r>
      <w:r>
        <w:rPr>
          <w:sz w:val="24"/>
        </w:rPr>
        <w:t>от</w:t>
      </w:r>
      <w:r>
        <w:rPr>
          <w:spacing w:val="-9"/>
          <w:sz w:val="24"/>
        </w:rPr>
        <w:t xml:space="preserve"> </w:t>
      </w:r>
      <w:r>
        <w:rPr>
          <w:rFonts w:ascii="Calibri" w:hAnsi="Calibri"/>
          <w:sz w:val="24"/>
        </w:rPr>
        <w:t>29.12.2012</w:t>
      </w:r>
      <w:r>
        <w:rPr>
          <w:rFonts w:ascii="Calibri" w:hAnsi="Calibri"/>
          <w:spacing w:val="-2"/>
          <w:sz w:val="24"/>
        </w:rPr>
        <w:t xml:space="preserve"> </w:t>
      </w:r>
      <w:r>
        <w:rPr>
          <w:sz w:val="24"/>
        </w:rPr>
        <w:t>№</w:t>
      </w:r>
      <w:r>
        <w:rPr>
          <w:spacing w:val="-9"/>
          <w:sz w:val="24"/>
        </w:rPr>
        <w:t xml:space="preserve"> </w:t>
      </w:r>
      <w:r>
        <w:rPr>
          <w:rFonts w:ascii="Calibri" w:hAnsi="Calibri"/>
          <w:sz w:val="24"/>
        </w:rPr>
        <w:t>273-</w:t>
      </w:r>
      <w:r>
        <w:rPr>
          <w:sz w:val="24"/>
        </w:rPr>
        <w:t>ФЗ</w:t>
      </w:r>
      <w:r>
        <w:rPr>
          <w:spacing w:val="-5"/>
          <w:sz w:val="24"/>
        </w:rPr>
        <w:t xml:space="preserve"> </w:t>
      </w:r>
      <w:r>
        <w:rPr>
          <w:sz w:val="24"/>
        </w:rPr>
        <w:t>«Об</w:t>
      </w:r>
      <w:r>
        <w:rPr>
          <w:spacing w:val="-5"/>
          <w:sz w:val="24"/>
        </w:rPr>
        <w:t xml:space="preserve"> </w:t>
      </w:r>
      <w:r>
        <w:rPr>
          <w:sz w:val="24"/>
        </w:rPr>
        <w:t>образовании</w:t>
      </w:r>
      <w:r>
        <w:rPr>
          <w:spacing w:val="-9"/>
          <w:sz w:val="24"/>
        </w:rPr>
        <w:t xml:space="preserve"> </w:t>
      </w:r>
      <w:r>
        <w:rPr>
          <w:sz w:val="24"/>
        </w:rPr>
        <w:t>в</w:t>
      </w:r>
      <w:r>
        <w:rPr>
          <w:spacing w:val="-57"/>
          <w:sz w:val="24"/>
        </w:rPr>
        <w:t xml:space="preserve"> </w:t>
      </w:r>
      <w:r>
        <w:rPr>
          <w:sz w:val="24"/>
        </w:rPr>
        <w:t>Российской</w:t>
      </w:r>
      <w:r>
        <w:rPr>
          <w:spacing w:val="-4"/>
          <w:sz w:val="24"/>
        </w:rPr>
        <w:t xml:space="preserve"> </w:t>
      </w:r>
      <w:r>
        <w:rPr>
          <w:sz w:val="24"/>
        </w:rPr>
        <w:t>Федерации»</w:t>
      </w:r>
      <w:r>
        <w:rPr>
          <w:rFonts w:ascii="Calibri" w:hAnsi="Calibri"/>
          <w:sz w:val="24"/>
        </w:rPr>
        <w:t>;</w:t>
      </w:r>
    </w:p>
    <w:p w:rsidR="006E617E" w:rsidRDefault="006E617E" w:rsidP="006E617E">
      <w:pPr>
        <w:pStyle w:val="a4"/>
        <w:numPr>
          <w:ilvl w:val="1"/>
          <w:numId w:val="179"/>
        </w:numPr>
        <w:tabs>
          <w:tab w:val="left" w:pos="1533"/>
          <w:tab w:val="left" w:pos="1534"/>
        </w:tabs>
        <w:ind w:right="746" w:hanging="360"/>
        <w:jc w:val="left"/>
        <w:rPr>
          <w:rFonts w:ascii="Calibri" w:hAnsi="Calibri"/>
          <w:sz w:val="24"/>
        </w:rPr>
      </w:pPr>
      <w:r>
        <w:rPr>
          <w:sz w:val="24"/>
        </w:rPr>
        <w:t>СП</w:t>
      </w:r>
      <w:r>
        <w:rPr>
          <w:spacing w:val="-12"/>
          <w:sz w:val="24"/>
        </w:rPr>
        <w:t xml:space="preserve"> </w:t>
      </w:r>
      <w:r>
        <w:rPr>
          <w:rFonts w:ascii="Calibri" w:hAnsi="Calibri"/>
          <w:sz w:val="24"/>
        </w:rPr>
        <w:t>2.4.3648-20</w:t>
      </w:r>
      <w:r>
        <w:rPr>
          <w:rFonts w:ascii="Calibri" w:hAnsi="Calibri"/>
          <w:spacing w:val="-1"/>
          <w:sz w:val="24"/>
        </w:rPr>
        <w:t xml:space="preserve"> </w:t>
      </w:r>
      <w:r>
        <w:rPr>
          <w:sz w:val="24"/>
        </w:rPr>
        <w:t>«Санитарно</w:t>
      </w:r>
      <w:r>
        <w:rPr>
          <w:rFonts w:ascii="Calibri" w:hAnsi="Calibri"/>
          <w:sz w:val="24"/>
        </w:rPr>
        <w:t>-</w:t>
      </w:r>
      <w:r>
        <w:rPr>
          <w:sz w:val="24"/>
        </w:rPr>
        <w:t>эпидемиологические</w:t>
      </w:r>
      <w:r>
        <w:rPr>
          <w:spacing w:val="-11"/>
          <w:sz w:val="24"/>
        </w:rPr>
        <w:t xml:space="preserve"> </w:t>
      </w:r>
      <w:r>
        <w:rPr>
          <w:sz w:val="24"/>
        </w:rPr>
        <w:t>требования</w:t>
      </w:r>
      <w:r>
        <w:rPr>
          <w:spacing w:val="-12"/>
          <w:sz w:val="24"/>
        </w:rPr>
        <w:t xml:space="preserve"> </w:t>
      </w:r>
      <w:r>
        <w:rPr>
          <w:sz w:val="24"/>
        </w:rPr>
        <w:t>к</w:t>
      </w:r>
      <w:r>
        <w:rPr>
          <w:spacing w:val="-9"/>
          <w:sz w:val="24"/>
        </w:rPr>
        <w:t xml:space="preserve"> </w:t>
      </w:r>
      <w:r>
        <w:rPr>
          <w:sz w:val="24"/>
        </w:rPr>
        <w:t>организациям</w:t>
      </w:r>
      <w:r>
        <w:rPr>
          <w:spacing w:val="-10"/>
          <w:sz w:val="24"/>
        </w:rPr>
        <w:t xml:space="preserve"> </w:t>
      </w:r>
      <w:r>
        <w:rPr>
          <w:sz w:val="24"/>
        </w:rPr>
        <w:t>воспитания</w:t>
      </w:r>
      <w:r>
        <w:rPr>
          <w:spacing w:val="-57"/>
          <w:sz w:val="24"/>
        </w:rPr>
        <w:t xml:space="preserve"> </w:t>
      </w:r>
      <w:r>
        <w:rPr>
          <w:sz w:val="24"/>
        </w:rPr>
        <w:t>и</w:t>
      </w:r>
      <w:r>
        <w:rPr>
          <w:spacing w:val="-5"/>
          <w:sz w:val="24"/>
        </w:rPr>
        <w:t xml:space="preserve"> </w:t>
      </w:r>
      <w:r>
        <w:rPr>
          <w:sz w:val="24"/>
        </w:rPr>
        <w:t>обучения</w:t>
      </w:r>
      <w:r>
        <w:rPr>
          <w:rFonts w:ascii="Calibri" w:hAnsi="Calibri"/>
          <w:sz w:val="24"/>
        </w:rPr>
        <w:t>,</w:t>
      </w:r>
      <w:r>
        <w:rPr>
          <w:rFonts w:ascii="Calibri" w:hAnsi="Calibri"/>
          <w:spacing w:val="1"/>
          <w:sz w:val="24"/>
        </w:rPr>
        <w:t xml:space="preserve"> </w:t>
      </w:r>
      <w:r>
        <w:rPr>
          <w:sz w:val="24"/>
        </w:rPr>
        <w:t>отдыха</w:t>
      </w:r>
      <w:r>
        <w:rPr>
          <w:spacing w:val="-5"/>
          <w:sz w:val="24"/>
        </w:rPr>
        <w:t xml:space="preserve"> </w:t>
      </w:r>
      <w:r>
        <w:rPr>
          <w:sz w:val="24"/>
        </w:rPr>
        <w:t>и</w:t>
      </w:r>
      <w:r>
        <w:rPr>
          <w:spacing w:val="-8"/>
          <w:sz w:val="24"/>
        </w:rPr>
        <w:t xml:space="preserve"> </w:t>
      </w:r>
      <w:r>
        <w:rPr>
          <w:sz w:val="24"/>
        </w:rPr>
        <w:t>оздоровления</w:t>
      </w:r>
      <w:r>
        <w:rPr>
          <w:spacing w:val="-5"/>
          <w:sz w:val="24"/>
        </w:rPr>
        <w:t xml:space="preserve"> </w:t>
      </w:r>
      <w:r>
        <w:rPr>
          <w:sz w:val="24"/>
        </w:rPr>
        <w:t>детей</w:t>
      </w:r>
      <w:r>
        <w:rPr>
          <w:spacing w:val="-6"/>
          <w:sz w:val="24"/>
        </w:rPr>
        <w:t xml:space="preserve"> </w:t>
      </w:r>
      <w:r>
        <w:rPr>
          <w:sz w:val="24"/>
        </w:rPr>
        <w:t>и</w:t>
      </w:r>
      <w:r>
        <w:rPr>
          <w:spacing w:val="-4"/>
          <w:sz w:val="24"/>
        </w:rPr>
        <w:t xml:space="preserve"> </w:t>
      </w:r>
      <w:r>
        <w:rPr>
          <w:sz w:val="24"/>
        </w:rPr>
        <w:t>молодежи»</w:t>
      </w:r>
      <w:r>
        <w:rPr>
          <w:rFonts w:ascii="Calibri" w:hAnsi="Calibri"/>
          <w:sz w:val="24"/>
        </w:rPr>
        <w:t>;</w:t>
      </w:r>
    </w:p>
    <w:p w:rsidR="006E617E" w:rsidRDefault="006E617E" w:rsidP="006E617E">
      <w:pPr>
        <w:pStyle w:val="a4"/>
        <w:numPr>
          <w:ilvl w:val="1"/>
          <w:numId w:val="179"/>
        </w:numPr>
        <w:tabs>
          <w:tab w:val="left" w:pos="1533"/>
          <w:tab w:val="left" w:pos="1534"/>
        </w:tabs>
        <w:spacing w:before="2"/>
        <w:ind w:right="1916" w:hanging="360"/>
        <w:jc w:val="left"/>
        <w:rPr>
          <w:rFonts w:ascii="Calibri" w:hAnsi="Calibri"/>
          <w:sz w:val="24"/>
        </w:rPr>
      </w:pPr>
      <w:r>
        <w:rPr>
          <w:sz w:val="24"/>
        </w:rPr>
        <w:t>СанПиН</w:t>
      </w:r>
      <w:r>
        <w:rPr>
          <w:spacing w:val="-10"/>
          <w:sz w:val="24"/>
        </w:rPr>
        <w:t xml:space="preserve"> </w:t>
      </w:r>
      <w:r>
        <w:rPr>
          <w:rFonts w:ascii="Calibri" w:hAnsi="Calibri"/>
          <w:sz w:val="24"/>
        </w:rPr>
        <w:t>1.2.3685-21</w:t>
      </w:r>
      <w:r>
        <w:rPr>
          <w:rFonts w:ascii="Calibri" w:hAnsi="Calibri"/>
          <w:spacing w:val="-1"/>
          <w:sz w:val="24"/>
        </w:rPr>
        <w:t xml:space="preserve"> </w:t>
      </w:r>
      <w:r>
        <w:rPr>
          <w:sz w:val="24"/>
        </w:rPr>
        <w:t>«Гигиенические</w:t>
      </w:r>
      <w:r>
        <w:rPr>
          <w:spacing w:val="-10"/>
          <w:sz w:val="24"/>
        </w:rPr>
        <w:t xml:space="preserve"> </w:t>
      </w:r>
      <w:r>
        <w:rPr>
          <w:sz w:val="24"/>
        </w:rPr>
        <w:t>нормативы</w:t>
      </w:r>
      <w:r>
        <w:rPr>
          <w:spacing w:val="-9"/>
          <w:sz w:val="24"/>
        </w:rPr>
        <w:t xml:space="preserve"> </w:t>
      </w:r>
      <w:r>
        <w:rPr>
          <w:sz w:val="24"/>
        </w:rPr>
        <w:t>и</w:t>
      </w:r>
      <w:r>
        <w:rPr>
          <w:spacing w:val="-8"/>
          <w:sz w:val="24"/>
        </w:rPr>
        <w:t xml:space="preserve"> </w:t>
      </w:r>
      <w:r>
        <w:rPr>
          <w:sz w:val="24"/>
        </w:rPr>
        <w:t>требования</w:t>
      </w:r>
      <w:r>
        <w:rPr>
          <w:spacing w:val="-12"/>
          <w:sz w:val="24"/>
        </w:rPr>
        <w:t xml:space="preserve"> </w:t>
      </w:r>
      <w:r>
        <w:rPr>
          <w:sz w:val="24"/>
        </w:rPr>
        <w:t>к</w:t>
      </w:r>
      <w:r>
        <w:rPr>
          <w:spacing w:val="-11"/>
          <w:sz w:val="24"/>
        </w:rPr>
        <w:t xml:space="preserve"> </w:t>
      </w:r>
      <w:r>
        <w:rPr>
          <w:sz w:val="24"/>
        </w:rPr>
        <w:t>обеспечению</w:t>
      </w:r>
      <w:r>
        <w:rPr>
          <w:spacing w:val="-57"/>
          <w:sz w:val="24"/>
        </w:rPr>
        <w:t xml:space="preserve"> </w:t>
      </w:r>
      <w:r>
        <w:rPr>
          <w:sz w:val="24"/>
        </w:rPr>
        <w:t>безопасности</w:t>
      </w:r>
      <w:r>
        <w:rPr>
          <w:spacing w:val="-9"/>
          <w:sz w:val="24"/>
        </w:rPr>
        <w:t xml:space="preserve"> </w:t>
      </w:r>
      <w:r>
        <w:rPr>
          <w:sz w:val="24"/>
        </w:rPr>
        <w:t>и</w:t>
      </w:r>
      <w:r>
        <w:rPr>
          <w:spacing w:val="-7"/>
          <w:sz w:val="24"/>
        </w:rPr>
        <w:t xml:space="preserve"> </w:t>
      </w:r>
      <w:r>
        <w:rPr>
          <w:rFonts w:ascii="Calibri" w:hAnsi="Calibri"/>
          <w:sz w:val="24"/>
        </w:rPr>
        <w:t>(</w:t>
      </w:r>
      <w:r>
        <w:rPr>
          <w:sz w:val="24"/>
        </w:rPr>
        <w:t>или</w:t>
      </w:r>
      <w:r>
        <w:rPr>
          <w:rFonts w:ascii="Calibri" w:hAnsi="Calibri"/>
          <w:sz w:val="24"/>
        </w:rPr>
        <w:t>)</w:t>
      </w:r>
      <w:r>
        <w:rPr>
          <w:rFonts w:ascii="Calibri" w:hAnsi="Calibri"/>
          <w:spacing w:val="-2"/>
          <w:sz w:val="24"/>
        </w:rPr>
        <w:t xml:space="preserve"> </w:t>
      </w:r>
      <w:r>
        <w:rPr>
          <w:sz w:val="24"/>
        </w:rPr>
        <w:t>безвредности</w:t>
      </w:r>
      <w:r>
        <w:rPr>
          <w:spacing w:val="-6"/>
          <w:sz w:val="24"/>
        </w:rPr>
        <w:t xml:space="preserve"> </w:t>
      </w:r>
      <w:r>
        <w:rPr>
          <w:sz w:val="24"/>
        </w:rPr>
        <w:t>для</w:t>
      </w:r>
      <w:r>
        <w:rPr>
          <w:spacing w:val="-10"/>
          <w:sz w:val="24"/>
        </w:rPr>
        <w:t xml:space="preserve"> </w:t>
      </w:r>
      <w:r>
        <w:rPr>
          <w:sz w:val="24"/>
        </w:rPr>
        <w:t>человека</w:t>
      </w:r>
      <w:r>
        <w:rPr>
          <w:spacing w:val="-9"/>
          <w:sz w:val="24"/>
        </w:rPr>
        <w:t xml:space="preserve"> </w:t>
      </w:r>
      <w:r>
        <w:rPr>
          <w:sz w:val="24"/>
        </w:rPr>
        <w:t>факторов</w:t>
      </w:r>
      <w:r>
        <w:rPr>
          <w:spacing w:val="-8"/>
          <w:sz w:val="24"/>
        </w:rPr>
        <w:t xml:space="preserve"> </w:t>
      </w:r>
      <w:r>
        <w:rPr>
          <w:sz w:val="24"/>
        </w:rPr>
        <w:t>среды</w:t>
      </w:r>
      <w:r>
        <w:rPr>
          <w:spacing w:val="-8"/>
          <w:sz w:val="24"/>
        </w:rPr>
        <w:t xml:space="preserve"> </w:t>
      </w:r>
      <w:r>
        <w:rPr>
          <w:sz w:val="24"/>
        </w:rPr>
        <w:t>обитания»</w:t>
      </w:r>
      <w:r>
        <w:rPr>
          <w:rFonts w:ascii="Calibri" w:hAnsi="Calibri"/>
          <w:sz w:val="24"/>
        </w:rPr>
        <w:t>;</w:t>
      </w:r>
    </w:p>
    <w:p w:rsidR="006E617E" w:rsidRDefault="006E617E" w:rsidP="006E617E">
      <w:pPr>
        <w:pStyle w:val="a4"/>
        <w:numPr>
          <w:ilvl w:val="1"/>
          <w:numId w:val="179"/>
        </w:numPr>
        <w:tabs>
          <w:tab w:val="left" w:pos="1533"/>
          <w:tab w:val="left" w:pos="1534"/>
        </w:tabs>
        <w:spacing w:line="291" w:lineRule="exact"/>
        <w:ind w:left="1533" w:hanging="301"/>
        <w:jc w:val="left"/>
        <w:rPr>
          <w:rFonts w:ascii="Calibri" w:hAnsi="Calibri"/>
          <w:sz w:val="24"/>
        </w:rPr>
      </w:pPr>
      <w:r>
        <w:rPr>
          <w:sz w:val="24"/>
        </w:rPr>
        <w:t>ФГОС</w:t>
      </w:r>
      <w:r>
        <w:rPr>
          <w:spacing w:val="-9"/>
          <w:sz w:val="24"/>
        </w:rPr>
        <w:t xml:space="preserve"> </w:t>
      </w:r>
      <w:r>
        <w:rPr>
          <w:sz w:val="24"/>
        </w:rPr>
        <w:t>ООО</w:t>
      </w:r>
      <w:r>
        <w:rPr>
          <w:rFonts w:ascii="Calibri" w:hAnsi="Calibri"/>
          <w:sz w:val="24"/>
        </w:rPr>
        <w:t xml:space="preserve">, </w:t>
      </w:r>
      <w:r>
        <w:rPr>
          <w:sz w:val="24"/>
        </w:rPr>
        <w:t>утвержденным</w:t>
      </w:r>
      <w:r>
        <w:rPr>
          <w:spacing w:val="-8"/>
          <w:sz w:val="24"/>
        </w:rPr>
        <w:t xml:space="preserve"> </w:t>
      </w:r>
      <w:r>
        <w:rPr>
          <w:sz w:val="24"/>
        </w:rPr>
        <w:t>приказом</w:t>
      </w:r>
      <w:r>
        <w:rPr>
          <w:spacing w:val="-8"/>
          <w:sz w:val="24"/>
        </w:rPr>
        <w:t xml:space="preserve"> </w:t>
      </w:r>
      <w:r>
        <w:rPr>
          <w:sz w:val="24"/>
        </w:rPr>
        <w:t>Минпросвещения</w:t>
      </w:r>
      <w:r>
        <w:rPr>
          <w:spacing w:val="-7"/>
          <w:sz w:val="24"/>
        </w:rPr>
        <w:t xml:space="preserve"> </w:t>
      </w:r>
      <w:r>
        <w:rPr>
          <w:sz w:val="24"/>
        </w:rPr>
        <w:t>от</w:t>
      </w:r>
      <w:r>
        <w:rPr>
          <w:spacing w:val="-8"/>
          <w:sz w:val="24"/>
        </w:rPr>
        <w:t xml:space="preserve"> </w:t>
      </w:r>
      <w:r>
        <w:rPr>
          <w:rFonts w:ascii="Calibri" w:hAnsi="Calibri"/>
          <w:sz w:val="24"/>
        </w:rPr>
        <w:t>31.05.2021</w:t>
      </w:r>
      <w:r>
        <w:rPr>
          <w:rFonts w:ascii="Calibri" w:hAnsi="Calibri"/>
          <w:spacing w:val="-3"/>
          <w:sz w:val="24"/>
        </w:rPr>
        <w:t xml:space="preserve"> </w:t>
      </w:r>
      <w:r>
        <w:rPr>
          <w:sz w:val="24"/>
        </w:rPr>
        <w:t>№</w:t>
      </w:r>
      <w:r>
        <w:rPr>
          <w:spacing w:val="-9"/>
          <w:sz w:val="24"/>
        </w:rPr>
        <w:t xml:space="preserve"> </w:t>
      </w:r>
      <w:r>
        <w:rPr>
          <w:rFonts w:ascii="Calibri" w:hAnsi="Calibri"/>
          <w:sz w:val="24"/>
        </w:rPr>
        <w:t>287;</w:t>
      </w:r>
    </w:p>
    <w:p w:rsidR="006E617E" w:rsidRDefault="006E617E" w:rsidP="006E617E">
      <w:pPr>
        <w:pStyle w:val="a4"/>
        <w:numPr>
          <w:ilvl w:val="1"/>
          <w:numId w:val="179"/>
        </w:numPr>
        <w:tabs>
          <w:tab w:val="left" w:pos="1533"/>
          <w:tab w:val="left" w:pos="1534"/>
        </w:tabs>
        <w:spacing w:line="292" w:lineRule="exact"/>
        <w:ind w:left="1533" w:hanging="301"/>
        <w:jc w:val="left"/>
        <w:rPr>
          <w:rFonts w:ascii="Calibri" w:hAnsi="Calibri"/>
          <w:sz w:val="24"/>
        </w:rPr>
      </w:pPr>
      <w:r>
        <w:rPr>
          <w:sz w:val="24"/>
        </w:rPr>
        <w:t>ФОП</w:t>
      </w:r>
      <w:r>
        <w:rPr>
          <w:spacing w:val="-9"/>
          <w:sz w:val="24"/>
        </w:rPr>
        <w:t xml:space="preserve"> </w:t>
      </w:r>
      <w:r>
        <w:rPr>
          <w:sz w:val="24"/>
        </w:rPr>
        <w:t>ООО</w:t>
      </w:r>
      <w:r>
        <w:rPr>
          <w:rFonts w:ascii="Calibri" w:hAnsi="Calibri"/>
          <w:sz w:val="24"/>
        </w:rPr>
        <w:t>,</w:t>
      </w:r>
      <w:r>
        <w:rPr>
          <w:rFonts w:ascii="Calibri" w:hAnsi="Calibri"/>
          <w:spacing w:val="1"/>
          <w:sz w:val="24"/>
        </w:rPr>
        <w:t xml:space="preserve"> </w:t>
      </w:r>
      <w:r>
        <w:rPr>
          <w:sz w:val="24"/>
        </w:rPr>
        <w:t>утвержденной</w:t>
      </w:r>
      <w:r>
        <w:rPr>
          <w:spacing w:val="-7"/>
          <w:sz w:val="24"/>
        </w:rPr>
        <w:t xml:space="preserve"> </w:t>
      </w:r>
      <w:r>
        <w:rPr>
          <w:sz w:val="24"/>
        </w:rPr>
        <w:t>приказом</w:t>
      </w:r>
      <w:r>
        <w:rPr>
          <w:spacing w:val="-9"/>
          <w:sz w:val="24"/>
        </w:rPr>
        <w:t xml:space="preserve"> </w:t>
      </w:r>
      <w:r>
        <w:rPr>
          <w:sz w:val="24"/>
        </w:rPr>
        <w:t>Минпросвещения</w:t>
      </w:r>
      <w:r>
        <w:rPr>
          <w:spacing w:val="-7"/>
          <w:sz w:val="24"/>
        </w:rPr>
        <w:t xml:space="preserve"> </w:t>
      </w:r>
      <w:r>
        <w:rPr>
          <w:sz w:val="24"/>
        </w:rPr>
        <w:t>от</w:t>
      </w:r>
      <w:r>
        <w:rPr>
          <w:spacing w:val="-9"/>
          <w:sz w:val="24"/>
        </w:rPr>
        <w:t xml:space="preserve"> </w:t>
      </w:r>
      <w:r>
        <w:rPr>
          <w:rFonts w:ascii="Calibri" w:hAnsi="Calibri"/>
          <w:sz w:val="24"/>
        </w:rPr>
        <w:t>18.05.2023</w:t>
      </w:r>
      <w:r>
        <w:rPr>
          <w:rFonts w:ascii="Calibri" w:hAnsi="Calibri"/>
          <w:spacing w:val="2"/>
          <w:sz w:val="24"/>
        </w:rPr>
        <w:t xml:space="preserve"> </w:t>
      </w:r>
      <w:r>
        <w:rPr>
          <w:sz w:val="24"/>
        </w:rPr>
        <w:t>№</w:t>
      </w:r>
      <w:r>
        <w:rPr>
          <w:spacing w:val="-8"/>
          <w:sz w:val="24"/>
        </w:rPr>
        <w:t xml:space="preserve"> </w:t>
      </w:r>
      <w:r>
        <w:rPr>
          <w:rFonts w:ascii="Calibri" w:hAnsi="Calibri"/>
          <w:sz w:val="24"/>
        </w:rPr>
        <w:t>370.</w:t>
      </w:r>
    </w:p>
    <w:p w:rsidR="006E617E" w:rsidRDefault="006E617E" w:rsidP="006E617E">
      <w:pPr>
        <w:pStyle w:val="a3"/>
        <w:spacing w:before="2"/>
        <w:rPr>
          <w:rFonts w:ascii="Calibri"/>
          <w:sz w:val="23"/>
        </w:rPr>
      </w:pPr>
    </w:p>
    <w:p w:rsidR="006E617E" w:rsidRDefault="006E617E" w:rsidP="006E617E">
      <w:pPr>
        <w:pStyle w:val="Heading2"/>
        <w:numPr>
          <w:ilvl w:val="2"/>
          <w:numId w:val="178"/>
        </w:numPr>
        <w:tabs>
          <w:tab w:val="left" w:pos="3845"/>
        </w:tabs>
        <w:jc w:val="left"/>
        <w:rPr>
          <w:rFonts w:ascii="Calibri" w:hAnsi="Calibri"/>
        </w:rPr>
      </w:pPr>
      <w:r>
        <w:t>Даты</w:t>
      </w:r>
      <w:r>
        <w:rPr>
          <w:spacing w:val="-10"/>
        </w:rPr>
        <w:t xml:space="preserve"> </w:t>
      </w:r>
      <w:r>
        <w:t>начала</w:t>
      </w:r>
      <w:r>
        <w:rPr>
          <w:spacing w:val="-7"/>
        </w:rPr>
        <w:t xml:space="preserve"> </w:t>
      </w:r>
      <w:r>
        <w:t>и</w:t>
      </w:r>
      <w:r>
        <w:rPr>
          <w:spacing w:val="-6"/>
        </w:rPr>
        <w:t xml:space="preserve"> </w:t>
      </w:r>
      <w:r>
        <w:t>окончания</w:t>
      </w:r>
      <w:r>
        <w:rPr>
          <w:spacing w:val="-6"/>
        </w:rPr>
        <w:t xml:space="preserve"> </w:t>
      </w:r>
      <w:r>
        <w:t>учебного</w:t>
      </w:r>
      <w:r>
        <w:rPr>
          <w:spacing w:val="-7"/>
        </w:rPr>
        <w:t xml:space="preserve"> </w:t>
      </w:r>
      <w:r>
        <w:t>года</w:t>
      </w:r>
    </w:p>
    <w:p w:rsidR="006E617E" w:rsidRDefault="006E617E" w:rsidP="006E617E">
      <w:pPr>
        <w:pStyle w:val="a3"/>
        <w:spacing w:before="1"/>
        <w:rPr>
          <w:b/>
          <w:sz w:val="21"/>
        </w:rPr>
      </w:pPr>
    </w:p>
    <w:p w:rsidR="006E617E" w:rsidRDefault="006E617E" w:rsidP="006E617E">
      <w:pPr>
        <w:pStyle w:val="a4"/>
        <w:numPr>
          <w:ilvl w:val="1"/>
          <w:numId w:val="177"/>
        </w:numPr>
        <w:tabs>
          <w:tab w:val="left" w:pos="1234"/>
        </w:tabs>
        <w:ind w:hanging="422"/>
        <w:rPr>
          <w:rFonts w:ascii="Calibri" w:hAnsi="Calibri"/>
          <w:sz w:val="24"/>
        </w:rPr>
      </w:pPr>
      <w:r>
        <w:rPr>
          <w:sz w:val="24"/>
        </w:rPr>
        <w:t>Дата</w:t>
      </w:r>
      <w:r>
        <w:rPr>
          <w:spacing w:val="-9"/>
          <w:sz w:val="24"/>
        </w:rPr>
        <w:t xml:space="preserve"> </w:t>
      </w:r>
      <w:r>
        <w:rPr>
          <w:sz w:val="24"/>
        </w:rPr>
        <w:t>начала</w:t>
      </w:r>
      <w:r>
        <w:rPr>
          <w:spacing w:val="-7"/>
          <w:sz w:val="24"/>
        </w:rPr>
        <w:t xml:space="preserve"> </w:t>
      </w:r>
      <w:r>
        <w:rPr>
          <w:sz w:val="24"/>
        </w:rPr>
        <w:t>учебного</w:t>
      </w:r>
      <w:r>
        <w:rPr>
          <w:spacing w:val="-7"/>
          <w:sz w:val="24"/>
        </w:rPr>
        <w:t xml:space="preserve"> </w:t>
      </w:r>
      <w:r>
        <w:rPr>
          <w:sz w:val="24"/>
        </w:rPr>
        <w:t>года</w:t>
      </w:r>
      <w:r>
        <w:rPr>
          <w:rFonts w:ascii="Calibri" w:hAnsi="Calibri"/>
          <w:sz w:val="24"/>
        </w:rPr>
        <w:t>:</w:t>
      </w:r>
      <w:r>
        <w:rPr>
          <w:rFonts w:ascii="Calibri" w:hAnsi="Calibri"/>
          <w:spacing w:val="-2"/>
          <w:sz w:val="24"/>
        </w:rPr>
        <w:t xml:space="preserve"> </w:t>
      </w:r>
      <w:r>
        <w:rPr>
          <w:rFonts w:ascii="Calibri" w:hAnsi="Calibri"/>
          <w:sz w:val="24"/>
        </w:rPr>
        <w:t>1</w:t>
      </w:r>
      <w:r>
        <w:rPr>
          <w:rFonts w:ascii="Calibri" w:hAnsi="Calibri"/>
          <w:spacing w:val="-2"/>
          <w:sz w:val="24"/>
        </w:rPr>
        <w:t xml:space="preserve"> </w:t>
      </w:r>
      <w:r>
        <w:rPr>
          <w:sz w:val="24"/>
        </w:rPr>
        <w:t>сентября</w:t>
      </w:r>
      <w:r>
        <w:rPr>
          <w:spacing w:val="-8"/>
          <w:sz w:val="24"/>
        </w:rPr>
        <w:t xml:space="preserve"> </w:t>
      </w:r>
      <w:r>
        <w:rPr>
          <w:rFonts w:ascii="Calibri" w:hAnsi="Calibri"/>
          <w:sz w:val="24"/>
        </w:rPr>
        <w:t>2023</w:t>
      </w:r>
      <w:r>
        <w:rPr>
          <w:rFonts w:ascii="Calibri" w:hAnsi="Calibri"/>
          <w:spacing w:val="-2"/>
          <w:sz w:val="24"/>
        </w:rPr>
        <w:t xml:space="preserve"> </w:t>
      </w:r>
      <w:r>
        <w:rPr>
          <w:sz w:val="24"/>
        </w:rPr>
        <w:t>года</w:t>
      </w:r>
      <w:r>
        <w:rPr>
          <w:rFonts w:ascii="Calibri" w:hAnsi="Calibri"/>
          <w:sz w:val="24"/>
        </w:rPr>
        <w:t>.</w:t>
      </w:r>
    </w:p>
    <w:p w:rsidR="006E617E" w:rsidRDefault="006E617E" w:rsidP="006E617E">
      <w:pPr>
        <w:pStyle w:val="a3"/>
        <w:rPr>
          <w:rFonts w:ascii="Calibri"/>
          <w:sz w:val="20"/>
        </w:rPr>
      </w:pPr>
    </w:p>
    <w:p w:rsidR="006E617E" w:rsidRDefault="006E617E" w:rsidP="006E617E">
      <w:pPr>
        <w:pStyle w:val="a4"/>
        <w:numPr>
          <w:ilvl w:val="1"/>
          <w:numId w:val="177"/>
        </w:numPr>
        <w:tabs>
          <w:tab w:val="left" w:pos="1234"/>
        </w:tabs>
        <w:ind w:hanging="422"/>
        <w:rPr>
          <w:rFonts w:ascii="Calibri" w:hAnsi="Calibri"/>
          <w:sz w:val="24"/>
        </w:rPr>
      </w:pPr>
      <w:r>
        <w:rPr>
          <w:sz w:val="24"/>
        </w:rPr>
        <w:t>Дата</w:t>
      </w:r>
      <w:r>
        <w:rPr>
          <w:spacing w:val="-9"/>
          <w:sz w:val="24"/>
        </w:rPr>
        <w:t xml:space="preserve"> </w:t>
      </w:r>
      <w:r>
        <w:rPr>
          <w:sz w:val="24"/>
        </w:rPr>
        <w:t>окончания</w:t>
      </w:r>
      <w:r>
        <w:rPr>
          <w:spacing w:val="-7"/>
          <w:sz w:val="24"/>
        </w:rPr>
        <w:t xml:space="preserve"> </w:t>
      </w:r>
      <w:r>
        <w:rPr>
          <w:sz w:val="24"/>
        </w:rPr>
        <w:t>учебного</w:t>
      </w:r>
      <w:r>
        <w:rPr>
          <w:spacing w:val="-7"/>
          <w:sz w:val="24"/>
        </w:rPr>
        <w:t xml:space="preserve"> </w:t>
      </w:r>
      <w:r>
        <w:rPr>
          <w:sz w:val="24"/>
        </w:rPr>
        <w:t>года</w:t>
      </w:r>
      <w:r>
        <w:rPr>
          <w:spacing w:val="-8"/>
          <w:sz w:val="24"/>
        </w:rPr>
        <w:t xml:space="preserve"> </w:t>
      </w:r>
      <w:r>
        <w:rPr>
          <w:sz w:val="24"/>
        </w:rPr>
        <w:t>для</w:t>
      </w:r>
      <w:r>
        <w:rPr>
          <w:spacing w:val="-11"/>
          <w:sz w:val="24"/>
        </w:rPr>
        <w:t xml:space="preserve"> </w:t>
      </w:r>
      <w:r>
        <w:rPr>
          <w:rFonts w:ascii="Calibri" w:hAnsi="Calibri"/>
          <w:sz w:val="24"/>
        </w:rPr>
        <w:t>5</w:t>
      </w:r>
      <w:r>
        <w:rPr>
          <w:sz w:val="24"/>
        </w:rPr>
        <w:t>–</w:t>
      </w:r>
      <w:r>
        <w:rPr>
          <w:rFonts w:ascii="Calibri" w:hAnsi="Calibri"/>
          <w:sz w:val="24"/>
        </w:rPr>
        <w:t>8-</w:t>
      </w:r>
      <w:r>
        <w:rPr>
          <w:sz w:val="24"/>
        </w:rPr>
        <w:t>х</w:t>
      </w:r>
      <w:r>
        <w:rPr>
          <w:spacing w:val="-6"/>
          <w:sz w:val="24"/>
        </w:rPr>
        <w:t xml:space="preserve"> </w:t>
      </w:r>
      <w:r>
        <w:rPr>
          <w:sz w:val="24"/>
        </w:rPr>
        <w:t>классов</w:t>
      </w:r>
      <w:r>
        <w:rPr>
          <w:rFonts w:ascii="Calibri" w:hAnsi="Calibri"/>
          <w:sz w:val="24"/>
        </w:rPr>
        <w:t>:</w:t>
      </w:r>
      <w:r>
        <w:rPr>
          <w:rFonts w:ascii="Calibri" w:hAnsi="Calibri"/>
          <w:spacing w:val="-1"/>
          <w:sz w:val="24"/>
        </w:rPr>
        <w:t xml:space="preserve"> </w:t>
      </w:r>
      <w:r>
        <w:rPr>
          <w:rFonts w:ascii="Calibri" w:hAnsi="Calibri"/>
          <w:sz w:val="24"/>
        </w:rPr>
        <w:t>24</w:t>
      </w:r>
      <w:r>
        <w:rPr>
          <w:rFonts w:ascii="Calibri" w:hAnsi="Calibri"/>
          <w:spacing w:val="4"/>
          <w:sz w:val="24"/>
        </w:rPr>
        <w:t xml:space="preserve"> </w:t>
      </w:r>
      <w:r>
        <w:rPr>
          <w:sz w:val="24"/>
        </w:rPr>
        <w:t>мая</w:t>
      </w:r>
      <w:r>
        <w:rPr>
          <w:spacing w:val="-8"/>
          <w:sz w:val="24"/>
        </w:rPr>
        <w:t xml:space="preserve"> </w:t>
      </w:r>
      <w:r>
        <w:rPr>
          <w:rFonts w:ascii="Calibri" w:hAnsi="Calibri"/>
          <w:sz w:val="24"/>
        </w:rPr>
        <w:t>2024</w:t>
      </w:r>
      <w:r>
        <w:rPr>
          <w:rFonts w:ascii="Calibri" w:hAnsi="Calibri"/>
          <w:spacing w:val="-2"/>
          <w:sz w:val="24"/>
        </w:rPr>
        <w:t xml:space="preserve"> </w:t>
      </w:r>
      <w:r>
        <w:rPr>
          <w:sz w:val="24"/>
        </w:rPr>
        <w:t>года</w:t>
      </w:r>
      <w:r>
        <w:rPr>
          <w:rFonts w:ascii="Calibri" w:hAnsi="Calibri"/>
          <w:sz w:val="24"/>
        </w:rPr>
        <w:t>.</w:t>
      </w:r>
    </w:p>
    <w:p w:rsidR="006E617E" w:rsidRDefault="006E617E" w:rsidP="006E617E">
      <w:pPr>
        <w:pStyle w:val="a3"/>
        <w:spacing w:before="1"/>
        <w:rPr>
          <w:rFonts w:ascii="Calibri"/>
          <w:sz w:val="20"/>
        </w:rPr>
      </w:pPr>
    </w:p>
    <w:p w:rsidR="006E617E" w:rsidRDefault="006E617E" w:rsidP="006E617E">
      <w:pPr>
        <w:pStyle w:val="a4"/>
        <w:numPr>
          <w:ilvl w:val="1"/>
          <w:numId w:val="177"/>
        </w:numPr>
        <w:tabs>
          <w:tab w:val="left" w:pos="1234"/>
        </w:tabs>
        <w:ind w:hanging="422"/>
        <w:rPr>
          <w:rFonts w:ascii="Calibri" w:hAnsi="Calibri"/>
          <w:sz w:val="24"/>
        </w:rPr>
      </w:pPr>
      <w:r>
        <w:rPr>
          <w:sz w:val="24"/>
        </w:rPr>
        <w:t>Дата</w:t>
      </w:r>
      <w:r>
        <w:rPr>
          <w:spacing w:val="-9"/>
          <w:sz w:val="24"/>
        </w:rPr>
        <w:t xml:space="preserve"> </w:t>
      </w:r>
      <w:r>
        <w:rPr>
          <w:sz w:val="24"/>
        </w:rPr>
        <w:t>окончания</w:t>
      </w:r>
      <w:r>
        <w:rPr>
          <w:spacing w:val="-7"/>
          <w:sz w:val="24"/>
        </w:rPr>
        <w:t xml:space="preserve"> </w:t>
      </w:r>
      <w:r>
        <w:rPr>
          <w:sz w:val="24"/>
        </w:rPr>
        <w:t>учебного</w:t>
      </w:r>
      <w:r>
        <w:rPr>
          <w:spacing w:val="-7"/>
          <w:sz w:val="24"/>
        </w:rPr>
        <w:t xml:space="preserve"> </w:t>
      </w:r>
      <w:r>
        <w:rPr>
          <w:sz w:val="24"/>
        </w:rPr>
        <w:t>года</w:t>
      </w:r>
      <w:r>
        <w:rPr>
          <w:spacing w:val="-9"/>
          <w:sz w:val="24"/>
        </w:rPr>
        <w:t xml:space="preserve"> </w:t>
      </w:r>
      <w:r>
        <w:rPr>
          <w:sz w:val="24"/>
        </w:rPr>
        <w:t>для</w:t>
      </w:r>
      <w:r>
        <w:rPr>
          <w:spacing w:val="-10"/>
          <w:sz w:val="24"/>
        </w:rPr>
        <w:t xml:space="preserve"> </w:t>
      </w:r>
      <w:r>
        <w:rPr>
          <w:rFonts w:ascii="Calibri" w:hAnsi="Calibri"/>
          <w:sz w:val="24"/>
        </w:rPr>
        <w:t>9-</w:t>
      </w:r>
      <w:r>
        <w:rPr>
          <w:sz w:val="24"/>
        </w:rPr>
        <w:t>х</w:t>
      </w:r>
      <w:r>
        <w:rPr>
          <w:spacing w:val="-8"/>
          <w:sz w:val="24"/>
        </w:rPr>
        <w:t xml:space="preserve"> </w:t>
      </w:r>
      <w:r>
        <w:rPr>
          <w:sz w:val="24"/>
        </w:rPr>
        <w:t>классов</w:t>
      </w:r>
      <w:r>
        <w:rPr>
          <w:rFonts w:ascii="Calibri" w:hAnsi="Calibri"/>
          <w:sz w:val="24"/>
        </w:rPr>
        <w:t>:</w:t>
      </w:r>
      <w:r>
        <w:rPr>
          <w:rFonts w:ascii="Calibri" w:hAnsi="Calibri"/>
          <w:spacing w:val="-2"/>
          <w:sz w:val="24"/>
        </w:rPr>
        <w:t xml:space="preserve"> </w:t>
      </w:r>
      <w:r>
        <w:rPr>
          <w:sz w:val="24"/>
        </w:rPr>
        <w:t>определяется</w:t>
      </w:r>
      <w:r>
        <w:rPr>
          <w:spacing w:val="-8"/>
          <w:sz w:val="24"/>
        </w:rPr>
        <w:t xml:space="preserve"> </w:t>
      </w:r>
      <w:r>
        <w:rPr>
          <w:sz w:val="24"/>
        </w:rPr>
        <w:t>расписанием</w:t>
      </w:r>
      <w:r>
        <w:rPr>
          <w:spacing w:val="-6"/>
          <w:sz w:val="24"/>
        </w:rPr>
        <w:t xml:space="preserve"> </w:t>
      </w:r>
      <w:r>
        <w:rPr>
          <w:sz w:val="24"/>
        </w:rPr>
        <w:t>ГИА</w:t>
      </w:r>
      <w:r>
        <w:rPr>
          <w:rFonts w:ascii="Calibri" w:hAnsi="Calibri"/>
          <w:sz w:val="24"/>
        </w:rPr>
        <w:t>.</w:t>
      </w:r>
    </w:p>
    <w:p w:rsidR="006E617E" w:rsidRDefault="006E617E" w:rsidP="006E617E">
      <w:pPr>
        <w:pStyle w:val="a3"/>
        <w:spacing w:before="10"/>
        <w:rPr>
          <w:rFonts w:ascii="Calibri"/>
          <w:sz w:val="19"/>
        </w:rPr>
      </w:pPr>
    </w:p>
    <w:p w:rsidR="006E617E" w:rsidRDefault="006E617E" w:rsidP="006E617E">
      <w:pPr>
        <w:pStyle w:val="Heading2"/>
        <w:numPr>
          <w:ilvl w:val="2"/>
          <w:numId w:val="178"/>
        </w:numPr>
        <w:tabs>
          <w:tab w:val="left" w:pos="3833"/>
        </w:tabs>
        <w:spacing w:before="1"/>
        <w:ind w:left="3833"/>
        <w:jc w:val="left"/>
        <w:rPr>
          <w:rFonts w:ascii="Calibri" w:hAnsi="Calibri"/>
        </w:rPr>
      </w:pPr>
      <w:r>
        <w:t>Периоды</w:t>
      </w:r>
      <w:r>
        <w:rPr>
          <w:spacing w:val="-9"/>
        </w:rPr>
        <w:t xml:space="preserve"> </w:t>
      </w:r>
      <w:r>
        <w:t>образовательной</w:t>
      </w:r>
      <w:r>
        <w:rPr>
          <w:spacing w:val="-6"/>
        </w:rPr>
        <w:t xml:space="preserve"> </w:t>
      </w:r>
      <w:r>
        <w:t>деятельности</w:t>
      </w:r>
    </w:p>
    <w:p w:rsidR="006E617E" w:rsidRDefault="006E617E" w:rsidP="006E617E">
      <w:pPr>
        <w:pStyle w:val="a3"/>
        <w:spacing w:before="3"/>
        <w:rPr>
          <w:b/>
          <w:sz w:val="21"/>
        </w:rPr>
      </w:pPr>
    </w:p>
    <w:p w:rsidR="006E617E" w:rsidRDefault="006E617E" w:rsidP="006E617E">
      <w:pPr>
        <w:pStyle w:val="a4"/>
        <w:numPr>
          <w:ilvl w:val="1"/>
          <w:numId w:val="176"/>
        </w:numPr>
        <w:tabs>
          <w:tab w:val="left" w:pos="1234"/>
        </w:tabs>
        <w:ind w:hanging="422"/>
        <w:rPr>
          <w:rFonts w:ascii="Calibri" w:hAnsi="Calibri"/>
          <w:sz w:val="24"/>
        </w:rPr>
      </w:pPr>
      <w:r>
        <w:rPr>
          <w:sz w:val="24"/>
        </w:rPr>
        <w:t>Продолжительность</w:t>
      </w:r>
      <w:r>
        <w:rPr>
          <w:spacing w:val="-8"/>
          <w:sz w:val="24"/>
        </w:rPr>
        <w:t xml:space="preserve"> </w:t>
      </w:r>
      <w:r>
        <w:rPr>
          <w:sz w:val="24"/>
        </w:rPr>
        <w:t>учебного</w:t>
      </w:r>
      <w:r>
        <w:rPr>
          <w:spacing w:val="-12"/>
          <w:sz w:val="24"/>
        </w:rPr>
        <w:t xml:space="preserve"> </w:t>
      </w:r>
      <w:r>
        <w:rPr>
          <w:sz w:val="24"/>
        </w:rPr>
        <w:t>года</w:t>
      </w:r>
      <w:r>
        <w:rPr>
          <w:rFonts w:ascii="Calibri" w:hAnsi="Calibri"/>
          <w:sz w:val="24"/>
        </w:rPr>
        <w:t>:</w:t>
      </w:r>
    </w:p>
    <w:p w:rsidR="006E617E" w:rsidRDefault="006E617E" w:rsidP="006E617E">
      <w:pPr>
        <w:pStyle w:val="a3"/>
        <w:rPr>
          <w:rFonts w:ascii="Calibri"/>
          <w:sz w:val="20"/>
        </w:rPr>
      </w:pPr>
    </w:p>
    <w:p w:rsidR="006E617E" w:rsidRDefault="006E617E" w:rsidP="006E617E">
      <w:pPr>
        <w:pStyle w:val="a4"/>
        <w:numPr>
          <w:ilvl w:val="2"/>
          <w:numId w:val="176"/>
        </w:numPr>
        <w:tabs>
          <w:tab w:val="left" w:pos="1533"/>
          <w:tab w:val="left" w:pos="1534"/>
        </w:tabs>
        <w:spacing w:line="292" w:lineRule="exact"/>
        <w:ind w:hanging="301"/>
        <w:jc w:val="left"/>
        <w:rPr>
          <w:rFonts w:ascii="Calibri" w:hAnsi="Calibri"/>
          <w:sz w:val="24"/>
        </w:rPr>
      </w:pPr>
      <w:r>
        <w:rPr>
          <w:rFonts w:ascii="Calibri" w:hAnsi="Calibri"/>
          <w:sz w:val="24"/>
        </w:rPr>
        <w:t>5</w:t>
      </w:r>
      <w:r>
        <w:rPr>
          <w:sz w:val="24"/>
        </w:rPr>
        <w:t>–</w:t>
      </w:r>
      <w:r>
        <w:rPr>
          <w:rFonts w:ascii="Calibri" w:hAnsi="Calibri"/>
          <w:sz w:val="24"/>
        </w:rPr>
        <w:t>8-</w:t>
      </w:r>
      <w:r>
        <w:rPr>
          <w:sz w:val="24"/>
        </w:rPr>
        <w:t>е</w:t>
      </w:r>
      <w:r>
        <w:rPr>
          <w:spacing w:val="-9"/>
          <w:sz w:val="24"/>
        </w:rPr>
        <w:t xml:space="preserve"> </w:t>
      </w:r>
      <w:r>
        <w:rPr>
          <w:sz w:val="24"/>
        </w:rPr>
        <w:t>классы</w:t>
      </w:r>
      <w:r>
        <w:rPr>
          <w:spacing w:val="-9"/>
          <w:sz w:val="24"/>
        </w:rPr>
        <w:t xml:space="preserve"> </w:t>
      </w:r>
      <w:r>
        <w:rPr>
          <w:sz w:val="24"/>
        </w:rPr>
        <w:t>—</w:t>
      </w:r>
      <w:r>
        <w:rPr>
          <w:spacing w:val="-8"/>
          <w:sz w:val="24"/>
        </w:rPr>
        <w:t xml:space="preserve"> </w:t>
      </w:r>
      <w:r>
        <w:rPr>
          <w:rFonts w:ascii="Calibri" w:hAnsi="Calibri"/>
          <w:sz w:val="24"/>
        </w:rPr>
        <w:t xml:space="preserve">34 </w:t>
      </w:r>
      <w:r>
        <w:rPr>
          <w:sz w:val="24"/>
        </w:rPr>
        <w:t>учебных</w:t>
      </w:r>
      <w:r>
        <w:rPr>
          <w:spacing w:val="-8"/>
          <w:sz w:val="24"/>
        </w:rPr>
        <w:t xml:space="preserve"> </w:t>
      </w:r>
      <w:r>
        <w:rPr>
          <w:sz w:val="24"/>
        </w:rPr>
        <w:t>недели</w:t>
      </w:r>
      <w:r>
        <w:rPr>
          <w:spacing w:val="-7"/>
          <w:sz w:val="24"/>
        </w:rPr>
        <w:t xml:space="preserve"> </w:t>
      </w:r>
      <w:r>
        <w:rPr>
          <w:rFonts w:ascii="Calibri" w:hAnsi="Calibri"/>
          <w:sz w:val="24"/>
        </w:rPr>
        <w:t>(168</w:t>
      </w:r>
      <w:r>
        <w:rPr>
          <w:rFonts w:ascii="Calibri" w:hAnsi="Calibri"/>
          <w:spacing w:val="6"/>
          <w:sz w:val="24"/>
        </w:rPr>
        <w:t xml:space="preserve"> </w:t>
      </w:r>
      <w:r>
        <w:rPr>
          <w:sz w:val="24"/>
        </w:rPr>
        <w:t>учебных</w:t>
      </w:r>
      <w:r>
        <w:rPr>
          <w:spacing w:val="-6"/>
          <w:sz w:val="24"/>
        </w:rPr>
        <w:t xml:space="preserve"> </w:t>
      </w:r>
      <w:r>
        <w:rPr>
          <w:sz w:val="24"/>
        </w:rPr>
        <w:t>дней</w:t>
      </w:r>
      <w:r>
        <w:rPr>
          <w:rFonts w:ascii="Calibri" w:hAnsi="Calibri"/>
          <w:sz w:val="24"/>
        </w:rPr>
        <w:t>);</w:t>
      </w:r>
    </w:p>
    <w:p w:rsidR="006E617E" w:rsidRDefault="006E617E" w:rsidP="006E617E">
      <w:pPr>
        <w:pStyle w:val="a4"/>
        <w:numPr>
          <w:ilvl w:val="2"/>
          <w:numId w:val="176"/>
        </w:numPr>
        <w:tabs>
          <w:tab w:val="left" w:pos="1533"/>
          <w:tab w:val="left" w:pos="1534"/>
        </w:tabs>
        <w:spacing w:line="292" w:lineRule="exact"/>
        <w:ind w:hanging="301"/>
        <w:jc w:val="left"/>
        <w:rPr>
          <w:rFonts w:ascii="Calibri" w:hAnsi="Calibri"/>
          <w:sz w:val="24"/>
        </w:rPr>
      </w:pPr>
      <w:r>
        <w:rPr>
          <w:rFonts w:ascii="Calibri" w:hAnsi="Calibri"/>
          <w:sz w:val="24"/>
        </w:rPr>
        <w:t>9-</w:t>
      </w:r>
      <w:r>
        <w:rPr>
          <w:sz w:val="24"/>
        </w:rPr>
        <w:t>е</w:t>
      </w:r>
      <w:r>
        <w:rPr>
          <w:spacing w:val="-8"/>
          <w:sz w:val="24"/>
        </w:rPr>
        <w:t xml:space="preserve"> </w:t>
      </w:r>
      <w:r>
        <w:rPr>
          <w:sz w:val="24"/>
        </w:rPr>
        <w:t>классы</w:t>
      </w:r>
      <w:r>
        <w:rPr>
          <w:spacing w:val="-7"/>
          <w:sz w:val="24"/>
        </w:rPr>
        <w:t xml:space="preserve"> </w:t>
      </w:r>
      <w:r>
        <w:rPr>
          <w:sz w:val="24"/>
        </w:rPr>
        <w:t>—</w:t>
      </w:r>
      <w:r>
        <w:rPr>
          <w:spacing w:val="-7"/>
          <w:sz w:val="24"/>
        </w:rPr>
        <w:t xml:space="preserve"> </w:t>
      </w:r>
      <w:r>
        <w:rPr>
          <w:rFonts w:ascii="Calibri" w:hAnsi="Calibri"/>
          <w:sz w:val="24"/>
        </w:rPr>
        <w:t>34</w:t>
      </w:r>
      <w:r>
        <w:rPr>
          <w:rFonts w:ascii="Calibri" w:hAnsi="Calibri"/>
          <w:spacing w:val="-2"/>
          <w:sz w:val="24"/>
        </w:rPr>
        <w:t xml:space="preserve"> </w:t>
      </w:r>
      <w:r>
        <w:rPr>
          <w:sz w:val="24"/>
        </w:rPr>
        <w:t>недели</w:t>
      </w:r>
      <w:r>
        <w:rPr>
          <w:spacing w:val="-7"/>
          <w:sz w:val="24"/>
        </w:rPr>
        <w:t xml:space="preserve"> </w:t>
      </w:r>
      <w:r>
        <w:rPr>
          <w:sz w:val="24"/>
        </w:rPr>
        <w:t>без</w:t>
      </w:r>
      <w:r>
        <w:rPr>
          <w:spacing w:val="-5"/>
          <w:sz w:val="24"/>
        </w:rPr>
        <w:t xml:space="preserve"> </w:t>
      </w:r>
      <w:r>
        <w:rPr>
          <w:sz w:val="24"/>
        </w:rPr>
        <w:t>учета</w:t>
      </w:r>
      <w:r>
        <w:rPr>
          <w:spacing w:val="-8"/>
          <w:sz w:val="24"/>
        </w:rPr>
        <w:t xml:space="preserve"> </w:t>
      </w:r>
      <w:r>
        <w:rPr>
          <w:sz w:val="24"/>
        </w:rPr>
        <w:t>ГИА</w:t>
      </w:r>
      <w:r>
        <w:rPr>
          <w:rFonts w:ascii="Calibri" w:hAnsi="Calibri"/>
          <w:sz w:val="24"/>
        </w:rPr>
        <w:t>.</w:t>
      </w:r>
    </w:p>
    <w:p w:rsidR="006E617E" w:rsidRDefault="006E617E" w:rsidP="006E617E">
      <w:pPr>
        <w:pStyle w:val="a3"/>
        <w:spacing w:before="2"/>
        <w:rPr>
          <w:rFonts w:ascii="Calibri"/>
          <w:sz w:val="23"/>
        </w:rPr>
      </w:pPr>
    </w:p>
    <w:p w:rsidR="006E617E" w:rsidRDefault="006E617E" w:rsidP="006E617E">
      <w:pPr>
        <w:pStyle w:val="a4"/>
        <w:numPr>
          <w:ilvl w:val="1"/>
          <w:numId w:val="176"/>
        </w:numPr>
        <w:tabs>
          <w:tab w:val="left" w:pos="1234"/>
        </w:tabs>
        <w:spacing w:before="1"/>
        <w:ind w:hanging="422"/>
        <w:rPr>
          <w:sz w:val="24"/>
        </w:rPr>
      </w:pPr>
      <w:r>
        <w:rPr>
          <w:sz w:val="24"/>
        </w:rPr>
        <w:t>Продолжительность</w:t>
      </w:r>
      <w:r>
        <w:rPr>
          <w:spacing w:val="-6"/>
          <w:sz w:val="24"/>
        </w:rPr>
        <w:t xml:space="preserve"> </w:t>
      </w:r>
      <w:r>
        <w:rPr>
          <w:sz w:val="24"/>
        </w:rPr>
        <w:t>учебных</w:t>
      </w:r>
      <w:r>
        <w:rPr>
          <w:spacing w:val="-7"/>
          <w:sz w:val="24"/>
        </w:rPr>
        <w:t xml:space="preserve"> </w:t>
      </w:r>
      <w:r>
        <w:rPr>
          <w:sz w:val="24"/>
        </w:rPr>
        <w:t>периодов</w:t>
      </w:r>
      <w:r>
        <w:rPr>
          <w:spacing w:val="-10"/>
          <w:sz w:val="24"/>
        </w:rPr>
        <w:t xml:space="preserve"> </w:t>
      </w:r>
      <w:r>
        <w:rPr>
          <w:sz w:val="24"/>
        </w:rPr>
        <w:t>по</w:t>
      </w:r>
      <w:r>
        <w:rPr>
          <w:spacing w:val="-13"/>
          <w:sz w:val="24"/>
        </w:rPr>
        <w:t xml:space="preserve"> </w:t>
      </w:r>
      <w:r>
        <w:rPr>
          <w:sz w:val="24"/>
        </w:rPr>
        <w:t>четвертям</w:t>
      </w:r>
      <w:r>
        <w:rPr>
          <w:spacing w:val="-11"/>
          <w:sz w:val="24"/>
        </w:rPr>
        <w:t xml:space="preserve"> </w:t>
      </w:r>
      <w:r>
        <w:rPr>
          <w:sz w:val="24"/>
        </w:rPr>
        <w:t>в</w:t>
      </w:r>
      <w:r>
        <w:rPr>
          <w:spacing w:val="-7"/>
          <w:sz w:val="24"/>
        </w:rPr>
        <w:t xml:space="preserve"> </w:t>
      </w:r>
      <w:r>
        <w:rPr>
          <w:sz w:val="24"/>
        </w:rPr>
        <w:t>учебных</w:t>
      </w:r>
      <w:r>
        <w:rPr>
          <w:spacing w:val="-7"/>
          <w:sz w:val="24"/>
        </w:rPr>
        <w:t xml:space="preserve"> </w:t>
      </w:r>
      <w:r>
        <w:rPr>
          <w:sz w:val="24"/>
        </w:rPr>
        <w:t>неделях</w:t>
      </w:r>
      <w:r>
        <w:rPr>
          <w:spacing w:val="-9"/>
          <w:sz w:val="24"/>
        </w:rPr>
        <w:t xml:space="preserve"> </w:t>
      </w:r>
      <w:r>
        <w:rPr>
          <w:sz w:val="24"/>
        </w:rPr>
        <w:t>и</w:t>
      </w:r>
      <w:r>
        <w:rPr>
          <w:spacing w:val="-6"/>
          <w:sz w:val="24"/>
        </w:rPr>
        <w:t xml:space="preserve"> </w:t>
      </w:r>
      <w:r>
        <w:rPr>
          <w:sz w:val="24"/>
        </w:rPr>
        <w:t>учебных</w:t>
      </w:r>
      <w:r>
        <w:rPr>
          <w:spacing w:val="-7"/>
          <w:sz w:val="24"/>
        </w:rPr>
        <w:t xml:space="preserve"> </w:t>
      </w:r>
      <w:r>
        <w:rPr>
          <w:sz w:val="24"/>
        </w:rPr>
        <w:t>днях</w:t>
      </w:r>
    </w:p>
    <w:p w:rsidR="006E617E" w:rsidRDefault="006E617E" w:rsidP="006E617E">
      <w:pPr>
        <w:pStyle w:val="a3"/>
        <w:rPr>
          <w:sz w:val="21"/>
        </w:rPr>
      </w:pPr>
    </w:p>
    <w:p w:rsidR="006E617E" w:rsidRDefault="006E617E" w:rsidP="006E617E">
      <w:pPr>
        <w:pStyle w:val="Heading2"/>
        <w:ind w:left="801" w:right="396"/>
        <w:jc w:val="center"/>
      </w:pPr>
      <w:r>
        <w:rPr>
          <w:rFonts w:ascii="Calibri" w:hAnsi="Calibri"/>
        </w:rPr>
        <w:t>5</w:t>
      </w:r>
      <w:r>
        <w:t>–</w:t>
      </w:r>
      <w:r>
        <w:rPr>
          <w:rFonts w:ascii="Calibri" w:hAnsi="Calibri"/>
        </w:rPr>
        <w:t>8-</w:t>
      </w:r>
      <w:r>
        <w:t>е</w:t>
      </w:r>
      <w:r>
        <w:rPr>
          <w:spacing w:val="-8"/>
        </w:rPr>
        <w:t xml:space="preserve"> </w:t>
      </w:r>
      <w:r>
        <w:t>классы</w:t>
      </w:r>
    </w:p>
    <w:p w:rsidR="006E617E" w:rsidRDefault="006E617E" w:rsidP="006E617E">
      <w:pPr>
        <w:pStyle w:val="a3"/>
        <w:spacing w:before="4"/>
        <w:rPr>
          <w:b/>
          <w:sz w:val="21"/>
        </w:rPr>
      </w:pPr>
    </w:p>
    <w:tbl>
      <w:tblPr>
        <w:tblStyle w:val="TableNormal"/>
        <w:tblW w:w="0" w:type="auto"/>
        <w:tblInd w:w="7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479"/>
        <w:gridCol w:w="2552"/>
        <w:gridCol w:w="3119"/>
      </w:tblGrid>
      <w:tr w:rsidR="006E617E" w:rsidTr="006F6E3E">
        <w:trPr>
          <w:trHeight w:val="667"/>
        </w:trPr>
        <w:tc>
          <w:tcPr>
            <w:tcW w:w="3479" w:type="dxa"/>
            <w:vMerge w:val="restart"/>
          </w:tcPr>
          <w:p w:rsidR="006E617E" w:rsidRDefault="006E617E" w:rsidP="006F6E3E">
            <w:pPr>
              <w:pStyle w:val="TableParagraph"/>
              <w:spacing w:before="3"/>
              <w:rPr>
                <w:b/>
                <w:sz w:val="36"/>
              </w:rPr>
            </w:pPr>
          </w:p>
          <w:p w:rsidR="006E617E" w:rsidRDefault="006E617E" w:rsidP="006F6E3E">
            <w:pPr>
              <w:pStyle w:val="TableParagraph"/>
              <w:ind w:left="74"/>
              <w:rPr>
                <w:b/>
                <w:sz w:val="24"/>
              </w:rPr>
            </w:pPr>
            <w:r>
              <w:rPr>
                <w:b/>
                <w:sz w:val="24"/>
              </w:rPr>
              <w:t>Учебный</w:t>
            </w:r>
            <w:r>
              <w:rPr>
                <w:b/>
                <w:spacing w:val="-2"/>
                <w:sz w:val="24"/>
              </w:rPr>
              <w:t xml:space="preserve"> </w:t>
            </w:r>
            <w:r>
              <w:rPr>
                <w:b/>
                <w:sz w:val="24"/>
              </w:rPr>
              <w:t>период</w:t>
            </w:r>
          </w:p>
        </w:tc>
        <w:tc>
          <w:tcPr>
            <w:tcW w:w="5671" w:type="dxa"/>
            <w:gridSpan w:val="2"/>
          </w:tcPr>
          <w:p w:rsidR="006E617E" w:rsidRDefault="006E617E" w:rsidP="006F6E3E">
            <w:pPr>
              <w:pStyle w:val="TableParagraph"/>
              <w:spacing w:before="76"/>
              <w:ind w:left="2553" w:right="2539"/>
              <w:jc w:val="center"/>
              <w:rPr>
                <w:b/>
                <w:sz w:val="24"/>
              </w:rPr>
            </w:pPr>
            <w:r>
              <w:rPr>
                <w:b/>
                <w:sz w:val="24"/>
              </w:rPr>
              <w:t>Дата</w:t>
            </w:r>
          </w:p>
        </w:tc>
      </w:tr>
      <w:tr w:rsidR="006E617E" w:rsidTr="006F6E3E">
        <w:trPr>
          <w:trHeight w:val="668"/>
        </w:trPr>
        <w:tc>
          <w:tcPr>
            <w:tcW w:w="3479" w:type="dxa"/>
            <w:vMerge/>
            <w:tcBorders>
              <w:top w:val="nil"/>
            </w:tcBorders>
          </w:tcPr>
          <w:p w:rsidR="006E617E" w:rsidRDefault="006E617E" w:rsidP="006F6E3E">
            <w:pPr>
              <w:rPr>
                <w:sz w:val="2"/>
                <w:szCs w:val="2"/>
              </w:rPr>
            </w:pPr>
          </w:p>
        </w:tc>
        <w:tc>
          <w:tcPr>
            <w:tcW w:w="2552" w:type="dxa"/>
          </w:tcPr>
          <w:p w:rsidR="006E617E" w:rsidRDefault="006E617E" w:rsidP="006F6E3E">
            <w:pPr>
              <w:pStyle w:val="TableParagraph"/>
              <w:spacing w:before="75"/>
              <w:ind w:left="73"/>
              <w:rPr>
                <w:b/>
                <w:sz w:val="24"/>
              </w:rPr>
            </w:pPr>
            <w:r>
              <w:rPr>
                <w:b/>
                <w:sz w:val="24"/>
              </w:rPr>
              <w:t>Начало</w:t>
            </w:r>
          </w:p>
        </w:tc>
        <w:tc>
          <w:tcPr>
            <w:tcW w:w="3119" w:type="dxa"/>
          </w:tcPr>
          <w:p w:rsidR="006E617E" w:rsidRDefault="006E617E" w:rsidP="006F6E3E">
            <w:pPr>
              <w:pStyle w:val="TableParagraph"/>
              <w:spacing w:before="75"/>
              <w:ind w:left="75"/>
              <w:rPr>
                <w:b/>
                <w:sz w:val="24"/>
              </w:rPr>
            </w:pPr>
            <w:r>
              <w:rPr>
                <w:b/>
                <w:sz w:val="24"/>
              </w:rPr>
              <w:t>Окончание</w:t>
            </w:r>
          </w:p>
        </w:tc>
      </w:tr>
      <w:tr w:rsidR="006E617E" w:rsidTr="006F6E3E">
        <w:trPr>
          <w:trHeight w:val="652"/>
        </w:trPr>
        <w:tc>
          <w:tcPr>
            <w:tcW w:w="3479" w:type="dxa"/>
          </w:tcPr>
          <w:p w:rsidR="006E617E" w:rsidRDefault="006E617E" w:rsidP="006F6E3E">
            <w:pPr>
              <w:pStyle w:val="TableParagraph"/>
              <w:spacing w:before="54"/>
              <w:ind w:left="74"/>
              <w:rPr>
                <w:sz w:val="24"/>
              </w:rPr>
            </w:pPr>
            <w:r>
              <w:rPr>
                <w:sz w:val="24"/>
              </w:rPr>
              <w:t>I</w:t>
            </w:r>
            <w:r>
              <w:rPr>
                <w:spacing w:val="-4"/>
                <w:sz w:val="24"/>
              </w:rPr>
              <w:t xml:space="preserve"> </w:t>
            </w:r>
            <w:r>
              <w:rPr>
                <w:sz w:val="24"/>
              </w:rPr>
              <w:t>четверть</w:t>
            </w:r>
          </w:p>
        </w:tc>
        <w:tc>
          <w:tcPr>
            <w:tcW w:w="2552" w:type="dxa"/>
          </w:tcPr>
          <w:p w:rsidR="006E617E" w:rsidRDefault="006E617E" w:rsidP="006F6E3E">
            <w:pPr>
              <w:pStyle w:val="TableParagraph"/>
              <w:spacing w:before="54"/>
              <w:ind w:left="73"/>
              <w:rPr>
                <w:sz w:val="24"/>
              </w:rPr>
            </w:pPr>
            <w:r>
              <w:rPr>
                <w:sz w:val="24"/>
              </w:rPr>
              <w:t>01.09.2023</w:t>
            </w:r>
          </w:p>
        </w:tc>
        <w:tc>
          <w:tcPr>
            <w:tcW w:w="3119" w:type="dxa"/>
          </w:tcPr>
          <w:p w:rsidR="006E617E" w:rsidRDefault="006E617E" w:rsidP="006F6E3E">
            <w:pPr>
              <w:pStyle w:val="TableParagraph"/>
              <w:spacing w:before="54"/>
              <w:ind w:left="75"/>
              <w:rPr>
                <w:sz w:val="24"/>
              </w:rPr>
            </w:pPr>
            <w:r>
              <w:rPr>
                <w:sz w:val="24"/>
              </w:rPr>
              <w:t>27.10.2023</w:t>
            </w:r>
          </w:p>
        </w:tc>
      </w:tr>
      <w:tr w:rsidR="006E617E" w:rsidTr="006F6E3E">
        <w:trPr>
          <w:trHeight w:val="652"/>
        </w:trPr>
        <w:tc>
          <w:tcPr>
            <w:tcW w:w="3479" w:type="dxa"/>
          </w:tcPr>
          <w:p w:rsidR="006E617E" w:rsidRDefault="006E617E" w:rsidP="006F6E3E">
            <w:pPr>
              <w:pStyle w:val="TableParagraph"/>
              <w:spacing w:before="54"/>
              <w:ind w:left="74"/>
              <w:rPr>
                <w:sz w:val="24"/>
              </w:rPr>
            </w:pPr>
            <w:r>
              <w:rPr>
                <w:sz w:val="24"/>
              </w:rPr>
              <w:t>II</w:t>
            </w:r>
            <w:r>
              <w:rPr>
                <w:spacing w:val="-3"/>
                <w:sz w:val="24"/>
              </w:rPr>
              <w:t xml:space="preserve"> </w:t>
            </w:r>
            <w:r>
              <w:rPr>
                <w:sz w:val="24"/>
              </w:rPr>
              <w:t>четверть</w:t>
            </w:r>
          </w:p>
        </w:tc>
        <w:tc>
          <w:tcPr>
            <w:tcW w:w="2552" w:type="dxa"/>
          </w:tcPr>
          <w:p w:rsidR="006E617E" w:rsidRDefault="006E617E" w:rsidP="006F6E3E">
            <w:pPr>
              <w:pStyle w:val="TableParagraph"/>
              <w:spacing w:before="54"/>
              <w:ind w:left="73"/>
              <w:rPr>
                <w:sz w:val="24"/>
              </w:rPr>
            </w:pPr>
            <w:r>
              <w:rPr>
                <w:sz w:val="24"/>
              </w:rPr>
              <w:t>06.11.2023</w:t>
            </w:r>
          </w:p>
        </w:tc>
        <w:tc>
          <w:tcPr>
            <w:tcW w:w="3119" w:type="dxa"/>
          </w:tcPr>
          <w:p w:rsidR="006E617E" w:rsidRDefault="006E617E" w:rsidP="006F6E3E">
            <w:pPr>
              <w:pStyle w:val="TableParagraph"/>
              <w:spacing w:before="54"/>
              <w:ind w:left="75"/>
              <w:rPr>
                <w:sz w:val="24"/>
              </w:rPr>
            </w:pPr>
            <w:r>
              <w:rPr>
                <w:sz w:val="24"/>
              </w:rPr>
              <w:t>30.12.2023</w:t>
            </w:r>
          </w:p>
        </w:tc>
      </w:tr>
      <w:tr w:rsidR="006E617E" w:rsidTr="006F6E3E">
        <w:trPr>
          <w:trHeight w:val="652"/>
        </w:trPr>
        <w:tc>
          <w:tcPr>
            <w:tcW w:w="3479" w:type="dxa"/>
          </w:tcPr>
          <w:p w:rsidR="006E617E" w:rsidRDefault="006E617E" w:rsidP="006F6E3E">
            <w:pPr>
              <w:pStyle w:val="TableParagraph"/>
              <w:spacing w:before="54"/>
              <w:ind w:left="74"/>
              <w:rPr>
                <w:sz w:val="24"/>
              </w:rPr>
            </w:pPr>
            <w:r>
              <w:rPr>
                <w:sz w:val="24"/>
              </w:rPr>
              <w:t>III</w:t>
            </w:r>
            <w:r>
              <w:rPr>
                <w:spacing w:val="-4"/>
                <w:sz w:val="24"/>
              </w:rPr>
              <w:t xml:space="preserve"> </w:t>
            </w:r>
            <w:r>
              <w:rPr>
                <w:sz w:val="24"/>
              </w:rPr>
              <w:t>четверть</w:t>
            </w:r>
          </w:p>
        </w:tc>
        <w:tc>
          <w:tcPr>
            <w:tcW w:w="2552" w:type="dxa"/>
          </w:tcPr>
          <w:p w:rsidR="006E617E" w:rsidRDefault="006E617E" w:rsidP="006F6E3E">
            <w:pPr>
              <w:pStyle w:val="TableParagraph"/>
              <w:spacing w:before="54"/>
              <w:ind w:left="73"/>
              <w:rPr>
                <w:sz w:val="24"/>
              </w:rPr>
            </w:pPr>
            <w:r>
              <w:rPr>
                <w:sz w:val="24"/>
              </w:rPr>
              <w:t>09.01.2024</w:t>
            </w:r>
          </w:p>
        </w:tc>
        <w:tc>
          <w:tcPr>
            <w:tcW w:w="3119" w:type="dxa"/>
          </w:tcPr>
          <w:p w:rsidR="006E617E" w:rsidRDefault="006E617E" w:rsidP="006F6E3E">
            <w:pPr>
              <w:pStyle w:val="TableParagraph"/>
              <w:spacing w:before="54"/>
              <w:ind w:left="75"/>
              <w:rPr>
                <w:sz w:val="24"/>
              </w:rPr>
            </w:pPr>
            <w:r>
              <w:rPr>
                <w:sz w:val="24"/>
              </w:rPr>
              <w:t>24.03.2024</w:t>
            </w:r>
          </w:p>
        </w:tc>
      </w:tr>
    </w:tbl>
    <w:p w:rsidR="006E617E" w:rsidRDefault="006E617E" w:rsidP="006E617E">
      <w:pPr>
        <w:rPr>
          <w:sz w:val="24"/>
        </w:rPr>
        <w:sectPr w:rsidR="006E617E">
          <w:headerReference w:type="default" r:id="rId1588"/>
          <w:footerReference w:type="default" r:id="rId1589"/>
          <w:pgSz w:w="11910" w:h="16850"/>
          <w:pgMar w:top="820" w:right="160" w:bottom="1000" w:left="320" w:header="569" w:footer="814" w:gutter="0"/>
          <w:cols w:space="720"/>
        </w:sectPr>
      </w:pPr>
    </w:p>
    <w:tbl>
      <w:tblPr>
        <w:tblStyle w:val="TableNormal"/>
        <w:tblW w:w="0" w:type="auto"/>
        <w:tblInd w:w="7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479"/>
        <w:gridCol w:w="2552"/>
        <w:gridCol w:w="3119"/>
      </w:tblGrid>
      <w:tr w:rsidR="006E617E" w:rsidTr="006F6E3E">
        <w:trPr>
          <w:trHeight w:val="669"/>
        </w:trPr>
        <w:tc>
          <w:tcPr>
            <w:tcW w:w="3479" w:type="dxa"/>
            <w:tcBorders>
              <w:top w:val="nil"/>
            </w:tcBorders>
          </w:tcPr>
          <w:p w:rsidR="006E617E" w:rsidRDefault="006E617E" w:rsidP="006F6E3E">
            <w:pPr>
              <w:pStyle w:val="TableParagraph"/>
              <w:spacing w:before="68"/>
              <w:ind w:left="74"/>
              <w:rPr>
                <w:sz w:val="24"/>
              </w:rPr>
            </w:pPr>
            <w:r>
              <w:rPr>
                <w:sz w:val="24"/>
              </w:rPr>
              <w:lastRenderedPageBreak/>
              <w:t>IV</w:t>
            </w:r>
            <w:r>
              <w:rPr>
                <w:spacing w:val="-2"/>
                <w:sz w:val="24"/>
              </w:rPr>
              <w:t xml:space="preserve"> </w:t>
            </w:r>
            <w:r>
              <w:rPr>
                <w:sz w:val="24"/>
              </w:rPr>
              <w:t>четверть</w:t>
            </w:r>
          </w:p>
        </w:tc>
        <w:tc>
          <w:tcPr>
            <w:tcW w:w="2552" w:type="dxa"/>
            <w:tcBorders>
              <w:top w:val="nil"/>
            </w:tcBorders>
          </w:tcPr>
          <w:p w:rsidR="006E617E" w:rsidRDefault="006E617E" w:rsidP="006F6E3E">
            <w:pPr>
              <w:pStyle w:val="TableParagraph"/>
              <w:spacing w:before="68"/>
              <w:ind w:left="73"/>
              <w:rPr>
                <w:sz w:val="24"/>
              </w:rPr>
            </w:pPr>
            <w:r>
              <w:rPr>
                <w:sz w:val="24"/>
              </w:rPr>
              <w:t>03.04.2024</w:t>
            </w:r>
          </w:p>
        </w:tc>
        <w:tc>
          <w:tcPr>
            <w:tcW w:w="3119" w:type="dxa"/>
            <w:tcBorders>
              <w:top w:val="nil"/>
            </w:tcBorders>
          </w:tcPr>
          <w:p w:rsidR="006E617E" w:rsidRDefault="006E617E" w:rsidP="006F6E3E">
            <w:pPr>
              <w:pStyle w:val="TableParagraph"/>
              <w:spacing w:before="68"/>
              <w:ind w:left="75"/>
              <w:rPr>
                <w:sz w:val="24"/>
              </w:rPr>
            </w:pPr>
            <w:r>
              <w:rPr>
                <w:sz w:val="24"/>
              </w:rPr>
              <w:t>24.05.2024</w:t>
            </w:r>
          </w:p>
        </w:tc>
      </w:tr>
    </w:tbl>
    <w:p w:rsidR="006E617E" w:rsidRDefault="006E617E" w:rsidP="006E617E">
      <w:pPr>
        <w:spacing w:line="292" w:lineRule="exact"/>
        <w:ind w:left="801" w:right="395"/>
        <w:jc w:val="center"/>
        <w:rPr>
          <w:b/>
          <w:sz w:val="24"/>
        </w:rPr>
      </w:pPr>
      <w:r>
        <w:rPr>
          <w:rFonts w:ascii="Calibri" w:hAnsi="Calibri"/>
          <w:b/>
          <w:sz w:val="24"/>
        </w:rPr>
        <w:t>9-</w:t>
      </w:r>
      <w:r>
        <w:rPr>
          <w:b/>
          <w:sz w:val="24"/>
        </w:rPr>
        <w:t>й</w:t>
      </w:r>
      <w:r>
        <w:rPr>
          <w:b/>
          <w:spacing w:val="-8"/>
          <w:sz w:val="24"/>
        </w:rPr>
        <w:t xml:space="preserve"> </w:t>
      </w:r>
      <w:r>
        <w:rPr>
          <w:b/>
          <w:sz w:val="24"/>
        </w:rPr>
        <w:t>класс</w:t>
      </w:r>
    </w:p>
    <w:p w:rsidR="006E617E" w:rsidRDefault="006E617E" w:rsidP="006E617E">
      <w:pPr>
        <w:pStyle w:val="a3"/>
        <w:spacing w:before="1"/>
        <w:rPr>
          <w:b/>
          <w:sz w:val="21"/>
        </w:rPr>
      </w:pPr>
    </w:p>
    <w:tbl>
      <w:tblPr>
        <w:tblStyle w:val="TableNormal"/>
        <w:tblW w:w="0" w:type="auto"/>
        <w:tblInd w:w="7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479"/>
        <w:gridCol w:w="2552"/>
        <w:gridCol w:w="3119"/>
      </w:tblGrid>
      <w:tr w:rsidR="006E617E" w:rsidTr="006F6E3E">
        <w:trPr>
          <w:trHeight w:val="668"/>
        </w:trPr>
        <w:tc>
          <w:tcPr>
            <w:tcW w:w="3479" w:type="dxa"/>
            <w:vMerge w:val="restart"/>
          </w:tcPr>
          <w:p w:rsidR="006E617E" w:rsidRDefault="006E617E" w:rsidP="006F6E3E">
            <w:pPr>
              <w:pStyle w:val="TableParagraph"/>
              <w:spacing w:before="2"/>
              <w:rPr>
                <w:b/>
                <w:sz w:val="36"/>
              </w:rPr>
            </w:pPr>
          </w:p>
          <w:p w:rsidR="006E617E" w:rsidRDefault="006E617E" w:rsidP="006F6E3E">
            <w:pPr>
              <w:pStyle w:val="TableParagraph"/>
              <w:ind w:left="74"/>
              <w:rPr>
                <w:b/>
                <w:sz w:val="24"/>
              </w:rPr>
            </w:pPr>
            <w:r>
              <w:rPr>
                <w:b/>
                <w:sz w:val="24"/>
              </w:rPr>
              <w:t>Учебный</w:t>
            </w:r>
            <w:r>
              <w:rPr>
                <w:b/>
                <w:spacing w:val="-6"/>
                <w:sz w:val="24"/>
              </w:rPr>
              <w:t xml:space="preserve"> </w:t>
            </w:r>
            <w:r>
              <w:rPr>
                <w:b/>
                <w:sz w:val="24"/>
              </w:rPr>
              <w:t>период</w:t>
            </w:r>
          </w:p>
        </w:tc>
        <w:tc>
          <w:tcPr>
            <w:tcW w:w="5671" w:type="dxa"/>
            <w:gridSpan w:val="2"/>
          </w:tcPr>
          <w:p w:rsidR="006E617E" w:rsidRDefault="006E617E" w:rsidP="006F6E3E">
            <w:pPr>
              <w:pStyle w:val="TableParagraph"/>
              <w:spacing w:before="75"/>
              <w:ind w:left="2553" w:right="2539"/>
              <w:jc w:val="center"/>
              <w:rPr>
                <w:b/>
                <w:sz w:val="24"/>
              </w:rPr>
            </w:pPr>
            <w:r>
              <w:rPr>
                <w:b/>
                <w:sz w:val="24"/>
              </w:rPr>
              <w:t>Дата</w:t>
            </w:r>
          </w:p>
        </w:tc>
      </w:tr>
      <w:tr w:rsidR="006E617E" w:rsidTr="006F6E3E">
        <w:trPr>
          <w:trHeight w:val="666"/>
        </w:trPr>
        <w:tc>
          <w:tcPr>
            <w:tcW w:w="3479" w:type="dxa"/>
            <w:vMerge/>
            <w:tcBorders>
              <w:top w:val="nil"/>
            </w:tcBorders>
          </w:tcPr>
          <w:p w:rsidR="006E617E" w:rsidRDefault="006E617E" w:rsidP="006F6E3E">
            <w:pPr>
              <w:rPr>
                <w:sz w:val="2"/>
                <w:szCs w:val="2"/>
              </w:rPr>
            </w:pPr>
          </w:p>
        </w:tc>
        <w:tc>
          <w:tcPr>
            <w:tcW w:w="2552" w:type="dxa"/>
          </w:tcPr>
          <w:p w:rsidR="006E617E" w:rsidRDefault="006E617E" w:rsidP="006F6E3E">
            <w:pPr>
              <w:pStyle w:val="TableParagraph"/>
              <w:spacing w:before="73"/>
              <w:ind w:left="73"/>
              <w:rPr>
                <w:b/>
                <w:sz w:val="24"/>
              </w:rPr>
            </w:pPr>
            <w:r>
              <w:rPr>
                <w:b/>
                <w:sz w:val="24"/>
              </w:rPr>
              <w:t>Начало</w:t>
            </w:r>
          </w:p>
        </w:tc>
        <w:tc>
          <w:tcPr>
            <w:tcW w:w="3119" w:type="dxa"/>
          </w:tcPr>
          <w:p w:rsidR="006E617E" w:rsidRDefault="006E617E" w:rsidP="006F6E3E">
            <w:pPr>
              <w:pStyle w:val="TableParagraph"/>
              <w:spacing w:before="73"/>
              <w:ind w:left="75"/>
              <w:rPr>
                <w:b/>
                <w:sz w:val="24"/>
              </w:rPr>
            </w:pPr>
            <w:r>
              <w:rPr>
                <w:b/>
                <w:sz w:val="24"/>
              </w:rPr>
              <w:t>Окончание</w:t>
            </w:r>
          </w:p>
        </w:tc>
      </w:tr>
      <w:tr w:rsidR="006E617E" w:rsidTr="006F6E3E">
        <w:trPr>
          <w:trHeight w:val="671"/>
        </w:trPr>
        <w:tc>
          <w:tcPr>
            <w:tcW w:w="3479" w:type="dxa"/>
          </w:tcPr>
          <w:p w:rsidR="006E617E" w:rsidRDefault="006E617E" w:rsidP="006F6E3E">
            <w:pPr>
              <w:pStyle w:val="TableParagraph"/>
              <w:spacing w:before="59"/>
              <w:ind w:left="74"/>
              <w:rPr>
                <w:sz w:val="24"/>
              </w:rPr>
            </w:pPr>
            <w:r>
              <w:rPr>
                <w:rFonts w:ascii="Calibri" w:hAnsi="Calibri"/>
                <w:sz w:val="24"/>
              </w:rPr>
              <w:t>I</w:t>
            </w:r>
            <w:r>
              <w:rPr>
                <w:rFonts w:ascii="Calibri" w:hAnsi="Calibri"/>
                <w:spacing w:val="-3"/>
                <w:sz w:val="24"/>
              </w:rPr>
              <w:t xml:space="preserve"> </w:t>
            </w:r>
            <w:r>
              <w:rPr>
                <w:sz w:val="24"/>
              </w:rPr>
              <w:t>четверть</w:t>
            </w:r>
          </w:p>
        </w:tc>
        <w:tc>
          <w:tcPr>
            <w:tcW w:w="2552" w:type="dxa"/>
          </w:tcPr>
          <w:p w:rsidR="006E617E" w:rsidRDefault="006E617E" w:rsidP="006F6E3E">
            <w:pPr>
              <w:pStyle w:val="TableParagraph"/>
              <w:spacing w:before="63"/>
              <w:ind w:left="73"/>
              <w:rPr>
                <w:sz w:val="24"/>
              </w:rPr>
            </w:pPr>
            <w:r>
              <w:rPr>
                <w:sz w:val="24"/>
              </w:rPr>
              <w:t>01.09.2023</w:t>
            </w:r>
          </w:p>
        </w:tc>
        <w:tc>
          <w:tcPr>
            <w:tcW w:w="3119" w:type="dxa"/>
          </w:tcPr>
          <w:p w:rsidR="006E617E" w:rsidRDefault="006E617E" w:rsidP="006F6E3E">
            <w:pPr>
              <w:pStyle w:val="TableParagraph"/>
              <w:spacing w:before="63"/>
              <w:ind w:left="75"/>
              <w:rPr>
                <w:sz w:val="24"/>
              </w:rPr>
            </w:pPr>
            <w:r>
              <w:rPr>
                <w:sz w:val="24"/>
              </w:rPr>
              <w:t>27.10.2023</w:t>
            </w:r>
          </w:p>
        </w:tc>
      </w:tr>
      <w:tr w:rsidR="006E617E" w:rsidTr="006F6E3E">
        <w:trPr>
          <w:trHeight w:val="671"/>
        </w:trPr>
        <w:tc>
          <w:tcPr>
            <w:tcW w:w="3479" w:type="dxa"/>
          </w:tcPr>
          <w:p w:rsidR="006E617E" w:rsidRDefault="006E617E" w:rsidP="006F6E3E">
            <w:pPr>
              <w:pStyle w:val="TableParagraph"/>
              <w:spacing w:before="59"/>
              <w:ind w:left="74"/>
              <w:rPr>
                <w:sz w:val="24"/>
              </w:rPr>
            </w:pPr>
            <w:r>
              <w:rPr>
                <w:rFonts w:ascii="Calibri" w:hAnsi="Calibri"/>
                <w:sz w:val="24"/>
              </w:rPr>
              <w:t>II</w:t>
            </w:r>
            <w:r>
              <w:rPr>
                <w:rFonts w:ascii="Calibri" w:hAnsi="Calibri"/>
                <w:spacing w:val="-3"/>
                <w:sz w:val="24"/>
              </w:rPr>
              <w:t xml:space="preserve"> </w:t>
            </w:r>
            <w:r>
              <w:rPr>
                <w:sz w:val="24"/>
              </w:rPr>
              <w:t>четверть</w:t>
            </w:r>
          </w:p>
        </w:tc>
        <w:tc>
          <w:tcPr>
            <w:tcW w:w="2552" w:type="dxa"/>
          </w:tcPr>
          <w:p w:rsidR="006E617E" w:rsidRDefault="006E617E" w:rsidP="006F6E3E">
            <w:pPr>
              <w:pStyle w:val="TableParagraph"/>
              <w:spacing w:before="63"/>
              <w:ind w:left="73"/>
              <w:rPr>
                <w:sz w:val="24"/>
              </w:rPr>
            </w:pPr>
            <w:r>
              <w:rPr>
                <w:sz w:val="24"/>
              </w:rPr>
              <w:t>06.11.2023</w:t>
            </w:r>
          </w:p>
        </w:tc>
        <w:tc>
          <w:tcPr>
            <w:tcW w:w="3119" w:type="dxa"/>
          </w:tcPr>
          <w:p w:rsidR="006E617E" w:rsidRDefault="006E617E" w:rsidP="006F6E3E">
            <w:pPr>
              <w:pStyle w:val="TableParagraph"/>
              <w:spacing w:before="63"/>
              <w:ind w:left="75"/>
              <w:rPr>
                <w:sz w:val="24"/>
              </w:rPr>
            </w:pPr>
            <w:r>
              <w:rPr>
                <w:sz w:val="24"/>
              </w:rPr>
              <w:t>30.12.2023</w:t>
            </w:r>
          </w:p>
        </w:tc>
      </w:tr>
      <w:tr w:rsidR="006E617E" w:rsidTr="006F6E3E">
        <w:trPr>
          <w:trHeight w:val="674"/>
        </w:trPr>
        <w:tc>
          <w:tcPr>
            <w:tcW w:w="3479" w:type="dxa"/>
          </w:tcPr>
          <w:p w:rsidR="006E617E" w:rsidRDefault="006E617E" w:rsidP="006F6E3E">
            <w:pPr>
              <w:pStyle w:val="TableParagraph"/>
              <w:spacing w:before="61"/>
              <w:ind w:left="74"/>
              <w:rPr>
                <w:sz w:val="24"/>
              </w:rPr>
            </w:pPr>
            <w:r>
              <w:rPr>
                <w:rFonts w:ascii="Calibri" w:hAnsi="Calibri"/>
                <w:sz w:val="24"/>
              </w:rPr>
              <w:t>III</w:t>
            </w:r>
            <w:r>
              <w:rPr>
                <w:rFonts w:ascii="Calibri" w:hAnsi="Calibri"/>
                <w:spacing w:val="-3"/>
                <w:sz w:val="24"/>
              </w:rPr>
              <w:t xml:space="preserve"> </w:t>
            </w:r>
            <w:r>
              <w:rPr>
                <w:sz w:val="24"/>
              </w:rPr>
              <w:t>четверть</w:t>
            </w:r>
          </w:p>
        </w:tc>
        <w:tc>
          <w:tcPr>
            <w:tcW w:w="2552" w:type="dxa"/>
          </w:tcPr>
          <w:p w:rsidR="006E617E" w:rsidRDefault="006E617E" w:rsidP="006F6E3E">
            <w:pPr>
              <w:pStyle w:val="TableParagraph"/>
              <w:spacing w:before="66"/>
              <w:ind w:left="73"/>
              <w:rPr>
                <w:sz w:val="24"/>
              </w:rPr>
            </w:pPr>
            <w:r>
              <w:rPr>
                <w:sz w:val="24"/>
              </w:rPr>
              <w:t>09.01.2024</w:t>
            </w:r>
          </w:p>
        </w:tc>
        <w:tc>
          <w:tcPr>
            <w:tcW w:w="3119" w:type="dxa"/>
          </w:tcPr>
          <w:p w:rsidR="006E617E" w:rsidRDefault="006E617E" w:rsidP="006F6E3E">
            <w:pPr>
              <w:pStyle w:val="TableParagraph"/>
              <w:spacing w:before="66"/>
              <w:ind w:left="75"/>
              <w:rPr>
                <w:sz w:val="24"/>
              </w:rPr>
            </w:pPr>
            <w:r>
              <w:rPr>
                <w:sz w:val="24"/>
              </w:rPr>
              <w:t>24.03.2024</w:t>
            </w:r>
          </w:p>
        </w:tc>
      </w:tr>
      <w:tr w:rsidR="006E617E" w:rsidTr="006F6E3E">
        <w:trPr>
          <w:trHeight w:val="671"/>
        </w:trPr>
        <w:tc>
          <w:tcPr>
            <w:tcW w:w="3479" w:type="dxa"/>
          </w:tcPr>
          <w:p w:rsidR="006E617E" w:rsidRDefault="006E617E" w:rsidP="006F6E3E">
            <w:pPr>
              <w:pStyle w:val="TableParagraph"/>
              <w:spacing w:before="59"/>
              <w:ind w:left="74"/>
              <w:rPr>
                <w:sz w:val="24"/>
              </w:rPr>
            </w:pPr>
            <w:r>
              <w:rPr>
                <w:rFonts w:ascii="Calibri" w:hAnsi="Calibri"/>
                <w:sz w:val="24"/>
              </w:rPr>
              <w:t>IV</w:t>
            </w:r>
            <w:r>
              <w:rPr>
                <w:rFonts w:ascii="Calibri" w:hAnsi="Calibri"/>
                <w:spacing w:val="-2"/>
                <w:sz w:val="24"/>
              </w:rPr>
              <w:t xml:space="preserve"> </w:t>
            </w:r>
            <w:r>
              <w:rPr>
                <w:sz w:val="24"/>
              </w:rPr>
              <w:t>четверть</w:t>
            </w:r>
          </w:p>
        </w:tc>
        <w:tc>
          <w:tcPr>
            <w:tcW w:w="2552" w:type="dxa"/>
          </w:tcPr>
          <w:p w:rsidR="006E617E" w:rsidRDefault="006E617E" w:rsidP="006F6E3E">
            <w:pPr>
              <w:pStyle w:val="TableParagraph"/>
              <w:spacing w:before="63"/>
              <w:ind w:left="73"/>
              <w:rPr>
                <w:sz w:val="24"/>
              </w:rPr>
            </w:pPr>
            <w:r>
              <w:rPr>
                <w:sz w:val="24"/>
              </w:rPr>
              <w:t>03.04.2024</w:t>
            </w:r>
          </w:p>
        </w:tc>
        <w:tc>
          <w:tcPr>
            <w:tcW w:w="3119" w:type="dxa"/>
          </w:tcPr>
          <w:p w:rsidR="006E617E" w:rsidRDefault="006E617E" w:rsidP="006F6E3E">
            <w:pPr>
              <w:pStyle w:val="TableParagraph"/>
              <w:spacing w:before="63"/>
              <w:ind w:left="75"/>
              <w:rPr>
                <w:sz w:val="24"/>
              </w:rPr>
            </w:pPr>
            <w:r>
              <w:rPr>
                <w:sz w:val="24"/>
              </w:rPr>
              <w:t>24.05.2024</w:t>
            </w:r>
          </w:p>
        </w:tc>
      </w:tr>
      <w:tr w:rsidR="006E617E" w:rsidTr="006F6E3E">
        <w:trPr>
          <w:trHeight w:val="671"/>
        </w:trPr>
        <w:tc>
          <w:tcPr>
            <w:tcW w:w="9150" w:type="dxa"/>
            <w:gridSpan w:val="3"/>
          </w:tcPr>
          <w:p w:rsidR="006E617E" w:rsidRDefault="006E617E" w:rsidP="006F6E3E">
            <w:pPr>
              <w:pStyle w:val="TableParagraph"/>
              <w:spacing w:before="59"/>
              <w:ind w:left="74"/>
              <w:rPr>
                <w:rFonts w:ascii="Calibri" w:hAnsi="Calibri"/>
                <w:b/>
                <w:sz w:val="24"/>
              </w:rPr>
            </w:pPr>
            <w:r>
              <w:rPr>
                <w:b/>
                <w:sz w:val="24"/>
              </w:rPr>
              <w:t>Итого</w:t>
            </w:r>
            <w:r>
              <w:rPr>
                <w:b/>
                <w:spacing w:val="-6"/>
                <w:sz w:val="24"/>
              </w:rPr>
              <w:t xml:space="preserve"> </w:t>
            </w:r>
            <w:r>
              <w:rPr>
                <w:b/>
                <w:sz w:val="24"/>
              </w:rPr>
              <w:t>в</w:t>
            </w:r>
            <w:r>
              <w:rPr>
                <w:b/>
                <w:spacing w:val="-6"/>
                <w:sz w:val="24"/>
              </w:rPr>
              <w:t xml:space="preserve"> </w:t>
            </w:r>
            <w:r>
              <w:rPr>
                <w:b/>
                <w:sz w:val="24"/>
              </w:rPr>
              <w:t>учебном</w:t>
            </w:r>
            <w:r>
              <w:rPr>
                <w:b/>
                <w:spacing w:val="-5"/>
                <w:sz w:val="24"/>
              </w:rPr>
              <w:t xml:space="preserve"> </w:t>
            </w:r>
            <w:r>
              <w:rPr>
                <w:b/>
                <w:sz w:val="24"/>
              </w:rPr>
              <w:t>году</w:t>
            </w:r>
            <w:r>
              <w:rPr>
                <w:b/>
                <w:spacing w:val="-11"/>
                <w:sz w:val="24"/>
              </w:rPr>
              <w:t xml:space="preserve"> </w:t>
            </w:r>
            <w:r>
              <w:rPr>
                <w:b/>
                <w:sz w:val="24"/>
              </w:rPr>
              <w:t>без</w:t>
            </w:r>
            <w:r>
              <w:rPr>
                <w:b/>
                <w:spacing w:val="-5"/>
                <w:sz w:val="24"/>
              </w:rPr>
              <w:t xml:space="preserve"> </w:t>
            </w:r>
            <w:r>
              <w:rPr>
                <w:b/>
                <w:sz w:val="24"/>
              </w:rPr>
              <w:t>учета</w:t>
            </w:r>
            <w:r>
              <w:rPr>
                <w:b/>
                <w:spacing w:val="-6"/>
                <w:sz w:val="24"/>
              </w:rPr>
              <w:t xml:space="preserve"> </w:t>
            </w:r>
            <w:r>
              <w:rPr>
                <w:b/>
                <w:sz w:val="24"/>
              </w:rPr>
              <w:t>ГИА</w:t>
            </w:r>
            <w:r>
              <w:rPr>
                <w:rFonts w:ascii="Calibri" w:hAnsi="Calibri"/>
                <w:b/>
                <w:sz w:val="24"/>
              </w:rPr>
              <w:t>*</w:t>
            </w:r>
          </w:p>
        </w:tc>
      </w:tr>
    </w:tbl>
    <w:p w:rsidR="006E617E" w:rsidRDefault="006E617E" w:rsidP="006E617E">
      <w:pPr>
        <w:pStyle w:val="a3"/>
        <w:ind w:left="812"/>
        <w:rPr>
          <w:rFonts w:ascii="Calibri" w:hAnsi="Calibri"/>
        </w:rPr>
      </w:pPr>
      <w:r>
        <w:rPr>
          <w:rFonts w:ascii="Calibri" w:hAnsi="Calibri"/>
        </w:rPr>
        <w:t>*</w:t>
      </w:r>
      <w:r>
        <w:rPr>
          <w:rFonts w:ascii="Calibri" w:hAnsi="Calibri"/>
          <w:spacing w:val="-3"/>
        </w:rPr>
        <w:t xml:space="preserve"> </w:t>
      </w:r>
      <w:r>
        <w:t>Сроки</w:t>
      </w:r>
      <w:r>
        <w:rPr>
          <w:spacing w:val="-9"/>
        </w:rPr>
        <w:t xml:space="preserve"> </w:t>
      </w:r>
      <w:r>
        <w:t>проведения</w:t>
      </w:r>
      <w:r>
        <w:rPr>
          <w:spacing w:val="-8"/>
        </w:rPr>
        <w:t xml:space="preserve"> </w:t>
      </w:r>
      <w:r>
        <w:t>ГИА</w:t>
      </w:r>
      <w:r>
        <w:rPr>
          <w:spacing w:val="-9"/>
        </w:rPr>
        <w:t xml:space="preserve"> </w:t>
      </w:r>
      <w:r>
        <w:t>обучающихся</w:t>
      </w:r>
      <w:r>
        <w:rPr>
          <w:spacing w:val="-5"/>
        </w:rPr>
        <w:t xml:space="preserve"> </w:t>
      </w:r>
      <w:r>
        <w:t>устанавливают</w:t>
      </w:r>
      <w:r>
        <w:rPr>
          <w:spacing w:val="-6"/>
        </w:rPr>
        <w:t xml:space="preserve"> </w:t>
      </w:r>
      <w:r>
        <w:t>Минпросвещения</w:t>
      </w:r>
      <w:r>
        <w:rPr>
          <w:spacing w:val="-11"/>
        </w:rPr>
        <w:t xml:space="preserve"> </w:t>
      </w:r>
      <w:r>
        <w:t>и</w:t>
      </w:r>
      <w:r>
        <w:rPr>
          <w:spacing w:val="-9"/>
        </w:rPr>
        <w:t xml:space="preserve"> </w:t>
      </w:r>
      <w:r>
        <w:t>Рособрнадзор</w:t>
      </w:r>
      <w:r>
        <w:rPr>
          <w:rFonts w:ascii="Calibri" w:hAnsi="Calibri"/>
        </w:rPr>
        <w:t>.</w:t>
      </w:r>
    </w:p>
    <w:p w:rsidR="006E617E" w:rsidRDefault="006E617E" w:rsidP="006E617E">
      <w:pPr>
        <w:pStyle w:val="a3"/>
        <w:spacing w:before="11"/>
        <w:rPr>
          <w:rFonts w:ascii="Calibri"/>
          <w:sz w:val="19"/>
        </w:rPr>
      </w:pPr>
    </w:p>
    <w:p w:rsidR="006E617E" w:rsidRDefault="006E617E" w:rsidP="006E617E">
      <w:pPr>
        <w:pStyle w:val="Heading2"/>
        <w:numPr>
          <w:ilvl w:val="2"/>
          <w:numId w:val="178"/>
        </w:numPr>
        <w:tabs>
          <w:tab w:val="left" w:pos="2633"/>
        </w:tabs>
        <w:spacing w:before="1" w:line="451" w:lineRule="auto"/>
        <w:ind w:left="5217" w:right="2047" w:hanging="2826"/>
        <w:jc w:val="left"/>
      </w:pPr>
      <w:r>
        <w:t>Продолжительность каникул, праздничных и выходных дней</w:t>
      </w:r>
      <w:r>
        <w:rPr>
          <w:spacing w:val="-57"/>
        </w:rPr>
        <w:t xml:space="preserve"> </w:t>
      </w:r>
      <w:r>
        <w:t>5–8-е</w:t>
      </w:r>
      <w:r>
        <w:rPr>
          <w:spacing w:val="-2"/>
        </w:rPr>
        <w:t xml:space="preserve"> </w:t>
      </w:r>
      <w:r>
        <w:t>классы</w:t>
      </w:r>
    </w:p>
    <w:tbl>
      <w:tblPr>
        <w:tblStyle w:val="TableNormal"/>
        <w:tblW w:w="0" w:type="auto"/>
        <w:tblInd w:w="7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20"/>
        <w:gridCol w:w="1231"/>
        <w:gridCol w:w="1370"/>
        <w:gridCol w:w="5535"/>
      </w:tblGrid>
      <w:tr w:rsidR="006E617E" w:rsidTr="006F6E3E">
        <w:trPr>
          <w:trHeight w:val="667"/>
        </w:trPr>
        <w:tc>
          <w:tcPr>
            <w:tcW w:w="2220" w:type="dxa"/>
            <w:vMerge w:val="restart"/>
          </w:tcPr>
          <w:p w:rsidR="006E617E" w:rsidRDefault="006E617E" w:rsidP="006F6E3E">
            <w:pPr>
              <w:pStyle w:val="TableParagraph"/>
              <w:spacing w:before="2"/>
              <w:rPr>
                <w:b/>
              </w:rPr>
            </w:pPr>
          </w:p>
          <w:p w:rsidR="006E617E" w:rsidRDefault="006E617E" w:rsidP="006F6E3E">
            <w:pPr>
              <w:pStyle w:val="TableParagraph"/>
              <w:spacing w:before="1" w:line="276" w:lineRule="auto"/>
              <w:ind w:left="74" w:right="420"/>
              <w:rPr>
                <w:b/>
                <w:sz w:val="24"/>
              </w:rPr>
            </w:pPr>
            <w:r>
              <w:rPr>
                <w:b/>
                <w:sz w:val="24"/>
              </w:rPr>
              <w:t>Каникулярный</w:t>
            </w:r>
            <w:r>
              <w:rPr>
                <w:b/>
                <w:spacing w:val="-57"/>
                <w:sz w:val="24"/>
              </w:rPr>
              <w:t xml:space="preserve"> </w:t>
            </w:r>
            <w:r>
              <w:rPr>
                <w:b/>
                <w:sz w:val="24"/>
              </w:rPr>
              <w:t>период</w:t>
            </w:r>
          </w:p>
        </w:tc>
        <w:tc>
          <w:tcPr>
            <w:tcW w:w="2601" w:type="dxa"/>
            <w:gridSpan w:val="2"/>
          </w:tcPr>
          <w:p w:rsidR="006E617E" w:rsidRDefault="006E617E" w:rsidP="006F6E3E">
            <w:pPr>
              <w:pStyle w:val="TableParagraph"/>
              <w:spacing w:before="73"/>
              <w:ind w:left="76"/>
              <w:rPr>
                <w:b/>
                <w:sz w:val="24"/>
              </w:rPr>
            </w:pPr>
            <w:r>
              <w:rPr>
                <w:b/>
                <w:sz w:val="24"/>
              </w:rPr>
              <w:t>Дата</w:t>
            </w:r>
          </w:p>
        </w:tc>
        <w:tc>
          <w:tcPr>
            <w:tcW w:w="5535" w:type="dxa"/>
            <w:vMerge w:val="restart"/>
          </w:tcPr>
          <w:p w:rsidR="006E617E" w:rsidRDefault="006E617E" w:rsidP="006F6E3E">
            <w:pPr>
              <w:pStyle w:val="TableParagraph"/>
              <w:spacing w:before="2"/>
              <w:rPr>
                <w:b/>
              </w:rPr>
            </w:pPr>
          </w:p>
          <w:p w:rsidR="006E617E" w:rsidRDefault="006E617E" w:rsidP="006F6E3E">
            <w:pPr>
              <w:pStyle w:val="TableParagraph"/>
              <w:spacing w:before="1" w:line="276" w:lineRule="auto"/>
              <w:ind w:left="78" w:right="439"/>
              <w:rPr>
                <w:b/>
                <w:sz w:val="24"/>
              </w:rPr>
            </w:pPr>
            <w:r>
              <w:rPr>
                <w:b/>
                <w:sz w:val="24"/>
              </w:rPr>
              <w:t>Продолжительность</w:t>
            </w:r>
            <w:r>
              <w:rPr>
                <w:b/>
                <w:spacing w:val="-6"/>
                <w:sz w:val="24"/>
              </w:rPr>
              <w:t xml:space="preserve"> </w:t>
            </w:r>
            <w:r>
              <w:rPr>
                <w:b/>
                <w:sz w:val="24"/>
              </w:rPr>
              <w:t>каникул,</w:t>
            </w:r>
            <w:r>
              <w:rPr>
                <w:b/>
                <w:spacing w:val="-3"/>
                <w:sz w:val="24"/>
              </w:rPr>
              <w:t xml:space="preserve"> </w:t>
            </w:r>
            <w:r>
              <w:rPr>
                <w:b/>
                <w:sz w:val="24"/>
              </w:rPr>
              <w:t>праздничных</w:t>
            </w:r>
            <w:r>
              <w:rPr>
                <w:b/>
                <w:spacing w:val="-6"/>
                <w:sz w:val="24"/>
              </w:rPr>
              <w:t xml:space="preserve"> </w:t>
            </w:r>
            <w:r>
              <w:rPr>
                <w:b/>
                <w:sz w:val="24"/>
              </w:rPr>
              <w:t>и</w:t>
            </w:r>
            <w:r>
              <w:rPr>
                <w:b/>
                <w:spacing w:val="-57"/>
                <w:sz w:val="24"/>
              </w:rPr>
              <w:t xml:space="preserve"> </w:t>
            </w:r>
            <w:r>
              <w:rPr>
                <w:b/>
                <w:sz w:val="24"/>
              </w:rPr>
              <w:t>выходных</w:t>
            </w:r>
            <w:r>
              <w:rPr>
                <w:b/>
                <w:spacing w:val="-1"/>
                <w:sz w:val="24"/>
              </w:rPr>
              <w:t xml:space="preserve"> </w:t>
            </w:r>
            <w:r>
              <w:rPr>
                <w:b/>
                <w:sz w:val="24"/>
              </w:rPr>
              <w:t>дней в</w:t>
            </w:r>
            <w:r>
              <w:rPr>
                <w:b/>
                <w:spacing w:val="-3"/>
                <w:sz w:val="24"/>
              </w:rPr>
              <w:t xml:space="preserve"> </w:t>
            </w:r>
            <w:r>
              <w:rPr>
                <w:b/>
                <w:sz w:val="24"/>
              </w:rPr>
              <w:t>календарных днях</w:t>
            </w:r>
          </w:p>
        </w:tc>
      </w:tr>
      <w:tr w:rsidR="006E617E" w:rsidTr="006F6E3E">
        <w:trPr>
          <w:trHeight w:val="668"/>
        </w:trPr>
        <w:tc>
          <w:tcPr>
            <w:tcW w:w="2220" w:type="dxa"/>
            <w:vMerge/>
            <w:tcBorders>
              <w:top w:val="nil"/>
            </w:tcBorders>
          </w:tcPr>
          <w:p w:rsidR="006E617E" w:rsidRDefault="006E617E" w:rsidP="006F6E3E">
            <w:pPr>
              <w:rPr>
                <w:sz w:val="2"/>
                <w:szCs w:val="2"/>
              </w:rPr>
            </w:pPr>
          </w:p>
        </w:tc>
        <w:tc>
          <w:tcPr>
            <w:tcW w:w="1231" w:type="dxa"/>
          </w:tcPr>
          <w:p w:rsidR="006E617E" w:rsidRDefault="006E617E" w:rsidP="006F6E3E">
            <w:pPr>
              <w:pStyle w:val="TableParagraph"/>
              <w:spacing w:before="73"/>
              <w:ind w:left="76"/>
              <w:rPr>
                <w:b/>
                <w:sz w:val="24"/>
              </w:rPr>
            </w:pPr>
            <w:r>
              <w:rPr>
                <w:b/>
                <w:sz w:val="24"/>
              </w:rPr>
              <w:t>Начало</w:t>
            </w:r>
          </w:p>
        </w:tc>
        <w:tc>
          <w:tcPr>
            <w:tcW w:w="1370" w:type="dxa"/>
          </w:tcPr>
          <w:p w:rsidR="006E617E" w:rsidRDefault="006E617E" w:rsidP="006F6E3E">
            <w:pPr>
              <w:pStyle w:val="TableParagraph"/>
              <w:spacing w:before="73"/>
              <w:ind w:left="56" w:right="37"/>
              <w:jc w:val="center"/>
              <w:rPr>
                <w:b/>
                <w:sz w:val="24"/>
              </w:rPr>
            </w:pPr>
            <w:r>
              <w:rPr>
                <w:b/>
                <w:sz w:val="24"/>
              </w:rPr>
              <w:t>Окончание</w:t>
            </w:r>
          </w:p>
        </w:tc>
        <w:tc>
          <w:tcPr>
            <w:tcW w:w="5535" w:type="dxa"/>
            <w:vMerge/>
            <w:tcBorders>
              <w:top w:val="nil"/>
            </w:tcBorders>
          </w:tcPr>
          <w:p w:rsidR="006E617E" w:rsidRDefault="006E617E" w:rsidP="006F6E3E">
            <w:pPr>
              <w:rPr>
                <w:sz w:val="2"/>
                <w:szCs w:val="2"/>
              </w:rPr>
            </w:pPr>
          </w:p>
        </w:tc>
      </w:tr>
      <w:tr w:rsidR="006E617E" w:rsidTr="006F6E3E">
        <w:trPr>
          <w:trHeight w:val="652"/>
        </w:trPr>
        <w:tc>
          <w:tcPr>
            <w:tcW w:w="2220" w:type="dxa"/>
          </w:tcPr>
          <w:p w:rsidR="006E617E" w:rsidRDefault="006E617E" w:rsidP="006F6E3E">
            <w:pPr>
              <w:pStyle w:val="TableParagraph"/>
              <w:spacing w:before="51"/>
              <w:ind w:left="74"/>
              <w:rPr>
                <w:sz w:val="24"/>
              </w:rPr>
            </w:pPr>
            <w:r>
              <w:rPr>
                <w:sz w:val="24"/>
              </w:rPr>
              <w:t>Осенние</w:t>
            </w:r>
            <w:r>
              <w:rPr>
                <w:spacing w:val="-6"/>
                <w:sz w:val="24"/>
              </w:rPr>
              <w:t xml:space="preserve"> </w:t>
            </w:r>
            <w:r>
              <w:rPr>
                <w:sz w:val="24"/>
              </w:rPr>
              <w:t>каникулы</w:t>
            </w:r>
          </w:p>
        </w:tc>
        <w:tc>
          <w:tcPr>
            <w:tcW w:w="1231" w:type="dxa"/>
          </w:tcPr>
          <w:p w:rsidR="006E617E" w:rsidRDefault="006E617E" w:rsidP="006F6E3E">
            <w:pPr>
              <w:pStyle w:val="TableParagraph"/>
              <w:spacing w:before="51"/>
              <w:ind w:left="76"/>
              <w:rPr>
                <w:sz w:val="24"/>
              </w:rPr>
            </w:pPr>
            <w:r>
              <w:rPr>
                <w:sz w:val="24"/>
              </w:rPr>
              <w:t>28.10.2023</w:t>
            </w:r>
          </w:p>
        </w:tc>
        <w:tc>
          <w:tcPr>
            <w:tcW w:w="1370" w:type="dxa"/>
          </w:tcPr>
          <w:p w:rsidR="006E617E" w:rsidRDefault="006E617E" w:rsidP="006F6E3E">
            <w:pPr>
              <w:pStyle w:val="TableParagraph"/>
              <w:spacing w:before="51"/>
              <w:ind w:left="56" w:right="178"/>
              <w:jc w:val="center"/>
              <w:rPr>
                <w:sz w:val="24"/>
              </w:rPr>
            </w:pPr>
            <w:r>
              <w:rPr>
                <w:sz w:val="24"/>
              </w:rPr>
              <w:t>05.11.2023</w:t>
            </w:r>
          </w:p>
        </w:tc>
        <w:tc>
          <w:tcPr>
            <w:tcW w:w="5535" w:type="dxa"/>
          </w:tcPr>
          <w:p w:rsidR="006E617E" w:rsidRDefault="006E617E" w:rsidP="006F6E3E">
            <w:pPr>
              <w:pStyle w:val="TableParagraph"/>
              <w:spacing w:before="51"/>
              <w:ind w:left="78"/>
              <w:rPr>
                <w:sz w:val="24"/>
              </w:rPr>
            </w:pPr>
            <w:r>
              <w:rPr>
                <w:sz w:val="24"/>
              </w:rPr>
              <w:t>9</w:t>
            </w:r>
          </w:p>
        </w:tc>
      </w:tr>
      <w:tr w:rsidR="006E617E" w:rsidTr="006F6E3E">
        <w:trPr>
          <w:trHeight w:val="652"/>
        </w:trPr>
        <w:tc>
          <w:tcPr>
            <w:tcW w:w="2220" w:type="dxa"/>
          </w:tcPr>
          <w:p w:rsidR="006E617E" w:rsidRDefault="006E617E" w:rsidP="006F6E3E">
            <w:pPr>
              <w:pStyle w:val="TableParagraph"/>
              <w:spacing w:before="51"/>
              <w:ind w:left="74"/>
              <w:rPr>
                <w:sz w:val="24"/>
              </w:rPr>
            </w:pPr>
            <w:r>
              <w:rPr>
                <w:sz w:val="24"/>
              </w:rPr>
              <w:t>Зимние</w:t>
            </w:r>
            <w:r>
              <w:rPr>
                <w:spacing w:val="-5"/>
                <w:sz w:val="24"/>
              </w:rPr>
              <w:t xml:space="preserve"> </w:t>
            </w:r>
            <w:r>
              <w:rPr>
                <w:sz w:val="24"/>
              </w:rPr>
              <w:t>каникулы</w:t>
            </w:r>
          </w:p>
        </w:tc>
        <w:tc>
          <w:tcPr>
            <w:tcW w:w="1231" w:type="dxa"/>
          </w:tcPr>
          <w:p w:rsidR="006E617E" w:rsidRDefault="006E617E" w:rsidP="006F6E3E">
            <w:pPr>
              <w:pStyle w:val="TableParagraph"/>
              <w:spacing w:before="51"/>
              <w:ind w:left="76"/>
              <w:rPr>
                <w:sz w:val="24"/>
              </w:rPr>
            </w:pPr>
            <w:r>
              <w:rPr>
                <w:sz w:val="24"/>
              </w:rPr>
              <w:t>31.12.2023</w:t>
            </w:r>
          </w:p>
        </w:tc>
        <w:tc>
          <w:tcPr>
            <w:tcW w:w="1370" w:type="dxa"/>
          </w:tcPr>
          <w:p w:rsidR="006E617E" w:rsidRDefault="006E617E" w:rsidP="006F6E3E">
            <w:pPr>
              <w:pStyle w:val="TableParagraph"/>
              <w:spacing w:before="51"/>
              <w:ind w:left="56" w:right="178"/>
              <w:jc w:val="center"/>
              <w:rPr>
                <w:sz w:val="24"/>
              </w:rPr>
            </w:pPr>
            <w:r>
              <w:rPr>
                <w:sz w:val="24"/>
              </w:rPr>
              <w:t>08.01.2024</w:t>
            </w:r>
          </w:p>
        </w:tc>
        <w:tc>
          <w:tcPr>
            <w:tcW w:w="5535" w:type="dxa"/>
          </w:tcPr>
          <w:p w:rsidR="006E617E" w:rsidRDefault="006E617E" w:rsidP="006F6E3E">
            <w:pPr>
              <w:pStyle w:val="TableParagraph"/>
              <w:spacing w:before="51"/>
              <w:ind w:left="78"/>
              <w:rPr>
                <w:sz w:val="24"/>
              </w:rPr>
            </w:pPr>
            <w:r>
              <w:rPr>
                <w:sz w:val="24"/>
              </w:rPr>
              <w:t>9</w:t>
            </w:r>
          </w:p>
        </w:tc>
      </w:tr>
      <w:tr w:rsidR="006E617E" w:rsidTr="006F6E3E">
        <w:trPr>
          <w:trHeight w:val="652"/>
        </w:trPr>
        <w:tc>
          <w:tcPr>
            <w:tcW w:w="2220" w:type="dxa"/>
          </w:tcPr>
          <w:p w:rsidR="006E617E" w:rsidRDefault="006E617E" w:rsidP="006F6E3E">
            <w:pPr>
              <w:pStyle w:val="TableParagraph"/>
              <w:spacing w:before="51"/>
              <w:ind w:left="74"/>
              <w:rPr>
                <w:sz w:val="24"/>
              </w:rPr>
            </w:pPr>
            <w:r>
              <w:rPr>
                <w:sz w:val="24"/>
              </w:rPr>
              <w:t>Весенние</w:t>
            </w:r>
            <w:r>
              <w:rPr>
                <w:spacing w:val="-5"/>
                <w:sz w:val="24"/>
              </w:rPr>
              <w:t xml:space="preserve"> </w:t>
            </w:r>
            <w:r>
              <w:rPr>
                <w:sz w:val="24"/>
              </w:rPr>
              <w:t>каникулы</w:t>
            </w:r>
          </w:p>
        </w:tc>
        <w:tc>
          <w:tcPr>
            <w:tcW w:w="1231" w:type="dxa"/>
          </w:tcPr>
          <w:p w:rsidR="006E617E" w:rsidRDefault="006E617E" w:rsidP="006F6E3E">
            <w:pPr>
              <w:pStyle w:val="TableParagraph"/>
              <w:spacing w:before="51"/>
              <w:ind w:left="76"/>
              <w:rPr>
                <w:sz w:val="24"/>
              </w:rPr>
            </w:pPr>
            <w:r>
              <w:rPr>
                <w:sz w:val="24"/>
              </w:rPr>
              <w:t>25.03.2024</w:t>
            </w:r>
          </w:p>
        </w:tc>
        <w:tc>
          <w:tcPr>
            <w:tcW w:w="1370" w:type="dxa"/>
          </w:tcPr>
          <w:p w:rsidR="006E617E" w:rsidRDefault="006E617E" w:rsidP="006F6E3E">
            <w:pPr>
              <w:pStyle w:val="TableParagraph"/>
              <w:spacing w:before="51"/>
              <w:ind w:left="56" w:right="178"/>
              <w:jc w:val="center"/>
              <w:rPr>
                <w:sz w:val="24"/>
              </w:rPr>
            </w:pPr>
            <w:r>
              <w:rPr>
                <w:sz w:val="24"/>
              </w:rPr>
              <w:t>02.04.2024</w:t>
            </w:r>
          </w:p>
        </w:tc>
        <w:tc>
          <w:tcPr>
            <w:tcW w:w="5535" w:type="dxa"/>
          </w:tcPr>
          <w:p w:rsidR="006E617E" w:rsidRDefault="006E617E" w:rsidP="006F6E3E">
            <w:pPr>
              <w:pStyle w:val="TableParagraph"/>
              <w:spacing w:before="51"/>
              <w:ind w:left="78"/>
              <w:rPr>
                <w:sz w:val="24"/>
              </w:rPr>
            </w:pPr>
            <w:r>
              <w:rPr>
                <w:sz w:val="24"/>
              </w:rPr>
              <w:t>9</w:t>
            </w:r>
          </w:p>
        </w:tc>
      </w:tr>
      <w:tr w:rsidR="006E617E" w:rsidTr="006F6E3E">
        <w:trPr>
          <w:trHeight w:val="652"/>
        </w:trPr>
        <w:tc>
          <w:tcPr>
            <w:tcW w:w="2220" w:type="dxa"/>
          </w:tcPr>
          <w:p w:rsidR="006E617E" w:rsidRDefault="006E617E" w:rsidP="006F6E3E">
            <w:pPr>
              <w:pStyle w:val="TableParagraph"/>
              <w:spacing w:before="51"/>
              <w:ind w:left="74"/>
              <w:rPr>
                <w:sz w:val="24"/>
              </w:rPr>
            </w:pPr>
            <w:r>
              <w:rPr>
                <w:sz w:val="24"/>
              </w:rPr>
              <w:t>Летние</w:t>
            </w:r>
            <w:r>
              <w:rPr>
                <w:spacing w:val="-6"/>
                <w:sz w:val="24"/>
              </w:rPr>
              <w:t xml:space="preserve"> </w:t>
            </w:r>
            <w:r>
              <w:rPr>
                <w:sz w:val="24"/>
              </w:rPr>
              <w:t>каникулы</w:t>
            </w:r>
          </w:p>
        </w:tc>
        <w:tc>
          <w:tcPr>
            <w:tcW w:w="1231" w:type="dxa"/>
          </w:tcPr>
          <w:p w:rsidR="006E617E" w:rsidRDefault="006E617E" w:rsidP="006F6E3E">
            <w:pPr>
              <w:pStyle w:val="TableParagraph"/>
              <w:spacing w:before="51"/>
              <w:ind w:left="76"/>
              <w:rPr>
                <w:sz w:val="24"/>
              </w:rPr>
            </w:pPr>
            <w:r>
              <w:rPr>
                <w:sz w:val="24"/>
              </w:rPr>
              <w:t>25.05.2024</w:t>
            </w:r>
          </w:p>
        </w:tc>
        <w:tc>
          <w:tcPr>
            <w:tcW w:w="1370" w:type="dxa"/>
          </w:tcPr>
          <w:p w:rsidR="006E617E" w:rsidRDefault="006E617E" w:rsidP="006F6E3E">
            <w:pPr>
              <w:pStyle w:val="TableParagraph"/>
              <w:spacing w:before="51"/>
              <w:ind w:left="56" w:right="178"/>
              <w:jc w:val="center"/>
              <w:rPr>
                <w:sz w:val="24"/>
              </w:rPr>
            </w:pPr>
            <w:r>
              <w:rPr>
                <w:sz w:val="24"/>
              </w:rPr>
              <w:t>31.08.2024</w:t>
            </w:r>
          </w:p>
        </w:tc>
        <w:tc>
          <w:tcPr>
            <w:tcW w:w="5535" w:type="dxa"/>
          </w:tcPr>
          <w:p w:rsidR="006E617E" w:rsidRDefault="006E617E" w:rsidP="006F6E3E">
            <w:pPr>
              <w:pStyle w:val="TableParagraph"/>
              <w:spacing w:before="51"/>
              <w:ind w:left="78"/>
              <w:rPr>
                <w:sz w:val="24"/>
              </w:rPr>
            </w:pPr>
            <w:r>
              <w:rPr>
                <w:sz w:val="24"/>
              </w:rPr>
              <w:t>99</w:t>
            </w:r>
          </w:p>
        </w:tc>
      </w:tr>
    </w:tbl>
    <w:p w:rsidR="006E617E" w:rsidRDefault="006E617E" w:rsidP="006E617E">
      <w:pPr>
        <w:pStyle w:val="a3"/>
        <w:rPr>
          <w:b/>
          <w:sz w:val="26"/>
        </w:rPr>
      </w:pPr>
    </w:p>
    <w:p w:rsidR="006E617E" w:rsidRDefault="006E617E" w:rsidP="006E617E">
      <w:pPr>
        <w:spacing w:before="216"/>
        <w:ind w:left="801" w:right="395"/>
        <w:jc w:val="center"/>
        <w:rPr>
          <w:b/>
          <w:sz w:val="24"/>
        </w:rPr>
      </w:pPr>
      <w:r>
        <w:rPr>
          <w:b/>
          <w:sz w:val="24"/>
        </w:rPr>
        <w:t>9-й</w:t>
      </w:r>
      <w:r>
        <w:rPr>
          <w:b/>
          <w:spacing w:val="-2"/>
          <w:sz w:val="24"/>
        </w:rPr>
        <w:t xml:space="preserve"> </w:t>
      </w:r>
      <w:r>
        <w:rPr>
          <w:b/>
          <w:sz w:val="24"/>
        </w:rPr>
        <w:t>класс</w:t>
      </w:r>
    </w:p>
    <w:p w:rsidR="006E617E" w:rsidRDefault="006E617E" w:rsidP="006E617E">
      <w:pPr>
        <w:pStyle w:val="a3"/>
        <w:spacing w:before="10" w:after="1"/>
        <w:rPr>
          <w:b/>
          <w:sz w:val="20"/>
        </w:rPr>
      </w:pPr>
    </w:p>
    <w:tbl>
      <w:tblPr>
        <w:tblStyle w:val="TableNormal"/>
        <w:tblW w:w="0" w:type="auto"/>
        <w:tblInd w:w="7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08"/>
        <w:gridCol w:w="1229"/>
        <w:gridCol w:w="1492"/>
        <w:gridCol w:w="5427"/>
      </w:tblGrid>
      <w:tr w:rsidR="006E617E" w:rsidTr="006F6E3E">
        <w:trPr>
          <w:trHeight w:val="668"/>
        </w:trPr>
        <w:tc>
          <w:tcPr>
            <w:tcW w:w="2208" w:type="dxa"/>
            <w:vMerge w:val="restart"/>
          </w:tcPr>
          <w:p w:rsidR="006E617E" w:rsidRDefault="006E617E" w:rsidP="006F6E3E">
            <w:pPr>
              <w:pStyle w:val="TableParagraph"/>
              <w:spacing w:before="5"/>
              <w:rPr>
                <w:b/>
              </w:rPr>
            </w:pPr>
          </w:p>
          <w:p w:rsidR="006E617E" w:rsidRDefault="006E617E" w:rsidP="006F6E3E">
            <w:pPr>
              <w:pStyle w:val="TableParagraph"/>
              <w:spacing w:line="276" w:lineRule="auto"/>
              <w:ind w:left="74" w:right="408"/>
              <w:rPr>
                <w:b/>
                <w:sz w:val="24"/>
              </w:rPr>
            </w:pPr>
            <w:r>
              <w:rPr>
                <w:b/>
                <w:sz w:val="24"/>
              </w:rPr>
              <w:t>Каникулярный</w:t>
            </w:r>
            <w:r>
              <w:rPr>
                <w:b/>
                <w:spacing w:val="-57"/>
                <w:sz w:val="24"/>
              </w:rPr>
              <w:t xml:space="preserve"> </w:t>
            </w:r>
            <w:r>
              <w:rPr>
                <w:b/>
                <w:sz w:val="24"/>
              </w:rPr>
              <w:t>период</w:t>
            </w:r>
          </w:p>
        </w:tc>
        <w:tc>
          <w:tcPr>
            <w:tcW w:w="2721" w:type="dxa"/>
            <w:gridSpan w:val="2"/>
          </w:tcPr>
          <w:p w:rsidR="006E617E" w:rsidRDefault="006E617E" w:rsidP="006F6E3E">
            <w:pPr>
              <w:pStyle w:val="TableParagraph"/>
              <w:spacing w:before="75"/>
              <w:ind w:left="74"/>
              <w:rPr>
                <w:b/>
                <w:sz w:val="24"/>
              </w:rPr>
            </w:pPr>
            <w:r>
              <w:rPr>
                <w:b/>
                <w:sz w:val="24"/>
              </w:rPr>
              <w:t>Дата</w:t>
            </w:r>
          </w:p>
        </w:tc>
        <w:tc>
          <w:tcPr>
            <w:tcW w:w="5427" w:type="dxa"/>
            <w:vMerge w:val="restart"/>
          </w:tcPr>
          <w:p w:rsidR="006E617E" w:rsidRDefault="006E617E" w:rsidP="006F6E3E">
            <w:pPr>
              <w:pStyle w:val="TableParagraph"/>
              <w:spacing w:before="5"/>
              <w:rPr>
                <w:b/>
              </w:rPr>
            </w:pPr>
          </w:p>
          <w:p w:rsidR="006E617E" w:rsidRDefault="006E617E" w:rsidP="006F6E3E">
            <w:pPr>
              <w:pStyle w:val="TableParagraph"/>
              <w:spacing w:line="276" w:lineRule="auto"/>
              <w:ind w:left="78" w:right="331"/>
              <w:rPr>
                <w:b/>
                <w:sz w:val="24"/>
              </w:rPr>
            </w:pPr>
            <w:r>
              <w:rPr>
                <w:b/>
                <w:sz w:val="24"/>
              </w:rPr>
              <w:t>Продолжительность</w:t>
            </w:r>
            <w:r>
              <w:rPr>
                <w:b/>
                <w:spacing w:val="-6"/>
                <w:sz w:val="24"/>
              </w:rPr>
              <w:t xml:space="preserve"> </w:t>
            </w:r>
            <w:r>
              <w:rPr>
                <w:b/>
                <w:sz w:val="24"/>
              </w:rPr>
              <w:t>каникул,</w:t>
            </w:r>
            <w:r>
              <w:rPr>
                <w:b/>
                <w:spacing w:val="-3"/>
                <w:sz w:val="24"/>
              </w:rPr>
              <w:t xml:space="preserve"> </w:t>
            </w:r>
            <w:r>
              <w:rPr>
                <w:b/>
                <w:sz w:val="24"/>
              </w:rPr>
              <w:t>праздничных</w:t>
            </w:r>
            <w:r>
              <w:rPr>
                <w:b/>
                <w:spacing w:val="-6"/>
                <w:sz w:val="24"/>
              </w:rPr>
              <w:t xml:space="preserve"> </w:t>
            </w:r>
            <w:r>
              <w:rPr>
                <w:b/>
                <w:sz w:val="24"/>
              </w:rPr>
              <w:t>и</w:t>
            </w:r>
            <w:r>
              <w:rPr>
                <w:b/>
                <w:spacing w:val="-57"/>
                <w:sz w:val="24"/>
              </w:rPr>
              <w:t xml:space="preserve"> </w:t>
            </w:r>
            <w:r>
              <w:rPr>
                <w:b/>
                <w:sz w:val="24"/>
              </w:rPr>
              <w:t>выходных</w:t>
            </w:r>
            <w:r>
              <w:rPr>
                <w:b/>
                <w:spacing w:val="-1"/>
                <w:sz w:val="24"/>
              </w:rPr>
              <w:t xml:space="preserve"> </w:t>
            </w:r>
            <w:r>
              <w:rPr>
                <w:b/>
                <w:sz w:val="24"/>
              </w:rPr>
              <w:t>дней в</w:t>
            </w:r>
            <w:r>
              <w:rPr>
                <w:b/>
                <w:spacing w:val="-3"/>
                <w:sz w:val="24"/>
              </w:rPr>
              <w:t xml:space="preserve"> </w:t>
            </w:r>
            <w:r>
              <w:rPr>
                <w:b/>
                <w:sz w:val="24"/>
              </w:rPr>
              <w:t>календарных днях</w:t>
            </w:r>
          </w:p>
        </w:tc>
      </w:tr>
      <w:tr w:rsidR="006E617E" w:rsidTr="006F6E3E">
        <w:trPr>
          <w:trHeight w:val="666"/>
        </w:trPr>
        <w:tc>
          <w:tcPr>
            <w:tcW w:w="2208" w:type="dxa"/>
            <w:vMerge/>
            <w:tcBorders>
              <w:top w:val="nil"/>
            </w:tcBorders>
          </w:tcPr>
          <w:p w:rsidR="006E617E" w:rsidRDefault="006E617E" w:rsidP="006F6E3E">
            <w:pPr>
              <w:rPr>
                <w:sz w:val="2"/>
                <w:szCs w:val="2"/>
              </w:rPr>
            </w:pPr>
          </w:p>
        </w:tc>
        <w:tc>
          <w:tcPr>
            <w:tcW w:w="1229" w:type="dxa"/>
          </w:tcPr>
          <w:p w:rsidR="006E617E" w:rsidRDefault="006E617E" w:rsidP="006F6E3E">
            <w:pPr>
              <w:pStyle w:val="TableParagraph"/>
              <w:spacing w:before="73"/>
              <w:ind w:left="74"/>
              <w:rPr>
                <w:b/>
                <w:sz w:val="24"/>
              </w:rPr>
            </w:pPr>
            <w:r>
              <w:rPr>
                <w:b/>
                <w:sz w:val="24"/>
              </w:rPr>
              <w:t>Начало</w:t>
            </w:r>
          </w:p>
        </w:tc>
        <w:tc>
          <w:tcPr>
            <w:tcW w:w="1492" w:type="dxa"/>
          </w:tcPr>
          <w:p w:rsidR="006E617E" w:rsidRDefault="006E617E" w:rsidP="006F6E3E">
            <w:pPr>
              <w:pStyle w:val="TableParagraph"/>
              <w:spacing w:before="73"/>
              <w:ind w:left="77"/>
              <w:rPr>
                <w:b/>
                <w:sz w:val="24"/>
              </w:rPr>
            </w:pPr>
            <w:r>
              <w:rPr>
                <w:b/>
                <w:sz w:val="24"/>
              </w:rPr>
              <w:t>Окончание*</w:t>
            </w:r>
          </w:p>
        </w:tc>
        <w:tc>
          <w:tcPr>
            <w:tcW w:w="5427" w:type="dxa"/>
            <w:vMerge/>
            <w:tcBorders>
              <w:top w:val="nil"/>
            </w:tcBorders>
          </w:tcPr>
          <w:p w:rsidR="006E617E" w:rsidRDefault="006E617E" w:rsidP="006F6E3E">
            <w:pPr>
              <w:rPr>
                <w:sz w:val="2"/>
                <w:szCs w:val="2"/>
              </w:rPr>
            </w:pPr>
          </w:p>
        </w:tc>
      </w:tr>
      <w:tr w:rsidR="006E617E" w:rsidTr="006F6E3E">
        <w:trPr>
          <w:trHeight w:val="652"/>
        </w:trPr>
        <w:tc>
          <w:tcPr>
            <w:tcW w:w="2208" w:type="dxa"/>
          </w:tcPr>
          <w:p w:rsidR="006E617E" w:rsidRDefault="006E617E" w:rsidP="006F6E3E">
            <w:pPr>
              <w:pStyle w:val="TableParagraph"/>
              <w:spacing w:before="54"/>
              <w:ind w:left="74"/>
              <w:rPr>
                <w:sz w:val="24"/>
              </w:rPr>
            </w:pPr>
            <w:r>
              <w:rPr>
                <w:sz w:val="24"/>
              </w:rPr>
              <w:t>Осенние</w:t>
            </w:r>
            <w:r>
              <w:rPr>
                <w:spacing w:val="-6"/>
                <w:sz w:val="24"/>
              </w:rPr>
              <w:t xml:space="preserve"> </w:t>
            </w:r>
            <w:r>
              <w:rPr>
                <w:sz w:val="24"/>
              </w:rPr>
              <w:t>каникулы</w:t>
            </w:r>
          </w:p>
        </w:tc>
        <w:tc>
          <w:tcPr>
            <w:tcW w:w="1229" w:type="dxa"/>
          </w:tcPr>
          <w:p w:rsidR="006E617E" w:rsidRDefault="006E617E" w:rsidP="006F6E3E">
            <w:pPr>
              <w:pStyle w:val="TableParagraph"/>
              <w:spacing w:before="54"/>
              <w:ind w:left="74"/>
              <w:rPr>
                <w:sz w:val="24"/>
              </w:rPr>
            </w:pPr>
            <w:r>
              <w:rPr>
                <w:sz w:val="24"/>
              </w:rPr>
              <w:t>28.10.2023</w:t>
            </w:r>
          </w:p>
        </w:tc>
        <w:tc>
          <w:tcPr>
            <w:tcW w:w="1492" w:type="dxa"/>
          </w:tcPr>
          <w:p w:rsidR="006E617E" w:rsidRDefault="006E617E" w:rsidP="006F6E3E">
            <w:pPr>
              <w:pStyle w:val="TableParagraph"/>
              <w:spacing w:before="54"/>
              <w:ind w:left="77"/>
              <w:rPr>
                <w:sz w:val="24"/>
              </w:rPr>
            </w:pPr>
            <w:r>
              <w:rPr>
                <w:sz w:val="24"/>
              </w:rPr>
              <w:t>06.11.2023</w:t>
            </w:r>
          </w:p>
        </w:tc>
        <w:tc>
          <w:tcPr>
            <w:tcW w:w="5427" w:type="dxa"/>
          </w:tcPr>
          <w:p w:rsidR="006E617E" w:rsidRDefault="006E617E" w:rsidP="006F6E3E">
            <w:pPr>
              <w:pStyle w:val="TableParagraph"/>
              <w:spacing w:before="54"/>
              <w:ind w:left="78"/>
              <w:rPr>
                <w:sz w:val="24"/>
              </w:rPr>
            </w:pPr>
            <w:r>
              <w:rPr>
                <w:sz w:val="24"/>
              </w:rPr>
              <w:t>9</w:t>
            </w:r>
          </w:p>
        </w:tc>
      </w:tr>
    </w:tbl>
    <w:p w:rsidR="006E617E" w:rsidRDefault="006E617E" w:rsidP="006E617E">
      <w:pPr>
        <w:rPr>
          <w:sz w:val="24"/>
        </w:rPr>
        <w:sectPr w:rsidR="006E617E">
          <w:headerReference w:type="default" r:id="rId1590"/>
          <w:footerReference w:type="default" r:id="rId1591"/>
          <w:pgSz w:w="11910" w:h="16850"/>
          <w:pgMar w:top="820" w:right="160" w:bottom="1000" w:left="320" w:header="569" w:footer="814" w:gutter="0"/>
          <w:cols w:space="720"/>
        </w:sectPr>
      </w:pPr>
    </w:p>
    <w:tbl>
      <w:tblPr>
        <w:tblStyle w:val="TableNormal"/>
        <w:tblW w:w="0" w:type="auto"/>
        <w:tblInd w:w="7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208"/>
        <w:gridCol w:w="1229"/>
        <w:gridCol w:w="1492"/>
        <w:gridCol w:w="5427"/>
      </w:tblGrid>
      <w:tr w:rsidR="006E617E" w:rsidTr="006F6E3E">
        <w:trPr>
          <w:trHeight w:val="666"/>
        </w:trPr>
        <w:tc>
          <w:tcPr>
            <w:tcW w:w="2208" w:type="dxa"/>
            <w:tcBorders>
              <w:top w:val="nil"/>
            </w:tcBorders>
          </w:tcPr>
          <w:p w:rsidR="006E617E" w:rsidRDefault="006E617E" w:rsidP="006F6E3E">
            <w:pPr>
              <w:pStyle w:val="TableParagraph"/>
              <w:spacing w:before="68"/>
              <w:ind w:left="74"/>
              <w:rPr>
                <w:sz w:val="24"/>
              </w:rPr>
            </w:pPr>
            <w:r>
              <w:rPr>
                <w:sz w:val="24"/>
              </w:rPr>
              <w:lastRenderedPageBreak/>
              <w:t>Зимние</w:t>
            </w:r>
            <w:r>
              <w:rPr>
                <w:spacing w:val="-5"/>
                <w:sz w:val="24"/>
              </w:rPr>
              <w:t xml:space="preserve"> </w:t>
            </w:r>
            <w:r>
              <w:rPr>
                <w:sz w:val="24"/>
              </w:rPr>
              <w:t>каникулы</w:t>
            </w:r>
          </w:p>
        </w:tc>
        <w:tc>
          <w:tcPr>
            <w:tcW w:w="1229" w:type="dxa"/>
            <w:tcBorders>
              <w:top w:val="nil"/>
            </w:tcBorders>
          </w:tcPr>
          <w:p w:rsidR="006E617E" w:rsidRDefault="006E617E" w:rsidP="006F6E3E">
            <w:pPr>
              <w:pStyle w:val="TableParagraph"/>
              <w:spacing w:before="68"/>
              <w:ind w:left="54" w:right="39"/>
              <w:jc w:val="center"/>
              <w:rPr>
                <w:sz w:val="24"/>
              </w:rPr>
            </w:pPr>
            <w:r>
              <w:rPr>
                <w:sz w:val="24"/>
              </w:rPr>
              <w:t>30.12.2023</w:t>
            </w:r>
          </w:p>
        </w:tc>
        <w:tc>
          <w:tcPr>
            <w:tcW w:w="1492" w:type="dxa"/>
            <w:tcBorders>
              <w:top w:val="nil"/>
            </w:tcBorders>
          </w:tcPr>
          <w:p w:rsidR="006E617E" w:rsidRDefault="006E617E" w:rsidP="006F6E3E">
            <w:pPr>
              <w:pStyle w:val="TableParagraph"/>
              <w:spacing w:before="68"/>
              <w:ind w:left="77"/>
              <w:rPr>
                <w:sz w:val="24"/>
              </w:rPr>
            </w:pPr>
            <w:r>
              <w:rPr>
                <w:sz w:val="24"/>
              </w:rPr>
              <w:t>08.01.2024</w:t>
            </w:r>
          </w:p>
        </w:tc>
        <w:tc>
          <w:tcPr>
            <w:tcW w:w="5427" w:type="dxa"/>
            <w:tcBorders>
              <w:top w:val="nil"/>
            </w:tcBorders>
          </w:tcPr>
          <w:p w:rsidR="006E617E" w:rsidRDefault="006E617E" w:rsidP="006F6E3E">
            <w:pPr>
              <w:pStyle w:val="TableParagraph"/>
              <w:spacing w:before="68"/>
              <w:ind w:left="78"/>
              <w:rPr>
                <w:sz w:val="24"/>
              </w:rPr>
            </w:pPr>
            <w:r>
              <w:rPr>
                <w:sz w:val="24"/>
              </w:rPr>
              <w:t>9</w:t>
            </w:r>
          </w:p>
        </w:tc>
      </w:tr>
      <w:tr w:rsidR="006E617E" w:rsidTr="006F6E3E">
        <w:trPr>
          <w:trHeight w:val="652"/>
        </w:trPr>
        <w:tc>
          <w:tcPr>
            <w:tcW w:w="2208" w:type="dxa"/>
          </w:tcPr>
          <w:p w:rsidR="006E617E" w:rsidRDefault="006E617E" w:rsidP="006F6E3E">
            <w:pPr>
              <w:pStyle w:val="TableParagraph"/>
              <w:spacing w:before="57"/>
              <w:ind w:left="74"/>
              <w:rPr>
                <w:sz w:val="24"/>
              </w:rPr>
            </w:pPr>
            <w:r>
              <w:rPr>
                <w:sz w:val="24"/>
              </w:rPr>
              <w:t>Весенние</w:t>
            </w:r>
            <w:r>
              <w:rPr>
                <w:spacing w:val="-5"/>
                <w:sz w:val="24"/>
              </w:rPr>
              <w:t xml:space="preserve"> </w:t>
            </w:r>
            <w:r>
              <w:rPr>
                <w:sz w:val="24"/>
              </w:rPr>
              <w:t>каникулы</w:t>
            </w:r>
          </w:p>
        </w:tc>
        <w:tc>
          <w:tcPr>
            <w:tcW w:w="1229" w:type="dxa"/>
          </w:tcPr>
          <w:p w:rsidR="006E617E" w:rsidRDefault="006E617E" w:rsidP="006F6E3E">
            <w:pPr>
              <w:pStyle w:val="TableParagraph"/>
              <w:spacing w:before="57"/>
              <w:ind w:left="54" w:right="39"/>
              <w:jc w:val="center"/>
              <w:rPr>
                <w:sz w:val="24"/>
              </w:rPr>
            </w:pPr>
            <w:r>
              <w:rPr>
                <w:sz w:val="24"/>
              </w:rPr>
              <w:t>23.03.2024</w:t>
            </w:r>
          </w:p>
        </w:tc>
        <w:tc>
          <w:tcPr>
            <w:tcW w:w="1492" w:type="dxa"/>
          </w:tcPr>
          <w:p w:rsidR="006E617E" w:rsidRDefault="006E617E" w:rsidP="006F6E3E">
            <w:pPr>
              <w:pStyle w:val="TableParagraph"/>
              <w:spacing w:before="57"/>
              <w:ind w:left="77"/>
              <w:rPr>
                <w:sz w:val="24"/>
              </w:rPr>
            </w:pPr>
            <w:r>
              <w:rPr>
                <w:sz w:val="24"/>
              </w:rPr>
              <w:t>31.03.2024</w:t>
            </w:r>
          </w:p>
        </w:tc>
        <w:tc>
          <w:tcPr>
            <w:tcW w:w="5427" w:type="dxa"/>
          </w:tcPr>
          <w:p w:rsidR="006E617E" w:rsidRDefault="006E617E" w:rsidP="006F6E3E">
            <w:pPr>
              <w:pStyle w:val="TableParagraph"/>
              <w:spacing w:before="57"/>
              <w:ind w:left="78"/>
              <w:rPr>
                <w:sz w:val="24"/>
              </w:rPr>
            </w:pPr>
            <w:r>
              <w:rPr>
                <w:sz w:val="24"/>
              </w:rPr>
              <w:t>9</w:t>
            </w:r>
          </w:p>
        </w:tc>
      </w:tr>
      <w:tr w:rsidR="006E617E" w:rsidTr="006F6E3E">
        <w:trPr>
          <w:trHeight w:val="654"/>
        </w:trPr>
        <w:tc>
          <w:tcPr>
            <w:tcW w:w="2208" w:type="dxa"/>
          </w:tcPr>
          <w:p w:rsidR="006E617E" w:rsidRDefault="006E617E" w:rsidP="006F6E3E">
            <w:pPr>
              <w:pStyle w:val="TableParagraph"/>
              <w:spacing w:before="56"/>
              <w:ind w:left="74"/>
              <w:rPr>
                <w:sz w:val="24"/>
              </w:rPr>
            </w:pPr>
            <w:r>
              <w:rPr>
                <w:sz w:val="24"/>
              </w:rPr>
              <w:t>Летние</w:t>
            </w:r>
            <w:r>
              <w:rPr>
                <w:spacing w:val="-6"/>
                <w:sz w:val="24"/>
              </w:rPr>
              <w:t xml:space="preserve"> </w:t>
            </w:r>
            <w:r>
              <w:rPr>
                <w:sz w:val="24"/>
              </w:rPr>
              <w:t>каникулы**</w:t>
            </w:r>
          </w:p>
        </w:tc>
        <w:tc>
          <w:tcPr>
            <w:tcW w:w="1229" w:type="dxa"/>
          </w:tcPr>
          <w:p w:rsidR="006E617E" w:rsidRDefault="006E617E" w:rsidP="006F6E3E">
            <w:pPr>
              <w:pStyle w:val="TableParagraph"/>
              <w:spacing w:before="56"/>
              <w:ind w:left="54" w:right="39"/>
              <w:jc w:val="center"/>
              <w:rPr>
                <w:sz w:val="24"/>
              </w:rPr>
            </w:pPr>
            <w:r>
              <w:rPr>
                <w:sz w:val="24"/>
              </w:rPr>
              <w:t>01.07.2024</w:t>
            </w:r>
          </w:p>
        </w:tc>
        <w:tc>
          <w:tcPr>
            <w:tcW w:w="1492" w:type="dxa"/>
          </w:tcPr>
          <w:p w:rsidR="006E617E" w:rsidRDefault="006E617E" w:rsidP="006F6E3E">
            <w:pPr>
              <w:pStyle w:val="TableParagraph"/>
              <w:spacing w:before="56"/>
              <w:ind w:left="77"/>
              <w:rPr>
                <w:sz w:val="24"/>
              </w:rPr>
            </w:pPr>
            <w:r>
              <w:rPr>
                <w:sz w:val="24"/>
              </w:rPr>
              <w:t>31.08.2024</w:t>
            </w:r>
          </w:p>
        </w:tc>
        <w:tc>
          <w:tcPr>
            <w:tcW w:w="5427" w:type="dxa"/>
          </w:tcPr>
          <w:p w:rsidR="006E617E" w:rsidRDefault="006E617E" w:rsidP="006F6E3E">
            <w:pPr>
              <w:pStyle w:val="TableParagraph"/>
              <w:spacing w:before="56"/>
              <w:ind w:left="78"/>
              <w:rPr>
                <w:sz w:val="24"/>
              </w:rPr>
            </w:pPr>
            <w:r>
              <w:rPr>
                <w:sz w:val="24"/>
              </w:rPr>
              <w:t>62</w:t>
            </w:r>
          </w:p>
        </w:tc>
      </w:tr>
    </w:tbl>
    <w:p w:rsidR="006E617E" w:rsidRDefault="006E617E" w:rsidP="006E617E">
      <w:pPr>
        <w:pStyle w:val="a3"/>
        <w:spacing w:line="270" w:lineRule="exact"/>
        <w:ind w:left="812"/>
      </w:pPr>
      <w:r>
        <w:t>*</w:t>
      </w:r>
      <w:r>
        <w:rPr>
          <w:spacing w:val="-2"/>
        </w:rPr>
        <w:t xml:space="preserve"> </w:t>
      </w:r>
      <w:r>
        <w:t>Для</w:t>
      </w:r>
      <w:r>
        <w:rPr>
          <w:spacing w:val="-3"/>
        </w:rPr>
        <w:t xml:space="preserve"> </w:t>
      </w:r>
      <w:r>
        <w:t>обучающихся</w:t>
      </w:r>
      <w:r>
        <w:rPr>
          <w:spacing w:val="-2"/>
        </w:rPr>
        <w:t xml:space="preserve"> </w:t>
      </w:r>
      <w:r>
        <w:t>9-х</w:t>
      </w:r>
      <w:r>
        <w:rPr>
          <w:spacing w:val="-2"/>
        </w:rPr>
        <w:t xml:space="preserve"> </w:t>
      </w:r>
      <w:r>
        <w:t>классов</w:t>
      </w:r>
      <w:r>
        <w:rPr>
          <w:spacing w:val="2"/>
        </w:rPr>
        <w:t xml:space="preserve"> </w:t>
      </w:r>
      <w:r>
        <w:t>учебный</w:t>
      </w:r>
      <w:r>
        <w:rPr>
          <w:spacing w:val="-1"/>
        </w:rPr>
        <w:t xml:space="preserve"> </w:t>
      </w:r>
      <w:r>
        <w:t>год</w:t>
      </w:r>
      <w:r>
        <w:rPr>
          <w:spacing w:val="-3"/>
        </w:rPr>
        <w:t xml:space="preserve"> </w:t>
      </w:r>
      <w:r>
        <w:t>завершается</w:t>
      </w:r>
      <w:r>
        <w:rPr>
          <w:spacing w:val="-2"/>
        </w:rPr>
        <w:t xml:space="preserve"> </w:t>
      </w:r>
      <w:r>
        <w:t>в</w:t>
      </w:r>
      <w:r>
        <w:rPr>
          <w:spacing w:val="-3"/>
        </w:rPr>
        <w:t xml:space="preserve"> </w:t>
      </w:r>
      <w:r>
        <w:t>соответствии</w:t>
      </w:r>
      <w:r>
        <w:rPr>
          <w:spacing w:val="-2"/>
        </w:rPr>
        <w:t xml:space="preserve"> </w:t>
      </w:r>
      <w:r>
        <w:t>с</w:t>
      </w:r>
      <w:r>
        <w:rPr>
          <w:spacing w:val="-2"/>
        </w:rPr>
        <w:t xml:space="preserve"> </w:t>
      </w:r>
      <w:r>
        <w:t>расписанием</w:t>
      </w:r>
      <w:r>
        <w:rPr>
          <w:spacing w:val="-3"/>
        </w:rPr>
        <w:t xml:space="preserve"> </w:t>
      </w:r>
      <w:r>
        <w:t>ГИА.</w:t>
      </w:r>
    </w:p>
    <w:p w:rsidR="006E617E" w:rsidRDefault="006E617E" w:rsidP="006E617E">
      <w:pPr>
        <w:pStyle w:val="a3"/>
        <w:spacing w:before="3"/>
        <w:rPr>
          <w:sz w:val="21"/>
        </w:rPr>
      </w:pPr>
    </w:p>
    <w:p w:rsidR="006E617E" w:rsidRDefault="006E617E" w:rsidP="006E617E">
      <w:pPr>
        <w:pStyle w:val="Heading2"/>
        <w:ind w:left="801" w:right="392"/>
        <w:jc w:val="center"/>
      </w:pPr>
      <w:r>
        <w:t>Сроки</w:t>
      </w:r>
      <w:r>
        <w:rPr>
          <w:spacing w:val="-10"/>
        </w:rPr>
        <w:t xml:space="preserve"> </w:t>
      </w:r>
      <w:r>
        <w:t>проведения</w:t>
      </w:r>
      <w:r>
        <w:rPr>
          <w:spacing w:val="-10"/>
        </w:rPr>
        <w:t xml:space="preserve"> </w:t>
      </w:r>
      <w:r>
        <w:t>промежуточной</w:t>
      </w:r>
      <w:r>
        <w:rPr>
          <w:spacing w:val="-7"/>
        </w:rPr>
        <w:t xml:space="preserve"> </w:t>
      </w:r>
      <w:r>
        <w:t>аттестации</w:t>
      </w:r>
    </w:p>
    <w:p w:rsidR="006E617E" w:rsidRDefault="006E617E" w:rsidP="006E617E">
      <w:pPr>
        <w:pStyle w:val="a3"/>
        <w:spacing w:before="7"/>
        <w:rPr>
          <w:b/>
          <w:sz w:val="20"/>
        </w:rPr>
      </w:pPr>
    </w:p>
    <w:p w:rsidR="006E617E" w:rsidRDefault="006E617E" w:rsidP="006E617E">
      <w:pPr>
        <w:pStyle w:val="a3"/>
        <w:spacing w:before="1" w:line="278" w:lineRule="auto"/>
        <w:ind w:left="812" w:right="414"/>
        <w:rPr>
          <w:rFonts w:ascii="Calibri" w:hAnsi="Calibri"/>
        </w:rPr>
      </w:pPr>
      <w:r>
        <w:t>Промежуточная аттестация проводится без прекращения образовательной деятельности по</w:t>
      </w:r>
      <w:r>
        <w:rPr>
          <w:spacing w:val="1"/>
        </w:rPr>
        <w:t xml:space="preserve"> </w:t>
      </w:r>
      <w:r>
        <w:t>предметам</w:t>
      </w:r>
      <w:r>
        <w:rPr>
          <w:spacing w:val="-6"/>
        </w:rPr>
        <w:t xml:space="preserve"> </w:t>
      </w:r>
      <w:r>
        <w:t>учебного</w:t>
      </w:r>
      <w:r>
        <w:rPr>
          <w:spacing w:val="-7"/>
        </w:rPr>
        <w:t xml:space="preserve"> </w:t>
      </w:r>
      <w:r>
        <w:t>плана</w:t>
      </w:r>
      <w:r>
        <w:rPr>
          <w:spacing w:val="-7"/>
        </w:rPr>
        <w:t xml:space="preserve"> </w:t>
      </w:r>
      <w:r>
        <w:t>с</w:t>
      </w:r>
      <w:r>
        <w:rPr>
          <w:spacing w:val="-8"/>
        </w:rPr>
        <w:t xml:space="preserve"> </w:t>
      </w:r>
      <w:r>
        <w:rPr>
          <w:rFonts w:ascii="Calibri" w:hAnsi="Calibri"/>
        </w:rPr>
        <w:t>15</w:t>
      </w:r>
      <w:r>
        <w:rPr>
          <w:rFonts w:ascii="Calibri" w:hAnsi="Calibri"/>
          <w:spacing w:val="-2"/>
        </w:rPr>
        <w:t xml:space="preserve"> </w:t>
      </w:r>
      <w:r>
        <w:t>апреля</w:t>
      </w:r>
      <w:r>
        <w:rPr>
          <w:spacing w:val="-9"/>
        </w:rPr>
        <w:t xml:space="preserve"> </w:t>
      </w:r>
      <w:r>
        <w:t>по</w:t>
      </w:r>
      <w:r>
        <w:rPr>
          <w:spacing w:val="-7"/>
        </w:rPr>
        <w:t xml:space="preserve"> </w:t>
      </w:r>
      <w:r>
        <w:rPr>
          <w:rFonts w:ascii="Calibri" w:hAnsi="Calibri"/>
        </w:rPr>
        <w:t>8</w:t>
      </w:r>
      <w:r>
        <w:rPr>
          <w:rFonts w:ascii="Calibri" w:hAnsi="Calibri"/>
          <w:spacing w:val="-3"/>
        </w:rPr>
        <w:t xml:space="preserve"> </w:t>
      </w:r>
      <w:r>
        <w:t>мая</w:t>
      </w:r>
      <w:r>
        <w:rPr>
          <w:spacing w:val="-7"/>
        </w:rPr>
        <w:t xml:space="preserve"> </w:t>
      </w:r>
      <w:r>
        <w:rPr>
          <w:rFonts w:ascii="Calibri" w:hAnsi="Calibri"/>
        </w:rPr>
        <w:t>2024</w:t>
      </w:r>
      <w:r>
        <w:rPr>
          <w:rFonts w:ascii="Calibri" w:hAnsi="Calibri"/>
          <w:spacing w:val="-1"/>
        </w:rPr>
        <w:t xml:space="preserve"> </w:t>
      </w:r>
      <w:r>
        <w:t>года</w:t>
      </w:r>
      <w:r>
        <w:rPr>
          <w:spacing w:val="-8"/>
        </w:rPr>
        <w:t xml:space="preserve"> </w:t>
      </w:r>
      <w:r>
        <w:t>без</w:t>
      </w:r>
      <w:r>
        <w:rPr>
          <w:spacing w:val="-9"/>
        </w:rPr>
        <w:t xml:space="preserve"> </w:t>
      </w:r>
      <w:r>
        <w:t>прекращения</w:t>
      </w:r>
      <w:r>
        <w:rPr>
          <w:spacing w:val="-6"/>
        </w:rPr>
        <w:t xml:space="preserve"> </w:t>
      </w:r>
      <w:r>
        <w:t>образовательной</w:t>
      </w:r>
      <w:r>
        <w:rPr>
          <w:spacing w:val="-57"/>
        </w:rPr>
        <w:t xml:space="preserve"> </w:t>
      </w:r>
      <w:r>
        <w:t>деятельности</w:t>
      </w:r>
      <w:r>
        <w:rPr>
          <w:spacing w:val="-6"/>
        </w:rPr>
        <w:t xml:space="preserve"> </w:t>
      </w:r>
      <w:r>
        <w:t>по</w:t>
      </w:r>
      <w:r>
        <w:rPr>
          <w:spacing w:val="-8"/>
        </w:rPr>
        <w:t xml:space="preserve"> </w:t>
      </w:r>
      <w:r>
        <w:t>предметам</w:t>
      </w:r>
      <w:r>
        <w:rPr>
          <w:spacing w:val="-2"/>
        </w:rPr>
        <w:t xml:space="preserve"> </w:t>
      </w:r>
      <w:r>
        <w:t>учебного</w:t>
      </w:r>
      <w:r>
        <w:rPr>
          <w:spacing w:val="-5"/>
        </w:rPr>
        <w:t xml:space="preserve"> </w:t>
      </w:r>
      <w:r>
        <w:t>плана</w:t>
      </w:r>
      <w:r>
        <w:rPr>
          <w:rFonts w:ascii="Calibri" w:hAnsi="Calibri"/>
        </w:rPr>
        <w:t>.</w:t>
      </w:r>
    </w:p>
    <w:p w:rsidR="006E617E" w:rsidRDefault="006E617E" w:rsidP="006E617E">
      <w:pPr>
        <w:pStyle w:val="Heading1"/>
        <w:spacing w:before="194"/>
        <w:ind w:left="801" w:right="394"/>
        <w:jc w:val="center"/>
      </w:pPr>
      <w:r>
        <w:t>Основное</w:t>
      </w:r>
      <w:r>
        <w:rPr>
          <w:spacing w:val="-4"/>
        </w:rPr>
        <w:t xml:space="preserve"> </w:t>
      </w:r>
      <w:r>
        <w:t>общее</w:t>
      </w:r>
      <w:r>
        <w:rPr>
          <w:spacing w:val="-4"/>
        </w:rPr>
        <w:t xml:space="preserve"> </w:t>
      </w:r>
      <w:r>
        <w:t>образование</w:t>
      </w:r>
    </w:p>
    <w:p w:rsidR="006E617E" w:rsidRDefault="006E617E" w:rsidP="006E617E">
      <w:pPr>
        <w:pStyle w:val="a3"/>
        <w:spacing w:before="2"/>
        <w:rPr>
          <w:b/>
          <w:sz w:val="28"/>
        </w:r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3"/>
        <w:gridCol w:w="1474"/>
        <w:gridCol w:w="371"/>
        <w:gridCol w:w="1417"/>
        <w:gridCol w:w="1420"/>
        <w:gridCol w:w="1561"/>
        <w:gridCol w:w="1559"/>
        <w:gridCol w:w="1422"/>
      </w:tblGrid>
      <w:tr w:rsidR="006E617E" w:rsidTr="006F6E3E">
        <w:trPr>
          <w:trHeight w:val="503"/>
        </w:trPr>
        <w:tc>
          <w:tcPr>
            <w:tcW w:w="1563" w:type="dxa"/>
            <w:vMerge w:val="restart"/>
          </w:tcPr>
          <w:p w:rsidR="006E617E" w:rsidRDefault="006E617E" w:rsidP="006F6E3E">
            <w:pPr>
              <w:pStyle w:val="TableParagraph"/>
              <w:spacing w:line="288" w:lineRule="auto"/>
              <w:ind w:left="107" w:right="251"/>
            </w:pPr>
            <w:r>
              <w:t>Предметные</w:t>
            </w:r>
            <w:r>
              <w:rPr>
                <w:spacing w:val="-52"/>
              </w:rPr>
              <w:t xml:space="preserve"> </w:t>
            </w:r>
            <w:r>
              <w:t>области</w:t>
            </w:r>
          </w:p>
        </w:tc>
        <w:tc>
          <w:tcPr>
            <w:tcW w:w="1845" w:type="dxa"/>
            <w:gridSpan w:val="2"/>
            <w:vMerge w:val="restart"/>
          </w:tcPr>
          <w:p w:rsidR="006E617E" w:rsidRDefault="006E617E" w:rsidP="006F6E3E">
            <w:pPr>
              <w:pStyle w:val="TableParagraph"/>
              <w:spacing w:line="288" w:lineRule="auto"/>
              <w:ind w:left="109" w:right="787"/>
            </w:pPr>
            <w:r>
              <w:t>Учебные</w:t>
            </w:r>
            <w:r>
              <w:rPr>
                <w:spacing w:val="1"/>
              </w:rPr>
              <w:t xml:space="preserve"> </w:t>
            </w:r>
            <w:r>
              <w:t>предметы</w:t>
            </w:r>
          </w:p>
          <w:p w:rsidR="006E617E" w:rsidRDefault="006E617E" w:rsidP="006F6E3E">
            <w:pPr>
              <w:pStyle w:val="TableParagraph"/>
              <w:ind w:left="1038"/>
            </w:pPr>
            <w:r>
              <w:t>Классы</w:t>
            </w:r>
          </w:p>
        </w:tc>
        <w:tc>
          <w:tcPr>
            <w:tcW w:w="7379" w:type="dxa"/>
            <w:gridSpan w:val="5"/>
          </w:tcPr>
          <w:p w:rsidR="006E617E" w:rsidRDefault="006E617E" w:rsidP="006F6E3E">
            <w:pPr>
              <w:pStyle w:val="TableParagraph"/>
              <w:spacing w:before="1"/>
              <w:ind w:left="1516" w:right="1514"/>
              <w:jc w:val="center"/>
              <w:rPr>
                <w:b/>
              </w:rPr>
            </w:pPr>
            <w:r>
              <w:rPr>
                <w:b/>
              </w:rPr>
              <w:t>Форма</w:t>
            </w:r>
            <w:r>
              <w:rPr>
                <w:b/>
                <w:spacing w:val="-2"/>
              </w:rPr>
              <w:t xml:space="preserve"> </w:t>
            </w:r>
            <w:r>
              <w:rPr>
                <w:b/>
              </w:rPr>
              <w:t>промежуточной</w:t>
            </w:r>
            <w:r>
              <w:rPr>
                <w:b/>
                <w:spacing w:val="-4"/>
              </w:rPr>
              <w:t xml:space="preserve"> </w:t>
            </w:r>
            <w:r>
              <w:rPr>
                <w:b/>
              </w:rPr>
              <w:t>аттестации</w:t>
            </w:r>
            <w:r>
              <w:rPr>
                <w:b/>
                <w:spacing w:val="-4"/>
              </w:rPr>
              <w:t xml:space="preserve"> </w:t>
            </w:r>
            <w:r>
              <w:rPr>
                <w:b/>
              </w:rPr>
              <w:t>/ Сроки</w:t>
            </w:r>
          </w:p>
        </w:tc>
      </w:tr>
      <w:tr w:rsidR="006E617E" w:rsidTr="006F6E3E">
        <w:trPr>
          <w:trHeight w:val="397"/>
        </w:trPr>
        <w:tc>
          <w:tcPr>
            <w:tcW w:w="1563" w:type="dxa"/>
            <w:vMerge/>
            <w:tcBorders>
              <w:top w:val="nil"/>
            </w:tcBorders>
          </w:tcPr>
          <w:p w:rsidR="006E617E" w:rsidRDefault="006E617E" w:rsidP="006F6E3E">
            <w:pPr>
              <w:rPr>
                <w:sz w:val="2"/>
                <w:szCs w:val="2"/>
              </w:rPr>
            </w:pPr>
          </w:p>
        </w:tc>
        <w:tc>
          <w:tcPr>
            <w:tcW w:w="1845" w:type="dxa"/>
            <w:gridSpan w:val="2"/>
            <w:vMerge/>
            <w:tcBorders>
              <w:top w:val="nil"/>
            </w:tcBorders>
          </w:tcPr>
          <w:p w:rsidR="006E617E" w:rsidRDefault="006E617E" w:rsidP="006F6E3E">
            <w:pPr>
              <w:rPr>
                <w:sz w:val="2"/>
                <w:szCs w:val="2"/>
              </w:rPr>
            </w:pPr>
          </w:p>
        </w:tc>
        <w:tc>
          <w:tcPr>
            <w:tcW w:w="1417" w:type="dxa"/>
          </w:tcPr>
          <w:p w:rsidR="006E617E" w:rsidRDefault="006E617E" w:rsidP="006F6E3E">
            <w:pPr>
              <w:pStyle w:val="TableParagraph"/>
              <w:spacing w:line="251" w:lineRule="exact"/>
              <w:ind w:left="6"/>
              <w:jc w:val="center"/>
              <w:rPr>
                <w:b/>
              </w:rPr>
            </w:pPr>
            <w:r>
              <w:rPr>
                <w:b/>
              </w:rPr>
              <w:t>V</w:t>
            </w:r>
          </w:p>
        </w:tc>
        <w:tc>
          <w:tcPr>
            <w:tcW w:w="1420" w:type="dxa"/>
          </w:tcPr>
          <w:p w:rsidR="006E617E" w:rsidRDefault="006E617E" w:rsidP="006F6E3E">
            <w:pPr>
              <w:pStyle w:val="TableParagraph"/>
              <w:spacing w:line="251" w:lineRule="exact"/>
              <w:ind w:left="152" w:right="148"/>
              <w:jc w:val="center"/>
              <w:rPr>
                <w:b/>
              </w:rPr>
            </w:pPr>
            <w:r>
              <w:rPr>
                <w:b/>
              </w:rPr>
              <w:t>VI</w:t>
            </w:r>
          </w:p>
        </w:tc>
        <w:tc>
          <w:tcPr>
            <w:tcW w:w="1561" w:type="dxa"/>
          </w:tcPr>
          <w:p w:rsidR="006E617E" w:rsidRDefault="006E617E" w:rsidP="006F6E3E">
            <w:pPr>
              <w:pStyle w:val="TableParagraph"/>
              <w:spacing w:line="251" w:lineRule="exact"/>
              <w:ind w:left="131" w:right="126"/>
              <w:jc w:val="center"/>
              <w:rPr>
                <w:b/>
              </w:rPr>
            </w:pPr>
            <w:r>
              <w:rPr>
                <w:b/>
              </w:rPr>
              <w:t>VII</w:t>
            </w:r>
          </w:p>
        </w:tc>
        <w:tc>
          <w:tcPr>
            <w:tcW w:w="1559" w:type="dxa"/>
          </w:tcPr>
          <w:p w:rsidR="006E617E" w:rsidRDefault="006E617E" w:rsidP="006F6E3E">
            <w:pPr>
              <w:pStyle w:val="TableParagraph"/>
              <w:spacing w:line="251" w:lineRule="exact"/>
              <w:ind w:left="129" w:right="128"/>
              <w:jc w:val="center"/>
              <w:rPr>
                <w:b/>
              </w:rPr>
            </w:pPr>
            <w:r>
              <w:rPr>
                <w:b/>
              </w:rPr>
              <w:t>VIII</w:t>
            </w:r>
          </w:p>
        </w:tc>
        <w:tc>
          <w:tcPr>
            <w:tcW w:w="1422" w:type="dxa"/>
          </w:tcPr>
          <w:p w:rsidR="006E617E" w:rsidRDefault="006E617E" w:rsidP="006F6E3E">
            <w:pPr>
              <w:pStyle w:val="TableParagraph"/>
              <w:spacing w:line="251" w:lineRule="exact"/>
              <w:ind w:left="119" w:right="119"/>
              <w:jc w:val="center"/>
              <w:rPr>
                <w:b/>
              </w:rPr>
            </w:pPr>
            <w:r>
              <w:rPr>
                <w:b/>
              </w:rPr>
              <w:t>IX</w:t>
            </w:r>
          </w:p>
        </w:tc>
      </w:tr>
      <w:tr w:rsidR="006E617E" w:rsidTr="006F6E3E">
        <w:trPr>
          <w:trHeight w:val="1379"/>
        </w:trPr>
        <w:tc>
          <w:tcPr>
            <w:tcW w:w="1563" w:type="dxa"/>
            <w:tcBorders>
              <w:bottom w:val="nil"/>
            </w:tcBorders>
          </w:tcPr>
          <w:p w:rsidR="006E617E" w:rsidRDefault="006E617E" w:rsidP="006F6E3E">
            <w:pPr>
              <w:pStyle w:val="TableParagraph"/>
              <w:spacing w:line="288" w:lineRule="auto"/>
              <w:ind w:left="107" w:right="94" w:firstLine="28"/>
            </w:pPr>
            <w:r>
              <w:t>Русский</w:t>
            </w:r>
            <w:r>
              <w:rPr>
                <w:spacing w:val="36"/>
              </w:rPr>
              <w:t xml:space="preserve"> </w:t>
            </w:r>
            <w:r>
              <w:t>язык</w:t>
            </w:r>
            <w:r>
              <w:rPr>
                <w:spacing w:val="-52"/>
              </w:rPr>
              <w:t xml:space="preserve"> </w:t>
            </w:r>
            <w:r>
              <w:t>и литература</w:t>
            </w:r>
          </w:p>
        </w:tc>
        <w:tc>
          <w:tcPr>
            <w:tcW w:w="1845" w:type="dxa"/>
            <w:gridSpan w:val="2"/>
          </w:tcPr>
          <w:p w:rsidR="006E617E" w:rsidRDefault="006E617E" w:rsidP="006F6E3E">
            <w:pPr>
              <w:pStyle w:val="TableParagraph"/>
              <w:spacing w:line="247" w:lineRule="exact"/>
              <w:ind w:left="138"/>
            </w:pPr>
            <w:r>
              <w:t>Русский</w:t>
            </w:r>
            <w:r>
              <w:rPr>
                <w:spacing w:val="-3"/>
              </w:rPr>
              <w:t xml:space="preserve"> </w:t>
            </w:r>
            <w:r>
              <w:t>язык</w:t>
            </w:r>
          </w:p>
        </w:tc>
        <w:tc>
          <w:tcPr>
            <w:tcW w:w="1417" w:type="dxa"/>
          </w:tcPr>
          <w:p w:rsidR="006E617E" w:rsidRDefault="006E617E" w:rsidP="006F6E3E">
            <w:pPr>
              <w:pStyle w:val="TableParagraph"/>
              <w:rPr>
                <w:b/>
              </w:rPr>
            </w:pPr>
          </w:p>
          <w:p w:rsidR="006E617E" w:rsidRDefault="006E617E" w:rsidP="006F6E3E">
            <w:pPr>
              <w:pStyle w:val="TableParagraph"/>
              <w:rPr>
                <w:b/>
              </w:rPr>
            </w:pPr>
          </w:p>
          <w:p w:rsidR="006E617E" w:rsidRDefault="006E617E" w:rsidP="006F6E3E">
            <w:pPr>
              <w:pStyle w:val="TableParagraph"/>
              <w:spacing w:before="183"/>
              <w:ind w:left="120" w:right="87"/>
              <w:jc w:val="center"/>
              <w:rPr>
                <w:b/>
                <w:sz w:val="20"/>
              </w:rPr>
            </w:pPr>
            <w:r>
              <w:rPr>
                <w:b/>
                <w:sz w:val="20"/>
              </w:rPr>
              <w:t>ВПР</w:t>
            </w:r>
          </w:p>
        </w:tc>
        <w:tc>
          <w:tcPr>
            <w:tcW w:w="1420" w:type="dxa"/>
          </w:tcPr>
          <w:p w:rsidR="006E617E" w:rsidRDefault="006E617E" w:rsidP="006F6E3E">
            <w:pPr>
              <w:pStyle w:val="TableParagraph"/>
              <w:rPr>
                <w:b/>
              </w:rPr>
            </w:pPr>
          </w:p>
          <w:p w:rsidR="006E617E" w:rsidRDefault="006E617E" w:rsidP="006F6E3E">
            <w:pPr>
              <w:pStyle w:val="TableParagraph"/>
              <w:rPr>
                <w:b/>
              </w:rPr>
            </w:pPr>
          </w:p>
          <w:p w:rsidR="006E617E" w:rsidRDefault="006E617E" w:rsidP="006F6E3E">
            <w:pPr>
              <w:pStyle w:val="TableParagraph"/>
              <w:spacing w:before="183"/>
              <w:ind w:left="155" w:right="117"/>
              <w:jc w:val="center"/>
              <w:rPr>
                <w:b/>
                <w:sz w:val="20"/>
              </w:rPr>
            </w:pPr>
            <w:r>
              <w:rPr>
                <w:b/>
                <w:sz w:val="20"/>
              </w:rPr>
              <w:t>ВПР</w:t>
            </w:r>
          </w:p>
        </w:tc>
        <w:tc>
          <w:tcPr>
            <w:tcW w:w="1561" w:type="dxa"/>
          </w:tcPr>
          <w:p w:rsidR="006E617E" w:rsidRDefault="006E617E" w:rsidP="006F6E3E">
            <w:pPr>
              <w:pStyle w:val="TableParagraph"/>
              <w:rPr>
                <w:b/>
              </w:rPr>
            </w:pPr>
          </w:p>
          <w:p w:rsidR="006E617E" w:rsidRDefault="006E617E" w:rsidP="006F6E3E">
            <w:pPr>
              <w:pStyle w:val="TableParagraph"/>
              <w:spacing w:before="10"/>
              <w:rPr>
                <w:b/>
                <w:sz w:val="17"/>
              </w:rPr>
            </w:pPr>
          </w:p>
          <w:p w:rsidR="006E617E" w:rsidRDefault="006E617E" w:rsidP="006F6E3E">
            <w:pPr>
              <w:pStyle w:val="TableParagraph"/>
              <w:ind w:left="132" w:right="99"/>
              <w:jc w:val="center"/>
              <w:rPr>
                <w:b/>
                <w:sz w:val="20"/>
              </w:rPr>
            </w:pPr>
            <w:r>
              <w:rPr>
                <w:b/>
                <w:sz w:val="20"/>
              </w:rPr>
              <w:t>ВПР</w:t>
            </w:r>
          </w:p>
        </w:tc>
        <w:tc>
          <w:tcPr>
            <w:tcW w:w="1559" w:type="dxa"/>
          </w:tcPr>
          <w:p w:rsidR="006E617E" w:rsidRDefault="006E617E" w:rsidP="006F6E3E">
            <w:pPr>
              <w:pStyle w:val="TableParagraph"/>
              <w:rPr>
                <w:b/>
              </w:rPr>
            </w:pPr>
          </w:p>
          <w:p w:rsidR="006E617E" w:rsidRDefault="006E617E" w:rsidP="006F6E3E">
            <w:pPr>
              <w:pStyle w:val="TableParagraph"/>
              <w:spacing w:before="10"/>
              <w:rPr>
                <w:b/>
                <w:sz w:val="17"/>
              </w:rPr>
            </w:pPr>
          </w:p>
          <w:p w:rsidR="006E617E" w:rsidRDefault="006E617E" w:rsidP="006F6E3E">
            <w:pPr>
              <w:pStyle w:val="TableParagraph"/>
              <w:ind w:left="155" w:right="125"/>
              <w:jc w:val="center"/>
              <w:rPr>
                <w:b/>
                <w:sz w:val="20"/>
              </w:rPr>
            </w:pPr>
            <w:r>
              <w:rPr>
                <w:b/>
                <w:sz w:val="20"/>
              </w:rPr>
              <w:t>ВПР</w:t>
            </w:r>
          </w:p>
        </w:tc>
        <w:tc>
          <w:tcPr>
            <w:tcW w:w="1422" w:type="dxa"/>
          </w:tcPr>
          <w:p w:rsidR="006E617E" w:rsidRDefault="006E617E" w:rsidP="006F6E3E">
            <w:pPr>
              <w:pStyle w:val="TableParagraph"/>
              <w:spacing w:line="242" w:lineRule="auto"/>
              <w:ind w:left="114" w:right="107" w:firstLine="24"/>
              <w:jc w:val="center"/>
              <w:rPr>
                <w:b/>
                <w:sz w:val="20"/>
              </w:rPr>
            </w:pPr>
            <w:r>
              <w:rPr>
                <w:spacing w:val="-1"/>
                <w:sz w:val="20"/>
              </w:rPr>
              <w:t>Контрольный</w:t>
            </w:r>
            <w:r>
              <w:rPr>
                <w:spacing w:val="-47"/>
                <w:sz w:val="20"/>
              </w:rPr>
              <w:t xml:space="preserve"> </w:t>
            </w:r>
            <w:r>
              <w:rPr>
                <w:sz w:val="20"/>
              </w:rPr>
              <w:t>диктант с</w:t>
            </w:r>
            <w:r>
              <w:rPr>
                <w:spacing w:val="1"/>
                <w:sz w:val="20"/>
              </w:rPr>
              <w:t xml:space="preserve"> </w:t>
            </w:r>
            <w:r>
              <w:rPr>
                <w:sz w:val="20"/>
              </w:rPr>
              <w:t>грамматическ</w:t>
            </w:r>
            <w:r>
              <w:rPr>
                <w:spacing w:val="-47"/>
                <w:sz w:val="20"/>
              </w:rPr>
              <w:t xml:space="preserve"> </w:t>
            </w:r>
            <w:r>
              <w:rPr>
                <w:sz w:val="20"/>
              </w:rPr>
              <w:t>им заданием</w:t>
            </w:r>
            <w:r>
              <w:rPr>
                <w:spacing w:val="1"/>
                <w:sz w:val="20"/>
              </w:rPr>
              <w:t xml:space="preserve"> </w:t>
            </w:r>
            <w:r>
              <w:rPr>
                <w:b/>
                <w:sz w:val="20"/>
              </w:rPr>
              <w:t>15.04.</w:t>
            </w:r>
          </w:p>
          <w:p w:rsidR="006E617E" w:rsidRDefault="006E617E" w:rsidP="006F6E3E">
            <w:pPr>
              <w:pStyle w:val="TableParagraph"/>
              <w:spacing w:line="205" w:lineRule="exact"/>
              <w:ind w:left="145" w:right="115"/>
              <w:jc w:val="center"/>
              <w:rPr>
                <w:b/>
                <w:sz w:val="20"/>
              </w:rPr>
            </w:pPr>
            <w:r>
              <w:rPr>
                <w:b/>
                <w:sz w:val="20"/>
              </w:rPr>
              <w:t>2024</w:t>
            </w:r>
          </w:p>
        </w:tc>
      </w:tr>
      <w:tr w:rsidR="006E617E" w:rsidTr="006F6E3E">
        <w:trPr>
          <w:trHeight w:val="1091"/>
        </w:trPr>
        <w:tc>
          <w:tcPr>
            <w:tcW w:w="1563" w:type="dxa"/>
            <w:tcBorders>
              <w:top w:val="nil"/>
              <w:bottom w:val="nil"/>
            </w:tcBorders>
          </w:tcPr>
          <w:p w:rsidR="006E617E" w:rsidRDefault="006E617E" w:rsidP="006F6E3E">
            <w:pPr>
              <w:pStyle w:val="TableParagraph"/>
              <w:rPr>
                <w:sz w:val="20"/>
              </w:rPr>
            </w:pPr>
          </w:p>
        </w:tc>
        <w:tc>
          <w:tcPr>
            <w:tcW w:w="1845" w:type="dxa"/>
            <w:gridSpan w:val="2"/>
          </w:tcPr>
          <w:p w:rsidR="006E617E" w:rsidRDefault="006E617E" w:rsidP="006F6E3E">
            <w:pPr>
              <w:pStyle w:val="TableParagraph"/>
              <w:spacing w:line="247" w:lineRule="exact"/>
              <w:ind w:left="138"/>
            </w:pPr>
            <w:r>
              <w:t>Литература</w:t>
            </w:r>
          </w:p>
        </w:tc>
        <w:tc>
          <w:tcPr>
            <w:tcW w:w="1417" w:type="dxa"/>
          </w:tcPr>
          <w:p w:rsidR="006E617E" w:rsidRDefault="006E617E" w:rsidP="006F6E3E">
            <w:pPr>
              <w:pStyle w:val="TableParagraph"/>
              <w:rPr>
                <w:b/>
              </w:rPr>
            </w:pPr>
          </w:p>
          <w:p w:rsidR="006E617E" w:rsidRDefault="006E617E" w:rsidP="006F6E3E">
            <w:pPr>
              <w:pStyle w:val="TableParagraph"/>
              <w:spacing w:before="141"/>
              <w:ind w:left="132" w:right="121" w:firstLine="189"/>
              <w:rPr>
                <w:sz w:val="20"/>
              </w:rPr>
            </w:pPr>
            <w:r>
              <w:rPr>
                <w:sz w:val="20"/>
              </w:rPr>
              <w:t>Итоговое</w:t>
            </w:r>
            <w:r>
              <w:rPr>
                <w:spacing w:val="1"/>
                <w:sz w:val="20"/>
              </w:rPr>
              <w:t xml:space="preserve"> </w:t>
            </w:r>
            <w:r>
              <w:rPr>
                <w:spacing w:val="-1"/>
                <w:sz w:val="20"/>
              </w:rPr>
              <w:t>тестирование</w:t>
            </w:r>
          </w:p>
          <w:p w:rsidR="006E617E" w:rsidRDefault="006E617E" w:rsidP="006F6E3E">
            <w:pPr>
              <w:pStyle w:val="TableParagraph"/>
              <w:spacing w:before="6" w:line="212" w:lineRule="exact"/>
              <w:ind w:left="269"/>
              <w:rPr>
                <w:b/>
                <w:sz w:val="20"/>
              </w:rPr>
            </w:pPr>
            <w:r>
              <w:rPr>
                <w:b/>
                <w:sz w:val="20"/>
              </w:rPr>
              <w:t>18.04.2024</w:t>
            </w:r>
          </w:p>
        </w:tc>
        <w:tc>
          <w:tcPr>
            <w:tcW w:w="1420" w:type="dxa"/>
          </w:tcPr>
          <w:p w:rsidR="006E617E" w:rsidRDefault="006E617E" w:rsidP="006F6E3E">
            <w:pPr>
              <w:pStyle w:val="TableParagraph"/>
              <w:rPr>
                <w:b/>
              </w:rPr>
            </w:pPr>
          </w:p>
          <w:p w:rsidR="006E617E" w:rsidRDefault="006E617E" w:rsidP="006F6E3E">
            <w:pPr>
              <w:pStyle w:val="TableParagraph"/>
              <w:spacing w:before="141"/>
              <w:ind w:left="136" w:right="120" w:firstLine="187"/>
              <w:rPr>
                <w:sz w:val="20"/>
              </w:rPr>
            </w:pPr>
            <w:r>
              <w:rPr>
                <w:sz w:val="20"/>
              </w:rPr>
              <w:t>Итоговое</w:t>
            </w:r>
            <w:r>
              <w:rPr>
                <w:spacing w:val="1"/>
                <w:sz w:val="20"/>
              </w:rPr>
              <w:t xml:space="preserve"> </w:t>
            </w:r>
            <w:r>
              <w:rPr>
                <w:spacing w:val="-1"/>
                <w:sz w:val="20"/>
              </w:rPr>
              <w:t>тестирование</w:t>
            </w:r>
          </w:p>
          <w:p w:rsidR="006E617E" w:rsidRDefault="006E617E" w:rsidP="006F6E3E">
            <w:pPr>
              <w:pStyle w:val="TableParagraph"/>
              <w:spacing w:before="6" w:line="212" w:lineRule="exact"/>
              <w:ind w:left="273"/>
              <w:rPr>
                <w:b/>
                <w:sz w:val="20"/>
              </w:rPr>
            </w:pPr>
            <w:r>
              <w:rPr>
                <w:b/>
                <w:sz w:val="20"/>
              </w:rPr>
              <w:t>18.04.2024</w:t>
            </w:r>
          </w:p>
        </w:tc>
        <w:tc>
          <w:tcPr>
            <w:tcW w:w="1561" w:type="dxa"/>
          </w:tcPr>
          <w:p w:rsidR="006E617E" w:rsidRDefault="006E617E" w:rsidP="006F6E3E">
            <w:pPr>
              <w:pStyle w:val="TableParagraph"/>
              <w:spacing w:line="242" w:lineRule="auto"/>
              <w:ind w:left="205" w:right="202" w:firstLine="4"/>
              <w:jc w:val="center"/>
              <w:rPr>
                <w:sz w:val="20"/>
              </w:rPr>
            </w:pPr>
            <w:r>
              <w:rPr>
                <w:sz w:val="20"/>
              </w:rPr>
              <w:t>Итоговое</w:t>
            </w:r>
            <w:r>
              <w:rPr>
                <w:spacing w:val="1"/>
                <w:sz w:val="20"/>
              </w:rPr>
              <w:t xml:space="preserve"> </w:t>
            </w:r>
            <w:r>
              <w:rPr>
                <w:spacing w:val="-1"/>
                <w:sz w:val="20"/>
              </w:rPr>
              <w:t>тестирование</w:t>
            </w:r>
          </w:p>
          <w:p w:rsidR="006E617E" w:rsidRDefault="006E617E" w:rsidP="006F6E3E">
            <w:pPr>
              <w:pStyle w:val="TableParagraph"/>
              <w:spacing w:before="196"/>
              <w:ind w:left="131" w:right="126"/>
              <w:jc w:val="center"/>
              <w:rPr>
                <w:b/>
                <w:sz w:val="20"/>
              </w:rPr>
            </w:pPr>
            <w:r>
              <w:rPr>
                <w:b/>
                <w:sz w:val="20"/>
              </w:rPr>
              <w:t>18.04.2024</w:t>
            </w:r>
          </w:p>
        </w:tc>
        <w:tc>
          <w:tcPr>
            <w:tcW w:w="1559" w:type="dxa"/>
          </w:tcPr>
          <w:p w:rsidR="006E617E" w:rsidRDefault="006E617E" w:rsidP="006F6E3E">
            <w:pPr>
              <w:pStyle w:val="TableParagraph"/>
              <w:spacing w:line="244" w:lineRule="auto"/>
              <w:ind w:left="201" w:right="204" w:firstLine="34"/>
              <w:jc w:val="center"/>
              <w:rPr>
                <w:b/>
                <w:sz w:val="20"/>
              </w:rPr>
            </w:pPr>
            <w:r>
              <w:rPr>
                <w:sz w:val="20"/>
              </w:rPr>
              <w:t>Итоговое</w:t>
            </w:r>
            <w:r>
              <w:rPr>
                <w:spacing w:val="1"/>
                <w:sz w:val="20"/>
              </w:rPr>
              <w:t xml:space="preserve"> </w:t>
            </w:r>
            <w:r>
              <w:rPr>
                <w:spacing w:val="-1"/>
                <w:sz w:val="20"/>
              </w:rPr>
              <w:t>тестирование</w:t>
            </w:r>
            <w:r>
              <w:rPr>
                <w:spacing w:val="-47"/>
                <w:sz w:val="20"/>
              </w:rPr>
              <w:t xml:space="preserve"> </w:t>
            </w:r>
            <w:r>
              <w:rPr>
                <w:b/>
                <w:sz w:val="20"/>
              </w:rPr>
              <w:t>18.04.2024</w:t>
            </w:r>
          </w:p>
        </w:tc>
        <w:tc>
          <w:tcPr>
            <w:tcW w:w="1422" w:type="dxa"/>
          </w:tcPr>
          <w:p w:rsidR="006E617E" w:rsidRDefault="006E617E" w:rsidP="006F6E3E">
            <w:pPr>
              <w:pStyle w:val="TableParagraph"/>
              <w:spacing w:line="244" w:lineRule="auto"/>
              <w:ind w:left="133" w:right="135" w:firstLine="28"/>
              <w:jc w:val="center"/>
              <w:rPr>
                <w:b/>
                <w:sz w:val="20"/>
              </w:rPr>
            </w:pPr>
            <w:r>
              <w:rPr>
                <w:sz w:val="20"/>
              </w:rPr>
              <w:t>Итоговое</w:t>
            </w:r>
            <w:r>
              <w:rPr>
                <w:spacing w:val="1"/>
                <w:sz w:val="20"/>
              </w:rPr>
              <w:t xml:space="preserve"> </w:t>
            </w:r>
            <w:r>
              <w:rPr>
                <w:spacing w:val="-1"/>
                <w:sz w:val="20"/>
              </w:rPr>
              <w:t>тестирование</w:t>
            </w:r>
            <w:r>
              <w:rPr>
                <w:spacing w:val="-47"/>
                <w:sz w:val="20"/>
              </w:rPr>
              <w:t xml:space="preserve"> </w:t>
            </w:r>
            <w:r>
              <w:rPr>
                <w:b/>
                <w:sz w:val="20"/>
              </w:rPr>
              <w:t>18.04.2024</w:t>
            </w:r>
          </w:p>
        </w:tc>
      </w:tr>
      <w:tr w:rsidR="006E617E" w:rsidTr="006F6E3E">
        <w:trPr>
          <w:trHeight w:val="1089"/>
        </w:trPr>
        <w:tc>
          <w:tcPr>
            <w:tcW w:w="1563" w:type="dxa"/>
            <w:tcBorders>
              <w:top w:val="nil"/>
            </w:tcBorders>
          </w:tcPr>
          <w:p w:rsidR="006E617E" w:rsidRDefault="006E617E" w:rsidP="006F6E3E">
            <w:pPr>
              <w:pStyle w:val="TableParagraph"/>
              <w:rPr>
                <w:sz w:val="20"/>
              </w:rPr>
            </w:pPr>
          </w:p>
        </w:tc>
        <w:tc>
          <w:tcPr>
            <w:tcW w:w="1845" w:type="dxa"/>
            <w:gridSpan w:val="2"/>
          </w:tcPr>
          <w:p w:rsidR="006E617E" w:rsidRDefault="006E617E" w:rsidP="006F6E3E">
            <w:pPr>
              <w:pStyle w:val="TableParagraph"/>
              <w:ind w:left="109" w:right="368" w:firstLine="28"/>
            </w:pPr>
            <w:r>
              <w:t>Литературное</w:t>
            </w:r>
            <w:r>
              <w:rPr>
                <w:spacing w:val="-52"/>
              </w:rPr>
              <w:t xml:space="preserve"> </w:t>
            </w:r>
            <w:r>
              <w:t>краеведение</w:t>
            </w:r>
          </w:p>
        </w:tc>
        <w:tc>
          <w:tcPr>
            <w:tcW w:w="1417" w:type="dxa"/>
          </w:tcPr>
          <w:p w:rsidR="006E617E" w:rsidRDefault="006E617E" w:rsidP="006F6E3E">
            <w:pPr>
              <w:pStyle w:val="TableParagraph"/>
              <w:rPr>
                <w:sz w:val="20"/>
              </w:rPr>
            </w:pPr>
          </w:p>
        </w:tc>
        <w:tc>
          <w:tcPr>
            <w:tcW w:w="1420" w:type="dxa"/>
          </w:tcPr>
          <w:p w:rsidR="006E617E" w:rsidRDefault="006E617E" w:rsidP="006F6E3E">
            <w:pPr>
              <w:pStyle w:val="TableParagraph"/>
              <w:rPr>
                <w:sz w:val="20"/>
              </w:rPr>
            </w:pPr>
          </w:p>
        </w:tc>
        <w:tc>
          <w:tcPr>
            <w:tcW w:w="1561" w:type="dxa"/>
          </w:tcPr>
          <w:p w:rsidR="006E617E" w:rsidRDefault="006E617E" w:rsidP="006F6E3E">
            <w:pPr>
              <w:pStyle w:val="TableParagraph"/>
              <w:spacing w:line="242" w:lineRule="auto"/>
              <w:ind w:left="205" w:right="202" w:firstLine="4"/>
              <w:jc w:val="center"/>
              <w:rPr>
                <w:sz w:val="20"/>
              </w:rPr>
            </w:pPr>
            <w:r>
              <w:rPr>
                <w:sz w:val="20"/>
              </w:rPr>
              <w:t>Итоговое</w:t>
            </w:r>
            <w:r>
              <w:rPr>
                <w:spacing w:val="1"/>
                <w:sz w:val="20"/>
              </w:rPr>
              <w:t xml:space="preserve"> </w:t>
            </w:r>
            <w:r>
              <w:rPr>
                <w:spacing w:val="-1"/>
                <w:sz w:val="20"/>
              </w:rPr>
              <w:t>тестирование</w:t>
            </w:r>
          </w:p>
          <w:p w:rsidR="006E617E" w:rsidRDefault="006E617E" w:rsidP="006F6E3E">
            <w:pPr>
              <w:pStyle w:val="TableParagraph"/>
              <w:spacing w:before="195"/>
              <w:ind w:left="131" w:right="126"/>
              <w:jc w:val="center"/>
              <w:rPr>
                <w:b/>
                <w:sz w:val="20"/>
              </w:rPr>
            </w:pPr>
            <w:r>
              <w:rPr>
                <w:b/>
                <w:sz w:val="20"/>
              </w:rPr>
              <w:t>16.04.2024</w:t>
            </w:r>
          </w:p>
        </w:tc>
        <w:tc>
          <w:tcPr>
            <w:tcW w:w="1559" w:type="dxa"/>
          </w:tcPr>
          <w:p w:rsidR="006E617E" w:rsidRDefault="006E617E" w:rsidP="006F6E3E">
            <w:pPr>
              <w:pStyle w:val="TableParagraph"/>
              <w:spacing w:line="242" w:lineRule="auto"/>
              <w:ind w:left="201" w:right="204" w:firstLine="35"/>
              <w:jc w:val="center"/>
              <w:rPr>
                <w:b/>
                <w:sz w:val="20"/>
              </w:rPr>
            </w:pPr>
            <w:r>
              <w:rPr>
                <w:sz w:val="20"/>
              </w:rPr>
              <w:t>Итоговое</w:t>
            </w:r>
            <w:r>
              <w:rPr>
                <w:spacing w:val="1"/>
                <w:sz w:val="20"/>
              </w:rPr>
              <w:t xml:space="preserve"> </w:t>
            </w:r>
            <w:r>
              <w:rPr>
                <w:spacing w:val="-1"/>
                <w:sz w:val="20"/>
              </w:rPr>
              <w:t>тестирование</w:t>
            </w:r>
            <w:r>
              <w:rPr>
                <w:spacing w:val="-47"/>
                <w:sz w:val="20"/>
              </w:rPr>
              <w:t xml:space="preserve"> </w:t>
            </w:r>
            <w:r>
              <w:rPr>
                <w:b/>
                <w:sz w:val="20"/>
              </w:rPr>
              <w:t>16.04.2024</w:t>
            </w:r>
          </w:p>
        </w:tc>
        <w:tc>
          <w:tcPr>
            <w:tcW w:w="1422" w:type="dxa"/>
          </w:tcPr>
          <w:p w:rsidR="006E617E" w:rsidRDefault="006E617E" w:rsidP="006F6E3E">
            <w:pPr>
              <w:pStyle w:val="TableParagraph"/>
              <w:rPr>
                <w:sz w:val="20"/>
              </w:rPr>
            </w:pPr>
          </w:p>
        </w:tc>
      </w:tr>
      <w:tr w:rsidR="006E617E" w:rsidTr="006F6E3E">
        <w:trPr>
          <w:trHeight w:val="1141"/>
        </w:trPr>
        <w:tc>
          <w:tcPr>
            <w:tcW w:w="1563" w:type="dxa"/>
          </w:tcPr>
          <w:p w:rsidR="006E617E" w:rsidRDefault="006E617E" w:rsidP="006F6E3E">
            <w:pPr>
              <w:pStyle w:val="TableParagraph"/>
              <w:spacing w:line="288" w:lineRule="auto"/>
              <w:ind w:left="107" w:right="108" w:firstLine="28"/>
            </w:pPr>
            <w:r>
              <w:t>Иностранный</w:t>
            </w:r>
            <w:r>
              <w:rPr>
                <w:spacing w:val="-52"/>
              </w:rPr>
              <w:t xml:space="preserve"> </w:t>
            </w:r>
            <w:r>
              <w:t>язык</w:t>
            </w:r>
          </w:p>
        </w:tc>
        <w:tc>
          <w:tcPr>
            <w:tcW w:w="1845" w:type="dxa"/>
            <w:gridSpan w:val="2"/>
          </w:tcPr>
          <w:p w:rsidR="006E617E" w:rsidRDefault="006E617E" w:rsidP="006F6E3E">
            <w:pPr>
              <w:pStyle w:val="TableParagraph"/>
              <w:ind w:left="109" w:right="525" w:firstLine="28"/>
            </w:pPr>
            <w:r>
              <w:t>Английский</w:t>
            </w:r>
            <w:r>
              <w:rPr>
                <w:spacing w:val="-52"/>
              </w:rPr>
              <w:t xml:space="preserve"> </w:t>
            </w:r>
            <w:r>
              <w:t>язык</w:t>
            </w:r>
          </w:p>
        </w:tc>
        <w:tc>
          <w:tcPr>
            <w:tcW w:w="1417" w:type="dxa"/>
          </w:tcPr>
          <w:p w:rsidR="006E617E" w:rsidRDefault="006E617E" w:rsidP="006F6E3E">
            <w:pPr>
              <w:pStyle w:val="TableParagraph"/>
              <w:spacing w:before="9"/>
              <w:rPr>
                <w:b/>
                <w:sz w:val="18"/>
              </w:rPr>
            </w:pPr>
          </w:p>
          <w:p w:rsidR="006E617E" w:rsidRDefault="006E617E" w:rsidP="006F6E3E">
            <w:pPr>
              <w:pStyle w:val="TableParagraph"/>
              <w:spacing w:line="242" w:lineRule="auto"/>
              <w:ind w:left="120" w:right="113"/>
              <w:jc w:val="center"/>
              <w:rPr>
                <w:b/>
                <w:sz w:val="20"/>
              </w:rPr>
            </w:pPr>
            <w:r>
              <w:rPr>
                <w:spacing w:val="-1"/>
                <w:sz w:val="20"/>
              </w:rPr>
              <w:t>Контрольная</w:t>
            </w:r>
            <w:r>
              <w:rPr>
                <w:spacing w:val="-47"/>
                <w:sz w:val="20"/>
              </w:rPr>
              <w:t xml:space="preserve"> </w:t>
            </w:r>
            <w:r>
              <w:rPr>
                <w:sz w:val="20"/>
              </w:rPr>
              <w:t>работа</w:t>
            </w:r>
            <w:r>
              <w:rPr>
                <w:spacing w:val="1"/>
                <w:sz w:val="20"/>
              </w:rPr>
              <w:t xml:space="preserve"> </w:t>
            </w:r>
            <w:r>
              <w:rPr>
                <w:b/>
                <w:sz w:val="20"/>
              </w:rPr>
              <w:t>15.04.2024</w:t>
            </w:r>
          </w:p>
        </w:tc>
        <w:tc>
          <w:tcPr>
            <w:tcW w:w="1420" w:type="dxa"/>
          </w:tcPr>
          <w:p w:rsidR="006E617E" w:rsidRDefault="006E617E" w:rsidP="006F6E3E">
            <w:pPr>
              <w:pStyle w:val="TableParagraph"/>
              <w:ind w:left="155" w:right="148"/>
              <w:jc w:val="center"/>
              <w:rPr>
                <w:b/>
                <w:sz w:val="20"/>
              </w:rPr>
            </w:pPr>
            <w:r>
              <w:rPr>
                <w:spacing w:val="-1"/>
                <w:sz w:val="20"/>
              </w:rPr>
              <w:t>Контрольная</w:t>
            </w:r>
            <w:r>
              <w:rPr>
                <w:spacing w:val="-47"/>
                <w:sz w:val="20"/>
              </w:rPr>
              <w:t xml:space="preserve"> </w:t>
            </w:r>
            <w:r>
              <w:rPr>
                <w:sz w:val="20"/>
              </w:rPr>
              <w:t>работа</w:t>
            </w:r>
            <w:r>
              <w:rPr>
                <w:spacing w:val="1"/>
                <w:sz w:val="20"/>
              </w:rPr>
              <w:t xml:space="preserve"> </w:t>
            </w:r>
            <w:r>
              <w:rPr>
                <w:sz w:val="20"/>
              </w:rPr>
              <w:t>15</w:t>
            </w:r>
            <w:r>
              <w:rPr>
                <w:b/>
                <w:sz w:val="20"/>
              </w:rPr>
              <w:t>.04.2024</w:t>
            </w:r>
          </w:p>
        </w:tc>
        <w:tc>
          <w:tcPr>
            <w:tcW w:w="1561" w:type="dxa"/>
          </w:tcPr>
          <w:p w:rsidR="006E617E" w:rsidRDefault="006E617E" w:rsidP="006F6E3E">
            <w:pPr>
              <w:pStyle w:val="TableParagraph"/>
              <w:spacing w:line="228" w:lineRule="exact"/>
              <w:ind w:left="131" w:right="126"/>
              <w:jc w:val="center"/>
              <w:rPr>
                <w:b/>
                <w:sz w:val="20"/>
              </w:rPr>
            </w:pPr>
            <w:r>
              <w:rPr>
                <w:b/>
                <w:sz w:val="20"/>
              </w:rPr>
              <w:t>ВПР</w:t>
            </w:r>
          </w:p>
        </w:tc>
        <w:tc>
          <w:tcPr>
            <w:tcW w:w="1559" w:type="dxa"/>
          </w:tcPr>
          <w:p w:rsidR="006E617E" w:rsidRDefault="006E617E" w:rsidP="006F6E3E">
            <w:pPr>
              <w:pStyle w:val="TableParagraph"/>
              <w:spacing w:line="242" w:lineRule="auto"/>
              <w:ind w:left="132" w:right="128"/>
              <w:jc w:val="center"/>
              <w:rPr>
                <w:b/>
                <w:sz w:val="20"/>
              </w:rPr>
            </w:pPr>
            <w:r>
              <w:rPr>
                <w:spacing w:val="-1"/>
                <w:sz w:val="20"/>
              </w:rPr>
              <w:t>Контрольная</w:t>
            </w:r>
            <w:r>
              <w:rPr>
                <w:spacing w:val="-47"/>
                <w:sz w:val="20"/>
              </w:rPr>
              <w:t xml:space="preserve"> </w:t>
            </w:r>
            <w:r>
              <w:rPr>
                <w:sz w:val="20"/>
              </w:rPr>
              <w:t>работа</w:t>
            </w:r>
            <w:r>
              <w:rPr>
                <w:spacing w:val="1"/>
                <w:sz w:val="20"/>
              </w:rPr>
              <w:t xml:space="preserve"> </w:t>
            </w:r>
            <w:r>
              <w:rPr>
                <w:b/>
                <w:sz w:val="20"/>
              </w:rPr>
              <w:t>15.04.2024</w:t>
            </w:r>
          </w:p>
        </w:tc>
        <w:tc>
          <w:tcPr>
            <w:tcW w:w="1422" w:type="dxa"/>
          </w:tcPr>
          <w:p w:rsidR="006E617E" w:rsidRDefault="006E617E" w:rsidP="006F6E3E">
            <w:pPr>
              <w:pStyle w:val="TableParagraph"/>
              <w:spacing w:line="242" w:lineRule="auto"/>
              <w:ind w:left="118" w:right="119"/>
              <w:jc w:val="center"/>
              <w:rPr>
                <w:b/>
                <w:sz w:val="20"/>
              </w:rPr>
            </w:pPr>
            <w:r>
              <w:rPr>
                <w:spacing w:val="-1"/>
                <w:sz w:val="20"/>
              </w:rPr>
              <w:t>Контрольная</w:t>
            </w:r>
            <w:r>
              <w:rPr>
                <w:spacing w:val="-47"/>
                <w:sz w:val="20"/>
              </w:rPr>
              <w:t xml:space="preserve"> </w:t>
            </w:r>
            <w:r>
              <w:rPr>
                <w:sz w:val="20"/>
              </w:rPr>
              <w:t>работа</w:t>
            </w:r>
            <w:r>
              <w:rPr>
                <w:spacing w:val="1"/>
                <w:sz w:val="20"/>
              </w:rPr>
              <w:t xml:space="preserve"> </w:t>
            </w:r>
            <w:r>
              <w:rPr>
                <w:b/>
                <w:sz w:val="20"/>
              </w:rPr>
              <w:t>15.04.2024</w:t>
            </w:r>
          </w:p>
        </w:tc>
      </w:tr>
      <w:tr w:rsidR="006E617E" w:rsidTr="006F6E3E">
        <w:trPr>
          <w:trHeight w:val="271"/>
        </w:trPr>
        <w:tc>
          <w:tcPr>
            <w:tcW w:w="1563" w:type="dxa"/>
            <w:tcBorders>
              <w:bottom w:val="nil"/>
            </w:tcBorders>
          </w:tcPr>
          <w:p w:rsidR="006E617E" w:rsidRDefault="006E617E" w:rsidP="006F6E3E">
            <w:pPr>
              <w:pStyle w:val="TableParagraph"/>
              <w:spacing w:line="247" w:lineRule="exact"/>
              <w:ind w:left="136"/>
            </w:pPr>
            <w:r>
              <w:t>Математика</w:t>
            </w:r>
            <w:r>
              <w:rPr>
                <w:spacing w:val="1"/>
              </w:rPr>
              <w:t xml:space="preserve"> </w:t>
            </w:r>
            <w:r>
              <w:t>и</w:t>
            </w:r>
          </w:p>
        </w:tc>
        <w:tc>
          <w:tcPr>
            <w:tcW w:w="1845" w:type="dxa"/>
            <w:gridSpan w:val="2"/>
            <w:vMerge w:val="restart"/>
          </w:tcPr>
          <w:p w:rsidR="006E617E" w:rsidRDefault="006E617E" w:rsidP="006F6E3E">
            <w:pPr>
              <w:pStyle w:val="TableParagraph"/>
              <w:spacing w:line="247" w:lineRule="exact"/>
              <w:ind w:left="138"/>
            </w:pPr>
            <w:r>
              <w:t>Математика</w:t>
            </w:r>
          </w:p>
        </w:tc>
        <w:tc>
          <w:tcPr>
            <w:tcW w:w="1417" w:type="dxa"/>
            <w:tcBorders>
              <w:bottom w:val="nil"/>
            </w:tcBorders>
          </w:tcPr>
          <w:p w:rsidR="006E617E" w:rsidRDefault="006E617E" w:rsidP="006F6E3E">
            <w:pPr>
              <w:pStyle w:val="TableParagraph"/>
              <w:spacing w:line="228" w:lineRule="exact"/>
              <w:ind w:left="120" w:right="87"/>
              <w:jc w:val="center"/>
              <w:rPr>
                <w:b/>
                <w:sz w:val="20"/>
              </w:rPr>
            </w:pPr>
            <w:r>
              <w:rPr>
                <w:b/>
                <w:sz w:val="20"/>
              </w:rPr>
              <w:t>ВПР</w:t>
            </w:r>
          </w:p>
        </w:tc>
        <w:tc>
          <w:tcPr>
            <w:tcW w:w="1420" w:type="dxa"/>
            <w:tcBorders>
              <w:bottom w:val="nil"/>
            </w:tcBorders>
          </w:tcPr>
          <w:p w:rsidR="006E617E" w:rsidRDefault="006E617E" w:rsidP="006F6E3E">
            <w:pPr>
              <w:pStyle w:val="TableParagraph"/>
              <w:spacing w:line="228" w:lineRule="exact"/>
              <w:ind w:left="155" w:right="146"/>
              <w:jc w:val="center"/>
              <w:rPr>
                <w:b/>
                <w:sz w:val="20"/>
              </w:rPr>
            </w:pPr>
            <w:r>
              <w:rPr>
                <w:b/>
                <w:sz w:val="20"/>
              </w:rPr>
              <w:t>ВПР</w:t>
            </w:r>
          </w:p>
        </w:tc>
        <w:tc>
          <w:tcPr>
            <w:tcW w:w="1561" w:type="dxa"/>
            <w:vMerge w:val="restart"/>
          </w:tcPr>
          <w:p w:rsidR="006E617E" w:rsidRDefault="006E617E" w:rsidP="006F6E3E">
            <w:pPr>
              <w:pStyle w:val="TableParagraph"/>
              <w:rPr>
                <w:sz w:val="20"/>
              </w:rPr>
            </w:pPr>
          </w:p>
        </w:tc>
        <w:tc>
          <w:tcPr>
            <w:tcW w:w="1559" w:type="dxa"/>
            <w:vMerge w:val="restart"/>
          </w:tcPr>
          <w:p w:rsidR="006E617E" w:rsidRDefault="006E617E" w:rsidP="006F6E3E">
            <w:pPr>
              <w:pStyle w:val="TableParagraph"/>
              <w:rPr>
                <w:sz w:val="20"/>
              </w:rPr>
            </w:pPr>
          </w:p>
        </w:tc>
        <w:tc>
          <w:tcPr>
            <w:tcW w:w="1422" w:type="dxa"/>
            <w:vMerge w:val="restart"/>
          </w:tcPr>
          <w:p w:rsidR="006E617E" w:rsidRDefault="006E617E" w:rsidP="006F6E3E">
            <w:pPr>
              <w:pStyle w:val="TableParagraph"/>
              <w:rPr>
                <w:sz w:val="20"/>
              </w:rPr>
            </w:pPr>
          </w:p>
        </w:tc>
      </w:tr>
      <w:tr w:rsidR="006E617E" w:rsidTr="006F6E3E">
        <w:trPr>
          <w:trHeight w:val="178"/>
        </w:trPr>
        <w:tc>
          <w:tcPr>
            <w:tcW w:w="1563" w:type="dxa"/>
            <w:vMerge w:val="restart"/>
            <w:tcBorders>
              <w:top w:val="nil"/>
              <w:bottom w:val="nil"/>
            </w:tcBorders>
          </w:tcPr>
          <w:p w:rsidR="006E617E" w:rsidRDefault="006E617E" w:rsidP="006F6E3E">
            <w:pPr>
              <w:pStyle w:val="TableParagraph"/>
              <w:spacing w:before="16"/>
              <w:ind w:left="107"/>
            </w:pPr>
            <w:r>
              <w:t>информатика</w:t>
            </w:r>
          </w:p>
        </w:tc>
        <w:tc>
          <w:tcPr>
            <w:tcW w:w="1845" w:type="dxa"/>
            <w:gridSpan w:val="2"/>
            <w:vMerge/>
            <w:tcBorders>
              <w:top w:val="nil"/>
            </w:tcBorders>
          </w:tcPr>
          <w:p w:rsidR="006E617E" w:rsidRDefault="006E617E" w:rsidP="006F6E3E">
            <w:pPr>
              <w:rPr>
                <w:sz w:val="2"/>
                <w:szCs w:val="2"/>
              </w:rPr>
            </w:pPr>
          </w:p>
        </w:tc>
        <w:tc>
          <w:tcPr>
            <w:tcW w:w="1417" w:type="dxa"/>
            <w:tcBorders>
              <w:top w:val="nil"/>
            </w:tcBorders>
          </w:tcPr>
          <w:p w:rsidR="006E617E" w:rsidRDefault="006E617E" w:rsidP="006F6E3E">
            <w:pPr>
              <w:pStyle w:val="TableParagraph"/>
              <w:rPr>
                <w:sz w:val="12"/>
              </w:rPr>
            </w:pPr>
          </w:p>
        </w:tc>
        <w:tc>
          <w:tcPr>
            <w:tcW w:w="1420" w:type="dxa"/>
            <w:tcBorders>
              <w:top w:val="nil"/>
            </w:tcBorders>
          </w:tcPr>
          <w:p w:rsidR="006E617E" w:rsidRDefault="006E617E" w:rsidP="006F6E3E">
            <w:pPr>
              <w:pStyle w:val="TableParagraph"/>
              <w:rPr>
                <w:sz w:val="12"/>
              </w:rPr>
            </w:pPr>
          </w:p>
        </w:tc>
        <w:tc>
          <w:tcPr>
            <w:tcW w:w="1561" w:type="dxa"/>
            <w:vMerge/>
            <w:tcBorders>
              <w:top w:val="nil"/>
            </w:tcBorders>
          </w:tcPr>
          <w:p w:rsidR="006E617E" w:rsidRDefault="006E617E" w:rsidP="006F6E3E">
            <w:pPr>
              <w:rPr>
                <w:sz w:val="2"/>
                <w:szCs w:val="2"/>
              </w:rPr>
            </w:pPr>
          </w:p>
        </w:tc>
        <w:tc>
          <w:tcPr>
            <w:tcW w:w="1559" w:type="dxa"/>
            <w:vMerge/>
            <w:tcBorders>
              <w:top w:val="nil"/>
            </w:tcBorders>
          </w:tcPr>
          <w:p w:rsidR="006E617E" w:rsidRDefault="006E617E" w:rsidP="006F6E3E">
            <w:pPr>
              <w:rPr>
                <w:sz w:val="2"/>
                <w:szCs w:val="2"/>
              </w:rPr>
            </w:pPr>
          </w:p>
        </w:tc>
        <w:tc>
          <w:tcPr>
            <w:tcW w:w="1422" w:type="dxa"/>
            <w:vMerge/>
            <w:tcBorders>
              <w:top w:val="nil"/>
            </w:tcBorders>
          </w:tcPr>
          <w:p w:rsidR="006E617E" w:rsidRDefault="006E617E" w:rsidP="006F6E3E">
            <w:pPr>
              <w:rPr>
                <w:sz w:val="2"/>
                <w:szCs w:val="2"/>
              </w:rPr>
            </w:pPr>
          </w:p>
        </w:tc>
      </w:tr>
      <w:tr w:rsidR="006E617E" w:rsidTr="006F6E3E">
        <w:trPr>
          <w:trHeight w:val="257"/>
        </w:trPr>
        <w:tc>
          <w:tcPr>
            <w:tcW w:w="1563" w:type="dxa"/>
            <w:vMerge/>
            <w:tcBorders>
              <w:top w:val="nil"/>
              <w:bottom w:val="nil"/>
            </w:tcBorders>
          </w:tcPr>
          <w:p w:rsidR="006E617E" w:rsidRDefault="006E617E" w:rsidP="006F6E3E">
            <w:pPr>
              <w:rPr>
                <w:sz w:val="2"/>
                <w:szCs w:val="2"/>
              </w:rPr>
            </w:pPr>
          </w:p>
        </w:tc>
        <w:tc>
          <w:tcPr>
            <w:tcW w:w="1845" w:type="dxa"/>
            <w:gridSpan w:val="2"/>
            <w:tcBorders>
              <w:bottom w:val="nil"/>
            </w:tcBorders>
          </w:tcPr>
          <w:p w:rsidR="006E617E" w:rsidRDefault="006E617E" w:rsidP="006F6E3E">
            <w:pPr>
              <w:pStyle w:val="TableParagraph"/>
              <w:spacing w:line="238" w:lineRule="exact"/>
              <w:ind w:left="138"/>
            </w:pPr>
            <w:r>
              <w:t>Алгебра</w:t>
            </w:r>
          </w:p>
        </w:tc>
        <w:tc>
          <w:tcPr>
            <w:tcW w:w="1417" w:type="dxa"/>
            <w:vMerge w:val="restart"/>
          </w:tcPr>
          <w:p w:rsidR="006E617E" w:rsidRDefault="006E617E" w:rsidP="006F6E3E">
            <w:pPr>
              <w:pStyle w:val="TableParagraph"/>
              <w:rPr>
                <w:sz w:val="20"/>
              </w:rPr>
            </w:pPr>
          </w:p>
        </w:tc>
        <w:tc>
          <w:tcPr>
            <w:tcW w:w="1420" w:type="dxa"/>
            <w:vMerge w:val="restart"/>
          </w:tcPr>
          <w:p w:rsidR="006E617E" w:rsidRDefault="006E617E" w:rsidP="006F6E3E">
            <w:pPr>
              <w:pStyle w:val="TableParagraph"/>
              <w:rPr>
                <w:sz w:val="20"/>
              </w:rPr>
            </w:pPr>
          </w:p>
        </w:tc>
        <w:tc>
          <w:tcPr>
            <w:tcW w:w="1561" w:type="dxa"/>
            <w:tcBorders>
              <w:bottom w:val="nil"/>
            </w:tcBorders>
          </w:tcPr>
          <w:p w:rsidR="006E617E" w:rsidRDefault="006E617E" w:rsidP="006F6E3E">
            <w:pPr>
              <w:pStyle w:val="TableParagraph"/>
              <w:spacing w:line="228" w:lineRule="exact"/>
              <w:ind w:left="132" w:right="99"/>
              <w:jc w:val="center"/>
              <w:rPr>
                <w:b/>
                <w:sz w:val="20"/>
              </w:rPr>
            </w:pPr>
            <w:r>
              <w:rPr>
                <w:b/>
                <w:sz w:val="20"/>
              </w:rPr>
              <w:t>ВПР</w:t>
            </w:r>
          </w:p>
        </w:tc>
        <w:tc>
          <w:tcPr>
            <w:tcW w:w="1559" w:type="dxa"/>
            <w:tcBorders>
              <w:bottom w:val="nil"/>
            </w:tcBorders>
          </w:tcPr>
          <w:p w:rsidR="006E617E" w:rsidRDefault="006E617E" w:rsidP="006F6E3E">
            <w:pPr>
              <w:pStyle w:val="TableParagraph"/>
              <w:spacing w:line="228" w:lineRule="exact"/>
              <w:ind w:left="155" w:right="125"/>
              <w:jc w:val="center"/>
              <w:rPr>
                <w:b/>
                <w:sz w:val="20"/>
              </w:rPr>
            </w:pPr>
            <w:r>
              <w:rPr>
                <w:b/>
                <w:sz w:val="20"/>
              </w:rPr>
              <w:t>ВПР</w:t>
            </w:r>
          </w:p>
        </w:tc>
        <w:tc>
          <w:tcPr>
            <w:tcW w:w="1422" w:type="dxa"/>
            <w:tcBorders>
              <w:bottom w:val="nil"/>
            </w:tcBorders>
          </w:tcPr>
          <w:p w:rsidR="006E617E" w:rsidRDefault="006E617E" w:rsidP="006F6E3E">
            <w:pPr>
              <w:pStyle w:val="TableParagraph"/>
              <w:spacing w:line="223" w:lineRule="exact"/>
              <w:ind w:left="144" w:right="119"/>
              <w:jc w:val="center"/>
              <w:rPr>
                <w:sz w:val="20"/>
              </w:rPr>
            </w:pPr>
            <w:r>
              <w:rPr>
                <w:sz w:val="20"/>
              </w:rPr>
              <w:t>Контрольная</w:t>
            </w:r>
          </w:p>
        </w:tc>
      </w:tr>
      <w:tr w:rsidR="006E617E" w:rsidTr="006F6E3E">
        <w:trPr>
          <w:trHeight w:val="256"/>
        </w:trPr>
        <w:tc>
          <w:tcPr>
            <w:tcW w:w="1563" w:type="dxa"/>
            <w:tcBorders>
              <w:top w:val="nil"/>
              <w:bottom w:val="nil"/>
            </w:tcBorders>
          </w:tcPr>
          <w:p w:rsidR="006E617E" w:rsidRDefault="006E617E" w:rsidP="006F6E3E">
            <w:pPr>
              <w:pStyle w:val="TableParagraph"/>
              <w:rPr>
                <w:sz w:val="18"/>
              </w:rPr>
            </w:pPr>
          </w:p>
        </w:tc>
        <w:tc>
          <w:tcPr>
            <w:tcW w:w="1845" w:type="dxa"/>
            <w:gridSpan w:val="2"/>
            <w:tcBorders>
              <w:top w:val="nil"/>
              <w:bottom w:val="nil"/>
            </w:tcBorders>
          </w:tcPr>
          <w:p w:rsidR="006E617E" w:rsidRDefault="006E617E" w:rsidP="006F6E3E">
            <w:pPr>
              <w:pStyle w:val="TableParagraph"/>
              <w:rPr>
                <w:sz w:val="18"/>
              </w:rPr>
            </w:pPr>
          </w:p>
        </w:tc>
        <w:tc>
          <w:tcPr>
            <w:tcW w:w="1417" w:type="dxa"/>
            <w:vMerge/>
            <w:tcBorders>
              <w:top w:val="nil"/>
            </w:tcBorders>
          </w:tcPr>
          <w:p w:rsidR="006E617E" w:rsidRDefault="006E617E" w:rsidP="006F6E3E">
            <w:pPr>
              <w:rPr>
                <w:sz w:val="2"/>
                <w:szCs w:val="2"/>
              </w:rPr>
            </w:pPr>
          </w:p>
        </w:tc>
        <w:tc>
          <w:tcPr>
            <w:tcW w:w="1420" w:type="dxa"/>
            <w:vMerge/>
            <w:tcBorders>
              <w:top w:val="nil"/>
            </w:tcBorders>
          </w:tcPr>
          <w:p w:rsidR="006E617E" w:rsidRDefault="006E617E" w:rsidP="006F6E3E">
            <w:pPr>
              <w:rPr>
                <w:sz w:val="2"/>
                <w:szCs w:val="2"/>
              </w:rPr>
            </w:pPr>
          </w:p>
        </w:tc>
        <w:tc>
          <w:tcPr>
            <w:tcW w:w="1561" w:type="dxa"/>
            <w:tcBorders>
              <w:top w:val="nil"/>
              <w:bottom w:val="nil"/>
            </w:tcBorders>
          </w:tcPr>
          <w:p w:rsidR="006E617E" w:rsidRDefault="006E617E" w:rsidP="006F6E3E">
            <w:pPr>
              <w:pStyle w:val="TableParagraph"/>
              <w:rPr>
                <w:sz w:val="18"/>
              </w:rPr>
            </w:pPr>
          </w:p>
        </w:tc>
        <w:tc>
          <w:tcPr>
            <w:tcW w:w="1559" w:type="dxa"/>
            <w:tcBorders>
              <w:top w:val="nil"/>
              <w:bottom w:val="nil"/>
            </w:tcBorders>
          </w:tcPr>
          <w:p w:rsidR="006E617E" w:rsidRDefault="006E617E" w:rsidP="006F6E3E">
            <w:pPr>
              <w:pStyle w:val="TableParagraph"/>
              <w:rPr>
                <w:sz w:val="18"/>
              </w:rPr>
            </w:pPr>
          </w:p>
        </w:tc>
        <w:tc>
          <w:tcPr>
            <w:tcW w:w="1422" w:type="dxa"/>
            <w:tcBorders>
              <w:top w:val="nil"/>
              <w:bottom w:val="nil"/>
            </w:tcBorders>
          </w:tcPr>
          <w:p w:rsidR="006E617E" w:rsidRDefault="006E617E" w:rsidP="006F6E3E">
            <w:pPr>
              <w:pStyle w:val="TableParagraph"/>
              <w:spacing w:before="1"/>
              <w:ind w:left="118" w:right="119"/>
              <w:jc w:val="center"/>
              <w:rPr>
                <w:sz w:val="20"/>
              </w:rPr>
            </w:pPr>
            <w:r>
              <w:rPr>
                <w:sz w:val="20"/>
              </w:rPr>
              <w:t>работа</w:t>
            </w:r>
          </w:p>
        </w:tc>
      </w:tr>
      <w:tr w:rsidR="006E617E" w:rsidTr="006F6E3E">
        <w:trPr>
          <w:trHeight w:val="293"/>
        </w:trPr>
        <w:tc>
          <w:tcPr>
            <w:tcW w:w="1563" w:type="dxa"/>
            <w:tcBorders>
              <w:top w:val="nil"/>
              <w:bottom w:val="nil"/>
            </w:tcBorders>
          </w:tcPr>
          <w:p w:rsidR="006E617E" w:rsidRDefault="006E617E" w:rsidP="006F6E3E">
            <w:pPr>
              <w:pStyle w:val="TableParagraph"/>
              <w:rPr>
                <w:sz w:val="20"/>
              </w:rPr>
            </w:pPr>
          </w:p>
        </w:tc>
        <w:tc>
          <w:tcPr>
            <w:tcW w:w="1845" w:type="dxa"/>
            <w:gridSpan w:val="2"/>
            <w:tcBorders>
              <w:top w:val="nil"/>
            </w:tcBorders>
          </w:tcPr>
          <w:p w:rsidR="006E617E" w:rsidRDefault="006E617E" w:rsidP="006F6E3E">
            <w:pPr>
              <w:pStyle w:val="TableParagraph"/>
              <w:rPr>
                <w:sz w:val="20"/>
              </w:rPr>
            </w:pPr>
          </w:p>
        </w:tc>
        <w:tc>
          <w:tcPr>
            <w:tcW w:w="1417" w:type="dxa"/>
            <w:vMerge/>
            <w:tcBorders>
              <w:top w:val="nil"/>
            </w:tcBorders>
          </w:tcPr>
          <w:p w:rsidR="006E617E" w:rsidRDefault="006E617E" w:rsidP="006F6E3E">
            <w:pPr>
              <w:rPr>
                <w:sz w:val="2"/>
                <w:szCs w:val="2"/>
              </w:rPr>
            </w:pPr>
          </w:p>
        </w:tc>
        <w:tc>
          <w:tcPr>
            <w:tcW w:w="1420" w:type="dxa"/>
            <w:vMerge/>
            <w:tcBorders>
              <w:top w:val="nil"/>
            </w:tcBorders>
          </w:tcPr>
          <w:p w:rsidR="006E617E" w:rsidRDefault="006E617E" w:rsidP="006F6E3E">
            <w:pPr>
              <w:rPr>
                <w:sz w:val="2"/>
                <w:szCs w:val="2"/>
              </w:rPr>
            </w:pPr>
          </w:p>
        </w:tc>
        <w:tc>
          <w:tcPr>
            <w:tcW w:w="1561" w:type="dxa"/>
            <w:tcBorders>
              <w:top w:val="nil"/>
            </w:tcBorders>
          </w:tcPr>
          <w:p w:rsidR="006E617E" w:rsidRDefault="006E617E" w:rsidP="006F6E3E">
            <w:pPr>
              <w:pStyle w:val="TableParagraph"/>
              <w:rPr>
                <w:sz w:val="20"/>
              </w:rPr>
            </w:pPr>
          </w:p>
        </w:tc>
        <w:tc>
          <w:tcPr>
            <w:tcW w:w="1559" w:type="dxa"/>
            <w:tcBorders>
              <w:top w:val="nil"/>
            </w:tcBorders>
          </w:tcPr>
          <w:p w:rsidR="006E617E" w:rsidRDefault="006E617E" w:rsidP="006F6E3E">
            <w:pPr>
              <w:pStyle w:val="TableParagraph"/>
              <w:rPr>
                <w:sz w:val="20"/>
              </w:rPr>
            </w:pPr>
          </w:p>
        </w:tc>
        <w:tc>
          <w:tcPr>
            <w:tcW w:w="1422" w:type="dxa"/>
            <w:tcBorders>
              <w:top w:val="nil"/>
            </w:tcBorders>
          </w:tcPr>
          <w:p w:rsidR="006E617E" w:rsidRDefault="006E617E" w:rsidP="006F6E3E">
            <w:pPr>
              <w:pStyle w:val="TableParagraph"/>
              <w:spacing w:before="16"/>
              <w:ind w:left="145" w:right="115"/>
              <w:jc w:val="center"/>
              <w:rPr>
                <w:b/>
                <w:sz w:val="20"/>
              </w:rPr>
            </w:pPr>
            <w:r>
              <w:rPr>
                <w:b/>
                <w:sz w:val="20"/>
              </w:rPr>
              <w:t>17.04.2024</w:t>
            </w:r>
          </w:p>
        </w:tc>
      </w:tr>
      <w:tr w:rsidR="006E617E" w:rsidTr="006F6E3E">
        <w:trPr>
          <w:trHeight w:val="257"/>
        </w:trPr>
        <w:tc>
          <w:tcPr>
            <w:tcW w:w="1563" w:type="dxa"/>
            <w:tcBorders>
              <w:top w:val="nil"/>
              <w:bottom w:val="nil"/>
            </w:tcBorders>
          </w:tcPr>
          <w:p w:rsidR="006E617E" w:rsidRDefault="006E617E" w:rsidP="006F6E3E">
            <w:pPr>
              <w:pStyle w:val="TableParagraph"/>
              <w:rPr>
                <w:sz w:val="18"/>
              </w:rPr>
            </w:pPr>
          </w:p>
        </w:tc>
        <w:tc>
          <w:tcPr>
            <w:tcW w:w="1845" w:type="dxa"/>
            <w:gridSpan w:val="2"/>
            <w:tcBorders>
              <w:bottom w:val="nil"/>
            </w:tcBorders>
          </w:tcPr>
          <w:p w:rsidR="006E617E" w:rsidRDefault="006E617E" w:rsidP="006F6E3E">
            <w:pPr>
              <w:pStyle w:val="TableParagraph"/>
              <w:spacing w:line="238" w:lineRule="exact"/>
              <w:ind w:left="138"/>
            </w:pPr>
            <w:r>
              <w:t>Геометрия</w:t>
            </w:r>
          </w:p>
        </w:tc>
        <w:tc>
          <w:tcPr>
            <w:tcW w:w="1417" w:type="dxa"/>
            <w:vMerge w:val="restart"/>
          </w:tcPr>
          <w:p w:rsidR="006E617E" w:rsidRDefault="006E617E" w:rsidP="006F6E3E">
            <w:pPr>
              <w:pStyle w:val="TableParagraph"/>
              <w:rPr>
                <w:sz w:val="20"/>
              </w:rPr>
            </w:pPr>
          </w:p>
        </w:tc>
        <w:tc>
          <w:tcPr>
            <w:tcW w:w="1420" w:type="dxa"/>
            <w:vMerge w:val="restart"/>
          </w:tcPr>
          <w:p w:rsidR="006E617E" w:rsidRDefault="006E617E" w:rsidP="006F6E3E">
            <w:pPr>
              <w:pStyle w:val="TableParagraph"/>
              <w:rPr>
                <w:sz w:val="20"/>
              </w:rPr>
            </w:pPr>
          </w:p>
        </w:tc>
        <w:tc>
          <w:tcPr>
            <w:tcW w:w="1561" w:type="dxa"/>
            <w:tcBorders>
              <w:bottom w:val="nil"/>
            </w:tcBorders>
          </w:tcPr>
          <w:p w:rsidR="006E617E" w:rsidRDefault="006E617E" w:rsidP="006F6E3E">
            <w:pPr>
              <w:pStyle w:val="TableParagraph"/>
              <w:spacing w:line="223" w:lineRule="exact"/>
              <w:ind w:left="132" w:right="100"/>
              <w:jc w:val="center"/>
              <w:rPr>
                <w:sz w:val="20"/>
              </w:rPr>
            </w:pPr>
            <w:r>
              <w:rPr>
                <w:sz w:val="20"/>
              </w:rPr>
              <w:t>Муниципальн</w:t>
            </w:r>
          </w:p>
        </w:tc>
        <w:tc>
          <w:tcPr>
            <w:tcW w:w="1559" w:type="dxa"/>
            <w:tcBorders>
              <w:bottom w:val="nil"/>
            </w:tcBorders>
          </w:tcPr>
          <w:p w:rsidR="006E617E" w:rsidRDefault="006E617E" w:rsidP="006F6E3E">
            <w:pPr>
              <w:pStyle w:val="TableParagraph"/>
              <w:spacing w:line="223" w:lineRule="exact"/>
              <w:ind w:left="155" w:right="128"/>
              <w:jc w:val="center"/>
              <w:rPr>
                <w:sz w:val="20"/>
              </w:rPr>
            </w:pPr>
            <w:r>
              <w:rPr>
                <w:sz w:val="20"/>
              </w:rPr>
              <w:t>Региональный</w:t>
            </w:r>
          </w:p>
        </w:tc>
        <w:tc>
          <w:tcPr>
            <w:tcW w:w="1422" w:type="dxa"/>
            <w:tcBorders>
              <w:bottom w:val="nil"/>
            </w:tcBorders>
          </w:tcPr>
          <w:p w:rsidR="006E617E" w:rsidRDefault="006E617E" w:rsidP="006F6E3E">
            <w:pPr>
              <w:pStyle w:val="TableParagraph"/>
              <w:rPr>
                <w:sz w:val="18"/>
              </w:rPr>
            </w:pPr>
          </w:p>
        </w:tc>
      </w:tr>
      <w:tr w:rsidR="006E617E" w:rsidTr="006F6E3E">
        <w:trPr>
          <w:trHeight w:val="268"/>
        </w:trPr>
        <w:tc>
          <w:tcPr>
            <w:tcW w:w="1563" w:type="dxa"/>
            <w:tcBorders>
              <w:top w:val="nil"/>
              <w:bottom w:val="nil"/>
            </w:tcBorders>
          </w:tcPr>
          <w:p w:rsidR="006E617E" w:rsidRDefault="006E617E" w:rsidP="006F6E3E">
            <w:pPr>
              <w:pStyle w:val="TableParagraph"/>
              <w:rPr>
                <w:sz w:val="18"/>
              </w:rPr>
            </w:pPr>
          </w:p>
        </w:tc>
        <w:tc>
          <w:tcPr>
            <w:tcW w:w="1845" w:type="dxa"/>
            <w:gridSpan w:val="2"/>
            <w:tcBorders>
              <w:top w:val="nil"/>
              <w:bottom w:val="nil"/>
            </w:tcBorders>
          </w:tcPr>
          <w:p w:rsidR="006E617E" w:rsidRDefault="006E617E" w:rsidP="006F6E3E">
            <w:pPr>
              <w:pStyle w:val="TableParagraph"/>
              <w:rPr>
                <w:sz w:val="18"/>
              </w:rPr>
            </w:pPr>
          </w:p>
        </w:tc>
        <w:tc>
          <w:tcPr>
            <w:tcW w:w="1417" w:type="dxa"/>
            <w:vMerge/>
            <w:tcBorders>
              <w:top w:val="nil"/>
            </w:tcBorders>
          </w:tcPr>
          <w:p w:rsidR="006E617E" w:rsidRDefault="006E617E" w:rsidP="006F6E3E">
            <w:pPr>
              <w:rPr>
                <w:sz w:val="2"/>
                <w:szCs w:val="2"/>
              </w:rPr>
            </w:pPr>
          </w:p>
        </w:tc>
        <w:tc>
          <w:tcPr>
            <w:tcW w:w="1420" w:type="dxa"/>
            <w:vMerge/>
            <w:tcBorders>
              <w:top w:val="nil"/>
            </w:tcBorders>
          </w:tcPr>
          <w:p w:rsidR="006E617E" w:rsidRDefault="006E617E" w:rsidP="006F6E3E">
            <w:pPr>
              <w:rPr>
                <w:sz w:val="2"/>
                <w:szCs w:val="2"/>
              </w:rPr>
            </w:pPr>
          </w:p>
        </w:tc>
        <w:tc>
          <w:tcPr>
            <w:tcW w:w="1561" w:type="dxa"/>
            <w:tcBorders>
              <w:top w:val="nil"/>
              <w:bottom w:val="nil"/>
            </w:tcBorders>
          </w:tcPr>
          <w:p w:rsidR="006E617E" w:rsidRDefault="006E617E" w:rsidP="006F6E3E">
            <w:pPr>
              <w:pStyle w:val="TableParagraph"/>
              <w:spacing w:before="1"/>
              <w:ind w:left="132" w:right="126"/>
              <w:jc w:val="center"/>
              <w:rPr>
                <w:sz w:val="20"/>
              </w:rPr>
            </w:pPr>
            <w:r>
              <w:rPr>
                <w:sz w:val="20"/>
              </w:rPr>
              <w:t>ый</w:t>
            </w:r>
            <w:r>
              <w:rPr>
                <w:spacing w:val="-5"/>
                <w:sz w:val="20"/>
              </w:rPr>
              <w:t xml:space="preserve"> </w:t>
            </w:r>
            <w:r>
              <w:rPr>
                <w:sz w:val="20"/>
              </w:rPr>
              <w:t>публичный</w:t>
            </w:r>
          </w:p>
        </w:tc>
        <w:tc>
          <w:tcPr>
            <w:tcW w:w="1559" w:type="dxa"/>
            <w:tcBorders>
              <w:top w:val="nil"/>
              <w:bottom w:val="nil"/>
            </w:tcBorders>
          </w:tcPr>
          <w:p w:rsidR="006E617E" w:rsidRDefault="006E617E" w:rsidP="006F6E3E">
            <w:pPr>
              <w:pStyle w:val="TableParagraph"/>
              <w:spacing w:before="1"/>
              <w:ind w:left="128" w:right="128"/>
              <w:jc w:val="center"/>
              <w:rPr>
                <w:sz w:val="20"/>
              </w:rPr>
            </w:pPr>
            <w:r>
              <w:rPr>
                <w:sz w:val="20"/>
              </w:rPr>
              <w:t>публичный</w:t>
            </w:r>
          </w:p>
        </w:tc>
        <w:tc>
          <w:tcPr>
            <w:tcW w:w="1422" w:type="dxa"/>
            <w:tcBorders>
              <w:top w:val="nil"/>
              <w:bottom w:val="nil"/>
            </w:tcBorders>
          </w:tcPr>
          <w:p w:rsidR="006E617E" w:rsidRDefault="006E617E" w:rsidP="006F6E3E">
            <w:pPr>
              <w:pStyle w:val="TableParagraph"/>
              <w:spacing w:before="30" w:line="218" w:lineRule="exact"/>
              <w:ind w:left="144" w:right="119"/>
              <w:jc w:val="center"/>
              <w:rPr>
                <w:sz w:val="20"/>
              </w:rPr>
            </w:pPr>
            <w:r>
              <w:rPr>
                <w:sz w:val="20"/>
              </w:rPr>
              <w:t>Контрольная</w:t>
            </w:r>
          </w:p>
        </w:tc>
      </w:tr>
      <w:tr w:rsidR="006E617E" w:rsidTr="006F6E3E">
        <w:trPr>
          <w:trHeight w:val="268"/>
        </w:trPr>
        <w:tc>
          <w:tcPr>
            <w:tcW w:w="1563" w:type="dxa"/>
            <w:tcBorders>
              <w:top w:val="nil"/>
              <w:bottom w:val="nil"/>
            </w:tcBorders>
          </w:tcPr>
          <w:p w:rsidR="006E617E" w:rsidRDefault="006E617E" w:rsidP="006F6E3E">
            <w:pPr>
              <w:pStyle w:val="TableParagraph"/>
              <w:rPr>
                <w:sz w:val="18"/>
              </w:rPr>
            </w:pPr>
          </w:p>
        </w:tc>
        <w:tc>
          <w:tcPr>
            <w:tcW w:w="1845" w:type="dxa"/>
            <w:gridSpan w:val="2"/>
            <w:tcBorders>
              <w:top w:val="nil"/>
              <w:bottom w:val="nil"/>
            </w:tcBorders>
          </w:tcPr>
          <w:p w:rsidR="006E617E" w:rsidRDefault="006E617E" w:rsidP="006F6E3E">
            <w:pPr>
              <w:pStyle w:val="TableParagraph"/>
              <w:rPr>
                <w:sz w:val="18"/>
              </w:rPr>
            </w:pPr>
          </w:p>
        </w:tc>
        <w:tc>
          <w:tcPr>
            <w:tcW w:w="1417" w:type="dxa"/>
            <w:vMerge/>
            <w:tcBorders>
              <w:top w:val="nil"/>
            </w:tcBorders>
          </w:tcPr>
          <w:p w:rsidR="006E617E" w:rsidRDefault="006E617E" w:rsidP="006F6E3E">
            <w:pPr>
              <w:rPr>
                <w:sz w:val="2"/>
                <w:szCs w:val="2"/>
              </w:rPr>
            </w:pPr>
          </w:p>
        </w:tc>
        <w:tc>
          <w:tcPr>
            <w:tcW w:w="1420" w:type="dxa"/>
            <w:vMerge/>
            <w:tcBorders>
              <w:top w:val="nil"/>
            </w:tcBorders>
          </w:tcPr>
          <w:p w:rsidR="006E617E" w:rsidRDefault="006E617E" w:rsidP="006F6E3E">
            <w:pPr>
              <w:rPr>
                <w:sz w:val="2"/>
                <w:szCs w:val="2"/>
              </w:rPr>
            </w:pPr>
          </w:p>
        </w:tc>
        <w:tc>
          <w:tcPr>
            <w:tcW w:w="1561" w:type="dxa"/>
            <w:tcBorders>
              <w:top w:val="nil"/>
              <w:bottom w:val="nil"/>
            </w:tcBorders>
          </w:tcPr>
          <w:p w:rsidR="006E617E" w:rsidRDefault="006E617E" w:rsidP="006F6E3E">
            <w:pPr>
              <w:pStyle w:val="TableParagraph"/>
              <w:spacing w:line="229" w:lineRule="exact"/>
              <w:ind w:left="131" w:right="126"/>
              <w:jc w:val="center"/>
              <w:rPr>
                <w:sz w:val="20"/>
              </w:rPr>
            </w:pPr>
            <w:r>
              <w:rPr>
                <w:sz w:val="20"/>
              </w:rPr>
              <w:t>зачѐт</w:t>
            </w:r>
          </w:p>
        </w:tc>
        <w:tc>
          <w:tcPr>
            <w:tcW w:w="1559" w:type="dxa"/>
            <w:tcBorders>
              <w:top w:val="nil"/>
              <w:bottom w:val="nil"/>
            </w:tcBorders>
          </w:tcPr>
          <w:p w:rsidR="006E617E" w:rsidRDefault="006E617E" w:rsidP="006F6E3E">
            <w:pPr>
              <w:pStyle w:val="TableParagraph"/>
              <w:spacing w:line="229" w:lineRule="exact"/>
              <w:ind w:left="129" w:right="128"/>
              <w:jc w:val="center"/>
              <w:rPr>
                <w:sz w:val="20"/>
              </w:rPr>
            </w:pPr>
            <w:r>
              <w:rPr>
                <w:sz w:val="20"/>
              </w:rPr>
              <w:t>зачѐт</w:t>
            </w:r>
          </w:p>
        </w:tc>
        <w:tc>
          <w:tcPr>
            <w:tcW w:w="1422" w:type="dxa"/>
            <w:tcBorders>
              <w:top w:val="nil"/>
              <w:bottom w:val="nil"/>
            </w:tcBorders>
          </w:tcPr>
          <w:p w:rsidR="006E617E" w:rsidRDefault="006E617E" w:rsidP="006F6E3E">
            <w:pPr>
              <w:pStyle w:val="TableParagraph"/>
              <w:spacing w:before="28" w:line="221" w:lineRule="exact"/>
              <w:ind w:left="118" w:right="119"/>
              <w:jc w:val="center"/>
              <w:rPr>
                <w:sz w:val="20"/>
              </w:rPr>
            </w:pPr>
            <w:r>
              <w:rPr>
                <w:sz w:val="20"/>
              </w:rPr>
              <w:t>работа</w:t>
            </w:r>
          </w:p>
        </w:tc>
      </w:tr>
      <w:tr w:rsidR="006E617E" w:rsidTr="006F6E3E">
        <w:trPr>
          <w:trHeight w:val="495"/>
        </w:trPr>
        <w:tc>
          <w:tcPr>
            <w:tcW w:w="1563" w:type="dxa"/>
            <w:tcBorders>
              <w:top w:val="nil"/>
              <w:bottom w:val="nil"/>
            </w:tcBorders>
          </w:tcPr>
          <w:p w:rsidR="006E617E" w:rsidRDefault="006E617E" w:rsidP="006F6E3E">
            <w:pPr>
              <w:pStyle w:val="TableParagraph"/>
              <w:rPr>
                <w:sz w:val="20"/>
              </w:rPr>
            </w:pPr>
          </w:p>
        </w:tc>
        <w:tc>
          <w:tcPr>
            <w:tcW w:w="1845" w:type="dxa"/>
            <w:gridSpan w:val="2"/>
            <w:tcBorders>
              <w:top w:val="nil"/>
            </w:tcBorders>
          </w:tcPr>
          <w:p w:rsidR="006E617E" w:rsidRDefault="006E617E" w:rsidP="006F6E3E">
            <w:pPr>
              <w:pStyle w:val="TableParagraph"/>
              <w:rPr>
                <w:sz w:val="20"/>
              </w:rPr>
            </w:pPr>
          </w:p>
        </w:tc>
        <w:tc>
          <w:tcPr>
            <w:tcW w:w="1417" w:type="dxa"/>
            <w:vMerge/>
            <w:tcBorders>
              <w:top w:val="nil"/>
            </w:tcBorders>
          </w:tcPr>
          <w:p w:rsidR="006E617E" w:rsidRDefault="006E617E" w:rsidP="006F6E3E">
            <w:pPr>
              <w:rPr>
                <w:sz w:val="2"/>
                <w:szCs w:val="2"/>
              </w:rPr>
            </w:pPr>
          </w:p>
        </w:tc>
        <w:tc>
          <w:tcPr>
            <w:tcW w:w="1420" w:type="dxa"/>
            <w:vMerge/>
            <w:tcBorders>
              <w:top w:val="nil"/>
            </w:tcBorders>
          </w:tcPr>
          <w:p w:rsidR="006E617E" w:rsidRDefault="006E617E" w:rsidP="006F6E3E">
            <w:pPr>
              <w:rPr>
                <w:sz w:val="2"/>
                <w:szCs w:val="2"/>
              </w:rPr>
            </w:pPr>
          </w:p>
        </w:tc>
        <w:tc>
          <w:tcPr>
            <w:tcW w:w="1561" w:type="dxa"/>
            <w:tcBorders>
              <w:top w:val="nil"/>
            </w:tcBorders>
          </w:tcPr>
          <w:p w:rsidR="006E617E" w:rsidRDefault="006E617E" w:rsidP="006F6E3E">
            <w:pPr>
              <w:pStyle w:val="TableParagraph"/>
              <w:spacing w:before="1"/>
              <w:ind w:left="132" w:right="99"/>
              <w:jc w:val="center"/>
              <w:rPr>
                <w:b/>
                <w:sz w:val="20"/>
              </w:rPr>
            </w:pPr>
            <w:r>
              <w:rPr>
                <w:b/>
                <w:sz w:val="20"/>
              </w:rPr>
              <w:t>14.05.2024</w:t>
            </w:r>
          </w:p>
        </w:tc>
        <w:tc>
          <w:tcPr>
            <w:tcW w:w="1559" w:type="dxa"/>
            <w:tcBorders>
              <w:top w:val="nil"/>
            </w:tcBorders>
          </w:tcPr>
          <w:p w:rsidR="006E617E" w:rsidRDefault="006E617E" w:rsidP="006F6E3E">
            <w:pPr>
              <w:pStyle w:val="TableParagraph"/>
              <w:spacing w:before="1"/>
              <w:ind w:left="155" w:right="125"/>
              <w:jc w:val="center"/>
              <w:rPr>
                <w:b/>
                <w:sz w:val="20"/>
              </w:rPr>
            </w:pPr>
            <w:r>
              <w:rPr>
                <w:b/>
                <w:sz w:val="20"/>
              </w:rPr>
              <w:t>14.05.2024</w:t>
            </w:r>
          </w:p>
        </w:tc>
        <w:tc>
          <w:tcPr>
            <w:tcW w:w="1422" w:type="dxa"/>
            <w:tcBorders>
              <w:top w:val="nil"/>
            </w:tcBorders>
          </w:tcPr>
          <w:p w:rsidR="006E617E" w:rsidRDefault="006E617E" w:rsidP="006F6E3E">
            <w:pPr>
              <w:pStyle w:val="TableParagraph"/>
              <w:spacing w:before="32"/>
              <w:ind w:left="120" w:right="119"/>
              <w:jc w:val="center"/>
              <w:rPr>
                <w:b/>
                <w:sz w:val="20"/>
              </w:rPr>
            </w:pPr>
            <w:r>
              <w:rPr>
                <w:b/>
                <w:sz w:val="20"/>
              </w:rPr>
              <w:t>26.04.2024</w:t>
            </w:r>
          </w:p>
        </w:tc>
      </w:tr>
      <w:tr w:rsidR="006E617E" w:rsidTr="006F6E3E">
        <w:trPr>
          <w:trHeight w:val="259"/>
        </w:trPr>
        <w:tc>
          <w:tcPr>
            <w:tcW w:w="1563" w:type="dxa"/>
            <w:tcBorders>
              <w:top w:val="nil"/>
              <w:bottom w:val="nil"/>
            </w:tcBorders>
          </w:tcPr>
          <w:p w:rsidR="006E617E" w:rsidRDefault="006E617E" w:rsidP="006F6E3E">
            <w:pPr>
              <w:pStyle w:val="TableParagraph"/>
              <w:rPr>
                <w:sz w:val="18"/>
              </w:rPr>
            </w:pPr>
          </w:p>
        </w:tc>
        <w:tc>
          <w:tcPr>
            <w:tcW w:w="1474" w:type="dxa"/>
            <w:tcBorders>
              <w:bottom w:val="nil"/>
              <w:right w:val="nil"/>
            </w:tcBorders>
          </w:tcPr>
          <w:p w:rsidR="006E617E" w:rsidRDefault="006E617E" w:rsidP="006F6E3E">
            <w:pPr>
              <w:pStyle w:val="TableParagraph"/>
              <w:spacing w:line="240" w:lineRule="exact"/>
              <w:ind w:left="138"/>
            </w:pPr>
            <w:r>
              <w:t>Вероятность</w:t>
            </w:r>
          </w:p>
        </w:tc>
        <w:tc>
          <w:tcPr>
            <w:tcW w:w="371" w:type="dxa"/>
            <w:tcBorders>
              <w:left w:val="nil"/>
              <w:bottom w:val="nil"/>
            </w:tcBorders>
          </w:tcPr>
          <w:p w:rsidR="006E617E" w:rsidRDefault="006E617E" w:rsidP="006F6E3E">
            <w:pPr>
              <w:pStyle w:val="TableParagraph"/>
              <w:spacing w:line="240" w:lineRule="exact"/>
              <w:ind w:left="152"/>
            </w:pPr>
            <w:r>
              <w:t>и</w:t>
            </w:r>
          </w:p>
        </w:tc>
        <w:tc>
          <w:tcPr>
            <w:tcW w:w="1417" w:type="dxa"/>
            <w:vMerge w:val="restart"/>
          </w:tcPr>
          <w:p w:rsidR="006E617E" w:rsidRDefault="006E617E" w:rsidP="006F6E3E">
            <w:pPr>
              <w:pStyle w:val="TableParagraph"/>
              <w:rPr>
                <w:sz w:val="20"/>
              </w:rPr>
            </w:pPr>
          </w:p>
        </w:tc>
        <w:tc>
          <w:tcPr>
            <w:tcW w:w="1420" w:type="dxa"/>
            <w:vMerge w:val="restart"/>
          </w:tcPr>
          <w:p w:rsidR="006E617E" w:rsidRDefault="006E617E" w:rsidP="006F6E3E">
            <w:pPr>
              <w:pStyle w:val="TableParagraph"/>
              <w:rPr>
                <w:sz w:val="20"/>
              </w:rPr>
            </w:pPr>
          </w:p>
        </w:tc>
        <w:tc>
          <w:tcPr>
            <w:tcW w:w="1561" w:type="dxa"/>
            <w:tcBorders>
              <w:bottom w:val="nil"/>
            </w:tcBorders>
          </w:tcPr>
          <w:p w:rsidR="006E617E" w:rsidRDefault="006E617E" w:rsidP="006F6E3E">
            <w:pPr>
              <w:pStyle w:val="TableParagraph"/>
              <w:spacing w:line="225" w:lineRule="exact"/>
              <w:ind w:left="132" w:right="98"/>
              <w:jc w:val="center"/>
              <w:rPr>
                <w:sz w:val="20"/>
              </w:rPr>
            </w:pPr>
            <w:r>
              <w:rPr>
                <w:sz w:val="20"/>
              </w:rPr>
              <w:t>Контрольная</w:t>
            </w:r>
          </w:p>
        </w:tc>
        <w:tc>
          <w:tcPr>
            <w:tcW w:w="1559" w:type="dxa"/>
            <w:tcBorders>
              <w:bottom w:val="nil"/>
            </w:tcBorders>
          </w:tcPr>
          <w:p w:rsidR="006E617E" w:rsidRDefault="006E617E" w:rsidP="006F6E3E">
            <w:pPr>
              <w:pStyle w:val="TableParagraph"/>
              <w:spacing w:line="225" w:lineRule="exact"/>
              <w:ind w:left="155" w:right="125"/>
              <w:jc w:val="center"/>
              <w:rPr>
                <w:sz w:val="20"/>
              </w:rPr>
            </w:pPr>
            <w:r>
              <w:rPr>
                <w:sz w:val="20"/>
              </w:rPr>
              <w:t>Контрольная</w:t>
            </w:r>
          </w:p>
        </w:tc>
        <w:tc>
          <w:tcPr>
            <w:tcW w:w="1422" w:type="dxa"/>
            <w:tcBorders>
              <w:bottom w:val="nil"/>
            </w:tcBorders>
          </w:tcPr>
          <w:p w:rsidR="006E617E" w:rsidRDefault="006E617E" w:rsidP="006F6E3E">
            <w:pPr>
              <w:pStyle w:val="TableParagraph"/>
              <w:spacing w:line="225" w:lineRule="exact"/>
              <w:ind w:left="145" w:right="119"/>
              <w:jc w:val="center"/>
              <w:rPr>
                <w:sz w:val="20"/>
              </w:rPr>
            </w:pPr>
            <w:r>
              <w:rPr>
                <w:sz w:val="20"/>
              </w:rPr>
              <w:t>Контрольная</w:t>
            </w:r>
          </w:p>
        </w:tc>
      </w:tr>
      <w:tr w:rsidR="006E617E" w:rsidTr="006F6E3E">
        <w:trPr>
          <w:trHeight w:val="281"/>
        </w:trPr>
        <w:tc>
          <w:tcPr>
            <w:tcW w:w="1563" w:type="dxa"/>
            <w:tcBorders>
              <w:top w:val="nil"/>
              <w:bottom w:val="nil"/>
            </w:tcBorders>
          </w:tcPr>
          <w:p w:rsidR="006E617E" w:rsidRDefault="006E617E" w:rsidP="006F6E3E">
            <w:pPr>
              <w:pStyle w:val="TableParagraph"/>
              <w:rPr>
                <w:sz w:val="20"/>
              </w:rPr>
            </w:pPr>
          </w:p>
        </w:tc>
        <w:tc>
          <w:tcPr>
            <w:tcW w:w="1474" w:type="dxa"/>
            <w:tcBorders>
              <w:top w:val="nil"/>
              <w:bottom w:val="nil"/>
              <w:right w:val="nil"/>
            </w:tcBorders>
          </w:tcPr>
          <w:p w:rsidR="006E617E" w:rsidRDefault="006E617E" w:rsidP="006F6E3E">
            <w:pPr>
              <w:pStyle w:val="TableParagraph"/>
              <w:spacing w:before="28" w:line="233" w:lineRule="exact"/>
              <w:ind w:left="109"/>
            </w:pPr>
            <w:r>
              <w:t>статистика</w:t>
            </w:r>
          </w:p>
        </w:tc>
        <w:tc>
          <w:tcPr>
            <w:tcW w:w="371" w:type="dxa"/>
            <w:tcBorders>
              <w:top w:val="nil"/>
              <w:left w:val="nil"/>
              <w:bottom w:val="nil"/>
            </w:tcBorders>
          </w:tcPr>
          <w:p w:rsidR="006E617E" w:rsidRDefault="006E617E" w:rsidP="006F6E3E">
            <w:pPr>
              <w:pStyle w:val="TableParagraph"/>
              <w:rPr>
                <w:sz w:val="20"/>
              </w:rPr>
            </w:pPr>
          </w:p>
        </w:tc>
        <w:tc>
          <w:tcPr>
            <w:tcW w:w="1417" w:type="dxa"/>
            <w:vMerge/>
            <w:tcBorders>
              <w:top w:val="nil"/>
            </w:tcBorders>
          </w:tcPr>
          <w:p w:rsidR="006E617E" w:rsidRDefault="006E617E" w:rsidP="006F6E3E">
            <w:pPr>
              <w:rPr>
                <w:sz w:val="2"/>
                <w:szCs w:val="2"/>
              </w:rPr>
            </w:pPr>
          </w:p>
        </w:tc>
        <w:tc>
          <w:tcPr>
            <w:tcW w:w="1420" w:type="dxa"/>
            <w:vMerge/>
            <w:tcBorders>
              <w:top w:val="nil"/>
            </w:tcBorders>
          </w:tcPr>
          <w:p w:rsidR="006E617E" w:rsidRDefault="006E617E" w:rsidP="006F6E3E">
            <w:pPr>
              <w:rPr>
                <w:sz w:val="2"/>
                <w:szCs w:val="2"/>
              </w:rPr>
            </w:pPr>
          </w:p>
        </w:tc>
        <w:tc>
          <w:tcPr>
            <w:tcW w:w="1561" w:type="dxa"/>
            <w:tcBorders>
              <w:top w:val="nil"/>
              <w:bottom w:val="nil"/>
            </w:tcBorders>
          </w:tcPr>
          <w:p w:rsidR="006E617E" w:rsidRDefault="006E617E" w:rsidP="006F6E3E">
            <w:pPr>
              <w:pStyle w:val="TableParagraph"/>
              <w:spacing w:before="1"/>
              <w:ind w:left="131" w:right="126"/>
              <w:jc w:val="center"/>
              <w:rPr>
                <w:sz w:val="20"/>
              </w:rPr>
            </w:pPr>
            <w:r>
              <w:rPr>
                <w:sz w:val="20"/>
              </w:rPr>
              <w:t>работа</w:t>
            </w:r>
          </w:p>
        </w:tc>
        <w:tc>
          <w:tcPr>
            <w:tcW w:w="1559" w:type="dxa"/>
            <w:tcBorders>
              <w:top w:val="nil"/>
              <w:bottom w:val="nil"/>
            </w:tcBorders>
          </w:tcPr>
          <w:p w:rsidR="006E617E" w:rsidRDefault="006E617E" w:rsidP="006F6E3E">
            <w:pPr>
              <w:pStyle w:val="TableParagraph"/>
              <w:spacing w:before="1"/>
              <w:ind w:left="129" w:right="128"/>
              <w:jc w:val="center"/>
              <w:rPr>
                <w:sz w:val="20"/>
              </w:rPr>
            </w:pPr>
            <w:r>
              <w:rPr>
                <w:sz w:val="20"/>
              </w:rPr>
              <w:t>работа</w:t>
            </w:r>
          </w:p>
        </w:tc>
        <w:tc>
          <w:tcPr>
            <w:tcW w:w="1422" w:type="dxa"/>
            <w:tcBorders>
              <w:top w:val="nil"/>
              <w:bottom w:val="nil"/>
            </w:tcBorders>
          </w:tcPr>
          <w:p w:rsidR="006E617E" w:rsidRDefault="006E617E" w:rsidP="006F6E3E">
            <w:pPr>
              <w:pStyle w:val="TableParagraph"/>
              <w:spacing w:before="1"/>
              <w:ind w:left="118" w:right="119"/>
              <w:jc w:val="center"/>
              <w:rPr>
                <w:sz w:val="20"/>
              </w:rPr>
            </w:pPr>
            <w:r>
              <w:rPr>
                <w:sz w:val="20"/>
              </w:rPr>
              <w:t>работа</w:t>
            </w:r>
          </w:p>
        </w:tc>
      </w:tr>
      <w:tr w:rsidR="006E617E" w:rsidTr="006F6E3E">
        <w:trPr>
          <w:trHeight w:val="268"/>
        </w:trPr>
        <w:tc>
          <w:tcPr>
            <w:tcW w:w="1563" w:type="dxa"/>
            <w:tcBorders>
              <w:top w:val="nil"/>
              <w:bottom w:val="nil"/>
            </w:tcBorders>
          </w:tcPr>
          <w:p w:rsidR="006E617E" w:rsidRDefault="006E617E" w:rsidP="006F6E3E">
            <w:pPr>
              <w:pStyle w:val="TableParagraph"/>
              <w:rPr>
                <w:sz w:val="18"/>
              </w:rPr>
            </w:pPr>
          </w:p>
        </w:tc>
        <w:tc>
          <w:tcPr>
            <w:tcW w:w="1474" w:type="dxa"/>
            <w:tcBorders>
              <w:top w:val="nil"/>
              <w:right w:val="nil"/>
            </w:tcBorders>
          </w:tcPr>
          <w:p w:rsidR="006E617E" w:rsidRDefault="006E617E" w:rsidP="006F6E3E">
            <w:pPr>
              <w:pStyle w:val="TableParagraph"/>
              <w:rPr>
                <w:sz w:val="18"/>
              </w:rPr>
            </w:pPr>
          </w:p>
        </w:tc>
        <w:tc>
          <w:tcPr>
            <w:tcW w:w="371" w:type="dxa"/>
            <w:tcBorders>
              <w:top w:val="nil"/>
              <w:left w:val="nil"/>
            </w:tcBorders>
          </w:tcPr>
          <w:p w:rsidR="006E617E" w:rsidRDefault="006E617E" w:rsidP="006F6E3E">
            <w:pPr>
              <w:pStyle w:val="TableParagraph"/>
              <w:rPr>
                <w:sz w:val="18"/>
              </w:rPr>
            </w:pPr>
          </w:p>
        </w:tc>
        <w:tc>
          <w:tcPr>
            <w:tcW w:w="1417" w:type="dxa"/>
            <w:vMerge/>
            <w:tcBorders>
              <w:top w:val="nil"/>
            </w:tcBorders>
          </w:tcPr>
          <w:p w:rsidR="006E617E" w:rsidRDefault="006E617E" w:rsidP="006F6E3E">
            <w:pPr>
              <w:rPr>
                <w:sz w:val="2"/>
                <w:szCs w:val="2"/>
              </w:rPr>
            </w:pPr>
          </w:p>
        </w:tc>
        <w:tc>
          <w:tcPr>
            <w:tcW w:w="1420" w:type="dxa"/>
            <w:vMerge/>
            <w:tcBorders>
              <w:top w:val="nil"/>
            </w:tcBorders>
          </w:tcPr>
          <w:p w:rsidR="006E617E" w:rsidRDefault="006E617E" w:rsidP="006F6E3E">
            <w:pPr>
              <w:rPr>
                <w:sz w:val="2"/>
                <w:szCs w:val="2"/>
              </w:rPr>
            </w:pPr>
          </w:p>
        </w:tc>
        <w:tc>
          <w:tcPr>
            <w:tcW w:w="1561" w:type="dxa"/>
            <w:tcBorders>
              <w:top w:val="nil"/>
            </w:tcBorders>
          </w:tcPr>
          <w:p w:rsidR="006E617E" w:rsidRDefault="006E617E" w:rsidP="006F6E3E">
            <w:pPr>
              <w:pStyle w:val="TableParagraph"/>
              <w:spacing w:line="221" w:lineRule="exact"/>
              <w:ind w:left="132" w:right="99"/>
              <w:jc w:val="center"/>
              <w:rPr>
                <w:b/>
                <w:sz w:val="20"/>
              </w:rPr>
            </w:pPr>
            <w:r>
              <w:rPr>
                <w:b/>
                <w:sz w:val="20"/>
              </w:rPr>
              <w:t>15.04.2024</w:t>
            </w:r>
          </w:p>
        </w:tc>
        <w:tc>
          <w:tcPr>
            <w:tcW w:w="1559" w:type="dxa"/>
            <w:tcBorders>
              <w:top w:val="nil"/>
            </w:tcBorders>
          </w:tcPr>
          <w:p w:rsidR="006E617E" w:rsidRDefault="006E617E" w:rsidP="006F6E3E">
            <w:pPr>
              <w:pStyle w:val="TableParagraph"/>
              <w:spacing w:line="221" w:lineRule="exact"/>
              <w:ind w:left="155" w:right="125"/>
              <w:jc w:val="center"/>
              <w:rPr>
                <w:b/>
                <w:sz w:val="20"/>
              </w:rPr>
            </w:pPr>
            <w:r>
              <w:rPr>
                <w:b/>
                <w:sz w:val="20"/>
              </w:rPr>
              <w:t>15.04.2024</w:t>
            </w:r>
          </w:p>
        </w:tc>
        <w:tc>
          <w:tcPr>
            <w:tcW w:w="1422" w:type="dxa"/>
            <w:tcBorders>
              <w:top w:val="nil"/>
            </w:tcBorders>
          </w:tcPr>
          <w:p w:rsidR="006E617E" w:rsidRDefault="006E617E" w:rsidP="006F6E3E">
            <w:pPr>
              <w:pStyle w:val="TableParagraph"/>
              <w:spacing w:line="221" w:lineRule="exact"/>
              <w:ind w:left="145" w:right="115"/>
              <w:jc w:val="center"/>
              <w:rPr>
                <w:b/>
                <w:sz w:val="20"/>
              </w:rPr>
            </w:pPr>
            <w:r>
              <w:rPr>
                <w:b/>
                <w:sz w:val="20"/>
              </w:rPr>
              <w:t>11.04.2024</w:t>
            </w:r>
          </w:p>
        </w:tc>
      </w:tr>
      <w:tr w:rsidR="006E617E" w:rsidTr="006F6E3E">
        <w:trPr>
          <w:trHeight w:val="688"/>
        </w:trPr>
        <w:tc>
          <w:tcPr>
            <w:tcW w:w="1563" w:type="dxa"/>
            <w:tcBorders>
              <w:top w:val="nil"/>
            </w:tcBorders>
          </w:tcPr>
          <w:p w:rsidR="006E617E" w:rsidRDefault="006E617E" w:rsidP="006F6E3E">
            <w:pPr>
              <w:pStyle w:val="TableParagraph"/>
              <w:rPr>
                <w:sz w:val="20"/>
              </w:rPr>
            </w:pPr>
          </w:p>
        </w:tc>
        <w:tc>
          <w:tcPr>
            <w:tcW w:w="1845" w:type="dxa"/>
            <w:gridSpan w:val="2"/>
          </w:tcPr>
          <w:p w:rsidR="006E617E" w:rsidRDefault="006E617E" w:rsidP="006F6E3E">
            <w:pPr>
              <w:pStyle w:val="TableParagraph"/>
              <w:spacing w:line="247" w:lineRule="exact"/>
              <w:ind w:left="138"/>
            </w:pPr>
            <w:r>
              <w:t>Информатика</w:t>
            </w:r>
          </w:p>
        </w:tc>
        <w:tc>
          <w:tcPr>
            <w:tcW w:w="1417" w:type="dxa"/>
          </w:tcPr>
          <w:p w:rsidR="006E617E" w:rsidRDefault="006E617E" w:rsidP="006F6E3E">
            <w:pPr>
              <w:pStyle w:val="TableParagraph"/>
              <w:ind w:left="423" w:right="123" w:hanging="255"/>
              <w:rPr>
                <w:sz w:val="20"/>
              </w:rPr>
            </w:pP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line="212" w:lineRule="exact"/>
              <w:ind w:left="269"/>
              <w:rPr>
                <w:b/>
                <w:sz w:val="20"/>
              </w:rPr>
            </w:pPr>
            <w:r>
              <w:rPr>
                <w:b/>
                <w:sz w:val="20"/>
              </w:rPr>
              <w:t>29.04.2024</w:t>
            </w:r>
          </w:p>
        </w:tc>
        <w:tc>
          <w:tcPr>
            <w:tcW w:w="1420" w:type="dxa"/>
          </w:tcPr>
          <w:p w:rsidR="006E617E" w:rsidRDefault="006E617E" w:rsidP="006F6E3E">
            <w:pPr>
              <w:pStyle w:val="TableParagraph"/>
              <w:ind w:left="107" w:right="187"/>
              <w:rPr>
                <w:sz w:val="20"/>
              </w:rPr>
            </w:pPr>
            <w:r>
              <w:rPr>
                <w:spacing w:val="-1"/>
                <w:sz w:val="20"/>
              </w:rPr>
              <w:t>Контрольная</w:t>
            </w:r>
            <w:r>
              <w:rPr>
                <w:spacing w:val="-47"/>
                <w:sz w:val="20"/>
              </w:rPr>
              <w:t xml:space="preserve"> </w:t>
            </w:r>
            <w:r>
              <w:rPr>
                <w:sz w:val="20"/>
              </w:rPr>
              <w:t>работа</w:t>
            </w:r>
          </w:p>
        </w:tc>
        <w:tc>
          <w:tcPr>
            <w:tcW w:w="1561" w:type="dxa"/>
          </w:tcPr>
          <w:p w:rsidR="006E617E" w:rsidRDefault="006E617E" w:rsidP="006F6E3E">
            <w:pPr>
              <w:pStyle w:val="TableParagraph"/>
              <w:spacing w:line="242" w:lineRule="auto"/>
              <w:ind w:left="106" w:right="329"/>
              <w:rPr>
                <w:sz w:val="20"/>
              </w:rPr>
            </w:pPr>
            <w:r>
              <w:rPr>
                <w:spacing w:val="-1"/>
                <w:sz w:val="20"/>
              </w:rPr>
              <w:t>Контрольная</w:t>
            </w:r>
            <w:r>
              <w:rPr>
                <w:spacing w:val="-47"/>
                <w:sz w:val="20"/>
              </w:rPr>
              <w:t xml:space="preserve"> </w:t>
            </w:r>
            <w:r>
              <w:rPr>
                <w:sz w:val="20"/>
              </w:rPr>
              <w:t>работа</w:t>
            </w:r>
          </w:p>
        </w:tc>
        <w:tc>
          <w:tcPr>
            <w:tcW w:w="1559" w:type="dxa"/>
          </w:tcPr>
          <w:p w:rsidR="006E617E" w:rsidRDefault="006E617E" w:rsidP="006F6E3E">
            <w:pPr>
              <w:pStyle w:val="TableParagraph"/>
              <w:spacing w:line="242" w:lineRule="auto"/>
              <w:ind w:left="103" w:right="330"/>
              <w:rPr>
                <w:sz w:val="20"/>
              </w:rPr>
            </w:pPr>
            <w:r>
              <w:rPr>
                <w:spacing w:val="-1"/>
                <w:sz w:val="20"/>
              </w:rPr>
              <w:t>Контрольная</w:t>
            </w:r>
            <w:r>
              <w:rPr>
                <w:spacing w:val="-47"/>
                <w:sz w:val="20"/>
              </w:rPr>
              <w:t xml:space="preserve"> </w:t>
            </w:r>
            <w:r>
              <w:rPr>
                <w:sz w:val="20"/>
              </w:rPr>
              <w:t>работа</w:t>
            </w:r>
          </w:p>
        </w:tc>
        <w:tc>
          <w:tcPr>
            <w:tcW w:w="1422" w:type="dxa"/>
          </w:tcPr>
          <w:p w:rsidR="006E617E" w:rsidRDefault="006E617E" w:rsidP="006F6E3E">
            <w:pPr>
              <w:pStyle w:val="TableParagraph"/>
              <w:spacing w:line="288" w:lineRule="auto"/>
              <w:ind w:left="421" w:right="130" w:hanging="255"/>
              <w:rPr>
                <w:sz w:val="20"/>
              </w:rPr>
            </w:pPr>
            <w:r>
              <w:rPr>
                <w:spacing w:val="-1"/>
                <w:sz w:val="20"/>
              </w:rPr>
              <w:t>Контрольная</w:t>
            </w:r>
            <w:r>
              <w:rPr>
                <w:spacing w:val="-47"/>
                <w:sz w:val="20"/>
              </w:rPr>
              <w:t xml:space="preserve"> </w:t>
            </w:r>
            <w:r>
              <w:rPr>
                <w:sz w:val="20"/>
              </w:rPr>
              <w:t>работа</w:t>
            </w:r>
          </w:p>
        </w:tc>
      </w:tr>
    </w:tbl>
    <w:p w:rsidR="006E617E" w:rsidRDefault="006E617E" w:rsidP="006E617E">
      <w:pPr>
        <w:spacing w:line="288" w:lineRule="auto"/>
        <w:rPr>
          <w:sz w:val="20"/>
        </w:rPr>
        <w:sectPr w:rsidR="006E617E">
          <w:headerReference w:type="default" r:id="rId1592"/>
          <w:footerReference w:type="default" r:id="rId1593"/>
          <w:pgSz w:w="11910" w:h="16850"/>
          <w:pgMar w:top="820" w:right="160" w:bottom="1000" w:left="320" w:header="569" w:footer="814" w:gutter="0"/>
          <w:cols w:space="720"/>
        </w:sect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3"/>
        <w:gridCol w:w="1844"/>
        <w:gridCol w:w="1416"/>
        <w:gridCol w:w="1419"/>
        <w:gridCol w:w="1560"/>
        <w:gridCol w:w="1558"/>
        <w:gridCol w:w="1421"/>
      </w:tblGrid>
      <w:tr w:rsidR="006E617E" w:rsidTr="006F6E3E">
        <w:trPr>
          <w:trHeight w:val="431"/>
        </w:trPr>
        <w:tc>
          <w:tcPr>
            <w:tcW w:w="1563" w:type="dxa"/>
          </w:tcPr>
          <w:p w:rsidR="006E617E" w:rsidRDefault="006E617E" w:rsidP="006F6E3E">
            <w:pPr>
              <w:pStyle w:val="TableParagraph"/>
              <w:rPr>
                <w:sz w:val="20"/>
              </w:rPr>
            </w:pPr>
          </w:p>
        </w:tc>
        <w:tc>
          <w:tcPr>
            <w:tcW w:w="1844" w:type="dxa"/>
          </w:tcPr>
          <w:p w:rsidR="006E617E" w:rsidRDefault="006E617E" w:rsidP="006F6E3E">
            <w:pPr>
              <w:pStyle w:val="TableParagraph"/>
              <w:rPr>
                <w:sz w:val="20"/>
              </w:rPr>
            </w:pPr>
          </w:p>
        </w:tc>
        <w:tc>
          <w:tcPr>
            <w:tcW w:w="1416" w:type="dxa"/>
          </w:tcPr>
          <w:p w:rsidR="006E617E" w:rsidRDefault="006E617E" w:rsidP="006F6E3E">
            <w:pPr>
              <w:pStyle w:val="TableParagraph"/>
              <w:rPr>
                <w:sz w:val="20"/>
              </w:rPr>
            </w:pPr>
          </w:p>
        </w:tc>
        <w:tc>
          <w:tcPr>
            <w:tcW w:w="1419" w:type="dxa"/>
          </w:tcPr>
          <w:p w:rsidR="006E617E" w:rsidRDefault="006E617E" w:rsidP="006F6E3E">
            <w:pPr>
              <w:pStyle w:val="TableParagraph"/>
              <w:spacing w:line="225" w:lineRule="exact"/>
              <w:ind w:left="109"/>
              <w:rPr>
                <w:b/>
                <w:sz w:val="20"/>
              </w:rPr>
            </w:pPr>
            <w:r>
              <w:rPr>
                <w:sz w:val="20"/>
              </w:rPr>
              <w:t>29</w:t>
            </w:r>
            <w:r>
              <w:rPr>
                <w:b/>
                <w:sz w:val="20"/>
              </w:rPr>
              <w:t>.04.2024</w:t>
            </w:r>
          </w:p>
        </w:tc>
        <w:tc>
          <w:tcPr>
            <w:tcW w:w="1560" w:type="dxa"/>
          </w:tcPr>
          <w:p w:rsidR="006E617E" w:rsidRDefault="006E617E" w:rsidP="006F6E3E">
            <w:pPr>
              <w:pStyle w:val="TableParagraph"/>
              <w:ind w:left="109"/>
              <w:rPr>
                <w:b/>
                <w:sz w:val="20"/>
              </w:rPr>
            </w:pPr>
            <w:r>
              <w:rPr>
                <w:b/>
                <w:sz w:val="20"/>
              </w:rPr>
              <w:t>29.04.2024</w:t>
            </w:r>
          </w:p>
        </w:tc>
        <w:tc>
          <w:tcPr>
            <w:tcW w:w="1558" w:type="dxa"/>
          </w:tcPr>
          <w:p w:rsidR="006E617E" w:rsidRDefault="006E617E" w:rsidP="006F6E3E">
            <w:pPr>
              <w:pStyle w:val="TableParagraph"/>
              <w:ind w:left="107"/>
              <w:rPr>
                <w:b/>
                <w:sz w:val="20"/>
              </w:rPr>
            </w:pPr>
            <w:r>
              <w:rPr>
                <w:b/>
                <w:sz w:val="20"/>
              </w:rPr>
              <w:t>29.04.2024</w:t>
            </w:r>
          </w:p>
        </w:tc>
        <w:tc>
          <w:tcPr>
            <w:tcW w:w="1421" w:type="dxa"/>
          </w:tcPr>
          <w:p w:rsidR="006E617E" w:rsidRDefault="006E617E" w:rsidP="006F6E3E">
            <w:pPr>
              <w:pStyle w:val="TableParagraph"/>
              <w:ind w:left="109"/>
              <w:rPr>
                <w:b/>
                <w:sz w:val="20"/>
              </w:rPr>
            </w:pPr>
            <w:r>
              <w:rPr>
                <w:b/>
                <w:sz w:val="20"/>
              </w:rPr>
              <w:t>29.04.2024</w:t>
            </w:r>
          </w:p>
        </w:tc>
      </w:tr>
      <w:tr w:rsidR="006E617E" w:rsidTr="006F6E3E">
        <w:trPr>
          <w:trHeight w:val="1089"/>
        </w:trPr>
        <w:tc>
          <w:tcPr>
            <w:tcW w:w="1563" w:type="dxa"/>
            <w:vMerge w:val="restart"/>
          </w:tcPr>
          <w:p w:rsidR="006E617E" w:rsidRDefault="006E617E" w:rsidP="006F6E3E">
            <w:pPr>
              <w:pStyle w:val="TableParagraph"/>
              <w:spacing w:line="247" w:lineRule="exact"/>
              <w:ind w:left="136"/>
            </w:pPr>
            <w:r>
              <w:t>Общественно</w:t>
            </w:r>
          </w:p>
          <w:p w:rsidR="006E617E" w:rsidRDefault="006E617E" w:rsidP="006F6E3E">
            <w:pPr>
              <w:pStyle w:val="TableParagraph"/>
              <w:spacing w:before="50" w:line="288" w:lineRule="auto"/>
              <w:ind w:left="107" w:right="507"/>
            </w:pPr>
            <w:r>
              <w:t>-научные</w:t>
            </w:r>
            <w:r>
              <w:rPr>
                <w:spacing w:val="-52"/>
              </w:rPr>
              <w:t xml:space="preserve"> </w:t>
            </w:r>
            <w:r>
              <w:t>предметы</w:t>
            </w:r>
          </w:p>
        </w:tc>
        <w:tc>
          <w:tcPr>
            <w:tcW w:w="1844" w:type="dxa"/>
          </w:tcPr>
          <w:p w:rsidR="006E617E" w:rsidRDefault="006E617E" w:rsidP="006F6E3E">
            <w:pPr>
              <w:pStyle w:val="TableParagraph"/>
              <w:spacing w:line="247" w:lineRule="exact"/>
              <w:ind w:left="138"/>
            </w:pPr>
            <w:r>
              <w:t>История</w:t>
            </w:r>
          </w:p>
        </w:tc>
        <w:tc>
          <w:tcPr>
            <w:tcW w:w="1416" w:type="dxa"/>
          </w:tcPr>
          <w:p w:rsidR="006E617E" w:rsidRDefault="006E617E" w:rsidP="006F6E3E">
            <w:pPr>
              <w:pStyle w:val="TableParagraph"/>
              <w:spacing w:before="168"/>
              <w:ind w:left="155" w:right="119"/>
              <w:jc w:val="center"/>
              <w:rPr>
                <w:b/>
                <w:sz w:val="20"/>
              </w:rPr>
            </w:pPr>
            <w:r>
              <w:rPr>
                <w:b/>
                <w:sz w:val="20"/>
              </w:rPr>
              <w:t>ВПР</w:t>
            </w:r>
          </w:p>
        </w:tc>
        <w:tc>
          <w:tcPr>
            <w:tcW w:w="1419" w:type="dxa"/>
          </w:tcPr>
          <w:p w:rsidR="006E617E" w:rsidRDefault="006E617E" w:rsidP="006F6E3E">
            <w:pPr>
              <w:pStyle w:val="TableParagraph"/>
              <w:spacing w:line="242" w:lineRule="auto"/>
              <w:ind w:left="157" w:right="145"/>
              <w:jc w:val="center"/>
              <w:rPr>
                <w:sz w:val="20"/>
              </w:rPr>
            </w:pP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before="196"/>
              <w:ind w:left="157" w:right="143"/>
              <w:jc w:val="center"/>
              <w:rPr>
                <w:b/>
                <w:sz w:val="20"/>
              </w:rPr>
            </w:pPr>
            <w:r>
              <w:rPr>
                <w:b/>
                <w:sz w:val="20"/>
              </w:rPr>
              <w:t>30.04.2024</w:t>
            </w:r>
          </w:p>
        </w:tc>
        <w:tc>
          <w:tcPr>
            <w:tcW w:w="1560" w:type="dxa"/>
          </w:tcPr>
          <w:p w:rsidR="006E617E" w:rsidRDefault="006E617E" w:rsidP="006F6E3E">
            <w:pPr>
              <w:pStyle w:val="TableParagraph"/>
              <w:spacing w:line="242" w:lineRule="auto"/>
              <w:ind w:left="229" w:right="214"/>
              <w:jc w:val="center"/>
              <w:rPr>
                <w:sz w:val="20"/>
              </w:rPr>
            </w:pP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before="196"/>
              <w:ind w:left="226" w:right="214"/>
              <w:jc w:val="center"/>
              <w:rPr>
                <w:b/>
                <w:sz w:val="20"/>
              </w:rPr>
            </w:pPr>
            <w:r>
              <w:rPr>
                <w:b/>
                <w:sz w:val="20"/>
              </w:rPr>
              <w:t>30.04.2024</w:t>
            </w:r>
          </w:p>
        </w:tc>
        <w:tc>
          <w:tcPr>
            <w:tcW w:w="1558" w:type="dxa"/>
          </w:tcPr>
          <w:p w:rsidR="006E617E" w:rsidRDefault="006E617E" w:rsidP="006F6E3E">
            <w:pPr>
              <w:pStyle w:val="TableParagraph"/>
              <w:spacing w:line="242" w:lineRule="auto"/>
              <w:ind w:left="227" w:right="214"/>
              <w:jc w:val="center"/>
              <w:rPr>
                <w:sz w:val="20"/>
              </w:rPr>
            </w:pP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before="196"/>
              <w:ind w:left="224" w:right="214"/>
              <w:jc w:val="center"/>
              <w:rPr>
                <w:b/>
                <w:sz w:val="20"/>
              </w:rPr>
            </w:pPr>
            <w:r>
              <w:rPr>
                <w:b/>
                <w:sz w:val="20"/>
              </w:rPr>
              <w:t>30.04.2024</w:t>
            </w:r>
          </w:p>
        </w:tc>
        <w:tc>
          <w:tcPr>
            <w:tcW w:w="1421" w:type="dxa"/>
          </w:tcPr>
          <w:p w:rsidR="006E617E" w:rsidRDefault="006E617E" w:rsidP="006F6E3E">
            <w:pPr>
              <w:pStyle w:val="TableParagraph"/>
              <w:spacing w:line="288" w:lineRule="auto"/>
              <w:ind w:left="172" w:right="133"/>
              <w:jc w:val="center"/>
              <w:rPr>
                <w:b/>
                <w:sz w:val="20"/>
              </w:rPr>
            </w:pPr>
            <w:r>
              <w:rPr>
                <w:spacing w:val="-1"/>
                <w:sz w:val="20"/>
              </w:rPr>
              <w:t>Контрольная</w:t>
            </w:r>
            <w:r>
              <w:rPr>
                <w:spacing w:val="-47"/>
                <w:sz w:val="20"/>
              </w:rPr>
              <w:t xml:space="preserve"> </w:t>
            </w:r>
            <w:r>
              <w:rPr>
                <w:sz w:val="20"/>
              </w:rPr>
              <w:t>работа</w:t>
            </w:r>
            <w:r>
              <w:rPr>
                <w:spacing w:val="1"/>
                <w:sz w:val="20"/>
              </w:rPr>
              <w:t xml:space="preserve"> </w:t>
            </w:r>
            <w:r>
              <w:rPr>
                <w:sz w:val="20"/>
              </w:rPr>
              <w:t>30</w:t>
            </w:r>
            <w:r>
              <w:rPr>
                <w:b/>
                <w:sz w:val="20"/>
              </w:rPr>
              <w:t>.04.2024</w:t>
            </w:r>
          </w:p>
        </w:tc>
      </w:tr>
      <w:tr w:rsidR="006E617E" w:rsidTr="006F6E3E">
        <w:trPr>
          <w:trHeight w:val="1578"/>
        </w:trPr>
        <w:tc>
          <w:tcPr>
            <w:tcW w:w="1563" w:type="dxa"/>
            <w:vMerge/>
            <w:tcBorders>
              <w:top w:val="nil"/>
            </w:tcBorders>
          </w:tcPr>
          <w:p w:rsidR="006E617E" w:rsidRDefault="006E617E" w:rsidP="006F6E3E">
            <w:pPr>
              <w:rPr>
                <w:sz w:val="2"/>
                <w:szCs w:val="2"/>
              </w:rPr>
            </w:pPr>
          </w:p>
        </w:tc>
        <w:tc>
          <w:tcPr>
            <w:tcW w:w="1844" w:type="dxa"/>
          </w:tcPr>
          <w:p w:rsidR="006E617E" w:rsidRDefault="006E617E" w:rsidP="006F6E3E">
            <w:pPr>
              <w:pStyle w:val="TableParagraph"/>
              <w:spacing w:line="247" w:lineRule="exact"/>
              <w:ind w:left="138"/>
            </w:pPr>
            <w:r>
              <w:t>Обществознание</w:t>
            </w:r>
          </w:p>
        </w:tc>
        <w:tc>
          <w:tcPr>
            <w:tcW w:w="1416" w:type="dxa"/>
          </w:tcPr>
          <w:p w:rsidR="006E617E" w:rsidRDefault="006E617E" w:rsidP="006F6E3E">
            <w:pPr>
              <w:pStyle w:val="TableParagraph"/>
              <w:spacing w:line="242" w:lineRule="auto"/>
              <w:ind w:left="155" w:right="145"/>
              <w:jc w:val="center"/>
              <w:rPr>
                <w:sz w:val="20"/>
              </w:rPr>
            </w:pP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before="193"/>
              <w:ind w:left="155" w:right="119"/>
              <w:jc w:val="center"/>
              <w:rPr>
                <w:b/>
                <w:sz w:val="20"/>
              </w:rPr>
            </w:pPr>
            <w:r>
              <w:rPr>
                <w:b/>
                <w:sz w:val="20"/>
              </w:rPr>
              <w:t>06.05.2024</w:t>
            </w:r>
          </w:p>
        </w:tc>
        <w:tc>
          <w:tcPr>
            <w:tcW w:w="1419" w:type="dxa"/>
          </w:tcPr>
          <w:p w:rsidR="006E617E" w:rsidRDefault="006E617E" w:rsidP="006F6E3E">
            <w:pPr>
              <w:pStyle w:val="TableParagraph"/>
              <w:spacing w:line="242" w:lineRule="auto"/>
              <w:ind w:left="157" w:right="145"/>
              <w:jc w:val="center"/>
              <w:rPr>
                <w:sz w:val="20"/>
              </w:rPr>
            </w:pP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before="195"/>
              <w:ind w:left="157" w:right="143"/>
              <w:jc w:val="center"/>
              <w:rPr>
                <w:b/>
                <w:sz w:val="20"/>
              </w:rPr>
            </w:pPr>
            <w:r>
              <w:rPr>
                <w:b/>
                <w:sz w:val="20"/>
              </w:rPr>
              <w:t>06.05.2024</w:t>
            </w:r>
          </w:p>
        </w:tc>
        <w:tc>
          <w:tcPr>
            <w:tcW w:w="1560" w:type="dxa"/>
          </w:tcPr>
          <w:p w:rsidR="006E617E" w:rsidRDefault="006E617E" w:rsidP="006F6E3E">
            <w:pPr>
              <w:pStyle w:val="TableParagraph"/>
              <w:spacing w:line="244" w:lineRule="auto"/>
              <w:ind w:left="109" w:right="325"/>
              <w:rPr>
                <w:b/>
                <w:sz w:val="20"/>
              </w:rPr>
            </w:pPr>
            <w:r>
              <w:rPr>
                <w:spacing w:val="-1"/>
                <w:sz w:val="20"/>
              </w:rPr>
              <w:t>Контрольная</w:t>
            </w:r>
            <w:r>
              <w:rPr>
                <w:spacing w:val="-47"/>
                <w:sz w:val="20"/>
              </w:rPr>
              <w:t xml:space="preserve"> </w:t>
            </w:r>
            <w:r>
              <w:rPr>
                <w:sz w:val="20"/>
              </w:rPr>
              <w:t>работа</w:t>
            </w:r>
            <w:r>
              <w:rPr>
                <w:spacing w:val="1"/>
                <w:sz w:val="20"/>
              </w:rPr>
              <w:t xml:space="preserve"> </w:t>
            </w:r>
            <w:r>
              <w:rPr>
                <w:b/>
                <w:sz w:val="20"/>
              </w:rPr>
              <w:t>06.05.2024</w:t>
            </w:r>
          </w:p>
        </w:tc>
        <w:tc>
          <w:tcPr>
            <w:tcW w:w="1558" w:type="dxa"/>
          </w:tcPr>
          <w:p w:rsidR="006E617E" w:rsidRDefault="006E617E" w:rsidP="006F6E3E">
            <w:pPr>
              <w:pStyle w:val="TableParagraph"/>
              <w:spacing w:line="242" w:lineRule="auto"/>
              <w:ind w:left="107" w:right="325"/>
              <w:rPr>
                <w:b/>
                <w:sz w:val="20"/>
              </w:rPr>
            </w:pPr>
            <w:r>
              <w:rPr>
                <w:spacing w:val="-1"/>
                <w:sz w:val="20"/>
              </w:rPr>
              <w:t>Контрольная</w:t>
            </w:r>
            <w:r>
              <w:rPr>
                <w:spacing w:val="-47"/>
                <w:sz w:val="20"/>
              </w:rPr>
              <w:t xml:space="preserve"> </w:t>
            </w:r>
            <w:r>
              <w:rPr>
                <w:sz w:val="20"/>
              </w:rPr>
              <w:t>работа</w:t>
            </w:r>
            <w:r>
              <w:rPr>
                <w:spacing w:val="1"/>
                <w:sz w:val="20"/>
              </w:rPr>
              <w:t xml:space="preserve"> </w:t>
            </w:r>
            <w:r>
              <w:rPr>
                <w:sz w:val="20"/>
              </w:rPr>
              <w:t>06</w:t>
            </w:r>
            <w:r>
              <w:rPr>
                <w:b/>
                <w:sz w:val="20"/>
              </w:rPr>
              <w:t>.05.2024</w:t>
            </w:r>
          </w:p>
        </w:tc>
        <w:tc>
          <w:tcPr>
            <w:tcW w:w="1421" w:type="dxa"/>
          </w:tcPr>
          <w:p w:rsidR="006E617E" w:rsidRDefault="006E617E" w:rsidP="006F6E3E">
            <w:pPr>
              <w:pStyle w:val="TableParagraph"/>
              <w:spacing w:line="288" w:lineRule="auto"/>
              <w:ind w:left="426" w:right="124" w:hanging="255"/>
              <w:rPr>
                <w:sz w:val="20"/>
              </w:rPr>
            </w:pPr>
            <w:r>
              <w:rPr>
                <w:spacing w:val="-1"/>
                <w:sz w:val="20"/>
              </w:rPr>
              <w:t>Контрольная</w:t>
            </w:r>
            <w:r>
              <w:rPr>
                <w:spacing w:val="-47"/>
                <w:sz w:val="20"/>
              </w:rPr>
              <w:t xml:space="preserve"> </w:t>
            </w:r>
            <w:r>
              <w:rPr>
                <w:sz w:val="20"/>
              </w:rPr>
              <w:t>работа</w:t>
            </w:r>
          </w:p>
          <w:p w:rsidR="006E617E" w:rsidRDefault="006E617E" w:rsidP="006F6E3E">
            <w:pPr>
              <w:pStyle w:val="TableParagraph"/>
              <w:ind w:left="109"/>
              <w:rPr>
                <w:b/>
                <w:sz w:val="20"/>
              </w:rPr>
            </w:pPr>
            <w:r>
              <w:rPr>
                <w:b/>
                <w:sz w:val="20"/>
              </w:rPr>
              <w:t>06.05.2024</w:t>
            </w:r>
          </w:p>
        </w:tc>
      </w:tr>
      <w:tr w:rsidR="006E617E" w:rsidTr="006F6E3E">
        <w:trPr>
          <w:trHeight w:val="1319"/>
        </w:trPr>
        <w:tc>
          <w:tcPr>
            <w:tcW w:w="1563" w:type="dxa"/>
            <w:vMerge/>
            <w:tcBorders>
              <w:top w:val="nil"/>
            </w:tcBorders>
          </w:tcPr>
          <w:p w:rsidR="006E617E" w:rsidRDefault="006E617E" w:rsidP="006F6E3E">
            <w:pPr>
              <w:rPr>
                <w:sz w:val="2"/>
                <w:szCs w:val="2"/>
              </w:rPr>
            </w:pPr>
          </w:p>
        </w:tc>
        <w:tc>
          <w:tcPr>
            <w:tcW w:w="1844" w:type="dxa"/>
          </w:tcPr>
          <w:p w:rsidR="006E617E" w:rsidRDefault="006E617E" w:rsidP="006F6E3E">
            <w:pPr>
              <w:pStyle w:val="TableParagraph"/>
              <w:spacing w:line="288" w:lineRule="auto"/>
              <w:ind w:left="109" w:right="366" w:firstLine="28"/>
            </w:pPr>
            <w:r>
              <w:t>Историческое</w:t>
            </w:r>
            <w:r>
              <w:rPr>
                <w:spacing w:val="-52"/>
              </w:rPr>
              <w:t xml:space="preserve"> </w:t>
            </w:r>
            <w:r>
              <w:t>краеведение</w:t>
            </w:r>
          </w:p>
        </w:tc>
        <w:tc>
          <w:tcPr>
            <w:tcW w:w="1416" w:type="dxa"/>
          </w:tcPr>
          <w:p w:rsidR="006E617E" w:rsidRDefault="006E617E" w:rsidP="006F6E3E">
            <w:pPr>
              <w:pStyle w:val="TableParagraph"/>
              <w:rPr>
                <w:sz w:val="20"/>
              </w:rPr>
            </w:pPr>
          </w:p>
        </w:tc>
        <w:tc>
          <w:tcPr>
            <w:tcW w:w="1419" w:type="dxa"/>
          </w:tcPr>
          <w:p w:rsidR="006E617E" w:rsidRDefault="006E617E" w:rsidP="006F6E3E">
            <w:pPr>
              <w:pStyle w:val="TableParagraph"/>
              <w:rPr>
                <w:sz w:val="20"/>
              </w:rPr>
            </w:pPr>
          </w:p>
        </w:tc>
        <w:tc>
          <w:tcPr>
            <w:tcW w:w="1560" w:type="dxa"/>
          </w:tcPr>
          <w:p w:rsidR="006E617E" w:rsidRDefault="006E617E" w:rsidP="006F6E3E">
            <w:pPr>
              <w:pStyle w:val="TableParagraph"/>
              <w:spacing w:line="244" w:lineRule="auto"/>
              <w:ind w:left="109" w:right="325"/>
              <w:rPr>
                <w:b/>
                <w:sz w:val="20"/>
              </w:rPr>
            </w:pPr>
            <w:r>
              <w:rPr>
                <w:spacing w:val="-1"/>
                <w:sz w:val="20"/>
              </w:rPr>
              <w:t>Контрольная</w:t>
            </w:r>
            <w:r>
              <w:rPr>
                <w:spacing w:val="-47"/>
                <w:sz w:val="20"/>
              </w:rPr>
              <w:t xml:space="preserve"> </w:t>
            </w:r>
            <w:r>
              <w:rPr>
                <w:sz w:val="20"/>
              </w:rPr>
              <w:t>работа</w:t>
            </w:r>
            <w:r>
              <w:rPr>
                <w:spacing w:val="1"/>
                <w:sz w:val="20"/>
              </w:rPr>
              <w:t xml:space="preserve"> </w:t>
            </w:r>
            <w:r>
              <w:rPr>
                <w:b/>
                <w:sz w:val="20"/>
              </w:rPr>
              <w:t>07.05.2024</w:t>
            </w:r>
          </w:p>
        </w:tc>
        <w:tc>
          <w:tcPr>
            <w:tcW w:w="1558" w:type="dxa"/>
          </w:tcPr>
          <w:p w:rsidR="006E617E" w:rsidRDefault="006E617E" w:rsidP="006F6E3E">
            <w:pPr>
              <w:pStyle w:val="TableParagraph"/>
              <w:rPr>
                <w:sz w:val="20"/>
              </w:rPr>
            </w:pPr>
          </w:p>
        </w:tc>
        <w:tc>
          <w:tcPr>
            <w:tcW w:w="1421" w:type="dxa"/>
          </w:tcPr>
          <w:p w:rsidR="006E617E" w:rsidRDefault="006E617E" w:rsidP="006F6E3E">
            <w:pPr>
              <w:pStyle w:val="TableParagraph"/>
              <w:rPr>
                <w:sz w:val="20"/>
              </w:rPr>
            </w:pPr>
          </w:p>
        </w:tc>
      </w:tr>
      <w:tr w:rsidR="006E617E" w:rsidTr="006F6E3E">
        <w:trPr>
          <w:trHeight w:val="1521"/>
        </w:trPr>
        <w:tc>
          <w:tcPr>
            <w:tcW w:w="1563" w:type="dxa"/>
            <w:vMerge/>
            <w:tcBorders>
              <w:top w:val="nil"/>
            </w:tcBorders>
          </w:tcPr>
          <w:p w:rsidR="006E617E" w:rsidRDefault="006E617E" w:rsidP="006F6E3E">
            <w:pPr>
              <w:rPr>
                <w:sz w:val="2"/>
                <w:szCs w:val="2"/>
              </w:rPr>
            </w:pPr>
          </w:p>
        </w:tc>
        <w:tc>
          <w:tcPr>
            <w:tcW w:w="1844" w:type="dxa"/>
          </w:tcPr>
          <w:p w:rsidR="006E617E" w:rsidRDefault="006E617E" w:rsidP="006F6E3E">
            <w:pPr>
              <w:pStyle w:val="TableParagraph"/>
              <w:spacing w:line="250" w:lineRule="exact"/>
              <w:ind w:left="138"/>
            </w:pPr>
            <w:r>
              <w:t>География</w:t>
            </w:r>
          </w:p>
        </w:tc>
        <w:tc>
          <w:tcPr>
            <w:tcW w:w="1416" w:type="dxa"/>
          </w:tcPr>
          <w:p w:rsidR="006E617E" w:rsidRDefault="006E617E" w:rsidP="006F6E3E">
            <w:pPr>
              <w:pStyle w:val="TableParagraph"/>
              <w:spacing w:line="242" w:lineRule="auto"/>
              <w:ind w:left="155" w:right="145"/>
              <w:jc w:val="center"/>
              <w:rPr>
                <w:b/>
                <w:sz w:val="20"/>
              </w:rPr>
            </w:pPr>
            <w:r>
              <w:rPr>
                <w:spacing w:val="-1"/>
                <w:sz w:val="20"/>
              </w:rPr>
              <w:t>Контрольная</w:t>
            </w:r>
            <w:r>
              <w:rPr>
                <w:spacing w:val="-47"/>
                <w:sz w:val="20"/>
              </w:rPr>
              <w:t xml:space="preserve"> </w:t>
            </w:r>
            <w:r>
              <w:rPr>
                <w:sz w:val="20"/>
              </w:rPr>
              <w:t>работа</w:t>
            </w:r>
            <w:r>
              <w:rPr>
                <w:spacing w:val="1"/>
                <w:sz w:val="20"/>
              </w:rPr>
              <w:t xml:space="preserve"> </w:t>
            </w:r>
            <w:r>
              <w:rPr>
                <w:b/>
                <w:sz w:val="20"/>
              </w:rPr>
              <w:t>08.05.2024</w:t>
            </w:r>
          </w:p>
        </w:tc>
        <w:tc>
          <w:tcPr>
            <w:tcW w:w="1419" w:type="dxa"/>
          </w:tcPr>
          <w:p w:rsidR="006E617E" w:rsidRDefault="006E617E" w:rsidP="006F6E3E">
            <w:pPr>
              <w:pStyle w:val="TableParagraph"/>
              <w:ind w:left="157" w:right="145"/>
              <w:jc w:val="center"/>
              <w:rPr>
                <w:sz w:val="20"/>
              </w:rPr>
            </w:pP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before="5"/>
              <w:rPr>
                <w:b/>
                <w:sz w:val="17"/>
              </w:rPr>
            </w:pPr>
          </w:p>
          <w:p w:rsidR="006E617E" w:rsidRDefault="006E617E" w:rsidP="006F6E3E">
            <w:pPr>
              <w:pStyle w:val="TableParagraph"/>
              <w:ind w:left="157" w:right="114"/>
              <w:jc w:val="center"/>
              <w:rPr>
                <w:b/>
                <w:sz w:val="20"/>
              </w:rPr>
            </w:pPr>
            <w:r>
              <w:rPr>
                <w:b/>
                <w:sz w:val="20"/>
              </w:rPr>
              <w:t>08.05.2023</w:t>
            </w:r>
          </w:p>
        </w:tc>
        <w:tc>
          <w:tcPr>
            <w:tcW w:w="1560" w:type="dxa"/>
          </w:tcPr>
          <w:p w:rsidR="006E617E" w:rsidRDefault="006E617E" w:rsidP="006F6E3E">
            <w:pPr>
              <w:pStyle w:val="TableParagraph"/>
              <w:ind w:left="229" w:right="214"/>
              <w:jc w:val="center"/>
              <w:rPr>
                <w:sz w:val="20"/>
              </w:rPr>
            </w:pP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before="7"/>
              <w:rPr>
                <w:b/>
                <w:sz w:val="17"/>
              </w:rPr>
            </w:pPr>
          </w:p>
          <w:p w:rsidR="006E617E" w:rsidRDefault="006E617E" w:rsidP="006F6E3E">
            <w:pPr>
              <w:pStyle w:val="TableParagraph"/>
              <w:spacing w:before="1"/>
              <w:ind w:left="226" w:right="214"/>
              <w:jc w:val="center"/>
              <w:rPr>
                <w:b/>
                <w:sz w:val="20"/>
              </w:rPr>
            </w:pPr>
            <w:r>
              <w:rPr>
                <w:b/>
                <w:sz w:val="20"/>
              </w:rPr>
              <w:t>08.05.2024</w:t>
            </w:r>
          </w:p>
        </w:tc>
        <w:tc>
          <w:tcPr>
            <w:tcW w:w="1558" w:type="dxa"/>
          </w:tcPr>
          <w:p w:rsidR="006E617E" w:rsidRDefault="006E617E" w:rsidP="006F6E3E">
            <w:pPr>
              <w:pStyle w:val="TableParagraph"/>
              <w:ind w:left="227" w:right="214"/>
              <w:jc w:val="center"/>
              <w:rPr>
                <w:sz w:val="20"/>
              </w:rPr>
            </w:pP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before="7"/>
              <w:rPr>
                <w:b/>
                <w:sz w:val="17"/>
              </w:rPr>
            </w:pPr>
          </w:p>
          <w:p w:rsidR="006E617E" w:rsidRDefault="006E617E" w:rsidP="006F6E3E">
            <w:pPr>
              <w:pStyle w:val="TableParagraph"/>
              <w:spacing w:before="1"/>
              <w:ind w:left="224" w:right="214"/>
              <w:jc w:val="center"/>
              <w:rPr>
                <w:b/>
                <w:sz w:val="20"/>
              </w:rPr>
            </w:pPr>
            <w:r>
              <w:rPr>
                <w:b/>
                <w:sz w:val="20"/>
              </w:rPr>
              <w:t>08.05.2024</w:t>
            </w:r>
          </w:p>
        </w:tc>
        <w:tc>
          <w:tcPr>
            <w:tcW w:w="1421" w:type="dxa"/>
          </w:tcPr>
          <w:p w:rsidR="006E617E" w:rsidRDefault="006E617E" w:rsidP="006F6E3E">
            <w:pPr>
              <w:pStyle w:val="TableParagraph"/>
              <w:spacing w:line="292" w:lineRule="auto"/>
              <w:ind w:left="172" w:right="133"/>
              <w:jc w:val="center"/>
              <w:rPr>
                <w:b/>
                <w:sz w:val="20"/>
              </w:rPr>
            </w:pPr>
            <w:r>
              <w:rPr>
                <w:spacing w:val="-1"/>
                <w:sz w:val="20"/>
              </w:rPr>
              <w:t>Контрольная</w:t>
            </w:r>
            <w:r>
              <w:rPr>
                <w:spacing w:val="-47"/>
                <w:sz w:val="20"/>
              </w:rPr>
              <w:t xml:space="preserve"> </w:t>
            </w:r>
            <w:r>
              <w:rPr>
                <w:sz w:val="20"/>
              </w:rPr>
              <w:t>работа</w:t>
            </w:r>
            <w:r>
              <w:rPr>
                <w:spacing w:val="1"/>
                <w:sz w:val="20"/>
              </w:rPr>
              <w:t xml:space="preserve"> </w:t>
            </w:r>
            <w:r>
              <w:rPr>
                <w:b/>
                <w:sz w:val="20"/>
              </w:rPr>
              <w:t>08.05.2024</w:t>
            </w:r>
          </w:p>
        </w:tc>
      </w:tr>
      <w:tr w:rsidR="006E617E" w:rsidTr="006F6E3E">
        <w:trPr>
          <w:trHeight w:val="1089"/>
        </w:trPr>
        <w:tc>
          <w:tcPr>
            <w:tcW w:w="1563" w:type="dxa"/>
            <w:vMerge w:val="restart"/>
          </w:tcPr>
          <w:p w:rsidR="006E617E" w:rsidRDefault="006E617E" w:rsidP="006F6E3E">
            <w:pPr>
              <w:pStyle w:val="TableParagraph"/>
              <w:spacing w:line="288" w:lineRule="auto"/>
              <w:ind w:left="107" w:right="158" w:firstLine="28"/>
            </w:pPr>
            <w:r>
              <w:t>Естественно-</w:t>
            </w:r>
            <w:r>
              <w:rPr>
                <w:spacing w:val="-52"/>
              </w:rPr>
              <w:t xml:space="preserve"> </w:t>
            </w:r>
            <w:r>
              <w:t>научные</w:t>
            </w:r>
            <w:r>
              <w:rPr>
                <w:spacing w:val="1"/>
              </w:rPr>
              <w:t xml:space="preserve"> </w:t>
            </w:r>
            <w:r>
              <w:t>предметы</w:t>
            </w:r>
          </w:p>
        </w:tc>
        <w:tc>
          <w:tcPr>
            <w:tcW w:w="1844" w:type="dxa"/>
          </w:tcPr>
          <w:p w:rsidR="006E617E" w:rsidRDefault="006E617E" w:rsidP="006F6E3E">
            <w:pPr>
              <w:pStyle w:val="TableParagraph"/>
              <w:spacing w:line="247" w:lineRule="exact"/>
              <w:ind w:left="138"/>
            </w:pPr>
            <w:r>
              <w:t>Физика</w:t>
            </w:r>
          </w:p>
        </w:tc>
        <w:tc>
          <w:tcPr>
            <w:tcW w:w="1416" w:type="dxa"/>
          </w:tcPr>
          <w:p w:rsidR="006E617E" w:rsidRDefault="006E617E" w:rsidP="006F6E3E">
            <w:pPr>
              <w:pStyle w:val="TableParagraph"/>
              <w:rPr>
                <w:sz w:val="20"/>
              </w:rPr>
            </w:pPr>
          </w:p>
        </w:tc>
        <w:tc>
          <w:tcPr>
            <w:tcW w:w="1419" w:type="dxa"/>
          </w:tcPr>
          <w:p w:rsidR="006E617E" w:rsidRDefault="006E617E" w:rsidP="006F6E3E">
            <w:pPr>
              <w:pStyle w:val="TableParagraph"/>
              <w:rPr>
                <w:sz w:val="20"/>
              </w:rPr>
            </w:pPr>
          </w:p>
        </w:tc>
        <w:tc>
          <w:tcPr>
            <w:tcW w:w="1560" w:type="dxa"/>
          </w:tcPr>
          <w:p w:rsidR="006E617E" w:rsidRDefault="006E617E" w:rsidP="006F6E3E">
            <w:pPr>
              <w:pStyle w:val="TableParagraph"/>
              <w:spacing w:line="242" w:lineRule="auto"/>
              <w:ind w:left="109" w:right="325"/>
              <w:rPr>
                <w:sz w:val="20"/>
              </w:rPr>
            </w:pP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before="195"/>
              <w:ind w:left="109"/>
              <w:rPr>
                <w:b/>
                <w:sz w:val="20"/>
              </w:rPr>
            </w:pPr>
            <w:r>
              <w:rPr>
                <w:b/>
                <w:sz w:val="20"/>
              </w:rPr>
              <w:t>13.05.2024</w:t>
            </w:r>
          </w:p>
        </w:tc>
        <w:tc>
          <w:tcPr>
            <w:tcW w:w="1558" w:type="dxa"/>
          </w:tcPr>
          <w:p w:rsidR="006E617E" w:rsidRDefault="006E617E" w:rsidP="006F6E3E">
            <w:pPr>
              <w:pStyle w:val="TableParagraph"/>
              <w:spacing w:line="242" w:lineRule="auto"/>
              <w:ind w:left="107" w:right="325"/>
              <w:rPr>
                <w:sz w:val="20"/>
              </w:rPr>
            </w:pP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before="195"/>
              <w:ind w:left="107"/>
              <w:rPr>
                <w:b/>
                <w:sz w:val="20"/>
              </w:rPr>
            </w:pPr>
            <w:r>
              <w:rPr>
                <w:b/>
                <w:sz w:val="20"/>
              </w:rPr>
              <w:t>13.05.2024</w:t>
            </w:r>
          </w:p>
        </w:tc>
        <w:tc>
          <w:tcPr>
            <w:tcW w:w="1421" w:type="dxa"/>
          </w:tcPr>
          <w:p w:rsidR="006E617E" w:rsidRDefault="006E617E" w:rsidP="006F6E3E">
            <w:pPr>
              <w:pStyle w:val="TableParagraph"/>
              <w:spacing w:line="242" w:lineRule="auto"/>
              <w:ind w:left="109" w:right="186"/>
              <w:rPr>
                <w:sz w:val="20"/>
              </w:rPr>
            </w:pP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before="195"/>
              <w:ind w:left="109"/>
              <w:rPr>
                <w:b/>
                <w:sz w:val="20"/>
              </w:rPr>
            </w:pPr>
            <w:r>
              <w:rPr>
                <w:b/>
                <w:sz w:val="20"/>
              </w:rPr>
              <w:t>13.05.2024</w:t>
            </w:r>
          </w:p>
        </w:tc>
      </w:tr>
      <w:tr w:rsidR="006E617E" w:rsidTr="006F6E3E">
        <w:trPr>
          <w:trHeight w:val="1092"/>
        </w:trPr>
        <w:tc>
          <w:tcPr>
            <w:tcW w:w="1563" w:type="dxa"/>
            <w:vMerge/>
            <w:tcBorders>
              <w:top w:val="nil"/>
            </w:tcBorders>
          </w:tcPr>
          <w:p w:rsidR="006E617E" w:rsidRDefault="006E617E" w:rsidP="006F6E3E">
            <w:pPr>
              <w:rPr>
                <w:sz w:val="2"/>
                <w:szCs w:val="2"/>
              </w:rPr>
            </w:pPr>
          </w:p>
        </w:tc>
        <w:tc>
          <w:tcPr>
            <w:tcW w:w="1844" w:type="dxa"/>
          </w:tcPr>
          <w:p w:rsidR="006E617E" w:rsidRDefault="006E617E" w:rsidP="006F6E3E">
            <w:pPr>
              <w:pStyle w:val="TableParagraph"/>
              <w:spacing w:line="247" w:lineRule="exact"/>
              <w:ind w:left="138"/>
            </w:pPr>
            <w:r>
              <w:t>Химия</w:t>
            </w:r>
          </w:p>
        </w:tc>
        <w:tc>
          <w:tcPr>
            <w:tcW w:w="1416" w:type="dxa"/>
          </w:tcPr>
          <w:p w:rsidR="006E617E" w:rsidRDefault="006E617E" w:rsidP="006F6E3E">
            <w:pPr>
              <w:pStyle w:val="TableParagraph"/>
              <w:rPr>
                <w:sz w:val="20"/>
              </w:rPr>
            </w:pPr>
          </w:p>
        </w:tc>
        <w:tc>
          <w:tcPr>
            <w:tcW w:w="1419" w:type="dxa"/>
          </w:tcPr>
          <w:p w:rsidR="006E617E" w:rsidRDefault="006E617E" w:rsidP="006F6E3E">
            <w:pPr>
              <w:pStyle w:val="TableParagraph"/>
              <w:rPr>
                <w:sz w:val="20"/>
              </w:rPr>
            </w:pPr>
          </w:p>
        </w:tc>
        <w:tc>
          <w:tcPr>
            <w:tcW w:w="1560" w:type="dxa"/>
          </w:tcPr>
          <w:p w:rsidR="006E617E" w:rsidRDefault="006E617E" w:rsidP="006F6E3E">
            <w:pPr>
              <w:pStyle w:val="TableParagraph"/>
              <w:rPr>
                <w:sz w:val="20"/>
              </w:rPr>
            </w:pPr>
          </w:p>
        </w:tc>
        <w:tc>
          <w:tcPr>
            <w:tcW w:w="1558" w:type="dxa"/>
          </w:tcPr>
          <w:p w:rsidR="006E617E" w:rsidRDefault="006E617E" w:rsidP="006F6E3E">
            <w:pPr>
              <w:pStyle w:val="TableParagraph"/>
              <w:spacing w:line="242" w:lineRule="auto"/>
              <w:ind w:left="107" w:right="325"/>
              <w:rPr>
                <w:sz w:val="20"/>
              </w:rPr>
            </w:pP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before="195"/>
              <w:ind w:left="328"/>
              <w:rPr>
                <w:b/>
                <w:sz w:val="20"/>
              </w:rPr>
            </w:pPr>
            <w:r>
              <w:rPr>
                <w:b/>
                <w:sz w:val="20"/>
              </w:rPr>
              <w:t>16.05.2024</w:t>
            </w:r>
          </w:p>
        </w:tc>
        <w:tc>
          <w:tcPr>
            <w:tcW w:w="1421" w:type="dxa"/>
          </w:tcPr>
          <w:p w:rsidR="006E617E" w:rsidRDefault="006E617E" w:rsidP="006F6E3E">
            <w:pPr>
              <w:pStyle w:val="TableParagraph"/>
              <w:spacing w:line="242" w:lineRule="auto"/>
              <w:ind w:left="109" w:right="186"/>
              <w:rPr>
                <w:sz w:val="20"/>
              </w:rPr>
            </w:pP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before="195"/>
              <w:ind w:left="109"/>
              <w:rPr>
                <w:b/>
                <w:sz w:val="20"/>
              </w:rPr>
            </w:pPr>
            <w:r>
              <w:rPr>
                <w:b/>
                <w:sz w:val="20"/>
              </w:rPr>
              <w:t>16.05.2024</w:t>
            </w:r>
          </w:p>
        </w:tc>
      </w:tr>
      <w:tr w:rsidR="006E617E" w:rsidTr="006F6E3E">
        <w:trPr>
          <w:trHeight w:val="957"/>
        </w:trPr>
        <w:tc>
          <w:tcPr>
            <w:tcW w:w="1563" w:type="dxa"/>
            <w:vMerge/>
            <w:tcBorders>
              <w:top w:val="nil"/>
            </w:tcBorders>
          </w:tcPr>
          <w:p w:rsidR="006E617E" w:rsidRDefault="006E617E" w:rsidP="006F6E3E">
            <w:pPr>
              <w:rPr>
                <w:sz w:val="2"/>
                <w:szCs w:val="2"/>
              </w:rPr>
            </w:pPr>
          </w:p>
        </w:tc>
        <w:tc>
          <w:tcPr>
            <w:tcW w:w="1844" w:type="dxa"/>
          </w:tcPr>
          <w:p w:rsidR="006E617E" w:rsidRDefault="006E617E" w:rsidP="006F6E3E">
            <w:pPr>
              <w:pStyle w:val="TableParagraph"/>
              <w:spacing w:line="247" w:lineRule="exact"/>
              <w:ind w:left="138"/>
            </w:pPr>
            <w:r>
              <w:t>Биология</w:t>
            </w:r>
          </w:p>
        </w:tc>
        <w:tc>
          <w:tcPr>
            <w:tcW w:w="1416" w:type="dxa"/>
          </w:tcPr>
          <w:p w:rsidR="006E617E" w:rsidRDefault="006E617E" w:rsidP="006F6E3E">
            <w:pPr>
              <w:pStyle w:val="TableParagraph"/>
              <w:ind w:left="152" w:right="145"/>
              <w:jc w:val="center"/>
              <w:rPr>
                <w:b/>
                <w:sz w:val="20"/>
              </w:rPr>
            </w:pPr>
            <w:r>
              <w:rPr>
                <w:b/>
                <w:sz w:val="20"/>
              </w:rPr>
              <w:t>ВПР</w:t>
            </w:r>
          </w:p>
        </w:tc>
        <w:tc>
          <w:tcPr>
            <w:tcW w:w="1419" w:type="dxa"/>
          </w:tcPr>
          <w:p w:rsidR="006E617E" w:rsidRDefault="006E617E" w:rsidP="006F6E3E">
            <w:pPr>
              <w:pStyle w:val="TableParagraph"/>
              <w:spacing w:line="278" w:lineRule="auto"/>
              <w:ind w:left="157" w:right="145"/>
              <w:jc w:val="center"/>
              <w:rPr>
                <w:b/>
                <w:sz w:val="20"/>
              </w:rPr>
            </w:pPr>
            <w:r>
              <w:rPr>
                <w:spacing w:val="-1"/>
                <w:sz w:val="20"/>
              </w:rPr>
              <w:t>Контрольная</w:t>
            </w:r>
            <w:r>
              <w:rPr>
                <w:spacing w:val="-47"/>
                <w:sz w:val="20"/>
              </w:rPr>
              <w:t xml:space="preserve"> </w:t>
            </w:r>
            <w:r>
              <w:rPr>
                <w:sz w:val="20"/>
              </w:rPr>
              <w:t>работа</w:t>
            </w:r>
            <w:r>
              <w:rPr>
                <w:spacing w:val="1"/>
                <w:sz w:val="20"/>
              </w:rPr>
              <w:t xml:space="preserve"> </w:t>
            </w:r>
            <w:r>
              <w:rPr>
                <w:b/>
                <w:sz w:val="20"/>
              </w:rPr>
              <w:t>17.05.2024</w:t>
            </w:r>
          </w:p>
        </w:tc>
        <w:tc>
          <w:tcPr>
            <w:tcW w:w="1560" w:type="dxa"/>
          </w:tcPr>
          <w:p w:rsidR="006E617E" w:rsidRDefault="006E617E" w:rsidP="006F6E3E">
            <w:pPr>
              <w:pStyle w:val="TableParagraph"/>
              <w:spacing w:line="278" w:lineRule="auto"/>
              <w:ind w:left="229" w:right="214"/>
              <w:jc w:val="center"/>
              <w:rPr>
                <w:b/>
                <w:sz w:val="20"/>
              </w:rPr>
            </w:pPr>
            <w:r>
              <w:rPr>
                <w:spacing w:val="-1"/>
                <w:sz w:val="20"/>
              </w:rPr>
              <w:t>Контрольная</w:t>
            </w:r>
            <w:r>
              <w:rPr>
                <w:spacing w:val="-47"/>
                <w:sz w:val="20"/>
              </w:rPr>
              <w:t xml:space="preserve"> </w:t>
            </w:r>
            <w:r>
              <w:rPr>
                <w:sz w:val="20"/>
              </w:rPr>
              <w:t>работа</w:t>
            </w:r>
            <w:r>
              <w:rPr>
                <w:spacing w:val="1"/>
                <w:sz w:val="20"/>
              </w:rPr>
              <w:t xml:space="preserve"> </w:t>
            </w:r>
            <w:r>
              <w:rPr>
                <w:b/>
                <w:sz w:val="20"/>
              </w:rPr>
              <w:t>17.05.2024</w:t>
            </w:r>
          </w:p>
        </w:tc>
        <w:tc>
          <w:tcPr>
            <w:tcW w:w="1558" w:type="dxa"/>
          </w:tcPr>
          <w:p w:rsidR="006E617E" w:rsidRDefault="006E617E" w:rsidP="006F6E3E">
            <w:pPr>
              <w:pStyle w:val="TableParagraph"/>
              <w:spacing w:line="278" w:lineRule="auto"/>
              <w:ind w:left="227" w:right="214"/>
              <w:jc w:val="center"/>
              <w:rPr>
                <w:b/>
                <w:sz w:val="20"/>
              </w:rPr>
            </w:pPr>
            <w:r>
              <w:rPr>
                <w:spacing w:val="-1"/>
                <w:sz w:val="20"/>
              </w:rPr>
              <w:t>Контрольная</w:t>
            </w:r>
            <w:r>
              <w:rPr>
                <w:spacing w:val="-47"/>
                <w:sz w:val="20"/>
              </w:rPr>
              <w:t xml:space="preserve"> </w:t>
            </w:r>
            <w:r>
              <w:rPr>
                <w:sz w:val="20"/>
              </w:rPr>
              <w:t>работа</w:t>
            </w:r>
            <w:r>
              <w:rPr>
                <w:spacing w:val="1"/>
                <w:sz w:val="20"/>
              </w:rPr>
              <w:t xml:space="preserve"> </w:t>
            </w:r>
            <w:r>
              <w:rPr>
                <w:b/>
                <w:sz w:val="20"/>
              </w:rPr>
              <w:t>17.05.2024</w:t>
            </w:r>
          </w:p>
        </w:tc>
        <w:tc>
          <w:tcPr>
            <w:tcW w:w="1421" w:type="dxa"/>
          </w:tcPr>
          <w:p w:rsidR="006E617E" w:rsidRDefault="006E617E" w:rsidP="006F6E3E">
            <w:pPr>
              <w:pStyle w:val="TableParagraph"/>
              <w:spacing w:line="276" w:lineRule="auto"/>
              <w:ind w:left="426" w:right="138" w:hanging="269"/>
              <w:rPr>
                <w:sz w:val="20"/>
              </w:rPr>
            </w:pPr>
            <w:r>
              <w:rPr>
                <w:spacing w:val="-1"/>
                <w:sz w:val="20"/>
              </w:rPr>
              <w:t>Контрольная</w:t>
            </w:r>
            <w:r>
              <w:rPr>
                <w:spacing w:val="-47"/>
                <w:sz w:val="20"/>
              </w:rPr>
              <w:t xml:space="preserve"> </w:t>
            </w:r>
            <w:r>
              <w:rPr>
                <w:sz w:val="20"/>
              </w:rPr>
              <w:t>работа</w:t>
            </w:r>
          </w:p>
          <w:p w:rsidR="006E617E" w:rsidRDefault="006E617E" w:rsidP="006F6E3E">
            <w:pPr>
              <w:pStyle w:val="TableParagraph"/>
              <w:ind w:left="109"/>
              <w:rPr>
                <w:b/>
                <w:sz w:val="20"/>
              </w:rPr>
            </w:pPr>
            <w:r>
              <w:rPr>
                <w:b/>
                <w:sz w:val="20"/>
              </w:rPr>
              <w:t>17.05.2024</w:t>
            </w:r>
          </w:p>
        </w:tc>
      </w:tr>
      <w:tr w:rsidR="006E617E" w:rsidTr="006F6E3E">
        <w:trPr>
          <w:trHeight w:val="1319"/>
        </w:trPr>
        <w:tc>
          <w:tcPr>
            <w:tcW w:w="1563" w:type="dxa"/>
            <w:vMerge w:val="restart"/>
          </w:tcPr>
          <w:p w:rsidR="006E617E" w:rsidRDefault="006E617E" w:rsidP="006F6E3E">
            <w:pPr>
              <w:pStyle w:val="TableParagraph"/>
              <w:spacing w:line="247" w:lineRule="exact"/>
              <w:ind w:left="136"/>
            </w:pPr>
            <w:r>
              <w:t>Искусство</w:t>
            </w:r>
          </w:p>
        </w:tc>
        <w:tc>
          <w:tcPr>
            <w:tcW w:w="1844" w:type="dxa"/>
          </w:tcPr>
          <w:p w:rsidR="006E617E" w:rsidRDefault="006E617E" w:rsidP="006F6E3E">
            <w:pPr>
              <w:pStyle w:val="TableParagraph"/>
              <w:spacing w:line="247" w:lineRule="exact"/>
              <w:ind w:left="138"/>
            </w:pPr>
            <w:r>
              <w:t>Музыка</w:t>
            </w:r>
          </w:p>
        </w:tc>
        <w:tc>
          <w:tcPr>
            <w:tcW w:w="1416" w:type="dxa"/>
          </w:tcPr>
          <w:p w:rsidR="006E617E" w:rsidRDefault="006E617E" w:rsidP="006F6E3E">
            <w:pPr>
              <w:pStyle w:val="TableParagraph"/>
              <w:spacing w:line="242" w:lineRule="auto"/>
              <w:ind w:left="107" w:right="219"/>
              <w:rPr>
                <w:sz w:val="20"/>
              </w:rPr>
            </w:pPr>
            <w:r>
              <w:rPr>
                <w:sz w:val="20"/>
              </w:rPr>
              <w:t>Итоговая</w:t>
            </w:r>
            <w:r>
              <w:rPr>
                <w:spacing w:val="1"/>
                <w:sz w:val="20"/>
              </w:rPr>
              <w:t xml:space="preserve"> </w:t>
            </w: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before="194"/>
              <w:ind w:left="107"/>
              <w:rPr>
                <w:b/>
                <w:sz w:val="20"/>
              </w:rPr>
            </w:pPr>
            <w:r>
              <w:rPr>
                <w:b/>
                <w:sz w:val="20"/>
              </w:rPr>
              <w:t>20.05.2024</w:t>
            </w:r>
          </w:p>
        </w:tc>
        <w:tc>
          <w:tcPr>
            <w:tcW w:w="1419" w:type="dxa"/>
          </w:tcPr>
          <w:p w:rsidR="006E617E" w:rsidRDefault="006E617E" w:rsidP="006F6E3E">
            <w:pPr>
              <w:pStyle w:val="TableParagraph"/>
              <w:spacing w:line="242" w:lineRule="auto"/>
              <w:ind w:left="109" w:right="220"/>
              <w:rPr>
                <w:sz w:val="20"/>
              </w:rPr>
            </w:pPr>
            <w:r>
              <w:rPr>
                <w:sz w:val="20"/>
              </w:rPr>
              <w:t>Итоговая</w:t>
            </w:r>
            <w:r>
              <w:rPr>
                <w:spacing w:val="1"/>
                <w:sz w:val="20"/>
              </w:rPr>
              <w:t xml:space="preserve"> </w:t>
            </w: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before="194"/>
              <w:ind w:left="109"/>
              <w:rPr>
                <w:b/>
                <w:sz w:val="20"/>
              </w:rPr>
            </w:pPr>
            <w:r>
              <w:rPr>
                <w:b/>
                <w:sz w:val="20"/>
              </w:rPr>
              <w:t>20.05.2024</w:t>
            </w:r>
          </w:p>
        </w:tc>
        <w:tc>
          <w:tcPr>
            <w:tcW w:w="1560" w:type="dxa"/>
          </w:tcPr>
          <w:p w:rsidR="006E617E" w:rsidRDefault="006E617E" w:rsidP="006F6E3E">
            <w:pPr>
              <w:pStyle w:val="TableParagraph"/>
              <w:spacing w:line="242" w:lineRule="auto"/>
              <w:ind w:left="109" w:right="287"/>
              <w:rPr>
                <w:sz w:val="20"/>
              </w:rPr>
            </w:pPr>
            <w:r>
              <w:rPr>
                <w:sz w:val="20"/>
              </w:rPr>
              <w:t>Итоговое</w:t>
            </w:r>
            <w:r>
              <w:rPr>
                <w:spacing w:val="1"/>
                <w:sz w:val="20"/>
              </w:rPr>
              <w:t xml:space="preserve"> </w:t>
            </w:r>
            <w:r>
              <w:rPr>
                <w:spacing w:val="-1"/>
                <w:sz w:val="20"/>
              </w:rPr>
              <w:t>тестирование</w:t>
            </w:r>
          </w:p>
          <w:p w:rsidR="006E617E" w:rsidRDefault="006E617E" w:rsidP="006F6E3E">
            <w:pPr>
              <w:pStyle w:val="TableParagraph"/>
              <w:spacing w:before="195"/>
              <w:ind w:left="109"/>
              <w:rPr>
                <w:b/>
                <w:sz w:val="20"/>
              </w:rPr>
            </w:pPr>
            <w:r>
              <w:rPr>
                <w:b/>
                <w:sz w:val="20"/>
              </w:rPr>
              <w:t>20.05.2024</w:t>
            </w:r>
          </w:p>
        </w:tc>
        <w:tc>
          <w:tcPr>
            <w:tcW w:w="1558" w:type="dxa"/>
          </w:tcPr>
          <w:p w:rsidR="006E617E" w:rsidRDefault="006E617E" w:rsidP="006F6E3E">
            <w:pPr>
              <w:pStyle w:val="TableParagraph"/>
              <w:spacing w:line="242" w:lineRule="auto"/>
              <w:ind w:left="107" w:right="287"/>
              <w:rPr>
                <w:sz w:val="20"/>
              </w:rPr>
            </w:pPr>
            <w:r>
              <w:rPr>
                <w:sz w:val="20"/>
              </w:rPr>
              <w:t>Итоговое</w:t>
            </w:r>
            <w:r>
              <w:rPr>
                <w:spacing w:val="1"/>
                <w:sz w:val="20"/>
              </w:rPr>
              <w:t xml:space="preserve"> </w:t>
            </w:r>
            <w:r>
              <w:rPr>
                <w:spacing w:val="-1"/>
                <w:sz w:val="20"/>
              </w:rPr>
              <w:t>тестирование</w:t>
            </w:r>
          </w:p>
          <w:p w:rsidR="006E617E" w:rsidRDefault="006E617E" w:rsidP="006F6E3E">
            <w:pPr>
              <w:pStyle w:val="TableParagraph"/>
              <w:spacing w:before="195"/>
              <w:ind w:left="107"/>
              <w:rPr>
                <w:b/>
                <w:sz w:val="20"/>
              </w:rPr>
            </w:pPr>
            <w:r>
              <w:rPr>
                <w:b/>
                <w:sz w:val="20"/>
              </w:rPr>
              <w:t>20.05.2024</w:t>
            </w:r>
          </w:p>
        </w:tc>
        <w:tc>
          <w:tcPr>
            <w:tcW w:w="1421" w:type="dxa"/>
          </w:tcPr>
          <w:p w:rsidR="006E617E" w:rsidRDefault="006E617E" w:rsidP="006F6E3E">
            <w:pPr>
              <w:pStyle w:val="TableParagraph"/>
              <w:rPr>
                <w:sz w:val="20"/>
              </w:rPr>
            </w:pPr>
          </w:p>
        </w:tc>
      </w:tr>
      <w:tr w:rsidR="006E617E" w:rsidTr="006F6E3E">
        <w:trPr>
          <w:trHeight w:val="1322"/>
        </w:trPr>
        <w:tc>
          <w:tcPr>
            <w:tcW w:w="1563" w:type="dxa"/>
            <w:vMerge/>
            <w:tcBorders>
              <w:top w:val="nil"/>
            </w:tcBorders>
          </w:tcPr>
          <w:p w:rsidR="006E617E" w:rsidRDefault="006E617E" w:rsidP="006F6E3E">
            <w:pPr>
              <w:rPr>
                <w:sz w:val="2"/>
                <w:szCs w:val="2"/>
              </w:rPr>
            </w:pPr>
          </w:p>
        </w:tc>
        <w:tc>
          <w:tcPr>
            <w:tcW w:w="1844" w:type="dxa"/>
          </w:tcPr>
          <w:p w:rsidR="006E617E" w:rsidRDefault="006E617E" w:rsidP="006F6E3E">
            <w:pPr>
              <w:pStyle w:val="TableParagraph"/>
              <w:spacing w:line="288" w:lineRule="auto"/>
              <w:ind w:left="109" w:right="165" w:firstLine="28"/>
            </w:pPr>
            <w:r>
              <w:t>Изобразительно</w:t>
            </w:r>
            <w:r>
              <w:rPr>
                <w:spacing w:val="-52"/>
              </w:rPr>
              <w:t xml:space="preserve"> </w:t>
            </w:r>
            <w:r>
              <w:t>е</w:t>
            </w:r>
            <w:r>
              <w:rPr>
                <w:spacing w:val="-1"/>
              </w:rPr>
              <w:t xml:space="preserve"> </w:t>
            </w:r>
            <w:r>
              <w:t>искусство</w:t>
            </w:r>
          </w:p>
        </w:tc>
        <w:tc>
          <w:tcPr>
            <w:tcW w:w="1416" w:type="dxa"/>
          </w:tcPr>
          <w:p w:rsidR="006E617E" w:rsidRDefault="006E617E" w:rsidP="006F6E3E">
            <w:pPr>
              <w:pStyle w:val="TableParagraph"/>
              <w:ind w:left="107" w:right="219"/>
              <w:rPr>
                <w:sz w:val="20"/>
              </w:rPr>
            </w:pPr>
            <w:r>
              <w:rPr>
                <w:sz w:val="20"/>
              </w:rPr>
              <w:t>Итоговая</w:t>
            </w:r>
            <w:r>
              <w:rPr>
                <w:spacing w:val="1"/>
                <w:sz w:val="20"/>
              </w:rPr>
              <w:t xml:space="preserve"> </w:t>
            </w: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before="5"/>
              <w:rPr>
                <w:b/>
                <w:sz w:val="17"/>
              </w:rPr>
            </w:pPr>
          </w:p>
          <w:p w:rsidR="006E617E" w:rsidRDefault="006E617E" w:rsidP="006F6E3E">
            <w:pPr>
              <w:pStyle w:val="TableParagraph"/>
              <w:ind w:left="107"/>
              <w:rPr>
                <w:b/>
                <w:sz w:val="20"/>
              </w:rPr>
            </w:pPr>
            <w:r>
              <w:rPr>
                <w:b/>
                <w:sz w:val="20"/>
              </w:rPr>
              <w:t>21.05.2024</w:t>
            </w:r>
          </w:p>
        </w:tc>
        <w:tc>
          <w:tcPr>
            <w:tcW w:w="1419" w:type="dxa"/>
          </w:tcPr>
          <w:p w:rsidR="006E617E" w:rsidRDefault="006E617E" w:rsidP="006F6E3E">
            <w:pPr>
              <w:pStyle w:val="TableParagraph"/>
              <w:ind w:left="109" w:right="220"/>
              <w:rPr>
                <w:sz w:val="20"/>
              </w:rPr>
            </w:pPr>
            <w:r>
              <w:rPr>
                <w:sz w:val="20"/>
              </w:rPr>
              <w:t>Итоговая</w:t>
            </w:r>
            <w:r>
              <w:rPr>
                <w:spacing w:val="1"/>
                <w:sz w:val="20"/>
              </w:rPr>
              <w:t xml:space="preserve"> </w:t>
            </w: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before="5"/>
              <w:rPr>
                <w:b/>
                <w:sz w:val="17"/>
              </w:rPr>
            </w:pPr>
          </w:p>
          <w:p w:rsidR="006E617E" w:rsidRDefault="006E617E" w:rsidP="006F6E3E">
            <w:pPr>
              <w:pStyle w:val="TableParagraph"/>
              <w:ind w:left="109"/>
              <w:rPr>
                <w:b/>
                <w:sz w:val="20"/>
              </w:rPr>
            </w:pPr>
            <w:r>
              <w:rPr>
                <w:b/>
                <w:sz w:val="20"/>
              </w:rPr>
              <w:t>21.05.2024</w:t>
            </w:r>
          </w:p>
        </w:tc>
        <w:tc>
          <w:tcPr>
            <w:tcW w:w="1560" w:type="dxa"/>
          </w:tcPr>
          <w:p w:rsidR="006E617E" w:rsidRDefault="006E617E" w:rsidP="006F6E3E">
            <w:pPr>
              <w:pStyle w:val="TableParagraph"/>
              <w:ind w:left="109" w:right="361"/>
              <w:rPr>
                <w:sz w:val="20"/>
              </w:rPr>
            </w:pPr>
            <w:r>
              <w:rPr>
                <w:sz w:val="20"/>
              </w:rPr>
              <w:t>Итоговая</w:t>
            </w:r>
            <w:r>
              <w:rPr>
                <w:spacing w:val="1"/>
                <w:sz w:val="20"/>
              </w:rPr>
              <w:t xml:space="preserve"> </w:t>
            </w: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before="5"/>
              <w:rPr>
                <w:b/>
                <w:sz w:val="17"/>
              </w:rPr>
            </w:pPr>
          </w:p>
          <w:p w:rsidR="006E617E" w:rsidRDefault="006E617E" w:rsidP="006F6E3E">
            <w:pPr>
              <w:pStyle w:val="TableParagraph"/>
              <w:ind w:left="109"/>
              <w:rPr>
                <w:b/>
                <w:sz w:val="20"/>
              </w:rPr>
            </w:pPr>
            <w:r>
              <w:rPr>
                <w:b/>
                <w:sz w:val="20"/>
              </w:rPr>
              <w:t>21.05.2024</w:t>
            </w:r>
          </w:p>
        </w:tc>
        <w:tc>
          <w:tcPr>
            <w:tcW w:w="1558" w:type="dxa"/>
          </w:tcPr>
          <w:p w:rsidR="006E617E" w:rsidRDefault="006E617E" w:rsidP="006F6E3E">
            <w:pPr>
              <w:pStyle w:val="TableParagraph"/>
              <w:rPr>
                <w:sz w:val="20"/>
              </w:rPr>
            </w:pPr>
          </w:p>
        </w:tc>
        <w:tc>
          <w:tcPr>
            <w:tcW w:w="1421" w:type="dxa"/>
          </w:tcPr>
          <w:p w:rsidR="006E617E" w:rsidRDefault="006E617E" w:rsidP="006F6E3E">
            <w:pPr>
              <w:pStyle w:val="TableParagraph"/>
              <w:rPr>
                <w:sz w:val="20"/>
              </w:rPr>
            </w:pPr>
          </w:p>
        </w:tc>
      </w:tr>
      <w:tr w:rsidR="006E617E" w:rsidTr="006F6E3E">
        <w:trPr>
          <w:trHeight w:val="1319"/>
        </w:trPr>
        <w:tc>
          <w:tcPr>
            <w:tcW w:w="1563" w:type="dxa"/>
          </w:tcPr>
          <w:p w:rsidR="006E617E" w:rsidRDefault="006E617E" w:rsidP="006F6E3E">
            <w:pPr>
              <w:pStyle w:val="TableParagraph"/>
              <w:spacing w:line="247" w:lineRule="exact"/>
              <w:ind w:left="136"/>
            </w:pPr>
            <w:r>
              <w:t>Технология</w:t>
            </w:r>
          </w:p>
        </w:tc>
        <w:tc>
          <w:tcPr>
            <w:tcW w:w="1844" w:type="dxa"/>
          </w:tcPr>
          <w:p w:rsidR="006E617E" w:rsidRDefault="006E617E" w:rsidP="006F6E3E">
            <w:pPr>
              <w:pStyle w:val="TableParagraph"/>
              <w:spacing w:line="247" w:lineRule="exact"/>
              <w:ind w:left="138"/>
            </w:pPr>
            <w:r>
              <w:t>Технология</w:t>
            </w:r>
          </w:p>
        </w:tc>
        <w:tc>
          <w:tcPr>
            <w:tcW w:w="1416" w:type="dxa"/>
          </w:tcPr>
          <w:p w:rsidR="006E617E" w:rsidRDefault="006E617E" w:rsidP="006F6E3E">
            <w:pPr>
              <w:pStyle w:val="TableParagraph"/>
              <w:ind w:left="107" w:right="219"/>
              <w:rPr>
                <w:sz w:val="20"/>
              </w:rPr>
            </w:pPr>
            <w:r>
              <w:rPr>
                <w:sz w:val="20"/>
              </w:rPr>
              <w:t>Итоговая</w:t>
            </w:r>
            <w:r>
              <w:rPr>
                <w:spacing w:val="1"/>
                <w:sz w:val="20"/>
              </w:rPr>
              <w:t xml:space="preserve"> </w:t>
            </w: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before="5"/>
              <w:rPr>
                <w:b/>
                <w:sz w:val="17"/>
              </w:rPr>
            </w:pPr>
          </w:p>
          <w:p w:rsidR="006E617E" w:rsidRDefault="006E617E" w:rsidP="006F6E3E">
            <w:pPr>
              <w:pStyle w:val="TableParagraph"/>
              <w:ind w:left="107"/>
              <w:rPr>
                <w:b/>
                <w:sz w:val="20"/>
              </w:rPr>
            </w:pPr>
            <w:r>
              <w:rPr>
                <w:b/>
                <w:sz w:val="20"/>
              </w:rPr>
              <w:t>22.05.2024</w:t>
            </w:r>
          </w:p>
        </w:tc>
        <w:tc>
          <w:tcPr>
            <w:tcW w:w="1419" w:type="dxa"/>
          </w:tcPr>
          <w:p w:rsidR="006E617E" w:rsidRDefault="006E617E" w:rsidP="006F6E3E">
            <w:pPr>
              <w:pStyle w:val="TableParagraph"/>
              <w:spacing w:line="242" w:lineRule="auto"/>
              <w:ind w:left="109" w:right="146"/>
              <w:rPr>
                <w:sz w:val="20"/>
              </w:rPr>
            </w:pPr>
            <w:r>
              <w:rPr>
                <w:sz w:val="20"/>
              </w:rPr>
              <w:t>Итоговое</w:t>
            </w:r>
            <w:r>
              <w:rPr>
                <w:spacing w:val="1"/>
                <w:sz w:val="20"/>
              </w:rPr>
              <w:t xml:space="preserve"> </w:t>
            </w:r>
            <w:r>
              <w:rPr>
                <w:spacing w:val="-1"/>
                <w:sz w:val="20"/>
              </w:rPr>
              <w:t>тестирование</w:t>
            </w:r>
          </w:p>
          <w:p w:rsidR="006E617E" w:rsidRDefault="006E617E" w:rsidP="006F6E3E">
            <w:pPr>
              <w:pStyle w:val="TableParagraph"/>
              <w:spacing w:before="195"/>
              <w:ind w:left="109"/>
              <w:rPr>
                <w:b/>
                <w:sz w:val="20"/>
              </w:rPr>
            </w:pPr>
            <w:r>
              <w:rPr>
                <w:b/>
                <w:sz w:val="20"/>
              </w:rPr>
              <w:t>22.05.2024</w:t>
            </w:r>
          </w:p>
        </w:tc>
        <w:tc>
          <w:tcPr>
            <w:tcW w:w="1560" w:type="dxa"/>
          </w:tcPr>
          <w:p w:rsidR="006E617E" w:rsidRDefault="006E617E" w:rsidP="006F6E3E">
            <w:pPr>
              <w:pStyle w:val="TableParagraph"/>
              <w:spacing w:line="242" w:lineRule="auto"/>
              <w:ind w:left="109" w:right="287"/>
              <w:rPr>
                <w:sz w:val="20"/>
              </w:rPr>
            </w:pPr>
            <w:r>
              <w:rPr>
                <w:sz w:val="20"/>
              </w:rPr>
              <w:t>Итоговое</w:t>
            </w:r>
            <w:r>
              <w:rPr>
                <w:spacing w:val="1"/>
                <w:sz w:val="20"/>
              </w:rPr>
              <w:t xml:space="preserve"> </w:t>
            </w:r>
            <w:r>
              <w:rPr>
                <w:spacing w:val="-1"/>
                <w:sz w:val="20"/>
              </w:rPr>
              <w:t>тестирование</w:t>
            </w:r>
          </w:p>
          <w:p w:rsidR="006E617E" w:rsidRDefault="006E617E" w:rsidP="006F6E3E">
            <w:pPr>
              <w:pStyle w:val="TableParagraph"/>
              <w:spacing w:before="195"/>
              <w:ind w:left="109"/>
              <w:rPr>
                <w:b/>
                <w:sz w:val="20"/>
              </w:rPr>
            </w:pPr>
            <w:r>
              <w:rPr>
                <w:b/>
                <w:sz w:val="20"/>
              </w:rPr>
              <w:t>22.05.2024</w:t>
            </w:r>
          </w:p>
        </w:tc>
        <w:tc>
          <w:tcPr>
            <w:tcW w:w="1558" w:type="dxa"/>
          </w:tcPr>
          <w:p w:rsidR="006E617E" w:rsidRDefault="006E617E" w:rsidP="006F6E3E">
            <w:pPr>
              <w:pStyle w:val="TableParagraph"/>
              <w:spacing w:line="242" w:lineRule="auto"/>
              <w:ind w:left="107" w:right="287"/>
              <w:rPr>
                <w:sz w:val="20"/>
              </w:rPr>
            </w:pPr>
            <w:r>
              <w:rPr>
                <w:sz w:val="20"/>
              </w:rPr>
              <w:t>Итоговое</w:t>
            </w:r>
            <w:r>
              <w:rPr>
                <w:spacing w:val="1"/>
                <w:sz w:val="20"/>
              </w:rPr>
              <w:t xml:space="preserve"> </w:t>
            </w:r>
            <w:r>
              <w:rPr>
                <w:spacing w:val="-1"/>
                <w:sz w:val="20"/>
              </w:rPr>
              <w:t>тестирование</w:t>
            </w:r>
          </w:p>
          <w:p w:rsidR="006E617E" w:rsidRDefault="006E617E" w:rsidP="006F6E3E">
            <w:pPr>
              <w:pStyle w:val="TableParagraph"/>
              <w:spacing w:before="195"/>
              <w:ind w:left="107"/>
              <w:rPr>
                <w:b/>
                <w:sz w:val="20"/>
              </w:rPr>
            </w:pPr>
            <w:r>
              <w:rPr>
                <w:b/>
                <w:sz w:val="20"/>
              </w:rPr>
              <w:t>22.05.2024</w:t>
            </w:r>
          </w:p>
        </w:tc>
        <w:tc>
          <w:tcPr>
            <w:tcW w:w="1421" w:type="dxa"/>
          </w:tcPr>
          <w:p w:rsidR="006E617E" w:rsidRDefault="006E617E" w:rsidP="006F6E3E">
            <w:pPr>
              <w:pStyle w:val="TableParagraph"/>
              <w:spacing w:line="242" w:lineRule="auto"/>
              <w:ind w:left="109" w:right="382"/>
              <w:rPr>
                <w:b/>
                <w:sz w:val="20"/>
              </w:rPr>
            </w:pPr>
            <w:r>
              <w:rPr>
                <w:sz w:val="20"/>
              </w:rPr>
              <w:t>Курс</w:t>
            </w:r>
            <w:r>
              <w:rPr>
                <w:spacing w:val="1"/>
                <w:sz w:val="20"/>
              </w:rPr>
              <w:t xml:space="preserve"> </w:t>
            </w:r>
            <w:r>
              <w:rPr>
                <w:sz w:val="20"/>
              </w:rPr>
              <w:t>по</w:t>
            </w:r>
            <w:r>
              <w:rPr>
                <w:spacing w:val="1"/>
                <w:sz w:val="20"/>
              </w:rPr>
              <w:t xml:space="preserve"> </w:t>
            </w:r>
            <w:r>
              <w:rPr>
                <w:sz w:val="20"/>
              </w:rPr>
              <w:t>выбору</w:t>
            </w:r>
            <w:r>
              <w:rPr>
                <w:spacing w:val="1"/>
                <w:sz w:val="20"/>
              </w:rPr>
              <w:t xml:space="preserve"> </w:t>
            </w:r>
            <w:r>
              <w:rPr>
                <w:b/>
                <w:sz w:val="20"/>
              </w:rPr>
              <w:t>20.05.2024</w:t>
            </w:r>
          </w:p>
        </w:tc>
      </w:tr>
      <w:tr w:rsidR="006E617E" w:rsidTr="006F6E3E">
        <w:trPr>
          <w:trHeight w:val="688"/>
        </w:trPr>
        <w:tc>
          <w:tcPr>
            <w:tcW w:w="1563" w:type="dxa"/>
            <w:vMerge w:val="restart"/>
          </w:tcPr>
          <w:p w:rsidR="006E617E" w:rsidRDefault="006E617E" w:rsidP="006F6E3E">
            <w:pPr>
              <w:pStyle w:val="TableParagraph"/>
              <w:tabs>
                <w:tab w:val="left" w:pos="1335"/>
              </w:tabs>
              <w:spacing w:line="288" w:lineRule="auto"/>
              <w:ind w:left="107" w:right="96" w:firstLine="28"/>
            </w:pPr>
            <w:r>
              <w:t>Физическая</w:t>
            </w:r>
            <w:r>
              <w:rPr>
                <w:spacing w:val="1"/>
              </w:rPr>
              <w:t xml:space="preserve"> </w:t>
            </w:r>
            <w:r>
              <w:t>культура</w:t>
            </w:r>
            <w:r>
              <w:tab/>
            </w:r>
            <w:r>
              <w:rPr>
                <w:spacing w:val="-3"/>
              </w:rPr>
              <w:t>и</w:t>
            </w:r>
            <w:r>
              <w:rPr>
                <w:spacing w:val="-52"/>
              </w:rPr>
              <w:t xml:space="preserve"> </w:t>
            </w:r>
            <w:r>
              <w:t>Основы</w:t>
            </w:r>
            <w:r>
              <w:rPr>
                <w:spacing w:val="1"/>
              </w:rPr>
              <w:t xml:space="preserve"> </w:t>
            </w:r>
            <w:r>
              <w:t>безопасности</w:t>
            </w:r>
          </w:p>
          <w:p w:rsidR="006E617E" w:rsidRDefault="006E617E" w:rsidP="006F6E3E">
            <w:pPr>
              <w:pStyle w:val="TableParagraph"/>
              <w:ind w:left="107"/>
            </w:pPr>
            <w:r>
              <w:t>жизнедеятель</w:t>
            </w:r>
          </w:p>
        </w:tc>
        <w:tc>
          <w:tcPr>
            <w:tcW w:w="1844" w:type="dxa"/>
          </w:tcPr>
          <w:p w:rsidR="006E617E" w:rsidRDefault="006E617E" w:rsidP="006F6E3E">
            <w:pPr>
              <w:pStyle w:val="TableParagraph"/>
              <w:spacing w:line="247" w:lineRule="exact"/>
              <w:ind w:left="138"/>
            </w:pPr>
            <w:r>
              <w:t>ОБЖ</w:t>
            </w:r>
          </w:p>
        </w:tc>
        <w:tc>
          <w:tcPr>
            <w:tcW w:w="1416" w:type="dxa"/>
          </w:tcPr>
          <w:p w:rsidR="006E617E" w:rsidRDefault="006E617E" w:rsidP="006F6E3E">
            <w:pPr>
              <w:pStyle w:val="TableParagraph"/>
              <w:rPr>
                <w:sz w:val="20"/>
              </w:rPr>
            </w:pPr>
          </w:p>
        </w:tc>
        <w:tc>
          <w:tcPr>
            <w:tcW w:w="1419" w:type="dxa"/>
          </w:tcPr>
          <w:p w:rsidR="006E617E" w:rsidRDefault="006E617E" w:rsidP="006F6E3E">
            <w:pPr>
              <w:pStyle w:val="TableParagraph"/>
              <w:rPr>
                <w:sz w:val="20"/>
              </w:rPr>
            </w:pPr>
          </w:p>
        </w:tc>
        <w:tc>
          <w:tcPr>
            <w:tcW w:w="1560" w:type="dxa"/>
          </w:tcPr>
          <w:p w:rsidR="006E617E" w:rsidRDefault="006E617E" w:rsidP="006F6E3E">
            <w:pPr>
              <w:pStyle w:val="TableParagraph"/>
              <w:rPr>
                <w:sz w:val="20"/>
              </w:rPr>
            </w:pPr>
          </w:p>
        </w:tc>
        <w:tc>
          <w:tcPr>
            <w:tcW w:w="1558" w:type="dxa"/>
          </w:tcPr>
          <w:p w:rsidR="006E617E" w:rsidRDefault="006E617E" w:rsidP="006F6E3E">
            <w:pPr>
              <w:pStyle w:val="TableParagraph"/>
              <w:ind w:left="107" w:right="325"/>
              <w:rPr>
                <w:sz w:val="20"/>
              </w:rPr>
            </w:pP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line="212" w:lineRule="exact"/>
              <w:ind w:left="107"/>
              <w:rPr>
                <w:b/>
                <w:sz w:val="20"/>
              </w:rPr>
            </w:pPr>
            <w:r>
              <w:rPr>
                <w:b/>
                <w:sz w:val="20"/>
              </w:rPr>
              <w:t>21.05.2024</w:t>
            </w:r>
          </w:p>
        </w:tc>
        <w:tc>
          <w:tcPr>
            <w:tcW w:w="1421" w:type="dxa"/>
          </w:tcPr>
          <w:p w:rsidR="006E617E" w:rsidRDefault="006E617E" w:rsidP="006F6E3E">
            <w:pPr>
              <w:pStyle w:val="TableParagraph"/>
              <w:ind w:left="109" w:right="186"/>
              <w:rPr>
                <w:sz w:val="20"/>
              </w:rPr>
            </w:pPr>
            <w:r>
              <w:rPr>
                <w:spacing w:val="-1"/>
                <w:sz w:val="20"/>
              </w:rPr>
              <w:t>Контрольная</w:t>
            </w:r>
            <w:r>
              <w:rPr>
                <w:spacing w:val="-47"/>
                <w:sz w:val="20"/>
              </w:rPr>
              <w:t xml:space="preserve"> </w:t>
            </w:r>
            <w:r>
              <w:rPr>
                <w:sz w:val="20"/>
              </w:rPr>
              <w:t>работа</w:t>
            </w:r>
          </w:p>
          <w:p w:rsidR="006E617E" w:rsidRDefault="006E617E" w:rsidP="006F6E3E">
            <w:pPr>
              <w:pStyle w:val="TableParagraph"/>
              <w:spacing w:line="212" w:lineRule="exact"/>
              <w:ind w:left="109"/>
              <w:rPr>
                <w:b/>
                <w:sz w:val="20"/>
              </w:rPr>
            </w:pPr>
            <w:r>
              <w:rPr>
                <w:b/>
                <w:sz w:val="20"/>
              </w:rPr>
              <w:t>16.04.2024</w:t>
            </w:r>
          </w:p>
        </w:tc>
      </w:tr>
      <w:tr w:rsidR="006E617E" w:rsidTr="006F6E3E">
        <w:trPr>
          <w:trHeight w:val="817"/>
        </w:trPr>
        <w:tc>
          <w:tcPr>
            <w:tcW w:w="1563" w:type="dxa"/>
            <w:vMerge/>
            <w:tcBorders>
              <w:top w:val="nil"/>
            </w:tcBorders>
          </w:tcPr>
          <w:p w:rsidR="006E617E" w:rsidRDefault="006E617E" w:rsidP="006F6E3E">
            <w:pPr>
              <w:rPr>
                <w:sz w:val="2"/>
                <w:szCs w:val="2"/>
              </w:rPr>
            </w:pPr>
          </w:p>
        </w:tc>
        <w:tc>
          <w:tcPr>
            <w:tcW w:w="1844" w:type="dxa"/>
          </w:tcPr>
          <w:p w:rsidR="006E617E" w:rsidRDefault="006E617E" w:rsidP="006F6E3E">
            <w:pPr>
              <w:pStyle w:val="TableParagraph"/>
              <w:spacing w:line="288" w:lineRule="auto"/>
              <w:ind w:left="109" w:right="569" w:firstLine="28"/>
            </w:pPr>
            <w:r>
              <w:t>Физическая</w:t>
            </w:r>
            <w:r>
              <w:rPr>
                <w:spacing w:val="-52"/>
              </w:rPr>
              <w:t xml:space="preserve"> </w:t>
            </w:r>
            <w:r>
              <w:t>культура</w:t>
            </w:r>
          </w:p>
        </w:tc>
        <w:tc>
          <w:tcPr>
            <w:tcW w:w="1416" w:type="dxa"/>
          </w:tcPr>
          <w:p w:rsidR="006E617E" w:rsidRDefault="006E617E" w:rsidP="006F6E3E">
            <w:pPr>
              <w:pStyle w:val="TableParagraph"/>
              <w:spacing w:before="122"/>
              <w:ind w:left="205" w:right="185" w:firstLine="259"/>
              <w:rPr>
                <w:sz w:val="20"/>
              </w:rPr>
            </w:pPr>
            <w:r>
              <w:rPr>
                <w:sz w:val="20"/>
              </w:rPr>
              <w:t>Сдача</w:t>
            </w:r>
            <w:r>
              <w:rPr>
                <w:spacing w:val="1"/>
                <w:sz w:val="20"/>
              </w:rPr>
              <w:t xml:space="preserve"> </w:t>
            </w:r>
            <w:r>
              <w:rPr>
                <w:spacing w:val="-1"/>
                <w:sz w:val="20"/>
              </w:rPr>
              <w:t>нормативов</w:t>
            </w:r>
          </w:p>
          <w:p w:rsidR="006E617E" w:rsidRDefault="006E617E" w:rsidP="006F6E3E">
            <w:pPr>
              <w:pStyle w:val="TableParagraph"/>
              <w:spacing w:before="4" w:line="212" w:lineRule="exact"/>
              <w:ind w:left="256"/>
              <w:rPr>
                <w:b/>
                <w:sz w:val="20"/>
              </w:rPr>
            </w:pPr>
            <w:r>
              <w:rPr>
                <w:b/>
                <w:sz w:val="20"/>
              </w:rPr>
              <w:t>22.05.2024</w:t>
            </w:r>
          </w:p>
        </w:tc>
        <w:tc>
          <w:tcPr>
            <w:tcW w:w="1419" w:type="dxa"/>
          </w:tcPr>
          <w:p w:rsidR="006E617E" w:rsidRDefault="006E617E" w:rsidP="006F6E3E">
            <w:pPr>
              <w:pStyle w:val="TableParagraph"/>
              <w:spacing w:line="242" w:lineRule="auto"/>
              <w:ind w:left="208" w:right="195" w:firstLine="30"/>
              <w:jc w:val="center"/>
              <w:rPr>
                <w:b/>
                <w:sz w:val="20"/>
              </w:rPr>
            </w:pPr>
            <w:r>
              <w:rPr>
                <w:sz w:val="20"/>
              </w:rPr>
              <w:t>Сдача</w:t>
            </w:r>
            <w:r>
              <w:rPr>
                <w:spacing w:val="1"/>
                <w:sz w:val="20"/>
              </w:rPr>
              <w:t xml:space="preserve"> </w:t>
            </w:r>
            <w:r>
              <w:rPr>
                <w:spacing w:val="-1"/>
                <w:sz w:val="20"/>
              </w:rPr>
              <w:t>нормативов</w:t>
            </w:r>
            <w:r>
              <w:rPr>
                <w:spacing w:val="-47"/>
                <w:sz w:val="20"/>
              </w:rPr>
              <w:t xml:space="preserve"> </w:t>
            </w:r>
            <w:r>
              <w:rPr>
                <w:b/>
                <w:sz w:val="20"/>
              </w:rPr>
              <w:t>22.05.2024</w:t>
            </w:r>
          </w:p>
        </w:tc>
        <w:tc>
          <w:tcPr>
            <w:tcW w:w="1560" w:type="dxa"/>
          </w:tcPr>
          <w:p w:rsidR="006E617E" w:rsidRDefault="006E617E" w:rsidP="006F6E3E">
            <w:pPr>
              <w:pStyle w:val="TableParagraph"/>
              <w:spacing w:line="242" w:lineRule="auto"/>
              <w:ind w:left="280" w:right="264" w:firstLine="26"/>
              <w:jc w:val="center"/>
              <w:rPr>
                <w:b/>
                <w:sz w:val="20"/>
              </w:rPr>
            </w:pPr>
            <w:r>
              <w:rPr>
                <w:sz w:val="20"/>
              </w:rPr>
              <w:t>Сдача</w:t>
            </w:r>
            <w:r>
              <w:rPr>
                <w:spacing w:val="1"/>
                <w:sz w:val="20"/>
              </w:rPr>
              <w:t xml:space="preserve"> </w:t>
            </w:r>
            <w:r>
              <w:rPr>
                <w:spacing w:val="-1"/>
                <w:sz w:val="20"/>
              </w:rPr>
              <w:t>нормативов</w:t>
            </w:r>
            <w:r>
              <w:rPr>
                <w:spacing w:val="-47"/>
                <w:sz w:val="20"/>
              </w:rPr>
              <w:t xml:space="preserve"> </w:t>
            </w:r>
            <w:r>
              <w:rPr>
                <w:b/>
                <w:sz w:val="20"/>
              </w:rPr>
              <w:t>22.05.2024</w:t>
            </w:r>
          </w:p>
        </w:tc>
        <w:tc>
          <w:tcPr>
            <w:tcW w:w="1558" w:type="dxa"/>
          </w:tcPr>
          <w:p w:rsidR="006E617E" w:rsidRDefault="006E617E" w:rsidP="006F6E3E">
            <w:pPr>
              <w:pStyle w:val="TableParagraph"/>
              <w:spacing w:line="242" w:lineRule="auto"/>
              <w:ind w:left="278" w:right="264" w:firstLine="25"/>
              <w:jc w:val="center"/>
              <w:rPr>
                <w:b/>
                <w:sz w:val="20"/>
              </w:rPr>
            </w:pPr>
            <w:r>
              <w:rPr>
                <w:sz w:val="20"/>
              </w:rPr>
              <w:t>Сдача</w:t>
            </w:r>
            <w:r>
              <w:rPr>
                <w:spacing w:val="1"/>
                <w:sz w:val="20"/>
              </w:rPr>
              <w:t xml:space="preserve"> </w:t>
            </w:r>
            <w:r>
              <w:rPr>
                <w:spacing w:val="-1"/>
                <w:sz w:val="20"/>
              </w:rPr>
              <w:t>нормативов</w:t>
            </w:r>
            <w:r>
              <w:rPr>
                <w:spacing w:val="-47"/>
                <w:sz w:val="20"/>
              </w:rPr>
              <w:t xml:space="preserve"> </w:t>
            </w:r>
            <w:r>
              <w:rPr>
                <w:b/>
                <w:sz w:val="20"/>
              </w:rPr>
              <w:t>22.05.2024</w:t>
            </w:r>
          </w:p>
        </w:tc>
        <w:tc>
          <w:tcPr>
            <w:tcW w:w="1421" w:type="dxa"/>
          </w:tcPr>
          <w:p w:rsidR="006E617E" w:rsidRDefault="006E617E" w:rsidP="006F6E3E">
            <w:pPr>
              <w:pStyle w:val="TableParagraph"/>
              <w:ind w:left="109" w:right="175"/>
              <w:rPr>
                <w:sz w:val="20"/>
              </w:rPr>
            </w:pPr>
            <w:r>
              <w:rPr>
                <w:spacing w:val="-1"/>
                <w:sz w:val="20"/>
              </w:rPr>
              <w:t>Региональны</w:t>
            </w:r>
            <w:r>
              <w:rPr>
                <w:spacing w:val="-47"/>
                <w:sz w:val="20"/>
              </w:rPr>
              <w:t xml:space="preserve"> </w:t>
            </w:r>
            <w:r>
              <w:rPr>
                <w:sz w:val="20"/>
              </w:rPr>
              <w:t>й</w:t>
            </w:r>
            <w:r>
              <w:rPr>
                <w:spacing w:val="-2"/>
                <w:sz w:val="20"/>
              </w:rPr>
              <w:t xml:space="preserve"> </w:t>
            </w:r>
            <w:r>
              <w:rPr>
                <w:sz w:val="20"/>
              </w:rPr>
              <w:t>зачѐт</w:t>
            </w:r>
          </w:p>
        </w:tc>
      </w:tr>
    </w:tbl>
    <w:p w:rsidR="006E617E" w:rsidRDefault="006E617E" w:rsidP="006E617E">
      <w:pPr>
        <w:rPr>
          <w:sz w:val="20"/>
        </w:rPr>
        <w:sectPr w:rsidR="006E617E">
          <w:headerReference w:type="default" r:id="rId1594"/>
          <w:footerReference w:type="default" r:id="rId1595"/>
          <w:pgSz w:w="11910" w:h="16850"/>
          <w:pgMar w:top="820" w:right="160" w:bottom="1000" w:left="320" w:header="569" w:footer="814" w:gutter="0"/>
          <w:cols w:space="720"/>
        </w:sect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3"/>
        <w:gridCol w:w="1844"/>
        <w:gridCol w:w="1416"/>
        <w:gridCol w:w="1419"/>
        <w:gridCol w:w="1560"/>
        <w:gridCol w:w="1558"/>
        <w:gridCol w:w="1421"/>
      </w:tblGrid>
      <w:tr w:rsidR="006E617E" w:rsidTr="006F6E3E">
        <w:trPr>
          <w:trHeight w:val="386"/>
        </w:trPr>
        <w:tc>
          <w:tcPr>
            <w:tcW w:w="1563" w:type="dxa"/>
          </w:tcPr>
          <w:p w:rsidR="006E617E" w:rsidRDefault="006E617E" w:rsidP="006F6E3E">
            <w:pPr>
              <w:pStyle w:val="TableParagraph"/>
              <w:spacing w:line="247" w:lineRule="exact"/>
              <w:ind w:left="107"/>
            </w:pPr>
            <w:r>
              <w:lastRenderedPageBreak/>
              <w:t>ности</w:t>
            </w:r>
          </w:p>
        </w:tc>
        <w:tc>
          <w:tcPr>
            <w:tcW w:w="1844" w:type="dxa"/>
          </w:tcPr>
          <w:p w:rsidR="006E617E" w:rsidRDefault="006E617E" w:rsidP="006F6E3E">
            <w:pPr>
              <w:pStyle w:val="TableParagraph"/>
            </w:pPr>
          </w:p>
        </w:tc>
        <w:tc>
          <w:tcPr>
            <w:tcW w:w="1416" w:type="dxa"/>
          </w:tcPr>
          <w:p w:rsidR="006E617E" w:rsidRDefault="006E617E" w:rsidP="006F6E3E">
            <w:pPr>
              <w:pStyle w:val="TableParagraph"/>
            </w:pPr>
          </w:p>
        </w:tc>
        <w:tc>
          <w:tcPr>
            <w:tcW w:w="1419" w:type="dxa"/>
          </w:tcPr>
          <w:p w:rsidR="006E617E" w:rsidRDefault="006E617E" w:rsidP="006F6E3E">
            <w:pPr>
              <w:pStyle w:val="TableParagraph"/>
            </w:pPr>
          </w:p>
        </w:tc>
        <w:tc>
          <w:tcPr>
            <w:tcW w:w="1560" w:type="dxa"/>
          </w:tcPr>
          <w:p w:rsidR="006E617E" w:rsidRDefault="006E617E" w:rsidP="006F6E3E">
            <w:pPr>
              <w:pStyle w:val="TableParagraph"/>
            </w:pPr>
          </w:p>
        </w:tc>
        <w:tc>
          <w:tcPr>
            <w:tcW w:w="1558" w:type="dxa"/>
          </w:tcPr>
          <w:p w:rsidR="006E617E" w:rsidRDefault="006E617E" w:rsidP="006F6E3E">
            <w:pPr>
              <w:pStyle w:val="TableParagraph"/>
            </w:pPr>
          </w:p>
        </w:tc>
        <w:tc>
          <w:tcPr>
            <w:tcW w:w="1421" w:type="dxa"/>
          </w:tcPr>
          <w:p w:rsidR="006E617E" w:rsidRDefault="006E617E" w:rsidP="006F6E3E">
            <w:pPr>
              <w:pStyle w:val="TableParagraph"/>
            </w:pPr>
          </w:p>
        </w:tc>
      </w:tr>
      <w:tr w:rsidR="006E617E" w:rsidTr="006F6E3E">
        <w:trPr>
          <w:trHeight w:val="827"/>
        </w:trPr>
        <w:tc>
          <w:tcPr>
            <w:tcW w:w="3407" w:type="dxa"/>
            <w:gridSpan w:val="2"/>
          </w:tcPr>
          <w:p w:rsidR="006E617E" w:rsidRDefault="006E617E" w:rsidP="006F6E3E">
            <w:pPr>
              <w:pStyle w:val="TableParagraph"/>
              <w:tabs>
                <w:tab w:val="left" w:pos="1163"/>
              </w:tabs>
              <w:spacing w:line="288" w:lineRule="auto"/>
              <w:ind w:left="107" w:right="96"/>
            </w:pPr>
            <w:r>
              <w:t>Основы</w:t>
            </w:r>
            <w:r>
              <w:tab/>
            </w:r>
            <w:r>
              <w:rPr>
                <w:spacing w:val="-1"/>
              </w:rPr>
              <w:t>духовно-нравственной</w:t>
            </w:r>
            <w:r>
              <w:rPr>
                <w:spacing w:val="-52"/>
              </w:rPr>
              <w:t xml:space="preserve"> </w:t>
            </w:r>
            <w:r>
              <w:t>культуры</w:t>
            </w:r>
            <w:r>
              <w:rPr>
                <w:spacing w:val="-1"/>
              </w:rPr>
              <w:t xml:space="preserve"> </w:t>
            </w:r>
            <w:r>
              <w:t>народов</w:t>
            </w:r>
            <w:r>
              <w:rPr>
                <w:spacing w:val="-1"/>
              </w:rPr>
              <w:t xml:space="preserve"> </w:t>
            </w:r>
            <w:r>
              <w:t>России</w:t>
            </w:r>
          </w:p>
        </w:tc>
        <w:tc>
          <w:tcPr>
            <w:tcW w:w="1416" w:type="dxa"/>
          </w:tcPr>
          <w:p w:rsidR="006E617E" w:rsidRDefault="006E617E" w:rsidP="006F6E3E">
            <w:pPr>
              <w:pStyle w:val="TableParagraph"/>
              <w:spacing w:line="288" w:lineRule="auto"/>
              <w:ind w:left="661" w:right="132" w:hanging="488"/>
              <w:rPr>
                <w:sz w:val="20"/>
              </w:rPr>
            </w:pPr>
            <w:r>
              <w:rPr>
                <w:spacing w:val="-1"/>
                <w:sz w:val="20"/>
              </w:rPr>
              <w:t>Тестировани</w:t>
            </w:r>
            <w:r>
              <w:rPr>
                <w:spacing w:val="-47"/>
                <w:sz w:val="20"/>
              </w:rPr>
              <w:t xml:space="preserve"> </w:t>
            </w:r>
            <w:r>
              <w:rPr>
                <w:sz w:val="20"/>
              </w:rPr>
              <w:t>е</w:t>
            </w:r>
          </w:p>
          <w:p w:rsidR="006E617E" w:rsidRDefault="006E617E" w:rsidP="006F6E3E">
            <w:pPr>
              <w:pStyle w:val="TableParagraph"/>
              <w:ind w:left="270"/>
              <w:rPr>
                <w:b/>
                <w:sz w:val="20"/>
              </w:rPr>
            </w:pPr>
            <w:r>
              <w:rPr>
                <w:b/>
                <w:sz w:val="20"/>
              </w:rPr>
              <w:t>23.05.2024</w:t>
            </w:r>
          </w:p>
        </w:tc>
        <w:tc>
          <w:tcPr>
            <w:tcW w:w="1419" w:type="dxa"/>
          </w:tcPr>
          <w:p w:rsidR="006E617E" w:rsidRDefault="006E617E" w:rsidP="006F6E3E">
            <w:pPr>
              <w:pStyle w:val="TableParagraph"/>
              <w:spacing w:line="288" w:lineRule="auto"/>
              <w:ind w:left="666" w:right="130" w:hanging="488"/>
              <w:rPr>
                <w:sz w:val="20"/>
              </w:rPr>
            </w:pPr>
            <w:r>
              <w:rPr>
                <w:spacing w:val="-1"/>
                <w:sz w:val="20"/>
              </w:rPr>
              <w:t>Тестировани</w:t>
            </w:r>
            <w:r>
              <w:rPr>
                <w:spacing w:val="-47"/>
                <w:sz w:val="20"/>
              </w:rPr>
              <w:t xml:space="preserve"> </w:t>
            </w:r>
            <w:r>
              <w:rPr>
                <w:sz w:val="20"/>
              </w:rPr>
              <w:t>е</w:t>
            </w:r>
          </w:p>
          <w:p w:rsidR="006E617E" w:rsidRDefault="006E617E" w:rsidP="006F6E3E">
            <w:pPr>
              <w:pStyle w:val="TableParagraph"/>
              <w:ind w:left="275"/>
              <w:rPr>
                <w:b/>
                <w:sz w:val="20"/>
              </w:rPr>
            </w:pPr>
            <w:r>
              <w:rPr>
                <w:b/>
                <w:sz w:val="20"/>
              </w:rPr>
              <w:t>23.05.2024</w:t>
            </w:r>
          </w:p>
        </w:tc>
        <w:tc>
          <w:tcPr>
            <w:tcW w:w="1560" w:type="dxa"/>
          </w:tcPr>
          <w:p w:rsidR="006E617E" w:rsidRDefault="006E617E" w:rsidP="006F6E3E">
            <w:pPr>
              <w:pStyle w:val="TableParagraph"/>
            </w:pPr>
          </w:p>
        </w:tc>
        <w:tc>
          <w:tcPr>
            <w:tcW w:w="1558" w:type="dxa"/>
          </w:tcPr>
          <w:p w:rsidR="006E617E" w:rsidRDefault="006E617E" w:rsidP="006F6E3E">
            <w:pPr>
              <w:pStyle w:val="TableParagraph"/>
            </w:pPr>
          </w:p>
        </w:tc>
        <w:tc>
          <w:tcPr>
            <w:tcW w:w="1421" w:type="dxa"/>
          </w:tcPr>
          <w:p w:rsidR="006E617E" w:rsidRDefault="006E617E" w:rsidP="006F6E3E">
            <w:pPr>
              <w:pStyle w:val="TableParagraph"/>
            </w:pPr>
          </w:p>
        </w:tc>
      </w:tr>
    </w:tbl>
    <w:p w:rsidR="006E617E" w:rsidRDefault="006E617E" w:rsidP="006E617E">
      <w:pPr>
        <w:pStyle w:val="a3"/>
        <w:rPr>
          <w:b/>
          <w:sz w:val="20"/>
        </w:rPr>
      </w:pPr>
    </w:p>
    <w:p w:rsidR="006E617E" w:rsidRDefault="006E617E" w:rsidP="006E617E">
      <w:pPr>
        <w:pStyle w:val="a3"/>
        <w:spacing w:before="3"/>
        <w:rPr>
          <w:b/>
          <w:sz w:val="17"/>
        </w:rPr>
      </w:pPr>
    </w:p>
    <w:p w:rsidR="006E617E" w:rsidRDefault="006E617E" w:rsidP="006E617E">
      <w:pPr>
        <w:pStyle w:val="Heading2"/>
        <w:spacing w:before="85"/>
        <w:ind w:left="4344"/>
      </w:pPr>
      <w:r>
        <w:rPr>
          <w:rFonts w:ascii="Calibri" w:hAnsi="Calibri"/>
        </w:rPr>
        <w:t>5.</w:t>
      </w:r>
      <w:r>
        <w:rPr>
          <w:rFonts w:ascii="Calibri" w:hAnsi="Calibri"/>
          <w:spacing w:val="-2"/>
        </w:rPr>
        <w:t xml:space="preserve"> </w:t>
      </w:r>
      <w:r>
        <w:t>Дополнительные</w:t>
      </w:r>
      <w:r>
        <w:rPr>
          <w:spacing w:val="-8"/>
        </w:rPr>
        <w:t xml:space="preserve"> </w:t>
      </w:r>
      <w:r>
        <w:t>сведения</w:t>
      </w:r>
    </w:p>
    <w:p w:rsidR="006E617E" w:rsidRDefault="006E617E" w:rsidP="006E617E">
      <w:pPr>
        <w:pStyle w:val="a3"/>
        <w:spacing w:before="3"/>
        <w:rPr>
          <w:b/>
          <w:sz w:val="21"/>
        </w:rPr>
      </w:pPr>
    </w:p>
    <w:p w:rsidR="006E617E" w:rsidRDefault="006E617E" w:rsidP="006E617E">
      <w:pPr>
        <w:pStyle w:val="a4"/>
        <w:numPr>
          <w:ilvl w:val="1"/>
          <w:numId w:val="175"/>
        </w:numPr>
        <w:tabs>
          <w:tab w:val="left" w:pos="1241"/>
        </w:tabs>
        <w:ind w:hanging="429"/>
        <w:rPr>
          <w:b/>
          <w:sz w:val="24"/>
        </w:rPr>
      </w:pPr>
      <w:r>
        <w:rPr>
          <w:b/>
          <w:sz w:val="24"/>
        </w:rPr>
        <w:t>Режим</w:t>
      </w:r>
      <w:r>
        <w:rPr>
          <w:b/>
          <w:spacing w:val="-9"/>
          <w:sz w:val="24"/>
        </w:rPr>
        <w:t xml:space="preserve"> </w:t>
      </w:r>
      <w:r>
        <w:rPr>
          <w:b/>
          <w:sz w:val="24"/>
        </w:rPr>
        <w:t>работы</w:t>
      </w:r>
      <w:r>
        <w:rPr>
          <w:b/>
          <w:spacing w:val="-8"/>
          <w:sz w:val="24"/>
        </w:rPr>
        <w:t xml:space="preserve"> </w:t>
      </w:r>
      <w:r>
        <w:rPr>
          <w:b/>
          <w:sz w:val="24"/>
        </w:rPr>
        <w:t>образовательной</w:t>
      </w:r>
      <w:r>
        <w:rPr>
          <w:b/>
          <w:spacing w:val="-6"/>
          <w:sz w:val="24"/>
        </w:rPr>
        <w:t xml:space="preserve"> </w:t>
      </w:r>
      <w:r>
        <w:rPr>
          <w:b/>
          <w:sz w:val="24"/>
        </w:rPr>
        <w:t>организации</w:t>
      </w:r>
    </w:p>
    <w:p w:rsidR="006E617E" w:rsidRDefault="006E617E" w:rsidP="006E617E">
      <w:pPr>
        <w:pStyle w:val="a3"/>
        <w:spacing w:before="1" w:after="1"/>
        <w:rPr>
          <w:b/>
          <w:sz w:val="21"/>
        </w:rPr>
      </w:pPr>
    </w:p>
    <w:tbl>
      <w:tblPr>
        <w:tblStyle w:val="TableNormal"/>
        <w:tblW w:w="0" w:type="auto"/>
        <w:tblInd w:w="7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09"/>
        <w:gridCol w:w="1541"/>
      </w:tblGrid>
      <w:tr w:rsidR="006E617E" w:rsidTr="006F6E3E">
        <w:trPr>
          <w:trHeight w:val="688"/>
        </w:trPr>
        <w:tc>
          <w:tcPr>
            <w:tcW w:w="4609" w:type="dxa"/>
          </w:tcPr>
          <w:p w:rsidR="006E617E" w:rsidRDefault="006E617E" w:rsidP="006F6E3E">
            <w:pPr>
              <w:pStyle w:val="TableParagraph"/>
              <w:spacing w:before="85"/>
              <w:ind w:left="674"/>
              <w:rPr>
                <w:b/>
                <w:sz w:val="24"/>
              </w:rPr>
            </w:pPr>
            <w:r>
              <w:rPr>
                <w:b/>
                <w:sz w:val="24"/>
              </w:rPr>
              <w:t>Период</w:t>
            </w:r>
            <w:r>
              <w:rPr>
                <w:b/>
                <w:spacing w:val="-7"/>
                <w:sz w:val="24"/>
              </w:rPr>
              <w:t xml:space="preserve"> </w:t>
            </w:r>
            <w:r>
              <w:rPr>
                <w:b/>
                <w:sz w:val="24"/>
              </w:rPr>
              <w:t>учебной</w:t>
            </w:r>
            <w:r>
              <w:rPr>
                <w:b/>
                <w:spacing w:val="-9"/>
                <w:sz w:val="24"/>
              </w:rPr>
              <w:t xml:space="preserve"> </w:t>
            </w:r>
            <w:r>
              <w:rPr>
                <w:b/>
                <w:sz w:val="24"/>
              </w:rPr>
              <w:t>деятельности</w:t>
            </w:r>
          </w:p>
        </w:tc>
        <w:tc>
          <w:tcPr>
            <w:tcW w:w="1541" w:type="dxa"/>
          </w:tcPr>
          <w:p w:rsidR="006E617E" w:rsidRDefault="006E617E" w:rsidP="006F6E3E">
            <w:pPr>
              <w:pStyle w:val="TableParagraph"/>
              <w:spacing w:before="76"/>
              <w:ind w:left="58" w:right="39"/>
              <w:jc w:val="center"/>
              <w:rPr>
                <w:b/>
                <w:sz w:val="24"/>
              </w:rPr>
            </w:pPr>
            <w:r>
              <w:rPr>
                <w:rFonts w:ascii="Calibri" w:hAnsi="Calibri"/>
                <w:b/>
                <w:sz w:val="24"/>
              </w:rPr>
              <w:t>5</w:t>
            </w:r>
            <w:r>
              <w:rPr>
                <w:b/>
                <w:sz w:val="24"/>
              </w:rPr>
              <w:t>–</w:t>
            </w:r>
            <w:r>
              <w:rPr>
                <w:rFonts w:ascii="Calibri" w:hAnsi="Calibri"/>
                <w:b/>
                <w:sz w:val="24"/>
              </w:rPr>
              <w:t>9-</w:t>
            </w:r>
            <w:r>
              <w:rPr>
                <w:b/>
                <w:sz w:val="24"/>
              </w:rPr>
              <w:t>е</w:t>
            </w:r>
            <w:r>
              <w:rPr>
                <w:b/>
                <w:spacing w:val="-8"/>
                <w:sz w:val="24"/>
              </w:rPr>
              <w:t xml:space="preserve"> </w:t>
            </w:r>
            <w:r>
              <w:rPr>
                <w:b/>
                <w:sz w:val="24"/>
              </w:rPr>
              <w:t>классы</w:t>
            </w:r>
          </w:p>
        </w:tc>
      </w:tr>
      <w:tr w:rsidR="006E617E" w:rsidTr="006F6E3E">
        <w:trPr>
          <w:trHeight w:val="671"/>
        </w:trPr>
        <w:tc>
          <w:tcPr>
            <w:tcW w:w="4609" w:type="dxa"/>
          </w:tcPr>
          <w:p w:rsidR="006E617E" w:rsidRDefault="006E617E" w:rsidP="006F6E3E">
            <w:pPr>
              <w:pStyle w:val="TableParagraph"/>
              <w:spacing w:before="59"/>
              <w:ind w:left="74"/>
              <w:rPr>
                <w:rFonts w:ascii="Calibri" w:hAnsi="Calibri"/>
                <w:sz w:val="24"/>
              </w:rPr>
            </w:pPr>
            <w:r>
              <w:rPr>
                <w:sz w:val="24"/>
              </w:rPr>
              <w:t>Учебная</w:t>
            </w:r>
            <w:r>
              <w:rPr>
                <w:spacing w:val="-7"/>
                <w:sz w:val="24"/>
              </w:rPr>
              <w:t xml:space="preserve"> </w:t>
            </w:r>
            <w:r>
              <w:rPr>
                <w:sz w:val="24"/>
              </w:rPr>
              <w:t>неделя</w:t>
            </w:r>
            <w:r>
              <w:rPr>
                <w:spacing w:val="-6"/>
                <w:sz w:val="24"/>
              </w:rPr>
              <w:t xml:space="preserve"> </w:t>
            </w:r>
            <w:r>
              <w:rPr>
                <w:rFonts w:ascii="Calibri" w:hAnsi="Calibri"/>
                <w:sz w:val="24"/>
              </w:rPr>
              <w:t>(</w:t>
            </w:r>
            <w:r>
              <w:rPr>
                <w:sz w:val="24"/>
              </w:rPr>
              <w:t>дней</w:t>
            </w:r>
            <w:r>
              <w:rPr>
                <w:rFonts w:ascii="Calibri" w:hAnsi="Calibri"/>
                <w:sz w:val="24"/>
              </w:rPr>
              <w:t>)</w:t>
            </w:r>
          </w:p>
        </w:tc>
        <w:tc>
          <w:tcPr>
            <w:tcW w:w="1541" w:type="dxa"/>
          </w:tcPr>
          <w:p w:rsidR="006E617E" w:rsidRDefault="006E617E" w:rsidP="006F6E3E">
            <w:pPr>
              <w:pStyle w:val="TableParagraph"/>
              <w:spacing w:before="59"/>
              <w:ind w:left="16"/>
              <w:jc w:val="center"/>
              <w:rPr>
                <w:rFonts w:ascii="Calibri"/>
                <w:sz w:val="24"/>
              </w:rPr>
            </w:pPr>
            <w:r>
              <w:rPr>
                <w:rFonts w:ascii="Calibri"/>
                <w:sz w:val="24"/>
              </w:rPr>
              <w:t>5</w:t>
            </w:r>
          </w:p>
        </w:tc>
      </w:tr>
      <w:tr w:rsidR="006E617E" w:rsidTr="006F6E3E">
        <w:trPr>
          <w:trHeight w:val="672"/>
        </w:trPr>
        <w:tc>
          <w:tcPr>
            <w:tcW w:w="4609" w:type="dxa"/>
          </w:tcPr>
          <w:p w:rsidR="006E617E" w:rsidRDefault="006E617E" w:rsidP="006F6E3E">
            <w:pPr>
              <w:pStyle w:val="TableParagraph"/>
              <w:spacing w:before="59"/>
              <w:ind w:left="74"/>
              <w:rPr>
                <w:rFonts w:ascii="Calibri" w:hAnsi="Calibri"/>
                <w:sz w:val="24"/>
              </w:rPr>
            </w:pPr>
            <w:r>
              <w:rPr>
                <w:sz w:val="24"/>
              </w:rPr>
              <w:t>Урок</w:t>
            </w:r>
            <w:r>
              <w:rPr>
                <w:spacing w:val="-6"/>
                <w:sz w:val="24"/>
              </w:rPr>
              <w:t xml:space="preserve"> </w:t>
            </w:r>
            <w:r>
              <w:rPr>
                <w:rFonts w:ascii="Calibri" w:hAnsi="Calibri"/>
                <w:sz w:val="24"/>
              </w:rPr>
              <w:t>(</w:t>
            </w:r>
            <w:r>
              <w:rPr>
                <w:sz w:val="24"/>
              </w:rPr>
              <w:t>минут</w:t>
            </w:r>
            <w:r>
              <w:rPr>
                <w:rFonts w:ascii="Calibri" w:hAnsi="Calibri"/>
                <w:sz w:val="24"/>
              </w:rPr>
              <w:t>)</w:t>
            </w:r>
          </w:p>
        </w:tc>
        <w:tc>
          <w:tcPr>
            <w:tcW w:w="1541" w:type="dxa"/>
          </w:tcPr>
          <w:p w:rsidR="006E617E" w:rsidRDefault="006E617E" w:rsidP="006F6E3E">
            <w:pPr>
              <w:pStyle w:val="TableParagraph"/>
              <w:spacing w:before="59"/>
              <w:ind w:left="58" w:right="39"/>
              <w:jc w:val="center"/>
              <w:rPr>
                <w:rFonts w:ascii="Calibri"/>
                <w:sz w:val="24"/>
              </w:rPr>
            </w:pPr>
            <w:r>
              <w:rPr>
                <w:rFonts w:ascii="Calibri"/>
                <w:sz w:val="24"/>
              </w:rPr>
              <w:t>45</w:t>
            </w:r>
          </w:p>
        </w:tc>
      </w:tr>
      <w:tr w:rsidR="006E617E" w:rsidTr="006F6E3E">
        <w:trPr>
          <w:trHeight w:val="671"/>
        </w:trPr>
        <w:tc>
          <w:tcPr>
            <w:tcW w:w="4609" w:type="dxa"/>
          </w:tcPr>
          <w:p w:rsidR="006E617E" w:rsidRDefault="006E617E" w:rsidP="006F6E3E">
            <w:pPr>
              <w:pStyle w:val="TableParagraph"/>
              <w:spacing w:before="61"/>
              <w:ind w:left="74"/>
              <w:rPr>
                <w:rFonts w:ascii="Calibri" w:hAnsi="Calibri"/>
                <w:sz w:val="24"/>
              </w:rPr>
            </w:pPr>
            <w:r>
              <w:rPr>
                <w:sz w:val="24"/>
              </w:rPr>
              <w:t>Перерыв</w:t>
            </w:r>
            <w:r>
              <w:rPr>
                <w:spacing w:val="-9"/>
                <w:sz w:val="24"/>
              </w:rPr>
              <w:t xml:space="preserve"> </w:t>
            </w:r>
            <w:r>
              <w:rPr>
                <w:rFonts w:ascii="Calibri" w:hAnsi="Calibri"/>
                <w:sz w:val="24"/>
              </w:rPr>
              <w:t>(</w:t>
            </w:r>
            <w:r>
              <w:rPr>
                <w:sz w:val="24"/>
              </w:rPr>
              <w:t>минут</w:t>
            </w:r>
            <w:r>
              <w:rPr>
                <w:rFonts w:ascii="Calibri" w:hAnsi="Calibri"/>
                <w:sz w:val="24"/>
              </w:rPr>
              <w:t>)</w:t>
            </w:r>
          </w:p>
        </w:tc>
        <w:tc>
          <w:tcPr>
            <w:tcW w:w="1541" w:type="dxa"/>
          </w:tcPr>
          <w:p w:rsidR="006E617E" w:rsidRDefault="006E617E" w:rsidP="006F6E3E">
            <w:pPr>
              <w:pStyle w:val="TableParagraph"/>
              <w:spacing w:before="61"/>
              <w:ind w:left="58" w:right="39"/>
              <w:jc w:val="center"/>
              <w:rPr>
                <w:rFonts w:ascii="Calibri" w:hAnsi="Calibri"/>
                <w:sz w:val="24"/>
              </w:rPr>
            </w:pPr>
            <w:r>
              <w:rPr>
                <w:rFonts w:ascii="Calibri" w:hAnsi="Calibri"/>
                <w:sz w:val="24"/>
              </w:rPr>
              <w:t>10</w:t>
            </w:r>
            <w:r>
              <w:rPr>
                <w:sz w:val="24"/>
              </w:rPr>
              <w:t>–</w:t>
            </w:r>
            <w:r>
              <w:rPr>
                <w:rFonts w:ascii="Calibri" w:hAnsi="Calibri"/>
                <w:sz w:val="24"/>
              </w:rPr>
              <w:t>20</w:t>
            </w:r>
          </w:p>
        </w:tc>
      </w:tr>
      <w:tr w:rsidR="006E617E" w:rsidTr="006F6E3E">
        <w:trPr>
          <w:trHeight w:val="673"/>
        </w:trPr>
        <w:tc>
          <w:tcPr>
            <w:tcW w:w="4609" w:type="dxa"/>
          </w:tcPr>
          <w:p w:rsidR="006E617E" w:rsidRDefault="006E617E" w:rsidP="006F6E3E">
            <w:pPr>
              <w:pStyle w:val="TableParagraph"/>
              <w:spacing w:before="66"/>
              <w:ind w:left="74"/>
              <w:rPr>
                <w:sz w:val="24"/>
              </w:rPr>
            </w:pPr>
            <w:r>
              <w:rPr>
                <w:sz w:val="24"/>
              </w:rPr>
              <w:t>Периодичность</w:t>
            </w:r>
            <w:r>
              <w:rPr>
                <w:spacing w:val="-10"/>
                <w:sz w:val="24"/>
              </w:rPr>
              <w:t xml:space="preserve"> </w:t>
            </w:r>
            <w:r>
              <w:rPr>
                <w:sz w:val="24"/>
              </w:rPr>
              <w:t>промежуточной</w:t>
            </w:r>
            <w:r>
              <w:rPr>
                <w:spacing w:val="-8"/>
                <w:sz w:val="24"/>
              </w:rPr>
              <w:t xml:space="preserve"> </w:t>
            </w:r>
            <w:r>
              <w:rPr>
                <w:sz w:val="24"/>
              </w:rPr>
              <w:t>аттестации</w:t>
            </w:r>
          </w:p>
        </w:tc>
        <w:tc>
          <w:tcPr>
            <w:tcW w:w="1541" w:type="dxa"/>
          </w:tcPr>
          <w:p w:rsidR="006E617E" w:rsidRDefault="006E617E" w:rsidP="006F6E3E">
            <w:pPr>
              <w:pStyle w:val="TableParagraph"/>
              <w:spacing w:before="61"/>
              <w:ind w:left="60" w:right="39"/>
              <w:jc w:val="center"/>
              <w:rPr>
                <w:sz w:val="24"/>
              </w:rPr>
            </w:pPr>
            <w:r>
              <w:rPr>
                <w:rFonts w:ascii="Calibri" w:hAnsi="Calibri"/>
                <w:sz w:val="24"/>
              </w:rPr>
              <w:t xml:space="preserve">1 </w:t>
            </w:r>
            <w:r>
              <w:rPr>
                <w:sz w:val="24"/>
              </w:rPr>
              <w:t>раз</w:t>
            </w:r>
            <w:r>
              <w:rPr>
                <w:spacing w:val="-5"/>
                <w:sz w:val="24"/>
              </w:rPr>
              <w:t xml:space="preserve"> </w:t>
            </w:r>
            <w:r>
              <w:rPr>
                <w:sz w:val="24"/>
              </w:rPr>
              <w:t>в</w:t>
            </w:r>
            <w:r>
              <w:rPr>
                <w:spacing w:val="-7"/>
                <w:sz w:val="24"/>
              </w:rPr>
              <w:t xml:space="preserve"> </w:t>
            </w:r>
            <w:r>
              <w:rPr>
                <w:sz w:val="24"/>
              </w:rPr>
              <w:t>год</w:t>
            </w:r>
          </w:p>
        </w:tc>
      </w:tr>
    </w:tbl>
    <w:p w:rsidR="006E617E" w:rsidRDefault="006E617E" w:rsidP="006E617E">
      <w:pPr>
        <w:pStyle w:val="Heading2"/>
        <w:numPr>
          <w:ilvl w:val="1"/>
          <w:numId w:val="175"/>
        </w:numPr>
        <w:tabs>
          <w:tab w:val="left" w:pos="1241"/>
        </w:tabs>
        <w:ind w:hanging="429"/>
      </w:pPr>
      <w:r>
        <w:t>Распределение</w:t>
      </w:r>
      <w:r>
        <w:rPr>
          <w:spacing w:val="-10"/>
        </w:rPr>
        <w:t xml:space="preserve"> </w:t>
      </w:r>
      <w:r>
        <w:t>образовательной</w:t>
      </w:r>
      <w:r>
        <w:rPr>
          <w:spacing w:val="-10"/>
        </w:rPr>
        <w:t xml:space="preserve"> </w:t>
      </w:r>
      <w:r>
        <w:t>недельной</w:t>
      </w:r>
      <w:r>
        <w:rPr>
          <w:spacing w:val="-10"/>
        </w:rPr>
        <w:t xml:space="preserve"> </w:t>
      </w:r>
      <w:r>
        <w:t>нагрузки</w:t>
      </w:r>
    </w:p>
    <w:p w:rsidR="006E617E" w:rsidRDefault="006E617E" w:rsidP="006E617E">
      <w:pPr>
        <w:pStyle w:val="a3"/>
        <w:spacing w:before="3"/>
        <w:rPr>
          <w:b/>
          <w:sz w:val="21"/>
        </w:rPr>
      </w:pPr>
    </w:p>
    <w:tbl>
      <w:tblPr>
        <w:tblStyle w:val="TableNormal"/>
        <w:tblW w:w="0" w:type="auto"/>
        <w:tblInd w:w="7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58"/>
        <w:gridCol w:w="1301"/>
        <w:gridCol w:w="1301"/>
        <w:gridCol w:w="1298"/>
        <w:gridCol w:w="1301"/>
        <w:gridCol w:w="1300"/>
      </w:tblGrid>
      <w:tr w:rsidR="006E617E" w:rsidTr="006F6E3E">
        <w:trPr>
          <w:trHeight w:val="666"/>
        </w:trPr>
        <w:tc>
          <w:tcPr>
            <w:tcW w:w="3558" w:type="dxa"/>
            <w:vMerge w:val="restart"/>
          </w:tcPr>
          <w:p w:rsidR="006E617E" w:rsidRDefault="006E617E" w:rsidP="006F6E3E">
            <w:pPr>
              <w:pStyle w:val="TableParagraph"/>
              <w:spacing w:before="9"/>
              <w:rPr>
                <w:b/>
                <w:sz w:val="36"/>
              </w:rPr>
            </w:pPr>
          </w:p>
          <w:p w:rsidR="006E617E" w:rsidRDefault="006E617E" w:rsidP="006F6E3E">
            <w:pPr>
              <w:pStyle w:val="TableParagraph"/>
              <w:ind w:left="74"/>
              <w:rPr>
                <w:b/>
                <w:sz w:val="24"/>
              </w:rPr>
            </w:pPr>
            <w:r>
              <w:rPr>
                <w:b/>
                <w:sz w:val="24"/>
              </w:rPr>
              <w:t>Образовательная</w:t>
            </w:r>
            <w:r>
              <w:rPr>
                <w:b/>
                <w:spacing w:val="-8"/>
                <w:sz w:val="24"/>
              </w:rPr>
              <w:t xml:space="preserve"> </w:t>
            </w:r>
            <w:r>
              <w:rPr>
                <w:b/>
                <w:sz w:val="24"/>
              </w:rPr>
              <w:t>деятельность</w:t>
            </w:r>
          </w:p>
        </w:tc>
        <w:tc>
          <w:tcPr>
            <w:tcW w:w="6501" w:type="dxa"/>
            <w:gridSpan w:val="5"/>
          </w:tcPr>
          <w:p w:rsidR="006E617E" w:rsidRDefault="006E617E" w:rsidP="006F6E3E">
            <w:pPr>
              <w:pStyle w:val="TableParagraph"/>
              <w:spacing w:before="73"/>
              <w:ind w:left="861" w:right="844"/>
              <w:jc w:val="center"/>
              <w:rPr>
                <w:b/>
                <w:sz w:val="24"/>
              </w:rPr>
            </w:pPr>
            <w:r>
              <w:rPr>
                <w:b/>
                <w:sz w:val="24"/>
              </w:rPr>
              <w:t>Недельная</w:t>
            </w:r>
            <w:r>
              <w:rPr>
                <w:b/>
                <w:spacing w:val="-7"/>
                <w:sz w:val="24"/>
              </w:rPr>
              <w:t xml:space="preserve"> </w:t>
            </w:r>
            <w:r>
              <w:rPr>
                <w:b/>
                <w:sz w:val="24"/>
              </w:rPr>
              <w:t>нагрузка</w:t>
            </w:r>
            <w:r>
              <w:rPr>
                <w:b/>
                <w:spacing w:val="-6"/>
                <w:sz w:val="24"/>
              </w:rPr>
              <w:t xml:space="preserve"> </w:t>
            </w:r>
            <w:r>
              <w:rPr>
                <w:b/>
                <w:sz w:val="24"/>
              </w:rPr>
              <w:t>в</w:t>
            </w:r>
            <w:r>
              <w:rPr>
                <w:b/>
                <w:spacing w:val="-12"/>
                <w:sz w:val="24"/>
              </w:rPr>
              <w:t xml:space="preserve"> </w:t>
            </w:r>
            <w:r>
              <w:rPr>
                <w:b/>
                <w:sz w:val="24"/>
              </w:rPr>
              <w:t>академических</w:t>
            </w:r>
            <w:r>
              <w:rPr>
                <w:b/>
                <w:spacing w:val="-5"/>
                <w:sz w:val="24"/>
              </w:rPr>
              <w:t xml:space="preserve"> </w:t>
            </w:r>
            <w:r>
              <w:rPr>
                <w:b/>
                <w:sz w:val="24"/>
              </w:rPr>
              <w:t>часах</w:t>
            </w:r>
          </w:p>
        </w:tc>
      </w:tr>
      <w:tr w:rsidR="006E617E" w:rsidTr="006F6E3E">
        <w:trPr>
          <w:trHeight w:val="686"/>
        </w:trPr>
        <w:tc>
          <w:tcPr>
            <w:tcW w:w="3558" w:type="dxa"/>
            <w:vMerge/>
            <w:tcBorders>
              <w:top w:val="nil"/>
            </w:tcBorders>
          </w:tcPr>
          <w:p w:rsidR="006E617E" w:rsidRDefault="006E617E" w:rsidP="006F6E3E">
            <w:pPr>
              <w:rPr>
                <w:sz w:val="2"/>
                <w:szCs w:val="2"/>
              </w:rPr>
            </w:pPr>
          </w:p>
        </w:tc>
        <w:tc>
          <w:tcPr>
            <w:tcW w:w="1301" w:type="dxa"/>
          </w:tcPr>
          <w:p w:rsidR="006E617E" w:rsidRDefault="006E617E" w:rsidP="006F6E3E">
            <w:pPr>
              <w:pStyle w:val="TableParagraph"/>
              <w:spacing w:before="73"/>
              <w:ind w:left="57" w:right="41"/>
              <w:jc w:val="center"/>
              <w:rPr>
                <w:b/>
                <w:sz w:val="24"/>
              </w:rPr>
            </w:pPr>
            <w:r>
              <w:rPr>
                <w:rFonts w:ascii="Calibri" w:hAnsi="Calibri"/>
                <w:b/>
                <w:sz w:val="24"/>
              </w:rPr>
              <w:t>5-</w:t>
            </w:r>
            <w:r>
              <w:rPr>
                <w:b/>
                <w:sz w:val="24"/>
              </w:rPr>
              <w:t>е</w:t>
            </w:r>
            <w:r>
              <w:rPr>
                <w:b/>
                <w:spacing w:val="-8"/>
                <w:sz w:val="24"/>
              </w:rPr>
              <w:t xml:space="preserve"> </w:t>
            </w:r>
            <w:r>
              <w:rPr>
                <w:b/>
                <w:sz w:val="24"/>
              </w:rPr>
              <w:t>классы</w:t>
            </w:r>
          </w:p>
        </w:tc>
        <w:tc>
          <w:tcPr>
            <w:tcW w:w="1301" w:type="dxa"/>
          </w:tcPr>
          <w:p w:rsidR="006E617E" w:rsidRDefault="006E617E" w:rsidP="006F6E3E">
            <w:pPr>
              <w:pStyle w:val="TableParagraph"/>
              <w:spacing w:before="73"/>
              <w:ind w:left="57" w:right="41"/>
              <w:jc w:val="center"/>
              <w:rPr>
                <w:b/>
                <w:sz w:val="24"/>
              </w:rPr>
            </w:pPr>
            <w:r>
              <w:rPr>
                <w:rFonts w:ascii="Calibri" w:hAnsi="Calibri"/>
                <w:b/>
                <w:sz w:val="24"/>
              </w:rPr>
              <w:t>6-</w:t>
            </w:r>
            <w:r>
              <w:rPr>
                <w:b/>
                <w:sz w:val="24"/>
              </w:rPr>
              <w:t>е</w:t>
            </w:r>
            <w:r>
              <w:rPr>
                <w:b/>
                <w:spacing w:val="-8"/>
                <w:sz w:val="24"/>
              </w:rPr>
              <w:t xml:space="preserve"> </w:t>
            </w:r>
            <w:r>
              <w:rPr>
                <w:b/>
                <w:sz w:val="24"/>
              </w:rPr>
              <w:t>классы</w:t>
            </w:r>
          </w:p>
        </w:tc>
        <w:tc>
          <w:tcPr>
            <w:tcW w:w="1298" w:type="dxa"/>
          </w:tcPr>
          <w:p w:rsidR="006E617E" w:rsidRDefault="006E617E" w:rsidP="006F6E3E">
            <w:pPr>
              <w:pStyle w:val="TableParagraph"/>
              <w:spacing w:before="73"/>
              <w:ind w:left="55" w:right="41"/>
              <w:jc w:val="center"/>
              <w:rPr>
                <w:b/>
                <w:sz w:val="24"/>
              </w:rPr>
            </w:pPr>
            <w:r>
              <w:rPr>
                <w:rFonts w:ascii="Calibri" w:hAnsi="Calibri"/>
                <w:b/>
                <w:sz w:val="24"/>
              </w:rPr>
              <w:t>7-</w:t>
            </w:r>
            <w:r>
              <w:rPr>
                <w:b/>
                <w:sz w:val="24"/>
              </w:rPr>
              <w:t>е</w:t>
            </w:r>
            <w:r>
              <w:rPr>
                <w:b/>
                <w:spacing w:val="-8"/>
                <w:sz w:val="24"/>
              </w:rPr>
              <w:t xml:space="preserve"> </w:t>
            </w:r>
            <w:r>
              <w:rPr>
                <w:b/>
                <w:sz w:val="24"/>
              </w:rPr>
              <w:t>классы</w:t>
            </w:r>
          </w:p>
        </w:tc>
        <w:tc>
          <w:tcPr>
            <w:tcW w:w="1301" w:type="dxa"/>
          </w:tcPr>
          <w:p w:rsidR="006E617E" w:rsidRDefault="006E617E" w:rsidP="006F6E3E">
            <w:pPr>
              <w:pStyle w:val="TableParagraph"/>
              <w:spacing w:before="73"/>
              <w:ind w:left="57" w:right="40"/>
              <w:jc w:val="center"/>
              <w:rPr>
                <w:b/>
                <w:sz w:val="24"/>
              </w:rPr>
            </w:pPr>
            <w:r>
              <w:rPr>
                <w:rFonts w:ascii="Calibri" w:hAnsi="Calibri"/>
                <w:b/>
                <w:sz w:val="24"/>
              </w:rPr>
              <w:t>8-</w:t>
            </w:r>
            <w:r>
              <w:rPr>
                <w:b/>
                <w:sz w:val="24"/>
              </w:rPr>
              <w:t>е</w:t>
            </w:r>
            <w:r>
              <w:rPr>
                <w:b/>
                <w:spacing w:val="-8"/>
                <w:sz w:val="24"/>
              </w:rPr>
              <w:t xml:space="preserve"> </w:t>
            </w:r>
            <w:r>
              <w:rPr>
                <w:b/>
                <w:sz w:val="24"/>
              </w:rPr>
              <w:t>классы</w:t>
            </w:r>
          </w:p>
        </w:tc>
        <w:tc>
          <w:tcPr>
            <w:tcW w:w="1300" w:type="dxa"/>
          </w:tcPr>
          <w:p w:rsidR="006E617E" w:rsidRDefault="006E617E" w:rsidP="006F6E3E">
            <w:pPr>
              <w:pStyle w:val="TableParagraph"/>
              <w:spacing w:before="73"/>
              <w:ind w:left="58" w:right="40"/>
              <w:jc w:val="center"/>
              <w:rPr>
                <w:b/>
                <w:sz w:val="24"/>
              </w:rPr>
            </w:pPr>
            <w:r>
              <w:rPr>
                <w:rFonts w:ascii="Calibri" w:hAnsi="Calibri"/>
                <w:b/>
                <w:sz w:val="24"/>
              </w:rPr>
              <w:t>9-</w:t>
            </w:r>
            <w:r>
              <w:rPr>
                <w:b/>
                <w:sz w:val="24"/>
              </w:rPr>
              <w:t>е</w:t>
            </w:r>
            <w:r>
              <w:rPr>
                <w:b/>
                <w:spacing w:val="-8"/>
                <w:sz w:val="24"/>
              </w:rPr>
              <w:t xml:space="preserve"> </w:t>
            </w:r>
            <w:r>
              <w:rPr>
                <w:b/>
                <w:sz w:val="24"/>
              </w:rPr>
              <w:t>классы</w:t>
            </w:r>
          </w:p>
        </w:tc>
      </w:tr>
      <w:tr w:rsidR="006E617E" w:rsidTr="006F6E3E">
        <w:trPr>
          <w:trHeight w:val="673"/>
        </w:trPr>
        <w:tc>
          <w:tcPr>
            <w:tcW w:w="3558" w:type="dxa"/>
          </w:tcPr>
          <w:p w:rsidR="006E617E" w:rsidRDefault="006E617E" w:rsidP="006F6E3E">
            <w:pPr>
              <w:pStyle w:val="TableParagraph"/>
              <w:spacing w:before="66"/>
              <w:ind w:left="74"/>
              <w:rPr>
                <w:sz w:val="24"/>
              </w:rPr>
            </w:pPr>
            <w:r>
              <w:rPr>
                <w:sz w:val="24"/>
              </w:rPr>
              <w:t>Урочная</w:t>
            </w:r>
          </w:p>
        </w:tc>
        <w:tc>
          <w:tcPr>
            <w:tcW w:w="1301" w:type="dxa"/>
          </w:tcPr>
          <w:p w:rsidR="006E617E" w:rsidRDefault="006E617E" w:rsidP="006F6E3E">
            <w:pPr>
              <w:pStyle w:val="TableParagraph"/>
              <w:spacing w:before="61"/>
              <w:ind w:left="57" w:right="39"/>
              <w:jc w:val="center"/>
              <w:rPr>
                <w:rFonts w:ascii="Calibri"/>
                <w:sz w:val="24"/>
              </w:rPr>
            </w:pPr>
            <w:r>
              <w:rPr>
                <w:rFonts w:ascii="Calibri"/>
                <w:sz w:val="24"/>
              </w:rPr>
              <w:t>29</w:t>
            </w:r>
          </w:p>
        </w:tc>
        <w:tc>
          <w:tcPr>
            <w:tcW w:w="1301" w:type="dxa"/>
          </w:tcPr>
          <w:p w:rsidR="006E617E" w:rsidRDefault="006E617E" w:rsidP="006F6E3E">
            <w:pPr>
              <w:pStyle w:val="TableParagraph"/>
              <w:spacing w:before="61"/>
              <w:ind w:left="57" w:right="38"/>
              <w:jc w:val="center"/>
              <w:rPr>
                <w:rFonts w:ascii="Calibri"/>
                <w:sz w:val="24"/>
              </w:rPr>
            </w:pPr>
            <w:r>
              <w:rPr>
                <w:rFonts w:ascii="Calibri"/>
                <w:sz w:val="24"/>
              </w:rPr>
              <w:t>30</w:t>
            </w:r>
          </w:p>
        </w:tc>
        <w:tc>
          <w:tcPr>
            <w:tcW w:w="1298" w:type="dxa"/>
          </w:tcPr>
          <w:p w:rsidR="006E617E" w:rsidRDefault="006E617E" w:rsidP="006F6E3E">
            <w:pPr>
              <w:pStyle w:val="TableParagraph"/>
              <w:spacing w:before="61"/>
              <w:ind w:left="55" w:right="39"/>
              <w:jc w:val="center"/>
              <w:rPr>
                <w:rFonts w:ascii="Calibri"/>
                <w:sz w:val="24"/>
              </w:rPr>
            </w:pPr>
            <w:r>
              <w:rPr>
                <w:rFonts w:ascii="Calibri"/>
                <w:sz w:val="24"/>
              </w:rPr>
              <w:t>32</w:t>
            </w:r>
          </w:p>
        </w:tc>
        <w:tc>
          <w:tcPr>
            <w:tcW w:w="1301" w:type="dxa"/>
          </w:tcPr>
          <w:p w:rsidR="006E617E" w:rsidRDefault="006E617E" w:rsidP="006F6E3E">
            <w:pPr>
              <w:pStyle w:val="TableParagraph"/>
              <w:spacing w:before="61"/>
              <w:ind w:left="57" w:right="37"/>
              <w:jc w:val="center"/>
              <w:rPr>
                <w:rFonts w:ascii="Calibri"/>
                <w:sz w:val="24"/>
              </w:rPr>
            </w:pPr>
            <w:r>
              <w:rPr>
                <w:rFonts w:ascii="Calibri"/>
                <w:sz w:val="24"/>
              </w:rPr>
              <w:t>33</w:t>
            </w:r>
          </w:p>
        </w:tc>
        <w:tc>
          <w:tcPr>
            <w:tcW w:w="1300" w:type="dxa"/>
          </w:tcPr>
          <w:p w:rsidR="006E617E" w:rsidRDefault="006E617E" w:rsidP="006F6E3E">
            <w:pPr>
              <w:pStyle w:val="TableParagraph"/>
              <w:spacing w:before="61"/>
              <w:ind w:left="58" w:right="37"/>
              <w:jc w:val="center"/>
              <w:rPr>
                <w:rFonts w:ascii="Calibri"/>
                <w:sz w:val="24"/>
              </w:rPr>
            </w:pPr>
            <w:r>
              <w:rPr>
                <w:rFonts w:ascii="Calibri"/>
                <w:sz w:val="24"/>
              </w:rPr>
              <w:t>33</w:t>
            </w:r>
          </w:p>
        </w:tc>
      </w:tr>
      <w:tr w:rsidR="006E617E" w:rsidTr="006F6E3E">
        <w:trPr>
          <w:trHeight w:val="671"/>
        </w:trPr>
        <w:tc>
          <w:tcPr>
            <w:tcW w:w="3558" w:type="dxa"/>
          </w:tcPr>
          <w:p w:rsidR="006E617E" w:rsidRDefault="006E617E" w:rsidP="006F6E3E">
            <w:pPr>
              <w:pStyle w:val="TableParagraph"/>
              <w:spacing w:before="63"/>
              <w:ind w:left="74"/>
              <w:rPr>
                <w:sz w:val="24"/>
              </w:rPr>
            </w:pPr>
            <w:r>
              <w:rPr>
                <w:sz w:val="24"/>
              </w:rPr>
              <w:t>Внеурочная</w:t>
            </w:r>
          </w:p>
        </w:tc>
        <w:tc>
          <w:tcPr>
            <w:tcW w:w="1301" w:type="dxa"/>
          </w:tcPr>
          <w:p w:rsidR="006E617E" w:rsidRDefault="006E617E" w:rsidP="006F6E3E">
            <w:pPr>
              <w:pStyle w:val="TableParagraph"/>
              <w:spacing w:before="59"/>
              <w:ind w:left="57" w:right="39"/>
              <w:jc w:val="center"/>
              <w:rPr>
                <w:rFonts w:ascii="Calibri"/>
                <w:sz w:val="24"/>
              </w:rPr>
            </w:pPr>
            <w:r>
              <w:rPr>
                <w:rFonts w:ascii="Calibri"/>
                <w:sz w:val="24"/>
              </w:rPr>
              <w:t>10</w:t>
            </w:r>
          </w:p>
        </w:tc>
        <w:tc>
          <w:tcPr>
            <w:tcW w:w="1301" w:type="dxa"/>
          </w:tcPr>
          <w:p w:rsidR="006E617E" w:rsidRDefault="006E617E" w:rsidP="006F6E3E">
            <w:pPr>
              <w:pStyle w:val="TableParagraph"/>
              <w:spacing w:before="59"/>
              <w:ind w:left="57" w:right="38"/>
              <w:jc w:val="center"/>
              <w:rPr>
                <w:rFonts w:ascii="Calibri"/>
                <w:sz w:val="24"/>
              </w:rPr>
            </w:pPr>
            <w:r>
              <w:rPr>
                <w:rFonts w:ascii="Calibri"/>
                <w:sz w:val="24"/>
              </w:rPr>
              <w:t>10</w:t>
            </w:r>
          </w:p>
        </w:tc>
        <w:tc>
          <w:tcPr>
            <w:tcW w:w="1298" w:type="dxa"/>
          </w:tcPr>
          <w:p w:rsidR="006E617E" w:rsidRDefault="006E617E" w:rsidP="006F6E3E">
            <w:pPr>
              <w:pStyle w:val="TableParagraph"/>
              <w:spacing w:before="59"/>
              <w:ind w:left="13"/>
              <w:jc w:val="center"/>
              <w:rPr>
                <w:rFonts w:ascii="Calibri"/>
                <w:sz w:val="24"/>
              </w:rPr>
            </w:pPr>
            <w:r>
              <w:rPr>
                <w:rFonts w:ascii="Calibri"/>
                <w:sz w:val="24"/>
              </w:rPr>
              <w:t>9</w:t>
            </w:r>
          </w:p>
        </w:tc>
        <w:tc>
          <w:tcPr>
            <w:tcW w:w="1301" w:type="dxa"/>
          </w:tcPr>
          <w:p w:rsidR="006E617E" w:rsidRDefault="006E617E" w:rsidP="006F6E3E">
            <w:pPr>
              <w:pStyle w:val="TableParagraph"/>
              <w:spacing w:before="59"/>
              <w:ind w:left="17"/>
              <w:jc w:val="center"/>
              <w:rPr>
                <w:rFonts w:ascii="Calibri"/>
                <w:sz w:val="24"/>
              </w:rPr>
            </w:pPr>
            <w:r>
              <w:rPr>
                <w:rFonts w:ascii="Calibri"/>
                <w:sz w:val="24"/>
              </w:rPr>
              <w:t>8</w:t>
            </w:r>
          </w:p>
        </w:tc>
        <w:tc>
          <w:tcPr>
            <w:tcW w:w="1300" w:type="dxa"/>
          </w:tcPr>
          <w:p w:rsidR="006E617E" w:rsidRDefault="006E617E" w:rsidP="006F6E3E">
            <w:pPr>
              <w:pStyle w:val="TableParagraph"/>
              <w:spacing w:before="59"/>
              <w:ind w:left="18"/>
              <w:jc w:val="center"/>
              <w:rPr>
                <w:rFonts w:ascii="Calibri"/>
                <w:sz w:val="24"/>
              </w:rPr>
            </w:pPr>
            <w:r>
              <w:rPr>
                <w:rFonts w:ascii="Calibri"/>
                <w:sz w:val="24"/>
              </w:rPr>
              <w:t>8</w:t>
            </w:r>
          </w:p>
        </w:tc>
      </w:tr>
    </w:tbl>
    <w:p w:rsidR="006E617E" w:rsidRDefault="006E617E" w:rsidP="006E617E">
      <w:pPr>
        <w:pStyle w:val="a3"/>
        <w:rPr>
          <w:b/>
          <w:sz w:val="26"/>
        </w:rPr>
      </w:pPr>
    </w:p>
    <w:p w:rsidR="006E617E" w:rsidRDefault="006E617E" w:rsidP="006E617E">
      <w:pPr>
        <w:pStyle w:val="a3"/>
        <w:rPr>
          <w:b/>
          <w:sz w:val="25"/>
        </w:rPr>
      </w:pPr>
    </w:p>
    <w:p w:rsidR="006E617E" w:rsidRDefault="006E617E" w:rsidP="006E617E">
      <w:pPr>
        <w:ind w:left="3744"/>
        <w:rPr>
          <w:b/>
          <w:sz w:val="24"/>
        </w:rPr>
      </w:pPr>
      <w:r>
        <w:rPr>
          <w:b/>
          <w:color w:val="202020"/>
          <w:sz w:val="24"/>
        </w:rPr>
        <w:t>3.</w:t>
      </w:r>
      <w:r>
        <w:rPr>
          <w:b/>
          <w:color w:val="202020"/>
          <w:spacing w:val="-1"/>
          <w:sz w:val="24"/>
        </w:rPr>
        <w:t xml:space="preserve"> </w:t>
      </w:r>
      <w:r>
        <w:rPr>
          <w:b/>
          <w:color w:val="202020"/>
          <w:sz w:val="24"/>
        </w:rPr>
        <w:t>4</w:t>
      </w:r>
      <w:r>
        <w:rPr>
          <w:b/>
          <w:color w:val="202020"/>
          <w:spacing w:val="-1"/>
          <w:sz w:val="24"/>
        </w:rPr>
        <w:t xml:space="preserve"> </w:t>
      </w:r>
      <w:r>
        <w:rPr>
          <w:b/>
          <w:color w:val="202020"/>
          <w:sz w:val="24"/>
        </w:rPr>
        <w:t>План</w:t>
      </w:r>
      <w:r>
        <w:rPr>
          <w:b/>
          <w:color w:val="202020"/>
          <w:spacing w:val="-1"/>
          <w:sz w:val="24"/>
        </w:rPr>
        <w:t xml:space="preserve"> </w:t>
      </w:r>
      <w:r>
        <w:rPr>
          <w:b/>
          <w:color w:val="202020"/>
          <w:sz w:val="24"/>
        </w:rPr>
        <w:t>внеурочной</w:t>
      </w:r>
      <w:r>
        <w:rPr>
          <w:b/>
          <w:color w:val="202020"/>
          <w:spacing w:val="-2"/>
          <w:sz w:val="24"/>
        </w:rPr>
        <w:t xml:space="preserve"> </w:t>
      </w:r>
      <w:r>
        <w:rPr>
          <w:b/>
          <w:color w:val="202020"/>
          <w:sz w:val="24"/>
        </w:rPr>
        <w:t>деятельности</w:t>
      </w:r>
      <w:r>
        <w:rPr>
          <w:b/>
          <w:color w:val="202020"/>
          <w:spacing w:val="-1"/>
          <w:sz w:val="24"/>
        </w:rPr>
        <w:t xml:space="preserve"> </w:t>
      </w:r>
      <w:r>
        <w:rPr>
          <w:b/>
          <w:color w:val="202020"/>
          <w:sz w:val="24"/>
        </w:rPr>
        <w:t>ООО</w:t>
      </w:r>
    </w:p>
    <w:p w:rsidR="006E617E" w:rsidRDefault="006E617E" w:rsidP="006E617E">
      <w:pPr>
        <w:pStyle w:val="a3"/>
        <w:rPr>
          <w:b/>
          <w:sz w:val="26"/>
        </w:rPr>
      </w:pPr>
    </w:p>
    <w:p w:rsidR="006E617E" w:rsidRDefault="006E617E" w:rsidP="006E617E">
      <w:pPr>
        <w:pStyle w:val="a3"/>
        <w:spacing w:before="7"/>
        <w:rPr>
          <w:b/>
          <w:sz w:val="30"/>
        </w:rPr>
      </w:pPr>
    </w:p>
    <w:p w:rsidR="006E617E" w:rsidRDefault="006E617E" w:rsidP="006E617E">
      <w:pPr>
        <w:pStyle w:val="a4"/>
        <w:numPr>
          <w:ilvl w:val="0"/>
          <w:numId w:val="174"/>
        </w:numPr>
        <w:tabs>
          <w:tab w:val="left" w:pos="1053"/>
        </w:tabs>
        <w:ind w:hanging="241"/>
        <w:jc w:val="both"/>
        <w:rPr>
          <w:sz w:val="24"/>
        </w:rPr>
      </w:pPr>
      <w:r>
        <w:rPr>
          <w:sz w:val="24"/>
        </w:rPr>
        <w:t>Пояснительная</w:t>
      </w:r>
      <w:r>
        <w:rPr>
          <w:spacing w:val="-5"/>
          <w:sz w:val="24"/>
        </w:rPr>
        <w:t xml:space="preserve"> </w:t>
      </w:r>
      <w:r>
        <w:rPr>
          <w:sz w:val="24"/>
        </w:rPr>
        <w:t>записка</w:t>
      </w:r>
    </w:p>
    <w:p w:rsidR="006E617E" w:rsidRDefault="006E617E" w:rsidP="006E617E">
      <w:pPr>
        <w:pStyle w:val="a4"/>
        <w:numPr>
          <w:ilvl w:val="1"/>
          <w:numId w:val="174"/>
        </w:numPr>
        <w:tabs>
          <w:tab w:val="left" w:pos="1305"/>
        </w:tabs>
        <w:spacing w:before="137" w:line="360" w:lineRule="auto"/>
        <w:ind w:right="405" w:firstLine="0"/>
        <w:rPr>
          <w:sz w:val="24"/>
        </w:rPr>
      </w:pPr>
      <w:r>
        <w:rPr>
          <w:sz w:val="24"/>
        </w:rPr>
        <w:t>Назначение</w:t>
      </w:r>
      <w:r>
        <w:rPr>
          <w:spacing w:val="1"/>
          <w:sz w:val="24"/>
        </w:rPr>
        <w:t xml:space="preserve"> </w:t>
      </w:r>
      <w:r>
        <w:rPr>
          <w:sz w:val="24"/>
        </w:rPr>
        <w:t>плана</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w:t>
      </w:r>
      <w:r>
        <w:rPr>
          <w:spacing w:val="1"/>
          <w:sz w:val="24"/>
        </w:rPr>
        <w:t xml:space="preserve"> </w:t>
      </w: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успешности</w:t>
      </w:r>
      <w:r>
        <w:rPr>
          <w:spacing w:val="1"/>
          <w:sz w:val="24"/>
        </w:rPr>
        <w:t xml:space="preserve"> </w:t>
      </w:r>
      <w:r>
        <w:rPr>
          <w:sz w:val="24"/>
        </w:rPr>
        <w:t>их</w:t>
      </w:r>
      <w:r>
        <w:rPr>
          <w:spacing w:val="1"/>
          <w:sz w:val="24"/>
        </w:rPr>
        <w:t xml:space="preserve"> </w:t>
      </w:r>
      <w:r>
        <w:rPr>
          <w:sz w:val="24"/>
        </w:rPr>
        <w:t>обучения,</w:t>
      </w:r>
      <w:r>
        <w:rPr>
          <w:spacing w:val="1"/>
          <w:sz w:val="24"/>
        </w:rPr>
        <w:t xml:space="preserve"> </w:t>
      </w:r>
      <w:r>
        <w:rPr>
          <w:sz w:val="24"/>
        </w:rPr>
        <w:t>уровня</w:t>
      </w:r>
      <w:r>
        <w:rPr>
          <w:spacing w:val="1"/>
          <w:sz w:val="24"/>
        </w:rPr>
        <w:t xml:space="preserve"> </w:t>
      </w:r>
      <w:r>
        <w:rPr>
          <w:sz w:val="24"/>
        </w:rPr>
        <w:t>социальной</w:t>
      </w:r>
      <w:r>
        <w:rPr>
          <w:spacing w:val="1"/>
          <w:sz w:val="24"/>
        </w:rPr>
        <w:t xml:space="preserve"> </w:t>
      </w:r>
      <w:r>
        <w:rPr>
          <w:sz w:val="24"/>
        </w:rPr>
        <w:t>адаптации</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индивидуальных способностей и</w:t>
      </w:r>
      <w:r>
        <w:rPr>
          <w:spacing w:val="-3"/>
          <w:sz w:val="24"/>
        </w:rPr>
        <w:t xml:space="preserve"> </w:t>
      </w:r>
      <w:r>
        <w:rPr>
          <w:sz w:val="24"/>
        </w:rPr>
        <w:t>познавательных</w:t>
      </w:r>
      <w:r>
        <w:rPr>
          <w:spacing w:val="1"/>
          <w:sz w:val="24"/>
        </w:rPr>
        <w:t xml:space="preserve"> </w:t>
      </w:r>
      <w:r>
        <w:rPr>
          <w:sz w:val="24"/>
        </w:rPr>
        <w:t>интересов.</w:t>
      </w:r>
    </w:p>
    <w:p w:rsidR="006E617E" w:rsidRDefault="006E617E" w:rsidP="006E617E">
      <w:pPr>
        <w:pStyle w:val="a4"/>
        <w:numPr>
          <w:ilvl w:val="1"/>
          <w:numId w:val="174"/>
        </w:numPr>
        <w:tabs>
          <w:tab w:val="left" w:pos="1233"/>
        </w:tabs>
        <w:spacing w:before="2" w:line="360" w:lineRule="auto"/>
        <w:ind w:right="878" w:firstLine="0"/>
        <w:rPr>
          <w:sz w:val="24"/>
        </w:rPr>
      </w:pPr>
      <w:r>
        <w:rPr>
          <w:sz w:val="24"/>
        </w:rPr>
        <w:t>Внеурочная деятельность является обязательным компонентом основной образовательной</w:t>
      </w:r>
      <w:r>
        <w:rPr>
          <w:spacing w:val="-57"/>
          <w:sz w:val="24"/>
        </w:rPr>
        <w:t xml:space="preserve"> </w:t>
      </w:r>
      <w:r>
        <w:rPr>
          <w:sz w:val="24"/>
        </w:rPr>
        <w:t>программы</w:t>
      </w:r>
      <w:r>
        <w:rPr>
          <w:spacing w:val="3"/>
          <w:sz w:val="24"/>
        </w:rPr>
        <w:t xml:space="preserve"> </w:t>
      </w:r>
      <w:r>
        <w:rPr>
          <w:sz w:val="24"/>
        </w:rPr>
        <w:t>«МБОУ</w:t>
      </w:r>
      <w:r>
        <w:rPr>
          <w:spacing w:val="4"/>
          <w:sz w:val="24"/>
        </w:rPr>
        <w:t xml:space="preserve"> </w:t>
      </w:r>
      <w:r>
        <w:rPr>
          <w:sz w:val="24"/>
        </w:rPr>
        <w:t>«Ромашкинская СОШ»</w:t>
      </w:r>
    </w:p>
    <w:p w:rsidR="006E617E" w:rsidRDefault="006E617E" w:rsidP="006E617E">
      <w:pPr>
        <w:pStyle w:val="a4"/>
        <w:numPr>
          <w:ilvl w:val="1"/>
          <w:numId w:val="174"/>
        </w:numPr>
        <w:tabs>
          <w:tab w:val="left" w:pos="1370"/>
        </w:tabs>
        <w:spacing w:line="360" w:lineRule="auto"/>
        <w:ind w:right="399" w:firstLine="0"/>
        <w:rPr>
          <w:sz w:val="24"/>
        </w:rPr>
      </w:pPr>
      <w:r>
        <w:rPr>
          <w:sz w:val="24"/>
        </w:rPr>
        <w:t>Внеурочная</w:t>
      </w:r>
      <w:r>
        <w:rPr>
          <w:spacing w:val="16"/>
          <w:sz w:val="24"/>
        </w:rPr>
        <w:t xml:space="preserve"> </w:t>
      </w:r>
      <w:r>
        <w:rPr>
          <w:sz w:val="24"/>
        </w:rPr>
        <w:t>деятельность</w:t>
      </w:r>
      <w:r>
        <w:rPr>
          <w:spacing w:val="15"/>
          <w:sz w:val="24"/>
        </w:rPr>
        <w:t xml:space="preserve"> </w:t>
      </w:r>
      <w:r>
        <w:rPr>
          <w:sz w:val="24"/>
        </w:rPr>
        <w:t>организуется</w:t>
      </w:r>
      <w:r>
        <w:rPr>
          <w:spacing w:val="16"/>
          <w:sz w:val="24"/>
        </w:rPr>
        <w:t xml:space="preserve"> </w:t>
      </w:r>
      <w:r>
        <w:rPr>
          <w:sz w:val="24"/>
        </w:rPr>
        <w:t>в</w:t>
      </w:r>
      <w:r>
        <w:rPr>
          <w:spacing w:val="16"/>
          <w:sz w:val="24"/>
        </w:rPr>
        <w:t xml:space="preserve"> </w:t>
      </w:r>
      <w:r>
        <w:rPr>
          <w:sz w:val="24"/>
        </w:rPr>
        <w:t>соответствии</w:t>
      </w:r>
      <w:r>
        <w:rPr>
          <w:spacing w:val="15"/>
          <w:sz w:val="24"/>
        </w:rPr>
        <w:t xml:space="preserve"> </w:t>
      </w:r>
      <w:r>
        <w:rPr>
          <w:sz w:val="24"/>
        </w:rPr>
        <w:t>со</w:t>
      </w:r>
      <w:r>
        <w:rPr>
          <w:spacing w:val="16"/>
          <w:sz w:val="24"/>
        </w:rPr>
        <w:t xml:space="preserve"> </w:t>
      </w:r>
      <w:r>
        <w:rPr>
          <w:sz w:val="24"/>
        </w:rPr>
        <w:t>следующими</w:t>
      </w:r>
      <w:r>
        <w:rPr>
          <w:spacing w:val="15"/>
          <w:sz w:val="24"/>
        </w:rPr>
        <w:t xml:space="preserve"> </w:t>
      </w:r>
      <w:r>
        <w:rPr>
          <w:sz w:val="24"/>
        </w:rPr>
        <w:t>нормативно-</w:t>
      </w:r>
      <w:r>
        <w:rPr>
          <w:spacing w:val="-57"/>
          <w:sz w:val="24"/>
        </w:rPr>
        <w:t xml:space="preserve"> </w:t>
      </w:r>
      <w:r>
        <w:rPr>
          <w:sz w:val="24"/>
        </w:rPr>
        <w:t>правовыми</w:t>
      </w:r>
      <w:r>
        <w:rPr>
          <w:spacing w:val="-1"/>
          <w:sz w:val="24"/>
        </w:rPr>
        <w:t xml:space="preserve"> </w:t>
      </w:r>
      <w:r>
        <w:rPr>
          <w:sz w:val="24"/>
        </w:rPr>
        <w:t>документами и методическими</w:t>
      </w:r>
      <w:r>
        <w:rPr>
          <w:spacing w:val="-1"/>
          <w:sz w:val="24"/>
        </w:rPr>
        <w:t xml:space="preserve"> </w:t>
      </w:r>
      <w:r>
        <w:rPr>
          <w:sz w:val="24"/>
        </w:rPr>
        <w:t>рекомендациями:</w:t>
      </w:r>
    </w:p>
    <w:p w:rsidR="006E617E" w:rsidRDefault="006E617E" w:rsidP="006E617E">
      <w:pPr>
        <w:pStyle w:val="a4"/>
        <w:numPr>
          <w:ilvl w:val="2"/>
          <w:numId w:val="174"/>
        </w:numPr>
        <w:tabs>
          <w:tab w:val="left" w:pos="1521"/>
          <w:tab w:val="left" w:pos="1522"/>
        </w:tabs>
        <w:ind w:left="1521" w:hanging="349"/>
        <w:jc w:val="left"/>
        <w:rPr>
          <w:sz w:val="24"/>
        </w:rPr>
      </w:pPr>
      <w:r>
        <w:rPr>
          <w:sz w:val="24"/>
        </w:rPr>
        <w:t>Федеральный</w:t>
      </w:r>
      <w:r>
        <w:rPr>
          <w:spacing w:val="-3"/>
          <w:sz w:val="24"/>
        </w:rPr>
        <w:t xml:space="preserve"> </w:t>
      </w:r>
      <w:r>
        <w:rPr>
          <w:sz w:val="24"/>
        </w:rPr>
        <w:t>закон</w:t>
      </w:r>
      <w:r>
        <w:rPr>
          <w:spacing w:val="-2"/>
          <w:sz w:val="24"/>
        </w:rPr>
        <w:t xml:space="preserve"> </w:t>
      </w:r>
      <w:r>
        <w:rPr>
          <w:sz w:val="24"/>
        </w:rPr>
        <w:t>от</w:t>
      </w:r>
      <w:r>
        <w:rPr>
          <w:spacing w:val="-5"/>
          <w:sz w:val="24"/>
        </w:rPr>
        <w:t xml:space="preserve"> </w:t>
      </w:r>
      <w:r>
        <w:rPr>
          <w:sz w:val="24"/>
        </w:rPr>
        <w:t>29.12.2012</w:t>
      </w:r>
      <w:r>
        <w:rPr>
          <w:spacing w:val="-2"/>
          <w:sz w:val="24"/>
        </w:rPr>
        <w:t xml:space="preserve"> </w:t>
      </w:r>
      <w:r>
        <w:rPr>
          <w:sz w:val="24"/>
        </w:rPr>
        <w:t>№</w:t>
      </w:r>
      <w:r>
        <w:rPr>
          <w:spacing w:val="-3"/>
          <w:sz w:val="24"/>
        </w:rPr>
        <w:t xml:space="preserve"> </w:t>
      </w:r>
      <w:r>
        <w:rPr>
          <w:sz w:val="24"/>
        </w:rPr>
        <w:t>273-ФЗ</w:t>
      </w:r>
      <w:r>
        <w:rPr>
          <w:spacing w:val="1"/>
          <w:sz w:val="24"/>
        </w:rPr>
        <w:t xml:space="preserve"> </w:t>
      </w:r>
      <w:r>
        <w:rPr>
          <w:sz w:val="24"/>
        </w:rPr>
        <w:t>«Об</w:t>
      </w:r>
      <w:r>
        <w:rPr>
          <w:spacing w:val="-3"/>
          <w:sz w:val="24"/>
        </w:rPr>
        <w:t xml:space="preserve"> </w:t>
      </w:r>
      <w:r>
        <w:rPr>
          <w:sz w:val="24"/>
        </w:rPr>
        <w:t>образовании</w:t>
      </w:r>
      <w:r>
        <w:rPr>
          <w:spacing w:val="-3"/>
          <w:sz w:val="24"/>
        </w:rPr>
        <w:t xml:space="preserve"> </w:t>
      </w:r>
      <w:r>
        <w:rPr>
          <w:sz w:val="24"/>
        </w:rPr>
        <w:t>в</w:t>
      </w:r>
      <w:r>
        <w:rPr>
          <w:spacing w:val="-3"/>
          <w:sz w:val="24"/>
        </w:rPr>
        <w:t xml:space="preserve"> </w:t>
      </w:r>
      <w:r>
        <w:rPr>
          <w:sz w:val="24"/>
        </w:rPr>
        <w:t>Российской</w:t>
      </w:r>
      <w:r>
        <w:rPr>
          <w:spacing w:val="-2"/>
          <w:sz w:val="24"/>
        </w:rPr>
        <w:t xml:space="preserve"> </w:t>
      </w:r>
      <w:r>
        <w:rPr>
          <w:sz w:val="24"/>
        </w:rPr>
        <w:t>Федерации».</w:t>
      </w:r>
    </w:p>
    <w:p w:rsidR="006E617E" w:rsidRDefault="006E617E" w:rsidP="006E617E">
      <w:pPr>
        <w:rPr>
          <w:sz w:val="24"/>
        </w:rPr>
        <w:sectPr w:rsidR="006E617E">
          <w:headerReference w:type="default" r:id="rId1596"/>
          <w:footerReference w:type="default" r:id="rId1597"/>
          <w:pgSz w:w="11910" w:h="16850"/>
          <w:pgMar w:top="820" w:right="160" w:bottom="1000" w:left="320" w:header="569" w:footer="814" w:gutter="0"/>
          <w:cols w:space="720"/>
        </w:sectPr>
      </w:pPr>
    </w:p>
    <w:p w:rsidR="006E617E" w:rsidRDefault="006E617E" w:rsidP="006E617E">
      <w:pPr>
        <w:pStyle w:val="a4"/>
        <w:numPr>
          <w:ilvl w:val="2"/>
          <w:numId w:val="174"/>
        </w:numPr>
        <w:tabs>
          <w:tab w:val="left" w:pos="1522"/>
        </w:tabs>
        <w:spacing w:before="2" w:line="360" w:lineRule="auto"/>
        <w:ind w:right="411" w:hanging="360"/>
        <w:rPr>
          <w:sz w:val="24"/>
        </w:rPr>
      </w:pPr>
      <w:r>
        <w:rPr>
          <w:sz w:val="24"/>
        </w:rPr>
        <w:lastRenderedPageBreak/>
        <w:t>Приказ</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31.05.2021</w:t>
      </w:r>
      <w:r>
        <w:rPr>
          <w:spacing w:val="1"/>
          <w:sz w:val="24"/>
        </w:rPr>
        <w:t xml:space="preserve"> </w:t>
      </w:r>
      <w:r>
        <w:rPr>
          <w:sz w:val="24"/>
        </w:rPr>
        <w:t>№</w:t>
      </w:r>
      <w:r>
        <w:rPr>
          <w:spacing w:val="1"/>
          <w:sz w:val="24"/>
        </w:rPr>
        <w:t xml:space="preserve"> </w:t>
      </w:r>
      <w:r>
        <w:rPr>
          <w:sz w:val="24"/>
        </w:rPr>
        <w:t>287</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6E617E" w:rsidRDefault="006E617E" w:rsidP="006E617E">
      <w:pPr>
        <w:pStyle w:val="a4"/>
        <w:numPr>
          <w:ilvl w:val="2"/>
          <w:numId w:val="174"/>
        </w:numPr>
        <w:tabs>
          <w:tab w:val="left" w:pos="1522"/>
        </w:tabs>
        <w:spacing w:before="2" w:line="360" w:lineRule="auto"/>
        <w:ind w:right="400" w:hanging="360"/>
        <w:rPr>
          <w:sz w:val="24"/>
        </w:rPr>
      </w:pPr>
      <w:r>
        <w:rPr>
          <w:sz w:val="24"/>
        </w:rPr>
        <w:t>Приказ Министерства просвещения Российской Федерации от 16 ноября 2022 г. №993 «Об</w:t>
      </w:r>
      <w:r>
        <w:rPr>
          <w:spacing w:val="1"/>
          <w:sz w:val="24"/>
        </w:rPr>
        <w:t xml:space="preserve"> </w:t>
      </w:r>
      <w:r>
        <w:rPr>
          <w:sz w:val="24"/>
        </w:rPr>
        <w:t>утверждении</w:t>
      </w:r>
      <w:r>
        <w:rPr>
          <w:spacing w:val="1"/>
          <w:sz w:val="24"/>
        </w:rPr>
        <w:t xml:space="preserve"> </w:t>
      </w:r>
      <w:r>
        <w:rPr>
          <w:sz w:val="24"/>
        </w:rPr>
        <w:t>федеральной образовательной̆ программы основного общего образования</w:t>
      </w:r>
      <w:r>
        <w:rPr>
          <w:spacing w:val="1"/>
          <w:sz w:val="24"/>
        </w:rPr>
        <w:t xml:space="preserve"> </w:t>
      </w:r>
      <w:r>
        <w:rPr>
          <w:sz w:val="24"/>
        </w:rPr>
        <w:t>»</w:t>
      </w:r>
      <w:r>
        <w:rPr>
          <w:spacing w:val="-57"/>
          <w:sz w:val="24"/>
        </w:rPr>
        <w:t xml:space="preserve"> </w:t>
      </w:r>
      <w:r>
        <w:rPr>
          <w:sz w:val="24"/>
        </w:rPr>
        <w:t>(Зарегистрировано</w:t>
      </w:r>
      <w:r>
        <w:rPr>
          <w:spacing w:val="-1"/>
          <w:sz w:val="24"/>
        </w:rPr>
        <w:t xml:space="preserve"> </w:t>
      </w:r>
      <w:r>
        <w:rPr>
          <w:sz w:val="24"/>
        </w:rPr>
        <w:t>в</w:t>
      </w:r>
      <w:r>
        <w:rPr>
          <w:spacing w:val="-1"/>
          <w:sz w:val="24"/>
        </w:rPr>
        <w:t xml:space="preserve"> </w:t>
      </w:r>
      <w:r>
        <w:rPr>
          <w:sz w:val="24"/>
        </w:rPr>
        <w:t>Минюсте</w:t>
      </w:r>
      <w:r>
        <w:rPr>
          <w:spacing w:val="-1"/>
          <w:sz w:val="24"/>
        </w:rPr>
        <w:t xml:space="preserve"> </w:t>
      </w:r>
      <w:r>
        <w:rPr>
          <w:sz w:val="24"/>
        </w:rPr>
        <w:t>России 22.12.2022,</w:t>
      </w:r>
      <w:r>
        <w:rPr>
          <w:spacing w:val="-1"/>
          <w:sz w:val="24"/>
        </w:rPr>
        <w:t xml:space="preserve"> </w:t>
      </w:r>
      <w:r>
        <w:rPr>
          <w:sz w:val="24"/>
        </w:rPr>
        <w:t>№71764).</w:t>
      </w:r>
    </w:p>
    <w:p w:rsidR="006E617E" w:rsidRDefault="006E617E" w:rsidP="006E617E">
      <w:pPr>
        <w:pStyle w:val="a4"/>
        <w:numPr>
          <w:ilvl w:val="2"/>
          <w:numId w:val="174"/>
        </w:numPr>
        <w:tabs>
          <w:tab w:val="left" w:pos="1522"/>
        </w:tabs>
        <w:spacing w:line="360" w:lineRule="auto"/>
        <w:ind w:right="406" w:hanging="360"/>
        <w:rPr>
          <w:sz w:val="24"/>
        </w:rPr>
      </w:pPr>
      <w:r>
        <w:rPr>
          <w:sz w:val="24"/>
        </w:rPr>
        <w:t>Письмо</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05.07.2022</w:t>
      </w:r>
      <w:r>
        <w:rPr>
          <w:spacing w:val="1"/>
          <w:sz w:val="24"/>
        </w:rPr>
        <w:t xml:space="preserve"> </w:t>
      </w:r>
      <w:r>
        <w:rPr>
          <w:sz w:val="24"/>
        </w:rPr>
        <w:t>№ТВ1290/03</w:t>
      </w:r>
      <w:r>
        <w:rPr>
          <w:spacing w:val="1"/>
          <w:sz w:val="24"/>
        </w:rPr>
        <w:t xml:space="preserve"> </w:t>
      </w:r>
      <w:r>
        <w:rPr>
          <w:sz w:val="24"/>
        </w:rPr>
        <w:t>«О</w:t>
      </w:r>
      <w:r>
        <w:rPr>
          <w:spacing w:val="1"/>
          <w:sz w:val="24"/>
        </w:rPr>
        <w:t xml:space="preserve"> </w:t>
      </w:r>
      <w:r>
        <w:rPr>
          <w:sz w:val="24"/>
        </w:rPr>
        <w:t>направлении</w:t>
      </w:r>
      <w:r>
        <w:rPr>
          <w:spacing w:val="1"/>
          <w:sz w:val="24"/>
        </w:rPr>
        <w:t xml:space="preserve"> </w:t>
      </w:r>
      <w:r>
        <w:rPr>
          <w:sz w:val="24"/>
        </w:rPr>
        <w:t>методических</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w:t>
      </w:r>
      <w:r>
        <w:rPr>
          <w:spacing w:val="61"/>
          <w:sz w:val="24"/>
        </w:rPr>
        <w:t xml:space="preserve"> </w:t>
      </w:r>
      <w:r>
        <w:rPr>
          <w:sz w:val="24"/>
        </w:rPr>
        <w:t>рамках</w:t>
      </w:r>
      <w:r>
        <w:rPr>
          <w:spacing w:val="1"/>
          <w:sz w:val="24"/>
        </w:rPr>
        <w:t xml:space="preserve"> </w:t>
      </w:r>
      <w:r>
        <w:rPr>
          <w:sz w:val="24"/>
        </w:rPr>
        <w:t>реализации</w:t>
      </w:r>
      <w:r>
        <w:rPr>
          <w:spacing w:val="1"/>
          <w:sz w:val="24"/>
        </w:rPr>
        <w:t xml:space="preserve"> </w:t>
      </w:r>
      <w:r>
        <w:rPr>
          <w:sz w:val="24"/>
        </w:rPr>
        <w:t>обновленных</w:t>
      </w:r>
      <w:r>
        <w:rPr>
          <w:spacing w:val="1"/>
          <w:sz w:val="24"/>
        </w:rPr>
        <w:t xml:space="preserve"> </w:t>
      </w:r>
      <w:r>
        <w:rPr>
          <w:sz w:val="24"/>
        </w:rPr>
        <w:t>федеральных</w:t>
      </w:r>
      <w:r>
        <w:rPr>
          <w:spacing w:val="1"/>
          <w:sz w:val="24"/>
        </w:rPr>
        <w:t xml:space="preserve"> </w:t>
      </w:r>
      <w:r>
        <w:rPr>
          <w:sz w:val="24"/>
        </w:rPr>
        <w:t>государственных</w:t>
      </w:r>
      <w:r>
        <w:rPr>
          <w:spacing w:val="1"/>
          <w:sz w:val="24"/>
        </w:rPr>
        <w:t xml:space="preserve"> </w:t>
      </w:r>
      <w:r>
        <w:rPr>
          <w:sz w:val="24"/>
        </w:rPr>
        <w:t>образовательных</w:t>
      </w:r>
      <w:r>
        <w:rPr>
          <w:spacing w:val="1"/>
          <w:sz w:val="24"/>
        </w:rPr>
        <w:t xml:space="preserve"> </w:t>
      </w:r>
      <w:r>
        <w:rPr>
          <w:sz w:val="24"/>
        </w:rPr>
        <w:t>стандартов</w:t>
      </w:r>
      <w:r>
        <w:rPr>
          <w:spacing w:val="-57"/>
          <w:sz w:val="24"/>
        </w:rPr>
        <w:t xml:space="preserve"> </w:t>
      </w:r>
      <w:r>
        <w:rPr>
          <w:sz w:val="24"/>
        </w:rPr>
        <w:t>начального</w:t>
      </w:r>
      <w:r>
        <w:rPr>
          <w:spacing w:val="-1"/>
          <w:sz w:val="24"/>
        </w:rPr>
        <w:t xml:space="preserve"> </w:t>
      </w:r>
      <w:r>
        <w:rPr>
          <w:sz w:val="24"/>
        </w:rPr>
        <w:t>общего и</w:t>
      </w:r>
      <w:r>
        <w:rPr>
          <w:spacing w:val="1"/>
          <w:sz w:val="24"/>
        </w:rPr>
        <w:t xml:space="preserve"> </w:t>
      </w:r>
      <w:r>
        <w:rPr>
          <w:i/>
          <w:sz w:val="24"/>
        </w:rPr>
        <w:t>основного общего</w:t>
      </w:r>
      <w:r>
        <w:rPr>
          <w:i/>
          <w:spacing w:val="-1"/>
          <w:sz w:val="24"/>
        </w:rPr>
        <w:t xml:space="preserve"> </w:t>
      </w:r>
      <w:r>
        <w:rPr>
          <w:sz w:val="24"/>
        </w:rPr>
        <w:t>образования».</w:t>
      </w:r>
    </w:p>
    <w:p w:rsidR="006E617E" w:rsidRDefault="006E617E" w:rsidP="006E617E">
      <w:pPr>
        <w:pStyle w:val="a4"/>
        <w:numPr>
          <w:ilvl w:val="2"/>
          <w:numId w:val="174"/>
        </w:numPr>
        <w:tabs>
          <w:tab w:val="left" w:pos="1522"/>
        </w:tabs>
        <w:spacing w:line="360" w:lineRule="auto"/>
        <w:ind w:right="405" w:hanging="360"/>
        <w:rPr>
          <w:sz w:val="24"/>
        </w:rPr>
      </w:pPr>
      <w:r>
        <w:rPr>
          <w:sz w:val="24"/>
        </w:rPr>
        <w:t>Письмо</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15.08.2022</w:t>
      </w:r>
      <w:r>
        <w:rPr>
          <w:spacing w:val="1"/>
          <w:sz w:val="24"/>
        </w:rPr>
        <w:t xml:space="preserve"> </w:t>
      </w:r>
      <w:r>
        <w:rPr>
          <w:sz w:val="24"/>
        </w:rPr>
        <w:t>№</w:t>
      </w:r>
      <w:r>
        <w:rPr>
          <w:spacing w:val="1"/>
          <w:sz w:val="24"/>
        </w:rPr>
        <w:t xml:space="preserve"> </w:t>
      </w:r>
      <w:r>
        <w:rPr>
          <w:sz w:val="24"/>
        </w:rPr>
        <w:t>03-</w:t>
      </w:r>
      <w:r>
        <w:rPr>
          <w:spacing w:val="1"/>
          <w:sz w:val="24"/>
        </w:rPr>
        <w:t xml:space="preserve"> </w:t>
      </w:r>
      <w:r>
        <w:rPr>
          <w:sz w:val="24"/>
        </w:rPr>
        <w:t>1190</w:t>
      </w:r>
      <w:r>
        <w:rPr>
          <w:spacing w:val="1"/>
          <w:sz w:val="24"/>
        </w:rPr>
        <w:t xml:space="preserve"> </w:t>
      </w:r>
      <w:r>
        <w:rPr>
          <w:sz w:val="24"/>
        </w:rPr>
        <w:t>«О</w:t>
      </w:r>
      <w:r>
        <w:rPr>
          <w:spacing w:val="1"/>
          <w:sz w:val="24"/>
        </w:rPr>
        <w:t xml:space="preserve"> </w:t>
      </w:r>
      <w:r>
        <w:rPr>
          <w:sz w:val="24"/>
        </w:rPr>
        <w:t>направлении</w:t>
      </w:r>
      <w:r>
        <w:rPr>
          <w:spacing w:val="1"/>
          <w:sz w:val="24"/>
        </w:rPr>
        <w:t xml:space="preserve"> </w:t>
      </w:r>
      <w:r>
        <w:rPr>
          <w:sz w:val="24"/>
        </w:rPr>
        <w:t>методических</w:t>
      </w:r>
      <w:r>
        <w:rPr>
          <w:spacing w:val="1"/>
          <w:sz w:val="24"/>
        </w:rPr>
        <w:t xml:space="preserve"> </w:t>
      </w:r>
      <w:r>
        <w:rPr>
          <w:sz w:val="24"/>
        </w:rPr>
        <w:t>рекомендаций»</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цикла</w:t>
      </w:r>
      <w:r>
        <w:rPr>
          <w:spacing w:val="1"/>
          <w:sz w:val="24"/>
        </w:rPr>
        <w:t xml:space="preserve"> </w:t>
      </w:r>
      <w:r>
        <w:rPr>
          <w:sz w:val="24"/>
        </w:rPr>
        <w:t>внеурочных</w:t>
      </w:r>
      <w:r>
        <w:rPr>
          <w:spacing w:val="1"/>
          <w:sz w:val="24"/>
        </w:rPr>
        <w:t xml:space="preserve"> </w:t>
      </w:r>
      <w:r>
        <w:rPr>
          <w:sz w:val="24"/>
        </w:rPr>
        <w:t>занятий</w:t>
      </w:r>
      <w:r>
        <w:rPr>
          <w:spacing w:val="1"/>
          <w:sz w:val="24"/>
        </w:rPr>
        <w:t xml:space="preserve"> </w:t>
      </w:r>
      <w:r>
        <w:rPr>
          <w:sz w:val="24"/>
        </w:rPr>
        <w:t>«Разговоры</w:t>
      </w:r>
      <w:r>
        <w:rPr>
          <w:spacing w:val="1"/>
          <w:sz w:val="24"/>
        </w:rPr>
        <w:t xml:space="preserve"> </w:t>
      </w:r>
      <w:r>
        <w:rPr>
          <w:sz w:val="24"/>
        </w:rPr>
        <w:t>о</w:t>
      </w:r>
      <w:r>
        <w:rPr>
          <w:spacing w:val="1"/>
          <w:sz w:val="24"/>
        </w:rPr>
        <w:t xml:space="preserve"> </w:t>
      </w:r>
      <w:r>
        <w:rPr>
          <w:sz w:val="24"/>
        </w:rPr>
        <w:t>важном»).</w:t>
      </w:r>
    </w:p>
    <w:p w:rsidR="006E617E" w:rsidRDefault="006E617E" w:rsidP="006E617E">
      <w:pPr>
        <w:pStyle w:val="a4"/>
        <w:numPr>
          <w:ilvl w:val="2"/>
          <w:numId w:val="174"/>
        </w:numPr>
        <w:tabs>
          <w:tab w:val="left" w:pos="1522"/>
        </w:tabs>
        <w:spacing w:before="1" w:line="360" w:lineRule="auto"/>
        <w:ind w:right="405" w:hanging="360"/>
        <w:rPr>
          <w:sz w:val="24"/>
        </w:rPr>
      </w:pPr>
      <w:r>
        <w:rPr>
          <w:sz w:val="24"/>
        </w:rPr>
        <w:t>Письмо</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03.04.2023</w:t>
      </w:r>
      <w:r>
        <w:rPr>
          <w:spacing w:val="1"/>
          <w:sz w:val="24"/>
        </w:rPr>
        <w:t xml:space="preserve"> </w:t>
      </w:r>
      <w:r>
        <w:rPr>
          <w:sz w:val="24"/>
        </w:rPr>
        <w:t>№ДГ-617/05</w:t>
      </w:r>
      <w:r>
        <w:rPr>
          <w:spacing w:val="1"/>
          <w:sz w:val="24"/>
        </w:rPr>
        <w:t xml:space="preserve"> </w:t>
      </w:r>
      <w:r>
        <w:rPr>
          <w:sz w:val="24"/>
        </w:rPr>
        <w:t>«О</w:t>
      </w:r>
      <w:r>
        <w:rPr>
          <w:spacing w:val="1"/>
          <w:sz w:val="24"/>
        </w:rPr>
        <w:t xml:space="preserve"> </w:t>
      </w:r>
      <w:r>
        <w:rPr>
          <w:sz w:val="24"/>
        </w:rPr>
        <w:t>направлении</w:t>
      </w:r>
      <w:r>
        <w:rPr>
          <w:spacing w:val="1"/>
          <w:sz w:val="24"/>
        </w:rPr>
        <w:t xml:space="preserve"> </w:t>
      </w:r>
      <w:r>
        <w:rPr>
          <w:sz w:val="24"/>
        </w:rPr>
        <w:t>информации</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Методическими</w:t>
      </w:r>
      <w:r>
        <w:rPr>
          <w:spacing w:val="1"/>
          <w:sz w:val="24"/>
        </w:rPr>
        <w:t xml:space="preserve"> </w:t>
      </w:r>
      <w:r>
        <w:rPr>
          <w:sz w:val="24"/>
        </w:rPr>
        <w:t>рекомендациями</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профориентационного</w:t>
      </w:r>
      <w:r>
        <w:rPr>
          <w:spacing w:val="-4"/>
          <w:sz w:val="24"/>
        </w:rPr>
        <w:t xml:space="preserve"> </w:t>
      </w:r>
      <w:r>
        <w:rPr>
          <w:sz w:val="24"/>
        </w:rPr>
        <w:t>минимума</w:t>
      </w:r>
      <w:r>
        <w:rPr>
          <w:spacing w:val="58"/>
          <w:sz w:val="24"/>
        </w:rPr>
        <w:t xml:space="preserve"> </w:t>
      </w:r>
      <w:r>
        <w:rPr>
          <w:sz w:val="24"/>
        </w:rPr>
        <w:t>в</w:t>
      </w:r>
      <w:r>
        <w:rPr>
          <w:spacing w:val="-2"/>
          <w:sz w:val="24"/>
        </w:rPr>
        <w:t xml:space="preserve"> </w:t>
      </w:r>
      <w:r>
        <w:rPr>
          <w:sz w:val="24"/>
        </w:rPr>
        <w:t>общеобразовательных</w:t>
      </w:r>
      <w:r>
        <w:rPr>
          <w:spacing w:val="2"/>
          <w:sz w:val="24"/>
        </w:rPr>
        <w:t xml:space="preserve"> </w:t>
      </w:r>
      <w:r>
        <w:rPr>
          <w:sz w:val="24"/>
        </w:rPr>
        <w:t>организациях</w:t>
      </w:r>
      <w:r>
        <w:rPr>
          <w:spacing w:val="-2"/>
          <w:sz w:val="24"/>
        </w:rPr>
        <w:t xml:space="preserve"> </w:t>
      </w:r>
      <w:r>
        <w:rPr>
          <w:sz w:val="24"/>
        </w:rPr>
        <w:t>РФ)</w:t>
      </w:r>
    </w:p>
    <w:p w:rsidR="006E617E" w:rsidRDefault="006E617E" w:rsidP="006E617E">
      <w:pPr>
        <w:pStyle w:val="a4"/>
        <w:numPr>
          <w:ilvl w:val="2"/>
          <w:numId w:val="174"/>
        </w:numPr>
        <w:tabs>
          <w:tab w:val="left" w:pos="1522"/>
        </w:tabs>
        <w:spacing w:line="360" w:lineRule="auto"/>
        <w:ind w:right="413" w:hanging="360"/>
        <w:rPr>
          <w:sz w:val="24"/>
        </w:rPr>
      </w:pPr>
      <w:r>
        <w:rPr>
          <w:sz w:val="24"/>
        </w:rPr>
        <w:t>Постановление Главного государственного санитарного врача РФ от 28.09.2020 №28 «Об</w:t>
      </w:r>
      <w:r>
        <w:rPr>
          <w:spacing w:val="1"/>
          <w:sz w:val="24"/>
        </w:rPr>
        <w:t xml:space="preserve"> </w:t>
      </w:r>
      <w:r>
        <w:rPr>
          <w:sz w:val="24"/>
        </w:rPr>
        <w:t>утверждении</w:t>
      </w:r>
      <w:r>
        <w:rPr>
          <w:spacing w:val="-1"/>
          <w:sz w:val="24"/>
        </w:rPr>
        <w:t xml:space="preserve"> </w:t>
      </w:r>
      <w:r>
        <w:rPr>
          <w:sz w:val="24"/>
        </w:rPr>
        <w:t>санитарных</w:t>
      </w:r>
      <w:r>
        <w:rPr>
          <w:spacing w:val="1"/>
          <w:sz w:val="24"/>
        </w:rPr>
        <w:t xml:space="preserve"> </w:t>
      </w:r>
      <w:r>
        <w:rPr>
          <w:sz w:val="24"/>
        </w:rPr>
        <w:t>правил</w:t>
      </w:r>
      <w:r>
        <w:rPr>
          <w:spacing w:val="-3"/>
          <w:sz w:val="24"/>
        </w:rPr>
        <w:t xml:space="preserve"> </w:t>
      </w:r>
      <w:r>
        <w:rPr>
          <w:sz w:val="24"/>
        </w:rPr>
        <w:t>СП</w:t>
      </w:r>
      <w:r>
        <w:rPr>
          <w:spacing w:val="-1"/>
          <w:sz w:val="24"/>
        </w:rPr>
        <w:t xml:space="preserve"> </w:t>
      </w:r>
      <w:r>
        <w:rPr>
          <w:sz w:val="24"/>
        </w:rPr>
        <w:t>2.4.3648-20</w:t>
      </w:r>
    </w:p>
    <w:p w:rsidR="006E617E" w:rsidRDefault="006E617E" w:rsidP="006E617E">
      <w:pPr>
        <w:pStyle w:val="a4"/>
        <w:numPr>
          <w:ilvl w:val="2"/>
          <w:numId w:val="174"/>
        </w:numPr>
        <w:tabs>
          <w:tab w:val="left" w:pos="1522"/>
          <w:tab w:val="left" w:pos="10961"/>
        </w:tabs>
        <w:spacing w:line="360" w:lineRule="auto"/>
        <w:ind w:right="402" w:hanging="360"/>
        <w:rPr>
          <w:sz w:val="24"/>
        </w:rPr>
      </w:pPr>
      <w:r>
        <w:rPr>
          <w:sz w:val="24"/>
        </w:rPr>
        <w:t>«Санитарно-эпидемиологические</w:t>
      </w:r>
      <w:r>
        <w:rPr>
          <w:spacing w:val="-5"/>
          <w:sz w:val="24"/>
        </w:rPr>
        <w:t xml:space="preserve"> </w:t>
      </w:r>
      <w:r>
        <w:rPr>
          <w:sz w:val="24"/>
        </w:rPr>
        <w:t>требования</w:t>
      </w:r>
      <w:r>
        <w:rPr>
          <w:spacing w:val="-3"/>
          <w:sz w:val="24"/>
        </w:rPr>
        <w:t xml:space="preserve"> </w:t>
      </w:r>
      <w:r>
        <w:rPr>
          <w:sz w:val="24"/>
        </w:rPr>
        <w:t>к</w:t>
      </w:r>
      <w:r>
        <w:rPr>
          <w:spacing w:val="-3"/>
          <w:sz w:val="24"/>
        </w:rPr>
        <w:t xml:space="preserve"> </w:t>
      </w:r>
      <w:r>
        <w:rPr>
          <w:sz w:val="24"/>
        </w:rPr>
        <w:t>организациям</w:t>
      </w:r>
      <w:r>
        <w:rPr>
          <w:spacing w:val="-4"/>
          <w:sz w:val="24"/>
        </w:rPr>
        <w:t xml:space="preserve"> </w:t>
      </w:r>
      <w:r>
        <w:rPr>
          <w:sz w:val="24"/>
        </w:rPr>
        <w:t>воспитания</w:t>
      </w:r>
      <w:r>
        <w:rPr>
          <w:spacing w:val="-3"/>
          <w:sz w:val="24"/>
        </w:rPr>
        <w:t xml:space="preserve"> </w:t>
      </w:r>
      <w:r>
        <w:rPr>
          <w:sz w:val="24"/>
        </w:rPr>
        <w:t>и</w:t>
      </w:r>
      <w:r>
        <w:rPr>
          <w:spacing w:val="-3"/>
          <w:sz w:val="24"/>
        </w:rPr>
        <w:t xml:space="preserve"> </w:t>
      </w:r>
      <w:r>
        <w:rPr>
          <w:sz w:val="24"/>
        </w:rPr>
        <w:t>обучения</w:t>
      </w:r>
      <w:r>
        <w:rPr>
          <w:sz w:val="24"/>
        </w:rPr>
        <w:tab/>
      </w:r>
      <w:r>
        <w:rPr>
          <w:spacing w:val="-2"/>
          <w:sz w:val="24"/>
        </w:rPr>
        <w:t>,</w:t>
      </w:r>
      <w:r>
        <w:rPr>
          <w:spacing w:val="-58"/>
          <w:sz w:val="24"/>
        </w:rPr>
        <w:t xml:space="preserve"> </w:t>
      </w:r>
      <w:r>
        <w:rPr>
          <w:sz w:val="24"/>
        </w:rPr>
        <w:t>отдыха</w:t>
      </w:r>
      <w:r>
        <w:rPr>
          <w:spacing w:val="-2"/>
          <w:sz w:val="24"/>
        </w:rPr>
        <w:t xml:space="preserve"> </w:t>
      </w:r>
      <w:r>
        <w:rPr>
          <w:sz w:val="24"/>
        </w:rPr>
        <w:t>и</w:t>
      </w:r>
      <w:r>
        <w:rPr>
          <w:spacing w:val="1"/>
          <w:sz w:val="24"/>
        </w:rPr>
        <w:t xml:space="preserve"> </w:t>
      </w:r>
      <w:r>
        <w:rPr>
          <w:sz w:val="24"/>
        </w:rPr>
        <w:t>оздоровления</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молодежи».</w:t>
      </w:r>
    </w:p>
    <w:p w:rsidR="006E617E" w:rsidRDefault="006E617E" w:rsidP="006E617E">
      <w:pPr>
        <w:pStyle w:val="a4"/>
        <w:numPr>
          <w:ilvl w:val="2"/>
          <w:numId w:val="174"/>
        </w:numPr>
        <w:tabs>
          <w:tab w:val="left" w:pos="1522"/>
        </w:tabs>
        <w:spacing w:line="360" w:lineRule="auto"/>
        <w:ind w:right="404" w:hanging="360"/>
        <w:rPr>
          <w:sz w:val="24"/>
        </w:rPr>
      </w:pPr>
      <w:r>
        <w:rPr>
          <w:sz w:val="24"/>
        </w:rPr>
        <w:t>Санитарные</w:t>
      </w:r>
      <w:r>
        <w:rPr>
          <w:spacing w:val="1"/>
          <w:sz w:val="24"/>
        </w:rPr>
        <w:t xml:space="preserve"> </w:t>
      </w:r>
      <w:r>
        <w:rPr>
          <w:sz w:val="24"/>
        </w:rPr>
        <w:t>правила</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61"/>
          <w:sz w:val="24"/>
        </w:rPr>
        <w:t xml:space="preserve"> </w:t>
      </w:r>
      <w:r>
        <w:rPr>
          <w:sz w:val="24"/>
        </w:rPr>
        <w:t>и</w:t>
      </w:r>
      <w:r>
        <w:rPr>
          <w:spacing w:val="1"/>
          <w:sz w:val="24"/>
        </w:rPr>
        <w:t xml:space="preserve"> </w:t>
      </w:r>
      <w:r>
        <w:rPr>
          <w:sz w:val="24"/>
        </w:rPr>
        <w:t>требования к обеспечению безопасности и (или) безвредности для человека факторов среды</w:t>
      </w:r>
      <w:r>
        <w:rPr>
          <w:spacing w:val="-57"/>
          <w:sz w:val="24"/>
        </w:rPr>
        <w:t xml:space="preserve"> </w:t>
      </w:r>
      <w:r>
        <w:rPr>
          <w:sz w:val="24"/>
        </w:rPr>
        <w:t>обитания», утвержденных Постановлением Главного государственного санитарного врача</w:t>
      </w:r>
      <w:r>
        <w:rPr>
          <w:spacing w:val="1"/>
          <w:sz w:val="24"/>
        </w:rPr>
        <w:t xml:space="preserve"> </w:t>
      </w:r>
      <w:r>
        <w:rPr>
          <w:sz w:val="24"/>
        </w:rPr>
        <w:t>РФ</w:t>
      </w:r>
      <w:r>
        <w:rPr>
          <w:spacing w:val="-2"/>
          <w:sz w:val="24"/>
        </w:rPr>
        <w:t xml:space="preserve"> </w:t>
      </w:r>
      <w:r>
        <w:rPr>
          <w:sz w:val="24"/>
        </w:rPr>
        <w:t>от 28.01.2021 №</w:t>
      </w:r>
      <w:r>
        <w:rPr>
          <w:spacing w:val="-1"/>
          <w:sz w:val="24"/>
        </w:rPr>
        <w:t xml:space="preserve"> </w:t>
      </w:r>
      <w:r>
        <w:rPr>
          <w:sz w:val="24"/>
        </w:rPr>
        <w:t>2 (далее</w:t>
      </w:r>
      <w:r>
        <w:rPr>
          <w:spacing w:val="-1"/>
          <w:sz w:val="24"/>
        </w:rPr>
        <w:t xml:space="preserve"> </w:t>
      </w:r>
      <w:r>
        <w:rPr>
          <w:sz w:val="24"/>
        </w:rPr>
        <w:t>-</w:t>
      </w:r>
      <w:r>
        <w:rPr>
          <w:spacing w:val="-1"/>
          <w:sz w:val="24"/>
        </w:rPr>
        <w:t xml:space="preserve"> </w:t>
      </w:r>
      <w:r>
        <w:rPr>
          <w:sz w:val="24"/>
        </w:rPr>
        <w:t>СанПин 1.2.3685-21).</w:t>
      </w:r>
    </w:p>
    <w:p w:rsidR="006E617E" w:rsidRDefault="006E617E" w:rsidP="006E617E">
      <w:pPr>
        <w:pStyle w:val="a4"/>
        <w:numPr>
          <w:ilvl w:val="2"/>
          <w:numId w:val="174"/>
        </w:numPr>
        <w:tabs>
          <w:tab w:val="left" w:pos="1522"/>
        </w:tabs>
        <w:ind w:left="1521" w:hanging="349"/>
        <w:rPr>
          <w:sz w:val="24"/>
        </w:rPr>
      </w:pPr>
      <w:r>
        <w:rPr>
          <w:sz w:val="24"/>
        </w:rPr>
        <w:t xml:space="preserve">Основная   </w:t>
      </w:r>
      <w:r>
        <w:rPr>
          <w:spacing w:val="3"/>
          <w:sz w:val="24"/>
        </w:rPr>
        <w:t xml:space="preserve"> </w:t>
      </w:r>
      <w:r>
        <w:rPr>
          <w:sz w:val="24"/>
        </w:rPr>
        <w:t xml:space="preserve">образовательная    </w:t>
      </w:r>
      <w:r>
        <w:rPr>
          <w:spacing w:val="2"/>
          <w:sz w:val="24"/>
        </w:rPr>
        <w:t xml:space="preserve"> </w:t>
      </w:r>
      <w:r>
        <w:rPr>
          <w:sz w:val="24"/>
        </w:rPr>
        <w:t xml:space="preserve">программа    </w:t>
      </w:r>
      <w:r>
        <w:rPr>
          <w:spacing w:val="2"/>
          <w:sz w:val="24"/>
        </w:rPr>
        <w:t xml:space="preserve"> </w:t>
      </w:r>
      <w:r>
        <w:rPr>
          <w:sz w:val="24"/>
        </w:rPr>
        <w:t xml:space="preserve">начального    </w:t>
      </w:r>
      <w:r>
        <w:rPr>
          <w:spacing w:val="3"/>
          <w:sz w:val="24"/>
        </w:rPr>
        <w:t xml:space="preserve"> </w:t>
      </w:r>
      <w:r>
        <w:rPr>
          <w:sz w:val="24"/>
        </w:rPr>
        <w:t xml:space="preserve">общего    </w:t>
      </w:r>
      <w:r>
        <w:rPr>
          <w:spacing w:val="2"/>
          <w:sz w:val="24"/>
        </w:rPr>
        <w:t xml:space="preserve"> </w:t>
      </w:r>
      <w:r>
        <w:rPr>
          <w:sz w:val="24"/>
        </w:rPr>
        <w:t xml:space="preserve">образования    </w:t>
      </w:r>
      <w:r>
        <w:rPr>
          <w:spacing w:val="3"/>
          <w:sz w:val="24"/>
        </w:rPr>
        <w:t xml:space="preserve"> </w:t>
      </w:r>
      <w:r w:rsidRPr="00A01D0F">
        <w:rPr>
          <w:sz w:val="24"/>
          <w:szCs w:val="24"/>
        </w:rPr>
        <w:t xml:space="preserve">МАОУ «Кандауровская ООШ» им. А. Воробьева </w:t>
      </w:r>
      <w:r>
        <w:rPr>
          <w:sz w:val="24"/>
        </w:rPr>
        <w:t xml:space="preserve">Положение </w:t>
      </w:r>
      <w:r w:rsidRPr="00A01D0F">
        <w:rPr>
          <w:sz w:val="24"/>
          <w:szCs w:val="24"/>
        </w:rPr>
        <w:t xml:space="preserve">МАОУ «Кандауровская ООШ» им. А. Воробьева </w:t>
      </w:r>
      <w:r>
        <w:rPr>
          <w:sz w:val="24"/>
        </w:rPr>
        <w:t>«Об организации внеурочной деятельности в</w:t>
      </w:r>
      <w:r>
        <w:rPr>
          <w:spacing w:val="1"/>
          <w:sz w:val="24"/>
        </w:rPr>
        <w:t xml:space="preserve"> </w:t>
      </w:r>
      <w:r>
        <w:rPr>
          <w:sz w:val="24"/>
        </w:rPr>
        <w:t>школе»</w:t>
      </w:r>
      <w:r>
        <w:rPr>
          <w:spacing w:val="-9"/>
          <w:sz w:val="24"/>
        </w:rPr>
        <w:t xml:space="preserve"> </w:t>
      </w:r>
      <w:r>
        <w:rPr>
          <w:sz w:val="24"/>
        </w:rPr>
        <w:t>(протокол Управляющего</w:t>
      </w:r>
      <w:r>
        <w:rPr>
          <w:spacing w:val="-1"/>
          <w:sz w:val="24"/>
        </w:rPr>
        <w:t xml:space="preserve"> </w:t>
      </w:r>
      <w:r>
        <w:rPr>
          <w:sz w:val="24"/>
        </w:rPr>
        <w:t>совета</w:t>
      </w:r>
      <w:r>
        <w:rPr>
          <w:spacing w:val="1"/>
          <w:sz w:val="24"/>
        </w:rPr>
        <w:t xml:space="preserve"> </w:t>
      </w:r>
      <w:r>
        <w:rPr>
          <w:sz w:val="24"/>
        </w:rPr>
        <w:t>№1 от 31.08.2023).</w:t>
      </w:r>
    </w:p>
    <w:p w:rsidR="006E617E" w:rsidRDefault="006E617E" w:rsidP="006E617E">
      <w:pPr>
        <w:pStyle w:val="a4"/>
        <w:numPr>
          <w:ilvl w:val="2"/>
          <w:numId w:val="174"/>
        </w:numPr>
        <w:tabs>
          <w:tab w:val="left" w:pos="1522"/>
        </w:tabs>
        <w:spacing w:before="1" w:line="360" w:lineRule="auto"/>
        <w:ind w:right="412" w:hanging="360"/>
        <w:rPr>
          <w:sz w:val="24"/>
        </w:rPr>
      </w:pPr>
      <w:r>
        <w:rPr>
          <w:sz w:val="24"/>
        </w:rPr>
        <w:t>4.</w:t>
      </w:r>
      <w:r>
        <w:rPr>
          <w:spacing w:val="1"/>
          <w:sz w:val="24"/>
        </w:rPr>
        <w:t xml:space="preserve"> </w:t>
      </w:r>
      <w:r>
        <w:rPr>
          <w:sz w:val="24"/>
        </w:rPr>
        <w:t>План</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формируется</w:t>
      </w:r>
      <w:r>
        <w:rPr>
          <w:spacing w:val="1"/>
          <w:sz w:val="24"/>
        </w:rPr>
        <w:t xml:space="preserve"> </w:t>
      </w:r>
      <w:r w:rsidRPr="00A01D0F">
        <w:rPr>
          <w:sz w:val="24"/>
          <w:szCs w:val="24"/>
        </w:rPr>
        <w:t xml:space="preserve">МАОУ «Кандауровская ООШ» им. А. Воробьева </w:t>
      </w:r>
      <w:r>
        <w:rPr>
          <w:sz w:val="24"/>
        </w:rPr>
        <w:t>учетом</w:t>
      </w:r>
      <w:r>
        <w:rPr>
          <w:spacing w:val="1"/>
          <w:sz w:val="24"/>
        </w:rPr>
        <w:t xml:space="preserve"> </w:t>
      </w:r>
      <w:r>
        <w:rPr>
          <w:sz w:val="24"/>
        </w:rPr>
        <w:t>предоставления</w:t>
      </w:r>
      <w:r>
        <w:rPr>
          <w:spacing w:val="1"/>
          <w:sz w:val="24"/>
        </w:rPr>
        <w:t xml:space="preserve"> </w:t>
      </w:r>
      <w:r>
        <w:rPr>
          <w:sz w:val="24"/>
        </w:rPr>
        <w:t>права</w:t>
      </w:r>
      <w:r>
        <w:rPr>
          <w:spacing w:val="1"/>
          <w:sz w:val="24"/>
        </w:rPr>
        <w:t xml:space="preserve"> </w:t>
      </w:r>
      <w:r>
        <w:rPr>
          <w:sz w:val="24"/>
        </w:rPr>
        <w:t>участникам</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выбора</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учебных</w:t>
      </w:r>
      <w:r>
        <w:rPr>
          <w:spacing w:val="1"/>
          <w:sz w:val="24"/>
        </w:rPr>
        <w:t xml:space="preserve"> </w:t>
      </w:r>
      <w:r>
        <w:rPr>
          <w:sz w:val="24"/>
        </w:rPr>
        <w:t>курсов.</w:t>
      </w:r>
    </w:p>
    <w:p w:rsidR="006E617E" w:rsidRDefault="006E617E" w:rsidP="006E617E">
      <w:pPr>
        <w:pStyle w:val="a4"/>
        <w:numPr>
          <w:ilvl w:val="1"/>
          <w:numId w:val="173"/>
        </w:numPr>
        <w:tabs>
          <w:tab w:val="left" w:pos="1331"/>
        </w:tabs>
        <w:spacing w:line="360" w:lineRule="auto"/>
        <w:ind w:right="403" w:firstLine="0"/>
        <w:rPr>
          <w:sz w:val="24"/>
        </w:rPr>
      </w:pPr>
      <w:r>
        <w:rPr>
          <w:sz w:val="24"/>
        </w:rPr>
        <w:t>Внеурочная</w:t>
      </w:r>
      <w:r>
        <w:rPr>
          <w:spacing w:val="1"/>
          <w:sz w:val="24"/>
        </w:rPr>
        <w:t xml:space="preserve"> </w:t>
      </w:r>
      <w:r>
        <w:rPr>
          <w:sz w:val="24"/>
        </w:rPr>
        <w:t>деятельность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осуществляется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рабочей</w:t>
      </w:r>
      <w:r>
        <w:rPr>
          <w:spacing w:val="3"/>
          <w:sz w:val="24"/>
        </w:rPr>
        <w:t xml:space="preserve"> </w:t>
      </w:r>
      <w:r>
        <w:rPr>
          <w:sz w:val="24"/>
        </w:rPr>
        <w:t>программой воспитания</w:t>
      </w:r>
      <w:r>
        <w:rPr>
          <w:spacing w:val="-1"/>
          <w:sz w:val="24"/>
        </w:rPr>
        <w:t xml:space="preserve"> </w:t>
      </w:r>
      <w:r>
        <w:rPr>
          <w:sz w:val="24"/>
        </w:rPr>
        <w:t>школы.</w:t>
      </w:r>
    </w:p>
    <w:p w:rsidR="006E617E" w:rsidRDefault="006E617E" w:rsidP="006E617E">
      <w:pPr>
        <w:pStyle w:val="a4"/>
        <w:numPr>
          <w:ilvl w:val="1"/>
          <w:numId w:val="173"/>
        </w:numPr>
        <w:tabs>
          <w:tab w:val="left" w:pos="1310"/>
        </w:tabs>
        <w:ind w:left="1309" w:hanging="498"/>
        <w:rPr>
          <w:sz w:val="24"/>
        </w:rPr>
      </w:pPr>
      <w:r>
        <w:rPr>
          <w:sz w:val="24"/>
        </w:rPr>
        <w:t>При</w:t>
      </w:r>
      <w:r>
        <w:rPr>
          <w:spacing w:val="15"/>
          <w:sz w:val="24"/>
        </w:rPr>
        <w:t xml:space="preserve"> </w:t>
      </w:r>
      <w:r>
        <w:rPr>
          <w:sz w:val="24"/>
        </w:rPr>
        <w:t>организации</w:t>
      </w:r>
      <w:r>
        <w:rPr>
          <w:spacing w:val="72"/>
          <w:sz w:val="24"/>
        </w:rPr>
        <w:t xml:space="preserve"> </w:t>
      </w:r>
      <w:r>
        <w:rPr>
          <w:sz w:val="24"/>
        </w:rPr>
        <w:t>внеурочной</w:t>
      </w:r>
      <w:r>
        <w:rPr>
          <w:spacing w:val="74"/>
          <w:sz w:val="24"/>
        </w:rPr>
        <w:t xml:space="preserve"> </w:t>
      </w:r>
      <w:r>
        <w:rPr>
          <w:sz w:val="24"/>
        </w:rPr>
        <w:t>деятельности</w:t>
      </w:r>
      <w:r>
        <w:rPr>
          <w:spacing w:val="74"/>
          <w:sz w:val="24"/>
        </w:rPr>
        <w:t xml:space="preserve"> </w:t>
      </w:r>
      <w:r>
        <w:rPr>
          <w:sz w:val="24"/>
        </w:rPr>
        <w:t>реализуется</w:t>
      </w:r>
      <w:r>
        <w:rPr>
          <w:spacing w:val="82"/>
          <w:sz w:val="24"/>
        </w:rPr>
        <w:t xml:space="preserve"> </w:t>
      </w:r>
      <w:r>
        <w:rPr>
          <w:b/>
          <w:sz w:val="24"/>
        </w:rPr>
        <w:t>модель</w:t>
      </w:r>
      <w:r>
        <w:rPr>
          <w:b/>
          <w:spacing w:val="73"/>
          <w:sz w:val="24"/>
        </w:rPr>
        <w:t xml:space="preserve"> </w:t>
      </w:r>
      <w:r>
        <w:rPr>
          <w:b/>
          <w:sz w:val="24"/>
        </w:rPr>
        <w:t>плана</w:t>
      </w:r>
      <w:r>
        <w:rPr>
          <w:b/>
          <w:spacing w:val="76"/>
          <w:sz w:val="24"/>
        </w:rPr>
        <w:t xml:space="preserve"> </w:t>
      </w:r>
      <w:r>
        <w:rPr>
          <w:sz w:val="24"/>
        </w:rPr>
        <w:t>с</w:t>
      </w:r>
      <w:r>
        <w:rPr>
          <w:spacing w:val="72"/>
          <w:sz w:val="24"/>
        </w:rPr>
        <w:t xml:space="preserve"> </w:t>
      </w:r>
      <w:r>
        <w:rPr>
          <w:sz w:val="24"/>
        </w:rPr>
        <w:t>преобладанием</w:t>
      </w:r>
    </w:p>
    <w:p w:rsidR="006E617E" w:rsidRDefault="006E617E" w:rsidP="006E617E">
      <w:pPr>
        <w:pStyle w:val="Heading2"/>
        <w:spacing w:before="143"/>
        <w:ind w:left="812"/>
      </w:pPr>
      <w:r>
        <w:t>учебно-</w:t>
      </w:r>
      <w:r>
        <w:rPr>
          <w:spacing w:val="-4"/>
        </w:rPr>
        <w:t xml:space="preserve"> </w:t>
      </w:r>
      <w:r>
        <w:t>познавательной</w:t>
      </w:r>
      <w:r>
        <w:rPr>
          <w:spacing w:val="-2"/>
        </w:rPr>
        <w:t xml:space="preserve"> </w:t>
      </w:r>
      <w:r>
        <w:t>деятельности.</w:t>
      </w:r>
    </w:p>
    <w:p w:rsidR="006E617E" w:rsidRDefault="006E617E" w:rsidP="006E617E">
      <w:pPr>
        <w:pStyle w:val="a4"/>
        <w:numPr>
          <w:ilvl w:val="0"/>
          <w:numId w:val="174"/>
        </w:numPr>
        <w:tabs>
          <w:tab w:val="left" w:pos="1054"/>
        </w:tabs>
        <w:spacing w:before="137"/>
        <w:ind w:left="1053" w:hanging="242"/>
        <w:jc w:val="both"/>
        <w:rPr>
          <w:b/>
          <w:sz w:val="24"/>
        </w:rPr>
      </w:pPr>
      <w:r>
        <w:rPr>
          <w:b/>
          <w:sz w:val="24"/>
        </w:rPr>
        <w:t>Цель</w:t>
      </w:r>
      <w:r>
        <w:rPr>
          <w:b/>
          <w:spacing w:val="-1"/>
          <w:sz w:val="24"/>
        </w:rPr>
        <w:t xml:space="preserve"> </w:t>
      </w:r>
      <w:r>
        <w:rPr>
          <w:b/>
          <w:sz w:val="24"/>
        </w:rPr>
        <w:t>и</w:t>
      </w:r>
      <w:r>
        <w:rPr>
          <w:b/>
          <w:spacing w:val="-1"/>
          <w:sz w:val="24"/>
        </w:rPr>
        <w:t xml:space="preserve"> </w:t>
      </w:r>
      <w:r>
        <w:rPr>
          <w:b/>
          <w:sz w:val="24"/>
        </w:rPr>
        <w:t>задачи</w:t>
      </w:r>
      <w:r>
        <w:rPr>
          <w:b/>
          <w:spacing w:val="-1"/>
          <w:sz w:val="24"/>
        </w:rPr>
        <w:t xml:space="preserve"> </w:t>
      </w:r>
      <w:r>
        <w:rPr>
          <w:b/>
          <w:sz w:val="24"/>
        </w:rPr>
        <w:t>внеурочной</w:t>
      </w:r>
      <w:r>
        <w:rPr>
          <w:b/>
          <w:spacing w:val="-1"/>
          <w:sz w:val="24"/>
        </w:rPr>
        <w:t xml:space="preserve"> </w:t>
      </w:r>
      <w:r>
        <w:rPr>
          <w:b/>
          <w:sz w:val="24"/>
        </w:rPr>
        <w:t>деятельности,</w:t>
      </w:r>
      <w:r>
        <w:rPr>
          <w:b/>
          <w:spacing w:val="-4"/>
          <w:sz w:val="24"/>
        </w:rPr>
        <w:t xml:space="preserve"> </w:t>
      </w:r>
      <w:r>
        <w:rPr>
          <w:b/>
          <w:sz w:val="24"/>
        </w:rPr>
        <w:t>организуемой</w:t>
      </w:r>
      <w:r>
        <w:rPr>
          <w:b/>
          <w:spacing w:val="-1"/>
          <w:sz w:val="24"/>
        </w:rPr>
        <w:t xml:space="preserve"> </w:t>
      </w:r>
      <w:r>
        <w:rPr>
          <w:b/>
          <w:sz w:val="24"/>
        </w:rPr>
        <w:t>на</w:t>
      </w:r>
      <w:r>
        <w:rPr>
          <w:b/>
          <w:spacing w:val="-1"/>
          <w:sz w:val="24"/>
        </w:rPr>
        <w:t xml:space="preserve"> </w:t>
      </w:r>
      <w:r>
        <w:rPr>
          <w:b/>
          <w:sz w:val="24"/>
        </w:rPr>
        <w:t>уровне</w:t>
      </w:r>
      <w:r>
        <w:rPr>
          <w:b/>
          <w:spacing w:val="-2"/>
          <w:sz w:val="24"/>
        </w:rPr>
        <w:t xml:space="preserve"> </w:t>
      </w:r>
      <w:r>
        <w:rPr>
          <w:b/>
          <w:sz w:val="24"/>
        </w:rPr>
        <w:t>ООО.</w:t>
      </w:r>
    </w:p>
    <w:p w:rsidR="006E617E" w:rsidRDefault="006E617E" w:rsidP="006E617E">
      <w:pPr>
        <w:jc w:val="both"/>
        <w:rPr>
          <w:sz w:val="24"/>
        </w:rPr>
        <w:sectPr w:rsidR="006E617E">
          <w:headerReference w:type="default" r:id="rId1598"/>
          <w:footerReference w:type="default" r:id="rId1599"/>
          <w:pgSz w:w="11910" w:h="16850"/>
          <w:pgMar w:top="820" w:right="160" w:bottom="1000" w:left="320" w:header="569" w:footer="814" w:gutter="0"/>
          <w:cols w:space="720"/>
        </w:sectPr>
      </w:pPr>
    </w:p>
    <w:p w:rsidR="006E617E" w:rsidRDefault="006E617E" w:rsidP="006E617E">
      <w:pPr>
        <w:pStyle w:val="a3"/>
        <w:spacing w:before="2" w:line="276" w:lineRule="auto"/>
        <w:ind w:left="812"/>
      </w:pPr>
      <w:r>
        <w:lastRenderedPageBreak/>
        <w:t>Внеурочная</w:t>
      </w:r>
      <w:r>
        <w:rPr>
          <w:spacing w:val="-4"/>
        </w:rPr>
        <w:t xml:space="preserve"> </w:t>
      </w:r>
      <w:r>
        <w:t>деятельность</w:t>
      </w:r>
      <w:r>
        <w:rPr>
          <w:spacing w:val="-3"/>
        </w:rPr>
        <w:t xml:space="preserve"> </w:t>
      </w:r>
      <w:r>
        <w:t>обучающихся</w:t>
      </w:r>
      <w:r>
        <w:rPr>
          <w:spacing w:val="-4"/>
        </w:rPr>
        <w:t xml:space="preserve"> </w:t>
      </w:r>
      <w:r>
        <w:t>осуществляется</w:t>
      </w:r>
      <w:r>
        <w:rPr>
          <w:spacing w:val="-3"/>
        </w:rPr>
        <w:t xml:space="preserve"> </w:t>
      </w:r>
      <w:r>
        <w:t>в</w:t>
      </w:r>
      <w:r>
        <w:rPr>
          <w:spacing w:val="-5"/>
        </w:rPr>
        <w:t xml:space="preserve"> </w:t>
      </w:r>
      <w:r>
        <w:t>соответствии</w:t>
      </w:r>
      <w:r>
        <w:rPr>
          <w:spacing w:val="-3"/>
        </w:rPr>
        <w:t xml:space="preserve"> </w:t>
      </w:r>
      <w:r>
        <w:t>с</w:t>
      </w:r>
      <w:r>
        <w:rPr>
          <w:spacing w:val="-4"/>
        </w:rPr>
        <w:t xml:space="preserve"> </w:t>
      </w:r>
      <w:r>
        <w:t>рабочей</w:t>
      </w:r>
      <w:r>
        <w:rPr>
          <w:spacing w:val="-4"/>
        </w:rPr>
        <w:t xml:space="preserve"> </w:t>
      </w:r>
      <w:r>
        <w:t>программой</w:t>
      </w:r>
      <w:r>
        <w:rPr>
          <w:spacing w:val="-57"/>
        </w:rPr>
        <w:t xml:space="preserve"> </w:t>
      </w:r>
      <w:r>
        <w:t>воспитания</w:t>
      </w:r>
      <w:r>
        <w:rPr>
          <w:spacing w:val="-1"/>
        </w:rPr>
        <w:t xml:space="preserve"> </w:t>
      </w:r>
      <w:r>
        <w:t>школы.</w:t>
      </w:r>
    </w:p>
    <w:p w:rsidR="006E617E" w:rsidRDefault="006E617E" w:rsidP="006E617E">
      <w:pPr>
        <w:pStyle w:val="a3"/>
        <w:spacing w:before="1" w:line="276" w:lineRule="auto"/>
        <w:ind w:left="812" w:right="908"/>
      </w:pPr>
      <w:r>
        <w:rPr>
          <w:i/>
        </w:rPr>
        <w:t xml:space="preserve">Цель </w:t>
      </w:r>
      <w:r>
        <w:t>внеурочной деятельности: обеспечение индивидуальных потребностей обучающихся,</w:t>
      </w:r>
      <w:r>
        <w:rPr>
          <w:spacing w:val="1"/>
        </w:rPr>
        <w:t xml:space="preserve"> </w:t>
      </w:r>
      <w:r>
        <w:t>достижение планируемых результатов освоения основной образовательной программы</w:t>
      </w:r>
      <w:r>
        <w:rPr>
          <w:spacing w:val="1"/>
        </w:rPr>
        <w:t xml:space="preserve"> </w:t>
      </w:r>
      <w:r>
        <w:t>(личностных, метапредметных и предметных) и осуществляется в формах, отличных от форм,</w:t>
      </w:r>
      <w:r>
        <w:rPr>
          <w:spacing w:val="-58"/>
        </w:rPr>
        <w:t xml:space="preserve"> </w:t>
      </w:r>
      <w:r>
        <w:t>используемых преимущественно на</w:t>
      </w:r>
      <w:r>
        <w:rPr>
          <w:spacing w:val="1"/>
        </w:rPr>
        <w:t xml:space="preserve"> </w:t>
      </w:r>
      <w:r>
        <w:t>урочных занятиях.</w:t>
      </w:r>
    </w:p>
    <w:p w:rsidR="006E617E" w:rsidRDefault="006E617E" w:rsidP="006E617E">
      <w:pPr>
        <w:pStyle w:val="a3"/>
        <w:spacing w:before="1"/>
        <w:ind w:left="812"/>
        <w:rPr>
          <w:i/>
        </w:rPr>
      </w:pPr>
      <w:r>
        <w:t>Достижение</w:t>
      </w:r>
      <w:r>
        <w:rPr>
          <w:spacing w:val="-5"/>
        </w:rPr>
        <w:t xml:space="preserve"> </w:t>
      </w:r>
      <w:r>
        <w:t>поставленной</w:t>
      </w:r>
      <w:r>
        <w:rPr>
          <w:spacing w:val="-4"/>
        </w:rPr>
        <w:t xml:space="preserve"> </w:t>
      </w:r>
      <w:r>
        <w:t>цели</w:t>
      </w:r>
      <w:r>
        <w:rPr>
          <w:spacing w:val="-4"/>
        </w:rPr>
        <w:t xml:space="preserve"> </w:t>
      </w:r>
      <w:r>
        <w:t>предусматривает</w:t>
      </w:r>
      <w:r>
        <w:rPr>
          <w:spacing w:val="-4"/>
        </w:rPr>
        <w:t xml:space="preserve"> </w:t>
      </w:r>
      <w:r>
        <w:t>решение</w:t>
      </w:r>
      <w:r>
        <w:rPr>
          <w:spacing w:val="-5"/>
        </w:rPr>
        <w:t xml:space="preserve"> </w:t>
      </w:r>
      <w:r>
        <w:t>следующих</w:t>
      </w:r>
      <w:r>
        <w:rPr>
          <w:spacing w:val="-2"/>
        </w:rPr>
        <w:t xml:space="preserve"> </w:t>
      </w:r>
      <w:r>
        <w:t>основных</w:t>
      </w:r>
      <w:r>
        <w:rPr>
          <w:spacing w:val="5"/>
        </w:rPr>
        <w:t xml:space="preserve"> </w:t>
      </w:r>
      <w:r>
        <w:rPr>
          <w:i/>
        </w:rPr>
        <w:t>задач:</w:t>
      </w:r>
    </w:p>
    <w:p w:rsidR="006E617E" w:rsidRDefault="006E617E" w:rsidP="006E617E">
      <w:pPr>
        <w:pStyle w:val="a4"/>
        <w:numPr>
          <w:ilvl w:val="0"/>
          <w:numId w:val="172"/>
        </w:numPr>
        <w:tabs>
          <w:tab w:val="left" w:pos="1521"/>
          <w:tab w:val="left" w:pos="1522"/>
        </w:tabs>
        <w:spacing w:before="41" w:line="276" w:lineRule="auto"/>
        <w:ind w:right="429" w:hanging="360"/>
        <w:jc w:val="left"/>
        <w:rPr>
          <w:sz w:val="24"/>
        </w:rPr>
      </w:pPr>
      <w:r>
        <w:rPr>
          <w:sz w:val="24"/>
        </w:rPr>
        <w:t>обеспечение доступности получения качественного основного общего образования,</w:t>
      </w:r>
      <w:r>
        <w:rPr>
          <w:spacing w:val="1"/>
          <w:sz w:val="24"/>
        </w:rPr>
        <w:t xml:space="preserve"> </w:t>
      </w:r>
      <w:r>
        <w:rPr>
          <w:sz w:val="24"/>
        </w:rPr>
        <w:t>достижение планируемых результатов освоения основной образовательной программы</w:t>
      </w:r>
      <w:r>
        <w:rPr>
          <w:spacing w:val="1"/>
          <w:sz w:val="24"/>
        </w:rPr>
        <w:t xml:space="preserve"> </w:t>
      </w:r>
      <w:r>
        <w:rPr>
          <w:sz w:val="24"/>
        </w:rPr>
        <w:t>основного общего образования всеми учащимися, в том числе детьми-инвалидами и детьми</w:t>
      </w:r>
      <w:r>
        <w:rPr>
          <w:spacing w:val="-57"/>
          <w:sz w:val="24"/>
        </w:rPr>
        <w:t xml:space="preserve"> </w:t>
      </w:r>
      <w:r>
        <w:rPr>
          <w:sz w:val="24"/>
        </w:rPr>
        <w:t>с</w:t>
      </w:r>
      <w:r>
        <w:rPr>
          <w:spacing w:val="-2"/>
          <w:sz w:val="24"/>
        </w:rPr>
        <w:t xml:space="preserve"> </w:t>
      </w:r>
      <w:r>
        <w:rPr>
          <w:sz w:val="24"/>
        </w:rPr>
        <w:t>ОВЗ;</w:t>
      </w:r>
    </w:p>
    <w:p w:rsidR="006E617E" w:rsidRDefault="006E617E" w:rsidP="006E617E">
      <w:pPr>
        <w:pStyle w:val="a4"/>
        <w:numPr>
          <w:ilvl w:val="0"/>
          <w:numId w:val="172"/>
        </w:numPr>
        <w:tabs>
          <w:tab w:val="left" w:pos="1521"/>
          <w:tab w:val="left" w:pos="1522"/>
        </w:tabs>
        <w:spacing w:line="276" w:lineRule="auto"/>
        <w:ind w:right="870" w:hanging="360"/>
        <w:jc w:val="left"/>
        <w:rPr>
          <w:sz w:val="24"/>
        </w:rPr>
      </w:pPr>
      <w:r>
        <w:rPr>
          <w:sz w:val="24"/>
        </w:rPr>
        <w:t>установление</w:t>
      </w:r>
      <w:r>
        <w:rPr>
          <w:spacing w:val="-6"/>
          <w:sz w:val="24"/>
        </w:rPr>
        <w:t xml:space="preserve"> </w:t>
      </w:r>
      <w:r>
        <w:rPr>
          <w:sz w:val="24"/>
        </w:rPr>
        <w:t>требований</w:t>
      </w:r>
      <w:r>
        <w:rPr>
          <w:spacing w:val="-4"/>
          <w:sz w:val="24"/>
        </w:rPr>
        <w:t xml:space="preserve"> </w:t>
      </w:r>
      <w:r>
        <w:rPr>
          <w:sz w:val="24"/>
        </w:rPr>
        <w:t>к</w:t>
      </w:r>
      <w:r>
        <w:rPr>
          <w:spacing w:val="-4"/>
          <w:sz w:val="24"/>
        </w:rPr>
        <w:t xml:space="preserve"> </w:t>
      </w:r>
      <w:r>
        <w:rPr>
          <w:sz w:val="24"/>
        </w:rPr>
        <w:t>воспитанию</w:t>
      </w:r>
      <w:r>
        <w:rPr>
          <w:spacing w:val="-4"/>
          <w:sz w:val="24"/>
        </w:rPr>
        <w:t xml:space="preserve"> </w:t>
      </w:r>
      <w:r>
        <w:rPr>
          <w:sz w:val="24"/>
        </w:rPr>
        <w:t>и</w:t>
      </w:r>
      <w:r>
        <w:rPr>
          <w:spacing w:val="-4"/>
          <w:sz w:val="24"/>
        </w:rPr>
        <w:t xml:space="preserve"> </w:t>
      </w:r>
      <w:r>
        <w:rPr>
          <w:sz w:val="24"/>
        </w:rPr>
        <w:t>социализации</w:t>
      </w:r>
      <w:r>
        <w:rPr>
          <w:spacing w:val="-2"/>
          <w:sz w:val="24"/>
        </w:rPr>
        <w:t xml:space="preserve"> </w:t>
      </w:r>
      <w:r>
        <w:rPr>
          <w:sz w:val="24"/>
        </w:rPr>
        <w:t>учащихся</w:t>
      </w:r>
      <w:r>
        <w:rPr>
          <w:spacing w:val="-4"/>
          <w:sz w:val="24"/>
        </w:rPr>
        <w:t xml:space="preserve"> </w:t>
      </w:r>
      <w:r>
        <w:rPr>
          <w:sz w:val="24"/>
        </w:rPr>
        <w:t>на</w:t>
      </w:r>
      <w:r>
        <w:rPr>
          <w:spacing w:val="-5"/>
          <w:sz w:val="24"/>
        </w:rPr>
        <w:t xml:space="preserve"> </w:t>
      </w:r>
      <w:r>
        <w:rPr>
          <w:sz w:val="24"/>
        </w:rPr>
        <w:t>соответствующем</w:t>
      </w:r>
      <w:r>
        <w:rPr>
          <w:spacing w:val="-57"/>
          <w:sz w:val="24"/>
        </w:rPr>
        <w:t xml:space="preserve"> </w:t>
      </w:r>
      <w:r>
        <w:rPr>
          <w:sz w:val="24"/>
        </w:rPr>
        <w:t>культурном уровне развития личности, созданию необходимых условий для ее</w:t>
      </w:r>
      <w:r>
        <w:rPr>
          <w:spacing w:val="1"/>
          <w:sz w:val="24"/>
        </w:rPr>
        <w:t xml:space="preserve"> </w:t>
      </w:r>
      <w:r>
        <w:rPr>
          <w:sz w:val="24"/>
        </w:rPr>
        <w:t>самореализации;</w:t>
      </w:r>
    </w:p>
    <w:p w:rsidR="006E617E" w:rsidRDefault="006E617E" w:rsidP="006E617E">
      <w:pPr>
        <w:pStyle w:val="a4"/>
        <w:numPr>
          <w:ilvl w:val="0"/>
          <w:numId w:val="172"/>
        </w:numPr>
        <w:tabs>
          <w:tab w:val="left" w:pos="1521"/>
          <w:tab w:val="left" w:pos="1522"/>
        </w:tabs>
        <w:spacing w:before="1" w:line="276" w:lineRule="auto"/>
        <w:ind w:right="692" w:hanging="360"/>
        <w:jc w:val="left"/>
        <w:rPr>
          <w:sz w:val="24"/>
        </w:rPr>
      </w:pPr>
      <w:r>
        <w:rPr>
          <w:sz w:val="24"/>
        </w:rPr>
        <w:t>обеспечение</w:t>
      </w:r>
      <w:r>
        <w:rPr>
          <w:spacing w:val="-5"/>
          <w:sz w:val="24"/>
        </w:rPr>
        <w:t xml:space="preserve"> </w:t>
      </w:r>
      <w:r>
        <w:rPr>
          <w:sz w:val="24"/>
        </w:rPr>
        <w:t>эффективного</w:t>
      </w:r>
      <w:r>
        <w:rPr>
          <w:spacing w:val="-5"/>
          <w:sz w:val="24"/>
        </w:rPr>
        <w:t xml:space="preserve"> </w:t>
      </w:r>
      <w:r>
        <w:rPr>
          <w:sz w:val="24"/>
        </w:rPr>
        <w:t>сочетания</w:t>
      </w:r>
      <w:r>
        <w:rPr>
          <w:spacing w:val="-2"/>
          <w:sz w:val="24"/>
        </w:rPr>
        <w:t xml:space="preserve"> </w:t>
      </w:r>
      <w:r>
        <w:rPr>
          <w:sz w:val="24"/>
        </w:rPr>
        <w:t>урочных</w:t>
      </w:r>
      <w:r>
        <w:rPr>
          <w:spacing w:val="-5"/>
          <w:sz w:val="24"/>
        </w:rPr>
        <w:t xml:space="preserve"> </w:t>
      </w:r>
      <w:r>
        <w:rPr>
          <w:sz w:val="24"/>
        </w:rPr>
        <w:t>и</w:t>
      </w:r>
      <w:r>
        <w:rPr>
          <w:spacing w:val="-4"/>
          <w:sz w:val="24"/>
        </w:rPr>
        <w:t xml:space="preserve"> </w:t>
      </w:r>
      <w:r>
        <w:rPr>
          <w:sz w:val="24"/>
        </w:rPr>
        <w:t>внеурочных</w:t>
      </w:r>
      <w:r>
        <w:rPr>
          <w:spacing w:val="-3"/>
          <w:sz w:val="24"/>
        </w:rPr>
        <w:t xml:space="preserve"> </w:t>
      </w:r>
      <w:r>
        <w:rPr>
          <w:sz w:val="24"/>
        </w:rPr>
        <w:t>форм</w:t>
      </w:r>
      <w:r>
        <w:rPr>
          <w:spacing w:val="-4"/>
          <w:sz w:val="24"/>
        </w:rPr>
        <w:t xml:space="preserve"> </w:t>
      </w:r>
      <w:r>
        <w:rPr>
          <w:sz w:val="24"/>
        </w:rPr>
        <w:t>организации</w:t>
      </w:r>
      <w:r>
        <w:rPr>
          <w:spacing w:val="-1"/>
          <w:sz w:val="24"/>
        </w:rPr>
        <w:t xml:space="preserve"> </w:t>
      </w:r>
      <w:r>
        <w:rPr>
          <w:sz w:val="24"/>
        </w:rPr>
        <w:t>учебных</w:t>
      </w:r>
      <w:r>
        <w:rPr>
          <w:spacing w:val="-57"/>
          <w:sz w:val="24"/>
        </w:rPr>
        <w:t xml:space="preserve"> </w:t>
      </w:r>
      <w:r>
        <w:rPr>
          <w:sz w:val="24"/>
        </w:rPr>
        <w:t>занятий,</w:t>
      </w:r>
      <w:r>
        <w:rPr>
          <w:spacing w:val="-1"/>
          <w:sz w:val="24"/>
        </w:rPr>
        <w:t xml:space="preserve"> </w:t>
      </w:r>
      <w:r>
        <w:rPr>
          <w:sz w:val="24"/>
        </w:rPr>
        <w:t>взаимодействия</w:t>
      </w:r>
      <w:r>
        <w:rPr>
          <w:spacing w:val="-1"/>
          <w:sz w:val="24"/>
        </w:rPr>
        <w:t xml:space="preserve"> </w:t>
      </w:r>
      <w:r>
        <w:rPr>
          <w:sz w:val="24"/>
        </w:rPr>
        <w:t>всех</w:t>
      </w:r>
      <w:r>
        <w:rPr>
          <w:spacing w:val="3"/>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p>
    <w:p w:rsidR="006E617E" w:rsidRDefault="006E617E" w:rsidP="006E617E">
      <w:pPr>
        <w:pStyle w:val="a4"/>
        <w:numPr>
          <w:ilvl w:val="0"/>
          <w:numId w:val="172"/>
        </w:numPr>
        <w:tabs>
          <w:tab w:val="left" w:pos="1521"/>
          <w:tab w:val="left" w:pos="1522"/>
        </w:tabs>
        <w:spacing w:line="276" w:lineRule="auto"/>
        <w:ind w:right="644" w:hanging="360"/>
        <w:jc w:val="left"/>
        <w:rPr>
          <w:sz w:val="24"/>
        </w:rPr>
      </w:pPr>
      <w:r>
        <w:rPr>
          <w:sz w:val="24"/>
        </w:rPr>
        <w:t>взаимодействие образовательного учреждения при реализации основной образовательной</w:t>
      </w:r>
      <w:r>
        <w:rPr>
          <w:spacing w:val="-58"/>
          <w:sz w:val="24"/>
        </w:rPr>
        <w:t xml:space="preserve"> </w:t>
      </w:r>
      <w:r>
        <w:rPr>
          <w:sz w:val="24"/>
        </w:rPr>
        <w:t>программы</w:t>
      </w:r>
      <w:r>
        <w:rPr>
          <w:spacing w:val="-1"/>
          <w:sz w:val="24"/>
        </w:rPr>
        <w:t xml:space="preserve"> </w:t>
      </w:r>
      <w:r>
        <w:rPr>
          <w:sz w:val="24"/>
        </w:rPr>
        <w:t>с</w:t>
      </w:r>
      <w:r>
        <w:rPr>
          <w:spacing w:val="-2"/>
          <w:sz w:val="24"/>
        </w:rPr>
        <w:t xml:space="preserve"> </w:t>
      </w:r>
      <w:r>
        <w:rPr>
          <w:sz w:val="24"/>
        </w:rPr>
        <w:t>социальными партнерами;</w:t>
      </w:r>
    </w:p>
    <w:p w:rsidR="006E617E" w:rsidRDefault="006E617E" w:rsidP="006E617E">
      <w:pPr>
        <w:pStyle w:val="a4"/>
        <w:numPr>
          <w:ilvl w:val="0"/>
          <w:numId w:val="172"/>
        </w:numPr>
        <w:tabs>
          <w:tab w:val="left" w:pos="1521"/>
          <w:tab w:val="left" w:pos="1522"/>
        </w:tabs>
        <w:spacing w:line="276" w:lineRule="auto"/>
        <w:ind w:right="445" w:hanging="360"/>
        <w:jc w:val="left"/>
        <w:rPr>
          <w:sz w:val="24"/>
        </w:rPr>
      </w:pPr>
      <w:r>
        <w:rPr>
          <w:sz w:val="24"/>
        </w:rPr>
        <w:t>выявление</w:t>
      </w:r>
      <w:r>
        <w:rPr>
          <w:spacing w:val="-4"/>
          <w:sz w:val="24"/>
        </w:rPr>
        <w:t xml:space="preserve"> </w:t>
      </w:r>
      <w:r>
        <w:rPr>
          <w:sz w:val="24"/>
        </w:rPr>
        <w:t>и</w:t>
      </w:r>
      <w:r>
        <w:rPr>
          <w:spacing w:val="-3"/>
          <w:sz w:val="24"/>
        </w:rPr>
        <w:t xml:space="preserve"> </w:t>
      </w:r>
      <w:r>
        <w:rPr>
          <w:sz w:val="24"/>
        </w:rPr>
        <w:t>развитие</w:t>
      </w:r>
      <w:r>
        <w:rPr>
          <w:spacing w:val="-4"/>
          <w:sz w:val="24"/>
        </w:rPr>
        <w:t xml:space="preserve"> </w:t>
      </w:r>
      <w:r>
        <w:rPr>
          <w:sz w:val="24"/>
        </w:rPr>
        <w:t>способностей учащихся,</w:t>
      </w:r>
      <w:r>
        <w:rPr>
          <w:spacing w:val="-2"/>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детей,</w:t>
      </w:r>
      <w:r>
        <w:rPr>
          <w:spacing w:val="-2"/>
          <w:sz w:val="24"/>
        </w:rPr>
        <w:t xml:space="preserve"> </w:t>
      </w:r>
      <w:r>
        <w:rPr>
          <w:sz w:val="24"/>
        </w:rPr>
        <w:t>проявивших</w:t>
      </w:r>
      <w:r>
        <w:rPr>
          <w:spacing w:val="-1"/>
          <w:sz w:val="24"/>
        </w:rPr>
        <w:t xml:space="preserve"> </w:t>
      </w:r>
      <w:r>
        <w:rPr>
          <w:sz w:val="24"/>
        </w:rPr>
        <w:t>выдающиеся</w:t>
      </w:r>
      <w:r>
        <w:rPr>
          <w:spacing w:val="-57"/>
          <w:sz w:val="24"/>
        </w:rPr>
        <w:t xml:space="preserve"> </w:t>
      </w:r>
      <w:r>
        <w:rPr>
          <w:sz w:val="24"/>
        </w:rPr>
        <w:t>способности, детей с ОВЗ и инвалидов, их интересов через систему клубов, секций, студий</w:t>
      </w:r>
      <w:r>
        <w:rPr>
          <w:spacing w:val="1"/>
          <w:sz w:val="24"/>
        </w:rPr>
        <w:t xml:space="preserve"> </w:t>
      </w:r>
      <w:r>
        <w:rPr>
          <w:sz w:val="24"/>
        </w:rPr>
        <w:t>и кружков, общественно полезную деятельность, в том числе с использованием</w:t>
      </w:r>
      <w:r>
        <w:rPr>
          <w:spacing w:val="1"/>
          <w:sz w:val="24"/>
        </w:rPr>
        <w:t xml:space="preserve"> </w:t>
      </w:r>
      <w:r>
        <w:rPr>
          <w:sz w:val="24"/>
        </w:rPr>
        <w:t>возможностей</w:t>
      </w:r>
      <w:r>
        <w:rPr>
          <w:spacing w:val="-2"/>
          <w:sz w:val="24"/>
        </w:rPr>
        <w:t xml:space="preserve"> </w:t>
      </w:r>
      <w:r>
        <w:rPr>
          <w:sz w:val="24"/>
        </w:rPr>
        <w:t>образовательных</w:t>
      </w:r>
      <w:r>
        <w:rPr>
          <w:spacing w:val="1"/>
          <w:sz w:val="24"/>
        </w:rPr>
        <w:t xml:space="preserve"> </w:t>
      </w:r>
      <w:r>
        <w:rPr>
          <w:sz w:val="24"/>
        </w:rPr>
        <w:t>организаций</w:t>
      </w:r>
      <w:r>
        <w:rPr>
          <w:spacing w:val="-1"/>
          <w:sz w:val="24"/>
        </w:rPr>
        <w:t xml:space="preserve"> </w:t>
      </w:r>
      <w:r>
        <w:rPr>
          <w:sz w:val="24"/>
        </w:rPr>
        <w:t>дополнительного</w:t>
      </w:r>
      <w:r>
        <w:rPr>
          <w:spacing w:val="-1"/>
          <w:sz w:val="24"/>
        </w:rPr>
        <w:t xml:space="preserve"> </w:t>
      </w:r>
      <w:r>
        <w:rPr>
          <w:sz w:val="24"/>
        </w:rPr>
        <w:t>образования;</w:t>
      </w:r>
    </w:p>
    <w:p w:rsidR="006E617E" w:rsidRDefault="006E617E" w:rsidP="006E617E">
      <w:pPr>
        <w:pStyle w:val="a4"/>
        <w:numPr>
          <w:ilvl w:val="0"/>
          <w:numId w:val="172"/>
        </w:numPr>
        <w:tabs>
          <w:tab w:val="left" w:pos="1521"/>
          <w:tab w:val="left" w:pos="1522"/>
        </w:tabs>
        <w:spacing w:line="278" w:lineRule="auto"/>
        <w:ind w:right="1413" w:hanging="360"/>
        <w:jc w:val="left"/>
        <w:rPr>
          <w:sz w:val="24"/>
        </w:rPr>
      </w:pPr>
      <w:r>
        <w:rPr>
          <w:sz w:val="24"/>
        </w:rPr>
        <w:t>организацию интеллектуальных и творческих соревнований, научно-технического</w:t>
      </w:r>
      <w:r>
        <w:rPr>
          <w:spacing w:val="-57"/>
          <w:sz w:val="24"/>
        </w:rPr>
        <w:t xml:space="preserve"> </w:t>
      </w:r>
      <w:r>
        <w:rPr>
          <w:sz w:val="24"/>
        </w:rPr>
        <w:t>творчества,</w:t>
      </w:r>
      <w:r>
        <w:rPr>
          <w:spacing w:val="-1"/>
          <w:sz w:val="24"/>
        </w:rPr>
        <w:t xml:space="preserve"> </w:t>
      </w:r>
      <w:r>
        <w:rPr>
          <w:sz w:val="24"/>
        </w:rPr>
        <w:t>проектной</w:t>
      </w:r>
      <w:r>
        <w:rPr>
          <w:spacing w:val="-1"/>
          <w:sz w:val="24"/>
        </w:rPr>
        <w:t xml:space="preserve"> </w:t>
      </w:r>
      <w:r>
        <w:rPr>
          <w:sz w:val="24"/>
        </w:rPr>
        <w:t>и</w:t>
      </w:r>
      <w:r>
        <w:rPr>
          <w:spacing w:val="2"/>
          <w:sz w:val="24"/>
        </w:rPr>
        <w:t xml:space="preserve"> </w:t>
      </w:r>
      <w:r>
        <w:rPr>
          <w:sz w:val="24"/>
        </w:rPr>
        <w:t>учебно-исследовательской деятельности;</w:t>
      </w:r>
    </w:p>
    <w:p w:rsidR="006E617E" w:rsidRDefault="006E617E" w:rsidP="006E617E">
      <w:pPr>
        <w:pStyle w:val="a4"/>
        <w:numPr>
          <w:ilvl w:val="0"/>
          <w:numId w:val="172"/>
        </w:numPr>
        <w:tabs>
          <w:tab w:val="left" w:pos="1521"/>
          <w:tab w:val="left" w:pos="1522"/>
        </w:tabs>
        <w:spacing w:line="276" w:lineRule="auto"/>
        <w:ind w:right="555" w:hanging="360"/>
        <w:jc w:val="left"/>
        <w:rPr>
          <w:sz w:val="24"/>
        </w:rPr>
      </w:pPr>
      <w:r>
        <w:rPr>
          <w:sz w:val="24"/>
        </w:rPr>
        <w:t>участие учащихся, их родителей (законных представителей), педагогических работников и</w:t>
      </w:r>
      <w:r>
        <w:rPr>
          <w:spacing w:val="-58"/>
          <w:sz w:val="24"/>
        </w:rPr>
        <w:t xml:space="preserve"> </w:t>
      </w:r>
      <w:r>
        <w:rPr>
          <w:sz w:val="24"/>
        </w:rPr>
        <w:t>общественности в проектировании и развитии внутришкольной социальной среды,</w:t>
      </w:r>
      <w:r>
        <w:rPr>
          <w:spacing w:val="1"/>
          <w:sz w:val="24"/>
        </w:rPr>
        <w:t xml:space="preserve"> </w:t>
      </w:r>
      <w:r>
        <w:rPr>
          <w:sz w:val="24"/>
        </w:rPr>
        <w:t>школьного</w:t>
      </w:r>
      <w:r>
        <w:rPr>
          <w:spacing w:val="1"/>
          <w:sz w:val="24"/>
        </w:rPr>
        <w:t xml:space="preserve"> </w:t>
      </w:r>
      <w:r>
        <w:rPr>
          <w:sz w:val="24"/>
        </w:rPr>
        <w:t>уклада;</w:t>
      </w:r>
    </w:p>
    <w:p w:rsidR="006E617E" w:rsidRDefault="006E617E" w:rsidP="006E617E">
      <w:pPr>
        <w:pStyle w:val="a4"/>
        <w:numPr>
          <w:ilvl w:val="0"/>
          <w:numId w:val="172"/>
        </w:numPr>
        <w:tabs>
          <w:tab w:val="left" w:pos="1521"/>
          <w:tab w:val="left" w:pos="1522"/>
        </w:tabs>
        <w:spacing w:line="276" w:lineRule="auto"/>
        <w:ind w:right="951" w:hanging="360"/>
        <w:jc w:val="left"/>
        <w:rPr>
          <w:sz w:val="24"/>
        </w:rPr>
      </w:pPr>
      <w:r>
        <w:rPr>
          <w:sz w:val="24"/>
        </w:rPr>
        <w:t>включение</w:t>
      </w:r>
      <w:r>
        <w:rPr>
          <w:spacing w:val="-4"/>
          <w:sz w:val="24"/>
        </w:rPr>
        <w:t xml:space="preserve"> </w:t>
      </w:r>
      <w:r>
        <w:rPr>
          <w:sz w:val="24"/>
        </w:rPr>
        <w:t>учащихся</w:t>
      </w:r>
      <w:r>
        <w:rPr>
          <w:spacing w:val="-4"/>
          <w:sz w:val="24"/>
        </w:rPr>
        <w:t xml:space="preserve"> </w:t>
      </w:r>
      <w:r>
        <w:rPr>
          <w:sz w:val="24"/>
        </w:rPr>
        <w:t>в</w:t>
      </w:r>
      <w:r>
        <w:rPr>
          <w:spacing w:val="-4"/>
          <w:sz w:val="24"/>
        </w:rPr>
        <w:t xml:space="preserve"> </w:t>
      </w:r>
      <w:r>
        <w:rPr>
          <w:sz w:val="24"/>
        </w:rPr>
        <w:t>процессы</w:t>
      </w:r>
      <w:r>
        <w:rPr>
          <w:spacing w:val="-4"/>
          <w:sz w:val="24"/>
        </w:rPr>
        <w:t xml:space="preserve"> </w:t>
      </w:r>
      <w:r>
        <w:rPr>
          <w:sz w:val="24"/>
        </w:rPr>
        <w:t>познания</w:t>
      </w:r>
      <w:r>
        <w:rPr>
          <w:spacing w:val="-4"/>
          <w:sz w:val="24"/>
        </w:rPr>
        <w:t xml:space="preserve"> </w:t>
      </w:r>
      <w:r>
        <w:rPr>
          <w:sz w:val="24"/>
        </w:rPr>
        <w:t>и</w:t>
      </w:r>
      <w:r>
        <w:rPr>
          <w:spacing w:val="-6"/>
          <w:sz w:val="24"/>
        </w:rPr>
        <w:t xml:space="preserve"> </w:t>
      </w:r>
      <w:r>
        <w:rPr>
          <w:sz w:val="24"/>
        </w:rPr>
        <w:t>преобразования</w:t>
      </w:r>
      <w:r>
        <w:rPr>
          <w:spacing w:val="-4"/>
          <w:sz w:val="24"/>
        </w:rPr>
        <w:t xml:space="preserve"> </w:t>
      </w:r>
      <w:r>
        <w:rPr>
          <w:sz w:val="24"/>
        </w:rPr>
        <w:t>внешкольной</w:t>
      </w:r>
      <w:r>
        <w:rPr>
          <w:spacing w:val="-4"/>
          <w:sz w:val="24"/>
        </w:rPr>
        <w:t xml:space="preserve"> </w:t>
      </w:r>
      <w:r>
        <w:rPr>
          <w:sz w:val="24"/>
        </w:rPr>
        <w:t>социальной</w:t>
      </w:r>
      <w:r>
        <w:rPr>
          <w:spacing w:val="-57"/>
          <w:sz w:val="24"/>
        </w:rPr>
        <w:t xml:space="preserve"> </w:t>
      </w:r>
      <w:r>
        <w:rPr>
          <w:sz w:val="24"/>
        </w:rPr>
        <w:t>среды</w:t>
      </w:r>
      <w:r>
        <w:rPr>
          <w:spacing w:val="-2"/>
          <w:sz w:val="24"/>
        </w:rPr>
        <w:t xml:space="preserve"> </w:t>
      </w:r>
      <w:r>
        <w:rPr>
          <w:sz w:val="24"/>
        </w:rPr>
        <w:t>(района,</w:t>
      </w:r>
      <w:r>
        <w:rPr>
          <w:spacing w:val="-2"/>
          <w:sz w:val="24"/>
        </w:rPr>
        <w:t xml:space="preserve"> </w:t>
      </w:r>
      <w:r>
        <w:rPr>
          <w:sz w:val="24"/>
        </w:rPr>
        <w:t>города)</w:t>
      </w:r>
      <w:r>
        <w:rPr>
          <w:spacing w:val="-1"/>
          <w:sz w:val="24"/>
        </w:rPr>
        <w:t xml:space="preserve"> </w:t>
      </w:r>
      <w:r>
        <w:rPr>
          <w:sz w:val="24"/>
        </w:rPr>
        <w:t>для</w:t>
      </w:r>
      <w:r>
        <w:rPr>
          <w:spacing w:val="-2"/>
          <w:sz w:val="24"/>
        </w:rPr>
        <w:t xml:space="preserve"> </w:t>
      </w:r>
      <w:r>
        <w:rPr>
          <w:sz w:val="24"/>
        </w:rPr>
        <w:t>приобретения</w:t>
      </w:r>
      <w:r>
        <w:rPr>
          <w:spacing w:val="-1"/>
          <w:sz w:val="24"/>
        </w:rPr>
        <w:t xml:space="preserve"> </w:t>
      </w:r>
      <w:r>
        <w:rPr>
          <w:sz w:val="24"/>
        </w:rPr>
        <w:t>опыта</w:t>
      </w:r>
      <w:r>
        <w:rPr>
          <w:spacing w:val="-3"/>
          <w:sz w:val="24"/>
        </w:rPr>
        <w:t xml:space="preserve"> </w:t>
      </w:r>
      <w:r>
        <w:rPr>
          <w:sz w:val="24"/>
        </w:rPr>
        <w:t>реального управления</w:t>
      </w:r>
      <w:r>
        <w:rPr>
          <w:spacing w:val="-1"/>
          <w:sz w:val="24"/>
        </w:rPr>
        <w:t xml:space="preserve"> </w:t>
      </w:r>
      <w:r>
        <w:rPr>
          <w:sz w:val="24"/>
        </w:rPr>
        <w:t>и</w:t>
      </w:r>
      <w:r>
        <w:rPr>
          <w:spacing w:val="-2"/>
          <w:sz w:val="24"/>
        </w:rPr>
        <w:t xml:space="preserve"> </w:t>
      </w:r>
      <w:r>
        <w:rPr>
          <w:sz w:val="24"/>
        </w:rPr>
        <w:t>действия;</w:t>
      </w:r>
    </w:p>
    <w:p w:rsidR="006E617E" w:rsidRDefault="006E617E" w:rsidP="006E617E">
      <w:pPr>
        <w:pStyle w:val="a4"/>
        <w:numPr>
          <w:ilvl w:val="0"/>
          <w:numId w:val="172"/>
        </w:numPr>
        <w:tabs>
          <w:tab w:val="left" w:pos="1521"/>
          <w:tab w:val="left" w:pos="1522"/>
        </w:tabs>
        <w:spacing w:line="276" w:lineRule="auto"/>
        <w:ind w:right="593" w:hanging="360"/>
        <w:jc w:val="left"/>
        <w:rPr>
          <w:sz w:val="24"/>
        </w:rPr>
      </w:pPr>
      <w:r>
        <w:rPr>
          <w:sz w:val="24"/>
        </w:rPr>
        <w:t>социальное и учебно-исследовательское проектирование, профессиональная ориентация</w:t>
      </w:r>
      <w:r>
        <w:rPr>
          <w:spacing w:val="1"/>
          <w:sz w:val="24"/>
        </w:rPr>
        <w:t xml:space="preserve"> </w:t>
      </w:r>
      <w:r>
        <w:rPr>
          <w:sz w:val="24"/>
        </w:rPr>
        <w:t>учащихся</w:t>
      </w:r>
      <w:r>
        <w:rPr>
          <w:spacing w:val="-5"/>
          <w:sz w:val="24"/>
        </w:rPr>
        <w:t xml:space="preserve"> </w:t>
      </w:r>
      <w:r>
        <w:rPr>
          <w:sz w:val="24"/>
        </w:rPr>
        <w:t>при</w:t>
      </w:r>
      <w:r>
        <w:rPr>
          <w:spacing w:val="-6"/>
          <w:sz w:val="24"/>
        </w:rPr>
        <w:t xml:space="preserve"> </w:t>
      </w:r>
      <w:r>
        <w:rPr>
          <w:sz w:val="24"/>
        </w:rPr>
        <w:t>поддержке</w:t>
      </w:r>
      <w:r>
        <w:rPr>
          <w:spacing w:val="-5"/>
          <w:sz w:val="24"/>
        </w:rPr>
        <w:t xml:space="preserve"> </w:t>
      </w:r>
      <w:r>
        <w:rPr>
          <w:sz w:val="24"/>
        </w:rPr>
        <w:t>педагогов,</w:t>
      </w:r>
      <w:r>
        <w:rPr>
          <w:spacing w:val="-5"/>
          <w:sz w:val="24"/>
        </w:rPr>
        <w:t xml:space="preserve"> </w:t>
      </w:r>
      <w:r>
        <w:rPr>
          <w:sz w:val="24"/>
        </w:rPr>
        <w:t>психологов,</w:t>
      </w:r>
      <w:r>
        <w:rPr>
          <w:spacing w:val="-4"/>
          <w:sz w:val="24"/>
        </w:rPr>
        <w:t xml:space="preserve"> </w:t>
      </w:r>
      <w:r>
        <w:rPr>
          <w:sz w:val="24"/>
        </w:rPr>
        <w:t>социальных</w:t>
      </w:r>
      <w:r>
        <w:rPr>
          <w:spacing w:val="-2"/>
          <w:sz w:val="24"/>
        </w:rPr>
        <w:t xml:space="preserve"> </w:t>
      </w:r>
      <w:r>
        <w:rPr>
          <w:sz w:val="24"/>
        </w:rPr>
        <w:t>педагогов,</w:t>
      </w:r>
      <w:r>
        <w:rPr>
          <w:spacing w:val="-6"/>
          <w:sz w:val="24"/>
        </w:rPr>
        <w:t xml:space="preserve"> </w:t>
      </w:r>
      <w:r>
        <w:rPr>
          <w:sz w:val="24"/>
        </w:rPr>
        <w:t>сотрудничество</w:t>
      </w:r>
      <w:r>
        <w:rPr>
          <w:spacing w:val="-3"/>
          <w:sz w:val="24"/>
        </w:rPr>
        <w:t xml:space="preserve"> </w:t>
      </w:r>
      <w:r>
        <w:rPr>
          <w:sz w:val="24"/>
        </w:rPr>
        <w:t>с</w:t>
      </w:r>
      <w:r>
        <w:rPr>
          <w:spacing w:val="-57"/>
          <w:sz w:val="24"/>
        </w:rPr>
        <w:t xml:space="preserve"> </w:t>
      </w:r>
      <w:r>
        <w:rPr>
          <w:sz w:val="24"/>
        </w:rPr>
        <w:t>базовыми предприятиями, учреждениями профессионального образования, центрами</w:t>
      </w:r>
      <w:r>
        <w:rPr>
          <w:spacing w:val="1"/>
          <w:sz w:val="24"/>
        </w:rPr>
        <w:t xml:space="preserve"> </w:t>
      </w:r>
      <w:r>
        <w:rPr>
          <w:sz w:val="24"/>
        </w:rPr>
        <w:t>профессиональной</w:t>
      </w:r>
      <w:r>
        <w:rPr>
          <w:spacing w:val="-1"/>
          <w:sz w:val="24"/>
        </w:rPr>
        <w:t xml:space="preserve"> </w:t>
      </w:r>
      <w:r>
        <w:rPr>
          <w:sz w:val="24"/>
        </w:rPr>
        <w:t>работы;</w:t>
      </w:r>
    </w:p>
    <w:p w:rsidR="006E617E" w:rsidRDefault="006E617E" w:rsidP="006E617E">
      <w:pPr>
        <w:pStyle w:val="a4"/>
        <w:numPr>
          <w:ilvl w:val="0"/>
          <w:numId w:val="172"/>
        </w:numPr>
        <w:tabs>
          <w:tab w:val="left" w:pos="1521"/>
          <w:tab w:val="left" w:pos="1522"/>
        </w:tabs>
        <w:spacing w:line="276" w:lineRule="auto"/>
        <w:ind w:right="1459" w:hanging="360"/>
        <w:jc w:val="left"/>
        <w:rPr>
          <w:sz w:val="24"/>
        </w:rPr>
      </w:pPr>
      <w:r>
        <w:rPr>
          <w:sz w:val="24"/>
        </w:rPr>
        <w:t>сохранение и укрепление физического, психологического и социального здоровья</w:t>
      </w:r>
      <w:r>
        <w:rPr>
          <w:spacing w:val="-57"/>
          <w:sz w:val="24"/>
        </w:rPr>
        <w:t xml:space="preserve"> </w:t>
      </w:r>
      <w:r>
        <w:rPr>
          <w:sz w:val="24"/>
        </w:rPr>
        <w:t>учащихся,</w:t>
      </w:r>
      <w:r>
        <w:rPr>
          <w:spacing w:val="-1"/>
          <w:sz w:val="24"/>
        </w:rPr>
        <w:t xml:space="preserve"> </w:t>
      </w:r>
      <w:r>
        <w:rPr>
          <w:sz w:val="24"/>
        </w:rPr>
        <w:t>обеспечение</w:t>
      </w:r>
      <w:r>
        <w:rPr>
          <w:spacing w:val="-1"/>
          <w:sz w:val="24"/>
        </w:rPr>
        <w:t xml:space="preserve"> </w:t>
      </w:r>
      <w:r>
        <w:rPr>
          <w:sz w:val="24"/>
        </w:rPr>
        <w:t>их</w:t>
      </w:r>
      <w:r>
        <w:rPr>
          <w:spacing w:val="-1"/>
          <w:sz w:val="24"/>
        </w:rPr>
        <w:t xml:space="preserve"> </w:t>
      </w:r>
      <w:r>
        <w:rPr>
          <w:sz w:val="24"/>
        </w:rPr>
        <w:t>безопасности.</w:t>
      </w:r>
    </w:p>
    <w:p w:rsidR="006E617E" w:rsidRDefault="006E617E" w:rsidP="006E617E">
      <w:pPr>
        <w:pStyle w:val="a3"/>
        <w:spacing w:before="2"/>
        <w:rPr>
          <w:sz w:val="27"/>
        </w:rPr>
      </w:pPr>
    </w:p>
    <w:p w:rsidR="006E617E" w:rsidRDefault="006E617E" w:rsidP="006E617E">
      <w:pPr>
        <w:pStyle w:val="a3"/>
        <w:spacing w:line="276" w:lineRule="auto"/>
        <w:ind w:left="812" w:right="414"/>
      </w:pPr>
      <w:r>
        <w:t xml:space="preserve">План внеурочной деятельности представляет собой описание </w:t>
      </w:r>
      <w:r>
        <w:rPr>
          <w:i/>
        </w:rPr>
        <w:t>целостной системы</w:t>
      </w:r>
      <w:r>
        <w:rPr>
          <w:i/>
          <w:spacing w:val="1"/>
        </w:rPr>
        <w:t xml:space="preserve"> </w:t>
      </w:r>
      <w:r>
        <w:t>функционирования</w:t>
      </w:r>
      <w:r>
        <w:rPr>
          <w:spacing w:val="-3"/>
        </w:rPr>
        <w:t xml:space="preserve"> </w:t>
      </w:r>
      <w:r>
        <w:t>школы</w:t>
      </w:r>
      <w:r>
        <w:rPr>
          <w:spacing w:val="-3"/>
        </w:rPr>
        <w:t xml:space="preserve"> </w:t>
      </w:r>
      <w:r>
        <w:t>в</w:t>
      </w:r>
      <w:r>
        <w:rPr>
          <w:spacing w:val="-4"/>
        </w:rPr>
        <w:t xml:space="preserve"> </w:t>
      </w:r>
      <w:r>
        <w:t>сфере</w:t>
      </w:r>
      <w:r>
        <w:rPr>
          <w:spacing w:val="-3"/>
        </w:rPr>
        <w:t xml:space="preserve"> </w:t>
      </w:r>
      <w:r>
        <w:t>внеурочной</w:t>
      </w:r>
      <w:r>
        <w:rPr>
          <w:spacing w:val="-3"/>
        </w:rPr>
        <w:t xml:space="preserve"> </w:t>
      </w:r>
      <w:r>
        <w:t>деятельности</w:t>
      </w:r>
      <w:r>
        <w:rPr>
          <w:spacing w:val="-4"/>
        </w:rPr>
        <w:t xml:space="preserve"> </w:t>
      </w:r>
      <w:r>
        <w:t>и</w:t>
      </w:r>
      <w:r>
        <w:rPr>
          <w:spacing w:val="-3"/>
        </w:rPr>
        <w:t xml:space="preserve"> </w:t>
      </w:r>
      <w:r>
        <w:t>включает</w:t>
      </w:r>
      <w:r>
        <w:rPr>
          <w:spacing w:val="-3"/>
        </w:rPr>
        <w:t xml:space="preserve"> </w:t>
      </w:r>
      <w:r>
        <w:t>в</w:t>
      </w:r>
      <w:r>
        <w:rPr>
          <w:spacing w:val="-4"/>
        </w:rPr>
        <w:t xml:space="preserve"> </w:t>
      </w:r>
      <w:r>
        <w:t>себя,</w:t>
      </w:r>
      <w:r>
        <w:rPr>
          <w:spacing w:val="-1"/>
        </w:rPr>
        <w:t xml:space="preserve"> </w:t>
      </w:r>
      <w:r>
        <w:t>в</w:t>
      </w:r>
      <w:r>
        <w:rPr>
          <w:spacing w:val="-4"/>
        </w:rPr>
        <w:t xml:space="preserve"> </w:t>
      </w:r>
      <w:r>
        <w:t>соответствии</w:t>
      </w:r>
      <w:r>
        <w:rPr>
          <w:spacing w:val="-3"/>
        </w:rPr>
        <w:t xml:space="preserve"> </w:t>
      </w:r>
      <w:r>
        <w:t>с</w:t>
      </w:r>
      <w:r>
        <w:rPr>
          <w:spacing w:val="-57"/>
        </w:rPr>
        <w:t xml:space="preserve"> </w:t>
      </w:r>
      <w:r>
        <w:t>ФГОС</w:t>
      </w:r>
      <w:r>
        <w:rPr>
          <w:spacing w:val="-1"/>
        </w:rPr>
        <w:t xml:space="preserve"> </w:t>
      </w:r>
      <w:r>
        <w:t>и основной</w:t>
      </w:r>
      <w:r>
        <w:rPr>
          <w:spacing w:val="-1"/>
        </w:rPr>
        <w:t xml:space="preserve"> </w:t>
      </w:r>
      <w:r>
        <w:t>образовательной</w:t>
      </w:r>
      <w:r>
        <w:rPr>
          <w:spacing w:val="1"/>
        </w:rPr>
        <w:t xml:space="preserve"> </w:t>
      </w:r>
      <w:r>
        <w:t>программой среднего</w:t>
      </w:r>
      <w:r>
        <w:rPr>
          <w:spacing w:val="-2"/>
        </w:rPr>
        <w:t xml:space="preserve"> </w:t>
      </w:r>
      <w:r>
        <w:t>общего</w:t>
      </w:r>
      <w:r>
        <w:rPr>
          <w:spacing w:val="-1"/>
        </w:rPr>
        <w:t xml:space="preserve"> </w:t>
      </w:r>
      <w:r>
        <w:t>образования:</w:t>
      </w:r>
    </w:p>
    <w:p w:rsidR="006E617E" w:rsidRDefault="006E617E" w:rsidP="006E617E">
      <w:pPr>
        <w:pStyle w:val="a3"/>
        <w:spacing w:before="1"/>
        <w:rPr>
          <w:sz w:val="28"/>
        </w:r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5953"/>
      </w:tblGrid>
      <w:tr w:rsidR="006E617E" w:rsidTr="006F6E3E">
        <w:trPr>
          <w:trHeight w:val="750"/>
        </w:trPr>
        <w:tc>
          <w:tcPr>
            <w:tcW w:w="3512" w:type="dxa"/>
          </w:tcPr>
          <w:p w:rsidR="006E617E" w:rsidRDefault="006E617E" w:rsidP="006F6E3E">
            <w:pPr>
              <w:pStyle w:val="TableParagraph"/>
              <w:spacing w:line="242" w:lineRule="auto"/>
              <w:ind w:left="1070" w:right="436" w:hanging="622"/>
              <w:rPr>
                <w:sz w:val="24"/>
              </w:rPr>
            </w:pPr>
            <w:r>
              <w:rPr>
                <w:sz w:val="24"/>
              </w:rPr>
              <w:t>Направления</w:t>
            </w:r>
            <w:r>
              <w:rPr>
                <w:spacing w:val="-10"/>
                <w:sz w:val="24"/>
              </w:rPr>
              <w:t xml:space="preserve"> </w:t>
            </w:r>
            <w:r>
              <w:rPr>
                <w:sz w:val="24"/>
              </w:rPr>
              <w:t>внеурочной</w:t>
            </w:r>
            <w:r>
              <w:rPr>
                <w:spacing w:val="-57"/>
                <w:sz w:val="24"/>
              </w:rPr>
              <w:t xml:space="preserve"> </w:t>
            </w:r>
            <w:r>
              <w:rPr>
                <w:sz w:val="24"/>
              </w:rPr>
              <w:t>деятельности</w:t>
            </w:r>
          </w:p>
        </w:tc>
        <w:tc>
          <w:tcPr>
            <w:tcW w:w="5953" w:type="dxa"/>
          </w:tcPr>
          <w:p w:rsidR="006E617E" w:rsidRDefault="006E617E" w:rsidP="006F6E3E">
            <w:pPr>
              <w:pStyle w:val="TableParagraph"/>
              <w:spacing w:line="270" w:lineRule="exact"/>
              <w:ind w:left="2082" w:right="2071"/>
              <w:jc w:val="center"/>
              <w:rPr>
                <w:sz w:val="24"/>
              </w:rPr>
            </w:pPr>
            <w:r>
              <w:rPr>
                <w:sz w:val="24"/>
              </w:rPr>
              <w:t>Цель</w:t>
            </w:r>
            <w:r>
              <w:rPr>
                <w:spacing w:val="-3"/>
                <w:sz w:val="24"/>
              </w:rPr>
              <w:t xml:space="preserve"> </w:t>
            </w:r>
            <w:r>
              <w:rPr>
                <w:sz w:val="24"/>
              </w:rPr>
              <w:t>занятий</w:t>
            </w:r>
            <w:r>
              <w:rPr>
                <w:spacing w:val="-2"/>
                <w:sz w:val="24"/>
              </w:rPr>
              <w:t xml:space="preserve"> </w:t>
            </w:r>
            <w:r>
              <w:rPr>
                <w:sz w:val="24"/>
              </w:rPr>
              <w:t>ВД</w:t>
            </w:r>
          </w:p>
        </w:tc>
      </w:tr>
      <w:tr w:rsidR="006E617E" w:rsidTr="006F6E3E">
        <w:trPr>
          <w:trHeight w:val="1305"/>
        </w:trPr>
        <w:tc>
          <w:tcPr>
            <w:tcW w:w="3512" w:type="dxa"/>
          </w:tcPr>
          <w:p w:rsidR="006E617E" w:rsidRDefault="006E617E" w:rsidP="006F6E3E">
            <w:pPr>
              <w:pStyle w:val="TableParagraph"/>
              <w:ind w:left="107" w:right="209"/>
              <w:rPr>
                <w:sz w:val="24"/>
              </w:rPr>
            </w:pPr>
            <w:r>
              <w:rPr>
                <w:sz w:val="24"/>
              </w:rPr>
              <w:t>Внеурочные занятия</w:t>
            </w:r>
            <w:r>
              <w:rPr>
                <w:spacing w:val="1"/>
                <w:sz w:val="24"/>
              </w:rPr>
              <w:t xml:space="preserve"> </w:t>
            </w:r>
            <w:r>
              <w:rPr>
                <w:sz w:val="24"/>
              </w:rPr>
              <w:t>патриотической, нравственной</w:t>
            </w:r>
            <w:r>
              <w:rPr>
                <w:spacing w:val="-58"/>
                <w:sz w:val="24"/>
              </w:rPr>
              <w:t xml:space="preserve"> </w:t>
            </w:r>
            <w:r>
              <w:rPr>
                <w:sz w:val="24"/>
              </w:rPr>
              <w:t>и</w:t>
            </w:r>
            <w:r>
              <w:rPr>
                <w:spacing w:val="-1"/>
                <w:sz w:val="24"/>
              </w:rPr>
              <w:t xml:space="preserve"> </w:t>
            </w:r>
            <w:r>
              <w:rPr>
                <w:sz w:val="24"/>
              </w:rPr>
              <w:t>экологической</w:t>
            </w:r>
            <w:r>
              <w:rPr>
                <w:spacing w:val="-1"/>
                <w:sz w:val="24"/>
              </w:rPr>
              <w:t xml:space="preserve"> </w:t>
            </w:r>
            <w:r>
              <w:rPr>
                <w:sz w:val="24"/>
              </w:rPr>
              <w:t>тематики</w:t>
            </w:r>
          </w:p>
        </w:tc>
        <w:tc>
          <w:tcPr>
            <w:tcW w:w="5953" w:type="dxa"/>
          </w:tcPr>
          <w:p w:rsidR="006E617E" w:rsidRDefault="006E617E" w:rsidP="006F6E3E">
            <w:pPr>
              <w:pStyle w:val="TableParagraph"/>
              <w:ind w:left="108" w:right="258"/>
              <w:rPr>
                <w:sz w:val="24"/>
              </w:rPr>
            </w:pPr>
            <w:r>
              <w:rPr>
                <w:sz w:val="24"/>
              </w:rPr>
              <w:t>Формирование</w:t>
            </w:r>
            <w:r>
              <w:rPr>
                <w:spacing w:val="-7"/>
                <w:sz w:val="24"/>
              </w:rPr>
              <w:t xml:space="preserve"> </w:t>
            </w:r>
            <w:r>
              <w:rPr>
                <w:sz w:val="24"/>
              </w:rPr>
              <w:t>соответствующей</w:t>
            </w:r>
            <w:r>
              <w:rPr>
                <w:spacing w:val="-6"/>
                <w:sz w:val="24"/>
              </w:rPr>
              <w:t xml:space="preserve"> </w:t>
            </w:r>
            <w:r>
              <w:rPr>
                <w:sz w:val="24"/>
              </w:rPr>
              <w:t>внутренней</w:t>
            </w:r>
            <w:r>
              <w:rPr>
                <w:spacing w:val="-6"/>
                <w:sz w:val="24"/>
              </w:rPr>
              <w:t xml:space="preserve"> </w:t>
            </w:r>
            <w:r>
              <w:rPr>
                <w:sz w:val="24"/>
              </w:rPr>
              <w:t>позиции</w:t>
            </w:r>
            <w:r>
              <w:rPr>
                <w:spacing w:val="-57"/>
                <w:sz w:val="24"/>
              </w:rPr>
              <w:t xml:space="preserve"> </w:t>
            </w:r>
            <w:r>
              <w:rPr>
                <w:sz w:val="24"/>
              </w:rPr>
              <w:t>личности обучающегося, необходимой ему для</w:t>
            </w:r>
            <w:r>
              <w:rPr>
                <w:spacing w:val="1"/>
                <w:sz w:val="24"/>
              </w:rPr>
              <w:t xml:space="preserve"> </w:t>
            </w:r>
            <w:r>
              <w:rPr>
                <w:sz w:val="24"/>
              </w:rPr>
              <w:t>конструктивного и ответственного поведения в</w:t>
            </w:r>
            <w:r>
              <w:rPr>
                <w:spacing w:val="1"/>
                <w:sz w:val="24"/>
              </w:rPr>
              <w:t xml:space="preserve"> </w:t>
            </w:r>
            <w:r>
              <w:rPr>
                <w:sz w:val="24"/>
              </w:rPr>
              <w:t>обществе.</w:t>
            </w:r>
          </w:p>
        </w:tc>
      </w:tr>
    </w:tbl>
    <w:p w:rsidR="006E617E" w:rsidRDefault="006E617E" w:rsidP="006E617E">
      <w:pPr>
        <w:rPr>
          <w:sz w:val="24"/>
        </w:rPr>
        <w:sectPr w:rsidR="006E617E">
          <w:headerReference w:type="default" r:id="rId1600"/>
          <w:footerReference w:type="default" r:id="rId1601"/>
          <w:pgSz w:w="11910" w:h="16850"/>
          <w:pgMar w:top="820" w:right="160" w:bottom="1000" w:left="320" w:header="569" w:footer="814"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5953"/>
      </w:tblGrid>
      <w:tr w:rsidR="006E617E" w:rsidTr="006F6E3E">
        <w:trPr>
          <w:trHeight w:val="1380"/>
        </w:trPr>
        <w:tc>
          <w:tcPr>
            <w:tcW w:w="3512" w:type="dxa"/>
          </w:tcPr>
          <w:p w:rsidR="006E617E" w:rsidRDefault="006E617E" w:rsidP="006F6E3E">
            <w:pPr>
              <w:pStyle w:val="TableParagraph"/>
              <w:ind w:left="107" w:right="436"/>
              <w:rPr>
                <w:sz w:val="24"/>
              </w:rPr>
            </w:pPr>
            <w:r>
              <w:rPr>
                <w:sz w:val="24"/>
              </w:rPr>
              <w:lastRenderedPageBreak/>
              <w:t>Внеурочная деятельность по</w:t>
            </w:r>
            <w:r>
              <w:rPr>
                <w:spacing w:val="-57"/>
                <w:sz w:val="24"/>
              </w:rPr>
              <w:t xml:space="preserve"> </w:t>
            </w:r>
            <w:r>
              <w:rPr>
                <w:sz w:val="24"/>
              </w:rPr>
              <w:t>учебным</w:t>
            </w:r>
            <w:r>
              <w:rPr>
                <w:spacing w:val="-3"/>
                <w:sz w:val="24"/>
              </w:rPr>
              <w:t xml:space="preserve"> </w:t>
            </w:r>
            <w:r>
              <w:rPr>
                <w:sz w:val="24"/>
              </w:rPr>
              <w:t>предметам ООП</w:t>
            </w:r>
          </w:p>
        </w:tc>
        <w:tc>
          <w:tcPr>
            <w:tcW w:w="5953" w:type="dxa"/>
          </w:tcPr>
          <w:p w:rsidR="006E617E" w:rsidRDefault="006E617E" w:rsidP="006F6E3E">
            <w:pPr>
              <w:pStyle w:val="TableParagraph"/>
              <w:ind w:left="108" w:right="652"/>
              <w:rPr>
                <w:sz w:val="24"/>
              </w:rPr>
            </w:pPr>
            <w:r>
              <w:rPr>
                <w:sz w:val="24"/>
              </w:rPr>
              <w:t>Удовлетворение различных интересов учеников,</w:t>
            </w:r>
            <w:r>
              <w:rPr>
                <w:spacing w:val="1"/>
                <w:sz w:val="24"/>
              </w:rPr>
              <w:t xml:space="preserve"> </w:t>
            </w:r>
            <w:r>
              <w:rPr>
                <w:sz w:val="24"/>
              </w:rPr>
              <w:t>потребностей в физическом развитии и</w:t>
            </w:r>
            <w:r>
              <w:rPr>
                <w:spacing w:val="1"/>
                <w:sz w:val="24"/>
              </w:rPr>
              <w:t xml:space="preserve"> </w:t>
            </w:r>
            <w:r>
              <w:rPr>
                <w:sz w:val="24"/>
              </w:rPr>
              <w:t>совершенствовании с учетом этнокультурных</w:t>
            </w:r>
            <w:r>
              <w:rPr>
                <w:spacing w:val="1"/>
                <w:sz w:val="24"/>
              </w:rPr>
              <w:t xml:space="preserve"> </w:t>
            </w:r>
            <w:r>
              <w:rPr>
                <w:sz w:val="24"/>
              </w:rPr>
              <w:t>интересов,</w:t>
            </w:r>
            <w:r>
              <w:rPr>
                <w:spacing w:val="-5"/>
                <w:sz w:val="24"/>
              </w:rPr>
              <w:t xml:space="preserve"> </w:t>
            </w:r>
            <w:r>
              <w:rPr>
                <w:sz w:val="24"/>
              </w:rPr>
              <w:t>особых</w:t>
            </w:r>
            <w:r>
              <w:rPr>
                <w:spacing w:val="-4"/>
                <w:sz w:val="24"/>
              </w:rPr>
              <w:t xml:space="preserve"> </w:t>
            </w:r>
            <w:r>
              <w:rPr>
                <w:sz w:val="24"/>
              </w:rPr>
              <w:t>образовательных</w:t>
            </w:r>
            <w:r>
              <w:rPr>
                <w:spacing w:val="-3"/>
                <w:sz w:val="24"/>
              </w:rPr>
              <w:t xml:space="preserve"> </w:t>
            </w:r>
            <w:r>
              <w:rPr>
                <w:sz w:val="24"/>
              </w:rPr>
              <w:t>потребностей</w:t>
            </w:r>
          </w:p>
          <w:p w:rsidR="006E617E" w:rsidRDefault="006E617E" w:rsidP="006F6E3E">
            <w:pPr>
              <w:pStyle w:val="TableParagraph"/>
              <w:spacing w:line="264" w:lineRule="exact"/>
              <w:ind w:left="108"/>
              <w:rPr>
                <w:sz w:val="24"/>
              </w:rPr>
            </w:pPr>
            <w:r>
              <w:rPr>
                <w:sz w:val="24"/>
              </w:rPr>
              <w:t>детей</w:t>
            </w:r>
            <w:r>
              <w:rPr>
                <w:spacing w:val="-3"/>
                <w:sz w:val="24"/>
              </w:rPr>
              <w:t xml:space="preserve"> </w:t>
            </w:r>
            <w:r>
              <w:rPr>
                <w:sz w:val="24"/>
              </w:rPr>
              <w:t>сОВЗ</w:t>
            </w:r>
          </w:p>
        </w:tc>
      </w:tr>
      <w:tr w:rsidR="006E617E" w:rsidTr="006F6E3E">
        <w:trPr>
          <w:trHeight w:val="1026"/>
        </w:trPr>
        <w:tc>
          <w:tcPr>
            <w:tcW w:w="3512" w:type="dxa"/>
          </w:tcPr>
          <w:p w:rsidR="006E617E" w:rsidRDefault="006E617E" w:rsidP="006F6E3E">
            <w:pPr>
              <w:pStyle w:val="TableParagraph"/>
              <w:ind w:left="107" w:right="297"/>
              <w:rPr>
                <w:sz w:val="24"/>
              </w:rPr>
            </w:pPr>
            <w:r>
              <w:rPr>
                <w:sz w:val="24"/>
              </w:rPr>
              <w:t>Внеурочная деятельность по</w:t>
            </w:r>
            <w:r>
              <w:rPr>
                <w:spacing w:val="1"/>
                <w:sz w:val="24"/>
              </w:rPr>
              <w:t xml:space="preserve"> </w:t>
            </w:r>
            <w:r>
              <w:rPr>
                <w:sz w:val="24"/>
              </w:rPr>
              <w:t>формированию</w:t>
            </w:r>
            <w:r>
              <w:rPr>
                <w:spacing w:val="1"/>
                <w:sz w:val="24"/>
              </w:rPr>
              <w:t xml:space="preserve"> </w:t>
            </w:r>
            <w:r>
              <w:rPr>
                <w:sz w:val="24"/>
              </w:rPr>
              <w:t>функциональной</w:t>
            </w:r>
            <w:r>
              <w:rPr>
                <w:spacing w:val="-11"/>
                <w:sz w:val="24"/>
              </w:rPr>
              <w:t xml:space="preserve"> </w:t>
            </w:r>
            <w:r>
              <w:rPr>
                <w:sz w:val="24"/>
              </w:rPr>
              <w:t>грамотности</w:t>
            </w:r>
          </w:p>
        </w:tc>
        <w:tc>
          <w:tcPr>
            <w:tcW w:w="5953" w:type="dxa"/>
          </w:tcPr>
          <w:p w:rsidR="006E617E" w:rsidRDefault="006E617E" w:rsidP="006F6E3E">
            <w:pPr>
              <w:pStyle w:val="TableParagraph"/>
              <w:ind w:left="108" w:right="962"/>
              <w:rPr>
                <w:sz w:val="24"/>
              </w:rPr>
            </w:pPr>
            <w:r>
              <w:rPr>
                <w:sz w:val="24"/>
              </w:rPr>
              <w:t>Формирование читательской математической,</w:t>
            </w:r>
            <w:r>
              <w:rPr>
                <w:spacing w:val="1"/>
                <w:sz w:val="24"/>
              </w:rPr>
              <w:t xml:space="preserve"> </w:t>
            </w:r>
            <w:r>
              <w:rPr>
                <w:sz w:val="24"/>
              </w:rPr>
              <w:t>естественно-научной, финансовой грамотности</w:t>
            </w:r>
            <w:r>
              <w:rPr>
                <w:spacing w:val="-58"/>
                <w:sz w:val="24"/>
              </w:rPr>
              <w:t xml:space="preserve"> </w:t>
            </w:r>
            <w:r>
              <w:rPr>
                <w:sz w:val="24"/>
              </w:rPr>
              <w:t>обучающихся.</w:t>
            </w:r>
          </w:p>
        </w:tc>
      </w:tr>
      <w:tr w:rsidR="006E617E" w:rsidTr="006F6E3E">
        <w:trPr>
          <w:trHeight w:val="827"/>
        </w:trPr>
        <w:tc>
          <w:tcPr>
            <w:tcW w:w="3512" w:type="dxa"/>
          </w:tcPr>
          <w:p w:rsidR="006E617E" w:rsidRDefault="006E617E" w:rsidP="006F6E3E">
            <w:pPr>
              <w:pStyle w:val="TableParagraph"/>
              <w:ind w:left="107" w:right="436"/>
              <w:rPr>
                <w:sz w:val="24"/>
              </w:rPr>
            </w:pPr>
            <w:r>
              <w:rPr>
                <w:sz w:val="24"/>
              </w:rPr>
              <w:t>Внеурочная деятельность по</w:t>
            </w:r>
            <w:r>
              <w:rPr>
                <w:spacing w:val="-57"/>
                <w:sz w:val="24"/>
              </w:rPr>
              <w:t xml:space="preserve"> </w:t>
            </w:r>
            <w:r>
              <w:rPr>
                <w:sz w:val="24"/>
              </w:rPr>
              <w:t>развитию</w:t>
            </w:r>
            <w:r>
              <w:rPr>
                <w:spacing w:val="-3"/>
                <w:sz w:val="24"/>
              </w:rPr>
              <w:t xml:space="preserve"> </w:t>
            </w:r>
            <w:r>
              <w:rPr>
                <w:sz w:val="24"/>
              </w:rPr>
              <w:t>личности, ее</w:t>
            </w:r>
          </w:p>
          <w:p w:rsidR="006E617E" w:rsidRDefault="006E617E" w:rsidP="006F6E3E">
            <w:pPr>
              <w:pStyle w:val="TableParagraph"/>
              <w:spacing w:line="264" w:lineRule="exact"/>
              <w:ind w:left="107"/>
              <w:rPr>
                <w:sz w:val="24"/>
              </w:rPr>
            </w:pPr>
            <w:r>
              <w:rPr>
                <w:sz w:val="24"/>
              </w:rPr>
              <w:t>способностей</w:t>
            </w:r>
          </w:p>
        </w:tc>
        <w:tc>
          <w:tcPr>
            <w:tcW w:w="5953" w:type="dxa"/>
          </w:tcPr>
          <w:p w:rsidR="006E617E" w:rsidRDefault="006E617E" w:rsidP="006F6E3E">
            <w:pPr>
              <w:pStyle w:val="TableParagraph"/>
              <w:ind w:left="108" w:right="253"/>
              <w:rPr>
                <w:sz w:val="24"/>
              </w:rPr>
            </w:pPr>
            <w:r>
              <w:rPr>
                <w:sz w:val="24"/>
              </w:rPr>
              <w:t>Удовлетворение образовательных потребностей и</w:t>
            </w:r>
            <w:r>
              <w:rPr>
                <w:spacing w:val="1"/>
                <w:sz w:val="24"/>
              </w:rPr>
              <w:t xml:space="preserve"> </w:t>
            </w:r>
            <w:r>
              <w:rPr>
                <w:sz w:val="24"/>
              </w:rPr>
              <w:t>интересов,</w:t>
            </w:r>
            <w:r>
              <w:rPr>
                <w:spacing w:val="-4"/>
                <w:sz w:val="24"/>
              </w:rPr>
              <w:t xml:space="preserve"> </w:t>
            </w:r>
            <w:r>
              <w:rPr>
                <w:sz w:val="24"/>
              </w:rPr>
              <w:t>самореализация</w:t>
            </w:r>
            <w:r>
              <w:rPr>
                <w:spacing w:val="-3"/>
                <w:sz w:val="24"/>
              </w:rPr>
              <w:t xml:space="preserve"> </w:t>
            </w:r>
            <w:r>
              <w:rPr>
                <w:sz w:val="24"/>
              </w:rPr>
              <w:t>обучающихся,</w:t>
            </w:r>
            <w:r>
              <w:rPr>
                <w:spacing w:val="-3"/>
                <w:sz w:val="24"/>
              </w:rPr>
              <w:t xml:space="preserve"> </w:t>
            </w:r>
            <w:r>
              <w:rPr>
                <w:sz w:val="24"/>
              </w:rPr>
              <w:t>в</w:t>
            </w:r>
            <w:r>
              <w:rPr>
                <w:spacing w:val="-4"/>
                <w:sz w:val="24"/>
              </w:rPr>
              <w:t xml:space="preserve"> </w:t>
            </w:r>
            <w:r>
              <w:rPr>
                <w:sz w:val="24"/>
              </w:rPr>
              <w:t>том</w:t>
            </w:r>
            <w:r>
              <w:rPr>
                <w:spacing w:val="-5"/>
                <w:sz w:val="24"/>
              </w:rPr>
              <w:t xml:space="preserve"> </w:t>
            </w:r>
            <w:r>
              <w:rPr>
                <w:sz w:val="24"/>
              </w:rPr>
              <w:t>числе</w:t>
            </w:r>
          </w:p>
          <w:p w:rsidR="006E617E" w:rsidRDefault="006E617E" w:rsidP="006F6E3E">
            <w:pPr>
              <w:pStyle w:val="TableParagraph"/>
              <w:spacing w:line="264" w:lineRule="exact"/>
              <w:ind w:left="108"/>
              <w:rPr>
                <w:sz w:val="24"/>
              </w:rPr>
            </w:pPr>
            <w:r>
              <w:rPr>
                <w:sz w:val="24"/>
              </w:rPr>
              <w:t>одаренных</w:t>
            </w:r>
          </w:p>
        </w:tc>
      </w:tr>
      <w:tr w:rsidR="006E617E" w:rsidTr="006F6E3E">
        <w:trPr>
          <w:trHeight w:val="1932"/>
        </w:trPr>
        <w:tc>
          <w:tcPr>
            <w:tcW w:w="3512" w:type="dxa"/>
          </w:tcPr>
          <w:p w:rsidR="006E617E" w:rsidRDefault="006E617E" w:rsidP="006F6E3E">
            <w:pPr>
              <w:pStyle w:val="TableParagraph"/>
              <w:ind w:left="107" w:right="452"/>
              <w:jc w:val="both"/>
              <w:rPr>
                <w:sz w:val="24"/>
              </w:rPr>
            </w:pPr>
            <w:r>
              <w:rPr>
                <w:sz w:val="24"/>
              </w:rPr>
              <w:t>Внеурочная деятельность по</w:t>
            </w:r>
            <w:r>
              <w:rPr>
                <w:spacing w:val="-57"/>
                <w:sz w:val="24"/>
              </w:rPr>
              <w:t xml:space="preserve"> </w:t>
            </w:r>
            <w:r>
              <w:rPr>
                <w:sz w:val="24"/>
              </w:rPr>
              <w:t>реализации воспитательных</w:t>
            </w:r>
            <w:r>
              <w:rPr>
                <w:spacing w:val="-57"/>
                <w:sz w:val="24"/>
              </w:rPr>
              <w:t xml:space="preserve"> </w:t>
            </w:r>
            <w:r>
              <w:rPr>
                <w:sz w:val="24"/>
              </w:rPr>
              <w:t>мероприятий</w:t>
            </w:r>
          </w:p>
        </w:tc>
        <w:tc>
          <w:tcPr>
            <w:tcW w:w="5953" w:type="dxa"/>
          </w:tcPr>
          <w:p w:rsidR="006E617E" w:rsidRDefault="006E617E" w:rsidP="006F6E3E">
            <w:pPr>
              <w:pStyle w:val="TableParagraph"/>
              <w:ind w:left="108"/>
              <w:rPr>
                <w:sz w:val="24"/>
              </w:rPr>
            </w:pPr>
            <w:r>
              <w:rPr>
                <w:sz w:val="24"/>
              </w:rPr>
              <w:t>Реализация</w:t>
            </w:r>
            <w:r>
              <w:rPr>
                <w:spacing w:val="-8"/>
                <w:sz w:val="24"/>
              </w:rPr>
              <w:t xml:space="preserve"> </w:t>
            </w:r>
            <w:r>
              <w:rPr>
                <w:sz w:val="24"/>
              </w:rPr>
              <w:t>комплекса</w:t>
            </w:r>
            <w:r>
              <w:rPr>
                <w:spacing w:val="-5"/>
                <w:sz w:val="24"/>
              </w:rPr>
              <w:t xml:space="preserve"> </w:t>
            </w:r>
            <w:r>
              <w:rPr>
                <w:sz w:val="24"/>
              </w:rPr>
              <w:t>воспитательных</w:t>
            </w:r>
            <w:r>
              <w:rPr>
                <w:spacing w:val="-3"/>
                <w:sz w:val="24"/>
              </w:rPr>
              <w:t xml:space="preserve"> </w:t>
            </w:r>
            <w:r>
              <w:rPr>
                <w:sz w:val="24"/>
              </w:rPr>
              <w:t>мероприятий</w:t>
            </w:r>
            <w:r>
              <w:rPr>
                <w:spacing w:val="-5"/>
                <w:sz w:val="24"/>
              </w:rPr>
              <w:t xml:space="preserve"> </w:t>
            </w:r>
            <w:r>
              <w:rPr>
                <w:sz w:val="24"/>
              </w:rPr>
              <w:t>на</w:t>
            </w:r>
            <w:r>
              <w:rPr>
                <w:spacing w:val="-57"/>
                <w:sz w:val="24"/>
              </w:rPr>
              <w:t xml:space="preserve"> </w:t>
            </w:r>
            <w:r>
              <w:rPr>
                <w:sz w:val="24"/>
              </w:rPr>
              <w:t>уровне школы, класса, занятия в творческих</w:t>
            </w:r>
            <w:r>
              <w:rPr>
                <w:spacing w:val="1"/>
                <w:sz w:val="24"/>
              </w:rPr>
              <w:t xml:space="preserve"> </w:t>
            </w:r>
            <w:r>
              <w:rPr>
                <w:sz w:val="24"/>
              </w:rPr>
              <w:t>объединениях по интересам, культурные и социальные</w:t>
            </w:r>
            <w:r>
              <w:rPr>
                <w:spacing w:val="-57"/>
                <w:sz w:val="24"/>
              </w:rPr>
              <w:t xml:space="preserve"> </w:t>
            </w:r>
            <w:r>
              <w:rPr>
                <w:sz w:val="24"/>
              </w:rPr>
              <w:t>практики с учетом историко-культурной и этнической</w:t>
            </w:r>
            <w:r>
              <w:rPr>
                <w:spacing w:val="1"/>
                <w:sz w:val="24"/>
              </w:rPr>
              <w:t xml:space="preserve"> </w:t>
            </w:r>
            <w:r>
              <w:rPr>
                <w:sz w:val="24"/>
              </w:rPr>
              <w:t>специфики региона, потребностей обучающихся,</w:t>
            </w:r>
            <w:r>
              <w:rPr>
                <w:spacing w:val="1"/>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p>
          <w:p w:rsidR="006E617E" w:rsidRDefault="006E617E" w:rsidP="006F6E3E">
            <w:pPr>
              <w:pStyle w:val="TableParagraph"/>
              <w:spacing w:line="264" w:lineRule="exact"/>
              <w:ind w:left="108"/>
              <w:rPr>
                <w:sz w:val="24"/>
              </w:rPr>
            </w:pPr>
            <w:r>
              <w:rPr>
                <w:sz w:val="24"/>
              </w:rPr>
              <w:t>несовершеннолетних</w:t>
            </w:r>
            <w:r>
              <w:rPr>
                <w:spacing w:val="-4"/>
                <w:sz w:val="24"/>
              </w:rPr>
              <w:t xml:space="preserve"> </w:t>
            </w:r>
            <w:r>
              <w:rPr>
                <w:sz w:val="24"/>
              </w:rPr>
              <w:t>обучающихся.</w:t>
            </w:r>
          </w:p>
        </w:tc>
      </w:tr>
      <w:tr w:rsidR="006E617E" w:rsidTr="006F6E3E">
        <w:trPr>
          <w:trHeight w:val="1379"/>
        </w:trPr>
        <w:tc>
          <w:tcPr>
            <w:tcW w:w="3512" w:type="dxa"/>
          </w:tcPr>
          <w:p w:rsidR="006E617E" w:rsidRDefault="006E617E" w:rsidP="006F6E3E">
            <w:pPr>
              <w:pStyle w:val="TableParagraph"/>
              <w:ind w:left="107" w:right="436"/>
              <w:rPr>
                <w:sz w:val="24"/>
              </w:rPr>
            </w:pPr>
            <w:r>
              <w:rPr>
                <w:sz w:val="24"/>
              </w:rPr>
              <w:t>Внеурочная деятельность по</w:t>
            </w:r>
            <w:r>
              <w:rPr>
                <w:spacing w:val="-57"/>
                <w:sz w:val="24"/>
              </w:rPr>
              <w:t xml:space="preserve"> </w:t>
            </w:r>
            <w:r>
              <w:rPr>
                <w:sz w:val="24"/>
              </w:rPr>
              <w:t>организации деятельности</w:t>
            </w:r>
            <w:r>
              <w:rPr>
                <w:spacing w:val="1"/>
                <w:sz w:val="24"/>
              </w:rPr>
              <w:t xml:space="preserve"> </w:t>
            </w:r>
            <w:r>
              <w:rPr>
                <w:sz w:val="24"/>
              </w:rPr>
              <w:t>ученических</w:t>
            </w:r>
            <w:r>
              <w:rPr>
                <w:spacing w:val="1"/>
                <w:sz w:val="24"/>
              </w:rPr>
              <w:t xml:space="preserve"> </w:t>
            </w:r>
            <w:r>
              <w:rPr>
                <w:sz w:val="24"/>
              </w:rPr>
              <w:t>сообществ</w:t>
            </w:r>
          </w:p>
        </w:tc>
        <w:tc>
          <w:tcPr>
            <w:tcW w:w="5953" w:type="dxa"/>
          </w:tcPr>
          <w:p w:rsidR="006E617E" w:rsidRDefault="006E617E" w:rsidP="006F6E3E">
            <w:pPr>
              <w:pStyle w:val="TableParagraph"/>
              <w:ind w:left="108" w:right="170"/>
              <w:rPr>
                <w:sz w:val="24"/>
              </w:rPr>
            </w:pPr>
            <w:r>
              <w:rPr>
                <w:sz w:val="24"/>
              </w:rPr>
              <w:t>Организация</w:t>
            </w:r>
            <w:r>
              <w:rPr>
                <w:spacing w:val="-10"/>
                <w:sz w:val="24"/>
              </w:rPr>
              <w:t xml:space="preserve"> </w:t>
            </w:r>
            <w:r>
              <w:rPr>
                <w:sz w:val="24"/>
              </w:rPr>
              <w:t>деятельности</w:t>
            </w:r>
            <w:r>
              <w:rPr>
                <w:spacing w:val="-7"/>
                <w:sz w:val="24"/>
              </w:rPr>
              <w:t xml:space="preserve"> </w:t>
            </w:r>
            <w:r>
              <w:rPr>
                <w:sz w:val="24"/>
              </w:rPr>
              <w:t>подростковых</w:t>
            </w:r>
            <w:r>
              <w:rPr>
                <w:spacing w:val="-5"/>
                <w:sz w:val="24"/>
              </w:rPr>
              <w:t xml:space="preserve"> </w:t>
            </w:r>
            <w:r>
              <w:rPr>
                <w:sz w:val="24"/>
              </w:rPr>
              <w:t>коллективов,</w:t>
            </w:r>
            <w:r>
              <w:rPr>
                <w:spacing w:val="-57"/>
                <w:sz w:val="24"/>
              </w:rPr>
              <w:t xml:space="preserve"> </w:t>
            </w:r>
            <w:r>
              <w:rPr>
                <w:sz w:val="24"/>
              </w:rPr>
              <w:t>в том числе ученических классов, разновозрастных</w:t>
            </w:r>
            <w:r>
              <w:rPr>
                <w:spacing w:val="1"/>
                <w:sz w:val="24"/>
              </w:rPr>
              <w:t xml:space="preserve"> </w:t>
            </w:r>
            <w:r>
              <w:rPr>
                <w:sz w:val="24"/>
              </w:rPr>
              <w:t xml:space="preserve">объединений по интересам, </w:t>
            </w:r>
            <w:r>
              <w:rPr>
                <w:b/>
                <w:sz w:val="24"/>
              </w:rPr>
              <w:t>клубов</w:t>
            </w:r>
            <w:r>
              <w:rPr>
                <w:sz w:val="24"/>
              </w:rPr>
              <w:t>; детских,</w:t>
            </w:r>
            <w:r>
              <w:rPr>
                <w:spacing w:val="1"/>
                <w:sz w:val="24"/>
              </w:rPr>
              <w:t xml:space="preserve"> </w:t>
            </w:r>
            <w:r>
              <w:rPr>
                <w:sz w:val="24"/>
              </w:rPr>
              <w:t>подростковых</w:t>
            </w:r>
            <w:r>
              <w:rPr>
                <w:spacing w:val="-2"/>
                <w:sz w:val="24"/>
              </w:rPr>
              <w:t xml:space="preserve"> </w:t>
            </w:r>
            <w:r>
              <w:rPr>
                <w:sz w:val="24"/>
              </w:rPr>
              <w:t>и</w:t>
            </w:r>
            <w:r>
              <w:rPr>
                <w:spacing w:val="-1"/>
                <w:sz w:val="24"/>
              </w:rPr>
              <w:t xml:space="preserve"> </w:t>
            </w:r>
            <w:r>
              <w:rPr>
                <w:sz w:val="24"/>
              </w:rPr>
              <w:t>юношеских</w:t>
            </w:r>
            <w:r>
              <w:rPr>
                <w:spacing w:val="2"/>
                <w:sz w:val="24"/>
              </w:rPr>
              <w:t xml:space="preserve"> </w:t>
            </w:r>
            <w:r>
              <w:rPr>
                <w:sz w:val="24"/>
              </w:rPr>
              <w:t>общественных</w:t>
            </w:r>
          </w:p>
          <w:p w:rsidR="006E617E" w:rsidRDefault="006E617E" w:rsidP="006F6E3E">
            <w:pPr>
              <w:pStyle w:val="TableParagraph"/>
              <w:spacing w:line="264" w:lineRule="exact"/>
              <w:ind w:left="108"/>
              <w:rPr>
                <w:sz w:val="24"/>
              </w:rPr>
            </w:pPr>
            <w:r>
              <w:rPr>
                <w:sz w:val="24"/>
              </w:rPr>
              <w:t>объединений,</w:t>
            </w:r>
            <w:r>
              <w:rPr>
                <w:spacing w:val="-2"/>
                <w:sz w:val="24"/>
              </w:rPr>
              <w:t xml:space="preserve"> </w:t>
            </w:r>
            <w:r>
              <w:rPr>
                <w:sz w:val="24"/>
              </w:rPr>
              <w:t>организаций</w:t>
            </w:r>
            <w:r>
              <w:rPr>
                <w:spacing w:val="-4"/>
                <w:sz w:val="24"/>
              </w:rPr>
              <w:t xml:space="preserve"> </w:t>
            </w:r>
            <w:r>
              <w:rPr>
                <w:sz w:val="24"/>
              </w:rPr>
              <w:t>и</w:t>
            </w:r>
            <w:r>
              <w:rPr>
                <w:spacing w:val="-1"/>
                <w:sz w:val="24"/>
              </w:rPr>
              <w:t xml:space="preserve"> </w:t>
            </w:r>
            <w:r>
              <w:rPr>
                <w:sz w:val="24"/>
              </w:rPr>
              <w:t>т.д.</w:t>
            </w:r>
          </w:p>
        </w:tc>
      </w:tr>
      <w:tr w:rsidR="006E617E" w:rsidTr="006F6E3E">
        <w:trPr>
          <w:trHeight w:val="1105"/>
        </w:trPr>
        <w:tc>
          <w:tcPr>
            <w:tcW w:w="3512" w:type="dxa"/>
          </w:tcPr>
          <w:p w:rsidR="006E617E" w:rsidRDefault="006E617E" w:rsidP="006F6E3E">
            <w:pPr>
              <w:pStyle w:val="TableParagraph"/>
              <w:ind w:left="107" w:right="281"/>
              <w:rPr>
                <w:sz w:val="24"/>
              </w:rPr>
            </w:pPr>
            <w:r>
              <w:rPr>
                <w:sz w:val="24"/>
              </w:rPr>
              <w:t>Внеурочная деятельность,</w:t>
            </w:r>
            <w:r>
              <w:rPr>
                <w:spacing w:val="1"/>
                <w:sz w:val="24"/>
              </w:rPr>
              <w:t xml:space="preserve"> </w:t>
            </w:r>
            <w:r>
              <w:rPr>
                <w:sz w:val="24"/>
              </w:rPr>
              <w:t>направленная на</w:t>
            </w:r>
            <w:r>
              <w:rPr>
                <w:spacing w:val="1"/>
                <w:sz w:val="24"/>
              </w:rPr>
              <w:t xml:space="preserve"> </w:t>
            </w:r>
            <w:r>
              <w:rPr>
                <w:sz w:val="24"/>
              </w:rPr>
              <w:t>организационное</w:t>
            </w:r>
            <w:r>
              <w:rPr>
                <w:spacing w:val="-11"/>
                <w:sz w:val="24"/>
              </w:rPr>
              <w:t xml:space="preserve"> </w:t>
            </w:r>
            <w:r>
              <w:rPr>
                <w:sz w:val="24"/>
              </w:rPr>
              <w:t>обеспечение</w:t>
            </w:r>
          </w:p>
          <w:p w:rsidR="006E617E" w:rsidRDefault="006E617E" w:rsidP="006F6E3E">
            <w:pPr>
              <w:pStyle w:val="TableParagraph"/>
              <w:spacing w:line="264" w:lineRule="exact"/>
              <w:ind w:left="107"/>
              <w:rPr>
                <w:sz w:val="24"/>
              </w:rPr>
            </w:pPr>
            <w:r>
              <w:rPr>
                <w:sz w:val="24"/>
              </w:rPr>
              <w:t>учебной</w:t>
            </w:r>
            <w:r>
              <w:rPr>
                <w:spacing w:val="-3"/>
                <w:sz w:val="24"/>
              </w:rPr>
              <w:t xml:space="preserve"> </w:t>
            </w:r>
            <w:r>
              <w:rPr>
                <w:sz w:val="24"/>
              </w:rPr>
              <w:t>деятельности</w:t>
            </w:r>
          </w:p>
        </w:tc>
        <w:tc>
          <w:tcPr>
            <w:tcW w:w="5953" w:type="dxa"/>
          </w:tcPr>
          <w:p w:rsidR="006E617E" w:rsidRDefault="006E617E" w:rsidP="006F6E3E">
            <w:pPr>
              <w:pStyle w:val="TableParagraph"/>
              <w:ind w:left="108" w:right="170"/>
              <w:rPr>
                <w:sz w:val="24"/>
              </w:rPr>
            </w:pPr>
            <w:r>
              <w:rPr>
                <w:sz w:val="24"/>
              </w:rPr>
              <w:t>Проведение организационных собраний,</w:t>
            </w:r>
            <w:r>
              <w:rPr>
                <w:spacing w:val="1"/>
                <w:sz w:val="24"/>
              </w:rPr>
              <w:t xml:space="preserve"> </w:t>
            </w:r>
            <w:r>
              <w:rPr>
                <w:sz w:val="24"/>
              </w:rPr>
              <w:t>взаимодействие с родителями по обеспечению</w:t>
            </w:r>
            <w:r>
              <w:rPr>
                <w:spacing w:val="1"/>
                <w:sz w:val="24"/>
              </w:rPr>
              <w:t xml:space="preserve"> </w:t>
            </w:r>
            <w:r>
              <w:rPr>
                <w:sz w:val="24"/>
              </w:rPr>
              <w:t>успешной</w:t>
            </w:r>
            <w:r>
              <w:rPr>
                <w:spacing w:val="-4"/>
                <w:sz w:val="24"/>
              </w:rPr>
              <w:t xml:space="preserve"> </w:t>
            </w:r>
            <w:r>
              <w:rPr>
                <w:sz w:val="24"/>
              </w:rPr>
              <w:t>реализации</w:t>
            </w:r>
            <w:r>
              <w:rPr>
                <w:spacing w:val="-4"/>
                <w:sz w:val="24"/>
              </w:rPr>
              <w:t xml:space="preserve"> </w:t>
            </w:r>
            <w:r>
              <w:rPr>
                <w:sz w:val="24"/>
              </w:rPr>
              <w:t>образовательной</w:t>
            </w:r>
            <w:r>
              <w:rPr>
                <w:spacing w:val="-4"/>
                <w:sz w:val="24"/>
              </w:rPr>
              <w:t xml:space="preserve"> </w:t>
            </w:r>
            <w:r>
              <w:rPr>
                <w:sz w:val="24"/>
              </w:rPr>
              <w:t>программы</w:t>
            </w:r>
            <w:r>
              <w:rPr>
                <w:spacing w:val="-4"/>
                <w:sz w:val="24"/>
              </w:rPr>
              <w:t xml:space="preserve"> </w:t>
            </w:r>
            <w:r>
              <w:rPr>
                <w:sz w:val="24"/>
              </w:rPr>
              <w:t>и</w:t>
            </w:r>
            <w:r>
              <w:rPr>
                <w:spacing w:val="-3"/>
                <w:sz w:val="24"/>
              </w:rPr>
              <w:t xml:space="preserve"> </w:t>
            </w:r>
            <w:r>
              <w:rPr>
                <w:sz w:val="24"/>
              </w:rPr>
              <w:t>т.</w:t>
            </w:r>
          </w:p>
          <w:p w:rsidR="006E617E" w:rsidRDefault="006E617E" w:rsidP="006F6E3E">
            <w:pPr>
              <w:pStyle w:val="TableParagraph"/>
              <w:spacing w:line="264" w:lineRule="exact"/>
              <w:ind w:left="108"/>
              <w:rPr>
                <w:sz w:val="24"/>
              </w:rPr>
            </w:pPr>
            <w:r>
              <w:rPr>
                <w:sz w:val="24"/>
              </w:rPr>
              <w:t>д.)</w:t>
            </w:r>
          </w:p>
        </w:tc>
      </w:tr>
      <w:tr w:rsidR="006E617E" w:rsidTr="006F6E3E">
        <w:trPr>
          <w:trHeight w:val="828"/>
        </w:trPr>
        <w:tc>
          <w:tcPr>
            <w:tcW w:w="3512" w:type="dxa"/>
          </w:tcPr>
          <w:p w:rsidR="006E617E" w:rsidRDefault="006E617E" w:rsidP="006F6E3E">
            <w:pPr>
              <w:pStyle w:val="TableParagraph"/>
              <w:spacing w:line="268" w:lineRule="exact"/>
              <w:ind w:left="107"/>
              <w:rPr>
                <w:sz w:val="24"/>
              </w:rPr>
            </w:pPr>
            <w:r>
              <w:rPr>
                <w:sz w:val="24"/>
              </w:rPr>
              <w:t>Внеурочная</w:t>
            </w:r>
            <w:r>
              <w:rPr>
                <w:spacing w:val="-2"/>
                <w:sz w:val="24"/>
              </w:rPr>
              <w:t xml:space="preserve"> </w:t>
            </w:r>
            <w:r>
              <w:rPr>
                <w:sz w:val="24"/>
              </w:rPr>
              <w:t>деятельность</w:t>
            </w:r>
            <w:r>
              <w:rPr>
                <w:spacing w:val="-1"/>
                <w:sz w:val="24"/>
              </w:rPr>
              <w:t xml:space="preserve"> </w:t>
            </w:r>
            <w:r>
              <w:rPr>
                <w:sz w:val="24"/>
              </w:rPr>
              <w:t>по</w:t>
            </w:r>
          </w:p>
          <w:p w:rsidR="006E617E" w:rsidRDefault="006E617E" w:rsidP="006F6E3E">
            <w:pPr>
              <w:pStyle w:val="TableParagraph"/>
              <w:spacing w:line="270" w:lineRule="atLeast"/>
              <w:ind w:left="107" w:right="430"/>
              <w:rPr>
                <w:sz w:val="24"/>
              </w:rPr>
            </w:pPr>
            <w:r>
              <w:rPr>
                <w:sz w:val="24"/>
              </w:rPr>
              <w:t>организации</w:t>
            </w:r>
            <w:r>
              <w:rPr>
                <w:spacing w:val="-12"/>
                <w:sz w:val="24"/>
              </w:rPr>
              <w:t xml:space="preserve"> </w:t>
            </w:r>
            <w:r>
              <w:rPr>
                <w:sz w:val="24"/>
              </w:rPr>
              <w:t>педагогической</w:t>
            </w:r>
            <w:r>
              <w:rPr>
                <w:spacing w:val="-57"/>
                <w:sz w:val="24"/>
              </w:rPr>
              <w:t xml:space="preserve"> </w:t>
            </w:r>
            <w:r>
              <w:rPr>
                <w:sz w:val="24"/>
              </w:rPr>
              <w:t>поддержки</w:t>
            </w:r>
          </w:p>
        </w:tc>
        <w:tc>
          <w:tcPr>
            <w:tcW w:w="5953" w:type="dxa"/>
          </w:tcPr>
          <w:p w:rsidR="006E617E" w:rsidRDefault="006E617E" w:rsidP="006F6E3E">
            <w:pPr>
              <w:pStyle w:val="TableParagraph"/>
              <w:spacing w:line="268" w:lineRule="exact"/>
              <w:ind w:left="108"/>
              <w:rPr>
                <w:sz w:val="24"/>
              </w:rPr>
            </w:pPr>
            <w:r>
              <w:rPr>
                <w:sz w:val="24"/>
              </w:rPr>
              <w:t>Оказание</w:t>
            </w:r>
            <w:r>
              <w:rPr>
                <w:spacing w:val="-7"/>
                <w:sz w:val="24"/>
              </w:rPr>
              <w:t xml:space="preserve"> </w:t>
            </w:r>
            <w:r>
              <w:rPr>
                <w:sz w:val="24"/>
              </w:rPr>
              <w:t>педагогической</w:t>
            </w:r>
            <w:r>
              <w:rPr>
                <w:spacing w:val="-5"/>
                <w:sz w:val="24"/>
              </w:rPr>
              <w:t xml:space="preserve"> </w:t>
            </w:r>
            <w:r>
              <w:rPr>
                <w:sz w:val="24"/>
              </w:rPr>
              <w:t>поддержки</w:t>
            </w:r>
            <w:r>
              <w:rPr>
                <w:spacing w:val="-2"/>
                <w:sz w:val="24"/>
              </w:rPr>
              <w:t xml:space="preserve"> </w:t>
            </w:r>
            <w:r>
              <w:rPr>
                <w:sz w:val="24"/>
              </w:rPr>
              <w:t>ученикам</w:t>
            </w:r>
          </w:p>
        </w:tc>
      </w:tr>
      <w:tr w:rsidR="006E617E" w:rsidTr="006F6E3E">
        <w:trPr>
          <w:trHeight w:val="1931"/>
        </w:trPr>
        <w:tc>
          <w:tcPr>
            <w:tcW w:w="3512" w:type="dxa"/>
          </w:tcPr>
          <w:p w:rsidR="006E617E" w:rsidRDefault="006E617E" w:rsidP="006F6E3E">
            <w:pPr>
              <w:pStyle w:val="TableParagraph"/>
              <w:ind w:left="107" w:right="436"/>
              <w:rPr>
                <w:sz w:val="24"/>
              </w:rPr>
            </w:pPr>
            <w:r>
              <w:rPr>
                <w:sz w:val="24"/>
              </w:rPr>
              <w:t>Внеурочная деятельность по</w:t>
            </w:r>
            <w:r>
              <w:rPr>
                <w:spacing w:val="-57"/>
                <w:sz w:val="24"/>
              </w:rPr>
              <w:t xml:space="preserve"> </w:t>
            </w:r>
            <w:r>
              <w:rPr>
                <w:sz w:val="24"/>
              </w:rPr>
              <w:t>обеспечению благополучия</w:t>
            </w:r>
            <w:r>
              <w:rPr>
                <w:spacing w:val="1"/>
                <w:sz w:val="24"/>
              </w:rPr>
              <w:t xml:space="preserve"> </w:t>
            </w:r>
            <w:r>
              <w:rPr>
                <w:sz w:val="24"/>
              </w:rPr>
              <w:t>детей</w:t>
            </w:r>
          </w:p>
        </w:tc>
        <w:tc>
          <w:tcPr>
            <w:tcW w:w="5953" w:type="dxa"/>
          </w:tcPr>
          <w:p w:rsidR="006E617E" w:rsidRDefault="006E617E" w:rsidP="006F6E3E">
            <w:pPr>
              <w:pStyle w:val="TableParagraph"/>
              <w:ind w:left="108" w:right="409"/>
              <w:rPr>
                <w:sz w:val="24"/>
              </w:rPr>
            </w:pPr>
            <w:r>
              <w:rPr>
                <w:sz w:val="24"/>
              </w:rPr>
              <w:t>Обеспечение</w:t>
            </w:r>
            <w:r>
              <w:rPr>
                <w:spacing w:val="-6"/>
                <w:sz w:val="24"/>
              </w:rPr>
              <w:t xml:space="preserve"> </w:t>
            </w:r>
            <w:r>
              <w:rPr>
                <w:sz w:val="24"/>
              </w:rPr>
              <w:t>благополучия</w:t>
            </w:r>
            <w:r>
              <w:rPr>
                <w:spacing w:val="-2"/>
                <w:sz w:val="24"/>
              </w:rPr>
              <w:t xml:space="preserve"> </w:t>
            </w:r>
            <w:r>
              <w:rPr>
                <w:sz w:val="24"/>
              </w:rPr>
              <w:t>учеников</w:t>
            </w:r>
            <w:r>
              <w:rPr>
                <w:spacing w:val="-4"/>
                <w:sz w:val="24"/>
              </w:rPr>
              <w:t xml:space="preserve"> </w:t>
            </w:r>
            <w:r>
              <w:rPr>
                <w:sz w:val="24"/>
              </w:rPr>
              <w:t>в</w:t>
            </w:r>
            <w:r>
              <w:rPr>
                <w:spacing w:val="-5"/>
                <w:sz w:val="24"/>
              </w:rPr>
              <w:t xml:space="preserve"> </w:t>
            </w:r>
            <w:r>
              <w:rPr>
                <w:sz w:val="24"/>
              </w:rPr>
              <w:t>пространстве</w:t>
            </w:r>
            <w:r>
              <w:rPr>
                <w:spacing w:val="-57"/>
                <w:sz w:val="24"/>
              </w:rPr>
              <w:t xml:space="preserve"> </w:t>
            </w:r>
            <w:r>
              <w:rPr>
                <w:sz w:val="24"/>
              </w:rPr>
              <w:t>школы: безопасности жизни и здоровья, безопасных</w:t>
            </w:r>
            <w:r>
              <w:rPr>
                <w:spacing w:val="-57"/>
                <w:sz w:val="24"/>
              </w:rPr>
              <w:t xml:space="preserve"> </w:t>
            </w:r>
            <w:r>
              <w:rPr>
                <w:sz w:val="24"/>
              </w:rPr>
              <w:t>межличностных отношений в учебных группах,</w:t>
            </w:r>
            <w:r>
              <w:rPr>
                <w:spacing w:val="1"/>
                <w:sz w:val="24"/>
              </w:rPr>
              <w:t xml:space="preserve"> </w:t>
            </w:r>
            <w:r>
              <w:rPr>
                <w:sz w:val="24"/>
              </w:rPr>
              <w:t>профилактики неуспеваемости, профилактики</w:t>
            </w:r>
            <w:r>
              <w:rPr>
                <w:spacing w:val="1"/>
                <w:sz w:val="24"/>
              </w:rPr>
              <w:t xml:space="preserve"> </w:t>
            </w:r>
            <w:r>
              <w:rPr>
                <w:sz w:val="24"/>
              </w:rPr>
              <w:t>различных рисков, возникающих в процессе</w:t>
            </w:r>
            <w:r>
              <w:rPr>
                <w:spacing w:val="1"/>
                <w:sz w:val="24"/>
              </w:rPr>
              <w:t xml:space="preserve"> </w:t>
            </w:r>
            <w:r>
              <w:rPr>
                <w:sz w:val="24"/>
              </w:rPr>
              <w:t>взаимодействия</w:t>
            </w:r>
            <w:r>
              <w:rPr>
                <w:spacing w:val="-2"/>
                <w:sz w:val="24"/>
              </w:rPr>
              <w:t xml:space="preserve"> </w:t>
            </w:r>
            <w:r>
              <w:rPr>
                <w:sz w:val="24"/>
              </w:rPr>
              <w:t>школьника</w:t>
            </w:r>
            <w:r>
              <w:rPr>
                <w:spacing w:val="-3"/>
                <w:sz w:val="24"/>
              </w:rPr>
              <w:t xml:space="preserve"> </w:t>
            </w:r>
            <w:r>
              <w:rPr>
                <w:sz w:val="24"/>
              </w:rPr>
              <w:t>с</w:t>
            </w:r>
            <w:r>
              <w:rPr>
                <w:spacing w:val="-3"/>
                <w:sz w:val="24"/>
              </w:rPr>
              <w:t xml:space="preserve"> </w:t>
            </w:r>
            <w:r>
              <w:rPr>
                <w:sz w:val="24"/>
              </w:rPr>
              <w:t>окружающей</w:t>
            </w:r>
            <w:r>
              <w:rPr>
                <w:spacing w:val="-2"/>
                <w:sz w:val="24"/>
              </w:rPr>
              <w:t xml:space="preserve"> </w:t>
            </w:r>
            <w:r>
              <w:rPr>
                <w:sz w:val="24"/>
              </w:rPr>
              <w:t>средой,</w:t>
            </w:r>
          </w:p>
          <w:p w:rsidR="006E617E" w:rsidRDefault="006E617E" w:rsidP="006F6E3E">
            <w:pPr>
              <w:pStyle w:val="TableParagraph"/>
              <w:spacing w:line="264" w:lineRule="exact"/>
              <w:ind w:left="108"/>
              <w:rPr>
                <w:sz w:val="24"/>
              </w:rPr>
            </w:pPr>
            <w:r>
              <w:rPr>
                <w:sz w:val="24"/>
              </w:rPr>
              <w:t>социальной</w:t>
            </w:r>
            <w:r>
              <w:rPr>
                <w:spacing w:val="-4"/>
                <w:sz w:val="24"/>
              </w:rPr>
              <w:t xml:space="preserve"> </w:t>
            </w:r>
            <w:r>
              <w:rPr>
                <w:sz w:val="24"/>
              </w:rPr>
              <w:t>защиты</w:t>
            </w:r>
            <w:r>
              <w:rPr>
                <w:spacing w:val="-3"/>
                <w:sz w:val="24"/>
              </w:rPr>
              <w:t xml:space="preserve"> </w:t>
            </w:r>
            <w:r>
              <w:rPr>
                <w:sz w:val="24"/>
              </w:rPr>
              <w:t>учащихся</w:t>
            </w:r>
          </w:p>
        </w:tc>
      </w:tr>
    </w:tbl>
    <w:p w:rsidR="006E617E" w:rsidRDefault="006E617E" w:rsidP="006E617E">
      <w:pPr>
        <w:pStyle w:val="a3"/>
        <w:rPr>
          <w:sz w:val="20"/>
        </w:rPr>
      </w:pPr>
    </w:p>
    <w:p w:rsidR="006E617E" w:rsidRDefault="006E617E" w:rsidP="006E617E">
      <w:pPr>
        <w:pStyle w:val="a3"/>
        <w:spacing w:before="7"/>
        <w:rPr>
          <w:sz w:val="17"/>
        </w:rPr>
      </w:pPr>
    </w:p>
    <w:p w:rsidR="006E617E" w:rsidRDefault="006E617E" w:rsidP="006E617E">
      <w:pPr>
        <w:pStyle w:val="a4"/>
        <w:numPr>
          <w:ilvl w:val="0"/>
          <w:numId w:val="174"/>
        </w:numPr>
        <w:tabs>
          <w:tab w:val="left" w:pos="1522"/>
        </w:tabs>
        <w:spacing w:before="90" w:line="273" w:lineRule="auto"/>
        <w:ind w:left="812" w:right="1012" w:firstLine="360"/>
        <w:jc w:val="left"/>
        <w:rPr>
          <w:sz w:val="24"/>
        </w:rPr>
      </w:pPr>
      <w:r>
        <w:rPr>
          <w:b/>
          <w:sz w:val="24"/>
        </w:rPr>
        <w:t>Количество часов, выделяемых на внеурочную деятельность уровня ООО</w:t>
      </w:r>
      <w:r>
        <w:rPr>
          <w:b/>
          <w:spacing w:val="1"/>
          <w:sz w:val="24"/>
        </w:rPr>
        <w:t xml:space="preserve"> </w:t>
      </w:r>
      <w:r>
        <w:rPr>
          <w:sz w:val="24"/>
        </w:rPr>
        <w:t>Количество</w:t>
      </w:r>
      <w:r>
        <w:rPr>
          <w:spacing w:val="-4"/>
          <w:sz w:val="24"/>
        </w:rPr>
        <w:t xml:space="preserve"> </w:t>
      </w:r>
      <w:r>
        <w:rPr>
          <w:sz w:val="24"/>
        </w:rPr>
        <w:t>часов,</w:t>
      </w:r>
      <w:r>
        <w:rPr>
          <w:spacing w:val="-2"/>
          <w:sz w:val="24"/>
        </w:rPr>
        <w:t xml:space="preserve"> </w:t>
      </w:r>
      <w:r>
        <w:rPr>
          <w:sz w:val="24"/>
        </w:rPr>
        <w:t>выделяемых</w:t>
      </w:r>
      <w:r>
        <w:rPr>
          <w:spacing w:val="-2"/>
          <w:sz w:val="24"/>
        </w:rPr>
        <w:t xml:space="preserve"> </w:t>
      </w:r>
      <w:r>
        <w:rPr>
          <w:sz w:val="24"/>
        </w:rPr>
        <w:t>на</w:t>
      </w:r>
      <w:r>
        <w:rPr>
          <w:spacing w:val="-4"/>
          <w:sz w:val="24"/>
        </w:rPr>
        <w:t xml:space="preserve"> </w:t>
      </w:r>
      <w:r>
        <w:rPr>
          <w:sz w:val="24"/>
        </w:rPr>
        <w:t>внеурочную</w:t>
      </w:r>
      <w:r>
        <w:rPr>
          <w:spacing w:val="-1"/>
          <w:sz w:val="24"/>
        </w:rPr>
        <w:t xml:space="preserve"> </w:t>
      </w:r>
      <w:r>
        <w:rPr>
          <w:sz w:val="24"/>
        </w:rPr>
        <w:t>деятельность,</w:t>
      </w:r>
      <w:r>
        <w:rPr>
          <w:spacing w:val="-3"/>
          <w:sz w:val="24"/>
        </w:rPr>
        <w:t xml:space="preserve"> </w:t>
      </w:r>
      <w:r>
        <w:rPr>
          <w:sz w:val="24"/>
        </w:rPr>
        <w:t>составляет</w:t>
      </w:r>
      <w:r>
        <w:rPr>
          <w:spacing w:val="-3"/>
          <w:sz w:val="24"/>
        </w:rPr>
        <w:t xml:space="preserve"> </w:t>
      </w:r>
      <w:r>
        <w:rPr>
          <w:sz w:val="24"/>
        </w:rPr>
        <w:t>за</w:t>
      </w:r>
      <w:r>
        <w:rPr>
          <w:spacing w:val="-4"/>
          <w:sz w:val="24"/>
        </w:rPr>
        <w:t xml:space="preserve"> </w:t>
      </w:r>
      <w:r>
        <w:rPr>
          <w:sz w:val="24"/>
        </w:rPr>
        <w:t>5</w:t>
      </w:r>
      <w:r>
        <w:rPr>
          <w:spacing w:val="-3"/>
          <w:sz w:val="24"/>
        </w:rPr>
        <w:t xml:space="preserve"> </w:t>
      </w:r>
      <w:r>
        <w:rPr>
          <w:sz w:val="24"/>
        </w:rPr>
        <w:t>лет</w:t>
      </w:r>
      <w:r>
        <w:rPr>
          <w:spacing w:val="-3"/>
          <w:sz w:val="24"/>
        </w:rPr>
        <w:t xml:space="preserve"> </w:t>
      </w:r>
      <w:r>
        <w:rPr>
          <w:sz w:val="24"/>
        </w:rPr>
        <w:t>обучения</w:t>
      </w:r>
      <w:r>
        <w:rPr>
          <w:spacing w:val="-3"/>
          <w:sz w:val="24"/>
        </w:rPr>
        <w:t xml:space="preserve"> </w:t>
      </w:r>
      <w:r>
        <w:rPr>
          <w:sz w:val="24"/>
        </w:rPr>
        <w:t>на</w:t>
      </w:r>
      <w:r>
        <w:rPr>
          <w:spacing w:val="-57"/>
          <w:sz w:val="24"/>
        </w:rPr>
        <w:t xml:space="preserve"> </w:t>
      </w:r>
      <w:r>
        <w:rPr>
          <w:sz w:val="24"/>
        </w:rPr>
        <w:t>уровне</w:t>
      </w:r>
      <w:r>
        <w:rPr>
          <w:spacing w:val="-2"/>
          <w:sz w:val="24"/>
        </w:rPr>
        <w:t xml:space="preserve"> </w:t>
      </w:r>
      <w:r>
        <w:rPr>
          <w:sz w:val="24"/>
        </w:rPr>
        <w:t>основного общего</w:t>
      </w:r>
      <w:r>
        <w:rPr>
          <w:spacing w:val="-1"/>
          <w:sz w:val="24"/>
        </w:rPr>
        <w:t xml:space="preserve"> </w:t>
      </w:r>
      <w:r>
        <w:rPr>
          <w:sz w:val="24"/>
        </w:rPr>
        <w:t>образования не</w:t>
      </w:r>
      <w:r>
        <w:rPr>
          <w:spacing w:val="-2"/>
          <w:sz w:val="24"/>
        </w:rPr>
        <w:t xml:space="preserve"> </w:t>
      </w:r>
      <w:r>
        <w:rPr>
          <w:sz w:val="24"/>
        </w:rPr>
        <w:t>более</w:t>
      </w:r>
      <w:r>
        <w:rPr>
          <w:spacing w:val="-2"/>
          <w:sz w:val="24"/>
        </w:rPr>
        <w:t xml:space="preserve"> </w:t>
      </w:r>
      <w:r>
        <w:rPr>
          <w:sz w:val="24"/>
        </w:rPr>
        <w:t>1750 часов,</w:t>
      </w:r>
      <w:r>
        <w:rPr>
          <w:spacing w:val="-2"/>
          <w:sz w:val="24"/>
        </w:rPr>
        <w:t xml:space="preserve"> </w:t>
      </w:r>
      <w:r>
        <w:rPr>
          <w:sz w:val="24"/>
        </w:rPr>
        <w:t>в</w:t>
      </w:r>
      <w:r>
        <w:rPr>
          <w:spacing w:val="-1"/>
          <w:sz w:val="24"/>
        </w:rPr>
        <w:t xml:space="preserve"> </w:t>
      </w:r>
      <w:r>
        <w:rPr>
          <w:sz w:val="24"/>
        </w:rPr>
        <w:t>год</w:t>
      </w:r>
      <w:r>
        <w:rPr>
          <w:spacing w:val="3"/>
          <w:sz w:val="24"/>
        </w:rPr>
        <w:t xml:space="preserve"> </w:t>
      </w:r>
      <w:r>
        <w:rPr>
          <w:sz w:val="24"/>
        </w:rPr>
        <w:t>-</w:t>
      </w:r>
      <w:r>
        <w:rPr>
          <w:spacing w:val="-1"/>
          <w:sz w:val="24"/>
        </w:rPr>
        <w:t xml:space="preserve"> </w:t>
      </w:r>
      <w:r>
        <w:rPr>
          <w:sz w:val="24"/>
        </w:rPr>
        <w:t>не</w:t>
      </w:r>
      <w:r>
        <w:rPr>
          <w:spacing w:val="1"/>
          <w:sz w:val="24"/>
        </w:rPr>
        <w:t xml:space="preserve"> </w:t>
      </w:r>
      <w:r>
        <w:rPr>
          <w:sz w:val="24"/>
        </w:rPr>
        <w:t>более</w:t>
      </w:r>
      <w:r>
        <w:rPr>
          <w:spacing w:val="-3"/>
          <w:sz w:val="24"/>
        </w:rPr>
        <w:t xml:space="preserve"> </w:t>
      </w:r>
      <w:r>
        <w:rPr>
          <w:sz w:val="24"/>
        </w:rPr>
        <w:t>350 часов.</w:t>
      </w:r>
    </w:p>
    <w:p w:rsidR="006E617E" w:rsidRDefault="006E617E" w:rsidP="006E617E">
      <w:pPr>
        <w:pStyle w:val="a3"/>
        <w:spacing w:before="5" w:line="276" w:lineRule="auto"/>
        <w:ind w:left="812" w:right="592"/>
      </w:pPr>
      <w:r>
        <w:t>Величина недельной образовательной нагрузки (количество занятий), реализуемой через</w:t>
      </w:r>
      <w:r>
        <w:rPr>
          <w:spacing w:val="1"/>
        </w:rPr>
        <w:t xml:space="preserve"> </w:t>
      </w:r>
      <w:r>
        <w:t>внеурочную деятельность, определяется за пределами количества часов, отведенных на освоение</w:t>
      </w:r>
      <w:r>
        <w:rPr>
          <w:spacing w:val="-57"/>
        </w:rPr>
        <w:t xml:space="preserve"> </w:t>
      </w:r>
      <w:r>
        <w:t>обучающимися</w:t>
      </w:r>
      <w:r>
        <w:rPr>
          <w:spacing w:val="1"/>
        </w:rPr>
        <w:t xml:space="preserve"> </w:t>
      </w:r>
      <w:r>
        <w:t>учебного плана, но не</w:t>
      </w:r>
      <w:r>
        <w:rPr>
          <w:spacing w:val="-1"/>
        </w:rPr>
        <w:t xml:space="preserve"> </w:t>
      </w:r>
      <w:r>
        <w:t>более</w:t>
      </w:r>
      <w:r>
        <w:rPr>
          <w:spacing w:val="-3"/>
        </w:rPr>
        <w:t xml:space="preserve"> </w:t>
      </w:r>
      <w:r>
        <w:t>10 часов.</w:t>
      </w:r>
    </w:p>
    <w:p w:rsidR="006E617E" w:rsidRDefault="006E617E" w:rsidP="006E617E">
      <w:pPr>
        <w:pStyle w:val="a4"/>
        <w:numPr>
          <w:ilvl w:val="0"/>
          <w:numId w:val="174"/>
        </w:numPr>
        <w:tabs>
          <w:tab w:val="left" w:pos="1053"/>
        </w:tabs>
        <w:spacing w:before="1" w:line="360" w:lineRule="auto"/>
        <w:ind w:left="812" w:right="510" w:firstLine="0"/>
        <w:jc w:val="left"/>
        <w:rPr>
          <w:sz w:val="24"/>
        </w:rPr>
      </w:pPr>
      <w:r>
        <w:rPr>
          <w:sz w:val="24"/>
        </w:rPr>
        <w:t>Ф</w:t>
      </w:r>
      <w:r>
        <w:rPr>
          <w:b/>
          <w:sz w:val="24"/>
        </w:rPr>
        <w:t xml:space="preserve">ормами организации внеурочной деятельности </w:t>
      </w:r>
      <w:r>
        <w:rPr>
          <w:sz w:val="24"/>
        </w:rPr>
        <w:t>(п.27.9 ФОП ООО) могут быть следующие:</w:t>
      </w:r>
      <w:r>
        <w:rPr>
          <w:spacing w:val="-57"/>
          <w:sz w:val="24"/>
        </w:rPr>
        <w:t xml:space="preserve"> </w:t>
      </w:r>
      <w:r>
        <w:rPr>
          <w:sz w:val="24"/>
        </w:rPr>
        <w:t>учебные</w:t>
      </w:r>
      <w:r>
        <w:rPr>
          <w:spacing w:val="-3"/>
          <w:sz w:val="24"/>
        </w:rPr>
        <w:t xml:space="preserve"> </w:t>
      </w:r>
      <w:r>
        <w:rPr>
          <w:sz w:val="24"/>
        </w:rPr>
        <w:t>курсы и факультативы;</w:t>
      </w:r>
    </w:p>
    <w:p w:rsidR="006E617E" w:rsidRDefault="006E617E" w:rsidP="006E617E">
      <w:pPr>
        <w:pStyle w:val="a3"/>
        <w:ind w:left="812"/>
      </w:pPr>
      <w:r>
        <w:t>художественные,</w:t>
      </w:r>
      <w:r>
        <w:rPr>
          <w:spacing w:val="-4"/>
        </w:rPr>
        <w:t xml:space="preserve"> </w:t>
      </w:r>
      <w:r>
        <w:t>музыкальные</w:t>
      </w:r>
      <w:r>
        <w:rPr>
          <w:spacing w:val="-5"/>
        </w:rPr>
        <w:t xml:space="preserve"> </w:t>
      </w:r>
      <w:r>
        <w:t>и</w:t>
      </w:r>
      <w:r>
        <w:rPr>
          <w:spacing w:val="-4"/>
        </w:rPr>
        <w:t xml:space="preserve"> </w:t>
      </w:r>
      <w:r>
        <w:t>спортивные</w:t>
      </w:r>
      <w:r>
        <w:rPr>
          <w:spacing w:val="-5"/>
        </w:rPr>
        <w:t xml:space="preserve"> </w:t>
      </w:r>
      <w:r>
        <w:t>студии;</w:t>
      </w:r>
    </w:p>
    <w:p w:rsidR="006E617E" w:rsidRDefault="006E617E" w:rsidP="006E617E">
      <w:pPr>
        <w:pStyle w:val="a3"/>
        <w:spacing w:before="135" w:line="360" w:lineRule="auto"/>
        <w:ind w:left="812" w:right="735"/>
      </w:pPr>
      <w:r>
        <w:t>соревновательные мероприятия, дискуссионные клубы, секции, экскурсии, мини-исследования;</w:t>
      </w:r>
      <w:r>
        <w:rPr>
          <w:spacing w:val="-57"/>
        </w:rPr>
        <w:t xml:space="preserve"> </w:t>
      </w:r>
      <w:r>
        <w:t>общественно</w:t>
      </w:r>
      <w:r>
        <w:rPr>
          <w:spacing w:val="-1"/>
        </w:rPr>
        <w:t xml:space="preserve"> </w:t>
      </w:r>
      <w:r>
        <w:t>полезные</w:t>
      </w:r>
      <w:r>
        <w:rPr>
          <w:spacing w:val="-4"/>
        </w:rPr>
        <w:t xml:space="preserve"> </w:t>
      </w:r>
      <w:r>
        <w:t>практики</w:t>
      </w:r>
      <w:r>
        <w:rPr>
          <w:spacing w:val="2"/>
        </w:rPr>
        <w:t xml:space="preserve"> </w:t>
      </w:r>
      <w:r>
        <w:t>и другие.</w:t>
      </w:r>
    </w:p>
    <w:p w:rsidR="006E617E" w:rsidRDefault="006E617E" w:rsidP="006E617E">
      <w:pPr>
        <w:spacing w:line="360" w:lineRule="auto"/>
        <w:sectPr w:rsidR="006E617E">
          <w:headerReference w:type="default" r:id="rId1602"/>
          <w:footerReference w:type="default" r:id="rId1603"/>
          <w:pgSz w:w="11910" w:h="16850"/>
          <w:pgMar w:top="820" w:right="160" w:bottom="1000" w:left="320" w:header="569" w:footer="814" w:gutter="0"/>
          <w:cols w:space="720"/>
        </w:sectPr>
      </w:pPr>
    </w:p>
    <w:p w:rsidR="006E617E" w:rsidRDefault="006E617E" w:rsidP="006E617E">
      <w:pPr>
        <w:pStyle w:val="a4"/>
        <w:numPr>
          <w:ilvl w:val="0"/>
          <w:numId w:val="174"/>
        </w:numPr>
        <w:tabs>
          <w:tab w:val="left" w:pos="1132"/>
        </w:tabs>
        <w:spacing w:before="2" w:line="360" w:lineRule="auto"/>
        <w:ind w:left="812" w:right="413" w:firstLine="0"/>
        <w:jc w:val="both"/>
        <w:rPr>
          <w:sz w:val="24"/>
        </w:rPr>
      </w:pPr>
      <w:r>
        <w:rPr>
          <w:sz w:val="24"/>
        </w:rPr>
        <w:lastRenderedPageBreak/>
        <w:t>Координирующую</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выполняет,</w:t>
      </w:r>
      <w:r>
        <w:rPr>
          <w:spacing w:val="1"/>
          <w:sz w:val="24"/>
        </w:rPr>
        <w:t xml:space="preserve"> </w:t>
      </w:r>
      <w:r>
        <w:rPr>
          <w:sz w:val="24"/>
        </w:rPr>
        <w:t>как</w:t>
      </w:r>
      <w:r>
        <w:rPr>
          <w:spacing w:val="1"/>
          <w:sz w:val="24"/>
        </w:rPr>
        <w:t xml:space="preserve"> </w:t>
      </w:r>
      <w:r>
        <w:rPr>
          <w:sz w:val="24"/>
        </w:rPr>
        <w:t>правило,</w:t>
      </w:r>
      <w:r>
        <w:rPr>
          <w:spacing w:val="1"/>
          <w:sz w:val="24"/>
        </w:rPr>
        <w:t xml:space="preserve"> </w:t>
      </w:r>
      <w:r>
        <w:rPr>
          <w:sz w:val="24"/>
        </w:rPr>
        <w:t>педагогический работник, преподающий на уровне основного общего образования, заместитель</w:t>
      </w:r>
      <w:r>
        <w:rPr>
          <w:spacing w:val="1"/>
          <w:sz w:val="24"/>
        </w:rPr>
        <w:t xml:space="preserve"> </w:t>
      </w:r>
      <w:r>
        <w:rPr>
          <w:sz w:val="24"/>
        </w:rPr>
        <w:t>директора</w:t>
      </w:r>
      <w:r>
        <w:rPr>
          <w:spacing w:val="-2"/>
          <w:sz w:val="24"/>
        </w:rPr>
        <w:t xml:space="preserve"> </w:t>
      </w:r>
      <w:r>
        <w:rPr>
          <w:sz w:val="24"/>
        </w:rPr>
        <w:t>по</w:t>
      </w:r>
      <w:r>
        <w:rPr>
          <w:spacing w:val="2"/>
          <w:sz w:val="24"/>
        </w:rPr>
        <w:t xml:space="preserve"> </w:t>
      </w:r>
      <w:r>
        <w:rPr>
          <w:sz w:val="24"/>
        </w:rPr>
        <w:t>учебно-воспитательной работе.</w:t>
      </w:r>
    </w:p>
    <w:p w:rsidR="006E617E" w:rsidRDefault="006E617E" w:rsidP="006E617E">
      <w:pPr>
        <w:pStyle w:val="Heading2"/>
        <w:numPr>
          <w:ilvl w:val="0"/>
          <w:numId w:val="174"/>
        </w:numPr>
        <w:tabs>
          <w:tab w:val="left" w:pos="1053"/>
        </w:tabs>
        <w:spacing w:before="7"/>
        <w:ind w:hanging="241"/>
        <w:jc w:val="both"/>
      </w:pPr>
      <w:r>
        <w:t>Содержание</w:t>
      </w:r>
      <w:r>
        <w:rPr>
          <w:spacing w:val="-5"/>
        </w:rPr>
        <w:t xml:space="preserve"> </w:t>
      </w:r>
      <w:r>
        <w:t>внеурочной</w:t>
      </w:r>
      <w:r>
        <w:rPr>
          <w:spacing w:val="-3"/>
        </w:rPr>
        <w:t xml:space="preserve"> </w:t>
      </w:r>
      <w:r>
        <w:t>деятельности.</w:t>
      </w:r>
    </w:p>
    <w:p w:rsidR="006E617E" w:rsidRDefault="006E617E" w:rsidP="006E617E">
      <w:pPr>
        <w:pStyle w:val="a3"/>
        <w:rPr>
          <w:b/>
          <w:sz w:val="26"/>
        </w:rPr>
      </w:pPr>
    </w:p>
    <w:p w:rsidR="006E617E" w:rsidRDefault="006E617E" w:rsidP="006E617E">
      <w:pPr>
        <w:spacing w:before="154"/>
        <w:ind w:left="812"/>
        <w:rPr>
          <w:b/>
          <w:sz w:val="24"/>
        </w:rPr>
      </w:pPr>
      <w:r>
        <w:rPr>
          <w:b/>
          <w:sz w:val="24"/>
        </w:rPr>
        <w:t>Содержание</w:t>
      </w:r>
      <w:r>
        <w:rPr>
          <w:b/>
          <w:spacing w:val="-4"/>
          <w:sz w:val="24"/>
        </w:rPr>
        <w:t xml:space="preserve"> </w:t>
      </w:r>
      <w:r>
        <w:rPr>
          <w:b/>
          <w:sz w:val="24"/>
        </w:rPr>
        <w:t>занятий</w:t>
      </w:r>
      <w:r>
        <w:rPr>
          <w:b/>
          <w:spacing w:val="-5"/>
          <w:sz w:val="24"/>
        </w:rPr>
        <w:t xml:space="preserve"> </w:t>
      </w:r>
      <w:r>
        <w:rPr>
          <w:b/>
          <w:sz w:val="24"/>
        </w:rPr>
        <w:t>внеурочной</w:t>
      </w:r>
      <w:r>
        <w:rPr>
          <w:b/>
          <w:spacing w:val="-3"/>
          <w:sz w:val="24"/>
        </w:rPr>
        <w:t xml:space="preserve"> </w:t>
      </w:r>
      <w:r>
        <w:rPr>
          <w:b/>
          <w:sz w:val="24"/>
        </w:rPr>
        <w:t>деятельности.</w:t>
      </w:r>
    </w:p>
    <w:p w:rsidR="006E617E" w:rsidRDefault="006E617E" w:rsidP="006E617E">
      <w:pPr>
        <w:pStyle w:val="a3"/>
        <w:spacing w:before="39"/>
        <w:ind w:left="812"/>
      </w:pPr>
      <w:r>
        <w:rPr>
          <w:u w:val="single"/>
        </w:rPr>
        <w:t>Вариативная</w:t>
      </w:r>
      <w:r>
        <w:rPr>
          <w:spacing w:val="-4"/>
          <w:u w:val="single"/>
        </w:rPr>
        <w:t xml:space="preserve"> </w:t>
      </w:r>
      <w:r>
        <w:rPr>
          <w:u w:val="single"/>
        </w:rPr>
        <w:t>часть</w:t>
      </w:r>
    </w:p>
    <w:p w:rsidR="006E617E" w:rsidRDefault="006E617E" w:rsidP="006E617E">
      <w:pPr>
        <w:pStyle w:val="a3"/>
        <w:spacing w:before="41"/>
        <w:ind w:left="872"/>
      </w:pPr>
      <w:r>
        <w:rPr>
          <w:u w:val="single"/>
        </w:rPr>
        <w:t>Информационно-просветительские</w:t>
      </w:r>
      <w:r>
        <w:rPr>
          <w:spacing w:val="-7"/>
          <w:u w:val="single"/>
        </w:rPr>
        <w:t xml:space="preserve"> </w:t>
      </w:r>
      <w:r>
        <w:rPr>
          <w:u w:val="single"/>
        </w:rPr>
        <w:t>занятия</w:t>
      </w:r>
      <w:r>
        <w:rPr>
          <w:spacing w:val="-3"/>
          <w:u w:val="single"/>
        </w:rPr>
        <w:t xml:space="preserve"> </w:t>
      </w:r>
      <w:r>
        <w:rPr>
          <w:u w:val="single"/>
        </w:rPr>
        <w:t>«Разговоры</w:t>
      </w:r>
      <w:r>
        <w:rPr>
          <w:spacing w:val="-6"/>
          <w:u w:val="single"/>
        </w:rPr>
        <w:t xml:space="preserve"> </w:t>
      </w:r>
      <w:r>
        <w:rPr>
          <w:u w:val="single"/>
        </w:rPr>
        <w:t>о</w:t>
      </w:r>
      <w:r>
        <w:rPr>
          <w:spacing w:val="-5"/>
          <w:u w:val="single"/>
        </w:rPr>
        <w:t xml:space="preserve"> </w:t>
      </w:r>
      <w:r>
        <w:rPr>
          <w:u w:val="single"/>
        </w:rPr>
        <w:t>важном»</w:t>
      </w:r>
    </w:p>
    <w:p w:rsidR="006E617E" w:rsidRDefault="006E617E" w:rsidP="006E617E">
      <w:pPr>
        <w:pStyle w:val="a3"/>
        <w:spacing w:before="40" w:line="276" w:lineRule="auto"/>
        <w:ind w:left="812" w:right="408"/>
      </w:pPr>
      <w:r>
        <w:t>Цель: формирование взглядов школьников на основе национальных ценностей через изучение</w:t>
      </w:r>
      <w:r>
        <w:rPr>
          <w:spacing w:val="1"/>
        </w:rPr>
        <w:t xml:space="preserve"> </w:t>
      </w:r>
      <w:r>
        <w:t>центральных тем – патриотизм, гражданственность, историческое просвещение, нравственность,</w:t>
      </w:r>
      <w:r>
        <w:rPr>
          <w:spacing w:val="1"/>
        </w:rPr>
        <w:t xml:space="preserve"> </w:t>
      </w:r>
      <w:r>
        <w:t>экология.</w:t>
      </w:r>
    </w:p>
    <w:p w:rsidR="006E617E" w:rsidRDefault="006E617E" w:rsidP="006E617E">
      <w:pPr>
        <w:pStyle w:val="a3"/>
        <w:tabs>
          <w:tab w:val="left" w:pos="9197"/>
        </w:tabs>
        <w:spacing w:before="1" w:line="276" w:lineRule="auto"/>
        <w:ind w:left="812" w:right="468"/>
      </w:pPr>
      <w:r>
        <w:t>Основные темы занятий связаны с важнейшими аспектами жизни человека в современной России:</w:t>
      </w:r>
      <w:r>
        <w:rPr>
          <w:spacing w:val="-57"/>
        </w:rPr>
        <w:t xml:space="preserve"> </w:t>
      </w:r>
      <w:r>
        <w:t>знанием родной истории и пониманием сложностей современного мира, техническим прогрессом</w:t>
      </w:r>
      <w:r>
        <w:rPr>
          <w:spacing w:val="1"/>
        </w:rPr>
        <w:t xml:space="preserve"> </w:t>
      </w:r>
      <w:r>
        <w:t>и сохранением природы, ориентацией в мировой художественной культуре и повседневной</w:t>
      </w:r>
      <w:r>
        <w:rPr>
          <w:spacing w:val="1"/>
        </w:rPr>
        <w:t xml:space="preserve"> </w:t>
      </w:r>
      <w:r>
        <w:t>культуре поведения, доброжелательным отношением к окружающим и ответственным</w:t>
      </w:r>
      <w:r>
        <w:rPr>
          <w:spacing w:val="1"/>
        </w:rPr>
        <w:t xml:space="preserve"> </w:t>
      </w:r>
      <w:r>
        <w:t>отношением</w:t>
      </w:r>
      <w:r>
        <w:rPr>
          <w:spacing w:val="-5"/>
        </w:rPr>
        <w:t xml:space="preserve"> </w:t>
      </w:r>
      <w:r>
        <w:t>к</w:t>
      </w:r>
      <w:r>
        <w:rPr>
          <w:spacing w:val="-3"/>
        </w:rPr>
        <w:t xml:space="preserve"> </w:t>
      </w:r>
      <w:r>
        <w:t>собственным</w:t>
      </w:r>
      <w:r>
        <w:rPr>
          <w:spacing w:val="-5"/>
        </w:rPr>
        <w:t xml:space="preserve"> </w:t>
      </w:r>
      <w:r>
        <w:t>поступкам.</w:t>
      </w:r>
      <w:r>
        <w:tab/>
        <w:t>Форма</w:t>
      </w:r>
      <w:r>
        <w:rPr>
          <w:spacing w:val="1"/>
        </w:rPr>
        <w:t xml:space="preserve"> </w:t>
      </w:r>
      <w:r>
        <w:t>организации:</w:t>
      </w:r>
      <w:r>
        <w:rPr>
          <w:spacing w:val="-3"/>
        </w:rPr>
        <w:t xml:space="preserve"> </w:t>
      </w:r>
      <w:r>
        <w:t>кружок /беседа, разговор/</w:t>
      </w:r>
    </w:p>
    <w:p w:rsidR="006E617E" w:rsidRDefault="006E617E" w:rsidP="006E617E">
      <w:pPr>
        <w:pStyle w:val="a3"/>
        <w:spacing w:before="8"/>
        <w:rPr>
          <w:sz w:val="27"/>
        </w:rPr>
      </w:pPr>
    </w:p>
    <w:p w:rsidR="006E617E" w:rsidRDefault="006E617E" w:rsidP="006E617E">
      <w:pPr>
        <w:pStyle w:val="a3"/>
        <w:ind w:left="872"/>
      </w:pPr>
      <w:r>
        <w:t>Физика</w:t>
      </w:r>
      <w:r>
        <w:rPr>
          <w:spacing w:val="-4"/>
        </w:rPr>
        <w:t xml:space="preserve"> </w:t>
      </w:r>
      <w:r>
        <w:t>в</w:t>
      </w:r>
      <w:r>
        <w:rPr>
          <w:spacing w:val="-3"/>
        </w:rPr>
        <w:t xml:space="preserve"> </w:t>
      </w:r>
      <w:r>
        <w:t>задачах</w:t>
      </w:r>
      <w:r>
        <w:rPr>
          <w:spacing w:val="-1"/>
        </w:rPr>
        <w:t xml:space="preserve"> </w:t>
      </w:r>
      <w:r>
        <w:t>и</w:t>
      </w:r>
      <w:r>
        <w:rPr>
          <w:spacing w:val="-2"/>
        </w:rPr>
        <w:t xml:space="preserve"> </w:t>
      </w:r>
      <w:r>
        <w:t>экспериментах.</w:t>
      </w:r>
    </w:p>
    <w:p w:rsidR="006E617E" w:rsidRDefault="006E617E" w:rsidP="006E617E">
      <w:pPr>
        <w:pStyle w:val="a3"/>
        <w:tabs>
          <w:tab w:val="left" w:pos="1618"/>
          <w:tab w:val="left" w:pos="3345"/>
          <w:tab w:val="left" w:pos="4348"/>
          <w:tab w:val="left" w:pos="5729"/>
          <w:tab w:val="left" w:pos="7271"/>
          <w:tab w:val="left" w:pos="7849"/>
          <w:tab w:val="left" w:pos="9286"/>
          <w:tab w:val="left" w:pos="10891"/>
        </w:tabs>
        <w:spacing w:before="41" w:line="276" w:lineRule="auto"/>
        <w:ind w:left="812" w:right="404"/>
      </w:pPr>
      <w:r>
        <w:t>Цель:</w:t>
      </w:r>
      <w:r>
        <w:tab/>
        <w:t>формирование</w:t>
      </w:r>
      <w:r>
        <w:tab/>
        <w:t>качеств</w:t>
      </w:r>
      <w:r>
        <w:tab/>
        <w:t>мышления,</w:t>
      </w:r>
      <w:r>
        <w:tab/>
        <w:t>характерных</w:t>
      </w:r>
      <w:r>
        <w:tab/>
        <w:t>для</w:t>
      </w:r>
      <w:r>
        <w:tab/>
        <w:t>физической</w:t>
      </w:r>
      <w:r>
        <w:tab/>
        <w:t>деятельности</w:t>
      </w:r>
      <w:r>
        <w:tab/>
      </w:r>
      <w:r>
        <w:rPr>
          <w:spacing w:val="-2"/>
        </w:rPr>
        <w:t>и</w:t>
      </w:r>
      <w:r>
        <w:rPr>
          <w:spacing w:val="-57"/>
        </w:rPr>
        <w:t xml:space="preserve"> </w:t>
      </w:r>
      <w:r>
        <w:t>необходимых для</w:t>
      </w:r>
      <w:r>
        <w:rPr>
          <w:spacing w:val="-1"/>
        </w:rPr>
        <w:t xml:space="preserve"> </w:t>
      </w:r>
      <w:r>
        <w:t>продуктивной жизни в</w:t>
      </w:r>
      <w:r>
        <w:rPr>
          <w:spacing w:val="-2"/>
        </w:rPr>
        <w:t xml:space="preserve"> </w:t>
      </w:r>
      <w:r>
        <w:t>обществе</w:t>
      </w:r>
    </w:p>
    <w:p w:rsidR="006E617E" w:rsidRDefault="006E617E" w:rsidP="006E617E">
      <w:pPr>
        <w:pStyle w:val="a3"/>
        <w:tabs>
          <w:tab w:val="left" w:pos="1791"/>
          <w:tab w:val="left" w:pos="3371"/>
          <w:tab w:val="left" w:pos="4532"/>
          <w:tab w:val="left" w:pos="6552"/>
          <w:tab w:val="left" w:pos="7659"/>
          <w:tab w:val="left" w:pos="9100"/>
        </w:tabs>
        <w:spacing w:line="276" w:lineRule="auto"/>
        <w:ind w:left="812" w:right="413"/>
      </w:pPr>
      <w:r>
        <w:t>Форма</w:t>
      </w:r>
      <w:r>
        <w:tab/>
        <w:t>организации</w:t>
      </w:r>
      <w:r>
        <w:tab/>
        <w:t>занятий:</w:t>
      </w:r>
      <w:r>
        <w:tab/>
        <w:t>метапредметный</w:t>
      </w:r>
      <w:r>
        <w:tab/>
        <w:t>кружок,</w:t>
      </w:r>
      <w:r>
        <w:tab/>
        <w:t>практикум,</w:t>
      </w:r>
      <w:r>
        <w:tab/>
      </w:r>
      <w:r>
        <w:rPr>
          <w:spacing w:val="-1"/>
        </w:rPr>
        <w:t>исследовательская</w:t>
      </w:r>
      <w:r>
        <w:rPr>
          <w:spacing w:val="-57"/>
        </w:rPr>
        <w:t xml:space="preserve"> </w:t>
      </w:r>
      <w:r>
        <w:t>деятельность.</w:t>
      </w:r>
    </w:p>
    <w:p w:rsidR="006E617E" w:rsidRDefault="006E617E" w:rsidP="006E617E">
      <w:pPr>
        <w:pStyle w:val="a3"/>
        <w:ind w:left="812"/>
      </w:pPr>
      <w:r>
        <w:t>Исторический</w:t>
      </w:r>
      <w:r>
        <w:rPr>
          <w:spacing w:val="-3"/>
        </w:rPr>
        <w:t xml:space="preserve"> </w:t>
      </w:r>
      <w:r>
        <w:t>клуб</w:t>
      </w:r>
      <w:r>
        <w:rPr>
          <w:spacing w:val="2"/>
        </w:rPr>
        <w:t xml:space="preserve"> </w:t>
      </w:r>
      <w:r>
        <w:t>«Моя</w:t>
      </w:r>
      <w:r>
        <w:rPr>
          <w:spacing w:val="-3"/>
        </w:rPr>
        <w:t xml:space="preserve"> </w:t>
      </w:r>
      <w:r>
        <w:t>Родина -</w:t>
      </w:r>
      <w:r>
        <w:rPr>
          <w:spacing w:val="-3"/>
        </w:rPr>
        <w:t xml:space="preserve"> </w:t>
      </w:r>
      <w:r>
        <w:t>Россия»</w:t>
      </w:r>
    </w:p>
    <w:p w:rsidR="006E617E" w:rsidRDefault="006E617E" w:rsidP="006E617E">
      <w:pPr>
        <w:pStyle w:val="a3"/>
        <w:spacing w:before="41" w:line="276" w:lineRule="auto"/>
        <w:ind w:left="812" w:right="817"/>
      </w:pPr>
      <w:r>
        <w:t>Цель: расширение знаний обучающихся о роли личности в истории; создание проектных работ</w:t>
      </w:r>
      <w:r>
        <w:rPr>
          <w:spacing w:val="-57"/>
        </w:rPr>
        <w:t xml:space="preserve"> </w:t>
      </w:r>
      <w:r>
        <w:t>Формы</w:t>
      </w:r>
      <w:r>
        <w:rPr>
          <w:spacing w:val="-3"/>
        </w:rPr>
        <w:t xml:space="preserve"> </w:t>
      </w:r>
      <w:r>
        <w:t>организации занятий: кружок,</w:t>
      </w:r>
      <w:r>
        <w:rPr>
          <w:spacing w:val="-1"/>
        </w:rPr>
        <w:t xml:space="preserve"> </w:t>
      </w:r>
      <w:r>
        <w:t>проектная работа</w:t>
      </w:r>
    </w:p>
    <w:p w:rsidR="006E617E" w:rsidRDefault="006E617E" w:rsidP="006E617E">
      <w:pPr>
        <w:pStyle w:val="a3"/>
        <w:spacing w:line="278" w:lineRule="auto"/>
        <w:ind w:left="812"/>
      </w:pPr>
      <w:r>
        <w:t>Моя</w:t>
      </w:r>
      <w:r>
        <w:rPr>
          <w:spacing w:val="30"/>
        </w:rPr>
        <w:t xml:space="preserve"> </w:t>
      </w:r>
      <w:r>
        <w:t>Россия</w:t>
      </w:r>
      <w:r>
        <w:rPr>
          <w:spacing w:val="32"/>
        </w:rPr>
        <w:t xml:space="preserve"> </w:t>
      </w:r>
      <w:r>
        <w:t>–</w:t>
      </w:r>
      <w:r>
        <w:rPr>
          <w:spacing w:val="30"/>
        </w:rPr>
        <w:t xml:space="preserve"> </w:t>
      </w:r>
      <w:r>
        <w:t>новые</w:t>
      </w:r>
      <w:r>
        <w:rPr>
          <w:spacing w:val="30"/>
        </w:rPr>
        <w:t xml:space="preserve"> </w:t>
      </w:r>
      <w:r>
        <w:t>горизонты:</w:t>
      </w:r>
      <w:r>
        <w:rPr>
          <w:spacing w:val="30"/>
        </w:rPr>
        <w:t xml:space="preserve"> </w:t>
      </w:r>
      <w:r>
        <w:t>Билет</w:t>
      </w:r>
      <w:r>
        <w:rPr>
          <w:spacing w:val="31"/>
        </w:rPr>
        <w:t xml:space="preserve"> </w:t>
      </w:r>
      <w:r>
        <w:t>в</w:t>
      </w:r>
      <w:r>
        <w:rPr>
          <w:spacing w:val="29"/>
        </w:rPr>
        <w:t xml:space="preserve"> </w:t>
      </w:r>
      <w:r>
        <w:t>будущее</w:t>
      </w:r>
      <w:r>
        <w:rPr>
          <w:spacing w:val="30"/>
        </w:rPr>
        <w:t xml:space="preserve"> </w:t>
      </w:r>
      <w:r>
        <w:t>(на</w:t>
      </w:r>
      <w:r>
        <w:rPr>
          <w:spacing w:val="32"/>
        </w:rPr>
        <w:t xml:space="preserve"> </w:t>
      </w:r>
      <w:r>
        <w:t>основании</w:t>
      </w:r>
      <w:r>
        <w:rPr>
          <w:spacing w:val="32"/>
        </w:rPr>
        <w:t xml:space="preserve"> </w:t>
      </w:r>
      <w:r>
        <w:t>разработанной</w:t>
      </w:r>
      <w:r>
        <w:rPr>
          <w:spacing w:val="32"/>
        </w:rPr>
        <w:t xml:space="preserve"> </w:t>
      </w:r>
      <w:r>
        <w:t>Министерством</w:t>
      </w:r>
      <w:r>
        <w:rPr>
          <w:spacing w:val="-57"/>
        </w:rPr>
        <w:t xml:space="preserve"> </w:t>
      </w:r>
      <w:r>
        <w:t>просвещения</w:t>
      </w:r>
      <w:r>
        <w:rPr>
          <w:spacing w:val="-1"/>
        </w:rPr>
        <w:t xml:space="preserve"> </w:t>
      </w:r>
      <w:r>
        <w:t>РФ</w:t>
      </w:r>
      <w:r>
        <w:rPr>
          <w:spacing w:val="-1"/>
        </w:rPr>
        <w:t xml:space="preserve"> </w:t>
      </w:r>
      <w:r>
        <w:t>Единой модели</w:t>
      </w:r>
      <w:r>
        <w:rPr>
          <w:spacing w:val="1"/>
        </w:rPr>
        <w:t xml:space="preserve"> </w:t>
      </w:r>
      <w:r>
        <w:t>профориентации)</w:t>
      </w:r>
    </w:p>
    <w:p w:rsidR="006E617E" w:rsidRDefault="006E617E" w:rsidP="006E617E">
      <w:pPr>
        <w:pStyle w:val="a3"/>
        <w:spacing w:line="272" w:lineRule="exact"/>
        <w:ind w:left="812"/>
      </w:pPr>
      <w:r>
        <w:t>Цель:</w:t>
      </w:r>
      <w:r>
        <w:rPr>
          <w:spacing w:val="-3"/>
        </w:rPr>
        <w:t xml:space="preserve"> </w:t>
      </w:r>
      <w:r>
        <w:t>формирование</w:t>
      </w:r>
      <w:r>
        <w:rPr>
          <w:spacing w:val="-3"/>
        </w:rPr>
        <w:t xml:space="preserve"> </w:t>
      </w:r>
      <w:r>
        <w:t>готовности</w:t>
      </w:r>
      <w:r>
        <w:rPr>
          <w:spacing w:val="-3"/>
        </w:rPr>
        <w:t xml:space="preserve"> </w:t>
      </w:r>
      <w:r>
        <w:t>к</w:t>
      </w:r>
      <w:r>
        <w:rPr>
          <w:spacing w:val="-4"/>
        </w:rPr>
        <w:t xml:space="preserve"> </w:t>
      </w:r>
      <w:r>
        <w:t>профессиональному</w:t>
      </w:r>
      <w:r>
        <w:rPr>
          <w:spacing w:val="-8"/>
        </w:rPr>
        <w:t xml:space="preserve"> </w:t>
      </w:r>
      <w:r>
        <w:t>самоопределению</w:t>
      </w:r>
      <w:r>
        <w:rPr>
          <w:spacing w:val="-2"/>
        </w:rPr>
        <w:t xml:space="preserve"> </w:t>
      </w:r>
      <w:r>
        <w:t>обучающихся.</w:t>
      </w:r>
    </w:p>
    <w:p w:rsidR="006E617E" w:rsidRDefault="006E617E" w:rsidP="006E617E">
      <w:pPr>
        <w:pStyle w:val="a3"/>
        <w:spacing w:before="40" w:line="276" w:lineRule="auto"/>
        <w:ind w:left="812" w:right="405"/>
      </w:pPr>
      <w:r>
        <w:t>Форма</w:t>
      </w:r>
      <w:r>
        <w:rPr>
          <w:spacing w:val="1"/>
        </w:rPr>
        <w:t xml:space="preserve"> </w:t>
      </w:r>
      <w:r>
        <w:t>организации:</w:t>
      </w:r>
      <w:r>
        <w:rPr>
          <w:spacing w:val="1"/>
        </w:rPr>
        <w:t xml:space="preserve"> </w:t>
      </w:r>
      <w:r>
        <w:t>кружок;</w:t>
      </w:r>
      <w:r>
        <w:rPr>
          <w:spacing w:val="1"/>
        </w:rPr>
        <w:t xml:space="preserve"> </w:t>
      </w:r>
      <w:r>
        <w:t>онлайн-диагностика,</w:t>
      </w:r>
      <w:r>
        <w:rPr>
          <w:spacing w:val="1"/>
        </w:rPr>
        <w:t xml:space="preserve"> </w:t>
      </w:r>
      <w:r>
        <w:t>уроки,</w:t>
      </w:r>
      <w:r>
        <w:rPr>
          <w:spacing w:val="1"/>
        </w:rPr>
        <w:t xml:space="preserve"> </w:t>
      </w:r>
      <w:r>
        <w:t>проектная</w:t>
      </w:r>
      <w:r>
        <w:rPr>
          <w:spacing w:val="1"/>
        </w:rPr>
        <w:t xml:space="preserve"> </w:t>
      </w:r>
      <w:r>
        <w:t>деятельность,</w:t>
      </w:r>
      <w:r>
        <w:rPr>
          <w:spacing w:val="1"/>
        </w:rPr>
        <w:t xml:space="preserve"> </w:t>
      </w:r>
      <w:r>
        <w:t>профориентационные</w:t>
      </w:r>
      <w:r>
        <w:rPr>
          <w:spacing w:val="1"/>
        </w:rPr>
        <w:t xml:space="preserve"> </w:t>
      </w:r>
      <w:r>
        <w:t>программы,</w:t>
      </w:r>
      <w:r>
        <w:rPr>
          <w:spacing w:val="1"/>
        </w:rPr>
        <w:t xml:space="preserve"> </w:t>
      </w:r>
      <w:r>
        <w:t>классные</w:t>
      </w:r>
      <w:r>
        <w:rPr>
          <w:spacing w:val="1"/>
        </w:rPr>
        <w:t xml:space="preserve"> </w:t>
      </w:r>
      <w:r>
        <w:t>часы,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просмотр</w:t>
      </w:r>
      <w:r>
        <w:rPr>
          <w:spacing w:val="1"/>
        </w:rPr>
        <w:t xml:space="preserve"> </w:t>
      </w:r>
      <w:r>
        <w:t>выпусков</w:t>
      </w:r>
      <w:r>
        <w:rPr>
          <w:spacing w:val="1"/>
        </w:rPr>
        <w:t xml:space="preserve"> </w:t>
      </w:r>
      <w:r>
        <w:t>открытых</w:t>
      </w:r>
      <w:r>
        <w:rPr>
          <w:spacing w:val="1"/>
        </w:rPr>
        <w:t xml:space="preserve"> </w:t>
      </w:r>
      <w:r>
        <w:t>онлайн-уроков</w:t>
      </w:r>
      <w:r>
        <w:rPr>
          <w:spacing w:val="1"/>
        </w:rPr>
        <w:t xml:space="preserve"> </w:t>
      </w:r>
      <w:r>
        <w:t>«Шоу</w:t>
      </w:r>
      <w:r>
        <w:rPr>
          <w:spacing w:val="1"/>
        </w:rPr>
        <w:t xml:space="preserve"> </w:t>
      </w:r>
      <w:r>
        <w:t>профессий»,</w:t>
      </w:r>
      <w:r>
        <w:rPr>
          <w:spacing w:val="1"/>
        </w:rPr>
        <w:t xml:space="preserve"> </w:t>
      </w:r>
      <w:r>
        <w:t>беседы,</w:t>
      </w:r>
      <w:r>
        <w:rPr>
          <w:spacing w:val="1"/>
        </w:rPr>
        <w:t xml:space="preserve"> </w:t>
      </w:r>
      <w:r>
        <w:t>дискуссии,</w:t>
      </w:r>
      <w:r>
        <w:rPr>
          <w:spacing w:val="1"/>
        </w:rPr>
        <w:t xml:space="preserve"> </w:t>
      </w:r>
      <w:r>
        <w:t>мастер-классы,</w:t>
      </w:r>
      <w:r>
        <w:rPr>
          <w:spacing w:val="61"/>
        </w:rPr>
        <w:t xml:space="preserve"> </w:t>
      </w:r>
      <w:r>
        <w:t>коммуникативные</w:t>
      </w:r>
      <w:r>
        <w:rPr>
          <w:spacing w:val="61"/>
        </w:rPr>
        <w:t xml:space="preserve"> </w:t>
      </w:r>
      <w:r>
        <w:t>и</w:t>
      </w:r>
      <w:r>
        <w:rPr>
          <w:spacing w:val="1"/>
        </w:rPr>
        <w:t xml:space="preserve"> </w:t>
      </w:r>
      <w:r>
        <w:t>деловые игры, консультации педагога и психолога, моделирующие профессиональные пробы в</w:t>
      </w:r>
      <w:r>
        <w:rPr>
          <w:spacing w:val="1"/>
        </w:rPr>
        <w:t xml:space="preserve"> </w:t>
      </w:r>
      <w:r>
        <w:t>онлайн-формате</w:t>
      </w:r>
      <w:r>
        <w:rPr>
          <w:spacing w:val="-2"/>
        </w:rPr>
        <w:t xml:space="preserve"> </w:t>
      </w:r>
      <w:r>
        <w:t>и др.</w:t>
      </w:r>
    </w:p>
    <w:p w:rsidR="006E617E" w:rsidRDefault="006E617E" w:rsidP="006E617E">
      <w:pPr>
        <w:pStyle w:val="a3"/>
        <w:spacing w:line="276" w:lineRule="exact"/>
        <w:ind w:left="812"/>
      </w:pPr>
      <w:r>
        <w:t>РДДМ</w:t>
      </w:r>
    </w:p>
    <w:p w:rsidR="006E617E" w:rsidRDefault="006E617E" w:rsidP="006E617E">
      <w:pPr>
        <w:pStyle w:val="a3"/>
        <w:spacing w:before="44" w:line="276" w:lineRule="auto"/>
        <w:ind w:left="812" w:right="5160"/>
      </w:pPr>
      <w:r>
        <w:t>Цель: формирование активной гражданской позиции</w:t>
      </w:r>
      <w:r>
        <w:rPr>
          <w:spacing w:val="-57"/>
        </w:rPr>
        <w:t xml:space="preserve"> </w:t>
      </w:r>
      <w:r>
        <w:t>Форма</w:t>
      </w:r>
      <w:r>
        <w:rPr>
          <w:spacing w:val="-4"/>
        </w:rPr>
        <w:t xml:space="preserve"> </w:t>
      </w:r>
      <w:r>
        <w:t>организации:</w:t>
      </w:r>
      <w:r>
        <w:rPr>
          <w:spacing w:val="-1"/>
        </w:rPr>
        <w:t xml:space="preserve"> </w:t>
      </w:r>
      <w:r>
        <w:t>социальное</w:t>
      </w:r>
      <w:r>
        <w:rPr>
          <w:spacing w:val="-2"/>
        </w:rPr>
        <w:t xml:space="preserve"> </w:t>
      </w:r>
      <w:r>
        <w:t>проектирование</w:t>
      </w:r>
    </w:p>
    <w:p w:rsidR="006E617E" w:rsidRDefault="006E617E" w:rsidP="006E617E">
      <w:pPr>
        <w:pStyle w:val="a3"/>
        <w:spacing w:line="276" w:lineRule="auto"/>
        <w:ind w:left="812"/>
      </w:pPr>
      <w:r>
        <w:t>Внеурочная</w:t>
      </w:r>
      <w:r>
        <w:rPr>
          <w:spacing w:val="23"/>
        </w:rPr>
        <w:t xml:space="preserve"> </w:t>
      </w:r>
      <w:r>
        <w:t>деятельность,</w:t>
      </w:r>
      <w:r>
        <w:rPr>
          <w:spacing w:val="24"/>
        </w:rPr>
        <w:t xml:space="preserve"> </w:t>
      </w:r>
      <w:r>
        <w:t>направленная</w:t>
      </w:r>
      <w:r>
        <w:rPr>
          <w:spacing w:val="22"/>
        </w:rPr>
        <w:t xml:space="preserve"> </w:t>
      </w:r>
      <w:r>
        <w:t>на</w:t>
      </w:r>
      <w:r>
        <w:rPr>
          <w:spacing w:val="23"/>
        </w:rPr>
        <w:t xml:space="preserve"> </w:t>
      </w:r>
      <w:r>
        <w:t>организационное</w:t>
      </w:r>
      <w:r>
        <w:rPr>
          <w:spacing w:val="23"/>
        </w:rPr>
        <w:t xml:space="preserve"> </w:t>
      </w:r>
      <w:r>
        <w:t>обеспечение</w:t>
      </w:r>
      <w:r>
        <w:rPr>
          <w:spacing w:val="26"/>
        </w:rPr>
        <w:t xml:space="preserve"> </w:t>
      </w:r>
      <w:r>
        <w:t>учебной</w:t>
      </w:r>
      <w:r>
        <w:rPr>
          <w:spacing w:val="24"/>
        </w:rPr>
        <w:t xml:space="preserve"> </w:t>
      </w:r>
      <w:r>
        <w:t>деятельности,</w:t>
      </w:r>
      <w:r>
        <w:rPr>
          <w:spacing w:val="-57"/>
        </w:rPr>
        <w:t xml:space="preserve"> </w:t>
      </w:r>
      <w:r>
        <w:t>реализуется</w:t>
      </w:r>
      <w:r>
        <w:rPr>
          <w:spacing w:val="-1"/>
        </w:rPr>
        <w:t xml:space="preserve"> </w:t>
      </w:r>
      <w:r>
        <w:t>через</w:t>
      </w:r>
      <w:r>
        <w:rPr>
          <w:spacing w:val="-1"/>
        </w:rPr>
        <w:t xml:space="preserve"> </w:t>
      </w:r>
      <w:r>
        <w:t>организуемый</w:t>
      </w:r>
      <w:r>
        <w:rPr>
          <w:spacing w:val="-1"/>
        </w:rPr>
        <w:t xml:space="preserve"> </w:t>
      </w:r>
      <w:r>
        <w:t>родительский лекторий</w:t>
      </w:r>
      <w:r>
        <w:rPr>
          <w:spacing w:val="-1"/>
        </w:rPr>
        <w:t xml:space="preserve"> </w:t>
      </w:r>
      <w:r>
        <w:t>по</w:t>
      </w:r>
      <w:r>
        <w:rPr>
          <w:spacing w:val="1"/>
        </w:rPr>
        <w:t xml:space="preserve"> </w:t>
      </w:r>
      <w:r>
        <w:t>утверждѐнному</w:t>
      </w:r>
      <w:r>
        <w:rPr>
          <w:spacing w:val="-5"/>
        </w:rPr>
        <w:t xml:space="preserve"> </w:t>
      </w:r>
      <w:r>
        <w:t>плану</w:t>
      </w:r>
    </w:p>
    <w:p w:rsidR="006E617E" w:rsidRDefault="006E617E" w:rsidP="006E617E">
      <w:pPr>
        <w:pStyle w:val="Heading2"/>
        <w:numPr>
          <w:ilvl w:val="0"/>
          <w:numId w:val="174"/>
        </w:numPr>
        <w:tabs>
          <w:tab w:val="left" w:pos="1522"/>
        </w:tabs>
        <w:spacing w:before="2" w:line="275" w:lineRule="exact"/>
        <w:ind w:left="1521" w:hanging="349"/>
        <w:jc w:val="left"/>
      </w:pPr>
      <w:r>
        <w:t>Планируемые</w:t>
      </w:r>
      <w:r>
        <w:rPr>
          <w:spacing w:val="-5"/>
        </w:rPr>
        <w:t xml:space="preserve"> </w:t>
      </w:r>
      <w:r>
        <w:t>результаты</w:t>
      </w:r>
      <w:r>
        <w:rPr>
          <w:spacing w:val="-2"/>
        </w:rPr>
        <w:t xml:space="preserve"> </w:t>
      </w:r>
      <w:r>
        <w:t>внеурочной</w:t>
      </w:r>
      <w:r>
        <w:rPr>
          <w:spacing w:val="-4"/>
        </w:rPr>
        <w:t xml:space="preserve"> </w:t>
      </w:r>
      <w:r>
        <w:t>деятельности</w:t>
      </w:r>
      <w:r>
        <w:rPr>
          <w:spacing w:val="-2"/>
        </w:rPr>
        <w:t xml:space="preserve"> </w:t>
      </w:r>
      <w:r>
        <w:t>обучающихся.</w:t>
      </w:r>
    </w:p>
    <w:p w:rsidR="006E617E" w:rsidRDefault="006E617E" w:rsidP="006E617E">
      <w:pPr>
        <w:pStyle w:val="a3"/>
        <w:spacing w:line="276" w:lineRule="auto"/>
        <w:ind w:left="812" w:right="406"/>
      </w:pPr>
      <w:r>
        <w:t>Внеурочная деятельность направлена, в первую очередь, на достижение планируемых 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школы.</w:t>
      </w:r>
      <w:r>
        <w:rPr>
          <w:spacing w:val="1"/>
        </w:rPr>
        <w:t xml:space="preserve"> </w:t>
      </w:r>
      <w:r>
        <w:t>Модель</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описывает</w:t>
      </w:r>
      <w:r>
        <w:rPr>
          <w:spacing w:val="-1"/>
        </w:rPr>
        <w:t xml:space="preserve"> </w:t>
      </w:r>
      <w:r>
        <w:t>инструменты достижения</w:t>
      </w:r>
      <w:r>
        <w:rPr>
          <w:spacing w:val="-1"/>
        </w:rPr>
        <w:t xml:space="preserve"> </w:t>
      </w:r>
      <w:r>
        <w:t>этих</w:t>
      </w:r>
      <w:r>
        <w:rPr>
          <w:spacing w:val="2"/>
        </w:rPr>
        <w:t xml:space="preserve"> </w:t>
      </w:r>
      <w:r>
        <w:t>результатов</w:t>
      </w:r>
    </w:p>
    <w:p w:rsidR="006E617E" w:rsidRDefault="006E617E" w:rsidP="006E617E">
      <w:pPr>
        <w:pStyle w:val="a4"/>
        <w:numPr>
          <w:ilvl w:val="1"/>
          <w:numId w:val="171"/>
        </w:numPr>
        <w:tabs>
          <w:tab w:val="left" w:pos="1353"/>
        </w:tabs>
        <w:spacing w:before="199" w:line="276" w:lineRule="auto"/>
        <w:ind w:right="407" w:firstLine="0"/>
        <w:rPr>
          <w:sz w:val="24"/>
        </w:rPr>
      </w:pPr>
      <w:r>
        <w:rPr>
          <w:sz w:val="24"/>
        </w:rPr>
        <w:t>Планируемые</w:t>
      </w:r>
      <w:r>
        <w:rPr>
          <w:spacing w:val="1"/>
          <w:sz w:val="24"/>
        </w:rPr>
        <w:t xml:space="preserve"> </w:t>
      </w:r>
      <w:r>
        <w:rPr>
          <w:sz w:val="24"/>
        </w:rPr>
        <w:t>результаты</w:t>
      </w:r>
      <w:r>
        <w:rPr>
          <w:spacing w:val="1"/>
          <w:sz w:val="24"/>
        </w:rPr>
        <w:t xml:space="preserve"> </w:t>
      </w:r>
      <w:r>
        <w:rPr>
          <w:sz w:val="24"/>
        </w:rPr>
        <w:t>освоения</w:t>
      </w:r>
      <w:r>
        <w:rPr>
          <w:spacing w:val="1"/>
          <w:sz w:val="24"/>
        </w:rPr>
        <w:t xml:space="preserve"> </w:t>
      </w:r>
      <w:r>
        <w:rPr>
          <w:sz w:val="24"/>
        </w:rPr>
        <w:t>программ</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соответствуют</w:t>
      </w:r>
      <w:r>
        <w:rPr>
          <w:spacing w:val="1"/>
          <w:sz w:val="24"/>
        </w:rPr>
        <w:t xml:space="preserve"> </w:t>
      </w:r>
      <w:r>
        <w:rPr>
          <w:sz w:val="24"/>
        </w:rPr>
        <w:t>современным</w:t>
      </w:r>
      <w:r>
        <w:rPr>
          <w:spacing w:val="13"/>
          <w:sz w:val="24"/>
        </w:rPr>
        <w:t xml:space="preserve"> </w:t>
      </w:r>
      <w:r>
        <w:rPr>
          <w:sz w:val="24"/>
        </w:rPr>
        <w:t>целям</w:t>
      </w:r>
      <w:r>
        <w:rPr>
          <w:spacing w:val="15"/>
          <w:sz w:val="24"/>
        </w:rPr>
        <w:t xml:space="preserve"> </w:t>
      </w:r>
      <w:r>
        <w:rPr>
          <w:sz w:val="24"/>
        </w:rPr>
        <w:t>основного</w:t>
      </w:r>
      <w:r>
        <w:rPr>
          <w:spacing w:val="15"/>
          <w:sz w:val="24"/>
        </w:rPr>
        <w:t xml:space="preserve"> </w:t>
      </w:r>
      <w:r>
        <w:rPr>
          <w:sz w:val="24"/>
        </w:rPr>
        <w:t>общего</w:t>
      </w:r>
      <w:r>
        <w:rPr>
          <w:spacing w:val="15"/>
          <w:sz w:val="24"/>
        </w:rPr>
        <w:t xml:space="preserve"> </w:t>
      </w:r>
      <w:r>
        <w:rPr>
          <w:sz w:val="24"/>
        </w:rPr>
        <w:t>образования,</w:t>
      </w:r>
      <w:r>
        <w:rPr>
          <w:spacing w:val="15"/>
          <w:sz w:val="24"/>
        </w:rPr>
        <w:t xml:space="preserve"> </w:t>
      </w:r>
      <w:r>
        <w:rPr>
          <w:sz w:val="24"/>
        </w:rPr>
        <w:t>представленным</w:t>
      </w:r>
      <w:r>
        <w:rPr>
          <w:spacing w:val="14"/>
          <w:sz w:val="24"/>
        </w:rPr>
        <w:t xml:space="preserve"> </w:t>
      </w:r>
      <w:r>
        <w:rPr>
          <w:sz w:val="24"/>
        </w:rPr>
        <w:t>во</w:t>
      </w:r>
      <w:r>
        <w:rPr>
          <w:spacing w:val="15"/>
          <w:sz w:val="24"/>
        </w:rPr>
        <w:t xml:space="preserve"> </w:t>
      </w:r>
      <w:r>
        <w:rPr>
          <w:sz w:val="24"/>
        </w:rPr>
        <w:t>ФГОС</w:t>
      </w:r>
      <w:r>
        <w:rPr>
          <w:spacing w:val="16"/>
          <w:sz w:val="24"/>
        </w:rPr>
        <w:t xml:space="preserve"> </w:t>
      </w:r>
      <w:r>
        <w:rPr>
          <w:sz w:val="24"/>
        </w:rPr>
        <w:t>ООО</w:t>
      </w:r>
      <w:r>
        <w:rPr>
          <w:spacing w:val="14"/>
          <w:sz w:val="24"/>
        </w:rPr>
        <w:t xml:space="preserve"> </w:t>
      </w:r>
      <w:r>
        <w:rPr>
          <w:sz w:val="24"/>
        </w:rPr>
        <w:t>как</w:t>
      </w:r>
      <w:r>
        <w:rPr>
          <w:spacing w:val="16"/>
          <w:sz w:val="24"/>
        </w:rPr>
        <w:t xml:space="preserve"> </w:t>
      </w:r>
      <w:r>
        <w:rPr>
          <w:sz w:val="24"/>
        </w:rPr>
        <w:lastRenderedPageBreak/>
        <w:t>система</w:t>
      </w:r>
    </w:p>
    <w:p w:rsidR="006E617E" w:rsidRDefault="006E617E" w:rsidP="006E617E">
      <w:pPr>
        <w:spacing w:line="276" w:lineRule="auto"/>
        <w:jc w:val="both"/>
        <w:rPr>
          <w:sz w:val="24"/>
        </w:rPr>
        <w:sectPr w:rsidR="006E617E">
          <w:headerReference w:type="default" r:id="rId1604"/>
          <w:footerReference w:type="default" r:id="rId1605"/>
          <w:pgSz w:w="11910" w:h="16850"/>
          <w:pgMar w:top="820" w:right="160" w:bottom="1000" w:left="320" w:header="569" w:footer="814" w:gutter="0"/>
          <w:cols w:space="720"/>
        </w:sectPr>
      </w:pPr>
    </w:p>
    <w:p w:rsidR="006E617E" w:rsidRDefault="006E617E" w:rsidP="006E617E">
      <w:pPr>
        <w:pStyle w:val="a3"/>
        <w:spacing w:before="2"/>
        <w:ind w:left="812"/>
      </w:pPr>
      <w:r>
        <w:lastRenderedPageBreak/>
        <w:t>личностных,</w:t>
      </w:r>
      <w:r>
        <w:rPr>
          <w:spacing w:val="-5"/>
        </w:rPr>
        <w:t xml:space="preserve"> </w:t>
      </w:r>
      <w:r>
        <w:t>метапредметных</w:t>
      </w:r>
      <w:r>
        <w:rPr>
          <w:spacing w:val="-3"/>
        </w:rPr>
        <w:t xml:space="preserve"> </w:t>
      </w:r>
      <w:r>
        <w:t>и</w:t>
      </w:r>
      <w:r>
        <w:rPr>
          <w:spacing w:val="-6"/>
        </w:rPr>
        <w:t xml:space="preserve"> </w:t>
      </w:r>
      <w:r>
        <w:t>предметных</w:t>
      </w:r>
      <w:r>
        <w:rPr>
          <w:spacing w:val="-5"/>
        </w:rPr>
        <w:t xml:space="preserve"> </w:t>
      </w:r>
      <w:r>
        <w:t>достижений</w:t>
      </w:r>
      <w:r>
        <w:rPr>
          <w:spacing w:val="-4"/>
        </w:rPr>
        <w:t xml:space="preserve"> </w:t>
      </w:r>
      <w:r>
        <w:t>обучающегося.</w:t>
      </w:r>
    </w:p>
    <w:p w:rsidR="006E617E" w:rsidRDefault="006E617E" w:rsidP="006E617E">
      <w:pPr>
        <w:pStyle w:val="a3"/>
        <w:spacing w:before="1"/>
        <w:rPr>
          <w:sz w:val="21"/>
        </w:rPr>
      </w:pPr>
    </w:p>
    <w:p w:rsidR="006E617E" w:rsidRDefault="006E617E" w:rsidP="006E617E">
      <w:pPr>
        <w:pStyle w:val="a4"/>
        <w:numPr>
          <w:ilvl w:val="1"/>
          <w:numId w:val="171"/>
        </w:numPr>
        <w:tabs>
          <w:tab w:val="left" w:pos="1174"/>
        </w:tabs>
        <w:spacing w:line="276" w:lineRule="auto"/>
        <w:ind w:right="408" w:firstLine="0"/>
        <w:rPr>
          <w:sz w:val="24"/>
        </w:rPr>
      </w:pPr>
      <w:r>
        <w:rPr>
          <w:sz w:val="24"/>
        </w:rPr>
        <w:t>Требования</w:t>
      </w:r>
      <w:r>
        <w:rPr>
          <w:spacing w:val="1"/>
          <w:sz w:val="24"/>
        </w:rPr>
        <w:t xml:space="preserve"> </w:t>
      </w:r>
      <w:r>
        <w:rPr>
          <w:sz w:val="24"/>
        </w:rPr>
        <w:t>к</w:t>
      </w:r>
      <w:r>
        <w:rPr>
          <w:spacing w:val="1"/>
          <w:sz w:val="24"/>
        </w:rPr>
        <w:t xml:space="preserve"> </w:t>
      </w:r>
      <w:r>
        <w:rPr>
          <w:sz w:val="24"/>
        </w:rPr>
        <w:t>личностным</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w:t>
      </w:r>
      <w:r>
        <w:rPr>
          <w:spacing w:val="1"/>
          <w:sz w:val="24"/>
        </w:rPr>
        <w:t xml:space="preserve"> </w:t>
      </w:r>
      <w:r>
        <w:rPr>
          <w:sz w:val="24"/>
        </w:rPr>
        <w:t>внеурочной</w:t>
      </w:r>
      <w:r>
        <w:rPr>
          <w:spacing w:val="-57"/>
          <w:sz w:val="24"/>
        </w:rPr>
        <w:t xml:space="preserve"> </w:t>
      </w:r>
      <w:r>
        <w:rPr>
          <w:sz w:val="24"/>
        </w:rPr>
        <w:t>деятельности</w:t>
      </w:r>
      <w:r>
        <w:rPr>
          <w:spacing w:val="1"/>
          <w:sz w:val="24"/>
        </w:rPr>
        <w:t xml:space="preserve"> </w:t>
      </w:r>
      <w:r>
        <w:rPr>
          <w:sz w:val="24"/>
        </w:rPr>
        <w:t>ООО</w:t>
      </w:r>
      <w:r>
        <w:rPr>
          <w:spacing w:val="1"/>
          <w:sz w:val="24"/>
        </w:rPr>
        <w:t xml:space="preserve"> </w:t>
      </w:r>
      <w:r>
        <w:rPr>
          <w:sz w:val="24"/>
        </w:rPr>
        <w:t>включают</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личностному</w:t>
      </w:r>
      <w:r>
        <w:rPr>
          <w:spacing w:val="1"/>
          <w:sz w:val="24"/>
        </w:rPr>
        <w:t xml:space="preserve"> </w:t>
      </w:r>
      <w:r>
        <w:rPr>
          <w:sz w:val="24"/>
        </w:rPr>
        <w:t>самоопределению;</w:t>
      </w:r>
      <w:r>
        <w:rPr>
          <w:spacing w:val="1"/>
          <w:sz w:val="24"/>
        </w:rPr>
        <w:t xml:space="preserve"> </w:t>
      </w:r>
      <w:r>
        <w:rPr>
          <w:sz w:val="24"/>
        </w:rPr>
        <w:t>ценность</w:t>
      </w:r>
      <w:r>
        <w:rPr>
          <w:spacing w:val="-57"/>
          <w:sz w:val="24"/>
        </w:rPr>
        <w:t xml:space="preserve"> </w:t>
      </w:r>
      <w:r>
        <w:rPr>
          <w:sz w:val="24"/>
        </w:rPr>
        <w:t>самостоятельности и инициативы; наличие мотивации к целенаправленной социально значимой</w:t>
      </w:r>
      <w:r>
        <w:rPr>
          <w:spacing w:val="1"/>
          <w:sz w:val="24"/>
        </w:rPr>
        <w:t xml:space="preserve"> </w:t>
      </w:r>
      <w:r>
        <w:rPr>
          <w:sz w:val="24"/>
        </w:rPr>
        <w:t>деятельности;</w:t>
      </w:r>
      <w:r>
        <w:rPr>
          <w:spacing w:val="1"/>
          <w:sz w:val="24"/>
        </w:rPr>
        <w:t xml:space="preserve"> </w:t>
      </w:r>
      <w:r>
        <w:rPr>
          <w:sz w:val="24"/>
        </w:rPr>
        <w:t>сформированность</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личности</w:t>
      </w:r>
      <w:r>
        <w:rPr>
          <w:spacing w:val="1"/>
          <w:sz w:val="24"/>
        </w:rPr>
        <w:t xml:space="preserve"> </w:t>
      </w:r>
      <w:r>
        <w:rPr>
          <w:sz w:val="24"/>
        </w:rPr>
        <w:t>как</w:t>
      </w:r>
      <w:r>
        <w:rPr>
          <w:spacing w:val="1"/>
          <w:sz w:val="24"/>
        </w:rPr>
        <w:t xml:space="preserve"> </w:t>
      </w:r>
      <w:r>
        <w:rPr>
          <w:sz w:val="24"/>
        </w:rPr>
        <w:t>особого</w:t>
      </w:r>
      <w:r>
        <w:rPr>
          <w:spacing w:val="1"/>
          <w:sz w:val="24"/>
        </w:rPr>
        <w:t xml:space="preserve"> </w:t>
      </w:r>
      <w:r>
        <w:rPr>
          <w:sz w:val="24"/>
        </w:rPr>
        <w:t>ценностного</w:t>
      </w:r>
      <w:r>
        <w:rPr>
          <w:spacing w:val="1"/>
          <w:sz w:val="24"/>
        </w:rPr>
        <w:t xml:space="preserve"> </w:t>
      </w:r>
      <w:r>
        <w:rPr>
          <w:sz w:val="24"/>
        </w:rPr>
        <w:t>отношения</w:t>
      </w:r>
      <w:r>
        <w:rPr>
          <w:spacing w:val="-4"/>
          <w:sz w:val="24"/>
        </w:rPr>
        <w:t xml:space="preserve"> </w:t>
      </w:r>
      <w:r>
        <w:rPr>
          <w:sz w:val="24"/>
        </w:rPr>
        <w:t>к себе, окружающим</w:t>
      </w:r>
      <w:r>
        <w:rPr>
          <w:spacing w:val="-1"/>
          <w:sz w:val="24"/>
        </w:rPr>
        <w:t xml:space="preserve"> </w:t>
      </w:r>
      <w:r>
        <w:rPr>
          <w:sz w:val="24"/>
        </w:rPr>
        <w:t>людям и</w:t>
      </w:r>
      <w:r>
        <w:rPr>
          <w:spacing w:val="-1"/>
          <w:sz w:val="24"/>
        </w:rPr>
        <w:t xml:space="preserve"> </w:t>
      </w:r>
      <w:r>
        <w:rPr>
          <w:sz w:val="24"/>
        </w:rPr>
        <w:t>жизни в</w:t>
      </w:r>
      <w:r>
        <w:rPr>
          <w:spacing w:val="-1"/>
          <w:sz w:val="24"/>
        </w:rPr>
        <w:t xml:space="preserve"> </w:t>
      </w:r>
      <w:r>
        <w:rPr>
          <w:sz w:val="24"/>
        </w:rPr>
        <w:t>целом.</w:t>
      </w:r>
    </w:p>
    <w:p w:rsidR="006E617E" w:rsidRDefault="006E617E" w:rsidP="006E617E">
      <w:pPr>
        <w:pStyle w:val="a4"/>
        <w:numPr>
          <w:ilvl w:val="2"/>
          <w:numId w:val="171"/>
        </w:numPr>
        <w:tabs>
          <w:tab w:val="left" w:pos="1418"/>
        </w:tabs>
        <w:spacing w:before="201" w:line="276" w:lineRule="auto"/>
        <w:ind w:right="407" w:firstLine="0"/>
        <w:rPr>
          <w:sz w:val="24"/>
        </w:rPr>
      </w:pPr>
      <w:r>
        <w:rPr>
          <w:sz w:val="24"/>
        </w:rPr>
        <w:t>Личностные</w:t>
      </w:r>
      <w:r>
        <w:rPr>
          <w:spacing w:val="1"/>
          <w:sz w:val="24"/>
        </w:rPr>
        <w:t xml:space="preserve"> </w:t>
      </w:r>
      <w:r>
        <w:rPr>
          <w:sz w:val="24"/>
        </w:rPr>
        <w:t>результаты</w:t>
      </w:r>
      <w:r>
        <w:rPr>
          <w:spacing w:val="1"/>
          <w:sz w:val="24"/>
        </w:rPr>
        <w:t xml:space="preserve"> </w:t>
      </w:r>
      <w:r>
        <w:rPr>
          <w:sz w:val="24"/>
        </w:rPr>
        <w:t>достигаются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учебной,</w:t>
      </w:r>
      <w:r>
        <w:rPr>
          <w:spacing w:val="1"/>
          <w:sz w:val="24"/>
        </w:rPr>
        <w:t xml:space="preserve"> </w:t>
      </w:r>
      <w:r>
        <w:rPr>
          <w:sz w:val="24"/>
        </w:rPr>
        <w:t>внеурочной</w:t>
      </w:r>
      <w:r>
        <w:rPr>
          <w:spacing w:val="1"/>
          <w:sz w:val="24"/>
        </w:rPr>
        <w:t xml:space="preserve"> </w:t>
      </w:r>
      <w:r>
        <w:rPr>
          <w:sz w:val="24"/>
        </w:rPr>
        <w:t>и</w:t>
      </w:r>
      <w:r>
        <w:rPr>
          <w:spacing w:val="1"/>
          <w:sz w:val="24"/>
        </w:rPr>
        <w:t xml:space="preserve"> </w:t>
      </w:r>
      <w:r>
        <w:rPr>
          <w:sz w:val="24"/>
        </w:rPr>
        <w:t>воспитательной</w:t>
      </w:r>
      <w:r>
        <w:rPr>
          <w:spacing w:val="-57"/>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традиционными</w:t>
      </w:r>
      <w:r>
        <w:rPr>
          <w:spacing w:val="1"/>
          <w:sz w:val="24"/>
        </w:rPr>
        <w:t xml:space="preserve"> </w:t>
      </w:r>
      <w:r>
        <w:rPr>
          <w:sz w:val="24"/>
        </w:rPr>
        <w:t>российскими</w:t>
      </w:r>
      <w:r>
        <w:rPr>
          <w:spacing w:val="1"/>
          <w:sz w:val="24"/>
        </w:rPr>
        <w:t xml:space="preserve"> </w:t>
      </w:r>
      <w:r>
        <w:rPr>
          <w:sz w:val="24"/>
        </w:rPr>
        <w:t>социокультурными и духовно-нравственными ценностями, принятыми в обществе правилами и</w:t>
      </w:r>
      <w:r>
        <w:rPr>
          <w:spacing w:val="1"/>
          <w:sz w:val="24"/>
        </w:rPr>
        <w:t xml:space="preserve"> </w:t>
      </w:r>
      <w:r>
        <w:rPr>
          <w:sz w:val="24"/>
        </w:rPr>
        <w:t>нормами поведения и способствуют процессам самопознания, самовоспитания и саморазвития,</w:t>
      </w:r>
      <w:r>
        <w:rPr>
          <w:spacing w:val="1"/>
          <w:sz w:val="24"/>
        </w:rPr>
        <w:t xml:space="preserve"> </w:t>
      </w:r>
      <w:r>
        <w:rPr>
          <w:sz w:val="24"/>
        </w:rPr>
        <w:t>формирования</w:t>
      </w:r>
      <w:r>
        <w:rPr>
          <w:spacing w:val="-1"/>
          <w:sz w:val="24"/>
        </w:rPr>
        <w:t xml:space="preserve"> </w:t>
      </w:r>
      <w:r>
        <w:rPr>
          <w:sz w:val="24"/>
        </w:rPr>
        <w:t>внутренней позиции</w:t>
      </w:r>
      <w:r>
        <w:rPr>
          <w:spacing w:val="-2"/>
          <w:sz w:val="24"/>
        </w:rPr>
        <w:t xml:space="preserve"> </w:t>
      </w:r>
      <w:r>
        <w:rPr>
          <w:sz w:val="24"/>
        </w:rPr>
        <w:t>личности.</w:t>
      </w:r>
    </w:p>
    <w:p w:rsidR="006E617E" w:rsidRDefault="006E617E" w:rsidP="006E617E">
      <w:pPr>
        <w:pStyle w:val="a4"/>
        <w:numPr>
          <w:ilvl w:val="2"/>
          <w:numId w:val="170"/>
        </w:numPr>
        <w:tabs>
          <w:tab w:val="left" w:pos="1430"/>
        </w:tabs>
        <w:spacing w:before="199" w:line="276" w:lineRule="auto"/>
        <w:ind w:right="401" w:firstLine="0"/>
        <w:rPr>
          <w:sz w:val="24"/>
        </w:rPr>
      </w:pPr>
      <w:r>
        <w:rPr>
          <w:sz w:val="24"/>
        </w:rPr>
        <w:t>Личностные результаты освоения программ внеурочной деятельности отражают готовность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системой</w:t>
      </w:r>
      <w:r>
        <w:rPr>
          <w:spacing w:val="1"/>
          <w:sz w:val="24"/>
        </w:rPr>
        <w:t xml:space="preserve"> </w:t>
      </w:r>
      <w:r>
        <w:rPr>
          <w:sz w:val="24"/>
        </w:rPr>
        <w:t>позитивных</w:t>
      </w:r>
      <w:r>
        <w:rPr>
          <w:spacing w:val="1"/>
          <w:sz w:val="24"/>
        </w:rPr>
        <w:t xml:space="preserve"> </w:t>
      </w:r>
      <w:r>
        <w:rPr>
          <w:sz w:val="24"/>
        </w:rPr>
        <w:t>ценностных</w:t>
      </w:r>
      <w:r>
        <w:rPr>
          <w:spacing w:val="1"/>
          <w:sz w:val="24"/>
        </w:rPr>
        <w:t xml:space="preserve"> </w:t>
      </w:r>
      <w:r>
        <w:rPr>
          <w:sz w:val="24"/>
        </w:rPr>
        <w:t>ориентаций</w:t>
      </w:r>
      <w:r>
        <w:rPr>
          <w:spacing w:val="1"/>
          <w:sz w:val="24"/>
        </w:rPr>
        <w:t xml:space="preserve"> </w:t>
      </w:r>
      <w:r>
        <w:rPr>
          <w:sz w:val="24"/>
        </w:rPr>
        <w:t>и</w:t>
      </w:r>
      <w:r>
        <w:rPr>
          <w:spacing w:val="1"/>
          <w:sz w:val="24"/>
        </w:rPr>
        <w:t xml:space="preserve"> </w:t>
      </w:r>
      <w:r>
        <w:rPr>
          <w:sz w:val="24"/>
        </w:rPr>
        <w:t>расширение</w:t>
      </w:r>
      <w:r>
        <w:rPr>
          <w:spacing w:val="-57"/>
          <w:sz w:val="24"/>
        </w:rPr>
        <w:t xml:space="preserve"> </w:t>
      </w:r>
      <w:r>
        <w:rPr>
          <w:sz w:val="24"/>
        </w:rPr>
        <w:t>опыта деятельности на ее основе и в процессе реализации основных направлений 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эстетического</w:t>
      </w:r>
      <w:r>
        <w:rPr>
          <w:spacing w:val="1"/>
          <w:sz w:val="24"/>
        </w:rPr>
        <w:t xml:space="preserve"> </w:t>
      </w:r>
      <w:r>
        <w:rPr>
          <w:sz w:val="24"/>
        </w:rPr>
        <w:t>воспитания,</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трудового</w:t>
      </w:r>
      <w:r>
        <w:rPr>
          <w:spacing w:val="1"/>
          <w:sz w:val="24"/>
        </w:rPr>
        <w:t xml:space="preserve"> </w:t>
      </w:r>
      <w:r>
        <w:rPr>
          <w:sz w:val="24"/>
        </w:rPr>
        <w:t>воспитания,</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результаты,</w:t>
      </w:r>
      <w:r>
        <w:rPr>
          <w:spacing w:val="1"/>
          <w:sz w:val="24"/>
        </w:rPr>
        <w:t xml:space="preserve"> </w:t>
      </w:r>
      <w:r>
        <w:rPr>
          <w:sz w:val="24"/>
        </w:rPr>
        <w:t>обеспечивающие адаптацию обучающегося к изменяющимся условиям социальной и природной</w:t>
      </w:r>
      <w:r>
        <w:rPr>
          <w:spacing w:val="1"/>
          <w:sz w:val="24"/>
        </w:rPr>
        <w:t xml:space="preserve"> </w:t>
      </w:r>
      <w:r>
        <w:rPr>
          <w:sz w:val="24"/>
        </w:rPr>
        <w:t>среды.</w:t>
      </w:r>
    </w:p>
    <w:p w:rsidR="006E617E" w:rsidRDefault="006E617E" w:rsidP="006E617E">
      <w:pPr>
        <w:pStyle w:val="a4"/>
        <w:numPr>
          <w:ilvl w:val="2"/>
          <w:numId w:val="170"/>
        </w:numPr>
        <w:tabs>
          <w:tab w:val="left" w:pos="1413"/>
        </w:tabs>
        <w:spacing w:before="202"/>
        <w:ind w:left="1412" w:hanging="601"/>
        <w:rPr>
          <w:sz w:val="24"/>
        </w:rPr>
      </w:pPr>
      <w:r>
        <w:rPr>
          <w:sz w:val="24"/>
        </w:rPr>
        <w:t>Метапредметные</w:t>
      </w:r>
      <w:r>
        <w:rPr>
          <w:spacing w:val="-5"/>
          <w:sz w:val="24"/>
        </w:rPr>
        <w:t xml:space="preserve"> </w:t>
      </w:r>
      <w:r>
        <w:rPr>
          <w:sz w:val="24"/>
        </w:rPr>
        <w:t>результаты</w:t>
      </w:r>
      <w:r>
        <w:rPr>
          <w:spacing w:val="-4"/>
          <w:sz w:val="24"/>
        </w:rPr>
        <w:t xml:space="preserve"> </w:t>
      </w:r>
      <w:r>
        <w:rPr>
          <w:sz w:val="24"/>
        </w:rPr>
        <w:t>включают:</w:t>
      </w:r>
    </w:p>
    <w:p w:rsidR="006E617E" w:rsidRDefault="006E617E" w:rsidP="006E617E">
      <w:pPr>
        <w:pStyle w:val="a3"/>
        <w:spacing w:before="10"/>
        <w:rPr>
          <w:sz w:val="20"/>
        </w:rPr>
      </w:pPr>
    </w:p>
    <w:p w:rsidR="006E617E" w:rsidRDefault="006E617E" w:rsidP="006E617E">
      <w:pPr>
        <w:pStyle w:val="a4"/>
        <w:numPr>
          <w:ilvl w:val="0"/>
          <w:numId w:val="181"/>
        </w:numPr>
        <w:tabs>
          <w:tab w:val="left" w:pos="1025"/>
        </w:tabs>
        <w:spacing w:line="276" w:lineRule="auto"/>
        <w:ind w:right="408" w:firstLine="0"/>
        <w:rPr>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межпредметных</w:t>
      </w:r>
      <w:r>
        <w:rPr>
          <w:spacing w:val="1"/>
          <w:sz w:val="24"/>
        </w:rPr>
        <w:t xml:space="preserve"> </w:t>
      </w:r>
      <w:r>
        <w:rPr>
          <w:sz w:val="24"/>
        </w:rPr>
        <w:t>понятий</w:t>
      </w:r>
      <w:r>
        <w:rPr>
          <w:spacing w:val="1"/>
          <w:sz w:val="24"/>
        </w:rPr>
        <w:t xml:space="preserve"> </w:t>
      </w:r>
      <w:r>
        <w:rPr>
          <w:sz w:val="24"/>
        </w:rPr>
        <w:t>(используются</w:t>
      </w:r>
      <w:r>
        <w:rPr>
          <w:spacing w:val="1"/>
          <w:sz w:val="24"/>
        </w:rPr>
        <w:t xml:space="preserve"> </w:t>
      </w:r>
      <w:r>
        <w:rPr>
          <w:sz w:val="24"/>
        </w:rPr>
        <w:t>в</w:t>
      </w:r>
      <w:r>
        <w:rPr>
          <w:spacing w:val="1"/>
          <w:sz w:val="24"/>
        </w:rPr>
        <w:t xml:space="preserve"> </w:t>
      </w:r>
      <w:r>
        <w:rPr>
          <w:sz w:val="24"/>
        </w:rPr>
        <w:t>нескольких</w:t>
      </w:r>
      <w:r>
        <w:rPr>
          <w:spacing w:val="1"/>
          <w:sz w:val="24"/>
        </w:rPr>
        <w:t xml:space="preserve"> </w:t>
      </w:r>
      <w:r>
        <w:rPr>
          <w:sz w:val="24"/>
        </w:rPr>
        <w:t>предметных</w:t>
      </w:r>
      <w:r>
        <w:rPr>
          <w:spacing w:val="1"/>
          <w:sz w:val="24"/>
        </w:rPr>
        <w:t xml:space="preserve"> </w:t>
      </w:r>
      <w:r>
        <w:rPr>
          <w:sz w:val="24"/>
        </w:rPr>
        <w:t>областях</w:t>
      </w:r>
      <w:r>
        <w:rPr>
          <w:spacing w:val="1"/>
          <w:sz w:val="24"/>
        </w:rPr>
        <w:t xml:space="preserve"> </w:t>
      </w:r>
      <w:r>
        <w:rPr>
          <w:sz w:val="24"/>
        </w:rPr>
        <w:t>и</w:t>
      </w:r>
      <w:r>
        <w:rPr>
          <w:spacing w:val="1"/>
          <w:sz w:val="24"/>
        </w:rPr>
        <w:t xml:space="preserve"> </w:t>
      </w:r>
      <w:r>
        <w:rPr>
          <w:sz w:val="24"/>
        </w:rPr>
        <w:t>позволяют</w:t>
      </w:r>
      <w:r>
        <w:rPr>
          <w:spacing w:val="1"/>
          <w:sz w:val="24"/>
        </w:rPr>
        <w:t xml:space="preserve"> </w:t>
      </w:r>
      <w:r>
        <w:rPr>
          <w:sz w:val="24"/>
        </w:rPr>
        <w:t>связывать</w:t>
      </w:r>
      <w:r>
        <w:rPr>
          <w:spacing w:val="1"/>
          <w:sz w:val="24"/>
        </w:rPr>
        <w:t xml:space="preserve"> </w:t>
      </w:r>
      <w:r>
        <w:rPr>
          <w:sz w:val="24"/>
        </w:rPr>
        <w:t>знания</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учебных</w:t>
      </w:r>
      <w:r>
        <w:rPr>
          <w:spacing w:val="1"/>
          <w:sz w:val="24"/>
        </w:rPr>
        <w:t xml:space="preserve"> </w:t>
      </w:r>
      <w:r>
        <w:rPr>
          <w:sz w:val="24"/>
        </w:rPr>
        <w:t>курсов</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модулей</w:t>
      </w:r>
      <w:r>
        <w:rPr>
          <w:spacing w:val="1"/>
          <w:sz w:val="24"/>
        </w:rPr>
        <w:t xml:space="preserve"> </w:t>
      </w:r>
      <w:r>
        <w:rPr>
          <w:sz w:val="24"/>
        </w:rPr>
        <w:t>в</w:t>
      </w:r>
      <w:r>
        <w:rPr>
          <w:spacing w:val="1"/>
          <w:sz w:val="24"/>
        </w:rPr>
        <w:t xml:space="preserve"> </w:t>
      </w:r>
      <w:r>
        <w:rPr>
          <w:sz w:val="24"/>
        </w:rPr>
        <w:t>целостную</w:t>
      </w:r>
      <w:r>
        <w:rPr>
          <w:spacing w:val="1"/>
          <w:sz w:val="24"/>
        </w:rPr>
        <w:t xml:space="preserve"> </w:t>
      </w:r>
      <w:r>
        <w:rPr>
          <w:sz w:val="24"/>
        </w:rPr>
        <w:t>научную</w:t>
      </w:r>
      <w:r>
        <w:rPr>
          <w:spacing w:val="1"/>
          <w:sz w:val="24"/>
        </w:rPr>
        <w:t xml:space="preserve"> </w:t>
      </w:r>
      <w:r>
        <w:rPr>
          <w:sz w:val="24"/>
        </w:rPr>
        <w:t>картину</w:t>
      </w:r>
      <w:r>
        <w:rPr>
          <w:spacing w:val="1"/>
          <w:sz w:val="24"/>
        </w:rPr>
        <w:t xml:space="preserve"> </w:t>
      </w:r>
      <w:r>
        <w:rPr>
          <w:sz w:val="24"/>
        </w:rPr>
        <w:t>мира)</w:t>
      </w:r>
      <w:r>
        <w:rPr>
          <w:spacing w:val="1"/>
          <w:sz w:val="24"/>
        </w:rPr>
        <w:t xml:space="preserve"> </w:t>
      </w:r>
      <w:r>
        <w:rPr>
          <w:sz w:val="24"/>
        </w:rPr>
        <w:t>и</w:t>
      </w:r>
      <w:r>
        <w:rPr>
          <w:spacing w:val="60"/>
          <w:sz w:val="24"/>
        </w:rPr>
        <w:t xml:space="preserve"> </w:t>
      </w:r>
      <w:r>
        <w:rPr>
          <w:sz w:val="24"/>
        </w:rPr>
        <w:t>универсальных</w:t>
      </w:r>
      <w:r>
        <w:rPr>
          <w:spacing w:val="1"/>
          <w:sz w:val="24"/>
        </w:rPr>
        <w:t xml:space="preserve"> </w:t>
      </w:r>
      <w:r>
        <w:rPr>
          <w:sz w:val="24"/>
        </w:rPr>
        <w:t>учебных действий</w:t>
      </w:r>
      <w:r>
        <w:rPr>
          <w:spacing w:val="-1"/>
          <w:sz w:val="24"/>
        </w:rPr>
        <w:t xml:space="preserve"> </w:t>
      </w:r>
      <w:r>
        <w:rPr>
          <w:sz w:val="24"/>
        </w:rPr>
        <w:t>(познавательные, коммуникативные,</w:t>
      </w:r>
      <w:r>
        <w:rPr>
          <w:spacing w:val="-1"/>
          <w:sz w:val="24"/>
        </w:rPr>
        <w:t xml:space="preserve"> </w:t>
      </w:r>
      <w:r>
        <w:rPr>
          <w:sz w:val="24"/>
        </w:rPr>
        <w:t>регулятивные);</w:t>
      </w:r>
    </w:p>
    <w:p w:rsidR="006E617E" w:rsidRDefault="006E617E" w:rsidP="006E617E">
      <w:pPr>
        <w:pStyle w:val="a3"/>
        <w:spacing w:before="199"/>
        <w:ind w:left="812"/>
      </w:pPr>
      <w:r>
        <w:t>способность</w:t>
      </w:r>
      <w:r>
        <w:rPr>
          <w:spacing w:val="-4"/>
        </w:rPr>
        <w:t xml:space="preserve"> </w:t>
      </w:r>
      <w:r>
        <w:t>их</w:t>
      </w:r>
      <w:r>
        <w:rPr>
          <w:spacing w:val="-5"/>
        </w:rPr>
        <w:t xml:space="preserve"> </w:t>
      </w:r>
      <w:r>
        <w:t>использовать</w:t>
      </w:r>
      <w:r>
        <w:rPr>
          <w:spacing w:val="-3"/>
        </w:rPr>
        <w:t xml:space="preserve"> </w:t>
      </w:r>
      <w:r>
        <w:t>в</w:t>
      </w:r>
      <w:r>
        <w:rPr>
          <w:spacing w:val="-3"/>
        </w:rPr>
        <w:t xml:space="preserve"> </w:t>
      </w:r>
      <w:r>
        <w:t>учебной,</w:t>
      </w:r>
      <w:r>
        <w:rPr>
          <w:spacing w:val="-3"/>
        </w:rPr>
        <w:t xml:space="preserve"> </w:t>
      </w:r>
      <w:r>
        <w:t>познавательной</w:t>
      </w:r>
      <w:r>
        <w:rPr>
          <w:spacing w:val="-4"/>
        </w:rPr>
        <w:t xml:space="preserve"> </w:t>
      </w:r>
      <w:r>
        <w:t>и</w:t>
      </w:r>
      <w:r>
        <w:rPr>
          <w:spacing w:val="-3"/>
        </w:rPr>
        <w:t xml:space="preserve"> </w:t>
      </w:r>
      <w:r>
        <w:t>социальной</w:t>
      </w:r>
      <w:r>
        <w:rPr>
          <w:spacing w:val="-6"/>
        </w:rPr>
        <w:t xml:space="preserve"> </w:t>
      </w:r>
      <w:r>
        <w:t>практике;</w:t>
      </w:r>
    </w:p>
    <w:p w:rsidR="006E617E" w:rsidRDefault="006E617E" w:rsidP="006E617E">
      <w:pPr>
        <w:pStyle w:val="a3"/>
        <w:spacing w:before="1"/>
        <w:rPr>
          <w:sz w:val="21"/>
        </w:rPr>
      </w:pPr>
    </w:p>
    <w:p w:rsidR="006E617E" w:rsidRDefault="006E617E" w:rsidP="006E617E">
      <w:pPr>
        <w:pStyle w:val="a4"/>
        <w:numPr>
          <w:ilvl w:val="0"/>
          <w:numId w:val="181"/>
        </w:numPr>
        <w:tabs>
          <w:tab w:val="left" w:pos="1047"/>
        </w:tabs>
        <w:spacing w:line="276" w:lineRule="auto"/>
        <w:ind w:right="409" w:firstLine="0"/>
        <w:rPr>
          <w:sz w:val="24"/>
        </w:rPr>
      </w:pPr>
      <w:r>
        <w:rPr>
          <w:sz w:val="24"/>
        </w:rPr>
        <w:t>готовность</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осуществлению</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организации учебного сотрудничества с педагогическими работниками и сверстниками, к участию</w:t>
      </w:r>
      <w:r>
        <w:rPr>
          <w:spacing w:val="-57"/>
          <w:sz w:val="24"/>
        </w:rPr>
        <w:t xml:space="preserve"> </w:t>
      </w:r>
      <w:r>
        <w:rPr>
          <w:sz w:val="24"/>
        </w:rPr>
        <w:t>в</w:t>
      </w:r>
      <w:r>
        <w:rPr>
          <w:spacing w:val="-2"/>
          <w:sz w:val="24"/>
        </w:rPr>
        <w:t xml:space="preserve"> </w:t>
      </w:r>
      <w:r>
        <w:rPr>
          <w:sz w:val="24"/>
        </w:rPr>
        <w:t>построении</w:t>
      </w:r>
      <w:r>
        <w:rPr>
          <w:spacing w:val="-2"/>
          <w:sz w:val="24"/>
        </w:rPr>
        <w:t xml:space="preserve"> </w:t>
      </w:r>
      <w:r>
        <w:rPr>
          <w:sz w:val="24"/>
        </w:rPr>
        <w:t>индивидуальной образовательной</w:t>
      </w:r>
      <w:r>
        <w:rPr>
          <w:spacing w:val="-1"/>
          <w:sz w:val="24"/>
        </w:rPr>
        <w:t xml:space="preserve"> </w:t>
      </w:r>
      <w:r>
        <w:rPr>
          <w:sz w:val="24"/>
        </w:rPr>
        <w:t>траектории;</w:t>
      </w:r>
    </w:p>
    <w:p w:rsidR="006E617E" w:rsidRDefault="006E617E" w:rsidP="006E617E">
      <w:pPr>
        <w:pStyle w:val="a4"/>
        <w:numPr>
          <w:ilvl w:val="0"/>
          <w:numId w:val="181"/>
        </w:numPr>
        <w:tabs>
          <w:tab w:val="left" w:pos="967"/>
        </w:tabs>
        <w:spacing w:before="200" w:line="276" w:lineRule="auto"/>
        <w:ind w:right="405" w:firstLine="0"/>
        <w:rPr>
          <w:sz w:val="24"/>
        </w:rPr>
      </w:pPr>
      <w:r>
        <w:rPr>
          <w:sz w:val="24"/>
        </w:rPr>
        <w:t>овладение навыками работы с информацией: восприятие и создание информационных текстов в</w:t>
      </w:r>
      <w:r>
        <w:rPr>
          <w:spacing w:val="1"/>
          <w:sz w:val="24"/>
        </w:rPr>
        <w:t xml:space="preserve"> </w:t>
      </w:r>
      <w:r>
        <w:rPr>
          <w:sz w:val="24"/>
        </w:rPr>
        <w:t>различных</w:t>
      </w:r>
      <w:r>
        <w:rPr>
          <w:spacing w:val="1"/>
          <w:sz w:val="24"/>
        </w:rPr>
        <w:t xml:space="preserve"> </w:t>
      </w:r>
      <w:r>
        <w:rPr>
          <w:sz w:val="24"/>
        </w:rPr>
        <w:t>форматах,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цифровых,</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назначения</w:t>
      </w:r>
      <w:r>
        <w:rPr>
          <w:spacing w:val="1"/>
          <w:sz w:val="24"/>
        </w:rPr>
        <w:t xml:space="preserve"> </w:t>
      </w:r>
      <w:r>
        <w:rPr>
          <w:sz w:val="24"/>
        </w:rPr>
        <w:t>информации и</w:t>
      </w:r>
      <w:r>
        <w:rPr>
          <w:spacing w:val="1"/>
          <w:sz w:val="24"/>
        </w:rPr>
        <w:t xml:space="preserve"> </w:t>
      </w:r>
      <w:r>
        <w:rPr>
          <w:sz w:val="24"/>
        </w:rPr>
        <w:t>ее</w:t>
      </w:r>
      <w:r>
        <w:rPr>
          <w:spacing w:val="1"/>
          <w:sz w:val="24"/>
        </w:rPr>
        <w:t xml:space="preserve"> </w:t>
      </w:r>
      <w:r>
        <w:rPr>
          <w:sz w:val="24"/>
        </w:rPr>
        <w:t>целевой</w:t>
      </w:r>
      <w:r>
        <w:rPr>
          <w:spacing w:val="1"/>
          <w:sz w:val="24"/>
        </w:rPr>
        <w:t xml:space="preserve"> </w:t>
      </w:r>
      <w:r>
        <w:rPr>
          <w:sz w:val="24"/>
        </w:rPr>
        <w:t>аудитории.</w:t>
      </w:r>
    </w:p>
    <w:p w:rsidR="006E617E" w:rsidRDefault="006E617E" w:rsidP="006E617E">
      <w:pPr>
        <w:pStyle w:val="a3"/>
        <w:spacing w:before="201"/>
        <w:ind w:left="812"/>
      </w:pPr>
      <w:r>
        <w:t>9.</w:t>
      </w:r>
      <w:r>
        <w:rPr>
          <w:spacing w:val="-3"/>
        </w:rPr>
        <w:t xml:space="preserve"> </w:t>
      </w:r>
      <w:r>
        <w:t>Предметные</w:t>
      </w:r>
      <w:r>
        <w:rPr>
          <w:spacing w:val="-5"/>
        </w:rPr>
        <w:t xml:space="preserve"> </w:t>
      </w:r>
      <w:r>
        <w:t>результаты</w:t>
      </w:r>
      <w:r>
        <w:rPr>
          <w:spacing w:val="-2"/>
        </w:rPr>
        <w:t xml:space="preserve"> </w:t>
      </w:r>
      <w:r>
        <w:t>включают:</w:t>
      </w:r>
    </w:p>
    <w:p w:rsidR="006E617E" w:rsidRDefault="006E617E" w:rsidP="006E617E">
      <w:pPr>
        <w:pStyle w:val="a3"/>
        <w:rPr>
          <w:sz w:val="21"/>
        </w:rPr>
      </w:pPr>
    </w:p>
    <w:p w:rsidR="006E617E" w:rsidRDefault="006E617E" w:rsidP="006E617E">
      <w:pPr>
        <w:pStyle w:val="a3"/>
        <w:spacing w:before="1" w:line="276" w:lineRule="auto"/>
        <w:ind w:left="812" w:right="411"/>
      </w:pPr>
      <w:r>
        <w:t>освоение</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занятий</w:t>
      </w:r>
      <w:r>
        <w:rPr>
          <w:spacing w:val="1"/>
        </w:rPr>
        <w:t xml:space="preserve"> </w:t>
      </w:r>
      <w:r>
        <w:t>научных</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способов</w:t>
      </w:r>
      <w:r>
        <w:rPr>
          <w:spacing w:val="1"/>
        </w:rPr>
        <w:t xml:space="preserve"> </w:t>
      </w:r>
      <w:r>
        <w:t>действий,</w:t>
      </w:r>
      <w:r>
        <w:rPr>
          <w:spacing w:val="-57"/>
        </w:rPr>
        <w:t xml:space="preserve"> </w:t>
      </w:r>
      <w:r>
        <w:t>специфических</w:t>
      </w:r>
      <w:r>
        <w:rPr>
          <w:spacing w:val="1"/>
        </w:rPr>
        <w:t xml:space="preserve"> </w:t>
      </w:r>
      <w:r>
        <w:t>для</w:t>
      </w:r>
      <w:r>
        <w:rPr>
          <w:spacing w:val="1"/>
        </w:rPr>
        <w:t xml:space="preserve"> </w:t>
      </w:r>
      <w:r>
        <w:t>соответствующего</w:t>
      </w:r>
      <w:r>
        <w:rPr>
          <w:spacing w:val="1"/>
        </w:rPr>
        <w:t xml:space="preserve"> </w:t>
      </w:r>
      <w:r>
        <w:t>курса</w:t>
      </w:r>
      <w:r>
        <w:rPr>
          <w:spacing w:val="1"/>
        </w:rPr>
        <w:t xml:space="preserve"> </w:t>
      </w:r>
      <w:r>
        <w:t>внеурочной</w:t>
      </w:r>
      <w:r>
        <w:rPr>
          <w:spacing w:val="1"/>
        </w:rPr>
        <w:t xml:space="preserve"> </w:t>
      </w:r>
      <w:r>
        <w:t>деятельности;</w:t>
      </w:r>
      <w:r>
        <w:rPr>
          <w:spacing w:val="1"/>
        </w:rPr>
        <w:t xml:space="preserve"> </w:t>
      </w:r>
      <w:r>
        <w:t>предпосылки научного</w:t>
      </w:r>
      <w:r>
        <w:rPr>
          <w:spacing w:val="1"/>
        </w:rPr>
        <w:t xml:space="preserve"> </w:t>
      </w:r>
      <w:r>
        <w:t>типа</w:t>
      </w:r>
      <w:r>
        <w:rPr>
          <w:spacing w:val="-2"/>
        </w:rPr>
        <w:t xml:space="preserve"> </w:t>
      </w:r>
      <w:r>
        <w:t>мышления;</w:t>
      </w:r>
    </w:p>
    <w:p w:rsidR="006E617E" w:rsidRDefault="006E617E" w:rsidP="006E617E">
      <w:pPr>
        <w:pStyle w:val="a3"/>
        <w:spacing w:before="199" w:line="276" w:lineRule="auto"/>
        <w:ind w:left="812" w:right="409"/>
      </w:pP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 в различных учебных ситуациях, в том числе при создании учебных и социальных</w:t>
      </w:r>
      <w:r>
        <w:rPr>
          <w:spacing w:val="1"/>
        </w:rPr>
        <w:t xml:space="preserve"> </w:t>
      </w:r>
      <w:r>
        <w:t>проектов.</w:t>
      </w:r>
    </w:p>
    <w:p w:rsidR="006E617E" w:rsidRDefault="006E617E" w:rsidP="006E617E">
      <w:pPr>
        <w:spacing w:line="276" w:lineRule="auto"/>
        <w:jc w:val="both"/>
        <w:sectPr w:rsidR="006E617E">
          <w:headerReference w:type="default" r:id="rId1606"/>
          <w:footerReference w:type="default" r:id="rId1607"/>
          <w:pgSz w:w="11910" w:h="16850"/>
          <w:pgMar w:top="820" w:right="160" w:bottom="1000" w:left="320" w:header="569" w:footer="814" w:gutter="0"/>
          <w:cols w:space="720"/>
        </w:sectPr>
      </w:pPr>
    </w:p>
    <w:p w:rsidR="006E617E" w:rsidRDefault="006E617E" w:rsidP="006E617E">
      <w:pPr>
        <w:pStyle w:val="a3"/>
        <w:spacing w:before="4"/>
        <w:rPr>
          <w:sz w:val="16"/>
        </w:rPr>
      </w:pPr>
    </w:p>
    <w:p w:rsidR="006E617E" w:rsidRDefault="006E617E" w:rsidP="006E617E">
      <w:pPr>
        <w:pStyle w:val="Heading2"/>
        <w:numPr>
          <w:ilvl w:val="0"/>
          <w:numId w:val="169"/>
        </w:numPr>
        <w:tabs>
          <w:tab w:val="left" w:pos="1054"/>
        </w:tabs>
        <w:spacing w:before="90"/>
        <w:ind w:hanging="242"/>
        <w:jc w:val="left"/>
      </w:pPr>
      <w:r>
        <w:t>Контрользапосещаемостью</w:t>
      </w:r>
    </w:p>
    <w:p w:rsidR="006E617E" w:rsidRDefault="006E617E" w:rsidP="006E617E">
      <w:pPr>
        <w:pStyle w:val="a3"/>
        <w:spacing w:before="41" w:line="278" w:lineRule="auto"/>
        <w:ind w:left="671" w:firstLine="708"/>
      </w:pPr>
      <w:r>
        <w:t>Текущий</w:t>
      </w:r>
      <w:r>
        <w:rPr>
          <w:spacing w:val="23"/>
        </w:rPr>
        <w:t xml:space="preserve"> </w:t>
      </w:r>
      <w:r>
        <w:t>контроль</w:t>
      </w:r>
      <w:r>
        <w:rPr>
          <w:spacing w:val="21"/>
        </w:rPr>
        <w:t xml:space="preserve"> </w:t>
      </w:r>
      <w:r>
        <w:t>за</w:t>
      </w:r>
      <w:r>
        <w:rPr>
          <w:spacing w:val="19"/>
        </w:rPr>
        <w:t xml:space="preserve"> </w:t>
      </w:r>
      <w:r>
        <w:t>посещением</w:t>
      </w:r>
      <w:r>
        <w:rPr>
          <w:spacing w:val="22"/>
        </w:rPr>
        <w:t xml:space="preserve"> </w:t>
      </w:r>
      <w:r>
        <w:t>обучающимися</w:t>
      </w:r>
      <w:r>
        <w:rPr>
          <w:spacing w:val="22"/>
        </w:rPr>
        <w:t xml:space="preserve"> </w:t>
      </w:r>
      <w:r>
        <w:t>класса</w:t>
      </w:r>
      <w:r>
        <w:rPr>
          <w:spacing w:val="22"/>
        </w:rPr>
        <w:t xml:space="preserve"> </w:t>
      </w:r>
      <w:r>
        <w:t>занятий</w:t>
      </w:r>
      <w:r>
        <w:rPr>
          <w:spacing w:val="24"/>
        </w:rPr>
        <w:t xml:space="preserve"> </w:t>
      </w:r>
      <w:r>
        <w:t>внеурочной</w:t>
      </w:r>
      <w:r>
        <w:rPr>
          <w:spacing w:val="24"/>
        </w:rPr>
        <w:t xml:space="preserve"> </w:t>
      </w:r>
      <w:r>
        <w:t>деятельности</w:t>
      </w:r>
      <w:r>
        <w:rPr>
          <w:spacing w:val="-57"/>
        </w:rPr>
        <w:t xml:space="preserve"> </w:t>
      </w:r>
      <w:r>
        <w:t>осуществляется</w:t>
      </w:r>
      <w:r>
        <w:rPr>
          <w:spacing w:val="-1"/>
        </w:rPr>
        <w:t xml:space="preserve"> </w:t>
      </w:r>
      <w:r>
        <w:t>классным</w:t>
      </w:r>
      <w:r>
        <w:rPr>
          <w:spacing w:val="-2"/>
        </w:rPr>
        <w:t xml:space="preserve"> </w:t>
      </w:r>
      <w:r>
        <w:t>руководителем</w:t>
      </w:r>
      <w:r>
        <w:rPr>
          <w:spacing w:val="-2"/>
        </w:rPr>
        <w:t xml:space="preserve"> </w:t>
      </w:r>
      <w:r>
        <w:t>ипреподавателем,ведущимкурс.</w:t>
      </w:r>
    </w:p>
    <w:p w:rsidR="006E617E" w:rsidRDefault="006E617E" w:rsidP="006E617E">
      <w:pPr>
        <w:pStyle w:val="a3"/>
        <w:spacing w:line="272" w:lineRule="exact"/>
        <w:ind w:left="1379"/>
      </w:pPr>
      <w:r>
        <w:t>Данный</w:t>
      </w:r>
      <w:r>
        <w:rPr>
          <w:spacing w:val="-3"/>
        </w:rPr>
        <w:t xml:space="preserve"> </w:t>
      </w:r>
      <w:r>
        <w:t>план</w:t>
      </w:r>
      <w:r>
        <w:rPr>
          <w:spacing w:val="-2"/>
        </w:rPr>
        <w:t xml:space="preserve"> </w:t>
      </w:r>
      <w:r>
        <w:t>внеурочной</w:t>
      </w:r>
      <w:r>
        <w:rPr>
          <w:spacing w:val="-3"/>
        </w:rPr>
        <w:t xml:space="preserve"> </w:t>
      </w:r>
      <w:r>
        <w:t>деятельности</w:t>
      </w:r>
      <w:r>
        <w:rPr>
          <w:spacing w:val="-2"/>
        </w:rPr>
        <w:t xml:space="preserve"> </w:t>
      </w:r>
      <w:r>
        <w:t>вступает</w:t>
      </w:r>
      <w:r>
        <w:rPr>
          <w:spacing w:val="-3"/>
        </w:rPr>
        <w:t xml:space="preserve"> </w:t>
      </w:r>
      <w:r>
        <w:t>в</w:t>
      </w:r>
      <w:r>
        <w:rPr>
          <w:spacing w:val="-3"/>
        </w:rPr>
        <w:t xml:space="preserve"> </w:t>
      </w:r>
      <w:r>
        <w:t>действие</w:t>
      </w:r>
      <w:r>
        <w:rPr>
          <w:spacing w:val="-4"/>
        </w:rPr>
        <w:t xml:space="preserve"> </w:t>
      </w:r>
      <w:r>
        <w:t>с</w:t>
      </w:r>
      <w:r>
        <w:rPr>
          <w:spacing w:val="-3"/>
        </w:rPr>
        <w:t xml:space="preserve"> </w:t>
      </w:r>
      <w:r>
        <w:t>01</w:t>
      </w:r>
      <w:r>
        <w:rPr>
          <w:spacing w:val="-2"/>
        </w:rPr>
        <w:t xml:space="preserve"> </w:t>
      </w:r>
      <w:r>
        <w:t>сентября</w:t>
      </w:r>
      <w:r>
        <w:rPr>
          <w:spacing w:val="-3"/>
        </w:rPr>
        <w:t xml:space="preserve"> </w:t>
      </w:r>
      <w:r>
        <w:t>2023</w:t>
      </w:r>
      <w:r>
        <w:rPr>
          <w:spacing w:val="-2"/>
        </w:rPr>
        <w:t xml:space="preserve"> </w:t>
      </w:r>
      <w:r>
        <w:t>года.</w:t>
      </w:r>
    </w:p>
    <w:p w:rsidR="006E617E" w:rsidRDefault="006E617E" w:rsidP="006E617E">
      <w:pPr>
        <w:pStyle w:val="a3"/>
        <w:spacing w:before="41" w:line="276" w:lineRule="auto"/>
        <w:ind w:left="671" w:firstLine="708"/>
      </w:pPr>
      <w:r>
        <w:t>План</w:t>
      </w:r>
      <w:r>
        <w:rPr>
          <w:spacing w:val="44"/>
        </w:rPr>
        <w:t xml:space="preserve"> </w:t>
      </w:r>
      <w:r>
        <w:t>внеурочной</w:t>
      </w:r>
      <w:r>
        <w:rPr>
          <w:spacing w:val="45"/>
        </w:rPr>
        <w:t xml:space="preserve"> </w:t>
      </w:r>
      <w:r>
        <w:t>деятельности</w:t>
      </w:r>
      <w:r>
        <w:rPr>
          <w:spacing w:val="45"/>
        </w:rPr>
        <w:t xml:space="preserve"> </w:t>
      </w:r>
      <w:r>
        <w:t>основного</w:t>
      </w:r>
      <w:r>
        <w:rPr>
          <w:spacing w:val="44"/>
        </w:rPr>
        <w:t xml:space="preserve"> </w:t>
      </w:r>
      <w:r>
        <w:t>общего</w:t>
      </w:r>
      <w:r>
        <w:rPr>
          <w:spacing w:val="43"/>
        </w:rPr>
        <w:t xml:space="preserve"> </w:t>
      </w:r>
      <w:r>
        <w:t>образования</w:t>
      </w:r>
      <w:r>
        <w:rPr>
          <w:spacing w:val="44"/>
        </w:rPr>
        <w:t xml:space="preserve"> </w:t>
      </w:r>
      <w:r>
        <w:t>на</w:t>
      </w:r>
      <w:r>
        <w:rPr>
          <w:spacing w:val="41"/>
        </w:rPr>
        <w:t xml:space="preserve"> </w:t>
      </w:r>
      <w:r>
        <w:t>2023/2024</w:t>
      </w:r>
      <w:r>
        <w:rPr>
          <w:spacing w:val="47"/>
        </w:rPr>
        <w:t xml:space="preserve"> </w:t>
      </w:r>
      <w:r>
        <w:t>учебный</w:t>
      </w:r>
      <w:r>
        <w:rPr>
          <w:spacing w:val="44"/>
        </w:rPr>
        <w:t xml:space="preserve"> </w:t>
      </w:r>
      <w:r>
        <w:t>год</w:t>
      </w:r>
      <w:r>
        <w:rPr>
          <w:spacing w:val="-57"/>
        </w:rPr>
        <w:t xml:space="preserve"> </w:t>
      </w:r>
      <w:r>
        <w:t>принят с</w:t>
      </w:r>
      <w:r>
        <w:rPr>
          <w:spacing w:val="1"/>
        </w:rPr>
        <w:t xml:space="preserve"> </w:t>
      </w:r>
      <w:r>
        <w:t>учетом</w:t>
      </w:r>
      <w:r>
        <w:rPr>
          <w:spacing w:val="1"/>
        </w:rPr>
        <w:t xml:space="preserve"> </w:t>
      </w:r>
      <w:r>
        <w:t>мнения</w:t>
      </w:r>
      <w:r>
        <w:rPr>
          <w:spacing w:val="-1"/>
        </w:rPr>
        <w:t xml:space="preserve"> </w:t>
      </w:r>
      <w:r>
        <w:t>совета</w:t>
      </w:r>
      <w:r>
        <w:rPr>
          <w:spacing w:val="59"/>
        </w:rPr>
        <w:t xml:space="preserve"> </w:t>
      </w:r>
      <w:r>
        <w:t>обучающихся,</w:t>
      </w:r>
      <w:r>
        <w:rPr>
          <w:spacing w:val="-3"/>
        </w:rPr>
        <w:t xml:space="preserve"> </w:t>
      </w:r>
      <w:r>
        <w:t>совета</w:t>
      </w:r>
      <w:r>
        <w:rPr>
          <w:spacing w:val="-2"/>
        </w:rPr>
        <w:t xml:space="preserve"> </w:t>
      </w:r>
      <w:r>
        <w:t>родителей.</w:t>
      </w:r>
    </w:p>
    <w:p w:rsidR="006E617E" w:rsidRDefault="006E617E" w:rsidP="006E617E">
      <w:pPr>
        <w:pStyle w:val="a3"/>
        <w:tabs>
          <w:tab w:val="left" w:pos="3046"/>
          <w:tab w:val="left" w:pos="4031"/>
          <w:tab w:val="left" w:pos="4921"/>
          <w:tab w:val="left" w:pos="6046"/>
          <w:tab w:val="left" w:pos="6548"/>
          <w:tab w:val="left" w:pos="7589"/>
          <w:tab w:val="left" w:pos="8759"/>
          <w:tab w:val="left" w:pos="10222"/>
        </w:tabs>
        <w:spacing w:before="1" w:line="276" w:lineRule="auto"/>
        <w:ind w:left="671" w:right="408" w:firstLine="828"/>
      </w:pPr>
      <w:r>
        <w:t>Результаты</w:t>
      </w:r>
      <w:r>
        <w:tab/>
        <w:t>могут</w:t>
      </w:r>
      <w:r>
        <w:tab/>
        <w:t>быть</w:t>
      </w:r>
      <w:r>
        <w:tab/>
        <w:t>учтены</w:t>
      </w:r>
      <w:r>
        <w:tab/>
        <w:t>в</w:t>
      </w:r>
      <w:r>
        <w:tab/>
        <w:t>форме</w:t>
      </w:r>
      <w:r>
        <w:tab/>
        <w:t>защиты</w:t>
      </w:r>
      <w:r>
        <w:tab/>
        <w:t>проектной</w:t>
      </w:r>
      <w:r>
        <w:tab/>
      </w:r>
      <w:r>
        <w:rPr>
          <w:spacing w:val="-1"/>
        </w:rPr>
        <w:t>работы,</w:t>
      </w:r>
      <w:r>
        <w:rPr>
          <w:spacing w:val="-57"/>
        </w:rPr>
        <w:t xml:space="preserve"> </w:t>
      </w:r>
      <w:r>
        <w:t>выполнениянорматива,выполненияиндивидуальнойиликоллективнойработы,отчетаовыполненной</w:t>
      </w:r>
      <w:r>
        <w:rPr>
          <w:spacing w:val="1"/>
        </w:rPr>
        <w:t xml:space="preserve"> </w:t>
      </w:r>
      <w:r>
        <w:t>работе</w:t>
      </w:r>
      <w:r>
        <w:rPr>
          <w:spacing w:val="19"/>
        </w:rPr>
        <w:t xml:space="preserve"> </w:t>
      </w:r>
      <w:r>
        <w:t>и</w:t>
      </w:r>
      <w:r>
        <w:rPr>
          <w:spacing w:val="22"/>
        </w:rPr>
        <w:t xml:space="preserve"> </w:t>
      </w:r>
      <w:r>
        <w:t>т.п.,</w:t>
      </w:r>
      <w:r>
        <w:rPr>
          <w:spacing w:val="21"/>
        </w:rPr>
        <w:t xml:space="preserve"> </w:t>
      </w:r>
      <w:r>
        <w:t>в</w:t>
      </w:r>
      <w:r>
        <w:rPr>
          <w:spacing w:val="21"/>
        </w:rPr>
        <w:t xml:space="preserve"> </w:t>
      </w:r>
      <w:r>
        <w:t>соответствии</w:t>
      </w:r>
      <w:r>
        <w:rPr>
          <w:spacing w:val="21"/>
        </w:rPr>
        <w:t xml:space="preserve"> </w:t>
      </w:r>
      <w:r>
        <w:t>с</w:t>
      </w:r>
      <w:r>
        <w:rPr>
          <w:spacing w:val="20"/>
        </w:rPr>
        <w:t xml:space="preserve"> </w:t>
      </w:r>
      <w:r>
        <w:t>рабочей</w:t>
      </w:r>
      <w:r>
        <w:rPr>
          <w:spacing w:val="22"/>
        </w:rPr>
        <w:t xml:space="preserve"> </w:t>
      </w:r>
      <w:r>
        <w:t>программой</w:t>
      </w:r>
      <w:r>
        <w:rPr>
          <w:spacing w:val="24"/>
        </w:rPr>
        <w:t xml:space="preserve"> </w:t>
      </w:r>
      <w:r>
        <w:t>учителя</w:t>
      </w:r>
      <w:r>
        <w:rPr>
          <w:spacing w:val="21"/>
        </w:rPr>
        <w:t xml:space="preserve"> </w:t>
      </w:r>
      <w:r>
        <w:t>и</w:t>
      </w:r>
      <w:r>
        <w:rPr>
          <w:spacing w:val="22"/>
        </w:rPr>
        <w:t xml:space="preserve"> </w:t>
      </w:r>
      <w:r>
        <w:t>с</w:t>
      </w:r>
      <w:r>
        <w:rPr>
          <w:spacing w:val="25"/>
        </w:rPr>
        <w:t xml:space="preserve"> </w:t>
      </w:r>
      <w:r>
        <w:t>учетомособенностей</w:t>
      </w:r>
      <w:r>
        <w:rPr>
          <w:spacing w:val="21"/>
        </w:rPr>
        <w:t xml:space="preserve"> </w:t>
      </w:r>
      <w:r>
        <w:t>реализуемой</w:t>
      </w:r>
      <w:r>
        <w:rPr>
          <w:spacing w:val="-57"/>
        </w:rPr>
        <w:t xml:space="preserve"> </w:t>
      </w:r>
      <w:r>
        <w:t>программы.</w:t>
      </w:r>
    </w:p>
    <w:p w:rsidR="006E617E" w:rsidRDefault="006E617E" w:rsidP="006E617E">
      <w:pPr>
        <w:pStyle w:val="a3"/>
        <w:ind w:left="1859"/>
      </w:pPr>
      <w:r>
        <w:t>Посещаемость</w:t>
      </w:r>
      <w:r>
        <w:rPr>
          <w:spacing w:val="-3"/>
        </w:rPr>
        <w:t xml:space="preserve"> </w:t>
      </w:r>
      <w:r>
        <w:t>ежедневно</w:t>
      </w:r>
      <w:r>
        <w:rPr>
          <w:spacing w:val="-3"/>
        </w:rPr>
        <w:t xml:space="preserve"> </w:t>
      </w:r>
      <w:r>
        <w:t>отмечается</w:t>
      </w:r>
      <w:r>
        <w:rPr>
          <w:spacing w:val="-3"/>
        </w:rPr>
        <w:t xml:space="preserve"> </w:t>
      </w:r>
      <w:r>
        <w:t>в</w:t>
      </w:r>
      <w:r>
        <w:rPr>
          <w:spacing w:val="-4"/>
        </w:rPr>
        <w:t xml:space="preserve"> </w:t>
      </w:r>
      <w:r>
        <w:t>журнале</w:t>
      </w:r>
      <w:r>
        <w:rPr>
          <w:spacing w:val="-4"/>
        </w:rPr>
        <w:t xml:space="preserve"> </w:t>
      </w:r>
      <w:r>
        <w:t>посещаемости</w:t>
      </w:r>
    </w:p>
    <w:p w:rsidR="006E617E" w:rsidRDefault="006E617E" w:rsidP="006E617E">
      <w:pPr>
        <w:pStyle w:val="Heading2"/>
        <w:numPr>
          <w:ilvl w:val="0"/>
          <w:numId w:val="169"/>
        </w:numPr>
        <w:tabs>
          <w:tab w:val="left" w:pos="994"/>
        </w:tabs>
        <w:spacing w:before="46"/>
        <w:ind w:left="993" w:hanging="182"/>
        <w:jc w:val="left"/>
        <w:rPr>
          <w:sz w:val="22"/>
        </w:rPr>
      </w:pPr>
      <w:r>
        <w:t>Режимвнеурочнойдеятельности</w:t>
      </w:r>
    </w:p>
    <w:p w:rsidR="006E617E" w:rsidRDefault="006E617E" w:rsidP="006E617E">
      <w:pPr>
        <w:pStyle w:val="a3"/>
        <w:spacing w:before="5"/>
        <w:rPr>
          <w:b/>
          <w:sz w:val="20"/>
        </w:rPr>
      </w:pPr>
    </w:p>
    <w:p w:rsidR="006E617E" w:rsidRDefault="006E617E" w:rsidP="006E617E">
      <w:pPr>
        <w:pStyle w:val="a3"/>
        <w:spacing w:before="1" w:line="278" w:lineRule="auto"/>
        <w:ind w:left="812" w:right="401" w:firstLine="540"/>
      </w:pPr>
      <w:r>
        <w:t>В</w:t>
      </w:r>
      <w:r>
        <w:rPr>
          <w:spacing w:val="8"/>
        </w:rPr>
        <w:t xml:space="preserve"> </w:t>
      </w:r>
      <w:r>
        <w:t>2023-2024</w:t>
      </w:r>
      <w:r>
        <w:rPr>
          <w:spacing w:val="15"/>
        </w:rPr>
        <w:t xml:space="preserve"> </w:t>
      </w:r>
      <w:r>
        <w:t>учебном</w:t>
      </w:r>
      <w:r>
        <w:rPr>
          <w:spacing w:val="10"/>
        </w:rPr>
        <w:t xml:space="preserve"> </w:t>
      </w:r>
      <w:r>
        <w:t>году</w:t>
      </w:r>
      <w:r>
        <w:rPr>
          <w:spacing w:val="5"/>
        </w:rPr>
        <w:t xml:space="preserve"> </w:t>
      </w:r>
      <w:r>
        <w:t>внеурочная</w:t>
      </w:r>
      <w:r>
        <w:rPr>
          <w:spacing w:val="10"/>
        </w:rPr>
        <w:t xml:space="preserve"> </w:t>
      </w:r>
      <w:r>
        <w:t>деятельность</w:t>
      </w:r>
      <w:r>
        <w:rPr>
          <w:spacing w:val="11"/>
        </w:rPr>
        <w:t xml:space="preserve"> </w:t>
      </w:r>
      <w:r>
        <w:t>реализуется</w:t>
      </w:r>
      <w:r>
        <w:rPr>
          <w:spacing w:val="9"/>
        </w:rPr>
        <w:t xml:space="preserve"> </w:t>
      </w:r>
      <w:r>
        <w:t>в</w:t>
      </w:r>
      <w:r>
        <w:rPr>
          <w:spacing w:val="10"/>
        </w:rPr>
        <w:t xml:space="preserve"> </w:t>
      </w:r>
      <w:r>
        <w:t>5-9</w:t>
      </w:r>
      <w:r>
        <w:rPr>
          <w:spacing w:val="10"/>
        </w:rPr>
        <w:t xml:space="preserve"> </w:t>
      </w:r>
      <w:r>
        <w:t>классахв</w:t>
      </w:r>
      <w:r>
        <w:rPr>
          <w:spacing w:val="10"/>
        </w:rPr>
        <w:t xml:space="preserve"> </w:t>
      </w:r>
      <w:r>
        <w:t>соответствие</w:t>
      </w:r>
      <w:r>
        <w:rPr>
          <w:spacing w:val="-57"/>
        </w:rPr>
        <w:t xml:space="preserve"> </w:t>
      </w:r>
      <w:r>
        <w:t>с</w:t>
      </w:r>
      <w:r>
        <w:rPr>
          <w:spacing w:val="-2"/>
        </w:rPr>
        <w:t xml:space="preserve"> </w:t>
      </w:r>
      <w:r>
        <w:t>требованиями обновленного ФГОС .</w:t>
      </w:r>
    </w:p>
    <w:p w:rsidR="006E617E" w:rsidRDefault="006E617E" w:rsidP="006E617E">
      <w:pPr>
        <w:pStyle w:val="a3"/>
        <w:tabs>
          <w:tab w:val="left" w:pos="6365"/>
          <w:tab w:val="left" w:pos="8389"/>
          <w:tab w:val="right" w:pos="11016"/>
        </w:tabs>
        <w:spacing w:line="276" w:lineRule="auto"/>
        <w:ind w:left="812" w:right="407" w:firstLine="420"/>
      </w:pPr>
      <w:r>
        <w:t>Всоответствииссанитарно-</w:t>
      </w:r>
      <w:r>
        <w:rPr>
          <w:spacing w:val="1"/>
        </w:rPr>
        <w:t xml:space="preserve"> </w:t>
      </w:r>
      <w:r>
        <w:t>эпидемиологическимиправиламиинормативамиорганизованперерывмеждупоследнимурокоминача</w:t>
      </w:r>
      <w:r>
        <w:rPr>
          <w:spacing w:val="1"/>
        </w:rPr>
        <w:t xml:space="preserve"> </w:t>
      </w:r>
      <w:r>
        <w:t>ломзанятийвнеурочнойдеятельности</w:t>
      </w:r>
      <w:r>
        <w:tab/>
        <w:t>не</w:t>
      </w:r>
      <w:r>
        <w:tab/>
        <w:t>менее</w:t>
      </w:r>
      <w:r>
        <w:tab/>
        <w:t>30</w:t>
      </w:r>
    </w:p>
    <w:p w:rsidR="006E617E" w:rsidRDefault="006E617E" w:rsidP="006E617E">
      <w:pPr>
        <w:pStyle w:val="a3"/>
        <w:spacing w:line="276" w:lineRule="auto"/>
        <w:ind w:left="812" w:right="402"/>
      </w:pPr>
      <w:r>
        <w:t>минут.Продолжительностьзанятийвнеурочнойдеятельностизависит</w:t>
      </w:r>
      <w:r>
        <w:rPr>
          <w:spacing w:val="1"/>
        </w:rPr>
        <w:t xml:space="preserve"> </w:t>
      </w:r>
      <w:r>
        <w:t>от</w:t>
      </w:r>
      <w:r>
        <w:rPr>
          <w:spacing w:val="1"/>
        </w:rPr>
        <w:t xml:space="preserve"> </w:t>
      </w:r>
      <w:r>
        <w:t>возраста</w:t>
      </w:r>
      <w:r>
        <w:rPr>
          <w:spacing w:val="1"/>
        </w:rPr>
        <w:t xml:space="preserve"> </w:t>
      </w:r>
      <w:r>
        <w:t>и</w:t>
      </w:r>
      <w:r>
        <w:rPr>
          <w:spacing w:val="1"/>
        </w:rPr>
        <w:t xml:space="preserve"> </w:t>
      </w:r>
      <w:r>
        <w:t>вида</w:t>
      </w:r>
      <w:r>
        <w:rPr>
          <w:spacing w:val="1"/>
        </w:rPr>
        <w:t xml:space="preserve"> </w:t>
      </w:r>
      <w:r>
        <w:t>деятельности,</w:t>
      </w:r>
      <w:r>
        <w:rPr>
          <w:spacing w:val="1"/>
        </w:rPr>
        <w:t xml:space="preserve"> </w:t>
      </w:r>
      <w:r>
        <w:t>должна</w:t>
      </w:r>
      <w:r>
        <w:rPr>
          <w:spacing w:val="1"/>
        </w:rPr>
        <w:t xml:space="preserve"> </w:t>
      </w:r>
      <w:r>
        <w:t>составлять</w:t>
      </w:r>
      <w:r>
        <w:rPr>
          <w:spacing w:val="1"/>
        </w:rPr>
        <w:t xml:space="preserve"> </w:t>
      </w:r>
      <w:r>
        <w:t>45</w:t>
      </w:r>
      <w:r>
        <w:rPr>
          <w:spacing w:val="1"/>
        </w:rPr>
        <w:t xml:space="preserve"> </w:t>
      </w:r>
      <w:r>
        <w:t>минут,</w:t>
      </w:r>
      <w:r>
        <w:rPr>
          <w:spacing w:val="1"/>
        </w:rPr>
        <w:t xml:space="preserve"> </w:t>
      </w:r>
      <w:r>
        <w:t>но</w:t>
      </w:r>
      <w:r>
        <w:rPr>
          <w:spacing w:val="1"/>
        </w:rPr>
        <w:t xml:space="preserve"> </w:t>
      </w:r>
      <w:r>
        <w:t>не</w:t>
      </w:r>
      <w:r>
        <w:rPr>
          <w:spacing w:val="1"/>
        </w:rPr>
        <w:t xml:space="preserve"> </w:t>
      </w:r>
      <w:r>
        <w:t>более</w:t>
      </w:r>
      <w:r>
        <w:rPr>
          <w:spacing w:val="1"/>
        </w:rPr>
        <w:t xml:space="preserve"> </w:t>
      </w:r>
      <w:r>
        <w:t>полутора</w:t>
      </w:r>
      <w:r>
        <w:rPr>
          <w:spacing w:val="1"/>
        </w:rPr>
        <w:t xml:space="preserve"> </w:t>
      </w:r>
      <w:r>
        <w:t>часов</w:t>
      </w:r>
      <w:r>
        <w:rPr>
          <w:spacing w:val="1"/>
        </w:rPr>
        <w:t xml:space="preserve"> </w:t>
      </w:r>
      <w:r>
        <w:t>в</w:t>
      </w:r>
      <w:r>
        <w:rPr>
          <w:spacing w:val="1"/>
        </w:rPr>
        <w:t xml:space="preserve"> </w:t>
      </w:r>
      <w:r>
        <w:t>день.</w:t>
      </w:r>
      <w:r>
        <w:rPr>
          <w:spacing w:val="1"/>
        </w:rPr>
        <w:t xml:space="preserve"> </w:t>
      </w:r>
      <w:r>
        <w:t>(СанПиН</w:t>
      </w:r>
      <w:r>
        <w:rPr>
          <w:spacing w:val="1"/>
        </w:rPr>
        <w:t xml:space="preserve"> </w:t>
      </w:r>
      <w:r>
        <w:t>2.4.2.3648-20).Перерыв междузанятиямивнеурочнойдеятельности10минут.</w:t>
      </w:r>
      <w:r>
        <w:rPr>
          <w:spacing w:val="1"/>
        </w:rPr>
        <w:t xml:space="preserve"> </w:t>
      </w:r>
      <w:r>
        <w:t>Домашние задания не</w:t>
      </w:r>
      <w:r>
        <w:rPr>
          <w:spacing w:val="1"/>
        </w:rPr>
        <w:t xml:space="preserve"> </w:t>
      </w:r>
      <w:r>
        <w:t>предусмотрены.</w:t>
      </w:r>
    </w:p>
    <w:p w:rsidR="006E617E" w:rsidRDefault="006E617E" w:rsidP="006E617E">
      <w:pPr>
        <w:pStyle w:val="a3"/>
        <w:spacing w:line="276" w:lineRule="auto"/>
        <w:ind w:left="812" w:right="405" w:firstLine="420"/>
      </w:pPr>
      <w:r>
        <w:t>Занятия</w:t>
      </w:r>
      <w:r>
        <w:rPr>
          <w:spacing w:val="1"/>
        </w:rPr>
        <w:t xml:space="preserve"> </w:t>
      </w:r>
      <w:r>
        <w:t>внеурочной</w:t>
      </w:r>
      <w:r>
        <w:rPr>
          <w:spacing w:val="1"/>
        </w:rPr>
        <w:t xml:space="preserve"> </w:t>
      </w:r>
      <w:r>
        <w:t>деятельности</w:t>
      </w:r>
      <w:r>
        <w:rPr>
          <w:spacing w:val="1"/>
        </w:rPr>
        <w:t xml:space="preserve"> </w:t>
      </w:r>
      <w:r>
        <w:t>проводятся</w:t>
      </w:r>
      <w:r>
        <w:rPr>
          <w:spacing w:val="1"/>
        </w:rPr>
        <w:t xml:space="preserve"> </w:t>
      </w:r>
      <w:r>
        <w:t>в</w:t>
      </w:r>
      <w:r>
        <w:rPr>
          <w:spacing w:val="1"/>
        </w:rPr>
        <w:t xml:space="preserve"> </w:t>
      </w:r>
      <w:r>
        <w:t>школе</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дня</w:t>
      </w:r>
      <w:r>
        <w:rPr>
          <w:spacing w:val="1"/>
        </w:rPr>
        <w:t xml:space="preserve"> </w:t>
      </w:r>
      <w:r>
        <w:t>с</w:t>
      </w:r>
      <w:r>
        <w:rPr>
          <w:spacing w:val="1"/>
        </w:rPr>
        <w:t xml:space="preserve"> </w:t>
      </w:r>
      <w:r>
        <w:t>группой</w:t>
      </w:r>
      <w:r>
        <w:rPr>
          <w:spacing w:val="-57"/>
        </w:rPr>
        <w:t xml:space="preserve"> </w:t>
      </w:r>
      <w:r>
        <w:t>обучающихся, сформированной на базе класса, с учетом интересов детей, выбора родителей по</w:t>
      </w:r>
      <w:r>
        <w:rPr>
          <w:spacing w:val="1"/>
        </w:rPr>
        <w:t xml:space="preserve"> </w:t>
      </w:r>
      <w:r>
        <w:t>отдельному</w:t>
      </w:r>
      <w:r>
        <w:rPr>
          <w:spacing w:val="-9"/>
        </w:rPr>
        <w:t xml:space="preserve"> </w:t>
      </w:r>
      <w:r>
        <w:t>расписанию.</w:t>
      </w:r>
    </w:p>
    <w:p w:rsidR="006E617E" w:rsidRDefault="006E617E" w:rsidP="006E617E">
      <w:pPr>
        <w:pStyle w:val="a3"/>
        <w:spacing w:line="278" w:lineRule="auto"/>
        <w:ind w:left="1173" w:right="564" w:firstLine="120"/>
      </w:pPr>
      <w:r>
        <w:t>Обучающиеся</w:t>
      </w:r>
      <w:r>
        <w:rPr>
          <w:spacing w:val="-4"/>
        </w:rPr>
        <w:t xml:space="preserve"> </w:t>
      </w:r>
      <w:r>
        <w:t>в</w:t>
      </w:r>
      <w:r>
        <w:rPr>
          <w:spacing w:val="-5"/>
        </w:rPr>
        <w:t xml:space="preserve"> </w:t>
      </w:r>
      <w:r>
        <w:t>группах</w:t>
      </w:r>
      <w:r>
        <w:rPr>
          <w:spacing w:val="-2"/>
        </w:rPr>
        <w:t xml:space="preserve"> </w:t>
      </w:r>
      <w:r>
        <w:t>имеют</w:t>
      </w:r>
      <w:r>
        <w:rPr>
          <w:spacing w:val="-4"/>
        </w:rPr>
        <w:t xml:space="preserve"> </w:t>
      </w:r>
      <w:r>
        <w:t>возможность</w:t>
      </w:r>
      <w:r>
        <w:rPr>
          <w:spacing w:val="-3"/>
        </w:rPr>
        <w:t xml:space="preserve"> </w:t>
      </w:r>
      <w:r>
        <w:t>заниматься</w:t>
      </w:r>
      <w:r>
        <w:rPr>
          <w:spacing w:val="-4"/>
        </w:rPr>
        <w:t xml:space="preserve"> </w:t>
      </w:r>
      <w:r>
        <w:t>видами</w:t>
      </w:r>
      <w:r>
        <w:rPr>
          <w:spacing w:val="-6"/>
        </w:rPr>
        <w:t xml:space="preserve"> </w:t>
      </w:r>
      <w:r>
        <w:t>деятельности</w:t>
      </w:r>
      <w:r>
        <w:rPr>
          <w:spacing w:val="-4"/>
        </w:rPr>
        <w:t xml:space="preserve"> </w:t>
      </w:r>
      <w:r>
        <w:t>по</w:t>
      </w:r>
      <w:r>
        <w:rPr>
          <w:spacing w:val="-6"/>
        </w:rPr>
        <w:t xml:space="preserve"> </w:t>
      </w:r>
      <w:r>
        <w:t>интересам.</w:t>
      </w:r>
      <w:r>
        <w:rPr>
          <w:spacing w:val="-58"/>
        </w:rPr>
        <w:t xml:space="preserve"> </w:t>
      </w:r>
      <w:r>
        <w:t>Расписаниевнеурочныхзанятийсоставляетсяотдельноотрасписанияуроков.</w:t>
      </w:r>
    </w:p>
    <w:p w:rsidR="006E617E" w:rsidRDefault="006E617E" w:rsidP="006E617E">
      <w:pPr>
        <w:pStyle w:val="a3"/>
        <w:spacing w:line="276" w:lineRule="auto"/>
        <w:ind w:left="812" w:right="413"/>
      </w:pPr>
      <w:r>
        <w:t>Максимально допустимый недельный объем нагрузки внеурочной деятельности (в академических</w:t>
      </w:r>
      <w:r>
        <w:rPr>
          <w:spacing w:val="1"/>
        </w:rPr>
        <w:t xml:space="preserve"> </w:t>
      </w:r>
      <w:r>
        <w:t>часах)</w:t>
      </w:r>
      <w:r>
        <w:rPr>
          <w:spacing w:val="-1"/>
        </w:rPr>
        <w:t xml:space="preserve"> </w:t>
      </w:r>
      <w:r>
        <w:t>не</w:t>
      </w:r>
      <w:r>
        <w:rPr>
          <w:spacing w:val="-1"/>
        </w:rPr>
        <w:t xml:space="preserve"> </w:t>
      </w:r>
      <w:r>
        <w:t>более</w:t>
      </w:r>
      <w:r>
        <w:rPr>
          <w:spacing w:val="-1"/>
        </w:rPr>
        <w:t xml:space="preserve"> </w:t>
      </w:r>
      <w:r>
        <w:t>10</w:t>
      </w:r>
      <w:r>
        <w:rPr>
          <w:spacing w:val="2"/>
        </w:rPr>
        <w:t xml:space="preserve"> </w:t>
      </w:r>
      <w:r>
        <w:t>часов</w:t>
      </w:r>
      <w:r>
        <w:rPr>
          <w:spacing w:val="-1"/>
        </w:rPr>
        <w:t xml:space="preserve"> </w:t>
      </w:r>
      <w:r>
        <w:t>в</w:t>
      </w:r>
      <w:r>
        <w:rPr>
          <w:spacing w:val="-1"/>
        </w:rPr>
        <w:t xml:space="preserve"> </w:t>
      </w:r>
      <w:r>
        <w:t>неделю.</w:t>
      </w:r>
    </w:p>
    <w:p w:rsidR="006E617E" w:rsidRDefault="006E617E" w:rsidP="006E617E">
      <w:pPr>
        <w:pStyle w:val="a3"/>
        <w:spacing w:line="276" w:lineRule="auto"/>
        <w:ind w:left="812" w:right="401" w:firstLine="540"/>
      </w:pPr>
      <w:r>
        <w:t>Часы,</w:t>
      </w:r>
      <w:r>
        <w:rPr>
          <w:spacing w:val="1"/>
        </w:rPr>
        <w:t xml:space="preserve"> </w:t>
      </w:r>
      <w:r>
        <w:t>отведенные</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не</w:t>
      </w:r>
      <w:r>
        <w:rPr>
          <w:spacing w:val="1"/>
        </w:rPr>
        <w:t xml:space="preserve"> </w:t>
      </w:r>
      <w:r>
        <w:t>учитываются</w:t>
      </w:r>
      <w:r>
        <w:rPr>
          <w:spacing w:val="1"/>
        </w:rPr>
        <w:t xml:space="preserve"> </w:t>
      </w:r>
      <w:r>
        <w:t>при</w:t>
      </w:r>
      <w:r>
        <w:rPr>
          <w:spacing w:val="1"/>
        </w:rPr>
        <w:t xml:space="preserve"> </w:t>
      </w:r>
      <w:r>
        <w:t>определении</w:t>
      </w:r>
      <w:r>
        <w:rPr>
          <w:spacing w:val="1"/>
        </w:rPr>
        <w:t xml:space="preserve"> </w:t>
      </w:r>
      <w:r>
        <w:t>обязательной</w:t>
      </w:r>
      <w:r>
        <w:rPr>
          <w:spacing w:val="-3"/>
        </w:rPr>
        <w:t xml:space="preserve"> </w:t>
      </w:r>
      <w:r>
        <w:t>допустимой</w:t>
      </w:r>
      <w:r>
        <w:rPr>
          <w:spacing w:val="-3"/>
        </w:rPr>
        <w:t xml:space="preserve"> </w:t>
      </w:r>
      <w:r>
        <w:t>нагрузки учащихся,</w:t>
      </w:r>
      <w:r>
        <w:rPr>
          <w:spacing w:val="-3"/>
        </w:rPr>
        <w:t xml:space="preserve"> </w:t>
      </w:r>
      <w:r>
        <w:t>но</w:t>
      </w:r>
      <w:r>
        <w:rPr>
          <w:spacing w:val="-2"/>
        </w:rPr>
        <w:t xml:space="preserve"> </w:t>
      </w:r>
      <w:r>
        <w:t>являются</w:t>
      </w:r>
      <w:r>
        <w:rPr>
          <w:spacing w:val="-3"/>
        </w:rPr>
        <w:t xml:space="preserve"> </w:t>
      </w:r>
      <w:r>
        <w:t>обязательными</w:t>
      </w:r>
      <w:r>
        <w:rPr>
          <w:spacing w:val="-3"/>
        </w:rPr>
        <w:t xml:space="preserve"> </w:t>
      </w:r>
      <w:r>
        <w:t>для</w:t>
      </w:r>
      <w:r>
        <w:rPr>
          <w:spacing w:val="-2"/>
        </w:rPr>
        <w:t xml:space="preserve"> </w:t>
      </w:r>
      <w:r>
        <w:t>финансирования.</w:t>
      </w:r>
    </w:p>
    <w:p w:rsidR="006E617E" w:rsidRDefault="006E617E" w:rsidP="006E617E">
      <w:pPr>
        <w:pStyle w:val="a3"/>
        <w:spacing w:line="276" w:lineRule="auto"/>
        <w:ind w:left="812" w:right="411" w:firstLine="660"/>
      </w:pPr>
      <w:r>
        <w:t>Реализация</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проводится</w:t>
      </w:r>
      <w:r>
        <w:rPr>
          <w:spacing w:val="1"/>
        </w:rPr>
        <w:t xml:space="preserve"> </w:t>
      </w:r>
      <w:r>
        <w:t>без</w:t>
      </w:r>
      <w:r>
        <w:rPr>
          <w:spacing w:val="1"/>
        </w:rPr>
        <w:t xml:space="preserve"> </w:t>
      </w:r>
      <w:r>
        <w:t>балльного</w:t>
      </w:r>
      <w:r>
        <w:rPr>
          <w:spacing w:val="1"/>
        </w:rPr>
        <w:t xml:space="preserve"> </w:t>
      </w:r>
      <w:r>
        <w:t>оценивания</w:t>
      </w:r>
      <w:r>
        <w:rPr>
          <w:spacing w:val="1"/>
        </w:rPr>
        <w:t xml:space="preserve"> </w:t>
      </w:r>
      <w:r>
        <w:t>результатов.</w:t>
      </w:r>
    </w:p>
    <w:p w:rsidR="006E617E" w:rsidRDefault="006E617E" w:rsidP="006E617E">
      <w:pPr>
        <w:pStyle w:val="a3"/>
        <w:spacing w:line="276" w:lineRule="auto"/>
        <w:ind w:left="812" w:right="404" w:firstLine="600"/>
      </w:pPr>
      <w:r>
        <w:t>Внеурочная</w:t>
      </w:r>
      <w:r>
        <w:rPr>
          <w:spacing w:val="1"/>
        </w:rPr>
        <w:t xml:space="preserve"> </w:t>
      </w:r>
      <w:r>
        <w:t>деятельность</w:t>
      </w:r>
      <w:r>
        <w:rPr>
          <w:spacing w:val="1"/>
        </w:rPr>
        <w:t xml:space="preserve"> </w:t>
      </w:r>
      <w:r>
        <w:t>осуществляется</w:t>
      </w:r>
      <w:r>
        <w:rPr>
          <w:spacing w:val="1"/>
        </w:rPr>
        <w:t xml:space="preserve"> </w:t>
      </w:r>
      <w:r>
        <w:t>непосредственно</w:t>
      </w:r>
      <w:r>
        <w:rPr>
          <w:spacing w:val="1"/>
        </w:rPr>
        <w:t xml:space="preserve"> </w:t>
      </w:r>
      <w:r>
        <w:t>в</w:t>
      </w:r>
      <w:r>
        <w:rPr>
          <w:spacing w:val="1"/>
        </w:rPr>
        <w:t xml:space="preserve"> </w:t>
      </w:r>
      <w:r>
        <w:t>школе.</w:t>
      </w:r>
      <w:r>
        <w:rPr>
          <w:spacing w:val="61"/>
        </w:rPr>
        <w:t xml:space="preserve"> </w:t>
      </w:r>
      <w:r>
        <w:t>Основное</w:t>
      </w:r>
      <w:r>
        <w:rPr>
          <w:spacing w:val="-57"/>
        </w:rPr>
        <w:t xml:space="preserve"> </w:t>
      </w:r>
      <w:r>
        <w:t>преимущество</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непосредственно</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заключается</w:t>
      </w:r>
      <w:r>
        <w:rPr>
          <w:spacing w:val="1"/>
        </w:rPr>
        <w:t xml:space="preserve"> </w:t>
      </w:r>
      <w:r>
        <w:t>в</w:t>
      </w:r>
      <w:r>
        <w:rPr>
          <w:spacing w:val="1"/>
        </w:rPr>
        <w:t xml:space="preserve"> </w:t>
      </w:r>
      <w:r>
        <w:t>создании</w:t>
      </w:r>
      <w:r>
        <w:rPr>
          <w:spacing w:val="1"/>
        </w:rPr>
        <w:t xml:space="preserve"> </w:t>
      </w:r>
      <w:r>
        <w:t>условий</w:t>
      </w:r>
      <w:r>
        <w:rPr>
          <w:spacing w:val="1"/>
        </w:rPr>
        <w:t xml:space="preserve"> </w:t>
      </w:r>
      <w:r>
        <w:t>для</w:t>
      </w:r>
      <w:r>
        <w:rPr>
          <w:spacing w:val="1"/>
        </w:rPr>
        <w:t xml:space="preserve"> </w:t>
      </w:r>
      <w:r>
        <w:t>полноценного</w:t>
      </w:r>
      <w:r>
        <w:rPr>
          <w:spacing w:val="1"/>
        </w:rPr>
        <w:t xml:space="preserve"> </w:t>
      </w:r>
      <w:r>
        <w:t>пребывания</w:t>
      </w:r>
      <w:r>
        <w:rPr>
          <w:spacing w:val="1"/>
        </w:rPr>
        <w:t xml:space="preserve"> </w:t>
      </w:r>
      <w:r>
        <w:t>ребѐнка</w:t>
      </w:r>
      <w:r>
        <w:rPr>
          <w:spacing w:val="1"/>
        </w:rPr>
        <w:t xml:space="preserve"> </w:t>
      </w:r>
      <w:r>
        <w:t>в</w:t>
      </w:r>
      <w:r>
        <w:rPr>
          <w:spacing w:val="1"/>
        </w:rPr>
        <w:t xml:space="preserve"> </w:t>
      </w:r>
      <w:r>
        <w:t>образовательной организации в течение дня, содержательном единстве учебной, воспитательной и</w:t>
      </w:r>
      <w:r>
        <w:rPr>
          <w:spacing w:val="1"/>
        </w:rPr>
        <w:t xml:space="preserve"> </w:t>
      </w:r>
      <w:r>
        <w:t>развивающей</w:t>
      </w:r>
      <w:r>
        <w:rPr>
          <w:spacing w:val="-1"/>
        </w:rPr>
        <w:t xml:space="preserve"> </w:t>
      </w:r>
      <w:r>
        <w:t>деятельности</w:t>
      </w:r>
      <w:r>
        <w:rPr>
          <w:spacing w:val="-1"/>
        </w:rPr>
        <w:t xml:space="preserve"> </w:t>
      </w:r>
      <w:r>
        <w:t>в</w:t>
      </w:r>
      <w:r>
        <w:rPr>
          <w:spacing w:val="-2"/>
        </w:rPr>
        <w:t xml:space="preserve"> </w:t>
      </w:r>
      <w:r>
        <w:t>рамках</w:t>
      </w:r>
      <w:r>
        <w:rPr>
          <w:spacing w:val="1"/>
        </w:rPr>
        <w:t xml:space="preserve"> </w:t>
      </w:r>
      <w:r>
        <w:t>основной</w:t>
      </w:r>
      <w:r>
        <w:rPr>
          <w:spacing w:val="-2"/>
        </w:rPr>
        <w:t xml:space="preserve"> </w:t>
      </w:r>
      <w:r>
        <w:t>образовательной</w:t>
      </w:r>
      <w:r>
        <w:rPr>
          <w:spacing w:val="-1"/>
        </w:rPr>
        <w:t xml:space="preserve"> </w:t>
      </w:r>
      <w:r>
        <w:t>программы</w:t>
      </w:r>
      <w:r>
        <w:rPr>
          <w:spacing w:val="-1"/>
        </w:rPr>
        <w:t xml:space="preserve"> </w:t>
      </w:r>
      <w:r>
        <w:t>школы.</w:t>
      </w:r>
    </w:p>
    <w:p w:rsidR="006E617E" w:rsidRDefault="006E617E" w:rsidP="006E617E">
      <w:pPr>
        <w:pStyle w:val="a3"/>
        <w:spacing w:line="276" w:lineRule="auto"/>
        <w:ind w:left="812" w:right="404" w:firstLine="600"/>
      </w:pPr>
      <w:r>
        <w:t>Часть, формируемая участниками образовательного процесса, включает в себя внеурочную</w:t>
      </w:r>
      <w:r>
        <w:rPr>
          <w:spacing w:val="1"/>
        </w:rPr>
        <w:t xml:space="preserve"> </w:t>
      </w:r>
      <w:r>
        <w:t>деятельность,</w:t>
      </w:r>
      <w:r>
        <w:rPr>
          <w:spacing w:val="1"/>
        </w:rPr>
        <w:t xml:space="preserve"> </w:t>
      </w:r>
      <w:r>
        <w:t>которая</w:t>
      </w:r>
      <w:r>
        <w:rPr>
          <w:spacing w:val="1"/>
        </w:rPr>
        <w:t xml:space="preserve"> </w:t>
      </w:r>
      <w:r>
        <w:t>осуществляется</w:t>
      </w:r>
      <w:r>
        <w:rPr>
          <w:spacing w:val="1"/>
        </w:rPr>
        <w:t xml:space="preserve"> </w:t>
      </w:r>
      <w:r>
        <w:t>через</w:t>
      </w:r>
      <w:r>
        <w:rPr>
          <w:spacing w:val="1"/>
        </w:rPr>
        <w:t xml:space="preserve"> </w:t>
      </w:r>
      <w:r>
        <w:t>классных</w:t>
      </w:r>
      <w:r>
        <w:rPr>
          <w:spacing w:val="1"/>
        </w:rPr>
        <w:t xml:space="preserve"> </w:t>
      </w:r>
      <w:r>
        <w:t>руководителей,</w:t>
      </w:r>
      <w:r>
        <w:rPr>
          <w:spacing w:val="1"/>
        </w:rPr>
        <w:t xml:space="preserve"> </w:t>
      </w:r>
      <w:r>
        <w:t>психолога,</w:t>
      </w:r>
      <w:r>
        <w:rPr>
          <w:spacing w:val="1"/>
        </w:rPr>
        <w:t xml:space="preserve"> </w:t>
      </w:r>
      <w:r>
        <w:t>заместителя</w:t>
      </w:r>
      <w:r>
        <w:rPr>
          <w:spacing w:val="1"/>
        </w:rPr>
        <w:t xml:space="preserve"> </w:t>
      </w:r>
      <w:r>
        <w:t>директора</w:t>
      </w:r>
      <w:r>
        <w:rPr>
          <w:spacing w:val="-2"/>
        </w:rPr>
        <w:t xml:space="preserve"> </w:t>
      </w:r>
      <w:r>
        <w:t>по воспитательной работе</w:t>
      </w:r>
      <w:r>
        <w:rPr>
          <w:spacing w:val="-4"/>
        </w:rPr>
        <w:t xml:space="preserve"> </w:t>
      </w:r>
      <w:r>
        <w:t>и</w:t>
      </w:r>
      <w:r>
        <w:rPr>
          <w:spacing w:val="3"/>
        </w:rPr>
        <w:t xml:space="preserve"> </w:t>
      </w:r>
      <w:r>
        <w:t>учителей-предметников.</w:t>
      </w:r>
    </w:p>
    <w:p w:rsidR="006E617E" w:rsidRDefault="006E617E" w:rsidP="006E617E">
      <w:pPr>
        <w:pStyle w:val="a3"/>
        <w:spacing w:line="276" w:lineRule="auto"/>
        <w:ind w:left="812" w:right="406" w:firstLine="600"/>
      </w:pPr>
      <w:r>
        <w:t>При</w:t>
      </w:r>
      <w:r>
        <w:rPr>
          <w:spacing w:val="1"/>
        </w:rPr>
        <w:t xml:space="preserve"> </w:t>
      </w:r>
      <w:r>
        <w:t>реализации</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школе</w:t>
      </w:r>
      <w:r>
        <w:rPr>
          <w:spacing w:val="1"/>
        </w:rPr>
        <w:t xml:space="preserve"> </w:t>
      </w:r>
      <w:r>
        <w:t>предусмотрена</w:t>
      </w:r>
      <w:r>
        <w:rPr>
          <w:spacing w:val="1"/>
        </w:rPr>
        <w:t xml:space="preserve"> </w:t>
      </w:r>
      <w:r>
        <w:t>вариативность</w:t>
      </w:r>
      <w:r>
        <w:rPr>
          <w:spacing w:val="1"/>
        </w:rPr>
        <w:t xml:space="preserve"> </w:t>
      </w:r>
      <w:r>
        <w:t>содержания</w:t>
      </w:r>
      <w:r>
        <w:rPr>
          <w:spacing w:val="1"/>
        </w:rPr>
        <w:t xml:space="preserve"> </w:t>
      </w:r>
      <w:r>
        <w:t>внеурочной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p>
    <w:p w:rsidR="006E617E" w:rsidRDefault="006E617E" w:rsidP="006E617E">
      <w:pPr>
        <w:pStyle w:val="a3"/>
        <w:spacing w:before="9"/>
        <w:rPr>
          <w:sz w:val="26"/>
        </w:rPr>
      </w:pPr>
    </w:p>
    <w:p w:rsidR="006E617E" w:rsidRDefault="006E617E" w:rsidP="006E617E">
      <w:pPr>
        <w:pStyle w:val="a3"/>
        <w:ind w:left="812"/>
      </w:pPr>
      <w:r>
        <w:t>Этапы</w:t>
      </w:r>
      <w:r>
        <w:rPr>
          <w:spacing w:val="-4"/>
        </w:rPr>
        <w:t xml:space="preserve"> </w:t>
      </w:r>
      <w:r>
        <w:t>реализации</w:t>
      </w:r>
      <w:r>
        <w:rPr>
          <w:spacing w:val="-2"/>
        </w:rPr>
        <w:t xml:space="preserve"> </w:t>
      </w:r>
      <w:r>
        <w:t>внеурочнойдеятельности:</w:t>
      </w:r>
    </w:p>
    <w:p w:rsidR="006E617E" w:rsidRDefault="006E617E" w:rsidP="006E617E">
      <w:pPr>
        <w:sectPr w:rsidR="006E617E">
          <w:headerReference w:type="default" r:id="rId1608"/>
          <w:footerReference w:type="default" r:id="rId1609"/>
          <w:pgSz w:w="11910" w:h="16850"/>
          <w:pgMar w:top="820" w:right="160" w:bottom="1000" w:left="320" w:header="569" w:footer="814" w:gutter="0"/>
          <w:cols w:space="720"/>
        </w:sectPr>
      </w:pPr>
    </w:p>
    <w:tbl>
      <w:tblPr>
        <w:tblStyle w:val="TableNormal"/>
        <w:tblW w:w="0" w:type="auto"/>
        <w:tblInd w:w="710"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952"/>
        <w:gridCol w:w="1844"/>
        <w:gridCol w:w="5670"/>
      </w:tblGrid>
      <w:tr w:rsidR="006E617E" w:rsidTr="006F6E3E">
        <w:trPr>
          <w:trHeight w:val="518"/>
        </w:trPr>
        <w:tc>
          <w:tcPr>
            <w:tcW w:w="1952" w:type="dxa"/>
          </w:tcPr>
          <w:p w:rsidR="006E617E" w:rsidRDefault="006E617E" w:rsidP="006F6E3E">
            <w:pPr>
              <w:pStyle w:val="TableParagraph"/>
              <w:spacing w:line="275" w:lineRule="exact"/>
              <w:ind w:left="107"/>
              <w:rPr>
                <w:b/>
                <w:sz w:val="24"/>
              </w:rPr>
            </w:pPr>
            <w:r>
              <w:rPr>
                <w:b/>
                <w:sz w:val="24"/>
              </w:rPr>
              <w:lastRenderedPageBreak/>
              <w:t>этап</w:t>
            </w:r>
          </w:p>
        </w:tc>
        <w:tc>
          <w:tcPr>
            <w:tcW w:w="1844" w:type="dxa"/>
          </w:tcPr>
          <w:p w:rsidR="006E617E" w:rsidRDefault="006E617E" w:rsidP="006F6E3E">
            <w:pPr>
              <w:pStyle w:val="TableParagraph"/>
              <w:spacing w:line="275" w:lineRule="exact"/>
              <w:ind w:left="107"/>
              <w:rPr>
                <w:b/>
                <w:sz w:val="24"/>
              </w:rPr>
            </w:pPr>
            <w:r>
              <w:rPr>
                <w:b/>
                <w:sz w:val="24"/>
              </w:rPr>
              <w:t>Задачи</w:t>
            </w:r>
          </w:p>
        </w:tc>
        <w:tc>
          <w:tcPr>
            <w:tcW w:w="5670" w:type="dxa"/>
          </w:tcPr>
          <w:p w:rsidR="006E617E" w:rsidRDefault="006E617E" w:rsidP="006F6E3E">
            <w:pPr>
              <w:pStyle w:val="TableParagraph"/>
              <w:spacing w:line="275" w:lineRule="exact"/>
              <w:ind w:left="107"/>
              <w:rPr>
                <w:b/>
                <w:sz w:val="24"/>
              </w:rPr>
            </w:pPr>
            <w:r>
              <w:rPr>
                <w:b/>
                <w:sz w:val="24"/>
              </w:rPr>
              <w:t>Мероприятия</w:t>
            </w:r>
          </w:p>
        </w:tc>
      </w:tr>
      <w:tr w:rsidR="006E617E" w:rsidTr="006F6E3E">
        <w:trPr>
          <w:trHeight w:val="3057"/>
        </w:trPr>
        <w:tc>
          <w:tcPr>
            <w:tcW w:w="1952" w:type="dxa"/>
          </w:tcPr>
          <w:p w:rsidR="006E617E" w:rsidRDefault="006E617E" w:rsidP="006F6E3E">
            <w:pPr>
              <w:pStyle w:val="TableParagraph"/>
              <w:spacing w:line="270" w:lineRule="exact"/>
              <w:ind w:left="107"/>
              <w:rPr>
                <w:sz w:val="24"/>
              </w:rPr>
            </w:pPr>
            <w:r>
              <w:rPr>
                <w:sz w:val="24"/>
              </w:rPr>
              <w:t>1</w:t>
            </w:r>
          </w:p>
          <w:p w:rsidR="006E617E" w:rsidRDefault="006E617E" w:rsidP="006F6E3E">
            <w:pPr>
              <w:pStyle w:val="TableParagraph"/>
              <w:spacing w:before="6"/>
              <w:rPr>
                <w:sz w:val="21"/>
              </w:rPr>
            </w:pPr>
          </w:p>
          <w:p w:rsidR="006E617E" w:rsidRDefault="006E617E" w:rsidP="006F6E3E">
            <w:pPr>
              <w:pStyle w:val="TableParagraph"/>
              <w:ind w:left="107"/>
              <w:rPr>
                <w:b/>
                <w:sz w:val="24"/>
              </w:rPr>
            </w:pPr>
            <w:r>
              <w:rPr>
                <w:b/>
                <w:sz w:val="24"/>
              </w:rPr>
              <w:t>Проектный</w:t>
            </w:r>
          </w:p>
          <w:p w:rsidR="006E617E" w:rsidRDefault="006E617E" w:rsidP="006F6E3E">
            <w:pPr>
              <w:pStyle w:val="TableParagraph"/>
              <w:spacing w:before="5"/>
              <w:rPr>
                <w:sz w:val="20"/>
              </w:rPr>
            </w:pPr>
          </w:p>
          <w:p w:rsidR="006E617E" w:rsidRDefault="006E617E" w:rsidP="006F6E3E">
            <w:pPr>
              <w:pStyle w:val="TableParagraph"/>
              <w:tabs>
                <w:tab w:val="left" w:pos="1720"/>
              </w:tabs>
              <w:ind w:left="107"/>
              <w:rPr>
                <w:sz w:val="24"/>
              </w:rPr>
            </w:pPr>
            <w:r>
              <w:rPr>
                <w:sz w:val="24"/>
              </w:rPr>
              <w:t>(август</w:t>
            </w:r>
            <w:r>
              <w:rPr>
                <w:sz w:val="24"/>
              </w:rPr>
              <w:tab/>
              <w:t>–</w:t>
            </w:r>
          </w:p>
          <w:p w:rsidR="006E617E" w:rsidRDefault="006E617E" w:rsidP="006F6E3E">
            <w:pPr>
              <w:pStyle w:val="TableParagraph"/>
              <w:spacing w:before="43"/>
              <w:ind w:left="107"/>
              <w:rPr>
                <w:sz w:val="24"/>
              </w:rPr>
            </w:pPr>
            <w:r>
              <w:rPr>
                <w:sz w:val="24"/>
              </w:rPr>
              <w:t>сентябрь</w:t>
            </w:r>
            <w:r>
              <w:rPr>
                <w:spacing w:val="-1"/>
                <w:sz w:val="24"/>
              </w:rPr>
              <w:t xml:space="preserve"> </w:t>
            </w:r>
            <w:r>
              <w:rPr>
                <w:sz w:val="24"/>
              </w:rPr>
              <w:t>2023г.)</w:t>
            </w:r>
          </w:p>
        </w:tc>
        <w:tc>
          <w:tcPr>
            <w:tcW w:w="1844" w:type="dxa"/>
          </w:tcPr>
          <w:p w:rsidR="006E617E" w:rsidRDefault="006E617E" w:rsidP="006F6E3E">
            <w:pPr>
              <w:pStyle w:val="TableParagraph"/>
              <w:spacing w:line="276" w:lineRule="auto"/>
              <w:ind w:left="107" w:right="91"/>
              <w:rPr>
                <w:sz w:val="24"/>
              </w:rPr>
            </w:pPr>
            <w:r>
              <w:rPr>
                <w:sz w:val="24"/>
              </w:rPr>
              <w:t>Подготовка</w:t>
            </w:r>
            <w:r>
              <w:rPr>
                <w:spacing w:val="1"/>
                <w:sz w:val="24"/>
              </w:rPr>
              <w:t xml:space="preserve"> </w:t>
            </w:r>
            <w:r>
              <w:rPr>
                <w:sz w:val="24"/>
              </w:rPr>
              <w:t>педагогических</w:t>
            </w:r>
            <w:r>
              <w:rPr>
                <w:spacing w:val="-57"/>
                <w:sz w:val="24"/>
              </w:rPr>
              <w:t xml:space="preserve"> </w:t>
            </w:r>
            <w:r>
              <w:rPr>
                <w:sz w:val="24"/>
              </w:rPr>
              <w:t>кадров к работе</w:t>
            </w:r>
            <w:r>
              <w:rPr>
                <w:spacing w:val="-57"/>
                <w:sz w:val="24"/>
              </w:rPr>
              <w:t xml:space="preserve"> </w:t>
            </w:r>
            <w:r>
              <w:rPr>
                <w:sz w:val="24"/>
              </w:rPr>
              <w:t>с</w:t>
            </w:r>
          </w:p>
          <w:p w:rsidR="006E617E" w:rsidRDefault="006E617E" w:rsidP="006F6E3E">
            <w:pPr>
              <w:pStyle w:val="TableParagraph"/>
              <w:spacing w:before="194"/>
              <w:ind w:left="107"/>
              <w:rPr>
                <w:sz w:val="24"/>
              </w:rPr>
            </w:pPr>
            <w:r>
              <w:rPr>
                <w:sz w:val="24"/>
              </w:rPr>
              <w:t>обучающимися</w:t>
            </w:r>
          </w:p>
          <w:p w:rsidR="006E617E" w:rsidRDefault="006E617E" w:rsidP="006F6E3E">
            <w:pPr>
              <w:pStyle w:val="TableParagraph"/>
              <w:rPr>
                <w:sz w:val="21"/>
              </w:rPr>
            </w:pPr>
          </w:p>
          <w:p w:rsidR="006E617E" w:rsidRDefault="006E617E" w:rsidP="006F6E3E">
            <w:pPr>
              <w:pStyle w:val="TableParagraph"/>
              <w:spacing w:line="276" w:lineRule="auto"/>
              <w:ind w:left="107"/>
              <w:rPr>
                <w:sz w:val="24"/>
              </w:rPr>
            </w:pPr>
            <w:r>
              <w:rPr>
                <w:sz w:val="24"/>
              </w:rPr>
              <w:t>по</w:t>
            </w:r>
            <w:r>
              <w:rPr>
                <w:spacing w:val="36"/>
                <w:sz w:val="24"/>
              </w:rPr>
              <w:t xml:space="preserve"> </w:t>
            </w:r>
            <w:r>
              <w:rPr>
                <w:sz w:val="24"/>
              </w:rPr>
              <w:t>внеурочной</w:t>
            </w:r>
            <w:r>
              <w:rPr>
                <w:spacing w:val="-57"/>
                <w:sz w:val="24"/>
              </w:rPr>
              <w:t xml:space="preserve"> </w:t>
            </w:r>
            <w:r>
              <w:rPr>
                <w:sz w:val="24"/>
              </w:rPr>
              <w:t>деятельности</w:t>
            </w:r>
          </w:p>
        </w:tc>
        <w:tc>
          <w:tcPr>
            <w:tcW w:w="5670" w:type="dxa"/>
          </w:tcPr>
          <w:p w:rsidR="006E617E" w:rsidRDefault="006E617E" w:rsidP="006F6E3E">
            <w:pPr>
              <w:pStyle w:val="TableParagraph"/>
              <w:spacing w:line="276" w:lineRule="auto"/>
              <w:ind w:left="107" w:right="93" w:firstLine="180"/>
              <w:jc w:val="both"/>
              <w:rPr>
                <w:sz w:val="24"/>
              </w:rPr>
            </w:pPr>
            <w:r>
              <w:rPr>
                <w:sz w:val="24"/>
              </w:rPr>
              <w:t>Предполагается</w:t>
            </w:r>
            <w:r>
              <w:rPr>
                <w:spacing w:val="1"/>
                <w:sz w:val="24"/>
              </w:rPr>
              <w:t xml:space="preserve"> </w:t>
            </w:r>
            <w:r>
              <w:rPr>
                <w:sz w:val="24"/>
              </w:rPr>
              <w:t>осуществить</w:t>
            </w:r>
            <w:r>
              <w:rPr>
                <w:spacing w:val="1"/>
                <w:sz w:val="24"/>
              </w:rPr>
              <w:t xml:space="preserve"> </w:t>
            </w:r>
            <w:r>
              <w:rPr>
                <w:sz w:val="24"/>
              </w:rPr>
              <w:t>разработку</w:t>
            </w:r>
            <w:r>
              <w:rPr>
                <w:spacing w:val="1"/>
                <w:sz w:val="24"/>
              </w:rPr>
              <w:t xml:space="preserve"> </w:t>
            </w:r>
            <w:r>
              <w:rPr>
                <w:sz w:val="24"/>
              </w:rPr>
              <w:t>модели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создать</w:t>
            </w:r>
            <w:r>
              <w:rPr>
                <w:spacing w:val="1"/>
                <w:sz w:val="24"/>
              </w:rPr>
              <w:t xml:space="preserve"> </w:t>
            </w:r>
            <w:r>
              <w:rPr>
                <w:sz w:val="24"/>
              </w:rPr>
              <w:t>творческие</w:t>
            </w:r>
            <w:r>
              <w:rPr>
                <w:spacing w:val="-57"/>
                <w:sz w:val="24"/>
              </w:rPr>
              <w:t xml:space="preserve"> </w:t>
            </w:r>
            <w:r>
              <w:rPr>
                <w:sz w:val="24"/>
              </w:rPr>
              <w:t>лаборатории</w:t>
            </w:r>
            <w:r>
              <w:rPr>
                <w:spacing w:val="1"/>
                <w:sz w:val="24"/>
              </w:rPr>
              <w:t xml:space="preserve"> </w:t>
            </w:r>
            <w:r>
              <w:rPr>
                <w:sz w:val="24"/>
              </w:rPr>
              <w:t>и</w:t>
            </w:r>
            <w:r>
              <w:rPr>
                <w:spacing w:val="1"/>
                <w:sz w:val="24"/>
              </w:rPr>
              <w:t xml:space="preserve"> </w:t>
            </w:r>
            <w:r>
              <w:rPr>
                <w:sz w:val="24"/>
              </w:rPr>
              <w:t>программы</w:t>
            </w:r>
            <w:r>
              <w:rPr>
                <w:spacing w:val="1"/>
                <w:sz w:val="24"/>
              </w:rPr>
              <w:t xml:space="preserve"> </w:t>
            </w:r>
            <w:r>
              <w:rPr>
                <w:sz w:val="24"/>
              </w:rPr>
              <w:t>их</w:t>
            </w:r>
            <w:r>
              <w:rPr>
                <w:spacing w:val="1"/>
                <w:sz w:val="24"/>
              </w:rPr>
              <w:t xml:space="preserve"> </w:t>
            </w:r>
            <w:r>
              <w:rPr>
                <w:sz w:val="24"/>
              </w:rPr>
              <w:t>деятельности,</w:t>
            </w:r>
            <w:r>
              <w:rPr>
                <w:spacing w:val="1"/>
                <w:sz w:val="24"/>
              </w:rPr>
              <w:t xml:space="preserve"> </w:t>
            </w:r>
            <w:r>
              <w:rPr>
                <w:sz w:val="24"/>
              </w:rPr>
              <w:t>определить</w:t>
            </w:r>
            <w:r>
              <w:rPr>
                <w:spacing w:val="1"/>
                <w:sz w:val="24"/>
              </w:rPr>
              <w:t xml:space="preserve"> </w:t>
            </w:r>
            <w:r>
              <w:rPr>
                <w:sz w:val="24"/>
              </w:rPr>
              <w:t>концептуальные</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диагностические</w:t>
            </w:r>
            <w:r>
              <w:rPr>
                <w:spacing w:val="1"/>
                <w:sz w:val="24"/>
              </w:rPr>
              <w:t xml:space="preserve"> </w:t>
            </w:r>
            <w:r>
              <w:rPr>
                <w:sz w:val="24"/>
              </w:rPr>
              <w:t>средства</w:t>
            </w:r>
            <w:r>
              <w:rPr>
                <w:spacing w:val="1"/>
                <w:sz w:val="24"/>
              </w:rPr>
              <w:t xml:space="preserve"> </w:t>
            </w:r>
            <w:r>
              <w:rPr>
                <w:sz w:val="24"/>
              </w:rPr>
              <w:t>мониторинга</w:t>
            </w:r>
            <w:r>
              <w:rPr>
                <w:spacing w:val="1"/>
                <w:sz w:val="24"/>
              </w:rPr>
              <w:t xml:space="preserve"> </w:t>
            </w:r>
            <w:r>
              <w:rPr>
                <w:sz w:val="24"/>
              </w:rPr>
              <w:t>за</w:t>
            </w:r>
            <w:r>
              <w:rPr>
                <w:spacing w:val="-57"/>
                <w:sz w:val="24"/>
              </w:rPr>
              <w:t xml:space="preserve"> </w:t>
            </w:r>
            <w:r>
              <w:rPr>
                <w:sz w:val="24"/>
              </w:rPr>
              <w:t>результатами</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учащихся.</w:t>
            </w:r>
            <w:r>
              <w:rPr>
                <w:spacing w:val="1"/>
                <w:sz w:val="24"/>
              </w:rPr>
              <w:t xml:space="preserve"> </w:t>
            </w:r>
            <w:r>
              <w:rPr>
                <w:sz w:val="24"/>
              </w:rPr>
              <w:t>Индивидуальные собеседования с преподавателями-</w:t>
            </w:r>
            <w:r>
              <w:rPr>
                <w:spacing w:val="-57"/>
                <w:sz w:val="24"/>
              </w:rPr>
              <w:t xml:space="preserve"> </w:t>
            </w:r>
            <w:r>
              <w:rPr>
                <w:sz w:val="24"/>
              </w:rPr>
              <w:t>предметниками</w:t>
            </w:r>
            <w:r>
              <w:rPr>
                <w:spacing w:val="1"/>
                <w:sz w:val="24"/>
              </w:rPr>
              <w:t xml:space="preserve"> </w:t>
            </w:r>
            <w:r>
              <w:rPr>
                <w:sz w:val="24"/>
              </w:rPr>
              <w:t>и</w:t>
            </w:r>
            <w:r>
              <w:rPr>
                <w:spacing w:val="1"/>
                <w:sz w:val="24"/>
              </w:rPr>
              <w:t xml:space="preserve"> </w:t>
            </w:r>
            <w:r>
              <w:rPr>
                <w:sz w:val="24"/>
              </w:rPr>
              <w:t>руководителями</w:t>
            </w:r>
            <w:r>
              <w:rPr>
                <w:spacing w:val="1"/>
                <w:sz w:val="24"/>
              </w:rPr>
              <w:t xml:space="preserve"> </w:t>
            </w:r>
            <w:r>
              <w:rPr>
                <w:sz w:val="24"/>
              </w:rPr>
              <w:t>кружков,</w:t>
            </w:r>
            <w:r>
              <w:rPr>
                <w:spacing w:val="-57"/>
                <w:sz w:val="24"/>
              </w:rPr>
              <w:t xml:space="preserve"> </w:t>
            </w:r>
            <w:r>
              <w:rPr>
                <w:sz w:val="24"/>
              </w:rPr>
              <w:t>готовыми</w:t>
            </w:r>
            <w:r>
              <w:rPr>
                <w:spacing w:val="-2"/>
                <w:sz w:val="24"/>
              </w:rPr>
              <w:t xml:space="preserve"> </w:t>
            </w:r>
            <w:r>
              <w:rPr>
                <w:sz w:val="24"/>
              </w:rPr>
              <w:t>к</w:t>
            </w:r>
            <w:r>
              <w:rPr>
                <w:spacing w:val="-2"/>
                <w:sz w:val="24"/>
              </w:rPr>
              <w:t xml:space="preserve"> </w:t>
            </w:r>
            <w:r>
              <w:rPr>
                <w:sz w:val="24"/>
              </w:rPr>
              <w:t>деятельности</w:t>
            </w:r>
            <w:r>
              <w:rPr>
                <w:spacing w:val="-2"/>
                <w:sz w:val="24"/>
              </w:rPr>
              <w:t xml:space="preserve"> </w:t>
            </w:r>
            <w:r>
              <w:rPr>
                <w:sz w:val="24"/>
              </w:rPr>
              <w:t>в</w:t>
            </w:r>
            <w:r>
              <w:rPr>
                <w:spacing w:val="-2"/>
                <w:sz w:val="24"/>
              </w:rPr>
              <w:t xml:space="preserve"> </w:t>
            </w:r>
            <w:r>
              <w:rPr>
                <w:sz w:val="24"/>
              </w:rPr>
              <w:t>данном</w:t>
            </w:r>
            <w:r>
              <w:rPr>
                <w:spacing w:val="-3"/>
                <w:sz w:val="24"/>
              </w:rPr>
              <w:t xml:space="preserve"> </w:t>
            </w:r>
            <w:r>
              <w:rPr>
                <w:sz w:val="24"/>
              </w:rPr>
              <w:t>направлении.</w:t>
            </w:r>
          </w:p>
        </w:tc>
      </w:tr>
      <w:tr w:rsidR="006E617E" w:rsidTr="006F6E3E">
        <w:trPr>
          <w:trHeight w:val="2738"/>
        </w:trPr>
        <w:tc>
          <w:tcPr>
            <w:tcW w:w="1952" w:type="dxa"/>
          </w:tcPr>
          <w:p w:rsidR="006E617E" w:rsidRDefault="006E617E" w:rsidP="006F6E3E">
            <w:pPr>
              <w:pStyle w:val="TableParagraph"/>
              <w:spacing w:line="275" w:lineRule="exact"/>
              <w:ind w:left="107"/>
              <w:rPr>
                <w:b/>
                <w:sz w:val="24"/>
              </w:rPr>
            </w:pPr>
            <w:r>
              <w:rPr>
                <w:b/>
                <w:sz w:val="24"/>
              </w:rPr>
              <w:t>2</w:t>
            </w:r>
          </w:p>
          <w:p w:rsidR="006E617E" w:rsidRDefault="006E617E" w:rsidP="006F6E3E">
            <w:pPr>
              <w:pStyle w:val="TableParagraph"/>
              <w:spacing w:before="10"/>
              <w:rPr>
                <w:sz w:val="20"/>
              </w:rPr>
            </w:pPr>
          </w:p>
          <w:p w:rsidR="006E617E" w:rsidRDefault="006E617E" w:rsidP="006F6E3E">
            <w:pPr>
              <w:pStyle w:val="TableParagraph"/>
              <w:ind w:left="107"/>
              <w:rPr>
                <w:b/>
                <w:sz w:val="24"/>
              </w:rPr>
            </w:pPr>
            <w:r>
              <w:rPr>
                <w:b/>
                <w:sz w:val="24"/>
              </w:rPr>
              <w:t>Практический</w:t>
            </w:r>
          </w:p>
          <w:p w:rsidR="006E617E" w:rsidRDefault="006E617E" w:rsidP="006F6E3E">
            <w:pPr>
              <w:pStyle w:val="TableParagraph"/>
              <w:spacing w:before="8"/>
              <w:rPr>
                <w:sz w:val="20"/>
              </w:rPr>
            </w:pPr>
          </w:p>
          <w:p w:rsidR="006E617E" w:rsidRDefault="006E617E" w:rsidP="006F6E3E">
            <w:pPr>
              <w:pStyle w:val="TableParagraph"/>
              <w:ind w:left="107"/>
              <w:rPr>
                <w:sz w:val="24"/>
              </w:rPr>
            </w:pPr>
            <w:r>
              <w:rPr>
                <w:sz w:val="24"/>
              </w:rPr>
              <w:t>(сентябрь</w:t>
            </w:r>
            <w:r>
              <w:rPr>
                <w:spacing w:val="13"/>
                <w:sz w:val="24"/>
              </w:rPr>
              <w:t xml:space="preserve"> </w:t>
            </w:r>
            <w:r>
              <w:rPr>
                <w:sz w:val="24"/>
              </w:rPr>
              <w:t>2023</w:t>
            </w:r>
            <w:r>
              <w:rPr>
                <w:spacing w:val="14"/>
                <w:sz w:val="24"/>
              </w:rPr>
              <w:t xml:space="preserve"> </w:t>
            </w:r>
            <w:r>
              <w:rPr>
                <w:sz w:val="24"/>
              </w:rPr>
              <w:t>–</w:t>
            </w:r>
          </w:p>
          <w:p w:rsidR="006E617E" w:rsidRDefault="006E617E" w:rsidP="006F6E3E">
            <w:pPr>
              <w:pStyle w:val="TableParagraph"/>
              <w:spacing w:before="41"/>
              <w:ind w:left="107"/>
              <w:rPr>
                <w:sz w:val="24"/>
              </w:rPr>
            </w:pPr>
            <w:r>
              <w:rPr>
                <w:sz w:val="24"/>
              </w:rPr>
              <w:t>май</w:t>
            </w:r>
            <w:r>
              <w:rPr>
                <w:spacing w:val="-3"/>
                <w:sz w:val="24"/>
              </w:rPr>
              <w:t xml:space="preserve"> </w:t>
            </w:r>
            <w:r>
              <w:rPr>
                <w:sz w:val="24"/>
              </w:rPr>
              <w:t>2024</w:t>
            </w:r>
            <w:r>
              <w:rPr>
                <w:spacing w:val="-1"/>
                <w:sz w:val="24"/>
              </w:rPr>
              <w:t xml:space="preserve"> </w:t>
            </w:r>
            <w:r>
              <w:rPr>
                <w:sz w:val="24"/>
              </w:rPr>
              <w:t>уч.год)</w:t>
            </w:r>
          </w:p>
        </w:tc>
        <w:tc>
          <w:tcPr>
            <w:tcW w:w="1844" w:type="dxa"/>
          </w:tcPr>
          <w:p w:rsidR="006E617E" w:rsidRDefault="006E617E" w:rsidP="006F6E3E">
            <w:pPr>
              <w:pStyle w:val="TableParagraph"/>
              <w:spacing w:line="276" w:lineRule="auto"/>
              <w:ind w:left="107" w:right="543"/>
              <w:rPr>
                <w:sz w:val="24"/>
              </w:rPr>
            </w:pPr>
            <w:r>
              <w:rPr>
                <w:sz w:val="24"/>
              </w:rPr>
              <w:t>Реализация</w:t>
            </w:r>
            <w:r>
              <w:rPr>
                <w:spacing w:val="-57"/>
                <w:sz w:val="24"/>
              </w:rPr>
              <w:t xml:space="preserve"> </w:t>
            </w:r>
            <w:r>
              <w:rPr>
                <w:sz w:val="24"/>
              </w:rPr>
              <w:t>программы</w:t>
            </w:r>
          </w:p>
        </w:tc>
        <w:tc>
          <w:tcPr>
            <w:tcW w:w="5670" w:type="dxa"/>
          </w:tcPr>
          <w:p w:rsidR="006E617E" w:rsidRDefault="006E617E" w:rsidP="006F6E3E">
            <w:pPr>
              <w:pStyle w:val="TableParagraph"/>
              <w:spacing w:line="276" w:lineRule="auto"/>
              <w:ind w:left="107" w:right="98"/>
              <w:jc w:val="both"/>
              <w:rPr>
                <w:sz w:val="24"/>
              </w:rPr>
            </w:pPr>
            <w:r>
              <w:rPr>
                <w:sz w:val="24"/>
              </w:rPr>
              <w:t>Реализация</w:t>
            </w:r>
            <w:r>
              <w:rPr>
                <w:spacing w:val="1"/>
                <w:sz w:val="24"/>
              </w:rPr>
              <w:t xml:space="preserve"> </w:t>
            </w:r>
            <w:r>
              <w:rPr>
                <w:sz w:val="24"/>
              </w:rPr>
              <w:t>подпрограмм,</w:t>
            </w:r>
            <w:r>
              <w:rPr>
                <w:spacing w:val="1"/>
                <w:sz w:val="24"/>
              </w:rPr>
              <w:t xml:space="preserve"> </w:t>
            </w:r>
            <w:r>
              <w:rPr>
                <w:sz w:val="24"/>
              </w:rPr>
              <w:t>апробация</w:t>
            </w:r>
            <w:r>
              <w:rPr>
                <w:spacing w:val="1"/>
                <w:sz w:val="24"/>
              </w:rPr>
              <w:t xml:space="preserve"> </w:t>
            </w:r>
            <w:r>
              <w:rPr>
                <w:sz w:val="24"/>
              </w:rPr>
              <w:t>и</w:t>
            </w:r>
            <w:r>
              <w:rPr>
                <w:spacing w:val="-57"/>
                <w:sz w:val="24"/>
              </w:rPr>
              <w:t xml:space="preserve"> </w:t>
            </w:r>
            <w:r>
              <w:rPr>
                <w:sz w:val="24"/>
              </w:rPr>
              <w:t>использование</w:t>
            </w:r>
            <w:r>
              <w:rPr>
                <w:spacing w:val="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r>
              <w:rPr>
                <w:spacing w:val="1"/>
                <w:sz w:val="24"/>
              </w:rPr>
              <w:t xml:space="preserve"> </w:t>
            </w:r>
            <w:r>
              <w:rPr>
                <w:sz w:val="24"/>
              </w:rPr>
              <w:t>личностно</w:t>
            </w:r>
            <w:r>
              <w:rPr>
                <w:spacing w:val="1"/>
                <w:sz w:val="24"/>
              </w:rPr>
              <w:t xml:space="preserve"> </w:t>
            </w:r>
            <w:r>
              <w:rPr>
                <w:sz w:val="24"/>
              </w:rPr>
              <w:t>ориентированных</w:t>
            </w:r>
            <w:r>
              <w:rPr>
                <w:spacing w:val="1"/>
                <w:sz w:val="24"/>
              </w:rPr>
              <w:t xml:space="preserve"> </w:t>
            </w:r>
            <w:r>
              <w:rPr>
                <w:sz w:val="24"/>
              </w:rPr>
              <w:t>технологий,</w:t>
            </w:r>
            <w:r>
              <w:rPr>
                <w:spacing w:val="1"/>
                <w:sz w:val="24"/>
              </w:rPr>
              <w:t xml:space="preserve"> </w:t>
            </w:r>
            <w:r>
              <w:rPr>
                <w:sz w:val="24"/>
              </w:rPr>
              <w:t>приемов,</w:t>
            </w:r>
            <w:r>
              <w:rPr>
                <w:spacing w:val="-57"/>
                <w:sz w:val="24"/>
              </w:rPr>
              <w:t xml:space="preserve"> </w:t>
            </w:r>
            <w:r>
              <w:rPr>
                <w:sz w:val="24"/>
              </w:rPr>
              <w:t>методов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школьников,</w:t>
            </w:r>
            <w:r>
              <w:rPr>
                <w:spacing w:val="1"/>
                <w:sz w:val="24"/>
              </w:rPr>
              <w:t xml:space="preserve"> </w:t>
            </w:r>
            <w:r>
              <w:rPr>
                <w:sz w:val="24"/>
              </w:rPr>
              <w:t>социальной и психологической поддержки личности</w:t>
            </w:r>
            <w:r>
              <w:rPr>
                <w:spacing w:val="-57"/>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раскрытия</w:t>
            </w:r>
            <w:r>
              <w:rPr>
                <w:spacing w:val="1"/>
                <w:sz w:val="24"/>
              </w:rPr>
              <w:t xml:space="preserve"> </w:t>
            </w:r>
            <w:r>
              <w:rPr>
                <w:sz w:val="24"/>
              </w:rPr>
              <w:t>его</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проведение</w:t>
            </w:r>
            <w:r>
              <w:rPr>
                <w:spacing w:val="1"/>
                <w:sz w:val="24"/>
              </w:rPr>
              <w:t xml:space="preserve"> </w:t>
            </w:r>
            <w:r>
              <w:rPr>
                <w:sz w:val="24"/>
              </w:rPr>
              <w:t>мониторинга</w:t>
            </w:r>
            <w:r>
              <w:rPr>
                <w:spacing w:val="-3"/>
                <w:sz w:val="24"/>
              </w:rPr>
              <w:t xml:space="preserve"> </w:t>
            </w:r>
            <w:r>
              <w:rPr>
                <w:sz w:val="24"/>
              </w:rPr>
              <w:t>развития</w:t>
            </w:r>
            <w:r>
              <w:rPr>
                <w:spacing w:val="-4"/>
                <w:sz w:val="24"/>
              </w:rPr>
              <w:t xml:space="preserve"> </w:t>
            </w:r>
            <w:r>
              <w:rPr>
                <w:sz w:val="24"/>
              </w:rPr>
              <w:t>личности</w:t>
            </w:r>
            <w:r>
              <w:rPr>
                <w:spacing w:val="-1"/>
                <w:sz w:val="24"/>
              </w:rPr>
              <w:t xml:space="preserve"> </w:t>
            </w:r>
            <w:r>
              <w:rPr>
                <w:sz w:val="24"/>
              </w:rPr>
              <w:t>обучающегося</w:t>
            </w:r>
          </w:p>
        </w:tc>
      </w:tr>
      <w:tr w:rsidR="006E617E" w:rsidTr="006F6E3E">
        <w:trPr>
          <w:trHeight w:val="2304"/>
        </w:trPr>
        <w:tc>
          <w:tcPr>
            <w:tcW w:w="1952" w:type="dxa"/>
          </w:tcPr>
          <w:p w:rsidR="006E617E" w:rsidRDefault="006E617E" w:rsidP="006F6E3E">
            <w:pPr>
              <w:pStyle w:val="TableParagraph"/>
              <w:spacing w:line="275" w:lineRule="exact"/>
              <w:ind w:left="107"/>
              <w:rPr>
                <w:b/>
                <w:sz w:val="24"/>
              </w:rPr>
            </w:pPr>
            <w:r>
              <w:rPr>
                <w:b/>
                <w:sz w:val="24"/>
              </w:rPr>
              <w:t>3</w:t>
            </w:r>
          </w:p>
          <w:p w:rsidR="006E617E" w:rsidRDefault="006E617E" w:rsidP="006F6E3E">
            <w:pPr>
              <w:pStyle w:val="TableParagraph"/>
              <w:rPr>
                <w:sz w:val="21"/>
              </w:rPr>
            </w:pPr>
          </w:p>
          <w:p w:rsidR="006E617E" w:rsidRDefault="006E617E" w:rsidP="006F6E3E">
            <w:pPr>
              <w:pStyle w:val="TableParagraph"/>
              <w:spacing w:before="1" w:line="444" w:lineRule="auto"/>
              <w:ind w:left="107" w:right="293"/>
              <w:rPr>
                <w:sz w:val="24"/>
              </w:rPr>
            </w:pPr>
            <w:r>
              <w:rPr>
                <w:b/>
                <w:spacing w:val="-1"/>
                <w:sz w:val="24"/>
              </w:rPr>
              <w:t>Обобщающий</w:t>
            </w:r>
            <w:r>
              <w:rPr>
                <w:b/>
                <w:spacing w:val="-57"/>
                <w:sz w:val="24"/>
              </w:rPr>
              <w:t xml:space="preserve"> </w:t>
            </w:r>
            <w:r>
              <w:rPr>
                <w:b/>
                <w:sz w:val="24"/>
              </w:rPr>
              <w:t>(</w:t>
            </w:r>
            <w:r>
              <w:rPr>
                <w:sz w:val="24"/>
              </w:rPr>
              <w:t>май</w:t>
            </w:r>
            <w:r>
              <w:rPr>
                <w:spacing w:val="-1"/>
                <w:sz w:val="24"/>
              </w:rPr>
              <w:t xml:space="preserve"> </w:t>
            </w:r>
            <w:r>
              <w:rPr>
                <w:sz w:val="24"/>
              </w:rPr>
              <w:t>2024г.)</w:t>
            </w:r>
          </w:p>
        </w:tc>
        <w:tc>
          <w:tcPr>
            <w:tcW w:w="1844" w:type="dxa"/>
          </w:tcPr>
          <w:p w:rsidR="006E617E" w:rsidRDefault="006E617E" w:rsidP="006F6E3E">
            <w:pPr>
              <w:pStyle w:val="TableParagraph"/>
              <w:spacing w:line="276" w:lineRule="auto"/>
              <w:ind w:left="107" w:right="489"/>
              <w:rPr>
                <w:sz w:val="24"/>
              </w:rPr>
            </w:pPr>
            <w:r>
              <w:rPr>
                <w:spacing w:val="-1"/>
                <w:sz w:val="24"/>
              </w:rPr>
              <w:t>Подведение</w:t>
            </w:r>
            <w:r>
              <w:rPr>
                <w:spacing w:val="-57"/>
                <w:sz w:val="24"/>
              </w:rPr>
              <w:t xml:space="preserve"> </w:t>
            </w:r>
            <w:r>
              <w:rPr>
                <w:sz w:val="24"/>
              </w:rPr>
              <w:t>итогов</w:t>
            </w:r>
          </w:p>
        </w:tc>
        <w:tc>
          <w:tcPr>
            <w:tcW w:w="5670" w:type="dxa"/>
          </w:tcPr>
          <w:p w:rsidR="006E617E" w:rsidRDefault="006E617E" w:rsidP="006F6E3E">
            <w:pPr>
              <w:pStyle w:val="TableParagraph"/>
              <w:spacing w:line="276" w:lineRule="auto"/>
              <w:ind w:left="107" w:right="97"/>
              <w:jc w:val="both"/>
              <w:rPr>
                <w:sz w:val="24"/>
              </w:rPr>
            </w:pPr>
            <w:r>
              <w:rPr>
                <w:sz w:val="24"/>
              </w:rPr>
              <w:t>Обобщение</w:t>
            </w:r>
            <w:r>
              <w:rPr>
                <w:spacing w:val="1"/>
                <w:sz w:val="24"/>
              </w:rPr>
              <w:t xml:space="preserve"> </w:t>
            </w:r>
            <w:r>
              <w:rPr>
                <w:sz w:val="24"/>
              </w:rPr>
              <w:t>опыта</w:t>
            </w:r>
            <w:r>
              <w:rPr>
                <w:spacing w:val="1"/>
                <w:sz w:val="24"/>
              </w:rPr>
              <w:t xml:space="preserve"> </w:t>
            </w:r>
            <w:r>
              <w:rPr>
                <w:sz w:val="24"/>
              </w:rPr>
              <w:t>работы</w:t>
            </w:r>
            <w:r>
              <w:rPr>
                <w:spacing w:val="61"/>
                <w:sz w:val="24"/>
              </w:rPr>
              <w:t xml:space="preserve"> </w:t>
            </w:r>
            <w:r>
              <w:rPr>
                <w:sz w:val="24"/>
              </w:rPr>
              <w:t>администрации,</w:t>
            </w:r>
            <w:r>
              <w:rPr>
                <w:spacing w:val="1"/>
                <w:sz w:val="24"/>
              </w:rPr>
              <w:t xml:space="preserve"> </w:t>
            </w:r>
            <w:r>
              <w:rPr>
                <w:sz w:val="24"/>
              </w:rPr>
              <w:t>педагогов,</w:t>
            </w:r>
            <w:r>
              <w:rPr>
                <w:spacing w:val="1"/>
                <w:sz w:val="24"/>
              </w:rPr>
              <w:t xml:space="preserve"> </w:t>
            </w:r>
            <w:r>
              <w:rPr>
                <w:sz w:val="24"/>
              </w:rPr>
              <w:t>родителей</w:t>
            </w:r>
            <w:r>
              <w:rPr>
                <w:spacing w:val="1"/>
                <w:sz w:val="24"/>
              </w:rPr>
              <w:t xml:space="preserve"> </w:t>
            </w:r>
            <w:r>
              <w:rPr>
                <w:sz w:val="24"/>
              </w:rPr>
              <w:t>и</w:t>
            </w:r>
            <w:r>
              <w:rPr>
                <w:spacing w:val="1"/>
                <w:sz w:val="24"/>
              </w:rPr>
              <w:t xml:space="preserve"> </w:t>
            </w:r>
            <w:r>
              <w:rPr>
                <w:sz w:val="24"/>
              </w:rPr>
              <w:t>учащихся</w:t>
            </w:r>
            <w:r>
              <w:rPr>
                <w:spacing w:val="1"/>
                <w:sz w:val="24"/>
              </w:rPr>
              <w:t xml:space="preserve"> </w:t>
            </w:r>
            <w:r>
              <w:rPr>
                <w:sz w:val="24"/>
              </w:rPr>
              <w:t>школы</w:t>
            </w:r>
            <w:r>
              <w:rPr>
                <w:spacing w:val="1"/>
                <w:sz w:val="24"/>
              </w:rPr>
              <w:t xml:space="preserve"> </w:t>
            </w:r>
            <w:r>
              <w:rPr>
                <w:sz w:val="24"/>
              </w:rPr>
              <w:t>по</w:t>
            </w:r>
            <w:r>
              <w:rPr>
                <w:spacing w:val="-57"/>
                <w:sz w:val="24"/>
              </w:rPr>
              <w:t xml:space="preserve"> </w:t>
            </w:r>
            <w:r>
              <w:rPr>
                <w:sz w:val="24"/>
              </w:rPr>
              <w:t>моделированию</w:t>
            </w:r>
            <w:r>
              <w:rPr>
                <w:spacing w:val="1"/>
                <w:sz w:val="24"/>
              </w:rPr>
              <w:t xml:space="preserve"> </w:t>
            </w:r>
            <w:r>
              <w:rPr>
                <w:sz w:val="24"/>
              </w:rPr>
              <w:t>и</w:t>
            </w:r>
            <w:r>
              <w:rPr>
                <w:spacing w:val="1"/>
                <w:sz w:val="24"/>
              </w:rPr>
              <w:t xml:space="preserve"> </w:t>
            </w:r>
            <w:r>
              <w:rPr>
                <w:sz w:val="24"/>
              </w:rPr>
              <w:t>построению</w:t>
            </w:r>
            <w:r>
              <w:rPr>
                <w:spacing w:val="1"/>
                <w:sz w:val="24"/>
              </w:rPr>
              <w:t xml:space="preserve"> </w:t>
            </w:r>
            <w:r>
              <w:rPr>
                <w:sz w:val="24"/>
              </w:rPr>
              <w:t>программы</w:t>
            </w:r>
            <w:r>
              <w:rPr>
                <w:spacing w:val="-57"/>
                <w:sz w:val="24"/>
              </w:rPr>
              <w:t xml:space="preserve"> </w:t>
            </w:r>
            <w:r>
              <w:rPr>
                <w:sz w:val="24"/>
              </w:rPr>
              <w:t>внеурочной деятельности,</w:t>
            </w:r>
            <w:r>
              <w:rPr>
                <w:spacing w:val="1"/>
                <w:sz w:val="24"/>
              </w:rPr>
              <w:t xml:space="preserve"> </w:t>
            </w:r>
            <w:r>
              <w:rPr>
                <w:sz w:val="24"/>
              </w:rPr>
              <w:t>наметить перспективы и</w:t>
            </w:r>
            <w:r>
              <w:rPr>
                <w:spacing w:val="1"/>
                <w:sz w:val="24"/>
              </w:rPr>
              <w:t xml:space="preserve"> </w:t>
            </w:r>
            <w:r>
              <w:rPr>
                <w:sz w:val="24"/>
              </w:rPr>
              <w:t>пути</w:t>
            </w:r>
            <w:r>
              <w:rPr>
                <w:spacing w:val="-1"/>
                <w:sz w:val="24"/>
              </w:rPr>
              <w:t xml:space="preserve"> </w:t>
            </w:r>
            <w:r>
              <w:rPr>
                <w:sz w:val="24"/>
              </w:rPr>
              <w:t>дальнейшего</w:t>
            </w:r>
            <w:r>
              <w:rPr>
                <w:spacing w:val="-1"/>
                <w:sz w:val="24"/>
              </w:rPr>
              <w:t xml:space="preserve"> </w:t>
            </w:r>
            <w:r>
              <w:rPr>
                <w:sz w:val="24"/>
              </w:rPr>
              <w:t>развития</w:t>
            </w:r>
            <w:r>
              <w:rPr>
                <w:spacing w:val="-4"/>
                <w:sz w:val="24"/>
              </w:rPr>
              <w:t xml:space="preserve"> </w:t>
            </w:r>
            <w:r>
              <w:rPr>
                <w:sz w:val="24"/>
              </w:rPr>
              <w:t>программы.</w:t>
            </w:r>
          </w:p>
        </w:tc>
      </w:tr>
    </w:tbl>
    <w:p w:rsidR="006E617E" w:rsidRDefault="006E617E" w:rsidP="006E617E">
      <w:pPr>
        <w:pStyle w:val="a3"/>
        <w:spacing w:before="6"/>
        <w:rPr>
          <w:sz w:val="20"/>
        </w:rPr>
      </w:pPr>
    </w:p>
    <w:p w:rsidR="006E617E" w:rsidRDefault="006E617E" w:rsidP="006E617E">
      <w:pPr>
        <w:pStyle w:val="Heading2"/>
        <w:numPr>
          <w:ilvl w:val="0"/>
          <w:numId w:val="169"/>
        </w:numPr>
        <w:tabs>
          <w:tab w:val="left" w:pos="1173"/>
        </w:tabs>
        <w:spacing w:before="90"/>
        <w:ind w:left="1172" w:hanging="361"/>
        <w:jc w:val="both"/>
      </w:pPr>
      <w:r>
        <w:t>Требования</w:t>
      </w:r>
      <w:r>
        <w:rPr>
          <w:spacing w:val="-3"/>
        </w:rPr>
        <w:t xml:space="preserve"> </w:t>
      </w:r>
      <w:r>
        <w:t>к</w:t>
      </w:r>
      <w:r>
        <w:rPr>
          <w:spacing w:val="-2"/>
        </w:rPr>
        <w:t xml:space="preserve"> </w:t>
      </w:r>
      <w:r>
        <w:t>оформлению</w:t>
      </w:r>
      <w:r>
        <w:rPr>
          <w:spacing w:val="-4"/>
        </w:rPr>
        <w:t xml:space="preserve"> </w:t>
      </w:r>
      <w:r>
        <w:t>программы</w:t>
      </w:r>
      <w:r>
        <w:rPr>
          <w:spacing w:val="-1"/>
        </w:rPr>
        <w:t xml:space="preserve"> </w:t>
      </w:r>
      <w:r>
        <w:t>курсов</w:t>
      </w:r>
      <w:r>
        <w:rPr>
          <w:spacing w:val="-3"/>
        </w:rPr>
        <w:t xml:space="preserve"> </w:t>
      </w:r>
      <w:r>
        <w:t>внеурочной</w:t>
      </w:r>
      <w:r>
        <w:rPr>
          <w:spacing w:val="-2"/>
        </w:rPr>
        <w:t xml:space="preserve"> </w:t>
      </w:r>
      <w:r>
        <w:t>деятельности</w:t>
      </w:r>
    </w:p>
    <w:p w:rsidR="006E617E" w:rsidRDefault="006E617E" w:rsidP="006E617E">
      <w:pPr>
        <w:pStyle w:val="a3"/>
        <w:spacing w:before="36" w:line="276" w:lineRule="auto"/>
        <w:ind w:left="812" w:right="406" w:firstLine="420"/>
      </w:pPr>
      <w:r>
        <w:t>Программа курсов внеурочной и кружковой деятельности составляется</w:t>
      </w:r>
      <w:r>
        <w:rPr>
          <w:spacing w:val="1"/>
        </w:rPr>
        <w:t xml:space="preserve"> </w:t>
      </w:r>
      <w:r>
        <w:t>на один учебный год</w:t>
      </w:r>
      <w:r>
        <w:rPr>
          <w:spacing w:val="1"/>
        </w:rPr>
        <w:t xml:space="preserve"> </w:t>
      </w:r>
      <w:r>
        <w:t>педагогом</w:t>
      </w:r>
      <w:r>
        <w:rPr>
          <w:spacing w:val="1"/>
        </w:rPr>
        <w:t xml:space="preserve"> </w:t>
      </w:r>
      <w:r>
        <w:t>индивидуально,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целями</w:t>
      </w:r>
      <w:r>
        <w:rPr>
          <w:spacing w:val="1"/>
        </w:rPr>
        <w:t xml:space="preserve"> </w:t>
      </w:r>
      <w:r>
        <w:t>и</w:t>
      </w:r>
      <w:r>
        <w:rPr>
          <w:spacing w:val="1"/>
        </w:rPr>
        <w:t xml:space="preserve"> </w:t>
      </w:r>
      <w:r>
        <w:t>задачами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школы и с</w:t>
      </w:r>
      <w:r>
        <w:rPr>
          <w:spacing w:val="1"/>
        </w:rPr>
        <w:t xml:space="preserve"> </w:t>
      </w:r>
      <w:r>
        <w:t>учетом</w:t>
      </w:r>
      <w:r>
        <w:rPr>
          <w:spacing w:val="59"/>
        </w:rPr>
        <w:t xml:space="preserve"> </w:t>
      </w:r>
      <w:r>
        <w:t>особенностей детей.</w:t>
      </w:r>
    </w:p>
    <w:p w:rsidR="006E617E" w:rsidRDefault="006E617E" w:rsidP="006E617E">
      <w:pPr>
        <w:pStyle w:val="a3"/>
        <w:spacing w:before="1" w:line="276" w:lineRule="auto"/>
        <w:ind w:left="812" w:right="400" w:firstLine="480"/>
      </w:pPr>
      <w:r>
        <w:t>Рабочая</w:t>
      </w:r>
      <w:r>
        <w:rPr>
          <w:spacing w:val="1"/>
        </w:rPr>
        <w:t xml:space="preserve"> </w:t>
      </w:r>
      <w:r>
        <w:t>программа</w:t>
      </w:r>
      <w:r>
        <w:rPr>
          <w:spacing w:val="1"/>
        </w:rPr>
        <w:t xml:space="preserve"> </w:t>
      </w:r>
      <w:r>
        <w:t>внеурочной</w:t>
      </w:r>
      <w:r>
        <w:rPr>
          <w:spacing w:val="1"/>
        </w:rPr>
        <w:t xml:space="preserve"> </w:t>
      </w:r>
      <w:r>
        <w:t>и</w:t>
      </w:r>
      <w:r>
        <w:rPr>
          <w:spacing w:val="1"/>
        </w:rPr>
        <w:t xml:space="preserve"> </w:t>
      </w:r>
      <w:r>
        <w:t>кружковой</w:t>
      </w:r>
      <w:r>
        <w:rPr>
          <w:spacing w:val="1"/>
        </w:rPr>
        <w:t xml:space="preserve"> </w:t>
      </w:r>
      <w:r>
        <w:t>деятельности</w:t>
      </w:r>
      <w:r>
        <w:rPr>
          <w:spacing w:val="1"/>
        </w:rPr>
        <w:t xml:space="preserve"> </w:t>
      </w:r>
      <w:r>
        <w:t>является</w:t>
      </w:r>
      <w:r>
        <w:rPr>
          <w:spacing w:val="61"/>
        </w:rPr>
        <w:t xml:space="preserve"> </w:t>
      </w:r>
      <w:r>
        <w:t>обязательным</w:t>
      </w:r>
      <w:r>
        <w:rPr>
          <w:spacing w:val="1"/>
        </w:rPr>
        <w:t xml:space="preserve"> </w:t>
      </w:r>
      <w:r>
        <w:t>документом</w:t>
      </w:r>
      <w:r>
        <w:rPr>
          <w:spacing w:val="1"/>
        </w:rPr>
        <w:t xml:space="preserve"> </w:t>
      </w:r>
      <w:r>
        <w:t>для</w:t>
      </w:r>
      <w:r>
        <w:rPr>
          <w:spacing w:val="1"/>
        </w:rPr>
        <w:t xml:space="preserve"> </w:t>
      </w:r>
      <w:r>
        <w:t>административного</w:t>
      </w:r>
      <w:r>
        <w:rPr>
          <w:spacing w:val="1"/>
        </w:rPr>
        <w:t xml:space="preserve"> </w:t>
      </w:r>
      <w:r>
        <w:t>контроля</w:t>
      </w:r>
      <w:r>
        <w:rPr>
          <w:spacing w:val="1"/>
        </w:rPr>
        <w:t xml:space="preserve"> </w:t>
      </w:r>
      <w:r>
        <w:t>степени</w:t>
      </w:r>
      <w:r>
        <w:rPr>
          <w:spacing w:val="1"/>
        </w:rPr>
        <w:t xml:space="preserve"> </w:t>
      </w:r>
      <w:r>
        <w:t>освоения</w:t>
      </w:r>
      <w:r>
        <w:rPr>
          <w:spacing w:val="61"/>
        </w:rPr>
        <w:t xml:space="preserve"> </w:t>
      </w:r>
      <w:r>
        <w:t>содержания,</w:t>
      </w:r>
      <w:r>
        <w:rPr>
          <w:spacing w:val="61"/>
        </w:rPr>
        <w:t xml:space="preserve"> </w:t>
      </w:r>
      <w:r>
        <w:t>курса</w:t>
      </w:r>
      <w:r>
        <w:rPr>
          <w:spacing w:val="1"/>
        </w:rPr>
        <w:t xml:space="preserve"> </w:t>
      </w:r>
      <w:r>
        <w:t>обучающимися</w:t>
      </w:r>
      <w:r>
        <w:rPr>
          <w:spacing w:val="-1"/>
        </w:rPr>
        <w:t xml:space="preserve"> </w:t>
      </w:r>
      <w:r>
        <w:t>и достижения</w:t>
      </w:r>
      <w:r>
        <w:rPr>
          <w:spacing w:val="-1"/>
        </w:rPr>
        <w:t xml:space="preserve"> </w:t>
      </w:r>
      <w:r>
        <w:t>ими</w:t>
      </w:r>
      <w:r>
        <w:rPr>
          <w:spacing w:val="-2"/>
        </w:rPr>
        <w:t xml:space="preserve"> </w:t>
      </w:r>
      <w:r>
        <w:t>планируемых</w:t>
      </w:r>
      <w:r>
        <w:rPr>
          <w:spacing w:val="2"/>
        </w:rPr>
        <w:t xml:space="preserve"> </w:t>
      </w:r>
      <w:r>
        <w:t>результатов.</w:t>
      </w:r>
    </w:p>
    <w:p w:rsidR="006E617E" w:rsidRDefault="006E617E" w:rsidP="006E617E">
      <w:pPr>
        <w:pStyle w:val="a3"/>
        <w:spacing w:line="278" w:lineRule="auto"/>
        <w:ind w:left="812" w:right="404"/>
      </w:pPr>
      <w:r>
        <w:t>Структура</w:t>
      </w:r>
      <w:r>
        <w:rPr>
          <w:spacing w:val="6"/>
        </w:rPr>
        <w:t xml:space="preserve"> </w:t>
      </w:r>
      <w:r>
        <w:t>рабочей</w:t>
      </w:r>
      <w:r>
        <w:rPr>
          <w:spacing w:val="9"/>
        </w:rPr>
        <w:t xml:space="preserve"> </w:t>
      </w:r>
      <w:r>
        <w:t>программы</w:t>
      </w:r>
      <w:r>
        <w:rPr>
          <w:spacing w:val="11"/>
        </w:rPr>
        <w:t xml:space="preserve"> </w:t>
      </w:r>
      <w:r>
        <w:t>внеурочной</w:t>
      </w:r>
      <w:r>
        <w:rPr>
          <w:spacing w:val="8"/>
        </w:rPr>
        <w:t xml:space="preserve"> </w:t>
      </w:r>
      <w:r>
        <w:t>и</w:t>
      </w:r>
      <w:r>
        <w:rPr>
          <w:spacing w:val="9"/>
        </w:rPr>
        <w:t xml:space="preserve"> </w:t>
      </w:r>
      <w:r>
        <w:t>кружковой</w:t>
      </w:r>
      <w:r>
        <w:rPr>
          <w:spacing w:val="9"/>
        </w:rPr>
        <w:t xml:space="preserve"> </w:t>
      </w:r>
      <w:r>
        <w:t>деятельности</w:t>
      </w:r>
      <w:r>
        <w:rPr>
          <w:spacing w:val="11"/>
        </w:rPr>
        <w:t xml:space="preserve"> </w:t>
      </w:r>
      <w:r>
        <w:t>определяется</w:t>
      </w:r>
      <w:r>
        <w:rPr>
          <w:spacing w:val="17"/>
        </w:rPr>
        <w:t xml:space="preserve"> </w:t>
      </w:r>
      <w:r>
        <w:t>Положением</w:t>
      </w:r>
      <w:r>
        <w:rPr>
          <w:spacing w:val="-58"/>
        </w:rPr>
        <w:t xml:space="preserve"> </w:t>
      </w:r>
      <w:r>
        <w:t>с учетом</w:t>
      </w:r>
      <w:r>
        <w:rPr>
          <w:spacing w:val="59"/>
        </w:rPr>
        <w:t xml:space="preserve"> </w:t>
      </w:r>
      <w:r>
        <w:t>требований (</w:t>
      </w:r>
      <w:r>
        <w:rPr>
          <w:spacing w:val="-1"/>
        </w:rPr>
        <w:t xml:space="preserve"> </w:t>
      </w:r>
      <w:r>
        <w:t>п.19.5 ФГОС ООО).</w:t>
      </w:r>
    </w:p>
    <w:p w:rsidR="006E617E" w:rsidRDefault="006E617E" w:rsidP="006E617E">
      <w:pPr>
        <w:pStyle w:val="a3"/>
        <w:spacing w:after="45" w:line="272" w:lineRule="exact"/>
        <w:ind w:left="3011"/>
      </w:pPr>
      <w:r>
        <w:t>Структура</w:t>
      </w:r>
      <w:r>
        <w:rPr>
          <w:spacing w:val="-4"/>
        </w:rPr>
        <w:t xml:space="preserve"> </w:t>
      </w:r>
      <w:r>
        <w:t>программы</w:t>
      </w:r>
      <w:r>
        <w:rPr>
          <w:spacing w:val="-2"/>
        </w:rPr>
        <w:t xml:space="preserve"> </w:t>
      </w:r>
      <w:r>
        <w:t>курсов</w:t>
      </w:r>
      <w:r>
        <w:rPr>
          <w:spacing w:val="-3"/>
        </w:rPr>
        <w:t xml:space="preserve"> </w:t>
      </w:r>
      <w:r>
        <w:t>внеурочной</w:t>
      </w:r>
      <w:r>
        <w:rPr>
          <w:spacing w:val="-3"/>
        </w:rPr>
        <w:t xml:space="preserve"> </w:t>
      </w:r>
      <w:r>
        <w:t>деятельности:</w:t>
      </w:r>
    </w:p>
    <w:tbl>
      <w:tblPr>
        <w:tblStyle w:val="TableNormal"/>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6950"/>
      </w:tblGrid>
      <w:tr w:rsidR="006E617E" w:rsidTr="006F6E3E">
        <w:trPr>
          <w:trHeight w:val="1669"/>
        </w:trPr>
        <w:tc>
          <w:tcPr>
            <w:tcW w:w="2552" w:type="dxa"/>
          </w:tcPr>
          <w:p w:rsidR="006E617E" w:rsidRDefault="006E617E" w:rsidP="006F6E3E">
            <w:pPr>
              <w:pStyle w:val="TableParagraph"/>
              <w:spacing w:line="270" w:lineRule="exact"/>
              <w:ind w:left="40"/>
              <w:rPr>
                <w:sz w:val="24"/>
              </w:rPr>
            </w:pPr>
            <w:r>
              <w:rPr>
                <w:sz w:val="24"/>
              </w:rPr>
              <w:t>Элементы</w:t>
            </w:r>
          </w:p>
          <w:p w:rsidR="006E617E" w:rsidRDefault="006E617E" w:rsidP="006F6E3E">
            <w:pPr>
              <w:pStyle w:val="TableParagraph"/>
              <w:rPr>
                <w:sz w:val="21"/>
              </w:rPr>
            </w:pPr>
          </w:p>
          <w:p w:rsidR="006E617E" w:rsidRDefault="006E617E" w:rsidP="006F6E3E">
            <w:pPr>
              <w:pStyle w:val="TableParagraph"/>
              <w:spacing w:before="1" w:line="276" w:lineRule="auto"/>
              <w:ind w:left="40"/>
              <w:rPr>
                <w:sz w:val="24"/>
              </w:rPr>
            </w:pPr>
            <w:r>
              <w:rPr>
                <w:sz w:val="24"/>
              </w:rPr>
              <w:t>рабочей</w:t>
            </w:r>
            <w:r>
              <w:rPr>
                <w:spacing w:val="1"/>
                <w:sz w:val="24"/>
              </w:rPr>
              <w:t xml:space="preserve"> </w:t>
            </w:r>
            <w:r>
              <w:rPr>
                <w:sz w:val="24"/>
              </w:rPr>
              <w:t>программы</w:t>
            </w:r>
            <w:r>
              <w:rPr>
                <w:spacing w:val="1"/>
                <w:sz w:val="24"/>
              </w:rPr>
              <w:t xml:space="preserve"> </w:t>
            </w:r>
            <w:r>
              <w:rPr>
                <w:sz w:val="24"/>
              </w:rPr>
              <w:t>по</w:t>
            </w:r>
            <w:r>
              <w:rPr>
                <w:spacing w:val="-58"/>
                <w:sz w:val="24"/>
              </w:rPr>
              <w:t xml:space="preserve"> </w:t>
            </w:r>
            <w:r>
              <w:rPr>
                <w:sz w:val="24"/>
              </w:rPr>
              <w:t>внеурочной</w:t>
            </w:r>
            <w:r>
              <w:rPr>
                <w:spacing w:val="1"/>
                <w:sz w:val="24"/>
              </w:rPr>
              <w:t xml:space="preserve"> </w:t>
            </w:r>
            <w:r>
              <w:rPr>
                <w:sz w:val="24"/>
              </w:rPr>
              <w:t>деятельности</w:t>
            </w:r>
          </w:p>
        </w:tc>
        <w:tc>
          <w:tcPr>
            <w:tcW w:w="6950" w:type="dxa"/>
          </w:tcPr>
          <w:p w:rsidR="006E617E" w:rsidRDefault="006E617E" w:rsidP="006F6E3E">
            <w:pPr>
              <w:pStyle w:val="TableParagraph"/>
              <w:tabs>
                <w:tab w:val="left" w:pos="1529"/>
                <w:tab w:val="left" w:pos="2807"/>
                <w:tab w:val="left" w:pos="3853"/>
                <w:tab w:val="left" w:pos="5233"/>
                <w:tab w:val="left" w:pos="5705"/>
              </w:tabs>
              <w:spacing w:line="278" w:lineRule="auto"/>
              <w:ind w:left="42" w:right="31"/>
              <w:rPr>
                <w:sz w:val="24"/>
              </w:rPr>
            </w:pPr>
            <w:r>
              <w:rPr>
                <w:sz w:val="24"/>
              </w:rPr>
              <w:t>Содержание</w:t>
            </w:r>
            <w:r>
              <w:rPr>
                <w:sz w:val="24"/>
              </w:rPr>
              <w:tab/>
              <w:t>элементов</w:t>
            </w:r>
            <w:r>
              <w:rPr>
                <w:sz w:val="24"/>
              </w:rPr>
              <w:tab/>
              <w:t>рабочей</w:t>
            </w:r>
            <w:r>
              <w:rPr>
                <w:sz w:val="24"/>
              </w:rPr>
              <w:tab/>
              <w:t>программы</w:t>
            </w:r>
            <w:r>
              <w:rPr>
                <w:sz w:val="24"/>
              </w:rPr>
              <w:tab/>
              <w:t>по</w:t>
            </w:r>
            <w:r>
              <w:rPr>
                <w:sz w:val="24"/>
              </w:rPr>
              <w:tab/>
            </w:r>
            <w:r>
              <w:rPr>
                <w:spacing w:val="-1"/>
                <w:sz w:val="24"/>
              </w:rPr>
              <w:t>внеурочной</w:t>
            </w:r>
            <w:r>
              <w:rPr>
                <w:spacing w:val="-57"/>
                <w:sz w:val="24"/>
              </w:rPr>
              <w:t xml:space="preserve"> </w:t>
            </w:r>
            <w:r>
              <w:rPr>
                <w:sz w:val="24"/>
              </w:rPr>
              <w:t>деятельности</w:t>
            </w:r>
          </w:p>
        </w:tc>
      </w:tr>
      <w:tr w:rsidR="006E617E" w:rsidTr="006F6E3E">
        <w:trPr>
          <w:trHeight w:val="517"/>
        </w:trPr>
        <w:tc>
          <w:tcPr>
            <w:tcW w:w="2552" w:type="dxa"/>
          </w:tcPr>
          <w:p w:rsidR="006E617E" w:rsidRDefault="006E617E" w:rsidP="006F6E3E">
            <w:pPr>
              <w:pStyle w:val="TableParagraph"/>
              <w:spacing w:line="270" w:lineRule="exact"/>
              <w:ind w:left="40"/>
              <w:rPr>
                <w:sz w:val="24"/>
              </w:rPr>
            </w:pPr>
            <w:r>
              <w:rPr>
                <w:sz w:val="24"/>
              </w:rPr>
              <w:t>Титульный</w:t>
            </w:r>
            <w:r>
              <w:rPr>
                <w:spacing w:val="-3"/>
                <w:sz w:val="24"/>
              </w:rPr>
              <w:t xml:space="preserve"> </w:t>
            </w:r>
            <w:r>
              <w:rPr>
                <w:sz w:val="24"/>
              </w:rPr>
              <w:t>лист</w:t>
            </w:r>
          </w:p>
        </w:tc>
        <w:tc>
          <w:tcPr>
            <w:tcW w:w="6950" w:type="dxa"/>
          </w:tcPr>
          <w:p w:rsidR="006E617E" w:rsidRDefault="006E617E" w:rsidP="006F6E3E">
            <w:pPr>
              <w:pStyle w:val="TableParagraph"/>
              <w:spacing w:line="270" w:lineRule="exact"/>
              <w:ind w:left="42"/>
              <w:rPr>
                <w:sz w:val="24"/>
              </w:rPr>
            </w:pPr>
            <w:r>
              <w:rPr>
                <w:sz w:val="24"/>
              </w:rPr>
              <w:t>-</w:t>
            </w:r>
            <w:r>
              <w:rPr>
                <w:spacing w:val="-4"/>
                <w:sz w:val="24"/>
              </w:rPr>
              <w:t xml:space="preserve"> </w:t>
            </w:r>
            <w:r>
              <w:rPr>
                <w:sz w:val="24"/>
              </w:rPr>
              <w:t>название</w:t>
            </w:r>
            <w:r>
              <w:rPr>
                <w:spacing w:val="-3"/>
                <w:sz w:val="24"/>
              </w:rPr>
              <w:t xml:space="preserve"> </w:t>
            </w:r>
            <w:r>
              <w:rPr>
                <w:sz w:val="24"/>
              </w:rPr>
              <w:t>программы;</w:t>
            </w:r>
          </w:p>
        </w:tc>
      </w:tr>
    </w:tbl>
    <w:p w:rsidR="006E617E" w:rsidRDefault="006E617E" w:rsidP="006E617E">
      <w:pPr>
        <w:spacing w:line="270" w:lineRule="exact"/>
        <w:rPr>
          <w:sz w:val="24"/>
        </w:rPr>
        <w:sectPr w:rsidR="006E617E">
          <w:headerReference w:type="default" r:id="rId1610"/>
          <w:footerReference w:type="default" r:id="rId1611"/>
          <w:pgSz w:w="11910" w:h="16850"/>
          <w:pgMar w:top="820" w:right="160" w:bottom="1000" w:left="320" w:header="569" w:footer="814" w:gutter="0"/>
          <w:cols w:space="720"/>
        </w:sectPr>
      </w:pPr>
    </w:p>
    <w:tbl>
      <w:tblPr>
        <w:tblStyle w:val="TableNormal"/>
        <w:tblW w:w="0" w:type="auto"/>
        <w:tblInd w:w="8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6950"/>
      </w:tblGrid>
      <w:tr w:rsidR="006E617E" w:rsidTr="006F6E3E">
        <w:trPr>
          <w:trHeight w:val="3422"/>
        </w:trPr>
        <w:tc>
          <w:tcPr>
            <w:tcW w:w="2552" w:type="dxa"/>
          </w:tcPr>
          <w:p w:rsidR="006E617E" w:rsidRDefault="006E617E" w:rsidP="006F6E3E">
            <w:pPr>
              <w:pStyle w:val="TableParagraph"/>
              <w:rPr>
                <w:sz w:val="24"/>
              </w:rPr>
            </w:pPr>
          </w:p>
        </w:tc>
        <w:tc>
          <w:tcPr>
            <w:tcW w:w="6950" w:type="dxa"/>
          </w:tcPr>
          <w:p w:rsidR="006E617E" w:rsidRDefault="006E617E" w:rsidP="006E617E">
            <w:pPr>
              <w:pStyle w:val="TableParagraph"/>
              <w:numPr>
                <w:ilvl w:val="0"/>
                <w:numId w:val="168"/>
              </w:numPr>
              <w:tabs>
                <w:tab w:val="left" w:pos="183"/>
              </w:tabs>
              <w:spacing w:line="270" w:lineRule="exact"/>
              <w:ind w:left="182" w:hanging="141"/>
              <w:rPr>
                <w:sz w:val="24"/>
              </w:rPr>
            </w:pPr>
            <w:r>
              <w:rPr>
                <w:sz w:val="24"/>
              </w:rPr>
              <w:t>направление</w:t>
            </w:r>
            <w:r>
              <w:rPr>
                <w:spacing w:val="-5"/>
                <w:sz w:val="24"/>
              </w:rPr>
              <w:t xml:space="preserve"> </w:t>
            </w:r>
            <w:r>
              <w:rPr>
                <w:sz w:val="24"/>
              </w:rPr>
              <w:t>развития</w:t>
            </w:r>
            <w:r>
              <w:rPr>
                <w:spacing w:val="-6"/>
                <w:sz w:val="24"/>
              </w:rPr>
              <w:t xml:space="preserve"> </w:t>
            </w:r>
            <w:r>
              <w:rPr>
                <w:sz w:val="24"/>
              </w:rPr>
              <w:t>личности</w:t>
            </w:r>
            <w:r>
              <w:rPr>
                <w:spacing w:val="-4"/>
                <w:sz w:val="24"/>
              </w:rPr>
              <w:t xml:space="preserve"> </w:t>
            </w:r>
            <w:r>
              <w:rPr>
                <w:sz w:val="24"/>
              </w:rPr>
              <w:t>школьника;</w:t>
            </w:r>
          </w:p>
          <w:p w:rsidR="006E617E" w:rsidRDefault="006E617E" w:rsidP="006F6E3E">
            <w:pPr>
              <w:pStyle w:val="TableParagraph"/>
              <w:rPr>
                <w:sz w:val="21"/>
              </w:rPr>
            </w:pPr>
          </w:p>
          <w:p w:rsidR="006E617E" w:rsidRDefault="006E617E" w:rsidP="006E617E">
            <w:pPr>
              <w:pStyle w:val="TableParagraph"/>
              <w:numPr>
                <w:ilvl w:val="0"/>
                <w:numId w:val="168"/>
              </w:numPr>
              <w:tabs>
                <w:tab w:val="left" w:pos="252"/>
              </w:tabs>
              <w:spacing w:before="1" w:line="276" w:lineRule="auto"/>
              <w:ind w:right="31" w:firstLine="0"/>
              <w:rPr>
                <w:sz w:val="24"/>
              </w:rPr>
            </w:pPr>
            <w:r>
              <w:rPr>
                <w:sz w:val="24"/>
              </w:rPr>
              <w:t>вид</w:t>
            </w:r>
            <w:r>
              <w:rPr>
                <w:spacing w:val="6"/>
                <w:sz w:val="24"/>
              </w:rPr>
              <w:t xml:space="preserve"> </w:t>
            </w:r>
            <w:r>
              <w:rPr>
                <w:sz w:val="24"/>
              </w:rPr>
              <w:t>внеурочной</w:t>
            </w:r>
            <w:r>
              <w:rPr>
                <w:spacing w:val="7"/>
                <w:sz w:val="24"/>
              </w:rPr>
              <w:t xml:space="preserve"> </w:t>
            </w:r>
            <w:r>
              <w:rPr>
                <w:sz w:val="24"/>
              </w:rPr>
              <w:t>деятельности</w:t>
            </w:r>
            <w:r>
              <w:rPr>
                <w:spacing w:val="7"/>
                <w:sz w:val="24"/>
              </w:rPr>
              <w:t xml:space="preserve"> </w:t>
            </w:r>
            <w:r>
              <w:rPr>
                <w:sz w:val="24"/>
              </w:rPr>
              <w:t>школьника,</w:t>
            </w:r>
            <w:r>
              <w:rPr>
                <w:spacing w:val="6"/>
                <w:sz w:val="24"/>
              </w:rPr>
              <w:t xml:space="preserve"> </w:t>
            </w:r>
            <w:r>
              <w:rPr>
                <w:sz w:val="24"/>
              </w:rPr>
              <w:t>в</w:t>
            </w:r>
            <w:r>
              <w:rPr>
                <w:spacing w:val="5"/>
                <w:sz w:val="24"/>
              </w:rPr>
              <w:t xml:space="preserve"> </w:t>
            </w:r>
            <w:r>
              <w:rPr>
                <w:sz w:val="24"/>
              </w:rPr>
              <w:t>рамках</w:t>
            </w:r>
            <w:r>
              <w:rPr>
                <w:spacing w:val="8"/>
                <w:sz w:val="24"/>
              </w:rPr>
              <w:t xml:space="preserve"> </w:t>
            </w:r>
            <w:r>
              <w:rPr>
                <w:sz w:val="24"/>
              </w:rPr>
              <w:t>которого</w:t>
            </w:r>
            <w:r>
              <w:rPr>
                <w:spacing w:val="-57"/>
                <w:sz w:val="24"/>
              </w:rPr>
              <w:t xml:space="preserve"> </w:t>
            </w:r>
            <w:r>
              <w:rPr>
                <w:sz w:val="24"/>
              </w:rPr>
              <w:t>реализуется</w:t>
            </w:r>
            <w:r>
              <w:rPr>
                <w:spacing w:val="-1"/>
                <w:sz w:val="24"/>
              </w:rPr>
              <w:t xml:space="preserve"> </w:t>
            </w:r>
            <w:r>
              <w:rPr>
                <w:sz w:val="24"/>
              </w:rPr>
              <w:t>программа;</w:t>
            </w:r>
          </w:p>
          <w:p w:rsidR="006E617E" w:rsidRDefault="006E617E" w:rsidP="006E617E">
            <w:pPr>
              <w:pStyle w:val="TableParagraph"/>
              <w:numPr>
                <w:ilvl w:val="0"/>
                <w:numId w:val="168"/>
              </w:numPr>
              <w:tabs>
                <w:tab w:val="left" w:pos="183"/>
              </w:tabs>
              <w:spacing w:before="200"/>
              <w:ind w:left="182" w:hanging="141"/>
              <w:rPr>
                <w:sz w:val="24"/>
              </w:rPr>
            </w:pPr>
            <w:r>
              <w:rPr>
                <w:sz w:val="24"/>
              </w:rPr>
              <w:t>возраст</w:t>
            </w:r>
            <w:r>
              <w:rPr>
                <w:spacing w:val="-3"/>
                <w:sz w:val="24"/>
              </w:rPr>
              <w:t xml:space="preserve"> </w:t>
            </w:r>
            <w:r>
              <w:rPr>
                <w:sz w:val="24"/>
              </w:rPr>
              <w:t>обучающихся;</w:t>
            </w:r>
          </w:p>
          <w:p w:rsidR="006E617E" w:rsidRDefault="006E617E" w:rsidP="006F6E3E">
            <w:pPr>
              <w:pStyle w:val="TableParagraph"/>
              <w:spacing w:before="10"/>
              <w:rPr>
                <w:sz w:val="20"/>
              </w:rPr>
            </w:pPr>
          </w:p>
          <w:p w:rsidR="006E617E" w:rsidRDefault="006E617E" w:rsidP="006E617E">
            <w:pPr>
              <w:pStyle w:val="TableParagraph"/>
              <w:numPr>
                <w:ilvl w:val="0"/>
                <w:numId w:val="168"/>
              </w:numPr>
              <w:tabs>
                <w:tab w:val="left" w:pos="183"/>
              </w:tabs>
              <w:spacing w:before="1"/>
              <w:ind w:left="182" w:hanging="141"/>
              <w:rPr>
                <w:sz w:val="24"/>
              </w:rPr>
            </w:pPr>
            <w:r>
              <w:rPr>
                <w:sz w:val="24"/>
              </w:rPr>
              <w:t>разработчик</w:t>
            </w:r>
            <w:r>
              <w:rPr>
                <w:spacing w:val="-4"/>
                <w:sz w:val="24"/>
              </w:rPr>
              <w:t xml:space="preserve"> </w:t>
            </w:r>
            <w:r>
              <w:rPr>
                <w:sz w:val="24"/>
              </w:rPr>
              <w:t>программы;</w:t>
            </w:r>
          </w:p>
          <w:p w:rsidR="006E617E" w:rsidRDefault="006E617E" w:rsidP="006F6E3E">
            <w:pPr>
              <w:pStyle w:val="TableParagraph"/>
              <w:rPr>
                <w:sz w:val="21"/>
              </w:rPr>
            </w:pPr>
          </w:p>
          <w:p w:rsidR="006E617E" w:rsidRDefault="006E617E" w:rsidP="006E617E">
            <w:pPr>
              <w:pStyle w:val="TableParagraph"/>
              <w:numPr>
                <w:ilvl w:val="0"/>
                <w:numId w:val="168"/>
              </w:numPr>
              <w:tabs>
                <w:tab w:val="left" w:pos="183"/>
              </w:tabs>
              <w:ind w:left="182" w:hanging="141"/>
              <w:rPr>
                <w:sz w:val="24"/>
              </w:rPr>
            </w:pPr>
            <w:r>
              <w:rPr>
                <w:sz w:val="24"/>
              </w:rPr>
              <w:t>название</w:t>
            </w:r>
            <w:r>
              <w:rPr>
                <w:spacing w:val="-6"/>
                <w:sz w:val="24"/>
              </w:rPr>
              <w:t xml:space="preserve"> </w:t>
            </w:r>
            <w:r>
              <w:rPr>
                <w:sz w:val="24"/>
              </w:rPr>
              <w:t>населенного</w:t>
            </w:r>
            <w:r>
              <w:rPr>
                <w:spacing w:val="-4"/>
                <w:sz w:val="24"/>
              </w:rPr>
              <w:t xml:space="preserve"> </w:t>
            </w:r>
            <w:r>
              <w:rPr>
                <w:sz w:val="24"/>
              </w:rPr>
              <w:t>пункта;</w:t>
            </w:r>
          </w:p>
          <w:p w:rsidR="006E617E" w:rsidRDefault="006E617E" w:rsidP="006F6E3E">
            <w:pPr>
              <w:pStyle w:val="TableParagraph"/>
              <w:spacing w:before="1"/>
              <w:rPr>
                <w:sz w:val="21"/>
              </w:rPr>
            </w:pPr>
          </w:p>
          <w:p w:rsidR="006E617E" w:rsidRDefault="006E617E" w:rsidP="006E617E">
            <w:pPr>
              <w:pStyle w:val="TableParagraph"/>
              <w:numPr>
                <w:ilvl w:val="0"/>
                <w:numId w:val="168"/>
              </w:numPr>
              <w:tabs>
                <w:tab w:val="left" w:pos="183"/>
              </w:tabs>
              <w:ind w:left="182" w:hanging="141"/>
              <w:rPr>
                <w:sz w:val="24"/>
              </w:rPr>
            </w:pPr>
            <w:r>
              <w:rPr>
                <w:sz w:val="24"/>
              </w:rPr>
              <w:t>год</w:t>
            </w:r>
            <w:r>
              <w:rPr>
                <w:spacing w:val="-3"/>
                <w:sz w:val="24"/>
              </w:rPr>
              <w:t xml:space="preserve"> </w:t>
            </w:r>
            <w:r>
              <w:rPr>
                <w:sz w:val="24"/>
              </w:rPr>
              <w:t>разработки</w:t>
            </w:r>
            <w:r>
              <w:rPr>
                <w:spacing w:val="-1"/>
                <w:sz w:val="24"/>
              </w:rPr>
              <w:t xml:space="preserve"> </w:t>
            </w:r>
            <w:r>
              <w:rPr>
                <w:sz w:val="24"/>
              </w:rPr>
              <w:t>рабочей</w:t>
            </w:r>
            <w:r>
              <w:rPr>
                <w:spacing w:val="-1"/>
                <w:sz w:val="24"/>
              </w:rPr>
              <w:t xml:space="preserve"> </w:t>
            </w:r>
            <w:r>
              <w:rPr>
                <w:sz w:val="24"/>
              </w:rPr>
              <w:t>программы</w:t>
            </w:r>
            <w:r>
              <w:rPr>
                <w:spacing w:val="-2"/>
                <w:sz w:val="24"/>
              </w:rPr>
              <w:t xml:space="preserve"> </w:t>
            </w:r>
            <w:r>
              <w:rPr>
                <w:sz w:val="24"/>
              </w:rPr>
              <w:t>;</w:t>
            </w:r>
          </w:p>
        </w:tc>
      </w:tr>
      <w:tr w:rsidR="006E617E" w:rsidTr="006F6E3E">
        <w:trPr>
          <w:trHeight w:val="1152"/>
        </w:trPr>
        <w:tc>
          <w:tcPr>
            <w:tcW w:w="2552" w:type="dxa"/>
          </w:tcPr>
          <w:p w:rsidR="006E617E" w:rsidRDefault="006E617E" w:rsidP="006F6E3E">
            <w:pPr>
              <w:pStyle w:val="TableParagraph"/>
              <w:tabs>
                <w:tab w:val="left" w:pos="1304"/>
              </w:tabs>
              <w:spacing w:line="276" w:lineRule="auto"/>
              <w:ind w:left="40" w:right="27"/>
              <w:jc w:val="both"/>
              <w:rPr>
                <w:sz w:val="24"/>
              </w:rPr>
            </w:pPr>
            <w:r>
              <w:rPr>
                <w:sz w:val="24"/>
              </w:rPr>
              <w:t>Результаты</w:t>
            </w:r>
            <w:r>
              <w:rPr>
                <w:spacing w:val="1"/>
                <w:sz w:val="24"/>
              </w:rPr>
              <w:t xml:space="preserve"> </w:t>
            </w:r>
            <w:r>
              <w:rPr>
                <w:sz w:val="24"/>
              </w:rPr>
              <w:t>освоения</w:t>
            </w:r>
            <w:r>
              <w:rPr>
                <w:spacing w:val="-57"/>
                <w:sz w:val="24"/>
              </w:rPr>
              <w:t xml:space="preserve"> </w:t>
            </w:r>
            <w:r>
              <w:rPr>
                <w:sz w:val="24"/>
              </w:rPr>
              <w:t>курса</w:t>
            </w:r>
            <w:r>
              <w:rPr>
                <w:sz w:val="24"/>
              </w:rPr>
              <w:tab/>
            </w:r>
            <w:r>
              <w:rPr>
                <w:spacing w:val="-1"/>
                <w:sz w:val="24"/>
              </w:rPr>
              <w:t>внеурочной</w:t>
            </w:r>
            <w:r>
              <w:rPr>
                <w:spacing w:val="-58"/>
                <w:sz w:val="24"/>
              </w:rPr>
              <w:t xml:space="preserve"> </w:t>
            </w:r>
            <w:r>
              <w:rPr>
                <w:sz w:val="24"/>
              </w:rPr>
              <w:t>деятельности</w:t>
            </w:r>
          </w:p>
        </w:tc>
        <w:tc>
          <w:tcPr>
            <w:tcW w:w="6950" w:type="dxa"/>
          </w:tcPr>
          <w:p w:rsidR="006E617E" w:rsidRDefault="006E617E" w:rsidP="006E617E">
            <w:pPr>
              <w:pStyle w:val="TableParagraph"/>
              <w:numPr>
                <w:ilvl w:val="0"/>
                <w:numId w:val="167"/>
              </w:numPr>
              <w:tabs>
                <w:tab w:val="left" w:pos="183"/>
              </w:tabs>
              <w:spacing w:line="270" w:lineRule="exact"/>
              <w:ind w:hanging="141"/>
              <w:rPr>
                <w:sz w:val="24"/>
              </w:rPr>
            </w:pPr>
            <w:r>
              <w:rPr>
                <w:sz w:val="24"/>
              </w:rPr>
              <w:t>личностные</w:t>
            </w:r>
            <w:r>
              <w:rPr>
                <w:spacing w:val="-5"/>
                <w:sz w:val="24"/>
              </w:rPr>
              <w:t xml:space="preserve"> </w:t>
            </w:r>
            <w:r>
              <w:rPr>
                <w:sz w:val="24"/>
              </w:rPr>
              <w:t>результаты</w:t>
            </w:r>
          </w:p>
          <w:p w:rsidR="006E617E" w:rsidRDefault="006E617E" w:rsidP="006F6E3E">
            <w:pPr>
              <w:pStyle w:val="TableParagraph"/>
              <w:rPr>
                <w:sz w:val="21"/>
              </w:rPr>
            </w:pPr>
          </w:p>
          <w:p w:rsidR="006E617E" w:rsidRDefault="006E617E" w:rsidP="006E617E">
            <w:pPr>
              <w:pStyle w:val="TableParagraph"/>
              <w:numPr>
                <w:ilvl w:val="0"/>
                <w:numId w:val="167"/>
              </w:numPr>
              <w:tabs>
                <w:tab w:val="left" w:pos="183"/>
              </w:tabs>
              <w:spacing w:before="1"/>
              <w:ind w:hanging="141"/>
              <w:rPr>
                <w:sz w:val="24"/>
              </w:rPr>
            </w:pPr>
            <w:r>
              <w:rPr>
                <w:sz w:val="24"/>
              </w:rPr>
              <w:t>метапредметные</w:t>
            </w:r>
            <w:r>
              <w:rPr>
                <w:spacing w:val="-5"/>
                <w:sz w:val="24"/>
              </w:rPr>
              <w:t xml:space="preserve"> </w:t>
            </w:r>
            <w:r>
              <w:rPr>
                <w:sz w:val="24"/>
              </w:rPr>
              <w:t>результаты</w:t>
            </w:r>
          </w:p>
        </w:tc>
      </w:tr>
      <w:tr w:rsidR="006E617E" w:rsidTr="006F6E3E">
        <w:trPr>
          <w:trHeight w:val="1552"/>
        </w:trPr>
        <w:tc>
          <w:tcPr>
            <w:tcW w:w="2552" w:type="dxa"/>
          </w:tcPr>
          <w:p w:rsidR="006E617E" w:rsidRDefault="006E617E" w:rsidP="006F6E3E">
            <w:pPr>
              <w:pStyle w:val="TableParagraph"/>
              <w:tabs>
                <w:tab w:val="left" w:pos="1942"/>
              </w:tabs>
              <w:spacing w:line="276" w:lineRule="auto"/>
              <w:ind w:left="40" w:right="28"/>
              <w:rPr>
                <w:sz w:val="24"/>
              </w:rPr>
            </w:pPr>
            <w:r>
              <w:rPr>
                <w:sz w:val="24"/>
              </w:rPr>
              <w:t>Содержание</w:t>
            </w:r>
            <w:r>
              <w:rPr>
                <w:sz w:val="24"/>
              </w:rPr>
              <w:tab/>
            </w:r>
            <w:r>
              <w:rPr>
                <w:spacing w:val="-1"/>
                <w:sz w:val="24"/>
              </w:rPr>
              <w:t>курса</w:t>
            </w:r>
            <w:r>
              <w:rPr>
                <w:spacing w:val="-57"/>
                <w:sz w:val="24"/>
              </w:rPr>
              <w:t xml:space="preserve"> </w:t>
            </w:r>
            <w:r>
              <w:rPr>
                <w:sz w:val="24"/>
              </w:rPr>
              <w:t>внеурочной</w:t>
            </w:r>
            <w:r>
              <w:rPr>
                <w:spacing w:val="1"/>
                <w:sz w:val="24"/>
              </w:rPr>
              <w:t xml:space="preserve"> </w:t>
            </w:r>
            <w:r>
              <w:rPr>
                <w:sz w:val="24"/>
              </w:rPr>
              <w:t>деятельности</w:t>
            </w:r>
          </w:p>
        </w:tc>
        <w:tc>
          <w:tcPr>
            <w:tcW w:w="6950" w:type="dxa"/>
          </w:tcPr>
          <w:p w:rsidR="006E617E" w:rsidRDefault="006E617E" w:rsidP="006E617E">
            <w:pPr>
              <w:pStyle w:val="TableParagraph"/>
              <w:numPr>
                <w:ilvl w:val="0"/>
                <w:numId w:val="166"/>
              </w:numPr>
              <w:tabs>
                <w:tab w:val="left" w:pos="183"/>
              </w:tabs>
              <w:spacing w:line="270" w:lineRule="exact"/>
              <w:ind w:hanging="141"/>
              <w:rPr>
                <w:sz w:val="24"/>
              </w:rPr>
            </w:pPr>
            <w:r>
              <w:rPr>
                <w:sz w:val="24"/>
              </w:rPr>
              <w:t>раздел,</w:t>
            </w:r>
            <w:r>
              <w:rPr>
                <w:spacing w:val="-3"/>
                <w:sz w:val="24"/>
              </w:rPr>
              <w:t xml:space="preserve"> </w:t>
            </w:r>
            <w:r>
              <w:rPr>
                <w:sz w:val="24"/>
              </w:rPr>
              <w:t>темы</w:t>
            </w:r>
            <w:r>
              <w:rPr>
                <w:spacing w:val="-2"/>
                <w:sz w:val="24"/>
              </w:rPr>
              <w:t xml:space="preserve"> </w:t>
            </w:r>
            <w:r>
              <w:rPr>
                <w:sz w:val="24"/>
              </w:rPr>
              <w:t>курса</w:t>
            </w:r>
          </w:p>
          <w:p w:rsidR="006E617E" w:rsidRDefault="006E617E" w:rsidP="006F6E3E">
            <w:pPr>
              <w:pStyle w:val="TableParagraph"/>
              <w:rPr>
                <w:sz w:val="21"/>
              </w:rPr>
            </w:pPr>
          </w:p>
          <w:p w:rsidR="006E617E" w:rsidRDefault="006E617E" w:rsidP="006E617E">
            <w:pPr>
              <w:pStyle w:val="TableParagraph"/>
              <w:numPr>
                <w:ilvl w:val="0"/>
                <w:numId w:val="166"/>
              </w:numPr>
              <w:tabs>
                <w:tab w:val="left" w:pos="183"/>
              </w:tabs>
              <w:spacing w:before="1"/>
              <w:ind w:hanging="141"/>
              <w:rPr>
                <w:sz w:val="24"/>
              </w:rPr>
            </w:pPr>
            <w:r>
              <w:rPr>
                <w:sz w:val="24"/>
              </w:rPr>
              <w:t>краткое</w:t>
            </w:r>
            <w:r>
              <w:rPr>
                <w:spacing w:val="-3"/>
                <w:sz w:val="24"/>
              </w:rPr>
              <w:t xml:space="preserve"> </w:t>
            </w:r>
            <w:r>
              <w:rPr>
                <w:sz w:val="24"/>
              </w:rPr>
              <w:t>содержание</w:t>
            </w:r>
          </w:p>
          <w:p w:rsidR="006E617E" w:rsidRDefault="006E617E" w:rsidP="006F6E3E">
            <w:pPr>
              <w:pStyle w:val="TableParagraph"/>
              <w:rPr>
                <w:sz w:val="21"/>
              </w:rPr>
            </w:pPr>
          </w:p>
          <w:p w:rsidR="006E617E" w:rsidRDefault="006E617E" w:rsidP="006E617E">
            <w:pPr>
              <w:pStyle w:val="TableParagraph"/>
              <w:numPr>
                <w:ilvl w:val="0"/>
                <w:numId w:val="166"/>
              </w:numPr>
              <w:tabs>
                <w:tab w:val="left" w:pos="183"/>
              </w:tabs>
              <w:spacing w:before="1"/>
              <w:ind w:hanging="141"/>
              <w:rPr>
                <w:sz w:val="24"/>
              </w:rPr>
            </w:pPr>
            <w:r>
              <w:rPr>
                <w:sz w:val="24"/>
              </w:rPr>
              <w:t>формы</w:t>
            </w:r>
            <w:r>
              <w:rPr>
                <w:spacing w:val="-3"/>
                <w:sz w:val="24"/>
              </w:rPr>
              <w:t xml:space="preserve"> </w:t>
            </w:r>
            <w:r>
              <w:rPr>
                <w:sz w:val="24"/>
              </w:rPr>
              <w:t>организации</w:t>
            </w:r>
            <w:r>
              <w:rPr>
                <w:spacing w:val="-4"/>
                <w:sz w:val="24"/>
              </w:rPr>
              <w:t xml:space="preserve"> </w:t>
            </w:r>
            <w:r>
              <w:rPr>
                <w:sz w:val="24"/>
              </w:rPr>
              <w:t>занятий</w:t>
            </w:r>
            <w:r>
              <w:rPr>
                <w:spacing w:val="-4"/>
                <w:sz w:val="24"/>
              </w:rPr>
              <w:t xml:space="preserve"> </w:t>
            </w:r>
            <w:r>
              <w:rPr>
                <w:sz w:val="24"/>
              </w:rPr>
              <w:t>и</w:t>
            </w:r>
            <w:r>
              <w:rPr>
                <w:spacing w:val="-2"/>
                <w:sz w:val="24"/>
              </w:rPr>
              <w:t xml:space="preserve"> </w:t>
            </w:r>
            <w:r>
              <w:rPr>
                <w:sz w:val="24"/>
              </w:rPr>
              <w:t>виды</w:t>
            </w:r>
            <w:r>
              <w:rPr>
                <w:spacing w:val="-3"/>
                <w:sz w:val="24"/>
              </w:rPr>
              <w:t xml:space="preserve"> </w:t>
            </w:r>
            <w:r>
              <w:rPr>
                <w:sz w:val="24"/>
              </w:rPr>
              <w:t>деятельности</w:t>
            </w:r>
          </w:p>
        </w:tc>
      </w:tr>
      <w:tr w:rsidR="006E617E" w:rsidTr="006F6E3E">
        <w:trPr>
          <w:trHeight w:val="2071"/>
        </w:trPr>
        <w:tc>
          <w:tcPr>
            <w:tcW w:w="2552" w:type="dxa"/>
          </w:tcPr>
          <w:p w:rsidR="006E617E" w:rsidRDefault="006E617E" w:rsidP="006F6E3E">
            <w:pPr>
              <w:pStyle w:val="TableParagraph"/>
              <w:spacing w:line="278" w:lineRule="auto"/>
              <w:ind w:left="40" w:right="1047"/>
              <w:rPr>
                <w:sz w:val="24"/>
              </w:rPr>
            </w:pPr>
            <w:r>
              <w:rPr>
                <w:sz w:val="24"/>
              </w:rPr>
              <w:t>Тематическое</w:t>
            </w:r>
            <w:r>
              <w:rPr>
                <w:spacing w:val="-57"/>
                <w:sz w:val="24"/>
              </w:rPr>
              <w:t xml:space="preserve"> </w:t>
            </w:r>
            <w:r>
              <w:rPr>
                <w:sz w:val="24"/>
              </w:rPr>
              <w:t>планирование</w:t>
            </w:r>
          </w:p>
        </w:tc>
        <w:tc>
          <w:tcPr>
            <w:tcW w:w="6950" w:type="dxa"/>
          </w:tcPr>
          <w:p w:rsidR="006E617E" w:rsidRDefault="006E617E" w:rsidP="006E617E">
            <w:pPr>
              <w:pStyle w:val="TableParagraph"/>
              <w:numPr>
                <w:ilvl w:val="0"/>
                <w:numId w:val="165"/>
              </w:numPr>
              <w:tabs>
                <w:tab w:val="left" w:pos="183"/>
              </w:tabs>
              <w:spacing w:line="270" w:lineRule="exact"/>
              <w:ind w:hanging="141"/>
              <w:rPr>
                <w:sz w:val="24"/>
              </w:rPr>
            </w:pPr>
            <w:r>
              <w:rPr>
                <w:sz w:val="24"/>
              </w:rPr>
              <w:t>целевые</w:t>
            </w:r>
            <w:r>
              <w:rPr>
                <w:spacing w:val="-3"/>
                <w:sz w:val="24"/>
              </w:rPr>
              <w:t xml:space="preserve"> </w:t>
            </w:r>
            <w:r>
              <w:rPr>
                <w:sz w:val="24"/>
              </w:rPr>
              <w:t>приоритеты</w:t>
            </w:r>
            <w:r>
              <w:rPr>
                <w:spacing w:val="-2"/>
                <w:sz w:val="24"/>
              </w:rPr>
              <w:t xml:space="preserve"> </w:t>
            </w:r>
            <w:r>
              <w:rPr>
                <w:sz w:val="24"/>
              </w:rPr>
              <w:t>(</w:t>
            </w:r>
            <w:r>
              <w:rPr>
                <w:i/>
                <w:sz w:val="24"/>
              </w:rPr>
              <w:t>согласно</w:t>
            </w:r>
            <w:r>
              <w:rPr>
                <w:i/>
                <w:spacing w:val="-1"/>
                <w:sz w:val="24"/>
              </w:rPr>
              <w:t xml:space="preserve"> </w:t>
            </w:r>
            <w:r>
              <w:rPr>
                <w:i/>
                <w:sz w:val="24"/>
              </w:rPr>
              <w:t>программы</w:t>
            </w:r>
            <w:r>
              <w:rPr>
                <w:i/>
                <w:spacing w:val="-2"/>
                <w:sz w:val="24"/>
              </w:rPr>
              <w:t xml:space="preserve"> </w:t>
            </w:r>
            <w:r>
              <w:rPr>
                <w:i/>
                <w:sz w:val="24"/>
              </w:rPr>
              <w:t>воспитания</w:t>
            </w:r>
            <w:r>
              <w:rPr>
                <w:sz w:val="24"/>
              </w:rPr>
              <w:t>)</w:t>
            </w:r>
          </w:p>
          <w:p w:rsidR="006E617E" w:rsidRDefault="006E617E" w:rsidP="006F6E3E">
            <w:pPr>
              <w:pStyle w:val="TableParagraph"/>
              <w:rPr>
                <w:sz w:val="21"/>
              </w:rPr>
            </w:pPr>
          </w:p>
          <w:p w:rsidR="006E617E" w:rsidRDefault="006E617E" w:rsidP="006E617E">
            <w:pPr>
              <w:pStyle w:val="TableParagraph"/>
              <w:numPr>
                <w:ilvl w:val="0"/>
                <w:numId w:val="165"/>
              </w:numPr>
              <w:tabs>
                <w:tab w:val="left" w:pos="183"/>
              </w:tabs>
              <w:spacing w:before="1"/>
              <w:ind w:hanging="141"/>
              <w:rPr>
                <w:sz w:val="24"/>
              </w:rPr>
            </w:pPr>
            <w:r>
              <w:rPr>
                <w:sz w:val="24"/>
              </w:rPr>
              <w:t>№</w:t>
            </w:r>
            <w:r>
              <w:rPr>
                <w:spacing w:val="-1"/>
                <w:sz w:val="24"/>
              </w:rPr>
              <w:t xml:space="preserve"> </w:t>
            </w:r>
            <w:r>
              <w:rPr>
                <w:sz w:val="24"/>
              </w:rPr>
              <w:t>п/п</w:t>
            </w:r>
          </w:p>
          <w:p w:rsidR="006E617E" w:rsidRDefault="006E617E" w:rsidP="006F6E3E">
            <w:pPr>
              <w:pStyle w:val="TableParagraph"/>
              <w:spacing w:before="9"/>
              <w:rPr>
                <w:sz w:val="20"/>
              </w:rPr>
            </w:pPr>
          </w:p>
          <w:p w:rsidR="006E617E" w:rsidRDefault="006E617E" w:rsidP="006E617E">
            <w:pPr>
              <w:pStyle w:val="TableParagraph"/>
              <w:numPr>
                <w:ilvl w:val="0"/>
                <w:numId w:val="165"/>
              </w:numPr>
              <w:tabs>
                <w:tab w:val="left" w:pos="183"/>
              </w:tabs>
              <w:spacing w:before="1"/>
              <w:ind w:hanging="141"/>
              <w:rPr>
                <w:sz w:val="24"/>
              </w:rPr>
            </w:pPr>
            <w:r>
              <w:rPr>
                <w:sz w:val="24"/>
              </w:rPr>
              <w:t>название</w:t>
            </w:r>
            <w:r>
              <w:rPr>
                <w:spacing w:val="-3"/>
                <w:sz w:val="24"/>
              </w:rPr>
              <w:t xml:space="preserve"> </w:t>
            </w:r>
            <w:r>
              <w:rPr>
                <w:sz w:val="24"/>
              </w:rPr>
              <w:t>раздела,</w:t>
            </w:r>
            <w:r>
              <w:rPr>
                <w:spacing w:val="-2"/>
                <w:sz w:val="24"/>
              </w:rPr>
              <w:t xml:space="preserve"> </w:t>
            </w:r>
            <w:r>
              <w:rPr>
                <w:sz w:val="24"/>
              </w:rPr>
              <w:t>темы</w:t>
            </w:r>
          </w:p>
          <w:p w:rsidR="006E617E" w:rsidRDefault="006E617E" w:rsidP="006F6E3E">
            <w:pPr>
              <w:pStyle w:val="TableParagraph"/>
              <w:rPr>
                <w:sz w:val="21"/>
              </w:rPr>
            </w:pPr>
          </w:p>
          <w:p w:rsidR="006E617E" w:rsidRDefault="006E617E" w:rsidP="006E617E">
            <w:pPr>
              <w:pStyle w:val="TableParagraph"/>
              <w:numPr>
                <w:ilvl w:val="0"/>
                <w:numId w:val="165"/>
              </w:numPr>
              <w:tabs>
                <w:tab w:val="left" w:pos="183"/>
              </w:tabs>
              <w:spacing w:before="1"/>
              <w:ind w:hanging="141"/>
              <w:rPr>
                <w:sz w:val="24"/>
              </w:rPr>
            </w:pPr>
            <w:r>
              <w:rPr>
                <w:sz w:val="24"/>
              </w:rPr>
              <w:t>количество</w:t>
            </w:r>
            <w:r>
              <w:rPr>
                <w:spacing w:val="-4"/>
                <w:sz w:val="24"/>
              </w:rPr>
              <w:t xml:space="preserve"> </w:t>
            </w:r>
            <w:r>
              <w:rPr>
                <w:sz w:val="24"/>
              </w:rPr>
              <w:t>часов</w:t>
            </w:r>
          </w:p>
        </w:tc>
      </w:tr>
      <w:tr w:rsidR="006E617E" w:rsidTr="006F6E3E">
        <w:trPr>
          <w:trHeight w:val="2586"/>
        </w:trPr>
        <w:tc>
          <w:tcPr>
            <w:tcW w:w="2552" w:type="dxa"/>
          </w:tcPr>
          <w:p w:rsidR="006E617E" w:rsidRDefault="006E617E" w:rsidP="006F6E3E">
            <w:pPr>
              <w:pStyle w:val="TableParagraph"/>
              <w:spacing w:line="276" w:lineRule="auto"/>
              <w:ind w:left="40" w:right="1047"/>
              <w:rPr>
                <w:sz w:val="24"/>
              </w:rPr>
            </w:pPr>
            <w:r>
              <w:rPr>
                <w:sz w:val="24"/>
              </w:rPr>
              <w:t>Календарно-</w:t>
            </w:r>
            <w:r>
              <w:rPr>
                <w:spacing w:val="1"/>
                <w:sz w:val="24"/>
              </w:rPr>
              <w:t xml:space="preserve"> </w:t>
            </w:r>
            <w:r>
              <w:rPr>
                <w:sz w:val="24"/>
              </w:rPr>
              <w:t>тематическое</w:t>
            </w:r>
            <w:r>
              <w:rPr>
                <w:spacing w:val="1"/>
                <w:sz w:val="24"/>
              </w:rPr>
              <w:t xml:space="preserve"> </w:t>
            </w:r>
            <w:r>
              <w:rPr>
                <w:sz w:val="24"/>
              </w:rPr>
              <w:t>планирование</w:t>
            </w:r>
          </w:p>
        </w:tc>
        <w:tc>
          <w:tcPr>
            <w:tcW w:w="6950" w:type="dxa"/>
          </w:tcPr>
          <w:p w:rsidR="006E617E" w:rsidRDefault="006E617E" w:rsidP="006F6E3E">
            <w:pPr>
              <w:pStyle w:val="TableParagraph"/>
              <w:spacing w:line="270" w:lineRule="exact"/>
              <w:ind w:left="42"/>
              <w:rPr>
                <w:sz w:val="24"/>
              </w:rPr>
            </w:pPr>
            <w:r>
              <w:rPr>
                <w:sz w:val="24"/>
              </w:rPr>
              <w:t>-№</w:t>
            </w:r>
            <w:r>
              <w:rPr>
                <w:spacing w:val="-2"/>
                <w:sz w:val="24"/>
              </w:rPr>
              <w:t xml:space="preserve"> </w:t>
            </w:r>
            <w:r>
              <w:rPr>
                <w:sz w:val="24"/>
              </w:rPr>
              <w:t>п/п</w:t>
            </w:r>
          </w:p>
          <w:p w:rsidR="006E617E" w:rsidRDefault="006E617E" w:rsidP="006F6E3E">
            <w:pPr>
              <w:pStyle w:val="TableParagraph"/>
              <w:spacing w:before="10"/>
              <w:rPr>
                <w:sz w:val="20"/>
              </w:rPr>
            </w:pPr>
          </w:p>
          <w:p w:rsidR="006E617E" w:rsidRDefault="006E617E" w:rsidP="006F6E3E">
            <w:pPr>
              <w:pStyle w:val="TableParagraph"/>
              <w:ind w:left="42"/>
              <w:rPr>
                <w:sz w:val="24"/>
              </w:rPr>
            </w:pPr>
            <w:r>
              <w:rPr>
                <w:sz w:val="24"/>
              </w:rPr>
              <w:t>-тема</w:t>
            </w:r>
            <w:r>
              <w:rPr>
                <w:spacing w:val="-3"/>
                <w:sz w:val="24"/>
              </w:rPr>
              <w:t xml:space="preserve"> </w:t>
            </w:r>
            <w:r>
              <w:rPr>
                <w:sz w:val="24"/>
              </w:rPr>
              <w:t>занятия</w:t>
            </w:r>
          </w:p>
          <w:p w:rsidR="006E617E" w:rsidRDefault="006E617E" w:rsidP="006F6E3E">
            <w:pPr>
              <w:pStyle w:val="TableParagraph"/>
              <w:rPr>
                <w:sz w:val="21"/>
              </w:rPr>
            </w:pPr>
          </w:p>
          <w:p w:rsidR="006E617E" w:rsidRDefault="006E617E" w:rsidP="006E617E">
            <w:pPr>
              <w:pStyle w:val="TableParagraph"/>
              <w:numPr>
                <w:ilvl w:val="0"/>
                <w:numId w:val="164"/>
              </w:numPr>
              <w:tabs>
                <w:tab w:val="left" w:pos="183"/>
              </w:tabs>
              <w:spacing w:before="1"/>
              <w:ind w:hanging="141"/>
              <w:rPr>
                <w:sz w:val="24"/>
              </w:rPr>
            </w:pPr>
            <w:r>
              <w:rPr>
                <w:sz w:val="24"/>
              </w:rPr>
              <w:t>количество</w:t>
            </w:r>
            <w:r>
              <w:rPr>
                <w:spacing w:val="-4"/>
                <w:sz w:val="24"/>
              </w:rPr>
              <w:t xml:space="preserve"> </w:t>
            </w:r>
            <w:r>
              <w:rPr>
                <w:sz w:val="24"/>
              </w:rPr>
              <w:t>часов</w:t>
            </w:r>
          </w:p>
          <w:p w:rsidR="006E617E" w:rsidRDefault="006E617E" w:rsidP="006F6E3E">
            <w:pPr>
              <w:pStyle w:val="TableParagraph"/>
              <w:rPr>
                <w:sz w:val="21"/>
              </w:rPr>
            </w:pPr>
          </w:p>
          <w:p w:rsidR="006E617E" w:rsidRDefault="006E617E" w:rsidP="006E617E">
            <w:pPr>
              <w:pStyle w:val="TableParagraph"/>
              <w:numPr>
                <w:ilvl w:val="0"/>
                <w:numId w:val="164"/>
              </w:numPr>
              <w:tabs>
                <w:tab w:val="left" w:pos="183"/>
              </w:tabs>
              <w:spacing w:before="1"/>
              <w:ind w:hanging="141"/>
              <w:rPr>
                <w:sz w:val="24"/>
              </w:rPr>
            </w:pPr>
            <w:r>
              <w:rPr>
                <w:sz w:val="24"/>
              </w:rPr>
              <w:t>календарные</w:t>
            </w:r>
            <w:r>
              <w:rPr>
                <w:spacing w:val="-5"/>
                <w:sz w:val="24"/>
              </w:rPr>
              <w:t xml:space="preserve"> </w:t>
            </w:r>
            <w:r>
              <w:rPr>
                <w:sz w:val="24"/>
              </w:rPr>
              <w:t>сроки</w:t>
            </w:r>
            <w:r>
              <w:rPr>
                <w:spacing w:val="-2"/>
                <w:sz w:val="24"/>
              </w:rPr>
              <w:t xml:space="preserve"> </w:t>
            </w:r>
            <w:r>
              <w:rPr>
                <w:sz w:val="24"/>
              </w:rPr>
              <w:t>(план/факт)</w:t>
            </w:r>
          </w:p>
          <w:p w:rsidR="006E617E" w:rsidRDefault="006E617E" w:rsidP="006F6E3E">
            <w:pPr>
              <w:pStyle w:val="TableParagraph"/>
              <w:spacing w:before="9"/>
              <w:rPr>
                <w:sz w:val="20"/>
              </w:rPr>
            </w:pPr>
          </w:p>
          <w:p w:rsidR="006E617E" w:rsidRDefault="006E617E" w:rsidP="006E617E">
            <w:pPr>
              <w:pStyle w:val="TableParagraph"/>
              <w:numPr>
                <w:ilvl w:val="0"/>
                <w:numId w:val="164"/>
              </w:numPr>
              <w:tabs>
                <w:tab w:val="left" w:pos="183"/>
              </w:tabs>
              <w:spacing w:before="1"/>
              <w:ind w:hanging="141"/>
              <w:rPr>
                <w:sz w:val="24"/>
              </w:rPr>
            </w:pPr>
            <w:r>
              <w:rPr>
                <w:sz w:val="24"/>
              </w:rPr>
              <w:t>корректировка</w:t>
            </w:r>
          </w:p>
        </w:tc>
      </w:tr>
    </w:tbl>
    <w:p w:rsidR="006E617E" w:rsidRDefault="006E617E" w:rsidP="006E617E">
      <w:pPr>
        <w:pStyle w:val="a3"/>
        <w:spacing w:before="4"/>
        <w:rPr>
          <w:sz w:val="20"/>
        </w:rPr>
      </w:pPr>
    </w:p>
    <w:p w:rsidR="006E617E" w:rsidRDefault="006E617E" w:rsidP="006E617E">
      <w:pPr>
        <w:pStyle w:val="Heading2"/>
        <w:numPr>
          <w:ilvl w:val="0"/>
          <w:numId w:val="169"/>
        </w:numPr>
        <w:tabs>
          <w:tab w:val="left" w:pos="1353"/>
        </w:tabs>
        <w:spacing w:before="90"/>
        <w:ind w:left="1352" w:hanging="421"/>
        <w:jc w:val="both"/>
      </w:pPr>
      <w:r>
        <w:t>Оформление</w:t>
      </w:r>
      <w:r>
        <w:rPr>
          <w:spacing w:val="-4"/>
        </w:rPr>
        <w:t xml:space="preserve"> </w:t>
      </w:r>
      <w:r>
        <w:t>и</w:t>
      </w:r>
      <w:r>
        <w:rPr>
          <w:spacing w:val="-2"/>
        </w:rPr>
        <w:t xml:space="preserve"> </w:t>
      </w:r>
      <w:r>
        <w:t>хранение</w:t>
      </w:r>
      <w:r>
        <w:rPr>
          <w:spacing w:val="-3"/>
        </w:rPr>
        <w:t xml:space="preserve"> </w:t>
      </w:r>
      <w:r>
        <w:t>рабочих</w:t>
      </w:r>
      <w:r>
        <w:rPr>
          <w:spacing w:val="-2"/>
        </w:rPr>
        <w:t xml:space="preserve"> </w:t>
      </w:r>
      <w:r>
        <w:t>программ</w:t>
      </w:r>
    </w:p>
    <w:p w:rsidR="006E617E" w:rsidRDefault="006E617E" w:rsidP="006E617E">
      <w:pPr>
        <w:pStyle w:val="a3"/>
        <w:spacing w:before="36" w:line="278" w:lineRule="auto"/>
        <w:ind w:left="812" w:right="405" w:firstLine="360"/>
      </w:pPr>
      <w:r>
        <w:t>Рабочая</w:t>
      </w:r>
      <w:r>
        <w:rPr>
          <w:spacing w:val="1"/>
        </w:rPr>
        <w:t xml:space="preserve"> </w:t>
      </w:r>
      <w:r>
        <w:t>программа</w:t>
      </w:r>
      <w:r>
        <w:rPr>
          <w:spacing w:val="1"/>
        </w:rPr>
        <w:t xml:space="preserve"> </w:t>
      </w:r>
      <w:r>
        <w:t>внеурочной</w:t>
      </w:r>
      <w:r>
        <w:rPr>
          <w:spacing w:val="1"/>
        </w:rPr>
        <w:t xml:space="preserve"> </w:t>
      </w:r>
      <w:r>
        <w:t>и</w:t>
      </w:r>
      <w:r>
        <w:rPr>
          <w:spacing w:val="1"/>
        </w:rPr>
        <w:t xml:space="preserve"> </w:t>
      </w:r>
      <w:r>
        <w:t>кружковой</w:t>
      </w:r>
      <w:r>
        <w:rPr>
          <w:spacing w:val="1"/>
        </w:rPr>
        <w:t xml:space="preserve"> </w:t>
      </w:r>
      <w:r>
        <w:t>деятельности</w:t>
      </w:r>
      <w:r>
        <w:rPr>
          <w:spacing w:val="1"/>
        </w:rPr>
        <w:t xml:space="preserve"> </w:t>
      </w:r>
      <w:r>
        <w:t>оформляется</w:t>
      </w:r>
      <w:r>
        <w:rPr>
          <w:spacing w:val="1"/>
        </w:rPr>
        <w:t xml:space="preserve"> </w:t>
      </w:r>
      <w:r>
        <w:t>в</w:t>
      </w:r>
      <w:r>
        <w:rPr>
          <w:spacing w:val="1"/>
        </w:rPr>
        <w:t xml:space="preserve"> </w:t>
      </w:r>
      <w:r>
        <w:t>электронном</w:t>
      </w:r>
      <w:r>
        <w:rPr>
          <w:spacing w:val="1"/>
        </w:rPr>
        <w:t xml:space="preserve"> </w:t>
      </w:r>
      <w:r>
        <w:t>и</w:t>
      </w:r>
      <w:r>
        <w:rPr>
          <w:spacing w:val="1"/>
        </w:rPr>
        <w:t xml:space="preserve"> </w:t>
      </w:r>
      <w:r>
        <w:t>печатном</w:t>
      </w:r>
      <w:r>
        <w:rPr>
          <w:spacing w:val="-2"/>
        </w:rPr>
        <w:t xml:space="preserve"> </w:t>
      </w:r>
      <w:r>
        <w:t>варианте.</w:t>
      </w:r>
    </w:p>
    <w:p w:rsidR="006E617E" w:rsidRDefault="006E617E" w:rsidP="006E617E">
      <w:pPr>
        <w:pStyle w:val="a3"/>
        <w:spacing w:line="276" w:lineRule="auto"/>
        <w:ind w:left="812" w:right="403" w:firstLine="360"/>
      </w:pPr>
      <w:r>
        <w:t>Электронный</w:t>
      </w:r>
      <w:r>
        <w:rPr>
          <w:spacing w:val="1"/>
        </w:rPr>
        <w:t xml:space="preserve"> </w:t>
      </w:r>
      <w:r>
        <w:t>вариант</w:t>
      </w:r>
      <w:r>
        <w:rPr>
          <w:spacing w:val="1"/>
        </w:rPr>
        <w:t xml:space="preserve"> </w:t>
      </w:r>
      <w:r>
        <w:t>и</w:t>
      </w:r>
      <w:r>
        <w:rPr>
          <w:spacing w:val="1"/>
        </w:rPr>
        <w:t xml:space="preserve"> </w:t>
      </w:r>
      <w:r>
        <w:t>печатная</w:t>
      </w:r>
      <w:r>
        <w:rPr>
          <w:spacing w:val="1"/>
        </w:rPr>
        <w:t xml:space="preserve"> </w:t>
      </w:r>
      <w:r>
        <w:t>версия</w:t>
      </w:r>
      <w:r>
        <w:rPr>
          <w:spacing w:val="1"/>
        </w:rPr>
        <w:t xml:space="preserve"> </w:t>
      </w:r>
      <w:r>
        <w:t>рабочей</w:t>
      </w:r>
      <w:r>
        <w:rPr>
          <w:spacing w:val="1"/>
        </w:rPr>
        <w:t xml:space="preserve"> </w:t>
      </w:r>
      <w:r>
        <w:t>программы</w:t>
      </w:r>
      <w:r>
        <w:rPr>
          <w:spacing w:val="1"/>
        </w:rPr>
        <w:t xml:space="preserve"> </w:t>
      </w:r>
      <w:r>
        <w:t>внеурочной</w:t>
      </w:r>
      <w:r>
        <w:rPr>
          <w:spacing w:val="1"/>
        </w:rPr>
        <w:t xml:space="preserve"> </w:t>
      </w:r>
      <w:r>
        <w:t>и</w:t>
      </w:r>
      <w:r>
        <w:rPr>
          <w:spacing w:val="1"/>
        </w:rPr>
        <w:t xml:space="preserve"> </w:t>
      </w:r>
      <w:r>
        <w:t>кружковой</w:t>
      </w:r>
      <w:r>
        <w:rPr>
          <w:spacing w:val="1"/>
        </w:rPr>
        <w:t xml:space="preserve"> </w:t>
      </w:r>
      <w:r>
        <w:t>деятельности</w:t>
      </w:r>
      <w:r>
        <w:rPr>
          <w:spacing w:val="59"/>
        </w:rPr>
        <w:t xml:space="preserve"> </w:t>
      </w:r>
      <w:r>
        <w:t>хранятся</w:t>
      </w:r>
      <w:r>
        <w:rPr>
          <w:spacing w:val="2"/>
        </w:rPr>
        <w:t xml:space="preserve"> </w:t>
      </w:r>
      <w:r>
        <w:t>у</w:t>
      </w:r>
      <w:r>
        <w:rPr>
          <w:spacing w:val="-5"/>
        </w:rPr>
        <w:t xml:space="preserve"> </w:t>
      </w:r>
      <w:r>
        <w:t>заместителя</w:t>
      </w:r>
      <w:r>
        <w:rPr>
          <w:spacing w:val="-2"/>
        </w:rPr>
        <w:t xml:space="preserve"> </w:t>
      </w:r>
      <w:r>
        <w:t>директора</w:t>
      </w:r>
      <w:r>
        <w:rPr>
          <w:spacing w:val="-1"/>
        </w:rPr>
        <w:t xml:space="preserve"> </w:t>
      </w:r>
      <w:r>
        <w:t>по</w:t>
      </w:r>
      <w:r>
        <w:rPr>
          <w:spacing w:val="-1"/>
        </w:rPr>
        <w:t xml:space="preserve"> </w:t>
      </w:r>
      <w:r>
        <w:t>воспитательной работе.</w:t>
      </w:r>
    </w:p>
    <w:p w:rsidR="006E617E" w:rsidRDefault="006E617E" w:rsidP="006E617E">
      <w:pPr>
        <w:pStyle w:val="a3"/>
        <w:spacing w:line="276" w:lineRule="auto"/>
        <w:ind w:left="812" w:right="401" w:firstLine="360"/>
      </w:pPr>
      <w:r>
        <w:t>Электронная версия рабочей программы внеурочной и кружковой деятельности форматируется</w:t>
      </w:r>
      <w:r>
        <w:rPr>
          <w:spacing w:val="-57"/>
        </w:rPr>
        <w:t xml:space="preserve"> </w:t>
      </w:r>
      <w:r>
        <w:t>в</w:t>
      </w:r>
      <w:r>
        <w:rPr>
          <w:spacing w:val="1"/>
        </w:rPr>
        <w:t xml:space="preserve"> </w:t>
      </w:r>
      <w:r>
        <w:t>редакторе</w:t>
      </w:r>
      <w:r>
        <w:rPr>
          <w:spacing w:val="1"/>
        </w:rPr>
        <w:t xml:space="preserve"> </w:t>
      </w:r>
      <w:r>
        <w:t>Word</w:t>
      </w:r>
      <w:r>
        <w:rPr>
          <w:spacing w:val="1"/>
        </w:rPr>
        <w:t xml:space="preserve"> </w:t>
      </w:r>
      <w:r>
        <w:t>шрифтом</w:t>
      </w:r>
      <w:r>
        <w:rPr>
          <w:spacing w:val="1"/>
        </w:rPr>
        <w:t xml:space="preserve"> </w:t>
      </w:r>
      <w:r>
        <w:t>TimesNewRoman,</w:t>
      </w:r>
      <w:r>
        <w:rPr>
          <w:spacing w:val="1"/>
        </w:rPr>
        <w:t xml:space="preserve"> </w:t>
      </w:r>
      <w:r>
        <w:t>кегль</w:t>
      </w:r>
      <w:r>
        <w:rPr>
          <w:spacing w:val="1"/>
        </w:rPr>
        <w:t xml:space="preserve"> </w:t>
      </w:r>
      <w:r>
        <w:t>12,</w:t>
      </w:r>
      <w:r>
        <w:rPr>
          <w:spacing w:val="1"/>
        </w:rPr>
        <w:t xml:space="preserve"> </w:t>
      </w:r>
      <w:r>
        <w:t>межстрочный</w:t>
      </w:r>
      <w:r>
        <w:rPr>
          <w:spacing w:val="1"/>
        </w:rPr>
        <w:t xml:space="preserve"> </w:t>
      </w:r>
      <w:r>
        <w:t>интервал</w:t>
      </w:r>
      <w:r>
        <w:rPr>
          <w:spacing w:val="1"/>
        </w:rPr>
        <w:t xml:space="preserve"> </w:t>
      </w:r>
      <w:r>
        <w:t>одинарный,</w:t>
      </w:r>
      <w:r>
        <w:rPr>
          <w:spacing w:val="1"/>
        </w:rPr>
        <w:t xml:space="preserve"> </w:t>
      </w:r>
      <w:r>
        <w:t>выровненный по ширине, поля со всех сторон 1-3 см; центровка заголовков и абзацы в тексте</w:t>
      </w:r>
      <w:r>
        <w:rPr>
          <w:spacing w:val="1"/>
        </w:rPr>
        <w:t xml:space="preserve"> </w:t>
      </w:r>
      <w:r>
        <w:t>выполняются</w:t>
      </w:r>
      <w:r>
        <w:rPr>
          <w:spacing w:val="1"/>
        </w:rPr>
        <w:t xml:space="preserve"> </w:t>
      </w:r>
      <w:r>
        <w:t>при</w:t>
      </w:r>
      <w:r>
        <w:rPr>
          <w:spacing w:val="1"/>
        </w:rPr>
        <w:t xml:space="preserve"> </w:t>
      </w:r>
      <w:r>
        <w:t>помощи</w:t>
      </w:r>
      <w:r>
        <w:rPr>
          <w:spacing w:val="1"/>
        </w:rPr>
        <w:t xml:space="preserve"> </w:t>
      </w:r>
      <w:r>
        <w:t>средств</w:t>
      </w:r>
      <w:r>
        <w:rPr>
          <w:spacing w:val="1"/>
        </w:rPr>
        <w:t xml:space="preserve"> </w:t>
      </w:r>
      <w:r>
        <w:t>Word,</w:t>
      </w:r>
      <w:r>
        <w:rPr>
          <w:spacing w:val="1"/>
        </w:rPr>
        <w:t xml:space="preserve"> </w:t>
      </w:r>
      <w:r>
        <w:t>листы</w:t>
      </w:r>
      <w:r>
        <w:rPr>
          <w:spacing w:val="1"/>
        </w:rPr>
        <w:t xml:space="preserve"> </w:t>
      </w:r>
      <w:r>
        <w:t>формата</w:t>
      </w:r>
      <w:r>
        <w:rPr>
          <w:spacing w:val="1"/>
        </w:rPr>
        <w:t xml:space="preserve"> </w:t>
      </w:r>
      <w:r>
        <w:t>А</w:t>
      </w:r>
      <w:r>
        <w:rPr>
          <w:spacing w:val="1"/>
        </w:rPr>
        <w:t xml:space="preserve"> </w:t>
      </w:r>
      <w:r>
        <w:t>4;</w:t>
      </w:r>
      <w:r>
        <w:rPr>
          <w:spacing w:val="1"/>
        </w:rPr>
        <w:t xml:space="preserve"> </w:t>
      </w:r>
      <w:r>
        <w:t>таблицы</w:t>
      </w:r>
      <w:r>
        <w:rPr>
          <w:spacing w:val="1"/>
        </w:rPr>
        <w:t xml:space="preserve"> </w:t>
      </w:r>
      <w:r>
        <w:t>встраиваются</w:t>
      </w:r>
      <w:r>
        <w:rPr>
          <w:spacing w:val="1"/>
        </w:rPr>
        <w:t xml:space="preserve"> </w:t>
      </w:r>
      <w:r>
        <w:t>непосредственно</w:t>
      </w:r>
      <w:r>
        <w:rPr>
          <w:spacing w:val="1"/>
        </w:rPr>
        <w:t xml:space="preserve"> </w:t>
      </w:r>
      <w:r>
        <w:t>в</w:t>
      </w:r>
      <w:r>
        <w:rPr>
          <w:spacing w:val="1"/>
        </w:rPr>
        <w:t xml:space="preserve"> </w:t>
      </w:r>
      <w:r>
        <w:t>текст.</w:t>
      </w:r>
      <w:r>
        <w:rPr>
          <w:spacing w:val="1"/>
        </w:rPr>
        <w:t xml:space="preserve"> </w:t>
      </w:r>
      <w:r>
        <w:t>Календарно-тематическое</w:t>
      </w:r>
      <w:r>
        <w:rPr>
          <w:spacing w:val="1"/>
        </w:rPr>
        <w:t xml:space="preserve"> </w:t>
      </w:r>
      <w:r>
        <w:t>планирование</w:t>
      </w:r>
      <w:r>
        <w:rPr>
          <w:spacing w:val="1"/>
        </w:rPr>
        <w:t xml:space="preserve"> </w:t>
      </w:r>
      <w:r>
        <w:t>представляются</w:t>
      </w:r>
      <w:r>
        <w:rPr>
          <w:spacing w:val="60"/>
        </w:rPr>
        <w:t xml:space="preserve"> </w:t>
      </w:r>
      <w:r>
        <w:t>в</w:t>
      </w:r>
      <w:r>
        <w:rPr>
          <w:spacing w:val="60"/>
        </w:rPr>
        <w:t xml:space="preserve"> </w:t>
      </w:r>
      <w:r>
        <w:t>виде</w:t>
      </w:r>
      <w:r>
        <w:rPr>
          <w:spacing w:val="1"/>
        </w:rPr>
        <w:t xml:space="preserve"> </w:t>
      </w:r>
      <w:r>
        <w:t>таблицы.</w:t>
      </w:r>
      <w:r>
        <w:rPr>
          <w:spacing w:val="56"/>
        </w:rPr>
        <w:t xml:space="preserve"> </w:t>
      </w:r>
      <w:r>
        <w:t>Титульный</w:t>
      </w:r>
      <w:r>
        <w:rPr>
          <w:spacing w:val="57"/>
        </w:rPr>
        <w:t xml:space="preserve"> </w:t>
      </w:r>
      <w:r>
        <w:t>лист</w:t>
      </w:r>
      <w:r>
        <w:rPr>
          <w:spacing w:val="60"/>
        </w:rPr>
        <w:t xml:space="preserve"> </w:t>
      </w:r>
      <w:r>
        <w:t>рабочей</w:t>
      </w:r>
      <w:r>
        <w:rPr>
          <w:spacing w:val="60"/>
        </w:rPr>
        <w:t xml:space="preserve"> </w:t>
      </w:r>
      <w:r>
        <w:t>программы</w:t>
      </w:r>
      <w:r>
        <w:rPr>
          <w:spacing w:val="3"/>
        </w:rPr>
        <w:t xml:space="preserve"> </w:t>
      </w:r>
      <w:r>
        <w:t>внеурочной</w:t>
      </w:r>
      <w:r>
        <w:rPr>
          <w:spacing w:val="60"/>
        </w:rPr>
        <w:t xml:space="preserve"> </w:t>
      </w:r>
      <w:r>
        <w:t>и</w:t>
      </w:r>
      <w:r>
        <w:rPr>
          <w:spacing w:val="58"/>
        </w:rPr>
        <w:t xml:space="preserve"> </w:t>
      </w:r>
      <w:r>
        <w:t>кружковой</w:t>
      </w:r>
      <w:r>
        <w:rPr>
          <w:spacing w:val="60"/>
        </w:rPr>
        <w:t xml:space="preserve"> </w:t>
      </w:r>
      <w:r>
        <w:t>деятельности</w:t>
      </w:r>
      <w:r>
        <w:rPr>
          <w:spacing w:val="2"/>
        </w:rPr>
        <w:t xml:space="preserve"> </w:t>
      </w:r>
      <w:r>
        <w:t>не</w:t>
      </w:r>
    </w:p>
    <w:p w:rsidR="006E617E" w:rsidRDefault="006E617E" w:rsidP="006E617E">
      <w:pPr>
        <w:spacing w:line="276" w:lineRule="auto"/>
        <w:jc w:val="both"/>
        <w:sectPr w:rsidR="006E617E">
          <w:headerReference w:type="default" r:id="rId1612"/>
          <w:footerReference w:type="default" r:id="rId1613"/>
          <w:pgSz w:w="11910" w:h="16850"/>
          <w:pgMar w:top="820" w:right="160" w:bottom="1000" w:left="320" w:header="569" w:footer="814" w:gutter="0"/>
          <w:cols w:space="720"/>
        </w:sectPr>
      </w:pPr>
    </w:p>
    <w:p w:rsidR="006E617E" w:rsidRDefault="006E617E" w:rsidP="006E617E">
      <w:pPr>
        <w:pStyle w:val="a3"/>
        <w:spacing w:before="2"/>
        <w:ind w:left="812"/>
      </w:pPr>
      <w:r>
        <w:lastRenderedPageBreak/>
        <w:t>нумеруется.</w:t>
      </w:r>
    </w:p>
    <w:p w:rsidR="006E617E" w:rsidRDefault="006E617E" w:rsidP="006E617E">
      <w:pPr>
        <w:pStyle w:val="a3"/>
        <w:spacing w:before="41"/>
        <w:ind w:left="812"/>
      </w:pPr>
      <w:r>
        <w:t>Печатная</w:t>
      </w:r>
      <w:r>
        <w:rPr>
          <w:spacing w:val="-10"/>
        </w:rPr>
        <w:t xml:space="preserve"> </w:t>
      </w:r>
      <w:r>
        <w:t>версия</w:t>
      </w:r>
      <w:r>
        <w:rPr>
          <w:spacing w:val="-9"/>
        </w:rPr>
        <w:t xml:space="preserve"> </w:t>
      </w:r>
      <w:r>
        <w:t>рабочей</w:t>
      </w:r>
      <w:r>
        <w:rPr>
          <w:spacing w:val="-9"/>
        </w:rPr>
        <w:t xml:space="preserve"> </w:t>
      </w:r>
      <w:r>
        <w:t>программы</w:t>
      </w:r>
      <w:r>
        <w:rPr>
          <w:spacing w:val="-9"/>
        </w:rPr>
        <w:t xml:space="preserve"> </w:t>
      </w:r>
      <w:r>
        <w:t>дублирует</w:t>
      </w:r>
      <w:r>
        <w:rPr>
          <w:spacing w:val="-8"/>
        </w:rPr>
        <w:t xml:space="preserve"> </w:t>
      </w:r>
      <w:r>
        <w:t>электронную</w:t>
      </w:r>
      <w:r>
        <w:rPr>
          <w:spacing w:val="-9"/>
        </w:rPr>
        <w:t xml:space="preserve"> </w:t>
      </w:r>
      <w:r>
        <w:t>версию.</w:t>
      </w:r>
    </w:p>
    <w:p w:rsidR="006E617E" w:rsidRDefault="006E617E" w:rsidP="006E617E">
      <w:pPr>
        <w:spacing w:before="43"/>
        <w:ind w:left="812"/>
        <w:rPr>
          <w:i/>
          <w:sz w:val="24"/>
        </w:rPr>
      </w:pPr>
      <w:r>
        <w:rPr>
          <w:i/>
          <w:sz w:val="24"/>
        </w:rPr>
        <w:t>Распределение</w:t>
      </w:r>
      <w:r>
        <w:rPr>
          <w:i/>
          <w:spacing w:val="-5"/>
          <w:sz w:val="24"/>
        </w:rPr>
        <w:t xml:space="preserve"> </w:t>
      </w:r>
      <w:r>
        <w:rPr>
          <w:i/>
          <w:sz w:val="24"/>
        </w:rPr>
        <w:t>времени</w:t>
      </w:r>
      <w:r>
        <w:rPr>
          <w:i/>
          <w:spacing w:val="-4"/>
          <w:sz w:val="24"/>
        </w:rPr>
        <w:t xml:space="preserve"> </w:t>
      </w:r>
      <w:r>
        <w:rPr>
          <w:i/>
          <w:sz w:val="24"/>
        </w:rPr>
        <w:t>по</w:t>
      </w:r>
      <w:r>
        <w:rPr>
          <w:i/>
          <w:spacing w:val="-4"/>
          <w:sz w:val="24"/>
        </w:rPr>
        <w:t xml:space="preserve"> </w:t>
      </w:r>
      <w:r>
        <w:rPr>
          <w:i/>
          <w:sz w:val="24"/>
        </w:rPr>
        <w:t>каждому</w:t>
      </w:r>
      <w:r>
        <w:rPr>
          <w:i/>
          <w:spacing w:val="-3"/>
          <w:sz w:val="24"/>
        </w:rPr>
        <w:t xml:space="preserve"> </w:t>
      </w:r>
      <w:r>
        <w:rPr>
          <w:i/>
          <w:sz w:val="24"/>
        </w:rPr>
        <w:t>направлению:</w:t>
      </w:r>
    </w:p>
    <w:p w:rsidR="006E617E" w:rsidRDefault="006E617E" w:rsidP="006E617E">
      <w:pPr>
        <w:pStyle w:val="a3"/>
        <w:spacing w:before="41" w:line="276" w:lineRule="auto"/>
        <w:ind w:left="812" w:right="412"/>
      </w:pPr>
      <w:r>
        <w:t>Программа</w:t>
      </w:r>
      <w:r>
        <w:rPr>
          <w:spacing w:val="1"/>
        </w:rPr>
        <w:t xml:space="preserve"> </w:t>
      </w:r>
      <w:r>
        <w:t>организации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приоритетными</w:t>
      </w:r>
      <w:r>
        <w:rPr>
          <w:spacing w:val="1"/>
        </w:rPr>
        <w:t xml:space="preserve"> </w:t>
      </w:r>
      <w:r>
        <w:t>направлениями</w:t>
      </w:r>
      <w:r>
        <w:rPr>
          <w:spacing w:val="1"/>
        </w:rPr>
        <w:t xml:space="preserve"> </w:t>
      </w:r>
      <w:r>
        <w:t>программы</w:t>
      </w:r>
      <w:r>
        <w:rPr>
          <w:spacing w:val="1"/>
        </w:rPr>
        <w:t xml:space="preserve"> </w:t>
      </w:r>
      <w:r>
        <w:t>развития</w:t>
      </w:r>
      <w:r>
        <w:rPr>
          <w:spacing w:val="1"/>
        </w:rPr>
        <w:t xml:space="preserve"> </w:t>
      </w:r>
      <w:r>
        <w:t>школы,</w:t>
      </w:r>
      <w:r>
        <w:rPr>
          <w:spacing w:val="1"/>
        </w:rPr>
        <w:t xml:space="preserve"> </w:t>
      </w:r>
      <w:r>
        <w:t>состоит</w:t>
      </w:r>
      <w:r>
        <w:rPr>
          <w:spacing w:val="1"/>
        </w:rPr>
        <w:t xml:space="preserve"> </w:t>
      </w:r>
      <w:r>
        <w:t>из</w:t>
      </w:r>
      <w:r>
        <w:rPr>
          <w:spacing w:val="1"/>
        </w:rPr>
        <w:t xml:space="preserve"> </w:t>
      </w:r>
      <w:r>
        <w:t>подпрограмм,</w:t>
      </w:r>
      <w:r>
        <w:rPr>
          <w:spacing w:val="1"/>
        </w:rPr>
        <w:t xml:space="preserve"> </w:t>
      </w:r>
      <w:r>
        <w:t>в</w:t>
      </w:r>
      <w:r>
        <w:rPr>
          <w:spacing w:val="1"/>
        </w:rPr>
        <w:t xml:space="preserve"> </w:t>
      </w:r>
      <w:r>
        <w:t>рамках</w:t>
      </w:r>
      <w:r>
        <w:rPr>
          <w:spacing w:val="1"/>
        </w:rPr>
        <w:t xml:space="preserve"> </w:t>
      </w:r>
      <w:r>
        <w:t>которых</w:t>
      </w:r>
      <w:r>
        <w:rPr>
          <w:spacing w:val="-57"/>
        </w:rPr>
        <w:t xml:space="preserve"> </w:t>
      </w:r>
      <w:r>
        <w:t>реализуются</w:t>
      </w:r>
      <w:r>
        <w:rPr>
          <w:spacing w:val="-1"/>
        </w:rPr>
        <w:t xml:space="preserve"> </w:t>
      </w:r>
      <w:r>
        <w:t>5 направлений деятельности.</w:t>
      </w:r>
    </w:p>
    <w:p w:rsidR="006E617E" w:rsidRDefault="006E617E" w:rsidP="006E617E">
      <w:pPr>
        <w:pStyle w:val="a3"/>
        <w:spacing w:before="1"/>
        <w:rPr>
          <w:sz w:val="28"/>
        </w:rPr>
      </w:pPr>
    </w:p>
    <w:p w:rsidR="006E617E" w:rsidRDefault="006E617E" w:rsidP="006E617E">
      <w:pPr>
        <w:pStyle w:val="Heading2"/>
        <w:numPr>
          <w:ilvl w:val="0"/>
          <w:numId w:val="169"/>
        </w:numPr>
        <w:tabs>
          <w:tab w:val="left" w:pos="1114"/>
        </w:tabs>
        <w:ind w:left="1113" w:hanging="302"/>
        <w:jc w:val="left"/>
        <w:rPr>
          <w:sz w:val="22"/>
        </w:rPr>
      </w:pPr>
      <w:r>
        <w:t>Недельныйпланвнеурочнойдеятельности</w:t>
      </w:r>
    </w:p>
    <w:p w:rsidR="006E617E" w:rsidRDefault="006E617E" w:rsidP="006E617E">
      <w:pPr>
        <w:pStyle w:val="a3"/>
        <w:spacing w:before="36" w:line="276" w:lineRule="auto"/>
        <w:ind w:left="812" w:right="1423"/>
      </w:pPr>
      <w:r>
        <w:t xml:space="preserve">План внеурочной деятельности для уровня ООО </w:t>
      </w:r>
      <w:r w:rsidRPr="00A01D0F">
        <w:t xml:space="preserve">МАОУ «Кандауровская ООШ» им. А. Воробьева </w:t>
      </w:r>
      <w:r>
        <w:t xml:space="preserve"> на 2023-</w:t>
      </w:r>
      <w:r>
        <w:rPr>
          <w:spacing w:val="-57"/>
        </w:rPr>
        <w:t xml:space="preserve"> </w:t>
      </w:r>
      <w:r>
        <w:t>24</w:t>
      </w:r>
      <w:r>
        <w:rPr>
          <w:spacing w:val="1"/>
        </w:rPr>
        <w:t xml:space="preserve"> </w:t>
      </w:r>
      <w:r>
        <w:t>учебный год</w:t>
      </w:r>
    </w:p>
    <w:p w:rsidR="006E617E" w:rsidRDefault="006E617E" w:rsidP="006E617E">
      <w:pPr>
        <w:pStyle w:val="a3"/>
        <w:spacing w:before="10"/>
        <w:rPr>
          <w:sz w:val="17"/>
        </w:rPr>
      </w:pPr>
    </w:p>
    <w:tbl>
      <w:tblPr>
        <w:tblStyle w:val="TableNormal"/>
        <w:tblW w:w="0" w:type="auto"/>
        <w:tblInd w:w="1238"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tblPr>
      <w:tblGrid>
        <w:gridCol w:w="2179"/>
        <w:gridCol w:w="1875"/>
        <w:gridCol w:w="1407"/>
        <w:gridCol w:w="783"/>
        <w:gridCol w:w="781"/>
        <w:gridCol w:w="784"/>
        <w:gridCol w:w="783"/>
        <w:gridCol w:w="783"/>
      </w:tblGrid>
      <w:tr w:rsidR="006E617E" w:rsidTr="006F6E3E">
        <w:trPr>
          <w:trHeight w:val="666"/>
        </w:trPr>
        <w:tc>
          <w:tcPr>
            <w:tcW w:w="2179" w:type="dxa"/>
            <w:vMerge w:val="restart"/>
          </w:tcPr>
          <w:p w:rsidR="006E617E" w:rsidRDefault="006E617E" w:rsidP="006F6E3E">
            <w:pPr>
              <w:pStyle w:val="TableParagraph"/>
              <w:spacing w:before="68"/>
              <w:ind w:left="76"/>
              <w:rPr>
                <w:sz w:val="24"/>
              </w:rPr>
            </w:pPr>
            <w:r>
              <w:rPr>
                <w:sz w:val="24"/>
              </w:rPr>
              <w:t>Направления</w:t>
            </w:r>
          </w:p>
        </w:tc>
        <w:tc>
          <w:tcPr>
            <w:tcW w:w="1875" w:type="dxa"/>
            <w:vMerge w:val="restart"/>
          </w:tcPr>
          <w:p w:rsidR="006E617E" w:rsidRDefault="006E617E" w:rsidP="006F6E3E">
            <w:pPr>
              <w:pStyle w:val="TableParagraph"/>
              <w:spacing w:before="68"/>
              <w:ind w:left="74"/>
              <w:rPr>
                <w:sz w:val="24"/>
              </w:rPr>
            </w:pPr>
            <w:r>
              <w:rPr>
                <w:sz w:val="24"/>
              </w:rPr>
              <w:t>Названия</w:t>
            </w:r>
          </w:p>
        </w:tc>
        <w:tc>
          <w:tcPr>
            <w:tcW w:w="1407" w:type="dxa"/>
            <w:vMerge w:val="restart"/>
          </w:tcPr>
          <w:p w:rsidR="006E617E" w:rsidRDefault="006E617E" w:rsidP="006F6E3E">
            <w:pPr>
              <w:pStyle w:val="TableParagraph"/>
              <w:spacing w:before="68" w:line="276" w:lineRule="auto"/>
              <w:ind w:left="74" w:right="147"/>
              <w:rPr>
                <w:sz w:val="24"/>
              </w:rPr>
            </w:pPr>
            <w:r>
              <w:rPr>
                <w:sz w:val="24"/>
              </w:rPr>
              <w:t>Формы</w:t>
            </w:r>
            <w:r>
              <w:rPr>
                <w:spacing w:val="1"/>
                <w:sz w:val="24"/>
              </w:rPr>
              <w:t xml:space="preserve"> </w:t>
            </w:r>
            <w:r>
              <w:rPr>
                <w:spacing w:val="-1"/>
                <w:sz w:val="24"/>
              </w:rPr>
              <w:t>организаци</w:t>
            </w:r>
            <w:r>
              <w:rPr>
                <w:spacing w:val="-57"/>
                <w:sz w:val="24"/>
              </w:rPr>
              <w:t xml:space="preserve"> </w:t>
            </w:r>
            <w:r>
              <w:rPr>
                <w:sz w:val="24"/>
              </w:rPr>
              <w:t>и</w:t>
            </w:r>
          </w:p>
        </w:tc>
        <w:tc>
          <w:tcPr>
            <w:tcW w:w="3131" w:type="dxa"/>
            <w:gridSpan w:val="4"/>
          </w:tcPr>
          <w:p w:rsidR="006E617E" w:rsidRDefault="006E617E" w:rsidP="006F6E3E">
            <w:pPr>
              <w:pStyle w:val="TableParagraph"/>
              <w:spacing w:before="68"/>
              <w:ind w:left="76"/>
              <w:rPr>
                <w:sz w:val="24"/>
              </w:rPr>
            </w:pPr>
            <w:r>
              <w:rPr>
                <w:sz w:val="24"/>
              </w:rPr>
              <w:t>Количество</w:t>
            </w:r>
            <w:r>
              <w:rPr>
                <w:spacing w:val="-4"/>
                <w:sz w:val="24"/>
              </w:rPr>
              <w:t xml:space="preserve"> </w:t>
            </w:r>
            <w:r>
              <w:rPr>
                <w:sz w:val="24"/>
              </w:rPr>
              <w:t>часов</w:t>
            </w:r>
            <w:r>
              <w:rPr>
                <w:spacing w:val="-1"/>
                <w:sz w:val="24"/>
              </w:rPr>
              <w:t xml:space="preserve"> </w:t>
            </w:r>
            <w:r>
              <w:rPr>
                <w:sz w:val="24"/>
              </w:rPr>
              <w:t>в</w:t>
            </w:r>
            <w:r>
              <w:rPr>
                <w:spacing w:val="-3"/>
                <w:sz w:val="24"/>
              </w:rPr>
              <w:t xml:space="preserve"> </w:t>
            </w:r>
            <w:r>
              <w:rPr>
                <w:sz w:val="24"/>
              </w:rPr>
              <w:t>неделю</w:t>
            </w:r>
          </w:p>
        </w:tc>
        <w:tc>
          <w:tcPr>
            <w:tcW w:w="783" w:type="dxa"/>
          </w:tcPr>
          <w:p w:rsidR="006E617E" w:rsidRDefault="006E617E" w:rsidP="006F6E3E">
            <w:pPr>
              <w:pStyle w:val="TableParagraph"/>
            </w:pPr>
          </w:p>
        </w:tc>
      </w:tr>
      <w:tr w:rsidR="006E617E" w:rsidTr="006F6E3E">
        <w:trPr>
          <w:trHeight w:val="1303"/>
        </w:trPr>
        <w:tc>
          <w:tcPr>
            <w:tcW w:w="2179" w:type="dxa"/>
            <w:vMerge/>
            <w:tcBorders>
              <w:top w:val="nil"/>
            </w:tcBorders>
          </w:tcPr>
          <w:p w:rsidR="006E617E" w:rsidRDefault="006E617E" w:rsidP="006F6E3E">
            <w:pPr>
              <w:rPr>
                <w:sz w:val="2"/>
                <w:szCs w:val="2"/>
              </w:rPr>
            </w:pPr>
          </w:p>
        </w:tc>
        <w:tc>
          <w:tcPr>
            <w:tcW w:w="1875" w:type="dxa"/>
            <w:vMerge/>
            <w:tcBorders>
              <w:top w:val="nil"/>
            </w:tcBorders>
          </w:tcPr>
          <w:p w:rsidR="006E617E" w:rsidRDefault="006E617E" w:rsidP="006F6E3E">
            <w:pPr>
              <w:rPr>
                <w:sz w:val="2"/>
                <w:szCs w:val="2"/>
              </w:rPr>
            </w:pPr>
          </w:p>
        </w:tc>
        <w:tc>
          <w:tcPr>
            <w:tcW w:w="1407" w:type="dxa"/>
            <w:vMerge/>
            <w:tcBorders>
              <w:top w:val="nil"/>
            </w:tcBorders>
          </w:tcPr>
          <w:p w:rsidR="006E617E" w:rsidRDefault="006E617E" w:rsidP="006F6E3E">
            <w:pPr>
              <w:rPr>
                <w:sz w:val="2"/>
                <w:szCs w:val="2"/>
              </w:rPr>
            </w:pPr>
          </w:p>
        </w:tc>
        <w:tc>
          <w:tcPr>
            <w:tcW w:w="783" w:type="dxa"/>
          </w:tcPr>
          <w:p w:rsidR="006E617E" w:rsidRDefault="006E617E" w:rsidP="006F6E3E">
            <w:pPr>
              <w:pStyle w:val="TableParagraph"/>
              <w:spacing w:before="71"/>
              <w:ind w:left="76"/>
              <w:rPr>
                <w:sz w:val="24"/>
              </w:rPr>
            </w:pPr>
            <w:r>
              <w:rPr>
                <w:sz w:val="24"/>
              </w:rPr>
              <w:t>5-</w:t>
            </w:r>
          </w:p>
          <w:p w:rsidR="006E617E" w:rsidRDefault="006E617E" w:rsidP="006F6E3E">
            <w:pPr>
              <w:pStyle w:val="TableParagraph"/>
              <w:spacing w:before="41" w:line="276" w:lineRule="auto"/>
              <w:ind w:left="76" w:right="140"/>
              <w:rPr>
                <w:sz w:val="24"/>
              </w:rPr>
            </w:pPr>
            <w:r>
              <w:rPr>
                <w:sz w:val="24"/>
              </w:rPr>
              <w:t>й кла</w:t>
            </w:r>
            <w:r>
              <w:rPr>
                <w:spacing w:val="-57"/>
                <w:sz w:val="24"/>
              </w:rPr>
              <w:t xml:space="preserve"> </w:t>
            </w:r>
            <w:r>
              <w:rPr>
                <w:sz w:val="24"/>
              </w:rPr>
              <w:t>сс</w:t>
            </w:r>
          </w:p>
        </w:tc>
        <w:tc>
          <w:tcPr>
            <w:tcW w:w="781" w:type="dxa"/>
          </w:tcPr>
          <w:p w:rsidR="006E617E" w:rsidRDefault="006E617E" w:rsidP="006F6E3E">
            <w:pPr>
              <w:pStyle w:val="TableParagraph"/>
              <w:spacing w:before="71"/>
              <w:ind w:left="73"/>
              <w:rPr>
                <w:sz w:val="24"/>
              </w:rPr>
            </w:pPr>
            <w:r>
              <w:rPr>
                <w:sz w:val="24"/>
              </w:rPr>
              <w:t>6-</w:t>
            </w:r>
          </w:p>
          <w:p w:rsidR="006E617E" w:rsidRDefault="006E617E" w:rsidP="006F6E3E">
            <w:pPr>
              <w:pStyle w:val="TableParagraph"/>
              <w:spacing w:before="41" w:line="276" w:lineRule="auto"/>
              <w:ind w:left="73" w:right="141"/>
              <w:rPr>
                <w:sz w:val="24"/>
              </w:rPr>
            </w:pPr>
            <w:r>
              <w:rPr>
                <w:sz w:val="24"/>
              </w:rPr>
              <w:t>й кла</w:t>
            </w:r>
            <w:r>
              <w:rPr>
                <w:spacing w:val="-57"/>
                <w:sz w:val="24"/>
              </w:rPr>
              <w:t xml:space="preserve"> </w:t>
            </w:r>
            <w:r>
              <w:rPr>
                <w:sz w:val="24"/>
              </w:rPr>
              <w:t>сс</w:t>
            </w:r>
          </w:p>
        </w:tc>
        <w:tc>
          <w:tcPr>
            <w:tcW w:w="784" w:type="dxa"/>
          </w:tcPr>
          <w:p w:rsidR="006E617E" w:rsidRDefault="006E617E" w:rsidP="006F6E3E">
            <w:pPr>
              <w:pStyle w:val="TableParagraph"/>
              <w:spacing w:before="71"/>
              <w:ind w:left="74"/>
              <w:rPr>
                <w:sz w:val="24"/>
              </w:rPr>
            </w:pPr>
            <w:r>
              <w:rPr>
                <w:sz w:val="24"/>
              </w:rPr>
              <w:t>7-</w:t>
            </w:r>
          </w:p>
          <w:p w:rsidR="006E617E" w:rsidRDefault="006E617E" w:rsidP="006F6E3E">
            <w:pPr>
              <w:pStyle w:val="TableParagraph"/>
              <w:spacing w:before="41" w:line="276" w:lineRule="auto"/>
              <w:ind w:left="74" w:right="143"/>
              <w:rPr>
                <w:sz w:val="24"/>
              </w:rPr>
            </w:pPr>
            <w:r>
              <w:rPr>
                <w:sz w:val="24"/>
              </w:rPr>
              <w:t>й кла</w:t>
            </w:r>
            <w:r>
              <w:rPr>
                <w:spacing w:val="-57"/>
                <w:sz w:val="24"/>
              </w:rPr>
              <w:t xml:space="preserve"> </w:t>
            </w:r>
            <w:r>
              <w:rPr>
                <w:sz w:val="24"/>
              </w:rPr>
              <w:t>сс</w:t>
            </w:r>
          </w:p>
        </w:tc>
        <w:tc>
          <w:tcPr>
            <w:tcW w:w="783" w:type="dxa"/>
          </w:tcPr>
          <w:p w:rsidR="006E617E" w:rsidRDefault="006E617E" w:rsidP="006F6E3E">
            <w:pPr>
              <w:pStyle w:val="TableParagraph"/>
              <w:spacing w:before="71"/>
              <w:ind w:left="73"/>
              <w:rPr>
                <w:sz w:val="24"/>
              </w:rPr>
            </w:pPr>
            <w:r>
              <w:rPr>
                <w:sz w:val="24"/>
              </w:rPr>
              <w:t>8-</w:t>
            </w:r>
          </w:p>
          <w:p w:rsidR="006E617E" w:rsidRDefault="006E617E" w:rsidP="006F6E3E">
            <w:pPr>
              <w:pStyle w:val="TableParagraph"/>
              <w:spacing w:before="41" w:line="276" w:lineRule="auto"/>
              <w:ind w:left="73" w:right="143"/>
              <w:rPr>
                <w:sz w:val="24"/>
              </w:rPr>
            </w:pPr>
            <w:r>
              <w:rPr>
                <w:sz w:val="24"/>
              </w:rPr>
              <w:t>й кла</w:t>
            </w:r>
            <w:r>
              <w:rPr>
                <w:spacing w:val="-57"/>
                <w:sz w:val="24"/>
              </w:rPr>
              <w:t xml:space="preserve"> </w:t>
            </w:r>
            <w:r>
              <w:rPr>
                <w:sz w:val="24"/>
              </w:rPr>
              <w:t>сс</w:t>
            </w:r>
          </w:p>
        </w:tc>
        <w:tc>
          <w:tcPr>
            <w:tcW w:w="783" w:type="dxa"/>
          </w:tcPr>
          <w:p w:rsidR="006E617E" w:rsidRDefault="006E617E" w:rsidP="006F6E3E">
            <w:pPr>
              <w:pStyle w:val="TableParagraph"/>
              <w:spacing w:before="71" w:line="276" w:lineRule="auto"/>
              <w:ind w:left="13" w:right="179"/>
              <w:rPr>
                <w:sz w:val="24"/>
              </w:rPr>
            </w:pPr>
            <w:r>
              <w:rPr>
                <w:sz w:val="24"/>
              </w:rPr>
              <w:t>9-й</w:t>
            </w:r>
            <w:r>
              <w:rPr>
                <w:spacing w:val="1"/>
                <w:sz w:val="24"/>
              </w:rPr>
              <w:t xml:space="preserve"> </w:t>
            </w:r>
            <w:r>
              <w:rPr>
                <w:sz w:val="24"/>
              </w:rPr>
              <w:t>класс</w:t>
            </w:r>
          </w:p>
        </w:tc>
      </w:tr>
      <w:tr w:rsidR="006E617E" w:rsidTr="006F6E3E">
        <w:trPr>
          <w:trHeight w:val="666"/>
        </w:trPr>
        <w:tc>
          <w:tcPr>
            <w:tcW w:w="8592" w:type="dxa"/>
            <w:gridSpan w:val="7"/>
          </w:tcPr>
          <w:p w:rsidR="006E617E" w:rsidRDefault="006E617E" w:rsidP="006F6E3E">
            <w:pPr>
              <w:pStyle w:val="TableParagraph"/>
              <w:spacing w:before="71"/>
              <w:ind w:left="76"/>
              <w:rPr>
                <w:sz w:val="24"/>
              </w:rPr>
            </w:pPr>
            <w:r>
              <w:rPr>
                <w:sz w:val="24"/>
              </w:rPr>
              <w:t>Часть,</w:t>
            </w:r>
            <w:r>
              <w:rPr>
                <w:spacing w:val="-3"/>
                <w:sz w:val="24"/>
              </w:rPr>
              <w:t xml:space="preserve"> </w:t>
            </w:r>
            <w:r>
              <w:rPr>
                <w:sz w:val="24"/>
              </w:rPr>
              <w:t>рекомендуемая</w:t>
            </w:r>
            <w:r>
              <w:rPr>
                <w:spacing w:val="-3"/>
                <w:sz w:val="24"/>
              </w:rPr>
              <w:t xml:space="preserve"> </w:t>
            </w:r>
            <w:r>
              <w:rPr>
                <w:sz w:val="24"/>
              </w:rPr>
              <w:t>для</w:t>
            </w:r>
            <w:r>
              <w:rPr>
                <w:spacing w:val="-4"/>
                <w:sz w:val="24"/>
              </w:rPr>
              <w:t xml:space="preserve"> </w:t>
            </w:r>
            <w:r>
              <w:rPr>
                <w:sz w:val="24"/>
              </w:rPr>
              <w:t>всех</w:t>
            </w:r>
            <w:r>
              <w:rPr>
                <w:spacing w:val="-2"/>
                <w:sz w:val="24"/>
              </w:rPr>
              <w:t xml:space="preserve"> </w:t>
            </w:r>
            <w:r>
              <w:rPr>
                <w:sz w:val="24"/>
              </w:rPr>
              <w:t>обучающихся</w:t>
            </w:r>
          </w:p>
        </w:tc>
        <w:tc>
          <w:tcPr>
            <w:tcW w:w="783" w:type="dxa"/>
          </w:tcPr>
          <w:p w:rsidR="006E617E" w:rsidRDefault="006E617E" w:rsidP="006F6E3E">
            <w:pPr>
              <w:pStyle w:val="TableParagraph"/>
            </w:pPr>
          </w:p>
        </w:tc>
      </w:tr>
      <w:tr w:rsidR="006E617E" w:rsidTr="006F6E3E">
        <w:trPr>
          <w:trHeight w:val="3208"/>
        </w:trPr>
        <w:tc>
          <w:tcPr>
            <w:tcW w:w="2179" w:type="dxa"/>
          </w:tcPr>
          <w:p w:rsidR="006E617E" w:rsidRDefault="006E617E" w:rsidP="006F6E3E">
            <w:pPr>
              <w:pStyle w:val="TableParagraph"/>
              <w:spacing w:before="71" w:line="276" w:lineRule="auto"/>
              <w:ind w:left="76" w:right="241"/>
              <w:rPr>
                <w:sz w:val="24"/>
              </w:rPr>
            </w:pPr>
            <w:r>
              <w:rPr>
                <w:sz w:val="24"/>
              </w:rPr>
              <w:t>Информационно-</w:t>
            </w:r>
            <w:r>
              <w:rPr>
                <w:spacing w:val="-57"/>
                <w:sz w:val="24"/>
              </w:rPr>
              <w:t xml:space="preserve"> </w:t>
            </w:r>
            <w:r>
              <w:rPr>
                <w:sz w:val="24"/>
              </w:rPr>
              <w:t>просветительские</w:t>
            </w:r>
            <w:r>
              <w:rPr>
                <w:spacing w:val="-57"/>
                <w:sz w:val="24"/>
              </w:rPr>
              <w:t xml:space="preserve"> </w:t>
            </w:r>
            <w:r>
              <w:rPr>
                <w:sz w:val="24"/>
              </w:rPr>
              <w:t>занятия</w:t>
            </w:r>
            <w:r>
              <w:rPr>
                <w:spacing w:val="1"/>
                <w:sz w:val="24"/>
              </w:rPr>
              <w:t xml:space="preserve"> </w:t>
            </w:r>
            <w:r>
              <w:rPr>
                <w:sz w:val="24"/>
              </w:rPr>
              <w:t>патриотической,</w:t>
            </w:r>
            <w:r>
              <w:rPr>
                <w:spacing w:val="1"/>
                <w:sz w:val="24"/>
              </w:rPr>
              <w:t xml:space="preserve"> </w:t>
            </w:r>
            <w:r>
              <w:rPr>
                <w:sz w:val="24"/>
              </w:rPr>
              <w:t>нравственной и</w:t>
            </w:r>
            <w:r>
              <w:rPr>
                <w:spacing w:val="1"/>
                <w:sz w:val="24"/>
              </w:rPr>
              <w:t xml:space="preserve"> </w:t>
            </w:r>
            <w:r>
              <w:rPr>
                <w:sz w:val="24"/>
              </w:rPr>
              <w:t>экологической</w:t>
            </w:r>
            <w:r>
              <w:rPr>
                <w:spacing w:val="1"/>
                <w:sz w:val="24"/>
              </w:rPr>
              <w:t xml:space="preserve"> </w:t>
            </w:r>
            <w:r>
              <w:rPr>
                <w:sz w:val="24"/>
              </w:rPr>
              <w:t>направленности</w:t>
            </w:r>
          </w:p>
          <w:p w:rsidR="006E617E" w:rsidRDefault="006E617E" w:rsidP="006F6E3E">
            <w:pPr>
              <w:pStyle w:val="TableParagraph"/>
              <w:spacing w:before="1" w:line="276" w:lineRule="auto"/>
              <w:ind w:left="76" w:right="711"/>
              <w:rPr>
                <w:sz w:val="24"/>
              </w:rPr>
            </w:pPr>
            <w:r>
              <w:rPr>
                <w:spacing w:val="-1"/>
                <w:sz w:val="24"/>
              </w:rPr>
              <w:t xml:space="preserve">«Разговоры </w:t>
            </w:r>
            <w:r>
              <w:rPr>
                <w:sz w:val="24"/>
              </w:rPr>
              <w:t>о</w:t>
            </w:r>
            <w:r>
              <w:rPr>
                <w:spacing w:val="-57"/>
                <w:sz w:val="24"/>
              </w:rPr>
              <w:t xml:space="preserve"> </w:t>
            </w:r>
            <w:r>
              <w:rPr>
                <w:sz w:val="24"/>
              </w:rPr>
              <w:t>важном»</w:t>
            </w:r>
          </w:p>
        </w:tc>
        <w:tc>
          <w:tcPr>
            <w:tcW w:w="1875" w:type="dxa"/>
          </w:tcPr>
          <w:p w:rsidR="006E617E" w:rsidRDefault="006E617E" w:rsidP="006F6E3E">
            <w:pPr>
              <w:pStyle w:val="TableParagraph"/>
              <w:spacing w:before="71" w:line="276" w:lineRule="auto"/>
              <w:ind w:left="74" w:right="409"/>
              <w:rPr>
                <w:sz w:val="24"/>
              </w:rPr>
            </w:pPr>
            <w:r>
              <w:rPr>
                <w:spacing w:val="-1"/>
                <w:sz w:val="24"/>
              </w:rPr>
              <w:t xml:space="preserve">«Разговоры </w:t>
            </w:r>
            <w:r>
              <w:rPr>
                <w:sz w:val="24"/>
              </w:rPr>
              <w:t>о</w:t>
            </w:r>
            <w:r>
              <w:rPr>
                <w:spacing w:val="-57"/>
                <w:sz w:val="24"/>
              </w:rPr>
              <w:t xml:space="preserve"> </w:t>
            </w:r>
            <w:r>
              <w:rPr>
                <w:sz w:val="24"/>
              </w:rPr>
              <w:t>важном»</w:t>
            </w:r>
          </w:p>
          <w:p w:rsidR="006E617E" w:rsidRDefault="006E617E" w:rsidP="006F6E3E">
            <w:pPr>
              <w:pStyle w:val="TableParagraph"/>
              <w:spacing w:before="200" w:line="276" w:lineRule="auto"/>
              <w:ind w:left="74" w:right="376"/>
              <w:rPr>
                <w:sz w:val="24"/>
              </w:rPr>
            </w:pPr>
            <w:r>
              <w:rPr>
                <w:sz w:val="24"/>
              </w:rPr>
              <w:t>Классный</w:t>
            </w:r>
            <w:r>
              <w:rPr>
                <w:spacing w:val="1"/>
                <w:sz w:val="24"/>
              </w:rPr>
              <w:t xml:space="preserve"> </w:t>
            </w:r>
            <w:r>
              <w:rPr>
                <w:spacing w:val="-1"/>
                <w:sz w:val="24"/>
              </w:rPr>
              <w:t>руководитель</w:t>
            </w:r>
          </w:p>
        </w:tc>
        <w:tc>
          <w:tcPr>
            <w:tcW w:w="1407" w:type="dxa"/>
          </w:tcPr>
          <w:p w:rsidR="006E617E" w:rsidRDefault="006E617E" w:rsidP="006F6E3E">
            <w:pPr>
              <w:pStyle w:val="TableParagraph"/>
              <w:spacing w:before="71" w:line="276" w:lineRule="auto"/>
              <w:ind w:left="74" w:right="397"/>
              <w:rPr>
                <w:sz w:val="24"/>
              </w:rPr>
            </w:pPr>
            <w:r>
              <w:rPr>
                <w:sz w:val="24"/>
              </w:rPr>
              <w:t>Час</w:t>
            </w:r>
            <w:r>
              <w:rPr>
                <w:spacing w:val="1"/>
                <w:sz w:val="24"/>
              </w:rPr>
              <w:t xml:space="preserve"> </w:t>
            </w:r>
            <w:r>
              <w:rPr>
                <w:sz w:val="24"/>
              </w:rPr>
              <w:t>общения</w:t>
            </w:r>
          </w:p>
        </w:tc>
        <w:tc>
          <w:tcPr>
            <w:tcW w:w="783" w:type="dxa"/>
          </w:tcPr>
          <w:p w:rsidR="006E617E" w:rsidRDefault="006E617E" w:rsidP="006F6E3E">
            <w:pPr>
              <w:pStyle w:val="TableParagraph"/>
              <w:spacing w:before="71"/>
              <w:ind w:left="76"/>
              <w:rPr>
                <w:sz w:val="24"/>
              </w:rPr>
            </w:pPr>
            <w:r>
              <w:rPr>
                <w:sz w:val="24"/>
              </w:rPr>
              <w:t>1</w:t>
            </w:r>
          </w:p>
        </w:tc>
        <w:tc>
          <w:tcPr>
            <w:tcW w:w="781" w:type="dxa"/>
          </w:tcPr>
          <w:p w:rsidR="006E617E" w:rsidRDefault="006E617E" w:rsidP="006F6E3E">
            <w:pPr>
              <w:pStyle w:val="TableParagraph"/>
              <w:spacing w:before="71"/>
              <w:ind w:left="73"/>
              <w:rPr>
                <w:sz w:val="24"/>
              </w:rPr>
            </w:pPr>
            <w:r>
              <w:rPr>
                <w:sz w:val="24"/>
              </w:rPr>
              <w:t>1</w:t>
            </w:r>
          </w:p>
        </w:tc>
        <w:tc>
          <w:tcPr>
            <w:tcW w:w="784" w:type="dxa"/>
          </w:tcPr>
          <w:p w:rsidR="006E617E" w:rsidRDefault="006E617E" w:rsidP="006F6E3E">
            <w:pPr>
              <w:pStyle w:val="TableParagraph"/>
              <w:spacing w:before="71"/>
              <w:ind w:left="74"/>
              <w:rPr>
                <w:sz w:val="24"/>
              </w:rPr>
            </w:pPr>
            <w:r>
              <w:rPr>
                <w:sz w:val="24"/>
              </w:rPr>
              <w:t>1</w:t>
            </w:r>
          </w:p>
        </w:tc>
        <w:tc>
          <w:tcPr>
            <w:tcW w:w="783" w:type="dxa"/>
          </w:tcPr>
          <w:p w:rsidR="006E617E" w:rsidRDefault="006E617E" w:rsidP="006F6E3E">
            <w:pPr>
              <w:pStyle w:val="TableParagraph"/>
              <w:spacing w:before="71"/>
              <w:ind w:left="73"/>
              <w:rPr>
                <w:sz w:val="24"/>
              </w:rPr>
            </w:pPr>
            <w:r>
              <w:rPr>
                <w:sz w:val="24"/>
              </w:rPr>
              <w:t>1</w:t>
            </w:r>
          </w:p>
        </w:tc>
        <w:tc>
          <w:tcPr>
            <w:tcW w:w="783" w:type="dxa"/>
          </w:tcPr>
          <w:p w:rsidR="006E617E" w:rsidRDefault="006E617E" w:rsidP="006F6E3E">
            <w:pPr>
              <w:pStyle w:val="TableParagraph"/>
              <w:spacing w:before="71"/>
              <w:ind w:left="13"/>
              <w:rPr>
                <w:sz w:val="24"/>
              </w:rPr>
            </w:pPr>
            <w:r>
              <w:rPr>
                <w:sz w:val="24"/>
              </w:rPr>
              <w:t>1</w:t>
            </w:r>
          </w:p>
        </w:tc>
      </w:tr>
      <w:tr w:rsidR="006E617E" w:rsidTr="006F6E3E">
        <w:trPr>
          <w:trHeight w:val="2452"/>
        </w:trPr>
        <w:tc>
          <w:tcPr>
            <w:tcW w:w="2179" w:type="dxa"/>
          </w:tcPr>
          <w:p w:rsidR="006E617E" w:rsidRDefault="006E617E" w:rsidP="006F6E3E">
            <w:pPr>
              <w:pStyle w:val="TableParagraph"/>
              <w:spacing w:before="68" w:line="276" w:lineRule="auto"/>
              <w:ind w:left="76" w:right="343"/>
              <w:rPr>
                <w:sz w:val="24"/>
              </w:rPr>
            </w:pPr>
            <w:r>
              <w:rPr>
                <w:sz w:val="24"/>
              </w:rPr>
              <w:t>Занятия по</w:t>
            </w:r>
            <w:r>
              <w:rPr>
                <w:spacing w:val="1"/>
                <w:sz w:val="24"/>
              </w:rPr>
              <w:t xml:space="preserve"> </w:t>
            </w:r>
            <w:r>
              <w:rPr>
                <w:sz w:val="24"/>
              </w:rPr>
              <w:t>формированию</w:t>
            </w:r>
            <w:r>
              <w:rPr>
                <w:spacing w:val="1"/>
                <w:sz w:val="24"/>
              </w:rPr>
              <w:t xml:space="preserve"> </w:t>
            </w:r>
            <w:r>
              <w:rPr>
                <w:spacing w:val="-1"/>
                <w:sz w:val="24"/>
              </w:rPr>
              <w:t>функциональной</w:t>
            </w:r>
            <w:r>
              <w:rPr>
                <w:spacing w:val="-57"/>
                <w:sz w:val="24"/>
              </w:rPr>
              <w:t xml:space="preserve"> </w:t>
            </w:r>
            <w:r>
              <w:rPr>
                <w:sz w:val="24"/>
              </w:rPr>
              <w:t>грамотности</w:t>
            </w:r>
            <w:r>
              <w:rPr>
                <w:spacing w:val="1"/>
                <w:sz w:val="24"/>
              </w:rPr>
              <w:t xml:space="preserve"> </w:t>
            </w:r>
            <w:r>
              <w:rPr>
                <w:sz w:val="24"/>
              </w:rPr>
              <w:t>обучающихся</w:t>
            </w:r>
          </w:p>
        </w:tc>
        <w:tc>
          <w:tcPr>
            <w:tcW w:w="1875" w:type="dxa"/>
          </w:tcPr>
          <w:p w:rsidR="006E617E" w:rsidRDefault="006E617E" w:rsidP="006F6E3E">
            <w:pPr>
              <w:pStyle w:val="TableParagraph"/>
              <w:spacing w:before="68" w:line="276" w:lineRule="auto"/>
              <w:ind w:left="74" w:right="155"/>
              <w:rPr>
                <w:sz w:val="24"/>
              </w:rPr>
            </w:pPr>
            <w:r>
              <w:rPr>
                <w:sz w:val="24"/>
              </w:rPr>
              <w:t>«Основы</w:t>
            </w:r>
            <w:r>
              <w:rPr>
                <w:spacing w:val="1"/>
                <w:sz w:val="24"/>
              </w:rPr>
              <w:t xml:space="preserve"> </w:t>
            </w:r>
            <w:r>
              <w:rPr>
                <w:sz w:val="24"/>
              </w:rPr>
              <w:t>функционально</w:t>
            </w:r>
            <w:r>
              <w:rPr>
                <w:spacing w:val="-57"/>
                <w:sz w:val="24"/>
              </w:rPr>
              <w:t xml:space="preserve"> </w:t>
            </w:r>
            <w:r>
              <w:rPr>
                <w:sz w:val="24"/>
              </w:rPr>
              <w:t>й</w:t>
            </w:r>
            <w:r>
              <w:rPr>
                <w:spacing w:val="-1"/>
                <w:sz w:val="24"/>
              </w:rPr>
              <w:t xml:space="preserve"> </w:t>
            </w:r>
            <w:r>
              <w:rPr>
                <w:sz w:val="24"/>
              </w:rPr>
              <w:t>грамотности»</w:t>
            </w:r>
          </w:p>
          <w:p w:rsidR="006E617E" w:rsidRDefault="006E617E" w:rsidP="006F6E3E">
            <w:pPr>
              <w:pStyle w:val="TableParagraph"/>
              <w:spacing w:before="200" w:line="276" w:lineRule="auto"/>
              <w:ind w:left="74" w:right="162"/>
              <w:rPr>
                <w:sz w:val="24"/>
              </w:rPr>
            </w:pPr>
            <w:r>
              <w:rPr>
                <w:sz w:val="24"/>
              </w:rPr>
              <w:t>(урочное</w:t>
            </w:r>
            <w:r>
              <w:rPr>
                <w:spacing w:val="1"/>
                <w:sz w:val="24"/>
              </w:rPr>
              <w:t xml:space="preserve"> </w:t>
            </w:r>
            <w:r>
              <w:rPr>
                <w:spacing w:val="-1"/>
                <w:sz w:val="24"/>
              </w:rPr>
              <w:t>время)Учитель-</w:t>
            </w:r>
            <w:r>
              <w:rPr>
                <w:spacing w:val="-57"/>
                <w:sz w:val="24"/>
              </w:rPr>
              <w:t xml:space="preserve"> </w:t>
            </w:r>
            <w:r>
              <w:rPr>
                <w:sz w:val="24"/>
              </w:rPr>
              <w:t>предметник</w:t>
            </w:r>
          </w:p>
        </w:tc>
        <w:tc>
          <w:tcPr>
            <w:tcW w:w="1407" w:type="dxa"/>
          </w:tcPr>
          <w:p w:rsidR="006E617E" w:rsidRDefault="006E617E" w:rsidP="006F6E3E">
            <w:pPr>
              <w:pStyle w:val="TableParagraph"/>
              <w:spacing w:before="68" w:line="276" w:lineRule="auto"/>
              <w:ind w:left="74" w:right="149"/>
              <w:rPr>
                <w:sz w:val="24"/>
              </w:rPr>
            </w:pPr>
            <w:r>
              <w:rPr>
                <w:sz w:val="24"/>
              </w:rPr>
              <w:t>Система</w:t>
            </w:r>
            <w:r>
              <w:rPr>
                <w:spacing w:val="1"/>
                <w:sz w:val="24"/>
              </w:rPr>
              <w:t xml:space="preserve"> </w:t>
            </w:r>
            <w:r>
              <w:rPr>
                <w:sz w:val="24"/>
              </w:rPr>
              <w:t>занятий о</w:t>
            </w:r>
            <w:r>
              <w:rPr>
                <w:spacing w:val="1"/>
                <w:sz w:val="24"/>
              </w:rPr>
              <w:t xml:space="preserve"> </w:t>
            </w:r>
            <w:r>
              <w:rPr>
                <w:sz w:val="24"/>
              </w:rPr>
              <w:t>финансовы</w:t>
            </w:r>
            <w:r>
              <w:rPr>
                <w:spacing w:val="-57"/>
                <w:sz w:val="24"/>
              </w:rPr>
              <w:t xml:space="preserve"> </w:t>
            </w:r>
            <w:r>
              <w:rPr>
                <w:sz w:val="24"/>
              </w:rPr>
              <w:t>х</w:t>
            </w:r>
            <w:r>
              <w:rPr>
                <w:spacing w:val="-1"/>
                <w:sz w:val="24"/>
              </w:rPr>
              <w:t xml:space="preserve"> </w:t>
            </w:r>
            <w:r>
              <w:rPr>
                <w:sz w:val="24"/>
              </w:rPr>
              <w:t>знаниях</w:t>
            </w:r>
          </w:p>
        </w:tc>
        <w:tc>
          <w:tcPr>
            <w:tcW w:w="783" w:type="dxa"/>
          </w:tcPr>
          <w:p w:rsidR="006E617E" w:rsidRDefault="006E617E" w:rsidP="006F6E3E">
            <w:pPr>
              <w:pStyle w:val="TableParagraph"/>
              <w:spacing w:before="68"/>
              <w:ind w:left="76"/>
              <w:rPr>
                <w:sz w:val="24"/>
              </w:rPr>
            </w:pPr>
            <w:r>
              <w:rPr>
                <w:sz w:val="24"/>
              </w:rPr>
              <w:t>1</w:t>
            </w:r>
          </w:p>
        </w:tc>
        <w:tc>
          <w:tcPr>
            <w:tcW w:w="781" w:type="dxa"/>
          </w:tcPr>
          <w:p w:rsidR="006E617E" w:rsidRDefault="006E617E" w:rsidP="006F6E3E">
            <w:pPr>
              <w:pStyle w:val="TableParagraph"/>
              <w:spacing w:before="68"/>
              <w:ind w:left="73"/>
              <w:rPr>
                <w:sz w:val="24"/>
              </w:rPr>
            </w:pPr>
            <w:r>
              <w:rPr>
                <w:sz w:val="24"/>
              </w:rPr>
              <w:t>1</w:t>
            </w:r>
          </w:p>
        </w:tc>
        <w:tc>
          <w:tcPr>
            <w:tcW w:w="784" w:type="dxa"/>
          </w:tcPr>
          <w:p w:rsidR="006E617E" w:rsidRDefault="006E617E" w:rsidP="006F6E3E">
            <w:pPr>
              <w:pStyle w:val="TableParagraph"/>
              <w:spacing w:before="68"/>
              <w:ind w:left="74"/>
              <w:rPr>
                <w:sz w:val="24"/>
              </w:rPr>
            </w:pPr>
            <w:r>
              <w:rPr>
                <w:sz w:val="24"/>
              </w:rPr>
              <w:t>1</w:t>
            </w:r>
          </w:p>
        </w:tc>
        <w:tc>
          <w:tcPr>
            <w:tcW w:w="783" w:type="dxa"/>
          </w:tcPr>
          <w:p w:rsidR="006E617E" w:rsidRDefault="006E617E" w:rsidP="006F6E3E">
            <w:pPr>
              <w:pStyle w:val="TableParagraph"/>
              <w:spacing w:before="68"/>
              <w:ind w:left="73"/>
              <w:rPr>
                <w:sz w:val="24"/>
              </w:rPr>
            </w:pPr>
            <w:r>
              <w:rPr>
                <w:sz w:val="24"/>
              </w:rPr>
              <w:t>1</w:t>
            </w:r>
          </w:p>
        </w:tc>
        <w:tc>
          <w:tcPr>
            <w:tcW w:w="783" w:type="dxa"/>
          </w:tcPr>
          <w:p w:rsidR="006E617E" w:rsidRDefault="006E617E" w:rsidP="006F6E3E">
            <w:pPr>
              <w:pStyle w:val="TableParagraph"/>
              <w:spacing w:before="68"/>
              <w:ind w:left="13"/>
              <w:rPr>
                <w:sz w:val="24"/>
              </w:rPr>
            </w:pPr>
            <w:r>
              <w:rPr>
                <w:sz w:val="24"/>
              </w:rPr>
              <w:t>1</w:t>
            </w:r>
          </w:p>
        </w:tc>
      </w:tr>
      <w:tr w:rsidR="006E617E" w:rsidTr="006F6E3E">
        <w:trPr>
          <w:trHeight w:val="1302"/>
        </w:trPr>
        <w:tc>
          <w:tcPr>
            <w:tcW w:w="2179" w:type="dxa"/>
          </w:tcPr>
          <w:p w:rsidR="006E617E" w:rsidRDefault="006E617E" w:rsidP="006F6E3E">
            <w:pPr>
              <w:pStyle w:val="TableParagraph"/>
              <w:spacing w:before="71" w:line="276" w:lineRule="auto"/>
              <w:ind w:left="76" w:right="174"/>
              <w:rPr>
                <w:sz w:val="24"/>
              </w:rPr>
            </w:pPr>
            <w:r>
              <w:rPr>
                <w:sz w:val="24"/>
              </w:rPr>
              <w:t>Проектно-</w:t>
            </w:r>
            <w:r>
              <w:rPr>
                <w:spacing w:val="1"/>
                <w:sz w:val="24"/>
              </w:rPr>
              <w:t xml:space="preserve"> </w:t>
            </w:r>
            <w:r>
              <w:rPr>
                <w:spacing w:val="-1"/>
                <w:sz w:val="24"/>
              </w:rPr>
              <w:t>исследовательская</w:t>
            </w:r>
            <w:r>
              <w:rPr>
                <w:spacing w:val="-57"/>
                <w:sz w:val="24"/>
              </w:rPr>
              <w:t xml:space="preserve"> </w:t>
            </w:r>
            <w:r>
              <w:rPr>
                <w:sz w:val="24"/>
              </w:rPr>
              <w:t>деятельность</w:t>
            </w:r>
          </w:p>
        </w:tc>
        <w:tc>
          <w:tcPr>
            <w:tcW w:w="1875" w:type="dxa"/>
          </w:tcPr>
          <w:p w:rsidR="006E617E" w:rsidRDefault="006E617E" w:rsidP="006F6E3E">
            <w:pPr>
              <w:pStyle w:val="TableParagraph"/>
              <w:spacing w:before="71" w:line="276" w:lineRule="auto"/>
              <w:ind w:left="74" w:right="222"/>
              <w:rPr>
                <w:sz w:val="24"/>
              </w:rPr>
            </w:pPr>
            <w:r>
              <w:rPr>
                <w:sz w:val="24"/>
              </w:rPr>
              <w:t>Исторический</w:t>
            </w:r>
            <w:r>
              <w:rPr>
                <w:spacing w:val="1"/>
                <w:sz w:val="24"/>
              </w:rPr>
              <w:t xml:space="preserve"> </w:t>
            </w:r>
            <w:r>
              <w:rPr>
                <w:sz w:val="24"/>
              </w:rPr>
              <w:t>клуб «Россия –</w:t>
            </w:r>
            <w:r>
              <w:rPr>
                <w:spacing w:val="-57"/>
                <w:sz w:val="24"/>
              </w:rPr>
              <w:t xml:space="preserve"> </w:t>
            </w:r>
            <w:r>
              <w:rPr>
                <w:sz w:val="24"/>
              </w:rPr>
              <w:t>моя Родина»</w:t>
            </w:r>
          </w:p>
        </w:tc>
        <w:tc>
          <w:tcPr>
            <w:tcW w:w="1407" w:type="dxa"/>
          </w:tcPr>
          <w:p w:rsidR="006E617E" w:rsidRDefault="006E617E" w:rsidP="006F6E3E">
            <w:pPr>
              <w:pStyle w:val="TableParagraph"/>
              <w:spacing w:before="71" w:line="276" w:lineRule="auto"/>
              <w:ind w:left="74" w:right="58"/>
              <w:rPr>
                <w:sz w:val="24"/>
              </w:rPr>
            </w:pPr>
            <w:r>
              <w:rPr>
                <w:sz w:val="24"/>
              </w:rPr>
              <w:t>Проектная</w:t>
            </w:r>
            <w:r>
              <w:rPr>
                <w:spacing w:val="1"/>
                <w:sz w:val="24"/>
              </w:rPr>
              <w:t xml:space="preserve"> </w:t>
            </w:r>
            <w:r>
              <w:rPr>
                <w:sz w:val="24"/>
              </w:rPr>
              <w:t>деятельност</w:t>
            </w:r>
            <w:r>
              <w:rPr>
                <w:spacing w:val="-58"/>
                <w:sz w:val="24"/>
              </w:rPr>
              <w:t xml:space="preserve"> </w:t>
            </w:r>
            <w:r>
              <w:rPr>
                <w:sz w:val="24"/>
              </w:rPr>
              <w:t>ь</w:t>
            </w:r>
          </w:p>
        </w:tc>
        <w:tc>
          <w:tcPr>
            <w:tcW w:w="783" w:type="dxa"/>
          </w:tcPr>
          <w:p w:rsidR="006E617E" w:rsidRDefault="006E617E" w:rsidP="006F6E3E">
            <w:pPr>
              <w:pStyle w:val="TableParagraph"/>
              <w:spacing w:before="71"/>
              <w:ind w:left="76"/>
              <w:rPr>
                <w:sz w:val="24"/>
              </w:rPr>
            </w:pPr>
            <w:r>
              <w:rPr>
                <w:sz w:val="24"/>
              </w:rPr>
              <w:t>1</w:t>
            </w:r>
          </w:p>
        </w:tc>
        <w:tc>
          <w:tcPr>
            <w:tcW w:w="781" w:type="dxa"/>
          </w:tcPr>
          <w:p w:rsidR="006E617E" w:rsidRDefault="006E617E" w:rsidP="006F6E3E">
            <w:pPr>
              <w:pStyle w:val="TableParagraph"/>
              <w:spacing w:before="71"/>
              <w:ind w:left="73"/>
              <w:rPr>
                <w:sz w:val="24"/>
              </w:rPr>
            </w:pPr>
            <w:r>
              <w:rPr>
                <w:sz w:val="24"/>
              </w:rPr>
              <w:t>1</w:t>
            </w:r>
          </w:p>
        </w:tc>
        <w:tc>
          <w:tcPr>
            <w:tcW w:w="784" w:type="dxa"/>
          </w:tcPr>
          <w:p w:rsidR="006E617E" w:rsidRDefault="006E617E" w:rsidP="006F6E3E">
            <w:pPr>
              <w:pStyle w:val="TableParagraph"/>
              <w:spacing w:before="71"/>
              <w:ind w:left="74"/>
              <w:rPr>
                <w:sz w:val="24"/>
              </w:rPr>
            </w:pPr>
            <w:r>
              <w:rPr>
                <w:sz w:val="24"/>
              </w:rPr>
              <w:t>1</w:t>
            </w:r>
          </w:p>
        </w:tc>
        <w:tc>
          <w:tcPr>
            <w:tcW w:w="783" w:type="dxa"/>
          </w:tcPr>
          <w:p w:rsidR="006E617E" w:rsidRDefault="006E617E" w:rsidP="006F6E3E">
            <w:pPr>
              <w:pStyle w:val="TableParagraph"/>
              <w:spacing w:before="71"/>
              <w:ind w:left="73"/>
              <w:rPr>
                <w:sz w:val="24"/>
              </w:rPr>
            </w:pPr>
            <w:r>
              <w:rPr>
                <w:sz w:val="24"/>
              </w:rPr>
              <w:t>1</w:t>
            </w:r>
          </w:p>
        </w:tc>
        <w:tc>
          <w:tcPr>
            <w:tcW w:w="783" w:type="dxa"/>
          </w:tcPr>
          <w:p w:rsidR="006E617E" w:rsidRDefault="006E617E" w:rsidP="006F6E3E">
            <w:pPr>
              <w:pStyle w:val="TableParagraph"/>
              <w:spacing w:before="71"/>
              <w:ind w:left="13"/>
              <w:rPr>
                <w:sz w:val="24"/>
              </w:rPr>
            </w:pPr>
            <w:r>
              <w:rPr>
                <w:sz w:val="24"/>
              </w:rPr>
              <w:t>1</w:t>
            </w:r>
          </w:p>
        </w:tc>
      </w:tr>
      <w:tr w:rsidR="006E617E" w:rsidTr="006F6E3E">
        <w:trPr>
          <w:trHeight w:val="669"/>
        </w:trPr>
        <w:tc>
          <w:tcPr>
            <w:tcW w:w="8592" w:type="dxa"/>
            <w:gridSpan w:val="7"/>
          </w:tcPr>
          <w:p w:rsidR="006E617E" w:rsidRDefault="006E617E" w:rsidP="006F6E3E">
            <w:pPr>
              <w:pStyle w:val="TableParagraph"/>
              <w:spacing w:before="71"/>
              <w:ind w:left="76"/>
              <w:rPr>
                <w:sz w:val="24"/>
              </w:rPr>
            </w:pPr>
            <w:r>
              <w:rPr>
                <w:sz w:val="24"/>
              </w:rPr>
              <w:t>Вариативная</w:t>
            </w:r>
            <w:r>
              <w:rPr>
                <w:spacing w:val="-4"/>
                <w:sz w:val="24"/>
              </w:rPr>
              <w:t xml:space="preserve"> </w:t>
            </w:r>
            <w:r>
              <w:rPr>
                <w:sz w:val="24"/>
              </w:rPr>
              <w:t>часть</w:t>
            </w:r>
          </w:p>
        </w:tc>
        <w:tc>
          <w:tcPr>
            <w:tcW w:w="783" w:type="dxa"/>
          </w:tcPr>
          <w:p w:rsidR="006E617E" w:rsidRDefault="006E617E" w:rsidP="006F6E3E">
            <w:pPr>
              <w:pStyle w:val="TableParagraph"/>
            </w:pPr>
          </w:p>
        </w:tc>
      </w:tr>
      <w:tr w:rsidR="006E617E" w:rsidTr="006F6E3E">
        <w:trPr>
          <w:trHeight w:val="983"/>
        </w:trPr>
        <w:tc>
          <w:tcPr>
            <w:tcW w:w="2179" w:type="dxa"/>
          </w:tcPr>
          <w:p w:rsidR="006E617E" w:rsidRDefault="006E617E" w:rsidP="006F6E3E">
            <w:pPr>
              <w:pStyle w:val="TableParagraph"/>
              <w:spacing w:before="68" w:line="276" w:lineRule="auto"/>
              <w:ind w:left="76" w:right="326"/>
              <w:rPr>
                <w:sz w:val="24"/>
              </w:rPr>
            </w:pPr>
            <w:r>
              <w:rPr>
                <w:sz w:val="24"/>
              </w:rPr>
              <w:t>Занятия,</w:t>
            </w:r>
            <w:r>
              <w:rPr>
                <w:spacing w:val="1"/>
                <w:sz w:val="24"/>
              </w:rPr>
              <w:t xml:space="preserve"> </w:t>
            </w:r>
            <w:r>
              <w:rPr>
                <w:sz w:val="24"/>
              </w:rPr>
              <w:t>направленные</w:t>
            </w:r>
            <w:r>
              <w:rPr>
                <w:spacing w:val="-8"/>
                <w:sz w:val="24"/>
              </w:rPr>
              <w:t xml:space="preserve"> </w:t>
            </w:r>
            <w:r>
              <w:rPr>
                <w:sz w:val="24"/>
              </w:rPr>
              <w:t>на</w:t>
            </w:r>
          </w:p>
        </w:tc>
        <w:tc>
          <w:tcPr>
            <w:tcW w:w="1875" w:type="dxa"/>
          </w:tcPr>
          <w:p w:rsidR="006E617E" w:rsidRDefault="006E617E" w:rsidP="006F6E3E">
            <w:pPr>
              <w:pStyle w:val="TableParagraph"/>
              <w:spacing w:before="68" w:line="276" w:lineRule="auto"/>
              <w:ind w:left="74" w:right="708"/>
              <w:rPr>
                <w:sz w:val="24"/>
              </w:rPr>
            </w:pPr>
          </w:p>
        </w:tc>
        <w:tc>
          <w:tcPr>
            <w:tcW w:w="1407" w:type="dxa"/>
          </w:tcPr>
          <w:p w:rsidR="006E617E" w:rsidRDefault="006E617E" w:rsidP="006F6E3E">
            <w:pPr>
              <w:pStyle w:val="TableParagraph"/>
              <w:spacing w:before="68" w:line="276" w:lineRule="auto"/>
              <w:ind w:left="74" w:right="125"/>
              <w:rPr>
                <w:sz w:val="24"/>
              </w:rPr>
            </w:pPr>
            <w:r>
              <w:rPr>
                <w:spacing w:val="-1"/>
                <w:sz w:val="24"/>
              </w:rPr>
              <w:t>Заниматель</w:t>
            </w:r>
            <w:r>
              <w:rPr>
                <w:spacing w:val="-57"/>
                <w:sz w:val="24"/>
              </w:rPr>
              <w:t xml:space="preserve"> </w:t>
            </w:r>
            <w:r>
              <w:rPr>
                <w:sz w:val="24"/>
              </w:rPr>
              <w:t>ный</w:t>
            </w:r>
            <w:r>
              <w:rPr>
                <w:spacing w:val="-2"/>
                <w:sz w:val="24"/>
              </w:rPr>
              <w:t xml:space="preserve"> </w:t>
            </w:r>
            <w:r>
              <w:rPr>
                <w:sz w:val="24"/>
              </w:rPr>
              <w:t>клуб</w:t>
            </w:r>
          </w:p>
        </w:tc>
        <w:tc>
          <w:tcPr>
            <w:tcW w:w="783" w:type="dxa"/>
          </w:tcPr>
          <w:p w:rsidR="006E617E" w:rsidRDefault="006E617E" w:rsidP="006F6E3E">
            <w:pPr>
              <w:pStyle w:val="TableParagraph"/>
              <w:spacing w:before="68"/>
              <w:ind w:left="76"/>
              <w:rPr>
                <w:sz w:val="24"/>
              </w:rPr>
            </w:pPr>
            <w:r>
              <w:rPr>
                <w:sz w:val="24"/>
              </w:rPr>
              <w:t>0</w:t>
            </w:r>
          </w:p>
        </w:tc>
        <w:tc>
          <w:tcPr>
            <w:tcW w:w="781" w:type="dxa"/>
          </w:tcPr>
          <w:p w:rsidR="006E617E" w:rsidRDefault="006E617E" w:rsidP="006F6E3E">
            <w:pPr>
              <w:pStyle w:val="TableParagraph"/>
              <w:spacing w:before="68"/>
              <w:ind w:left="73"/>
              <w:rPr>
                <w:sz w:val="24"/>
              </w:rPr>
            </w:pPr>
            <w:r>
              <w:rPr>
                <w:sz w:val="24"/>
              </w:rPr>
              <w:t>0</w:t>
            </w:r>
          </w:p>
        </w:tc>
        <w:tc>
          <w:tcPr>
            <w:tcW w:w="784" w:type="dxa"/>
          </w:tcPr>
          <w:p w:rsidR="006E617E" w:rsidRDefault="006E617E" w:rsidP="006F6E3E">
            <w:pPr>
              <w:pStyle w:val="TableParagraph"/>
              <w:spacing w:before="68"/>
              <w:ind w:left="74"/>
              <w:rPr>
                <w:sz w:val="24"/>
              </w:rPr>
            </w:pPr>
            <w:r>
              <w:rPr>
                <w:sz w:val="24"/>
              </w:rPr>
              <w:t>1</w:t>
            </w:r>
          </w:p>
        </w:tc>
        <w:tc>
          <w:tcPr>
            <w:tcW w:w="783" w:type="dxa"/>
          </w:tcPr>
          <w:p w:rsidR="006E617E" w:rsidRDefault="006E617E" w:rsidP="006F6E3E">
            <w:pPr>
              <w:pStyle w:val="TableParagraph"/>
              <w:spacing w:before="68"/>
              <w:ind w:left="73"/>
              <w:rPr>
                <w:sz w:val="24"/>
              </w:rPr>
            </w:pPr>
            <w:r>
              <w:rPr>
                <w:sz w:val="24"/>
              </w:rPr>
              <w:t>1</w:t>
            </w:r>
          </w:p>
        </w:tc>
        <w:tc>
          <w:tcPr>
            <w:tcW w:w="783" w:type="dxa"/>
          </w:tcPr>
          <w:p w:rsidR="006E617E" w:rsidRDefault="006E617E" w:rsidP="006F6E3E">
            <w:pPr>
              <w:pStyle w:val="TableParagraph"/>
              <w:spacing w:before="68"/>
              <w:ind w:left="13"/>
              <w:rPr>
                <w:sz w:val="24"/>
              </w:rPr>
            </w:pPr>
            <w:r>
              <w:rPr>
                <w:sz w:val="24"/>
              </w:rPr>
              <w:t>1</w:t>
            </w:r>
          </w:p>
        </w:tc>
      </w:tr>
    </w:tbl>
    <w:p w:rsidR="006E617E" w:rsidRDefault="006E617E" w:rsidP="006E617E">
      <w:pPr>
        <w:rPr>
          <w:sz w:val="24"/>
        </w:rPr>
        <w:sectPr w:rsidR="006E617E">
          <w:headerReference w:type="default" r:id="rId1614"/>
          <w:footerReference w:type="default" r:id="rId1615"/>
          <w:pgSz w:w="11910" w:h="16850"/>
          <w:pgMar w:top="820" w:right="160" w:bottom="1000" w:left="320" w:header="569" w:footer="814" w:gutter="0"/>
          <w:cols w:space="720"/>
        </w:sectPr>
      </w:pPr>
    </w:p>
    <w:tbl>
      <w:tblPr>
        <w:tblStyle w:val="TableNormal"/>
        <w:tblW w:w="0" w:type="auto"/>
        <w:tblInd w:w="1238"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tblPr>
      <w:tblGrid>
        <w:gridCol w:w="2179"/>
        <w:gridCol w:w="1875"/>
        <w:gridCol w:w="1407"/>
        <w:gridCol w:w="783"/>
        <w:gridCol w:w="781"/>
        <w:gridCol w:w="784"/>
        <w:gridCol w:w="783"/>
        <w:gridCol w:w="783"/>
      </w:tblGrid>
      <w:tr w:rsidR="006E617E" w:rsidTr="006F6E3E">
        <w:trPr>
          <w:trHeight w:val="1939"/>
        </w:trPr>
        <w:tc>
          <w:tcPr>
            <w:tcW w:w="2179" w:type="dxa"/>
            <w:vMerge w:val="restart"/>
          </w:tcPr>
          <w:p w:rsidR="006E617E" w:rsidRDefault="006E617E" w:rsidP="006F6E3E">
            <w:pPr>
              <w:pStyle w:val="TableParagraph"/>
              <w:spacing w:before="71" w:line="276" w:lineRule="auto"/>
              <w:ind w:left="76" w:right="181"/>
              <w:rPr>
                <w:sz w:val="24"/>
              </w:rPr>
            </w:pPr>
            <w:r>
              <w:rPr>
                <w:sz w:val="24"/>
              </w:rPr>
              <w:lastRenderedPageBreak/>
              <w:t>удовлетворение</w:t>
            </w:r>
            <w:r>
              <w:rPr>
                <w:spacing w:val="1"/>
                <w:sz w:val="24"/>
              </w:rPr>
              <w:t xml:space="preserve"> </w:t>
            </w:r>
            <w:r>
              <w:rPr>
                <w:sz w:val="24"/>
              </w:rPr>
              <w:t>интересов и</w:t>
            </w:r>
            <w:r>
              <w:rPr>
                <w:spacing w:val="1"/>
                <w:sz w:val="24"/>
              </w:rPr>
              <w:t xml:space="preserve"> </w:t>
            </w:r>
            <w:r>
              <w:rPr>
                <w:sz w:val="24"/>
              </w:rPr>
              <w:t>потребностей</w:t>
            </w:r>
            <w:r>
              <w:rPr>
                <w:spacing w:val="1"/>
                <w:sz w:val="24"/>
              </w:rPr>
              <w:t xml:space="preserve"> </w:t>
            </w:r>
            <w:r>
              <w:rPr>
                <w:sz w:val="24"/>
              </w:rPr>
              <w:t>обучающихся в</w:t>
            </w:r>
            <w:r>
              <w:rPr>
                <w:spacing w:val="1"/>
                <w:sz w:val="24"/>
              </w:rPr>
              <w:t xml:space="preserve"> </w:t>
            </w:r>
            <w:r>
              <w:rPr>
                <w:sz w:val="24"/>
              </w:rPr>
              <w:t>творческом и</w:t>
            </w:r>
            <w:r>
              <w:rPr>
                <w:spacing w:val="1"/>
                <w:sz w:val="24"/>
              </w:rPr>
              <w:t xml:space="preserve"> </w:t>
            </w:r>
            <w:r>
              <w:rPr>
                <w:sz w:val="24"/>
              </w:rPr>
              <w:t>физическом</w:t>
            </w:r>
            <w:r>
              <w:rPr>
                <w:spacing w:val="1"/>
                <w:sz w:val="24"/>
              </w:rPr>
              <w:t xml:space="preserve"> </w:t>
            </w:r>
            <w:r>
              <w:rPr>
                <w:sz w:val="24"/>
              </w:rPr>
              <w:t>развитии, помощь</w:t>
            </w:r>
            <w:r>
              <w:rPr>
                <w:spacing w:val="-57"/>
                <w:sz w:val="24"/>
              </w:rPr>
              <w:t xml:space="preserve"> </w:t>
            </w:r>
            <w:r>
              <w:rPr>
                <w:sz w:val="24"/>
              </w:rPr>
              <w:t>в самореализации,</w:t>
            </w:r>
            <w:r>
              <w:rPr>
                <w:spacing w:val="-57"/>
                <w:sz w:val="24"/>
              </w:rPr>
              <w:t xml:space="preserve"> </w:t>
            </w:r>
            <w:r>
              <w:rPr>
                <w:sz w:val="24"/>
              </w:rPr>
              <w:t>раскрытии и</w:t>
            </w:r>
            <w:r>
              <w:rPr>
                <w:spacing w:val="1"/>
                <w:sz w:val="24"/>
              </w:rPr>
              <w:t xml:space="preserve"> </w:t>
            </w:r>
            <w:r>
              <w:rPr>
                <w:sz w:val="24"/>
              </w:rPr>
              <w:t>развитии</w:t>
            </w:r>
            <w:r>
              <w:rPr>
                <w:spacing w:val="1"/>
                <w:sz w:val="24"/>
              </w:rPr>
              <w:t xml:space="preserve"> </w:t>
            </w:r>
            <w:r>
              <w:rPr>
                <w:sz w:val="24"/>
              </w:rPr>
              <w:t>способностей и</w:t>
            </w:r>
            <w:r>
              <w:rPr>
                <w:spacing w:val="1"/>
                <w:sz w:val="24"/>
              </w:rPr>
              <w:t xml:space="preserve"> </w:t>
            </w:r>
            <w:r>
              <w:rPr>
                <w:sz w:val="24"/>
              </w:rPr>
              <w:t>талантов</w:t>
            </w:r>
          </w:p>
        </w:tc>
        <w:tc>
          <w:tcPr>
            <w:tcW w:w="1875" w:type="dxa"/>
          </w:tcPr>
          <w:p w:rsidR="006E617E" w:rsidRDefault="006E617E" w:rsidP="006F6E3E">
            <w:pPr>
              <w:pStyle w:val="TableParagraph"/>
              <w:ind w:left="74"/>
              <w:rPr>
                <w:sz w:val="24"/>
              </w:rPr>
            </w:pPr>
          </w:p>
        </w:tc>
        <w:tc>
          <w:tcPr>
            <w:tcW w:w="1407" w:type="dxa"/>
          </w:tcPr>
          <w:p w:rsidR="006E617E" w:rsidRDefault="006E617E" w:rsidP="006F6E3E">
            <w:pPr>
              <w:pStyle w:val="TableParagraph"/>
            </w:pPr>
          </w:p>
        </w:tc>
        <w:tc>
          <w:tcPr>
            <w:tcW w:w="783" w:type="dxa"/>
          </w:tcPr>
          <w:p w:rsidR="006E617E" w:rsidRDefault="006E617E" w:rsidP="006F6E3E">
            <w:pPr>
              <w:pStyle w:val="TableParagraph"/>
            </w:pPr>
          </w:p>
        </w:tc>
        <w:tc>
          <w:tcPr>
            <w:tcW w:w="781" w:type="dxa"/>
          </w:tcPr>
          <w:p w:rsidR="006E617E" w:rsidRDefault="006E617E" w:rsidP="006F6E3E">
            <w:pPr>
              <w:pStyle w:val="TableParagraph"/>
            </w:pPr>
          </w:p>
        </w:tc>
        <w:tc>
          <w:tcPr>
            <w:tcW w:w="784" w:type="dxa"/>
          </w:tcPr>
          <w:p w:rsidR="006E617E" w:rsidRDefault="006E617E" w:rsidP="006F6E3E">
            <w:pPr>
              <w:pStyle w:val="TableParagraph"/>
            </w:pPr>
          </w:p>
        </w:tc>
        <w:tc>
          <w:tcPr>
            <w:tcW w:w="783" w:type="dxa"/>
          </w:tcPr>
          <w:p w:rsidR="006E617E" w:rsidRDefault="006E617E" w:rsidP="006F6E3E">
            <w:pPr>
              <w:pStyle w:val="TableParagraph"/>
            </w:pPr>
          </w:p>
        </w:tc>
        <w:tc>
          <w:tcPr>
            <w:tcW w:w="783" w:type="dxa"/>
          </w:tcPr>
          <w:p w:rsidR="006E617E" w:rsidRDefault="006E617E" w:rsidP="006F6E3E">
            <w:pPr>
              <w:pStyle w:val="TableParagraph"/>
            </w:pPr>
          </w:p>
        </w:tc>
      </w:tr>
      <w:tr w:rsidR="006E617E" w:rsidTr="006F6E3E">
        <w:trPr>
          <w:trHeight w:val="2889"/>
        </w:trPr>
        <w:tc>
          <w:tcPr>
            <w:tcW w:w="2179" w:type="dxa"/>
            <w:vMerge/>
            <w:tcBorders>
              <w:top w:val="nil"/>
            </w:tcBorders>
          </w:tcPr>
          <w:p w:rsidR="006E617E" w:rsidRDefault="006E617E" w:rsidP="006F6E3E">
            <w:pPr>
              <w:rPr>
                <w:sz w:val="2"/>
                <w:szCs w:val="2"/>
              </w:rPr>
            </w:pPr>
          </w:p>
        </w:tc>
        <w:tc>
          <w:tcPr>
            <w:tcW w:w="1875" w:type="dxa"/>
          </w:tcPr>
          <w:p w:rsidR="006E617E" w:rsidRDefault="006E617E" w:rsidP="006F6E3E">
            <w:pPr>
              <w:pStyle w:val="TableParagraph"/>
              <w:spacing w:before="68" w:line="276" w:lineRule="auto"/>
              <w:ind w:left="74" w:right="265"/>
              <w:rPr>
                <w:sz w:val="24"/>
              </w:rPr>
            </w:pPr>
            <w:r>
              <w:rPr>
                <w:sz w:val="24"/>
              </w:rPr>
              <w:t>«Юный исследователь»</w:t>
            </w:r>
          </w:p>
        </w:tc>
        <w:tc>
          <w:tcPr>
            <w:tcW w:w="1407" w:type="dxa"/>
          </w:tcPr>
          <w:p w:rsidR="006E617E" w:rsidRDefault="006E617E" w:rsidP="006F6E3E">
            <w:pPr>
              <w:pStyle w:val="TableParagraph"/>
              <w:spacing w:before="68" w:line="276" w:lineRule="auto"/>
              <w:ind w:left="74" w:right="71"/>
              <w:rPr>
                <w:sz w:val="24"/>
              </w:rPr>
            </w:pPr>
            <w:r>
              <w:rPr>
                <w:sz w:val="24"/>
              </w:rPr>
              <w:t>Метапредм</w:t>
            </w:r>
            <w:r>
              <w:rPr>
                <w:spacing w:val="1"/>
                <w:sz w:val="24"/>
              </w:rPr>
              <w:t xml:space="preserve"> </w:t>
            </w:r>
            <w:r>
              <w:rPr>
                <w:sz w:val="24"/>
              </w:rPr>
              <w:t>етный</w:t>
            </w:r>
            <w:r>
              <w:rPr>
                <w:spacing w:val="1"/>
                <w:sz w:val="24"/>
              </w:rPr>
              <w:t xml:space="preserve"> </w:t>
            </w:r>
            <w:r>
              <w:rPr>
                <w:sz w:val="24"/>
              </w:rPr>
              <w:t>кружок в</w:t>
            </w:r>
            <w:r>
              <w:rPr>
                <w:spacing w:val="1"/>
                <w:sz w:val="24"/>
              </w:rPr>
              <w:t xml:space="preserve"> </w:t>
            </w:r>
            <w:r>
              <w:rPr>
                <w:sz w:val="24"/>
              </w:rPr>
              <w:t>рамках</w:t>
            </w:r>
            <w:r>
              <w:rPr>
                <w:spacing w:val="1"/>
                <w:sz w:val="24"/>
              </w:rPr>
              <w:t xml:space="preserve"> </w:t>
            </w:r>
            <w:r>
              <w:rPr>
                <w:sz w:val="24"/>
              </w:rPr>
              <w:t>реализации</w:t>
            </w:r>
            <w:r>
              <w:rPr>
                <w:spacing w:val="1"/>
                <w:sz w:val="24"/>
              </w:rPr>
              <w:t xml:space="preserve"> </w:t>
            </w:r>
            <w:r>
              <w:rPr>
                <w:sz w:val="24"/>
              </w:rPr>
              <w:t>нац.проекта</w:t>
            </w:r>
          </w:p>
          <w:p w:rsidR="006E617E" w:rsidRDefault="006E617E" w:rsidP="006F6E3E">
            <w:pPr>
              <w:pStyle w:val="TableParagraph"/>
              <w:spacing w:line="278" w:lineRule="auto"/>
              <w:ind w:left="74" w:right="573"/>
              <w:rPr>
                <w:sz w:val="24"/>
              </w:rPr>
            </w:pPr>
            <w:r>
              <w:rPr>
                <w:spacing w:val="-1"/>
                <w:sz w:val="24"/>
              </w:rPr>
              <w:t>«Точка</w:t>
            </w:r>
            <w:r>
              <w:rPr>
                <w:spacing w:val="-57"/>
                <w:sz w:val="24"/>
              </w:rPr>
              <w:t xml:space="preserve"> </w:t>
            </w:r>
            <w:r>
              <w:rPr>
                <w:sz w:val="24"/>
              </w:rPr>
              <w:t>роста»</w:t>
            </w:r>
          </w:p>
        </w:tc>
        <w:tc>
          <w:tcPr>
            <w:tcW w:w="783" w:type="dxa"/>
          </w:tcPr>
          <w:p w:rsidR="006E617E" w:rsidRDefault="006E617E" w:rsidP="006F6E3E">
            <w:pPr>
              <w:pStyle w:val="TableParagraph"/>
              <w:spacing w:before="68"/>
              <w:ind w:left="76"/>
              <w:rPr>
                <w:sz w:val="24"/>
              </w:rPr>
            </w:pPr>
            <w:r>
              <w:rPr>
                <w:sz w:val="24"/>
              </w:rPr>
              <w:t>1</w:t>
            </w:r>
          </w:p>
        </w:tc>
        <w:tc>
          <w:tcPr>
            <w:tcW w:w="781" w:type="dxa"/>
          </w:tcPr>
          <w:p w:rsidR="006E617E" w:rsidRDefault="006E617E" w:rsidP="006F6E3E">
            <w:pPr>
              <w:pStyle w:val="TableParagraph"/>
              <w:spacing w:before="68"/>
              <w:ind w:left="73"/>
              <w:rPr>
                <w:sz w:val="24"/>
              </w:rPr>
            </w:pPr>
            <w:r>
              <w:rPr>
                <w:sz w:val="24"/>
              </w:rPr>
              <w:t>1</w:t>
            </w:r>
          </w:p>
        </w:tc>
        <w:tc>
          <w:tcPr>
            <w:tcW w:w="784" w:type="dxa"/>
          </w:tcPr>
          <w:p w:rsidR="006E617E" w:rsidRDefault="006E617E" w:rsidP="006F6E3E">
            <w:pPr>
              <w:pStyle w:val="TableParagraph"/>
              <w:spacing w:before="68"/>
              <w:ind w:left="74"/>
              <w:rPr>
                <w:sz w:val="24"/>
              </w:rPr>
            </w:pPr>
            <w:r>
              <w:rPr>
                <w:sz w:val="24"/>
              </w:rPr>
              <w:t>1</w:t>
            </w:r>
          </w:p>
        </w:tc>
        <w:tc>
          <w:tcPr>
            <w:tcW w:w="783" w:type="dxa"/>
          </w:tcPr>
          <w:p w:rsidR="006E617E" w:rsidRDefault="006E617E" w:rsidP="006F6E3E">
            <w:pPr>
              <w:pStyle w:val="TableParagraph"/>
              <w:spacing w:before="68"/>
              <w:ind w:left="73"/>
              <w:rPr>
                <w:sz w:val="24"/>
              </w:rPr>
            </w:pPr>
            <w:r>
              <w:rPr>
                <w:sz w:val="24"/>
              </w:rPr>
              <w:t>1</w:t>
            </w:r>
          </w:p>
        </w:tc>
        <w:tc>
          <w:tcPr>
            <w:tcW w:w="783" w:type="dxa"/>
          </w:tcPr>
          <w:p w:rsidR="006E617E" w:rsidRDefault="006E617E" w:rsidP="006F6E3E">
            <w:pPr>
              <w:pStyle w:val="TableParagraph"/>
              <w:spacing w:before="68"/>
              <w:ind w:left="13"/>
              <w:rPr>
                <w:sz w:val="24"/>
              </w:rPr>
            </w:pPr>
            <w:r>
              <w:rPr>
                <w:sz w:val="24"/>
              </w:rPr>
              <w:t>1</w:t>
            </w:r>
          </w:p>
        </w:tc>
      </w:tr>
      <w:tr w:rsidR="006E617E" w:rsidTr="006F6E3E">
        <w:trPr>
          <w:trHeight w:val="1501"/>
        </w:trPr>
        <w:tc>
          <w:tcPr>
            <w:tcW w:w="2179" w:type="dxa"/>
            <w:vMerge/>
            <w:tcBorders>
              <w:top w:val="nil"/>
            </w:tcBorders>
          </w:tcPr>
          <w:p w:rsidR="006E617E" w:rsidRDefault="006E617E" w:rsidP="006F6E3E">
            <w:pPr>
              <w:rPr>
                <w:sz w:val="2"/>
                <w:szCs w:val="2"/>
              </w:rPr>
            </w:pPr>
          </w:p>
        </w:tc>
        <w:tc>
          <w:tcPr>
            <w:tcW w:w="1875" w:type="dxa"/>
          </w:tcPr>
          <w:p w:rsidR="006E617E" w:rsidRDefault="006E617E" w:rsidP="006F6E3E">
            <w:pPr>
              <w:pStyle w:val="TableParagraph"/>
              <w:spacing w:before="68"/>
              <w:ind w:left="74"/>
              <w:rPr>
                <w:sz w:val="24"/>
              </w:rPr>
            </w:pPr>
            <w:r>
              <w:rPr>
                <w:sz w:val="24"/>
              </w:rPr>
              <w:t>Профминимум</w:t>
            </w:r>
          </w:p>
          <w:p w:rsidR="006E617E" w:rsidRDefault="006E617E" w:rsidP="006F6E3E">
            <w:pPr>
              <w:pStyle w:val="TableParagraph"/>
              <w:spacing w:before="1"/>
              <w:rPr>
                <w:sz w:val="21"/>
              </w:rPr>
            </w:pPr>
          </w:p>
          <w:p w:rsidR="006E617E" w:rsidRDefault="006E617E" w:rsidP="006F6E3E">
            <w:pPr>
              <w:pStyle w:val="TableParagraph"/>
              <w:spacing w:line="276" w:lineRule="auto"/>
              <w:ind w:left="74" w:right="420"/>
              <w:rPr>
                <w:sz w:val="24"/>
              </w:rPr>
            </w:pPr>
            <w:r>
              <w:rPr>
                <w:sz w:val="24"/>
              </w:rPr>
              <w:t>Россия – мои</w:t>
            </w:r>
            <w:r>
              <w:rPr>
                <w:spacing w:val="-57"/>
                <w:sz w:val="24"/>
              </w:rPr>
              <w:t xml:space="preserve"> </w:t>
            </w:r>
            <w:r>
              <w:rPr>
                <w:sz w:val="24"/>
              </w:rPr>
              <w:t>горизонты</w:t>
            </w:r>
          </w:p>
        </w:tc>
        <w:tc>
          <w:tcPr>
            <w:tcW w:w="1407" w:type="dxa"/>
          </w:tcPr>
          <w:p w:rsidR="006E617E" w:rsidRDefault="006E617E" w:rsidP="006F6E3E">
            <w:pPr>
              <w:pStyle w:val="TableParagraph"/>
              <w:spacing w:before="68" w:line="276" w:lineRule="auto"/>
              <w:ind w:left="74" w:right="288"/>
              <w:rPr>
                <w:sz w:val="24"/>
              </w:rPr>
            </w:pPr>
            <w:r>
              <w:rPr>
                <w:spacing w:val="-1"/>
                <w:sz w:val="24"/>
              </w:rPr>
              <w:t>Классный</w:t>
            </w:r>
            <w:r>
              <w:rPr>
                <w:spacing w:val="-57"/>
                <w:sz w:val="24"/>
              </w:rPr>
              <w:t xml:space="preserve"> </w:t>
            </w:r>
            <w:r>
              <w:rPr>
                <w:sz w:val="24"/>
              </w:rPr>
              <w:t>час</w:t>
            </w:r>
          </w:p>
        </w:tc>
        <w:tc>
          <w:tcPr>
            <w:tcW w:w="783" w:type="dxa"/>
          </w:tcPr>
          <w:p w:rsidR="006E617E" w:rsidRDefault="006E617E" w:rsidP="006F6E3E">
            <w:pPr>
              <w:pStyle w:val="TableParagraph"/>
              <w:spacing w:before="68"/>
              <w:ind w:left="76"/>
              <w:rPr>
                <w:sz w:val="24"/>
              </w:rPr>
            </w:pPr>
            <w:r>
              <w:rPr>
                <w:sz w:val="24"/>
              </w:rPr>
              <w:t>0</w:t>
            </w:r>
          </w:p>
        </w:tc>
        <w:tc>
          <w:tcPr>
            <w:tcW w:w="781" w:type="dxa"/>
          </w:tcPr>
          <w:p w:rsidR="006E617E" w:rsidRDefault="006E617E" w:rsidP="006F6E3E">
            <w:pPr>
              <w:pStyle w:val="TableParagraph"/>
              <w:spacing w:before="68"/>
              <w:ind w:left="73"/>
              <w:rPr>
                <w:sz w:val="24"/>
              </w:rPr>
            </w:pPr>
            <w:r>
              <w:rPr>
                <w:sz w:val="24"/>
              </w:rPr>
              <w:t>1</w:t>
            </w:r>
          </w:p>
        </w:tc>
        <w:tc>
          <w:tcPr>
            <w:tcW w:w="784" w:type="dxa"/>
          </w:tcPr>
          <w:p w:rsidR="006E617E" w:rsidRDefault="006E617E" w:rsidP="006F6E3E">
            <w:pPr>
              <w:pStyle w:val="TableParagraph"/>
              <w:spacing w:before="68"/>
              <w:ind w:left="74"/>
              <w:rPr>
                <w:sz w:val="24"/>
              </w:rPr>
            </w:pPr>
            <w:r>
              <w:rPr>
                <w:sz w:val="24"/>
              </w:rPr>
              <w:t>1</w:t>
            </w:r>
          </w:p>
        </w:tc>
        <w:tc>
          <w:tcPr>
            <w:tcW w:w="783" w:type="dxa"/>
          </w:tcPr>
          <w:p w:rsidR="006E617E" w:rsidRDefault="006E617E" w:rsidP="006F6E3E">
            <w:pPr>
              <w:pStyle w:val="TableParagraph"/>
              <w:spacing w:before="68"/>
              <w:ind w:left="73"/>
              <w:rPr>
                <w:sz w:val="24"/>
              </w:rPr>
            </w:pPr>
            <w:r>
              <w:rPr>
                <w:sz w:val="24"/>
              </w:rPr>
              <w:t>1</w:t>
            </w:r>
          </w:p>
        </w:tc>
        <w:tc>
          <w:tcPr>
            <w:tcW w:w="783" w:type="dxa"/>
          </w:tcPr>
          <w:p w:rsidR="006E617E" w:rsidRDefault="006E617E" w:rsidP="006F6E3E">
            <w:pPr>
              <w:pStyle w:val="TableParagraph"/>
              <w:spacing w:before="68"/>
              <w:ind w:left="13"/>
              <w:rPr>
                <w:sz w:val="24"/>
              </w:rPr>
            </w:pPr>
            <w:r>
              <w:rPr>
                <w:sz w:val="24"/>
              </w:rPr>
              <w:t>1</w:t>
            </w:r>
          </w:p>
        </w:tc>
      </w:tr>
      <w:tr w:rsidR="006E617E" w:rsidTr="006F6E3E">
        <w:trPr>
          <w:trHeight w:val="2889"/>
        </w:trPr>
        <w:tc>
          <w:tcPr>
            <w:tcW w:w="2179" w:type="dxa"/>
            <w:vMerge/>
            <w:tcBorders>
              <w:top w:val="nil"/>
            </w:tcBorders>
          </w:tcPr>
          <w:p w:rsidR="006E617E" w:rsidRDefault="006E617E" w:rsidP="006F6E3E">
            <w:pPr>
              <w:rPr>
                <w:sz w:val="2"/>
                <w:szCs w:val="2"/>
              </w:rPr>
            </w:pPr>
          </w:p>
        </w:tc>
        <w:tc>
          <w:tcPr>
            <w:tcW w:w="1875" w:type="dxa"/>
          </w:tcPr>
          <w:p w:rsidR="006E617E" w:rsidRDefault="006E617E" w:rsidP="006F6E3E">
            <w:pPr>
              <w:pStyle w:val="TableParagraph"/>
              <w:spacing w:before="68" w:line="276" w:lineRule="auto"/>
              <w:ind w:left="74" w:right="60" w:firstLine="64"/>
              <w:rPr>
                <w:sz w:val="24"/>
              </w:rPr>
            </w:pPr>
            <w:r>
              <w:rPr>
                <w:sz w:val="24"/>
              </w:rPr>
              <w:t>«Р</w:t>
            </w:r>
            <w:r>
              <w:rPr>
                <w:spacing w:val="-1"/>
                <w:sz w:val="24"/>
              </w:rPr>
              <w:t>обототехники».</w:t>
            </w:r>
          </w:p>
        </w:tc>
        <w:tc>
          <w:tcPr>
            <w:tcW w:w="1407" w:type="dxa"/>
          </w:tcPr>
          <w:p w:rsidR="006E617E" w:rsidRDefault="006E617E" w:rsidP="006F6E3E">
            <w:pPr>
              <w:pStyle w:val="TableParagraph"/>
              <w:spacing w:before="68" w:line="276" w:lineRule="auto"/>
              <w:ind w:left="74" w:right="71"/>
              <w:rPr>
                <w:sz w:val="24"/>
              </w:rPr>
            </w:pPr>
            <w:r>
              <w:rPr>
                <w:sz w:val="24"/>
              </w:rPr>
              <w:t>Метапредм</w:t>
            </w:r>
            <w:r>
              <w:rPr>
                <w:spacing w:val="1"/>
                <w:sz w:val="24"/>
              </w:rPr>
              <w:t xml:space="preserve"> </w:t>
            </w:r>
            <w:r>
              <w:rPr>
                <w:sz w:val="24"/>
              </w:rPr>
              <w:t>етный</w:t>
            </w:r>
            <w:r>
              <w:rPr>
                <w:spacing w:val="1"/>
                <w:sz w:val="24"/>
              </w:rPr>
              <w:t xml:space="preserve"> </w:t>
            </w:r>
            <w:r>
              <w:rPr>
                <w:sz w:val="24"/>
              </w:rPr>
              <w:t>кружок в</w:t>
            </w:r>
            <w:r>
              <w:rPr>
                <w:spacing w:val="1"/>
                <w:sz w:val="24"/>
              </w:rPr>
              <w:t xml:space="preserve"> </w:t>
            </w:r>
            <w:r>
              <w:rPr>
                <w:sz w:val="24"/>
              </w:rPr>
              <w:t>рамках</w:t>
            </w:r>
            <w:r>
              <w:rPr>
                <w:spacing w:val="1"/>
                <w:sz w:val="24"/>
              </w:rPr>
              <w:t xml:space="preserve"> </w:t>
            </w:r>
            <w:r>
              <w:rPr>
                <w:sz w:val="24"/>
              </w:rPr>
              <w:t>реализации</w:t>
            </w:r>
            <w:r>
              <w:rPr>
                <w:spacing w:val="1"/>
                <w:sz w:val="24"/>
              </w:rPr>
              <w:t xml:space="preserve"> </w:t>
            </w:r>
            <w:r>
              <w:rPr>
                <w:sz w:val="24"/>
              </w:rPr>
              <w:t>нац.проекта</w:t>
            </w:r>
          </w:p>
          <w:p w:rsidR="006E617E" w:rsidRDefault="006E617E" w:rsidP="006F6E3E">
            <w:pPr>
              <w:pStyle w:val="TableParagraph"/>
              <w:spacing w:before="2" w:line="276" w:lineRule="auto"/>
              <w:ind w:left="74" w:right="573"/>
              <w:rPr>
                <w:sz w:val="24"/>
              </w:rPr>
            </w:pPr>
            <w:r>
              <w:rPr>
                <w:spacing w:val="-1"/>
                <w:sz w:val="24"/>
              </w:rPr>
              <w:t>«Точка</w:t>
            </w:r>
            <w:r>
              <w:rPr>
                <w:spacing w:val="-57"/>
                <w:sz w:val="24"/>
              </w:rPr>
              <w:t xml:space="preserve"> </w:t>
            </w:r>
            <w:r>
              <w:rPr>
                <w:sz w:val="24"/>
              </w:rPr>
              <w:t>роста»</w:t>
            </w:r>
          </w:p>
        </w:tc>
        <w:tc>
          <w:tcPr>
            <w:tcW w:w="783" w:type="dxa"/>
          </w:tcPr>
          <w:p w:rsidR="006E617E" w:rsidRDefault="006E617E" w:rsidP="006F6E3E">
            <w:pPr>
              <w:pStyle w:val="TableParagraph"/>
              <w:spacing w:before="68"/>
              <w:ind w:left="76"/>
              <w:rPr>
                <w:sz w:val="24"/>
              </w:rPr>
            </w:pPr>
            <w:r>
              <w:rPr>
                <w:sz w:val="24"/>
              </w:rPr>
              <w:t>1</w:t>
            </w:r>
          </w:p>
        </w:tc>
        <w:tc>
          <w:tcPr>
            <w:tcW w:w="781" w:type="dxa"/>
          </w:tcPr>
          <w:p w:rsidR="006E617E" w:rsidRDefault="006E617E" w:rsidP="006F6E3E">
            <w:pPr>
              <w:pStyle w:val="TableParagraph"/>
              <w:spacing w:before="68"/>
              <w:ind w:left="73"/>
              <w:rPr>
                <w:sz w:val="24"/>
              </w:rPr>
            </w:pPr>
            <w:r>
              <w:rPr>
                <w:sz w:val="24"/>
              </w:rPr>
              <w:t>1</w:t>
            </w:r>
          </w:p>
        </w:tc>
        <w:tc>
          <w:tcPr>
            <w:tcW w:w="784" w:type="dxa"/>
          </w:tcPr>
          <w:p w:rsidR="006E617E" w:rsidRDefault="006E617E" w:rsidP="006F6E3E">
            <w:pPr>
              <w:pStyle w:val="TableParagraph"/>
              <w:spacing w:before="68"/>
              <w:ind w:left="74"/>
              <w:rPr>
                <w:sz w:val="24"/>
              </w:rPr>
            </w:pPr>
            <w:r>
              <w:rPr>
                <w:sz w:val="24"/>
              </w:rPr>
              <w:t>1</w:t>
            </w:r>
          </w:p>
        </w:tc>
        <w:tc>
          <w:tcPr>
            <w:tcW w:w="783" w:type="dxa"/>
          </w:tcPr>
          <w:p w:rsidR="006E617E" w:rsidRDefault="006E617E" w:rsidP="006F6E3E">
            <w:pPr>
              <w:pStyle w:val="TableParagraph"/>
              <w:spacing w:before="68"/>
              <w:ind w:left="73"/>
              <w:rPr>
                <w:sz w:val="24"/>
              </w:rPr>
            </w:pPr>
            <w:r>
              <w:rPr>
                <w:sz w:val="24"/>
              </w:rPr>
              <w:t>1</w:t>
            </w:r>
          </w:p>
        </w:tc>
        <w:tc>
          <w:tcPr>
            <w:tcW w:w="783" w:type="dxa"/>
          </w:tcPr>
          <w:p w:rsidR="006E617E" w:rsidRDefault="006E617E" w:rsidP="006F6E3E">
            <w:pPr>
              <w:pStyle w:val="TableParagraph"/>
              <w:spacing w:before="68"/>
              <w:ind w:left="13"/>
              <w:rPr>
                <w:sz w:val="24"/>
              </w:rPr>
            </w:pPr>
            <w:r>
              <w:rPr>
                <w:sz w:val="24"/>
              </w:rPr>
              <w:t>1</w:t>
            </w:r>
          </w:p>
        </w:tc>
      </w:tr>
      <w:tr w:rsidR="006E617E" w:rsidTr="006F6E3E">
        <w:trPr>
          <w:trHeight w:val="666"/>
        </w:trPr>
        <w:tc>
          <w:tcPr>
            <w:tcW w:w="2179" w:type="dxa"/>
            <w:vMerge w:val="restart"/>
          </w:tcPr>
          <w:p w:rsidR="006E617E" w:rsidRDefault="006E617E" w:rsidP="006F6E3E">
            <w:pPr>
              <w:pStyle w:val="TableParagraph"/>
              <w:spacing w:before="68" w:line="276" w:lineRule="auto"/>
              <w:ind w:left="76" w:right="73"/>
              <w:rPr>
                <w:sz w:val="24"/>
              </w:rPr>
            </w:pPr>
            <w:r>
              <w:rPr>
                <w:sz w:val="24"/>
              </w:rPr>
              <w:t>Занятия,</w:t>
            </w:r>
            <w:r>
              <w:rPr>
                <w:spacing w:val="1"/>
                <w:sz w:val="24"/>
              </w:rPr>
              <w:t xml:space="preserve"> </w:t>
            </w:r>
            <w:r>
              <w:rPr>
                <w:sz w:val="24"/>
              </w:rPr>
              <w:t>направленные на</w:t>
            </w:r>
            <w:r>
              <w:rPr>
                <w:spacing w:val="1"/>
                <w:sz w:val="24"/>
              </w:rPr>
              <w:t xml:space="preserve"> </w:t>
            </w:r>
            <w:r>
              <w:rPr>
                <w:sz w:val="24"/>
              </w:rPr>
              <w:t>удовлетворение</w:t>
            </w:r>
            <w:r>
              <w:rPr>
                <w:spacing w:val="1"/>
                <w:sz w:val="24"/>
              </w:rPr>
              <w:t xml:space="preserve"> </w:t>
            </w:r>
            <w:r>
              <w:rPr>
                <w:sz w:val="24"/>
              </w:rPr>
              <w:t>социальных</w:t>
            </w:r>
            <w:r>
              <w:rPr>
                <w:spacing w:val="1"/>
                <w:sz w:val="24"/>
              </w:rPr>
              <w:t xml:space="preserve"> </w:t>
            </w:r>
            <w:r>
              <w:rPr>
                <w:sz w:val="24"/>
              </w:rPr>
              <w:t>интересов и</w:t>
            </w:r>
            <w:r>
              <w:rPr>
                <w:spacing w:val="1"/>
                <w:sz w:val="24"/>
              </w:rPr>
              <w:t xml:space="preserve"> </w:t>
            </w:r>
            <w:r>
              <w:rPr>
                <w:sz w:val="24"/>
              </w:rPr>
              <w:t>потребностей</w:t>
            </w:r>
            <w:r>
              <w:rPr>
                <w:spacing w:val="1"/>
                <w:sz w:val="24"/>
              </w:rPr>
              <w:t xml:space="preserve"> </w:t>
            </w:r>
            <w:r>
              <w:rPr>
                <w:sz w:val="24"/>
              </w:rPr>
              <w:t>обучающихся, на</w:t>
            </w:r>
            <w:r>
              <w:rPr>
                <w:spacing w:val="1"/>
                <w:sz w:val="24"/>
              </w:rPr>
              <w:t xml:space="preserve"> </w:t>
            </w:r>
            <w:r>
              <w:rPr>
                <w:sz w:val="24"/>
              </w:rPr>
              <w:t>педагогическое</w:t>
            </w:r>
            <w:r>
              <w:rPr>
                <w:spacing w:val="1"/>
                <w:sz w:val="24"/>
              </w:rPr>
              <w:t xml:space="preserve"> </w:t>
            </w:r>
            <w:r>
              <w:rPr>
                <w:sz w:val="24"/>
              </w:rPr>
              <w:t>сопровождение</w:t>
            </w:r>
            <w:r>
              <w:rPr>
                <w:spacing w:val="1"/>
                <w:sz w:val="24"/>
              </w:rPr>
              <w:t xml:space="preserve"> </w:t>
            </w:r>
            <w:r>
              <w:rPr>
                <w:sz w:val="24"/>
              </w:rPr>
              <w:t>деятельности</w:t>
            </w:r>
            <w:r>
              <w:rPr>
                <w:spacing w:val="1"/>
                <w:sz w:val="24"/>
              </w:rPr>
              <w:t xml:space="preserve"> </w:t>
            </w:r>
            <w:r>
              <w:rPr>
                <w:sz w:val="24"/>
              </w:rPr>
              <w:t>социально</w:t>
            </w:r>
            <w:r>
              <w:rPr>
                <w:spacing w:val="1"/>
                <w:sz w:val="24"/>
              </w:rPr>
              <w:t xml:space="preserve"> </w:t>
            </w:r>
            <w:r>
              <w:rPr>
                <w:sz w:val="24"/>
              </w:rPr>
              <w:t>ориентированных</w:t>
            </w:r>
            <w:r>
              <w:rPr>
                <w:spacing w:val="1"/>
                <w:sz w:val="24"/>
              </w:rPr>
              <w:t xml:space="preserve"> </w:t>
            </w:r>
            <w:r>
              <w:rPr>
                <w:sz w:val="24"/>
              </w:rPr>
              <w:t>ученических</w:t>
            </w:r>
            <w:r>
              <w:rPr>
                <w:spacing w:val="1"/>
                <w:sz w:val="24"/>
              </w:rPr>
              <w:t xml:space="preserve"> </w:t>
            </w:r>
            <w:r>
              <w:rPr>
                <w:sz w:val="24"/>
              </w:rPr>
              <w:t>сообществ,</w:t>
            </w:r>
            <w:r>
              <w:rPr>
                <w:spacing w:val="-15"/>
                <w:sz w:val="24"/>
              </w:rPr>
              <w:t xml:space="preserve"> </w:t>
            </w:r>
            <w:r>
              <w:rPr>
                <w:sz w:val="24"/>
              </w:rPr>
              <w:t>детских</w:t>
            </w:r>
            <w:r>
              <w:rPr>
                <w:spacing w:val="-57"/>
                <w:sz w:val="24"/>
              </w:rPr>
              <w:t xml:space="preserve"> </w:t>
            </w:r>
            <w:r>
              <w:rPr>
                <w:sz w:val="24"/>
              </w:rPr>
              <w:t>общественных</w:t>
            </w:r>
          </w:p>
        </w:tc>
        <w:tc>
          <w:tcPr>
            <w:tcW w:w="1875" w:type="dxa"/>
          </w:tcPr>
          <w:p w:rsidR="006E617E" w:rsidRDefault="006E617E" w:rsidP="006F6E3E">
            <w:pPr>
              <w:pStyle w:val="TableParagraph"/>
            </w:pPr>
          </w:p>
        </w:tc>
        <w:tc>
          <w:tcPr>
            <w:tcW w:w="1407" w:type="dxa"/>
          </w:tcPr>
          <w:p w:rsidR="006E617E" w:rsidRDefault="006E617E" w:rsidP="006F6E3E">
            <w:pPr>
              <w:pStyle w:val="TableParagraph"/>
            </w:pPr>
          </w:p>
        </w:tc>
        <w:tc>
          <w:tcPr>
            <w:tcW w:w="783" w:type="dxa"/>
          </w:tcPr>
          <w:p w:rsidR="006E617E" w:rsidRDefault="006E617E" w:rsidP="006F6E3E">
            <w:pPr>
              <w:pStyle w:val="TableParagraph"/>
            </w:pPr>
          </w:p>
        </w:tc>
        <w:tc>
          <w:tcPr>
            <w:tcW w:w="781" w:type="dxa"/>
          </w:tcPr>
          <w:p w:rsidR="006E617E" w:rsidRDefault="006E617E" w:rsidP="006F6E3E">
            <w:pPr>
              <w:pStyle w:val="TableParagraph"/>
            </w:pPr>
          </w:p>
        </w:tc>
        <w:tc>
          <w:tcPr>
            <w:tcW w:w="784" w:type="dxa"/>
          </w:tcPr>
          <w:p w:rsidR="006E617E" w:rsidRDefault="006E617E" w:rsidP="006F6E3E">
            <w:pPr>
              <w:pStyle w:val="TableParagraph"/>
            </w:pPr>
          </w:p>
        </w:tc>
        <w:tc>
          <w:tcPr>
            <w:tcW w:w="783" w:type="dxa"/>
          </w:tcPr>
          <w:p w:rsidR="006E617E" w:rsidRDefault="006E617E" w:rsidP="006F6E3E">
            <w:pPr>
              <w:pStyle w:val="TableParagraph"/>
            </w:pPr>
          </w:p>
        </w:tc>
        <w:tc>
          <w:tcPr>
            <w:tcW w:w="783" w:type="dxa"/>
          </w:tcPr>
          <w:p w:rsidR="006E617E" w:rsidRDefault="006E617E" w:rsidP="006F6E3E">
            <w:pPr>
              <w:pStyle w:val="TableParagraph"/>
            </w:pPr>
          </w:p>
        </w:tc>
      </w:tr>
      <w:tr w:rsidR="006E617E" w:rsidTr="006F6E3E">
        <w:trPr>
          <w:trHeight w:val="4358"/>
        </w:trPr>
        <w:tc>
          <w:tcPr>
            <w:tcW w:w="2179" w:type="dxa"/>
            <w:vMerge/>
            <w:tcBorders>
              <w:top w:val="nil"/>
            </w:tcBorders>
          </w:tcPr>
          <w:p w:rsidR="006E617E" w:rsidRDefault="006E617E" w:rsidP="006F6E3E">
            <w:pPr>
              <w:rPr>
                <w:sz w:val="2"/>
                <w:szCs w:val="2"/>
              </w:rPr>
            </w:pPr>
          </w:p>
        </w:tc>
        <w:tc>
          <w:tcPr>
            <w:tcW w:w="1875" w:type="dxa"/>
          </w:tcPr>
          <w:p w:rsidR="006E617E" w:rsidRDefault="006E617E" w:rsidP="006F6E3E">
            <w:pPr>
              <w:pStyle w:val="TableParagraph"/>
              <w:spacing w:before="68" w:line="276" w:lineRule="auto"/>
              <w:ind w:left="74" w:right="63"/>
              <w:rPr>
                <w:sz w:val="24"/>
              </w:rPr>
            </w:pPr>
            <w:r>
              <w:rPr>
                <w:sz w:val="24"/>
              </w:rPr>
              <w:t>Внутришкольны</w:t>
            </w:r>
            <w:r>
              <w:rPr>
                <w:spacing w:val="-57"/>
                <w:sz w:val="24"/>
              </w:rPr>
              <w:t xml:space="preserve"> </w:t>
            </w:r>
            <w:r>
              <w:rPr>
                <w:sz w:val="24"/>
              </w:rPr>
              <w:t>е и</w:t>
            </w:r>
            <w:r>
              <w:rPr>
                <w:spacing w:val="1"/>
                <w:sz w:val="24"/>
              </w:rPr>
              <w:t xml:space="preserve"> </w:t>
            </w:r>
            <w:r>
              <w:rPr>
                <w:sz w:val="24"/>
              </w:rPr>
              <w:t>общешкольные</w:t>
            </w:r>
            <w:r>
              <w:rPr>
                <w:spacing w:val="1"/>
                <w:sz w:val="24"/>
              </w:rPr>
              <w:t xml:space="preserve"> </w:t>
            </w:r>
            <w:r>
              <w:rPr>
                <w:sz w:val="24"/>
              </w:rPr>
              <w:t>дела</w:t>
            </w:r>
          </w:p>
        </w:tc>
        <w:tc>
          <w:tcPr>
            <w:tcW w:w="1407" w:type="dxa"/>
          </w:tcPr>
          <w:p w:rsidR="006E617E" w:rsidRDefault="006E617E" w:rsidP="006F6E3E">
            <w:pPr>
              <w:pStyle w:val="TableParagraph"/>
              <w:spacing w:before="68" w:line="276" w:lineRule="auto"/>
              <w:ind w:left="74" w:right="125"/>
              <w:rPr>
                <w:sz w:val="24"/>
              </w:rPr>
            </w:pPr>
            <w:r>
              <w:rPr>
                <w:sz w:val="24"/>
              </w:rPr>
              <w:t>Школьные</w:t>
            </w:r>
            <w:r>
              <w:rPr>
                <w:spacing w:val="1"/>
                <w:sz w:val="24"/>
              </w:rPr>
              <w:t xml:space="preserve"> </w:t>
            </w:r>
            <w:r>
              <w:rPr>
                <w:spacing w:val="-1"/>
                <w:sz w:val="24"/>
              </w:rPr>
              <w:t>ученически</w:t>
            </w:r>
            <w:r>
              <w:rPr>
                <w:spacing w:val="-57"/>
                <w:sz w:val="24"/>
              </w:rPr>
              <w:t xml:space="preserve"> </w:t>
            </w:r>
            <w:r>
              <w:rPr>
                <w:sz w:val="24"/>
              </w:rPr>
              <w:t>е советы,</w:t>
            </w:r>
            <w:r>
              <w:rPr>
                <w:spacing w:val="1"/>
                <w:sz w:val="24"/>
              </w:rPr>
              <w:t xml:space="preserve"> </w:t>
            </w:r>
            <w:r>
              <w:rPr>
                <w:sz w:val="24"/>
              </w:rPr>
              <w:t>экскурсии,</w:t>
            </w:r>
            <w:r>
              <w:rPr>
                <w:spacing w:val="1"/>
                <w:sz w:val="24"/>
              </w:rPr>
              <w:t xml:space="preserve"> </w:t>
            </w:r>
            <w:r>
              <w:rPr>
                <w:sz w:val="24"/>
              </w:rPr>
              <w:t>соревнован</w:t>
            </w:r>
            <w:r>
              <w:rPr>
                <w:spacing w:val="-57"/>
                <w:sz w:val="24"/>
              </w:rPr>
              <w:t xml:space="preserve"> </w:t>
            </w:r>
            <w:r>
              <w:rPr>
                <w:sz w:val="24"/>
              </w:rPr>
              <w:t>ия,часы</w:t>
            </w:r>
            <w:r>
              <w:rPr>
                <w:spacing w:val="1"/>
                <w:sz w:val="24"/>
              </w:rPr>
              <w:t xml:space="preserve"> </w:t>
            </w:r>
            <w:r>
              <w:rPr>
                <w:sz w:val="24"/>
              </w:rPr>
              <w:t>общения,</w:t>
            </w:r>
            <w:r>
              <w:rPr>
                <w:spacing w:val="1"/>
                <w:sz w:val="24"/>
              </w:rPr>
              <w:t xml:space="preserve"> </w:t>
            </w:r>
            <w:r>
              <w:rPr>
                <w:sz w:val="24"/>
              </w:rPr>
              <w:t>портфолио</w:t>
            </w:r>
            <w:r>
              <w:rPr>
                <w:spacing w:val="1"/>
                <w:sz w:val="24"/>
              </w:rPr>
              <w:t xml:space="preserve"> </w:t>
            </w:r>
            <w:r>
              <w:rPr>
                <w:sz w:val="24"/>
              </w:rPr>
              <w:t>Трудовые</w:t>
            </w:r>
            <w:r>
              <w:rPr>
                <w:spacing w:val="1"/>
                <w:sz w:val="24"/>
              </w:rPr>
              <w:t xml:space="preserve"> </w:t>
            </w:r>
            <w:r>
              <w:rPr>
                <w:sz w:val="24"/>
              </w:rPr>
              <w:t>десанты,</w:t>
            </w:r>
            <w:r>
              <w:rPr>
                <w:spacing w:val="1"/>
                <w:sz w:val="24"/>
              </w:rPr>
              <w:t xml:space="preserve"> </w:t>
            </w:r>
            <w:r>
              <w:rPr>
                <w:sz w:val="24"/>
              </w:rPr>
              <w:t>акции</w:t>
            </w:r>
          </w:p>
        </w:tc>
        <w:tc>
          <w:tcPr>
            <w:tcW w:w="783" w:type="dxa"/>
          </w:tcPr>
          <w:p w:rsidR="006E617E" w:rsidRDefault="006E617E" w:rsidP="006F6E3E">
            <w:pPr>
              <w:pStyle w:val="TableParagraph"/>
              <w:spacing w:before="68"/>
              <w:ind w:left="76"/>
              <w:rPr>
                <w:sz w:val="24"/>
              </w:rPr>
            </w:pPr>
            <w:r>
              <w:rPr>
                <w:sz w:val="24"/>
              </w:rPr>
              <w:t>1</w:t>
            </w:r>
          </w:p>
        </w:tc>
        <w:tc>
          <w:tcPr>
            <w:tcW w:w="781" w:type="dxa"/>
          </w:tcPr>
          <w:p w:rsidR="006E617E" w:rsidRDefault="006E617E" w:rsidP="006F6E3E">
            <w:pPr>
              <w:pStyle w:val="TableParagraph"/>
              <w:spacing w:before="68"/>
              <w:ind w:left="73"/>
              <w:rPr>
                <w:sz w:val="24"/>
              </w:rPr>
            </w:pPr>
            <w:r>
              <w:rPr>
                <w:sz w:val="24"/>
              </w:rPr>
              <w:t>1</w:t>
            </w:r>
          </w:p>
        </w:tc>
        <w:tc>
          <w:tcPr>
            <w:tcW w:w="784" w:type="dxa"/>
          </w:tcPr>
          <w:p w:rsidR="006E617E" w:rsidRDefault="006E617E" w:rsidP="006F6E3E">
            <w:pPr>
              <w:pStyle w:val="TableParagraph"/>
              <w:spacing w:before="68"/>
              <w:ind w:left="74"/>
              <w:rPr>
                <w:sz w:val="24"/>
              </w:rPr>
            </w:pPr>
            <w:r>
              <w:rPr>
                <w:sz w:val="24"/>
              </w:rPr>
              <w:t>1</w:t>
            </w:r>
          </w:p>
        </w:tc>
        <w:tc>
          <w:tcPr>
            <w:tcW w:w="783" w:type="dxa"/>
          </w:tcPr>
          <w:p w:rsidR="006E617E" w:rsidRDefault="006E617E" w:rsidP="006F6E3E">
            <w:pPr>
              <w:pStyle w:val="TableParagraph"/>
              <w:spacing w:before="68"/>
              <w:ind w:left="73"/>
              <w:rPr>
                <w:sz w:val="24"/>
              </w:rPr>
            </w:pPr>
            <w:r>
              <w:rPr>
                <w:sz w:val="24"/>
              </w:rPr>
              <w:t>1</w:t>
            </w:r>
          </w:p>
        </w:tc>
        <w:tc>
          <w:tcPr>
            <w:tcW w:w="783" w:type="dxa"/>
          </w:tcPr>
          <w:p w:rsidR="006E617E" w:rsidRDefault="006E617E" w:rsidP="006F6E3E">
            <w:pPr>
              <w:pStyle w:val="TableParagraph"/>
              <w:spacing w:before="68"/>
              <w:ind w:left="13"/>
              <w:rPr>
                <w:sz w:val="24"/>
              </w:rPr>
            </w:pPr>
            <w:r>
              <w:rPr>
                <w:sz w:val="24"/>
              </w:rPr>
              <w:t>1</w:t>
            </w:r>
          </w:p>
        </w:tc>
      </w:tr>
    </w:tbl>
    <w:p w:rsidR="006E617E" w:rsidRDefault="006E617E" w:rsidP="006E617E">
      <w:pPr>
        <w:rPr>
          <w:sz w:val="24"/>
        </w:rPr>
        <w:sectPr w:rsidR="006E617E">
          <w:headerReference w:type="default" r:id="rId1616"/>
          <w:footerReference w:type="default" r:id="rId1617"/>
          <w:pgSz w:w="11910" w:h="16850"/>
          <w:pgMar w:top="820" w:right="160" w:bottom="1000" w:left="320" w:header="569" w:footer="814" w:gutter="0"/>
          <w:cols w:space="720"/>
        </w:sectPr>
      </w:pPr>
    </w:p>
    <w:tbl>
      <w:tblPr>
        <w:tblStyle w:val="TableNormal"/>
        <w:tblW w:w="0" w:type="auto"/>
        <w:tblInd w:w="1238"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tblPr>
      <w:tblGrid>
        <w:gridCol w:w="2179"/>
        <w:gridCol w:w="1875"/>
        <w:gridCol w:w="1407"/>
        <w:gridCol w:w="783"/>
        <w:gridCol w:w="781"/>
        <w:gridCol w:w="784"/>
        <w:gridCol w:w="783"/>
        <w:gridCol w:w="783"/>
      </w:tblGrid>
      <w:tr w:rsidR="006E617E" w:rsidTr="006F6E3E">
        <w:trPr>
          <w:trHeight w:val="3842"/>
        </w:trPr>
        <w:tc>
          <w:tcPr>
            <w:tcW w:w="2179" w:type="dxa"/>
          </w:tcPr>
          <w:p w:rsidR="006E617E" w:rsidRDefault="006E617E" w:rsidP="006F6E3E">
            <w:pPr>
              <w:pStyle w:val="TableParagraph"/>
              <w:spacing w:before="71" w:line="276" w:lineRule="auto"/>
              <w:ind w:left="76" w:right="54"/>
              <w:rPr>
                <w:sz w:val="24"/>
              </w:rPr>
            </w:pPr>
            <w:r>
              <w:rPr>
                <w:sz w:val="24"/>
              </w:rPr>
              <w:lastRenderedPageBreak/>
              <w:t>объединений,</w:t>
            </w:r>
            <w:r>
              <w:rPr>
                <w:spacing w:val="1"/>
                <w:sz w:val="24"/>
              </w:rPr>
              <w:t xml:space="preserve"> </w:t>
            </w:r>
            <w:r>
              <w:rPr>
                <w:sz w:val="24"/>
              </w:rPr>
              <w:t>органов</w:t>
            </w:r>
            <w:r>
              <w:rPr>
                <w:spacing w:val="1"/>
                <w:sz w:val="24"/>
              </w:rPr>
              <w:t xml:space="preserve"> </w:t>
            </w:r>
            <w:r>
              <w:rPr>
                <w:sz w:val="24"/>
              </w:rPr>
              <w:t>ученического</w:t>
            </w:r>
            <w:r>
              <w:rPr>
                <w:spacing w:val="1"/>
                <w:sz w:val="24"/>
              </w:rPr>
              <w:t xml:space="preserve"> </w:t>
            </w:r>
            <w:r>
              <w:rPr>
                <w:sz w:val="24"/>
              </w:rPr>
              <w:t>самоуправления,</w:t>
            </w:r>
            <w:r>
              <w:rPr>
                <w:spacing w:val="-8"/>
                <w:sz w:val="24"/>
              </w:rPr>
              <w:t xml:space="preserve"> </w:t>
            </w:r>
            <w:r>
              <w:rPr>
                <w:sz w:val="24"/>
              </w:rPr>
              <w:t>на</w:t>
            </w:r>
            <w:r>
              <w:rPr>
                <w:spacing w:val="-57"/>
                <w:sz w:val="24"/>
              </w:rPr>
              <w:t xml:space="preserve"> </w:t>
            </w:r>
            <w:r>
              <w:rPr>
                <w:sz w:val="24"/>
              </w:rPr>
              <w:t>организацию</w:t>
            </w:r>
            <w:r>
              <w:rPr>
                <w:spacing w:val="1"/>
                <w:sz w:val="24"/>
              </w:rPr>
              <w:t xml:space="preserve"> </w:t>
            </w:r>
            <w:r>
              <w:rPr>
                <w:sz w:val="24"/>
              </w:rPr>
              <w:t>совместно с</w:t>
            </w:r>
            <w:r>
              <w:rPr>
                <w:spacing w:val="1"/>
                <w:sz w:val="24"/>
              </w:rPr>
              <w:t xml:space="preserve"> </w:t>
            </w:r>
            <w:r>
              <w:rPr>
                <w:sz w:val="24"/>
              </w:rPr>
              <w:t>обучающимися</w:t>
            </w:r>
            <w:r>
              <w:rPr>
                <w:spacing w:val="1"/>
                <w:sz w:val="24"/>
              </w:rPr>
              <w:t xml:space="preserve"> </w:t>
            </w:r>
            <w:r>
              <w:rPr>
                <w:sz w:val="24"/>
              </w:rPr>
              <w:t>комплекса</w:t>
            </w:r>
            <w:r>
              <w:rPr>
                <w:spacing w:val="1"/>
                <w:sz w:val="24"/>
              </w:rPr>
              <w:t xml:space="preserve"> </w:t>
            </w:r>
            <w:r>
              <w:rPr>
                <w:sz w:val="24"/>
              </w:rPr>
              <w:t>мероприятий</w:t>
            </w:r>
            <w:r>
              <w:rPr>
                <w:spacing w:val="1"/>
                <w:sz w:val="24"/>
              </w:rPr>
              <w:t xml:space="preserve"> </w:t>
            </w:r>
            <w:r>
              <w:rPr>
                <w:sz w:val="24"/>
              </w:rPr>
              <w:t>воспитательной</w:t>
            </w:r>
            <w:r>
              <w:rPr>
                <w:spacing w:val="1"/>
                <w:sz w:val="24"/>
              </w:rPr>
              <w:t xml:space="preserve"> </w:t>
            </w:r>
            <w:r>
              <w:rPr>
                <w:sz w:val="24"/>
              </w:rPr>
              <w:t>направленности</w:t>
            </w:r>
          </w:p>
        </w:tc>
        <w:tc>
          <w:tcPr>
            <w:tcW w:w="1875" w:type="dxa"/>
          </w:tcPr>
          <w:p w:rsidR="006E617E" w:rsidRDefault="006E617E" w:rsidP="006F6E3E">
            <w:pPr>
              <w:pStyle w:val="TableParagraph"/>
              <w:spacing w:before="71"/>
              <w:ind w:left="74"/>
              <w:rPr>
                <w:sz w:val="24"/>
              </w:rPr>
            </w:pPr>
            <w:r>
              <w:rPr>
                <w:sz w:val="24"/>
              </w:rPr>
              <w:t>«РДДМ»</w:t>
            </w:r>
          </w:p>
          <w:p w:rsidR="006E617E" w:rsidRDefault="006E617E" w:rsidP="006F6E3E">
            <w:pPr>
              <w:pStyle w:val="TableParagraph"/>
              <w:spacing w:before="9"/>
              <w:rPr>
                <w:sz w:val="20"/>
              </w:rPr>
            </w:pPr>
          </w:p>
          <w:p w:rsidR="006E617E" w:rsidRDefault="006E617E" w:rsidP="006F6E3E">
            <w:pPr>
              <w:pStyle w:val="TableParagraph"/>
              <w:spacing w:before="1" w:line="278" w:lineRule="auto"/>
              <w:ind w:left="74" w:right="376"/>
              <w:rPr>
                <w:sz w:val="24"/>
              </w:rPr>
            </w:pPr>
            <w:r>
              <w:rPr>
                <w:sz w:val="24"/>
              </w:rPr>
              <w:t>Классный</w:t>
            </w:r>
            <w:r>
              <w:rPr>
                <w:spacing w:val="1"/>
                <w:sz w:val="24"/>
              </w:rPr>
              <w:t xml:space="preserve"> </w:t>
            </w:r>
            <w:r>
              <w:rPr>
                <w:spacing w:val="-1"/>
                <w:sz w:val="24"/>
              </w:rPr>
              <w:t>руководитель</w:t>
            </w:r>
          </w:p>
        </w:tc>
        <w:tc>
          <w:tcPr>
            <w:tcW w:w="1407" w:type="dxa"/>
          </w:tcPr>
          <w:p w:rsidR="006E617E" w:rsidRDefault="006E617E" w:rsidP="006F6E3E">
            <w:pPr>
              <w:pStyle w:val="TableParagraph"/>
              <w:spacing w:before="71" w:line="276" w:lineRule="auto"/>
              <w:ind w:left="74" w:right="167"/>
              <w:rPr>
                <w:sz w:val="24"/>
              </w:rPr>
            </w:pPr>
            <w:r>
              <w:rPr>
                <w:spacing w:val="-1"/>
                <w:sz w:val="24"/>
              </w:rPr>
              <w:t>Объединен</w:t>
            </w:r>
            <w:r>
              <w:rPr>
                <w:spacing w:val="-57"/>
                <w:sz w:val="24"/>
              </w:rPr>
              <w:t xml:space="preserve"> </w:t>
            </w:r>
            <w:r>
              <w:rPr>
                <w:sz w:val="24"/>
              </w:rPr>
              <w:t>ие</w:t>
            </w:r>
          </w:p>
        </w:tc>
        <w:tc>
          <w:tcPr>
            <w:tcW w:w="783" w:type="dxa"/>
          </w:tcPr>
          <w:p w:rsidR="006E617E" w:rsidRDefault="006E617E" w:rsidP="006F6E3E">
            <w:pPr>
              <w:pStyle w:val="TableParagraph"/>
              <w:spacing w:before="71"/>
              <w:ind w:left="76"/>
              <w:rPr>
                <w:sz w:val="24"/>
              </w:rPr>
            </w:pPr>
            <w:r>
              <w:rPr>
                <w:sz w:val="24"/>
              </w:rPr>
              <w:t>1</w:t>
            </w:r>
          </w:p>
        </w:tc>
        <w:tc>
          <w:tcPr>
            <w:tcW w:w="781" w:type="dxa"/>
          </w:tcPr>
          <w:p w:rsidR="006E617E" w:rsidRDefault="006E617E" w:rsidP="006F6E3E">
            <w:pPr>
              <w:pStyle w:val="TableParagraph"/>
              <w:spacing w:before="71"/>
              <w:ind w:left="73"/>
              <w:rPr>
                <w:sz w:val="24"/>
              </w:rPr>
            </w:pPr>
            <w:r>
              <w:rPr>
                <w:sz w:val="24"/>
              </w:rPr>
              <w:t>1</w:t>
            </w:r>
          </w:p>
        </w:tc>
        <w:tc>
          <w:tcPr>
            <w:tcW w:w="784" w:type="dxa"/>
          </w:tcPr>
          <w:p w:rsidR="006E617E" w:rsidRDefault="006E617E" w:rsidP="006F6E3E">
            <w:pPr>
              <w:pStyle w:val="TableParagraph"/>
              <w:spacing w:before="71"/>
              <w:ind w:left="74"/>
              <w:rPr>
                <w:sz w:val="24"/>
              </w:rPr>
            </w:pPr>
            <w:r>
              <w:rPr>
                <w:sz w:val="24"/>
              </w:rPr>
              <w:t>1</w:t>
            </w:r>
          </w:p>
        </w:tc>
        <w:tc>
          <w:tcPr>
            <w:tcW w:w="783" w:type="dxa"/>
          </w:tcPr>
          <w:p w:rsidR="006E617E" w:rsidRDefault="006E617E" w:rsidP="006F6E3E">
            <w:pPr>
              <w:pStyle w:val="TableParagraph"/>
              <w:spacing w:before="71"/>
              <w:ind w:left="73"/>
              <w:rPr>
                <w:sz w:val="24"/>
              </w:rPr>
            </w:pPr>
            <w:r>
              <w:rPr>
                <w:sz w:val="24"/>
              </w:rPr>
              <w:t>1</w:t>
            </w:r>
          </w:p>
        </w:tc>
        <w:tc>
          <w:tcPr>
            <w:tcW w:w="783" w:type="dxa"/>
          </w:tcPr>
          <w:p w:rsidR="006E617E" w:rsidRDefault="006E617E" w:rsidP="006F6E3E">
            <w:pPr>
              <w:pStyle w:val="TableParagraph"/>
              <w:spacing w:before="71"/>
              <w:ind w:left="13"/>
              <w:rPr>
                <w:sz w:val="24"/>
              </w:rPr>
            </w:pPr>
            <w:r>
              <w:rPr>
                <w:sz w:val="24"/>
              </w:rPr>
              <w:t>1</w:t>
            </w:r>
          </w:p>
        </w:tc>
      </w:tr>
      <w:tr w:rsidR="006E617E" w:rsidTr="006F6E3E">
        <w:trPr>
          <w:trHeight w:val="667"/>
        </w:trPr>
        <w:tc>
          <w:tcPr>
            <w:tcW w:w="5461" w:type="dxa"/>
            <w:gridSpan w:val="3"/>
          </w:tcPr>
          <w:p w:rsidR="006E617E" w:rsidRDefault="006E617E" w:rsidP="006F6E3E">
            <w:pPr>
              <w:pStyle w:val="TableParagraph"/>
              <w:spacing w:before="68"/>
              <w:ind w:left="76"/>
              <w:rPr>
                <w:sz w:val="24"/>
              </w:rPr>
            </w:pPr>
            <w:r>
              <w:rPr>
                <w:sz w:val="24"/>
              </w:rPr>
              <w:t>Итого</w:t>
            </w:r>
            <w:r>
              <w:rPr>
                <w:spacing w:val="-3"/>
                <w:sz w:val="24"/>
              </w:rPr>
              <w:t xml:space="preserve"> </w:t>
            </w:r>
            <w:r>
              <w:rPr>
                <w:sz w:val="24"/>
              </w:rPr>
              <w:t>за</w:t>
            </w:r>
            <w:r>
              <w:rPr>
                <w:spacing w:val="-2"/>
                <w:sz w:val="24"/>
              </w:rPr>
              <w:t xml:space="preserve"> </w:t>
            </w:r>
            <w:r>
              <w:rPr>
                <w:sz w:val="24"/>
              </w:rPr>
              <w:t>неделю</w:t>
            </w:r>
          </w:p>
        </w:tc>
        <w:tc>
          <w:tcPr>
            <w:tcW w:w="783" w:type="dxa"/>
          </w:tcPr>
          <w:p w:rsidR="006E617E" w:rsidRDefault="006E617E" w:rsidP="006F6E3E">
            <w:pPr>
              <w:pStyle w:val="TableParagraph"/>
              <w:spacing w:before="68"/>
              <w:ind w:left="76"/>
              <w:rPr>
                <w:sz w:val="24"/>
              </w:rPr>
            </w:pPr>
            <w:r>
              <w:rPr>
                <w:sz w:val="24"/>
              </w:rPr>
              <w:t>7</w:t>
            </w:r>
          </w:p>
        </w:tc>
        <w:tc>
          <w:tcPr>
            <w:tcW w:w="781" w:type="dxa"/>
          </w:tcPr>
          <w:p w:rsidR="006E617E" w:rsidRDefault="006E617E" w:rsidP="006F6E3E">
            <w:pPr>
              <w:pStyle w:val="TableParagraph"/>
              <w:spacing w:before="68"/>
              <w:ind w:left="73"/>
              <w:rPr>
                <w:sz w:val="24"/>
              </w:rPr>
            </w:pPr>
            <w:r>
              <w:rPr>
                <w:sz w:val="24"/>
              </w:rPr>
              <w:t>8</w:t>
            </w:r>
          </w:p>
        </w:tc>
        <w:tc>
          <w:tcPr>
            <w:tcW w:w="784" w:type="dxa"/>
          </w:tcPr>
          <w:p w:rsidR="006E617E" w:rsidRDefault="006E617E" w:rsidP="006F6E3E">
            <w:pPr>
              <w:pStyle w:val="TableParagraph"/>
              <w:spacing w:before="68"/>
              <w:ind w:left="74"/>
              <w:rPr>
                <w:sz w:val="24"/>
              </w:rPr>
            </w:pPr>
            <w:r>
              <w:rPr>
                <w:sz w:val="24"/>
              </w:rPr>
              <w:t>9</w:t>
            </w:r>
          </w:p>
        </w:tc>
        <w:tc>
          <w:tcPr>
            <w:tcW w:w="783" w:type="dxa"/>
          </w:tcPr>
          <w:p w:rsidR="006E617E" w:rsidRDefault="006E617E" w:rsidP="006F6E3E">
            <w:pPr>
              <w:pStyle w:val="TableParagraph"/>
              <w:spacing w:before="68"/>
              <w:ind w:left="73"/>
              <w:rPr>
                <w:sz w:val="24"/>
              </w:rPr>
            </w:pPr>
            <w:r>
              <w:rPr>
                <w:sz w:val="24"/>
              </w:rPr>
              <w:t>9</w:t>
            </w:r>
          </w:p>
        </w:tc>
        <w:tc>
          <w:tcPr>
            <w:tcW w:w="783" w:type="dxa"/>
          </w:tcPr>
          <w:p w:rsidR="006E617E" w:rsidRDefault="006E617E" w:rsidP="006F6E3E">
            <w:pPr>
              <w:pStyle w:val="TableParagraph"/>
              <w:spacing w:before="68"/>
              <w:ind w:left="13"/>
              <w:rPr>
                <w:sz w:val="24"/>
              </w:rPr>
            </w:pPr>
            <w:r>
              <w:rPr>
                <w:sz w:val="24"/>
              </w:rPr>
              <w:t>9</w:t>
            </w:r>
          </w:p>
        </w:tc>
      </w:tr>
      <w:tr w:rsidR="006E617E" w:rsidTr="006F6E3E">
        <w:trPr>
          <w:trHeight w:val="669"/>
        </w:trPr>
        <w:tc>
          <w:tcPr>
            <w:tcW w:w="5461" w:type="dxa"/>
            <w:gridSpan w:val="3"/>
          </w:tcPr>
          <w:p w:rsidR="006E617E" w:rsidRDefault="006E617E" w:rsidP="006F6E3E">
            <w:pPr>
              <w:pStyle w:val="TableParagraph"/>
              <w:spacing w:before="71"/>
              <w:ind w:left="76"/>
              <w:rPr>
                <w:sz w:val="24"/>
              </w:rPr>
            </w:pPr>
            <w:r>
              <w:rPr>
                <w:sz w:val="24"/>
              </w:rPr>
              <w:t>Итого</w:t>
            </w:r>
            <w:r>
              <w:rPr>
                <w:spacing w:val="-4"/>
                <w:sz w:val="24"/>
              </w:rPr>
              <w:t xml:space="preserve"> </w:t>
            </w:r>
            <w:r>
              <w:rPr>
                <w:sz w:val="24"/>
              </w:rPr>
              <w:t>за</w:t>
            </w:r>
            <w:r>
              <w:rPr>
                <w:spacing w:val="-1"/>
                <w:sz w:val="24"/>
              </w:rPr>
              <w:t xml:space="preserve"> </w:t>
            </w:r>
            <w:r>
              <w:rPr>
                <w:sz w:val="24"/>
              </w:rPr>
              <w:t>учебный</w:t>
            </w:r>
            <w:r>
              <w:rPr>
                <w:spacing w:val="-2"/>
                <w:sz w:val="24"/>
              </w:rPr>
              <w:t xml:space="preserve"> </w:t>
            </w:r>
            <w:r>
              <w:rPr>
                <w:sz w:val="24"/>
              </w:rPr>
              <w:t>год</w:t>
            </w:r>
          </w:p>
        </w:tc>
        <w:tc>
          <w:tcPr>
            <w:tcW w:w="783" w:type="dxa"/>
          </w:tcPr>
          <w:p w:rsidR="006E617E" w:rsidRDefault="006E617E" w:rsidP="006F6E3E">
            <w:pPr>
              <w:pStyle w:val="TableParagraph"/>
              <w:spacing w:before="71"/>
              <w:ind w:left="76"/>
              <w:rPr>
                <w:sz w:val="24"/>
              </w:rPr>
            </w:pPr>
            <w:r>
              <w:rPr>
                <w:sz w:val="24"/>
              </w:rPr>
              <w:t>238</w:t>
            </w:r>
          </w:p>
        </w:tc>
        <w:tc>
          <w:tcPr>
            <w:tcW w:w="781" w:type="dxa"/>
          </w:tcPr>
          <w:p w:rsidR="006E617E" w:rsidRDefault="006E617E" w:rsidP="006F6E3E">
            <w:pPr>
              <w:pStyle w:val="TableParagraph"/>
              <w:spacing w:before="71"/>
              <w:ind w:left="73"/>
              <w:rPr>
                <w:sz w:val="24"/>
              </w:rPr>
            </w:pPr>
            <w:r>
              <w:rPr>
                <w:sz w:val="24"/>
              </w:rPr>
              <w:t>272</w:t>
            </w:r>
          </w:p>
        </w:tc>
        <w:tc>
          <w:tcPr>
            <w:tcW w:w="784" w:type="dxa"/>
          </w:tcPr>
          <w:p w:rsidR="006E617E" w:rsidRDefault="006E617E" w:rsidP="006F6E3E">
            <w:pPr>
              <w:pStyle w:val="TableParagraph"/>
              <w:spacing w:before="71"/>
              <w:ind w:left="74"/>
              <w:rPr>
                <w:sz w:val="24"/>
              </w:rPr>
            </w:pPr>
            <w:r>
              <w:rPr>
                <w:sz w:val="24"/>
              </w:rPr>
              <w:t>306</w:t>
            </w:r>
          </w:p>
        </w:tc>
        <w:tc>
          <w:tcPr>
            <w:tcW w:w="783" w:type="dxa"/>
          </w:tcPr>
          <w:p w:rsidR="006E617E" w:rsidRDefault="006E617E" w:rsidP="006F6E3E">
            <w:pPr>
              <w:pStyle w:val="TableParagraph"/>
              <w:spacing w:before="71"/>
              <w:ind w:left="73"/>
              <w:rPr>
                <w:sz w:val="24"/>
              </w:rPr>
            </w:pPr>
            <w:r>
              <w:rPr>
                <w:sz w:val="24"/>
              </w:rPr>
              <w:t>306</w:t>
            </w:r>
          </w:p>
        </w:tc>
        <w:tc>
          <w:tcPr>
            <w:tcW w:w="783" w:type="dxa"/>
          </w:tcPr>
          <w:p w:rsidR="006E617E" w:rsidRDefault="006E617E" w:rsidP="006F6E3E">
            <w:pPr>
              <w:pStyle w:val="TableParagraph"/>
              <w:spacing w:before="71"/>
              <w:ind w:left="13"/>
              <w:rPr>
                <w:sz w:val="24"/>
              </w:rPr>
            </w:pPr>
            <w:r>
              <w:rPr>
                <w:sz w:val="24"/>
              </w:rPr>
              <w:t>306</w:t>
            </w:r>
          </w:p>
        </w:tc>
      </w:tr>
      <w:tr w:rsidR="006E617E" w:rsidTr="006F6E3E">
        <w:trPr>
          <w:trHeight w:val="666"/>
        </w:trPr>
        <w:tc>
          <w:tcPr>
            <w:tcW w:w="5461" w:type="dxa"/>
            <w:gridSpan w:val="3"/>
          </w:tcPr>
          <w:p w:rsidR="006E617E" w:rsidRDefault="006E617E" w:rsidP="006F6E3E">
            <w:pPr>
              <w:pStyle w:val="TableParagraph"/>
              <w:spacing w:before="68"/>
              <w:ind w:left="76"/>
              <w:rPr>
                <w:sz w:val="24"/>
              </w:rPr>
            </w:pPr>
            <w:r>
              <w:rPr>
                <w:sz w:val="24"/>
              </w:rPr>
              <w:t>Итого</w:t>
            </w:r>
            <w:r>
              <w:rPr>
                <w:spacing w:val="-4"/>
                <w:sz w:val="24"/>
              </w:rPr>
              <w:t xml:space="preserve"> </w:t>
            </w:r>
            <w:r>
              <w:rPr>
                <w:sz w:val="24"/>
              </w:rPr>
              <w:t>за</w:t>
            </w:r>
            <w:r>
              <w:rPr>
                <w:spacing w:val="-2"/>
                <w:sz w:val="24"/>
              </w:rPr>
              <w:t xml:space="preserve"> </w:t>
            </w:r>
            <w:r>
              <w:rPr>
                <w:sz w:val="24"/>
              </w:rPr>
              <w:t>уровень</w:t>
            </w:r>
            <w:r>
              <w:rPr>
                <w:spacing w:val="-3"/>
                <w:sz w:val="24"/>
              </w:rPr>
              <w:t xml:space="preserve"> </w:t>
            </w:r>
            <w:r>
              <w:rPr>
                <w:sz w:val="24"/>
              </w:rPr>
              <w:t>образования</w:t>
            </w:r>
          </w:p>
        </w:tc>
        <w:tc>
          <w:tcPr>
            <w:tcW w:w="3131" w:type="dxa"/>
            <w:gridSpan w:val="4"/>
          </w:tcPr>
          <w:p w:rsidR="006E617E" w:rsidRDefault="006E617E" w:rsidP="006F6E3E">
            <w:pPr>
              <w:pStyle w:val="TableParagraph"/>
              <w:spacing w:before="68"/>
              <w:ind w:left="76"/>
              <w:rPr>
                <w:sz w:val="24"/>
              </w:rPr>
            </w:pPr>
            <w:r>
              <w:rPr>
                <w:sz w:val="24"/>
              </w:rPr>
              <w:t>1428</w:t>
            </w:r>
          </w:p>
        </w:tc>
        <w:tc>
          <w:tcPr>
            <w:tcW w:w="783" w:type="dxa"/>
          </w:tcPr>
          <w:p w:rsidR="006E617E" w:rsidRDefault="006E617E" w:rsidP="006F6E3E">
            <w:pPr>
              <w:pStyle w:val="TableParagraph"/>
            </w:pPr>
          </w:p>
        </w:tc>
      </w:tr>
    </w:tbl>
    <w:p w:rsidR="006E617E" w:rsidRDefault="006E617E" w:rsidP="006E617E">
      <w:pPr>
        <w:pStyle w:val="a3"/>
        <w:rPr>
          <w:sz w:val="20"/>
        </w:rPr>
      </w:pPr>
    </w:p>
    <w:p w:rsidR="006E617E" w:rsidRDefault="006E617E" w:rsidP="006E617E">
      <w:pPr>
        <w:pStyle w:val="a3"/>
        <w:spacing w:before="10"/>
        <w:rPr>
          <w:sz w:val="17"/>
        </w:rPr>
      </w:pPr>
    </w:p>
    <w:p w:rsidR="006E617E" w:rsidRDefault="006E617E" w:rsidP="006E617E">
      <w:pPr>
        <w:pStyle w:val="Heading2"/>
        <w:spacing w:before="90"/>
        <w:ind w:left="932"/>
      </w:pPr>
      <w:r>
        <w:t>Приложение</w:t>
      </w:r>
    </w:p>
    <w:p w:rsidR="006E617E" w:rsidRDefault="006E617E" w:rsidP="006E617E">
      <w:pPr>
        <w:pStyle w:val="a3"/>
        <w:spacing w:before="10"/>
        <w:rPr>
          <w:b/>
          <w:sz w:val="20"/>
        </w:rPr>
      </w:pPr>
    </w:p>
    <w:p w:rsidR="006E617E" w:rsidRDefault="006E617E" w:rsidP="006E617E">
      <w:pPr>
        <w:ind w:left="812"/>
        <w:rPr>
          <w:b/>
          <w:sz w:val="24"/>
        </w:rPr>
      </w:pPr>
      <w:r>
        <w:rPr>
          <w:b/>
          <w:sz w:val="24"/>
        </w:rPr>
        <w:t>Система</w:t>
      </w:r>
      <w:r>
        <w:rPr>
          <w:b/>
          <w:spacing w:val="-5"/>
          <w:sz w:val="24"/>
        </w:rPr>
        <w:t xml:space="preserve"> </w:t>
      </w:r>
      <w:r>
        <w:rPr>
          <w:b/>
          <w:sz w:val="24"/>
        </w:rPr>
        <w:t>оценки</w:t>
      </w:r>
      <w:r>
        <w:rPr>
          <w:b/>
          <w:spacing w:val="-5"/>
          <w:sz w:val="24"/>
        </w:rPr>
        <w:t xml:space="preserve"> </w:t>
      </w:r>
      <w:r>
        <w:rPr>
          <w:b/>
          <w:sz w:val="24"/>
        </w:rPr>
        <w:t>результатов</w:t>
      </w:r>
      <w:r>
        <w:rPr>
          <w:b/>
          <w:spacing w:val="-2"/>
          <w:sz w:val="24"/>
        </w:rPr>
        <w:t xml:space="preserve"> </w:t>
      </w:r>
      <w:r>
        <w:rPr>
          <w:b/>
          <w:sz w:val="24"/>
        </w:rPr>
        <w:t>внеурочной</w:t>
      </w:r>
      <w:r>
        <w:rPr>
          <w:b/>
          <w:spacing w:val="-4"/>
          <w:sz w:val="24"/>
        </w:rPr>
        <w:t xml:space="preserve"> </w:t>
      </w:r>
      <w:r>
        <w:rPr>
          <w:b/>
          <w:sz w:val="24"/>
        </w:rPr>
        <w:t>деятельности</w:t>
      </w:r>
    </w:p>
    <w:p w:rsidR="006E617E" w:rsidRDefault="006E617E" w:rsidP="006E617E">
      <w:pPr>
        <w:pStyle w:val="a3"/>
        <w:spacing w:before="7"/>
        <w:rPr>
          <w:b/>
          <w:sz w:val="20"/>
        </w:rPr>
      </w:pPr>
    </w:p>
    <w:p w:rsidR="006E617E" w:rsidRDefault="006E617E" w:rsidP="006E617E">
      <w:pPr>
        <w:spacing w:before="1"/>
        <w:ind w:left="812"/>
        <w:rPr>
          <w:sz w:val="24"/>
        </w:rPr>
      </w:pPr>
      <w:r>
        <w:rPr>
          <w:b/>
          <w:i/>
          <w:sz w:val="24"/>
        </w:rPr>
        <w:t>Особенностями</w:t>
      </w:r>
      <w:r>
        <w:rPr>
          <w:b/>
          <w:i/>
          <w:spacing w:val="-5"/>
          <w:sz w:val="24"/>
        </w:rPr>
        <w:t xml:space="preserve"> </w:t>
      </w:r>
      <w:r>
        <w:rPr>
          <w:b/>
          <w:i/>
          <w:sz w:val="24"/>
        </w:rPr>
        <w:t>системы</w:t>
      </w:r>
      <w:r>
        <w:rPr>
          <w:b/>
          <w:i/>
          <w:spacing w:val="-4"/>
          <w:sz w:val="24"/>
        </w:rPr>
        <w:t xml:space="preserve"> </w:t>
      </w:r>
      <w:r>
        <w:rPr>
          <w:sz w:val="24"/>
        </w:rPr>
        <w:t>оценки</w:t>
      </w:r>
      <w:r>
        <w:rPr>
          <w:spacing w:val="-5"/>
          <w:sz w:val="24"/>
        </w:rPr>
        <w:t xml:space="preserve"> </w:t>
      </w:r>
      <w:r>
        <w:rPr>
          <w:sz w:val="24"/>
        </w:rPr>
        <w:t>достижения</w:t>
      </w:r>
      <w:r>
        <w:rPr>
          <w:spacing w:val="-7"/>
          <w:sz w:val="24"/>
        </w:rPr>
        <w:t xml:space="preserve"> </w:t>
      </w:r>
      <w:r>
        <w:rPr>
          <w:sz w:val="24"/>
        </w:rPr>
        <w:t>результатов</w:t>
      </w:r>
      <w:r>
        <w:rPr>
          <w:spacing w:val="-4"/>
          <w:sz w:val="24"/>
        </w:rPr>
        <w:t xml:space="preserve"> </w:t>
      </w:r>
      <w:r>
        <w:rPr>
          <w:sz w:val="24"/>
        </w:rPr>
        <w:t>внеурочной</w:t>
      </w:r>
      <w:r>
        <w:rPr>
          <w:spacing w:val="-4"/>
          <w:sz w:val="24"/>
        </w:rPr>
        <w:t xml:space="preserve"> </w:t>
      </w:r>
      <w:r>
        <w:rPr>
          <w:sz w:val="24"/>
        </w:rPr>
        <w:t>деятельности</w:t>
      </w:r>
      <w:r>
        <w:rPr>
          <w:spacing w:val="-5"/>
          <w:sz w:val="24"/>
        </w:rPr>
        <w:t xml:space="preserve"> </w:t>
      </w:r>
      <w:r>
        <w:rPr>
          <w:sz w:val="24"/>
        </w:rPr>
        <w:t>являются:</w:t>
      </w:r>
    </w:p>
    <w:p w:rsidR="006E617E" w:rsidRDefault="006E617E" w:rsidP="006E617E">
      <w:pPr>
        <w:pStyle w:val="a3"/>
        <w:spacing w:before="10"/>
        <w:rPr>
          <w:sz w:val="20"/>
        </w:rPr>
      </w:pPr>
    </w:p>
    <w:p w:rsidR="006E617E" w:rsidRDefault="006E617E" w:rsidP="006E617E">
      <w:pPr>
        <w:pStyle w:val="a4"/>
        <w:numPr>
          <w:ilvl w:val="1"/>
          <w:numId w:val="169"/>
        </w:numPr>
        <w:tabs>
          <w:tab w:val="left" w:pos="1533"/>
          <w:tab w:val="left" w:pos="1534"/>
        </w:tabs>
        <w:spacing w:line="278" w:lineRule="auto"/>
        <w:ind w:right="752"/>
        <w:jc w:val="left"/>
        <w:rPr>
          <w:sz w:val="24"/>
        </w:rPr>
      </w:pPr>
      <w:r>
        <w:rPr>
          <w:sz w:val="24"/>
        </w:rPr>
        <w:t>комплексный</w:t>
      </w:r>
      <w:r>
        <w:rPr>
          <w:spacing w:val="-5"/>
          <w:sz w:val="24"/>
        </w:rPr>
        <w:t xml:space="preserve"> </w:t>
      </w:r>
      <w:r>
        <w:rPr>
          <w:sz w:val="24"/>
        </w:rPr>
        <w:t>подход</w:t>
      </w:r>
      <w:r>
        <w:rPr>
          <w:spacing w:val="-3"/>
          <w:sz w:val="24"/>
        </w:rPr>
        <w:t xml:space="preserve"> </w:t>
      </w:r>
      <w:r>
        <w:rPr>
          <w:sz w:val="24"/>
        </w:rPr>
        <w:t>к</w:t>
      </w:r>
      <w:r>
        <w:rPr>
          <w:spacing w:val="-4"/>
          <w:sz w:val="24"/>
        </w:rPr>
        <w:t xml:space="preserve"> </w:t>
      </w:r>
      <w:r>
        <w:rPr>
          <w:sz w:val="24"/>
        </w:rPr>
        <w:t>оценке</w:t>
      </w:r>
      <w:r>
        <w:rPr>
          <w:spacing w:val="-4"/>
          <w:sz w:val="24"/>
        </w:rPr>
        <w:t xml:space="preserve"> </w:t>
      </w:r>
      <w:r>
        <w:rPr>
          <w:sz w:val="24"/>
        </w:rPr>
        <w:t>результатов</w:t>
      </w:r>
      <w:r>
        <w:rPr>
          <w:spacing w:val="2"/>
          <w:sz w:val="24"/>
        </w:rPr>
        <w:t xml:space="preserve"> </w:t>
      </w:r>
      <w:r>
        <w:rPr>
          <w:sz w:val="24"/>
        </w:rPr>
        <w:t>учебной</w:t>
      </w:r>
      <w:r>
        <w:rPr>
          <w:spacing w:val="-5"/>
          <w:sz w:val="24"/>
        </w:rPr>
        <w:t xml:space="preserve"> </w:t>
      </w:r>
      <w:r>
        <w:rPr>
          <w:sz w:val="24"/>
        </w:rPr>
        <w:t>и</w:t>
      </w:r>
      <w:r>
        <w:rPr>
          <w:spacing w:val="-2"/>
          <w:sz w:val="24"/>
        </w:rPr>
        <w:t xml:space="preserve"> </w:t>
      </w:r>
      <w:r>
        <w:rPr>
          <w:sz w:val="24"/>
        </w:rPr>
        <w:t>внеурочной</w:t>
      </w:r>
      <w:r>
        <w:rPr>
          <w:spacing w:val="-3"/>
          <w:sz w:val="24"/>
        </w:rPr>
        <w:t xml:space="preserve"> </w:t>
      </w:r>
      <w:r>
        <w:rPr>
          <w:sz w:val="24"/>
        </w:rPr>
        <w:t>деятельности</w:t>
      </w:r>
      <w:r>
        <w:rPr>
          <w:spacing w:val="-3"/>
          <w:sz w:val="24"/>
        </w:rPr>
        <w:t xml:space="preserve"> </w:t>
      </w:r>
      <w:r>
        <w:rPr>
          <w:sz w:val="24"/>
        </w:rPr>
        <w:t>в</w:t>
      </w:r>
      <w:r>
        <w:rPr>
          <w:spacing w:val="-3"/>
          <w:sz w:val="24"/>
        </w:rPr>
        <w:t xml:space="preserve"> </w:t>
      </w:r>
      <w:r>
        <w:rPr>
          <w:sz w:val="24"/>
        </w:rPr>
        <w:t>рамках</w:t>
      </w:r>
      <w:r>
        <w:rPr>
          <w:spacing w:val="-57"/>
          <w:sz w:val="24"/>
        </w:rPr>
        <w:t xml:space="preserve"> </w:t>
      </w:r>
      <w:r>
        <w:rPr>
          <w:sz w:val="24"/>
        </w:rPr>
        <w:t>общего</w:t>
      </w:r>
      <w:r>
        <w:rPr>
          <w:spacing w:val="-3"/>
          <w:sz w:val="24"/>
        </w:rPr>
        <w:t xml:space="preserve"> </w:t>
      </w:r>
      <w:r>
        <w:rPr>
          <w:sz w:val="24"/>
        </w:rPr>
        <w:t>образования</w:t>
      </w:r>
      <w:r>
        <w:rPr>
          <w:spacing w:val="-1"/>
          <w:sz w:val="24"/>
        </w:rPr>
        <w:t xml:space="preserve"> </w:t>
      </w:r>
      <w:r>
        <w:rPr>
          <w:sz w:val="24"/>
        </w:rPr>
        <w:t>(</w:t>
      </w:r>
      <w:r>
        <w:rPr>
          <w:i/>
          <w:sz w:val="24"/>
        </w:rPr>
        <w:t>метапредметных,</w:t>
      </w:r>
      <w:r>
        <w:rPr>
          <w:i/>
          <w:spacing w:val="-1"/>
          <w:sz w:val="24"/>
        </w:rPr>
        <w:t xml:space="preserve"> </w:t>
      </w:r>
      <w:r>
        <w:rPr>
          <w:i/>
          <w:sz w:val="24"/>
        </w:rPr>
        <w:t>личностных</w:t>
      </w:r>
      <w:r>
        <w:rPr>
          <w:i/>
          <w:spacing w:val="58"/>
          <w:sz w:val="24"/>
        </w:rPr>
        <w:t xml:space="preserve"> </w:t>
      </w:r>
      <w:r>
        <w:rPr>
          <w:i/>
          <w:sz w:val="24"/>
        </w:rPr>
        <w:t>и</w:t>
      </w:r>
      <w:r>
        <w:rPr>
          <w:i/>
          <w:spacing w:val="-2"/>
          <w:sz w:val="24"/>
        </w:rPr>
        <w:t xml:space="preserve"> </w:t>
      </w:r>
      <w:r>
        <w:rPr>
          <w:i/>
          <w:sz w:val="24"/>
        </w:rPr>
        <w:t>предметных</w:t>
      </w:r>
      <w:r>
        <w:rPr>
          <w:i/>
          <w:spacing w:val="-2"/>
          <w:sz w:val="24"/>
        </w:rPr>
        <w:t xml:space="preserve"> </w:t>
      </w:r>
      <w:r>
        <w:rPr>
          <w:i/>
          <w:sz w:val="24"/>
        </w:rPr>
        <w:t>результатов</w:t>
      </w:r>
      <w:r>
        <w:rPr>
          <w:sz w:val="24"/>
        </w:rPr>
        <w:t>);</w:t>
      </w:r>
    </w:p>
    <w:p w:rsidR="006E617E" w:rsidRDefault="006E617E" w:rsidP="006E617E">
      <w:pPr>
        <w:pStyle w:val="a4"/>
        <w:numPr>
          <w:ilvl w:val="1"/>
          <w:numId w:val="169"/>
        </w:numPr>
        <w:tabs>
          <w:tab w:val="left" w:pos="1533"/>
          <w:tab w:val="left" w:pos="1534"/>
        </w:tabs>
        <w:spacing w:before="195" w:line="278" w:lineRule="auto"/>
        <w:ind w:right="558"/>
        <w:jc w:val="left"/>
        <w:rPr>
          <w:sz w:val="24"/>
        </w:rPr>
      </w:pPr>
      <w:r>
        <w:rPr>
          <w:sz w:val="24"/>
        </w:rPr>
        <w:t>использование</w:t>
      </w:r>
      <w:r>
        <w:rPr>
          <w:spacing w:val="-6"/>
          <w:sz w:val="24"/>
        </w:rPr>
        <w:t xml:space="preserve"> </w:t>
      </w:r>
      <w:r>
        <w:rPr>
          <w:sz w:val="24"/>
        </w:rPr>
        <w:t>планируемых</w:t>
      </w:r>
      <w:r>
        <w:rPr>
          <w:spacing w:val="-3"/>
          <w:sz w:val="24"/>
        </w:rPr>
        <w:t xml:space="preserve"> </w:t>
      </w:r>
      <w:r>
        <w:rPr>
          <w:sz w:val="24"/>
        </w:rPr>
        <w:t>результатов</w:t>
      </w:r>
      <w:r>
        <w:rPr>
          <w:spacing w:val="-5"/>
          <w:sz w:val="24"/>
        </w:rPr>
        <w:t xml:space="preserve"> </w:t>
      </w:r>
      <w:r>
        <w:rPr>
          <w:sz w:val="24"/>
        </w:rPr>
        <w:t>освоения</w:t>
      </w:r>
      <w:r>
        <w:rPr>
          <w:spacing w:val="-4"/>
          <w:sz w:val="24"/>
        </w:rPr>
        <w:t xml:space="preserve"> </w:t>
      </w:r>
      <w:r>
        <w:rPr>
          <w:sz w:val="24"/>
        </w:rPr>
        <w:t>основных</w:t>
      </w:r>
      <w:r>
        <w:rPr>
          <w:spacing w:val="-3"/>
          <w:sz w:val="24"/>
        </w:rPr>
        <w:t xml:space="preserve"> </w:t>
      </w:r>
      <w:r>
        <w:rPr>
          <w:sz w:val="24"/>
        </w:rPr>
        <w:t>образовательных</w:t>
      </w:r>
      <w:r>
        <w:rPr>
          <w:spacing w:val="-3"/>
          <w:sz w:val="24"/>
        </w:rPr>
        <w:t xml:space="preserve"> </w:t>
      </w:r>
      <w:r>
        <w:rPr>
          <w:sz w:val="24"/>
        </w:rPr>
        <w:t>программ</w:t>
      </w:r>
      <w:r>
        <w:rPr>
          <w:spacing w:val="-5"/>
          <w:sz w:val="24"/>
        </w:rPr>
        <w:t xml:space="preserve"> </w:t>
      </w:r>
      <w:r>
        <w:rPr>
          <w:sz w:val="24"/>
        </w:rPr>
        <w:t>в</w:t>
      </w:r>
      <w:r>
        <w:rPr>
          <w:spacing w:val="-57"/>
          <w:sz w:val="24"/>
        </w:rPr>
        <w:t xml:space="preserve"> </w:t>
      </w:r>
      <w:r>
        <w:rPr>
          <w:sz w:val="24"/>
        </w:rPr>
        <w:t>качестве</w:t>
      </w:r>
      <w:r>
        <w:rPr>
          <w:spacing w:val="-1"/>
          <w:sz w:val="24"/>
        </w:rPr>
        <w:t xml:space="preserve"> </w:t>
      </w:r>
      <w:r>
        <w:rPr>
          <w:sz w:val="24"/>
        </w:rPr>
        <w:t>содержательной и критериальной</w:t>
      </w:r>
      <w:r>
        <w:rPr>
          <w:spacing w:val="-1"/>
          <w:sz w:val="24"/>
        </w:rPr>
        <w:t xml:space="preserve"> </w:t>
      </w:r>
      <w:r>
        <w:rPr>
          <w:sz w:val="24"/>
        </w:rPr>
        <w:t>базы оценки;</w:t>
      </w:r>
    </w:p>
    <w:p w:rsidR="006E617E" w:rsidRDefault="006E617E" w:rsidP="006E617E">
      <w:pPr>
        <w:pStyle w:val="a4"/>
        <w:numPr>
          <w:ilvl w:val="1"/>
          <w:numId w:val="169"/>
        </w:numPr>
        <w:tabs>
          <w:tab w:val="left" w:pos="1533"/>
          <w:tab w:val="left" w:pos="1534"/>
        </w:tabs>
        <w:spacing w:before="195"/>
        <w:ind w:hanging="361"/>
        <w:jc w:val="left"/>
        <w:rPr>
          <w:sz w:val="24"/>
        </w:rPr>
      </w:pPr>
      <w:r>
        <w:rPr>
          <w:sz w:val="24"/>
        </w:rPr>
        <w:t>оценка</w:t>
      </w:r>
      <w:r>
        <w:rPr>
          <w:spacing w:val="-6"/>
          <w:sz w:val="24"/>
        </w:rPr>
        <w:t xml:space="preserve"> </w:t>
      </w:r>
      <w:r>
        <w:rPr>
          <w:sz w:val="24"/>
        </w:rPr>
        <w:t>динамики</w:t>
      </w:r>
      <w:r>
        <w:rPr>
          <w:spacing w:val="-4"/>
          <w:sz w:val="24"/>
        </w:rPr>
        <w:t xml:space="preserve"> </w:t>
      </w:r>
      <w:r>
        <w:rPr>
          <w:sz w:val="24"/>
        </w:rPr>
        <w:t>образовательных</w:t>
      </w:r>
      <w:r>
        <w:rPr>
          <w:spacing w:val="-4"/>
          <w:sz w:val="24"/>
        </w:rPr>
        <w:t xml:space="preserve"> </w:t>
      </w:r>
      <w:r>
        <w:rPr>
          <w:sz w:val="24"/>
        </w:rPr>
        <w:t>достижений</w:t>
      </w:r>
      <w:r>
        <w:rPr>
          <w:spacing w:val="-4"/>
          <w:sz w:val="24"/>
        </w:rPr>
        <w:t xml:space="preserve"> </w:t>
      </w:r>
      <w:r>
        <w:rPr>
          <w:sz w:val="24"/>
        </w:rPr>
        <w:t>обучающихся;</w:t>
      </w:r>
    </w:p>
    <w:p w:rsidR="006E617E" w:rsidRDefault="006E617E" w:rsidP="006E617E">
      <w:pPr>
        <w:pStyle w:val="a3"/>
        <w:spacing w:before="1"/>
        <w:rPr>
          <w:sz w:val="21"/>
        </w:rPr>
      </w:pPr>
    </w:p>
    <w:p w:rsidR="006E617E" w:rsidRDefault="006E617E" w:rsidP="006E617E">
      <w:pPr>
        <w:pStyle w:val="a4"/>
        <w:numPr>
          <w:ilvl w:val="1"/>
          <w:numId w:val="169"/>
        </w:numPr>
        <w:tabs>
          <w:tab w:val="left" w:pos="1533"/>
          <w:tab w:val="left" w:pos="1534"/>
        </w:tabs>
        <w:ind w:hanging="361"/>
        <w:jc w:val="left"/>
        <w:rPr>
          <w:sz w:val="24"/>
        </w:rPr>
      </w:pPr>
      <w:r>
        <w:rPr>
          <w:sz w:val="24"/>
        </w:rPr>
        <w:t>сочетание</w:t>
      </w:r>
      <w:r>
        <w:rPr>
          <w:spacing w:val="-4"/>
          <w:sz w:val="24"/>
        </w:rPr>
        <w:t xml:space="preserve"> </w:t>
      </w:r>
      <w:r>
        <w:rPr>
          <w:sz w:val="24"/>
        </w:rPr>
        <w:t>внешней</w:t>
      </w:r>
      <w:r>
        <w:rPr>
          <w:spacing w:val="-3"/>
          <w:sz w:val="24"/>
        </w:rPr>
        <w:t xml:space="preserve"> </w:t>
      </w:r>
      <w:r>
        <w:rPr>
          <w:sz w:val="24"/>
        </w:rPr>
        <w:t>и</w:t>
      </w:r>
      <w:r>
        <w:rPr>
          <w:spacing w:val="-4"/>
          <w:sz w:val="24"/>
        </w:rPr>
        <w:t xml:space="preserve"> </w:t>
      </w:r>
      <w:r>
        <w:rPr>
          <w:sz w:val="24"/>
        </w:rPr>
        <w:t>внутренней</w:t>
      </w:r>
      <w:r>
        <w:rPr>
          <w:spacing w:val="-3"/>
          <w:sz w:val="24"/>
        </w:rPr>
        <w:t xml:space="preserve"> </w:t>
      </w:r>
      <w:r>
        <w:rPr>
          <w:sz w:val="24"/>
        </w:rPr>
        <w:t>оценки</w:t>
      </w:r>
      <w:r>
        <w:rPr>
          <w:spacing w:val="-3"/>
          <w:sz w:val="24"/>
        </w:rPr>
        <w:t xml:space="preserve"> </w:t>
      </w:r>
      <w:r>
        <w:rPr>
          <w:sz w:val="24"/>
        </w:rPr>
        <w:t>как</w:t>
      </w:r>
      <w:r>
        <w:rPr>
          <w:spacing w:val="-5"/>
          <w:sz w:val="24"/>
        </w:rPr>
        <w:t xml:space="preserve"> </w:t>
      </w:r>
      <w:r>
        <w:rPr>
          <w:sz w:val="24"/>
        </w:rPr>
        <w:t>механизма</w:t>
      </w:r>
      <w:r>
        <w:rPr>
          <w:spacing w:val="-3"/>
          <w:sz w:val="24"/>
        </w:rPr>
        <w:t xml:space="preserve"> </w:t>
      </w:r>
      <w:r>
        <w:rPr>
          <w:sz w:val="24"/>
        </w:rPr>
        <w:t>обеспечения</w:t>
      </w:r>
      <w:r>
        <w:rPr>
          <w:spacing w:val="-4"/>
          <w:sz w:val="24"/>
        </w:rPr>
        <w:t xml:space="preserve"> </w:t>
      </w:r>
      <w:r>
        <w:rPr>
          <w:sz w:val="24"/>
        </w:rPr>
        <w:t>качества</w:t>
      </w:r>
      <w:r>
        <w:rPr>
          <w:spacing w:val="-4"/>
          <w:sz w:val="24"/>
        </w:rPr>
        <w:t xml:space="preserve"> </w:t>
      </w:r>
      <w:r>
        <w:rPr>
          <w:sz w:val="24"/>
        </w:rPr>
        <w:t>образования;</w:t>
      </w:r>
    </w:p>
    <w:p w:rsidR="006E617E" w:rsidRDefault="006E617E" w:rsidP="006E617E">
      <w:pPr>
        <w:pStyle w:val="a3"/>
        <w:spacing w:before="10"/>
        <w:rPr>
          <w:sz w:val="20"/>
        </w:rPr>
      </w:pPr>
    </w:p>
    <w:p w:rsidR="006E617E" w:rsidRDefault="006E617E" w:rsidP="006E617E">
      <w:pPr>
        <w:pStyle w:val="a4"/>
        <w:numPr>
          <w:ilvl w:val="1"/>
          <w:numId w:val="169"/>
        </w:numPr>
        <w:tabs>
          <w:tab w:val="left" w:pos="1533"/>
          <w:tab w:val="left" w:pos="1534"/>
        </w:tabs>
        <w:spacing w:line="276" w:lineRule="auto"/>
        <w:ind w:right="770"/>
        <w:jc w:val="left"/>
        <w:rPr>
          <w:sz w:val="24"/>
        </w:rPr>
      </w:pPr>
      <w:r>
        <w:rPr>
          <w:sz w:val="24"/>
        </w:rPr>
        <w:t>использование персонифицированных процедур</w:t>
      </w:r>
      <w:r>
        <w:rPr>
          <w:spacing w:val="1"/>
          <w:sz w:val="24"/>
        </w:rPr>
        <w:t xml:space="preserve"> </w:t>
      </w:r>
      <w:r>
        <w:rPr>
          <w:sz w:val="24"/>
        </w:rPr>
        <w:t>оценки достижений обучающихся и</w:t>
      </w:r>
      <w:r>
        <w:rPr>
          <w:spacing w:val="1"/>
          <w:sz w:val="24"/>
        </w:rPr>
        <w:t xml:space="preserve"> </w:t>
      </w:r>
      <w:r>
        <w:rPr>
          <w:sz w:val="24"/>
        </w:rPr>
        <w:t>неперсонифицированных</w:t>
      </w:r>
      <w:r>
        <w:rPr>
          <w:spacing w:val="-5"/>
          <w:sz w:val="24"/>
        </w:rPr>
        <w:t xml:space="preserve"> </w:t>
      </w:r>
      <w:r>
        <w:rPr>
          <w:sz w:val="24"/>
        </w:rPr>
        <w:t>процедур</w:t>
      </w:r>
      <w:r>
        <w:rPr>
          <w:spacing w:val="-5"/>
          <w:sz w:val="24"/>
        </w:rPr>
        <w:t xml:space="preserve"> </w:t>
      </w:r>
      <w:r>
        <w:rPr>
          <w:sz w:val="24"/>
        </w:rPr>
        <w:t>оценки</w:t>
      </w:r>
      <w:r>
        <w:rPr>
          <w:spacing w:val="-5"/>
          <w:sz w:val="24"/>
        </w:rPr>
        <w:t xml:space="preserve"> </w:t>
      </w:r>
      <w:r>
        <w:rPr>
          <w:sz w:val="24"/>
        </w:rPr>
        <w:t>состояния</w:t>
      </w:r>
      <w:r>
        <w:rPr>
          <w:spacing w:val="-5"/>
          <w:sz w:val="24"/>
        </w:rPr>
        <w:t xml:space="preserve"> </w:t>
      </w:r>
      <w:r>
        <w:rPr>
          <w:sz w:val="24"/>
        </w:rPr>
        <w:t>и</w:t>
      </w:r>
      <w:r>
        <w:rPr>
          <w:spacing w:val="-7"/>
          <w:sz w:val="24"/>
        </w:rPr>
        <w:t xml:space="preserve"> </w:t>
      </w:r>
      <w:r>
        <w:rPr>
          <w:sz w:val="24"/>
        </w:rPr>
        <w:t>тенденций</w:t>
      </w:r>
      <w:r>
        <w:rPr>
          <w:spacing w:val="-5"/>
          <w:sz w:val="24"/>
        </w:rPr>
        <w:t xml:space="preserve"> </w:t>
      </w:r>
      <w:r>
        <w:rPr>
          <w:sz w:val="24"/>
        </w:rPr>
        <w:t>организации</w:t>
      </w:r>
      <w:r>
        <w:rPr>
          <w:spacing w:val="-5"/>
          <w:sz w:val="24"/>
        </w:rPr>
        <w:t xml:space="preserve"> </w:t>
      </w:r>
      <w:r>
        <w:rPr>
          <w:sz w:val="24"/>
        </w:rPr>
        <w:t>системы</w:t>
      </w:r>
      <w:r>
        <w:rPr>
          <w:spacing w:val="-57"/>
          <w:sz w:val="24"/>
        </w:rPr>
        <w:t xml:space="preserve"> </w:t>
      </w:r>
      <w:r>
        <w:rPr>
          <w:sz w:val="24"/>
        </w:rPr>
        <w:t>внеурочной</w:t>
      </w:r>
      <w:r>
        <w:rPr>
          <w:spacing w:val="-1"/>
          <w:sz w:val="24"/>
        </w:rPr>
        <w:t xml:space="preserve"> </w:t>
      </w:r>
      <w:r>
        <w:rPr>
          <w:sz w:val="24"/>
        </w:rPr>
        <w:t>деятельности;</w:t>
      </w:r>
    </w:p>
    <w:p w:rsidR="006E617E" w:rsidRDefault="006E617E" w:rsidP="006E617E">
      <w:pPr>
        <w:pStyle w:val="a4"/>
        <w:numPr>
          <w:ilvl w:val="1"/>
          <w:numId w:val="169"/>
        </w:numPr>
        <w:tabs>
          <w:tab w:val="left" w:pos="1533"/>
          <w:tab w:val="left" w:pos="1534"/>
        </w:tabs>
        <w:spacing w:before="200" w:line="278" w:lineRule="auto"/>
        <w:ind w:right="1684"/>
        <w:jc w:val="left"/>
        <w:rPr>
          <w:sz w:val="24"/>
        </w:rPr>
      </w:pPr>
      <w:r>
        <w:rPr>
          <w:sz w:val="24"/>
        </w:rPr>
        <w:t>уровневый</w:t>
      </w:r>
      <w:r>
        <w:rPr>
          <w:spacing w:val="-4"/>
          <w:sz w:val="24"/>
        </w:rPr>
        <w:t xml:space="preserve"> </w:t>
      </w:r>
      <w:r>
        <w:rPr>
          <w:sz w:val="24"/>
        </w:rPr>
        <w:t>подход</w:t>
      </w:r>
      <w:r>
        <w:rPr>
          <w:spacing w:val="-3"/>
          <w:sz w:val="24"/>
        </w:rPr>
        <w:t xml:space="preserve"> </w:t>
      </w:r>
      <w:r>
        <w:rPr>
          <w:sz w:val="24"/>
        </w:rPr>
        <w:t>к</w:t>
      </w:r>
      <w:r>
        <w:rPr>
          <w:spacing w:val="-3"/>
          <w:sz w:val="24"/>
        </w:rPr>
        <w:t xml:space="preserve"> </w:t>
      </w:r>
      <w:r>
        <w:rPr>
          <w:sz w:val="24"/>
        </w:rPr>
        <w:t>разработке</w:t>
      </w:r>
      <w:r>
        <w:rPr>
          <w:spacing w:val="-4"/>
          <w:sz w:val="24"/>
        </w:rPr>
        <w:t xml:space="preserve"> </w:t>
      </w:r>
      <w:r>
        <w:rPr>
          <w:sz w:val="24"/>
        </w:rPr>
        <w:t>планируемых</w:t>
      </w:r>
      <w:r>
        <w:rPr>
          <w:spacing w:val="-3"/>
          <w:sz w:val="24"/>
        </w:rPr>
        <w:t xml:space="preserve"> </w:t>
      </w:r>
      <w:r>
        <w:rPr>
          <w:sz w:val="24"/>
        </w:rPr>
        <w:t>результатов</w:t>
      </w:r>
      <w:r>
        <w:rPr>
          <w:spacing w:val="-3"/>
          <w:sz w:val="24"/>
        </w:rPr>
        <w:t xml:space="preserve"> </w:t>
      </w:r>
      <w:r>
        <w:rPr>
          <w:sz w:val="24"/>
        </w:rPr>
        <w:t>и</w:t>
      </w:r>
      <w:r>
        <w:rPr>
          <w:spacing w:val="-3"/>
          <w:sz w:val="24"/>
        </w:rPr>
        <w:t xml:space="preserve"> </w:t>
      </w:r>
      <w:r>
        <w:rPr>
          <w:sz w:val="24"/>
        </w:rPr>
        <w:t>инструментария</w:t>
      </w:r>
      <w:r>
        <w:rPr>
          <w:spacing w:val="-4"/>
          <w:sz w:val="24"/>
        </w:rPr>
        <w:t xml:space="preserve"> </w:t>
      </w:r>
      <w:r>
        <w:rPr>
          <w:sz w:val="24"/>
        </w:rPr>
        <w:t>их</w:t>
      </w:r>
      <w:r>
        <w:rPr>
          <w:spacing w:val="-57"/>
          <w:sz w:val="24"/>
        </w:rPr>
        <w:t xml:space="preserve"> </w:t>
      </w:r>
      <w:r>
        <w:rPr>
          <w:sz w:val="24"/>
        </w:rPr>
        <w:t>представления;</w:t>
      </w:r>
    </w:p>
    <w:p w:rsidR="006E617E" w:rsidRDefault="006E617E" w:rsidP="006E617E">
      <w:pPr>
        <w:pStyle w:val="a4"/>
        <w:numPr>
          <w:ilvl w:val="1"/>
          <w:numId w:val="169"/>
        </w:numPr>
        <w:tabs>
          <w:tab w:val="left" w:pos="1533"/>
          <w:tab w:val="left" w:pos="1534"/>
        </w:tabs>
        <w:spacing w:before="195" w:line="276" w:lineRule="auto"/>
        <w:ind w:right="1515"/>
        <w:jc w:val="left"/>
        <w:rPr>
          <w:sz w:val="24"/>
        </w:rPr>
      </w:pPr>
      <w:r>
        <w:rPr>
          <w:sz w:val="24"/>
        </w:rPr>
        <w:t>использование контекстной информации об условиях и особенностях реализации</w:t>
      </w:r>
      <w:r>
        <w:rPr>
          <w:spacing w:val="-57"/>
          <w:sz w:val="24"/>
        </w:rPr>
        <w:t xml:space="preserve"> </w:t>
      </w:r>
      <w:r>
        <w:rPr>
          <w:sz w:val="24"/>
        </w:rPr>
        <w:t>Программы</w:t>
      </w:r>
      <w:r>
        <w:rPr>
          <w:spacing w:val="-2"/>
          <w:sz w:val="24"/>
        </w:rPr>
        <w:t xml:space="preserve"> </w:t>
      </w:r>
      <w:r>
        <w:rPr>
          <w:sz w:val="24"/>
        </w:rPr>
        <w:t>при</w:t>
      </w:r>
      <w:r>
        <w:rPr>
          <w:spacing w:val="-2"/>
          <w:sz w:val="24"/>
        </w:rPr>
        <w:t xml:space="preserve"> </w:t>
      </w:r>
      <w:r>
        <w:rPr>
          <w:sz w:val="24"/>
        </w:rPr>
        <w:t>интерпретации</w:t>
      </w:r>
      <w:r>
        <w:rPr>
          <w:spacing w:val="-1"/>
          <w:sz w:val="24"/>
        </w:rPr>
        <w:t xml:space="preserve"> </w:t>
      </w:r>
      <w:r>
        <w:rPr>
          <w:sz w:val="24"/>
        </w:rPr>
        <w:t>результатов</w:t>
      </w:r>
      <w:r>
        <w:rPr>
          <w:spacing w:val="-2"/>
          <w:sz w:val="24"/>
        </w:rPr>
        <w:t xml:space="preserve"> </w:t>
      </w:r>
      <w:r>
        <w:rPr>
          <w:sz w:val="24"/>
        </w:rPr>
        <w:t>педагогических измерений.</w:t>
      </w:r>
    </w:p>
    <w:p w:rsidR="006E617E" w:rsidRDefault="006E617E" w:rsidP="006E617E">
      <w:pPr>
        <w:pStyle w:val="a3"/>
        <w:spacing w:before="201" w:line="453" w:lineRule="auto"/>
        <w:ind w:left="812" w:right="2399"/>
        <w:rPr>
          <w:b/>
        </w:rPr>
      </w:pPr>
      <w:r>
        <w:t xml:space="preserve">Оценка достижений результатов внеурочной деятельности происходит </w:t>
      </w:r>
      <w:r>
        <w:rPr>
          <w:b/>
          <w:i/>
        </w:rPr>
        <w:t>на трех</w:t>
      </w:r>
      <w:r>
        <w:rPr>
          <w:b/>
          <w:i/>
          <w:spacing w:val="-57"/>
        </w:rPr>
        <w:t xml:space="preserve"> </w:t>
      </w:r>
      <w:r>
        <w:rPr>
          <w:b/>
          <w:i/>
        </w:rPr>
        <w:t>уровнях</w:t>
      </w:r>
      <w:r>
        <w:rPr>
          <w:b/>
        </w:rPr>
        <w:t>:</w:t>
      </w:r>
    </w:p>
    <w:p w:rsidR="006E617E" w:rsidRDefault="006E617E" w:rsidP="006E617E">
      <w:pPr>
        <w:spacing w:line="267" w:lineRule="exact"/>
        <w:ind w:left="812"/>
        <w:rPr>
          <w:sz w:val="24"/>
        </w:rPr>
      </w:pPr>
      <w:r>
        <w:rPr>
          <w:sz w:val="24"/>
        </w:rPr>
        <w:t>•представление</w:t>
      </w:r>
      <w:r>
        <w:rPr>
          <w:spacing w:val="-3"/>
          <w:sz w:val="24"/>
        </w:rPr>
        <w:t xml:space="preserve"> </w:t>
      </w:r>
      <w:r>
        <w:rPr>
          <w:i/>
          <w:sz w:val="24"/>
        </w:rPr>
        <w:t>коллективного</w:t>
      </w:r>
      <w:r>
        <w:rPr>
          <w:i/>
          <w:spacing w:val="-4"/>
          <w:sz w:val="24"/>
        </w:rPr>
        <w:t xml:space="preserve"> </w:t>
      </w:r>
      <w:r>
        <w:rPr>
          <w:i/>
          <w:sz w:val="24"/>
        </w:rPr>
        <w:t>результата</w:t>
      </w:r>
      <w:r>
        <w:rPr>
          <w:i/>
          <w:spacing w:val="-3"/>
          <w:sz w:val="24"/>
        </w:rPr>
        <w:t xml:space="preserve"> </w:t>
      </w:r>
      <w:r>
        <w:rPr>
          <w:i/>
          <w:sz w:val="24"/>
        </w:rPr>
        <w:t>группы</w:t>
      </w:r>
      <w:r>
        <w:rPr>
          <w:i/>
          <w:spacing w:val="-3"/>
          <w:sz w:val="24"/>
        </w:rPr>
        <w:t xml:space="preserve"> </w:t>
      </w:r>
      <w:r>
        <w:rPr>
          <w:i/>
          <w:sz w:val="24"/>
        </w:rPr>
        <w:t>обучающихся</w:t>
      </w:r>
      <w:r>
        <w:rPr>
          <w:i/>
          <w:spacing w:val="-2"/>
          <w:sz w:val="24"/>
        </w:rPr>
        <w:t xml:space="preserve"> </w:t>
      </w:r>
      <w:r>
        <w:rPr>
          <w:sz w:val="24"/>
        </w:rPr>
        <w:t>в</w:t>
      </w:r>
      <w:r>
        <w:rPr>
          <w:spacing w:val="-4"/>
          <w:sz w:val="24"/>
        </w:rPr>
        <w:t xml:space="preserve"> </w:t>
      </w:r>
      <w:r>
        <w:rPr>
          <w:sz w:val="24"/>
        </w:rPr>
        <w:t>рамках</w:t>
      </w:r>
      <w:r>
        <w:rPr>
          <w:spacing w:val="-1"/>
          <w:sz w:val="24"/>
        </w:rPr>
        <w:t xml:space="preserve"> </w:t>
      </w:r>
      <w:r>
        <w:rPr>
          <w:sz w:val="24"/>
        </w:rPr>
        <w:t>одного</w:t>
      </w:r>
      <w:r>
        <w:rPr>
          <w:spacing w:val="-5"/>
          <w:sz w:val="24"/>
        </w:rPr>
        <w:t xml:space="preserve"> </w:t>
      </w:r>
      <w:r>
        <w:rPr>
          <w:sz w:val="24"/>
        </w:rPr>
        <w:t>направления</w:t>
      </w:r>
    </w:p>
    <w:p w:rsidR="006E617E" w:rsidRDefault="006E617E" w:rsidP="006E617E">
      <w:pPr>
        <w:spacing w:line="267" w:lineRule="exact"/>
        <w:rPr>
          <w:sz w:val="24"/>
        </w:rPr>
        <w:sectPr w:rsidR="006E617E">
          <w:headerReference w:type="default" r:id="rId1618"/>
          <w:footerReference w:type="default" r:id="rId1619"/>
          <w:pgSz w:w="11910" w:h="16850"/>
          <w:pgMar w:top="820" w:right="160" w:bottom="1000" w:left="320" w:header="569" w:footer="814" w:gutter="0"/>
          <w:cols w:space="720"/>
        </w:sectPr>
      </w:pPr>
    </w:p>
    <w:p w:rsidR="006E617E" w:rsidRDefault="006E617E" w:rsidP="006E617E">
      <w:pPr>
        <w:pStyle w:val="a3"/>
        <w:spacing w:before="2"/>
        <w:ind w:left="812"/>
      </w:pPr>
      <w:r>
        <w:lastRenderedPageBreak/>
        <w:t>(результаты</w:t>
      </w:r>
      <w:r>
        <w:rPr>
          <w:spacing w:val="-3"/>
        </w:rPr>
        <w:t xml:space="preserve"> </w:t>
      </w:r>
      <w:r>
        <w:t>работы</w:t>
      </w:r>
      <w:r>
        <w:rPr>
          <w:spacing w:val="-2"/>
        </w:rPr>
        <w:t xml:space="preserve"> </w:t>
      </w:r>
      <w:r>
        <w:t>кружка,</w:t>
      </w:r>
      <w:r>
        <w:rPr>
          <w:spacing w:val="-2"/>
        </w:rPr>
        <w:t xml:space="preserve"> </w:t>
      </w:r>
      <w:r>
        <w:t>детского</w:t>
      </w:r>
      <w:r>
        <w:rPr>
          <w:spacing w:val="-3"/>
        </w:rPr>
        <w:t xml:space="preserve"> </w:t>
      </w:r>
      <w:r>
        <w:t>объедения,</w:t>
      </w:r>
      <w:r>
        <w:rPr>
          <w:spacing w:val="-2"/>
        </w:rPr>
        <w:t xml:space="preserve"> </w:t>
      </w:r>
      <w:r>
        <w:t>системы</w:t>
      </w:r>
      <w:r>
        <w:rPr>
          <w:spacing w:val="-2"/>
        </w:rPr>
        <w:t xml:space="preserve"> </w:t>
      </w:r>
      <w:r>
        <w:t>мероприятий,</w:t>
      </w:r>
      <w:r>
        <w:rPr>
          <w:spacing w:val="-2"/>
        </w:rPr>
        <w:t xml:space="preserve"> </w:t>
      </w:r>
      <w:r>
        <w:t>лагерной</w:t>
      </w:r>
      <w:r>
        <w:rPr>
          <w:spacing w:val="-3"/>
        </w:rPr>
        <w:t xml:space="preserve"> </w:t>
      </w:r>
      <w:r>
        <w:t>смены</w:t>
      </w:r>
      <w:r>
        <w:rPr>
          <w:spacing w:val="-2"/>
        </w:rPr>
        <w:t xml:space="preserve"> </w:t>
      </w:r>
      <w:r>
        <w:t>и</w:t>
      </w:r>
      <w:r>
        <w:rPr>
          <w:spacing w:val="-2"/>
        </w:rPr>
        <w:t xml:space="preserve"> </w:t>
      </w:r>
      <w:r>
        <w:t>т.</w:t>
      </w:r>
      <w:r>
        <w:rPr>
          <w:spacing w:val="3"/>
        </w:rPr>
        <w:t xml:space="preserve"> </w:t>
      </w:r>
      <w:r>
        <w:t>п.);</w:t>
      </w:r>
    </w:p>
    <w:p w:rsidR="006E617E" w:rsidRDefault="006E617E" w:rsidP="006E617E">
      <w:pPr>
        <w:pStyle w:val="a3"/>
        <w:spacing w:before="1"/>
        <w:rPr>
          <w:sz w:val="21"/>
        </w:rPr>
      </w:pPr>
    </w:p>
    <w:p w:rsidR="006E617E" w:rsidRDefault="006E617E" w:rsidP="006E617E">
      <w:pPr>
        <w:pStyle w:val="a4"/>
        <w:numPr>
          <w:ilvl w:val="1"/>
          <w:numId w:val="183"/>
        </w:numPr>
        <w:tabs>
          <w:tab w:val="left" w:pos="898"/>
        </w:tabs>
        <w:ind w:left="897"/>
        <w:jc w:val="left"/>
        <w:rPr>
          <w:sz w:val="24"/>
        </w:rPr>
      </w:pPr>
      <w:r>
        <w:rPr>
          <w:i/>
          <w:sz w:val="24"/>
        </w:rPr>
        <w:t>индивидуальная</w:t>
      </w:r>
      <w:r>
        <w:rPr>
          <w:i/>
          <w:spacing w:val="-6"/>
          <w:sz w:val="24"/>
        </w:rPr>
        <w:t xml:space="preserve"> </w:t>
      </w:r>
      <w:r>
        <w:rPr>
          <w:i/>
          <w:sz w:val="24"/>
        </w:rPr>
        <w:t>оценка</w:t>
      </w:r>
      <w:r>
        <w:rPr>
          <w:i/>
          <w:spacing w:val="-1"/>
          <w:sz w:val="24"/>
        </w:rPr>
        <w:t xml:space="preserve"> </w:t>
      </w:r>
      <w:r>
        <w:rPr>
          <w:sz w:val="24"/>
        </w:rPr>
        <w:t>результатов</w:t>
      </w:r>
      <w:r>
        <w:rPr>
          <w:spacing w:val="-3"/>
          <w:sz w:val="24"/>
        </w:rPr>
        <w:t xml:space="preserve"> </w:t>
      </w:r>
      <w:r>
        <w:rPr>
          <w:sz w:val="24"/>
        </w:rPr>
        <w:t>внеурочной</w:t>
      </w:r>
      <w:r>
        <w:rPr>
          <w:spacing w:val="-4"/>
          <w:sz w:val="24"/>
        </w:rPr>
        <w:t xml:space="preserve"> </w:t>
      </w:r>
      <w:r>
        <w:rPr>
          <w:sz w:val="24"/>
        </w:rPr>
        <w:t>деятельности</w:t>
      </w:r>
      <w:r>
        <w:rPr>
          <w:spacing w:val="-5"/>
          <w:sz w:val="24"/>
        </w:rPr>
        <w:t xml:space="preserve"> </w:t>
      </w:r>
      <w:r>
        <w:rPr>
          <w:sz w:val="24"/>
        </w:rPr>
        <w:t>каждого</w:t>
      </w:r>
      <w:r>
        <w:rPr>
          <w:spacing w:val="-3"/>
          <w:sz w:val="24"/>
        </w:rPr>
        <w:t xml:space="preserve"> </w:t>
      </w:r>
      <w:r>
        <w:rPr>
          <w:sz w:val="24"/>
        </w:rPr>
        <w:t>обучающегося;</w:t>
      </w:r>
    </w:p>
    <w:p w:rsidR="006E617E" w:rsidRDefault="006E617E" w:rsidP="006E617E">
      <w:pPr>
        <w:pStyle w:val="a3"/>
        <w:spacing w:before="10"/>
        <w:rPr>
          <w:sz w:val="20"/>
        </w:rPr>
      </w:pPr>
    </w:p>
    <w:p w:rsidR="006E617E" w:rsidRDefault="006E617E" w:rsidP="006E617E">
      <w:pPr>
        <w:pStyle w:val="a4"/>
        <w:numPr>
          <w:ilvl w:val="1"/>
          <w:numId w:val="183"/>
        </w:numPr>
        <w:tabs>
          <w:tab w:val="left" w:pos="898"/>
        </w:tabs>
        <w:spacing w:before="1" w:line="276" w:lineRule="auto"/>
        <w:ind w:right="969" w:firstLine="0"/>
        <w:jc w:val="left"/>
        <w:rPr>
          <w:sz w:val="24"/>
        </w:rPr>
      </w:pPr>
      <w:r>
        <w:rPr>
          <w:i/>
          <w:sz w:val="24"/>
        </w:rPr>
        <w:t xml:space="preserve">качественная и количественная оценка эффективности деятельности ОУ </w:t>
      </w:r>
      <w:r>
        <w:rPr>
          <w:sz w:val="24"/>
        </w:rPr>
        <w:t>по направлениям</w:t>
      </w:r>
      <w:r>
        <w:rPr>
          <w:spacing w:val="-57"/>
          <w:sz w:val="24"/>
        </w:rPr>
        <w:t xml:space="preserve"> </w:t>
      </w:r>
      <w:r>
        <w:rPr>
          <w:sz w:val="24"/>
        </w:rPr>
        <w:t>внеурочной деятельности на основании суммирования индивидуальных результатов</w:t>
      </w:r>
      <w:r>
        <w:rPr>
          <w:spacing w:val="1"/>
          <w:sz w:val="24"/>
        </w:rPr>
        <w:t xml:space="preserve"> </w:t>
      </w:r>
      <w:r>
        <w:rPr>
          <w:sz w:val="24"/>
        </w:rPr>
        <w:t>обучающихся.</w:t>
      </w:r>
    </w:p>
    <w:p w:rsidR="006E617E" w:rsidRDefault="006E617E" w:rsidP="006E617E">
      <w:pPr>
        <w:pStyle w:val="Heading3"/>
        <w:spacing w:before="204"/>
        <w:ind w:left="812"/>
        <w:jc w:val="left"/>
      </w:pPr>
      <w:r>
        <w:t>Формы</w:t>
      </w:r>
      <w:r>
        <w:rPr>
          <w:spacing w:val="-5"/>
        </w:rPr>
        <w:t xml:space="preserve"> </w:t>
      </w:r>
      <w:r>
        <w:t>представления</w:t>
      </w:r>
      <w:r>
        <w:rPr>
          <w:spacing w:val="-5"/>
        </w:rPr>
        <w:t xml:space="preserve"> </w:t>
      </w:r>
      <w:r>
        <w:t>результатов</w:t>
      </w:r>
      <w:r>
        <w:rPr>
          <w:spacing w:val="-4"/>
        </w:rPr>
        <w:t xml:space="preserve"> </w:t>
      </w:r>
      <w:r>
        <w:t>внеурочной</w:t>
      </w:r>
      <w:r>
        <w:rPr>
          <w:spacing w:val="58"/>
        </w:rPr>
        <w:t xml:space="preserve"> </w:t>
      </w:r>
      <w:r>
        <w:t>деятельности</w:t>
      </w:r>
    </w:p>
    <w:p w:rsidR="006E617E" w:rsidRDefault="006E617E" w:rsidP="006E617E">
      <w:pPr>
        <w:pStyle w:val="a3"/>
        <w:spacing w:before="8"/>
        <w:rPr>
          <w:b/>
          <w:i/>
          <w:sz w:val="20"/>
        </w:rPr>
      </w:pPr>
    </w:p>
    <w:p w:rsidR="006E617E" w:rsidRDefault="006E617E" w:rsidP="006E617E">
      <w:pPr>
        <w:pStyle w:val="a3"/>
        <w:ind w:left="812"/>
      </w:pPr>
      <w:r>
        <w:t>Формы</w:t>
      </w:r>
      <w:r>
        <w:rPr>
          <w:spacing w:val="-5"/>
        </w:rPr>
        <w:t xml:space="preserve"> </w:t>
      </w:r>
      <w:r>
        <w:t>представления</w:t>
      </w:r>
      <w:r>
        <w:rPr>
          <w:spacing w:val="-3"/>
        </w:rPr>
        <w:t xml:space="preserve"> </w:t>
      </w:r>
      <w:r>
        <w:t>результатов</w:t>
      </w:r>
      <w:r>
        <w:rPr>
          <w:spacing w:val="-3"/>
        </w:rPr>
        <w:t xml:space="preserve"> </w:t>
      </w:r>
      <w:r>
        <w:t>определяются</w:t>
      </w:r>
      <w:r>
        <w:rPr>
          <w:spacing w:val="-3"/>
        </w:rPr>
        <w:t xml:space="preserve"> </w:t>
      </w:r>
      <w:r>
        <w:t>локальными</w:t>
      </w:r>
      <w:r>
        <w:rPr>
          <w:spacing w:val="-3"/>
        </w:rPr>
        <w:t xml:space="preserve"> </w:t>
      </w:r>
      <w:r>
        <w:t>актами</w:t>
      </w:r>
      <w:r>
        <w:rPr>
          <w:spacing w:val="-5"/>
        </w:rPr>
        <w:t xml:space="preserve"> </w:t>
      </w:r>
      <w:r>
        <w:t>гимназии.</w:t>
      </w:r>
    </w:p>
    <w:p w:rsidR="006E617E" w:rsidRDefault="006E617E" w:rsidP="006E617E">
      <w:pPr>
        <w:pStyle w:val="a3"/>
        <w:spacing w:before="1"/>
        <w:rPr>
          <w:sz w:val="21"/>
        </w:rPr>
      </w:pPr>
    </w:p>
    <w:p w:rsidR="006E617E" w:rsidRDefault="006E617E" w:rsidP="006E617E">
      <w:pPr>
        <w:spacing w:line="276" w:lineRule="auto"/>
        <w:ind w:left="812" w:right="1228" w:firstLine="960"/>
        <w:jc w:val="both"/>
        <w:rPr>
          <w:sz w:val="24"/>
        </w:rPr>
      </w:pPr>
      <w:r>
        <w:rPr>
          <w:sz w:val="24"/>
        </w:rPr>
        <w:t xml:space="preserve">Представление </w:t>
      </w:r>
      <w:r>
        <w:rPr>
          <w:i/>
          <w:sz w:val="24"/>
        </w:rPr>
        <w:t xml:space="preserve">коллективного результата </w:t>
      </w:r>
      <w:r>
        <w:rPr>
          <w:sz w:val="24"/>
        </w:rPr>
        <w:t>группы обучающихся в рамках одного</w:t>
      </w:r>
      <w:r>
        <w:rPr>
          <w:spacing w:val="-57"/>
          <w:sz w:val="24"/>
        </w:rPr>
        <w:t xml:space="preserve"> </w:t>
      </w:r>
      <w:r>
        <w:rPr>
          <w:sz w:val="24"/>
        </w:rPr>
        <w:t xml:space="preserve">направления происходит на </w:t>
      </w:r>
      <w:r>
        <w:rPr>
          <w:b/>
          <w:i/>
          <w:sz w:val="24"/>
        </w:rPr>
        <w:t xml:space="preserve">общешкольном празднике </w:t>
      </w:r>
      <w:r>
        <w:rPr>
          <w:sz w:val="24"/>
        </w:rPr>
        <w:t>(мероприятии) в форме творческой</w:t>
      </w:r>
      <w:r>
        <w:rPr>
          <w:spacing w:val="-57"/>
          <w:sz w:val="24"/>
        </w:rPr>
        <w:t xml:space="preserve"> </w:t>
      </w:r>
      <w:r>
        <w:rPr>
          <w:sz w:val="24"/>
        </w:rPr>
        <w:t>презентации,</w:t>
      </w:r>
      <w:r>
        <w:rPr>
          <w:spacing w:val="-1"/>
          <w:sz w:val="24"/>
        </w:rPr>
        <w:t xml:space="preserve"> </w:t>
      </w:r>
      <w:r>
        <w:rPr>
          <w:sz w:val="24"/>
        </w:rPr>
        <w:t>творческого отчѐта</w:t>
      </w:r>
      <w:r>
        <w:rPr>
          <w:spacing w:val="-1"/>
          <w:sz w:val="24"/>
        </w:rPr>
        <w:t xml:space="preserve"> </w:t>
      </w:r>
      <w:r>
        <w:rPr>
          <w:sz w:val="24"/>
        </w:rPr>
        <w:t>и пр.</w:t>
      </w:r>
    </w:p>
    <w:p w:rsidR="006E617E" w:rsidRDefault="006E617E" w:rsidP="006E617E">
      <w:pPr>
        <w:pStyle w:val="a3"/>
        <w:spacing w:before="200" w:line="276" w:lineRule="auto"/>
        <w:ind w:left="812" w:right="498" w:firstLine="600"/>
      </w:pPr>
      <w:r>
        <w:t xml:space="preserve">Для </w:t>
      </w:r>
      <w:r>
        <w:rPr>
          <w:i/>
        </w:rPr>
        <w:t xml:space="preserve">индивидуальной оценки </w:t>
      </w:r>
      <w:r>
        <w:t>результатов внеурочной деятельности каждого обучающегося</w:t>
      </w:r>
      <w:r>
        <w:rPr>
          <w:spacing w:val="1"/>
        </w:rPr>
        <w:t xml:space="preserve"> </w:t>
      </w:r>
      <w:r>
        <w:t xml:space="preserve">используется </w:t>
      </w:r>
      <w:r>
        <w:rPr>
          <w:b/>
          <w:i/>
        </w:rPr>
        <w:t xml:space="preserve">портфолио </w:t>
      </w:r>
      <w:r>
        <w:t>– накопительная система оценивания, характеризующая динамику</w:t>
      </w:r>
      <w:r>
        <w:rPr>
          <w:spacing w:val="1"/>
        </w:rPr>
        <w:t xml:space="preserve"> </w:t>
      </w:r>
      <w:r>
        <w:t>индивидуальных образовательных достижений. Анализ работы над портфолио и исчисление</w:t>
      </w:r>
      <w:r>
        <w:rPr>
          <w:spacing w:val="1"/>
        </w:rPr>
        <w:t xml:space="preserve"> </w:t>
      </w:r>
      <w:r>
        <w:t>итоговой оценки проводится комиссией, которая создается приказом руководителя ОУ. В состав</w:t>
      </w:r>
      <w:r>
        <w:rPr>
          <w:spacing w:val="1"/>
        </w:rPr>
        <w:t xml:space="preserve"> </w:t>
      </w:r>
      <w:r>
        <w:t>комиссии входят: классный руководитель, члены школьного парламента, педагоги</w:t>
      </w:r>
      <w:r>
        <w:rPr>
          <w:spacing w:val="1"/>
        </w:rPr>
        <w:t xml:space="preserve"> </w:t>
      </w:r>
      <w:r>
        <w:t>воспитательской службы. По результатам оценки портфолио выявляются учащиеся, набравшие</w:t>
      </w:r>
      <w:r>
        <w:rPr>
          <w:spacing w:val="1"/>
        </w:rPr>
        <w:t xml:space="preserve"> </w:t>
      </w:r>
      <w:r>
        <w:t>наибольшее количество баллов в классе, параллели, школе. Определяются победители и лауреаты</w:t>
      </w:r>
      <w:r>
        <w:rPr>
          <w:spacing w:val="-58"/>
        </w:rPr>
        <w:t xml:space="preserve"> </w:t>
      </w:r>
      <w:r>
        <w:t>в различных номинациях. На общешкольном празднике «Созвездие» в конце учебного года</w:t>
      </w:r>
      <w:r>
        <w:rPr>
          <w:spacing w:val="1"/>
        </w:rPr>
        <w:t xml:space="preserve"> </w:t>
      </w:r>
      <w:r>
        <w:t>объявляются результаты и награждаются обучающиеся, набравшие максимальное количество</w:t>
      </w:r>
      <w:r>
        <w:rPr>
          <w:spacing w:val="1"/>
        </w:rPr>
        <w:t xml:space="preserve"> </w:t>
      </w:r>
      <w:r>
        <w:t>баллов по всем направлениям и набравшие максимальное количество баллов по отдельным</w:t>
      </w:r>
      <w:r>
        <w:rPr>
          <w:spacing w:val="1"/>
        </w:rPr>
        <w:t xml:space="preserve"> </w:t>
      </w:r>
      <w:r>
        <w:t>направлениям внеурочной деятельности. Система оценивания достижений учащихся по</w:t>
      </w:r>
      <w:r>
        <w:rPr>
          <w:spacing w:val="1"/>
        </w:rPr>
        <w:t xml:space="preserve"> </w:t>
      </w:r>
      <w:r>
        <w:t>материалам</w:t>
      </w:r>
      <w:r>
        <w:rPr>
          <w:spacing w:val="-3"/>
        </w:rPr>
        <w:t xml:space="preserve"> </w:t>
      </w:r>
      <w:r>
        <w:t>портфолио</w:t>
      </w:r>
      <w:r>
        <w:rPr>
          <w:spacing w:val="-2"/>
        </w:rPr>
        <w:t xml:space="preserve"> </w:t>
      </w:r>
      <w:r>
        <w:t>представлена</w:t>
      </w:r>
      <w:r>
        <w:rPr>
          <w:spacing w:val="-2"/>
        </w:rPr>
        <w:t xml:space="preserve"> </w:t>
      </w:r>
      <w:r>
        <w:t>в</w:t>
      </w:r>
      <w:r>
        <w:rPr>
          <w:spacing w:val="-3"/>
        </w:rPr>
        <w:t xml:space="preserve"> </w:t>
      </w:r>
      <w:r>
        <w:t>Приложении</w:t>
      </w:r>
      <w:r>
        <w:rPr>
          <w:spacing w:val="-2"/>
        </w:rPr>
        <w:t xml:space="preserve"> </w:t>
      </w:r>
      <w:r>
        <w:t>к</w:t>
      </w:r>
      <w:r>
        <w:rPr>
          <w:spacing w:val="-1"/>
        </w:rPr>
        <w:t xml:space="preserve"> </w:t>
      </w:r>
      <w:r>
        <w:t>Программе</w:t>
      </w:r>
      <w:r>
        <w:rPr>
          <w:spacing w:val="-3"/>
        </w:rPr>
        <w:t xml:space="preserve"> </w:t>
      </w:r>
      <w:r>
        <w:t>внеурочной</w:t>
      </w:r>
      <w:r>
        <w:rPr>
          <w:spacing w:val="-1"/>
        </w:rPr>
        <w:t xml:space="preserve"> </w:t>
      </w:r>
      <w:r>
        <w:t>деятельности.</w:t>
      </w:r>
    </w:p>
    <w:p w:rsidR="006E617E" w:rsidRDefault="006E617E" w:rsidP="006E617E">
      <w:pPr>
        <w:spacing w:before="200"/>
        <w:ind w:left="812"/>
        <w:rPr>
          <w:i/>
          <w:sz w:val="24"/>
        </w:rPr>
      </w:pPr>
      <w:r>
        <w:rPr>
          <w:sz w:val="24"/>
        </w:rPr>
        <w:t>Для</w:t>
      </w:r>
      <w:r>
        <w:rPr>
          <w:spacing w:val="-4"/>
          <w:sz w:val="24"/>
        </w:rPr>
        <w:t xml:space="preserve"> </w:t>
      </w:r>
      <w:r>
        <w:rPr>
          <w:sz w:val="24"/>
        </w:rPr>
        <w:t>оценки</w:t>
      </w:r>
      <w:r>
        <w:rPr>
          <w:spacing w:val="-3"/>
          <w:sz w:val="24"/>
        </w:rPr>
        <w:t xml:space="preserve"> </w:t>
      </w:r>
      <w:r>
        <w:rPr>
          <w:sz w:val="24"/>
        </w:rPr>
        <w:t>эффективности</w:t>
      </w:r>
      <w:r>
        <w:rPr>
          <w:spacing w:val="-2"/>
          <w:sz w:val="24"/>
        </w:rPr>
        <w:t xml:space="preserve"> </w:t>
      </w:r>
      <w:r>
        <w:rPr>
          <w:sz w:val="24"/>
        </w:rPr>
        <w:t>деятельности</w:t>
      </w:r>
      <w:r>
        <w:rPr>
          <w:spacing w:val="-3"/>
          <w:sz w:val="24"/>
        </w:rPr>
        <w:t xml:space="preserve"> </w:t>
      </w:r>
      <w:r>
        <w:rPr>
          <w:sz w:val="24"/>
        </w:rPr>
        <w:t>ОУ</w:t>
      </w:r>
      <w:r>
        <w:rPr>
          <w:spacing w:val="-3"/>
          <w:sz w:val="24"/>
        </w:rPr>
        <w:t xml:space="preserve"> </w:t>
      </w:r>
      <w:r>
        <w:rPr>
          <w:i/>
          <w:sz w:val="24"/>
        </w:rPr>
        <w:t>по</w:t>
      </w:r>
      <w:r>
        <w:rPr>
          <w:i/>
          <w:spacing w:val="-2"/>
          <w:sz w:val="24"/>
        </w:rPr>
        <w:t xml:space="preserve"> </w:t>
      </w:r>
      <w:r>
        <w:rPr>
          <w:i/>
          <w:sz w:val="24"/>
        </w:rPr>
        <w:t>направлениям</w:t>
      </w:r>
      <w:r>
        <w:rPr>
          <w:i/>
          <w:spacing w:val="-4"/>
          <w:sz w:val="24"/>
        </w:rPr>
        <w:t xml:space="preserve"> </w:t>
      </w:r>
      <w:r>
        <w:rPr>
          <w:i/>
          <w:sz w:val="24"/>
        </w:rPr>
        <w:t>внеурочной</w:t>
      </w:r>
    </w:p>
    <w:p w:rsidR="006E617E" w:rsidRDefault="006E617E" w:rsidP="006E617E">
      <w:pPr>
        <w:spacing w:before="41" w:line="276" w:lineRule="auto"/>
        <w:ind w:left="812" w:right="488"/>
        <w:rPr>
          <w:sz w:val="24"/>
        </w:rPr>
      </w:pPr>
      <w:r>
        <w:rPr>
          <w:i/>
          <w:sz w:val="24"/>
        </w:rPr>
        <w:t xml:space="preserve">деятельности </w:t>
      </w:r>
      <w:r>
        <w:rPr>
          <w:sz w:val="24"/>
        </w:rPr>
        <w:t xml:space="preserve">используется </w:t>
      </w:r>
      <w:r>
        <w:rPr>
          <w:i/>
          <w:sz w:val="24"/>
        </w:rPr>
        <w:t>карта достижений</w:t>
      </w:r>
      <w:r>
        <w:rPr>
          <w:sz w:val="24"/>
        </w:rPr>
        <w:t>, в которую вносятся индивидуальные результаты</w:t>
      </w:r>
      <w:r>
        <w:rPr>
          <w:spacing w:val="-57"/>
          <w:sz w:val="24"/>
        </w:rPr>
        <w:t xml:space="preserve"> </w:t>
      </w:r>
      <w:r>
        <w:rPr>
          <w:sz w:val="24"/>
        </w:rPr>
        <w:t>учащихся</w:t>
      </w:r>
      <w:r>
        <w:rPr>
          <w:spacing w:val="-1"/>
          <w:sz w:val="24"/>
        </w:rPr>
        <w:t xml:space="preserve"> </w:t>
      </w:r>
      <w:r>
        <w:rPr>
          <w:sz w:val="24"/>
        </w:rPr>
        <w:t>по направлениям.</w:t>
      </w:r>
    </w:p>
    <w:p w:rsidR="006E617E" w:rsidRDefault="006E617E" w:rsidP="006E617E">
      <w:pPr>
        <w:pStyle w:val="a3"/>
        <w:rPr>
          <w:sz w:val="26"/>
        </w:rPr>
      </w:pPr>
    </w:p>
    <w:p w:rsidR="006E617E" w:rsidRDefault="006E617E" w:rsidP="006E617E">
      <w:pPr>
        <w:pStyle w:val="a3"/>
        <w:spacing w:before="8"/>
        <w:rPr>
          <w:sz w:val="36"/>
        </w:rPr>
      </w:pPr>
    </w:p>
    <w:p w:rsidR="006E617E" w:rsidRDefault="006E617E" w:rsidP="006E617E">
      <w:pPr>
        <w:pStyle w:val="Heading2"/>
        <w:ind w:left="1521"/>
      </w:pPr>
      <w:r>
        <w:t>3.4</w:t>
      </w:r>
      <w:r>
        <w:rPr>
          <w:spacing w:val="-4"/>
        </w:rPr>
        <w:t xml:space="preserve"> </w:t>
      </w:r>
      <w:r>
        <w:t>КАЛЕНДАРНЫЙ</w:t>
      </w:r>
      <w:r>
        <w:rPr>
          <w:spacing w:val="-3"/>
        </w:rPr>
        <w:t xml:space="preserve"> </w:t>
      </w:r>
      <w:r>
        <w:t>ПЛАН</w:t>
      </w:r>
      <w:r>
        <w:rPr>
          <w:spacing w:val="-4"/>
        </w:rPr>
        <w:t xml:space="preserve"> </w:t>
      </w:r>
      <w:r>
        <w:t>ВОСПИТАТЕЛЬНОЙ</w:t>
      </w:r>
      <w:r>
        <w:rPr>
          <w:spacing w:val="-3"/>
        </w:rPr>
        <w:t xml:space="preserve"> </w:t>
      </w:r>
      <w:r>
        <w:t>РАБОТЫ.</w:t>
      </w:r>
    </w:p>
    <w:p w:rsidR="006E617E" w:rsidRDefault="006E617E" w:rsidP="006E617E">
      <w:pPr>
        <w:pStyle w:val="a3"/>
        <w:spacing w:before="2"/>
        <w:rPr>
          <w:b/>
          <w:sz w:val="12"/>
        </w:r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104"/>
        <w:gridCol w:w="1419"/>
        <w:gridCol w:w="1135"/>
      </w:tblGrid>
      <w:tr w:rsidR="006E617E" w:rsidTr="006F6E3E">
        <w:trPr>
          <w:trHeight w:val="3422"/>
        </w:trPr>
        <w:tc>
          <w:tcPr>
            <w:tcW w:w="9892" w:type="dxa"/>
            <w:gridSpan w:val="4"/>
          </w:tcPr>
          <w:p w:rsidR="006E617E" w:rsidRDefault="006E617E" w:rsidP="006F6E3E">
            <w:pPr>
              <w:pStyle w:val="TableParagraph"/>
              <w:spacing w:line="275" w:lineRule="exact"/>
              <w:ind w:left="1195" w:right="1183"/>
              <w:jc w:val="center"/>
              <w:rPr>
                <w:b/>
                <w:sz w:val="24"/>
              </w:rPr>
            </w:pPr>
            <w:r>
              <w:rPr>
                <w:b/>
                <w:sz w:val="24"/>
              </w:rPr>
              <w:t>КАЛЕНДАРНЫЙ</w:t>
            </w:r>
            <w:r>
              <w:rPr>
                <w:b/>
                <w:spacing w:val="-4"/>
                <w:sz w:val="24"/>
              </w:rPr>
              <w:t xml:space="preserve"> </w:t>
            </w:r>
            <w:r>
              <w:rPr>
                <w:b/>
                <w:sz w:val="24"/>
              </w:rPr>
              <w:t>ПЛАН</w:t>
            </w:r>
            <w:r>
              <w:rPr>
                <w:b/>
                <w:spacing w:val="-4"/>
                <w:sz w:val="24"/>
              </w:rPr>
              <w:t xml:space="preserve"> </w:t>
            </w:r>
            <w:r>
              <w:rPr>
                <w:b/>
                <w:sz w:val="24"/>
              </w:rPr>
              <w:t>ВОСПИТАТЕЛЬНОЙ</w:t>
            </w:r>
            <w:r>
              <w:rPr>
                <w:b/>
                <w:spacing w:val="-3"/>
                <w:sz w:val="24"/>
              </w:rPr>
              <w:t xml:space="preserve"> </w:t>
            </w:r>
            <w:r>
              <w:rPr>
                <w:b/>
                <w:sz w:val="24"/>
              </w:rPr>
              <w:t>РАБОТЫ</w:t>
            </w:r>
            <w:r>
              <w:rPr>
                <w:b/>
                <w:spacing w:val="-3"/>
                <w:sz w:val="24"/>
              </w:rPr>
              <w:t xml:space="preserve"> </w:t>
            </w:r>
            <w:r>
              <w:rPr>
                <w:b/>
                <w:sz w:val="24"/>
              </w:rPr>
              <w:t>ШКОЛЫ</w:t>
            </w:r>
          </w:p>
          <w:p w:rsidR="006E617E" w:rsidRDefault="006E617E" w:rsidP="006F6E3E">
            <w:pPr>
              <w:pStyle w:val="TableParagraph"/>
              <w:rPr>
                <w:b/>
                <w:sz w:val="21"/>
              </w:rPr>
            </w:pPr>
          </w:p>
          <w:p w:rsidR="006E617E" w:rsidRDefault="006E617E" w:rsidP="006F6E3E">
            <w:pPr>
              <w:pStyle w:val="TableParagraph"/>
              <w:spacing w:before="1"/>
              <w:ind w:left="1193" w:right="1183"/>
              <w:jc w:val="center"/>
              <w:rPr>
                <w:b/>
                <w:i/>
                <w:sz w:val="24"/>
              </w:rPr>
            </w:pPr>
            <w:r>
              <w:rPr>
                <w:b/>
                <w:i/>
                <w:sz w:val="24"/>
              </w:rPr>
              <w:t>уровень</w:t>
            </w:r>
            <w:r>
              <w:rPr>
                <w:b/>
                <w:i/>
                <w:spacing w:val="-2"/>
                <w:sz w:val="24"/>
              </w:rPr>
              <w:t xml:space="preserve"> </w:t>
            </w:r>
            <w:r>
              <w:rPr>
                <w:b/>
                <w:i/>
                <w:sz w:val="24"/>
              </w:rPr>
              <w:t>основного</w:t>
            </w:r>
            <w:r>
              <w:rPr>
                <w:b/>
                <w:i/>
                <w:spacing w:val="-2"/>
                <w:sz w:val="24"/>
              </w:rPr>
              <w:t xml:space="preserve"> </w:t>
            </w:r>
            <w:r>
              <w:rPr>
                <w:b/>
                <w:i/>
                <w:sz w:val="24"/>
              </w:rPr>
              <w:t>общего</w:t>
            </w:r>
            <w:r>
              <w:rPr>
                <w:b/>
                <w:i/>
                <w:spacing w:val="-2"/>
                <w:sz w:val="24"/>
              </w:rPr>
              <w:t xml:space="preserve"> </w:t>
            </w:r>
            <w:r>
              <w:rPr>
                <w:b/>
                <w:i/>
                <w:sz w:val="24"/>
              </w:rPr>
              <w:t>образования</w:t>
            </w:r>
          </w:p>
          <w:p w:rsidR="006E617E" w:rsidRDefault="006E617E" w:rsidP="006F6E3E">
            <w:pPr>
              <w:pStyle w:val="TableParagraph"/>
              <w:rPr>
                <w:b/>
                <w:sz w:val="26"/>
              </w:rPr>
            </w:pPr>
          </w:p>
          <w:p w:rsidR="006E617E" w:rsidRDefault="006E617E" w:rsidP="006F6E3E">
            <w:pPr>
              <w:pStyle w:val="TableParagraph"/>
              <w:rPr>
                <w:b/>
                <w:sz w:val="26"/>
              </w:rPr>
            </w:pPr>
          </w:p>
          <w:p w:rsidR="006E617E" w:rsidRDefault="006E617E" w:rsidP="006F6E3E">
            <w:pPr>
              <w:pStyle w:val="TableParagraph"/>
              <w:spacing w:before="156"/>
              <w:ind w:left="110"/>
              <w:rPr>
                <w:sz w:val="24"/>
              </w:rPr>
            </w:pPr>
            <w:r>
              <w:rPr>
                <w:sz w:val="24"/>
              </w:rPr>
              <w:t>2023</w:t>
            </w:r>
            <w:r>
              <w:rPr>
                <w:spacing w:val="-2"/>
                <w:sz w:val="24"/>
              </w:rPr>
              <w:t xml:space="preserve"> </w:t>
            </w:r>
            <w:r>
              <w:rPr>
                <w:sz w:val="24"/>
              </w:rPr>
              <w:t>год</w:t>
            </w:r>
            <w:r>
              <w:rPr>
                <w:spacing w:val="-2"/>
                <w:sz w:val="24"/>
              </w:rPr>
              <w:t xml:space="preserve"> </w:t>
            </w:r>
            <w:r>
              <w:rPr>
                <w:sz w:val="24"/>
              </w:rPr>
              <w:t>–</w:t>
            </w:r>
            <w:r>
              <w:rPr>
                <w:spacing w:val="-1"/>
                <w:sz w:val="24"/>
              </w:rPr>
              <w:t xml:space="preserve"> </w:t>
            </w:r>
            <w:r>
              <w:rPr>
                <w:sz w:val="24"/>
              </w:rPr>
              <w:t>Год</w:t>
            </w:r>
            <w:r>
              <w:rPr>
                <w:spacing w:val="-3"/>
                <w:sz w:val="24"/>
              </w:rPr>
              <w:t xml:space="preserve"> </w:t>
            </w:r>
            <w:r>
              <w:rPr>
                <w:sz w:val="24"/>
              </w:rPr>
              <w:t>педагога</w:t>
            </w:r>
            <w:r>
              <w:rPr>
                <w:spacing w:val="-3"/>
                <w:sz w:val="24"/>
              </w:rPr>
              <w:t xml:space="preserve"> </w:t>
            </w:r>
            <w:r>
              <w:rPr>
                <w:sz w:val="24"/>
              </w:rPr>
              <w:t>и</w:t>
            </w:r>
            <w:r>
              <w:rPr>
                <w:spacing w:val="-1"/>
                <w:sz w:val="24"/>
              </w:rPr>
              <w:t xml:space="preserve"> </w:t>
            </w:r>
            <w:r>
              <w:rPr>
                <w:sz w:val="24"/>
              </w:rPr>
              <w:t>наставника</w:t>
            </w:r>
          </w:p>
          <w:p w:rsidR="006E617E" w:rsidRDefault="006E617E" w:rsidP="006F6E3E">
            <w:pPr>
              <w:pStyle w:val="TableParagraph"/>
              <w:spacing w:before="10"/>
              <w:rPr>
                <w:b/>
                <w:sz w:val="20"/>
              </w:rPr>
            </w:pPr>
          </w:p>
          <w:p w:rsidR="006E617E" w:rsidRDefault="006E617E" w:rsidP="006F6E3E">
            <w:pPr>
              <w:pStyle w:val="TableParagraph"/>
              <w:spacing w:line="278" w:lineRule="auto"/>
              <w:ind w:left="110" w:right="5182" w:firstLine="60"/>
              <w:rPr>
                <w:sz w:val="24"/>
              </w:rPr>
            </w:pPr>
            <w:r>
              <w:rPr>
                <w:sz w:val="24"/>
              </w:rPr>
              <w:t>2024</w:t>
            </w:r>
            <w:r>
              <w:rPr>
                <w:spacing w:val="-3"/>
                <w:sz w:val="24"/>
              </w:rPr>
              <w:t xml:space="preserve"> </w:t>
            </w:r>
            <w:r>
              <w:rPr>
                <w:sz w:val="24"/>
              </w:rPr>
              <w:t>год</w:t>
            </w:r>
            <w:r>
              <w:rPr>
                <w:spacing w:val="-2"/>
                <w:sz w:val="24"/>
              </w:rPr>
              <w:t xml:space="preserve"> </w:t>
            </w:r>
            <w:r>
              <w:rPr>
                <w:sz w:val="24"/>
              </w:rPr>
              <w:t>–</w:t>
            </w:r>
            <w:r>
              <w:rPr>
                <w:spacing w:val="-2"/>
                <w:sz w:val="24"/>
              </w:rPr>
              <w:t xml:space="preserve"> </w:t>
            </w:r>
            <w:r>
              <w:rPr>
                <w:sz w:val="24"/>
              </w:rPr>
              <w:t>Год</w:t>
            </w:r>
            <w:r>
              <w:rPr>
                <w:spacing w:val="-3"/>
                <w:sz w:val="24"/>
              </w:rPr>
              <w:t xml:space="preserve"> </w:t>
            </w:r>
            <w:r>
              <w:rPr>
                <w:sz w:val="24"/>
              </w:rPr>
              <w:t>300-летия</w:t>
            </w:r>
            <w:r>
              <w:rPr>
                <w:spacing w:val="-3"/>
                <w:sz w:val="24"/>
              </w:rPr>
              <w:t xml:space="preserve"> </w:t>
            </w:r>
            <w:r>
              <w:rPr>
                <w:sz w:val="24"/>
              </w:rPr>
              <w:t>российской</w:t>
            </w:r>
            <w:r>
              <w:rPr>
                <w:spacing w:val="54"/>
                <w:sz w:val="24"/>
              </w:rPr>
              <w:t xml:space="preserve"> </w:t>
            </w:r>
            <w:r>
              <w:rPr>
                <w:sz w:val="24"/>
              </w:rPr>
              <w:t>науки</w:t>
            </w:r>
            <w:r>
              <w:rPr>
                <w:spacing w:val="-57"/>
                <w:sz w:val="24"/>
              </w:rPr>
              <w:t xml:space="preserve"> </w:t>
            </w:r>
            <w:r>
              <w:rPr>
                <w:sz w:val="24"/>
              </w:rPr>
              <w:t>2018-2027</w:t>
            </w:r>
            <w:r>
              <w:rPr>
                <w:spacing w:val="-2"/>
                <w:sz w:val="24"/>
              </w:rPr>
              <w:t xml:space="preserve"> </w:t>
            </w:r>
            <w:r>
              <w:rPr>
                <w:sz w:val="24"/>
              </w:rPr>
              <w:t>год</w:t>
            </w:r>
            <w:r>
              <w:rPr>
                <w:spacing w:val="-1"/>
                <w:sz w:val="24"/>
              </w:rPr>
              <w:t xml:space="preserve"> </w:t>
            </w:r>
            <w:r>
              <w:rPr>
                <w:sz w:val="24"/>
              </w:rPr>
              <w:t>–</w:t>
            </w:r>
            <w:r>
              <w:rPr>
                <w:spacing w:val="-1"/>
                <w:sz w:val="24"/>
              </w:rPr>
              <w:t xml:space="preserve"> </w:t>
            </w:r>
            <w:r>
              <w:rPr>
                <w:sz w:val="24"/>
              </w:rPr>
              <w:t>Десятилетие</w:t>
            </w:r>
            <w:r>
              <w:rPr>
                <w:spacing w:val="-3"/>
                <w:sz w:val="24"/>
              </w:rPr>
              <w:t xml:space="preserve"> </w:t>
            </w:r>
            <w:r>
              <w:rPr>
                <w:sz w:val="24"/>
              </w:rPr>
              <w:t>детства</w:t>
            </w:r>
            <w:r>
              <w:rPr>
                <w:spacing w:val="-3"/>
                <w:sz w:val="24"/>
              </w:rPr>
              <w:t xml:space="preserve"> </w:t>
            </w:r>
            <w:r>
              <w:rPr>
                <w:sz w:val="24"/>
              </w:rPr>
              <w:t>в</w:t>
            </w:r>
            <w:r>
              <w:rPr>
                <w:spacing w:val="-2"/>
                <w:sz w:val="24"/>
              </w:rPr>
              <w:t xml:space="preserve"> </w:t>
            </w:r>
            <w:r>
              <w:rPr>
                <w:sz w:val="24"/>
              </w:rPr>
              <w:t>РФ</w:t>
            </w:r>
          </w:p>
        </w:tc>
      </w:tr>
      <w:tr w:rsidR="006E617E" w:rsidTr="006F6E3E">
        <w:trPr>
          <w:trHeight w:val="834"/>
        </w:trPr>
        <w:tc>
          <w:tcPr>
            <w:tcW w:w="6234" w:type="dxa"/>
          </w:tcPr>
          <w:p w:rsidR="006E617E" w:rsidRDefault="006E617E" w:rsidP="006F6E3E">
            <w:pPr>
              <w:pStyle w:val="TableParagraph"/>
              <w:spacing w:line="275" w:lineRule="exact"/>
              <w:ind w:left="1550"/>
              <w:rPr>
                <w:b/>
                <w:sz w:val="24"/>
              </w:rPr>
            </w:pPr>
            <w:r>
              <w:rPr>
                <w:b/>
                <w:sz w:val="24"/>
              </w:rPr>
              <w:t>Дела,</w:t>
            </w:r>
            <w:r>
              <w:rPr>
                <w:b/>
                <w:spacing w:val="-3"/>
                <w:sz w:val="24"/>
              </w:rPr>
              <w:t xml:space="preserve"> </w:t>
            </w:r>
            <w:r>
              <w:rPr>
                <w:b/>
                <w:sz w:val="24"/>
              </w:rPr>
              <w:t>события,</w:t>
            </w:r>
            <w:r>
              <w:rPr>
                <w:b/>
                <w:spacing w:val="-2"/>
                <w:sz w:val="24"/>
              </w:rPr>
              <w:t xml:space="preserve"> </w:t>
            </w:r>
            <w:r>
              <w:rPr>
                <w:b/>
                <w:sz w:val="24"/>
              </w:rPr>
              <w:t>мероприятия</w:t>
            </w:r>
          </w:p>
        </w:tc>
        <w:tc>
          <w:tcPr>
            <w:tcW w:w="1104" w:type="dxa"/>
          </w:tcPr>
          <w:p w:rsidR="006E617E" w:rsidRDefault="006E617E" w:rsidP="006F6E3E">
            <w:pPr>
              <w:pStyle w:val="TableParagraph"/>
              <w:spacing w:line="275" w:lineRule="exact"/>
              <w:ind w:left="153"/>
              <w:rPr>
                <w:b/>
                <w:sz w:val="24"/>
              </w:rPr>
            </w:pPr>
            <w:r>
              <w:rPr>
                <w:b/>
                <w:sz w:val="24"/>
              </w:rPr>
              <w:t>классы</w:t>
            </w:r>
          </w:p>
        </w:tc>
        <w:tc>
          <w:tcPr>
            <w:tcW w:w="1419" w:type="dxa"/>
          </w:tcPr>
          <w:p w:rsidR="006E617E" w:rsidRDefault="006E617E" w:rsidP="006F6E3E">
            <w:pPr>
              <w:pStyle w:val="TableParagraph"/>
              <w:spacing w:line="276" w:lineRule="auto"/>
              <w:ind w:left="276" w:right="131" w:hanging="111"/>
              <w:rPr>
                <w:b/>
                <w:sz w:val="24"/>
              </w:rPr>
            </w:pPr>
            <w:r>
              <w:rPr>
                <w:b/>
                <w:sz w:val="24"/>
              </w:rPr>
              <w:t>Ориентир</w:t>
            </w:r>
            <w:r>
              <w:rPr>
                <w:b/>
                <w:spacing w:val="-58"/>
                <w:sz w:val="24"/>
              </w:rPr>
              <w:t xml:space="preserve"> </w:t>
            </w:r>
            <w:r>
              <w:rPr>
                <w:b/>
                <w:sz w:val="24"/>
              </w:rPr>
              <w:t>овочное</w:t>
            </w:r>
          </w:p>
        </w:tc>
        <w:tc>
          <w:tcPr>
            <w:tcW w:w="1135" w:type="dxa"/>
          </w:tcPr>
          <w:p w:rsidR="006E617E" w:rsidRDefault="006E617E" w:rsidP="006F6E3E">
            <w:pPr>
              <w:pStyle w:val="TableParagraph"/>
              <w:spacing w:line="276" w:lineRule="auto"/>
              <w:ind w:left="165" w:right="96" w:hanging="39"/>
              <w:rPr>
                <w:b/>
                <w:sz w:val="24"/>
              </w:rPr>
            </w:pPr>
            <w:r>
              <w:rPr>
                <w:b/>
                <w:sz w:val="24"/>
              </w:rPr>
              <w:t>Ответст</w:t>
            </w:r>
            <w:r>
              <w:rPr>
                <w:b/>
                <w:spacing w:val="-58"/>
                <w:sz w:val="24"/>
              </w:rPr>
              <w:t xml:space="preserve"> </w:t>
            </w:r>
            <w:r>
              <w:rPr>
                <w:b/>
                <w:sz w:val="24"/>
              </w:rPr>
              <w:t>венные</w:t>
            </w:r>
          </w:p>
        </w:tc>
      </w:tr>
    </w:tbl>
    <w:p w:rsidR="006E617E" w:rsidRDefault="006E617E" w:rsidP="006E617E">
      <w:pPr>
        <w:spacing w:line="276" w:lineRule="auto"/>
        <w:rPr>
          <w:sz w:val="24"/>
        </w:rPr>
        <w:sectPr w:rsidR="006E617E">
          <w:headerReference w:type="default" r:id="rId1620"/>
          <w:footerReference w:type="default" r:id="rId1621"/>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104"/>
        <w:gridCol w:w="173"/>
        <w:gridCol w:w="1246"/>
        <w:gridCol w:w="1135"/>
      </w:tblGrid>
      <w:tr w:rsidR="006E617E" w:rsidTr="006F6E3E">
        <w:trPr>
          <w:trHeight w:val="1152"/>
        </w:trPr>
        <w:tc>
          <w:tcPr>
            <w:tcW w:w="6234" w:type="dxa"/>
          </w:tcPr>
          <w:p w:rsidR="006E617E" w:rsidRDefault="006E617E" w:rsidP="006F6E3E">
            <w:pPr>
              <w:pStyle w:val="TableParagraph"/>
            </w:pPr>
          </w:p>
        </w:tc>
        <w:tc>
          <w:tcPr>
            <w:tcW w:w="1104" w:type="dxa"/>
          </w:tcPr>
          <w:p w:rsidR="006E617E" w:rsidRDefault="006E617E" w:rsidP="006F6E3E">
            <w:pPr>
              <w:pStyle w:val="TableParagraph"/>
            </w:pPr>
          </w:p>
        </w:tc>
        <w:tc>
          <w:tcPr>
            <w:tcW w:w="1419" w:type="dxa"/>
            <w:gridSpan w:val="2"/>
          </w:tcPr>
          <w:p w:rsidR="006E617E" w:rsidRDefault="006E617E" w:rsidP="006F6E3E">
            <w:pPr>
              <w:pStyle w:val="TableParagraph"/>
              <w:spacing w:line="276" w:lineRule="auto"/>
              <w:ind w:left="143" w:right="130"/>
              <w:jc w:val="center"/>
              <w:rPr>
                <w:b/>
                <w:sz w:val="24"/>
              </w:rPr>
            </w:pPr>
            <w:r>
              <w:rPr>
                <w:b/>
                <w:sz w:val="24"/>
              </w:rPr>
              <w:t>время</w:t>
            </w:r>
            <w:r>
              <w:rPr>
                <w:b/>
                <w:spacing w:val="1"/>
                <w:sz w:val="24"/>
              </w:rPr>
              <w:t xml:space="preserve"> </w:t>
            </w:r>
            <w:r>
              <w:rPr>
                <w:b/>
                <w:sz w:val="24"/>
              </w:rPr>
              <w:t>проведени</w:t>
            </w:r>
            <w:r>
              <w:rPr>
                <w:b/>
                <w:spacing w:val="-57"/>
                <w:sz w:val="24"/>
              </w:rPr>
              <w:t xml:space="preserve"> </w:t>
            </w:r>
            <w:r>
              <w:rPr>
                <w:b/>
                <w:sz w:val="24"/>
              </w:rPr>
              <w:t>я</w:t>
            </w:r>
          </w:p>
        </w:tc>
        <w:tc>
          <w:tcPr>
            <w:tcW w:w="1135" w:type="dxa"/>
          </w:tcPr>
          <w:p w:rsidR="006E617E" w:rsidRDefault="006E617E" w:rsidP="006F6E3E">
            <w:pPr>
              <w:pStyle w:val="TableParagraph"/>
            </w:pPr>
          </w:p>
        </w:tc>
      </w:tr>
      <w:tr w:rsidR="006E617E" w:rsidTr="006F6E3E">
        <w:trPr>
          <w:trHeight w:val="517"/>
        </w:trPr>
        <w:tc>
          <w:tcPr>
            <w:tcW w:w="9892" w:type="dxa"/>
            <w:gridSpan w:val="5"/>
          </w:tcPr>
          <w:p w:rsidR="006E617E" w:rsidRDefault="006E617E" w:rsidP="006F6E3E">
            <w:pPr>
              <w:pStyle w:val="TableParagraph"/>
              <w:spacing w:before="1"/>
              <w:ind w:left="1195" w:right="1183"/>
              <w:jc w:val="center"/>
              <w:rPr>
                <w:b/>
                <w:sz w:val="24"/>
              </w:rPr>
            </w:pPr>
            <w:r>
              <w:rPr>
                <w:b/>
                <w:sz w:val="24"/>
              </w:rPr>
              <w:t>ИНВАРИАНТНЫЕ</w:t>
            </w:r>
            <w:r>
              <w:rPr>
                <w:b/>
                <w:spacing w:val="-3"/>
                <w:sz w:val="24"/>
              </w:rPr>
              <w:t xml:space="preserve"> </w:t>
            </w:r>
            <w:r>
              <w:rPr>
                <w:b/>
                <w:sz w:val="24"/>
              </w:rPr>
              <w:t>МОДУЛИ</w:t>
            </w:r>
          </w:p>
        </w:tc>
      </w:tr>
      <w:tr w:rsidR="006E617E" w:rsidTr="006F6E3E">
        <w:trPr>
          <w:trHeight w:val="518"/>
        </w:trPr>
        <w:tc>
          <w:tcPr>
            <w:tcW w:w="9892" w:type="dxa"/>
            <w:gridSpan w:val="5"/>
          </w:tcPr>
          <w:p w:rsidR="006E617E" w:rsidRDefault="006E617E" w:rsidP="006F6E3E">
            <w:pPr>
              <w:pStyle w:val="TableParagraph"/>
              <w:spacing w:line="275" w:lineRule="exact"/>
              <w:ind w:left="1192" w:right="1183"/>
              <w:jc w:val="center"/>
              <w:rPr>
                <w:b/>
                <w:sz w:val="24"/>
              </w:rPr>
            </w:pPr>
            <w:r>
              <w:rPr>
                <w:b/>
                <w:sz w:val="24"/>
              </w:rPr>
              <w:t>Модуль</w:t>
            </w:r>
            <w:r>
              <w:rPr>
                <w:b/>
                <w:spacing w:val="-2"/>
                <w:sz w:val="24"/>
              </w:rPr>
              <w:t xml:space="preserve"> </w:t>
            </w:r>
            <w:r>
              <w:rPr>
                <w:b/>
                <w:sz w:val="24"/>
              </w:rPr>
              <w:t>«Урочная</w:t>
            </w:r>
            <w:r>
              <w:rPr>
                <w:b/>
                <w:spacing w:val="-1"/>
                <w:sz w:val="24"/>
              </w:rPr>
              <w:t xml:space="preserve"> </w:t>
            </w:r>
            <w:r>
              <w:rPr>
                <w:b/>
                <w:sz w:val="24"/>
              </w:rPr>
              <w:t>деятельность»</w:t>
            </w:r>
          </w:p>
        </w:tc>
      </w:tr>
      <w:tr w:rsidR="006E617E" w:rsidTr="006F6E3E">
        <w:trPr>
          <w:trHeight w:val="1468"/>
        </w:trPr>
        <w:tc>
          <w:tcPr>
            <w:tcW w:w="6234" w:type="dxa"/>
          </w:tcPr>
          <w:p w:rsidR="006E617E" w:rsidRDefault="006E617E" w:rsidP="006F6E3E">
            <w:pPr>
              <w:pStyle w:val="TableParagraph"/>
              <w:spacing w:line="276" w:lineRule="auto"/>
              <w:ind w:left="110" w:right="628"/>
              <w:rPr>
                <w:sz w:val="24"/>
              </w:rPr>
            </w:pPr>
            <w:r>
              <w:rPr>
                <w:sz w:val="24"/>
              </w:rPr>
              <w:t>Оформление</w:t>
            </w:r>
            <w:r>
              <w:rPr>
                <w:spacing w:val="-8"/>
                <w:sz w:val="24"/>
              </w:rPr>
              <w:t xml:space="preserve"> </w:t>
            </w:r>
            <w:r>
              <w:rPr>
                <w:sz w:val="24"/>
              </w:rPr>
              <w:t>стендов</w:t>
            </w:r>
            <w:r>
              <w:rPr>
                <w:spacing w:val="-7"/>
                <w:sz w:val="24"/>
              </w:rPr>
              <w:t xml:space="preserve"> </w:t>
            </w:r>
            <w:r>
              <w:rPr>
                <w:sz w:val="24"/>
              </w:rPr>
              <w:t>(предметно-эстетическая</w:t>
            </w:r>
            <w:r>
              <w:rPr>
                <w:spacing w:val="-4"/>
                <w:sz w:val="24"/>
              </w:rPr>
              <w:t xml:space="preserve"> </w:t>
            </w:r>
            <w:r>
              <w:rPr>
                <w:sz w:val="24"/>
              </w:rPr>
              <w:t>среда,</w:t>
            </w:r>
            <w:r>
              <w:rPr>
                <w:spacing w:val="-57"/>
                <w:sz w:val="24"/>
              </w:rPr>
              <w:t xml:space="preserve"> </w:t>
            </w:r>
            <w:r>
              <w:rPr>
                <w:sz w:val="24"/>
              </w:rPr>
              <w:t>наглядная агитация школьных стендов предметной</w:t>
            </w:r>
            <w:r>
              <w:rPr>
                <w:spacing w:val="1"/>
                <w:sz w:val="24"/>
              </w:rPr>
              <w:t xml:space="preserve"> </w:t>
            </w:r>
            <w:r>
              <w:rPr>
                <w:sz w:val="24"/>
              </w:rPr>
              <w:t>направленности)</w:t>
            </w:r>
          </w:p>
        </w:tc>
        <w:tc>
          <w:tcPr>
            <w:tcW w:w="1277" w:type="dxa"/>
            <w:gridSpan w:val="2"/>
          </w:tcPr>
          <w:p w:rsidR="006E617E" w:rsidRDefault="006E617E" w:rsidP="006F6E3E">
            <w:pPr>
              <w:pStyle w:val="TableParagraph"/>
              <w:spacing w:line="270" w:lineRule="exact"/>
              <w:ind w:left="456" w:right="450"/>
              <w:jc w:val="center"/>
              <w:rPr>
                <w:sz w:val="24"/>
              </w:rPr>
            </w:pPr>
            <w:r>
              <w:rPr>
                <w:sz w:val="24"/>
              </w:rPr>
              <w:t>5-9</w:t>
            </w:r>
          </w:p>
        </w:tc>
        <w:tc>
          <w:tcPr>
            <w:tcW w:w="1246" w:type="dxa"/>
          </w:tcPr>
          <w:p w:rsidR="006E617E" w:rsidRDefault="006E617E" w:rsidP="006F6E3E">
            <w:pPr>
              <w:pStyle w:val="TableParagraph"/>
              <w:spacing w:line="276" w:lineRule="auto"/>
              <w:ind w:left="136" w:right="122" w:hanging="2"/>
              <w:jc w:val="center"/>
              <w:rPr>
                <w:sz w:val="24"/>
              </w:rPr>
            </w:pPr>
            <w:r>
              <w:rPr>
                <w:sz w:val="24"/>
              </w:rPr>
              <w:t>сентябрь,</w:t>
            </w:r>
            <w:r>
              <w:rPr>
                <w:spacing w:val="-57"/>
                <w:sz w:val="24"/>
              </w:rPr>
              <w:t xml:space="preserve"> </w:t>
            </w: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12" w:right="100"/>
              <w:jc w:val="center"/>
              <w:rPr>
                <w:sz w:val="24"/>
              </w:rPr>
            </w:pPr>
            <w:r>
              <w:rPr>
                <w:spacing w:val="-1"/>
                <w:sz w:val="24"/>
              </w:rPr>
              <w:t>учителя,</w:t>
            </w:r>
            <w:r>
              <w:rPr>
                <w:spacing w:val="-57"/>
                <w:sz w:val="24"/>
              </w:rPr>
              <w:t xml:space="preserve"> </w:t>
            </w:r>
            <w:r>
              <w:rPr>
                <w:sz w:val="24"/>
              </w:rPr>
              <w:t>кл.</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471"/>
        </w:trPr>
        <w:tc>
          <w:tcPr>
            <w:tcW w:w="6234" w:type="dxa"/>
          </w:tcPr>
          <w:p w:rsidR="006E617E" w:rsidRDefault="006E617E" w:rsidP="006F6E3E">
            <w:pPr>
              <w:pStyle w:val="TableParagraph"/>
              <w:spacing w:line="273" w:lineRule="exact"/>
              <w:ind w:left="110"/>
              <w:rPr>
                <w:sz w:val="24"/>
              </w:rPr>
            </w:pPr>
            <w:r>
              <w:rPr>
                <w:sz w:val="24"/>
              </w:rPr>
              <w:t>Игровые</w:t>
            </w:r>
            <w:r>
              <w:rPr>
                <w:spacing w:val="-5"/>
                <w:sz w:val="24"/>
              </w:rPr>
              <w:t xml:space="preserve"> </w:t>
            </w:r>
            <w:r>
              <w:rPr>
                <w:sz w:val="24"/>
              </w:rPr>
              <w:t>формы учебной</w:t>
            </w:r>
            <w:r>
              <w:rPr>
                <w:spacing w:val="-3"/>
                <w:sz w:val="24"/>
              </w:rPr>
              <w:t xml:space="preserve"> </w:t>
            </w:r>
            <w:r>
              <w:rPr>
                <w:sz w:val="24"/>
              </w:rPr>
              <w:t>деятельности</w:t>
            </w:r>
          </w:p>
        </w:tc>
        <w:tc>
          <w:tcPr>
            <w:tcW w:w="1277" w:type="dxa"/>
            <w:gridSpan w:val="2"/>
          </w:tcPr>
          <w:p w:rsidR="006E617E" w:rsidRDefault="006E617E" w:rsidP="006F6E3E">
            <w:pPr>
              <w:pStyle w:val="TableParagraph"/>
              <w:spacing w:line="273" w:lineRule="exact"/>
              <w:ind w:left="456" w:right="450"/>
              <w:jc w:val="center"/>
              <w:rPr>
                <w:sz w:val="24"/>
              </w:rPr>
            </w:pPr>
            <w:r>
              <w:rPr>
                <w:sz w:val="24"/>
              </w:rPr>
              <w:t>5-9</w:t>
            </w:r>
          </w:p>
        </w:tc>
        <w:tc>
          <w:tcPr>
            <w:tcW w:w="1246" w:type="dxa"/>
          </w:tcPr>
          <w:p w:rsidR="006E617E" w:rsidRDefault="006E617E" w:rsidP="006F6E3E">
            <w:pPr>
              <w:pStyle w:val="TableParagraph"/>
              <w:spacing w:line="276" w:lineRule="auto"/>
              <w:ind w:left="400" w:right="104" w:hanging="264"/>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12" w:right="100"/>
              <w:jc w:val="center"/>
              <w:rPr>
                <w:sz w:val="24"/>
              </w:rPr>
            </w:pPr>
            <w:r>
              <w:rPr>
                <w:spacing w:val="-1"/>
                <w:sz w:val="24"/>
              </w:rPr>
              <w:t>учителя,</w:t>
            </w:r>
            <w:r>
              <w:rPr>
                <w:spacing w:val="-57"/>
                <w:sz w:val="24"/>
              </w:rPr>
              <w:t xml:space="preserve"> </w:t>
            </w:r>
            <w:r>
              <w:rPr>
                <w:sz w:val="24"/>
              </w:rPr>
              <w:t>кл.</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468"/>
        </w:trPr>
        <w:tc>
          <w:tcPr>
            <w:tcW w:w="6234" w:type="dxa"/>
          </w:tcPr>
          <w:p w:rsidR="006E617E" w:rsidRDefault="006E617E" w:rsidP="006F6E3E">
            <w:pPr>
              <w:pStyle w:val="TableParagraph"/>
              <w:spacing w:line="270" w:lineRule="exact"/>
              <w:ind w:left="110"/>
              <w:rPr>
                <w:sz w:val="24"/>
              </w:rPr>
            </w:pPr>
            <w:r>
              <w:rPr>
                <w:sz w:val="24"/>
              </w:rPr>
              <w:t>Интерактивные</w:t>
            </w:r>
            <w:r>
              <w:rPr>
                <w:spacing w:val="-5"/>
                <w:sz w:val="24"/>
              </w:rPr>
              <w:t xml:space="preserve"> </w:t>
            </w:r>
            <w:r>
              <w:rPr>
                <w:sz w:val="24"/>
              </w:rPr>
              <w:t>формы</w:t>
            </w:r>
            <w:r>
              <w:rPr>
                <w:spacing w:val="-2"/>
                <w:sz w:val="24"/>
              </w:rPr>
              <w:t xml:space="preserve"> </w:t>
            </w:r>
            <w:r>
              <w:rPr>
                <w:sz w:val="24"/>
              </w:rPr>
              <w:t>учебной</w:t>
            </w:r>
            <w:r>
              <w:rPr>
                <w:spacing w:val="-2"/>
                <w:sz w:val="24"/>
              </w:rPr>
              <w:t xml:space="preserve"> </w:t>
            </w:r>
            <w:r>
              <w:rPr>
                <w:sz w:val="24"/>
              </w:rPr>
              <w:t>деятельности</w:t>
            </w:r>
          </w:p>
        </w:tc>
        <w:tc>
          <w:tcPr>
            <w:tcW w:w="1277" w:type="dxa"/>
            <w:gridSpan w:val="2"/>
          </w:tcPr>
          <w:p w:rsidR="006E617E" w:rsidRDefault="006E617E" w:rsidP="006F6E3E">
            <w:pPr>
              <w:pStyle w:val="TableParagraph"/>
              <w:spacing w:line="270" w:lineRule="exact"/>
              <w:ind w:left="456" w:right="450"/>
              <w:jc w:val="center"/>
              <w:rPr>
                <w:sz w:val="24"/>
              </w:rPr>
            </w:pPr>
            <w:r>
              <w:rPr>
                <w:sz w:val="24"/>
              </w:rPr>
              <w:t>5-9</w:t>
            </w:r>
          </w:p>
        </w:tc>
        <w:tc>
          <w:tcPr>
            <w:tcW w:w="1246" w:type="dxa"/>
          </w:tcPr>
          <w:p w:rsidR="006E617E" w:rsidRDefault="006E617E" w:rsidP="006F6E3E">
            <w:pPr>
              <w:pStyle w:val="TableParagraph"/>
              <w:spacing w:line="276" w:lineRule="auto"/>
              <w:ind w:left="400" w:right="104" w:hanging="264"/>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12" w:right="100"/>
              <w:jc w:val="center"/>
              <w:rPr>
                <w:sz w:val="24"/>
              </w:rPr>
            </w:pPr>
            <w:r>
              <w:rPr>
                <w:spacing w:val="-1"/>
                <w:sz w:val="24"/>
              </w:rPr>
              <w:t>учителя,</w:t>
            </w:r>
            <w:r>
              <w:rPr>
                <w:spacing w:val="-57"/>
                <w:sz w:val="24"/>
              </w:rPr>
              <w:t xml:space="preserve"> </w:t>
            </w:r>
            <w:r>
              <w:rPr>
                <w:sz w:val="24"/>
              </w:rPr>
              <w:t>кл.</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471"/>
        </w:trPr>
        <w:tc>
          <w:tcPr>
            <w:tcW w:w="6234" w:type="dxa"/>
          </w:tcPr>
          <w:p w:rsidR="006E617E" w:rsidRDefault="006E617E" w:rsidP="006F6E3E">
            <w:pPr>
              <w:pStyle w:val="TableParagraph"/>
              <w:spacing w:line="270" w:lineRule="exact"/>
              <w:ind w:left="110"/>
              <w:rPr>
                <w:sz w:val="24"/>
              </w:rPr>
            </w:pPr>
            <w:r>
              <w:rPr>
                <w:sz w:val="24"/>
              </w:rPr>
              <w:t>Содержание</w:t>
            </w:r>
            <w:r>
              <w:rPr>
                <w:spacing w:val="-2"/>
                <w:sz w:val="24"/>
              </w:rPr>
              <w:t xml:space="preserve"> </w:t>
            </w:r>
            <w:r>
              <w:rPr>
                <w:sz w:val="24"/>
              </w:rPr>
              <w:t>уроков</w:t>
            </w:r>
            <w:r>
              <w:rPr>
                <w:spacing w:val="-3"/>
                <w:sz w:val="24"/>
              </w:rPr>
              <w:t xml:space="preserve"> </w:t>
            </w:r>
            <w:r>
              <w:rPr>
                <w:sz w:val="24"/>
              </w:rPr>
              <w:t>(по</w:t>
            </w:r>
            <w:r>
              <w:rPr>
                <w:spacing w:val="-1"/>
                <w:sz w:val="24"/>
              </w:rPr>
              <w:t xml:space="preserve"> </w:t>
            </w:r>
            <w:r>
              <w:rPr>
                <w:sz w:val="24"/>
              </w:rPr>
              <w:t>плану</w:t>
            </w:r>
            <w:r>
              <w:rPr>
                <w:spacing w:val="-6"/>
                <w:sz w:val="24"/>
              </w:rPr>
              <w:t xml:space="preserve"> </w:t>
            </w:r>
            <w:r>
              <w:rPr>
                <w:sz w:val="24"/>
              </w:rPr>
              <w:t>учителя)</w:t>
            </w:r>
          </w:p>
        </w:tc>
        <w:tc>
          <w:tcPr>
            <w:tcW w:w="1277" w:type="dxa"/>
            <w:gridSpan w:val="2"/>
          </w:tcPr>
          <w:p w:rsidR="006E617E" w:rsidRDefault="006E617E" w:rsidP="006F6E3E">
            <w:pPr>
              <w:pStyle w:val="TableParagraph"/>
              <w:spacing w:line="270" w:lineRule="exact"/>
              <w:ind w:left="456" w:right="450"/>
              <w:jc w:val="center"/>
              <w:rPr>
                <w:sz w:val="24"/>
              </w:rPr>
            </w:pPr>
            <w:r>
              <w:rPr>
                <w:sz w:val="24"/>
              </w:rPr>
              <w:t>5-9</w:t>
            </w:r>
          </w:p>
        </w:tc>
        <w:tc>
          <w:tcPr>
            <w:tcW w:w="1246" w:type="dxa"/>
          </w:tcPr>
          <w:p w:rsidR="006E617E" w:rsidRDefault="006E617E" w:rsidP="006F6E3E">
            <w:pPr>
              <w:pStyle w:val="TableParagraph"/>
              <w:spacing w:line="278" w:lineRule="auto"/>
              <w:ind w:left="400" w:right="104" w:hanging="264"/>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12" w:right="100"/>
              <w:jc w:val="center"/>
              <w:rPr>
                <w:sz w:val="24"/>
              </w:rPr>
            </w:pPr>
            <w:r>
              <w:rPr>
                <w:spacing w:val="-1"/>
                <w:sz w:val="24"/>
              </w:rPr>
              <w:t>учителя,</w:t>
            </w:r>
            <w:r>
              <w:rPr>
                <w:spacing w:val="-57"/>
                <w:sz w:val="24"/>
              </w:rPr>
              <w:t xml:space="preserve"> </w:t>
            </w:r>
            <w:r>
              <w:rPr>
                <w:sz w:val="24"/>
              </w:rPr>
              <w:t>кл.</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468"/>
        </w:trPr>
        <w:tc>
          <w:tcPr>
            <w:tcW w:w="6234" w:type="dxa"/>
          </w:tcPr>
          <w:p w:rsidR="006E617E" w:rsidRDefault="006E617E" w:rsidP="006F6E3E">
            <w:pPr>
              <w:pStyle w:val="TableParagraph"/>
              <w:spacing w:line="276" w:lineRule="auto"/>
              <w:ind w:left="110" w:right="261"/>
              <w:rPr>
                <w:sz w:val="24"/>
              </w:rPr>
            </w:pPr>
            <w:r>
              <w:rPr>
                <w:sz w:val="24"/>
              </w:rPr>
              <w:t>Всероссийский</w:t>
            </w:r>
            <w:r>
              <w:rPr>
                <w:spacing w:val="-4"/>
                <w:sz w:val="24"/>
              </w:rPr>
              <w:t xml:space="preserve"> </w:t>
            </w:r>
            <w:r>
              <w:rPr>
                <w:sz w:val="24"/>
              </w:rPr>
              <w:t>открытый</w:t>
            </w:r>
            <w:r>
              <w:rPr>
                <w:spacing w:val="-2"/>
                <w:sz w:val="24"/>
              </w:rPr>
              <w:t xml:space="preserve"> </w:t>
            </w:r>
            <w:r>
              <w:rPr>
                <w:sz w:val="24"/>
              </w:rPr>
              <w:t>урок «ОБЖ»</w:t>
            </w:r>
            <w:r>
              <w:rPr>
                <w:spacing w:val="-9"/>
                <w:sz w:val="24"/>
              </w:rPr>
              <w:t xml:space="preserve"> </w:t>
            </w:r>
            <w:r>
              <w:rPr>
                <w:sz w:val="24"/>
              </w:rPr>
              <w:t>(урок</w:t>
            </w:r>
            <w:r>
              <w:rPr>
                <w:spacing w:val="-4"/>
                <w:sz w:val="24"/>
              </w:rPr>
              <w:t xml:space="preserve"> </w:t>
            </w:r>
            <w:r>
              <w:rPr>
                <w:sz w:val="24"/>
              </w:rPr>
              <w:t>подготовки</w:t>
            </w:r>
            <w:r>
              <w:rPr>
                <w:spacing w:val="-57"/>
                <w:sz w:val="24"/>
              </w:rPr>
              <w:t xml:space="preserve"> </w:t>
            </w:r>
            <w:r>
              <w:rPr>
                <w:sz w:val="24"/>
              </w:rPr>
              <w:t>детей к действиям в условиях различного рода</w:t>
            </w:r>
            <w:r>
              <w:rPr>
                <w:spacing w:val="1"/>
                <w:sz w:val="24"/>
              </w:rPr>
              <w:t xml:space="preserve"> </w:t>
            </w:r>
            <w:r>
              <w:rPr>
                <w:sz w:val="24"/>
              </w:rPr>
              <w:t>чрезвычайных ситуаций)</w:t>
            </w:r>
          </w:p>
        </w:tc>
        <w:tc>
          <w:tcPr>
            <w:tcW w:w="1277" w:type="dxa"/>
            <w:gridSpan w:val="2"/>
          </w:tcPr>
          <w:p w:rsidR="006E617E" w:rsidRDefault="006E617E" w:rsidP="006F6E3E">
            <w:pPr>
              <w:pStyle w:val="TableParagraph"/>
              <w:spacing w:line="270" w:lineRule="exact"/>
              <w:ind w:left="456" w:right="450"/>
              <w:jc w:val="center"/>
              <w:rPr>
                <w:sz w:val="24"/>
              </w:rPr>
            </w:pPr>
            <w:r>
              <w:rPr>
                <w:sz w:val="24"/>
              </w:rPr>
              <w:t>5-9</w:t>
            </w:r>
          </w:p>
        </w:tc>
        <w:tc>
          <w:tcPr>
            <w:tcW w:w="1246" w:type="dxa"/>
          </w:tcPr>
          <w:p w:rsidR="006E617E" w:rsidRDefault="006E617E" w:rsidP="006F6E3E">
            <w:pPr>
              <w:pStyle w:val="TableParagraph"/>
              <w:spacing w:line="270" w:lineRule="exact"/>
              <w:ind w:left="108" w:right="99"/>
              <w:jc w:val="center"/>
              <w:rPr>
                <w:sz w:val="24"/>
              </w:rPr>
            </w:pPr>
            <w:r>
              <w:rPr>
                <w:sz w:val="24"/>
              </w:rPr>
              <w:t>01.09</w:t>
            </w:r>
          </w:p>
        </w:tc>
        <w:tc>
          <w:tcPr>
            <w:tcW w:w="1135" w:type="dxa"/>
          </w:tcPr>
          <w:p w:rsidR="006E617E" w:rsidRDefault="006E617E" w:rsidP="006F6E3E">
            <w:pPr>
              <w:pStyle w:val="TableParagraph"/>
              <w:spacing w:line="276" w:lineRule="auto"/>
              <w:ind w:left="112" w:right="99"/>
              <w:jc w:val="center"/>
              <w:rPr>
                <w:sz w:val="24"/>
              </w:rPr>
            </w:pPr>
            <w:r>
              <w:rPr>
                <w:spacing w:val="-1"/>
                <w:sz w:val="24"/>
              </w:rPr>
              <w:t>учителя,</w:t>
            </w:r>
            <w:r>
              <w:rPr>
                <w:spacing w:val="-57"/>
                <w:sz w:val="24"/>
              </w:rPr>
              <w:t xml:space="preserve"> </w:t>
            </w:r>
            <w:r>
              <w:rPr>
                <w:sz w:val="24"/>
              </w:rPr>
              <w:t>кл.</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470"/>
        </w:trPr>
        <w:tc>
          <w:tcPr>
            <w:tcW w:w="6234" w:type="dxa"/>
          </w:tcPr>
          <w:p w:rsidR="006E617E" w:rsidRDefault="006E617E" w:rsidP="006F6E3E">
            <w:pPr>
              <w:pStyle w:val="TableParagraph"/>
              <w:spacing w:line="278" w:lineRule="auto"/>
              <w:ind w:left="110" w:right="687"/>
              <w:rPr>
                <w:sz w:val="24"/>
              </w:rPr>
            </w:pPr>
            <w:r>
              <w:rPr>
                <w:sz w:val="24"/>
              </w:rPr>
              <w:t>Международный</w:t>
            </w:r>
            <w:r>
              <w:rPr>
                <w:spacing w:val="-5"/>
                <w:sz w:val="24"/>
              </w:rPr>
              <w:t xml:space="preserve"> </w:t>
            </w:r>
            <w:r>
              <w:rPr>
                <w:sz w:val="24"/>
              </w:rPr>
              <w:t>день</w:t>
            </w:r>
            <w:r>
              <w:rPr>
                <w:spacing w:val="-5"/>
                <w:sz w:val="24"/>
              </w:rPr>
              <w:t xml:space="preserve"> </w:t>
            </w:r>
            <w:r>
              <w:rPr>
                <w:sz w:val="24"/>
              </w:rPr>
              <w:t>распространения</w:t>
            </w:r>
            <w:r>
              <w:rPr>
                <w:spacing w:val="-5"/>
                <w:sz w:val="24"/>
              </w:rPr>
              <w:t xml:space="preserve"> </w:t>
            </w:r>
            <w:r>
              <w:rPr>
                <w:sz w:val="24"/>
              </w:rPr>
              <w:t>грамотности</w:t>
            </w:r>
            <w:r>
              <w:rPr>
                <w:spacing w:val="-57"/>
                <w:sz w:val="24"/>
              </w:rPr>
              <w:t xml:space="preserve"> </w:t>
            </w:r>
            <w:r>
              <w:rPr>
                <w:sz w:val="24"/>
              </w:rPr>
              <w:t>(информационная</w:t>
            </w:r>
            <w:r>
              <w:rPr>
                <w:spacing w:val="-3"/>
                <w:sz w:val="24"/>
              </w:rPr>
              <w:t xml:space="preserve"> </w:t>
            </w:r>
            <w:r>
              <w:rPr>
                <w:sz w:val="24"/>
              </w:rPr>
              <w:t>минутка</w:t>
            </w:r>
            <w:r>
              <w:rPr>
                <w:spacing w:val="-3"/>
                <w:sz w:val="24"/>
              </w:rPr>
              <w:t xml:space="preserve"> </w:t>
            </w:r>
            <w:r>
              <w:rPr>
                <w:sz w:val="24"/>
              </w:rPr>
              <w:t>на</w:t>
            </w:r>
            <w:r>
              <w:rPr>
                <w:spacing w:val="-2"/>
                <w:sz w:val="24"/>
              </w:rPr>
              <w:t xml:space="preserve"> </w:t>
            </w:r>
            <w:r>
              <w:rPr>
                <w:sz w:val="24"/>
              </w:rPr>
              <w:t>уроке</w:t>
            </w:r>
            <w:r>
              <w:rPr>
                <w:spacing w:val="-3"/>
                <w:sz w:val="24"/>
              </w:rPr>
              <w:t xml:space="preserve"> </w:t>
            </w:r>
            <w:r>
              <w:rPr>
                <w:sz w:val="24"/>
              </w:rPr>
              <w:t>русского</w:t>
            </w:r>
            <w:r>
              <w:rPr>
                <w:spacing w:val="-3"/>
                <w:sz w:val="24"/>
              </w:rPr>
              <w:t xml:space="preserve"> </w:t>
            </w:r>
            <w:r>
              <w:rPr>
                <w:sz w:val="24"/>
              </w:rPr>
              <w:t>языка)</w:t>
            </w:r>
          </w:p>
        </w:tc>
        <w:tc>
          <w:tcPr>
            <w:tcW w:w="1277" w:type="dxa"/>
            <w:gridSpan w:val="2"/>
          </w:tcPr>
          <w:p w:rsidR="006E617E" w:rsidRDefault="006E617E" w:rsidP="006F6E3E">
            <w:pPr>
              <w:pStyle w:val="TableParagraph"/>
              <w:spacing w:line="270" w:lineRule="exact"/>
              <w:ind w:left="456" w:right="450"/>
              <w:jc w:val="center"/>
              <w:rPr>
                <w:sz w:val="24"/>
              </w:rPr>
            </w:pPr>
            <w:r>
              <w:rPr>
                <w:sz w:val="24"/>
              </w:rPr>
              <w:t>5-9</w:t>
            </w:r>
          </w:p>
        </w:tc>
        <w:tc>
          <w:tcPr>
            <w:tcW w:w="1246" w:type="dxa"/>
          </w:tcPr>
          <w:p w:rsidR="006E617E" w:rsidRDefault="006E617E" w:rsidP="006F6E3E">
            <w:pPr>
              <w:pStyle w:val="TableParagraph"/>
              <w:spacing w:line="270" w:lineRule="exact"/>
              <w:ind w:left="108" w:right="99"/>
              <w:jc w:val="center"/>
              <w:rPr>
                <w:sz w:val="24"/>
              </w:rPr>
            </w:pPr>
            <w:r>
              <w:rPr>
                <w:sz w:val="24"/>
              </w:rPr>
              <w:t>08.09</w:t>
            </w:r>
          </w:p>
        </w:tc>
        <w:tc>
          <w:tcPr>
            <w:tcW w:w="1135" w:type="dxa"/>
          </w:tcPr>
          <w:p w:rsidR="006E617E" w:rsidRDefault="006E617E" w:rsidP="006F6E3E">
            <w:pPr>
              <w:pStyle w:val="TableParagraph"/>
              <w:spacing w:line="276" w:lineRule="auto"/>
              <w:ind w:left="112" w:right="100"/>
              <w:jc w:val="center"/>
              <w:rPr>
                <w:sz w:val="24"/>
              </w:rPr>
            </w:pPr>
            <w:r>
              <w:rPr>
                <w:spacing w:val="-1"/>
                <w:sz w:val="24"/>
              </w:rPr>
              <w:t>учителя,</w:t>
            </w:r>
            <w:r>
              <w:rPr>
                <w:spacing w:val="-57"/>
                <w:sz w:val="24"/>
              </w:rPr>
              <w:t xml:space="preserve"> </w:t>
            </w:r>
            <w:r>
              <w:rPr>
                <w:sz w:val="24"/>
              </w:rPr>
              <w:t>кл.</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469"/>
        </w:trPr>
        <w:tc>
          <w:tcPr>
            <w:tcW w:w="6234" w:type="dxa"/>
          </w:tcPr>
          <w:p w:rsidR="006E617E" w:rsidRDefault="006E617E" w:rsidP="006F6E3E">
            <w:pPr>
              <w:pStyle w:val="TableParagraph"/>
              <w:spacing w:line="276" w:lineRule="auto"/>
              <w:ind w:left="110" w:right="160"/>
              <w:rPr>
                <w:sz w:val="24"/>
              </w:rPr>
            </w:pPr>
            <w:r>
              <w:rPr>
                <w:sz w:val="24"/>
              </w:rPr>
              <w:t>Всероссийский</w:t>
            </w:r>
            <w:r>
              <w:rPr>
                <w:spacing w:val="-4"/>
                <w:sz w:val="24"/>
              </w:rPr>
              <w:t xml:space="preserve"> </w:t>
            </w:r>
            <w:r>
              <w:rPr>
                <w:sz w:val="24"/>
              </w:rPr>
              <w:t>открытый</w:t>
            </w:r>
            <w:r>
              <w:rPr>
                <w:spacing w:val="-2"/>
                <w:sz w:val="24"/>
              </w:rPr>
              <w:t xml:space="preserve"> </w:t>
            </w:r>
            <w:r>
              <w:rPr>
                <w:sz w:val="24"/>
              </w:rPr>
              <w:t>урок</w:t>
            </w:r>
            <w:r>
              <w:rPr>
                <w:spacing w:val="1"/>
                <w:sz w:val="24"/>
              </w:rPr>
              <w:t xml:space="preserve"> </w:t>
            </w:r>
            <w:r>
              <w:rPr>
                <w:sz w:val="24"/>
              </w:rPr>
              <w:t>«ОБЖ»</w:t>
            </w:r>
            <w:r>
              <w:rPr>
                <w:spacing w:val="-9"/>
                <w:sz w:val="24"/>
              </w:rPr>
              <w:t xml:space="preserve"> </w:t>
            </w:r>
            <w:r>
              <w:rPr>
                <w:sz w:val="24"/>
              </w:rPr>
              <w:t>(приуроченный</w:t>
            </w:r>
            <w:r>
              <w:rPr>
                <w:spacing w:val="-3"/>
                <w:sz w:val="24"/>
              </w:rPr>
              <w:t xml:space="preserve"> </w:t>
            </w:r>
            <w:r>
              <w:rPr>
                <w:sz w:val="24"/>
              </w:rPr>
              <w:t>ко</w:t>
            </w:r>
            <w:r>
              <w:rPr>
                <w:spacing w:val="-57"/>
                <w:sz w:val="24"/>
              </w:rPr>
              <w:t xml:space="preserve"> </w:t>
            </w:r>
            <w:r>
              <w:rPr>
                <w:sz w:val="24"/>
              </w:rPr>
              <w:t>Дню</w:t>
            </w:r>
            <w:r>
              <w:rPr>
                <w:spacing w:val="-2"/>
                <w:sz w:val="24"/>
              </w:rPr>
              <w:t xml:space="preserve"> </w:t>
            </w:r>
            <w:r>
              <w:rPr>
                <w:sz w:val="24"/>
              </w:rPr>
              <w:t>гражданской</w:t>
            </w:r>
            <w:r>
              <w:rPr>
                <w:spacing w:val="-1"/>
                <w:sz w:val="24"/>
              </w:rPr>
              <w:t xml:space="preserve"> </w:t>
            </w:r>
            <w:r>
              <w:rPr>
                <w:sz w:val="24"/>
              </w:rPr>
              <w:t>обороны</w:t>
            </w:r>
            <w:r>
              <w:rPr>
                <w:spacing w:val="-2"/>
                <w:sz w:val="24"/>
              </w:rPr>
              <w:t xml:space="preserve"> </w:t>
            </w:r>
            <w:r>
              <w:rPr>
                <w:sz w:val="24"/>
              </w:rPr>
              <w:t>Российской</w:t>
            </w:r>
            <w:r>
              <w:rPr>
                <w:spacing w:val="-1"/>
                <w:sz w:val="24"/>
              </w:rPr>
              <w:t xml:space="preserve"> </w:t>
            </w:r>
            <w:r>
              <w:rPr>
                <w:sz w:val="24"/>
              </w:rPr>
              <w:t>Федерации)</w:t>
            </w:r>
          </w:p>
        </w:tc>
        <w:tc>
          <w:tcPr>
            <w:tcW w:w="1277" w:type="dxa"/>
            <w:gridSpan w:val="2"/>
          </w:tcPr>
          <w:p w:rsidR="006E617E" w:rsidRDefault="006E617E" w:rsidP="006F6E3E">
            <w:pPr>
              <w:pStyle w:val="TableParagraph"/>
              <w:spacing w:line="270" w:lineRule="exact"/>
              <w:ind w:left="456" w:right="450"/>
              <w:jc w:val="center"/>
              <w:rPr>
                <w:sz w:val="24"/>
              </w:rPr>
            </w:pPr>
            <w:r>
              <w:rPr>
                <w:sz w:val="24"/>
              </w:rPr>
              <w:t>5-9</w:t>
            </w:r>
          </w:p>
        </w:tc>
        <w:tc>
          <w:tcPr>
            <w:tcW w:w="1246" w:type="dxa"/>
          </w:tcPr>
          <w:p w:rsidR="006E617E" w:rsidRDefault="006E617E" w:rsidP="006F6E3E">
            <w:pPr>
              <w:pStyle w:val="TableParagraph"/>
              <w:spacing w:line="270" w:lineRule="exact"/>
              <w:ind w:left="108" w:right="99"/>
              <w:jc w:val="center"/>
              <w:rPr>
                <w:sz w:val="24"/>
              </w:rPr>
            </w:pPr>
            <w:r>
              <w:rPr>
                <w:sz w:val="24"/>
              </w:rPr>
              <w:t>04.10</w:t>
            </w:r>
          </w:p>
        </w:tc>
        <w:tc>
          <w:tcPr>
            <w:tcW w:w="1135" w:type="dxa"/>
          </w:tcPr>
          <w:p w:rsidR="006E617E" w:rsidRDefault="006E617E" w:rsidP="006F6E3E">
            <w:pPr>
              <w:pStyle w:val="TableParagraph"/>
              <w:spacing w:line="276" w:lineRule="auto"/>
              <w:ind w:left="112" w:right="100"/>
              <w:jc w:val="center"/>
              <w:rPr>
                <w:sz w:val="24"/>
              </w:rPr>
            </w:pPr>
            <w:r>
              <w:rPr>
                <w:spacing w:val="-1"/>
                <w:sz w:val="24"/>
              </w:rPr>
              <w:t>учителя,</w:t>
            </w:r>
            <w:r>
              <w:rPr>
                <w:spacing w:val="-57"/>
                <w:sz w:val="24"/>
              </w:rPr>
              <w:t xml:space="preserve"> </w:t>
            </w:r>
            <w:r>
              <w:rPr>
                <w:sz w:val="24"/>
              </w:rPr>
              <w:t>кл.</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470"/>
        </w:trPr>
        <w:tc>
          <w:tcPr>
            <w:tcW w:w="6234" w:type="dxa"/>
          </w:tcPr>
          <w:p w:rsidR="006E617E" w:rsidRDefault="006E617E" w:rsidP="006F6E3E">
            <w:pPr>
              <w:pStyle w:val="TableParagraph"/>
              <w:spacing w:line="278" w:lineRule="auto"/>
              <w:ind w:left="110" w:right="770"/>
              <w:rPr>
                <w:sz w:val="24"/>
              </w:rPr>
            </w:pPr>
            <w:r>
              <w:rPr>
                <w:sz w:val="24"/>
              </w:rPr>
              <w:t>Информационная</w:t>
            </w:r>
            <w:r>
              <w:rPr>
                <w:spacing w:val="-4"/>
                <w:sz w:val="24"/>
              </w:rPr>
              <w:t xml:space="preserve"> </w:t>
            </w:r>
            <w:r>
              <w:rPr>
                <w:sz w:val="24"/>
              </w:rPr>
              <w:t>минутка</w:t>
            </w:r>
            <w:r>
              <w:rPr>
                <w:spacing w:val="-5"/>
                <w:sz w:val="24"/>
              </w:rPr>
              <w:t xml:space="preserve"> </w:t>
            </w:r>
            <w:r>
              <w:rPr>
                <w:sz w:val="24"/>
              </w:rPr>
              <w:t>на</w:t>
            </w:r>
            <w:r>
              <w:rPr>
                <w:spacing w:val="-3"/>
                <w:sz w:val="24"/>
              </w:rPr>
              <w:t xml:space="preserve"> </w:t>
            </w:r>
            <w:r>
              <w:rPr>
                <w:sz w:val="24"/>
              </w:rPr>
              <w:t>уроках</w:t>
            </w:r>
            <w:r>
              <w:rPr>
                <w:spacing w:val="-2"/>
                <w:sz w:val="24"/>
              </w:rPr>
              <w:t xml:space="preserve"> </w:t>
            </w:r>
            <w:r>
              <w:rPr>
                <w:sz w:val="24"/>
              </w:rPr>
              <w:t>литературы</w:t>
            </w:r>
            <w:r>
              <w:rPr>
                <w:spacing w:val="-4"/>
                <w:sz w:val="24"/>
              </w:rPr>
              <w:t xml:space="preserve"> </w:t>
            </w:r>
            <w:r>
              <w:rPr>
                <w:sz w:val="24"/>
              </w:rPr>
              <w:t>по</w:t>
            </w:r>
            <w:r>
              <w:rPr>
                <w:spacing w:val="-57"/>
                <w:sz w:val="24"/>
              </w:rPr>
              <w:t xml:space="preserve"> </w:t>
            </w:r>
            <w:r>
              <w:rPr>
                <w:sz w:val="24"/>
              </w:rPr>
              <w:t>юбилейным</w:t>
            </w:r>
            <w:r>
              <w:rPr>
                <w:spacing w:val="-3"/>
                <w:sz w:val="24"/>
              </w:rPr>
              <w:t xml:space="preserve"> </w:t>
            </w:r>
            <w:r>
              <w:rPr>
                <w:sz w:val="24"/>
              </w:rPr>
              <w:t>датам</w:t>
            </w:r>
            <w:r>
              <w:rPr>
                <w:spacing w:val="-1"/>
                <w:sz w:val="24"/>
              </w:rPr>
              <w:t xml:space="preserve"> </w:t>
            </w:r>
            <w:r>
              <w:rPr>
                <w:sz w:val="24"/>
              </w:rPr>
              <w:t>писателей</w:t>
            </w:r>
          </w:p>
        </w:tc>
        <w:tc>
          <w:tcPr>
            <w:tcW w:w="1277" w:type="dxa"/>
            <w:gridSpan w:val="2"/>
          </w:tcPr>
          <w:p w:rsidR="006E617E" w:rsidRDefault="006E617E" w:rsidP="006F6E3E">
            <w:pPr>
              <w:pStyle w:val="TableParagraph"/>
              <w:spacing w:line="270" w:lineRule="exact"/>
              <w:ind w:left="456" w:right="450"/>
              <w:jc w:val="center"/>
              <w:rPr>
                <w:sz w:val="24"/>
              </w:rPr>
            </w:pPr>
            <w:r>
              <w:rPr>
                <w:sz w:val="24"/>
              </w:rPr>
              <w:t>5-9</w:t>
            </w:r>
          </w:p>
        </w:tc>
        <w:tc>
          <w:tcPr>
            <w:tcW w:w="1246" w:type="dxa"/>
          </w:tcPr>
          <w:p w:rsidR="006E617E" w:rsidRDefault="006E617E" w:rsidP="006F6E3E">
            <w:pPr>
              <w:pStyle w:val="TableParagraph"/>
              <w:spacing w:line="270" w:lineRule="exact"/>
              <w:ind w:left="108" w:right="99"/>
              <w:jc w:val="center"/>
              <w:rPr>
                <w:sz w:val="24"/>
              </w:rPr>
            </w:pPr>
            <w:r>
              <w:rPr>
                <w:sz w:val="24"/>
              </w:rPr>
              <w:t>10.12</w:t>
            </w:r>
          </w:p>
        </w:tc>
        <w:tc>
          <w:tcPr>
            <w:tcW w:w="1135" w:type="dxa"/>
          </w:tcPr>
          <w:p w:rsidR="006E617E" w:rsidRDefault="006E617E" w:rsidP="006F6E3E">
            <w:pPr>
              <w:pStyle w:val="TableParagraph"/>
              <w:spacing w:line="276" w:lineRule="auto"/>
              <w:ind w:left="112" w:right="100"/>
              <w:jc w:val="center"/>
              <w:rPr>
                <w:sz w:val="24"/>
              </w:rPr>
            </w:pPr>
            <w:r>
              <w:rPr>
                <w:spacing w:val="-1"/>
                <w:sz w:val="24"/>
              </w:rPr>
              <w:t>учителя,</w:t>
            </w:r>
            <w:r>
              <w:rPr>
                <w:spacing w:val="-57"/>
                <w:sz w:val="24"/>
              </w:rPr>
              <w:t xml:space="preserve"> </w:t>
            </w:r>
            <w:r>
              <w:rPr>
                <w:sz w:val="24"/>
              </w:rPr>
              <w:t>кл.</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633"/>
        </w:trPr>
        <w:tc>
          <w:tcPr>
            <w:tcW w:w="6234" w:type="dxa"/>
          </w:tcPr>
          <w:p w:rsidR="006E617E" w:rsidRDefault="006E617E" w:rsidP="006F6E3E">
            <w:pPr>
              <w:pStyle w:val="TableParagraph"/>
              <w:spacing w:line="270" w:lineRule="exact"/>
              <w:ind w:left="110"/>
              <w:rPr>
                <w:sz w:val="24"/>
              </w:rPr>
            </w:pPr>
            <w:r>
              <w:rPr>
                <w:sz w:val="24"/>
              </w:rPr>
              <w:t>Интерактивные</w:t>
            </w:r>
            <w:r>
              <w:rPr>
                <w:spacing w:val="-3"/>
                <w:sz w:val="24"/>
              </w:rPr>
              <w:t xml:space="preserve"> </w:t>
            </w:r>
            <w:r>
              <w:rPr>
                <w:sz w:val="24"/>
              </w:rPr>
              <w:t>уроки</w:t>
            </w:r>
            <w:r>
              <w:rPr>
                <w:spacing w:val="-3"/>
                <w:sz w:val="24"/>
              </w:rPr>
              <w:t xml:space="preserve"> </w:t>
            </w:r>
            <w:r>
              <w:rPr>
                <w:sz w:val="24"/>
              </w:rPr>
              <w:t>родного</w:t>
            </w:r>
            <w:r>
              <w:rPr>
                <w:spacing w:val="-2"/>
                <w:sz w:val="24"/>
              </w:rPr>
              <w:t xml:space="preserve"> </w:t>
            </w:r>
            <w:r>
              <w:rPr>
                <w:sz w:val="24"/>
              </w:rPr>
              <w:t>русского</w:t>
            </w:r>
            <w:r>
              <w:rPr>
                <w:spacing w:val="-3"/>
                <w:sz w:val="24"/>
              </w:rPr>
              <w:t xml:space="preserve"> </w:t>
            </w:r>
            <w:r>
              <w:rPr>
                <w:sz w:val="24"/>
              </w:rPr>
              <w:t>языка</w:t>
            </w:r>
            <w:r>
              <w:rPr>
                <w:spacing w:val="-1"/>
                <w:sz w:val="24"/>
              </w:rPr>
              <w:t xml:space="preserve"> </w:t>
            </w:r>
            <w:r>
              <w:rPr>
                <w:sz w:val="24"/>
              </w:rPr>
              <w:t>к</w:t>
            </w:r>
          </w:p>
        </w:tc>
        <w:tc>
          <w:tcPr>
            <w:tcW w:w="1277" w:type="dxa"/>
            <w:gridSpan w:val="2"/>
          </w:tcPr>
          <w:p w:rsidR="006E617E" w:rsidRDefault="006E617E" w:rsidP="006F6E3E">
            <w:pPr>
              <w:pStyle w:val="TableParagraph"/>
              <w:spacing w:line="270" w:lineRule="exact"/>
              <w:ind w:left="456" w:right="450"/>
              <w:jc w:val="center"/>
              <w:rPr>
                <w:sz w:val="24"/>
              </w:rPr>
            </w:pPr>
            <w:r>
              <w:rPr>
                <w:sz w:val="24"/>
              </w:rPr>
              <w:t>5-9</w:t>
            </w:r>
          </w:p>
        </w:tc>
        <w:tc>
          <w:tcPr>
            <w:tcW w:w="1246" w:type="dxa"/>
          </w:tcPr>
          <w:p w:rsidR="006E617E" w:rsidRDefault="006E617E" w:rsidP="006F6E3E">
            <w:pPr>
              <w:pStyle w:val="TableParagraph"/>
              <w:spacing w:line="270" w:lineRule="exact"/>
              <w:ind w:left="108" w:right="99"/>
              <w:jc w:val="center"/>
              <w:rPr>
                <w:sz w:val="24"/>
              </w:rPr>
            </w:pPr>
            <w:r>
              <w:rPr>
                <w:sz w:val="24"/>
              </w:rPr>
              <w:t>21.02</w:t>
            </w:r>
          </w:p>
        </w:tc>
        <w:tc>
          <w:tcPr>
            <w:tcW w:w="1135" w:type="dxa"/>
          </w:tcPr>
          <w:p w:rsidR="006E617E" w:rsidRDefault="006E617E" w:rsidP="006F6E3E">
            <w:pPr>
              <w:pStyle w:val="TableParagraph"/>
              <w:spacing w:line="270" w:lineRule="exact"/>
              <w:ind w:left="112" w:right="102"/>
              <w:jc w:val="center"/>
              <w:rPr>
                <w:sz w:val="24"/>
              </w:rPr>
            </w:pPr>
            <w:r>
              <w:rPr>
                <w:sz w:val="24"/>
              </w:rPr>
              <w:t>учителя,</w:t>
            </w:r>
          </w:p>
          <w:p w:rsidR="006E617E" w:rsidRDefault="006E617E" w:rsidP="006F6E3E">
            <w:pPr>
              <w:pStyle w:val="TableParagraph"/>
              <w:spacing w:before="41"/>
              <w:ind w:left="112" w:right="101"/>
              <w:jc w:val="center"/>
              <w:rPr>
                <w:sz w:val="24"/>
              </w:rPr>
            </w:pPr>
            <w:r>
              <w:rPr>
                <w:sz w:val="24"/>
              </w:rPr>
              <w:t>кл.</w:t>
            </w:r>
          </w:p>
        </w:tc>
      </w:tr>
    </w:tbl>
    <w:p w:rsidR="006E617E" w:rsidRDefault="006E617E" w:rsidP="006E617E">
      <w:pPr>
        <w:jc w:val="center"/>
        <w:rPr>
          <w:sz w:val="24"/>
        </w:rPr>
        <w:sectPr w:rsidR="006E617E">
          <w:headerReference w:type="default" r:id="rId1622"/>
          <w:footerReference w:type="default" r:id="rId1623"/>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2"/>
        <w:gridCol w:w="4071"/>
        <w:gridCol w:w="1277"/>
        <w:gridCol w:w="1246"/>
        <w:gridCol w:w="1135"/>
      </w:tblGrid>
      <w:tr w:rsidR="006E617E" w:rsidTr="006F6E3E">
        <w:trPr>
          <w:trHeight w:val="834"/>
        </w:trPr>
        <w:tc>
          <w:tcPr>
            <w:tcW w:w="6233" w:type="dxa"/>
            <w:gridSpan w:val="2"/>
          </w:tcPr>
          <w:p w:rsidR="006E617E" w:rsidRDefault="006E617E" w:rsidP="006F6E3E">
            <w:pPr>
              <w:pStyle w:val="TableParagraph"/>
              <w:spacing w:line="270" w:lineRule="exact"/>
              <w:ind w:left="110"/>
              <w:rPr>
                <w:sz w:val="24"/>
              </w:rPr>
            </w:pPr>
            <w:r>
              <w:rPr>
                <w:sz w:val="24"/>
              </w:rPr>
              <w:lastRenderedPageBreak/>
              <w:t>Международному</w:t>
            </w:r>
            <w:r>
              <w:rPr>
                <w:spacing w:val="-6"/>
                <w:sz w:val="24"/>
              </w:rPr>
              <w:t xml:space="preserve"> </w:t>
            </w:r>
            <w:r>
              <w:rPr>
                <w:sz w:val="24"/>
              </w:rPr>
              <w:t>дню родного языка</w:t>
            </w: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8" w:lineRule="auto"/>
              <w:ind w:left="274" w:right="128" w:hanging="123"/>
              <w:rPr>
                <w:sz w:val="24"/>
              </w:rPr>
            </w:pPr>
            <w:r>
              <w:rPr>
                <w:spacing w:val="-1"/>
                <w:sz w:val="24"/>
              </w:rPr>
              <w:t>руковод</w:t>
            </w:r>
            <w:r>
              <w:rPr>
                <w:spacing w:val="-57"/>
                <w:sz w:val="24"/>
              </w:rPr>
              <w:t xml:space="preserve"> </w:t>
            </w:r>
            <w:r>
              <w:rPr>
                <w:sz w:val="24"/>
              </w:rPr>
              <w:t>ители</w:t>
            </w:r>
          </w:p>
        </w:tc>
      </w:tr>
      <w:tr w:rsidR="006E617E" w:rsidTr="006F6E3E">
        <w:trPr>
          <w:trHeight w:val="1471"/>
        </w:trPr>
        <w:tc>
          <w:tcPr>
            <w:tcW w:w="6233" w:type="dxa"/>
            <w:gridSpan w:val="2"/>
          </w:tcPr>
          <w:p w:rsidR="006E617E" w:rsidRDefault="006E617E" w:rsidP="006F6E3E">
            <w:pPr>
              <w:pStyle w:val="TableParagraph"/>
              <w:spacing w:line="278" w:lineRule="auto"/>
              <w:ind w:left="110"/>
              <w:rPr>
                <w:sz w:val="24"/>
              </w:rPr>
            </w:pPr>
            <w:r>
              <w:rPr>
                <w:sz w:val="24"/>
              </w:rPr>
              <w:t>Всемирный</w:t>
            </w:r>
            <w:r>
              <w:rPr>
                <w:spacing w:val="-4"/>
                <w:sz w:val="24"/>
              </w:rPr>
              <w:t xml:space="preserve"> </w:t>
            </w:r>
            <w:r>
              <w:rPr>
                <w:sz w:val="24"/>
              </w:rPr>
              <w:t>день</w:t>
            </w:r>
            <w:r>
              <w:rPr>
                <w:spacing w:val="-6"/>
                <w:sz w:val="24"/>
              </w:rPr>
              <w:t xml:space="preserve"> </w:t>
            </w:r>
            <w:r>
              <w:rPr>
                <w:sz w:val="24"/>
              </w:rPr>
              <w:t>иммунитета</w:t>
            </w:r>
            <w:r>
              <w:rPr>
                <w:spacing w:val="-4"/>
                <w:sz w:val="24"/>
              </w:rPr>
              <w:t xml:space="preserve"> </w:t>
            </w:r>
            <w:r>
              <w:rPr>
                <w:sz w:val="24"/>
              </w:rPr>
              <w:t>(минутка</w:t>
            </w:r>
            <w:r>
              <w:rPr>
                <w:spacing w:val="-5"/>
                <w:sz w:val="24"/>
              </w:rPr>
              <w:t xml:space="preserve"> </w:t>
            </w:r>
            <w:r>
              <w:rPr>
                <w:sz w:val="24"/>
              </w:rPr>
              <w:t>информации</w:t>
            </w:r>
            <w:r>
              <w:rPr>
                <w:spacing w:val="-3"/>
                <w:sz w:val="24"/>
              </w:rPr>
              <w:t xml:space="preserve"> </w:t>
            </w:r>
            <w:r>
              <w:rPr>
                <w:sz w:val="24"/>
              </w:rPr>
              <w:t>на</w:t>
            </w:r>
            <w:r>
              <w:rPr>
                <w:spacing w:val="-57"/>
                <w:sz w:val="24"/>
              </w:rPr>
              <w:t xml:space="preserve"> </w:t>
            </w:r>
            <w:r>
              <w:rPr>
                <w:sz w:val="24"/>
              </w:rPr>
              <w:t>уроках</w:t>
            </w:r>
            <w:r>
              <w:rPr>
                <w:spacing w:val="1"/>
                <w:sz w:val="24"/>
              </w:rPr>
              <w:t xml:space="preserve"> </w:t>
            </w:r>
            <w:r>
              <w:rPr>
                <w:sz w:val="24"/>
              </w:rPr>
              <w:t>биологии)</w:t>
            </w:r>
          </w:p>
        </w:tc>
        <w:tc>
          <w:tcPr>
            <w:tcW w:w="1277" w:type="dxa"/>
          </w:tcPr>
          <w:p w:rsidR="006E617E" w:rsidRDefault="006E617E" w:rsidP="006F6E3E">
            <w:pPr>
              <w:pStyle w:val="TableParagraph"/>
              <w:spacing w:line="271" w:lineRule="exact"/>
              <w:ind w:left="428" w:right="420"/>
              <w:jc w:val="center"/>
              <w:rPr>
                <w:sz w:val="24"/>
              </w:rPr>
            </w:pPr>
            <w:r>
              <w:rPr>
                <w:sz w:val="24"/>
              </w:rPr>
              <w:t>5-9</w:t>
            </w:r>
          </w:p>
        </w:tc>
        <w:tc>
          <w:tcPr>
            <w:tcW w:w="1246" w:type="dxa"/>
          </w:tcPr>
          <w:p w:rsidR="006E617E" w:rsidRDefault="006E617E" w:rsidP="006F6E3E">
            <w:pPr>
              <w:pStyle w:val="TableParagraph"/>
              <w:spacing w:line="271" w:lineRule="exact"/>
              <w:ind w:left="110" w:right="99"/>
              <w:jc w:val="center"/>
              <w:rPr>
                <w:sz w:val="24"/>
              </w:rPr>
            </w:pPr>
            <w:r>
              <w:rPr>
                <w:sz w:val="24"/>
              </w:rPr>
              <w:t>01.03</w:t>
            </w:r>
          </w:p>
        </w:tc>
        <w:tc>
          <w:tcPr>
            <w:tcW w:w="1135" w:type="dxa"/>
          </w:tcPr>
          <w:p w:rsidR="006E617E" w:rsidRDefault="006E617E" w:rsidP="006F6E3E">
            <w:pPr>
              <w:pStyle w:val="TableParagraph"/>
              <w:spacing w:line="276" w:lineRule="auto"/>
              <w:ind w:left="112" w:right="98"/>
              <w:jc w:val="center"/>
              <w:rPr>
                <w:sz w:val="24"/>
              </w:rPr>
            </w:pPr>
            <w:r>
              <w:rPr>
                <w:spacing w:val="-1"/>
                <w:sz w:val="24"/>
              </w:rPr>
              <w:t>учителя,</w:t>
            </w:r>
            <w:r>
              <w:rPr>
                <w:spacing w:val="-57"/>
                <w:sz w:val="24"/>
              </w:rPr>
              <w:t xml:space="preserve"> </w:t>
            </w:r>
            <w:r>
              <w:rPr>
                <w:sz w:val="24"/>
              </w:rPr>
              <w:t>кл.</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468"/>
        </w:trPr>
        <w:tc>
          <w:tcPr>
            <w:tcW w:w="6233" w:type="dxa"/>
            <w:gridSpan w:val="2"/>
          </w:tcPr>
          <w:p w:rsidR="006E617E" w:rsidRDefault="006E617E" w:rsidP="006F6E3E">
            <w:pPr>
              <w:pStyle w:val="TableParagraph"/>
              <w:spacing w:line="276" w:lineRule="auto"/>
              <w:ind w:left="110" w:right="382"/>
              <w:rPr>
                <w:sz w:val="24"/>
              </w:rPr>
            </w:pPr>
            <w:r>
              <w:rPr>
                <w:sz w:val="24"/>
              </w:rPr>
              <w:t>Всероссийский</w:t>
            </w:r>
            <w:r>
              <w:rPr>
                <w:spacing w:val="-5"/>
                <w:sz w:val="24"/>
              </w:rPr>
              <w:t xml:space="preserve"> </w:t>
            </w:r>
            <w:r>
              <w:rPr>
                <w:sz w:val="24"/>
              </w:rPr>
              <w:t>открытый</w:t>
            </w:r>
            <w:r>
              <w:rPr>
                <w:spacing w:val="-2"/>
                <w:sz w:val="24"/>
              </w:rPr>
              <w:t xml:space="preserve"> </w:t>
            </w:r>
            <w:r>
              <w:rPr>
                <w:sz w:val="24"/>
              </w:rPr>
              <w:t>урок</w:t>
            </w:r>
            <w:r>
              <w:rPr>
                <w:spacing w:val="1"/>
                <w:sz w:val="24"/>
              </w:rPr>
              <w:t xml:space="preserve"> </w:t>
            </w:r>
            <w:r>
              <w:rPr>
                <w:sz w:val="24"/>
              </w:rPr>
              <w:t>«ОБЖ»</w:t>
            </w:r>
            <w:r>
              <w:rPr>
                <w:spacing w:val="-10"/>
                <w:sz w:val="24"/>
              </w:rPr>
              <w:t xml:space="preserve"> </w:t>
            </w:r>
            <w:r>
              <w:rPr>
                <w:sz w:val="24"/>
              </w:rPr>
              <w:t>(День</w:t>
            </w:r>
            <w:r>
              <w:rPr>
                <w:spacing w:val="-2"/>
                <w:sz w:val="24"/>
              </w:rPr>
              <w:t xml:space="preserve"> </w:t>
            </w:r>
            <w:r>
              <w:rPr>
                <w:sz w:val="24"/>
              </w:rPr>
              <w:t>пожарной</w:t>
            </w:r>
            <w:r>
              <w:rPr>
                <w:spacing w:val="-57"/>
                <w:sz w:val="24"/>
              </w:rPr>
              <w:t xml:space="preserve"> </w:t>
            </w:r>
            <w:r>
              <w:rPr>
                <w:sz w:val="24"/>
              </w:rPr>
              <w:t>охраны)</w:t>
            </w:r>
          </w:p>
        </w:tc>
        <w:tc>
          <w:tcPr>
            <w:tcW w:w="1277" w:type="dxa"/>
          </w:tcPr>
          <w:p w:rsidR="006E617E" w:rsidRDefault="006E617E" w:rsidP="006F6E3E">
            <w:pPr>
              <w:pStyle w:val="TableParagraph"/>
              <w:spacing w:line="270" w:lineRule="exact"/>
              <w:ind w:left="428" w:right="420"/>
              <w:jc w:val="center"/>
              <w:rPr>
                <w:sz w:val="24"/>
              </w:rPr>
            </w:pPr>
            <w:r>
              <w:rPr>
                <w:sz w:val="24"/>
              </w:rPr>
              <w:t>5-9</w:t>
            </w:r>
          </w:p>
        </w:tc>
        <w:tc>
          <w:tcPr>
            <w:tcW w:w="1246" w:type="dxa"/>
          </w:tcPr>
          <w:p w:rsidR="006E617E" w:rsidRDefault="006E617E" w:rsidP="006F6E3E">
            <w:pPr>
              <w:pStyle w:val="TableParagraph"/>
              <w:spacing w:line="270" w:lineRule="exact"/>
              <w:ind w:left="110" w:right="99"/>
              <w:jc w:val="center"/>
              <w:rPr>
                <w:sz w:val="24"/>
              </w:rPr>
            </w:pPr>
            <w:r>
              <w:rPr>
                <w:sz w:val="24"/>
              </w:rPr>
              <w:t>30.04</w:t>
            </w:r>
          </w:p>
        </w:tc>
        <w:tc>
          <w:tcPr>
            <w:tcW w:w="1135" w:type="dxa"/>
          </w:tcPr>
          <w:p w:rsidR="006E617E" w:rsidRDefault="006E617E" w:rsidP="006F6E3E">
            <w:pPr>
              <w:pStyle w:val="TableParagraph"/>
              <w:spacing w:line="276" w:lineRule="auto"/>
              <w:ind w:left="112" w:right="98"/>
              <w:jc w:val="center"/>
              <w:rPr>
                <w:sz w:val="24"/>
              </w:rPr>
            </w:pPr>
            <w:r>
              <w:rPr>
                <w:spacing w:val="-1"/>
                <w:sz w:val="24"/>
              </w:rPr>
              <w:t>учителя,</w:t>
            </w:r>
            <w:r>
              <w:rPr>
                <w:spacing w:val="-57"/>
                <w:sz w:val="24"/>
              </w:rPr>
              <w:t xml:space="preserve"> </w:t>
            </w:r>
            <w:r>
              <w:rPr>
                <w:sz w:val="24"/>
              </w:rPr>
              <w:t>кл.</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471"/>
        </w:trPr>
        <w:tc>
          <w:tcPr>
            <w:tcW w:w="6233" w:type="dxa"/>
            <w:gridSpan w:val="2"/>
          </w:tcPr>
          <w:p w:rsidR="006E617E" w:rsidRDefault="006E617E" w:rsidP="006F6E3E">
            <w:pPr>
              <w:pStyle w:val="TableParagraph"/>
              <w:spacing w:line="270" w:lineRule="exact"/>
              <w:ind w:left="110"/>
              <w:rPr>
                <w:sz w:val="24"/>
              </w:rPr>
            </w:pPr>
            <w:r>
              <w:rPr>
                <w:sz w:val="24"/>
              </w:rPr>
              <w:t>День</w:t>
            </w:r>
            <w:r>
              <w:rPr>
                <w:spacing w:val="-4"/>
                <w:sz w:val="24"/>
              </w:rPr>
              <w:t xml:space="preserve"> </w:t>
            </w:r>
            <w:r>
              <w:rPr>
                <w:sz w:val="24"/>
              </w:rPr>
              <w:t>государственного</w:t>
            </w:r>
            <w:r>
              <w:rPr>
                <w:spacing w:val="-4"/>
                <w:sz w:val="24"/>
              </w:rPr>
              <w:t xml:space="preserve"> </w:t>
            </w:r>
            <w:r>
              <w:rPr>
                <w:sz w:val="24"/>
              </w:rPr>
              <w:t>флага</w:t>
            </w:r>
            <w:r>
              <w:rPr>
                <w:spacing w:val="-5"/>
                <w:sz w:val="24"/>
              </w:rPr>
              <w:t xml:space="preserve"> </w:t>
            </w:r>
            <w:r>
              <w:rPr>
                <w:sz w:val="24"/>
              </w:rPr>
              <w:t>Российской</w:t>
            </w:r>
            <w:r>
              <w:rPr>
                <w:spacing w:val="-3"/>
                <w:sz w:val="24"/>
              </w:rPr>
              <w:t xml:space="preserve"> </w:t>
            </w:r>
            <w:r>
              <w:rPr>
                <w:sz w:val="24"/>
              </w:rPr>
              <w:t>Федерации</w:t>
            </w:r>
          </w:p>
        </w:tc>
        <w:tc>
          <w:tcPr>
            <w:tcW w:w="1277" w:type="dxa"/>
          </w:tcPr>
          <w:p w:rsidR="006E617E" w:rsidRDefault="006E617E" w:rsidP="006F6E3E">
            <w:pPr>
              <w:pStyle w:val="TableParagraph"/>
              <w:spacing w:line="270" w:lineRule="exact"/>
              <w:ind w:left="428" w:right="420"/>
              <w:jc w:val="center"/>
              <w:rPr>
                <w:sz w:val="24"/>
              </w:rPr>
            </w:pPr>
            <w:r>
              <w:rPr>
                <w:sz w:val="24"/>
              </w:rPr>
              <w:t>5-9</w:t>
            </w:r>
          </w:p>
        </w:tc>
        <w:tc>
          <w:tcPr>
            <w:tcW w:w="1246" w:type="dxa"/>
          </w:tcPr>
          <w:p w:rsidR="006E617E" w:rsidRDefault="006E617E" w:rsidP="006F6E3E">
            <w:pPr>
              <w:pStyle w:val="TableParagraph"/>
              <w:spacing w:line="270" w:lineRule="exact"/>
              <w:ind w:left="110" w:right="99"/>
              <w:jc w:val="center"/>
              <w:rPr>
                <w:sz w:val="24"/>
              </w:rPr>
            </w:pPr>
            <w:r>
              <w:rPr>
                <w:sz w:val="24"/>
              </w:rPr>
              <w:t>22.05</w:t>
            </w:r>
          </w:p>
        </w:tc>
        <w:tc>
          <w:tcPr>
            <w:tcW w:w="1135" w:type="dxa"/>
          </w:tcPr>
          <w:p w:rsidR="006E617E" w:rsidRDefault="006E617E" w:rsidP="006F6E3E">
            <w:pPr>
              <w:pStyle w:val="TableParagraph"/>
              <w:spacing w:line="276" w:lineRule="auto"/>
              <w:ind w:left="112" w:right="98"/>
              <w:jc w:val="center"/>
              <w:rPr>
                <w:sz w:val="24"/>
              </w:rPr>
            </w:pPr>
            <w:r>
              <w:rPr>
                <w:spacing w:val="-1"/>
                <w:sz w:val="24"/>
              </w:rPr>
              <w:t>учителя,</w:t>
            </w:r>
            <w:r>
              <w:rPr>
                <w:spacing w:val="-57"/>
                <w:sz w:val="24"/>
              </w:rPr>
              <w:t xml:space="preserve"> </w:t>
            </w:r>
            <w:r>
              <w:rPr>
                <w:sz w:val="24"/>
              </w:rPr>
              <w:t>кл.</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468"/>
        </w:trPr>
        <w:tc>
          <w:tcPr>
            <w:tcW w:w="6233" w:type="dxa"/>
            <w:gridSpan w:val="2"/>
          </w:tcPr>
          <w:p w:rsidR="006E617E" w:rsidRDefault="006E617E" w:rsidP="006F6E3E">
            <w:pPr>
              <w:pStyle w:val="TableParagraph"/>
              <w:spacing w:line="270" w:lineRule="exact"/>
              <w:ind w:left="110"/>
              <w:rPr>
                <w:sz w:val="24"/>
              </w:rPr>
            </w:pPr>
            <w:r>
              <w:rPr>
                <w:sz w:val="24"/>
              </w:rPr>
              <w:t>День</w:t>
            </w:r>
            <w:r>
              <w:rPr>
                <w:spacing w:val="-4"/>
                <w:sz w:val="24"/>
              </w:rPr>
              <w:t xml:space="preserve"> </w:t>
            </w:r>
            <w:r>
              <w:rPr>
                <w:sz w:val="24"/>
              </w:rPr>
              <w:t>славянской</w:t>
            </w:r>
            <w:r>
              <w:rPr>
                <w:spacing w:val="-4"/>
                <w:sz w:val="24"/>
              </w:rPr>
              <w:t xml:space="preserve"> </w:t>
            </w:r>
            <w:r>
              <w:rPr>
                <w:sz w:val="24"/>
              </w:rPr>
              <w:t>письменности</w:t>
            </w:r>
            <w:r>
              <w:rPr>
                <w:spacing w:val="-4"/>
                <w:sz w:val="24"/>
              </w:rPr>
              <w:t xml:space="preserve"> </w:t>
            </w:r>
            <w:r>
              <w:rPr>
                <w:sz w:val="24"/>
              </w:rPr>
              <w:t>и</w:t>
            </w:r>
            <w:r>
              <w:rPr>
                <w:spacing w:val="-6"/>
                <w:sz w:val="24"/>
              </w:rPr>
              <w:t xml:space="preserve"> </w:t>
            </w:r>
            <w:r>
              <w:rPr>
                <w:sz w:val="24"/>
              </w:rPr>
              <w:t>культуры</w:t>
            </w:r>
          </w:p>
        </w:tc>
        <w:tc>
          <w:tcPr>
            <w:tcW w:w="1277" w:type="dxa"/>
          </w:tcPr>
          <w:p w:rsidR="006E617E" w:rsidRDefault="006E617E" w:rsidP="006F6E3E">
            <w:pPr>
              <w:pStyle w:val="TableParagraph"/>
              <w:spacing w:line="270" w:lineRule="exact"/>
              <w:ind w:left="428" w:right="420"/>
              <w:jc w:val="center"/>
              <w:rPr>
                <w:sz w:val="24"/>
              </w:rPr>
            </w:pPr>
            <w:r>
              <w:rPr>
                <w:sz w:val="24"/>
              </w:rPr>
              <w:t>5-9</w:t>
            </w:r>
          </w:p>
        </w:tc>
        <w:tc>
          <w:tcPr>
            <w:tcW w:w="1246" w:type="dxa"/>
          </w:tcPr>
          <w:p w:rsidR="006E617E" w:rsidRDefault="006E617E" w:rsidP="006F6E3E">
            <w:pPr>
              <w:pStyle w:val="TableParagraph"/>
              <w:spacing w:line="270" w:lineRule="exact"/>
              <w:ind w:left="110" w:right="99"/>
              <w:jc w:val="center"/>
              <w:rPr>
                <w:sz w:val="24"/>
              </w:rPr>
            </w:pPr>
            <w:r>
              <w:rPr>
                <w:sz w:val="24"/>
              </w:rPr>
              <w:t>24.05</w:t>
            </w:r>
          </w:p>
        </w:tc>
        <w:tc>
          <w:tcPr>
            <w:tcW w:w="1135" w:type="dxa"/>
          </w:tcPr>
          <w:p w:rsidR="006E617E" w:rsidRDefault="006E617E" w:rsidP="006F6E3E">
            <w:pPr>
              <w:pStyle w:val="TableParagraph"/>
              <w:spacing w:line="276" w:lineRule="auto"/>
              <w:ind w:left="112" w:right="98"/>
              <w:jc w:val="center"/>
              <w:rPr>
                <w:sz w:val="24"/>
              </w:rPr>
            </w:pPr>
            <w:r>
              <w:rPr>
                <w:spacing w:val="-1"/>
                <w:sz w:val="24"/>
              </w:rPr>
              <w:t>учителя,</w:t>
            </w:r>
            <w:r>
              <w:rPr>
                <w:spacing w:val="-57"/>
                <w:sz w:val="24"/>
              </w:rPr>
              <w:t xml:space="preserve"> </w:t>
            </w:r>
            <w:r>
              <w:rPr>
                <w:sz w:val="24"/>
              </w:rPr>
              <w:t>кл.</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468"/>
        </w:trPr>
        <w:tc>
          <w:tcPr>
            <w:tcW w:w="6233" w:type="dxa"/>
            <w:gridSpan w:val="2"/>
          </w:tcPr>
          <w:p w:rsidR="006E617E" w:rsidRDefault="006E617E" w:rsidP="006F6E3E">
            <w:pPr>
              <w:pStyle w:val="TableParagraph"/>
              <w:spacing w:line="270" w:lineRule="exact"/>
              <w:ind w:left="110"/>
              <w:rPr>
                <w:sz w:val="24"/>
              </w:rPr>
            </w:pPr>
            <w:r>
              <w:rPr>
                <w:sz w:val="24"/>
              </w:rPr>
              <w:t>Предметные</w:t>
            </w:r>
            <w:r>
              <w:rPr>
                <w:spacing w:val="-5"/>
                <w:sz w:val="24"/>
              </w:rPr>
              <w:t xml:space="preserve"> </w:t>
            </w:r>
            <w:r>
              <w:rPr>
                <w:sz w:val="24"/>
              </w:rPr>
              <w:t>недели</w:t>
            </w:r>
            <w:r>
              <w:rPr>
                <w:spacing w:val="-2"/>
                <w:sz w:val="24"/>
              </w:rPr>
              <w:t xml:space="preserve"> </w:t>
            </w:r>
            <w:r>
              <w:rPr>
                <w:sz w:val="24"/>
              </w:rPr>
              <w:t>(по</w:t>
            </w:r>
            <w:r>
              <w:rPr>
                <w:spacing w:val="-3"/>
                <w:sz w:val="24"/>
              </w:rPr>
              <w:t xml:space="preserve"> </w:t>
            </w:r>
            <w:r>
              <w:rPr>
                <w:sz w:val="24"/>
              </w:rPr>
              <w:t>графику)</w:t>
            </w:r>
          </w:p>
        </w:tc>
        <w:tc>
          <w:tcPr>
            <w:tcW w:w="1277" w:type="dxa"/>
          </w:tcPr>
          <w:p w:rsidR="006E617E" w:rsidRDefault="006E617E" w:rsidP="006F6E3E">
            <w:pPr>
              <w:pStyle w:val="TableParagraph"/>
              <w:spacing w:line="270" w:lineRule="exact"/>
              <w:ind w:left="428" w:right="420"/>
              <w:jc w:val="center"/>
              <w:rPr>
                <w:sz w:val="24"/>
              </w:rPr>
            </w:pPr>
            <w:r>
              <w:rPr>
                <w:sz w:val="24"/>
              </w:rPr>
              <w:t>5-9</w:t>
            </w:r>
          </w:p>
        </w:tc>
        <w:tc>
          <w:tcPr>
            <w:tcW w:w="1246" w:type="dxa"/>
          </w:tcPr>
          <w:p w:rsidR="006E617E" w:rsidRDefault="006E617E" w:rsidP="006F6E3E">
            <w:pPr>
              <w:pStyle w:val="TableParagraph"/>
              <w:spacing w:line="276" w:lineRule="auto"/>
              <w:ind w:left="401" w:right="103" w:hanging="264"/>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12" w:right="98"/>
              <w:jc w:val="center"/>
              <w:rPr>
                <w:sz w:val="24"/>
              </w:rPr>
            </w:pPr>
            <w:r>
              <w:rPr>
                <w:spacing w:val="-1"/>
                <w:sz w:val="24"/>
              </w:rPr>
              <w:t>учителя,</w:t>
            </w:r>
            <w:r>
              <w:rPr>
                <w:spacing w:val="-57"/>
                <w:sz w:val="24"/>
              </w:rPr>
              <w:t xml:space="preserve"> </w:t>
            </w:r>
            <w:r>
              <w:rPr>
                <w:sz w:val="24"/>
              </w:rPr>
              <w:t>кл.</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354"/>
        </w:trPr>
        <w:tc>
          <w:tcPr>
            <w:tcW w:w="6233" w:type="dxa"/>
            <w:gridSpan w:val="2"/>
            <w:tcBorders>
              <w:bottom w:val="nil"/>
            </w:tcBorders>
          </w:tcPr>
          <w:p w:rsidR="006E617E" w:rsidRDefault="006E617E" w:rsidP="006F6E3E">
            <w:pPr>
              <w:pStyle w:val="TableParagraph"/>
              <w:spacing w:before="1" w:line="276" w:lineRule="auto"/>
              <w:ind w:left="110" w:right="402"/>
              <w:rPr>
                <w:b/>
                <w:i/>
                <w:sz w:val="24"/>
              </w:rPr>
            </w:pPr>
            <w:r>
              <w:rPr>
                <w:b/>
                <w:i/>
                <w:sz w:val="24"/>
              </w:rPr>
              <w:t>Профминимум «Россия – мои горизонты». 4 урока из</w:t>
            </w:r>
            <w:r>
              <w:rPr>
                <w:b/>
                <w:i/>
                <w:spacing w:val="-57"/>
                <w:sz w:val="24"/>
              </w:rPr>
              <w:t xml:space="preserve"> </w:t>
            </w:r>
            <w:r>
              <w:rPr>
                <w:b/>
                <w:i/>
                <w:sz w:val="24"/>
              </w:rPr>
              <w:t>Конструктора</w:t>
            </w:r>
            <w:r>
              <w:rPr>
                <w:b/>
                <w:i/>
                <w:spacing w:val="-1"/>
                <w:sz w:val="24"/>
              </w:rPr>
              <w:t xml:space="preserve"> </w:t>
            </w:r>
            <w:r>
              <w:rPr>
                <w:b/>
                <w:i/>
                <w:sz w:val="24"/>
              </w:rPr>
              <w:t>будущего</w:t>
            </w:r>
            <w:r>
              <w:rPr>
                <w:b/>
                <w:i/>
                <w:spacing w:val="-1"/>
                <w:sz w:val="24"/>
              </w:rPr>
              <w:t xml:space="preserve"> </w:t>
            </w:r>
            <w:r>
              <w:rPr>
                <w:b/>
                <w:i/>
                <w:sz w:val="24"/>
              </w:rPr>
              <w:t>взять !</w:t>
            </w:r>
          </w:p>
        </w:tc>
        <w:tc>
          <w:tcPr>
            <w:tcW w:w="1277" w:type="dxa"/>
            <w:tcBorders>
              <w:bottom w:val="nil"/>
            </w:tcBorders>
          </w:tcPr>
          <w:p w:rsidR="006E617E" w:rsidRDefault="006E617E" w:rsidP="006F6E3E">
            <w:pPr>
              <w:pStyle w:val="TableParagraph"/>
              <w:spacing w:before="1"/>
              <w:ind w:left="428" w:right="420"/>
              <w:jc w:val="center"/>
              <w:rPr>
                <w:b/>
                <w:i/>
                <w:sz w:val="24"/>
              </w:rPr>
            </w:pPr>
            <w:r>
              <w:rPr>
                <w:b/>
                <w:i/>
                <w:sz w:val="24"/>
              </w:rPr>
              <w:t>6-9</w:t>
            </w:r>
          </w:p>
        </w:tc>
        <w:tc>
          <w:tcPr>
            <w:tcW w:w="1246" w:type="dxa"/>
            <w:tcBorders>
              <w:bottom w:val="nil"/>
            </w:tcBorders>
          </w:tcPr>
          <w:p w:rsidR="006E617E" w:rsidRDefault="006E617E" w:rsidP="006F6E3E">
            <w:pPr>
              <w:pStyle w:val="TableParagraph"/>
              <w:spacing w:before="1"/>
              <w:ind w:left="113" w:right="99"/>
              <w:jc w:val="center"/>
              <w:rPr>
                <w:b/>
                <w:i/>
                <w:sz w:val="24"/>
              </w:rPr>
            </w:pPr>
            <w:r>
              <w:rPr>
                <w:b/>
                <w:i/>
                <w:sz w:val="24"/>
              </w:rPr>
              <w:t>По плану</w:t>
            </w:r>
          </w:p>
        </w:tc>
        <w:tc>
          <w:tcPr>
            <w:tcW w:w="1135" w:type="dxa"/>
            <w:tcBorders>
              <w:bottom w:val="nil"/>
            </w:tcBorders>
          </w:tcPr>
          <w:p w:rsidR="006E617E" w:rsidRDefault="006E617E" w:rsidP="006F6E3E">
            <w:pPr>
              <w:pStyle w:val="TableParagraph"/>
              <w:spacing w:before="1" w:line="276" w:lineRule="auto"/>
              <w:ind w:left="112" w:right="100"/>
              <w:jc w:val="center"/>
              <w:rPr>
                <w:b/>
                <w:i/>
                <w:sz w:val="24"/>
              </w:rPr>
            </w:pPr>
            <w:r>
              <w:rPr>
                <w:b/>
                <w:i/>
                <w:spacing w:val="-1"/>
                <w:sz w:val="24"/>
              </w:rPr>
              <w:t>Классн</w:t>
            </w:r>
            <w:r>
              <w:rPr>
                <w:b/>
                <w:i/>
                <w:spacing w:val="-57"/>
                <w:sz w:val="24"/>
              </w:rPr>
              <w:t xml:space="preserve"> </w:t>
            </w:r>
            <w:r>
              <w:rPr>
                <w:b/>
                <w:i/>
                <w:sz w:val="24"/>
              </w:rPr>
              <w:t>ый</w:t>
            </w:r>
          </w:p>
          <w:p w:rsidR="006E617E" w:rsidRDefault="006E617E" w:rsidP="006F6E3E">
            <w:pPr>
              <w:pStyle w:val="TableParagraph"/>
              <w:spacing w:line="276" w:lineRule="auto"/>
              <w:ind w:left="161" w:right="147"/>
              <w:jc w:val="center"/>
              <w:rPr>
                <w:b/>
                <w:i/>
                <w:sz w:val="24"/>
              </w:rPr>
            </w:pPr>
            <w:r>
              <w:rPr>
                <w:b/>
                <w:i/>
                <w:sz w:val="24"/>
              </w:rPr>
              <w:t>руковод</w:t>
            </w:r>
            <w:r>
              <w:rPr>
                <w:b/>
                <w:i/>
                <w:spacing w:val="-58"/>
                <w:sz w:val="24"/>
              </w:rPr>
              <w:t xml:space="preserve"> </w:t>
            </w:r>
            <w:r>
              <w:rPr>
                <w:b/>
                <w:i/>
                <w:sz w:val="24"/>
              </w:rPr>
              <w:t>итель!</w:t>
            </w:r>
          </w:p>
        </w:tc>
      </w:tr>
      <w:tr w:rsidR="006E617E" w:rsidTr="006F6E3E">
        <w:trPr>
          <w:trHeight w:val="1585"/>
        </w:trPr>
        <w:tc>
          <w:tcPr>
            <w:tcW w:w="6233" w:type="dxa"/>
            <w:gridSpan w:val="2"/>
            <w:tcBorders>
              <w:top w:val="nil"/>
            </w:tcBorders>
          </w:tcPr>
          <w:p w:rsidR="006E617E" w:rsidRDefault="006E617E" w:rsidP="006F6E3E">
            <w:pPr>
              <w:pStyle w:val="TableParagraph"/>
            </w:pPr>
          </w:p>
        </w:tc>
        <w:tc>
          <w:tcPr>
            <w:tcW w:w="1277" w:type="dxa"/>
            <w:tcBorders>
              <w:top w:val="nil"/>
            </w:tcBorders>
          </w:tcPr>
          <w:p w:rsidR="006E617E" w:rsidRDefault="006E617E" w:rsidP="006F6E3E">
            <w:pPr>
              <w:pStyle w:val="TableParagraph"/>
            </w:pPr>
          </w:p>
        </w:tc>
        <w:tc>
          <w:tcPr>
            <w:tcW w:w="1246" w:type="dxa"/>
            <w:tcBorders>
              <w:top w:val="nil"/>
            </w:tcBorders>
          </w:tcPr>
          <w:p w:rsidR="006E617E" w:rsidRDefault="006E617E" w:rsidP="006F6E3E">
            <w:pPr>
              <w:pStyle w:val="TableParagraph"/>
            </w:pPr>
          </w:p>
        </w:tc>
        <w:tc>
          <w:tcPr>
            <w:tcW w:w="1135" w:type="dxa"/>
            <w:tcBorders>
              <w:top w:val="nil"/>
            </w:tcBorders>
          </w:tcPr>
          <w:p w:rsidR="006E617E" w:rsidRDefault="006E617E" w:rsidP="006F6E3E">
            <w:pPr>
              <w:pStyle w:val="TableParagraph"/>
              <w:spacing w:before="116" w:line="276" w:lineRule="auto"/>
              <w:ind w:left="146" w:right="133"/>
              <w:jc w:val="center"/>
              <w:rPr>
                <w:b/>
                <w:i/>
                <w:sz w:val="24"/>
              </w:rPr>
            </w:pPr>
            <w:r>
              <w:rPr>
                <w:b/>
                <w:i/>
                <w:sz w:val="24"/>
              </w:rPr>
              <w:t>Учител</w:t>
            </w:r>
            <w:r>
              <w:rPr>
                <w:b/>
                <w:i/>
                <w:spacing w:val="-57"/>
                <w:sz w:val="24"/>
              </w:rPr>
              <w:t xml:space="preserve"> </w:t>
            </w:r>
            <w:r>
              <w:rPr>
                <w:b/>
                <w:i/>
                <w:sz w:val="24"/>
              </w:rPr>
              <w:t>я-</w:t>
            </w:r>
            <w:r>
              <w:rPr>
                <w:b/>
                <w:i/>
                <w:spacing w:val="1"/>
                <w:sz w:val="24"/>
              </w:rPr>
              <w:t xml:space="preserve"> </w:t>
            </w:r>
            <w:r>
              <w:rPr>
                <w:b/>
                <w:i/>
                <w:sz w:val="24"/>
              </w:rPr>
              <w:t>предме</w:t>
            </w:r>
            <w:r>
              <w:rPr>
                <w:b/>
                <w:i/>
                <w:spacing w:val="1"/>
                <w:sz w:val="24"/>
              </w:rPr>
              <w:t xml:space="preserve"> </w:t>
            </w:r>
            <w:r>
              <w:rPr>
                <w:b/>
                <w:i/>
                <w:sz w:val="24"/>
              </w:rPr>
              <w:t>тники</w:t>
            </w:r>
          </w:p>
        </w:tc>
      </w:tr>
      <w:tr w:rsidR="006E617E" w:rsidTr="006F6E3E">
        <w:trPr>
          <w:trHeight w:val="835"/>
        </w:trPr>
        <w:tc>
          <w:tcPr>
            <w:tcW w:w="2162" w:type="dxa"/>
            <w:tcBorders>
              <w:right w:val="nil"/>
            </w:tcBorders>
          </w:tcPr>
          <w:p w:rsidR="006E617E" w:rsidRDefault="006E617E" w:rsidP="006F6E3E">
            <w:pPr>
              <w:pStyle w:val="TableParagraph"/>
              <w:spacing w:before="8"/>
              <w:rPr>
                <w:b/>
                <w:sz w:val="27"/>
              </w:rPr>
            </w:pPr>
          </w:p>
          <w:p w:rsidR="006E617E" w:rsidRDefault="006E617E" w:rsidP="006F6E3E">
            <w:pPr>
              <w:pStyle w:val="TableParagraph"/>
              <w:ind w:left="110"/>
              <w:rPr>
                <w:b/>
                <w:sz w:val="24"/>
              </w:rPr>
            </w:pPr>
            <w:r>
              <w:rPr>
                <w:b/>
                <w:sz w:val="24"/>
              </w:rPr>
              <w:t>образование»</w:t>
            </w:r>
          </w:p>
        </w:tc>
        <w:tc>
          <w:tcPr>
            <w:tcW w:w="7729" w:type="dxa"/>
            <w:gridSpan w:val="4"/>
            <w:tcBorders>
              <w:left w:val="nil"/>
            </w:tcBorders>
          </w:tcPr>
          <w:p w:rsidR="006E617E" w:rsidRDefault="006E617E" w:rsidP="006F6E3E">
            <w:pPr>
              <w:pStyle w:val="TableParagraph"/>
              <w:spacing w:line="275" w:lineRule="exact"/>
              <w:ind w:left="593"/>
              <w:rPr>
                <w:b/>
                <w:sz w:val="24"/>
              </w:rPr>
            </w:pPr>
            <w:r>
              <w:rPr>
                <w:b/>
                <w:sz w:val="24"/>
              </w:rPr>
              <w:t>Модуль</w:t>
            </w:r>
            <w:r>
              <w:rPr>
                <w:b/>
                <w:spacing w:val="-2"/>
                <w:sz w:val="24"/>
              </w:rPr>
              <w:t xml:space="preserve"> </w:t>
            </w:r>
            <w:r>
              <w:rPr>
                <w:b/>
                <w:sz w:val="24"/>
              </w:rPr>
              <w:t>«Курсы</w:t>
            </w:r>
            <w:r>
              <w:rPr>
                <w:b/>
                <w:spacing w:val="-2"/>
                <w:sz w:val="24"/>
              </w:rPr>
              <w:t xml:space="preserve"> </w:t>
            </w:r>
            <w:r>
              <w:rPr>
                <w:b/>
                <w:sz w:val="24"/>
              </w:rPr>
              <w:t>внеурочной деятельности</w:t>
            </w:r>
            <w:r>
              <w:rPr>
                <w:b/>
                <w:spacing w:val="-4"/>
                <w:sz w:val="24"/>
              </w:rPr>
              <w:t xml:space="preserve"> </w:t>
            </w:r>
            <w:r>
              <w:rPr>
                <w:b/>
                <w:sz w:val="24"/>
              </w:rPr>
              <w:t>и</w:t>
            </w:r>
            <w:r>
              <w:rPr>
                <w:b/>
                <w:spacing w:val="-1"/>
                <w:sz w:val="24"/>
              </w:rPr>
              <w:t xml:space="preserve"> </w:t>
            </w:r>
            <w:r>
              <w:rPr>
                <w:b/>
                <w:sz w:val="24"/>
              </w:rPr>
              <w:t>дополнительное</w:t>
            </w:r>
          </w:p>
        </w:tc>
      </w:tr>
      <w:tr w:rsidR="006E617E" w:rsidTr="006F6E3E">
        <w:trPr>
          <w:trHeight w:val="1300"/>
        </w:trPr>
        <w:tc>
          <w:tcPr>
            <w:tcW w:w="6233" w:type="dxa"/>
            <w:gridSpan w:val="2"/>
          </w:tcPr>
          <w:p w:rsidR="006E617E" w:rsidRDefault="006E617E" w:rsidP="006F6E3E">
            <w:pPr>
              <w:pStyle w:val="TableParagraph"/>
              <w:spacing w:line="270" w:lineRule="exact"/>
              <w:ind w:left="110"/>
              <w:rPr>
                <w:sz w:val="24"/>
              </w:rPr>
            </w:pPr>
            <w:r>
              <w:rPr>
                <w:sz w:val="24"/>
              </w:rPr>
              <w:t>Разговоры</w:t>
            </w:r>
            <w:r>
              <w:rPr>
                <w:spacing w:val="-4"/>
                <w:sz w:val="24"/>
              </w:rPr>
              <w:t xml:space="preserve"> </w:t>
            </w:r>
            <w:r>
              <w:rPr>
                <w:sz w:val="24"/>
              </w:rPr>
              <w:t>о</w:t>
            </w:r>
            <w:r>
              <w:rPr>
                <w:spacing w:val="-3"/>
                <w:sz w:val="24"/>
              </w:rPr>
              <w:t xml:space="preserve"> </w:t>
            </w:r>
            <w:r>
              <w:rPr>
                <w:sz w:val="24"/>
              </w:rPr>
              <w:t>важном</w:t>
            </w:r>
          </w:p>
        </w:tc>
        <w:tc>
          <w:tcPr>
            <w:tcW w:w="1277" w:type="dxa"/>
          </w:tcPr>
          <w:p w:rsidR="006E617E" w:rsidRDefault="006E617E" w:rsidP="006F6E3E">
            <w:pPr>
              <w:pStyle w:val="TableParagraph"/>
              <w:spacing w:line="270" w:lineRule="exact"/>
              <w:ind w:left="428" w:right="420"/>
              <w:jc w:val="center"/>
              <w:rPr>
                <w:sz w:val="24"/>
              </w:rPr>
            </w:pPr>
            <w:r>
              <w:rPr>
                <w:sz w:val="24"/>
              </w:rPr>
              <w:t>5-9</w:t>
            </w:r>
          </w:p>
        </w:tc>
        <w:tc>
          <w:tcPr>
            <w:tcW w:w="1246" w:type="dxa"/>
          </w:tcPr>
          <w:p w:rsidR="006E617E" w:rsidRDefault="006E617E" w:rsidP="006F6E3E">
            <w:pPr>
              <w:pStyle w:val="TableParagraph"/>
              <w:ind w:left="401" w:right="84" w:hanging="288"/>
              <w:rPr>
                <w:sz w:val="24"/>
              </w:rPr>
            </w:pPr>
            <w:r>
              <w:rPr>
                <w:sz w:val="24"/>
              </w:rPr>
              <w:t>В</w:t>
            </w:r>
            <w:r>
              <w:rPr>
                <w:spacing w:val="-4"/>
                <w:sz w:val="24"/>
              </w:rPr>
              <w:t xml:space="preserve"> </w:t>
            </w:r>
            <w:r>
              <w:rPr>
                <w:sz w:val="24"/>
              </w:rPr>
              <w:t>течение</w:t>
            </w:r>
            <w:r>
              <w:rPr>
                <w:spacing w:val="-57"/>
                <w:sz w:val="24"/>
              </w:rPr>
              <w:t xml:space="preserve"> </w:t>
            </w:r>
            <w:r>
              <w:rPr>
                <w:sz w:val="24"/>
              </w:rPr>
              <w:t>года</w:t>
            </w:r>
          </w:p>
        </w:tc>
        <w:tc>
          <w:tcPr>
            <w:tcW w:w="1135" w:type="dxa"/>
          </w:tcPr>
          <w:p w:rsidR="006E617E" w:rsidRDefault="006E617E" w:rsidP="006F6E3E">
            <w:pPr>
              <w:pStyle w:val="TableParagraph"/>
              <w:ind w:left="110" w:right="105"/>
              <w:rPr>
                <w:sz w:val="24"/>
              </w:rPr>
            </w:pPr>
            <w:r>
              <w:rPr>
                <w:sz w:val="24"/>
              </w:rPr>
              <w:t>Классны й</w:t>
            </w:r>
            <w:r>
              <w:rPr>
                <w:spacing w:val="1"/>
                <w:sz w:val="24"/>
              </w:rPr>
              <w:t xml:space="preserve"> </w:t>
            </w:r>
            <w:r>
              <w:rPr>
                <w:sz w:val="24"/>
              </w:rPr>
              <w:t>руковод</w:t>
            </w:r>
            <w:r>
              <w:rPr>
                <w:spacing w:val="-57"/>
                <w:sz w:val="24"/>
              </w:rPr>
              <w:t xml:space="preserve"> </w:t>
            </w:r>
            <w:r>
              <w:rPr>
                <w:sz w:val="24"/>
              </w:rPr>
              <w:t>итель</w:t>
            </w:r>
          </w:p>
        </w:tc>
      </w:tr>
      <w:tr w:rsidR="006E617E" w:rsidTr="006F6E3E">
        <w:trPr>
          <w:trHeight w:val="1300"/>
        </w:trPr>
        <w:tc>
          <w:tcPr>
            <w:tcW w:w="6233" w:type="dxa"/>
            <w:gridSpan w:val="2"/>
          </w:tcPr>
          <w:p w:rsidR="006E617E" w:rsidRDefault="006E617E" w:rsidP="006F6E3E">
            <w:pPr>
              <w:pStyle w:val="TableParagraph"/>
              <w:spacing w:line="270" w:lineRule="exact"/>
              <w:ind w:left="110"/>
              <w:rPr>
                <w:sz w:val="24"/>
              </w:rPr>
            </w:pPr>
            <w:r>
              <w:rPr>
                <w:sz w:val="24"/>
              </w:rPr>
              <w:t>Профминимум</w:t>
            </w:r>
            <w:r>
              <w:rPr>
                <w:spacing w:val="-5"/>
                <w:sz w:val="24"/>
              </w:rPr>
              <w:t xml:space="preserve"> </w:t>
            </w:r>
            <w:r>
              <w:rPr>
                <w:sz w:val="24"/>
              </w:rPr>
              <w:t>.Россия</w:t>
            </w:r>
            <w:r>
              <w:rPr>
                <w:spacing w:val="-2"/>
                <w:sz w:val="24"/>
              </w:rPr>
              <w:t xml:space="preserve"> </w:t>
            </w:r>
            <w:r>
              <w:rPr>
                <w:sz w:val="24"/>
              </w:rPr>
              <w:t>–</w:t>
            </w:r>
            <w:r>
              <w:rPr>
                <w:spacing w:val="-3"/>
                <w:sz w:val="24"/>
              </w:rPr>
              <w:t xml:space="preserve"> </w:t>
            </w:r>
            <w:r>
              <w:rPr>
                <w:sz w:val="24"/>
              </w:rPr>
              <w:t>мои</w:t>
            </w:r>
            <w:r>
              <w:rPr>
                <w:spacing w:val="-4"/>
                <w:sz w:val="24"/>
              </w:rPr>
              <w:t xml:space="preserve"> </w:t>
            </w:r>
            <w:r>
              <w:rPr>
                <w:sz w:val="24"/>
              </w:rPr>
              <w:t>горизонты</w:t>
            </w:r>
          </w:p>
        </w:tc>
        <w:tc>
          <w:tcPr>
            <w:tcW w:w="1277" w:type="dxa"/>
          </w:tcPr>
          <w:p w:rsidR="006E617E" w:rsidRDefault="006E617E" w:rsidP="006F6E3E">
            <w:pPr>
              <w:pStyle w:val="TableParagraph"/>
              <w:spacing w:line="270" w:lineRule="exact"/>
              <w:ind w:left="428" w:right="420"/>
              <w:jc w:val="center"/>
              <w:rPr>
                <w:sz w:val="24"/>
              </w:rPr>
            </w:pPr>
            <w:r>
              <w:rPr>
                <w:sz w:val="24"/>
              </w:rPr>
              <w:t>6-9</w:t>
            </w:r>
          </w:p>
        </w:tc>
        <w:tc>
          <w:tcPr>
            <w:tcW w:w="1246" w:type="dxa"/>
          </w:tcPr>
          <w:p w:rsidR="006E617E" w:rsidRDefault="006E617E" w:rsidP="006F6E3E">
            <w:pPr>
              <w:pStyle w:val="TableParagraph"/>
              <w:ind w:left="401" w:right="84" w:hanging="288"/>
              <w:rPr>
                <w:sz w:val="24"/>
              </w:rPr>
            </w:pPr>
            <w:r>
              <w:rPr>
                <w:sz w:val="24"/>
              </w:rPr>
              <w:t>В</w:t>
            </w:r>
            <w:r>
              <w:rPr>
                <w:spacing w:val="-4"/>
                <w:sz w:val="24"/>
              </w:rPr>
              <w:t xml:space="preserve"> </w:t>
            </w:r>
            <w:r>
              <w:rPr>
                <w:sz w:val="24"/>
              </w:rPr>
              <w:t>течение</w:t>
            </w:r>
            <w:r>
              <w:rPr>
                <w:spacing w:val="-57"/>
                <w:sz w:val="24"/>
              </w:rPr>
              <w:t xml:space="preserve"> </w:t>
            </w:r>
            <w:r>
              <w:rPr>
                <w:sz w:val="24"/>
              </w:rPr>
              <w:t>года</w:t>
            </w:r>
          </w:p>
        </w:tc>
        <w:tc>
          <w:tcPr>
            <w:tcW w:w="1135" w:type="dxa"/>
          </w:tcPr>
          <w:p w:rsidR="006E617E" w:rsidRDefault="006E617E" w:rsidP="006F6E3E">
            <w:pPr>
              <w:pStyle w:val="TableParagraph"/>
              <w:ind w:left="110" w:right="105"/>
              <w:rPr>
                <w:sz w:val="24"/>
              </w:rPr>
            </w:pPr>
            <w:r>
              <w:rPr>
                <w:sz w:val="24"/>
              </w:rPr>
              <w:t>Классны</w:t>
            </w:r>
            <w:r>
              <w:rPr>
                <w:spacing w:val="-58"/>
                <w:sz w:val="24"/>
              </w:rPr>
              <w:t xml:space="preserve"> </w:t>
            </w:r>
            <w:r>
              <w:rPr>
                <w:sz w:val="24"/>
              </w:rPr>
              <w:t>й</w:t>
            </w:r>
            <w:r>
              <w:rPr>
                <w:spacing w:val="1"/>
                <w:sz w:val="24"/>
              </w:rPr>
              <w:t xml:space="preserve"> </w:t>
            </w:r>
            <w:r>
              <w:rPr>
                <w:sz w:val="24"/>
              </w:rPr>
              <w:t>руковод</w:t>
            </w:r>
            <w:r>
              <w:rPr>
                <w:spacing w:val="-57"/>
                <w:sz w:val="24"/>
              </w:rPr>
              <w:t xml:space="preserve"> </w:t>
            </w:r>
            <w:r>
              <w:rPr>
                <w:sz w:val="24"/>
              </w:rPr>
              <w:t>итель</w:t>
            </w:r>
          </w:p>
        </w:tc>
      </w:tr>
    </w:tbl>
    <w:p w:rsidR="006E617E" w:rsidRDefault="006E617E" w:rsidP="006E617E">
      <w:pPr>
        <w:rPr>
          <w:sz w:val="24"/>
        </w:rPr>
        <w:sectPr w:rsidR="006E617E">
          <w:headerReference w:type="default" r:id="rId1624"/>
          <w:footerReference w:type="default" r:id="rId1625"/>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1026"/>
        </w:trPr>
        <w:tc>
          <w:tcPr>
            <w:tcW w:w="6234" w:type="dxa"/>
          </w:tcPr>
          <w:p w:rsidR="006E617E" w:rsidRDefault="006E617E" w:rsidP="006F6E3E">
            <w:pPr>
              <w:pStyle w:val="TableParagraph"/>
              <w:spacing w:line="273" w:lineRule="exact"/>
              <w:ind w:left="110"/>
              <w:rPr>
                <w:sz w:val="24"/>
              </w:rPr>
            </w:pPr>
            <w:r>
              <w:rPr>
                <w:sz w:val="24"/>
              </w:rPr>
              <w:lastRenderedPageBreak/>
              <w:t>Медиастудия</w:t>
            </w:r>
          </w:p>
        </w:tc>
        <w:tc>
          <w:tcPr>
            <w:tcW w:w="1277" w:type="dxa"/>
          </w:tcPr>
          <w:p w:rsidR="006E617E" w:rsidRDefault="006E617E" w:rsidP="006F6E3E">
            <w:pPr>
              <w:pStyle w:val="TableParagraph"/>
              <w:spacing w:line="273" w:lineRule="exact"/>
              <w:ind w:left="426" w:right="420"/>
              <w:jc w:val="center"/>
              <w:rPr>
                <w:sz w:val="24"/>
              </w:rPr>
            </w:pPr>
            <w:r>
              <w:rPr>
                <w:sz w:val="24"/>
              </w:rPr>
              <w:t>5-6</w:t>
            </w:r>
          </w:p>
        </w:tc>
        <w:tc>
          <w:tcPr>
            <w:tcW w:w="1246" w:type="dxa"/>
          </w:tcPr>
          <w:p w:rsidR="006E617E" w:rsidRDefault="006E617E" w:rsidP="006F6E3E">
            <w:pPr>
              <w:pStyle w:val="TableParagraph"/>
              <w:spacing w:line="237" w:lineRule="auto"/>
              <w:ind w:left="400" w:right="85" w:hanging="288"/>
              <w:rPr>
                <w:sz w:val="24"/>
              </w:rPr>
            </w:pPr>
            <w:r>
              <w:rPr>
                <w:sz w:val="24"/>
              </w:rPr>
              <w:t>В</w:t>
            </w:r>
            <w:r>
              <w:rPr>
                <w:spacing w:val="-4"/>
                <w:sz w:val="24"/>
              </w:rPr>
              <w:t xml:space="preserve"> </w:t>
            </w:r>
            <w:r>
              <w:rPr>
                <w:sz w:val="24"/>
              </w:rPr>
              <w:t>течение</w:t>
            </w:r>
            <w:r>
              <w:rPr>
                <w:spacing w:val="-57"/>
                <w:sz w:val="24"/>
              </w:rPr>
              <w:t xml:space="preserve"> </w:t>
            </w:r>
            <w:r>
              <w:rPr>
                <w:sz w:val="24"/>
              </w:rPr>
              <w:t>года</w:t>
            </w:r>
          </w:p>
        </w:tc>
        <w:tc>
          <w:tcPr>
            <w:tcW w:w="1135" w:type="dxa"/>
          </w:tcPr>
          <w:p w:rsidR="006E617E" w:rsidRDefault="006E617E" w:rsidP="006F6E3E">
            <w:pPr>
              <w:pStyle w:val="TableParagraph"/>
              <w:ind w:left="109" w:right="157"/>
              <w:rPr>
                <w:sz w:val="24"/>
              </w:rPr>
            </w:pPr>
            <w:r>
              <w:rPr>
                <w:spacing w:val="-1"/>
                <w:sz w:val="24"/>
              </w:rPr>
              <w:t>Руковод</w:t>
            </w:r>
            <w:r>
              <w:rPr>
                <w:spacing w:val="-57"/>
                <w:sz w:val="24"/>
              </w:rPr>
              <w:t xml:space="preserve"> </w:t>
            </w:r>
            <w:r>
              <w:rPr>
                <w:sz w:val="24"/>
              </w:rPr>
              <w:t>итель</w:t>
            </w:r>
            <w:r>
              <w:rPr>
                <w:spacing w:val="1"/>
                <w:sz w:val="24"/>
              </w:rPr>
              <w:t xml:space="preserve"> </w:t>
            </w:r>
            <w:r>
              <w:rPr>
                <w:sz w:val="24"/>
              </w:rPr>
              <w:t>кружка</w:t>
            </w:r>
          </w:p>
        </w:tc>
      </w:tr>
      <w:tr w:rsidR="006E617E" w:rsidTr="006F6E3E">
        <w:trPr>
          <w:trHeight w:val="1024"/>
        </w:trPr>
        <w:tc>
          <w:tcPr>
            <w:tcW w:w="6234" w:type="dxa"/>
          </w:tcPr>
          <w:p w:rsidR="006E617E" w:rsidRDefault="006E617E" w:rsidP="006F6E3E">
            <w:pPr>
              <w:pStyle w:val="TableParagraph"/>
              <w:spacing w:line="270" w:lineRule="exact"/>
              <w:ind w:left="110"/>
              <w:rPr>
                <w:sz w:val="24"/>
              </w:rPr>
            </w:pPr>
            <w:r>
              <w:rPr>
                <w:sz w:val="24"/>
              </w:rPr>
              <w:t>Робототехники</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37" w:lineRule="auto"/>
              <w:ind w:left="400" w:right="85" w:hanging="288"/>
              <w:rPr>
                <w:sz w:val="24"/>
              </w:rPr>
            </w:pPr>
            <w:r>
              <w:rPr>
                <w:sz w:val="24"/>
              </w:rPr>
              <w:t>В</w:t>
            </w:r>
            <w:r>
              <w:rPr>
                <w:spacing w:val="-4"/>
                <w:sz w:val="24"/>
              </w:rPr>
              <w:t xml:space="preserve"> </w:t>
            </w:r>
            <w:r>
              <w:rPr>
                <w:sz w:val="24"/>
              </w:rPr>
              <w:t>течение</w:t>
            </w:r>
            <w:r>
              <w:rPr>
                <w:spacing w:val="-57"/>
                <w:sz w:val="24"/>
              </w:rPr>
              <w:t xml:space="preserve"> </w:t>
            </w:r>
            <w:r>
              <w:rPr>
                <w:sz w:val="24"/>
              </w:rPr>
              <w:t>года</w:t>
            </w:r>
          </w:p>
        </w:tc>
        <w:tc>
          <w:tcPr>
            <w:tcW w:w="1135" w:type="dxa"/>
          </w:tcPr>
          <w:p w:rsidR="006E617E" w:rsidRDefault="006E617E" w:rsidP="006F6E3E">
            <w:pPr>
              <w:pStyle w:val="TableParagraph"/>
              <w:ind w:left="109" w:right="157"/>
              <w:rPr>
                <w:sz w:val="24"/>
              </w:rPr>
            </w:pPr>
            <w:r>
              <w:rPr>
                <w:spacing w:val="-1"/>
                <w:sz w:val="24"/>
              </w:rPr>
              <w:t>Руковод</w:t>
            </w:r>
            <w:r>
              <w:rPr>
                <w:spacing w:val="-57"/>
                <w:sz w:val="24"/>
              </w:rPr>
              <w:t xml:space="preserve"> </w:t>
            </w:r>
            <w:r>
              <w:rPr>
                <w:sz w:val="24"/>
              </w:rPr>
              <w:t>итель</w:t>
            </w:r>
            <w:r>
              <w:rPr>
                <w:spacing w:val="1"/>
                <w:sz w:val="24"/>
              </w:rPr>
              <w:t xml:space="preserve"> </w:t>
            </w:r>
            <w:r>
              <w:rPr>
                <w:sz w:val="24"/>
              </w:rPr>
              <w:t>кружка</w:t>
            </w:r>
          </w:p>
        </w:tc>
      </w:tr>
      <w:tr w:rsidR="006E617E" w:rsidTr="006F6E3E">
        <w:trPr>
          <w:trHeight w:val="1024"/>
        </w:trPr>
        <w:tc>
          <w:tcPr>
            <w:tcW w:w="6234" w:type="dxa"/>
          </w:tcPr>
          <w:p w:rsidR="006E617E" w:rsidRDefault="006E617E" w:rsidP="006F6E3E">
            <w:pPr>
              <w:pStyle w:val="TableParagraph"/>
              <w:spacing w:line="270" w:lineRule="exact"/>
              <w:ind w:left="110"/>
              <w:rPr>
                <w:sz w:val="24"/>
              </w:rPr>
            </w:pPr>
            <w:r>
              <w:rPr>
                <w:sz w:val="24"/>
              </w:rPr>
              <w:t>Функциональная грамотность</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ind w:left="400" w:right="85" w:hanging="288"/>
              <w:rPr>
                <w:sz w:val="24"/>
              </w:rPr>
            </w:pPr>
            <w:r>
              <w:rPr>
                <w:sz w:val="24"/>
              </w:rPr>
              <w:t>В</w:t>
            </w:r>
            <w:r>
              <w:rPr>
                <w:spacing w:val="-4"/>
                <w:sz w:val="24"/>
              </w:rPr>
              <w:t xml:space="preserve"> </w:t>
            </w:r>
            <w:r>
              <w:rPr>
                <w:sz w:val="24"/>
              </w:rPr>
              <w:t>течение</w:t>
            </w:r>
            <w:r>
              <w:rPr>
                <w:spacing w:val="-57"/>
                <w:sz w:val="24"/>
              </w:rPr>
              <w:t xml:space="preserve"> </w:t>
            </w:r>
            <w:r>
              <w:rPr>
                <w:sz w:val="24"/>
              </w:rPr>
              <w:t>года</w:t>
            </w:r>
          </w:p>
        </w:tc>
        <w:tc>
          <w:tcPr>
            <w:tcW w:w="1135" w:type="dxa"/>
          </w:tcPr>
          <w:p w:rsidR="006E617E" w:rsidRDefault="006E617E" w:rsidP="006F6E3E">
            <w:pPr>
              <w:pStyle w:val="TableParagraph"/>
              <w:ind w:left="109" w:right="157"/>
              <w:rPr>
                <w:sz w:val="24"/>
              </w:rPr>
            </w:pPr>
            <w:r>
              <w:rPr>
                <w:spacing w:val="-1"/>
                <w:sz w:val="24"/>
              </w:rPr>
              <w:t>Руковод</w:t>
            </w:r>
            <w:r>
              <w:rPr>
                <w:spacing w:val="-57"/>
                <w:sz w:val="24"/>
              </w:rPr>
              <w:t xml:space="preserve"> </w:t>
            </w:r>
            <w:r>
              <w:rPr>
                <w:sz w:val="24"/>
              </w:rPr>
              <w:t>итель</w:t>
            </w:r>
            <w:r>
              <w:rPr>
                <w:spacing w:val="1"/>
                <w:sz w:val="24"/>
              </w:rPr>
              <w:t xml:space="preserve"> </w:t>
            </w:r>
            <w:r>
              <w:rPr>
                <w:sz w:val="24"/>
              </w:rPr>
              <w:t>кружка</w:t>
            </w:r>
          </w:p>
        </w:tc>
      </w:tr>
      <w:tr w:rsidR="006E617E" w:rsidTr="006F6E3E">
        <w:trPr>
          <w:trHeight w:val="1025"/>
        </w:trPr>
        <w:tc>
          <w:tcPr>
            <w:tcW w:w="6234" w:type="dxa"/>
          </w:tcPr>
          <w:p w:rsidR="006E617E" w:rsidRDefault="006E617E" w:rsidP="006F6E3E">
            <w:pPr>
              <w:pStyle w:val="TableParagraph"/>
              <w:spacing w:line="270" w:lineRule="exact"/>
              <w:ind w:left="110"/>
              <w:rPr>
                <w:sz w:val="24"/>
              </w:rPr>
            </w:pPr>
            <w:r>
              <w:rPr>
                <w:sz w:val="24"/>
              </w:rPr>
              <w:t>Музейное дело</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ind w:left="400" w:right="85" w:hanging="288"/>
              <w:rPr>
                <w:sz w:val="24"/>
              </w:rPr>
            </w:pPr>
            <w:r>
              <w:rPr>
                <w:sz w:val="24"/>
              </w:rPr>
              <w:t>В</w:t>
            </w:r>
            <w:r>
              <w:rPr>
                <w:spacing w:val="-4"/>
                <w:sz w:val="24"/>
              </w:rPr>
              <w:t xml:space="preserve"> </w:t>
            </w:r>
            <w:r>
              <w:rPr>
                <w:sz w:val="24"/>
              </w:rPr>
              <w:t>течение</w:t>
            </w:r>
            <w:r>
              <w:rPr>
                <w:spacing w:val="-57"/>
                <w:sz w:val="24"/>
              </w:rPr>
              <w:t xml:space="preserve"> </w:t>
            </w:r>
            <w:r>
              <w:rPr>
                <w:sz w:val="24"/>
              </w:rPr>
              <w:t>года</w:t>
            </w:r>
          </w:p>
        </w:tc>
        <w:tc>
          <w:tcPr>
            <w:tcW w:w="1135" w:type="dxa"/>
          </w:tcPr>
          <w:p w:rsidR="006E617E" w:rsidRDefault="006E617E" w:rsidP="006F6E3E">
            <w:pPr>
              <w:pStyle w:val="TableParagraph"/>
              <w:ind w:left="109" w:right="157"/>
              <w:rPr>
                <w:sz w:val="24"/>
              </w:rPr>
            </w:pPr>
            <w:r>
              <w:rPr>
                <w:spacing w:val="-1"/>
                <w:sz w:val="24"/>
              </w:rPr>
              <w:t>Руковод</w:t>
            </w:r>
            <w:r>
              <w:rPr>
                <w:spacing w:val="-57"/>
                <w:sz w:val="24"/>
              </w:rPr>
              <w:t xml:space="preserve"> </w:t>
            </w:r>
            <w:r>
              <w:rPr>
                <w:sz w:val="24"/>
              </w:rPr>
              <w:t>итель</w:t>
            </w:r>
            <w:r>
              <w:rPr>
                <w:spacing w:val="1"/>
                <w:sz w:val="24"/>
              </w:rPr>
              <w:t xml:space="preserve"> </w:t>
            </w:r>
            <w:r>
              <w:rPr>
                <w:sz w:val="24"/>
              </w:rPr>
              <w:t>кружка</w:t>
            </w:r>
          </w:p>
        </w:tc>
      </w:tr>
      <w:tr w:rsidR="006E617E" w:rsidTr="006F6E3E">
        <w:trPr>
          <w:trHeight w:val="3175"/>
        </w:trPr>
        <w:tc>
          <w:tcPr>
            <w:tcW w:w="6234" w:type="dxa"/>
          </w:tcPr>
          <w:p w:rsidR="006E617E" w:rsidRDefault="006E617E" w:rsidP="006F6E3E">
            <w:pPr>
              <w:pStyle w:val="TableParagraph"/>
              <w:spacing w:line="276" w:lineRule="exact"/>
              <w:ind w:left="110"/>
              <w:rPr>
                <w:b/>
                <w:sz w:val="24"/>
              </w:rPr>
            </w:pPr>
            <w:r>
              <w:rPr>
                <w:b/>
                <w:sz w:val="24"/>
              </w:rPr>
              <w:t>Конкурс</w:t>
            </w:r>
            <w:r>
              <w:rPr>
                <w:b/>
                <w:spacing w:val="-4"/>
                <w:sz w:val="24"/>
              </w:rPr>
              <w:t xml:space="preserve"> </w:t>
            </w:r>
            <w:r>
              <w:rPr>
                <w:b/>
                <w:sz w:val="24"/>
              </w:rPr>
              <w:t>ДПТ</w:t>
            </w:r>
            <w:r>
              <w:rPr>
                <w:b/>
                <w:spacing w:val="-2"/>
                <w:sz w:val="24"/>
              </w:rPr>
              <w:t xml:space="preserve"> </w:t>
            </w:r>
            <w:r>
              <w:rPr>
                <w:b/>
                <w:sz w:val="24"/>
              </w:rPr>
              <w:t>«Ларец</w:t>
            </w:r>
            <w:r>
              <w:rPr>
                <w:b/>
                <w:spacing w:val="-4"/>
                <w:sz w:val="24"/>
              </w:rPr>
              <w:t xml:space="preserve"> </w:t>
            </w:r>
            <w:r>
              <w:rPr>
                <w:b/>
                <w:sz w:val="24"/>
              </w:rPr>
              <w:t>новогодних</w:t>
            </w:r>
            <w:r>
              <w:rPr>
                <w:b/>
                <w:spacing w:val="-2"/>
                <w:sz w:val="24"/>
              </w:rPr>
              <w:t xml:space="preserve"> </w:t>
            </w:r>
            <w:r>
              <w:rPr>
                <w:b/>
                <w:sz w:val="24"/>
              </w:rPr>
              <w:t>чудес».</w:t>
            </w:r>
          </w:p>
        </w:tc>
        <w:tc>
          <w:tcPr>
            <w:tcW w:w="1277" w:type="dxa"/>
          </w:tcPr>
          <w:p w:rsidR="006E617E" w:rsidRDefault="006E617E" w:rsidP="006F6E3E">
            <w:pPr>
              <w:pStyle w:val="TableParagraph"/>
              <w:spacing w:line="276" w:lineRule="exact"/>
              <w:ind w:left="426" w:right="420"/>
              <w:jc w:val="center"/>
              <w:rPr>
                <w:b/>
                <w:sz w:val="24"/>
              </w:rPr>
            </w:pPr>
            <w:r>
              <w:rPr>
                <w:b/>
                <w:sz w:val="24"/>
              </w:rPr>
              <w:t>5-9</w:t>
            </w:r>
          </w:p>
        </w:tc>
        <w:tc>
          <w:tcPr>
            <w:tcW w:w="1246" w:type="dxa"/>
          </w:tcPr>
          <w:p w:rsidR="006E617E" w:rsidRDefault="006E617E" w:rsidP="006F6E3E">
            <w:pPr>
              <w:pStyle w:val="TableParagraph"/>
              <w:spacing w:line="276" w:lineRule="exact"/>
              <w:ind w:left="109" w:right="99"/>
              <w:jc w:val="center"/>
              <w:rPr>
                <w:b/>
                <w:sz w:val="24"/>
              </w:rPr>
            </w:pPr>
            <w:r>
              <w:rPr>
                <w:b/>
                <w:sz w:val="24"/>
              </w:rPr>
              <w:t>декабрь</w:t>
            </w:r>
          </w:p>
        </w:tc>
        <w:tc>
          <w:tcPr>
            <w:tcW w:w="1135" w:type="dxa"/>
          </w:tcPr>
          <w:p w:rsidR="006E617E" w:rsidRDefault="006E617E" w:rsidP="006F6E3E">
            <w:pPr>
              <w:pStyle w:val="TableParagraph"/>
              <w:spacing w:line="276" w:lineRule="auto"/>
              <w:ind w:left="109" w:right="113"/>
              <w:rPr>
                <w:b/>
                <w:sz w:val="24"/>
              </w:rPr>
            </w:pPr>
            <w:r>
              <w:rPr>
                <w:b/>
                <w:sz w:val="24"/>
              </w:rPr>
              <w:t>Учител</w:t>
            </w:r>
            <w:r>
              <w:rPr>
                <w:b/>
                <w:spacing w:val="1"/>
                <w:sz w:val="24"/>
              </w:rPr>
              <w:t xml:space="preserve"> </w:t>
            </w:r>
            <w:r>
              <w:rPr>
                <w:b/>
                <w:sz w:val="24"/>
              </w:rPr>
              <w:t>ь</w:t>
            </w:r>
            <w:r>
              <w:rPr>
                <w:b/>
                <w:spacing w:val="1"/>
                <w:sz w:val="24"/>
              </w:rPr>
              <w:t xml:space="preserve"> </w:t>
            </w:r>
            <w:r>
              <w:rPr>
                <w:b/>
                <w:sz w:val="24"/>
              </w:rPr>
              <w:t>техноло</w:t>
            </w:r>
            <w:r>
              <w:rPr>
                <w:b/>
                <w:spacing w:val="-57"/>
                <w:sz w:val="24"/>
              </w:rPr>
              <w:t xml:space="preserve"> </w:t>
            </w:r>
            <w:r>
              <w:rPr>
                <w:b/>
                <w:sz w:val="24"/>
              </w:rPr>
              <w:t>гии,</w:t>
            </w:r>
            <w:r>
              <w:rPr>
                <w:b/>
                <w:spacing w:val="1"/>
                <w:sz w:val="24"/>
              </w:rPr>
              <w:t xml:space="preserve"> </w:t>
            </w:r>
            <w:r>
              <w:rPr>
                <w:b/>
                <w:sz w:val="24"/>
              </w:rPr>
              <w:t>классн</w:t>
            </w:r>
            <w:r>
              <w:rPr>
                <w:b/>
                <w:spacing w:val="1"/>
                <w:sz w:val="24"/>
              </w:rPr>
              <w:t xml:space="preserve"> </w:t>
            </w:r>
            <w:r>
              <w:rPr>
                <w:b/>
                <w:sz w:val="24"/>
              </w:rPr>
              <w:t>ый</w:t>
            </w:r>
            <w:r>
              <w:rPr>
                <w:b/>
                <w:spacing w:val="1"/>
                <w:sz w:val="24"/>
              </w:rPr>
              <w:t xml:space="preserve"> </w:t>
            </w:r>
            <w:r>
              <w:rPr>
                <w:b/>
                <w:sz w:val="24"/>
              </w:rPr>
              <w:t>руковод</w:t>
            </w:r>
            <w:r>
              <w:rPr>
                <w:b/>
                <w:spacing w:val="-57"/>
                <w:sz w:val="24"/>
              </w:rPr>
              <w:t xml:space="preserve"> </w:t>
            </w:r>
            <w:r>
              <w:rPr>
                <w:b/>
                <w:sz w:val="24"/>
              </w:rPr>
              <w:t>итель,</w:t>
            </w:r>
            <w:r>
              <w:rPr>
                <w:b/>
                <w:spacing w:val="1"/>
                <w:sz w:val="24"/>
              </w:rPr>
              <w:t xml:space="preserve"> </w:t>
            </w:r>
            <w:r>
              <w:rPr>
                <w:b/>
                <w:sz w:val="24"/>
              </w:rPr>
              <w:t>руковод</w:t>
            </w:r>
          </w:p>
          <w:p w:rsidR="006E617E" w:rsidRDefault="006E617E" w:rsidP="006F6E3E">
            <w:pPr>
              <w:pStyle w:val="TableParagraph"/>
              <w:spacing w:line="276" w:lineRule="exact"/>
              <w:ind w:left="109"/>
              <w:rPr>
                <w:b/>
                <w:sz w:val="24"/>
              </w:rPr>
            </w:pPr>
            <w:r>
              <w:rPr>
                <w:b/>
                <w:sz w:val="24"/>
              </w:rPr>
              <w:t>итель</w:t>
            </w:r>
          </w:p>
        </w:tc>
      </w:tr>
    </w:tbl>
    <w:p w:rsidR="006E617E" w:rsidRDefault="006E617E" w:rsidP="006E617E">
      <w:pPr>
        <w:spacing w:line="276" w:lineRule="exact"/>
        <w:rPr>
          <w:sz w:val="24"/>
        </w:rPr>
        <w:sectPr w:rsidR="006E617E">
          <w:headerReference w:type="default" r:id="rId1626"/>
          <w:footerReference w:type="default" r:id="rId1627"/>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518"/>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5" w:lineRule="exact"/>
              <w:ind w:left="109"/>
              <w:rPr>
                <w:b/>
                <w:sz w:val="24"/>
              </w:rPr>
            </w:pPr>
            <w:r>
              <w:rPr>
                <w:b/>
                <w:sz w:val="24"/>
              </w:rPr>
              <w:t>кружка</w:t>
            </w:r>
          </w:p>
        </w:tc>
      </w:tr>
      <w:tr w:rsidR="006E617E" w:rsidTr="006F6E3E">
        <w:trPr>
          <w:trHeight w:val="518"/>
        </w:trPr>
        <w:tc>
          <w:tcPr>
            <w:tcW w:w="9892" w:type="dxa"/>
            <w:gridSpan w:val="4"/>
          </w:tcPr>
          <w:p w:rsidR="006E617E" w:rsidRDefault="006E617E" w:rsidP="006F6E3E">
            <w:pPr>
              <w:pStyle w:val="TableParagraph"/>
              <w:spacing w:line="275" w:lineRule="exact"/>
              <w:ind w:left="5091"/>
              <w:rPr>
                <w:b/>
                <w:sz w:val="24"/>
              </w:rPr>
            </w:pPr>
            <w:r>
              <w:rPr>
                <w:b/>
                <w:sz w:val="24"/>
              </w:rPr>
              <w:t>Модуль</w:t>
            </w:r>
            <w:r>
              <w:rPr>
                <w:b/>
                <w:spacing w:val="-2"/>
                <w:sz w:val="24"/>
              </w:rPr>
              <w:t xml:space="preserve"> </w:t>
            </w:r>
            <w:r>
              <w:rPr>
                <w:b/>
                <w:sz w:val="24"/>
              </w:rPr>
              <w:t>«Классное</w:t>
            </w:r>
            <w:r>
              <w:rPr>
                <w:b/>
                <w:spacing w:val="-2"/>
                <w:sz w:val="24"/>
              </w:rPr>
              <w:t xml:space="preserve"> </w:t>
            </w:r>
            <w:r>
              <w:rPr>
                <w:b/>
                <w:sz w:val="24"/>
              </w:rPr>
              <w:t>руководство»</w:t>
            </w:r>
          </w:p>
        </w:tc>
      </w:tr>
      <w:tr w:rsidR="006E617E" w:rsidTr="006F6E3E">
        <w:trPr>
          <w:trHeight w:val="2104"/>
        </w:trPr>
        <w:tc>
          <w:tcPr>
            <w:tcW w:w="6234" w:type="dxa"/>
          </w:tcPr>
          <w:p w:rsidR="006E617E" w:rsidRDefault="006E617E" w:rsidP="006F6E3E">
            <w:pPr>
              <w:pStyle w:val="TableParagraph"/>
              <w:spacing w:line="270" w:lineRule="exact"/>
              <w:ind w:left="110"/>
              <w:rPr>
                <w:sz w:val="24"/>
              </w:rPr>
            </w:pPr>
            <w:r>
              <w:rPr>
                <w:sz w:val="24"/>
              </w:rPr>
              <w:t>Поднятие</w:t>
            </w:r>
            <w:r>
              <w:rPr>
                <w:spacing w:val="-4"/>
                <w:sz w:val="24"/>
              </w:rPr>
              <w:t xml:space="preserve"> </w:t>
            </w:r>
            <w:r>
              <w:rPr>
                <w:sz w:val="24"/>
              </w:rPr>
              <w:t>флага.</w:t>
            </w:r>
            <w:r>
              <w:rPr>
                <w:spacing w:val="-2"/>
                <w:sz w:val="24"/>
              </w:rPr>
              <w:t xml:space="preserve"> </w:t>
            </w:r>
            <w:r>
              <w:rPr>
                <w:sz w:val="24"/>
              </w:rPr>
              <w:t>Гимн.</w:t>
            </w:r>
            <w:r>
              <w:rPr>
                <w:spacing w:val="-5"/>
                <w:sz w:val="24"/>
              </w:rPr>
              <w:t xml:space="preserve"> </w:t>
            </w:r>
            <w:r>
              <w:rPr>
                <w:sz w:val="24"/>
              </w:rPr>
              <w:t>«Разговор</w:t>
            </w:r>
            <w:r>
              <w:rPr>
                <w:spacing w:val="-3"/>
                <w:sz w:val="24"/>
              </w:rPr>
              <w:t xml:space="preserve"> </w:t>
            </w:r>
            <w:r>
              <w:rPr>
                <w:sz w:val="24"/>
              </w:rPr>
              <w:t>о</w:t>
            </w:r>
            <w:r>
              <w:rPr>
                <w:spacing w:val="-2"/>
                <w:sz w:val="24"/>
              </w:rPr>
              <w:t xml:space="preserve"> </w:t>
            </w:r>
            <w:r>
              <w:rPr>
                <w:sz w:val="24"/>
              </w:rPr>
              <w:t>важном»</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53" w:right="138" w:hanging="2"/>
              <w:jc w:val="center"/>
              <w:rPr>
                <w:sz w:val="24"/>
              </w:rPr>
            </w:pPr>
            <w:r>
              <w:rPr>
                <w:sz w:val="24"/>
              </w:rPr>
              <w:t>каждый</w:t>
            </w:r>
            <w:r>
              <w:rPr>
                <w:spacing w:val="1"/>
                <w:sz w:val="24"/>
              </w:rPr>
              <w:t xml:space="preserve"> </w:t>
            </w:r>
            <w:r>
              <w:rPr>
                <w:sz w:val="24"/>
              </w:rPr>
              <w:t>понедель</w:t>
            </w:r>
            <w:r>
              <w:rPr>
                <w:spacing w:val="-57"/>
                <w:sz w:val="24"/>
              </w:rPr>
              <w:t xml:space="preserve"> </w:t>
            </w:r>
            <w:r>
              <w:rPr>
                <w:sz w:val="24"/>
              </w:rPr>
              <w:t>ник, 1</w:t>
            </w:r>
            <w:r>
              <w:rPr>
                <w:spacing w:val="1"/>
                <w:sz w:val="24"/>
              </w:rPr>
              <w:t xml:space="preserve"> </w:t>
            </w:r>
            <w:r>
              <w:rPr>
                <w:sz w:val="24"/>
              </w:rPr>
              <w:t>уроком в</w:t>
            </w:r>
            <w:r>
              <w:rPr>
                <w:spacing w:val="-57"/>
                <w:sz w:val="24"/>
              </w:rPr>
              <w:t xml:space="preserve"> </w:t>
            </w:r>
            <w:r>
              <w:rPr>
                <w:sz w:val="24"/>
              </w:rPr>
              <w:t>течение</w:t>
            </w:r>
            <w:r>
              <w:rPr>
                <w:spacing w:val="1"/>
                <w:sz w:val="24"/>
              </w:rPr>
              <w:t xml:space="preserve"> </w:t>
            </w:r>
            <w:r>
              <w:rPr>
                <w:sz w:val="24"/>
              </w:rPr>
              <w:t>года</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468"/>
        </w:trPr>
        <w:tc>
          <w:tcPr>
            <w:tcW w:w="6234" w:type="dxa"/>
          </w:tcPr>
          <w:p w:rsidR="006E617E" w:rsidRDefault="006E617E" w:rsidP="006F6E3E">
            <w:pPr>
              <w:pStyle w:val="TableParagraph"/>
              <w:spacing w:line="270" w:lineRule="exact"/>
              <w:ind w:left="110"/>
              <w:rPr>
                <w:sz w:val="24"/>
              </w:rPr>
            </w:pPr>
            <w:r>
              <w:rPr>
                <w:sz w:val="24"/>
              </w:rPr>
              <w:t>Профминимум</w:t>
            </w:r>
            <w:r>
              <w:rPr>
                <w:spacing w:val="-1"/>
                <w:sz w:val="24"/>
              </w:rPr>
              <w:t xml:space="preserve"> </w:t>
            </w:r>
            <w:r>
              <w:rPr>
                <w:sz w:val="24"/>
              </w:rPr>
              <w:t>«Россия</w:t>
            </w:r>
            <w:r>
              <w:rPr>
                <w:spacing w:val="-2"/>
                <w:sz w:val="24"/>
              </w:rPr>
              <w:t xml:space="preserve"> </w:t>
            </w:r>
            <w:r>
              <w:rPr>
                <w:sz w:val="24"/>
              </w:rPr>
              <w:t>–</w:t>
            </w:r>
            <w:r>
              <w:rPr>
                <w:spacing w:val="-4"/>
                <w:sz w:val="24"/>
              </w:rPr>
              <w:t xml:space="preserve"> </w:t>
            </w:r>
            <w:r>
              <w:rPr>
                <w:sz w:val="24"/>
              </w:rPr>
              <w:t>новые</w:t>
            </w:r>
            <w:r>
              <w:rPr>
                <w:spacing w:val="-5"/>
                <w:sz w:val="24"/>
              </w:rPr>
              <w:t xml:space="preserve"> </w:t>
            </w:r>
            <w:r>
              <w:rPr>
                <w:sz w:val="24"/>
              </w:rPr>
              <w:t>горизонты»</w:t>
            </w:r>
          </w:p>
        </w:tc>
        <w:tc>
          <w:tcPr>
            <w:tcW w:w="1277" w:type="dxa"/>
          </w:tcPr>
          <w:p w:rsidR="006E617E" w:rsidRDefault="006E617E" w:rsidP="006F6E3E">
            <w:pPr>
              <w:pStyle w:val="TableParagraph"/>
              <w:spacing w:line="270" w:lineRule="exact"/>
              <w:ind w:left="426" w:right="420"/>
              <w:jc w:val="center"/>
              <w:rPr>
                <w:sz w:val="24"/>
              </w:rPr>
            </w:pPr>
            <w:r>
              <w:rPr>
                <w:sz w:val="24"/>
              </w:rPr>
              <w:t>6-9</w:t>
            </w:r>
          </w:p>
        </w:tc>
        <w:tc>
          <w:tcPr>
            <w:tcW w:w="1246" w:type="dxa"/>
          </w:tcPr>
          <w:p w:rsidR="006E617E" w:rsidRDefault="006E617E" w:rsidP="006F6E3E">
            <w:pPr>
              <w:pStyle w:val="TableParagraph"/>
              <w:spacing w:line="276" w:lineRule="auto"/>
              <w:ind w:left="111" w:right="99"/>
              <w:jc w:val="center"/>
              <w:rPr>
                <w:sz w:val="24"/>
              </w:rPr>
            </w:pPr>
            <w:r>
              <w:rPr>
                <w:sz w:val="24"/>
              </w:rPr>
              <w:t>четверг,</w:t>
            </w:r>
            <w:r>
              <w:rPr>
                <w:spacing w:val="-15"/>
                <w:sz w:val="24"/>
              </w:rPr>
              <w:t xml:space="preserve"> </w:t>
            </w:r>
            <w:r>
              <w:rPr>
                <w:sz w:val="24"/>
              </w:rPr>
              <w:t>в</w:t>
            </w:r>
            <w:r>
              <w:rPr>
                <w:spacing w:val="-57"/>
                <w:sz w:val="24"/>
              </w:rPr>
              <w:t xml:space="preserve"> </w:t>
            </w:r>
            <w:r>
              <w:rPr>
                <w:sz w:val="24"/>
              </w:rPr>
              <w:t>течение</w:t>
            </w:r>
            <w:r>
              <w:rPr>
                <w:spacing w:val="1"/>
                <w:sz w:val="24"/>
              </w:rPr>
              <w:t xml:space="preserve"> </w:t>
            </w:r>
            <w:r>
              <w:rPr>
                <w:sz w:val="24"/>
              </w:rPr>
              <w:t>года</w:t>
            </w:r>
          </w:p>
        </w:tc>
        <w:tc>
          <w:tcPr>
            <w:tcW w:w="1135" w:type="dxa"/>
          </w:tcPr>
          <w:p w:rsidR="006E617E" w:rsidRDefault="006E617E" w:rsidP="006F6E3E">
            <w:pPr>
              <w:pStyle w:val="TableParagraph"/>
              <w:spacing w:line="276" w:lineRule="auto"/>
              <w:ind w:left="109" w:right="106"/>
              <w:rPr>
                <w:sz w:val="24"/>
              </w:rPr>
            </w:pPr>
            <w:r>
              <w:rPr>
                <w:sz w:val="24"/>
              </w:rPr>
              <w:t>Классны 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470"/>
        </w:trPr>
        <w:tc>
          <w:tcPr>
            <w:tcW w:w="6234" w:type="dxa"/>
          </w:tcPr>
          <w:p w:rsidR="006E617E" w:rsidRDefault="006E617E" w:rsidP="006F6E3E">
            <w:pPr>
              <w:pStyle w:val="TableParagraph"/>
              <w:spacing w:line="278" w:lineRule="auto"/>
              <w:ind w:left="110" w:right="737"/>
              <w:rPr>
                <w:sz w:val="24"/>
              </w:rPr>
            </w:pPr>
            <w:r>
              <w:rPr>
                <w:sz w:val="24"/>
              </w:rPr>
              <w:t>Проведение</w:t>
            </w:r>
            <w:r>
              <w:rPr>
                <w:spacing w:val="-5"/>
                <w:sz w:val="24"/>
              </w:rPr>
              <w:t xml:space="preserve"> </w:t>
            </w:r>
            <w:r>
              <w:rPr>
                <w:sz w:val="24"/>
              </w:rPr>
              <w:t>классных</w:t>
            </w:r>
            <w:r>
              <w:rPr>
                <w:spacing w:val="-2"/>
                <w:sz w:val="24"/>
              </w:rPr>
              <w:t xml:space="preserve"> </w:t>
            </w:r>
            <w:r>
              <w:rPr>
                <w:sz w:val="24"/>
              </w:rPr>
              <w:t>часов, участие</w:t>
            </w:r>
            <w:r>
              <w:rPr>
                <w:spacing w:val="-5"/>
                <w:sz w:val="24"/>
              </w:rPr>
              <w:t xml:space="preserve"> </w:t>
            </w:r>
            <w:r>
              <w:rPr>
                <w:sz w:val="24"/>
              </w:rPr>
              <w:t>в</w:t>
            </w:r>
            <w:r>
              <w:rPr>
                <w:spacing w:val="-4"/>
                <w:sz w:val="24"/>
              </w:rPr>
              <w:t xml:space="preserve"> </w:t>
            </w:r>
            <w:r>
              <w:rPr>
                <w:sz w:val="24"/>
              </w:rPr>
              <w:t>Днях</w:t>
            </w:r>
            <w:r>
              <w:rPr>
                <w:spacing w:val="-2"/>
                <w:sz w:val="24"/>
              </w:rPr>
              <w:t xml:space="preserve"> </w:t>
            </w:r>
            <w:r>
              <w:rPr>
                <w:sz w:val="24"/>
              </w:rPr>
              <w:t>единых</w:t>
            </w:r>
            <w:r>
              <w:rPr>
                <w:spacing w:val="-57"/>
                <w:sz w:val="24"/>
              </w:rPr>
              <w:t xml:space="preserve"> </w:t>
            </w:r>
            <w:r>
              <w:rPr>
                <w:sz w:val="24"/>
              </w:rPr>
              <w:t>действий</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67"/>
              <w:rPr>
                <w:sz w:val="24"/>
              </w:rPr>
            </w:pPr>
            <w:r>
              <w:rPr>
                <w:sz w:val="24"/>
              </w:rPr>
              <w:t>по плану</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468"/>
        </w:trPr>
        <w:tc>
          <w:tcPr>
            <w:tcW w:w="6234" w:type="dxa"/>
          </w:tcPr>
          <w:p w:rsidR="006E617E" w:rsidRDefault="006E617E" w:rsidP="006F6E3E">
            <w:pPr>
              <w:pStyle w:val="TableParagraph"/>
              <w:spacing w:line="276" w:lineRule="auto"/>
              <w:ind w:left="110"/>
              <w:rPr>
                <w:sz w:val="24"/>
              </w:rPr>
            </w:pPr>
            <w:r>
              <w:rPr>
                <w:sz w:val="24"/>
              </w:rPr>
              <w:t>Проведение</w:t>
            </w:r>
            <w:r>
              <w:rPr>
                <w:spacing w:val="-5"/>
                <w:sz w:val="24"/>
              </w:rPr>
              <w:t xml:space="preserve"> </w:t>
            </w:r>
            <w:r>
              <w:rPr>
                <w:sz w:val="24"/>
              </w:rPr>
              <w:t>инструктажей</w:t>
            </w:r>
            <w:r>
              <w:rPr>
                <w:spacing w:val="-4"/>
                <w:sz w:val="24"/>
              </w:rPr>
              <w:t xml:space="preserve"> </w:t>
            </w:r>
            <w:r>
              <w:rPr>
                <w:sz w:val="24"/>
              </w:rPr>
              <w:t>с</w:t>
            </w:r>
            <w:r>
              <w:rPr>
                <w:spacing w:val="-5"/>
                <w:sz w:val="24"/>
              </w:rPr>
              <w:t xml:space="preserve"> </w:t>
            </w:r>
            <w:r>
              <w:rPr>
                <w:sz w:val="24"/>
              </w:rPr>
              <w:t>обучающимся</w:t>
            </w:r>
            <w:r>
              <w:rPr>
                <w:spacing w:val="-4"/>
                <w:sz w:val="24"/>
              </w:rPr>
              <w:t xml:space="preserve"> </w:t>
            </w:r>
            <w:r>
              <w:rPr>
                <w:sz w:val="24"/>
              </w:rPr>
              <w:t>по</w:t>
            </w:r>
            <w:r>
              <w:rPr>
                <w:spacing w:val="-4"/>
                <w:sz w:val="24"/>
              </w:rPr>
              <w:t xml:space="preserve"> </w:t>
            </w:r>
            <w:r>
              <w:rPr>
                <w:sz w:val="24"/>
              </w:rPr>
              <w:t>ТБ,</w:t>
            </w:r>
            <w:r>
              <w:rPr>
                <w:spacing w:val="-4"/>
                <w:sz w:val="24"/>
              </w:rPr>
              <w:t xml:space="preserve"> </w:t>
            </w:r>
            <w:r>
              <w:rPr>
                <w:sz w:val="24"/>
              </w:rPr>
              <w:t>ПДД,</w:t>
            </w:r>
            <w:r>
              <w:rPr>
                <w:spacing w:val="-57"/>
                <w:sz w:val="24"/>
              </w:rPr>
              <w:t xml:space="preserve"> </w:t>
            </w:r>
            <w:r>
              <w:rPr>
                <w:sz w:val="24"/>
              </w:rPr>
              <w:t>ППБ</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07" w:right="133"/>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468"/>
        </w:trPr>
        <w:tc>
          <w:tcPr>
            <w:tcW w:w="6234" w:type="dxa"/>
          </w:tcPr>
          <w:p w:rsidR="006E617E" w:rsidRDefault="006E617E" w:rsidP="006F6E3E">
            <w:pPr>
              <w:pStyle w:val="TableParagraph"/>
              <w:spacing w:line="270" w:lineRule="exact"/>
              <w:ind w:left="110"/>
              <w:rPr>
                <w:sz w:val="24"/>
              </w:rPr>
            </w:pPr>
            <w:r>
              <w:rPr>
                <w:sz w:val="24"/>
              </w:rPr>
              <w:t>Изучение</w:t>
            </w:r>
            <w:r>
              <w:rPr>
                <w:spacing w:val="-4"/>
                <w:sz w:val="24"/>
              </w:rPr>
              <w:t xml:space="preserve"> </w:t>
            </w:r>
            <w:r>
              <w:rPr>
                <w:sz w:val="24"/>
              </w:rPr>
              <w:t>классного</w:t>
            </w:r>
            <w:r>
              <w:rPr>
                <w:spacing w:val="-3"/>
                <w:sz w:val="24"/>
              </w:rPr>
              <w:t xml:space="preserve"> </w:t>
            </w:r>
            <w:r>
              <w:rPr>
                <w:sz w:val="24"/>
              </w:rPr>
              <w:t>коллектива</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07" w:right="133"/>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470"/>
        </w:trPr>
        <w:tc>
          <w:tcPr>
            <w:tcW w:w="6234" w:type="dxa"/>
          </w:tcPr>
          <w:p w:rsidR="006E617E" w:rsidRDefault="006E617E" w:rsidP="006F6E3E">
            <w:pPr>
              <w:pStyle w:val="TableParagraph"/>
              <w:spacing w:line="273" w:lineRule="exact"/>
              <w:ind w:left="110"/>
              <w:rPr>
                <w:sz w:val="24"/>
              </w:rPr>
            </w:pPr>
            <w:r>
              <w:rPr>
                <w:sz w:val="24"/>
              </w:rPr>
              <w:t>Ведение</w:t>
            </w:r>
            <w:r>
              <w:rPr>
                <w:spacing w:val="-4"/>
                <w:sz w:val="24"/>
              </w:rPr>
              <w:t xml:space="preserve"> </w:t>
            </w:r>
            <w:r>
              <w:rPr>
                <w:sz w:val="24"/>
              </w:rPr>
              <w:t>портфолио</w:t>
            </w:r>
            <w:r>
              <w:rPr>
                <w:spacing w:val="-2"/>
                <w:sz w:val="24"/>
              </w:rPr>
              <w:t xml:space="preserve"> </w:t>
            </w:r>
            <w:r>
              <w:rPr>
                <w:sz w:val="24"/>
              </w:rPr>
              <w:t>с</w:t>
            </w:r>
            <w:r>
              <w:rPr>
                <w:spacing w:val="-3"/>
                <w:sz w:val="24"/>
              </w:rPr>
              <w:t xml:space="preserve"> </w:t>
            </w:r>
            <w:r>
              <w:rPr>
                <w:sz w:val="24"/>
              </w:rPr>
              <w:t>обучающимися</w:t>
            </w:r>
            <w:r>
              <w:rPr>
                <w:spacing w:val="-2"/>
                <w:sz w:val="24"/>
              </w:rPr>
              <w:t xml:space="preserve"> </w:t>
            </w:r>
            <w:r>
              <w:rPr>
                <w:sz w:val="24"/>
              </w:rPr>
              <w:t>класса</w:t>
            </w:r>
          </w:p>
        </w:tc>
        <w:tc>
          <w:tcPr>
            <w:tcW w:w="1277" w:type="dxa"/>
          </w:tcPr>
          <w:p w:rsidR="006E617E" w:rsidRDefault="006E617E" w:rsidP="006F6E3E">
            <w:pPr>
              <w:pStyle w:val="TableParagraph"/>
              <w:spacing w:line="273"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07" w:right="133"/>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469"/>
        </w:trPr>
        <w:tc>
          <w:tcPr>
            <w:tcW w:w="6234" w:type="dxa"/>
          </w:tcPr>
          <w:p w:rsidR="006E617E" w:rsidRDefault="006E617E" w:rsidP="006F6E3E">
            <w:pPr>
              <w:pStyle w:val="TableParagraph"/>
              <w:spacing w:line="270" w:lineRule="exact"/>
              <w:ind w:left="110"/>
              <w:rPr>
                <w:sz w:val="24"/>
              </w:rPr>
            </w:pPr>
            <w:r>
              <w:rPr>
                <w:sz w:val="24"/>
              </w:rPr>
              <w:t>Классные</w:t>
            </w:r>
            <w:r>
              <w:rPr>
                <w:spacing w:val="-5"/>
                <w:sz w:val="24"/>
              </w:rPr>
              <w:t xml:space="preserve"> </w:t>
            </w:r>
            <w:r>
              <w:rPr>
                <w:sz w:val="24"/>
              </w:rPr>
              <w:t>коллективные</w:t>
            </w:r>
            <w:r>
              <w:rPr>
                <w:spacing w:val="-4"/>
                <w:sz w:val="24"/>
              </w:rPr>
              <w:t xml:space="preserve"> </w:t>
            </w:r>
            <w:r>
              <w:rPr>
                <w:sz w:val="24"/>
              </w:rPr>
              <w:t>творческие</w:t>
            </w:r>
            <w:r>
              <w:rPr>
                <w:spacing w:val="-3"/>
                <w:sz w:val="24"/>
              </w:rPr>
              <w:t xml:space="preserve"> </w:t>
            </w:r>
            <w:r>
              <w:rPr>
                <w:sz w:val="24"/>
              </w:rPr>
              <w:t>дела</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07" w:right="133"/>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787"/>
        </w:trPr>
        <w:tc>
          <w:tcPr>
            <w:tcW w:w="6234" w:type="dxa"/>
          </w:tcPr>
          <w:p w:rsidR="006E617E" w:rsidRDefault="006E617E" w:rsidP="006F6E3E">
            <w:pPr>
              <w:pStyle w:val="TableParagraph"/>
              <w:spacing w:line="276" w:lineRule="auto"/>
              <w:ind w:left="110" w:right="868"/>
              <w:rPr>
                <w:sz w:val="24"/>
              </w:rPr>
            </w:pPr>
            <w:r>
              <w:rPr>
                <w:sz w:val="24"/>
              </w:rPr>
              <w:t>Реализация</w:t>
            </w:r>
            <w:r>
              <w:rPr>
                <w:spacing w:val="-7"/>
                <w:sz w:val="24"/>
              </w:rPr>
              <w:t xml:space="preserve"> </w:t>
            </w:r>
            <w:r>
              <w:rPr>
                <w:sz w:val="24"/>
              </w:rPr>
              <w:t>программы</w:t>
            </w:r>
            <w:r>
              <w:rPr>
                <w:spacing w:val="-3"/>
                <w:sz w:val="24"/>
              </w:rPr>
              <w:t xml:space="preserve"> </w:t>
            </w:r>
            <w:r>
              <w:rPr>
                <w:sz w:val="24"/>
              </w:rPr>
              <w:t>внеурочной</w:t>
            </w:r>
            <w:r>
              <w:rPr>
                <w:spacing w:val="-3"/>
                <w:sz w:val="24"/>
              </w:rPr>
              <w:t xml:space="preserve"> </w:t>
            </w:r>
            <w:r>
              <w:rPr>
                <w:sz w:val="24"/>
              </w:rPr>
              <w:t>деятельности</w:t>
            </w:r>
            <w:r>
              <w:rPr>
                <w:spacing w:val="-4"/>
                <w:sz w:val="24"/>
              </w:rPr>
              <w:t xml:space="preserve"> </w:t>
            </w:r>
            <w:r>
              <w:rPr>
                <w:sz w:val="24"/>
              </w:rPr>
              <w:t>с</w:t>
            </w:r>
            <w:r>
              <w:rPr>
                <w:spacing w:val="-57"/>
                <w:sz w:val="24"/>
              </w:rPr>
              <w:t xml:space="preserve"> </w:t>
            </w:r>
            <w:r>
              <w:rPr>
                <w:sz w:val="24"/>
              </w:rPr>
              <w:t>классом</w:t>
            </w:r>
          </w:p>
        </w:tc>
        <w:tc>
          <w:tcPr>
            <w:tcW w:w="1277" w:type="dxa"/>
          </w:tcPr>
          <w:p w:rsidR="006E617E" w:rsidRDefault="006E617E" w:rsidP="006F6E3E">
            <w:pPr>
              <w:pStyle w:val="TableParagraph"/>
              <w:spacing w:line="273"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07" w:right="185"/>
              <w:rPr>
                <w:sz w:val="24"/>
              </w:rPr>
            </w:pPr>
            <w:r>
              <w:rPr>
                <w:sz w:val="24"/>
              </w:rPr>
              <w:t>по</w:t>
            </w:r>
            <w:r>
              <w:rPr>
                <w:spacing w:val="1"/>
                <w:sz w:val="24"/>
              </w:rPr>
              <w:t xml:space="preserve"> </w:t>
            </w:r>
            <w:r>
              <w:rPr>
                <w:spacing w:val="-1"/>
                <w:sz w:val="24"/>
              </w:rPr>
              <w:t>расписан</w:t>
            </w:r>
            <w:r>
              <w:rPr>
                <w:spacing w:val="-57"/>
                <w:sz w:val="24"/>
              </w:rPr>
              <w:t xml:space="preserve"> </w:t>
            </w:r>
            <w:r>
              <w:rPr>
                <w:sz w:val="24"/>
              </w:rPr>
              <w:t>ию, в</w:t>
            </w:r>
            <w:r>
              <w:rPr>
                <w:spacing w:val="1"/>
                <w:sz w:val="24"/>
              </w:rPr>
              <w:t xml:space="preserve"> </w:t>
            </w:r>
            <w:r>
              <w:rPr>
                <w:sz w:val="24"/>
              </w:rPr>
              <w:t>течение</w:t>
            </w:r>
            <w:r>
              <w:rPr>
                <w:spacing w:val="1"/>
                <w:sz w:val="24"/>
              </w:rPr>
              <w:t xml:space="preserve"> </w:t>
            </w:r>
            <w:r>
              <w:rPr>
                <w:sz w:val="24"/>
              </w:rPr>
              <w:t>года</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952"/>
        </w:trPr>
        <w:tc>
          <w:tcPr>
            <w:tcW w:w="6234" w:type="dxa"/>
          </w:tcPr>
          <w:p w:rsidR="006E617E" w:rsidRDefault="006E617E" w:rsidP="006F6E3E">
            <w:pPr>
              <w:pStyle w:val="TableParagraph"/>
              <w:spacing w:line="280" w:lineRule="auto"/>
              <w:ind w:left="110" w:right="135"/>
              <w:rPr>
                <w:b/>
                <w:sz w:val="24"/>
              </w:rPr>
            </w:pPr>
            <w:r>
              <w:rPr>
                <w:sz w:val="24"/>
              </w:rPr>
              <w:t>Экскурсии,</w:t>
            </w:r>
            <w:r>
              <w:rPr>
                <w:spacing w:val="-4"/>
                <w:sz w:val="24"/>
              </w:rPr>
              <w:t xml:space="preserve"> </w:t>
            </w:r>
            <w:r>
              <w:rPr>
                <w:sz w:val="24"/>
              </w:rPr>
              <w:t>поездки</w:t>
            </w:r>
            <w:r>
              <w:rPr>
                <w:spacing w:val="-3"/>
                <w:sz w:val="24"/>
              </w:rPr>
              <w:t xml:space="preserve"> </w:t>
            </w:r>
            <w:r>
              <w:rPr>
                <w:sz w:val="24"/>
              </w:rPr>
              <w:t>с</w:t>
            </w:r>
            <w:r>
              <w:rPr>
                <w:spacing w:val="-4"/>
                <w:sz w:val="24"/>
              </w:rPr>
              <w:t xml:space="preserve"> </w:t>
            </w:r>
            <w:r>
              <w:rPr>
                <w:sz w:val="24"/>
              </w:rPr>
              <w:t>классом</w:t>
            </w:r>
            <w:r>
              <w:rPr>
                <w:spacing w:val="-2"/>
                <w:sz w:val="24"/>
              </w:rPr>
              <w:t xml:space="preserve"> </w:t>
            </w:r>
            <w:r>
              <w:rPr>
                <w:sz w:val="24"/>
              </w:rPr>
              <w:t>(</w:t>
            </w:r>
            <w:r>
              <w:rPr>
                <w:b/>
                <w:sz w:val="24"/>
              </w:rPr>
              <w:t>реализация</w:t>
            </w:r>
            <w:r>
              <w:rPr>
                <w:b/>
                <w:spacing w:val="-4"/>
                <w:sz w:val="24"/>
              </w:rPr>
              <w:t xml:space="preserve"> </w:t>
            </w:r>
            <w:r>
              <w:rPr>
                <w:b/>
                <w:sz w:val="24"/>
              </w:rPr>
              <w:t>Пушкинской</w:t>
            </w:r>
            <w:r>
              <w:rPr>
                <w:b/>
                <w:spacing w:val="-57"/>
                <w:sz w:val="24"/>
              </w:rPr>
              <w:t xml:space="preserve"> </w:t>
            </w:r>
            <w:r>
              <w:rPr>
                <w:b/>
                <w:sz w:val="24"/>
              </w:rPr>
              <w:t>карты)</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07" w:right="230"/>
              <w:rPr>
                <w:sz w:val="24"/>
              </w:rPr>
            </w:pPr>
            <w:r>
              <w:rPr>
                <w:sz w:val="24"/>
              </w:rPr>
              <w:t>1 раз в</w:t>
            </w:r>
            <w:r>
              <w:rPr>
                <w:spacing w:val="1"/>
                <w:sz w:val="24"/>
              </w:rPr>
              <w:t xml:space="preserve"> </w:t>
            </w:r>
            <w:r>
              <w:rPr>
                <w:spacing w:val="-1"/>
                <w:sz w:val="24"/>
              </w:rPr>
              <w:t>четверть</w:t>
            </w:r>
          </w:p>
        </w:tc>
        <w:tc>
          <w:tcPr>
            <w:tcW w:w="1135" w:type="dxa"/>
          </w:tcPr>
          <w:p w:rsidR="006E617E" w:rsidRDefault="006E617E" w:rsidP="006F6E3E">
            <w:pPr>
              <w:pStyle w:val="TableParagraph"/>
              <w:spacing w:line="276" w:lineRule="auto"/>
              <w:ind w:left="109" w:right="106"/>
              <w:rPr>
                <w:sz w:val="24"/>
              </w:rPr>
            </w:pPr>
            <w:r>
              <w:rPr>
                <w:sz w:val="24"/>
              </w:rPr>
              <w:t>Классны й</w:t>
            </w:r>
          </w:p>
          <w:p w:rsidR="006E617E" w:rsidRDefault="006E617E" w:rsidP="006F6E3E">
            <w:pPr>
              <w:pStyle w:val="TableParagraph"/>
              <w:ind w:left="109"/>
              <w:rPr>
                <w:sz w:val="24"/>
              </w:rPr>
            </w:pPr>
            <w:r>
              <w:rPr>
                <w:sz w:val="24"/>
              </w:rPr>
              <w:t>руковод</w:t>
            </w:r>
          </w:p>
        </w:tc>
      </w:tr>
    </w:tbl>
    <w:p w:rsidR="006E617E" w:rsidRDefault="006E617E" w:rsidP="006E617E">
      <w:pPr>
        <w:rPr>
          <w:sz w:val="24"/>
        </w:rPr>
        <w:sectPr w:rsidR="006E617E">
          <w:headerReference w:type="default" r:id="rId1628"/>
          <w:footerReference w:type="default" r:id="rId1629"/>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1471"/>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6" w:lineRule="auto"/>
              <w:ind w:left="109" w:right="162"/>
              <w:rPr>
                <w:sz w:val="24"/>
              </w:rPr>
            </w:pPr>
            <w:r>
              <w:rPr>
                <w:sz w:val="24"/>
              </w:rPr>
              <w:t>итель,</w:t>
            </w:r>
            <w:r>
              <w:rPr>
                <w:spacing w:val="1"/>
                <w:sz w:val="24"/>
              </w:rPr>
              <w:t xml:space="preserve"> </w:t>
            </w:r>
            <w:r>
              <w:rPr>
                <w:sz w:val="24"/>
              </w:rPr>
              <w:t>родител</w:t>
            </w:r>
            <w:r>
              <w:rPr>
                <w:spacing w:val="-57"/>
                <w:sz w:val="24"/>
              </w:rPr>
              <w:t xml:space="preserve"> </w:t>
            </w:r>
            <w:r>
              <w:rPr>
                <w:sz w:val="24"/>
              </w:rPr>
              <w:t>ьский</w:t>
            </w:r>
            <w:r>
              <w:rPr>
                <w:spacing w:val="1"/>
                <w:sz w:val="24"/>
              </w:rPr>
              <w:t xml:space="preserve"> </w:t>
            </w:r>
            <w:r>
              <w:rPr>
                <w:sz w:val="24"/>
              </w:rPr>
              <w:t>комитет</w:t>
            </w:r>
          </w:p>
        </w:tc>
      </w:tr>
      <w:tr w:rsidR="006E617E" w:rsidTr="006F6E3E">
        <w:trPr>
          <w:trHeight w:val="2421"/>
        </w:trPr>
        <w:tc>
          <w:tcPr>
            <w:tcW w:w="6234" w:type="dxa"/>
          </w:tcPr>
          <w:p w:rsidR="006E617E" w:rsidRDefault="006E617E" w:rsidP="006F6E3E">
            <w:pPr>
              <w:pStyle w:val="TableParagraph"/>
              <w:spacing w:line="276" w:lineRule="auto"/>
              <w:ind w:left="110" w:right="255"/>
              <w:rPr>
                <w:sz w:val="24"/>
              </w:rPr>
            </w:pPr>
            <w:r>
              <w:rPr>
                <w:sz w:val="24"/>
              </w:rPr>
              <w:t>Консультации с учителями-предметниками (соблюдение</w:t>
            </w:r>
            <w:r>
              <w:rPr>
                <w:spacing w:val="-57"/>
                <w:sz w:val="24"/>
              </w:rPr>
              <w:t xml:space="preserve"> </w:t>
            </w:r>
            <w:r>
              <w:rPr>
                <w:sz w:val="24"/>
              </w:rPr>
              <w:t>единых требований в воспитании, предупреждение и</w:t>
            </w:r>
            <w:r>
              <w:rPr>
                <w:spacing w:val="1"/>
                <w:sz w:val="24"/>
              </w:rPr>
              <w:t xml:space="preserve"> </w:t>
            </w:r>
            <w:r>
              <w:rPr>
                <w:sz w:val="24"/>
              </w:rPr>
              <w:t>разрешение</w:t>
            </w:r>
            <w:r>
              <w:rPr>
                <w:spacing w:val="-2"/>
                <w:sz w:val="24"/>
              </w:rPr>
              <w:t xml:space="preserve"> </w:t>
            </w:r>
            <w:r>
              <w:rPr>
                <w:sz w:val="24"/>
              </w:rPr>
              <w:t>конфликтов)</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07" w:right="312"/>
              <w:rPr>
                <w:sz w:val="24"/>
              </w:rPr>
            </w:pPr>
            <w:r>
              <w:rPr>
                <w:sz w:val="24"/>
              </w:rPr>
              <w:t>по</w:t>
            </w:r>
            <w:r>
              <w:rPr>
                <w:spacing w:val="1"/>
                <w:sz w:val="24"/>
              </w:rPr>
              <w:t xml:space="preserve"> </w:t>
            </w:r>
            <w:r>
              <w:rPr>
                <w:sz w:val="24"/>
              </w:rPr>
              <w:t>запросу</w:t>
            </w:r>
          </w:p>
        </w:tc>
        <w:tc>
          <w:tcPr>
            <w:tcW w:w="1135" w:type="dxa"/>
          </w:tcPr>
          <w:p w:rsidR="006E617E" w:rsidRDefault="006E617E" w:rsidP="006F6E3E">
            <w:pPr>
              <w:pStyle w:val="TableParagraph"/>
              <w:spacing w:line="276" w:lineRule="auto"/>
              <w:ind w:left="109" w:right="124"/>
              <w:rPr>
                <w:sz w:val="24"/>
              </w:rPr>
            </w:pPr>
            <w:r>
              <w:rPr>
                <w:sz w:val="24"/>
              </w:rPr>
              <w:t>классны</w:t>
            </w:r>
            <w:r>
              <w:rPr>
                <w:spacing w:val="-57"/>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r>
              <w:rPr>
                <w:spacing w:val="1"/>
                <w:sz w:val="24"/>
              </w:rPr>
              <w:t xml:space="preserve"> </w:t>
            </w:r>
            <w:r>
              <w:rPr>
                <w:spacing w:val="-1"/>
                <w:sz w:val="24"/>
              </w:rPr>
              <w:t>учителя-</w:t>
            </w:r>
            <w:r>
              <w:rPr>
                <w:spacing w:val="-57"/>
                <w:sz w:val="24"/>
              </w:rPr>
              <w:t xml:space="preserve"> </w:t>
            </w:r>
            <w:r>
              <w:rPr>
                <w:sz w:val="24"/>
              </w:rPr>
              <w:t>предмет</w:t>
            </w:r>
            <w:r>
              <w:rPr>
                <w:spacing w:val="-57"/>
                <w:sz w:val="24"/>
              </w:rPr>
              <w:t xml:space="preserve"> </w:t>
            </w:r>
            <w:r>
              <w:rPr>
                <w:sz w:val="24"/>
              </w:rPr>
              <w:t>ники</w:t>
            </w:r>
          </w:p>
        </w:tc>
      </w:tr>
      <w:tr w:rsidR="006E617E" w:rsidTr="006F6E3E">
        <w:trPr>
          <w:trHeight w:val="1468"/>
        </w:trPr>
        <w:tc>
          <w:tcPr>
            <w:tcW w:w="6234" w:type="dxa"/>
          </w:tcPr>
          <w:p w:rsidR="006E617E" w:rsidRDefault="006E617E" w:rsidP="006F6E3E">
            <w:pPr>
              <w:pStyle w:val="TableParagraph"/>
              <w:spacing w:line="276" w:lineRule="auto"/>
              <w:ind w:left="110" w:right="216"/>
              <w:rPr>
                <w:b/>
                <w:sz w:val="24"/>
              </w:rPr>
            </w:pPr>
            <w:r>
              <w:rPr>
                <w:b/>
                <w:sz w:val="24"/>
              </w:rPr>
              <w:t>Участие в Конкурсе детских исследовательских и</w:t>
            </w:r>
            <w:r>
              <w:rPr>
                <w:b/>
                <w:spacing w:val="1"/>
                <w:sz w:val="24"/>
              </w:rPr>
              <w:t xml:space="preserve"> </w:t>
            </w:r>
            <w:r>
              <w:rPr>
                <w:b/>
                <w:sz w:val="24"/>
              </w:rPr>
              <w:t>проектных</w:t>
            </w:r>
            <w:r>
              <w:rPr>
                <w:b/>
                <w:spacing w:val="-5"/>
                <w:sz w:val="24"/>
              </w:rPr>
              <w:t xml:space="preserve"> </w:t>
            </w:r>
            <w:r>
              <w:rPr>
                <w:b/>
                <w:sz w:val="24"/>
              </w:rPr>
              <w:t>работ</w:t>
            </w:r>
            <w:r>
              <w:rPr>
                <w:b/>
                <w:spacing w:val="-3"/>
                <w:sz w:val="24"/>
              </w:rPr>
              <w:t xml:space="preserve"> </w:t>
            </w:r>
            <w:r>
              <w:rPr>
                <w:b/>
                <w:sz w:val="24"/>
              </w:rPr>
              <w:t>«Многонациональное</w:t>
            </w:r>
            <w:r>
              <w:rPr>
                <w:b/>
                <w:spacing w:val="-5"/>
                <w:sz w:val="24"/>
              </w:rPr>
              <w:t xml:space="preserve"> </w:t>
            </w:r>
            <w:r>
              <w:rPr>
                <w:b/>
                <w:sz w:val="24"/>
              </w:rPr>
              <w:t>Оренбуржье».</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7"/>
              <w:rPr>
                <w:sz w:val="24"/>
              </w:rPr>
            </w:pPr>
            <w:r>
              <w:rPr>
                <w:sz w:val="24"/>
              </w:rPr>
              <w:t>октябрь</w:t>
            </w:r>
          </w:p>
        </w:tc>
        <w:tc>
          <w:tcPr>
            <w:tcW w:w="1135" w:type="dxa"/>
          </w:tcPr>
          <w:p w:rsidR="006E617E" w:rsidRDefault="006E617E" w:rsidP="006F6E3E">
            <w:pPr>
              <w:pStyle w:val="TableParagraph"/>
              <w:spacing w:line="276" w:lineRule="auto"/>
              <w:ind w:left="109" w:right="106"/>
              <w:rPr>
                <w:sz w:val="24"/>
              </w:rPr>
            </w:pPr>
            <w:r>
              <w:rPr>
                <w:sz w:val="24"/>
              </w:rPr>
              <w:t>Классны 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518"/>
        </w:trPr>
        <w:tc>
          <w:tcPr>
            <w:tcW w:w="9892" w:type="dxa"/>
            <w:gridSpan w:val="4"/>
          </w:tcPr>
          <w:p w:rsidR="006E617E" w:rsidRDefault="006E617E" w:rsidP="006F6E3E">
            <w:pPr>
              <w:pStyle w:val="TableParagraph"/>
              <w:spacing w:line="275" w:lineRule="exact"/>
              <w:ind w:left="698"/>
              <w:rPr>
                <w:b/>
                <w:sz w:val="24"/>
              </w:rPr>
            </w:pPr>
            <w:r>
              <w:rPr>
                <w:b/>
                <w:sz w:val="24"/>
              </w:rPr>
              <w:t>Модуль</w:t>
            </w:r>
            <w:r>
              <w:rPr>
                <w:b/>
                <w:spacing w:val="-2"/>
                <w:sz w:val="24"/>
              </w:rPr>
              <w:t xml:space="preserve"> </w:t>
            </w:r>
            <w:r>
              <w:rPr>
                <w:b/>
                <w:sz w:val="24"/>
              </w:rPr>
              <w:t>«Взаимодействие</w:t>
            </w:r>
            <w:r>
              <w:rPr>
                <w:b/>
                <w:spacing w:val="-3"/>
                <w:sz w:val="24"/>
              </w:rPr>
              <w:t xml:space="preserve"> </w:t>
            </w:r>
            <w:r>
              <w:rPr>
                <w:b/>
                <w:sz w:val="24"/>
              </w:rPr>
              <w:t>с</w:t>
            </w:r>
            <w:r>
              <w:rPr>
                <w:b/>
                <w:spacing w:val="-3"/>
                <w:sz w:val="24"/>
              </w:rPr>
              <w:t xml:space="preserve"> </w:t>
            </w:r>
            <w:r>
              <w:rPr>
                <w:b/>
                <w:sz w:val="24"/>
              </w:rPr>
              <w:t>родителями</w:t>
            </w:r>
            <w:r>
              <w:rPr>
                <w:b/>
                <w:spacing w:val="-2"/>
                <w:sz w:val="24"/>
              </w:rPr>
              <w:t xml:space="preserve"> </w:t>
            </w:r>
            <w:r>
              <w:rPr>
                <w:b/>
                <w:sz w:val="24"/>
              </w:rPr>
              <w:t>или</w:t>
            </w:r>
            <w:r>
              <w:rPr>
                <w:b/>
                <w:spacing w:val="-3"/>
                <w:sz w:val="24"/>
              </w:rPr>
              <w:t xml:space="preserve"> </w:t>
            </w:r>
            <w:r>
              <w:rPr>
                <w:b/>
                <w:sz w:val="24"/>
              </w:rPr>
              <w:t>их</w:t>
            </w:r>
            <w:r>
              <w:rPr>
                <w:b/>
                <w:spacing w:val="-2"/>
                <w:sz w:val="24"/>
              </w:rPr>
              <w:t xml:space="preserve"> </w:t>
            </w:r>
            <w:r>
              <w:rPr>
                <w:b/>
                <w:sz w:val="24"/>
              </w:rPr>
              <w:t>законными</w:t>
            </w:r>
            <w:r>
              <w:rPr>
                <w:b/>
                <w:spacing w:val="-4"/>
                <w:sz w:val="24"/>
              </w:rPr>
              <w:t xml:space="preserve"> </w:t>
            </w:r>
            <w:r>
              <w:rPr>
                <w:b/>
                <w:sz w:val="24"/>
              </w:rPr>
              <w:t>представителями»</w:t>
            </w:r>
          </w:p>
        </w:tc>
      </w:tr>
      <w:tr w:rsidR="006E617E" w:rsidTr="006F6E3E">
        <w:trPr>
          <w:trHeight w:val="7183"/>
        </w:trPr>
        <w:tc>
          <w:tcPr>
            <w:tcW w:w="6234" w:type="dxa"/>
          </w:tcPr>
          <w:p w:rsidR="006E617E" w:rsidRDefault="006E617E" w:rsidP="006F6E3E">
            <w:pPr>
              <w:pStyle w:val="TableParagraph"/>
              <w:spacing w:line="270" w:lineRule="exact"/>
              <w:ind w:left="110"/>
              <w:rPr>
                <w:sz w:val="24"/>
              </w:rPr>
            </w:pPr>
            <w:r>
              <w:rPr>
                <w:sz w:val="24"/>
              </w:rPr>
              <w:t>Заседание</w:t>
            </w:r>
            <w:r>
              <w:rPr>
                <w:spacing w:val="-3"/>
                <w:sz w:val="24"/>
              </w:rPr>
              <w:t xml:space="preserve"> </w:t>
            </w:r>
            <w:r>
              <w:rPr>
                <w:sz w:val="24"/>
              </w:rPr>
              <w:t>Совета</w:t>
            </w:r>
            <w:r>
              <w:rPr>
                <w:spacing w:val="-3"/>
                <w:sz w:val="24"/>
              </w:rPr>
              <w:t xml:space="preserve"> </w:t>
            </w:r>
            <w:r>
              <w:rPr>
                <w:sz w:val="24"/>
              </w:rPr>
              <w:t>родителей</w:t>
            </w:r>
          </w:p>
        </w:tc>
        <w:tc>
          <w:tcPr>
            <w:tcW w:w="1277" w:type="dxa"/>
          </w:tcPr>
          <w:p w:rsidR="006E617E" w:rsidRDefault="006E617E" w:rsidP="006F6E3E">
            <w:pPr>
              <w:pStyle w:val="TableParagraph"/>
            </w:pPr>
          </w:p>
        </w:tc>
        <w:tc>
          <w:tcPr>
            <w:tcW w:w="1246" w:type="dxa"/>
          </w:tcPr>
          <w:p w:rsidR="006E617E" w:rsidRDefault="006E617E" w:rsidP="006F6E3E">
            <w:pPr>
              <w:pStyle w:val="TableParagraph"/>
              <w:spacing w:line="276" w:lineRule="auto"/>
              <w:ind w:left="179" w:right="158" w:firstLine="105"/>
              <w:rPr>
                <w:sz w:val="24"/>
              </w:rPr>
            </w:pPr>
            <w:r>
              <w:rPr>
                <w:sz w:val="24"/>
              </w:rPr>
              <w:t>1 раз в</w:t>
            </w:r>
            <w:r>
              <w:rPr>
                <w:spacing w:val="1"/>
                <w:sz w:val="24"/>
              </w:rPr>
              <w:t xml:space="preserve"> </w:t>
            </w:r>
            <w:r>
              <w:rPr>
                <w:spacing w:val="-1"/>
                <w:sz w:val="24"/>
              </w:rPr>
              <w:t>четверть</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 по</w:t>
            </w:r>
            <w:r>
              <w:rPr>
                <w:spacing w:val="1"/>
                <w:sz w:val="24"/>
              </w:rPr>
              <w:t xml:space="preserve"> </w:t>
            </w:r>
            <w:r>
              <w:rPr>
                <w:sz w:val="24"/>
              </w:rPr>
              <w:t>УВР,</w:t>
            </w:r>
          </w:p>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r>
              <w:rPr>
                <w:spacing w:val="1"/>
                <w:sz w:val="24"/>
              </w:rPr>
              <w:t xml:space="preserve"> </w:t>
            </w:r>
            <w:r>
              <w:rPr>
                <w:sz w:val="24"/>
              </w:rPr>
              <w:t>кл.</w:t>
            </w:r>
            <w:r>
              <w:rPr>
                <w:spacing w:val="1"/>
                <w:sz w:val="24"/>
              </w:rPr>
              <w:t xml:space="preserve"> </w:t>
            </w:r>
            <w:r>
              <w:rPr>
                <w:sz w:val="24"/>
              </w:rPr>
              <w:t>руковод</w:t>
            </w:r>
            <w:r>
              <w:rPr>
                <w:spacing w:val="1"/>
                <w:sz w:val="24"/>
              </w:rPr>
              <w:t xml:space="preserve"> </w:t>
            </w:r>
            <w:r>
              <w:rPr>
                <w:sz w:val="24"/>
              </w:rPr>
              <w:t>ители</w:t>
            </w:r>
          </w:p>
        </w:tc>
      </w:tr>
      <w:tr w:rsidR="006E617E" w:rsidTr="006F6E3E">
        <w:trPr>
          <w:trHeight w:val="834"/>
        </w:trPr>
        <w:tc>
          <w:tcPr>
            <w:tcW w:w="6234" w:type="dxa"/>
          </w:tcPr>
          <w:p w:rsidR="006E617E" w:rsidRDefault="006E617E" w:rsidP="006F6E3E">
            <w:pPr>
              <w:pStyle w:val="TableParagraph"/>
              <w:spacing w:line="270" w:lineRule="exact"/>
              <w:ind w:left="110"/>
              <w:rPr>
                <w:sz w:val="24"/>
              </w:rPr>
            </w:pPr>
            <w:r>
              <w:rPr>
                <w:sz w:val="24"/>
              </w:rPr>
              <w:t>Классные</w:t>
            </w:r>
            <w:r>
              <w:rPr>
                <w:spacing w:val="-4"/>
                <w:sz w:val="24"/>
              </w:rPr>
              <w:t xml:space="preserve"> </w:t>
            </w:r>
            <w:r>
              <w:rPr>
                <w:sz w:val="24"/>
              </w:rPr>
              <w:t>родительские</w:t>
            </w:r>
            <w:r>
              <w:rPr>
                <w:spacing w:val="-3"/>
                <w:sz w:val="24"/>
              </w:rPr>
              <w:t xml:space="preserve"> </w:t>
            </w:r>
            <w:r>
              <w:rPr>
                <w:sz w:val="24"/>
              </w:rPr>
              <w:t>собрания</w:t>
            </w:r>
          </w:p>
        </w:tc>
        <w:tc>
          <w:tcPr>
            <w:tcW w:w="1277" w:type="dxa"/>
          </w:tcPr>
          <w:p w:rsidR="006E617E" w:rsidRDefault="006E617E" w:rsidP="006F6E3E">
            <w:pPr>
              <w:pStyle w:val="TableParagraph"/>
            </w:pPr>
          </w:p>
        </w:tc>
        <w:tc>
          <w:tcPr>
            <w:tcW w:w="1246" w:type="dxa"/>
          </w:tcPr>
          <w:p w:rsidR="006E617E" w:rsidRDefault="006E617E" w:rsidP="006F6E3E">
            <w:pPr>
              <w:pStyle w:val="TableParagraph"/>
              <w:spacing w:line="276" w:lineRule="auto"/>
              <w:ind w:left="179" w:right="158" w:firstLine="105"/>
              <w:rPr>
                <w:sz w:val="24"/>
              </w:rPr>
            </w:pPr>
            <w:r>
              <w:rPr>
                <w:sz w:val="24"/>
              </w:rPr>
              <w:t>1 раз в</w:t>
            </w:r>
            <w:r>
              <w:rPr>
                <w:spacing w:val="1"/>
                <w:sz w:val="24"/>
              </w:rPr>
              <w:t xml:space="preserve"> </w:t>
            </w:r>
            <w:r>
              <w:rPr>
                <w:spacing w:val="-1"/>
                <w:sz w:val="24"/>
              </w:rPr>
              <w:t>четверть</w:t>
            </w:r>
          </w:p>
        </w:tc>
        <w:tc>
          <w:tcPr>
            <w:tcW w:w="1135" w:type="dxa"/>
          </w:tcPr>
          <w:p w:rsidR="006E617E" w:rsidRDefault="006E617E" w:rsidP="006F6E3E">
            <w:pPr>
              <w:pStyle w:val="TableParagraph"/>
              <w:spacing w:line="276" w:lineRule="auto"/>
              <w:ind w:left="109" w:right="117"/>
              <w:rPr>
                <w:sz w:val="24"/>
              </w:rPr>
            </w:pPr>
            <w:r>
              <w:rPr>
                <w:spacing w:val="-1"/>
                <w:sz w:val="24"/>
              </w:rPr>
              <w:t>кл.руков</w:t>
            </w:r>
            <w:r>
              <w:rPr>
                <w:spacing w:val="-57"/>
                <w:sz w:val="24"/>
              </w:rPr>
              <w:t xml:space="preserve"> </w:t>
            </w:r>
            <w:r>
              <w:rPr>
                <w:sz w:val="24"/>
              </w:rPr>
              <w:t>одители</w:t>
            </w:r>
          </w:p>
        </w:tc>
      </w:tr>
      <w:tr w:rsidR="006E617E" w:rsidTr="006F6E3E">
        <w:trPr>
          <w:trHeight w:val="834"/>
        </w:trPr>
        <w:tc>
          <w:tcPr>
            <w:tcW w:w="6234" w:type="dxa"/>
          </w:tcPr>
          <w:p w:rsidR="006E617E" w:rsidRDefault="006E617E" w:rsidP="006F6E3E">
            <w:pPr>
              <w:pStyle w:val="TableParagraph"/>
              <w:spacing w:line="276" w:lineRule="auto"/>
              <w:ind w:left="110"/>
              <w:rPr>
                <w:sz w:val="24"/>
              </w:rPr>
            </w:pPr>
            <w:r>
              <w:rPr>
                <w:sz w:val="24"/>
              </w:rPr>
              <w:t>Индивидуальные</w:t>
            </w:r>
            <w:r>
              <w:rPr>
                <w:spacing w:val="-7"/>
                <w:sz w:val="24"/>
              </w:rPr>
              <w:t xml:space="preserve"> </w:t>
            </w:r>
            <w:r>
              <w:rPr>
                <w:sz w:val="24"/>
              </w:rPr>
              <w:t>беседы</w:t>
            </w:r>
            <w:r>
              <w:rPr>
                <w:spacing w:val="-5"/>
                <w:sz w:val="24"/>
              </w:rPr>
              <w:t xml:space="preserve"> </w:t>
            </w:r>
            <w:r>
              <w:rPr>
                <w:sz w:val="24"/>
              </w:rPr>
              <w:t>с</w:t>
            </w:r>
            <w:r>
              <w:rPr>
                <w:spacing w:val="-7"/>
                <w:sz w:val="24"/>
              </w:rPr>
              <w:t xml:space="preserve"> </w:t>
            </w:r>
            <w:r>
              <w:rPr>
                <w:sz w:val="24"/>
              </w:rPr>
              <w:t>родителями «группы</w:t>
            </w:r>
            <w:r>
              <w:rPr>
                <w:spacing w:val="-5"/>
                <w:sz w:val="24"/>
              </w:rPr>
              <w:t xml:space="preserve"> </w:t>
            </w:r>
            <w:r>
              <w:rPr>
                <w:sz w:val="24"/>
              </w:rPr>
              <w:t>риска»,</w:t>
            </w:r>
            <w:r>
              <w:rPr>
                <w:spacing w:val="-57"/>
                <w:sz w:val="24"/>
              </w:rPr>
              <w:t xml:space="preserve"> </w:t>
            </w:r>
            <w:r>
              <w:rPr>
                <w:sz w:val="24"/>
              </w:rPr>
              <w:t>неуспевающими</w:t>
            </w:r>
          </w:p>
        </w:tc>
        <w:tc>
          <w:tcPr>
            <w:tcW w:w="1277" w:type="dxa"/>
          </w:tcPr>
          <w:p w:rsidR="006E617E" w:rsidRDefault="006E617E" w:rsidP="006F6E3E">
            <w:pPr>
              <w:pStyle w:val="TableParagraph"/>
            </w:pPr>
          </w:p>
        </w:tc>
        <w:tc>
          <w:tcPr>
            <w:tcW w:w="1246" w:type="dxa"/>
          </w:tcPr>
          <w:p w:rsidR="006E617E" w:rsidRDefault="006E617E" w:rsidP="006F6E3E">
            <w:pPr>
              <w:pStyle w:val="TableParagraph"/>
              <w:spacing w:line="276" w:lineRule="auto"/>
              <w:ind w:left="225" w:right="194" w:firstLine="273"/>
              <w:rPr>
                <w:sz w:val="24"/>
              </w:rPr>
            </w:pPr>
            <w:r>
              <w:rPr>
                <w:sz w:val="24"/>
              </w:rPr>
              <w:t>по</w:t>
            </w:r>
            <w:r>
              <w:rPr>
                <w:spacing w:val="1"/>
                <w:sz w:val="24"/>
              </w:rPr>
              <w:t xml:space="preserve"> </w:t>
            </w:r>
            <w:r>
              <w:rPr>
                <w:sz w:val="24"/>
              </w:rPr>
              <w:t>запросу</w:t>
            </w:r>
          </w:p>
        </w:tc>
        <w:tc>
          <w:tcPr>
            <w:tcW w:w="1135" w:type="dxa"/>
          </w:tcPr>
          <w:p w:rsidR="006E617E" w:rsidRDefault="006E617E" w:rsidP="006F6E3E">
            <w:pPr>
              <w:pStyle w:val="TableParagraph"/>
              <w:spacing w:line="276" w:lineRule="auto"/>
              <w:ind w:left="109" w:right="105"/>
              <w:rPr>
                <w:sz w:val="24"/>
              </w:rPr>
            </w:pPr>
            <w:r>
              <w:rPr>
                <w:sz w:val="24"/>
              </w:rPr>
              <w:t>кл.руков</w:t>
            </w:r>
            <w:r>
              <w:rPr>
                <w:spacing w:val="-57"/>
                <w:sz w:val="24"/>
              </w:rPr>
              <w:t xml:space="preserve"> </w:t>
            </w:r>
            <w:r>
              <w:rPr>
                <w:sz w:val="24"/>
              </w:rPr>
              <w:t>одители,</w:t>
            </w:r>
          </w:p>
        </w:tc>
      </w:tr>
    </w:tbl>
    <w:p w:rsidR="006E617E" w:rsidRDefault="006E617E" w:rsidP="006E617E">
      <w:pPr>
        <w:spacing w:line="276" w:lineRule="auto"/>
        <w:rPr>
          <w:sz w:val="24"/>
        </w:rPr>
        <w:sectPr w:rsidR="006E617E">
          <w:headerReference w:type="default" r:id="rId1630"/>
          <w:footerReference w:type="default" r:id="rId1631"/>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834"/>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8" w:lineRule="auto"/>
              <w:ind w:left="109" w:right="152"/>
              <w:rPr>
                <w:sz w:val="24"/>
              </w:rPr>
            </w:pPr>
            <w:r>
              <w:rPr>
                <w:sz w:val="24"/>
              </w:rPr>
              <w:t>психоло</w:t>
            </w:r>
            <w:r>
              <w:rPr>
                <w:spacing w:val="-58"/>
                <w:sz w:val="24"/>
              </w:rPr>
              <w:t xml:space="preserve"> </w:t>
            </w:r>
            <w:r>
              <w:rPr>
                <w:sz w:val="24"/>
              </w:rPr>
              <w:t>г</w:t>
            </w:r>
          </w:p>
        </w:tc>
      </w:tr>
      <w:tr w:rsidR="006E617E" w:rsidTr="006F6E3E">
        <w:trPr>
          <w:trHeight w:val="835"/>
        </w:trPr>
        <w:tc>
          <w:tcPr>
            <w:tcW w:w="6234" w:type="dxa"/>
          </w:tcPr>
          <w:p w:rsidR="006E617E" w:rsidRDefault="006E617E" w:rsidP="006F6E3E">
            <w:pPr>
              <w:pStyle w:val="TableParagraph"/>
              <w:spacing w:line="271" w:lineRule="exact"/>
              <w:ind w:left="110"/>
              <w:rPr>
                <w:sz w:val="24"/>
              </w:rPr>
            </w:pPr>
            <w:r>
              <w:rPr>
                <w:sz w:val="24"/>
              </w:rPr>
              <w:t>Консультации</w:t>
            </w:r>
            <w:r>
              <w:rPr>
                <w:spacing w:val="-3"/>
                <w:sz w:val="24"/>
              </w:rPr>
              <w:t xml:space="preserve"> </w:t>
            </w:r>
            <w:r>
              <w:rPr>
                <w:sz w:val="24"/>
              </w:rPr>
              <w:t>с</w:t>
            </w:r>
            <w:r>
              <w:rPr>
                <w:spacing w:val="-4"/>
                <w:sz w:val="24"/>
              </w:rPr>
              <w:t xml:space="preserve"> </w:t>
            </w:r>
            <w:r>
              <w:rPr>
                <w:sz w:val="24"/>
              </w:rPr>
              <w:t>психологом</w:t>
            </w:r>
          </w:p>
        </w:tc>
        <w:tc>
          <w:tcPr>
            <w:tcW w:w="1277" w:type="dxa"/>
          </w:tcPr>
          <w:p w:rsidR="006E617E" w:rsidRDefault="006E617E" w:rsidP="006F6E3E">
            <w:pPr>
              <w:pStyle w:val="TableParagraph"/>
            </w:pPr>
          </w:p>
        </w:tc>
        <w:tc>
          <w:tcPr>
            <w:tcW w:w="1246" w:type="dxa"/>
          </w:tcPr>
          <w:p w:rsidR="006E617E" w:rsidRDefault="006E617E" w:rsidP="006F6E3E">
            <w:pPr>
              <w:pStyle w:val="TableParagraph"/>
              <w:spacing w:line="278" w:lineRule="auto"/>
              <w:ind w:left="225" w:right="194" w:firstLine="252"/>
              <w:rPr>
                <w:sz w:val="24"/>
              </w:rPr>
            </w:pPr>
            <w:r>
              <w:rPr>
                <w:sz w:val="24"/>
              </w:rPr>
              <w:t>По</w:t>
            </w:r>
            <w:r>
              <w:rPr>
                <w:spacing w:val="1"/>
                <w:sz w:val="24"/>
              </w:rPr>
              <w:t xml:space="preserve"> </w:t>
            </w:r>
            <w:r>
              <w:rPr>
                <w:sz w:val="24"/>
              </w:rPr>
              <w:t>запросу</w:t>
            </w:r>
          </w:p>
        </w:tc>
        <w:tc>
          <w:tcPr>
            <w:tcW w:w="1135" w:type="dxa"/>
          </w:tcPr>
          <w:p w:rsidR="006E617E" w:rsidRDefault="006E617E" w:rsidP="006F6E3E">
            <w:pPr>
              <w:pStyle w:val="TableParagraph"/>
              <w:spacing w:line="278" w:lineRule="auto"/>
              <w:ind w:left="109" w:right="152"/>
              <w:rPr>
                <w:sz w:val="24"/>
              </w:rPr>
            </w:pPr>
            <w:r>
              <w:rPr>
                <w:sz w:val="24"/>
              </w:rPr>
              <w:t>психоло</w:t>
            </w:r>
            <w:r>
              <w:rPr>
                <w:spacing w:val="-58"/>
                <w:sz w:val="24"/>
              </w:rPr>
              <w:t xml:space="preserve"> </w:t>
            </w:r>
            <w:r>
              <w:rPr>
                <w:sz w:val="24"/>
              </w:rPr>
              <w:t>г</w:t>
            </w:r>
          </w:p>
        </w:tc>
      </w:tr>
      <w:tr w:rsidR="006E617E" w:rsidTr="006F6E3E">
        <w:trPr>
          <w:trHeight w:val="518"/>
        </w:trPr>
        <w:tc>
          <w:tcPr>
            <w:tcW w:w="9892" w:type="dxa"/>
            <w:gridSpan w:val="4"/>
          </w:tcPr>
          <w:p w:rsidR="006E617E" w:rsidRDefault="006E617E" w:rsidP="006F6E3E">
            <w:pPr>
              <w:pStyle w:val="TableParagraph"/>
              <w:spacing w:line="275" w:lineRule="exact"/>
              <w:ind w:left="1583" w:right="1576"/>
              <w:jc w:val="center"/>
              <w:rPr>
                <w:b/>
                <w:sz w:val="24"/>
              </w:rPr>
            </w:pPr>
            <w:r>
              <w:rPr>
                <w:b/>
                <w:sz w:val="24"/>
              </w:rPr>
              <w:t>Модуль</w:t>
            </w:r>
            <w:r>
              <w:rPr>
                <w:b/>
                <w:spacing w:val="-3"/>
                <w:sz w:val="24"/>
              </w:rPr>
              <w:t xml:space="preserve"> </w:t>
            </w:r>
            <w:r>
              <w:rPr>
                <w:b/>
                <w:sz w:val="24"/>
              </w:rPr>
              <w:t>«Самоуправление»</w:t>
            </w:r>
          </w:p>
        </w:tc>
      </w:tr>
      <w:tr w:rsidR="006E617E" w:rsidTr="006F6E3E">
        <w:trPr>
          <w:trHeight w:val="1468"/>
        </w:trPr>
        <w:tc>
          <w:tcPr>
            <w:tcW w:w="6234" w:type="dxa"/>
          </w:tcPr>
          <w:p w:rsidR="006E617E" w:rsidRDefault="006E617E" w:rsidP="006F6E3E">
            <w:pPr>
              <w:pStyle w:val="TableParagraph"/>
              <w:spacing w:line="276" w:lineRule="auto"/>
              <w:ind w:left="110" w:right="583"/>
              <w:rPr>
                <w:sz w:val="24"/>
              </w:rPr>
            </w:pPr>
            <w:r>
              <w:rPr>
                <w:sz w:val="24"/>
              </w:rPr>
              <w:t>Выборы</w:t>
            </w:r>
            <w:r>
              <w:rPr>
                <w:spacing w:val="-5"/>
                <w:sz w:val="24"/>
              </w:rPr>
              <w:t xml:space="preserve"> </w:t>
            </w:r>
            <w:r>
              <w:rPr>
                <w:sz w:val="24"/>
              </w:rPr>
              <w:t>органов</w:t>
            </w:r>
            <w:r>
              <w:rPr>
                <w:spacing w:val="-4"/>
                <w:sz w:val="24"/>
              </w:rPr>
              <w:t xml:space="preserve"> </w:t>
            </w:r>
            <w:r>
              <w:rPr>
                <w:sz w:val="24"/>
              </w:rPr>
              <w:t>самоуправления</w:t>
            </w:r>
            <w:r>
              <w:rPr>
                <w:spacing w:val="-5"/>
                <w:sz w:val="24"/>
              </w:rPr>
              <w:t xml:space="preserve"> </w:t>
            </w:r>
            <w:r>
              <w:rPr>
                <w:sz w:val="24"/>
              </w:rPr>
              <w:t>в</w:t>
            </w:r>
            <w:r>
              <w:rPr>
                <w:spacing w:val="-5"/>
                <w:sz w:val="24"/>
              </w:rPr>
              <w:t xml:space="preserve"> </w:t>
            </w:r>
            <w:r>
              <w:rPr>
                <w:sz w:val="24"/>
              </w:rPr>
              <w:t>классе,Школьную</w:t>
            </w:r>
            <w:r>
              <w:rPr>
                <w:spacing w:val="-57"/>
                <w:sz w:val="24"/>
              </w:rPr>
              <w:t xml:space="preserve"> </w:t>
            </w:r>
            <w:r>
              <w:rPr>
                <w:sz w:val="24"/>
              </w:rPr>
              <w:t>Думу</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70"/>
              <w:rPr>
                <w:sz w:val="24"/>
              </w:rPr>
            </w:pPr>
            <w:r>
              <w:rPr>
                <w:sz w:val="24"/>
              </w:rPr>
              <w:t>сентябрь</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471"/>
        </w:trPr>
        <w:tc>
          <w:tcPr>
            <w:tcW w:w="6234" w:type="dxa"/>
          </w:tcPr>
          <w:p w:rsidR="006E617E" w:rsidRDefault="006E617E" w:rsidP="006F6E3E">
            <w:pPr>
              <w:pStyle w:val="TableParagraph"/>
              <w:spacing w:line="276" w:lineRule="auto"/>
              <w:ind w:left="110" w:right="1118"/>
              <w:rPr>
                <w:sz w:val="24"/>
              </w:rPr>
            </w:pPr>
            <w:r>
              <w:rPr>
                <w:sz w:val="24"/>
              </w:rPr>
              <w:t>Заседания</w:t>
            </w:r>
            <w:r>
              <w:rPr>
                <w:spacing w:val="-4"/>
                <w:sz w:val="24"/>
              </w:rPr>
              <w:t xml:space="preserve"> </w:t>
            </w:r>
            <w:r>
              <w:rPr>
                <w:sz w:val="24"/>
              </w:rPr>
              <w:t>комитетов,</w:t>
            </w:r>
            <w:r>
              <w:rPr>
                <w:spacing w:val="-4"/>
                <w:sz w:val="24"/>
              </w:rPr>
              <w:t xml:space="preserve"> </w:t>
            </w:r>
            <w:r>
              <w:rPr>
                <w:sz w:val="24"/>
              </w:rPr>
              <w:t>выборы</w:t>
            </w:r>
            <w:r>
              <w:rPr>
                <w:spacing w:val="-4"/>
                <w:sz w:val="24"/>
              </w:rPr>
              <w:t xml:space="preserve"> </w:t>
            </w:r>
            <w:r>
              <w:rPr>
                <w:sz w:val="24"/>
              </w:rPr>
              <w:t>актива</w:t>
            </w:r>
            <w:r>
              <w:rPr>
                <w:spacing w:val="-6"/>
                <w:sz w:val="24"/>
              </w:rPr>
              <w:t xml:space="preserve"> </w:t>
            </w:r>
            <w:r>
              <w:rPr>
                <w:sz w:val="24"/>
              </w:rPr>
              <w:t>школьного</w:t>
            </w:r>
            <w:r>
              <w:rPr>
                <w:spacing w:val="-57"/>
                <w:sz w:val="24"/>
              </w:rPr>
              <w:t xml:space="preserve"> </w:t>
            </w:r>
            <w:r>
              <w:rPr>
                <w:sz w:val="24"/>
              </w:rPr>
              <w:t>самоуправления</w:t>
            </w:r>
          </w:p>
        </w:tc>
        <w:tc>
          <w:tcPr>
            <w:tcW w:w="1277" w:type="dxa"/>
          </w:tcPr>
          <w:p w:rsidR="006E617E" w:rsidRDefault="006E617E" w:rsidP="006F6E3E">
            <w:pPr>
              <w:pStyle w:val="TableParagraph"/>
              <w:spacing w:line="273"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67" w:right="157" w:firstLine="117"/>
              <w:jc w:val="both"/>
              <w:rPr>
                <w:sz w:val="24"/>
              </w:rPr>
            </w:pPr>
            <w:r>
              <w:rPr>
                <w:sz w:val="24"/>
              </w:rPr>
              <w:t>вторая</w:t>
            </w:r>
            <w:r>
              <w:rPr>
                <w:spacing w:val="1"/>
                <w:sz w:val="24"/>
              </w:rPr>
              <w:t xml:space="preserve"> </w:t>
            </w:r>
            <w:r>
              <w:rPr>
                <w:sz w:val="24"/>
              </w:rPr>
              <w:t>неделя</w:t>
            </w:r>
            <w:r>
              <w:rPr>
                <w:spacing w:val="1"/>
                <w:sz w:val="24"/>
              </w:rPr>
              <w:t xml:space="preserve"> </w:t>
            </w:r>
            <w:r>
              <w:rPr>
                <w:sz w:val="24"/>
              </w:rPr>
              <w:t>сентября</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6230"/>
        </w:trPr>
        <w:tc>
          <w:tcPr>
            <w:tcW w:w="6234" w:type="dxa"/>
          </w:tcPr>
          <w:p w:rsidR="006E617E" w:rsidRDefault="006E617E" w:rsidP="006F6E3E">
            <w:pPr>
              <w:pStyle w:val="TableParagraph"/>
              <w:spacing w:line="276" w:lineRule="auto"/>
              <w:ind w:left="110" w:right="296"/>
              <w:rPr>
                <w:sz w:val="24"/>
              </w:rPr>
            </w:pPr>
            <w:r>
              <w:rPr>
                <w:sz w:val="24"/>
              </w:rPr>
              <w:t>Учеба</w:t>
            </w:r>
            <w:r>
              <w:rPr>
                <w:spacing w:val="-6"/>
                <w:sz w:val="24"/>
              </w:rPr>
              <w:t xml:space="preserve"> </w:t>
            </w:r>
            <w:r>
              <w:rPr>
                <w:sz w:val="24"/>
              </w:rPr>
              <w:t>актива</w:t>
            </w:r>
            <w:r>
              <w:rPr>
                <w:spacing w:val="-7"/>
                <w:sz w:val="24"/>
              </w:rPr>
              <w:t xml:space="preserve"> </w:t>
            </w:r>
            <w:r>
              <w:rPr>
                <w:sz w:val="24"/>
              </w:rPr>
              <w:t>Старт</w:t>
            </w:r>
            <w:r>
              <w:rPr>
                <w:spacing w:val="-4"/>
                <w:sz w:val="24"/>
              </w:rPr>
              <w:t xml:space="preserve"> </w:t>
            </w:r>
            <w:r>
              <w:rPr>
                <w:sz w:val="24"/>
              </w:rPr>
              <w:t>общешкольных</w:t>
            </w:r>
            <w:r>
              <w:rPr>
                <w:spacing w:val="-3"/>
                <w:sz w:val="24"/>
              </w:rPr>
              <w:t xml:space="preserve"> </w:t>
            </w:r>
            <w:r>
              <w:rPr>
                <w:sz w:val="24"/>
              </w:rPr>
              <w:t>конкурсов</w:t>
            </w:r>
            <w:r>
              <w:rPr>
                <w:spacing w:val="-1"/>
                <w:sz w:val="24"/>
              </w:rPr>
              <w:t xml:space="preserve"> </w:t>
            </w:r>
            <w:r>
              <w:rPr>
                <w:sz w:val="24"/>
              </w:rPr>
              <w:t>«Лучший</w:t>
            </w:r>
            <w:r>
              <w:rPr>
                <w:spacing w:val="-57"/>
                <w:sz w:val="24"/>
              </w:rPr>
              <w:t xml:space="preserve"> </w:t>
            </w:r>
            <w:r>
              <w:rPr>
                <w:sz w:val="24"/>
              </w:rPr>
              <w:t>класс</w:t>
            </w:r>
            <w:r>
              <w:rPr>
                <w:spacing w:val="-2"/>
                <w:sz w:val="24"/>
              </w:rPr>
              <w:t xml:space="preserve"> </w:t>
            </w:r>
            <w:r>
              <w:rPr>
                <w:sz w:val="24"/>
              </w:rPr>
              <w:t>года»,</w:t>
            </w:r>
            <w:r>
              <w:rPr>
                <w:spacing w:val="5"/>
                <w:sz w:val="24"/>
              </w:rPr>
              <w:t xml:space="preserve"> </w:t>
            </w:r>
            <w:r>
              <w:rPr>
                <w:sz w:val="24"/>
              </w:rPr>
              <w:t>«Лучший</w:t>
            </w:r>
            <w:r>
              <w:rPr>
                <w:spacing w:val="2"/>
                <w:sz w:val="24"/>
              </w:rPr>
              <w:t xml:space="preserve"> </w:t>
            </w:r>
            <w:r>
              <w:rPr>
                <w:sz w:val="24"/>
              </w:rPr>
              <w:t>ученик года»</w:t>
            </w:r>
            <w:r>
              <w:rPr>
                <w:spacing w:val="-9"/>
                <w:sz w:val="24"/>
              </w:rPr>
              <w:t xml:space="preserve"> </w:t>
            </w:r>
            <w:r>
              <w:rPr>
                <w:sz w:val="24"/>
              </w:rPr>
              <w:t>и</w:t>
            </w:r>
            <w:r>
              <w:rPr>
                <w:spacing w:val="-1"/>
                <w:sz w:val="24"/>
              </w:rPr>
              <w:t xml:space="preserve"> </w:t>
            </w:r>
            <w:r>
              <w:rPr>
                <w:sz w:val="24"/>
              </w:rPr>
              <w:t>т.д.</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13" w:right="99"/>
              <w:jc w:val="center"/>
              <w:rPr>
                <w:sz w:val="24"/>
              </w:rPr>
            </w:pPr>
            <w:r>
              <w:rPr>
                <w:sz w:val="24"/>
              </w:rPr>
              <w:t>в течение</w:t>
            </w:r>
            <w:r>
              <w:rPr>
                <w:spacing w:val="-58"/>
                <w:sz w:val="24"/>
              </w:rPr>
              <w:t xml:space="preserve"> </w:t>
            </w:r>
            <w:r>
              <w:rPr>
                <w:sz w:val="24"/>
              </w:rPr>
              <w:t>года,</w:t>
            </w:r>
            <w:r>
              <w:rPr>
                <w:spacing w:val="1"/>
                <w:sz w:val="24"/>
              </w:rPr>
              <w:t xml:space="preserve"> </w:t>
            </w:r>
            <w:r>
              <w:rPr>
                <w:sz w:val="24"/>
              </w:rPr>
              <w:t>сентябрь</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w:t>
            </w:r>
          </w:p>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1788"/>
        </w:trPr>
        <w:tc>
          <w:tcPr>
            <w:tcW w:w="6234" w:type="dxa"/>
          </w:tcPr>
          <w:p w:rsidR="006E617E" w:rsidRDefault="006E617E" w:rsidP="006F6E3E">
            <w:pPr>
              <w:pStyle w:val="TableParagraph"/>
              <w:spacing w:line="276" w:lineRule="exact"/>
              <w:ind w:left="110"/>
              <w:rPr>
                <w:b/>
                <w:sz w:val="24"/>
              </w:rPr>
            </w:pPr>
            <w:r>
              <w:rPr>
                <w:b/>
                <w:sz w:val="24"/>
              </w:rPr>
              <w:t>День</w:t>
            </w:r>
            <w:r>
              <w:rPr>
                <w:b/>
                <w:spacing w:val="-5"/>
                <w:sz w:val="24"/>
              </w:rPr>
              <w:t xml:space="preserve"> </w:t>
            </w:r>
            <w:r>
              <w:rPr>
                <w:b/>
                <w:sz w:val="24"/>
              </w:rPr>
              <w:t>Самоуправления</w:t>
            </w:r>
          </w:p>
        </w:tc>
        <w:tc>
          <w:tcPr>
            <w:tcW w:w="1277" w:type="dxa"/>
          </w:tcPr>
          <w:p w:rsidR="006E617E" w:rsidRDefault="006E617E" w:rsidP="006F6E3E">
            <w:pPr>
              <w:pStyle w:val="TableParagraph"/>
              <w:spacing w:line="276" w:lineRule="exact"/>
              <w:ind w:left="8"/>
              <w:jc w:val="center"/>
              <w:rPr>
                <w:b/>
                <w:sz w:val="24"/>
              </w:rPr>
            </w:pPr>
            <w:r>
              <w:rPr>
                <w:b/>
                <w:sz w:val="24"/>
              </w:rPr>
              <w:t>9</w:t>
            </w:r>
          </w:p>
        </w:tc>
        <w:tc>
          <w:tcPr>
            <w:tcW w:w="1246" w:type="dxa"/>
          </w:tcPr>
          <w:p w:rsidR="006E617E" w:rsidRDefault="006E617E" w:rsidP="006F6E3E">
            <w:pPr>
              <w:pStyle w:val="TableParagraph"/>
              <w:spacing w:line="276" w:lineRule="auto"/>
              <w:ind w:left="129" w:right="117" w:hanging="2"/>
              <w:jc w:val="center"/>
              <w:rPr>
                <w:b/>
                <w:sz w:val="24"/>
              </w:rPr>
            </w:pPr>
            <w:r>
              <w:rPr>
                <w:b/>
                <w:sz w:val="24"/>
              </w:rPr>
              <w:t>Последн</w:t>
            </w:r>
            <w:r>
              <w:rPr>
                <w:b/>
                <w:spacing w:val="1"/>
                <w:sz w:val="24"/>
              </w:rPr>
              <w:t xml:space="preserve"> </w:t>
            </w:r>
            <w:r>
              <w:rPr>
                <w:b/>
                <w:sz w:val="24"/>
              </w:rPr>
              <w:t>ий</w:t>
            </w:r>
            <w:r>
              <w:rPr>
                <w:b/>
                <w:spacing w:val="1"/>
                <w:sz w:val="24"/>
              </w:rPr>
              <w:t xml:space="preserve"> </w:t>
            </w:r>
            <w:r>
              <w:rPr>
                <w:b/>
                <w:sz w:val="24"/>
              </w:rPr>
              <w:t>учебный</w:t>
            </w:r>
            <w:r>
              <w:rPr>
                <w:b/>
                <w:spacing w:val="-57"/>
                <w:sz w:val="24"/>
              </w:rPr>
              <w:t xml:space="preserve"> </w:t>
            </w:r>
            <w:r>
              <w:rPr>
                <w:b/>
                <w:sz w:val="24"/>
              </w:rPr>
              <w:t>день 1</w:t>
            </w:r>
            <w:r>
              <w:rPr>
                <w:b/>
                <w:spacing w:val="1"/>
                <w:sz w:val="24"/>
              </w:rPr>
              <w:t xml:space="preserve"> </w:t>
            </w:r>
            <w:r>
              <w:rPr>
                <w:b/>
                <w:sz w:val="24"/>
              </w:rPr>
              <w:t>четверти</w:t>
            </w:r>
          </w:p>
        </w:tc>
        <w:tc>
          <w:tcPr>
            <w:tcW w:w="1135" w:type="dxa"/>
          </w:tcPr>
          <w:p w:rsidR="006E617E" w:rsidRDefault="006E617E" w:rsidP="006F6E3E">
            <w:pPr>
              <w:pStyle w:val="TableParagraph"/>
              <w:spacing w:line="276" w:lineRule="auto"/>
              <w:ind w:left="109" w:right="212"/>
              <w:rPr>
                <w:b/>
                <w:sz w:val="24"/>
              </w:rPr>
            </w:pPr>
            <w:r>
              <w:rPr>
                <w:b/>
                <w:sz w:val="24"/>
              </w:rPr>
              <w:t>Школь</w:t>
            </w:r>
            <w:r>
              <w:rPr>
                <w:b/>
                <w:spacing w:val="-57"/>
                <w:sz w:val="24"/>
              </w:rPr>
              <w:t xml:space="preserve"> </w:t>
            </w:r>
            <w:r>
              <w:rPr>
                <w:b/>
                <w:sz w:val="24"/>
              </w:rPr>
              <w:t>ная</w:t>
            </w:r>
          </w:p>
          <w:p w:rsidR="006E617E" w:rsidRDefault="006E617E" w:rsidP="006F6E3E">
            <w:pPr>
              <w:pStyle w:val="TableParagraph"/>
              <w:ind w:left="109"/>
              <w:rPr>
                <w:b/>
                <w:sz w:val="24"/>
              </w:rPr>
            </w:pPr>
            <w:r>
              <w:rPr>
                <w:b/>
                <w:sz w:val="24"/>
              </w:rPr>
              <w:t>Дума</w:t>
            </w:r>
          </w:p>
        </w:tc>
      </w:tr>
      <w:tr w:rsidR="006E617E" w:rsidTr="006F6E3E">
        <w:trPr>
          <w:trHeight w:val="1585"/>
        </w:trPr>
        <w:tc>
          <w:tcPr>
            <w:tcW w:w="6234" w:type="dxa"/>
          </w:tcPr>
          <w:p w:rsidR="006E617E" w:rsidRDefault="006E617E" w:rsidP="006F6E3E">
            <w:pPr>
              <w:pStyle w:val="TableParagraph"/>
              <w:spacing w:line="276" w:lineRule="auto"/>
              <w:ind w:left="110"/>
              <w:rPr>
                <w:sz w:val="24"/>
              </w:rPr>
            </w:pPr>
            <w:r>
              <w:rPr>
                <w:sz w:val="24"/>
              </w:rPr>
              <w:t>Заседание актива школьного самоуправления по</w:t>
            </w:r>
            <w:r>
              <w:rPr>
                <w:spacing w:val="1"/>
                <w:sz w:val="24"/>
              </w:rPr>
              <w:t xml:space="preserve"> </w:t>
            </w:r>
            <w:r>
              <w:rPr>
                <w:sz w:val="24"/>
              </w:rPr>
              <w:t>планированию</w:t>
            </w:r>
            <w:r>
              <w:rPr>
                <w:spacing w:val="-4"/>
                <w:sz w:val="24"/>
              </w:rPr>
              <w:t xml:space="preserve"> </w:t>
            </w:r>
            <w:r>
              <w:rPr>
                <w:sz w:val="24"/>
              </w:rPr>
              <w:t>мероприятий</w:t>
            </w:r>
            <w:r>
              <w:rPr>
                <w:spacing w:val="-5"/>
                <w:sz w:val="24"/>
              </w:rPr>
              <w:t xml:space="preserve"> </w:t>
            </w:r>
            <w:r>
              <w:rPr>
                <w:sz w:val="24"/>
              </w:rPr>
              <w:t>на</w:t>
            </w:r>
            <w:r>
              <w:rPr>
                <w:spacing w:val="-4"/>
                <w:sz w:val="24"/>
              </w:rPr>
              <w:t xml:space="preserve"> </w:t>
            </w:r>
            <w:r>
              <w:rPr>
                <w:sz w:val="24"/>
              </w:rPr>
              <w:t>четверть</w:t>
            </w:r>
            <w:r>
              <w:rPr>
                <w:spacing w:val="-3"/>
                <w:sz w:val="24"/>
              </w:rPr>
              <w:t xml:space="preserve"> </w:t>
            </w:r>
            <w:r>
              <w:rPr>
                <w:sz w:val="24"/>
              </w:rPr>
              <w:t>(раз</w:t>
            </w:r>
            <w:r>
              <w:rPr>
                <w:spacing w:val="-3"/>
                <w:sz w:val="24"/>
              </w:rPr>
              <w:t xml:space="preserve"> </w:t>
            </w:r>
            <w:r>
              <w:rPr>
                <w:sz w:val="24"/>
              </w:rPr>
              <w:t>в</w:t>
            </w:r>
            <w:r>
              <w:rPr>
                <w:spacing w:val="-4"/>
                <w:sz w:val="24"/>
              </w:rPr>
              <w:t xml:space="preserve"> </w:t>
            </w:r>
            <w:r>
              <w:rPr>
                <w:sz w:val="24"/>
              </w:rPr>
              <w:t>четверть)</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206" w:right="194" w:firstLine="16"/>
              <w:jc w:val="both"/>
              <w:rPr>
                <w:sz w:val="24"/>
              </w:rPr>
            </w:pPr>
            <w:r>
              <w:rPr>
                <w:sz w:val="24"/>
              </w:rPr>
              <w:t>каждый</w:t>
            </w:r>
            <w:r>
              <w:rPr>
                <w:spacing w:val="-58"/>
                <w:sz w:val="24"/>
              </w:rPr>
              <w:t xml:space="preserve"> </w:t>
            </w:r>
            <w:r>
              <w:rPr>
                <w:sz w:val="24"/>
              </w:rPr>
              <w:t>второй</w:t>
            </w:r>
            <w:r>
              <w:rPr>
                <w:spacing w:val="1"/>
                <w:sz w:val="24"/>
              </w:rPr>
              <w:t xml:space="preserve"> </w:t>
            </w:r>
            <w:r>
              <w:rPr>
                <w:sz w:val="24"/>
              </w:rPr>
              <w:t>вторник</w:t>
            </w:r>
            <w:r>
              <w:rPr>
                <w:spacing w:val="-58"/>
                <w:sz w:val="24"/>
              </w:rPr>
              <w:t xml:space="preserve"> </w:t>
            </w:r>
            <w:r>
              <w:rPr>
                <w:sz w:val="24"/>
              </w:rPr>
              <w:t>месяца</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p>
          <w:p w:rsidR="006E617E" w:rsidRDefault="006E617E" w:rsidP="006F6E3E">
            <w:pPr>
              <w:pStyle w:val="TableParagraph"/>
              <w:ind w:left="109"/>
              <w:rPr>
                <w:sz w:val="24"/>
              </w:rPr>
            </w:pPr>
            <w:r>
              <w:rPr>
                <w:sz w:val="24"/>
              </w:rPr>
              <w:t>ВР,</w:t>
            </w:r>
          </w:p>
        </w:tc>
      </w:tr>
    </w:tbl>
    <w:p w:rsidR="006E617E" w:rsidRDefault="006E617E" w:rsidP="006E617E">
      <w:pPr>
        <w:rPr>
          <w:sz w:val="24"/>
        </w:rPr>
        <w:sectPr w:rsidR="006E617E">
          <w:headerReference w:type="default" r:id="rId1632"/>
          <w:footerReference w:type="default" r:id="rId1633"/>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4644"/>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7500"/>
        </w:trPr>
        <w:tc>
          <w:tcPr>
            <w:tcW w:w="6234" w:type="dxa"/>
          </w:tcPr>
          <w:p w:rsidR="006E617E" w:rsidRDefault="006E617E" w:rsidP="006F6E3E">
            <w:pPr>
              <w:pStyle w:val="TableParagraph"/>
              <w:spacing w:line="276" w:lineRule="auto"/>
              <w:ind w:left="110" w:right="735"/>
              <w:rPr>
                <w:sz w:val="24"/>
              </w:rPr>
            </w:pPr>
            <w:r>
              <w:rPr>
                <w:sz w:val="24"/>
              </w:rPr>
              <w:t>Новогодний</w:t>
            </w:r>
            <w:r>
              <w:rPr>
                <w:spacing w:val="-4"/>
                <w:sz w:val="24"/>
              </w:rPr>
              <w:t xml:space="preserve"> </w:t>
            </w:r>
            <w:r>
              <w:rPr>
                <w:sz w:val="24"/>
              </w:rPr>
              <w:t>переполох:</w:t>
            </w:r>
            <w:r>
              <w:rPr>
                <w:spacing w:val="-4"/>
                <w:sz w:val="24"/>
              </w:rPr>
              <w:t xml:space="preserve"> </w:t>
            </w:r>
            <w:r>
              <w:rPr>
                <w:sz w:val="24"/>
              </w:rPr>
              <w:t>подготовка</w:t>
            </w:r>
            <w:r>
              <w:rPr>
                <w:spacing w:val="-2"/>
                <w:sz w:val="24"/>
              </w:rPr>
              <w:t xml:space="preserve"> </w:t>
            </w:r>
            <w:r>
              <w:rPr>
                <w:sz w:val="24"/>
              </w:rPr>
              <w:t>к</w:t>
            </w:r>
            <w:r>
              <w:rPr>
                <w:spacing w:val="-4"/>
                <w:sz w:val="24"/>
              </w:rPr>
              <w:t xml:space="preserve"> </w:t>
            </w:r>
            <w:r>
              <w:rPr>
                <w:sz w:val="24"/>
              </w:rPr>
              <w:t>празднованию</w:t>
            </w:r>
            <w:r>
              <w:rPr>
                <w:spacing w:val="-57"/>
                <w:sz w:val="24"/>
              </w:rPr>
              <w:t xml:space="preserve"> </w:t>
            </w:r>
            <w:r>
              <w:rPr>
                <w:sz w:val="24"/>
              </w:rPr>
              <w:t>Нового</w:t>
            </w:r>
            <w:r>
              <w:rPr>
                <w:spacing w:val="-2"/>
                <w:sz w:val="24"/>
              </w:rPr>
              <w:t xml:space="preserve"> </w:t>
            </w:r>
            <w:r>
              <w:rPr>
                <w:sz w:val="24"/>
              </w:rPr>
              <w:t>года,</w:t>
            </w:r>
            <w:r>
              <w:rPr>
                <w:spacing w:val="-2"/>
                <w:sz w:val="24"/>
              </w:rPr>
              <w:t xml:space="preserve"> </w:t>
            </w:r>
            <w:r>
              <w:rPr>
                <w:sz w:val="24"/>
              </w:rPr>
              <w:t>работа</w:t>
            </w:r>
            <w:r>
              <w:rPr>
                <w:spacing w:val="-2"/>
                <w:sz w:val="24"/>
              </w:rPr>
              <w:t xml:space="preserve"> </w:t>
            </w:r>
            <w:r>
              <w:rPr>
                <w:sz w:val="24"/>
              </w:rPr>
              <w:t>мастерской</w:t>
            </w:r>
            <w:r>
              <w:rPr>
                <w:spacing w:val="-1"/>
                <w:sz w:val="24"/>
              </w:rPr>
              <w:t xml:space="preserve"> </w:t>
            </w:r>
            <w:r>
              <w:rPr>
                <w:sz w:val="24"/>
              </w:rPr>
              <w:t>Деда</w:t>
            </w:r>
            <w:r>
              <w:rPr>
                <w:spacing w:val="-2"/>
                <w:sz w:val="24"/>
              </w:rPr>
              <w:t xml:space="preserve"> </w:t>
            </w:r>
            <w:r>
              <w:rPr>
                <w:sz w:val="24"/>
              </w:rPr>
              <w:t>Мороза.</w:t>
            </w:r>
          </w:p>
          <w:p w:rsidR="006E617E" w:rsidRDefault="006E617E" w:rsidP="006F6E3E">
            <w:pPr>
              <w:pStyle w:val="TableParagraph"/>
              <w:ind w:left="110"/>
              <w:rPr>
                <w:sz w:val="24"/>
              </w:rPr>
            </w:pPr>
            <w:r>
              <w:rPr>
                <w:sz w:val="24"/>
              </w:rPr>
              <w:t>Новогодние</w:t>
            </w:r>
            <w:r>
              <w:rPr>
                <w:spacing w:val="-4"/>
                <w:sz w:val="24"/>
              </w:rPr>
              <w:t xml:space="preserve"> </w:t>
            </w:r>
            <w:r>
              <w:rPr>
                <w:sz w:val="24"/>
              </w:rPr>
              <w:t>праздники</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220"/>
              <w:rPr>
                <w:sz w:val="24"/>
              </w:rPr>
            </w:pPr>
            <w:r>
              <w:rPr>
                <w:sz w:val="24"/>
              </w:rPr>
              <w:t>декабрь</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w:t>
            </w:r>
          </w:p>
          <w:p w:rsidR="006E617E" w:rsidRDefault="006E617E" w:rsidP="006F6E3E">
            <w:pPr>
              <w:pStyle w:val="TableParagraph"/>
              <w:spacing w:line="276" w:lineRule="auto"/>
              <w:ind w:left="109" w:right="83"/>
              <w:rPr>
                <w:sz w:val="24"/>
              </w:rPr>
            </w:pPr>
            <w:r>
              <w:rPr>
                <w:sz w:val="24"/>
              </w:rPr>
              <w:t>классны</w:t>
            </w:r>
            <w:r>
              <w:rPr>
                <w:spacing w:val="1"/>
                <w:sz w:val="24"/>
              </w:rPr>
              <w:t xml:space="preserve"> </w:t>
            </w:r>
            <w:r>
              <w:rPr>
                <w:sz w:val="24"/>
              </w:rPr>
              <w:t>е</w:t>
            </w:r>
            <w:r>
              <w:rPr>
                <w:spacing w:val="1"/>
                <w:sz w:val="24"/>
              </w:rPr>
              <w:t xml:space="preserve"> </w:t>
            </w:r>
            <w:r>
              <w:rPr>
                <w:sz w:val="24"/>
              </w:rPr>
              <w:t>руковод</w:t>
            </w:r>
            <w:r>
              <w:rPr>
                <w:spacing w:val="1"/>
                <w:sz w:val="24"/>
              </w:rPr>
              <w:t xml:space="preserve"> </w:t>
            </w:r>
            <w:r>
              <w:rPr>
                <w:sz w:val="24"/>
              </w:rPr>
              <w:t>ители</w:t>
            </w:r>
            <w:r>
              <w:rPr>
                <w:spacing w:val="1"/>
                <w:sz w:val="24"/>
              </w:rPr>
              <w:t xml:space="preserve"> </w:t>
            </w: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2538"/>
        </w:trPr>
        <w:tc>
          <w:tcPr>
            <w:tcW w:w="6234" w:type="dxa"/>
          </w:tcPr>
          <w:p w:rsidR="006E617E" w:rsidRDefault="006E617E" w:rsidP="006F6E3E">
            <w:pPr>
              <w:pStyle w:val="TableParagraph"/>
              <w:spacing w:line="276" w:lineRule="auto"/>
              <w:ind w:left="110"/>
              <w:rPr>
                <w:sz w:val="24"/>
              </w:rPr>
            </w:pPr>
            <w:r>
              <w:rPr>
                <w:sz w:val="24"/>
              </w:rPr>
              <w:t>Заседание</w:t>
            </w:r>
            <w:r>
              <w:rPr>
                <w:spacing w:val="-5"/>
                <w:sz w:val="24"/>
              </w:rPr>
              <w:t xml:space="preserve"> </w:t>
            </w:r>
            <w:r>
              <w:rPr>
                <w:sz w:val="24"/>
              </w:rPr>
              <w:t>Совета</w:t>
            </w:r>
            <w:r>
              <w:rPr>
                <w:spacing w:val="-4"/>
                <w:sz w:val="24"/>
              </w:rPr>
              <w:t xml:space="preserve"> </w:t>
            </w:r>
            <w:r>
              <w:rPr>
                <w:sz w:val="24"/>
              </w:rPr>
              <w:t>старшеклассников.</w:t>
            </w:r>
            <w:r>
              <w:rPr>
                <w:spacing w:val="-3"/>
                <w:sz w:val="24"/>
              </w:rPr>
              <w:t xml:space="preserve"> </w:t>
            </w:r>
            <w:r>
              <w:rPr>
                <w:sz w:val="24"/>
              </w:rPr>
              <w:t>Работа</w:t>
            </w:r>
            <w:r>
              <w:rPr>
                <w:spacing w:val="-4"/>
                <w:sz w:val="24"/>
              </w:rPr>
              <w:t xml:space="preserve"> </w:t>
            </w:r>
            <w:r>
              <w:rPr>
                <w:sz w:val="24"/>
              </w:rPr>
              <w:t>актива</w:t>
            </w:r>
            <w:r>
              <w:rPr>
                <w:spacing w:val="-5"/>
                <w:sz w:val="24"/>
              </w:rPr>
              <w:t xml:space="preserve"> </w:t>
            </w:r>
            <w:r>
              <w:rPr>
                <w:sz w:val="24"/>
              </w:rPr>
              <w:t>по</w:t>
            </w:r>
            <w:r>
              <w:rPr>
                <w:spacing w:val="-57"/>
                <w:sz w:val="24"/>
              </w:rPr>
              <w:t xml:space="preserve"> </w:t>
            </w:r>
            <w:r>
              <w:rPr>
                <w:sz w:val="24"/>
              </w:rPr>
              <w:t>подготовке и проведению месячника военно-</w:t>
            </w:r>
            <w:r>
              <w:rPr>
                <w:spacing w:val="1"/>
                <w:sz w:val="24"/>
              </w:rPr>
              <w:t xml:space="preserve"> </w:t>
            </w:r>
            <w:r>
              <w:rPr>
                <w:sz w:val="24"/>
              </w:rPr>
              <w:t>патриотического</w:t>
            </w:r>
            <w:r>
              <w:rPr>
                <w:spacing w:val="-1"/>
                <w:sz w:val="24"/>
              </w:rPr>
              <w:t xml:space="preserve"> </w:t>
            </w:r>
            <w:r>
              <w:rPr>
                <w:sz w:val="24"/>
              </w:rPr>
              <w:t>воспитания</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208" w:right="183" w:firstLine="31"/>
              <w:rPr>
                <w:sz w:val="24"/>
              </w:rPr>
            </w:pPr>
            <w:r>
              <w:rPr>
                <w:sz w:val="24"/>
              </w:rPr>
              <w:t>январь-</w:t>
            </w:r>
            <w:r>
              <w:rPr>
                <w:spacing w:val="-57"/>
                <w:sz w:val="24"/>
              </w:rPr>
              <w:t xml:space="preserve"> </w:t>
            </w:r>
            <w:r>
              <w:rPr>
                <w:spacing w:val="-1"/>
                <w:sz w:val="24"/>
              </w:rPr>
              <w:t>февраль</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w:t>
            </w:r>
          </w:p>
          <w:p w:rsidR="006E617E" w:rsidRDefault="006E617E" w:rsidP="006F6E3E">
            <w:pPr>
              <w:pStyle w:val="TableParagraph"/>
              <w:spacing w:line="276" w:lineRule="exact"/>
              <w:ind w:left="109"/>
              <w:rPr>
                <w:sz w:val="24"/>
              </w:rPr>
            </w:pPr>
            <w:r>
              <w:rPr>
                <w:sz w:val="24"/>
              </w:rPr>
              <w:t>Советни</w:t>
            </w:r>
          </w:p>
          <w:p w:rsidR="006E617E" w:rsidRDefault="006E617E" w:rsidP="006F6E3E">
            <w:pPr>
              <w:pStyle w:val="TableParagraph"/>
              <w:spacing w:before="3" w:line="310" w:lineRule="atLeast"/>
              <w:ind w:left="109" w:right="177"/>
              <w:rPr>
                <w:sz w:val="24"/>
              </w:rPr>
            </w:pPr>
            <w:r>
              <w:rPr>
                <w:sz w:val="24"/>
              </w:rPr>
              <w:t>к</w:t>
            </w:r>
            <w:r>
              <w:rPr>
                <w:spacing w:val="1"/>
                <w:sz w:val="24"/>
              </w:rPr>
              <w:t xml:space="preserve"> </w:t>
            </w:r>
            <w:r>
              <w:rPr>
                <w:sz w:val="24"/>
              </w:rPr>
              <w:t>директо</w:t>
            </w:r>
          </w:p>
        </w:tc>
      </w:tr>
    </w:tbl>
    <w:p w:rsidR="006E617E" w:rsidRDefault="006E617E" w:rsidP="006E617E">
      <w:pPr>
        <w:spacing w:line="310" w:lineRule="atLeast"/>
        <w:rPr>
          <w:sz w:val="24"/>
        </w:rPr>
        <w:sectPr w:rsidR="006E617E">
          <w:headerReference w:type="default" r:id="rId1634"/>
          <w:footerReference w:type="default" r:id="rId1635"/>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4961"/>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6" w:lineRule="auto"/>
              <w:ind w:left="109" w:right="83"/>
              <w:rPr>
                <w:sz w:val="24"/>
              </w:rPr>
            </w:pP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r>
              <w:rPr>
                <w:spacing w:val="1"/>
                <w:sz w:val="24"/>
              </w:rPr>
              <w:t xml:space="preserve"> </w:t>
            </w:r>
            <w:r>
              <w:rPr>
                <w:sz w:val="24"/>
              </w:rPr>
              <w:t>классны</w:t>
            </w:r>
            <w:r>
              <w:rPr>
                <w:spacing w:val="1"/>
                <w:sz w:val="24"/>
              </w:rPr>
              <w:t xml:space="preserve"> </w:t>
            </w:r>
            <w:r>
              <w:rPr>
                <w:sz w:val="24"/>
              </w:rPr>
              <w:t>е</w:t>
            </w:r>
            <w:r>
              <w:rPr>
                <w:spacing w:val="1"/>
                <w:sz w:val="24"/>
              </w:rPr>
              <w:t xml:space="preserve"> </w:t>
            </w:r>
            <w:r>
              <w:rPr>
                <w:sz w:val="24"/>
              </w:rPr>
              <w:t>руковод</w:t>
            </w:r>
            <w:r>
              <w:rPr>
                <w:spacing w:val="1"/>
                <w:sz w:val="24"/>
              </w:rPr>
              <w:t xml:space="preserve"> </w:t>
            </w:r>
            <w:r>
              <w:rPr>
                <w:sz w:val="24"/>
              </w:rPr>
              <w:t>ители</w:t>
            </w:r>
          </w:p>
        </w:tc>
      </w:tr>
      <w:tr w:rsidR="006E617E" w:rsidTr="006F6E3E">
        <w:trPr>
          <w:trHeight w:val="7500"/>
        </w:trPr>
        <w:tc>
          <w:tcPr>
            <w:tcW w:w="6234" w:type="dxa"/>
          </w:tcPr>
          <w:p w:rsidR="006E617E" w:rsidRDefault="006E617E" w:rsidP="006F6E3E">
            <w:pPr>
              <w:pStyle w:val="TableParagraph"/>
              <w:spacing w:line="278" w:lineRule="auto"/>
              <w:ind w:left="110" w:right="1158"/>
              <w:rPr>
                <w:sz w:val="24"/>
              </w:rPr>
            </w:pPr>
            <w:r>
              <w:rPr>
                <w:sz w:val="24"/>
              </w:rPr>
              <w:t>Заседание</w:t>
            </w:r>
            <w:r>
              <w:rPr>
                <w:spacing w:val="-2"/>
                <w:sz w:val="24"/>
              </w:rPr>
              <w:t xml:space="preserve"> </w:t>
            </w:r>
            <w:r>
              <w:rPr>
                <w:sz w:val="24"/>
              </w:rPr>
              <w:t>ученического</w:t>
            </w:r>
            <w:r>
              <w:rPr>
                <w:spacing w:val="-3"/>
                <w:sz w:val="24"/>
              </w:rPr>
              <w:t xml:space="preserve"> </w:t>
            </w:r>
            <w:r>
              <w:rPr>
                <w:sz w:val="24"/>
              </w:rPr>
              <w:t>Совета</w:t>
            </w:r>
            <w:r>
              <w:rPr>
                <w:spacing w:val="-3"/>
                <w:sz w:val="24"/>
              </w:rPr>
              <w:t xml:space="preserve"> </w:t>
            </w:r>
            <w:r>
              <w:rPr>
                <w:sz w:val="24"/>
              </w:rPr>
              <w:t>по</w:t>
            </w:r>
            <w:r>
              <w:rPr>
                <w:spacing w:val="-3"/>
                <w:sz w:val="24"/>
              </w:rPr>
              <w:t xml:space="preserve"> </w:t>
            </w:r>
            <w:r>
              <w:rPr>
                <w:sz w:val="24"/>
              </w:rPr>
              <w:t>подготовке</w:t>
            </w:r>
            <w:r>
              <w:rPr>
                <w:spacing w:val="-5"/>
                <w:sz w:val="24"/>
              </w:rPr>
              <w:t xml:space="preserve"> </w:t>
            </w:r>
            <w:r>
              <w:rPr>
                <w:sz w:val="24"/>
              </w:rPr>
              <w:t>к</w:t>
            </w:r>
            <w:r>
              <w:rPr>
                <w:spacing w:val="-57"/>
                <w:sz w:val="24"/>
              </w:rPr>
              <w:t xml:space="preserve"> </w:t>
            </w:r>
            <w:r>
              <w:rPr>
                <w:sz w:val="24"/>
              </w:rPr>
              <w:t>школьному</w:t>
            </w:r>
            <w:r>
              <w:rPr>
                <w:spacing w:val="-9"/>
                <w:sz w:val="24"/>
              </w:rPr>
              <w:t xml:space="preserve"> </w:t>
            </w:r>
            <w:r>
              <w:rPr>
                <w:sz w:val="24"/>
              </w:rPr>
              <w:t>фестивалю</w:t>
            </w:r>
            <w:r>
              <w:rPr>
                <w:spacing w:val="3"/>
                <w:sz w:val="24"/>
              </w:rPr>
              <w:t xml:space="preserve"> </w:t>
            </w:r>
            <w:r>
              <w:rPr>
                <w:sz w:val="24"/>
              </w:rPr>
              <w:t>«Ярмарка</w:t>
            </w:r>
            <w:r>
              <w:rPr>
                <w:spacing w:val="-1"/>
                <w:sz w:val="24"/>
              </w:rPr>
              <w:t xml:space="preserve"> </w:t>
            </w:r>
            <w:r>
              <w:rPr>
                <w:sz w:val="24"/>
              </w:rPr>
              <w:t>талантов»</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7" w:right="99"/>
              <w:jc w:val="center"/>
              <w:rPr>
                <w:sz w:val="24"/>
              </w:rPr>
            </w:pPr>
            <w:r>
              <w:rPr>
                <w:sz w:val="24"/>
              </w:rPr>
              <w:t>март</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w:t>
            </w:r>
          </w:p>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r>
              <w:rPr>
                <w:spacing w:val="1"/>
                <w:sz w:val="24"/>
              </w:rPr>
              <w:t xml:space="preserve"> </w:t>
            </w:r>
            <w:r>
              <w:rPr>
                <w:sz w:val="24"/>
              </w:rPr>
              <w:t>классны</w:t>
            </w:r>
            <w:r>
              <w:rPr>
                <w:spacing w:val="1"/>
                <w:sz w:val="24"/>
              </w:rPr>
              <w:t xml:space="preserve"> </w:t>
            </w:r>
            <w:r>
              <w:rPr>
                <w:sz w:val="24"/>
              </w:rPr>
              <w:t>е</w:t>
            </w:r>
            <w:r>
              <w:rPr>
                <w:spacing w:val="1"/>
                <w:sz w:val="24"/>
              </w:rPr>
              <w:t xml:space="preserve"> </w:t>
            </w:r>
            <w:r>
              <w:rPr>
                <w:sz w:val="24"/>
              </w:rPr>
              <w:t>руковод</w:t>
            </w:r>
            <w:r>
              <w:rPr>
                <w:spacing w:val="1"/>
                <w:sz w:val="24"/>
              </w:rPr>
              <w:t xml:space="preserve"> </w:t>
            </w:r>
            <w:r>
              <w:rPr>
                <w:sz w:val="24"/>
              </w:rPr>
              <w:t>ители</w:t>
            </w:r>
          </w:p>
        </w:tc>
      </w:tr>
      <w:tr w:rsidR="006E617E" w:rsidTr="006F6E3E">
        <w:trPr>
          <w:trHeight w:val="2221"/>
        </w:trPr>
        <w:tc>
          <w:tcPr>
            <w:tcW w:w="6234" w:type="dxa"/>
          </w:tcPr>
          <w:p w:rsidR="006E617E" w:rsidRDefault="006E617E" w:rsidP="006F6E3E">
            <w:pPr>
              <w:pStyle w:val="TableParagraph"/>
              <w:spacing w:line="270" w:lineRule="exact"/>
              <w:ind w:left="110"/>
              <w:rPr>
                <w:sz w:val="24"/>
              </w:rPr>
            </w:pPr>
            <w:r>
              <w:rPr>
                <w:sz w:val="24"/>
              </w:rPr>
              <w:t>Заседание</w:t>
            </w:r>
            <w:r>
              <w:rPr>
                <w:spacing w:val="-4"/>
                <w:sz w:val="24"/>
              </w:rPr>
              <w:t xml:space="preserve"> </w:t>
            </w:r>
            <w:r>
              <w:rPr>
                <w:sz w:val="24"/>
              </w:rPr>
              <w:t>членов</w:t>
            </w:r>
            <w:r>
              <w:rPr>
                <w:spacing w:val="-2"/>
                <w:sz w:val="24"/>
              </w:rPr>
              <w:t xml:space="preserve"> </w:t>
            </w:r>
            <w:r>
              <w:rPr>
                <w:sz w:val="24"/>
              </w:rPr>
              <w:t>совета,</w:t>
            </w:r>
            <w:r>
              <w:rPr>
                <w:spacing w:val="-3"/>
                <w:sz w:val="24"/>
              </w:rPr>
              <w:t xml:space="preserve"> </w:t>
            </w:r>
            <w:r>
              <w:rPr>
                <w:sz w:val="24"/>
              </w:rPr>
              <w:t>акция</w:t>
            </w:r>
            <w:r>
              <w:rPr>
                <w:spacing w:val="-1"/>
                <w:sz w:val="24"/>
              </w:rPr>
              <w:t xml:space="preserve"> </w:t>
            </w:r>
            <w:r>
              <w:rPr>
                <w:sz w:val="24"/>
              </w:rPr>
              <w:t>«Я</w:t>
            </w:r>
            <w:r>
              <w:rPr>
                <w:spacing w:val="-2"/>
                <w:sz w:val="24"/>
              </w:rPr>
              <w:t xml:space="preserve"> </w:t>
            </w:r>
            <w:r>
              <w:rPr>
                <w:sz w:val="24"/>
              </w:rPr>
              <w:t>помню,</w:t>
            </w:r>
            <w:r>
              <w:rPr>
                <w:spacing w:val="-3"/>
                <w:sz w:val="24"/>
              </w:rPr>
              <w:t xml:space="preserve"> </w:t>
            </w:r>
            <w:r>
              <w:rPr>
                <w:sz w:val="24"/>
              </w:rPr>
              <w:t>я</w:t>
            </w:r>
            <w:r>
              <w:rPr>
                <w:spacing w:val="-2"/>
                <w:sz w:val="24"/>
              </w:rPr>
              <w:t xml:space="preserve"> </w:t>
            </w:r>
            <w:r>
              <w:rPr>
                <w:sz w:val="24"/>
              </w:rPr>
              <w:t>горжусь»</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9" w:right="99"/>
              <w:jc w:val="center"/>
              <w:rPr>
                <w:sz w:val="24"/>
              </w:rPr>
            </w:pPr>
            <w:r>
              <w:rPr>
                <w:sz w:val="24"/>
              </w:rPr>
              <w:t>апрель</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w:t>
            </w:r>
          </w:p>
          <w:p w:rsidR="006E617E" w:rsidRDefault="006E617E" w:rsidP="006F6E3E">
            <w:pPr>
              <w:pStyle w:val="TableParagraph"/>
              <w:ind w:left="109"/>
              <w:rPr>
                <w:sz w:val="24"/>
              </w:rPr>
            </w:pPr>
            <w:r>
              <w:rPr>
                <w:sz w:val="24"/>
              </w:rPr>
              <w:t>Советни</w:t>
            </w:r>
          </w:p>
          <w:p w:rsidR="006E617E" w:rsidRDefault="006E617E" w:rsidP="006F6E3E">
            <w:pPr>
              <w:pStyle w:val="TableParagraph"/>
              <w:spacing w:before="37"/>
              <w:ind w:left="109"/>
              <w:rPr>
                <w:sz w:val="24"/>
              </w:rPr>
            </w:pPr>
            <w:r>
              <w:rPr>
                <w:sz w:val="24"/>
              </w:rPr>
              <w:t>к</w:t>
            </w:r>
          </w:p>
        </w:tc>
      </w:tr>
    </w:tbl>
    <w:p w:rsidR="006E617E" w:rsidRDefault="006E617E" w:rsidP="006E617E">
      <w:pPr>
        <w:rPr>
          <w:sz w:val="24"/>
        </w:rPr>
        <w:sectPr w:rsidR="006E617E">
          <w:headerReference w:type="default" r:id="rId1636"/>
          <w:footerReference w:type="default" r:id="rId1637"/>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5280"/>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6" w:lineRule="auto"/>
              <w:ind w:left="109" w:right="83"/>
              <w:rPr>
                <w:sz w:val="24"/>
              </w:rPr>
            </w:pP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r>
              <w:rPr>
                <w:spacing w:val="1"/>
                <w:sz w:val="24"/>
              </w:rPr>
              <w:t xml:space="preserve"> </w:t>
            </w:r>
            <w:r>
              <w:rPr>
                <w:sz w:val="24"/>
              </w:rPr>
              <w:t>классны</w:t>
            </w:r>
            <w:r>
              <w:rPr>
                <w:spacing w:val="1"/>
                <w:sz w:val="24"/>
              </w:rPr>
              <w:t xml:space="preserve"> </w:t>
            </w:r>
            <w:r>
              <w:rPr>
                <w:sz w:val="24"/>
              </w:rPr>
              <w:t>е</w:t>
            </w:r>
            <w:r>
              <w:rPr>
                <w:spacing w:val="1"/>
                <w:sz w:val="24"/>
              </w:rPr>
              <w:t xml:space="preserve"> </w:t>
            </w:r>
            <w:r>
              <w:rPr>
                <w:sz w:val="24"/>
              </w:rPr>
              <w:t>руковод</w:t>
            </w:r>
            <w:r>
              <w:rPr>
                <w:spacing w:val="1"/>
                <w:sz w:val="24"/>
              </w:rPr>
              <w:t xml:space="preserve"> </w:t>
            </w:r>
            <w:r>
              <w:rPr>
                <w:sz w:val="24"/>
              </w:rPr>
              <w:t>ители</w:t>
            </w:r>
          </w:p>
        </w:tc>
      </w:tr>
      <w:tr w:rsidR="006E617E" w:rsidTr="006F6E3E">
        <w:trPr>
          <w:trHeight w:val="5911"/>
        </w:trPr>
        <w:tc>
          <w:tcPr>
            <w:tcW w:w="6234" w:type="dxa"/>
          </w:tcPr>
          <w:p w:rsidR="006E617E" w:rsidRDefault="006E617E" w:rsidP="006F6E3E">
            <w:pPr>
              <w:pStyle w:val="TableParagraph"/>
              <w:spacing w:line="270" w:lineRule="exact"/>
              <w:ind w:left="110"/>
              <w:rPr>
                <w:sz w:val="24"/>
              </w:rPr>
            </w:pPr>
            <w:r>
              <w:rPr>
                <w:sz w:val="24"/>
              </w:rPr>
              <w:t>Итоговое</w:t>
            </w:r>
            <w:r>
              <w:rPr>
                <w:spacing w:val="-7"/>
                <w:sz w:val="24"/>
              </w:rPr>
              <w:t xml:space="preserve"> </w:t>
            </w:r>
            <w:r>
              <w:rPr>
                <w:sz w:val="24"/>
              </w:rPr>
              <w:t>заседание</w:t>
            </w:r>
            <w:r>
              <w:rPr>
                <w:spacing w:val="-5"/>
                <w:sz w:val="24"/>
              </w:rPr>
              <w:t xml:space="preserve"> </w:t>
            </w:r>
            <w:r>
              <w:rPr>
                <w:sz w:val="24"/>
              </w:rPr>
              <w:t>актива</w:t>
            </w:r>
            <w:r>
              <w:rPr>
                <w:spacing w:val="-6"/>
                <w:sz w:val="24"/>
              </w:rPr>
              <w:t xml:space="preserve"> </w:t>
            </w:r>
            <w:r>
              <w:rPr>
                <w:sz w:val="24"/>
              </w:rPr>
              <w:t>школьного</w:t>
            </w:r>
            <w:r>
              <w:rPr>
                <w:spacing w:val="-5"/>
                <w:sz w:val="24"/>
              </w:rPr>
              <w:t xml:space="preserve"> </w:t>
            </w:r>
            <w:r>
              <w:rPr>
                <w:sz w:val="24"/>
              </w:rPr>
              <w:t>самоуправления</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7" w:right="99"/>
              <w:jc w:val="center"/>
              <w:rPr>
                <w:sz w:val="24"/>
              </w:rPr>
            </w:pPr>
            <w:r>
              <w:rPr>
                <w:sz w:val="24"/>
              </w:rPr>
              <w:t>май</w:t>
            </w:r>
          </w:p>
        </w:tc>
        <w:tc>
          <w:tcPr>
            <w:tcW w:w="1135" w:type="dxa"/>
          </w:tcPr>
          <w:p w:rsidR="006E617E" w:rsidRDefault="006E617E" w:rsidP="006F6E3E">
            <w:pPr>
              <w:pStyle w:val="TableParagraph"/>
              <w:spacing w:line="276" w:lineRule="auto"/>
              <w:ind w:left="109" w:right="83"/>
              <w:rPr>
                <w:sz w:val="24"/>
              </w:rPr>
            </w:pPr>
            <w:r>
              <w:rPr>
                <w:sz w:val="24"/>
              </w:rPr>
              <w:t>заместит</w:t>
            </w:r>
            <w:r>
              <w:rPr>
                <w:spacing w:val="-57"/>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 по</w:t>
            </w:r>
            <w:r>
              <w:rPr>
                <w:spacing w:val="1"/>
                <w:sz w:val="24"/>
              </w:rPr>
              <w:t xml:space="preserve"> </w:t>
            </w:r>
            <w:r>
              <w:rPr>
                <w:sz w:val="24"/>
              </w:rPr>
              <w:t>ВР,Сове</w:t>
            </w:r>
            <w:r>
              <w:rPr>
                <w:spacing w:val="1"/>
                <w:sz w:val="24"/>
              </w:rPr>
              <w:t xml:space="preserve"> </w:t>
            </w:r>
            <w:r>
              <w:rPr>
                <w:sz w:val="24"/>
              </w:rPr>
              <w:t>тник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518"/>
        </w:trPr>
        <w:tc>
          <w:tcPr>
            <w:tcW w:w="9892" w:type="dxa"/>
            <w:gridSpan w:val="4"/>
          </w:tcPr>
          <w:p w:rsidR="006E617E" w:rsidRDefault="006E617E" w:rsidP="006F6E3E">
            <w:pPr>
              <w:pStyle w:val="TableParagraph"/>
              <w:spacing w:before="1"/>
              <w:ind w:left="1583" w:right="1574"/>
              <w:jc w:val="center"/>
              <w:rPr>
                <w:b/>
                <w:sz w:val="24"/>
              </w:rPr>
            </w:pPr>
            <w:r>
              <w:rPr>
                <w:b/>
                <w:sz w:val="24"/>
              </w:rPr>
              <w:t>Модуль</w:t>
            </w:r>
            <w:r>
              <w:rPr>
                <w:b/>
                <w:spacing w:val="-3"/>
                <w:sz w:val="24"/>
              </w:rPr>
              <w:t xml:space="preserve"> </w:t>
            </w:r>
            <w:r>
              <w:rPr>
                <w:b/>
                <w:sz w:val="24"/>
              </w:rPr>
              <w:t>«Профориентация»</w:t>
            </w:r>
          </w:p>
        </w:tc>
      </w:tr>
      <w:tr w:rsidR="006E617E" w:rsidTr="006F6E3E">
        <w:trPr>
          <w:trHeight w:val="1869"/>
        </w:trPr>
        <w:tc>
          <w:tcPr>
            <w:tcW w:w="6234" w:type="dxa"/>
          </w:tcPr>
          <w:p w:rsidR="006E617E" w:rsidRDefault="006E617E" w:rsidP="006F6E3E">
            <w:pPr>
              <w:pStyle w:val="TableParagraph"/>
              <w:spacing w:line="278" w:lineRule="auto"/>
              <w:ind w:left="110" w:right="228"/>
              <w:rPr>
                <w:sz w:val="24"/>
              </w:rPr>
            </w:pPr>
            <w:r>
              <w:rPr>
                <w:sz w:val="24"/>
              </w:rPr>
              <w:t>Внеурочная деятельность, Профминимум, «Россия – мои</w:t>
            </w:r>
            <w:r>
              <w:rPr>
                <w:spacing w:val="-58"/>
                <w:sz w:val="24"/>
              </w:rPr>
              <w:t xml:space="preserve"> </w:t>
            </w:r>
            <w:r>
              <w:rPr>
                <w:sz w:val="24"/>
              </w:rPr>
              <w:t>горизонты</w:t>
            </w:r>
          </w:p>
        </w:tc>
        <w:tc>
          <w:tcPr>
            <w:tcW w:w="1277" w:type="dxa"/>
          </w:tcPr>
          <w:p w:rsidR="006E617E" w:rsidRDefault="006E617E" w:rsidP="006F6E3E">
            <w:pPr>
              <w:pStyle w:val="TableParagraph"/>
              <w:spacing w:line="270" w:lineRule="exact"/>
              <w:ind w:left="428" w:right="420"/>
              <w:jc w:val="center"/>
              <w:rPr>
                <w:sz w:val="24"/>
              </w:rPr>
            </w:pPr>
            <w:r>
              <w:rPr>
                <w:sz w:val="24"/>
              </w:rPr>
              <w:t>6</w:t>
            </w:r>
            <w:r>
              <w:rPr>
                <w:spacing w:val="-1"/>
                <w:sz w:val="24"/>
              </w:rPr>
              <w:t xml:space="preserve"> </w:t>
            </w:r>
            <w:r>
              <w:rPr>
                <w:sz w:val="24"/>
              </w:rPr>
              <w:t>-9</w:t>
            </w:r>
          </w:p>
        </w:tc>
        <w:tc>
          <w:tcPr>
            <w:tcW w:w="1246" w:type="dxa"/>
          </w:tcPr>
          <w:p w:rsidR="006E617E" w:rsidRDefault="006E617E" w:rsidP="006F6E3E">
            <w:pPr>
              <w:pStyle w:val="TableParagraph"/>
              <w:spacing w:line="278" w:lineRule="auto"/>
              <w:ind w:left="113" w:right="99"/>
              <w:jc w:val="center"/>
              <w:rPr>
                <w:sz w:val="24"/>
              </w:rPr>
            </w:pPr>
            <w:r>
              <w:rPr>
                <w:sz w:val="24"/>
              </w:rPr>
              <w:t>в течение</w:t>
            </w:r>
            <w:r>
              <w:rPr>
                <w:spacing w:val="-58"/>
                <w:sz w:val="24"/>
              </w:rPr>
              <w:t xml:space="preserve"> </w:t>
            </w:r>
            <w:r>
              <w:rPr>
                <w:sz w:val="24"/>
              </w:rPr>
              <w:t>года</w:t>
            </w:r>
          </w:p>
          <w:p w:rsidR="006E617E" w:rsidRDefault="006E617E" w:rsidP="006F6E3E">
            <w:pPr>
              <w:pStyle w:val="TableParagraph"/>
              <w:spacing w:before="189"/>
              <w:ind w:left="105" w:right="99"/>
              <w:jc w:val="center"/>
              <w:rPr>
                <w:sz w:val="24"/>
              </w:rPr>
            </w:pPr>
            <w:r>
              <w:rPr>
                <w:sz w:val="24"/>
              </w:rPr>
              <w:t>четверг</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153"/>
        </w:trPr>
        <w:tc>
          <w:tcPr>
            <w:tcW w:w="6234" w:type="dxa"/>
          </w:tcPr>
          <w:p w:rsidR="006E617E" w:rsidRDefault="006E617E" w:rsidP="006F6E3E">
            <w:pPr>
              <w:pStyle w:val="TableParagraph"/>
              <w:spacing w:line="276" w:lineRule="auto"/>
              <w:ind w:left="110"/>
              <w:rPr>
                <w:sz w:val="24"/>
              </w:rPr>
            </w:pPr>
            <w:r>
              <w:rPr>
                <w:sz w:val="24"/>
              </w:rPr>
              <w:t>Профориентационные</w:t>
            </w:r>
            <w:r>
              <w:rPr>
                <w:spacing w:val="-10"/>
                <w:sz w:val="24"/>
              </w:rPr>
              <w:t xml:space="preserve"> </w:t>
            </w:r>
            <w:r>
              <w:rPr>
                <w:sz w:val="24"/>
              </w:rPr>
              <w:t>часы</w:t>
            </w:r>
            <w:r>
              <w:rPr>
                <w:spacing w:val="-6"/>
                <w:sz w:val="24"/>
              </w:rPr>
              <w:t xml:space="preserve"> </w:t>
            </w:r>
            <w:r>
              <w:rPr>
                <w:sz w:val="24"/>
              </w:rPr>
              <w:t>общения</w:t>
            </w:r>
            <w:r>
              <w:rPr>
                <w:spacing w:val="-6"/>
                <w:sz w:val="24"/>
              </w:rPr>
              <w:t xml:space="preserve"> </w:t>
            </w:r>
            <w:r>
              <w:rPr>
                <w:sz w:val="24"/>
              </w:rPr>
              <w:t>(«Профессии</w:t>
            </w:r>
            <w:r>
              <w:rPr>
                <w:spacing w:val="-6"/>
                <w:sz w:val="24"/>
              </w:rPr>
              <w:t xml:space="preserve"> </w:t>
            </w:r>
            <w:r>
              <w:rPr>
                <w:sz w:val="24"/>
              </w:rPr>
              <w:t>моей</w:t>
            </w:r>
            <w:r>
              <w:rPr>
                <w:spacing w:val="-57"/>
                <w:sz w:val="24"/>
              </w:rPr>
              <w:t xml:space="preserve"> </w:t>
            </w:r>
            <w:r>
              <w:rPr>
                <w:sz w:val="24"/>
              </w:rPr>
              <w:t>семьи», «Моя мечта о будущей профессии», «Путь в</w:t>
            </w:r>
            <w:r>
              <w:rPr>
                <w:spacing w:val="1"/>
                <w:sz w:val="24"/>
              </w:rPr>
              <w:t xml:space="preserve"> </w:t>
            </w:r>
            <w:r>
              <w:rPr>
                <w:sz w:val="24"/>
              </w:rPr>
              <w:t>профессию</w:t>
            </w:r>
            <w:r>
              <w:rPr>
                <w:spacing w:val="-1"/>
                <w:sz w:val="24"/>
              </w:rPr>
              <w:t xml:space="preserve"> </w:t>
            </w:r>
            <w:r>
              <w:rPr>
                <w:sz w:val="24"/>
              </w:rPr>
              <w:t>начинается в</w:t>
            </w:r>
            <w:r>
              <w:rPr>
                <w:spacing w:val="-1"/>
                <w:sz w:val="24"/>
              </w:rPr>
              <w:t xml:space="preserve"> </w:t>
            </w:r>
            <w:r>
              <w:rPr>
                <w:sz w:val="24"/>
              </w:rPr>
              <w:t>школе»)</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13" w:right="99"/>
              <w:jc w:val="center"/>
              <w:rPr>
                <w:sz w:val="24"/>
              </w:rPr>
            </w:pPr>
            <w:r>
              <w:rPr>
                <w:sz w:val="24"/>
              </w:rPr>
              <w:t>в течение</w:t>
            </w:r>
            <w:r>
              <w:rPr>
                <w:spacing w:val="-58"/>
                <w:sz w:val="24"/>
              </w:rPr>
              <w:t xml:space="preserve"> </w:t>
            </w:r>
            <w:r>
              <w:rPr>
                <w:sz w:val="24"/>
              </w:rPr>
              <w:t>года (по</w:t>
            </w:r>
            <w:r>
              <w:rPr>
                <w:spacing w:val="1"/>
                <w:sz w:val="24"/>
              </w:rPr>
              <w:t xml:space="preserve"> </w:t>
            </w:r>
            <w:r>
              <w:rPr>
                <w:sz w:val="24"/>
              </w:rPr>
              <w:t>плану</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p>
        </w:tc>
      </w:tr>
    </w:tbl>
    <w:p w:rsidR="006E617E" w:rsidRDefault="006E617E" w:rsidP="006E617E">
      <w:pPr>
        <w:spacing w:line="276" w:lineRule="auto"/>
        <w:rPr>
          <w:sz w:val="24"/>
        </w:rPr>
        <w:sectPr w:rsidR="006E617E">
          <w:headerReference w:type="default" r:id="rId1638"/>
          <w:footerReference w:type="default" r:id="rId1639"/>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1471"/>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spacing w:line="278" w:lineRule="auto"/>
              <w:ind w:left="237" w:right="99" w:hanging="118"/>
              <w:rPr>
                <w:sz w:val="24"/>
              </w:rPr>
            </w:pPr>
            <w:r>
              <w:rPr>
                <w:spacing w:val="-1"/>
                <w:sz w:val="24"/>
              </w:rPr>
              <w:t>кл.руково</w:t>
            </w:r>
            <w:r>
              <w:rPr>
                <w:spacing w:val="-57"/>
                <w:sz w:val="24"/>
              </w:rPr>
              <w:t xml:space="preserve"> </w:t>
            </w:r>
            <w:r>
              <w:rPr>
                <w:sz w:val="24"/>
              </w:rPr>
              <w:t>дителя)</w:t>
            </w:r>
          </w:p>
        </w:tc>
        <w:tc>
          <w:tcPr>
            <w:tcW w:w="1135" w:type="dxa"/>
          </w:tcPr>
          <w:p w:rsidR="006E617E" w:rsidRDefault="006E617E" w:rsidP="006F6E3E">
            <w:pPr>
              <w:pStyle w:val="TableParagraph"/>
              <w:spacing w:line="276" w:lineRule="auto"/>
              <w:ind w:left="109" w:right="153"/>
              <w:rPr>
                <w:sz w:val="24"/>
              </w:rPr>
            </w:pPr>
            <w:r>
              <w:rPr>
                <w:sz w:val="24"/>
              </w:rPr>
              <w:t>ители,</w:t>
            </w:r>
            <w:r>
              <w:rPr>
                <w:spacing w:val="1"/>
                <w:sz w:val="24"/>
              </w:rPr>
              <w:t xml:space="preserve"> </w:t>
            </w:r>
            <w:r>
              <w:rPr>
                <w:sz w:val="24"/>
              </w:rPr>
              <w:t>педагог-</w:t>
            </w:r>
            <w:r>
              <w:rPr>
                <w:spacing w:val="-58"/>
                <w:sz w:val="24"/>
              </w:rPr>
              <w:t xml:space="preserve"> </w:t>
            </w:r>
            <w:r>
              <w:rPr>
                <w:sz w:val="24"/>
              </w:rPr>
              <w:t>психоло</w:t>
            </w:r>
            <w:r>
              <w:rPr>
                <w:spacing w:val="-57"/>
                <w:sz w:val="24"/>
              </w:rPr>
              <w:t xml:space="preserve"> </w:t>
            </w:r>
            <w:r>
              <w:rPr>
                <w:sz w:val="24"/>
              </w:rPr>
              <w:t>г</w:t>
            </w:r>
          </w:p>
        </w:tc>
      </w:tr>
      <w:tr w:rsidR="006E617E" w:rsidTr="006F6E3E">
        <w:trPr>
          <w:trHeight w:val="1785"/>
        </w:trPr>
        <w:tc>
          <w:tcPr>
            <w:tcW w:w="6234" w:type="dxa"/>
          </w:tcPr>
          <w:p w:rsidR="006E617E" w:rsidRDefault="006E617E" w:rsidP="006F6E3E">
            <w:pPr>
              <w:pStyle w:val="TableParagraph"/>
              <w:spacing w:line="276" w:lineRule="auto"/>
              <w:ind w:left="110" w:right="553"/>
              <w:rPr>
                <w:sz w:val="24"/>
              </w:rPr>
            </w:pPr>
            <w:r>
              <w:rPr>
                <w:sz w:val="24"/>
              </w:rPr>
              <w:t>Встречи</w:t>
            </w:r>
            <w:r>
              <w:rPr>
                <w:spacing w:val="-3"/>
                <w:sz w:val="24"/>
              </w:rPr>
              <w:t xml:space="preserve"> </w:t>
            </w:r>
            <w:r>
              <w:rPr>
                <w:sz w:val="24"/>
              </w:rPr>
              <w:t>с</w:t>
            </w:r>
            <w:r>
              <w:rPr>
                <w:spacing w:val="-4"/>
                <w:sz w:val="24"/>
              </w:rPr>
              <w:t xml:space="preserve"> </w:t>
            </w:r>
            <w:r>
              <w:rPr>
                <w:sz w:val="24"/>
              </w:rPr>
              <w:t>людьми</w:t>
            </w:r>
            <w:r>
              <w:rPr>
                <w:spacing w:val="-3"/>
                <w:sz w:val="24"/>
              </w:rPr>
              <w:t xml:space="preserve"> </w:t>
            </w:r>
            <w:r>
              <w:rPr>
                <w:sz w:val="24"/>
              </w:rPr>
              <w:t>разных</w:t>
            </w:r>
            <w:r>
              <w:rPr>
                <w:spacing w:val="-2"/>
                <w:sz w:val="24"/>
              </w:rPr>
              <w:t xml:space="preserve"> </w:t>
            </w:r>
            <w:r>
              <w:rPr>
                <w:sz w:val="24"/>
              </w:rPr>
              <w:t>профессий,</w:t>
            </w:r>
            <w:r>
              <w:rPr>
                <w:spacing w:val="-6"/>
                <w:sz w:val="24"/>
              </w:rPr>
              <w:t xml:space="preserve"> </w:t>
            </w:r>
            <w:r>
              <w:rPr>
                <w:sz w:val="24"/>
              </w:rPr>
              <w:t>представителей</w:t>
            </w:r>
            <w:r>
              <w:rPr>
                <w:spacing w:val="-57"/>
                <w:sz w:val="24"/>
              </w:rPr>
              <w:t xml:space="preserve"> </w:t>
            </w:r>
            <w:r>
              <w:rPr>
                <w:sz w:val="24"/>
              </w:rPr>
              <w:t>учебных заведений.</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19" w:right="111" w:firstLine="5"/>
              <w:jc w:val="center"/>
              <w:rPr>
                <w:sz w:val="24"/>
              </w:rPr>
            </w:pPr>
            <w:r>
              <w:rPr>
                <w:sz w:val="24"/>
              </w:rPr>
              <w:t>в течение</w:t>
            </w:r>
            <w:r>
              <w:rPr>
                <w:spacing w:val="-57"/>
                <w:sz w:val="24"/>
              </w:rPr>
              <w:t xml:space="preserve"> </w:t>
            </w:r>
            <w:r>
              <w:rPr>
                <w:sz w:val="24"/>
              </w:rPr>
              <w:t>года (по</w:t>
            </w:r>
            <w:r>
              <w:rPr>
                <w:spacing w:val="1"/>
                <w:sz w:val="24"/>
              </w:rPr>
              <w:t xml:space="preserve"> </w:t>
            </w:r>
            <w:r>
              <w:rPr>
                <w:sz w:val="24"/>
              </w:rPr>
              <w:t>плану</w:t>
            </w:r>
            <w:r>
              <w:rPr>
                <w:spacing w:val="1"/>
                <w:sz w:val="24"/>
              </w:rPr>
              <w:t xml:space="preserve"> </w:t>
            </w:r>
            <w:r>
              <w:rPr>
                <w:spacing w:val="-1"/>
                <w:sz w:val="24"/>
              </w:rPr>
              <w:t>кл.руково</w:t>
            </w:r>
            <w:r>
              <w:rPr>
                <w:spacing w:val="-57"/>
                <w:sz w:val="24"/>
              </w:rPr>
              <w:t xml:space="preserve"> </w:t>
            </w:r>
            <w:r>
              <w:rPr>
                <w:sz w:val="24"/>
              </w:rPr>
              <w:t>дителя)</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788"/>
        </w:trPr>
        <w:tc>
          <w:tcPr>
            <w:tcW w:w="6234" w:type="dxa"/>
          </w:tcPr>
          <w:p w:rsidR="006E617E" w:rsidRDefault="006E617E" w:rsidP="006F6E3E">
            <w:pPr>
              <w:pStyle w:val="TableParagraph"/>
              <w:spacing w:line="273" w:lineRule="exact"/>
              <w:ind w:left="110"/>
              <w:rPr>
                <w:sz w:val="24"/>
              </w:rPr>
            </w:pPr>
            <w:r>
              <w:rPr>
                <w:sz w:val="24"/>
              </w:rPr>
              <w:t>Экскурсии</w:t>
            </w:r>
            <w:r>
              <w:rPr>
                <w:spacing w:val="-3"/>
                <w:sz w:val="24"/>
              </w:rPr>
              <w:t xml:space="preserve"> </w:t>
            </w:r>
            <w:r>
              <w:rPr>
                <w:sz w:val="24"/>
              </w:rPr>
              <w:t>на</w:t>
            </w:r>
            <w:r>
              <w:rPr>
                <w:spacing w:val="-4"/>
                <w:sz w:val="24"/>
              </w:rPr>
              <w:t xml:space="preserve"> </w:t>
            </w:r>
            <w:r>
              <w:rPr>
                <w:sz w:val="24"/>
              </w:rPr>
              <w:t>предприятия</w:t>
            </w:r>
            <w:r>
              <w:rPr>
                <w:spacing w:val="-2"/>
                <w:sz w:val="24"/>
              </w:rPr>
              <w:t xml:space="preserve"> </w:t>
            </w:r>
            <w:r>
              <w:rPr>
                <w:sz w:val="24"/>
              </w:rPr>
              <w:t>и</w:t>
            </w:r>
            <w:r>
              <w:rPr>
                <w:spacing w:val="-3"/>
                <w:sz w:val="24"/>
              </w:rPr>
              <w:t xml:space="preserve"> </w:t>
            </w:r>
            <w:r>
              <w:rPr>
                <w:sz w:val="24"/>
              </w:rPr>
              <w:t>организации</w:t>
            </w:r>
            <w:r>
              <w:rPr>
                <w:spacing w:val="-2"/>
                <w:sz w:val="24"/>
              </w:rPr>
              <w:t xml:space="preserve"> </w:t>
            </w:r>
            <w:r>
              <w:rPr>
                <w:sz w:val="24"/>
              </w:rPr>
              <w:t>села</w:t>
            </w:r>
          </w:p>
        </w:tc>
        <w:tc>
          <w:tcPr>
            <w:tcW w:w="1277" w:type="dxa"/>
          </w:tcPr>
          <w:p w:rsidR="006E617E" w:rsidRDefault="006E617E" w:rsidP="006F6E3E">
            <w:pPr>
              <w:pStyle w:val="TableParagraph"/>
              <w:spacing w:line="273"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19" w:right="110" w:firstLine="4"/>
              <w:jc w:val="center"/>
              <w:rPr>
                <w:sz w:val="24"/>
              </w:rPr>
            </w:pPr>
            <w:r>
              <w:rPr>
                <w:sz w:val="24"/>
              </w:rPr>
              <w:t>в течение</w:t>
            </w:r>
            <w:r>
              <w:rPr>
                <w:spacing w:val="-57"/>
                <w:sz w:val="24"/>
              </w:rPr>
              <w:t xml:space="preserve"> </w:t>
            </w:r>
            <w:r>
              <w:rPr>
                <w:sz w:val="24"/>
              </w:rPr>
              <w:t>года (по</w:t>
            </w:r>
            <w:r>
              <w:rPr>
                <w:spacing w:val="1"/>
                <w:sz w:val="24"/>
              </w:rPr>
              <w:t xml:space="preserve"> </w:t>
            </w:r>
            <w:r>
              <w:rPr>
                <w:sz w:val="24"/>
              </w:rPr>
              <w:t>плану</w:t>
            </w:r>
            <w:r>
              <w:rPr>
                <w:spacing w:val="1"/>
                <w:sz w:val="24"/>
              </w:rPr>
              <w:t xml:space="preserve"> </w:t>
            </w:r>
            <w:r>
              <w:rPr>
                <w:spacing w:val="-1"/>
                <w:sz w:val="24"/>
              </w:rPr>
              <w:t>кл.руково</w:t>
            </w:r>
            <w:r>
              <w:rPr>
                <w:spacing w:val="-57"/>
                <w:sz w:val="24"/>
              </w:rPr>
              <w:t xml:space="preserve"> </w:t>
            </w:r>
            <w:r>
              <w:rPr>
                <w:sz w:val="24"/>
              </w:rPr>
              <w:t>дителя)</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4644"/>
        </w:trPr>
        <w:tc>
          <w:tcPr>
            <w:tcW w:w="6234" w:type="dxa"/>
          </w:tcPr>
          <w:p w:rsidR="006E617E" w:rsidRDefault="006E617E" w:rsidP="006F6E3E">
            <w:pPr>
              <w:pStyle w:val="TableParagraph"/>
              <w:spacing w:line="276" w:lineRule="auto"/>
              <w:ind w:left="110" w:right="378"/>
              <w:rPr>
                <w:sz w:val="24"/>
              </w:rPr>
            </w:pPr>
            <w:r>
              <w:rPr>
                <w:sz w:val="24"/>
              </w:rPr>
              <w:t>Участие в работе всероссийских профориентационных</w:t>
            </w:r>
            <w:r>
              <w:rPr>
                <w:spacing w:val="1"/>
                <w:sz w:val="24"/>
              </w:rPr>
              <w:t xml:space="preserve"> </w:t>
            </w:r>
            <w:r>
              <w:rPr>
                <w:sz w:val="24"/>
              </w:rPr>
              <w:t>проектов (просмотр лекций, участие в мастер - классах,</w:t>
            </w:r>
            <w:r>
              <w:rPr>
                <w:spacing w:val="-57"/>
                <w:sz w:val="24"/>
              </w:rPr>
              <w:t xml:space="preserve"> </w:t>
            </w:r>
            <w:r>
              <w:rPr>
                <w:sz w:val="24"/>
              </w:rPr>
              <w:t>посещение</w:t>
            </w:r>
            <w:r>
              <w:rPr>
                <w:spacing w:val="-2"/>
                <w:sz w:val="24"/>
              </w:rPr>
              <w:t xml:space="preserve"> </w:t>
            </w:r>
            <w:r>
              <w:rPr>
                <w:sz w:val="24"/>
              </w:rPr>
              <w:t>открытых</w:t>
            </w:r>
            <w:r>
              <w:rPr>
                <w:spacing w:val="3"/>
                <w:sz w:val="24"/>
              </w:rPr>
              <w:t xml:space="preserve"> </w:t>
            </w:r>
            <w:r>
              <w:rPr>
                <w:sz w:val="24"/>
              </w:rPr>
              <w:t>уроков</w:t>
            </w:r>
            <w:r>
              <w:rPr>
                <w:spacing w:val="1"/>
                <w:sz w:val="24"/>
              </w:rPr>
              <w:t xml:space="preserve"> </w:t>
            </w:r>
            <w:r>
              <w:rPr>
                <w:sz w:val="24"/>
              </w:rPr>
              <w:t>–</w:t>
            </w:r>
            <w:r>
              <w:rPr>
                <w:spacing w:val="-1"/>
                <w:sz w:val="24"/>
              </w:rPr>
              <w:t xml:space="preserve"> </w:t>
            </w:r>
            <w:r>
              <w:rPr>
                <w:sz w:val="24"/>
              </w:rPr>
              <w:t>онлайн</w:t>
            </w:r>
            <w:r>
              <w:rPr>
                <w:spacing w:val="1"/>
                <w:sz w:val="24"/>
              </w:rPr>
              <w:t xml:space="preserve"> </w:t>
            </w:r>
            <w:r>
              <w:rPr>
                <w:sz w:val="24"/>
              </w:rPr>
              <w:t>- уроки</w:t>
            </w:r>
            <w:r>
              <w:rPr>
                <w:spacing w:val="1"/>
                <w:sz w:val="24"/>
              </w:rPr>
              <w:t xml:space="preserve"> </w:t>
            </w:r>
            <w:r>
              <w:rPr>
                <w:sz w:val="24"/>
              </w:rPr>
              <w:t>финансовой грамотности , тестирование. «Шоу</w:t>
            </w:r>
            <w:r>
              <w:rPr>
                <w:spacing w:val="1"/>
                <w:sz w:val="24"/>
              </w:rPr>
              <w:t xml:space="preserve"> </w:t>
            </w:r>
            <w:r>
              <w:rPr>
                <w:sz w:val="24"/>
              </w:rPr>
              <w:t>Профессий»</w:t>
            </w:r>
          </w:p>
        </w:tc>
        <w:tc>
          <w:tcPr>
            <w:tcW w:w="1277" w:type="dxa"/>
          </w:tcPr>
          <w:p w:rsidR="006E617E" w:rsidRDefault="006E617E" w:rsidP="006F6E3E">
            <w:pPr>
              <w:pStyle w:val="TableParagraph"/>
              <w:spacing w:line="270" w:lineRule="exact"/>
              <w:ind w:left="426" w:right="420"/>
              <w:jc w:val="center"/>
              <w:rPr>
                <w:sz w:val="24"/>
              </w:rPr>
            </w:pPr>
            <w:r>
              <w:rPr>
                <w:sz w:val="24"/>
              </w:rPr>
              <w:t>6-9</w:t>
            </w:r>
          </w:p>
        </w:tc>
        <w:tc>
          <w:tcPr>
            <w:tcW w:w="1246" w:type="dxa"/>
          </w:tcPr>
          <w:p w:rsidR="006E617E" w:rsidRDefault="006E617E" w:rsidP="006F6E3E">
            <w:pPr>
              <w:pStyle w:val="TableParagraph"/>
              <w:spacing w:line="276" w:lineRule="auto"/>
              <w:ind w:left="119" w:right="111" w:firstLine="5"/>
              <w:jc w:val="center"/>
              <w:rPr>
                <w:sz w:val="24"/>
              </w:rPr>
            </w:pPr>
            <w:r>
              <w:rPr>
                <w:sz w:val="24"/>
              </w:rPr>
              <w:t>в течение</w:t>
            </w:r>
            <w:r>
              <w:rPr>
                <w:spacing w:val="-57"/>
                <w:sz w:val="24"/>
              </w:rPr>
              <w:t xml:space="preserve"> </w:t>
            </w:r>
            <w:r>
              <w:rPr>
                <w:sz w:val="24"/>
              </w:rPr>
              <w:t>года (по</w:t>
            </w:r>
            <w:r>
              <w:rPr>
                <w:spacing w:val="1"/>
                <w:sz w:val="24"/>
              </w:rPr>
              <w:t xml:space="preserve"> </w:t>
            </w:r>
            <w:r>
              <w:rPr>
                <w:sz w:val="24"/>
              </w:rPr>
              <w:t>плану</w:t>
            </w:r>
            <w:r>
              <w:rPr>
                <w:spacing w:val="1"/>
                <w:sz w:val="24"/>
              </w:rPr>
              <w:t xml:space="preserve"> </w:t>
            </w:r>
            <w:r>
              <w:rPr>
                <w:spacing w:val="-1"/>
                <w:sz w:val="24"/>
              </w:rPr>
              <w:t>кл.руково</w:t>
            </w:r>
            <w:r>
              <w:rPr>
                <w:spacing w:val="-57"/>
                <w:sz w:val="24"/>
              </w:rPr>
              <w:t xml:space="preserve"> </w:t>
            </w:r>
            <w:r>
              <w:rPr>
                <w:sz w:val="24"/>
              </w:rPr>
              <w:t>дителя)</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w:t>
            </w:r>
          </w:p>
          <w:p w:rsidR="006E617E" w:rsidRDefault="006E617E" w:rsidP="006F6E3E">
            <w:pPr>
              <w:pStyle w:val="TableParagraph"/>
              <w:spacing w:line="276" w:lineRule="auto"/>
              <w:ind w:left="109" w:right="91"/>
              <w:rPr>
                <w:sz w:val="24"/>
              </w:rPr>
            </w:pPr>
            <w:r>
              <w:rPr>
                <w:sz w:val="24"/>
              </w:rPr>
              <w:t>советни</w:t>
            </w:r>
            <w:r>
              <w:rPr>
                <w:spacing w:val="1"/>
                <w:sz w:val="24"/>
              </w:rPr>
              <w:t xml:space="preserve"> </w:t>
            </w:r>
            <w:r>
              <w:rPr>
                <w:sz w:val="24"/>
              </w:rPr>
              <w:t>к 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w:t>
            </w:r>
            <w:r>
              <w:rPr>
                <w:spacing w:val="1"/>
                <w:sz w:val="24"/>
              </w:rPr>
              <w:t xml:space="preserve"> </w:t>
            </w:r>
            <w:r>
              <w:rPr>
                <w:sz w:val="24"/>
              </w:rPr>
              <w:t>классны</w:t>
            </w:r>
            <w:r>
              <w:rPr>
                <w:spacing w:val="1"/>
                <w:sz w:val="24"/>
              </w:rPr>
              <w:t xml:space="preserve"> </w:t>
            </w:r>
            <w:r>
              <w:rPr>
                <w:sz w:val="24"/>
              </w:rPr>
              <w:t>е</w:t>
            </w:r>
            <w:r>
              <w:rPr>
                <w:spacing w:val="1"/>
                <w:sz w:val="24"/>
              </w:rPr>
              <w:t xml:space="preserve"> </w:t>
            </w:r>
            <w:r>
              <w:rPr>
                <w:sz w:val="24"/>
              </w:rPr>
              <w:t>руковод</w:t>
            </w:r>
            <w:r>
              <w:rPr>
                <w:spacing w:val="1"/>
                <w:sz w:val="24"/>
              </w:rPr>
              <w:t xml:space="preserve"> </w:t>
            </w:r>
            <w:r>
              <w:rPr>
                <w:sz w:val="24"/>
              </w:rPr>
              <w:t>ители</w:t>
            </w:r>
          </w:p>
        </w:tc>
      </w:tr>
      <w:tr w:rsidR="006E617E" w:rsidTr="006F6E3E">
        <w:trPr>
          <w:trHeight w:val="3057"/>
        </w:trPr>
        <w:tc>
          <w:tcPr>
            <w:tcW w:w="6234" w:type="dxa"/>
          </w:tcPr>
          <w:p w:rsidR="006E617E" w:rsidRDefault="006E617E" w:rsidP="006F6E3E">
            <w:pPr>
              <w:pStyle w:val="TableParagraph"/>
              <w:spacing w:line="276" w:lineRule="auto"/>
              <w:ind w:left="110" w:right="92"/>
              <w:rPr>
                <w:sz w:val="24"/>
              </w:rPr>
            </w:pPr>
            <w:r>
              <w:rPr>
                <w:sz w:val="24"/>
              </w:rPr>
              <w:t>Посещение дней открытых дверей в средних специальных</w:t>
            </w:r>
            <w:r>
              <w:rPr>
                <w:spacing w:val="-57"/>
                <w:sz w:val="24"/>
              </w:rPr>
              <w:t xml:space="preserve"> </w:t>
            </w:r>
            <w:r>
              <w:rPr>
                <w:sz w:val="24"/>
              </w:rPr>
              <w:t>учебных</w:t>
            </w:r>
            <w:r>
              <w:rPr>
                <w:spacing w:val="-1"/>
                <w:sz w:val="24"/>
              </w:rPr>
              <w:t xml:space="preserve"> </w:t>
            </w:r>
            <w:r>
              <w:rPr>
                <w:sz w:val="24"/>
              </w:rPr>
              <w:t>заведениях</w:t>
            </w:r>
            <w:r>
              <w:rPr>
                <w:spacing w:val="1"/>
                <w:sz w:val="24"/>
              </w:rPr>
              <w:t xml:space="preserve"> </w:t>
            </w:r>
            <w:r>
              <w:rPr>
                <w:sz w:val="24"/>
              </w:rPr>
              <w:t>и</w:t>
            </w:r>
            <w:r>
              <w:rPr>
                <w:spacing w:val="-2"/>
                <w:sz w:val="24"/>
              </w:rPr>
              <w:t xml:space="preserve"> </w:t>
            </w:r>
            <w:r>
              <w:rPr>
                <w:sz w:val="24"/>
              </w:rPr>
              <w:t>вузах</w:t>
            </w:r>
            <w:r>
              <w:rPr>
                <w:spacing w:val="1"/>
                <w:sz w:val="24"/>
              </w:rPr>
              <w:t xml:space="preserve"> </w:t>
            </w:r>
            <w:r>
              <w:rPr>
                <w:sz w:val="24"/>
              </w:rPr>
              <w:t>Оренбургской</w:t>
            </w:r>
            <w:r>
              <w:rPr>
                <w:spacing w:val="-2"/>
                <w:sz w:val="24"/>
              </w:rPr>
              <w:t xml:space="preserve"> </w:t>
            </w:r>
            <w:r>
              <w:rPr>
                <w:sz w:val="24"/>
              </w:rPr>
              <w:t>области</w:t>
            </w:r>
          </w:p>
        </w:tc>
        <w:tc>
          <w:tcPr>
            <w:tcW w:w="1277" w:type="dxa"/>
          </w:tcPr>
          <w:p w:rsidR="006E617E" w:rsidRDefault="006E617E" w:rsidP="006F6E3E">
            <w:pPr>
              <w:pStyle w:val="TableParagraph"/>
              <w:spacing w:line="270" w:lineRule="exact"/>
              <w:ind w:left="8"/>
              <w:jc w:val="center"/>
              <w:rPr>
                <w:sz w:val="24"/>
              </w:rPr>
            </w:pPr>
            <w:r>
              <w:rPr>
                <w:sz w:val="24"/>
              </w:rPr>
              <w:t>9</w:t>
            </w:r>
          </w:p>
        </w:tc>
        <w:tc>
          <w:tcPr>
            <w:tcW w:w="1246" w:type="dxa"/>
          </w:tcPr>
          <w:p w:rsidR="006E617E" w:rsidRDefault="006E617E" w:rsidP="006F6E3E">
            <w:pPr>
              <w:pStyle w:val="TableParagraph"/>
              <w:spacing w:line="276" w:lineRule="auto"/>
              <w:ind w:left="429" w:right="137" w:hanging="262"/>
              <w:rPr>
                <w:sz w:val="24"/>
              </w:rPr>
            </w:pPr>
            <w:r>
              <w:rPr>
                <w:sz w:val="24"/>
              </w:rPr>
              <w:t>февраль-</w:t>
            </w:r>
            <w:r>
              <w:rPr>
                <w:spacing w:val="-58"/>
                <w:sz w:val="24"/>
              </w:rPr>
              <w:t xml:space="preserve"> </w:t>
            </w:r>
            <w:r>
              <w:rPr>
                <w:sz w:val="24"/>
              </w:rPr>
              <w:t>май</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w:t>
            </w:r>
          </w:p>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902"/>
        </w:trPr>
        <w:tc>
          <w:tcPr>
            <w:tcW w:w="6234" w:type="dxa"/>
          </w:tcPr>
          <w:p w:rsidR="006E617E" w:rsidRDefault="006E617E" w:rsidP="006F6E3E">
            <w:pPr>
              <w:pStyle w:val="TableParagraph"/>
              <w:spacing w:line="276" w:lineRule="auto"/>
              <w:ind w:left="110" w:right="1343"/>
              <w:rPr>
                <w:sz w:val="24"/>
              </w:rPr>
            </w:pPr>
            <w:r>
              <w:rPr>
                <w:sz w:val="24"/>
              </w:rPr>
              <w:t>Индивидуальные</w:t>
            </w:r>
            <w:r>
              <w:rPr>
                <w:spacing w:val="-7"/>
                <w:sz w:val="24"/>
              </w:rPr>
              <w:t xml:space="preserve"> </w:t>
            </w:r>
            <w:r>
              <w:rPr>
                <w:sz w:val="24"/>
              </w:rPr>
              <w:t>консультации</w:t>
            </w:r>
            <w:r>
              <w:rPr>
                <w:spacing w:val="-4"/>
                <w:sz w:val="24"/>
              </w:rPr>
              <w:t xml:space="preserve"> </w:t>
            </w:r>
            <w:r>
              <w:rPr>
                <w:sz w:val="24"/>
              </w:rPr>
              <w:t>психолога</w:t>
            </w:r>
            <w:r>
              <w:rPr>
                <w:spacing w:val="-5"/>
                <w:sz w:val="24"/>
              </w:rPr>
              <w:t xml:space="preserve"> </w:t>
            </w:r>
            <w:r>
              <w:rPr>
                <w:sz w:val="24"/>
              </w:rPr>
              <w:t>для</w:t>
            </w:r>
            <w:r>
              <w:rPr>
                <w:spacing w:val="-57"/>
                <w:sz w:val="24"/>
              </w:rPr>
              <w:t xml:space="preserve"> </w:t>
            </w:r>
            <w:r>
              <w:rPr>
                <w:sz w:val="24"/>
              </w:rPr>
              <w:t>школьников</w:t>
            </w:r>
            <w:r>
              <w:rPr>
                <w:spacing w:val="-4"/>
                <w:sz w:val="24"/>
              </w:rPr>
              <w:t xml:space="preserve"> </w:t>
            </w:r>
            <w:r>
              <w:rPr>
                <w:sz w:val="24"/>
              </w:rPr>
              <w:t>и их</w:t>
            </w:r>
            <w:r>
              <w:rPr>
                <w:spacing w:val="2"/>
                <w:sz w:val="24"/>
              </w:rPr>
              <w:t xml:space="preserve"> </w:t>
            </w:r>
            <w:r>
              <w:rPr>
                <w:sz w:val="24"/>
              </w:rPr>
              <w:t>родителей</w:t>
            </w:r>
          </w:p>
        </w:tc>
        <w:tc>
          <w:tcPr>
            <w:tcW w:w="1277" w:type="dxa"/>
          </w:tcPr>
          <w:p w:rsidR="006E617E" w:rsidRDefault="006E617E" w:rsidP="006F6E3E">
            <w:pPr>
              <w:pStyle w:val="TableParagraph"/>
              <w:spacing w:line="270" w:lineRule="exact"/>
              <w:ind w:left="426" w:right="420"/>
              <w:jc w:val="center"/>
              <w:rPr>
                <w:sz w:val="24"/>
              </w:rPr>
            </w:pPr>
            <w:r>
              <w:rPr>
                <w:sz w:val="24"/>
              </w:rPr>
              <w:t>8-9</w:t>
            </w:r>
          </w:p>
        </w:tc>
        <w:tc>
          <w:tcPr>
            <w:tcW w:w="1246" w:type="dxa"/>
          </w:tcPr>
          <w:p w:rsidR="006E617E" w:rsidRDefault="006E617E" w:rsidP="006F6E3E">
            <w:pPr>
              <w:pStyle w:val="TableParagraph"/>
              <w:spacing w:line="276" w:lineRule="auto"/>
              <w:ind w:left="215" w:right="105" w:hanging="80"/>
              <w:rPr>
                <w:sz w:val="24"/>
              </w:rPr>
            </w:pPr>
            <w:r>
              <w:rPr>
                <w:sz w:val="24"/>
              </w:rPr>
              <w:t>в течение</w:t>
            </w:r>
            <w:r>
              <w:rPr>
                <w:spacing w:val="-57"/>
                <w:sz w:val="24"/>
              </w:rPr>
              <w:t xml:space="preserve"> </w:t>
            </w:r>
            <w:r>
              <w:rPr>
                <w:sz w:val="24"/>
              </w:rPr>
              <w:t>года, по</w:t>
            </w:r>
            <w:r>
              <w:rPr>
                <w:spacing w:val="1"/>
                <w:sz w:val="24"/>
              </w:rPr>
              <w:t xml:space="preserve"> </w:t>
            </w:r>
            <w:r>
              <w:rPr>
                <w:sz w:val="24"/>
              </w:rPr>
              <w:t>запросу</w:t>
            </w:r>
          </w:p>
        </w:tc>
        <w:tc>
          <w:tcPr>
            <w:tcW w:w="1135" w:type="dxa"/>
          </w:tcPr>
          <w:p w:rsidR="006E617E" w:rsidRDefault="006E617E" w:rsidP="006F6E3E">
            <w:pPr>
              <w:pStyle w:val="TableParagraph"/>
              <w:spacing w:line="276" w:lineRule="auto"/>
              <w:ind w:left="109" w:right="98"/>
              <w:rPr>
                <w:sz w:val="24"/>
              </w:rPr>
            </w:pPr>
            <w:r>
              <w:rPr>
                <w:spacing w:val="-1"/>
                <w:sz w:val="24"/>
              </w:rPr>
              <w:t>Педагог-</w:t>
            </w:r>
            <w:r>
              <w:rPr>
                <w:spacing w:val="-57"/>
                <w:sz w:val="24"/>
              </w:rPr>
              <w:t xml:space="preserve"> </w:t>
            </w:r>
            <w:r>
              <w:rPr>
                <w:sz w:val="24"/>
              </w:rPr>
              <w:t>психоло</w:t>
            </w:r>
            <w:r>
              <w:rPr>
                <w:spacing w:val="1"/>
                <w:sz w:val="24"/>
              </w:rPr>
              <w:t xml:space="preserve"> </w:t>
            </w:r>
            <w:r>
              <w:rPr>
                <w:sz w:val="24"/>
              </w:rPr>
              <w:t>г,</w:t>
            </w:r>
            <w:r>
              <w:rPr>
                <w:spacing w:val="1"/>
                <w:sz w:val="24"/>
              </w:rPr>
              <w:t xml:space="preserve"> </w:t>
            </w:r>
            <w:r>
              <w:rPr>
                <w:sz w:val="24"/>
              </w:rPr>
              <w:t>классны</w:t>
            </w:r>
            <w:r>
              <w:rPr>
                <w:spacing w:val="1"/>
                <w:sz w:val="24"/>
              </w:rPr>
              <w:t xml:space="preserve"> </w:t>
            </w:r>
            <w:r>
              <w:rPr>
                <w:sz w:val="24"/>
              </w:rPr>
              <w:t>е</w:t>
            </w:r>
          </w:p>
          <w:p w:rsidR="006E617E" w:rsidRDefault="006E617E" w:rsidP="006F6E3E">
            <w:pPr>
              <w:pStyle w:val="TableParagraph"/>
              <w:spacing w:line="275" w:lineRule="exact"/>
              <w:ind w:left="109"/>
              <w:rPr>
                <w:sz w:val="24"/>
              </w:rPr>
            </w:pPr>
            <w:r>
              <w:rPr>
                <w:sz w:val="24"/>
              </w:rPr>
              <w:t>руковод</w:t>
            </w:r>
          </w:p>
        </w:tc>
      </w:tr>
    </w:tbl>
    <w:p w:rsidR="006E617E" w:rsidRDefault="006E617E" w:rsidP="006E617E">
      <w:pPr>
        <w:spacing w:line="275" w:lineRule="exact"/>
        <w:rPr>
          <w:sz w:val="24"/>
        </w:rPr>
        <w:sectPr w:rsidR="006E617E">
          <w:headerReference w:type="default" r:id="rId1640"/>
          <w:footerReference w:type="default" r:id="rId1641"/>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518"/>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0" w:lineRule="exact"/>
              <w:ind w:left="109"/>
              <w:rPr>
                <w:sz w:val="24"/>
              </w:rPr>
            </w:pPr>
            <w:r>
              <w:rPr>
                <w:sz w:val="24"/>
              </w:rPr>
              <w:t>ители</w:t>
            </w:r>
          </w:p>
        </w:tc>
      </w:tr>
      <w:tr w:rsidR="006E617E" w:rsidTr="006F6E3E">
        <w:trPr>
          <w:trHeight w:val="518"/>
        </w:trPr>
        <w:tc>
          <w:tcPr>
            <w:tcW w:w="9892" w:type="dxa"/>
            <w:gridSpan w:val="4"/>
          </w:tcPr>
          <w:p w:rsidR="006E617E" w:rsidRDefault="006E617E" w:rsidP="006F6E3E">
            <w:pPr>
              <w:pStyle w:val="TableParagraph"/>
              <w:spacing w:line="275" w:lineRule="exact"/>
              <w:ind w:left="1583" w:right="1576"/>
              <w:jc w:val="center"/>
              <w:rPr>
                <w:b/>
                <w:sz w:val="24"/>
              </w:rPr>
            </w:pPr>
            <w:r>
              <w:rPr>
                <w:b/>
                <w:sz w:val="24"/>
              </w:rPr>
              <w:t>Модуль</w:t>
            </w:r>
            <w:r>
              <w:rPr>
                <w:b/>
                <w:spacing w:val="-2"/>
                <w:sz w:val="24"/>
              </w:rPr>
              <w:t xml:space="preserve"> </w:t>
            </w:r>
            <w:r>
              <w:rPr>
                <w:b/>
                <w:sz w:val="24"/>
              </w:rPr>
              <w:t>«Основные школьные</w:t>
            </w:r>
            <w:r>
              <w:rPr>
                <w:b/>
                <w:spacing w:val="-3"/>
                <w:sz w:val="24"/>
              </w:rPr>
              <w:t xml:space="preserve"> </w:t>
            </w:r>
            <w:r>
              <w:rPr>
                <w:b/>
                <w:sz w:val="24"/>
              </w:rPr>
              <w:t>дела»</w:t>
            </w:r>
          </w:p>
        </w:tc>
      </w:tr>
      <w:tr w:rsidR="006E617E" w:rsidTr="006F6E3E">
        <w:trPr>
          <w:trHeight w:val="6864"/>
        </w:trPr>
        <w:tc>
          <w:tcPr>
            <w:tcW w:w="6234" w:type="dxa"/>
          </w:tcPr>
          <w:p w:rsidR="006E617E" w:rsidRDefault="006E617E" w:rsidP="006F6E3E">
            <w:pPr>
              <w:pStyle w:val="TableParagraph"/>
              <w:spacing w:line="276" w:lineRule="auto"/>
              <w:ind w:left="110" w:right="805"/>
              <w:rPr>
                <w:sz w:val="24"/>
              </w:rPr>
            </w:pPr>
            <w:r>
              <w:rPr>
                <w:sz w:val="24"/>
              </w:rPr>
              <w:t>День знаний. «Здравствуй, школа» - торжественная</w:t>
            </w:r>
            <w:r>
              <w:rPr>
                <w:spacing w:val="-57"/>
                <w:sz w:val="24"/>
              </w:rPr>
              <w:t xml:space="preserve"> </w:t>
            </w:r>
            <w:r>
              <w:rPr>
                <w:sz w:val="24"/>
              </w:rPr>
              <w:t>линейка.</w:t>
            </w:r>
          </w:p>
          <w:p w:rsidR="006E617E" w:rsidRDefault="006E617E" w:rsidP="006F6E3E">
            <w:pPr>
              <w:pStyle w:val="TableParagraph"/>
              <w:spacing w:before="194"/>
              <w:ind w:left="110"/>
              <w:rPr>
                <w:sz w:val="24"/>
              </w:rPr>
            </w:pPr>
            <w:r>
              <w:rPr>
                <w:sz w:val="24"/>
              </w:rPr>
              <w:t>Классный</w:t>
            </w:r>
            <w:r>
              <w:rPr>
                <w:spacing w:val="-3"/>
                <w:sz w:val="24"/>
              </w:rPr>
              <w:t xml:space="preserve"> </w:t>
            </w:r>
            <w:r>
              <w:rPr>
                <w:sz w:val="24"/>
              </w:rPr>
              <w:t>час,</w:t>
            </w:r>
            <w:r>
              <w:rPr>
                <w:spacing w:val="-3"/>
                <w:sz w:val="24"/>
              </w:rPr>
              <w:t xml:space="preserve"> </w:t>
            </w:r>
            <w:r>
              <w:rPr>
                <w:sz w:val="24"/>
              </w:rPr>
              <w:t>посвященный</w:t>
            </w:r>
            <w:r>
              <w:rPr>
                <w:spacing w:val="-3"/>
                <w:sz w:val="24"/>
              </w:rPr>
              <w:t xml:space="preserve"> </w:t>
            </w:r>
            <w:r>
              <w:rPr>
                <w:sz w:val="24"/>
              </w:rPr>
              <w:t>Дню</w:t>
            </w:r>
            <w:r>
              <w:rPr>
                <w:spacing w:val="-3"/>
                <w:sz w:val="24"/>
              </w:rPr>
              <w:t xml:space="preserve"> </w:t>
            </w:r>
            <w:r>
              <w:rPr>
                <w:sz w:val="24"/>
              </w:rPr>
              <w:t>знаний</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8" w:right="99"/>
              <w:jc w:val="center"/>
              <w:rPr>
                <w:sz w:val="24"/>
              </w:rPr>
            </w:pPr>
            <w:r>
              <w:rPr>
                <w:sz w:val="24"/>
              </w:rPr>
              <w:t>1.09</w:t>
            </w:r>
          </w:p>
        </w:tc>
        <w:tc>
          <w:tcPr>
            <w:tcW w:w="1135" w:type="dxa"/>
          </w:tcPr>
          <w:p w:rsidR="006E617E" w:rsidRDefault="006E617E" w:rsidP="006F6E3E">
            <w:pPr>
              <w:pStyle w:val="TableParagraph"/>
              <w:spacing w:line="276" w:lineRule="auto"/>
              <w:ind w:left="109" w:right="83"/>
              <w:rPr>
                <w:sz w:val="24"/>
              </w:rPr>
            </w:pPr>
            <w:r>
              <w:rPr>
                <w:sz w:val="24"/>
              </w:rPr>
              <w:t>заместит</w:t>
            </w:r>
            <w:r>
              <w:rPr>
                <w:spacing w:val="-57"/>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 по</w:t>
            </w:r>
            <w:r>
              <w:rPr>
                <w:spacing w:val="1"/>
                <w:sz w:val="24"/>
              </w:rPr>
              <w:t xml:space="preserve"> </w:t>
            </w:r>
            <w:r>
              <w:rPr>
                <w:sz w:val="24"/>
              </w:rPr>
              <w:t>ВР,Сове</w:t>
            </w:r>
            <w:r>
              <w:rPr>
                <w:spacing w:val="1"/>
                <w:sz w:val="24"/>
              </w:rPr>
              <w:t xml:space="preserve"> </w:t>
            </w:r>
            <w:r>
              <w:rPr>
                <w:sz w:val="24"/>
              </w:rPr>
              <w:t>тник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r>
              <w:rPr>
                <w:spacing w:val="1"/>
                <w:sz w:val="24"/>
              </w:rPr>
              <w:t xml:space="preserve"> </w:t>
            </w:r>
            <w:r>
              <w:rPr>
                <w:sz w:val="24"/>
              </w:rPr>
              <w:t>кл.</w:t>
            </w:r>
            <w:r>
              <w:rPr>
                <w:spacing w:val="1"/>
                <w:sz w:val="24"/>
              </w:rPr>
              <w:t xml:space="preserve"> </w:t>
            </w:r>
            <w:r>
              <w:rPr>
                <w:sz w:val="24"/>
              </w:rPr>
              <w:t>руковод</w:t>
            </w:r>
            <w:r>
              <w:rPr>
                <w:spacing w:val="1"/>
                <w:sz w:val="24"/>
              </w:rPr>
              <w:t xml:space="preserve"> </w:t>
            </w:r>
            <w:r>
              <w:rPr>
                <w:sz w:val="24"/>
              </w:rPr>
              <w:t>ители</w:t>
            </w:r>
          </w:p>
        </w:tc>
      </w:tr>
      <w:tr w:rsidR="006E617E" w:rsidTr="006F6E3E">
        <w:trPr>
          <w:trHeight w:val="2421"/>
        </w:trPr>
        <w:tc>
          <w:tcPr>
            <w:tcW w:w="6234" w:type="dxa"/>
          </w:tcPr>
          <w:p w:rsidR="006E617E" w:rsidRDefault="006E617E" w:rsidP="006F6E3E">
            <w:pPr>
              <w:pStyle w:val="TableParagraph"/>
              <w:spacing w:line="271" w:lineRule="exact"/>
              <w:ind w:left="110"/>
              <w:rPr>
                <w:sz w:val="24"/>
              </w:rPr>
            </w:pPr>
            <w:r>
              <w:rPr>
                <w:sz w:val="24"/>
              </w:rPr>
              <w:t>Праздник</w:t>
            </w:r>
            <w:r>
              <w:rPr>
                <w:spacing w:val="-3"/>
                <w:sz w:val="24"/>
              </w:rPr>
              <w:t xml:space="preserve"> </w:t>
            </w:r>
            <w:r>
              <w:rPr>
                <w:sz w:val="24"/>
              </w:rPr>
              <w:t>«Посвящение</w:t>
            </w:r>
            <w:r>
              <w:rPr>
                <w:spacing w:val="-5"/>
                <w:sz w:val="24"/>
              </w:rPr>
              <w:t xml:space="preserve"> </w:t>
            </w:r>
            <w:r>
              <w:rPr>
                <w:sz w:val="24"/>
              </w:rPr>
              <w:t>в</w:t>
            </w:r>
            <w:r>
              <w:rPr>
                <w:spacing w:val="-6"/>
                <w:sz w:val="24"/>
              </w:rPr>
              <w:t xml:space="preserve"> </w:t>
            </w:r>
            <w:r>
              <w:rPr>
                <w:sz w:val="24"/>
              </w:rPr>
              <w:t>пятиклассники»</w:t>
            </w:r>
          </w:p>
        </w:tc>
        <w:tc>
          <w:tcPr>
            <w:tcW w:w="1277" w:type="dxa"/>
          </w:tcPr>
          <w:p w:rsidR="006E617E" w:rsidRDefault="006E617E" w:rsidP="006F6E3E">
            <w:pPr>
              <w:pStyle w:val="TableParagraph"/>
              <w:spacing w:line="271" w:lineRule="exact"/>
              <w:ind w:left="8"/>
              <w:jc w:val="center"/>
              <w:rPr>
                <w:sz w:val="24"/>
              </w:rPr>
            </w:pPr>
            <w:r>
              <w:rPr>
                <w:sz w:val="24"/>
              </w:rPr>
              <w:t>5</w:t>
            </w:r>
          </w:p>
        </w:tc>
        <w:tc>
          <w:tcPr>
            <w:tcW w:w="1246" w:type="dxa"/>
          </w:tcPr>
          <w:p w:rsidR="006E617E" w:rsidRDefault="006E617E" w:rsidP="006F6E3E">
            <w:pPr>
              <w:pStyle w:val="TableParagraph"/>
              <w:spacing w:line="271" w:lineRule="exact"/>
              <w:ind w:left="108" w:right="99"/>
              <w:jc w:val="center"/>
              <w:rPr>
                <w:sz w:val="24"/>
              </w:rPr>
            </w:pPr>
            <w:r>
              <w:rPr>
                <w:sz w:val="24"/>
              </w:rPr>
              <w:t>22.09</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w:t>
            </w:r>
            <w:r>
              <w:rPr>
                <w:spacing w:val="1"/>
                <w:sz w:val="24"/>
              </w:rPr>
              <w:t xml:space="preserve"> </w:t>
            </w:r>
            <w:r>
              <w:rPr>
                <w:sz w:val="24"/>
              </w:rPr>
              <w:t>кл.</w:t>
            </w:r>
            <w:r>
              <w:rPr>
                <w:spacing w:val="1"/>
                <w:sz w:val="24"/>
              </w:rPr>
              <w:t xml:space="preserve"> </w:t>
            </w:r>
            <w:r>
              <w:rPr>
                <w:sz w:val="24"/>
              </w:rPr>
              <w:t>руковод</w:t>
            </w:r>
            <w:r>
              <w:rPr>
                <w:spacing w:val="1"/>
                <w:sz w:val="24"/>
              </w:rPr>
              <w:t xml:space="preserve"> </w:t>
            </w:r>
            <w:r>
              <w:rPr>
                <w:sz w:val="24"/>
              </w:rPr>
              <w:t>ители</w:t>
            </w:r>
          </w:p>
        </w:tc>
      </w:tr>
      <w:tr w:rsidR="006E617E" w:rsidTr="006F6E3E">
        <w:trPr>
          <w:trHeight w:val="4444"/>
        </w:trPr>
        <w:tc>
          <w:tcPr>
            <w:tcW w:w="6234" w:type="dxa"/>
          </w:tcPr>
          <w:p w:rsidR="006E617E" w:rsidRDefault="006E617E" w:rsidP="006F6E3E">
            <w:pPr>
              <w:pStyle w:val="TableParagraph"/>
              <w:spacing w:line="273" w:lineRule="exact"/>
              <w:ind w:left="110"/>
              <w:rPr>
                <w:sz w:val="24"/>
              </w:rPr>
            </w:pPr>
            <w:r>
              <w:rPr>
                <w:sz w:val="24"/>
              </w:rPr>
              <w:t>Праздник</w:t>
            </w:r>
            <w:r>
              <w:rPr>
                <w:spacing w:val="-3"/>
                <w:sz w:val="24"/>
              </w:rPr>
              <w:t xml:space="preserve"> </w:t>
            </w:r>
            <w:r>
              <w:rPr>
                <w:sz w:val="24"/>
              </w:rPr>
              <w:t>«День</w:t>
            </w:r>
            <w:r>
              <w:rPr>
                <w:spacing w:val="-3"/>
                <w:sz w:val="24"/>
              </w:rPr>
              <w:t xml:space="preserve"> </w:t>
            </w:r>
            <w:r>
              <w:rPr>
                <w:sz w:val="24"/>
              </w:rPr>
              <w:t>учителя»</w:t>
            </w:r>
          </w:p>
        </w:tc>
        <w:tc>
          <w:tcPr>
            <w:tcW w:w="1277" w:type="dxa"/>
          </w:tcPr>
          <w:p w:rsidR="006E617E" w:rsidRDefault="006E617E" w:rsidP="006F6E3E">
            <w:pPr>
              <w:pStyle w:val="TableParagraph"/>
              <w:spacing w:line="273" w:lineRule="exact"/>
              <w:ind w:left="426" w:right="420"/>
              <w:jc w:val="center"/>
              <w:rPr>
                <w:sz w:val="24"/>
              </w:rPr>
            </w:pPr>
            <w:r>
              <w:rPr>
                <w:sz w:val="24"/>
              </w:rPr>
              <w:t>5-9</w:t>
            </w:r>
          </w:p>
        </w:tc>
        <w:tc>
          <w:tcPr>
            <w:tcW w:w="1246" w:type="dxa"/>
          </w:tcPr>
          <w:p w:rsidR="006E617E" w:rsidRDefault="006E617E" w:rsidP="006F6E3E">
            <w:pPr>
              <w:pStyle w:val="TableParagraph"/>
              <w:spacing w:line="273" w:lineRule="exact"/>
              <w:ind w:left="108" w:right="99"/>
              <w:jc w:val="center"/>
              <w:rPr>
                <w:sz w:val="24"/>
              </w:rPr>
            </w:pPr>
            <w:r>
              <w:rPr>
                <w:sz w:val="24"/>
              </w:rPr>
              <w:t>05.10</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w:t>
            </w:r>
          </w:p>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p>
          <w:p w:rsidR="006E617E" w:rsidRDefault="006E617E" w:rsidP="006F6E3E">
            <w:pPr>
              <w:pStyle w:val="TableParagraph"/>
              <w:ind w:left="109"/>
              <w:rPr>
                <w:sz w:val="24"/>
              </w:rPr>
            </w:pPr>
            <w:r>
              <w:rPr>
                <w:sz w:val="24"/>
              </w:rPr>
              <w:t>ействию</w:t>
            </w:r>
          </w:p>
        </w:tc>
      </w:tr>
    </w:tbl>
    <w:p w:rsidR="006E617E" w:rsidRDefault="006E617E" w:rsidP="006E617E">
      <w:pPr>
        <w:rPr>
          <w:sz w:val="24"/>
        </w:rPr>
        <w:sectPr w:rsidR="006E617E">
          <w:headerReference w:type="default" r:id="rId1642"/>
          <w:footerReference w:type="default" r:id="rId1643"/>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2740"/>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6" w:lineRule="auto"/>
              <w:ind w:left="109" w:right="92"/>
              <w:rPr>
                <w:sz w:val="24"/>
              </w:rPr>
            </w:pP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r>
              <w:rPr>
                <w:spacing w:val="1"/>
                <w:sz w:val="24"/>
              </w:rPr>
              <w:t xml:space="preserve"> </w:t>
            </w:r>
            <w:r>
              <w:rPr>
                <w:sz w:val="24"/>
              </w:rPr>
              <w:t>кл.</w:t>
            </w:r>
            <w:r>
              <w:rPr>
                <w:spacing w:val="1"/>
                <w:sz w:val="24"/>
              </w:rPr>
              <w:t xml:space="preserve"> </w:t>
            </w:r>
            <w:r>
              <w:rPr>
                <w:sz w:val="24"/>
              </w:rPr>
              <w:t>руковод</w:t>
            </w:r>
            <w:r>
              <w:rPr>
                <w:spacing w:val="1"/>
                <w:sz w:val="24"/>
              </w:rPr>
              <w:t xml:space="preserve"> </w:t>
            </w:r>
            <w:r>
              <w:rPr>
                <w:sz w:val="24"/>
              </w:rPr>
              <w:t>ители</w:t>
            </w:r>
          </w:p>
        </w:tc>
      </w:tr>
      <w:tr w:rsidR="006E617E" w:rsidTr="006F6E3E">
        <w:trPr>
          <w:trHeight w:val="6864"/>
        </w:trPr>
        <w:tc>
          <w:tcPr>
            <w:tcW w:w="6234" w:type="dxa"/>
          </w:tcPr>
          <w:p w:rsidR="006E617E" w:rsidRDefault="006E617E" w:rsidP="006F6E3E">
            <w:pPr>
              <w:pStyle w:val="TableParagraph"/>
              <w:spacing w:line="276" w:lineRule="auto"/>
              <w:ind w:left="110" w:right="401"/>
              <w:rPr>
                <w:sz w:val="24"/>
              </w:rPr>
            </w:pPr>
            <w:r>
              <w:rPr>
                <w:sz w:val="24"/>
              </w:rPr>
              <w:t>Участие</w:t>
            </w:r>
            <w:r>
              <w:rPr>
                <w:spacing w:val="-5"/>
                <w:sz w:val="24"/>
              </w:rPr>
              <w:t xml:space="preserve"> </w:t>
            </w:r>
            <w:r>
              <w:rPr>
                <w:sz w:val="24"/>
              </w:rPr>
              <w:t>в</w:t>
            </w:r>
            <w:r>
              <w:rPr>
                <w:spacing w:val="-4"/>
                <w:sz w:val="24"/>
              </w:rPr>
              <w:t xml:space="preserve"> </w:t>
            </w:r>
            <w:r>
              <w:rPr>
                <w:sz w:val="24"/>
              </w:rPr>
              <w:t>мероприятиях,</w:t>
            </w:r>
            <w:r>
              <w:rPr>
                <w:spacing w:val="-4"/>
                <w:sz w:val="24"/>
              </w:rPr>
              <w:t xml:space="preserve"> </w:t>
            </w:r>
            <w:r>
              <w:rPr>
                <w:sz w:val="24"/>
              </w:rPr>
              <w:t>посвященных</w:t>
            </w:r>
            <w:r>
              <w:rPr>
                <w:spacing w:val="-1"/>
                <w:sz w:val="24"/>
              </w:rPr>
              <w:t xml:space="preserve"> </w:t>
            </w:r>
            <w:r>
              <w:rPr>
                <w:sz w:val="24"/>
              </w:rPr>
              <w:t>Дню</w:t>
            </w:r>
            <w:r>
              <w:rPr>
                <w:spacing w:val="-3"/>
                <w:sz w:val="24"/>
              </w:rPr>
              <w:t xml:space="preserve"> </w:t>
            </w:r>
            <w:r>
              <w:rPr>
                <w:sz w:val="24"/>
              </w:rPr>
              <w:t>народного</w:t>
            </w:r>
            <w:r>
              <w:rPr>
                <w:spacing w:val="-57"/>
                <w:sz w:val="24"/>
              </w:rPr>
              <w:t xml:space="preserve"> </w:t>
            </w:r>
            <w:r>
              <w:rPr>
                <w:sz w:val="24"/>
              </w:rPr>
              <w:t>единства</w:t>
            </w:r>
            <w:r>
              <w:rPr>
                <w:spacing w:val="-3"/>
                <w:sz w:val="24"/>
              </w:rPr>
              <w:t xml:space="preserve"> </w:t>
            </w:r>
            <w:r>
              <w:rPr>
                <w:sz w:val="24"/>
              </w:rPr>
              <w:t>(флешмобы</w:t>
            </w:r>
            <w:r>
              <w:rPr>
                <w:spacing w:val="-2"/>
                <w:sz w:val="24"/>
              </w:rPr>
              <w:t xml:space="preserve"> </w:t>
            </w:r>
            <w:r>
              <w:rPr>
                <w:sz w:val="24"/>
              </w:rPr>
              <w:t>онлайн,</w:t>
            </w:r>
            <w:r>
              <w:rPr>
                <w:spacing w:val="-2"/>
                <w:sz w:val="24"/>
              </w:rPr>
              <w:t xml:space="preserve"> </w:t>
            </w:r>
            <w:r>
              <w:rPr>
                <w:sz w:val="24"/>
              </w:rPr>
              <w:t>акция «Окна</w:t>
            </w:r>
            <w:r>
              <w:rPr>
                <w:spacing w:val="-3"/>
                <w:sz w:val="24"/>
              </w:rPr>
              <w:t xml:space="preserve"> </w:t>
            </w:r>
            <w:r>
              <w:rPr>
                <w:sz w:val="24"/>
              </w:rPr>
              <w:t>России»,</w:t>
            </w:r>
          </w:p>
          <w:p w:rsidR="006E617E" w:rsidRDefault="006E617E" w:rsidP="006F6E3E">
            <w:pPr>
              <w:pStyle w:val="TableParagraph"/>
              <w:spacing w:line="275" w:lineRule="exact"/>
              <w:ind w:left="110"/>
              <w:rPr>
                <w:sz w:val="24"/>
              </w:rPr>
            </w:pPr>
            <w:r>
              <w:rPr>
                <w:sz w:val="24"/>
              </w:rPr>
              <w:t>«Испеки</w:t>
            </w:r>
            <w:r>
              <w:rPr>
                <w:spacing w:val="-3"/>
                <w:sz w:val="24"/>
              </w:rPr>
              <w:t xml:space="preserve"> </w:t>
            </w:r>
            <w:r>
              <w:rPr>
                <w:sz w:val="24"/>
              </w:rPr>
              <w:t>пирог», «Флаги</w:t>
            </w:r>
            <w:r>
              <w:rPr>
                <w:spacing w:val="-3"/>
                <w:sz w:val="24"/>
              </w:rPr>
              <w:t xml:space="preserve"> </w:t>
            </w:r>
            <w:r>
              <w:rPr>
                <w:sz w:val="24"/>
              </w:rPr>
              <w:t>России»</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right="180"/>
              <w:jc w:val="right"/>
              <w:rPr>
                <w:sz w:val="24"/>
              </w:rPr>
            </w:pPr>
            <w:r>
              <w:rPr>
                <w:sz w:val="24"/>
              </w:rPr>
              <w:t>02-06.11</w:t>
            </w:r>
          </w:p>
        </w:tc>
        <w:tc>
          <w:tcPr>
            <w:tcW w:w="1135" w:type="dxa"/>
          </w:tcPr>
          <w:p w:rsidR="006E617E" w:rsidRDefault="006E617E" w:rsidP="006F6E3E">
            <w:pPr>
              <w:pStyle w:val="TableParagraph"/>
              <w:spacing w:line="276" w:lineRule="auto"/>
              <w:ind w:left="109" w:right="102"/>
              <w:rPr>
                <w:sz w:val="24"/>
              </w:rPr>
            </w:pPr>
            <w:r>
              <w:rPr>
                <w:sz w:val="24"/>
              </w:rPr>
              <w:t>Старши</w:t>
            </w:r>
            <w:r>
              <w:rPr>
                <w:spacing w:val="1"/>
                <w:sz w:val="24"/>
              </w:rPr>
              <w:t xml:space="preserve"> </w:t>
            </w:r>
            <w:r>
              <w:rPr>
                <w:sz w:val="24"/>
              </w:rPr>
              <w:t>й</w:t>
            </w:r>
            <w:r>
              <w:rPr>
                <w:spacing w:val="1"/>
                <w:sz w:val="24"/>
              </w:rPr>
              <w:t xml:space="preserve"> </w:t>
            </w:r>
            <w:r>
              <w:rPr>
                <w:spacing w:val="-1"/>
                <w:sz w:val="24"/>
              </w:rPr>
              <w:t>вожатый</w:t>
            </w:r>
          </w:p>
          <w:p w:rsidR="006E617E" w:rsidRDefault="006E617E" w:rsidP="006F6E3E">
            <w:pPr>
              <w:pStyle w:val="TableParagraph"/>
              <w:ind w:left="109"/>
              <w:rPr>
                <w:sz w:val="24"/>
              </w:rPr>
            </w:pPr>
            <w:r>
              <w:rPr>
                <w:sz w:val="24"/>
              </w:rPr>
              <w:t>,</w:t>
            </w:r>
          </w:p>
          <w:p w:rsidR="006E617E" w:rsidRDefault="006E617E" w:rsidP="006F6E3E">
            <w:pPr>
              <w:pStyle w:val="TableParagraph"/>
              <w:spacing w:before="35"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r>
              <w:rPr>
                <w:spacing w:val="1"/>
                <w:sz w:val="24"/>
              </w:rPr>
              <w:t xml:space="preserve"> </w:t>
            </w:r>
            <w:r>
              <w:rPr>
                <w:sz w:val="24"/>
              </w:rPr>
              <w:t>кл.</w:t>
            </w:r>
            <w:r>
              <w:rPr>
                <w:spacing w:val="1"/>
                <w:sz w:val="24"/>
              </w:rPr>
              <w:t xml:space="preserve"> </w:t>
            </w:r>
            <w:r>
              <w:rPr>
                <w:sz w:val="24"/>
              </w:rPr>
              <w:t>руковод</w:t>
            </w:r>
            <w:r>
              <w:rPr>
                <w:spacing w:val="1"/>
                <w:sz w:val="24"/>
              </w:rPr>
              <w:t xml:space="preserve"> </w:t>
            </w:r>
            <w:r>
              <w:rPr>
                <w:sz w:val="24"/>
              </w:rPr>
              <w:t>ители</w:t>
            </w:r>
          </w:p>
        </w:tc>
      </w:tr>
      <w:tr w:rsidR="006E617E" w:rsidTr="006F6E3E">
        <w:trPr>
          <w:trHeight w:val="2421"/>
        </w:trPr>
        <w:tc>
          <w:tcPr>
            <w:tcW w:w="6234" w:type="dxa"/>
          </w:tcPr>
          <w:p w:rsidR="006E617E" w:rsidRDefault="006E617E" w:rsidP="006F6E3E">
            <w:pPr>
              <w:pStyle w:val="TableParagraph"/>
              <w:spacing w:line="270" w:lineRule="exact"/>
              <w:ind w:left="110"/>
              <w:rPr>
                <w:sz w:val="24"/>
              </w:rPr>
            </w:pPr>
            <w:r>
              <w:rPr>
                <w:sz w:val="24"/>
              </w:rPr>
              <w:t>Праздник</w:t>
            </w:r>
            <w:r>
              <w:rPr>
                <w:spacing w:val="-2"/>
                <w:sz w:val="24"/>
              </w:rPr>
              <w:t xml:space="preserve"> </w:t>
            </w:r>
            <w:r>
              <w:rPr>
                <w:sz w:val="24"/>
              </w:rPr>
              <w:t>«День</w:t>
            </w:r>
            <w:r>
              <w:rPr>
                <w:spacing w:val="-3"/>
                <w:sz w:val="24"/>
              </w:rPr>
              <w:t xml:space="preserve"> </w:t>
            </w:r>
            <w:r>
              <w:rPr>
                <w:sz w:val="24"/>
              </w:rPr>
              <w:t>матери»</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right="180"/>
              <w:jc w:val="right"/>
              <w:rPr>
                <w:sz w:val="24"/>
              </w:rPr>
            </w:pPr>
            <w:r>
              <w:rPr>
                <w:sz w:val="24"/>
              </w:rPr>
              <w:t>23-30.11</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 кл.</w:t>
            </w:r>
            <w:r>
              <w:rPr>
                <w:spacing w:val="1"/>
                <w:sz w:val="24"/>
              </w:rPr>
              <w:t xml:space="preserve"> </w:t>
            </w:r>
            <w:r>
              <w:rPr>
                <w:sz w:val="24"/>
              </w:rPr>
              <w:t>руковод</w:t>
            </w:r>
            <w:r>
              <w:rPr>
                <w:spacing w:val="1"/>
                <w:sz w:val="24"/>
              </w:rPr>
              <w:t xml:space="preserve"> </w:t>
            </w:r>
            <w:r>
              <w:rPr>
                <w:sz w:val="24"/>
              </w:rPr>
              <w:t>ители</w:t>
            </w:r>
          </w:p>
        </w:tc>
      </w:tr>
      <w:tr w:rsidR="006E617E" w:rsidTr="006F6E3E">
        <w:trPr>
          <w:trHeight w:val="2541"/>
        </w:trPr>
        <w:tc>
          <w:tcPr>
            <w:tcW w:w="6234" w:type="dxa"/>
          </w:tcPr>
          <w:p w:rsidR="006E617E" w:rsidRDefault="006E617E" w:rsidP="006F6E3E">
            <w:pPr>
              <w:pStyle w:val="TableParagraph"/>
              <w:ind w:left="110" w:right="98"/>
              <w:jc w:val="both"/>
              <w:rPr>
                <w:b/>
                <w:sz w:val="24"/>
              </w:rPr>
            </w:pPr>
            <w:r>
              <w:rPr>
                <w:b/>
                <w:sz w:val="24"/>
              </w:rPr>
              <w:t>Легкоатлетический</w:t>
            </w:r>
            <w:r>
              <w:rPr>
                <w:b/>
                <w:spacing w:val="1"/>
                <w:sz w:val="24"/>
              </w:rPr>
              <w:t xml:space="preserve"> </w:t>
            </w:r>
            <w:r>
              <w:rPr>
                <w:b/>
                <w:sz w:val="24"/>
              </w:rPr>
              <w:t>кросс</w:t>
            </w:r>
            <w:r>
              <w:rPr>
                <w:b/>
                <w:spacing w:val="1"/>
                <w:sz w:val="24"/>
              </w:rPr>
              <w:t xml:space="preserve"> </w:t>
            </w:r>
          </w:p>
        </w:tc>
        <w:tc>
          <w:tcPr>
            <w:tcW w:w="1277" w:type="dxa"/>
          </w:tcPr>
          <w:p w:rsidR="006E617E" w:rsidRDefault="006E617E" w:rsidP="006F6E3E">
            <w:pPr>
              <w:pStyle w:val="TableParagraph"/>
              <w:spacing w:line="273" w:lineRule="exact"/>
              <w:ind w:left="426" w:right="420"/>
              <w:jc w:val="center"/>
              <w:rPr>
                <w:sz w:val="24"/>
              </w:rPr>
            </w:pPr>
            <w:r>
              <w:rPr>
                <w:sz w:val="24"/>
              </w:rPr>
              <w:t>5-9</w:t>
            </w:r>
          </w:p>
        </w:tc>
        <w:tc>
          <w:tcPr>
            <w:tcW w:w="1246" w:type="dxa"/>
          </w:tcPr>
          <w:p w:rsidR="006E617E" w:rsidRDefault="006E617E" w:rsidP="006F6E3E">
            <w:pPr>
              <w:pStyle w:val="TableParagraph"/>
              <w:spacing w:line="273" w:lineRule="exact"/>
              <w:ind w:left="107"/>
              <w:rPr>
                <w:sz w:val="24"/>
              </w:rPr>
            </w:pPr>
            <w:r>
              <w:rPr>
                <w:sz w:val="24"/>
              </w:rPr>
              <w:t>май</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 кл.</w:t>
            </w:r>
            <w:r>
              <w:rPr>
                <w:spacing w:val="1"/>
                <w:sz w:val="24"/>
              </w:rPr>
              <w:t xml:space="preserve"> </w:t>
            </w:r>
            <w:r>
              <w:rPr>
                <w:sz w:val="24"/>
              </w:rPr>
              <w:t>руковод</w:t>
            </w:r>
            <w:r>
              <w:rPr>
                <w:spacing w:val="1"/>
                <w:sz w:val="24"/>
              </w:rPr>
              <w:t xml:space="preserve"> </w:t>
            </w:r>
            <w:r>
              <w:rPr>
                <w:sz w:val="24"/>
              </w:rPr>
              <w:t>ители,</w:t>
            </w:r>
          </w:p>
          <w:p w:rsidR="006E617E" w:rsidRDefault="006E617E" w:rsidP="006F6E3E">
            <w:pPr>
              <w:pStyle w:val="TableParagraph"/>
              <w:spacing w:line="274" w:lineRule="exact"/>
              <w:ind w:left="109"/>
              <w:rPr>
                <w:sz w:val="24"/>
              </w:rPr>
            </w:pPr>
            <w:r>
              <w:rPr>
                <w:sz w:val="24"/>
              </w:rPr>
              <w:t>учитель</w:t>
            </w:r>
          </w:p>
        </w:tc>
      </w:tr>
    </w:tbl>
    <w:p w:rsidR="006E617E" w:rsidRDefault="006E617E" w:rsidP="006E617E">
      <w:pPr>
        <w:spacing w:line="274" w:lineRule="exact"/>
        <w:rPr>
          <w:sz w:val="24"/>
        </w:rPr>
        <w:sectPr w:rsidR="006E617E">
          <w:headerReference w:type="default" r:id="rId1644"/>
          <w:footerReference w:type="default" r:id="rId1645"/>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834"/>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8" w:lineRule="auto"/>
              <w:ind w:left="109" w:right="158"/>
              <w:rPr>
                <w:sz w:val="24"/>
              </w:rPr>
            </w:pPr>
            <w:r>
              <w:rPr>
                <w:spacing w:val="-1"/>
                <w:sz w:val="24"/>
              </w:rPr>
              <w:t>физкуль</w:t>
            </w:r>
            <w:r>
              <w:rPr>
                <w:spacing w:val="-57"/>
                <w:sz w:val="24"/>
              </w:rPr>
              <w:t xml:space="preserve"> </w:t>
            </w:r>
            <w:r>
              <w:rPr>
                <w:sz w:val="24"/>
              </w:rPr>
              <w:t>туры</w:t>
            </w:r>
          </w:p>
        </w:tc>
      </w:tr>
      <w:tr w:rsidR="006E617E" w:rsidTr="006F6E3E">
        <w:trPr>
          <w:trHeight w:val="3374"/>
        </w:trPr>
        <w:tc>
          <w:tcPr>
            <w:tcW w:w="6234" w:type="dxa"/>
          </w:tcPr>
          <w:p w:rsidR="006E617E" w:rsidRDefault="006E617E" w:rsidP="006F6E3E">
            <w:pPr>
              <w:pStyle w:val="TableParagraph"/>
              <w:ind w:left="110"/>
              <w:rPr>
                <w:b/>
                <w:sz w:val="24"/>
              </w:rPr>
            </w:pPr>
          </w:p>
        </w:tc>
        <w:tc>
          <w:tcPr>
            <w:tcW w:w="1277" w:type="dxa"/>
          </w:tcPr>
          <w:p w:rsidR="006E617E" w:rsidRDefault="006E617E" w:rsidP="006F6E3E">
            <w:pPr>
              <w:pStyle w:val="TableParagraph"/>
              <w:spacing w:line="271" w:lineRule="exact"/>
              <w:ind w:right="468"/>
              <w:jc w:val="right"/>
              <w:rPr>
                <w:sz w:val="24"/>
              </w:rPr>
            </w:pPr>
          </w:p>
        </w:tc>
        <w:tc>
          <w:tcPr>
            <w:tcW w:w="1246" w:type="dxa"/>
          </w:tcPr>
          <w:p w:rsidR="006E617E" w:rsidRDefault="006E617E" w:rsidP="006F6E3E">
            <w:pPr>
              <w:pStyle w:val="TableParagraph"/>
              <w:spacing w:line="271" w:lineRule="exact"/>
              <w:ind w:left="107"/>
              <w:rPr>
                <w:sz w:val="24"/>
              </w:rPr>
            </w:pPr>
          </w:p>
        </w:tc>
        <w:tc>
          <w:tcPr>
            <w:tcW w:w="1135" w:type="dxa"/>
          </w:tcPr>
          <w:p w:rsidR="006E617E" w:rsidRDefault="006E617E" w:rsidP="006F6E3E">
            <w:pPr>
              <w:pStyle w:val="TableParagraph"/>
              <w:spacing w:line="276" w:lineRule="auto"/>
              <w:ind w:left="109" w:right="150"/>
              <w:rPr>
                <w:sz w:val="24"/>
              </w:rPr>
            </w:pPr>
          </w:p>
        </w:tc>
      </w:tr>
      <w:tr w:rsidR="006E617E" w:rsidTr="006F6E3E">
        <w:trPr>
          <w:trHeight w:val="1471"/>
        </w:trPr>
        <w:tc>
          <w:tcPr>
            <w:tcW w:w="6234" w:type="dxa"/>
          </w:tcPr>
          <w:p w:rsidR="006E617E" w:rsidRDefault="006E617E" w:rsidP="006F6E3E">
            <w:pPr>
              <w:pStyle w:val="TableParagraph"/>
              <w:ind w:left="110"/>
              <w:rPr>
                <w:b/>
                <w:sz w:val="24"/>
              </w:rPr>
            </w:pPr>
            <w:r>
              <w:rPr>
                <w:b/>
                <w:sz w:val="24"/>
              </w:rPr>
              <w:t>Школьный</w:t>
            </w:r>
            <w:r>
              <w:rPr>
                <w:b/>
                <w:spacing w:val="-5"/>
                <w:sz w:val="24"/>
              </w:rPr>
              <w:t xml:space="preserve"> </w:t>
            </w:r>
            <w:r>
              <w:rPr>
                <w:b/>
                <w:sz w:val="24"/>
              </w:rPr>
              <w:t>литературный</w:t>
            </w:r>
            <w:r>
              <w:rPr>
                <w:b/>
                <w:spacing w:val="-4"/>
                <w:sz w:val="24"/>
              </w:rPr>
              <w:t xml:space="preserve"> </w:t>
            </w:r>
            <w:r>
              <w:rPr>
                <w:b/>
                <w:sz w:val="24"/>
              </w:rPr>
              <w:t>конкурс</w:t>
            </w:r>
            <w:r>
              <w:rPr>
                <w:b/>
                <w:spacing w:val="-5"/>
                <w:sz w:val="24"/>
              </w:rPr>
              <w:t xml:space="preserve"> </w:t>
            </w:r>
            <w:r>
              <w:rPr>
                <w:b/>
                <w:sz w:val="24"/>
              </w:rPr>
              <w:t>«Живая</w:t>
            </w:r>
            <w:r>
              <w:rPr>
                <w:b/>
                <w:spacing w:val="-7"/>
                <w:sz w:val="24"/>
              </w:rPr>
              <w:t xml:space="preserve"> </w:t>
            </w:r>
            <w:r>
              <w:rPr>
                <w:b/>
                <w:sz w:val="24"/>
              </w:rPr>
              <w:t>классика»</w:t>
            </w:r>
            <w:r>
              <w:rPr>
                <w:b/>
                <w:spacing w:val="-57"/>
                <w:sz w:val="24"/>
              </w:rPr>
              <w:t xml:space="preserve"> </w:t>
            </w:r>
            <w:r>
              <w:rPr>
                <w:b/>
                <w:sz w:val="24"/>
              </w:rPr>
              <w:t>(в рамках реализации регионального методического</w:t>
            </w:r>
            <w:r>
              <w:rPr>
                <w:b/>
                <w:spacing w:val="1"/>
                <w:sz w:val="24"/>
              </w:rPr>
              <w:t xml:space="preserve"> </w:t>
            </w:r>
            <w:r>
              <w:rPr>
                <w:b/>
                <w:sz w:val="24"/>
              </w:rPr>
              <w:t>проекта</w:t>
            </w:r>
            <w:r>
              <w:rPr>
                <w:b/>
                <w:spacing w:val="-1"/>
                <w:sz w:val="24"/>
              </w:rPr>
              <w:t xml:space="preserve"> </w:t>
            </w:r>
            <w:r>
              <w:rPr>
                <w:b/>
                <w:sz w:val="24"/>
              </w:rPr>
              <w:t>«Время</w:t>
            </w:r>
            <w:r>
              <w:rPr>
                <w:b/>
                <w:spacing w:val="-1"/>
                <w:sz w:val="24"/>
              </w:rPr>
              <w:t xml:space="preserve"> </w:t>
            </w:r>
            <w:r>
              <w:rPr>
                <w:b/>
                <w:sz w:val="24"/>
              </w:rPr>
              <w:t>читать!»</w:t>
            </w:r>
          </w:p>
        </w:tc>
        <w:tc>
          <w:tcPr>
            <w:tcW w:w="1277" w:type="dxa"/>
          </w:tcPr>
          <w:p w:rsidR="006E617E" w:rsidRDefault="006E617E" w:rsidP="006F6E3E">
            <w:pPr>
              <w:pStyle w:val="TableParagraph"/>
              <w:spacing w:line="270" w:lineRule="exact"/>
              <w:ind w:left="107"/>
              <w:rPr>
                <w:sz w:val="24"/>
              </w:rPr>
            </w:pPr>
            <w:r>
              <w:rPr>
                <w:sz w:val="24"/>
              </w:rPr>
              <w:t>5-9</w:t>
            </w:r>
          </w:p>
        </w:tc>
        <w:tc>
          <w:tcPr>
            <w:tcW w:w="1246" w:type="dxa"/>
          </w:tcPr>
          <w:p w:rsidR="006E617E" w:rsidRDefault="006E617E" w:rsidP="006F6E3E">
            <w:pPr>
              <w:pStyle w:val="TableParagraph"/>
              <w:spacing w:line="270" w:lineRule="exact"/>
              <w:ind w:left="107"/>
              <w:rPr>
                <w:sz w:val="24"/>
              </w:rPr>
            </w:pPr>
            <w:r>
              <w:rPr>
                <w:sz w:val="24"/>
              </w:rPr>
              <w:t>январь</w:t>
            </w:r>
          </w:p>
        </w:tc>
        <w:tc>
          <w:tcPr>
            <w:tcW w:w="1135" w:type="dxa"/>
          </w:tcPr>
          <w:p w:rsidR="006E617E" w:rsidRDefault="006E617E" w:rsidP="006F6E3E">
            <w:pPr>
              <w:pStyle w:val="TableParagraph"/>
              <w:spacing w:line="276" w:lineRule="auto"/>
              <w:ind w:left="109" w:right="84"/>
              <w:rPr>
                <w:sz w:val="24"/>
              </w:rPr>
            </w:pPr>
            <w:r>
              <w:rPr>
                <w:sz w:val="24"/>
              </w:rPr>
              <w:t>Учитель</w:t>
            </w:r>
            <w:r>
              <w:rPr>
                <w:spacing w:val="-57"/>
                <w:sz w:val="24"/>
              </w:rPr>
              <w:t xml:space="preserve"> </w:t>
            </w:r>
            <w:r>
              <w:rPr>
                <w:sz w:val="24"/>
              </w:rPr>
              <w:t>литерату</w:t>
            </w:r>
            <w:r>
              <w:rPr>
                <w:spacing w:val="-57"/>
                <w:sz w:val="24"/>
              </w:rPr>
              <w:t xml:space="preserve"> </w:t>
            </w:r>
            <w:r>
              <w:rPr>
                <w:sz w:val="24"/>
              </w:rPr>
              <w:t>ры, зам</w:t>
            </w:r>
            <w:r>
              <w:rPr>
                <w:spacing w:val="1"/>
                <w:sz w:val="24"/>
              </w:rPr>
              <w:t xml:space="preserve"> </w:t>
            </w:r>
            <w:r>
              <w:rPr>
                <w:sz w:val="24"/>
              </w:rPr>
              <w:t>по</w:t>
            </w:r>
            <w:r>
              <w:rPr>
                <w:spacing w:val="-1"/>
                <w:sz w:val="24"/>
              </w:rPr>
              <w:t xml:space="preserve"> </w:t>
            </w:r>
            <w:r>
              <w:rPr>
                <w:sz w:val="24"/>
              </w:rPr>
              <w:t>ВР</w:t>
            </w:r>
          </w:p>
        </w:tc>
      </w:tr>
      <w:tr w:rsidR="006E617E" w:rsidTr="006F6E3E">
        <w:trPr>
          <w:trHeight w:val="1468"/>
        </w:trPr>
        <w:tc>
          <w:tcPr>
            <w:tcW w:w="6234" w:type="dxa"/>
          </w:tcPr>
          <w:p w:rsidR="006E617E" w:rsidRDefault="006E617E" w:rsidP="006F6E3E">
            <w:pPr>
              <w:pStyle w:val="TableParagraph"/>
              <w:ind w:left="110" w:right="910"/>
              <w:rPr>
                <w:b/>
                <w:sz w:val="24"/>
              </w:rPr>
            </w:pPr>
          </w:p>
        </w:tc>
        <w:tc>
          <w:tcPr>
            <w:tcW w:w="1277" w:type="dxa"/>
          </w:tcPr>
          <w:p w:rsidR="006E617E" w:rsidRDefault="006E617E" w:rsidP="006F6E3E">
            <w:pPr>
              <w:pStyle w:val="TableParagraph"/>
              <w:spacing w:line="270" w:lineRule="exact"/>
              <w:ind w:right="468"/>
              <w:jc w:val="right"/>
              <w:rPr>
                <w:sz w:val="24"/>
              </w:rPr>
            </w:pPr>
          </w:p>
        </w:tc>
        <w:tc>
          <w:tcPr>
            <w:tcW w:w="1246" w:type="dxa"/>
          </w:tcPr>
          <w:p w:rsidR="006E617E" w:rsidRDefault="006E617E" w:rsidP="006F6E3E">
            <w:pPr>
              <w:pStyle w:val="TableParagraph"/>
              <w:spacing w:line="270" w:lineRule="exact"/>
              <w:ind w:left="107"/>
              <w:rPr>
                <w:sz w:val="24"/>
              </w:rPr>
            </w:pPr>
          </w:p>
        </w:tc>
        <w:tc>
          <w:tcPr>
            <w:tcW w:w="1135" w:type="dxa"/>
          </w:tcPr>
          <w:p w:rsidR="006E617E" w:rsidRDefault="006E617E" w:rsidP="006F6E3E">
            <w:pPr>
              <w:pStyle w:val="TableParagraph"/>
              <w:spacing w:line="276" w:lineRule="auto"/>
              <w:ind w:left="109" w:right="136"/>
              <w:rPr>
                <w:sz w:val="24"/>
              </w:rPr>
            </w:pPr>
          </w:p>
        </w:tc>
      </w:tr>
      <w:tr w:rsidR="006E617E" w:rsidTr="006F6E3E">
        <w:trPr>
          <w:trHeight w:val="2421"/>
        </w:trPr>
        <w:tc>
          <w:tcPr>
            <w:tcW w:w="6234" w:type="dxa"/>
          </w:tcPr>
          <w:p w:rsidR="006E617E" w:rsidRDefault="006E617E" w:rsidP="006F6E3E">
            <w:pPr>
              <w:pStyle w:val="TableParagraph"/>
              <w:spacing w:line="273" w:lineRule="exact"/>
              <w:ind w:left="110"/>
              <w:rPr>
                <w:b/>
                <w:sz w:val="24"/>
              </w:rPr>
            </w:pPr>
            <w:r>
              <w:rPr>
                <w:b/>
                <w:sz w:val="24"/>
              </w:rPr>
              <w:t>Кросс</w:t>
            </w:r>
            <w:r>
              <w:rPr>
                <w:b/>
                <w:spacing w:val="-1"/>
                <w:sz w:val="24"/>
              </w:rPr>
              <w:t xml:space="preserve"> </w:t>
            </w:r>
            <w:r>
              <w:rPr>
                <w:b/>
                <w:sz w:val="24"/>
              </w:rPr>
              <w:t>Нации</w:t>
            </w:r>
          </w:p>
        </w:tc>
        <w:tc>
          <w:tcPr>
            <w:tcW w:w="1277" w:type="dxa"/>
          </w:tcPr>
          <w:p w:rsidR="006E617E" w:rsidRDefault="006E617E" w:rsidP="006F6E3E">
            <w:pPr>
              <w:pStyle w:val="TableParagraph"/>
              <w:spacing w:line="270" w:lineRule="exact"/>
              <w:ind w:right="468"/>
              <w:jc w:val="right"/>
              <w:rPr>
                <w:sz w:val="24"/>
              </w:rPr>
            </w:pPr>
            <w:r>
              <w:rPr>
                <w:sz w:val="24"/>
              </w:rPr>
              <w:t>5-9</w:t>
            </w:r>
          </w:p>
        </w:tc>
        <w:tc>
          <w:tcPr>
            <w:tcW w:w="1246" w:type="dxa"/>
          </w:tcPr>
          <w:p w:rsidR="006E617E" w:rsidRDefault="006E617E" w:rsidP="006F6E3E">
            <w:pPr>
              <w:pStyle w:val="TableParagraph"/>
              <w:spacing w:line="270" w:lineRule="exact"/>
              <w:ind w:left="107"/>
              <w:rPr>
                <w:sz w:val="24"/>
              </w:rPr>
            </w:pPr>
            <w:r>
              <w:rPr>
                <w:sz w:val="24"/>
              </w:rPr>
              <w:t>16.09</w:t>
            </w:r>
          </w:p>
        </w:tc>
        <w:tc>
          <w:tcPr>
            <w:tcW w:w="1135" w:type="dxa"/>
          </w:tcPr>
          <w:p w:rsidR="006E617E" w:rsidRDefault="006E617E" w:rsidP="006F6E3E">
            <w:pPr>
              <w:pStyle w:val="TableParagraph"/>
              <w:spacing w:line="276" w:lineRule="auto"/>
              <w:ind w:left="109" w:right="136"/>
              <w:rPr>
                <w:sz w:val="24"/>
              </w:rPr>
            </w:pPr>
            <w:r>
              <w:rPr>
                <w:sz w:val="24"/>
              </w:rPr>
              <w:t>Учитель</w:t>
            </w:r>
            <w:r>
              <w:rPr>
                <w:spacing w:val="-57"/>
                <w:sz w:val="24"/>
              </w:rPr>
              <w:t xml:space="preserve"> </w:t>
            </w:r>
            <w:r>
              <w:rPr>
                <w:sz w:val="24"/>
              </w:rPr>
              <w:t>физкуль</w:t>
            </w:r>
            <w:r>
              <w:rPr>
                <w:spacing w:val="-57"/>
                <w:sz w:val="24"/>
              </w:rPr>
              <w:t xml:space="preserve"> </w:t>
            </w:r>
            <w:r>
              <w:rPr>
                <w:sz w:val="24"/>
              </w:rPr>
              <w:t>туры,</w:t>
            </w:r>
            <w:r>
              <w:rPr>
                <w:spacing w:val="1"/>
                <w:sz w:val="24"/>
              </w:rPr>
              <w:t xml:space="preserve"> </w:t>
            </w:r>
            <w:r>
              <w:rPr>
                <w:sz w:val="24"/>
              </w:rPr>
              <w:t>классны</w:t>
            </w:r>
            <w:r>
              <w:rPr>
                <w:spacing w:val="-57"/>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2105"/>
        </w:trPr>
        <w:tc>
          <w:tcPr>
            <w:tcW w:w="6234" w:type="dxa"/>
          </w:tcPr>
          <w:p w:rsidR="006E617E" w:rsidRDefault="006E617E" w:rsidP="006F6E3E">
            <w:pPr>
              <w:pStyle w:val="TableParagraph"/>
              <w:spacing w:line="270" w:lineRule="exact"/>
              <w:ind w:left="110"/>
              <w:rPr>
                <w:sz w:val="24"/>
              </w:rPr>
            </w:pPr>
            <w:r>
              <w:rPr>
                <w:sz w:val="24"/>
              </w:rPr>
              <w:t>Участие</w:t>
            </w:r>
            <w:r>
              <w:rPr>
                <w:spacing w:val="-3"/>
                <w:sz w:val="24"/>
              </w:rPr>
              <w:t xml:space="preserve"> </w:t>
            </w:r>
            <w:r>
              <w:rPr>
                <w:sz w:val="24"/>
              </w:rPr>
              <w:t>в</w:t>
            </w:r>
            <w:r>
              <w:rPr>
                <w:spacing w:val="-3"/>
                <w:sz w:val="24"/>
              </w:rPr>
              <w:t xml:space="preserve"> </w:t>
            </w:r>
            <w:r>
              <w:rPr>
                <w:sz w:val="24"/>
              </w:rPr>
              <w:t>акции «Каждой</w:t>
            </w:r>
            <w:r>
              <w:rPr>
                <w:spacing w:val="-2"/>
                <w:sz w:val="24"/>
              </w:rPr>
              <w:t xml:space="preserve"> </w:t>
            </w:r>
            <w:r>
              <w:rPr>
                <w:sz w:val="24"/>
              </w:rPr>
              <w:t>птичке –</w:t>
            </w:r>
            <w:r>
              <w:rPr>
                <w:spacing w:val="-2"/>
                <w:sz w:val="24"/>
              </w:rPr>
              <w:t xml:space="preserve"> </w:t>
            </w:r>
            <w:r>
              <w:rPr>
                <w:sz w:val="24"/>
              </w:rPr>
              <w:t>по</w:t>
            </w:r>
            <w:r>
              <w:rPr>
                <w:spacing w:val="-2"/>
                <w:sz w:val="24"/>
              </w:rPr>
              <w:t xml:space="preserve"> </w:t>
            </w:r>
            <w:r>
              <w:rPr>
                <w:sz w:val="24"/>
              </w:rPr>
              <w:t>кормушке»</w:t>
            </w:r>
          </w:p>
        </w:tc>
        <w:tc>
          <w:tcPr>
            <w:tcW w:w="1277" w:type="dxa"/>
          </w:tcPr>
          <w:p w:rsidR="006E617E" w:rsidRDefault="006E617E" w:rsidP="006F6E3E">
            <w:pPr>
              <w:pStyle w:val="TableParagraph"/>
              <w:spacing w:line="270" w:lineRule="exact"/>
              <w:ind w:right="468"/>
              <w:jc w:val="right"/>
              <w:rPr>
                <w:sz w:val="24"/>
              </w:rPr>
            </w:pPr>
            <w:r>
              <w:rPr>
                <w:sz w:val="24"/>
              </w:rPr>
              <w:t>5-7</w:t>
            </w:r>
          </w:p>
        </w:tc>
        <w:tc>
          <w:tcPr>
            <w:tcW w:w="1246" w:type="dxa"/>
          </w:tcPr>
          <w:p w:rsidR="006E617E" w:rsidRDefault="006E617E" w:rsidP="006F6E3E">
            <w:pPr>
              <w:pStyle w:val="TableParagraph"/>
              <w:spacing w:line="270" w:lineRule="exact"/>
              <w:ind w:right="180"/>
              <w:jc w:val="right"/>
              <w:rPr>
                <w:sz w:val="24"/>
              </w:rPr>
            </w:pPr>
            <w:r>
              <w:rPr>
                <w:sz w:val="24"/>
              </w:rPr>
              <w:t>07-11.12</w:t>
            </w:r>
          </w:p>
        </w:tc>
        <w:tc>
          <w:tcPr>
            <w:tcW w:w="1135" w:type="dxa"/>
          </w:tcPr>
          <w:p w:rsidR="006E617E" w:rsidRDefault="006E617E" w:rsidP="006F6E3E">
            <w:pPr>
              <w:pStyle w:val="TableParagraph"/>
              <w:spacing w:line="276" w:lineRule="auto"/>
              <w:ind w:left="109" w:right="102"/>
              <w:rPr>
                <w:sz w:val="24"/>
              </w:rPr>
            </w:pPr>
            <w:r>
              <w:rPr>
                <w:sz w:val="24"/>
              </w:rPr>
              <w:t>Старши</w:t>
            </w:r>
            <w:r>
              <w:rPr>
                <w:spacing w:val="1"/>
                <w:sz w:val="24"/>
              </w:rPr>
              <w:t xml:space="preserve"> </w:t>
            </w:r>
            <w:r>
              <w:rPr>
                <w:sz w:val="24"/>
              </w:rPr>
              <w:t>й</w:t>
            </w:r>
            <w:r>
              <w:rPr>
                <w:spacing w:val="1"/>
                <w:sz w:val="24"/>
              </w:rPr>
              <w:t xml:space="preserve"> </w:t>
            </w:r>
            <w:r>
              <w:rPr>
                <w:spacing w:val="-1"/>
                <w:sz w:val="24"/>
              </w:rPr>
              <w:t>вожатый</w:t>
            </w:r>
          </w:p>
          <w:p w:rsidR="006E617E" w:rsidRDefault="006E617E" w:rsidP="006F6E3E">
            <w:pPr>
              <w:pStyle w:val="TableParagraph"/>
              <w:spacing w:line="276" w:lineRule="auto"/>
              <w:ind w:left="109" w:right="163"/>
              <w:rPr>
                <w:sz w:val="24"/>
              </w:rPr>
            </w:pPr>
            <w:r>
              <w:rPr>
                <w:sz w:val="24"/>
              </w:rPr>
              <w:t>,</w:t>
            </w:r>
            <w:r>
              <w:rPr>
                <w:spacing w:val="1"/>
                <w:sz w:val="24"/>
              </w:rPr>
              <w:t xml:space="preserve"> </w:t>
            </w:r>
            <w:r>
              <w:rPr>
                <w:sz w:val="24"/>
              </w:rPr>
              <w:t>кл.</w:t>
            </w:r>
            <w:r>
              <w:rPr>
                <w:spacing w:val="1"/>
                <w:sz w:val="24"/>
              </w:rPr>
              <w:t xml:space="preserve"> </w:t>
            </w:r>
            <w:r>
              <w:rPr>
                <w:sz w:val="24"/>
              </w:rPr>
              <w:t>руковод ители</w:t>
            </w:r>
          </w:p>
        </w:tc>
      </w:tr>
      <w:tr w:rsidR="006E617E" w:rsidTr="006F6E3E">
        <w:trPr>
          <w:trHeight w:val="3057"/>
        </w:trPr>
        <w:tc>
          <w:tcPr>
            <w:tcW w:w="6234" w:type="dxa"/>
          </w:tcPr>
          <w:p w:rsidR="006E617E" w:rsidRDefault="006E617E" w:rsidP="006F6E3E">
            <w:pPr>
              <w:pStyle w:val="TableParagraph"/>
              <w:spacing w:line="278" w:lineRule="auto"/>
              <w:ind w:left="110" w:right="431"/>
              <w:rPr>
                <w:sz w:val="24"/>
              </w:rPr>
            </w:pPr>
            <w:r>
              <w:rPr>
                <w:sz w:val="24"/>
              </w:rPr>
              <w:t>Участие</w:t>
            </w:r>
            <w:r>
              <w:rPr>
                <w:spacing w:val="-5"/>
                <w:sz w:val="24"/>
              </w:rPr>
              <w:t xml:space="preserve"> </w:t>
            </w:r>
            <w:r>
              <w:rPr>
                <w:sz w:val="24"/>
              </w:rPr>
              <w:t>в</w:t>
            </w:r>
            <w:r>
              <w:rPr>
                <w:spacing w:val="-5"/>
                <w:sz w:val="24"/>
              </w:rPr>
              <w:t xml:space="preserve"> </w:t>
            </w:r>
            <w:r>
              <w:rPr>
                <w:sz w:val="24"/>
              </w:rPr>
              <w:t>новогодних</w:t>
            </w:r>
            <w:r>
              <w:rPr>
                <w:spacing w:val="-4"/>
                <w:sz w:val="24"/>
              </w:rPr>
              <w:t xml:space="preserve"> </w:t>
            </w:r>
            <w:r>
              <w:rPr>
                <w:sz w:val="24"/>
              </w:rPr>
              <w:t>мероприятиях</w:t>
            </w:r>
            <w:r>
              <w:rPr>
                <w:spacing w:val="-2"/>
                <w:sz w:val="24"/>
              </w:rPr>
              <w:t xml:space="preserve"> </w:t>
            </w:r>
            <w:r>
              <w:rPr>
                <w:sz w:val="24"/>
              </w:rPr>
              <w:t>(квест,</w:t>
            </w:r>
            <w:r>
              <w:rPr>
                <w:spacing w:val="-3"/>
                <w:sz w:val="24"/>
              </w:rPr>
              <w:t xml:space="preserve"> </w:t>
            </w:r>
            <w:r>
              <w:rPr>
                <w:sz w:val="24"/>
              </w:rPr>
              <w:t>дискотека,</w:t>
            </w:r>
            <w:r>
              <w:rPr>
                <w:spacing w:val="-57"/>
                <w:sz w:val="24"/>
              </w:rPr>
              <w:t xml:space="preserve"> </w:t>
            </w:r>
            <w:r>
              <w:rPr>
                <w:sz w:val="24"/>
              </w:rPr>
              <w:t>забавы</w:t>
            </w:r>
            <w:r>
              <w:rPr>
                <w:spacing w:val="2"/>
                <w:sz w:val="24"/>
              </w:rPr>
              <w:t xml:space="preserve"> </w:t>
            </w:r>
            <w:r>
              <w:rPr>
                <w:sz w:val="24"/>
              </w:rPr>
              <w:t>у</w:t>
            </w:r>
            <w:r>
              <w:rPr>
                <w:spacing w:val="-5"/>
                <w:sz w:val="24"/>
              </w:rPr>
              <w:t xml:space="preserve"> </w:t>
            </w:r>
            <w:r>
              <w:rPr>
                <w:sz w:val="24"/>
              </w:rPr>
              <w:t>елки)</w:t>
            </w:r>
          </w:p>
        </w:tc>
        <w:tc>
          <w:tcPr>
            <w:tcW w:w="1277" w:type="dxa"/>
          </w:tcPr>
          <w:p w:rsidR="006E617E" w:rsidRDefault="006E617E" w:rsidP="006F6E3E">
            <w:pPr>
              <w:pStyle w:val="TableParagraph"/>
              <w:spacing w:line="270" w:lineRule="exact"/>
              <w:ind w:right="468"/>
              <w:jc w:val="right"/>
              <w:rPr>
                <w:sz w:val="24"/>
              </w:rPr>
            </w:pPr>
            <w:r>
              <w:rPr>
                <w:sz w:val="24"/>
              </w:rPr>
              <w:t>5-9</w:t>
            </w:r>
          </w:p>
        </w:tc>
        <w:tc>
          <w:tcPr>
            <w:tcW w:w="1246" w:type="dxa"/>
          </w:tcPr>
          <w:p w:rsidR="006E617E" w:rsidRDefault="006E617E" w:rsidP="006F6E3E">
            <w:pPr>
              <w:pStyle w:val="TableParagraph"/>
              <w:spacing w:line="270" w:lineRule="exact"/>
              <w:ind w:right="180"/>
              <w:jc w:val="right"/>
              <w:rPr>
                <w:sz w:val="24"/>
              </w:rPr>
            </w:pPr>
            <w:r>
              <w:rPr>
                <w:sz w:val="24"/>
              </w:rPr>
              <w:t>21-25.12</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 кл.</w:t>
            </w:r>
            <w:r>
              <w:rPr>
                <w:spacing w:val="1"/>
                <w:sz w:val="24"/>
              </w:rPr>
              <w:t xml:space="preserve"> </w:t>
            </w:r>
            <w:r>
              <w:rPr>
                <w:sz w:val="24"/>
              </w:rPr>
              <w:t>руковод</w:t>
            </w:r>
            <w:r>
              <w:rPr>
                <w:spacing w:val="1"/>
                <w:sz w:val="24"/>
              </w:rPr>
              <w:t xml:space="preserve"> </w:t>
            </w:r>
            <w:r>
              <w:rPr>
                <w:sz w:val="24"/>
              </w:rPr>
              <w:t>ители,</w:t>
            </w:r>
            <w:r>
              <w:rPr>
                <w:spacing w:val="1"/>
                <w:sz w:val="24"/>
              </w:rPr>
              <w:t xml:space="preserve"> </w:t>
            </w:r>
            <w:r>
              <w:rPr>
                <w:sz w:val="24"/>
              </w:rPr>
              <w:t>старший</w:t>
            </w:r>
            <w:r>
              <w:rPr>
                <w:spacing w:val="-57"/>
                <w:sz w:val="24"/>
              </w:rPr>
              <w:t xml:space="preserve"> </w:t>
            </w:r>
            <w:r>
              <w:rPr>
                <w:sz w:val="24"/>
              </w:rPr>
              <w:t>вожатый</w:t>
            </w:r>
          </w:p>
        </w:tc>
      </w:tr>
    </w:tbl>
    <w:p w:rsidR="006E617E" w:rsidRDefault="006E617E" w:rsidP="006E617E">
      <w:pPr>
        <w:spacing w:line="276" w:lineRule="auto"/>
        <w:rPr>
          <w:sz w:val="24"/>
        </w:rPr>
        <w:sectPr w:rsidR="006E617E">
          <w:headerReference w:type="default" r:id="rId1646"/>
          <w:footerReference w:type="default" r:id="rId1647"/>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3374"/>
        </w:trPr>
        <w:tc>
          <w:tcPr>
            <w:tcW w:w="6234" w:type="dxa"/>
          </w:tcPr>
          <w:p w:rsidR="006E617E" w:rsidRDefault="006E617E" w:rsidP="006F6E3E">
            <w:pPr>
              <w:pStyle w:val="TableParagraph"/>
              <w:spacing w:line="278" w:lineRule="auto"/>
              <w:ind w:left="110" w:right="593"/>
              <w:rPr>
                <w:sz w:val="24"/>
              </w:rPr>
            </w:pPr>
            <w:r>
              <w:rPr>
                <w:sz w:val="24"/>
              </w:rPr>
              <w:lastRenderedPageBreak/>
              <w:t>Участие</w:t>
            </w:r>
            <w:r>
              <w:rPr>
                <w:spacing w:val="-4"/>
                <w:sz w:val="24"/>
              </w:rPr>
              <w:t xml:space="preserve"> </w:t>
            </w:r>
            <w:r>
              <w:rPr>
                <w:sz w:val="24"/>
              </w:rPr>
              <w:t>в</w:t>
            </w:r>
            <w:r>
              <w:rPr>
                <w:spacing w:val="-4"/>
                <w:sz w:val="24"/>
              </w:rPr>
              <w:t xml:space="preserve"> </w:t>
            </w:r>
            <w:r>
              <w:rPr>
                <w:sz w:val="24"/>
              </w:rPr>
              <w:t>подготовке</w:t>
            </w:r>
            <w:r>
              <w:rPr>
                <w:spacing w:val="-3"/>
                <w:sz w:val="24"/>
              </w:rPr>
              <w:t xml:space="preserve"> </w:t>
            </w:r>
            <w:r>
              <w:rPr>
                <w:sz w:val="24"/>
              </w:rPr>
              <w:t>к</w:t>
            </w:r>
            <w:r>
              <w:rPr>
                <w:spacing w:val="-3"/>
                <w:sz w:val="24"/>
              </w:rPr>
              <w:t xml:space="preserve"> </w:t>
            </w:r>
            <w:r>
              <w:rPr>
                <w:sz w:val="24"/>
              </w:rPr>
              <w:t>мероприятию</w:t>
            </w:r>
            <w:r>
              <w:rPr>
                <w:spacing w:val="-1"/>
                <w:sz w:val="24"/>
              </w:rPr>
              <w:t xml:space="preserve"> </w:t>
            </w:r>
            <w:r>
              <w:rPr>
                <w:sz w:val="24"/>
              </w:rPr>
              <w:t>«Вечер</w:t>
            </w:r>
            <w:r>
              <w:rPr>
                <w:spacing w:val="-1"/>
                <w:sz w:val="24"/>
              </w:rPr>
              <w:t xml:space="preserve"> </w:t>
            </w:r>
            <w:r>
              <w:rPr>
                <w:sz w:val="24"/>
              </w:rPr>
              <w:t>встречи</w:t>
            </w:r>
            <w:r>
              <w:rPr>
                <w:spacing w:val="-57"/>
                <w:sz w:val="24"/>
              </w:rPr>
              <w:t xml:space="preserve"> </w:t>
            </w:r>
            <w:r>
              <w:rPr>
                <w:sz w:val="24"/>
              </w:rPr>
              <w:t>выпускников»</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206" w:right="197" w:firstLine="74"/>
              <w:jc w:val="both"/>
              <w:rPr>
                <w:sz w:val="24"/>
              </w:rPr>
            </w:pPr>
            <w:r>
              <w:rPr>
                <w:sz w:val="24"/>
              </w:rPr>
              <w:t>первая</w:t>
            </w:r>
            <w:r>
              <w:rPr>
                <w:spacing w:val="1"/>
                <w:sz w:val="24"/>
              </w:rPr>
              <w:t xml:space="preserve"> </w:t>
            </w:r>
            <w:r>
              <w:rPr>
                <w:sz w:val="24"/>
              </w:rPr>
              <w:t>суббота</w:t>
            </w:r>
            <w:r>
              <w:rPr>
                <w:spacing w:val="-58"/>
                <w:sz w:val="24"/>
              </w:rPr>
              <w:t xml:space="preserve"> </w:t>
            </w:r>
            <w:r>
              <w:rPr>
                <w:spacing w:val="-1"/>
                <w:sz w:val="24"/>
              </w:rPr>
              <w:t>февраля</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w:t>
            </w:r>
          </w:p>
          <w:p w:rsidR="006E617E" w:rsidRDefault="006E617E" w:rsidP="006F6E3E">
            <w:pPr>
              <w:pStyle w:val="TableParagraph"/>
              <w:spacing w:line="276" w:lineRule="auto"/>
              <w:ind w:left="109" w:right="102"/>
              <w:rPr>
                <w:sz w:val="24"/>
              </w:rPr>
            </w:pPr>
            <w:r>
              <w:rPr>
                <w:sz w:val="24"/>
              </w:rPr>
              <w:t>старший</w:t>
            </w:r>
            <w:r>
              <w:rPr>
                <w:spacing w:val="-57"/>
                <w:sz w:val="24"/>
              </w:rPr>
              <w:t xml:space="preserve"> </w:t>
            </w:r>
            <w:r>
              <w:rPr>
                <w:spacing w:val="-1"/>
                <w:sz w:val="24"/>
              </w:rPr>
              <w:t>вожатый</w:t>
            </w:r>
            <w:r>
              <w:rPr>
                <w:spacing w:val="-57"/>
                <w:sz w:val="24"/>
              </w:rPr>
              <w:t xml:space="preserve"> </w:t>
            </w:r>
            <w:r>
              <w:rPr>
                <w:sz w:val="24"/>
              </w:rPr>
              <w:t>кл.</w:t>
            </w:r>
            <w:r>
              <w:rPr>
                <w:spacing w:val="1"/>
                <w:sz w:val="24"/>
              </w:rPr>
              <w:t xml:space="preserve"> </w:t>
            </w:r>
            <w:r>
              <w:rPr>
                <w:sz w:val="24"/>
              </w:rPr>
              <w:t>руковод</w:t>
            </w:r>
            <w:r>
              <w:rPr>
                <w:spacing w:val="1"/>
                <w:sz w:val="24"/>
              </w:rPr>
              <w:t xml:space="preserve"> </w:t>
            </w:r>
            <w:r>
              <w:rPr>
                <w:sz w:val="24"/>
              </w:rPr>
              <w:t>ители</w:t>
            </w:r>
          </w:p>
        </w:tc>
      </w:tr>
      <w:tr w:rsidR="006E617E" w:rsidTr="006F6E3E">
        <w:trPr>
          <w:trHeight w:val="4008"/>
        </w:trPr>
        <w:tc>
          <w:tcPr>
            <w:tcW w:w="6234" w:type="dxa"/>
          </w:tcPr>
          <w:p w:rsidR="006E617E" w:rsidRDefault="006E617E" w:rsidP="006F6E3E">
            <w:pPr>
              <w:pStyle w:val="TableParagraph"/>
              <w:spacing w:line="270" w:lineRule="exact"/>
              <w:ind w:left="110"/>
              <w:rPr>
                <w:sz w:val="24"/>
              </w:rPr>
            </w:pPr>
            <w:r>
              <w:rPr>
                <w:sz w:val="24"/>
              </w:rPr>
              <w:t>Марафон</w:t>
            </w:r>
            <w:r>
              <w:rPr>
                <w:spacing w:val="2"/>
                <w:sz w:val="24"/>
              </w:rPr>
              <w:t xml:space="preserve"> </w:t>
            </w:r>
            <w:r>
              <w:rPr>
                <w:sz w:val="24"/>
              </w:rPr>
              <w:t>«Неделя</w:t>
            </w:r>
            <w:r>
              <w:rPr>
                <w:spacing w:val="-4"/>
                <w:sz w:val="24"/>
              </w:rPr>
              <w:t xml:space="preserve"> </w:t>
            </w:r>
            <w:r>
              <w:rPr>
                <w:sz w:val="24"/>
              </w:rPr>
              <w:t>психологии</w:t>
            </w:r>
            <w:r>
              <w:rPr>
                <w:spacing w:val="-3"/>
                <w:sz w:val="24"/>
              </w:rPr>
              <w:t xml:space="preserve"> </w:t>
            </w:r>
            <w:r>
              <w:rPr>
                <w:sz w:val="24"/>
              </w:rPr>
              <w:t>в</w:t>
            </w:r>
            <w:r>
              <w:rPr>
                <w:spacing w:val="-4"/>
                <w:sz w:val="24"/>
              </w:rPr>
              <w:t xml:space="preserve"> </w:t>
            </w:r>
            <w:r>
              <w:rPr>
                <w:sz w:val="24"/>
              </w:rPr>
              <w:t>образовании»</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10" w:right="99"/>
              <w:jc w:val="center"/>
              <w:rPr>
                <w:sz w:val="24"/>
              </w:rPr>
            </w:pPr>
            <w:r>
              <w:rPr>
                <w:sz w:val="24"/>
              </w:rPr>
              <w:t>10-17.03</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w:t>
            </w:r>
          </w:p>
          <w:p w:rsidR="006E617E" w:rsidRDefault="006E617E" w:rsidP="006F6E3E">
            <w:pPr>
              <w:pStyle w:val="TableParagraph"/>
              <w:spacing w:line="276" w:lineRule="auto"/>
              <w:ind w:left="109" w:right="135"/>
              <w:rPr>
                <w:sz w:val="24"/>
              </w:rPr>
            </w:pPr>
            <w:r>
              <w:rPr>
                <w:sz w:val="24"/>
              </w:rPr>
              <w:t>педагог-</w:t>
            </w:r>
            <w:r>
              <w:rPr>
                <w:spacing w:val="-58"/>
                <w:sz w:val="24"/>
              </w:rPr>
              <w:t xml:space="preserve"> </w:t>
            </w:r>
            <w:r>
              <w:rPr>
                <w:sz w:val="24"/>
              </w:rPr>
              <w:t>психоло</w:t>
            </w:r>
            <w:r>
              <w:rPr>
                <w:spacing w:val="-57"/>
                <w:sz w:val="24"/>
              </w:rPr>
              <w:t xml:space="preserve"> </w:t>
            </w:r>
            <w:r>
              <w:rPr>
                <w:sz w:val="24"/>
              </w:rPr>
              <w:t>г,</w:t>
            </w:r>
            <w:r>
              <w:rPr>
                <w:spacing w:val="1"/>
                <w:sz w:val="24"/>
              </w:rPr>
              <w:t xml:space="preserve"> </w:t>
            </w:r>
            <w:r>
              <w:rPr>
                <w:sz w:val="24"/>
              </w:rPr>
              <w:t>классны</w:t>
            </w:r>
            <w:r>
              <w:rPr>
                <w:spacing w:val="-57"/>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3693"/>
        </w:trPr>
        <w:tc>
          <w:tcPr>
            <w:tcW w:w="6234" w:type="dxa"/>
          </w:tcPr>
          <w:p w:rsidR="006E617E" w:rsidRDefault="006E617E" w:rsidP="006F6E3E">
            <w:pPr>
              <w:pStyle w:val="TableParagraph"/>
              <w:spacing w:line="276" w:lineRule="auto"/>
              <w:ind w:left="110" w:right="240"/>
              <w:rPr>
                <w:sz w:val="24"/>
              </w:rPr>
            </w:pPr>
            <w:r>
              <w:rPr>
                <w:sz w:val="24"/>
              </w:rPr>
              <w:t>Концерт,</w:t>
            </w:r>
            <w:r>
              <w:rPr>
                <w:spacing w:val="-4"/>
                <w:sz w:val="24"/>
              </w:rPr>
              <w:t xml:space="preserve"> </w:t>
            </w:r>
            <w:r>
              <w:rPr>
                <w:sz w:val="24"/>
              </w:rPr>
              <w:t>посвященный</w:t>
            </w:r>
            <w:r>
              <w:rPr>
                <w:spacing w:val="-4"/>
                <w:sz w:val="24"/>
              </w:rPr>
              <w:t xml:space="preserve"> </w:t>
            </w:r>
            <w:r>
              <w:rPr>
                <w:sz w:val="24"/>
              </w:rPr>
              <w:t>Международному</w:t>
            </w:r>
            <w:r>
              <w:rPr>
                <w:spacing w:val="-7"/>
                <w:sz w:val="24"/>
              </w:rPr>
              <w:t xml:space="preserve"> </w:t>
            </w:r>
            <w:r>
              <w:rPr>
                <w:sz w:val="24"/>
              </w:rPr>
              <w:t>женскому</w:t>
            </w:r>
            <w:r>
              <w:rPr>
                <w:spacing w:val="-7"/>
                <w:sz w:val="24"/>
              </w:rPr>
              <w:t xml:space="preserve"> </w:t>
            </w:r>
            <w:r>
              <w:rPr>
                <w:sz w:val="24"/>
              </w:rPr>
              <w:t>дню</w:t>
            </w:r>
            <w:r>
              <w:rPr>
                <w:spacing w:val="-57"/>
                <w:sz w:val="24"/>
              </w:rPr>
              <w:t xml:space="preserve"> </w:t>
            </w:r>
            <w:r>
              <w:rPr>
                <w:sz w:val="24"/>
              </w:rPr>
              <w:t>8</w:t>
            </w:r>
            <w:r>
              <w:rPr>
                <w:spacing w:val="-1"/>
                <w:sz w:val="24"/>
              </w:rPr>
              <w:t xml:space="preserve"> </w:t>
            </w:r>
            <w:r>
              <w:rPr>
                <w:sz w:val="24"/>
              </w:rPr>
              <w:t>Марта</w:t>
            </w:r>
          </w:p>
        </w:tc>
        <w:tc>
          <w:tcPr>
            <w:tcW w:w="1277" w:type="dxa"/>
          </w:tcPr>
          <w:p w:rsidR="006E617E" w:rsidRDefault="006E617E" w:rsidP="006F6E3E">
            <w:pPr>
              <w:pStyle w:val="TableParagraph"/>
              <w:spacing w:line="273" w:lineRule="exact"/>
              <w:ind w:left="426" w:right="420"/>
              <w:jc w:val="center"/>
              <w:rPr>
                <w:sz w:val="24"/>
              </w:rPr>
            </w:pPr>
            <w:r>
              <w:rPr>
                <w:sz w:val="24"/>
              </w:rPr>
              <w:t>5-9</w:t>
            </w:r>
          </w:p>
        </w:tc>
        <w:tc>
          <w:tcPr>
            <w:tcW w:w="1246" w:type="dxa"/>
          </w:tcPr>
          <w:p w:rsidR="006E617E" w:rsidRDefault="006E617E" w:rsidP="006F6E3E">
            <w:pPr>
              <w:pStyle w:val="TableParagraph"/>
              <w:spacing w:line="273" w:lineRule="exact"/>
              <w:ind w:left="108" w:right="99"/>
              <w:jc w:val="center"/>
              <w:rPr>
                <w:sz w:val="24"/>
              </w:rPr>
            </w:pPr>
            <w:r>
              <w:rPr>
                <w:sz w:val="24"/>
              </w:rPr>
              <w:t>05.03</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w:t>
            </w:r>
          </w:p>
          <w:p w:rsidR="006E617E" w:rsidRDefault="006E617E" w:rsidP="006F6E3E">
            <w:pPr>
              <w:pStyle w:val="TableParagraph"/>
              <w:spacing w:line="276" w:lineRule="auto"/>
              <w:ind w:left="109" w:right="102"/>
              <w:rPr>
                <w:sz w:val="24"/>
              </w:rPr>
            </w:pPr>
            <w:r>
              <w:rPr>
                <w:sz w:val="24"/>
              </w:rPr>
              <w:t>старший</w:t>
            </w:r>
            <w:r>
              <w:rPr>
                <w:spacing w:val="-57"/>
                <w:sz w:val="24"/>
              </w:rPr>
              <w:t xml:space="preserve"> </w:t>
            </w:r>
            <w:r>
              <w:rPr>
                <w:spacing w:val="-1"/>
                <w:sz w:val="24"/>
              </w:rPr>
              <w:t>вожатый</w:t>
            </w:r>
          </w:p>
          <w:p w:rsidR="006E617E" w:rsidRDefault="006E617E" w:rsidP="006F6E3E">
            <w:pPr>
              <w:pStyle w:val="TableParagraph"/>
              <w:spacing w:line="276" w:lineRule="auto"/>
              <w:ind w:left="109" w:right="87"/>
              <w:rPr>
                <w:sz w:val="24"/>
              </w:rPr>
            </w:pPr>
            <w:r>
              <w:rPr>
                <w:sz w:val="24"/>
              </w:rPr>
              <w:t>, кл.</w:t>
            </w:r>
            <w:r>
              <w:rPr>
                <w:spacing w:val="1"/>
                <w:sz w:val="24"/>
              </w:rPr>
              <w:t xml:space="preserve"> </w:t>
            </w:r>
            <w:r>
              <w:rPr>
                <w:sz w:val="24"/>
              </w:rPr>
              <w:t>руковод</w:t>
            </w:r>
            <w:r>
              <w:rPr>
                <w:spacing w:val="1"/>
                <w:sz w:val="24"/>
              </w:rPr>
              <w:t xml:space="preserve"> </w:t>
            </w:r>
            <w:r>
              <w:rPr>
                <w:sz w:val="24"/>
              </w:rPr>
              <w:t>ители,</w:t>
            </w:r>
            <w:r>
              <w:rPr>
                <w:spacing w:val="1"/>
                <w:sz w:val="24"/>
              </w:rPr>
              <w:t xml:space="preserve"> </w:t>
            </w:r>
            <w:r>
              <w:rPr>
                <w:sz w:val="24"/>
              </w:rPr>
              <w:t>педагоги</w:t>
            </w:r>
          </w:p>
        </w:tc>
      </w:tr>
      <w:tr w:rsidR="006E617E" w:rsidTr="006F6E3E">
        <w:trPr>
          <w:trHeight w:val="3691"/>
        </w:trPr>
        <w:tc>
          <w:tcPr>
            <w:tcW w:w="6234" w:type="dxa"/>
          </w:tcPr>
          <w:p w:rsidR="006E617E" w:rsidRDefault="006E617E" w:rsidP="006F6E3E">
            <w:pPr>
              <w:pStyle w:val="TableParagraph"/>
              <w:spacing w:line="276" w:lineRule="auto"/>
              <w:ind w:left="110" w:right="684"/>
              <w:rPr>
                <w:sz w:val="24"/>
              </w:rPr>
            </w:pPr>
            <w:r>
              <w:rPr>
                <w:sz w:val="24"/>
              </w:rPr>
              <w:t>Школьный</w:t>
            </w:r>
            <w:r>
              <w:rPr>
                <w:spacing w:val="-6"/>
                <w:sz w:val="24"/>
              </w:rPr>
              <w:t xml:space="preserve"> </w:t>
            </w:r>
            <w:r>
              <w:rPr>
                <w:sz w:val="24"/>
              </w:rPr>
              <w:t>фестиваль</w:t>
            </w:r>
            <w:r>
              <w:rPr>
                <w:spacing w:val="-6"/>
                <w:sz w:val="24"/>
              </w:rPr>
              <w:t xml:space="preserve"> </w:t>
            </w:r>
            <w:r>
              <w:rPr>
                <w:sz w:val="24"/>
              </w:rPr>
              <w:t>детского</w:t>
            </w:r>
            <w:r>
              <w:rPr>
                <w:spacing w:val="-6"/>
                <w:sz w:val="24"/>
              </w:rPr>
              <w:t xml:space="preserve"> </w:t>
            </w:r>
            <w:r>
              <w:rPr>
                <w:sz w:val="24"/>
              </w:rPr>
              <w:t>творчества</w:t>
            </w:r>
            <w:r>
              <w:rPr>
                <w:spacing w:val="-3"/>
                <w:sz w:val="24"/>
              </w:rPr>
              <w:t xml:space="preserve"> </w:t>
            </w:r>
            <w:r>
              <w:rPr>
                <w:sz w:val="24"/>
              </w:rPr>
              <w:t>«Ярмарка</w:t>
            </w:r>
            <w:r>
              <w:rPr>
                <w:spacing w:val="-57"/>
                <w:sz w:val="24"/>
              </w:rPr>
              <w:t xml:space="preserve"> </w:t>
            </w:r>
            <w:r>
              <w:rPr>
                <w:sz w:val="24"/>
              </w:rPr>
              <w:t>талантов»</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8" w:right="99"/>
              <w:jc w:val="center"/>
              <w:rPr>
                <w:sz w:val="24"/>
              </w:rPr>
            </w:pPr>
            <w:r>
              <w:rPr>
                <w:sz w:val="24"/>
              </w:rPr>
              <w:t>26.03</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 по</w:t>
            </w:r>
            <w:r>
              <w:rPr>
                <w:spacing w:val="1"/>
                <w:sz w:val="24"/>
              </w:rPr>
              <w:t xml:space="preserve"> </w:t>
            </w:r>
            <w:r>
              <w:rPr>
                <w:sz w:val="24"/>
              </w:rPr>
              <w:t>УВР,</w:t>
            </w:r>
          </w:p>
          <w:p w:rsidR="006E617E" w:rsidRDefault="006E617E" w:rsidP="006F6E3E">
            <w:pPr>
              <w:pStyle w:val="TableParagraph"/>
              <w:spacing w:line="276" w:lineRule="auto"/>
              <w:ind w:left="109" w:right="102"/>
              <w:rPr>
                <w:sz w:val="24"/>
              </w:rPr>
            </w:pPr>
            <w:r>
              <w:rPr>
                <w:sz w:val="24"/>
              </w:rPr>
              <w:t>старший</w:t>
            </w:r>
            <w:r>
              <w:rPr>
                <w:spacing w:val="-57"/>
                <w:sz w:val="24"/>
              </w:rPr>
              <w:t xml:space="preserve"> </w:t>
            </w:r>
            <w:r>
              <w:rPr>
                <w:spacing w:val="-1"/>
                <w:sz w:val="24"/>
              </w:rPr>
              <w:t>вожатый</w:t>
            </w:r>
          </w:p>
          <w:p w:rsidR="006E617E" w:rsidRDefault="006E617E" w:rsidP="006F6E3E">
            <w:pPr>
              <w:pStyle w:val="TableParagraph"/>
              <w:spacing w:line="276" w:lineRule="auto"/>
              <w:ind w:left="109" w:right="87"/>
              <w:rPr>
                <w:sz w:val="24"/>
              </w:rPr>
            </w:pPr>
            <w:r>
              <w:rPr>
                <w:sz w:val="24"/>
              </w:rPr>
              <w:t>, кл.</w:t>
            </w:r>
            <w:r>
              <w:rPr>
                <w:spacing w:val="1"/>
                <w:sz w:val="24"/>
              </w:rPr>
              <w:t xml:space="preserve"> </w:t>
            </w:r>
            <w:r>
              <w:rPr>
                <w:sz w:val="24"/>
              </w:rPr>
              <w:t>руковод</w:t>
            </w:r>
            <w:r>
              <w:rPr>
                <w:spacing w:val="1"/>
                <w:sz w:val="24"/>
              </w:rPr>
              <w:t xml:space="preserve"> </w:t>
            </w:r>
            <w:r>
              <w:rPr>
                <w:sz w:val="24"/>
              </w:rPr>
              <w:t>ители,</w:t>
            </w:r>
            <w:r>
              <w:rPr>
                <w:spacing w:val="1"/>
                <w:sz w:val="24"/>
              </w:rPr>
              <w:t xml:space="preserve"> </w:t>
            </w:r>
            <w:r>
              <w:rPr>
                <w:sz w:val="24"/>
              </w:rPr>
              <w:t>педагоги</w:t>
            </w:r>
          </w:p>
        </w:tc>
      </w:tr>
    </w:tbl>
    <w:p w:rsidR="006E617E" w:rsidRDefault="006E617E" w:rsidP="006E617E">
      <w:pPr>
        <w:spacing w:line="276" w:lineRule="auto"/>
        <w:rPr>
          <w:sz w:val="24"/>
        </w:rPr>
        <w:sectPr w:rsidR="006E617E">
          <w:headerReference w:type="default" r:id="rId1648"/>
          <w:footerReference w:type="default" r:id="rId1649"/>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1471"/>
        </w:trPr>
        <w:tc>
          <w:tcPr>
            <w:tcW w:w="6234" w:type="dxa"/>
          </w:tcPr>
          <w:p w:rsidR="006E617E" w:rsidRDefault="006E617E" w:rsidP="006F6E3E">
            <w:pPr>
              <w:pStyle w:val="TableParagraph"/>
              <w:spacing w:line="278" w:lineRule="auto"/>
              <w:ind w:left="110" w:right="1508"/>
              <w:rPr>
                <w:sz w:val="24"/>
              </w:rPr>
            </w:pPr>
            <w:r>
              <w:rPr>
                <w:sz w:val="24"/>
              </w:rPr>
              <w:lastRenderedPageBreak/>
              <w:t>Участие в мероприятиях, посвященных Дню</w:t>
            </w:r>
            <w:r>
              <w:rPr>
                <w:spacing w:val="-58"/>
                <w:sz w:val="24"/>
              </w:rPr>
              <w:t xml:space="preserve"> </w:t>
            </w:r>
            <w:r>
              <w:rPr>
                <w:sz w:val="24"/>
              </w:rPr>
              <w:t>Космонавтики</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10" w:right="99"/>
              <w:jc w:val="center"/>
              <w:rPr>
                <w:sz w:val="24"/>
              </w:rPr>
            </w:pPr>
            <w:r>
              <w:rPr>
                <w:sz w:val="24"/>
              </w:rPr>
              <w:t>8-12.04</w:t>
            </w:r>
          </w:p>
        </w:tc>
        <w:tc>
          <w:tcPr>
            <w:tcW w:w="1135" w:type="dxa"/>
          </w:tcPr>
          <w:p w:rsidR="006E617E" w:rsidRDefault="006E617E" w:rsidP="006F6E3E">
            <w:pPr>
              <w:pStyle w:val="TableParagraph"/>
              <w:spacing w:line="276" w:lineRule="auto"/>
              <w:ind w:left="109" w:right="163"/>
              <w:rPr>
                <w:sz w:val="24"/>
              </w:rPr>
            </w:pPr>
            <w:r>
              <w:rPr>
                <w:sz w:val="24"/>
              </w:rPr>
              <w:t>Зам по</w:t>
            </w:r>
            <w:r>
              <w:rPr>
                <w:spacing w:val="1"/>
                <w:sz w:val="24"/>
              </w:rPr>
              <w:t xml:space="preserve"> </w:t>
            </w:r>
            <w:r>
              <w:rPr>
                <w:sz w:val="24"/>
              </w:rPr>
              <w:t>ВП, кл.</w:t>
            </w:r>
            <w:r>
              <w:rPr>
                <w:spacing w:val="1"/>
                <w:sz w:val="24"/>
              </w:rPr>
              <w:t xml:space="preserve"> </w:t>
            </w:r>
            <w:r>
              <w:rPr>
                <w:sz w:val="24"/>
              </w:rPr>
              <w:t>руковод ители</w:t>
            </w:r>
          </w:p>
        </w:tc>
      </w:tr>
      <w:tr w:rsidR="006E617E" w:rsidTr="006F6E3E">
        <w:trPr>
          <w:trHeight w:val="7181"/>
        </w:trPr>
        <w:tc>
          <w:tcPr>
            <w:tcW w:w="6234" w:type="dxa"/>
          </w:tcPr>
          <w:p w:rsidR="006E617E" w:rsidRDefault="006E617E" w:rsidP="006F6E3E">
            <w:pPr>
              <w:pStyle w:val="TableParagraph"/>
              <w:spacing w:line="276" w:lineRule="auto"/>
              <w:ind w:left="110" w:right="416"/>
              <w:rPr>
                <w:sz w:val="24"/>
              </w:rPr>
            </w:pPr>
            <w:r>
              <w:rPr>
                <w:sz w:val="24"/>
              </w:rPr>
              <w:t>Участие</w:t>
            </w:r>
            <w:r>
              <w:rPr>
                <w:spacing w:val="-5"/>
                <w:sz w:val="24"/>
              </w:rPr>
              <w:t xml:space="preserve"> </w:t>
            </w:r>
            <w:r>
              <w:rPr>
                <w:sz w:val="24"/>
              </w:rPr>
              <w:t>в</w:t>
            </w:r>
            <w:r>
              <w:rPr>
                <w:spacing w:val="-4"/>
                <w:sz w:val="24"/>
              </w:rPr>
              <w:t xml:space="preserve"> </w:t>
            </w:r>
            <w:r>
              <w:rPr>
                <w:sz w:val="24"/>
              </w:rPr>
              <w:t>общепоселковом</w:t>
            </w:r>
            <w:r>
              <w:rPr>
                <w:spacing w:val="-5"/>
                <w:sz w:val="24"/>
              </w:rPr>
              <w:t xml:space="preserve"> </w:t>
            </w:r>
            <w:r>
              <w:rPr>
                <w:sz w:val="24"/>
              </w:rPr>
              <w:t>мероприятии,</w:t>
            </w:r>
            <w:r>
              <w:rPr>
                <w:spacing w:val="-3"/>
                <w:sz w:val="24"/>
              </w:rPr>
              <w:t xml:space="preserve"> </w:t>
            </w:r>
            <w:r>
              <w:rPr>
                <w:sz w:val="24"/>
              </w:rPr>
              <w:t>посвященное</w:t>
            </w:r>
            <w:r>
              <w:rPr>
                <w:spacing w:val="-57"/>
                <w:sz w:val="24"/>
              </w:rPr>
              <w:t xml:space="preserve"> </w:t>
            </w:r>
            <w:r>
              <w:rPr>
                <w:sz w:val="24"/>
              </w:rPr>
              <w:t>празднованию Дня Победы (Вальс Победы, митинг,</w:t>
            </w:r>
            <w:r>
              <w:rPr>
                <w:spacing w:val="1"/>
                <w:sz w:val="24"/>
              </w:rPr>
              <w:t xml:space="preserve"> </w:t>
            </w:r>
            <w:r>
              <w:rPr>
                <w:sz w:val="24"/>
              </w:rPr>
              <w:t>возложение</w:t>
            </w:r>
            <w:r>
              <w:rPr>
                <w:spacing w:val="-2"/>
                <w:sz w:val="24"/>
              </w:rPr>
              <w:t xml:space="preserve"> </w:t>
            </w:r>
            <w:r>
              <w:rPr>
                <w:sz w:val="24"/>
              </w:rPr>
              <w:t>цветов и</w:t>
            </w:r>
            <w:r>
              <w:rPr>
                <w:spacing w:val="-1"/>
                <w:sz w:val="24"/>
              </w:rPr>
              <w:t xml:space="preserve"> </w:t>
            </w:r>
            <w:r>
              <w:rPr>
                <w:sz w:val="24"/>
              </w:rPr>
              <w:t>венков к</w:t>
            </w:r>
            <w:r>
              <w:rPr>
                <w:spacing w:val="-1"/>
                <w:sz w:val="24"/>
              </w:rPr>
              <w:t xml:space="preserve"> </w:t>
            </w:r>
            <w:r>
              <w:rPr>
                <w:sz w:val="24"/>
              </w:rPr>
              <w:t>обелиску)</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8" w:right="99"/>
              <w:jc w:val="center"/>
              <w:rPr>
                <w:sz w:val="24"/>
              </w:rPr>
            </w:pPr>
            <w:r>
              <w:rPr>
                <w:sz w:val="24"/>
              </w:rPr>
              <w:t>09.05</w:t>
            </w:r>
          </w:p>
        </w:tc>
        <w:tc>
          <w:tcPr>
            <w:tcW w:w="1135" w:type="dxa"/>
          </w:tcPr>
          <w:p w:rsidR="006E617E" w:rsidRDefault="006E617E" w:rsidP="006F6E3E">
            <w:pPr>
              <w:pStyle w:val="TableParagraph"/>
              <w:spacing w:line="276" w:lineRule="auto"/>
              <w:ind w:left="109" w:right="83"/>
              <w:rPr>
                <w:sz w:val="24"/>
              </w:rPr>
            </w:pPr>
            <w:r>
              <w:rPr>
                <w:sz w:val="24"/>
              </w:rPr>
              <w:t>заместит</w:t>
            </w:r>
            <w:r>
              <w:rPr>
                <w:spacing w:val="-57"/>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 кл.</w:t>
            </w:r>
            <w:r>
              <w:rPr>
                <w:spacing w:val="1"/>
                <w:sz w:val="24"/>
              </w:rPr>
              <w:t xml:space="preserve"> </w:t>
            </w:r>
            <w:r>
              <w:rPr>
                <w:sz w:val="24"/>
              </w:rPr>
              <w:t>руковод</w:t>
            </w:r>
            <w:r>
              <w:rPr>
                <w:spacing w:val="1"/>
                <w:sz w:val="24"/>
              </w:rPr>
              <w:t xml:space="preserve"> </w:t>
            </w:r>
            <w:r>
              <w:rPr>
                <w:sz w:val="24"/>
              </w:rPr>
              <w:t>ители,</w:t>
            </w:r>
            <w:r>
              <w:rPr>
                <w:spacing w:val="1"/>
                <w:sz w:val="24"/>
              </w:rPr>
              <w:t xml:space="preserve"> </w:t>
            </w:r>
            <w:r>
              <w:rPr>
                <w:sz w:val="24"/>
              </w:rPr>
              <w:t>педагоги</w:t>
            </w:r>
            <w:r>
              <w:rPr>
                <w:spacing w:val="-57"/>
                <w:sz w:val="24"/>
              </w:rPr>
              <w:t xml:space="preserve"> </w:t>
            </w: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2740"/>
        </w:trPr>
        <w:tc>
          <w:tcPr>
            <w:tcW w:w="6234" w:type="dxa"/>
          </w:tcPr>
          <w:p w:rsidR="006E617E" w:rsidRDefault="006E617E" w:rsidP="006F6E3E">
            <w:pPr>
              <w:pStyle w:val="TableParagraph"/>
              <w:spacing w:line="273" w:lineRule="exact"/>
              <w:ind w:left="110"/>
              <w:rPr>
                <w:sz w:val="24"/>
              </w:rPr>
            </w:pPr>
            <w:r>
              <w:rPr>
                <w:sz w:val="24"/>
              </w:rPr>
              <w:t>Праздник</w:t>
            </w:r>
            <w:r>
              <w:rPr>
                <w:spacing w:val="-2"/>
                <w:sz w:val="24"/>
              </w:rPr>
              <w:t xml:space="preserve"> </w:t>
            </w:r>
            <w:r>
              <w:rPr>
                <w:sz w:val="24"/>
              </w:rPr>
              <w:t>«Последний</w:t>
            </w:r>
            <w:r>
              <w:rPr>
                <w:spacing w:val="-6"/>
                <w:sz w:val="24"/>
              </w:rPr>
              <w:t xml:space="preserve"> </w:t>
            </w:r>
            <w:r>
              <w:rPr>
                <w:sz w:val="24"/>
              </w:rPr>
              <w:t>звонок»</w:t>
            </w:r>
          </w:p>
        </w:tc>
        <w:tc>
          <w:tcPr>
            <w:tcW w:w="1277" w:type="dxa"/>
          </w:tcPr>
          <w:p w:rsidR="006E617E" w:rsidRDefault="006E617E" w:rsidP="006F6E3E">
            <w:pPr>
              <w:pStyle w:val="TableParagraph"/>
              <w:spacing w:line="273" w:lineRule="exact"/>
              <w:ind w:left="8"/>
              <w:jc w:val="center"/>
              <w:rPr>
                <w:sz w:val="24"/>
              </w:rPr>
            </w:pPr>
            <w:r>
              <w:rPr>
                <w:sz w:val="24"/>
              </w:rPr>
              <w:t>9</w:t>
            </w:r>
          </w:p>
        </w:tc>
        <w:tc>
          <w:tcPr>
            <w:tcW w:w="1246" w:type="dxa"/>
          </w:tcPr>
          <w:p w:rsidR="006E617E" w:rsidRDefault="006E617E" w:rsidP="006F6E3E">
            <w:pPr>
              <w:pStyle w:val="TableParagraph"/>
              <w:spacing w:line="273" w:lineRule="exact"/>
              <w:ind w:left="108" w:right="99"/>
              <w:jc w:val="center"/>
              <w:rPr>
                <w:sz w:val="24"/>
              </w:rPr>
            </w:pPr>
            <w:r>
              <w:rPr>
                <w:sz w:val="24"/>
              </w:rPr>
              <w:t>25.05</w:t>
            </w:r>
          </w:p>
        </w:tc>
        <w:tc>
          <w:tcPr>
            <w:tcW w:w="1135" w:type="dxa"/>
          </w:tcPr>
          <w:p w:rsidR="006E617E" w:rsidRDefault="006E617E" w:rsidP="006F6E3E">
            <w:pPr>
              <w:pStyle w:val="TableParagraph"/>
              <w:spacing w:line="276" w:lineRule="auto"/>
              <w:ind w:left="109" w:right="87"/>
              <w:rPr>
                <w:sz w:val="24"/>
              </w:rPr>
            </w:pPr>
            <w:r>
              <w:rPr>
                <w:sz w:val="24"/>
              </w:rPr>
              <w:t>заместит</w:t>
            </w:r>
            <w:r>
              <w:rPr>
                <w:spacing w:val="-57"/>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 кл.</w:t>
            </w:r>
            <w:r>
              <w:rPr>
                <w:spacing w:val="1"/>
                <w:sz w:val="24"/>
              </w:rPr>
              <w:t xml:space="preserve"> </w:t>
            </w:r>
            <w:r>
              <w:rPr>
                <w:sz w:val="24"/>
              </w:rPr>
              <w:t>руковод</w:t>
            </w:r>
            <w:r>
              <w:rPr>
                <w:spacing w:val="1"/>
                <w:sz w:val="24"/>
              </w:rPr>
              <w:t xml:space="preserve"> </w:t>
            </w:r>
            <w:r>
              <w:rPr>
                <w:sz w:val="24"/>
              </w:rPr>
              <w:t>ители,</w:t>
            </w:r>
            <w:r>
              <w:rPr>
                <w:spacing w:val="1"/>
                <w:sz w:val="24"/>
              </w:rPr>
              <w:t xml:space="preserve"> </w:t>
            </w:r>
            <w:r>
              <w:rPr>
                <w:sz w:val="24"/>
              </w:rPr>
              <w:t>педагоги</w:t>
            </w:r>
          </w:p>
        </w:tc>
      </w:tr>
      <w:tr w:rsidR="006E617E" w:rsidTr="006F6E3E">
        <w:trPr>
          <w:trHeight w:val="518"/>
        </w:trPr>
        <w:tc>
          <w:tcPr>
            <w:tcW w:w="9892" w:type="dxa"/>
            <w:gridSpan w:val="4"/>
          </w:tcPr>
          <w:p w:rsidR="006E617E" w:rsidRDefault="006E617E" w:rsidP="006F6E3E">
            <w:pPr>
              <w:pStyle w:val="TableParagraph"/>
              <w:spacing w:line="276" w:lineRule="exact"/>
              <w:ind w:left="1581" w:right="1576"/>
              <w:jc w:val="center"/>
              <w:rPr>
                <w:b/>
                <w:sz w:val="24"/>
              </w:rPr>
            </w:pPr>
            <w:r>
              <w:rPr>
                <w:b/>
                <w:sz w:val="24"/>
              </w:rPr>
              <w:t>Модуль</w:t>
            </w:r>
            <w:r>
              <w:rPr>
                <w:b/>
                <w:spacing w:val="-3"/>
                <w:sz w:val="24"/>
              </w:rPr>
              <w:t xml:space="preserve"> </w:t>
            </w:r>
            <w:r>
              <w:rPr>
                <w:b/>
                <w:sz w:val="24"/>
              </w:rPr>
              <w:t>«Внешкольные</w:t>
            </w:r>
            <w:r>
              <w:rPr>
                <w:b/>
                <w:spacing w:val="-4"/>
                <w:sz w:val="24"/>
              </w:rPr>
              <w:t xml:space="preserve"> </w:t>
            </w:r>
            <w:r>
              <w:rPr>
                <w:b/>
                <w:sz w:val="24"/>
              </w:rPr>
              <w:t>дела»</w:t>
            </w:r>
          </w:p>
        </w:tc>
      </w:tr>
      <w:tr w:rsidR="006E617E" w:rsidTr="006F6E3E">
        <w:trPr>
          <w:trHeight w:val="2737"/>
        </w:trPr>
        <w:tc>
          <w:tcPr>
            <w:tcW w:w="6234" w:type="dxa"/>
          </w:tcPr>
          <w:p w:rsidR="006E617E" w:rsidRDefault="006E617E" w:rsidP="006F6E3E">
            <w:pPr>
              <w:pStyle w:val="TableParagraph"/>
              <w:spacing w:line="276" w:lineRule="auto"/>
              <w:ind w:left="110" w:right="465"/>
              <w:rPr>
                <w:sz w:val="24"/>
              </w:rPr>
            </w:pPr>
            <w:r>
              <w:rPr>
                <w:sz w:val="24"/>
              </w:rPr>
              <w:t>Внешкольные</w:t>
            </w:r>
            <w:r>
              <w:rPr>
                <w:spacing w:val="-5"/>
                <w:sz w:val="24"/>
              </w:rPr>
              <w:t xml:space="preserve"> </w:t>
            </w:r>
            <w:r>
              <w:rPr>
                <w:sz w:val="24"/>
              </w:rPr>
              <w:t>мероприятия,</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организуемые</w:t>
            </w:r>
            <w:r>
              <w:rPr>
                <w:spacing w:val="-57"/>
                <w:sz w:val="24"/>
              </w:rPr>
              <w:t xml:space="preserve"> </w:t>
            </w:r>
            <w:r>
              <w:rPr>
                <w:sz w:val="24"/>
              </w:rPr>
              <w:t>совместно с социальными партнѐрами</w:t>
            </w:r>
            <w:r>
              <w:rPr>
                <w:spacing w:val="1"/>
                <w:sz w:val="24"/>
              </w:rPr>
              <w:t xml:space="preserve"> </w:t>
            </w:r>
            <w:r>
              <w:rPr>
                <w:sz w:val="24"/>
              </w:rPr>
              <w:t>общеобразовательной</w:t>
            </w:r>
            <w:r>
              <w:rPr>
                <w:spacing w:val="-1"/>
                <w:sz w:val="24"/>
              </w:rPr>
              <w:t xml:space="preserve"> </w:t>
            </w:r>
            <w:r>
              <w:rPr>
                <w:sz w:val="24"/>
              </w:rPr>
              <w:t>организации</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400" w:right="104" w:hanging="264"/>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r>
              <w:rPr>
                <w:spacing w:val="1"/>
                <w:sz w:val="24"/>
              </w:rPr>
              <w:t xml:space="preserve"> </w:t>
            </w:r>
            <w:r>
              <w:rPr>
                <w:sz w:val="24"/>
              </w:rPr>
              <w:t>социаль</w:t>
            </w:r>
            <w:r>
              <w:rPr>
                <w:spacing w:val="-57"/>
                <w:sz w:val="24"/>
              </w:rPr>
              <w:t xml:space="preserve"> </w:t>
            </w:r>
            <w:r>
              <w:rPr>
                <w:sz w:val="24"/>
              </w:rPr>
              <w:t>ные</w:t>
            </w:r>
            <w:r>
              <w:rPr>
                <w:spacing w:val="1"/>
                <w:sz w:val="24"/>
              </w:rPr>
              <w:t xml:space="preserve"> </w:t>
            </w:r>
            <w:r>
              <w:rPr>
                <w:sz w:val="24"/>
              </w:rPr>
              <w:t>партнер</w:t>
            </w:r>
            <w:r>
              <w:rPr>
                <w:spacing w:val="-57"/>
                <w:sz w:val="24"/>
              </w:rPr>
              <w:t xml:space="preserve"> </w:t>
            </w:r>
            <w:r>
              <w:rPr>
                <w:sz w:val="24"/>
              </w:rPr>
              <w:t>ы</w:t>
            </w:r>
          </w:p>
        </w:tc>
      </w:tr>
    </w:tbl>
    <w:p w:rsidR="006E617E" w:rsidRDefault="006E617E" w:rsidP="006E617E">
      <w:pPr>
        <w:spacing w:line="276" w:lineRule="auto"/>
        <w:rPr>
          <w:sz w:val="24"/>
        </w:rPr>
        <w:sectPr w:rsidR="006E617E">
          <w:headerReference w:type="default" r:id="rId1650"/>
          <w:footerReference w:type="default" r:id="rId1651"/>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4010"/>
        </w:trPr>
        <w:tc>
          <w:tcPr>
            <w:tcW w:w="6234" w:type="dxa"/>
          </w:tcPr>
          <w:p w:rsidR="006E617E" w:rsidRDefault="006E617E" w:rsidP="006F6E3E">
            <w:pPr>
              <w:pStyle w:val="TableParagraph"/>
              <w:spacing w:line="278" w:lineRule="auto"/>
              <w:ind w:left="110" w:right="128"/>
              <w:rPr>
                <w:sz w:val="24"/>
              </w:rPr>
            </w:pPr>
            <w:r>
              <w:rPr>
                <w:sz w:val="24"/>
              </w:rPr>
              <w:lastRenderedPageBreak/>
              <w:t>Внешкольные тематические мероприятия воспитательной</w:t>
            </w:r>
            <w:r>
              <w:rPr>
                <w:spacing w:val="-57"/>
                <w:sz w:val="24"/>
              </w:rPr>
              <w:t xml:space="preserve"> </w:t>
            </w:r>
            <w:r>
              <w:rPr>
                <w:sz w:val="24"/>
              </w:rPr>
              <w:t>направленности</w:t>
            </w:r>
            <w:r>
              <w:rPr>
                <w:spacing w:val="-4"/>
                <w:sz w:val="24"/>
              </w:rPr>
              <w:t xml:space="preserve"> </w:t>
            </w:r>
            <w:r>
              <w:rPr>
                <w:sz w:val="24"/>
              </w:rPr>
              <w:t>по</w:t>
            </w:r>
            <w:r>
              <w:rPr>
                <w:spacing w:val="-2"/>
                <w:sz w:val="24"/>
              </w:rPr>
              <w:t xml:space="preserve"> </w:t>
            </w:r>
            <w:r>
              <w:rPr>
                <w:sz w:val="24"/>
              </w:rPr>
              <w:t>учебным</w:t>
            </w:r>
            <w:r>
              <w:rPr>
                <w:spacing w:val="-6"/>
                <w:sz w:val="24"/>
              </w:rPr>
              <w:t xml:space="preserve"> </w:t>
            </w:r>
            <w:r>
              <w:rPr>
                <w:sz w:val="24"/>
              </w:rPr>
              <w:t>предметам,</w:t>
            </w:r>
            <w:r>
              <w:rPr>
                <w:spacing w:val="-4"/>
                <w:sz w:val="24"/>
              </w:rPr>
              <w:t xml:space="preserve"> </w:t>
            </w:r>
            <w:r>
              <w:rPr>
                <w:sz w:val="24"/>
              </w:rPr>
              <w:t>курсам,</w:t>
            </w:r>
            <w:r>
              <w:rPr>
                <w:spacing w:val="-3"/>
                <w:sz w:val="24"/>
              </w:rPr>
              <w:t xml:space="preserve"> </w:t>
            </w:r>
            <w:r>
              <w:rPr>
                <w:sz w:val="24"/>
              </w:rPr>
              <w:t>модулям</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8" w:lineRule="auto"/>
              <w:ind w:left="400" w:right="104" w:hanging="264"/>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09" w:right="124"/>
              <w:rPr>
                <w:sz w:val="24"/>
              </w:rPr>
            </w:pPr>
            <w:r>
              <w:rPr>
                <w:sz w:val="24"/>
              </w:rPr>
              <w:t>классны</w:t>
            </w:r>
            <w:r>
              <w:rPr>
                <w:spacing w:val="-57"/>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r>
              <w:rPr>
                <w:spacing w:val="1"/>
                <w:sz w:val="24"/>
              </w:rPr>
              <w:t xml:space="preserve"> </w:t>
            </w:r>
            <w:r>
              <w:rPr>
                <w:spacing w:val="-1"/>
                <w:sz w:val="24"/>
              </w:rPr>
              <w:t>учителя-</w:t>
            </w:r>
            <w:r>
              <w:rPr>
                <w:spacing w:val="-57"/>
                <w:sz w:val="24"/>
              </w:rPr>
              <w:t xml:space="preserve"> </w:t>
            </w:r>
            <w:r>
              <w:rPr>
                <w:sz w:val="24"/>
              </w:rPr>
              <w:t>предмет</w:t>
            </w:r>
            <w:r>
              <w:rPr>
                <w:spacing w:val="-57"/>
                <w:sz w:val="24"/>
              </w:rPr>
              <w:t xml:space="preserve"> </w:t>
            </w:r>
            <w:r>
              <w:rPr>
                <w:sz w:val="24"/>
              </w:rPr>
              <w:t>ники,</w:t>
            </w:r>
            <w:r>
              <w:rPr>
                <w:spacing w:val="1"/>
                <w:sz w:val="24"/>
              </w:rPr>
              <w:t xml:space="preserve"> </w:t>
            </w:r>
            <w:r>
              <w:rPr>
                <w:sz w:val="24"/>
              </w:rPr>
              <w:t>педагог-</w:t>
            </w:r>
            <w:r>
              <w:rPr>
                <w:spacing w:val="-57"/>
                <w:sz w:val="24"/>
              </w:rPr>
              <w:t xml:space="preserve"> </w:t>
            </w:r>
            <w:r>
              <w:rPr>
                <w:sz w:val="24"/>
              </w:rPr>
              <w:t>психоло</w:t>
            </w:r>
            <w:r>
              <w:rPr>
                <w:spacing w:val="-57"/>
                <w:sz w:val="24"/>
              </w:rPr>
              <w:t xml:space="preserve"> </w:t>
            </w:r>
            <w:r>
              <w:rPr>
                <w:sz w:val="24"/>
              </w:rPr>
              <w:t>г,</w:t>
            </w:r>
            <w:r>
              <w:rPr>
                <w:spacing w:val="1"/>
                <w:sz w:val="24"/>
              </w:rPr>
              <w:t xml:space="preserve"> </w:t>
            </w:r>
            <w:r>
              <w:rPr>
                <w:sz w:val="24"/>
              </w:rPr>
              <w:t>соц.педа</w:t>
            </w:r>
            <w:r>
              <w:rPr>
                <w:spacing w:val="-57"/>
                <w:sz w:val="24"/>
              </w:rPr>
              <w:t xml:space="preserve"> </w:t>
            </w:r>
            <w:r>
              <w:rPr>
                <w:sz w:val="24"/>
              </w:rPr>
              <w:t>гог</w:t>
            </w:r>
          </w:p>
        </w:tc>
      </w:tr>
      <w:tr w:rsidR="006E617E" w:rsidTr="006F6E3E">
        <w:trPr>
          <w:trHeight w:val="2421"/>
        </w:trPr>
        <w:tc>
          <w:tcPr>
            <w:tcW w:w="6234" w:type="dxa"/>
          </w:tcPr>
          <w:p w:rsidR="006E617E" w:rsidRDefault="006E617E" w:rsidP="006F6E3E">
            <w:pPr>
              <w:pStyle w:val="TableParagraph"/>
              <w:spacing w:line="278" w:lineRule="auto"/>
              <w:ind w:left="110" w:right="372"/>
              <w:jc w:val="both"/>
              <w:rPr>
                <w:b/>
                <w:sz w:val="24"/>
              </w:rPr>
            </w:pPr>
            <w:r>
              <w:rPr>
                <w:sz w:val="24"/>
              </w:rPr>
              <w:t>Экскурсии,</w:t>
            </w:r>
            <w:r>
              <w:rPr>
                <w:spacing w:val="-3"/>
                <w:sz w:val="24"/>
              </w:rPr>
              <w:t xml:space="preserve"> </w:t>
            </w:r>
            <w:r>
              <w:rPr>
                <w:sz w:val="24"/>
              </w:rPr>
              <w:t>походы</w:t>
            </w:r>
            <w:r>
              <w:rPr>
                <w:spacing w:val="-3"/>
                <w:sz w:val="24"/>
              </w:rPr>
              <w:t xml:space="preserve"> </w:t>
            </w:r>
            <w:r>
              <w:rPr>
                <w:sz w:val="24"/>
              </w:rPr>
              <w:t>выходного</w:t>
            </w:r>
            <w:r>
              <w:rPr>
                <w:spacing w:val="-3"/>
                <w:sz w:val="24"/>
              </w:rPr>
              <w:t xml:space="preserve"> </w:t>
            </w:r>
            <w:r>
              <w:rPr>
                <w:sz w:val="24"/>
              </w:rPr>
              <w:t>дня</w:t>
            </w:r>
            <w:r>
              <w:rPr>
                <w:spacing w:val="-3"/>
                <w:sz w:val="24"/>
              </w:rPr>
              <w:t xml:space="preserve"> </w:t>
            </w:r>
            <w:r>
              <w:rPr>
                <w:sz w:val="24"/>
              </w:rPr>
              <w:t>(в</w:t>
            </w:r>
            <w:r>
              <w:rPr>
                <w:spacing w:val="-5"/>
                <w:sz w:val="24"/>
              </w:rPr>
              <w:t xml:space="preserve"> </w:t>
            </w:r>
            <w:r>
              <w:rPr>
                <w:sz w:val="24"/>
              </w:rPr>
              <w:t>музей,</w:t>
            </w:r>
            <w:r>
              <w:rPr>
                <w:spacing w:val="-3"/>
                <w:sz w:val="24"/>
              </w:rPr>
              <w:t xml:space="preserve"> </w:t>
            </w:r>
            <w:r>
              <w:rPr>
                <w:sz w:val="24"/>
              </w:rPr>
              <w:t>картинную</w:t>
            </w:r>
            <w:r>
              <w:rPr>
                <w:spacing w:val="-57"/>
                <w:sz w:val="24"/>
              </w:rPr>
              <w:t xml:space="preserve"> </w:t>
            </w:r>
            <w:r>
              <w:rPr>
                <w:sz w:val="24"/>
              </w:rPr>
              <w:t xml:space="preserve">галерею, технопарк, на предприятие и др.) </w:t>
            </w:r>
            <w:r>
              <w:rPr>
                <w:b/>
                <w:sz w:val="24"/>
              </w:rPr>
              <w:t>Реализация</w:t>
            </w:r>
            <w:r>
              <w:rPr>
                <w:b/>
                <w:spacing w:val="-57"/>
                <w:sz w:val="24"/>
              </w:rPr>
              <w:t xml:space="preserve"> </w:t>
            </w:r>
            <w:r>
              <w:rPr>
                <w:b/>
                <w:sz w:val="24"/>
              </w:rPr>
              <w:t>Пушкинской</w:t>
            </w:r>
            <w:r>
              <w:rPr>
                <w:b/>
                <w:spacing w:val="-1"/>
                <w:sz w:val="24"/>
              </w:rPr>
              <w:t xml:space="preserve"> </w:t>
            </w:r>
            <w:r>
              <w:rPr>
                <w:b/>
                <w:sz w:val="24"/>
              </w:rPr>
              <w:t>карты</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400" w:right="104" w:hanging="264"/>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09" w:right="102"/>
              <w:rPr>
                <w:sz w:val="24"/>
              </w:rPr>
            </w:pPr>
            <w:r>
              <w:rPr>
                <w:sz w:val="24"/>
              </w:rPr>
              <w:t>классны</w:t>
            </w:r>
            <w:r>
              <w:rPr>
                <w:spacing w:val="-57"/>
                <w:sz w:val="24"/>
              </w:rPr>
              <w:t xml:space="preserve"> </w:t>
            </w:r>
            <w:r>
              <w:rPr>
                <w:sz w:val="24"/>
              </w:rPr>
              <w:t>е</w:t>
            </w:r>
            <w:r>
              <w:rPr>
                <w:spacing w:val="1"/>
                <w:sz w:val="24"/>
              </w:rPr>
              <w:t xml:space="preserve"> </w:t>
            </w:r>
            <w:r>
              <w:rPr>
                <w:sz w:val="24"/>
              </w:rPr>
              <w:t>руковод</w:t>
            </w:r>
            <w:r>
              <w:rPr>
                <w:spacing w:val="1"/>
                <w:sz w:val="24"/>
              </w:rPr>
              <w:t xml:space="preserve"> </w:t>
            </w:r>
            <w:r>
              <w:rPr>
                <w:sz w:val="24"/>
              </w:rPr>
              <w:t>ители,</w:t>
            </w:r>
            <w:r>
              <w:rPr>
                <w:spacing w:val="1"/>
                <w:sz w:val="24"/>
              </w:rPr>
              <w:t xml:space="preserve"> </w:t>
            </w:r>
            <w:r>
              <w:rPr>
                <w:sz w:val="24"/>
              </w:rPr>
              <w:t>родител</w:t>
            </w:r>
            <w:r>
              <w:rPr>
                <w:spacing w:val="1"/>
                <w:sz w:val="24"/>
              </w:rPr>
              <w:t xml:space="preserve"> </w:t>
            </w:r>
            <w:r>
              <w:rPr>
                <w:sz w:val="24"/>
              </w:rPr>
              <w:t>ьский</w:t>
            </w:r>
            <w:r>
              <w:rPr>
                <w:spacing w:val="1"/>
                <w:sz w:val="24"/>
              </w:rPr>
              <w:t xml:space="preserve"> </w:t>
            </w:r>
            <w:r>
              <w:rPr>
                <w:sz w:val="24"/>
              </w:rPr>
              <w:t>комитет.</w:t>
            </w:r>
          </w:p>
        </w:tc>
      </w:tr>
      <w:tr w:rsidR="006E617E" w:rsidTr="006F6E3E">
        <w:trPr>
          <w:trHeight w:val="1468"/>
        </w:trPr>
        <w:tc>
          <w:tcPr>
            <w:tcW w:w="6234" w:type="dxa"/>
          </w:tcPr>
          <w:p w:rsidR="006E617E" w:rsidRDefault="006E617E" w:rsidP="006F6E3E">
            <w:pPr>
              <w:pStyle w:val="TableParagraph"/>
              <w:spacing w:line="270" w:lineRule="exact"/>
              <w:ind w:left="110"/>
              <w:rPr>
                <w:sz w:val="24"/>
              </w:rPr>
            </w:pPr>
            <w:r>
              <w:rPr>
                <w:sz w:val="24"/>
              </w:rPr>
              <w:t>Коллективно-творческие</w:t>
            </w:r>
            <w:r>
              <w:rPr>
                <w:spacing w:val="-7"/>
                <w:sz w:val="24"/>
              </w:rPr>
              <w:t xml:space="preserve"> </w:t>
            </w:r>
            <w:r>
              <w:rPr>
                <w:sz w:val="24"/>
              </w:rPr>
              <w:t>дела</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400" w:right="104" w:hanging="264"/>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987"/>
        </w:trPr>
        <w:tc>
          <w:tcPr>
            <w:tcW w:w="6234" w:type="dxa"/>
          </w:tcPr>
          <w:p w:rsidR="006E617E" w:rsidRDefault="006E617E" w:rsidP="006F6E3E">
            <w:pPr>
              <w:pStyle w:val="TableParagraph"/>
              <w:spacing w:line="276" w:lineRule="auto"/>
              <w:ind w:left="110" w:right="628"/>
              <w:rPr>
                <w:b/>
                <w:sz w:val="24"/>
              </w:rPr>
            </w:pPr>
            <w:r>
              <w:rPr>
                <w:b/>
                <w:sz w:val="24"/>
              </w:rPr>
              <w:t>Районный Конкурс на лучшее знание</w:t>
            </w:r>
            <w:r>
              <w:rPr>
                <w:b/>
                <w:spacing w:val="1"/>
                <w:sz w:val="24"/>
              </w:rPr>
              <w:t xml:space="preserve"> </w:t>
            </w:r>
            <w:r>
              <w:rPr>
                <w:b/>
                <w:sz w:val="24"/>
              </w:rPr>
              <w:t>государственных</w:t>
            </w:r>
            <w:r>
              <w:rPr>
                <w:b/>
                <w:spacing w:val="-5"/>
                <w:sz w:val="24"/>
              </w:rPr>
              <w:t xml:space="preserve"> </w:t>
            </w:r>
            <w:r>
              <w:rPr>
                <w:b/>
                <w:sz w:val="24"/>
              </w:rPr>
              <w:t>символов</w:t>
            </w:r>
            <w:r>
              <w:rPr>
                <w:b/>
                <w:spacing w:val="-6"/>
                <w:sz w:val="24"/>
              </w:rPr>
              <w:t xml:space="preserve"> </w:t>
            </w:r>
            <w:r>
              <w:rPr>
                <w:b/>
                <w:sz w:val="24"/>
              </w:rPr>
              <w:t>России</w:t>
            </w:r>
            <w:r>
              <w:rPr>
                <w:b/>
                <w:spacing w:val="-4"/>
                <w:sz w:val="24"/>
              </w:rPr>
              <w:t xml:space="preserve"> </w:t>
            </w:r>
            <w:r>
              <w:rPr>
                <w:b/>
                <w:sz w:val="24"/>
              </w:rPr>
              <w:t>и</w:t>
            </w:r>
            <w:r>
              <w:rPr>
                <w:b/>
                <w:spacing w:val="-5"/>
                <w:sz w:val="24"/>
              </w:rPr>
              <w:t xml:space="preserve"> </w:t>
            </w:r>
            <w:r>
              <w:rPr>
                <w:b/>
                <w:sz w:val="24"/>
              </w:rPr>
              <w:t>символики</w:t>
            </w:r>
            <w:r>
              <w:rPr>
                <w:b/>
                <w:spacing w:val="-57"/>
                <w:sz w:val="24"/>
              </w:rPr>
              <w:t xml:space="preserve"> </w:t>
            </w:r>
            <w:r>
              <w:rPr>
                <w:b/>
                <w:sz w:val="24"/>
              </w:rPr>
              <w:t>Оренбургской области «И гордо реет флаг</w:t>
            </w:r>
            <w:r>
              <w:rPr>
                <w:b/>
                <w:spacing w:val="1"/>
                <w:sz w:val="24"/>
              </w:rPr>
              <w:t xml:space="preserve"> </w:t>
            </w:r>
            <w:r>
              <w:rPr>
                <w:b/>
                <w:sz w:val="24"/>
              </w:rPr>
              <w:t>державный».</w:t>
            </w:r>
          </w:p>
        </w:tc>
        <w:tc>
          <w:tcPr>
            <w:tcW w:w="1277" w:type="dxa"/>
          </w:tcPr>
          <w:p w:rsidR="006E617E" w:rsidRDefault="006E617E" w:rsidP="006F6E3E">
            <w:pPr>
              <w:pStyle w:val="TableParagraph"/>
              <w:spacing w:line="271" w:lineRule="exact"/>
              <w:ind w:left="426" w:right="420"/>
              <w:jc w:val="center"/>
              <w:rPr>
                <w:sz w:val="24"/>
              </w:rPr>
            </w:pPr>
            <w:r>
              <w:rPr>
                <w:sz w:val="24"/>
              </w:rPr>
              <w:t>5-9</w:t>
            </w:r>
          </w:p>
        </w:tc>
        <w:tc>
          <w:tcPr>
            <w:tcW w:w="1246" w:type="dxa"/>
          </w:tcPr>
          <w:p w:rsidR="006E617E" w:rsidRDefault="006E617E" w:rsidP="006F6E3E">
            <w:pPr>
              <w:pStyle w:val="TableParagraph"/>
              <w:spacing w:line="271" w:lineRule="exact"/>
              <w:ind w:left="220"/>
              <w:rPr>
                <w:sz w:val="24"/>
              </w:rPr>
            </w:pPr>
            <w:r>
              <w:rPr>
                <w:sz w:val="24"/>
              </w:rPr>
              <w:t>октябрь</w:t>
            </w:r>
          </w:p>
        </w:tc>
        <w:tc>
          <w:tcPr>
            <w:tcW w:w="1135" w:type="dxa"/>
          </w:tcPr>
          <w:p w:rsidR="006E617E" w:rsidRDefault="006E617E" w:rsidP="006F6E3E">
            <w:pPr>
              <w:pStyle w:val="TableParagraph"/>
              <w:spacing w:line="276" w:lineRule="auto"/>
              <w:ind w:left="109" w:right="106"/>
              <w:rPr>
                <w:sz w:val="24"/>
              </w:rPr>
            </w:pPr>
            <w:r>
              <w:rPr>
                <w:sz w:val="24"/>
              </w:rPr>
              <w:t>Классны 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517"/>
        </w:trPr>
        <w:tc>
          <w:tcPr>
            <w:tcW w:w="9892" w:type="dxa"/>
            <w:gridSpan w:val="4"/>
          </w:tcPr>
          <w:p w:rsidR="006E617E" w:rsidRDefault="006E617E" w:rsidP="006F6E3E">
            <w:pPr>
              <w:pStyle w:val="TableParagraph"/>
              <w:spacing w:line="275" w:lineRule="exact"/>
              <w:ind w:left="1583" w:right="1571"/>
              <w:jc w:val="center"/>
              <w:rPr>
                <w:b/>
                <w:sz w:val="24"/>
              </w:rPr>
            </w:pPr>
            <w:r>
              <w:rPr>
                <w:b/>
                <w:sz w:val="24"/>
              </w:rPr>
              <w:t>Модуль</w:t>
            </w:r>
            <w:r>
              <w:rPr>
                <w:b/>
                <w:spacing w:val="-4"/>
                <w:sz w:val="24"/>
              </w:rPr>
              <w:t xml:space="preserve"> </w:t>
            </w:r>
            <w:r>
              <w:rPr>
                <w:b/>
                <w:sz w:val="24"/>
              </w:rPr>
              <w:t>«Организация</w:t>
            </w:r>
            <w:r>
              <w:rPr>
                <w:b/>
                <w:spacing w:val="-4"/>
                <w:sz w:val="24"/>
              </w:rPr>
              <w:t xml:space="preserve"> </w:t>
            </w:r>
            <w:r>
              <w:rPr>
                <w:b/>
                <w:sz w:val="24"/>
              </w:rPr>
              <w:t>предметно-эстетической</w:t>
            </w:r>
            <w:r>
              <w:rPr>
                <w:b/>
                <w:spacing w:val="-4"/>
                <w:sz w:val="24"/>
              </w:rPr>
              <w:t xml:space="preserve"> </w:t>
            </w:r>
            <w:r>
              <w:rPr>
                <w:b/>
                <w:sz w:val="24"/>
              </w:rPr>
              <w:t>среды»</w:t>
            </w:r>
          </w:p>
        </w:tc>
      </w:tr>
      <w:tr w:rsidR="006E617E" w:rsidTr="006F6E3E">
        <w:trPr>
          <w:trHeight w:val="4125"/>
        </w:trPr>
        <w:tc>
          <w:tcPr>
            <w:tcW w:w="6234" w:type="dxa"/>
          </w:tcPr>
          <w:p w:rsidR="006E617E" w:rsidRDefault="006E617E" w:rsidP="006F6E3E">
            <w:pPr>
              <w:pStyle w:val="TableParagraph"/>
              <w:spacing w:line="276" w:lineRule="auto"/>
              <w:ind w:left="110" w:right="183"/>
              <w:rPr>
                <w:sz w:val="24"/>
              </w:rPr>
            </w:pPr>
            <w:r>
              <w:rPr>
                <w:sz w:val="24"/>
              </w:rPr>
              <w:t>Оформление внешнего фасада здания, класса, холла при</w:t>
            </w:r>
            <w:r>
              <w:rPr>
                <w:spacing w:val="1"/>
                <w:sz w:val="24"/>
              </w:rPr>
              <w:t xml:space="preserve"> </w:t>
            </w:r>
            <w:r>
              <w:rPr>
                <w:sz w:val="24"/>
              </w:rPr>
              <w:t>входе в общеобразовательную организацию</w:t>
            </w:r>
            <w:r>
              <w:rPr>
                <w:spacing w:val="1"/>
                <w:sz w:val="24"/>
              </w:rPr>
              <w:t xml:space="preserve"> </w:t>
            </w:r>
            <w:r>
              <w:rPr>
                <w:sz w:val="24"/>
              </w:rPr>
              <w:t>государственной символикой Российской Федерации,</w:t>
            </w:r>
            <w:r>
              <w:rPr>
                <w:spacing w:val="1"/>
                <w:sz w:val="24"/>
              </w:rPr>
              <w:t xml:space="preserve"> </w:t>
            </w:r>
            <w:r>
              <w:rPr>
                <w:sz w:val="24"/>
              </w:rPr>
              <w:t>субъекта Российской Федерации, муниципального</w:t>
            </w:r>
            <w:r>
              <w:rPr>
                <w:spacing w:val="1"/>
                <w:sz w:val="24"/>
              </w:rPr>
              <w:t xml:space="preserve"> </w:t>
            </w:r>
            <w:r>
              <w:rPr>
                <w:sz w:val="24"/>
              </w:rPr>
              <w:t>образования (флаг, герб) - изображениями символики</w:t>
            </w:r>
            <w:r>
              <w:rPr>
                <w:spacing w:val="1"/>
                <w:sz w:val="24"/>
              </w:rPr>
              <w:t xml:space="preserve"> </w:t>
            </w:r>
            <w:r>
              <w:rPr>
                <w:sz w:val="24"/>
              </w:rPr>
              <w:t>Российского</w:t>
            </w:r>
            <w:r>
              <w:rPr>
                <w:spacing w:val="-4"/>
                <w:sz w:val="24"/>
              </w:rPr>
              <w:t xml:space="preserve"> </w:t>
            </w:r>
            <w:r>
              <w:rPr>
                <w:sz w:val="24"/>
              </w:rPr>
              <w:t>государства</w:t>
            </w:r>
            <w:r>
              <w:rPr>
                <w:spacing w:val="-5"/>
                <w:sz w:val="24"/>
              </w:rPr>
              <w:t xml:space="preserve"> </w:t>
            </w:r>
            <w:r>
              <w:rPr>
                <w:sz w:val="24"/>
              </w:rPr>
              <w:t>в</w:t>
            </w:r>
            <w:r>
              <w:rPr>
                <w:spacing w:val="-5"/>
                <w:sz w:val="24"/>
              </w:rPr>
              <w:t xml:space="preserve"> </w:t>
            </w:r>
            <w:r>
              <w:rPr>
                <w:sz w:val="24"/>
              </w:rPr>
              <w:t>разные</w:t>
            </w:r>
            <w:r>
              <w:rPr>
                <w:spacing w:val="-5"/>
                <w:sz w:val="24"/>
              </w:rPr>
              <w:t xml:space="preserve"> </w:t>
            </w:r>
            <w:r>
              <w:rPr>
                <w:sz w:val="24"/>
              </w:rPr>
              <w:t>периоды</w:t>
            </w:r>
            <w:r>
              <w:rPr>
                <w:spacing w:val="-3"/>
                <w:sz w:val="24"/>
              </w:rPr>
              <w:t xml:space="preserve"> </w:t>
            </w:r>
            <w:r>
              <w:rPr>
                <w:sz w:val="24"/>
              </w:rPr>
              <w:t>тысячелетней</w:t>
            </w:r>
            <w:r>
              <w:rPr>
                <w:spacing w:val="-57"/>
                <w:sz w:val="24"/>
              </w:rPr>
              <w:t xml:space="preserve"> </w:t>
            </w:r>
            <w:r>
              <w:rPr>
                <w:sz w:val="24"/>
              </w:rPr>
              <w:t>истории,</w:t>
            </w:r>
            <w:r>
              <w:rPr>
                <w:spacing w:val="-4"/>
                <w:sz w:val="24"/>
              </w:rPr>
              <w:t xml:space="preserve"> </w:t>
            </w:r>
            <w:r>
              <w:rPr>
                <w:sz w:val="24"/>
              </w:rPr>
              <w:t>исторической</w:t>
            </w:r>
            <w:r>
              <w:rPr>
                <w:spacing w:val="-3"/>
                <w:sz w:val="24"/>
              </w:rPr>
              <w:t xml:space="preserve"> </w:t>
            </w:r>
            <w:r>
              <w:rPr>
                <w:sz w:val="24"/>
              </w:rPr>
              <w:t>символики региона.</w:t>
            </w:r>
          </w:p>
          <w:p w:rsidR="006E617E" w:rsidRDefault="006E617E" w:rsidP="006F6E3E">
            <w:pPr>
              <w:pStyle w:val="TableParagraph"/>
              <w:spacing w:before="194" w:line="276" w:lineRule="auto"/>
              <w:ind w:left="110" w:right="144" w:firstLine="60"/>
              <w:rPr>
                <w:sz w:val="24"/>
              </w:rPr>
            </w:pPr>
            <w:r>
              <w:rPr>
                <w:sz w:val="24"/>
              </w:rPr>
              <w:t>Оформление школьного уголка - (название, девиз класса,</w:t>
            </w:r>
            <w:r>
              <w:rPr>
                <w:spacing w:val="-58"/>
                <w:sz w:val="24"/>
              </w:rPr>
              <w:t xml:space="preserve"> </w:t>
            </w:r>
            <w:r>
              <w:rPr>
                <w:sz w:val="24"/>
              </w:rPr>
              <w:t>информационный</w:t>
            </w:r>
            <w:r>
              <w:rPr>
                <w:spacing w:val="-2"/>
                <w:sz w:val="24"/>
              </w:rPr>
              <w:t xml:space="preserve"> </w:t>
            </w:r>
            <w:r>
              <w:rPr>
                <w:sz w:val="24"/>
              </w:rPr>
              <w:t>стенд), уголка</w:t>
            </w:r>
            <w:r>
              <w:rPr>
                <w:spacing w:val="-2"/>
                <w:sz w:val="24"/>
              </w:rPr>
              <w:t xml:space="preserve"> </w:t>
            </w:r>
            <w:r>
              <w:rPr>
                <w:sz w:val="24"/>
              </w:rPr>
              <w:t>безопасности</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70" w:right="137" w:firstLine="88"/>
              <w:rPr>
                <w:sz w:val="24"/>
              </w:rPr>
            </w:pPr>
            <w:r>
              <w:rPr>
                <w:sz w:val="24"/>
              </w:rPr>
              <w:t>август-</w:t>
            </w:r>
            <w:r>
              <w:rPr>
                <w:spacing w:val="1"/>
                <w:sz w:val="24"/>
              </w:rPr>
              <w:t xml:space="preserve"> </w:t>
            </w:r>
            <w:r>
              <w:rPr>
                <w:sz w:val="24"/>
              </w:rPr>
              <w:t>сентябрь</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w:t>
            </w:r>
          </w:p>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w:t>
            </w:r>
            <w:r>
              <w:rPr>
                <w:spacing w:val="-2"/>
                <w:sz w:val="24"/>
              </w:rPr>
              <w:t xml:space="preserve"> </w:t>
            </w:r>
            <w:r>
              <w:rPr>
                <w:sz w:val="24"/>
              </w:rPr>
              <w:t>и</w:t>
            </w:r>
          </w:p>
          <w:p w:rsidR="006E617E" w:rsidRDefault="006E617E" w:rsidP="006F6E3E">
            <w:pPr>
              <w:pStyle w:val="TableParagraph"/>
              <w:ind w:left="109"/>
              <w:rPr>
                <w:sz w:val="24"/>
              </w:rPr>
            </w:pPr>
            <w:r>
              <w:rPr>
                <w:sz w:val="24"/>
              </w:rPr>
              <w:t>взаимод</w:t>
            </w:r>
          </w:p>
        </w:tc>
      </w:tr>
    </w:tbl>
    <w:p w:rsidR="006E617E" w:rsidRDefault="006E617E" w:rsidP="006E617E">
      <w:pPr>
        <w:rPr>
          <w:sz w:val="24"/>
        </w:rPr>
        <w:sectPr w:rsidR="006E617E">
          <w:headerReference w:type="default" r:id="rId1652"/>
          <w:footerReference w:type="default" r:id="rId1653"/>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3057"/>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6" w:lineRule="auto"/>
              <w:ind w:left="109" w:right="92"/>
              <w:rPr>
                <w:sz w:val="24"/>
              </w:rPr>
            </w:pP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r>
              <w:rPr>
                <w:spacing w:val="1"/>
                <w:sz w:val="24"/>
              </w:rPr>
              <w:t xml:space="preserve"> </w:t>
            </w:r>
            <w:r>
              <w:rPr>
                <w:sz w:val="24"/>
              </w:rPr>
              <w:t>кл.</w:t>
            </w:r>
            <w:r>
              <w:rPr>
                <w:spacing w:val="1"/>
                <w:sz w:val="24"/>
              </w:rPr>
              <w:t xml:space="preserve"> </w:t>
            </w:r>
            <w:r>
              <w:rPr>
                <w:sz w:val="24"/>
              </w:rPr>
              <w:t>руковод</w:t>
            </w:r>
            <w:r>
              <w:rPr>
                <w:spacing w:val="1"/>
                <w:sz w:val="24"/>
              </w:rPr>
              <w:t xml:space="preserve"> </w:t>
            </w:r>
            <w:r>
              <w:rPr>
                <w:sz w:val="24"/>
              </w:rPr>
              <w:t>ители</w:t>
            </w:r>
          </w:p>
        </w:tc>
      </w:tr>
      <w:tr w:rsidR="006E617E" w:rsidTr="006F6E3E">
        <w:trPr>
          <w:trHeight w:val="2738"/>
        </w:trPr>
        <w:tc>
          <w:tcPr>
            <w:tcW w:w="6234" w:type="dxa"/>
          </w:tcPr>
          <w:p w:rsidR="006E617E" w:rsidRDefault="006E617E" w:rsidP="006F6E3E">
            <w:pPr>
              <w:pStyle w:val="TableParagraph"/>
              <w:spacing w:line="276" w:lineRule="auto"/>
              <w:ind w:left="110" w:right="168"/>
              <w:rPr>
                <w:sz w:val="24"/>
              </w:rPr>
            </w:pPr>
            <w:r>
              <w:rPr>
                <w:sz w:val="24"/>
              </w:rPr>
              <w:t>Размещение карт России, регионов, муниципальных</w:t>
            </w:r>
            <w:r>
              <w:rPr>
                <w:spacing w:val="1"/>
                <w:sz w:val="24"/>
              </w:rPr>
              <w:t xml:space="preserve"> </w:t>
            </w:r>
            <w:r>
              <w:rPr>
                <w:sz w:val="24"/>
              </w:rPr>
              <w:t>образований (современных и исторических, точных и</w:t>
            </w:r>
            <w:r>
              <w:rPr>
                <w:spacing w:val="1"/>
                <w:sz w:val="24"/>
              </w:rPr>
              <w:t xml:space="preserve"> </w:t>
            </w:r>
            <w:r>
              <w:rPr>
                <w:sz w:val="24"/>
              </w:rPr>
              <w:t>стилизованных, географических, природных,</w:t>
            </w:r>
            <w:r>
              <w:rPr>
                <w:spacing w:val="1"/>
                <w:sz w:val="24"/>
              </w:rPr>
              <w:t xml:space="preserve"> </w:t>
            </w:r>
            <w:r>
              <w:rPr>
                <w:sz w:val="24"/>
              </w:rPr>
              <w:t>культурологических,</w:t>
            </w:r>
            <w:r>
              <w:rPr>
                <w:spacing w:val="-6"/>
                <w:sz w:val="24"/>
              </w:rPr>
              <w:t xml:space="preserve"> </w:t>
            </w:r>
            <w:r>
              <w:rPr>
                <w:sz w:val="24"/>
              </w:rPr>
              <w:t>художественно</w:t>
            </w:r>
            <w:r>
              <w:rPr>
                <w:spacing w:val="-3"/>
                <w:sz w:val="24"/>
              </w:rPr>
              <w:t xml:space="preserve"> </w:t>
            </w:r>
            <w:r>
              <w:rPr>
                <w:sz w:val="24"/>
              </w:rPr>
              <w:t>оформленных,</w:t>
            </w:r>
            <w:r>
              <w:rPr>
                <w:spacing w:val="-2"/>
                <w:sz w:val="24"/>
              </w:rPr>
              <w:t xml:space="preserve"> </w:t>
            </w:r>
            <w:r>
              <w:rPr>
                <w:sz w:val="24"/>
              </w:rPr>
              <w:t>в</w:t>
            </w:r>
            <w:r>
              <w:rPr>
                <w:spacing w:val="-4"/>
                <w:sz w:val="24"/>
              </w:rPr>
              <w:t xml:space="preserve"> </w:t>
            </w:r>
            <w:r>
              <w:rPr>
                <w:sz w:val="24"/>
              </w:rPr>
              <w:t>том</w:t>
            </w:r>
            <w:r>
              <w:rPr>
                <w:spacing w:val="-57"/>
                <w:sz w:val="24"/>
              </w:rPr>
              <w:t xml:space="preserve"> </w:t>
            </w:r>
            <w:r>
              <w:rPr>
                <w:sz w:val="24"/>
              </w:rPr>
              <w:t>числе</w:t>
            </w:r>
            <w:r>
              <w:rPr>
                <w:spacing w:val="-4"/>
                <w:sz w:val="24"/>
              </w:rPr>
              <w:t xml:space="preserve"> </w:t>
            </w:r>
            <w:r>
              <w:rPr>
                <w:sz w:val="24"/>
              </w:rPr>
              <w:t>материалами,</w:t>
            </w:r>
            <w:r>
              <w:rPr>
                <w:spacing w:val="-2"/>
                <w:sz w:val="24"/>
              </w:rPr>
              <w:t xml:space="preserve"> </w:t>
            </w:r>
            <w:r>
              <w:rPr>
                <w:sz w:val="24"/>
              </w:rPr>
              <w:t>подготовленными</w:t>
            </w:r>
            <w:r>
              <w:rPr>
                <w:spacing w:val="-2"/>
                <w:sz w:val="24"/>
              </w:rPr>
              <w:t xml:space="preserve"> </w:t>
            </w:r>
            <w:r>
              <w:rPr>
                <w:sz w:val="24"/>
              </w:rPr>
              <w:t>обучающимися)</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39" w:right="127" w:firstLine="2"/>
              <w:jc w:val="center"/>
              <w:rPr>
                <w:sz w:val="24"/>
              </w:rPr>
            </w:pPr>
            <w:r>
              <w:rPr>
                <w:sz w:val="24"/>
              </w:rPr>
              <w:t>по мере</w:t>
            </w:r>
            <w:r>
              <w:rPr>
                <w:spacing w:val="1"/>
                <w:sz w:val="24"/>
              </w:rPr>
              <w:t xml:space="preserve"> </w:t>
            </w:r>
            <w:r>
              <w:rPr>
                <w:sz w:val="24"/>
              </w:rPr>
              <w:t>необходи</w:t>
            </w:r>
            <w:r>
              <w:rPr>
                <w:spacing w:val="-58"/>
                <w:sz w:val="24"/>
              </w:rPr>
              <w:t xml:space="preserve"> </w:t>
            </w:r>
            <w:r>
              <w:rPr>
                <w:sz w:val="24"/>
              </w:rPr>
              <w:t>мости</w:t>
            </w:r>
          </w:p>
        </w:tc>
        <w:tc>
          <w:tcPr>
            <w:tcW w:w="1135" w:type="dxa"/>
          </w:tcPr>
          <w:p w:rsidR="006E617E" w:rsidRDefault="006E617E" w:rsidP="006F6E3E">
            <w:pPr>
              <w:pStyle w:val="TableParagraph"/>
              <w:rPr>
                <w:b/>
                <w:sz w:val="27"/>
              </w:rPr>
            </w:pPr>
          </w:p>
          <w:p w:rsidR="006E617E" w:rsidRDefault="006E617E" w:rsidP="006F6E3E">
            <w:pPr>
              <w:pStyle w:val="TableParagraph"/>
              <w:spacing w:line="276" w:lineRule="auto"/>
              <w:ind w:left="109" w:right="99"/>
              <w:rPr>
                <w:sz w:val="24"/>
              </w:rPr>
            </w:pPr>
            <w:r>
              <w:rPr>
                <w:sz w:val="24"/>
              </w:rPr>
              <w:t>Учителя</w:t>
            </w:r>
            <w:r>
              <w:rPr>
                <w:spacing w:val="-57"/>
                <w:sz w:val="24"/>
              </w:rPr>
              <w:t xml:space="preserve"> </w:t>
            </w:r>
            <w:r>
              <w:rPr>
                <w:sz w:val="24"/>
              </w:rPr>
              <w:t>географ</w:t>
            </w:r>
            <w:r>
              <w:rPr>
                <w:spacing w:val="1"/>
                <w:sz w:val="24"/>
              </w:rPr>
              <w:t xml:space="preserve"> </w:t>
            </w:r>
            <w:r>
              <w:rPr>
                <w:sz w:val="24"/>
              </w:rPr>
              <w:t>ии,</w:t>
            </w:r>
            <w:r>
              <w:rPr>
                <w:spacing w:val="1"/>
                <w:sz w:val="24"/>
              </w:rPr>
              <w:t xml:space="preserve"> </w:t>
            </w:r>
            <w:r>
              <w:rPr>
                <w:sz w:val="24"/>
              </w:rPr>
              <w:t>истории,</w:t>
            </w:r>
            <w:r>
              <w:rPr>
                <w:spacing w:val="-57"/>
                <w:sz w:val="24"/>
              </w:rPr>
              <w:t xml:space="preserve"> </w:t>
            </w:r>
            <w:r>
              <w:rPr>
                <w:sz w:val="24"/>
              </w:rPr>
              <w:t>кл.</w:t>
            </w:r>
            <w:r>
              <w:rPr>
                <w:spacing w:val="1"/>
                <w:sz w:val="24"/>
              </w:rPr>
              <w:t xml:space="preserve"> </w:t>
            </w:r>
            <w:r>
              <w:rPr>
                <w:sz w:val="24"/>
              </w:rPr>
              <w:t>руковод</w:t>
            </w:r>
            <w:r>
              <w:rPr>
                <w:spacing w:val="1"/>
                <w:sz w:val="24"/>
              </w:rPr>
              <w:t xml:space="preserve"> </w:t>
            </w:r>
            <w:r>
              <w:rPr>
                <w:sz w:val="24"/>
              </w:rPr>
              <w:t>ители</w:t>
            </w:r>
          </w:p>
        </w:tc>
      </w:tr>
      <w:tr w:rsidR="006E617E" w:rsidTr="006F6E3E">
        <w:trPr>
          <w:trHeight w:val="7183"/>
        </w:trPr>
        <w:tc>
          <w:tcPr>
            <w:tcW w:w="6234" w:type="dxa"/>
          </w:tcPr>
          <w:p w:rsidR="006E617E" w:rsidRDefault="006E617E" w:rsidP="006F6E3E">
            <w:pPr>
              <w:pStyle w:val="TableParagraph"/>
              <w:spacing w:line="278" w:lineRule="auto"/>
              <w:ind w:left="110"/>
              <w:rPr>
                <w:sz w:val="24"/>
              </w:rPr>
            </w:pPr>
            <w:r>
              <w:rPr>
                <w:sz w:val="24"/>
              </w:rPr>
              <w:t>Организацию</w:t>
            </w:r>
            <w:r>
              <w:rPr>
                <w:spacing w:val="-4"/>
                <w:sz w:val="24"/>
              </w:rPr>
              <w:t xml:space="preserve"> </w:t>
            </w:r>
            <w:r>
              <w:rPr>
                <w:sz w:val="24"/>
              </w:rPr>
              <w:t>и</w:t>
            </w:r>
            <w:r>
              <w:rPr>
                <w:spacing w:val="-6"/>
                <w:sz w:val="24"/>
              </w:rPr>
              <w:t xml:space="preserve"> </w:t>
            </w:r>
            <w:r>
              <w:rPr>
                <w:sz w:val="24"/>
              </w:rPr>
              <w:t>проведение</w:t>
            </w:r>
            <w:r>
              <w:rPr>
                <w:spacing w:val="-5"/>
                <w:sz w:val="24"/>
              </w:rPr>
              <w:t xml:space="preserve"> </w:t>
            </w:r>
            <w:r>
              <w:rPr>
                <w:sz w:val="24"/>
              </w:rPr>
              <w:t>церемоний</w:t>
            </w:r>
            <w:r>
              <w:rPr>
                <w:spacing w:val="-6"/>
                <w:sz w:val="24"/>
              </w:rPr>
              <w:t xml:space="preserve"> </w:t>
            </w:r>
            <w:r>
              <w:rPr>
                <w:sz w:val="24"/>
              </w:rPr>
              <w:t>поднятия</w:t>
            </w:r>
            <w:r>
              <w:rPr>
                <w:spacing w:val="-4"/>
                <w:sz w:val="24"/>
              </w:rPr>
              <w:t xml:space="preserve"> </w:t>
            </w:r>
            <w:r>
              <w:rPr>
                <w:sz w:val="24"/>
              </w:rPr>
              <w:t>(спуска)</w:t>
            </w:r>
            <w:r>
              <w:rPr>
                <w:spacing w:val="-57"/>
                <w:sz w:val="24"/>
              </w:rPr>
              <w:t xml:space="preserve"> </w:t>
            </w:r>
            <w:r>
              <w:rPr>
                <w:sz w:val="24"/>
              </w:rPr>
              <w:t>государственного</w:t>
            </w:r>
            <w:r>
              <w:rPr>
                <w:spacing w:val="-1"/>
                <w:sz w:val="24"/>
              </w:rPr>
              <w:t xml:space="preserve"> </w:t>
            </w:r>
            <w:r>
              <w:rPr>
                <w:sz w:val="24"/>
              </w:rPr>
              <w:t>флага</w:t>
            </w:r>
            <w:r>
              <w:rPr>
                <w:spacing w:val="-2"/>
                <w:sz w:val="24"/>
              </w:rPr>
              <w:t xml:space="preserve"> </w:t>
            </w:r>
            <w:r>
              <w:rPr>
                <w:sz w:val="24"/>
              </w:rPr>
              <w:t>Российской</w:t>
            </w:r>
            <w:r>
              <w:rPr>
                <w:spacing w:val="-1"/>
                <w:sz w:val="24"/>
              </w:rPr>
              <w:t xml:space="preserve"> </w:t>
            </w:r>
            <w:r>
              <w:rPr>
                <w:sz w:val="24"/>
              </w:rPr>
              <w:t>Федерации</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53" w:right="138" w:hanging="2"/>
              <w:jc w:val="center"/>
              <w:rPr>
                <w:sz w:val="24"/>
              </w:rPr>
            </w:pPr>
            <w:r>
              <w:rPr>
                <w:sz w:val="24"/>
              </w:rPr>
              <w:t>каждый</w:t>
            </w:r>
            <w:r>
              <w:rPr>
                <w:spacing w:val="1"/>
                <w:sz w:val="24"/>
              </w:rPr>
              <w:t xml:space="preserve"> </w:t>
            </w:r>
            <w:r>
              <w:rPr>
                <w:sz w:val="24"/>
              </w:rPr>
              <w:t>понедель</w:t>
            </w:r>
            <w:r>
              <w:rPr>
                <w:spacing w:val="-57"/>
                <w:sz w:val="24"/>
              </w:rPr>
              <w:t xml:space="preserve"> </w:t>
            </w:r>
            <w:r>
              <w:rPr>
                <w:sz w:val="24"/>
              </w:rPr>
              <w:t>ник, 1</w:t>
            </w:r>
            <w:r>
              <w:rPr>
                <w:spacing w:val="1"/>
                <w:sz w:val="24"/>
              </w:rPr>
              <w:t xml:space="preserve"> </w:t>
            </w:r>
            <w:r>
              <w:rPr>
                <w:sz w:val="24"/>
              </w:rPr>
              <w:t>уроком</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w:t>
            </w:r>
          </w:p>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r>
              <w:rPr>
                <w:spacing w:val="1"/>
                <w:sz w:val="24"/>
              </w:rPr>
              <w:t xml:space="preserve"> </w:t>
            </w:r>
            <w:r>
              <w:rPr>
                <w:sz w:val="24"/>
              </w:rPr>
              <w:t>кл.</w:t>
            </w:r>
            <w:r>
              <w:rPr>
                <w:spacing w:val="1"/>
                <w:sz w:val="24"/>
              </w:rPr>
              <w:t xml:space="preserve"> </w:t>
            </w:r>
            <w:r>
              <w:rPr>
                <w:sz w:val="24"/>
              </w:rPr>
              <w:t>руковод</w:t>
            </w:r>
            <w:r>
              <w:rPr>
                <w:spacing w:val="1"/>
                <w:sz w:val="24"/>
              </w:rPr>
              <w:t xml:space="preserve"> </w:t>
            </w:r>
            <w:r>
              <w:rPr>
                <w:sz w:val="24"/>
              </w:rPr>
              <w:t>ители</w:t>
            </w:r>
          </w:p>
        </w:tc>
      </w:tr>
      <w:tr w:rsidR="006E617E" w:rsidTr="006F6E3E">
        <w:trPr>
          <w:trHeight w:val="1470"/>
        </w:trPr>
        <w:tc>
          <w:tcPr>
            <w:tcW w:w="6234" w:type="dxa"/>
          </w:tcPr>
          <w:p w:rsidR="006E617E" w:rsidRDefault="006E617E" w:rsidP="006F6E3E">
            <w:pPr>
              <w:pStyle w:val="TableParagraph"/>
              <w:spacing w:line="276" w:lineRule="auto"/>
              <w:ind w:left="110" w:right="108"/>
              <w:rPr>
                <w:sz w:val="24"/>
              </w:rPr>
            </w:pPr>
            <w:r>
              <w:rPr>
                <w:sz w:val="24"/>
              </w:rPr>
              <w:t>Подготовку и размещение регулярно сменяемых</w:t>
            </w:r>
            <w:r>
              <w:rPr>
                <w:spacing w:val="1"/>
                <w:sz w:val="24"/>
              </w:rPr>
              <w:t xml:space="preserve"> </w:t>
            </w:r>
            <w:r>
              <w:rPr>
                <w:sz w:val="24"/>
              </w:rPr>
              <w:t>экспозиций творческих работ обучающихся в разных</w:t>
            </w:r>
            <w:r>
              <w:rPr>
                <w:spacing w:val="1"/>
                <w:sz w:val="24"/>
              </w:rPr>
              <w:t xml:space="preserve"> </w:t>
            </w:r>
            <w:r>
              <w:rPr>
                <w:sz w:val="24"/>
              </w:rPr>
              <w:t>предметных</w:t>
            </w:r>
            <w:r>
              <w:rPr>
                <w:spacing w:val="-4"/>
                <w:sz w:val="24"/>
              </w:rPr>
              <w:t xml:space="preserve"> </w:t>
            </w:r>
            <w:r>
              <w:rPr>
                <w:sz w:val="24"/>
              </w:rPr>
              <w:t>областях,</w:t>
            </w:r>
            <w:r>
              <w:rPr>
                <w:spacing w:val="-7"/>
                <w:sz w:val="24"/>
              </w:rPr>
              <w:t xml:space="preserve"> </w:t>
            </w:r>
            <w:r>
              <w:rPr>
                <w:sz w:val="24"/>
              </w:rPr>
              <w:t>демонстрирующих</w:t>
            </w:r>
            <w:r>
              <w:rPr>
                <w:spacing w:val="-3"/>
                <w:sz w:val="24"/>
              </w:rPr>
              <w:t xml:space="preserve"> </w:t>
            </w:r>
            <w:r>
              <w:rPr>
                <w:sz w:val="24"/>
              </w:rPr>
              <w:t>их</w:t>
            </w:r>
            <w:r>
              <w:rPr>
                <w:spacing w:val="-2"/>
                <w:sz w:val="24"/>
              </w:rPr>
              <w:t xml:space="preserve"> </w:t>
            </w:r>
            <w:r>
              <w:rPr>
                <w:sz w:val="24"/>
              </w:rPr>
              <w:t>способности,</w:t>
            </w:r>
            <w:r>
              <w:rPr>
                <w:spacing w:val="-57"/>
                <w:sz w:val="24"/>
              </w:rPr>
              <w:t xml:space="preserve"> </w:t>
            </w:r>
            <w:r>
              <w:rPr>
                <w:sz w:val="24"/>
              </w:rPr>
              <w:t>знакомящих</w:t>
            </w:r>
            <w:r>
              <w:rPr>
                <w:spacing w:val="1"/>
                <w:sz w:val="24"/>
              </w:rPr>
              <w:t xml:space="preserve"> </w:t>
            </w:r>
            <w:r>
              <w:rPr>
                <w:sz w:val="24"/>
              </w:rPr>
              <w:t>с</w:t>
            </w:r>
            <w:r>
              <w:rPr>
                <w:spacing w:val="-1"/>
                <w:sz w:val="24"/>
              </w:rPr>
              <w:t xml:space="preserve"> </w:t>
            </w:r>
            <w:r>
              <w:rPr>
                <w:sz w:val="24"/>
              </w:rPr>
              <w:t>работами</w:t>
            </w:r>
            <w:r>
              <w:rPr>
                <w:spacing w:val="-2"/>
                <w:sz w:val="24"/>
              </w:rPr>
              <w:t xml:space="preserve"> </w:t>
            </w:r>
            <w:r>
              <w:rPr>
                <w:sz w:val="24"/>
              </w:rPr>
              <w:t>друг</w:t>
            </w:r>
            <w:r>
              <w:rPr>
                <w:spacing w:val="-2"/>
                <w:sz w:val="24"/>
              </w:rPr>
              <w:t xml:space="preserve"> </w:t>
            </w:r>
            <w:r>
              <w:rPr>
                <w:sz w:val="24"/>
              </w:rPr>
              <w:t>друга</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266" w:right="137" w:hanging="99"/>
              <w:rPr>
                <w:sz w:val="24"/>
              </w:rPr>
            </w:pPr>
            <w:r>
              <w:rPr>
                <w:sz w:val="24"/>
              </w:rPr>
              <w:t>по плану</w:t>
            </w:r>
            <w:r>
              <w:rPr>
                <w:spacing w:val="-57"/>
                <w:sz w:val="24"/>
              </w:rPr>
              <w:t xml:space="preserve"> </w:t>
            </w:r>
            <w:r>
              <w:rPr>
                <w:sz w:val="24"/>
              </w:rPr>
              <w:t>кл.рук.</w:t>
            </w:r>
          </w:p>
        </w:tc>
        <w:tc>
          <w:tcPr>
            <w:tcW w:w="1135" w:type="dxa"/>
          </w:tcPr>
          <w:p w:rsidR="006E617E" w:rsidRDefault="006E617E" w:rsidP="006F6E3E">
            <w:pPr>
              <w:pStyle w:val="TableParagraph"/>
              <w:spacing w:line="276" w:lineRule="auto"/>
              <w:ind w:left="109" w:right="163"/>
              <w:rPr>
                <w:sz w:val="24"/>
              </w:rPr>
            </w:pPr>
            <w:r>
              <w:rPr>
                <w:sz w:val="24"/>
              </w:rPr>
              <w:t>кл.</w:t>
            </w:r>
            <w:r>
              <w:rPr>
                <w:spacing w:val="1"/>
                <w:sz w:val="24"/>
              </w:rPr>
              <w:t xml:space="preserve"> </w:t>
            </w:r>
            <w:r>
              <w:rPr>
                <w:sz w:val="24"/>
              </w:rPr>
              <w:t>руковод ители</w:t>
            </w:r>
          </w:p>
        </w:tc>
      </w:tr>
    </w:tbl>
    <w:p w:rsidR="006E617E" w:rsidRDefault="006E617E" w:rsidP="006E617E">
      <w:pPr>
        <w:spacing w:line="276" w:lineRule="auto"/>
        <w:rPr>
          <w:sz w:val="24"/>
        </w:rPr>
        <w:sectPr w:rsidR="006E617E">
          <w:headerReference w:type="default" r:id="rId1654"/>
          <w:footerReference w:type="default" r:id="rId1655"/>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7817"/>
        </w:trPr>
        <w:tc>
          <w:tcPr>
            <w:tcW w:w="6234" w:type="dxa"/>
          </w:tcPr>
          <w:p w:rsidR="006E617E" w:rsidRDefault="006E617E" w:rsidP="006F6E3E">
            <w:pPr>
              <w:pStyle w:val="TableParagraph"/>
              <w:spacing w:line="276" w:lineRule="auto"/>
              <w:ind w:left="110" w:right="696"/>
              <w:rPr>
                <w:sz w:val="24"/>
              </w:rPr>
            </w:pPr>
            <w:r>
              <w:rPr>
                <w:sz w:val="24"/>
              </w:rPr>
              <w:lastRenderedPageBreak/>
              <w:t>Организация и поддержание в общеобразовательной</w:t>
            </w:r>
            <w:r>
              <w:rPr>
                <w:spacing w:val="-57"/>
                <w:sz w:val="24"/>
              </w:rPr>
              <w:t xml:space="preserve"> </w:t>
            </w:r>
            <w:r>
              <w:rPr>
                <w:sz w:val="24"/>
              </w:rPr>
              <w:t>организации звукового пространства позитивной</w:t>
            </w:r>
            <w:r>
              <w:rPr>
                <w:spacing w:val="1"/>
                <w:sz w:val="24"/>
              </w:rPr>
              <w:t xml:space="preserve"> </w:t>
            </w:r>
            <w:r>
              <w:rPr>
                <w:sz w:val="24"/>
              </w:rPr>
              <w:t>духовно-нравственной, гражданско-патриотической</w:t>
            </w:r>
            <w:r>
              <w:rPr>
                <w:spacing w:val="-57"/>
                <w:sz w:val="24"/>
              </w:rPr>
              <w:t xml:space="preserve"> </w:t>
            </w:r>
            <w:r>
              <w:rPr>
                <w:sz w:val="24"/>
              </w:rPr>
              <w:t>воспитательной</w:t>
            </w:r>
            <w:r>
              <w:rPr>
                <w:spacing w:val="-3"/>
                <w:sz w:val="24"/>
              </w:rPr>
              <w:t xml:space="preserve"> </w:t>
            </w:r>
            <w:r>
              <w:rPr>
                <w:sz w:val="24"/>
              </w:rPr>
              <w:t>направленности</w:t>
            </w:r>
            <w:r>
              <w:rPr>
                <w:spacing w:val="-3"/>
                <w:sz w:val="24"/>
              </w:rPr>
              <w:t xml:space="preserve"> </w:t>
            </w:r>
            <w:r>
              <w:rPr>
                <w:sz w:val="24"/>
              </w:rPr>
              <w:t>(звонки-мелодии,</w:t>
            </w:r>
          </w:p>
          <w:p w:rsidR="006E617E" w:rsidRDefault="006E617E" w:rsidP="006F6E3E">
            <w:pPr>
              <w:pStyle w:val="TableParagraph"/>
              <w:spacing w:line="278" w:lineRule="auto"/>
              <w:ind w:left="110" w:right="166"/>
              <w:rPr>
                <w:sz w:val="24"/>
              </w:rPr>
            </w:pPr>
            <w:r>
              <w:rPr>
                <w:sz w:val="24"/>
              </w:rPr>
              <w:t>музыка,</w:t>
            </w:r>
            <w:r>
              <w:rPr>
                <w:spacing w:val="-4"/>
                <w:sz w:val="24"/>
              </w:rPr>
              <w:t xml:space="preserve"> </w:t>
            </w:r>
            <w:r>
              <w:rPr>
                <w:sz w:val="24"/>
              </w:rPr>
              <w:t>информационные</w:t>
            </w:r>
            <w:r>
              <w:rPr>
                <w:spacing w:val="-5"/>
                <w:sz w:val="24"/>
              </w:rPr>
              <w:t xml:space="preserve"> </w:t>
            </w:r>
            <w:r>
              <w:rPr>
                <w:sz w:val="24"/>
              </w:rPr>
              <w:t>сообщения),</w:t>
            </w:r>
            <w:r>
              <w:rPr>
                <w:spacing w:val="-5"/>
                <w:sz w:val="24"/>
              </w:rPr>
              <w:t xml:space="preserve"> </w:t>
            </w:r>
            <w:r>
              <w:rPr>
                <w:sz w:val="24"/>
              </w:rPr>
              <w:t>исполнение</w:t>
            </w:r>
            <w:r>
              <w:rPr>
                <w:spacing w:val="-4"/>
                <w:sz w:val="24"/>
              </w:rPr>
              <w:t xml:space="preserve"> </w:t>
            </w:r>
            <w:r>
              <w:rPr>
                <w:sz w:val="24"/>
              </w:rPr>
              <w:t>гимна</w:t>
            </w:r>
            <w:r>
              <w:rPr>
                <w:spacing w:val="-57"/>
                <w:sz w:val="24"/>
              </w:rPr>
              <w:t xml:space="preserve"> </w:t>
            </w:r>
            <w:r>
              <w:rPr>
                <w:sz w:val="24"/>
              </w:rPr>
              <w:t>Российской</w:t>
            </w:r>
            <w:r>
              <w:rPr>
                <w:spacing w:val="-1"/>
                <w:sz w:val="24"/>
              </w:rPr>
              <w:t xml:space="preserve"> </w:t>
            </w:r>
            <w:r>
              <w:rPr>
                <w:sz w:val="24"/>
              </w:rPr>
              <w:t>Федерации</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39" w:right="127" w:firstLine="2"/>
              <w:jc w:val="center"/>
              <w:rPr>
                <w:sz w:val="24"/>
              </w:rPr>
            </w:pPr>
            <w:r>
              <w:rPr>
                <w:sz w:val="24"/>
              </w:rPr>
              <w:t>по мере</w:t>
            </w:r>
            <w:r>
              <w:rPr>
                <w:spacing w:val="1"/>
                <w:sz w:val="24"/>
              </w:rPr>
              <w:t xml:space="preserve"> </w:t>
            </w:r>
            <w:r>
              <w:rPr>
                <w:sz w:val="24"/>
              </w:rPr>
              <w:t>необходи</w:t>
            </w:r>
            <w:r>
              <w:rPr>
                <w:spacing w:val="-58"/>
                <w:sz w:val="24"/>
              </w:rPr>
              <w:t xml:space="preserve"> </w:t>
            </w:r>
            <w:r>
              <w:rPr>
                <w:sz w:val="24"/>
              </w:rPr>
              <w:t>мости</w:t>
            </w:r>
          </w:p>
        </w:tc>
        <w:tc>
          <w:tcPr>
            <w:tcW w:w="1135" w:type="dxa"/>
          </w:tcPr>
          <w:p w:rsidR="006E617E" w:rsidRDefault="006E617E" w:rsidP="006F6E3E">
            <w:pPr>
              <w:pStyle w:val="TableParagraph"/>
              <w:spacing w:line="276" w:lineRule="auto"/>
              <w:ind w:left="109" w:right="83"/>
              <w:rPr>
                <w:sz w:val="24"/>
              </w:rPr>
            </w:pPr>
            <w:r>
              <w:rPr>
                <w:sz w:val="24"/>
              </w:rPr>
              <w:t>заместит</w:t>
            </w:r>
            <w:r>
              <w:rPr>
                <w:spacing w:val="-57"/>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 кл.</w:t>
            </w:r>
            <w:r>
              <w:rPr>
                <w:spacing w:val="1"/>
                <w:sz w:val="24"/>
              </w:rPr>
              <w:t xml:space="preserve"> </w:t>
            </w:r>
            <w:r>
              <w:rPr>
                <w:sz w:val="24"/>
              </w:rPr>
              <w:t>руковод</w:t>
            </w:r>
            <w:r>
              <w:rPr>
                <w:spacing w:val="1"/>
                <w:sz w:val="24"/>
              </w:rPr>
              <w:t xml:space="preserve"> </w:t>
            </w:r>
            <w:r>
              <w:rPr>
                <w:sz w:val="24"/>
              </w:rPr>
              <w:t>ители</w:t>
            </w:r>
            <w:r>
              <w:rPr>
                <w:spacing w:val="1"/>
                <w:sz w:val="24"/>
              </w:rPr>
              <w:t xml:space="preserve"> </w:t>
            </w: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r>
              <w:rPr>
                <w:spacing w:val="1"/>
                <w:sz w:val="24"/>
              </w:rPr>
              <w:t xml:space="preserve"> </w:t>
            </w:r>
            <w:r>
              <w:rPr>
                <w:sz w:val="24"/>
              </w:rPr>
              <w:t>Старши</w:t>
            </w:r>
            <w:r>
              <w:rPr>
                <w:spacing w:val="1"/>
                <w:sz w:val="24"/>
              </w:rPr>
              <w:t xml:space="preserve"> </w:t>
            </w:r>
            <w:r>
              <w:rPr>
                <w:sz w:val="24"/>
              </w:rPr>
              <w:t>й</w:t>
            </w:r>
            <w:r>
              <w:rPr>
                <w:spacing w:val="1"/>
                <w:sz w:val="24"/>
              </w:rPr>
              <w:t xml:space="preserve"> </w:t>
            </w:r>
            <w:r>
              <w:rPr>
                <w:sz w:val="24"/>
              </w:rPr>
              <w:t>вожатый</w:t>
            </w:r>
          </w:p>
        </w:tc>
      </w:tr>
      <w:tr w:rsidR="006E617E" w:rsidTr="006F6E3E">
        <w:trPr>
          <w:trHeight w:val="5914"/>
        </w:trPr>
        <w:tc>
          <w:tcPr>
            <w:tcW w:w="6234" w:type="dxa"/>
          </w:tcPr>
          <w:p w:rsidR="006E617E" w:rsidRDefault="006E617E" w:rsidP="006F6E3E">
            <w:pPr>
              <w:pStyle w:val="TableParagraph"/>
              <w:spacing w:line="276" w:lineRule="auto"/>
              <w:ind w:left="110" w:right="490"/>
              <w:rPr>
                <w:sz w:val="24"/>
              </w:rPr>
            </w:pPr>
            <w:r>
              <w:rPr>
                <w:sz w:val="24"/>
              </w:rPr>
              <w:t>Оформление</w:t>
            </w:r>
            <w:r>
              <w:rPr>
                <w:spacing w:val="-5"/>
                <w:sz w:val="24"/>
              </w:rPr>
              <w:t xml:space="preserve"> </w:t>
            </w:r>
            <w:r>
              <w:rPr>
                <w:sz w:val="24"/>
              </w:rPr>
              <w:t>и</w:t>
            </w:r>
            <w:r>
              <w:rPr>
                <w:spacing w:val="-4"/>
                <w:sz w:val="24"/>
              </w:rPr>
              <w:t xml:space="preserve"> </w:t>
            </w:r>
            <w:r>
              <w:rPr>
                <w:sz w:val="24"/>
              </w:rPr>
              <w:t>обновление</w:t>
            </w:r>
            <w:r>
              <w:rPr>
                <w:spacing w:val="-4"/>
                <w:sz w:val="24"/>
              </w:rPr>
              <w:t xml:space="preserve"> </w:t>
            </w:r>
            <w:r>
              <w:rPr>
                <w:sz w:val="24"/>
              </w:rPr>
              <w:t>«мест</w:t>
            </w:r>
            <w:r>
              <w:rPr>
                <w:spacing w:val="-4"/>
                <w:sz w:val="24"/>
              </w:rPr>
              <w:t xml:space="preserve"> </w:t>
            </w:r>
            <w:r>
              <w:rPr>
                <w:sz w:val="24"/>
              </w:rPr>
              <w:t>новостей»,</w:t>
            </w:r>
            <w:r>
              <w:rPr>
                <w:spacing w:val="-2"/>
                <w:sz w:val="24"/>
              </w:rPr>
              <w:t xml:space="preserve"> </w:t>
            </w:r>
            <w:r>
              <w:rPr>
                <w:sz w:val="24"/>
              </w:rPr>
              <w:t>стендов</w:t>
            </w:r>
            <w:r>
              <w:rPr>
                <w:spacing w:val="-4"/>
                <w:sz w:val="24"/>
              </w:rPr>
              <w:t xml:space="preserve"> </w:t>
            </w:r>
            <w:r>
              <w:rPr>
                <w:sz w:val="24"/>
              </w:rPr>
              <w:t>в</w:t>
            </w:r>
            <w:r>
              <w:rPr>
                <w:spacing w:val="-57"/>
                <w:sz w:val="24"/>
              </w:rPr>
              <w:t xml:space="preserve"> </w:t>
            </w:r>
            <w:r>
              <w:rPr>
                <w:sz w:val="24"/>
              </w:rPr>
              <w:t>помещениях (холл первого этажа, рекреации),</w:t>
            </w:r>
            <w:r>
              <w:rPr>
                <w:spacing w:val="1"/>
                <w:sz w:val="24"/>
              </w:rPr>
              <w:t xml:space="preserve"> </w:t>
            </w:r>
            <w:r>
              <w:rPr>
                <w:sz w:val="24"/>
              </w:rPr>
              <w:t>содержащих в доступной, привлекательной форме</w:t>
            </w:r>
            <w:r>
              <w:rPr>
                <w:spacing w:val="1"/>
                <w:sz w:val="24"/>
              </w:rPr>
              <w:t xml:space="preserve"> </w:t>
            </w:r>
            <w:r>
              <w:rPr>
                <w:sz w:val="24"/>
              </w:rPr>
              <w:t>новостную информацию позитивного гражданско-</w:t>
            </w:r>
            <w:r>
              <w:rPr>
                <w:spacing w:val="1"/>
                <w:sz w:val="24"/>
              </w:rPr>
              <w:t xml:space="preserve"> </w:t>
            </w:r>
            <w:r>
              <w:rPr>
                <w:sz w:val="24"/>
              </w:rPr>
              <w:t>патриотического, духовно-нравственного содержания,</w:t>
            </w:r>
            <w:r>
              <w:rPr>
                <w:spacing w:val="-58"/>
                <w:sz w:val="24"/>
              </w:rPr>
              <w:t xml:space="preserve"> </w:t>
            </w:r>
            <w:r>
              <w:rPr>
                <w:sz w:val="24"/>
              </w:rPr>
              <w:t>фотоотчѐты об интересных событиях, поздравления</w:t>
            </w:r>
            <w:r>
              <w:rPr>
                <w:spacing w:val="1"/>
                <w:sz w:val="24"/>
              </w:rPr>
              <w:t xml:space="preserve"> </w:t>
            </w:r>
            <w:r>
              <w:rPr>
                <w:sz w:val="24"/>
              </w:rPr>
              <w:t>педагогов</w:t>
            </w:r>
            <w:r>
              <w:rPr>
                <w:spacing w:val="-2"/>
                <w:sz w:val="24"/>
              </w:rPr>
              <w:t xml:space="preserve"> </w:t>
            </w:r>
            <w:r>
              <w:rPr>
                <w:sz w:val="24"/>
              </w:rPr>
              <w:t>и обучающихся</w:t>
            </w:r>
          </w:p>
        </w:tc>
        <w:tc>
          <w:tcPr>
            <w:tcW w:w="1277" w:type="dxa"/>
          </w:tcPr>
          <w:p w:rsidR="006E617E" w:rsidRDefault="006E617E" w:rsidP="006F6E3E">
            <w:pPr>
              <w:pStyle w:val="TableParagraph"/>
              <w:spacing w:line="273"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400" w:right="104" w:hanging="264"/>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09" w:right="83"/>
              <w:rPr>
                <w:sz w:val="24"/>
              </w:rPr>
            </w:pPr>
            <w:r>
              <w:rPr>
                <w:sz w:val="24"/>
              </w:rPr>
              <w:t>заместит</w:t>
            </w:r>
            <w:r>
              <w:rPr>
                <w:spacing w:val="-57"/>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 по</w:t>
            </w:r>
            <w:r>
              <w:rPr>
                <w:spacing w:val="1"/>
                <w:sz w:val="24"/>
              </w:rPr>
              <w:t xml:space="preserve"> </w:t>
            </w:r>
            <w:r>
              <w:rPr>
                <w:sz w:val="24"/>
              </w:rPr>
              <w:t>ВР,Сове</w:t>
            </w:r>
            <w:r>
              <w:rPr>
                <w:spacing w:val="1"/>
                <w:sz w:val="24"/>
              </w:rPr>
              <w:t xml:space="preserve"> </w:t>
            </w:r>
            <w:r>
              <w:rPr>
                <w:sz w:val="24"/>
              </w:rPr>
              <w:t>тник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952"/>
        </w:trPr>
        <w:tc>
          <w:tcPr>
            <w:tcW w:w="6234" w:type="dxa"/>
          </w:tcPr>
          <w:p w:rsidR="006E617E" w:rsidRDefault="006E617E" w:rsidP="006F6E3E">
            <w:pPr>
              <w:pStyle w:val="TableParagraph"/>
              <w:spacing w:line="270" w:lineRule="exact"/>
              <w:ind w:left="110"/>
              <w:rPr>
                <w:sz w:val="24"/>
              </w:rPr>
            </w:pPr>
            <w:r>
              <w:rPr>
                <w:sz w:val="24"/>
              </w:rPr>
              <w:t>Оформление,</w:t>
            </w:r>
            <w:r>
              <w:rPr>
                <w:spacing w:val="-5"/>
                <w:sz w:val="24"/>
              </w:rPr>
              <w:t xml:space="preserve"> </w:t>
            </w:r>
            <w:r>
              <w:rPr>
                <w:sz w:val="24"/>
              </w:rPr>
              <w:t>поддержание,</w:t>
            </w:r>
            <w:r>
              <w:rPr>
                <w:spacing w:val="-4"/>
                <w:sz w:val="24"/>
              </w:rPr>
              <w:t xml:space="preserve"> </w:t>
            </w:r>
            <w:r>
              <w:rPr>
                <w:sz w:val="24"/>
              </w:rPr>
              <w:t>использование</w:t>
            </w:r>
            <w:r>
              <w:rPr>
                <w:spacing w:val="-5"/>
                <w:sz w:val="24"/>
              </w:rPr>
              <w:t xml:space="preserve"> </w:t>
            </w:r>
            <w:r>
              <w:rPr>
                <w:sz w:val="24"/>
              </w:rPr>
              <w:t>в</w:t>
            </w:r>
          </w:p>
          <w:p w:rsidR="006E617E" w:rsidRDefault="006E617E" w:rsidP="006F6E3E">
            <w:pPr>
              <w:pStyle w:val="TableParagraph"/>
              <w:spacing w:before="9" w:line="310" w:lineRule="atLeast"/>
              <w:ind w:left="110" w:right="86"/>
              <w:rPr>
                <w:sz w:val="24"/>
              </w:rPr>
            </w:pPr>
            <w:r>
              <w:rPr>
                <w:sz w:val="24"/>
              </w:rPr>
              <w:t>воспитательном процессе «мест гражданского почитания»</w:t>
            </w:r>
            <w:r>
              <w:rPr>
                <w:spacing w:val="-58"/>
                <w:sz w:val="24"/>
              </w:rPr>
              <w:t xml:space="preserve"> </w:t>
            </w:r>
            <w:r>
              <w:rPr>
                <w:sz w:val="24"/>
              </w:rPr>
              <w:t>в</w:t>
            </w:r>
            <w:r>
              <w:rPr>
                <w:spacing w:val="-3"/>
                <w:sz w:val="24"/>
              </w:rPr>
              <w:t xml:space="preserve"> </w:t>
            </w:r>
            <w:r>
              <w:rPr>
                <w:sz w:val="24"/>
              </w:rPr>
              <w:t>помещениях общеобразовательной</w:t>
            </w:r>
            <w:r>
              <w:rPr>
                <w:spacing w:val="-2"/>
                <w:sz w:val="24"/>
              </w:rPr>
              <w:t xml:space="preserve"> </w:t>
            </w:r>
            <w:r>
              <w:rPr>
                <w:sz w:val="24"/>
              </w:rPr>
              <w:t>организации</w:t>
            </w:r>
            <w:r>
              <w:rPr>
                <w:spacing w:val="-1"/>
                <w:sz w:val="24"/>
              </w:rPr>
              <w:t xml:space="preserve"> </w:t>
            </w:r>
            <w:r>
              <w:rPr>
                <w:sz w:val="24"/>
              </w:rPr>
              <w:t>или</w:t>
            </w:r>
            <w:r>
              <w:rPr>
                <w:spacing w:val="-1"/>
                <w:sz w:val="24"/>
              </w:rPr>
              <w:t xml:space="preserve"> </w:t>
            </w:r>
            <w:r>
              <w:rPr>
                <w:sz w:val="24"/>
              </w:rPr>
              <w:t>на</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8" w:lineRule="auto"/>
              <w:ind w:left="124" w:right="92" w:firstLine="103"/>
              <w:rPr>
                <w:sz w:val="24"/>
              </w:rPr>
            </w:pPr>
            <w:r>
              <w:rPr>
                <w:sz w:val="24"/>
              </w:rPr>
              <w:t>по мере</w:t>
            </w:r>
            <w:r>
              <w:rPr>
                <w:spacing w:val="1"/>
                <w:sz w:val="24"/>
              </w:rPr>
              <w:t xml:space="preserve"> </w:t>
            </w:r>
            <w:r>
              <w:rPr>
                <w:sz w:val="24"/>
              </w:rPr>
              <w:t>небходим</w:t>
            </w:r>
          </w:p>
        </w:tc>
        <w:tc>
          <w:tcPr>
            <w:tcW w:w="1135" w:type="dxa"/>
          </w:tcPr>
          <w:p w:rsidR="006E617E" w:rsidRDefault="006E617E" w:rsidP="006F6E3E">
            <w:pPr>
              <w:pStyle w:val="TableParagraph"/>
              <w:spacing w:line="270" w:lineRule="exact"/>
              <w:ind w:left="109"/>
              <w:rPr>
                <w:sz w:val="24"/>
              </w:rPr>
            </w:pPr>
            <w:r>
              <w:rPr>
                <w:sz w:val="24"/>
              </w:rPr>
              <w:t>заместит</w:t>
            </w:r>
          </w:p>
          <w:p w:rsidR="006E617E" w:rsidRDefault="006E617E" w:rsidP="006F6E3E">
            <w:pPr>
              <w:pStyle w:val="TableParagraph"/>
              <w:spacing w:before="9" w:line="310" w:lineRule="atLeast"/>
              <w:ind w:left="109" w:right="177"/>
              <w:rPr>
                <w:sz w:val="24"/>
              </w:rPr>
            </w:pPr>
            <w:r>
              <w:rPr>
                <w:sz w:val="24"/>
              </w:rPr>
              <w:t>ель</w:t>
            </w:r>
            <w:r>
              <w:rPr>
                <w:spacing w:val="1"/>
                <w:sz w:val="24"/>
              </w:rPr>
              <w:t xml:space="preserve"> </w:t>
            </w:r>
            <w:r>
              <w:rPr>
                <w:sz w:val="24"/>
              </w:rPr>
              <w:t>директо</w:t>
            </w:r>
          </w:p>
        </w:tc>
      </w:tr>
    </w:tbl>
    <w:p w:rsidR="006E617E" w:rsidRDefault="006E617E" w:rsidP="006E617E">
      <w:pPr>
        <w:spacing w:line="310" w:lineRule="atLeast"/>
        <w:rPr>
          <w:sz w:val="24"/>
        </w:rPr>
        <w:sectPr w:rsidR="006E617E">
          <w:headerReference w:type="default" r:id="rId1656"/>
          <w:footerReference w:type="default" r:id="rId1657"/>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5280"/>
        </w:trPr>
        <w:tc>
          <w:tcPr>
            <w:tcW w:w="6234" w:type="dxa"/>
          </w:tcPr>
          <w:p w:rsidR="006E617E" w:rsidRDefault="006E617E" w:rsidP="006F6E3E">
            <w:pPr>
              <w:pStyle w:val="TableParagraph"/>
              <w:spacing w:line="276" w:lineRule="auto"/>
              <w:ind w:left="110" w:right="142"/>
              <w:rPr>
                <w:sz w:val="24"/>
              </w:rPr>
            </w:pPr>
            <w:r>
              <w:rPr>
                <w:sz w:val="24"/>
              </w:rPr>
              <w:lastRenderedPageBreak/>
              <w:t>прилегающей территории для общественно-гражданского</w:t>
            </w:r>
            <w:r>
              <w:rPr>
                <w:spacing w:val="-57"/>
                <w:sz w:val="24"/>
              </w:rPr>
              <w:t xml:space="preserve"> </w:t>
            </w:r>
            <w:r>
              <w:rPr>
                <w:sz w:val="24"/>
              </w:rPr>
              <w:t>почитания лиц, мест, событий в истории России;</w:t>
            </w:r>
            <w:r>
              <w:rPr>
                <w:spacing w:val="1"/>
                <w:sz w:val="24"/>
              </w:rPr>
              <w:t xml:space="preserve"> </w:t>
            </w:r>
            <w:r>
              <w:rPr>
                <w:sz w:val="24"/>
              </w:rPr>
              <w:t>мемориалов воинской славы, памятников, памятных</w:t>
            </w:r>
            <w:r>
              <w:rPr>
                <w:spacing w:val="1"/>
                <w:sz w:val="24"/>
              </w:rPr>
              <w:t xml:space="preserve"> </w:t>
            </w:r>
            <w:r>
              <w:rPr>
                <w:sz w:val="24"/>
              </w:rPr>
              <w:t>досок</w:t>
            </w:r>
          </w:p>
        </w:tc>
        <w:tc>
          <w:tcPr>
            <w:tcW w:w="1277" w:type="dxa"/>
          </w:tcPr>
          <w:p w:rsidR="006E617E" w:rsidRDefault="006E617E" w:rsidP="006F6E3E">
            <w:pPr>
              <w:pStyle w:val="TableParagraph"/>
            </w:pPr>
          </w:p>
        </w:tc>
        <w:tc>
          <w:tcPr>
            <w:tcW w:w="1246" w:type="dxa"/>
          </w:tcPr>
          <w:p w:rsidR="006E617E" w:rsidRDefault="006E617E" w:rsidP="006F6E3E">
            <w:pPr>
              <w:pStyle w:val="TableParagraph"/>
              <w:spacing w:line="270" w:lineRule="exact"/>
              <w:ind w:left="393"/>
              <w:rPr>
                <w:sz w:val="24"/>
              </w:rPr>
            </w:pPr>
            <w:r>
              <w:rPr>
                <w:sz w:val="24"/>
              </w:rPr>
              <w:t>ости</w:t>
            </w:r>
          </w:p>
        </w:tc>
        <w:tc>
          <w:tcPr>
            <w:tcW w:w="1135" w:type="dxa"/>
          </w:tcPr>
          <w:p w:rsidR="006E617E" w:rsidRDefault="006E617E" w:rsidP="006F6E3E">
            <w:pPr>
              <w:pStyle w:val="TableParagraph"/>
              <w:spacing w:line="278" w:lineRule="auto"/>
              <w:ind w:left="109" w:right="461"/>
              <w:rPr>
                <w:sz w:val="24"/>
              </w:rPr>
            </w:pPr>
            <w:r>
              <w:rPr>
                <w:sz w:val="24"/>
              </w:rPr>
              <w:t>ра по</w:t>
            </w:r>
            <w:r>
              <w:rPr>
                <w:spacing w:val="-57"/>
                <w:sz w:val="24"/>
              </w:rPr>
              <w:t xml:space="preserve"> </w:t>
            </w:r>
            <w:r>
              <w:rPr>
                <w:sz w:val="24"/>
              </w:rPr>
              <w:t>ВР,</w:t>
            </w:r>
          </w:p>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6230"/>
        </w:trPr>
        <w:tc>
          <w:tcPr>
            <w:tcW w:w="6234" w:type="dxa"/>
          </w:tcPr>
          <w:p w:rsidR="006E617E" w:rsidRDefault="006E617E" w:rsidP="006F6E3E">
            <w:pPr>
              <w:pStyle w:val="TableParagraph"/>
              <w:spacing w:line="276" w:lineRule="auto"/>
              <w:ind w:left="110" w:right="628"/>
              <w:rPr>
                <w:sz w:val="24"/>
              </w:rPr>
            </w:pPr>
            <w:r>
              <w:rPr>
                <w:sz w:val="24"/>
              </w:rPr>
              <w:t>Поддержание</w:t>
            </w:r>
            <w:r>
              <w:rPr>
                <w:spacing w:val="-6"/>
                <w:sz w:val="24"/>
              </w:rPr>
              <w:t xml:space="preserve"> </w:t>
            </w:r>
            <w:r>
              <w:rPr>
                <w:sz w:val="24"/>
              </w:rPr>
              <w:t>эстетического</w:t>
            </w:r>
            <w:r>
              <w:rPr>
                <w:spacing w:val="-5"/>
                <w:sz w:val="24"/>
              </w:rPr>
              <w:t xml:space="preserve"> </w:t>
            </w:r>
            <w:r>
              <w:rPr>
                <w:sz w:val="24"/>
              </w:rPr>
              <w:t>вида</w:t>
            </w:r>
            <w:r>
              <w:rPr>
                <w:spacing w:val="-5"/>
                <w:sz w:val="24"/>
              </w:rPr>
              <w:t xml:space="preserve"> </w:t>
            </w:r>
            <w:r>
              <w:rPr>
                <w:sz w:val="24"/>
              </w:rPr>
              <w:t>и</w:t>
            </w:r>
            <w:r>
              <w:rPr>
                <w:spacing w:val="-5"/>
                <w:sz w:val="24"/>
              </w:rPr>
              <w:t xml:space="preserve"> </w:t>
            </w:r>
            <w:r>
              <w:rPr>
                <w:sz w:val="24"/>
              </w:rPr>
              <w:t>благоустройство</w:t>
            </w:r>
            <w:r>
              <w:rPr>
                <w:spacing w:val="-57"/>
                <w:sz w:val="24"/>
              </w:rPr>
              <w:t xml:space="preserve"> </w:t>
            </w:r>
            <w:r>
              <w:rPr>
                <w:sz w:val="24"/>
              </w:rPr>
              <w:t>здания, холлов, классов, доступных и безопасных</w:t>
            </w:r>
            <w:r>
              <w:rPr>
                <w:spacing w:val="1"/>
                <w:sz w:val="24"/>
              </w:rPr>
              <w:t xml:space="preserve"> </w:t>
            </w:r>
            <w:r>
              <w:rPr>
                <w:sz w:val="24"/>
              </w:rPr>
              <w:t>рекреационных зон, озеленение территории при</w:t>
            </w:r>
            <w:r>
              <w:rPr>
                <w:spacing w:val="1"/>
                <w:sz w:val="24"/>
              </w:rPr>
              <w:t xml:space="preserve"> </w:t>
            </w:r>
            <w:r>
              <w:rPr>
                <w:sz w:val="24"/>
              </w:rPr>
              <w:t>общеобразовательной</w:t>
            </w:r>
            <w:r>
              <w:rPr>
                <w:spacing w:val="-1"/>
                <w:sz w:val="24"/>
              </w:rPr>
              <w:t xml:space="preserve"> </w:t>
            </w:r>
            <w:r>
              <w:rPr>
                <w:sz w:val="24"/>
              </w:rPr>
              <w:t>организации</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400" w:right="104" w:hanging="264"/>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w:t>
            </w:r>
          </w:p>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3172"/>
        </w:trPr>
        <w:tc>
          <w:tcPr>
            <w:tcW w:w="6234" w:type="dxa"/>
          </w:tcPr>
          <w:p w:rsidR="006E617E" w:rsidRDefault="006E617E" w:rsidP="006F6E3E">
            <w:pPr>
              <w:pStyle w:val="TableParagraph"/>
              <w:spacing w:line="276" w:lineRule="auto"/>
              <w:ind w:left="110"/>
              <w:rPr>
                <w:sz w:val="24"/>
              </w:rPr>
            </w:pPr>
            <w:r>
              <w:rPr>
                <w:sz w:val="24"/>
              </w:rPr>
              <w:t>Оформление,</w:t>
            </w:r>
            <w:r>
              <w:rPr>
                <w:spacing w:val="-5"/>
                <w:sz w:val="24"/>
              </w:rPr>
              <w:t xml:space="preserve"> </w:t>
            </w:r>
            <w:r>
              <w:rPr>
                <w:sz w:val="24"/>
              </w:rPr>
              <w:t>поддержание</w:t>
            </w:r>
            <w:r>
              <w:rPr>
                <w:spacing w:val="-6"/>
                <w:sz w:val="24"/>
              </w:rPr>
              <w:t xml:space="preserve"> </w:t>
            </w:r>
            <w:r>
              <w:rPr>
                <w:sz w:val="24"/>
              </w:rPr>
              <w:t>и</w:t>
            </w:r>
            <w:r>
              <w:rPr>
                <w:spacing w:val="-6"/>
                <w:sz w:val="24"/>
              </w:rPr>
              <w:t xml:space="preserve"> </w:t>
            </w:r>
            <w:r>
              <w:rPr>
                <w:sz w:val="24"/>
              </w:rPr>
              <w:t>использование</w:t>
            </w:r>
            <w:r>
              <w:rPr>
                <w:spacing w:val="-6"/>
                <w:sz w:val="24"/>
              </w:rPr>
              <w:t xml:space="preserve"> </w:t>
            </w:r>
            <w:r>
              <w:rPr>
                <w:sz w:val="24"/>
              </w:rPr>
              <w:t>игровых</w:t>
            </w:r>
            <w:r>
              <w:rPr>
                <w:spacing w:val="-57"/>
                <w:sz w:val="24"/>
              </w:rPr>
              <w:t xml:space="preserve"> </w:t>
            </w:r>
            <w:r>
              <w:rPr>
                <w:sz w:val="24"/>
              </w:rPr>
              <w:t>пространств, спортивных и игровых площадок, зон</w:t>
            </w:r>
            <w:r>
              <w:rPr>
                <w:spacing w:val="1"/>
                <w:sz w:val="24"/>
              </w:rPr>
              <w:t xml:space="preserve"> </w:t>
            </w:r>
            <w:r>
              <w:rPr>
                <w:sz w:val="24"/>
              </w:rPr>
              <w:t>активного</w:t>
            </w:r>
            <w:r>
              <w:rPr>
                <w:spacing w:val="-4"/>
                <w:sz w:val="24"/>
              </w:rPr>
              <w:t xml:space="preserve"> </w:t>
            </w:r>
            <w:r>
              <w:rPr>
                <w:sz w:val="24"/>
              </w:rPr>
              <w:t>и тихого отдыха</w:t>
            </w:r>
          </w:p>
        </w:tc>
        <w:tc>
          <w:tcPr>
            <w:tcW w:w="1277" w:type="dxa"/>
          </w:tcPr>
          <w:p w:rsidR="006E617E" w:rsidRDefault="006E617E" w:rsidP="006F6E3E">
            <w:pPr>
              <w:pStyle w:val="TableParagraph"/>
              <w:spacing w:line="271"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39" w:right="127" w:firstLine="2"/>
              <w:jc w:val="center"/>
              <w:rPr>
                <w:sz w:val="24"/>
              </w:rPr>
            </w:pPr>
            <w:r>
              <w:rPr>
                <w:sz w:val="24"/>
              </w:rPr>
              <w:t>по мере</w:t>
            </w:r>
            <w:r>
              <w:rPr>
                <w:spacing w:val="1"/>
                <w:sz w:val="24"/>
              </w:rPr>
              <w:t xml:space="preserve"> </w:t>
            </w:r>
            <w:r>
              <w:rPr>
                <w:sz w:val="24"/>
              </w:rPr>
              <w:t>необходи</w:t>
            </w:r>
            <w:r>
              <w:rPr>
                <w:spacing w:val="-58"/>
                <w:sz w:val="24"/>
              </w:rPr>
              <w:t xml:space="preserve"> </w:t>
            </w:r>
            <w:r>
              <w:rPr>
                <w:sz w:val="24"/>
              </w:rPr>
              <w:t>мости</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w:t>
            </w:r>
          </w:p>
          <w:p w:rsidR="006E617E" w:rsidRDefault="006E617E" w:rsidP="006F6E3E">
            <w:pPr>
              <w:pStyle w:val="TableParagraph"/>
              <w:spacing w:line="276" w:lineRule="auto"/>
              <w:ind w:left="109" w:right="134"/>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57"/>
                <w:sz w:val="24"/>
              </w:rPr>
              <w:t xml:space="preserve"> </w:t>
            </w:r>
            <w:r>
              <w:rPr>
                <w:sz w:val="24"/>
              </w:rPr>
              <w:t>ра</w:t>
            </w:r>
            <w:r>
              <w:rPr>
                <w:spacing w:val="59"/>
                <w:sz w:val="24"/>
              </w:rPr>
              <w:t xml:space="preserve"> </w:t>
            </w:r>
            <w:r>
              <w:rPr>
                <w:sz w:val="24"/>
              </w:rPr>
              <w:t>по</w:t>
            </w:r>
          </w:p>
          <w:p w:rsidR="006E617E" w:rsidRDefault="006E617E" w:rsidP="006F6E3E">
            <w:pPr>
              <w:pStyle w:val="TableParagraph"/>
              <w:ind w:left="109"/>
              <w:rPr>
                <w:sz w:val="24"/>
              </w:rPr>
            </w:pPr>
            <w:r>
              <w:rPr>
                <w:sz w:val="24"/>
              </w:rPr>
              <w:t>воспитат</w:t>
            </w:r>
          </w:p>
        </w:tc>
      </w:tr>
    </w:tbl>
    <w:p w:rsidR="006E617E" w:rsidRDefault="006E617E" w:rsidP="006E617E">
      <w:pPr>
        <w:rPr>
          <w:sz w:val="24"/>
        </w:rPr>
        <w:sectPr w:rsidR="006E617E">
          <w:headerReference w:type="default" r:id="rId1658"/>
          <w:footerReference w:type="default" r:id="rId1659"/>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4010"/>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6" w:lineRule="auto"/>
              <w:ind w:left="109" w:right="92"/>
              <w:rPr>
                <w:sz w:val="24"/>
              </w:rPr>
            </w:pP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r>
              <w:rPr>
                <w:spacing w:val="1"/>
                <w:sz w:val="24"/>
              </w:rPr>
              <w:t xml:space="preserve"> </w:t>
            </w:r>
            <w:r>
              <w:rPr>
                <w:sz w:val="24"/>
              </w:rPr>
              <w:t>кл.</w:t>
            </w:r>
            <w:r>
              <w:rPr>
                <w:spacing w:val="1"/>
                <w:sz w:val="24"/>
              </w:rPr>
              <w:t xml:space="preserve"> </w:t>
            </w:r>
            <w:r>
              <w:rPr>
                <w:sz w:val="24"/>
              </w:rPr>
              <w:t>руковод</w:t>
            </w:r>
            <w:r>
              <w:rPr>
                <w:spacing w:val="1"/>
                <w:sz w:val="24"/>
              </w:rPr>
              <w:t xml:space="preserve"> </w:t>
            </w:r>
            <w:r>
              <w:rPr>
                <w:sz w:val="24"/>
              </w:rPr>
              <w:t>ители</w:t>
            </w:r>
          </w:p>
        </w:tc>
      </w:tr>
      <w:tr w:rsidR="006E617E" w:rsidTr="006F6E3E">
        <w:trPr>
          <w:trHeight w:val="1469"/>
        </w:trPr>
        <w:tc>
          <w:tcPr>
            <w:tcW w:w="6234" w:type="dxa"/>
          </w:tcPr>
          <w:p w:rsidR="006E617E" w:rsidRDefault="006E617E" w:rsidP="006F6E3E">
            <w:pPr>
              <w:pStyle w:val="TableParagraph"/>
              <w:spacing w:line="276" w:lineRule="auto"/>
              <w:ind w:left="110" w:right="261"/>
              <w:rPr>
                <w:sz w:val="24"/>
              </w:rPr>
            </w:pPr>
            <w:r>
              <w:rPr>
                <w:sz w:val="24"/>
              </w:rPr>
              <w:t>Поддержание в библиотеке стеллажей свободного</w:t>
            </w:r>
            <w:r>
              <w:rPr>
                <w:spacing w:val="1"/>
                <w:sz w:val="24"/>
              </w:rPr>
              <w:t xml:space="preserve"> </w:t>
            </w:r>
            <w:r>
              <w:rPr>
                <w:sz w:val="24"/>
              </w:rPr>
              <w:t>книгообмена, на которые обучающиеся, родители,</w:t>
            </w:r>
            <w:r>
              <w:rPr>
                <w:spacing w:val="1"/>
                <w:sz w:val="24"/>
              </w:rPr>
              <w:t xml:space="preserve"> </w:t>
            </w:r>
            <w:r>
              <w:rPr>
                <w:sz w:val="24"/>
              </w:rPr>
              <w:t>педагоги</w:t>
            </w:r>
            <w:r>
              <w:rPr>
                <w:spacing w:val="-5"/>
                <w:sz w:val="24"/>
              </w:rPr>
              <w:t xml:space="preserve"> </w:t>
            </w:r>
            <w:r>
              <w:rPr>
                <w:sz w:val="24"/>
              </w:rPr>
              <w:t>выставляют</w:t>
            </w:r>
            <w:r>
              <w:rPr>
                <w:spacing w:val="-4"/>
                <w:sz w:val="24"/>
              </w:rPr>
              <w:t xml:space="preserve"> </w:t>
            </w:r>
            <w:r>
              <w:rPr>
                <w:sz w:val="24"/>
              </w:rPr>
              <w:t>для</w:t>
            </w:r>
            <w:r>
              <w:rPr>
                <w:spacing w:val="-4"/>
                <w:sz w:val="24"/>
              </w:rPr>
              <w:t xml:space="preserve"> </w:t>
            </w:r>
            <w:r>
              <w:rPr>
                <w:sz w:val="24"/>
              </w:rPr>
              <w:t>общего</w:t>
            </w:r>
            <w:r>
              <w:rPr>
                <w:spacing w:val="-5"/>
                <w:sz w:val="24"/>
              </w:rPr>
              <w:t xml:space="preserve"> </w:t>
            </w:r>
            <w:r>
              <w:rPr>
                <w:sz w:val="24"/>
              </w:rPr>
              <w:t>использования</w:t>
            </w:r>
            <w:r>
              <w:rPr>
                <w:spacing w:val="-4"/>
                <w:sz w:val="24"/>
              </w:rPr>
              <w:t xml:space="preserve"> </w:t>
            </w:r>
            <w:r>
              <w:rPr>
                <w:sz w:val="24"/>
              </w:rPr>
              <w:t>свои</w:t>
            </w:r>
            <w:r>
              <w:rPr>
                <w:spacing w:val="-57"/>
                <w:sz w:val="24"/>
              </w:rPr>
              <w:t xml:space="preserve"> </w:t>
            </w:r>
            <w:r>
              <w:rPr>
                <w:sz w:val="24"/>
              </w:rPr>
              <w:t>книги,</w:t>
            </w:r>
            <w:r>
              <w:rPr>
                <w:spacing w:val="-1"/>
                <w:sz w:val="24"/>
              </w:rPr>
              <w:t xml:space="preserve"> </w:t>
            </w:r>
            <w:r>
              <w:rPr>
                <w:sz w:val="24"/>
              </w:rPr>
              <w:t>брать для чтения</w:t>
            </w:r>
            <w:r>
              <w:rPr>
                <w:spacing w:val="-4"/>
                <w:sz w:val="24"/>
              </w:rPr>
              <w:t xml:space="preserve"> </w:t>
            </w:r>
            <w:r>
              <w:rPr>
                <w:sz w:val="24"/>
              </w:rPr>
              <w:t>другие</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400" w:right="104" w:hanging="264"/>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09" w:right="153"/>
              <w:jc w:val="both"/>
              <w:rPr>
                <w:sz w:val="24"/>
              </w:rPr>
            </w:pPr>
            <w:r>
              <w:rPr>
                <w:sz w:val="24"/>
              </w:rPr>
              <w:t>педагог-</w:t>
            </w:r>
            <w:r>
              <w:rPr>
                <w:spacing w:val="-58"/>
                <w:sz w:val="24"/>
              </w:rPr>
              <w:t xml:space="preserve"> </w:t>
            </w:r>
            <w:r>
              <w:rPr>
                <w:sz w:val="24"/>
              </w:rPr>
              <w:t>библиот</w:t>
            </w:r>
            <w:r>
              <w:rPr>
                <w:spacing w:val="-58"/>
                <w:sz w:val="24"/>
              </w:rPr>
              <w:t xml:space="preserve"> </w:t>
            </w:r>
            <w:r>
              <w:rPr>
                <w:sz w:val="24"/>
              </w:rPr>
              <w:t>екарь</w:t>
            </w:r>
          </w:p>
        </w:tc>
      </w:tr>
      <w:tr w:rsidR="006E617E" w:rsidTr="006F6E3E">
        <w:trPr>
          <w:trHeight w:val="7500"/>
        </w:trPr>
        <w:tc>
          <w:tcPr>
            <w:tcW w:w="6234" w:type="dxa"/>
          </w:tcPr>
          <w:p w:rsidR="006E617E" w:rsidRDefault="006E617E" w:rsidP="006F6E3E">
            <w:pPr>
              <w:pStyle w:val="TableParagraph"/>
              <w:spacing w:line="276" w:lineRule="auto"/>
              <w:ind w:left="110" w:right="160"/>
              <w:rPr>
                <w:sz w:val="24"/>
              </w:rPr>
            </w:pPr>
            <w:r>
              <w:rPr>
                <w:sz w:val="24"/>
              </w:rPr>
              <w:t>Оформление</w:t>
            </w:r>
            <w:r>
              <w:rPr>
                <w:spacing w:val="-6"/>
                <w:sz w:val="24"/>
              </w:rPr>
              <w:t xml:space="preserve"> </w:t>
            </w:r>
            <w:r>
              <w:rPr>
                <w:sz w:val="24"/>
              </w:rPr>
              <w:t>пространств</w:t>
            </w:r>
            <w:r>
              <w:rPr>
                <w:spacing w:val="-6"/>
                <w:sz w:val="24"/>
              </w:rPr>
              <w:t xml:space="preserve"> </w:t>
            </w:r>
            <w:r>
              <w:rPr>
                <w:sz w:val="24"/>
              </w:rPr>
              <w:t>проведения</w:t>
            </w:r>
            <w:r>
              <w:rPr>
                <w:spacing w:val="-5"/>
                <w:sz w:val="24"/>
              </w:rPr>
              <w:t xml:space="preserve"> </w:t>
            </w:r>
            <w:r>
              <w:rPr>
                <w:sz w:val="24"/>
              </w:rPr>
              <w:t>значимых</w:t>
            </w:r>
            <w:r>
              <w:rPr>
                <w:spacing w:val="-4"/>
                <w:sz w:val="24"/>
              </w:rPr>
              <w:t xml:space="preserve"> </w:t>
            </w:r>
            <w:r>
              <w:rPr>
                <w:sz w:val="24"/>
              </w:rPr>
              <w:t>событий,</w:t>
            </w:r>
            <w:r>
              <w:rPr>
                <w:spacing w:val="-57"/>
                <w:sz w:val="24"/>
              </w:rPr>
              <w:t xml:space="preserve"> </w:t>
            </w:r>
            <w:r>
              <w:rPr>
                <w:sz w:val="24"/>
              </w:rPr>
              <w:t>праздников, церемоний, торжественных линеек,</w:t>
            </w:r>
            <w:r>
              <w:rPr>
                <w:spacing w:val="1"/>
                <w:sz w:val="24"/>
              </w:rPr>
              <w:t xml:space="preserve"> </w:t>
            </w:r>
            <w:r>
              <w:rPr>
                <w:sz w:val="24"/>
              </w:rPr>
              <w:t>творческих</w:t>
            </w:r>
            <w:r>
              <w:rPr>
                <w:spacing w:val="1"/>
                <w:sz w:val="24"/>
              </w:rPr>
              <w:t xml:space="preserve"> </w:t>
            </w:r>
            <w:r>
              <w:rPr>
                <w:sz w:val="24"/>
              </w:rPr>
              <w:t>вечеров</w:t>
            </w:r>
            <w:r>
              <w:rPr>
                <w:spacing w:val="-1"/>
                <w:sz w:val="24"/>
              </w:rPr>
              <w:t xml:space="preserve"> </w:t>
            </w:r>
            <w:r>
              <w:rPr>
                <w:sz w:val="24"/>
              </w:rPr>
              <w:t>(событийный дизайн)</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39" w:right="126" w:firstLine="2"/>
              <w:jc w:val="center"/>
              <w:rPr>
                <w:sz w:val="24"/>
              </w:rPr>
            </w:pPr>
            <w:r>
              <w:rPr>
                <w:sz w:val="24"/>
              </w:rPr>
              <w:t>по мере</w:t>
            </w:r>
            <w:r>
              <w:rPr>
                <w:spacing w:val="1"/>
                <w:sz w:val="24"/>
              </w:rPr>
              <w:t xml:space="preserve"> </w:t>
            </w:r>
            <w:r>
              <w:rPr>
                <w:sz w:val="24"/>
              </w:rPr>
              <w:t>необходи</w:t>
            </w:r>
            <w:r>
              <w:rPr>
                <w:spacing w:val="-57"/>
                <w:sz w:val="24"/>
              </w:rPr>
              <w:t xml:space="preserve"> </w:t>
            </w:r>
            <w:r>
              <w:rPr>
                <w:sz w:val="24"/>
              </w:rPr>
              <w:t>мости</w:t>
            </w:r>
          </w:p>
        </w:tc>
        <w:tc>
          <w:tcPr>
            <w:tcW w:w="1135" w:type="dxa"/>
          </w:tcPr>
          <w:p w:rsidR="006E617E" w:rsidRDefault="006E617E" w:rsidP="006F6E3E">
            <w:pPr>
              <w:pStyle w:val="TableParagraph"/>
              <w:spacing w:line="276" w:lineRule="auto"/>
              <w:ind w:left="109" w:right="83"/>
              <w:rPr>
                <w:sz w:val="24"/>
              </w:rPr>
            </w:pPr>
            <w:r>
              <w:rPr>
                <w:sz w:val="24"/>
              </w:rPr>
              <w:t>заместит</w:t>
            </w:r>
            <w:r>
              <w:rPr>
                <w:spacing w:val="-57"/>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 по ВР</w:t>
            </w:r>
            <w:r>
              <w:rPr>
                <w:spacing w:val="-57"/>
                <w:sz w:val="24"/>
              </w:rPr>
              <w:t xml:space="preserve"> </w:t>
            </w:r>
            <w:r>
              <w:rPr>
                <w:sz w:val="24"/>
              </w:rPr>
              <w:t>кл.</w:t>
            </w:r>
            <w:r>
              <w:rPr>
                <w:spacing w:val="1"/>
                <w:sz w:val="24"/>
              </w:rPr>
              <w:t xml:space="preserve"> </w:t>
            </w:r>
            <w:r>
              <w:rPr>
                <w:sz w:val="24"/>
              </w:rPr>
              <w:t>руковод</w:t>
            </w:r>
            <w:r>
              <w:rPr>
                <w:spacing w:val="1"/>
                <w:sz w:val="24"/>
              </w:rPr>
              <w:t xml:space="preserve"> </w:t>
            </w:r>
            <w:r>
              <w:rPr>
                <w:sz w:val="24"/>
              </w:rPr>
              <w:t>ители,</w:t>
            </w:r>
            <w:r>
              <w:rPr>
                <w:spacing w:val="1"/>
                <w:sz w:val="24"/>
              </w:rPr>
              <w:t xml:space="preserve"> </w:t>
            </w: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r>
              <w:rPr>
                <w:spacing w:val="1"/>
                <w:sz w:val="24"/>
              </w:rPr>
              <w:t xml:space="preserve"> </w:t>
            </w:r>
            <w:r>
              <w:rPr>
                <w:sz w:val="24"/>
              </w:rPr>
              <w:t>Сташая</w:t>
            </w:r>
            <w:r>
              <w:rPr>
                <w:spacing w:val="1"/>
                <w:sz w:val="24"/>
              </w:rPr>
              <w:t xml:space="preserve"> </w:t>
            </w:r>
            <w:r>
              <w:rPr>
                <w:sz w:val="24"/>
              </w:rPr>
              <w:t>вожатая</w:t>
            </w:r>
          </w:p>
        </w:tc>
      </w:tr>
      <w:tr w:rsidR="006E617E" w:rsidTr="006F6E3E">
        <w:trPr>
          <w:trHeight w:val="1787"/>
        </w:trPr>
        <w:tc>
          <w:tcPr>
            <w:tcW w:w="6234" w:type="dxa"/>
          </w:tcPr>
          <w:p w:rsidR="006E617E" w:rsidRDefault="006E617E" w:rsidP="006F6E3E">
            <w:pPr>
              <w:pStyle w:val="TableParagraph"/>
              <w:spacing w:line="276" w:lineRule="auto"/>
              <w:ind w:left="110" w:right="220"/>
              <w:rPr>
                <w:sz w:val="24"/>
              </w:rPr>
            </w:pPr>
            <w:r>
              <w:rPr>
                <w:sz w:val="24"/>
              </w:rPr>
              <w:t>Обновление</w:t>
            </w:r>
            <w:r>
              <w:rPr>
                <w:spacing w:val="-6"/>
                <w:sz w:val="24"/>
              </w:rPr>
              <w:t xml:space="preserve"> </w:t>
            </w:r>
            <w:r>
              <w:rPr>
                <w:sz w:val="24"/>
              </w:rPr>
              <w:t>материалов</w:t>
            </w:r>
            <w:r>
              <w:rPr>
                <w:spacing w:val="-5"/>
                <w:sz w:val="24"/>
              </w:rPr>
              <w:t xml:space="preserve"> </w:t>
            </w:r>
            <w:r>
              <w:rPr>
                <w:sz w:val="24"/>
              </w:rPr>
              <w:t>(стендов,</w:t>
            </w:r>
            <w:r>
              <w:rPr>
                <w:spacing w:val="-4"/>
                <w:sz w:val="24"/>
              </w:rPr>
              <w:t xml:space="preserve"> </w:t>
            </w:r>
            <w:r>
              <w:rPr>
                <w:sz w:val="24"/>
              </w:rPr>
              <w:t>плакатов,</w:t>
            </w:r>
            <w:r>
              <w:rPr>
                <w:spacing w:val="-4"/>
                <w:sz w:val="24"/>
              </w:rPr>
              <w:t xml:space="preserve"> </w:t>
            </w:r>
            <w:r>
              <w:rPr>
                <w:sz w:val="24"/>
              </w:rPr>
              <w:t>инсталляций</w:t>
            </w:r>
            <w:r>
              <w:rPr>
                <w:spacing w:val="-57"/>
                <w:sz w:val="24"/>
              </w:rPr>
              <w:t xml:space="preserve"> </w:t>
            </w:r>
            <w:r>
              <w:rPr>
                <w:sz w:val="24"/>
              </w:rPr>
              <w:t>и др.), акцентирующих внимание обучающихся на</w:t>
            </w:r>
            <w:r>
              <w:rPr>
                <w:spacing w:val="1"/>
                <w:sz w:val="24"/>
              </w:rPr>
              <w:t xml:space="preserve"> </w:t>
            </w:r>
            <w:r>
              <w:rPr>
                <w:sz w:val="24"/>
              </w:rPr>
              <w:t>важных для воспитания ценностях, правилах, традициях,</w:t>
            </w:r>
            <w:r>
              <w:rPr>
                <w:spacing w:val="-57"/>
                <w:sz w:val="24"/>
              </w:rPr>
              <w:t xml:space="preserve"> </w:t>
            </w:r>
            <w:r>
              <w:rPr>
                <w:sz w:val="24"/>
              </w:rPr>
              <w:t>укладе общеобразовательной организации, актуальных</w:t>
            </w:r>
            <w:r>
              <w:rPr>
                <w:spacing w:val="1"/>
                <w:sz w:val="24"/>
              </w:rPr>
              <w:t xml:space="preserve"> </w:t>
            </w:r>
            <w:r>
              <w:rPr>
                <w:sz w:val="24"/>
              </w:rPr>
              <w:t>вопросах</w:t>
            </w:r>
            <w:r>
              <w:rPr>
                <w:spacing w:val="1"/>
                <w:sz w:val="24"/>
              </w:rPr>
              <w:t xml:space="preserve"> </w:t>
            </w:r>
            <w:r>
              <w:rPr>
                <w:sz w:val="24"/>
              </w:rPr>
              <w:t>профилактики</w:t>
            </w:r>
            <w:r>
              <w:rPr>
                <w:spacing w:val="-1"/>
                <w:sz w:val="24"/>
              </w:rPr>
              <w:t xml:space="preserve"> </w:t>
            </w:r>
            <w:r>
              <w:rPr>
                <w:sz w:val="24"/>
              </w:rPr>
              <w:t>и безопасности</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39" w:right="127" w:firstLine="2"/>
              <w:jc w:val="center"/>
              <w:rPr>
                <w:sz w:val="24"/>
              </w:rPr>
            </w:pPr>
            <w:r>
              <w:rPr>
                <w:sz w:val="24"/>
              </w:rPr>
              <w:t>по мере</w:t>
            </w:r>
            <w:r>
              <w:rPr>
                <w:spacing w:val="1"/>
                <w:sz w:val="24"/>
              </w:rPr>
              <w:t xml:space="preserve"> </w:t>
            </w:r>
            <w:r>
              <w:rPr>
                <w:sz w:val="24"/>
              </w:rPr>
              <w:t>необходи</w:t>
            </w:r>
            <w:r>
              <w:rPr>
                <w:spacing w:val="-58"/>
                <w:sz w:val="24"/>
              </w:rPr>
              <w:t xml:space="preserve"> </w:t>
            </w:r>
            <w:r>
              <w:rPr>
                <w:sz w:val="24"/>
              </w:rPr>
              <w:t>мости</w:t>
            </w:r>
          </w:p>
        </w:tc>
        <w:tc>
          <w:tcPr>
            <w:tcW w:w="1135" w:type="dxa"/>
          </w:tcPr>
          <w:p w:rsidR="006E617E" w:rsidRDefault="006E617E" w:rsidP="006F6E3E">
            <w:pPr>
              <w:pStyle w:val="TableParagraph"/>
              <w:spacing w:line="276" w:lineRule="auto"/>
              <w:ind w:left="109" w:right="152"/>
              <w:rPr>
                <w:sz w:val="24"/>
              </w:rPr>
            </w:pPr>
            <w:r>
              <w:rPr>
                <w:sz w:val="24"/>
              </w:rPr>
              <w:t>психоло</w:t>
            </w:r>
            <w:r>
              <w:rPr>
                <w:spacing w:val="-58"/>
                <w:sz w:val="24"/>
              </w:rPr>
              <w:t xml:space="preserve"> </w:t>
            </w:r>
            <w:r>
              <w:rPr>
                <w:sz w:val="24"/>
              </w:rPr>
              <w:t>г</w:t>
            </w:r>
          </w:p>
        </w:tc>
      </w:tr>
    </w:tbl>
    <w:p w:rsidR="006E617E" w:rsidRDefault="006E617E" w:rsidP="006E617E">
      <w:pPr>
        <w:spacing w:line="276" w:lineRule="auto"/>
        <w:rPr>
          <w:sz w:val="24"/>
        </w:rPr>
        <w:sectPr w:rsidR="006E617E">
          <w:headerReference w:type="default" r:id="rId1660"/>
          <w:footerReference w:type="default" r:id="rId1661"/>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518"/>
        </w:trPr>
        <w:tc>
          <w:tcPr>
            <w:tcW w:w="9892" w:type="dxa"/>
            <w:gridSpan w:val="4"/>
          </w:tcPr>
          <w:p w:rsidR="006E617E" w:rsidRDefault="006E617E" w:rsidP="006F6E3E">
            <w:pPr>
              <w:pStyle w:val="TableParagraph"/>
              <w:spacing w:line="275" w:lineRule="exact"/>
              <w:ind w:left="1583" w:right="1576"/>
              <w:jc w:val="center"/>
              <w:rPr>
                <w:b/>
                <w:sz w:val="24"/>
              </w:rPr>
            </w:pPr>
            <w:r>
              <w:rPr>
                <w:b/>
                <w:sz w:val="24"/>
              </w:rPr>
              <w:lastRenderedPageBreak/>
              <w:t>Модуль</w:t>
            </w:r>
            <w:r>
              <w:rPr>
                <w:b/>
                <w:spacing w:val="-2"/>
                <w:sz w:val="24"/>
              </w:rPr>
              <w:t xml:space="preserve"> </w:t>
            </w:r>
            <w:r>
              <w:rPr>
                <w:b/>
                <w:sz w:val="24"/>
              </w:rPr>
              <w:t>«Социальное</w:t>
            </w:r>
            <w:r>
              <w:rPr>
                <w:b/>
                <w:spacing w:val="-5"/>
                <w:sz w:val="24"/>
              </w:rPr>
              <w:t xml:space="preserve"> </w:t>
            </w:r>
            <w:r>
              <w:rPr>
                <w:b/>
                <w:sz w:val="24"/>
              </w:rPr>
              <w:t>партнерство</w:t>
            </w:r>
            <w:r>
              <w:rPr>
                <w:b/>
                <w:spacing w:val="-3"/>
                <w:sz w:val="24"/>
              </w:rPr>
              <w:t xml:space="preserve"> </w:t>
            </w:r>
            <w:r>
              <w:rPr>
                <w:b/>
                <w:sz w:val="24"/>
              </w:rPr>
              <w:t>(сетевое</w:t>
            </w:r>
            <w:r>
              <w:rPr>
                <w:b/>
                <w:spacing w:val="-2"/>
                <w:sz w:val="24"/>
              </w:rPr>
              <w:t xml:space="preserve"> </w:t>
            </w:r>
            <w:r>
              <w:rPr>
                <w:b/>
                <w:sz w:val="24"/>
              </w:rPr>
              <w:t>взаимодействие)»</w:t>
            </w:r>
          </w:p>
        </w:tc>
      </w:tr>
      <w:tr w:rsidR="006E617E" w:rsidTr="006F6E3E">
        <w:trPr>
          <w:trHeight w:val="2421"/>
        </w:trPr>
        <w:tc>
          <w:tcPr>
            <w:tcW w:w="6234" w:type="dxa"/>
          </w:tcPr>
          <w:p w:rsidR="006E617E" w:rsidRDefault="006E617E" w:rsidP="006F6E3E">
            <w:pPr>
              <w:pStyle w:val="TableParagraph"/>
              <w:spacing w:line="270" w:lineRule="exact"/>
              <w:ind w:left="110"/>
              <w:rPr>
                <w:sz w:val="24"/>
              </w:rPr>
            </w:pPr>
            <w:r>
              <w:rPr>
                <w:sz w:val="24"/>
              </w:rPr>
              <w:t>Игровая</w:t>
            </w:r>
            <w:r>
              <w:rPr>
                <w:spacing w:val="-4"/>
                <w:sz w:val="24"/>
              </w:rPr>
              <w:t xml:space="preserve"> </w:t>
            </w:r>
            <w:r>
              <w:rPr>
                <w:sz w:val="24"/>
              </w:rPr>
              <w:t>программа</w:t>
            </w:r>
          </w:p>
          <w:p w:rsidR="006E617E" w:rsidRDefault="006E617E" w:rsidP="006F6E3E">
            <w:pPr>
              <w:pStyle w:val="TableParagraph"/>
              <w:spacing w:before="1"/>
              <w:rPr>
                <w:b/>
                <w:sz w:val="21"/>
              </w:rPr>
            </w:pPr>
          </w:p>
          <w:p w:rsidR="006E617E" w:rsidRDefault="006E617E" w:rsidP="006F6E3E">
            <w:pPr>
              <w:pStyle w:val="TableParagraph"/>
              <w:ind w:left="110"/>
              <w:rPr>
                <w:sz w:val="24"/>
              </w:rPr>
            </w:pPr>
            <w:r>
              <w:rPr>
                <w:sz w:val="24"/>
              </w:rPr>
              <w:t>в</w:t>
            </w:r>
            <w:r>
              <w:rPr>
                <w:spacing w:val="-5"/>
                <w:sz w:val="24"/>
              </w:rPr>
              <w:t xml:space="preserve"> </w:t>
            </w:r>
            <w:r>
              <w:rPr>
                <w:sz w:val="24"/>
              </w:rPr>
              <w:t>рамках</w:t>
            </w:r>
            <w:r>
              <w:rPr>
                <w:spacing w:val="-2"/>
                <w:sz w:val="24"/>
              </w:rPr>
              <w:t xml:space="preserve"> </w:t>
            </w:r>
            <w:r>
              <w:rPr>
                <w:sz w:val="24"/>
              </w:rPr>
              <w:t>Всероссийской</w:t>
            </w:r>
            <w:r>
              <w:rPr>
                <w:spacing w:val="-4"/>
                <w:sz w:val="24"/>
              </w:rPr>
              <w:t xml:space="preserve"> </w:t>
            </w:r>
            <w:r>
              <w:rPr>
                <w:sz w:val="24"/>
              </w:rPr>
              <w:t>акции,</w:t>
            </w:r>
            <w:r>
              <w:rPr>
                <w:spacing w:val="-3"/>
                <w:sz w:val="24"/>
              </w:rPr>
              <w:t xml:space="preserve"> </w:t>
            </w:r>
            <w:r>
              <w:rPr>
                <w:sz w:val="24"/>
              </w:rPr>
              <w:t>посвященной</w:t>
            </w:r>
            <w:r>
              <w:rPr>
                <w:spacing w:val="-6"/>
                <w:sz w:val="24"/>
              </w:rPr>
              <w:t xml:space="preserve"> </w:t>
            </w:r>
            <w:r>
              <w:rPr>
                <w:sz w:val="24"/>
              </w:rPr>
              <w:t>Дню</w:t>
            </w:r>
            <w:r>
              <w:rPr>
                <w:spacing w:val="-4"/>
                <w:sz w:val="24"/>
              </w:rPr>
              <w:t xml:space="preserve"> </w:t>
            </w:r>
            <w:r>
              <w:rPr>
                <w:sz w:val="24"/>
              </w:rPr>
              <w:t>знаний</w:t>
            </w:r>
          </w:p>
        </w:tc>
        <w:tc>
          <w:tcPr>
            <w:tcW w:w="1277" w:type="dxa"/>
          </w:tcPr>
          <w:p w:rsidR="006E617E" w:rsidRDefault="006E617E" w:rsidP="006F6E3E">
            <w:pPr>
              <w:pStyle w:val="TableParagraph"/>
              <w:spacing w:line="270" w:lineRule="exact"/>
              <w:ind w:left="426" w:right="420"/>
              <w:jc w:val="center"/>
              <w:rPr>
                <w:sz w:val="24"/>
              </w:rPr>
            </w:pPr>
            <w:r>
              <w:rPr>
                <w:sz w:val="24"/>
              </w:rPr>
              <w:t>6-7</w:t>
            </w:r>
          </w:p>
        </w:tc>
        <w:tc>
          <w:tcPr>
            <w:tcW w:w="1246" w:type="dxa"/>
          </w:tcPr>
          <w:p w:rsidR="006E617E" w:rsidRDefault="006E617E" w:rsidP="006F6E3E">
            <w:pPr>
              <w:pStyle w:val="TableParagraph"/>
              <w:spacing w:line="270" w:lineRule="exact"/>
              <w:ind w:left="108" w:right="99"/>
              <w:jc w:val="center"/>
              <w:rPr>
                <w:sz w:val="24"/>
              </w:rPr>
            </w:pPr>
            <w:r>
              <w:rPr>
                <w:sz w:val="24"/>
              </w:rPr>
              <w:t>01.09</w:t>
            </w:r>
          </w:p>
        </w:tc>
        <w:tc>
          <w:tcPr>
            <w:tcW w:w="1135" w:type="dxa"/>
          </w:tcPr>
          <w:p w:rsidR="006E617E" w:rsidRDefault="006E617E" w:rsidP="006F6E3E">
            <w:pPr>
              <w:pStyle w:val="TableParagraph"/>
              <w:spacing w:line="270" w:lineRule="exact"/>
              <w:ind w:left="109"/>
              <w:rPr>
                <w:sz w:val="24"/>
              </w:rPr>
            </w:pPr>
            <w:r>
              <w:rPr>
                <w:sz w:val="24"/>
              </w:rPr>
              <w:t>ДТ</w:t>
            </w:r>
          </w:p>
          <w:p w:rsidR="006E617E" w:rsidRDefault="006E617E" w:rsidP="006F6E3E">
            <w:pPr>
              <w:pStyle w:val="TableParagraph"/>
              <w:spacing w:before="41" w:line="276" w:lineRule="auto"/>
              <w:ind w:left="109" w:right="150"/>
              <w:rPr>
                <w:sz w:val="24"/>
              </w:rPr>
            </w:pPr>
            <w:r>
              <w:rPr>
                <w:sz w:val="24"/>
              </w:rPr>
              <w:t>«Ромаш</w:t>
            </w:r>
            <w:r>
              <w:rPr>
                <w:spacing w:val="-57"/>
                <w:sz w:val="24"/>
              </w:rPr>
              <w:t xml:space="preserve"> </w:t>
            </w:r>
            <w:r>
              <w:rPr>
                <w:sz w:val="24"/>
              </w:rPr>
              <w:t>ка»,</w:t>
            </w:r>
            <w:r>
              <w:rPr>
                <w:spacing w:val="1"/>
                <w:sz w:val="24"/>
              </w:rPr>
              <w:t xml:space="preserve"> </w:t>
            </w: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2104"/>
        </w:trPr>
        <w:tc>
          <w:tcPr>
            <w:tcW w:w="6234" w:type="dxa"/>
          </w:tcPr>
          <w:p w:rsidR="006E617E" w:rsidRDefault="006E617E" w:rsidP="006F6E3E">
            <w:pPr>
              <w:pStyle w:val="TableParagraph"/>
              <w:spacing w:line="278" w:lineRule="auto"/>
              <w:ind w:left="110"/>
              <w:rPr>
                <w:sz w:val="24"/>
              </w:rPr>
            </w:pPr>
            <w:r>
              <w:rPr>
                <w:sz w:val="24"/>
              </w:rPr>
              <w:t>Игра-конкурс</w:t>
            </w:r>
            <w:r>
              <w:rPr>
                <w:spacing w:val="-6"/>
                <w:sz w:val="24"/>
              </w:rPr>
              <w:t xml:space="preserve"> </w:t>
            </w:r>
            <w:r>
              <w:rPr>
                <w:sz w:val="24"/>
              </w:rPr>
              <w:t>в</w:t>
            </w:r>
            <w:r>
              <w:rPr>
                <w:spacing w:val="-6"/>
                <w:sz w:val="24"/>
              </w:rPr>
              <w:t xml:space="preserve"> </w:t>
            </w:r>
            <w:r>
              <w:rPr>
                <w:sz w:val="24"/>
              </w:rPr>
              <w:t>рамках</w:t>
            </w:r>
            <w:r>
              <w:rPr>
                <w:spacing w:val="-3"/>
                <w:sz w:val="24"/>
              </w:rPr>
              <w:t xml:space="preserve"> </w:t>
            </w:r>
            <w:r>
              <w:rPr>
                <w:sz w:val="24"/>
              </w:rPr>
              <w:t>Всероссийской</w:t>
            </w:r>
            <w:r>
              <w:rPr>
                <w:spacing w:val="-5"/>
                <w:sz w:val="24"/>
              </w:rPr>
              <w:t xml:space="preserve"> </w:t>
            </w:r>
            <w:r>
              <w:rPr>
                <w:sz w:val="24"/>
              </w:rPr>
              <w:t>акции</w:t>
            </w:r>
            <w:r>
              <w:rPr>
                <w:spacing w:val="-2"/>
                <w:sz w:val="24"/>
              </w:rPr>
              <w:t xml:space="preserve"> </w:t>
            </w:r>
            <w:r>
              <w:rPr>
                <w:sz w:val="24"/>
              </w:rPr>
              <w:t>«День</w:t>
            </w:r>
            <w:r>
              <w:rPr>
                <w:spacing w:val="-57"/>
                <w:sz w:val="24"/>
              </w:rPr>
              <w:t xml:space="preserve"> </w:t>
            </w:r>
            <w:r>
              <w:rPr>
                <w:sz w:val="24"/>
              </w:rPr>
              <w:t>учителя»</w:t>
            </w:r>
          </w:p>
        </w:tc>
        <w:tc>
          <w:tcPr>
            <w:tcW w:w="1277" w:type="dxa"/>
          </w:tcPr>
          <w:p w:rsidR="006E617E" w:rsidRDefault="006E617E" w:rsidP="006F6E3E">
            <w:pPr>
              <w:pStyle w:val="TableParagraph"/>
              <w:spacing w:line="270" w:lineRule="exact"/>
              <w:ind w:left="8"/>
              <w:jc w:val="center"/>
              <w:rPr>
                <w:sz w:val="24"/>
              </w:rPr>
            </w:pPr>
            <w:r>
              <w:rPr>
                <w:sz w:val="24"/>
              </w:rPr>
              <w:t>5</w:t>
            </w:r>
          </w:p>
        </w:tc>
        <w:tc>
          <w:tcPr>
            <w:tcW w:w="1246" w:type="dxa"/>
          </w:tcPr>
          <w:p w:rsidR="006E617E" w:rsidRDefault="006E617E" w:rsidP="006F6E3E">
            <w:pPr>
              <w:pStyle w:val="TableParagraph"/>
              <w:spacing w:line="270" w:lineRule="exact"/>
              <w:ind w:left="108" w:right="99"/>
              <w:jc w:val="center"/>
              <w:rPr>
                <w:sz w:val="24"/>
              </w:rPr>
            </w:pPr>
            <w:r>
              <w:rPr>
                <w:sz w:val="24"/>
              </w:rPr>
              <w:t>5.10</w:t>
            </w:r>
          </w:p>
        </w:tc>
        <w:tc>
          <w:tcPr>
            <w:tcW w:w="1135" w:type="dxa"/>
          </w:tcPr>
          <w:p w:rsidR="006E617E" w:rsidRDefault="006E617E" w:rsidP="006F6E3E">
            <w:pPr>
              <w:pStyle w:val="TableParagraph"/>
              <w:spacing w:line="276" w:lineRule="auto"/>
              <w:ind w:left="109" w:right="150"/>
              <w:rPr>
                <w:sz w:val="24"/>
              </w:rPr>
            </w:pPr>
            <w:r>
              <w:rPr>
                <w:sz w:val="24"/>
              </w:rPr>
              <w:t>Сельска</w:t>
            </w:r>
            <w:r>
              <w:rPr>
                <w:spacing w:val="-57"/>
                <w:sz w:val="24"/>
              </w:rPr>
              <w:t xml:space="preserve"> </w:t>
            </w:r>
            <w:r>
              <w:rPr>
                <w:sz w:val="24"/>
              </w:rPr>
              <w:t>я</w:t>
            </w:r>
            <w:r>
              <w:rPr>
                <w:spacing w:val="1"/>
                <w:sz w:val="24"/>
              </w:rPr>
              <w:t xml:space="preserve"> </w:t>
            </w:r>
            <w:r>
              <w:rPr>
                <w:sz w:val="24"/>
              </w:rPr>
              <w:t>библиот</w:t>
            </w:r>
            <w:r>
              <w:rPr>
                <w:spacing w:val="-57"/>
                <w:sz w:val="24"/>
              </w:rPr>
              <w:t xml:space="preserve"> </w:t>
            </w:r>
            <w:r>
              <w:rPr>
                <w:sz w:val="24"/>
              </w:rPr>
              <w:t>ека,</w:t>
            </w:r>
            <w:r>
              <w:rPr>
                <w:spacing w:val="-2"/>
                <w:sz w:val="24"/>
              </w:rPr>
              <w:t xml:space="preserve"> </w:t>
            </w:r>
            <w:r>
              <w:rPr>
                <w:sz w:val="24"/>
              </w:rPr>
              <w:t>ДТ</w:t>
            </w:r>
          </w:p>
          <w:p w:rsidR="006E617E" w:rsidRDefault="006E617E" w:rsidP="006F6E3E">
            <w:pPr>
              <w:pStyle w:val="TableParagraph"/>
              <w:spacing w:line="278" w:lineRule="auto"/>
              <w:ind w:left="109" w:right="185"/>
              <w:rPr>
                <w:sz w:val="24"/>
              </w:rPr>
            </w:pPr>
            <w:r>
              <w:rPr>
                <w:spacing w:val="-1"/>
                <w:sz w:val="24"/>
              </w:rPr>
              <w:t>«Ромаш</w:t>
            </w:r>
            <w:r>
              <w:rPr>
                <w:spacing w:val="-57"/>
                <w:sz w:val="24"/>
              </w:rPr>
              <w:t xml:space="preserve"> </w:t>
            </w:r>
            <w:r>
              <w:rPr>
                <w:sz w:val="24"/>
              </w:rPr>
              <w:t>ка»,</w:t>
            </w:r>
          </w:p>
        </w:tc>
      </w:tr>
      <w:tr w:rsidR="006E617E" w:rsidTr="006F6E3E">
        <w:trPr>
          <w:trHeight w:val="3374"/>
        </w:trPr>
        <w:tc>
          <w:tcPr>
            <w:tcW w:w="6234" w:type="dxa"/>
          </w:tcPr>
          <w:p w:rsidR="006E617E" w:rsidRDefault="006E617E" w:rsidP="006F6E3E">
            <w:pPr>
              <w:pStyle w:val="TableParagraph"/>
              <w:spacing w:line="276" w:lineRule="auto"/>
              <w:ind w:left="110" w:right="1257"/>
              <w:rPr>
                <w:sz w:val="24"/>
              </w:rPr>
            </w:pPr>
            <w:r>
              <w:rPr>
                <w:sz w:val="24"/>
              </w:rPr>
              <w:t>Мастер-классы</w:t>
            </w:r>
            <w:r>
              <w:rPr>
                <w:spacing w:val="-5"/>
                <w:sz w:val="24"/>
              </w:rPr>
              <w:t xml:space="preserve"> </w:t>
            </w:r>
            <w:r>
              <w:rPr>
                <w:sz w:val="24"/>
              </w:rPr>
              <w:t>в</w:t>
            </w:r>
            <w:r>
              <w:rPr>
                <w:spacing w:val="-5"/>
                <w:sz w:val="24"/>
              </w:rPr>
              <w:t xml:space="preserve"> </w:t>
            </w:r>
            <w:r>
              <w:rPr>
                <w:sz w:val="24"/>
              </w:rPr>
              <w:t>рамках</w:t>
            </w:r>
            <w:r>
              <w:rPr>
                <w:spacing w:val="-2"/>
                <w:sz w:val="24"/>
              </w:rPr>
              <w:t xml:space="preserve"> </w:t>
            </w:r>
            <w:r>
              <w:rPr>
                <w:sz w:val="24"/>
              </w:rPr>
              <w:t>Всероссийской</w:t>
            </w:r>
            <w:r>
              <w:rPr>
                <w:spacing w:val="-4"/>
                <w:sz w:val="24"/>
              </w:rPr>
              <w:t xml:space="preserve"> </w:t>
            </w:r>
            <w:r>
              <w:rPr>
                <w:sz w:val="24"/>
              </w:rPr>
              <w:t>акции,</w:t>
            </w:r>
            <w:r>
              <w:rPr>
                <w:spacing w:val="-57"/>
                <w:sz w:val="24"/>
              </w:rPr>
              <w:t xml:space="preserve"> </w:t>
            </w:r>
            <w:r>
              <w:rPr>
                <w:sz w:val="24"/>
              </w:rPr>
              <w:t>посвященной</w:t>
            </w:r>
            <w:r>
              <w:rPr>
                <w:spacing w:val="-1"/>
                <w:sz w:val="24"/>
              </w:rPr>
              <w:t xml:space="preserve"> </w:t>
            </w:r>
            <w:r>
              <w:rPr>
                <w:sz w:val="24"/>
              </w:rPr>
              <w:t>Дню матери</w:t>
            </w:r>
          </w:p>
        </w:tc>
        <w:tc>
          <w:tcPr>
            <w:tcW w:w="1277" w:type="dxa"/>
          </w:tcPr>
          <w:p w:rsidR="006E617E" w:rsidRDefault="006E617E" w:rsidP="006F6E3E">
            <w:pPr>
              <w:pStyle w:val="TableParagraph"/>
              <w:spacing w:line="270" w:lineRule="exact"/>
              <w:ind w:left="8"/>
              <w:jc w:val="center"/>
              <w:rPr>
                <w:sz w:val="24"/>
              </w:rPr>
            </w:pPr>
            <w:r>
              <w:rPr>
                <w:sz w:val="24"/>
              </w:rPr>
              <w:t>8</w:t>
            </w:r>
          </w:p>
        </w:tc>
        <w:tc>
          <w:tcPr>
            <w:tcW w:w="1246" w:type="dxa"/>
          </w:tcPr>
          <w:p w:rsidR="006E617E" w:rsidRDefault="006E617E" w:rsidP="006F6E3E">
            <w:pPr>
              <w:pStyle w:val="TableParagraph"/>
              <w:spacing w:line="276" w:lineRule="auto"/>
              <w:ind w:left="268" w:right="156" w:hanging="82"/>
              <w:rPr>
                <w:sz w:val="24"/>
              </w:rPr>
            </w:pPr>
            <w:r>
              <w:rPr>
                <w:sz w:val="24"/>
              </w:rPr>
              <w:t>4 неделя</w:t>
            </w:r>
            <w:r>
              <w:rPr>
                <w:spacing w:val="-57"/>
                <w:sz w:val="24"/>
              </w:rPr>
              <w:t xml:space="preserve"> </w:t>
            </w:r>
            <w:r>
              <w:rPr>
                <w:sz w:val="24"/>
              </w:rPr>
              <w:t>ноября</w:t>
            </w:r>
          </w:p>
        </w:tc>
        <w:tc>
          <w:tcPr>
            <w:tcW w:w="1135" w:type="dxa"/>
          </w:tcPr>
          <w:p w:rsidR="006E617E" w:rsidRDefault="006E617E" w:rsidP="006F6E3E">
            <w:pPr>
              <w:pStyle w:val="TableParagraph"/>
              <w:spacing w:line="276" w:lineRule="auto"/>
              <w:ind w:left="109" w:right="150"/>
              <w:rPr>
                <w:sz w:val="24"/>
              </w:rPr>
            </w:pPr>
            <w:r>
              <w:rPr>
                <w:sz w:val="24"/>
              </w:rPr>
              <w:t>Сельска</w:t>
            </w:r>
            <w:r>
              <w:rPr>
                <w:spacing w:val="-57"/>
                <w:sz w:val="24"/>
              </w:rPr>
              <w:t xml:space="preserve"> </w:t>
            </w:r>
            <w:r>
              <w:rPr>
                <w:sz w:val="24"/>
              </w:rPr>
              <w:t>я</w:t>
            </w:r>
            <w:r>
              <w:rPr>
                <w:spacing w:val="1"/>
                <w:sz w:val="24"/>
              </w:rPr>
              <w:t xml:space="preserve"> </w:t>
            </w:r>
            <w:r>
              <w:rPr>
                <w:sz w:val="24"/>
              </w:rPr>
              <w:t>библиот</w:t>
            </w:r>
            <w:r>
              <w:rPr>
                <w:spacing w:val="-57"/>
                <w:sz w:val="24"/>
              </w:rPr>
              <w:t xml:space="preserve"> </w:t>
            </w:r>
            <w:r>
              <w:rPr>
                <w:sz w:val="24"/>
              </w:rPr>
              <w:t>ека,</w:t>
            </w:r>
            <w:r>
              <w:rPr>
                <w:spacing w:val="-2"/>
                <w:sz w:val="24"/>
              </w:rPr>
              <w:t xml:space="preserve"> </w:t>
            </w:r>
            <w:r>
              <w:rPr>
                <w:sz w:val="24"/>
              </w:rPr>
              <w:t>ДТ</w:t>
            </w:r>
          </w:p>
          <w:p w:rsidR="006E617E" w:rsidRDefault="006E617E" w:rsidP="006F6E3E">
            <w:pPr>
              <w:pStyle w:val="TableParagraph"/>
              <w:spacing w:line="276" w:lineRule="auto"/>
              <w:ind w:left="109" w:right="150"/>
              <w:rPr>
                <w:sz w:val="24"/>
              </w:rPr>
            </w:pPr>
            <w:r>
              <w:rPr>
                <w:sz w:val="24"/>
              </w:rPr>
              <w:t>«Ромаш</w:t>
            </w:r>
            <w:r>
              <w:rPr>
                <w:spacing w:val="-57"/>
                <w:sz w:val="24"/>
              </w:rPr>
              <w:t xml:space="preserve"> </w:t>
            </w:r>
            <w:r>
              <w:rPr>
                <w:sz w:val="24"/>
              </w:rPr>
              <w:t>ка»,</w:t>
            </w:r>
            <w:r>
              <w:rPr>
                <w:spacing w:val="1"/>
                <w:sz w:val="24"/>
              </w:rPr>
              <w:t xml:space="preserve"> </w:t>
            </w: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3691"/>
        </w:trPr>
        <w:tc>
          <w:tcPr>
            <w:tcW w:w="6234" w:type="dxa"/>
          </w:tcPr>
          <w:p w:rsidR="006E617E" w:rsidRDefault="006E617E" w:rsidP="006F6E3E">
            <w:pPr>
              <w:pStyle w:val="TableParagraph"/>
              <w:spacing w:line="276" w:lineRule="auto"/>
              <w:ind w:left="110"/>
              <w:rPr>
                <w:sz w:val="24"/>
              </w:rPr>
            </w:pPr>
            <w:r>
              <w:rPr>
                <w:sz w:val="24"/>
              </w:rPr>
              <w:t>Видеосалон</w:t>
            </w:r>
            <w:r>
              <w:rPr>
                <w:spacing w:val="-4"/>
                <w:sz w:val="24"/>
              </w:rPr>
              <w:t xml:space="preserve"> </w:t>
            </w:r>
            <w:r>
              <w:rPr>
                <w:sz w:val="24"/>
              </w:rPr>
              <w:t>в</w:t>
            </w:r>
            <w:r>
              <w:rPr>
                <w:spacing w:val="-6"/>
                <w:sz w:val="24"/>
              </w:rPr>
              <w:t xml:space="preserve"> </w:t>
            </w:r>
            <w:r>
              <w:rPr>
                <w:sz w:val="24"/>
              </w:rPr>
              <w:t>рамках</w:t>
            </w:r>
            <w:r>
              <w:rPr>
                <w:spacing w:val="-3"/>
                <w:sz w:val="24"/>
              </w:rPr>
              <w:t xml:space="preserve"> </w:t>
            </w:r>
            <w:r>
              <w:rPr>
                <w:sz w:val="24"/>
              </w:rPr>
              <w:t>Всероссийских</w:t>
            </w:r>
            <w:r>
              <w:rPr>
                <w:spacing w:val="-3"/>
                <w:sz w:val="24"/>
              </w:rPr>
              <w:t xml:space="preserve"> </w:t>
            </w:r>
            <w:r>
              <w:rPr>
                <w:sz w:val="24"/>
              </w:rPr>
              <w:t>акций,</w:t>
            </w:r>
            <w:r>
              <w:rPr>
                <w:spacing w:val="-8"/>
                <w:sz w:val="24"/>
              </w:rPr>
              <w:t xml:space="preserve"> </w:t>
            </w:r>
            <w:r>
              <w:rPr>
                <w:sz w:val="24"/>
              </w:rPr>
              <w:t>посвященных</w:t>
            </w:r>
            <w:r>
              <w:rPr>
                <w:spacing w:val="-57"/>
                <w:sz w:val="24"/>
              </w:rPr>
              <w:t xml:space="preserve"> </w:t>
            </w:r>
            <w:r>
              <w:rPr>
                <w:sz w:val="24"/>
              </w:rPr>
              <w:t>Дню</w:t>
            </w:r>
            <w:r>
              <w:rPr>
                <w:spacing w:val="-2"/>
                <w:sz w:val="24"/>
              </w:rPr>
              <w:t xml:space="preserve"> </w:t>
            </w:r>
            <w:r>
              <w:rPr>
                <w:sz w:val="24"/>
              </w:rPr>
              <w:t>неизвестного</w:t>
            </w:r>
            <w:r>
              <w:rPr>
                <w:spacing w:val="-1"/>
                <w:sz w:val="24"/>
              </w:rPr>
              <w:t xml:space="preserve"> </w:t>
            </w:r>
            <w:r>
              <w:rPr>
                <w:sz w:val="24"/>
              </w:rPr>
              <w:t>солдата</w:t>
            </w:r>
            <w:r>
              <w:rPr>
                <w:spacing w:val="-1"/>
                <w:sz w:val="24"/>
              </w:rPr>
              <w:t xml:space="preserve"> </w:t>
            </w:r>
            <w:r>
              <w:rPr>
                <w:sz w:val="24"/>
              </w:rPr>
              <w:t>и</w:t>
            </w:r>
            <w:r>
              <w:rPr>
                <w:spacing w:val="-2"/>
                <w:sz w:val="24"/>
              </w:rPr>
              <w:t xml:space="preserve"> </w:t>
            </w:r>
            <w:r>
              <w:rPr>
                <w:sz w:val="24"/>
              </w:rPr>
              <w:t>Дню</w:t>
            </w:r>
            <w:r>
              <w:rPr>
                <w:spacing w:val="1"/>
                <w:sz w:val="24"/>
              </w:rPr>
              <w:t xml:space="preserve"> </w:t>
            </w:r>
            <w:r>
              <w:rPr>
                <w:sz w:val="24"/>
              </w:rPr>
              <w:t>Героев</w:t>
            </w:r>
            <w:r>
              <w:rPr>
                <w:spacing w:val="-2"/>
                <w:sz w:val="24"/>
              </w:rPr>
              <w:t xml:space="preserve"> </w:t>
            </w:r>
            <w:r>
              <w:rPr>
                <w:sz w:val="24"/>
              </w:rPr>
              <w:t>Отечества</w:t>
            </w:r>
          </w:p>
        </w:tc>
        <w:tc>
          <w:tcPr>
            <w:tcW w:w="1277" w:type="dxa"/>
          </w:tcPr>
          <w:p w:rsidR="006E617E" w:rsidRDefault="006E617E" w:rsidP="006F6E3E">
            <w:pPr>
              <w:pStyle w:val="TableParagraph"/>
              <w:spacing w:line="270" w:lineRule="exact"/>
              <w:ind w:left="8"/>
              <w:jc w:val="center"/>
              <w:rPr>
                <w:sz w:val="24"/>
              </w:rPr>
            </w:pPr>
            <w:r>
              <w:rPr>
                <w:sz w:val="24"/>
              </w:rPr>
              <w:t>9</w:t>
            </w:r>
          </w:p>
        </w:tc>
        <w:tc>
          <w:tcPr>
            <w:tcW w:w="1246" w:type="dxa"/>
          </w:tcPr>
          <w:p w:rsidR="006E617E" w:rsidRDefault="006E617E" w:rsidP="006F6E3E">
            <w:pPr>
              <w:pStyle w:val="TableParagraph"/>
              <w:spacing w:line="276" w:lineRule="auto"/>
              <w:ind w:left="220" w:right="156" w:hanging="34"/>
              <w:rPr>
                <w:sz w:val="24"/>
              </w:rPr>
            </w:pPr>
            <w:r>
              <w:rPr>
                <w:sz w:val="24"/>
              </w:rPr>
              <w:t>1 неделя</w:t>
            </w:r>
            <w:r>
              <w:rPr>
                <w:spacing w:val="-57"/>
                <w:sz w:val="24"/>
              </w:rPr>
              <w:t xml:space="preserve"> </w:t>
            </w:r>
            <w:r>
              <w:rPr>
                <w:sz w:val="24"/>
              </w:rPr>
              <w:t>декабря</w:t>
            </w:r>
          </w:p>
        </w:tc>
        <w:tc>
          <w:tcPr>
            <w:tcW w:w="1135" w:type="dxa"/>
          </w:tcPr>
          <w:p w:rsidR="006E617E" w:rsidRDefault="006E617E" w:rsidP="006F6E3E">
            <w:pPr>
              <w:pStyle w:val="TableParagraph"/>
              <w:rPr>
                <w:b/>
                <w:sz w:val="27"/>
              </w:rPr>
            </w:pPr>
          </w:p>
          <w:p w:rsidR="006E617E" w:rsidRDefault="006E617E" w:rsidP="006F6E3E">
            <w:pPr>
              <w:pStyle w:val="TableParagraph"/>
              <w:spacing w:line="276" w:lineRule="auto"/>
              <w:ind w:left="109" w:right="150"/>
              <w:rPr>
                <w:sz w:val="24"/>
              </w:rPr>
            </w:pPr>
            <w:r>
              <w:rPr>
                <w:sz w:val="24"/>
              </w:rPr>
              <w:t>Сельска</w:t>
            </w:r>
            <w:r>
              <w:rPr>
                <w:spacing w:val="-57"/>
                <w:sz w:val="24"/>
              </w:rPr>
              <w:t xml:space="preserve"> </w:t>
            </w:r>
            <w:r>
              <w:rPr>
                <w:sz w:val="24"/>
              </w:rPr>
              <w:t>я</w:t>
            </w:r>
            <w:r>
              <w:rPr>
                <w:spacing w:val="1"/>
                <w:sz w:val="24"/>
              </w:rPr>
              <w:t xml:space="preserve"> </w:t>
            </w:r>
            <w:r>
              <w:rPr>
                <w:sz w:val="24"/>
              </w:rPr>
              <w:t>библиот</w:t>
            </w:r>
            <w:r>
              <w:rPr>
                <w:spacing w:val="-57"/>
                <w:sz w:val="24"/>
              </w:rPr>
              <w:t xml:space="preserve"> </w:t>
            </w:r>
            <w:r>
              <w:rPr>
                <w:sz w:val="24"/>
              </w:rPr>
              <w:t>ека,</w:t>
            </w:r>
            <w:r>
              <w:rPr>
                <w:spacing w:val="-2"/>
                <w:sz w:val="24"/>
              </w:rPr>
              <w:t xml:space="preserve"> </w:t>
            </w:r>
            <w:r>
              <w:rPr>
                <w:sz w:val="24"/>
              </w:rPr>
              <w:t>ДТ</w:t>
            </w:r>
          </w:p>
          <w:p w:rsidR="006E617E" w:rsidRDefault="006E617E" w:rsidP="006F6E3E">
            <w:pPr>
              <w:pStyle w:val="TableParagraph"/>
              <w:spacing w:line="276" w:lineRule="auto"/>
              <w:ind w:left="109" w:right="150"/>
              <w:rPr>
                <w:sz w:val="24"/>
              </w:rPr>
            </w:pPr>
            <w:r>
              <w:rPr>
                <w:sz w:val="24"/>
              </w:rPr>
              <w:t>«Ромаш</w:t>
            </w:r>
            <w:r>
              <w:rPr>
                <w:spacing w:val="-57"/>
                <w:sz w:val="24"/>
              </w:rPr>
              <w:t xml:space="preserve"> </w:t>
            </w:r>
            <w:r>
              <w:rPr>
                <w:sz w:val="24"/>
              </w:rPr>
              <w:t>ка»,</w:t>
            </w:r>
            <w:r>
              <w:rPr>
                <w:spacing w:val="1"/>
                <w:sz w:val="24"/>
              </w:rPr>
              <w:t xml:space="preserve"> </w:t>
            </w:r>
            <w:r>
              <w:rPr>
                <w:sz w:val="24"/>
              </w:rPr>
              <w:t>классны</w:t>
            </w:r>
            <w:r>
              <w:rPr>
                <w:spacing w:val="-57"/>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2104"/>
        </w:trPr>
        <w:tc>
          <w:tcPr>
            <w:tcW w:w="6234" w:type="dxa"/>
          </w:tcPr>
          <w:p w:rsidR="006E617E" w:rsidRDefault="006E617E" w:rsidP="006F6E3E">
            <w:pPr>
              <w:pStyle w:val="TableParagraph"/>
              <w:spacing w:line="270" w:lineRule="exact"/>
              <w:ind w:left="110"/>
              <w:rPr>
                <w:sz w:val="24"/>
              </w:rPr>
            </w:pPr>
            <w:r>
              <w:rPr>
                <w:sz w:val="24"/>
              </w:rPr>
              <w:t>Проведение</w:t>
            </w:r>
            <w:r>
              <w:rPr>
                <w:spacing w:val="-7"/>
                <w:sz w:val="24"/>
              </w:rPr>
              <w:t xml:space="preserve"> </w:t>
            </w:r>
            <w:r>
              <w:rPr>
                <w:sz w:val="24"/>
              </w:rPr>
              <w:t>акций</w:t>
            </w:r>
            <w:r>
              <w:rPr>
                <w:spacing w:val="-3"/>
                <w:sz w:val="24"/>
              </w:rPr>
              <w:t xml:space="preserve"> </w:t>
            </w:r>
            <w:r>
              <w:rPr>
                <w:sz w:val="24"/>
              </w:rPr>
              <w:t>«Окна</w:t>
            </w:r>
            <w:r>
              <w:rPr>
                <w:spacing w:val="-6"/>
                <w:sz w:val="24"/>
              </w:rPr>
              <w:t xml:space="preserve"> </w:t>
            </w:r>
            <w:r>
              <w:rPr>
                <w:sz w:val="24"/>
              </w:rPr>
              <w:t>России»,</w:t>
            </w:r>
            <w:r>
              <w:rPr>
                <w:spacing w:val="-2"/>
                <w:sz w:val="24"/>
              </w:rPr>
              <w:t xml:space="preserve"> </w:t>
            </w:r>
            <w:r>
              <w:rPr>
                <w:sz w:val="24"/>
              </w:rPr>
              <w:t>«Георгиевская</w:t>
            </w:r>
            <w:r>
              <w:rPr>
                <w:spacing w:val="-5"/>
                <w:sz w:val="24"/>
              </w:rPr>
              <w:t xml:space="preserve"> </w:t>
            </w:r>
            <w:r>
              <w:rPr>
                <w:sz w:val="24"/>
              </w:rPr>
              <w:t>лента»,</w:t>
            </w:r>
          </w:p>
          <w:p w:rsidR="006E617E" w:rsidRDefault="006E617E" w:rsidP="006F6E3E">
            <w:pPr>
              <w:pStyle w:val="TableParagraph"/>
              <w:spacing w:before="43" w:line="276" w:lineRule="auto"/>
              <w:ind w:left="110" w:right="1177"/>
              <w:rPr>
                <w:sz w:val="24"/>
              </w:rPr>
            </w:pPr>
            <w:r>
              <w:rPr>
                <w:sz w:val="24"/>
              </w:rPr>
              <w:t>«Свеча</w:t>
            </w:r>
            <w:r>
              <w:rPr>
                <w:spacing w:val="-4"/>
                <w:sz w:val="24"/>
              </w:rPr>
              <w:t xml:space="preserve"> </w:t>
            </w:r>
            <w:r>
              <w:rPr>
                <w:sz w:val="24"/>
              </w:rPr>
              <w:t>памяти»</w:t>
            </w:r>
            <w:r>
              <w:rPr>
                <w:spacing w:val="-8"/>
                <w:sz w:val="24"/>
              </w:rPr>
              <w:t xml:space="preserve"> </w:t>
            </w:r>
            <w:r>
              <w:rPr>
                <w:sz w:val="24"/>
              </w:rPr>
              <w:t>в</w:t>
            </w:r>
            <w:r>
              <w:rPr>
                <w:spacing w:val="-4"/>
                <w:sz w:val="24"/>
              </w:rPr>
              <w:t xml:space="preserve"> </w:t>
            </w:r>
            <w:r>
              <w:rPr>
                <w:sz w:val="24"/>
              </w:rPr>
              <w:t>рамках Всероссийской</w:t>
            </w:r>
            <w:r>
              <w:rPr>
                <w:spacing w:val="-3"/>
                <w:sz w:val="24"/>
              </w:rPr>
              <w:t xml:space="preserve"> </w:t>
            </w:r>
            <w:r>
              <w:rPr>
                <w:sz w:val="24"/>
              </w:rPr>
              <w:t>акции,</w:t>
            </w:r>
            <w:r>
              <w:rPr>
                <w:spacing w:val="-57"/>
                <w:sz w:val="24"/>
              </w:rPr>
              <w:t xml:space="preserve"> </w:t>
            </w:r>
            <w:r>
              <w:rPr>
                <w:sz w:val="24"/>
              </w:rPr>
              <w:t>посвященной</w:t>
            </w:r>
            <w:r>
              <w:rPr>
                <w:spacing w:val="-1"/>
                <w:sz w:val="24"/>
              </w:rPr>
              <w:t xml:space="preserve"> </w:t>
            </w:r>
            <w:r>
              <w:rPr>
                <w:sz w:val="24"/>
              </w:rPr>
              <w:t>Дню</w:t>
            </w:r>
            <w:r>
              <w:rPr>
                <w:spacing w:val="1"/>
                <w:sz w:val="24"/>
              </w:rPr>
              <w:t xml:space="preserve"> </w:t>
            </w:r>
            <w:r>
              <w:rPr>
                <w:sz w:val="24"/>
              </w:rPr>
              <w:t>Победы»</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7" w:right="99"/>
              <w:jc w:val="center"/>
              <w:rPr>
                <w:sz w:val="24"/>
              </w:rPr>
            </w:pPr>
            <w:r>
              <w:rPr>
                <w:sz w:val="24"/>
              </w:rPr>
              <w:t>май</w:t>
            </w:r>
          </w:p>
        </w:tc>
        <w:tc>
          <w:tcPr>
            <w:tcW w:w="1135" w:type="dxa"/>
          </w:tcPr>
          <w:p w:rsidR="006E617E" w:rsidRDefault="006E617E" w:rsidP="006F6E3E">
            <w:pPr>
              <w:pStyle w:val="TableParagraph"/>
              <w:spacing w:line="276" w:lineRule="auto"/>
              <w:ind w:left="109" w:right="150"/>
              <w:rPr>
                <w:sz w:val="24"/>
              </w:rPr>
            </w:pPr>
            <w:r>
              <w:rPr>
                <w:sz w:val="24"/>
              </w:rPr>
              <w:t>Сельска</w:t>
            </w:r>
            <w:r>
              <w:rPr>
                <w:spacing w:val="-57"/>
                <w:sz w:val="24"/>
              </w:rPr>
              <w:t xml:space="preserve"> </w:t>
            </w:r>
            <w:r>
              <w:rPr>
                <w:sz w:val="24"/>
              </w:rPr>
              <w:t>я</w:t>
            </w:r>
            <w:r>
              <w:rPr>
                <w:spacing w:val="1"/>
                <w:sz w:val="24"/>
              </w:rPr>
              <w:t xml:space="preserve"> </w:t>
            </w:r>
            <w:r>
              <w:rPr>
                <w:sz w:val="24"/>
              </w:rPr>
              <w:t>библиот</w:t>
            </w:r>
            <w:r>
              <w:rPr>
                <w:spacing w:val="-57"/>
                <w:sz w:val="24"/>
              </w:rPr>
              <w:t xml:space="preserve"> </w:t>
            </w:r>
            <w:r>
              <w:rPr>
                <w:sz w:val="24"/>
              </w:rPr>
              <w:t>ека,</w:t>
            </w:r>
            <w:r>
              <w:rPr>
                <w:spacing w:val="-2"/>
                <w:sz w:val="24"/>
              </w:rPr>
              <w:t xml:space="preserve"> </w:t>
            </w:r>
            <w:r>
              <w:rPr>
                <w:sz w:val="24"/>
              </w:rPr>
              <w:t>ДТ</w:t>
            </w:r>
          </w:p>
          <w:p w:rsidR="006E617E" w:rsidRDefault="006E617E" w:rsidP="006F6E3E">
            <w:pPr>
              <w:pStyle w:val="TableParagraph"/>
              <w:spacing w:line="276" w:lineRule="auto"/>
              <w:ind w:left="109" w:right="185"/>
              <w:rPr>
                <w:sz w:val="24"/>
              </w:rPr>
            </w:pPr>
            <w:r>
              <w:rPr>
                <w:spacing w:val="-1"/>
                <w:sz w:val="24"/>
              </w:rPr>
              <w:t>«Ромаш</w:t>
            </w:r>
            <w:r>
              <w:rPr>
                <w:spacing w:val="-57"/>
                <w:sz w:val="24"/>
              </w:rPr>
              <w:t xml:space="preserve"> </w:t>
            </w:r>
            <w:r>
              <w:rPr>
                <w:sz w:val="24"/>
              </w:rPr>
              <w:t>ка»,</w:t>
            </w:r>
          </w:p>
        </w:tc>
      </w:tr>
      <w:tr w:rsidR="006E617E" w:rsidTr="006F6E3E">
        <w:trPr>
          <w:trHeight w:val="517"/>
        </w:trPr>
        <w:tc>
          <w:tcPr>
            <w:tcW w:w="6234" w:type="dxa"/>
          </w:tcPr>
          <w:p w:rsidR="006E617E" w:rsidRDefault="006E617E" w:rsidP="006F6E3E">
            <w:pPr>
              <w:pStyle w:val="TableParagraph"/>
              <w:spacing w:line="270" w:lineRule="exact"/>
              <w:ind w:left="110"/>
              <w:rPr>
                <w:sz w:val="24"/>
              </w:rPr>
            </w:pPr>
            <w:r>
              <w:rPr>
                <w:sz w:val="24"/>
              </w:rPr>
              <w:t>Мероприятия</w:t>
            </w:r>
            <w:r>
              <w:rPr>
                <w:spacing w:val="-6"/>
                <w:sz w:val="24"/>
              </w:rPr>
              <w:t xml:space="preserve"> </w:t>
            </w:r>
            <w:r>
              <w:rPr>
                <w:sz w:val="24"/>
              </w:rPr>
              <w:t>на</w:t>
            </w:r>
            <w:r>
              <w:rPr>
                <w:spacing w:val="-4"/>
                <w:sz w:val="24"/>
              </w:rPr>
              <w:t xml:space="preserve"> </w:t>
            </w:r>
            <w:r>
              <w:rPr>
                <w:sz w:val="24"/>
              </w:rPr>
              <w:t>период</w:t>
            </w:r>
            <w:r>
              <w:rPr>
                <w:spacing w:val="-3"/>
                <w:sz w:val="24"/>
              </w:rPr>
              <w:t xml:space="preserve"> </w:t>
            </w:r>
            <w:r>
              <w:rPr>
                <w:sz w:val="24"/>
              </w:rPr>
              <w:t>работы</w:t>
            </w:r>
            <w:r>
              <w:rPr>
                <w:spacing w:val="-3"/>
                <w:sz w:val="24"/>
              </w:rPr>
              <w:t xml:space="preserve"> </w:t>
            </w:r>
            <w:r>
              <w:rPr>
                <w:sz w:val="24"/>
              </w:rPr>
              <w:t>пришкольного</w:t>
            </w:r>
          </w:p>
        </w:tc>
        <w:tc>
          <w:tcPr>
            <w:tcW w:w="1277" w:type="dxa"/>
          </w:tcPr>
          <w:p w:rsidR="006E617E" w:rsidRDefault="006E617E" w:rsidP="006F6E3E">
            <w:pPr>
              <w:pStyle w:val="TableParagraph"/>
              <w:spacing w:line="270" w:lineRule="exact"/>
              <w:ind w:left="8"/>
              <w:jc w:val="center"/>
              <w:rPr>
                <w:sz w:val="24"/>
              </w:rPr>
            </w:pPr>
            <w:r>
              <w:rPr>
                <w:sz w:val="24"/>
              </w:rPr>
              <w:t>5</w:t>
            </w:r>
          </w:p>
        </w:tc>
        <w:tc>
          <w:tcPr>
            <w:tcW w:w="1246" w:type="dxa"/>
          </w:tcPr>
          <w:p w:rsidR="006E617E" w:rsidRDefault="006E617E" w:rsidP="006F6E3E">
            <w:pPr>
              <w:pStyle w:val="TableParagraph"/>
              <w:spacing w:line="270" w:lineRule="exact"/>
              <w:ind w:left="109" w:right="99"/>
              <w:jc w:val="center"/>
              <w:rPr>
                <w:sz w:val="24"/>
              </w:rPr>
            </w:pPr>
            <w:r>
              <w:rPr>
                <w:sz w:val="24"/>
              </w:rPr>
              <w:t>июнь</w:t>
            </w:r>
          </w:p>
        </w:tc>
        <w:tc>
          <w:tcPr>
            <w:tcW w:w="1135" w:type="dxa"/>
          </w:tcPr>
          <w:p w:rsidR="006E617E" w:rsidRDefault="006E617E" w:rsidP="006F6E3E">
            <w:pPr>
              <w:pStyle w:val="TableParagraph"/>
              <w:spacing w:line="270" w:lineRule="exact"/>
              <w:ind w:left="109"/>
              <w:rPr>
                <w:sz w:val="24"/>
              </w:rPr>
            </w:pPr>
            <w:r>
              <w:rPr>
                <w:sz w:val="24"/>
              </w:rPr>
              <w:t>Сельска</w:t>
            </w:r>
          </w:p>
        </w:tc>
      </w:tr>
    </w:tbl>
    <w:p w:rsidR="006E617E" w:rsidRDefault="006E617E" w:rsidP="006E617E">
      <w:pPr>
        <w:spacing w:line="270" w:lineRule="exact"/>
        <w:rPr>
          <w:sz w:val="24"/>
        </w:rPr>
        <w:sectPr w:rsidR="006E617E">
          <w:headerReference w:type="default" r:id="rId1662"/>
          <w:footerReference w:type="default" r:id="rId1663"/>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3057"/>
        </w:trPr>
        <w:tc>
          <w:tcPr>
            <w:tcW w:w="6234" w:type="dxa"/>
          </w:tcPr>
          <w:p w:rsidR="006E617E" w:rsidRDefault="006E617E" w:rsidP="006F6E3E">
            <w:pPr>
              <w:pStyle w:val="TableParagraph"/>
              <w:spacing w:line="270" w:lineRule="exact"/>
              <w:ind w:left="110"/>
              <w:rPr>
                <w:sz w:val="24"/>
              </w:rPr>
            </w:pPr>
            <w:r>
              <w:rPr>
                <w:sz w:val="24"/>
              </w:rPr>
              <w:lastRenderedPageBreak/>
              <w:t>оздоровительного</w:t>
            </w:r>
            <w:r>
              <w:rPr>
                <w:spacing w:val="-2"/>
                <w:sz w:val="24"/>
              </w:rPr>
              <w:t xml:space="preserve"> </w:t>
            </w:r>
            <w:r>
              <w:rPr>
                <w:sz w:val="24"/>
              </w:rPr>
              <w:t>лагеря</w:t>
            </w:r>
            <w:r>
              <w:rPr>
                <w:spacing w:val="-1"/>
                <w:sz w:val="24"/>
              </w:rPr>
              <w:t xml:space="preserve"> </w:t>
            </w:r>
            <w:r>
              <w:rPr>
                <w:sz w:val="24"/>
              </w:rPr>
              <w:t>(по</w:t>
            </w:r>
            <w:r>
              <w:rPr>
                <w:spacing w:val="-2"/>
                <w:sz w:val="24"/>
              </w:rPr>
              <w:t xml:space="preserve"> </w:t>
            </w:r>
            <w:r>
              <w:rPr>
                <w:sz w:val="24"/>
              </w:rPr>
              <w:t>отдельному</w:t>
            </w:r>
            <w:r>
              <w:rPr>
                <w:spacing w:val="-9"/>
                <w:sz w:val="24"/>
              </w:rPr>
              <w:t xml:space="preserve"> </w:t>
            </w:r>
            <w:r>
              <w:rPr>
                <w:sz w:val="24"/>
              </w:rPr>
              <w:t>графику)</w:t>
            </w: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6" w:lineRule="auto"/>
              <w:ind w:left="109" w:right="150"/>
              <w:rPr>
                <w:sz w:val="24"/>
              </w:rPr>
            </w:pPr>
            <w:r>
              <w:rPr>
                <w:sz w:val="24"/>
              </w:rPr>
              <w:t>я</w:t>
            </w:r>
            <w:r>
              <w:rPr>
                <w:spacing w:val="1"/>
                <w:sz w:val="24"/>
              </w:rPr>
              <w:t xml:space="preserve"> </w:t>
            </w:r>
            <w:r>
              <w:rPr>
                <w:sz w:val="24"/>
              </w:rPr>
              <w:t>библиот</w:t>
            </w:r>
            <w:r>
              <w:rPr>
                <w:spacing w:val="-57"/>
                <w:sz w:val="24"/>
              </w:rPr>
              <w:t xml:space="preserve"> </w:t>
            </w:r>
            <w:r>
              <w:rPr>
                <w:sz w:val="24"/>
              </w:rPr>
              <w:t>ека,</w:t>
            </w:r>
            <w:r>
              <w:rPr>
                <w:spacing w:val="-2"/>
                <w:sz w:val="24"/>
              </w:rPr>
              <w:t xml:space="preserve"> </w:t>
            </w:r>
            <w:r>
              <w:rPr>
                <w:sz w:val="24"/>
              </w:rPr>
              <w:t>ДТ</w:t>
            </w:r>
          </w:p>
          <w:p w:rsidR="006E617E" w:rsidRDefault="006E617E" w:rsidP="006F6E3E">
            <w:pPr>
              <w:pStyle w:val="TableParagraph"/>
              <w:spacing w:line="276" w:lineRule="auto"/>
              <w:ind w:left="109" w:right="150"/>
              <w:rPr>
                <w:sz w:val="24"/>
              </w:rPr>
            </w:pPr>
            <w:r>
              <w:rPr>
                <w:sz w:val="24"/>
              </w:rPr>
              <w:t>«Ромаш</w:t>
            </w:r>
            <w:r>
              <w:rPr>
                <w:spacing w:val="-57"/>
                <w:sz w:val="24"/>
              </w:rPr>
              <w:t xml:space="preserve"> </w:t>
            </w:r>
            <w:r>
              <w:rPr>
                <w:sz w:val="24"/>
              </w:rPr>
              <w:t>ка»,,</w:t>
            </w:r>
            <w:r>
              <w:rPr>
                <w:spacing w:val="1"/>
                <w:sz w:val="24"/>
              </w:rPr>
              <w:t xml:space="preserve"> </w:t>
            </w: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350"/>
        </w:trPr>
        <w:tc>
          <w:tcPr>
            <w:tcW w:w="6234" w:type="dxa"/>
          </w:tcPr>
          <w:p w:rsidR="006E617E" w:rsidRDefault="006E617E" w:rsidP="006F6E3E">
            <w:pPr>
              <w:pStyle w:val="TableParagraph"/>
              <w:spacing w:line="276" w:lineRule="auto"/>
              <w:ind w:left="110" w:right="1486"/>
              <w:rPr>
                <w:b/>
                <w:sz w:val="24"/>
              </w:rPr>
            </w:pPr>
            <w:r>
              <w:rPr>
                <w:b/>
                <w:sz w:val="24"/>
              </w:rPr>
              <w:t>Новогоднее представление для одарѐнных</w:t>
            </w:r>
            <w:r>
              <w:rPr>
                <w:b/>
                <w:spacing w:val="-57"/>
                <w:sz w:val="24"/>
              </w:rPr>
              <w:t xml:space="preserve"> </w:t>
            </w:r>
            <w:r>
              <w:rPr>
                <w:b/>
                <w:sz w:val="24"/>
              </w:rPr>
              <w:t>обучающихся.</w:t>
            </w:r>
          </w:p>
        </w:tc>
        <w:tc>
          <w:tcPr>
            <w:tcW w:w="1277" w:type="dxa"/>
          </w:tcPr>
          <w:p w:rsidR="006E617E" w:rsidRDefault="006E617E" w:rsidP="006F6E3E">
            <w:pPr>
              <w:pStyle w:val="TableParagraph"/>
              <w:spacing w:line="275" w:lineRule="exact"/>
              <w:ind w:left="426" w:right="420"/>
              <w:jc w:val="center"/>
              <w:rPr>
                <w:b/>
                <w:sz w:val="24"/>
              </w:rPr>
            </w:pPr>
            <w:r>
              <w:rPr>
                <w:b/>
                <w:sz w:val="24"/>
              </w:rPr>
              <w:t>5-9</w:t>
            </w:r>
          </w:p>
        </w:tc>
        <w:tc>
          <w:tcPr>
            <w:tcW w:w="1246" w:type="dxa"/>
          </w:tcPr>
          <w:p w:rsidR="006E617E" w:rsidRDefault="006E617E" w:rsidP="006F6E3E">
            <w:pPr>
              <w:pStyle w:val="TableParagraph"/>
              <w:spacing w:line="275" w:lineRule="exact"/>
              <w:ind w:left="109" w:right="99"/>
              <w:jc w:val="center"/>
              <w:rPr>
                <w:b/>
                <w:sz w:val="24"/>
              </w:rPr>
            </w:pPr>
            <w:r>
              <w:rPr>
                <w:b/>
                <w:sz w:val="24"/>
              </w:rPr>
              <w:t>декабрь</w:t>
            </w:r>
          </w:p>
        </w:tc>
        <w:tc>
          <w:tcPr>
            <w:tcW w:w="1135" w:type="dxa"/>
          </w:tcPr>
          <w:p w:rsidR="006E617E" w:rsidRDefault="006E617E" w:rsidP="006F6E3E">
            <w:pPr>
              <w:pStyle w:val="TableParagraph"/>
              <w:spacing w:line="275" w:lineRule="exact"/>
              <w:ind w:left="109"/>
              <w:rPr>
                <w:b/>
                <w:sz w:val="24"/>
              </w:rPr>
            </w:pPr>
            <w:r>
              <w:rPr>
                <w:b/>
                <w:sz w:val="24"/>
              </w:rPr>
              <w:t>ЦДТ</w:t>
            </w:r>
          </w:p>
        </w:tc>
      </w:tr>
      <w:tr w:rsidR="006E617E" w:rsidTr="006F6E3E">
        <w:trPr>
          <w:trHeight w:val="1353"/>
        </w:trPr>
        <w:tc>
          <w:tcPr>
            <w:tcW w:w="6234" w:type="dxa"/>
          </w:tcPr>
          <w:p w:rsidR="006E617E" w:rsidRDefault="006E617E" w:rsidP="006F6E3E">
            <w:pPr>
              <w:pStyle w:val="TableParagraph"/>
              <w:spacing w:before="2"/>
              <w:ind w:left="110"/>
              <w:rPr>
                <w:b/>
                <w:sz w:val="24"/>
              </w:rPr>
            </w:pPr>
            <w:r>
              <w:rPr>
                <w:b/>
                <w:sz w:val="24"/>
              </w:rPr>
              <w:t>Конкурс</w:t>
            </w:r>
            <w:r>
              <w:rPr>
                <w:b/>
                <w:spacing w:val="-5"/>
                <w:sz w:val="24"/>
              </w:rPr>
              <w:t xml:space="preserve"> </w:t>
            </w:r>
            <w:r>
              <w:rPr>
                <w:b/>
                <w:sz w:val="24"/>
              </w:rPr>
              <w:t>детского</w:t>
            </w:r>
            <w:r>
              <w:rPr>
                <w:b/>
                <w:spacing w:val="-4"/>
                <w:sz w:val="24"/>
              </w:rPr>
              <w:t xml:space="preserve"> </w:t>
            </w:r>
            <w:r>
              <w:rPr>
                <w:b/>
                <w:sz w:val="24"/>
              </w:rPr>
              <w:t>литературного</w:t>
            </w:r>
            <w:r>
              <w:rPr>
                <w:b/>
                <w:spacing w:val="-4"/>
                <w:sz w:val="24"/>
              </w:rPr>
              <w:t xml:space="preserve"> </w:t>
            </w:r>
            <w:r>
              <w:rPr>
                <w:b/>
                <w:sz w:val="24"/>
              </w:rPr>
              <w:t>творчества</w:t>
            </w:r>
          </w:p>
          <w:p w:rsidR="006E617E" w:rsidRDefault="006E617E" w:rsidP="006F6E3E">
            <w:pPr>
              <w:pStyle w:val="TableParagraph"/>
              <w:spacing w:before="40"/>
              <w:ind w:left="110"/>
              <w:rPr>
                <w:b/>
                <w:sz w:val="24"/>
              </w:rPr>
            </w:pPr>
            <w:r>
              <w:rPr>
                <w:b/>
                <w:sz w:val="24"/>
              </w:rPr>
              <w:t>«Рукописная</w:t>
            </w:r>
            <w:r>
              <w:rPr>
                <w:b/>
                <w:spacing w:val="-3"/>
                <w:sz w:val="24"/>
              </w:rPr>
              <w:t xml:space="preserve"> </w:t>
            </w:r>
            <w:r>
              <w:rPr>
                <w:b/>
                <w:sz w:val="24"/>
              </w:rPr>
              <w:t>книга».</w:t>
            </w:r>
          </w:p>
        </w:tc>
        <w:tc>
          <w:tcPr>
            <w:tcW w:w="1277" w:type="dxa"/>
          </w:tcPr>
          <w:p w:rsidR="006E617E" w:rsidRDefault="006E617E" w:rsidP="006F6E3E">
            <w:pPr>
              <w:pStyle w:val="TableParagraph"/>
              <w:spacing w:before="2"/>
              <w:ind w:left="426" w:right="420"/>
              <w:jc w:val="center"/>
              <w:rPr>
                <w:b/>
                <w:sz w:val="24"/>
              </w:rPr>
            </w:pPr>
            <w:r>
              <w:rPr>
                <w:b/>
                <w:sz w:val="24"/>
              </w:rPr>
              <w:t>5-9</w:t>
            </w:r>
          </w:p>
        </w:tc>
        <w:tc>
          <w:tcPr>
            <w:tcW w:w="1246" w:type="dxa"/>
          </w:tcPr>
          <w:p w:rsidR="006E617E" w:rsidRDefault="006E617E" w:rsidP="006F6E3E">
            <w:pPr>
              <w:pStyle w:val="TableParagraph"/>
              <w:spacing w:before="2"/>
              <w:ind w:left="109" w:right="99"/>
              <w:jc w:val="center"/>
              <w:rPr>
                <w:b/>
                <w:sz w:val="24"/>
              </w:rPr>
            </w:pPr>
            <w:r>
              <w:rPr>
                <w:b/>
                <w:sz w:val="24"/>
              </w:rPr>
              <w:t>декабрь</w:t>
            </w:r>
          </w:p>
        </w:tc>
        <w:tc>
          <w:tcPr>
            <w:tcW w:w="1135" w:type="dxa"/>
          </w:tcPr>
          <w:p w:rsidR="006E617E" w:rsidRDefault="006E617E" w:rsidP="006F6E3E">
            <w:pPr>
              <w:pStyle w:val="TableParagraph"/>
              <w:spacing w:before="2"/>
              <w:ind w:left="109"/>
              <w:rPr>
                <w:b/>
                <w:sz w:val="24"/>
              </w:rPr>
            </w:pPr>
            <w:r>
              <w:rPr>
                <w:b/>
                <w:sz w:val="24"/>
              </w:rPr>
              <w:t>ЦДТ</w:t>
            </w:r>
          </w:p>
        </w:tc>
      </w:tr>
      <w:tr w:rsidR="006E617E" w:rsidTr="006F6E3E">
        <w:trPr>
          <w:trHeight w:val="4327"/>
        </w:trPr>
        <w:tc>
          <w:tcPr>
            <w:tcW w:w="6234" w:type="dxa"/>
          </w:tcPr>
          <w:p w:rsidR="006E617E" w:rsidRDefault="006E617E" w:rsidP="006F6E3E">
            <w:pPr>
              <w:pStyle w:val="TableParagraph"/>
              <w:spacing w:line="275" w:lineRule="exact"/>
              <w:ind w:left="110"/>
              <w:rPr>
                <w:b/>
                <w:sz w:val="24"/>
              </w:rPr>
            </w:pPr>
            <w:r>
              <w:rPr>
                <w:b/>
                <w:sz w:val="24"/>
              </w:rPr>
              <w:t>Выставка-конкурс</w:t>
            </w:r>
            <w:r>
              <w:rPr>
                <w:b/>
                <w:spacing w:val="52"/>
                <w:sz w:val="24"/>
              </w:rPr>
              <w:t xml:space="preserve"> </w:t>
            </w:r>
            <w:r>
              <w:rPr>
                <w:b/>
                <w:sz w:val="24"/>
              </w:rPr>
              <w:t>моделей-копий</w:t>
            </w:r>
            <w:r>
              <w:rPr>
                <w:b/>
                <w:spacing w:val="-3"/>
                <w:sz w:val="24"/>
              </w:rPr>
              <w:t xml:space="preserve"> </w:t>
            </w:r>
            <w:r>
              <w:rPr>
                <w:b/>
                <w:sz w:val="24"/>
              </w:rPr>
              <w:t>военной</w:t>
            </w:r>
            <w:r>
              <w:rPr>
                <w:b/>
                <w:spacing w:val="-5"/>
                <w:sz w:val="24"/>
              </w:rPr>
              <w:t xml:space="preserve"> </w:t>
            </w:r>
            <w:r>
              <w:rPr>
                <w:b/>
                <w:sz w:val="24"/>
              </w:rPr>
              <w:t>техники.</w:t>
            </w:r>
          </w:p>
          <w:p w:rsidR="006E617E" w:rsidRDefault="006E617E" w:rsidP="006F6E3E">
            <w:pPr>
              <w:pStyle w:val="TableParagraph"/>
              <w:rPr>
                <w:b/>
                <w:sz w:val="21"/>
              </w:rPr>
            </w:pPr>
          </w:p>
          <w:p w:rsidR="006E617E" w:rsidRDefault="006E617E" w:rsidP="006F6E3E">
            <w:pPr>
              <w:pStyle w:val="TableParagraph"/>
              <w:spacing w:before="1" w:line="276" w:lineRule="auto"/>
              <w:ind w:left="110" w:right="844"/>
              <w:rPr>
                <w:b/>
                <w:sz w:val="24"/>
              </w:rPr>
            </w:pPr>
            <w:r>
              <w:rPr>
                <w:b/>
                <w:sz w:val="24"/>
              </w:rPr>
              <w:t>Конкурс</w:t>
            </w:r>
            <w:r>
              <w:rPr>
                <w:b/>
                <w:spacing w:val="-5"/>
                <w:sz w:val="24"/>
              </w:rPr>
              <w:t xml:space="preserve"> </w:t>
            </w:r>
            <w:r>
              <w:rPr>
                <w:b/>
                <w:sz w:val="24"/>
              </w:rPr>
              <w:t>детского</w:t>
            </w:r>
            <w:r>
              <w:rPr>
                <w:b/>
                <w:spacing w:val="-3"/>
                <w:sz w:val="24"/>
              </w:rPr>
              <w:t xml:space="preserve"> </w:t>
            </w:r>
            <w:r>
              <w:rPr>
                <w:b/>
                <w:sz w:val="24"/>
              </w:rPr>
              <w:t>рисунка</w:t>
            </w:r>
            <w:r>
              <w:rPr>
                <w:b/>
                <w:spacing w:val="-4"/>
                <w:sz w:val="24"/>
              </w:rPr>
              <w:t xml:space="preserve"> </w:t>
            </w:r>
            <w:r>
              <w:rPr>
                <w:b/>
                <w:sz w:val="24"/>
              </w:rPr>
              <w:t>«Мастера</w:t>
            </w:r>
            <w:r>
              <w:rPr>
                <w:b/>
                <w:spacing w:val="-4"/>
                <w:sz w:val="24"/>
              </w:rPr>
              <w:t xml:space="preserve"> </w:t>
            </w:r>
            <w:r>
              <w:rPr>
                <w:b/>
                <w:sz w:val="24"/>
              </w:rPr>
              <w:t>волшебной</w:t>
            </w:r>
            <w:r>
              <w:rPr>
                <w:b/>
                <w:spacing w:val="-57"/>
                <w:sz w:val="24"/>
              </w:rPr>
              <w:t xml:space="preserve"> </w:t>
            </w:r>
            <w:r>
              <w:rPr>
                <w:b/>
                <w:sz w:val="24"/>
              </w:rPr>
              <w:t>кисти».</w:t>
            </w:r>
          </w:p>
          <w:p w:rsidR="006E617E" w:rsidRDefault="006E617E" w:rsidP="006F6E3E">
            <w:pPr>
              <w:pStyle w:val="TableParagraph"/>
              <w:spacing w:before="200"/>
              <w:ind w:left="110"/>
              <w:rPr>
                <w:b/>
                <w:sz w:val="24"/>
              </w:rPr>
            </w:pPr>
            <w:r>
              <w:rPr>
                <w:b/>
                <w:sz w:val="24"/>
              </w:rPr>
              <w:t>Конкурс</w:t>
            </w:r>
            <w:r>
              <w:rPr>
                <w:b/>
                <w:spacing w:val="-6"/>
                <w:sz w:val="24"/>
              </w:rPr>
              <w:t xml:space="preserve"> </w:t>
            </w:r>
            <w:r>
              <w:rPr>
                <w:b/>
                <w:sz w:val="24"/>
              </w:rPr>
              <w:t>декоративно-прикладного</w:t>
            </w:r>
            <w:r>
              <w:rPr>
                <w:b/>
                <w:spacing w:val="-8"/>
                <w:sz w:val="24"/>
              </w:rPr>
              <w:t xml:space="preserve"> </w:t>
            </w:r>
            <w:r>
              <w:rPr>
                <w:b/>
                <w:sz w:val="24"/>
              </w:rPr>
              <w:t>творчества</w:t>
            </w:r>
          </w:p>
          <w:p w:rsidR="006E617E" w:rsidRDefault="006E617E" w:rsidP="006F6E3E">
            <w:pPr>
              <w:pStyle w:val="TableParagraph"/>
              <w:spacing w:before="41"/>
              <w:ind w:left="110"/>
              <w:rPr>
                <w:b/>
                <w:sz w:val="24"/>
              </w:rPr>
            </w:pPr>
            <w:r>
              <w:rPr>
                <w:b/>
                <w:sz w:val="24"/>
              </w:rPr>
              <w:t>«Мастера</w:t>
            </w:r>
            <w:r>
              <w:rPr>
                <w:b/>
                <w:spacing w:val="-3"/>
                <w:sz w:val="24"/>
              </w:rPr>
              <w:t xml:space="preserve"> </w:t>
            </w:r>
            <w:r>
              <w:rPr>
                <w:b/>
                <w:sz w:val="24"/>
              </w:rPr>
              <w:t>и</w:t>
            </w:r>
            <w:r>
              <w:rPr>
                <w:b/>
                <w:spacing w:val="-3"/>
                <w:sz w:val="24"/>
              </w:rPr>
              <w:t xml:space="preserve"> </w:t>
            </w:r>
            <w:r>
              <w:rPr>
                <w:b/>
                <w:sz w:val="24"/>
              </w:rPr>
              <w:t>подмастерья».</w:t>
            </w:r>
          </w:p>
          <w:p w:rsidR="006E617E" w:rsidRDefault="006E617E" w:rsidP="006F6E3E">
            <w:pPr>
              <w:pStyle w:val="TableParagraph"/>
              <w:spacing w:before="10"/>
              <w:rPr>
                <w:b/>
                <w:sz w:val="20"/>
              </w:rPr>
            </w:pPr>
          </w:p>
          <w:p w:rsidR="006E617E" w:rsidRDefault="006E617E" w:rsidP="006F6E3E">
            <w:pPr>
              <w:pStyle w:val="TableParagraph"/>
              <w:spacing w:line="278" w:lineRule="auto"/>
              <w:ind w:left="110" w:right="524"/>
              <w:rPr>
                <w:b/>
                <w:sz w:val="24"/>
              </w:rPr>
            </w:pPr>
            <w:r>
              <w:rPr>
                <w:b/>
                <w:sz w:val="24"/>
              </w:rPr>
              <w:t>Краеведческая</w:t>
            </w:r>
            <w:r>
              <w:rPr>
                <w:b/>
                <w:spacing w:val="-5"/>
                <w:sz w:val="24"/>
              </w:rPr>
              <w:t xml:space="preserve"> </w:t>
            </w:r>
            <w:r>
              <w:rPr>
                <w:b/>
                <w:sz w:val="24"/>
              </w:rPr>
              <w:t>конференция,</w:t>
            </w:r>
            <w:r>
              <w:rPr>
                <w:b/>
                <w:spacing w:val="-4"/>
                <w:sz w:val="24"/>
              </w:rPr>
              <w:t xml:space="preserve"> </w:t>
            </w:r>
            <w:r>
              <w:rPr>
                <w:b/>
                <w:sz w:val="24"/>
              </w:rPr>
              <w:t>посвящѐнная</w:t>
            </w:r>
            <w:r>
              <w:rPr>
                <w:b/>
                <w:spacing w:val="-4"/>
                <w:sz w:val="24"/>
              </w:rPr>
              <w:t xml:space="preserve"> </w:t>
            </w:r>
            <w:r>
              <w:rPr>
                <w:b/>
                <w:sz w:val="24"/>
              </w:rPr>
              <w:t>памяти</w:t>
            </w:r>
            <w:r>
              <w:rPr>
                <w:b/>
                <w:spacing w:val="-57"/>
                <w:sz w:val="24"/>
              </w:rPr>
              <w:t xml:space="preserve"> </w:t>
            </w:r>
            <w:r>
              <w:rPr>
                <w:b/>
                <w:sz w:val="24"/>
              </w:rPr>
              <w:t>земляка-краеведа</w:t>
            </w:r>
            <w:r>
              <w:rPr>
                <w:b/>
                <w:spacing w:val="59"/>
                <w:sz w:val="24"/>
              </w:rPr>
              <w:t xml:space="preserve"> </w:t>
            </w:r>
            <w:r>
              <w:rPr>
                <w:b/>
                <w:sz w:val="24"/>
              </w:rPr>
              <w:t>Н.</w:t>
            </w:r>
            <w:r>
              <w:rPr>
                <w:b/>
                <w:spacing w:val="-1"/>
                <w:sz w:val="24"/>
              </w:rPr>
              <w:t xml:space="preserve"> </w:t>
            </w:r>
            <w:r>
              <w:rPr>
                <w:b/>
                <w:sz w:val="24"/>
              </w:rPr>
              <w:t>И. Тимофеева.</w:t>
            </w:r>
          </w:p>
        </w:tc>
        <w:tc>
          <w:tcPr>
            <w:tcW w:w="1277" w:type="dxa"/>
          </w:tcPr>
          <w:p w:rsidR="006E617E" w:rsidRDefault="006E617E" w:rsidP="006F6E3E">
            <w:pPr>
              <w:pStyle w:val="TableParagraph"/>
              <w:spacing w:line="275" w:lineRule="exact"/>
              <w:ind w:left="426" w:right="420"/>
              <w:jc w:val="center"/>
              <w:rPr>
                <w:b/>
                <w:sz w:val="24"/>
              </w:rPr>
            </w:pPr>
            <w:r>
              <w:rPr>
                <w:b/>
                <w:sz w:val="24"/>
              </w:rPr>
              <w:t>5-9</w:t>
            </w:r>
          </w:p>
        </w:tc>
        <w:tc>
          <w:tcPr>
            <w:tcW w:w="1246" w:type="dxa"/>
          </w:tcPr>
          <w:p w:rsidR="006E617E" w:rsidRDefault="006E617E" w:rsidP="006F6E3E">
            <w:pPr>
              <w:pStyle w:val="TableParagraph"/>
              <w:spacing w:line="275" w:lineRule="exact"/>
              <w:ind w:left="110" w:right="99"/>
              <w:jc w:val="center"/>
              <w:rPr>
                <w:b/>
                <w:sz w:val="24"/>
              </w:rPr>
            </w:pPr>
            <w:r>
              <w:rPr>
                <w:b/>
                <w:sz w:val="24"/>
              </w:rPr>
              <w:t>февраль</w:t>
            </w:r>
          </w:p>
        </w:tc>
        <w:tc>
          <w:tcPr>
            <w:tcW w:w="1135" w:type="dxa"/>
          </w:tcPr>
          <w:p w:rsidR="006E617E" w:rsidRDefault="006E617E" w:rsidP="006F6E3E">
            <w:pPr>
              <w:pStyle w:val="TableParagraph"/>
              <w:spacing w:line="275" w:lineRule="exact"/>
              <w:ind w:left="109"/>
              <w:rPr>
                <w:b/>
                <w:sz w:val="24"/>
              </w:rPr>
            </w:pPr>
            <w:r>
              <w:rPr>
                <w:b/>
                <w:sz w:val="24"/>
              </w:rPr>
              <w:t>ЦДТ,</w:t>
            </w:r>
          </w:p>
          <w:p w:rsidR="006E617E" w:rsidRDefault="006E617E" w:rsidP="006F6E3E">
            <w:pPr>
              <w:pStyle w:val="TableParagraph"/>
              <w:spacing w:before="41" w:line="276" w:lineRule="auto"/>
              <w:ind w:left="109" w:right="113"/>
              <w:rPr>
                <w:b/>
                <w:sz w:val="24"/>
              </w:rPr>
            </w:pPr>
            <w:r>
              <w:rPr>
                <w:b/>
                <w:sz w:val="24"/>
              </w:rPr>
              <w:t>руковод</w:t>
            </w:r>
            <w:r>
              <w:rPr>
                <w:b/>
                <w:spacing w:val="-57"/>
                <w:sz w:val="24"/>
              </w:rPr>
              <w:t xml:space="preserve"> </w:t>
            </w:r>
            <w:r>
              <w:rPr>
                <w:b/>
                <w:sz w:val="24"/>
              </w:rPr>
              <w:t>ители</w:t>
            </w:r>
            <w:r>
              <w:rPr>
                <w:b/>
                <w:spacing w:val="1"/>
                <w:sz w:val="24"/>
              </w:rPr>
              <w:t xml:space="preserve"> </w:t>
            </w:r>
            <w:r>
              <w:rPr>
                <w:b/>
                <w:sz w:val="24"/>
              </w:rPr>
              <w:t>кружко</w:t>
            </w:r>
            <w:r>
              <w:rPr>
                <w:b/>
                <w:spacing w:val="1"/>
                <w:sz w:val="24"/>
              </w:rPr>
              <w:t xml:space="preserve"> </w:t>
            </w:r>
            <w:r>
              <w:rPr>
                <w:b/>
                <w:sz w:val="24"/>
              </w:rPr>
              <w:t>в,</w:t>
            </w:r>
            <w:r>
              <w:rPr>
                <w:b/>
                <w:spacing w:val="1"/>
                <w:sz w:val="24"/>
              </w:rPr>
              <w:t xml:space="preserve"> </w:t>
            </w:r>
            <w:r>
              <w:rPr>
                <w:b/>
                <w:sz w:val="24"/>
              </w:rPr>
              <w:t>классн</w:t>
            </w:r>
            <w:r>
              <w:rPr>
                <w:b/>
                <w:spacing w:val="1"/>
                <w:sz w:val="24"/>
              </w:rPr>
              <w:t xml:space="preserve"> </w:t>
            </w:r>
            <w:r>
              <w:rPr>
                <w:b/>
                <w:sz w:val="24"/>
              </w:rPr>
              <w:t>ые</w:t>
            </w:r>
            <w:r>
              <w:rPr>
                <w:b/>
                <w:spacing w:val="1"/>
                <w:sz w:val="24"/>
              </w:rPr>
              <w:t xml:space="preserve"> </w:t>
            </w:r>
            <w:r>
              <w:rPr>
                <w:b/>
                <w:sz w:val="24"/>
              </w:rPr>
              <w:t>руковод</w:t>
            </w:r>
            <w:r>
              <w:rPr>
                <w:b/>
                <w:spacing w:val="-57"/>
                <w:sz w:val="24"/>
              </w:rPr>
              <w:t xml:space="preserve"> </w:t>
            </w:r>
            <w:r>
              <w:rPr>
                <w:b/>
                <w:sz w:val="24"/>
              </w:rPr>
              <w:t>ители,</w:t>
            </w:r>
            <w:r>
              <w:rPr>
                <w:b/>
                <w:spacing w:val="1"/>
                <w:sz w:val="24"/>
              </w:rPr>
              <w:t xml:space="preserve"> </w:t>
            </w:r>
            <w:r>
              <w:rPr>
                <w:b/>
                <w:sz w:val="24"/>
              </w:rPr>
              <w:t>учителя</w:t>
            </w:r>
          </w:p>
          <w:p w:rsidR="006E617E" w:rsidRDefault="006E617E" w:rsidP="006F6E3E">
            <w:pPr>
              <w:pStyle w:val="TableParagraph"/>
              <w:spacing w:before="2"/>
              <w:ind w:left="109"/>
              <w:rPr>
                <w:b/>
                <w:sz w:val="24"/>
              </w:rPr>
            </w:pPr>
            <w:r>
              <w:rPr>
                <w:b/>
                <w:w w:val="99"/>
                <w:sz w:val="24"/>
              </w:rPr>
              <w:t>-</w:t>
            </w:r>
          </w:p>
          <w:p w:rsidR="006E617E" w:rsidRDefault="006E617E" w:rsidP="006F6E3E">
            <w:pPr>
              <w:pStyle w:val="TableParagraph"/>
              <w:spacing w:before="41" w:line="276" w:lineRule="auto"/>
              <w:ind w:left="109" w:right="108"/>
              <w:rPr>
                <w:b/>
                <w:sz w:val="24"/>
              </w:rPr>
            </w:pPr>
            <w:r>
              <w:rPr>
                <w:b/>
                <w:sz w:val="24"/>
              </w:rPr>
              <w:t>предмет</w:t>
            </w:r>
            <w:r>
              <w:rPr>
                <w:b/>
                <w:spacing w:val="-57"/>
                <w:sz w:val="24"/>
              </w:rPr>
              <w:t xml:space="preserve"> </w:t>
            </w:r>
            <w:r>
              <w:rPr>
                <w:b/>
                <w:sz w:val="24"/>
              </w:rPr>
              <w:t>ники</w:t>
            </w:r>
          </w:p>
        </w:tc>
      </w:tr>
      <w:tr w:rsidR="006E617E" w:rsidTr="006F6E3E">
        <w:trPr>
          <w:trHeight w:val="4324"/>
        </w:trPr>
        <w:tc>
          <w:tcPr>
            <w:tcW w:w="6234" w:type="dxa"/>
          </w:tcPr>
          <w:p w:rsidR="006E617E" w:rsidRDefault="006E617E" w:rsidP="006F6E3E">
            <w:pPr>
              <w:pStyle w:val="TableParagraph"/>
              <w:spacing w:line="276" w:lineRule="auto"/>
              <w:ind w:left="110" w:right="247"/>
              <w:rPr>
                <w:b/>
                <w:sz w:val="24"/>
              </w:rPr>
            </w:pPr>
            <w:r>
              <w:rPr>
                <w:b/>
                <w:sz w:val="24"/>
              </w:rPr>
              <w:t>Конкурс</w:t>
            </w:r>
            <w:r>
              <w:rPr>
                <w:b/>
                <w:spacing w:val="-5"/>
                <w:sz w:val="24"/>
              </w:rPr>
              <w:t xml:space="preserve"> </w:t>
            </w:r>
            <w:r>
              <w:rPr>
                <w:b/>
                <w:sz w:val="24"/>
              </w:rPr>
              <w:t>детско-юношеского</w:t>
            </w:r>
            <w:r>
              <w:rPr>
                <w:b/>
                <w:spacing w:val="-4"/>
                <w:sz w:val="24"/>
              </w:rPr>
              <w:t xml:space="preserve"> </w:t>
            </w:r>
            <w:r>
              <w:rPr>
                <w:b/>
                <w:sz w:val="24"/>
              </w:rPr>
              <w:t>творчества</w:t>
            </w:r>
            <w:r>
              <w:rPr>
                <w:b/>
                <w:spacing w:val="-5"/>
                <w:sz w:val="24"/>
              </w:rPr>
              <w:t xml:space="preserve"> </w:t>
            </w:r>
            <w:r>
              <w:rPr>
                <w:b/>
                <w:sz w:val="24"/>
              </w:rPr>
              <w:t>по</w:t>
            </w:r>
            <w:r>
              <w:rPr>
                <w:b/>
                <w:spacing w:val="-3"/>
                <w:sz w:val="24"/>
              </w:rPr>
              <w:t xml:space="preserve"> </w:t>
            </w:r>
            <w:r>
              <w:rPr>
                <w:b/>
                <w:sz w:val="24"/>
              </w:rPr>
              <w:t>пожарной</w:t>
            </w:r>
            <w:r>
              <w:rPr>
                <w:b/>
                <w:spacing w:val="-57"/>
                <w:sz w:val="24"/>
              </w:rPr>
              <w:t xml:space="preserve"> </w:t>
            </w:r>
            <w:r>
              <w:rPr>
                <w:b/>
                <w:sz w:val="24"/>
              </w:rPr>
              <w:t>безопасности</w:t>
            </w:r>
            <w:r>
              <w:rPr>
                <w:b/>
                <w:spacing w:val="-1"/>
                <w:sz w:val="24"/>
              </w:rPr>
              <w:t xml:space="preserve"> </w:t>
            </w:r>
            <w:r>
              <w:rPr>
                <w:b/>
                <w:sz w:val="24"/>
              </w:rPr>
              <w:t>«Неопалимая</w:t>
            </w:r>
            <w:r>
              <w:rPr>
                <w:b/>
                <w:spacing w:val="-1"/>
                <w:sz w:val="24"/>
              </w:rPr>
              <w:t xml:space="preserve"> </w:t>
            </w:r>
            <w:r>
              <w:rPr>
                <w:b/>
                <w:sz w:val="24"/>
              </w:rPr>
              <w:t>Купина».</w:t>
            </w:r>
          </w:p>
          <w:p w:rsidR="006E617E" w:rsidRDefault="006E617E" w:rsidP="006F6E3E">
            <w:pPr>
              <w:pStyle w:val="TableParagraph"/>
              <w:spacing w:before="199"/>
              <w:ind w:left="110"/>
              <w:rPr>
                <w:b/>
                <w:sz w:val="24"/>
              </w:rPr>
            </w:pPr>
            <w:r>
              <w:rPr>
                <w:b/>
                <w:sz w:val="24"/>
              </w:rPr>
              <w:t>Конкурс</w:t>
            </w:r>
            <w:r>
              <w:rPr>
                <w:b/>
                <w:spacing w:val="-4"/>
                <w:sz w:val="24"/>
              </w:rPr>
              <w:t xml:space="preserve"> </w:t>
            </w:r>
            <w:r>
              <w:rPr>
                <w:b/>
                <w:sz w:val="24"/>
              </w:rPr>
              <w:t>чтецов</w:t>
            </w:r>
            <w:r>
              <w:rPr>
                <w:b/>
                <w:spacing w:val="-3"/>
                <w:sz w:val="24"/>
              </w:rPr>
              <w:t xml:space="preserve"> </w:t>
            </w:r>
            <w:r>
              <w:rPr>
                <w:b/>
                <w:sz w:val="24"/>
              </w:rPr>
              <w:t>«Живая</w:t>
            </w:r>
            <w:r>
              <w:rPr>
                <w:b/>
                <w:spacing w:val="-2"/>
                <w:sz w:val="24"/>
              </w:rPr>
              <w:t xml:space="preserve"> </w:t>
            </w:r>
            <w:r>
              <w:rPr>
                <w:b/>
                <w:sz w:val="24"/>
              </w:rPr>
              <w:t>классика».</w:t>
            </w:r>
          </w:p>
          <w:p w:rsidR="006E617E" w:rsidRDefault="006E617E" w:rsidP="006F6E3E">
            <w:pPr>
              <w:pStyle w:val="TableParagraph"/>
              <w:spacing w:before="11"/>
              <w:rPr>
                <w:b/>
                <w:sz w:val="20"/>
              </w:rPr>
            </w:pPr>
          </w:p>
          <w:p w:rsidR="006E617E" w:rsidRDefault="006E617E" w:rsidP="006F6E3E">
            <w:pPr>
              <w:pStyle w:val="TableParagraph"/>
              <w:ind w:left="110"/>
              <w:rPr>
                <w:b/>
                <w:sz w:val="24"/>
              </w:rPr>
            </w:pPr>
            <w:r>
              <w:rPr>
                <w:b/>
                <w:sz w:val="24"/>
              </w:rPr>
              <w:t>Конкурс</w:t>
            </w:r>
            <w:r>
              <w:rPr>
                <w:b/>
                <w:spacing w:val="-4"/>
                <w:sz w:val="24"/>
              </w:rPr>
              <w:t xml:space="preserve"> </w:t>
            </w:r>
            <w:r>
              <w:rPr>
                <w:b/>
                <w:sz w:val="24"/>
              </w:rPr>
              <w:t>исследовательских</w:t>
            </w:r>
            <w:r>
              <w:rPr>
                <w:b/>
                <w:spacing w:val="-2"/>
                <w:sz w:val="24"/>
              </w:rPr>
              <w:t xml:space="preserve"> </w:t>
            </w:r>
            <w:r>
              <w:rPr>
                <w:b/>
                <w:sz w:val="24"/>
              </w:rPr>
              <w:t>и</w:t>
            </w:r>
            <w:r>
              <w:rPr>
                <w:b/>
                <w:spacing w:val="-5"/>
                <w:sz w:val="24"/>
              </w:rPr>
              <w:t xml:space="preserve"> </w:t>
            </w:r>
            <w:r>
              <w:rPr>
                <w:b/>
                <w:sz w:val="24"/>
              </w:rPr>
              <w:t>творческих</w:t>
            </w:r>
            <w:r>
              <w:rPr>
                <w:b/>
                <w:spacing w:val="-2"/>
                <w:sz w:val="24"/>
              </w:rPr>
              <w:t xml:space="preserve"> </w:t>
            </w:r>
            <w:r>
              <w:rPr>
                <w:b/>
                <w:sz w:val="24"/>
              </w:rPr>
              <w:t>работ</w:t>
            </w:r>
          </w:p>
          <w:p w:rsidR="006E617E" w:rsidRDefault="006E617E" w:rsidP="006F6E3E">
            <w:pPr>
              <w:pStyle w:val="TableParagraph"/>
              <w:spacing w:before="41"/>
              <w:ind w:left="110"/>
              <w:rPr>
                <w:b/>
                <w:sz w:val="24"/>
              </w:rPr>
            </w:pPr>
            <w:r>
              <w:rPr>
                <w:b/>
                <w:sz w:val="24"/>
              </w:rPr>
              <w:t>«Краеведческий</w:t>
            </w:r>
            <w:r>
              <w:rPr>
                <w:b/>
                <w:spacing w:val="-4"/>
                <w:sz w:val="24"/>
              </w:rPr>
              <w:t xml:space="preserve"> </w:t>
            </w:r>
            <w:r>
              <w:rPr>
                <w:b/>
                <w:sz w:val="24"/>
              </w:rPr>
              <w:t>калейдоскоп».</w:t>
            </w:r>
          </w:p>
        </w:tc>
        <w:tc>
          <w:tcPr>
            <w:tcW w:w="1277" w:type="dxa"/>
          </w:tcPr>
          <w:p w:rsidR="006E617E" w:rsidRDefault="006E617E" w:rsidP="006F6E3E">
            <w:pPr>
              <w:pStyle w:val="TableParagraph"/>
              <w:spacing w:line="275" w:lineRule="exact"/>
              <w:ind w:left="426" w:right="420"/>
              <w:jc w:val="center"/>
              <w:rPr>
                <w:b/>
                <w:sz w:val="24"/>
              </w:rPr>
            </w:pPr>
            <w:r>
              <w:rPr>
                <w:b/>
                <w:sz w:val="24"/>
              </w:rPr>
              <w:t>5-9</w:t>
            </w:r>
          </w:p>
        </w:tc>
        <w:tc>
          <w:tcPr>
            <w:tcW w:w="1246" w:type="dxa"/>
          </w:tcPr>
          <w:p w:rsidR="006E617E" w:rsidRDefault="006E617E" w:rsidP="006F6E3E">
            <w:pPr>
              <w:pStyle w:val="TableParagraph"/>
              <w:spacing w:line="275" w:lineRule="exact"/>
              <w:ind w:left="108" w:right="99"/>
              <w:jc w:val="center"/>
              <w:rPr>
                <w:b/>
                <w:sz w:val="24"/>
              </w:rPr>
            </w:pPr>
            <w:r>
              <w:rPr>
                <w:b/>
                <w:sz w:val="24"/>
              </w:rPr>
              <w:t>март</w:t>
            </w:r>
          </w:p>
        </w:tc>
        <w:tc>
          <w:tcPr>
            <w:tcW w:w="1135" w:type="dxa"/>
          </w:tcPr>
          <w:p w:rsidR="006E617E" w:rsidRDefault="006E617E" w:rsidP="006F6E3E">
            <w:pPr>
              <w:pStyle w:val="TableParagraph"/>
              <w:spacing w:line="275" w:lineRule="exact"/>
              <w:ind w:left="109"/>
              <w:rPr>
                <w:b/>
                <w:sz w:val="24"/>
              </w:rPr>
            </w:pPr>
            <w:r>
              <w:rPr>
                <w:b/>
                <w:sz w:val="24"/>
              </w:rPr>
              <w:t>ЦДТ,</w:t>
            </w:r>
          </w:p>
          <w:p w:rsidR="006E617E" w:rsidRDefault="006E617E" w:rsidP="006F6E3E">
            <w:pPr>
              <w:pStyle w:val="TableParagraph"/>
              <w:spacing w:before="41" w:line="276" w:lineRule="auto"/>
              <w:ind w:left="109" w:right="113"/>
              <w:rPr>
                <w:b/>
                <w:sz w:val="24"/>
              </w:rPr>
            </w:pPr>
            <w:r>
              <w:rPr>
                <w:b/>
                <w:sz w:val="24"/>
              </w:rPr>
              <w:t>руковод</w:t>
            </w:r>
            <w:r>
              <w:rPr>
                <w:b/>
                <w:spacing w:val="-57"/>
                <w:sz w:val="24"/>
              </w:rPr>
              <w:t xml:space="preserve"> </w:t>
            </w:r>
            <w:r>
              <w:rPr>
                <w:b/>
                <w:sz w:val="24"/>
              </w:rPr>
              <w:t>ители</w:t>
            </w:r>
            <w:r>
              <w:rPr>
                <w:b/>
                <w:spacing w:val="1"/>
                <w:sz w:val="24"/>
              </w:rPr>
              <w:t xml:space="preserve"> </w:t>
            </w:r>
            <w:r>
              <w:rPr>
                <w:b/>
                <w:sz w:val="24"/>
              </w:rPr>
              <w:t>кружко</w:t>
            </w:r>
            <w:r>
              <w:rPr>
                <w:b/>
                <w:spacing w:val="1"/>
                <w:sz w:val="24"/>
              </w:rPr>
              <w:t xml:space="preserve"> </w:t>
            </w:r>
            <w:r>
              <w:rPr>
                <w:b/>
                <w:sz w:val="24"/>
              </w:rPr>
              <w:t>в,</w:t>
            </w:r>
            <w:r>
              <w:rPr>
                <w:b/>
                <w:spacing w:val="1"/>
                <w:sz w:val="24"/>
              </w:rPr>
              <w:t xml:space="preserve"> </w:t>
            </w:r>
            <w:r>
              <w:rPr>
                <w:b/>
                <w:sz w:val="24"/>
              </w:rPr>
              <w:t>классн</w:t>
            </w:r>
            <w:r>
              <w:rPr>
                <w:b/>
                <w:spacing w:val="1"/>
                <w:sz w:val="24"/>
              </w:rPr>
              <w:t xml:space="preserve"> </w:t>
            </w:r>
            <w:r>
              <w:rPr>
                <w:b/>
                <w:sz w:val="24"/>
              </w:rPr>
              <w:t>ые</w:t>
            </w:r>
            <w:r>
              <w:rPr>
                <w:b/>
                <w:spacing w:val="1"/>
                <w:sz w:val="24"/>
              </w:rPr>
              <w:t xml:space="preserve"> </w:t>
            </w:r>
            <w:r>
              <w:rPr>
                <w:b/>
                <w:sz w:val="24"/>
              </w:rPr>
              <w:t>руковод</w:t>
            </w:r>
            <w:r>
              <w:rPr>
                <w:b/>
                <w:spacing w:val="-57"/>
                <w:sz w:val="24"/>
              </w:rPr>
              <w:t xml:space="preserve"> </w:t>
            </w:r>
            <w:r>
              <w:rPr>
                <w:b/>
                <w:sz w:val="24"/>
              </w:rPr>
              <w:t>ители,</w:t>
            </w:r>
            <w:r>
              <w:rPr>
                <w:b/>
                <w:spacing w:val="1"/>
                <w:sz w:val="24"/>
              </w:rPr>
              <w:t xml:space="preserve"> </w:t>
            </w:r>
            <w:r>
              <w:rPr>
                <w:b/>
                <w:sz w:val="24"/>
              </w:rPr>
              <w:t>учителя</w:t>
            </w:r>
          </w:p>
          <w:p w:rsidR="006E617E" w:rsidRDefault="006E617E" w:rsidP="006F6E3E">
            <w:pPr>
              <w:pStyle w:val="TableParagraph"/>
              <w:ind w:left="109"/>
              <w:rPr>
                <w:b/>
                <w:sz w:val="24"/>
              </w:rPr>
            </w:pPr>
            <w:r>
              <w:rPr>
                <w:b/>
                <w:w w:val="99"/>
                <w:sz w:val="24"/>
              </w:rPr>
              <w:t>-</w:t>
            </w:r>
          </w:p>
          <w:p w:rsidR="006E617E" w:rsidRDefault="006E617E" w:rsidP="006F6E3E">
            <w:pPr>
              <w:pStyle w:val="TableParagraph"/>
              <w:spacing w:before="41" w:line="278" w:lineRule="auto"/>
              <w:ind w:left="109" w:right="108"/>
              <w:rPr>
                <w:b/>
                <w:sz w:val="24"/>
              </w:rPr>
            </w:pPr>
            <w:r>
              <w:rPr>
                <w:b/>
                <w:sz w:val="24"/>
              </w:rPr>
              <w:t>предмет</w:t>
            </w:r>
            <w:r>
              <w:rPr>
                <w:b/>
                <w:spacing w:val="-57"/>
                <w:sz w:val="24"/>
              </w:rPr>
              <w:t xml:space="preserve"> </w:t>
            </w:r>
            <w:r>
              <w:rPr>
                <w:b/>
                <w:sz w:val="24"/>
              </w:rPr>
              <w:t>ники</w:t>
            </w:r>
          </w:p>
        </w:tc>
      </w:tr>
    </w:tbl>
    <w:p w:rsidR="006E617E" w:rsidRDefault="006E617E" w:rsidP="006E617E">
      <w:pPr>
        <w:spacing w:line="278" w:lineRule="auto"/>
        <w:rPr>
          <w:sz w:val="24"/>
        </w:rPr>
        <w:sectPr w:rsidR="006E617E">
          <w:headerReference w:type="default" r:id="rId1664"/>
          <w:footerReference w:type="default" r:id="rId1665"/>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4327"/>
        </w:trPr>
        <w:tc>
          <w:tcPr>
            <w:tcW w:w="6234" w:type="dxa"/>
          </w:tcPr>
          <w:p w:rsidR="006E617E" w:rsidRDefault="006E617E" w:rsidP="006F6E3E">
            <w:pPr>
              <w:pStyle w:val="TableParagraph"/>
              <w:spacing w:line="278" w:lineRule="auto"/>
              <w:ind w:left="110" w:right="413"/>
              <w:rPr>
                <w:b/>
                <w:sz w:val="24"/>
              </w:rPr>
            </w:pPr>
            <w:r>
              <w:rPr>
                <w:b/>
                <w:sz w:val="24"/>
              </w:rPr>
              <w:lastRenderedPageBreak/>
              <w:t>Фестиваль</w:t>
            </w:r>
            <w:r>
              <w:rPr>
                <w:b/>
                <w:spacing w:val="-5"/>
                <w:sz w:val="24"/>
              </w:rPr>
              <w:t xml:space="preserve"> </w:t>
            </w:r>
            <w:r>
              <w:rPr>
                <w:b/>
                <w:sz w:val="24"/>
              </w:rPr>
              <w:t>детского</w:t>
            </w:r>
            <w:r>
              <w:rPr>
                <w:b/>
                <w:spacing w:val="-3"/>
                <w:sz w:val="24"/>
              </w:rPr>
              <w:t xml:space="preserve"> </w:t>
            </w:r>
            <w:r>
              <w:rPr>
                <w:b/>
                <w:sz w:val="24"/>
              </w:rPr>
              <w:t>и</w:t>
            </w:r>
            <w:r>
              <w:rPr>
                <w:b/>
                <w:spacing w:val="-6"/>
                <w:sz w:val="24"/>
              </w:rPr>
              <w:t xml:space="preserve"> </w:t>
            </w:r>
            <w:r>
              <w:rPr>
                <w:b/>
                <w:sz w:val="24"/>
              </w:rPr>
              <w:t>юношеского</w:t>
            </w:r>
            <w:r>
              <w:rPr>
                <w:b/>
                <w:spacing w:val="-3"/>
                <w:sz w:val="24"/>
              </w:rPr>
              <w:t xml:space="preserve"> </w:t>
            </w:r>
            <w:r>
              <w:rPr>
                <w:b/>
                <w:sz w:val="24"/>
              </w:rPr>
              <w:t>художественного</w:t>
            </w:r>
            <w:r>
              <w:rPr>
                <w:b/>
                <w:spacing w:val="-57"/>
                <w:sz w:val="24"/>
              </w:rPr>
              <w:t xml:space="preserve"> </w:t>
            </w:r>
            <w:r>
              <w:rPr>
                <w:b/>
                <w:sz w:val="24"/>
              </w:rPr>
              <w:t>творчества</w:t>
            </w:r>
            <w:r>
              <w:rPr>
                <w:b/>
                <w:spacing w:val="-2"/>
                <w:sz w:val="24"/>
              </w:rPr>
              <w:t xml:space="preserve"> </w:t>
            </w:r>
            <w:r>
              <w:rPr>
                <w:b/>
                <w:sz w:val="24"/>
              </w:rPr>
              <w:t>«Зажги свою</w:t>
            </w:r>
            <w:r>
              <w:rPr>
                <w:b/>
                <w:spacing w:val="-1"/>
                <w:sz w:val="24"/>
              </w:rPr>
              <w:t xml:space="preserve"> </w:t>
            </w:r>
            <w:r>
              <w:rPr>
                <w:b/>
                <w:sz w:val="24"/>
              </w:rPr>
              <w:t>звезду».</w:t>
            </w:r>
          </w:p>
          <w:p w:rsidR="006E617E" w:rsidRDefault="006E617E" w:rsidP="006F6E3E">
            <w:pPr>
              <w:pStyle w:val="TableParagraph"/>
              <w:spacing w:before="194" w:line="276" w:lineRule="auto"/>
              <w:ind w:left="110" w:right="1035"/>
              <w:rPr>
                <w:b/>
                <w:sz w:val="24"/>
              </w:rPr>
            </w:pPr>
            <w:r>
              <w:rPr>
                <w:b/>
                <w:sz w:val="24"/>
              </w:rPr>
              <w:t>Конкурс</w:t>
            </w:r>
            <w:r>
              <w:rPr>
                <w:b/>
                <w:spacing w:val="-4"/>
                <w:sz w:val="24"/>
              </w:rPr>
              <w:t xml:space="preserve"> </w:t>
            </w:r>
            <w:r>
              <w:rPr>
                <w:b/>
                <w:sz w:val="24"/>
              </w:rPr>
              <w:t>творческих</w:t>
            </w:r>
            <w:r>
              <w:rPr>
                <w:b/>
                <w:spacing w:val="-3"/>
                <w:sz w:val="24"/>
              </w:rPr>
              <w:t xml:space="preserve"> </w:t>
            </w:r>
            <w:r>
              <w:rPr>
                <w:b/>
                <w:sz w:val="24"/>
              </w:rPr>
              <w:t>работ</w:t>
            </w:r>
            <w:r>
              <w:rPr>
                <w:b/>
                <w:spacing w:val="-3"/>
                <w:sz w:val="24"/>
              </w:rPr>
              <w:t xml:space="preserve"> </w:t>
            </w:r>
            <w:r>
              <w:rPr>
                <w:b/>
                <w:sz w:val="24"/>
              </w:rPr>
              <w:t>«Мир</w:t>
            </w:r>
            <w:r>
              <w:rPr>
                <w:b/>
                <w:spacing w:val="-3"/>
                <w:sz w:val="24"/>
              </w:rPr>
              <w:t xml:space="preserve"> </w:t>
            </w:r>
            <w:r>
              <w:rPr>
                <w:b/>
                <w:sz w:val="24"/>
              </w:rPr>
              <w:t>через</w:t>
            </w:r>
            <w:r>
              <w:rPr>
                <w:b/>
                <w:spacing w:val="-3"/>
                <w:sz w:val="24"/>
              </w:rPr>
              <w:t xml:space="preserve"> </w:t>
            </w:r>
            <w:r>
              <w:rPr>
                <w:b/>
                <w:sz w:val="24"/>
              </w:rPr>
              <w:t>призму</w:t>
            </w:r>
            <w:r>
              <w:rPr>
                <w:b/>
                <w:spacing w:val="-57"/>
                <w:sz w:val="24"/>
              </w:rPr>
              <w:t xml:space="preserve"> </w:t>
            </w:r>
            <w:r>
              <w:rPr>
                <w:b/>
                <w:sz w:val="24"/>
              </w:rPr>
              <w:t>творчества».</w:t>
            </w:r>
          </w:p>
        </w:tc>
        <w:tc>
          <w:tcPr>
            <w:tcW w:w="1277" w:type="dxa"/>
          </w:tcPr>
          <w:p w:rsidR="006E617E" w:rsidRDefault="006E617E" w:rsidP="006F6E3E">
            <w:pPr>
              <w:pStyle w:val="TableParagraph"/>
              <w:spacing w:line="275" w:lineRule="exact"/>
              <w:ind w:left="107"/>
              <w:rPr>
                <w:b/>
                <w:sz w:val="24"/>
              </w:rPr>
            </w:pPr>
            <w:r>
              <w:rPr>
                <w:b/>
                <w:sz w:val="24"/>
              </w:rPr>
              <w:t>5-9</w:t>
            </w:r>
          </w:p>
        </w:tc>
        <w:tc>
          <w:tcPr>
            <w:tcW w:w="1246" w:type="dxa"/>
          </w:tcPr>
          <w:p w:rsidR="006E617E" w:rsidRDefault="006E617E" w:rsidP="006F6E3E">
            <w:pPr>
              <w:pStyle w:val="TableParagraph"/>
              <w:spacing w:line="275" w:lineRule="exact"/>
              <w:ind w:left="107" w:right="99"/>
              <w:jc w:val="center"/>
              <w:rPr>
                <w:b/>
                <w:sz w:val="24"/>
              </w:rPr>
            </w:pPr>
            <w:r>
              <w:rPr>
                <w:b/>
                <w:sz w:val="24"/>
              </w:rPr>
              <w:t>апрель</w:t>
            </w:r>
          </w:p>
        </w:tc>
        <w:tc>
          <w:tcPr>
            <w:tcW w:w="1135" w:type="dxa"/>
          </w:tcPr>
          <w:p w:rsidR="006E617E" w:rsidRDefault="006E617E" w:rsidP="006F6E3E">
            <w:pPr>
              <w:pStyle w:val="TableParagraph"/>
              <w:spacing w:line="275" w:lineRule="exact"/>
              <w:ind w:left="109"/>
              <w:rPr>
                <w:b/>
                <w:sz w:val="24"/>
              </w:rPr>
            </w:pPr>
            <w:r>
              <w:rPr>
                <w:b/>
                <w:sz w:val="24"/>
              </w:rPr>
              <w:t>ЦДТ,</w:t>
            </w:r>
          </w:p>
          <w:p w:rsidR="006E617E" w:rsidRDefault="006E617E" w:rsidP="006F6E3E">
            <w:pPr>
              <w:pStyle w:val="TableParagraph"/>
              <w:spacing w:before="43" w:line="276" w:lineRule="auto"/>
              <w:ind w:left="109" w:right="113"/>
              <w:rPr>
                <w:b/>
                <w:sz w:val="24"/>
              </w:rPr>
            </w:pPr>
            <w:r>
              <w:rPr>
                <w:b/>
                <w:sz w:val="24"/>
              </w:rPr>
              <w:t>руковод</w:t>
            </w:r>
            <w:r>
              <w:rPr>
                <w:b/>
                <w:spacing w:val="-57"/>
                <w:sz w:val="24"/>
              </w:rPr>
              <w:t xml:space="preserve"> </w:t>
            </w:r>
            <w:r>
              <w:rPr>
                <w:b/>
                <w:sz w:val="24"/>
              </w:rPr>
              <w:t>ители</w:t>
            </w:r>
            <w:r>
              <w:rPr>
                <w:b/>
                <w:spacing w:val="1"/>
                <w:sz w:val="24"/>
              </w:rPr>
              <w:t xml:space="preserve"> </w:t>
            </w:r>
            <w:r>
              <w:rPr>
                <w:b/>
                <w:sz w:val="24"/>
              </w:rPr>
              <w:t>кружко</w:t>
            </w:r>
            <w:r>
              <w:rPr>
                <w:b/>
                <w:spacing w:val="1"/>
                <w:sz w:val="24"/>
              </w:rPr>
              <w:t xml:space="preserve"> </w:t>
            </w:r>
            <w:r>
              <w:rPr>
                <w:b/>
                <w:sz w:val="24"/>
              </w:rPr>
              <w:t>в,</w:t>
            </w:r>
            <w:r>
              <w:rPr>
                <w:b/>
                <w:spacing w:val="1"/>
                <w:sz w:val="24"/>
              </w:rPr>
              <w:t xml:space="preserve"> </w:t>
            </w:r>
            <w:r>
              <w:rPr>
                <w:b/>
                <w:sz w:val="24"/>
              </w:rPr>
              <w:t>классн</w:t>
            </w:r>
            <w:r>
              <w:rPr>
                <w:b/>
                <w:spacing w:val="1"/>
                <w:sz w:val="24"/>
              </w:rPr>
              <w:t xml:space="preserve"> </w:t>
            </w:r>
            <w:r>
              <w:rPr>
                <w:b/>
                <w:sz w:val="24"/>
              </w:rPr>
              <w:t>ые</w:t>
            </w:r>
            <w:r>
              <w:rPr>
                <w:b/>
                <w:spacing w:val="1"/>
                <w:sz w:val="24"/>
              </w:rPr>
              <w:t xml:space="preserve"> </w:t>
            </w:r>
            <w:r>
              <w:rPr>
                <w:b/>
                <w:sz w:val="24"/>
              </w:rPr>
              <w:t>руковод</w:t>
            </w:r>
            <w:r>
              <w:rPr>
                <w:b/>
                <w:spacing w:val="-57"/>
                <w:sz w:val="24"/>
              </w:rPr>
              <w:t xml:space="preserve"> </w:t>
            </w:r>
            <w:r>
              <w:rPr>
                <w:b/>
                <w:sz w:val="24"/>
              </w:rPr>
              <w:t>ители,</w:t>
            </w:r>
            <w:r>
              <w:rPr>
                <w:b/>
                <w:spacing w:val="1"/>
                <w:sz w:val="24"/>
              </w:rPr>
              <w:t xml:space="preserve"> </w:t>
            </w:r>
            <w:r>
              <w:rPr>
                <w:b/>
                <w:sz w:val="24"/>
              </w:rPr>
              <w:t>учителя</w:t>
            </w:r>
          </w:p>
          <w:p w:rsidR="006E617E" w:rsidRDefault="006E617E" w:rsidP="006F6E3E">
            <w:pPr>
              <w:pStyle w:val="TableParagraph"/>
              <w:ind w:left="109"/>
              <w:rPr>
                <w:b/>
                <w:sz w:val="24"/>
              </w:rPr>
            </w:pPr>
            <w:r>
              <w:rPr>
                <w:b/>
                <w:w w:val="99"/>
                <w:sz w:val="24"/>
              </w:rPr>
              <w:t>-</w:t>
            </w:r>
          </w:p>
          <w:p w:rsidR="006E617E" w:rsidRDefault="006E617E" w:rsidP="006F6E3E">
            <w:pPr>
              <w:pStyle w:val="TableParagraph"/>
              <w:spacing w:before="41" w:line="276" w:lineRule="auto"/>
              <w:ind w:left="109" w:right="108"/>
              <w:rPr>
                <w:b/>
                <w:sz w:val="24"/>
              </w:rPr>
            </w:pPr>
            <w:r>
              <w:rPr>
                <w:b/>
                <w:sz w:val="24"/>
              </w:rPr>
              <w:t>предмет</w:t>
            </w:r>
            <w:r>
              <w:rPr>
                <w:b/>
                <w:spacing w:val="-57"/>
                <w:sz w:val="24"/>
              </w:rPr>
              <w:t xml:space="preserve"> </w:t>
            </w:r>
            <w:r>
              <w:rPr>
                <w:b/>
                <w:sz w:val="24"/>
              </w:rPr>
              <w:t>ники</w:t>
            </w:r>
          </w:p>
        </w:tc>
      </w:tr>
      <w:tr w:rsidR="006E617E" w:rsidTr="006F6E3E">
        <w:trPr>
          <w:trHeight w:val="3621"/>
        </w:trPr>
        <w:tc>
          <w:tcPr>
            <w:tcW w:w="6234" w:type="dxa"/>
          </w:tcPr>
          <w:p w:rsidR="006E617E" w:rsidRDefault="006E617E" w:rsidP="006F6E3E">
            <w:pPr>
              <w:pStyle w:val="TableParagraph"/>
              <w:spacing w:line="276" w:lineRule="auto"/>
              <w:ind w:left="110" w:right="691"/>
              <w:rPr>
                <w:b/>
                <w:sz w:val="24"/>
              </w:rPr>
            </w:pPr>
            <w:r>
              <w:rPr>
                <w:b/>
                <w:sz w:val="24"/>
              </w:rPr>
              <w:t>Первенство</w:t>
            </w:r>
            <w:r>
              <w:rPr>
                <w:b/>
                <w:spacing w:val="-5"/>
                <w:sz w:val="24"/>
              </w:rPr>
              <w:t xml:space="preserve"> </w:t>
            </w:r>
            <w:r>
              <w:rPr>
                <w:b/>
                <w:sz w:val="24"/>
              </w:rPr>
              <w:t>района</w:t>
            </w:r>
            <w:r>
              <w:rPr>
                <w:b/>
                <w:spacing w:val="-3"/>
                <w:sz w:val="24"/>
              </w:rPr>
              <w:t xml:space="preserve"> </w:t>
            </w:r>
            <w:r>
              <w:rPr>
                <w:b/>
                <w:sz w:val="24"/>
              </w:rPr>
              <w:t>по</w:t>
            </w:r>
            <w:r>
              <w:rPr>
                <w:b/>
                <w:spacing w:val="-4"/>
                <w:sz w:val="24"/>
              </w:rPr>
              <w:t xml:space="preserve"> </w:t>
            </w:r>
            <w:r>
              <w:rPr>
                <w:b/>
                <w:sz w:val="24"/>
              </w:rPr>
              <w:t>шахматам</w:t>
            </w:r>
            <w:r>
              <w:rPr>
                <w:b/>
                <w:spacing w:val="-3"/>
                <w:sz w:val="24"/>
              </w:rPr>
              <w:t xml:space="preserve"> </w:t>
            </w:r>
            <w:r>
              <w:rPr>
                <w:b/>
                <w:sz w:val="24"/>
              </w:rPr>
              <w:t>среди</w:t>
            </w:r>
            <w:r>
              <w:rPr>
                <w:b/>
                <w:spacing w:val="-3"/>
                <w:sz w:val="24"/>
              </w:rPr>
              <w:t xml:space="preserve"> </w:t>
            </w:r>
            <w:r>
              <w:rPr>
                <w:b/>
                <w:sz w:val="24"/>
              </w:rPr>
              <w:t>юношей</w:t>
            </w:r>
            <w:r>
              <w:rPr>
                <w:b/>
                <w:spacing w:val="-4"/>
                <w:sz w:val="24"/>
              </w:rPr>
              <w:t xml:space="preserve"> </w:t>
            </w:r>
            <w:r>
              <w:rPr>
                <w:b/>
                <w:sz w:val="24"/>
              </w:rPr>
              <w:t>и</w:t>
            </w:r>
            <w:r>
              <w:rPr>
                <w:b/>
                <w:spacing w:val="-57"/>
                <w:sz w:val="24"/>
              </w:rPr>
              <w:t xml:space="preserve"> </w:t>
            </w:r>
            <w:r>
              <w:rPr>
                <w:b/>
                <w:sz w:val="24"/>
              </w:rPr>
              <w:t>девушек</w:t>
            </w:r>
            <w:r>
              <w:rPr>
                <w:b/>
                <w:spacing w:val="-1"/>
                <w:sz w:val="24"/>
              </w:rPr>
              <w:t xml:space="preserve"> </w:t>
            </w:r>
            <w:r>
              <w:rPr>
                <w:b/>
                <w:sz w:val="24"/>
              </w:rPr>
              <w:t>2006 г.р</w:t>
            </w:r>
          </w:p>
          <w:p w:rsidR="006E617E" w:rsidRDefault="006E617E" w:rsidP="006F6E3E">
            <w:pPr>
              <w:pStyle w:val="TableParagraph"/>
              <w:spacing w:before="200" w:line="276" w:lineRule="auto"/>
              <w:ind w:left="110" w:right="159"/>
              <w:rPr>
                <w:b/>
                <w:sz w:val="24"/>
              </w:rPr>
            </w:pPr>
            <w:r>
              <w:rPr>
                <w:b/>
                <w:sz w:val="24"/>
              </w:rPr>
              <w:t>Кубок</w:t>
            </w:r>
            <w:r>
              <w:rPr>
                <w:b/>
                <w:spacing w:val="-3"/>
                <w:sz w:val="24"/>
              </w:rPr>
              <w:t xml:space="preserve"> </w:t>
            </w:r>
            <w:r>
              <w:rPr>
                <w:b/>
                <w:sz w:val="24"/>
              </w:rPr>
              <w:t>района</w:t>
            </w:r>
            <w:r>
              <w:rPr>
                <w:b/>
                <w:spacing w:val="-2"/>
                <w:sz w:val="24"/>
              </w:rPr>
              <w:t xml:space="preserve"> </w:t>
            </w:r>
            <w:r>
              <w:rPr>
                <w:b/>
                <w:sz w:val="24"/>
              </w:rPr>
              <w:t>по</w:t>
            </w:r>
            <w:r>
              <w:rPr>
                <w:b/>
                <w:spacing w:val="-3"/>
                <w:sz w:val="24"/>
              </w:rPr>
              <w:t xml:space="preserve"> </w:t>
            </w:r>
            <w:r>
              <w:rPr>
                <w:b/>
                <w:sz w:val="24"/>
              </w:rPr>
              <w:t>баскетболу</w:t>
            </w:r>
            <w:r>
              <w:rPr>
                <w:b/>
                <w:spacing w:val="-2"/>
                <w:sz w:val="24"/>
              </w:rPr>
              <w:t xml:space="preserve"> </w:t>
            </w:r>
            <w:r>
              <w:rPr>
                <w:b/>
                <w:sz w:val="24"/>
              </w:rPr>
              <w:t>памяти</w:t>
            </w:r>
            <w:r>
              <w:rPr>
                <w:b/>
                <w:spacing w:val="-2"/>
                <w:sz w:val="24"/>
              </w:rPr>
              <w:t xml:space="preserve"> </w:t>
            </w:r>
            <w:r>
              <w:rPr>
                <w:b/>
                <w:sz w:val="24"/>
              </w:rPr>
              <w:t>В.Г.Пачина</w:t>
            </w:r>
            <w:r>
              <w:rPr>
                <w:b/>
                <w:spacing w:val="-3"/>
                <w:sz w:val="24"/>
              </w:rPr>
              <w:t xml:space="preserve"> </w:t>
            </w:r>
            <w:r>
              <w:rPr>
                <w:b/>
                <w:sz w:val="24"/>
              </w:rPr>
              <w:t>среди</w:t>
            </w:r>
            <w:r>
              <w:rPr>
                <w:b/>
                <w:spacing w:val="-57"/>
                <w:sz w:val="24"/>
              </w:rPr>
              <w:t xml:space="preserve"> </w:t>
            </w:r>
            <w:r>
              <w:rPr>
                <w:b/>
                <w:sz w:val="24"/>
              </w:rPr>
              <w:t>юношей</w:t>
            </w:r>
            <w:r>
              <w:rPr>
                <w:b/>
                <w:spacing w:val="-1"/>
                <w:sz w:val="24"/>
              </w:rPr>
              <w:t xml:space="preserve"> </w:t>
            </w:r>
            <w:r>
              <w:rPr>
                <w:b/>
                <w:sz w:val="24"/>
              </w:rPr>
              <w:t>в</w:t>
            </w:r>
            <w:r>
              <w:rPr>
                <w:b/>
                <w:spacing w:val="-2"/>
                <w:sz w:val="24"/>
              </w:rPr>
              <w:t xml:space="preserve"> </w:t>
            </w:r>
            <w:r>
              <w:rPr>
                <w:b/>
                <w:sz w:val="24"/>
              </w:rPr>
              <w:t>зачет</w:t>
            </w:r>
            <w:r>
              <w:rPr>
                <w:b/>
                <w:spacing w:val="1"/>
                <w:sz w:val="24"/>
              </w:rPr>
              <w:t xml:space="preserve"> </w:t>
            </w:r>
            <w:r>
              <w:rPr>
                <w:b/>
                <w:sz w:val="24"/>
              </w:rPr>
              <w:t>районных</w:t>
            </w:r>
            <w:r>
              <w:rPr>
                <w:b/>
                <w:spacing w:val="-1"/>
                <w:sz w:val="24"/>
              </w:rPr>
              <w:t xml:space="preserve"> </w:t>
            </w:r>
            <w:r>
              <w:rPr>
                <w:b/>
                <w:sz w:val="24"/>
              </w:rPr>
              <w:t>игр</w:t>
            </w:r>
            <w:r>
              <w:rPr>
                <w:b/>
                <w:spacing w:val="-1"/>
                <w:sz w:val="24"/>
              </w:rPr>
              <w:t xml:space="preserve"> </w:t>
            </w:r>
            <w:r>
              <w:rPr>
                <w:b/>
                <w:sz w:val="24"/>
              </w:rPr>
              <w:t>обучающихся</w:t>
            </w:r>
          </w:p>
          <w:p w:rsidR="006E617E" w:rsidRDefault="006E617E" w:rsidP="006F6E3E">
            <w:pPr>
              <w:pStyle w:val="TableParagraph"/>
              <w:spacing w:before="200" w:line="276" w:lineRule="auto"/>
              <w:ind w:left="110" w:right="523"/>
              <w:rPr>
                <w:b/>
                <w:sz w:val="24"/>
              </w:rPr>
            </w:pPr>
            <w:r>
              <w:rPr>
                <w:b/>
                <w:sz w:val="24"/>
              </w:rPr>
              <w:t>Первенство</w:t>
            </w:r>
            <w:r>
              <w:rPr>
                <w:b/>
                <w:spacing w:val="-4"/>
                <w:sz w:val="24"/>
              </w:rPr>
              <w:t xml:space="preserve"> </w:t>
            </w:r>
            <w:r>
              <w:rPr>
                <w:b/>
                <w:sz w:val="24"/>
              </w:rPr>
              <w:t>района</w:t>
            </w:r>
            <w:r>
              <w:rPr>
                <w:b/>
                <w:spacing w:val="-2"/>
                <w:sz w:val="24"/>
              </w:rPr>
              <w:t xml:space="preserve"> </w:t>
            </w:r>
            <w:r>
              <w:rPr>
                <w:b/>
                <w:sz w:val="24"/>
              </w:rPr>
              <w:t>по</w:t>
            </w:r>
            <w:r>
              <w:rPr>
                <w:b/>
                <w:spacing w:val="-5"/>
                <w:sz w:val="24"/>
              </w:rPr>
              <w:t xml:space="preserve"> </w:t>
            </w:r>
            <w:r>
              <w:rPr>
                <w:b/>
                <w:sz w:val="24"/>
              </w:rPr>
              <w:t>баскетболу</w:t>
            </w:r>
            <w:r>
              <w:rPr>
                <w:b/>
                <w:spacing w:val="-2"/>
                <w:sz w:val="24"/>
              </w:rPr>
              <w:t xml:space="preserve"> </w:t>
            </w:r>
            <w:r>
              <w:rPr>
                <w:b/>
                <w:sz w:val="24"/>
              </w:rPr>
              <w:t>среди</w:t>
            </w:r>
            <w:r>
              <w:rPr>
                <w:b/>
                <w:spacing w:val="-3"/>
                <w:sz w:val="24"/>
              </w:rPr>
              <w:t xml:space="preserve"> </w:t>
            </w:r>
            <w:r>
              <w:rPr>
                <w:b/>
                <w:sz w:val="24"/>
              </w:rPr>
              <w:t>девушек,</w:t>
            </w:r>
            <w:r>
              <w:rPr>
                <w:b/>
                <w:spacing w:val="-2"/>
                <w:sz w:val="24"/>
              </w:rPr>
              <w:t xml:space="preserve"> </w:t>
            </w:r>
            <w:r>
              <w:rPr>
                <w:b/>
                <w:sz w:val="24"/>
              </w:rPr>
              <w:t>в</w:t>
            </w:r>
            <w:r>
              <w:rPr>
                <w:b/>
                <w:spacing w:val="-57"/>
                <w:sz w:val="24"/>
              </w:rPr>
              <w:t xml:space="preserve"> </w:t>
            </w:r>
            <w:r>
              <w:rPr>
                <w:b/>
                <w:sz w:val="24"/>
              </w:rPr>
              <w:t>зачет районных</w:t>
            </w:r>
            <w:r>
              <w:rPr>
                <w:b/>
                <w:spacing w:val="-3"/>
                <w:sz w:val="24"/>
              </w:rPr>
              <w:t xml:space="preserve"> </w:t>
            </w:r>
            <w:r>
              <w:rPr>
                <w:b/>
                <w:sz w:val="24"/>
              </w:rPr>
              <w:t>игр обучающихся</w:t>
            </w:r>
          </w:p>
        </w:tc>
        <w:tc>
          <w:tcPr>
            <w:tcW w:w="1277" w:type="dxa"/>
          </w:tcPr>
          <w:p w:rsidR="006E617E" w:rsidRDefault="006E617E" w:rsidP="006F6E3E">
            <w:pPr>
              <w:pStyle w:val="TableParagraph"/>
              <w:spacing w:line="276" w:lineRule="exact"/>
              <w:ind w:left="107"/>
              <w:rPr>
                <w:b/>
                <w:sz w:val="24"/>
              </w:rPr>
            </w:pPr>
            <w:r>
              <w:rPr>
                <w:b/>
                <w:sz w:val="24"/>
              </w:rPr>
              <w:t>7-9</w:t>
            </w:r>
          </w:p>
        </w:tc>
        <w:tc>
          <w:tcPr>
            <w:tcW w:w="1246" w:type="dxa"/>
          </w:tcPr>
          <w:p w:rsidR="006E617E" w:rsidRDefault="006E617E" w:rsidP="006F6E3E">
            <w:pPr>
              <w:pStyle w:val="TableParagraph"/>
              <w:spacing w:line="276" w:lineRule="exact"/>
              <w:ind w:left="203"/>
              <w:rPr>
                <w:b/>
                <w:sz w:val="24"/>
              </w:rPr>
            </w:pPr>
            <w:r>
              <w:rPr>
                <w:b/>
                <w:sz w:val="24"/>
              </w:rPr>
              <w:t>01.11.23</w:t>
            </w:r>
          </w:p>
          <w:p w:rsidR="006E617E" w:rsidRDefault="006E617E" w:rsidP="006F6E3E">
            <w:pPr>
              <w:pStyle w:val="TableParagraph"/>
              <w:rPr>
                <w:b/>
                <w:sz w:val="26"/>
              </w:rPr>
            </w:pPr>
          </w:p>
          <w:p w:rsidR="006E617E" w:rsidRDefault="006E617E" w:rsidP="006F6E3E">
            <w:pPr>
              <w:pStyle w:val="TableParagraph"/>
              <w:rPr>
                <w:b/>
                <w:sz w:val="26"/>
              </w:rPr>
            </w:pPr>
          </w:p>
          <w:p w:rsidR="006E617E" w:rsidRDefault="006E617E" w:rsidP="006F6E3E">
            <w:pPr>
              <w:pStyle w:val="TableParagraph"/>
              <w:spacing w:before="160"/>
              <w:ind w:left="203"/>
              <w:rPr>
                <w:b/>
                <w:sz w:val="24"/>
              </w:rPr>
            </w:pPr>
            <w:r>
              <w:rPr>
                <w:b/>
                <w:sz w:val="24"/>
              </w:rPr>
              <w:t>11.11.23</w:t>
            </w:r>
          </w:p>
          <w:p w:rsidR="006E617E" w:rsidRDefault="006E617E" w:rsidP="006F6E3E">
            <w:pPr>
              <w:pStyle w:val="TableParagraph"/>
              <w:rPr>
                <w:b/>
                <w:sz w:val="26"/>
              </w:rPr>
            </w:pPr>
          </w:p>
          <w:p w:rsidR="006E617E" w:rsidRDefault="006E617E" w:rsidP="006F6E3E">
            <w:pPr>
              <w:pStyle w:val="TableParagraph"/>
              <w:rPr>
                <w:b/>
                <w:sz w:val="26"/>
              </w:rPr>
            </w:pPr>
          </w:p>
          <w:p w:rsidR="006E617E" w:rsidRDefault="006E617E" w:rsidP="006F6E3E">
            <w:pPr>
              <w:pStyle w:val="TableParagraph"/>
              <w:rPr>
                <w:b/>
                <w:sz w:val="26"/>
              </w:rPr>
            </w:pPr>
          </w:p>
          <w:p w:rsidR="006E617E" w:rsidRDefault="006E617E" w:rsidP="006F6E3E">
            <w:pPr>
              <w:pStyle w:val="TableParagraph"/>
              <w:rPr>
                <w:b/>
                <w:sz w:val="26"/>
              </w:rPr>
            </w:pPr>
          </w:p>
          <w:p w:rsidR="006E617E" w:rsidRDefault="006E617E" w:rsidP="006F6E3E">
            <w:pPr>
              <w:pStyle w:val="TableParagraph"/>
              <w:rPr>
                <w:b/>
                <w:sz w:val="26"/>
              </w:rPr>
            </w:pPr>
          </w:p>
          <w:p w:rsidR="006E617E" w:rsidRDefault="006E617E" w:rsidP="006F6E3E">
            <w:pPr>
              <w:pStyle w:val="TableParagraph"/>
              <w:spacing w:before="10"/>
              <w:rPr>
                <w:b/>
                <w:sz w:val="25"/>
              </w:rPr>
            </w:pPr>
          </w:p>
          <w:p w:rsidR="006E617E" w:rsidRDefault="006E617E" w:rsidP="006F6E3E">
            <w:pPr>
              <w:pStyle w:val="TableParagraph"/>
              <w:spacing w:before="1"/>
              <w:ind w:left="203"/>
              <w:rPr>
                <w:b/>
                <w:sz w:val="24"/>
              </w:rPr>
            </w:pPr>
            <w:r>
              <w:rPr>
                <w:b/>
                <w:sz w:val="24"/>
              </w:rPr>
              <w:t>18.11.22</w:t>
            </w:r>
          </w:p>
        </w:tc>
        <w:tc>
          <w:tcPr>
            <w:tcW w:w="1135" w:type="dxa"/>
          </w:tcPr>
          <w:p w:rsidR="006E617E" w:rsidRDefault="006E617E" w:rsidP="006F6E3E">
            <w:pPr>
              <w:pStyle w:val="TableParagraph"/>
              <w:spacing w:line="276" w:lineRule="exact"/>
              <w:ind w:left="109"/>
              <w:rPr>
                <w:b/>
                <w:sz w:val="24"/>
              </w:rPr>
            </w:pPr>
            <w:r>
              <w:rPr>
                <w:b/>
                <w:sz w:val="24"/>
              </w:rPr>
              <w:t>СШ,</w:t>
            </w:r>
          </w:p>
          <w:p w:rsidR="006E617E" w:rsidRDefault="006E617E" w:rsidP="006F6E3E">
            <w:pPr>
              <w:pStyle w:val="TableParagraph"/>
              <w:spacing w:before="41" w:line="276" w:lineRule="auto"/>
              <w:ind w:left="109" w:right="113"/>
              <w:rPr>
                <w:b/>
                <w:sz w:val="24"/>
              </w:rPr>
            </w:pPr>
            <w:r>
              <w:rPr>
                <w:b/>
                <w:sz w:val="24"/>
              </w:rPr>
              <w:t>учитель</w:t>
            </w:r>
            <w:r>
              <w:rPr>
                <w:b/>
                <w:spacing w:val="-57"/>
                <w:sz w:val="24"/>
              </w:rPr>
              <w:t xml:space="preserve"> </w:t>
            </w:r>
            <w:r>
              <w:rPr>
                <w:b/>
                <w:sz w:val="24"/>
              </w:rPr>
              <w:t>физкул</w:t>
            </w:r>
            <w:r>
              <w:rPr>
                <w:b/>
                <w:spacing w:val="1"/>
                <w:sz w:val="24"/>
              </w:rPr>
              <w:t xml:space="preserve"> </w:t>
            </w:r>
            <w:r>
              <w:rPr>
                <w:b/>
                <w:sz w:val="24"/>
              </w:rPr>
              <w:t>ьтуры,</w:t>
            </w:r>
            <w:r>
              <w:rPr>
                <w:b/>
                <w:spacing w:val="1"/>
                <w:sz w:val="24"/>
              </w:rPr>
              <w:t xml:space="preserve"> </w:t>
            </w:r>
            <w:r>
              <w:rPr>
                <w:b/>
                <w:sz w:val="24"/>
              </w:rPr>
              <w:t>руковод</w:t>
            </w:r>
            <w:r>
              <w:rPr>
                <w:b/>
                <w:spacing w:val="-57"/>
                <w:sz w:val="24"/>
              </w:rPr>
              <w:t xml:space="preserve"> </w:t>
            </w:r>
            <w:r>
              <w:rPr>
                <w:b/>
                <w:sz w:val="24"/>
              </w:rPr>
              <w:t>итель</w:t>
            </w:r>
            <w:r>
              <w:rPr>
                <w:b/>
                <w:spacing w:val="1"/>
                <w:sz w:val="24"/>
              </w:rPr>
              <w:t xml:space="preserve"> </w:t>
            </w:r>
            <w:r>
              <w:rPr>
                <w:b/>
                <w:sz w:val="24"/>
              </w:rPr>
              <w:t>секции</w:t>
            </w:r>
          </w:p>
        </w:tc>
      </w:tr>
      <w:tr w:rsidR="006E617E" w:rsidTr="006F6E3E">
        <w:trPr>
          <w:trHeight w:val="2304"/>
        </w:trPr>
        <w:tc>
          <w:tcPr>
            <w:tcW w:w="6234" w:type="dxa"/>
          </w:tcPr>
          <w:p w:rsidR="006E617E" w:rsidRDefault="006E617E" w:rsidP="006F6E3E">
            <w:pPr>
              <w:pStyle w:val="TableParagraph"/>
              <w:spacing w:line="275" w:lineRule="exact"/>
              <w:ind w:left="110"/>
              <w:rPr>
                <w:b/>
                <w:sz w:val="24"/>
              </w:rPr>
            </w:pPr>
            <w:r>
              <w:rPr>
                <w:b/>
                <w:sz w:val="24"/>
              </w:rPr>
              <w:t>Первенство</w:t>
            </w:r>
            <w:r>
              <w:rPr>
                <w:b/>
                <w:spacing w:val="-2"/>
                <w:sz w:val="24"/>
              </w:rPr>
              <w:t xml:space="preserve"> </w:t>
            </w:r>
            <w:r>
              <w:rPr>
                <w:b/>
                <w:sz w:val="24"/>
              </w:rPr>
              <w:t>района</w:t>
            </w:r>
            <w:r>
              <w:rPr>
                <w:b/>
                <w:spacing w:val="-1"/>
                <w:sz w:val="24"/>
              </w:rPr>
              <w:t xml:space="preserve"> </w:t>
            </w:r>
            <w:r>
              <w:rPr>
                <w:b/>
                <w:sz w:val="24"/>
              </w:rPr>
              <w:t>по</w:t>
            </w:r>
            <w:r>
              <w:rPr>
                <w:b/>
                <w:spacing w:val="-4"/>
                <w:sz w:val="24"/>
              </w:rPr>
              <w:t xml:space="preserve"> </w:t>
            </w:r>
            <w:r>
              <w:rPr>
                <w:b/>
                <w:sz w:val="24"/>
              </w:rPr>
              <w:t>мини-футболу</w:t>
            </w:r>
            <w:r>
              <w:rPr>
                <w:b/>
                <w:spacing w:val="-1"/>
                <w:sz w:val="24"/>
              </w:rPr>
              <w:t xml:space="preserve"> </w:t>
            </w:r>
            <w:r>
              <w:rPr>
                <w:b/>
                <w:sz w:val="24"/>
              </w:rPr>
              <w:t>в</w:t>
            </w:r>
            <w:r>
              <w:rPr>
                <w:b/>
                <w:spacing w:val="-2"/>
                <w:sz w:val="24"/>
              </w:rPr>
              <w:t xml:space="preserve"> </w:t>
            </w:r>
            <w:r>
              <w:rPr>
                <w:b/>
                <w:sz w:val="24"/>
              </w:rPr>
              <w:t>рамках</w:t>
            </w:r>
            <w:r>
              <w:rPr>
                <w:b/>
                <w:spacing w:val="-1"/>
                <w:sz w:val="24"/>
              </w:rPr>
              <w:t xml:space="preserve"> </w:t>
            </w:r>
            <w:r>
              <w:rPr>
                <w:b/>
                <w:sz w:val="24"/>
              </w:rPr>
              <w:t>акции</w:t>
            </w:r>
          </w:p>
          <w:p w:rsidR="006E617E" w:rsidRDefault="006E617E" w:rsidP="006F6E3E">
            <w:pPr>
              <w:pStyle w:val="TableParagraph"/>
              <w:spacing w:before="41" w:line="276" w:lineRule="auto"/>
              <w:ind w:left="110" w:right="113"/>
              <w:rPr>
                <w:b/>
                <w:sz w:val="24"/>
              </w:rPr>
            </w:pPr>
            <w:r>
              <w:rPr>
                <w:b/>
                <w:sz w:val="24"/>
              </w:rPr>
              <w:t>«Спорт вместо наркотиков», приуроченной к</w:t>
            </w:r>
            <w:r>
              <w:rPr>
                <w:b/>
                <w:spacing w:val="1"/>
                <w:sz w:val="24"/>
              </w:rPr>
              <w:t xml:space="preserve"> </w:t>
            </w:r>
            <w:r>
              <w:rPr>
                <w:b/>
                <w:sz w:val="24"/>
              </w:rPr>
              <w:t>Всемирному дню борьбы со СПИДом среди уч-ся 2009-</w:t>
            </w:r>
            <w:r>
              <w:rPr>
                <w:b/>
                <w:spacing w:val="-57"/>
                <w:sz w:val="24"/>
              </w:rPr>
              <w:t xml:space="preserve"> </w:t>
            </w:r>
            <w:r>
              <w:rPr>
                <w:b/>
                <w:sz w:val="24"/>
              </w:rPr>
              <w:t>2010</w:t>
            </w:r>
            <w:r>
              <w:rPr>
                <w:b/>
                <w:spacing w:val="-1"/>
                <w:sz w:val="24"/>
              </w:rPr>
              <w:t xml:space="preserve"> </w:t>
            </w:r>
            <w:r>
              <w:rPr>
                <w:b/>
                <w:sz w:val="24"/>
              </w:rPr>
              <w:t>г.р</w:t>
            </w:r>
          </w:p>
          <w:p w:rsidR="006E617E" w:rsidRDefault="006E617E" w:rsidP="006F6E3E">
            <w:pPr>
              <w:pStyle w:val="TableParagraph"/>
              <w:spacing w:before="199"/>
              <w:ind w:left="110"/>
              <w:rPr>
                <w:b/>
                <w:sz w:val="24"/>
              </w:rPr>
            </w:pPr>
            <w:r>
              <w:rPr>
                <w:b/>
                <w:sz w:val="24"/>
              </w:rPr>
              <w:t>Первенство</w:t>
            </w:r>
            <w:r>
              <w:rPr>
                <w:b/>
                <w:spacing w:val="-2"/>
                <w:sz w:val="24"/>
              </w:rPr>
              <w:t xml:space="preserve"> </w:t>
            </w:r>
            <w:r>
              <w:rPr>
                <w:b/>
                <w:sz w:val="24"/>
              </w:rPr>
              <w:t>района</w:t>
            </w:r>
            <w:r>
              <w:rPr>
                <w:b/>
                <w:spacing w:val="-1"/>
                <w:sz w:val="24"/>
              </w:rPr>
              <w:t xml:space="preserve"> </w:t>
            </w:r>
            <w:r>
              <w:rPr>
                <w:b/>
                <w:sz w:val="24"/>
              </w:rPr>
              <w:t>по</w:t>
            </w:r>
            <w:r>
              <w:rPr>
                <w:b/>
                <w:spacing w:val="-4"/>
                <w:sz w:val="24"/>
              </w:rPr>
              <w:t xml:space="preserve"> </w:t>
            </w:r>
            <w:r>
              <w:rPr>
                <w:b/>
                <w:sz w:val="24"/>
              </w:rPr>
              <w:t>мини-футболу</w:t>
            </w:r>
            <w:r>
              <w:rPr>
                <w:b/>
                <w:spacing w:val="-1"/>
                <w:sz w:val="24"/>
              </w:rPr>
              <w:t xml:space="preserve"> </w:t>
            </w:r>
            <w:r>
              <w:rPr>
                <w:b/>
                <w:sz w:val="24"/>
              </w:rPr>
              <w:t>в</w:t>
            </w:r>
            <w:r>
              <w:rPr>
                <w:b/>
                <w:spacing w:val="-2"/>
                <w:sz w:val="24"/>
              </w:rPr>
              <w:t xml:space="preserve"> </w:t>
            </w:r>
            <w:r>
              <w:rPr>
                <w:b/>
                <w:sz w:val="24"/>
              </w:rPr>
              <w:t>рамках акции</w:t>
            </w:r>
          </w:p>
          <w:p w:rsidR="006E617E" w:rsidRDefault="006E617E" w:rsidP="006F6E3E">
            <w:pPr>
              <w:pStyle w:val="TableParagraph"/>
              <w:spacing w:before="44"/>
              <w:ind w:left="110"/>
              <w:rPr>
                <w:b/>
                <w:sz w:val="24"/>
              </w:rPr>
            </w:pPr>
            <w:r>
              <w:rPr>
                <w:b/>
                <w:sz w:val="24"/>
              </w:rPr>
              <w:t>«Спорт</w:t>
            </w:r>
            <w:r>
              <w:rPr>
                <w:b/>
                <w:spacing w:val="-1"/>
                <w:sz w:val="24"/>
              </w:rPr>
              <w:t xml:space="preserve"> </w:t>
            </w:r>
            <w:r>
              <w:rPr>
                <w:b/>
                <w:sz w:val="24"/>
              </w:rPr>
              <w:t>вместо</w:t>
            </w:r>
            <w:r>
              <w:rPr>
                <w:b/>
                <w:spacing w:val="-4"/>
                <w:sz w:val="24"/>
              </w:rPr>
              <w:t xml:space="preserve"> </w:t>
            </w:r>
            <w:r>
              <w:rPr>
                <w:b/>
                <w:sz w:val="24"/>
              </w:rPr>
              <w:t>наркотиков»</w:t>
            </w:r>
            <w:r>
              <w:rPr>
                <w:b/>
                <w:spacing w:val="-1"/>
                <w:sz w:val="24"/>
              </w:rPr>
              <w:t xml:space="preserve"> </w:t>
            </w:r>
            <w:r>
              <w:rPr>
                <w:b/>
                <w:sz w:val="24"/>
              </w:rPr>
              <w:t>среди</w:t>
            </w:r>
            <w:r>
              <w:rPr>
                <w:b/>
                <w:spacing w:val="-1"/>
                <w:sz w:val="24"/>
              </w:rPr>
              <w:t xml:space="preserve"> </w:t>
            </w:r>
            <w:r>
              <w:rPr>
                <w:b/>
                <w:sz w:val="24"/>
              </w:rPr>
              <w:t>уч-ся</w:t>
            </w:r>
            <w:r>
              <w:rPr>
                <w:b/>
                <w:spacing w:val="-2"/>
                <w:sz w:val="24"/>
              </w:rPr>
              <w:t xml:space="preserve"> </w:t>
            </w:r>
            <w:r>
              <w:rPr>
                <w:b/>
                <w:sz w:val="24"/>
              </w:rPr>
              <w:t>2011-2012</w:t>
            </w:r>
            <w:r>
              <w:rPr>
                <w:b/>
                <w:spacing w:val="-1"/>
                <w:sz w:val="24"/>
              </w:rPr>
              <w:t xml:space="preserve"> </w:t>
            </w:r>
            <w:r>
              <w:rPr>
                <w:b/>
                <w:sz w:val="24"/>
              </w:rPr>
              <w:t>г.р.</w:t>
            </w:r>
          </w:p>
        </w:tc>
        <w:tc>
          <w:tcPr>
            <w:tcW w:w="1277" w:type="dxa"/>
          </w:tcPr>
          <w:p w:rsidR="006E617E" w:rsidRDefault="006E617E" w:rsidP="006F6E3E">
            <w:pPr>
              <w:pStyle w:val="TableParagraph"/>
              <w:spacing w:line="275" w:lineRule="exact"/>
              <w:ind w:left="107"/>
              <w:rPr>
                <w:b/>
                <w:sz w:val="24"/>
              </w:rPr>
            </w:pPr>
            <w:r>
              <w:rPr>
                <w:b/>
                <w:sz w:val="24"/>
              </w:rPr>
              <w:t>7-9</w:t>
            </w:r>
          </w:p>
        </w:tc>
        <w:tc>
          <w:tcPr>
            <w:tcW w:w="1246" w:type="dxa"/>
          </w:tcPr>
          <w:p w:rsidR="006E617E" w:rsidRDefault="006E617E" w:rsidP="006F6E3E">
            <w:pPr>
              <w:pStyle w:val="TableParagraph"/>
              <w:spacing w:line="275" w:lineRule="exact"/>
              <w:ind w:left="110" w:right="99"/>
              <w:jc w:val="center"/>
              <w:rPr>
                <w:b/>
                <w:sz w:val="24"/>
              </w:rPr>
            </w:pPr>
            <w:r>
              <w:rPr>
                <w:b/>
                <w:sz w:val="24"/>
              </w:rPr>
              <w:t>Декабрь</w:t>
            </w:r>
          </w:p>
        </w:tc>
        <w:tc>
          <w:tcPr>
            <w:tcW w:w="1135" w:type="dxa"/>
          </w:tcPr>
          <w:p w:rsidR="006E617E" w:rsidRDefault="006E617E" w:rsidP="006F6E3E">
            <w:pPr>
              <w:pStyle w:val="TableParagraph"/>
              <w:spacing w:line="276" w:lineRule="auto"/>
              <w:ind w:left="109" w:right="113"/>
              <w:rPr>
                <w:b/>
                <w:sz w:val="24"/>
              </w:rPr>
            </w:pPr>
            <w:r>
              <w:rPr>
                <w:b/>
                <w:sz w:val="24"/>
              </w:rPr>
              <w:t>учитель</w:t>
            </w:r>
            <w:r>
              <w:rPr>
                <w:b/>
                <w:spacing w:val="-57"/>
                <w:sz w:val="24"/>
              </w:rPr>
              <w:t xml:space="preserve"> </w:t>
            </w:r>
            <w:r>
              <w:rPr>
                <w:b/>
                <w:sz w:val="24"/>
              </w:rPr>
              <w:t>физкул</w:t>
            </w:r>
            <w:r>
              <w:rPr>
                <w:b/>
                <w:spacing w:val="1"/>
                <w:sz w:val="24"/>
              </w:rPr>
              <w:t xml:space="preserve"> </w:t>
            </w:r>
            <w:r>
              <w:rPr>
                <w:b/>
                <w:sz w:val="24"/>
              </w:rPr>
              <w:t>ьтуры,</w:t>
            </w:r>
            <w:r>
              <w:rPr>
                <w:b/>
                <w:spacing w:val="1"/>
                <w:sz w:val="24"/>
              </w:rPr>
              <w:t xml:space="preserve"> </w:t>
            </w:r>
            <w:r>
              <w:rPr>
                <w:b/>
                <w:sz w:val="24"/>
              </w:rPr>
              <w:t>руковод</w:t>
            </w:r>
            <w:r>
              <w:rPr>
                <w:b/>
                <w:spacing w:val="-57"/>
                <w:sz w:val="24"/>
              </w:rPr>
              <w:t xml:space="preserve"> </w:t>
            </w:r>
            <w:r>
              <w:rPr>
                <w:b/>
                <w:sz w:val="24"/>
              </w:rPr>
              <w:t>итель</w:t>
            </w:r>
            <w:r>
              <w:rPr>
                <w:b/>
                <w:spacing w:val="1"/>
                <w:sz w:val="24"/>
              </w:rPr>
              <w:t xml:space="preserve"> </w:t>
            </w:r>
            <w:r>
              <w:rPr>
                <w:b/>
                <w:sz w:val="24"/>
              </w:rPr>
              <w:t>секции</w:t>
            </w:r>
          </w:p>
        </w:tc>
      </w:tr>
      <w:tr w:rsidR="006E617E" w:rsidTr="006F6E3E">
        <w:trPr>
          <w:trHeight w:val="4176"/>
        </w:trPr>
        <w:tc>
          <w:tcPr>
            <w:tcW w:w="6234" w:type="dxa"/>
          </w:tcPr>
          <w:p w:rsidR="006E617E" w:rsidRDefault="006E617E" w:rsidP="006F6E3E">
            <w:pPr>
              <w:pStyle w:val="TableParagraph"/>
              <w:spacing w:line="278" w:lineRule="auto"/>
              <w:ind w:left="110"/>
              <w:rPr>
                <w:b/>
                <w:sz w:val="24"/>
              </w:rPr>
            </w:pPr>
            <w:r>
              <w:rPr>
                <w:b/>
                <w:sz w:val="24"/>
              </w:rPr>
              <w:t>Зимнее</w:t>
            </w:r>
            <w:r>
              <w:rPr>
                <w:b/>
                <w:spacing w:val="-4"/>
                <w:sz w:val="24"/>
              </w:rPr>
              <w:t xml:space="preserve"> </w:t>
            </w:r>
            <w:r>
              <w:rPr>
                <w:b/>
                <w:sz w:val="24"/>
              </w:rPr>
              <w:t>первенство</w:t>
            </w:r>
            <w:r>
              <w:rPr>
                <w:b/>
                <w:spacing w:val="-4"/>
                <w:sz w:val="24"/>
              </w:rPr>
              <w:t xml:space="preserve"> </w:t>
            </w:r>
            <w:r>
              <w:rPr>
                <w:b/>
                <w:sz w:val="24"/>
              </w:rPr>
              <w:t>района</w:t>
            </w:r>
            <w:r>
              <w:rPr>
                <w:b/>
                <w:spacing w:val="-3"/>
                <w:sz w:val="24"/>
              </w:rPr>
              <w:t xml:space="preserve"> </w:t>
            </w:r>
            <w:r>
              <w:rPr>
                <w:b/>
                <w:sz w:val="24"/>
              </w:rPr>
              <w:t>по</w:t>
            </w:r>
            <w:r>
              <w:rPr>
                <w:b/>
                <w:spacing w:val="-3"/>
                <w:sz w:val="24"/>
              </w:rPr>
              <w:t xml:space="preserve"> </w:t>
            </w:r>
            <w:r>
              <w:rPr>
                <w:b/>
                <w:sz w:val="24"/>
              </w:rPr>
              <w:t>легкой</w:t>
            </w:r>
            <w:r>
              <w:rPr>
                <w:b/>
                <w:spacing w:val="-3"/>
                <w:sz w:val="24"/>
              </w:rPr>
              <w:t xml:space="preserve"> </w:t>
            </w:r>
            <w:r>
              <w:rPr>
                <w:b/>
                <w:sz w:val="24"/>
              </w:rPr>
              <w:t>атлетике</w:t>
            </w:r>
            <w:r>
              <w:rPr>
                <w:b/>
                <w:spacing w:val="-4"/>
                <w:sz w:val="24"/>
              </w:rPr>
              <w:t xml:space="preserve"> </w:t>
            </w:r>
            <w:r>
              <w:rPr>
                <w:b/>
                <w:sz w:val="24"/>
              </w:rPr>
              <w:t>среди</w:t>
            </w:r>
            <w:r>
              <w:rPr>
                <w:b/>
                <w:spacing w:val="-57"/>
                <w:sz w:val="24"/>
              </w:rPr>
              <w:t xml:space="preserve"> </w:t>
            </w:r>
            <w:r>
              <w:rPr>
                <w:b/>
                <w:sz w:val="24"/>
              </w:rPr>
              <w:t>учащихся</w:t>
            </w:r>
            <w:r>
              <w:rPr>
                <w:b/>
                <w:spacing w:val="59"/>
                <w:sz w:val="24"/>
              </w:rPr>
              <w:t xml:space="preserve"> </w:t>
            </w:r>
            <w:r>
              <w:rPr>
                <w:b/>
                <w:sz w:val="24"/>
              </w:rPr>
              <w:t>ДЮСШ</w:t>
            </w:r>
          </w:p>
          <w:p w:rsidR="006E617E" w:rsidRDefault="006E617E" w:rsidP="006F6E3E">
            <w:pPr>
              <w:pStyle w:val="TableParagraph"/>
              <w:spacing w:before="194" w:line="276" w:lineRule="auto"/>
              <w:ind w:left="110" w:right="634"/>
              <w:rPr>
                <w:b/>
                <w:sz w:val="24"/>
              </w:rPr>
            </w:pPr>
            <w:r>
              <w:rPr>
                <w:b/>
                <w:sz w:val="24"/>
              </w:rPr>
              <w:t>Первенство района по лыжным гонкам среди</w:t>
            </w:r>
            <w:r>
              <w:rPr>
                <w:b/>
                <w:spacing w:val="1"/>
                <w:sz w:val="24"/>
              </w:rPr>
              <w:t xml:space="preserve"> </w:t>
            </w:r>
            <w:r>
              <w:rPr>
                <w:b/>
                <w:sz w:val="24"/>
              </w:rPr>
              <w:t>учащихся</w:t>
            </w:r>
            <w:r>
              <w:rPr>
                <w:b/>
                <w:spacing w:val="-3"/>
                <w:sz w:val="24"/>
              </w:rPr>
              <w:t xml:space="preserve"> </w:t>
            </w:r>
            <w:r>
              <w:rPr>
                <w:b/>
                <w:sz w:val="24"/>
              </w:rPr>
              <w:t>МБУДО</w:t>
            </w:r>
            <w:r>
              <w:rPr>
                <w:b/>
                <w:spacing w:val="-3"/>
                <w:sz w:val="24"/>
              </w:rPr>
              <w:t xml:space="preserve"> </w:t>
            </w:r>
            <w:r>
              <w:rPr>
                <w:b/>
                <w:sz w:val="24"/>
              </w:rPr>
              <w:t>«СШ</w:t>
            </w:r>
            <w:r>
              <w:rPr>
                <w:b/>
                <w:spacing w:val="-3"/>
                <w:sz w:val="24"/>
              </w:rPr>
              <w:t xml:space="preserve"> </w:t>
            </w:r>
            <w:r>
              <w:rPr>
                <w:b/>
                <w:sz w:val="24"/>
              </w:rPr>
              <w:t>Курманаевского</w:t>
            </w:r>
            <w:r>
              <w:rPr>
                <w:b/>
                <w:spacing w:val="-3"/>
                <w:sz w:val="24"/>
              </w:rPr>
              <w:t xml:space="preserve"> </w:t>
            </w:r>
            <w:r>
              <w:rPr>
                <w:b/>
                <w:sz w:val="24"/>
              </w:rPr>
              <w:t>района»</w:t>
            </w:r>
          </w:p>
          <w:p w:rsidR="006E617E" w:rsidRDefault="006E617E" w:rsidP="006F6E3E">
            <w:pPr>
              <w:pStyle w:val="TableParagraph"/>
              <w:spacing w:before="201"/>
              <w:ind w:left="110"/>
              <w:rPr>
                <w:b/>
                <w:sz w:val="24"/>
              </w:rPr>
            </w:pPr>
            <w:r>
              <w:rPr>
                <w:b/>
                <w:sz w:val="24"/>
              </w:rPr>
              <w:t>Кубок</w:t>
            </w:r>
            <w:r>
              <w:rPr>
                <w:b/>
                <w:spacing w:val="-3"/>
                <w:sz w:val="24"/>
              </w:rPr>
              <w:t xml:space="preserve"> </w:t>
            </w:r>
            <w:r>
              <w:rPr>
                <w:b/>
                <w:sz w:val="24"/>
              </w:rPr>
              <w:t>района</w:t>
            </w:r>
            <w:r>
              <w:rPr>
                <w:b/>
                <w:spacing w:val="-2"/>
                <w:sz w:val="24"/>
              </w:rPr>
              <w:t xml:space="preserve"> </w:t>
            </w:r>
            <w:r>
              <w:rPr>
                <w:b/>
                <w:sz w:val="24"/>
              </w:rPr>
              <w:t>по</w:t>
            </w:r>
            <w:r>
              <w:rPr>
                <w:b/>
                <w:spacing w:val="-2"/>
                <w:sz w:val="24"/>
              </w:rPr>
              <w:t xml:space="preserve"> </w:t>
            </w:r>
            <w:r>
              <w:rPr>
                <w:b/>
                <w:sz w:val="24"/>
              </w:rPr>
              <w:t>шахматам</w:t>
            </w:r>
            <w:r>
              <w:rPr>
                <w:b/>
                <w:spacing w:val="-3"/>
                <w:sz w:val="24"/>
              </w:rPr>
              <w:t xml:space="preserve"> </w:t>
            </w:r>
            <w:r>
              <w:rPr>
                <w:b/>
                <w:sz w:val="24"/>
              </w:rPr>
              <w:t>среди</w:t>
            </w:r>
            <w:r>
              <w:rPr>
                <w:b/>
                <w:spacing w:val="-2"/>
                <w:sz w:val="24"/>
              </w:rPr>
              <w:t xml:space="preserve"> </w:t>
            </w:r>
            <w:r>
              <w:rPr>
                <w:b/>
                <w:sz w:val="24"/>
              </w:rPr>
              <w:t>учащихся</w:t>
            </w:r>
            <w:r>
              <w:rPr>
                <w:b/>
                <w:spacing w:val="-2"/>
                <w:sz w:val="24"/>
              </w:rPr>
              <w:t xml:space="preserve"> </w:t>
            </w:r>
            <w:r>
              <w:rPr>
                <w:b/>
                <w:sz w:val="24"/>
              </w:rPr>
              <w:t>МБУДО</w:t>
            </w:r>
          </w:p>
          <w:p w:rsidR="006E617E" w:rsidRDefault="006E617E" w:rsidP="006F6E3E">
            <w:pPr>
              <w:pStyle w:val="TableParagraph"/>
              <w:spacing w:before="40"/>
              <w:ind w:left="110"/>
              <w:rPr>
                <w:b/>
                <w:sz w:val="24"/>
              </w:rPr>
            </w:pPr>
            <w:r>
              <w:rPr>
                <w:b/>
                <w:sz w:val="24"/>
              </w:rPr>
              <w:t>«СШ</w:t>
            </w:r>
            <w:r>
              <w:rPr>
                <w:b/>
                <w:spacing w:val="-2"/>
                <w:sz w:val="24"/>
              </w:rPr>
              <w:t xml:space="preserve"> </w:t>
            </w:r>
            <w:r>
              <w:rPr>
                <w:b/>
                <w:sz w:val="24"/>
              </w:rPr>
              <w:t>Курманаевского</w:t>
            </w:r>
            <w:r>
              <w:rPr>
                <w:b/>
                <w:spacing w:val="-1"/>
                <w:sz w:val="24"/>
              </w:rPr>
              <w:t xml:space="preserve"> </w:t>
            </w:r>
            <w:r>
              <w:rPr>
                <w:b/>
                <w:sz w:val="24"/>
              </w:rPr>
              <w:t>района»</w:t>
            </w:r>
          </w:p>
          <w:p w:rsidR="006E617E" w:rsidRDefault="006E617E" w:rsidP="006F6E3E">
            <w:pPr>
              <w:pStyle w:val="TableParagraph"/>
              <w:spacing w:before="1"/>
              <w:rPr>
                <w:b/>
                <w:sz w:val="21"/>
              </w:rPr>
            </w:pPr>
          </w:p>
          <w:p w:rsidR="006E617E" w:rsidRDefault="006E617E" w:rsidP="006F6E3E">
            <w:pPr>
              <w:pStyle w:val="TableParagraph"/>
              <w:spacing w:line="276" w:lineRule="auto"/>
              <w:ind w:left="110" w:right="203"/>
              <w:rPr>
                <w:b/>
                <w:sz w:val="24"/>
              </w:rPr>
            </w:pPr>
            <w:r>
              <w:rPr>
                <w:b/>
                <w:sz w:val="24"/>
              </w:rPr>
              <w:t>Первенство</w:t>
            </w:r>
            <w:r>
              <w:rPr>
                <w:b/>
                <w:spacing w:val="-4"/>
                <w:sz w:val="24"/>
              </w:rPr>
              <w:t xml:space="preserve"> </w:t>
            </w:r>
            <w:r>
              <w:rPr>
                <w:b/>
                <w:sz w:val="24"/>
              </w:rPr>
              <w:t>района</w:t>
            </w:r>
            <w:r>
              <w:rPr>
                <w:b/>
                <w:spacing w:val="-3"/>
                <w:sz w:val="24"/>
              </w:rPr>
              <w:t xml:space="preserve"> </w:t>
            </w:r>
            <w:r>
              <w:rPr>
                <w:b/>
                <w:sz w:val="24"/>
              </w:rPr>
              <w:t>по</w:t>
            </w:r>
            <w:r>
              <w:rPr>
                <w:b/>
                <w:spacing w:val="-6"/>
                <w:sz w:val="24"/>
              </w:rPr>
              <w:t xml:space="preserve"> </w:t>
            </w:r>
            <w:r>
              <w:rPr>
                <w:b/>
                <w:sz w:val="24"/>
              </w:rPr>
              <w:t>баскетболу</w:t>
            </w:r>
            <w:r>
              <w:rPr>
                <w:b/>
                <w:spacing w:val="-3"/>
                <w:sz w:val="24"/>
              </w:rPr>
              <w:t xml:space="preserve"> </w:t>
            </w:r>
            <w:r>
              <w:rPr>
                <w:b/>
                <w:sz w:val="24"/>
              </w:rPr>
              <w:t>среди</w:t>
            </w:r>
            <w:r>
              <w:rPr>
                <w:b/>
                <w:spacing w:val="-3"/>
                <w:sz w:val="24"/>
              </w:rPr>
              <w:t xml:space="preserve"> </w:t>
            </w:r>
            <w:r>
              <w:rPr>
                <w:b/>
                <w:sz w:val="24"/>
              </w:rPr>
              <w:t>обучающихся</w:t>
            </w:r>
            <w:r>
              <w:rPr>
                <w:b/>
                <w:spacing w:val="-57"/>
                <w:sz w:val="24"/>
              </w:rPr>
              <w:t xml:space="preserve"> </w:t>
            </w:r>
            <w:r>
              <w:rPr>
                <w:b/>
                <w:sz w:val="24"/>
              </w:rPr>
              <w:t>2009.р.</w:t>
            </w:r>
            <w:r>
              <w:rPr>
                <w:b/>
                <w:spacing w:val="-1"/>
                <w:sz w:val="24"/>
              </w:rPr>
              <w:t xml:space="preserve"> </w:t>
            </w:r>
            <w:r>
              <w:rPr>
                <w:b/>
                <w:sz w:val="24"/>
              </w:rPr>
              <w:t>и моложе</w:t>
            </w:r>
          </w:p>
          <w:p w:rsidR="006E617E" w:rsidRDefault="006E617E" w:rsidP="006F6E3E">
            <w:pPr>
              <w:pStyle w:val="TableParagraph"/>
              <w:spacing w:before="201" w:line="276" w:lineRule="auto"/>
              <w:ind w:left="110" w:right="1055"/>
              <w:rPr>
                <w:b/>
                <w:sz w:val="24"/>
              </w:rPr>
            </w:pPr>
            <w:r>
              <w:rPr>
                <w:b/>
                <w:sz w:val="24"/>
              </w:rPr>
              <w:t>Первенство района по лыжным гонкам среди</w:t>
            </w:r>
            <w:r>
              <w:rPr>
                <w:b/>
                <w:spacing w:val="1"/>
                <w:sz w:val="24"/>
              </w:rPr>
              <w:t xml:space="preserve"> </w:t>
            </w:r>
            <w:r>
              <w:rPr>
                <w:b/>
                <w:sz w:val="24"/>
              </w:rPr>
              <w:t>учащихся</w:t>
            </w:r>
            <w:r>
              <w:rPr>
                <w:b/>
                <w:spacing w:val="-3"/>
                <w:sz w:val="24"/>
              </w:rPr>
              <w:t xml:space="preserve"> </w:t>
            </w:r>
            <w:r>
              <w:rPr>
                <w:b/>
                <w:sz w:val="24"/>
              </w:rPr>
              <w:t>в</w:t>
            </w:r>
            <w:r>
              <w:rPr>
                <w:b/>
                <w:spacing w:val="-3"/>
                <w:sz w:val="24"/>
              </w:rPr>
              <w:t xml:space="preserve"> </w:t>
            </w:r>
            <w:r>
              <w:rPr>
                <w:b/>
                <w:sz w:val="24"/>
              </w:rPr>
              <w:t>зачет</w:t>
            </w:r>
            <w:r>
              <w:rPr>
                <w:b/>
                <w:spacing w:val="-1"/>
                <w:sz w:val="24"/>
              </w:rPr>
              <w:t xml:space="preserve"> </w:t>
            </w:r>
            <w:r>
              <w:rPr>
                <w:b/>
                <w:sz w:val="24"/>
              </w:rPr>
              <w:t>районных</w:t>
            </w:r>
            <w:r>
              <w:rPr>
                <w:b/>
                <w:spacing w:val="-3"/>
                <w:sz w:val="24"/>
              </w:rPr>
              <w:t xml:space="preserve"> </w:t>
            </w:r>
            <w:r>
              <w:rPr>
                <w:b/>
                <w:sz w:val="24"/>
              </w:rPr>
              <w:t>игр</w:t>
            </w:r>
            <w:r>
              <w:rPr>
                <w:b/>
                <w:spacing w:val="-2"/>
                <w:sz w:val="24"/>
              </w:rPr>
              <w:t xml:space="preserve"> </w:t>
            </w:r>
            <w:r>
              <w:rPr>
                <w:b/>
                <w:sz w:val="24"/>
              </w:rPr>
              <w:t>обучающихся</w:t>
            </w:r>
          </w:p>
        </w:tc>
        <w:tc>
          <w:tcPr>
            <w:tcW w:w="1277" w:type="dxa"/>
          </w:tcPr>
          <w:p w:rsidR="006E617E" w:rsidRDefault="006E617E" w:rsidP="006F6E3E">
            <w:pPr>
              <w:pStyle w:val="TableParagraph"/>
              <w:spacing w:line="275" w:lineRule="exact"/>
              <w:ind w:left="107"/>
              <w:rPr>
                <w:b/>
                <w:sz w:val="24"/>
              </w:rPr>
            </w:pPr>
            <w:r>
              <w:rPr>
                <w:b/>
                <w:sz w:val="24"/>
              </w:rPr>
              <w:t>5-9</w:t>
            </w:r>
          </w:p>
        </w:tc>
        <w:tc>
          <w:tcPr>
            <w:tcW w:w="1246" w:type="dxa"/>
          </w:tcPr>
          <w:p w:rsidR="006E617E" w:rsidRDefault="006E617E" w:rsidP="006F6E3E">
            <w:pPr>
              <w:pStyle w:val="TableParagraph"/>
              <w:spacing w:line="275" w:lineRule="exact"/>
              <w:ind w:left="112" w:right="99"/>
              <w:jc w:val="center"/>
              <w:rPr>
                <w:b/>
                <w:sz w:val="24"/>
              </w:rPr>
            </w:pPr>
            <w:r>
              <w:rPr>
                <w:b/>
                <w:sz w:val="24"/>
              </w:rPr>
              <w:t>январь</w:t>
            </w:r>
          </w:p>
        </w:tc>
        <w:tc>
          <w:tcPr>
            <w:tcW w:w="1135" w:type="dxa"/>
          </w:tcPr>
          <w:p w:rsidR="006E617E" w:rsidRDefault="006E617E" w:rsidP="006F6E3E">
            <w:pPr>
              <w:pStyle w:val="TableParagraph"/>
              <w:spacing w:line="276" w:lineRule="auto"/>
              <w:ind w:left="109" w:right="113"/>
              <w:rPr>
                <w:b/>
                <w:sz w:val="24"/>
              </w:rPr>
            </w:pPr>
            <w:r>
              <w:rPr>
                <w:b/>
                <w:sz w:val="24"/>
              </w:rPr>
              <w:t>учитель</w:t>
            </w:r>
            <w:r>
              <w:rPr>
                <w:b/>
                <w:spacing w:val="-57"/>
                <w:sz w:val="24"/>
              </w:rPr>
              <w:t xml:space="preserve"> </w:t>
            </w:r>
            <w:r>
              <w:rPr>
                <w:b/>
                <w:sz w:val="24"/>
              </w:rPr>
              <w:t>физкул</w:t>
            </w:r>
            <w:r>
              <w:rPr>
                <w:b/>
                <w:spacing w:val="1"/>
                <w:sz w:val="24"/>
              </w:rPr>
              <w:t xml:space="preserve"> </w:t>
            </w:r>
            <w:r>
              <w:rPr>
                <w:b/>
                <w:sz w:val="24"/>
              </w:rPr>
              <w:t>ьтуры,</w:t>
            </w:r>
            <w:r>
              <w:rPr>
                <w:b/>
                <w:spacing w:val="1"/>
                <w:sz w:val="24"/>
              </w:rPr>
              <w:t xml:space="preserve"> </w:t>
            </w:r>
            <w:r>
              <w:rPr>
                <w:b/>
                <w:sz w:val="24"/>
              </w:rPr>
              <w:t>руковод</w:t>
            </w:r>
            <w:r>
              <w:rPr>
                <w:b/>
                <w:spacing w:val="-57"/>
                <w:sz w:val="24"/>
              </w:rPr>
              <w:t xml:space="preserve"> </w:t>
            </w:r>
            <w:r>
              <w:rPr>
                <w:b/>
                <w:sz w:val="24"/>
              </w:rPr>
              <w:t>итель</w:t>
            </w:r>
            <w:r>
              <w:rPr>
                <w:b/>
                <w:spacing w:val="1"/>
                <w:sz w:val="24"/>
              </w:rPr>
              <w:t xml:space="preserve"> </w:t>
            </w:r>
            <w:r>
              <w:rPr>
                <w:b/>
                <w:sz w:val="24"/>
              </w:rPr>
              <w:t>секции</w:t>
            </w:r>
          </w:p>
        </w:tc>
      </w:tr>
    </w:tbl>
    <w:p w:rsidR="006E617E" w:rsidRDefault="006E617E" w:rsidP="006E617E">
      <w:pPr>
        <w:spacing w:line="276" w:lineRule="auto"/>
        <w:rPr>
          <w:sz w:val="24"/>
        </w:rPr>
        <w:sectPr w:rsidR="006E617E">
          <w:headerReference w:type="default" r:id="rId1666"/>
          <w:footerReference w:type="default" r:id="rId1667"/>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2421"/>
        </w:trPr>
        <w:tc>
          <w:tcPr>
            <w:tcW w:w="6234" w:type="dxa"/>
          </w:tcPr>
          <w:p w:rsidR="006E617E" w:rsidRDefault="006E617E" w:rsidP="006F6E3E">
            <w:pPr>
              <w:pStyle w:val="TableParagraph"/>
              <w:spacing w:line="278" w:lineRule="auto"/>
              <w:ind w:left="110" w:right="859"/>
              <w:rPr>
                <w:b/>
                <w:sz w:val="24"/>
              </w:rPr>
            </w:pPr>
            <w:r>
              <w:rPr>
                <w:b/>
                <w:sz w:val="24"/>
              </w:rPr>
              <w:lastRenderedPageBreak/>
              <w:t>Спортивно-массовое</w:t>
            </w:r>
            <w:r>
              <w:rPr>
                <w:b/>
                <w:spacing w:val="-6"/>
                <w:sz w:val="24"/>
              </w:rPr>
              <w:t xml:space="preserve"> </w:t>
            </w:r>
            <w:r>
              <w:rPr>
                <w:b/>
                <w:sz w:val="24"/>
              </w:rPr>
              <w:t>мероприятие</w:t>
            </w:r>
            <w:r>
              <w:rPr>
                <w:b/>
                <w:spacing w:val="-5"/>
                <w:sz w:val="24"/>
              </w:rPr>
              <w:t xml:space="preserve"> </w:t>
            </w:r>
            <w:r>
              <w:rPr>
                <w:b/>
                <w:sz w:val="24"/>
              </w:rPr>
              <w:t>«Один</w:t>
            </w:r>
            <w:r>
              <w:rPr>
                <w:b/>
                <w:spacing w:val="-6"/>
                <w:sz w:val="24"/>
              </w:rPr>
              <w:t xml:space="preserve"> </w:t>
            </w:r>
            <w:r>
              <w:rPr>
                <w:b/>
                <w:sz w:val="24"/>
              </w:rPr>
              <w:t>день</w:t>
            </w:r>
            <w:r>
              <w:rPr>
                <w:b/>
                <w:spacing w:val="-4"/>
                <w:sz w:val="24"/>
              </w:rPr>
              <w:t xml:space="preserve"> </w:t>
            </w:r>
            <w:r>
              <w:rPr>
                <w:b/>
                <w:sz w:val="24"/>
              </w:rPr>
              <w:t>в</w:t>
            </w:r>
            <w:r>
              <w:rPr>
                <w:b/>
                <w:spacing w:val="-57"/>
                <w:sz w:val="24"/>
              </w:rPr>
              <w:t xml:space="preserve"> </w:t>
            </w:r>
            <w:r>
              <w:rPr>
                <w:b/>
                <w:sz w:val="24"/>
              </w:rPr>
              <w:t>армии»</w:t>
            </w:r>
          </w:p>
        </w:tc>
        <w:tc>
          <w:tcPr>
            <w:tcW w:w="1277" w:type="dxa"/>
          </w:tcPr>
          <w:p w:rsidR="006E617E" w:rsidRDefault="006E617E" w:rsidP="006F6E3E">
            <w:pPr>
              <w:pStyle w:val="TableParagraph"/>
              <w:spacing w:line="275" w:lineRule="exact"/>
              <w:ind w:left="107"/>
              <w:rPr>
                <w:b/>
                <w:sz w:val="24"/>
              </w:rPr>
            </w:pPr>
            <w:r>
              <w:rPr>
                <w:b/>
                <w:sz w:val="24"/>
              </w:rPr>
              <w:t>9</w:t>
            </w:r>
          </w:p>
        </w:tc>
        <w:tc>
          <w:tcPr>
            <w:tcW w:w="1246" w:type="dxa"/>
          </w:tcPr>
          <w:p w:rsidR="006E617E" w:rsidRDefault="006E617E" w:rsidP="006F6E3E">
            <w:pPr>
              <w:pStyle w:val="TableParagraph"/>
              <w:spacing w:line="275" w:lineRule="exact"/>
              <w:ind w:left="110" w:right="99"/>
              <w:jc w:val="center"/>
              <w:rPr>
                <w:b/>
                <w:sz w:val="24"/>
              </w:rPr>
            </w:pPr>
            <w:r>
              <w:rPr>
                <w:b/>
                <w:sz w:val="24"/>
              </w:rPr>
              <w:t>февраль</w:t>
            </w:r>
          </w:p>
        </w:tc>
        <w:tc>
          <w:tcPr>
            <w:tcW w:w="1135" w:type="dxa"/>
          </w:tcPr>
          <w:p w:rsidR="006E617E" w:rsidRDefault="006E617E" w:rsidP="006F6E3E">
            <w:pPr>
              <w:pStyle w:val="TableParagraph"/>
              <w:spacing w:line="276" w:lineRule="auto"/>
              <w:ind w:left="109" w:right="116"/>
              <w:rPr>
                <w:b/>
                <w:sz w:val="24"/>
              </w:rPr>
            </w:pPr>
            <w:r>
              <w:rPr>
                <w:b/>
                <w:sz w:val="24"/>
              </w:rPr>
              <w:t>учитель</w:t>
            </w:r>
            <w:r>
              <w:rPr>
                <w:b/>
                <w:spacing w:val="-57"/>
                <w:sz w:val="24"/>
              </w:rPr>
              <w:t xml:space="preserve"> </w:t>
            </w:r>
            <w:r>
              <w:rPr>
                <w:b/>
                <w:sz w:val="24"/>
              </w:rPr>
              <w:t>физкул</w:t>
            </w:r>
            <w:r>
              <w:rPr>
                <w:b/>
                <w:spacing w:val="1"/>
                <w:sz w:val="24"/>
              </w:rPr>
              <w:t xml:space="preserve"> </w:t>
            </w:r>
            <w:r>
              <w:rPr>
                <w:b/>
                <w:sz w:val="24"/>
              </w:rPr>
              <w:t>ьтуры,</w:t>
            </w:r>
            <w:r>
              <w:rPr>
                <w:b/>
                <w:spacing w:val="1"/>
                <w:sz w:val="24"/>
              </w:rPr>
              <w:t xml:space="preserve"> </w:t>
            </w:r>
            <w:r>
              <w:rPr>
                <w:b/>
                <w:sz w:val="24"/>
              </w:rPr>
              <w:t>ОБЖ,</w:t>
            </w:r>
          </w:p>
          <w:p w:rsidR="006E617E" w:rsidRDefault="006E617E" w:rsidP="006F6E3E">
            <w:pPr>
              <w:pStyle w:val="TableParagraph"/>
              <w:spacing w:line="276" w:lineRule="auto"/>
              <w:ind w:left="109" w:right="113"/>
              <w:rPr>
                <w:b/>
                <w:sz w:val="24"/>
              </w:rPr>
            </w:pPr>
            <w:r>
              <w:rPr>
                <w:b/>
                <w:sz w:val="24"/>
              </w:rPr>
              <w:t>руковод</w:t>
            </w:r>
            <w:r>
              <w:rPr>
                <w:b/>
                <w:spacing w:val="-57"/>
                <w:sz w:val="24"/>
              </w:rPr>
              <w:t xml:space="preserve"> </w:t>
            </w:r>
            <w:r>
              <w:rPr>
                <w:b/>
                <w:sz w:val="24"/>
              </w:rPr>
              <w:t>итель</w:t>
            </w:r>
            <w:r>
              <w:rPr>
                <w:b/>
                <w:spacing w:val="1"/>
                <w:sz w:val="24"/>
              </w:rPr>
              <w:t xml:space="preserve"> </w:t>
            </w:r>
            <w:r>
              <w:rPr>
                <w:b/>
                <w:sz w:val="24"/>
              </w:rPr>
              <w:t>секции</w:t>
            </w:r>
          </w:p>
        </w:tc>
      </w:tr>
      <w:tr w:rsidR="006E617E" w:rsidTr="006F6E3E">
        <w:trPr>
          <w:trHeight w:val="2189"/>
        </w:trPr>
        <w:tc>
          <w:tcPr>
            <w:tcW w:w="6234" w:type="dxa"/>
          </w:tcPr>
          <w:p w:rsidR="006E617E" w:rsidRDefault="006E617E" w:rsidP="006F6E3E">
            <w:pPr>
              <w:pStyle w:val="TableParagraph"/>
              <w:spacing w:before="1" w:line="276" w:lineRule="auto"/>
              <w:ind w:left="110" w:right="511"/>
              <w:rPr>
                <w:b/>
                <w:sz w:val="24"/>
              </w:rPr>
            </w:pPr>
            <w:r>
              <w:rPr>
                <w:b/>
                <w:sz w:val="24"/>
              </w:rPr>
              <w:t>Первенство</w:t>
            </w:r>
            <w:r>
              <w:rPr>
                <w:b/>
                <w:spacing w:val="-4"/>
                <w:sz w:val="24"/>
              </w:rPr>
              <w:t xml:space="preserve"> </w:t>
            </w:r>
            <w:r>
              <w:rPr>
                <w:b/>
                <w:sz w:val="24"/>
              </w:rPr>
              <w:t>района</w:t>
            </w:r>
            <w:r>
              <w:rPr>
                <w:b/>
                <w:spacing w:val="-2"/>
                <w:sz w:val="24"/>
              </w:rPr>
              <w:t xml:space="preserve"> </w:t>
            </w:r>
            <w:r>
              <w:rPr>
                <w:b/>
                <w:sz w:val="24"/>
              </w:rPr>
              <w:t>по</w:t>
            </w:r>
            <w:r>
              <w:rPr>
                <w:b/>
                <w:spacing w:val="-4"/>
                <w:sz w:val="24"/>
              </w:rPr>
              <w:t xml:space="preserve"> </w:t>
            </w:r>
            <w:r>
              <w:rPr>
                <w:b/>
                <w:sz w:val="24"/>
              </w:rPr>
              <w:t>шахматам</w:t>
            </w:r>
            <w:r>
              <w:rPr>
                <w:b/>
                <w:spacing w:val="-2"/>
                <w:sz w:val="24"/>
              </w:rPr>
              <w:t xml:space="preserve"> </w:t>
            </w:r>
            <w:r>
              <w:rPr>
                <w:b/>
                <w:sz w:val="24"/>
              </w:rPr>
              <w:t>среди</w:t>
            </w:r>
            <w:r>
              <w:rPr>
                <w:b/>
                <w:spacing w:val="-2"/>
                <w:sz w:val="24"/>
              </w:rPr>
              <w:t xml:space="preserve"> </w:t>
            </w:r>
            <w:r>
              <w:rPr>
                <w:b/>
                <w:sz w:val="24"/>
              </w:rPr>
              <w:t>учащихся</w:t>
            </w:r>
            <w:r>
              <w:rPr>
                <w:b/>
                <w:spacing w:val="-3"/>
                <w:sz w:val="24"/>
              </w:rPr>
              <w:t xml:space="preserve"> </w:t>
            </w:r>
            <w:r>
              <w:rPr>
                <w:b/>
                <w:sz w:val="24"/>
              </w:rPr>
              <w:t>в</w:t>
            </w:r>
            <w:r>
              <w:rPr>
                <w:b/>
                <w:spacing w:val="-57"/>
                <w:sz w:val="24"/>
              </w:rPr>
              <w:t xml:space="preserve"> </w:t>
            </w:r>
            <w:r>
              <w:rPr>
                <w:b/>
                <w:sz w:val="24"/>
              </w:rPr>
              <w:t>зачет районных</w:t>
            </w:r>
            <w:r>
              <w:rPr>
                <w:b/>
                <w:spacing w:val="-3"/>
                <w:sz w:val="24"/>
              </w:rPr>
              <w:t xml:space="preserve"> </w:t>
            </w:r>
            <w:r>
              <w:rPr>
                <w:b/>
                <w:sz w:val="24"/>
              </w:rPr>
              <w:t>игр</w:t>
            </w:r>
            <w:r>
              <w:rPr>
                <w:b/>
                <w:spacing w:val="-1"/>
                <w:sz w:val="24"/>
              </w:rPr>
              <w:t xml:space="preserve"> </w:t>
            </w:r>
            <w:r>
              <w:rPr>
                <w:b/>
                <w:sz w:val="24"/>
              </w:rPr>
              <w:t>обучающихся</w:t>
            </w:r>
          </w:p>
          <w:p w:rsidR="006E617E" w:rsidRDefault="006E617E" w:rsidP="006F6E3E">
            <w:pPr>
              <w:pStyle w:val="TableParagraph"/>
              <w:rPr>
                <w:b/>
                <w:sz w:val="26"/>
              </w:rPr>
            </w:pPr>
          </w:p>
          <w:p w:rsidR="006E617E" w:rsidRDefault="006E617E" w:rsidP="006F6E3E">
            <w:pPr>
              <w:pStyle w:val="TableParagraph"/>
              <w:spacing w:before="3"/>
              <w:rPr>
                <w:b/>
                <w:sz w:val="36"/>
              </w:rPr>
            </w:pPr>
          </w:p>
          <w:p w:rsidR="006E617E" w:rsidRDefault="006E617E" w:rsidP="006F6E3E">
            <w:pPr>
              <w:pStyle w:val="TableParagraph"/>
              <w:spacing w:before="1" w:line="276" w:lineRule="auto"/>
              <w:ind w:left="110" w:right="135"/>
              <w:rPr>
                <w:b/>
                <w:sz w:val="24"/>
              </w:rPr>
            </w:pPr>
            <w:r>
              <w:rPr>
                <w:b/>
                <w:sz w:val="24"/>
              </w:rPr>
              <w:t>Спортивный праздник среди семейных команд «Папа,</w:t>
            </w:r>
            <w:r>
              <w:rPr>
                <w:b/>
                <w:spacing w:val="-57"/>
                <w:sz w:val="24"/>
              </w:rPr>
              <w:t xml:space="preserve"> </w:t>
            </w:r>
            <w:r>
              <w:rPr>
                <w:b/>
                <w:sz w:val="24"/>
              </w:rPr>
              <w:t>мама,</w:t>
            </w:r>
            <w:r>
              <w:rPr>
                <w:b/>
                <w:spacing w:val="-2"/>
                <w:sz w:val="24"/>
              </w:rPr>
              <w:t xml:space="preserve"> </w:t>
            </w:r>
            <w:r>
              <w:rPr>
                <w:b/>
                <w:sz w:val="24"/>
              </w:rPr>
              <w:t>я</w:t>
            </w:r>
            <w:r>
              <w:rPr>
                <w:b/>
                <w:spacing w:val="-1"/>
                <w:sz w:val="24"/>
              </w:rPr>
              <w:t xml:space="preserve"> </w:t>
            </w:r>
            <w:r>
              <w:rPr>
                <w:b/>
                <w:sz w:val="24"/>
              </w:rPr>
              <w:t>– спортивная</w:t>
            </w:r>
            <w:r>
              <w:rPr>
                <w:b/>
                <w:spacing w:val="-4"/>
                <w:sz w:val="24"/>
              </w:rPr>
              <w:t xml:space="preserve"> </w:t>
            </w:r>
            <w:r>
              <w:rPr>
                <w:b/>
                <w:sz w:val="24"/>
              </w:rPr>
              <w:t>семья!»</w:t>
            </w:r>
          </w:p>
        </w:tc>
        <w:tc>
          <w:tcPr>
            <w:tcW w:w="1277" w:type="dxa"/>
          </w:tcPr>
          <w:p w:rsidR="006E617E" w:rsidRDefault="006E617E" w:rsidP="006F6E3E">
            <w:pPr>
              <w:pStyle w:val="TableParagraph"/>
              <w:spacing w:before="1"/>
              <w:ind w:left="107"/>
              <w:rPr>
                <w:b/>
                <w:sz w:val="24"/>
              </w:rPr>
            </w:pPr>
            <w:r>
              <w:rPr>
                <w:b/>
                <w:sz w:val="24"/>
              </w:rPr>
              <w:t>5-9</w:t>
            </w:r>
          </w:p>
          <w:p w:rsidR="006E617E" w:rsidRDefault="006E617E" w:rsidP="006F6E3E">
            <w:pPr>
              <w:pStyle w:val="TableParagraph"/>
              <w:rPr>
                <w:b/>
                <w:sz w:val="26"/>
              </w:rPr>
            </w:pPr>
          </w:p>
          <w:p w:rsidR="006E617E" w:rsidRDefault="006E617E" w:rsidP="006F6E3E">
            <w:pPr>
              <w:pStyle w:val="TableParagraph"/>
              <w:rPr>
                <w:b/>
                <w:sz w:val="26"/>
              </w:rPr>
            </w:pPr>
          </w:p>
          <w:p w:rsidR="006E617E" w:rsidRDefault="006E617E" w:rsidP="006F6E3E">
            <w:pPr>
              <w:pStyle w:val="TableParagraph"/>
              <w:rPr>
                <w:b/>
                <w:sz w:val="26"/>
              </w:rPr>
            </w:pPr>
          </w:p>
          <w:p w:rsidR="006E617E" w:rsidRDefault="006E617E" w:rsidP="006F6E3E">
            <w:pPr>
              <w:pStyle w:val="TableParagraph"/>
              <w:spacing w:before="9"/>
              <w:rPr>
                <w:b/>
                <w:sz w:val="32"/>
              </w:rPr>
            </w:pPr>
          </w:p>
          <w:p w:rsidR="006E617E" w:rsidRDefault="006E617E" w:rsidP="006F6E3E">
            <w:pPr>
              <w:pStyle w:val="TableParagraph"/>
              <w:spacing w:before="1"/>
              <w:ind w:left="107"/>
              <w:rPr>
                <w:b/>
                <w:sz w:val="24"/>
              </w:rPr>
            </w:pPr>
            <w:r>
              <w:rPr>
                <w:b/>
                <w:sz w:val="24"/>
              </w:rPr>
              <w:t>5</w:t>
            </w:r>
          </w:p>
        </w:tc>
        <w:tc>
          <w:tcPr>
            <w:tcW w:w="1246" w:type="dxa"/>
          </w:tcPr>
          <w:p w:rsidR="006E617E" w:rsidRDefault="006E617E" w:rsidP="006F6E3E">
            <w:pPr>
              <w:pStyle w:val="TableParagraph"/>
              <w:spacing w:before="1"/>
              <w:ind w:left="108" w:right="99"/>
              <w:jc w:val="center"/>
              <w:rPr>
                <w:b/>
                <w:sz w:val="24"/>
              </w:rPr>
            </w:pPr>
            <w:r>
              <w:rPr>
                <w:b/>
                <w:sz w:val="24"/>
              </w:rPr>
              <w:t>март</w:t>
            </w:r>
          </w:p>
        </w:tc>
        <w:tc>
          <w:tcPr>
            <w:tcW w:w="1135" w:type="dxa"/>
          </w:tcPr>
          <w:p w:rsidR="006E617E" w:rsidRDefault="006E617E" w:rsidP="006F6E3E">
            <w:pPr>
              <w:pStyle w:val="TableParagraph"/>
              <w:spacing w:before="1" w:line="276" w:lineRule="auto"/>
              <w:ind w:left="109" w:right="113"/>
              <w:rPr>
                <w:b/>
                <w:sz w:val="24"/>
              </w:rPr>
            </w:pPr>
            <w:r>
              <w:rPr>
                <w:b/>
                <w:sz w:val="24"/>
              </w:rPr>
              <w:t>учитель</w:t>
            </w:r>
            <w:r>
              <w:rPr>
                <w:b/>
                <w:spacing w:val="-57"/>
                <w:sz w:val="24"/>
              </w:rPr>
              <w:t xml:space="preserve"> </w:t>
            </w:r>
            <w:r>
              <w:rPr>
                <w:b/>
                <w:sz w:val="24"/>
              </w:rPr>
              <w:t>физкул</w:t>
            </w:r>
            <w:r>
              <w:rPr>
                <w:b/>
                <w:spacing w:val="1"/>
                <w:sz w:val="24"/>
              </w:rPr>
              <w:t xml:space="preserve"> </w:t>
            </w:r>
            <w:r>
              <w:rPr>
                <w:b/>
                <w:sz w:val="24"/>
              </w:rPr>
              <w:t>ьтуры,</w:t>
            </w:r>
            <w:r>
              <w:rPr>
                <w:b/>
                <w:spacing w:val="1"/>
                <w:sz w:val="24"/>
              </w:rPr>
              <w:t xml:space="preserve"> </w:t>
            </w:r>
            <w:r>
              <w:rPr>
                <w:b/>
                <w:sz w:val="24"/>
              </w:rPr>
              <w:t>руковод</w:t>
            </w:r>
            <w:r>
              <w:rPr>
                <w:b/>
                <w:spacing w:val="-57"/>
                <w:sz w:val="24"/>
              </w:rPr>
              <w:t xml:space="preserve"> </w:t>
            </w:r>
            <w:r>
              <w:rPr>
                <w:b/>
                <w:sz w:val="24"/>
              </w:rPr>
              <w:t>итель</w:t>
            </w:r>
            <w:r>
              <w:rPr>
                <w:b/>
                <w:spacing w:val="1"/>
                <w:sz w:val="24"/>
              </w:rPr>
              <w:t xml:space="preserve"> </w:t>
            </w:r>
            <w:r>
              <w:rPr>
                <w:b/>
                <w:sz w:val="24"/>
              </w:rPr>
              <w:t>секции</w:t>
            </w:r>
          </w:p>
        </w:tc>
      </w:tr>
      <w:tr w:rsidR="006E617E" w:rsidTr="006F6E3E">
        <w:trPr>
          <w:trHeight w:val="4139"/>
        </w:trPr>
        <w:tc>
          <w:tcPr>
            <w:tcW w:w="6234" w:type="dxa"/>
          </w:tcPr>
          <w:p w:rsidR="006E617E" w:rsidRDefault="006E617E" w:rsidP="006F6E3E">
            <w:pPr>
              <w:pStyle w:val="TableParagraph"/>
              <w:spacing w:line="276" w:lineRule="auto"/>
              <w:ind w:left="110" w:right="144"/>
              <w:rPr>
                <w:b/>
                <w:sz w:val="24"/>
              </w:rPr>
            </w:pPr>
            <w:r>
              <w:rPr>
                <w:b/>
                <w:sz w:val="24"/>
              </w:rPr>
              <w:t>Открытый турнир по волейболу среди девушек 2009-</w:t>
            </w:r>
            <w:r>
              <w:rPr>
                <w:b/>
                <w:spacing w:val="1"/>
                <w:sz w:val="24"/>
              </w:rPr>
              <w:t xml:space="preserve"> </w:t>
            </w:r>
            <w:r>
              <w:rPr>
                <w:b/>
                <w:sz w:val="24"/>
              </w:rPr>
              <w:t>10 г.р., посвященный памяти участника ВОВ, учителя</w:t>
            </w:r>
            <w:r>
              <w:rPr>
                <w:b/>
                <w:spacing w:val="-58"/>
                <w:sz w:val="24"/>
              </w:rPr>
              <w:t xml:space="preserve"> </w:t>
            </w:r>
            <w:r>
              <w:rPr>
                <w:b/>
                <w:sz w:val="24"/>
              </w:rPr>
              <w:t>физкультуры</w:t>
            </w:r>
            <w:r>
              <w:rPr>
                <w:b/>
                <w:spacing w:val="-1"/>
                <w:sz w:val="24"/>
              </w:rPr>
              <w:t xml:space="preserve"> </w:t>
            </w:r>
            <w:r>
              <w:rPr>
                <w:b/>
                <w:sz w:val="24"/>
              </w:rPr>
              <w:t>В. И. Глинушкина</w:t>
            </w:r>
          </w:p>
          <w:p w:rsidR="006E617E" w:rsidRDefault="006E617E" w:rsidP="006F6E3E">
            <w:pPr>
              <w:pStyle w:val="TableParagraph"/>
              <w:spacing w:before="199"/>
              <w:ind w:left="110"/>
              <w:rPr>
                <w:b/>
                <w:sz w:val="24"/>
              </w:rPr>
            </w:pPr>
            <w:r>
              <w:rPr>
                <w:b/>
                <w:sz w:val="24"/>
              </w:rPr>
              <w:t>Муниципальный</w:t>
            </w:r>
            <w:r>
              <w:rPr>
                <w:b/>
                <w:spacing w:val="-3"/>
                <w:sz w:val="24"/>
              </w:rPr>
              <w:t xml:space="preserve"> </w:t>
            </w:r>
            <w:r>
              <w:rPr>
                <w:b/>
                <w:sz w:val="24"/>
              </w:rPr>
              <w:t>этап</w:t>
            </w:r>
            <w:r>
              <w:rPr>
                <w:b/>
                <w:spacing w:val="-4"/>
                <w:sz w:val="24"/>
              </w:rPr>
              <w:t xml:space="preserve"> </w:t>
            </w:r>
            <w:r>
              <w:rPr>
                <w:b/>
                <w:sz w:val="24"/>
              </w:rPr>
              <w:t>спортивных</w:t>
            </w:r>
            <w:r>
              <w:rPr>
                <w:b/>
                <w:spacing w:val="-2"/>
                <w:sz w:val="24"/>
              </w:rPr>
              <w:t xml:space="preserve"> </w:t>
            </w:r>
            <w:r>
              <w:rPr>
                <w:b/>
                <w:sz w:val="24"/>
              </w:rPr>
              <w:t>игр</w:t>
            </w:r>
            <w:r>
              <w:rPr>
                <w:b/>
                <w:spacing w:val="-2"/>
                <w:sz w:val="24"/>
              </w:rPr>
              <w:t xml:space="preserve"> </w:t>
            </w:r>
            <w:r>
              <w:rPr>
                <w:b/>
                <w:sz w:val="24"/>
              </w:rPr>
              <w:t>школьников</w:t>
            </w:r>
          </w:p>
          <w:p w:rsidR="006E617E" w:rsidRDefault="006E617E" w:rsidP="006F6E3E">
            <w:pPr>
              <w:pStyle w:val="TableParagraph"/>
              <w:spacing w:before="40"/>
              <w:ind w:left="110"/>
              <w:rPr>
                <w:b/>
                <w:sz w:val="24"/>
              </w:rPr>
            </w:pPr>
            <w:r>
              <w:rPr>
                <w:b/>
                <w:sz w:val="24"/>
              </w:rPr>
              <w:t>«Президентские</w:t>
            </w:r>
            <w:r>
              <w:rPr>
                <w:b/>
                <w:spacing w:val="-4"/>
                <w:sz w:val="24"/>
              </w:rPr>
              <w:t xml:space="preserve"> </w:t>
            </w:r>
            <w:r>
              <w:rPr>
                <w:b/>
                <w:sz w:val="24"/>
              </w:rPr>
              <w:t>спортивные</w:t>
            </w:r>
            <w:r>
              <w:rPr>
                <w:b/>
                <w:spacing w:val="-4"/>
                <w:sz w:val="24"/>
              </w:rPr>
              <w:t xml:space="preserve"> </w:t>
            </w:r>
            <w:r>
              <w:rPr>
                <w:b/>
                <w:sz w:val="24"/>
              </w:rPr>
              <w:t>игры»</w:t>
            </w:r>
          </w:p>
          <w:p w:rsidR="006E617E" w:rsidRDefault="006E617E" w:rsidP="006F6E3E">
            <w:pPr>
              <w:pStyle w:val="TableParagraph"/>
              <w:spacing w:before="1"/>
              <w:rPr>
                <w:b/>
                <w:sz w:val="21"/>
              </w:rPr>
            </w:pPr>
          </w:p>
          <w:p w:rsidR="006E617E" w:rsidRDefault="006E617E" w:rsidP="006F6E3E">
            <w:pPr>
              <w:pStyle w:val="TableParagraph"/>
              <w:spacing w:line="276" w:lineRule="auto"/>
              <w:ind w:left="110" w:right="1063"/>
              <w:rPr>
                <w:b/>
                <w:sz w:val="24"/>
              </w:rPr>
            </w:pPr>
            <w:r>
              <w:rPr>
                <w:b/>
                <w:sz w:val="24"/>
              </w:rPr>
              <w:t>Первенство района по легкой атлетике среди</w:t>
            </w:r>
            <w:r>
              <w:rPr>
                <w:b/>
                <w:spacing w:val="1"/>
                <w:sz w:val="24"/>
              </w:rPr>
              <w:t xml:space="preserve"> </w:t>
            </w:r>
            <w:r>
              <w:rPr>
                <w:b/>
                <w:sz w:val="24"/>
              </w:rPr>
              <w:t>учащихся</w:t>
            </w:r>
            <w:r>
              <w:rPr>
                <w:b/>
                <w:spacing w:val="-3"/>
                <w:sz w:val="24"/>
              </w:rPr>
              <w:t xml:space="preserve"> </w:t>
            </w:r>
            <w:r>
              <w:rPr>
                <w:b/>
                <w:sz w:val="24"/>
              </w:rPr>
              <w:t>2009</w:t>
            </w:r>
            <w:r>
              <w:rPr>
                <w:b/>
                <w:spacing w:val="-2"/>
                <w:sz w:val="24"/>
              </w:rPr>
              <w:t xml:space="preserve"> </w:t>
            </w:r>
            <w:r>
              <w:rPr>
                <w:b/>
                <w:sz w:val="24"/>
              </w:rPr>
              <w:t>г.р.</w:t>
            </w:r>
            <w:r>
              <w:rPr>
                <w:b/>
                <w:spacing w:val="-2"/>
                <w:sz w:val="24"/>
              </w:rPr>
              <w:t xml:space="preserve"> </w:t>
            </w:r>
            <w:r>
              <w:rPr>
                <w:b/>
                <w:sz w:val="24"/>
              </w:rPr>
              <w:t>и моложе</w:t>
            </w:r>
            <w:r>
              <w:rPr>
                <w:b/>
                <w:spacing w:val="-3"/>
                <w:sz w:val="24"/>
              </w:rPr>
              <w:t xml:space="preserve"> </w:t>
            </w:r>
            <w:r>
              <w:rPr>
                <w:b/>
                <w:sz w:val="24"/>
              </w:rPr>
              <w:t>в</w:t>
            </w:r>
            <w:r>
              <w:rPr>
                <w:b/>
                <w:spacing w:val="-3"/>
                <w:sz w:val="24"/>
              </w:rPr>
              <w:t xml:space="preserve"> </w:t>
            </w:r>
            <w:r>
              <w:rPr>
                <w:b/>
                <w:sz w:val="24"/>
              </w:rPr>
              <w:t>зачет</w:t>
            </w:r>
            <w:r>
              <w:rPr>
                <w:b/>
                <w:spacing w:val="-1"/>
                <w:sz w:val="24"/>
              </w:rPr>
              <w:t xml:space="preserve"> </w:t>
            </w:r>
            <w:r>
              <w:rPr>
                <w:b/>
                <w:sz w:val="24"/>
              </w:rPr>
              <w:t>районной</w:t>
            </w:r>
            <w:r>
              <w:rPr>
                <w:b/>
                <w:spacing w:val="-57"/>
                <w:sz w:val="24"/>
              </w:rPr>
              <w:t xml:space="preserve"> </w:t>
            </w:r>
            <w:r>
              <w:rPr>
                <w:b/>
                <w:sz w:val="24"/>
              </w:rPr>
              <w:t>спартакиады</w:t>
            </w:r>
            <w:r>
              <w:rPr>
                <w:b/>
                <w:spacing w:val="-1"/>
                <w:sz w:val="24"/>
              </w:rPr>
              <w:t xml:space="preserve"> </w:t>
            </w:r>
            <w:r>
              <w:rPr>
                <w:b/>
                <w:sz w:val="24"/>
              </w:rPr>
              <w:t>школьников</w:t>
            </w:r>
          </w:p>
        </w:tc>
        <w:tc>
          <w:tcPr>
            <w:tcW w:w="1277" w:type="dxa"/>
          </w:tcPr>
          <w:p w:rsidR="006E617E" w:rsidRDefault="006E617E" w:rsidP="006F6E3E">
            <w:pPr>
              <w:pStyle w:val="TableParagraph"/>
              <w:spacing w:line="275" w:lineRule="exact"/>
              <w:ind w:left="107"/>
              <w:rPr>
                <w:b/>
                <w:sz w:val="24"/>
              </w:rPr>
            </w:pPr>
            <w:r>
              <w:rPr>
                <w:b/>
                <w:sz w:val="24"/>
              </w:rPr>
              <w:t>9</w:t>
            </w:r>
          </w:p>
          <w:p w:rsidR="006E617E" w:rsidRDefault="006E617E" w:rsidP="006F6E3E">
            <w:pPr>
              <w:pStyle w:val="TableParagraph"/>
              <w:rPr>
                <w:b/>
                <w:sz w:val="26"/>
              </w:rPr>
            </w:pPr>
          </w:p>
          <w:p w:rsidR="006E617E" w:rsidRDefault="006E617E" w:rsidP="006F6E3E">
            <w:pPr>
              <w:pStyle w:val="TableParagraph"/>
              <w:rPr>
                <w:b/>
                <w:sz w:val="26"/>
              </w:rPr>
            </w:pPr>
          </w:p>
          <w:p w:rsidR="006E617E" w:rsidRDefault="006E617E" w:rsidP="006F6E3E">
            <w:pPr>
              <w:pStyle w:val="TableParagraph"/>
              <w:rPr>
                <w:b/>
                <w:sz w:val="26"/>
              </w:rPr>
            </w:pPr>
          </w:p>
          <w:p w:rsidR="006E617E" w:rsidRDefault="006E617E" w:rsidP="006F6E3E">
            <w:pPr>
              <w:pStyle w:val="TableParagraph"/>
              <w:rPr>
                <w:b/>
                <w:sz w:val="26"/>
              </w:rPr>
            </w:pPr>
          </w:p>
          <w:p w:rsidR="006E617E" w:rsidRDefault="006E617E" w:rsidP="006F6E3E">
            <w:pPr>
              <w:pStyle w:val="TableParagraph"/>
              <w:rPr>
                <w:b/>
                <w:sz w:val="26"/>
              </w:rPr>
            </w:pPr>
          </w:p>
          <w:p w:rsidR="006E617E" w:rsidRDefault="006E617E" w:rsidP="006F6E3E">
            <w:pPr>
              <w:pStyle w:val="TableParagraph"/>
              <w:rPr>
                <w:b/>
                <w:sz w:val="26"/>
              </w:rPr>
            </w:pPr>
          </w:p>
          <w:p w:rsidR="006E617E" w:rsidRDefault="006E617E" w:rsidP="006F6E3E">
            <w:pPr>
              <w:pStyle w:val="TableParagraph"/>
              <w:rPr>
                <w:b/>
                <w:sz w:val="26"/>
              </w:rPr>
            </w:pPr>
          </w:p>
          <w:p w:rsidR="006E617E" w:rsidRDefault="006E617E" w:rsidP="006F6E3E">
            <w:pPr>
              <w:pStyle w:val="TableParagraph"/>
              <w:spacing w:before="218"/>
              <w:ind w:left="107"/>
              <w:rPr>
                <w:b/>
                <w:sz w:val="24"/>
              </w:rPr>
            </w:pPr>
            <w:r>
              <w:rPr>
                <w:b/>
                <w:sz w:val="24"/>
              </w:rPr>
              <w:t>5-9</w:t>
            </w:r>
          </w:p>
          <w:p w:rsidR="006E617E" w:rsidRDefault="006E617E" w:rsidP="006F6E3E">
            <w:pPr>
              <w:pStyle w:val="TableParagraph"/>
              <w:rPr>
                <w:b/>
                <w:sz w:val="26"/>
              </w:rPr>
            </w:pPr>
          </w:p>
          <w:p w:rsidR="006E617E" w:rsidRDefault="006E617E" w:rsidP="006F6E3E">
            <w:pPr>
              <w:pStyle w:val="TableParagraph"/>
              <w:rPr>
                <w:b/>
                <w:sz w:val="26"/>
              </w:rPr>
            </w:pPr>
          </w:p>
          <w:p w:rsidR="006E617E" w:rsidRDefault="006E617E" w:rsidP="006F6E3E">
            <w:pPr>
              <w:pStyle w:val="TableParagraph"/>
              <w:spacing w:before="161"/>
              <w:ind w:left="107"/>
              <w:rPr>
                <w:b/>
                <w:sz w:val="24"/>
              </w:rPr>
            </w:pPr>
            <w:r>
              <w:rPr>
                <w:b/>
                <w:sz w:val="24"/>
              </w:rPr>
              <w:t>5-9</w:t>
            </w:r>
          </w:p>
        </w:tc>
        <w:tc>
          <w:tcPr>
            <w:tcW w:w="1246" w:type="dxa"/>
          </w:tcPr>
          <w:p w:rsidR="006E617E" w:rsidRDefault="006E617E" w:rsidP="006F6E3E">
            <w:pPr>
              <w:pStyle w:val="TableParagraph"/>
              <w:spacing w:line="275" w:lineRule="exact"/>
              <w:ind w:left="107" w:right="99"/>
              <w:jc w:val="center"/>
              <w:rPr>
                <w:b/>
                <w:sz w:val="24"/>
              </w:rPr>
            </w:pPr>
            <w:r>
              <w:rPr>
                <w:b/>
                <w:sz w:val="24"/>
              </w:rPr>
              <w:t>апрель</w:t>
            </w:r>
          </w:p>
        </w:tc>
        <w:tc>
          <w:tcPr>
            <w:tcW w:w="1135" w:type="dxa"/>
          </w:tcPr>
          <w:p w:rsidR="006E617E" w:rsidRDefault="006E617E" w:rsidP="006F6E3E">
            <w:pPr>
              <w:pStyle w:val="TableParagraph"/>
              <w:spacing w:line="276" w:lineRule="auto"/>
              <w:ind w:left="109" w:right="113"/>
              <w:rPr>
                <w:b/>
                <w:sz w:val="24"/>
              </w:rPr>
            </w:pPr>
            <w:r>
              <w:rPr>
                <w:b/>
                <w:sz w:val="24"/>
              </w:rPr>
              <w:t>учитель</w:t>
            </w:r>
            <w:r>
              <w:rPr>
                <w:b/>
                <w:spacing w:val="-57"/>
                <w:sz w:val="24"/>
              </w:rPr>
              <w:t xml:space="preserve"> </w:t>
            </w:r>
            <w:r>
              <w:rPr>
                <w:b/>
                <w:sz w:val="24"/>
              </w:rPr>
              <w:t>физкул</w:t>
            </w:r>
            <w:r>
              <w:rPr>
                <w:b/>
                <w:spacing w:val="1"/>
                <w:sz w:val="24"/>
              </w:rPr>
              <w:t xml:space="preserve"> </w:t>
            </w:r>
            <w:r>
              <w:rPr>
                <w:b/>
                <w:sz w:val="24"/>
              </w:rPr>
              <w:t>ьтуры,</w:t>
            </w:r>
            <w:r>
              <w:rPr>
                <w:b/>
                <w:spacing w:val="1"/>
                <w:sz w:val="24"/>
              </w:rPr>
              <w:t xml:space="preserve"> </w:t>
            </w:r>
            <w:r>
              <w:rPr>
                <w:b/>
                <w:sz w:val="24"/>
              </w:rPr>
              <w:t>руковод</w:t>
            </w:r>
            <w:r>
              <w:rPr>
                <w:b/>
                <w:spacing w:val="-57"/>
                <w:sz w:val="24"/>
              </w:rPr>
              <w:t xml:space="preserve"> </w:t>
            </w:r>
            <w:r>
              <w:rPr>
                <w:b/>
                <w:sz w:val="24"/>
              </w:rPr>
              <w:t>итель</w:t>
            </w:r>
            <w:r>
              <w:rPr>
                <w:b/>
                <w:spacing w:val="1"/>
                <w:sz w:val="24"/>
              </w:rPr>
              <w:t xml:space="preserve"> </w:t>
            </w:r>
            <w:r>
              <w:rPr>
                <w:b/>
                <w:sz w:val="24"/>
              </w:rPr>
              <w:t>секции</w:t>
            </w:r>
          </w:p>
        </w:tc>
      </w:tr>
      <w:tr w:rsidR="006E617E" w:rsidTr="006F6E3E">
        <w:trPr>
          <w:trHeight w:val="2102"/>
        </w:trPr>
        <w:tc>
          <w:tcPr>
            <w:tcW w:w="6234" w:type="dxa"/>
          </w:tcPr>
          <w:p w:rsidR="006E617E" w:rsidRDefault="006E617E" w:rsidP="006F6E3E">
            <w:pPr>
              <w:pStyle w:val="TableParagraph"/>
              <w:spacing w:line="275" w:lineRule="exact"/>
              <w:ind w:left="110"/>
              <w:rPr>
                <w:b/>
                <w:sz w:val="24"/>
              </w:rPr>
            </w:pPr>
            <w:r>
              <w:rPr>
                <w:b/>
                <w:sz w:val="24"/>
              </w:rPr>
              <w:t>Легкоатлетическая</w:t>
            </w:r>
            <w:r>
              <w:rPr>
                <w:b/>
                <w:spacing w:val="-4"/>
                <w:sz w:val="24"/>
              </w:rPr>
              <w:t xml:space="preserve"> </w:t>
            </w:r>
            <w:r>
              <w:rPr>
                <w:b/>
                <w:sz w:val="24"/>
              </w:rPr>
              <w:t>эстафета</w:t>
            </w:r>
          </w:p>
        </w:tc>
        <w:tc>
          <w:tcPr>
            <w:tcW w:w="1277" w:type="dxa"/>
          </w:tcPr>
          <w:p w:rsidR="006E617E" w:rsidRDefault="006E617E" w:rsidP="006F6E3E">
            <w:pPr>
              <w:pStyle w:val="TableParagraph"/>
              <w:spacing w:line="275" w:lineRule="exact"/>
              <w:ind w:left="107"/>
              <w:rPr>
                <w:b/>
                <w:sz w:val="24"/>
              </w:rPr>
            </w:pPr>
            <w:r>
              <w:rPr>
                <w:b/>
                <w:sz w:val="24"/>
              </w:rPr>
              <w:t>5-9</w:t>
            </w:r>
          </w:p>
        </w:tc>
        <w:tc>
          <w:tcPr>
            <w:tcW w:w="1246" w:type="dxa"/>
          </w:tcPr>
          <w:p w:rsidR="006E617E" w:rsidRDefault="006E617E" w:rsidP="006F6E3E">
            <w:pPr>
              <w:pStyle w:val="TableParagraph"/>
              <w:spacing w:line="275" w:lineRule="exact"/>
              <w:ind w:left="110" w:right="99"/>
              <w:jc w:val="center"/>
              <w:rPr>
                <w:b/>
                <w:sz w:val="24"/>
              </w:rPr>
            </w:pPr>
            <w:r>
              <w:rPr>
                <w:b/>
                <w:sz w:val="24"/>
              </w:rPr>
              <w:t>май</w:t>
            </w:r>
          </w:p>
        </w:tc>
        <w:tc>
          <w:tcPr>
            <w:tcW w:w="1135" w:type="dxa"/>
          </w:tcPr>
          <w:p w:rsidR="006E617E" w:rsidRDefault="006E617E" w:rsidP="006F6E3E">
            <w:pPr>
              <w:pStyle w:val="TableParagraph"/>
              <w:spacing w:line="276" w:lineRule="auto"/>
              <w:ind w:left="109" w:right="113"/>
              <w:rPr>
                <w:b/>
                <w:sz w:val="24"/>
              </w:rPr>
            </w:pPr>
            <w:r>
              <w:rPr>
                <w:b/>
                <w:sz w:val="24"/>
              </w:rPr>
              <w:t>учитель</w:t>
            </w:r>
            <w:r>
              <w:rPr>
                <w:b/>
                <w:spacing w:val="-57"/>
                <w:sz w:val="24"/>
              </w:rPr>
              <w:t xml:space="preserve"> </w:t>
            </w:r>
            <w:r>
              <w:rPr>
                <w:b/>
                <w:sz w:val="24"/>
              </w:rPr>
              <w:t>физкул</w:t>
            </w:r>
            <w:r>
              <w:rPr>
                <w:b/>
                <w:spacing w:val="1"/>
                <w:sz w:val="24"/>
              </w:rPr>
              <w:t xml:space="preserve"> </w:t>
            </w:r>
            <w:r>
              <w:rPr>
                <w:b/>
                <w:sz w:val="24"/>
              </w:rPr>
              <w:t>ьтуры,</w:t>
            </w:r>
            <w:r>
              <w:rPr>
                <w:b/>
                <w:spacing w:val="1"/>
                <w:sz w:val="24"/>
              </w:rPr>
              <w:t xml:space="preserve"> </w:t>
            </w:r>
            <w:r>
              <w:rPr>
                <w:b/>
                <w:sz w:val="24"/>
              </w:rPr>
              <w:t>руковод</w:t>
            </w:r>
            <w:r>
              <w:rPr>
                <w:b/>
                <w:spacing w:val="-57"/>
                <w:sz w:val="24"/>
              </w:rPr>
              <w:t xml:space="preserve"> </w:t>
            </w:r>
            <w:r>
              <w:rPr>
                <w:b/>
                <w:sz w:val="24"/>
              </w:rPr>
              <w:t>итель</w:t>
            </w:r>
            <w:r>
              <w:rPr>
                <w:b/>
                <w:spacing w:val="1"/>
                <w:sz w:val="24"/>
              </w:rPr>
              <w:t xml:space="preserve"> </w:t>
            </w:r>
            <w:r>
              <w:rPr>
                <w:b/>
                <w:sz w:val="24"/>
              </w:rPr>
              <w:t>секции</w:t>
            </w:r>
          </w:p>
        </w:tc>
      </w:tr>
      <w:tr w:rsidR="006E617E" w:rsidTr="006F6E3E">
        <w:trPr>
          <w:trHeight w:val="517"/>
        </w:trPr>
        <w:tc>
          <w:tcPr>
            <w:tcW w:w="9892" w:type="dxa"/>
            <w:gridSpan w:val="4"/>
          </w:tcPr>
          <w:p w:rsidR="006E617E" w:rsidRDefault="006E617E" w:rsidP="006F6E3E">
            <w:pPr>
              <w:pStyle w:val="TableParagraph"/>
              <w:spacing w:before="1"/>
              <w:ind w:left="1583" w:right="1572"/>
              <w:jc w:val="center"/>
              <w:rPr>
                <w:b/>
                <w:sz w:val="24"/>
              </w:rPr>
            </w:pPr>
            <w:r>
              <w:rPr>
                <w:b/>
                <w:sz w:val="24"/>
              </w:rPr>
              <w:t>Модуль</w:t>
            </w:r>
            <w:r>
              <w:rPr>
                <w:b/>
                <w:spacing w:val="-1"/>
                <w:sz w:val="24"/>
              </w:rPr>
              <w:t xml:space="preserve"> </w:t>
            </w:r>
            <w:r>
              <w:rPr>
                <w:b/>
                <w:sz w:val="24"/>
              </w:rPr>
              <w:t>«Профилактика</w:t>
            </w:r>
            <w:r>
              <w:rPr>
                <w:b/>
                <w:spacing w:val="-1"/>
                <w:sz w:val="24"/>
              </w:rPr>
              <w:t xml:space="preserve"> </w:t>
            </w:r>
            <w:r>
              <w:rPr>
                <w:b/>
                <w:sz w:val="24"/>
              </w:rPr>
              <w:t>и</w:t>
            </w:r>
            <w:r>
              <w:rPr>
                <w:b/>
                <w:spacing w:val="-1"/>
                <w:sz w:val="24"/>
              </w:rPr>
              <w:t xml:space="preserve"> </w:t>
            </w:r>
            <w:r>
              <w:rPr>
                <w:b/>
                <w:sz w:val="24"/>
              </w:rPr>
              <w:t>безопасность»</w:t>
            </w:r>
          </w:p>
        </w:tc>
      </w:tr>
      <w:tr w:rsidR="006E617E" w:rsidTr="006F6E3E">
        <w:trPr>
          <w:trHeight w:val="3057"/>
        </w:trPr>
        <w:tc>
          <w:tcPr>
            <w:tcW w:w="6234" w:type="dxa"/>
          </w:tcPr>
          <w:p w:rsidR="006E617E" w:rsidRDefault="006E617E" w:rsidP="006F6E3E">
            <w:pPr>
              <w:pStyle w:val="TableParagraph"/>
              <w:spacing w:line="276" w:lineRule="auto"/>
              <w:ind w:left="110" w:right="127"/>
              <w:rPr>
                <w:sz w:val="24"/>
              </w:rPr>
            </w:pPr>
            <w:r>
              <w:rPr>
                <w:sz w:val="24"/>
              </w:rPr>
              <w:t>Месячник безопасности жизнедеятельности</w:t>
            </w:r>
            <w:r>
              <w:rPr>
                <w:spacing w:val="1"/>
                <w:sz w:val="24"/>
              </w:rPr>
              <w:t xml:space="preserve"> </w:t>
            </w:r>
            <w:r>
              <w:rPr>
                <w:sz w:val="24"/>
              </w:rPr>
              <w:t>(профилактика ДТП, пожарной безопасности,</w:t>
            </w:r>
            <w:r>
              <w:rPr>
                <w:spacing w:val="1"/>
                <w:sz w:val="24"/>
              </w:rPr>
              <w:t xml:space="preserve"> </w:t>
            </w:r>
            <w:r>
              <w:rPr>
                <w:sz w:val="24"/>
              </w:rPr>
              <w:t>экстремизма,</w:t>
            </w:r>
            <w:r>
              <w:rPr>
                <w:spacing w:val="-3"/>
                <w:sz w:val="24"/>
              </w:rPr>
              <w:t xml:space="preserve"> </w:t>
            </w:r>
            <w:r>
              <w:rPr>
                <w:sz w:val="24"/>
              </w:rPr>
              <w:t>терроризма,</w:t>
            </w:r>
            <w:r>
              <w:rPr>
                <w:spacing w:val="-3"/>
                <w:sz w:val="24"/>
              </w:rPr>
              <w:t xml:space="preserve"> </w:t>
            </w:r>
            <w:r>
              <w:rPr>
                <w:sz w:val="24"/>
              </w:rPr>
              <w:t>беседы,</w:t>
            </w:r>
            <w:r>
              <w:rPr>
                <w:spacing w:val="-3"/>
                <w:sz w:val="24"/>
              </w:rPr>
              <w:t xml:space="preserve"> </w:t>
            </w:r>
            <w:r>
              <w:rPr>
                <w:sz w:val="24"/>
              </w:rPr>
              <w:t>классные</w:t>
            </w:r>
            <w:r>
              <w:rPr>
                <w:spacing w:val="-4"/>
                <w:sz w:val="24"/>
              </w:rPr>
              <w:t xml:space="preserve"> </w:t>
            </w:r>
            <w:r>
              <w:rPr>
                <w:sz w:val="24"/>
              </w:rPr>
              <w:t>часы</w:t>
            </w:r>
            <w:r>
              <w:rPr>
                <w:spacing w:val="-3"/>
                <w:sz w:val="24"/>
              </w:rPr>
              <w:t xml:space="preserve"> </w:t>
            </w:r>
            <w:r>
              <w:rPr>
                <w:sz w:val="24"/>
              </w:rPr>
              <w:t>по</w:t>
            </w:r>
            <w:r>
              <w:rPr>
                <w:spacing w:val="-3"/>
                <w:sz w:val="24"/>
              </w:rPr>
              <w:t xml:space="preserve"> </w:t>
            </w:r>
            <w:r>
              <w:rPr>
                <w:sz w:val="24"/>
              </w:rPr>
              <w:t>ПДД,</w:t>
            </w:r>
            <w:r>
              <w:rPr>
                <w:spacing w:val="-57"/>
                <w:sz w:val="24"/>
              </w:rPr>
              <w:t xml:space="preserve"> </w:t>
            </w:r>
            <w:r>
              <w:rPr>
                <w:sz w:val="24"/>
              </w:rPr>
              <w:t>ПБ)</w:t>
            </w:r>
          </w:p>
        </w:tc>
        <w:tc>
          <w:tcPr>
            <w:tcW w:w="1277" w:type="dxa"/>
          </w:tcPr>
          <w:p w:rsidR="006E617E" w:rsidRDefault="006E617E" w:rsidP="006F6E3E">
            <w:pPr>
              <w:pStyle w:val="TableParagraph"/>
              <w:spacing w:line="271" w:lineRule="exact"/>
              <w:ind w:left="426" w:right="420"/>
              <w:jc w:val="center"/>
              <w:rPr>
                <w:sz w:val="24"/>
              </w:rPr>
            </w:pPr>
            <w:r>
              <w:rPr>
                <w:sz w:val="24"/>
              </w:rPr>
              <w:t>5-9</w:t>
            </w:r>
          </w:p>
        </w:tc>
        <w:tc>
          <w:tcPr>
            <w:tcW w:w="1246" w:type="dxa"/>
          </w:tcPr>
          <w:p w:rsidR="006E617E" w:rsidRDefault="006E617E" w:rsidP="006F6E3E">
            <w:pPr>
              <w:pStyle w:val="TableParagraph"/>
              <w:spacing w:line="271" w:lineRule="exact"/>
              <w:ind w:left="111" w:right="99"/>
              <w:jc w:val="center"/>
              <w:rPr>
                <w:sz w:val="24"/>
              </w:rPr>
            </w:pPr>
            <w:r>
              <w:rPr>
                <w:sz w:val="24"/>
              </w:rPr>
              <w:t>сентябрь</w:t>
            </w:r>
          </w:p>
        </w:tc>
        <w:tc>
          <w:tcPr>
            <w:tcW w:w="1135" w:type="dxa"/>
          </w:tcPr>
          <w:p w:rsidR="006E617E" w:rsidRDefault="006E617E" w:rsidP="006F6E3E">
            <w:pPr>
              <w:pStyle w:val="TableParagraph"/>
              <w:spacing w:line="276" w:lineRule="auto"/>
              <w:ind w:left="109" w:right="108"/>
              <w:rPr>
                <w:sz w:val="24"/>
              </w:rPr>
            </w:pPr>
            <w:r>
              <w:rPr>
                <w:sz w:val="24"/>
              </w:rPr>
              <w:t>препода</w:t>
            </w:r>
            <w:r>
              <w:rPr>
                <w:spacing w:val="1"/>
                <w:sz w:val="24"/>
              </w:rPr>
              <w:t xml:space="preserve"> </w:t>
            </w:r>
            <w:r>
              <w:rPr>
                <w:sz w:val="24"/>
              </w:rPr>
              <w:t>ватель-</w:t>
            </w:r>
            <w:r>
              <w:rPr>
                <w:spacing w:val="1"/>
                <w:sz w:val="24"/>
              </w:rPr>
              <w:t xml:space="preserve"> </w:t>
            </w:r>
            <w:r>
              <w:rPr>
                <w:sz w:val="24"/>
              </w:rPr>
              <w:t>организа</w:t>
            </w:r>
            <w:r>
              <w:rPr>
                <w:spacing w:val="-57"/>
                <w:sz w:val="24"/>
              </w:rPr>
              <w:t xml:space="preserve"> </w:t>
            </w:r>
            <w:r>
              <w:rPr>
                <w:sz w:val="24"/>
              </w:rPr>
              <w:t>тор</w:t>
            </w:r>
            <w:r>
              <w:rPr>
                <w:spacing w:val="1"/>
                <w:sz w:val="24"/>
              </w:rPr>
              <w:t xml:space="preserve"> </w:t>
            </w:r>
            <w:r>
              <w:rPr>
                <w:sz w:val="24"/>
              </w:rPr>
              <w:t>ОБЖ,</w:t>
            </w:r>
          </w:p>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bl>
    <w:p w:rsidR="006E617E" w:rsidRDefault="006E617E" w:rsidP="006E617E">
      <w:pPr>
        <w:spacing w:line="276" w:lineRule="auto"/>
        <w:rPr>
          <w:sz w:val="24"/>
        </w:rPr>
        <w:sectPr w:rsidR="006E617E">
          <w:headerReference w:type="default" r:id="rId1668"/>
          <w:footerReference w:type="default" r:id="rId1669"/>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2740"/>
        </w:trPr>
        <w:tc>
          <w:tcPr>
            <w:tcW w:w="6234" w:type="dxa"/>
          </w:tcPr>
          <w:p w:rsidR="006E617E" w:rsidRDefault="006E617E" w:rsidP="006F6E3E">
            <w:pPr>
              <w:pStyle w:val="TableParagraph"/>
              <w:spacing w:line="278" w:lineRule="auto"/>
              <w:ind w:left="110" w:right="298"/>
              <w:rPr>
                <w:sz w:val="24"/>
              </w:rPr>
            </w:pPr>
            <w:r>
              <w:rPr>
                <w:sz w:val="24"/>
              </w:rPr>
              <w:lastRenderedPageBreak/>
              <w:t>Рейд</w:t>
            </w:r>
            <w:r>
              <w:rPr>
                <w:spacing w:val="-2"/>
                <w:sz w:val="24"/>
              </w:rPr>
              <w:t xml:space="preserve"> </w:t>
            </w:r>
            <w:r>
              <w:rPr>
                <w:sz w:val="24"/>
              </w:rPr>
              <w:t>по</w:t>
            </w:r>
            <w:r>
              <w:rPr>
                <w:spacing w:val="-4"/>
                <w:sz w:val="24"/>
              </w:rPr>
              <w:t xml:space="preserve"> </w:t>
            </w:r>
            <w:r>
              <w:rPr>
                <w:sz w:val="24"/>
              </w:rPr>
              <w:t>проверке</w:t>
            </w:r>
            <w:r>
              <w:rPr>
                <w:spacing w:val="-3"/>
                <w:sz w:val="24"/>
              </w:rPr>
              <w:t xml:space="preserve"> </w:t>
            </w:r>
            <w:r>
              <w:rPr>
                <w:sz w:val="24"/>
              </w:rPr>
              <w:t>наличия</w:t>
            </w:r>
            <w:r>
              <w:rPr>
                <w:spacing w:val="-2"/>
                <w:sz w:val="24"/>
              </w:rPr>
              <w:t xml:space="preserve"> </w:t>
            </w:r>
            <w:r>
              <w:rPr>
                <w:sz w:val="24"/>
              </w:rPr>
              <w:t>схем</w:t>
            </w:r>
            <w:r>
              <w:rPr>
                <w:spacing w:val="-2"/>
                <w:sz w:val="24"/>
              </w:rPr>
              <w:t xml:space="preserve"> </w:t>
            </w:r>
            <w:r>
              <w:rPr>
                <w:sz w:val="24"/>
              </w:rPr>
              <w:t>безопасного</w:t>
            </w:r>
            <w:r>
              <w:rPr>
                <w:spacing w:val="-2"/>
                <w:sz w:val="24"/>
              </w:rPr>
              <w:t xml:space="preserve"> </w:t>
            </w:r>
            <w:r>
              <w:rPr>
                <w:sz w:val="24"/>
              </w:rPr>
              <w:t>маршрута</w:t>
            </w:r>
            <w:r>
              <w:rPr>
                <w:spacing w:val="-2"/>
                <w:sz w:val="24"/>
              </w:rPr>
              <w:t xml:space="preserve"> </w:t>
            </w:r>
            <w:r>
              <w:rPr>
                <w:sz w:val="24"/>
              </w:rPr>
              <w:t>и</w:t>
            </w:r>
            <w:r>
              <w:rPr>
                <w:spacing w:val="-57"/>
                <w:sz w:val="24"/>
              </w:rPr>
              <w:t xml:space="preserve"> </w:t>
            </w:r>
            <w:r>
              <w:rPr>
                <w:sz w:val="24"/>
              </w:rPr>
              <w:t>наличия</w:t>
            </w:r>
            <w:r>
              <w:rPr>
                <w:spacing w:val="-2"/>
                <w:sz w:val="24"/>
              </w:rPr>
              <w:t xml:space="preserve"> </w:t>
            </w:r>
            <w:r>
              <w:rPr>
                <w:sz w:val="24"/>
              </w:rPr>
              <w:t>светоотражающих</w:t>
            </w:r>
            <w:r>
              <w:rPr>
                <w:spacing w:val="-3"/>
                <w:sz w:val="24"/>
              </w:rPr>
              <w:t xml:space="preserve"> </w:t>
            </w:r>
            <w:r>
              <w:rPr>
                <w:sz w:val="24"/>
              </w:rPr>
              <w:t>элементов</w:t>
            </w:r>
            <w:r>
              <w:rPr>
                <w:spacing w:val="-1"/>
                <w:sz w:val="24"/>
              </w:rPr>
              <w:t xml:space="preserve"> </w:t>
            </w:r>
            <w:r>
              <w:rPr>
                <w:sz w:val="24"/>
              </w:rPr>
              <w:t>у</w:t>
            </w:r>
            <w:r>
              <w:rPr>
                <w:spacing w:val="-7"/>
                <w:sz w:val="24"/>
              </w:rPr>
              <w:t xml:space="preserve"> </w:t>
            </w:r>
            <w:r>
              <w:rPr>
                <w:sz w:val="24"/>
              </w:rPr>
              <w:t>обучающихся</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10" w:right="99"/>
              <w:jc w:val="center"/>
              <w:rPr>
                <w:sz w:val="24"/>
              </w:rPr>
            </w:pPr>
            <w:r>
              <w:rPr>
                <w:sz w:val="24"/>
              </w:rPr>
              <w:t>14 -</w:t>
            </w:r>
            <w:r>
              <w:rPr>
                <w:spacing w:val="-1"/>
                <w:sz w:val="24"/>
              </w:rPr>
              <w:t xml:space="preserve"> </w:t>
            </w:r>
            <w:r>
              <w:rPr>
                <w:sz w:val="24"/>
              </w:rPr>
              <w:t>19.09</w:t>
            </w:r>
          </w:p>
        </w:tc>
        <w:tc>
          <w:tcPr>
            <w:tcW w:w="1135" w:type="dxa"/>
          </w:tcPr>
          <w:p w:rsidR="006E617E" w:rsidRDefault="006E617E" w:rsidP="006F6E3E">
            <w:pPr>
              <w:pStyle w:val="TableParagraph"/>
              <w:spacing w:line="276" w:lineRule="auto"/>
              <w:ind w:left="109" w:right="108"/>
              <w:rPr>
                <w:sz w:val="24"/>
              </w:rPr>
            </w:pPr>
            <w:r>
              <w:rPr>
                <w:sz w:val="24"/>
              </w:rPr>
              <w:t>препода</w:t>
            </w:r>
            <w:r>
              <w:rPr>
                <w:spacing w:val="1"/>
                <w:sz w:val="24"/>
              </w:rPr>
              <w:t xml:space="preserve"> </w:t>
            </w:r>
            <w:r>
              <w:rPr>
                <w:sz w:val="24"/>
              </w:rPr>
              <w:t>ватель-</w:t>
            </w:r>
            <w:r>
              <w:rPr>
                <w:spacing w:val="1"/>
                <w:sz w:val="24"/>
              </w:rPr>
              <w:t xml:space="preserve"> </w:t>
            </w:r>
            <w:r>
              <w:rPr>
                <w:sz w:val="24"/>
              </w:rPr>
              <w:t>организа</w:t>
            </w:r>
            <w:r>
              <w:rPr>
                <w:spacing w:val="-57"/>
                <w:sz w:val="24"/>
              </w:rPr>
              <w:t xml:space="preserve"> </w:t>
            </w:r>
            <w:r>
              <w:rPr>
                <w:sz w:val="24"/>
              </w:rPr>
              <w:t>тор</w:t>
            </w:r>
            <w:r>
              <w:rPr>
                <w:spacing w:val="1"/>
                <w:sz w:val="24"/>
              </w:rPr>
              <w:t xml:space="preserve"> </w:t>
            </w:r>
            <w:r>
              <w:rPr>
                <w:sz w:val="24"/>
              </w:rPr>
              <w:t>ОБЖ,</w:t>
            </w:r>
          </w:p>
          <w:p w:rsidR="006E617E" w:rsidRDefault="006E617E" w:rsidP="006F6E3E">
            <w:pPr>
              <w:pStyle w:val="TableParagraph"/>
              <w:spacing w:line="276" w:lineRule="auto"/>
              <w:ind w:left="109" w:right="233"/>
              <w:rPr>
                <w:sz w:val="24"/>
              </w:rPr>
            </w:pPr>
            <w:r>
              <w:rPr>
                <w:sz w:val="24"/>
              </w:rPr>
              <w:t>Совет</w:t>
            </w:r>
            <w:r>
              <w:rPr>
                <w:spacing w:val="1"/>
                <w:sz w:val="24"/>
              </w:rPr>
              <w:t xml:space="preserve"> </w:t>
            </w:r>
            <w:r>
              <w:rPr>
                <w:spacing w:val="-1"/>
                <w:sz w:val="24"/>
              </w:rPr>
              <w:t>обучаю</w:t>
            </w:r>
            <w:r>
              <w:rPr>
                <w:spacing w:val="-57"/>
                <w:sz w:val="24"/>
              </w:rPr>
              <w:t xml:space="preserve"> </w:t>
            </w:r>
            <w:r>
              <w:rPr>
                <w:sz w:val="24"/>
              </w:rPr>
              <w:t>щихся</w:t>
            </w:r>
          </w:p>
        </w:tc>
      </w:tr>
      <w:tr w:rsidR="006E617E" w:rsidTr="006F6E3E">
        <w:trPr>
          <w:trHeight w:val="3055"/>
        </w:trPr>
        <w:tc>
          <w:tcPr>
            <w:tcW w:w="6234" w:type="dxa"/>
          </w:tcPr>
          <w:p w:rsidR="006E617E" w:rsidRDefault="006E617E" w:rsidP="006F6E3E">
            <w:pPr>
              <w:pStyle w:val="TableParagraph"/>
              <w:spacing w:line="276" w:lineRule="auto"/>
              <w:ind w:left="110" w:right="779"/>
              <w:rPr>
                <w:sz w:val="24"/>
              </w:rPr>
            </w:pPr>
            <w:r>
              <w:rPr>
                <w:sz w:val="24"/>
              </w:rPr>
              <w:t>Открытые уроки по предмету ОБЖ с привлечением</w:t>
            </w:r>
            <w:r>
              <w:rPr>
                <w:spacing w:val="-57"/>
                <w:sz w:val="24"/>
              </w:rPr>
              <w:t xml:space="preserve"> </w:t>
            </w:r>
            <w:r>
              <w:rPr>
                <w:sz w:val="24"/>
              </w:rPr>
              <w:t>специалистов</w:t>
            </w:r>
          </w:p>
        </w:tc>
        <w:tc>
          <w:tcPr>
            <w:tcW w:w="1277" w:type="dxa"/>
          </w:tcPr>
          <w:p w:rsidR="006E617E" w:rsidRDefault="006E617E" w:rsidP="006F6E3E">
            <w:pPr>
              <w:pStyle w:val="TableParagraph"/>
              <w:spacing w:line="270" w:lineRule="exact"/>
              <w:ind w:left="426" w:right="420"/>
              <w:jc w:val="center"/>
              <w:rPr>
                <w:sz w:val="24"/>
              </w:rPr>
            </w:pPr>
            <w:r>
              <w:rPr>
                <w:sz w:val="24"/>
              </w:rPr>
              <w:t>5-7</w:t>
            </w:r>
          </w:p>
        </w:tc>
        <w:tc>
          <w:tcPr>
            <w:tcW w:w="1246" w:type="dxa"/>
          </w:tcPr>
          <w:p w:rsidR="006E617E" w:rsidRDefault="006E617E" w:rsidP="006F6E3E">
            <w:pPr>
              <w:pStyle w:val="TableParagraph"/>
              <w:spacing w:line="270" w:lineRule="exact"/>
              <w:ind w:left="109" w:right="99"/>
              <w:jc w:val="center"/>
              <w:rPr>
                <w:sz w:val="24"/>
              </w:rPr>
            </w:pPr>
            <w:r>
              <w:rPr>
                <w:sz w:val="24"/>
              </w:rPr>
              <w:t>октябрь</w:t>
            </w:r>
          </w:p>
        </w:tc>
        <w:tc>
          <w:tcPr>
            <w:tcW w:w="1135" w:type="dxa"/>
          </w:tcPr>
          <w:p w:rsidR="006E617E" w:rsidRDefault="006E617E" w:rsidP="006F6E3E">
            <w:pPr>
              <w:pStyle w:val="TableParagraph"/>
              <w:spacing w:line="276" w:lineRule="auto"/>
              <w:ind w:left="109" w:right="108"/>
              <w:rPr>
                <w:sz w:val="24"/>
              </w:rPr>
            </w:pPr>
            <w:r>
              <w:rPr>
                <w:sz w:val="24"/>
              </w:rPr>
              <w:t>препода</w:t>
            </w:r>
            <w:r>
              <w:rPr>
                <w:spacing w:val="1"/>
                <w:sz w:val="24"/>
              </w:rPr>
              <w:t xml:space="preserve"> </w:t>
            </w:r>
            <w:r>
              <w:rPr>
                <w:sz w:val="24"/>
              </w:rPr>
              <w:t>ватель-</w:t>
            </w:r>
            <w:r>
              <w:rPr>
                <w:spacing w:val="1"/>
                <w:sz w:val="24"/>
              </w:rPr>
              <w:t xml:space="preserve"> </w:t>
            </w:r>
            <w:r>
              <w:rPr>
                <w:sz w:val="24"/>
              </w:rPr>
              <w:t>организа</w:t>
            </w:r>
            <w:r>
              <w:rPr>
                <w:spacing w:val="-57"/>
                <w:sz w:val="24"/>
              </w:rPr>
              <w:t xml:space="preserve"> </w:t>
            </w:r>
            <w:r>
              <w:rPr>
                <w:sz w:val="24"/>
              </w:rPr>
              <w:t>тор</w:t>
            </w:r>
            <w:r>
              <w:rPr>
                <w:spacing w:val="1"/>
                <w:sz w:val="24"/>
              </w:rPr>
              <w:t xml:space="preserve"> </w:t>
            </w:r>
            <w:r>
              <w:rPr>
                <w:sz w:val="24"/>
              </w:rPr>
              <w:t>ОБЖ,</w:t>
            </w:r>
          </w:p>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2740"/>
        </w:trPr>
        <w:tc>
          <w:tcPr>
            <w:tcW w:w="6234" w:type="dxa"/>
          </w:tcPr>
          <w:p w:rsidR="006E617E" w:rsidRDefault="006E617E" w:rsidP="006F6E3E">
            <w:pPr>
              <w:pStyle w:val="TableParagraph"/>
              <w:spacing w:line="278" w:lineRule="auto"/>
              <w:ind w:left="110"/>
              <w:rPr>
                <w:sz w:val="24"/>
              </w:rPr>
            </w:pPr>
            <w:r>
              <w:rPr>
                <w:sz w:val="24"/>
              </w:rPr>
              <w:t>Объектовая</w:t>
            </w:r>
            <w:r>
              <w:rPr>
                <w:spacing w:val="-6"/>
                <w:sz w:val="24"/>
              </w:rPr>
              <w:t xml:space="preserve"> </w:t>
            </w:r>
            <w:r>
              <w:rPr>
                <w:sz w:val="24"/>
              </w:rPr>
              <w:t>тренировка</w:t>
            </w:r>
            <w:r>
              <w:rPr>
                <w:spacing w:val="-9"/>
                <w:sz w:val="24"/>
              </w:rPr>
              <w:t xml:space="preserve"> </w:t>
            </w:r>
            <w:r>
              <w:rPr>
                <w:sz w:val="24"/>
              </w:rPr>
              <w:t>эвакуации</w:t>
            </w:r>
            <w:r>
              <w:rPr>
                <w:spacing w:val="-6"/>
                <w:sz w:val="24"/>
              </w:rPr>
              <w:t xml:space="preserve"> </w:t>
            </w:r>
            <w:r>
              <w:rPr>
                <w:sz w:val="24"/>
              </w:rPr>
              <w:t>при</w:t>
            </w:r>
            <w:r>
              <w:rPr>
                <w:spacing w:val="-3"/>
                <w:sz w:val="24"/>
              </w:rPr>
              <w:t xml:space="preserve"> </w:t>
            </w:r>
            <w:r>
              <w:rPr>
                <w:sz w:val="24"/>
              </w:rPr>
              <w:t>угрозе</w:t>
            </w:r>
            <w:r>
              <w:rPr>
                <w:spacing w:val="-57"/>
                <w:sz w:val="24"/>
              </w:rPr>
              <w:t xml:space="preserve"> </w:t>
            </w:r>
            <w:r>
              <w:rPr>
                <w:sz w:val="24"/>
              </w:rPr>
              <w:t>террористического</w:t>
            </w:r>
            <w:r>
              <w:rPr>
                <w:spacing w:val="-1"/>
                <w:sz w:val="24"/>
              </w:rPr>
              <w:t xml:space="preserve"> </w:t>
            </w:r>
            <w:r>
              <w:rPr>
                <w:sz w:val="24"/>
              </w:rPr>
              <w:t>акта</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9" w:right="99"/>
              <w:jc w:val="center"/>
              <w:rPr>
                <w:sz w:val="24"/>
              </w:rPr>
            </w:pPr>
            <w:r>
              <w:rPr>
                <w:sz w:val="24"/>
              </w:rPr>
              <w:t>октябрь</w:t>
            </w:r>
          </w:p>
        </w:tc>
        <w:tc>
          <w:tcPr>
            <w:tcW w:w="1135" w:type="dxa"/>
          </w:tcPr>
          <w:p w:rsidR="006E617E" w:rsidRDefault="006E617E" w:rsidP="006F6E3E">
            <w:pPr>
              <w:pStyle w:val="TableParagraph"/>
              <w:spacing w:line="276" w:lineRule="auto"/>
              <w:ind w:left="109" w:right="108"/>
              <w:rPr>
                <w:sz w:val="24"/>
              </w:rPr>
            </w:pPr>
            <w:r>
              <w:rPr>
                <w:sz w:val="24"/>
              </w:rPr>
              <w:t>препода</w:t>
            </w:r>
            <w:r>
              <w:rPr>
                <w:spacing w:val="1"/>
                <w:sz w:val="24"/>
              </w:rPr>
              <w:t xml:space="preserve"> </w:t>
            </w:r>
            <w:r>
              <w:rPr>
                <w:sz w:val="24"/>
              </w:rPr>
              <w:t>ватель-</w:t>
            </w:r>
            <w:r>
              <w:rPr>
                <w:spacing w:val="1"/>
                <w:sz w:val="24"/>
              </w:rPr>
              <w:t xml:space="preserve"> </w:t>
            </w:r>
            <w:r>
              <w:rPr>
                <w:sz w:val="24"/>
              </w:rPr>
              <w:t>организа</w:t>
            </w:r>
            <w:r>
              <w:rPr>
                <w:spacing w:val="-57"/>
                <w:sz w:val="24"/>
              </w:rPr>
              <w:t xml:space="preserve"> </w:t>
            </w:r>
            <w:r>
              <w:rPr>
                <w:sz w:val="24"/>
              </w:rPr>
              <w:t>тор</w:t>
            </w:r>
            <w:r>
              <w:rPr>
                <w:spacing w:val="1"/>
                <w:sz w:val="24"/>
              </w:rPr>
              <w:t xml:space="preserve"> </w:t>
            </w:r>
            <w:r>
              <w:rPr>
                <w:sz w:val="24"/>
              </w:rPr>
              <w:t>ОБЖ,</w:t>
            </w:r>
          </w:p>
          <w:p w:rsidR="006E617E" w:rsidRDefault="006E617E" w:rsidP="006F6E3E">
            <w:pPr>
              <w:pStyle w:val="TableParagraph"/>
              <w:spacing w:line="276" w:lineRule="auto"/>
              <w:ind w:left="109" w:right="163"/>
              <w:rPr>
                <w:sz w:val="24"/>
              </w:rPr>
            </w:pPr>
            <w:r>
              <w:rPr>
                <w:sz w:val="24"/>
              </w:rPr>
              <w:t>кл.</w:t>
            </w:r>
            <w:r>
              <w:rPr>
                <w:spacing w:val="1"/>
                <w:sz w:val="24"/>
              </w:rPr>
              <w:t xml:space="preserve"> </w:t>
            </w:r>
            <w:r>
              <w:rPr>
                <w:sz w:val="24"/>
              </w:rPr>
              <w:t>руковод ители</w:t>
            </w:r>
          </w:p>
        </w:tc>
      </w:tr>
      <w:tr w:rsidR="006E617E" w:rsidTr="006F6E3E">
        <w:trPr>
          <w:trHeight w:val="2737"/>
        </w:trPr>
        <w:tc>
          <w:tcPr>
            <w:tcW w:w="6234" w:type="dxa"/>
          </w:tcPr>
          <w:p w:rsidR="006E617E" w:rsidRDefault="006E617E" w:rsidP="006F6E3E">
            <w:pPr>
              <w:pStyle w:val="TableParagraph"/>
              <w:spacing w:line="276" w:lineRule="auto"/>
              <w:ind w:left="110" w:right="451"/>
              <w:rPr>
                <w:sz w:val="24"/>
              </w:rPr>
            </w:pPr>
            <w:r>
              <w:rPr>
                <w:sz w:val="24"/>
              </w:rPr>
              <w:t>Участие на Учи.ру в дистанционной олимпиаде «ПДД.</w:t>
            </w:r>
            <w:r>
              <w:rPr>
                <w:spacing w:val="-58"/>
                <w:sz w:val="24"/>
              </w:rPr>
              <w:t xml:space="preserve"> </w:t>
            </w:r>
            <w:r>
              <w:rPr>
                <w:sz w:val="24"/>
              </w:rPr>
              <w:t>Пока</w:t>
            </w:r>
            <w:r>
              <w:rPr>
                <w:spacing w:val="-2"/>
                <w:sz w:val="24"/>
              </w:rPr>
              <w:t xml:space="preserve"> </w:t>
            </w:r>
            <w:r>
              <w:rPr>
                <w:sz w:val="24"/>
              </w:rPr>
              <w:t>все</w:t>
            </w:r>
            <w:r>
              <w:rPr>
                <w:spacing w:val="-1"/>
                <w:sz w:val="24"/>
              </w:rPr>
              <w:t xml:space="preserve"> </w:t>
            </w:r>
            <w:r>
              <w:rPr>
                <w:sz w:val="24"/>
              </w:rPr>
              <w:t>дома»</w:t>
            </w:r>
          </w:p>
        </w:tc>
        <w:tc>
          <w:tcPr>
            <w:tcW w:w="1277" w:type="dxa"/>
          </w:tcPr>
          <w:p w:rsidR="006E617E" w:rsidRDefault="006E617E" w:rsidP="006F6E3E">
            <w:pPr>
              <w:pStyle w:val="TableParagraph"/>
              <w:spacing w:line="270" w:lineRule="exact"/>
              <w:ind w:left="8"/>
              <w:jc w:val="center"/>
              <w:rPr>
                <w:sz w:val="24"/>
              </w:rPr>
            </w:pPr>
            <w:r>
              <w:rPr>
                <w:sz w:val="24"/>
              </w:rPr>
              <w:t>7</w:t>
            </w:r>
          </w:p>
        </w:tc>
        <w:tc>
          <w:tcPr>
            <w:tcW w:w="1246" w:type="dxa"/>
          </w:tcPr>
          <w:p w:rsidR="006E617E" w:rsidRDefault="006E617E" w:rsidP="006F6E3E">
            <w:pPr>
              <w:pStyle w:val="TableParagraph"/>
              <w:spacing w:line="270" w:lineRule="exact"/>
              <w:ind w:left="110" w:right="99"/>
              <w:jc w:val="center"/>
              <w:rPr>
                <w:sz w:val="24"/>
              </w:rPr>
            </w:pPr>
            <w:r>
              <w:rPr>
                <w:sz w:val="24"/>
              </w:rPr>
              <w:t>12-15.10</w:t>
            </w:r>
          </w:p>
        </w:tc>
        <w:tc>
          <w:tcPr>
            <w:tcW w:w="1135" w:type="dxa"/>
          </w:tcPr>
          <w:p w:rsidR="006E617E" w:rsidRDefault="006E617E" w:rsidP="006F6E3E">
            <w:pPr>
              <w:pStyle w:val="TableParagraph"/>
              <w:spacing w:line="276" w:lineRule="auto"/>
              <w:ind w:left="109" w:right="108"/>
              <w:rPr>
                <w:sz w:val="24"/>
              </w:rPr>
            </w:pPr>
            <w:r>
              <w:rPr>
                <w:sz w:val="24"/>
              </w:rPr>
              <w:t>препода</w:t>
            </w:r>
            <w:r>
              <w:rPr>
                <w:spacing w:val="1"/>
                <w:sz w:val="24"/>
              </w:rPr>
              <w:t xml:space="preserve"> </w:t>
            </w:r>
            <w:r>
              <w:rPr>
                <w:sz w:val="24"/>
              </w:rPr>
              <w:t>ватель-</w:t>
            </w:r>
            <w:r>
              <w:rPr>
                <w:spacing w:val="1"/>
                <w:sz w:val="24"/>
              </w:rPr>
              <w:t xml:space="preserve"> </w:t>
            </w:r>
            <w:r>
              <w:rPr>
                <w:sz w:val="24"/>
              </w:rPr>
              <w:t>организа</w:t>
            </w:r>
            <w:r>
              <w:rPr>
                <w:spacing w:val="-57"/>
                <w:sz w:val="24"/>
              </w:rPr>
              <w:t xml:space="preserve"> </w:t>
            </w:r>
            <w:r>
              <w:rPr>
                <w:sz w:val="24"/>
              </w:rPr>
              <w:t>тор</w:t>
            </w:r>
            <w:r>
              <w:rPr>
                <w:spacing w:val="1"/>
                <w:sz w:val="24"/>
              </w:rPr>
              <w:t xml:space="preserve"> </w:t>
            </w:r>
            <w:r>
              <w:rPr>
                <w:sz w:val="24"/>
              </w:rPr>
              <w:t>ОБЖ,</w:t>
            </w:r>
          </w:p>
          <w:p w:rsidR="006E617E" w:rsidRDefault="006E617E" w:rsidP="006F6E3E">
            <w:pPr>
              <w:pStyle w:val="TableParagraph"/>
              <w:spacing w:line="276" w:lineRule="auto"/>
              <w:ind w:left="109" w:right="163"/>
              <w:rPr>
                <w:sz w:val="24"/>
              </w:rPr>
            </w:pPr>
            <w:r>
              <w:rPr>
                <w:sz w:val="24"/>
              </w:rPr>
              <w:t>кл.</w:t>
            </w:r>
            <w:r>
              <w:rPr>
                <w:spacing w:val="1"/>
                <w:sz w:val="24"/>
              </w:rPr>
              <w:t xml:space="preserve"> </w:t>
            </w:r>
            <w:r>
              <w:rPr>
                <w:sz w:val="24"/>
              </w:rPr>
              <w:t>руковод ители</w:t>
            </w:r>
          </w:p>
        </w:tc>
      </w:tr>
      <w:tr w:rsidR="006E617E" w:rsidTr="006F6E3E">
        <w:trPr>
          <w:trHeight w:val="2740"/>
        </w:trPr>
        <w:tc>
          <w:tcPr>
            <w:tcW w:w="6234" w:type="dxa"/>
          </w:tcPr>
          <w:p w:rsidR="006E617E" w:rsidRDefault="006E617E" w:rsidP="006F6E3E">
            <w:pPr>
              <w:pStyle w:val="TableParagraph"/>
              <w:spacing w:line="278" w:lineRule="auto"/>
              <w:ind w:left="110" w:right="200"/>
              <w:rPr>
                <w:sz w:val="24"/>
              </w:rPr>
            </w:pPr>
            <w:r>
              <w:rPr>
                <w:sz w:val="24"/>
              </w:rPr>
              <w:t>Профилактические беседы с обучающимися «1 декабря –</w:t>
            </w:r>
            <w:r>
              <w:rPr>
                <w:spacing w:val="-57"/>
                <w:sz w:val="24"/>
              </w:rPr>
              <w:t xml:space="preserve"> </w:t>
            </w:r>
            <w:r>
              <w:rPr>
                <w:sz w:val="24"/>
              </w:rPr>
              <w:t>всемирный</w:t>
            </w:r>
            <w:r>
              <w:rPr>
                <w:spacing w:val="-1"/>
                <w:sz w:val="24"/>
              </w:rPr>
              <w:t xml:space="preserve"> </w:t>
            </w:r>
            <w:r>
              <w:rPr>
                <w:sz w:val="24"/>
              </w:rPr>
              <w:t>день со СПИДом»</w:t>
            </w:r>
          </w:p>
        </w:tc>
        <w:tc>
          <w:tcPr>
            <w:tcW w:w="1277" w:type="dxa"/>
          </w:tcPr>
          <w:p w:rsidR="006E617E" w:rsidRDefault="006E617E" w:rsidP="006F6E3E">
            <w:pPr>
              <w:pStyle w:val="TableParagraph"/>
              <w:spacing w:line="270" w:lineRule="exact"/>
              <w:ind w:left="426" w:right="420"/>
              <w:jc w:val="center"/>
              <w:rPr>
                <w:sz w:val="24"/>
              </w:rPr>
            </w:pPr>
            <w:r>
              <w:rPr>
                <w:sz w:val="24"/>
              </w:rPr>
              <w:t>8-9</w:t>
            </w:r>
          </w:p>
        </w:tc>
        <w:tc>
          <w:tcPr>
            <w:tcW w:w="1246" w:type="dxa"/>
          </w:tcPr>
          <w:p w:rsidR="006E617E" w:rsidRDefault="006E617E" w:rsidP="006F6E3E">
            <w:pPr>
              <w:pStyle w:val="TableParagraph"/>
              <w:spacing w:line="270" w:lineRule="exact"/>
              <w:ind w:left="110" w:right="99"/>
              <w:jc w:val="center"/>
              <w:rPr>
                <w:sz w:val="24"/>
              </w:rPr>
            </w:pPr>
            <w:r>
              <w:rPr>
                <w:sz w:val="24"/>
              </w:rPr>
              <w:t>01-05.12</w:t>
            </w:r>
          </w:p>
        </w:tc>
        <w:tc>
          <w:tcPr>
            <w:tcW w:w="1135" w:type="dxa"/>
          </w:tcPr>
          <w:p w:rsidR="006E617E" w:rsidRDefault="006E617E" w:rsidP="006F6E3E">
            <w:pPr>
              <w:pStyle w:val="TableParagraph"/>
              <w:spacing w:line="276" w:lineRule="auto"/>
              <w:ind w:left="109" w:right="87"/>
              <w:rPr>
                <w:sz w:val="24"/>
              </w:rPr>
            </w:pPr>
            <w:r>
              <w:rPr>
                <w:sz w:val="24"/>
              </w:rPr>
              <w:t>классны</w:t>
            </w:r>
            <w:r>
              <w:rPr>
                <w:spacing w:val="1"/>
                <w:sz w:val="24"/>
              </w:rPr>
              <w:t xml:space="preserve"> </w:t>
            </w:r>
            <w:r>
              <w:rPr>
                <w:sz w:val="24"/>
              </w:rPr>
              <w:t>е</w:t>
            </w:r>
            <w:r>
              <w:rPr>
                <w:spacing w:val="1"/>
                <w:sz w:val="24"/>
              </w:rPr>
              <w:t xml:space="preserve"> </w:t>
            </w:r>
            <w:r>
              <w:rPr>
                <w:sz w:val="24"/>
              </w:rPr>
              <w:t>руковод</w:t>
            </w:r>
            <w:r>
              <w:rPr>
                <w:spacing w:val="1"/>
                <w:sz w:val="24"/>
              </w:rPr>
              <w:t xml:space="preserve"> </w:t>
            </w:r>
            <w:r>
              <w:rPr>
                <w:sz w:val="24"/>
              </w:rPr>
              <w:t>ители,</w:t>
            </w:r>
            <w:r>
              <w:rPr>
                <w:spacing w:val="1"/>
                <w:sz w:val="24"/>
              </w:rPr>
              <w:t xml:space="preserve"> </w:t>
            </w:r>
            <w:r>
              <w:rPr>
                <w:sz w:val="24"/>
              </w:rPr>
              <w:t>представ</w:t>
            </w:r>
            <w:r>
              <w:rPr>
                <w:spacing w:val="-58"/>
                <w:sz w:val="24"/>
              </w:rPr>
              <w:t xml:space="preserve"> </w:t>
            </w:r>
            <w:r>
              <w:rPr>
                <w:sz w:val="24"/>
              </w:rPr>
              <w:t>ители</w:t>
            </w:r>
            <w:r>
              <w:rPr>
                <w:spacing w:val="1"/>
                <w:sz w:val="24"/>
              </w:rPr>
              <w:t xml:space="preserve"> </w:t>
            </w:r>
            <w:r>
              <w:rPr>
                <w:sz w:val="24"/>
              </w:rPr>
              <w:t>мед.учре</w:t>
            </w:r>
            <w:r>
              <w:rPr>
                <w:spacing w:val="-57"/>
                <w:sz w:val="24"/>
              </w:rPr>
              <w:t xml:space="preserve"> </w:t>
            </w:r>
            <w:r>
              <w:rPr>
                <w:sz w:val="24"/>
              </w:rPr>
              <w:t>ждения</w:t>
            </w:r>
          </w:p>
        </w:tc>
      </w:tr>
      <w:tr w:rsidR="006E617E" w:rsidTr="006F6E3E">
        <w:trPr>
          <w:trHeight w:val="633"/>
        </w:trPr>
        <w:tc>
          <w:tcPr>
            <w:tcW w:w="6234" w:type="dxa"/>
          </w:tcPr>
          <w:p w:rsidR="006E617E" w:rsidRDefault="006E617E" w:rsidP="006F6E3E">
            <w:pPr>
              <w:pStyle w:val="TableParagraph"/>
              <w:spacing w:line="270" w:lineRule="exact"/>
              <w:ind w:left="110"/>
              <w:rPr>
                <w:sz w:val="24"/>
              </w:rPr>
            </w:pPr>
            <w:r>
              <w:rPr>
                <w:sz w:val="24"/>
              </w:rPr>
              <w:t>Работа</w:t>
            </w:r>
            <w:r>
              <w:rPr>
                <w:spacing w:val="-3"/>
                <w:sz w:val="24"/>
              </w:rPr>
              <w:t xml:space="preserve"> </w:t>
            </w:r>
            <w:r>
              <w:rPr>
                <w:sz w:val="24"/>
              </w:rPr>
              <w:t>с</w:t>
            </w:r>
            <w:r>
              <w:rPr>
                <w:spacing w:val="-3"/>
                <w:sz w:val="24"/>
              </w:rPr>
              <w:t xml:space="preserve"> </w:t>
            </w:r>
            <w:r>
              <w:rPr>
                <w:sz w:val="24"/>
              </w:rPr>
              <w:t>призывной</w:t>
            </w:r>
            <w:r>
              <w:rPr>
                <w:spacing w:val="-1"/>
                <w:sz w:val="24"/>
              </w:rPr>
              <w:t xml:space="preserve"> </w:t>
            </w:r>
            <w:r>
              <w:rPr>
                <w:sz w:val="24"/>
              </w:rPr>
              <w:t>комиссией.</w:t>
            </w:r>
            <w:r>
              <w:rPr>
                <w:spacing w:val="-2"/>
                <w:sz w:val="24"/>
              </w:rPr>
              <w:t xml:space="preserve"> </w:t>
            </w:r>
            <w:r>
              <w:rPr>
                <w:sz w:val="24"/>
              </w:rPr>
              <w:t>Сбор</w:t>
            </w:r>
            <w:r>
              <w:rPr>
                <w:spacing w:val="-2"/>
                <w:sz w:val="24"/>
              </w:rPr>
              <w:t xml:space="preserve"> </w:t>
            </w:r>
            <w:r>
              <w:rPr>
                <w:sz w:val="24"/>
              </w:rPr>
              <w:t>обучающихся</w:t>
            </w:r>
            <w:r>
              <w:rPr>
                <w:spacing w:val="-1"/>
                <w:sz w:val="24"/>
              </w:rPr>
              <w:t xml:space="preserve"> </w:t>
            </w:r>
            <w:r>
              <w:rPr>
                <w:sz w:val="24"/>
              </w:rPr>
              <w:t>для</w:t>
            </w:r>
          </w:p>
          <w:p w:rsidR="006E617E" w:rsidRDefault="006E617E" w:rsidP="006F6E3E">
            <w:pPr>
              <w:pStyle w:val="TableParagraph"/>
              <w:spacing w:before="41"/>
              <w:ind w:left="110"/>
              <w:rPr>
                <w:sz w:val="24"/>
              </w:rPr>
            </w:pPr>
            <w:r>
              <w:rPr>
                <w:sz w:val="24"/>
              </w:rPr>
              <w:t>прохождения</w:t>
            </w:r>
            <w:r>
              <w:rPr>
                <w:spacing w:val="-7"/>
                <w:sz w:val="24"/>
              </w:rPr>
              <w:t xml:space="preserve"> </w:t>
            </w:r>
            <w:r>
              <w:rPr>
                <w:sz w:val="24"/>
              </w:rPr>
              <w:t>приписной</w:t>
            </w:r>
            <w:r>
              <w:rPr>
                <w:spacing w:val="-3"/>
                <w:sz w:val="24"/>
              </w:rPr>
              <w:t xml:space="preserve"> </w:t>
            </w:r>
            <w:r>
              <w:rPr>
                <w:sz w:val="24"/>
              </w:rPr>
              <w:t>комиссии</w:t>
            </w:r>
            <w:r>
              <w:rPr>
                <w:spacing w:val="-5"/>
                <w:sz w:val="24"/>
              </w:rPr>
              <w:t xml:space="preserve"> </w:t>
            </w:r>
            <w:r>
              <w:rPr>
                <w:sz w:val="24"/>
              </w:rPr>
              <w:t>и</w:t>
            </w:r>
            <w:r>
              <w:rPr>
                <w:spacing w:val="-4"/>
                <w:sz w:val="24"/>
              </w:rPr>
              <w:t xml:space="preserve"> </w:t>
            </w:r>
            <w:r>
              <w:rPr>
                <w:sz w:val="24"/>
              </w:rPr>
              <w:t>медицинского</w:t>
            </w:r>
          </w:p>
        </w:tc>
        <w:tc>
          <w:tcPr>
            <w:tcW w:w="1277" w:type="dxa"/>
          </w:tcPr>
          <w:p w:rsidR="006E617E" w:rsidRDefault="006E617E" w:rsidP="006F6E3E">
            <w:pPr>
              <w:pStyle w:val="TableParagraph"/>
              <w:spacing w:line="270" w:lineRule="exact"/>
              <w:ind w:left="8"/>
              <w:jc w:val="center"/>
              <w:rPr>
                <w:sz w:val="24"/>
              </w:rPr>
            </w:pPr>
            <w:r>
              <w:rPr>
                <w:sz w:val="24"/>
              </w:rPr>
              <w:t>9</w:t>
            </w:r>
          </w:p>
        </w:tc>
        <w:tc>
          <w:tcPr>
            <w:tcW w:w="1246" w:type="dxa"/>
          </w:tcPr>
          <w:p w:rsidR="006E617E" w:rsidRDefault="006E617E" w:rsidP="006F6E3E">
            <w:pPr>
              <w:pStyle w:val="TableParagraph"/>
              <w:spacing w:line="270" w:lineRule="exact"/>
              <w:ind w:left="110" w:right="99"/>
              <w:jc w:val="center"/>
              <w:rPr>
                <w:sz w:val="24"/>
              </w:rPr>
            </w:pPr>
            <w:r>
              <w:rPr>
                <w:sz w:val="24"/>
              </w:rPr>
              <w:t>25-26.01</w:t>
            </w:r>
          </w:p>
        </w:tc>
        <w:tc>
          <w:tcPr>
            <w:tcW w:w="1135" w:type="dxa"/>
          </w:tcPr>
          <w:p w:rsidR="006E617E" w:rsidRDefault="006E617E" w:rsidP="006F6E3E">
            <w:pPr>
              <w:pStyle w:val="TableParagraph"/>
              <w:spacing w:line="270" w:lineRule="exact"/>
              <w:ind w:left="109"/>
              <w:rPr>
                <w:sz w:val="24"/>
              </w:rPr>
            </w:pPr>
            <w:r>
              <w:rPr>
                <w:sz w:val="24"/>
              </w:rPr>
              <w:t>препода</w:t>
            </w:r>
          </w:p>
          <w:p w:rsidR="006E617E" w:rsidRDefault="006E617E" w:rsidP="006F6E3E">
            <w:pPr>
              <w:pStyle w:val="TableParagraph"/>
              <w:spacing w:before="41"/>
              <w:ind w:left="109"/>
              <w:rPr>
                <w:sz w:val="24"/>
              </w:rPr>
            </w:pPr>
            <w:r>
              <w:rPr>
                <w:sz w:val="24"/>
              </w:rPr>
              <w:t>ватель-</w:t>
            </w:r>
          </w:p>
        </w:tc>
      </w:tr>
    </w:tbl>
    <w:p w:rsidR="006E617E" w:rsidRDefault="006E617E" w:rsidP="006E617E">
      <w:pPr>
        <w:rPr>
          <w:sz w:val="24"/>
        </w:rPr>
        <w:sectPr w:rsidR="006E617E">
          <w:headerReference w:type="default" r:id="rId1670"/>
          <w:footerReference w:type="default" r:id="rId1671"/>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2104"/>
        </w:trPr>
        <w:tc>
          <w:tcPr>
            <w:tcW w:w="6234" w:type="dxa"/>
          </w:tcPr>
          <w:p w:rsidR="006E617E" w:rsidRDefault="006E617E" w:rsidP="006F6E3E">
            <w:pPr>
              <w:pStyle w:val="TableParagraph"/>
              <w:spacing w:line="270" w:lineRule="exact"/>
              <w:ind w:left="110"/>
              <w:rPr>
                <w:sz w:val="24"/>
              </w:rPr>
            </w:pPr>
            <w:r>
              <w:rPr>
                <w:sz w:val="24"/>
              </w:rPr>
              <w:lastRenderedPageBreak/>
              <w:t>освидетельствования</w:t>
            </w: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6" w:lineRule="auto"/>
              <w:ind w:left="109" w:right="92"/>
              <w:rPr>
                <w:sz w:val="24"/>
              </w:rPr>
            </w:pPr>
            <w:r>
              <w:rPr>
                <w:sz w:val="24"/>
              </w:rPr>
              <w:t>организа</w:t>
            </w:r>
            <w:r>
              <w:rPr>
                <w:spacing w:val="-57"/>
                <w:sz w:val="24"/>
              </w:rPr>
              <w:t xml:space="preserve"> </w:t>
            </w:r>
            <w:r>
              <w:rPr>
                <w:sz w:val="24"/>
              </w:rPr>
              <w:t>тор</w:t>
            </w:r>
            <w:r>
              <w:rPr>
                <w:spacing w:val="1"/>
                <w:sz w:val="24"/>
              </w:rPr>
              <w:t xml:space="preserve"> </w:t>
            </w:r>
            <w:r>
              <w:rPr>
                <w:sz w:val="24"/>
              </w:rPr>
              <w:t>ОБЖ,</w:t>
            </w:r>
          </w:p>
          <w:p w:rsidR="006E617E" w:rsidRDefault="006E617E" w:rsidP="006F6E3E">
            <w:pPr>
              <w:pStyle w:val="TableParagraph"/>
              <w:spacing w:line="276" w:lineRule="auto"/>
              <w:ind w:left="109" w:right="163"/>
              <w:rPr>
                <w:sz w:val="24"/>
              </w:rPr>
            </w:pPr>
            <w:r>
              <w:rPr>
                <w:sz w:val="24"/>
              </w:rPr>
              <w:t>кл.</w:t>
            </w:r>
            <w:r>
              <w:rPr>
                <w:spacing w:val="1"/>
                <w:sz w:val="24"/>
              </w:rPr>
              <w:t xml:space="preserve"> </w:t>
            </w:r>
            <w:r>
              <w:rPr>
                <w:sz w:val="24"/>
              </w:rPr>
              <w:t>руковод ители</w:t>
            </w:r>
          </w:p>
        </w:tc>
      </w:tr>
      <w:tr w:rsidR="006E617E" w:rsidTr="006F6E3E">
        <w:trPr>
          <w:trHeight w:val="2740"/>
        </w:trPr>
        <w:tc>
          <w:tcPr>
            <w:tcW w:w="6234" w:type="dxa"/>
          </w:tcPr>
          <w:p w:rsidR="006E617E" w:rsidRDefault="006E617E" w:rsidP="006F6E3E">
            <w:pPr>
              <w:pStyle w:val="TableParagraph"/>
              <w:spacing w:line="278" w:lineRule="auto"/>
              <w:ind w:left="110" w:right="303"/>
              <w:rPr>
                <w:sz w:val="24"/>
              </w:rPr>
            </w:pPr>
            <w:r>
              <w:rPr>
                <w:sz w:val="24"/>
              </w:rPr>
              <w:t>Торжественное</w:t>
            </w:r>
            <w:r>
              <w:rPr>
                <w:spacing w:val="-5"/>
                <w:sz w:val="24"/>
              </w:rPr>
              <w:t xml:space="preserve"> </w:t>
            </w:r>
            <w:r>
              <w:rPr>
                <w:sz w:val="24"/>
              </w:rPr>
              <w:t>открытие</w:t>
            </w:r>
            <w:r>
              <w:rPr>
                <w:spacing w:val="-4"/>
                <w:sz w:val="24"/>
              </w:rPr>
              <w:t xml:space="preserve"> </w:t>
            </w:r>
            <w:r>
              <w:rPr>
                <w:sz w:val="24"/>
              </w:rPr>
              <w:t>месячника</w:t>
            </w:r>
            <w:r>
              <w:rPr>
                <w:spacing w:val="-5"/>
                <w:sz w:val="24"/>
              </w:rPr>
              <w:t xml:space="preserve"> </w:t>
            </w:r>
            <w:r>
              <w:rPr>
                <w:sz w:val="24"/>
              </w:rPr>
              <w:t>оборонно-массовой</w:t>
            </w:r>
            <w:r>
              <w:rPr>
                <w:spacing w:val="-57"/>
                <w:sz w:val="24"/>
              </w:rPr>
              <w:t xml:space="preserve"> </w:t>
            </w:r>
            <w:r>
              <w:rPr>
                <w:sz w:val="24"/>
              </w:rPr>
              <w:t>работы</w:t>
            </w:r>
          </w:p>
        </w:tc>
        <w:tc>
          <w:tcPr>
            <w:tcW w:w="1277" w:type="dxa"/>
          </w:tcPr>
          <w:p w:rsidR="006E617E" w:rsidRDefault="006E617E" w:rsidP="006F6E3E">
            <w:pPr>
              <w:pStyle w:val="TableParagraph"/>
              <w:spacing w:line="270" w:lineRule="exact"/>
              <w:ind w:left="426" w:right="420"/>
              <w:jc w:val="center"/>
              <w:rPr>
                <w:sz w:val="24"/>
              </w:rPr>
            </w:pPr>
            <w:r>
              <w:rPr>
                <w:sz w:val="24"/>
              </w:rPr>
              <w:t>8-9</w:t>
            </w:r>
          </w:p>
        </w:tc>
        <w:tc>
          <w:tcPr>
            <w:tcW w:w="1246" w:type="dxa"/>
          </w:tcPr>
          <w:p w:rsidR="006E617E" w:rsidRDefault="006E617E" w:rsidP="006F6E3E">
            <w:pPr>
              <w:pStyle w:val="TableParagraph"/>
              <w:spacing w:line="270" w:lineRule="exact"/>
              <w:ind w:left="352"/>
              <w:rPr>
                <w:sz w:val="24"/>
              </w:rPr>
            </w:pPr>
            <w:r>
              <w:rPr>
                <w:sz w:val="24"/>
              </w:rPr>
              <w:t>01.02</w:t>
            </w:r>
          </w:p>
        </w:tc>
        <w:tc>
          <w:tcPr>
            <w:tcW w:w="1135" w:type="dxa"/>
          </w:tcPr>
          <w:p w:rsidR="006E617E" w:rsidRDefault="006E617E" w:rsidP="006F6E3E">
            <w:pPr>
              <w:pStyle w:val="TableParagraph"/>
              <w:spacing w:line="276" w:lineRule="auto"/>
              <w:ind w:left="109" w:right="108"/>
              <w:rPr>
                <w:sz w:val="24"/>
              </w:rPr>
            </w:pPr>
            <w:r>
              <w:rPr>
                <w:sz w:val="24"/>
              </w:rPr>
              <w:t>препода</w:t>
            </w:r>
            <w:r>
              <w:rPr>
                <w:spacing w:val="1"/>
                <w:sz w:val="24"/>
              </w:rPr>
              <w:t xml:space="preserve"> </w:t>
            </w:r>
            <w:r>
              <w:rPr>
                <w:sz w:val="24"/>
              </w:rPr>
              <w:t>ватель-</w:t>
            </w:r>
            <w:r>
              <w:rPr>
                <w:spacing w:val="1"/>
                <w:sz w:val="24"/>
              </w:rPr>
              <w:t xml:space="preserve"> </w:t>
            </w:r>
            <w:r>
              <w:rPr>
                <w:sz w:val="24"/>
              </w:rPr>
              <w:t>организа</w:t>
            </w:r>
            <w:r>
              <w:rPr>
                <w:spacing w:val="-57"/>
                <w:sz w:val="24"/>
              </w:rPr>
              <w:t xml:space="preserve"> </w:t>
            </w:r>
            <w:r>
              <w:rPr>
                <w:sz w:val="24"/>
              </w:rPr>
              <w:t>тор</w:t>
            </w:r>
            <w:r>
              <w:rPr>
                <w:spacing w:val="1"/>
                <w:sz w:val="24"/>
              </w:rPr>
              <w:t xml:space="preserve"> </w:t>
            </w:r>
            <w:r>
              <w:rPr>
                <w:sz w:val="24"/>
              </w:rPr>
              <w:t>ОБЖ,</w:t>
            </w:r>
          </w:p>
          <w:p w:rsidR="006E617E" w:rsidRDefault="006E617E" w:rsidP="006F6E3E">
            <w:pPr>
              <w:pStyle w:val="TableParagraph"/>
              <w:spacing w:line="276" w:lineRule="auto"/>
              <w:ind w:left="109" w:right="163"/>
              <w:rPr>
                <w:sz w:val="24"/>
              </w:rPr>
            </w:pPr>
            <w:r>
              <w:rPr>
                <w:sz w:val="24"/>
              </w:rPr>
              <w:t>кл.</w:t>
            </w:r>
            <w:r>
              <w:rPr>
                <w:spacing w:val="1"/>
                <w:sz w:val="24"/>
              </w:rPr>
              <w:t xml:space="preserve"> </w:t>
            </w:r>
            <w:r>
              <w:rPr>
                <w:sz w:val="24"/>
              </w:rPr>
              <w:t>руковод ители</w:t>
            </w:r>
          </w:p>
        </w:tc>
      </w:tr>
      <w:tr w:rsidR="006E617E" w:rsidTr="006F6E3E">
        <w:trPr>
          <w:trHeight w:val="2738"/>
        </w:trPr>
        <w:tc>
          <w:tcPr>
            <w:tcW w:w="6234" w:type="dxa"/>
          </w:tcPr>
          <w:p w:rsidR="006E617E" w:rsidRDefault="006E617E" w:rsidP="006F6E3E">
            <w:pPr>
              <w:pStyle w:val="TableParagraph"/>
              <w:spacing w:line="276" w:lineRule="auto"/>
              <w:ind w:left="110"/>
              <w:rPr>
                <w:sz w:val="24"/>
              </w:rPr>
            </w:pPr>
            <w:r>
              <w:rPr>
                <w:sz w:val="24"/>
              </w:rPr>
              <w:t>Участие</w:t>
            </w:r>
            <w:r>
              <w:rPr>
                <w:spacing w:val="-3"/>
                <w:sz w:val="24"/>
              </w:rPr>
              <w:t xml:space="preserve"> </w:t>
            </w:r>
            <w:r>
              <w:rPr>
                <w:sz w:val="24"/>
              </w:rPr>
              <w:t>в</w:t>
            </w:r>
            <w:r>
              <w:rPr>
                <w:spacing w:val="-3"/>
                <w:sz w:val="24"/>
              </w:rPr>
              <w:t xml:space="preserve"> </w:t>
            </w:r>
            <w:r>
              <w:rPr>
                <w:sz w:val="24"/>
              </w:rPr>
              <w:t>военно-спортивной</w:t>
            </w:r>
            <w:r>
              <w:rPr>
                <w:spacing w:val="-2"/>
                <w:sz w:val="24"/>
              </w:rPr>
              <w:t xml:space="preserve"> </w:t>
            </w:r>
            <w:r>
              <w:rPr>
                <w:sz w:val="24"/>
              </w:rPr>
              <w:t>эстафете</w:t>
            </w:r>
            <w:r>
              <w:rPr>
                <w:spacing w:val="-1"/>
                <w:sz w:val="24"/>
              </w:rPr>
              <w:t xml:space="preserve"> </w:t>
            </w:r>
            <w:r>
              <w:rPr>
                <w:sz w:val="24"/>
              </w:rPr>
              <w:t>«</w:t>
            </w:r>
            <w:r>
              <w:rPr>
                <w:spacing w:val="-7"/>
                <w:sz w:val="24"/>
              </w:rPr>
              <w:t xml:space="preserve"> </w:t>
            </w:r>
            <w:r>
              <w:rPr>
                <w:sz w:val="24"/>
              </w:rPr>
              <w:t>Один</w:t>
            </w:r>
            <w:r>
              <w:rPr>
                <w:spacing w:val="-2"/>
                <w:sz w:val="24"/>
              </w:rPr>
              <w:t xml:space="preserve"> </w:t>
            </w:r>
            <w:r>
              <w:rPr>
                <w:sz w:val="24"/>
              </w:rPr>
              <w:t>день</w:t>
            </w:r>
            <w:r>
              <w:rPr>
                <w:spacing w:val="-2"/>
                <w:sz w:val="24"/>
              </w:rPr>
              <w:t xml:space="preserve"> </w:t>
            </w:r>
            <w:r>
              <w:rPr>
                <w:sz w:val="24"/>
              </w:rPr>
              <w:t>в</w:t>
            </w:r>
            <w:r>
              <w:rPr>
                <w:spacing w:val="-57"/>
                <w:sz w:val="24"/>
              </w:rPr>
              <w:t xml:space="preserve"> </w:t>
            </w:r>
            <w:r>
              <w:rPr>
                <w:sz w:val="24"/>
              </w:rPr>
              <w:t>армии»</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right="240"/>
              <w:jc w:val="right"/>
              <w:rPr>
                <w:sz w:val="24"/>
              </w:rPr>
            </w:pPr>
            <w:r>
              <w:rPr>
                <w:sz w:val="24"/>
              </w:rPr>
              <w:t>9-12.02</w:t>
            </w:r>
          </w:p>
        </w:tc>
        <w:tc>
          <w:tcPr>
            <w:tcW w:w="1135" w:type="dxa"/>
          </w:tcPr>
          <w:p w:rsidR="006E617E" w:rsidRDefault="006E617E" w:rsidP="006F6E3E">
            <w:pPr>
              <w:pStyle w:val="TableParagraph"/>
              <w:spacing w:line="276" w:lineRule="auto"/>
              <w:ind w:left="109" w:right="108"/>
              <w:rPr>
                <w:sz w:val="24"/>
              </w:rPr>
            </w:pPr>
            <w:r>
              <w:rPr>
                <w:sz w:val="24"/>
              </w:rPr>
              <w:t>препода</w:t>
            </w:r>
            <w:r>
              <w:rPr>
                <w:spacing w:val="1"/>
                <w:sz w:val="24"/>
              </w:rPr>
              <w:t xml:space="preserve"> </w:t>
            </w:r>
            <w:r>
              <w:rPr>
                <w:sz w:val="24"/>
              </w:rPr>
              <w:t>ватель-</w:t>
            </w:r>
            <w:r>
              <w:rPr>
                <w:spacing w:val="1"/>
                <w:sz w:val="24"/>
              </w:rPr>
              <w:t xml:space="preserve"> </w:t>
            </w:r>
            <w:r>
              <w:rPr>
                <w:sz w:val="24"/>
              </w:rPr>
              <w:t>организа</w:t>
            </w:r>
            <w:r>
              <w:rPr>
                <w:spacing w:val="-57"/>
                <w:sz w:val="24"/>
              </w:rPr>
              <w:t xml:space="preserve"> </w:t>
            </w:r>
            <w:r>
              <w:rPr>
                <w:sz w:val="24"/>
              </w:rPr>
              <w:t>тор</w:t>
            </w:r>
            <w:r>
              <w:rPr>
                <w:spacing w:val="1"/>
                <w:sz w:val="24"/>
              </w:rPr>
              <w:t xml:space="preserve"> </w:t>
            </w:r>
            <w:r>
              <w:rPr>
                <w:sz w:val="24"/>
              </w:rPr>
              <w:t>ОБЖ,</w:t>
            </w:r>
          </w:p>
          <w:p w:rsidR="006E617E" w:rsidRDefault="006E617E" w:rsidP="006F6E3E">
            <w:pPr>
              <w:pStyle w:val="TableParagraph"/>
              <w:spacing w:line="276" w:lineRule="auto"/>
              <w:ind w:left="109" w:right="163"/>
              <w:rPr>
                <w:sz w:val="24"/>
              </w:rPr>
            </w:pPr>
            <w:r>
              <w:rPr>
                <w:sz w:val="24"/>
              </w:rPr>
              <w:t>кл.</w:t>
            </w:r>
            <w:r>
              <w:rPr>
                <w:spacing w:val="1"/>
                <w:sz w:val="24"/>
              </w:rPr>
              <w:t xml:space="preserve"> </w:t>
            </w:r>
            <w:r>
              <w:rPr>
                <w:sz w:val="24"/>
              </w:rPr>
              <w:t>руковод ители</w:t>
            </w:r>
          </w:p>
        </w:tc>
      </w:tr>
      <w:tr w:rsidR="006E617E" w:rsidTr="006F6E3E">
        <w:trPr>
          <w:trHeight w:val="2738"/>
        </w:trPr>
        <w:tc>
          <w:tcPr>
            <w:tcW w:w="6234" w:type="dxa"/>
          </w:tcPr>
          <w:p w:rsidR="006E617E" w:rsidRDefault="006E617E" w:rsidP="006F6E3E">
            <w:pPr>
              <w:pStyle w:val="TableParagraph"/>
              <w:spacing w:line="270" w:lineRule="exact"/>
              <w:ind w:left="110"/>
              <w:rPr>
                <w:sz w:val="24"/>
              </w:rPr>
            </w:pPr>
            <w:r>
              <w:rPr>
                <w:sz w:val="24"/>
              </w:rPr>
              <w:t>Участие</w:t>
            </w:r>
            <w:r>
              <w:rPr>
                <w:spacing w:val="-5"/>
                <w:sz w:val="24"/>
              </w:rPr>
              <w:t xml:space="preserve"> </w:t>
            </w:r>
            <w:r>
              <w:rPr>
                <w:sz w:val="24"/>
              </w:rPr>
              <w:t>в</w:t>
            </w:r>
            <w:r>
              <w:rPr>
                <w:spacing w:val="-4"/>
                <w:sz w:val="24"/>
              </w:rPr>
              <w:t xml:space="preserve"> </w:t>
            </w:r>
            <w:r>
              <w:rPr>
                <w:sz w:val="24"/>
              </w:rPr>
              <w:t>военно-спортивном</w:t>
            </w:r>
            <w:r>
              <w:rPr>
                <w:spacing w:val="-4"/>
                <w:sz w:val="24"/>
              </w:rPr>
              <w:t xml:space="preserve"> </w:t>
            </w:r>
            <w:r>
              <w:rPr>
                <w:sz w:val="24"/>
              </w:rPr>
              <w:t>мероприятии</w:t>
            </w:r>
            <w:r>
              <w:rPr>
                <w:spacing w:val="-1"/>
                <w:sz w:val="24"/>
              </w:rPr>
              <w:t xml:space="preserve"> </w:t>
            </w:r>
            <w:r>
              <w:rPr>
                <w:sz w:val="24"/>
              </w:rPr>
              <w:t>«Зарница»</w:t>
            </w:r>
          </w:p>
        </w:tc>
        <w:tc>
          <w:tcPr>
            <w:tcW w:w="1277" w:type="dxa"/>
          </w:tcPr>
          <w:p w:rsidR="006E617E" w:rsidRDefault="006E617E" w:rsidP="006F6E3E">
            <w:pPr>
              <w:pStyle w:val="TableParagraph"/>
              <w:spacing w:line="270" w:lineRule="exact"/>
              <w:ind w:left="8"/>
              <w:jc w:val="center"/>
              <w:rPr>
                <w:sz w:val="24"/>
              </w:rPr>
            </w:pPr>
            <w:r>
              <w:rPr>
                <w:sz w:val="24"/>
              </w:rPr>
              <w:t>9</w:t>
            </w:r>
          </w:p>
        </w:tc>
        <w:tc>
          <w:tcPr>
            <w:tcW w:w="1246" w:type="dxa"/>
          </w:tcPr>
          <w:p w:rsidR="006E617E" w:rsidRDefault="006E617E" w:rsidP="006F6E3E">
            <w:pPr>
              <w:pStyle w:val="TableParagraph"/>
              <w:spacing w:line="270" w:lineRule="exact"/>
              <w:ind w:left="107"/>
              <w:rPr>
                <w:sz w:val="24"/>
              </w:rPr>
            </w:pPr>
            <w:r>
              <w:rPr>
                <w:sz w:val="24"/>
              </w:rPr>
              <w:t>февраль</w:t>
            </w:r>
          </w:p>
        </w:tc>
        <w:tc>
          <w:tcPr>
            <w:tcW w:w="1135" w:type="dxa"/>
          </w:tcPr>
          <w:p w:rsidR="006E617E" w:rsidRDefault="006E617E" w:rsidP="006F6E3E">
            <w:pPr>
              <w:pStyle w:val="TableParagraph"/>
              <w:spacing w:line="276" w:lineRule="auto"/>
              <w:ind w:left="109" w:right="108"/>
              <w:rPr>
                <w:sz w:val="24"/>
              </w:rPr>
            </w:pPr>
            <w:r>
              <w:rPr>
                <w:sz w:val="24"/>
              </w:rPr>
              <w:t>препода</w:t>
            </w:r>
            <w:r>
              <w:rPr>
                <w:spacing w:val="1"/>
                <w:sz w:val="24"/>
              </w:rPr>
              <w:t xml:space="preserve"> </w:t>
            </w:r>
            <w:r>
              <w:rPr>
                <w:sz w:val="24"/>
              </w:rPr>
              <w:t>ватель-</w:t>
            </w:r>
            <w:r>
              <w:rPr>
                <w:spacing w:val="1"/>
                <w:sz w:val="24"/>
              </w:rPr>
              <w:t xml:space="preserve"> </w:t>
            </w:r>
            <w:r>
              <w:rPr>
                <w:sz w:val="24"/>
              </w:rPr>
              <w:t>организа</w:t>
            </w:r>
            <w:r>
              <w:rPr>
                <w:spacing w:val="-57"/>
                <w:sz w:val="24"/>
              </w:rPr>
              <w:t xml:space="preserve"> </w:t>
            </w:r>
            <w:r>
              <w:rPr>
                <w:sz w:val="24"/>
              </w:rPr>
              <w:t>тор</w:t>
            </w:r>
            <w:r>
              <w:rPr>
                <w:spacing w:val="1"/>
                <w:sz w:val="24"/>
              </w:rPr>
              <w:t xml:space="preserve"> </w:t>
            </w:r>
            <w:r>
              <w:rPr>
                <w:sz w:val="24"/>
              </w:rPr>
              <w:t>ОБЖ,</w:t>
            </w:r>
          </w:p>
          <w:p w:rsidR="006E617E" w:rsidRDefault="006E617E" w:rsidP="006F6E3E">
            <w:pPr>
              <w:pStyle w:val="TableParagraph"/>
              <w:spacing w:line="276" w:lineRule="auto"/>
              <w:ind w:left="109" w:right="163"/>
              <w:rPr>
                <w:sz w:val="24"/>
              </w:rPr>
            </w:pPr>
            <w:r>
              <w:rPr>
                <w:sz w:val="24"/>
              </w:rPr>
              <w:t>кл.</w:t>
            </w:r>
            <w:r>
              <w:rPr>
                <w:spacing w:val="1"/>
                <w:sz w:val="24"/>
              </w:rPr>
              <w:t xml:space="preserve"> </w:t>
            </w:r>
            <w:r>
              <w:rPr>
                <w:sz w:val="24"/>
              </w:rPr>
              <w:t>руковод ители</w:t>
            </w:r>
          </w:p>
        </w:tc>
      </w:tr>
      <w:tr w:rsidR="006E617E" w:rsidTr="006F6E3E">
        <w:trPr>
          <w:trHeight w:val="2740"/>
        </w:trPr>
        <w:tc>
          <w:tcPr>
            <w:tcW w:w="6234" w:type="dxa"/>
          </w:tcPr>
          <w:p w:rsidR="006E617E" w:rsidRDefault="006E617E" w:rsidP="006F6E3E">
            <w:pPr>
              <w:pStyle w:val="TableParagraph"/>
              <w:spacing w:line="273" w:lineRule="exact"/>
              <w:ind w:left="110"/>
              <w:rPr>
                <w:sz w:val="24"/>
              </w:rPr>
            </w:pPr>
            <w:r>
              <w:rPr>
                <w:sz w:val="24"/>
              </w:rPr>
              <w:t>В</w:t>
            </w:r>
            <w:r>
              <w:rPr>
                <w:spacing w:val="-5"/>
                <w:sz w:val="24"/>
              </w:rPr>
              <w:t xml:space="preserve"> </w:t>
            </w:r>
            <w:r>
              <w:rPr>
                <w:sz w:val="24"/>
              </w:rPr>
              <w:t>рамках</w:t>
            </w:r>
            <w:r>
              <w:rPr>
                <w:spacing w:val="-1"/>
                <w:sz w:val="24"/>
              </w:rPr>
              <w:t xml:space="preserve"> </w:t>
            </w:r>
            <w:r>
              <w:rPr>
                <w:sz w:val="24"/>
              </w:rPr>
              <w:t>межведомственной</w:t>
            </w:r>
            <w:r>
              <w:rPr>
                <w:spacing w:val="-4"/>
                <w:sz w:val="24"/>
              </w:rPr>
              <w:t xml:space="preserve"> </w:t>
            </w:r>
            <w:r>
              <w:rPr>
                <w:sz w:val="24"/>
              </w:rPr>
              <w:t>профилактической</w:t>
            </w:r>
            <w:r>
              <w:rPr>
                <w:spacing w:val="-3"/>
                <w:sz w:val="24"/>
              </w:rPr>
              <w:t xml:space="preserve"> </w:t>
            </w:r>
            <w:r>
              <w:rPr>
                <w:sz w:val="24"/>
              </w:rPr>
              <w:t>акции</w:t>
            </w:r>
          </w:p>
          <w:p w:rsidR="006E617E" w:rsidRDefault="006E617E" w:rsidP="006F6E3E">
            <w:pPr>
              <w:pStyle w:val="TableParagraph"/>
              <w:spacing w:before="41" w:line="276" w:lineRule="auto"/>
              <w:ind w:left="110" w:right="632"/>
              <w:rPr>
                <w:sz w:val="24"/>
              </w:rPr>
            </w:pPr>
            <w:r>
              <w:rPr>
                <w:sz w:val="24"/>
              </w:rPr>
              <w:t>«За</w:t>
            </w:r>
            <w:r>
              <w:rPr>
                <w:spacing w:val="-3"/>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7"/>
                <w:sz w:val="24"/>
              </w:rPr>
              <w:t xml:space="preserve"> </w:t>
            </w:r>
            <w:r>
              <w:rPr>
                <w:sz w:val="24"/>
              </w:rPr>
              <w:t>-</w:t>
            </w:r>
            <w:r>
              <w:rPr>
                <w:spacing w:val="-2"/>
                <w:sz w:val="24"/>
              </w:rPr>
              <w:t xml:space="preserve"> </w:t>
            </w:r>
            <w:r>
              <w:rPr>
                <w:sz w:val="24"/>
              </w:rPr>
              <w:t>неделя</w:t>
            </w:r>
            <w:r>
              <w:rPr>
                <w:spacing w:val="-2"/>
                <w:sz w:val="24"/>
              </w:rPr>
              <w:t xml:space="preserve"> </w:t>
            </w:r>
            <w:r>
              <w:rPr>
                <w:sz w:val="24"/>
              </w:rPr>
              <w:t>оказания</w:t>
            </w:r>
            <w:r>
              <w:rPr>
                <w:spacing w:val="-1"/>
                <w:sz w:val="24"/>
              </w:rPr>
              <w:t xml:space="preserve"> </w:t>
            </w:r>
            <w:r>
              <w:rPr>
                <w:sz w:val="24"/>
              </w:rPr>
              <w:t>первой</w:t>
            </w:r>
            <w:r>
              <w:rPr>
                <w:spacing w:val="-57"/>
                <w:sz w:val="24"/>
              </w:rPr>
              <w:t xml:space="preserve"> </w:t>
            </w:r>
            <w:r>
              <w:rPr>
                <w:sz w:val="24"/>
              </w:rPr>
              <w:t>медицинской</w:t>
            </w:r>
            <w:r>
              <w:rPr>
                <w:spacing w:val="-1"/>
                <w:sz w:val="24"/>
              </w:rPr>
              <w:t xml:space="preserve"> </w:t>
            </w:r>
            <w:r>
              <w:rPr>
                <w:sz w:val="24"/>
              </w:rPr>
              <w:t>помощи</w:t>
            </w:r>
          </w:p>
        </w:tc>
        <w:tc>
          <w:tcPr>
            <w:tcW w:w="1277" w:type="dxa"/>
          </w:tcPr>
          <w:p w:rsidR="006E617E" w:rsidRDefault="006E617E" w:rsidP="006F6E3E">
            <w:pPr>
              <w:pStyle w:val="TableParagraph"/>
              <w:spacing w:line="273" w:lineRule="exact"/>
              <w:ind w:left="426" w:right="420"/>
              <w:jc w:val="center"/>
              <w:rPr>
                <w:sz w:val="24"/>
              </w:rPr>
            </w:pPr>
            <w:r>
              <w:rPr>
                <w:sz w:val="24"/>
              </w:rPr>
              <w:t>5-6</w:t>
            </w:r>
          </w:p>
        </w:tc>
        <w:tc>
          <w:tcPr>
            <w:tcW w:w="1246" w:type="dxa"/>
          </w:tcPr>
          <w:p w:rsidR="006E617E" w:rsidRDefault="006E617E" w:rsidP="006F6E3E">
            <w:pPr>
              <w:pStyle w:val="TableParagraph"/>
              <w:spacing w:line="273" w:lineRule="exact"/>
              <w:ind w:right="196"/>
              <w:jc w:val="right"/>
              <w:rPr>
                <w:sz w:val="24"/>
              </w:rPr>
            </w:pPr>
            <w:r>
              <w:rPr>
                <w:sz w:val="24"/>
              </w:rPr>
              <w:t>февраль</w:t>
            </w:r>
          </w:p>
        </w:tc>
        <w:tc>
          <w:tcPr>
            <w:tcW w:w="1135" w:type="dxa"/>
          </w:tcPr>
          <w:p w:rsidR="006E617E" w:rsidRDefault="006E617E" w:rsidP="006F6E3E">
            <w:pPr>
              <w:pStyle w:val="TableParagraph"/>
              <w:spacing w:line="276" w:lineRule="auto"/>
              <w:ind w:left="109" w:right="108"/>
              <w:rPr>
                <w:sz w:val="24"/>
              </w:rPr>
            </w:pPr>
            <w:r>
              <w:rPr>
                <w:sz w:val="24"/>
              </w:rPr>
              <w:t>препода</w:t>
            </w:r>
            <w:r>
              <w:rPr>
                <w:spacing w:val="1"/>
                <w:sz w:val="24"/>
              </w:rPr>
              <w:t xml:space="preserve"> </w:t>
            </w:r>
            <w:r>
              <w:rPr>
                <w:sz w:val="24"/>
              </w:rPr>
              <w:t>ватель-</w:t>
            </w:r>
            <w:r>
              <w:rPr>
                <w:spacing w:val="1"/>
                <w:sz w:val="24"/>
              </w:rPr>
              <w:t xml:space="preserve"> </w:t>
            </w:r>
            <w:r>
              <w:rPr>
                <w:sz w:val="24"/>
              </w:rPr>
              <w:t>организа</w:t>
            </w:r>
            <w:r>
              <w:rPr>
                <w:spacing w:val="-57"/>
                <w:sz w:val="24"/>
              </w:rPr>
              <w:t xml:space="preserve"> </w:t>
            </w:r>
            <w:r>
              <w:rPr>
                <w:sz w:val="24"/>
              </w:rPr>
              <w:t>тор</w:t>
            </w:r>
            <w:r>
              <w:rPr>
                <w:spacing w:val="1"/>
                <w:sz w:val="24"/>
              </w:rPr>
              <w:t xml:space="preserve"> </w:t>
            </w:r>
            <w:r>
              <w:rPr>
                <w:sz w:val="24"/>
              </w:rPr>
              <w:t>ОБЖ,</w:t>
            </w:r>
          </w:p>
          <w:p w:rsidR="006E617E" w:rsidRDefault="006E617E" w:rsidP="006F6E3E">
            <w:pPr>
              <w:pStyle w:val="TableParagraph"/>
              <w:spacing w:line="276" w:lineRule="auto"/>
              <w:ind w:left="109" w:right="163"/>
              <w:rPr>
                <w:sz w:val="24"/>
              </w:rPr>
            </w:pPr>
            <w:r>
              <w:rPr>
                <w:sz w:val="24"/>
              </w:rPr>
              <w:t>кл.</w:t>
            </w:r>
            <w:r>
              <w:rPr>
                <w:spacing w:val="1"/>
                <w:sz w:val="24"/>
              </w:rPr>
              <w:t xml:space="preserve"> </w:t>
            </w:r>
            <w:r>
              <w:rPr>
                <w:sz w:val="24"/>
              </w:rPr>
              <w:t>руковод ители</w:t>
            </w:r>
          </w:p>
        </w:tc>
      </w:tr>
      <w:tr w:rsidR="006E617E" w:rsidTr="006F6E3E">
        <w:trPr>
          <w:trHeight w:val="1585"/>
        </w:trPr>
        <w:tc>
          <w:tcPr>
            <w:tcW w:w="6234" w:type="dxa"/>
          </w:tcPr>
          <w:p w:rsidR="006E617E" w:rsidRDefault="006E617E" w:rsidP="006F6E3E">
            <w:pPr>
              <w:pStyle w:val="TableParagraph"/>
              <w:spacing w:line="276" w:lineRule="auto"/>
              <w:ind w:left="110" w:right="327"/>
              <w:rPr>
                <w:sz w:val="24"/>
              </w:rPr>
            </w:pPr>
            <w:r>
              <w:rPr>
                <w:sz w:val="24"/>
              </w:rPr>
              <w:t>Торжественное</w:t>
            </w:r>
            <w:r>
              <w:rPr>
                <w:spacing w:val="-5"/>
                <w:sz w:val="24"/>
              </w:rPr>
              <w:t xml:space="preserve"> </w:t>
            </w:r>
            <w:r>
              <w:rPr>
                <w:sz w:val="24"/>
              </w:rPr>
              <w:t>закрытие</w:t>
            </w:r>
            <w:r>
              <w:rPr>
                <w:spacing w:val="-5"/>
                <w:sz w:val="24"/>
              </w:rPr>
              <w:t xml:space="preserve"> </w:t>
            </w:r>
            <w:r>
              <w:rPr>
                <w:sz w:val="24"/>
              </w:rPr>
              <w:t>месячника</w:t>
            </w:r>
            <w:r>
              <w:rPr>
                <w:spacing w:val="-4"/>
                <w:sz w:val="24"/>
              </w:rPr>
              <w:t xml:space="preserve"> </w:t>
            </w:r>
            <w:r>
              <w:rPr>
                <w:sz w:val="24"/>
              </w:rPr>
              <w:t>оборонно-массовой</w:t>
            </w:r>
            <w:r>
              <w:rPr>
                <w:spacing w:val="-57"/>
                <w:sz w:val="24"/>
              </w:rPr>
              <w:t xml:space="preserve"> </w:t>
            </w:r>
            <w:r>
              <w:rPr>
                <w:sz w:val="24"/>
              </w:rPr>
              <w:t>работы</w:t>
            </w:r>
          </w:p>
        </w:tc>
        <w:tc>
          <w:tcPr>
            <w:tcW w:w="1277" w:type="dxa"/>
          </w:tcPr>
          <w:p w:rsidR="006E617E" w:rsidRDefault="006E617E" w:rsidP="006F6E3E">
            <w:pPr>
              <w:pStyle w:val="TableParagraph"/>
              <w:spacing w:line="270" w:lineRule="exact"/>
              <w:ind w:left="426" w:right="420"/>
              <w:jc w:val="center"/>
              <w:rPr>
                <w:sz w:val="24"/>
              </w:rPr>
            </w:pPr>
            <w:r>
              <w:rPr>
                <w:sz w:val="24"/>
              </w:rPr>
              <w:t>8-9</w:t>
            </w:r>
          </w:p>
        </w:tc>
        <w:tc>
          <w:tcPr>
            <w:tcW w:w="1246" w:type="dxa"/>
          </w:tcPr>
          <w:p w:rsidR="006E617E" w:rsidRDefault="006E617E" w:rsidP="006F6E3E">
            <w:pPr>
              <w:pStyle w:val="TableParagraph"/>
              <w:spacing w:line="270" w:lineRule="exact"/>
              <w:ind w:left="107"/>
              <w:rPr>
                <w:sz w:val="24"/>
              </w:rPr>
            </w:pPr>
            <w:r>
              <w:rPr>
                <w:sz w:val="24"/>
              </w:rPr>
              <w:t>февраль</w:t>
            </w:r>
          </w:p>
        </w:tc>
        <w:tc>
          <w:tcPr>
            <w:tcW w:w="1135" w:type="dxa"/>
          </w:tcPr>
          <w:p w:rsidR="006E617E" w:rsidRDefault="006E617E" w:rsidP="006F6E3E">
            <w:pPr>
              <w:pStyle w:val="TableParagraph"/>
              <w:spacing w:line="276" w:lineRule="auto"/>
              <w:ind w:left="109" w:right="108"/>
              <w:rPr>
                <w:sz w:val="24"/>
              </w:rPr>
            </w:pPr>
            <w:r>
              <w:rPr>
                <w:sz w:val="24"/>
              </w:rPr>
              <w:t>препода</w:t>
            </w:r>
            <w:r>
              <w:rPr>
                <w:spacing w:val="1"/>
                <w:sz w:val="24"/>
              </w:rPr>
              <w:t xml:space="preserve"> </w:t>
            </w:r>
            <w:r>
              <w:rPr>
                <w:sz w:val="24"/>
              </w:rPr>
              <w:t>ватель-</w:t>
            </w:r>
            <w:r>
              <w:rPr>
                <w:spacing w:val="1"/>
                <w:sz w:val="24"/>
              </w:rPr>
              <w:t xml:space="preserve"> </w:t>
            </w:r>
            <w:r>
              <w:rPr>
                <w:sz w:val="24"/>
              </w:rPr>
              <w:t>организа</w:t>
            </w:r>
            <w:r>
              <w:rPr>
                <w:spacing w:val="-57"/>
                <w:sz w:val="24"/>
              </w:rPr>
              <w:t xml:space="preserve"> </w:t>
            </w:r>
            <w:r>
              <w:rPr>
                <w:sz w:val="24"/>
              </w:rPr>
              <w:t>тор</w:t>
            </w:r>
          </w:p>
          <w:p w:rsidR="006E617E" w:rsidRDefault="006E617E" w:rsidP="006F6E3E">
            <w:pPr>
              <w:pStyle w:val="TableParagraph"/>
              <w:ind w:left="109"/>
              <w:rPr>
                <w:sz w:val="24"/>
              </w:rPr>
            </w:pPr>
            <w:r>
              <w:rPr>
                <w:sz w:val="24"/>
              </w:rPr>
              <w:t>ОБЖ,</w:t>
            </w:r>
          </w:p>
        </w:tc>
      </w:tr>
    </w:tbl>
    <w:p w:rsidR="006E617E" w:rsidRDefault="006E617E" w:rsidP="006E617E">
      <w:pPr>
        <w:rPr>
          <w:sz w:val="24"/>
        </w:rPr>
        <w:sectPr w:rsidR="006E617E">
          <w:headerReference w:type="default" r:id="rId1672"/>
          <w:footerReference w:type="default" r:id="rId1673"/>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1152"/>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6" w:lineRule="auto"/>
              <w:ind w:left="109" w:right="163"/>
              <w:rPr>
                <w:sz w:val="24"/>
              </w:rPr>
            </w:pPr>
            <w:r>
              <w:rPr>
                <w:sz w:val="24"/>
              </w:rPr>
              <w:t>кл.</w:t>
            </w:r>
            <w:r>
              <w:rPr>
                <w:spacing w:val="1"/>
                <w:sz w:val="24"/>
              </w:rPr>
              <w:t xml:space="preserve"> </w:t>
            </w:r>
            <w:r>
              <w:rPr>
                <w:sz w:val="24"/>
              </w:rPr>
              <w:t>руковод ители</w:t>
            </w:r>
          </w:p>
        </w:tc>
      </w:tr>
      <w:tr w:rsidR="006E617E" w:rsidTr="006F6E3E">
        <w:trPr>
          <w:trHeight w:val="2740"/>
        </w:trPr>
        <w:tc>
          <w:tcPr>
            <w:tcW w:w="6234" w:type="dxa"/>
          </w:tcPr>
          <w:p w:rsidR="006E617E" w:rsidRDefault="006E617E" w:rsidP="006F6E3E">
            <w:pPr>
              <w:pStyle w:val="TableParagraph"/>
              <w:spacing w:line="273" w:lineRule="exact"/>
              <w:ind w:left="110"/>
              <w:rPr>
                <w:sz w:val="24"/>
              </w:rPr>
            </w:pPr>
            <w:r>
              <w:rPr>
                <w:sz w:val="24"/>
              </w:rPr>
              <w:t>Тематические</w:t>
            </w:r>
            <w:r>
              <w:rPr>
                <w:spacing w:val="-4"/>
                <w:sz w:val="24"/>
              </w:rPr>
              <w:t xml:space="preserve"> </w:t>
            </w:r>
            <w:r>
              <w:rPr>
                <w:sz w:val="24"/>
              </w:rPr>
              <w:t>мероприятия,</w:t>
            </w:r>
            <w:r>
              <w:rPr>
                <w:spacing w:val="-3"/>
                <w:sz w:val="24"/>
              </w:rPr>
              <w:t xml:space="preserve"> </w:t>
            </w:r>
            <w:r>
              <w:rPr>
                <w:sz w:val="24"/>
              </w:rPr>
              <w:t>приуроченные</w:t>
            </w:r>
            <w:r>
              <w:rPr>
                <w:spacing w:val="-4"/>
                <w:sz w:val="24"/>
              </w:rPr>
              <w:t xml:space="preserve"> </w:t>
            </w:r>
            <w:r>
              <w:rPr>
                <w:sz w:val="24"/>
              </w:rPr>
              <w:t>к</w:t>
            </w:r>
            <w:r>
              <w:rPr>
                <w:spacing w:val="-3"/>
                <w:sz w:val="24"/>
              </w:rPr>
              <w:t xml:space="preserve"> </w:t>
            </w:r>
            <w:r>
              <w:rPr>
                <w:sz w:val="24"/>
              </w:rPr>
              <w:t>празднику</w:t>
            </w:r>
          </w:p>
          <w:p w:rsidR="006E617E" w:rsidRDefault="006E617E" w:rsidP="006F6E3E">
            <w:pPr>
              <w:pStyle w:val="TableParagraph"/>
              <w:spacing w:before="41"/>
              <w:ind w:left="110"/>
              <w:rPr>
                <w:sz w:val="24"/>
              </w:rPr>
            </w:pPr>
            <w:r>
              <w:rPr>
                <w:sz w:val="24"/>
              </w:rPr>
              <w:t>«Всемирный</w:t>
            </w:r>
            <w:r>
              <w:rPr>
                <w:spacing w:val="-2"/>
                <w:sz w:val="24"/>
              </w:rPr>
              <w:t xml:space="preserve"> </w:t>
            </w:r>
            <w:r>
              <w:rPr>
                <w:sz w:val="24"/>
              </w:rPr>
              <w:t>день</w:t>
            </w:r>
            <w:r>
              <w:rPr>
                <w:spacing w:val="-1"/>
                <w:sz w:val="24"/>
              </w:rPr>
              <w:t xml:space="preserve"> </w:t>
            </w:r>
            <w:r>
              <w:rPr>
                <w:sz w:val="24"/>
              </w:rPr>
              <w:t>ГО»</w:t>
            </w:r>
          </w:p>
        </w:tc>
        <w:tc>
          <w:tcPr>
            <w:tcW w:w="1277" w:type="dxa"/>
          </w:tcPr>
          <w:p w:rsidR="006E617E" w:rsidRDefault="006E617E" w:rsidP="006F6E3E">
            <w:pPr>
              <w:pStyle w:val="TableParagraph"/>
              <w:spacing w:line="273" w:lineRule="exact"/>
              <w:ind w:left="426" w:right="420"/>
              <w:jc w:val="center"/>
              <w:rPr>
                <w:sz w:val="24"/>
              </w:rPr>
            </w:pPr>
            <w:r>
              <w:rPr>
                <w:sz w:val="24"/>
              </w:rPr>
              <w:t>7-9</w:t>
            </w:r>
          </w:p>
        </w:tc>
        <w:tc>
          <w:tcPr>
            <w:tcW w:w="1246" w:type="dxa"/>
          </w:tcPr>
          <w:p w:rsidR="006E617E" w:rsidRDefault="006E617E" w:rsidP="006F6E3E">
            <w:pPr>
              <w:pStyle w:val="TableParagraph"/>
              <w:spacing w:line="273" w:lineRule="exact"/>
              <w:ind w:left="107" w:right="99"/>
              <w:jc w:val="center"/>
              <w:rPr>
                <w:sz w:val="24"/>
              </w:rPr>
            </w:pPr>
            <w:r>
              <w:rPr>
                <w:sz w:val="24"/>
              </w:rPr>
              <w:t>март</w:t>
            </w:r>
          </w:p>
        </w:tc>
        <w:tc>
          <w:tcPr>
            <w:tcW w:w="1135" w:type="dxa"/>
          </w:tcPr>
          <w:p w:rsidR="006E617E" w:rsidRDefault="006E617E" w:rsidP="006F6E3E">
            <w:pPr>
              <w:pStyle w:val="TableParagraph"/>
              <w:spacing w:line="276" w:lineRule="auto"/>
              <w:ind w:left="109" w:right="108"/>
              <w:rPr>
                <w:sz w:val="24"/>
              </w:rPr>
            </w:pPr>
            <w:r>
              <w:rPr>
                <w:sz w:val="24"/>
              </w:rPr>
              <w:t>препода</w:t>
            </w:r>
            <w:r>
              <w:rPr>
                <w:spacing w:val="1"/>
                <w:sz w:val="24"/>
              </w:rPr>
              <w:t xml:space="preserve"> </w:t>
            </w:r>
            <w:r>
              <w:rPr>
                <w:sz w:val="24"/>
              </w:rPr>
              <w:t>ватель-</w:t>
            </w:r>
            <w:r>
              <w:rPr>
                <w:spacing w:val="1"/>
                <w:sz w:val="24"/>
              </w:rPr>
              <w:t xml:space="preserve"> </w:t>
            </w:r>
            <w:r>
              <w:rPr>
                <w:sz w:val="24"/>
              </w:rPr>
              <w:t>организа</w:t>
            </w:r>
            <w:r>
              <w:rPr>
                <w:spacing w:val="-57"/>
                <w:sz w:val="24"/>
              </w:rPr>
              <w:t xml:space="preserve"> </w:t>
            </w:r>
            <w:r>
              <w:rPr>
                <w:sz w:val="24"/>
              </w:rPr>
              <w:t>тор</w:t>
            </w:r>
            <w:r>
              <w:rPr>
                <w:spacing w:val="1"/>
                <w:sz w:val="24"/>
              </w:rPr>
              <w:t xml:space="preserve"> </w:t>
            </w:r>
            <w:r>
              <w:rPr>
                <w:sz w:val="24"/>
              </w:rPr>
              <w:t>ОБЖ,</w:t>
            </w:r>
          </w:p>
          <w:p w:rsidR="006E617E" w:rsidRDefault="006E617E" w:rsidP="006F6E3E">
            <w:pPr>
              <w:pStyle w:val="TableParagraph"/>
              <w:spacing w:line="276" w:lineRule="auto"/>
              <w:ind w:left="109" w:right="163"/>
              <w:rPr>
                <w:sz w:val="24"/>
              </w:rPr>
            </w:pPr>
            <w:r>
              <w:rPr>
                <w:sz w:val="24"/>
              </w:rPr>
              <w:t>кл.</w:t>
            </w:r>
            <w:r>
              <w:rPr>
                <w:spacing w:val="1"/>
                <w:sz w:val="24"/>
              </w:rPr>
              <w:t xml:space="preserve"> </w:t>
            </w:r>
            <w:r>
              <w:rPr>
                <w:sz w:val="24"/>
              </w:rPr>
              <w:t>руковод ители</w:t>
            </w:r>
          </w:p>
        </w:tc>
      </w:tr>
      <w:tr w:rsidR="006E617E" w:rsidTr="006F6E3E">
        <w:trPr>
          <w:trHeight w:val="2738"/>
        </w:trPr>
        <w:tc>
          <w:tcPr>
            <w:tcW w:w="6234" w:type="dxa"/>
          </w:tcPr>
          <w:p w:rsidR="006E617E" w:rsidRDefault="006E617E" w:rsidP="006F6E3E">
            <w:pPr>
              <w:pStyle w:val="TableParagraph"/>
              <w:spacing w:line="276" w:lineRule="auto"/>
              <w:ind w:left="110" w:right="584"/>
              <w:rPr>
                <w:sz w:val="24"/>
              </w:rPr>
            </w:pPr>
            <w:r>
              <w:rPr>
                <w:sz w:val="24"/>
              </w:rPr>
              <w:t>Мероприятие, приуроченные к празднику «Дню</w:t>
            </w:r>
            <w:r>
              <w:rPr>
                <w:spacing w:val="1"/>
                <w:sz w:val="24"/>
              </w:rPr>
              <w:t xml:space="preserve"> </w:t>
            </w:r>
            <w:r>
              <w:rPr>
                <w:sz w:val="24"/>
              </w:rPr>
              <w:t>пожарной охраны» (выставка техники, открытые</w:t>
            </w:r>
            <w:r>
              <w:rPr>
                <w:spacing w:val="1"/>
                <w:sz w:val="24"/>
              </w:rPr>
              <w:t xml:space="preserve"> </w:t>
            </w:r>
            <w:r>
              <w:rPr>
                <w:sz w:val="24"/>
              </w:rPr>
              <w:t>классные</w:t>
            </w:r>
            <w:r>
              <w:rPr>
                <w:spacing w:val="-5"/>
                <w:sz w:val="24"/>
              </w:rPr>
              <w:t xml:space="preserve"> </w:t>
            </w:r>
            <w:r>
              <w:rPr>
                <w:sz w:val="24"/>
              </w:rPr>
              <w:t>часы</w:t>
            </w:r>
            <w:r>
              <w:rPr>
                <w:spacing w:val="-3"/>
                <w:sz w:val="24"/>
              </w:rPr>
              <w:t xml:space="preserve"> </w:t>
            </w:r>
            <w:r>
              <w:rPr>
                <w:sz w:val="24"/>
              </w:rPr>
              <w:t>с</w:t>
            </w:r>
            <w:r>
              <w:rPr>
                <w:spacing w:val="-3"/>
                <w:sz w:val="24"/>
              </w:rPr>
              <w:t xml:space="preserve"> </w:t>
            </w:r>
            <w:r>
              <w:rPr>
                <w:sz w:val="24"/>
              </w:rPr>
              <w:t>приглашение</w:t>
            </w:r>
            <w:r>
              <w:rPr>
                <w:spacing w:val="-4"/>
                <w:sz w:val="24"/>
              </w:rPr>
              <w:t xml:space="preserve"> </w:t>
            </w:r>
            <w:r>
              <w:rPr>
                <w:sz w:val="24"/>
              </w:rPr>
              <w:t>сотрудников</w:t>
            </w:r>
            <w:r>
              <w:rPr>
                <w:spacing w:val="-3"/>
                <w:sz w:val="24"/>
              </w:rPr>
              <w:t xml:space="preserve"> </w:t>
            </w:r>
            <w:r>
              <w:rPr>
                <w:sz w:val="24"/>
              </w:rPr>
              <w:t>пожарной</w:t>
            </w:r>
            <w:r>
              <w:rPr>
                <w:spacing w:val="-57"/>
                <w:sz w:val="24"/>
              </w:rPr>
              <w:t xml:space="preserve"> </w:t>
            </w:r>
            <w:r>
              <w:rPr>
                <w:sz w:val="24"/>
              </w:rPr>
              <w:t>охраны)</w:t>
            </w:r>
          </w:p>
        </w:tc>
        <w:tc>
          <w:tcPr>
            <w:tcW w:w="1277" w:type="dxa"/>
          </w:tcPr>
          <w:p w:rsidR="006E617E" w:rsidRDefault="006E617E" w:rsidP="006F6E3E">
            <w:pPr>
              <w:pStyle w:val="TableParagraph"/>
              <w:spacing w:line="270" w:lineRule="exact"/>
              <w:ind w:left="426" w:right="420"/>
              <w:jc w:val="center"/>
              <w:rPr>
                <w:sz w:val="24"/>
              </w:rPr>
            </w:pPr>
            <w:r>
              <w:rPr>
                <w:sz w:val="24"/>
              </w:rPr>
              <w:t>5-6</w:t>
            </w:r>
          </w:p>
        </w:tc>
        <w:tc>
          <w:tcPr>
            <w:tcW w:w="1246" w:type="dxa"/>
          </w:tcPr>
          <w:p w:rsidR="006E617E" w:rsidRDefault="006E617E" w:rsidP="006F6E3E">
            <w:pPr>
              <w:pStyle w:val="TableParagraph"/>
              <w:spacing w:line="270" w:lineRule="exact"/>
              <w:ind w:left="109" w:right="99"/>
              <w:jc w:val="center"/>
              <w:rPr>
                <w:sz w:val="24"/>
              </w:rPr>
            </w:pPr>
            <w:r>
              <w:rPr>
                <w:sz w:val="24"/>
              </w:rPr>
              <w:t>апрель</w:t>
            </w:r>
          </w:p>
        </w:tc>
        <w:tc>
          <w:tcPr>
            <w:tcW w:w="1135" w:type="dxa"/>
          </w:tcPr>
          <w:p w:rsidR="006E617E" w:rsidRDefault="006E617E" w:rsidP="006F6E3E">
            <w:pPr>
              <w:pStyle w:val="TableParagraph"/>
              <w:spacing w:line="276" w:lineRule="auto"/>
              <w:ind w:left="109" w:right="108"/>
              <w:rPr>
                <w:sz w:val="24"/>
              </w:rPr>
            </w:pPr>
            <w:r>
              <w:rPr>
                <w:sz w:val="24"/>
              </w:rPr>
              <w:t>препода</w:t>
            </w:r>
            <w:r>
              <w:rPr>
                <w:spacing w:val="1"/>
                <w:sz w:val="24"/>
              </w:rPr>
              <w:t xml:space="preserve"> </w:t>
            </w:r>
            <w:r>
              <w:rPr>
                <w:sz w:val="24"/>
              </w:rPr>
              <w:t>ватель-</w:t>
            </w:r>
            <w:r>
              <w:rPr>
                <w:spacing w:val="1"/>
                <w:sz w:val="24"/>
              </w:rPr>
              <w:t xml:space="preserve"> </w:t>
            </w:r>
            <w:r>
              <w:rPr>
                <w:sz w:val="24"/>
              </w:rPr>
              <w:t>организа</w:t>
            </w:r>
            <w:r>
              <w:rPr>
                <w:spacing w:val="-57"/>
                <w:sz w:val="24"/>
              </w:rPr>
              <w:t xml:space="preserve"> </w:t>
            </w:r>
            <w:r>
              <w:rPr>
                <w:sz w:val="24"/>
              </w:rPr>
              <w:t>тор</w:t>
            </w:r>
            <w:r>
              <w:rPr>
                <w:spacing w:val="1"/>
                <w:sz w:val="24"/>
              </w:rPr>
              <w:t xml:space="preserve"> </w:t>
            </w:r>
            <w:r>
              <w:rPr>
                <w:sz w:val="24"/>
              </w:rPr>
              <w:t>ОБЖ,</w:t>
            </w:r>
          </w:p>
          <w:p w:rsidR="006E617E" w:rsidRDefault="006E617E" w:rsidP="006F6E3E">
            <w:pPr>
              <w:pStyle w:val="TableParagraph"/>
              <w:spacing w:line="276" w:lineRule="auto"/>
              <w:ind w:left="109" w:right="163"/>
              <w:rPr>
                <w:sz w:val="24"/>
              </w:rPr>
            </w:pPr>
            <w:r>
              <w:rPr>
                <w:sz w:val="24"/>
              </w:rPr>
              <w:t>кл.</w:t>
            </w:r>
            <w:r>
              <w:rPr>
                <w:spacing w:val="1"/>
                <w:sz w:val="24"/>
              </w:rPr>
              <w:t xml:space="preserve"> </w:t>
            </w:r>
            <w:r>
              <w:rPr>
                <w:sz w:val="24"/>
              </w:rPr>
              <w:t>руковод ители</w:t>
            </w:r>
          </w:p>
        </w:tc>
      </w:tr>
      <w:tr w:rsidR="006E617E" w:rsidTr="006F6E3E">
        <w:trPr>
          <w:trHeight w:val="2740"/>
        </w:trPr>
        <w:tc>
          <w:tcPr>
            <w:tcW w:w="6234" w:type="dxa"/>
          </w:tcPr>
          <w:p w:rsidR="006E617E" w:rsidRDefault="006E617E" w:rsidP="006F6E3E">
            <w:pPr>
              <w:pStyle w:val="TableParagraph"/>
              <w:spacing w:line="278" w:lineRule="auto"/>
              <w:ind w:left="110"/>
              <w:rPr>
                <w:sz w:val="24"/>
              </w:rPr>
            </w:pPr>
            <w:r>
              <w:rPr>
                <w:sz w:val="24"/>
              </w:rPr>
              <w:t>Областная</w:t>
            </w:r>
            <w:r>
              <w:rPr>
                <w:spacing w:val="-4"/>
                <w:sz w:val="24"/>
              </w:rPr>
              <w:t xml:space="preserve"> </w:t>
            </w:r>
            <w:r>
              <w:rPr>
                <w:sz w:val="24"/>
              </w:rPr>
              <w:t>акции</w:t>
            </w:r>
            <w:r>
              <w:rPr>
                <w:spacing w:val="-6"/>
                <w:sz w:val="24"/>
              </w:rPr>
              <w:t xml:space="preserve"> </w:t>
            </w:r>
            <w:r>
              <w:rPr>
                <w:sz w:val="24"/>
              </w:rPr>
              <w:t>по</w:t>
            </w:r>
            <w:r>
              <w:rPr>
                <w:spacing w:val="-4"/>
                <w:sz w:val="24"/>
              </w:rPr>
              <w:t xml:space="preserve"> </w:t>
            </w:r>
            <w:r>
              <w:rPr>
                <w:sz w:val="24"/>
              </w:rPr>
              <w:t>профилактике</w:t>
            </w:r>
            <w:r>
              <w:rPr>
                <w:spacing w:val="-5"/>
                <w:sz w:val="24"/>
              </w:rPr>
              <w:t xml:space="preserve"> </w:t>
            </w:r>
            <w:r>
              <w:rPr>
                <w:sz w:val="24"/>
              </w:rPr>
              <w:t>курения,</w:t>
            </w:r>
            <w:r>
              <w:rPr>
                <w:spacing w:val="-4"/>
                <w:sz w:val="24"/>
              </w:rPr>
              <w:t xml:space="preserve"> </w:t>
            </w:r>
            <w:r>
              <w:rPr>
                <w:sz w:val="24"/>
              </w:rPr>
              <w:t>Всемирный</w:t>
            </w:r>
            <w:r>
              <w:rPr>
                <w:spacing w:val="-57"/>
                <w:sz w:val="24"/>
              </w:rPr>
              <w:t xml:space="preserve"> </w:t>
            </w:r>
            <w:r>
              <w:rPr>
                <w:sz w:val="24"/>
              </w:rPr>
              <w:t>День</w:t>
            </w:r>
            <w:r>
              <w:rPr>
                <w:spacing w:val="-1"/>
                <w:sz w:val="24"/>
              </w:rPr>
              <w:t xml:space="preserve"> </w:t>
            </w:r>
            <w:r>
              <w:rPr>
                <w:sz w:val="24"/>
              </w:rPr>
              <w:t>без табака</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7" w:right="99"/>
              <w:jc w:val="center"/>
              <w:rPr>
                <w:sz w:val="24"/>
              </w:rPr>
            </w:pPr>
            <w:r>
              <w:rPr>
                <w:sz w:val="24"/>
              </w:rPr>
              <w:t>май</w:t>
            </w:r>
          </w:p>
        </w:tc>
        <w:tc>
          <w:tcPr>
            <w:tcW w:w="1135" w:type="dxa"/>
          </w:tcPr>
          <w:p w:rsidR="006E617E" w:rsidRDefault="006E617E" w:rsidP="006F6E3E">
            <w:pPr>
              <w:pStyle w:val="TableParagraph"/>
              <w:spacing w:line="276" w:lineRule="auto"/>
              <w:ind w:left="109" w:right="108"/>
              <w:rPr>
                <w:sz w:val="24"/>
              </w:rPr>
            </w:pPr>
            <w:r>
              <w:rPr>
                <w:sz w:val="24"/>
              </w:rPr>
              <w:t>препода</w:t>
            </w:r>
            <w:r>
              <w:rPr>
                <w:spacing w:val="1"/>
                <w:sz w:val="24"/>
              </w:rPr>
              <w:t xml:space="preserve"> </w:t>
            </w:r>
            <w:r>
              <w:rPr>
                <w:sz w:val="24"/>
              </w:rPr>
              <w:t>ватель-</w:t>
            </w:r>
            <w:r>
              <w:rPr>
                <w:spacing w:val="1"/>
                <w:sz w:val="24"/>
              </w:rPr>
              <w:t xml:space="preserve"> </w:t>
            </w:r>
            <w:r>
              <w:rPr>
                <w:sz w:val="24"/>
              </w:rPr>
              <w:t>организа</w:t>
            </w:r>
            <w:r>
              <w:rPr>
                <w:spacing w:val="-57"/>
                <w:sz w:val="24"/>
              </w:rPr>
              <w:t xml:space="preserve"> </w:t>
            </w:r>
            <w:r>
              <w:rPr>
                <w:sz w:val="24"/>
              </w:rPr>
              <w:t>тор</w:t>
            </w:r>
            <w:r>
              <w:rPr>
                <w:spacing w:val="1"/>
                <w:sz w:val="24"/>
              </w:rPr>
              <w:t xml:space="preserve"> </w:t>
            </w:r>
            <w:r>
              <w:rPr>
                <w:sz w:val="24"/>
              </w:rPr>
              <w:t>ОБЖ,</w:t>
            </w:r>
          </w:p>
          <w:p w:rsidR="006E617E" w:rsidRDefault="006E617E" w:rsidP="006F6E3E">
            <w:pPr>
              <w:pStyle w:val="TableParagraph"/>
              <w:spacing w:line="276" w:lineRule="auto"/>
              <w:ind w:left="109" w:right="163"/>
              <w:rPr>
                <w:sz w:val="24"/>
              </w:rPr>
            </w:pPr>
            <w:r>
              <w:rPr>
                <w:sz w:val="24"/>
              </w:rPr>
              <w:t>кл.</w:t>
            </w:r>
            <w:r>
              <w:rPr>
                <w:spacing w:val="1"/>
                <w:sz w:val="24"/>
              </w:rPr>
              <w:t xml:space="preserve"> </w:t>
            </w:r>
            <w:r>
              <w:rPr>
                <w:sz w:val="24"/>
              </w:rPr>
              <w:t>руковод ители</w:t>
            </w:r>
          </w:p>
        </w:tc>
      </w:tr>
      <w:tr w:rsidR="006E617E" w:rsidTr="006F6E3E">
        <w:trPr>
          <w:trHeight w:val="2503"/>
        </w:trPr>
        <w:tc>
          <w:tcPr>
            <w:tcW w:w="6234" w:type="dxa"/>
          </w:tcPr>
          <w:p w:rsidR="006E617E" w:rsidRDefault="006E617E" w:rsidP="006F6E3E">
            <w:pPr>
              <w:pStyle w:val="TableParagraph"/>
              <w:spacing w:line="276" w:lineRule="auto"/>
              <w:ind w:left="110" w:right="437"/>
              <w:rPr>
                <w:sz w:val="24"/>
              </w:rPr>
            </w:pPr>
            <w:r>
              <w:rPr>
                <w:sz w:val="24"/>
              </w:rPr>
              <w:t>Всероссийская антинаркотическая акция «Сообщи, где</w:t>
            </w:r>
            <w:r>
              <w:rPr>
                <w:spacing w:val="-57"/>
                <w:sz w:val="24"/>
              </w:rPr>
              <w:t xml:space="preserve"> </w:t>
            </w:r>
            <w:r>
              <w:rPr>
                <w:sz w:val="24"/>
              </w:rPr>
              <w:t>торгуют</w:t>
            </w:r>
            <w:r>
              <w:rPr>
                <w:spacing w:val="1"/>
                <w:sz w:val="24"/>
              </w:rPr>
              <w:t xml:space="preserve"> </w:t>
            </w:r>
            <w:r>
              <w:rPr>
                <w:sz w:val="24"/>
              </w:rPr>
              <w:t>смертью»</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E617E">
            <w:pPr>
              <w:pStyle w:val="TableParagraph"/>
              <w:numPr>
                <w:ilvl w:val="0"/>
                <w:numId w:val="163"/>
              </w:numPr>
              <w:tabs>
                <w:tab w:val="left" w:pos="298"/>
              </w:tabs>
              <w:spacing w:line="270" w:lineRule="exact"/>
              <w:ind w:hanging="288"/>
              <w:rPr>
                <w:sz w:val="24"/>
              </w:rPr>
            </w:pPr>
            <w:r>
              <w:rPr>
                <w:sz w:val="24"/>
              </w:rPr>
              <w:t>этап:16-</w:t>
            </w:r>
          </w:p>
          <w:p w:rsidR="006E617E" w:rsidRDefault="006E617E" w:rsidP="006F6E3E">
            <w:pPr>
              <w:pStyle w:val="TableParagraph"/>
              <w:spacing w:before="41"/>
              <w:ind w:left="110" w:right="99"/>
              <w:jc w:val="center"/>
              <w:rPr>
                <w:sz w:val="24"/>
              </w:rPr>
            </w:pPr>
            <w:r>
              <w:rPr>
                <w:sz w:val="24"/>
              </w:rPr>
              <w:t>27</w:t>
            </w:r>
          </w:p>
          <w:p w:rsidR="006E617E" w:rsidRDefault="006E617E" w:rsidP="006F6E3E">
            <w:pPr>
              <w:pStyle w:val="TableParagraph"/>
              <w:spacing w:before="40"/>
              <w:ind w:left="110" w:right="99"/>
              <w:jc w:val="center"/>
              <w:rPr>
                <w:sz w:val="24"/>
              </w:rPr>
            </w:pPr>
            <w:r>
              <w:rPr>
                <w:sz w:val="24"/>
              </w:rPr>
              <w:t>октября</w:t>
            </w:r>
          </w:p>
          <w:p w:rsidR="006E617E" w:rsidRDefault="006E617E" w:rsidP="006F6E3E">
            <w:pPr>
              <w:pStyle w:val="TableParagraph"/>
              <w:rPr>
                <w:b/>
                <w:sz w:val="26"/>
              </w:rPr>
            </w:pPr>
          </w:p>
          <w:p w:rsidR="006E617E" w:rsidRDefault="006E617E" w:rsidP="006F6E3E">
            <w:pPr>
              <w:pStyle w:val="TableParagraph"/>
              <w:rPr>
                <w:b/>
                <w:sz w:val="26"/>
              </w:rPr>
            </w:pPr>
          </w:p>
          <w:p w:rsidR="006E617E" w:rsidRDefault="006E617E" w:rsidP="006E617E">
            <w:pPr>
              <w:pStyle w:val="TableParagraph"/>
              <w:numPr>
                <w:ilvl w:val="0"/>
                <w:numId w:val="163"/>
              </w:numPr>
              <w:tabs>
                <w:tab w:val="left" w:pos="298"/>
              </w:tabs>
              <w:spacing w:before="161"/>
              <w:ind w:hanging="288"/>
              <w:rPr>
                <w:sz w:val="24"/>
              </w:rPr>
            </w:pPr>
            <w:r>
              <w:rPr>
                <w:sz w:val="24"/>
              </w:rPr>
              <w:t>этап:13-</w:t>
            </w:r>
          </w:p>
          <w:p w:rsidR="006E617E" w:rsidRDefault="006E617E" w:rsidP="006F6E3E">
            <w:pPr>
              <w:pStyle w:val="TableParagraph"/>
              <w:spacing w:before="44"/>
              <w:ind w:left="106" w:right="99"/>
              <w:jc w:val="center"/>
              <w:rPr>
                <w:sz w:val="24"/>
              </w:rPr>
            </w:pPr>
            <w:r>
              <w:rPr>
                <w:sz w:val="24"/>
              </w:rPr>
              <w:t>24</w:t>
            </w:r>
            <w:r>
              <w:rPr>
                <w:spacing w:val="-1"/>
                <w:sz w:val="24"/>
              </w:rPr>
              <w:t xml:space="preserve"> </w:t>
            </w:r>
            <w:r>
              <w:rPr>
                <w:sz w:val="24"/>
              </w:rPr>
              <w:t>марта</w:t>
            </w:r>
          </w:p>
        </w:tc>
        <w:tc>
          <w:tcPr>
            <w:tcW w:w="1135" w:type="dxa"/>
          </w:tcPr>
          <w:p w:rsidR="006E617E" w:rsidRDefault="006E617E" w:rsidP="006F6E3E">
            <w:pPr>
              <w:pStyle w:val="TableParagraph"/>
              <w:spacing w:line="276" w:lineRule="auto"/>
              <w:ind w:left="109" w:right="106"/>
              <w:rPr>
                <w:sz w:val="24"/>
              </w:rPr>
            </w:pPr>
            <w:r>
              <w:rPr>
                <w:sz w:val="24"/>
              </w:rPr>
              <w:t>Классны е</w:t>
            </w:r>
            <w:r>
              <w:rPr>
                <w:spacing w:val="1"/>
                <w:sz w:val="24"/>
              </w:rPr>
              <w:t xml:space="preserve"> </w:t>
            </w:r>
            <w:r>
              <w:rPr>
                <w:sz w:val="24"/>
              </w:rPr>
              <w:t>руковод</w:t>
            </w:r>
            <w:r>
              <w:rPr>
                <w:spacing w:val="-57"/>
                <w:sz w:val="24"/>
              </w:rPr>
              <w:t xml:space="preserve"> </w:t>
            </w:r>
            <w:r>
              <w:rPr>
                <w:sz w:val="24"/>
              </w:rPr>
              <w:t>итеои</w:t>
            </w:r>
          </w:p>
        </w:tc>
      </w:tr>
      <w:tr w:rsidR="006E617E" w:rsidTr="006F6E3E">
        <w:trPr>
          <w:trHeight w:val="2104"/>
        </w:trPr>
        <w:tc>
          <w:tcPr>
            <w:tcW w:w="6234" w:type="dxa"/>
          </w:tcPr>
          <w:p w:rsidR="006E617E" w:rsidRDefault="006E617E" w:rsidP="006F6E3E">
            <w:pPr>
              <w:pStyle w:val="TableParagraph"/>
              <w:spacing w:line="278" w:lineRule="auto"/>
              <w:ind w:left="110" w:right="755"/>
              <w:rPr>
                <w:b/>
                <w:sz w:val="24"/>
              </w:rPr>
            </w:pPr>
            <w:r>
              <w:rPr>
                <w:b/>
                <w:sz w:val="24"/>
              </w:rPr>
              <w:t>Муниципальный</w:t>
            </w:r>
            <w:r>
              <w:rPr>
                <w:b/>
                <w:spacing w:val="-4"/>
                <w:sz w:val="24"/>
              </w:rPr>
              <w:t xml:space="preserve"> </w:t>
            </w:r>
            <w:r>
              <w:rPr>
                <w:b/>
                <w:sz w:val="24"/>
              </w:rPr>
              <w:t>этап</w:t>
            </w:r>
            <w:r>
              <w:rPr>
                <w:b/>
                <w:spacing w:val="-5"/>
                <w:sz w:val="24"/>
              </w:rPr>
              <w:t xml:space="preserve"> </w:t>
            </w:r>
            <w:r>
              <w:rPr>
                <w:b/>
                <w:sz w:val="24"/>
              </w:rPr>
              <w:t>областной</w:t>
            </w:r>
            <w:r>
              <w:rPr>
                <w:b/>
                <w:spacing w:val="-3"/>
                <w:sz w:val="24"/>
              </w:rPr>
              <w:t xml:space="preserve"> </w:t>
            </w:r>
            <w:r>
              <w:rPr>
                <w:b/>
                <w:sz w:val="24"/>
              </w:rPr>
              <w:t>акции</w:t>
            </w:r>
            <w:r>
              <w:rPr>
                <w:b/>
                <w:spacing w:val="-3"/>
                <w:sz w:val="24"/>
              </w:rPr>
              <w:t xml:space="preserve"> </w:t>
            </w:r>
            <w:r>
              <w:rPr>
                <w:b/>
                <w:sz w:val="24"/>
              </w:rPr>
              <w:t>«Письмо</w:t>
            </w:r>
            <w:r>
              <w:rPr>
                <w:b/>
                <w:spacing w:val="-57"/>
                <w:sz w:val="24"/>
              </w:rPr>
              <w:t xml:space="preserve"> </w:t>
            </w:r>
            <w:r>
              <w:rPr>
                <w:b/>
                <w:sz w:val="24"/>
              </w:rPr>
              <w:t>водителю».</w:t>
            </w:r>
          </w:p>
        </w:tc>
        <w:tc>
          <w:tcPr>
            <w:tcW w:w="1277" w:type="dxa"/>
          </w:tcPr>
          <w:p w:rsidR="006E617E" w:rsidRDefault="006E617E" w:rsidP="006F6E3E">
            <w:pPr>
              <w:pStyle w:val="TableParagraph"/>
              <w:spacing w:line="275" w:lineRule="exact"/>
              <w:ind w:left="426" w:right="420"/>
              <w:jc w:val="center"/>
              <w:rPr>
                <w:b/>
                <w:sz w:val="24"/>
              </w:rPr>
            </w:pPr>
            <w:r>
              <w:rPr>
                <w:b/>
                <w:sz w:val="24"/>
              </w:rPr>
              <w:t>5-9</w:t>
            </w:r>
          </w:p>
        </w:tc>
        <w:tc>
          <w:tcPr>
            <w:tcW w:w="1246" w:type="dxa"/>
          </w:tcPr>
          <w:p w:rsidR="006E617E" w:rsidRDefault="006E617E" w:rsidP="006F6E3E">
            <w:pPr>
              <w:pStyle w:val="TableParagraph"/>
              <w:spacing w:line="275" w:lineRule="exact"/>
              <w:ind w:left="111" w:right="99"/>
              <w:jc w:val="center"/>
              <w:rPr>
                <w:b/>
                <w:sz w:val="24"/>
              </w:rPr>
            </w:pPr>
            <w:r>
              <w:rPr>
                <w:b/>
                <w:sz w:val="24"/>
              </w:rPr>
              <w:t>сентябрь</w:t>
            </w:r>
          </w:p>
        </w:tc>
        <w:tc>
          <w:tcPr>
            <w:tcW w:w="1135" w:type="dxa"/>
          </w:tcPr>
          <w:p w:rsidR="006E617E" w:rsidRDefault="006E617E" w:rsidP="006F6E3E">
            <w:pPr>
              <w:pStyle w:val="TableParagraph"/>
              <w:spacing w:line="278" w:lineRule="auto"/>
              <w:ind w:left="109" w:right="177"/>
              <w:rPr>
                <w:b/>
                <w:sz w:val="24"/>
              </w:rPr>
            </w:pPr>
            <w:r>
              <w:rPr>
                <w:b/>
                <w:sz w:val="24"/>
              </w:rPr>
              <w:t>Учител</w:t>
            </w:r>
            <w:r>
              <w:rPr>
                <w:b/>
                <w:spacing w:val="-57"/>
                <w:sz w:val="24"/>
              </w:rPr>
              <w:t xml:space="preserve"> </w:t>
            </w:r>
            <w:r>
              <w:rPr>
                <w:b/>
                <w:sz w:val="24"/>
              </w:rPr>
              <w:t>ь</w:t>
            </w:r>
            <w:r>
              <w:rPr>
                <w:b/>
                <w:spacing w:val="-11"/>
                <w:sz w:val="24"/>
              </w:rPr>
              <w:t xml:space="preserve"> </w:t>
            </w:r>
            <w:r>
              <w:rPr>
                <w:b/>
                <w:sz w:val="24"/>
              </w:rPr>
              <w:t>ОБЖ,</w:t>
            </w:r>
          </w:p>
          <w:p w:rsidR="006E617E" w:rsidRDefault="006E617E" w:rsidP="006F6E3E">
            <w:pPr>
              <w:pStyle w:val="TableParagraph"/>
              <w:spacing w:line="276" w:lineRule="auto"/>
              <w:ind w:left="109" w:right="113"/>
              <w:rPr>
                <w:b/>
                <w:sz w:val="24"/>
              </w:rPr>
            </w:pPr>
            <w:r>
              <w:rPr>
                <w:b/>
                <w:sz w:val="24"/>
              </w:rPr>
              <w:t>классн</w:t>
            </w:r>
            <w:r>
              <w:rPr>
                <w:b/>
                <w:spacing w:val="1"/>
                <w:sz w:val="24"/>
              </w:rPr>
              <w:t xml:space="preserve"> </w:t>
            </w:r>
            <w:r>
              <w:rPr>
                <w:b/>
                <w:sz w:val="24"/>
              </w:rPr>
              <w:t>ый</w:t>
            </w:r>
            <w:r>
              <w:rPr>
                <w:b/>
                <w:spacing w:val="1"/>
                <w:sz w:val="24"/>
              </w:rPr>
              <w:t xml:space="preserve"> </w:t>
            </w:r>
            <w:r>
              <w:rPr>
                <w:b/>
                <w:sz w:val="24"/>
              </w:rPr>
              <w:t>руковод</w:t>
            </w:r>
            <w:r>
              <w:rPr>
                <w:b/>
                <w:spacing w:val="-57"/>
                <w:sz w:val="24"/>
              </w:rPr>
              <w:t xml:space="preserve"> </w:t>
            </w:r>
            <w:r>
              <w:rPr>
                <w:b/>
                <w:sz w:val="24"/>
              </w:rPr>
              <w:t>итель</w:t>
            </w:r>
          </w:p>
        </w:tc>
      </w:tr>
      <w:tr w:rsidR="006E617E" w:rsidTr="006F6E3E">
        <w:trPr>
          <w:trHeight w:val="635"/>
        </w:trPr>
        <w:tc>
          <w:tcPr>
            <w:tcW w:w="6234" w:type="dxa"/>
          </w:tcPr>
          <w:p w:rsidR="006E617E" w:rsidRDefault="006E617E" w:rsidP="006F6E3E">
            <w:pPr>
              <w:pStyle w:val="TableParagraph"/>
              <w:spacing w:line="275" w:lineRule="exact"/>
              <w:ind w:left="110"/>
              <w:rPr>
                <w:b/>
                <w:sz w:val="24"/>
              </w:rPr>
            </w:pPr>
            <w:r>
              <w:rPr>
                <w:b/>
                <w:sz w:val="24"/>
              </w:rPr>
              <w:t>Муниципальный</w:t>
            </w:r>
            <w:r>
              <w:rPr>
                <w:b/>
                <w:spacing w:val="-3"/>
                <w:sz w:val="24"/>
              </w:rPr>
              <w:t xml:space="preserve"> </w:t>
            </w:r>
            <w:r>
              <w:rPr>
                <w:b/>
                <w:sz w:val="24"/>
              </w:rPr>
              <w:t>этап</w:t>
            </w:r>
            <w:r>
              <w:rPr>
                <w:b/>
                <w:spacing w:val="-4"/>
                <w:sz w:val="24"/>
              </w:rPr>
              <w:t xml:space="preserve"> </w:t>
            </w:r>
            <w:r>
              <w:rPr>
                <w:b/>
                <w:sz w:val="24"/>
              </w:rPr>
              <w:t>областной</w:t>
            </w:r>
            <w:r>
              <w:rPr>
                <w:b/>
                <w:spacing w:val="-2"/>
                <w:sz w:val="24"/>
              </w:rPr>
              <w:t xml:space="preserve"> </w:t>
            </w:r>
            <w:r>
              <w:rPr>
                <w:b/>
                <w:sz w:val="24"/>
              </w:rPr>
              <w:t>акции</w:t>
            </w:r>
            <w:r>
              <w:rPr>
                <w:b/>
                <w:spacing w:val="-2"/>
                <w:sz w:val="24"/>
              </w:rPr>
              <w:t xml:space="preserve"> </w:t>
            </w:r>
            <w:r>
              <w:rPr>
                <w:b/>
                <w:sz w:val="24"/>
              </w:rPr>
              <w:t>«Бумажный</w:t>
            </w:r>
          </w:p>
          <w:p w:rsidR="006E617E" w:rsidRDefault="006E617E" w:rsidP="006F6E3E">
            <w:pPr>
              <w:pStyle w:val="TableParagraph"/>
              <w:spacing w:before="43"/>
              <w:ind w:left="110"/>
              <w:rPr>
                <w:b/>
                <w:sz w:val="24"/>
              </w:rPr>
            </w:pPr>
            <w:r>
              <w:rPr>
                <w:b/>
                <w:sz w:val="24"/>
              </w:rPr>
              <w:t>журавль»,</w:t>
            </w:r>
            <w:r>
              <w:rPr>
                <w:b/>
                <w:spacing w:val="-2"/>
                <w:sz w:val="24"/>
              </w:rPr>
              <w:t xml:space="preserve"> </w:t>
            </w:r>
            <w:r>
              <w:rPr>
                <w:b/>
                <w:sz w:val="24"/>
              </w:rPr>
              <w:t>приуроченный</w:t>
            </w:r>
            <w:r>
              <w:rPr>
                <w:b/>
                <w:spacing w:val="-2"/>
                <w:sz w:val="24"/>
              </w:rPr>
              <w:t xml:space="preserve"> </w:t>
            </w:r>
            <w:r>
              <w:rPr>
                <w:b/>
                <w:sz w:val="24"/>
              </w:rPr>
              <w:t>к</w:t>
            </w:r>
            <w:r>
              <w:rPr>
                <w:b/>
                <w:spacing w:val="-2"/>
                <w:sz w:val="24"/>
              </w:rPr>
              <w:t xml:space="preserve"> </w:t>
            </w:r>
            <w:r>
              <w:rPr>
                <w:b/>
                <w:sz w:val="24"/>
              </w:rPr>
              <w:t>Всемирному</w:t>
            </w:r>
            <w:r>
              <w:rPr>
                <w:b/>
                <w:spacing w:val="-2"/>
                <w:sz w:val="24"/>
              </w:rPr>
              <w:t xml:space="preserve"> </w:t>
            </w:r>
            <w:r>
              <w:rPr>
                <w:b/>
                <w:sz w:val="24"/>
              </w:rPr>
              <w:t>дню</w:t>
            </w:r>
            <w:r>
              <w:rPr>
                <w:b/>
                <w:spacing w:val="-3"/>
                <w:sz w:val="24"/>
              </w:rPr>
              <w:t xml:space="preserve"> </w:t>
            </w:r>
            <w:r>
              <w:rPr>
                <w:b/>
                <w:sz w:val="24"/>
              </w:rPr>
              <w:t>памяти</w:t>
            </w:r>
          </w:p>
        </w:tc>
        <w:tc>
          <w:tcPr>
            <w:tcW w:w="1277" w:type="dxa"/>
          </w:tcPr>
          <w:p w:rsidR="006E617E" w:rsidRDefault="006E617E" w:rsidP="006F6E3E">
            <w:pPr>
              <w:pStyle w:val="TableParagraph"/>
              <w:spacing w:line="275" w:lineRule="exact"/>
              <w:ind w:left="426" w:right="420"/>
              <w:jc w:val="center"/>
              <w:rPr>
                <w:b/>
                <w:sz w:val="24"/>
              </w:rPr>
            </w:pPr>
            <w:r>
              <w:rPr>
                <w:b/>
                <w:sz w:val="24"/>
              </w:rPr>
              <w:t>5-9</w:t>
            </w:r>
          </w:p>
        </w:tc>
        <w:tc>
          <w:tcPr>
            <w:tcW w:w="1246" w:type="dxa"/>
          </w:tcPr>
          <w:p w:rsidR="006E617E" w:rsidRDefault="006E617E" w:rsidP="006F6E3E">
            <w:pPr>
              <w:pStyle w:val="TableParagraph"/>
              <w:spacing w:line="275" w:lineRule="exact"/>
              <w:ind w:left="112" w:right="99"/>
              <w:jc w:val="center"/>
              <w:rPr>
                <w:b/>
                <w:sz w:val="24"/>
              </w:rPr>
            </w:pPr>
            <w:r>
              <w:rPr>
                <w:b/>
                <w:sz w:val="24"/>
              </w:rPr>
              <w:t>ноябрь</w:t>
            </w:r>
          </w:p>
        </w:tc>
        <w:tc>
          <w:tcPr>
            <w:tcW w:w="1135" w:type="dxa"/>
          </w:tcPr>
          <w:p w:rsidR="006E617E" w:rsidRDefault="006E617E" w:rsidP="006F6E3E">
            <w:pPr>
              <w:pStyle w:val="TableParagraph"/>
              <w:spacing w:line="275" w:lineRule="exact"/>
              <w:ind w:left="109"/>
              <w:rPr>
                <w:b/>
                <w:sz w:val="24"/>
              </w:rPr>
            </w:pPr>
            <w:r>
              <w:rPr>
                <w:b/>
                <w:sz w:val="24"/>
              </w:rPr>
              <w:t>Учител</w:t>
            </w:r>
          </w:p>
          <w:p w:rsidR="006E617E" w:rsidRDefault="006E617E" w:rsidP="006F6E3E">
            <w:pPr>
              <w:pStyle w:val="TableParagraph"/>
              <w:spacing w:before="43"/>
              <w:ind w:left="109"/>
              <w:rPr>
                <w:b/>
                <w:sz w:val="24"/>
              </w:rPr>
            </w:pPr>
            <w:r>
              <w:rPr>
                <w:b/>
                <w:sz w:val="24"/>
              </w:rPr>
              <w:t>ь</w:t>
            </w:r>
            <w:r>
              <w:rPr>
                <w:b/>
                <w:spacing w:val="1"/>
                <w:sz w:val="24"/>
              </w:rPr>
              <w:t xml:space="preserve"> </w:t>
            </w:r>
            <w:r>
              <w:rPr>
                <w:b/>
                <w:sz w:val="24"/>
              </w:rPr>
              <w:t>ОБЖ,</w:t>
            </w:r>
          </w:p>
        </w:tc>
      </w:tr>
    </w:tbl>
    <w:p w:rsidR="006E617E" w:rsidRDefault="006E617E" w:rsidP="006E617E">
      <w:pPr>
        <w:rPr>
          <w:sz w:val="24"/>
        </w:rPr>
        <w:sectPr w:rsidR="006E617E">
          <w:headerReference w:type="default" r:id="rId1674"/>
          <w:footerReference w:type="default" r:id="rId1675"/>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1471"/>
        </w:trPr>
        <w:tc>
          <w:tcPr>
            <w:tcW w:w="6234" w:type="dxa"/>
          </w:tcPr>
          <w:p w:rsidR="006E617E" w:rsidRDefault="006E617E" w:rsidP="006F6E3E">
            <w:pPr>
              <w:pStyle w:val="TableParagraph"/>
              <w:spacing w:line="275" w:lineRule="exact"/>
              <w:ind w:left="110"/>
              <w:rPr>
                <w:b/>
                <w:sz w:val="24"/>
              </w:rPr>
            </w:pPr>
            <w:r>
              <w:rPr>
                <w:b/>
                <w:sz w:val="24"/>
              </w:rPr>
              <w:lastRenderedPageBreak/>
              <w:t>жертв</w:t>
            </w:r>
            <w:r>
              <w:rPr>
                <w:b/>
                <w:spacing w:val="-2"/>
                <w:sz w:val="24"/>
              </w:rPr>
              <w:t xml:space="preserve"> </w:t>
            </w:r>
            <w:r>
              <w:rPr>
                <w:b/>
                <w:sz w:val="24"/>
              </w:rPr>
              <w:t>ДТП.</w:t>
            </w: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6" w:lineRule="auto"/>
              <w:ind w:left="109" w:right="113"/>
              <w:rPr>
                <w:b/>
                <w:sz w:val="24"/>
              </w:rPr>
            </w:pPr>
            <w:r>
              <w:rPr>
                <w:b/>
                <w:sz w:val="24"/>
              </w:rPr>
              <w:t>классн</w:t>
            </w:r>
            <w:r>
              <w:rPr>
                <w:b/>
                <w:spacing w:val="1"/>
                <w:sz w:val="24"/>
              </w:rPr>
              <w:t xml:space="preserve"> </w:t>
            </w:r>
            <w:r>
              <w:rPr>
                <w:b/>
                <w:sz w:val="24"/>
              </w:rPr>
              <w:t>ый</w:t>
            </w:r>
            <w:r>
              <w:rPr>
                <w:b/>
                <w:spacing w:val="1"/>
                <w:sz w:val="24"/>
              </w:rPr>
              <w:t xml:space="preserve"> </w:t>
            </w:r>
            <w:r>
              <w:rPr>
                <w:b/>
                <w:sz w:val="24"/>
              </w:rPr>
              <w:t>руковод</w:t>
            </w:r>
            <w:r>
              <w:rPr>
                <w:b/>
                <w:spacing w:val="-57"/>
                <w:sz w:val="24"/>
              </w:rPr>
              <w:t xml:space="preserve"> </w:t>
            </w:r>
            <w:r>
              <w:rPr>
                <w:b/>
                <w:sz w:val="24"/>
              </w:rPr>
              <w:t>итель</w:t>
            </w:r>
          </w:p>
        </w:tc>
      </w:tr>
      <w:tr w:rsidR="006E617E" w:rsidTr="006F6E3E">
        <w:trPr>
          <w:trHeight w:val="2104"/>
        </w:trPr>
        <w:tc>
          <w:tcPr>
            <w:tcW w:w="6234" w:type="dxa"/>
          </w:tcPr>
          <w:p w:rsidR="006E617E" w:rsidRDefault="006E617E" w:rsidP="006F6E3E">
            <w:pPr>
              <w:pStyle w:val="TableParagraph"/>
              <w:spacing w:line="276" w:lineRule="auto"/>
              <w:ind w:left="110" w:right="358"/>
              <w:rPr>
                <w:b/>
                <w:sz w:val="24"/>
              </w:rPr>
            </w:pPr>
            <w:r>
              <w:rPr>
                <w:b/>
                <w:sz w:val="24"/>
              </w:rPr>
              <w:t>Районный</w:t>
            </w:r>
            <w:r>
              <w:rPr>
                <w:b/>
                <w:spacing w:val="-4"/>
                <w:sz w:val="24"/>
              </w:rPr>
              <w:t xml:space="preserve"> </w:t>
            </w:r>
            <w:r>
              <w:rPr>
                <w:b/>
                <w:sz w:val="24"/>
              </w:rPr>
              <w:t>Конкурс</w:t>
            </w:r>
            <w:r>
              <w:rPr>
                <w:b/>
                <w:spacing w:val="-4"/>
                <w:sz w:val="24"/>
              </w:rPr>
              <w:t xml:space="preserve"> </w:t>
            </w:r>
            <w:r>
              <w:rPr>
                <w:b/>
                <w:sz w:val="24"/>
              </w:rPr>
              <w:t>видеороликов,</w:t>
            </w:r>
            <w:r>
              <w:rPr>
                <w:b/>
                <w:spacing w:val="-4"/>
                <w:sz w:val="24"/>
              </w:rPr>
              <w:t xml:space="preserve"> </w:t>
            </w:r>
            <w:r>
              <w:rPr>
                <w:b/>
                <w:sz w:val="24"/>
              </w:rPr>
              <w:t>направленных</w:t>
            </w:r>
            <w:r>
              <w:rPr>
                <w:b/>
                <w:spacing w:val="-3"/>
                <w:sz w:val="24"/>
              </w:rPr>
              <w:t xml:space="preserve"> </w:t>
            </w:r>
            <w:r>
              <w:rPr>
                <w:b/>
                <w:sz w:val="24"/>
              </w:rPr>
              <w:t>на</w:t>
            </w:r>
            <w:r>
              <w:rPr>
                <w:b/>
                <w:spacing w:val="-57"/>
                <w:sz w:val="24"/>
              </w:rPr>
              <w:t xml:space="preserve"> </w:t>
            </w:r>
            <w:r>
              <w:rPr>
                <w:b/>
                <w:sz w:val="24"/>
              </w:rPr>
              <w:t>формирование здорового образа жизни и</w:t>
            </w:r>
            <w:r>
              <w:rPr>
                <w:b/>
                <w:spacing w:val="1"/>
                <w:sz w:val="24"/>
              </w:rPr>
              <w:t xml:space="preserve"> </w:t>
            </w:r>
            <w:r>
              <w:rPr>
                <w:b/>
                <w:sz w:val="24"/>
              </w:rPr>
              <w:t>профилактику</w:t>
            </w:r>
            <w:r>
              <w:rPr>
                <w:b/>
                <w:spacing w:val="-4"/>
                <w:sz w:val="24"/>
              </w:rPr>
              <w:t xml:space="preserve"> </w:t>
            </w:r>
            <w:r>
              <w:rPr>
                <w:b/>
                <w:sz w:val="24"/>
              </w:rPr>
              <w:t>токсикомании,</w:t>
            </w:r>
            <w:r>
              <w:rPr>
                <w:b/>
                <w:spacing w:val="-1"/>
                <w:sz w:val="24"/>
              </w:rPr>
              <w:t xml:space="preserve"> </w:t>
            </w:r>
            <w:r>
              <w:rPr>
                <w:b/>
                <w:sz w:val="24"/>
              </w:rPr>
              <w:t>наркомании,</w:t>
            </w:r>
          </w:p>
          <w:p w:rsidR="006E617E" w:rsidRDefault="006E617E" w:rsidP="006F6E3E">
            <w:pPr>
              <w:pStyle w:val="TableParagraph"/>
              <w:ind w:left="110"/>
              <w:rPr>
                <w:b/>
                <w:sz w:val="24"/>
              </w:rPr>
            </w:pPr>
            <w:r>
              <w:rPr>
                <w:b/>
                <w:sz w:val="24"/>
              </w:rPr>
              <w:t>алкоголизма</w:t>
            </w:r>
            <w:r>
              <w:rPr>
                <w:b/>
                <w:spacing w:val="-2"/>
                <w:sz w:val="24"/>
              </w:rPr>
              <w:t xml:space="preserve"> </w:t>
            </w:r>
            <w:r>
              <w:rPr>
                <w:b/>
                <w:sz w:val="24"/>
              </w:rPr>
              <w:t>среди</w:t>
            </w:r>
            <w:r>
              <w:rPr>
                <w:b/>
                <w:spacing w:val="-2"/>
                <w:sz w:val="24"/>
              </w:rPr>
              <w:t xml:space="preserve"> </w:t>
            </w:r>
            <w:r>
              <w:rPr>
                <w:b/>
                <w:sz w:val="24"/>
              </w:rPr>
              <w:t>учащихся</w:t>
            </w:r>
            <w:r>
              <w:rPr>
                <w:b/>
                <w:spacing w:val="-2"/>
                <w:sz w:val="24"/>
              </w:rPr>
              <w:t xml:space="preserve"> </w:t>
            </w:r>
            <w:r>
              <w:rPr>
                <w:b/>
                <w:sz w:val="24"/>
              </w:rPr>
              <w:t>в</w:t>
            </w:r>
            <w:r>
              <w:rPr>
                <w:b/>
                <w:spacing w:val="-3"/>
                <w:sz w:val="24"/>
              </w:rPr>
              <w:t xml:space="preserve"> </w:t>
            </w:r>
            <w:r>
              <w:rPr>
                <w:b/>
                <w:sz w:val="24"/>
              </w:rPr>
              <w:t>Курманаевском</w:t>
            </w:r>
            <w:r>
              <w:rPr>
                <w:b/>
                <w:spacing w:val="-2"/>
                <w:sz w:val="24"/>
              </w:rPr>
              <w:t xml:space="preserve"> </w:t>
            </w:r>
            <w:r>
              <w:rPr>
                <w:b/>
                <w:sz w:val="24"/>
              </w:rPr>
              <w:t>районе</w:t>
            </w:r>
          </w:p>
        </w:tc>
        <w:tc>
          <w:tcPr>
            <w:tcW w:w="1277" w:type="dxa"/>
          </w:tcPr>
          <w:p w:rsidR="006E617E" w:rsidRDefault="006E617E" w:rsidP="006F6E3E">
            <w:pPr>
              <w:pStyle w:val="TableParagraph"/>
              <w:spacing w:line="275" w:lineRule="exact"/>
              <w:ind w:right="468"/>
              <w:jc w:val="right"/>
              <w:rPr>
                <w:b/>
                <w:sz w:val="24"/>
              </w:rPr>
            </w:pPr>
            <w:r>
              <w:rPr>
                <w:b/>
                <w:sz w:val="24"/>
              </w:rPr>
              <w:t>5-9</w:t>
            </w:r>
          </w:p>
        </w:tc>
        <w:tc>
          <w:tcPr>
            <w:tcW w:w="1246" w:type="dxa"/>
          </w:tcPr>
          <w:p w:rsidR="006E617E" w:rsidRDefault="006E617E" w:rsidP="006F6E3E">
            <w:pPr>
              <w:pStyle w:val="TableParagraph"/>
              <w:spacing w:line="276" w:lineRule="auto"/>
              <w:ind w:left="239" w:right="88" w:hanging="125"/>
              <w:rPr>
                <w:b/>
                <w:sz w:val="24"/>
              </w:rPr>
            </w:pPr>
            <w:r>
              <w:rPr>
                <w:b/>
                <w:sz w:val="24"/>
              </w:rPr>
              <w:t>Октябрь,</w:t>
            </w:r>
            <w:r>
              <w:rPr>
                <w:b/>
                <w:spacing w:val="-57"/>
                <w:sz w:val="24"/>
              </w:rPr>
              <w:t xml:space="preserve"> </w:t>
            </w:r>
            <w:r>
              <w:rPr>
                <w:b/>
                <w:sz w:val="24"/>
              </w:rPr>
              <w:t>ноябрь</w:t>
            </w:r>
          </w:p>
        </w:tc>
        <w:tc>
          <w:tcPr>
            <w:tcW w:w="1135" w:type="dxa"/>
          </w:tcPr>
          <w:p w:rsidR="006E617E" w:rsidRDefault="006E617E" w:rsidP="006F6E3E">
            <w:pPr>
              <w:pStyle w:val="TableParagraph"/>
              <w:spacing w:line="276" w:lineRule="auto"/>
              <w:ind w:left="109" w:right="177"/>
              <w:rPr>
                <w:b/>
                <w:sz w:val="24"/>
              </w:rPr>
            </w:pPr>
            <w:r>
              <w:rPr>
                <w:b/>
                <w:sz w:val="24"/>
              </w:rPr>
              <w:t>Учител</w:t>
            </w:r>
            <w:r>
              <w:rPr>
                <w:b/>
                <w:spacing w:val="-57"/>
                <w:sz w:val="24"/>
              </w:rPr>
              <w:t xml:space="preserve"> </w:t>
            </w:r>
            <w:r>
              <w:rPr>
                <w:b/>
                <w:sz w:val="24"/>
              </w:rPr>
              <w:t>ь</w:t>
            </w:r>
            <w:r>
              <w:rPr>
                <w:b/>
                <w:spacing w:val="-11"/>
                <w:sz w:val="24"/>
              </w:rPr>
              <w:t xml:space="preserve"> </w:t>
            </w:r>
            <w:r>
              <w:rPr>
                <w:b/>
                <w:sz w:val="24"/>
              </w:rPr>
              <w:t>ОБЖ,</w:t>
            </w:r>
          </w:p>
          <w:p w:rsidR="006E617E" w:rsidRDefault="006E617E" w:rsidP="006F6E3E">
            <w:pPr>
              <w:pStyle w:val="TableParagraph"/>
              <w:spacing w:line="276" w:lineRule="auto"/>
              <w:ind w:left="109" w:right="113"/>
              <w:rPr>
                <w:b/>
                <w:sz w:val="24"/>
              </w:rPr>
            </w:pPr>
            <w:r>
              <w:rPr>
                <w:b/>
                <w:sz w:val="24"/>
              </w:rPr>
              <w:t>классн</w:t>
            </w:r>
            <w:r>
              <w:rPr>
                <w:b/>
                <w:spacing w:val="1"/>
                <w:sz w:val="24"/>
              </w:rPr>
              <w:t xml:space="preserve"> </w:t>
            </w:r>
            <w:r>
              <w:rPr>
                <w:b/>
                <w:sz w:val="24"/>
              </w:rPr>
              <w:t>ый</w:t>
            </w:r>
            <w:r>
              <w:rPr>
                <w:b/>
                <w:spacing w:val="1"/>
                <w:sz w:val="24"/>
              </w:rPr>
              <w:t xml:space="preserve"> </w:t>
            </w:r>
            <w:r>
              <w:rPr>
                <w:b/>
                <w:sz w:val="24"/>
              </w:rPr>
              <w:t>руковод</w:t>
            </w:r>
            <w:r>
              <w:rPr>
                <w:b/>
                <w:spacing w:val="-57"/>
                <w:sz w:val="24"/>
              </w:rPr>
              <w:t xml:space="preserve"> </w:t>
            </w:r>
            <w:r>
              <w:rPr>
                <w:b/>
                <w:sz w:val="24"/>
              </w:rPr>
              <w:t>итель</w:t>
            </w:r>
          </w:p>
        </w:tc>
      </w:tr>
      <w:tr w:rsidR="006E617E" w:rsidTr="006F6E3E">
        <w:trPr>
          <w:trHeight w:val="2105"/>
        </w:trPr>
        <w:tc>
          <w:tcPr>
            <w:tcW w:w="6234" w:type="dxa"/>
          </w:tcPr>
          <w:p w:rsidR="006E617E" w:rsidRDefault="006E617E" w:rsidP="006F6E3E">
            <w:pPr>
              <w:pStyle w:val="TableParagraph"/>
              <w:spacing w:line="276" w:lineRule="auto"/>
              <w:ind w:left="110" w:right="363"/>
              <w:rPr>
                <w:b/>
                <w:sz w:val="24"/>
              </w:rPr>
            </w:pPr>
            <w:r>
              <w:rPr>
                <w:b/>
                <w:sz w:val="24"/>
              </w:rPr>
              <w:t>Районный</w:t>
            </w:r>
            <w:r>
              <w:rPr>
                <w:b/>
                <w:spacing w:val="-6"/>
                <w:sz w:val="24"/>
              </w:rPr>
              <w:t xml:space="preserve"> </w:t>
            </w:r>
            <w:r>
              <w:rPr>
                <w:b/>
                <w:sz w:val="24"/>
              </w:rPr>
              <w:t>Конкурс</w:t>
            </w:r>
            <w:r>
              <w:rPr>
                <w:b/>
                <w:spacing w:val="-6"/>
                <w:sz w:val="24"/>
              </w:rPr>
              <w:t xml:space="preserve"> </w:t>
            </w:r>
            <w:r>
              <w:rPr>
                <w:b/>
                <w:sz w:val="24"/>
              </w:rPr>
              <w:t>социальной</w:t>
            </w:r>
            <w:r>
              <w:rPr>
                <w:b/>
                <w:spacing w:val="-6"/>
                <w:sz w:val="24"/>
              </w:rPr>
              <w:t xml:space="preserve"> </w:t>
            </w:r>
            <w:r>
              <w:rPr>
                <w:b/>
                <w:sz w:val="24"/>
              </w:rPr>
              <w:t>антикоррупционной</w:t>
            </w:r>
            <w:r>
              <w:rPr>
                <w:b/>
                <w:spacing w:val="-57"/>
                <w:sz w:val="24"/>
              </w:rPr>
              <w:t xml:space="preserve"> </w:t>
            </w:r>
            <w:r>
              <w:rPr>
                <w:b/>
                <w:sz w:val="24"/>
              </w:rPr>
              <w:t>рекламы</w:t>
            </w:r>
            <w:r>
              <w:rPr>
                <w:b/>
                <w:spacing w:val="-2"/>
                <w:sz w:val="24"/>
              </w:rPr>
              <w:t xml:space="preserve"> </w:t>
            </w:r>
            <w:r>
              <w:rPr>
                <w:b/>
                <w:sz w:val="24"/>
              </w:rPr>
              <w:t>«Вместе</w:t>
            </w:r>
            <w:r>
              <w:rPr>
                <w:b/>
                <w:spacing w:val="-1"/>
                <w:sz w:val="24"/>
              </w:rPr>
              <w:t xml:space="preserve"> </w:t>
            </w:r>
            <w:r>
              <w:rPr>
                <w:b/>
                <w:sz w:val="24"/>
              </w:rPr>
              <w:t>против</w:t>
            </w:r>
            <w:r>
              <w:rPr>
                <w:b/>
                <w:spacing w:val="-1"/>
                <w:sz w:val="24"/>
              </w:rPr>
              <w:t xml:space="preserve"> </w:t>
            </w:r>
            <w:r>
              <w:rPr>
                <w:b/>
                <w:sz w:val="24"/>
              </w:rPr>
              <w:t>коррупции!»</w:t>
            </w:r>
          </w:p>
        </w:tc>
        <w:tc>
          <w:tcPr>
            <w:tcW w:w="1277" w:type="dxa"/>
          </w:tcPr>
          <w:p w:rsidR="006E617E" w:rsidRDefault="006E617E" w:rsidP="006F6E3E">
            <w:pPr>
              <w:pStyle w:val="TableParagraph"/>
              <w:spacing w:line="275" w:lineRule="exact"/>
              <w:ind w:right="468"/>
              <w:jc w:val="right"/>
              <w:rPr>
                <w:b/>
                <w:sz w:val="24"/>
              </w:rPr>
            </w:pPr>
            <w:r>
              <w:rPr>
                <w:b/>
                <w:sz w:val="24"/>
              </w:rPr>
              <w:t>5-9</w:t>
            </w:r>
          </w:p>
        </w:tc>
        <w:tc>
          <w:tcPr>
            <w:tcW w:w="1246" w:type="dxa"/>
          </w:tcPr>
          <w:p w:rsidR="006E617E" w:rsidRDefault="006E617E" w:rsidP="006F6E3E">
            <w:pPr>
              <w:pStyle w:val="TableParagraph"/>
              <w:spacing w:line="275" w:lineRule="exact"/>
              <w:ind w:left="109" w:right="99"/>
              <w:jc w:val="center"/>
              <w:rPr>
                <w:b/>
                <w:sz w:val="24"/>
              </w:rPr>
            </w:pPr>
            <w:r>
              <w:rPr>
                <w:b/>
                <w:sz w:val="24"/>
              </w:rPr>
              <w:t>декабрь</w:t>
            </w:r>
          </w:p>
        </w:tc>
        <w:tc>
          <w:tcPr>
            <w:tcW w:w="1135" w:type="dxa"/>
          </w:tcPr>
          <w:p w:rsidR="006E617E" w:rsidRDefault="006E617E" w:rsidP="006F6E3E">
            <w:pPr>
              <w:pStyle w:val="TableParagraph"/>
              <w:spacing w:line="276" w:lineRule="auto"/>
              <w:ind w:left="109" w:right="177"/>
              <w:rPr>
                <w:b/>
                <w:sz w:val="24"/>
              </w:rPr>
            </w:pPr>
            <w:r>
              <w:rPr>
                <w:b/>
                <w:sz w:val="24"/>
              </w:rPr>
              <w:t>Учител</w:t>
            </w:r>
            <w:r>
              <w:rPr>
                <w:b/>
                <w:spacing w:val="-57"/>
                <w:sz w:val="24"/>
              </w:rPr>
              <w:t xml:space="preserve"> </w:t>
            </w:r>
            <w:r>
              <w:rPr>
                <w:b/>
                <w:sz w:val="24"/>
              </w:rPr>
              <w:t>ь</w:t>
            </w:r>
            <w:r>
              <w:rPr>
                <w:b/>
                <w:spacing w:val="-11"/>
                <w:sz w:val="24"/>
              </w:rPr>
              <w:t xml:space="preserve"> </w:t>
            </w:r>
            <w:r>
              <w:rPr>
                <w:b/>
                <w:sz w:val="24"/>
              </w:rPr>
              <w:t>ОБЖ,</w:t>
            </w:r>
          </w:p>
          <w:p w:rsidR="006E617E" w:rsidRDefault="006E617E" w:rsidP="006F6E3E">
            <w:pPr>
              <w:pStyle w:val="TableParagraph"/>
              <w:spacing w:line="276" w:lineRule="auto"/>
              <w:ind w:left="109" w:right="113"/>
              <w:rPr>
                <w:b/>
                <w:sz w:val="24"/>
              </w:rPr>
            </w:pPr>
            <w:r>
              <w:rPr>
                <w:b/>
                <w:sz w:val="24"/>
              </w:rPr>
              <w:t>классн</w:t>
            </w:r>
            <w:r>
              <w:rPr>
                <w:b/>
                <w:spacing w:val="1"/>
                <w:sz w:val="24"/>
              </w:rPr>
              <w:t xml:space="preserve"> </w:t>
            </w:r>
            <w:r>
              <w:rPr>
                <w:b/>
                <w:sz w:val="24"/>
              </w:rPr>
              <w:t>ый</w:t>
            </w:r>
            <w:r>
              <w:rPr>
                <w:b/>
                <w:spacing w:val="1"/>
                <w:sz w:val="24"/>
              </w:rPr>
              <w:t xml:space="preserve"> </w:t>
            </w:r>
            <w:r>
              <w:rPr>
                <w:b/>
                <w:sz w:val="24"/>
              </w:rPr>
              <w:t>руковод</w:t>
            </w:r>
            <w:r>
              <w:rPr>
                <w:b/>
                <w:spacing w:val="-57"/>
                <w:sz w:val="24"/>
              </w:rPr>
              <w:t xml:space="preserve"> </w:t>
            </w:r>
            <w:r>
              <w:rPr>
                <w:b/>
                <w:sz w:val="24"/>
              </w:rPr>
              <w:t>итель</w:t>
            </w:r>
          </w:p>
        </w:tc>
      </w:tr>
      <w:tr w:rsidR="006E617E" w:rsidTr="006F6E3E">
        <w:trPr>
          <w:trHeight w:val="1785"/>
        </w:trPr>
        <w:tc>
          <w:tcPr>
            <w:tcW w:w="6234" w:type="dxa"/>
            <w:tcBorders>
              <w:bottom w:val="single" w:sz="6" w:space="0" w:color="000000"/>
            </w:tcBorders>
          </w:tcPr>
          <w:p w:rsidR="006E617E" w:rsidRDefault="006E617E" w:rsidP="006F6E3E">
            <w:pPr>
              <w:pStyle w:val="TableParagraph"/>
              <w:spacing w:line="276" w:lineRule="auto"/>
              <w:ind w:left="110" w:right="787"/>
              <w:rPr>
                <w:b/>
                <w:sz w:val="24"/>
              </w:rPr>
            </w:pPr>
            <w:r>
              <w:rPr>
                <w:b/>
                <w:sz w:val="24"/>
              </w:rPr>
              <w:t>Оперативно-профилактическое мероприятие «С</w:t>
            </w:r>
            <w:r>
              <w:rPr>
                <w:b/>
                <w:spacing w:val="-57"/>
                <w:sz w:val="24"/>
              </w:rPr>
              <w:t xml:space="preserve"> </w:t>
            </w:r>
            <w:r>
              <w:rPr>
                <w:b/>
                <w:sz w:val="24"/>
              </w:rPr>
              <w:t>ненавистью и ксенофобией нам не по пути»,</w:t>
            </w:r>
            <w:r>
              <w:rPr>
                <w:b/>
                <w:spacing w:val="1"/>
                <w:sz w:val="24"/>
              </w:rPr>
              <w:t xml:space="preserve"> </w:t>
            </w:r>
            <w:r>
              <w:rPr>
                <w:b/>
                <w:sz w:val="24"/>
              </w:rPr>
              <w:t>направленное</w:t>
            </w:r>
            <w:r>
              <w:rPr>
                <w:b/>
                <w:spacing w:val="-2"/>
                <w:sz w:val="24"/>
              </w:rPr>
              <w:t xml:space="preserve"> </w:t>
            </w:r>
            <w:r>
              <w:rPr>
                <w:b/>
                <w:sz w:val="24"/>
              </w:rPr>
              <w:t>на формирование</w:t>
            </w:r>
            <w:r>
              <w:rPr>
                <w:b/>
                <w:spacing w:val="-2"/>
                <w:sz w:val="24"/>
              </w:rPr>
              <w:t xml:space="preserve"> </w:t>
            </w:r>
            <w:r>
              <w:rPr>
                <w:b/>
                <w:sz w:val="24"/>
              </w:rPr>
              <w:t>у</w:t>
            </w:r>
            <w:r>
              <w:rPr>
                <w:b/>
                <w:spacing w:val="-1"/>
                <w:sz w:val="24"/>
              </w:rPr>
              <w:t xml:space="preserve"> </w:t>
            </w:r>
            <w:r>
              <w:rPr>
                <w:b/>
                <w:sz w:val="24"/>
              </w:rPr>
              <w:t>граждан</w:t>
            </w:r>
          </w:p>
          <w:p w:rsidR="006E617E" w:rsidRDefault="006E617E" w:rsidP="006F6E3E">
            <w:pPr>
              <w:pStyle w:val="TableParagraph"/>
              <w:spacing w:line="278" w:lineRule="auto"/>
              <w:ind w:left="110" w:right="95"/>
              <w:rPr>
                <w:b/>
                <w:sz w:val="24"/>
              </w:rPr>
            </w:pPr>
            <w:r>
              <w:rPr>
                <w:b/>
                <w:sz w:val="24"/>
              </w:rPr>
              <w:t>нетерпимости к экстремистской и иной деструктивной</w:t>
            </w:r>
            <w:r>
              <w:rPr>
                <w:b/>
                <w:spacing w:val="-58"/>
                <w:sz w:val="24"/>
              </w:rPr>
              <w:t xml:space="preserve"> </w:t>
            </w:r>
            <w:r>
              <w:rPr>
                <w:b/>
                <w:sz w:val="24"/>
              </w:rPr>
              <w:t>идеологии,</w:t>
            </w:r>
            <w:r>
              <w:rPr>
                <w:b/>
                <w:spacing w:val="-1"/>
                <w:sz w:val="24"/>
              </w:rPr>
              <w:t xml:space="preserve"> </w:t>
            </w:r>
            <w:r>
              <w:rPr>
                <w:b/>
                <w:sz w:val="24"/>
              </w:rPr>
              <w:t>противодействие</w:t>
            </w:r>
            <w:r>
              <w:rPr>
                <w:b/>
                <w:spacing w:val="-4"/>
                <w:sz w:val="24"/>
              </w:rPr>
              <w:t xml:space="preserve"> </w:t>
            </w:r>
            <w:r>
              <w:rPr>
                <w:b/>
                <w:sz w:val="24"/>
              </w:rPr>
              <w:t>терроризму</w:t>
            </w:r>
          </w:p>
        </w:tc>
        <w:tc>
          <w:tcPr>
            <w:tcW w:w="1277" w:type="dxa"/>
          </w:tcPr>
          <w:p w:rsidR="006E617E" w:rsidRDefault="006E617E" w:rsidP="006F6E3E">
            <w:pPr>
              <w:pStyle w:val="TableParagraph"/>
              <w:spacing w:line="270" w:lineRule="exact"/>
              <w:ind w:left="107"/>
              <w:rPr>
                <w:b/>
                <w:sz w:val="24"/>
              </w:rPr>
            </w:pPr>
            <w:r>
              <w:rPr>
                <w:b/>
                <w:sz w:val="24"/>
              </w:rPr>
              <w:t>5-9</w:t>
            </w:r>
          </w:p>
        </w:tc>
        <w:tc>
          <w:tcPr>
            <w:tcW w:w="1246" w:type="dxa"/>
          </w:tcPr>
          <w:p w:rsidR="006E617E" w:rsidRDefault="006E617E" w:rsidP="006F6E3E">
            <w:pPr>
              <w:pStyle w:val="TableParagraph"/>
              <w:ind w:left="261" w:right="232" w:hanging="2"/>
              <w:jc w:val="center"/>
              <w:rPr>
                <w:b/>
                <w:sz w:val="24"/>
              </w:rPr>
            </w:pPr>
            <w:r>
              <w:rPr>
                <w:b/>
                <w:sz w:val="24"/>
              </w:rPr>
              <w:t>Ноябр</w:t>
            </w:r>
            <w:r>
              <w:rPr>
                <w:b/>
                <w:spacing w:val="-57"/>
                <w:sz w:val="24"/>
              </w:rPr>
              <w:t xml:space="preserve"> </w:t>
            </w:r>
            <w:r>
              <w:rPr>
                <w:b/>
                <w:sz w:val="24"/>
              </w:rPr>
              <w:t>ь</w:t>
            </w:r>
            <w:r>
              <w:rPr>
                <w:b/>
                <w:spacing w:val="1"/>
                <w:sz w:val="24"/>
              </w:rPr>
              <w:t xml:space="preserve"> </w:t>
            </w:r>
            <w:r>
              <w:rPr>
                <w:b/>
                <w:sz w:val="24"/>
              </w:rPr>
              <w:t>декабр</w:t>
            </w:r>
            <w:r>
              <w:rPr>
                <w:b/>
                <w:spacing w:val="-57"/>
                <w:sz w:val="24"/>
              </w:rPr>
              <w:t xml:space="preserve"> </w:t>
            </w:r>
            <w:r>
              <w:rPr>
                <w:b/>
                <w:sz w:val="24"/>
              </w:rPr>
              <w:t>ь</w:t>
            </w:r>
          </w:p>
        </w:tc>
        <w:tc>
          <w:tcPr>
            <w:tcW w:w="1135" w:type="dxa"/>
          </w:tcPr>
          <w:p w:rsidR="006E617E" w:rsidRDefault="006E617E" w:rsidP="006F6E3E">
            <w:pPr>
              <w:pStyle w:val="TableParagraph"/>
              <w:spacing w:line="276" w:lineRule="auto"/>
              <w:ind w:left="109" w:right="106"/>
              <w:rPr>
                <w:sz w:val="24"/>
              </w:rPr>
            </w:pPr>
            <w:r>
              <w:rPr>
                <w:sz w:val="24"/>
              </w:rPr>
              <w:t>Классны й</w:t>
            </w:r>
            <w:r>
              <w:rPr>
                <w:spacing w:val="1"/>
                <w:sz w:val="24"/>
              </w:rPr>
              <w:t xml:space="preserve"> </w:t>
            </w:r>
            <w:r>
              <w:rPr>
                <w:sz w:val="24"/>
              </w:rPr>
              <w:t>руковод</w:t>
            </w:r>
            <w:r>
              <w:rPr>
                <w:spacing w:val="-57"/>
                <w:sz w:val="24"/>
              </w:rPr>
              <w:t xml:space="preserve"> </w:t>
            </w:r>
            <w:r>
              <w:rPr>
                <w:sz w:val="24"/>
              </w:rPr>
              <w:t>итель</w:t>
            </w:r>
          </w:p>
        </w:tc>
      </w:tr>
      <w:tr w:rsidR="006E617E" w:rsidTr="006F6E3E">
        <w:trPr>
          <w:trHeight w:val="517"/>
        </w:trPr>
        <w:tc>
          <w:tcPr>
            <w:tcW w:w="9892" w:type="dxa"/>
            <w:gridSpan w:val="4"/>
            <w:tcBorders>
              <w:top w:val="single" w:sz="6" w:space="0" w:color="000000"/>
            </w:tcBorders>
          </w:tcPr>
          <w:p w:rsidR="006E617E" w:rsidRDefault="006E617E" w:rsidP="006F6E3E">
            <w:pPr>
              <w:pStyle w:val="TableParagraph"/>
              <w:spacing w:before="1"/>
              <w:ind w:left="1583" w:right="1574"/>
              <w:jc w:val="center"/>
              <w:rPr>
                <w:b/>
                <w:sz w:val="24"/>
              </w:rPr>
            </w:pPr>
            <w:r>
              <w:rPr>
                <w:b/>
                <w:sz w:val="24"/>
              </w:rPr>
              <w:t>ВАРИАТИВНЫЕ</w:t>
            </w:r>
            <w:r>
              <w:rPr>
                <w:b/>
                <w:spacing w:val="-3"/>
                <w:sz w:val="24"/>
              </w:rPr>
              <w:t xml:space="preserve"> </w:t>
            </w:r>
            <w:r>
              <w:rPr>
                <w:b/>
                <w:sz w:val="24"/>
              </w:rPr>
              <w:t>МОДУЛИ</w:t>
            </w:r>
          </w:p>
        </w:tc>
      </w:tr>
      <w:tr w:rsidR="006E617E" w:rsidTr="006F6E3E">
        <w:trPr>
          <w:trHeight w:val="518"/>
        </w:trPr>
        <w:tc>
          <w:tcPr>
            <w:tcW w:w="9892" w:type="dxa"/>
            <w:gridSpan w:val="4"/>
          </w:tcPr>
          <w:p w:rsidR="006E617E" w:rsidRDefault="006E617E" w:rsidP="006F6E3E">
            <w:pPr>
              <w:pStyle w:val="TableParagraph"/>
              <w:spacing w:line="275" w:lineRule="exact"/>
              <w:ind w:left="1583" w:right="1571"/>
              <w:jc w:val="center"/>
              <w:rPr>
                <w:b/>
                <w:sz w:val="24"/>
              </w:rPr>
            </w:pPr>
            <w:r>
              <w:rPr>
                <w:b/>
                <w:sz w:val="24"/>
              </w:rPr>
              <w:t>Модуль</w:t>
            </w:r>
            <w:r>
              <w:rPr>
                <w:b/>
                <w:spacing w:val="-2"/>
                <w:sz w:val="24"/>
              </w:rPr>
              <w:t xml:space="preserve"> </w:t>
            </w:r>
            <w:r>
              <w:rPr>
                <w:b/>
                <w:sz w:val="24"/>
              </w:rPr>
              <w:t>«Детские</w:t>
            </w:r>
            <w:r>
              <w:rPr>
                <w:b/>
                <w:spacing w:val="-3"/>
                <w:sz w:val="24"/>
              </w:rPr>
              <w:t xml:space="preserve"> </w:t>
            </w:r>
            <w:r>
              <w:rPr>
                <w:b/>
                <w:sz w:val="24"/>
              </w:rPr>
              <w:t>и</w:t>
            </w:r>
            <w:r>
              <w:rPr>
                <w:b/>
                <w:spacing w:val="-2"/>
                <w:sz w:val="24"/>
              </w:rPr>
              <w:t xml:space="preserve"> </w:t>
            </w:r>
            <w:r>
              <w:rPr>
                <w:b/>
                <w:sz w:val="24"/>
              </w:rPr>
              <w:t>общественные</w:t>
            </w:r>
            <w:r>
              <w:rPr>
                <w:b/>
                <w:spacing w:val="-3"/>
                <w:sz w:val="24"/>
              </w:rPr>
              <w:t xml:space="preserve"> </w:t>
            </w:r>
            <w:r>
              <w:rPr>
                <w:b/>
                <w:sz w:val="24"/>
              </w:rPr>
              <w:t>объединения»</w:t>
            </w:r>
          </w:p>
        </w:tc>
      </w:tr>
      <w:tr w:rsidR="006E617E" w:rsidTr="006F6E3E">
        <w:trPr>
          <w:trHeight w:val="4644"/>
        </w:trPr>
        <w:tc>
          <w:tcPr>
            <w:tcW w:w="6234" w:type="dxa"/>
          </w:tcPr>
          <w:p w:rsidR="006E617E" w:rsidRDefault="006E617E" w:rsidP="006F6E3E">
            <w:pPr>
              <w:pStyle w:val="TableParagraph"/>
              <w:spacing w:line="270" w:lineRule="exact"/>
              <w:ind w:left="110"/>
              <w:rPr>
                <w:sz w:val="24"/>
              </w:rPr>
            </w:pPr>
            <w:r>
              <w:rPr>
                <w:sz w:val="24"/>
              </w:rPr>
              <w:t>Вступление</w:t>
            </w:r>
            <w:r>
              <w:rPr>
                <w:spacing w:val="-4"/>
                <w:sz w:val="24"/>
              </w:rPr>
              <w:t xml:space="preserve"> </w:t>
            </w:r>
            <w:r>
              <w:rPr>
                <w:sz w:val="24"/>
              </w:rPr>
              <w:t>обучающихся</w:t>
            </w:r>
            <w:r>
              <w:rPr>
                <w:spacing w:val="-3"/>
                <w:sz w:val="24"/>
              </w:rPr>
              <w:t xml:space="preserve"> </w:t>
            </w:r>
            <w:r>
              <w:rPr>
                <w:sz w:val="24"/>
              </w:rPr>
              <w:t>в</w:t>
            </w:r>
            <w:r>
              <w:rPr>
                <w:spacing w:val="-4"/>
                <w:sz w:val="24"/>
              </w:rPr>
              <w:t xml:space="preserve"> </w:t>
            </w:r>
            <w:r>
              <w:rPr>
                <w:sz w:val="24"/>
              </w:rPr>
              <w:t>объединение</w:t>
            </w:r>
            <w:r>
              <w:rPr>
                <w:spacing w:val="-4"/>
                <w:sz w:val="24"/>
              </w:rPr>
              <w:t xml:space="preserve"> </w:t>
            </w:r>
            <w:r>
              <w:rPr>
                <w:sz w:val="24"/>
              </w:rPr>
              <w:t>РДДМ</w:t>
            </w:r>
          </w:p>
          <w:p w:rsidR="006E617E" w:rsidRDefault="006E617E" w:rsidP="006F6E3E">
            <w:pPr>
              <w:pStyle w:val="TableParagraph"/>
              <w:spacing w:before="41"/>
              <w:ind w:left="110"/>
              <w:rPr>
                <w:sz w:val="24"/>
              </w:rPr>
            </w:pPr>
            <w:r>
              <w:rPr>
                <w:sz w:val="24"/>
              </w:rPr>
              <w:t>«Движение</w:t>
            </w:r>
            <w:r>
              <w:rPr>
                <w:spacing w:val="-3"/>
                <w:sz w:val="24"/>
              </w:rPr>
              <w:t xml:space="preserve"> </w:t>
            </w:r>
            <w:r>
              <w:rPr>
                <w:sz w:val="24"/>
              </w:rPr>
              <w:t>первых»</w:t>
            </w:r>
            <w:r>
              <w:rPr>
                <w:spacing w:val="-8"/>
                <w:sz w:val="24"/>
              </w:rPr>
              <w:t xml:space="preserve"> </w:t>
            </w:r>
            <w:r>
              <w:rPr>
                <w:sz w:val="24"/>
              </w:rPr>
              <w:t>(первичное</w:t>
            </w:r>
            <w:r>
              <w:rPr>
                <w:spacing w:val="-3"/>
                <w:sz w:val="24"/>
              </w:rPr>
              <w:t xml:space="preserve"> </w:t>
            </w:r>
            <w:r>
              <w:rPr>
                <w:sz w:val="24"/>
              </w:rPr>
              <w:t>отделение)</w:t>
            </w:r>
          </w:p>
        </w:tc>
        <w:tc>
          <w:tcPr>
            <w:tcW w:w="1277" w:type="dxa"/>
          </w:tcPr>
          <w:p w:rsidR="006E617E" w:rsidRDefault="006E617E" w:rsidP="006F6E3E">
            <w:pPr>
              <w:pStyle w:val="TableParagraph"/>
              <w:spacing w:line="270" w:lineRule="exact"/>
              <w:ind w:right="468"/>
              <w:jc w:val="right"/>
              <w:rPr>
                <w:sz w:val="24"/>
              </w:rPr>
            </w:pPr>
            <w:r>
              <w:rPr>
                <w:sz w:val="24"/>
              </w:rPr>
              <w:t>5-9</w:t>
            </w:r>
          </w:p>
        </w:tc>
        <w:tc>
          <w:tcPr>
            <w:tcW w:w="1246" w:type="dxa"/>
          </w:tcPr>
          <w:p w:rsidR="006E617E" w:rsidRDefault="006E617E" w:rsidP="006F6E3E">
            <w:pPr>
              <w:pStyle w:val="TableParagraph"/>
              <w:spacing w:line="276" w:lineRule="auto"/>
              <w:ind w:left="400" w:right="104" w:hanging="264"/>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1585"/>
        </w:trPr>
        <w:tc>
          <w:tcPr>
            <w:tcW w:w="6234" w:type="dxa"/>
          </w:tcPr>
          <w:p w:rsidR="006E617E" w:rsidRDefault="006E617E" w:rsidP="006F6E3E">
            <w:pPr>
              <w:pStyle w:val="TableParagraph"/>
              <w:spacing w:line="276" w:lineRule="auto"/>
              <w:ind w:left="110" w:right="291"/>
              <w:rPr>
                <w:sz w:val="24"/>
              </w:rPr>
            </w:pPr>
            <w:r>
              <w:rPr>
                <w:sz w:val="24"/>
              </w:rPr>
              <w:t>Дни единых действий: участие во Всероссийской акции,</w:t>
            </w:r>
            <w:r>
              <w:rPr>
                <w:spacing w:val="-57"/>
                <w:sz w:val="24"/>
              </w:rPr>
              <w:t xml:space="preserve"> </w:t>
            </w:r>
            <w:r>
              <w:rPr>
                <w:sz w:val="24"/>
              </w:rPr>
              <w:t>посвященной</w:t>
            </w:r>
            <w:r>
              <w:rPr>
                <w:spacing w:val="-1"/>
                <w:sz w:val="24"/>
              </w:rPr>
              <w:t xml:space="preserve"> </w:t>
            </w:r>
            <w:r>
              <w:rPr>
                <w:sz w:val="24"/>
              </w:rPr>
              <w:t>Дню</w:t>
            </w:r>
            <w:r>
              <w:rPr>
                <w:spacing w:val="-2"/>
                <w:sz w:val="24"/>
              </w:rPr>
              <w:t xml:space="preserve"> </w:t>
            </w:r>
            <w:r>
              <w:rPr>
                <w:sz w:val="24"/>
              </w:rPr>
              <w:t>знаний</w:t>
            </w:r>
          </w:p>
        </w:tc>
        <w:tc>
          <w:tcPr>
            <w:tcW w:w="1277" w:type="dxa"/>
          </w:tcPr>
          <w:p w:rsidR="006E617E" w:rsidRDefault="006E617E" w:rsidP="006F6E3E">
            <w:pPr>
              <w:pStyle w:val="TableParagraph"/>
              <w:spacing w:line="270" w:lineRule="exact"/>
              <w:ind w:right="468"/>
              <w:jc w:val="right"/>
              <w:rPr>
                <w:sz w:val="24"/>
              </w:rPr>
            </w:pPr>
            <w:r>
              <w:rPr>
                <w:sz w:val="24"/>
              </w:rPr>
              <w:t>5-9</w:t>
            </w:r>
          </w:p>
        </w:tc>
        <w:tc>
          <w:tcPr>
            <w:tcW w:w="1246" w:type="dxa"/>
          </w:tcPr>
          <w:p w:rsidR="006E617E" w:rsidRDefault="006E617E" w:rsidP="006F6E3E">
            <w:pPr>
              <w:pStyle w:val="TableParagraph"/>
              <w:spacing w:line="270" w:lineRule="exact"/>
              <w:ind w:left="108" w:right="99"/>
              <w:jc w:val="center"/>
              <w:rPr>
                <w:sz w:val="24"/>
              </w:rPr>
            </w:pPr>
            <w:r>
              <w:rPr>
                <w:sz w:val="24"/>
              </w:rPr>
              <w:t>01.09</w:t>
            </w:r>
          </w:p>
        </w:tc>
        <w:tc>
          <w:tcPr>
            <w:tcW w:w="1135" w:type="dxa"/>
          </w:tcPr>
          <w:p w:rsidR="006E617E" w:rsidRDefault="006E617E" w:rsidP="006F6E3E">
            <w:pPr>
              <w:pStyle w:val="TableParagraph"/>
              <w:spacing w:line="276" w:lineRule="auto"/>
              <w:ind w:left="109" w:right="134"/>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57"/>
                <w:sz w:val="24"/>
              </w:rPr>
              <w:t xml:space="preserve"> </w:t>
            </w:r>
            <w:r>
              <w:rPr>
                <w:sz w:val="24"/>
              </w:rPr>
              <w:t>ра</w:t>
            </w:r>
            <w:r>
              <w:rPr>
                <w:spacing w:val="59"/>
                <w:sz w:val="24"/>
              </w:rPr>
              <w:t xml:space="preserve"> </w:t>
            </w:r>
            <w:r>
              <w:rPr>
                <w:sz w:val="24"/>
              </w:rPr>
              <w:t>по</w:t>
            </w:r>
          </w:p>
          <w:p w:rsidR="006E617E" w:rsidRDefault="006E617E" w:rsidP="006F6E3E">
            <w:pPr>
              <w:pStyle w:val="TableParagraph"/>
              <w:ind w:left="109"/>
              <w:rPr>
                <w:sz w:val="24"/>
              </w:rPr>
            </w:pPr>
            <w:r>
              <w:rPr>
                <w:sz w:val="24"/>
              </w:rPr>
              <w:t>воспитат</w:t>
            </w:r>
          </w:p>
        </w:tc>
      </w:tr>
    </w:tbl>
    <w:p w:rsidR="006E617E" w:rsidRDefault="006E617E" w:rsidP="006E617E">
      <w:pPr>
        <w:rPr>
          <w:sz w:val="24"/>
        </w:rPr>
        <w:sectPr w:rsidR="006E617E">
          <w:headerReference w:type="default" r:id="rId1676"/>
          <w:footerReference w:type="default" r:id="rId1677"/>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3057"/>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6" w:lineRule="auto"/>
              <w:ind w:left="109" w:right="92"/>
              <w:rPr>
                <w:sz w:val="24"/>
              </w:rPr>
            </w:pP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4644"/>
        </w:trPr>
        <w:tc>
          <w:tcPr>
            <w:tcW w:w="6234" w:type="dxa"/>
          </w:tcPr>
          <w:p w:rsidR="006E617E" w:rsidRDefault="006E617E" w:rsidP="006F6E3E">
            <w:pPr>
              <w:pStyle w:val="TableParagraph"/>
              <w:spacing w:line="276" w:lineRule="auto"/>
              <w:ind w:left="110"/>
              <w:rPr>
                <w:sz w:val="24"/>
              </w:rPr>
            </w:pPr>
            <w:r>
              <w:rPr>
                <w:sz w:val="24"/>
              </w:rPr>
              <w:t>Дни</w:t>
            </w:r>
            <w:r>
              <w:rPr>
                <w:spacing w:val="-4"/>
                <w:sz w:val="24"/>
              </w:rPr>
              <w:t xml:space="preserve"> </w:t>
            </w:r>
            <w:r>
              <w:rPr>
                <w:sz w:val="24"/>
              </w:rPr>
              <w:t>единых</w:t>
            </w:r>
            <w:r>
              <w:rPr>
                <w:spacing w:val="-2"/>
                <w:sz w:val="24"/>
              </w:rPr>
              <w:t xml:space="preserve"> </w:t>
            </w:r>
            <w:r>
              <w:rPr>
                <w:sz w:val="24"/>
              </w:rPr>
              <w:t>действий:</w:t>
            </w:r>
            <w:r>
              <w:rPr>
                <w:spacing w:val="-5"/>
                <w:sz w:val="24"/>
              </w:rPr>
              <w:t xml:space="preserve"> </w:t>
            </w:r>
            <w:r>
              <w:rPr>
                <w:sz w:val="24"/>
              </w:rPr>
              <w:t>участие</w:t>
            </w:r>
            <w:r>
              <w:rPr>
                <w:spacing w:val="-4"/>
                <w:sz w:val="24"/>
              </w:rPr>
              <w:t xml:space="preserve"> </w:t>
            </w:r>
            <w:r>
              <w:rPr>
                <w:sz w:val="24"/>
              </w:rPr>
              <w:t>во</w:t>
            </w:r>
            <w:r>
              <w:rPr>
                <w:spacing w:val="-3"/>
                <w:sz w:val="24"/>
              </w:rPr>
              <w:t xml:space="preserve"> </w:t>
            </w:r>
            <w:r>
              <w:rPr>
                <w:sz w:val="24"/>
              </w:rPr>
              <w:t>Всероссийской</w:t>
            </w:r>
            <w:r>
              <w:rPr>
                <w:spacing w:val="-3"/>
                <w:sz w:val="24"/>
              </w:rPr>
              <w:t xml:space="preserve"> </w:t>
            </w:r>
            <w:r>
              <w:rPr>
                <w:sz w:val="24"/>
              </w:rPr>
              <w:t>акции,</w:t>
            </w:r>
            <w:r>
              <w:rPr>
                <w:spacing w:val="-57"/>
                <w:sz w:val="24"/>
              </w:rPr>
              <w:t xml:space="preserve"> </w:t>
            </w:r>
            <w:r>
              <w:rPr>
                <w:sz w:val="24"/>
              </w:rPr>
              <w:t>посвященной</w:t>
            </w:r>
            <w:r>
              <w:rPr>
                <w:spacing w:val="-1"/>
                <w:sz w:val="24"/>
              </w:rPr>
              <w:t xml:space="preserve"> </w:t>
            </w:r>
            <w:r>
              <w:rPr>
                <w:sz w:val="24"/>
              </w:rPr>
              <w:t>Дню</w:t>
            </w:r>
            <w:r>
              <w:rPr>
                <w:spacing w:val="-2"/>
                <w:sz w:val="24"/>
              </w:rPr>
              <w:t xml:space="preserve"> </w:t>
            </w:r>
            <w:r>
              <w:rPr>
                <w:sz w:val="24"/>
              </w:rPr>
              <w:t>туризма</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8" w:right="99"/>
              <w:jc w:val="center"/>
              <w:rPr>
                <w:sz w:val="24"/>
              </w:rPr>
            </w:pPr>
            <w:r>
              <w:rPr>
                <w:sz w:val="24"/>
              </w:rPr>
              <w:t>27.09</w:t>
            </w:r>
          </w:p>
        </w:tc>
        <w:tc>
          <w:tcPr>
            <w:tcW w:w="1135" w:type="dxa"/>
          </w:tcPr>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4644"/>
        </w:trPr>
        <w:tc>
          <w:tcPr>
            <w:tcW w:w="6234" w:type="dxa"/>
          </w:tcPr>
          <w:p w:rsidR="006E617E" w:rsidRDefault="006E617E" w:rsidP="006F6E3E">
            <w:pPr>
              <w:pStyle w:val="TableParagraph"/>
              <w:spacing w:line="276" w:lineRule="auto"/>
              <w:ind w:left="110"/>
              <w:rPr>
                <w:sz w:val="24"/>
              </w:rPr>
            </w:pPr>
            <w:r>
              <w:rPr>
                <w:sz w:val="24"/>
              </w:rPr>
              <w:t>Дни</w:t>
            </w:r>
            <w:r>
              <w:rPr>
                <w:spacing w:val="-4"/>
                <w:sz w:val="24"/>
              </w:rPr>
              <w:t xml:space="preserve"> </w:t>
            </w:r>
            <w:r>
              <w:rPr>
                <w:sz w:val="24"/>
              </w:rPr>
              <w:t>единых</w:t>
            </w:r>
            <w:r>
              <w:rPr>
                <w:spacing w:val="-2"/>
                <w:sz w:val="24"/>
              </w:rPr>
              <w:t xml:space="preserve"> </w:t>
            </w:r>
            <w:r>
              <w:rPr>
                <w:sz w:val="24"/>
              </w:rPr>
              <w:t>действий:</w:t>
            </w:r>
            <w:r>
              <w:rPr>
                <w:spacing w:val="-5"/>
                <w:sz w:val="24"/>
              </w:rPr>
              <w:t xml:space="preserve"> </w:t>
            </w:r>
            <w:r>
              <w:rPr>
                <w:sz w:val="24"/>
              </w:rPr>
              <w:t>участие</w:t>
            </w:r>
            <w:r>
              <w:rPr>
                <w:spacing w:val="-4"/>
                <w:sz w:val="24"/>
              </w:rPr>
              <w:t xml:space="preserve"> </w:t>
            </w:r>
            <w:r>
              <w:rPr>
                <w:sz w:val="24"/>
              </w:rPr>
              <w:t>во</w:t>
            </w:r>
            <w:r>
              <w:rPr>
                <w:spacing w:val="-3"/>
                <w:sz w:val="24"/>
              </w:rPr>
              <w:t xml:space="preserve"> </w:t>
            </w:r>
            <w:r>
              <w:rPr>
                <w:sz w:val="24"/>
              </w:rPr>
              <w:t>Всероссийской</w:t>
            </w:r>
            <w:r>
              <w:rPr>
                <w:spacing w:val="-3"/>
                <w:sz w:val="24"/>
              </w:rPr>
              <w:t xml:space="preserve"> </w:t>
            </w:r>
            <w:r>
              <w:rPr>
                <w:sz w:val="24"/>
              </w:rPr>
              <w:t>акции,</w:t>
            </w:r>
            <w:r>
              <w:rPr>
                <w:spacing w:val="-57"/>
                <w:sz w:val="24"/>
              </w:rPr>
              <w:t xml:space="preserve"> </w:t>
            </w:r>
            <w:r>
              <w:rPr>
                <w:sz w:val="24"/>
              </w:rPr>
              <w:t>посвященной</w:t>
            </w:r>
            <w:r>
              <w:rPr>
                <w:spacing w:val="-1"/>
                <w:sz w:val="24"/>
              </w:rPr>
              <w:t xml:space="preserve"> </w:t>
            </w:r>
            <w:r>
              <w:rPr>
                <w:sz w:val="24"/>
              </w:rPr>
              <w:t>Дню</w:t>
            </w:r>
            <w:r>
              <w:rPr>
                <w:spacing w:val="2"/>
                <w:sz w:val="24"/>
              </w:rPr>
              <w:t xml:space="preserve"> </w:t>
            </w:r>
            <w:r>
              <w:rPr>
                <w:sz w:val="24"/>
              </w:rPr>
              <w:t>учителя</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8" w:right="99"/>
              <w:jc w:val="center"/>
              <w:rPr>
                <w:sz w:val="24"/>
              </w:rPr>
            </w:pPr>
            <w:r>
              <w:rPr>
                <w:sz w:val="24"/>
              </w:rPr>
              <w:t>05.10</w:t>
            </w:r>
          </w:p>
        </w:tc>
        <w:tc>
          <w:tcPr>
            <w:tcW w:w="1135" w:type="dxa"/>
          </w:tcPr>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2221"/>
        </w:trPr>
        <w:tc>
          <w:tcPr>
            <w:tcW w:w="6234" w:type="dxa"/>
          </w:tcPr>
          <w:p w:rsidR="006E617E" w:rsidRDefault="006E617E" w:rsidP="006F6E3E">
            <w:pPr>
              <w:pStyle w:val="TableParagraph"/>
              <w:spacing w:line="276" w:lineRule="auto"/>
              <w:ind w:left="110"/>
              <w:rPr>
                <w:sz w:val="24"/>
              </w:rPr>
            </w:pPr>
            <w:r>
              <w:rPr>
                <w:sz w:val="24"/>
              </w:rPr>
              <w:t>Дни</w:t>
            </w:r>
            <w:r>
              <w:rPr>
                <w:spacing w:val="-4"/>
                <w:sz w:val="24"/>
              </w:rPr>
              <w:t xml:space="preserve"> </w:t>
            </w:r>
            <w:r>
              <w:rPr>
                <w:sz w:val="24"/>
              </w:rPr>
              <w:t>единых</w:t>
            </w:r>
            <w:r>
              <w:rPr>
                <w:spacing w:val="-1"/>
                <w:sz w:val="24"/>
              </w:rPr>
              <w:t xml:space="preserve"> </w:t>
            </w:r>
            <w:r>
              <w:rPr>
                <w:sz w:val="24"/>
              </w:rPr>
              <w:t>действий:</w:t>
            </w:r>
            <w:r>
              <w:rPr>
                <w:spacing w:val="-5"/>
                <w:sz w:val="24"/>
              </w:rPr>
              <w:t xml:space="preserve"> </w:t>
            </w:r>
            <w:r>
              <w:rPr>
                <w:sz w:val="24"/>
              </w:rPr>
              <w:t>участие</w:t>
            </w:r>
            <w:r>
              <w:rPr>
                <w:spacing w:val="-5"/>
                <w:sz w:val="24"/>
              </w:rPr>
              <w:t xml:space="preserve"> </w:t>
            </w:r>
            <w:r>
              <w:rPr>
                <w:sz w:val="24"/>
              </w:rPr>
              <w:t>во</w:t>
            </w:r>
            <w:r>
              <w:rPr>
                <w:spacing w:val="-2"/>
                <w:sz w:val="24"/>
              </w:rPr>
              <w:t xml:space="preserve"> </w:t>
            </w:r>
            <w:r>
              <w:rPr>
                <w:sz w:val="24"/>
              </w:rPr>
              <w:t>Всероссийской</w:t>
            </w:r>
            <w:r>
              <w:rPr>
                <w:spacing w:val="-3"/>
                <w:sz w:val="24"/>
              </w:rPr>
              <w:t xml:space="preserve"> </w:t>
            </w:r>
            <w:r>
              <w:rPr>
                <w:sz w:val="24"/>
              </w:rPr>
              <w:t>акции,</w:t>
            </w:r>
            <w:r>
              <w:rPr>
                <w:spacing w:val="-57"/>
                <w:sz w:val="24"/>
              </w:rPr>
              <w:t xml:space="preserve"> </w:t>
            </w:r>
            <w:r>
              <w:rPr>
                <w:sz w:val="24"/>
              </w:rPr>
              <w:t>посвященной</w:t>
            </w:r>
            <w:r>
              <w:rPr>
                <w:spacing w:val="-1"/>
                <w:sz w:val="24"/>
              </w:rPr>
              <w:t xml:space="preserve"> </w:t>
            </w:r>
            <w:r>
              <w:rPr>
                <w:sz w:val="24"/>
              </w:rPr>
              <w:t>Дню</w:t>
            </w:r>
            <w:r>
              <w:rPr>
                <w:spacing w:val="-2"/>
                <w:sz w:val="24"/>
              </w:rPr>
              <w:t xml:space="preserve"> </w:t>
            </w:r>
            <w:r>
              <w:rPr>
                <w:sz w:val="24"/>
              </w:rPr>
              <w:t>народного</w:t>
            </w:r>
            <w:r>
              <w:rPr>
                <w:spacing w:val="-1"/>
                <w:sz w:val="24"/>
              </w:rPr>
              <w:t xml:space="preserve"> </w:t>
            </w:r>
            <w:r>
              <w:rPr>
                <w:sz w:val="24"/>
              </w:rPr>
              <w:t>единства</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8" w:right="99"/>
              <w:jc w:val="center"/>
              <w:rPr>
                <w:sz w:val="24"/>
              </w:rPr>
            </w:pPr>
            <w:r>
              <w:rPr>
                <w:sz w:val="24"/>
              </w:rPr>
              <w:t>04.11</w:t>
            </w:r>
          </w:p>
        </w:tc>
        <w:tc>
          <w:tcPr>
            <w:tcW w:w="1135" w:type="dxa"/>
          </w:tcPr>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p>
          <w:p w:rsidR="006E617E" w:rsidRDefault="006E617E" w:rsidP="006F6E3E">
            <w:pPr>
              <w:pStyle w:val="TableParagraph"/>
              <w:spacing w:line="275" w:lineRule="exact"/>
              <w:ind w:left="109"/>
              <w:rPr>
                <w:sz w:val="24"/>
              </w:rPr>
            </w:pPr>
            <w:r>
              <w:rPr>
                <w:sz w:val="24"/>
              </w:rPr>
              <w:t>работе</w:t>
            </w:r>
            <w:r>
              <w:rPr>
                <w:spacing w:val="-2"/>
                <w:sz w:val="24"/>
              </w:rPr>
              <w:t xml:space="preserve"> </w:t>
            </w:r>
            <w:r>
              <w:rPr>
                <w:sz w:val="24"/>
              </w:rPr>
              <w:t>и</w:t>
            </w:r>
          </w:p>
        </w:tc>
      </w:tr>
    </w:tbl>
    <w:p w:rsidR="006E617E" w:rsidRDefault="006E617E" w:rsidP="006E617E">
      <w:pPr>
        <w:spacing w:line="275" w:lineRule="exact"/>
        <w:rPr>
          <w:sz w:val="24"/>
        </w:rPr>
        <w:sectPr w:rsidR="006E617E">
          <w:headerReference w:type="default" r:id="rId1678"/>
          <w:footerReference w:type="default" r:id="rId1679"/>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2421"/>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6" w:lineRule="auto"/>
              <w:ind w:left="109" w:right="92"/>
              <w:rPr>
                <w:sz w:val="24"/>
              </w:rPr>
            </w:pP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4644"/>
        </w:trPr>
        <w:tc>
          <w:tcPr>
            <w:tcW w:w="6234" w:type="dxa"/>
          </w:tcPr>
          <w:p w:rsidR="006E617E" w:rsidRDefault="006E617E" w:rsidP="006F6E3E">
            <w:pPr>
              <w:pStyle w:val="TableParagraph"/>
              <w:spacing w:line="276" w:lineRule="auto"/>
              <w:ind w:left="110"/>
              <w:rPr>
                <w:sz w:val="24"/>
              </w:rPr>
            </w:pPr>
            <w:r>
              <w:rPr>
                <w:sz w:val="24"/>
              </w:rPr>
              <w:t>Дни</w:t>
            </w:r>
            <w:r>
              <w:rPr>
                <w:spacing w:val="-4"/>
                <w:sz w:val="24"/>
              </w:rPr>
              <w:t xml:space="preserve"> </w:t>
            </w:r>
            <w:r>
              <w:rPr>
                <w:sz w:val="24"/>
              </w:rPr>
              <w:t>единых</w:t>
            </w:r>
            <w:r>
              <w:rPr>
                <w:spacing w:val="-2"/>
                <w:sz w:val="24"/>
              </w:rPr>
              <w:t xml:space="preserve"> </w:t>
            </w:r>
            <w:r>
              <w:rPr>
                <w:sz w:val="24"/>
              </w:rPr>
              <w:t>действий:</w:t>
            </w:r>
            <w:r>
              <w:rPr>
                <w:spacing w:val="-5"/>
                <w:sz w:val="24"/>
              </w:rPr>
              <w:t xml:space="preserve"> </w:t>
            </w:r>
            <w:r>
              <w:rPr>
                <w:sz w:val="24"/>
              </w:rPr>
              <w:t>участие</w:t>
            </w:r>
            <w:r>
              <w:rPr>
                <w:spacing w:val="-4"/>
                <w:sz w:val="24"/>
              </w:rPr>
              <w:t xml:space="preserve"> </w:t>
            </w:r>
            <w:r>
              <w:rPr>
                <w:sz w:val="24"/>
              </w:rPr>
              <w:t>во</w:t>
            </w:r>
            <w:r>
              <w:rPr>
                <w:spacing w:val="-3"/>
                <w:sz w:val="24"/>
              </w:rPr>
              <w:t xml:space="preserve"> </w:t>
            </w:r>
            <w:r>
              <w:rPr>
                <w:sz w:val="24"/>
              </w:rPr>
              <w:t>Всероссийской</w:t>
            </w:r>
            <w:r>
              <w:rPr>
                <w:spacing w:val="-3"/>
                <w:sz w:val="24"/>
              </w:rPr>
              <w:t xml:space="preserve"> </w:t>
            </w:r>
            <w:r>
              <w:rPr>
                <w:sz w:val="24"/>
              </w:rPr>
              <w:t>акции,</w:t>
            </w:r>
            <w:r>
              <w:rPr>
                <w:spacing w:val="-57"/>
                <w:sz w:val="24"/>
              </w:rPr>
              <w:t xml:space="preserve"> </w:t>
            </w:r>
            <w:r>
              <w:rPr>
                <w:sz w:val="24"/>
              </w:rPr>
              <w:t>посвященной</w:t>
            </w:r>
            <w:r>
              <w:rPr>
                <w:spacing w:val="-1"/>
                <w:sz w:val="24"/>
              </w:rPr>
              <w:t xml:space="preserve"> </w:t>
            </w:r>
            <w:r>
              <w:rPr>
                <w:sz w:val="24"/>
              </w:rPr>
              <w:t>Дню матери</w:t>
            </w:r>
          </w:p>
        </w:tc>
        <w:tc>
          <w:tcPr>
            <w:tcW w:w="1277" w:type="dxa"/>
          </w:tcPr>
          <w:p w:rsidR="006E617E" w:rsidRDefault="006E617E" w:rsidP="006F6E3E">
            <w:pPr>
              <w:pStyle w:val="TableParagraph"/>
              <w:spacing w:line="273" w:lineRule="exact"/>
              <w:ind w:left="426" w:right="420"/>
              <w:jc w:val="center"/>
              <w:rPr>
                <w:sz w:val="24"/>
              </w:rPr>
            </w:pPr>
            <w:r>
              <w:rPr>
                <w:sz w:val="24"/>
              </w:rPr>
              <w:t>5-9</w:t>
            </w:r>
          </w:p>
        </w:tc>
        <w:tc>
          <w:tcPr>
            <w:tcW w:w="1246" w:type="dxa"/>
          </w:tcPr>
          <w:p w:rsidR="006E617E" w:rsidRDefault="006E617E" w:rsidP="006F6E3E">
            <w:pPr>
              <w:pStyle w:val="TableParagraph"/>
              <w:spacing w:line="273" w:lineRule="exact"/>
              <w:ind w:left="108" w:right="99"/>
              <w:jc w:val="center"/>
              <w:rPr>
                <w:sz w:val="24"/>
              </w:rPr>
            </w:pPr>
            <w:r>
              <w:rPr>
                <w:sz w:val="24"/>
              </w:rPr>
              <w:t>29.11</w:t>
            </w:r>
          </w:p>
        </w:tc>
        <w:tc>
          <w:tcPr>
            <w:tcW w:w="1135" w:type="dxa"/>
          </w:tcPr>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4644"/>
        </w:trPr>
        <w:tc>
          <w:tcPr>
            <w:tcW w:w="6234" w:type="dxa"/>
          </w:tcPr>
          <w:p w:rsidR="006E617E" w:rsidRDefault="006E617E" w:rsidP="006F6E3E">
            <w:pPr>
              <w:pStyle w:val="TableParagraph"/>
              <w:spacing w:line="278" w:lineRule="auto"/>
              <w:ind w:left="110"/>
              <w:rPr>
                <w:sz w:val="24"/>
              </w:rPr>
            </w:pPr>
            <w:r>
              <w:rPr>
                <w:sz w:val="24"/>
              </w:rPr>
              <w:t>Дни</w:t>
            </w:r>
            <w:r>
              <w:rPr>
                <w:spacing w:val="-4"/>
                <w:sz w:val="24"/>
              </w:rPr>
              <w:t xml:space="preserve"> </w:t>
            </w:r>
            <w:r>
              <w:rPr>
                <w:sz w:val="24"/>
              </w:rPr>
              <w:t>единых</w:t>
            </w:r>
            <w:r>
              <w:rPr>
                <w:spacing w:val="-2"/>
                <w:sz w:val="24"/>
              </w:rPr>
              <w:t xml:space="preserve"> </w:t>
            </w:r>
            <w:r>
              <w:rPr>
                <w:sz w:val="24"/>
              </w:rPr>
              <w:t>действий:</w:t>
            </w:r>
            <w:r>
              <w:rPr>
                <w:spacing w:val="-5"/>
                <w:sz w:val="24"/>
              </w:rPr>
              <w:t xml:space="preserve"> </w:t>
            </w:r>
            <w:r>
              <w:rPr>
                <w:sz w:val="24"/>
              </w:rPr>
              <w:t>участие</w:t>
            </w:r>
            <w:r>
              <w:rPr>
                <w:spacing w:val="-4"/>
                <w:sz w:val="24"/>
              </w:rPr>
              <w:t xml:space="preserve"> </w:t>
            </w:r>
            <w:r>
              <w:rPr>
                <w:sz w:val="24"/>
              </w:rPr>
              <w:t>во</w:t>
            </w:r>
            <w:r>
              <w:rPr>
                <w:spacing w:val="-3"/>
                <w:sz w:val="24"/>
              </w:rPr>
              <w:t xml:space="preserve"> </w:t>
            </w:r>
            <w:r>
              <w:rPr>
                <w:sz w:val="24"/>
              </w:rPr>
              <w:t>Всероссийской</w:t>
            </w:r>
            <w:r>
              <w:rPr>
                <w:spacing w:val="-3"/>
                <w:sz w:val="24"/>
              </w:rPr>
              <w:t xml:space="preserve"> </w:t>
            </w:r>
            <w:r>
              <w:rPr>
                <w:sz w:val="24"/>
              </w:rPr>
              <w:t>акции,</w:t>
            </w:r>
            <w:r>
              <w:rPr>
                <w:spacing w:val="-57"/>
                <w:sz w:val="24"/>
              </w:rPr>
              <w:t xml:space="preserve"> </w:t>
            </w:r>
            <w:r>
              <w:rPr>
                <w:sz w:val="24"/>
              </w:rPr>
              <w:t>посвященной</w:t>
            </w:r>
            <w:r>
              <w:rPr>
                <w:spacing w:val="-2"/>
                <w:sz w:val="24"/>
              </w:rPr>
              <w:t xml:space="preserve"> </w:t>
            </w:r>
            <w:r>
              <w:rPr>
                <w:sz w:val="24"/>
              </w:rPr>
              <w:t>Дню</w:t>
            </w:r>
            <w:r>
              <w:rPr>
                <w:spacing w:val="-3"/>
                <w:sz w:val="24"/>
              </w:rPr>
              <w:t xml:space="preserve"> </w:t>
            </w:r>
            <w:r>
              <w:rPr>
                <w:sz w:val="24"/>
              </w:rPr>
              <w:t>Героев</w:t>
            </w:r>
            <w:r>
              <w:rPr>
                <w:spacing w:val="-3"/>
                <w:sz w:val="24"/>
              </w:rPr>
              <w:t xml:space="preserve"> </w:t>
            </w:r>
            <w:r>
              <w:rPr>
                <w:sz w:val="24"/>
              </w:rPr>
              <w:t>Отечества,</w:t>
            </w:r>
            <w:r>
              <w:rPr>
                <w:spacing w:val="56"/>
                <w:sz w:val="24"/>
              </w:rPr>
              <w:t xml:space="preserve"> </w:t>
            </w:r>
            <w:r>
              <w:rPr>
                <w:sz w:val="24"/>
              </w:rPr>
              <w:t>кинопросмотр</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8" w:right="99"/>
              <w:jc w:val="center"/>
              <w:rPr>
                <w:sz w:val="24"/>
              </w:rPr>
            </w:pPr>
            <w:r>
              <w:rPr>
                <w:sz w:val="24"/>
              </w:rPr>
              <w:t>09.12</w:t>
            </w:r>
          </w:p>
        </w:tc>
        <w:tc>
          <w:tcPr>
            <w:tcW w:w="1135" w:type="dxa"/>
          </w:tcPr>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2857"/>
        </w:trPr>
        <w:tc>
          <w:tcPr>
            <w:tcW w:w="6234" w:type="dxa"/>
          </w:tcPr>
          <w:p w:rsidR="006E617E" w:rsidRDefault="006E617E" w:rsidP="006F6E3E">
            <w:pPr>
              <w:pStyle w:val="TableParagraph"/>
              <w:spacing w:line="270" w:lineRule="exact"/>
              <w:ind w:left="110"/>
              <w:rPr>
                <w:sz w:val="24"/>
              </w:rPr>
            </w:pPr>
            <w:r>
              <w:rPr>
                <w:sz w:val="24"/>
              </w:rPr>
              <w:t>Дни</w:t>
            </w:r>
            <w:r>
              <w:rPr>
                <w:spacing w:val="-3"/>
                <w:sz w:val="24"/>
              </w:rPr>
              <w:t xml:space="preserve"> </w:t>
            </w:r>
            <w:r>
              <w:rPr>
                <w:sz w:val="24"/>
              </w:rPr>
              <w:t>единых</w:t>
            </w:r>
            <w:r>
              <w:rPr>
                <w:spacing w:val="-2"/>
                <w:sz w:val="24"/>
              </w:rPr>
              <w:t xml:space="preserve"> </w:t>
            </w:r>
            <w:r>
              <w:rPr>
                <w:sz w:val="24"/>
              </w:rPr>
              <w:t>действий:</w:t>
            </w:r>
            <w:r>
              <w:rPr>
                <w:spacing w:val="-4"/>
                <w:sz w:val="24"/>
              </w:rPr>
              <w:t xml:space="preserve"> </w:t>
            </w:r>
            <w:r>
              <w:rPr>
                <w:sz w:val="24"/>
              </w:rPr>
              <w:t>участие</w:t>
            </w:r>
            <w:r>
              <w:rPr>
                <w:spacing w:val="-4"/>
                <w:sz w:val="24"/>
              </w:rPr>
              <w:t xml:space="preserve"> </w:t>
            </w:r>
            <w:r>
              <w:rPr>
                <w:sz w:val="24"/>
              </w:rPr>
              <w:t>во</w:t>
            </w:r>
            <w:r>
              <w:rPr>
                <w:spacing w:val="-2"/>
                <w:sz w:val="24"/>
              </w:rPr>
              <w:t xml:space="preserve"> </w:t>
            </w:r>
            <w:r>
              <w:rPr>
                <w:sz w:val="24"/>
              </w:rPr>
              <w:t>Всероссийской</w:t>
            </w:r>
            <w:r>
              <w:rPr>
                <w:spacing w:val="-3"/>
                <w:sz w:val="24"/>
              </w:rPr>
              <w:t xml:space="preserve"> </w:t>
            </w:r>
            <w:r>
              <w:rPr>
                <w:sz w:val="24"/>
              </w:rPr>
              <w:t>акции</w:t>
            </w:r>
          </w:p>
          <w:p w:rsidR="006E617E" w:rsidRDefault="006E617E" w:rsidP="006F6E3E">
            <w:pPr>
              <w:pStyle w:val="TableParagraph"/>
              <w:spacing w:before="43"/>
              <w:ind w:left="110"/>
              <w:rPr>
                <w:sz w:val="24"/>
              </w:rPr>
            </w:pPr>
            <w:r>
              <w:rPr>
                <w:sz w:val="24"/>
              </w:rPr>
              <w:t>«Подари</w:t>
            </w:r>
            <w:r>
              <w:rPr>
                <w:spacing w:val="-3"/>
                <w:sz w:val="24"/>
              </w:rPr>
              <w:t xml:space="preserve"> </w:t>
            </w:r>
            <w:r>
              <w:rPr>
                <w:sz w:val="24"/>
              </w:rPr>
              <w:t>книгу»</w:t>
            </w:r>
            <w:r>
              <w:rPr>
                <w:spacing w:val="-9"/>
                <w:sz w:val="24"/>
              </w:rPr>
              <w:t xml:space="preserve"> </w:t>
            </w:r>
            <w:r>
              <w:rPr>
                <w:sz w:val="24"/>
              </w:rPr>
              <w:t>в</w:t>
            </w:r>
            <w:r>
              <w:rPr>
                <w:spacing w:val="-4"/>
                <w:sz w:val="24"/>
              </w:rPr>
              <w:t xml:space="preserve"> </w:t>
            </w:r>
            <w:r>
              <w:rPr>
                <w:sz w:val="24"/>
              </w:rPr>
              <w:t>Международный</w:t>
            </w:r>
            <w:r>
              <w:rPr>
                <w:spacing w:val="-3"/>
                <w:sz w:val="24"/>
              </w:rPr>
              <w:t xml:space="preserve"> </w:t>
            </w:r>
            <w:r>
              <w:rPr>
                <w:sz w:val="24"/>
              </w:rPr>
              <w:t>день</w:t>
            </w:r>
            <w:r>
              <w:rPr>
                <w:spacing w:val="-3"/>
                <w:sz w:val="24"/>
              </w:rPr>
              <w:t xml:space="preserve"> </w:t>
            </w:r>
            <w:r>
              <w:rPr>
                <w:sz w:val="24"/>
              </w:rPr>
              <w:t>книгодарения</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8" w:right="99"/>
              <w:jc w:val="center"/>
              <w:rPr>
                <w:sz w:val="24"/>
              </w:rPr>
            </w:pPr>
            <w:r>
              <w:rPr>
                <w:sz w:val="24"/>
              </w:rPr>
              <w:t>14.02</w:t>
            </w:r>
          </w:p>
        </w:tc>
        <w:tc>
          <w:tcPr>
            <w:tcW w:w="1135" w:type="dxa"/>
          </w:tcPr>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p>
          <w:p w:rsidR="006E617E" w:rsidRDefault="006E617E" w:rsidP="006F6E3E">
            <w:pPr>
              <w:pStyle w:val="TableParagraph"/>
              <w:ind w:left="109"/>
              <w:rPr>
                <w:sz w:val="24"/>
              </w:rPr>
            </w:pPr>
            <w:r>
              <w:rPr>
                <w:sz w:val="24"/>
              </w:rPr>
              <w:t>ействию</w:t>
            </w:r>
          </w:p>
        </w:tc>
      </w:tr>
    </w:tbl>
    <w:p w:rsidR="006E617E" w:rsidRDefault="006E617E" w:rsidP="006E617E">
      <w:pPr>
        <w:rPr>
          <w:sz w:val="24"/>
        </w:rPr>
        <w:sectPr w:rsidR="006E617E">
          <w:headerReference w:type="default" r:id="rId1680"/>
          <w:footerReference w:type="default" r:id="rId1681"/>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1788"/>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6" w:lineRule="auto"/>
              <w:ind w:left="109" w:right="92"/>
              <w:rPr>
                <w:sz w:val="24"/>
              </w:rPr>
            </w:pP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4644"/>
        </w:trPr>
        <w:tc>
          <w:tcPr>
            <w:tcW w:w="6234" w:type="dxa"/>
          </w:tcPr>
          <w:p w:rsidR="006E617E" w:rsidRDefault="006E617E" w:rsidP="006F6E3E">
            <w:pPr>
              <w:pStyle w:val="TableParagraph"/>
              <w:spacing w:line="276" w:lineRule="auto"/>
              <w:ind w:left="110"/>
              <w:rPr>
                <w:sz w:val="24"/>
              </w:rPr>
            </w:pPr>
            <w:r>
              <w:rPr>
                <w:sz w:val="24"/>
              </w:rPr>
              <w:t>Дни</w:t>
            </w:r>
            <w:r>
              <w:rPr>
                <w:spacing w:val="-4"/>
                <w:sz w:val="24"/>
              </w:rPr>
              <w:t xml:space="preserve"> </w:t>
            </w:r>
            <w:r>
              <w:rPr>
                <w:sz w:val="24"/>
              </w:rPr>
              <w:t>единых</w:t>
            </w:r>
            <w:r>
              <w:rPr>
                <w:spacing w:val="-2"/>
                <w:sz w:val="24"/>
              </w:rPr>
              <w:t xml:space="preserve"> </w:t>
            </w:r>
            <w:r>
              <w:rPr>
                <w:sz w:val="24"/>
              </w:rPr>
              <w:t>действий:</w:t>
            </w:r>
            <w:r>
              <w:rPr>
                <w:spacing w:val="-5"/>
                <w:sz w:val="24"/>
              </w:rPr>
              <w:t xml:space="preserve"> </w:t>
            </w:r>
            <w:r>
              <w:rPr>
                <w:sz w:val="24"/>
              </w:rPr>
              <w:t>участие</w:t>
            </w:r>
            <w:r>
              <w:rPr>
                <w:spacing w:val="-4"/>
                <w:sz w:val="24"/>
              </w:rPr>
              <w:t xml:space="preserve"> </w:t>
            </w:r>
            <w:r>
              <w:rPr>
                <w:sz w:val="24"/>
              </w:rPr>
              <w:t>во</w:t>
            </w:r>
            <w:r>
              <w:rPr>
                <w:spacing w:val="-3"/>
                <w:sz w:val="24"/>
              </w:rPr>
              <w:t xml:space="preserve"> </w:t>
            </w:r>
            <w:r>
              <w:rPr>
                <w:sz w:val="24"/>
              </w:rPr>
              <w:t>Всероссийской</w:t>
            </w:r>
            <w:r>
              <w:rPr>
                <w:spacing w:val="-3"/>
                <w:sz w:val="24"/>
              </w:rPr>
              <w:t xml:space="preserve"> </w:t>
            </w:r>
            <w:r>
              <w:rPr>
                <w:sz w:val="24"/>
              </w:rPr>
              <w:t>акции,</w:t>
            </w:r>
            <w:r>
              <w:rPr>
                <w:spacing w:val="-57"/>
                <w:sz w:val="24"/>
              </w:rPr>
              <w:t xml:space="preserve"> </w:t>
            </w:r>
            <w:r>
              <w:rPr>
                <w:sz w:val="24"/>
              </w:rPr>
              <w:t>посвященной</w:t>
            </w:r>
            <w:r>
              <w:rPr>
                <w:spacing w:val="-1"/>
                <w:sz w:val="24"/>
              </w:rPr>
              <w:t xml:space="preserve"> </w:t>
            </w:r>
            <w:r>
              <w:rPr>
                <w:sz w:val="24"/>
              </w:rPr>
              <w:t>Дню</w:t>
            </w:r>
            <w:r>
              <w:rPr>
                <w:spacing w:val="-3"/>
                <w:sz w:val="24"/>
              </w:rPr>
              <w:t xml:space="preserve"> </w:t>
            </w:r>
            <w:r>
              <w:rPr>
                <w:sz w:val="24"/>
              </w:rPr>
              <w:t>защитника</w:t>
            </w:r>
            <w:r>
              <w:rPr>
                <w:spacing w:val="-2"/>
                <w:sz w:val="24"/>
              </w:rPr>
              <w:t xml:space="preserve"> </w:t>
            </w:r>
            <w:r>
              <w:rPr>
                <w:sz w:val="24"/>
              </w:rPr>
              <w:t>Отечества</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8" w:right="99"/>
              <w:jc w:val="center"/>
              <w:rPr>
                <w:sz w:val="24"/>
              </w:rPr>
            </w:pPr>
            <w:r>
              <w:rPr>
                <w:sz w:val="24"/>
              </w:rPr>
              <w:t>23.02</w:t>
            </w:r>
          </w:p>
        </w:tc>
        <w:tc>
          <w:tcPr>
            <w:tcW w:w="1135" w:type="dxa"/>
          </w:tcPr>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4644"/>
        </w:trPr>
        <w:tc>
          <w:tcPr>
            <w:tcW w:w="6234" w:type="dxa"/>
          </w:tcPr>
          <w:p w:rsidR="006E617E" w:rsidRDefault="006E617E" w:rsidP="006F6E3E">
            <w:pPr>
              <w:pStyle w:val="TableParagraph"/>
              <w:spacing w:line="276" w:lineRule="auto"/>
              <w:ind w:left="110"/>
              <w:rPr>
                <w:sz w:val="24"/>
              </w:rPr>
            </w:pPr>
            <w:r>
              <w:rPr>
                <w:sz w:val="24"/>
              </w:rPr>
              <w:t>Дни</w:t>
            </w:r>
            <w:r>
              <w:rPr>
                <w:spacing w:val="-4"/>
                <w:sz w:val="24"/>
              </w:rPr>
              <w:t xml:space="preserve"> </w:t>
            </w:r>
            <w:r>
              <w:rPr>
                <w:sz w:val="24"/>
              </w:rPr>
              <w:t>единых</w:t>
            </w:r>
            <w:r>
              <w:rPr>
                <w:spacing w:val="-2"/>
                <w:sz w:val="24"/>
              </w:rPr>
              <w:t xml:space="preserve"> </w:t>
            </w:r>
            <w:r>
              <w:rPr>
                <w:sz w:val="24"/>
              </w:rPr>
              <w:t>действий:</w:t>
            </w:r>
            <w:r>
              <w:rPr>
                <w:spacing w:val="-5"/>
                <w:sz w:val="24"/>
              </w:rPr>
              <w:t xml:space="preserve"> </w:t>
            </w:r>
            <w:r>
              <w:rPr>
                <w:sz w:val="24"/>
              </w:rPr>
              <w:t>участие</w:t>
            </w:r>
            <w:r>
              <w:rPr>
                <w:spacing w:val="-4"/>
                <w:sz w:val="24"/>
              </w:rPr>
              <w:t xml:space="preserve"> </w:t>
            </w:r>
            <w:r>
              <w:rPr>
                <w:sz w:val="24"/>
              </w:rPr>
              <w:t>во</w:t>
            </w:r>
            <w:r>
              <w:rPr>
                <w:spacing w:val="-3"/>
                <w:sz w:val="24"/>
              </w:rPr>
              <w:t xml:space="preserve"> </w:t>
            </w:r>
            <w:r>
              <w:rPr>
                <w:sz w:val="24"/>
              </w:rPr>
              <w:t>Всероссийской</w:t>
            </w:r>
            <w:r>
              <w:rPr>
                <w:spacing w:val="-3"/>
                <w:sz w:val="24"/>
              </w:rPr>
              <w:t xml:space="preserve"> </w:t>
            </w:r>
            <w:r>
              <w:rPr>
                <w:sz w:val="24"/>
              </w:rPr>
              <w:t>акции,</w:t>
            </w:r>
            <w:r>
              <w:rPr>
                <w:spacing w:val="-57"/>
                <w:sz w:val="24"/>
              </w:rPr>
              <w:t xml:space="preserve"> </w:t>
            </w:r>
            <w:r>
              <w:rPr>
                <w:sz w:val="24"/>
              </w:rPr>
              <w:t>посвященной</w:t>
            </w:r>
            <w:r>
              <w:rPr>
                <w:spacing w:val="1"/>
                <w:sz w:val="24"/>
              </w:rPr>
              <w:t xml:space="preserve"> </w:t>
            </w:r>
            <w:r>
              <w:rPr>
                <w:sz w:val="24"/>
              </w:rPr>
              <w:t>Международному</w:t>
            </w:r>
            <w:r>
              <w:rPr>
                <w:spacing w:val="-6"/>
                <w:sz w:val="24"/>
              </w:rPr>
              <w:t xml:space="preserve"> </w:t>
            </w:r>
            <w:r>
              <w:rPr>
                <w:sz w:val="24"/>
              </w:rPr>
              <w:t>женскому</w:t>
            </w:r>
            <w:r>
              <w:rPr>
                <w:spacing w:val="-5"/>
                <w:sz w:val="24"/>
              </w:rPr>
              <w:t xml:space="preserve"> </w:t>
            </w:r>
            <w:r>
              <w:rPr>
                <w:sz w:val="24"/>
              </w:rPr>
              <w:t>дню</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8" w:right="99"/>
              <w:jc w:val="center"/>
              <w:rPr>
                <w:sz w:val="24"/>
              </w:rPr>
            </w:pPr>
            <w:r>
              <w:rPr>
                <w:sz w:val="24"/>
              </w:rPr>
              <w:t>08.03</w:t>
            </w:r>
          </w:p>
        </w:tc>
        <w:tc>
          <w:tcPr>
            <w:tcW w:w="1135" w:type="dxa"/>
          </w:tcPr>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3492"/>
        </w:trPr>
        <w:tc>
          <w:tcPr>
            <w:tcW w:w="6234" w:type="dxa"/>
          </w:tcPr>
          <w:p w:rsidR="006E617E" w:rsidRDefault="006E617E" w:rsidP="006F6E3E">
            <w:pPr>
              <w:pStyle w:val="TableParagraph"/>
              <w:spacing w:line="276" w:lineRule="auto"/>
              <w:ind w:left="110"/>
              <w:rPr>
                <w:sz w:val="24"/>
              </w:rPr>
            </w:pPr>
            <w:r>
              <w:rPr>
                <w:sz w:val="24"/>
              </w:rPr>
              <w:t>Дни</w:t>
            </w:r>
            <w:r>
              <w:rPr>
                <w:spacing w:val="-4"/>
                <w:sz w:val="24"/>
              </w:rPr>
              <w:t xml:space="preserve"> </w:t>
            </w:r>
            <w:r>
              <w:rPr>
                <w:sz w:val="24"/>
              </w:rPr>
              <w:t>единых</w:t>
            </w:r>
            <w:r>
              <w:rPr>
                <w:spacing w:val="-2"/>
                <w:sz w:val="24"/>
              </w:rPr>
              <w:t xml:space="preserve"> </w:t>
            </w:r>
            <w:r>
              <w:rPr>
                <w:sz w:val="24"/>
              </w:rPr>
              <w:t>действий:</w:t>
            </w:r>
            <w:r>
              <w:rPr>
                <w:spacing w:val="-5"/>
                <w:sz w:val="24"/>
              </w:rPr>
              <w:t xml:space="preserve"> </w:t>
            </w:r>
            <w:r>
              <w:rPr>
                <w:sz w:val="24"/>
              </w:rPr>
              <w:t>участие</w:t>
            </w:r>
            <w:r>
              <w:rPr>
                <w:spacing w:val="-4"/>
                <w:sz w:val="24"/>
              </w:rPr>
              <w:t xml:space="preserve"> </w:t>
            </w:r>
            <w:r>
              <w:rPr>
                <w:sz w:val="24"/>
              </w:rPr>
              <w:t>во</w:t>
            </w:r>
            <w:r>
              <w:rPr>
                <w:spacing w:val="-3"/>
                <w:sz w:val="24"/>
              </w:rPr>
              <w:t xml:space="preserve"> </w:t>
            </w:r>
            <w:r>
              <w:rPr>
                <w:sz w:val="24"/>
              </w:rPr>
              <w:t>Всероссийской</w:t>
            </w:r>
            <w:r>
              <w:rPr>
                <w:spacing w:val="-3"/>
                <w:sz w:val="24"/>
              </w:rPr>
              <w:t xml:space="preserve"> </w:t>
            </w:r>
            <w:r>
              <w:rPr>
                <w:sz w:val="24"/>
              </w:rPr>
              <w:t>акции,</w:t>
            </w:r>
            <w:r>
              <w:rPr>
                <w:spacing w:val="-57"/>
                <w:sz w:val="24"/>
              </w:rPr>
              <w:t xml:space="preserve"> </w:t>
            </w:r>
            <w:r>
              <w:rPr>
                <w:sz w:val="24"/>
              </w:rPr>
              <w:t>посвященной</w:t>
            </w:r>
            <w:r>
              <w:rPr>
                <w:spacing w:val="-1"/>
                <w:sz w:val="24"/>
              </w:rPr>
              <w:t xml:space="preserve"> </w:t>
            </w:r>
            <w:r>
              <w:rPr>
                <w:sz w:val="24"/>
              </w:rPr>
              <w:t>Дню счастья</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8" w:right="99"/>
              <w:jc w:val="center"/>
              <w:rPr>
                <w:sz w:val="24"/>
              </w:rPr>
            </w:pPr>
            <w:r>
              <w:rPr>
                <w:sz w:val="24"/>
              </w:rPr>
              <w:t>20.03</w:t>
            </w:r>
          </w:p>
        </w:tc>
        <w:tc>
          <w:tcPr>
            <w:tcW w:w="1135" w:type="dxa"/>
          </w:tcPr>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p>
          <w:p w:rsidR="006E617E" w:rsidRDefault="006E617E" w:rsidP="006F6E3E">
            <w:pPr>
              <w:pStyle w:val="TableParagraph"/>
              <w:spacing w:line="276" w:lineRule="exact"/>
              <w:ind w:left="109"/>
              <w:rPr>
                <w:sz w:val="24"/>
              </w:rPr>
            </w:pPr>
            <w:r>
              <w:rPr>
                <w:sz w:val="24"/>
              </w:rPr>
              <w:t>обществ</w:t>
            </w:r>
          </w:p>
        </w:tc>
      </w:tr>
    </w:tbl>
    <w:p w:rsidR="006E617E" w:rsidRDefault="006E617E" w:rsidP="006E617E">
      <w:pPr>
        <w:spacing w:line="276" w:lineRule="exact"/>
        <w:rPr>
          <w:sz w:val="24"/>
        </w:rPr>
        <w:sectPr w:rsidR="006E617E">
          <w:headerReference w:type="default" r:id="rId1682"/>
          <w:footerReference w:type="default" r:id="rId1683"/>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1152"/>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6" w:lineRule="auto"/>
              <w:ind w:left="109" w:right="92"/>
              <w:rPr>
                <w:sz w:val="24"/>
              </w:rPr>
            </w:pP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4644"/>
        </w:trPr>
        <w:tc>
          <w:tcPr>
            <w:tcW w:w="6234" w:type="dxa"/>
          </w:tcPr>
          <w:p w:rsidR="006E617E" w:rsidRDefault="006E617E" w:rsidP="006F6E3E">
            <w:pPr>
              <w:pStyle w:val="TableParagraph"/>
              <w:spacing w:line="276" w:lineRule="auto"/>
              <w:ind w:left="110"/>
              <w:rPr>
                <w:sz w:val="24"/>
              </w:rPr>
            </w:pPr>
            <w:r>
              <w:rPr>
                <w:sz w:val="24"/>
              </w:rPr>
              <w:t>Дни</w:t>
            </w:r>
            <w:r>
              <w:rPr>
                <w:spacing w:val="-4"/>
                <w:sz w:val="24"/>
              </w:rPr>
              <w:t xml:space="preserve"> </w:t>
            </w:r>
            <w:r>
              <w:rPr>
                <w:sz w:val="24"/>
              </w:rPr>
              <w:t>единых</w:t>
            </w:r>
            <w:r>
              <w:rPr>
                <w:spacing w:val="-2"/>
                <w:sz w:val="24"/>
              </w:rPr>
              <w:t xml:space="preserve"> </w:t>
            </w:r>
            <w:r>
              <w:rPr>
                <w:sz w:val="24"/>
              </w:rPr>
              <w:t>действий:</w:t>
            </w:r>
            <w:r>
              <w:rPr>
                <w:spacing w:val="-5"/>
                <w:sz w:val="24"/>
              </w:rPr>
              <w:t xml:space="preserve"> </w:t>
            </w:r>
            <w:r>
              <w:rPr>
                <w:sz w:val="24"/>
              </w:rPr>
              <w:t>участие</w:t>
            </w:r>
            <w:r>
              <w:rPr>
                <w:spacing w:val="-4"/>
                <w:sz w:val="24"/>
              </w:rPr>
              <w:t xml:space="preserve"> </w:t>
            </w:r>
            <w:r>
              <w:rPr>
                <w:sz w:val="24"/>
              </w:rPr>
              <w:t>во</w:t>
            </w:r>
            <w:r>
              <w:rPr>
                <w:spacing w:val="-3"/>
                <w:sz w:val="24"/>
              </w:rPr>
              <w:t xml:space="preserve"> </w:t>
            </w:r>
            <w:r>
              <w:rPr>
                <w:sz w:val="24"/>
              </w:rPr>
              <w:t>Всероссийской</w:t>
            </w:r>
            <w:r>
              <w:rPr>
                <w:spacing w:val="-3"/>
                <w:sz w:val="24"/>
              </w:rPr>
              <w:t xml:space="preserve"> </w:t>
            </w:r>
            <w:r>
              <w:rPr>
                <w:sz w:val="24"/>
              </w:rPr>
              <w:t>акции,</w:t>
            </w:r>
            <w:r>
              <w:rPr>
                <w:spacing w:val="-57"/>
                <w:sz w:val="24"/>
              </w:rPr>
              <w:t xml:space="preserve"> </w:t>
            </w:r>
            <w:r>
              <w:rPr>
                <w:sz w:val="24"/>
              </w:rPr>
              <w:t>посвященной</w:t>
            </w:r>
            <w:r>
              <w:rPr>
                <w:spacing w:val="-1"/>
                <w:sz w:val="24"/>
              </w:rPr>
              <w:t xml:space="preserve"> </w:t>
            </w:r>
            <w:r>
              <w:rPr>
                <w:sz w:val="24"/>
              </w:rPr>
              <w:t>Дню смеха</w:t>
            </w:r>
          </w:p>
        </w:tc>
        <w:tc>
          <w:tcPr>
            <w:tcW w:w="1277" w:type="dxa"/>
          </w:tcPr>
          <w:p w:rsidR="006E617E" w:rsidRDefault="006E617E" w:rsidP="006F6E3E">
            <w:pPr>
              <w:pStyle w:val="TableParagraph"/>
              <w:spacing w:line="273" w:lineRule="exact"/>
              <w:ind w:left="426" w:right="420"/>
              <w:jc w:val="center"/>
              <w:rPr>
                <w:sz w:val="24"/>
              </w:rPr>
            </w:pPr>
            <w:r>
              <w:rPr>
                <w:sz w:val="24"/>
              </w:rPr>
              <w:t>5-9</w:t>
            </w:r>
          </w:p>
        </w:tc>
        <w:tc>
          <w:tcPr>
            <w:tcW w:w="1246" w:type="dxa"/>
          </w:tcPr>
          <w:p w:rsidR="006E617E" w:rsidRDefault="006E617E" w:rsidP="006F6E3E">
            <w:pPr>
              <w:pStyle w:val="TableParagraph"/>
              <w:spacing w:line="273" w:lineRule="exact"/>
              <w:ind w:left="108" w:right="99"/>
              <w:jc w:val="center"/>
              <w:rPr>
                <w:sz w:val="24"/>
              </w:rPr>
            </w:pPr>
            <w:r>
              <w:rPr>
                <w:sz w:val="24"/>
              </w:rPr>
              <w:t>01.04</w:t>
            </w:r>
          </w:p>
        </w:tc>
        <w:tc>
          <w:tcPr>
            <w:tcW w:w="1135" w:type="dxa"/>
          </w:tcPr>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4644"/>
        </w:trPr>
        <w:tc>
          <w:tcPr>
            <w:tcW w:w="6234" w:type="dxa"/>
          </w:tcPr>
          <w:p w:rsidR="006E617E" w:rsidRDefault="006E617E" w:rsidP="006F6E3E">
            <w:pPr>
              <w:pStyle w:val="TableParagraph"/>
              <w:spacing w:line="278" w:lineRule="auto"/>
              <w:ind w:left="110" w:right="291"/>
              <w:rPr>
                <w:sz w:val="24"/>
              </w:rPr>
            </w:pPr>
            <w:r>
              <w:rPr>
                <w:sz w:val="24"/>
              </w:rPr>
              <w:t>Дни единых действий: участие во Всероссийской акции,</w:t>
            </w:r>
            <w:r>
              <w:rPr>
                <w:spacing w:val="-57"/>
                <w:sz w:val="24"/>
              </w:rPr>
              <w:t xml:space="preserve"> </w:t>
            </w:r>
            <w:r>
              <w:rPr>
                <w:sz w:val="24"/>
              </w:rPr>
              <w:t>посвященной</w:t>
            </w:r>
            <w:r>
              <w:rPr>
                <w:spacing w:val="-1"/>
                <w:sz w:val="24"/>
              </w:rPr>
              <w:t xml:space="preserve"> </w:t>
            </w:r>
            <w:r>
              <w:rPr>
                <w:sz w:val="24"/>
              </w:rPr>
              <w:t>Дню</w:t>
            </w:r>
            <w:r>
              <w:rPr>
                <w:spacing w:val="1"/>
                <w:sz w:val="24"/>
              </w:rPr>
              <w:t xml:space="preserve"> </w:t>
            </w:r>
            <w:r>
              <w:rPr>
                <w:sz w:val="24"/>
              </w:rPr>
              <w:t>Победы</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8" w:right="99"/>
              <w:jc w:val="center"/>
              <w:rPr>
                <w:sz w:val="24"/>
              </w:rPr>
            </w:pPr>
            <w:r>
              <w:rPr>
                <w:sz w:val="24"/>
              </w:rPr>
              <w:t>09.05</w:t>
            </w:r>
          </w:p>
        </w:tc>
        <w:tc>
          <w:tcPr>
            <w:tcW w:w="1135" w:type="dxa"/>
          </w:tcPr>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4128"/>
        </w:trPr>
        <w:tc>
          <w:tcPr>
            <w:tcW w:w="6234" w:type="dxa"/>
          </w:tcPr>
          <w:p w:rsidR="006E617E" w:rsidRDefault="006E617E" w:rsidP="006F6E3E">
            <w:pPr>
              <w:pStyle w:val="TableParagraph"/>
              <w:spacing w:line="275" w:lineRule="exact"/>
              <w:ind w:left="110"/>
              <w:rPr>
                <w:b/>
                <w:sz w:val="24"/>
              </w:rPr>
            </w:pPr>
            <w:r>
              <w:rPr>
                <w:b/>
                <w:sz w:val="24"/>
              </w:rPr>
              <w:t>Сессия</w:t>
            </w:r>
            <w:r>
              <w:rPr>
                <w:b/>
                <w:spacing w:val="-2"/>
                <w:sz w:val="24"/>
              </w:rPr>
              <w:t xml:space="preserve"> </w:t>
            </w:r>
            <w:r>
              <w:rPr>
                <w:b/>
                <w:sz w:val="24"/>
              </w:rPr>
              <w:t>ОЗШ</w:t>
            </w:r>
            <w:r>
              <w:rPr>
                <w:b/>
                <w:spacing w:val="-1"/>
                <w:sz w:val="24"/>
              </w:rPr>
              <w:t xml:space="preserve"> </w:t>
            </w:r>
            <w:r>
              <w:rPr>
                <w:b/>
                <w:sz w:val="24"/>
              </w:rPr>
              <w:t>«Лидер».</w:t>
            </w:r>
          </w:p>
          <w:p w:rsidR="006E617E" w:rsidRDefault="006E617E" w:rsidP="006F6E3E">
            <w:pPr>
              <w:pStyle w:val="TableParagraph"/>
              <w:rPr>
                <w:b/>
                <w:sz w:val="21"/>
              </w:rPr>
            </w:pPr>
          </w:p>
          <w:p w:rsidR="006E617E" w:rsidRDefault="006E617E" w:rsidP="006F6E3E">
            <w:pPr>
              <w:pStyle w:val="TableParagraph"/>
              <w:spacing w:before="1" w:line="448" w:lineRule="auto"/>
              <w:ind w:left="110" w:right="2233"/>
              <w:rPr>
                <w:b/>
                <w:sz w:val="24"/>
              </w:rPr>
            </w:pPr>
            <w:r>
              <w:rPr>
                <w:b/>
                <w:sz w:val="24"/>
              </w:rPr>
              <w:t>Сессия</w:t>
            </w:r>
            <w:r>
              <w:rPr>
                <w:b/>
                <w:spacing w:val="-5"/>
                <w:sz w:val="24"/>
              </w:rPr>
              <w:t xml:space="preserve"> </w:t>
            </w:r>
            <w:r>
              <w:rPr>
                <w:b/>
                <w:sz w:val="24"/>
              </w:rPr>
              <w:t>ОЗШ</w:t>
            </w:r>
            <w:r>
              <w:rPr>
                <w:b/>
                <w:spacing w:val="-3"/>
                <w:sz w:val="24"/>
              </w:rPr>
              <w:t xml:space="preserve"> </w:t>
            </w:r>
            <w:r>
              <w:rPr>
                <w:b/>
                <w:sz w:val="24"/>
              </w:rPr>
              <w:t>«Мой</w:t>
            </w:r>
            <w:r>
              <w:rPr>
                <w:b/>
                <w:spacing w:val="-3"/>
                <w:sz w:val="24"/>
              </w:rPr>
              <w:t xml:space="preserve"> </w:t>
            </w:r>
            <w:r>
              <w:rPr>
                <w:b/>
                <w:sz w:val="24"/>
              </w:rPr>
              <w:t>шаг</w:t>
            </w:r>
            <w:r>
              <w:rPr>
                <w:b/>
                <w:spacing w:val="-5"/>
                <w:sz w:val="24"/>
              </w:rPr>
              <w:t xml:space="preserve"> </w:t>
            </w:r>
            <w:r>
              <w:rPr>
                <w:b/>
                <w:sz w:val="24"/>
              </w:rPr>
              <w:t>в</w:t>
            </w:r>
            <w:r>
              <w:rPr>
                <w:b/>
                <w:spacing w:val="-5"/>
                <w:sz w:val="24"/>
              </w:rPr>
              <w:t xml:space="preserve"> </w:t>
            </w:r>
            <w:r>
              <w:rPr>
                <w:b/>
                <w:sz w:val="24"/>
              </w:rPr>
              <w:t>будущее».</w:t>
            </w:r>
            <w:r>
              <w:rPr>
                <w:b/>
                <w:spacing w:val="-57"/>
                <w:sz w:val="24"/>
              </w:rPr>
              <w:t xml:space="preserve"> </w:t>
            </w:r>
            <w:r>
              <w:rPr>
                <w:b/>
                <w:sz w:val="24"/>
              </w:rPr>
              <w:t>Сессия</w:t>
            </w:r>
            <w:r>
              <w:rPr>
                <w:b/>
                <w:spacing w:val="-2"/>
                <w:sz w:val="24"/>
              </w:rPr>
              <w:t xml:space="preserve"> </w:t>
            </w:r>
            <w:r>
              <w:rPr>
                <w:b/>
                <w:sz w:val="24"/>
              </w:rPr>
              <w:t>ОЗШ «Вожатый</w:t>
            </w:r>
            <w:r>
              <w:rPr>
                <w:b/>
                <w:spacing w:val="1"/>
                <w:sz w:val="24"/>
              </w:rPr>
              <w:t xml:space="preserve"> </w:t>
            </w:r>
            <w:r>
              <w:rPr>
                <w:b/>
                <w:sz w:val="24"/>
              </w:rPr>
              <w:t>–</w:t>
            </w:r>
            <w:r>
              <w:rPr>
                <w:b/>
                <w:spacing w:val="-2"/>
                <w:sz w:val="24"/>
              </w:rPr>
              <w:t xml:space="preserve"> </w:t>
            </w:r>
            <w:r>
              <w:rPr>
                <w:b/>
                <w:sz w:val="24"/>
              </w:rPr>
              <w:t>профи».</w:t>
            </w:r>
          </w:p>
        </w:tc>
        <w:tc>
          <w:tcPr>
            <w:tcW w:w="1277" w:type="dxa"/>
          </w:tcPr>
          <w:p w:rsidR="006E617E" w:rsidRDefault="006E617E" w:rsidP="006F6E3E">
            <w:pPr>
              <w:pStyle w:val="TableParagraph"/>
              <w:spacing w:line="275" w:lineRule="exact"/>
              <w:ind w:left="426" w:right="420"/>
              <w:jc w:val="center"/>
              <w:rPr>
                <w:b/>
                <w:sz w:val="24"/>
              </w:rPr>
            </w:pPr>
            <w:r>
              <w:rPr>
                <w:b/>
                <w:sz w:val="24"/>
              </w:rPr>
              <w:t>5-9</w:t>
            </w:r>
          </w:p>
        </w:tc>
        <w:tc>
          <w:tcPr>
            <w:tcW w:w="1246" w:type="dxa"/>
          </w:tcPr>
          <w:p w:rsidR="006E617E" w:rsidRDefault="006E617E" w:rsidP="006F6E3E">
            <w:pPr>
              <w:pStyle w:val="TableParagraph"/>
              <w:spacing w:line="275" w:lineRule="exact"/>
              <w:ind w:left="112" w:right="99"/>
              <w:jc w:val="center"/>
              <w:rPr>
                <w:b/>
                <w:sz w:val="24"/>
              </w:rPr>
            </w:pPr>
            <w:r>
              <w:rPr>
                <w:b/>
                <w:sz w:val="24"/>
              </w:rPr>
              <w:t>ноябрь</w:t>
            </w:r>
          </w:p>
        </w:tc>
        <w:tc>
          <w:tcPr>
            <w:tcW w:w="1135" w:type="dxa"/>
          </w:tcPr>
          <w:p w:rsidR="006E617E" w:rsidRDefault="006E617E" w:rsidP="006F6E3E">
            <w:pPr>
              <w:pStyle w:val="TableParagraph"/>
              <w:spacing w:line="276" w:lineRule="auto"/>
              <w:ind w:left="109" w:right="95"/>
              <w:rPr>
                <w:b/>
                <w:sz w:val="24"/>
              </w:rPr>
            </w:pPr>
            <w:r>
              <w:rPr>
                <w:b/>
                <w:sz w:val="24"/>
              </w:rPr>
              <w:t>Советн</w:t>
            </w:r>
            <w:r>
              <w:rPr>
                <w:b/>
                <w:spacing w:val="1"/>
                <w:sz w:val="24"/>
              </w:rPr>
              <w:t xml:space="preserve"> </w:t>
            </w:r>
            <w:r>
              <w:rPr>
                <w:b/>
                <w:sz w:val="24"/>
              </w:rPr>
              <w:t>ик</w:t>
            </w:r>
            <w:r>
              <w:rPr>
                <w:b/>
                <w:spacing w:val="1"/>
                <w:sz w:val="24"/>
              </w:rPr>
              <w:t xml:space="preserve"> </w:t>
            </w:r>
            <w:r>
              <w:rPr>
                <w:b/>
                <w:sz w:val="24"/>
              </w:rPr>
              <w:t>директо</w:t>
            </w:r>
            <w:r>
              <w:rPr>
                <w:b/>
                <w:spacing w:val="-57"/>
                <w:sz w:val="24"/>
              </w:rPr>
              <w:t xml:space="preserve"> </w:t>
            </w:r>
            <w:r>
              <w:rPr>
                <w:b/>
                <w:sz w:val="24"/>
              </w:rPr>
              <w:t>ра</w:t>
            </w:r>
            <w:r>
              <w:rPr>
                <w:b/>
                <w:spacing w:val="1"/>
                <w:sz w:val="24"/>
              </w:rPr>
              <w:t xml:space="preserve"> </w:t>
            </w:r>
            <w:r>
              <w:rPr>
                <w:b/>
                <w:sz w:val="24"/>
              </w:rPr>
              <w:t>по</w:t>
            </w:r>
            <w:r>
              <w:rPr>
                <w:b/>
                <w:spacing w:val="1"/>
                <w:sz w:val="24"/>
              </w:rPr>
              <w:t xml:space="preserve"> </w:t>
            </w:r>
            <w:r>
              <w:rPr>
                <w:b/>
                <w:sz w:val="24"/>
              </w:rPr>
              <w:t>воспита</w:t>
            </w:r>
            <w:r>
              <w:rPr>
                <w:b/>
                <w:spacing w:val="-57"/>
                <w:sz w:val="24"/>
              </w:rPr>
              <w:t xml:space="preserve"> </w:t>
            </w:r>
            <w:r>
              <w:rPr>
                <w:b/>
                <w:sz w:val="24"/>
              </w:rPr>
              <w:t>тельной</w:t>
            </w:r>
            <w:r>
              <w:rPr>
                <w:b/>
                <w:spacing w:val="-57"/>
                <w:sz w:val="24"/>
              </w:rPr>
              <w:t xml:space="preserve"> </w:t>
            </w:r>
            <w:r>
              <w:rPr>
                <w:b/>
                <w:sz w:val="24"/>
              </w:rPr>
              <w:t>работе и</w:t>
            </w:r>
            <w:r>
              <w:rPr>
                <w:b/>
                <w:spacing w:val="-57"/>
                <w:sz w:val="24"/>
              </w:rPr>
              <w:t xml:space="preserve"> </w:t>
            </w:r>
            <w:r>
              <w:rPr>
                <w:b/>
                <w:sz w:val="24"/>
              </w:rPr>
              <w:t>взаимод</w:t>
            </w:r>
            <w:r>
              <w:rPr>
                <w:b/>
                <w:spacing w:val="-57"/>
                <w:sz w:val="24"/>
              </w:rPr>
              <w:t xml:space="preserve"> </w:t>
            </w:r>
            <w:r>
              <w:rPr>
                <w:b/>
                <w:sz w:val="24"/>
              </w:rPr>
              <w:t>ействи</w:t>
            </w:r>
            <w:r>
              <w:rPr>
                <w:b/>
                <w:spacing w:val="1"/>
                <w:sz w:val="24"/>
              </w:rPr>
              <w:t xml:space="preserve"> </w:t>
            </w:r>
            <w:r>
              <w:rPr>
                <w:b/>
                <w:sz w:val="24"/>
              </w:rPr>
              <w:t>ю с</w:t>
            </w:r>
            <w:r>
              <w:rPr>
                <w:b/>
                <w:spacing w:val="1"/>
                <w:sz w:val="24"/>
              </w:rPr>
              <w:t xml:space="preserve"> </w:t>
            </w:r>
            <w:r>
              <w:rPr>
                <w:b/>
                <w:sz w:val="24"/>
              </w:rPr>
              <w:t>обществ</w:t>
            </w:r>
            <w:r>
              <w:rPr>
                <w:b/>
                <w:spacing w:val="-57"/>
                <w:sz w:val="24"/>
              </w:rPr>
              <w:t xml:space="preserve"> </w:t>
            </w:r>
            <w:r>
              <w:rPr>
                <w:b/>
                <w:sz w:val="24"/>
              </w:rPr>
              <w:t>енными</w:t>
            </w:r>
          </w:p>
          <w:p w:rsidR="006E617E" w:rsidRDefault="006E617E" w:rsidP="006F6E3E">
            <w:pPr>
              <w:pStyle w:val="TableParagraph"/>
              <w:ind w:left="109"/>
              <w:rPr>
                <w:b/>
                <w:sz w:val="24"/>
              </w:rPr>
            </w:pPr>
            <w:r>
              <w:rPr>
                <w:b/>
                <w:sz w:val="24"/>
              </w:rPr>
              <w:t>организ</w:t>
            </w:r>
          </w:p>
        </w:tc>
      </w:tr>
    </w:tbl>
    <w:p w:rsidR="006E617E" w:rsidRDefault="006E617E" w:rsidP="006E617E">
      <w:pPr>
        <w:rPr>
          <w:sz w:val="24"/>
        </w:rPr>
        <w:sectPr w:rsidR="006E617E">
          <w:headerReference w:type="default" r:id="rId1684"/>
          <w:footerReference w:type="default" r:id="rId1685"/>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518"/>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5" w:lineRule="exact"/>
              <w:ind w:left="109"/>
              <w:rPr>
                <w:b/>
                <w:sz w:val="24"/>
              </w:rPr>
            </w:pPr>
            <w:r>
              <w:rPr>
                <w:b/>
                <w:sz w:val="24"/>
              </w:rPr>
              <w:t>ациями</w:t>
            </w:r>
          </w:p>
        </w:tc>
      </w:tr>
      <w:tr w:rsidR="006E617E" w:rsidTr="006F6E3E">
        <w:trPr>
          <w:trHeight w:val="4644"/>
        </w:trPr>
        <w:tc>
          <w:tcPr>
            <w:tcW w:w="6234" w:type="dxa"/>
          </w:tcPr>
          <w:p w:rsidR="006E617E" w:rsidRDefault="006E617E" w:rsidP="006F6E3E">
            <w:pPr>
              <w:pStyle w:val="TableParagraph"/>
              <w:spacing w:line="275" w:lineRule="exact"/>
              <w:ind w:left="110"/>
              <w:rPr>
                <w:b/>
                <w:sz w:val="24"/>
              </w:rPr>
            </w:pPr>
            <w:r>
              <w:rPr>
                <w:b/>
                <w:sz w:val="24"/>
              </w:rPr>
              <w:t>Старт</w:t>
            </w:r>
            <w:r>
              <w:rPr>
                <w:b/>
                <w:spacing w:val="-3"/>
                <w:sz w:val="24"/>
              </w:rPr>
              <w:t xml:space="preserve"> </w:t>
            </w:r>
            <w:r>
              <w:rPr>
                <w:b/>
                <w:sz w:val="24"/>
              </w:rPr>
              <w:t>районной</w:t>
            </w:r>
            <w:r>
              <w:rPr>
                <w:b/>
                <w:spacing w:val="-3"/>
                <w:sz w:val="24"/>
              </w:rPr>
              <w:t xml:space="preserve"> </w:t>
            </w:r>
            <w:r>
              <w:rPr>
                <w:b/>
                <w:sz w:val="24"/>
              </w:rPr>
              <w:t>акции</w:t>
            </w:r>
            <w:r>
              <w:rPr>
                <w:b/>
                <w:spacing w:val="-3"/>
                <w:sz w:val="24"/>
              </w:rPr>
              <w:t xml:space="preserve"> </w:t>
            </w:r>
            <w:r>
              <w:rPr>
                <w:b/>
                <w:sz w:val="24"/>
              </w:rPr>
              <w:t>«Обелиск».</w:t>
            </w:r>
          </w:p>
        </w:tc>
        <w:tc>
          <w:tcPr>
            <w:tcW w:w="1277" w:type="dxa"/>
          </w:tcPr>
          <w:p w:rsidR="006E617E" w:rsidRDefault="006E617E" w:rsidP="006F6E3E">
            <w:pPr>
              <w:pStyle w:val="TableParagraph"/>
              <w:spacing w:line="275" w:lineRule="exact"/>
              <w:ind w:left="426" w:right="420"/>
              <w:jc w:val="center"/>
              <w:rPr>
                <w:b/>
                <w:sz w:val="24"/>
              </w:rPr>
            </w:pPr>
            <w:r>
              <w:rPr>
                <w:b/>
                <w:sz w:val="24"/>
              </w:rPr>
              <w:t>5-9</w:t>
            </w:r>
          </w:p>
        </w:tc>
        <w:tc>
          <w:tcPr>
            <w:tcW w:w="1246" w:type="dxa"/>
          </w:tcPr>
          <w:p w:rsidR="006E617E" w:rsidRDefault="006E617E" w:rsidP="006F6E3E">
            <w:pPr>
              <w:pStyle w:val="TableParagraph"/>
              <w:spacing w:line="275" w:lineRule="exact"/>
              <w:ind w:left="179"/>
              <w:rPr>
                <w:b/>
                <w:sz w:val="24"/>
              </w:rPr>
            </w:pPr>
            <w:r>
              <w:rPr>
                <w:b/>
                <w:sz w:val="24"/>
              </w:rPr>
              <w:t>октябрь</w:t>
            </w:r>
          </w:p>
        </w:tc>
        <w:tc>
          <w:tcPr>
            <w:tcW w:w="1135" w:type="dxa"/>
          </w:tcPr>
          <w:p w:rsidR="006E617E" w:rsidRDefault="006E617E" w:rsidP="006F6E3E">
            <w:pPr>
              <w:pStyle w:val="TableParagraph"/>
              <w:spacing w:line="276" w:lineRule="auto"/>
              <w:ind w:left="109" w:right="95"/>
              <w:rPr>
                <w:b/>
                <w:sz w:val="24"/>
              </w:rPr>
            </w:pPr>
            <w:r>
              <w:rPr>
                <w:b/>
                <w:sz w:val="24"/>
              </w:rPr>
              <w:t>Советн</w:t>
            </w:r>
            <w:r>
              <w:rPr>
                <w:b/>
                <w:spacing w:val="1"/>
                <w:sz w:val="24"/>
              </w:rPr>
              <w:t xml:space="preserve"> </w:t>
            </w:r>
            <w:r>
              <w:rPr>
                <w:b/>
                <w:sz w:val="24"/>
              </w:rPr>
              <w:t>ик</w:t>
            </w:r>
            <w:r>
              <w:rPr>
                <w:b/>
                <w:spacing w:val="1"/>
                <w:sz w:val="24"/>
              </w:rPr>
              <w:t xml:space="preserve"> </w:t>
            </w:r>
            <w:r>
              <w:rPr>
                <w:b/>
                <w:sz w:val="24"/>
              </w:rPr>
              <w:t>директо</w:t>
            </w:r>
            <w:r>
              <w:rPr>
                <w:b/>
                <w:spacing w:val="-57"/>
                <w:sz w:val="24"/>
              </w:rPr>
              <w:t xml:space="preserve"> </w:t>
            </w:r>
            <w:r>
              <w:rPr>
                <w:b/>
                <w:sz w:val="24"/>
              </w:rPr>
              <w:t>ра</w:t>
            </w:r>
            <w:r>
              <w:rPr>
                <w:b/>
                <w:spacing w:val="1"/>
                <w:sz w:val="24"/>
              </w:rPr>
              <w:t xml:space="preserve"> </w:t>
            </w:r>
            <w:r>
              <w:rPr>
                <w:b/>
                <w:sz w:val="24"/>
              </w:rPr>
              <w:t>по</w:t>
            </w:r>
            <w:r>
              <w:rPr>
                <w:b/>
                <w:spacing w:val="1"/>
                <w:sz w:val="24"/>
              </w:rPr>
              <w:t xml:space="preserve"> </w:t>
            </w:r>
            <w:r>
              <w:rPr>
                <w:b/>
                <w:sz w:val="24"/>
              </w:rPr>
              <w:t>воспита</w:t>
            </w:r>
            <w:r>
              <w:rPr>
                <w:b/>
                <w:spacing w:val="-57"/>
                <w:sz w:val="24"/>
              </w:rPr>
              <w:t xml:space="preserve"> </w:t>
            </w:r>
            <w:r>
              <w:rPr>
                <w:b/>
                <w:sz w:val="24"/>
              </w:rPr>
              <w:t>тельной</w:t>
            </w:r>
            <w:r>
              <w:rPr>
                <w:b/>
                <w:spacing w:val="-57"/>
                <w:sz w:val="24"/>
              </w:rPr>
              <w:t xml:space="preserve"> </w:t>
            </w:r>
            <w:r>
              <w:rPr>
                <w:b/>
                <w:sz w:val="24"/>
              </w:rPr>
              <w:t>работе и</w:t>
            </w:r>
            <w:r>
              <w:rPr>
                <w:b/>
                <w:spacing w:val="-57"/>
                <w:sz w:val="24"/>
              </w:rPr>
              <w:t xml:space="preserve"> </w:t>
            </w:r>
            <w:r>
              <w:rPr>
                <w:b/>
                <w:sz w:val="24"/>
              </w:rPr>
              <w:t>взаимод</w:t>
            </w:r>
            <w:r>
              <w:rPr>
                <w:b/>
                <w:spacing w:val="-57"/>
                <w:sz w:val="24"/>
              </w:rPr>
              <w:t xml:space="preserve"> </w:t>
            </w:r>
            <w:r>
              <w:rPr>
                <w:b/>
                <w:sz w:val="24"/>
              </w:rPr>
              <w:t>ействи</w:t>
            </w:r>
            <w:r>
              <w:rPr>
                <w:b/>
                <w:spacing w:val="1"/>
                <w:sz w:val="24"/>
              </w:rPr>
              <w:t xml:space="preserve"> </w:t>
            </w:r>
            <w:r>
              <w:rPr>
                <w:b/>
                <w:sz w:val="24"/>
              </w:rPr>
              <w:t>ю с</w:t>
            </w:r>
            <w:r>
              <w:rPr>
                <w:b/>
                <w:spacing w:val="1"/>
                <w:sz w:val="24"/>
              </w:rPr>
              <w:t xml:space="preserve"> </w:t>
            </w:r>
            <w:r>
              <w:rPr>
                <w:b/>
                <w:sz w:val="24"/>
              </w:rPr>
              <w:t>обществ</w:t>
            </w:r>
            <w:r>
              <w:rPr>
                <w:b/>
                <w:spacing w:val="-57"/>
                <w:sz w:val="24"/>
              </w:rPr>
              <w:t xml:space="preserve"> </w:t>
            </w:r>
            <w:r>
              <w:rPr>
                <w:b/>
                <w:sz w:val="24"/>
              </w:rPr>
              <w:t>енными</w:t>
            </w:r>
            <w:r>
              <w:rPr>
                <w:b/>
                <w:spacing w:val="-57"/>
                <w:sz w:val="24"/>
              </w:rPr>
              <w:t xml:space="preserve"> </w:t>
            </w:r>
            <w:r>
              <w:rPr>
                <w:b/>
                <w:sz w:val="24"/>
              </w:rPr>
              <w:t>организ</w:t>
            </w:r>
            <w:r>
              <w:rPr>
                <w:b/>
                <w:spacing w:val="1"/>
                <w:sz w:val="24"/>
              </w:rPr>
              <w:t xml:space="preserve"> </w:t>
            </w:r>
            <w:r>
              <w:rPr>
                <w:b/>
                <w:sz w:val="24"/>
              </w:rPr>
              <w:t>ациями</w:t>
            </w:r>
          </w:p>
        </w:tc>
      </w:tr>
      <w:tr w:rsidR="006E617E" w:rsidTr="006F6E3E">
        <w:trPr>
          <w:trHeight w:val="4960"/>
        </w:trPr>
        <w:tc>
          <w:tcPr>
            <w:tcW w:w="6234" w:type="dxa"/>
          </w:tcPr>
          <w:p w:rsidR="006E617E" w:rsidRDefault="006E617E" w:rsidP="006F6E3E">
            <w:pPr>
              <w:pStyle w:val="TableParagraph"/>
              <w:spacing w:line="275" w:lineRule="exact"/>
              <w:ind w:left="110"/>
              <w:rPr>
                <w:b/>
                <w:sz w:val="24"/>
              </w:rPr>
            </w:pPr>
            <w:r>
              <w:rPr>
                <w:b/>
                <w:sz w:val="24"/>
              </w:rPr>
              <w:t>Слѐт</w:t>
            </w:r>
            <w:r>
              <w:rPr>
                <w:b/>
                <w:spacing w:val="-3"/>
                <w:sz w:val="24"/>
              </w:rPr>
              <w:t xml:space="preserve"> </w:t>
            </w:r>
            <w:r>
              <w:rPr>
                <w:b/>
                <w:sz w:val="24"/>
              </w:rPr>
              <w:t>патриотических</w:t>
            </w:r>
            <w:r>
              <w:rPr>
                <w:b/>
                <w:spacing w:val="-6"/>
                <w:sz w:val="24"/>
              </w:rPr>
              <w:t xml:space="preserve"> </w:t>
            </w:r>
            <w:r>
              <w:rPr>
                <w:b/>
                <w:sz w:val="24"/>
              </w:rPr>
              <w:t>объединений</w:t>
            </w:r>
          </w:p>
        </w:tc>
        <w:tc>
          <w:tcPr>
            <w:tcW w:w="1277" w:type="dxa"/>
          </w:tcPr>
          <w:p w:rsidR="006E617E" w:rsidRDefault="006E617E" w:rsidP="006F6E3E">
            <w:pPr>
              <w:pStyle w:val="TableParagraph"/>
              <w:spacing w:line="275" w:lineRule="exact"/>
              <w:ind w:left="426" w:right="420"/>
              <w:jc w:val="center"/>
              <w:rPr>
                <w:b/>
                <w:sz w:val="24"/>
              </w:rPr>
            </w:pPr>
            <w:r>
              <w:rPr>
                <w:b/>
                <w:sz w:val="24"/>
              </w:rPr>
              <w:t>5-9</w:t>
            </w:r>
          </w:p>
        </w:tc>
        <w:tc>
          <w:tcPr>
            <w:tcW w:w="1246" w:type="dxa"/>
          </w:tcPr>
          <w:p w:rsidR="006E617E" w:rsidRDefault="006E617E" w:rsidP="006F6E3E">
            <w:pPr>
              <w:pStyle w:val="TableParagraph"/>
              <w:spacing w:line="275" w:lineRule="exact"/>
              <w:ind w:left="189"/>
              <w:rPr>
                <w:b/>
                <w:sz w:val="24"/>
              </w:rPr>
            </w:pPr>
            <w:r>
              <w:rPr>
                <w:b/>
                <w:sz w:val="24"/>
              </w:rPr>
              <w:t>декабрь</w:t>
            </w:r>
          </w:p>
        </w:tc>
        <w:tc>
          <w:tcPr>
            <w:tcW w:w="1135" w:type="dxa"/>
          </w:tcPr>
          <w:p w:rsidR="006E617E" w:rsidRDefault="006E617E" w:rsidP="006F6E3E">
            <w:pPr>
              <w:pStyle w:val="TableParagraph"/>
              <w:spacing w:line="276" w:lineRule="auto"/>
              <w:ind w:left="109" w:right="95"/>
              <w:rPr>
                <w:b/>
                <w:sz w:val="24"/>
              </w:rPr>
            </w:pPr>
            <w:r>
              <w:rPr>
                <w:b/>
                <w:sz w:val="24"/>
              </w:rPr>
              <w:t>Советн</w:t>
            </w:r>
            <w:r>
              <w:rPr>
                <w:b/>
                <w:spacing w:val="1"/>
                <w:sz w:val="24"/>
              </w:rPr>
              <w:t xml:space="preserve"> </w:t>
            </w:r>
            <w:r>
              <w:rPr>
                <w:b/>
                <w:sz w:val="24"/>
              </w:rPr>
              <w:t>ик</w:t>
            </w:r>
            <w:r>
              <w:rPr>
                <w:b/>
                <w:spacing w:val="1"/>
                <w:sz w:val="24"/>
              </w:rPr>
              <w:t xml:space="preserve"> </w:t>
            </w:r>
            <w:r>
              <w:rPr>
                <w:b/>
                <w:sz w:val="24"/>
              </w:rPr>
              <w:t>директо</w:t>
            </w:r>
            <w:r>
              <w:rPr>
                <w:b/>
                <w:spacing w:val="-57"/>
                <w:sz w:val="24"/>
              </w:rPr>
              <w:t xml:space="preserve"> </w:t>
            </w:r>
            <w:r>
              <w:rPr>
                <w:b/>
                <w:sz w:val="24"/>
              </w:rPr>
              <w:t>ра</w:t>
            </w:r>
            <w:r>
              <w:rPr>
                <w:b/>
                <w:spacing w:val="1"/>
                <w:sz w:val="24"/>
              </w:rPr>
              <w:t xml:space="preserve"> </w:t>
            </w:r>
            <w:r>
              <w:rPr>
                <w:b/>
                <w:sz w:val="24"/>
              </w:rPr>
              <w:t>по</w:t>
            </w:r>
            <w:r>
              <w:rPr>
                <w:b/>
                <w:spacing w:val="1"/>
                <w:sz w:val="24"/>
              </w:rPr>
              <w:t xml:space="preserve"> </w:t>
            </w:r>
            <w:r>
              <w:rPr>
                <w:b/>
                <w:sz w:val="24"/>
              </w:rPr>
              <w:t>воспита</w:t>
            </w:r>
            <w:r>
              <w:rPr>
                <w:b/>
                <w:spacing w:val="-57"/>
                <w:sz w:val="24"/>
              </w:rPr>
              <w:t xml:space="preserve"> </w:t>
            </w:r>
            <w:r>
              <w:rPr>
                <w:b/>
                <w:sz w:val="24"/>
              </w:rPr>
              <w:t>тельной</w:t>
            </w:r>
            <w:r>
              <w:rPr>
                <w:b/>
                <w:spacing w:val="-57"/>
                <w:sz w:val="24"/>
              </w:rPr>
              <w:t xml:space="preserve"> </w:t>
            </w:r>
            <w:r>
              <w:rPr>
                <w:b/>
                <w:sz w:val="24"/>
              </w:rPr>
              <w:t>работе и</w:t>
            </w:r>
            <w:r>
              <w:rPr>
                <w:b/>
                <w:spacing w:val="-57"/>
                <w:sz w:val="24"/>
              </w:rPr>
              <w:t xml:space="preserve"> </w:t>
            </w:r>
            <w:r>
              <w:rPr>
                <w:b/>
                <w:sz w:val="24"/>
              </w:rPr>
              <w:t>взаимод</w:t>
            </w:r>
            <w:r>
              <w:rPr>
                <w:b/>
                <w:spacing w:val="-57"/>
                <w:sz w:val="24"/>
              </w:rPr>
              <w:t xml:space="preserve"> </w:t>
            </w:r>
            <w:r>
              <w:rPr>
                <w:b/>
                <w:sz w:val="24"/>
              </w:rPr>
              <w:t>ействи</w:t>
            </w:r>
            <w:r>
              <w:rPr>
                <w:b/>
                <w:spacing w:val="1"/>
                <w:sz w:val="24"/>
              </w:rPr>
              <w:t xml:space="preserve"> </w:t>
            </w:r>
            <w:r>
              <w:rPr>
                <w:b/>
                <w:sz w:val="24"/>
              </w:rPr>
              <w:t>ю с</w:t>
            </w:r>
            <w:r>
              <w:rPr>
                <w:b/>
                <w:spacing w:val="1"/>
                <w:sz w:val="24"/>
              </w:rPr>
              <w:t xml:space="preserve"> </w:t>
            </w:r>
            <w:r>
              <w:rPr>
                <w:b/>
                <w:sz w:val="24"/>
              </w:rPr>
              <w:t>обществ</w:t>
            </w:r>
            <w:r>
              <w:rPr>
                <w:b/>
                <w:spacing w:val="-57"/>
                <w:sz w:val="24"/>
              </w:rPr>
              <w:t xml:space="preserve"> </w:t>
            </w:r>
            <w:r>
              <w:rPr>
                <w:b/>
                <w:sz w:val="24"/>
              </w:rPr>
              <w:t>енными</w:t>
            </w:r>
            <w:r>
              <w:rPr>
                <w:b/>
                <w:spacing w:val="-57"/>
                <w:sz w:val="24"/>
              </w:rPr>
              <w:t xml:space="preserve"> </w:t>
            </w:r>
            <w:r>
              <w:rPr>
                <w:b/>
                <w:sz w:val="24"/>
              </w:rPr>
              <w:t>организ</w:t>
            </w:r>
            <w:r>
              <w:rPr>
                <w:b/>
                <w:spacing w:val="1"/>
                <w:sz w:val="24"/>
              </w:rPr>
              <w:t xml:space="preserve"> </w:t>
            </w:r>
            <w:r>
              <w:rPr>
                <w:b/>
                <w:sz w:val="24"/>
              </w:rPr>
              <w:t>ациями,</w:t>
            </w:r>
            <w:r>
              <w:rPr>
                <w:b/>
                <w:spacing w:val="-57"/>
                <w:sz w:val="24"/>
              </w:rPr>
              <w:t xml:space="preserve"> </w:t>
            </w:r>
            <w:r>
              <w:rPr>
                <w:b/>
                <w:sz w:val="24"/>
              </w:rPr>
              <w:t>ЦДТ</w:t>
            </w:r>
          </w:p>
        </w:tc>
      </w:tr>
      <w:tr w:rsidR="006E617E" w:rsidTr="006F6E3E">
        <w:trPr>
          <w:trHeight w:val="4444"/>
        </w:trPr>
        <w:tc>
          <w:tcPr>
            <w:tcW w:w="6234" w:type="dxa"/>
          </w:tcPr>
          <w:p w:rsidR="006E617E" w:rsidRDefault="006E617E" w:rsidP="006F6E3E">
            <w:pPr>
              <w:pStyle w:val="TableParagraph"/>
              <w:spacing w:line="275" w:lineRule="exact"/>
              <w:ind w:left="110"/>
              <w:rPr>
                <w:b/>
                <w:sz w:val="24"/>
              </w:rPr>
            </w:pPr>
            <w:r>
              <w:rPr>
                <w:b/>
                <w:sz w:val="24"/>
              </w:rPr>
              <w:t>Сессия</w:t>
            </w:r>
            <w:r>
              <w:rPr>
                <w:b/>
                <w:spacing w:val="-2"/>
                <w:sz w:val="24"/>
              </w:rPr>
              <w:t xml:space="preserve"> </w:t>
            </w:r>
            <w:r>
              <w:rPr>
                <w:b/>
                <w:sz w:val="24"/>
              </w:rPr>
              <w:t>ОЗШ</w:t>
            </w:r>
            <w:r>
              <w:rPr>
                <w:b/>
                <w:spacing w:val="-1"/>
                <w:sz w:val="24"/>
              </w:rPr>
              <w:t xml:space="preserve"> </w:t>
            </w:r>
            <w:r>
              <w:rPr>
                <w:b/>
                <w:sz w:val="24"/>
              </w:rPr>
              <w:t>«Лидер».</w:t>
            </w:r>
          </w:p>
          <w:p w:rsidR="006E617E" w:rsidRDefault="006E617E" w:rsidP="006F6E3E">
            <w:pPr>
              <w:pStyle w:val="TableParagraph"/>
              <w:rPr>
                <w:b/>
                <w:sz w:val="21"/>
              </w:rPr>
            </w:pPr>
          </w:p>
          <w:p w:rsidR="006E617E" w:rsidRDefault="006E617E" w:rsidP="006F6E3E">
            <w:pPr>
              <w:pStyle w:val="TableParagraph"/>
              <w:spacing w:before="1" w:line="448" w:lineRule="auto"/>
              <w:ind w:left="110" w:right="2233"/>
              <w:rPr>
                <w:b/>
                <w:sz w:val="24"/>
              </w:rPr>
            </w:pPr>
            <w:r>
              <w:rPr>
                <w:b/>
                <w:sz w:val="24"/>
              </w:rPr>
              <w:t>Сессия ОЗШ «Вожатый</w:t>
            </w:r>
            <w:r>
              <w:rPr>
                <w:b/>
                <w:spacing w:val="1"/>
                <w:sz w:val="24"/>
              </w:rPr>
              <w:t xml:space="preserve"> </w:t>
            </w:r>
            <w:r>
              <w:rPr>
                <w:b/>
                <w:sz w:val="24"/>
              </w:rPr>
              <w:t>- профи».</w:t>
            </w:r>
            <w:r>
              <w:rPr>
                <w:b/>
                <w:spacing w:val="1"/>
                <w:sz w:val="24"/>
              </w:rPr>
              <w:t xml:space="preserve"> </w:t>
            </w:r>
            <w:r>
              <w:rPr>
                <w:b/>
                <w:sz w:val="24"/>
              </w:rPr>
              <w:t>Сессия</w:t>
            </w:r>
            <w:r>
              <w:rPr>
                <w:b/>
                <w:spacing w:val="-5"/>
                <w:sz w:val="24"/>
              </w:rPr>
              <w:t xml:space="preserve"> </w:t>
            </w:r>
            <w:r>
              <w:rPr>
                <w:b/>
                <w:sz w:val="24"/>
              </w:rPr>
              <w:t>ОЗШ</w:t>
            </w:r>
            <w:r>
              <w:rPr>
                <w:b/>
                <w:spacing w:val="-3"/>
                <w:sz w:val="24"/>
              </w:rPr>
              <w:t xml:space="preserve"> </w:t>
            </w:r>
            <w:r>
              <w:rPr>
                <w:b/>
                <w:sz w:val="24"/>
              </w:rPr>
              <w:t>«Мой</w:t>
            </w:r>
            <w:r>
              <w:rPr>
                <w:b/>
                <w:spacing w:val="-3"/>
                <w:sz w:val="24"/>
              </w:rPr>
              <w:t xml:space="preserve"> </w:t>
            </w:r>
            <w:r>
              <w:rPr>
                <w:b/>
                <w:sz w:val="24"/>
              </w:rPr>
              <w:t>шаг</w:t>
            </w:r>
            <w:r>
              <w:rPr>
                <w:b/>
                <w:spacing w:val="-5"/>
                <w:sz w:val="24"/>
              </w:rPr>
              <w:t xml:space="preserve"> </w:t>
            </w:r>
            <w:r>
              <w:rPr>
                <w:b/>
                <w:sz w:val="24"/>
              </w:rPr>
              <w:t>в</w:t>
            </w:r>
            <w:r>
              <w:rPr>
                <w:b/>
                <w:spacing w:val="-5"/>
                <w:sz w:val="24"/>
              </w:rPr>
              <w:t xml:space="preserve"> </w:t>
            </w:r>
            <w:r>
              <w:rPr>
                <w:b/>
                <w:sz w:val="24"/>
              </w:rPr>
              <w:t>будущее».</w:t>
            </w:r>
          </w:p>
        </w:tc>
        <w:tc>
          <w:tcPr>
            <w:tcW w:w="1277" w:type="dxa"/>
          </w:tcPr>
          <w:p w:rsidR="006E617E" w:rsidRDefault="006E617E" w:rsidP="006F6E3E">
            <w:pPr>
              <w:pStyle w:val="TableParagraph"/>
              <w:spacing w:line="275" w:lineRule="exact"/>
              <w:ind w:left="426" w:right="420"/>
              <w:jc w:val="center"/>
              <w:rPr>
                <w:b/>
                <w:sz w:val="24"/>
              </w:rPr>
            </w:pPr>
            <w:r>
              <w:rPr>
                <w:b/>
                <w:sz w:val="24"/>
              </w:rPr>
              <w:t>5-9</w:t>
            </w:r>
          </w:p>
        </w:tc>
        <w:tc>
          <w:tcPr>
            <w:tcW w:w="1246" w:type="dxa"/>
          </w:tcPr>
          <w:p w:rsidR="006E617E" w:rsidRDefault="006E617E" w:rsidP="006F6E3E">
            <w:pPr>
              <w:pStyle w:val="TableParagraph"/>
              <w:spacing w:line="275" w:lineRule="exact"/>
              <w:ind w:left="189"/>
              <w:rPr>
                <w:b/>
                <w:sz w:val="24"/>
              </w:rPr>
            </w:pPr>
            <w:r>
              <w:rPr>
                <w:b/>
                <w:sz w:val="24"/>
              </w:rPr>
              <w:t>декабрь</w:t>
            </w:r>
          </w:p>
        </w:tc>
        <w:tc>
          <w:tcPr>
            <w:tcW w:w="1135" w:type="dxa"/>
          </w:tcPr>
          <w:p w:rsidR="006E617E" w:rsidRDefault="006E617E" w:rsidP="006F6E3E">
            <w:pPr>
              <w:pStyle w:val="TableParagraph"/>
              <w:spacing w:line="276" w:lineRule="auto"/>
              <w:ind w:left="109" w:right="95"/>
              <w:rPr>
                <w:b/>
                <w:sz w:val="24"/>
              </w:rPr>
            </w:pPr>
            <w:r>
              <w:rPr>
                <w:b/>
                <w:sz w:val="24"/>
              </w:rPr>
              <w:t>Советн</w:t>
            </w:r>
            <w:r>
              <w:rPr>
                <w:b/>
                <w:spacing w:val="1"/>
                <w:sz w:val="24"/>
              </w:rPr>
              <w:t xml:space="preserve"> </w:t>
            </w:r>
            <w:r>
              <w:rPr>
                <w:b/>
                <w:sz w:val="24"/>
              </w:rPr>
              <w:t>ик</w:t>
            </w:r>
            <w:r>
              <w:rPr>
                <w:b/>
                <w:spacing w:val="1"/>
                <w:sz w:val="24"/>
              </w:rPr>
              <w:t xml:space="preserve"> </w:t>
            </w:r>
            <w:r>
              <w:rPr>
                <w:b/>
                <w:sz w:val="24"/>
              </w:rPr>
              <w:t>директо</w:t>
            </w:r>
            <w:r>
              <w:rPr>
                <w:b/>
                <w:spacing w:val="-57"/>
                <w:sz w:val="24"/>
              </w:rPr>
              <w:t xml:space="preserve"> </w:t>
            </w:r>
            <w:r>
              <w:rPr>
                <w:b/>
                <w:sz w:val="24"/>
              </w:rPr>
              <w:t>ра</w:t>
            </w:r>
            <w:r>
              <w:rPr>
                <w:b/>
                <w:spacing w:val="1"/>
                <w:sz w:val="24"/>
              </w:rPr>
              <w:t xml:space="preserve"> </w:t>
            </w:r>
            <w:r>
              <w:rPr>
                <w:b/>
                <w:sz w:val="24"/>
              </w:rPr>
              <w:t>по</w:t>
            </w:r>
            <w:r>
              <w:rPr>
                <w:b/>
                <w:spacing w:val="1"/>
                <w:sz w:val="24"/>
              </w:rPr>
              <w:t xml:space="preserve"> </w:t>
            </w:r>
            <w:r>
              <w:rPr>
                <w:b/>
                <w:sz w:val="24"/>
              </w:rPr>
              <w:t>воспита</w:t>
            </w:r>
            <w:r>
              <w:rPr>
                <w:b/>
                <w:spacing w:val="-57"/>
                <w:sz w:val="24"/>
              </w:rPr>
              <w:t xml:space="preserve"> </w:t>
            </w:r>
            <w:r>
              <w:rPr>
                <w:b/>
                <w:sz w:val="24"/>
              </w:rPr>
              <w:t>тельной</w:t>
            </w:r>
            <w:r>
              <w:rPr>
                <w:b/>
                <w:spacing w:val="-57"/>
                <w:sz w:val="24"/>
              </w:rPr>
              <w:t xml:space="preserve"> </w:t>
            </w:r>
            <w:r>
              <w:rPr>
                <w:b/>
                <w:sz w:val="24"/>
              </w:rPr>
              <w:t>работе и</w:t>
            </w:r>
            <w:r>
              <w:rPr>
                <w:b/>
                <w:spacing w:val="-57"/>
                <w:sz w:val="24"/>
              </w:rPr>
              <w:t xml:space="preserve"> </w:t>
            </w:r>
            <w:r>
              <w:rPr>
                <w:b/>
                <w:sz w:val="24"/>
              </w:rPr>
              <w:t>взаимод</w:t>
            </w:r>
            <w:r>
              <w:rPr>
                <w:b/>
                <w:spacing w:val="-57"/>
                <w:sz w:val="24"/>
              </w:rPr>
              <w:t xml:space="preserve"> </w:t>
            </w:r>
            <w:r>
              <w:rPr>
                <w:b/>
                <w:sz w:val="24"/>
              </w:rPr>
              <w:t>ействи</w:t>
            </w:r>
            <w:r>
              <w:rPr>
                <w:b/>
                <w:spacing w:val="1"/>
                <w:sz w:val="24"/>
              </w:rPr>
              <w:t xml:space="preserve"> </w:t>
            </w:r>
            <w:r>
              <w:rPr>
                <w:b/>
                <w:sz w:val="24"/>
              </w:rPr>
              <w:t>ю с</w:t>
            </w:r>
            <w:r>
              <w:rPr>
                <w:b/>
                <w:spacing w:val="1"/>
                <w:sz w:val="24"/>
              </w:rPr>
              <w:t xml:space="preserve"> </w:t>
            </w:r>
            <w:r>
              <w:rPr>
                <w:b/>
                <w:sz w:val="24"/>
              </w:rPr>
              <w:t>обществ</w:t>
            </w:r>
            <w:r>
              <w:rPr>
                <w:b/>
                <w:spacing w:val="-57"/>
                <w:sz w:val="24"/>
              </w:rPr>
              <w:t xml:space="preserve"> </w:t>
            </w:r>
            <w:r>
              <w:rPr>
                <w:b/>
                <w:sz w:val="24"/>
              </w:rPr>
              <w:t>енными</w:t>
            </w:r>
            <w:r>
              <w:rPr>
                <w:b/>
                <w:spacing w:val="-57"/>
                <w:sz w:val="24"/>
              </w:rPr>
              <w:t xml:space="preserve"> </w:t>
            </w:r>
            <w:r>
              <w:rPr>
                <w:b/>
                <w:sz w:val="24"/>
              </w:rPr>
              <w:t>организ</w:t>
            </w:r>
          </w:p>
          <w:p w:rsidR="006E617E" w:rsidRDefault="006E617E" w:rsidP="006F6E3E">
            <w:pPr>
              <w:pStyle w:val="TableParagraph"/>
              <w:ind w:left="109"/>
              <w:rPr>
                <w:b/>
                <w:sz w:val="24"/>
              </w:rPr>
            </w:pPr>
            <w:r>
              <w:rPr>
                <w:b/>
                <w:sz w:val="24"/>
              </w:rPr>
              <w:t>ациями,</w:t>
            </w:r>
          </w:p>
        </w:tc>
      </w:tr>
    </w:tbl>
    <w:p w:rsidR="006E617E" w:rsidRDefault="006E617E" w:rsidP="006E617E">
      <w:pPr>
        <w:rPr>
          <w:sz w:val="24"/>
        </w:rPr>
        <w:sectPr w:rsidR="006E617E">
          <w:headerReference w:type="default" r:id="rId1686"/>
          <w:footerReference w:type="default" r:id="rId1687"/>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518"/>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5" w:lineRule="exact"/>
              <w:ind w:left="109"/>
              <w:rPr>
                <w:b/>
                <w:sz w:val="24"/>
              </w:rPr>
            </w:pPr>
            <w:r>
              <w:rPr>
                <w:b/>
                <w:sz w:val="24"/>
              </w:rPr>
              <w:t>ЦДТ</w:t>
            </w:r>
          </w:p>
        </w:tc>
      </w:tr>
      <w:tr w:rsidR="006E617E" w:rsidTr="006F6E3E">
        <w:trPr>
          <w:trHeight w:val="6230"/>
        </w:trPr>
        <w:tc>
          <w:tcPr>
            <w:tcW w:w="6234" w:type="dxa"/>
          </w:tcPr>
          <w:p w:rsidR="006E617E" w:rsidRDefault="006E617E" w:rsidP="006F6E3E">
            <w:pPr>
              <w:pStyle w:val="TableParagraph"/>
              <w:spacing w:line="275" w:lineRule="exact"/>
              <w:ind w:left="110"/>
              <w:rPr>
                <w:b/>
                <w:sz w:val="24"/>
              </w:rPr>
            </w:pPr>
            <w:r>
              <w:rPr>
                <w:b/>
                <w:sz w:val="24"/>
              </w:rPr>
              <w:t>Сессия</w:t>
            </w:r>
            <w:r>
              <w:rPr>
                <w:b/>
                <w:spacing w:val="-2"/>
                <w:sz w:val="24"/>
              </w:rPr>
              <w:t xml:space="preserve"> </w:t>
            </w:r>
            <w:r>
              <w:rPr>
                <w:b/>
                <w:sz w:val="24"/>
              </w:rPr>
              <w:t>ОЗШ</w:t>
            </w:r>
            <w:r>
              <w:rPr>
                <w:b/>
                <w:spacing w:val="-1"/>
                <w:sz w:val="24"/>
              </w:rPr>
              <w:t xml:space="preserve"> </w:t>
            </w:r>
            <w:r>
              <w:rPr>
                <w:b/>
                <w:sz w:val="24"/>
              </w:rPr>
              <w:t>«Лидер».</w:t>
            </w:r>
          </w:p>
          <w:p w:rsidR="006E617E" w:rsidRDefault="006E617E" w:rsidP="006F6E3E">
            <w:pPr>
              <w:pStyle w:val="TableParagraph"/>
              <w:spacing w:before="1"/>
              <w:rPr>
                <w:b/>
                <w:sz w:val="21"/>
              </w:rPr>
            </w:pPr>
          </w:p>
          <w:p w:rsidR="006E617E" w:rsidRDefault="006E617E" w:rsidP="006F6E3E">
            <w:pPr>
              <w:pStyle w:val="TableParagraph"/>
              <w:spacing w:line="448" w:lineRule="auto"/>
              <w:ind w:left="110" w:right="2233"/>
              <w:rPr>
                <w:b/>
                <w:sz w:val="24"/>
              </w:rPr>
            </w:pPr>
            <w:r>
              <w:rPr>
                <w:b/>
                <w:sz w:val="24"/>
              </w:rPr>
              <w:t>Сессия</w:t>
            </w:r>
            <w:r>
              <w:rPr>
                <w:b/>
                <w:spacing w:val="-5"/>
                <w:sz w:val="24"/>
              </w:rPr>
              <w:t xml:space="preserve"> </w:t>
            </w:r>
            <w:r>
              <w:rPr>
                <w:b/>
                <w:sz w:val="24"/>
              </w:rPr>
              <w:t>ОЗШ</w:t>
            </w:r>
            <w:r>
              <w:rPr>
                <w:b/>
                <w:spacing w:val="-3"/>
                <w:sz w:val="24"/>
              </w:rPr>
              <w:t xml:space="preserve"> </w:t>
            </w:r>
            <w:r>
              <w:rPr>
                <w:b/>
                <w:sz w:val="24"/>
              </w:rPr>
              <w:t>«Мой</w:t>
            </w:r>
            <w:r>
              <w:rPr>
                <w:b/>
                <w:spacing w:val="-3"/>
                <w:sz w:val="24"/>
              </w:rPr>
              <w:t xml:space="preserve"> </w:t>
            </w:r>
            <w:r>
              <w:rPr>
                <w:b/>
                <w:sz w:val="24"/>
              </w:rPr>
              <w:t>шаг</w:t>
            </w:r>
            <w:r>
              <w:rPr>
                <w:b/>
                <w:spacing w:val="-5"/>
                <w:sz w:val="24"/>
              </w:rPr>
              <w:t xml:space="preserve"> </w:t>
            </w:r>
            <w:r>
              <w:rPr>
                <w:b/>
                <w:sz w:val="24"/>
              </w:rPr>
              <w:t>в</w:t>
            </w:r>
            <w:r>
              <w:rPr>
                <w:b/>
                <w:spacing w:val="-5"/>
                <w:sz w:val="24"/>
              </w:rPr>
              <w:t xml:space="preserve"> </w:t>
            </w:r>
            <w:r>
              <w:rPr>
                <w:b/>
                <w:sz w:val="24"/>
              </w:rPr>
              <w:t>будущее».</w:t>
            </w:r>
            <w:r>
              <w:rPr>
                <w:b/>
                <w:spacing w:val="-57"/>
                <w:sz w:val="24"/>
              </w:rPr>
              <w:t xml:space="preserve"> </w:t>
            </w:r>
            <w:r>
              <w:rPr>
                <w:b/>
                <w:sz w:val="24"/>
              </w:rPr>
              <w:t>Сессия</w:t>
            </w:r>
            <w:r>
              <w:rPr>
                <w:b/>
                <w:spacing w:val="-2"/>
                <w:sz w:val="24"/>
              </w:rPr>
              <w:t xml:space="preserve"> </w:t>
            </w:r>
            <w:r>
              <w:rPr>
                <w:b/>
                <w:sz w:val="24"/>
              </w:rPr>
              <w:t>ОЗШ «Вожатый</w:t>
            </w:r>
            <w:r>
              <w:rPr>
                <w:b/>
                <w:spacing w:val="1"/>
                <w:sz w:val="24"/>
              </w:rPr>
              <w:t xml:space="preserve"> </w:t>
            </w:r>
            <w:r>
              <w:rPr>
                <w:b/>
                <w:sz w:val="24"/>
              </w:rPr>
              <w:t>–</w:t>
            </w:r>
            <w:r>
              <w:rPr>
                <w:b/>
                <w:spacing w:val="-2"/>
                <w:sz w:val="24"/>
              </w:rPr>
              <w:t xml:space="preserve"> </w:t>
            </w:r>
            <w:r>
              <w:rPr>
                <w:b/>
                <w:sz w:val="24"/>
              </w:rPr>
              <w:t>профи».</w:t>
            </w:r>
          </w:p>
        </w:tc>
        <w:tc>
          <w:tcPr>
            <w:tcW w:w="1277" w:type="dxa"/>
          </w:tcPr>
          <w:p w:rsidR="006E617E" w:rsidRDefault="006E617E" w:rsidP="006F6E3E">
            <w:pPr>
              <w:pStyle w:val="TableParagraph"/>
              <w:spacing w:line="275" w:lineRule="exact"/>
              <w:ind w:left="426" w:right="420"/>
              <w:jc w:val="center"/>
              <w:rPr>
                <w:b/>
                <w:sz w:val="24"/>
              </w:rPr>
            </w:pPr>
            <w:r>
              <w:rPr>
                <w:b/>
                <w:sz w:val="24"/>
              </w:rPr>
              <w:t>5-9</w:t>
            </w:r>
          </w:p>
        </w:tc>
        <w:tc>
          <w:tcPr>
            <w:tcW w:w="1246" w:type="dxa"/>
          </w:tcPr>
          <w:p w:rsidR="006E617E" w:rsidRDefault="006E617E" w:rsidP="006F6E3E">
            <w:pPr>
              <w:pStyle w:val="TableParagraph"/>
              <w:spacing w:line="275" w:lineRule="exact"/>
              <w:ind w:left="108" w:right="99"/>
              <w:jc w:val="center"/>
              <w:rPr>
                <w:b/>
                <w:sz w:val="24"/>
              </w:rPr>
            </w:pPr>
            <w:r>
              <w:rPr>
                <w:b/>
                <w:sz w:val="24"/>
              </w:rPr>
              <w:t>март</w:t>
            </w:r>
          </w:p>
        </w:tc>
        <w:tc>
          <w:tcPr>
            <w:tcW w:w="1135" w:type="dxa"/>
          </w:tcPr>
          <w:p w:rsidR="006E617E" w:rsidRDefault="006E617E" w:rsidP="006F6E3E">
            <w:pPr>
              <w:pStyle w:val="TableParagraph"/>
              <w:spacing w:line="276" w:lineRule="auto"/>
              <w:ind w:left="109" w:right="95"/>
              <w:rPr>
                <w:b/>
                <w:sz w:val="24"/>
              </w:rPr>
            </w:pPr>
            <w:r>
              <w:rPr>
                <w:b/>
                <w:sz w:val="24"/>
              </w:rPr>
              <w:t>Старши</w:t>
            </w:r>
            <w:r>
              <w:rPr>
                <w:b/>
                <w:spacing w:val="-57"/>
                <w:sz w:val="24"/>
              </w:rPr>
              <w:t xml:space="preserve"> </w:t>
            </w:r>
            <w:r>
              <w:rPr>
                <w:b/>
                <w:sz w:val="24"/>
              </w:rPr>
              <w:t>й</w:t>
            </w:r>
            <w:r>
              <w:rPr>
                <w:b/>
                <w:spacing w:val="1"/>
                <w:sz w:val="24"/>
              </w:rPr>
              <w:t xml:space="preserve"> </w:t>
            </w:r>
            <w:r>
              <w:rPr>
                <w:b/>
                <w:sz w:val="24"/>
              </w:rPr>
              <w:t>вожаты</w:t>
            </w:r>
            <w:r>
              <w:rPr>
                <w:b/>
                <w:spacing w:val="1"/>
                <w:sz w:val="24"/>
              </w:rPr>
              <w:t xml:space="preserve"> </w:t>
            </w:r>
            <w:r>
              <w:rPr>
                <w:b/>
                <w:sz w:val="24"/>
              </w:rPr>
              <w:t>й,</w:t>
            </w:r>
            <w:r>
              <w:rPr>
                <w:b/>
                <w:spacing w:val="1"/>
                <w:sz w:val="24"/>
              </w:rPr>
              <w:t xml:space="preserve"> </w:t>
            </w:r>
            <w:r>
              <w:rPr>
                <w:b/>
                <w:sz w:val="24"/>
              </w:rPr>
              <w:t>Советн</w:t>
            </w:r>
            <w:r>
              <w:rPr>
                <w:b/>
                <w:spacing w:val="1"/>
                <w:sz w:val="24"/>
              </w:rPr>
              <w:t xml:space="preserve"> </w:t>
            </w:r>
            <w:r>
              <w:rPr>
                <w:b/>
                <w:sz w:val="24"/>
              </w:rPr>
              <w:t>ик</w:t>
            </w:r>
            <w:r>
              <w:rPr>
                <w:b/>
                <w:spacing w:val="1"/>
                <w:sz w:val="24"/>
              </w:rPr>
              <w:t xml:space="preserve"> </w:t>
            </w:r>
            <w:r>
              <w:rPr>
                <w:b/>
                <w:sz w:val="24"/>
              </w:rPr>
              <w:t>директо</w:t>
            </w:r>
            <w:r>
              <w:rPr>
                <w:b/>
                <w:spacing w:val="-57"/>
                <w:sz w:val="24"/>
              </w:rPr>
              <w:t xml:space="preserve"> </w:t>
            </w:r>
            <w:r>
              <w:rPr>
                <w:b/>
                <w:sz w:val="24"/>
              </w:rPr>
              <w:t>ра</w:t>
            </w:r>
            <w:r>
              <w:rPr>
                <w:b/>
                <w:spacing w:val="1"/>
                <w:sz w:val="24"/>
              </w:rPr>
              <w:t xml:space="preserve"> </w:t>
            </w:r>
            <w:r>
              <w:rPr>
                <w:b/>
                <w:sz w:val="24"/>
              </w:rPr>
              <w:t>по</w:t>
            </w:r>
            <w:r>
              <w:rPr>
                <w:b/>
                <w:spacing w:val="1"/>
                <w:sz w:val="24"/>
              </w:rPr>
              <w:t xml:space="preserve"> </w:t>
            </w:r>
            <w:r>
              <w:rPr>
                <w:b/>
                <w:sz w:val="24"/>
              </w:rPr>
              <w:t>воспита</w:t>
            </w:r>
            <w:r>
              <w:rPr>
                <w:b/>
                <w:spacing w:val="-57"/>
                <w:sz w:val="24"/>
              </w:rPr>
              <w:t xml:space="preserve"> </w:t>
            </w:r>
            <w:r>
              <w:rPr>
                <w:b/>
                <w:sz w:val="24"/>
              </w:rPr>
              <w:t>тельной</w:t>
            </w:r>
            <w:r>
              <w:rPr>
                <w:b/>
                <w:spacing w:val="-57"/>
                <w:sz w:val="24"/>
              </w:rPr>
              <w:t xml:space="preserve"> </w:t>
            </w:r>
            <w:r>
              <w:rPr>
                <w:b/>
                <w:sz w:val="24"/>
              </w:rPr>
              <w:t>работе и</w:t>
            </w:r>
            <w:r>
              <w:rPr>
                <w:b/>
                <w:spacing w:val="-57"/>
                <w:sz w:val="24"/>
              </w:rPr>
              <w:t xml:space="preserve"> </w:t>
            </w:r>
            <w:r>
              <w:rPr>
                <w:b/>
                <w:sz w:val="24"/>
              </w:rPr>
              <w:t>взаимод</w:t>
            </w:r>
            <w:r>
              <w:rPr>
                <w:b/>
                <w:spacing w:val="-57"/>
                <w:sz w:val="24"/>
              </w:rPr>
              <w:t xml:space="preserve"> </w:t>
            </w:r>
            <w:r>
              <w:rPr>
                <w:b/>
                <w:sz w:val="24"/>
              </w:rPr>
              <w:t>ействи</w:t>
            </w:r>
            <w:r>
              <w:rPr>
                <w:b/>
                <w:spacing w:val="1"/>
                <w:sz w:val="24"/>
              </w:rPr>
              <w:t xml:space="preserve"> </w:t>
            </w:r>
            <w:r>
              <w:rPr>
                <w:b/>
                <w:sz w:val="24"/>
              </w:rPr>
              <w:t>ю с</w:t>
            </w:r>
            <w:r>
              <w:rPr>
                <w:b/>
                <w:spacing w:val="1"/>
                <w:sz w:val="24"/>
              </w:rPr>
              <w:t xml:space="preserve"> </w:t>
            </w:r>
            <w:r>
              <w:rPr>
                <w:b/>
                <w:sz w:val="24"/>
              </w:rPr>
              <w:t>обществ</w:t>
            </w:r>
            <w:r>
              <w:rPr>
                <w:b/>
                <w:spacing w:val="-57"/>
                <w:sz w:val="24"/>
              </w:rPr>
              <w:t xml:space="preserve"> </w:t>
            </w:r>
            <w:r>
              <w:rPr>
                <w:b/>
                <w:sz w:val="24"/>
              </w:rPr>
              <w:t>енными</w:t>
            </w:r>
            <w:r>
              <w:rPr>
                <w:b/>
                <w:spacing w:val="-57"/>
                <w:sz w:val="24"/>
              </w:rPr>
              <w:t xml:space="preserve"> </w:t>
            </w:r>
            <w:r>
              <w:rPr>
                <w:b/>
                <w:sz w:val="24"/>
              </w:rPr>
              <w:t>организ</w:t>
            </w:r>
            <w:r>
              <w:rPr>
                <w:b/>
                <w:spacing w:val="1"/>
                <w:sz w:val="24"/>
              </w:rPr>
              <w:t xml:space="preserve"> </w:t>
            </w:r>
            <w:r>
              <w:rPr>
                <w:b/>
                <w:sz w:val="24"/>
              </w:rPr>
              <w:t>ациями,</w:t>
            </w:r>
            <w:r>
              <w:rPr>
                <w:b/>
                <w:spacing w:val="-57"/>
                <w:sz w:val="24"/>
              </w:rPr>
              <w:t xml:space="preserve"> </w:t>
            </w:r>
            <w:r>
              <w:rPr>
                <w:b/>
                <w:sz w:val="24"/>
              </w:rPr>
              <w:t>ЦДТ</w:t>
            </w:r>
          </w:p>
        </w:tc>
      </w:tr>
      <w:tr w:rsidR="006E617E" w:rsidTr="006F6E3E">
        <w:trPr>
          <w:trHeight w:val="6231"/>
        </w:trPr>
        <w:tc>
          <w:tcPr>
            <w:tcW w:w="6234" w:type="dxa"/>
          </w:tcPr>
          <w:p w:rsidR="006E617E" w:rsidRDefault="006E617E" w:rsidP="006F6E3E">
            <w:pPr>
              <w:pStyle w:val="TableParagraph"/>
              <w:spacing w:line="275" w:lineRule="exact"/>
              <w:ind w:left="110"/>
              <w:rPr>
                <w:b/>
                <w:sz w:val="24"/>
              </w:rPr>
            </w:pPr>
            <w:r>
              <w:rPr>
                <w:b/>
                <w:sz w:val="24"/>
              </w:rPr>
              <w:t>Финал</w:t>
            </w:r>
            <w:r>
              <w:rPr>
                <w:b/>
                <w:spacing w:val="-3"/>
                <w:sz w:val="24"/>
              </w:rPr>
              <w:t xml:space="preserve"> </w:t>
            </w:r>
            <w:r>
              <w:rPr>
                <w:b/>
                <w:sz w:val="24"/>
              </w:rPr>
              <w:t>районной</w:t>
            </w:r>
            <w:r>
              <w:rPr>
                <w:b/>
                <w:spacing w:val="-3"/>
                <w:sz w:val="24"/>
              </w:rPr>
              <w:t xml:space="preserve"> </w:t>
            </w:r>
            <w:r>
              <w:rPr>
                <w:b/>
                <w:sz w:val="24"/>
              </w:rPr>
              <w:t>акции</w:t>
            </w:r>
            <w:r>
              <w:rPr>
                <w:b/>
                <w:spacing w:val="-3"/>
                <w:sz w:val="24"/>
              </w:rPr>
              <w:t xml:space="preserve"> </w:t>
            </w:r>
            <w:r>
              <w:rPr>
                <w:b/>
                <w:sz w:val="24"/>
              </w:rPr>
              <w:t>«Обелиск».</w:t>
            </w:r>
          </w:p>
          <w:p w:rsidR="006E617E" w:rsidRDefault="006E617E" w:rsidP="006F6E3E">
            <w:pPr>
              <w:pStyle w:val="TableParagraph"/>
              <w:rPr>
                <w:b/>
                <w:sz w:val="21"/>
              </w:rPr>
            </w:pPr>
          </w:p>
          <w:p w:rsidR="006E617E" w:rsidRDefault="006E617E" w:rsidP="006F6E3E">
            <w:pPr>
              <w:pStyle w:val="TableParagraph"/>
              <w:spacing w:before="1" w:line="276" w:lineRule="auto"/>
              <w:ind w:left="110" w:right="364"/>
              <w:rPr>
                <w:b/>
                <w:sz w:val="24"/>
              </w:rPr>
            </w:pPr>
            <w:r>
              <w:rPr>
                <w:b/>
                <w:sz w:val="24"/>
              </w:rPr>
              <w:t>Смотр-конкурс военно-патриотических клубов</w:t>
            </w:r>
            <w:r>
              <w:rPr>
                <w:b/>
                <w:spacing w:val="1"/>
                <w:sz w:val="24"/>
              </w:rPr>
              <w:t xml:space="preserve"> </w:t>
            </w:r>
            <w:r>
              <w:rPr>
                <w:b/>
                <w:sz w:val="24"/>
              </w:rPr>
              <w:t>(объединений)</w:t>
            </w:r>
            <w:r>
              <w:rPr>
                <w:b/>
                <w:spacing w:val="-2"/>
                <w:sz w:val="24"/>
              </w:rPr>
              <w:t xml:space="preserve"> </w:t>
            </w:r>
            <w:r>
              <w:rPr>
                <w:b/>
                <w:sz w:val="24"/>
              </w:rPr>
              <w:t>в</w:t>
            </w:r>
            <w:r>
              <w:rPr>
                <w:b/>
                <w:spacing w:val="-3"/>
                <w:sz w:val="24"/>
              </w:rPr>
              <w:t xml:space="preserve"> </w:t>
            </w:r>
            <w:r>
              <w:rPr>
                <w:b/>
                <w:sz w:val="24"/>
              </w:rPr>
              <w:t>рамках</w:t>
            </w:r>
            <w:r>
              <w:rPr>
                <w:b/>
                <w:spacing w:val="-2"/>
                <w:sz w:val="24"/>
              </w:rPr>
              <w:t xml:space="preserve"> </w:t>
            </w:r>
            <w:r>
              <w:rPr>
                <w:b/>
                <w:sz w:val="24"/>
              </w:rPr>
              <w:t>проекта</w:t>
            </w:r>
            <w:r>
              <w:rPr>
                <w:b/>
                <w:spacing w:val="-2"/>
                <w:sz w:val="24"/>
              </w:rPr>
              <w:t xml:space="preserve"> </w:t>
            </w:r>
            <w:r>
              <w:rPr>
                <w:b/>
                <w:sz w:val="24"/>
              </w:rPr>
              <w:t>«Герои</w:t>
            </w:r>
            <w:r>
              <w:rPr>
                <w:b/>
                <w:spacing w:val="-4"/>
                <w:sz w:val="24"/>
              </w:rPr>
              <w:t xml:space="preserve"> </w:t>
            </w:r>
            <w:r>
              <w:rPr>
                <w:b/>
                <w:sz w:val="24"/>
              </w:rPr>
              <w:t>Отечества».</w:t>
            </w:r>
          </w:p>
        </w:tc>
        <w:tc>
          <w:tcPr>
            <w:tcW w:w="1277" w:type="dxa"/>
          </w:tcPr>
          <w:p w:rsidR="006E617E" w:rsidRDefault="006E617E" w:rsidP="006F6E3E">
            <w:pPr>
              <w:pStyle w:val="TableParagraph"/>
              <w:spacing w:line="275" w:lineRule="exact"/>
              <w:ind w:left="426" w:right="420"/>
              <w:jc w:val="center"/>
              <w:rPr>
                <w:b/>
                <w:sz w:val="24"/>
              </w:rPr>
            </w:pPr>
            <w:r>
              <w:rPr>
                <w:b/>
                <w:sz w:val="24"/>
              </w:rPr>
              <w:t>5-9</w:t>
            </w:r>
          </w:p>
        </w:tc>
        <w:tc>
          <w:tcPr>
            <w:tcW w:w="1246" w:type="dxa"/>
          </w:tcPr>
          <w:p w:rsidR="006E617E" w:rsidRDefault="006E617E" w:rsidP="006F6E3E">
            <w:pPr>
              <w:pStyle w:val="TableParagraph"/>
              <w:spacing w:line="275" w:lineRule="exact"/>
              <w:ind w:left="107" w:right="99"/>
              <w:jc w:val="center"/>
              <w:rPr>
                <w:b/>
                <w:sz w:val="24"/>
              </w:rPr>
            </w:pPr>
            <w:r>
              <w:rPr>
                <w:b/>
                <w:sz w:val="24"/>
              </w:rPr>
              <w:t>апрель</w:t>
            </w:r>
          </w:p>
        </w:tc>
        <w:tc>
          <w:tcPr>
            <w:tcW w:w="1135" w:type="dxa"/>
          </w:tcPr>
          <w:p w:rsidR="006E617E" w:rsidRDefault="006E617E" w:rsidP="006F6E3E">
            <w:pPr>
              <w:pStyle w:val="TableParagraph"/>
              <w:spacing w:line="276" w:lineRule="auto"/>
              <w:ind w:left="109" w:right="95"/>
              <w:rPr>
                <w:b/>
                <w:sz w:val="24"/>
              </w:rPr>
            </w:pPr>
            <w:r>
              <w:rPr>
                <w:b/>
                <w:sz w:val="24"/>
              </w:rPr>
              <w:t>Старши</w:t>
            </w:r>
            <w:r>
              <w:rPr>
                <w:b/>
                <w:spacing w:val="-57"/>
                <w:sz w:val="24"/>
              </w:rPr>
              <w:t xml:space="preserve"> </w:t>
            </w:r>
            <w:r>
              <w:rPr>
                <w:b/>
                <w:sz w:val="24"/>
              </w:rPr>
              <w:t>й</w:t>
            </w:r>
            <w:r>
              <w:rPr>
                <w:b/>
                <w:spacing w:val="1"/>
                <w:sz w:val="24"/>
              </w:rPr>
              <w:t xml:space="preserve"> </w:t>
            </w:r>
            <w:r>
              <w:rPr>
                <w:b/>
                <w:sz w:val="24"/>
              </w:rPr>
              <w:t>вожаты</w:t>
            </w:r>
            <w:r>
              <w:rPr>
                <w:b/>
                <w:spacing w:val="1"/>
                <w:sz w:val="24"/>
              </w:rPr>
              <w:t xml:space="preserve"> </w:t>
            </w:r>
            <w:r>
              <w:rPr>
                <w:b/>
                <w:sz w:val="24"/>
              </w:rPr>
              <w:t>й,</w:t>
            </w:r>
            <w:r>
              <w:rPr>
                <w:b/>
                <w:spacing w:val="1"/>
                <w:sz w:val="24"/>
              </w:rPr>
              <w:t xml:space="preserve"> </w:t>
            </w:r>
            <w:r>
              <w:rPr>
                <w:b/>
                <w:sz w:val="24"/>
              </w:rPr>
              <w:t>Советн</w:t>
            </w:r>
            <w:r>
              <w:rPr>
                <w:b/>
                <w:spacing w:val="1"/>
                <w:sz w:val="24"/>
              </w:rPr>
              <w:t xml:space="preserve"> </w:t>
            </w:r>
            <w:r>
              <w:rPr>
                <w:b/>
                <w:sz w:val="24"/>
              </w:rPr>
              <w:t>ик</w:t>
            </w:r>
            <w:r>
              <w:rPr>
                <w:b/>
                <w:spacing w:val="1"/>
                <w:sz w:val="24"/>
              </w:rPr>
              <w:t xml:space="preserve"> </w:t>
            </w:r>
            <w:r>
              <w:rPr>
                <w:b/>
                <w:sz w:val="24"/>
              </w:rPr>
              <w:t>директо</w:t>
            </w:r>
            <w:r>
              <w:rPr>
                <w:b/>
                <w:spacing w:val="-57"/>
                <w:sz w:val="24"/>
              </w:rPr>
              <w:t xml:space="preserve"> </w:t>
            </w:r>
            <w:r>
              <w:rPr>
                <w:b/>
                <w:sz w:val="24"/>
              </w:rPr>
              <w:t>ра</w:t>
            </w:r>
            <w:r>
              <w:rPr>
                <w:b/>
                <w:spacing w:val="1"/>
                <w:sz w:val="24"/>
              </w:rPr>
              <w:t xml:space="preserve"> </w:t>
            </w:r>
            <w:r>
              <w:rPr>
                <w:b/>
                <w:sz w:val="24"/>
              </w:rPr>
              <w:t>по</w:t>
            </w:r>
            <w:r>
              <w:rPr>
                <w:b/>
                <w:spacing w:val="1"/>
                <w:sz w:val="24"/>
              </w:rPr>
              <w:t xml:space="preserve"> </w:t>
            </w:r>
            <w:r>
              <w:rPr>
                <w:b/>
                <w:sz w:val="24"/>
              </w:rPr>
              <w:t>воспита</w:t>
            </w:r>
            <w:r>
              <w:rPr>
                <w:b/>
                <w:spacing w:val="-57"/>
                <w:sz w:val="24"/>
              </w:rPr>
              <w:t xml:space="preserve"> </w:t>
            </w:r>
            <w:r>
              <w:rPr>
                <w:b/>
                <w:sz w:val="24"/>
              </w:rPr>
              <w:t>тельной</w:t>
            </w:r>
            <w:r>
              <w:rPr>
                <w:b/>
                <w:spacing w:val="-57"/>
                <w:sz w:val="24"/>
              </w:rPr>
              <w:t xml:space="preserve"> </w:t>
            </w:r>
            <w:r>
              <w:rPr>
                <w:b/>
                <w:sz w:val="24"/>
              </w:rPr>
              <w:t>работе и</w:t>
            </w:r>
            <w:r>
              <w:rPr>
                <w:b/>
                <w:spacing w:val="-57"/>
                <w:sz w:val="24"/>
              </w:rPr>
              <w:t xml:space="preserve"> </w:t>
            </w:r>
            <w:r>
              <w:rPr>
                <w:b/>
                <w:sz w:val="24"/>
              </w:rPr>
              <w:t>взаимод</w:t>
            </w:r>
            <w:r>
              <w:rPr>
                <w:b/>
                <w:spacing w:val="-57"/>
                <w:sz w:val="24"/>
              </w:rPr>
              <w:t xml:space="preserve"> </w:t>
            </w:r>
            <w:r>
              <w:rPr>
                <w:b/>
                <w:sz w:val="24"/>
              </w:rPr>
              <w:t>ействи</w:t>
            </w:r>
            <w:r>
              <w:rPr>
                <w:b/>
                <w:spacing w:val="1"/>
                <w:sz w:val="24"/>
              </w:rPr>
              <w:t xml:space="preserve"> </w:t>
            </w:r>
            <w:r>
              <w:rPr>
                <w:b/>
                <w:sz w:val="24"/>
              </w:rPr>
              <w:t>ю с</w:t>
            </w:r>
            <w:r>
              <w:rPr>
                <w:b/>
                <w:spacing w:val="1"/>
                <w:sz w:val="24"/>
              </w:rPr>
              <w:t xml:space="preserve"> </w:t>
            </w:r>
            <w:r>
              <w:rPr>
                <w:b/>
                <w:sz w:val="24"/>
              </w:rPr>
              <w:t>обществ</w:t>
            </w:r>
            <w:r>
              <w:rPr>
                <w:b/>
                <w:spacing w:val="-57"/>
                <w:sz w:val="24"/>
              </w:rPr>
              <w:t xml:space="preserve"> </w:t>
            </w:r>
            <w:r>
              <w:rPr>
                <w:b/>
                <w:sz w:val="24"/>
              </w:rPr>
              <w:t>енными</w:t>
            </w:r>
            <w:r>
              <w:rPr>
                <w:b/>
                <w:spacing w:val="-57"/>
                <w:sz w:val="24"/>
              </w:rPr>
              <w:t xml:space="preserve"> </w:t>
            </w:r>
            <w:r>
              <w:rPr>
                <w:b/>
                <w:sz w:val="24"/>
              </w:rPr>
              <w:t>организ</w:t>
            </w:r>
            <w:r>
              <w:rPr>
                <w:b/>
                <w:spacing w:val="1"/>
                <w:sz w:val="24"/>
              </w:rPr>
              <w:t xml:space="preserve"> </w:t>
            </w:r>
            <w:r>
              <w:rPr>
                <w:b/>
                <w:sz w:val="24"/>
              </w:rPr>
              <w:t>ациями,</w:t>
            </w:r>
            <w:r>
              <w:rPr>
                <w:b/>
                <w:spacing w:val="-57"/>
                <w:sz w:val="24"/>
              </w:rPr>
              <w:t xml:space="preserve"> </w:t>
            </w:r>
            <w:r>
              <w:rPr>
                <w:b/>
                <w:sz w:val="24"/>
              </w:rPr>
              <w:t>ЦДТ</w:t>
            </w:r>
          </w:p>
        </w:tc>
      </w:tr>
      <w:tr w:rsidR="006E617E" w:rsidTr="006F6E3E">
        <w:trPr>
          <w:trHeight w:val="1588"/>
        </w:trPr>
        <w:tc>
          <w:tcPr>
            <w:tcW w:w="6234" w:type="dxa"/>
          </w:tcPr>
          <w:p w:rsidR="006E617E" w:rsidRDefault="006E617E" w:rsidP="006F6E3E">
            <w:pPr>
              <w:pStyle w:val="TableParagraph"/>
              <w:spacing w:line="451" w:lineRule="auto"/>
              <w:ind w:left="110" w:right="1405"/>
              <w:rPr>
                <w:b/>
                <w:sz w:val="24"/>
              </w:rPr>
            </w:pPr>
            <w:r>
              <w:rPr>
                <w:b/>
                <w:sz w:val="24"/>
              </w:rPr>
              <w:t>Смотр-конкурс</w:t>
            </w:r>
            <w:r>
              <w:rPr>
                <w:b/>
                <w:spacing w:val="-5"/>
                <w:sz w:val="24"/>
              </w:rPr>
              <w:t xml:space="preserve"> </w:t>
            </w:r>
            <w:r>
              <w:rPr>
                <w:b/>
                <w:sz w:val="24"/>
              </w:rPr>
              <w:t>«Безопасное</w:t>
            </w:r>
            <w:r>
              <w:rPr>
                <w:b/>
                <w:spacing w:val="-3"/>
                <w:sz w:val="24"/>
              </w:rPr>
              <w:t xml:space="preserve"> </w:t>
            </w:r>
            <w:r>
              <w:rPr>
                <w:b/>
                <w:sz w:val="24"/>
              </w:rPr>
              <w:t>колесо–</w:t>
            </w:r>
            <w:r>
              <w:rPr>
                <w:b/>
                <w:spacing w:val="-4"/>
                <w:sz w:val="24"/>
              </w:rPr>
              <w:t xml:space="preserve"> </w:t>
            </w:r>
            <w:r>
              <w:rPr>
                <w:b/>
                <w:sz w:val="24"/>
              </w:rPr>
              <w:t>2024».</w:t>
            </w:r>
            <w:r>
              <w:rPr>
                <w:b/>
                <w:spacing w:val="-57"/>
                <w:sz w:val="24"/>
              </w:rPr>
              <w:t xml:space="preserve"> </w:t>
            </w:r>
            <w:r>
              <w:rPr>
                <w:b/>
                <w:sz w:val="24"/>
              </w:rPr>
              <w:t>День</w:t>
            </w:r>
            <w:r>
              <w:rPr>
                <w:b/>
                <w:spacing w:val="-1"/>
                <w:sz w:val="24"/>
              </w:rPr>
              <w:t xml:space="preserve"> </w:t>
            </w:r>
            <w:r>
              <w:rPr>
                <w:b/>
                <w:sz w:val="24"/>
              </w:rPr>
              <w:t>детства.</w:t>
            </w:r>
          </w:p>
          <w:p w:rsidR="006E617E" w:rsidRDefault="006E617E" w:rsidP="006F6E3E">
            <w:pPr>
              <w:pStyle w:val="TableParagraph"/>
              <w:spacing w:line="273" w:lineRule="exact"/>
              <w:ind w:left="110"/>
              <w:rPr>
                <w:b/>
                <w:sz w:val="24"/>
              </w:rPr>
            </w:pPr>
            <w:r>
              <w:rPr>
                <w:b/>
                <w:sz w:val="24"/>
              </w:rPr>
              <w:t>Конкурс</w:t>
            </w:r>
            <w:r>
              <w:rPr>
                <w:b/>
                <w:spacing w:val="55"/>
                <w:sz w:val="24"/>
              </w:rPr>
              <w:t xml:space="preserve"> </w:t>
            </w:r>
            <w:r>
              <w:rPr>
                <w:b/>
                <w:sz w:val="24"/>
              </w:rPr>
              <w:t>по</w:t>
            </w:r>
            <w:r>
              <w:rPr>
                <w:b/>
                <w:spacing w:val="-2"/>
                <w:sz w:val="24"/>
              </w:rPr>
              <w:t xml:space="preserve"> </w:t>
            </w:r>
            <w:r>
              <w:rPr>
                <w:b/>
                <w:sz w:val="24"/>
              </w:rPr>
              <w:t>истории</w:t>
            </w:r>
            <w:r>
              <w:rPr>
                <w:b/>
                <w:spacing w:val="-4"/>
                <w:sz w:val="24"/>
              </w:rPr>
              <w:t xml:space="preserve"> </w:t>
            </w:r>
            <w:r>
              <w:rPr>
                <w:b/>
                <w:sz w:val="24"/>
              </w:rPr>
              <w:t>Военно-Морского</w:t>
            </w:r>
            <w:r>
              <w:rPr>
                <w:b/>
                <w:spacing w:val="-2"/>
                <w:sz w:val="24"/>
              </w:rPr>
              <w:t xml:space="preserve"> </w:t>
            </w:r>
            <w:r>
              <w:rPr>
                <w:b/>
                <w:sz w:val="24"/>
              </w:rPr>
              <w:t>Флота</w:t>
            </w:r>
            <w:r>
              <w:rPr>
                <w:b/>
                <w:spacing w:val="-2"/>
                <w:sz w:val="24"/>
              </w:rPr>
              <w:t xml:space="preserve"> </w:t>
            </w:r>
            <w:r>
              <w:rPr>
                <w:b/>
                <w:sz w:val="24"/>
              </w:rPr>
              <w:t>России</w:t>
            </w:r>
          </w:p>
        </w:tc>
        <w:tc>
          <w:tcPr>
            <w:tcW w:w="1277" w:type="dxa"/>
          </w:tcPr>
          <w:p w:rsidR="006E617E" w:rsidRDefault="006E617E" w:rsidP="006F6E3E">
            <w:pPr>
              <w:pStyle w:val="TableParagraph"/>
              <w:spacing w:line="275" w:lineRule="exact"/>
              <w:ind w:left="8"/>
              <w:jc w:val="center"/>
              <w:rPr>
                <w:b/>
                <w:sz w:val="24"/>
              </w:rPr>
            </w:pPr>
            <w:r>
              <w:rPr>
                <w:b/>
                <w:sz w:val="24"/>
              </w:rPr>
              <w:t>5</w:t>
            </w:r>
          </w:p>
          <w:p w:rsidR="006E617E" w:rsidRDefault="006E617E" w:rsidP="006F6E3E">
            <w:pPr>
              <w:pStyle w:val="TableParagraph"/>
              <w:rPr>
                <w:b/>
                <w:sz w:val="26"/>
              </w:rPr>
            </w:pPr>
          </w:p>
          <w:p w:rsidR="006E617E" w:rsidRDefault="006E617E" w:rsidP="006F6E3E">
            <w:pPr>
              <w:pStyle w:val="TableParagraph"/>
              <w:rPr>
                <w:b/>
                <w:sz w:val="26"/>
              </w:rPr>
            </w:pPr>
          </w:p>
          <w:p w:rsidR="006E617E" w:rsidRDefault="006E617E" w:rsidP="006F6E3E">
            <w:pPr>
              <w:pStyle w:val="TableParagraph"/>
              <w:spacing w:before="160"/>
              <w:ind w:left="107"/>
              <w:rPr>
                <w:b/>
                <w:sz w:val="24"/>
              </w:rPr>
            </w:pPr>
            <w:r>
              <w:rPr>
                <w:b/>
                <w:sz w:val="24"/>
              </w:rPr>
              <w:t>5-9</w:t>
            </w:r>
          </w:p>
        </w:tc>
        <w:tc>
          <w:tcPr>
            <w:tcW w:w="1246" w:type="dxa"/>
          </w:tcPr>
          <w:p w:rsidR="006E617E" w:rsidRDefault="006E617E" w:rsidP="006F6E3E">
            <w:pPr>
              <w:pStyle w:val="TableParagraph"/>
              <w:spacing w:line="275" w:lineRule="exact"/>
              <w:ind w:left="110" w:right="99"/>
              <w:jc w:val="center"/>
              <w:rPr>
                <w:b/>
                <w:sz w:val="24"/>
              </w:rPr>
            </w:pPr>
            <w:r>
              <w:rPr>
                <w:b/>
                <w:sz w:val="24"/>
              </w:rPr>
              <w:t>май</w:t>
            </w:r>
          </w:p>
        </w:tc>
        <w:tc>
          <w:tcPr>
            <w:tcW w:w="1135" w:type="dxa"/>
          </w:tcPr>
          <w:p w:rsidR="006E617E" w:rsidRDefault="006E617E" w:rsidP="006F6E3E">
            <w:pPr>
              <w:pStyle w:val="TableParagraph"/>
              <w:spacing w:line="276" w:lineRule="auto"/>
              <w:ind w:left="109" w:right="116"/>
              <w:rPr>
                <w:b/>
                <w:sz w:val="24"/>
              </w:rPr>
            </w:pPr>
            <w:r>
              <w:rPr>
                <w:b/>
                <w:spacing w:val="-1"/>
                <w:sz w:val="24"/>
              </w:rPr>
              <w:t>Старши</w:t>
            </w:r>
            <w:r>
              <w:rPr>
                <w:b/>
                <w:spacing w:val="-57"/>
                <w:sz w:val="24"/>
              </w:rPr>
              <w:t xml:space="preserve"> </w:t>
            </w:r>
            <w:r>
              <w:rPr>
                <w:b/>
                <w:sz w:val="24"/>
              </w:rPr>
              <w:t>й</w:t>
            </w:r>
            <w:r>
              <w:rPr>
                <w:b/>
                <w:spacing w:val="1"/>
                <w:sz w:val="24"/>
              </w:rPr>
              <w:t xml:space="preserve"> </w:t>
            </w:r>
            <w:r>
              <w:rPr>
                <w:b/>
                <w:sz w:val="24"/>
              </w:rPr>
              <w:t>вожаты</w:t>
            </w:r>
            <w:r>
              <w:rPr>
                <w:b/>
                <w:spacing w:val="-57"/>
                <w:sz w:val="24"/>
              </w:rPr>
              <w:t xml:space="preserve"> </w:t>
            </w:r>
            <w:r>
              <w:rPr>
                <w:b/>
                <w:sz w:val="24"/>
              </w:rPr>
              <w:t>й,</w:t>
            </w:r>
          </w:p>
          <w:p w:rsidR="006E617E" w:rsidRDefault="006E617E" w:rsidP="006F6E3E">
            <w:pPr>
              <w:pStyle w:val="TableParagraph"/>
              <w:ind w:left="109"/>
              <w:rPr>
                <w:b/>
                <w:sz w:val="24"/>
              </w:rPr>
            </w:pPr>
            <w:r>
              <w:rPr>
                <w:b/>
                <w:sz w:val="24"/>
              </w:rPr>
              <w:t>Советн</w:t>
            </w:r>
          </w:p>
        </w:tc>
      </w:tr>
    </w:tbl>
    <w:p w:rsidR="006E617E" w:rsidRDefault="006E617E" w:rsidP="006E617E">
      <w:pPr>
        <w:rPr>
          <w:sz w:val="24"/>
        </w:rPr>
        <w:sectPr w:rsidR="006E617E">
          <w:headerReference w:type="default" r:id="rId1688"/>
          <w:footerReference w:type="default" r:id="rId1689"/>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4644"/>
        </w:trPr>
        <w:tc>
          <w:tcPr>
            <w:tcW w:w="6234" w:type="dxa"/>
          </w:tcPr>
          <w:p w:rsidR="006E617E" w:rsidRDefault="006E617E" w:rsidP="006F6E3E">
            <w:pPr>
              <w:pStyle w:val="TableParagraph"/>
            </w:pPr>
          </w:p>
        </w:tc>
        <w:tc>
          <w:tcPr>
            <w:tcW w:w="1277" w:type="dxa"/>
          </w:tcPr>
          <w:p w:rsidR="006E617E" w:rsidRDefault="006E617E" w:rsidP="006F6E3E">
            <w:pPr>
              <w:pStyle w:val="TableParagraph"/>
              <w:rPr>
                <w:b/>
                <w:sz w:val="26"/>
              </w:rPr>
            </w:pPr>
          </w:p>
          <w:p w:rsidR="006E617E" w:rsidRDefault="006E617E" w:rsidP="006F6E3E">
            <w:pPr>
              <w:pStyle w:val="TableParagraph"/>
              <w:rPr>
                <w:b/>
                <w:sz w:val="26"/>
              </w:rPr>
            </w:pPr>
          </w:p>
          <w:p w:rsidR="006E617E" w:rsidRDefault="006E617E" w:rsidP="006F6E3E">
            <w:pPr>
              <w:pStyle w:val="TableParagraph"/>
              <w:spacing w:before="1"/>
              <w:rPr>
                <w:b/>
                <w:sz w:val="38"/>
              </w:rPr>
            </w:pPr>
          </w:p>
          <w:p w:rsidR="006E617E" w:rsidRDefault="006E617E" w:rsidP="006F6E3E">
            <w:pPr>
              <w:pStyle w:val="TableParagraph"/>
              <w:ind w:left="347"/>
              <w:rPr>
                <w:b/>
                <w:sz w:val="24"/>
              </w:rPr>
            </w:pPr>
            <w:r>
              <w:rPr>
                <w:b/>
                <w:sz w:val="24"/>
              </w:rPr>
              <w:t>5-9</w:t>
            </w: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6" w:lineRule="auto"/>
              <w:ind w:left="109" w:right="95"/>
              <w:rPr>
                <w:b/>
                <w:sz w:val="24"/>
              </w:rPr>
            </w:pPr>
            <w:r>
              <w:rPr>
                <w:b/>
                <w:sz w:val="24"/>
              </w:rPr>
              <w:t>ик</w:t>
            </w:r>
            <w:r>
              <w:rPr>
                <w:b/>
                <w:spacing w:val="1"/>
                <w:sz w:val="24"/>
              </w:rPr>
              <w:t xml:space="preserve"> </w:t>
            </w:r>
            <w:r>
              <w:rPr>
                <w:b/>
                <w:sz w:val="24"/>
              </w:rPr>
              <w:t>директо</w:t>
            </w:r>
            <w:r>
              <w:rPr>
                <w:b/>
                <w:spacing w:val="-57"/>
                <w:sz w:val="24"/>
              </w:rPr>
              <w:t xml:space="preserve"> </w:t>
            </w:r>
            <w:r>
              <w:rPr>
                <w:b/>
                <w:sz w:val="24"/>
              </w:rPr>
              <w:t>ра</w:t>
            </w:r>
            <w:r>
              <w:rPr>
                <w:b/>
                <w:spacing w:val="1"/>
                <w:sz w:val="24"/>
              </w:rPr>
              <w:t xml:space="preserve"> </w:t>
            </w:r>
            <w:r>
              <w:rPr>
                <w:b/>
                <w:sz w:val="24"/>
              </w:rPr>
              <w:t>по</w:t>
            </w:r>
            <w:r>
              <w:rPr>
                <w:b/>
                <w:spacing w:val="1"/>
                <w:sz w:val="24"/>
              </w:rPr>
              <w:t xml:space="preserve"> </w:t>
            </w:r>
            <w:r>
              <w:rPr>
                <w:b/>
                <w:sz w:val="24"/>
              </w:rPr>
              <w:t>воспита</w:t>
            </w:r>
            <w:r>
              <w:rPr>
                <w:b/>
                <w:spacing w:val="-57"/>
                <w:sz w:val="24"/>
              </w:rPr>
              <w:t xml:space="preserve"> </w:t>
            </w:r>
            <w:r>
              <w:rPr>
                <w:b/>
                <w:sz w:val="24"/>
              </w:rPr>
              <w:t>тельной</w:t>
            </w:r>
            <w:r>
              <w:rPr>
                <w:b/>
                <w:spacing w:val="-57"/>
                <w:sz w:val="24"/>
              </w:rPr>
              <w:t xml:space="preserve"> </w:t>
            </w:r>
            <w:r>
              <w:rPr>
                <w:b/>
                <w:sz w:val="24"/>
              </w:rPr>
              <w:t>работе и</w:t>
            </w:r>
            <w:r>
              <w:rPr>
                <w:b/>
                <w:spacing w:val="-57"/>
                <w:sz w:val="24"/>
              </w:rPr>
              <w:t xml:space="preserve"> </w:t>
            </w:r>
            <w:r>
              <w:rPr>
                <w:b/>
                <w:sz w:val="24"/>
              </w:rPr>
              <w:t>взаимод</w:t>
            </w:r>
            <w:r>
              <w:rPr>
                <w:b/>
                <w:spacing w:val="-57"/>
                <w:sz w:val="24"/>
              </w:rPr>
              <w:t xml:space="preserve"> </w:t>
            </w:r>
            <w:r>
              <w:rPr>
                <w:b/>
                <w:sz w:val="24"/>
              </w:rPr>
              <w:t>ействи</w:t>
            </w:r>
            <w:r>
              <w:rPr>
                <w:b/>
                <w:spacing w:val="1"/>
                <w:sz w:val="24"/>
              </w:rPr>
              <w:t xml:space="preserve"> </w:t>
            </w:r>
            <w:r>
              <w:rPr>
                <w:b/>
                <w:sz w:val="24"/>
              </w:rPr>
              <w:t>ю с</w:t>
            </w:r>
            <w:r>
              <w:rPr>
                <w:b/>
                <w:spacing w:val="1"/>
                <w:sz w:val="24"/>
              </w:rPr>
              <w:t xml:space="preserve"> </w:t>
            </w:r>
            <w:r>
              <w:rPr>
                <w:b/>
                <w:sz w:val="24"/>
              </w:rPr>
              <w:t>обществ</w:t>
            </w:r>
            <w:r>
              <w:rPr>
                <w:b/>
                <w:spacing w:val="-57"/>
                <w:sz w:val="24"/>
              </w:rPr>
              <w:t xml:space="preserve"> </w:t>
            </w:r>
            <w:r>
              <w:rPr>
                <w:b/>
                <w:sz w:val="24"/>
              </w:rPr>
              <w:t>енными</w:t>
            </w:r>
            <w:r>
              <w:rPr>
                <w:b/>
                <w:spacing w:val="-57"/>
                <w:sz w:val="24"/>
              </w:rPr>
              <w:t xml:space="preserve"> </w:t>
            </w:r>
            <w:r>
              <w:rPr>
                <w:b/>
                <w:sz w:val="24"/>
              </w:rPr>
              <w:t>организ</w:t>
            </w:r>
            <w:r>
              <w:rPr>
                <w:b/>
                <w:spacing w:val="1"/>
                <w:sz w:val="24"/>
              </w:rPr>
              <w:t xml:space="preserve"> </w:t>
            </w:r>
            <w:r>
              <w:rPr>
                <w:b/>
                <w:sz w:val="24"/>
              </w:rPr>
              <w:t>ациями,</w:t>
            </w:r>
            <w:r>
              <w:rPr>
                <w:b/>
                <w:spacing w:val="-57"/>
                <w:sz w:val="24"/>
              </w:rPr>
              <w:t xml:space="preserve"> </w:t>
            </w:r>
            <w:r>
              <w:rPr>
                <w:b/>
                <w:sz w:val="24"/>
              </w:rPr>
              <w:t>ЦДТ</w:t>
            </w:r>
          </w:p>
        </w:tc>
      </w:tr>
      <w:tr w:rsidR="006E617E" w:rsidTr="006F6E3E">
        <w:trPr>
          <w:trHeight w:val="518"/>
        </w:trPr>
        <w:tc>
          <w:tcPr>
            <w:tcW w:w="9892" w:type="dxa"/>
            <w:gridSpan w:val="4"/>
          </w:tcPr>
          <w:p w:rsidR="006E617E" w:rsidRDefault="006E617E" w:rsidP="006F6E3E">
            <w:pPr>
              <w:pStyle w:val="TableParagraph"/>
              <w:spacing w:line="275" w:lineRule="exact"/>
              <w:ind w:left="1583" w:right="1572"/>
              <w:jc w:val="center"/>
              <w:rPr>
                <w:b/>
                <w:sz w:val="24"/>
              </w:rPr>
            </w:pPr>
            <w:r>
              <w:rPr>
                <w:b/>
                <w:sz w:val="24"/>
              </w:rPr>
              <w:t>Модуль</w:t>
            </w:r>
            <w:r>
              <w:rPr>
                <w:b/>
                <w:spacing w:val="-1"/>
                <w:sz w:val="24"/>
              </w:rPr>
              <w:t xml:space="preserve"> </w:t>
            </w:r>
            <w:r>
              <w:rPr>
                <w:b/>
                <w:sz w:val="24"/>
              </w:rPr>
              <w:t>«Школьные</w:t>
            </w:r>
            <w:r>
              <w:rPr>
                <w:b/>
                <w:spacing w:val="-3"/>
                <w:sz w:val="24"/>
              </w:rPr>
              <w:t xml:space="preserve"> </w:t>
            </w:r>
            <w:r>
              <w:rPr>
                <w:b/>
                <w:sz w:val="24"/>
              </w:rPr>
              <w:t>медиа»</w:t>
            </w:r>
          </w:p>
        </w:tc>
      </w:tr>
      <w:tr w:rsidR="006E617E" w:rsidTr="006F6E3E">
        <w:trPr>
          <w:trHeight w:val="1468"/>
        </w:trPr>
        <w:tc>
          <w:tcPr>
            <w:tcW w:w="6234" w:type="dxa"/>
          </w:tcPr>
          <w:p w:rsidR="006E617E" w:rsidRDefault="006E617E" w:rsidP="006F6E3E">
            <w:pPr>
              <w:pStyle w:val="TableParagraph"/>
              <w:spacing w:line="276" w:lineRule="auto"/>
              <w:ind w:left="110" w:right="578"/>
              <w:rPr>
                <w:sz w:val="24"/>
              </w:rPr>
            </w:pPr>
            <w:r>
              <w:rPr>
                <w:sz w:val="24"/>
              </w:rPr>
              <w:t>Книжные</w:t>
            </w:r>
            <w:r>
              <w:rPr>
                <w:spacing w:val="-6"/>
                <w:sz w:val="24"/>
              </w:rPr>
              <w:t xml:space="preserve"> </w:t>
            </w:r>
            <w:r>
              <w:rPr>
                <w:sz w:val="24"/>
              </w:rPr>
              <w:t>выставки,</w:t>
            </w:r>
            <w:r>
              <w:rPr>
                <w:spacing w:val="-4"/>
                <w:sz w:val="24"/>
              </w:rPr>
              <w:t xml:space="preserve"> </w:t>
            </w:r>
            <w:r>
              <w:rPr>
                <w:sz w:val="24"/>
              </w:rPr>
              <w:t>стенды,</w:t>
            </w:r>
            <w:r>
              <w:rPr>
                <w:spacing w:val="-4"/>
                <w:sz w:val="24"/>
              </w:rPr>
              <w:t xml:space="preserve"> </w:t>
            </w:r>
            <w:r>
              <w:rPr>
                <w:sz w:val="24"/>
              </w:rPr>
              <w:t>информационные</w:t>
            </w:r>
            <w:r>
              <w:rPr>
                <w:spacing w:val="-6"/>
                <w:sz w:val="24"/>
              </w:rPr>
              <w:t xml:space="preserve"> </w:t>
            </w:r>
            <w:r>
              <w:rPr>
                <w:sz w:val="24"/>
              </w:rPr>
              <w:t>уголки</w:t>
            </w:r>
            <w:r>
              <w:rPr>
                <w:spacing w:val="-57"/>
                <w:sz w:val="24"/>
              </w:rPr>
              <w:t xml:space="preserve"> </w:t>
            </w:r>
            <w:r>
              <w:rPr>
                <w:sz w:val="24"/>
              </w:rPr>
              <w:t>освещающие деятельность в области гражданской</w:t>
            </w:r>
            <w:r>
              <w:rPr>
                <w:spacing w:val="1"/>
                <w:sz w:val="24"/>
              </w:rPr>
              <w:t xml:space="preserve"> </w:t>
            </w:r>
            <w:r>
              <w:rPr>
                <w:sz w:val="24"/>
              </w:rPr>
              <w:t>защиты,</w:t>
            </w:r>
            <w:r>
              <w:rPr>
                <w:spacing w:val="-1"/>
                <w:sz w:val="24"/>
              </w:rPr>
              <w:t xml:space="preserve"> </w:t>
            </w:r>
            <w:r>
              <w:rPr>
                <w:sz w:val="24"/>
              </w:rPr>
              <w:t>правила</w:t>
            </w:r>
            <w:r>
              <w:rPr>
                <w:spacing w:val="-2"/>
                <w:sz w:val="24"/>
              </w:rPr>
              <w:t xml:space="preserve"> </w:t>
            </w:r>
            <w:r>
              <w:rPr>
                <w:sz w:val="24"/>
              </w:rPr>
              <w:t>поведения обучающихся</w:t>
            </w:r>
          </w:p>
        </w:tc>
        <w:tc>
          <w:tcPr>
            <w:tcW w:w="1277" w:type="dxa"/>
          </w:tcPr>
          <w:p w:rsidR="006E617E" w:rsidRDefault="006E617E" w:rsidP="006F6E3E">
            <w:pPr>
              <w:pStyle w:val="TableParagraph"/>
              <w:spacing w:line="270" w:lineRule="exact"/>
              <w:ind w:right="468"/>
              <w:jc w:val="right"/>
              <w:rPr>
                <w:sz w:val="24"/>
              </w:rPr>
            </w:pPr>
            <w:r>
              <w:rPr>
                <w:sz w:val="24"/>
              </w:rPr>
              <w:t>5-9</w:t>
            </w:r>
          </w:p>
        </w:tc>
        <w:tc>
          <w:tcPr>
            <w:tcW w:w="1246" w:type="dxa"/>
          </w:tcPr>
          <w:p w:rsidR="006E617E" w:rsidRDefault="006E617E" w:rsidP="006F6E3E">
            <w:pPr>
              <w:pStyle w:val="TableParagraph"/>
              <w:spacing w:line="270" w:lineRule="exact"/>
              <w:ind w:right="161"/>
              <w:jc w:val="right"/>
              <w:rPr>
                <w:sz w:val="24"/>
              </w:rPr>
            </w:pPr>
            <w:r>
              <w:rPr>
                <w:sz w:val="24"/>
              </w:rPr>
              <w:t>1 – 10.10</w:t>
            </w:r>
          </w:p>
        </w:tc>
        <w:tc>
          <w:tcPr>
            <w:tcW w:w="1135" w:type="dxa"/>
          </w:tcPr>
          <w:p w:rsidR="006E617E" w:rsidRDefault="006E617E" w:rsidP="006F6E3E">
            <w:pPr>
              <w:pStyle w:val="TableParagraph"/>
              <w:spacing w:line="276" w:lineRule="auto"/>
              <w:ind w:left="109" w:right="150"/>
              <w:rPr>
                <w:sz w:val="24"/>
              </w:rPr>
            </w:pPr>
            <w:r>
              <w:rPr>
                <w:sz w:val="24"/>
              </w:rPr>
              <w:t>библиот</w:t>
            </w:r>
            <w:r>
              <w:rPr>
                <w:spacing w:val="-57"/>
                <w:sz w:val="24"/>
              </w:rPr>
              <w:t xml:space="preserve"> </w:t>
            </w:r>
            <w:r>
              <w:rPr>
                <w:sz w:val="24"/>
              </w:rPr>
              <w:t>екарь,</w:t>
            </w:r>
            <w:r>
              <w:rPr>
                <w:spacing w:val="1"/>
                <w:sz w:val="24"/>
              </w:rPr>
              <w:t xml:space="preserve"> </w:t>
            </w:r>
            <w:r>
              <w:rPr>
                <w:sz w:val="24"/>
              </w:rPr>
              <w:t>учитель</w:t>
            </w:r>
            <w:r>
              <w:rPr>
                <w:spacing w:val="-57"/>
                <w:sz w:val="24"/>
              </w:rPr>
              <w:t xml:space="preserve"> </w:t>
            </w:r>
            <w:r>
              <w:rPr>
                <w:sz w:val="24"/>
              </w:rPr>
              <w:t>ОБЖ</w:t>
            </w:r>
          </w:p>
        </w:tc>
      </w:tr>
      <w:tr w:rsidR="006E617E" w:rsidTr="006F6E3E">
        <w:trPr>
          <w:trHeight w:val="1471"/>
        </w:trPr>
        <w:tc>
          <w:tcPr>
            <w:tcW w:w="6234" w:type="dxa"/>
          </w:tcPr>
          <w:p w:rsidR="006E617E" w:rsidRDefault="006E617E" w:rsidP="006F6E3E">
            <w:pPr>
              <w:pStyle w:val="TableParagraph"/>
              <w:spacing w:line="278" w:lineRule="auto"/>
              <w:ind w:left="110" w:right="1497"/>
              <w:rPr>
                <w:sz w:val="24"/>
              </w:rPr>
            </w:pPr>
            <w:r>
              <w:rPr>
                <w:sz w:val="24"/>
              </w:rPr>
              <w:t>Информационная</w:t>
            </w:r>
            <w:r>
              <w:rPr>
                <w:spacing w:val="-6"/>
                <w:sz w:val="24"/>
              </w:rPr>
              <w:t xml:space="preserve"> </w:t>
            </w:r>
            <w:r>
              <w:rPr>
                <w:sz w:val="24"/>
              </w:rPr>
              <w:t>и</w:t>
            </w:r>
            <w:r>
              <w:rPr>
                <w:spacing w:val="-6"/>
                <w:sz w:val="24"/>
              </w:rPr>
              <w:t xml:space="preserve"> </w:t>
            </w:r>
            <w:r>
              <w:rPr>
                <w:sz w:val="24"/>
              </w:rPr>
              <w:t>книжная</w:t>
            </w:r>
            <w:r>
              <w:rPr>
                <w:spacing w:val="-6"/>
                <w:sz w:val="24"/>
              </w:rPr>
              <w:t xml:space="preserve"> </w:t>
            </w:r>
            <w:r>
              <w:rPr>
                <w:sz w:val="24"/>
              </w:rPr>
              <w:t>выставка</w:t>
            </w:r>
            <w:r>
              <w:rPr>
                <w:spacing w:val="-2"/>
                <w:sz w:val="24"/>
              </w:rPr>
              <w:t xml:space="preserve"> </w:t>
            </w:r>
            <w:r>
              <w:rPr>
                <w:sz w:val="24"/>
              </w:rPr>
              <w:t>«День</w:t>
            </w:r>
            <w:r>
              <w:rPr>
                <w:spacing w:val="-57"/>
                <w:sz w:val="24"/>
              </w:rPr>
              <w:t xml:space="preserve"> </w:t>
            </w:r>
            <w:r>
              <w:rPr>
                <w:sz w:val="24"/>
              </w:rPr>
              <w:t>солидарности</w:t>
            </w:r>
            <w:r>
              <w:rPr>
                <w:spacing w:val="-1"/>
                <w:sz w:val="24"/>
              </w:rPr>
              <w:t xml:space="preserve"> </w:t>
            </w:r>
            <w:r>
              <w:rPr>
                <w:sz w:val="24"/>
              </w:rPr>
              <w:t>и борьбы</w:t>
            </w:r>
            <w:r>
              <w:rPr>
                <w:spacing w:val="-3"/>
                <w:sz w:val="24"/>
              </w:rPr>
              <w:t xml:space="preserve"> </w:t>
            </w:r>
            <w:r>
              <w:rPr>
                <w:sz w:val="24"/>
              </w:rPr>
              <w:t>с</w:t>
            </w:r>
            <w:r>
              <w:rPr>
                <w:spacing w:val="-1"/>
                <w:sz w:val="24"/>
              </w:rPr>
              <w:t xml:space="preserve"> </w:t>
            </w:r>
            <w:r>
              <w:rPr>
                <w:sz w:val="24"/>
              </w:rPr>
              <w:t>терроризмом»</w:t>
            </w:r>
          </w:p>
        </w:tc>
        <w:tc>
          <w:tcPr>
            <w:tcW w:w="1277" w:type="dxa"/>
          </w:tcPr>
          <w:p w:rsidR="006E617E" w:rsidRDefault="006E617E" w:rsidP="006F6E3E">
            <w:pPr>
              <w:pStyle w:val="TableParagraph"/>
              <w:spacing w:line="270" w:lineRule="exact"/>
              <w:ind w:right="468"/>
              <w:jc w:val="right"/>
              <w:rPr>
                <w:sz w:val="24"/>
              </w:rPr>
            </w:pPr>
            <w:r>
              <w:rPr>
                <w:sz w:val="24"/>
              </w:rPr>
              <w:t>5-9</w:t>
            </w:r>
          </w:p>
        </w:tc>
        <w:tc>
          <w:tcPr>
            <w:tcW w:w="1246" w:type="dxa"/>
          </w:tcPr>
          <w:p w:rsidR="006E617E" w:rsidRDefault="006E617E" w:rsidP="006F6E3E">
            <w:pPr>
              <w:pStyle w:val="TableParagraph"/>
              <w:spacing w:line="270" w:lineRule="exact"/>
              <w:ind w:right="180"/>
              <w:jc w:val="right"/>
              <w:rPr>
                <w:sz w:val="24"/>
              </w:rPr>
            </w:pPr>
            <w:r>
              <w:rPr>
                <w:sz w:val="24"/>
              </w:rPr>
              <w:t>10-20.10</w:t>
            </w:r>
          </w:p>
        </w:tc>
        <w:tc>
          <w:tcPr>
            <w:tcW w:w="1135" w:type="dxa"/>
          </w:tcPr>
          <w:p w:rsidR="006E617E" w:rsidRDefault="006E617E" w:rsidP="006F6E3E">
            <w:pPr>
              <w:pStyle w:val="TableParagraph"/>
              <w:spacing w:line="276" w:lineRule="auto"/>
              <w:ind w:left="109" w:right="150"/>
              <w:rPr>
                <w:sz w:val="24"/>
              </w:rPr>
            </w:pPr>
            <w:r>
              <w:rPr>
                <w:sz w:val="24"/>
              </w:rPr>
              <w:t>библиот</w:t>
            </w:r>
            <w:r>
              <w:rPr>
                <w:spacing w:val="-57"/>
                <w:sz w:val="24"/>
              </w:rPr>
              <w:t xml:space="preserve"> </w:t>
            </w:r>
            <w:r>
              <w:rPr>
                <w:sz w:val="24"/>
              </w:rPr>
              <w:t>екарь,</w:t>
            </w:r>
            <w:r>
              <w:rPr>
                <w:spacing w:val="1"/>
                <w:sz w:val="24"/>
              </w:rPr>
              <w:t xml:space="preserve"> </w:t>
            </w:r>
            <w:r>
              <w:rPr>
                <w:sz w:val="24"/>
              </w:rPr>
              <w:t>учитель</w:t>
            </w:r>
            <w:r>
              <w:rPr>
                <w:spacing w:val="-57"/>
                <w:sz w:val="24"/>
              </w:rPr>
              <w:t xml:space="preserve"> </w:t>
            </w:r>
            <w:r>
              <w:rPr>
                <w:sz w:val="24"/>
              </w:rPr>
              <w:t>ОБЖ</w:t>
            </w:r>
          </w:p>
        </w:tc>
      </w:tr>
      <w:tr w:rsidR="006E617E" w:rsidTr="006F6E3E">
        <w:trPr>
          <w:trHeight w:val="1468"/>
        </w:trPr>
        <w:tc>
          <w:tcPr>
            <w:tcW w:w="6234" w:type="dxa"/>
          </w:tcPr>
          <w:p w:rsidR="006E617E" w:rsidRDefault="006E617E" w:rsidP="006F6E3E">
            <w:pPr>
              <w:pStyle w:val="TableParagraph"/>
              <w:spacing w:line="270" w:lineRule="exact"/>
              <w:ind w:left="110"/>
              <w:rPr>
                <w:sz w:val="24"/>
              </w:rPr>
            </w:pPr>
            <w:r>
              <w:rPr>
                <w:sz w:val="24"/>
              </w:rPr>
              <w:t>Участие</w:t>
            </w:r>
            <w:r>
              <w:rPr>
                <w:spacing w:val="-4"/>
                <w:sz w:val="24"/>
              </w:rPr>
              <w:t xml:space="preserve"> </w:t>
            </w:r>
            <w:r>
              <w:rPr>
                <w:sz w:val="24"/>
              </w:rPr>
              <w:t>во</w:t>
            </w:r>
            <w:r>
              <w:rPr>
                <w:spacing w:val="-3"/>
                <w:sz w:val="24"/>
              </w:rPr>
              <w:t xml:space="preserve"> </w:t>
            </w:r>
            <w:r>
              <w:rPr>
                <w:sz w:val="24"/>
              </w:rPr>
              <w:t>Всероссийской</w:t>
            </w:r>
            <w:r>
              <w:rPr>
                <w:spacing w:val="-3"/>
                <w:sz w:val="24"/>
              </w:rPr>
              <w:t xml:space="preserve"> </w:t>
            </w:r>
            <w:r>
              <w:rPr>
                <w:sz w:val="24"/>
              </w:rPr>
              <w:t>акции «Час</w:t>
            </w:r>
            <w:r>
              <w:rPr>
                <w:spacing w:val="-3"/>
                <w:sz w:val="24"/>
              </w:rPr>
              <w:t xml:space="preserve"> </w:t>
            </w:r>
            <w:r>
              <w:rPr>
                <w:sz w:val="24"/>
              </w:rPr>
              <w:t>кода»</w:t>
            </w:r>
          </w:p>
        </w:tc>
        <w:tc>
          <w:tcPr>
            <w:tcW w:w="1277" w:type="dxa"/>
          </w:tcPr>
          <w:p w:rsidR="006E617E" w:rsidRDefault="006E617E" w:rsidP="006F6E3E">
            <w:pPr>
              <w:pStyle w:val="TableParagraph"/>
              <w:spacing w:line="270" w:lineRule="exact"/>
              <w:ind w:right="468"/>
              <w:jc w:val="right"/>
              <w:rPr>
                <w:sz w:val="24"/>
              </w:rPr>
            </w:pPr>
            <w:r>
              <w:rPr>
                <w:sz w:val="24"/>
              </w:rPr>
              <w:t>5-9</w:t>
            </w:r>
          </w:p>
        </w:tc>
        <w:tc>
          <w:tcPr>
            <w:tcW w:w="1246" w:type="dxa"/>
          </w:tcPr>
          <w:p w:rsidR="006E617E" w:rsidRDefault="006E617E" w:rsidP="006F6E3E">
            <w:pPr>
              <w:pStyle w:val="TableParagraph"/>
              <w:spacing w:line="270" w:lineRule="exact"/>
              <w:ind w:right="180"/>
              <w:jc w:val="right"/>
              <w:rPr>
                <w:sz w:val="24"/>
              </w:rPr>
            </w:pPr>
            <w:r>
              <w:rPr>
                <w:sz w:val="24"/>
              </w:rPr>
              <w:t>01-04.12</w:t>
            </w:r>
          </w:p>
        </w:tc>
        <w:tc>
          <w:tcPr>
            <w:tcW w:w="1135" w:type="dxa"/>
          </w:tcPr>
          <w:p w:rsidR="006E617E" w:rsidRDefault="006E617E" w:rsidP="006F6E3E">
            <w:pPr>
              <w:pStyle w:val="TableParagraph"/>
              <w:spacing w:line="276" w:lineRule="auto"/>
              <w:ind w:left="109" w:right="163"/>
              <w:rPr>
                <w:sz w:val="24"/>
              </w:rPr>
            </w:pPr>
            <w:r>
              <w:rPr>
                <w:sz w:val="24"/>
              </w:rPr>
              <w:t>кл.</w:t>
            </w:r>
            <w:r>
              <w:rPr>
                <w:spacing w:val="1"/>
                <w:sz w:val="24"/>
              </w:rPr>
              <w:t xml:space="preserve"> </w:t>
            </w:r>
            <w:r>
              <w:rPr>
                <w:sz w:val="24"/>
              </w:rPr>
              <w:t>руковод ители,</w:t>
            </w:r>
            <w:r>
              <w:rPr>
                <w:spacing w:val="1"/>
                <w:sz w:val="24"/>
              </w:rPr>
              <w:t xml:space="preserve"> </w:t>
            </w:r>
            <w:r>
              <w:rPr>
                <w:sz w:val="24"/>
              </w:rPr>
              <w:t>учителя</w:t>
            </w:r>
          </w:p>
        </w:tc>
      </w:tr>
      <w:tr w:rsidR="006E617E" w:rsidTr="006F6E3E">
        <w:trPr>
          <w:trHeight w:val="5078"/>
        </w:trPr>
        <w:tc>
          <w:tcPr>
            <w:tcW w:w="6234" w:type="dxa"/>
          </w:tcPr>
          <w:p w:rsidR="006E617E" w:rsidRDefault="006E617E" w:rsidP="006F6E3E">
            <w:pPr>
              <w:pStyle w:val="TableParagraph"/>
              <w:spacing w:line="276" w:lineRule="auto"/>
              <w:ind w:left="110" w:right="495"/>
              <w:rPr>
                <w:sz w:val="24"/>
              </w:rPr>
            </w:pPr>
            <w:r>
              <w:rPr>
                <w:sz w:val="24"/>
              </w:rPr>
              <w:t>Тематическая</w:t>
            </w:r>
            <w:r>
              <w:rPr>
                <w:spacing w:val="-6"/>
                <w:sz w:val="24"/>
              </w:rPr>
              <w:t xml:space="preserve"> </w:t>
            </w:r>
            <w:r>
              <w:rPr>
                <w:sz w:val="24"/>
              </w:rPr>
              <w:t>фотовыставка,</w:t>
            </w:r>
            <w:r>
              <w:rPr>
                <w:spacing w:val="-6"/>
                <w:sz w:val="24"/>
              </w:rPr>
              <w:t xml:space="preserve"> </w:t>
            </w:r>
            <w:r>
              <w:rPr>
                <w:sz w:val="24"/>
              </w:rPr>
              <w:t>видеопроекты,</w:t>
            </w:r>
            <w:r>
              <w:rPr>
                <w:spacing w:val="-5"/>
                <w:sz w:val="24"/>
              </w:rPr>
              <w:t xml:space="preserve"> </w:t>
            </w:r>
            <w:r>
              <w:rPr>
                <w:sz w:val="24"/>
              </w:rPr>
              <w:t>подкасты,</w:t>
            </w:r>
            <w:r>
              <w:rPr>
                <w:spacing w:val="-57"/>
                <w:sz w:val="24"/>
              </w:rPr>
              <w:t xml:space="preserve"> </w:t>
            </w:r>
            <w:r>
              <w:rPr>
                <w:sz w:val="24"/>
              </w:rPr>
              <w:t>посвященные Дню народного единства – сайт школы,</w:t>
            </w:r>
            <w:r>
              <w:rPr>
                <w:spacing w:val="1"/>
                <w:sz w:val="24"/>
              </w:rPr>
              <w:t xml:space="preserve"> </w:t>
            </w:r>
            <w:r>
              <w:rPr>
                <w:sz w:val="24"/>
              </w:rPr>
              <w:t>группа</w:t>
            </w:r>
            <w:r>
              <w:rPr>
                <w:spacing w:val="-2"/>
                <w:sz w:val="24"/>
              </w:rPr>
              <w:t xml:space="preserve"> </w:t>
            </w:r>
            <w:r>
              <w:rPr>
                <w:sz w:val="24"/>
              </w:rPr>
              <w:t>ВК)</w:t>
            </w:r>
          </w:p>
        </w:tc>
        <w:tc>
          <w:tcPr>
            <w:tcW w:w="1277" w:type="dxa"/>
          </w:tcPr>
          <w:p w:rsidR="006E617E" w:rsidRDefault="006E617E" w:rsidP="006F6E3E">
            <w:pPr>
              <w:pStyle w:val="TableParagraph"/>
              <w:spacing w:line="270" w:lineRule="exact"/>
              <w:ind w:right="468"/>
              <w:jc w:val="right"/>
              <w:rPr>
                <w:sz w:val="24"/>
              </w:rPr>
            </w:pPr>
            <w:r>
              <w:rPr>
                <w:sz w:val="24"/>
              </w:rPr>
              <w:t>5-9</w:t>
            </w:r>
          </w:p>
        </w:tc>
        <w:tc>
          <w:tcPr>
            <w:tcW w:w="1246" w:type="dxa"/>
          </w:tcPr>
          <w:p w:rsidR="006E617E" w:rsidRDefault="006E617E" w:rsidP="006F6E3E">
            <w:pPr>
              <w:pStyle w:val="TableParagraph"/>
              <w:spacing w:line="270" w:lineRule="exact"/>
              <w:ind w:right="240"/>
              <w:jc w:val="right"/>
              <w:rPr>
                <w:sz w:val="24"/>
              </w:rPr>
            </w:pPr>
            <w:r>
              <w:rPr>
                <w:sz w:val="24"/>
              </w:rPr>
              <w:t>1-05.11</w:t>
            </w:r>
          </w:p>
        </w:tc>
        <w:tc>
          <w:tcPr>
            <w:tcW w:w="1135" w:type="dxa"/>
          </w:tcPr>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r>
              <w:rPr>
                <w:spacing w:val="1"/>
                <w:sz w:val="24"/>
              </w:rPr>
              <w:t xml:space="preserve"> </w:t>
            </w:r>
            <w:r>
              <w:rPr>
                <w:sz w:val="24"/>
              </w:rPr>
              <w:t>классны</w:t>
            </w:r>
          </w:p>
          <w:p w:rsidR="006E617E" w:rsidRDefault="006E617E" w:rsidP="006F6E3E">
            <w:pPr>
              <w:pStyle w:val="TableParagraph"/>
              <w:ind w:left="109"/>
              <w:rPr>
                <w:sz w:val="24"/>
              </w:rPr>
            </w:pPr>
            <w:r>
              <w:rPr>
                <w:sz w:val="24"/>
              </w:rPr>
              <w:t>е</w:t>
            </w:r>
          </w:p>
        </w:tc>
      </w:tr>
    </w:tbl>
    <w:p w:rsidR="006E617E" w:rsidRDefault="006E617E" w:rsidP="006E617E">
      <w:pPr>
        <w:rPr>
          <w:sz w:val="24"/>
        </w:rPr>
        <w:sectPr w:rsidR="006E617E">
          <w:headerReference w:type="default" r:id="rId1690"/>
          <w:footerReference w:type="default" r:id="rId1691"/>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1471"/>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6" w:lineRule="auto"/>
              <w:ind w:left="109" w:right="163"/>
              <w:rPr>
                <w:sz w:val="24"/>
              </w:rPr>
            </w:pPr>
            <w:r>
              <w:rPr>
                <w:sz w:val="24"/>
              </w:rPr>
              <w:t>руковод ители,</w:t>
            </w:r>
            <w:r>
              <w:rPr>
                <w:spacing w:val="1"/>
                <w:sz w:val="24"/>
              </w:rPr>
              <w:t xml:space="preserve"> </w:t>
            </w:r>
            <w:r>
              <w:rPr>
                <w:sz w:val="24"/>
              </w:rPr>
              <w:t>зам по</w:t>
            </w:r>
            <w:r>
              <w:rPr>
                <w:spacing w:val="1"/>
                <w:sz w:val="24"/>
              </w:rPr>
              <w:t xml:space="preserve"> </w:t>
            </w:r>
            <w:r>
              <w:rPr>
                <w:sz w:val="24"/>
              </w:rPr>
              <w:t>ВР</w:t>
            </w:r>
          </w:p>
        </w:tc>
      </w:tr>
      <w:tr w:rsidR="006E617E" w:rsidTr="006F6E3E">
        <w:trPr>
          <w:trHeight w:val="6230"/>
        </w:trPr>
        <w:tc>
          <w:tcPr>
            <w:tcW w:w="6234" w:type="dxa"/>
          </w:tcPr>
          <w:p w:rsidR="006E617E" w:rsidRDefault="006E617E" w:rsidP="006F6E3E">
            <w:pPr>
              <w:pStyle w:val="TableParagraph"/>
              <w:spacing w:line="276" w:lineRule="auto"/>
              <w:ind w:left="110" w:right="160"/>
              <w:rPr>
                <w:sz w:val="24"/>
              </w:rPr>
            </w:pPr>
            <w:r>
              <w:rPr>
                <w:sz w:val="24"/>
              </w:rPr>
              <w:t>Кинолектории,</w:t>
            </w:r>
            <w:r>
              <w:rPr>
                <w:spacing w:val="-8"/>
                <w:sz w:val="24"/>
              </w:rPr>
              <w:t xml:space="preserve"> </w:t>
            </w:r>
            <w:r>
              <w:rPr>
                <w:sz w:val="24"/>
              </w:rPr>
              <w:t>посвящѐнные</w:t>
            </w:r>
            <w:r>
              <w:rPr>
                <w:spacing w:val="-9"/>
                <w:sz w:val="24"/>
              </w:rPr>
              <w:t xml:space="preserve"> </w:t>
            </w:r>
            <w:r>
              <w:rPr>
                <w:sz w:val="24"/>
              </w:rPr>
              <w:t>освобождению</w:t>
            </w:r>
            <w:r>
              <w:rPr>
                <w:spacing w:val="-8"/>
                <w:sz w:val="24"/>
              </w:rPr>
              <w:t xml:space="preserve"> </w:t>
            </w:r>
            <w:r>
              <w:rPr>
                <w:sz w:val="24"/>
              </w:rPr>
              <w:t>Ленинграда</w:t>
            </w:r>
            <w:r>
              <w:rPr>
                <w:spacing w:val="-57"/>
                <w:sz w:val="24"/>
              </w:rPr>
              <w:t xml:space="preserve"> </w:t>
            </w:r>
            <w:r>
              <w:rPr>
                <w:sz w:val="24"/>
              </w:rPr>
              <w:t>от</w:t>
            </w:r>
            <w:r>
              <w:rPr>
                <w:spacing w:val="-1"/>
                <w:sz w:val="24"/>
              </w:rPr>
              <w:t xml:space="preserve"> </w:t>
            </w:r>
            <w:r>
              <w:rPr>
                <w:sz w:val="24"/>
              </w:rPr>
              <w:t>фашистской</w:t>
            </w:r>
            <w:r>
              <w:rPr>
                <w:spacing w:val="-1"/>
                <w:sz w:val="24"/>
              </w:rPr>
              <w:t xml:space="preserve"> </w:t>
            </w:r>
            <w:r>
              <w:rPr>
                <w:sz w:val="24"/>
              </w:rPr>
              <w:t>блокады</w:t>
            </w:r>
            <w:r>
              <w:rPr>
                <w:spacing w:val="-1"/>
                <w:sz w:val="24"/>
              </w:rPr>
              <w:t xml:space="preserve"> </w:t>
            </w:r>
            <w:r>
              <w:rPr>
                <w:sz w:val="24"/>
              </w:rPr>
              <w:t>и</w:t>
            </w:r>
            <w:r>
              <w:rPr>
                <w:spacing w:val="-1"/>
                <w:sz w:val="24"/>
              </w:rPr>
              <w:t xml:space="preserve"> </w:t>
            </w:r>
            <w:r>
              <w:rPr>
                <w:sz w:val="24"/>
              </w:rPr>
              <w:t>Дне</w:t>
            </w:r>
            <w:r>
              <w:rPr>
                <w:spacing w:val="-2"/>
                <w:sz w:val="24"/>
              </w:rPr>
              <w:t xml:space="preserve"> </w:t>
            </w:r>
            <w:r>
              <w:rPr>
                <w:sz w:val="24"/>
              </w:rPr>
              <w:t>памяти</w:t>
            </w:r>
            <w:r>
              <w:rPr>
                <w:spacing w:val="-1"/>
                <w:sz w:val="24"/>
              </w:rPr>
              <w:t xml:space="preserve"> </w:t>
            </w:r>
            <w:r>
              <w:rPr>
                <w:sz w:val="24"/>
              </w:rPr>
              <w:t>жертв</w:t>
            </w:r>
            <w:r>
              <w:rPr>
                <w:spacing w:val="-1"/>
                <w:sz w:val="24"/>
              </w:rPr>
              <w:t xml:space="preserve"> </w:t>
            </w:r>
            <w:r>
              <w:rPr>
                <w:sz w:val="24"/>
              </w:rPr>
              <w:t>холокоста</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7" w:right="99"/>
              <w:jc w:val="center"/>
              <w:rPr>
                <w:sz w:val="24"/>
              </w:rPr>
            </w:pPr>
            <w:r>
              <w:rPr>
                <w:sz w:val="24"/>
              </w:rPr>
              <w:t>январь</w:t>
            </w:r>
          </w:p>
        </w:tc>
        <w:tc>
          <w:tcPr>
            <w:tcW w:w="1135" w:type="dxa"/>
          </w:tcPr>
          <w:p w:rsidR="006E617E" w:rsidRDefault="006E617E" w:rsidP="006F6E3E">
            <w:pPr>
              <w:pStyle w:val="TableParagraph"/>
              <w:rPr>
                <w:b/>
                <w:sz w:val="27"/>
              </w:rPr>
            </w:pPr>
          </w:p>
          <w:p w:rsidR="006E617E" w:rsidRDefault="006E617E" w:rsidP="006F6E3E">
            <w:pPr>
              <w:pStyle w:val="TableParagraph"/>
              <w:spacing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7"/>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r>
              <w:rPr>
                <w:spacing w:val="1"/>
                <w:sz w:val="24"/>
              </w:rPr>
              <w:t xml:space="preserve"> </w:t>
            </w:r>
            <w:r>
              <w:rPr>
                <w:sz w:val="24"/>
              </w:rPr>
              <w:t>классны</w:t>
            </w:r>
            <w:r>
              <w:rPr>
                <w:spacing w:val="1"/>
                <w:sz w:val="24"/>
              </w:rPr>
              <w:t xml:space="preserve"> </w:t>
            </w:r>
            <w:r>
              <w:rPr>
                <w:sz w:val="24"/>
              </w:rPr>
              <w:t>е</w:t>
            </w:r>
            <w:r>
              <w:rPr>
                <w:spacing w:val="1"/>
                <w:sz w:val="24"/>
              </w:rPr>
              <w:t xml:space="preserve"> </w:t>
            </w:r>
            <w:r>
              <w:rPr>
                <w:sz w:val="24"/>
              </w:rPr>
              <w:t>руковод</w:t>
            </w:r>
            <w:r>
              <w:rPr>
                <w:spacing w:val="1"/>
                <w:sz w:val="24"/>
              </w:rPr>
              <w:t xml:space="preserve"> </w:t>
            </w:r>
            <w:r>
              <w:rPr>
                <w:sz w:val="24"/>
              </w:rPr>
              <w:t>ители</w:t>
            </w:r>
          </w:p>
        </w:tc>
      </w:tr>
      <w:tr w:rsidR="006E617E" w:rsidTr="006F6E3E">
        <w:trPr>
          <w:trHeight w:val="1468"/>
        </w:trPr>
        <w:tc>
          <w:tcPr>
            <w:tcW w:w="6234" w:type="dxa"/>
          </w:tcPr>
          <w:p w:rsidR="006E617E" w:rsidRDefault="006E617E" w:rsidP="006F6E3E">
            <w:pPr>
              <w:pStyle w:val="TableParagraph"/>
              <w:spacing w:line="270" w:lineRule="exact"/>
              <w:ind w:left="110"/>
              <w:rPr>
                <w:sz w:val="24"/>
              </w:rPr>
            </w:pPr>
            <w:r>
              <w:rPr>
                <w:sz w:val="24"/>
              </w:rPr>
              <w:t>Кинолектории,</w:t>
            </w:r>
            <w:r>
              <w:rPr>
                <w:spacing w:val="-5"/>
                <w:sz w:val="24"/>
              </w:rPr>
              <w:t xml:space="preserve"> </w:t>
            </w:r>
            <w:r>
              <w:rPr>
                <w:sz w:val="24"/>
              </w:rPr>
              <w:t>посвященные</w:t>
            </w:r>
            <w:r>
              <w:rPr>
                <w:spacing w:val="-6"/>
                <w:sz w:val="24"/>
              </w:rPr>
              <w:t xml:space="preserve"> </w:t>
            </w:r>
            <w:r>
              <w:rPr>
                <w:sz w:val="24"/>
              </w:rPr>
              <w:t>Дню</w:t>
            </w:r>
            <w:r>
              <w:rPr>
                <w:spacing w:val="-4"/>
                <w:sz w:val="24"/>
              </w:rPr>
              <w:t xml:space="preserve"> </w:t>
            </w:r>
            <w:r>
              <w:rPr>
                <w:sz w:val="24"/>
              </w:rPr>
              <w:t>защитника</w:t>
            </w:r>
            <w:r>
              <w:rPr>
                <w:spacing w:val="-6"/>
                <w:sz w:val="24"/>
              </w:rPr>
              <w:t xml:space="preserve"> </w:t>
            </w:r>
            <w:r>
              <w:rPr>
                <w:sz w:val="24"/>
              </w:rPr>
              <w:t>Отечества</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9" w:right="99"/>
              <w:jc w:val="center"/>
              <w:rPr>
                <w:sz w:val="24"/>
              </w:rPr>
            </w:pPr>
            <w:r>
              <w:rPr>
                <w:sz w:val="24"/>
              </w:rPr>
              <w:t>февраль</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5397"/>
        </w:trPr>
        <w:tc>
          <w:tcPr>
            <w:tcW w:w="6234" w:type="dxa"/>
          </w:tcPr>
          <w:p w:rsidR="006E617E" w:rsidRDefault="006E617E" w:rsidP="006F6E3E">
            <w:pPr>
              <w:pStyle w:val="TableParagraph"/>
              <w:spacing w:line="276" w:lineRule="auto"/>
              <w:ind w:left="110" w:right="495"/>
              <w:rPr>
                <w:sz w:val="24"/>
              </w:rPr>
            </w:pPr>
            <w:r>
              <w:rPr>
                <w:sz w:val="24"/>
              </w:rPr>
              <w:t>Тематическая</w:t>
            </w:r>
            <w:r>
              <w:rPr>
                <w:spacing w:val="-6"/>
                <w:sz w:val="24"/>
              </w:rPr>
              <w:t xml:space="preserve"> </w:t>
            </w:r>
            <w:r>
              <w:rPr>
                <w:sz w:val="24"/>
              </w:rPr>
              <w:t>фотовыставка,</w:t>
            </w:r>
            <w:r>
              <w:rPr>
                <w:spacing w:val="-6"/>
                <w:sz w:val="24"/>
              </w:rPr>
              <w:t xml:space="preserve"> </w:t>
            </w:r>
            <w:r>
              <w:rPr>
                <w:sz w:val="24"/>
              </w:rPr>
              <w:t>видеопроекты,</w:t>
            </w:r>
            <w:r>
              <w:rPr>
                <w:spacing w:val="-5"/>
                <w:sz w:val="24"/>
              </w:rPr>
              <w:t xml:space="preserve"> </w:t>
            </w:r>
            <w:r>
              <w:rPr>
                <w:sz w:val="24"/>
              </w:rPr>
              <w:t>подкасты,</w:t>
            </w:r>
            <w:r>
              <w:rPr>
                <w:spacing w:val="-57"/>
                <w:sz w:val="24"/>
              </w:rPr>
              <w:t xml:space="preserve"> </w:t>
            </w:r>
            <w:r>
              <w:rPr>
                <w:sz w:val="24"/>
              </w:rPr>
              <w:t>посвященные Дню Победы – сайт школы, группа ВК,</w:t>
            </w:r>
            <w:r>
              <w:rPr>
                <w:spacing w:val="1"/>
                <w:sz w:val="24"/>
              </w:rPr>
              <w:t xml:space="preserve"> </w:t>
            </w:r>
            <w:r>
              <w:rPr>
                <w:sz w:val="24"/>
              </w:rPr>
              <w:t>Одноклассники</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10" w:right="99"/>
              <w:jc w:val="center"/>
              <w:rPr>
                <w:sz w:val="24"/>
              </w:rPr>
            </w:pPr>
            <w:r>
              <w:rPr>
                <w:sz w:val="24"/>
              </w:rPr>
              <w:t>01-09.05</w:t>
            </w:r>
          </w:p>
        </w:tc>
        <w:tc>
          <w:tcPr>
            <w:tcW w:w="1135" w:type="dxa"/>
          </w:tcPr>
          <w:p w:rsidR="006E617E" w:rsidRDefault="006E617E" w:rsidP="006F6E3E">
            <w:pPr>
              <w:pStyle w:val="TableParagraph"/>
              <w:spacing w:before="2"/>
              <w:rPr>
                <w:b/>
                <w:sz w:val="27"/>
              </w:rPr>
            </w:pPr>
          </w:p>
          <w:p w:rsidR="006E617E" w:rsidRDefault="006E617E" w:rsidP="006F6E3E">
            <w:pPr>
              <w:pStyle w:val="TableParagraph"/>
              <w:spacing w:before="1" w:line="276" w:lineRule="auto"/>
              <w:ind w:left="109" w:right="83"/>
              <w:rPr>
                <w:sz w:val="24"/>
              </w:rPr>
            </w:pP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r>
              <w:rPr>
                <w:spacing w:val="1"/>
                <w:sz w:val="24"/>
              </w:rPr>
              <w:t xml:space="preserve"> </w:t>
            </w:r>
            <w:r>
              <w:rPr>
                <w:sz w:val="24"/>
              </w:rPr>
              <w:t>классны</w:t>
            </w:r>
          </w:p>
          <w:p w:rsidR="006E617E" w:rsidRDefault="006E617E" w:rsidP="006F6E3E">
            <w:pPr>
              <w:pStyle w:val="TableParagraph"/>
              <w:spacing w:line="275" w:lineRule="exact"/>
              <w:ind w:left="109"/>
              <w:rPr>
                <w:sz w:val="24"/>
              </w:rPr>
            </w:pPr>
            <w:r>
              <w:rPr>
                <w:sz w:val="24"/>
              </w:rPr>
              <w:t>е</w:t>
            </w:r>
          </w:p>
        </w:tc>
      </w:tr>
    </w:tbl>
    <w:p w:rsidR="006E617E" w:rsidRDefault="006E617E" w:rsidP="006E617E">
      <w:pPr>
        <w:spacing w:line="275" w:lineRule="exact"/>
        <w:rPr>
          <w:sz w:val="24"/>
        </w:rPr>
        <w:sectPr w:rsidR="006E617E">
          <w:headerReference w:type="default" r:id="rId1692"/>
          <w:footerReference w:type="default" r:id="rId1693"/>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834"/>
        </w:trPr>
        <w:tc>
          <w:tcPr>
            <w:tcW w:w="6234" w:type="dxa"/>
          </w:tcPr>
          <w:p w:rsidR="006E617E" w:rsidRDefault="006E617E" w:rsidP="006F6E3E">
            <w:pPr>
              <w:pStyle w:val="TableParagraph"/>
            </w:pPr>
          </w:p>
        </w:tc>
        <w:tc>
          <w:tcPr>
            <w:tcW w:w="1277" w:type="dxa"/>
          </w:tcPr>
          <w:p w:rsidR="006E617E" w:rsidRDefault="006E617E" w:rsidP="006F6E3E">
            <w:pPr>
              <w:pStyle w:val="TableParagraph"/>
            </w:pPr>
          </w:p>
        </w:tc>
        <w:tc>
          <w:tcPr>
            <w:tcW w:w="1246" w:type="dxa"/>
          </w:tcPr>
          <w:p w:rsidR="006E617E" w:rsidRDefault="006E617E" w:rsidP="006F6E3E">
            <w:pPr>
              <w:pStyle w:val="TableParagraph"/>
            </w:pPr>
          </w:p>
        </w:tc>
        <w:tc>
          <w:tcPr>
            <w:tcW w:w="1135" w:type="dxa"/>
          </w:tcPr>
          <w:p w:rsidR="006E617E" w:rsidRDefault="006E617E" w:rsidP="006F6E3E">
            <w:pPr>
              <w:pStyle w:val="TableParagraph"/>
              <w:spacing w:line="278" w:lineRule="auto"/>
              <w:ind w:left="109" w:right="163"/>
              <w:rPr>
                <w:sz w:val="24"/>
              </w:rPr>
            </w:pPr>
            <w:r>
              <w:rPr>
                <w:sz w:val="24"/>
              </w:rPr>
              <w:t>руковод ители</w:t>
            </w:r>
          </w:p>
        </w:tc>
      </w:tr>
      <w:tr w:rsidR="006E617E" w:rsidTr="006F6E3E">
        <w:trPr>
          <w:trHeight w:val="1471"/>
        </w:trPr>
        <w:tc>
          <w:tcPr>
            <w:tcW w:w="6234" w:type="dxa"/>
          </w:tcPr>
          <w:p w:rsidR="006E617E" w:rsidRDefault="006E617E" w:rsidP="006F6E3E">
            <w:pPr>
              <w:pStyle w:val="TableParagraph"/>
              <w:spacing w:line="271" w:lineRule="exact"/>
              <w:ind w:left="110"/>
              <w:rPr>
                <w:sz w:val="24"/>
              </w:rPr>
            </w:pPr>
            <w:r>
              <w:rPr>
                <w:sz w:val="24"/>
              </w:rPr>
              <w:t>Кинолектории,</w:t>
            </w:r>
            <w:r>
              <w:rPr>
                <w:spacing w:val="-4"/>
                <w:sz w:val="24"/>
              </w:rPr>
              <w:t xml:space="preserve"> </w:t>
            </w:r>
            <w:r>
              <w:rPr>
                <w:sz w:val="24"/>
              </w:rPr>
              <w:t>посвященные</w:t>
            </w:r>
            <w:r>
              <w:rPr>
                <w:spacing w:val="-6"/>
                <w:sz w:val="24"/>
              </w:rPr>
              <w:t xml:space="preserve"> </w:t>
            </w:r>
            <w:r>
              <w:rPr>
                <w:sz w:val="24"/>
              </w:rPr>
              <w:t>Дню</w:t>
            </w:r>
            <w:r>
              <w:rPr>
                <w:spacing w:val="-4"/>
                <w:sz w:val="24"/>
              </w:rPr>
              <w:t xml:space="preserve"> </w:t>
            </w:r>
            <w:r>
              <w:rPr>
                <w:sz w:val="24"/>
              </w:rPr>
              <w:t>Победы</w:t>
            </w:r>
          </w:p>
        </w:tc>
        <w:tc>
          <w:tcPr>
            <w:tcW w:w="1277" w:type="dxa"/>
          </w:tcPr>
          <w:p w:rsidR="006E617E" w:rsidRDefault="006E617E" w:rsidP="006F6E3E">
            <w:pPr>
              <w:pStyle w:val="TableParagraph"/>
              <w:spacing w:line="271" w:lineRule="exact"/>
              <w:ind w:left="426" w:right="420"/>
              <w:jc w:val="center"/>
              <w:rPr>
                <w:sz w:val="24"/>
              </w:rPr>
            </w:pPr>
            <w:r>
              <w:rPr>
                <w:sz w:val="24"/>
              </w:rPr>
              <w:t>5-9</w:t>
            </w:r>
          </w:p>
        </w:tc>
        <w:tc>
          <w:tcPr>
            <w:tcW w:w="1246" w:type="dxa"/>
          </w:tcPr>
          <w:p w:rsidR="006E617E" w:rsidRDefault="006E617E" w:rsidP="006F6E3E">
            <w:pPr>
              <w:pStyle w:val="TableParagraph"/>
              <w:spacing w:line="271" w:lineRule="exact"/>
              <w:ind w:left="107" w:right="99"/>
              <w:jc w:val="center"/>
              <w:rPr>
                <w:sz w:val="24"/>
              </w:rPr>
            </w:pPr>
            <w:r>
              <w:rPr>
                <w:sz w:val="24"/>
              </w:rPr>
              <w:t>май</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1468"/>
        </w:trPr>
        <w:tc>
          <w:tcPr>
            <w:tcW w:w="6234" w:type="dxa"/>
          </w:tcPr>
          <w:p w:rsidR="006E617E" w:rsidRDefault="006E617E" w:rsidP="006F6E3E">
            <w:pPr>
              <w:pStyle w:val="TableParagraph"/>
              <w:spacing w:line="270" w:lineRule="exact"/>
              <w:ind w:left="110"/>
              <w:rPr>
                <w:sz w:val="24"/>
              </w:rPr>
            </w:pPr>
            <w:r>
              <w:rPr>
                <w:sz w:val="24"/>
              </w:rPr>
              <w:t>Акция</w:t>
            </w:r>
            <w:r>
              <w:rPr>
                <w:spacing w:val="-1"/>
                <w:sz w:val="24"/>
              </w:rPr>
              <w:t xml:space="preserve"> </w:t>
            </w:r>
            <w:r>
              <w:rPr>
                <w:sz w:val="24"/>
              </w:rPr>
              <w:t>«Чистая</w:t>
            </w:r>
            <w:r>
              <w:rPr>
                <w:spacing w:val="-2"/>
                <w:sz w:val="24"/>
              </w:rPr>
              <w:t xml:space="preserve"> </w:t>
            </w:r>
            <w:r>
              <w:rPr>
                <w:sz w:val="24"/>
              </w:rPr>
              <w:t>школа»</w:t>
            </w:r>
            <w:r>
              <w:rPr>
                <w:spacing w:val="-5"/>
                <w:sz w:val="24"/>
              </w:rPr>
              <w:t xml:space="preserve"> </w:t>
            </w:r>
            <w:r>
              <w:rPr>
                <w:sz w:val="24"/>
              </w:rPr>
              <w:t>(генеральная уборка</w:t>
            </w:r>
            <w:r>
              <w:rPr>
                <w:spacing w:val="-3"/>
                <w:sz w:val="24"/>
              </w:rPr>
              <w:t xml:space="preserve"> </w:t>
            </w:r>
            <w:r>
              <w:rPr>
                <w:sz w:val="24"/>
              </w:rPr>
              <w:t>классов).</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107" w:right="211"/>
              <w:rPr>
                <w:sz w:val="24"/>
              </w:rPr>
            </w:pPr>
            <w:r>
              <w:rPr>
                <w:sz w:val="24"/>
              </w:rPr>
              <w:t>1 раз в</w:t>
            </w:r>
            <w:r>
              <w:rPr>
                <w:spacing w:val="1"/>
                <w:sz w:val="24"/>
              </w:rPr>
              <w:t xml:space="preserve"> </w:t>
            </w:r>
            <w:r>
              <w:rPr>
                <w:spacing w:val="-1"/>
                <w:sz w:val="24"/>
              </w:rPr>
              <w:t>четверти</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r w:rsidR="006E617E" w:rsidTr="006F6E3E">
        <w:trPr>
          <w:trHeight w:val="5597"/>
        </w:trPr>
        <w:tc>
          <w:tcPr>
            <w:tcW w:w="6234" w:type="dxa"/>
          </w:tcPr>
          <w:p w:rsidR="006E617E" w:rsidRDefault="006E617E" w:rsidP="006F6E3E">
            <w:pPr>
              <w:pStyle w:val="TableParagraph"/>
              <w:spacing w:line="276" w:lineRule="auto"/>
              <w:ind w:left="110" w:right="243"/>
              <w:jc w:val="both"/>
              <w:rPr>
                <w:sz w:val="24"/>
              </w:rPr>
            </w:pPr>
            <w:r>
              <w:rPr>
                <w:sz w:val="24"/>
              </w:rPr>
              <w:t>Оформление выставки в фойе, приуроченной к памятной</w:t>
            </w:r>
            <w:r>
              <w:rPr>
                <w:spacing w:val="-58"/>
                <w:sz w:val="24"/>
              </w:rPr>
              <w:t xml:space="preserve"> </w:t>
            </w:r>
            <w:r>
              <w:rPr>
                <w:sz w:val="24"/>
              </w:rPr>
              <w:t>дате 27 января «День полного освобождения Ленинграда</w:t>
            </w:r>
            <w:r>
              <w:rPr>
                <w:spacing w:val="-57"/>
                <w:sz w:val="24"/>
              </w:rPr>
              <w:t xml:space="preserve"> </w:t>
            </w:r>
            <w:r>
              <w:rPr>
                <w:sz w:val="24"/>
              </w:rPr>
              <w:t>от</w:t>
            </w:r>
            <w:r>
              <w:rPr>
                <w:spacing w:val="-1"/>
                <w:sz w:val="24"/>
              </w:rPr>
              <w:t xml:space="preserve"> </w:t>
            </w:r>
            <w:r>
              <w:rPr>
                <w:sz w:val="24"/>
              </w:rPr>
              <w:t>фашистской блокады (1944)</w:t>
            </w:r>
          </w:p>
        </w:tc>
        <w:tc>
          <w:tcPr>
            <w:tcW w:w="1277" w:type="dxa"/>
          </w:tcPr>
          <w:p w:rsidR="006E617E" w:rsidRDefault="006E617E" w:rsidP="006F6E3E">
            <w:pPr>
              <w:pStyle w:val="TableParagraph"/>
              <w:spacing w:line="270" w:lineRule="exact"/>
              <w:ind w:left="426" w:right="420"/>
              <w:jc w:val="center"/>
              <w:rPr>
                <w:sz w:val="24"/>
              </w:rPr>
            </w:pPr>
            <w:r>
              <w:rPr>
                <w:sz w:val="24"/>
              </w:rPr>
              <w:t>7-8</w:t>
            </w:r>
          </w:p>
        </w:tc>
        <w:tc>
          <w:tcPr>
            <w:tcW w:w="1246" w:type="dxa"/>
          </w:tcPr>
          <w:p w:rsidR="006E617E" w:rsidRDefault="006E617E" w:rsidP="006F6E3E">
            <w:pPr>
              <w:pStyle w:val="TableParagraph"/>
              <w:spacing w:line="270" w:lineRule="exact"/>
              <w:ind w:right="151"/>
              <w:jc w:val="right"/>
              <w:rPr>
                <w:sz w:val="24"/>
              </w:rPr>
            </w:pPr>
            <w:r>
              <w:rPr>
                <w:sz w:val="24"/>
              </w:rPr>
              <w:t>25-30.01,</w:t>
            </w:r>
          </w:p>
        </w:tc>
        <w:tc>
          <w:tcPr>
            <w:tcW w:w="1135" w:type="dxa"/>
          </w:tcPr>
          <w:p w:rsidR="006E617E" w:rsidRDefault="006E617E" w:rsidP="006F6E3E">
            <w:pPr>
              <w:pStyle w:val="TableParagraph"/>
              <w:spacing w:line="276" w:lineRule="auto"/>
              <w:ind w:left="109" w:right="83"/>
              <w:rPr>
                <w:sz w:val="24"/>
              </w:rPr>
            </w:pPr>
            <w:r>
              <w:rPr>
                <w:sz w:val="24"/>
              </w:rPr>
              <w:t>педагог-</w:t>
            </w:r>
            <w:r>
              <w:rPr>
                <w:spacing w:val="-57"/>
                <w:sz w:val="24"/>
              </w:rPr>
              <w:t xml:space="preserve"> </w:t>
            </w:r>
            <w:r>
              <w:rPr>
                <w:sz w:val="24"/>
              </w:rPr>
              <w:t>библиот</w:t>
            </w:r>
            <w:r>
              <w:rPr>
                <w:spacing w:val="1"/>
                <w:sz w:val="24"/>
              </w:rPr>
              <w:t xml:space="preserve"> </w:t>
            </w:r>
            <w:r>
              <w:rPr>
                <w:sz w:val="24"/>
              </w:rPr>
              <w:t>екарь,</w:t>
            </w:r>
            <w:r>
              <w:rPr>
                <w:spacing w:val="1"/>
                <w:sz w:val="24"/>
              </w:rPr>
              <w:t xml:space="preserve"> </w:t>
            </w: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1151"/>
        </w:trPr>
        <w:tc>
          <w:tcPr>
            <w:tcW w:w="6234" w:type="dxa"/>
          </w:tcPr>
          <w:p w:rsidR="006E617E" w:rsidRDefault="006E617E" w:rsidP="006F6E3E">
            <w:pPr>
              <w:pStyle w:val="TableParagraph"/>
              <w:spacing w:line="276" w:lineRule="auto"/>
              <w:ind w:left="110" w:right="872"/>
              <w:rPr>
                <w:sz w:val="24"/>
              </w:rPr>
            </w:pPr>
            <w:r>
              <w:rPr>
                <w:sz w:val="24"/>
              </w:rPr>
              <w:t>Выставка рисунков и плакатов «С днем защитника</w:t>
            </w:r>
            <w:r>
              <w:rPr>
                <w:spacing w:val="-58"/>
                <w:sz w:val="24"/>
              </w:rPr>
              <w:t xml:space="preserve"> </w:t>
            </w:r>
            <w:r>
              <w:rPr>
                <w:sz w:val="24"/>
              </w:rPr>
              <w:t>Отечества»</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right="180"/>
              <w:jc w:val="right"/>
              <w:rPr>
                <w:sz w:val="24"/>
              </w:rPr>
            </w:pPr>
            <w:r>
              <w:rPr>
                <w:sz w:val="24"/>
              </w:rPr>
              <w:t>16-23.02</w:t>
            </w:r>
          </w:p>
        </w:tc>
        <w:tc>
          <w:tcPr>
            <w:tcW w:w="1135" w:type="dxa"/>
          </w:tcPr>
          <w:p w:rsidR="006E617E" w:rsidRDefault="006E617E" w:rsidP="006F6E3E">
            <w:pPr>
              <w:pStyle w:val="TableParagraph"/>
              <w:spacing w:line="276" w:lineRule="auto"/>
              <w:ind w:left="109" w:right="163"/>
              <w:rPr>
                <w:sz w:val="24"/>
              </w:rPr>
            </w:pPr>
            <w:r>
              <w:rPr>
                <w:sz w:val="24"/>
              </w:rPr>
              <w:t>кл.</w:t>
            </w:r>
            <w:r>
              <w:rPr>
                <w:spacing w:val="1"/>
                <w:sz w:val="24"/>
              </w:rPr>
              <w:t xml:space="preserve"> </w:t>
            </w:r>
            <w:r>
              <w:rPr>
                <w:sz w:val="24"/>
              </w:rPr>
              <w:t>руковод ители</w:t>
            </w:r>
          </w:p>
        </w:tc>
      </w:tr>
      <w:tr w:rsidR="006E617E" w:rsidTr="006F6E3E">
        <w:trPr>
          <w:trHeight w:val="1152"/>
        </w:trPr>
        <w:tc>
          <w:tcPr>
            <w:tcW w:w="6234" w:type="dxa"/>
          </w:tcPr>
          <w:p w:rsidR="006E617E" w:rsidRDefault="006E617E" w:rsidP="006F6E3E">
            <w:pPr>
              <w:pStyle w:val="TableParagraph"/>
              <w:spacing w:line="276" w:lineRule="auto"/>
              <w:ind w:left="110" w:right="781"/>
              <w:rPr>
                <w:sz w:val="24"/>
              </w:rPr>
            </w:pPr>
            <w:r>
              <w:rPr>
                <w:sz w:val="24"/>
              </w:rPr>
              <w:t>Выставка</w:t>
            </w:r>
            <w:r>
              <w:rPr>
                <w:spacing w:val="-6"/>
                <w:sz w:val="24"/>
              </w:rPr>
              <w:t xml:space="preserve"> </w:t>
            </w:r>
            <w:r>
              <w:rPr>
                <w:sz w:val="24"/>
              </w:rPr>
              <w:t>рисунков</w:t>
            </w:r>
            <w:r>
              <w:rPr>
                <w:spacing w:val="-4"/>
                <w:sz w:val="24"/>
              </w:rPr>
              <w:t xml:space="preserve"> </w:t>
            </w:r>
            <w:r>
              <w:rPr>
                <w:sz w:val="24"/>
              </w:rPr>
              <w:t>и</w:t>
            </w:r>
            <w:r>
              <w:rPr>
                <w:spacing w:val="-4"/>
                <w:sz w:val="24"/>
              </w:rPr>
              <w:t xml:space="preserve"> </w:t>
            </w:r>
            <w:r>
              <w:rPr>
                <w:sz w:val="24"/>
              </w:rPr>
              <w:t>плакатов</w:t>
            </w:r>
            <w:r>
              <w:rPr>
                <w:spacing w:val="-1"/>
                <w:sz w:val="24"/>
              </w:rPr>
              <w:t xml:space="preserve"> </w:t>
            </w:r>
            <w:r>
              <w:rPr>
                <w:sz w:val="24"/>
              </w:rPr>
              <w:t>«8</w:t>
            </w:r>
            <w:r>
              <w:rPr>
                <w:spacing w:val="-4"/>
                <w:sz w:val="24"/>
              </w:rPr>
              <w:t xml:space="preserve"> </w:t>
            </w:r>
            <w:r>
              <w:rPr>
                <w:sz w:val="24"/>
              </w:rPr>
              <w:t>Марта»,</w:t>
            </w:r>
            <w:r>
              <w:rPr>
                <w:spacing w:val="-2"/>
                <w:sz w:val="24"/>
              </w:rPr>
              <w:t xml:space="preserve"> </w:t>
            </w:r>
            <w:r>
              <w:rPr>
                <w:sz w:val="24"/>
              </w:rPr>
              <w:t>выставка</w:t>
            </w:r>
            <w:r>
              <w:rPr>
                <w:spacing w:val="-57"/>
                <w:sz w:val="24"/>
              </w:rPr>
              <w:t xml:space="preserve"> </w:t>
            </w:r>
            <w:r>
              <w:rPr>
                <w:sz w:val="24"/>
              </w:rPr>
              <w:t>поделок</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right="180"/>
              <w:jc w:val="right"/>
              <w:rPr>
                <w:sz w:val="24"/>
              </w:rPr>
            </w:pPr>
            <w:r>
              <w:rPr>
                <w:sz w:val="24"/>
              </w:rPr>
              <w:t>02-10.03</w:t>
            </w:r>
          </w:p>
        </w:tc>
        <w:tc>
          <w:tcPr>
            <w:tcW w:w="1135" w:type="dxa"/>
          </w:tcPr>
          <w:p w:rsidR="006E617E" w:rsidRDefault="006E617E" w:rsidP="006F6E3E">
            <w:pPr>
              <w:pStyle w:val="TableParagraph"/>
              <w:spacing w:line="276" w:lineRule="auto"/>
              <w:ind w:left="109" w:right="163"/>
              <w:rPr>
                <w:sz w:val="24"/>
              </w:rPr>
            </w:pPr>
            <w:r>
              <w:rPr>
                <w:sz w:val="24"/>
              </w:rPr>
              <w:t>кл.</w:t>
            </w:r>
            <w:r>
              <w:rPr>
                <w:spacing w:val="1"/>
                <w:sz w:val="24"/>
              </w:rPr>
              <w:t xml:space="preserve"> </w:t>
            </w:r>
            <w:r>
              <w:rPr>
                <w:sz w:val="24"/>
              </w:rPr>
              <w:t>руковод ители</w:t>
            </w:r>
          </w:p>
        </w:tc>
      </w:tr>
      <w:tr w:rsidR="006E617E" w:rsidTr="006F6E3E">
        <w:trPr>
          <w:trHeight w:val="2740"/>
        </w:trPr>
        <w:tc>
          <w:tcPr>
            <w:tcW w:w="6234" w:type="dxa"/>
          </w:tcPr>
          <w:p w:rsidR="006E617E" w:rsidRDefault="006E617E" w:rsidP="006F6E3E">
            <w:pPr>
              <w:pStyle w:val="TableParagraph"/>
              <w:spacing w:line="278" w:lineRule="auto"/>
              <w:ind w:left="110" w:right="567"/>
              <w:rPr>
                <w:sz w:val="24"/>
              </w:rPr>
            </w:pPr>
            <w:r>
              <w:rPr>
                <w:sz w:val="24"/>
              </w:rPr>
              <w:t>Выставка рисунков, плакатов, посвященный Первому</w:t>
            </w:r>
            <w:r>
              <w:rPr>
                <w:spacing w:val="-58"/>
                <w:sz w:val="24"/>
              </w:rPr>
              <w:t xml:space="preserve"> </w:t>
            </w:r>
            <w:r>
              <w:rPr>
                <w:sz w:val="24"/>
              </w:rPr>
              <w:t>полету</w:t>
            </w:r>
            <w:r>
              <w:rPr>
                <w:spacing w:val="-6"/>
                <w:sz w:val="24"/>
              </w:rPr>
              <w:t xml:space="preserve"> </w:t>
            </w:r>
            <w:r>
              <w:rPr>
                <w:sz w:val="24"/>
              </w:rPr>
              <w:t>в</w:t>
            </w:r>
            <w:r>
              <w:rPr>
                <w:spacing w:val="-2"/>
                <w:sz w:val="24"/>
              </w:rPr>
              <w:t xml:space="preserve"> </w:t>
            </w:r>
            <w:r>
              <w:rPr>
                <w:sz w:val="24"/>
              </w:rPr>
              <w:t>космос</w:t>
            </w:r>
            <w:r>
              <w:rPr>
                <w:spacing w:val="-2"/>
                <w:sz w:val="24"/>
              </w:rPr>
              <w:t xml:space="preserve"> </w:t>
            </w:r>
            <w:r>
              <w:rPr>
                <w:sz w:val="24"/>
              </w:rPr>
              <w:t>Ю.Гагариным.</w:t>
            </w:r>
            <w:r>
              <w:rPr>
                <w:spacing w:val="-1"/>
                <w:sz w:val="24"/>
              </w:rPr>
              <w:t xml:space="preserve"> </w:t>
            </w:r>
            <w:r>
              <w:rPr>
                <w:sz w:val="24"/>
              </w:rPr>
              <w:t>Выставка</w:t>
            </w:r>
            <w:r>
              <w:rPr>
                <w:spacing w:val="-2"/>
                <w:sz w:val="24"/>
              </w:rPr>
              <w:t xml:space="preserve"> </w:t>
            </w:r>
            <w:r>
              <w:rPr>
                <w:sz w:val="24"/>
              </w:rPr>
              <w:t>поделок.</w:t>
            </w:r>
          </w:p>
        </w:tc>
        <w:tc>
          <w:tcPr>
            <w:tcW w:w="1277" w:type="dxa"/>
          </w:tcPr>
          <w:p w:rsidR="006E617E" w:rsidRDefault="006E617E" w:rsidP="006F6E3E">
            <w:pPr>
              <w:pStyle w:val="TableParagraph"/>
              <w:spacing w:line="270" w:lineRule="exact"/>
              <w:ind w:left="426" w:right="420"/>
              <w:jc w:val="center"/>
              <w:rPr>
                <w:sz w:val="24"/>
              </w:rPr>
            </w:pPr>
            <w:r>
              <w:rPr>
                <w:sz w:val="24"/>
              </w:rPr>
              <w:t>5-8</w:t>
            </w:r>
          </w:p>
        </w:tc>
        <w:tc>
          <w:tcPr>
            <w:tcW w:w="1246" w:type="dxa"/>
          </w:tcPr>
          <w:p w:rsidR="006E617E" w:rsidRDefault="006E617E" w:rsidP="006F6E3E">
            <w:pPr>
              <w:pStyle w:val="TableParagraph"/>
              <w:spacing w:line="270" w:lineRule="exact"/>
              <w:ind w:right="240"/>
              <w:jc w:val="right"/>
              <w:rPr>
                <w:sz w:val="24"/>
              </w:rPr>
            </w:pPr>
            <w:r>
              <w:rPr>
                <w:sz w:val="24"/>
              </w:rPr>
              <w:t>8-12.04</w:t>
            </w:r>
          </w:p>
        </w:tc>
        <w:tc>
          <w:tcPr>
            <w:tcW w:w="1135" w:type="dxa"/>
          </w:tcPr>
          <w:p w:rsidR="006E617E" w:rsidRDefault="006E617E" w:rsidP="006F6E3E">
            <w:pPr>
              <w:pStyle w:val="TableParagraph"/>
              <w:spacing w:line="276" w:lineRule="auto"/>
              <w:ind w:left="109" w:right="91"/>
              <w:rPr>
                <w:sz w:val="24"/>
              </w:rPr>
            </w:pPr>
            <w:r>
              <w:rPr>
                <w:sz w:val="24"/>
              </w:rPr>
              <w:t>советни</w:t>
            </w:r>
            <w:r>
              <w:rPr>
                <w:spacing w:val="1"/>
                <w:sz w:val="24"/>
              </w:rPr>
              <w:t xml:space="preserve"> </w:t>
            </w:r>
            <w:r>
              <w:rPr>
                <w:sz w:val="24"/>
              </w:rPr>
              <w:t>к 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w:t>
            </w:r>
            <w:r>
              <w:rPr>
                <w:spacing w:val="1"/>
                <w:sz w:val="24"/>
              </w:rPr>
              <w:t xml:space="preserve"> </w:t>
            </w:r>
            <w:r>
              <w:rPr>
                <w:sz w:val="24"/>
              </w:rPr>
              <w:t>кл.</w:t>
            </w:r>
            <w:r>
              <w:rPr>
                <w:spacing w:val="1"/>
                <w:sz w:val="24"/>
              </w:rPr>
              <w:t xml:space="preserve"> </w:t>
            </w:r>
            <w:r>
              <w:rPr>
                <w:sz w:val="24"/>
              </w:rPr>
              <w:t>руковод</w:t>
            </w:r>
            <w:r>
              <w:rPr>
                <w:spacing w:val="1"/>
                <w:sz w:val="24"/>
              </w:rPr>
              <w:t xml:space="preserve"> </w:t>
            </w:r>
            <w:r>
              <w:rPr>
                <w:sz w:val="24"/>
              </w:rPr>
              <w:t>ители</w:t>
            </w:r>
          </w:p>
        </w:tc>
      </w:tr>
    </w:tbl>
    <w:p w:rsidR="006E617E" w:rsidRDefault="006E617E" w:rsidP="006E617E">
      <w:pPr>
        <w:spacing w:line="276" w:lineRule="auto"/>
        <w:rPr>
          <w:sz w:val="24"/>
        </w:rPr>
        <w:sectPr w:rsidR="006E617E">
          <w:headerReference w:type="default" r:id="rId1694"/>
          <w:footerReference w:type="default" r:id="rId1695"/>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2421"/>
        </w:trPr>
        <w:tc>
          <w:tcPr>
            <w:tcW w:w="6234" w:type="dxa"/>
          </w:tcPr>
          <w:p w:rsidR="006E617E" w:rsidRDefault="006E617E" w:rsidP="006F6E3E">
            <w:pPr>
              <w:pStyle w:val="TableParagraph"/>
              <w:spacing w:line="278" w:lineRule="auto"/>
              <w:ind w:left="110" w:right="629"/>
              <w:rPr>
                <w:sz w:val="24"/>
              </w:rPr>
            </w:pPr>
            <w:r>
              <w:rPr>
                <w:sz w:val="24"/>
              </w:rPr>
              <w:lastRenderedPageBreak/>
              <w:t>Экологическая</w:t>
            </w:r>
            <w:r>
              <w:rPr>
                <w:spacing w:val="-4"/>
                <w:sz w:val="24"/>
              </w:rPr>
              <w:t xml:space="preserve"> </w:t>
            </w:r>
            <w:r>
              <w:rPr>
                <w:sz w:val="24"/>
              </w:rPr>
              <w:t>акция</w:t>
            </w:r>
            <w:r>
              <w:rPr>
                <w:spacing w:val="-3"/>
                <w:sz w:val="24"/>
              </w:rPr>
              <w:t xml:space="preserve"> </w:t>
            </w:r>
            <w:r>
              <w:rPr>
                <w:sz w:val="24"/>
              </w:rPr>
              <w:t>по</w:t>
            </w:r>
            <w:r>
              <w:rPr>
                <w:spacing w:val="-4"/>
                <w:sz w:val="24"/>
              </w:rPr>
              <w:t xml:space="preserve"> </w:t>
            </w:r>
            <w:r>
              <w:rPr>
                <w:sz w:val="24"/>
              </w:rPr>
              <w:t>сдаче</w:t>
            </w:r>
            <w:r>
              <w:rPr>
                <w:spacing w:val="-2"/>
                <w:sz w:val="24"/>
              </w:rPr>
              <w:t xml:space="preserve"> </w:t>
            </w:r>
            <w:r>
              <w:rPr>
                <w:sz w:val="24"/>
              </w:rPr>
              <w:t>макулатуры «Бумаге</w:t>
            </w:r>
            <w:r>
              <w:rPr>
                <w:spacing w:val="-1"/>
                <w:sz w:val="24"/>
              </w:rPr>
              <w:t xml:space="preserve"> </w:t>
            </w:r>
            <w:r>
              <w:rPr>
                <w:sz w:val="24"/>
              </w:rPr>
              <w:t>–</w:t>
            </w:r>
            <w:r>
              <w:rPr>
                <w:spacing w:val="-57"/>
                <w:sz w:val="24"/>
              </w:rPr>
              <w:t xml:space="preserve"> </w:t>
            </w:r>
            <w:r>
              <w:rPr>
                <w:sz w:val="24"/>
              </w:rPr>
              <w:t>вторая</w:t>
            </w:r>
            <w:r>
              <w:rPr>
                <w:spacing w:val="-1"/>
                <w:sz w:val="24"/>
              </w:rPr>
              <w:t xml:space="preserve"> </w:t>
            </w:r>
            <w:r>
              <w:rPr>
                <w:sz w:val="24"/>
              </w:rPr>
              <w:t>жизнь»</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10" w:right="99"/>
              <w:jc w:val="center"/>
              <w:rPr>
                <w:sz w:val="24"/>
              </w:rPr>
            </w:pPr>
            <w:r>
              <w:rPr>
                <w:sz w:val="24"/>
              </w:rPr>
              <w:t>19-23.04</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 кл.</w:t>
            </w:r>
            <w:r>
              <w:rPr>
                <w:spacing w:val="1"/>
                <w:sz w:val="24"/>
              </w:rPr>
              <w:t xml:space="preserve"> </w:t>
            </w:r>
            <w:r>
              <w:rPr>
                <w:sz w:val="24"/>
              </w:rPr>
              <w:t>руковод</w:t>
            </w:r>
            <w:r>
              <w:rPr>
                <w:spacing w:val="1"/>
                <w:sz w:val="24"/>
              </w:rPr>
              <w:t xml:space="preserve"> </w:t>
            </w:r>
            <w:r>
              <w:rPr>
                <w:sz w:val="24"/>
              </w:rPr>
              <w:t>ители</w:t>
            </w:r>
          </w:p>
        </w:tc>
      </w:tr>
      <w:tr w:rsidR="006E617E" w:rsidTr="006F6E3E">
        <w:trPr>
          <w:trHeight w:val="2424"/>
        </w:trPr>
        <w:tc>
          <w:tcPr>
            <w:tcW w:w="6234" w:type="dxa"/>
          </w:tcPr>
          <w:p w:rsidR="006E617E" w:rsidRDefault="006E617E" w:rsidP="006F6E3E">
            <w:pPr>
              <w:pStyle w:val="TableParagraph"/>
              <w:spacing w:line="273" w:lineRule="exact"/>
              <w:ind w:left="110"/>
              <w:rPr>
                <w:sz w:val="24"/>
              </w:rPr>
            </w:pPr>
            <w:r>
              <w:rPr>
                <w:sz w:val="24"/>
              </w:rPr>
              <w:t>Весенний</w:t>
            </w:r>
            <w:r>
              <w:rPr>
                <w:spacing w:val="-2"/>
                <w:sz w:val="24"/>
              </w:rPr>
              <w:t xml:space="preserve"> </w:t>
            </w:r>
            <w:r>
              <w:rPr>
                <w:sz w:val="24"/>
              </w:rPr>
              <w:t>субботник «Школе –</w:t>
            </w:r>
            <w:r>
              <w:rPr>
                <w:spacing w:val="-1"/>
                <w:sz w:val="24"/>
              </w:rPr>
              <w:t xml:space="preserve"> </w:t>
            </w:r>
            <w:r>
              <w:rPr>
                <w:sz w:val="24"/>
              </w:rPr>
              <w:t>чистый</w:t>
            </w:r>
            <w:r>
              <w:rPr>
                <w:spacing w:val="-2"/>
                <w:sz w:val="24"/>
              </w:rPr>
              <w:t xml:space="preserve"> </w:t>
            </w:r>
            <w:r>
              <w:rPr>
                <w:sz w:val="24"/>
              </w:rPr>
              <w:t>двор»</w:t>
            </w:r>
          </w:p>
        </w:tc>
        <w:tc>
          <w:tcPr>
            <w:tcW w:w="1277" w:type="dxa"/>
          </w:tcPr>
          <w:p w:rsidR="006E617E" w:rsidRDefault="006E617E" w:rsidP="006F6E3E">
            <w:pPr>
              <w:pStyle w:val="TableParagraph"/>
              <w:spacing w:line="273" w:lineRule="exact"/>
              <w:ind w:left="426" w:right="420"/>
              <w:jc w:val="center"/>
              <w:rPr>
                <w:sz w:val="24"/>
              </w:rPr>
            </w:pPr>
            <w:r>
              <w:rPr>
                <w:sz w:val="24"/>
              </w:rPr>
              <w:t>5-9</w:t>
            </w:r>
          </w:p>
        </w:tc>
        <w:tc>
          <w:tcPr>
            <w:tcW w:w="1246" w:type="dxa"/>
          </w:tcPr>
          <w:p w:rsidR="006E617E" w:rsidRDefault="006E617E" w:rsidP="006F6E3E">
            <w:pPr>
              <w:pStyle w:val="TableParagraph"/>
              <w:spacing w:line="273" w:lineRule="exact"/>
              <w:ind w:left="110" w:right="99"/>
              <w:jc w:val="center"/>
              <w:rPr>
                <w:sz w:val="24"/>
              </w:rPr>
            </w:pPr>
            <w:r>
              <w:rPr>
                <w:sz w:val="24"/>
              </w:rPr>
              <w:t>23-30.04</w:t>
            </w:r>
          </w:p>
        </w:tc>
        <w:tc>
          <w:tcPr>
            <w:tcW w:w="1135" w:type="dxa"/>
          </w:tcPr>
          <w:p w:rsidR="006E617E" w:rsidRDefault="006E617E" w:rsidP="006F6E3E">
            <w:pPr>
              <w:pStyle w:val="TableParagraph"/>
              <w:spacing w:line="276" w:lineRule="auto"/>
              <w:ind w:left="109" w:right="91"/>
              <w:rPr>
                <w:sz w:val="24"/>
              </w:rPr>
            </w:pPr>
            <w:r>
              <w:rPr>
                <w:sz w:val="24"/>
              </w:rPr>
              <w:t>заместит</w:t>
            </w:r>
            <w:r>
              <w:rPr>
                <w:spacing w:val="-58"/>
                <w:sz w:val="24"/>
              </w:rPr>
              <w:t xml:space="preserve"> </w:t>
            </w:r>
            <w:r>
              <w:rPr>
                <w:sz w:val="24"/>
              </w:rPr>
              <w:t>ель</w:t>
            </w:r>
            <w:r>
              <w:rPr>
                <w:spacing w:val="1"/>
                <w:sz w:val="24"/>
              </w:rPr>
              <w:t xml:space="preserve"> </w:t>
            </w:r>
            <w:r>
              <w:rPr>
                <w:sz w:val="24"/>
              </w:rPr>
              <w:t>директо</w:t>
            </w:r>
            <w:r>
              <w:rPr>
                <w:spacing w:val="1"/>
                <w:sz w:val="24"/>
              </w:rPr>
              <w:t xml:space="preserve"> </w:t>
            </w:r>
            <w:r>
              <w:rPr>
                <w:sz w:val="24"/>
              </w:rPr>
              <w:t>ра</w:t>
            </w:r>
            <w:r>
              <w:rPr>
                <w:spacing w:val="60"/>
                <w:sz w:val="24"/>
              </w:rPr>
              <w:t xml:space="preserve"> </w:t>
            </w:r>
            <w:r>
              <w:rPr>
                <w:sz w:val="24"/>
              </w:rPr>
              <w:t>по</w:t>
            </w:r>
            <w:r>
              <w:rPr>
                <w:spacing w:val="1"/>
                <w:sz w:val="24"/>
              </w:rPr>
              <w:t xml:space="preserve"> </w:t>
            </w:r>
            <w:r>
              <w:rPr>
                <w:sz w:val="24"/>
              </w:rPr>
              <w:t>ВР, кл.</w:t>
            </w:r>
            <w:r>
              <w:rPr>
                <w:spacing w:val="1"/>
                <w:sz w:val="24"/>
              </w:rPr>
              <w:t xml:space="preserve"> </w:t>
            </w:r>
            <w:r>
              <w:rPr>
                <w:sz w:val="24"/>
              </w:rPr>
              <w:t>руковод</w:t>
            </w:r>
            <w:r>
              <w:rPr>
                <w:spacing w:val="1"/>
                <w:sz w:val="24"/>
              </w:rPr>
              <w:t xml:space="preserve"> </w:t>
            </w:r>
            <w:r>
              <w:rPr>
                <w:sz w:val="24"/>
              </w:rPr>
              <w:t>ители</w:t>
            </w:r>
          </w:p>
        </w:tc>
      </w:tr>
      <w:tr w:rsidR="006E617E" w:rsidTr="006F6E3E">
        <w:trPr>
          <w:trHeight w:val="5277"/>
        </w:trPr>
        <w:tc>
          <w:tcPr>
            <w:tcW w:w="6234" w:type="dxa"/>
          </w:tcPr>
          <w:p w:rsidR="006E617E" w:rsidRDefault="006E617E" w:rsidP="006F6E3E">
            <w:pPr>
              <w:pStyle w:val="TableParagraph"/>
              <w:spacing w:line="276" w:lineRule="auto"/>
              <w:ind w:left="110"/>
              <w:rPr>
                <w:sz w:val="24"/>
              </w:rPr>
            </w:pPr>
            <w:r>
              <w:rPr>
                <w:sz w:val="24"/>
              </w:rPr>
              <w:t>Оформление</w:t>
            </w:r>
            <w:r>
              <w:rPr>
                <w:spacing w:val="-5"/>
                <w:sz w:val="24"/>
              </w:rPr>
              <w:t xml:space="preserve"> </w:t>
            </w:r>
            <w:r>
              <w:rPr>
                <w:sz w:val="24"/>
              </w:rPr>
              <w:t>выставки</w:t>
            </w:r>
            <w:r>
              <w:rPr>
                <w:spacing w:val="-2"/>
                <w:sz w:val="24"/>
              </w:rPr>
              <w:t xml:space="preserve"> </w:t>
            </w:r>
            <w:r>
              <w:rPr>
                <w:sz w:val="24"/>
              </w:rPr>
              <w:t>в</w:t>
            </w:r>
            <w:r>
              <w:rPr>
                <w:spacing w:val="-5"/>
                <w:sz w:val="24"/>
              </w:rPr>
              <w:t xml:space="preserve"> </w:t>
            </w:r>
            <w:r>
              <w:rPr>
                <w:sz w:val="24"/>
              </w:rPr>
              <w:t>фойе,</w:t>
            </w:r>
            <w:r>
              <w:rPr>
                <w:spacing w:val="-3"/>
                <w:sz w:val="24"/>
              </w:rPr>
              <w:t xml:space="preserve"> </w:t>
            </w:r>
            <w:r>
              <w:rPr>
                <w:sz w:val="24"/>
              </w:rPr>
              <w:t>приуроченной</w:t>
            </w:r>
            <w:r>
              <w:rPr>
                <w:spacing w:val="-4"/>
                <w:sz w:val="24"/>
              </w:rPr>
              <w:t xml:space="preserve"> </w:t>
            </w:r>
            <w:r>
              <w:rPr>
                <w:sz w:val="24"/>
              </w:rPr>
              <w:t>к</w:t>
            </w:r>
            <w:r>
              <w:rPr>
                <w:spacing w:val="-5"/>
                <w:sz w:val="24"/>
              </w:rPr>
              <w:t xml:space="preserve"> </w:t>
            </w:r>
            <w:r>
              <w:rPr>
                <w:sz w:val="24"/>
              </w:rPr>
              <w:t>памятной</w:t>
            </w:r>
            <w:r>
              <w:rPr>
                <w:spacing w:val="-57"/>
                <w:sz w:val="24"/>
              </w:rPr>
              <w:t xml:space="preserve"> </w:t>
            </w:r>
            <w:r>
              <w:rPr>
                <w:sz w:val="24"/>
              </w:rPr>
              <w:t>дате</w:t>
            </w:r>
            <w:r>
              <w:rPr>
                <w:spacing w:val="-3"/>
                <w:sz w:val="24"/>
              </w:rPr>
              <w:t xml:space="preserve"> </w:t>
            </w:r>
            <w:r>
              <w:rPr>
                <w:sz w:val="24"/>
              </w:rPr>
              <w:t>–</w:t>
            </w:r>
            <w:r>
              <w:rPr>
                <w:spacing w:val="-2"/>
                <w:sz w:val="24"/>
              </w:rPr>
              <w:t xml:space="preserve"> </w:t>
            </w:r>
            <w:r>
              <w:rPr>
                <w:sz w:val="24"/>
              </w:rPr>
              <w:t>День</w:t>
            </w:r>
            <w:r>
              <w:rPr>
                <w:spacing w:val="-2"/>
                <w:sz w:val="24"/>
              </w:rPr>
              <w:t xml:space="preserve"> </w:t>
            </w:r>
            <w:r>
              <w:rPr>
                <w:sz w:val="24"/>
              </w:rPr>
              <w:t>Победы</w:t>
            </w:r>
            <w:r>
              <w:rPr>
                <w:spacing w:val="-1"/>
                <w:sz w:val="24"/>
              </w:rPr>
              <w:t xml:space="preserve"> </w:t>
            </w:r>
            <w:r>
              <w:rPr>
                <w:sz w:val="24"/>
              </w:rPr>
              <w:t>в</w:t>
            </w:r>
            <w:r>
              <w:rPr>
                <w:spacing w:val="-1"/>
                <w:sz w:val="24"/>
              </w:rPr>
              <w:t xml:space="preserve"> </w:t>
            </w:r>
            <w:r>
              <w:rPr>
                <w:sz w:val="24"/>
              </w:rPr>
              <w:t>Великой</w:t>
            </w:r>
            <w:r>
              <w:rPr>
                <w:spacing w:val="-1"/>
                <w:sz w:val="24"/>
              </w:rPr>
              <w:t xml:space="preserve"> </w:t>
            </w:r>
            <w:r>
              <w:rPr>
                <w:sz w:val="24"/>
              </w:rPr>
              <w:t>Отечественной</w:t>
            </w:r>
            <w:r>
              <w:rPr>
                <w:spacing w:val="-3"/>
                <w:sz w:val="24"/>
              </w:rPr>
              <w:t xml:space="preserve"> </w:t>
            </w:r>
            <w:r>
              <w:rPr>
                <w:sz w:val="24"/>
              </w:rPr>
              <w:t>войне</w:t>
            </w:r>
          </w:p>
        </w:tc>
        <w:tc>
          <w:tcPr>
            <w:tcW w:w="1277" w:type="dxa"/>
          </w:tcPr>
          <w:p w:rsidR="006E617E" w:rsidRDefault="006E617E" w:rsidP="006F6E3E">
            <w:pPr>
              <w:pStyle w:val="TableParagraph"/>
              <w:spacing w:line="270" w:lineRule="exact"/>
              <w:ind w:left="426" w:right="420"/>
              <w:jc w:val="center"/>
              <w:rPr>
                <w:sz w:val="24"/>
              </w:rPr>
            </w:pPr>
            <w:r>
              <w:rPr>
                <w:sz w:val="24"/>
              </w:rPr>
              <w:t>6-8</w:t>
            </w:r>
          </w:p>
        </w:tc>
        <w:tc>
          <w:tcPr>
            <w:tcW w:w="1246" w:type="dxa"/>
          </w:tcPr>
          <w:p w:rsidR="006E617E" w:rsidRDefault="006E617E" w:rsidP="006F6E3E">
            <w:pPr>
              <w:pStyle w:val="TableParagraph"/>
              <w:spacing w:line="270" w:lineRule="exact"/>
              <w:ind w:left="110" w:right="99"/>
              <w:jc w:val="center"/>
              <w:rPr>
                <w:sz w:val="24"/>
              </w:rPr>
            </w:pPr>
            <w:r>
              <w:rPr>
                <w:sz w:val="24"/>
              </w:rPr>
              <w:t>01-10.05</w:t>
            </w:r>
          </w:p>
        </w:tc>
        <w:tc>
          <w:tcPr>
            <w:tcW w:w="1135" w:type="dxa"/>
          </w:tcPr>
          <w:p w:rsidR="006E617E" w:rsidRDefault="006E617E" w:rsidP="006F6E3E">
            <w:pPr>
              <w:pStyle w:val="TableParagraph"/>
              <w:spacing w:line="276" w:lineRule="auto"/>
              <w:ind w:left="109" w:right="83"/>
              <w:rPr>
                <w:sz w:val="24"/>
              </w:rPr>
            </w:pPr>
            <w:r>
              <w:rPr>
                <w:sz w:val="24"/>
              </w:rPr>
              <w:t>Библиот</w:t>
            </w:r>
            <w:r>
              <w:rPr>
                <w:spacing w:val="-57"/>
                <w:sz w:val="24"/>
              </w:rPr>
              <w:t xml:space="preserve"> </w:t>
            </w:r>
            <w:r>
              <w:rPr>
                <w:sz w:val="24"/>
              </w:rPr>
              <w:t>екарь,</w:t>
            </w:r>
            <w:r>
              <w:rPr>
                <w:spacing w:val="1"/>
                <w:sz w:val="24"/>
              </w:rPr>
              <w:t xml:space="preserve"> </w:t>
            </w:r>
            <w:r>
              <w:rPr>
                <w:sz w:val="24"/>
              </w:rPr>
              <w:t>Советни</w:t>
            </w:r>
            <w:r>
              <w:rPr>
                <w:spacing w:val="-57"/>
                <w:sz w:val="24"/>
              </w:rPr>
              <w:t xml:space="preserve"> </w:t>
            </w:r>
            <w:r>
              <w:rPr>
                <w:sz w:val="24"/>
              </w:rPr>
              <w:t>к</w:t>
            </w:r>
            <w:r>
              <w:rPr>
                <w:spacing w:val="1"/>
                <w:sz w:val="24"/>
              </w:rPr>
              <w:t xml:space="preserve"> </w:t>
            </w:r>
            <w:r>
              <w:rPr>
                <w:sz w:val="24"/>
              </w:rPr>
              <w:t>директо</w:t>
            </w:r>
            <w:r>
              <w:rPr>
                <w:spacing w:val="1"/>
                <w:sz w:val="24"/>
              </w:rPr>
              <w:t xml:space="preserve"> </w:t>
            </w:r>
            <w:r>
              <w:rPr>
                <w:sz w:val="24"/>
              </w:rPr>
              <w:t>ра</w:t>
            </w:r>
            <w:r>
              <w:rPr>
                <w:spacing w:val="1"/>
                <w:sz w:val="24"/>
              </w:rPr>
              <w:t xml:space="preserve"> </w:t>
            </w:r>
            <w:r>
              <w:rPr>
                <w:sz w:val="24"/>
              </w:rPr>
              <w:t>по</w:t>
            </w:r>
            <w:r>
              <w:rPr>
                <w:spacing w:val="1"/>
                <w:sz w:val="24"/>
              </w:rPr>
              <w:t xml:space="preserve"> </w:t>
            </w:r>
            <w:r>
              <w:rPr>
                <w:sz w:val="24"/>
              </w:rPr>
              <w:t>воспитат</w:t>
            </w:r>
            <w:r>
              <w:rPr>
                <w:spacing w:val="-58"/>
                <w:sz w:val="24"/>
              </w:rPr>
              <w:t xml:space="preserve"> </w:t>
            </w:r>
            <w:r>
              <w:rPr>
                <w:sz w:val="24"/>
              </w:rPr>
              <w:t>ельной</w:t>
            </w:r>
            <w:r>
              <w:rPr>
                <w:spacing w:val="1"/>
                <w:sz w:val="24"/>
              </w:rPr>
              <w:t xml:space="preserve"> </w:t>
            </w:r>
            <w:r>
              <w:rPr>
                <w:sz w:val="24"/>
              </w:rPr>
              <w:t>работе и</w:t>
            </w:r>
            <w:r>
              <w:rPr>
                <w:spacing w:val="-57"/>
                <w:sz w:val="24"/>
              </w:rPr>
              <w:t xml:space="preserve"> </w:t>
            </w:r>
            <w:r>
              <w:rPr>
                <w:sz w:val="24"/>
              </w:rPr>
              <w:t>взаимод</w:t>
            </w:r>
            <w:r>
              <w:rPr>
                <w:spacing w:val="1"/>
                <w:sz w:val="24"/>
              </w:rPr>
              <w:t xml:space="preserve"> </w:t>
            </w:r>
            <w:r>
              <w:rPr>
                <w:sz w:val="24"/>
              </w:rPr>
              <w:t>ействию</w:t>
            </w:r>
            <w:r>
              <w:rPr>
                <w:spacing w:val="-57"/>
                <w:sz w:val="24"/>
              </w:rPr>
              <w:t xml:space="preserve"> </w:t>
            </w:r>
            <w:r>
              <w:rPr>
                <w:sz w:val="24"/>
              </w:rPr>
              <w:t>с</w:t>
            </w:r>
            <w:r>
              <w:rPr>
                <w:spacing w:val="1"/>
                <w:sz w:val="24"/>
              </w:rPr>
              <w:t xml:space="preserve"> </w:t>
            </w:r>
            <w:r>
              <w:rPr>
                <w:sz w:val="24"/>
              </w:rPr>
              <w:t>обществ</w:t>
            </w:r>
            <w:r>
              <w:rPr>
                <w:spacing w:val="-57"/>
                <w:sz w:val="24"/>
              </w:rPr>
              <w:t xml:space="preserve"> </w:t>
            </w:r>
            <w:r>
              <w:rPr>
                <w:sz w:val="24"/>
              </w:rPr>
              <w:t>енными</w:t>
            </w:r>
            <w:r>
              <w:rPr>
                <w:spacing w:val="1"/>
                <w:sz w:val="24"/>
              </w:rPr>
              <w:t xml:space="preserve"> </w:t>
            </w:r>
            <w:r>
              <w:rPr>
                <w:sz w:val="24"/>
              </w:rPr>
              <w:t>организа</w:t>
            </w:r>
            <w:r>
              <w:rPr>
                <w:spacing w:val="-57"/>
                <w:sz w:val="24"/>
              </w:rPr>
              <w:t xml:space="preserve"> </w:t>
            </w:r>
            <w:r>
              <w:rPr>
                <w:sz w:val="24"/>
              </w:rPr>
              <w:t>циями</w:t>
            </w:r>
          </w:p>
        </w:tc>
      </w:tr>
      <w:tr w:rsidR="006E617E" w:rsidTr="006F6E3E">
        <w:trPr>
          <w:trHeight w:val="518"/>
        </w:trPr>
        <w:tc>
          <w:tcPr>
            <w:tcW w:w="9892" w:type="dxa"/>
            <w:gridSpan w:val="4"/>
          </w:tcPr>
          <w:p w:rsidR="006E617E" w:rsidRDefault="006E617E" w:rsidP="006F6E3E">
            <w:pPr>
              <w:pStyle w:val="TableParagraph"/>
              <w:spacing w:line="275" w:lineRule="exact"/>
              <w:ind w:left="1583" w:right="1574"/>
              <w:jc w:val="center"/>
              <w:rPr>
                <w:b/>
                <w:sz w:val="24"/>
              </w:rPr>
            </w:pPr>
            <w:r>
              <w:rPr>
                <w:b/>
                <w:sz w:val="24"/>
              </w:rPr>
              <w:t>Модуль</w:t>
            </w:r>
            <w:r>
              <w:rPr>
                <w:b/>
                <w:spacing w:val="-1"/>
                <w:sz w:val="24"/>
              </w:rPr>
              <w:t xml:space="preserve"> </w:t>
            </w:r>
            <w:r>
              <w:rPr>
                <w:b/>
                <w:sz w:val="24"/>
              </w:rPr>
              <w:t>«Экскурсии</w:t>
            </w:r>
            <w:r>
              <w:rPr>
                <w:b/>
                <w:spacing w:val="-2"/>
                <w:sz w:val="24"/>
              </w:rPr>
              <w:t xml:space="preserve"> </w:t>
            </w:r>
            <w:r>
              <w:rPr>
                <w:b/>
                <w:sz w:val="24"/>
              </w:rPr>
              <w:t>и</w:t>
            </w:r>
            <w:r>
              <w:rPr>
                <w:b/>
                <w:spacing w:val="-3"/>
                <w:sz w:val="24"/>
              </w:rPr>
              <w:t xml:space="preserve"> </w:t>
            </w:r>
            <w:r>
              <w:rPr>
                <w:b/>
                <w:sz w:val="24"/>
              </w:rPr>
              <w:t>походы»</w:t>
            </w:r>
          </w:p>
        </w:tc>
      </w:tr>
      <w:tr w:rsidR="006E617E" w:rsidTr="006F6E3E">
        <w:trPr>
          <w:trHeight w:val="2105"/>
        </w:trPr>
        <w:tc>
          <w:tcPr>
            <w:tcW w:w="6234" w:type="dxa"/>
          </w:tcPr>
          <w:p w:rsidR="006E617E" w:rsidRDefault="006E617E" w:rsidP="006F6E3E">
            <w:pPr>
              <w:pStyle w:val="TableParagraph"/>
              <w:spacing w:line="275" w:lineRule="exact"/>
              <w:ind w:left="110"/>
              <w:rPr>
                <w:b/>
                <w:sz w:val="24"/>
              </w:rPr>
            </w:pPr>
            <w:r>
              <w:rPr>
                <w:b/>
                <w:sz w:val="24"/>
              </w:rPr>
              <w:t>Спортивно-туристическая</w:t>
            </w:r>
            <w:r>
              <w:rPr>
                <w:b/>
                <w:spacing w:val="-7"/>
                <w:sz w:val="24"/>
              </w:rPr>
              <w:t xml:space="preserve"> </w:t>
            </w:r>
            <w:r>
              <w:rPr>
                <w:b/>
                <w:sz w:val="24"/>
              </w:rPr>
              <w:t>программа</w:t>
            </w:r>
            <w:r>
              <w:rPr>
                <w:b/>
                <w:spacing w:val="-6"/>
                <w:sz w:val="24"/>
              </w:rPr>
              <w:t xml:space="preserve"> </w:t>
            </w:r>
            <w:r>
              <w:rPr>
                <w:b/>
                <w:sz w:val="24"/>
              </w:rPr>
              <w:t>«Турслет»</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0" w:lineRule="exact"/>
              <w:ind w:left="108" w:right="99"/>
              <w:jc w:val="center"/>
              <w:rPr>
                <w:sz w:val="24"/>
              </w:rPr>
            </w:pPr>
            <w:r>
              <w:rPr>
                <w:sz w:val="24"/>
              </w:rPr>
              <w:t>27.09</w:t>
            </w:r>
          </w:p>
        </w:tc>
        <w:tc>
          <w:tcPr>
            <w:tcW w:w="1135" w:type="dxa"/>
          </w:tcPr>
          <w:p w:rsidR="006E617E" w:rsidRDefault="006E617E" w:rsidP="006F6E3E">
            <w:pPr>
              <w:pStyle w:val="TableParagraph"/>
              <w:spacing w:line="276" w:lineRule="auto"/>
              <w:ind w:left="109" w:right="96"/>
              <w:rPr>
                <w:sz w:val="24"/>
              </w:rPr>
            </w:pPr>
            <w:r>
              <w:rPr>
                <w:sz w:val="24"/>
              </w:rPr>
              <w:t>учителя</w:t>
            </w:r>
            <w:r>
              <w:rPr>
                <w:spacing w:val="1"/>
                <w:sz w:val="24"/>
              </w:rPr>
              <w:t xml:space="preserve"> </w:t>
            </w:r>
            <w:r>
              <w:rPr>
                <w:sz w:val="24"/>
              </w:rPr>
              <w:t>физкуль</w:t>
            </w:r>
            <w:r>
              <w:rPr>
                <w:spacing w:val="-57"/>
                <w:sz w:val="24"/>
              </w:rPr>
              <w:t xml:space="preserve"> </w:t>
            </w:r>
            <w:r>
              <w:rPr>
                <w:sz w:val="24"/>
              </w:rPr>
              <w:t>туры,</w:t>
            </w:r>
            <w:r>
              <w:rPr>
                <w:spacing w:val="1"/>
                <w:sz w:val="24"/>
              </w:rPr>
              <w:t xml:space="preserve"> </w:t>
            </w:r>
            <w:r>
              <w:rPr>
                <w:sz w:val="24"/>
              </w:rPr>
              <w:t>педагог</w:t>
            </w:r>
            <w:r>
              <w:rPr>
                <w:spacing w:val="1"/>
                <w:sz w:val="24"/>
              </w:rPr>
              <w:t xml:space="preserve"> </w:t>
            </w:r>
            <w:r>
              <w:rPr>
                <w:sz w:val="24"/>
              </w:rPr>
              <w:t>доп.обра</w:t>
            </w:r>
            <w:r>
              <w:rPr>
                <w:spacing w:val="-57"/>
                <w:sz w:val="24"/>
              </w:rPr>
              <w:t xml:space="preserve"> </w:t>
            </w:r>
            <w:r>
              <w:rPr>
                <w:sz w:val="24"/>
              </w:rPr>
              <w:t>зования</w:t>
            </w:r>
          </w:p>
        </w:tc>
      </w:tr>
      <w:tr w:rsidR="006E617E" w:rsidTr="006F6E3E">
        <w:trPr>
          <w:trHeight w:val="1902"/>
        </w:trPr>
        <w:tc>
          <w:tcPr>
            <w:tcW w:w="6234" w:type="dxa"/>
          </w:tcPr>
          <w:p w:rsidR="006E617E" w:rsidRDefault="006E617E" w:rsidP="006F6E3E">
            <w:pPr>
              <w:pStyle w:val="TableParagraph"/>
              <w:spacing w:line="280" w:lineRule="auto"/>
              <w:ind w:left="110" w:right="670"/>
              <w:rPr>
                <w:b/>
                <w:sz w:val="24"/>
              </w:rPr>
            </w:pPr>
            <w:r>
              <w:rPr>
                <w:sz w:val="24"/>
              </w:rPr>
              <w:t xml:space="preserve">Походы в театры, на выставки, в музеи </w:t>
            </w:r>
            <w:r>
              <w:rPr>
                <w:b/>
                <w:sz w:val="24"/>
              </w:rPr>
              <w:t>(Реализация</w:t>
            </w:r>
            <w:r>
              <w:rPr>
                <w:b/>
                <w:spacing w:val="-57"/>
                <w:sz w:val="24"/>
              </w:rPr>
              <w:t xml:space="preserve"> </w:t>
            </w:r>
            <w:r>
              <w:rPr>
                <w:b/>
                <w:sz w:val="24"/>
              </w:rPr>
              <w:t>Пушкинской</w:t>
            </w:r>
            <w:r>
              <w:rPr>
                <w:b/>
                <w:spacing w:val="-1"/>
                <w:sz w:val="24"/>
              </w:rPr>
              <w:t xml:space="preserve"> </w:t>
            </w:r>
            <w:r>
              <w:rPr>
                <w:b/>
                <w:sz w:val="24"/>
              </w:rPr>
              <w:t>карты)</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400" w:right="104" w:hanging="264"/>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r>
              <w:rPr>
                <w:spacing w:val="1"/>
                <w:sz w:val="24"/>
              </w:rPr>
              <w:t xml:space="preserve"> </w:t>
            </w:r>
            <w:r>
              <w:rPr>
                <w:sz w:val="24"/>
              </w:rPr>
              <w:t>родител</w:t>
            </w:r>
          </w:p>
          <w:p w:rsidR="006E617E" w:rsidRDefault="006E617E" w:rsidP="006F6E3E">
            <w:pPr>
              <w:pStyle w:val="TableParagraph"/>
              <w:spacing w:line="275" w:lineRule="exact"/>
              <w:ind w:left="109"/>
              <w:rPr>
                <w:sz w:val="24"/>
              </w:rPr>
            </w:pPr>
            <w:r>
              <w:rPr>
                <w:sz w:val="24"/>
              </w:rPr>
              <w:t>ьский</w:t>
            </w:r>
          </w:p>
        </w:tc>
      </w:tr>
    </w:tbl>
    <w:p w:rsidR="006E617E" w:rsidRDefault="006E617E" w:rsidP="006E617E">
      <w:pPr>
        <w:spacing w:line="275" w:lineRule="exact"/>
        <w:rPr>
          <w:sz w:val="24"/>
        </w:rPr>
        <w:sectPr w:rsidR="006E617E">
          <w:headerReference w:type="default" r:id="rId1696"/>
          <w:footerReference w:type="default" r:id="rId1697"/>
          <w:pgSz w:w="11910" w:h="16850"/>
          <w:pgMar w:top="820" w:right="160" w:bottom="1000" w:left="320" w:header="569" w:footer="814" w:gutter="0"/>
          <w:cols w:space="720"/>
        </w:sectPr>
      </w:pPr>
    </w:p>
    <w:tbl>
      <w:tblPr>
        <w:tblStyle w:val="TableNormal"/>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6E617E" w:rsidTr="006F6E3E">
        <w:trPr>
          <w:trHeight w:val="518"/>
        </w:trPr>
        <w:tc>
          <w:tcPr>
            <w:tcW w:w="6234" w:type="dxa"/>
          </w:tcPr>
          <w:p w:rsidR="006E617E" w:rsidRDefault="006E617E" w:rsidP="006F6E3E">
            <w:pPr>
              <w:pStyle w:val="TableParagraph"/>
              <w:rPr>
                <w:sz w:val="24"/>
              </w:rPr>
            </w:pPr>
          </w:p>
        </w:tc>
        <w:tc>
          <w:tcPr>
            <w:tcW w:w="1277" w:type="dxa"/>
          </w:tcPr>
          <w:p w:rsidR="006E617E" w:rsidRDefault="006E617E" w:rsidP="006F6E3E">
            <w:pPr>
              <w:pStyle w:val="TableParagraph"/>
              <w:rPr>
                <w:sz w:val="24"/>
              </w:rPr>
            </w:pPr>
          </w:p>
        </w:tc>
        <w:tc>
          <w:tcPr>
            <w:tcW w:w="1246" w:type="dxa"/>
          </w:tcPr>
          <w:p w:rsidR="006E617E" w:rsidRDefault="006E617E" w:rsidP="006F6E3E">
            <w:pPr>
              <w:pStyle w:val="TableParagraph"/>
              <w:rPr>
                <w:sz w:val="24"/>
              </w:rPr>
            </w:pPr>
          </w:p>
        </w:tc>
        <w:tc>
          <w:tcPr>
            <w:tcW w:w="1135" w:type="dxa"/>
          </w:tcPr>
          <w:p w:rsidR="006E617E" w:rsidRDefault="006E617E" w:rsidP="006F6E3E">
            <w:pPr>
              <w:pStyle w:val="TableParagraph"/>
              <w:spacing w:line="270" w:lineRule="exact"/>
              <w:ind w:left="109"/>
              <w:rPr>
                <w:sz w:val="24"/>
              </w:rPr>
            </w:pPr>
            <w:r>
              <w:rPr>
                <w:sz w:val="24"/>
              </w:rPr>
              <w:t>комитет</w:t>
            </w:r>
          </w:p>
        </w:tc>
      </w:tr>
      <w:tr w:rsidR="006E617E" w:rsidTr="006F6E3E">
        <w:trPr>
          <w:trHeight w:val="2421"/>
        </w:trPr>
        <w:tc>
          <w:tcPr>
            <w:tcW w:w="6234" w:type="dxa"/>
          </w:tcPr>
          <w:p w:rsidR="006E617E" w:rsidRDefault="006E617E" w:rsidP="006F6E3E">
            <w:pPr>
              <w:pStyle w:val="TableParagraph"/>
              <w:spacing w:line="270" w:lineRule="exact"/>
              <w:ind w:left="110"/>
              <w:rPr>
                <w:sz w:val="24"/>
              </w:rPr>
            </w:pPr>
            <w:r>
              <w:rPr>
                <w:sz w:val="24"/>
              </w:rPr>
              <w:t>Экскурсии</w:t>
            </w:r>
            <w:r>
              <w:rPr>
                <w:spacing w:val="-5"/>
                <w:sz w:val="24"/>
              </w:rPr>
              <w:t xml:space="preserve"> </w:t>
            </w:r>
            <w:r>
              <w:rPr>
                <w:sz w:val="24"/>
              </w:rPr>
              <w:t>по</w:t>
            </w:r>
            <w:r>
              <w:rPr>
                <w:spacing w:val="-4"/>
                <w:sz w:val="24"/>
              </w:rPr>
              <w:t xml:space="preserve"> </w:t>
            </w:r>
            <w:r>
              <w:rPr>
                <w:sz w:val="24"/>
              </w:rPr>
              <w:t>патриотической</w:t>
            </w:r>
            <w:r>
              <w:rPr>
                <w:spacing w:val="-4"/>
                <w:sz w:val="24"/>
              </w:rPr>
              <w:t xml:space="preserve"> </w:t>
            </w:r>
            <w:r>
              <w:rPr>
                <w:sz w:val="24"/>
              </w:rPr>
              <w:t>тематике,</w:t>
            </w:r>
            <w:r>
              <w:rPr>
                <w:spacing w:val="-5"/>
                <w:sz w:val="24"/>
              </w:rPr>
              <w:t xml:space="preserve"> </w:t>
            </w:r>
            <w:r>
              <w:rPr>
                <w:sz w:val="24"/>
              </w:rPr>
              <w:t>профориентации</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6" w:lineRule="auto"/>
              <w:ind w:left="400" w:right="104" w:hanging="264"/>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r>
              <w:rPr>
                <w:spacing w:val="1"/>
                <w:sz w:val="24"/>
              </w:rPr>
              <w:t xml:space="preserve"> </w:t>
            </w:r>
            <w:r>
              <w:rPr>
                <w:sz w:val="24"/>
              </w:rPr>
              <w:t>родител</w:t>
            </w:r>
            <w:r>
              <w:rPr>
                <w:spacing w:val="-57"/>
                <w:sz w:val="24"/>
              </w:rPr>
              <w:t xml:space="preserve"> </w:t>
            </w:r>
            <w:r>
              <w:rPr>
                <w:sz w:val="24"/>
              </w:rPr>
              <w:t>ьский</w:t>
            </w:r>
            <w:r>
              <w:rPr>
                <w:spacing w:val="1"/>
                <w:sz w:val="24"/>
              </w:rPr>
              <w:t xml:space="preserve"> </w:t>
            </w:r>
            <w:r>
              <w:rPr>
                <w:sz w:val="24"/>
              </w:rPr>
              <w:t>комитет</w:t>
            </w:r>
          </w:p>
        </w:tc>
      </w:tr>
      <w:tr w:rsidR="006E617E" w:rsidTr="006F6E3E">
        <w:trPr>
          <w:trHeight w:val="2421"/>
        </w:trPr>
        <w:tc>
          <w:tcPr>
            <w:tcW w:w="6234" w:type="dxa"/>
          </w:tcPr>
          <w:p w:rsidR="006E617E" w:rsidRDefault="006E617E" w:rsidP="006F6E3E">
            <w:pPr>
              <w:pStyle w:val="TableParagraph"/>
              <w:spacing w:line="270" w:lineRule="exact"/>
              <w:ind w:left="110"/>
              <w:rPr>
                <w:sz w:val="24"/>
              </w:rPr>
            </w:pPr>
            <w:r>
              <w:rPr>
                <w:sz w:val="24"/>
              </w:rPr>
              <w:t>Походы</w:t>
            </w:r>
            <w:r>
              <w:rPr>
                <w:spacing w:val="-3"/>
                <w:sz w:val="24"/>
              </w:rPr>
              <w:t xml:space="preserve"> </w:t>
            </w:r>
            <w:r>
              <w:rPr>
                <w:sz w:val="24"/>
              </w:rPr>
              <w:t>выходного</w:t>
            </w:r>
            <w:r>
              <w:rPr>
                <w:spacing w:val="-2"/>
                <w:sz w:val="24"/>
              </w:rPr>
              <w:t xml:space="preserve"> </w:t>
            </w:r>
            <w:r>
              <w:rPr>
                <w:sz w:val="24"/>
              </w:rPr>
              <w:t>дня,</w:t>
            </w:r>
            <w:r>
              <w:rPr>
                <w:spacing w:val="-2"/>
                <w:sz w:val="24"/>
              </w:rPr>
              <w:t xml:space="preserve"> </w:t>
            </w:r>
            <w:r>
              <w:rPr>
                <w:sz w:val="24"/>
              </w:rPr>
              <w:t>экскурсии,</w:t>
            </w:r>
            <w:r>
              <w:rPr>
                <w:spacing w:val="-2"/>
                <w:sz w:val="24"/>
              </w:rPr>
              <w:t xml:space="preserve"> </w:t>
            </w:r>
            <w:r>
              <w:rPr>
                <w:sz w:val="24"/>
              </w:rPr>
              <w:t>походы,</w:t>
            </w:r>
            <w:r>
              <w:rPr>
                <w:spacing w:val="-3"/>
                <w:sz w:val="24"/>
              </w:rPr>
              <w:t xml:space="preserve"> </w:t>
            </w:r>
            <w:r>
              <w:rPr>
                <w:sz w:val="24"/>
              </w:rPr>
              <w:t>экспедиции</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8" w:lineRule="auto"/>
              <w:ind w:left="400" w:right="104" w:hanging="264"/>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r>
              <w:rPr>
                <w:spacing w:val="1"/>
                <w:sz w:val="24"/>
              </w:rPr>
              <w:t xml:space="preserve"> </w:t>
            </w:r>
            <w:r>
              <w:rPr>
                <w:sz w:val="24"/>
              </w:rPr>
              <w:t>родител</w:t>
            </w:r>
            <w:r>
              <w:rPr>
                <w:spacing w:val="-57"/>
                <w:sz w:val="24"/>
              </w:rPr>
              <w:t xml:space="preserve"> </w:t>
            </w:r>
            <w:r>
              <w:rPr>
                <w:sz w:val="24"/>
              </w:rPr>
              <w:t>ьский</w:t>
            </w:r>
            <w:r>
              <w:rPr>
                <w:spacing w:val="1"/>
                <w:sz w:val="24"/>
              </w:rPr>
              <w:t xml:space="preserve"> </w:t>
            </w:r>
            <w:r>
              <w:rPr>
                <w:sz w:val="24"/>
              </w:rPr>
              <w:t>комитет</w:t>
            </w:r>
          </w:p>
        </w:tc>
      </w:tr>
      <w:tr w:rsidR="006E617E" w:rsidTr="006F6E3E">
        <w:trPr>
          <w:trHeight w:val="3057"/>
        </w:trPr>
        <w:tc>
          <w:tcPr>
            <w:tcW w:w="6234" w:type="dxa"/>
          </w:tcPr>
          <w:p w:rsidR="006E617E" w:rsidRDefault="006E617E" w:rsidP="006F6E3E">
            <w:pPr>
              <w:pStyle w:val="TableParagraph"/>
              <w:spacing w:line="270" w:lineRule="exact"/>
              <w:ind w:left="110"/>
              <w:rPr>
                <w:sz w:val="24"/>
              </w:rPr>
            </w:pPr>
            <w:r>
              <w:rPr>
                <w:sz w:val="24"/>
              </w:rPr>
              <w:t>Организация</w:t>
            </w:r>
            <w:r>
              <w:rPr>
                <w:spacing w:val="-5"/>
                <w:sz w:val="24"/>
              </w:rPr>
              <w:t xml:space="preserve"> </w:t>
            </w:r>
            <w:r>
              <w:rPr>
                <w:sz w:val="24"/>
              </w:rPr>
              <w:t>экскурсий</w:t>
            </w:r>
            <w:r>
              <w:rPr>
                <w:spacing w:val="-2"/>
                <w:sz w:val="24"/>
              </w:rPr>
              <w:t xml:space="preserve"> </w:t>
            </w:r>
            <w:r>
              <w:rPr>
                <w:sz w:val="24"/>
              </w:rPr>
              <w:t>в</w:t>
            </w:r>
            <w:r>
              <w:rPr>
                <w:spacing w:val="-5"/>
                <w:sz w:val="24"/>
              </w:rPr>
              <w:t xml:space="preserve"> </w:t>
            </w:r>
            <w:r>
              <w:rPr>
                <w:sz w:val="24"/>
              </w:rPr>
              <w:t>пожарную</w:t>
            </w:r>
            <w:r>
              <w:rPr>
                <w:spacing w:val="-3"/>
                <w:sz w:val="24"/>
              </w:rPr>
              <w:t xml:space="preserve"> </w:t>
            </w:r>
            <w:r>
              <w:rPr>
                <w:sz w:val="24"/>
              </w:rPr>
              <w:t>часть</w:t>
            </w:r>
          </w:p>
        </w:tc>
        <w:tc>
          <w:tcPr>
            <w:tcW w:w="1277" w:type="dxa"/>
          </w:tcPr>
          <w:p w:rsidR="006E617E" w:rsidRDefault="006E617E" w:rsidP="006F6E3E">
            <w:pPr>
              <w:pStyle w:val="TableParagraph"/>
              <w:spacing w:line="270" w:lineRule="exact"/>
              <w:ind w:left="426" w:right="420"/>
              <w:jc w:val="center"/>
              <w:rPr>
                <w:sz w:val="24"/>
              </w:rPr>
            </w:pPr>
            <w:r>
              <w:rPr>
                <w:sz w:val="24"/>
              </w:rPr>
              <w:t>5-9</w:t>
            </w:r>
          </w:p>
        </w:tc>
        <w:tc>
          <w:tcPr>
            <w:tcW w:w="1246" w:type="dxa"/>
          </w:tcPr>
          <w:p w:rsidR="006E617E" w:rsidRDefault="006E617E" w:rsidP="006F6E3E">
            <w:pPr>
              <w:pStyle w:val="TableParagraph"/>
              <w:spacing w:line="278" w:lineRule="auto"/>
              <w:ind w:left="400" w:right="104" w:hanging="264"/>
              <w:rPr>
                <w:sz w:val="24"/>
              </w:rPr>
            </w:pPr>
            <w:r>
              <w:rPr>
                <w:sz w:val="24"/>
              </w:rPr>
              <w:t>в течение</w:t>
            </w:r>
            <w:r>
              <w:rPr>
                <w:spacing w:val="-58"/>
                <w:sz w:val="24"/>
              </w:rPr>
              <w:t xml:space="preserve"> </w:t>
            </w:r>
            <w:r>
              <w:rPr>
                <w:sz w:val="24"/>
              </w:rPr>
              <w:t>года</w:t>
            </w:r>
          </w:p>
        </w:tc>
        <w:tc>
          <w:tcPr>
            <w:tcW w:w="1135" w:type="dxa"/>
          </w:tcPr>
          <w:p w:rsidR="006E617E" w:rsidRDefault="006E617E" w:rsidP="006F6E3E">
            <w:pPr>
              <w:pStyle w:val="TableParagraph"/>
              <w:spacing w:line="276" w:lineRule="auto"/>
              <w:ind w:left="109" w:right="108"/>
              <w:rPr>
                <w:sz w:val="24"/>
              </w:rPr>
            </w:pPr>
            <w:r>
              <w:rPr>
                <w:sz w:val="24"/>
              </w:rPr>
              <w:t>препода</w:t>
            </w:r>
            <w:r>
              <w:rPr>
                <w:spacing w:val="1"/>
                <w:sz w:val="24"/>
              </w:rPr>
              <w:t xml:space="preserve"> </w:t>
            </w:r>
            <w:r>
              <w:rPr>
                <w:sz w:val="24"/>
              </w:rPr>
              <w:t>ватель-</w:t>
            </w:r>
            <w:r>
              <w:rPr>
                <w:spacing w:val="1"/>
                <w:sz w:val="24"/>
              </w:rPr>
              <w:t xml:space="preserve"> </w:t>
            </w:r>
            <w:r>
              <w:rPr>
                <w:sz w:val="24"/>
              </w:rPr>
              <w:t>организа</w:t>
            </w:r>
            <w:r>
              <w:rPr>
                <w:spacing w:val="-57"/>
                <w:sz w:val="24"/>
              </w:rPr>
              <w:t xml:space="preserve"> </w:t>
            </w:r>
            <w:r>
              <w:rPr>
                <w:sz w:val="24"/>
              </w:rPr>
              <w:t>тор</w:t>
            </w:r>
            <w:r>
              <w:rPr>
                <w:spacing w:val="1"/>
                <w:sz w:val="24"/>
              </w:rPr>
              <w:t xml:space="preserve"> </w:t>
            </w:r>
            <w:r>
              <w:rPr>
                <w:sz w:val="24"/>
              </w:rPr>
              <w:t>ОБЖ,</w:t>
            </w:r>
          </w:p>
          <w:p w:rsidR="006E617E" w:rsidRDefault="006E617E" w:rsidP="006F6E3E">
            <w:pPr>
              <w:pStyle w:val="TableParagraph"/>
              <w:spacing w:line="276" w:lineRule="auto"/>
              <w:ind w:left="109" w:right="150"/>
              <w:rPr>
                <w:sz w:val="24"/>
              </w:rPr>
            </w:pPr>
            <w:r>
              <w:rPr>
                <w:sz w:val="24"/>
              </w:rPr>
              <w:t>классны</w:t>
            </w:r>
            <w:r>
              <w:rPr>
                <w:spacing w:val="-58"/>
                <w:sz w:val="24"/>
              </w:rPr>
              <w:t xml:space="preserve"> </w:t>
            </w:r>
            <w:r>
              <w:rPr>
                <w:sz w:val="24"/>
              </w:rPr>
              <w:t>е</w:t>
            </w:r>
            <w:r>
              <w:rPr>
                <w:spacing w:val="1"/>
                <w:sz w:val="24"/>
              </w:rPr>
              <w:t xml:space="preserve"> </w:t>
            </w:r>
            <w:r>
              <w:rPr>
                <w:sz w:val="24"/>
              </w:rPr>
              <w:t>руковод</w:t>
            </w:r>
            <w:r>
              <w:rPr>
                <w:spacing w:val="-57"/>
                <w:sz w:val="24"/>
              </w:rPr>
              <w:t xml:space="preserve"> </w:t>
            </w:r>
            <w:r>
              <w:rPr>
                <w:sz w:val="24"/>
              </w:rPr>
              <w:t>ители</w:t>
            </w:r>
          </w:p>
        </w:tc>
      </w:tr>
    </w:tbl>
    <w:p w:rsidR="006E617E" w:rsidRDefault="006E617E" w:rsidP="006E617E">
      <w:pPr>
        <w:pStyle w:val="a3"/>
        <w:rPr>
          <w:b/>
          <w:sz w:val="20"/>
        </w:rPr>
      </w:pPr>
    </w:p>
    <w:p w:rsidR="006E617E" w:rsidRDefault="006E617E" w:rsidP="006E617E">
      <w:pPr>
        <w:pStyle w:val="a3"/>
        <w:spacing w:before="7"/>
        <w:rPr>
          <w:b/>
          <w:sz w:val="17"/>
        </w:rPr>
      </w:pPr>
    </w:p>
    <w:p w:rsidR="006E617E" w:rsidRDefault="006E617E" w:rsidP="006E617E">
      <w:pPr>
        <w:pStyle w:val="a4"/>
        <w:numPr>
          <w:ilvl w:val="1"/>
          <w:numId w:val="162"/>
        </w:numPr>
        <w:tabs>
          <w:tab w:val="left" w:pos="1986"/>
          <w:tab w:val="left" w:pos="1987"/>
          <w:tab w:val="left" w:pos="4601"/>
          <w:tab w:val="left" w:pos="6300"/>
          <w:tab w:val="left" w:pos="8375"/>
          <w:tab w:val="left" w:pos="10455"/>
        </w:tabs>
        <w:spacing w:before="90"/>
        <w:ind w:right="407" w:firstLine="0"/>
        <w:rPr>
          <w:b/>
          <w:sz w:val="24"/>
        </w:rPr>
      </w:pPr>
      <w:r>
        <w:rPr>
          <w:b/>
          <w:sz w:val="24"/>
        </w:rPr>
        <w:t>Характеристика</w:t>
      </w:r>
      <w:r>
        <w:rPr>
          <w:b/>
          <w:sz w:val="24"/>
        </w:rPr>
        <w:tab/>
        <w:t>условий</w:t>
      </w:r>
      <w:r>
        <w:rPr>
          <w:b/>
          <w:sz w:val="24"/>
        </w:rPr>
        <w:tab/>
        <w:t>реализации</w:t>
      </w:r>
      <w:r>
        <w:rPr>
          <w:b/>
          <w:sz w:val="24"/>
        </w:rPr>
        <w:tab/>
        <w:t>программы</w:t>
      </w:r>
      <w:r>
        <w:rPr>
          <w:b/>
          <w:sz w:val="24"/>
        </w:rPr>
        <w:tab/>
        <w:t>ООО</w:t>
      </w:r>
      <w:r>
        <w:rPr>
          <w:b/>
          <w:spacing w:val="-58"/>
          <w:sz w:val="24"/>
        </w:rPr>
        <w:t xml:space="preserve"> </w:t>
      </w:r>
      <w:r>
        <w:rPr>
          <w:b/>
          <w:sz w:val="24"/>
          <w:u w:val="thick"/>
        </w:rPr>
        <w:t>Обеспечение</w:t>
      </w:r>
      <w:r>
        <w:rPr>
          <w:b/>
          <w:spacing w:val="58"/>
          <w:sz w:val="24"/>
          <w:u w:val="thick"/>
        </w:rPr>
        <w:t xml:space="preserve"> </w:t>
      </w:r>
      <w:r>
        <w:rPr>
          <w:b/>
          <w:sz w:val="24"/>
          <w:u w:val="thick"/>
        </w:rPr>
        <w:t>общесистемных</w:t>
      </w:r>
      <w:r>
        <w:rPr>
          <w:b/>
          <w:spacing w:val="-3"/>
          <w:sz w:val="24"/>
          <w:u w:val="thick"/>
        </w:rPr>
        <w:t xml:space="preserve"> </w:t>
      </w:r>
      <w:r>
        <w:rPr>
          <w:b/>
          <w:sz w:val="24"/>
          <w:u w:val="thick"/>
        </w:rPr>
        <w:t>требований к</w:t>
      </w:r>
      <w:r>
        <w:rPr>
          <w:b/>
          <w:spacing w:val="-2"/>
          <w:sz w:val="24"/>
          <w:u w:val="thick"/>
        </w:rPr>
        <w:t xml:space="preserve"> </w:t>
      </w:r>
      <w:r>
        <w:rPr>
          <w:b/>
          <w:sz w:val="24"/>
          <w:u w:val="thick"/>
        </w:rPr>
        <w:t>реализации</w:t>
      </w:r>
      <w:r>
        <w:rPr>
          <w:b/>
          <w:spacing w:val="-1"/>
          <w:sz w:val="24"/>
          <w:u w:val="thick"/>
        </w:rPr>
        <w:t xml:space="preserve"> </w:t>
      </w:r>
      <w:r>
        <w:rPr>
          <w:b/>
          <w:sz w:val="24"/>
          <w:u w:val="thick"/>
        </w:rPr>
        <w:t>ООП ООО.</w:t>
      </w:r>
    </w:p>
    <w:p w:rsidR="006E617E" w:rsidRDefault="006E617E" w:rsidP="006E617E">
      <w:pPr>
        <w:pStyle w:val="a3"/>
        <w:ind w:left="812" w:right="411" w:firstLine="540"/>
      </w:pPr>
      <w:r>
        <w:t>Результатом</w:t>
      </w:r>
      <w:r>
        <w:rPr>
          <w:spacing w:val="1"/>
        </w:rPr>
        <w:t xml:space="preserve"> </w:t>
      </w:r>
      <w:r>
        <w:t>выполнения</w:t>
      </w:r>
      <w:r>
        <w:rPr>
          <w:spacing w:val="1"/>
        </w:rPr>
        <w:t xml:space="preserve"> </w:t>
      </w:r>
      <w:r>
        <w:t>требований</w:t>
      </w:r>
      <w:r>
        <w:rPr>
          <w:spacing w:val="1"/>
        </w:rPr>
        <w:t xml:space="preserve"> </w:t>
      </w:r>
      <w:r>
        <w:t>к</w:t>
      </w:r>
      <w:r>
        <w:rPr>
          <w:spacing w:val="1"/>
        </w:rPr>
        <w:t xml:space="preserve"> </w:t>
      </w:r>
      <w:r>
        <w:t>условиям</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должно</w:t>
      </w:r>
      <w:r>
        <w:rPr>
          <w:spacing w:val="1"/>
        </w:rPr>
        <w:t xml:space="preserve"> </w:t>
      </w:r>
      <w:r>
        <w:t>быть</w:t>
      </w:r>
      <w:r>
        <w:rPr>
          <w:spacing w:val="1"/>
        </w:rPr>
        <w:t xml:space="preserve"> </w:t>
      </w:r>
      <w:r>
        <w:t>создание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обучающимся</w:t>
      </w:r>
      <w:r>
        <w:rPr>
          <w:spacing w:val="1"/>
        </w:rPr>
        <w:t xml:space="preserve"> </w:t>
      </w:r>
      <w:r>
        <w:t>и</w:t>
      </w:r>
      <w:r>
        <w:rPr>
          <w:spacing w:val="1"/>
        </w:rPr>
        <w:t xml:space="preserve"> </w:t>
      </w:r>
      <w:r>
        <w:t>педагогическим</w:t>
      </w:r>
      <w:r>
        <w:rPr>
          <w:spacing w:val="-2"/>
        </w:rPr>
        <w:t xml:space="preserve"> </w:t>
      </w:r>
      <w:r>
        <w:t>работникам:</w:t>
      </w:r>
    </w:p>
    <w:p w:rsidR="006E617E" w:rsidRDefault="006E617E" w:rsidP="006E617E">
      <w:pPr>
        <w:pStyle w:val="a3"/>
        <w:ind w:left="812" w:right="408" w:firstLine="540"/>
      </w:pPr>
      <w:r>
        <w:t>обеспечивающей получение качественного основного общего образования, его доступность,</w:t>
      </w:r>
      <w:r>
        <w:rPr>
          <w:spacing w:val="1"/>
        </w:rPr>
        <w:t xml:space="preserve"> </w:t>
      </w:r>
      <w:r>
        <w:t>открытость и привлекательность для обучающихся, их родителей (законных представителей) и</w:t>
      </w:r>
      <w:r>
        <w:rPr>
          <w:spacing w:val="1"/>
        </w:rPr>
        <w:t xml:space="preserve"> </w:t>
      </w:r>
      <w:r>
        <w:t>всего</w:t>
      </w:r>
      <w:r>
        <w:rPr>
          <w:spacing w:val="-2"/>
        </w:rPr>
        <w:t xml:space="preserve"> </w:t>
      </w:r>
      <w:r>
        <w:t>общества, воспитание</w:t>
      </w:r>
      <w:r>
        <w:rPr>
          <w:spacing w:val="-1"/>
        </w:rPr>
        <w:t xml:space="preserve"> </w:t>
      </w:r>
      <w:r>
        <w:t>обучающихся;</w:t>
      </w:r>
    </w:p>
    <w:p w:rsidR="006E617E" w:rsidRDefault="006E617E" w:rsidP="006E617E">
      <w:pPr>
        <w:pStyle w:val="a3"/>
        <w:ind w:left="812" w:right="404" w:firstLine="600"/>
      </w:pPr>
      <w:r>
        <w:t>гарантирующей безопасность, охрану и укрепление физического, психического здоровья и</w:t>
      </w:r>
      <w:r>
        <w:rPr>
          <w:spacing w:val="1"/>
        </w:rPr>
        <w:t xml:space="preserve"> </w:t>
      </w:r>
      <w:r>
        <w:t>социального</w:t>
      </w:r>
      <w:r>
        <w:rPr>
          <w:spacing w:val="-1"/>
        </w:rPr>
        <w:t xml:space="preserve"> </w:t>
      </w:r>
      <w:r>
        <w:t>благополучия обучающихся.</w:t>
      </w:r>
    </w:p>
    <w:p w:rsidR="006E617E" w:rsidRDefault="006E617E" w:rsidP="006E617E">
      <w:pPr>
        <w:pStyle w:val="a3"/>
        <w:ind w:left="812" w:firstLine="540"/>
      </w:pPr>
      <w:r>
        <w:t>В</w:t>
      </w:r>
      <w:r>
        <w:rPr>
          <w:spacing w:val="34"/>
        </w:rPr>
        <w:t xml:space="preserve"> </w:t>
      </w:r>
      <w:r>
        <w:t>целях</w:t>
      </w:r>
      <w:r>
        <w:rPr>
          <w:spacing w:val="37"/>
        </w:rPr>
        <w:t xml:space="preserve"> </w:t>
      </w:r>
      <w:r>
        <w:t>обеспечения</w:t>
      </w:r>
      <w:r>
        <w:rPr>
          <w:spacing w:val="35"/>
        </w:rPr>
        <w:t xml:space="preserve"> </w:t>
      </w:r>
      <w:r>
        <w:t>реализации</w:t>
      </w:r>
      <w:r>
        <w:rPr>
          <w:spacing w:val="36"/>
        </w:rPr>
        <w:t xml:space="preserve"> </w:t>
      </w:r>
      <w:r>
        <w:t>ООП</w:t>
      </w:r>
      <w:r>
        <w:rPr>
          <w:spacing w:val="34"/>
        </w:rPr>
        <w:t xml:space="preserve"> </w:t>
      </w:r>
      <w:r>
        <w:t>ООО</w:t>
      </w:r>
      <w:r>
        <w:rPr>
          <w:spacing w:val="34"/>
        </w:rPr>
        <w:t xml:space="preserve"> </w:t>
      </w:r>
      <w:r>
        <w:t>в</w:t>
      </w:r>
      <w:r>
        <w:rPr>
          <w:spacing w:val="34"/>
        </w:rPr>
        <w:t xml:space="preserve"> </w:t>
      </w:r>
      <w:r>
        <w:t>общеобразовательной</w:t>
      </w:r>
      <w:r>
        <w:rPr>
          <w:spacing w:val="36"/>
        </w:rPr>
        <w:t xml:space="preserve"> </w:t>
      </w:r>
      <w:r>
        <w:t>организации</w:t>
      </w:r>
      <w:r>
        <w:rPr>
          <w:spacing w:val="36"/>
        </w:rPr>
        <w:t xml:space="preserve"> </w:t>
      </w:r>
      <w:r>
        <w:t>для</w:t>
      </w:r>
      <w:r>
        <w:rPr>
          <w:spacing w:val="-57"/>
        </w:rPr>
        <w:t xml:space="preserve"> </w:t>
      </w:r>
      <w:r>
        <w:t>участников образовательных отношений создаются условия, обеспечивающие возможность:</w:t>
      </w:r>
      <w:r>
        <w:rPr>
          <w:spacing w:val="1"/>
        </w:rPr>
        <w:t xml:space="preserve"> </w:t>
      </w:r>
      <w:r>
        <w:t>достижения</w:t>
      </w:r>
      <w:r>
        <w:rPr>
          <w:spacing w:val="8"/>
        </w:rPr>
        <w:t xml:space="preserve"> </w:t>
      </w:r>
      <w:r>
        <w:t>планируемых</w:t>
      </w:r>
      <w:r>
        <w:rPr>
          <w:spacing w:val="10"/>
        </w:rPr>
        <w:t xml:space="preserve"> </w:t>
      </w:r>
      <w:r>
        <w:t>результатов</w:t>
      </w:r>
      <w:r>
        <w:rPr>
          <w:spacing w:val="9"/>
        </w:rPr>
        <w:t xml:space="preserve"> </w:t>
      </w:r>
      <w:r>
        <w:t>освоения</w:t>
      </w:r>
      <w:r>
        <w:rPr>
          <w:spacing w:val="8"/>
        </w:rPr>
        <w:t xml:space="preserve"> </w:t>
      </w:r>
      <w:r>
        <w:t>программы</w:t>
      </w:r>
      <w:r>
        <w:rPr>
          <w:spacing w:val="9"/>
        </w:rPr>
        <w:t xml:space="preserve"> </w:t>
      </w:r>
      <w:r>
        <w:t>основного</w:t>
      </w:r>
      <w:r>
        <w:rPr>
          <w:spacing w:val="8"/>
        </w:rPr>
        <w:t xml:space="preserve"> </w:t>
      </w:r>
      <w:r>
        <w:t>общего</w:t>
      </w:r>
      <w:r>
        <w:rPr>
          <w:spacing w:val="9"/>
        </w:rPr>
        <w:t xml:space="preserve"> </w:t>
      </w:r>
      <w:r>
        <w:t>образования,</w:t>
      </w:r>
      <w:r>
        <w:rPr>
          <w:spacing w:val="8"/>
        </w:rPr>
        <w:t xml:space="preserve"> </w:t>
      </w:r>
      <w:r>
        <w:t>в</w:t>
      </w:r>
      <w:r>
        <w:rPr>
          <w:spacing w:val="9"/>
        </w:rPr>
        <w:t xml:space="preserve"> </w:t>
      </w:r>
      <w:r>
        <w:t>том</w:t>
      </w:r>
      <w:r>
        <w:rPr>
          <w:spacing w:val="-57"/>
        </w:rPr>
        <w:t xml:space="preserve"> </w:t>
      </w:r>
      <w:r>
        <w:t>числе</w:t>
      </w:r>
      <w:r>
        <w:rPr>
          <w:spacing w:val="-2"/>
        </w:rPr>
        <w:t xml:space="preserve"> </w:t>
      </w:r>
      <w:r>
        <w:t>адаптированной,</w:t>
      </w:r>
      <w:r>
        <w:rPr>
          <w:spacing w:val="-3"/>
        </w:rPr>
        <w:t xml:space="preserve"> </w:t>
      </w:r>
      <w:r>
        <w:t>обучающимися,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обучающимися с ОВЗ;</w:t>
      </w:r>
    </w:p>
    <w:p w:rsidR="006E617E" w:rsidRDefault="006E617E" w:rsidP="006E617E">
      <w:pPr>
        <w:pStyle w:val="a3"/>
        <w:ind w:left="812" w:right="409"/>
      </w:pPr>
      <w:r>
        <w:t>развития личности, ее способностей, удовлетворения образовательных потребностей и интересов,</w:t>
      </w:r>
      <w:r>
        <w:rPr>
          <w:spacing w:val="1"/>
        </w:rPr>
        <w:t xml:space="preserve"> </w:t>
      </w:r>
      <w:r>
        <w:t>самореализации обучающихся, в том числе одаренных, через организацию урочной и внеурочной</w:t>
      </w:r>
      <w:r>
        <w:rPr>
          <w:spacing w:val="1"/>
        </w:rPr>
        <w:t xml:space="preserve"> </w:t>
      </w:r>
      <w:r>
        <w:t>деятельности,</w:t>
      </w:r>
      <w:r>
        <w:rPr>
          <w:spacing w:val="1"/>
        </w:rPr>
        <w:t xml:space="preserve"> </w:t>
      </w:r>
      <w:r>
        <w:t>социальных</w:t>
      </w:r>
      <w:r>
        <w:rPr>
          <w:spacing w:val="1"/>
        </w:rPr>
        <w:t xml:space="preserve"> </w:t>
      </w:r>
      <w:r>
        <w:t>практик,</w:t>
      </w:r>
      <w:r>
        <w:rPr>
          <w:spacing w:val="1"/>
        </w:rPr>
        <w:t xml:space="preserve"> </w:t>
      </w:r>
      <w:r>
        <w:t>включая</w:t>
      </w:r>
      <w:r>
        <w:rPr>
          <w:spacing w:val="1"/>
        </w:rPr>
        <w:t xml:space="preserve"> </w:t>
      </w:r>
      <w:r>
        <w:t>общественно</w:t>
      </w:r>
      <w:r>
        <w:rPr>
          <w:spacing w:val="1"/>
        </w:rPr>
        <w:t xml:space="preserve"> </w:t>
      </w:r>
      <w:r>
        <w:t>полезную</w:t>
      </w:r>
      <w:r>
        <w:rPr>
          <w:spacing w:val="1"/>
        </w:rPr>
        <w:t xml:space="preserve"> </w:t>
      </w:r>
      <w:r>
        <w:t>деятельность,</w:t>
      </w:r>
      <w:r>
        <w:rPr>
          <w:spacing w:val="1"/>
        </w:rPr>
        <w:t xml:space="preserve"> </w:t>
      </w:r>
      <w:r>
        <w:t>профессиональные пробы, практическую подготовку, использование возможностей организаций</w:t>
      </w:r>
      <w:r>
        <w:rPr>
          <w:spacing w:val="1"/>
        </w:rPr>
        <w:t xml:space="preserve"> </w:t>
      </w:r>
      <w:r>
        <w:t>дополнительного</w:t>
      </w:r>
      <w:r>
        <w:rPr>
          <w:spacing w:val="1"/>
        </w:rPr>
        <w:t xml:space="preserve"> </w:t>
      </w:r>
      <w:r>
        <w:t>образования,</w:t>
      </w:r>
      <w:r>
        <w:rPr>
          <w:spacing w:val="1"/>
        </w:rPr>
        <w:t xml:space="preserve"> </w:t>
      </w:r>
      <w:r>
        <w:t>профессиональных</w:t>
      </w:r>
      <w:r>
        <w:rPr>
          <w:spacing w:val="1"/>
        </w:rPr>
        <w:t xml:space="preserve"> </w:t>
      </w:r>
      <w:r>
        <w:t>образовательных</w:t>
      </w:r>
      <w:r>
        <w:rPr>
          <w:spacing w:val="1"/>
        </w:rPr>
        <w:t xml:space="preserve"> </w:t>
      </w:r>
      <w:r>
        <w:t>организаций</w:t>
      </w:r>
      <w:r>
        <w:rPr>
          <w:spacing w:val="1"/>
        </w:rPr>
        <w:t xml:space="preserve"> </w:t>
      </w:r>
      <w:r>
        <w:t>и</w:t>
      </w:r>
      <w:r>
        <w:rPr>
          <w:spacing w:val="1"/>
        </w:rPr>
        <w:t xml:space="preserve"> </w:t>
      </w:r>
      <w:r>
        <w:t>социальных</w:t>
      </w:r>
      <w:r>
        <w:rPr>
          <w:spacing w:val="-57"/>
        </w:rPr>
        <w:t xml:space="preserve"> </w:t>
      </w:r>
      <w:r>
        <w:t>партнеров</w:t>
      </w:r>
      <w:r>
        <w:rPr>
          <w:spacing w:val="-1"/>
        </w:rPr>
        <w:t xml:space="preserve"> </w:t>
      </w:r>
      <w:r>
        <w:t>в</w:t>
      </w:r>
      <w:r>
        <w:rPr>
          <w:spacing w:val="-1"/>
        </w:rPr>
        <w:t xml:space="preserve"> </w:t>
      </w:r>
      <w:r>
        <w:t>профессионально-производственном</w:t>
      </w:r>
      <w:r>
        <w:rPr>
          <w:spacing w:val="-1"/>
        </w:rPr>
        <w:t xml:space="preserve"> </w:t>
      </w:r>
      <w:r>
        <w:t>окружении;</w:t>
      </w:r>
    </w:p>
    <w:p w:rsidR="006E617E" w:rsidRDefault="006E617E" w:rsidP="006E617E">
      <w:pPr>
        <w:pStyle w:val="a3"/>
        <w:ind w:left="812"/>
      </w:pPr>
      <w:r>
        <w:t>формирования</w:t>
      </w:r>
      <w:r>
        <w:rPr>
          <w:spacing w:val="21"/>
        </w:rPr>
        <w:t xml:space="preserve"> </w:t>
      </w:r>
      <w:r>
        <w:t>функциональной</w:t>
      </w:r>
      <w:r>
        <w:rPr>
          <w:spacing w:val="23"/>
        </w:rPr>
        <w:t xml:space="preserve"> </w:t>
      </w:r>
      <w:r>
        <w:t>грамотности</w:t>
      </w:r>
      <w:r>
        <w:rPr>
          <w:spacing w:val="20"/>
        </w:rPr>
        <w:t xml:space="preserve"> </w:t>
      </w:r>
      <w:r>
        <w:t>обучающихся</w:t>
      </w:r>
      <w:r>
        <w:rPr>
          <w:spacing w:val="22"/>
        </w:rPr>
        <w:t xml:space="preserve"> </w:t>
      </w:r>
      <w:r>
        <w:t>(способности</w:t>
      </w:r>
      <w:r>
        <w:rPr>
          <w:spacing w:val="23"/>
        </w:rPr>
        <w:t xml:space="preserve"> </w:t>
      </w:r>
      <w:r>
        <w:t>решать</w:t>
      </w:r>
      <w:r>
        <w:rPr>
          <w:spacing w:val="25"/>
        </w:rPr>
        <w:t xml:space="preserve"> </w:t>
      </w:r>
      <w:r>
        <w:t>учебные</w:t>
      </w:r>
      <w:r>
        <w:rPr>
          <w:spacing w:val="20"/>
        </w:rPr>
        <w:t xml:space="preserve"> </w:t>
      </w:r>
      <w:r>
        <w:t>задачи</w:t>
      </w:r>
    </w:p>
    <w:p w:rsidR="006E617E" w:rsidRDefault="006E617E" w:rsidP="006E617E">
      <w:pPr>
        <w:jc w:val="both"/>
        <w:sectPr w:rsidR="006E617E">
          <w:headerReference w:type="default" r:id="rId1698"/>
          <w:footerReference w:type="default" r:id="rId1699"/>
          <w:pgSz w:w="11910" w:h="16850"/>
          <w:pgMar w:top="820" w:right="160" w:bottom="1000" w:left="320" w:header="569" w:footer="814" w:gutter="0"/>
          <w:cols w:space="720"/>
        </w:sectPr>
      </w:pPr>
    </w:p>
    <w:p w:rsidR="006E617E" w:rsidRDefault="006E617E" w:rsidP="006E617E">
      <w:pPr>
        <w:pStyle w:val="a3"/>
        <w:ind w:left="812"/>
      </w:pPr>
      <w:r>
        <w:lastRenderedPageBreak/>
        <w:t>и</w:t>
      </w:r>
      <w:r>
        <w:rPr>
          <w:spacing w:val="31"/>
        </w:rPr>
        <w:t xml:space="preserve"> </w:t>
      </w:r>
      <w:r>
        <w:t>жизненные</w:t>
      </w:r>
      <w:r>
        <w:rPr>
          <w:spacing w:val="29"/>
        </w:rPr>
        <w:t xml:space="preserve"> </w:t>
      </w:r>
      <w:r>
        <w:t>проблемные</w:t>
      </w:r>
      <w:r>
        <w:rPr>
          <w:spacing w:val="29"/>
        </w:rPr>
        <w:t xml:space="preserve"> </w:t>
      </w:r>
      <w:r>
        <w:t>ситуации</w:t>
      </w:r>
      <w:r>
        <w:rPr>
          <w:spacing w:val="31"/>
        </w:rPr>
        <w:t xml:space="preserve"> </w:t>
      </w:r>
      <w:r>
        <w:t>на</w:t>
      </w:r>
      <w:r>
        <w:rPr>
          <w:spacing w:val="30"/>
        </w:rPr>
        <w:t xml:space="preserve"> </w:t>
      </w:r>
      <w:r>
        <w:t>основе</w:t>
      </w:r>
      <w:r>
        <w:rPr>
          <w:spacing w:val="29"/>
        </w:rPr>
        <w:t xml:space="preserve"> </w:t>
      </w:r>
      <w:r>
        <w:t>сформированных</w:t>
      </w:r>
      <w:r>
        <w:rPr>
          <w:spacing w:val="32"/>
        </w:rPr>
        <w:t xml:space="preserve"> </w:t>
      </w:r>
      <w:r>
        <w:t>предметных,</w:t>
      </w:r>
      <w:r>
        <w:rPr>
          <w:spacing w:val="31"/>
        </w:rPr>
        <w:t xml:space="preserve"> </w:t>
      </w:r>
      <w:r>
        <w:t>метапредметных</w:t>
      </w:r>
      <w:r>
        <w:rPr>
          <w:spacing w:val="29"/>
        </w:rPr>
        <w:t xml:space="preserve"> </w:t>
      </w:r>
      <w:r>
        <w:t>и</w:t>
      </w:r>
      <w:r>
        <w:rPr>
          <w:spacing w:val="-57"/>
        </w:rPr>
        <w:t xml:space="preserve"> </w:t>
      </w:r>
      <w:r>
        <w:t>универсальных</w:t>
      </w:r>
      <w:r>
        <w:rPr>
          <w:spacing w:val="30"/>
        </w:rPr>
        <w:t xml:space="preserve"> </w:t>
      </w:r>
      <w:r>
        <w:t>способов</w:t>
      </w:r>
      <w:r>
        <w:rPr>
          <w:spacing w:val="28"/>
        </w:rPr>
        <w:t xml:space="preserve"> </w:t>
      </w:r>
      <w:r>
        <w:t>деятельности),</w:t>
      </w:r>
      <w:r>
        <w:rPr>
          <w:spacing w:val="27"/>
        </w:rPr>
        <w:t xml:space="preserve"> </w:t>
      </w:r>
      <w:r>
        <w:t>включающей</w:t>
      </w:r>
      <w:r>
        <w:rPr>
          <w:spacing w:val="29"/>
        </w:rPr>
        <w:t xml:space="preserve"> </w:t>
      </w:r>
      <w:r>
        <w:t>овладение</w:t>
      </w:r>
      <w:r>
        <w:rPr>
          <w:spacing w:val="27"/>
        </w:rPr>
        <w:t xml:space="preserve"> </w:t>
      </w:r>
      <w:r>
        <w:t>ключевыми</w:t>
      </w:r>
      <w:r>
        <w:rPr>
          <w:spacing w:val="29"/>
        </w:rPr>
        <w:t xml:space="preserve"> </w:t>
      </w:r>
      <w:r>
        <w:t>компетенциями,</w:t>
      </w:r>
      <w:r>
        <w:rPr>
          <w:spacing w:val="-57"/>
        </w:rPr>
        <w:t xml:space="preserve"> </w:t>
      </w:r>
      <w:r>
        <w:t>составляющими основу дальнейшего успешного образования и ориентации в мире профессий;</w:t>
      </w:r>
      <w:r>
        <w:rPr>
          <w:spacing w:val="1"/>
        </w:rPr>
        <w:t xml:space="preserve"> </w:t>
      </w:r>
      <w:r>
        <w:t>формирования</w:t>
      </w:r>
      <w:r>
        <w:rPr>
          <w:spacing w:val="20"/>
        </w:rPr>
        <w:t xml:space="preserve"> </w:t>
      </w:r>
      <w:r>
        <w:t>социокультурных</w:t>
      </w:r>
      <w:r>
        <w:rPr>
          <w:spacing w:val="22"/>
        </w:rPr>
        <w:t xml:space="preserve"> </w:t>
      </w:r>
      <w:r>
        <w:t>и</w:t>
      </w:r>
      <w:r>
        <w:rPr>
          <w:spacing w:val="21"/>
        </w:rPr>
        <w:t xml:space="preserve"> </w:t>
      </w:r>
      <w:r>
        <w:t>духовно-нравственных</w:t>
      </w:r>
      <w:r>
        <w:rPr>
          <w:spacing w:val="22"/>
        </w:rPr>
        <w:t xml:space="preserve"> </w:t>
      </w:r>
      <w:r>
        <w:t>ценностей</w:t>
      </w:r>
      <w:r>
        <w:rPr>
          <w:spacing w:val="21"/>
        </w:rPr>
        <w:t xml:space="preserve"> </w:t>
      </w:r>
      <w:r>
        <w:t>обучающихся,</w:t>
      </w:r>
      <w:r>
        <w:rPr>
          <w:spacing w:val="20"/>
        </w:rPr>
        <w:t xml:space="preserve"> </w:t>
      </w:r>
      <w:r>
        <w:t>основ</w:t>
      </w:r>
      <w:r>
        <w:rPr>
          <w:spacing w:val="20"/>
        </w:rPr>
        <w:t xml:space="preserve"> </w:t>
      </w:r>
      <w:r>
        <w:t>их</w:t>
      </w:r>
      <w:r>
        <w:rPr>
          <w:spacing w:val="-57"/>
        </w:rPr>
        <w:t xml:space="preserve"> </w:t>
      </w:r>
      <w:r>
        <w:t>гражданственности,</w:t>
      </w:r>
      <w:r>
        <w:rPr>
          <w:spacing w:val="9"/>
        </w:rPr>
        <w:t xml:space="preserve"> </w:t>
      </w:r>
      <w:r>
        <w:t>российской</w:t>
      </w:r>
      <w:r>
        <w:rPr>
          <w:spacing w:val="10"/>
        </w:rPr>
        <w:t xml:space="preserve"> </w:t>
      </w:r>
      <w:r>
        <w:t>гражданской</w:t>
      </w:r>
      <w:r>
        <w:rPr>
          <w:spacing w:val="10"/>
        </w:rPr>
        <w:t xml:space="preserve"> </w:t>
      </w:r>
      <w:r>
        <w:t>идентичности</w:t>
      </w:r>
      <w:r>
        <w:rPr>
          <w:spacing w:val="8"/>
        </w:rPr>
        <w:t xml:space="preserve"> </w:t>
      </w:r>
      <w:r>
        <w:t>и</w:t>
      </w:r>
      <w:r>
        <w:rPr>
          <w:spacing w:val="10"/>
        </w:rPr>
        <w:t xml:space="preserve"> </w:t>
      </w:r>
      <w:r>
        <w:t>социально-профессиональных</w:t>
      </w:r>
      <w:r>
        <w:rPr>
          <w:spacing w:val="-57"/>
        </w:rPr>
        <w:t xml:space="preserve"> </w:t>
      </w:r>
      <w:r>
        <w:t>ориентаций;</w:t>
      </w:r>
    </w:p>
    <w:p w:rsidR="006E617E" w:rsidRDefault="006E617E" w:rsidP="006E617E">
      <w:pPr>
        <w:pStyle w:val="a3"/>
        <w:ind w:left="812" w:right="409"/>
      </w:pPr>
      <w:r>
        <w:t>индивидуализации</w:t>
      </w:r>
      <w:r>
        <w:rPr>
          <w:spacing w:val="1"/>
        </w:rPr>
        <w:t xml:space="preserve"> </w:t>
      </w:r>
      <w:r>
        <w:t>процесса</w:t>
      </w:r>
      <w:r>
        <w:rPr>
          <w:spacing w:val="1"/>
        </w:rPr>
        <w:t xml:space="preserve"> </w:t>
      </w:r>
      <w:r>
        <w:t>образования</w:t>
      </w:r>
      <w:r>
        <w:rPr>
          <w:spacing w:val="1"/>
        </w:rPr>
        <w:t xml:space="preserve"> </w:t>
      </w:r>
      <w:r>
        <w:t>посредством</w:t>
      </w:r>
      <w:r>
        <w:rPr>
          <w:spacing w:val="1"/>
        </w:rPr>
        <w:t xml:space="preserve"> </w:t>
      </w:r>
      <w:r>
        <w:t>проектирования</w:t>
      </w:r>
      <w:r>
        <w:rPr>
          <w:spacing w:val="1"/>
        </w:rPr>
        <w:t xml:space="preserve"> </w:t>
      </w:r>
      <w:r>
        <w:t>и</w:t>
      </w:r>
      <w:r>
        <w:rPr>
          <w:spacing w:val="1"/>
        </w:rPr>
        <w:t xml:space="preserve"> </w:t>
      </w:r>
      <w:r>
        <w:t>реализации</w:t>
      </w:r>
      <w:r>
        <w:rPr>
          <w:spacing w:val="-57"/>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обеспечения</w:t>
      </w:r>
      <w:r>
        <w:rPr>
          <w:spacing w:val="1"/>
        </w:rPr>
        <w:t xml:space="preserve"> </w:t>
      </w:r>
      <w:r>
        <w:t>эффективной</w:t>
      </w:r>
      <w:r>
        <w:rPr>
          <w:spacing w:val="1"/>
        </w:rPr>
        <w:t xml:space="preserve"> </w:t>
      </w:r>
      <w:r>
        <w:t>самостоятельной</w:t>
      </w:r>
      <w:r>
        <w:rPr>
          <w:spacing w:val="1"/>
        </w:rPr>
        <w:t xml:space="preserve"> </w:t>
      </w:r>
      <w:r>
        <w:t>работы</w:t>
      </w:r>
      <w:r>
        <w:rPr>
          <w:spacing w:val="1"/>
        </w:rPr>
        <w:t xml:space="preserve"> </w:t>
      </w:r>
      <w:r>
        <w:t>обучающихся</w:t>
      </w:r>
      <w:r>
        <w:rPr>
          <w:spacing w:val="-1"/>
        </w:rPr>
        <w:t xml:space="preserve"> </w:t>
      </w:r>
      <w:r>
        <w:t>при поддержке педагогических</w:t>
      </w:r>
      <w:r>
        <w:rPr>
          <w:spacing w:val="-1"/>
        </w:rPr>
        <w:t xml:space="preserve"> </w:t>
      </w:r>
      <w:r>
        <w:t>работников;</w:t>
      </w:r>
    </w:p>
    <w:p w:rsidR="006E617E" w:rsidRDefault="006E617E" w:rsidP="006E617E">
      <w:pPr>
        <w:pStyle w:val="a3"/>
        <w:ind w:left="812" w:right="405"/>
      </w:pPr>
      <w:r>
        <w:t>участия</w:t>
      </w:r>
      <w:r>
        <w:rPr>
          <w:spacing w:val="24"/>
        </w:rPr>
        <w:t xml:space="preserve"> </w:t>
      </w:r>
      <w:r>
        <w:t>обучающихся,</w:t>
      </w:r>
      <w:r>
        <w:rPr>
          <w:spacing w:val="23"/>
        </w:rPr>
        <w:t xml:space="preserve"> </w:t>
      </w:r>
      <w:r>
        <w:t>родителей</w:t>
      </w:r>
      <w:r>
        <w:rPr>
          <w:spacing w:val="25"/>
        </w:rPr>
        <w:t xml:space="preserve"> </w:t>
      </w:r>
      <w:r>
        <w:t>(законных</w:t>
      </w:r>
      <w:r>
        <w:rPr>
          <w:spacing w:val="26"/>
        </w:rPr>
        <w:t xml:space="preserve"> </w:t>
      </w:r>
      <w:r>
        <w:t>представителей)</w:t>
      </w:r>
      <w:r>
        <w:rPr>
          <w:spacing w:val="23"/>
        </w:rPr>
        <w:t xml:space="preserve"> </w:t>
      </w:r>
      <w:r>
        <w:t>несовершеннолетних</w:t>
      </w:r>
      <w:r>
        <w:rPr>
          <w:spacing w:val="26"/>
        </w:rPr>
        <w:t xml:space="preserve"> </w:t>
      </w:r>
      <w:r>
        <w:t>обучающихся</w:t>
      </w:r>
      <w:r>
        <w:rPr>
          <w:spacing w:val="-57"/>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условий</w:t>
      </w:r>
      <w:r>
        <w:rPr>
          <w:spacing w:val="1"/>
        </w:rPr>
        <w:t xml:space="preserve"> </w:t>
      </w:r>
      <w:r>
        <w:t>ее</w:t>
      </w:r>
      <w:r>
        <w:rPr>
          <w:spacing w:val="1"/>
        </w:rPr>
        <w:t xml:space="preserve"> </w:t>
      </w:r>
      <w:r>
        <w:t>реализации,</w:t>
      </w:r>
      <w:r>
        <w:rPr>
          <w:spacing w:val="1"/>
        </w:rPr>
        <w:t xml:space="preserve"> </w:t>
      </w:r>
      <w:r>
        <w:t>учитывающих</w:t>
      </w:r>
      <w:r>
        <w:rPr>
          <w:spacing w:val="1"/>
        </w:rPr>
        <w:t xml:space="preserve"> </w:t>
      </w:r>
      <w:r>
        <w:t>особенности</w:t>
      </w:r>
      <w:r>
        <w:rPr>
          <w:spacing w:val="1"/>
        </w:rPr>
        <w:t xml:space="preserve"> </w:t>
      </w:r>
      <w:r>
        <w:t>развития</w:t>
      </w:r>
      <w:r>
        <w:rPr>
          <w:spacing w:val="1"/>
        </w:rPr>
        <w:t xml:space="preserve"> </w:t>
      </w:r>
      <w:r>
        <w:t>и</w:t>
      </w:r>
      <w:r>
        <w:rPr>
          <w:spacing w:val="1"/>
        </w:rPr>
        <w:t xml:space="preserve"> </w:t>
      </w:r>
      <w:r>
        <w:t>возможности</w:t>
      </w:r>
      <w:r>
        <w:rPr>
          <w:spacing w:val="1"/>
        </w:rPr>
        <w:t xml:space="preserve"> </w:t>
      </w:r>
      <w:r>
        <w:t>обучающихся;</w:t>
      </w:r>
    </w:p>
    <w:p w:rsidR="006E617E" w:rsidRDefault="006E617E" w:rsidP="006E617E">
      <w:pPr>
        <w:pStyle w:val="a3"/>
        <w:ind w:left="812" w:right="403"/>
      </w:pPr>
      <w:r>
        <w:t>организации</w:t>
      </w:r>
      <w:r>
        <w:rPr>
          <w:spacing w:val="1"/>
        </w:rPr>
        <w:t xml:space="preserve"> </w:t>
      </w:r>
      <w:r>
        <w:t>сетевого</w:t>
      </w:r>
      <w:r>
        <w:rPr>
          <w:spacing w:val="1"/>
        </w:rPr>
        <w:t xml:space="preserve"> </w:t>
      </w:r>
      <w:r>
        <w:t>взаимодействия</w:t>
      </w:r>
      <w:r>
        <w:rPr>
          <w:spacing w:val="1"/>
        </w:rPr>
        <w:t xml:space="preserve"> </w:t>
      </w:r>
      <w:r>
        <w:t>общеобразовательной</w:t>
      </w:r>
      <w:r>
        <w:rPr>
          <w:spacing w:val="1"/>
        </w:rPr>
        <w:t xml:space="preserve"> </w:t>
      </w:r>
      <w:r>
        <w:t>организаций,</w:t>
      </w:r>
      <w:r>
        <w:rPr>
          <w:spacing w:val="1"/>
        </w:rPr>
        <w:t xml:space="preserve"> </w:t>
      </w:r>
      <w:r>
        <w:t>организаций,</w:t>
      </w:r>
      <w:r>
        <w:rPr>
          <w:spacing w:val="1"/>
        </w:rPr>
        <w:t xml:space="preserve"> </w:t>
      </w:r>
      <w:r>
        <w:t>располагающих</w:t>
      </w:r>
      <w:r>
        <w:rPr>
          <w:spacing w:val="1"/>
        </w:rPr>
        <w:t xml:space="preserve"> </w:t>
      </w:r>
      <w:r>
        <w:t>ресурсами,</w:t>
      </w:r>
      <w:r>
        <w:rPr>
          <w:spacing w:val="1"/>
        </w:rPr>
        <w:t xml:space="preserve"> </w:t>
      </w:r>
      <w:r>
        <w:t>необходимыми</w:t>
      </w:r>
      <w:r>
        <w:rPr>
          <w:spacing w:val="1"/>
        </w:rPr>
        <w:t xml:space="preserve"> </w:t>
      </w:r>
      <w:r>
        <w:t>для</w:t>
      </w:r>
      <w:r>
        <w:rPr>
          <w:spacing w:val="1"/>
        </w:rPr>
        <w:t xml:space="preserve"> </w:t>
      </w:r>
      <w:r>
        <w:t>реализации</w:t>
      </w:r>
      <w:r>
        <w:rPr>
          <w:spacing w:val="1"/>
        </w:rPr>
        <w:t xml:space="preserve"> </w:t>
      </w:r>
      <w:r>
        <w:t>программ</w:t>
      </w:r>
      <w:r>
        <w:rPr>
          <w:spacing w:val="1"/>
        </w:rPr>
        <w:t xml:space="preserve"> </w:t>
      </w:r>
      <w:r>
        <w:t>основного</w:t>
      </w:r>
      <w:r>
        <w:rPr>
          <w:spacing w:val="1"/>
        </w:rPr>
        <w:t xml:space="preserve"> </w:t>
      </w:r>
      <w:r>
        <w:t>общего</w:t>
      </w:r>
      <w:r>
        <w:rPr>
          <w:spacing w:val="1"/>
        </w:rPr>
        <w:t xml:space="preserve"> </w:t>
      </w:r>
      <w:r>
        <w:t>образования, которое направлено на обеспечение качества условий образовательной деятельности;</w:t>
      </w:r>
      <w:r>
        <w:rPr>
          <w:spacing w:val="-57"/>
        </w:rPr>
        <w:t xml:space="preserve"> </w:t>
      </w:r>
      <w:r>
        <w:t>включения</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преобразования</w:t>
      </w:r>
      <w:r>
        <w:rPr>
          <w:spacing w:val="1"/>
        </w:rPr>
        <w:t xml:space="preserve"> </w:t>
      </w:r>
      <w:r>
        <w:t>внешней</w:t>
      </w:r>
      <w:r>
        <w:rPr>
          <w:spacing w:val="1"/>
        </w:rPr>
        <w:t xml:space="preserve"> </w:t>
      </w:r>
      <w:r>
        <w:t>социальной</w:t>
      </w:r>
      <w:r>
        <w:rPr>
          <w:spacing w:val="1"/>
        </w:rPr>
        <w:t xml:space="preserve"> </w:t>
      </w:r>
      <w:r>
        <w:t>среды,</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лидерских качеств, опыта социальной деятельности, реализации социальных проектов и программ,</w:t>
      </w:r>
      <w:r>
        <w:rPr>
          <w:spacing w:val="-57"/>
        </w:rPr>
        <w:t xml:space="preserve"> </w:t>
      </w:r>
      <w:r>
        <w:t>в</w:t>
      </w:r>
      <w:r>
        <w:rPr>
          <w:spacing w:val="-2"/>
        </w:rPr>
        <w:t xml:space="preserve"> </w:t>
      </w:r>
      <w:r>
        <w:t>том числе</w:t>
      </w:r>
      <w:r>
        <w:rPr>
          <w:spacing w:val="-1"/>
        </w:rPr>
        <w:t xml:space="preserve"> </w:t>
      </w:r>
      <w:r>
        <w:t>в</w:t>
      </w:r>
      <w:r>
        <w:rPr>
          <w:spacing w:val="-1"/>
        </w:rPr>
        <w:t xml:space="preserve"> </w:t>
      </w:r>
      <w:r>
        <w:t>качестве волонтеров;</w:t>
      </w:r>
    </w:p>
    <w:p w:rsidR="006E617E" w:rsidRDefault="006E617E" w:rsidP="006E617E">
      <w:pPr>
        <w:pStyle w:val="a3"/>
        <w:tabs>
          <w:tab w:val="left" w:pos="2566"/>
          <w:tab w:val="left" w:pos="2928"/>
          <w:tab w:val="left" w:pos="4594"/>
          <w:tab w:val="left" w:pos="5463"/>
          <w:tab w:val="left" w:pos="7456"/>
          <w:tab w:val="left" w:pos="9485"/>
        </w:tabs>
        <w:spacing w:before="1"/>
        <w:ind w:left="812" w:right="408"/>
      </w:pPr>
      <w:r>
        <w:t>формирования</w:t>
      </w:r>
      <w:r>
        <w:tab/>
        <w:t>у</w:t>
      </w:r>
      <w:r>
        <w:tab/>
        <w:t>обучающихся</w:t>
      </w:r>
      <w:r>
        <w:tab/>
        <w:t>опыта</w:t>
      </w:r>
      <w:r>
        <w:tab/>
        <w:t>самостоятельной</w:t>
      </w:r>
      <w:r>
        <w:tab/>
        <w:t>образовательной,</w:t>
      </w:r>
      <w:r>
        <w:tab/>
      </w:r>
      <w:r>
        <w:rPr>
          <w:spacing w:val="-1"/>
        </w:rPr>
        <w:t>общественной,</w:t>
      </w:r>
      <w:r>
        <w:rPr>
          <w:spacing w:val="-57"/>
        </w:rPr>
        <w:t xml:space="preserve"> </w:t>
      </w:r>
      <w:r>
        <w:t>проектной, учебно-исследовательской, спортивно-оздоровительной и творческой деятельности;</w:t>
      </w:r>
      <w:r>
        <w:rPr>
          <w:spacing w:val="1"/>
        </w:rPr>
        <w:t xml:space="preserve"> </w:t>
      </w:r>
      <w:r>
        <w:t>формирования</w:t>
      </w:r>
      <w:r>
        <w:rPr>
          <w:spacing w:val="15"/>
        </w:rPr>
        <w:t xml:space="preserve"> </w:t>
      </w:r>
      <w:r>
        <w:t>у</w:t>
      </w:r>
      <w:r>
        <w:rPr>
          <w:spacing w:val="7"/>
        </w:rPr>
        <w:t xml:space="preserve"> </w:t>
      </w:r>
      <w:r>
        <w:t>обучающихся</w:t>
      </w:r>
      <w:r>
        <w:rPr>
          <w:spacing w:val="14"/>
        </w:rPr>
        <w:t xml:space="preserve"> </w:t>
      </w:r>
      <w:r>
        <w:t>экологической</w:t>
      </w:r>
      <w:r>
        <w:rPr>
          <w:spacing w:val="14"/>
        </w:rPr>
        <w:t xml:space="preserve"> </w:t>
      </w:r>
      <w:r>
        <w:t>грамотности,</w:t>
      </w:r>
      <w:r>
        <w:rPr>
          <w:spacing w:val="14"/>
        </w:rPr>
        <w:t xml:space="preserve"> </w:t>
      </w:r>
      <w:r>
        <w:t>навыков</w:t>
      </w:r>
      <w:r>
        <w:rPr>
          <w:spacing w:val="11"/>
        </w:rPr>
        <w:t xml:space="preserve"> </w:t>
      </w:r>
      <w:r>
        <w:t>здорового</w:t>
      </w:r>
      <w:r>
        <w:rPr>
          <w:spacing w:val="13"/>
        </w:rPr>
        <w:t xml:space="preserve"> </w:t>
      </w:r>
      <w:r>
        <w:t>и</w:t>
      </w:r>
      <w:r>
        <w:rPr>
          <w:spacing w:val="15"/>
        </w:rPr>
        <w:t xml:space="preserve"> </w:t>
      </w:r>
      <w:r>
        <w:t>безопасного</w:t>
      </w:r>
      <w:r>
        <w:rPr>
          <w:spacing w:val="14"/>
        </w:rPr>
        <w:t xml:space="preserve"> </w:t>
      </w:r>
      <w:r>
        <w:t>для</w:t>
      </w:r>
      <w:r>
        <w:rPr>
          <w:spacing w:val="-57"/>
        </w:rPr>
        <w:t xml:space="preserve"> </w:t>
      </w:r>
      <w:r>
        <w:t>человека</w:t>
      </w:r>
      <w:r>
        <w:rPr>
          <w:spacing w:val="-2"/>
        </w:rPr>
        <w:t xml:space="preserve"> </w:t>
      </w:r>
      <w:r>
        <w:t>и окружающей его</w:t>
      </w:r>
      <w:r>
        <w:rPr>
          <w:spacing w:val="-1"/>
        </w:rPr>
        <w:t xml:space="preserve"> </w:t>
      </w:r>
      <w:r>
        <w:t>среды образа</w:t>
      </w:r>
      <w:r>
        <w:rPr>
          <w:spacing w:val="-1"/>
        </w:rPr>
        <w:t xml:space="preserve"> </w:t>
      </w:r>
      <w:r>
        <w:t>жизни;</w:t>
      </w:r>
    </w:p>
    <w:p w:rsidR="006E617E" w:rsidRDefault="006E617E" w:rsidP="006E617E">
      <w:pPr>
        <w:pStyle w:val="a3"/>
        <w:ind w:left="812" w:right="404"/>
      </w:pPr>
      <w:r>
        <w:t>использования</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современных</w:t>
      </w:r>
      <w:r>
        <w:rPr>
          <w:spacing w:val="1"/>
        </w:rPr>
        <w:t xml:space="preserve"> </w:t>
      </w:r>
      <w:r>
        <w:t>образовательных</w:t>
      </w:r>
      <w:r>
        <w:rPr>
          <w:spacing w:val="1"/>
        </w:rPr>
        <w:t xml:space="preserve"> </w:t>
      </w:r>
      <w:r>
        <w:t>технологий,</w:t>
      </w:r>
      <w:r>
        <w:rPr>
          <w:spacing w:val="1"/>
        </w:rPr>
        <w:t xml:space="preserve"> </w:t>
      </w:r>
      <w:r>
        <w:t>направленных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w:t>
      </w:r>
      <w:r>
        <w:rPr>
          <w:spacing w:val="1"/>
        </w:rPr>
        <w:t xml:space="preserve"> </w:t>
      </w:r>
      <w:r>
        <w:t>воспитание</w:t>
      </w:r>
      <w:r>
        <w:rPr>
          <w:spacing w:val="1"/>
        </w:rPr>
        <w:t xml:space="preserve"> </w:t>
      </w:r>
      <w:r>
        <w:t>обучающихся</w:t>
      </w:r>
      <w:r>
        <w:rPr>
          <w:spacing w:val="1"/>
        </w:rPr>
        <w:t xml:space="preserve"> </w:t>
      </w:r>
      <w:r>
        <w:t>и</w:t>
      </w:r>
      <w:r>
        <w:rPr>
          <w:spacing w:val="1"/>
        </w:rPr>
        <w:t xml:space="preserve"> </w:t>
      </w:r>
      <w:r>
        <w:t>развитие</w:t>
      </w:r>
      <w:r>
        <w:rPr>
          <w:spacing w:val="1"/>
        </w:rPr>
        <w:t xml:space="preserve"> </w:t>
      </w:r>
      <w:r>
        <w:t>различных</w:t>
      </w:r>
      <w:r>
        <w:rPr>
          <w:spacing w:val="1"/>
        </w:rPr>
        <w:t xml:space="preserve"> </w:t>
      </w:r>
      <w:r>
        <w:t>форм</w:t>
      </w:r>
      <w:r>
        <w:rPr>
          <w:spacing w:val="1"/>
        </w:rPr>
        <w:t xml:space="preserve"> </w:t>
      </w:r>
      <w:r>
        <w:t>наставничества;</w:t>
      </w:r>
    </w:p>
    <w:p w:rsidR="006E617E" w:rsidRDefault="006E617E" w:rsidP="006E617E">
      <w:pPr>
        <w:pStyle w:val="a3"/>
        <w:ind w:left="812" w:right="403"/>
      </w:pPr>
      <w:r>
        <w:t>обновления</w:t>
      </w:r>
      <w:r>
        <w:rPr>
          <w:spacing w:val="1"/>
        </w:rPr>
        <w:t xml:space="preserve"> </w:t>
      </w:r>
      <w:r>
        <w:t>содержания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методик</w:t>
      </w:r>
      <w:r>
        <w:rPr>
          <w:spacing w:val="1"/>
        </w:rPr>
        <w:t xml:space="preserve"> </w:t>
      </w:r>
      <w:r>
        <w:t>и</w:t>
      </w:r>
      <w:r>
        <w:rPr>
          <w:spacing w:val="1"/>
        </w:rPr>
        <w:t xml:space="preserve"> </w:t>
      </w:r>
      <w:r>
        <w:t>технологий</w:t>
      </w:r>
      <w:r>
        <w:rPr>
          <w:spacing w:val="1"/>
        </w:rPr>
        <w:t xml:space="preserve"> </w:t>
      </w:r>
      <w:r>
        <w:t>ее</w:t>
      </w:r>
      <w:r>
        <w:rPr>
          <w:spacing w:val="1"/>
        </w:rPr>
        <w:t xml:space="preserve"> </w:t>
      </w:r>
      <w:r>
        <w:t>реализации в соответствии с динамикой развития системы образования, запросов обучающихся,</w:t>
      </w:r>
      <w:r>
        <w:rPr>
          <w:spacing w:val="1"/>
        </w:rPr>
        <w:t xml:space="preserve"> </w:t>
      </w:r>
      <w:r>
        <w:t>родителей (законных представителей) несовершеннолетних обучающихся с учетом национальных</w:t>
      </w:r>
      <w:r>
        <w:rPr>
          <w:spacing w:val="1"/>
        </w:rPr>
        <w:t xml:space="preserve"> </w:t>
      </w:r>
      <w:r>
        <w:t>и</w:t>
      </w:r>
      <w:r>
        <w:rPr>
          <w:spacing w:val="-1"/>
        </w:rPr>
        <w:t xml:space="preserve"> </w:t>
      </w:r>
      <w:r>
        <w:t>культурных</w:t>
      </w:r>
      <w:r>
        <w:rPr>
          <w:spacing w:val="1"/>
        </w:rPr>
        <w:t xml:space="preserve"> </w:t>
      </w:r>
      <w:r>
        <w:t>особенностей субъекта</w:t>
      </w:r>
      <w:r>
        <w:rPr>
          <w:spacing w:val="-2"/>
        </w:rPr>
        <w:t xml:space="preserve"> </w:t>
      </w:r>
      <w:r>
        <w:t>Российской Федерации;</w:t>
      </w:r>
    </w:p>
    <w:p w:rsidR="006E617E" w:rsidRDefault="006E617E" w:rsidP="006E617E">
      <w:pPr>
        <w:pStyle w:val="a3"/>
        <w:spacing w:before="1"/>
        <w:ind w:left="812" w:right="404"/>
      </w:pPr>
      <w:r>
        <w:t>эффективного</w:t>
      </w:r>
      <w:r>
        <w:rPr>
          <w:spacing w:val="1"/>
        </w:rPr>
        <w:t xml:space="preserve"> </w:t>
      </w:r>
      <w:r>
        <w:t>использования</w:t>
      </w:r>
      <w:r>
        <w:rPr>
          <w:spacing w:val="1"/>
        </w:rPr>
        <w:t xml:space="preserve"> </w:t>
      </w:r>
      <w:r>
        <w:t>профессионального</w:t>
      </w:r>
      <w:r>
        <w:rPr>
          <w:spacing w:val="1"/>
        </w:rPr>
        <w:t xml:space="preserve"> </w:t>
      </w:r>
      <w:r>
        <w:t>и</w:t>
      </w:r>
      <w:r>
        <w:rPr>
          <w:spacing w:val="1"/>
        </w:rPr>
        <w:t xml:space="preserve"> </w:t>
      </w:r>
      <w:r>
        <w:t>творческого</w:t>
      </w:r>
      <w:r>
        <w:rPr>
          <w:spacing w:val="1"/>
        </w:rPr>
        <w:t xml:space="preserve"> </w:t>
      </w:r>
      <w:r>
        <w:t>потенциала</w:t>
      </w:r>
      <w:r>
        <w:rPr>
          <w:spacing w:val="1"/>
        </w:rPr>
        <w:t xml:space="preserve"> </w:t>
      </w:r>
      <w:r>
        <w:t>педагогических</w:t>
      </w:r>
      <w:r>
        <w:rPr>
          <w:spacing w:val="1"/>
        </w:rPr>
        <w:t xml:space="preserve"> </w:t>
      </w:r>
      <w:r>
        <w:t>и</w:t>
      </w:r>
      <w:r>
        <w:rPr>
          <w:spacing w:val="1"/>
        </w:rPr>
        <w:t xml:space="preserve"> </w:t>
      </w:r>
      <w:r>
        <w:t>руководящих работников общеобразовательной организации, повышения их профессиональной,</w:t>
      </w:r>
      <w:r>
        <w:rPr>
          <w:spacing w:val="1"/>
        </w:rPr>
        <w:t xml:space="preserve"> </w:t>
      </w:r>
      <w:r>
        <w:t>коммуникативной,</w:t>
      </w:r>
      <w:r>
        <w:rPr>
          <w:spacing w:val="-4"/>
        </w:rPr>
        <w:t xml:space="preserve"> </w:t>
      </w:r>
      <w:r>
        <w:t>информационной и</w:t>
      </w:r>
      <w:r>
        <w:rPr>
          <w:spacing w:val="-3"/>
        </w:rPr>
        <w:t xml:space="preserve"> </w:t>
      </w:r>
      <w:r>
        <w:t>правовой компетентности;</w:t>
      </w:r>
    </w:p>
    <w:p w:rsidR="006E617E" w:rsidRDefault="006E617E" w:rsidP="006E617E">
      <w:pPr>
        <w:pStyle w:val="a3"/>
        <w:ind w:left="812" w:right="411" w:firstLine="660"/>
      </w:pPr>
      <w:r>
        <w:t>эффективного</w:t>
      </w:r>
      <w:r>
        <w:rPr>
          <w:spacing w:val="1"/>
        </w:rPr>
        <w:t xml:space="preserve"> </w:t>
      </w:r>
      <w:r>
        <w:t>управления</w:t>
      </w:r>
      <w:r>
        <w:rPr>
          <w:spacing w:val="1"/>
        </w:rPr>
        <w:t xml:space="preserve"> </w:t>
      </w:r>
      <w:r>
        <w:t>общеобразовательной</w:t>
      </w:r>
      <w:r>
        <w:rPr>
          <w:spacing w:val="1"/>
        </w:rPr>
        <w:t xml:space="preserve"> </w:t>
      </w:r>
      <w:r>
        <w:t>организацией</w:t>
      </w:r>
      <w:r>
        <w:rPr>
          <w:spacing w:val="1"/>
        </w:rPr>
        <w:t xml:space="preserve"> </w:t>
      </w:r>
      <w:r>
        <w:t>с</w:t>
      </w:r>
      <w:r>
        <w:rPr>
          <w:spacing w:val="1"/>
        </w:rPr>
        <w:t xml:space="preserve"> </w:t>
      </w:r>
      <w:r>
        <w:t>использованием</w:t>
      </w:r>
      <w:r>
        <w:rPr>
          <w:spacing w:val="1"/>
        </w:rPr>
        <w:t xml:space="preserve"> </w:t>
      </w:r>
      <w:r>
        <w:t>ИКТ,</w:t>
      </w:r>
      <w:r>
        <w:rPr>
          <w:spacing w:val="1"/>
        </w:rPr>
        <w:t xml:space="preserve"> </w:t>
      </w:r>
      <w:r>
        <w:t>современных механизмов</w:t>
      </w:r>
      <w:r>
        <w:rPr>
          <w:spacing w:val="-3"/>
        </w:rPr>
        <w:t xml:space="preserve"> </w:t>
      </w:r>
      <w:r>
        <w:t>финансирования</w:t>
      </w:r>
      <w:r>
        <w:rPr>
          <w:spacing w:val="-3"/>
        </w:rPr>
        <w:t xml:space="preserve"> </w:t>
      </w:r>
      <w:r>
        <w:t>реализации</w:t>
      </w:r>
      <w:r>
        <w:rPr>
          <w:spacing w:val="-4"/>
        </w:rPr>
        <w:t xml:space="preserve"> </w:t>
      </w:r>
      <w:r>
        <w:t>программ</w:t>
      </w:r>
      <w:r>
        <w:rPr>
          <w:spacing w:val="-4"/>
        </w:rPr>
        <w:t xml:space="preserve"> </w:t>
      </w:r>
      <w:r>
        <w:t>основного</w:t>
      </w:r>
      <w:r>
        <w:rPr>
          <w:spacing w:val="-2"/>
        </w:rPr>
        <w:t xml:space="preserve"> </w:t>
      </w:r>
      <w:r>
        <w:t>общего</w:t>
      </w:r>
      <w:r>
        <w:rPr>
          <w:spacing w:val="-3"/>
        </w:rPr>
        <w:t xml:space="preserve"> </w:t>
      </w:r>
      <w:r>
        <w:t>образования.</w:t>
      </w:r>
    </w:p>
    <w:p w:rsidR="006E617E" w:rsidRDefault="006E617E" w:rsidP="006E617E">
      <w:pPr>
        <w:pStyle w:val="Heading2"/>
        <w:numPr>
          <w:ilvl w:val="2"/>
          <w:numId w:val="162"/>
        </w:numPr>
        <w:tabs>
          <w:tab w:val="left" w:pos="1706"/>
        </w:tabs>
        <w:spacing w:before="9" w:line="235" w:lineRule="auto"/>
        <w:ind w:right="404" w:firstLine="180"/>
        <w:rPr>
          <w:b w:val="0"/>
        </w:rPr>
      </w:pPr>
      <w:r>
        <w:t>Выполнение</w:t>
      </w:r>
      <w:r>
        <w:rPr>
          <w:spacing w:val="1"/>
        </w:rPr>
        <w:t xml:space="preserve"> </w:t>
      </w:r>
      <w:r>
        <w:t>требований</w:t>
      </w:r>
      <w:r>
        <w:rPr>
          <w:spacing w:val="1"/>
        </w:rPr>
        <w:t xml:space="preserve"> </w:t>
      </w:r>
      <w:r>
        <w:t>к</w:t>
      </w:r>
      <w:r>
        <w:rPr>
          <w:spacing w:val="1"/>
        </w:rPr>
        <w:t xml:space="preserve"> </w:t>
      </w:r>
      <w:r>
        <w:t>материально-техническому</w:t>
      </w:r>
      <w:r>
        <w:rPr>
          <w:spacing w:val="1"/>
        </w:rPr>
        <w:t xml:space="preserve"> </w:t>
      </w:r>
      <w:r>
        <w:t>обеспечению</w:t>
      </w:r>
      <w:r>
        <w:rPr>
          <w:spacing w:val="1"/>
        </w:rPr>
        <w:t xml:space="preserve"> </w:t>
      </w:r>
      <w:r>
        <w:t>реализации</w:t>
      </w:r>
      <w:r>
        <w:rPr>
          <w:spacing w:val="1"/>
        </w:rPr>
        <w:t xml:space="preserve"> </w:t>
      </w:r>
      <w:r>
        <w:t>программы</w:t>
      </w:r>
      <w:r>
        <w:rPr>
          <w:spacing w:val="-2"/>
        </w:rPr>
        <w:t xml:space="preserve"> </w:t>
      </w:r>
      <w:r>
        <w:t>основного общего образования</w:t>
      </w:r>
      <w:r>
        <w:rPr>
          <w:b w:val="0"/>
        </w:rPr>
        <w:t>.</w:t>
      </w:r>
    </w:p>
    <w:p w:rsidR="006E617E" w:rsidRDefault="006E617E" w:rsidP="006E617E">
      <w:pPr>
        <w:pStyle w:val="a3"/>
        <w:spacing w:before="2"/>
        <w:ind w:left="812" w:right="404" w:firstLine="480"/>
      </w:pPr>
      <w:r>
        <w:t>Общеобразовательная</w:t>
      </w:r>
      <w:r>
        <w:rPr>
          <w:spacing w:val="1"/>
        </w:rPr>
        <w:t xml:space="preserve"> </w:t>
      </w:r>
      <w:r>
        <w:t>организация</w:t>
      </w:r>
      <w:r>
        <w:rPr>
          <w:spacing w:val="1"/>
        </w:rPr>
        <w:t xml:space="preserve"> </w:t>
      </w:r>
      <w:r>
        <w:t>обеспечивает</w:t>
      </w:r>
      <w:r>
        <w:rPr>
          <w:spacing w:val="1"/>
        </w:rPr>
        <w:t xml:space="preserve"> </w:t>
      </w:r>
      <w:r>
        <w:t>возможность</w:t>
      </w:r>
      <w:r>
        <w:rPr>
          <w:spacing w:val="1"/>
        </w:rPr>
        <w:t xml:space="preserve"> </w:t>
      </w:r>
      <w:r>
        <w:t>достижения</w:t>
      </w:r>
      <w:r>
        <w:rPr>
          <w:spacing w:val="1"/>
        </w:rPr>
        <w:t xml:space="preserve"> </w:t>
      </w:r>
      <w:r>
        <w:t>обучающимися</w:t>
      </w:r>
      <w:r>
        <w:rPr>
          <w:spacing w:val="1"/>
        </w:rPr>
        <w:t xml:space="preserve"> </w:t>
      </w:r>
      <w:r>
        <w:t>результатов</w:t>
      </w:r>
      <w:r>
        <w:rPr>
          <w:spacing w:val="-1"/>
        </w:rPr>
        <w:t xml:space="preserve"> </w:t>
      </w:r>
      <w:r>
        <w:t>освоения ООП</w:t>
      </w:r>
      <w:r>
        <w:rPr>
          <w:spacing w:val="-2"/>
        </w:rPr>
        <w:t xml:space="preserve"> </w:t>
      </w:r>
      <w:r>
        <w:t>ООО,</w:t>
      </w:r>
      <w:r>
        <w:rPr>
          <w:spacing w:val="-1"/>
        </w:rPr>
        <w:t xml:space="preserve"> </w:t>
      </w:r>
      <w:r>
        <w:t>требования</w:t>
      </w:r>
      <w:r>
        <w:rPr>
          <w:spacing w:val="-1"/>
        </w:rPr>
        <w:t xml:space="preserve"> </w:t>
      </w:r>
      <w:r>
        <w:t>к</w:t>
      </w:r>
      <w:r>
        <w:rPr>
          <w:spacing w:val="-2"/>
        </w:rPr>
        <w:t xml:space="preserve"> </w:t>
      </w:r>
      <w:r>
        <w:t>которым</w:t>
      </w:r>
      <w:r>
        <w:rPr>
          <w:spacing w:val="-1"/>
        </w:rPr>
        <w:t xml:space="preserve"> </w:t>
      </w:r>
      <w:r>
        <w:t>установлены</w:t>
      </w:r>
      <w:r>
        <w:rPr>
          <w:spacing w:val="1"/>
        </w:rPr>
        <w:t xml:space="preserve"> </w:t>
      </w:r>
      <w:r>
        <w:t>ФГОС.</w:t>
      </w:r>
    </w:p>
    <w:p w:rsidR="006E617E" w:rsidRDefault="006E617E" w:rsidP="006E617E">
      <w:pPr>
        <w:pStyle w:val="a3"/>
        <w:ind w:left="812" w:right="404" w:firstLine="480"/>
      </w:pPr>
      <w:r>
        <w:t>Общеобразовательная</w:t>
      </w:r>
      <w:r>
        <w:rPr>
          <w:spacing w:val="1"/>
        </w:rPr>
        <w:t xml:space="preserve"> </w:t>
      </w:r>
      <w:r>
        <w:t>организация</w:t>
      </w:r>
      <w:r>
        <w:rPr>
          <w:spacing w:val="1"/>
        </w:rPr>
        <w:t xml:space="preserve"> </w:t>
      </w:r>
      <w:r>
        <w:t>располагает</w:t>
      </w:r>
      <w:r>
        <w:rPr>
          <w:spacing w:val="1"/>
        </w:rPr>
        <w:t xml:space="preserve"> </w:t>
      </w:r>
      <w:r>
        <w:t>на</w:t>
      </w:r>
      <w:r>
        <w:rPr>
          <w:spacing w:val="1"/>
        </w:rPr>
        <w:t xml:space="preserve"> </w:t>
      </w:r>
      <w:r>
        <w:t>праве</w:t>
      </w:r>
      <w:r>
        <w:rPr>
          <w:spacing w:val="1"/>
        </w:rPr>
        <w:t xml:space="preserve"> </w:t>
      </w:r>
      <w:r>
        <w:t>оперативного</w:t>
      </w:r>
      <w:r>
        <w:rPr>
          <w:spacing w:val="1"/>
        </w:rPr>
        <w:t xml:space="preserve"> </w:t>
      </w:r>
      <w:r>
        <w:t>управления</w:t>
      </w:r>
      <w:r>
        <w:rPr>
          <w:spacing w:val="1"/>
        </w:rPr>
        <w:t xml:space="preserve"> </w:t>
      </w:r>
      <w:r>
        <w:t>материально-техническим</w:t>
      </w:r>
      <w:r>
        <w:rPr>
          <w:spacing w:val="1"/>
        </w:rPr>
        <w:t xml:space="preserve"> </w:t>
      </w:r>
      <w:r>
        <w:t>обеспечением</w:t>
      </w:r>
      <w:r>
        <w:rPr>
          <w:spacing w:val="1"/>
        </w:rPr>
        <w:t xml:space="preserve"> </w:t>
      </w:r>
      <w:r>
        <w:t>образовательной</w:t>
      </w:r>
      <w:r>
        <w:rPr>
          <w:spacing w:val="1"/>
        </w:rPr>
        <w:t xml:space="preserve"> </w:t>
      </w:r>
      <w:r>
        <w:t>деятельности</w:t>
      </w:r>
      <w:r>
        <w:rPr>
          <w:spacing w:val="1"/>
        </w:rPr>
        <w:t xml:space="preserve"> </w:t>
      </w:r>
      <w:r>
        <w:t>(помещениями</w:t>
      </w:r>
      <w:r>
        <w:rPr>
          <w:spacing w:val="1"/>
        </w:rPr>
        <w:t xml:space="preserve"> </w:t>
      </w:r>
      <w:r>
        <w:t>и</w:t>
      </w:r>
      <w:r>
        <w:rPr>
          <w:spacing w:val="1"/>
        </w:rPr>
        <w:t xml:space="preserve"> </w:t>
      </w:r>
      <w:r>
        <w:t>оборудованием)</w:t>
      </w:r>
      <w:r>
        <w:rPr>
          <w:spacing w:val="-1"/>
        </w:rPr>
        <w:t xml:space="preserve"> </w:t>
      </w:r>
      <w:r>
        <w:t>для</w:t>
      </w:r>
      <w:r>
        <w:rPr>
          <w:spacing w:val="-1"/>
        </w:rPr>
        <w:t xml:space="preserve"> </w:t>
      </w:r>
      <w:r>
        <w:t>реализации</w:t>
      </w:r>
      <w:r>
        <w:rPr>
          <w:spacing w:val="-1"/>
        </w:rPr>
        <w:t xml:space="preserve"> </w:t>
      </w:r>
      <w:r>
        <w:t>программы</w:t>
      </w:r>
      <w:r>
        <w:rPr>
          <w:spacing w:val="-1"/>
        </w:rPr>
        <w:t xml:space="preserve"> </w:t>
      </w:r>
      <w:r>
        <w:t>ООП</w:t>
      </w:r>
      <w:r>
        <w:rPr>
          <w:spacing w:val="-2"/>
        </w:rPr>
        <w:t xml:space="preserve"> </w:t>
      </w:r>
      <w:r>
        <w:t>ООО</w:t>
      </w:r>
      <w:r>
        <w:rPr>
          <w:spacing w:val="-2"/>
        </w:rPr>
        <w:t xml:space="preserve"> </w:t>
      </w:r>
      <w:r>
        <w:t>в соответствии</w:t>
      </w:r>
      <w:r>
        <w:rPr>
          <w:spacing w:val="-1"/>
        </w:rPr>
        <w:t xml:space="preserve"> </w:t>
      </w:r>
      <w:r>
        <w:t>с учебным</w:t>
      </w:r>
      <w:r>
        <w:rPr>
          <w:spacing w:val="-3"/>
        </w:rPr>
        <w:t xml:space="preserve"> </w:t>
      </w:r>
      <w:r>
        <w:t>планом.</w:t>
      </w:r>
    </w:p>
    <w:p w:rsidR="006E617E" w:rsidRDefault="006E617E" w:rsidP="006E617E">
      <w:pPr>
        <w:pStyle w:val="a3"/>
        <w:spacing w:before="1"/>
        <w:ind w:left="875" w:right="2761" w:firstLine="538"/>
      </w:pPr>
      <w:r>
        <w:t>В зональную структуру общеобразовательной организации включены:</w:t>
      </w:r>
      <w:r>
        <w:rPr>
          <w:spacing w:val="-58"/>
        </w:rPr>
        <w:t xml:space="preserve"> </w:t>
      </w:r>
      <w:r>
        <w:t>участки</w:t>
      </w:r>
      <w:r>
        <w:rPr>
          <w:spacing w:val="-1"/>
        </w:rPr>
        <w:t xml:space="preserve"> </w:t>
      </w:r>
      <w:r>
        <w:t>(территории)</w:t>
      </w:r>
      <w:r>
        <w:rPr>
          <w:spacing w:val="-1"/>
        </w:rPr>
        <w:t xml:space="preserve"> </w:t>
      </w:r>
      <w:r>
        <w:t>с</w:t>
      </w:r>
      <w:r>
        <w:rPr>
          <w:spacing w:val="-6"/>
        </w:rPr>
        <w:t xml:space="preserve"> </w:t>
      </w:r>
      <w:r>
        <w:t>целесообразным</w:t>
      </w:r>
      <w:r>
        <w:rPr>
          <w:spacing w:val="-3"/>
        </w:rPr>
        <w:t xml:space="preserve"> </w:t>
      </w:r>
      <w:r>
        <w:t>набором</w:t>
      </w:r>
      <w:r>
        <w:rPr>
          <w:spacing w:val="-1"/>
        </w:rPr>
        <w:t xml:space="preserve"> </w:t>
      </w:r>
      <w:r>
        <w:t>оснащенных зон;</w:t>
      </w:r>
    </w:p>
    <w:p w:rsidR="006E617E" w:rsidRDefault="006E617E" w:rsidP="006E617E">
      <w:pPr>
        <w:pStyle w:val="a3"/>
        <w:ind w:left="812"/>
      </w:pPr>
      <w:r>
        <w:t>входная</w:t>
      </w:r>
      <w:r>
        <w:rPr>
          <w:spacing w:val="-2"/>
        </w:rPr>
        <w:t xml:space="preserve"> </w:t>
      </w:r>
      <w:r>
        <w:t>зона;</w:t>
      </w:r>
    </w:p>
    <w:p w:rsidR="006E617E" w:rsidRDefault="006E617E" w:rsidP="006E617E">
      <w:pPr>
        <w:pStyle w:val="a3"/>
        <w:ind w:left="812" w:right="4829" w:firstLine="62"/>
      </w:pPr>
      <w:r>
        <w:t>учебные кабинеты для организации учебного процесса;</w:t>
      </w:r>
      <w:r>
        <w:rPr>
          <w:spacing w:val="-58"/>
        </w:rPr>
        <w:t xml:space="preserve"> </w:t>
      </w:r>
      <w:r>
        <w:t>лаборантские</w:t>
      </w:r>
      <w:r>
        <w:rPr>
          <w:spacing w:val="-2"/>
        </w:rPr>
        <w:t xml:space="preserve"> </w:t>
      </w:r>
      <w:r>
        <w:t>помещения;</w:t>
      </w:r>
    </w:p>
    <w:p w:rsidR="006E617E" w:rsidRDefault="006E617E" w:rsidP="006E617E">
      <w:pPr>
        <w:pStyle w:val="a3"/>
        <w:ind w:left="812" w:right="2111"/>
      </w:pPr>
      <w:r>
        <w:t>библиотека с рабочими зонами: книгохранилищем, медиатекой, читальным залом;</w:t>
      </w:r>
      <w:r>
        <w:rPr>
          <w:spacing w:val="-57"/>
        </w:rPr>
        <w:t xml:space="preserve"> </w:t>
      </w:r>
      <w:r>
        <w:t>актовый</w:t>
      </w:r>
      <w:r>
        <w:rPr>
          <w:spacing w:val="-1"/>
        </w:rPr>
        <w:t xml:space="preserve"> </w:t>
      </w:r>
      <w:r>
        <w:t>зал;</w:t>
      </w:r>
    </w:p>
    <w:p w:rsidR="006E617E" w:rsidRDefault="006E617E" w:rsidP="006E617E">
      <w:pPr>
        <w:pStyle w:val="a3"/>
        <w:ind w:left="812" w:right="6489" w:firstLine="60"/>
      </w:pPr>
      <w:r>
        <w:t>спортивные сооружения (зал, стадион);</w:t>
      </w:r>
      <w:r>
        <w:rPr>
          <w:spacing w:val="-57"/>
        </w:rPr>
        <w:t xml:space="preserve"> </w:t>
      </w:r>
      <w:r>
        <w:t>пищевой</w:t>
      </w:r>
      <w:r>
        <w:rPr>
          <w:spacing w:val="-1"/>
        </w:rPr>
        <w:t xml:space="preserve"> </w:t>
      </w:r>
      <w:r>
        <w:t>блок;</w:t>
      </w:r>
    </w:p>
    <w:p w:rsidR="006E617E" w:rsidRDefault="006E617E" w:rsidP="006E617E">
      <w:pPr>
        <w:pStyle w:val="a3"/>
        <w:ind w:left="812"/>
      </w:pPr>
      <w:r>
        <w:t>административные</w:t>
      </w:r>
      <w:r>
        <w:rPr>
          <w:spacing w:val="-6"/>
        </w:rPr>
        <w:t xml:space="preserve"> </w:t>
      </w:r>
      <w:r>
        <w:t>помещения;</w:t>
      </w:r>
    </w:p>
    <w:p w:rsidR="006E617E" w:rsidRDefault="006E617E" w:rsidP="006E617E">
      <w:pPr>
        <w:sectPr w:rsidR="006E617E">
          <w:headerReference w:type="default" r:id="rId1700"/>
          <w:footerReference w:type="default" r:id="rId1701"/>
          <w:pgSz w:w="11910" w:h="16850"/>
          <w:pgMar w:top="820" w:right="160" w:bottom="1000" w:left="320" w:header="569" w:footer="814" w:gutter="0"/>
          <w:cols w:space="720"/>
        </w:sectPr>
      </w:pPr>
    </w:p>
    <w:p w:rsidR="006E617E" w:rsidRDefault="006E617E" w:rsidP="006E617E">
      <w:pPr>
        <w:pStyle w:val="a3"/>
        <w:ind w:left="812"/>
      </w:pPr>
      <w:r>
        <w:lastRenderedPageBreak/>
        <w:t>гардеробы;</w:t>
      </w:r>
    </w:p>
    <w:p w:rsidR="006E617E" w:rsidRDefault="006E617E" w:rsidP="006E617E">
      <w:pPr>
        <w:pStyle w:val="a3"/>
        <w:ind w:left="812"/>
      </w:pPr>
      <w:r>
        <w:t>санитарные</w:t>
      </w:r>
      <w:r>
        <w:rPr>
          <w:spacing w:val="-4"/>
        </w:rPr>
        <w:t xml:space="preserve"> </w:t>
      </w:r>
      <w:r>
        <w:t>узлы</w:t>
      </w:r>
      <w:r>
        <w:rPr>
          <w:spacing w:val="-3"/>
        </w:rPr>
        <w:t xml:space="preserve"> </w:t>
      </w:r>
      <w:r>
        <w:t>(туалеты);</w:t>
      </w:r>
    </w:p>
    <w:p w:rsidR="006E617E" w:rsidRDefault="006E617E" w:rsidP="006E617E">
      <w:pPr>
        <w:pStyle w:val="a3"/>
        <w:ind w:left="812" w:right="4429" w:firstLine="60"/>
      </w:pPr>
      <w:r>
        <w:t>помещения/ место для хранения уборочного инвентаря.</w:t>
      </w:r>
      <w:r>
        <w:rPr>
          <w:spacing w:val="1"/>
        </w:rPr>
        <w:t xml:space="preserve"> </w:t>
      </w:r>
      <w:r>
        <w:t>Состав</w:t>
      </w:r>
      <w:r>
        <w:rPr>
          <w:spacing w:val="-4"/>
        </w:rPr>
        <w:t xml:space="preserve"> </w:t>
      </w:r>
      <w:r>
        <w:t>и</w:t>
      </w:r>
      <w:r>
        <w:rPr>
          <w:spacing w:val="-3"/>
        </w:rPr>
        <w:t xml:space="preserve"> </w:t>
      </w:r>
      <w:r>
        <w:t>площади</w:t>
      </w:r>
      <w:r>
        <w:rPr>
          <w:spacing w:val="-2"/>
        </w:rPr>
        <w:t xml:space="preserve"> </w:t>
      </w:r>
      <w:r>
        <w:t>помещений</w:t>
      </w:r>
      <w:r>
        <w:rPr>
          <w:spacing w:val="-5"/>
        </w:rPr>
        <w:t xml:space="preserve"> </w:t>
      </w:r>
      <w:r>
        <w:t>предоставляют</w:t>
      </w:r>
      <w:r>
        <w:rPr>
          <w:spacing w:val="-3"/>
        </w:rPr>
        <w:t xml:space="preserve"> </w:t>
      </w:r>
      <w:r>
        <w:t>условия</w:t>
      </w:r>
      <w:r>
        <w:rPr>
          <w:spacing w:val="-3"/>
        </w:rPr>
        <w:t xml:space="preserve"> </w:t>
      </w:r>
      <w:r>
        <w:t>для:</w:t>
      </w:r>
    </w:p>
    <w:p w:rsidR="006E617E" w:rsidRDefault="006E617E" w:rsidP="006E617E">
      <w:pPr>
        <w:pStyle w:val="a3"/>
        <w:ind w:left="812" w:right="1424" w:firstLine="480"/>
      </w:pPr>
      <w:r>
        <w:t>основного общего образования согласно избранным направлениям учебного плана в</w:t>
      </w:r>
      <w:r>
        <w:rPr>
          <w:spacing w:val="-57"/>
        </w:rPr>
        <w:t xml:space="preserve"> </w:t>
      </w:r>
      <w:r>
        <w:t>соответствии</w:t>
      </w:r>
      <w:r>
        <w:rPr>
          <w:spacing w:val="-1"/>
        </w:rPr>
        <w:t xml:space="preserve"> </w:t>
      </w:r>
      <w:r>
        <w:t>с</w:t>
      </w:r>
      <w:r>
        <w:rPr>
          <w:spacing w:val="-1"/>
        </w:rPr>
        <w:t xml:space="preserve"> </w:t>
      </w:r>
      <w:r>
        <w:t>ФГОС ООО;</w:t>
      </w:r>
    </w:p>
    <w:p w:rsidR="006E617E" w:rsidRDefault="006E617E" w:rsidP="006E617E">
      <w:pPr>
        <w:pStyle w:val="a3"/>
        <w:ind w:left="812" w:right="1423" w:firstLine="480"/>
      </w:pPr>
      <w:r>
        <w:t>организации</w:t>
      </w:r>
      <w:r>
        <w:rPr>
          <w:spacing w:val="-2"/>
        </w:rPr>
        <w:t xml:space="preserve"> </w:t>
      </w:r>
      <w:r>
        <w:t>режима</w:t>
      </w:r>
      <w:r>
        <w:rPr>
          <w:spacing w:val="-5"/>
        </w:rPr>
        <w:t xml:space="preserve"> </w:t>
      </w:r>
      <w:r>
        <w:t>труда</w:t>
      </w:r>
      <w:r>
        <w:rPr>
          <w:spacing w:val="-5"/>
        </w:rPr>
        <w:t xml:space="preserve"> </w:t>
      </w:r>
      <w:r>
        <w:t>и</w:t>
      </w:r>
      <w:r>
        <w:rPr>
          <w:spacing w:val="-4"/>
        </w:rPr>
        <w:t xml:space="preserve"> </w:t>
      </w:r>
      <w:r>
        <w:t>отдыха</w:t>
      </w:r>
      <w:r>
        <w:rPr>
          <w:spacing w:val="-3"/>
        </w:rPr>
        <w:t xml:space="preserve"> </w:t>
      </w:r>
      <w:r>
        <w:t>участников</w:t>
      </w:r>
      <w:r>
        <w:rPr>
          <w:spacing w:val="-4"/>
        </w:rPr>
        <w:t xml:space="preserve"> </w:t>
      </w:r>
      <w:r>
        <w:t>образовательного</w:t>
      </w:r>
      <w:r>
        <w:rPr>
          <w:spacing w:val="-5"/>
        </w:rPr>
        <w:t xml:space="preserve"> </w:t>
      </w:r>
      <w:r>
        <w:t>процесса;</w:t>
      </w:r>
      <w:r>
        <w:rPr>
          <w:spacing w:val="-57"/>
        </w:rPr>
        <w:t xml:space="preserve"> </w:t>
      </w:r>
      <w:r>
        <w:t>размещения</w:t>
      </w:r>
      <w:r>
        <w:rPr>
          <w:spacing w:val="-1"/>
        </w:rPr>
        <w:t xml:space="preserve"> </w:t>
      </w:r>
      <w:r>
        <w:t>в</w:t>
      </w:r>
      <w:r>
        <w:rPr>
          <w:spacing w:val="-2"/>
        </w:rPr>
        <w:t xml:space="preserve"> </w:t>
      </w:r>
      <w:r>
        <w:t>кабинетах,</w:t>
      </w:r>
      <w:r>
        <w:rPr>
          <w:spacing w:val="-1"/>
        </w:rPr>
        <w:t xml:space="preserve"> </w:t>
      </w:r>
      <w:r>
        <w:t>необходимых</w:t>
      </w:r>
      <w:r>
        <w:rPr>
          <w:spacing w:val="-2"/>
        </w:rPr>
        <w:t xml:space="preserve"> </w:t>
      </w:r>
      <w:r>
        <w:t>комплектов</w:t>
      </w:r>
      <w:r>
        <w:rPr>
          <w:spacing w:val="-1"/>
        </w:rPr>
        <w:t xml:space="preserve"> </w:t>
      </w:r>
      <w:r>
        <w:t>мебели,</w:t>
      </w:r>
      <w:r>
        <w:rPr>
          <w:spacing w:val="-1"/>
        </w:rPr>
        <w:t xml:space="preserve"> </w:t>
      </w:r>
      <w:r>
        <w:t>в</w:t>
      </w:r>
      <w:r>
        <w:rPr>
          <w:spacing w:val="-1"/>
        </w:rPr>
        <w:t xml:space="preserve"> </w:t>
      </w:r>
      <w:r>
        <w:t>том</w:t>
      </w:r>
      <w:r>
        <w:rPr>
          <w:spacing w:val="-1"/>
        </w:rPr>
        <w:t xml:space="preserve"> </w:t>
      </w:r>
      <w:r>
        <w:t>числе</w:t>
      </w:r>
    </w:p>
    <w:p w:rsidR="006E617E" w:rsidRDefault="006E617E" w:rsidP="006E617E">
      <w:pPr>
        <w:pStyle w:val="a3"/>
        <w:tabs>
          <w:tab w:val="left" w:pos="3842"/>
          <w:tab w:val="left" w:pos="4259"/>
          <w:tab w:val="left" w:pos="5478"/>
          <w:tab w:val="left" w:pos="7256"/>
          <w:tab w:val="left" w:pos="8829"/>
          <w:tab w:val="left" w:pos="10222"/>
        </w:tabs>
        <w:ind w:left="812" w:right="401" w:firstLine="540"/>
      </w:pPr>
      <w:r>
        <w:t>специализированной,</w:t>
      </w:r>
      <w:r>
        <w:tab/>
        <w:t>и</w:t>
      </w:r>
      <w:r>
        <w:tab/>
        <w:t>учебного</w:t>
      </w:r>
      <w:r>
        <w:tab/>
        <w:t>оборудования,</w:t>
      </w:r>
      <w:r>
        <w:tab/>
        <w:t>отвечающих</w:t>
      </w:r>
      <w:r>
        <w:tab/>
        <w:t>специфике</w:t>
      </w:r>
      <w:r>
        <w:tab/>
        <w:t>учебно-</w:t>
      </w:r>
      <w:r>
        <w:rPr>
          <w:spacing w:val="-57"/>
        </w:rPr>
        <w:t xml:space="preserve"> </w:t>
      </w:r>
      <w:r>
        <w:t>воспитательного</w:t>
      </w:r>
      <w:r>
        <w:rPr>
          <w:spacing w:val="-4"/>
        </w:rPr>
        <w:t xml:space="preserve"> </w:t>
      </w:r>
      <w:r>
        <w:t>процесса</w:t>
      </w:r>
      <w:r>
        <w:rPr>
          <w:spacing w:val="-1"/>
        </w:rPr>
        <w:t xml:space="preserve"> </w:t>
      </w:r>
      <w:r>
        <w:t>по данному</w:t>
      </w:r>
      <w:r>
        <w:rPr>
          <w:spacing w:val="-6"/>
        </w:rPr>
        <w:t xml:space="preserve"> </w:t>
      </w:r>
      <w:r>
        <w:t>предмету</w:t>
      </w:r>
      <w:r>
        <w:rPr>
          <w:spacing w:val="-5"/>
        </w:rPr>
        <w:t xml:space="preserve"> </w:t>
      </w:r>
      <w:r>
        <w:t>или</w:t>
      </w:r>
      <w:r>
        <w:rPr>
          <w:spacing w:val="1"/>
        </w:rPr>
        <w:t xml:space="preserve"> </w:t>
      </w:r>
      <w:r>
        <w:t>циклу</w:t>
      </w:r>
      <w:r>
        <w:rPr>
          <w:spacing w:val="-4"/>
        </w:rPr>
        <w:t xml:space="preserve"> </w:t>
      </w:r>
      <w:r>
        <w:t>учебных</w:t>
      </w:r>
      <w:r>
        <w:rPr>
          <w:spacing w:val="1"/>
        </w:rPr>
        <w:t xml:space="preserve"> </w:t>
      </w:r>
      <w:r>
        <w:t>дисциплин.</w:t>
      </w:r>
    </w:p>
    <w:p w:rsidR="006E617E" w:rsidRDefault="006E617E" w:rsidP="006E617E">
      <w:pPr>
        <w:pStyle w:val="a3"/>
        <w:ind w:left="812"/>
      </w:pPr>
      <w:r>
        <w:t>Кабинеты</w:t>
      </w:r>
      <w:r>
        <w:rPr>
          <w:spacing w:val="46"/>
        </w:rPr>
        <w:t xml:space="preserve"> </w:t>
      </w:r>
      <w:r>
        <w:t>по</w:t>
      </w:r>
      <w:r>
        <w:rPr>
          <w:spacing w:val="103"/>
        </w:rPr>
        <w:t xml:space="preserve"> </w:t>
      </w:r>
      <w:r>
        <w:t>предметным</w:t>
      </w:r>
      <w:r>
        <w:rPr>
          <w:spacing w:val="105"/>
        </w:rPr>
        <w:t xml:space="preserve"> </w:t>
      </w:r>
      <w:r>
        <w:t>областям</w:t>
      </w:r>
      <w:r>
        <w:rPr>
          <w:spacing w:val="109"/>
        </w:rPr>
        <w:t xml:space="preserve"> </w:t>
      </w:r>
      <w:r>
        <w:t>«Русский</w:t>
      </w:r>
      <w:r>
        <w:rPr>
          <w:spacing w:val="107"/>
        </w:rPr>
        <w:t xml:space="preserve"> </w:t>
      </w:r>
      <w:r>
        <w:t>язык</w:t>
      </w:r>
      <w:r>
        <w:rPr>
          <w:spacing w:val="106"/>
        </w:rPr>
        <w:t xml:space="preserve"> </w:t>
      </w:r>
      <w:r>
        <w:t>и</w:t>
      </w:r>
      <w:r>
        <w:rPr>
          <w:spacing w:val="104"/>
        </w:rPr>
        <w:t xml:space="preserve"> </w:t>
      </w:r>
      <w:r>
        <w:t>литература»,</w:t>
      </w:r>
      <w:r>
        <w:rPr>
          <w:spacing w:val="110"/>
        </w:rPr>
        <w:t xml:space="preserve"> </w:t>
      </w:r>
      <w:r>
        <w:t>«Иностранные</w:t>
      </w:r>
      <w:r>
        <w:rPr>
          <w:spacing w:val="104"/>
        </w:rPr>
        <w:t xml:space="preserve"> </w:t>
      </w:r>
      <w:r>
        <w:t>языки»,</w:t>
      </w:r>
    </w:p>
    <w:p w:rsidR="006E617E" w:rsidRDefault="006E617E" w:rsidP="006E617E">
      <w:pPr>
        <w:pStyle w:val="a3"/>
        <w:ind w:left="812" w:right="405"/>
      </w:pPr>
      <w:r>
        <w:t>«Общественно-научные предметы», «Искусство», «Технология», «Физическая культура и основы</w:t>
      </w:r>
      <w:r>
        <w:rPr>
          <w:spacing w:val="1"/>
        </w:rPr>
        <w:t xml:space="preserve"> </w:t>
      </w:r>
      <w:r>
        <w:t>безопасности жизнедеятельности»</w:t>
      </w:r>
      <w:r>
        <w:rPr>
          <w:spacing w:val="1"/>
        </w:rPr>
        <w:t xml:space="preserve"> </w:t>
      </w:r>
      <w:r>
        <w:t>оснащены комплектами наглядных пособий, карт, учебных</w:t>
      </w:r>
      <w:r>
        <w:rPr>
          <w:spacing w:val="1"/>
        </w:rPr>
        <w:t xml:space="preserve"> </w:t>
      </w:r>
      <w:r>
        <w:t>макетов, специального оборудования, обеспечивающих развитие компетенций в соответствии с</w:t>
      </w:r>
      <w:r>
        <w:rPr>
          <w:spacing w:val="1"/>
        </w:rPr>
        <w:t xml:space="preserve"> </w:t>
      </w:r>
      <w:r>
        <w:t>программой</w:t>
      </w:r>
      <w:r>
        <w:rPr>
          <w:spacing w:val="-1"/>
        </w:rPr>
        <w:t xml:space="preserve"> </w:t>
      </w:r>
      <w:r>
        <w:t>основного общего образования.</w:t>
      </w:r>
    </w:p>
    <w:p w:rsidR="006E617E" w:rsidRDefault="006E617E" w:rsidP="006E617E">
      <w:pPr>
        <w:pStyle w:val="a3"/>
        <w:ind w:left="812" w:right="402" w:firstLine="60"/>
      </w:pPr>
      <w:r>
        <w:t>Кабинеты</w:t>
      </w:r>
      <w:r>
        <w:rPr>
          <w:spacing w:val="1"/>
        </w:rPr>
        <w:t xml:space="preserve"> </w:t>
      </w:r>
      <w:r>
        <w:t>естественнонаучного</w:t>
      </w:r>
      <w:r>
        <w:rPr>
          <w:spacing w:val="1"/>
        </w:rPr>
        <w:t xml:space="preserve"> </w:t>
      </w:r>
      <w:r>
        <w:t>цикла,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кабинеты</w:t>
      </w:r>
      <w:r>
        <w:rPr>
          <w:spacing w:val="1"/>
        </w:rPr>
        <w:t xml:space="preserve"> </w:t>
      </w:r>
      <w:r>
        <w:t>физики,</w:t>
      </w:r>
      <w:r>
        <w:rPr>
          <w:spacing w:val="1"/>
        </w:rPr>
        <w:t xml:space="preserve"> </w:t>
      </w:r>
      <w:r>
        <w:t>химии,</w:t>
      </w:r>
      <w:r>
        <w:rPr>
          <w:spacing w:val="1"/>
        </w:rPr>
        <w:t xml:space="preserve"> </w:t>
      </w:r>
      <w:r>
        <w:t>биологии,</w:t>
      </w:r>
      <w:r>
        <w:rPr>
          <w:spacing w:val="1"/>
        </w:rPr>
        <w:t xml:space="preserve"> </w:t>
      </w:r>
      <w:r>
        <w:t>оборудованы</w:t>
      </w:r>
      <w:r>
        <w:rPr>
          <w:spacing w:val="1"/>
        </w:rPr>
        <w:t xml:space="preserve"> </w:t>
      </w:r>
      <w:r>
        <w:t>комплектами</w:t>
      </w:r>
      <w:r>
        <w:rPr>
          <w:spacing w:val="1"/>
        </w:rPr>
        <w:t xml:space="preserve"> </w:t>
      </w:r>
      <w:r>
        <w:t>специального</w:t>
      </w:r>
      <w:r>
        <w:rPr>
          <w:spacing w:val="1"/>
        </w:rPr>
        <w:t xml:space="preserve"> </w:t>
      </w:r>
      <w:r>
        <w:t>лабораторного</w:t>
      </w:r>
      <w:r>
        <w:rPr>
          <w:spacing w:val="1"/>
        </w:rPr>
        <w:t xml:space="preserve"> </w:t>
      </w:r>
      <w:r>
        <w:t>оборудования,</w:t>
      </w:r>
      <w:r>
        <w:rPr>
          <w:spacing w:val="1"/>
        </w:rPr>
        <w:t xml:space="preserve"> </w:t>
      </w:r>
      <w:r>
        <w:t>обеспечивающего</w:t>
      </w:r>
      <w:r>
        <w:rPr>
          <w:spacing w:val="1"/>
        </w:rPr>
        <w:t xml:space="preserve"> </w:t>
      </w:r>
      <w:r>
        <w:t>проведение</w:t>
      </w:r>
      <w:r>
        <w:rPr>
          <w:spacing w:val="1"/>
        </w:rPr>
        <w:t xml:space="preserve"> </w:t>
      </w:r>
      <w:r>
        <w:t>лабораторных</w:t>
      </w:r>
      <w:r>
        <w:rPr>
          <w:spacing w:val="1"/>
        </w:rPr>
        <w:t xml:space="preserve"> </w:t>
      </w:r>
      <w:r>
        <w:t>работ</w:t>
      </w:r>
      <w:r>
        <w:rPr>
          <w:spacing w:val="1"/>
        </w:rPr>
        <w:t xml:space="preserve"> </w:t>
      </w:r>
      <w:r>
        <w:t>и</w:t>
      </w:r>
      <w:r>
        <w:rPr>
          <w:spacing w:val="1"/>
        </w:rPr>
        <w:t xml:space="preserve"> </w:t>
      </w:r>
      <w:r>
        <w:t>опытно-экспериментальной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программой основного общего образования. Имеются отдельные лаборатории со специальным</w:t>
      </w:r>
      <w:r>
        <w:rPr>
          <w:spacing w:val="1"/>
        </w:rPr>
        <w:t xml:space="preserve"> </w:t>
      </w:r>
      <w:r>
        <w:t>оборудованием</w:t>
      </w:r>
      <w:r>
        <w:rPr>
          <w:spacing w:val="1"/>
        </w:rPr>
        <w:t xml:space="preserve"> </w:t>
      </w:r>
      <w:r>
        <w:t>к</w:t>
      </w:r>
      <w:r>
        <w:rPr>
          <w:spacing w:val="1"/>
        </w:rPr>
        <w:t xml:space="preserve"> </w:t>
      </w:r>
      <w:r>
        <w:t>урокам</w:t>
      </w:r>
      <w:r>
        <w:rPr>
          <w:spacing w:val="1"/>
        </w:rPr>
        <w:t xml:space="preserve"> </w:t>
      </w:r>
      <w:r>
        <w:t>физики</w:t>
      </w:r>
      <w:r>
        <w:rPr>
          <w:spacing w:val="1"/>
        </w:rPr>
        <w:t xml:space="preserve"> </w:t>
      </w:r>
      <w:r>
        <w:t>и</w:t>
      </w:r>
      <w:r>
        <w:rPr>
          <w:spacing w:val="1"/>
        </w:rPr>
        <w:t xml:space="preserve"> </w:t>
      </w:r>
      <w:r>
        <w:t>химии.</w:t>
      </w:r>
      <w:r>
        <w:rPr>
          <w:spacing w:val="1"/>
        </w:rPr>
        <w:t xml:space="preserve"> </w:t>
      </w:r>
      <w:r>
        <w:t>В</w:t>
      </w:r>
      <w:r>
        <w:rPr>
          <w:spacing w:val="1"/>
        </w:rPr>
        <w:t xml:space="preserve"> </w:t>
      </w:r>
      <w:r>
        <w:t>2023</w:t>
      </w:r>
      <w:r>
        <w:rPr>
          <w:spacing w:val="1"/>
        </w:rPr>
        <w:t xml:space="preserve"> </w:t>
      </w:r>
      <w:r>
        <w:t>году</w:t>
      </w:r>
      <w:r>
        <w:rPr>
          <w:spacing w:val="1"/>
        </w:rPr>
        <w:t xml:space="preserve"> </w:t>
      </w:r>
      <w:r>
        <w:t>оборудован</w:t>
      </w:r>
      <w:r>
        <w:rPr>
          <w:spacing w:val="1"/>
        </w:rPr>
        <w:t xml:space="preserve"> </w:t>
      </w:r>
      <w:r>
        <w:t>Центр</w:t>
      </w:r>
      <w:r>
        <w:rPr>
          <w:spacing w:val="1"/>
        </w:rPr>
        <w:t xml:space="preserve"> </w:t>
      </w:r>
      <w:r>
        <w:t>«Точка</w:t>
      </w:r>
      <w:r>
        <w:rPr>
          <w:spacing w:val="1"/>
        </w:rPr>
        <w:t xml:space="preserve"> </w:t>
      </w:r>
      <w:r>
        <w:t>Росиа»</w:t>
      </w:r>
      <w:r>
        <w:rPr>
          <w:spacing w:val="1"/>
        </w:rPr>
        <w:t xml:space="preserve"> </w:t>
      </w:r>
      <w:r>
        <w:t>естественнонаучной</w:t>
      </w:r>
      <w:r>
        <w:rPr>
          <w:spacing w:val="-1"/>
        </w:rPr>
        <w:t xml:space="preserve"> </w:t>
      </w:r>
      <w:r>
        <w:t>и технологической направленностей.</w:t>
      </w:r>
    </w:p>
    <w:p w:rsidR="006E617E" w:rsidRDefault="006E617E" w:rsidP="006E617E">
      <w:pPr>
        <w:pStyle w:val="a3"/>
        <w:spacing w:before="1"/>
        <w:ind w:left="812"/>
      </w:pPr>
      <w:r>
        <w:t>Учебные</w:t>
      </w:r>
      <w:r>
        <w:rPr>
          <w:spacing w:val="-5"/>
        </w:rPr>
        <w:t xml:space="preserve"> </w:t>
      </w:r>
      <w:r>
        <w:t>кабинеты</w:t>
      </w:r>
      <w:r>
        <w:rPr>
          <w:spacing w:val="-2"/>
        </w:rPr>
        <w:t xml:space="preserve"> </w:t>
      </w:r>
      <w:r>
        <w:t>включают</w:t>
      </w:r>
      <w:r>
        <w:rPr>
          <w:spacing w:val="-3"/>
        </w:rPr>
        <w:t xml:space="preserve"> </w:t>
      </w:r>
      <w:r>
        <w:t>следующие</w:t>
      </w:r>
      <w:r>
        <w:rPr>
          <w:spacing w:val="-3"/>
        </w:rPr>
        <w:t xml:space="preserve"> </w:t>
      </w:r>
      <w:r>
        <w:t>зоны:</w:t>
      </w:r>
    </w:p>
    <w:p w:rsidR="006E617E" w:rsidRDefault="006E617E" w:rsidP="006E617E">
      <w:pPr>
        <w:pStyle w:val="a3"/>
        <w:ind w:left="1293" w:right="815" w:firstLine="120"/>
      </w:pPr>
      <w:r>
        <w:t>рабочее место учителя с пространством для размещения часто используемогооснащения;</w:t>
      </w:r>
      <w:r>
        <w:rPr>
          <w:spacing w:val="-58"/>
        </w:rPr>
        <w:t xml:space="preserve"> </w:t>
      </w:r>
      <w:r>
        <w:t>рабочую</w:t>
      </w:r>
      <w:r>
        <w:rPr>
          <w:spacing w:val="-1"/>
        </w:rPr>
        <w:t xml:space="preserve"> </w:t>
      </w:r>
      <w:r>
        <w:t>зону</w:t>
      </w:r>
      <w:r>
        <w:rPr>
          <w:spacing w:val="-5"/>
        </w:rPr>
        <w:t xml:space="preserve"> </w:t>
      </w:r>
      <w:r>
        <w:t>обучающихся с</w:t>
      </w:r>
      <w:r>
        <w:rPr>
          <w:spacing w:val="-2"/>
        </w:rPr>
        <w:t xml:space="preserve"> </w:t>
      </w:r>
      <w:r>
        <w:t>местом</w:t>
      </w:r>
      <w:r>
        <w:rPr>
          <w:spacing w:val="-1"/>
        </w:rPr>
        <w:t xml:space="preserve"> </w:t>
      </w:r>
      <w:r>
        <w:t>для размещения</w:t>
      </w:r>
      <w:r>
        <w:rPr>
          <w:spacing w:val="-1"/>
        </w:rPr>
        <w:t xml:space="preserve"> </w:t>
      </w:r>
      <w:r>
        <w:t>личных</w:t>
      </w:r>
      <w:r>
        <w:rPr>
          <w:spacing w:val="2"/>
        </w:rPr>
        <w:t xml:space="preserve"> </w:t>
      </w:r>
      <w:r>
        <w:t>вещей;</w:t>
      </w:r>
    </w:p>
    <w:p w:rsidR="006E617E" w:rsidRDefault="006E617E" w:rsidP="006E617E">
      <w:pPr>
        <w:pStyle w:val="a3"/>
        <w:ind w:left="1353" w:right="3275" w:hanging="60"/>
      </w:pPr>
      <w:r>
        <w:t>пространство для размещения и хранения учебного оборудования;</w:t>
      </w:r>
      <w:r>
        <w:rPr>
          <w:spacing w:val="-57"/>
        </w:rPr>
        <w:t xml:space="preserve"> </w:t>
      </w:r>
      <w:r>
        <w:t>демонстрационную</w:t>
      </w:r>
      <w:r>
        <w:rPr>
          <w:spacing w:val="-1"/>
        </w:rPr>
        <w:t xml:space="preserve"> </w:t>
      </w:r>
      <w:r>
        <w:t>зону.</w:t>
      </w:r>
    </w:p>
    <w:p w:rsidR="006E617E" w:rsidRDefault="006E617E" w:rsidP="006E617E">
      <w:pPr>
        <w:pStyle w:val="a3"/>
        <w:tabs>
          <w:tab w:val="left" w:pos="2882"/>
          <w:tab w:val="left" w:pos="4264"/>
          <w:tab w:val="left" w:pos="5659"/>
          <w:tab w:val="left" w:pos="6921"/>
          <w:tab w:val="left" w:pos="8165"/>
          <w:tab w:val="left" w:pos="9372"/>
        </w:tabs>
        <w:ind w:left="812" w:right="414" w:firstLine="420"/>
      </w:pPr>
      <w:r>
        <w:t>Организация</w:t>
      </w:r>
      <w:r>
        <w:tab/>
        <w:t>зональной</w:t>
      </w:r>
      <w:r>
        <w:tab/>
        <w:t>структуры</w:t>
      </w:r>
      <w:r>
        <w:tab/>
        <w:t>учебного</w:t>
      </w:r>
      <w:r>
        <w:tab/>
        <w:t>кабинета</w:t>
      </w:r>
      <w:r>
        <w:tab/>
        <w:t>отвечает</w:t>
      </w:r>
      <w:r>
        <w:tab/>
      </w:r>
      <w:r>
        <w:rPr>
          <w:spacing w:val="-1"/>
        </w:rPr>
        <w:t>педагогическим</w:t>
      </w:r>
      <w:r>
        <w:rPr>
          <w:spacing w:val="-57"/>
        </w:rPr>
        <w:t xml:space="preserve"> </w:t>
      </w:r>
      <w:r>
        <w:t>иэргономическим</w:t>
      </w:r>
      <w:r>
        <w:rPr>
          <w:spacing w:val="-3"/>
        </w:rPr>
        <w:t xml:space="preserve"> </w:t>
      </w:r>
      <w:r>
        <w:t>требованиям,</w:t>
      </w:r>
      <w:r>
        <w:rPr>
          <w:spacing w:val="-1"/>
        </w:rPr>
        <w:t xml:space="preserve"> </w:t>
      </w:r>
      <w:r>
        <w:t>комфортности</w:t>
      </w:r>
      <w:r>
        <w:rPr>
          <w:spacing w:val="-4"/>
        </w:rPr>
        <w:t xml:space="preserve"> </w:t>
      </w:r>
      <w:r>
        <w:t>и</w:t>
      </w:r>
      <w:r>
        <w:rPr>
          <w:spacing w:val="-1"/>
        </w:rPr>
        <w:t xml:space="preserve"> </w:t>
      </w:r>
      <w:r>
        <w:t>безопасности</w:t>
      </w:r>
      <w:r>
        <w:rPr>
          <w:spacing w:val="-2"/>
        </w:rPr>
        <w:t xml:space="preserve"> </w:t>
      </w:r>
      <w:r>
        <w:t>образовательного</w:t>
      </w:r>
      <w:r>
        <w:rPr>
          <w:spacing w:val="-1"/>
        </w:rPr>
        <w:t xml:space="preserve"> </w:t>
      </w:r>
      <w:r>
        <w:t>процесса.</w:t>
      </w:r>
    </w:p>
    <w:p w:rsidR="006E617E" w:rsidRDefault="006E617E" w:rsidP="006E617E">
      <w:pPr>
        <w:pStyle w:val="a3"/>
        <w:ind w:left="1293"/>
      </w:pPr>
      <w:r>
        <w:t>Компонентами</w:t>
      </w:r>
      <w:r>
        <w:rPr>
          <w:spacing w:val="-4"/>
        </w:rPr>
        <w:t xml:space="preserve"> </w:t>
      </w:r>
      <w:r>
        <w:t>оснащения</w:t>
      </w:r>
      <w:r>
        <w:rPr>
          <w:spacing w:val="-1"/>
        </w:rPr>
        <w:t xml:space="preserve"> </w:t>
      </w:r>
      <w:r>
        <w:t>учебного</w:t>
      </w:r>
      <w:r>
        <w:rPr>
          <w:spacing w:val="-3"/>
        </w:rPr>
        <w:t xml:space="preserve"> </w:t>
      </w:r>
      <w:r>
        <w:t>кабинета</w:t>
      </w:r>
      <w:r>
        <w:rPr>
          <w:spacing w:val="-4"/>
        </w:rPr>
        <w:t xml:space="preserve"> </w:t>
      </w:r>
      <w:r>
        <w:t>являются:</w:t>
      </w:r>
    </w:p>
    <w:p w:rsidR="006E617E" w:rsidRDefault="006E617E" w:rsidP="006E617E">
      <w:pPr>
        <w:pStyle w:val="a3"/>
        <w:spacing w:before="1"/>
        <w:ind w:left="1233" w:right="7170"/>
      </w:pPr>
      <w:r>
        <w:t>школьная мебель;</w:t>
      </w:r>
      <w:r>
        <w:rPr>
          <w:spacing w:val="1"/>
        </w:rPr>
        <w:t xml:space="preserve"> </w:t>
      </w:r>
      <w:r>
        <w:rPr>
          <w:spacing w:val="-1"/>
        </w:rPr>
        <w:t>технические</w:t>
      </w:r>
      <w:r>
        <w:rPr>
          <w:spacing w:val="-8"/>
        </w:rPr>
        <w:t xml:space="preserve"> </w:t>
      </w:r>
      <w:r>
        <w:t>средства;</w:t>
      </w:r>
    </w:p>
    <w:p w:rsidR="006E617E" w:rsidRDefault="006E617E" w:rsidP="006E617E">
      <w:pPr>
        <w:pStyle w:val="a3"/>
        <w:ind w:left="872" w:right="5532" w:firstLine="360"/>
      </w:pPr>
      <w:r>
        <w:t>лабораторно-технологическое оборудование;</w:t>
      </w:r>
      <w:r>
        <w:rPr>
          <w:spacing w:val="-57"/>
        </w:rPr>
        <w:t xml:space="preserve"> </w:t>
      </w:r>
      <w:r>
        <w:t>фонд</w:t>
      </w:r>
      <w:r>
        <w:rPr>
          <w:spacing w:val="-1"/>
        </w:rPr>
        <w:t xml:space="preserve"> </w:t>
      </w:r>
      <w:r>
        <w:t>дополнительной</w:t>
      </w:r>
      <w:r>
        <w:rPr>
          <w:spacing w:val="-2"/>
        </w:rPr>
        <w:t xml:space="preserve"> </w:t>
      </w:r>
      <w:r>
        <w:t>литературы;</w:t>
      </w:r>
    </w:p>
    <w:p w:rsidR="006E617E" w:rsidRDefault="006E617E" w:rsidP="006E617E">
      <w:pPr>
        <w:pStyle w:val="a3"/>
        <w:ind w:left="812" w:right="7170"/>
      </w:pPr>
      <w:r>
        <w:t>учебно-наглядные пособия;</w:t>
      </w:r>
      <w:r>
        <w:rPr>
          <w:spacing w:val="1"/>
        </w:rPr>
        <w:t xml:space="preserve"> </w:t>
      </w:r>
      <w:r>
        <w:t>учебно-методические</w:t>
      </w:r>
      <w:r>
        <w:rPr>
          <w:spacing w:val="-8"/>
        </w:rPr>
        <w:t xml:space="preserve"> </w:t>
      </w:r>
      <w:r>
        <w:t>материалы.</w:t>
      </w:r>
    </w:p>
    <w:p w:rsidR="006E617E" w:rsidRDefault="006E617E" w:rsidP="006E617E">
      <w:pPr>
        <w:pStyle w:val="a3"/>
        <w:ind w:left="812"/>
      </w:pPr>
      <w:r>
        <w:t>В</w:t>
      </w:r>
      <w:r>
        <w:rPr>
          <w:spacing w:val="-4"/>
        </w:rPr>
        <w:t xml:space="preserve"> </w:t>
      </w:r>
      <w:r>
        <w:t>базовый</w:t>
      </w:r>
      <w:r>
        <w:rPr>
          <w:spacing w:val="-2"/>
        </w:rPr>
        <w:t xml:space="preserve"> </w:t>
      </w:r>
      <w:r>
        <w:t>комплект</w:t>
      </w:r>
      <w:r>
        <w:rPr>
          <w:spacing w:val="-2"/>
        </w:rPr>
        <w:t xml:space="preserve"> </w:t>
      </w:r>
      <w:r>
        <w:t>мебели входят:</w:t>
      </w:r>
    </w:p>
    <w:p w:rsidR="006E617E" w:rsidRDefault="006E617E" w:rsidP="006E617E">
      <w:pPr>
        <w:pStyle w:val="a3"/>
        <w:ind w:left="812" w:right="8998"/>
      </w:pPr>
      <w:r>
        <w:t>доска классная;</w:t>
      </w:r>
      <w:r>
        <w:rPr>
          <w:spacing w:val="-57"/>
        </w:rPr>
        <w:t xml:space="preserve"> </w:t>
      </w:r>
      <w:r>
        <w:t>стол учителя;</w:t>
      </w:r>
    </w:p>
    <w:p w:rsidR="006E617E" w:rsidRDefault="006E617E" w:rsidP="006E617E">
      <w:pPr>
        <w:pStyle w:val="a3"/>
        <w:ind w:left="1113"/>
      </w:pPr>
      <w:r>
        <w:t>стул</w:t>
      </w:r>
      <w:r>
        <w:rPr>
          <w:spacing w:val="-1"/>
        </w:rPr>
        <w:t xml:space="preserve"> </w:t>
      </w:r>
      <w:r>
        <w:t>учителя;</w:t>
      </w:r>
    </w:p>
    <w:p w:rsidR="006E617E" w:rsidRDefault="006E617E" w:rsidP="006E617E">
      <w:pPr>
        <w:pStyle w:val="a3"/>
        <w:ind w:left="812" w:right="5768"/>
      </w:pPr>
      <w:r>
        <w:t>столы ученические (регулируемые по высоте);</w:t>
      </w:r>
      <w:r>
        <w:rPr>
          <w:spacing w:val="1"/>
        </w:rPr>
        <w:t xml:space="preserve"> </w:t>
      </w:r>
      <w:r>
        <w:t>стулья ученические (регулируемые по высоте);</w:t>
      </w:r>
      <w:r>
        <w:rPr>
          <w:spacing w:val="-58"/>
        </w:rPr>
        <w:t xml:space="preserve"> </w:t>
      </w:r>
      <w:r>
        <w:t>шкаф</w:t>
      </w:r>
      <w:r>
        <w:rPr>
          <w:spacing w:val="-1"/>
        </w:rPr>
        <w:t xml:space="preserve"> </w:t>
      </w:r>
      <w:r>
        <w:t>для хранения</w:t>
      </w:r>
      <w:r>
        <w:rPr>
          <w:spacing w:val="1"/>
        </w:rPr>
        <w:t xml:space="preserve"> </w:t>
      </w:r>
      <w:r>
        <w:t>учебных</w:t>
      </w:r>
      <w:r>
        <w:rPr>
          <w:spacing w:val="-2"/>
        </w:rPr>
        <w:t xml:space="preserve"> </w:t>
      </w:r>
      <w:r>
        <w:t>пособий;</w:t>
      </w:r>
    </w:p>
    <w:p w:rsidR="006E617E" w:rsidRDefault="006E617E" w:rsidP="006E617E">
      <w:pPr>
        <w:pStyle w:val="a3"/>
        <w:spacing w:before="1"/>
        <w:ind w:left="812"/>
      </w:pPr>
      <w:r>
        <w:t>стеллаж</w:t>
      </w:r>
      <w:r>
        <w:rPr>
          <w:spacing w:val="-6"/>
        </w:rPr>
        <w:t xml:space="preserve"> </w:t>
      </w:r>
      <w:r>
        <w:t>демонстрационный.</w:t>
      </w:r>
    </w:p>
    <w:p w:rsidR="006E617E" w:rsidRDefault="006E617E" w:rsidP="006E617E">
      <w:pPr>
        <w:pStyle w:val="a3"/>
        <w:ind w:left="812" w:right="409"/>
      </w:pPr>
      <w:r>
        <w:t>Мебель,</w:t>
      </w:r>
      <w:r>
        <w:rPr>
          <w:spacing w:val="1"/>
        </w:rPr>
        <w:t xml:space="preserve"> </w:t>
      </w:r>
      <w:r>
        <w:t>приспособления,</w:t>
      </w:r>
      <w:r>
        <w:rPr>
          <w:spacing w:val="1"/>
        </w:rPr>
        <w:t xml:space="preserve"> </w:t>
      </w:r>
      <w:r>
        <w:t>оргтехника</w:t>
      </w:r>
      <w:r>
        <w:rPr>
          <w:spacing w:val="1"/>
        </w:rPr>
        <w:t xml:space="preserve"> </w:t>
      </w:r>
      <w:r>
        <w:t>и</w:t>
      </w:r>
      <w:r>
        <w:rPr>
          <w:spacing w:val="1"/>
        </w:rPr>
        <w:t xml:space="preserve"> </w:t>
      </w:r>
      <w:r>
        <w:t>иное</w:t>
      </w:r>
      <w:r>
        <w:rPr>
          <w:spacing w:val="1"/>
        </w:rPr>
        <w:t xml:space="preserve"> </w:t>
      </w:r>
      <w:r>
        <w:t>оборудование</w:t>
      </w:r>
      <w:r>
        <w:rPr>
          <w:spacing w:val="1"/>
        </w:rPr>
        <w:t xml:space="preserve"> </w:t>
      </w:r>
      <w:r>
        <w:t>отвечают</w:t>
      </w:r>
      <w:r>
        <w:rPr>
          <w:spacing w:val="1"/>
        </w:rPr>
        <w:t xml:space="preserve"> </w:t>
      </w:r>
      <w:r>
        <w:t>требованиямучебного</w:t>
      </w:r>
      <w:r>
        <w:rPr>
          <w:spacing w:val="1"/>
        </w:rPr>
        <w:t xml:space="preserve"> </w:t>
      </w:r>
      <w:r>
        <w:t>назначения,</w:t>
      </w:r>
      <w:r>
        <w:rPr>
          <w:spacing w:val="1"/>
        </w:rPr>
        <w:t xml:space="preserve"> </w:t>
      </w:r>
      <w:r>
        <w:t>максимально</w:t>
      </w:r>
      <w:r>
        <w:rPr>
          <w:spacing w:val="1"/>
        </w:rPr>
        <w:t xml:space="preserve"> </w:t>
      </w:r>
      <w:r>
        <w:t>приспособлены</w:t>
      </w:r>
      <w:r>
        <w:rPr>
          <w:spacing w:val="1"/>
        </w:rPr>
        <w:t xml:space="preserve"> </w:t>
      </w:r>
      <w:r>
        <w:t>к</w:t>
      </w:r>
      <w:r>
        <w:rPr>
          <w:spacing w:val="1"/>
        </w:rPr>
        <w:t xml:space="preserve"> </w:t>
      </w:r>
      <w:r>
        <w:t>особенностям</w:t>
      </w:r>
      <w:r>
        <w:rPr>
          <w:spacing w:val="1"/>
        </w:rPr>
        <w:t xml:space="preserve"> </w:t>
      </w:r>
      <w:r>
        <w:t>обучения,</w:t>
      </w:r>
      <w:r>
        <w:rPr>
          <w:spacing w:val="1"/>
        </w:rPr>
        <w:t xml:space="preserve"> </w:t>
      </w:r>
      <w:r>
        <w:t>имеютсертификаты</w:t>
      </w:r>
      <w:r>
        <w:rPr>
          <w:spacing w:val="-57"/>
        </w:rPr>
        <w:t xml:space="preserve"> </w:t>
      </w:r>
      <w:r>
        <w:t>соответствия</w:t>
      </w:r>
      <w:r>
        <w:rPr>
          <w:spacing w:val="-1"/>
        </w:rPr>
        <w:t xml:space="preserve"> </w:t>
      </w:r>
      <w:r>
        <w:t>принятой</w:t>
      </w:r>
      <w:r>
        <w:rPr>
          <w:spacing w:val="-2"/>
        </w:rPr>
        <w:t xml:space="preserve"> </w:t>
      </w:r>
      <w:r>
        <w:t>категории</w:t>
      </w:r>
      <w:r>
        <w:rPr>
          <w:spacing w:val="-1"/>
        </w:rPr>
        <w:t xml:space="preserve"> </w:t>
      </w:r>
      <w:r>
        <w:t>разработанного стандарта</w:t>
      </w:r>
      <w:r>
        <w:rPr>
          <w:spacing w:val="-1"/>
        </w:rPr>
        <w:t xml:space="preserve"> </w:t>
      </w:r>
      <w:r>
        <w:t>(регламента).</w:t>
      </w:r>
    </w:p>
    <w:p w:rsidR="006E617E" w:rsidRDefault="006E617E" w:rsidP="006E617E">
      <w:pPr>
        <w:pStyle w:val="a3"/>
        <w:ind w:left="812"/>
      </w:pPr>
      <w:r>
        <w:t>В</w:t>
      </w:r>
      <w:r>
        <w:rPr>
          <w:spacing w:val="-5"/>
        </w:rPr>
        <w:t xml:space="preserve"> </w:t>
      </w:r>
      <w:r>
        <w:t>базовый</w:t>
      </w:r>
      <w:r>
        <w:rPr>
          <w:spacing w:val="-2"/>
        </w:rPr>
        <w:t xml:space="preserve"> </w:t>
      </w:r>
      <w:r>
        <w:t>комплект</w:t>
      </w:r>
      <w:r>
        <w:rPr>
          <w:spacing w:val="-3"/>
        </w:rPr>
        <w:t xml:space="preserve"> </w:t>
      </w:r>
      <w:r>
        <w:t>технических средств</w:t>
      </w:r>
      <w:r>
        <w:rPr>
          <w:spacing w:val="-3"/>
        </w:rPr>
        <w:t xml:space="preserve"> </w:t>
      </w:r>
      <w:r>
        <w:t>входят:</w:t>
      </w:r>
    </w:p>
    <w:p w:rsidR="006E617E" w:rsidRDefault="006E617E" w:rsidP="006E617E">
      <w:pPr>
        <w:pStyle w:val="a3"/>
        <w:ind w:left="812"/>
      </w:pPr>
      <w:r>
        <w:t>компьютер/ноутбук</w:t>
      </w:r>
      <w:r>
        <w:rPr>
          <w:spacing w:val="-3"/>
        </w:rPr>
        <w:t xml:space="preserve"> </w:t>
      </w:r>
      <w:r>
        <w:t>с</w:t>
      </w:r>
      <w:r>
        <w:rPr>
          <w:spacing w:val="-6"/>
        </w:rPr>
        <w:t xml:space="preserve"> </w:t>
      </w:r>
      <w:r>
        <w:t>периферией;</w:t>
      </w:r>
    </w:p>
    <w:p w:rsidR="006E617E" w:rsidRDefault="006E617E" w:rsidP="006E617E">
      <w:pPr>
        <w:pStyle w:val="a3"/>
        <w:ind w:left="1113" w:right="3167" w:hanging="301"/>
      </w:pPr>
      <w:r>
        <w:t>многофункциональное устройство (МФУ) или принтер, сканер, ксерокс;</w:t>
      </w:r>
      <w:r>
        <w:rPr>
          <w:spacing w:val="-58"/>
        </w:rPr>
        <w:t xml:space="preserve"> </w:t>
      </w:r>
      <w:r>
        <w:t>сетевой</w:t>
      </w:r>
      <w:r>
        <w:rPr>
          <w:spacing w:val="-1"/>
        </w:rPr>
        <w:t xml:space="preserve"> </w:t>
      </w:r>
      <w:r>
        <w:t>фильтр.</w:t>
      </w:r>
    </w:p>
    <w:p w:rsidR="006E617E" w:rsidRDefault="006E617E" w:rsidP="006E617E">
      <w:pPr>
        <w:pStyle w:val="a3"/>
        <w:ind w:left="812" w:right="1423"/>
      </w:pPr>
      <w:r>
        <w:t>Спортивный зал, включая помещение для хранения спортивного инвентаря, в</w:t>
      </w:r>
      <w:r>
        <w:rPr>
          <w:spacing w:val="1"/>
        </w:rPr>
        <w:t xml:space="preserve"> </w:t>
      </w:r>
      <w:r>
        <w:t>соответствии</w:t>
      </w:r>
      <w:r>
        <w:rPr>
          <w:spacing w:val="-6"/>
        </w:rPr>
        <w:t xml:space="preserve"> </w:t>
      </w:r>
      <w:r>
        <w:t>с</w:t>
      </w:r>
      <w:r>
        <w:rPr>
          <w:spacing w:val="-5"/>
        </w:rPr>
        <w:t xml:space="preserve"> </w:t>
      </w:r>
      <w:r>
        <w:t>рабочей</w:t>
      </w:r>
      <w:r>
        <w:rPr>
          <w:spacing w:val="-3"/>
        </w:rPr>
        <w:t xml:space="preserve"> </w:t>
      </w:r>
      <w:r>
        <w:t>программой,</w:t>
      </w:r>
      <w:r>
        <w:rPr>
          <w:spacing w:val="-3"/>
        </w:rPr>
        <w:t xml:space="preserve"> </w:t>
      </w:r>
      <w:r>
        <w:t>утвержденной</w:t>
      </w:r>
      <w:r>
        <w:rPr>
          <w:spacing w:val="-5"/>
        </w:rPr>
        <w:t xml:space="preserve"> </w:t>
      </w:r>
      <w:r>
        <w:t>организацией,</w:t>
      </w:r>
      <w:r>
        <w:rPr>
          <w:spacing w:val="-5"/>
        </w:rPr>
        <w:t xml:space="preserve"> </w:t>
      </w:r>
      <w:r>
        <w:t>оснащается:</w:t>
      </w:r>
    </w:p>
    <w:p w:rsidR="006E617E" w:rsidRDefault="006E617E" w:rsidP="006E617E">
      <w:pPr>
        <w:pStyle w:val="a3"/>
        <w:ind w:left="812"/>
      </w:pPr>
      <w:r>
        <w:t>инвентарем</w:t>
      </w:r>
      <w:r>
        <w:rPr>
          <w:spacing w:val="11"/>
        </w:rPr>
        <w:t xml:space="preserve"> </w:t>
      </w:r>
      <w:r>
        <w:t>и</w:t>
      </w:r>
      <w:r>
        <w:rPr>
          <w:spacing w:val="71"/>
        </w:rPr>
        <w:t xml:space="preserve"> </w:t>
      </w:r>
      <w:r>
        <w:t>оборудованием</w:t>
      </w:r>
      <w:r>
        <w:rPr>
          <w:spacing w:val="69"/>
        </w:rPr>
        <w:t xml:space="preserve"> </w:t>
      </w:r>
      <w:r>
        <w:t>для</w:t>
      </w:r>
      <w:r>
        <w:rPr>
          <w:spacing w:val="71"/>
        </w:rPr>
        <w:t xml:space="preserve"> </w:t>
      </w:r>
      <w:r>
        <w:t>проведения</w:t>
      </w:r>
      <w:r>
        <w:rPr>
          <w:spacing w:val="70"/>
        </w:rPr>
        <w:t xml:space="preserve"> </w:t>
      </w:r>
      <w:r>
        <w:t>занятий</w:t>
      </w:r>
      <w:r>
        <w:rPr>
          <w:spacing w:val="69"/>
        </w:rPr>
        <w:t xml:space="preserve"> </w:t>
      </w:r>
      <w:r>
        <w:t>по</w:t>
      </w:r>
      <w:r>
        <w:rPr>
          <w:spacing w:val="67"/>
        </w:rPr>
        <w:t xml:space="preserve"> </w:t>
      </w:r>
      <w:r>
        <w:t>физической</w:t>
      </w:r>
      <w:r>
        <w:rPr>
          <w:spacing w:val="69"/>
        </w:rPr>
        <w:t xml:space="preserve"> </w:t>
      </w:r>
      <w:r>
        <w:t>культуре</w:t>
      </w:r>
      <w:r>
        <w:rPr>
          <w:spacing w:val="69"/>
        </w:rPr>
        <w:t xml:space="preserve"> </w:t>
      </w:r>
      <w:r>
        <w:t>испортивным</w:t>
      </w:r>
    </w:p>
    <w:p w:rsidR="006E617E" w:rsidRDefault="006E617E" w:rsidP="006E617E">
      <w:pPr>
        <w:sectPr w:rsidR="006E617E">
          <w:headerReference w:type="default" r:id="rId1702"/>
          <w:footerReference w:type="default" r:id="rId1703"/>
          <w:pgSz w:w="11910" w:h="16850"/>
          <w:pgMar w:top="820" w:right="160" w:bottom="1000" w:left="320" w:header="569" w:footer="814" w:gutter="0"/>
          <w:cols w:space="720"/>
        </w:sectPr>
      </w:pPr>
    </w:p>
    <w:p w:rsidR="006E617E" w:rsidRDefault="006E617E" w:rsidP="006E617E">
      <w:pPr>
        <w:pStyle w:val="a3"/>
        <w:ind w:left="812"/>
      </w:pPr>
      <w:r>
        <w:lastRenderedPageBreak/>
        <w:t>играм;</w:t>
      </w:r>
    </w:p>
    <w:p w:rsidR="006E617E" w:rsidRDefault="006E617E" w:rsidP="006E617E">
      <w:pPr>
        <w:pStyle w:val="a3"/>
        <w:ind w:left="812" w:right="6446"/>
      </w:pPr>
      <w:r>
        <w:t>стеллажами для спортивного инвентаря;</w:t>
      </w:r>
      <w:r>
        <w:rPr>
          <w:spacing w:val="-57"/>
        </w:rPr>
        <w:t xml:space="preserve"> </w:t>
      </w:r>
      <w:r>
        <w:t>комплектом</w:t>
      </w:r>
      <w:r>
        <w:rPr>
          <w:spacing w:val="-2"/>
        </w:rPr>
        <w:t xml:space="preserve"> </w:t>
      </w:r>
      <w:r>
        <w:t>скамеек.</w:t>
      </w:r>
    </w:p>
    <w:p w:rsidR="006E617E" w:rsidRDefault="006E617E" w:rsidP="006E617E">
      <w:pPr>
        <w:pStyle w:val="a3"/>
        <w:ind w:left="812"/>
      </w:pPr>
      <w:r>
        <w:t>Библиотека\читальный</w:t>
      </w:r>
      <w:r>
        <w:rPr>
          <w:spacing w:val="-4"/>
        </w:rPr>
        <w:t xml:space="preserve"> </w:t>
      </w:r>
      <w:r>
        <w:t>зал</w:t>
      </w:r>
      <w:r>
        <w:rPr>
          <w:spacing w:val="-5"/>
        </w:rPr>
        <w:t xml:space="preserve"> </w:t>
      </w:r>
      <w:r>
        <w:t>включает:</w:t>
      </w:r>
    </w:p>
    <w:p w:rsidR="006E617E" w:rsidRDefault="006E617E" w:rsidP="006E617E">
      <w:pPr>
        <w:pStyle w:val="a3"/>
        <w:ind w:left="812"/>
      </w:pPr>
      <w:r>
        <w:t>стол</w:t>
      </w:r>
      <w:r>
        <w:rPr>
          <w:spacing w:val="-2"/>
        </w:rPr>
        <w:t xml:space="preserve"> </w:t>
      </w:r>
      <w:r>
        <w:t>библиотекаря,</w:t>
      </w:r>
      <w:r>
        <w:rPr>
          <w:spacing w:val="-1"/>
        </w:rPr>
        <w:t xml:space="preserve"> </w:t>
      </w:r>
      <w:r>
        <w:t>кресло</w:t>
      </w:r>
      <w:r>
        <w:rPr>
          <w:spacing w:val="-2"/>
        </w:rPr>
        <w:t xml:space="preserve"> </w:t>
      </w:r>
      <w:r>
        <w:t>библиотекаря;</w:t>
      </w:r>
    </w:p>
    <w:p w:rsidR="006E617E" w:rsidRDefault="006E617E" w:rsidP="006E617E">
      <w:pPr>
        <w:pStyle w:val="a3"/>
        <w:ind w:left="812" w:right="2174"/>
      </w:pPr>
      <w:r>
        <w:t>стеллажи библиотечные для хранения и демонстрации печатных и медиапособий,</w:t>
      </w:r>
      <w:r>
        <w:rPr>
          <w:spacing w:val="-57"/>
        </w:rPr>
        <w:t xml:space="preserve"> </w:t>
      </w:r>
      <w:r>
        <w:t>художественной</w:t>
      </w:r>
      <w:r>
        <w:rPr>
          <w:spacing w:val="-1"/>
        </w:rPr>
        <w:t xml:space="preserve"> </w:t>
      </w:r>
      <w:r>
        <w:t>литературы;</w:t>
      </w:r>
    </w:p>
    <w:p w:rsidR="006E617E" w:rsidRDefault="006E617E" w:rsidP="006E617E">
      <w:pPr>
        <w:pStyle w:val="a3"/>
        <w:ind w:left="812" w:right="6465" w:firstLine="60"/>
      </w:pPr>
      <w:r>
        <w:t>стол для выдачи учебных изданий;</w:t>
      </w:r>
      <w:r>
        <w:rPr>
          <w:spacing w:val="1"/>
        </w:rPr>
        <w:t xml:space="preserve"> </w:t>
      </w:r>
      <w:r>
        <w:t>шкаф для читательских формуляров;</w:t>
      </w:r>
      <w:r>
        <w:rPr>
          <w:spacing w:val="1"/>
        </w:rPr>
        <w:t xml:space="preserve"> </w:t>
      </w:r>
      <w:r>
        <w:t>картотеку;</w:t>
      </w:r>
    </w:p>
    <w:p w:rsidR="006E617E" w:rsidRDefault="006E617E" w:rsidP="006E617E">
      <w:pPr>
        <w:pStyle w:val="a3"/>
        <w:ind w:left="812" w:right="2128"/>
      </w:pPr>
      <w:r>
        <w:t>столы ученические (для читального зала, в том числе модульные, компьютерные);</w:t>
      </w:r>
      <w:r>
        <w:rPr>
          <w:spacing w:val="-57"/>
        </w:rPr>
        <w:t xml:space="preserve"> </w:t>
      </w:r>
      <w:r>
        <w:t>стулья</w:t>
      </w:r>
      <w:r>
        <w:rPr>
          <w:spacing w:val="3"/>
        </w:rPr>
        <w:t xml:space="preserve"> </w:t>
      </w:r>
      <w:r>
        <w:t>ученические, регулируемые</w:t>
      </w:r>
      <w:r>
        <w:rPr>
          <w:spacing w:val="-1"/>
        </w:rPr>
        <w:t xml:space="preserve"> </w:t>
      </w:r>
      <w:r>
        <w:t>по</w:t>
      </w:r>
      <w:r>
        <w:rPr>
          <w:spacing w:val="-1"/>
        </w:rPr>
        <w:t xml:space="preserve"> </w:t>
      </w:r>
      <w:r>
        <w:t>высоте;</w:t>
      </w:r>
    </w:p>
    <w:p w:rsidR="006E617E" w:rsidRDefault="006E617E" w:rsidP="006E617E">
      <w:pPr>
        <w:pStyle w:val="a3"/>
        <w:ind w:left="812" w:right="408"/>
      </w:pPr>
      <w:r>
        <w:t>технические</w:t>
      </w:r>
      <w:r>
        <w:rPr>
          <w:spacing w:val="1"/>
        </w:rPr>
        <w:t xml:space="preserve"> </w:t>
      </w:r>
      <w:r>
        <w:t>средства</w:t>
      </w:r>
      <w:r>
        <w:rPr>
          <w:spacing w:val="1"/>
        </w:rPr>
        <w:t xml:space="preserve"> </w:t>
      </w:r>
      <w:r>
        <w:t>обучения</w:t>
      </w:r>
      <w:r>
        <w:rPr>
          <w:spacing w:val="1"/>
        </w:rPr>
        <w:t xml:space="preserve"> </w:t>
      </w:r>
      <w:r>
        <w:t>(персональные</w:t>
      </w:r>
      <w:r>
        <w:rPr>
          <w:spacing w:val="1"/>
        </w:rPr>
        <w:t xml:space="preserve"> </w:t>
      </w:r>
      <w:r>
        <w:t>компьютеры</w:t>
      </w:r>
      <w:r>
        <w:rPr>
          <w:spacing w:val="1"/>
        </w:rPr>
        <w:t xml:space="preserve"> </w:t>
      </w:r>
      <w:r>
        <w:t>(настольные,</w:t>
      </w:r>
      <w:r>
        <w:rPr>
          <w:spacing w:val="1"/>
        </w:rPr>
        <w:t xml:space="preserve"> </w:t>
      </w:r>
      <w:r>
        <w:t>ноутбуки),копировально-множительная</w:t>
      </w:r>
      <w:r>
        <w:rPr>
          <w:spacing w:val="1"/>
        </w:rPr>
        <w:t xml:space="preserve"> </w:t>
      </w:r>
      <w:r>
        <w:t>техника),</w:t>
      </w:r>
      <w:r>
        <w:rPr>
          <w:spacing w:val="1"/>
        </w:rPr>
        <w:t xml:space="preserve"> </w:t>
      </w:r>
      <w:r>
        <w:t>обеспечивающие</w:t>
      </w:r>
      <w:r>
        <w:rPr>
          <w:spacing w:val="1"/>
        </w:rPr>
        <w:t xml:space="preserve"> </w:t>
      </w:r>
      <w:r>
        <w:t>возможность</w:t>
      </w:r>
      <w:r>
        <w:rPr>
          <w:spacing w:val="1"/>
        </w:rPr>
        <w:t xml:space="preserve"> </w:t>
      </w:r>
      <w:r>
        <w:t>доступа</w:t>
      </w:r>
      <w:r>
        <w:rPr>
          <w:spacing w:val="1"/>
        </w:rPr>
        <w:t xml:space="preserve"> </w:t>
      </w:r>
      <w:r>
        <w:t>кэлектронной</w:t>
      </w:r>
      <w:r>
        <w:rPr>
          <w:spacing w:val="1"/>
        </w:rPr>
        <w:t xml:space="preserve"> </w:t>
      </w:r>
      <w:r>
        <w:t>ИОС</w:t>
      </w:r>
      <w:r>
        <w:rPr>
          <w:spacing w:val="1"/>
        </w:rPr>
        <w:t xml:space="preserve"> </w:t>
      </w:r>
      <w:r>
        <w:t>организации</w:t>
      </w:r>
      <w:r>
        <w:rPr>
          <w:spacing w:val="1"/>
        </w:rPr>
        <w:t xml:space="preserve"> </w:t>
      </w:r>
      <w:r>
        <w:t>и</w:t>
      </w:r>
      <w:r>
        <w:rPr>
          <w:spacing w:val="1"/>
        </w:rPr>
        <w:t xml:space="preserve"> </w:t>
      </w:r>
      <w:r>
        <w:t>использования</w:t>
      </w:r>
      <w:r>
        <w:rPr>
          <w:spacing w:val="1"/>
        </w:rPr>
        <w:t xml:space="preserve"> </w:t>
      </w:r>
      <w:r>
        <w:t>электронных</w:t>
      </w:r>
      <w:r>
        <w:rPr>
          <w:spacing w:val="1"/>
        </w:rPr>
        <w:t xml:space="preserve"> </w:t>
      </w:r>
      <w:r>
        <w:t>образовательных</w:t>
      </w:r>
      <w:r>
        <w:rPr>
          <w:spacing w:val="1"/>
        </w:rPr>
        <w:t xml:space="preserve"> </w:t>
      </w:r>
      <w:r>
        <w:t>ресурсовучастниками</w:t>
      </w:r>
      <w:r>
        <w:rPr>
          <w:spacing w:val="-1"/>
        </w:rPr>
        <w:t xml:space="preserve"> </w:t>
      </w:r>
      <w:r>
        <w:t>образовательного процесса.</w:t>
      </w:r>
    </w:p>
    <w:p w:rsidR="006E617E" w:rsidRDefault="006E617E" w:rsidP="006E617E">
      <w:pPr>
        <w:pStyle w:val="a3"/>
        <w:tabs>
          <w:tab w:val="left" w:pos="3055"/>
          <w:tab w:val="left" w:pos="4426"/>
          <w:tab w:val="left" w:pos="5684"/>
          <w:tab w:val="left" w:pos="6154"/>
          <w:tab w:val="left" w:pos="6778"/>
          <w:tab w:val="left" w:pos="6875"/>
          <w:tab w:val="left" w:pos="7763"/>
          <w:tab w:val="left" w:pos="8000"/>
          <w:tab w:val="left" w:pos="8330"/>
          <w:tab w:val="left" w:pos="8758"/>
          <w:tab w:val="left" w:pos="9401"/>
          <w:tab w:val="left" w:pos="9510"/>
          <w:tab w:val="left" w:pos="9916"/>
          <w:tab w:val="left" w:pos="10886"/>
        </w:tabs>
        <w:spacing w:before="1"/>
        <w:ind w:left="812" w:right="399"/>
      </w:pPr>
      <w:r>
        <w:t>Обеспечение техническими средствами обучения (персональными компьютерами),</w:t>
      </w:r>
      <w:r>
        <w:rPr>
          <w:spacing w:val="1"/>
        </w:rPr>
        <w:t xml:space="preserve"> </w:t>
      </w:r>
      <w:r>
        <w:t>лицензированными</w:t>
      </w:r>
      <w:r>
        <w:rPr>
          <w:spacing w:val="51"/>
        </w:rPr>
        <w:t xml:space="preserve"> </w:t>
      </w:r>
      <w:r>
        <w:t>программными</w:t>
      </w:r>
      <w:r>
        <w:rPr>
          <w:spacing w:val="53"/>
        </w:rPr>
        <w:t xml:space="preserve"> </w:t>
      </w:r>
      <w:r>
        <w:t>продуктами,</w:t>
      </w:r>
      <w:r>
        <w:rPr>
          <w:spacing w:val="52"/>
        </w:rPr>
        <w:t xml:space="preserve"> </w:t>
      </w:r>
      <w:r>
        <w:t>базами</w:t>
      </w:r>
      <w:r>
        <w:rPr>
          <w:spacing w:val="53"/>
        </w:rPr>
        <w:t xml:space="preserve"> </w:t>
      </w:r>
      <w:r>
        <w:t>данных</w:t>
      </w:r>
      <w:r>
        <w:rPr>
          <w:spacing w:val="54"/>
        </w:rPr>
        <w:t xml:space="preserve"> </w:t>
      </w:r>
      <w:r>
        <w:t>и</w:t>
      </w:r>
      <w:r>
        <w:rPr>
          <w:spacing w:val="51"/>
        </w:rPr>
        <w:t xml:space="preserve"> </w:t>
      </w:r>
      <w:r>
        <w:t>доступом</w:t>
      </w:r>
      <w:r>
        <w:rPr>
          <w:spacing w:val="52"/>
        </w:rPr>
        <w:t xml:space="preserve"> </w:t>
      </w:r>
      <w:r>
        <w:t>к</w:t>
      </w:r>
      <w:r>
        <w:rPr>
          <w:spacing w:val="53"/>
        </w:rPr>
        <w:t xml:space="preserve"> </w:t>
      </w:r>
      <w:r>
        <w:t>информационно-</w:t>
      </w:r>
      <w:r>
        <w:rPr>
          <w:spacing w:val="-57"/>
        </w:rPr>
        <w:t xml:space="preserve"> </w:t>
      </w:r>
      <w:r>
        <w:t>образовательным</w:t>
      </w:r>
      <w:r>
        <w:tab/>
        <w:t>ресурсам</w:t>
      </w:r>
      <w:r>
        <w:tab/>
        <w:t>должно</w:t>
      </w:r>
      <w:r>
        <w:tab/>
        <w:t>осуществляется</w:t>
      </w:r>
      <w:r>
        <w:tab/>
        <w:t>с</w:t>
      </w:r>
      <w:r>
        <w:tab/>
      </w:r>
      <w:r>
        <w:tab/>
        <w:t>учетом</w:t>
      </w:r>
      <w:r>
        <w:tab/>
      </w:r>
      <w:r>
        <w:tab/>
        <w:t>создания</w:t>
      </w:r>
      <w:r>
        <w:tab/>
        <w:t>и</w:t>
      </w:r>
      <w:r>
        <w:rPr>
          <w:spacing w:val="-57"/>
        </w:rPr>
        <w:t xml:space="preserve"> </w:t>
      </w:r>
      <w:r>
        <w:t>обеспеченияфункционирования,</w:t>
      </w:r>
      <w:r>
        <w:tab/>
        <w:t>автоматизированных</w:t>
      </w:r>
      <w:r>
        <w:tab/>
      </w:r>
      <w:r>
        <w:tab/>
        <w:t>рабочих</w:t>
      </w:r>
      <w:r>
        <w:tab/>
      </w:r>
      <w:r>
        <w:tab/>
        <w:t>мест</w:t>
      </w:r>
      <w:r>
        <w:tab/>
        <w:t>для</w:t>
      </w:r>
      <w:r>
        <w:tab/>
        <w:t>педагогических</w:t>
      </w:r>
      <w:r>
        <w:rPr>
          <w:spacing w:val="-57"/>
        </w:rPr>
        <w:t xml:space="preserve"> </w:t>
      </w:r>
      <w:r>
        <w:t>работников,административно-управленческого</w:t>
      </w:r>
      <w:r>
        <w:tab/>
      </w:r>
      <w:r>
        <w:tab/>
        <w:t>и</w:t>
      </w:r>
      <w:r>
        <w:tab/>
        <w:t>учебно-вспомогательного</w:t>
      </w:r>
      <w:r>
        <w:tab/>
      </w:r>
      <w:r>
        <w:tab/>
        <w:t>персонала,</w:t>
      </w:r>
      <w:r>
        <w:rPr>
          <w:spacing w:val="-57"/>
        </w:rPr>
        <w:t xml:space="preserve"> </w:t>
      </w:r>
      <w:r>
        <w:t>участвующих</w:t>
      </w:r>
      <w:r>
        <w:rPr>
          <w:spacing w:val="14"/>
        </w:rPr>
        <w:t xml:space="preserve"> </w:t>
      </w:r>
      <w:r>
        <w:t>вразработке</w:t>
      </w:r>
      <w:r>
        <w:rPr>
          <w:spacing w:val="12"/>
        </w:rPr>
        <w:t xml:space="preserve"> </w:t>
      </w:r>
      <w:r>
        <w:t>и</w:t>
      </w:r>
      <w:r>
        <w:rPr>
          <w:spacing w:val="14"/>
        </w:rPr>
        <w:t xml:space="preserve"> </w:t>
      </w:r>
      <w:r>
        <w:t>реализации</w:t>
      </w:r>
      <w:r>
        <w:rPr>
          <w:spacing w:val="14"/>
        </w:rPr>
        <w:t xml:space="preserve"> </w:t>
      </w:r>
      <w:r>
        <w:t>основной</w:t>
      </w:r>
      <w:r>
        <w:rPr>
          <w:spacing w:val="14"/>
        </w:rPr>
        <w:t xml:space="preserve"> </w:t>
      </w:r>
      <w:r>
        <w:t>образовательной</w:t>
      </w:r>
      <w:r>
        <w:rPr>
          <w:spacing w:val="12"/>
        </w:rPr>
        <w:t xml:space="preserve"> </w:t>
      </w:r>
      <w:r>
        <w:t>программы</w:t>
      </w:r>
      <w:r>
        <w:rPr>
          <w:spacing w:val="15"/>
        </w:rPr>
        <w:t xml:space="preserve"> </w:t>
      </w:r>
      <w:r>
        <w:t>основного</w:t>
      </w:r>
      <w:r>
        <w:rPr>
          <w:spacing w:val="13"/>
        </w:rPr>
        <w:t xml:space="preserve"> </w:t>
      </w:r>
      <w:r>
        <w:t>общего</w:t>
      </w:r>
      <w:r>
        <w:rPr>
          <w:spacing w:val="-57"/>
        </w:rPr>
        <w:t xml:space="preserve"> </w:t>
      </w:r>
      <w:r>
        <w:t>образования.</w:t>
      </w:r>
    </w:p>
    <w:p w:rsidR="006E617E" w:rsidRDefault="006E617E" w:rsidP="006E617E">
      <w:pPr>
        <w:pStyle w:val="a3"/>
        <w:ind w:left="812" w:right="411"/>
      </w:pPr>
      <w:r>
        <w:t>При</w:t>
      </w:r>
      <w:r>
        <w:rPr>
          <w:spacing w:val="1"/>
        </w:rPr>
        <w:t xml:space="preserve"> </w:t>
      </w:r>
      <w:r>
        <w:t>формировании</w:t>
      </w:r>
      <w:r>
        <w:rPr>
          <w:spacing w:val="1"/>
        </w:rPr>
        <w:t xml:space="preserve"> </w:t>
      </w:r>
      <w:r>
        <w:t>и</w:t>
      </w:r>
      <w:r>
        <w:rPr>
          <w:spacing w:val="1"/>
        </w:rPr>
        <w:t xml:space="preserve"> </w:t>
      </w:r>
      <w:r>
        <w:t>комплектовании</w:t>
      </w:r>
      <w:r>
        <w:rPr>
          <w:spacing w:val="1"/>
        </w:rPr>
        <w:t xml:space="preserve"> </w:t>
      </w:r>
      <w:r>
        <w:t>учебных</w:t>
      </w:r>
      <w:r>
        <w:rPr>
          <w:spacing w:val="1"/>
        </w:rPr>
        <w:t xml:space="preserve"> </w:t>
      </w:r>
      <w:r>
        <w:t>кабинетов</w:t>
      </w:r>
      <w:r>
        <w:rPr>
          <w:spacing w:val="1"/>
        </w:rPr>
        <w:t xml:space="preserve"> </w:t>
      </w:r>
      <w:r>
        <w:t>и</w:t>
      </w:r>
      <w:r>
        <w:rPr>
          <w:spacing w:val="1"/>
        </w:rPr>
        <w:t xml:space="preserve"> </w:t>
      </w:r>
      <w:r>
        <w:t>иных</w:t>
      </w:r>
      <w:r>
        <w:rPr>
          <w:spacing w:val="1"/>
        </w:rPr>
        <w:t xml:space="preserve"> </w:t>
      </w:r>
      <w:r>
        <w:t>подразделений</w:t>
      </w:r>
      <w:r>
        <w:rPr>
          <w:spacing w:val="1"/>
        </w:rPr>
        <w:t xml:space="preserve"> </w:t>
      </w:r>
      <w:r>
        <w:t>общеобразовательной</w:t>
      </w:r>
      <w:r>
        <w:rPr>
          <w:spacing w:val="1"/>
        </w:rPr>
        <w:t xml:space="preserve"> </w:t>
      </w:r>
      <w:r>
        <w:t>организации</w:t>
      </w:r>
      <w:r>
        <w:rPr>
          <w:spacing w:val="1"/>
        </w:rPr>
        <w:t xml:space="preserve"> </w:t>
      </w:r>
      <w:r>
        <w:t>при</w:t>
      </w:r>
      <w:r>
        <w:rPr>
          <w:spacing w:val="1"/>
        </w:rPr>
        <w:t xml:space="preserve"> </w:t>
      </w:r>
      <w:r>
        <w:t>реализации</w:t>
      </w:r>
      <w:r>
        <w:rPr>
          <w:spacing w:val="1"/>
        </w:rPr>
        <w:t xml:space="preserve"> </w:t>
      </w:r>
      <w:r>
        <w:t>различных</w:t>
      </w:r>
      <w:r>
        <w:rPr>
          <w:spacing w:val="1"/>
        </w:rPr>
        <w:t xml:space="preserve"> </w:t>
      </w:r>
      <w:r>
        <w:t>вариантов,</w:t>
      </w:r>
      <w:r>
        <w:rPr>
          <w:spacing w:val="1"/>
        </w:rPr>
        <w:t xml:space="preserve"> </w:t>
      </w:r>
      <w:r>
        <w:t>адаптированных</w:t>
      </w:r>
      <w:r>
        <w:rPr>
          <w:spacing w:val="1"/>
        </w:rPr>
        <w:t xml:space="preserve"> </w:t>
      </w:r>
      <w:r>
        <w:t>ООПООО</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создается</w:t>
      </w:r>
      <w:r>
        <w:rPr>
          <w:spacing w:val="1"/>
        </w:rPr>
        <w:t xml:space="preserve"> </w:t>
      </w:r>
      <w:r>
        <w:t>безбарьерная</w:t>
      </w:r>
      <w:r>
        <w:rPr>
          <w:spacing w:val="1"/>
        </w:rPr>
        <w:t xml:space="preserve"> </w:t>
      </w:r>
      <w:r>
        <w:t>архитектурная</w:t>
      </w:r>
      <w:r>
        <w:rPr>
          <w:spacing w:val="1"/>
        </w:rPr>
        <w:t xml:space="preserve"> </w:t>
      </w:r>
      <w:r>
        <w:t>среда,</w:t>
      </w:r>
      <w:r>
        <w:rPr>
          <w:spacing w:val="1"/>
        </w:rPr>
        <w:t xml:space="preserve"> </w:t>
      </w:r>
      <w:r>
        <w:t>оборудуютсяспециальные</w:t>
      </w:r>
      <w:r>
        <w:rPr>
          <w:spacing w:val="-3"/>
        </w:rPr>
        <w:t xml:space="preserve"> </w:t>
      </w:r>
      <w:r>
        <w:t>рабочие места</w:t>
      </w:r>
      <w:r>
        <w:rPr>
          <w:spacing w:val="-1"/>
        </w:rPr>
        <w:t xml:space="preserve"> </w:t>
      </w:r>
      <w:r>
        <w:t>для обучающихся.</w:t>
      </w:r>
    </w:p>
    <w:p w:rsidR="006E617E" w:rsidRDefault="006E617E" w:rsidP="006E617E">
      <w:pPr>
        <w:pStyle w:val="a3"/>
        <w:spacing w:before="1"/>
        <w:ind w:left="812" w:right="409" w:firstLine="540"/>
      </w:pPr>
      <w:r>
        <w:t>Таким</w:t>
      </w:r>
      <w:r>
        <w:rPr>
          <w:spacing w:val="1"/>
        </w:rPr>
        <w:t xml:space="preserve"> </w:t>
      </w:r>
      <w:r>
        <w:t>образом,</w:t>
      </w:r>
      <w:r>
        <w:rPr>
          <w:spacing w:val="1"/>
        </w:rPr>
        <w:t xml:space="preserve"> </w:t>
      </w:r>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в</w:t>
      </w:r>
      <w:r>
        <w:rPr>
          <w:spacing w:val="1"/>
        </w:rPr>
        <w:t xml:space="preserve"> </w:t>
      </w:r>
      <w:r>
        <w:t>общеобразовательной</w:t>
      </w:r>
      <w:r>
        <w:rPr>
          <w:spacing w:val="-1"/>
        </w:rPr>
        <w:t xml:space="preserve"> </w:t>
      </w:r>
      <w:r>
        <w:t>организации обеспечивают:</w:t>
      </w:r>
    </w:p>
    <w:p w:rsidR="006E617E" w:rsidRDefault="006E617E" w:rsidP="006E617E">
      <w:pPr>
        <w:pStyle w:val="a3"/>
        <w:ind w:left="812"/>
      </w:pPr>
      <w:r>
        <w:t>соблюдение:</w:t>
      </w:r>
    </w:p>
    <w:p w:rsidR="006E617E" w:rsidRDefault="006E617E" w:rsidP="006E617E">
      <w:pPr>
        <w:pStyle w:val="a3"/>
        <w:ind w:left="812"/>
      </w:pPr>
      <w:r>
        <w:t>Гигиенических</w:t>
      </w:r>
      <w:r>
        <w:rPr>
          <w:spacing w:val="-4"/>
        </w:rPr>
        <w:t xml:space="preserve"> </w:t>
      </w:r>
      <w:r>
        <w:t>нормативов</w:t>
      </w:r>
      <w:r>
        <w:rPr>
          <w:spacing w:val="-7"/>
        </w:rPr>
        <w:t xml:space="preserve"> </w:t>
      </w:r>
      <w:r>
        <w:t>и</w:t>
      </w:r>
      <w:r>
        <w:rPr>
          <w:spacing w:val="-6"/>
        </w:rPr>
        <w:t xml:space="preserve"> </w:t>
      </w:r>
      <w:r>
        <w:t>Санитарно-эпидемиологических</w:t>
      </w:r>
      <w:r>
        <w:rPr>
          <w:spacing w:val="-4"/>
        </w:rPr>
        <w:t xml:space="preserve"> </w:t>
      </w:r>
      <w:r>
        <w:t>требований;</w:t>
      </w:r>
    </w:p>
    <w:p w:rsidR="006E617E" w:rsidRDefault="006E617E" w:rsidP="006E617E">
      <w:pPr>
        <w:pStyle w:val="a3"/>
        <w:ind w:left="812"/>
      </w:pPr>
      <w:r>
        <w:t>социально-бытовых</w:t>
      </w:r>
      <w:r>
        <w:rPr>
          <w:spacing w:val="44"/>
        </w:rPr>
        <w:t xml:space="preserve"> </w:t>
      </w:r>
      <w:r>
        <w:t>условий</w:t>
      </w:r>
      <w:r>
        <w:rPr>
          <w:spacing w:val="41"/>
        </w:rPr>
        <w:t xml:space="preserve"> </w:t>
      </w:r>
      <w:r>
        <w:t>для</w:t>
      </w:r>
      <w:r>
        <w:rPr>
          <w:spacing w:val="40"/>
        </w:rPr>
        <w:t xml:space="preserve"> </w:t>
      </w:r>
      <w:r>
        <w:t>обучающихся,</w:t>
      </w:r>
      <w:r>
        <w:rPr>
          <w:spacing w:val="41"/>
        </w:rPr>
        <w:t xml:space="preserve"> </w:t>
      </w:r>
      <w:r>
        <w:t>включающих</w:t>
      </w:r>
      <w:r>
        <w:rPr>
          <w:spacing w:val="42"/>
        </w:rPr>
        <w:t xml:space="preserve"> </w:t>
      </w:r>
      <w:r>
        <w:t>организацию</w:t>
      </w:r>
      <w:r>
        <w:rPr>
          <w:spacing w:val="40"/>
        </w:rPr>
        <w:t xml:space="preserve"> </w:t>
      </w:r>
      <w:r>
        <w:t>питьевого</w:t>
      </w:r>
      <w:r>
        <w:rPr>
          <w:spacing w:val="40"/>
        </w:rPr>
        <w:t xml:space="preserve"> </w:t>
      </w:r>
      <w:r>
        <w:t>режима</w:t>
      </w:r>
      <w:r>
        <w:rPr>
          <w:spacing w:val="39"/>
        </w:rPr>
        <w:t xml:space="preserve"> </w:t>
      </w:r>
      <w:r>
        <w:t>и</w:t>
      </w:r>
      <w:r>
        <w:rPr>
          <w:spacing w:val="-57"/>
        </w:rPr>
        <w:t xml:space="preserve"> </w:t>
      </w:r>
      <w:r>
        <w:t>наличие</w:t>
      </w:r>
      <w:r>
        <w:rPr>
          <w:spacing w:val="-2"/>
        </w:rPr>
        <w:t xml:space="preserve"> </w:t>
      </w:r>
      <w:r>
        <w:t>оборудованных</w:t>
      </w:r>
      <w:r>
        <w:rPr>
          <w:spacing w:val="1"/>
        </w:rPr>
        <w:t xml:space="preserve"> </w:t>
      </w:r>
      <w:r>
        <w:t>помещений для</w:t>
      </w:r>
      <w:r>
        <w:rPr>
          <w:spacing w:val="-1"/>
        </w:rPr>
        <w:t xml:space="preserve"> </w:t>
      </w:r>
      <w:r>
        <w:t>организации</w:t>
      </w:r>
      <w:r>
        <w:rPr>
          <w:spacing w:val="-2"/>
        </w:rPr>
        <w:t xml:space="preserve"> </w:t>
      </w:r>
      <w:r>
        <w:t>питания;</w:t>
      </w:r>
    </w:p>
    <w:p w:rsidR="006E617E" w:rsidRDefault="006E617E" w:rsidP="006E617E">
      <w:pPr>
        <w:pStyle w:val="a3"/>
        <w:ind w:left="812"/>
      </w:pPr>
      <w:r>
        <w:t>социально-бытовых</w:t>
      </w:r>
      <w:r>
        <w:rPr>
          <w:spacing w:val="7"/>
        </w:rPr>
        <w:t xml:space="preserve"> </w:t>
      </w:r>
      <w:r>
        <w:t>условий</w:t>
      </w:r>
      <w:r>
        <w:rPr>
          <w:spacing w:val="4"/>
        </w:rPr>
        <w:t xml:space="preserve"> </w:t>
      </w:r>
      <w:r>
        <w:t>для</w:t>
      </w:r>
      <w:r>
        <w:rPr>
          <w:spacing w:val="3"/>
        </w:rPr>
        <w:t xml:space="preserve"> </w:t>
      </w:r>
      <w:r>
        <w:t>педагогических</w:t>
      </w:r>
      <w:r>
        <w:rPr>
          <w:spacing w:val="6"/>
        </w:rPr>
        <w:t xml:space="preserve"> </w:t>
      </w:r>
      <w:r>
        <w:t>работников,</w:t>
      </w:r>
      <w:r>
        <w:rPr>
          <w:spacing w:val="3"/>
        </w:rPr>
        <w:t xml:space="preserve"> </w:t>
      </w:r>
      <w:r>
        <w:t>в</w:t>
      </w:r>
      <w:r>
        <w:rPr>
          <w:spacing w:val="2"/>
        </w:rPr>
        <w:t xml:space="preserve"> </w:t>
      </w:r>
      <w:r>
        <w:t>том</w:t>
      </w:r>
      <w:r>
        <w:rPr>
          <w:spacing w:val="3"/>
        </w:rPr>
        <w:t xml:space="preserve"> </w:t>
      </w:r>
      <w:r>
        <w:t>числе</w:t>
      </w:r>
      <w:r>
        <w:rPr>
          <w:spacing w:val="3"/>
        </w:rPr>
        <w:t xml:space="preserve"> </w:t>
      </w:r>
      <w:r>
        <w:t>оборудованных</w:t>
      </w:r>
      <w:r>
        <w:rPr>
          <w:spacing w:val="4"/>
        </w:rPr>
        <w:t xml:space="preserve"> </w:t>
      </w:r>
      <w:r>
        <w:t>рабочих</w:t>
      </w:r>
      <w:r>
        <w:rPr>
          <w:spacing w:val="-57"/>
        </w:rPr>
        <w:t xml:space="preserve"> </w:t>
      </w:r>
      <w:r>
        <w:t>мест,</w:t>
      </w:r>
      <w:r>
        <w:rPr>
          <w:spacing w:val="-1"/>
        </w:rPr>
        <w:t xml:space="preserve"> </w:t>
      </w:r>
      <w:r>
        <w:t>помещений для</w:t>
      </w:r>
      <w:r>
        <w:rPr>
          <w:spacing w:val="-1"/>
        </w:rPr>
        <w:t xml:space="preserve"> </w:t>
      </w:r>
      <w:r>
        <w:t>отдыха</w:t>
      </w:r>
      <w:r>
        <w:rPr>
          <w:spacing w:val="-1"/>
        </w:rPr>
        <w:t xml:space="preserve"> </w:t>
      </w:r>
      <w:r>
        <w:t>и</w:t>
      </w:r>
      <w:r>
        <w:rPr>
          <w:spacing w:val="2"/>
        </w:rPr>
        <w:t xml:space="preserve"> </w:t>
      </w:r>
      <w:r>
        <w:t>самоподготовки педагогических</w:t>
      </w:r>
      <w:r>
        <w:rPr>
          <w:spacing w:val="1"/>
        </w:rPr>
        <w:t xml:space="preserve"> </w:t>
      </w:r>
      <w:r>
        <w:t>работников;</w:t>
      </w:r>
    </w:p>
    <w:p w:rsidR="006E617E" w:rsidRDefault="006E617E" w:rsidP="006E617E">
      <w:pPr>
        <w:pStyle w:val="a3"/>
        <w:ind w:left="812" w:right="4429"/>
      </w:pPr>
      <w:r>
        <w:t>требований пожарной безопасности и электробезопасности;</w:t>
      </w:r>
      <w:r>
        <w:rPr>
          <w:spacing w:val="-57"/>
        </w:rPr>
        <w:t xml:space="preserve"> </w:t>
      </w:r>
      <w:r>
        <w:t>требований</w:t>
      </w:r>
      <w:r>
        <w:rPr>
          <w:spacing w:val="-1"/>
        </w:rPr>
        <w:t xml:space="preserve"> </w:t>
      </w:r>
      <w:r>
        <w:t>охраны труда;</w:t>
      </w:r>
    </w:p>
    <w:p w:rsidR="006E617E" w:rsidRDefault="006E617E" w:rsidP="006E617E">
      <w:pPr>
        <w:pStyle w:val="a3"/>
        <w:ind w:left="812"/>
      </w:pPr>
      <w:r>
        <w:t>сроков</w:t>
      </w:r>
      <w:r>
        <w:rPr>
          <w:spacing w:val="14"/>
        </w:rPr>
        <w:t xml:space="preserve"> </w:t>
      </w:r>
      <w:r>
        <w:t>и</w:t>
      </w:r>
      <w:r>
        <w:rPr>
          <w:spacing w:val="15"/>
        </w:rPr>
        <w:t xml:space="preserve"> </w:t>
      </w:r>
      <w:r>
        <w:t>объемов</w:t>
      </w:r>
      <w:r>
        <w:rPr>
          <w:spacing w:val="14"/>
        </w:rPr>
        <w:t xml:space="preserve"> </w:t>
      </w:r>
      <w:r>
        <w:t>текущего</w:t>
      </w:r>
      <w:r>
        <w:rPr>
          <w:spacing w:val="16"/>
        </w:rPr>
        <w:t xml:space="preserve"> </w:t>
      </w:r>
      <w:r>
        <w:t>и</w:t>
      </w:r>
      <w:r>
        <w:rPr>
          <w:spacing w:val="15"/>
        </w:rPr>
        <w:t xml:space="preserve"> </w:t>
      </w:r>
      <w:r>
        <w:t>капитального</w:t>
      </w:r>
      <w:r>
        <w:rPr>
          <w:spacing w:val="12"/>
        </w:rPr>
        <w:t xml:space="preserve"> </w:t>
      </w:r>
      <w:r>
        <w:t>ремонта</w:t>
      </w:r>
      <w:r>
        <w:rPr>
          <w:spacing w:val="13"/>
        </w:rPr>
        <w:t xml:space="preserve"> </w:t>
      </w:r>
      <w:r>
        <w:t>зданий</w:t>
      </w:r>
      <w:r>
        <w:rPr>
          <w:spacing w:val="15"/>
        </w:rPr>
        <w:t xml:space="preserve"> </w:t>
      </w:r>
      <w:r>
        <w:t>и</w:t>
      </w:r>
      <w:r>
        <w:rPr>
          <w:spacing w:val="15"/>
        </w:rPr>
        <w:t xml:space="preserve"> </w:t>
      </w:r>
      <w:r>
        <w:t>сооружений,</w:t>
      </w:r>
      <w:r>
        <w:rPr>
          <w:spacing w:val="14"/>
        </w:rPr>
        <w:t xml:space="preserve"> </w:t>
      </w:r>
      <w:r>
        <w:t>благоустройства</w:t>
      </w:r>
      <w:r>
        <w:rPr>
          <w:spacing w:val="-57"/>
        </w:rPr>
        <w:t xml:space="preserve"> </w:t>
      </w:r>
      <w:r>
        <w:t>территории.</w:t>
      </w:r>
    </w:p>
    <w:p w:rsidR="006E617E" w:rsidRDefault="006E617E" w:rsidP="006E617E">
      <w:pPr>
        <w:pStyle w:val="a4"/>
        <w:numPr>
          <w:ilvl w:val="2"/>
          <w:numId w:val="162"/>
        </w:numPr>
        <w:tabs>
          <w:tab w:val="left" w:pos="1467"/>
        </w:tabs>
        <w:spacing w:before="5"/>
        <w:ind w:right="409" w:firstLine="0"/>
        <w:jc w:val="left"/>
        <w:rPr>
          <w:b/>
          <w:sz w:val="24"/>
        </w:rPr>
      </w:pPr>
      <w:r>
        <w:rPr>
          <w:b/>
          <w:sz w:val="24"/>
          <w:u w:val="thick"/>
        </w:rPr>
        <w:t>Учебно-методические</w:t>
      </w:r>
      <w:r>
        <w:rPr>
          <w:b/>
          <w:spacing w:val="47"/>
          <w:sz w:val="24"/>
          <w:u w:val="thick"/>
        </w:rPr>
        <w:t xml:space="preserve"> </w:t>
      </w:r>
      <w:r>
        <w:rPr>
          <w:b/>
          <w:sz w:val="24"/>
          <w:u w:val="thick"/>
        </w:rPr>
        <w:t>информационное</w:t>
      </w:r>
      <w:r>
        <w:rPr>
          <w:b/>
          <w:spacing w:val="47"/>
          <w:sz w:val="24"/>
          <w:u w:val="thick"/>
        </w:rPr>
        <w:t xml:space="preserve"> </w:t>
      </w:r>
      <w:r>
        <w:rPr>
          <w:b/>
          <w:sz w:val="24"/>
          <w:u w:val="thick"/>
        </w:rPr>
        <w:t>обеспечение</w:t>
      </w:r>
      <w:r>
        <w:rPr>
          <w:b/>
          <w:spacing w:val="48"/>
          <w:sz w:val="24"/>
          <w:u w:val="thick"/>
        </w:rPr>
        <w:t xml:space="preserve"> </w:t>
      </w:r>
      <w:r>
        <w:rPr>
          <w:b/>
          <w:sz w:val="24"/>
          <w:u w:val="thick"/>
        </w:rPr>
        <w:t>условия</w:t>
      </w:r>
      <w:r>
        <w:rPr>
          <w:b/>
          <w:spacing w:val="48"/>
          <w:sz w:val="24"/>
          <w:u w:val="thick"/>
        </w:rPr>
        <w:t xml:space="preserve"> </w:t>
      </w:r>
      <w:r>
        <w:rPr>
          <w:b/>
          <w:sz w:val="24"/>
          <w:u w:val="thick"/>
        </w:rPr>
        <w:t>реализации</w:t>
      </w:r>
      <w:r>
        <w:rPr>
          <w:b/>
          <w:spacing w:val="46"/>
          <w:sz w:val="24"/>
          <w:u w:val="thick"/>
        </w:rPr>
        <w:t xml:space="preserve"> </w:t>
      </w:r>
      <w:r>
        <w:rPr>
          <w:b/>
          <w:sz w:val="24"/>
          <w:u w:val="thick"/>
        </w:rPr>
        <w:t>программы</w:t>
      </w:r>
      <w:r>
        <w:rPr>
          <w:b/>
          <w:spacing w:val="-57"/>
          <w:sz w:val="24"/>
        </w:rPr>
        <w:t xml:space="preserve"> </w:t>
      </w:r>
      <w:r>
        <w:rPr>
          <w:b/>
          <w:sz w:val="24"/>
          <w:u w:val="thick"/>
        </w:rPr>
        <w:t>основного</w:t>
      </w:r>
      <w:r>
        <w:rPr>
          <w:b/>
          <w:spacing w:val="-1"/>
          <w:sz w:val="24"/>
          <w:u w:val="thick"/>
        </w:rPr>
        <w:t xml:space="preserve"> </w:t>
      </w:r>
      <w:r>
        <w:rPr>
          <w:b/>
          <w:sz w:val="24"/>
          <w:u w:val="thick"/>
        </w:rPr>
        <w:t>общего образования.</w:t>
      </w:r>
    </w:p>
    <w:p w:rsidR="006E617E" w:rsidRDefault="006E617E" w:rsidP="006E617E">
      <w:pPr>
        <w:pStyle w:val="a3"/>
        <w:ind w:left="812" w:right="409"/>
      </w:pPr>
      <w:r>
        <w:t>Учебно-методическое</w:t>
      </w:r>
      <w:r>
        <w:rPr>
          <w:spacing w:val="1"/>
        </w:rPr>
        <w:t xml:space="preserve"> </w:t>
      </w:r>
      <w:r>
        <w:t>и</w:t>
      </w:r>
      <w:r>
        <w:rPr>
          <w:spacing w:val="1"/>
        </w:rPr>
        <w:t xml:space="preserve"> </w:t>
      </w:r>
      <w:r>
        <w:t>информационное</w:t>
      </w:r>
      <w:r>
        <w:rPr>
          <w:spacing w:val="1"/>
        </w:rPr>
        <w:t xml:space="preserve"> </w:t>
      </w:r>
      <w:r>
        <w:t>обеспечение</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включает</w:t>
      </w:r>
      <w:r>
        <w:rPr>
          <w:spacing w:val="1"/>
        </w:rPr>
        <w:t xml:space="preserve"> </w:t>
      </w:r>
      <w:r>
        <w:t>характеристики</w:t>
      </w:r>
      <w:r>
        <w:rPr>
          <w:spacing w:val="1"/>
        </w:rPr>
        <w:t xml:space="preserve"> </w:t>
      </w:r>
      <w:r>
        <w:t>оснащения</w:t>
      </w:r>
      <w:r>
        <w:rPr>
          <w:spacing w:val="1"/>
        </w:rPr>
        <w:t xml:space="preserve"> </w:t>
      </w:r>
      <w:r>
        <w:t>информационно-библиотечного</w:t>
      </w:r>
      <w:r>
        <w:rPr>
          <w:spacing w:val="1"/>
        </w:rPr>
        <w:t xml:space="preserve"> </w:t>
      </w:r>
      <w:r>
        <w:t>центра,</w:t>
      </w:r>
      <w:r>
        <w:rPr>
          <w:spacing w:val="1"/>
        </w:rPr>
        <w:t xml:space="preserve"> </w:t>
      </w:r>
      <w:r>
        <w:t>читального</w:t>
      </w:r>
      <w:r>
        <w:rPr>
          <w:spacing w:val="1"/>
        </w:rPr>
        <w:t xml:space="preserve"> </w:t>
      </w:r>
      <w:r>
        <w:t>зала,</w:t>
      </w:r>
      <w:r>
        <w:rPr>
          <w:spacing w:val="1"/>
        </w:rPr>
        <w:t xml:space="preserve"> </w:t>
      </w:r>
      <w:r>
        <w:t>учебных</w:t>
      </w:r>
      <w:r>
        <w:rPr>
          <w:spacing w:val="1"/>
        </w:rPr>
        <w:t xml:space="preserve"> </w:t>
      </w:r>
      <w:r>
        <w:t>кабинетов</w:t>
      </w:r>
      <w:r>
        <w:rPr>
          <w:spacing w:val="1"/>
        </w:rPr>
        <w:t xml:space="preserve"> </w:t>
      </w:r>
      <w:r>
        <w:t>и</w:t>
      </w:r>
      <w:r>
        <w:rPr>
          <w:spacing w:val="1"/>
        </w:rPr>
        <w:t xml:space="preserve"> </w:t>
      </w:r>
      <w:r>
        <w:t>лабораторий,</w:t>
      </w:r>
      <w:r>
        <w:rPr>
          <w:spacing w:val="1"/>
        </w:rPr>
        <w:t xml:space="preserve"> </w:t>
      </w:r>
      <w:r>
        <w:t>административных</w:t>
      </w:r>
      <w:r>
        <w:rPr>
          <w:spacing w:val="1"/>
        </w:rPr>
        <w:t xml:space="preserve"> </w:t>
      </w:r>
      <w:r>
        <w:t>помещений,</w:t>
      </w:r>
      <w:r>
        <w:rPr>
          <w:spacing w:val="1"/>
        </w:rPr>
        <w:t xml:space="preserve"> </w:t>
      </w:r>
      <w:r>
        <w:t>сервера</w:t>
      </w:r>
      <w:r>
        <w:rPr>
          <w:spacing w:val="1"/>
        </w:rPr>
        <w:t xml:space="preserve"> </w:t>
      </w:r>
      <w:r>
        <w:t>и</w:t>
      </w:r>
      <w:r>
        <w:rPr>
          <w:spacing w:val="1"/>
        </w:rPr>
        <w:t xml:space="preserve"> </w:t>
      </w:r>
      <w:r>
        <w:t>официального</w:t>
      </w:r>
      <w:r>
        <w:rPr>
          <w:spacing w:val="1"/>
        </w:rPr>
        <w:t xml:space="preserve"> </w:t>
      </w:r>
      <w:r>
        <w:t>сайта</w:t>
      </w:r>
      <w:r>
        <w:rPr>
          <w:spacing w:val="1"/>
        </w:rPr>
        <w:t xml:space="preserve"> </w:t>
      </w:r>
      <w:r>
        <w:t>общеобразовательной организации, внутренней (локальной) сети, внешней</w:t>
      </w:r>
      <w:r>
        <w:rPr>
          <w:spacing w:val="1"/>
        </w:rPr>
        <w:t xml:space="preserve"> </w:t>
      </w:r>
      <w:r>
        <w:t>сети и направлено на</w:t>
      </w:r>
      <w:r>
        <w:rPr>
          <w:spacing w:val="1"/>
        </w:rPr>
        <w:t xml:space="preserve"> </w:t>
      </w:r>
      <w:r>
        <w:t>обеспечение широкого, постоянного и устойчивого доступа для всех участников образовательных</w:t>
      </w:r>
      <w:r>
        <w:rPr>
          <w:spacing w:val="1"/>
        </w:rPr>
        <w:t xml:space="preserve"> </w:t>
      </w:r>
      <w:r>
        <w:t>отношений</w:t>
      </w:r>
      <w:r>
        <w:rPr>
          <w:spacing w:val="1"/>
        </w:rPr>
        <w:t xml:space="preserve"> </w:t>
      </w:r>
      <w:r>
        <w:t>к</w:t>
      </w:r>
      <w:r>
        <w:rPr>
          <w:spacing w:val="1"/>
        </w:rPr>
        <w:t xml:space="preserve"> </w:t>
      </w:r>
      <w:r>
        <w:t>любой</w:t>
      </w:r>
      <w:r>
        <w:rPr>
          <w:spacing w:val="1"/>
        </w:rPr>
        <w:t xml:space="preserve"> </w:t>
      </w:r>
      <w:r>
        <w:t>информации,</w:t>
      </w:r>
      <w:r>
        <w:rPr>
          <w:spacing w:val="1"/>
        </w:rPr>
        <w:t xml:space="preserve"> </w:t>
      </w:r>
      <w:r>
        <w:t>связанной</w:t>
      </w:r>
      <w:r>
        <w:rPr>
          <w:spacing w:val="1"/>
        </w:rPr>
        <w:t xml:space="preserve"> </w:t>
      </w:r>
      <w:r>
        <w:t>с</w:t>
      </w:r>
      <w:r>
        <w:rPr>
          <w:spacing w:val="1"/>
        </w:rPr>
        <w:t xml:space="preserve"> </w:t>
      </w:r>
      <w:r>
        <w:t>реализацией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достижением</w:t>
      </w:r>
      <w:r>
        <w:rPr>
          <w:spacing w:val="1"/>
        </w:rPr>
        <w:t xml:space="preserve"> </w:t>
      </w:r>
      <w:r>
        <w:t>планируемых</w:t>
      </w:r>
      <w:r>
        <w:rPr>
          <w:spacing w:val="1"/>
        </w:rPr>
        <w:t xml:space="preserve"> </w:t>
      </w:r>
      <w:r>
        <w:t>результатов,</w:t>
      </w:r>
      <w:r>
        <w:rPr>
          <w:spacing w:val="1"/>
        </w:rPr>
        <w:t xml:space="preserve"> </w:t>
      </w:r>
      <w:r>
        <w:t>организацией</w:t>
      </w:r>
      <w:r>
        <w:rPr>
          <w:spacing w:val="61"/>
        </w:rPr>
        <w:t xml:space="preserve"> </w:t>
      </w:r>
      <w:r>
        <w:t>образовательной</w:t>
      </w:r>
      <w:r>
        <w:rPr>
          <w:spacing w:val="1"/>
        </w:rPr>
        <w:t xml:space="preserve"> </w:t>
      </w:r>
      <w:r>
        <w:t>деятельности</w:t>
      </w:r>
      <w:r>
        <w:rPr>
          <w:spacing w:val="-1"/>
        </w:rPr>
        <w:t xml:space="preserve"> </w:t>
      </w:r>
      <w:r>
        <w:t>и</w:t>
      </w:r>
      <w:r>
        <w:rPr>
          <w:spacing w:val="3"/>
        </w:rPr>
        <w:t xml:space="preserve"> </w:t>
      </w:r>
      <w:r>
        <w:t>условиями ее</w:t>
      </w:r>
      <w:r>
        <w:rPr>
          <w:spacing w:val="-1"/>
        </w:rPr>
        <w:t xml:space="preserve"> </w:t>
      </w:r>
      <w:r>
        <w:t>осуществления.</w:t>
      </w:r>
    </w:p>
    <w:p w:rsidR="006E617E" w:rsidRDefault="006E617E" w:rsidP="006E617E">
      <w:pPr>
        <w:pStyle w:val="a3"/>
        <w:ind w:left="812" w:right="403" w:firstLine="720"/>
      </w:pPr>
      <w:r>
        <w:t>При</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каждому</w:t>
      </w:r>
      <w:r>
        <w:rPr>
          <w:spacing w:val="1"/>
        </w:rPr>
        <w:t xml:space="preserve"> </w:t>
      </w:r>
      <w:r>
        <w:t>обучающемуся,</w:t>
      </w:r>
      <w:r>
        <w:rPr>
          <w:spacing w:val="1"/>
        </w:rPr>
        <w:t xml:space="preserve"> </w:t>
      </w:r>
      <w:r>
        <w:t>родителям</w:t>
      </w:r>
      <w:r>
        <w:rPr>
          <w:spacing w:val="61"/>
        </w:rPr>
        <w:t xml:space="preserve"> </w:t>
      </w:r>
      <w:r>
        <w:t>(законным</w:t>
      </w:r>
      <w:r>
        <w:rPr>
          <w:spacing w:val="1"/>
        </w:rPr>
        <w:t xml:space="preserve"> </w:t>
      </w:r>
      <w:r>
        <w:t>представителям)</w:t>
      </w:r>
      <w:r>
        <w:rPr>
          <w:spacing w:val="29"/>
        </w:rPr>
        <w:t xml:space="preserve"> </w:t>
      </w:r>
      <w:r>
        <w:t>несовершеннолетнего</w:t>
      </w:r>
      <w:r>
        <w:rPr>
          <w:spacing w:val="29"/>
        </w:rPr>
        <w:t xml:space="preserve"> </w:t>
      </w:r>
      <w:r>
        <w:t>обучающегося</w:t>
      </w:r>
      <w:r>
        <w:rPr>
          <w:spacing w:val="31"/>
        </w:rPr>
        <w:t xml:space="preserve"> </w:t>
      </w:r>
      <w:r>
        <w:t>в</w:t>
      </w:r>
      <w:r>
        <w:rPr>
          <w:spacing w:val="29"/>
        </w:rPr>
        <w:t xml:space="preserve"> </w:t>
      </w:r>
      <w:r>
        <w:t>течение</w:t>
      </w:r>
      <w:r>
        <w:rPr>
          <w:spacing w:val="29"/>
        </w:rPr>
        <w:t xml:space="preserve"> </w:t>
      </w:r>
      <w:r>
        <w:t>всего</w:t>
      </w:r>
      <w:r>
        <w:rPr>
          <w:spacing w:val="29"/>
        </w:rPr>
        <w:t xml:space="preserve"> </w:t>
      </w:r>
      <w:r>
        <w:t>периода</w:t>
      </w:r>
      <w:r>
        <w:rPr>
          <w:spacing w:val="29"/>
        </w:rPr>
        <w:t xml:space="preserve"> </w:t>
      </w:r>
      <w:r>
        <w:t>обучения</w:t>
      </w:r>
    </w:p>
    <w:p w:rsidR="006E617E" w:rsidRDefault="006E617E" w:rsidP="006E617E">
      <w:pPr>
        <w:jc w:val="both"/>
        <w:sectPr w:rsidR="006E617E">
          <w:headerReference w:type="default" r:id="rId1704"/>
          <w:footerReference w:type="default" r:id="rId1705"/>
          <w:pgSz w:w="11910" w:h="16850"/>
          <w:pgMar w:top="820" w:right="160" w:bottom="1000" w:left="320" w:header="569" w:footer="814" w:gutter="0"/>
          <w:cols w:space="720"/>
        </w:sectPr>
      </w:pPr>
    </w:p>
    <w:p w:rsidR="006E617E" w:rsidRDefault="006E617E" w:rsidP="006E617E">
      <w:pPr>
        <w:pStyle w:val="a3"/>
        <w:ind w:left="812"/>
      </w:pPr>
      <w:r>
        <w:lastRenderedPageBreak/>
        <w:t>обеспечен</w:t>
      </w:r>
      <w:r>
        <w:rPr>
          <w:spacing w:val="-4"/>
        </w:rPr>
        <w:t xml:space="preserve"> </w:t>
      </w:r>
      <w:r>
        <w:t>доступ</w:t>
      </w:r>
      <w:r>
        <w:rPr>
          <w:spacing w:val="-4"/>
        </w:rPr>
        <w:t xml:space="preserve"> </w:t>
      </w:r>
      <w:r>
        <w:t>к</w:t>
      </w:r>
      <w:r>
        <w:rPr>
          <w:spacing w:val="-4"/>
        </w:rPr>
        <w:t xml:space="preserve"> </w:t>
      </w:r>
      <w:r>
        <w:t>информационно-образовательной</w:t>
      </w:r>
      <w:r>
        <w:rPr>
          <w:spacing w:val="-4"/>
        </w:rPr>
        <w:t xml:space="preserve"> </w:t>
      </w:r>
      <w:r>
        <w:t>среде</w:t>
      </w:r>
      <w:r>
        <w:rPr>
          <w:spacing w:val="-5"/>
        </w:rPr>
        <w:t xml:space="preserve"> </w:t>
      </w:r>
      <w:r>
        <w:t>общеобразовательной</w:t>
      </w:r>
      <w:r>
        <w:rPr>
          <w:spacing w:val="-3"/>
        </w:rPr>
        <w:t xml:space="preserve"> </w:t>
      </w:r>
      <w:r>
        <w:t>организации.</w:t>
      </w:r>
    </w:p>
    <w:p w:rsidR="006E617E" w:rsidRDefault="006E617E" w:rsidP="006E617E">
      <w:pPr>
        <w:pStyle w:val="a3"/>
        <w:tabs>
          <w:tab w:val="left" w:pos="2927"/>
          <w:tab w:val="left" w:pos="3393"/>
          <w:tab w:val="left" w:pos="5050"/>
          <w:tab w:val="left" w:pos="5105"/>
          <w:tab w:val="left" w:pos="5880"/>
          <w:tab w:val="left" w:pos="6758"/>
          <w:tab w:val="left" w:pos="6880"/>
          <w:tab w:val="left" w:pos="7674"/>
          <w:tab w:val="left" w:pos="9035"/>
          <w:tab w:val="left" w:pos="9242"/>
          <w:tab w:val="left" w:pos="9727"/>
          <w:tab w:val="left" w:pos="10055"/>
        </w:tabs>
        <w:ind w:left="812" w:right="401" w:firstLine="600"/>
      </w:pPr>
      <w:r>
        <w:t>Информационно-образовательная</w:t>
      </w:r>
      <w:r>
        <w:tab/>
      </w:r>
      <w:r>
        <w:tab/>
        <w:t>среда</w:t>
      </w:r>
      <w:r>
        <w:tab/>
        <w:t>(ИОС)</w:t>
      </w:r>
      <w:r>
        <w:tab/>
        <w:t>школы</w:t>
      </w:r>
      <w:r>
        <w:tab/>
        <w:t>представляет</w:t>
      </w:r>
      <w:r>
        <w:tab/>
      </w:r>
      <w:r>
        <w:tab/>
        <w:t>собой</w:t>
      </w:r>
      <w:r>
        <w:tab/>
      </w:r>
      <w:r>
        <w:rPr>
          <w:spacing w:val="-1"/>
        </w:rPr>
        <w:t>комплекс</w:t>
      </w:r>
      <w:r>
        <w:rPr>
          <w:spacing w:val="-57"/>
        </w:rPr>
        <w:t xml:space="preserve"> </w:t>
      </w:r>
      <w:r>
        <w:t>современных информационных образовательных ресурсов с необходимым методическим,</w:t>
      </w:r>
      <w:r>
        <w:rPr>
          <w:spacing w:val="1"/>
        </w:rPr>
        <w:t xml:space="preserve"> </w:t>
      </w:r>
      <w:r>
        <w:t>технологическим</w:t>
      </w:r>
      <w:r>
        <w:tab/>
        <w:t>и</w:t>
      </w:r>
      <w:r>
        <w:tab/>
        <w:t>техническим</w:t>
      </w:r>
      <w:r>
        <w:tab/>
        <w:t>обеспечением,</w:t>
      </w:r>
      <w:r>
        <w:tab/>
      </w:r>
      <w:r>
        <w:tab/>
        <w:t>предназначенный</w:t>
      </w:r>
      <w:r>
        <w:tab/>
        <w:t>для</w:t>
      </w:r>
      <w:r>
        <w:tab/>
        <w:t>организации</w:t>
      </w:r>
      <w:r>
        <w:rPr>
          <w:spacing w:val="-57"/>
        </w:rPr>
        <w:t xml:space="preserve"> </w:t>
      </w:r>
      <w:r>
        <w:t>образовательного Участниками</w:t>
      </w:r>
      <w:r>
        <w:rPr>
          <w:spacing w:val="1"/>
        </w:rPr>
        <w:t xml:space="preserve"> </w:t>
      </w:r>
      <w:r>
        <w:t>ИОС являются: администрация, педагогический</w:t>
      </w:r>
      <w:r>
        <w:rPr>
          <w:spacing w:val="1"/>
        </w:rPr>
        <w:t xml:space="preserve"> </w:t>
      </w:r>
      <w:r>
        <w:t>коллектив</w:t>
      </w:r>
      <w:r>
        <w:rPr>
          <w:spacing w:val="-1"/>
        </w:rPr>
        <w:t xml:space="preserve"> </w:t>
      </w:r>
      <w:r>
        <w:t>школы,</w:t>
      </w:r>
      <w:r>
        <w:rPr>
          <w:spacing w:val="-57"/>
        </w:rPr>
        <w:t xml:space="preserve"> </w:t>
      </w:r>
      <w:r>
        <w:t>обучающиеся,</w:t>
      </w:r>
      <w:r>
        <w:rPr>
          <w:spacing w:val="-1"/>
        </w:rPr>
        <w:t xml:space="preserve"> </w:t>
      </w:r>
      <w:r>
        <w:t>родители,</w:t>
      </w:r>
      <w:r>
        <w:rPr>
          <w:spacing w:val="-1"/>
        </w:rPr>
        <w:t xml:space="preserve"> </w:t>
      </w:r>
      <w:r>
        <w:t>органы управления</w:t>
      </w:r>
      <w:r>
        <w:rPr>
          <w:spacing w:val="-1"/>
        </w:rPr>
        <w:t xml:space="preserve"> </w:t>
      </w:r>
      <w:r>
        <w:t>образования,</w:t>
      </w:r>
      <w:r>
        <w:rPr>
          <w:spacing w:val="-1"/>
        </w:rPr>
        <w:t xml:space="preserve"> </w:t>
      </w:r>
      <w:r>
        <w:t>информационные</w:t>
      </w:r>
      <w:r>
        <w:rPr>
          <w:spacing w:val="-3"/>
        </w:rPr>
        <w:t xml:space="preserve"> </w:t>
      </w:r>
      <w:r>
        <w:t>партнѐры.</w:t>
      </w:r>
    </w:p>
    <w:p w:rsidR="006E617E" w:rsidRDefault="006E617E" w:rsidP="006E617E">
      <w:pPr>
        <w:pStyle w:val="a3"/>
        <w:ind w:left="812" w:right="404" w:firstLine="600"/>
      </w:pPr>
      <w:r>
        <w:t>ИОС</w:t>
      </w:r>
      <w:r>
        <w:rPr>
          <w:spacing w:val="1"/>
        </w:rPr>
        <w:t xml:space="preserve"> </w:t>
      </w:r>
      <w:r>
        <w:t>представляет</w:t>
      </w:r>
      <w:r>
        <w:rPr>
          <w:spacing w:val="1"/>
        </w:rPr>
        <w:t xml:space="preserve"> </w:t>
      </w:r>
      <w:r>
        <w:t>участникам</w:t>
      </w:r>
      <w:r>
        <w:rPr>
          <w:spacing w:val="1"/>
        </w:rPr>
        <w:t xml:space="preserve"> </w:t>
      </w:r>
      <w:r>
        <w:t>компьютерные</w:t>
      </w:r>
      <w:r>
        <w:rPr>
          <w:spacing w:val="1"/>
        </w:rPr>
        <w:t xml:space="preserve"> </w:t>
      </w:r>
      <w:r>
        <w:t>средства</w:t>
      </w:r>
      <w:r>
        <w:rPr>
          <w:spacing w:val="1"/>
        </w:rPr>
        <w:t xml:space="preserve"> </w:t>
      </w:r>
      <w:r>
        <w:t>и</w:t>
      </w:r>
      <w:r>
        <w:rPr>
          <w:spacing w:val="1"/>
        </w:rPr>
        <w:t xml:space="preserve"> </w:t>
      </w:r>
      <w:r>
        <w:t>инструменты</w:t>
      </w:r>
      <w:r>
        <w:rPr>
          <w:spacing w:val="1"/>
        </w:rPr>
        <w:t xml:space="preserve"> </w:t>
      </w:r>
      <w:r>
        <w:t>образовательной</w:t>
      </w:r>
      <w:r>
        <w:rPr>
          <w:spacing w:val="1"/>
        </w:rPr>
        <w:t xml:space="preserve"> </w:t>
      </w:r>
      <w:r>
        <w:t>деятельности</w:t>
      </w:r>
      <w:r>
        <w:rPr>
          <w:spacing w:val="1"/>
        </w:rPr>
        <w:t xml:space="preserve"> </w:t>
      </w:r>
      <w:r>
        <w:t>(компьютерные</w:t>
      </w:r>
      <w:r>
        <w:rPr>
          <w:spacing w:val="1"/>
        </w:rPr>
        <w:t xml:space="preserve"> </w:t>
      </w:r>
      <w:r>
        <w:t>кабинеты,</w:t>
      </w:r>
      <w:r>
        <w:rPr>
          <w:spacing w:val="1"/>
        </w:rPr>
        <w:t xml:space="preserve"> </w:t>
      </w:r>
      <w:r>
        <w:t>интерактивные</w:t>
      </w:r>
      <w:r>
        <w:rPr>
          <w:spacing w:val="1"/>
        </w:rPr>
        <w:t xml:space="preserve"> </w:t>
      </w:r>
      <w:r>
        <w:t>доски,</w:t>
      </w:r>
      <w:r>
        <w:rPr>
          <w:spacing w:val="1"/>
        </w:rPr>
        <w:t xml:space="preserve"> </w:t>
      </w:r>
      <w:r>
        <w:t>мультимедийные</w:t>
      </w:r>
      <w:r>
        <w:rPr>
          <w:spacing w:val="1"/>
        </w:rPr>
        <w:t xml:space="preserve"> </w:t>
      </w:r>
      <w:r>
        <w:t>проекторы),</w:t>
      </w:r>
      <w:r>
        <w:rPr>
          <w:spacing w:val="1"/>
        </w:rPr>
        <w:t xml:space="preserve"> </w:t>
      </w:r>
      <w:r>
        <w:t>новые образовательные ресурсы на цифровых носителях, условия для сетевого взаимодействия</w:t>
      </w:r>
      <w:r>
        <w:rPr>
          <w:spacing w:val="1"/>
        </w:rPr>
        <w:t xml:space="preserve"> </w:t>
      </w:r>
      <w:r>
        <w:t>посредством</w:t>
      </w:r>
      <w:r>
        <w:rPr>
          <w:spacing w:val="-3"/>
        </w:rPr>
        <w:t xml:space="preserve"> </w:t>
      </w:r>
      <w:r>
        <w:t>Интернет-технологий.</w:t>
      </w:r>
    </w:p>
    <w:p w:rsidR="006E617E" w:rsidRDefault="006E617E" w:rsidP="006E617E">
      <w:pPr>
        <w:pStyle w:val="a3"/>
        <w:ind w:left="1413"/>
      </w:pPr>
      <w:r>
        <w:t>Структура</w:t>
      </w:r>
      <w:r>
        <w:rPr>
          <w:spacing w:val="-4"/>
        </w:rPr>
        <w:t xml:space="preserve"> </w:t>
      </w:r>
      <w:r>
        <w:t>ИОС</w:t>
      </w:r>
      <w:r>
        <w:rPr>
          <w:spacing w:val="-4"/>
        </w:rPr>
        <w:t xml:space="preserve"> </w:t>
      </w:r>
      <w:r>
        <w:t>включает</w:t>
      </w:r>
      <w:r>
        <w:rPr>
          <w:spacing w:val="-2"/>
        </w:rPr>
        <w:t xml:space="preserve"> </w:t>
      </w:r>
      <w:r>
        <w:t>в</w:t>
      </w:r>
      <w:r>
        <w:rPr>
          <w:spacing w:val="-4"/>
        </w:rPr>
        <w:t xml:space="preserve"> </w:t>
      </w:r>
      <w:r>
        <w:t>себя</w:t>
      </w:r>
      <w:r>
        <w:rPr>
          <w:spacing w:val="-2"/>
        </w:rPr>
        <w:t xml:space="preserve"> </w:t>
      </w:r>
      <w:r>
        <w:t>следующие</w:t>
      </w:r>
      <w:r>
        <w:rPr>
          <w:spacing w:val="-4"/>
        </w:rPr>
        <w:t xml:space="preserve"> </w:t>
      </w:r>
      <w:r>
        <w:t>компоненты:</w:t>
      </w:r>
    </w:p>
    <w:p w:rsidR="006E617E" w:rsidRDefault="006E617E" w:rsidP="006E617E">
      <w:pPr>
        <w:pStyle w:val="a3"/>
        <w:ind w:left="1413"/>
      </w:pPr>
      <w:r>
        <w:t>организационно-управляющий</w:t>
      </w:r>
      <w:r>
        <w:rPr>
          <w:spacing w:val="-4"/>
        </w:rPr>
        <w:t xml:space="preserve"> </w:t>
      </w:r>
      <w:r>
        <w:t>(ответственный</w:t>
      </w:r>
      <w:r>
        <w:rPr>
          <w:spacing w:val="-4"/>
        </w:rPr>
        <w:t xml:space="preserve"> </w:t>
      </w:r>
      <w:r>
        <w:t>за</w:t>
      </w:r>
      <w:r>
        <w:rPr>
          <w:spacing w:val="-5"/>
        </w:rPr>
        <w:t xml:space="preserve"> </w:t>
      </w:r>
      <w:r>
        <w:t>информатизацию</w:t>
      </w:r>
      <w:r>
        <w:rPr>
          <w:spacing w:val="-4"/>
        </w:rPr>
        <w:t xml:space="preserve"> </w:t>
      </w:r>
      <w:r>
        <w:t>в</w:t>
      </w:r>
      <w:r>
        <w:rPr>
          <w:spacing w:val="-5"/>
        </w:rPr>
        <w:t xml:space="preserve"> </w:t>
      </w:r>
      <w:r>
        <w:t>школе),</w:t>
      </w:r>
    </w:p>
    <w:p w:rsidR="006E617E" w:rsidRDefault="006E617E" w:rsidP="006E617E">
      <w:pPr>
        <w:pStyle w:val="a3"/>
        <w:ind w:left="812" w:right="413" w:firstLine="600"/>
      </w:pPr>
      <w:r>
        <w:t>ресурсно-информационный</w:t>
      </w:r>
      <w:r>
        <w:rPr>
          <w:spacing w:val="1"/>
        </w:rPr>
        <w:t xml:space="preserve"> </w:t>
      </w:r>
      <w:r>
        <w:t>(внутренняя</w:t>
      </w:r>
      <w:r>
        <w:rPr>
          <w:spacing w:val="1"/>
        </w:rPr>
        <w:t xml:space="preserve"> </w:t>
      </w:r>
      <w:r>
        <w:t>локальная</w:t>
      </w:r>
      <w:r>
        <w:rPr>
          <w:spacing w:val="1"/>
        </w:rPr>
        <w:t xml:space="preserve"> </w:t>
      </w:r>
      <w:r>
        <w:t>сеть,</w:t>
      </w:r>
      <w:r>
        <w:rPr>
          <w:spacing w:val="1"/>
        </w:rPr>
        <w:t xml:space="preserve"> </w:t>
      </w:r>
      <w:r>
        <w:t>выход</w:t>
      </w:r>
      <w:r>
        <w:rPr>
          <w:spacing w:val="1"/>
        </w:rPr>
        <w:t xml:space="preserve"> </w:t>
      </w:r>
      <w:r>
        <w:t>в</w:t>
      </w:r>
      <w:r>
        <w:rPr>
          <w:spacing w:val="1"/>
        </w:rPr>
        <w:t xml:space="preserve"> </w:t>
      </w:r>
      <w:r>
        <w:t>Интернет,</w:t>
      </w:r>
      <w:r>
        <w:rPr>
          <w:spacing w:val="1"/>
        </w:rPr>
        <w:t xml:space="preserve"> </w:t>
      </w:r>
      <w:r>
        <w:t>медиатека,</w:t>
      </w:r>
      <w:r>
        <w:rPr>
          <w:spacing w:val="1"/>
        </w:rPr>
        <w:t xml:space="preserve"> </w:t>
      </w:r>
      <w:r>
        <w:t>библиотека,</w:t>
      </w:r>
      <w:r>
        <w:rPr>
          <w:spacing w:val="-1"/>
        </w:rPr>
        <w:t xml:space="preserve"> </w:t>
      </w:r>
      <w:r>
        <w:t>сайт школы),</w:t>
      </w:r>
    </w:p>
    <w:p w:rsidR="006E617E" w:rsidRDefault="006E617E" w:rsidP="006E617E">
      <w:pPr>
        <w:pStyle w:val="a3"/>
        <w:ind w:left="1413" w:right="753" w:firstLine="62"/>
      </w:pPr>
      <w:r>
        <w:t>учебно-методический (внутришкольное обучение, методическая служба).</w:t>
      </w:r>
      <w:r>
        <w:rPr>
          <w:spacing w:val="1"/>
        </w:rPr>
        <w:t xml:space="preserve"> </w:t>
      </w:r>
      <w:r>
        <w:t>Информационно-образовательная</w:t>
      </w:r>
      <w:r>
        <w:rPr>
          <w:spacing w:val="-7"/>
        </w:rPr>
        <w:t xml:space="preserve"> </w:t>
      </w:r>
      <w:r>
        <w:t>среда</w:t>
      </w:r>
      <w:r>
        <w:rPr>
          <w:spacing w:val="-7"/>
        </w:rPr>
        <w:t xml:space="preserve"> </w:t>
      </w:r>
      <w:r>
        <w:t>общеобразовательной</w:t>
      </w:r>
      <w:r>
        <w:rPr>
          <w:spacing w:val="-6"/>
        </w:rPr>
        <w:t xml:space="preserve"> </w:t>
      </w:r>
      <w:r>
        <w:t>организации</w:t>
      </w:r>
      <w:r>
        <w:rPr>
          <w:spacing w:val="-7"/>
        </w:rPr>
        <w:t xml:space="preserve"> </w:t>
      </w:r>
      <w:r>
        <w:t>обеспечивает:</w:t>
      </w:r>
    </w:p>
    <w:p w:rsidR="006E617E" w:rsidRDefault="006E617E" w:rsidP="006E617E">
      <w:pPr>
        <w:pStyle w:val="a3"/>
        <w:spacing w:before="1"/>
        <w:ind w:left="812" w:right="407" w:firstLine="660"/>
      </w:pPr>
      <w:r>
        <w:t>доступ к учебным планам, рабочим программам учебных предметов, учебных курсов (в 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электронным</w:t>
      </w:r>
      <w:r>
        <w:rPr>
          <w:spacing w:val="1"/>
        </w:rPr>
        <w:t xml:space="preserve"> </w:t>
      </w:r>
      <w:r>
        <w:t>учебным</w:t>
      </w:r>
      <w:r>
        <w:rPr>
          <w:spacing w:val="1"/>
        </w:rPr>
        <w:t xml:space="preserve"> </w:t>
      </w:r>
      <w:r>
        <w:t>изданиям</w:t>
      </w:r>
      <w:r>
        <w:rPr>
          <w:spacing w:val="1"/>
        </w:rPr>
        <w:t xml:space="preserve"> </w:t>
      </w:r>
      <w:r>
        <w:t>и</w:t>
      </w:r>
      <w:r>
        <w:rPr>
          <w:spacing w:val="1"/>
        </w:rPr>
        <w:t xml:space="preserve"> </w:t>
      </w:r>
      <w:r>
        <w:t>электронным образовательным ресурсам, указанным в рабочих программах учебных 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1"/>
        </w:rPr>
        <w:t xml:space="preserve"> </w:t>
      </w:r>
      <w:r>
        <w:t>модулей</w:t>
      </w:r>
      <w:r>
        <w:rPr>
          <w:spacing w:val="1"/>
        </w:rPr>
        <w:t xml:space="preserve"> </w:t>
      </w:r>
      <w:r>
        <w:t>посредством</w:t>
      </w:r>
      <w:r>
        <w:rPr>
          <w:spacing w:val="1"/>
        </w:rPr>
        <w:t xml:space="preserve"> </w:t>
      </w:r>
      <w:r>
        <w:t>сети</w:t>
      </w:r>
      <w:r>
        <w:rPr>
          <w:spacing w:val="1"/>
        </w:rPr>
        <w:t xml:space="preserve"> </w:t>
      </w:r>
      <w:r>
        <w:t>Интернет;</w:t>
      </w:r>
    </w:p>
    <w:p w:rsidR="006E617E" w:rsidRDefault="006E617E" w:rsidP="006E617E">
      <w:pPr>
        <w:pStyle w:val="a3"/>
        <w:ind w:left="812" w:right="411" w:firstLine="660"/>
      </w:pPr>
      <w:r>
        <w:t>проведение учебных занятий, процедуры оценки результатов обучения, реализация которых</w:t>
      </w:r>
      <w:r>
        <w:rPr>
          <w:spacing w:val="-57"/>
        </w:rPr>
        <w:t xml:space="preserve"> </w:t>
      </w:r>
      <w:r>
        <w:t>предусмотрена</w:t>
      </w:r>
      <w:r>
        <w:rPr>
          <w:spacing w:val="1"/>
        </w:rPr>
        <w:t xml:space="preserve"> </w:t>
      </w:r>
      <w:r>
        <w:t>с</w:t>
      </w:r>
      <w:r>
        <w:rPr>
          <w:spacing w:val="1"/>
        </w:rPr>
        <w:t xml:space="preserve"> </w:t>
      </w:r>
      <w:r>
        <w:t>применением</w:t>
      </w:r>
      <w:r>
        <w:rPr>
          <w:spacing w:val="1"/>
        </w:rPr>
        <w:t xml:space="preserve"> </w:t>
      </w:r>
      <w:r>
        <w:t>электронного</w:t>
      </w:r>
      <w:r>
        <w:rPr>
          <w:spacing w:val="1"/>
        </w:rPr>
        <w:t xml:space="preserve"> </w:t>
      </w:r>
      <w:r>
        <w:t>обучения,</w:t>
      </w:r>
      <w:r>
        <w:rPr>
          <w:spacing w:val="1"/>
        </w:rPr>
        <w:t xml:space="preserve"> </w:t>
      </w:r>
      <w:r>
        <w:t>дистанционных</w:t>
      </w:r>
      <w:r>
        <w:rPr>
          <w:spacing w:val="1"/>
        </w:rPr>
        <w:t xml:space="preserve"> </w:t>
      </w:r>
      <w:r>
        <w:t>образовательных</w:t>
      </w:r>
      <w:r>
        <w:rPr>
          <w:spacing w:val="1"/>
        </w:rPr>
        <w:t xml:space="preserve"> </w:t>
      </w:r>
      <w:r>
        <w:t>технологий;</w:t>
      </w:r>
    </w:p>
    <w:p w:rsidR="006E617E" w:rsidRDefault="006E617E" w:rsidP="006E617E">
      <w:pPr>
        <w:pStyle w:val="a3"/>
        <w:ind w:left="812" w:right="412" w:firstLine="660"/>
      </w:pPr>
      <w:r>
        <w:t>формирование</w:t>
      </w:r>
      <w:r>
        <w:rPr>
          <w:spacing w:val="1"/>
        </w:rPr>
        <w:t xml:space="preserve"> </w:t>
      </w:r>
      <w:r>
        <w:t>и</w:t>
      </w:r>
      <w:r>
        <w:rPr>
          <w:spacing w:val="1"/>
        </w:rPr>
        <w:t xml:space="preserve"> </w:t>
      </w:r>
      <w:r>
        <w:t>хранение</w:t>
      </w:r>
      <w:r>
        <w:rPr>
          <w:spacing w:val="1"/>
        </w:rPr>
        <w:t xml:space="preserve"> </w:t>
      </w:r>
      <w:r>
        <w:t>электронного</w:t>
      </w:r>
      <w:r>
        <w:rPr>
          <w:spacing w:val="1"/>
        </w:rPr>
        <w:t xml:space="preserve"> </w:t>
      </w:r>
      <w:r>
        <w:t>портфолио</w:t>
      </w:r>
      <w:r>
        <w:rPr>
          <w:spacing w:val="1"/>
        </w:rPr>
        <w:t xml:space="preserve"> </w:t>
      </w:r>
      <w:r>
        <w:t>обучающегося,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выполненных</w:t>
      </w:r>
      <w:r>
        <w:rPr>
          <w:spacing w:val="1"/>
        </w:rPr>
        <w:t xml:space="preserve"> </w:t>
      </w:r>
      <w:r>
        <w:t>им</w:t>
      </w:r>
      <w:r>
        <w:rPr>
          <w:spacing w:val="-1"/>
        </w:rPr>
        <w:t xml:space="preserve"> </w:t>
      </w:r>
      <w:r>
        <w:t>работ</w:t>
      </w:r>
      <w:r>
        <w:rPr>
          <w:spacing w:val="-2"/>
        </w:rPr>
        <w:t xml:space="preserve"> </w:t>
      </w:r>
      <w:r>
        <w:t>и результатов выполнения работ;</w:t>
      </w:r>
    </w:p>
    <w:p w:rsidR="006E617E" w:rsidRDefault="006E617E" w:rsidP="006E617E">
      <w:pPr>
        <w:pStyle w:val="a3"/>
        <w:ind w:left="812" w:right="407" w:firstLine="660"/>
      </w:pPr>
      <w:r>
        <w:t>фиксацию</w:t>
      </w:r>
      <w:r>
        <w:rPr>
          <w:spacing w:val="1"/>
        </w:rPr>
        <w:t xml:space="preserve"> </w:t>
      </w:r>
      <w:r>
        <w:t>и</w:t>
      </w:r>
      <w:r>
        <w:rPr>
          <w:spacing w:val="1"/>
        </w:rPr>
        <w:t xml:space="preserve"> </w:t>
      </w:r>
      <w:r>
        <w:t>хранение</w:t>
      </w:r>
      <w:r>
        <w:rPr>
          <w:spacing w:val="1"/>
        </w:rPr>
        <w:t xml:space="preserve"> </w:t>
      </w:r>
      <w:r>
        <w:t>информации</w:t>
      </w:r>
      <w:r>
        <w:rPr>
          <w:spacing w:val="1"/>
        </w:rPr>
        <w:t xml:space="preserve"> </w:t>
      </w:r>
      <w:r>
        <w:t>о</w:t>
      </w:r>
      <w:r>
        <w:rPr>
          <w:spacing w:val="1"/>
        </w:rPr>
        <w:t xml:space="preserve"> </w:t>
      </w:r>
      <w:r>
        <w:t>ходе</w:t>
      </w:r>
      <w:r>
        <w:rPr>
          <w:spacing w:val="1"/>
        </w:rPr>
        <w:t xml:space="preserve"> </w:t>
      </w:r>
      <w:r>
        <w:t>образовательного</w:t>
      </w:r>
      <w:r>
        <w:rPr>
          <w:spacing w:val="1"/>
        </w:rPr>
        <w:t xml:space="preserve"> </w:t>
      </w:r>
      <w:r>
        <w:t>процесса,</w:t>
      </w:r>
      <w:r>
        <w:rPr>
          <w:spacing w:val="1"/>
        </w:rPr>
        <w:t xml:space="preserve"> </w:t>
      </w:r>
      <w:r>
        <w:t>результатов</w:t>
      </w:r>
      <w:r>
        <w:rPr>
          <w:spacing w:val="1"/>
        </w:rPr>
        <w:t xml:space="preserve"> </w:t>
      </w:r>
      <w:r>
        <w:t>промежуточной</w:t>
      </w:r>
      <w:r>
        <w:rPr>
          <w:spacing w:val="-2"/>
        </w:rPr>
        <w:t xml:space="preserve"> </w:t>
      </w:r>
      <w:r>
        <w:t>аттестации</w:t>
      </w:r>
      <w:r>
        <w:rPr>
          <w:spacing w:val="-4"/>
        </w:rPr>
        <w:t xml:space="preserve"> </w:t>
      </w:r>
      <w:r>
        <w:t>и</w:t>
      </w:r>
      <w:r>
        <w:rPr>
          <w:spacing w:val="-2"/>
        </w:rPr>
        <w:t xml:space="preserve"> </w:t>
      </w:r>
      <w:r>
        <w:t>результатов</w:t>
      </w:r>
      <w:r>
        <w:rPr>
          <w:spacing w:val="-2"/>
        </w:rPr>
        <w:t xml:space="preserve"> </w:t>
      </w:r>
      <w:r>
        <w:t>освоения</w:t>
      </w:r>
      <w:r>
        <w:rPr>
          <w:spacing w:val="-2"/>
        </w:rPr>
        <w:t xml:space="preserve"> </w:t>
      </w:r>
      <w:r>
        <w:t>программы</w:t>
      </w:r>
      <w:r>
        <w:rPr>
          <w:spacing w:val="-2"/>
        </w:rPr>
        <w:t xml:space="preserve"> </w:t>
      </w:r>
      <w:r>
        <w:t>основного</w:t>
      </w:r>
      <w:r>
        <w:rPr>
          <w:spacing w:val="-2"/>
        </w:rPr>
        <w:t xml:space="preserve"> </w:t>
      </w:r>
      <w:r>
        <w:t>общего</w:t>
      </w:r>
      <w:r>
        <w:rPr>
          <w:spacing w:val="-1"/>
        </w:rPr>
        <w:t xml:space="preserve"> </w:t>
      </w:r>
      <w:r>
        <w:t>образования;</w:t>
      </w:r>
    </w:p>
    <w:p w:rsidR="006E617E" w:rsidRDefault="006E617E" w:rsidP="006E617E">
      <w:pPr>
        <w:pStyle w:val="a3"/>
        <w:ind w:left="812" w:right="412" w:firstLine="600"/>
      </w:pPr>
      <w:r>
        <w:t>доступ к информации о расписании проведения учебных занятий, процедурах и критериях</w:t>
      </w:r>
      <w:r>
        <w:rPr>
          <w:spacing w:val="1"/>
        </w:rPr>
        <w:t xml:space="preserve"> </w:t>
      </w:r>
      <w:r>
        <w:t>оценки</w:t>
      </w:r>
      <w:r>
        <w:rPr>
          <w:spacing w:val="-1"/>
        </w:rPr>
        <w:t xml:space="preserve"> </w:t>
      </w:r>
      <w:r>
        <w:t>результатов</w:t>
      </w:r>
      <w:r>
        <w:rPr>
          <w:spacing w:val="1"/>
        </w:rPr>
        <w:t xml:space="preserve"> </w:t>
      </w:r>
      <w:r>
        <w:t>обучения;</w:t>
      </w:r>
    </w:p>
    <w:p w:rsidR="006E617E" w:rsidRDefault="006E617E" w:rsidP="006E617E">
      <w:pPr>
        <w:pStyle w:val="a3"/>
        <w:spacing w:before="1"/>
        <w:ind w:left="812" w:right="413" w:firstLine="600"/>
      </w:pPr>
      <w:r>
        <w:t>взаимодействие между участниками образовательного процесса, в том числе посредством</w:t>
      </w:r>
      <w:r>
        <w:rPr>
          <w:spacing w:val="1"/>
        </w:rPr>
        <w:t xml:space="preserve"> </w:t>
      </w:r>
      <w:r>
        <w:t>сети</w:t>
      </w:r>
      <w:r>
        <w:rPr>
          <w:spacing w:val="-1"/>
        </w:rPr>
        <w:t xml:space="preserve"> </w:t>
      </w:r>
      <w:r>
        <w:t>Интернет.</w:t>
      </w:r>
    </w:p>
    <w:p w:rsidR="006E617E" w:rsidRDefault="006E617E" w:rsidP="006E617E">
      <w:pPr>
        <w:pStyle w:val="a3"/>
        <w:ind w:left="812" w:right="401" w:firstLine="540"/>
      </w:pPr>
      <w:r>
        <w:t>Доступ</w:t>
      </w:r>
      <w:r>
        <w:rPr>
          <w:spacing w:val="1"/>
        </w:rPr>
        <w:t xml:space="preserve"> </w:t>
      </w:r>
      <w:r>
        <w:t>к</w:t>
      </w:r>
      <w:r>
        <w:rPr>
          <w:spacing w:val="1"/>
        </w:rPr>
        <w:t xml:space="preserve"> </w:t>
      </w:r>
      <w:r>
        <w:t>информационным</w:t>
      </w:r>
      <w:r>
        <w:rPr>
          <w:spacing w:val="1"/>
        </w:rPr>
        <w:t xml:space="preserve"> </w:t>
      </w:r>
      <w:r>
        <w:t>ресурсам</w:t>
      </w:r>
      <w:r>
        <w:rPr>
          <w:spacing w:val="1"/>
        </w:rPr>
        <w:t xml:space="preserve"> </w:t>
      </w:r>
      <w:r>
        <w:t>информационно-образовательной</w:t>
      </w:r>
      <w:r>
        <w:rPr>
          <w:spacing w:val="1"/>
        </w:rPr>
        <w:t xml:space="preserve"> </w:t>
      </w:r>
      <w:r>
        <w:t>среды</w:t>
      </w:r>
      <w:r>
        <w:rPr>
          <w:spacing w:val="1"/>
        </w:rPr>
        <w:t xml:space="preserve"> </w:t>
      </w:r>
      <w:r>
        <w:t>общеобразовательной</w:t>
      </w:r>
      <w:r>
        <w:rPr>
          <w:spacing w:val="1"/>
        </w:rPr>
        <w:t xml:space="preserve"> </w:t>
      </w:r>
      <w:r>
        <w:t>организации</w:t>
      </w:r>
      <w:r>
        <w:rPr>
          <w:spacing w:val="1"/>
        </w:rPr>
        <w:t xml:space="preserve"> </w:t>
      </w:r>
      <w:r>
        <w:t>обеспечивается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посредством</w:t>
      </w:r>
      <w:r>
        <w:rPr>
          <w:spacing w:val="1"/>
        </w:rPr>
        <w:t xml:space="preserve"> </w:t>
      </w:r>
      <w:r>
        <w:t>информационно-</w:t>
      </w:r>
      <w:r>
        <w:rPr>
          <w:spacing w:val="1"/>
        </w:rPr>
        <w:t xml:space="preserve"> </w:t>
      </w:r>
      <w:r>
        <w:t>телекоммуникационной</w:t>
      </w:r>
      <w:r>
        <w:rPr>
          <w:spacing w:val="-1"/>
        </w:rPr>
        <w:t xml:space="preserve"> </w:t>
      </w:r>
      <w:r>
        <w:t>сети "Интернет"</w:t>
      </w:r>
      <w:r>
        <w:rPr>
          <w:spacing w:val="-3"/>
        </w:rPr>
        <w:t xml:space="preserve"> </w:t>
      </w:r>
      <w:r>
        <w:t>(далее</w:t>
      </w:r>
      <w:r>
        <w:rPr>
          <w:spacing w:val="4"/>
        </w:rPr>
        <w:t xml:space="preserve"> </w:t>
      </w:r>
      <w:r>
        <w:t>-</w:t>
      </w:r>
      <w:r>
        <w:rPr>
          <w:spacing w:val="-1"/>
        </w:rPr>
        <w:t xml:space="preserve"> </w:t>
      </w:r>
      <w:r>
        <w:t>сеть</w:t>
      </w:r>
      <w:r>
        <w:rPr>
          <w:spacing w:val="-1"/>
        </w:rPr>
        <w:t xml:space="preserve"> </w:t>
      </w:r>
      <w:r>
        <w:t>Интернет).</w:t>
      </w:r>
    </w:p>
    <w:p w:rsidR="006E617E" w:rsidRDefault="006E617E" w:rsidP="006E617E">
      <w:pPr>
        <w:pStyle w:val="a3"/>
        <w:ind w:left="812" w:right="402" w:firstLine="660"/>
      </w:pPr>
      <w:r>
        <w:t>В случае реализации ООП ООО с применением электронного обучения, дистанционных</w:t>
      </w:r>
      <w:r>
        <w:rPr>
          <w:spacing w:val="1"/>
        </w:rPr>
        <w:t xml:space="preserve"> </w:t>
      </w:r>
      <w:r>
        <w:t>образовательных</w:t>
      </w:r>
      <w:r>
        <w:rPr>
          <w:spacing w:val="1"/>
        </w:rPr>
        <w:t xml:space="preserve"> </w:t>
      </w:r>
      <w:r>
        <w:t>технологий</w:t>
      </w:r>
      <w:r>
        <w:rPr>
          <w:spacing w:val="1"/>
        </w:rPr>
        <w:t xml:space="preserve"> </w:t>
      </w:r>
      <w:r>
        <w:t>каждый</w:t>
      </w:r>
      <w:r>
        <w:rPr>
          <w:spacing w:val="1"/>
        </w:rPr>
        <w:t xml:space="preserve"> </w:t>
      </w:r>
      <w:r>
        <w:t>обучающийся</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периода</w:t>
      </w:r>
      <w:r>
        <w:rPr>
          <w:spacing w:val="1"/>
        </w:rPr>
        <w:t xml:space="preserve"> </w:t>
      </w:r>
      <w:r>
        <w:t>обучения</w:t>
      </w:r>
      <w:r>
        <w:rPr>
          <w:spacing w:val="1"/>
        </w:rPr>
        <w:t xml:space="preserve"> </w:t>
      </w:r>
      <w:r>
        <w:t>обеспечивается индивидуальным авторизированным доступом к совокупности информационных и</w:t>
      </w:r>
      <w:r>
        <w:rPr>
          <w:spacing w:val="-57"/>
        </w:rPr>
        <w:t xml:space="preserve"> </w:t>
      </w:r>
      <w:r>
        <w:t>электронных</w:t>
      </w:r>
      <w:r>
        <w:rPr>
          <w:spacing w:val="1"/>
        </w:rPr>
        <w:t xml:space="preserve"> </w:t>
      </w:r>
      <w:r>
        <w:t>образовательных</w:t>
      </w:r>
      <w:r>
        <w:rPr>
          <w:spacing w:val="1"/>
        </w:rPr>
        <w:t xml:space="preserve"> </w:t>
      </w:r>
      <w:r>
        <w:t>ресурсов,</w:t>
      </w:r>
      <w:r>
        <w:rPr>
          <w:spacing w:val="1"/>
        </w:rPr>
        <w:t xml:space="preserve"> </w:t>
      </w:r>
      <w:r>
        <w:t>информационных</w:t>
      </w:r>
      <w:r>
        <w:rPr>
          <w:spacing w:val="1"/>
        </w:rPr>
        <w:t xml:space="preserve"> </w:t>
      </w:r>
      <w:r>
        <w:t>технологий,</w:t>
      </w:r>
      <w:r>
        <w:rPr>
          <w:spacing w:val="1"/>
        </w:rPr>
        <w:t xml:space="preserve"> </w:t>
      </w:r>
      <w:r>
        <w:t>соответствующих</w:t>
      </w:r>
      <w:r>
        <w:rPr>
          <w:spacing w:val="1"/>
        </w:rPr>
        <w:t xml:space="preserve"> </w:t>
      </w:r>
      <w:r>
        <w:t>технологических средств, обеспечивающих освоение обучающимися образовательных программ</w:t>
      </w:r>
      <w:r>
        <w:rPr>
          <w:spacing w:val="1"/>
        </w:rPr>
        <w:t xml:space="preserve"> </w:t>
      </w:r>
      <w:r>
        <w:t>основного общего образования в полном объеме независимо от их мест нахождения, в которой</w:t>
      </w:r>
      <w:r>
        <w:rPr>
          <w:spacing w:val="1"/>
        </w:rPr>
        <w:t xml:space="preserve"> </w:t>
      </w:r>
      <w:r>
        <w:t>имеется доступ к сети Интернет, как на территории общеобразовательной организации, так и за ее</w:t>
      </w:r>
      <w:r>
        <w:rPr>
          <w:spacing w:val="1"/>
        </w:rPr>
        <w:t xml:space="preserve"> </w:t>
      </w:r>
      <w:r>
        <w:t>пределами.</w:t>
      </w:r>
    </w:p>
    <w:p w:rsidR="006E617E" w:rsidRDefault="006E617E" w:rsidP="006E617E">
      <w:pPr>
        <w:pStyle w:val="a3"/>
        <w:spacing w:before="1"/>
        <w:ind w:left="812" w:right="405" w:firstLine="660"/>
      </w:pPr>
      <w:r>
        <w:t>Реализация</w:t>
      </w:r>
      <w:r>
        <w:rPr>
          <w:spacing w:val="1"/>
        </w:rPr>
        <w:t xml:space="preserve"> </w:t>
      </w:r>
      <w:r>
        <w:t>ООП</w:t>
      </w:r>
      <w:r>
        <w:rPr>
          <w:spacing w:val="1"/>
        </w:rPr>
        <w:t xml:space="preserve"> </w:t>
      </w:r>
      <w:r>
        <w:t>ООО</w:t>
      </w:r>
      <w:r>
        <w:rPr>
          <w:spacing w:val="1"/>
        </w:rPr>
        <w:t xml:space="preserve"> </w:t>
      </w:r>
      <w:r>
        <w:t>с</w:t>
      </w:r>
      <w:r>
        <w:rPr>
          <w:spacing w:val="1"/>
        </w:rPr>
        <w:t xml:space="preserve"> </w:t>
      </w:r>
      <w:r>
        <w:t>применением</w:t>
      </w:r>
      <w:r>
        <w:rPr>
          <w:spacing w:val="1"/>
        </w:rPr>
        <w:t xml:space="preserve"> </w:t>
      </w:r>
      <w:r>
        <w:t>электронного</w:t>
      </w:r>
      <w:r>
        <w:rPr>
          <w:spacing w:val="1"/>
        </w:rPr>
        <w:t xml:space="preserve"> </w:t>
      </w:r>
      <w:r>
        <w:t>обучения,</w:t>
      </w:r>
      <w:r>
        <w:rPr>
          <w:spacing w:val="1"/>
        </w:rPr>
        <w:t xml:space="preserve"> </w:t>
      </w:r>
      <w:r>
        <w:t>дистанционных</w:t>
      </w:r>
      <w:r>
        <w:rPr>
          <w:spacing w:val="1"/>
        </w:rPr>
        <w:t xml:space="preserve"> </w:t>
      </w:r>
      <w:r>
        <w:t>образовательных технологий осуществляется в соответствии с Гигиеническими нормативами и</w:t>
      </w:r>
      <w:r>
        <w:rPr>
          <w:spacing w:val="1"/>
        </w:rPr>
        <w:t xml:space="preserve"> </w:t>
      </w:r>
      <w:r>
        <w:t>Санитарно-эпидемиологическими</w:t>
      </w:r>
      <w:r>
        <w:rPr>
          <w:spacing w:val="-1"/>
        </w:rPr>
        <w:t xml:space="preserve"> </w:t>
      </w:r>
      <w:r>
        <w:t>требованиями.</w:t>
      </w:r>
    </w:p>
    <w:p w:rsidR="006E617E" w:rsidRDefault="006E617E" w:rsidP="006E617E">
      <w:pPr>
        <w:pStyle w:val="a3"/>
        <w:ind w:left="812" w:right="407" w:firstLine="600"/>
      </w:pPr>
      <w:r>
        <w:t>Условия для функционирования электронной информационно-образовательной среды могут</w:t>
      </w:r>
      <w:r>
        <w:rPr>
          <w:spacing w:val="1"/>
        </w:rPr>
        <w:t xml:space="preserve"> </w:t>
      </w:r>
      <w:r>
        <w:t>быть обеспечены ресурсами иных</w:t>
      </w:r>
      <w:r>
        <w:rPr>
          <w:spacing w:val="1"/>
        </w:rPr>
        <w:t xml:space="preserve"> </w:t>
      </w:r>
      <w:r>
        <w:t>организаций.</w:t>
      </w:r>
    </w:p>
    <w:p w:rsidR="006E617E" w:rsidRDefault="006E617E" w:rsidP="006E617E">
      <w:pPr>
        <w:pStyle w:val="a3"/>
        <w:ind w:left="812" w:right="406" w:firstLine="660"/>
      </w:pP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обеспечивается</w:t>
      </w:r>
      <w:r>
        <w:rPr>
          <w:spacing w:val="1"/>
        </w:rPr>
        <w:t xml:space="preserve"> </w:t>
      </w:r>
      <w:r>
        <w:t>соответствующими</w:t>
      </w:r>
      <w:r>
        <w:rPr>
          <w:spacing w:val="1"/>
        </w:rPr>
        <w:t xml:space="preserve"> </w:t>
      </w:r>
      <w:r>
        <w:t>средствами</w:t>
      </w:r>
      <w:r>
        <w:rPr>
          <w:spacing w:val="1"/>
        </w:rPr>
        <w:t xml:space="preserve"> </w:t>
      </w:r>
      <w:r>
        <w:t>ИКТ</w:t>
      </w:r>
      <w:r>
        <w:rPr>
          <w:spacing w:val="1"/>
        </w:rPr>
        <w:t xml:space="preserve"> </w:t>
      </w:r>
      <w:r>
        <w:t>и</w:t>
      </w:r>
      <w:r>
        <w:rPr>
          <w:spacing w:val="1"/>
        </w:rPr>
        <w:t xml:space="preserve"> </w:t>
      </w:r>
      <w:r>
        <w:t>квалификацией</w:t>
      </w:r>
      <w:r>
        <w:rPr>
          <w:spacing w:val="1"/>
        </w:rPr>
        <w:t xml:space="preserve"> </w:t>
      </w:r>
      <w:r>
        <w:t>работников,</w:t>
      </w:r>
      <w:r>
        <w:rPr>
          <w:spacing w:val="1"/>
        </w:rPr>
        <w:t xml:space="preserve"> </w:t>
      </w:r>
      <w:r>
        <w:t>ее</w:t>
      </w:r>
      <w:r>
        <w:rPr>
          <w:spacing w:val="1"/>
        </w:rPr>
        <w:t xml:space="preserve"> </w:t>
      </w:r>
      <w:r>
        <w:t>использующих</w:t>
      </w:r>
      <w:r>
        <w:rPr>
          <w:spacing w:val="1"/>
        </w:rPr>
        <w:t xml:space="preserve"> </w:t>
      </w:r>
      <w:r>
        <w:t>и</w:t>
      </w:r>
      <w:r>
        <w:rPr>
          <w:spacing w:val="1"/>
        </w:rPr>
        <w:t xml:space="preserve"> </w:t>
      </w:r>
      <w:r>
        <w:t>поддерживающих.</w:t>
      </w:r>
      <w:r>
        <w:rPr>
          <w:spacing w:val="1"/>
        </w:rPr>
        <w:t xml:space="preserve"> </w:t>
      </w:r>
      <w:r>
        <w:t>Функционирование</w:t>
      </w:r>
      <w:r>
        <w:rPr>
          <w:spacing w:val="1"/>
        </w:rPr>
        <w:t xml:space="preserve"> </w:t>
      </w:r>
      <w:r>
        <w:t>электронной</w:t>
      </w:r>
      <w:r>
        <w:rPr>
          <w:spacing w:val="1"/>
        </w:rPr>
        <w:t xml:space="preserve"> </w:t>
      </w:r>
      <w:r>
        <w:t>информационно-образовательной</w:t>
      </w:r>
      <w:r>
        <w:rPr>
          <w:spacing w:val="1"/>
        </w:rPr>
        <w:t xml:space="preserve"> </w:t>
      </w:r>
      <w:r>
        <w:t>среды</w:t>
      </w:r>
      <w:r>
        <w:rPr>
          <w:spacing w:val="1"/>
        </w:rPr>
        <w:t xml:space="preserve"> </w:t>
      </w:r>
      <w:r>
        <w:t>должно</w:t>
      </w:r>
      <w:r>
        <w:rPr>
          <w:spacing w:val="-1"/>
        </w:rPr>
        <w:t xml:space="preserve"> </w:t>
      </w:r>
      <w:r>
        <w:t>соответствовать законодательству</w:t>
      </w:r>
      <w:r>
        <w:rPr>
          <w:spacing w:val="-5"/>
        </w:rPr>
        <w:t xml:space="preserve"> </w:t>
      </w:r>
      <w:r>
        <w:t>Российской</w:t>
      </w:r>
      <w:r>
        <w:rPr>
          <w:spacing w:val="-1"/>
        </w:rPr>
        <w:t xml:space="preserve"> </w:t>
      </w:r>
      <w:r>
        <w:t>Федерации.</w:t>
      </w:r>
    </w:p>
    <w:p w:rsidR="006E617E" w:rsidRDefault="006E617E" w:rsidP="006E617E">
      <w:pPr>
        <w:pStyle w:val="a3"/>
        <w:ind w:left="1293"/>
      </w:pPr>
      <w:r>
        <w:t>Условия</w:t>
      </w:r>
      <w:r>
        <w:rPr>
          <w:spacing w:val="106"/>
        </w:rPr>
        <w:t xml:space="preserve"> </w:t>
      </w:r>
      <w:r>
        <w:t xml:space="preserve">использования  </w:t>
      </w:r>
      <w:r>
        <w:rPr>
          <w:spacing w:val="44"/>
        </w:rPr>
        <w:t xml:space="preserve"> </w:t>
      </w:r>
      <w:r>
        <w:t xml:space="preserve">электронной  </w:t>
      </w:r>
      <w:r>
        <w:rPr>
          <w:spacing w:val="43"/>
        </w:rPr>
        <w:t xml:space="preserve"> </w:t>
      </w:r>
      <w:r>
        <w:t xml:space="preserve">информационно-образовательной  </w:t>
      </w:r>
      <w:r>
        <w:rPr>
          <w:spacing w:val="43"/>
        </w:rPr>
        <w:t xml:space="preserve"> </w:t>
      </w:r>
      <w:r>
        <w:t xml:space="preserve">среды  </w:t>
      </w:r>
      <w:r>
        <w:rPr>
          <w:spacing w:val="45"/>
        </w:rPr>
        <w:t xml:space="preserve"> </w:t>
      </w:r>
      <w:r>
        <w:t>должны</w:t>
      </w:r>
    </w:p>
    <w:p w:rsidR="006E617E" w:rsidRDefault="006E617E" w:rsidP="006E617E">
      <w:pPr>
        <w:jc w:val="both"/>
        <w:sectPr w:rsidR="006E617E">
          <w:headerReference w:type="default" r:id="rId1706"/>
          <w:footerReference w:type="default" r:id="rId1707"/>
          <w:pgSz w:w="11910" w:h="16850"/>
          <w:pgMar w:top="820" w:right="160" w:bottom="1000" w:left="320" w:header="569" w:footer="814" w:gutter="0"/>
          <w:cols w:space="720"/>
        </w:sectPr>
      </w:pPr>
    </w:p>
    <w:p w:rsidR="006E617E" w:rsidRDefault="006E617E" w:rsidP="006E617E">
      <w:pPr>
        <w:pStyle w:val="a3"/>
        <w:ind w:left="812" w:right="400"/>
      </w:pPr>
      <w:r>
        <w:lastRenderedPageBreak/>
        <w:t>обеспечивать</w:t>
      </w:r>
      <w:r>
        <w:rPr>
          <w:spacing w:val="1"/>
        </w:rPr>
        <w:t xml:space="preserve"> </w:t>
      </w:r>
      <w:r>
        <w:t>безопасность</w:t>
      </w:r>
      <w:r>
        <w:rPr>
          <w:spacing w:val="1"/>
        </w:rPr>
        <w:t xml:space="preserve"> </w:t>
      </w:r>
      <w:r>
        <w:t>хранения</w:t>
      </w:r>
      <w:r>
        <w:rPr>
          <w:spacing w:val="1"/>
        </w:rPr>
        <w:t xml:space="preserve"> </w:t>
      </w:r>
      <w:r>
        <w:t>информации</w:t>
      </w:r>
      <w:r>
        <w:rPr>
          <w:spacing w:val="1"/>
        </w:rPr>
        <w:t xml:space="preserve"> </w:t>
      </w:r>
      <w:r>
        <w:t>об</w:t>
      </w:r>
      <w:r>
        <w:rPr>
          <w:spacing w:val="1"/>
        </w:rPr>
        <w:t xml:space="preserve"> </w:t>
      </w:r>
      <w:r>
        <w:t>участниках</w:t>
      </w:r>
      <w:r>
        <w:rPr>
          <w:spacing w:val="1"/>
        </w:rPr>
        <w:t xml:space="preserve"> </w:t>
      </w:r>
      <w:r>
        <w:t>образовательных</w:t>
      </w:r>
      <w:r>
        <w:rPr>
          <w:spacing w:val="1"/>
        </w:rPr>
        <w:t xml:space="preserve"> </w:t>
      </w:r>
      <w:r>
        <w:t>отношений,</w:t>
      </w:r>
      <w:r>
        <w:rPr>
          <w:spacing w:val="-57"/>
        </w:rPr>
        <w:t xml:space="preserve"> </w:t>
      </w:r>
      <w:r>
        <w:t>безопасность</w:t>
      </w:r>
      <w:r>
        <w:rPr>
          <w:spacing w:val="1"/>
        </w:rPr>
        <w:t xml:space="preserve"> </w:t>
      </w:r>
      <w:r>
        <w:t>цифровых</w:t>
      </w:r>
      <w:r>
        <w:rPr>
          <w:spacing w:val="1"/>
        </w:rPr>
        <w:t xml:space="preserve"> </w:t>
      </w:r>
      <w:r>
        <w:t>образовательных</w:t>
      </w:r>
      <w:r>
        <w:rPr>
          <w:spacing w:val="1"/>
        </w:rPr>
        <w:t xml:space="preserve"> </w:t>
      </w:r>
      <w:r>
        <w:t>ресурсов,</w:t>
      </w:r>
      <w:r>
        <w:rPr>
          <w:spacing w:val="1"/>
        </w:rPr>
        <w:t xml:space="preserve"> </w:t>
      </w:r>
      <w:r>
        <w:t>используемых</w:t>
      </w:r>
      <w:r>
        <w:rPr>
          <w:spacing w:val="1"/>
        </w:rPr>
        <w:t xml:space="preserve"> </w:t>
      </w:r>
      <w:r>
        <w:t>общеобразовательной</w:t>
      </w:r>
      <w:r>
        <w:rPr>
          <w:spacing w:val="1"/>
        </w:rPr>
        <w:t xml:space="preserve"> </w:t>
      </w:r>
      <w:r>
        <w:t>организацией при реализации программ основного общего образования, безопасность организации</w:t>
      </w:r>
      <w:r>
        <w:rPr>
          <w:spacing w:val="-57"/>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1"/>
        </w:rPr>
        <w:t xml:space="preserve"> </w:t>
      </w:r>
      <w:r>
        <w:t>эпидемиологическими</w:t>
      </w:r>
      <w:r>
        <w:rPr>
          <w:spacing w:val="-3"/>
        </w:rPr>
        <w:t xml:space="preserve"> </w:t>
      </w:r>
      <w:r>
        <w:t>требованиями.</w:t>
      </w:r>
    </w:p>
    <w:p w:rsidR="006E617E" w:rsidRDefault="006E617E" w:rsidP="006E617E">
      <w:pPr>
        <w:pStyle w:val="a3"/>
        <w:ind w:left="812" w:right="409"/>
      </w:pPr>
      <w:r>
        <w:t>Учебно-методическое</w:t>
      </w:r>
      <w:r>
        <w:rPr>
          <w:spacing w:val="1"/>
        </w:rPr>
        <w:t xml:space="preserve"> </w:t>
      </w:r>
      <w:r>
        <w:t>и</w:t>
      </w:r>
      <w:r>
        <w:rPr>
          <w:spacing w:val="1"/>
        </w:rPr>
        <w:t xml:space="preserve"> </w:t>
      </w:r>
      <w:r>
        <w:t>информационное</w:t>
      </w:r>
      <w:r>
        <w:rPr>
          <w:spacing w:val="1"/>
        </w:rPr>
        <w:t xml:space="preserve"> </w:t>
      </w:r>
      <w:r>
        <w:t>обеспечение</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направленона</w:t>
      </w:r>
      <w:r>
        <w:rPr>
          <w:spacing w:val="1"/>
        </w:rPr>
        <w:t xml:space="preserve"> </w:t>
      </w:r>
      <w:r>
        <w:t>обеспечение широкого, постоянного и устойчивого доступа для всех участниковобразовательных</w:t>
      </w:r>
      <w:r>
        <w:rPr>
          <w:spacing w:val="1"/>
        </w:rPr>
        <w:t xml:space="preserve"> </w:t>
      </w:r>
      <w:r>
        <w:t>отношений к любой информации, связанной с реализацией основнойобразовательной программы,</w:t>
      </w:r>
      <w:r>
        <w:rPr>
          <w:spacing w:val="1"/>
        </w:rPr>
        <w:t xml:space="preserve"> </w:t>
      </w:r>
      <w:r>
        <w:t>планируемыми</w:t>
      </w:r>
      <w:r>
        <w:rPr>
          <w:spacing w:val="1"/>
        </w:rPr>
        <w:t xml:space="preserve"> </w:t>
      </w:r>
      <w:r>
        <w:t>результатами,</w:t>
      </w:r>
      <w:r>
        <w:rPr>
          <w:spacing w:val="1"/>
        </w:rPr>
        <w:t xml:space="preserve"> </w:t>
      </w:r>
      <w:r>
        <w:t>организацией</w:t>
      </w:r>
      <w:r>
        <w:rPr>
          <w:spacing w:val="1"/>
        </w:rPr>
        <w:t xml:space="preserve"> </w:t>
      </w:r>
      <w:r>
        <w:t>образовательнойдеятельности</w:t>
      </w:r>
      <w:r>
        <w:rPr>
          <w:spacing w:val="1"/>
        </w:rPr>
        <w:t xml:space="preserve"> </w:t>
      </w:r>
      <w:r>
        <w:t>и</w:t>
      </w:r>
      <w:r>
        <w:rPr>
          <w:spacing w:val="1"/>
        </w:rPr>
        <w:t xml:space="preserve"> </w:t>
      </w:r>
      <w:r>
        <w:t>условиями</w:t>
      </w:r>
      <w:r>
        <w:rPr>
          <w:spacing w:val="1"/>
        </w:rPr>
        <w:t xml:space="preserve"> </w:t>
      </w:r>
      <w:r>
        <w:t>еѐ</w:t>
      </w:r>
      <w:r>
        <w:rPr>
          <w:spacing w:val="1"/>
        </w:rPr>
        <w:t xml:space="preserve"> </w:t>
      </w:r>
      <w:r>
        <w:t>осуществления.</w:t>
      </w:r>
    </w:p>
    <w:p w:rsidR="006E617E" w:rsidRDefault="006E617E" w:rsidP="006E617E">
      <w:pPr>
        <w:pStyle w:val="a3"/>
        <w:ind w:left="812" w:right="404" w:firstLine="600"/>
      </w:pPr>
      <w:r>
        <w:t>Общеобразовательная</w:t>
      </w:r>
      <w:r>
        <w:rPr>
          <w:spacing w:val="1"/>
        </w:rPr>
        <w:t xml:space="preserve"> </w:t>
      </w:r>
      <w:r>
        <w:t>организация</w:t>
      </w:r>
      <w:r>
        <w:rPr>
          <w:spacing w:val="1"/>
        </w:rPr>
        <w:t xml:space="preserve"> </w:t>
      </w:r>
      <w:r>
        <w:t>обеспечена</w:t>
      </w:r>
      <w:r>
        <w:rPr>
          <w:spacing w:val="1"/>
        </w:rPr>
        <w:t xml:space="preserve"> </w:t>
      </w:r>
      <w:r>
        <w:t>учебниками,</w:t>
      </w:r>
      <w:r>
        <w:rPr>
          <w:spacing w:val="1"/>
        </w:rPr>
        <w:t xml:space="preserve"> </w:t>
      </w:r>
      <w:r>
        <w:t>учебно-методической</w:t>
      </w:r>
      <w:r>
        <w:rPr>
          <w:spacing w:val="1"/>
        </w:rPr>
        <w:t xml:space="preserve"> </w:t>
      </w:r>
      <w:r>
        <w:t>литературой</w:t>
      </w:r>
      <w:r>
        <w:rPr>
          <w:spacing w:val="1"/>
        </w:rPr>
        <w:t xml:space="preserve"> </w:t>
      </w:r>
      <w:r>
        <w:t>и</w:t>
      </w:r>
      <w:r>
        <w:rPr>
          <w:spacing w:val="1"/>
        </w:rPr>
        <w:t xml:space="preserve"> </w:t>
      </w:r>
      <w:r>
        <w:t>материалами</w:t>
      </w:r>
      <w:r>
        <w:rPr>
          <w:spacing w:val="1"/>
        </w:rPr>
        <w:t xml:space="preserve"> </w:t>
      </w:r>
      <w:r>
        <w:t>по</w:t>
      </w:r>
      <w:r>
        <w:rPr>
          <w:spacing w:val="1"/>
        </w:rPr>
        <w:t xml:space="preserve"> </w:t>
      </w:r>
      <w:r>
        <w:t>всемучебным</w:t>
      </w:r>
      <w:r>
        <w:rPr>
          <w:spacing w:val="1"/>
        </w:rPr>
        <w:t xml:space="preserve"> </w:t>
      </w:r>
      <w:r>
        <w:t>предметам</w:t>
      </w:r>
      <w:r>
        <w:rPr>
          <w:spacing w:val="1"/>
        </w:rPr>
        <w:t xml:space="preserve"> </w:t>
      </w:r>
      <w:r>
        <w:t>ООП</w:t>
      </w:r>
      <w:r>
        <w:rPr>
          <w:spacing w:val="1"/>
        </w:rPr>
        <w:t xml:space="preserve"> </w:t>
      </w:r>
      <w:r>
        <w:t>ООО.</w:t>
      </w:r>
      <w:r>
        <w:rPr>
          <w:spacing w:val="1"/>
        </w:rPr>
        <w:t xml:space="preserve"> </w:t>
      </w:r>
      <w:r>
        <w:t>Норма</w:t>
      </w:r>
      <w:r>
        <w:rPr>
          <w:spacing w:val="1"/>
        </w:rPr>
        <w:t xml:space="preserve"> </w:t>
      </w:r>
      <w:r>
        <w:t>обеспеченности</w:t>
      </w:r>
      <w:r>
        <w:rPr>
          <w:spacing w:val="1"/>
        </w:rPr>
        <w:t xml:space="preserve"> </w:t>
      </w:r>
      <w:r>
        <w:t>образовательной</w:t>
      </w:r>
      <w:r>
        <w:rPr>
          <w:spacing w:val="-2"/>
        </w:rPr>
        <w:t xml:space="preserve"> </w:t>
      </w:r>
      <w:r>
        <w:t>деятельности</w:t>
      </w:r>
      <w:r>
        <w:rPr>
          <w:spacing w:val="2"/>
        </w:rPr>
        <w:t xml:space="preserve"> </w:t>
      </w:r>
      <w:r>
        <w:t>учебными</w:t>
      </w:r>
      <w:r>
        <w:rPr>
          <w:spacing w:val="-1"/>
        </w:rPr>
        <w:t xml:space="preserve"> </w:t>
      </w:r>
      <w:r>
        <w:t>изданиями</w:t>
      </w:r>
      <w:r>
        <w:rPr>
          <w:spacing w:val="-1"/>
        </w:rPr>
        <w:t xml:space="preserve"> </w:t>
      </w:r>
      <w:r>
        <w:t>определяется</w:t>
      </w:r>
      <w:r>
        <w:rPr>
          <w:spacing w:val="-1"/>
        </w:rPr>
        <w:t xml:space="preserve"> </w:t>
      </w:r>
      <w:r>
        <w:t>исходя</w:t>
      </w:r>
      <w:r>
        <w:rPr>
          <w:spacing w:val="-1"/>
        </w:rPr>
        <w:t xml:space="preserve"> </w:t>
      </w:r>
      <w:r>
        <w:t>из</w:t>
      </w:r>
      <w:r>
        <w:rPr>
          <w:spacing w:val="-1"/>
        </w:rPr>
        <w:t xml:space="preserve"> </w:t>
      </w:r>
      <w:r>
        <w:t>расчета:</w:t>
      </w:r>
    </w:p>
    <w:p w:rsidR="006E617E" w:rsidRDefault="006E617E" w:rsidP="006E617E">
      <w:pPr>
        <w:pStyle w:val="a3"/>
        <w:ind w:left="812" w:right="405"/>
      </w:pPr>
      <w:r>
        <w:t>не</w:t>
      </w:r>
      <w:r>
        <w:rPr>
          <w:spacing w:val="1"/>
        </w:rPr>
        <w:t xml:space="preserve"> </w:t>
      </w:r>
      <w:r>
        <w:t>менее</w:t>
      </w:r>
      <w:r>
        <w:rPr>
          <w:spacing w:val="1"/>
        </w:rPr>
        <w:t xml:space="preserve"> </w:t>
      </w:r>
      <w:r>
        <w:t>одного</w:t>
      </w:r>
      <w:r>
        <w:rPr>
          <w:spacing w:val="1"/>
        </w:rPr>
        <w:t xml:space="preserve"> </w:t>
      </w:r>
      <w:r>
        <w:t>учебника</w:t>
      </w:r>
      <w:r>
        <w:rPr>
          <w:spacing w:val="1"/>
        </w:rPr>
        <w:t xml:space="preserve"> </w:t>
      </w:r>
      <w:r>
        <w:t>и</w:t>
      </w:r>
      <w:r>
        <w:rPr>
          <w:spacing w:val="1"/>
        </w:rPr>
        <w:t xml:space="preserve"> </w:t>
      </w:r>
      <w:r>
        <w:t>(или)</w:t>
      </w:r>
      <w:r>
        <w:rPr>
          <w:spacing w:val="1"/>
        </w:rPr>
        <w:t xml:space="preserve"> </w:t>
      </w:r>
      <w:r>
        <w:t>учебного</w:t>
      </w:r>
      <w:r>
        <w:rPr>
          <w:spacing w:val="1"/>
        </w:rPr>
        <w:t xml:space="preserve"> </w:t>
      </w:r>
      <w:r>
        <w:t>пособия</w:t>
      </w:r>
      <w:r>
        <w:rPr>
          <w:spacing w:val="1"/>
        </w:rPr>
        <w:t xml:space="preserve"> </w:t>
      </w:r>
      <w:r>
        <w:t>в</w:t>
      </w:r>
      <w:r>
        <w:rPr>
          <w:spacing w:val="1"/>
        </w:rPr>
        <w:t xml:space="preserve"> </w:t>
      </w:r>
      <w:r>
        <w:t>печатной</w:t>
      </w:r>
      <w:r>
        <w:rPr>
          <w:spacing w:val="1"/>
        </w:rPr>
        <w:t xml:space="preserve"> </w:t>
      </w:r>
      <w:r>
        <w:t>форме,</w:t>
      </w:r>
      <w:r>
        <w:rPr>
          <w:spacing w:val="1"/>
        </w:rPr>
        <w:t xml:space="preserve"> </w:t>
      </w:r>
      <w:r>
        <w:t>выпущенных</w:t>
      </w:r>
      <w:r>
        <w:rPr>
          <w:spacing w:val="1"/>
        </w:rPr>
        <w:t xml:space="preserve"> </w:t>
      </w:r>
      <w:r>
        <w:t>организациями, входящими в перечень организаций, осуществляющих выпуск учебных пособий,</w:t>
      </w:r>
      <w:r>
        <w:rPr>
          <w:spacing w:val="1"/>
        </w:rPr>
        <w:t xml:space="preserve"> </w:t>
      </w:r>
      <w:r>
        <w:t>которые допускаются к использованию при реализации имеющих государственную аккредитацию</w:t>
      </w:r>
      <w:r>
        <w:rPr>
          <w:spacing w:val="1"/>
        </w:rPr>
        <w:t xml:space="preserve"> </w:t>
      </w:r>
      <w:r>
        <w:t>образовательных программ начального общего, основного общего, среднего общего образования,</w:t>
      </w:r>
      <w:r>
        <w:rPr>
          <w:spacing w:val="1"/>
        </w:rPr>
        <w:t xml:space="preserve"> </w:t>
      </w:r>
      <w:r>
        <w:t>необходимого для освоения программы основного общего образования, на каждого обучающегося</w:t>
      </w:r>
      <w:r>
        <w:rPr>
          <w:spacing w:val="-57"/>
        </w:rPr>
        <w:t xml:space="preserve"> </w:t>
      </w:r>
      <w:r>
        <w:t>по</w:t>
      </w:r>
      <w:r>
        <w:rPr>
          <w:spacing w:val="1"/>
        </w:rPr>
        <w:t xml:space="preserve"> </w:t>
      </w:r>
      <w:r>
        <w:t>учебным</w:t>
      </w:r>
      <w:r>
        <w:rPr>
          <w:spacing w:val="1"/>
        </w:rPr>
        <w:t xml:space="preserve"> </w:t>
      </w:r>
      <w:r>
        <w:t>предметам:</w:t>
      </w:r>
      <w:r>
        <w:rPr>
          <w:spacing w:val="1"/>
        </w:rPr>
        <w:t xml:space="preserve"> </w:t>
      </w:r>
      <w:r>
        <w:t>русский</w:t>
      </w:r>
      <w:r>
        <w:rPr>
          <w:spacing w:val="1"/>
        </w:rPr>
        <w:t xml:space="preserve"> </w:t>
      </w:r>
      <w:r>
        <w:t>язык,</w:t>
      </w:r>
      <w:r>
        <w:rPr>
          <w:spacing w:val="1"/>
        </w:rPr>
        <w:t xml:space="preserve"> </w:t>
      </w:r>
      <w:r>
        <w:t>математика,</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литература,</w:t>
      </w:r>
      <w:r>
        <w:rPr>
          <w:spacing w:val="1"/>
        </w:rPr>
        <w:t xml:space="preserve"> </w:t>
      </w:r>
      <w:r>
        <w:t>география, история, обществознание, иностранные языки, информатика, а также не менее одного</w:t>
      </w:r>
      <w:r>
        <w:rPr>
          <w:spacing w:val="1"/>
        </w:rPr>
        <w:t xml:space="preserve"> </w:t>
      </w:r>
      <w:r>
        <w:t>учебника и (или) учебного пособия в печатной и (или) электронной форме, необходимого для</w:t>
      </w:r>
      <w:r>
        <w:rPr>
          <w:spacing w:val="1"/>
        </w:rPr>
        <w:t xml:space="preserve"> </w:t>
      </w:r>
      <w:r>
        <w:t>освоения программы основного общего образования, на каждого обучающегося по иным учебным</w:t>
      </w:r>
      <w:r>
        <w:rPr>
          <w:spacing w:val="1"/>
        </w:rPr>
        <w:t xml:space="preserve"> </w:t>
      </w:r>
      <w:r>
        <w:t>предметам (дисциплинам, курсам), входящим как в обязательную часть учебного плана указанной</w:t>
      </w:r>
      <w:r>
        <w:rPr>
          <w:spacing w:val="1"/>
        </w:rPr>
        <w:t xml:space="preserve"> </w:t>
      </w:r>
      <w:r>
        <w:t>программы,</w:t>
      </w:r>
      <w:r>
        <w:rPr>
          <w:spacing w:val="-1"/>
        </w:rPr>
        <w:t xml:space="preserve"> </w:t>
      </w:r>
      <w:r>
        <w:t>так</w:t>
      </w:r>
      <w:r>
        <w:rPr>
          <w:spacing w:val="-1"/>
        </w:rPr>
        <w:t xml:space="preserve"> </w:t>
      </w:r>
      <w:r>
        <w:t>и в</w:t>
      </w:r>
      <w:r>
        <w:rPr>
          <w:spacing w:val="-2"/>
        </w:rPr>
        <w:t xml:space="preserve"> </w:t>
      </w:r>
      <w:r>
        <w:t>часть,</w:t>
      </w:r>
      <w:r>
        <w:rPr>
          <w:spacing w:val="-1"/>
        </w:rPr>
        <w:t xml:space="preserve"> </w:t>
      </w:r>
      <w:r>
        <w:t>формируемую</w:t>
      </w:r>
      <w:r>
        <w:rPr>
          <w:spacing w:val="4"/>
        </w:rPr>
        <w:t xml:space="preserve"> </w:t>
      </w:r>
      <w:r>
        <w:t>участниками</w:t>
      </w:r>
      <w:r>
        <w:rPr>
          <w:spacing w:val="-1"/>
        </w:rPr>
        <w:t xml:space="preserve"> </w:t>
      </w:r>
      <w:r>
        <w:t>образовательных отношений.</w:t>
      </w:r>
    </w:p>
    <w:p w:rsidR="006E617E" w:rsidRDefault="006E617E" w:rsidP="006E617E">
      <w:pPr>
        <w:pStyle w:val="a3"/>
        <w:spacing w:before="1"/>
        <w:ind w:left="812" w:right="410" w:firstLine="60"/>
      </w:pPr>
      <w:r>
        <w:t>Общеобразовательная организация имеет доступ к печатным и электронным образовательным</w:t>
      </w:r>
      <w:r>
        <w:rPr>
          <w:spacing w:val="1"/>
        </w:rPr>
        <w:t xml:space="preserve"> </w:t>
      </w:r>
      <w:r>
        <w:t>ресурсам</w:t>
      </w:r>
      <w:r>
        <w:rPr>
          <w:spacing w:val="1"/>
        </w:rPr>
        <w:t xml:space="preserve"> </w:t>
      </w:r>
      <w:r>
        <w:t>(ЭОР),</w:t>
      </w:r>
      <w:r>
        <w:rPr>
          <w:spacing w:val="1"/>
        </w:rPr>
        <w:t xml:space="preserve"> </w:t>
      </w:r>
      <w:r>
        <w:t>в</w:t>
      </w:r>
      <w:r>
        <w:rPr>
          <w:spacing w:val="1"/>
        </w:rPr>
        <w:t xml:space="preserve"> </w:t>
      </w:r>
      <w:r>
        <w:t>томчисле</w:t>
      </w:r>
      <w:r>
        <w:rPr>
          <w:spacing w:val="1"/>
        </w:rPr>
        <w:t xml:space="preserve"> </w:t>
      </w:r>
      <w:r>
        <w:t>к</w:t>
      </w:r>
      <w:r>
        <w:rPr>
          <w:spacing w:val="1"/>
        </w:rPr>
        <w:t xml:space="preserve"> </w:t>
      </w:r>
      <w:r>
        <w:t>электронным</w:t>
      </w:r>
      <w:r>
        <w:rPr>
          <w:spacing w:val="1"/>
        </w:rPr>
        <w:t xml:space="preserve"> </w:t>
      </w:r>
      <w:r>
        <w:t>образовательным</w:t>
      </w:r>
      <w:r>
        <w:rPr>
          <w:spacing w:val="1"/>
        </w:rPr>
        <w:t xml:space="preserve"> </w:t>
      </w:r>
      <w:r>
        <w:t>ресурсам,</w:t>
      </w:r>
      <w:r>
        <w:rPr>
          <w:spacing w:val="1"/>
        </w:rPr>
        <w:t xml:space="preserve"> </w:t>
      </w:r>
      <w:r>
        <w:t>размещенным</w:t>
      </w:r>
      <w:r>
        <w:rPr>
          <w:spacing w:val="1"/>
        </w:rPr>
        <w:t xml:space="preserve"> </w:t>
      </w:r>
      <w:r>
        <w:t>в</w:t>
      </w:r>
      <w:r>
        <w:rPr>
          <w:spacing w:val="1"/>
        </w:rPr>
        <w:t xml:space="preserve"> </w:t>
      </w:r>
      <w:r>
        <w:t>федеральных и</w:t>
      </w:r>
      <w:r>
        <w:rPr>
          <w:spacing w:val="2"/>
        </w:rPr>
        <w:t xml:space="preserve"> </w:t>
      </w:r>
      <w:r>
        <w:t>региональныхбазах</w:t>
      </w:r>
      <w:r>
        <w:rPr>
          <w:spacing w:val="2"/>
        </w:rPr>
        <w:t xml:space="preserve"> </w:t>
      </w:r>
      <w:r>
        <w:t>данных</w:t>
      </w:r>
      <w:r>
        <w:rPr>
          <w:spacing w:val="1"/>
        </w:rPr>
        <w:t xml:space="preserve"> </w:t>
      </w:r>
      <w:r>
        <w:t>ЭОР.</w:t>
      </w:r>
    </w:p>
    <w:p w:rsidR="006E617E" w:rsidRDefault="006E617E" w:rsidP="006E617E">
      <w:pPr>
        <w:pStyle w:val="a3"/>
        <w:ind w:left="812" w:right="405" w:firstLine="720"/>
      </w:pPr>
      <w:r>
        <w:t>Библиотека</w:t>
      </w:r>
      <w:r>
        <w:rPr>
          <w:spacing w:val="1"/>
        </w:rPr>
        <w:t xml:space="preserve"> </w:t>
      </w:r>
      <w:r>
        <w:t>общеобразовательной</w:t>
      </w:r>
      <w:r>
        <w:rPr>
          <w:spacing w:val="1"/>
        </w:rPr>
        <w:t xml:space="preserve"> </w:t>
      </w:r>
      <w:r>
        <w:t>организации</w:t>
      </w:r>
      <w:r>
        <w:rPr>
          <w:spacing w:val="1"/>
        </w:rPr>
        <w:t xml:space="preserve"> </w:t>
      </w:r>
      <w:r>
        <w:t>укомплектована</w:t>
      </w:r>
      <w:r>
        <w:rPr>
          <w:spacing w:val="1"/>
        </w:rPr>
        <w:t xml:space="preserve"> </w:t>
      </w:r>
      <w:r>
        <w:t>печатными</w:t>
      </w:r>
      <w:r>
        <w:rPr>
          <w:spacing w:val="-57"/>
        </w:rPr>
        <w:t xml:space="preserve"> </w:t>
      </w:r>
      <w:r>
        <w:t>образовательными ресурсами и ЭОР по всемучебным предметам учебного плана, а также имеет</w:t>
      </w:r>
      <w:r>
        <w:rPr>
          <w:spacing w:val="1"/>
        </w:rPr>
        <w:t xml:space="preserve"> </w:t>
      </w:r>
      <w:r>
        <w:t>фонд</w:t>
      </w:r>
      <w:r>
        <w:rPr>
          <w:spacing w:val="1"/>
        </w:rPr>
        <w:t xml:space="preserve"> </w:t>
      </w:r>
      <w:r>
        <w:t>дополнительной</w:t>
      </w:r>
      <w:r>
        <w:rPr>
          <w:spacing w:val="1"/>
        </w:rPr>
        <w:t xml:space="preserve"> </w:t>
      </w:r>
      <w:r>
        <w:t>литературы.</w:t>
      </w:r>
      <w:r>
        <w:rPr>
          <w:spacing w:val="1"/>
        </w:rPr>
        <w:t xml:space="preserve"> </w:t>
      </w:r>
      <w:r>
        <w:t>Фонддополнительной</w:t>
      </w:r>
      <w:r>
        <w:rPr>
          <w:spacing w:val="1"/>
        </w:rPr>
        <w:t xml:space="preserve"> </w:t>
      </w:r>
      <w:r>
        <w:t>литературы</w:t>
      </w:r>
      <w:r>
        <w:rPr>
          <w:spacing w:val="1"/>
        </w:rPr>
        <w:t xml:space="preserve"> </w:t>
      </w:r>
      <w:r>
        <w:t>включает</w:t>
      </w:r>
      <w:r>
        <w:rPr>
          <w:spacing w:val="1"/>
        </w:rPr>
        <w:t xml:space="preserve"> </w:t>
      </w:r>
      <w:r>
        <w:t>детскую</w:t>
      </w:r>
      <w:r>
        <w:rPr>
          <w:spacing w:val="-57"/>
        </w:rPr>
        <w:t xml:space="preserve"> </w:t>
      </w:r>
      <w:r>
        <w:t>художественную</w:t>
      </w:r>
      <w:r>
        <w:rPr>
          <w:spacing w:val="1"/>
        </w:rPr>
        <w:t xml:space="preserve"> </w:t>
      </w:r>
      <w:r>
        <w:t>и</w:t>
      </w:r>
      <w:r>
        <w:rPr>
          <w:spacing w:val="1"/>
        </w:rPr>
        <w:t xml:space="preserve"> </w:t>
      </w:r>
      <w:r>
        <w:t>научно-популярнуюлитературу,</w:t>
      </w:r>
      <w:r>
        <w:rPr>
          <w:spacing w:val="1"/>
        </w:rPr>
        <w:t xml:space="preserve"> </w:t>
      </w:r>
      <w:r>
        <w:t>справочно-библиографические</w:t>
      </w:r>
      <w:r>
        <w:rPr>
          <w:spacing w:val="1"/>
        </w:rPr>
        <w:t xml:space="preserve"> </w:t>
      </w:r>
      <w:r>
        <w:t>и</w:t>
      </w:r>
      <w:r>
        <w:rPr>
          <w:spacing w:val="1"/>
        </w:rPr>
        <w:t xml:space="preserve"> </w:t>
      </w:r>
      <w:r>
        <w:t>периодические</w:t>
      </w:r>
      <w:r>
        <w:rPr>
          <w:spacing w:val="-2"/>
        </w:rPr>
        <w:t xml:space="preserve"> </w:t>
      </w:r>
      <w:r>
        <w:t>издания, сопровождающиереализацию</w:t>
      </w:r>
      <w:r>
        <w:rPr>
          <w:spacing w:val="-1"/>
        </w:rPr>
        <w:t xml:space="preserve"> </w:t>
      </w:r>
      <w:r>
        <w:t>ООП</w:t>
      </w:r>
      <w:r>
        <w:rPr>
          <w:spacing w:val="-1"/>
        </w:rPr>
        <w:t xml:space="preserve"> </w:t>
      </w:r>
      <w:r>
        <w:t>ООО.</w:t>
      </w:r>
    </w:p>
    <w:p w:rsidR="006E617E" w:rsidRDefault="006E617E" w:rsidP="006E617E">
      <w:pPr>
        <w:pStyle w:val="a3"/>
        <w:spacing w:before="1"/>
        <w:ind w:left="812" w:right="408"/>
      </w:pPr>
      <w:r>
        <w:t>При</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использованием</w:t>
      </w:r>
      <w:r>
        <w:rPr>
          <w:spacing w:val="1"/>
        </w:rPr>
        <w:t xml:space="preserve"> </w:t>
      </w:r>
      <w:r>
        <w:t>сетевой</w:t>
      </w:r>
      <w:r>
        <w:rPr>
          <w:spacing w:val="1"/>
        </w:rPr>
        <w:t xml:space="preserve"> </w:t>
      </w:r>
      <w:r>
        <w:t>формы</w:t>
      </w:r>
      <w:r>
        <w:rPr>
          <w:spacing w:val="-57"/>
        </w:rPr>
        <w:t xml:space="preserve"> </w:t>
      </w:r>
      <w:r>
        <w:t>требования к реализации указанной программы должны обеспечиваться совокупностью ресурсов</w:t>
      </w:r>
      <w:r>
        <w:rPr>
          <w:spacing w:val="1"/>
        </w:rPr>
        <w:t xml:space="preserve"> </w:t>
      </w:r>
      <w:r>
        <w:t>материально-технического</w:t>
      </w:r>
      <w:r>
        <w:rPr>
          <w:spacing w:val="1"/>
        </w:rPr>
        <w:t xml:space="preserve"> </w:t>
      </w:r>
      <w:r>
        <w:t>и</w:t>
      </w:r>
      <w:r>
        <w:rPr>
          <w:spacing w:val="1"/>
        </w:rPr>
        <w:t xml:space="preserve"> </w:t>
      </w:r>
      <w:r>
        <w:t>учебно-методического</w:t>
      </w:r>
      <w:r>
        <w:rPr>
          <w:spacing w:val="1"/>
        </w:rPr>
        <w:t xml:space="preserve"> </w:t>
      </w:r>
      <w:r>
        <w:t>обеспечения,</w:t>
      </w:r>
      <w:r>
        <w:rPr>
          <w:spacing w:val="1"/>
        </w:rPr>
        <w:t xml:space="preserve"> </w:t>
      </w:r>
      <w:r>
        <w:t>предоставляемого</w:t>
      </w:r>
      <w:r>
        <w:rPr>
          <w:spacing w:val="1"/>
        </w:rPr>
        <w:t xml:space="preserve"> </w:t>
      </w:r>
      <w:r>
        <w:t>организациями,</w:t>
      </w:r>
      <w:r>
        <w:rPr>
          <w:spacing w:val="1"/>
        </w:rPr>
        <w:t xml:space="preserve"> </w:t>
      </w:r>
      <w:r>
        <w:t>участвующими</w:t>
      </w:r>
      <w:r>
        <w:rPr>
          <w:spacing w:val="1"/>
        </w:rPr>
        <w:t xml:space="preserve"> </w:t>
      </w:r>
      <w:r>
        <w:t>в</w:t>
      </w:r>
      <w:r>
        <w:rPr>
          <w:spacing w:val="1"/>
        </w:rPr>
        <w:t xml:space="preserve"> </w:t>
      </w:r>
      <w:r>
        <w:t>реализации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использованием</w:t>
      </w:r>
      <w:r>
        <w:rPr>
          <w:spacing w:val="-2"/>
        </w:rPr>
        <w:t xml:space="preserve"> </w:t>
      </w:r>
      <w:r>
        <w:t>сетевой формы.</w:t>
      </w:r>
    </w:p>
    <w:p w:rsidR="006E617E" w:rsidRDefault="006E617E" w:rsidP="006E617E">
      <w:pPr>
        <w:pStyle w:val="Heading2"/>
        <w:numPr>
          <w:ilvl w:val="2"/>
          <w:numId w:val="162"/>
        </w:numPr>
        <w:tabs>
          <w:tab w:val="left" w:pos="2014"/>
        </w:tabs>
        <w:spacing w:before="5" w:line="274" w:lineRule="exact"/>
        <w:ind w:left="2013" w:hanging="601"/>
      </w:pPr>
      <w:r>
        <w:t>Психолого-педагогические</w:t>
      </w:r>
      <w:r>
        <w:rPr>
          <w:spacing w:val="-3"/>
        </w:rPr>
        <w:t xml:space="preserve"> </w:t>
      </w:r>
      <w:r>
        <w:t>условия</w:t>
      </w:r>
      <w:r>
        <w:rPr>
          <w:spacing w:val="-1"/>
        </w:rPr>
        <w:t xml:space="preserve"> </w:t>
      </w:r>
      <w:r>
        <w:t>реализации</w:t>
      </w:r>
      <w:r>
        <w:rPr>
          <w:spacing w:val="-3"/>
        </w:rPr>
        <w:t xml:space="preserve"> </w:t>
      </w:r>
      <w:r>
        <w:t>ООП</w:t>
      </w:r>
      <w:r>
        <w:rPr>
          <w:spacing w:val="-4"/>
        </w:rPr>
        <w:t xml:space="preserve"> </w:t>
      </w:r>
      <w:r>
        <w:t>ООО.</w:t>
      </w:r>
    </w:p>
    <w:p w:rsidR="006E617E" w:rsidRDefault="006E617E" w:rsidP="006E617E">
      <w:pPr>
        <w:pStyle w:val="a3"/>
        <w:spacing w:line="274" w:lineRule="exact"/>
        <w:ind w:left="812"/>
      </w:pPr>
      <w:r>
        <w:t>Психолого-педагогические</w:t>
      </w:r>
      <w:r>
        <w:rPr>
          <w:spacing w:val="-4"/>
        </w:rPr>
        <w:t xml:space="preserve"> </w:t>
      </w:r>
      <w:r>
        <w:t>условия,</w:t>
      </w:r>
      <w:r>
        <w:rPr>
          <w:spacing w:val="-4"/>
        </w:rPr>
        <w:t xml:space="preserve"> </w:t>
      </w:r>
      <w:r>
        <w:t>созданные</w:t>
      </w:r>
      <w:r>
        <w:rPr>
          <w:spacing w:val="-6"/>
        </w:rPr>
        <w:t xml:space="preserve"> </w:t>
      </w:r>
      <w:r>
        <w:t>в</w:t>
      </w:r>
      <w:r>
        <w:rPr>
          <w:spacing w:val="-2"/>
        </w:rPr>
        <w:t xml:space="preserve"> </w:t>
      </w:r>
      <w:r w:rsidRPr="00A01D0F">
        <w:t>МАОУ «Кандауровская ООШ» им. А. Воробьева</w:t>
      </w:r>
      <w:r>
        <w:t>,</w:t>
      </w:r>
    </w:p>
    <w:p w:rsidR="006E617E" w:rsidRDefault="006E617E" w:rsidP="006E617E">
      <w:pPr>
        <w:pStyle w:val="a3"/>
        <w:ind w:left="812" w:right="408"/>
      </w:pPr>
      <w:r>
        <w:t>обеспечивают исполнение требований федеральных государственных образовательныхстандартов</w:t>
      </w:r>
      <w:r>
        <w:rPr>
          <w:spacing w:val="1"/>
        </w:rPr>
        <w:t xml:space="preserve"> </w:t>
      </w:r>
      <w:r>
        <w:t>основного общего образования к психолого-педагогическим условиям реализации ООП ООО, в</w:t>
      </w:r>
      <w:r>
        <w:rPr>
          <w:spacing w:val="1"/>
        </w:rPr>
        <w:t xml:space="preserve"> </w:t>
      </w:r>
      <w:r>
        <w:t>частности:</w:t>
      </w:r>
    </w:p>
    <w:p w:rsidR="006E617E" w:rsidRDefault="006E617E" w:rsidP="006E617E">
      <w:pPr>
        <w:pStyle w:val="a4"/>
        <w:numPr>
          <w:ilvl w:val="0"/>
          <w:numId w:val="161"/>
        </w:numPr>
        <w:tabs>
          <w:tab w:val="left" w:pos="1634"/>
        </w:tabs>
        <w:ind w:right="411" w:firstLine="480"/>
        <w:jc w:val="both"/>
        <w:rPr>
          <w:sz w:val="24"/>
        </w:rPr>
      </w:pPr>
      <w:r>
        <w:rPr>
          <w:sz w:val="24"/>
        </w:rPr>
        <w:t>преемственность</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реализации образовательных программ начального образования, основного общего и</w:t>
      </w:r>
      <w:r>
        <w:rPr>
          <w:spacing w:val="1"/>
          <w:sz w:val="24"/>
        </w:rPr>
        <w:t xml:space="preserve"> </w:t>
      </w:r>
      <w:r>
        <w:rPr>
          <w:sz w:val="24"/>
        </w:rPr>
        <w:t>среднего</w:t>
      </w:r>
      <w:r>
        <w:rPr>
          <w:spacing w:val="1"/>
          <w:sz w:val="24"/>
        </w:rPr>
        <w:t xml:space="preserve"> </w:t>
      </w:r>
      <w:r>
        <w:rPr>
          <w:sz w:val="24"/>
        </w:rPr>
        <w:t>общего</w:t>
      </w:r>
      <w:r>
        <w:rPr>
          <w:spacing w:val="-2"/>
          <w:sz w:val="24"/>
        </w:rPr>
        <w:t xml:space="preserve"> </w:t>
      </w:r>
      <w:r>
        <w:rPr>
          <w:sz w:val="24"/>
        </w:rPr>
        <w:t>образования;</w:t>
      </w:r>
    </w:p>
    <w:p w:rsidR="006E617E" w:rsidRDefault="006E617E" w:rsidP="006E617E">
      <w:pPr>
        <w:pStyle w:val="a4"/>
        <w:numPr>
          <w:ilvl w:val="0"/>
          <w:numId w:val="161"/>
        </w:numPr>
        <w:tabs>
          <w:tab w:val="left" w:pos="1207"/>
        </w:tabs>
        <w:spacing w:before="1"/>
        <w:ind w:right="409" w:firstLine="0"/>
        <w:jc w:val="both"/>
        <w:rPr>
          <w:sz w:val="24"/>
        </w:rPr>
      </w:pPr>
      <w:r>
        <w:rPr>
          <w:sz w:val="24"/>
        </w:rPr>
        <w:t>социально-психологическую</w:t>
      </w:r>
      <w:r>
        <w:rPr>
          <w:spacing w:val="1"/>
          <w:sz w:val="24"/>
        </w:rPr>
        <w:t xml:space="preserve"> </w:t>
      </w:r>
      <w:r>
        <w:rPr>
          <w:sz w:val="24"/>
        </w:rPr>
        <w:t>адаптацию</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общеобразовательной</w:t>
      </w:r>
      <w:r>
        <w:rPr>
          <w:spacing w:val="1"/>
          <w:sz w:val="24"/>
        </w:rPr>
        <w:t xml:space="preserve"> </w:t>
      </w:r>
      <w:r>
        <w:rPr>
          <w:sz w:val="24"/>
        </w:rPr>
        <w:t>организации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специфики</w:t>
      </w:r>
      <w:r>
        <w:rPr>
          <w:spacing w:val="1"/>
          <w:sz w:val="24"/>
        </w:rPr>
        <w:t xml:space="preserve"> </w:t>
      </w:r>
      <w:r>
        <w:rPr>
          <w:sz w:val="24"/>
        </w:rPr>
        <w:t>их</w:t>
      </w:r>
      <w:r>
        <w:rPr>
          <w:spacing w:val="1"/>
          <w:sz w:val="24"/>
        </w:rPr>
        <w:t xml:space="preserve"> </w:t>
      </w:r>
      <w:r>
        <w:rPr>
          <w:sz w:val="24"/>
        </w:rPr>
        <w:t>возрастного</w:t>
      </w:r>
      <w:r>
        <w:rPr>
          <w:spacing w:val="1"/>
          <w:sz w:val="24"/>
        </w:rPr>
        <w:t xml:space="preserve"> </w:t>
      </w:r>
      <w:r>
        <w:rPr>
          <w:sz w:val="24"/>
        </w:rPr>
        <w:t>психофизиологического</w:t>
      </w:r>
      <w:r>
        <w:rPr>
          <w:spacing w:val="1"/>
          <w:sz w:val="24"/>
        </w:rPr>
        <w:t xml:space="preserve"> </w:t>
      </w:r>
      <w:r>
        <w:rPr>
          <w:sz w:val="24"/>
        </w:rPr>
        <w:t>развития,</w:t>
      </w:r>
      <w:r>
        <w:rPr>
          <w:spacing w:val="1"/>
          <w:sz w:val="24"/>
        </w:rPr>
        <w:t xml:space="preserve"> </w:t>
      </w:r>
      <w:r>
        <w:rPr>
          <w:sz w:val="24"/>
        </w:rPr>
        <w:t>включая</w:t>
      </w:r>
      <w:r>
        <w:rPr>
          <w:spacing w:val="1"/>
          <w:sz w:val="24"/>
        </w:rPr>
        <w:t xml:space="preserve"> </w:t>
      </w:r>
      <w:r>
        <w:rPr>
          <w:sz w:val="24"/>
        </w:rPr>
        <w:t>особенности</w:t>
      </w:r>
      <w:r>
        <w:rPr>
          <w:spacing w:val="-1"/>
          <w:sz w:val="24"/>
        </w:rPr>
        <w:t xml:space="preserve"> </w:t>
      </w:r>
      <w:r>
        <w:rPr>
          <w:sz w:val="24"/>
        </w:rPr>
        <w:t>адаптации</w:t>
      </w:r>
      <w:r>
        <w:rPr>
          <w:spacing w:val="-2"/>
          <w:sz w:val="24"/>
        </w:rPr>
        <w:t xml:space="preserve"> </w:t>
      </w:r>
      <w:r>
        <w:rPr>
          <w:sz w:val="24"/>
        </w:rPr>
        <w:t>к социальной среде;</w:t>
      </w:r>
    </w:p>
    <w:p w:rsidR="006E617E" w:rsidRDefault="006E617E" w:rsidP="006E617E">
      <w:pPr>
        <w:pStyle w:val="a4"/>
        <w:numPr>
          <w:ilvl w:val="0"/>
          <w:numId w:val="161"/>
        </w:numPr>
        <w:tabs>
          <w:tab w:val="left" w:pos="1091"/>
        </w:tabs>
        <w:ind w:right="409" w:firstLine="0"/>
        <w:jc w:val="both"/>
        <w:rPr>
          <w:sz w:val="24"/>
        </w:rPr>
      </w:pPr>
      <w:r>
        <w:rPr>
          <w:sz w:val="24"/>
        </w:rPr>
        <w:t>формирование и развитие психолого-педагогической компетентности работников Организации</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p>
    <w:p w:rsidR="006E617E" w:rsidRDefault="006E617E" w:rsidP="006E617E">
      <w:pPr>
        <w:pStyle w:val="a4"/>
        <w:numPr>
          <w:ilvl w:val="0"/>
          <w:numId w:val="161"/>
        </w:numPr>
        <w:tabs>
          <w:tab w:val="left" w:pos="1187"/>
        </w:tabs>
        <w:ind w:right="411" w:firstLine="0"/>
        <w:jc w:val="both"/>
        <w:rPr>
          <w:sz w:val="24"/>
        </w:rPr>
      </w:pPr>
      <w:r>
        <w:rPr>
          <w:sz w:val="24"/>
        </w:rPr>
        <w:t>профилактику</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девиантных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агрессии</w:t>
      </w:r>
      <w:r>
        <w:rPr>
          <w:spacing w:val="1"/>
          <w:sz w:val="24"/>
        </w:rPr>
        <w:t xml:space="preserve"> </w:t>
      </w:r>
      <w:r>
        <w:rPr>
          <w:sz w:val="24"/>
        </w:rPr>
        <w:t>и</w:t>
      </w:r>
      <w:r>
        <w:rPr>
          <w:spacing w:val="1"/>
          <w:sz w:val="24"/>
        </w:rPr>
        <w:t xml:space="preserve"> </w:t>
      </w:r>
      <w:r>
        <w:rPr>
          <w:sz w:val="24"/>
        </w:rPr>
        <w:t>повышенной</w:t>
      </w:r>
      <w:r>
        <w:rPr>
          <w:spacing w:val="-1"/>
          <w:sz w:val="24"/>
        </w:rPr>
        <w:t xml:space="preserve"> </w:t>
      </w:r>
      <w:r>
        <w:rPr>
          <w:sz w:val="24"/>
        </w:rPr>
        <w:t>тревожности;</w:t>
      </w:r>
    </w:p>
    <w:p w:rsidR="006E617E" w:rsidRDefault="006E617E" w:rsidP="006E617E">
      <w:pPr>
        <w:pStyle w:val="a4"/>
        <w:numPr>
          <w:ilvl w:val="0"/>
          <w:numId w:val="161"/>
        </w:numPr>
        <w:tabs>
          <w:tab w:val="left" w:pos="1142"/>
        </w:tabs>
        <w:ind w:left="1141" w:hanging="330"/>
        <w:jc w:val="both"/>
        <w:rPr>
          <w:sz w:val="24"/>
        </w:rPr>
      </w:pPr>
      <w:r>
        <w:rPr>
          <w:sz w:val="24"/>
        </w:rPr>
        <w:t>психолого-педагогическое</w:t>
      </w:r>
      <w:r>
        <w:rPr>
          <w:spacing w:val="3"/>
          <w:sz w:val="24"/>
        </w:rPr>
        <w:t xml:space="preserve"> </w:t>
      </w:r>
      <w:r>
        <w:rPr>
          <w:sz w:val="24"/>
        </w:rPr>
        <w:t>сопровождение</w:t>
      </w:r>
      <w:r>
        <w:rPr>
          <w:spacing w:val="64"/>
          <w:sz w:val="24"/>
        </w:rPr>
        <w:t xml:space="preserve"> </w:t>
      </w:r>
      <w:r>
        <w:rPr>
          <w:sz w:val="24"/>
        </w:rPr>
        <w:t>квалифицированными</w:t>
      </w:r>
      <w:r>
        <w:rPr>
          <w:spacing w:val="62"/>
          <w:sz w:val="24"/>
        </w:rPr>
        <w:t xml:space="preserve"> </w:t>
      </w:r>
      <w:r>
        <w:rPr>
          <w:sz w:val="24"/>
        </w:rPr>
        <w:t>специалистами</w:t>
      </w:r>
      <w:r>
        <w:rPr>
          <w:spacing w:val="64"/>
          <w:sz w:val="24"/>
        </w:rPr>
        <w:t xml:space="preserve"> </w:t>
      </w:r>
      <w:r>
        <w:rPr>
          <w:sz w:val="24"/>
        </w:rPr>
        <w:t>(педагогом-</w:t>
      </w:r>
    </w:p>
    <w:p w:rsidR="006E617E" w:rsidRDefault="006E617E" w:rsidP="006E617E">
      <w:pPr>
        <w:jc w:val="both"/>
        <w:rPr>
          <w:sz w:val="24"/>
        </w:rPr>
        <w:sectPr w:rsidR="006E617E">
          <w:headerReference w:type="default" r:id="rId1708"/>
          <w:footerReference w:type="default" r:id="rId1709"/>
          <w:pgSz w:w="11910" w:h="16850"/>
          <w:pgMar w:top="820" w:right="160" w:bottom="1000" w:left="320" w:header="569" w:footer="814" w:gutter="0"/>
          <w:cols w:space="720"/>
        </w:sectPr>
      </w:pPr>
    </w:p>
    <w:p w:rsidR="006E617E" w:rsidRDefault="006E617E" w:rsidP="006E617E">
      <w:pPr>
        <w:pStyle w:val="a3"/>
        <w:ind w:left="812"/>
      </w:pPr>
      <w:r>
        <w:lastRenderedPageBreak/>
        <w:t>психологом,</w:t>
      </w:r>
      <w:r>
        <w:rPr>
          <w:spacing w:val="25"/>
        </w:rPr>
        <w:t xml:space="preserve"> </w:t>
      </w:r>
      <w:r>
        <w:t>учителем-логопедом,</w:t>
      </w:r>
      <w:r>
        <w:rPr>
          <w:spacing w:val="25"/>
        </w:rPr>
        <w:t xml:space="preserve"> </w:t>
      </w:r>
      <w:r>
        <w:t>учителем-дефектологом,</w:t>
      </w:r>
      <w:r>
        <w:rPr>
          <w:spacing w:val="24"/>
        </w:rPr>
        <w:t xml:space="preserve"> </w:t>
      </w:r>
      <w:r>
        <w:t>тьютором,</w:t>
      </w:r>
      <w:r>
        <w:rPr>
          <w:spacing w:val="24"/>
        </w:rPr>
        <w:t xml:space="preserve"> </w:t>
      </w:r>
      <w:r>
        <w:t>социальным</w:t>
      </w:r>
      <w:r>
        <w:rPr>
          <w:spacing w:val="23"/>
        </w:rPr>
        <w:t xml:space="preserve"> </w:t>
      </w:r>
      <w:r>
        <w:t>педагогом)</w:t>
      </w:r>
      <w:r>
        <w:rPr>
          <w:spacing w:val="-57"/>
        </w:rPr>
        <w:t xml:space="preserve"> </w:t>
      </w:r>
      <w:r>
        <w:t>участников</w:t>
      </w:r>
      <w:r>
        <w:rPr>
          <w:spacing w:val="-1"/>
        </w:rPr>
        <w:t xml:space="preserve"> </w:t>
      </w:r>
      <w:r>
        <w:t>образовательных</w:t>
      </w:r>
      <w:r>
        <w:rPr>
          <w:spacing w:val="2"/>
        </w:rPr>
        <w:t xml:space="preserve"> </w:t>
      </w:r>
      <w:r>
        <w:t>отношений:</w:t>
      </w:r>
    </w:p>
    <w:p w:rsidR="006E617E" w:rsidRDefault="006E617E" w:rsidP="006E617E">
      <w:pPr>
        <w:pStyle w:val="a3"/>
        <w:ind w:left="812"/>
      </w:pPr>
      <w:r>
        <w:t>формирование</w:t>
      </w:r>
      <w:r>
        <w:rPr>
          <w:spacing w:val="-6"/>
        </w:rPr>
        <w:t xml:space="preserve"> </w:t>
      </w:r>
      <w:r>
        <w:t>и</w:t>
      </w:r>
      <w:r>
        <w:rPr>
          <w:spacing w:val="-4"/>
        </w:rPr>
        <w:t xml:space="preserve"> </w:t>
      </w:r>
      <w:r>
        <w:t>развитие</w:t>
      </w:r>
      <w:r>
        <w:rPr>
          <w:spacing w:val="-5"/>
        </w:rPr>
        <w:t xml:space="preserve"> </w:t>
      </w:r>
      <w:r>
        <w:t>психолого-педагогической</w:t>
      </w:r>
      <w:r>
        <w:rPr>
          <w:spacing w:val="-5"/>
        </w:rPr>
        <w:t xml:space="preserve"> </w:t>
      </w:r>
      <w:r>
        <w:t>компетентности;</w:t>
      </w:r>
    </w:p>
    <w:p w:rsidR="006E617E" w:rsidRDefault="006E617E" w:rsidP="006E617E">
      <w:pPr>
        <w:pStyle w:val="a3"/>
        <w:ind w:left="812"/>
      </w:pPr>
      <w:r>
        <w:t>сохранение</w:t>
      </w:r>
      <w:r>
        <w:rPr>
          <w:spacing w:val="-5"/>
        </w:rPr>
        <w:t xml:space="preserve"> </w:t>
      </w:r>
      <w:r>
        <w:t>и</w:t>
      </w:r>
      <w:r>
        <w:rPr>
          <w:spacing w:val="-1"/>
        </w:rPr>
        <w:t xml:space="preserve"> </w:t>
      </w:r>
      <w:r>
        <w:t>укрепление</w:t>
      </w:r>
      <w:r>
        <w:rPr>
          <w:spacing w:val="-5"/>
        </w:rPr>
        <w:t xml:space="preserve"> </w:t>
      </w:r>
      <w:r>
        <w:t>психологического</w:t>
      </w:r>
      <w:r>
        <w:rPr>
          <w:spacing w:val="-3"/>
        </w:rPr>
        <w:t xml:space="preserve"> </w:t>
      </w:r>
      <w:r>
        <w:t>благополучия</w:t>
      </w:r>
      <w:r>
        <w:rPr>
          <w:spacing w:val="-4"/>
        </w:rPr>
        <w:t xml:space="preserve"> </w:t>
      </w:r>
      <w:r>
        <w:t>и</w:t>
      </w:r>
      <w:r>
        <w:rPr>
          <w:spacing w:val="-4"/>
        </w:rPr>
        <w:t xml:space="preserve"> </w:t>
      </w:r>
      <w:r>
        <w:t>психического</w:t>
      </w:r>
      <w:r>
        <w:rPr>
          <w:spacing w:val="-4"/>
        </w:rPr>
        <w:t xml:space="preserve"> </w:t>
      </w:r>
      <w:r>
        <w:t>здоровья</w:t>
      </w:r>
      <w:r>
        <w:rPr>
          <w:spacing w:val="-3"/>
        </w:rPr>
        <w:t xml:space="preserve"> </w:t>
      </w:r>
      <w:r>
        <w:t>обучающихся;</w:t>
      </w:r>
      <w:r>
        <w:rPr>
          <w:spacing w:val="-57"/>
        </w:rPr>
        <w:t xml:space="preserve"> </w:t>
      </w:r>
      <w:r>
        <w:t>поддержка</w:t>
      </w:r>
      <w:r>
        <w:rPr>
          <w:spacing w:val="-2"/>
        </w:rPr>
        <w:t xml:space="preserve"> </w:t>
      </w:r>
      <w:r>
        <w:t>и сопровождение</w:t>
      </w:r>
      <w:r>
        <w:rPr>
          <w:spacing w:val="-1"/>
        </w:rPr>
        <w:t xml:space="preserve"> </w:t>
      </w:r>
      <w:r>
        <w:t>детско-родительских</w:t>
      </w:r>
      <w:r>
        <w:rPr>
          <w:spacing w:val="2"/>
        </w:rPr>
        <w:t xml:space="preserve"> </w:t>
      </w:r>
      <w:r>
        <w:t>отношений;</w:t>
      </w:r>
    </w:p>
    <w:p w:rsidR="006E617E" w:rsidRDefault="006E617E" w:rsidP="006E617E">
      <w:pPr>
        <w:pStyle w:val="a3"/>
        <w:ind w:left="812"/>
      </w:pPr>
      <w:r>
        <w:t>формирование</w:t>
      </w:r>
      <w:r>
        <w:rPr>
          <w:spacing w:val="-3"/>
        </w:rPr>
        <w:t xml:space="preserve"> </w:t>
      </w:r>
      <w:r>
        <w:t>ценности</w:t>
      </w:r>
      <w:r>
        <w:rPr>
          <w:spacing w:val="-2"/>
        </w:rPr>
        <w:t xml:space="preserve"> </w:t>
      </w:r>
      <w:r>
        <w:t>здоровья</w:t>
      </w:r>
      <w:r>
        <w:rPr>
          <w:spacing w:val="-5"/>
        </w:rPr>
        <w:t xml:space="preserve"> </w:t>
      </w:r>
      <w:r>
        <w:t>и</w:t>
      </w:r>
      <w:r>
        <w:rPr>
          <w:spacing w:val="-2"/>
        </w:rPr>
        <w:t xml:space="preserve"> </w:t>
      </w:r>
      <w:r>
        <w:t>безопасного</w:t>
      </w:r>
      <w:r>
        <w:rPr>
          <w:spacing w:val="-3"/>
        </w:rPr>
        <w:t xml:space="preserve"> </w:t>
      </w:r>
      <w:r>
        <w:t>образа</w:t>
      </w:r>
      <w:r>
        <w:rPr>
          <w:spacing w:val="-2"/>
        </w:rPr>
        <w:t xml:space="preserve"> </w:t>
      </w:r>
      <w:r>
        <w:t>жизни;</w:t>
      </w:r>
    </w:p>
    <w:p w:rsidR="006E617E" w:rsidRDefault="006E617E" w:rsidP="006E617E">
      <w:pPr>
        <w:pStyle w:val="a3"/>
        <w:tabs>
          <w:tab w:val="left" w:pos="2805"/>
          <w:tab w:val="left" w:pos="3172"/>
          <w:tab w:val="left" w:pos="5325"/>
          <w:tab w:val="left" w:pos="6519"/>
          <w:tab w:val="left" w:pos="6888"/>
          <w:tab w:val="left" w:pos="8310"/>
          <w:tab w:val="left" w:pos="8658"/>
          <w:tab w:val="left" w:pos="9617"/>
        </w:tabs>
        <w:ind w:left="812" w:right="407"/>
      </w:pPr>
      <w:r>
        <w:t>дифференциация</w:t>
      </w:r>
      <w:r>
        <w:tab/>
        <w:t>и</w:t>
      </w:r>
      <w:r>
        <w:tab/>
        <w:t>индивидуализация</w:t>
      </w:r>
      <w:r>
        <w:tab/>
        <w:t>обучения</w:t>
      </w:r>
      <w:r>
        <w:tab/>
        <w:t>и</w:t>
      </w:r>
      <w:r>
        <w:tab/>
        <w:t>воспитания</w:t>
      </w:r>
      <w:r>
        <w:tab/>
        <w:t>с</w:t>
      </w:r>
      <w:r>
        <w:tab/>
        <w:t>учетом</w:t>
      </w:r>
      <w:r>
        <w:tab/>
      </w:r>
      <w:r>
        <w:rPr>
          <w:spacing w:val="-1"/>
        </w:rPr>
        <w:t>особенностей</w:t>
      </w:r>
      <w:r>
        <w:rPr>
          <w:spacing w:val="-57"/>
        </w:rPr>
        <w:t xml:space="preserve"> </w:t>
      </w:r>
      <w:r>
        <w:t>когнитивного</w:t>
      </w:r>
      <w:r>
        <w:rPr>
          <w:spacing w:val="-4"/>
        </w:rPr>
        <w:t xml:space="preserve"> </w:t>
      </w:r>
      <w:r>
        <w:t>и эмоционального развития</w:t>
      </w:r>
      <w:r>
        <w:rPr>
          <w:spacing w:val="-1"/>
        </w:rPr>
        <w:t xml:space="preserve"> </w:t>
      </w:r>
      <w:r>
        <w:t>обучающихся;</w:t>
      </w:r>
    </w:p>
    <w:p w:rsidR="006E617E" w:rsidRDefault="006E617E" w:rsidP="006E617E">
      <w:pPr>
        <w:pStyle w:val="a3"/>
        <w:ind w:left="812"/>
      </w:pPr>
      <w:r>
        <w:t>мониторинг</w:t>
      </w:r>
      <w:r>
        <w:rPr>
          <w:spacing w:val="2"/>
        </w:rPr>
        <w:t xml:space="preserve"> </w:t>
      </w:r>
      <w:r>
        <w:t>возможностей</w:t>
      </w:r>
      <w:r>
        <w:rPr>
          <w:spacing w:val="4"/>
        </w:rPr>
        <w:t xml:space="preserve"> </w:t>
      </w:r>
      <w:r>
        <w:t>и</w:t>
      </w:r>
      <w:r>
        <w:rPr>
          <w:spacing w:val="4"/>
        </w:rPr>
        <w:t xml:space="preserve"> </w:t>
      </w:r>
      <w:r>
        <w:t>способностей</w:t>
      </w:r>
      <w:r>
        <w:rPr>
          <w:spacing w:val="4"/>
        </w:rPr>
        <w:t xml:space="preserve"> </w:t>
      </w:r>
      <w:r>
        <w:t>обучающихся,</w:t>
      </w:r>
      <w:r>
        <w:rPr>
          <w:spacing w:val="3"/>
        </w:rPr>
        <w:t xml:space="preserve"> </w:t>
      </w:r>
      <w:r>
        <w:t>выявление,</w:t>
      </w:r>
      <w:r>
        <w:rPr>
          <w:spacing w:val="3"/>
        </w:rPr>
        <w:t xml:space="preserve"> </w:t>
      </w:r>
      <w:r>
        <w:t>поддержка</w:t>
      </w:r>
      <w:r>
        <w:rPr>
          <w:spacing w:val="2"/>
        </w:rPr>
        <w:t xml:space="preserve"> </w:t>
      </w:r>
      <w:r>
        <w:t>и</w:t>
      </w:r>
      <w:r>
        <w:rPr>
          <w:spacing w:val="4"/>
        </w:rPr>
        <w:t xml:space="preserve"> </w:t>
      </w:r>
      <w:r>
        <w:t>сопровождение</w:t>
      </w:r>
      <w:r>
        <w:rPr>
          <w:spacing w:val="-57"/>
        </w:rPr>
        <w:t xml:space="preserve"> </w:t>
      </w:r>
      <w:r>
        <w:t>одаренных детей, обучающихся с</w:t>
      </w:r>
      <w:r>
        <w:rPr>
          <w:spacing w:val="-1"/>
        </w:rPr>
        <w:t xml:space="preserve"> </w:t>
      </w:r>
      <w:r>
        <w:t>ОВЗ;</w:t>
      </w:r>
    </w:p>
    <w:p w:rsidR="006E617E" w:rsidRDefault="006E617E" w:rsidP="006E617E">
      <w:pPr>
        <w:pStyle w:val="a3"/>
        <w:tabs>
          <w:tab w:val="left" w:pos="1932"/>
          <w:tab w:val="left" w:pos="2968"/>
          <w:tab w:val="left" w:pos="3522"/>
          <w:tab w:val="left" w:pos="5235"/>
          <w:tab w:val="left" w:pos="7468"/>
          <w:tab w:val="left" w:pos="9519"/>
        </w:tabs>
        <w:ind w:left="812" w:right="406"/>
      </w:pPr>
      <w:r>
        <w:t>создание</w:t>
      </w:r>
      <w:r>
        <w:tab/>
        <w:t>условий</w:t>
      </w:r>
      <w:r>
        <w:tab/>
        <w:t>для</w:t>
      </w:r>
      <w:r>
        <w:tab/>
        <w:t>последующего</w:t>
      </w:r>
      <w:r>
        <w:tab/>
        <w:t>профессионального</w:t>
      </w:r>
      <w:r>
        <w:tab/>
        <w:t>самоопределения;</w:t>
      </w:r>
      <w:r>
        <w:tab/>
      </w:r>
      <w:r>
        <w:rPr>
          <w:spacing w:val="-1"/>
        </w:rPr>
        <w:t>формирование</w:t>
      </w:r>
      <w:r>
        <w:rPr>
          <w:spacing w:val="-57"/>
        </w:rPr>
        <w:t xml:space="preserve"> </w:t>
      </w:r>
      <w:r>
        <w:t>коммуникативных</w:t>
      </w:r>
      <w:r>
        <w:rPr>
          <w:spacing w:val="1"/>
        </w:rPr>
        <w:t xml:space="preserve"> </w:t>
      </w:r>
      <w:r>
        <w:t>навыков</w:t>
      </w:r>
      <w:r>
        <w:rPr>
          <w:spacing w:val="-1"/>
        </w:rPr>
        <w:t xml:space="preserve"> </w:t>
      </w:r>
      <w:r>
        <w:t>в</w:t>
      </w:r>
      <w:r>
        <w:rPr>
          <w:spacing w:val="-1"/>
        </w:rPr>
        <w:t xml:space="preserve"> </w:t>
      </w:r>
      <w:r>
        <w:t>разновозрастной</w:t>
      </w:r>
      <w:r>
        <w:rPr>
          <w:spacing w:val="-1"/>
        </w:rPr>
        <w:t xml:space="preserve"> </w:t>
      </w:r>
      <w:r>
        <w:t>среде</w:t>
      </w:r>
      <w:r>
        <w:rPr>
          <w:spacing w:val="-1"/>
        </w:rPr>
        <w:t xml:space="preserve"> </w:t>
      </w:r>
      <w:r>
        <w:t>и</w:t>
      </w:r>
      <w:r>
        <w:rPr>
          <w:spacing w:val="-1"/>
        </w:rPr>
        <w:t xml:space="preserve"> </w:t>
      </w:r>
      <w:r>
        <w:t>среде</w:t>
      </w:r>
      <w:r>
        <w:rPr>
          <w:spacing w:val="1"/>
        </w:rPr>
        <w:t xml:space="preserve"> </w:t>
      </w:r>
      <w:r>
        <w:t>сверстников;</w:t>
      </w:r>
    </w:p>
    <w:p w:rsidR="006E617E" w:rsidRDefault="006E617E" w:rsidP="006E617E">
      <w:pPr>
        <w:pStyle w:val="a3"/>
        <w:ind w:left="812" w:right="2418"/>
      </w:pPr>
      <w:r>
        <w:t>поддержка</w:t>
      </w:r>
      <w:r>
        <w:rPr>
          <w:spacing w:val="2"/>
        </w:rPr>
        <w:t xml:space="preserve"> </w:t>
      </w:r>
      <w:r>
        <w:t>детских</w:t>
      </w:r>
      <w:r>
        <w:rPr>
          <w:spacing w:val="6"/>
        </w:rPr>
        <w:t xml:space="preserve"> </w:t>
      </w:r>
      <w:r>
        <w:t>объединений,</w:t>
      </w:r>
      <w:r>
        <w:rPr>
          <w:spacing w:val="6"/>
        </w:rPr>
        <w:t xml:space="preserve"> </w:t>
      </w:r>
      <w:r>
        <w:t>ученического</w:t>
      </w:r>
      <w:r>
        <w:rPr>
          <w:spacing w:val="3"/>
        </w:rPr>
        <w:t xml:space="preserve"> </w:t>
      </w:r>
      <w:r>
        <w:t>самоуправления;</w:t>
      </w:r>
      <w:r>
        <w:rPr>
          <w:spacing w:val="1"/>
        </w:rPr>
        <w:t xml:space="preserve"> </w:t>
      </w:r>
      <w:r>
        <w:t>формирование</w:t>
      </w:r>
      <w:r>
        <w:rPr>
          <w:spacing w:val="-6"/>
        </w:rPr>
        <w:t xml:space="preserve"> </w:t>
      </w:r>
      <w:r>
        <w:t>психологической</w:t>
      </w:r>
      <w:r>
        <w:rPr>
          <w:spacing w:val="-4"/>
        </w:rPr>
        <w:t xml:space="preserve"> </w:t>
      </w:r>
      <w:r>
        <w:t>культуры</w:t>
      </w:r>
      <w:r>
        <w:rPr>
          <w:spacing w:val="-5"/>
        </w:rPr>
        <w:t xml:space="preserve"> </w:t>
      </w:r>
      <w:r>
        <w:t>поведения</w:t>
      </w:r>
      <w:r>
        <w:rPr>
          <w:spacing w:val="-4"/>
        </w:rPr>
        <w:t xml:space="preserve"> </w:t>
      </w:r>
      <w:r>
        <w:t>в</w:t>
      </w:r>
      <w:r>
        <w:rPr>
          <w:spacing w:val="-6"/>
        </w:rPr>
        <w:t xml:space="preserve"> </w:t>
      </w:r>
      <w:r>
        <w:t>информационной</w:t>
      </w:r>
      <w:r>
        <w:rPr>
          <w:spacing w:val="-4"/>
        </w:rPr>
        <w:t xml:space="preserve"> </w:t>
      </w:r>
      <w:r>
        <w:t>среде;</w:t>
      </w:r>
      <w:r>
        <w:rPr>
          <w:spacing w:val="-57"/>
        </w:rPr>
        <w:t xml:space="preserve"> </w:t>
      </w:r>
      <w:r>
        <w:t>развитие</w:t>
      </w:r>
      <w:r>
        <w:rPr>
          <w:spacing w:val="-2"/>
        </w:rPr>
        <w:t xml:space="preserve"> </w:t>
      </w:r>
      <w:r>
        <w:t>психологической</w:t>
      </w:r>
      <w:r>
        <w:rPr>
          <w:spacing w:val="-1"/>
        </w:rPr>
        <w:t xml:space="preserve"> </w:t>
      </w:r>
      <w:r>
        <w:t>культуры</w:t>
      </w:r>
      <w:r>
        <w:rPr>
          <w:spacing w:val="-1"/>
        </w:rPr>
        <w:t xml:space="preserve"> </w:t>
      </w:r>
      <w:r>
        <w:t>в</w:t>
      </w:r>
      <w:r>
        <w:rPr>
          <w:spacing w:val="-2"/>
        </w:rPr>
        <w:t xml:space="preserve"> </w:t>
      </w:r>
      <w:r>
        <w:t>области</w:t>
      </w:r>
      <w:r>
        <w:rPr>
          <w:spacing w:val="-1"/>
        </w:rPr>
        <w:t xml:space="preserve"> </w:t>
      </w:r>
      <w:r>
        <w:t>использования</w:t>
      </w:r>
      <w:r>
        <w:rPr>
          <w:spacing w:val="-1"/>
        </w:rPr>
        <w:t xml:space="preserve"> </w:t>
      </w:r>
      <w:r>
        <w:t>ИКТ;</w:t>
      </w:r>
    </w:p>
    <w:p w:rsidR="006E617E" w:rsidRDefault="006E617E" w:rsidP="006E617E">
      <w:pPr>
        <w:pStyle w:val="a4"/>
        <w:numPr>
          <w:ilvl w:val="0"/>
          <w:numId w:val="161"/>
        </w:numPr>
        <w:tabs>
          <w:tab w:val="left" w:pos="1120"/>
        </w:tabs>
        <w:ind w:right="407" w:firstLine="0"/>
        <w:jc w:val="left"/>
        <w:rPr>
          <w:sz w:val="24"/>
        </w:rPr>
      </w:pPr>
      <w:r>
        <w:rPr>
          <w:sz w:val="24"/>
        </w:rPr>
        <w:t>индивидуальное</w:t>
      </w:r>
      <w:r>
        <w:rPr>
          <w:spacing w:val="40"/>
          <w:sz w:val="24"/>
        </w:rPr>
        <w:t xml:space="preserve"> </w:t>
      </w:r>
      <w:r>
        <w:rPr>
          <w:sz w:val="24"/>
        </w:rPr>
        <w:t>психолого-педагогическое</w:t>
      </w:r>
      <w:r>
        <w:rPr>
          <w:spacing w:val="40"/>
          <w:sz w:val="24"/>
        </w:rPr>
        <w:t xml:space="preserve"> </w:t>
      </w:r>
      <w:r>
        <w:rPr>
          <w:sz w:val="24"/>
        </w:rPr>
        <w:t>сопровождение</w:t>
      </w:r>
      <w:r>
        <w:rPr>
          <w:spacing w:val="40"/>
          <w:sz w:val="24"/>
        </w:rPr>
        <w:t xml:space="preserve"> </w:t>
      </w:r>
      <w:r>
        <w:rPr>
          <w:sz w:val="24"/>
        </w:rPr>
        <w:t>всех</w:t>
      </w:r>
      <w:r>
        <w:rPr>
          <w:spacing w:val="46"/>
          <w:sz w:val="24"/>
        </w:rPr>
        <w:t xml:space="preserve"> </w:t>
      </w:r>
      <w:r>
        <w:rPr>
          <w:sz w:val="24"/>
        </w:rPr>
        <w:t>участников</w:t>
      </w:r>
      <w:r>
        <w:rPr>
          <w:spacing w:val="41"/>
          <w:sz w:val="24"/>
        </w:rPr>
        <w:t xml:space="preserve"> </w:t>
      </w:r>
      <w:r>
        <w:rPr>
          <w:sz w:val="24"/>
        </w:rPr>
        <w:t>образовательных</w:t>
      </w:r>
      <w:r>
        <w:rPr>
          <w:spacing w:val="-57"/>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том числе:</w:t>
      </w:r>
    </w:p>
    <w:p w:rsidR="006E617E" w:rsidRDefault="006E617E" w:rsidP="006E617E">
      <w:pPr>
        <w:pStyle w:val="a3"/>
        <w:spacing w:before="1"/>
        <w:ind w:left="812"/>
      </w:pPr>
      <w:r>
        <w:t>обучающихся,</w:t>
      </w:r>
      <w:r>
        <w:rPr>
          <w:spacing w:val="22"/>
        </w:rPr>
        <w:t xml:space="preserve"> </w:t>
      </w:r>
      <w:r>
        <w:t>испытывающих</w:t>
      </w:r>
      <w:r>
        <w:rPr>
          <w:spacing w:val="21"/>
        </w:rPr>
        <w:t xml:space="preserve"> </w:t>
      </w:r>
      <w:r>
        <w:t>трудности</w:t>
      </w:r>
      <w:r>
        <w:rPr>
          <w:spacing w:val="23"/>
        </w:rPr>
        <w:t xml:space="preserve"> </w:t>
      </w:r>
      <w:r>
        <w:t>в</w:t>
      </w:r>
      <w:r>
        <w:rPr>
          <w:spacing w:val="21"/>
        </w:rPr>
        <w:t xml:space="preserve"> </w:t>
      </w:r>
      <w:r>
        <w:t>освоении</w:t>
      </w:r>
      <w:r>
        <w:rPr>
          <w:spacing w:val="23"/>
        </w:rPr>
        <w:t xml:space="preserve"> </w:t>
      </w:r>
      <w:r>
        <w:t>программы</w:t>
      </w:r>
      <w:r>
        <w:rPr>
          <w:spacing w:val="22"/>
        </w:rPr>
        <w:t xml:space="preserve"> </w:t>
      </w:r>
      <w:r>
        <w:t>основного</w:t>
      </w:r>
      <w:r>
        <w:rPr>
          <w:spacing w:val="22"/>
        </w:rPr>
        <w:t xml:space="preserve"> </w:t>
      </w:r>
      <w:r>
        <w:t>общего</w:t>
      </w:r>
      <w:r>
        <w:rPr>
          <w:spacing w:val="22"/>
        </w:rPr>
        <w:t xml:space="preserve"> </w:t>
      </w:r>
      <w:r>
        <w:t>образования,</w:t>
      </w:r>
      <w:r>
        <w:rPr>
          <w:spacing w:val="-57"/>
        </w:rPr>
        <w:t xml:space="preserve"> </w:t>
      </w:r>
      <w:r>
        <w:t>развитии</w:t>
      </w:r>
      <w:r>
        <w:rPr>
          <w:spacing w:val="-1"/>
        </w:rPr>
        <w:t xml:space="preserve"> </w:t>
      </w:r>
      <w:r>
        <w:t>и социальной</w:t>
      </w:r>
      <w:r>
        <w:rPr>
          <w:spacing w:val="-2"/>
        </w:rPr>
        <w:t xml:space="preserve"> </w:t>
      </w:r>
      <w:r>
        <w:t>адаптации;</w:t>
      </w:r>
    </w:p>
    <w:p w:rsidR="006E617E" w:rsidRDefault="006E617E" w:rsidP="006E617E">
      <w:pPr>
        <w:pStyle w:val="a3"/>
        <w:ind w:left="812" w:right="3000"/>
      </w:pPr>
      <w:r>
        <w:t>обучающихся, проявляющих индивидуальные способности, и одаренных;</w:t>
      </w:r>
      <w:r>
        <w:rPr>
          <w:spacing w:val="-57"/>
        </w:rPr>
        <w:t xml:space="preserve"> </w:t>
      </w:r>
      <w:r>
        <w:t>обучающихся</w:t>
      </w:r>
      <w:r>
        <w:rPr>
          <w:spacing w:val="-1"/>
        </w:rPr>
        <w:t xml:space="preserve"> </w:t>
      </w:r>
      <w:r>
        <w:t>с</w:t>
      </w:r>
      <w:r>
        <w:rPr>
          <w:spacing w:val="-1"/>
        </w:rPr>
        <w:t xml:space="preserve"> </w:t>
      </w:r>
      <w:r>
        <w:t>ОВЗ;</w:t>
      </w:r>
    </w:p>
    <w:p w:rsidR="006E617E" w:rsidRDefault="006E617E" w:rsidP="006E617E">
      <w:pPr>
        <w:pStyle w:val="a3"/>
        <w:ind w:left="812"/>
      </w:pPr>
      <w:r>
        <w:t>педагогических,</w:t>
      </w:r>
      <w:r>
        <w:rPr>
          <w:spacing w:val="29"/>
        </w:rPr>
        <w:t xml:space="preserve"> </w:t>
      </w:r>
      <w:r>
        <w:t>учебно-вспомогательных</w:t>
      </w:r>
      <w:r>
        <w:rPr>
          <w:spacing w:val="29"/>
        </w:rPr>
        <w:t xml:space="preserve"> </w:t>
      </w:r>
      <w:r>
        <w:t>и</w:t>
      </w:r>
      <w:r>
        <w:rPr>
          <w:spacing w:val="25"/>
        </w:rPr>
        <w:t xml:space="preserve"> </w:t>
      </w:r>
      <w:r>
        <w:t>иных</w:t>
      </w:r>
      <w:r>
        <w:rPr>
          <w:spacing w:val="29"/>
        </w:rPr>
        <w:t xml:space="preserve"> </w:t>
      </w:r>
      <w:r>
        <w:t>работников</w:t>
      </w:r>
      <w:r>
        <w:rPr>
          <w:spacing w:val="26"/>
        </w:rPr>
        <w:t xml:space="preserve"> </w:t>
      </w:r>
      <w:r>
        <w:t>Организации,</w:t>
      </w:r>
      <w:r>
        <w:rPr>
          <w:spacing w:val="27"/>
        </w:rPr>
        <w:t xml:space="preserve"> </w:t>
      </w:r>
      <w:r>
        <w:t>обеспечивающих</w:t>
      </w:r>
      <w:r>
        <w:rPr>
          <w:spacing w:val="-57"/>
        </w:rPr>
        <w:t xml:space="preserve"> </w:t>
      </w:r>
      <w:r>
        <w:t>реализацию</w:t>
      </w:r>
      <w:r>
        <w:rPr>
          <w:spacing w:val="-3"/>
        </w:rPr>
        <w:t xml:space="preserve"> </w:t>
      </w:r>
      <w:r>
        <w:t>программы</w:t>
      </w:r>
      <w:r>
        <w:rPr>
          <w:spacing w:val="1"/>
        </w:rPr>
        <w:t xml:space="preserve"> </w:t>
      </w:r>
      <w:r>
        <w:t>основного общего образования;</w:t>
      </w:r>
    </w:p>
    <w:p w:rsidR="006E617E" w:rsidRDefault="006E617E" w:rsidP="006E617E">
      <w:pPr>
        <w:pStyle w:val="a3"/>
        <w:ind w:left="812"/>
      </w:pPr>
      <w:r>
        <w:t>родителей</w:t>
      </w:r>
      <w:r>
        <w:rPr>
          <w:spacing w:val="-5"/>
        </w:rPr>
        <w:t xml:space="preserve"> </w:t>
      </w:r>
      <w:r>
        <w:t>(законных</w:t>
      </w:r>
      <w:r>
        <w:rPr>
          <w:spacing w:val="-3"/>
        </w:rPr>
        <w:t xml:space="preserve"> </w:t>
      </w:r>
      <w:r>
        <w:t>представителей)</w:t>
      </w:r>
      <w:r>
        <w:rPr>
          <w:spacing w:val="-5"/>
        </w:rPr>
        <w:t xml:space="preserve"> </w:t>
      </w:r>
      <w:r>
        <w:t>несовершеннолетних</w:t>
      </w:r>
      <w:r>
        <w:rPr>
          <w:spacing w:val="-2"/>
        </w:rPr>
        <w:t xml:space="preserve"> </w:t>
      </w:r>
      <w:r>
        <w:t>обучающихся;</w:t>
      </w:r>
    </w:p>
    <w:p w:rsidR="006E617E" w:rsidRDefault="006E617E" w:rsidP="006E617E">
      <w:pPr>
        <w:pStyle w:val="a4"/>
        <w:numPr>
          <w:ilvl w:val="0"/>
          <w:numId w:val="161"/>
        </w:numPr>
        <w:tabs>
          <w:tab w:val="left" w:pos="1231"/>
        </w:tabs>
        <w:ind w:right="404" w:firstLine="0"/>
        <w:jc w:val="both"/>
        <w:rPr>
          <w:sz w:val="24"/>
        </w:rPr>
      </w:pPr>
      <w:r>
        <w:rPr>
          <w:sz w:val="24"/>
        </w:rPr>
        <w:t>диверсификацию</w:t>
      </w:r>
      <w:r>
        <w:rPr>
          <w:spacing w:val="1"/>
          <w:sz w:val="24"/>
        </w:rPr>
        <w:t xml:space="preserve"> </w:t>
      </w:r>
      <w:r>
        <w:rPr>
          <w:sz w:val="24"/>
        </w:rPr>
        <w:t>уровней</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1"/>
          <w:sz w:val="24"/>
        </w:rPr>
        <w:t xml:space="preserve"> </w:t>
      </w:r>
      <w:r>
        <w:rPr>
          <w:sz w:val="24"/>
        </w:rPr>
        <w:t>(индивидуальный,</w:t>
      </w:r>
      <w:r>
        <w:rPr>
          <w:spacing w:val="1"/>
          <w:sz w:val="24"/>
        </w:rPr>
        <w:t xml:space="preserve"> </w:t>
      </w:r>
      <w:r>
        <w:rPr>
          <w:sz w:val="24"/>
        </w:rPr>
        <w:t>групповой,</w:t>
      </w:r>
      <w:r>
        <w:rPr>
          <w:spacing w:val="1"/>
          <w:sz w:val="24"/>
        </w:rPr>
        <w:t xml:space="preserve"> </w:t>
      </w:r>
      <w:r>
        <w:rPr>
          <w:sz w:val="24"/>
        </w:rPr>
        <w:t>уровень</w:t>
      </w:r>
      <w:r>
        <w:rPr>
          <w:spacing w:val="-1"/>
          <w:sz w:val="24"/>
        </w:rPr>
        <w:t xml:space="preserve"> </w:t>
      </w:r>
      <w:r>
        <w:rPr>
          <w:sz w:val="24"/>
        </w:rPr>
        <w:t>класса,</w:t>
      </w:r>
      <w:r>
        <w:rPr>
          <w:spacing w:val="4"/>
          <w:sz w:val="24"/>
        </w:rPr>
        <w:t xml:space="preserve"> </w:t>
      </w:r>
      <w:r>
        <w:rPr>
          <w:sz w:val="24"/>
        </w:rPr>
        <w:t>уровень</w:t>
      </w:r>
      <w:r>
        <w:rPr>
          <w:spacing w:val="-1"/>
          <w:sz w:val="24"/>
        </w:rPr>
        <w:t xml:space="preserve"> </w:t>
      </w:r>
      <w:r>
        <w:rPr>
          <w:sz w:val="24"/>
        </w:rPr>
        <w:t>общеобразовательной</w:t>
      </w:r>
      <w:r>
        <w:rPr>
          <w:spacing w:val="-1"/>
          <w:sz w:val="24"/>
        </w:rPr>
        <w:t xml:space="preserve"> </w:t>
      </w:r>
      <w:r>
        <w:rPr>
          <w:sz w:val="24"/>
        </w:rPr>
        <w:t>организации);</w:t>
      </w:r>
    </w:p>
    <w:p w:rsidR="006E617E" w:rsidRDefault="006E617E" w:rsidP="006E617E">
      <w:pPr>
        <w:pStyle w:val="a4"/>
        <w:numPr>
          <w:ilvl w:val="0"/>
          <w:numId w:val="161"/>
        </w:numPr>
        <w:tabs>
          <w:tab w:val="left" w:pos="1115"/>
        </w:tabs>
        <w:ind w:right="406" w:firstLine="0"/>
        <w:jc w:val="both"/>
        <w:rPr>
          <w:sz w:val="24"/>
        </w:rPr>
      </w:pPr>
      <w:r>
        <w:rPr>
          <w:sz w:val="24"/>
        </w:rPr>
        <w:t>вариативность форм психолого-педагогического сопровождения участников образовательных</w:t>
      </w:r>
      <w:r>
        <w:rPr>
          <w:spacing w:val="1"/>
          <w:sz w:val="24"/>
        </w:rPr>
        <w:t xml:space="preserve"> </w:t>
      </w:r>
      <w:r>
        <w:rPr>
          <w:sz w:val="24"/>
        </w:rPr>
        <w:t>отношений (профилактика, диагностика, консультирование, коррекционная работа, развивающая</w:t>
      </w:r>
      <w:r>
        <w:rPr>
          <w:spacing w:val="1"/>
          <w:sz w:val="24"/>
        </w:rPr>
        <w:t xml:space="preserve"> </w:t>
      </w:r>
      <w:r>
        <w:rPr>
          <w:sz w:val="24"/>
        </w:rPr>
        <w:t>работа,</w:t>
      </w:r>
      <w:r>
        <w:rPr>
          <w:spacing w:val="-1"/>
          <w:sz w:val="24"/>
        </w:rPr>
        <w:t xml:space="preserve"> </w:t>
      </w:r>
      <w:r>
        <w:rPr>
          <w:sz w:val="24"/>
        </w:rPr>
        <w:t>просвещение);</w:t>
      </w:r>
    </w:p>
    <w:p w:rsidR="006E617E" w:rsidRDefault="006E617E" w:rsidP="006E617E">
      <w:pPr>
        <w:pStyle w:val="a4"/>
        <w:numPr>
          <w:ilvl w:val="0"/>
          <w:numId w:val="161"/>
        </w:numPr>
        <w:tabs>
          <w:tab w:val="left" w:pos="1286"/>
        </w:tabs>
        <w:spacing w:before="1"/>
        <w:ind w:right="409" w:firstLine="0"/>
        <w:jc w:val="both"/>
        <w:rPr>
          <w:sz w:val="24"/>
        </w:rPr>
      </w:pPr>
      <w:r>
        <w:rPr>
          <w:sz w:val="24"/>
        </w:rPr>
        <w:t>осуществление</w:t>
      </w:r>
      <w:r>
        <w:rPr>
          <w:spacing w:val="1"/>
          <w:sz w:val="24"/>
        </w:rPr>
        <w:t xml:space="preserve"> </w:t>
      </w:r>
      <w:r>
        <w:rPr>
          <w:sz w:val="24"/>
        </w:rPr>
        <w:t>мониторинга</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эффективности</w:t>
      </w:r>
      <w:r>
        <w:rPr>
          <w:spacing w:val="1"/>
          <w:sz w:val="24"/>
        </w:rPr>
        <w:t xml:space="preserve"> </w:t>
      </w:r>
      <w:r>
        <w:rPr>
          <w:sz w:val="24"/>
        </w:rPr>
        <w:t>психологических</w:t>
      </w:r>
      <w:r>
        <w:rPr>
          <w:spacing w:val="1"/>
          <w:sz w:val="24"/>
        </w:rPr>
        <w:t xml:space="preserve"> </w:t>
      </w:r>
      <w:r>
        <w:rPr>
          <w:sz w:val="24"/>
        </w:rPr>
        <w:t>программ</w:t>
      </w:r>
      <w:r>
        <w:rPr>
          <w:spacing w:val="1"/>
          <w:sz w:val="24"/>
        </w:rPr>
        <w:t xml:space="preserve"> </w:t>
      </w:r>
      <w:r>
        <w:rPr>
          <w:sz w:val="24"/>
        </w:rPr>
        <w:t>сопровождения</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развития</w:t>
      </w:r>
      <w:r>
        <w:rPr>
          <w:spacing w:val="1"/>
          <w:sz w:val="24"/>
        </w:rPr>
        <w:t xml:space="preserve"> </w:t>
      </w:r>
      <w:r>
        <w:rPr>
          <w:sz w:val="24"/>
        </w:rPr>
        <w:t>психологической</w:t>
      </w:r>
      <w:r>
        <w:rPr>
          <w:spacing w:val="1"/>
          <w:sz w:val="24"/>
        </w:rPr>
        <w:t xml:space="preserve"> </w:t>
      </w:r>
      <w:r>
        <w:rPr>
          <w:sz w:val="24"/>
        </w:rPr>
        <w:t>службы</w:t>
      </w:r>
      <w:r>
        <w:rPr>
          <w:spacing w:val="1"/>
          <w:sz w:val="24"/>
        </w:rPr>
        <w:t xml:space="preserve"> </w:t>
      </w:r>
      <w:r>
        <w:rPr>
          <w:sz w:val="24"/>
        </w:rPr>
        <w:t>общеобразовательной</w:t>
      </w:r>
      <w:r>
        <w:rPr>
          <w:spacing w:val="-1"/>
          <w:sz w:val="24"/>
        </w:rPr>
        <w:t xml:space="preserve"> </w:t>
      </w:r>
      <w:r>
        <w:rPr>
          <w:sz w:val="24"/>
        </w:rPr>
        <w:t>организации.</w:t>
      </w:r>
    </w:p>
    <w:p w:rsidR="006E617E" w:rsidRDefault="006E617E" w:rsidP="006E617E">
      <w:pPr>
        <w:pStyle w:val="a3"/>
        <w:ind w:left="812" w:right="402"/>
      </w:pPr>
      <w:r>
        <w:t>В образовательной организации психолого-педагогическое сопровождение реализации программы</w:t>
      </w:r>
      <w:r>
        <w:rPr>
          <w:spacing w:val="-57"/>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осуществляется</w:t>
      </w:r>
      <w:r>
        <w:rPr>
          <w:spacing w:val="1"/>
        </w:rPr>
        <w:t xml:space="preserve"> </w:t>
      </w:r>
      <w:r>
        <w:t>квалифицированными</w:t>
      </w:r>
      <w:r>
        <w:rPr>
          <w:spacing w:val="1"/>
        </w:rPr>
        <w:t xml:space="preserve"> </w:t>
      </w:r>
      <w:r>
        <w:t>специалистами:</w:t>
      </w:r>
      <w:r>
        <w:rPr>
          <w:spacing w:val="1"/>
        </w:rPr>
        <w:t xml:space="preserve"> </w:t>
      </w:r>
      <w:r>
        <w:t>—</w:t>
      </w:r>
      <w:r>
        <w:rPr>
          <w:spacing w:val="1"/>
        </w:rPr>
        <w:t xml:space="preserve"> </w:t>
      </w:r>
      <w:r>
        <w:t>педагогом-психологом;</w:t>
      </w:r>
      <w:r>
        <w:rPr>
          <w:spacing w:val="-1"/>
        </w:rPr>
        <w:t xml:space="preserve"> </w:t>
      </w:r>
      <w:r>
        <w:t>учителями-предметниками.</w:t>
      </w:r>
    </w:p>
    <w:p w:rsidR="006E617E" w:rsidRDefault="006E617E" w:rsidP="006E617E">
      <w:pPr>
        <w:pStyle w:val="a3"/>
        <w:tabs>
          <w:tab w:val="left" w:pos="1959"/>
          <w:tab w:val="left" w:pos="3971"/>
          <w:tab w:val="left" w:pos="7537"/>
          <w:tab w:val="left" w:pos="9855"/>
        </w:tabs>
        <w:ind w:left="812" w:right="405"/>
      </w:pPr>
      <w:r>
        <w:t>При</w:t>
      </w:r>
      <w:r>
        <w:tab/>
        <w:t>организации</w:t>
      </w:r>
      <w:r>
        <w:tab/>
        <w:t>психолого-педагогического</w:t>
      </w:r>
      <w:r>
        <w:tab/>
        <w:t>сопровождения</w:t>
      </w:r>
      <w:r>
        <w:tab/>
      </w:r>
      <w:r>
        <w:rPr>
          <w:spacing w:val="-1"/>
        </w:rPr>
        <w:t>участников</w:t>
      </w:r>
      <w:r>
        <w:rPr>
          <w:spacing w:val="-58"/>
        </w:rPr>
        <w:t xml:space="preserve"> </w:t>
      </w:r>
      <w:r>
        <w:t>образовательнойдеятельности на этапе основного общего образования можно выделить уровни:</w:t>
      </w:r>
      <w:r>
        <w:rPr>
          <w:spacing w:val="1"/>
        </w:rPr>
        <w:t xml:space="preserve"> </w:t>
      </w:r>
      <w:r>
        <w:t>индивидуальный,</w:t>
      </w:r>
      <w:r>
        <w:rPr>
          <w:spacing w:val="-1"/>
        </w:rPr>
        <w:t xml:space="preserve"> </w:t>
      </w:r>
      <w:r>
        <w:t>групповой, на</w:t>
      </w:r>
      <w:r>
        <w:rPr>
          <w:spacing w:val="1"/>
        </w:rPr>
        <w:t xml:space="preserve"> </w:t>
      </w:r>
      <w:r>
        <w:t>уровне</w:t>
      </w:r>
      <w:r>
        <w:rPr>
          <w:spacing w:val="-2"/>
        </w:rPr>
        <w:t xml:space="preserve"> </w:t>
      </w:r>
      <w:r>
        <w:t>класса, на</w:t>
      </w:r>
      <w:r>
        <w:rPr>
          <w:spacing w:val="1"/>
        </w:rPr>
        <w:t xml:space="preserve"> </w:t>
      </w:r>
      <w:r>
        <w:t>уровне</w:t>
      </w:r>
      <w:r>
        <w:rPr>
          <w:spacing w:val="-2"/>
        </w:rPr>
        <w:t xml:space="preserve"> </w:t>
      </w:r>
      <w:r>
        <w:t>школы.</w:t>
      </w:r>
    </w:p>
    <w:p w:rsidR="006E617E" w:rsidRDefault="006E617E" w:rsidP="006E617E">
      <w:pPr>
        <w:pStyle w:val="a3"/>
        <w:ind w:left="812"/>
      </w:pPr>
      <w:r>
        <w:t>Основными</w:t>
      </w:r>
      <w:r>
        <w:rPr>
          <w:spacing w:val="-4"/>
        </w:rPr>
        <w:t xml:space="preserve"> </w:t>
      </w:r>
      <w:r>
        <w:t>формами</w:t>
      </w:r>
      <w:r>
        <w:rPr>
          <w:spacing w:val="-4"/>
        </w:rPr>
        <w:t xml:space="preserve"> </w:t>
      </w:r>
      <w:r>
        <w:t>психолого-педагогического</w:t>
      </w:r>
      <w:r>
        <w:rPr>
          <w:spacing w:val="-4"/>
        </w:rPr>
        <w:t xml:space="preserve"> </w:t>
      </w:r>
      <w:r>
        <w:t>сопровождения</w:t>
      </w:r>
      <w:r>
        <w:rPr>
          <w:spacing w:val="53"/>
        </w:rPr>
        <w:t xml:space="preserve"> </w:t>
      </w:r>
      <w:r>
        <w:t>выступают:</w:t>
      </w:r>
    </w:p>
    <w:p w:rsidR="006E617E" w:rsidRDefault="006E617E" w:rsidP="006E617E">
      <w:pPr>
        <w:pStyle w:val="a4"/>
        <w:numPr>
          <w:ilvl w:val="0"/>
          <w:numId w:val="181"/>
        </w:numPr>
        <w:tabs>
          <w:tab w:val="left" w:pos="953"/>
        </w:tabs>
        <w:ind w:left="952" w:hanging="141"/>
        <w:rPr>
          <w:sz w:val="24"/>
        </w:rPr>
      </w:pPr>
      <w:r>
        <w:rPr>
          <w:b/>
          <w:sz w:val="24"/>
        </w:rPr>
        <w:t>диагностик</w:t>
      </w:r>
      <w:r>
        <w:rPr>
          <w:sz w:val="24"/>
        </w:rPr>
        <w:t>а,</w:t>
      </w:r>
      <w:r>
        <w:rPr>
          <w:spacing w:val="-4"/>
          <w:sz w:val="24"/>
        </w:rPr>
        <w:t xml:space="preserve"> </w:t>
      </w:r>
      <w:r>
        <w:rPr>
          <w:sz w:val="24"/>
        </w:rPr>
        <w:t>направленная</w:t>
      </w:r>
      <w:r>
        <w:rPr>
          <w:spacing w:val="-3"/>
          <w:sz w:val="24"/>
        </w:rPr>
        <w:t xml:space="preserve"> </w:t>
      </w:r>
      <w:r>
        <w:rPr>
          <w:sz w:val="24"/>
        </w:rPr>
        <w:t>на</w:t>
      </w:r>
      <w:r>
        <w:rPr>
          <w:spacing w:val="-4"/>
          <w:sz w:val="24"/>
        </w:rPr>
        <w:t xml:space="preserve"> </w:t>
      </w:r>
      <w:r>
        <w:rPr>
          <w:sz w:val="24"/>
        </w:rPr>
        <w:t>определение</w:t>
      </w:r>
      <w:r>
        <w:rPr>
          <w:spacing w:val="-5"/>
          <w:sz w:val="24"/>
        </w:rPr>
        <w:t xml:space="preserve"> </w:t>
      </w:r>
      <w:r>
        <w:rPr>
          <w:sz w:val="24"/>
        </w:rPr>
        <w:t>особенностей</w:t>
      </w:r>
      <w:r>
        <w:rPr>
          <w:spacing w:val="-3"/>
          <w:sz w:val="24"/>
        </w:rPr>
        <w:t xml:space="preserve"> </w:t>
      </w:r>
      <w:r>
        <w:rPr>
          <w:sz w:val="24"/>
        </w:rPr>
        <w:t>статуса</w:t>
      </w:r>
      <w:r>
        <w:rPr>
          <w:spacing w:val="-4"/>
          <w:sz w:val="24"/>
        </w:rPr>
        <w:t xml:space="preserve"> </w:t>
      </w:r>
      <w:r>
        <w:rPr>
          <w:sz w:val="24"/>
        </w:rPr>
        <w:t>обучающегося.</w:t>
      </w:r>
      <w:r>
        <w:rPr>
          <w:spacing w:val="-3"/>
          <w:sz w:val="24"/>
        </w:rPr>
        <w:t xml:space="preserve"> </w:t>
      </w:r>
      <w:r>
        <w:rPr>
          <w:sz w:val="24"/>
        </w:rPr>
        <w:t>Она</w:t>
      </w:r>
    </w:p>
    <w:p w:rsidR="006E617E" w:rsidRDefault="006E617E" w:rsidP="006E617E">
      <w:pPr>
        <w:pStyle w:val="a3"/>
        <w:ind w:left="812" w:right="412"/>
      </w:pPr>
      <w:r>
        <w:t>может</w:t>
      </w:r>
      <w:r>
        <w:rPr>
          <w:spacing w:val="1"/>
        </w:rPr>
        <w:t xml:space="preserve"> </w:t>
      </w:r>
      <w:r>
        <w:t>проводиться</w:t>
      </w:r>
      <w:r>
        <w:rPr>
          <w:spacing w:val="1"/>
        </w:rPr>
        <w:t xml:space="preserve"> </w:t>
      </w:r>
      <w:r>
        <w:t>на</w:t>
      </w:r>
      <w:r>
        <w:rPr>
          <w:spacing w:val="1"/>
        </w:rPr>
        <w:t xml:space="preserve"> </w:t>
      </w:r>
      <w:r>
        <w:t>этапе</w:t>
      </w:r>
      <w:r>
        <w:rPr>
          <w:spacing w:val="1"/>
        </w:rPr>
        <w:t xml:space="preserve"> </w:t>
      </w:r>
      <w:r>
        <w:t>перехода</w:t>
      </w:r>
      <w:r>
        <w:rPr>
          <w:spacing w:val="1"/>
        </w:rPr>
        <w:t xml:space="preserve"> </w:t>
      </w:r>
      <w:r>
        <w:t>ученика</w:t>
      </w:r>
      <w:r>
        <w:rPr>
          <w:spacing w:val="1"/>
        </w:rPr>
        <w:t xml:space="preserve"> </w:t>
      </w:r>
      <w:r>
        <w:t>на</w:t>
      </w:r>
      <w:r>
        <w:rPr>
          <w:spacing w:val="1"/>
        </w:rPr>
        <w:t xml:space="preserve"> </w:t>
      </w:r>
      <w:r>
        <w:t>следующий</w:t>
      </w:r>
      <w:r>
        <w:rPr>
          <w:spacing w:val="1"/>
        </w:rPr>
        <w:t xml:space="preserve"> </w:t>
      </w:r>
      <w:r>
        <w:t>уровень</w:t>
      </w:r>
      <w:r>
        <w:rPr>
          <w:spacing w:val="1"/>
        </w:rPr>
        <w:t xml:space="preserve"> </w:t>
      </w:r>
      <w:r>
        <w:t>образования</w:t>
      </w:r>
      <w:r>
        <w:rPr>
          <w:spacing w:val="1"/>
        </w:rPr>
        <w:t xml:space="preserve"> </w:t>
      </w:r>
      <w:r>
        <w:t>и</w:t>
      </w:r>
      <w:r>
        <w:rPr>
          <w:spacing w:val="1"/>
        </w:rPr>
        <w:t xml:space="preserve"> </w:t>
      </w:r>
      <w:r>
        <w:t>в</w:t>
      </w:r>
      <w:r>
        <w:rPr>
          <w:spacing w:val="1"/>
        </w:rPr>
        <w:t xml:space="preserve"> </w:t>
      </w:r>
      <w:r>
        <w:t>концекаждого</w:t>
      </w:r>
      <w:r>
        <w:rPr>
          <w:spacing w:val="2"/>
        </w:rPr>
        <w:t xml:space="preserve"> </w:t>
      </w:r>
      <w:r>
        <w:t>учебного года.</w:t>
      </w:r>
    </w:p>
    <w:p w:rsidR="006E617E" w:rsidRDefault="006E617E" w:rsidP="006E617E">
      <w:pPr>
        <w:pStyle w:val="a3"/>
        <w:spacing w:before="1"/>
        <w:ind w:left="812" w:right="406" w:firstLine="420"/>
      </w:pPr>
      <w:r>
        <w:rPr>
          <w:b/>
        </w:rPr>
        <w:t>-консультирование</w:t>
      </w:r>
      <w:r>
        <w:rPr>
          <w:b/>
          <w:spacing w:val="13"/>
        </w:rPr>
        <w:t xml:space="preserve"> </w:t>
      </w:r>
      <w:r>
        <w:rPr>
          <w:b/>
        </w:rPr>
        <w:t>педагогов</w:t>
      </w:r>
      <w:r>
        <w:rPr>
          <w:b/>
          <w:spacing w:val="17"/>
        </w:rPr>
        <w:t xml:space="preserve"> </w:t>
      </w:r>
      <w:r>
        <w:rPr>
          <w:b/>
        </w:rPr>
        <w:t>и</w:t>
      </w:r>
      <w:r>
        <w:rPr>
          <w:b/>
          <w:spacing w:val="15"/>
        </w:rPr>
        <w:t xml:space="preserve"> </w:t>
      </w:r>
      <w:r>
        <w:rPr>
          <w:b/>
        </w:rPr>
        <w:t>родителей</w:t>
      </w:r>
      <w:r>
        <w:t>,</w:t>
      </w:r>
      <w:r>
        <w:rPr>
          <w:spacing w:val="14"/>
        </w:rPr>
        <w:t xml:space="preserve"> </w:t>
      </w:r>
      <w:r>
        <w:t>которое</w:t>
      </w:r>
      <w:r>
        <w:rPr>
          <w:spacing w:val="14"/>
        </w:rPr>
        <w:t xml:space="preserve"> </w:t>
      </w:r>
      <w:r>
        <w:t>осуществляется</w:t>
      </w:r>
      <w:r>
        <w:rPr>
          <w:spacing w:val="19"/>
        </w:rPr>
        <w:t xml:space="preserve"> </w:t>
      </w:r>
      <w:r>
        <w:t>учителем</w:t>
      </w:r>
      <w:r>
        <w:rPr>
          <w:spacing w:val="15"/>
        </w:rPr>
        <w:t xml:space="preserve"> </w:t>
      </w:r>
      <w:r>
        <w:t>ипсихологом</w:t>
      </w:r>
      <w:r>
        <w:rPr>
          <w:spacing w:val="-57"/>
        </w:rPr>
        <w:t xml:space="preserve"> </w:t>
      </w:r>
      <w:r>
        <w:t>с учетом результатов диагностики, а также администрацией общеобразовательнойорганизации;</w:t>
      </w:r>
      <w:r>
        <w:rPr>
          <w:spacing w:val="1"/>
        </w:rPr>
        <w:t xml:space="preserve"> </w:t>
      </w:r>
      <w:r>
        <w:t>Темы</w:t>
      </w:r>
      <w:r>
        <w:rPr>
          <w:spacing w:val="-1"/>
        </w:rPr>
        <w:t xml:space="preserve"> </w:t>
      </w:r>
      <w:r>
        <w:t>консультаций для</w:t>
      </w:r>
      <w:r>
        <w:rPr>
          <w:spacing w:val="-2"/>
        </w:rPr>
        <w:t xml:space="preserve"> </w:t>
      </w:r>
      <w:r>
        <w:t>родителей в</w:t>
      </w:r>
      <w:r>
        <w:rPr>
          <w:spacing w:val="-1"/>
        </w:rPr>
        <w:t xml:space="preserve"> </w:t>
      </w:r>
      <w:r>
        <w:t>школе:</w:t>
      </w:r>
    </w:p>
    <w:p w:rsidR="006E617E" w:rsidRDefault="006E617E" w:rsidP="006E617E">
      <w:pPr>
        <w:pStyle w:val="a3"/>
        <w:ind w:left="812"/>
      </w:pPr>
      <w:r>
        <w:t>Детская</w:t>
      </w:r>
      <w:r>
        <w:rPr>
          <w:spacing w:val="-3"/>
        </w:rPr>
        <w:t xml:space="preserve"> </w:t>
      </w:r>
      <w:r>
        <w:t>агрессивность</w:t>
      </w:r>
      <w:r>
        <w:rPr>
          <w:spacing w:val="-2"/>
        </w:rPr>
        <w:t xml:space="preserve"> </w:t>
      </w:r>
      <w:r>
        <w:t>и</w:t>
      </w:r>
      <w:r>
        <w:rPr>
          <w:spacing w:val="-2"/>
        </w:rPr>
        <w:t xml:space="preserve"> </w:t>
      </w:r>
      <w:r>
        <w:t>ее</w:t>
      </w:r>
      <w:r>
        <w:rPr>
          <w:spacing w:val="-3"/>
        </w:rPr>
        <w:t xml:space="preserve"> </w:t>
      </w:r>
      <w:r>
        <w:t>причины.</w:t>
      </w:r>
    </w:p>
    <w:p w:rsidR="006E617E" w:rsidRDefault="006E617E" w:rsidP="006E617E">
      <w:pPr>
        <w:pStyle w:val="a3"/>
        <w:ind w:left="812" w:right="1423"/>
      </w:pPr>
      <w:r>
        <w:t>Самостоятельность</w:t>
      </w:r>
      <w:r>
        <w:rPr>
          <w:spacing w:val="-3"/>
        </w:rPr>
        <w:t xml:space="preserve"> </w:t>
      </w:r>
      <w:r>
        <w:t>ребенка</w:t>
      </w:r>
      <w:r>
        <w:rPr>
          <w:spacing w:val="-4"/>
        </w:rPr>
        <w:t xml:space="preserve"> </w:t>
      </w:r>
      <w:r>
        <w:t>во</w:t>
      </w:r>
      <w:r>
        <w:rPr>
          <w:spacing w:val="-4"/>
        </w:rPr>
        <w:t xml:space="preserve"> </w:t>
      </w:r>
      <w:r>
        <w:t>время</w:t>
      </w:r>
      <w:r>
        <w:rPr>
          <w:spacing w:val="-3"/>
        </w:rPr>
        <w:t xml:space="preserve"> </w:t>
      </w:r>
      <w:r>
        <w:t>выполнения</w:t>
      </w:r>
      <w:r>
        <w:rPr>
          <w:spacing w:val="-3"/>
        </w:rPr>
        <w:t xml:space="preserve"> </w:t>
      </w:r>
      <w:r>
        <w:t>домашних</w:t>
      </w:r>
      <w:r>
        <w:rPr>
          <w:spacing w:val="-3"/>
        </w:rPr>
        <w:t xml:space="preserve"> </w:t>
      </w:r>
      <w:r>
        <w:t>заданий.</w:t>
      </w:r>
      <w:r>
        <w:rPr>
          <w:spacing w:val="-6"/>
        </w:rPr>
        <w:t xml:space="preserve"> </w:t>
      </w:r>
      <w:r>
        <w:t>Как</w:t>
      </w:r>
      <w:r>
        <w:rPr>
          <w:spacing w:val="-3"/>
        </w:rPr>
        <w:t xml:space="preserve"> </w:t>
      </w:r>
      <w:r>
        <w:t>ее</w:t>
      </w:r>
      <w:r>
        <w:rPr>
          <w:spacing w:val="-4"/>
        </w:rPr>
        <w:t xml:space="preserve"> </w:t>
      </w:r>
      <w:r>
        <w:t>развивать?</w:t>
      </w:r>
      <w:r>
        <w:rPr>
          <w:spacing w:val="-57"/>
        </w:rPr>
        <w:t xml:space="preserve"> </w:t>
      </w:r>
      <w:r>
        <w:t>Как</w:t>
      </w:r>
      <w:r>
        <w:rPr>
          <w:spacing w:val="-1"/>
        </w:rPr>
        <w:t xml:space="preserve"> </w:t>
      </w:r>
      <w:r>
        <w:t>развить</w:t>
      </w:r>
      <w:r>
        <w:rPr>
          <w:spacing w:val="2"/>
        </w:rPr>
        <w:t xml:space="preserve"> </w:t>
      </w:r>
      <w:r>
        <w:t>у</w:t>
      </w:r>
      <w:r>
        <w:rPr>
          <w:spacing w:val="-8"/>
        </w:rPr>
        <w:t xml:space="preserve"> </w:t>
      </w:r>
      <w:r>
        <w:t>ребенка</w:t>
      </w:r>
      <w:r>
        <w:rPr>
          <w:spacing w:val="-1"/>
        </w:rPr>
        <w:t xml:space="preserve"> </w:t>
      </w:r>
      <w:r>
        <w:t>интерес</w:t>
      </w:r>
      <w:r>
        <w:rPr>
          <w:spacing w:val="-1"/>
        </w:rPr>
        <w:t xml:space="preserve"> </w:t>
      </w:r>
      <w:r>
        <w:t>к чтению?</w:t>
      </w:r>
    </w:p>
    <w:p w:rsidR="006E617E" w:rsidRDefault="006E617E" w:rsidP="006E617E">
      <w:pPr>
        <w:pStyle w:val="a3"/>
        <w:ind w:left="812" w:right="4221"/>
      </w:pPr>
      <w:r>
        <w:t>Разногласия в семье и их влияние на учебные успехи ребенка.</w:t>
      </w:r>
      <w:r>
        <w:rPr>
          <w:spacing w:val="-57"/>
        </w:rPr>
        <w:t xml:space="preserve"> </w:t>
      </w:r>
      <w:r>
        <w:t>Ваш</w:t>
      </w:r>
      <w:r>
        <w:rPr>
          <w:spacing w:val="-1"/>
        </w:rPr>
        <w:t xml:space="preserve"> </w:t>
      </w:r>
      <w:r>
        <w:t>ребенок в</w:t>
      </w:r>
      <w:r>
        <w:rPr>
          <w:spacing w:val="-1"/>
        </w:rPr>
        <w:t xml:space="preserve"> </w:t>
      </w:r>
      <w:r>
        <w:t>коллективе</w:t>
      </w:r>
      <w:r>
        <w:rPr>
          <w:spacing w:val="-2"/>
        </w:rPr>
        <w:t xml:space="preserve"> </w:t>
      </w:r>
      <w:r>
        <w:t>детей.</w:t>
      </w:r>
    </w:p>
    <w:p w:rsidR="006E617E" w:rsidRDefault="006E617E" w:rsidP="006E617E">
      <w:pPr>
        <w:pStyle w:val="a3"/>
        <w:ind w:left="812" w:right="6773"/>
      </w:pPr>
      <w:r>
        <w:t>Детский эгоизм. Как его преодолеть?</w:t>
      </w:r>
      <w:r>
        <w:rPr>
          <w:spacing w:val="-57"/>
        </w:rPr>
        <w:t xml:space="preserve"> </w:t>
      </w:r>
      <w:r>
        <w:t>Друзья</w:t>
      </w:r>
      <w:r>
        <w:rPr>
          <w:spacing w:val="-1"/>
        </w:rPr>
        <w:t xml:space="preserve"> </w:t>
      </w:r>
      <w:r>
        <w:t>в</w:t>
      </w:r>
      <w:r>
        <w:rPr>
          <w:spacing w:val="-2"/>
        </w:rPr>
        <w:t xml:space="preserve"> </w:t>
      </w:r>
      <w:r>
        <w:t>жизни ребенка.</w:t>
      </w:r>
    </w:p>
    <w:p w:rsidR="006E617E" w:rsidRDefault="006E617E" w:rsidP="006E617E">
      <w:pPr>
        <w:pStyle w:val="a3"/>
        <w:ind w:left="812"/>
      </w:pPr>
      <w:r>
        <w:t>Причины</w:t>
      </w:r>
      <w:r>
        <w:rPr>
          <w:spacing w:val="-4"/>
        </w:rPr>
        <w:t xml:space="preserve"> </w:t>
      </w:r>
      <w:r>
        <w:t>и</w:t>
      </w:r>
      <w:r>
        <w:rPr>
          <w:spacing w:val="-5"/>
        </w:rPr>
        <w:t xml:space="preserve"> </w:t>
      </w:r>
      <w:r>
        <w:t>последствия</w:t>
      </w:r>
      <w:r>
        <w:rPr>
          <w:spacing w:val="-3"/>
        </w:rPr>
        <w:t xml:space="preserve"> </w:t>
      </w:r>
      <w:r>
        <w:t>детской</w:t>
      </w:r>
      <w:r>
        <w:rPr>
          <w:spacing w:val="-3"/>
        </w:rPr>
        <w:t xml:space="preserve"> </w:t>
      </w:r>
      <w:r>
        <w:t>застенчивости.</w:t>
      </w:r>
    </w:p>
    <w:p w:rsidR="006E617E" w:rsidRDefault="006E617E" w:rsidP="006E617E">
      <w:pPr>
        <w:sectPr w:rsidR="006E617E">
          <w:headerReference w:type="default" r:id="rId1710"/>
          <w:footerReference w:type="default" r:id="rId1711"/>
          <w:pgSz w:w="11910" w:h="16850"/>
          <w:pgMar w:top="820" w:right="160" w:bottom="1000" w:left="320" w:header="569" w:footer="814" w:gutter="0"/>
          <w:cols w:space="720"/>
        </w:sectPr>
      </w:pPr>
    </w:p>
    <w:p w:rsidR="006E617E" w:rsidRDefault="006E617E" w:rsidP="006E617E">
      <w:pPr>
        <w:pStyle w:val="a3"/>
        <w:ind w:left="812" w:right="1423"/>
      </w:pPr>
      <w:r>
        <w:lastRenderedPageBreak/>
        <w:t>Роль</w:t>
      </w:r>
      <w:r>
        <w:rPr>
          <w:spacing w:val="-4"/>
        </w:rPr>
        <w:t xml:space="preserve"> </w:t>
      </w:r>
      <w:r>
        <w:t>семейных</w:t>
      </w:r>
      <w:r>
        <w:rPr>
          <w:spacing w:val="-2"/>
        </w:rPr>
        <w:t xml:space="preserve"> </w:t>
      </w:r>
      <w:r>
        <w:t>отношений</w:t>
      </w:r>
      <w:r>
        <w:rPr>
          <w:spacing w:val="-3"/>
        </w:rPr>
        <w:t xml:space="preserve"> </w:t>
      </w:r>
      <w:r>
        <w:t>в</w:t>
      </w:r>
      <w:r>
        <w:rPr>
          <w:spacing w:val="-5"/>
        </w:rPr>
        <w:t xml:space="preserve"> </w:t>
      </w:r>
      <w:r>
        <w:t>формировании</w:t>
      </w:r>
      <w:r>
        <w:rPr>
          <w:spacing w:val="-5"/>
        </w:rPr>
        <w:t xml:space="preserve"> </w:t>
      </w:r>
      <w:r>
        <w:t>культуры</w:t>
      </w:r>
      <w:r>
        <w:rPr>
          <w:spacing w:val="-3"/>
        </w:rPr>
        <w:t xml:space="preserve"> </w:t>
      </w:r>
      <w:r>
        <w:t>общения</w:t>
      </w:r>
      <w:r>
        <w:rPr>
          <w:spacing w:val="-3"/>
        </w:rPr>
        <w:t xml:space="preserve"> </w:t>
      </w:r>
      <w:r>
        <w:t>ребенка</w:t>
      </w:r>
      <w:r>
        <w:rPr>
          <w:spacing w:val="-4"/>
        </w:rPr>
        <w:t xml:space="preserve"> </w:t>
      </w:r>
      <w:r>
        <w:t>с</w:t>
      </w:r>
      <w:r>
        <w:rPr>
          <w:spacing w:val="-5"/>
        </w:rPr>
        <w:t xml:space="preserve"> </w:t>
      </w:r>
      <w:r>
        <w:t>другими</w:t>
      </w:r>
      <w:r>
        <w:rPr>
          <w:spacing w:val="-57"/>
        </w:rPr>
        <w:t xml:space="preserve"> </w:t>
      </w:r>
      <w:r>
        <w:t>детьми.</w:t>
      </w:r>
    </w:p>
    <w:p w:rsidR="006E617E" w:rsidRDefault="006E617E" w:rsidP="006E617E">
      <w:pPr>
        <w:pStyle w:val="a3"/>
        <w:ind w:left="812" w:right="5681"/>
      </w:pPr>
      <w:r>
        <w:t>Социальная адаптация ребенка и ее результаты.</w:t>
      </w:r>
      <w:r>
        <w:rPr>
          <w:spacing w:val="-57"/>
        </w:rPr>
        <w:t xml:space="preserve"> </w:t>
      </w:r>
      <w:r>
        <w:t>Причины</w:t>
      </w:r>
      <w:r>
        <w:rPr>
          <w:spacing w:val="-1"/>
        </w:rPr>
        <w:t xml:space="preserve"> </w:t>
      </w:r>
      <w:r>
        <w:t>детского одиночества.</w:t>
      </w:r>
    </w:p>
    <w:p w:rsidR="006E617E" w:rsidRDefault="006E617E" w:rsidP="006E617E">
      <w:pPr>
        <w:pStyle w:val="a3"/>
        <w:ind w:left="812" w:right="1624"/>
      </w:pPr>
      <w:r>
        <w:t>Методы воспитания ребенка в семье и их влияние на результаты учебной деятельности</w:t>
      </w:r>
      <w:r>
        <w:rPr>
          <w:spacing w:val="-57"/>
        </w:rPr>
        <w:t xml:space="preserve"> </w:t>
      </w:r>
      <w:r>
        <w:t>ученика.</w:t>
      </w:r>
    </w:p>
    <w:p w:rsidR="006E617E" w:rsidRDefault="006E617E" w:rsidP="006E617E">
      <w:pPr>
        <w:tabs>
          <w:tab w:val="left" w:pos="3237"/>
          <w:tab w:val="left" w:pos="4758"/>
          <w:tab w:val="left" w:pos="6519"/>
          <w:tab w:val="left" w:pos="7575"/>
          <w:tab w:val="left" w:pos="9320"/>
        </w:tabs>
        <w:spacing w:before="10" w:line="235" w:lineRule="auto"/>
        <w:ind w:left="812" w:right="408" w:firstLine="420"/>
        <w:rPr>
          <w:sz w:val="24"/>
        </w:rPr>
      </w:pPr>
      <w:r>
        <w:rPr>
          <w:b/>
          <w:sz w:val="24"/>
        </w:rPr>
        <w:t>-профилактика,</w:t>
      </w:r>
      <w:r>
        <w:rPr>
          <w:b/>
          <w:sz w:val="24"/>
        </w:rPr>
        <w:tab/>
        <w:t>экспертиза,</w:t>
      </w:r>
      <w:r>
        <w:rPr>
          <w:b/>
          <w:sz w:val="24"/>
        </w:rPr>
        <w:tab/>
        <w:t>развивающая</w:t>
      </w:r>
      <w:r>
        <w:rPr>
          <w:b/>
          <w:sz w:val="24"/>
        </w:rPr>
        <w:tab/>
        <w:t>работа,</w:t>
      </w:r>
      <w:r>
        <w:rPr>
          <w:b/>
          <w:sz w:val="24"/>
        </w:rPr>
        <w:tab/>
        <w:t>просвещение,</w:t>
      </w:r>
      <w:r>
        <w:rPr>
          <w:b/>
          <w:sz w:val="24"/>
        </w:rPr>
        <w:tab/>
        <w:t>коррекционная</w:t>
      </w:r>
      <w:r>
        <w:rPr>
          <w:b/>
          <w:spacing w:val="-57"/>
          <w:sz w:val="24"/>
        </w:rPr>
        <w:t xml:space="preserve"> </w:t>
      </w:r>
      <w:r>
        <w:rPr>
          <w:b/>
          <w:sz w:val="24"/>
        </w:rPr>
        <w:t>работа,</w:t>
      </w:r>
      <w:r>
        <w:rPr>
          <w:sz w:val="24"/>
        </w:rPr>
        <w:t>осуществляемая</w:t>
      </w:r>
      <w:r>
        <w:rPr>
          <w:spacing w:val="-1"/>
          <w:sz w:val="24"/>
        </w:rPr>
        <w:t xml:space="preserve"> </w:t>
      </w:r>
      <w:r>
        <w:rPr>
          <w:sz w:val="24"/>
        </w:rPr>
        <w:t>в</w:t>
      </w:r>
      <w:r>
        <w:rPr>
          <w:spacing w:val="-1"/>
          <w:sz w:val="24"/>
        </w:rPr>
        <w:t xml:space="preserve"> </w:t>
      </w:r>
      <w:r>
        <w:rPr>
          <w:sz w:val="24"/>
        </w:rPr>
        <w:t>течение</w:t>
      </w:r>
      <w:r>
        <w:rPr>
          <w:spacing w:val="-1"/>
          <w:sz w:val="24"/>
        </w:rPr>
        <w:t xml:space="preserve"> </w:t>
      </w:r>
      <w:r>
        <w:rPr>
          <w:sz w:val="24"/>
        </w:rPr>
        <w:t>всего</w:t>
      </w:r>
      <w:r>
        <w:rPr>
          <w:spacing w:val="3"/>
          <w:sz w:val="24"/>
        </w:rPr>
        <w:t xml:space="preserve"> </w:t>
      </w:r>
      <w:r>
        <w:rPr>
          <w:sz w:val="24"/>
        </w:rPr>
        <w:t>учебного времени.</w:t>
      </w:r>
    </w:p>
    <w:p w:rsidR="006E617E" w:rsidRDefault="006E617E" w:rsidP="006E617E">
      <w:pPr>
        <w:pStyle w:val="a3"/>
        <w:spacing w:before="1"/>
        <w:ind w:left="812" w:right="405"/>
      </w:pPr>
      <w:r>
        <w:t>Профилактическая</w:t>
      </w:r>
      <w:r>
        <w:rPr>
          <w:spacing w:val="1"/>
        </w:rPr>
        <w:t xml:space="preserve"> </w:t>
      </w:r>
      <w:r>
        <w:t>работа</w:t>
      </w:r>
      <w:r>
        <w:rPr>
          <w:spacing w:val="1"/>
        </w:rPr>
        <w:t xml:space="preserve"> </w:t>
      </w:r>
      <w:r>
        <w:t>направлена</w:t>
      </w:r>
      <w:r>
        <w:rPr>
          <w:spacing w:val="1"/>
        </w:rPr>
        <w:t xml:space="preserve"> </w:t>
      </w:r>
      <w:r>
        <w:t>на</w:t>
      </w:r>
      <w:r>
        <w:rPr>
          <w:spacing w:val="1"/>
        </w:rPr>
        <w:t xml:space="preserve"> </w:t>
      </w:r>
      <w:r>
        <w:t>оказание</w:t>
      </w:r>
      <w:r>
        <w:rPr>
          <w:spacing w:val="1"/>
        </w:rPr>
        <w:t xml:space="preserve"> </w:t>
      </w:r>
      <w:r>
        <w:t>поддержки</w:t>
      </w:r>
      <w:r>
        <w:rPr>
          <w:spacing w:val="1"/>
        </w:rPr>
        <w:t xml:space="preserve"> </w:t>
      </w:r>
      <w:r>
        <w:t>каждому</w:t>
      </w:r>
      <w:r>
        <w:rPr>
          <w:spacing w:val="1"/>
        </w:rPr>
        <w:t xml:space="preserve"> </w:t>
      </w:r>
      <w:r>
        <w:t>подростку,</w:t>
      </w:r>
      <w:r>
        <w:rPr>
          <w:spacing w:val="1"/>
        </w:rPr>
        <w:t xml:space="preserve"> </w:t>
      </w:r>
      <w:r>
        <w:t>на</w:t>
      </w:r>
      <w:r>
        <w:rPr>
          <w:spacing w:val="1"/>
        </w:rPr>
        <w:t xml:space="preserve"> </w:t>
      </w:r>
      <w:r>
        <w:t>эмоциональное принятие новой социальной ситуации и новых</w:t>
      </w:r>
      <w:r>
        <w:rPr>
          <w:spacing w:val="1"/>
        </w:rPr>
        <w:t xml:space="preserve"> </w:t>
      </w:r>
      <w:r>
        <w:t>учебныхтребований, выработку</w:t>
      </w:r>
      <w:r>
        <w:rPr>
          <w:spacing w:val="1"/>
        </w:rPr>
        <w:t xml:space="preserve"> </w:t>
      </w:r>
      <w:r>
        <w:t>навыков учебной самоорганизации детей. Наиболее эффективно ипродуктивно проходит в форме</w:t>
      </w:r>
      <w:r>
        <w:rPr>
          <w:spacing w:val="1"/>
        </w:rPr>
        <w:t xml:space="preserve"> </w:t>
      </w:r>
      <w:r>
        <w:t>тренинговых</w:t>
      </w:r>
      <w:r>
        <w:rPr>
          <w:spacing w:val="1"/>
        </w:rPr>
        <w:t xml:space="preserve"> </w:t>
      </w:r>
      <w:r>
        <w:t>занятий или</w:t>
      </w:r>
      <w:r>
        <w:rPr>
          <w:spacing w:val="1"/>
        </w:rPr>
        <w:t xml:space="preserve"> </w:t>
      </w:r>
      <w:r>
        <w:t>цикла</w:t>
      </w:r>
      <w:r>
        <w:rPr>
          <w:spacing w:val="-1"/>
        </w:rPr>
        <w:t xml:space="preserve"> </w:t>
      </w:r>
      <w:r>
        <w:t>развивающих</w:t>
      </w:r>
      <w:r>
        <w:rPr>
          <w:spacing w:val="-2"/>
        </w:rPr>
        <w:t xml:space="preserve"> </w:t>
      </w:r>
      <w:r>
        <w:t>занятий.</w:t>
      </w:r>
    </w:p>
    <w:p w:rsidR="006E617E" w:rsidRDefault="006E617E" w:rsidP="006E617E">
      <w:pPr>
        <w:pStyle w:val="a3"/>
        <w:ind w:left="812" w:right="402" w:firstLine="480"/>
      </w:pPr>
      <w:r>
        <w:rPr>
          <w:b/>
        </w:rPr>
        <w:t xml:space="preserve">-коррекционно-развивающая работа </w:t>
      </w:r>
      <w:r>
        <w:t>проводится с учащимися, испытывающими трудности</w:t>
      </w:r>
      <w:r>
        <w:rPr>
          <w:spacing w:val="1"/>
        </w:rPr>
        <w:t xml:space="preserve"> </w:t>
      </w:r>
      <w:r>
        <w:t>в</w:t>
      </w:r>
      <w:r>
        <w:rPr>
          <w:spacing w:val="1"/>
        </w:rPr>
        <w:t xml:space="preserve"> </w:t>
      </w:r>
      <w:r>
        <w:t>школьной</w:t>
      </w:r>
      <w:r>
        <w:rPr>
          <w:spacing w:val="1"/>
        </w:rPr>
        <w:t xml:space="preserve"> </w:t>
      </w:r>
      <w:r>
        <w:t>адаптации.</w:t>
      </w:r>
      <w:r>
        <w:rPr>
          <w:spacing w:val="1"/>
        </w:rPr>
        <w:t xml:space="preserve"> </w:t>
      </w:r>
      <w:r>
        <w:t>Такаяработа</w:t>
      </w:r>
      <w:r>
        <w:rPr>
          <w:spacing w:val="1"/>
        </w:rPr>
        <w:t xml:space="preserve"> </w:t>
      </w:r>
      <w:r>
        <w:t>может</w:t>
      </w:r>
      <w:r>
        <w:rPr>
          <w:spacing w:val="1"/>
        </w:rPr>
        <w:t xml:space="preserve"> </w:t>
      </w:r>
      <w:r>
        <w:t>проводиться</w:t>
      </w:r>
      <w:r>
        <w:rPr>
          <w:spacing w:val="1"/>
        </w:rPr>
        <w:t xml:space="preserve"> </w:t>
      </w:r>
      <w:r>
        <w:t>с</w:t>
      </w:r>
      <w:r>
        <w:rPr>
          <w:spacing w:val="1"/>
        </w:rPr>
        <w:t xml:space="preserve"> </w:t>
      </w:r>
      <w:r>
        <w:t>детьми</w:t>
      </w:r>
      <w:r>
        <w:rPr>
          <w:spacing w:val="1"/>
        </w:rPr>
        <w:t xml:space="preserve"> </w:t>
      </w:r>
      <w:r>
        <w:t>индивидуально</w:t>
      </w:r>
      <w:r>
        <w:rPr>
          <w:spacing w:val="1"/>
        </w:rPr>
        <w:t xml:space="preserve"> </w:t>
      </w:r>
      <w:r>
        <w:t>или</w:t>
      </w:r>
      <w:r>
        <w:rPr>
          <w:spacing w:val="1"/>
        </w:rPr>
        <w:t xml:space="preserve"> </w:t>
      </w:r>
      <w:r>
        <w:t>в</w:t>
      </w:r>
      <w:r>
        <w:rPr>
          <w:spacing w:val="1"/>
        </w:rPr>
        <w:t xml:space="preserve"> </w:t>
      </w:r>
      <w:r>
        <w:t>микрогруппах, которые формируютсяна основе сходства проблем, выявленных у детей на этапе</w:t>
      </w:r>
      <w:r>
        <w:rPr>
          <w:spacing w:val="1"/>
        </w:rPr>
        <w:t xml:space="preserve"> </w:t>
      </w:r>
      <w:r>
        <w:t>диагностики.</w:t>
      </w:r>
    </w:p>
    <w:p w:rsidR="006E617E" w:rsidRDefault="006E617E" w:rsidP="006E617E">
      <w:pPr>
        <w:pStyle w:val="a3"/>
        <w:spacing w:before="1"/>
        <w:ind w:left="812" w:right="403" w:firstLine="660"/>
      </w:pPr>
      <w:r>
        <w:t>В состав службы психолого-педагогического сопровождения входят заместитель директора</w:t>
      </w:r>
      <w:r>
        <w:rPr>
          <w:spacing w:val="1"/>
        </w:rPr>
        <w:t xml:space="preserve"> </w:t>
      </w:r>
      <w:r>
        <w:t>по</w:t>
      </w:r>
      <w:r>
        <w:rPr>
          <w:spacing w:val="-1"/>
        </w:rPr>
        <w:t xml:space="preserve"> </w:t>
      </w:r>
      <w:r>
        <w:t>УВР, педагоги, педагог-психолог..</w:t>
      </w:r>
    </w:p>
    <w:p w:rsidR="006E617E" w:rsidRDefault="006E617E" w:rsidP="006E617E">
      <w:pPr>
        <w:pStyle w:val="a3"/>
        <w:ind w:left="812" w:right="410"/>
      </w:pPr>
      <w:r>
        <w:t>Служба сопровождения работает в тесном контакте с учреждениями и организациямиобразования,</w:t>
      </w:r>
      <w:r>
        <w:rPr>
          <w:spacing w:val="-57"/>
        </w:rPr>
        <w:t xml:space="preserve"> </w:t>
      </w:r>
      <w:r>
        <w:t>здравоохранения, социальной защиты семьи и детства, органами опеки ипопечительства, органами</w:t>
      </w:r>
      <w:r>
        <w:rPr>
          <w:spacing w:val="-57"/>
        </w:rPr>
        <w:t xml:space="preserve"> </w:t>
      </w:r>
      <w:r>
        <w:t>внутренних</w:t>
      </w:r>
      <w:r>
        <w:rPr>
          <w:spacing w:val="1"/>
        </w:rPr>
        <w:t xml:space="preserve"> </w:t>
      </w:r>
      <w:r>
        <w:t>дел</w:t>
      </w:r>
      <w:r>
        <w:rPr>
          <w:spacing w:val="1"/>
        </w:rPr>
        <w:t xml:space="preserve"> </w:t>
      </w:r>
      <w:r>
        <w:t>и</w:t>
      </w:r>
      <w:r>
        <w:rPr>
          <w:spacing w:val="1"/>
        </w:rPr>
        <w:t xml:space="preserve"> </w:t>
      </w:r>
      <w:r>
        <w:t>прокуратуры,</w:t>
      </w:r>
      <w:r>
        <w:rPr>
          <w:spacing w:val="1"/>
        </w:rPr>
        <w:t xml:space="preserve"> </w:t>
      </w:r>
      <w:r>
        <w:t>общественными</w:t>
      </w:r>
      <w:r>
        <w:rPr>
          <w:spacing w:val="1"/>
        </w:rPr>
        <w:t xml:space="preserve"> </w:t>
      </w:r>
      <w:r>
        <w:t>организациями,оказывающими</w:t>
      </w:r>
      <w:r>
        <w:rPr>
          <w:spacing w:val="1"/>
        </w:rPr>
        <w:t xml:space="preserve"> </w:t>
      </w:r>
      <w:r>
        <w:t>помощь</w:t>
      </w:r>
      <w:r>
        <w:rPr>
          <w:spacing w:val="1"/>
        </w:rPr>
        <w:t xml:space="preserve"> </w:t>
      </w:r>
      <w:r>
        <w:t>образовательной</w:t>
      </w:r>
      <w:r>
        <w:rPr>
          <w:spacing w:val="-1"/>
        </w:rPr>
        <w:t xml:space="preserve"> </w:t>
      </w:r>
      <w:r>
        <w:t>организации в</w:t>
      </w:r>
      <w:r>
        <w:rPr>
          <w:spacing w:val="-2"/>
        </w:rPr>
        <w:t xml:space="preserve"> </w:t>
      </w:r>
      <w:r>
        <w:t>воспитании</w:t>
      </w:r>
      <w:r>
        <w:rPr>
          <w:spacing w:val="-2"/>
        </w:rPr>
        <w:t xml:space="preserve"> </w:t>
      </w:r>
      <w:r>
        <w:t>и</w:t>
      </w:r>
      <w:r>
        <w:rPr>
          <w:spacing w:val="-3"/>
        </w:rPr>
        <w:t xml:space="preserve"> </w:t>
      </w:r>
      <w:r>
        <w:t>развитии обучающихся.</w:t>
      </w:r>
    </w:p>
    <w:p w:rsidR="006E617E" w:rsidRDefault="006E617E" w:rsidP="006E617E">
      <w:pPr>
        <w:pStyle w:val="a3"/>
        <w:spacing w:before="5"/>
      </w:pPr>
    </w:p>
    <w:p w:rsidR="006E617E" w:rsidRDefault="006E617E" w:rsidP="006E617E">
      <w:pPr>
        <w:pStyle w:val="a4"/>
        <w:numPr>
          <w:ilvl w:val="2"/>
          <w:numId w:val="162"/>
        </w:numPr>
        <w:tabs>
          <w:tab w:val="left" w:pos="1414"/>
        </w:tabs>
        <w:spacing w:line="274" w:lineRule="exact"/>
        <w:ind w:left="1413" w:hanging="602"/>
        <w:rPr>
          <w:b/>
          <w:sz w:val="24"/>
        </w:rPr>
      </w:pPr>
      <w:r>
        <w:rPr>
          <w:b/>
          <w:sz w:val="24"/>
          <w:u w:val="thick"/>
        </w:rPr>
        <w:t>Требования</w:t>
      </w:r>
      <w:r>
        <w:rPr>
          <w:b/>
          <w:spacing w:val="-2"/>
          <w:sz w:val="24"/>
          <w:u w:val="thick"/>
        </w:rPr>
        <w:t xml:space="preserve"> </w:t>
      </w:r>
      <w:r>
        <w:rPr>
          <w:b/>
          <w:sz w:val="24"/>
          <w:u w:val="thick"/>
        </w:rPr>
        <w:t>к</w:t>
      </w:r>
      <w:r>
        <w:rPr>
          <w:b/>
          <w:spacing w:val="-3"/>
          <w:sz w:val="24"/>
          <w:u w:val="thick"/>
        </w:rPr>
        <w:t xml:space="preserve"> </w:t>
      </w:r>
      <w:r>
        <w:rPr>
          <w:b/>
          <w:sz w:val="24"/>
          <w:u w:val="thick"/>
        </w:rPr>
        <w:t>кадровым</w:t>
      </w:r>
      <w:r>
        <w:rPr>
          <w:b/>
          <w:spacing w:val="-2"/>
          <w:sz w:val="24"/>
          <w:u w:val="thick"/>
        </w:rPr>
        <w:t xml:space="preserve"> </w:t>
      </w:r>
      <w:r>
        <w:rPr>
          <w:b/>
          <w:sz w:val="24"/>
          <w:u w:val="thick"/>
        </w:rPr>
        <w:t>условиям</w:t>
      </w:r>
      <w:r>
        <w:rPr>
          <w:b/>
          <w:spacing w:val="-1"/>
          <w:sz w:val="24"/>
          <w:u w:val="thick"/>
        </w:rPr>
        <w:t xml:space="preserve"> </w:t>
      </w:r>
      <w:r>
        <w:rPr>
          <w:b/>
          <w:sz w:val="24"/>
          <w:u w:val="thick"/>
        </w:rPr>
        <w:t>реализации</w:t>
      </w:r>
      <w:r>
        <w:rPr>
          <w:b/>
          <w:spacing w:val="-1"/>
          <w:sz w:val="24"/>
          <w:u w:val="thick"/>
        </w:rPr>
        <w:t xml:space="preserve"> </w:t>
      </w:r>
      <w:r>
        <w:rPr>
          <w:b/>
          <w:sz w:val="24"/>
          <w:u w:val="thick"/>
        </w:rPr>
        <w:t>ООП</w:t>
      </w:r>
      <w:r>
        <w:rPr>
          <w:b/>
          <w:spacing w:val="-2"/>
          <w:sz w:val="24"/>
          <w:u w:val="thick"/>
        </w:rPr>
        <w:t xml:space="preserve"> </w:t>
      </w:r>
      <w:r>
        <w:rPr>
          <w:b/>
          <w:sz w:val="24"/>
          <w:u w:val="thick"/>
        </w:rPr>
        <w:t>ООО.</w:t>
      </w:r>
    </w:p>
    <w:p w:rsidR="006E617E" w:rsidRDefault="006E617E" w:rsidP="006E617E">
      <w:pPr>
        <w:pStyle w:val="a3"/>
        <w:ind w:left="812" w:right="403" w:firstLine="600"/>
      </w:pPr>
      <w:r>
        <w:t>Реализация ООП ООО обеспечивается педагогическими работниками общеобразовательной</w:t>
      </w:r>
      <w:r>
        <w:rPr>
          <w:spacing w:val="1"/>
        </w:rPr>
        <w:t xml:space="preserve"> </w:t>
      </w:r>
      <w:r>
        <w:t>организации. В реализации образовательных программ и (или) отдельных учебных предметов,</w:t>
      </w:r>
      <w:r>
        <w:rPr>
          <w:spacing w:val="1"/>
        </w:rPr>
        <w:t xml:space="preserve"> </w:t>
      </w:r>
      <w:r>
        <w:t>курсов, модулей, практики, иных компонентов, предусмотренных образовательными программами</w:t>
      </w:r>
      <w:r>
        <w:rPr>
          <w:spacing w:val="-57"/>
        </w:rPr>
        <w:t xml:space="preserve"> </w:t>
      </w:r>
      <w:r>
        <w:t>(в том числе различных вида, уровня и (или) направленности), с использованием сетевой формы</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наряду</w:t>
      </w:r>
      <w:r>
        <w:rPr>
          <w:spacing w:val="1"/>
        </w:rPr>
        <w:t xml:space="preserve"> </w:t>
      </w:r>
      <w:r>
        <w:t>с</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1"/>
        </w:rPr>
        <w:t xml:space="preserve"> </w:t>
      </w:r>
      <w:r>
        <w:t>деятельность,</w:t>
      </w:r>
      <w:r>
        <w:rPr>
          <w:spacing w:val="1"/>
        </w:rPr>
        <w:t xml:space="preserve"> </w:t>
      </w:r>
      <w:r>
        <w:t>также</w:t>
      </w:r>
      <w:r>
        <w:rPr>
          <w:spacing w:val="1"/>
        </w:rPr>
        <w:t xml:space="preserve"> </w:t>
      </w:r>
      <w:r>
        <w:t>могут</w:t>
      </w:r>
      <w:r>
        <w:rPr>
          <w:spacing w:val="1"/>
        </w:rPr>
        <w:t xml:space="preserve"> </w:t>
      </w:r>
      <w:r>
        <w:t>участвовать</w:t>
      </w:r>
      <w:r>
        <w:rPr>
          <w:spacing w:val="1"/>
        </w:rPr>
        <w:t xml:space="preserve"> </w:t>
      </w:r>
      <w:r>
        <w:t>научные</w:t>
      </w:r>
      <w:r>
        <w:rPr>
          <w:spacing w:val="1"/>
        </w:rPr>
        <w:t xml:space="preserve"> </w:t>
      </w:r>
      <w:r>
        <w:t>организации,</w:t>
      </w:r>
      <w:r>
        <w:rPr>
          <w:spacing w:val="1"/>
        </w:rPr>
        <w:t xml:space="preserve"> </w:t>
      </w:r>
      <w:r>
        <w:t>медицинские</w:t>
      </w:r>
      <w:r>
        <w:rPr>
          <w:spacing w:val="1"/>
        </w:rPr>
        <w:t xml:space="preserve"> </w:t>
      </w:r>
      <w:r>
        <w:t>организации, организации культуры, физкультурно-спортивные и иные организации, обладающие</w:t>
      </w:r>
      <w:r>
        <w:rPr>
          <w:spacing w:val="1"/>
        </w:rPr>
        <w:t xml:space="preserve"> </w:t>
      </w:r>
      <w:r>
        <w:t>ресурсами, необходимыми для осуществления образовательной деятельности по соответствующей</w:t>
      </w:r>
      <w:r>
        <w:rPr>
          <w:spacing w:val="-57"/>
        </w:rPr>
        <w:t xml:space="preserve"> </w:t>
      </w:r>
      <w:r>
        <w:t>образовательной</w:t>
      </w:r>
      <w:r>
        <w:rPr>
          <w:spacing w:val="-1"/>
        </w:rPr>
        <w:t xml:space="preserve"> </w:t>
      </w:r>
      <w:r>
        <w:t>программе.</w:t>
      </w:r>
    </w:p>
    <w:p w:rsidR="006E617E" w:rsidRDefault="006E617E" w:rsidP="006E617E">
      <w:pPr>
        <w:pStyle w:val="a3"/>
        <w:ind w:left="1353"/>
      </w:pPr>
      <w:r>
        <w:t>Обеспеченность</w:t>
      </w:r>
      <w:r>
        <w:rPr>
          <w:spacing w:val="-4"/>
        </w:rPr>
        <w:t xml:space="preserve"> </w:t>
      </w:r>
      <w:r>
        <w:t>кадровыми</w:t>
      </w:r>
      <w:r>
        <w:rPr>
          <w:spacing w:val="1"/>
        </w:rPr>
        <w:t xml:space="preserve"> </w:t>
      </w:r>
      <w:r>
        <w:t>условиями</w:t>
      </w:r>
      <w:r>
        <w:rPr>
          <w:spacing w:val="-3"/>
        </w:rPr>
        <w:t xml:space="preserve"> </w:t>
      </w:r>
      <w:r>
        <w:t>включает</w:t>
      </w:r>
      <w:r>
        <w:rPr>
          <w:spacing w:val="-4"/>
        </w:rPr>
        <w:t xml:space="preserve"> </w:t>
      </w:r>
      <w:r>
        <w:t>в</w:t>
      </w:r>
      <w:r>
        <w:rPr>
          <w:spacing w:val="-4"/>
        </w:rPr>
        <w:t xml:space="preserve"> </w:t>
      </w:r>
      <w:r>
        <w:t>себя:</w:t>
      </w:r>
    </w:p>
    <w:p w:rsidR="006E617E" w:rsidRDefault="006E617E" w:rsidP="006E617E">
      <w:pPr>
        <w:pStyle w:val="a3"/>
        <w:ind w:left="812" w:right="410" w:firstLine="480"/>
      </w:pPr>
      <w:r>
        <w:t>-укомплектованность общеобразовательной организации педагогическими, руководящими и</w:t>
      </w:r>
      <w:r>
        <w:rPr>
          <w:spacing w:val="1"/>
        </w:rPr>
        <w:t xml:space="preserve"> </w:t>
      </w:r>
      <w:r>
        <w:t>иными</w:t>
      </w:r>
      <w:r>
        <w:rPr>
          <w:spacing w:val="-1"/>
        </w:rPr>
        <w:t xml:space="preserve"> </w:t>
      </w:r>
      <w:r>
        <w:t>работниками;</w:t>
      </w:r>
    </w:p>
    <w:p w:rsidR="006E617E" w:rsidRDefault="006E617E" w:rsidP="006E617E">
      <w:pPr>
        <w:pStyle w:val="a3"/>
        <w:ind w:left="812" w:right="410" w:firstLine="540"/>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общеобразовательной</w:t>
      </w:r>
      <w:r>
        <w:rPr>
          <w:spacing w:val="1"/>
        </w:rPr>
        <w:t xml:space="preserve"> </w:t>
      </w:r>
      <w:r>
        <w:t>организации, участвующими в реализации ООП ООО и создании условий для ее разработки и</w:t>
      </w:r>
      <w:r>
        <w:rPr>
          <w:spacing w:val="1"/>
        </w:rPr>
        <w:t xml:space="preserve"> </w:t>
      </w:r>
      <w:r>
        <w:t>реализации;</w:t>
      </w:r>
    </w:p>
    <w:p w:rsidR="006E617E" w:rsidRDefault="006E617E" w:rsidP="006E617E">
      <w:pPr>
        <w:pStyle w:val="a3"/>
        <w:ind w:left="812" w:right="407" w:firstLine="600"/>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педагогических</w:t>
      </w:r>
      <w:r>
        <w:rPr>
          <w:spacing w:val="1"/>
        </w:rPr>
        <w:t xml:space="preserve"> </w:t>
      </w:r>
      <w:r>
        <w:t>работников</w:t>
      </w:r>
      <w:r>
        <w:rPr>
          <w:spacing w:val="1"/>
        </w:rPr>
        <w:t xml:space="preserve"> </w:t>
      </w:r>
      <w:r>
        <w:t>общеобразовательной</w:t>
      </w:r>
      <w:r>
        <w:rPr>
          <w:spacing w:val="-2"/>
        </w:rPr>
        <w:t xml:space="preserve"> </w:t>
      </w:r>
      <w:r>
        <w:t>организации,</w:t>
      </w:r>
      <w:r>
        <w:rPr>
          <w:spacing w:val="-1"/>
        </w:rPr>
        <w:t xml:space="preserve"> </w:t>
      </w:r>
      <w:r>
        <w:t>реализующей</w:t>
      </w:r>
      <w:r>
        <w:rPr>
          <w:spacing w:val="-2"/>
        </w:rPr>
        <w:t xml:space="preserve"> </w:t>
      </w:r>
      <w:r>
        <w:t>образовательную</w:t>
      </w:r>
      <w:r>
        <w:rPr>
          <w:spacing w:val="-1"/>
        </w:rPr>
        <w:t xml:space="preserve"> </w:t>
      </w:r>
      <w:r>
        <w:t>программу</w:t>
      </w:r>
      <w:r>
        <w:rPr>
          <w:spacing w:val="-6"/>
        </w:rPr>
        <w:t xml:space="preserve"> </w:t>
      </w:r>
      <w:r>
        <w:t>ООП</w:t>
      </w:r>
      <w:r>
        <w:rPr>
          <w:spacing w:val="-2"/>
        </w:rPr>
        <w:t xml:space="preserve"> </w:t>
      </w:r>
      <w:r>
        <w:t>ООО.</w:t>
      </w:r>
    </w:p>
    <w:p w:rsidR="006E617E" w:rsidRDefault="006E617E" w:rsidP="006E617E">
      <w:pPr>
        <w:pStyle w:val="a3"/>
        <w:ind w:left="1413"/>
      </w:pPr>
      <w:r>
        <w:t>Укомплектованность</w:t>
      </w:r>
      <w:r>
        <w:rPr>
          <w:spacing w:val="-6"/>
        </w:rPr>
        <w:t xml:space="preserve"> </w:t>
      </w:r>
      <w:r>
        <w:t>педагогическими</w:t>
      </w:r>
      <w:r>
        <w:rPr>
          <w:spacing w:val="-6"/>
        </w:rPr>
        <w:t xml:space="preserve"> </w:t>
      </w:r>
      <w:r>
        <w:t>кадрами</w:t>
      </w:r>
      <w:r>
        <w:rPr>
          <w:spacing w:val="-6"/>
        </w:rPr>
        <w:t xml:space="preserve"> </w:t>
      </w:r>
      <w:r>
        <w:t>составляет</w:t>
      </w:r>
      <w:r>
        <w:rPr>
          <w:spacing w:val="-6"/>
        </w:rPr>
        <w:t xml:space="preserve"> </w:t>
      </w:r>
      <w:r>
        <w:t>100%.</w:t>
      </w:r>
    </w:p>
    <w:p w:rsidR="006E617E" w:rsidRDefault="006E617E" w:rsidP="006E617E">
      <w:pPr>
        <w:pStyle w:val="a3"/>
        <w:ind w:left="812" w:right="408" w:firstLine="600"/>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общеобразовательной</w:t>
      </w:r>
      <w:r>
        <w:rPr>
          <w:spacing w:val="1"/>
        </w:rPr>
        <w:t xml:space="preserve"> </w:t>
      </w:r>
      <w:r>
        <w:t>организации, участвующих в реализации ООП ООО, и создании условий для ее разработки и</w:t>
      </w:r>
      <w:r>
        <w:rPr>
          <w:spacing w:val="1"/>
        </w:rPr>
        <w:t xml:space="preserve"> </w:t>
      </w:r>
      <w:r>
        <w:t>реализации характеризуется наличием документов о присвоении квалификации, соответствующей</w:t>
      </w:r>
      <w:r>
        <w:rPr>
          <w:spacing w:val="1"/>
        </w:rPr>
        <w:t xml:space="preserve"> </w:t>
      </w:r>
      <w:r>
        <w:t>должностным</w:t>
      </w:r>
      <w:r>
        <w:rPr>
          <w:spacing w:val="1"/>
        </w:rPr>
        <w:t xml:space="preserve"> </w:t>
      </w:r>
      <w:r>
        <w:t>обязанностям</w:t>
      </w:r>
      <w:r>
        <w:rPr>
          <w:spacing w:val="1"/>
        </w:rPr>
        <w:t xml:space="preserve"> </w:t>
      </w:r>
      <w:r>
        <w:t>работника.</w:t>
      </w:r>
      <w:r>
        <w:rPr>
          <w:spacing w:val="1"/>
        </w:rPr>
        <w:t xml:space="preserve"> </w:t>
      </w: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w:t>
      </w:r>
      <w:r>
        <w:rPr>
          <w:spacing w:val="1"/>
        </w:rPr>
        <w:t xml:space="preserve"> </w:t>
      </w:r>
      <w:r>
        <w:t>содержащих конкретный перечень должностных обязанностей работников с учетом особенностей</w:t>
      </w:r>
      <w:r>
        <w:rPr>
          <w:spacing w:val="1"/>
        </w:rPr>
        <w:t xml:space="preserve"> </w:t>
      </w:r>
      <w:r>
        <w:t>организации труда и управления, а также прав, ответственности и компетентности</w:t>
      </w:r>
      <w:r>
        <w:rPr>
          <w:spacing w:val="1"/>
        </w:rPr>
        <w:t xml:space="preserve"> </w:t>
      </w:r>
      <w:r>
        <w:t>работников</w:t>
      </w:r>
      <w:r>
        <w:rPr>
          <w:spacing w:val="1"/>
        </w:rPr>
        <w:t xml:space="preserve"> </w:t>
      </w:r>
      <w:r>
        <w:t>общеобразовательной организации служат квалификационные характеристики, представленные в</w:t>
      </w:r>
      <w:r>
        <w:rPr>
          <w:spacing w:val="1"/>
        </w:rPr>
        <w:t xml:space="preserve"> </w:t>
      </w:r>
      <w:r>
        <w:t>Едином квалификационном справочнике должностей руководителей, специалистов и служащих</w:t>
      </w:r>
      <w:r>
        <w:rPr>
          <w:spacing w:val="1"/>
        </w:rPr>
        <w:t xml:space="preserve"> </w:t>
      </w:r>
      <w:r>
        <w:t>(раздел «Квалификационные характеристики должностей работников образования») и требования</w:t>
      </w:r>
      <w:r>
        <w:rPr>
          <w:spacing w:val="1"/>
        </w:rPr>
        <w:t xml:space="preserve"> </w:t>
      </w:r>
      <w:r>
        <w:t>профессионального</w:t>
      </w:r>
      <w:r>
        <w:rPr>
          <w:spacing w:val="1"/>
        </w:rPr>
        <w:t xml:space="preserve"> </w:t>
      </w:r>
      <w:r>
        <w:t>стандарта</w:t>
      </w:r>
      <w:r>
        <w:rPr>
          <w:spacing w:val="1"/>
        </w:rPr>
        <w:t xml:space="preserve"> </w:t>
      </w:r>
      <w:r>
        <w:t>«Педагог»</w:t>
      </w:r>
      <w:r>
        <w:rPr>
          <w:spacing w:val="1"/>
        </w:rPr>
        <w:t xml:space="preserve"> </w:t>
      </w:r>
      <w:r>
        <w:t>(педагогическая</w:t>
      </w:r>
      <w:r>
        <w:rPr>
          <w:spacing w:val="1"/>
        </w:rPr>
        <w:t xml:space="preserve"> </w:t>
      </w:r>
      <w:r>
        <w:t>деятельность</w:t>
      </w:r>
      <w:r>
        <w:rPr>
          <w:spacing w:val="1"/>
        </w:rPr>
        <w:t xml:space="preserve"> </w:t>
      </w:r>
      <w:r>
        <w:t>в</w:t>
      </w:r>
      <w:r>
        <w:rPr>
          <w:spacing w:val="1"/>
        </w:rPr>
        <w:t xml:space="preserve"> </w:t>
      </w:r>
      <w:r>
        <w:t>сфере</w:t>
      </w:r>
      <w:r>
        <w:rPr>
          <w:spacing w:val="1"/>
        </w:rPr>
        <w:t xml:space="preserve"> </w:t>
      </w:r>
      <w:r>
        <w:t>дошкольного,</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2"/>
        </w:rPr>
        <w:t xml:space="preserve"> </w:t>
      </w:r>
      <w:r>
        <w:t>образования)</w:t>
      </w:r>
      <w:r>
        <w:rPr>
          <w:spacing w:val="-2"/>
        </w:rPr>
        <w:t xml:space="preserve"> </w:t>
      </w:r>
      <w:r>
        <w:t>( воспитатель,</w:t>
      </w:r>
      <w:r>
        <w:rPr>
          <w:spacing w:val="1"/>
        </w:rPr>
        <w:t xml:space="preserve"> </w:t>
      </w:r>
      <w:r>
        <w:t>учитель).</w:t>
      </w:r>
    </w:p>
    <w:p w:rsidR="006E617E" w:rsidRDefault="006E617E" w:rsidP="006E617E">
      <w:pPr>
        <w:jc w:val="both"/>
        <w:sectPr w:rsidR="006E617E">
          <w:headerReference w:type="default" r:id="rId1712"/>
          <w:footerReference w:type="default" r:id="rId1713"/>
          <w:pgSz w:w="11910" w:h="16850"/>
          <w:pgMar w:top="820" w:right="160" w:bottom="1000" w:left="320" w:header="569" w:footer="814" w:gutter="0"/>
          <w:cols w:space="720"/>
        </w:sectPr>
      </w:pPr>
    </w:p>
    <w:p w:rsidR="006E617E" w:rsidRDefault="006E617E" w:rsidP="006E617E">
      <w:pPr>
        <w:pStyle w:val="a3"/>
        <w:spacing w:before="8"/>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3829"/>
        <w:gridCol w:w="1236"/>
        <w:gridCol w:w="2050"/>
        <w:gridCol w:w="1075"/>
      </w:tblGrid>
      <w:tr w:rsidR="006E617E" w:rsidTr="006F6E3E">
        <w:trPr>
          <w:trHeight w:val="2421"/>
        </w:trPr>
        <w:tc>
          <w:tcPr>
            <w:tcW w:w="2235" w:type="dxa"/>
            <w:vMerge w:val="restart"/>
          </w:tcPr>
          <w:p w:rsidR="006E617E" w:rsidRDefault="006E617E" w:rsidP="006F6E3E">
            <w:pPr>
              <w:pStyle w:val="TableParagraph"/>
              <w:spacing w:line="270" w:lineRule="exact"/>
              <w:ind w:left="107"/>
              <w:rPr>
                <w:sz w:val="24"/>
              </w:rPr>
            </w:pPr>
            <w:r>
              <w:rPr>
                <w:sz w:val="24"/>
              </w:rPr>
              <w:t>должность</w:t>
            </w:r>
          </w:p>
        </w:tc>
        <w:tc>
          <w:tcPr>
            <w:tcW w:w="3829" w:type="dxa"/>
            <w:vMerge w:val="restart"/>
          </w:tcPr>
          <w:p w:rsidR="006E617E" w:rsidRDefault="006E617E" w:rsidP="006F6E3E">
            <w:pPr>
              <w:pStyle w:val="TableParagraph"/>
              <w:spacing w:line="270" w:lineRule="exact"/>
              <w:ind w:left="110"/>
              <w:rPr>
                <w:sz w:val="24"/>
              </w:rPr>
            </w:pPr>
            <w:r>
              <w:rPr>
                <w:sz w:val="24"/>
              </w:rPr>
              <w:t>Должностные</w:t>
            </w:r>
            <w:r>
              <w:rPr>
                <w:spacing w:val="-6"/>
                <w:sz w:val="24"/>
              </w:rPr>
              <w:t xml:space="preserve"> </w:t>
            </w:r>
            <w:r>
              <w:rPr>
                <w:sz w:val="24"/>
              </w:rPr>
              <w:t>обязанности</w:t>
            </w:r>
          </w:p>
        </w:tc>
        <w:tc>
          <w:tcPr>
            <w:tcW w:w="1236" w:type="dxa"/>
            <w:vMerge w:val="restart"/>
          </w:tcPr>
          <w:p w:rsidR="006E617E" w:rsidRDefault="006E617E" w:rsidP="006F6E3E">
            <w:pPr>
              <w:pStyle w:val="TableParagraph"/>
              <w:spacing w:line="270" w:lineRule="exact"/>
              <w:ind w:left="107"/>
              <w:rPr>
                <w:sz w:val="24"/>
              </w:rPr>
            </w:pPr>
            <w:r>
              <w:rPr>
                <w:sz w:val="24"/>
              </w:rPr>
              <w:t>Коли</w:t>
            </w:r>
          </w:p>
          <w:p w:rsidR="006E617E" w:rsidRDefault="006E617E" w:rsidP="006F6E3E">
            <w:pPr>
              <w:pStyle w:val="TableParagraph"/>
              <w:spacing w:before="1"/>
              <w:rPr>
                <w:sz w:val="21"/>
              </w:rPr>
            </w:pPr>
          </w:p>
          <w:p w:rsidR="006E617E" w:rsidRDefault="006E617E" w:rsidP="006F6E3E">
            <w:pPr>
              <w:pStyle w:val="TableParagraph"/>
              <w:spacing w:line="276" w:lineRule="auto"/>
              <w:ind w:left="107" w:right="106"/>
              <w:rPr>
                <w:sz w:val="24"/>
              </w:rPr>
            </w:pPr>
            <w:r>
              <w:rPr>
                <w:sz w:val="24"/>
              </w:rPr>
              <w:t>чество</w:t>
            </w:r>
            <w:r>
              <w:rPr>
                <w:spacing w:val="1"/>
                <w:sz w:val="24"/>
              </w:rPr>
              <w:t xml:space="preserve"> </w:t>
            </w:r>
            <w:r>
              <w:rPr>
                <w:sz w:val="24"/>
              </w:rPr>
              <w:t>работник</w:t>
            </w:r>
            <w:r>
              <w:rPr>
                <w:spacing w:val="-57"/>
                <w:sz w:val="24"/>
              </w:rPr>
              <w:t xml:space="preserve"> </w:t>
            </w:r>
            <w:r>
              <w:rPr>
                <w:sz w:val="24"/>
              </w:rPr>
              <w:t>ов</w:t>
            </w:r>
            <w:r>
              <w:rPr>
                <w:spacing w:val="1"/>
                <w:sz w:val="24"/>
              </w:rPr>
              <w:t xml:space="preserve"> </w:t>
            </w:r>
            <w:r>
              <w:rPr>
                <w:spacing w:val="-1"/>
                <w:sz w:val="24"/>
              </w:rPr>
              <w:t>требуется</w:t>
            </w:r>
          </w:p>
          <w:p w:rsidR="006E617E" w:rsidRDefault="006E617E" w:rsidP="006F6E3E">
            <w:pPr>
              <w:pStyle w:val="TableParagraph"/>
              <w:spacing w:line="448" w:lineRule="auto"/>
              <w:ind w:left="107" w:right="290"/>
              <w:rPr>
                <w:sz w:val="24"/>
              </w:rPr>
            </w:pPr>
            <w:r>
              <w:rPr>
                <w:sz w:val="24"/>
              </w:rPr>
              <w:t>\</w:t>
            </w:r>
            <w:r>
              <w:rPr>
                <w:spacing w:val="1"/>
                <w:sz w:val="24"/>
              </w:rPr>
              <w:t xml:space="preserve"> </w:t>
            </w:r>
            <w:r>
              <w:rPr>
                <w:spacing w:val="-1"/>
                <w:sz w:val="24"/>
              </w:rPr>
              <w:t>имеется</w:t>
            </w:r>
          </w:p>
        </w:tc>
        <w:tc>
          <w:tcPr>
            <w:tcW w:w="3125" w:type="dxa"/>
            <w:gridSpan w:val="2"/>
          </w:tcPr>
          <w:p w:rsidR="006E617E" w:rsidRDefault="006E617E" w:rsidP="006F6E3E">
            <w:pPr>
              <w:pStyle w:val="TableParagraph"/>
              <w:tabs>
                <w:tab w:val="left" w:pos="1539"/>
                <w:tab w:val="left" w:pos="1627"/>
                <w:tab w:val="left" w:pos="2033"/>
                <w:tab w:val="left" w:pos="2476"/>
                <w:tab w:val="left" w:pos="2888"/>
              </w:tabs>
              <w:spacing w:line="276" w:lineRule="auto"/>
              <w:ind w:left="110" w:right="95"/>
              <w:rPr>
                <w:sz w:val="24"/>
              </w:rPr>
            </w:pPr>
            <w:r>
              <w:rPr>
                <w:sz w:val="24"/>
              </w:rPr>
              <w:t>Уровень</w:t>
            </w:r>
            <w:r>
              <w:rPr>
                <w:sz w:val="24"/>
              </w:rPr>
              <w:tab/>
            </w:r>
            <w:r>
              <w:rPr>
                <w:spacing w:val="-1"/>
                <w:sz w:val="24"/>
              </w:rPr>
              <w:t>квалификации</w:t>
            </w:r>
            <w:r>
              <w:rPr>
                <w:spacing w:val="-57"/>
                <w:sz w:val="24"/>
              </w:rPr>
              <w:t xml:space="preserve"> </w:t>
            </w:r>
            <w:r>
              <w:rPr>
                <w:sz w:val="24"/>
              </w:rPr>
              <w:t>руководящих</w:t>
            </w:r>
            <w:r>
              <w:rPr>
                <w:sz w:val="24"/>
              </w:rPr>
              <w:tab/>
            </w:r>
            <w:r>
              <w:rPr>
                <w:sz w:val="24"/>
              </w:rPr>
              <w:tab/>
            </w:r>
            <w:r>
              <w:rPr>
                <w:sz w:val="24"/>
              </w:rPr>
              <w:tab/>
            </w:r>
            <w:r>
              <w:rPr>
                <w:sz w:val="24"/>
              </w:rPr>
              <w:tab/>
            </w:r>
            <w:r>
              <w:rPr>
                <w:sz w:val="24"/>
              </w:rPr>
              <w:tab/>
            </w:r>
            <w:r>
              <w:rPr>
                <w:spacing w:val="-4"/>
                <w:sz w:val="24"/>
              </w:rPr>
              <w:t>и</w:t>
            </w:r>
            <w:r>
              <w:rPr>
                <w:spacing w:val="-57"/>
                <w:sz w:val="24"/>
              </w:rPr>
              <w:t xml:space="preserve"> </w:t>
            </w:r>
            <w:r>
              <w:rPr>
                <w:sz w:val="24"/>
              </w:rPr>
              <w:t>педагогических</w:t>
            </w:r>
            <w:r>
              <w:rPr>
                <w:sz w:val="24"/>
              </w:rPr>
              <w:tab/>
              <w:t>и</w:t>
            </w:r>
            <w:r>
              <w:rPr>
                <w:sz w:val="24"/>
              </w:rPr>
              <w:tab/>
            </w:r>
            <w:r>
              <w:rPr>
                <w:spacing w:val="-1"/>
                <w:sz w:val="24"/>
              </w:rPr>
              <w:t>иных</w:t>
            </w:r>
            <w:r>
              <w:rPr>
                <w:spacing w:val="-57"/>
                <w:sz w:val="24"/>
              </w:rPr>
              <w:t xml:space="preserve"> </w:t>
            </w:r>
            <w:r>
              <w:rPr>
                <w:sz w:val="24"/>
              </w:rPr>
              <w:t>работников,</w:t>
            </w:r>
            <w:r>
              <w:rPr>
                <w:spacing w:val="11"/>
                <w:sz w:val="24"/>
              </w:rPr>
              <w:t xml:space="preserve"> </w:t>
            </w:r>
            <w:r>
              <w:rPr>
                <w:sz w:val="24"/>
              </w:rPr>
              <w:t>участвующих</w:t>
            </w:r>
            <w:r>
              <w:rPr>
                <w:spacing w:val="9"/>
                <w:sz w:val="24"/>
              </w:rPr>
              <w:t xml:space="preserve"> </w:t>
            </w:r>
            <w:r>
              <w:rPr>
                <w:sz w:val="24"/>
              </w:rPr>
              <w:t>в</w:t>
            </w:r>
            <w:r>
              <w:rPr>
                <w:spacing w:val="-57"/>
                <w:sz w:val="24"/>
              </w:rPr>
              <w:t xml:space="preserve"> </w:t>
            </w:r>
            <w:r>
              <w:rPr>
                <w:sz w:val="24"/>
              </w:rPr>
              <w:t>реализации</w:t>
            </w:r>
            <w:r>
              <w:rPr>
                <w:sz w:val="24"/>
              </w:rPr>
              <w:tab/>
            </w:r>
            <w:r>
              <w:rPr>
                <w:sz w:val="24"/>
              </w:rPr>
              <w:tab/>
              <w:t>ООП</w:t>
            </w:r>
            <w:r>
              <w:rPr>
                <w:sz w:val="24"/>
              </w:rPr>
              <w:tab/>
            </w:r>
            <w:r>
              <w:rPr>
                <w:spacing w:val="-1"/>
                <w:sz w:val="24"/>
              </w:rPr>
              <w:t>ООО</w:t>
            </w:r>
            <w:r>
              <w:rPr>
                <w:spacing w:val="-57"/>
                <w:sz w:val="24"/>
              </w:rPr>
              <w:t xml:space="preserve"> </w:t>
            </w:r>
            <w:r>
              <w:rPr>
                <w:sz w:val="24"/>
              </w:rPr>
              <w:t>общеобразовательной</w:t>
            </w:r>
            <w:r>
              <w:rPr>
                <w:spacing w:val="1"/>
                <w:sz w:val="24"/>
              </w:rPr>
              <w:t xml:space="preserve"> </w:t>
            </w:r>
            <w:r>
              <w:rPr>
                <w:sz w:val="24"/>
              </w:rPr>
              <w:t>организации</w:t>
            </w:r>
          </w:p>
        </w:tc>
      </w:tr>
      <w:tr w:rsidR="006E617E" w:rsidTr="006F6E3E">
        <w:trPr>
          <w:trHeight w:val="834"/>
        </w:trPr>
        <w:tc>
          <w:tcPr>
            <w:tcW w:w="2235" w:type="dxa"/>
            <w:vMerge/>
            <w:tcBorders>
              <w:top w:val="nil"/>
            </w:tcBorders>
          </w:tcPr>
          <w:p w:rsidR="006E617E" w:rsidRDefault="006E617E" w:rsidP="006F6E3E">
            <w:pPr>
              <w:rPr>
                <w:sz w:val="2"/>
                <w:szCs w:val="2"/>
              </w:rPr>
            </w:pPr>
          </w:p>
        </w:tc>
        <w:tc>
          <w:tcPr>
            <w:tcW w:w="3829" w:type="dxa"/>
            <w:vMerge/>
            <w:tcBorders>
              <w:top w:val="nil"/>
            </w:tcBorders>
          </w:tcPr>
          <w:p w:rsidR="006E617E" w:rsidRDefault="006E617E" w:rsidP="006F6E3E">
            <w:pPr>
              <w:rPr>
                <w:sz w:val="2"/>
                <w:szCs w:val="2"/>
              </w:rPr>
            </w:pPr>
          </w:p>
        </w:tc>
        <w:tc>
          <w:tcPr>
            <w:tcW w:w="1236" w:type="dxa"/>
            <w:vMerge/>
            <w:tcBorders>
              <w:top w:val="nil"/>
            </w:tcBorders>
          </w:tcPr>
          <w:p w:rsidR="006E617E" w:rsidRDefault="006E617E" w:rsidP="006F6E3E">
            <w:pPr>
              <w:rPr>
                <w:sz w:val="2"/>
                <w:szCs w:val="2"/>
              </w:rPr>
            </w:pPr>
          </w:p>
        </w:tc>
        <w:tc>
          <w:tcPr>
            <w:tcW w:w="2050" w:type="dxa"/>
          </w:tcPr>
          <w:p w:rsidR="006E617E" w:rsidRDefault="006E617E" w:rsidP="006F6E3E">
            <w:pPr>
              <w:pStyle w:val="TableParagraph"/>
              <w:tabs>
                <w:tab w:val="left" w:pos="1827"/>
              </w:tabs>
              <w:spacing w:line="276" w:lineRule="auto"/>
              <w:ind w:left="110" w:right="93"/>
              <w:rPr>
                <w:sz w:val="24"/>
              </w:rPr>
            </w:pPr>
            <w:r>
              <w:rPr>
                <w:sz w:val="24"/>
              </w:rPr>
              <w:t>требования</w:t>
            </w:r>
            <w:r>
              <w:rPr>
                <w:sz w:val="24"/>
              </w:rPr>
              <w:tab/>
            </w:r>
            <w:r>
              <w:rPr>
                <w:spacing w:val="-4"/>
                <w:sz w:val="24"/>
              </w:rPr>
              <w:t>к</w:t>
            </w:r>
            <w:r>
              <w:rPr>
                <w:spacing w:val="-57"/>
                <w:sz w:val="24"/>
              </w:rPr>
              <w:t xml:space="preserve"> </w:t>
            </w:r>
            <w:r>
              <w:rPr>
                <w:sz w:val="24"/>
              </w:rPr>
              <w:t>уровню</w:t>
            </w:r>
          </w:p>
        </w:tc>
        <w:tc>
          <w:tcPr>
            <w:tcW w:w="1075" w:type="dxa"/>
          </w:tcPr>
          <w:p w:rsidR="006E617E" w:rsidRDefault="006E617E" w:rsidP="006F6E3E">
            <w:pPr>
              <w:pStyle w:val="TableParagraph"/>
              <w:spacing w:line="276" w:lineRule="auto"/>
              <w:ind w:left="110" w:right="95"/>
              <w:rPr>
                <w:sz w:val="24"/>
              </w:rPr>
            </w:pPr>
            <w:r>
              <w:rPr>
                <w:sz w:val="24"/>
              </w:rPr>
              <w:t>фактиче</w:t>
            </w:r>
            <w:r>
              <w:rPr>
                <w:spacing w:val="-57"/>
                <w:sz w:val="24"/>
              </w:rPr>
              <w:t xml:space="preserve"> </w:t>
            </w:r>
            <w:r>
              <w:rPr>
                <w:sz w:val="24"/>
              </w:rPr>
              <w:t>ски</w:t>
            </w:r>
          </w:p>
        </w:tc>
      </w:tr>
      <w:tr w:rsidR="006E617E" w:rsidTr="006F6E3E">
        <w:trPr>
          <w:trHeight w:val="1227"/>
        </w:trPr>
        <w:tc>
          <w:tcPr>
            <w:tcW w:w="2235" w:type="dxa"/>
            <w:tcBorders>
              <w:bottom w:val="nil"/>
            </w:tcBorders>
          </w:tcPr>
          <w:p w:rsidR="006E617E" w:rsidRDefault="006E617E" w:rsidP="006F6E3E">
            <w:pPr>
              <w:pStyle w:val="TableParagraph"/>
              <w:spacing w:line="273" w:lineRule="exact"/>
              <w:ind w:left="107"/>
              <w:rPr>
                <w:sz w:val="24"/>
              </w:rPr>
            </w:pPr>
            <w:r>
              <w:rPr>
                <w:sz w:val="24"/>
              </w:rPr>
              <w:t>Руководитель</w:t>
            </w:r>
          </w:p>
        </w:tc>
        <w:tc>
          <w:tcPr>
            <w:tcW w:w="3829" w:type="dxa"/>
            <w:tcBorders>
              <w:bottom w:val="nil"/>
            </w:tcBorders>
          </w:tcPr>
          <w:p w:rsidR="006E617E" w:rsidRDefault="006E617E" w:rsidP="006F6E3E">
            <w:pPr>
              <w:pStyle w:val="TableParagraph"/>
              <w:spacing w:line="273" w:lineRule="exact"/>
              <w:ind w:left="110"/>
              <w:rPr>
                <w:sz w:val="24"/>
              </w:rPr>
            </w:pPr>
            <w:r>
              <w:rPr>
                <w:sz w:val="24"/>
              </w:rPr>
              <w:t>Осуществляет</w:t>
            </w:r>
            <w:r>
              <w:rPr>
                <w:spacing w:val="-4"/>
                <w:sz w:val="24"/>
              </w:rPr>
              <w:t xml:space="preserve"> </w:t>
            </w:r>
            <w:r>
              <w:rPr>
                <w:sz w:val="24"/>
              </w:rPr>
              <w:t>руководство</w:t>
            </w:r>
          </w:p>
          <w:p w:rsidR="006E617E" w:rsidRDefault="006E617E" w:rsidP="006F6E3E">
            <w:pPr>
              <w:pStyle w:val="TableParagraph"/>
              <w:spacing w:before="10"/>
              <w:rPr>
                <w:sz w:val="20"/>
              </w:rPr>
            </w:pPr>
          </w:p>
          <w:p w:rsidR="006E617E" w:rsidRDefault="006E617E" w:rsidP="006F6E3E">
            <w:pPr>
              <w:pStyle w:val="TableParagraph"/>
              <w:tabs>
                <w:tab w:val="left" w:pos="3606"/>
              </w:tabs>
              <w:spacing w:line="276" w:lineRule="auto"/>
              <w:ind w:left="110" w:right="97"/>
              <w:rPr>
                <w:sz w:val="24"/>
              </w:rPr>
            </w:pPr>
            <w:r>
              <w:rPr>
                <w:sz w:val="24"/>
              </w:rPr>
              <w:t>Образовательнойорганизацией</w:t>
            </w:r>
            <w:r>
              <w:rPr>
                <w:sz w:val="24"/>
              </w:rPr>
              <w:tab/>
            </w:r>
            <w:r>
              <w:rPr>
                <w:spacing w:val="-4"/>
                <w:sz w:val="24"/>
              </w:rPr>
              <w:t>в</w:t>
            </w:r>
            <w:r>
              <w:rPr>
                <w:spacing w:val="-57"/>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законами</w:t>
            </w:r>
            <w:r>
              <w:rPr>
                <w:spacing w:val="-2"/>
                <w:sz w:val="24"/>
              </w:rPr>
              <w:t xml:space="preserve"> </w:t>
            </w:r>
            <w:r>
              <w:rPr>
                <w:sz w:val="24"/>
              </w:rPr>
              <w:t>ииными</w:t>
            </w:r>
          </w:p>
        </w:tc>
        <w:tc>
          <w:tcPr>
            <w:tcW w:w="1236" w:type="dxa"/>
            <w:tcBorders>
              <w:bottom w:val="nil"/>
            </w:tcBorders>
          </w:tcPr>
          <w:p w:rsidR="006E617E" w:rsidRDefault="006E617E" w:rsidP="006F6E3E">
            <w:pPr>
              <w:pStyle w:val="TableParagraph"/>
              <w:spacing w:line="273" w:lineRule="exact"/>
              <w:ind w:left="107"/>
              <w:rPr>
                <w:sz w:val="24"/>
              </w:rPr>
            </w:pPr>
            <w:r>
              <w:rPr>
                <w:sz w:val="24"/>
              </w:rPr>
              <w:t>1\1</w:t>
            </w:r>
          </w:p>
        </w:tc>
        <w:tc>
          <w:tcPr>
            <w:tcW w:w="2050" w:type="dxa"/>
            <w:vMerge w:val="restart"/>
          </w:tcPr>
          <w:p w:rsidR="006E617E" w:rsidRDefault="006E617E" w:rsidP="006F6E3E">
            <w:pPr>
              <w:pStyle w:val="TableParagraph"/>
              <w:spacing w:line="276" w:lineRule="auto"/>
              <w:ind w:left="110" w:right="105"/>
              <w:rPr>
                <w:sz w:val="24"/>
              </w:rPr>
            </w:pPr>
            <w:r>
              <w:rPr>
                <w:sz w:val="24"/>
              </w:rPr>
              <w:t>высшее</w:t>
            </w:r>
            <w:r>
              <w:rPr>
                <w:spacing w:val="1"/>
                <w:sz w:val="24"/>
              </w:rPr>
              <w:t xml:space="preserve"> </w:t>
            </w:r>
            <w:r>
              <w:rPr>
                <w:sz w:val="24"/>
              </w:rPr>
              <w:t>профессионально</w:t>
            </w:r>
            <w:r>
              <w:rPr>
                <w:spacing w:val="-57"/>
                <w:sz w:val="24"/>
              </w:rPr>
              <w:t xml:space="preserve"> </w:t>
            </w:r>
            <w:r>
              <w:rPr>
                <w:sz w:val="24"/>
              </w:rPr>
              <w:t>е</w:t>
            </w:r>
            <w:r>
              <w:rPr>
                <w:spacing w:val="-2"/>
                <w:sz w:val="24"/>
              </w:rPr>
              <w:t xml:space="preserve"> </w:t>
            </w:r>
            <w:r>
              <w:rPr>
                <w:sz w:val="24"/>
              </w:rPr>
              <w:t>образование</w:t>
            </w:r>
            <w:r>
              <w:rPr>
                <w:spacing w:val="-1"/>
                <w:sz w:val="24"/>
              </w:rPr>
              <w:t xml:space="preserve"> </w:t>
            </w:r>
            <w:r>
              <w:rPr>
                <w:sz w:val="24"/>
              </w:rPr>
              <w:t>по</w:t>
            </w:r>
          </w:p>
          <w:p w:rsidR="006E617E" w:rsidRDefault="006E617E" w:rsidP="006F6E3E">
            <w:pPr>
              <w:pStyle w:val="TableParagraph"/>
              <w:spacing w:before="197" w:line="276" w:lineRule="auto"/>
              <w:ind w:left="110" w:right="461"/>
              <w:rPr>
                <w:sz w:val="24"/>
              </w:rPr>
            </w:pPr>
            <w:r>
              <w:rPr>
                <w:sz w:val="24"/>
              </w:rPr>
              <w:t>направлениям</w:t>
            </w:r>
            <w:r>
              <w:rPr>
                <w:spacing w:val="-57"/>
                <w:sz w:val="24"/>
              </w:rPr>
              <w:t xml:space="preserve"> </w:t>
            </w:r>
            <w:r>
              <w:rPr>
                <w:sz w:val="24"/>
              </w:rPr>
              <w:t>подготовки</w:t>
            </w:r>
          </w:p>
          <w:p w:rsidR="006E617E" w:rsidRDefault="006E617E" w:rsidP="006F6E3E">
            <w:pPr>
              <w:pStyle w:val="TableParagraph"/>
              <w:spacing w:line="276" w:lineRule="auto"/>
              <w:ind w:left="110" w:right="162"/>
              <w:rPr>
                <w:sz w:val="24"/>
              </w:rPr>
            </w:pPr>
            <w:r>
              <w:rPr>
                <w:spacing w:val="-1"/>
                <w:sz w:val="24"/>
              </w:rPr>
              <w:t>«Государственно</w:t>
            </w:r>
            <w:r>
              <w:rPr>
                <w:spacing w:val="-57"/>
                <w:sz w:val="24"/>
              </w:rPr>
              <w:t xml:space="preserve"> </w:t>
            </w:r>
            <w:r>
              <w:rPr>
                <w:sz w:val="24"/>
              </w:rPr>
              <w:t>е</w:t>
            </w:r>
            <w:r>
              <w:rPr>
                <w:spacing w:val="-1"/>
                <w:sz w:val="24"/>
              </w:rPr>
              <w:t xml:space="preserve"> </w:t>
            </w:r>
            <w:r>
              <w:rPr>
                <w:sz w:val="24"/>
              </w:rPr>
              <w:t>и</w:t>
            </w:r>
          </w:p>
          <w:p w:rsidR="006E617E" w:rsidRDefault="006E617E" w:rsidP="006F6E3E">
            <w:pPr>
              <w:pStyle w:val="TableParagraph"/>
              <w:spacing w:before="199" w:line="276" w:lineRule="auto"/>
              <w:ind w:left="110" w:right="318"/>
              <w:rPr>
                <w:sz w:val="24"/>
              </w:rPr>
            </w:pPr>
            <w:r>
              <w:rPr>
                <w:spacing w:val="-1"/>
                <w:sz w:val="24"/>
              </w:rPr>
              <w:t>муниципальное</w:t>
            </w:r>
            <w:r>
              <w:rPr>
                <w:spacing w:val="-57"/>
                <w:sz w:val="24"/>
              </w:rPr>
              <w:t xml:space="preserve"> </w:t>
            </w:r>
            <w:r>
              <w:rPr>
                <w:sz w:val="24"/>
              </w:rPr>
              <w:t>управление»,</w:t>
            </w:r>
          </w:p>
          <w:p w:rsidR="006E617E" w:rsidRDefault="006E617E" w:rsidP="006F6E3E">
            <w:pPr>
              <w:pStyle w:val="TableParagraph"/>
              <w:spacing w:line="275" w:lineRule="exact"/>
              <w:ind w:left="110"/>
              <w:rPr>
                <w:sz w:val="24"/>
              </w:rPr>
            </w:pPr>
            <w:r>
              <w:rPr>
                <w:sz w:val="24"/>
              </w:rPr>
              <w:t>«Менеджмент»,</w:t>
            </w:r>
          </w:p>
          <w:p w:rsidR="006E617E" w:rsidRDefault="006E617E" w:rsidP="006F6E3E">
            <w:pPr>
              <w:pStyle w:val="TableParagraph"/>
              <w:spacing w:before="1"/>
              <w:rPr>
                <w:sz w:val="21"/>
              </w:rPr>
            </w:pPr>
          </w:p>
          <w:p w:rsidR="006E617E" w:rsidRDefault="006E617E" w:rsidP="006F6E3E">
            <w:pPr>
              <w:pStyle w:val="TableParagraph"/>
              <w:tabs>
                <w:tab w:val="left" w:pos="1810"/>
              </w:tabs>
              <w:spacing w:line="276" w:lineRule="auto"/>
              <w:ind w:left="110" w:right="98"/>
              <w:rPr>
                <w:sz w:val="24"/>
              </w:rPr>
            </w:pPr>
            <w:r>
              <w:rPr>
                <w:sz w:val="24"/>
              </w:rPr>
              <w:t>«Управление</w:t>
            </w:r>
            <w:r>
              <w:rPr>
                <w:spacing w:val="1"/>
                <w:sz w:val="24"/>
              </w:rPr>
              <w:t xml:space="preserve"> </w:t>
            </w:r>
            <w:r>
              <w:rPr>
                <w:sz w:val="24"/>
              </w:rPr>
              <w:t>персоналом»</w:t>
            </w:r>
            <w:r>
              <w:rPr>
                <w:sz w:val="24"/>
              </w:rPr>
              <w:tab/>
            </w:r>
            <w:r>
              <w:rPr>
                <w:spacing w:val="-4"/>
                <w:sz w:val="24"/>
              </w:rPr>
              <w:t>и</w:t>
            </w:r>
            <w:r>
              <w:rPr>
                <w:spacing w:val="-57"/>
                <w:sz w:val="24"/>
              </w:rPr>
              <w:t xml:space="preserve"> </w:t>
            </w:r>
            <w:r>
              <w:rPr>
                <w:sz w:val="24"/>
              </w:rPr>
              <w:t>стаж</w:t>
            </w:r>
            <w:r>
              <w:rPr>
                <w:spacing w:val="-1"/>
                <w:sz w:val="24"/>
              </w:rPr>
              <w:t xml:space="preserve"> </w:t>
            </w:r>
            <w:r>
              <w:rPr>
                <w:sz w:val="24"/>
              </w:rPr>
              <w:t>работы</w:t>
            </w:r>
            <w:r>
              <w:rPr>
                <w:spacing w:val="-1"/>
                <w:sz w:val="24"/>
              </w:rPr>
              <w:t xml:space="preserve"> </w:t>
            </w:r>
            <w:r>
              <w:rPr>
                <w:sz w:val="24"/>
              </w:rPr>
              <w:t>на</w:t>
            </w:r>
          </w:p>
          <w:p w:rsidR="006E617E" w:rsidRDefault="006E617E" w:rsidP="006F6E3E">
            <w:pPr>
              <w:pStyle w:val="TableParagraph"/>
              <w:tabs>
                <w:tab w:val="left" w:pos="1710"/>
              </w:tabs>
              <w:spacing w:before="200" w:line="276" w:lineRule="auto"/>
              <w:ind w:left="110" w:right="91"/>
              <w:rPr>
                <w:sz w:val="24"/>
              </w:rPr>
            </w:pPr>
            <w:r>
              <w:rPr>
                <w:sz w:val="24"/>
              </w:rPr>
              <w:t>педагогических</w:t>
            </w:r>
            <w:r>
              <w:rPr>
                <w:spacing w:val="1"/>
                <w:sz w:val="24"/>
              </w:rPr>
              <w:t xml:space="preserve"> </w:t>
            </w:r>
            <w:r>
              <w:rPr>
                <w:sz w:val="24"/>
              </w:rPr>
              <w:t>должностях</w:t>
            </w:r>
            <w:r>
              <w:rPr>
                <w:sz w:val="24"/>
              </w:rPr>
              <w:tab/>
            </w:r>
            <w:r>
              <w:rPr>
                <w:spacing w:val="-2"/>
                <w:sz w:val="24"/>
              </w:rPr>
              <w:t>не</w:t>
            </w:r>
            <w:r>
              <w:rPr>
                <w:spacing w:val="-57"/>
                <w:sz w:val="24"/>
              </w:rPr>
              <w:t xml:space="preserve"> </w:t>
            </w:r>
            <w:r>
              <w:rPr>
                <w:sz w:val="24"/>
              </w:rPr>
              <w:t>менее</w:t>
            </w:r>
            <w:r>
              <w:rPr>
                <w:spacing w:val="-2"/>
                <w:sz w:val="24"/>
              </w:rPr>
              <w:t xml:space="preserve"> </w:t>
            </w:r>
            <w:r>
              <w:rPr>
                <w:sz w:val="24"/>
              </w:rPr>
              <w:t>5 лет</w:t>
            </w:r>
          </w:p>
          <w:p w:rsidR="006E617E" w:rsidRDefault="006E617E" w:rsidP="006F6E3E">
            <w:pPr>
              <w:pStyle w:val="TableParagraph"/>
              <w:spacing w:before="200" w:line="276" w:lineRule="auto"/>
              <w:ind w:left="110" w:right="96"/>
              <w:jc w:val="both"/>
              <w:rPr>
                <w:sz w:val="24"/>
              </w:rPr>
            </w:pPr>
            <w:r>
              <w:rPr>
                <w:sz w:val="24"/>
              </w:rPr>
              <w:t>либо</w:t>
            </w:r>
            <w:r>
              <w:rPr>
                <w:spacing w:val="1"/>
                <w:sz w:val="24"/>
              </w:rPr>
              <w:t xml:space="preserve"> </w:t>
            </w:r>
            <w:r>
              <w:rPr>
                <w:sz w:val="24"/>
              </w:rPr>
              <w:t>высшее</w:t>
            </w:r>
            <w:r>
              <w:rPr>
                <w:spacing w:val="-57"/>
                <w:sz w:val="24"/>
              </w:rPr>
              <w:t xml:space="preserve"> </w:t>
            </w:r>
            <w:r>
              <w:rPr>
                <w:sz w:val="24"/>
              </w:rPr>
              <w:t>профессионально</w:t>
            </w:r>
            <w:r>
              <w:rPr>
                <w:spacing w:val="-58"/>
                <w:sz w:val="24"/>
              </w:rPr>
              <w:t xml:space="preserve"> </w:t>
            </w:r>
            <w:r>
              <w:rPr>
                <w:sz w:val="24"/>
              </w:rPr>
              <w:t>е</w:t>
            </w:r>
            <w:r>
              <w:rPr>
                <w:spacing w:val="-2"/>
                <w:sz w:val="24"/>
              </w:rPr>
              <w:t xml:space="preserve"> </w:t>
            </w:r>
            <w:r>
              <w:rPr>
                <w:sz w:val="24"/>
              </w:rPr>
              <w:t>образование</w:t>
            </w:r>
            <w:r>
              <w:rPr>
                <w:spacing w:val="-2"/>
                <w:sz w:val="24"/>
              </w:rPr>
              <w:t xml:space="preserve"> </w:t>
            </w:r>
            <w:r>
              <w:rPr>
                <w:sz w:val="24"/>
              </w:rPr>
              <w:t>и</w:t>
            </w:r>
          </w:p>
          <w:p w:rsidR="006E617E" w:rsidRDefault="006E617E" w:rsidP="006F6E3E">
            <w:pPr>
              <w:pStyle w:val="TableParagraph"/>
              <w:spacing w:before="200" w:line="276" w:lineRule="auto"/>
              <w:ind w:left="110" w:right="105"/>
              <w:rPr>
                <w:sz w:val="24"/>
              </w:rPr>
            </w:pPr>
            <w:r>
              <w:rPr>
                <w:sz w:val="24"/>
              </w:rPr>
              <w:t>дополнительное</w:t>
            </w:r>
            <w:r>
              <w:rPr>
                <w:spacing w:val="1"/>
                <w:sz w:val="24"/>
              </w:rPr>
              <w:t xml:space="preserve"> </w:t>
            </w:r>
            <w:r>
              <w:rPr>
                <w:sz w:val="24"/>
              </w:rPr>
              <w:t>профессионально</w:t>
            </w:r>
            <w:r>
              <w:rPr>
                <w:spacing w:val="-57"/>
                <w:sz w:val="24"/>
              </w:rPr>
              <w:t xml:space="preserve"> </w:t>
            </w:r>
            <w:r>
              <w:rPr>
                <w:sz w:val="24"/>
              </w:rPr>
              <w:t>е</w:t>
            </w:r>
          </w:p>
          <w:p w:rsidR="006E617E" w:rsidRDefault="006E617E" w:rsidP="006F6E3E">
            <w:pPr>
              <w:pStyle w:val="TableParagraph"/>
              <w:spacing w:before="200"/>
              <w:ind w:left="110"/>
              <w:rPr>
                <w:sz w:val="24"/>
              </w:rPr>
            </w:pPr>
            <w:r>
              <w:rPr>
                <w:sz w:val="24"/>
              </w:rPr>
              <w:t>образование</w:t>
            </w:r>
          </w:p>
          <w:p w:rsidR="006E617E" w:rsidRDefault="006E617E" w:rsidP="006F6E3E">
            <w:pPr>
              <w:pStyle w:val="TableParagraph"/>
              <w:spacing w:before="1"/>
              <w:rPr>
                <w:sz w:val="21"/>
              </w:rPr>
            </w:pPr>
          </w:p>
          <w:p w:rsidR="006E617E" w:rsidRDefault="006E617E" w:rsidP="006F6E3E">
            <w:pPr>
              <w:pStyle w:val="TableParagraph"/>
              <w:tabs>
                <w:tab w:val="left" w:pos="1135"/>
              </w:tabs>
              <w:spacing w:line="276" w:lineRule="auto"/>
              <w:ind w:left="110" w:right="95"/>
              <w:rPr>
                <w:sz w:val="24"/>
              </w:rPr>
            </w:pPr>
            <w:r>
              <w:rPr>
                <w:sz w:val="24"/>
              </w:rPr>
              <w:t>в</w:t>
            </w:r>
            <w:r>
              <w:rPr>
                <w:sz w:val="24"/>
              </w:rPr>
              <w:tab/>
            </w:r>
            <w:r>
              <w:rPr>
                <w:spacing w:val="-1"/>
                <w:sz w:val="24"/>
              </w:rPr>
              <w:t>области</w:t>
            </w:r>
            <w:r>
              <w:rPr>
                <w:spacing w:val="-57"/>
                <w:sz w:val="24"/>
              </w:rPr>
              <w:t xml:space="preserve"> </w:t>
            </w:r>
            <w:r>
              <w:rPr>
                <w:sz w:val="24"/>
              </w:rPr>
              <w:t>государственного</w:t>
            </w:r>
            <w:r>
              <w:rPr>
                <w:spacing w:val="-57"/>
                <w:sz w:val="24"/>
              </w:rPr>
              <w:t xml:space="preserve"> </w:t>
            </w:r>
            <w:r>
              <w:rPr>
                <w:sz w:val="24"/>
              </w:rPr>
              <w:t>и</w:t>
            </w:r>
            <w:r>
              <w:rPr>
                <w:spacing w:val="1"/>
                <w:sz w:val="24"/>
              </w:rPr>
              <w:t xml:space="preserve"> </w:t>
            </w:r>
            <w:r>
              <w:rPr>
                <w:sz w:val="24"/>
              </w:rPr>
              <w:t>муниципального</w:t>
            </w:r>
          </w:p>
          <w:p w:rsidR="006E617E" w:rsidRDefault="006E617E" w:rsidP="006F6E3E">
            <w:pPr>
              <w:pStyle w:val="TableParagraph"/>
              <w:spacing w:before="166" w:line="310" w:lineRule="atLeast"/>
              <w:ind w:left="110" w:right="94"/>
              <w:jc w:val="both"/>
              <w:rPr>
                <w:sz w:val="24"/>
              </w:rPr>
            </w:pPr>
            <w:r>
              <w:rPr>
                <w:sz w:val="24"/>
              </w:rPr>
              <w:t>управления</w:t>
            </w:r>
            <w:r>
              <w:rPr>
                <w:spacing w:val="1"/>
                <w:sz w:val="24"/>
              </w:rPr>
              <w:t xml:space="preserve"> </w:t>
            </w:r>
            <w:r>
              <w:rPr>
                <w:sz w:val="24"/>
              </w:rPr>
              <w:t>или</w:t>
            </w:r>
            <w:r>
              <w:rPr>
                <w:spacing w:val="-57"/>
                <w:sz w:val="24"/>
              </w:rPr>
              <w:t xml:space="preserve"> </w:t>
            </w:r>
            <w:r>
              <w:rPr>
                <w:sz w:val="24"/>
              </w:rPr>
              <w:t>менеджмента</w:t>
            </w:r>
            <w:r>
              <w:rPr>
                <w:spacing w:val="10"/>
                <w:sz w:val="24"/>
              </w:rPr>
              <w:t xml:space="preserve"> </w:t>
            </w:r>
            <w:r>
              <w:rPr>
                <w:sz w:val="24"/>
              </w:rPr>
              <w:t>и</w:t>
            </w:r>
          </w:p>
        </w:tc>
        <w:tc>
          <w:tcPr>
            <w:tcW w:w="1075" w:type="dxa"/>
            <w:tcBorders>
              <w:bottom w:val="nil"/>
            </w:tcBorders>
          </w:tcPr>
          <w:p w:rsidR="006E617E" w:rsidRDefault="006E617E" w:rsidP="006F6E3E">
            <w:pPr>
              <w:pStyle w:val="TableParagraph"/>
              <w:spacing w:line="276" w:lineRule="auto"/>
              <w:ind w:left="110" w:right="165"/>
              <w:rPr>
                <w:sz w:val="24"/>
              </w:rPr>
            </w:pPr>
            <w:r>
              <w:rPr>
                <w:spacing w:val="-1"/>
                <w:sz w:val="24"/>
              </w:rPr>
              <w:t>соответ</w:t>
            </w:r>
            <w:r>
              <w:rPr>
                <w:spacing w:val="-57"/>
                <w:sz w:val="24"/>
              </w:rPr>
              <w:t xml:space="preserve"> </w:t>
            </w:r>
            <w:r>
              <w:rPr>
                <w:sz w:val="24"/>
              </w:rPr>
              <w:t>ствует</w:t>
            </w:r>
          </w:p>
        </w:tc>
      </w:tr>
      <w:tr w:rsidR="006E617E" w:rsidTr="006F6E3E">
        <w:trPr>
          <w:trHeight w:val="508"/>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1"/>
              <w:ind w:left="110"/>
              <w:rPr>
                <w:sz w:val="24"/>
              </w:rPr>
            </w:pPr>
            <w:r>
              <w:rPr>
                <w:sz w:val="24"/>
              </w:rPr>
              <w:t>Нормативнымиправовымиактами,</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824"/>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1" w:line="276" w:lineRule="auto"/>
              <w:ind w:left="110"/>
              <w:rPr>
                <w:sz w:val="24"/>
              </w:rPr>
            </w:pPr>
            <w:r>
              <w:rPr>
                <w:spacing w:val="-1"/>
                <w:sz w:val="24"/>
              </w:rPr>
              <w:t>Уставомобразовательнойорганиза</w:t>
            </w:r>
            <w:r>
              <w:rPr>
                <w:spacing w:val="-57"/>
                <w:sz w:val="24"/>
              </w:rPr>
              <w:t xml:space="preserve"> </w:t>
            </w:r>
            <w:r>
              <w:rPr>
                <w:sz w:val="24"/>
              </w:rPr>
              <w:t>ции.Обеспечивает</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507"/>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0"/>
              <w:ind w:left="110"/>
              <w:rPr>
                <w:sz w:val="24"/>
              </w:rPr>
            </w:pPr>
            <w:r>
              <w:rPr>
                <w:sz w:val="24"/>
              </w:rPr>
              <w:t>Системнуюобразовательную</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825"/>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tabs>
                <w:tab w:val="left" w:pos="3593"/>
              </w:tabs>
              <w:spacing w:before="111" w:line="276" w:lineRule="auto"/>
              <w:ind w:left="110" w:right="95"/>
              <w:rPr>
                <w:sz w:val="24"/>
              </w:rPr>
            </w:pPr>
            <w:r>
              <w:rPr>
                <w:sz w:val="24"/>
              </w:rPr>
              <w:t>(учебно-воспитательную)</w:t>
            </w:r>
            <w:r>
              <w:rPr>
                <w:sz w:val="24"/>
              </w:rPr>
              <w:tab/>
            </w:r>
            <w:r>
              <w:rPr>
                <w:spacing w:val="-5"/>
                <w:sz w:val="24"/>
              </w:rPr>
              <w:t>и</w:t>
            </w:r>
            <w:r>
              <w:rPr>
                <w:spacing w:val="-57"/>
                <w:sz w:val="24"/>
              </w:rPr>
              <w:t xml:space="preserve"> </w:t>
            </w:r>
            <w:r>
              <w:rPr>
                <w:sz w:val="24"/>
              </w:rPr>
              <w:t>административно-хозяйственную</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507"/>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1"/>
              <w:ind w:left="110"/>
              <w:rPr>
                <w:sz w:val="24"/>
              </w:rPr>
            </w:pPr>
            <w:r>
              <w:rPr>
                <w:sz w:val="24"/>
              </w:rPr>
              <w:t>(производственную)работу</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507"/>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0"/>
              <w:ind w:left="110"/>
              <w:rPr>
                <w:sz w:val="24"/>
              </w:rPr>
            </w:pPr>
            <w:r>
              <w:rPr>
                <w:sz w:val="24"/>
              </w:rPr>
              <w:t>Образовательнойорганизации.</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507"/>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1"/>
              <w:ind w:left="110"/>
              <w:rPr>
                <w:sz w:val="24"/>
              </w:rPr>
            </w:pPr>
            <w:r>
              <w:rPr>
                <w:sz w:val="24"/>
              </w:rPr>
              <w:t>Обеспечиваетфедерального</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825"/>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0" w:line="278" w:lineRule="auto"/>
              <w:ind w:left="110" w:right="97"/>
              <w:rPr>
                <w:sz w:val="24"/>
              </w:rPr>
            </w:pPr>
            <w:r>
              <w:rPr>
                <w:spacing w:val="-1"/>
                <w:sz w:val="24"/>
              </w:rPr>
              <w:t>Государственногообразовательног</w:t>
            </w:r>
            <w:r>
              <w:rPr>
                <w:spacing w:val="-57"/>
                <w:sz w:val="24"/>
              </w:rPr>
              <w:t xml:space="preserve"> </w:t>
            </w:r>
            <w:r>
              <w:rPr>
                <w:sz w:val="24"/>
              </w:rPr>
              <w:t>о</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507"/>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0"/>
              <w:ind w:left="110"/>
              <w:rPr>
                <w:sz w:val="24"/>
              </w:rPr>
            </w:pPr>
            <w:r>
              <w:rPr>
                <w:sz w:val="24"/>
              </w:rPr>
              <w:t>стандарта,федеральных</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507"/>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1"/>
              <w:ind w:left="110"/>
              <w:rPr>
                <w:sz w:val="24"/>
              </w:rPr>
            </w:pPr>
            <w:r>
              <w:rPr>
                <w:sz w:val="24"/>
              </w:rPr>
              <w:t>государственныхтребований.</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507"/>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0"/>
              <w:ind w:left="110"/>
              <w:rPr>
                <w:sz w:val="24"/>
              </w:rPr>
            </w:pPr>
            <w:r>
              <w:rPr>
                <w:sz w:val="24"/>
              </w:rPr>
              <w:t>Формируетобучающихся</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825"/>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1" w:line="276" w:lineRule="auto"/>
              <w:ind w:left="110"/>
              <w:rPr>
                <w:sz w:val="24"/>
              </w:rPr>
            </w:pPr>
            <w:r>
              <w:rPr>
                <w:spacing w:val="-1"/>
                <w:sz w:val="24"/>
              </w:rPr>
              <w:t>(воспитанников,детей),обеспечива</w:t>
            </w:r>
            <w:r>
              <w:rPr>
                <w:spacing w:val="-57"/>
                <w:sz w:val="24"/>
              </w:rPr>
              <w:t xml:space="preserve"> </w:t>
            </w:r>
            <w:r>
              <w:rPr>
                <w:sz w:val="24"/>
              </w:rPr>
              <w:t>ет</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507"/>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1"/>
              <w:ind w:left="110"/>
              <w:rPr>
                <w:sz w:val="24"/>
              </w:rPr>
            </w:pPr>
            <w:r>
              <w:rPr>
                <w:sz w:val="24"/>
              </w:rPr>
              <w:t>Охрануихжизниздоровьявовремя</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507"/>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0"/>
              <w:ind w:left="110"/>
              <w:rPr>
                <w:sz w:val="24"/>
              </w:rPr>
            </w:pPr>
            <w:r>
              <w:rPr>
                <w:sz w:val="24"/>
              </w:rPr>
              <w:t>Образовательнойдеятельности,</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825"/>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1" w:line="276" w:lineRule="auto"/>
              <w:ind w:left="110"/>
              <w:rPr>
                <w:sz w:val="24"/>
              </w:rPr>
            </w:pPr>
            <w:r>
              <w:rPr>
                <w:spacing w:val="-1"/>
                <w:sz w:val="24"/>
              </w:rPr>
              <w:t>соблюдениеправисвободобучающ</w:t>
            </w:r>
            <w:r>
              <w:rPr>
                <w:spacing w:val="-57"/>
                <w:sz w:val="24"/>
              </w:rPr>
              <w:t xml:space="preserve"> </w:t>
            </w:r>
            <w:r>
              <w:rPr>
                <w:sz w:val="24"/>
              </w:rPr>
              <w:t>ихся(воспитанников,</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433"/>
        </w:trPr>
        <w:tc>
          <w:tcPr>
            <w:tcW w:w="2235" w:type="dxa"/>
            <w:tcBorders>
              <w:top w:val="nil"/>
            </w:tcBorders>
          </w:tcPr>
          <w:p w:rsidR="006E617E" w:rsidRDefault="006E617E" w:rsidP="006F6E3E">
            <w:pPr>
              <w:pStyle w:val="TableParagraph"/>
            </w:pPr>
          </w:p>
        </w:tc>
        <w:tc>
          <w:tcPr>
            <w:tcW w:w="3829" w:type="dxa"/>
            <w:tcBorders>
              <w:top w:val="nil"/>
            </w:tcBorders>
          </w:tcPr>
          <w:p w:rsidR="006E617E" w:rsidRDefault="006E617E" w:rsidP="006F6E3E">
            <w:pPr>
              <w:pStyle w:val="TableParagraph"/>
              <w:tabs>
                <w:tab w:val="left" w:pos="3608"/>
              </w:tabs>
              <w:spacing w:before="111"/>
              <w:ind w:left="110"/>
              <w:rPr>
                <w:sz w:val="24"/>
              </w:rPr>
            </w:pPr>
            <w:r>
              <w:rPr>
                <w:sz w:val="24"/>
              </w:rPr>
              <w:t>детей)иработников</w:t>
            </w:r>
            <w:r>
              <w:rPr>
                <w:sz w:val="24"/>
              </w:rPr>
              <w:tab/>
              <w:t>в</w:t>
            </w:r>
          </w:p>
        </w:tc>
        <w:tc>
          <w:tcPr>
            <w:tcW w:w="1236" w:type="dxa"/>
            <w:tcBorders>
              <w:top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tcBorders>
          </w:tcPr>
          <w:p w:rsidR="006E617E" w:rsidRDefault="006E617E" w:rsidP="006F6E3E">
            <w:pPr>
              <w:pStyle w:val="TableParagraph"/>
            </w:pPr>
          </w:p>
        </w:tc>
      </w:tr>
    </w:tbl>
    <w:p w:rsidR="006E617E" w:rsidRDefault="006E617E" w:rsidP="006E617E">
      <w:pPr>
        <w:sectPr w:rsidR="006E617E">
          <w:headerReference w:type="default" r:id="rId1714"/>
          <w:footerReference w:type="default" r:id="rId1715"/>
          <w:pgSz w:w="11910" w:h="16850"/>
          <w:pgMar w:top="820" w:right="160" w:bottom="1000" w:left="320" w:header="569" w:footer="814"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3829"/>
        <w:gridCol w:w="1236"/>
        <w:gridCol w:w="2050"/>
        <w:gridCol w:w="1075"/>
      </w:tblGrid>
      <w:tr w:rsidR="006E617E" w:rsidTr="006F6E3E">
        <w:trPr>
          <w:trHeight w:val="2822"/>
        </w:trPr>
        <w:tc>
          <w:tcPr>
            <w:tcW w:w="2235" w:type="dxa"/>
          </w:tcPr>
          <w:p w:rsidR="006E617E" w:rsidRDefault="006E617E" w:rsidP="006F6E3E">
            <w:pPr>
              <w:pStyle w:val="TableParagraph"/>
            </w:pPr>
          </w:p>
        </w:tc>
        <w:tc>
          <w:tcPr>
            <w:tcW w:w="3829" w:type="dxa"/>
          </w:tcPr>
          <w:p w:rsidR="006E617E" w:rsidRDefault="006E617E" w:rsidP="006F6E3E">
            <w:pPr>
              <w:pStyle w:val="TableParagraph"/>
              <w:spacing w:line="270" w:lineRule="exact"/>
              <w:ind w:left="110"/>
              <w:rPr>
                <w:sz w:val="24"/>
              </w:rPr>
            </w:pPr>
            <w:r>
              <w:rPr>
                <w:sz w:val="24"/>
              </w:rPr>
              <w:t>установленном</w:t>
            </w:r>
            <w:r>
              <w:rPr>
                <w:spacing w:val="-8"/>
                <w:sz w:val="24"/>
              </w:rPr>
              <w:t xml:space="preserve"> </w:t>
            </w:r>
            <w:r>
              <w:rPr>
                <w:sz w:val="24"/>
              </w:rPr>
              <w:t>законодательством</w:t>
            </w:r>
          </w:p>
          <w:p w:rsidR="006E617E" w:rsidRDefault="006E617E" w:rsidP="006F6E3E">
            <w:pPr>
              <w:pStyle w:val="TableParagraph"/>
              <w:rPr>
                <w:sz w:val="21"/>
              </w:rPr>
            </w:pPr>
          </w:p>
          <w:p w:rsidR="006E617E" w:rsidRDefault="006E617E" w:rsidP="006F6E3E">
            <w:pPr>
              <w:pStyle w:val="TableParagraph"/>
              <w:spacing w:before="1" w:line="276" w:lineRule="auto"/>
              <w:ind w:left="110"/>
              <w:rPr>
                <w:sz w:val="24"/>
              </w:rPr>
            </w:pPr>
            <w:r>
              <w:rPr>
                <w:sz w:val="24"/>
              </w:rPr>
              <w:t>Российской</w:t>
            </w:r>
            <w:r>
              <w:rPr>
                <w:spacing w:val="13"/>
                <w:sz w:val="24"/>
              </w:rPr>
              <w:t xml:space="preserve"> </w:t>
            </w:r>
            <w:r>
              <w:rPr>
                <w:sz w:val="24"/>
              </w:rPr>
              <w:t>Федерации</w:t>
            </w:r>
            <w:r>
              <w:rPr>
                <w:spacing w:val="13"/>
                <w:sz w:val="24"/>
              </w:rPr>
              <w:t xml:space="preserve"> </w:t>
            </w:r>
            <w:r>
              <w:rPr>
                <w:sz w:val="24"/>
              </w:rPr>
              <w:t>порядке.</w:t>
            </w:r>
            <w:r>
              <w:rPr>
                <w:spacing w:val="-57"/>
                <w:sz w:val="24"/>
              </w:rPr>
              <w:t xml:space="preserve"> </w:t>
            </w:r>
            <w:r>
              <w:rPr>
                <w:sz w:val="24"/>
              </w:rPr>
              <w:t>Определяетстратегию,целии</w:t>
            </w:r>
          </w:p>
          <w:p w:rsidR="006E617E" w:rsidRDefault="006E617E" w:rsidP="006F6E3E">
            <w:pPr>
              <w:pStyle w:val="TableParagraph"/>
              <w:spacing w:before="200" w:line="276" w:lineRule="auto"/>
              <w:ind w:left="110"/>
              <w:rPr>
                <w:sz w:val="24"/>
              </w:rPr>
            </w:pPr>
            <w:r>
              <w:rPr>
                <w:spacing w:val="-1"/>
                <w:sz w:val="24"/>
              </w:rPr>
              <w:t>задачиразвитияобразовательной</w:t>
            </w:r>
            <w:r>
              <w:rPr>
                <w:spacing w:val="-57"/>
                <w:sz w:val="24"/>
              </w:rPr>
              <w:t xml:space="preserve"> </w:t>
            </w:r>
            <w:r>
              <w:rPr>
                <w:sz w:val="24"/>
              </w:rPr>
              <w:t>организации.</w:t>
            </w:r>
          </w:p>
        </w:tc>
        <w:tc>
          <w:tcPr>
            <w:tcW w:w="1236" w:type="dxa"/>
          </w:tcPr>
          <w:p w:rsidR="006E617E" w:rsidRDefault="006E617E" w:rsidP="006F6E3E">
            <w:pPr>
              <w:pStyle w:val="TableParagraph"/>
            </w:pPr>
          </w:p>
        </w:tc>
        <w:tc>
          <w:tcPr>
            <w:tcW w:w="2050" w:type="dxa"/>
          </w:tcPr>
          <w:p w:rsidR="006E617E" w:rsidRDefault="006E617E" w:rsidP="006F6E3E">
            <w:pPr>
              <w:pStyle w:val="TableParagraph"/>
              <w:spacing w:line="270" w:lineRule="exact"/>
              <w:ind w:left="110"/>
              <w:rPr>
                <w:sz w:val="24"/>
              </w:rPr>
            </w:pPr>
            <w:r>
              <w:rPr>
                <w:sz w:val="24"/>
              </w:rPr>
              <w:t>экономики</w:t>
            </w:r>
            <w:r>
              <w:rPr>
                <w:spacing w:val="-4"/>
                <w:sz w:val="24"/>
              </w:rPr>
              <w:t xml:space="preserve"> </w:t>
            </w:r>
            <w:r>
              <w:rPr>
                <w:sz w:val="24"/>
              </w:rPr>
              <w:t>и</w:t>
            </w:r>
          </w:p>
          <w:p w:rsidR="006E617E" w:rsidRDefault="006E617E" w:rsidP="006F6E3E">
            <w:pPr>
              <w:pStyle w:val="TableParagraph"/>
              <w:rPr>
                <w:sz w:val="21"/>
              </w:rPr>
            </w:pPr>
          </w:p>
          <w:p w:rsidR="006E617E" w:rsidRDefault="006E617E" w:rsidP="006F6E3E">
            <w:pPr>
              <w:pStyle w:val="TableParagraph"/>
              <w:spacing w:before="1" w:line="276" w:lineRule="auto"/>
              <w:ind w:left="110" w:right="105"/>
              <w:rPr>
                <w:sz w:val="24"/>
              </w:rPr>
            </w:pPr>
            <w:r>
              <w:rPr>
                <w:sz w:val="24"/>
              </w:rPr>
              <w:t>стаж</w:t>
            </w:r>
            <w:r>
              <w:rPr>
                <w:spacing w:val="2"/>
                <w:sz w:val="24"/>
              </w:rPr>
              <w:t xml:space="preserve"> </w:t>
            </w:r>
            <w:r>
              <w:rPr>
                <w:sz w:val="24"/>
              </w:rPr>
              <w:t>работы</w:t>
            </w:r>
            <w:r>
              <w:rPr>
                <w:spacing w:val="1"/>
                <w:sz w:val="24"/>
              </w:rPr>
              <w:t xml:space="preserve"> </w:t>
            </w:r>
            <w:r>
              <w:rPr>
                <w:sz w:val="24"/>
              </w:rPr>
              <w:t>на</w:t>
            </w:r>
            <w:r>
              <w:rPr>
                <w:spacing w:val="-57"/>
                <w:sz w:val="24"/>
              </w:rPr>
              <w:t xml:space="preserve"> </w:t>
            </w:r>
            <w:r>
              <w:rPr>
                <w:sz w:val="24"/>
              </w:rPr>
              <w:t>педагогических</w:t>
            </w:r>
            <w:r>
              <w:rPr>
                <w:spacing w:val="1"/>
                <w:sz w:val="24"/>
              </w:rPr>
              <w:t xml:space="preserve"> </w:t>
            </w:r>
            <w:r>
              <w:rPr>
                <w:sz w:val="24"/>
              </w:rPr>
              <w:t>или</w:t>
            </w:r>
          </w:p>
          <w:p w:rsidR="006E617E" w:rsidRDefault="006E617E" w:rsidP="006F6E3E">
            <w:pPr>
              <w:pStyle w:val="TableParagraph"/>
              <w:tabs>
                <w:tab w:val="left" w:pos="1710"/>
              </w:tabs>
              <w:spacing w:before="200" w:line="276" w:lineRule="auto"/>
              <w:ind w:left="110" w:right="91"/>
              <w:rPr>
                <w:sz w:val="24"/>
              </w:rPr>
            </w:pPr>
            <w:r>
              <w:rPr>
                <w:sz w:val="24"/>
              </w:rPr>
              <w:t>руководящих</w:t>
            </w:r>
            <w:r>
              <w:rPr>
                <w:spacing w:val="1"/>
                <w:sz w:val="24"/>
              </w:rPr>
              <w:t xml:space="preserve"> </w:t>
            </w:r>
            <w:r>
              <w:rPr>
                <w:sz w:val="24"/>
              </w:rPr>
              <w:t>должностях</w:t>
            </w:r>
            <w:r>
              <w:rPr>
                <w:sz w:val="24"/>
              </w:rPr>
              <w:tab/>
            </w:r>
            <w:r>
              <w:rPr>
                <w:spacing w:val="-2"/>
                <w:sz w:val="24"/>
              </w:rPr>
              <w:t>не</w:t>
            </w:r>
            <w:r>
              <w:rPr>
                <w:spacing w:val="-57"/>
                <w:sz w:val="24"/>
              </w:rPr>
              <w:t xml:space="preserve"> </w:t>
            </w:r>
            <w:r>
              <w:rPr>
                <w:sz w:val="24"/>
              </w:rPr>
              <w:t>менее</w:t>
            </w:r>
            <w:r>
              <w:rPr>
                <w:spacing w:val="-2"/>
                <w:sz w:val="24"/>
              </w:rPr>
              <w:t xml:space="preserve"> </w:t>
            </w:r>
            <w:r>
              <w:rPr>
                <w:sz w:val="24"/>
              </w:rPr>
              <w:t>5 лет.</w:t>
            </w:r>
          </w:p>
        </w:tc>
        <w:tc>
          <w:tcPr>
            <w:tcW w:w="1075" w:type="dxa"/>
          </w:tcPr>
          <w:p w:rsidR="006E617E" w:rsidRDefault="006E617E" w:rsidP="006F6E3E">
            <w:pPr>
              <w:pStyle w:val="TableParagraph"/>
            </w:pPr>
          </w:p>
        </w:tc>
      </w:tr>
      <w:tr w:rsidR="006E617E" w:rsidTr="006F6E3E">
        <w:trPr>
          <w:trHeight w:val="809"/>
        </w:trPr>
        <w:tc>
          <w:tcPr>
            <w:tcW w:w="2235" w:type="dxa"/>
            <w:tcBorders>
              <w:bottom w:val="nil"/>
            </w:tcBorders>
          </w:tcPr>
          <w:p w:rsidR="006E617E" w:rsidRDefault="006E617E" w:rsidP="006F6E3E">
            <w:pPr>
              <w:pStyle w:val="TableParagraph"/>
              <w:spacing w:line="270" w:lineRule="exact"/>
              <w:ind w:left="107"/>
              <w:rPr>
                <w:sz w:val="24"/>
              </w:rPr>
            </w:pPr>
            <w:r>
              <w:rPr>
                <w:sz w:val="24"/>
              </w:rPr>
              <w:t>заместитель</w:t>
            </w:r>
          </w:p>
          <w:p w:rsidR="006E617E" w:rsidRDefault="006E617E" w:rsidP="006F6E3E">
            <w:pPr>
              <w:pStyle w:val="TableParagraph"/>
              <w:rPr>
                <w:sz w:val="21"/>
              </w:rPr>
            </w:pPr>
          </w:p>
          <w:p w:rsidR="006E617E" w:rsidRDefault="006E617E" w:rsidP="006F6E3E">
            <w:pPr>
              <w:pStyle w:val="TableParagraph"/>
              <w:spacing w:before="1"/>
              <w:ind w:left="107"/>
              <w:rPr>
                <w:sz w:val="24"/>
              </w:rPr>
            </w:pPr>
            <w:r>
              <w:rPr>
                <w:sz w:val="24"/>
              </w:rPr>
              <w:t>руководителя.</w:t>
            </w:r>
          </w:p>
        </w:tc>
        <w:tc>
          <w:tcPr>
            <w:tcW w:w="3829" w:type="dxa"/>
            <w:tcBorders>
              <w:bottom w:val="nil"/>
            </w:tcBorders>
          </w:tcPr>
          <w:p w:rsidR="006E617E" w:rsidRDefault="006E617E" w:rsidP="006F6E3E">
            <w:pPr>
              <w:pStyle w:val="TableParagraph"/>
              <w:tabs>
                <w:tab w:val="left" w:pos="2018"/>
                <w:tab w:val="left" w:pos="3590"/>
              </w:tabs>
              <w:spacing w:line="276" w:lineRule="auto"/>
              <w:ind w:left="110" w:right="97"/>
              <w:rPr>
                <w:sz w:val="24"/>
              </w:rPr>
            </w:pPr>
            <w:r>
              <w:rPr>
                <w:sz w:val="24"/>
              </w:rPr>
              <w:t>Организует</w:t>
            </w:r>
            <w:r>
              <w:rPr>
                <w:sz w:val="24"/>
              </w:rPr>
              <w:tab/>
              <w:t>текущее</w:t>
            </w:r>
            <w:r>
              <w:rPr>
                <w:sz w:val="24"/>
              </w:rPr>
              <w:tab/>
            </w:r>
            <w:r>
              <w:rPr>
                <w:spacing w:val="-4"/>
                <w:sz w:val="24"/>
              </w:rPr>
              <w:t>и</w:t>
            </w:r>
            <w:r>
              <w:rPr>
                <w:spacing w:val="-57"/>
                <w:sz w:val="24"/>
              </w:rPr>
              <w:t xml:space="preserve"> </w:t>
            </w:r>
            <w:r>
              <w:rPr>
                <w:sz w:val="24"/>
              </w:rPr>
              <w:t>перспективное</w:t>
            </w:r>
          </w:p>
        </w:tc>
        <w:tc>
          <w:tcPr>
            <w:tcW w:w="1236" w:type="dxa"/>
            <w:tcBorders>
              <w:bottom w:val="nil"/>
            </w:tcBorders>
          </w:tcPr>
          <w:p w:rsidR="006E617E" w:rsidRDefault="006E617E" w:rsidP="006F6E3E">
            <w:pPr>
              <w:pStyle w:val="TableParagraph"/>
              <w:spacing w:line="270" w:lineRule="exact"/>
              <w:ind w:left="107"/>
              <w:rPr>
                <w:sz w:val="24"/>
              </w:rPr>
            </w:pPr>
            <w:r>
              <w:rPr>
                <w:sz w:val="24"/>
              </w:rPr>
              <w:t>1\1</w:t>
            </w:r>
          </w:p>
        </w:tc>
        <w:tc>
          <w:tcPr>
            <w:tcW w:w="2050" w:type="dxa"/>
            <w:vMerge w:val="restart"/>
          </w:tcPr>
          <w:p w:rsidR="006E617E" w:rsidRDefault="006E617E" w:rsidP="006F6E3E">
            <w:pPr>
              <w:pStyle w:val="TableParagraph"/>
              <w:spacing w:line="276" w:lineRule="auto"/>
              <w:ind w:left="110" w:right="105"/>
              <w:rPr>
                <w:sz w:val="24"/>
              </w:rPr>
            </w:pPr>
            <w:r>
              <w:rPr>
                <w:sz w:val="24"/>
              </w:rPr>
              <w:t>высшее</w:t>
            </w:r>
            <w:r>
              <w:rPr>
                <w:spacing w:val="1"/>
                <w:sz w:val="24"/>
              </w:rPr>
              <w:t xml:space="preserve"> </w:t>
            </w:r>
            <w:r>
              <w:rPr>
                <w:sz w:val="24"/>
              </w:rPr>
              <w:t>профессионально</w:t>
            </w:r>
            <w:r>
              <w:rPr>
                <w:spacing w:val="-57"/>
                <w:sz w:val="24"/>
              </w:rPr>
              <w:t xml:space="preserve"> </w:t>
            </w:r>
            <w:r>
              <w:rPr>
                <w:sz w:val="24"/>
              </w:rPr>
              <w:t>е</w:t>
            </w:r>
            <w:r>
              <w:rPr>
                <w:spacing w:val="-2"/>
                <w:sz w:val="24"/>
              </w:rPr>
              <w:t xml:space="preserve"> </w:t>
            </w:r>
            <w:r>
              <w:rPr>
                <w:sz w:val="24"/>
              </w:rPr>
              <w:t>образование</w:t>
            </w:r>
            <w:r>
              <w:rPr>
                <w:spacing w:val="-2"/>
                <w:sz w:val="24"/>
              </w:rPr>
              <w:t xml:space="preserve"> </w:t>
            </w:r>
            <w:r>
              <w:rPr>
                <w:sz w:val="24"/>
              </w:rPr>
              <w:t>по</w:t>
            </w:r>
          </w:p>
          <w:p w:rsidR="006E617E" w:rsidRDefault="006E617E" w:rsidP="006F6E3E">
            <w:pPr>
              <w:pStyle w:val="TableParagraph"/>
              <w:spacing w:before="194" w:line="278" w:lineRule="auto"/>
              <w:ind w:left="110" w:right="461"/>
              <w:rPr>
                <w:sz w:val="24"/>
              </w:rPr>
            </w:pPr>
            <w:r>
              <w:rPr>
                <w:sz w:val="24"/>
              </w:rPr>
              <w:t>направлениям</w:t>
            </w:r>
            <w:r>
              <w:rPr>
                <w:spacing w:val="-57"/>
                <w:sz w:val="24"/>
              </w:rPr>
              <w:t xml:space="preserve"> </w:t>
            </w:r>
            <w:r>
              <w:rPr>
                <w:sz w:val="24"/>
              </w:rPr>
              <w:t>подготовки</w:t>
            </w:r>
          </w:p>
          <w:p w:rsidR="006E617E" w:rsidRDefault="006E617E" w:rsidP="006F6E3E">
            <w:pPr>
              <w:pStyle w:val="TableParagraph"/>
              <w:spacing w:line="276" w:lineRule="auto"/>
              <w:ind w:left="110" w:right="162"/>
              <w:rPr>
                <w:sz w:val="24"/>
              </w:rPr>
            </w:pPr>
            <w:r>
              <w:rPr>
                <w:spacing w:val="-1"/>
                <w:sz w:val="24"/>
              </w:rPr>
              <w:t>«Государственно</w:t>
            </w:r>
            <w:r>
              <w:rPr>
                <w:spacing w:val="-57"/>
                <w:sz w:val="24"/>
              </w:rPr>
              <w:t xml:space="preserve"> </w:t>
            </w:r>
            <w:r>
              <w:rPr>
                <w:sz w:val="24"/>
              </w:rPr>
              <w:t>е</w:t>
            </w:r>
            <w:r>
              <w:rPr>
                <w:spacing w:val="-1"/>
                <w:sz w:val="24"/>
              </w:rPr>
              <w:t xml:space="preserve"> </w:t>
            </w:r>
            <w:r>
              <w:rPr>
                <w:sz w:val="24"/>
              </w:rPr>
              <w:t>и</w:t>
            </w:r>
          </w:p>
          <w:p w:rsidR="006E617E" w:rsidRDefault="006E617E" w:rsidP="006F6E3E">
            <w:pPr>
              <w:pStyle w:val="TableParagraph"/>
              <w:spacing w:before="197" w:line="276" w:lineRule="auto"/>
              <w:ind w:left="110" w:right="318"/>
              <w:rPr>
                <w:sz w:val="24"/>
              </w:rPr>
            </w:pPr>
            <w:r>
              <w:rPr>
                <w:spacing w:val="-1"/>
                <w:sz w:val="24"/>
              </w:rPr>
              <w:t>муниципальное</w:t>
            </w:r>
            <w:r>
              <w:rPr>
                <w:spacing w:val="-57"/>
                <w:sz w:val="24"/>
              </w:rPr>
              <w:t xml:space="preserve"> </w:t>
            </w:r>
            <w:r>
              <w:rPr>
                <w:sz w:val="24"/>
              </w:rPr>
              <w:t>управление»,</w:t>
            </w:r>
          </w:p>
          <w:p w:rsidR="006E617E" w:rsidRDefault="006E617E" w:rsidP="006F6E3E">
            <w:pPr>
              <w:pStyle w:val="TableParagraph"/>
              <w:spacing w:line="275" w:lineRule="exact"/>
              <w:ind w:left="110"/>
              <w:rPr>
                <w:sz w:val="24"/>
              </w:rPr>
            </w:pPr>
            <w:r>
              <w:rPr>
                <w:sz w:val="24"/>
              </w:rPr>
              <w:t>«Менеджмент»,</w:t>
            </w:r>
          </w:p>
          <w:p w:rsidR="006E617E" w:rsidRDefault="006E617E" w:rsidP="006F6E3E">
            <w:pPr>
              <w:pStyle w:val="TableParagraph"/>
              <w:rPr>
                <w:sz w:val="21"/>
              </w:rPr>
            </w:pPr>
          </w:p>
          <w:p w:rsidR="006E617E" w:rsidRDefault="006E617E" w:rsidP="006F6E3E">
            <w:pPr>
              <w:pStyle w:val="TableParagraph"/>
              <w:tabs>
                <w:tab w:val="left" w:pos="1810"/>
              </w:tabs>
              <w:spacing w:line="276" w:lineRule="auto"/>
              <w:ind w:left="110" w:right="98"/>
              <w:rPr>
                <w:sz w:val="24"/>
              </w:rPr>
            </w:pPr>
            <w:r>
              <w:rPr>
                <w:sz w:val="24"/>
              </w:rPr>
              <w:t>«Управление</w:t>
            </w:r>
            <w:r>
              <w:rPr>
                <w:spacing w:val="1"/>
                <w:sz w:val="24"/>
              </w:rPr>
              <w:t xml:space="preserve"> </w:t>
            </w:r>
            <w:r>
              <w:rPr>
                <w:sz w:val="24"/>
              </w:rPr>
              <w:t>персоналом»</w:t>
            </w:r>
            <w:r>
              <w:rPr>
                <w:sz w:val="24"/>
              </w:rPr>
              <w:tab/>
            </w:r>
            <w:r>
              <w:rPr>
                <w:spacing w:val="-4"/>
                <w:sz w:val="24"/>
              </w:rPr>
              <w:t>и</w:t>
            </w:r>
            <w:r>
              <w:rPr>
                <w:spacing w:val="-57"/>
                <w:sz w:val="24"/>
              </w:rPr>
              <w:t xml:space="preserve"> </w:t>
            </w:r>
            <w:r>
              <w:rPr>
                <w:sz w:val="24"/>
              </w:rPr>
              <w:t>стаж</w:t>
            </w:r>
            <w:r>
              <w:rPr>
                <w:spacing w:val="-1"/>
                <w:sz w:val="24"/>
              </w:rPr>
              <w:t xml:space="preserve"> </w:t>
            </w:r>
            <w:r>
              <w:rPr>
                <w:sz w:val="24"/>
              </w:rPr>
              <w:t>работы</w:t>
            </w:r>
            <w:r>
              <w:rPr>
                <w:spacing w:val="-1"/>
                <w:sz w:val="24"/>
              </w:rPr>
              <w:t xml:space="preserve"> </w:t>
            </w:r>
            <w:r>
              <w:rPr>
                <w:sz w:val="24"/>
              </w:rPr>
              <w:t>на</w:t>
            </w:r>
          </w:p>
          <w:p w:rsidR="006E617E" w:rsidRDefault="006E617E" w:rsidP="006F6E3E">
            <w:pPr>
              <w:pStyle w:val="TableParagraph"/>
              <w:tabs>
                <w:tab w:val="left" w:pos="1710"/>
              </w:tabs>
              <w:spacing w:before="200" w:line="276" w:lineRule="auto"/>
              <w:ind w:left="110" w:right="91"/>
              <w:rPr>
                <w:sz w:val="24"/>
              </w:rPr>
            </w:pPr>
            <w:r>
              <w:rPr>
                <w:sz w:val="24"/>
              </w:rPr>
              <w:t>педагогических</w:t>
            </w:r>
            <w:r>
              <w:rPr>
                <w:spacing w:val="1"/>
                <w:sz w:val="24"/>
              </w:rPr>
              <w:t xml:space="preserve"> </w:t>
            </w:r>
            <w:r>
              <w:rPr>
                <w:sz w:val="24"/>
              </w:rPr>
              <w:t>должностях</w:t>
            </w:r>
            <w:r>
              <w:rPr>
                <w:sz w:val="24"/>
              </w:rPr>
              <w:tab/>
            </w:r>
            <w:r>
              <w:rPr>
                <w:spacing w:val="-2"/>
                <w:sz w:val="24"/>
              </w:rPr>
              <w:t>не</w:t>
            </w:r>
            <w:r>
              <w:rPr>
                <w:spacing w:val="-57"/>
                <w:sz w:val="24"/>
              </w:rPr>
              <w:t xml:space="preserve"> </w:t>
            </w:r>
            <w:r>
              <w:rPr>
                <w:sz w:val="24"/>
              </w:rPr>
              <w:t>менее</w:t>
            </w:r>
            <w:r>
              <w:rPr>
                <w:spacing w:val="-2"/>
                <w:sz w:val="24"/>
              </w:rPr>
              <w:t xml:space="preserve"> </w:t>
            </w:r>
            <w:r>
              <w:rPr>
                <w:sz w:val="24"/>
              </w:rPr>
              <w:t>5 лет</w:t>
            </w:r>
          </w:p>
          <w:p w:rsidR="006E617E" w:rsidRDefault="006E617E" w:rsidP="006F6E3E">
            <w:pPr>
              <w:pStyle w:val="TableParagraph"/>
              <w:spacing w:before="201" w:line="276" w:lineRule="auto"/>
              <w:ind w:left="110" w:right="96"/>
              <w:jc w:val="both"/>
              <w:rPr>
                <w:sz w:val="24"/>
              </w:rPr>
            </w:pPr>
            <w:r>
              <w:rPr>
                <w:sz w:val="24"/>
              </w:rPr>
              <w:t>либо</w:t>
            </w:r>
            <w:r>
              <w:rPr>
                <w:spacing w:val="1"/>
                <w:sz w:val="24"/>
              </w:rPr>
              <w:t xml:space="preserve"> </w:t>
            </w:r>
            <w:r>
              <w:rPr>
                <w:sz w:val="24"/>
              </w:rPr>
              <w:t>высшее</w:t>
            </w:r>
            <w:r>
              <w:rPr>
                <w:spacing w:val="-57"/>
                <w:sz w:val="24"/>
              </w:rPr>
              <w:t xml:space="preserve"> </w:t>
            </w:r>
            <w:r>
              <w:rPr>
                <w:sz w:val="24"/>
              </w:rPr>
              <w:t>профессионально</w:t>
            </w:r>
            <w:r>
              <w:rPr>
                <w:spacing w:val="-58"/>
                <w:sz w:val="24"/>
              </w:rPr>
              <w:t xml:space="preserve"> </w:t>
            </w:r>
            <w:r>
              <w:rPr>
                <w:sz w:val="24"/>
              </w:rPr>
              <w:t>е</w:t>
            </w:r>
            <w:r>
              <w:rPr>
                <w:spacing w:val="-2"/>
                <w:sz w:val="24"/>
              </w:rPr>
              <w:t xml:space="preserve"> </w:t>
            </w:r>
            <w:r>
              <w:rPr>
                <w:sz w:val="24"/>
              </w:rPr>
              <w:t>образование</w:t>
            </w:r>
            <w:r>
              <w:rPr>
                <w:spacing w:val="-2"/>
                <w:sz w:val="24"/>
              </w:rPr>
              <w:t xml:space="preserve"> </w:t>
            </w:r>
            <w:r>
              <w:rPr>
                <w:sz w:val="24"/>
              </w:rPr>
              <w:t>и</w:t>
            </w:r>
          </w:p>
          <w:p w:rsidR="006E617E" w:rsidRDefault="006E617E" w:rsidP="006F6E3E">
            <w:pPr>
              <w:pStyle w:val="TableParagraph"/>
              <w:spacing w:before="199" w:line="276" w:lineRule="auto"/>
              <w:ind w:left="110" w:right="105"/>
              <w:rPr>
                <w:sz w:val="24"/>
              </w:rPr>
            </w:pPr>
            <w:r>
              <w:rPr>
                <w:sz w:val="24"/>
              </w:rPr>
              <w:t>дополнительное</w:t>
            </w:r>
            <w:r>
              <w:rPr>
                <w:spacing w:val="1"/>
                <w:sz w:val="24"/>
              </w:rPr>
              <w:t xml:space="preserve"> </w:t>
            </w:r>
            <w:r>
              <w:rPr>
                <w:sz w:val="24"/>
              </w:rPr>
              <w:t>профессионально</w:t>
            </w:r>
            <w:r>
              <w:rPr>
                <w:spacing w:val="-57"/>
                <w:sz w:val="24"/>
              </w:rPr>
              <w:t xml:space="preserve"> </w:t>
            </w:r>
            <w:r>
              <w:rPr>
                <w:sz w:val="24"/>
              </w:rPr>
              <w:t>е</w:t>
            </w:r>
          </w:p>
          <w:p w:rsidR="006E617E" w:rsidRDefault="006E617E" w:rsidP="006F6E3E">
            <w:pPr>
              <w:pStyle w:val="TableParagraph"/>
              <w:tabs>
                <w:tab w:val="left" w:pos="1829"/>
              </w:tabs>
              <w:spacing w:before="200" w:line="276" w:lineRule="auto"/>
              <w:ind w:left="110" w:right="94"/>
              <w:rPr>
                <w:sz w:val="24"/>
              </w:rPr>
            </w:pPr>
            <w:r>
              <w:rPr>
                <w:sz w:val="24"/>
              </w:rPr>
              <w:t>образование</w:t>
            </w:r>
            <w:r>
              <w:rPr>
                <w:sz w:val="24"/>
              </w:rPr>
              <w:tab/>
            </w:r>
            <w:r>
              <w:rPr>
                <w:spacing w:val="-3"/>
                <w:sz w:val="24"/>
              </w:rPr>
              <w:t>в</w:t>
            </w:r>
            <w:r>
              <w:rPr>
                <w:spacing w:val="-57"/>
                <w:sz w:val="24"/>
              </w:rPr>
              <w:t xml:space="preserve"> </w:t>
            </w:r>
            <w:r>
              <w:rPr>
                <w:sz w:val="24"/>
              </w:rPr>
              <w:t>области</w:t>
            </w:r>
            <w:r>
              <w:rPr>
                <w:spacing w:val="1"/>
                <w:sz w:val="24"/>
              </w:rPr>
              <w:t xml:space="preserve"> </w:t>
            </w:r>
            <w:r>
              <w:rPr>
                <w:sz w:val="24"/>
              </w:rPr>
              <w:t>государственного</w:t>
            </w:r>
            <w:r>
              <w:rPr>
                <w:spacing w:val="-57"/>
                <w:sz w:val="24"/>
              </w:rPr>
              <w:t xml:space="preserve"> </w:t>
            </w:r>
            <w:r>
              <w:rPr>
                <w:sz w:val="24"/>
              </w:rPr>
              <w:t>и</w:t>
            </w:r>
          </w:p>
          <w:p w:rsidR="006E617E" w:rsidRDefault="006E617E" w:rsidP="006F6E3E">
            <w:pPr>
              <w:pStyle w:val="TableParagraph"/>
              <w:tabs>
                <w:tab w:val="left" w:pos="1565"/>
              </w:tabs>
              <w:spacing w:before="200" w:line="276" w:lineRule="auto"/>
              <w:ind w:left="110" w:right="94"/>
              <w:rPr>
                <w:sz w:val="24"/>
              </w:rPr>
            </w:pPr>
            <w:r>
              <w:rPr>
                <w:sz w:val="24"/>
              </w:rPr>
              <w:t>муниципального</w:t>
            </w:r>
            <w:r>
              <w:rPr>
                <w:spacing w:val="1"/>
                <w:sz w:val="24"/>
              </w:rPr>
              <w:t xml:space="preserve"> </w:t>
            </w:r>
            <w:r>
              <w:rPr>
                <w:sz w:val="24"/>
              </w:rPr>
              <w:t>управления</w:t>
            </w:r>
            <w:r>
              <w:rPr>
                <w:sz w:val="24"/>
              </w:rPr>
              <w:tab/>
            </w:r>
            <w:r>
              <w:rPr>
                <w:spacing w:val="-1"/>
                <w:sz w:val="24"/>
              </w:rPr>
              <w:t>или</w:t>
            </w:r>
            <w:r>
              <w:rPr>
                <w:spacing w:val="-57"/>
                <w:sz w:val="24"/>
              </w:rPr>
              <w:t xml:space="preserve"> </w:t>
            </w:r>
            <w:r>
              <w:rPr>
                <w:sz w:val="24"/>
              </w:rPr>
              <w:t>менеджмента</w:t>
            </w:r>
          </w:p>
          <w:p w:rsidR="006E617E" w:rsidRDefault="006E617E" w:rsidP="006F6E3E">
            <w:pPr>
              <w:pStyle w:val="TableParagraph"/>
              <w:spacing w:before="200" w:line="276" w:lineRule="auto"/>
              <w:ind w:left="110" w:right="94"/>
              <w:jc w:val="both"/>
              <w:rPr>
                <w:sz w:val="24"/>
              </w:rPr>
            </w:pPr>
            <w:r>
              <w:rPr>
                <w:sz w:val="24"/>
              </w:rPr>
              <w:t>и</w:t>
            </w:r>
            <w:r>
              <w:rPr>
                <w:spacing w:val="1"/>
                <w:sz w:val="24"/>
              </w:rPr>
              <w:t xml:space="preserve"> </w:t>
            </w:r>
            <w:r>
              <w:rPr>
                <w:sz w:val="24"/>
              </w:rPr>
              <w:t>экономики</w:t>
            </w:r>
            <w:r>
              <w:rPr>
                <w:spacing w:val="1"/>
                <w:sz w:val="24"/>
              </w:rPr>
              <w:t xml:space="preserve"> </w:t>
            </w:r>
            <w:r>
              <w:rPr>
                <w:sz w:val="24"/>
              </w:rPr>
              <w:t>и</w:t>
            </w:r>
            <w:r>
              <w:rPr>
                <w:spacing w:val="1"/>
                <w:sz w:val="24"/>
              </w:rPr>
              <w:t xml:space="preserve"> </w:t>
            </w:r>
            <w:r>
              <w:rPr>
                <w:sz w:val="24"/>
              </w:rPr>
              <w:t>стаж</w:t>
            </w:r>
            <w:r>
              <w:rPr>
                <w:spacing w:val="2"/>
                <w:sz w:val="24"/>
              </w:rPr>
              <w:t xml:space="preserve"> </w:t>
            </w:r>
            <w:r>
              <w:rPr>
                <w:sz w:val="24"/>
              </w:rPr>
              <w:t>работы</w:t>
            </w:r>
            <w:r>
              <w:rPr>
                <w:spacing w:val="3"/>
                <w:sz w:val="24"/>
              </w:rPr>
              <w:t xml:space="preserve"> </w:t>
            </w:r>
            <w:r>
              <w:rPr>
                <w:sz w:val="24"/>
              </w:rPr>
              <w:t>на</w:t>
            </w:r>
          </w:p>
        </w:tc>
        <w:tc>
          <w:tcPr>
            <w:tcW w:w="1075" w:type="dxa"/>
            <w:tcBorders>
              <w:bottom w:val="nil"/>
            </w:tcBorders>
          </w:tcPr>
          <w:p w:rsidR="006E617E" w:rsidRDefault="006E617E" w:rsidP="006F6E3E">
            <w:pPr>
              <w:pStyle w:val="TableParagraph"/>
              <w:spacing w:line="276" w:lineRule="auto"/>
              <w:ind w:left="110" w:right="165"/>
              <w:rPr>
                <w:sz w:val="24"/>
              </w:rPr>
            </w:pPr>
            <w:r>
              <w:rPr>
                <w:spacing w:val="-1"/>
                <w:sz w:val="24"/>
              </w:rPr>
              <w:t>соответ</w:t>
            </w:r>
            <w:r>
              <w:rPr>
                <w:spacing w:val="-57"/>
                <w:sz w:val="24"/>
              </w:rPr>
              <w:t xml:space="preserve"> </w:t>
            </w:r>
            <w:r>
              <w:rPr>
                <w:sz w:val="24"/>
              </w:rPr>
              <w:t>ствует</w:t>
            </w:r>
          </w:p>
        </w:tc>
      </w:tr>
      <w:tr w:rsidR="006E617E" w:rsidTr="006F6E3E">
        <w:trPr>
          <w:trHeight w:val="407"/>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0"/>
              <w:ind w:left="110"/>
              <w:rPr>
                <w:sz w:val="24"/>
              </w:rPr>
            </w:pPr>
            <w:r>
              <w:rPr>
                <w:sz w:val="24"/>
              </w:rPr>
              <w:t>Планированиедеятельности</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507"/>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1"/>
              <w:ind w:left="110"/>
              <w:rPr>
                <w:sz w:val="24"/>
              </w:rPr>
            </w:pPr>
            <w:r>
              <w:rPr>
                <w:sz w:val="24"/>
              </w:rPr>
              <w:t>Образовательнойорганизации.</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1142"/>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0" w:line="276" w:lineRule="auto"/>
              <w:ind w:left="110" w:right="99"/>
              <w:jc w:val="both"/>
              <w:rPr>
                <w:sz w:val="24"/>
              </w:rPr>
            </w:pPr>
            <w:r>
              <w:rPr>
                <w:sz w:val="24"/>
              </w:rPr>
              <w:t>Координируетработупреподавател</w:t>
            </w:r>
            <w:r>
              <w:rPr>
                <w:spacing w:val="-58"/>
                <w:sz w:val="24"/>
              </w:rPr>
              <w:t xml:space="preserve"> </w:t>
            </w:r>
            <w:r>
              <w:rPr>
                <w:spacing w:val="-1"/>
                <w:sz w:val="24"/>
              </w:rPr>
              <w:t>ей,воспитателей,мастеровпроизвод</w:t>
            </w:r>
            <w:r>
              <w:rPr>
                <w:spacing w:val="-58"/>
                <w:sz w:val="24"/>
              </w:rPr>
              <w:t xml:space="preserve"> </w:t>
            </w:r>
            <w:r>
              <w:rPr>
                <w:sz w:val="24"/>
              </w:rPr>
              <w:t>ственного</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1142"/>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tabs>
                <w:tab w:val="left" w:pos="1512"/>
                <w:tab w:val="left" w:pos="3612"/>
              </w:tabs>
              <w:spacing w:before="110" w:line="276" w:lineRule="auto"/>
              <w:ind w:left="110" w:right="97"/>
              <w:jc w:val="both"/>
              <w:rPr>
                <w:sz w:val="24"/>
              </w:rPr>
            </w:pPr>
            <w:r>
              <w:rPr>
                <w:sz w:val="24"/>
              </w:rPr>
              <w:t>обучения,другихпедагогических</w:t>
            </w:r>
            <w:r>
              <w:rPr>
                <w:spacing w:val="1"/>
                <w:sz w:val="24"/>
              </w:rPr>
              <w:t xml:space="preserve"> </w:t>
            </w:r>
            <w:r>
              <w:rPr>
                <w:sz w:val="24"/>
              </w:rPr>
              <w:t>и</w:t>
            </w:r>
            <w:r>
              <w:rPr>
                <w:spacing w:val="-57"/>
                <w:sz w:val="24"/>
              </w:rPr>
              <w:t xml:space="preserve"> </w:t>
            </w:r>
            <w:r>
              <w:rPr>
                <w:sz w:val="24"/>
              </w:rPr>
              <w:t>иных</w:t>
            </w:r>
            <w:r>
              <w:rPr>
                <w:sz w:val="24"/>
              </w:rPr>
              <w:tab/>
              <w:t>работников,</w:t>
            </w:r>
            <w:r>
              <w:rPr>
                <w:sz w:val="24"/>
              </w:rPr>
              <w:tab/>
            </w:r>
            <w:r>
              <w:rPr>
                <w:spacing w:val="-4"/>
                <w:sz w:val="24"/>
              </w:rPr>
              <w:t>а</w:t>
            </w:r>
            <w:r>
              <w:rPr>
                <w:spacing w:val="-58"/>
                <w:sz w:val="24"/>
              </w:rPr>
              <w:t xml:space="preserve"> </w:t>
            </w:r>
            <w:r>
              <w:rPr>
                <w:sz w:val="24"/>
              </w:rPr>
              <w:t>такжеразработку</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507"/>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0"/>
              <w:ind w:left="110"/>
              <w:rPr>
                <w:sz w:val="24"/>
              </w:rPr>
            </w:pPr>
            <w:r>
              <w:rPr>
                <w:sz w:val="24"/>
              </w:rPr>
              <w:t>учебно-методическойииной</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825"/>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1" w:line="276" w:lineRule="auto"/>
              <w:ind w:left="110"/>
              <w:rPr>
                <w:sz w:val="24"/>
              </w:rPr>
            </w:pPr>
            <w:r>
              <w:rPr>
                <w:sz w:val="24"/>
              </w:rPr>
              <w:t>документации,</w:t>
            </w:r>
            <w:r>
              <w:rPr>
                <w:spacing w:val="1"/>
                <w:sz w:val="24"/>
              </w:rPr>
              <w:t xml:space="preserve"> </w:t>
            </w:r>
            <w:r>
              <w:rPr>
                <w:sz w:val="24"/>
              </w:rPr>
              <w:t>необходимой</w:t>
            </w:r>
            <w:r>
              <w:rPr>
                <w:spacing w:val="1"/>
                <w:sz w:val="24"/>
              </w:rPr>
              <w:t xml:space="preserve"> </w:t>
            </w:r>
            <w:r>
              <w:rPr>
                <w:sz w:val="24"/>
              </w:rPr>
              <w:t>для</w:t>
            </w:r>
            <w:r>
              <w:rPr>
                <w:spacing w:val="-57"/>
                <w:sz w:val="24"/>
              </w:rPr>
              <w:t xml:space="preserve"> </w:t>
            </w:r>
            <w:r>
              <w:rPr>
                <w:sz w:val="24"/>
              </w:rPr>
              <w:t>деятельностиобразовательной</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507"/>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1"/>
              <w:ind w:left="110"/>
              <w:rPr>
                <w:sz w:val="24"/>
              </w:rPr>
            </w:pPr>
            <w:r>
              <w:rPr>
                <w:sz w:val="24"/>
              </w:rPr>
              <w:t>организации.</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2093"/>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tabs>
                <w:tab w:val="left" w:pos="1968"/>
                <w:tab w:val="left" w:pos="2354"/>
                <w:tab w:val="left" w:pos="3589"/>
              </w:tabs>
              <w:spacing w:before="110" w:line="276" w:lineRule="auto"/>
              <w:ind w:left="110" w:right="96"/>
              <w:rPr>
                <w:sz w:val="24"/>
              </w:rPr>
            </w:pPr>
            <w:r>
              <w:rPr>
                <w:sz w:val="24"/>
              </w:rPr>
              <w:t>Обеспечиваетиспользование</w:t>
            </w:r>
            <w:r>
              <w:rPr>
                <w:sz w:val="24"/>
              </w:rPr>
              <w:tab/>
            </w:r>
            <w:r>
              <w:rPr>
                <w:spacing w:val="-2"/>
                <w:sz w:val="24"/>
              </w:rPr>
              <w:t>и</w:t>
            </w:r>
            <w:r>
              <w:rPr>
                <w:spacing w:val="-57"/>
                <w:sz w:val="24"/>
              </w:rPr>
              <w:t xml:space="preserve"> </w:t>
            </w:r>
            <w:r>
              <w:rPr>
                <w:sz w:val="24"/>
              </w:rPr>
              <w:t>совершенствование</w:t>
            </w:r>
            <w:r>
              <w:rPr>
                <w:spacing w:val="1"/>
                <w:sz w:val="24"/>
              </w:rPr>
              <w:t xml:space="preserve"> </w:t>
            </w:r>
            <w:r>
              <w:rPr>
                <w:sz w:val="24"/>
              </w:rPr>
              <w:t>методоворганизации</w:t>
            </w:r>
            <w:r>
              <w:rPr>
                <w:spacing w:val="1"/>
                <w:sz w:val="24"/>
              </w:rPr>
              <w:t xml:space="preserve"> </w:t>
            </w:r>
            <w:r>
              <w:rPr>
                <w:sz w:val="24"/>
              </w:rPr>
              <w:t>образовательной</w:t>
            </w:r>
            <w:r>
              <w:rPr>
                <w:sz w:val="24"/>
              </w:rPr>
              <w:tab/>
            </w:r>
            <w:r>
              <w:rPr>
                <w:sz w:val="24"/>
              </w:rPr>
              <w:tab/>
            </w:r>
            <w:r>
              <w:rPr>
                <w:spacing w:val="-1"/>
                <w:sz w:val="24"/>
              </w:rPr>
              <w:t>деятельности</w:t>
            </w:r>
            <w:r>
              <w:rPr>
                <w:spacing w:val="-57"/>
                <w:sz w:val="24"/>
              </w:rPr>
              <w:t xml:space="preserve"> </w:t>
            </w:r>
            <w:r>
              <w:rPr>
                <w:sz w:val="24"/>
              </w:rPr>
              <w:t>исовременных</w:t>
            </w:r>
            <w:r>
              <w:rPr>
                <w:sz w:val="24"/>
              </w:rPr>
              <w:tab/>
            </w:r>
            <w:r>
              <w:rPr>
                <w:spacing w:val="-1"/>
                <w:sz w:val="24"/>
              </w:rPr>
              <w:t>образовательных</w:t>
            </w:r>
            <w:r>
              <w:rPr>
                <w:spacing w:val="-57"/>
                <w:sz w:val="24"/>
              </w:rPr>
              <w:t xml:space="preserve"> </w:t>
            </w:r>
            <w:r>
              <w:rPr>
                <w:sz w:val="24"/>
              </w:rPr>
              <w:t>технологий,</w:t>
            </w:r>
            <w:r>
              <w:rPr>
                <w:spacing w:val="-1"/>
                <w:sz w:val="24"/>
              </w:rPr>
              <w:t xml:space="preserve"> </w:t>
            </w:r>
            <w:r>
              <w:rPr>
                <w:sz w:val="24"/>
              </w:rPr>
              <w:t>втом</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508"/>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1"/>
              <w:ind w:left="110"/>
              <w:rPr>
                <w:sz w:val="24"/>
              </w:rPr>
            </w:pPr>
            <w:r>
              <w:rPr>
                <w:sz w:val="24"/>
              </w:rPr>
              <w:t>числедистанционных.</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824"/>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spacing w:before="111" w:line="276" w:lineRule="auto"/>
              <w:ind w:left="110" w:right="143"/>
              <w:rPr>
                <w:sz w:val="24"/>
              </w:rPr>
            </w:pPr>
            <w:r>
              <w:rPr>
                <w:spacing w:val="-1"/>
                <w:sz w:val="24"/>
              </w:rPr>
              <w:t>Осуществляетконтрользакачество</w:t>
            </w:r>
            <w:r>
              <w:rPr>
                <w:spacing w:val="-57"/>
                <w:sz w:val="24"/>
              </w:rPr>
              <w:t xml:space="preserve"> </w:t>
            </w:r>
            <w:r>
              <w:rPr>
                <w:sz w:val="24"/>
              </w:rPr>
              <w:t>м</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1776"/>
        </w:trPr>
        <w:tc>
          <w:tcPr>
            <w:tcW w:w="2235" w:type="dxa"/>
            <w:tcBorders>
              <w:top w:val="nil"/>
              <w:bottom w:val="nil"/>
            </w:tcBorders>
          </w:tcPr>
          <w:p w:rsidR="006E617E" w:rsidRDefault="006E617E" w:rsidP="006F6E3E">
            <w:pPr>
              <w:pStyle w:val="TableParagraph"/>
            </w:pPr>
          </w:p>
        </w:tc>
        <w:tc>
          <w:tcPr>
            <w:tcW w:w="3829" w:type="dxa"/>
            <w:tcBorders>
              <w:top w:val="nil"/>
              <w:bottom w:val="nil"/>
            </w:tcBorders>
          </w:tcPr>
          <w:p w:rsidR="006E617E" w:rsidRDefault="006E617E" w:rsidP="006F6E3E">
            <w:pPr>
              <w:pStyle w:val="TableParagraph"/>
              <w:tabs>
                <w:tab w:val="left" w:pos="2351"/>
              </w:tabs>
              <w:spacing w:before="110" w:line="276" w:lineRule="auto"/>
              <w:ind w:left="110" w:right="95"/>
              <w:rPr>
                <w:sz w:val="24"/>
              </w:rPr>
            </w:pPr>
            <w:r>
              <w:rPr>
                <w:sz w:val="24"/>
              </w:rPr>
              <w:t>Образовательного(учебно-</w:t>
            </w:r>
            <w:r>
              <w:rPr>
                <w:spacing w:val="1"/>
                <w:sz w:val="24"/>
              </w:rPr>
              <w:t xml:space="preserve"> </w:t>
            </w:r>
            <w:r>
              <w:rPr>
                <w:sz w:val="24"/>
              </w:rPr>
              <w:t>воспитательного)процесса,</w:t>
            </w:r>
            <w:r>
              <w:rPr>
                <w:spacing w:val="1"/>
                <w:sz w:val="24"/>
              </w:rPr>
              <w:t xml:space="preserve"> </w:t>
            </w:r>
            <w:r>
              <w:rPr>
                <w:sz w:val="24"/>
              </w:rPr>
              <w:t>внеурочной</w:t>
            </w:r>
            <w:r>
              <w:rPr>
                <w:sz w:val="24"/>
              </w:rPr>
              <w:tab/>
            </w:r>
            <w:r>
              <w:rPr>
                <w:spacing w:val="-1"/>
                <w:sz w:val="24"/>
              </w:rPr>
              <w:t>деятельности</w:t>
            </w:r>
            <w:r>
              <w:rPr>
                <w:spacing w:val="-57"/>
                <w:sz w:val="24"/>
              </w:rPr>
              <w:t xml:space="preserve"> </w:t>
            </w:r>
            <w:r>
              <w:rPr>
                <w:sz w:val="24"/>
              </w:rPr>
              <w:t>объективностьюоценкирезультато</w:t>
            </w:r>
            <w:r>
              <w:rPr>
                <w:spacing w:val="1"/>
                <w:sz w:val="24"/>
              </w:rPr>
              <w:t xml:space="preserve"> </w:t>
            </w:r>
            <w:r>
              <w:rPr>
                <w:sz w:val="24"/>
              </w:rPr>
              <w:t>в</w:t>
            </w:r>
          </w:p>
        </w:tc>
        <w:tc>
          <w:tcPr>
            <w:tcW w:w="1236" w:type="dxa"/>
            <w:tcBorders>
              <w:top w:val="nil"/>
              <w:bottom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bottom w:val="nil"/>
            </w:tcBorders>
          </w:tcPr>
          <w:p w:rsidR="006E617E" w:rsidRDefault="006E617E" w:rsidP="006F6E3E">
            <w:pPr>
              <w:pStyle w:val="TableParagraph"/>
            </w:pPr>
          </w:p>
        </w:tc>
      </w:tr>
      <w:tr w:rsidR="006E617E" w:rsidTr="006F6E3E">
        <w:trPr>
          <w:trHeight w:val="634"/>
        </w:trPr>
        <w:tc>
          <w:tcPr>
            <w:tcW w:w="2235" w:type="dxa"/>
            <w:tcBorders>
              <w:top w:val="nil"/>
            </w:tcBorders>
          </w:tcPr>
          <w:p w:rsidR="006E617E" w:rsidRDefault="006E617E" w:rsidP="006F6E3E">
            <w:pPr>
              <w:pStyle w:val="TableParagraph"/>
            </w:pPr>
          </w:p>
        </w:tc>
        <w:tc>
          <w:tcPr>
            <w:tcW w:w="3829" w:type="dxa"/>
            <w:tcBorders>
              <w:top w:val="nil"/>
            </w:tcBorders>
          </w:tcPr>
          <w:p w:rsidR="006E617E" w:rsidRDefault="006E617E" w:rsidP="006F6E3E">
            <w:pPr>
              <w:pStyle w:val="TableParagraph"/>
              <w:spacing w:before="111"/>
              <w:ind w:left="110"/>
              <w:rPr>
                <w:sz w:val="24"/>
              </w:rPr>
            </w:pPr>
            <w:r>
              <w:rPr>
                <w:sz w:val="24"/>
              </w:rPr>
              <w:t>образовательнойдеятельности</w:t>
            </w:r>
          </w:p>
        </w:tc>
        <w:tc>
          <w:tcPr>
            <w:tcW w:w="1236" w:type="dxa"/>
            <w:tcBorders>
              <w:top w:val="nil"/>
            </w:tcBorders>
          </w:tcPr>
          <w:p w:rsidR="006E617E" w:rsidRDefault="006E617E" w:rsidP="006F6E3E">
            <w:pPr>
              <w:pStyle w:val="TableParagraph"/>
            </w:pPr>
          </w:p>
        </w:tc>
        <w:tc>
          <w:tcPr>
            <w:tcW w:w="2050" w:type="dxa"/>
            <w:vMerge/>
            <w:tcBorders>
              <w:top w:val="nil"/>
            </w:tcBorders>
          </w:tcPr>
          <w:p w:rsidR="006E617E" w:rsidRDefault="006E617E" w:rsidP="006F6E3E">
            <w:pPr>
              <w:rPr>
                <w:sz w:val="2"/>
                <w:szCs w:val="2"/>
              </w:rPr>
            </w:pPr>
          </w:p>
        </w:tc>
        <w:tc>
          <w:tcPr>
            <w:tcW w:w="1075" w:type="dxa"/>
            <w:tcBorders>
              <w:top w:val="nil"/>
            </w:tcBorders>
          </w:tcPr>
          <w:p w:rsidR="006E617E" w:rsidRDefault="006E617E" w:rsidP="006F6E3E">
            <w:pPr>
              <w:pStyle w:val="TableParagraph"/>
            </w:pPr>
          </w:p>
        </w:tc>
      </w:tr>
    </w:tbl>
    <w:p w:rsidR="006E617E" w:rsidRDefault="006E617E" w:rsidP="006E617E">
      <w:pPr>
        <w:sectPr w:rsidR="006E617E">
          <w:headerReference w:type="default" r:id="rId1716"/>
          <w:footerReference w:type="default" r:id="rId1717"/>
          <w:pgSz w:w="11910" w:h="16850"/>
          <w:pgMar w:top="820" w:right="160" w:bottom="1000" w:left="320" w:header="569" w:footer="814"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3829"/>
        <w:gridCol w:w="1236"/>
        <w:gridCol w:w="2050"/>
        <w:gridCol w:w="1075"/>
      </w:tblGrid>
      <w:tr w:rsidR="006E617E" w:rsidTr="006F6E3E">
        <w:trPr>
          <w:trHeight w:val="8266"/>
        </w:trPr>
        <w:tc>
          <w:tcPr>
            <w:tcW w:w="2235" w:type="dxa"/>
          </w:tcPr>
          <w:p w:rsidR="006E617E" w:rsidRDefault="006E617E" w:rsidP="006F6E3E">
            <w:pPr>
              <w:pStyle w:val="TableParagraph"/>
            </w:pPr>
          </w:p>
        </w:tc>
        <w:tc>
          <w:tcPr>
            <w:tcW w:w="3829" w:type="dxa"/>
          </w:tcPr>
          <w:p w:rsidR="006E617E" w:rsidRDefault="006E617E" w:rsidP="006F6E3E">
            <w:pPr>
              <w:pStyle w:val="TableParagraph"/>
              <w:spacing w:line="270" w:lineRule="exact"/>
              <w:ind w:left="110"/>
              <w:rPr>
                <w:sz w:val="24"/>
              </w:rPr>
            </w:pPr>
            <w:r>
              <w:rPr>
                <w:sz w:val="24"/>
              </w:rPr>
              <w:t>обучающихся,работойкружков</w:t>
            </w:r>
          </w:p>
          <w:p w:rsidR="006E617E" w:rsidRDefault="006E617E" w:rsidP="006F6E3E">
            <w:pPr>
              <w:pStyle w:val="TableParagraph"/>
              <w:rPr>
                <w:sz w:val="21"/>
              </w:rPr>
            </w:pPr>
          </w:p>
          <w:p w:rsidR="006E617E" w:rsidRDefault="006E617E" w:rsidP="006F6E3E">
            <w:pPr>
              <w:pStyle w:val="TableParagraph"/>
              <w:spacing w:before="1" w:line="276" w:lineRule="auto"/>
              <w:ind w:left="110"/>
              <w:rPr>
                <w:sz w:val="24"/>
              </w:rPr>
            </w:pPr>
            <w:r>
              <w:rPr>
                <w:sz w:val="24"/>
              </w:rPr>
              <w:t>ифакультативов,обеспечением</w:t>
            </w:r>
            <w:r>
              <w:rPr>
                <w:spacing w:val="1"/>
                <w:sz w:val="24"/>
              </w:rPr>
              <w:t xml:space="preserve"> </w:t>
            </w:r>
            <w:r>
              <w:rPr>
                <w:sz w:val="24"/>
              </w:rPr>
              <w:t>уровня</w:t>
            </w:r>
            <w:r>
              <w:rPr>
                <w:spacing w:val="-10"/>
                <w:sz w:val="24"/>
              </w:rPr>
              <w:t xml:space="preserve"> </w:t>
            </w:r>
            <w:r>
              <w:rPr>
                <w:sz w:val="24"/>
              </w:rPr>
              <w:t>подготовки</w:t>
            </w:r>
            <w:r>
              <w:rPr>
                <w:spacing w:val="-9"/>
                <w:sz w:val="24"/>
              </w:rPr>
              <w:t xml:space="preserve"> </w:t>
            </w:r>
            <w:r>
              <w:rPr>
                <w:sz w:val="24"/>
              </w:rPr>
              <w:t>обучающихся,</w:t>
            </w:r>
          </w:p>
          <w:p w:rsidR="006E617E" w:rsidRDefault="006E617E" w:rsidP="006F6E3E">
            <w:pPr>
              <w:pStyle w:val="TableParagraph"/>
              <w:tabs>
                <w:tab w:val="left" w:pos="2404"/>
              </w:tabs>
              <w:spacing w:before="200" w:line="276" w:lineRule="auto"/>
              <w:ind w:left="110" w:right="99"/>
              <w:rPr>
                <w:sz w:val="24"/>
              </w:rPr>
            </w:pPr>
            <w:r>
              <w:rPr>
                <w:sz w:val="24"/>
              </w:rPr>
              <w:t>соответствующего</w:t>
            </w:r>
            <w:r>
              <w:rPr>
                <w:sz w:val="24"/>
              </w:rPr>
              <w:tab/>
            </w:r>
            <w:r>
              <w:rPr>
                <w:spacing w:val="-1"/>
                <w:sz w:val="24"/>
              </w:rPr>
              <w:t>требованиям</w:t>
            </w:r>
            <w:r>
              <w:rPr>
                <w:spacing w:val="-57"/>
                <w:sz w:val="24"/>
              </w:rPr>
              <w:t xml:space="preserve"> </w:t>
            </w:r>
            <w:r>
              <w:rPr>
                <w:sz w:val="24"/>
              </w:rPr>
              <w:t>федеральногогосударственного</w:t>
            </w:r>
            <w:r>
              <w:rPr>
                <w:spacing w:val="1"/>
                <w:sz w:val="24"/>
              </w:rPr>
              <w:t xml:space="preserve"> </w:t>
            </w:r>
            <w:r>
              <w:rPr>
                <w:sz w:val="24"/>
              </w:rPr>
              <w:t>образовательного</w:t>
            </w:r>
            <w:r>
              <w:rPr>
                <w:spacing w:val="-4"/>
                <w:sz w:val="24"/>
              </w:rPr>
              <w:t xml:space="preserve"> </w:t>
            </w:r>
            <w:r>
              <w:rPr>
                <w:sz w:val="24"/>
              </w:rPr>
              <w:t>стандарта</w:t>
            </w:r>
            <w:r>
              <w:rPr>
                <w:spacing w:val="-3"/>
                <w:sz w:val="24"/>
              </w:rPr>
              <w:t xml:space="preserve"> </w:t>
            </w:r>
            <w:r>
              <w:rPr>
                <w:sz w:val="24"/>
              </w:rPr>
              <w:t>ООО.</w:t>
            </w:r>
          </w:p>
          <w:p w:rsidR="006E617E" w:rsidRDefault="006E617E" w:rsidP="006F6E3E">
            <w:pPr>
              <w:pStyle w:val="TableParagraph"/>
              <w:tabs>
                <w:tab w:val="left" w:pos="2849"/>
              </w:tabs>
              <w:spacing w:before="200" w:line="276" w:lineRule="auto"/>
              <w:ind w:left="110" w:right="97"/>
              <w:jc w:val="both"/>
              <w:rPr>
                <w:sz w:val="24"/>
              </w:rPr>
            </w:pPr>
            <w:r>
              <w:rPr>
                <w:sz w:val="24"/>
              </w:rPr>
              <w:t>Координирует</w:t>
            </w:r>
            <w:r>
              <w:rPr>
                <w:sz w:val="24"/>
              </w:rPr>
              <w:tab/>
            </w:r>
            <w:r>
              <w:rPr>
                <w:spacing w:val="-1"/>
                <w:sz w:val="24"/>
              </w:rPr>
              <w:t>вопросы</w:t>
            </w:r>
            <w:r>
              <w:rPr>
                <w:spacing w:val="-58"/>
                <w:sz w:val="24"/>
              </w:rPr>
              <w:t xml:space="preserve"> </w:t>
            </w:r>
            <w:r>
              <w:rPr>
                <w:sz w:val="24"/>
              </w:rPr>
              <w:t>подготовки</w:t>
            </w:r>
            <w:r>
              <w:rPr>
                <w:spacing w:val="1"/>
                <w:sz w:val="24"/>
              </w:rPr>
              <w:t xml:space="preserve"> </w:t>
            </w:r>
            <w:r>
              <w:rPr>
                <w:sz w:val="24"/>
              </w:rPr>
              <w:t>обучающихся к ГИА,</w:t>
            </w:r>
            <w:r>
              <w:rPr>
                <w:spacing w:val="1"/>
                <w:sz w:val="24"/>
              </w:rPr>
              <w:t xml:space="preserve"> </w:t>
            </w:r>
            <w:r>
              <w:rPr>
                <w:sz w:val="24"/>
              </w:rPr>
              <w:t>взаимодействие</w:t>
            </w:r>
          </w:p>
          <w:p w:rsidR="006E617E" w:rsidRDefault="006E617E" w:rsidP="006F6E3E">
            <w:pPr>
              <w:pStyle w:val="TableParagraph"/>
              <w:tabs>
                <w:tab w:val="left" w:pos="1959"/>
              </w:tabs>
              <w:spacing w:before="200" w:line="276" w:lineRule="auto"/>
              <w:ind w:left="110" w:right="97"/>
              <w:jc w:val="both"/>
              <w:rPr>
                <w:sz w:val="24"/>
              </w:rPr>
            </w:pPr>
            <w:r>
              <w:rPr>
                <w:sz w:val="24"/>
              </w:rPr>
              <w:t>между</w:t>
            </w:r>
            <w:r>
              <w:rPr>
                <w:sz w:val="24"/>
              </w:rPr>
              <w:tab/>
              <w:t>представителями</w:t>
            </w:r>
            <w:r>
              <w:rPr>
                <w:spacing w:val="-58"/>
                <w:sz w:val="24"/>
              </w:rPr>
              <w:t xml:space="preserve"> </w:t>
            </w:r>
            <w:r>
              <w:rPr>
                <w:sz w:val="24"/>
              </w:rPr>
              <w:t>педагогической</w:t>
            </w:r>
            <w:r>
              <w:rPr>
                <w:spacing w:val="-4"/>
                <w:sz w:val="24"/>
              </w:rPr>
              <w:t xml:space="preserve"> </w:t>
            </w:r>
            <w:r>
              <w:rPr>
                <w:sz w:val="24"/>
              </w:rPr>
              <w:t>науки</w:t>
            </w:r>
            <w:r>
              <w:rPr>
                <w:spacing w:val="-4"/>
                <w:sz w:val="24"/>
              </w:rPr>
              <w:t xml:space="preserve"> </w:t>
            </w:r>
            <w:r>
              <w:rPr>
                <w:sz w:val="24"/>
              </w:rPr>
              <w:t>ипрактики.</w:t>
            </w:r>
          </w:p>
          <w:p w:rsidR="006E617E" w:rsidRDefault="006E617E" w:rsidP="006F6E3E">
            <w:pPr>
              <w:pStyle w:val="TableParagraph"/>
              <w:tabs>
                <w:tab w:val="left" w:pos="3592"/>
              </w:tabs>
              <w:spacing w:before="201" w:line="276" w:lineRule="auto"/>
              <w:ind w:left="110" w:right="96" w:firstLine="60"/>
              <w:jc w:val="both"/>
              <w:rPr>
                <w:sz w:val="24"/>
              </w:rPr>
            </w:pPr>
            <w:r>
              <w:rPr>
                <w:sz w:val="24"/>
              </w:rPr>
              <w:t>Организует</w:t>
            </w:r>
            <w:r>
              <w:rPr>
                <w:spacing w:val="1"/>
                <w:sz w:val="24"/>
              </w:rPr>
              <w:t xml:space="preserve"> </w:t>
            </w:r>
            <w:r>
              <w:rPr>
                <w:sz w:val="24"/>
              </w:rPr>
              <w:t>просветительскую</w:t>
            </w:r>
            <w:r>
              <w:rPr>
                <w:spacing w:val="1"/>
                <w:sz w:val="24"/>
              </w:rPr>
              <w:t xml:space="preserve"> </w:t>
            </w:r>
            <w:r>
              <w:rPr>
                <w:sz w:val="24"/>
              </w:rPr>
              <w:t>работудля</w:t>
            </w:r>
            <w:r>
              <w:rPr>
                <w:spacing w:val="1"/>
                <w:sz w:val="24"/>
              </w:rPr>
              <w:t xml:space="preserve"> </w:t>
            </w:r>
            <w:r>
              <w:rPr>
                <w:sz w:val="24"/>
              </w:rPr>
              <w:t>родителей</w:t>
            </w:r>
            <w:r>
              <w:rPr>
                <w:spacing w:val="1"/>
                <w:sz w:val="24"/>
              </w:rPr>
              <w:t xml:space="preserve"> </w:t>
            </w:r>
            <w:r>
              <w:rPr>
                <w:sz w:val="24"/>
              </w:rPr>
              <w:t>(лиц,</w:t>
            </w:r>
            <w:r>
              <w:rPr>
                <w:spacing w:val="1"/>
                <w:sz w:val="24"/>
              </w:rPr>
              <w:t xml:space="preserve"> </w:t>
            </w:r>
            <w:r>
              <w:rPr>
                <w:sz w:val="24"/>
              </w:rPr>
              <w:t>их</w:t>
            </w:r>
            <w:r>
              <w:rPr>
                <w:spacing w:val="-57"/>
                <w:sz w:val="24"/>
              </w:rPr>
              <w:t xml:space="preserve"> </w:t>
            </w:r>
            <w:r>
              <w:rPr>
                <w:sz w:val="24"/>
              </w:rPr>
              <w:t>заменяющих).</w:t>
            </w:r>
            <w:r>
              <w:rPr>
                <w:spacing w:val="1"/>
                <w:sz w:val="24"/>
              </w:rPr>
              <w:t xml:space="preserve"> </w:t>
            </w:r>
            <w:r>
              <w:rPr>
                <w:sz w:val="24"/>
              </w:rPr>
              <w:t>Оказываетпомощь</w:t>
            </w:r>
            <w:r>
              <w:rPr>
                <w:spacing w:val="-57"/>
                <w:sz w:val="24"/>
              </w:rPr>
              <w:t xml:space="preserve"> </w:t>
            </w:r>
            <w:r>
              <w:rPr>
                <w:sz w:val="24"/>
              </w:rPr>
              <w:t>педагогическим</w:t>
            </w:r>
            <w:r>
              <w:rPr>
                <w:spacing w:val="1"/>
                <w:sz w:val="24"/>
              </w:rPr>
              <w:t xml:space="preserve"> </w:t>
            </w:r>
            <w:r>
              <w:rPr>
                <w:sz w:val="24"/>
              </w:rPr>
              <w:t>работникам</w:t>
            </w:r>
            <w:r>
              <w:rPr>
                <w:spacing w:val="1"/>
                <w:sz w:val="24"/>
              </w:rPr>
              <w:t xml:space="preserve"> </w:t>
            </w:r>
            <w:r>
              <w:rPr>
                <w:sz w:val="24"/>
              </w:rPr>
              <w:t>в</w:t>
            </w:r>
            <w:r>
              <w:rPr>
                <w:spacing w:val="-57"/>
                <w:sz w:val="24"/>
              </w:rPr>
              <w:t xml:space="preserve"> </w:t>
            </w:r>
            <w:r>
              <w:rPr>
                <w:sz w:val="24"/>
              </w:rPr>
              <w:t>освоениииразработкеинновационн</w:t>
            </w:r>
            <w:r>
              <w:rPr>
                <w:spacing w:val="-58"/>
                <w:sz w:val="24"/>
              </w:rPr>
              <w:t xml:space="preserve"> </w:t>
            </w:r>
            <w:r>
              <w:rPr>
                <w:sz w:val="24"/>
              </w:rPr>
              <w:t>ыхпрограмм</w:t>
            </w:r>
            <w:r>
              <w:rPr>
                <w:sz w:val="24"/>
              </w:rPr>
              <w:tab/>
            </w:r>
            <w:r>
              <w:rPr>
                <w:spacing w:val="-5"/>
                <w:sz w:val="24"/>
              </w:rPr>
              <w:t>и</w:t>
            </w:r>
          </w:p>
          <w:p w:rsidR="006E617E" w:rsidRDefault="006E617E" w:rsidP="006F6E3E">
            <w:pPr>
              <w:pStyle w:val="TableParagraph"/>
              <w:spacing w:line="275" w:lineRule="exact"/>
              <w:ind w:left="110"/>
              <w:rPr>
                <w:sz w:val="24"/>
              </w:rPr>
            </w:pPr>
            <w:r>
              <w:rPr>
                <w:sz w:val="24"/>
              </w:rPr>
              <w:t>технологий.Организуетучебно-</w:t>
            </w:r>
          </w:p>
          <w:p w:rsidR="006E617E" w:rsidRDefault="006E617E" w:rsidP="006F6E3E">
            <w:pPr>
              <w:pStyle w:val="TableParagraph"/>
              <w:spacing w:before="1"/>
              <w:rPr>
                <w:sz w:val="21"/>
              </w:rPr>
            </w:pPr>
          </w:p>
          <w:p w:rsidR="006E617E" w:rsidRDefault="006E617E" w:rsidP="006F6E3E">
            <w:pPr>
              <w:pStyle w:val="TableParagraph"/>
              <w:ind w:left="110"/>
              <w:rPr>
                <w:sz w:val="24"/>
              </w:rPr>
            </w:pPr>
            <w:r>
              <w:rPr>
                <w:sz w:val="24"/>
              </w:rPr>
              <w:t>воспитательную,методическую,</w:t>
            </w:r>
          </w:p>
          <w:p w:rsidR="006E617E" w:rsidRDefault="006E617E" w:rsidP="006F6E3E">
            <w:pPr>
              <w:pStyle w:val="TableParagraph"/>
              <w:spacing w:before="10"/>
              <w:rPr>
                <w:sz w:val="20"/>
              </w:rPr>
            </w:pPr>
          </w:p>
          <w:p w:rsidR="006E617E" w:rsidRDefault="006E617E" w:rsidP="006F6E3E">
            <w:pPr>
              <w:pStyle w:val="TableParagraph"/>
              <w:spacing w:line="278" w:lineRule="auto"/>
              <w:ind w:left="110" w:right="99"/>
              <w:jc w:val="both"/>
              <w:rPr>
                <w:sz w:val="24"/>
              </w:rPr>
            </w:pPr>
            <w:r>
              <w:rPr>
                <w:sz w:val="24"/>
              </w:rPr>
              <w:t>культурно-массовую, внеклассную</w:t>
            </w:r>
            <w:r>
              <w:rPr>
                <w:spacing w:val="-57"/>
                <w:sz w:val="24"/>
              </w:rPr>
              <w:t xml:space="preserve"> </w:t>
            </w:r>
            <w:r>
              <w:rPr>
                <w:sz w:val="24"/>
              </w:rPr>
              <w:t>работу.</w:t>
            </w:r>
          </w:p>
        </w:tc>
        <w:tc>
          <w:tcPr>
            <w:tcW w:w="1236" w:type="dxa"/>
          </w:tcPr>
          <w:p w:rsidR="006E617E" w:rsidRDefault="006E617E" w:rsidP="006F6E3E">
            <w:pPr>
              <w:pStyle w:val="TableParagraph"/>
            </w:pPr>
          </w:p>
        </w:tc>
        <w:tc>
          <w:tcPr>
            <w:tcW w:w="2050" w:type="dxa"/>
          </w:tcPr>
          <w:p w:rsidR="006E617E" w:rsidRDefault="006E617E" w:rsidP="006F6E3E">
            <w:pPr>
              <w:pStyle w:val="TableParagraph"/>
              <w:spacing w:line="270" w:lineRule="exact"/>
              <w:ind w:left="110"/>
              <w:rPr>
                <w:sz w:val="24"/>
              </w:rPr>
            </w:pPr>
            <w:r>
              <w:rPr>
                <w:sz w:val="24"/>
              </w:rPr>
              <w:t>педагогических</w:t>
            </w:r>
          </w:p>
        </w:tc>
        <w:tc>
          <w:tcPr>
            <w:tcW w:w="1075" w:type="dxa"/>
          </w:tcPr>
          <w:p w:rsidR="006E617E" w:rsidRDefault="006E617E" w:rsidP="006F6E3E">
            <w:pPr>
              <w:pStyle w:val="TableParagraph"/>
            </w:pPr>
          </w:p>
        </w:tc>
      </w:tr>
      <w:tr w:rsidR="006E617E" w:rsidTr="006F6E3E">
        <w:trPr>
          <w:trHeight w:val="6549"/>
        </w:trPr>
        <w:tc>
          <w:tcPr>
            <w:tcW w:w="2235" w:type="dxa"/>
          </w:tcPr>
          <w:p w:rsidR="006E617E" w:rsidRDefault="006E617E" w:rsidP="006F6E3E">
            <w:pPr>
              <w:pStyle w:val="TableParagraph"/>
              <w:spacing w:line="270" w:lineRule="exact"/>
              <w:ind w:left="107"/>
              <w:rPr>
                <w:sz w:val="24"/>
              </w:rPr>
            </w:pPr>
            <w:r>
              <w:rPr>
                <w:sz w:val="24"/>
              </w:rPr>
              <w:t>учитель</w:t>
            </w:r>
          </w:p>
        </w:tc>
        <w:tc>
          <w:tcPr>
            <w:tcW w:w="3829" w:type="dxa"/>
          </w:tcPr>
          <w:p w:rsidR="006E617E" w:rsidRDefault="006E617E" w:rsidP="006F6E3E">
            <w:pPr>
              <w:pStyle w:val="TableParagraph"/>
              <w:spacing w:line="276" w:lineRule="auto"/>
              <w:ind w:left="110" w:right="97"/>
              <w:rPr>
                <w:sz w:val="24"/>
              </w:rPr>
            </w:pPr>
            <w:r>
              <w:rPr>
                <w:spacing w:val="-1"/>
                <w:sz w:val="24"/>
              </w:rPr>
              <w:t>Осуществляетобучениеивоспитани</w:t>
            </w:r>
            <w:r>
              <w:rPr>
                <w:spacing w:val="-57"/>
                <w:sz w:val="24"/>
              </w:rPr>
              <w:t xml:space="preserve"> </w:t>
            </w:r>
            <w:r>
              <w:rPr>
                <w:sz w:val="24"/>
              </w:rPr>
              <w:t>е</w:t>
            </w:r>
          </w:p>
          <w:p w:rsidR="006E617E" w:rsidRDefault="006E617E" w:rsidP="006F6E3E">
            <w:pPr>
              <w:pStyle w:val="TableParagraph"/>
              <w:tabs>
                <w:tab w:val="left" w:pos="2323"/>
              </w:tabs>
              <w:spacing w:before="194" w:line="276" w:lineRule="auto"/>
              <w:ind w:left="110" w:right="98"/>
              <w:rPr>
                <w:sz w:val="24"/>
              </w:rPr>
            </w:pPr>
            <w:r>
              <w:rPr>
                <w:sz w:val="24"/>
              </w:rPr>
              <w:t>Обучающихсясучетомихпсихолог</w:t>
            </w:r>
            <w:r>
              <w:rPr>
                <w:spacing w:val="1"/>
                <w:sz w:val="24"/>
              </w:rPr>
              <w:t xml:space="preserve"> </w:t>
            </w:r>
            <w:r>
              <w:rPr>
                <w:sz w:val="24"/>
              </w:rPr>
              <w:t>о-физиологических</w:t>
            </w:r>
            <w:r>
              <w:rPr>
                <w:sz w:val="24"/>
              </w:rPr>
              <w:tab/>
            </w:r>
            <w:r>
              <w:rPr>
                <w:spacing w:val="-1"/>
                <w:sz w:val="24"/>
              </w:rPr>
              <w:t>особенностей</w:t>
            </w:r>
            <w:r>
              <w:rPr>
                <w:spacing w:val="-57"/>
                <w:sz w:val="24"/>
              </w:rPr>
              <w:t xml:space="preserve"> </w:t>
            </w:r>
            <w:r>
              <w:rPr>
                <w:sz w:val="24"/>
              </w:rPr>
              <w:t>и</w:t>
            </w:r>
            <w:r>
              <w:rPr>
                <w:spacing w:val="-1"/>
                <w:sz w:val="24"/>
              </w:rPr>
              <w:t xml:space="preserve"> </w:t>
            </w:r>
            <w:r>
              <w:rPr>
                <w:sz w:val="24"/>
              </w:rPr>
              <w:t>специфики</w:t>
            </w:r>
          </w:p>
          <w:p w:rsidR="006E617E" w:rsidRDefault="006E617E" w:rsidP="006F6E3E">
            <w:pPr>
              <w:pStyle w:val="TableParagraph"/>
              <w:spacing w:before="200" w:line="276" w:lineRule="auto"/>
              <w:ind w:left="110"/>
              <w:rPr>
                <w:sz w:val="24"/>
              </w:rPr>
            </w:pPr>
            <w:r>
              <w:rPr>
                <w:spacing w:val="-1"/>
                <w:sz w:val="24"/>
              </w:rPr>
              <w:t>Преподаваемогопредмета,способс</w:t>
            </w:r>
            <w:r>
              <w:rPr>
                <w:spacing w:val="-57"/>
                <w:sz w:val="24"/>
              </w:rPr>
              <w:t xml:space="preserve"> </w:t>
            </w:r>
            <w:r>
              <w:rPr>
                <w:sz w:val="24"/>
              </w:rPr>
              <w:t>твуетформированиюобщей</w:t>
            </w:r>
          </w:p>
          <w:p w:rsidR="006E617E" w:rsidRDefault="006E617E" w:rsidP="006F6E3E">
            <w:pPr>
              <w:pStyle w:val="TableParagraph"/>
              <w:spacing w:before="201" w:line="276" w:lineRule="auto"/>
              <w:ind w:left="110"/>
              <w:rPr>
                <w:sz w:val="24"/>
              </w:rPr>
            </w:pPr>
            <w:r>
              <w:rPr>
                <w:spacing w:val="-1"/>
                <w:sz w:val="24"/>
              </w:rPr>
              <w:t>Культурыличности,социализации,</w:t>
            </w:r>
            <w:r>
              <w:rPr>
                <w:spacing w:val="-57"/>
                <w:sz w:val="24"/>
              </w:rPr>
              <w:t xml:space="preserve"> </w:t>
            </w:r>
            <w:r>
              <w:rPr>
                <w:sz w:val="24"/>
              </w:rPr>
              <w:t>осознанного</w:t>
            </w:r>
            <w:r>
              <w:rPr>
                <w:spacing w:val="-1"/>
                <w:sz w:val="24"/>
              </w:rPr>
              <w:t xml:space="preserve"> </w:t>
            </w:r>
            <w:r>
              <w:rPr>
                <w:sz w:val="24"/>
              </w:rPr>
              <w:t>выбора</w:t>
            </w:r>
            <w:r>
              <w:rPr>
                <w:spacing w:val="-2"/>
                <w:sz w:val="24"/>
              </w:rPr>
              <w:t xml:space="preserve"> </w:t>
            </w:r>
            <w:r>
              <w:rPr>
                <w:sz w:val="24"/>
              </w:rPr>
              <w:t>и</w:t>
            </w:r>
            <w:r>
              <w:rPr>
                <w:spacing w:val="-1"/>
                <w:sz w:val="24"/>
              </w:rPr>
              <w:t xml:space="preserve"> </w:t>
            </w:r>
            <w:r>
              <w:rPr>
                <w:sz w:val="24"/>
              </w:rPr>
              <w:t>освоения</w:t>
            </w:r>
          </w:p>
          <w:p w:rsidR="006E617E" w:rsidRDefault="006E617E" w:rsidP="006F6E3E">
            <w:pPr>
              <w:pStyle w:val="TableParagraph"/>
              <w:spacing w:before="201" w:line="276" w:lineRule="auto"/>
              <w:ind w:left="110"/>
              <w:rPr>
                <w:sz w:val="24"/>
              </w:rPr>
            </w:pPr>
            <w:r>
              <w:rPr>
                <w:sz w:val="24"/>
              </w:rPr>
              <w:t>Образовательныхпрограмм,Испол</w:t>
            </w:r>
            <w:r>
              <w:rPr>
                <w:spacing w:val="1"/>
                <w:sz w:val="24"/>
              </w:rPr>
              <w:t xml:space="preserve"> </w:t>
            </w:r>
            <w:r>
              <w:rPr>
                <w:spacing w:val="-1"/>
                <w:sz w:val="24"/>
              </w:rPr>
              <w:t>ьзуяразнообразныеформы,приемы,</w:t>
            </w:r>
            <w:r>
              <w:rPr>
                <w:spacing w:val="-57"/>
                <w:sz w:val="24"/>
              </w:rPr>
              <w:t xml:space="preserve"> </w:t>
            </w:r>
            <w:r>
              <w:rPr>
                <w:sz w:val="24"/>
              </w:rPr>
              <w:t>методыисредства</w:t>
            </w:r>
          </w:p>
          <w:p w:rsidR="006E617E" w:rsidRDefault="006E617E" w:rsidP="006F6E3E">
            <w:pPr>
              <w:pStyle w:val="TableParagraph"/>
              <w:spacing w:before="200"/>
              <w:ind w:left="110"/>
              <w:rPr>
                <w:sz w:val="24"/>
              </w:rPr>
            </w:pPr>
            <w:r>
              <w:rPr>
                <w:sz w:val="24"/>
              </w:rPr>
              <w:t>обучения,втомчислепо</w:t>
            </w:r>
          </w:p>
          <w:p w:rsidR="006E617E" w:rsidRDefault="006E617E" w:rsidP="006F6E3E">
            <w:pPr>
              <w:pStyle w:val="TableParagraph"/>
              <w:spacing w:before="9"/>
              <w:rPr>
                <w:sz w:val="20"/>
              </w:rPr>
            </w:pPr>
          </w:p>
          <w:p w:rsidR="006E617E" w:rsidRDefault="006E617E" w:rsidP="006F6E3E">
            <w:pPr>
              <w:pStyle w:val="TableParagraph"/>
              <w:spacing w:before="1" w:line="276" w:lineRule="auto"/>
              <w:ind w:left="110" w:right="99"/>
              <w:jc w:val="both"/>
              <w:rPr>
                <w:sz w:val="24"/>
              </w:rPr>
            </w:pPr>
            <w:r>
              <w:rPr>
                <w:sz w:val="24"/>
              </w:rPr>
              <w:t>индивидуальным учебным планам,</w:t>
            </w:r>
            <w:r>
              <w:rPr>
                <w:spacing w:val="-57"/>
                <w:sz w:val="24"/>
              </w:rPr>
              <w:t xml:space="preserve"> </w:t>
            </w:r>
            <w:r>
              <w:rPr>
                <w:sz w:val="24"/>
              </w:rPr>
              <w:t>ускореннымкурсам</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федеральных</w:t>
            </w:r>
          </w:p>
        </w:tc>
        <w:tc>
          <w:tcPr>
            <w:tcW w:w="1236" w:type="dxa"/>
          </w:tcPr>
          <w:p w:rsidR="006E617E" w:rsidRDefault="006E617E" w:rsidP="006F6E3E">
            <w:pPr>
              <w:pStyle w:val="TableParagraph"/>
              <w:spacing w:line="270" w:lineRule="exact"/>
              <w:ind w:left="107"/>
              <w:rPr>
                <w:sz w:val="24"/>
              </w:rPr>
            </w:pPr>
            <w:r>
              <w:rPr>
                <w:sz w:val="24"/>
              </w:rPr>
              <w:t>9\9</w:t>
            </w:r>
          </w:p>
        </w:tc>
        <w:tc>
          <w:tcPr>
            <w:tcW w:w="2050" w:type="dxa"/>
          </w:tcPr>
          <w:p w:rsidR="006E617E" w:rsidRDefault="006E617E" w:rsidP="006F6E3E">
            <w:pPr>
              <w:pStyle w:val="TableParagraph"/>
              <w:tabs>
                <w:tab w:val="left" w:pos="676"/>
                <w:tab w:val="left" w:pos="796"/>
              </w:tabs>
              <w:spacing w:line="276" w:lineRule="auto"/>
              <w:ind w:left="110" w:right="94"/>
              <w:rPr>
                <w:sz w:val="24"/>
              </w:rPr>
            </w:pPr>
            <w:r>
              <w:rPr>
                <w:sz w:val="24"/>
              </w:rPr>
              <w:t>высшее</w:t>
            </w:r>
            <w:r>
              <w:rPr>
                <w:spacing w:val="1"/>
                <w:sz w:val="24"/>
              </w:rPr>
              <w:t xml:space="preserve"> </w:t>
            </w:r>
            <w:r>
              <w:rPr>
                <w:sz w:val="24"/>
              </w:rPr>
              <w:t>профессионально</w:t>
            </w:r>
            <w:r>
              <w:rPr>
                <w:spacing w:val="-57"/>
                <w:sz w:val="24"/>
              </w:rPr>
              <w:t xml:space="preserve"> </w:t>
            </w:r>
            <w:r>
              <w:rPr>
                <w:sz w:val="24"/>
              </w:rPr>
              <w:t>е</w:t>
            </w:r>
            <w:r>
              <w:rPr>
                <w:sz w:val="24"/>
              </w:rPr>
              <w:tab/>
            </w:r>
            <w:r>
              <w:rPr>
                <w:spacing w:val="-1"/>
                <w:sz w:val="24"/>
              </w:rPr>
              <w:t>образование</w:t>
            </w:r>
            <w:r>
              <w:rPr>
                <w:spacing w:val="-57"/>
                <w:sz w:val="24"/>
              </w:rPr>
              <w:t xml:space="preserve"> </w:t>
            </w:r>
            <w:r>
              <w:rPr>
                <w:sz w:val="24"/>
              </w:rPr>
              <w:t>илисреднее</w:t>
            </w:r>
            <w:r>
              <w:rPr>
                <w:spacing w:val="1"/>
                <w:sz w:val="24"/>
              </w:rPr>
              <w:t xml:space="preserve"> </w:t>
            </w:r>
            <w:r>
              <w:rPr>
                <w:sz w:val="24"/>
              </w:rPr>
              <w:t>профессионально</w:t>
            </w:r>
            <w:r>
              <w:rPr>
                <w:spacing w:val="-57"/>
                <w:sz w:val="24"/>
              </w:rPr>
              <w:t xml:space="preserve"> </w:t>
            </w:r>
            <w:r>
              <w:rPr>
                <w:sz w:val="24"/>
              </w:rPr>
              <w:t>е</w:t>
            </w:r>
            <w:r>
              <w:rPr>
                <w:sz w:val="24"/>
              </w:rPr>
              <w:tab/>
            </w:r>
            <w:r>
              <w:rPr>
                <w:sz w:val="24"/>
              </w:rPr>
              <w:tab/>
            </w:r>
            <w:r>
              <w:rPr>
                <w:spacing w:val="-1"/>
                <w:sz w:val="24"/>
              </w:rPr>
              <w:t>бразование</w:t>
            </w:r>
            <w:r>
              <w:rPr>
                <w:spacing w:val="-57"/>
                <w:sz w:val="24"/>
              </w:rPr>
              <w:t xml:space="preserve"> </w:t>
            </w:r>
            <w:r>
              <w:rPr>
                <w:sz w:val="24"/>
              </w:rPr>
              <w:t>понаправлению</w:t>
            </w:r>
            <w:r>
              <w:rPr>
                <w:spacing w:val="1"/>
                <w:sz w:val="24"/>
              </w:rPr>
              <w:t xml:space="preserve"> </w:t>
            </w:r>
            <w:r>
              <w:rPr>
                <w:sz w:val="24"/>
              </w:rPr>
              <w:t>подготовки</w:t>
            </w:r>
          </w:p>
          <w:p w:rsidR="006E617E" w:rsidRDefault="006E617E" w:rsidP="006F6E3E">
            <w:pPr>
              <w:pStyle w:val="TableParagraph"/>
              <w:tabs>
                <w:tab w:val="left" w:pos="1074"/>
                <w:tab w:val="left" w:pos="1616"/>
              </w:tabs>
              <w:spacing w:line="276" w:lineRule="auto"/>
              <w:ind w:left="110" w:right="95"/>
              <w:rPr>
                <w:sz w:val="24"/>
              </w:rPr>
            </w:pPr>
            <w:r>
              <w:rPr>
                <w:sz w:val="24"/>
              </w:rPr>
              <w:t>«Образование</w:t>
            </w:r>
            <w:r>
              <w:rPr>
                <w:spacing w:val="1"/>
                <w:sz w:val="24"/>
              </w:rPr>
              <w:t xml:space="preserve"> </w:t>
            </w:r>
            <w:r>
              <w:rPr>
                <w:sz w:val="24"/>
              </w:rPr>
              <w:t>ипедагогика»</w:t>
            </w:r>
            <w:r>
              <w:rPr>
                <w:spacing w:val="5"/>
                <w:sz w:val="24"/>
              </w:rPr>
              <w:t xml:space="preserve"> </w:t>
            </w:r>
            <w:r>
              <w:rPr>
                <w:sz w:val="24"/>
              </w:rPr>
              <w:t>или</w:t>
            </w:r>
            <w:r>
              <w:rPr>
                <w:spacing w:val="-57"/>
                <w:sz w:val="24"/>
              </w:rPr>
              <w:t xml:space="preserve"> </w:t>
            </w:r>
            <w:r>
              <w:rPr>
                <w:sz w:val="24"/>
              </w:rPr>
              <w:t>в</w:t>
            </w:r>
            <w:r>
              <w:rPr>
                <w:sz w:val="24"/>
              </w:rPr>
              <w:tab/>
            </w:r>
            <w:r>
              <w:rPr>
                <w:spacing w:val="-1"/>
                <w:sz w:val="24"/>
              </w:rPr>
              <w:t>области,</w:t>
            </w:r>
            <w:r>
              <w:rPr>
                <w:spacing w:val="-57"/>
                <w:sz w:val="24"/>
              </w:rPr>
              <w:t xml:space="preserve"> </w:t>
            </w:r>
            <w:r>
              <w:rPr>
                <w:sz w:val="24"/>
              </w:rPr>
              <w:t>соответствующей</w:t>
            </w:r>
            <w:r>
              <w:rPr>
                <w:spacing w:val="-57"/>
                <w:sz w:val="24"/>
              </w:rPr>
              <w:t xml:space="preserve"> </w:t>
            </w:r>
            <w:r>
              <w:rPr>
                <w:sz w:val="24"/>
              </w:rPr>
              <w:t>преподаваемому</w:t>
            </w:r>
            <w:r>
              <w:rPr>
                <w:spacing w:val="1"/>
                <w:sz w:val="24"/>
              </w:rPr>
              <w:t xml:space="preserve"> </w:t>
            </w:r>
            <w:r>
              <w:rPr>
                <w:sz w:val="24"/>
              </w:rPr>
              <w:t>предмету,</w:t>
            </w:r>
            <w:r>
              <w:rPr>
                <w:sz w:val="24"/>
              </w:rPr>
              <w:tab/>
            </w:r>
            <w:r>
              <w:rPr>
                <w:spacing w:val="-1"/>
                <w:sz w:val="24"/>
              </w:rPr>
              <w:t>без</w:t>
            </w:r>
            <w:r>
              <w:rPr>
                <w:spacing w:val="-57"/>
                <w:sz w:val="24"/>
              </w:rPr>
              <w:t xml:space="preserve"> </w:t>
            </w:r>
            <w:r>
              <w:rPr>
                <w:sz w:val="24"/>
              </w:rPr>
              <w:t>предъявления</w:t>
            </w:r>
          </w:p>
          <w:p w:rsidR="006E617E" w:rsidRDefault="006E617E" w:rsidP="006F6E3E">
            <w:pPr>
              <w:pStyle w:val="TableParagraph"/>
              <w:tabs>
                <w:tab w:val="left" w:pos="1205"/>
                <w:tab w:val="left" w:pos="1827"/>
              </w:tabs>
              <w:spacing w:before="195" w:line="276" w:lineRule="auto"/>
              <w:ind w:left="110" w:right="94"/>
              <w:rPr>
                <w:sz w:val="24"/>
              </w:rPr>
            </w:pPr>
            <w:r>
              <w:rPr>
                <w:sz w:val="24"/>
              </w:rPr>
              <w:t>требований</w:t>
            </w:r>
            <w:r>
              <w:rPr>
                <w:sz w:val="24"/>
              </w:rPr>
              <w:tab/>
            </w:r>
            <w:r>
              <w:rPr>
                <w:spacing w:val="-5"/>
                <w:sz w:val="24"/>
              </w:rPr>
              <w:t>к</w:t>
            </w:r>
            <w:r>
              <w:rPr>
                <w:spacing w:val="-57"/>
                <w:sz w:val="24"/>
              </w:rPr>
              <w:t xml:space="preserve"> </w:t>
            </w:r>
            <w:r>
              <w:rPr>
                <w:sz w:val="24"/>
              </w:rPr>
              <w:t>стажу</w:t>
            </w:r>
            <w:r>
              <w:rPr>
                <w:sz w:val="24"/>
              </w:rPr>
              <w:tab/>
            </w:r>
            <w:r>
              <w:rPr>
                <w:spacing w:val="-1"/>
                <w:sz w:val="24"/>
              </w:rPr>
              <w:t>работы</w:t>
            </w:r>
            <w:r>
              <w:rPr>
                <w:spacing w:val="-57"/>
                <w:sz w:val="24"/>
              </w:rPr>
              <w:t xml:space="preserve"> </w:t>
            </w:r>
            <w:r>
              <w:rPr>
                <w:sz w:val="24"/>
              </w:rPr>
              <w:t>либо</w:t>
            </w:r>
            <w:r>
              <w:rPr>
                <w:spacing w:val="1"/>
                <w:sz w:val="24"/>
              </w:rPr>
              <w:t xml:space="preserve"> </w:t>
            </w:r>
            <w:r>
              <w:rPr>
                <w:sz w:val="24"/>
              </w:rPr>
              <w:t>высшеепрофесси</w:t>
            </w:r>
          </w:p>
          <w:p w:rsidR="006E617E" w:rsidRDefault="006E617E" w:rsidP="006F6E3E">
            <w:pPr>
              <w:pStyle w:val="TableParagraph"/>
              <w:ind w:left="110"/>
              <w:rPr>
                <w:sz w:val="24"/>
              </w:rPr>
            </w:pPr>
            <w:r>
              <w:rPr>
                <w:sz w:val="24"/>
              </w:rPr>
              <w:t>ональное</w:t>
            </w:r>
          </w:p>
        </w:tc>
        <w:tc>
          <w:tcPr>
            <w:tcW w:w="1075" w:type="dxa"/>
          </w:tcPr>
          <w:p w:rsidR="006E617E" w:rsidRDefault="006E617E" w:rsidP="006F6E3E">
            <w:pPr>
              <w:pStyle w:val="TableParagraph"/>
              <w:spacing w:line="276" w:lineRule="auto"/>
              <w:ind w:left="110" w:right="165"/>
              <w:rPr>
                <w:sz w:val="24"/>
              </w:rPr>
            </w:pPr>
            <w:r>
              <w:rPr>
                <w:spacing w:val="-1"/>
                <w:sz w:val="24"/>
              </w:rPr>
              <w:t>соответ</w:t>
            </w:r>
            <w:r>
              <w:rPr>
                <w:spacing w:val="-57"/>
                <w:sz w:val="24"/>
              </w:rPr>
              <w:t xml:space="preserve"> </w:t>
            </w:r>
            <w:r>
              <w:rPr>
                <w:sz w:val="24"/>
              </w:rPr>
              <w:t>ствует</w:t>
            </w:r>
          </w:p>
        </w:tc>
      </w:tr>
    </w:tbl>
    <w:p w:rsidR="006E617E" w:rsidRDefault="006E617E" w:rsidP="006E617E">
      <w:pPr>
        <w:spacing w:line="276" w:lineRule="auto"/>
        <w:rPr>
          <w:sz w:val="24"/>
        </w:rPr>
        <w:sectPr w:rsidR="006E617E">
          <w:headerReference w:type="default" r:id="rId1718"/>
          <w:footerReference w:type="default" r:id="rId1719"/>
          <w:pgSz w:w="11910" w:h="16850"/>
          <w:pgMar w:top="820" w:right="160" w:bottom="1000" w:left="320" w:header="569" w:footer="814" w:gutter="0"/>
          <w:cols w:space="720"/>
        </w:sectPr>
      </w:pPr>
    </w:p>
    <w:tbl>
      <w:tblPr>
        <w:tblStyle w:val="TableNormal"/>
        <w:tblW w:w="0" w:type="auto"/>
        <w:tblInd w:w="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3829"/>
        <w:gridCol w:w="1236"/>
        <w:gridCol w:w="2050"/>
        <w:gridCol w:w="1075"/>
      </w:tblGrid>
      <w:tr w:rsidR="006E617E" w:rsidTr="006F6E3E">
        <w:trPr>
          <w:trHeight w:val="5362"/>
        </w:trPr>
        <w:tc>
          <w:tcPr>
            <w:tcW w:w="2235" w:type="dxa"/>
          </w:tcPr>
          <w:p w:rsidR="006E617E" w:rsidRDefault="006E617E" w:rsidP="006F6E3E">
            <w:pPr>
              <w:pStyle w:val="TableParagraph"/>
            </w:pPr>
          </w:p>
        </w:tc>
        <w:tc>
          <w:tcPr>
            <w:tcW w:w="3829" w:type="dxa"/>
          </w:tcPr>
          <w:p w:rsidR="006E617E" w:rsidRDefault="006E617E" w:rsidP="006F6E3E">
            <w:pPr>
              <w:pStyle w:val="TableParagraph"/>
              <w:spacing w:line="278" w:lineRule="auto"/>
              <w:ind w:left="110"/>
              <w:rPr>
                <w:sz w:val="24"/>
              </w:rPr>
            </w:pPr>
            <w:r>
              <w:rPr>
                <w:spacing w:val="-1"/>
                <w:sz w:val="24"/>
              </w:rPr>
              <w:t>государственныхобразовательных</w:t>
            </w:r>
            <w:r>
              <w:rPr>
                <w:spacing w:val="-57"/>
                <w:sz w:val="24"/>
              </w:rPr>
              <w:t xml:space="preserve"> </w:t>
            </w:r>
            <w:r>
              <w:rPr>
                <w:sz w:val="24"/>
              </w:rPr>
              <w:t>стандартов,</w:t>
            </w:r>
          </w:p>
          <w:p w:rsidR="006E617E" w:rsidRDefault="006E617E" w:rsidP="006F6E3E">
            <w:pPr>
              <w:pStyle w:val="TableParagraph"/>
              <w:spacing w:before="189"/>
              <w:ind w:left="110"/>
              <w:rPr>
                <w:sz w:val="24"/>
              </w:rPr>
            </w:pPr>
            <w:r>
              <w:rPr>
                <w:sz w:val="24"/>
              </w:rPr>
              <w:t>современныеобразовательные</w:t>
            </w:r>
          </w:p>
          <w:p w:rsidR="006E617E" w:rsidRDefault="006E617E" w:rsidP="006F6E3E">
            <w:pPr>
              <w:pStyle w:val="TableParagraph"/>
              <w:spacing w:before="1"/>
              <w:rPr>
                <w:sz w:val="21"/>
              </w:rPr>
            </w:pPr>
          </w:p>
          <w:p w:rsidR="006E617E" w:rsidRDefault="006E617E" w:rsidP="006F6E3E">
            <w:pPr>
              <w:pStyle w:val="TableParagraph"/>
              <w:spacing w:line="276" w:lineRule="auto"/>
              <w:ind w:left="110" w:right="1605"/>
              <w:rPr>
                <w:sz w:val="24"/>
              </w:rPr>
            </w:pPr>
            <w:r>
              <w:rPr>
                <w:spacing w:val="-1"/>
                <w:sz w:val="24"/>
              </w:rPr>
              <w:t>технологии,включая</w:t>
            </w:r>
            <w:r>
              <w:rPr>
                <w:spacing w:val="-57"/>
                <w:sz w:val="24"/>
              </w:rPr>
              <w:t xml:space="preserve"> </w:t>
            </w:r>
            <w:r>
              <w:rPr>
                <w:sz w:val="24"/>
              </w:rPr>
              <w:t>информационные.</w:t>
            </w:r>
          </w:p>
        </w:tc>
        <w:tc>
          <w:tcPr>
            <w:tcW w:w="1236" w:type="dxa"/>
          </w:tcPr>
          <w:p w:rsidR="006E617E" w:rsidRDefault="006E617E" w:rsidP="006F6E3E">
            <w:pPr>
              <w:pStyle w:val="TableParagraph"/>
            </w:pPr>
          </w:p>
        </w:tc>
        <w:tc>
          <w:tcPr>
            <w:tcW w:w="2050" w:type="dxa"/>
          </w:tcPr>
          <w:p w:rsidR="006E617E" w:rsidRDefault="006E617E" w:rsidP="006F6E3E">
            <w:pPr>
              <w:pStyle w:val="TableParagraph"/>
              <w:spacing w:line="278" w:lineRule="auto"/>
              <w:ind w:left="110" w:right="94"/>
              <w:jc w:val="both"/>
              <w:rPr>
                <w:sz w:val="24"/>
              </w:rPr>
            </w:pPr>
            <w:r>
              <w:rPr>
                <w:sz w:val="24"/>
              </w:rPr>
              <w:t>образование</w:t>
            </w:r>
            <w:r>
              <w:rPr>
                <w:spacing w:val="1"/>
                <w:sz w:val="24"/>
              </w:rPr>
              <w:t xml:space="preserve"> </w:t>
            </w:r>
            <w:r>
              <w:rPr>
                <w:sz w:val="24"/>
              </w:rPr>
              <w:t>или</w:t>
            </w:r>
            <w:r>
              <w:rPr>
                <w:spacing w:val="1"/>
                <w:sz w:val="24"/>
              </w:rPr>
              <w:t xml:space="preserve"> </w:t>
            </w:r>
            <w:r>
              <w:rPr>
                <w:sz w:val="24"/>
              </w:rPr>
              <w:t>среднее</w:t>
            </w:r>
          </w:p>
          <w:p w:rsidR="006E617E" w:rsidRDefault="006E617E" w:rsidP="006F6E3E">
            <w:pPr>
              <w:pStyle w:val="TableParagraph"/>
              <w:spacing w:before="189" w:line="276" w:lineRule="auto"/>
              <w:ind w:left="110" w:right="94"/>
              <w:jc w:val="both"/>
              <w:rPr>
                <w:sz w:val="24"/>
              </w:rPr>
            </w:pPr>
            <w:r>
              <w:rPr>
                <w:sz w:val="24"/>
              </w:rPr>
              <w:t>профессионально</w:t>
            </w:r>
            <w:r>
              <w:rPr>
                <w:spacing w:val="-58"/>
                <w:sz w:val="24"/>
              </w:rPr>
              <w:t xml:space="preserve"> </w:t>
            </w:r>
            <w:r>
              <w:rPr>
                <w:sz w:val="24"/>
              </w:rPr>
              <w:t>е</w:t>
            </w:r>
            <w:r>
              <w:rPr>
                <w:spacing w:val="1"/>
                <w:sz w:val="24"/>
              </w:rPr>
              <w:t xml:space="preserve"> </w:t>
            </w:r>
            <w:r>
              <w:rPr>
                <w:sz w:val="24"/>
              </w:rPr>
              <w:t>образование</w:t>
            </w:r>
            <w:r>
              <w:rPr>
                <w:spacing w:val="-57"/>
                <w:sz w:val="24"/>
              </w:rPr>
              <w:t xml:space="preserve"> </w:t>
            </w:r>
            <w:r>
              <w:rPr>
                <w:sz w:val="24"/>
              </w:rPr>
              <w:t>идополнительное</w:t>
            </w:r>
            <w:r>
              <w:rPr>
                <w:spacing w:val="-58"/>
                <w:sz w:val="24"/>
              </w:rPr>
              <w:t xml:space="preserve"> </w:t>
            </w:r>
            <w:r>
              <w:rPr>
                <w:sz w:val="24"/>
              </w:rPr>
              <w:t>профессионально</w:t>
            </w:r>
            <w:r>
              <w:rPr>
                <w:spacing w:val="-58"/>
                <w:sz w:val="24"/>
              </w:rPr>
              <w:t xml:space="preserve"> </w:t>
            </w:r>
            <w:r>
              <w:rPr>
                <w:sz w:val="24"/>
              </w:rPr>
              <w:t>е</w:t>
            </w:r>
          </w:p>
          <w:p w:rsidR="006E617E" w:rsidRDefault="006E617E" w:rsidP="006F6E3E">
            <w:pPr>
              <w:pStyle w:val="TableParagraph"/>
              <w:tabs>
                <w:tab w:val="left" w:pos="700"/>
                <w:tab w:val="left" w:pos="1695"/>
                <w:tab w:val="left" w:pos="1827"/>
              </w:tabs>
              <w:spacing w:before="201" w:line="276" w:lineRule="auto"/>
              <w:ind w:left="110" w:right="93"/>
              <w:rPr>
                <w:sz w:val="24"/>
              </w:rPr>
            </w:pPr>
            <w:r>
              <w:rPr>
                <w:sz w:val="24"/>
              </w:rPr>
              <w:t>образование</w:t>
            </w:r>
            <w:r>
              <w:rPr>
                <w:sz w:val="24"/>
              </w:rPr>
              <w:tab/>
            </w:r>
            <w:r>
              <w:rPr>
                <w:spacing w:val="-2"/>
                <w:sz w:val="24"/>
              </w:rPr>
              <w:t>по</w:t>
            </w:r>
            <w:r>
              <w:rPr>
                <w:spacing w:val="-57"/>
                <w:sz w:val="24"/>
              </w:rPr>
              <w:t xml:space="preserve"> </w:t>
            </w:r>
            <w:r>
              <w:rPr>
                <w:sz w:val="24"/>
              </w:rPr>
              <w:t>направлению</w:t>
            </w:r>
            <w:r>
              <w:rPr>
                <w:spacing w:val="1"/>
                <w:sz w:val="24"/>
              </w:rPr>
              <w:t xml:space="preserve"> </w:t>
            </w:r>
            <w:r>
              <w:rPr>
                <w:sz w:val="24"/>
              </w:rPr>
              <w:t>деятельности</w:t>
            </w:r>
            <w:r>
              <w:rPr>
                <w:spacing w:val="1"/>
                <w:sz w:val="24"/>
              </w:rPr>
              <w:t xml:space="preserve"> </w:t>
            </w:r>
            <w:r>
              <w:rPr>
                <w:sz w:val="24"/>
              </w:rPr>
              <w:t>вобразовательно</w:t>
            </w:r>
            <w:r>
              <w:rPr>
                <w:spacing w:val="1"/>
                <w:sz w:val="24"/>
              </w:rPr>
              <w:t xml:space="preserve"> </w:t>
            </w:r>
            <w:r>
              <w:rPr>
                <w:sz w:val="24"/>
              </w:rPr>
              <w:t>м</w:t>
            </w:r>
            <w:r>
              <w:rPr>
                <w:sz w:val="24"/>
              </w:rPr>
              <w:tab/>
            </w:r>
            <w:r>
              <w:rPr>
                <w:spacing w:val="-1"/>
                <w:sz w:val="24"/>
              </w:rPr>
              <w:t>учреждении</w:t>
            </w:r>
            <w:r>
              <w:rPr>
                <w:spacing w:val="-57"/>
                <w:sz w:val="24"/>
              </w:rPr>
              <w:t xml:space="preserve"> </w:t>
            </w:r>
            <w:r>
              <w:rPr>
                <w:sz w:val="24"/>
              </w:rPr>
              <w:t>безпредъявления</w:t>
            </w:r>
            <w:r>
              <w:rPr>
                <w:spacing w:val="1"/>
                <w:sz w:val="24"/>
              </w:rPr>
              <w:t xml:space="preserve"> </w:t>
            </w:r>
            <w:r>
              <w:rPr>
                <w:sz w:val="24"/>
              </w:rPr>
              <w:t>требований</w:t>
            </w:r>
            <w:r>
              <w:rPr>
                <w:sz w:val="24"/>
              </w:rPr>
              <w:tab/>
            </w:r>
            <w:r>
              <w:rPr>
                <w:sz w:val="24"/>
              </w:rPr>
              <w:tab/>
            </w:r>
            <w:r>
              <w:rPr>
                <w:spacing w:val="-4"/>
                <w:sz w:val="24"/>
              </w:rPr>
              <w:t>к</w:t>
            </w:r>
            <w:r>
              <w:rPr>
                <w:spacing w:val="-57"/>
                <w:sz w:val="24"/>
              </w:rPr>
              <w:t xml:space="preserve"> </w:t>
            </w:r>
            <w:r>
              <w:rPr>
                <w:sz w:val="24"/>
              </w:rPr>
              <w:t>стажу</w:t>
            </w:r>
            <w:r>
              <w:rPr>
                <w:spacing w:val="-5"/>
                <w:sz w:val="24"/>
              </w:rPr>
              <w:t xml:space="preserve"> </w:t>
            </w:r>
            <w:r>
              <w:rPr>
                <w:sz w:val="24"/>
              </w:rPr>
              <w:t>работы.</w:t>
            </w:r>
          </w:p>
        </w:tc>
        <w:tc>
          <w:tcPr>
            <w:tcW w:w="1075" w:type="dxa"/>
          </w:tcPr>
          <w:p w:rsidR="006E617E" w:rsidRDefault="006E617E" w:rsidP="006F6E3E">
            <w:pPr>
              <w:pStyle w:val="TableParagraph"/>
            </w:pPr>
          </w:p>
        </w:tc>
      </w:tr>
      <w:tr w:rsidR="006E617E" w:rsidTr="006F6E3E">
        <w:trPr>
          <w:trHeight w:val="4375"/>
        </w:trPr>
        <w:tc>
          <w:tcPr>
            <w:tcW w:w="2235" w:type="dxa"/>
          </w:tcPr>
          <w:p w:rsidR="006E617E" w:rsidRDefault="006E617E" w:rsidP="006F6E3E">
            <w:pPr>
              <w:pStyle w:val="TableParagraph"/>
              <w:spacing w:line="270" w:lineRule="exact"/>
              <w:ind w:left="107"/>
              <w:rPr>
                <w:sz w:val="24"/>
              </w:rPr>
            </w:pPr>
            <w:r>
              <w:rPr>
                <w:sz w:val="24"/>
              </w:rPr>
              <w:t>библиотекарь</w:t>
            </w:r>
          </w:p>
        </w:tc>
        <w:tc>
          <w:tcPr>
            <w:tcW w:w="3829" w:type="dxa"/>
          </w:tcPr>
          <w:p w:rsidR="006E617E" w:rsidRDefault="006E617E" w:rsidP="006F6E3E">
            <w:pPr>
              <w:pStyle w:val="TableParagraph"/>
              <w:tabs>
                <w:tab w:val="left" w:pos="3019"/>
              </w:tabs>
              <w:spacing w:line="276" w:lineRule="auto"/>
              <w:ind w:left="110" w:right="98"/>
              <w:rPr>
                <w:sz w:val="24"/>
              </w:rPr>
            </w:pPr>
            <w:r>
              <w:rPr>
                <w:sz w:val="24"/>
              </w:rPr>
              <w:t>обеспечивает</w:t>
            </w:r>
            <w:r>
              <w:rPr>
                <w:sz w:val="24"/>
              </w:rPr>
              <w:tab/>
            </w:r>
            <w:r>
              <w:rPr>
                <w:spacing w:val="-2"/>
                <w:sz w:val="24"/>
              </w:rPr>
              <w:t>доступ</w:t>
            </w:r>
            <w:r>
              <w:rPr>
                <w:spacing w:val="-57"/>
                <w:sz w:val="24"/>
              </w:rPr>
              <w:t xml:space="preserve"> </w:t>
            </w:r>
            <w:r>
              <w:rPr>
                <w:sz w:val="24"/>
              </w:rPr>
              <w:t>обучающихся</w:t>
            </w:r>
            <w:r>
              <w:rPr>
                <w:spacing w:val="-1"/>
                <w:sz w:val="24"/>
              </w:rPr>
              <w:t xml:space="preserve"> </w:t>
            </w:r>
            <w:r>
              <w:rPr>
                <w:sz w:val="24"/>
              </w:rPr>
              <w:t>к</w:t>
            </w:r>
          </w:p>
          <w:p w:rsidR="006E617E" w:rsidRDefault="006E617E" w:rsidP="006F6E3E">
            <w:pPr>
              <w:pStyle w:val="TableParagraph"/>
              <w:tabs>
                <w:tab w:val="left" w:pos="2721"/>
              </w:tabs>
              <w:spacing w:before="194" w:line="276" w:lineRule="auto"/>
              <w:ind w:left="110" w:right="99"/>
              <w:rPr>
                <w:sz w:val="24"/>
              </w:rPr>
            </w:pPr>
            <w:r>
              <w:rPr>
                <w:sz w:val="24"/>
              </w:rPr>
              <w:t>информационным</w:t>
            </w:r>
            <w:r>
              <w:rPr>
                <w:sz w:val="24"/>
              </w:rPr>
              <w:tab/>
            </w:r>
            <w:r>
              <w:rPr>
                <w:spacing w:val="-1"/>
                <w:sz w:val="24"/>
              </w:rPr>
              <w:t>ресурсам,</w:t>
            </w:r>
            <w:r>
              <w:rPr>
                <w:spacing w:val="-57"/>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их</w:t>
            </w:r>
          </w:p>
          <w:p w:rsidR="006E617E" w:rsidRDefault="006E617E" w:rsidP="006F6E3E">
            <w:pPr>
              <w:pStyle w:val="TableParagraph"/>
              <w:spacing w:before="201" w:line="276" w:lineRule="auto"/>
              <w:ind w:left="110" w:right="143"/>
              <w:rPr>
                <w:sz w:val="24"/>
              </w:rPr>
            </w:pPr>
            <w:r>
              <w:rPr>
                <w:spacing w:val="-1"/>
                <w:sz w:val="24"/>
              </w:rPr>
              <w:t>духовно-нравственном</w:t>
            </w:r>
            <w:r>
              <w:rPr>
                <w:spacing w:val="-57"/>
                <w:sz w:val="24"/>
              </w:rPr>
              <w:t xml:space="preserve"> </w:t>
            </w:r>
            <w:r>
              <w:rPr>
                <w:sz w:val="24"/>
              </w:rPr>
              <w:t>воспитании,</w:t>
            </w:r>
          </w:p>
          <w:p w:rsidR="006E617E" w:rsidRDefault="006E617E" w:rsidP="006F6E3E">
            <w:pPr>
              <w:pStyle w:val="TableParagraph"/>
              <w:spacing w:before="201" w:line="276" w:lineRule="auto"/>
              <w:ind w:left="110"/>
              <w:rPr>
                <w:sz w:val="24"/>
              </w:rPr>
            </w:pPr>
            <w:r>
              <w:rPr>
                <w:sz w:val="24"/>
              </w:rPr>
              <w:t>профориентации</w:t>
            </w:r>
            <w:r>
              <w:rPr>
                <w:spacing w:val="11"/>
                <w:sz w:val="24"/>
              </w:rPr>
              <w:t xml:space="preserve"> </w:t>
            </w:r>
            <w:r>
              <w:rPr>
                <w:sz w:val="24"/>
              </w:rPr>
              <w:t>и</w:t>
            </w:r>
            <w:r>
              <w:rPr>
                <w:spacing w:val="11"/>
                <w:sz w:val="24"/>
              </w:rPr>
              <w:t xml:space="preserve"> </w:t>
            </w:r>
            <w:r>
              <w:rPr>
                <w:sz w:val="24"/>
              </w:rPr>
              <w:t>социализации,</w:t>
            </w:r>
            <w:r>
              <w:rPr>
                <w:spacing w:val="-57"/>
                <w:sz w:val="24"/>
              </w:rPr>
              <w:t xml:space="preserve"> </w:t>
            </w:r>
            <w:r>
              <w:rPr>
                <w:sz w:val="24"/>
              </w:rPr>
              <w:t>содействует</w:t>
            </w:r>
          </w:p>
          <w:p w:rsidR="006E617E" w:rsidRDefault="006E617E" w:rsidP="006F6E3E">
            <w:pPr>
              <w:pStyle w:val="TableParagraph"/>
              <w:spacing w:before="7" w:line="518" w:lineRule="exact"/>
              <w:ind w:left="110" w:right="264"/>
              <w:rPr>
                <w:sz w:val="24"/>
              </w:rPr>
            </w:pPr>
            <w:r>
              <w:rPr>
                <w:sz w:val="24"/>
              </w:rPr>
              <w:t>формированию информационной</w:t>
            </w:r>
            <w:r>
              <w:rPr>
                <w:spacing w:val="-58"/>
                <w:sz w:val="24"/>
              </w:rPr>
              <w:t xml:space="preserve"> </w:t>
            </w:r>
            <w:r>
              <w:rPr>
                <w:sz w:val="24"/>
              </w:rPr>
              <w:t>компетентности</w:t>
            </w:r>
            <w:r>
              <w:rPr>
                <w:spacing w:val="-3"/>
                <w:sz w:val="24"/>
              </w:rPr>
              <w:t xml:space="preserve"> </w:t>
            </w:r>
            <w:r>
              <w:rPr>
                <w:sz w:val="24"/>
              </w:rPr>
              <w:t>обучающихся.</w:t>
            </w:r>
          </w:p>
        </w:tc>
        <w:tc>
          <w:tcPr>
            <w:tcW w:w="1236" w:type="dxa"/>
          </w:tcPr>
          <w:p w:rsidR="006E617E" w:rsidRDefault="006E617E" w:rsidP="006F6E3E">
            <w:pPr>
              <w:pStyle w:val="TableParagraph"/>
              <w:spacing w:line="270" w:lineRule="exact"/>
              <w:ind w:left="107"/>
              <w:rPr>
                <w:sz w:val="24"/>
              </w:rPr>
            </w:pPr>
            <w:r>
              <w:rPr>
                <w:sz w:val="24"/>
              </w:rPr>
              <w:t>1\1</w:t>
            </w:r>
          </w:p>
        </w:tc>
        <w:tc>
          <w:tcPr>
            <w:tcW w:w="2050" w:type="dxa"/>
          </w:tcPr>
          <w:p w:rsidR="006E617E" w:rsidRDefault="006E617E" w:rsidP="006F6E3E">
            <w:pPr>
              <w:pStyle w:val="TableParagraph"/>
              <w:tabs>
                <w:tab w:val="left" w:pos="1566"/>
              </w:tabs>
              <w:spacing w:line="276" w:lineRule="auto"/>
              <w:ind w:left="110" w:right="94"/>
              <w:rPr>
                <w:sz w:val="24"/>
              </w:rPr>
            </w:pPr>
            <w:r>
              <w:rPr>
                <w:sz w:val="24"/>
              </w:rPr>
              <w:t>высшее</w:t>
            </w:r>
            <w:r>
              <w:rPr>
                <w:sz w:val="24"/>
              </w:rPr>
              <w:tab/>
            </w:r>
            <w:r>
              <w:rPr>
                <w:spacing w:val="-2"/>
                <w:sz w:val="24"/>
              </w:rPr>
              <w:t>или</w:t>
            </w:r>
            <w:r>
              <w:rPr>
                <w:spacing w:val="-57"/>
                <w:sz w:val="24"/>
              </w:rPr>
              <w:t xml:space="preserve"> </w:t>
            </w:r>
            <w:r>
              <w:rPr>
                <w:sz w:val="24"/>
              </w:rPr>
              <w:t>среднее</w:t>
            </w:r>
            <w:r>
              <w:rPr>
                <w:spacing w:val="1"/>
                <w:sz w:val="24"/>
              </w:rPr>
              <w:t xml:space="preserve"> </w:t>
            </w:r>
            <w:r>
              <w:rPr>
                <w:sz w:val="24"/>
              </w:rPr>
              <w:t>профессионально</w:t>
            </w:r>
            <w:r>
              <w:rPr>
                <w:spacing w:val="-57"/>
                <w:sz w:val="24"/>
              </w:rPr>
              <w:t xml:space="preserve"> </w:t>
            </w:r>
            <w:r>
              <w:rPr>
                <w:sz w:val="24"/>
              </w:rPr>
              <w:t>е</w:t>
            </w:r>
          </w:p>
          <w:p w:rsidR="006E617E" w:rsidRDefault="006E617E" w:rsidP="006F6E3E">
            <w:pPr>
              <w:pStyle w:val="TableParagraph"/>
              <w:tabs>
                <w:tab w:val="left" w:pos="1695"/>
              </w:tabs>
              <w:spacing w:before="193" w:line="278" w:lineRule="auto"/>
              <w:ind w:left="110" w:right="93"/>
              <w:rPr>
                <w:sz w:val="24"/>
              </w:rPr>
            </w:pPr>
            <w:r>
              <w:rPr>
                <w:sz w:val="24"/>
              </w:rPr>
              <w:t>образование</w:t>
            </w:r>
            <w:r>
              <w:rPr>
                <w:sz w:val="24"/>
              </w:rPr>
              <w:tab/>
            </w:r>
            <w:r>
              <w:rPr>
                <w:spacing w:val="-2"/>
                <w:sz w:val="24"/>
              </w:rPr>
              <w:t>по</w:t>
            </w:r>
            <w:r>
              <w:rPr>
                <w:spacing w:val="-57"/>
                <w:sz w:val="24"/>
              </w:rPr>
              <w:t xml:space="preserve"> </w:t>
            </w:r>
            <w:r>
              <w:rPr>
                <w:sz w:val="24"/>
              </w:rPr>
              <w:t>специальности</w:t>
            </w:r>
          </w:p>
          <w:p w:rsidR="006E617E" w:rsidRDefault="006E617E" w:rsidP="006F6E3E">
            <w:pPr>
              <w:pStyle w:val="TableParagraph"/>
              <w:spacing w:line="272" w:lineRule="exact"/>
              <w:ind w:left="110"/>
              <w:rPr>
                <w:sz w:val="24"/>
              </w:rPr>
            </w:pPr>
            <w:r>
              <w:rPr>
                <w:sz w:val="24"/>
              </w:rPr>
              <w:t>«Библиотечно-</w:t>
            </w:r>
          </w:p>
          <w:p w:rsidR="006E617E" w:rsidRDefault="006E617E" w:rsidP="006F6E3E">
            <w:pPr>
              <w:pStyle w:val="TableParagraph"/>
              <w:spacing w:before="10"/>
              <w:rPr>
                <w:sz w:val="20"/>
              </w:rPr>
            </w:pPr>
          </w:p>
          <w:p w:rsidR="006E617E" w:rsidRDefault="006E617E" w:rsidP="006F6E3E">
            <w:pPr>
              <w:pStyle w:val="TableParagraph"/>
              <w:spacing w:before="1" w:line="278" w:lineRule="auto"/>
              <w:ind w:left="110" w:right="148"/>
              <w:rPr>
                <w:sz w:val="24"/>
              </w:rPr>
            </w:pPr>
            <w:r>
              <w:rPr>
                <w:sz w:val="24"/>
              </w:rPr>
              <w:t>информационная</w:t>
            </w:r>
            <w:r>
              <w:rPr>
                <w:spacing w:val="-57"/>
                <w:sz w:val="24"/>
              </w:rPr>
              <w:t xml:space="preserve"> </w:t>
            </w:r>
            <w:r>
              <w:rPr>
                <w:sz w:val="24"/>
              </w:rPr>
              <w:t>деятельность».</w:t>
            </w:r>
          </w:p>
        </w:tc>
        <w:tc>
          <w:tcPr>
            <w:tcW w:w="1075" w:type="dxa"/>
          </w:tcPr>
          <w:p w:rsidR="006E617E" w:rsidRDefault="006E617E" w:rsidP="006F6E3E">
            <w:pPr>
              <w:pStyle w:val="TableParagraph"/>
              <w:spacing w:line="276" w:lineRule="auto"/>
              <w:ind w:left="110" w:right="105"/>
              <w:rPr>
                <w:sz w:val="24"/>
              </w:rPr>
            </w:pPr>
            <w:r>
              <w:rPr>
                <w:sz w:val="24"/>
              </w:rPr>
              <w:t>Соответ</w:t>
            </w:r>
            <w:r>
              <w:rPr>
                <w:spacing w:val="-58"/>
                <w:sz w:val="24"/>
              </w:rPr>
              <w:t xml:space="preserve"> </w:t>
            </w:r>
            <w:r>
              <w:rPr>
                <w:sz w:val="24"/>
              </w:rPr>
              <w:t>ствует</w:t>
            </w:r>
          </w:p>
        </w:tc>
      </w:tr>
    </w:tbl>
    <w:p w:rsidR="006E617E" w:rsidRDefault="006E617E" w:rsidP="006E617E">
      <w:pPr>
        <w:pStyle w:val="a3"/>
        <w:spacing w:before="4"/>
        <w:rPr>
          <w:sz w:val="16"/>
        </w:rPr>
      </w:pPr>
    </w:p>
    <w:p w:rsidR="006E617E" w:rsidRDefault="006E617E" w:rsidP="006E617E">
      <w:pPr>
        <w:pStyle w:val="a3"/>
        <w:spacing w:before="90" w:line="276" w:lineRule="auto"/>
        <w:ind w:left="529" w:right="399"/>
      </w:pPr>
      <w:r>
        <w:t xml:space="preserve">Качественный состав педагогического коллектива </w:t>
      </w:r>
      <w:r w:rsidRPr="00A01D0F">
        <w:t xml:space="preserve">МАОУ «Кандауровская ООШ» им. А. Воробьева </w:t>
      </w:r>
      <w:r>
        <w:t>следующий: в 2023-</w:t>
      </w:r>
      <w:r>
        <w:rPr>
          <w:spacing w:val="-57"/>
        </w:rPr>
        <w:t xml:space="preserve"> </w:t>
      </w:r>
      <w:r>
        <w:t>2024</w:t>
      </w:r>
      <w:r>
        <w:rPr>
          <w:spacing w:val="1"/>
        </w:rPr>
        <w:t xml:space="preserve"> </w:t>
      </w:r>
      <w:r>
        <w:t>учебном году осуществляли</w:t>
      </w:r>
      <w:r>
        <w:rPr>
          <w:spacing w:val="1"/>
        </w:rPr>
        <w:t xml:space="preserve"> </w:t>
      </w:r>
      <w:r>
        <w:t>педагогическую</w:t>
      </w:r>
      <w:r>
        <w:rPr>
          <w:spacing w:val="1"/>
        </w:rPr>
        <w:t xml:space="preserve"> </w:t>
      </w:r>
      <w:r>
        <w:t>деятельность</w:t>
      </w:r>
      <w:r>
        <w:rPr>
          <w:spacing w:val="1"/>
        </w:rPr>
        <w:t xml:space="preserve"> </w:t>
      </w:r>
      <w:r>
        <w:t>13 педагогических</w:t>
      </w:r>
      <w:r>
        <w:rPr>
          <w:spacing w:val="60"/>
        </w:rPr>
        <w:t xml:space="preserve"> </w:t>
      </w:r>
      <w:r>
        <w:t>работников, из</w:t>
      </w:r>
      <w:r>
        <w:rPr>
          <w:spacing w:val="1"/>
        </w:rPr>
        <w:t xml:space="preserve"> </w:t>
      </w:r>
      <w:r>
        <w:t>них 10 учителей. Штат</w:t>
      </w:r>
      <w:r>
        <w:rPr>
          <w:spacing w:val="1"/>
        </w:rPr>
        <w:t xml:space="preserve"> </w:t>
      </w:r>
      <w:r>
        <w:t>педагогических</w:t>
      </w:r>
      <w:r>
        <w:rPr>
          <w:spacing w:val="1"/>
        </w:rPr>
        <w:t xml:space="preserve"> </w:t>
      </w:r>
      <w:r>
        <w:t>работников</w:t>
      </w:r>
      <w:r>
        <w:rPr>
          <w:spacing w:val="1"/>
        </w:rPr>
        <w:t xml:space="preserve"> </w:t>
      </w:r>
      <w:r>
        <w:t>укомплектован</w:t>
      </w:r>
      <w:r>
        <w:rPr>
          <w:spacing w:val="1"/>
        </w:rPr>
        <w:t xml:space="preserve"> </w:t>
      </w:r>
      <w:r>
        <w:t>на</w:t>
      </w:r>
      <w:r>
        <w:rPr>
          <w:spacing w:val="1"/>
        </w:rPr>
        <w:t xml:space="preserve"> </w:t>
      </w:r>
      <w:r>
        <w:t>100%.</w:t>
      </w:r>
      <w:r>
        <w:rPr>
          <w:spacing w:val="1"/>
        </w:rPr>
        <w:t xml:space="preserve"> </w:t>
      </w:r>
      <w:r>
        <w:t>Высшее</w:t>
      </w:r>
      <w:r>
        <w:rPr>
          <w:spacing w:val="1"/>
        </w:rPr>
        <w:t xml:space="preserve"> </w:t>
      </w:r>
      <w:r>
        <w:t>образование</w:t>
      </w:r>
      <w:r>
        <w:rPr>
          <w:spacing w:val="1"/>
        </w:rPr>
        <w:t xml:space="preserve"> </w:t>
      </w:r>
      <w:r>
        <w:t>имеют</w:t>
      </w:r>
      <w:r>
        <w:rPr>
          <w:spacing w:val="1"/>
        </w:rPr>
        <w:t xml:space="preserve"> </w:t>
      </w:r>
      <w:r>
        <w:t>11</w:t>
      </w:r>
      <w:r>
        <w:rPr>
          <w:spacing w:val="1"/>
        </w:rPr>
        <w:t xml:space="preserve"> </w:t>
      </w:r>
      <w:r>
        <w:t>педагогических</w:t>
      </w:r>
      <w:r>
        <w:rPr>
          <w:spacing w:val="1"/>
        </w:rPr>
        <w:t xml:space="preserve"> </w:t>
      </w:r>
      <w:r>
        <w:t>работников</w:t>
      </w:r>
      <w:r>
        <w:rPr>
          <w:spacing w:val="1"/>
        </w:rPr>
        <w:t xml:space="preserve"> </w:t>
      </w:r>
      <w:r>
        <w:t>– 92%.</w:t>
      </w:r>
    </w:p>
    <w:p w:rsidR="006E617E" w:rsidRDefault="006E617E" w:rsidP="006E617E">
      <w:pPr>
        <w:pStyle w:val="a3"/>
        <w:spacing w:before="9"/>
        <w:rPr>
          <w:sz w:val="27"/>
        </w:rPr>
      </w:pPr>
    </w:p>
    <w:p w:rsidR="006E617E" w:rsidRDefault="006E617E" w:rsidP="006E617E">
      <w:pPr>
        <w:pStyle w:val="a3"/>
        <w:spacing w:before="43" w:line="276" w:lineRule="auto"/>
        <w:ind w:left="812" w:right="406"/>
      </w:pPr>
      <w:r>
        <w:t>Морально-психологический</w:t>
      </w:r>
      <w:r>
        <w:rPr>
          <w:spacing w:val="1"/>
        </w:rPr>
        <w:t xml:space="preserve"> </w:t>
      </w:r>
      <w:r>
        <w:t>климат</w:t>
      </w:r>
      <w:r>
        <w:rPr>
          <w:spacing w:val="1"/>
        </w:rPr>
        <w:t xml:space="preserve"> </w:t>
      </w:r>
      <w:r>
        <w:t>в</w:t>
      </w:r>
      <w:r>
        <w:rPr>
          <w:spacing w:val="1"/>
        </w:rPr>
        <w:t xml:space="preserve"> </w:t>
      </w:r>
      <w:r>
        <w:t>коллективе</w:t>
      </w:r>
      <w:r>
        <w:rPr>
          <w:spacing w:val="1"/>
        </w:rPr>
        <w:t xml:space="preserve"> </w:t>
      </w:r>
      <w:r>
        <w:t>находится</w:t>
      </w:r>
      <w:r>
        <w:rPr>
          <w:spacing w:val="1"/>
        </w:rPr>
        <w:t xml:space="preserve"> </w:t>
      </w:r>
      <w:r>
        <w:t>на</w:t>
      </w:r>
      <w:r>
        <w:rPr>
          <w:spacing w:val="1"/>
        </w:rPr>
        <w:t xml:space="preserve"> </w:t>
      </w:r>
      <w:r>
        <w:t>оптимальном</w:t>
      </w:r>
      <w:r>
        <w:rPr>
          <w:spacing w:val="1"/>
        </w:rPr>
        <w:t xml:space="preserve"> </w:t>
      </w:r>
      <w:r>
        <w:t>уровне.</w:t>
      </w:r>
      <w:r>
        <w:rPr>
          <w:spacing w:val="1"/>
        </w:rPr>
        <w:t xml:space="preserve"> </w:t>
      </w:r>
      <w:r>
        <w:t>Знание</w:t>
      </w:r>
      <w:r>
        <w:rPr>
          <w:spacing w:val="1"/>
        </w:rPr>
        <w:t xml:space="preserve"> </w:t>
      </w:r>
      <w:r>
        <w:t>индивидуальных</w:t>
      </w:r>
      <w:r>
        <w:rPr>
          <w:spacing w:val="1"/>
        </w:rPr>
        <w:t xml:space="preserve"> </w:t>
      </w:r>
      <w:r>
        <w:t>особенностей</w:t>
      </w:r>
      <w:r>
        <w:rPr>
          <w:spacing w:val="1"/>
        </w:rPr>
        <w:t xml:space="preserve"> </w:t>
      </w:r>
      <w:r>
        <w:t>преподавателя,</w:t>
      </w:r>
      <w:r>
        <w:rPr>
          <w:spacing w:val="1"/>
        </w:rPr>
        <w:t xml:space="preserve"> </w:t>
      </w:r>
      <w:r>
        <w:t>уровня</w:t>
      </w:r>
      <w:r>
        <w:rPr>
          <w:spacing w:val="1"/>
        </w:rPr>
        <w:t xml:space="preserve"> </w:t>
      </w:r>
      <w:r>
        <w:t>его</w:t>
      </w:r>
      <w:r>
        <w:rPr>
          <w:spacing w:val="1"/>
        </w:rPr>
        <w:t xml:space="preserve"> </w:t>
      </w:r>
      <w:r>
        <w:t>профессиональной</w:t>
      </w:r>
      <w:r>
        <w:rPr>
          <w:spacing w:val="61"/>
        </w:rPr>
        <w:t xml:space="preserve"> </w:t>
      </w:r>
      <w:r>
        <w:t>подготовки</w:t>
      </w:r>
      <w:r>
        <w:rPr>
          <w:spacing w:val="1"/>
        </w:rPr>
        <w:t xml:space="preserve"> </w:t>
      </w:r>
      <w:r>
        <w:t>позволяет</w:t>
      </w:r>
      <w:r>
        <w:rPr>
          <w:spacing w:val="1"/>
        </w:rPr>
        <w:t xml:space="preserve"> </w:t>
      </w:r>
      <w:r>
        <w:t>определить</w:t>
      </w:r>
      <w:r>
        <w:rPr>
          <w:spacing w:val="1"/>
        </w:rPr>
        <w:t xml:space="preserve"> </w:t>
      </w:r>
      <w:r>
        <w:t>пути</w:t>
      </w:r>
      <w:r>
        <w:rPr>
          <w:spacing w:val="1"/>
        </w:rPr>
        <w:t xml:space="preserve"> </w:t>
      </w:r>
      <w:r>
        <w:t>и</w:t>
      </w:r>
      <w:r>
        <w:rPr>
          <w:spacing w:val="1"/>
        </w:rPr>
        <w:t xml:space="preserve"> </w:t>
      </w:r>
      <w:r>
        <w:t>средства</w:t>
      </w:r>
      <w:r>
        <w:rPr>
          <w:spacing w:val="1"/>
        </w:rPr>
        <w:t xml:space="preserve"> </w:t>
      </w:r>
      <w:r>
        <w:t>оказания</w:t>
      </w:r>
      <w:r>
        <w:rPr>
          <w:spacing w:val="1"/>
        </w:rPr>
        <w:t xml:space="preserve"> </w:t>
      </w:r>
      <w:r>
        <w:t>ему</w:t>
      </w:r>
      <w:r>
        <w:rPr>
          <w:spacing w:val="1"/>
        </w:rPr>
        <w:t xml:space="preserve"> </w:t>
      </w:r>
      <w:r>
        <w:t>необходимой</w:t>
      </w:r>
      <w:r>
        <w:rPr>
          <w:spacing w:val="1"/>
        </w:rPr>
        <w:t xml:space="preserve"> </w:t>
      </w:r>
      <w:r>
        <w:t>помощи,</w:t>
      </w:r>
      <w:r>
        <w:rPr>
          <w:spacing w:val="1"/>
        </w:rPr>
        <w:t xml:space="preserve"> </w:t>
      </w:r>
      <w:r>
        <w:t>привлечь</w:t>
      </w:r>
      <w:r>
        <w:rPr>
          <w:spacing w:val="1"/>
        </w:rPr>
        <w:t xml:space="preserve"> </w:t>
      </w:r>
      <w:r>
        <w:t>его</w:t>
      </w:r>
      <w:r>
        <w:rPr>
          <w:spacing w:val="1"/>
        </w:rPr>
        <w:t xml:space="preserve"> </w:t>
      </w:r>
      <w:r>
        <w:t>к</w:t>
      </w:r>
      <w:r>
        <w:rPr>
          <w:spacing w:val="1"/>
        </w:rPr>
        <w:t xml:space="preserve"> </w:t>
      </w:r>
      <w:r>
        <w:t>оказанию</w:t>
      </w:r>
      <w:r>
        <w:rPr>
          <w:spacing w:val="-3"/>
        </w:rPr>
        <w:t xml:space="preserve"> </w:t>
      </w:r>
      <w:r>
        <w:t>помощи другим.</w:t>
      </w:r>
    </w:p>
    <w:p w:rsidR="006E617E" w:rsidRDefault="006E617E" w:rsidP="006E617E">
      <w:pPr>
        <w:pStyle w:val="a3"/>
        <w:spacing w:line="276" w:lineRule="auto"/>
        <w:ind w:left="812" w:right="402"/>
      </w:pPr>
      <w:r>
        <w:t>Методическая самообразовательная работа учителя в 2022-2023 учебном году рассматривалась как</w:t>
      </w:r>
      <w:r>
        <w:rPr>
          <w:spacing w:val="-57"/>
        </w:rPr>
        <w:t xml:space="preserve"> </w:t>
      </w:r>
      <w:r>
        <w:t>целостная система, направленная на достижение результатов – промежуточных и конечных. Еѐ</w:t>
      </w:r>
      <w:r>
        <w:rPr>
          <w:spacing w:val="1"/>
        </w:rPr>
        <w:t xml:space="preserve"> </w:t>
      </w:r>
      <w:r>
        <w:t>цель</w:t>
      </w:r>
      <w:r>
        <w:rPr>
          <w:spacing w:val="1"/>
        </w:rPr>
        <w:t xml:space="preserve"> </w:t>
      </w:r>
      <w:r>
        <w:t>–</w:t>
      </w:r>
      <w:r>
        <w:rPr>
          <w:spacing w:val="1"/>
        </w:rPr>
        <w:t xml:space="preserve"> </w:t>
      </w:r>
      <w:r>
        <w:t>повышение</w:t>
      </w:r>
      <w:r>
        <w:rPr>
          <w:spacing w:val="1"/>
        </w:rPr>
        <w:t xml:space="preserve"> </w:t>
      </w:r>
      <w:r>
        <w:t>квалификации,</w:t>
      </w:r>
      <w:r>
        <w:rPr>
          <w:spacing w:val="1"/>
        </w:rPr>
        <w:t xml:space="preserve"> </w:t>
      </w:r>
      <w:r>
        <w:t>восполнение</w:t>
      </w:r>
      <w:r>
        <w:rPr>
          <w:spacing w:val="1"/>
        </w:rPr>
        <w:t xml:space="preserve"> </w:t>
      </w:r>
      <w:r>
        <w:t>пробелов</w:t>
      </w:r>
      <w:r>
        <w:rPr>
          <w:spacing w:val="1"/>
        </w:rPr>
        <w:t xml:space="preserve"> </w:t>
      </w:r>
      <w:r>
        <w:t>и</w:t>
      </w:r>
      <w:r>
        <w:rPr>
          <w:spacing w:val="1"/>
        </w:rPr>
        <w:t xml:space="preserve"> </w:t>
      </w:r>
      <w:r>
        <w:t>недостатков</w:t>
      </w:r>
      <w:r>
        <w:rPr>
          <w:spacing w:val="1"/>
        </w:rPr>
        <w:t xml:space="preserve"> </w:t>
      </w:r>
      <w:r>
        <w:t>учебного</w:t>
      </w:r>
      <w:r>
        <w:rPr>
          <w:spacing w:val="1"/>
        </w:rPr>
        <w:t xml:space="preserve"> </w:t>
      </w:r>
      <w:r>
        <w:t>курса,</w:t>
      </w:r>
      <w:r>
        <w:rPr>
          <w:spacing w:val="1"/>
        </w:rPr>
        <w:t xml:space="preserve"> </w:t>
      </w:r>
      <w:r>
        <w:t>его</w:t>
      </w:r>
      <w:r>
        <w:rPr>
          <w:spacing w:val="1"/>
        </w:rPr>
        <w:t xml:space="preserve"> </w:t>
      </w:r>
      <w:r>
        <w:t>усовершенствование. В течение учебного года была произведена оценка реализации потребностей</w:t>
      </w:r>
      <w:r>
        <w:rPr>
          <w:spacing w:val="1"/>
        </w:rPr>
        <w:t xml:space="preserve"> </w:t>
      </w:r>
      <w:r>
        <w:t>педагогов в развитии и саморазвитии. Важнейшими направлениями в самообразовании учителей</w:t>
      </w:r>
      <w:r>
        <w:rPr>
          <w:spacing w:val="1"/>
        </w:rPr>
        <w:t xml:space="preserve"> </w:t>
      </w:r>
      <w:r>
        <w:t>были следующие:</w:t>
      </w:r>
    </w:p>
    <w:p w:rsidR="006E617E" w:rsidRDefault="006E617E" w:rsidP="006E617E">
      <w:pPr>
        <w:pStyle w:val="a4"/>
        <w:numPr>
          <w:ilvl w:val="0"/>
          <w:numId w:val="181"/>
        </w:numPr>
        <w:tabs>
          <w:tab w:val="left" w:pos="953"/>
        </w:tabs>
        <w:spacing w:before="199"/>
        <w:ind w:left="952" w:hanging="141"/>
        <w:jc w:val="left"/>
        <w:rPr>
          <w:sz w:val="24"/>
        </w:rPr>
      </w:pPr>
      <w:r>
        <w:rPr>
          <w:sz w:val="24"/>
        </w:rPr>
        <w:lastRenderedPageBreak/>
        <w:t>повышение</w:t>
      </w:r>
      <w:r>
        <w:rPr>
          <w:spacing w:val="-5"/>
          <w:sz w:val="24"/>
        </w:rPr>
        <w:t xml:space="preserve"> </w:t>
      </w:r>
      <w:r>
        <w:rPr>
          <w:sz w:val="24"/>
        </w:rPr>
        <w:t>профессионального</w:t>
      </w:r>
      <w:r>
        <w:rPr>
          <w:spacing w:val="-2"/>
          <w:sz w:val="24"/>
        </w:rPr>
        <w:t xml:space="preserve"> </w:t>
      </w:r>
      <w:r>
        <w:rPr>
          <w:sz w:val="24"/>
        </w:rPr>
        <w:t>уровня</w:t>
      </w:r>
      <w:r>
        <w:rPr>
          <w:spacing w:val="56"/>
          <w:sz w:val="24"/>
        </w:rPr>
        <w:t xml:space="preserve"> </w:t>
      </w:r>
      <w:r>
        <w:rPr>
          <w:sz w:val="24"/>
        </w:rPr>
        <w:t>учителя;</w:t>
      </w:r>
    </w:p>
    <w:p w:rsidR="006E617E" w:rsidRDefault="006E617E" w:rsidP="006E617E">
      <w:pPr>
        <w:pStyle w:val="a3"/>
        <w:spacing w:before="1"/>
        <w:rPr>
          <w:sz w:val="21"/>
        </w:rPr>
      </w:pPr>
    </w:p>
    <w:p w:rsidR="006E617E" w:rsidRDefault="006E617E" w:rsidP="006E617E">
      <w:pPr>
        <w:pStyle w:val="a4"/>
        <w:numPr>
          <w:ilvl w:val="0"/>
          <w:numId w:val="181"/>
        </w:numPr>
        <w:tabs>
          <w:tab w:val="left" w:pos="953"/>
        </w:tabs>
        <w:ind w:left="952" w:hanging="141"/>
        <w:jc w:val="left"/>
        <w:rPr>
          <w:sz w:val="24"/>
        </w:rPr>
      </w:pPr>
      <w:r>
        <w:rPr>
          <w:sz w:val="24"/>
        </w:rPr>
        <w:t>глубокое</w:t>
      </w:r>
      <w:r>
        <w:rPr>
          <w:spacing w:val="-5"/>
          <w:sz w:val="24"/>
        </w:rPr>
        <w:t xml:space="preserve"> </w:t>
      </w:r>
      <w:r>
        <w:rPr>
          <w:sz w:val="24"/>
        </w:rPr>
        <w:t>изучение</w:t>
      </w:r>
      <w:r>
        <w:rPr>
          <w:spacing w:val="-3"/>
          <w:sz w:val="24"/>
        </w:rPr>
        <w:t xml:space="preserve"> </w:t>
      </w:r>
      <w:r>
        <w:rPr>
          <w:sz w:val="24"/>
        </w:rPr>
        <w:t>учителем</w:t>
      </w:r>
      <w:r>
        <w:rPr>
          <w:spacing w:val="-4"/>
          <w:sz w:val="24"/>
        </w:rPr>
        <w:t xml:space="preserve"> </w:t>
      </w:r>
      <w:r>
        <w:rPr>
          <w:sz w:val="24"/>
        </w:rPr>
        <w:t>нормативных</w:t>
      </w:r>
      <w:r>
        <w:rPr>
          <w:spacing w:val="-4"/>
          <w:sz w:val="24"/>
        </w:rPr>
        <w:t xml:space="preserve"> </w:t>
      </w:r>
      <w:r>
        <w:rPr>
          <w:sz w:val="24"/>
        </w:rPr>
        <w:t>программных</w:t>
      </w:r>
      <w:r>
        <w:rPr>
          <w:spacing w:val="-3"/>
          <w:sz w:val="24"/>
        </w:rPr>
        <w:t xml:space="preserve"> </w:t>
      </w:r>
      <w:r>
        <w:rPr>
          <w:sz w:val="24"/>
        </w:rPr>
        <w:t>документов;</w:t>
      </w:r>
    </w:p>
    <w:p w:rsidR="006E617E" w:rsidRDefault="006E617E" w:rsidP="006E617E">
      <w:pPr>
        <w:pStyle w:val="a3"/>
        <w:rPr>
          <w:sz w:val="21"/>
        </w:rPr>
      </w:pPr>
    </w:p>
    <w:p w:rsidR="006E617E" w:rsidRDefault="006E617E" w:rsidP="006E617E">
      <w:pPr>
        <w:pStyle w:val="a4"/>
        <w:numPr>
          <w:ilvl w:val="0"/>
          <w:numId w:val="181"/>
        </w:numPr>
        <w:tabs>
          <w:tab w:val="left" w:pos="955"/>
        </w:tabs>
        <w:spacing w:before="1"/>
        <w:ind w:left="954" w:hanging="143"/>
        <w:jc w:val="left"/>
        <w:rPr>
          <w:sz w:val="24"/>
        </w:rPr>
      </w:pPr>
      <w:r>
        <w:rPr>
          <w:sz w:val="24"/>
        </w:rPr>
        <w:t>углубление</w:t>
      </w:r>
      <w:r>
        <w:rPr>
          <w:spacing w:val="-5"/>
          <w:sz w:val="24"/>
        </w:rPr>
        <w:t xml:space="preserve"> </w:t>
      </w:r>
      <w:r>
        <w:rPr>
          <w:sz w:val="24"/>
        </w:rPr>
        <w:t>и</w:t>
      </w:r>
      <w:r>
        <w:rPr>
          <w:spacing w:val="-4"/>
          <w:sz w:val="24"/>
        </w:rPr>
        <w:t xml:space="preserve"> </w:t>
      </w:r>
      <w:r>
        <w:rPr>
          <w:sz w:val="24"/>
        </w:rPr>
        <w:t>расширение</w:t>
      </w:r>
      <w:r>
        <w:rPr>
          <w:spacing w:val="-4"/>
          <w:sz w:val="24"/>
        </w:rPr>
        <w:t xml:space="preserve"> </w:t>
      </w:r>
      <w:r>
        <w:rPr>
          <w:sz w:val="24"/>
        </w:rPr>
        <w:t>знаний</w:t>
      </w:r>
      <w:r>
        <w:rPr>
          <w:spacing w:val="-1"/>
          <w:sz w:val="24"/>
        </w:rPr>
        <w:t xml:space="preserve"> </w:t>
      </w:r>
      <w:r>
        <w:rPr>
          <w:sz w:val="24"/>
        </w:rPr>
        <w:t>учителя</w:t>
      </w:r>
      <w:r>
        <w:rPr>
          <w:spacing w:val="-4"/>
          <w:sz w:val="24"/>
        </w:rPr>
        <w:t xml:space="preserve"> </w:t>
      </w:r>
      <w:r>
        <w:rPr>
          <w:sz w:val="24"/>
        </w:rPr>
        <w:t>по</w:t>
      </w:r>
      <w:r>
        <w:rPr>
          <w:spacing w:val="-4"/>
          <w:sz w:val="24"/>
        </w:rPr>
        <w:t xml:space="preserve"> </w:t>
      </w:r>
      <w:r>
        <w:rPr>
          <w:sz w:val="24"/>
        </w:rPr>
        <w:t>специальности;</w:t>
      </w:r>
    </w:p>
    <w:p w:rsidR="006E617E" w:rsidRDefault="006E617E" w:rsidP="006E617E">
      <w:pPr>
        <w:pStyle w:val="a3"/>
        <w:spacing w:before="10"/>
        <w:rPr>
          <w:sz w:val="20"/>
        </w:rPr>
      </w:pPr>
    </w:p>
    <w:p w:rsidR="006E617E" w:rsidRDefault="006E617E" w:rsidP="006E617E">
      <w:pPr>
        <w:pStyle w:val="a4"/>
        <w:numPr>
          <w:ilvl w:val="0"/>
          <w:numId w:val="181"/>
        </w:numPr>
        <w:tabs>
          <w:tab w:val="left" w:pos="955"/>
        </w:tabs>
        <w:spacing w:line="276" w:lineRule="auto"/>
        <w:ind w:right="412" w:firstLine="0"/>
        <w:jc w:val="left"/>
        <w:rPr>
          <w:sz w:val="24"/>
        </w:rPr>
      </w:pPr>
      <w:r>
        <w:rPr>
          <w:sz w:val="24"/>
        </w:rPr>
        <w:t>периодическое ознакомление учителя со всеми новинками и достижениями в области педагогики</w:t>
      </w:r>
      <w:r>
        <w:rPr>
          <w:spacing w:val="-57"/>
          <w:sz w:val="24"/>
        </w:rPr>
        <w:t xml:space="preserve"> </w:t>
      </w:r>
      <w:r>
        <w:rPr>
          <w:sz w:val="24"/>
        </w:rPr>
        <w:t>и</w:t>
      </w:r>
      <w:r>
        <w:rPr>
          <w:spacing w:val="-1"/>
          <w:sz w:val="24"/>
        </w:rPr>
        <w:t xml:space="preserve"> </w:t>
      </w:r>
      <w:r>
        <w:rPr>
          <w:sz w:val="24"/>
        </w:rPr>
        <w:t>методики</w:t>
      </w:r>
      <w:r>
        <w:rPr>
          <w:spacing w:val="-1"/>
          <w:sz w:val="24"/>
        </w:rPr>
        <w:t xml:space="preserve"> </w:t>
      </w:r>
      <w:r>
        <w:rPr>
          <w:sz w:val="24"/>
        </w:rPr>
        <w:t>преподаваемого</w:t>
      </w:r>
      <w:r>
        <w:rPr>
          <w:spacing w:val="-1"/>
          <w:sz w:val="24"/>
        </w:rPr>
        <w:t xml:space="preserve"> </w:t>
      </w:r>
      <w:r>
        <w:rPr>
          <w:sz w:val="24"/>
        </w:rPr>
        <w:t>предмета, передового</w:t>
      </w:r>
      <w:r>
        <w:rPr>
          <w:spacing w:val="2"/>
          <w:sz w:val="24"/>
        </w:rPr>
        <w:t xml:space="preserve"> </w:t>
      </w:r>
      <w:r>
        <w:rPr>
          <w:sz w:val="24"/>
        </w:rPr>
        <w:t>педагогического</w:t>
      </w:r>
      <w:r>
        <w:rPr>
          <w:spacing w:val="-1"/>
          <w:sz w:val="24"/>
        </w:rPr>
        <w:t xml:space="preserve"> </w:t>
      </w:r>
      <w:r>
        <w:rPr>
          <w:sz w:val="24"/>
        </w:rPr>
        <w:t>опыта работы.</w:t>
      </w:r>
    </w:p>
    <w:p w:rsidR="006E617E" w:rsidRDefault="006E617E" w:rsidP="006E617E">
      <w:pPr>
        <w:pStyle w:val="a3"/>
        <w:spacing w:before="201" w:line="276" w:lineRule="auto"/>
        <w:ind w:left="529" w:right="403" w:firstLine="523"/>
      </w:pPr>
      <w:r>
        <w:t>Самообразование каждого учителя в нашей школе осуществляется по индивидуальному плану,</w:t>
      </w:r>
      <w:r>
        <w:rPr>
          <w:spacing w:val="1"/>
        </w:rPr>
        <w:t xml:space="preserve"> </w:t>
      </w:r>
      <w:r>
        <w:t>составленному</w:t>
      </w:r>
      <w:r>
        <w:rPr>
          <w:spacing w:val="1"/>
        </w:rPr>
        <w:t xml:space="preserve"> </w:t>
      </w:r>
      <w:r>
        <w:t>на</w:t>
      </w:r>
      <w:r>
        <w:rPr>
          <w:spacing w:val="1"/>
        </w:rPr>
        <w:t xml:space="preserve"> </w:t>
      </w:r>
      <w:r>
        <w:t>весь</w:t>
      </w:r>
      <w:r>
        <w:rPr>
          <w:spacing w:val="1"/>
        </w:rPr>
        <w:t xml:space="preserve"> </w:t>
      </w:r>
      <w:r>
        <w:t>год</w:t>
      </w:r>
      <w:r>
        <w:rPr>
          <w:spacing w:val="1"/>
        </w:rPr>
        <w:t xml:space="preserve"> </w:t>
      </w:r>
      <w:r>
        <w:t>и</w:t>
      </w:r>
      <w:r>
        <w:rPr>
          <w:spacing w:val="1"/>
        </w:rPr>
        <w:t xml:space="preserve"> </w:t>
      </w:r>
      <w:r>
        <w:t>утверждѐнному</w:t>
      </w:r>
      <w:r>
        <w:rPr>
          <w:spacing w:val="1"/>
        </w:rPr>
        <w:t xml:space="preserve"> </w:t>
      </w:r>
      <w:r>
        <w:t>директорам</w:t>
      </w:r>
      <w:r>
        <w:rPr>
          <w:spacing w:val="1"/>
        </w:rPr>
        <w:t xml:space="preserve"> </w:t>
      </w:r>
      <w:r>
        <w:t>школы.</w:t>
      </w:r>
      <w:r>
        <w:rPr>
          <w:spacing w:val="1"/>
        </w:rPr>
        <w:t xml:space="preserve"> </w:t>
      </w:r>
      <w:r>
        <w:t>В</w:t>
      </w:r>
      <w:r>
        <w:rPr>
          <w:spacing w:val="1"/>
        </w:rPr>
        <w:t xml:space="preserve"> </w:t>
      </w:r>
      <w:r>
        <w:t>нѐм</w:t>
      </w:r>
      <w:r>
        <w:rPr>
          <w:spacing w:val="1"/>
        </w:rPr>
        <w:t xml:space="preserve"> </w:t>
      </w:r>
      <w:r>
        <w:t>кроме</w:t>
      </w:r>
      <w:r>
        <w:rPr>
          <w:spacing w:val="1"/>
        </w:rPr>
        <w:t xml:space="preserve"> </w:t>
      </w:r>
      <w:r>
        <w:t>планирования</w:t>
      </w:r>
      <w:r>
        <w:rPr>
          <w:spacing w:val="1"/>
        </w:rPr>
        <w:t xml:space="preserve"> </w:t>
      </w:r>
      <w:r>
        <w:t>основных</w:t>
      </w:r>
      <w:r>
        <w:rPr>
          <w:spacing w:val="1"/>
        </w:rPr>
        <w:t xml:space="preserve"> </w:t>
      </w:r>
      <w:r>
        <w:t>направлений</w:t>
      </w:r>
      <w:r>
        <w:rPr>
          <w:spacing w:val="1"/>
        </w:rPr>
        <w:t xml:space="preserve"> </w:t>
      </w:r>
      <w:r>
        <w:t>-</w:t>
      </w:r>
      <w:r>
        <w:rPr>
          <w:spacing w:val="1"/>
        </w:rPr>
        <w:t xml:space="preserve"> </w:t>
      </w:r>
      <w:r>
        <w:t>повышение</w:t>
      </w:r>
      <w:r>
        <w:rPr>
          <w:spacing w:val="1"/>
        </w:rPr>
        <w:t xml:space="preserve"> </w:t>
      </w:r>
      <w:r>
        <w:t>профессионального</w:t>
      </w:r>
      <w:r>
        <w:rPr>
          <w:spacing w:val="1"/>
        </w:rPr>
        <w:t xml:space="preserve"> </w:t>
      </w:r>
      <w:r>
        <w:t>и</w:t>
      </w:r>
      <w:r>
        <w:rPr>
          <w:spacing w:val="1"/>
        </w:rPr>
        <w:t xml:space="preserve"> </w:t>
      </w:r>
      <w:r>
        <w:t>культурного</w:t>
      </w:r>
      <w:r>
        <w:rPr>
          <w:spacing w:val="1"/>
        </w:rPr>
        <w:t xml:space="preserve"> </w:t>
      </w:r>
      <w:r>
        <w:t>уровня,</w:t>
      </w:r>
      <w:r>
        <w:rPr>
          <w:spacing w:val="1"/>
        </w:rPr>
        <w:t xml:space="preserve"> </w:t>
      </w:r>
      <w:r>
        <w:t>указывается</w:t>
      </w:r>
      <w:r>
        <w:rPr>
          <w:spacing w:val="1"/>
        </w:rPr>
        <w:t xml:space="preserve"> </w:t>
      </w:r>
      <w:r>
        <w:t>и</w:t>
      </w:r>
      <w:r>
        <w:rPr>
          <w:spacing w:val="1"/>
        </w:rPr>
        <w:t xml:space="preserve"> </w:t>
      </w:r>
      <w:r>
        <w:t>проблема,</w:t>
      </w:r>
      <w:r>
        <w:rPr>
          <w:spacing w:val="1"/>
        </w:rPr>
        <w:t xml:space="preserve"> </w:t>
      </w:r>
      <w:r>
        <w:t>над</w:t>
      </w:r>
      <w:r>
        <w:rPr>
          <w:spacing w:val="1"/>
        </w:rPr>
        <w:t xml:space="preserve"> </w:t>
      </w:r>
      <w:r>
        <w:t>которой</w:t>
      </w:r>
      <w:r>
        <w:rPr>
          <w:spacing w:val="1"/>
        </w:rPr>
        <w:t xml:space="preserve"> </w:t>
      </w:r>
      <w:r>
        <w:t>учитель</w:t>
      </w:r>
      <w:r>
        <w:rPr>
          <w:spacing w:val="1"/>
        </w:rPr>
        <w:t xml:space="preserve"> </w:t>
      </w:r>
      <w:r>
        <w:t>будет</w:t>
      </w:r>
      <w:r>
        <w:rPr>
          <w:spacing w:val="1"/>
        </w:rPr>
        <w:t xml:space="preserve"> </w:t>
      </w:r>
      <w:r>
        <w:t>работать</w:t>
      </w:r>
      <w:r>
        <w:rPr>
          <w:spacing w:val="1"/>
        </w:rPr>
        <w:t xml:space="preserve"> </w:t>
      </w:r>
      <w:r>
        <w:t>в</w:t>
      </w:r>
      <w:r>
        <w:rPr>
          <w:spacing w:val="1"/>
        </w:rPr>
        <w:t xml:space="preserve"> </w:t>
      </w:r>
      <w:r>
        <w:t>течение</w:t>
      </w:r>
      <w:r>
        <w:rPr>
          <w:spacing w:val="1"/>
        </w:rPr>
        <w:t xml:space="preserve"> </w:t>
      </w:r>
      <w:r>
        <w:t>ближайших</w:t>
      </w:r>
      <w:r>
        <w:rPr>
          <w:spacing w:val="1"/>
        </w:rPr>
        <w:t xml:space="preserve"> </w:t>
      </w:r>
      <w:r>
        <w:t>2-3</w:t>
      </w:r>
      <w:r>
        <w:rPr>
          <w:spacing w:val="60"/>
        </w:rPr>
        <w:t xml:space="preserve"> </w:t>
      </w:r>
      <w:r>
        <w:t>лет,</w:t>
      </w:r>
      <w:r>
        <w:rPr>
          <w:spacing w:val="60"/>
        </w:rPr>
        <w:t xml:space="preserve"> </w:t>
      </w:r>
      <w:r>
        <w:t>оформляется</w:t>
      </w:r>
      <w:r>
        <w:rPr>
          <w:spacing w:val="1"/>
        </w:rPr>
        <w:t xml:space="preserve"> </w:t>
      </w:r>
      <w:r>
        <w:t>портфолио учителя. Росту профессионального мастерства способствовала и способствует система</w:t>
      </w:r>
      <w:r>
        <w:rPr>
          <w:spacing w:val="1"/>
        </w:rPr>
        <w:t xml:space="preserve"> </w:t>
      </w:r>
      <w:r>
        <w:t>постоянного</w:t>
      </w:r>
      <w:r>
        <w:rPr>
          <w:spacing w:val="1"/>
        </w:rPr>
        <w:t xml:space="preserve"> </w:t>
      </w:r>
      <w:r>
        <w:t>самообразования.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методической</w:t>
      </w:r>
      <w:r>
        <w:rPr>
          <w:spacing w:val="1"/>
        </w:rPr>
        <w:t xml:space="preserve"> </w:t>
      </w:r>
      <w:r>
        <w:t>темой</w:t>
      </w:r>
      <w:r>
        <w:rPr>
          <w:spacing w:val="1"/>
        </w:rPr>
        <w:t xml:space="preserve"> </w:t>
      </w:r>
      <w:r>
        <w:t>школы</w:t>
      </w:r>
      <w:r>
        <w:rPr>
          <w:spacing w:val="1"/>
        </w:rPr>
        <w:t xml:space="preserve"> </w:t>
      </w:r>
      <w:r>
        <w:t>была</w:t>
      </w:r>
      <w:r>
        <w:rPr>
          <w:spacing w:val="60"/>
        </w:rPr>
        <w:t xml:space="preserve"> </w:t>
      </w:r>
      <w:r>
        <w:t>продолжена</w:t>
      </w:r>
      <w:r>
        <w:rPr>
          <w:spacing w:val="-57"/>
        </w:rPr>
        <w:t xml:space="preserve"> </w:t>
      </w:r>
      <w:r>
        <w:t>работа педагогов над темами самообразования.</w:t>
      </w:r>
      <w:r>
        <w:rPr>
          <w:spacing w:val="1"/>
        </w:rPr>
        <w:t xml:space="preserve"> </w:t>
      </w:r>
      <w:r>
        <w:t>Все темы самообразования имеют практическую</w:t>
      </w:r>
      <w:r>
        <w:rPr>
          <w:spacing w:val="1"/>
        </w:rPr>
        <w:t xml:space="preserve"> </w:t>
      </w:r>
      <w:r>
        <w:t>направленность</w:t>
      </w:r>
      <w:r>
        <w:rPr>
          <w:spacing w:val="15"/>
        </w:rPr>
        <w:t xml:space="preserve"> </w:t>
      </w:r>
      <w:r>
        <w:t>и</w:t>
      </w:r>
      <w:r>
        <w:rPr>
          <w:spacing w:val="13"/>
        </w:rPr>
        <w:t xml:space="preserve"> </w:t>
      </w:r>
      <w:r>
        <w:t>продиктованы</w:t>
      </w:r>
      <w:r>
        <w:rPr>
          <w:spacing w:val="14"/>
        </w:rPr>
        <w:t xml:space="preserve"> </w:t>
      </w:r>
      <w:r>
        <w:t>потребностью</w:t>
      </w:r>
      <w:r>
        <w:rPr>
          <w:spacing w:val="15"/>
        </w:rPr>
        <w:t xml:space="preserve"> </w:t>
      </w:r>
      <w:r>
        <w:t>совершенствования</w:t>
      </w:r>
      <w:r>
        <w:rPr>
          <w:spacing w:val="14"/>
        </w:rPr>
        <w:t xml:space="preserve"> </w:t>
      </w:r>
      <w:r>
        <w:t>процесса</w:t>
      </w:r>
      <w:r>
        <w:rPr>
          <w:spacing w:val="14"/>
        </w:rPr>
        <w:t xml:space="preserve"> </w:t>
      </w:r>
      <w:r>
        <w:t>обучения,</w:t>
      </w:r>
      <w:r>
        <w:rPr>
          <w:spacing w:val="14"/>
        </w:rPr>
        <w:t xml:space="preserve"> </w:t>
      </w:r>
      <w:r>
        <w:t>качества</w:t>
      </w:r>
    </w:p>
    <w:p w:rsidR="006E617E" w:rsidRDefault="006E617E" w:rsidP="006E617E">
      <w:pPr>
        <w:spacing w:line="276" w:lineRule="auto"/>
        <w:jc w:val="both"/>
        <w:sectPr w:rsidR="006E617E">
          <w:headerReference w:type="default" r:id="rId1720"/>
          <w:footerReference w:type="default" r:id="rId1721"/>
          <w:pgSz w:w="11910" w:h="16850"/>
          <w:pgMar w:top="820" w:right="160" w:bottom="1000" w:left="320" w:header="569" w:footer="814" w:gutter="0"/>
          <w:cols w:space="720"/>
        </w:sectPr>
      </w:pPr>
    </w:p>
    <w:p w:rsidR="006E617E" w:rsidRDefault="006E617E" w:rsidP="006E617E">
      <w:pPr>
        <w:pStyle w:val="a3"/>
        <w:spacing w:before="2" w:line="276" w:lineRule="auto"/>
        <w:ind w:left="529" w:right="403"/>
      </w:pPr>
      <w:r>
        <w:lastRenderedPageBreak/>
        <w:t>образования. Педагоги овладевают информационными технологиями, создают свои персональные</w:t>
      </w:r>
      <w:r>
        <w:rPr>
          <w:spacing w:val="1"/>
        </w:rPr>
        <w:t xml:space="preserve"> </w:t>
      </w:r>
      <w:r>
        <w:t>сайты</w:t>
      </w:r>
      <w:r>
        <w:rPr>
          <w:spacing w:val="1"/>
        </w:rPr>
        <w:t xml:space="preserve"> </w:t>
      </w:r>
      <w:r>
        <w:t>в</w:t>
      </w:r>
      <w:r>
        <w:rPr>
          <w:spacing w:val="1"/>
        </w:rPr>
        <w:t xml:space="preserve"> </w:t>
      </w:r>
      <w:r>
        <w:t>социальной</w:t>
      </w:r>
      <w:r>
        <w:rPr>
          <w:spacing w:val="1"/>
        </w:rPr>
        <w:t xml:space="preserve"> </w:t>
      </w:r>
      <w:r>
        <w:t>сети,</w:t>
      </w:r>
      <w:r>
        <w:rPr>
          <w:spacing w:val="1"/>
        </w:rPr>
        <w:t xml:space="preserve"> </w:t>
      </w:r>
      <w:r>
        <w:t>размещают</w:t>
      </w:r>
      <w:r>
        <w:rPr>
          <w:spacing w:val="1"/>
        </w:rPr>
        <w:t xml:space="preserve"> </w:t>
      </w:r>
      <w:r>
        <w:t>портфолио,</w:t>
      </w:r>
      <w:r>
        <w:rPr>
          <w:spacing w:val="1"/>
        </w:rPr>
        <w:t xml:space="preserve"> </w:t>
      </w:r>
      <w:r>
        <w:t>методические</w:t>
      </w:r>
      <w:r>
        <w:rPr>
          <w:spacing w:val="1"/>
        </w:rPr>
        <w:t xml:space="preserve"> </w:t>
      </w:r>
      <w:r>
        <w:t>разработки.</w:t>
      </w:r>
      <w:r>
        <w:rPr>
          <w:spacing w:val="1"/>
        </w:rPr>
        <w:t xml:space="preserve"> </w:t>
      </w:r>
      <w:r>
        <w:t>Самообразование</w:t>
      </w:r>
      <w:r>
        <w:rPr>
          <w:spacing w:val="1"/>
        </w:rPr>
        <w:t xml:space="preserve"> </w:t>
      </w:r>
      <w:r>
        <w:t>–</w:t>
      </w:r>
      <w:r>
        <w:rPr>
          <w:spacing w:val="-57"/>
        </w:rPr>
        <w:t xml:space="preserve"> </w:t>
      </w:r>
      <w:r>
        <w:t>главный и наиболее доступный источник знаний. Выбор темы самообразования основывается на</w:t>
      </w:r>
      <w:r>
        <w:rPr>
          <w:spacing w:val="1"/>
        </w:rPr>
        <w:t xml:space="preserve"> </w:t>
      </w:r>
      <w:r>
        <w:t>оценке деятельности, видением каждым своих личностных и профессиональных проблем, умение</w:t>
      </w:r>
      <w:r>
        <w:rPr>
          <w:spacing w:val="1"/>
        </w:rPr>
        <w:t xml:space="preserve"> </w:t>
      </w:r>
      <w:r>
        <w:t>корректно</w:t>
      </w:r>
      <w:r>
        <w:rPr>
          <w:spacing w:val="1"/>
        </w:rPr>
        <w:t xml:space="preserve"> </w:t>
      </w:r>
      <w:r>
        <w:t>формулировать</w:t>
      </w:r>
      <w:r>
        <w:rPr>
          <w:spacing w:val="1"/>
        </w:rPr>
        <w:t xml:space="preserve"> </w:t>
      </w:r>
      <w:r>
        <w:t>цели</w:t>
      </w:r>
      <w:r>
        <w:rPr>
          <w:spacing w:val="1"/>
        </w:rPr>
        <w:t xml:space="preserve"> </w:t>
      </w:r>
      <w:r>
        <w:t>и</w:t>
      </w:r>
      <w:r>
        <w:rPr>
          <w:spacing w:val="1"/>
        </w:rPr>
        <w:t xml:space="preserve"> </w:t>
      </w:r>
      <w:r>
        <w:t>последовательно</w:t>
      </w:r>
      <w:r>
        <w:rPr>
          <w:spacing w:val="1"/>
        </w:rPr>
        <w:t xml:space="preserve"> </w:t>
      </w:r>
      <w:r>
        <w:t>их</w:t>
      </w:r>
      <w:r>
        <w:rPr>
          <w:spacing w:val="1"/>
        </w:rPr>
        <w:t xml:space="preserve"> </w:t>
      </w:r>
      <w:r>
        <w:t>решать,</w:t>
      </w:r>
      <w:r>
        <w:rPr>
          <w:spacing w:val="1"/>
        </w:rPr>
        <w:t xml:space="preserve"> </w:t>
      </w:r>
      <w:r>
        <w:t>умение</w:t>
      </w:r>
      <w:r>
        <w:rPr>
          <w:spacing w:val="1"/>
        </w:rPr>
        <w:t xml:space="preserve"> </w:t>
      </w:r>
      <w:r>
        <w:t>проектировать</w:t>
      </w:r>
      <w:r>
        <w:rPr>
          <w:spacing w:val="1"/>
        </w:rPr>
        <w:t xml:space="preserve"> </w:t>
      </w:r>
      <w:r>
        <w:t>и</w:t>
      </w:r>
      <w:r>
        <w:rPr>
          <w:spacing w:val="1"/>
        </w:rPr>
        <w:t xml:space="preserve"> </w:t>
      </w:r>
      <w:r>
        <w:t>контролировать</w:t>
      </w:r>
      <w:r>
        <w:rPr>
          <w:spacing w:val="1"/>
        </w:rPr>
        <w:t xml:space="preserve"> </w:t>
      </w:r>
      <w:r>
        <w:t>свою</w:t>
      </w:r>
      <w:r>
        <w:rPr>
          <w:spacing w:val="1"/>
        </w:rPr>
        <w:t xml:space="preserve"> </w:t>
      </w:r>
      <w:r>
        <w:t>деятельность.</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каждый</w:t>
      </w:r>
      <w:r>
        <w:rPr>
          <w:spacing w:val="1"/>
        </w:rPr>
        <w:t xml:space="preserve"> </w:t>
      </w:r>
      <w:r>
        <w:t>учитель</w:t>
      </w:r>
      <w:r>
        <w:rPr>
          <w:spacing w:val="1"/>
        </w:rPr>
        <w:t xml:space="preserve"> </w:t>
      </w:r>
      <w:r>
        <w:t>определяет</w:t>
      </w:r>
      <w:r>
        <w:rPr>
          <w:spacing w:val="1"/>
        </w:rPr>
        <w:t xml:space="preserve"> </w:t>
      </w:r>
      <w:r>
        <w:t>свою</w:t>
      </w:r>
      <w:r>
        <w:rPr>
          <w:spacing w:val="1"/>
        </w:rPr>
        <w:t xml:space="preserve"> </w:t>
      </w:r>
      <w:r>
        <w:t>методическую</w:t>
      </w:r>
      <w:r>
        <w:rPr>
          <w:spacing w:val="1"/>
        </w:rPr>
        <w:t xml:space="preserve"> </w:t>
      </w:r>
      <w:r>
        <w:t>тему</w:t>
      </w:r>
      <w:r>
        <w:rPr>
          <w:spacing w:val="1"/>
        </w:rPr>
        <w:t xml:space="preserve"> </w:t>
      </w:r>
      <w:r>
        <w:t>и</w:t>
      </w:r>
      <w:r>
        <w:rPr>
          <w:spacing w:val="1"/>
        </w:rPr>
        <w:t xml:space="preserve"> </w:t>
      </w:r>
      <w:r>
        <w:t>согласовывает</w:t>
      </w:r>
      <w:r>
        <w:rPr>
          <w:spacing w:val="1"/>
        </w:rPr>
        <w:t xml:space="preserve"> </w:t>
      </w:r>
      <w:r>
        <w:t>ее</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УР,</w:t>
      </w:r>
      <w:r>
        <w:rPr>
          <w:spacing w:val="1"/>
        </w:rPr>
        <w:t xml:space="preserve"> </w:t>
      </w:r>
      <w:r>
        <w:t>который</w:t>
      </w:r>
      <w:r>
        <w:rPr>
          <w:spacing w:val="1"/>
        </w:rPr>
        <w:t xml:space="preserve"> </w:t>
      </w:r>
      <w:r>
        <w:t>ее</w:t>
      </w:r>
      <w:r>
        <w:rPr>
          <w:spacing w:val="1"/>
        </w:rPr>
        <w:t xml:space="preserve"> </w:t>
      </w:r>
      <w:r>
        <w:t>при</w:t>
      </w:r>
      <w:r>
        <w:rPr>
          <w:spacing w:val="1"/>
        </w:rPr>
        <w:t xml:space="preserve"> </w:t>
      </w:r>
      <w:r>
        <w:t>необходимости</w:t>
      </w:r>
      <w:r>
        <w:rPr>
          <w:spacing w:val="1"/>
        </w:rPr>
        <w:t xml:space="preserve"> </w:t>
      </w:r>
      <w:r>
        <w:t>корректирует.</w:t>
      </w:r>
      <w:r>
        <w:rPr>
          <w:spacing w:val="1"/>
        </w:rPr>
        <w:t xml:space="preserve"> </w:t>
      </w:r>
      <w:r>
        <w:t>Со</w:t>
      </w:r>
      <w:r>
        <w:rPr>
          <w:spacing w:val="1"/>
        </w:rPr>
        <w:t xml:space="preserve"> </w:t>
      </w:r>
      <w:r>
        <w:t>своими</w:t>
      </w:r>
      <w:r>
        <w:rPr>
          <w:spacing w:val="1"/>
        </w:rPr>
        <w:t xml:space="preserve"> </w:t>
      </w:r>
      <w:r>
        <w:t>работами</w:t>
      </w:r>
      <w:r>
        <w:rPr>
          <w:spacing w:val="1"/>
        </w:rPr>
        <w:t xml:space="preserve"> </w:t>
      </w:r>
      <w:r>
        <w:t>учителя</w:t>
      </w:r>
      <w:r>
        <w:rPr>
          <w:spacing w:val="1"/>
        </w:rPr>
        <w:t xml:space="preserve"> </w:t>
      </w:r>
      <w:r>
        <w:t>выступают</w:t>
      </w:r>
      <w:r>
        <w:rPr>
          <w:spacing w:val="1"/>
        </w:rPr>
        <w:t xml:space="preserve"> </w:t>
      </w:r>
      <w:r>
        <w:t>на</w:t>
      </w:r>
      <w:r>
        <w:rPr>
          <w:spacing w:val="1"/>
        </w:rPr>
        <w:t xml:space="preserve"> </w:t>
      </w:r>
      <w:r>
        <w:t>МО,</w:t>
      </w:r>
      <w:r>
        <w:rPr>
          <w:spacing w:val="1"/>
        </w:rPr>
        <w:t xml:space="preserve"> </w:t>
      </w:r>
      <w:r>
        <w:t>педагогических</w:t>
      </w:r>
      <w:r>
        <w:rPr>
          <w:spacing w:val="-57"/>
        </w:rPr>
        <w:t xml:space="preserve"> </w:t>
      </w:r>
      <w:r>
        <w:t>советах,</w:t>
      </w:r>
      <w:r>
        <w:rPr>
          <w:spacing w:val="1"/>
        </w:rPr>
        <w:t xml:space="preserve"> </w:t>
      </w:r>
      <w:r>
        <w:t>семинарах</w:t>
      </w:r>
      <w:r>
        <w:rPr>
          <w:spacing w:val="1"/>
        </w:rPr>
        <w:t xml:space="preserve"> </w:t>
      </w:r>
      <w:r>
        <w:t>различного</w:t>
      </w:r>
      <w:r>
        <w:rPr>
          <w:spacing w:val="1"/>
        </w:rPr>
        <w:t xml:space="preserve"> </w:t>
      </w:r>
      <w:r>
        <w:t>уровня,</w:t>
      </w:r>
      <w:r>
        <w:rPr>
          <w:spacing w:val="1"/>
        </w:rPr>
        <w:t xml:space="preserve"> </w:t>
      </w:r>
      <w:r>
        <w:t>школьном</w:t>
      </w:r>
      <w:r>
        <w:rPr>
          <w:spacing w:val="1"/>
        </w:rPr>
        <w:t xml:space="preserve"> </w:t>
      </w:r>
      <w:r>
        <w:t>и</w:t>
      </w:r>
      <w:r>
        <w:rPr>
          <w:spacing w:val="1"/>
        </w:rPr>
        <w:t xml:space="preserve"> </w:t>
      </w:r>
      <w:r>
        <w:t>личном</w:t>
      </w:r>
      <w:r>
        <w:rPr>
          <w:spacing w:val="1"/>
        </w:rPr>
        <w:t xml:space="preserve"> </w:t>
      </w:r>
      <w:r>
        <w:t>сайтах.</w:t>
      </w:r>
      <w:r>
        <w:rPr>
          <w:spacing w:val="1"/>
        </w:rPr>
        <w:t xml:space="preserve"> </w:t>
      </w:r>
      <w:r>
        <w:t>Они</w:t>
      </w:r>
      <w:r>
        <w:rPr>
          <w:spacing w:val="1"/>
        </w:rPr>
        <w:t xml:space="preserve"> </w:t>
      </w:r>
      <w:r>
        <w:t>составят</w:t>
      </w:r>
      <w:r>
        <w:rPr>
          <w:spacing w:val="1"/>
        </w:rPr>
        <w:t xml:space="preserve"> </w:t>
      </w:r>
      <w:r>
        <w:t>основу</w:t>
      </w:r>
      <w:r>
        <w:rPr>
          <w:spacing w:val="1"/>
        </w:rPr>
        <w:t xml:space="preserve"> </w:t>
      </w:r>
      <w:r>
        <w:t>при</w:t>
      </w:r>
      <w:r>
        <w:rPr>
          <w:spacing w:val="1"/>
        </w:rPr>
        <w:t xml:space="preserve"> </w:t>
      </w:r>
      <w:r>
        <w:t>аттестации</w:t>
      </w:r>
      <w:r>
        <w:rPr>
          <w:spacing w:val="2"/>
        </w:rPr>
        <w:t xml:space="preserve"> </w:t>
      </w:r>
      <w:r>
        <w:t>учителя. Изучается и</w:t>
      </w:r>
      <w:r>
        <w:rPr>
          <w:spacing w:val="-1"/>
        </w:rPr>
        <w:t xml:space="preserve"> </w:t>
      </w:r>
      <w:r>
        <w:t>обобщается передовой</w:t>
      </w:r>
      <w:r>
        <w:rPr>
          <w:spacing w:val="-1"/>
        </w:rPr>
        <w:t xml:space="preserve"> </w:t>
      </w:r>
      <w:r>
        <w:t>педагогический опыт.</w:t>
      </w:r>
    </w:p>
    <w:p w:rsidR="006E617E" w:rsidRDefault="006E617E" w:rsidP="006E617E">
      <w:pPr>
        <w:pStyle w:val="a3"/>
        <w:spacing w:before="199"/>
        <w:ind w:left="812" w:right="408" w:firstLine="180"/>
      </w:pPr>
      <w:r w:rsidRPr="00A01D0F">
        <w:t>МАОУ «Кандауровская ООШ» им. А. Воробьева</w:t>
      </w:r>
      <w:r>
        <w:rPr>
          <w:spacing w:val="1"/>
        </w:rPr>
        <w:t xml:space="preserve"> </w:t>
      </w:r>
      <w:r>
        <w:t>разрабатывает</w:t>
      </w:r>
      <w:r>
        <w:rPr>
          <w:spacing w:val="1"/>
        </w:rPr>
        <w:t xml:space="preserve"> </w:t>
      </w:r>
      <w:r>
        <w:t>план-график</w:t>
      </w:r>
      <w:r>
        <w:rPr>
          <w:spacing w:val="1"/>
        </w:rPr>
        <w:t xml:space="preserve"> </w:t>
      </w:r>
      <w:r>
        <w:t>повышения</w:t>
      </w:r>
      <w:r>
        <w:rPr>
          <w:spacing w:val="1"/>
        </w:rPr>
        <w:t xml:space="preserve"> </w:t>
      </w:r>
      <w:r>
        <w:t>квалификации</w:t>
      </w:r>
      <w:r>
        <w:rPr>
          <w:spacing w:val="1"/>
        </w:rPr>
        <w:t xml:space="preserve"> </w:t>
      </w:r>
      <w:r>
        <w:t>всех</w:t>
      </w:r>
      <w:r>
        <w:rPr>
          <w:spacing w:val="1"/>
        </w:rPr>
        <w:t xml:space="preserve"> </w:t>
      </w:r>
      <w:r>
        <w:t>педагогических</w:t>
      </w:r>
      <w:r>
        <w:rPr>
          <w:spacing w:val="1"/>
        </w:rPr>
        <w:t xml:space="preserve"> </w:t>
      </w:r>
      <w:r>
        <w:t>работников,</w:t>
      </w:r>
      <w:r>
        <w:rPr>
          <w:spacing w:val="1"/>
        </w:rPr>
        <w:t xml:space="preserve"> </w:t>
      </w:r>
      <w:r>
        <w:t>а</w:t>
      </w:r>
      <w:r>
        <w:rPr>
          <w:spacing w:val="1"/>
        </w:rPr>
        <w:t xml:space="preserve"> </w:t>
      </w:r>
      <w:r>
        <w:t>также</w:t>
      </w:r>
      <w:r>
        <w:rPr>
          <w:spacing w:val="1"/>
        </w:rPr>
        <w:t xml:space="preserve"> </w:t>
      </w:r>
      <w:r>
        <w:t>график</w:t>
      </w:r>
      <w:r>
        <w:rPr>
          <w:spacing w:val="1"/>
        </w:rPr>
        <w:t xml:space="preserve"> </w:t>
      </w:r>
      <w:r>
        <w:t>аттестации</w:t>
      </w:r>
      <w:r>
        <w:rPr>
          <w:spacing w:val="1"/>
        </w:rPr>
        <w:t xml:space="preserve"> </w:t>
      </w:r>
      <w:r>
        <w:t>кадров</w:t>
      </w:r>
      <w:r>
        <w:rPr>
          <w:spacing w:val="1"/>
        </w:rPr>
        <w:t xml:space="preserve"> </w:t>
      </w:r>
      <w:r>
        <w:t>насоответствие</w:t>
      </w:r>
      <w:r>
        <w:rPr>
          <w:spacing w:val="1"/>
        </w:rPr>
        <w:t xml:space="preserve"> </w:t>
      </w:r>
      <w:r>
        <w:t>занимаемой</w:t>
      </w:r>
      <w:r>
        <w:rPr>
          <w:spacing w:val="1"/>
        </w:rPr>
        <w:t xml:space="preserve"> </w:t>
      </w:r>
      <w:r>
        <w:t>должности</w:t>
      </w:r>
      <w:r>
        <w:rPr>
          <w:spacing w:val="-1"/>
        </w:rPr>
        <w:t xml:space="preserve"> </w:t>
      </w:r>
      <w:r>
        <w:t>и</w:t>
      </w:r>
      <w:r>
        <w:rPr>
          <w:spacing w:val="-2"/>
        </w:rPr>
        <w:t xml:space="preserve"> </w:t>
      </w:r>
      <w:r>
        <w:t>квалификационную категорию.</w:t>
      </w:r>
    </w:p>
    <w:p w:rsidR="006E617E" w:rsidRDefault="006E617E" w:rsidP="006E617E">
      <w:pPr>
        <w:pStyle w:val="a3"/>
        <w:ind w:left="812" w:right="405"/>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57"/>
        </w:rPr>
        <w:t xml:space="preserve"> </w:t>
      </w:r>
      <w:r>
        <w:t>образования</w:t>
      </w:r>
      <w:r>
        <w:rPr>
          <w:spacing w:val="-1"/>
        </w:rPr>
        <w:t xml:space="preserve"> </w:t>
      </w:r>
      <w:r>
        <w:t>к реализации ФГОС</w:t>
      </w:r>
      <w:r>
        <w:rPr>
          <w:spacing w:val="-2"/>
        </w:rPr>
        <w:t xml:space="preserve"> </w:t>
      </w:r>
      <w:r>
        <w:t>и ООП</w:t>
      </w:r>
      <w:r>
        <w:rPr>
          <w:spacing w:val="-1"/>
        </w:rPr>
        <w:t xml:space="preserve"> </w:t>
      </w:r>
      <w:r>
        <w:t>ООО:</w:t>
      </w:r>
    </w:p>
    <w:p w:rsidR="006E617E" w:rsidRDefault="006E617E" w:rsidP="006E617E">
      <w:pPr>
        <w:pStyle w:val="a3"/>
        <w:spacing w:before="1"/>
        <w:ind w:left="812" w:right="412" w:firstLine="600"/>
      </w:pPr>
      <w:r>
        <w:t>-обеспечение</w:t>
      </w:r>
      <w:r>
        <w:rPr>
          <w:spacing w:val="1"/>
        </w:rPr>
        <w:t xml:space="preserve"> </w:t>
      </w:r>
      <w:r>
        <w:t>оптимального</w:t>
      </w:r>
      <w:r>
        <w:rPr>
          <w:spacing w:val="1"/>
        </w:rPr>
        <w:t xml:space="preserve"> </w:t>
      </w:r>
      <w:r>
        <w:t>вхождения</w:t>
      </w:r>
      <w:r>
        <w:rPr>
          <w:spacing w:val="1"/>
        </w:rPr>
        <w:t xml:space="preserve"> </w:t>
      </w:r>
      <w:r>
        <w:t>работников</w:t>
      </w:r>
      <w:r>
        <w:rPr>
          <w:spacing w:val="1"/>
        </w:rPr>
        <w:t xml:space="preserve"> </w:t>
      </w:r>
      <w:r>
        <w:t>образования</w:t>
      </w:r>
      <w:r>
        <w:rPr>
          <w:spacing w:val="1"/>
        </w:rPr>
        <w:t xml:space="preserve"> </w:t>
      </w:r>
      <w:r>
        <w:t>в</w:t>
      </w:r>
      <w:r>
        <w:rPr>
          <w:spacing w:val="1"/>
        </w:rPr>
        <w:t xml:space="preserve"> </w:t>
      </w:r>
      <w:r>
        <w:t>систему</w:t>
      </w:r>
      <w:r>
        <w:rPr>
          <w:spacing w:val="1"/>
        </w:rPr>
        <w:t xml:space="preserve"> </w:t>
      </w:r>
      <w:r>
        <w:t>ценностей</w:t>
      </w:r>
      <w:r>
        <w:rPr>
          <w:spacing w:val="1"/>
        </w:rPr>
        <w:t xml:space="preserve"> </w:t>
      </w:r>
      <w:r>
        <w:t>современного</w:t>
      </w:r>
      <w:r>
        <w:rPr>
          <w:spacing w:val="-1"/>
        </w:rPr>
        <w:t xml:space="preserve"> </w:t>
      </w:r>
      <w:r>
        <w:t>образования;</w:t>
      </w:r>
    </w:p>
    <w:p w:rsidR="006E617E" w:rsidRDefault="006E617E" w:rsidP="006E617E">
      <w:pPr>
        <w:pStyle w:val="a3"/>
        <w:ind w:left="1473"/>
      </w:pPr>
      <w:r>
        <w:t>-принятие</w:t>
      </w:r>
      <w:r>
        <w:rPr>
          <w:spacing w:val="-4"/>
        </w:rPr>
        <w:t xml:space="preserve"> </w:t>
      </w:r>
      <w:r>
        <w:t>идеологии</w:t>
      </w:r>
      <w:r>
        <w:rPr>
          <w:spacing w:val="-3"/>
        </w:rPr>
        <w:t xml:space="preserve"> </w:t>
      </w:r>
      <w:r>
        <w:t>ФГОС</w:t>
      </w:r>
      <w:r>
        <w:rPr>
          <w:spacing w:val="-3"/>
        </w:rPr>
        <w:t xml:space="preserve"> </w:t>
      </w:r>
      <w:r>
        <w:t>общего</w:t>
      </w:r>
      <w:r>
        <w:rPr>
          <w:spacing w:val="-4"/>
        </w:rPr>
        <w:t xml:space="preserve"> </w:t>
      </w:r>
      <w:r>
        <w:t>образования;</w:t>
      </w:r>
    </w:p>
    <w:p w:rsidR="006E617E" w:rsidRDefault="006E617E" w:rsidP="006E617E">
      <w:pPr>
        <w:pStyle w:val="a3"/>
        <w:ind w:left="812" w:right="412" w:firstLine="600"/>
      </w:pPr>
      <w:r>
        <w:t>-освоение новой системы требований к структуре основной образовательной программы,</w:t>
      </w:r>
      <w:r>
        <w:rPr>
          <w:spacing w:val="1"/>
        </w:rPr>
        <w:t xml:space="preserve"> </w:t>
      </w:r>
      <w:r>
        <w:t>результатам еѐ освоения и условиям реализации, а такжесистемы оценки итогов образовательной</w:t>
      </w:r>
      <w:r>
        <w:rPr>
          <w:spacing w:val="1"/>
        </w:rPr>
        <w:t xml:space="preserve"> </w:t>
      </w:r>
      <w:r>
        <w:t>деятельности</w:t>
      </w:r>
      <w:r>
        <w:rPr>
          <w:spacing w:val="-1"/>
        </w:rPr>
        <w:t xml:space="preserve"> </w:t>
      </w:r>
      <w:r>
        <w:t>обучающихся;</w:t>
      </w:r>
    </w:p>
    <w:p w:rsidR="006E617E" w:rsidRDefault="006E617E" w:rsidP="006E617E">
      <w:pPr>
        <w:pStyle w:val="a3"/>
        <w:ind w:left="812" w:right="405" w:firstLine="600"/>
      </w:pPr>
      <w:r>
        <w:t>-овладение</w:t>
      </w:r>
      <w:r>
        <w:rPr>
          <w:spacing w:val="1"/>
        </w:rPr>
        <w:t xml:space="preserve"> </w:t>
      </w:r>
      <w:r>
        <w:t>учебно-методическими</w:t>
      </w:r>
      <w:r>
        <w:rPr>
          <w:spacing w:val="1"/>
        </w:rPr>
        <w:t xml:space="preserve"> </w:t>
      </w:r>
      <w:r>
        <w:t>и</w:t>
      </w:r>
      <w:r>
        <w:rPr>
          <w:spacing w:val="1"/>
        </w:rPr>
        <w:t xml:space="preserve"> </w:t>
      </w:r>
      <w:r>
        <w:t>информационно-</w:t>
      </w:r>
      <w:r>
        <w:rPr>
          <w:spacing w:val="1"/>
        </w:rPr>
        <w:t xml:space="preserve"> </w:t>
      </w:r>
      <w:r>
        <w:t>методическими</w:t>
      </w:r>
      <w:r>
        <w:rPr>
          <w:spacing w:val="1"/>
        </w:rPr>
        <w:t xml:space="preserve"> </w:t>
      </w:r>
      <w:r>
        <w:t>ресурсами,</w:t>
      </w:r>
      <w:r>
        <w:rPr>
          <w:spacing w:val="1"/>
        </w:rPr>
        <w:t xml:space="preserve"> </w:t>
      </w:r>
      <w:r>
        <w:t>необходимыми</w:t>
      </w:r>
      <w:r>
        <w:rPr>
          <w:spacing w:val="-1"/>
        </w:rPr>
        <w:t xml:space="preserve"> </w:t>
      </w:r>
      <w:r>
        <w:t>для</w:t>
      </w:r>
      <w:r>
        <w:rPr>
          <w:spacing w:val="2"/>
        </w:rPr>
        <w:t xml:space="preserve"> </w:t>
      </w:r>
      <w:r>
        <w:t>успешного решения задач</w:t>
      </w:r>
      <w:r>
        <w:rPr>
          <w:spacing w:val="-1"/>
        </w:rPr>
        <w:t xml:space="preserve"> </w:t>
      </w:r>
      <w:r>
        <w:t>ФГОС.</w:t>
      </w:r>
    </w:p>
    <w:p w:rsidR="006E617E" w:rsidRDefault="006E617E" w:rsidP="006E617E">
      <w:pPr>
        <w:pStyle w:val="a3"/>
        <w:tabs>
          <w:tab w:val="left" w:pos="2714"/>
          <w:tab w:val="left" w:pos="4184"/>
          <w:tab w:val="left" w:pos="5361"/>
          <w:tab w:val="left" w:pos="6462"/>
          <w:tab w:val="left" w:pos="8188"/>
          <w:tab w:val="left" w:pos="9275"/>
        </w:tabs>
        <w:ind w:left="812" w:right="407"/>
      </w:pPr>
      <w:r>
        <w:t>Одним</w:t>
      </w:r>
      <w:r>
        <w:rPr>
          <w:spacing w:val="8"/>
        </w:rPr>
        <w:t xml:space="preserve"> </w:t>
      </w:r>
      <w:r>
        <w:t>из</w:t>
      </w:r>
      <w:r>
        <w:rPr>
          <w:spacing w:val="10"/>
        </w:rPr>
        <w:t xml:space="preserve"> </w:t>
      </w:r>
      <w:r>
        <w:t>важнейших</w:t>
      </w:r>
      <w:r>
        <w:rPr>
          <w:spacing w:val="11"/>
        </w:rPr>
        <w:t xml:space="preserve"> </w:t>
      </w:r>
      <w:r>
        <w:t>механизмов</w:t>
      </w:r>
      <w:r>
        <w:rPr>
          <w:spacing w:val="8"/>
        </w:rPr>
        <w:t xml:space="preserve"> </w:t>
      </w:r>
      <w:r>
        <w:t>обеспечения</w:t>
      </w:r>
      <w:r>
        <w:rPr>
          <w:spacing w:val="9"/>
        </w:rPr>
        <w:t xml:space="preserve"> </w:t>
      </w:r>
      <w:r>
        <w:t>необходимого</w:t>
      </w:r>
      <w:r>
        <w:rPr>
          <w:spacing w:val="6"/>
        </w:rPr>
        <w:t xml:space="preserve"> </w:t>
      </w:r>
      <w:r>
        <w:t>квалификационного</w:t>
      </w:r>
      <w:r>
        <w:rPr>
          <w:spacing w:val="11"/>
        </w:rPr>
        <w:t xml:space="preserve"> </w:t>
      </w:r>
      <w:r>
        <w:t>уровня</w:t>
      </w:r>
      <w:r>
        <w:rPr>
          <w:spacing w:val="-57"/>
        </w:rPr>
        <w:t xml:space="preserve"> </w:t>
      </w:r>
      <w:r>
        <w:t>педагогических</w:t>
      </w:r>
      <w:r>
        <w:tab/>
        <w:t>работников</w:t>
      </w:r>
      <w:r>
        <w:tab/>
        <w:t>является</w:t>
      </w:r>
      <w:r>
        <w:tab/>
        <w:t>система</w:t>
      </w:r>
      <w:r>
        <w:tab/>
        <w:t>методической</w:t>
      </w:r>
      <w:r>
        <w:tab/>
        <w:t>работы,</w:t>
      </w:r>
      <w:r>
        <w:tab/>
        <w:t>обеспечивающая</w:t>
      </w:r>
      <w:r>
        <w:rPr>
          <w:spacing w:val="-57"/>
        </w:rPr>
        <w:t xml:space="preserve"> </w:t>
      </w:r>
      <w:r>
        <w:t>сопровождение деятельности педагогов на всех этапах реализации требований ФГОС ООО.</w:t>
      </w:r>
      <w:r>
        <w:rPr>
          <w:spacing w:val="1"/>
        </w:rPr>
        <w:t xml:space="preserve"> </w:t>
      </w:r>
      <w:r>
        <w:t>Актуальные</w:t>
      </w:r>
      <w:r>
        <w:rPr>
          <w:spacing w:val="20"/>
        </w:rPr>
        <w:t xml:space="preserve"> </w:t>
      </w:r>
      <w:r>
        <w:t>вопросы</w:t>
      </w:r>
      <w:r>
        <w:rPr>
          <w:spacing w:val="21"/>
        </w:rPr>
        <w:t xml:space="preserve"> </w:t>
      </w:r>
      <w:r>
        <w:t>реализации</w:t>
      </w:r>
      <w:r>
        <w:rPr>
          <w:spacing w:val="20"/>
        </w:rPr>
        <w:t xml:space="preserve"> </w:t>
      </w:r>
      <w:r>
        <w:t>ООП</w:t>
      </w:r>
      <w:r>
        <w:rPr>
          <w:spacing w:val="21"/>
        </w:rPr>
        <w:t xml:space="preserve"> </w:t>
      </w:r>
      <w:r>
        <w:t>ООО</w:t>
      </w:r>
      <w:r>
        <w:rPr>
          <w:spacing w:val="21"/>
        </w:rPr>
        <w:t xml:space="preserve"> </w:t>
      </w:r>
      <w:r>
        <w:t>рассматриваются</w:t>
      </w:r>
      <w:r>
        <w:rPr>
          <w:spacing w:val="22"/>
        </w:rPr>
        <w:t xml:space="preserve"> </w:t>
      </w:r>
      <w:r>
        <w:t>методическими</w:t>
      </w:r>
      <w:r>
        <w:rPr>
          <w:spacing w:val="23"/>
        </w:rPr>
        <w:t xml:space="preserve"> </w:t>
      </w:r>
      <w:r>
        <w:t>объединениями,</w:t>
      </w:r>
      <w:r>
        <w:rPr>
          <w:spacing w:val="22"/>
        </w:rPr>
        <w:t xml:space="preserve"> </w:t>
      </w:r>
      <w:r>
        <w:t>а</w:t>
      </w:r>
      <w:r>
        <w:rPr>
          <w:spacing w:val="1"/>
        </w:rPr>
        <w:t xml:space="preserve"> </w:t>
      </w:r>
      <w:r>
        <w:t>также</w:t>
      </w:r>
      <w:r>
        <w:rPr>
          <w:spacing w:val="13"/>
        </w:rPr>
        <w:t xml:space="preserve"> </w:t>
      </w:r>
      <w:r>
        <w:t>методическими</w:t>
      </w:r>
      <w:r>
        <w:rPr>
          <w:spacing w:val="15"/>
        </w:rPr>
        <w:t xml:space="preserve"> </w:t>
      </w:r>
      <w:r>
        <w:t>и</w:t>
      </w:r>
      <w:r>
        <w:rPr>
          <w:spacing w:val="17"/>
        </w:rPr>
        <w:t xml:space="preserve"> </w:t>
      </w:r>
      <w:r>
        <w:t>учебно-методическими</w:t>
      </w:r>
      <w:r>
        <w:rPr>
          <w:spacing w:val="15"/>
        </w:rPr>
        <w:t xml:space="preserve"> </w:t>
      </w:r>
      <w:r>
        <w:t>объединениями</w:t>
      </w:r>
      <w:r>
        <w:rPr>
          <w:spacing w:val="15"/>
        </w:rPr>
        <w:t xml:space="preserve"> </w:t>
      </w:r>
      <w:r>
        <w:t>в</w:t>
      </w:r>
      <w:r>
        <w:rPr>
          <w:spacing w:val="11"/>
        </w:rPr>
        <w:t xml:space="preserve"> </w:t>
      </w:r>
      <w:r>
        <w:t>сфере</w:t>
      </w:r>
      <w:r>
        <w:rPr>
          <w:spacing w:val="13"/>
        </w:rPr>
        <w:t xml:space="preserve"> </w:t>
      </w:r>
      <w:r>
        <w:t>общего</w:t>
      </w:r>
      <w:r>
        <w:rPr>
          <w:spacing w:val="14"/>
        </w:rPr>
        <w:t xml:space="preserve"> </w:t>
      </w:r>
      <w:r>
        <w:t>образования,</w:t>
      </w:r>
      <w:r>
        <w:rPr>
          <w:spacing w:val="-57"/>
        </w:rPr>
        <w:t xml:space="preserve"> </w:t>
      </w:r>
      <w:r>
        <w:t>действующими</w:t>
      </w:r>
      <w:r>
        <w:rPr>
          <w:spacing w:val="-1"/>
        </w:rPr>
        <w:t xml:space="preserve"> </w:t>
      </w:r>
      <w:r>
        <w:t>на</w:t>
      </w:r>
      <w:r>
        <w:rPr>
          <w:spacing w:val="-1"/>
        </w:rPr>
        <w:t xml:space="preserve"> </w:t>
      </w:r>
      <w:r>
        <w:t>муниципальном</w:t>
      </w:r>
      <w:r>
        <w:rPr>
          <w:spacing w:val="-4"/>
        </w:rPr>
        <w:t xml:space="preserve"> </w:t>
      </w:r>
      <w:r>
        <w:t>и</w:t>
      </w:r>
      <w:r>
        <w:rPr>
          <w:spacing w:val="-1"/>
        </w:rPr>
        <w:t xml:space="preserve"> </w:t>
      </w:r>
      <w:r>
        <w:t>региональном</w:t>
      </w:r>
      <w:r>
        <w:rPr>
          <w:spacing w:val="1"/>
        </w:rPr>
        <w:t xml:space="preserve"> </w:t>
      </w:r>
      <w:r>
        <w:t>уровнях.</w:t>
      </w:r>
    </w:p>
    <w:p w:rsidR="006E617E" w:rsidRDefault="006E617E" w:rsidP="006E617E">
      <w:pPr>
        <w:pStyle w:val="a3"/>
        <w:ind w:left="812" w:right="411" w:firstLine="600"/>
      </w:pPr>
      <w:r>
        <w:t>Педагогическими</w:t>
      </w:r>
      <w:r>
        <w:rPr>
          <w:spacing w:val="1"/>
        </w:rPr>
        <w:t xml:space="preserve"> </w:t>
      </w:r>
      <w:r>
        <w:t>работниками</w:t>
      </w:r>
      <w:r>
        <w:rPr>
          <w:spacing w:val="1"/>
        </w:rPr>
        <w:t xml:space="preserve"> </w:t>
      </w:r>
      <w:r>
        <w:t>общеобразовательной</w:t>
      </w:r>
      <w:r>
        <w:rPr>
          <w:spacing w:val="1"/>
        </w:rPr>
        <w:t xml:space="preserve"> </w:t>
      </w:r>
      <w:r>
        <w:t>организации</w:t>
      </w:r>
      <w:r>
        <w:rPr>
          <w:spacing w:val="1"/>
        </w:rPr>
        <w:t xml:space="preserve"> </w:t>
      </w:r>
      <w:r>
        <w:t>системно</w:t>
      </w:r>
      <w:r>
        <w:rPr>
          <w:spacing w:val="-57"/>
        </w:rPr>
        <w:t xml:space="preserve"> </w:t>
      </w:r>
      <w:r>
        <w:t>разрабатываются</w:t>
      </w:r>
      <w:r>
        <w:rPr>
          <w:spacing w:val="-2"/>
        </w:rPr>
        <w:t xml:space="preserve"> </w:t>
      </w:r>
      <w:r>
        <w:t>методические</w:t>
      </w:r>
      <w:r>
        <w:rPr>
          <w:spacing w:val="-3"/>
        </w:rPr>
        <w:t xml:space="preserve"> </w:t>
      </w:r>
      <w:r>
        <w:t>темы,</w:t>
      </w:r>
      <w:r>
        <w:rPr>
          <w:spacing w:val="-2"/>
        </w:rPr>
        <w:t xml:space="preserve"> </w:t>
      </w:r>
      <w:r>
        <w:t>отражающие</w:t>
      </w:r>
      <w:r>
        <w:rPr>
          <w:spacing w:val="-2"/>
        </w:rPr>
        <w:t xml:space="preserve"> </w:t>
      </w:r>
      <w:r>
        <w:t>их непрерывное</w:t>
      </w:r>
      <w:r>
        <w:rPr>
          <w:spacing w:val="-3"/>
        </w:rPr>
        <w:t xml:space="preserve"> </w:t>
      </w:r>
      <w:r>
        <w:t>профессиональное</w:t>
      </w:r>
      <w:r>
        <w:rPr>
          <w:spacing w:val="-2"/>
        </w:rPr>
        <w:t xml:space="preserve"> </w:t>
      </w:r>
      <w:r>
        <w:t>развитие.</w:t>
      </w:r>
    </w:p>
    <w:p w:rsidR="006E617E" w:rsidRDefault="006E617E" w:rsidP="006E617E">
      <w:pPr>
        <w:pStyle w:val="Heading2"/>
        <w:numPr>
          <w:ilvl w:val="2"/>
          <w:numId w:val="162"/>
        </w:numPr>
        <w:tabs>
          <w:tab w:val="left" w:pos="1894"/>
        </w:tabs>
        <w:ind w:left="1893" w:hanging="601"/>
        <w:rPr>
          <w:b w:val="0"/>
        </w:rPr>
      </w:pPr>
      <w:r>
        <w:t>Обеспечение</w:t>
      </w:r>
      <w:r>
        <w:rPr>
          <w:spacing w:val="-1"/>
        </w:rPr>
        <w:t xml:space="preserve"> </w:t>
      </w:r>
      <w:r>
        <w:t>финансовых</w:t>
      </w:r>
      <w:r>
        <w:rPr>
          <w:spacing w:val="-2"/>
        </w:rPr>
        <w:t xml:space="preserve"> </w:t>
      </w:r>
      <w:r>
        <w:t>условий реализации</w:t>
      </w:r>
      <w:r>
        <w:rPr>
          <w:spacing w:val="-2"/>
        </w:rPr>
        <w:t xml:space="preserve"> </w:t>
      </w:r>
      <w:r>
        <w:t>ООП</w:t>
      </w:r>
      <w:r>
        <w:rPr>
          <w:spacing w:val="-1"/>
        </w:rPr>
        <w:t xml:space="preserve"> </w:t>
      </w:r>
      <w:r>
        <w:t>ОО</w:t>
      </w:r>
      <w:r>
        <w:rPr>
          <w:b w:val="0"/>
        </w:rPr>
        <w:t>О.</w:t>
      </w:r>
    </w:p>
    <w:p w:rsidR="006E617E" w:rsidRDefault="006E617E" w:rsidP="006E617E">
      <w:pPr>
        <w:pStyle w:val="a3"/>
        <w:spacing w:before="3" w:line="276" w:lineRule="auto"/>
        <w:ind w:left="812" w:right="410" w:firstLine="540"/>
      </w:pPr>
      <w:r>
        <w:t>Финансовое</w:t>
      </w:r>
      <w:r>
        <w:rPr>
          <w:spacing w:val="1"/>
        </w:rPr>
        <w:t xml:space="preserve"> </w:t>
      </w:r>
      <w:r>
        <w:t>обеспечение</w:t>
      </w:r>
      <w:r>
        <w:rPr>
          <w:spacing w:val="1"/>
        </w:rPr>
        <w:t xml:space="preserve"> </w:t>
      </w:r>
      <w:r>
        <w:t>реализации</w:t>
      </w:r>
      <w:r>
        <w:rPr>
          <w:spacing w:val="1"/>
        </w:rPr>
        <w:t xml:space="preserve"> </w:t>
      </w:r>
      <w:r>
        <w:t>ООП</w:t>
      </w:r>
      <w:r>
        <w:rPr>
          <w:spacing w:val="1"/>
        </w:rPr>
        <w:t xml:space="preserve"> </w:t>
      </w:r>
      <w:r>
        <w:t>ООО</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 обеспечивающих государственные гарантии прав на получение общедоступного и</w:t>
      </w:r>
      <w:r>
        <w:rPr>
          <w:spacing w:val="1"/>
        </w:rPr>
        <w:t xml:space="preserve"> </w:t>
      </w:r>
      <w:r>
        <w:t>бесплатного</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Объем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57"/>
        </w:rPr>
        <w:t xml:space="preserve"> </w:t>
      </w:r>
      <w:r>
        <w:t>отражается</w:t>
      </w:r>
      <w:r>
        <w:rPr>
          <w:spacing w:val="-1"/>
        </w:rPr>
        <w:t xml:space="preserve"> </w:t>
      </w:r>
      <w:r>
        <w:t>в муниципальном</w:t>
      </w:r>
      <w:r>
        <w:rPr>
          <w:spacing w:val="58"/>
        </w:rPr>
        <w:t xml:space="preserve"> </w:t>
      </w:r>
      <w:r>
        <w:t>задании общеобразовательной</w:t>
      </w:r>
      <w:r>
        <w:rPr>
          <w:spacing w:val="-1"/>
        </w:rPr>
        <w:t xml:space="preserve"> </w:t>
      </w:r>
      <w:r>
        <w:t>организации.</w:t>
      </w:r>
    </w:p>
    <w:p w:rsidR="006E617E" w:rsidRDefault="006E617E" w:rsidP="006E617E">
      <w:pPr>
        <w:pStyle w:val="a3"/>
        <w:spacing w:line="276" w:lineRule="auto"/>
        <w:ind w:left="812" w:right="415"/>
      </w:pPr>
      <w:r>
        <w:t>Муниципальное</w:t>
      </w:r>
      <w:r>
        <w:rPr>
          <w:spacing w:val="1"/>
        </w:rPr>
        <w:t xml:space="preserve"> </w:t>
      </w:r>
      <w:r>
        <w:t>задание устанавливает показатели, характеризующие качество и (или) объем</w:t>
      </w:r>
      <w:r>
        <w:rPr>
          <w:spacing w:val="1"/>
        </w:rPr>
        <w:t xml:space="preserve"> </w:t>
      </w:r>
      <w:r>
        <w:t>(содержание)</w:t>
      </w:r>
      <w:r>
        <w:rPr>
          <w:spacing w:val="-2"/>
        </w:rPr>
        <w:t xml:space="preserve"> </w:t>
      </w:r>
      <w:r>
        <w:t>муниципальной</w:t>
      </w:r>
      <w:r>
        <w:rPr>
          <w:spacing w:val="2"/>
        </w:rPr>
        <w:t xml:space="preserve"> </w:t>
      </w:r>
      <w:r>
        <w:t>услуги</w:t>
      </w:r>
      <w:r>
        <w:rPr>
          <w:spacing w:val="-2"/>
        </w:rPr>
        <w:t xml:space="preserve"> </w:t>
      </w:r>
      <w:r>
        <w:t>(работы),</w:t>
      </w:r>
      <w:r>
        <w:rPr>
          <w:spacing w:val="1"/>
        </w:rPr>
        <w:t xml:space="preserve"> </w:t>
      </w:r>
      <w:r>
        <w:t>а</w:t>
      </w:r>
      <w:r>
        <w:rPr>
          <w:spacing w:val="-3"/>
        </w:rPr>
        <w:t xml:space="preserve"> </w:t>
      </w:r>
      <w:r>
        <w:t>также</w:t>
      </w:r>
      <w:r>
        <w:rPr>
          <w:spacing w:val="-1"/>
        </w:rPr>
        <w:t xml:space="preserve"> </w:t>
      </w:r>
      <w:r>
        <w:t>порядок</w:t>
      </w:r>
      <w:r>
        <w:rPr>
          <w:spacing w:val="-1"/>
        </w:rPr>
        <w:t xml:space="preserve"> </w:t>
      </w:r>
      <w:r>
        <w:t>ее</w:t>
      </w:r>
      <w:r>
        <w:rPr>
          <w:spacing w:val="-3"/>
        </w:rPr>
        <w:t xml:space="preserve"> </w:t>
      </w:r>
      <w:r>
        <w:t>оказания</w:t>
      </w:r>
      <w:r>
        <w:rPr>
          <w:spacing w:val="-1"/>
        </w:rPr>
        <w:t xml:space="preserve"> </w:t>
      </w:r>
      <w:r>
        <w:t>(выполнения).</w:t>
      </w:r>
    </w:p>
    <w:p w:rsidR="006E617E" w:rsidRDefault="006E617E" w:rsidP="006E617E">
      <w:pPr>
        <w:pStyle w:val="a3"/>
        <w:spacing w:line="276" w:lineRule="auto"/>
        <w:ind w:left="812" w:right="412" w:firstLine="540"/>
      </w:pPr>
      <w:r>
        <w:t>Обеспечение государственных гарантий реализации прав на получение общедоступного и</w:t>
      </w:r>
      <w:r>
        <w:rPr>
          <w:spacing w:val="1"/>
        </w:rPr>
        <w:t xml:space="preserve"> </w:t>
      </w:r>
      <w:r>
        <w:t>бесплатного</w:t>
      </w:r>
      <w:r>
        <w:rPr>
          <w:spacing w:val="19"/>
        </w:rPr>
        <w:t xml:space="preserve"> </w:t>
      </w:r>
      <w:r>
        <w:t>основного</w:t>
      </w:r>
      <w:r>
        <w:rPr>
          <w:spacing w:val="19"/>
        </w:rPr>
        <w:t xml:space="preserve"> </w:t>
      </w:r>
      <w:r>
        <w:t>общего</w:t>
      </w:r>
      <w:r>
        <w:rPr>
          <w:spacing w:val="20"/>
        </w:rPr>
        <w:t xml:space="preserve"> </w:t>
      </w:r>
      <w:r>
        <w:t>образования</w:t>
      </w:r>
      <w:r>
        <w:rPr>
          <w:spacing w:val="19"/>
        </w:rPr>
        <w:t xml:space="preserve"> </w:t>
      </w:r>
      <w:r>
        <w:t>в</w:t>
      </w:r>
      <w:r>
        <w:rPr>
          <w:spacing w:val="19"/>
        </w:rPr>
        <w:t xml:space="preserve"> </w:t>
      </w:r>
      <w:r>
        <w:t>общеобразовательной</w:t>
      </w:r>
      <w:r>
        <w:rPr>
          <w:spacing w:val="21"/>
        </w:rPr>
        <w:t xml:space="preserve"> </w:t>
      </w:r>
      <w:r>
        <w:t>организации</w:t>
      </w:r>
      <w:r>
        <w:rPr>
          <w:spacing w:val="20"/>
        </w:rPr>
        <w:t xml:space="preserve"> </w:t>
      </w:r>
      <w:r>
        <w:t>осуществляется</w:t>
      </w:r>
      <w:r>
        <w:rPr>
          <w:spacing w:val="-58"/>
        </w:rPr>
        <w:t xml:space="preserve"> </w:t>
      </w:r>
      <w:r>
        <w:t>в соответствии с нормативами, определяемыми органами государственной власти</w:t>
      </w:r>
      <w:r>
        <w:rPr>
          <w:spacing w:val="1"/>
        </w:rPr>
        <w:t xml:space="preserve"> </w:t>
      </w:r>
      <w:r>
        <w:t>Оренбургской</w:t>
      </w:r>
      <w:r>
        <w:rPr>
          <w:spacing w:val="1"/>
        </w:rPr>
        <w:t xml:space="preserve"> </w:t>
      </w:r>
      <w:r>
        <w:t>области</w:t>
      </w:r>
      <w:r>
        <w:rPr>
          <w:spacing w:val="-1"/>
        </w:rPr>
        <w:t xml:space="preserve"> </w:t>
      </w:r>
      <w:r>
        <w:t>с</w:t>
      </w:r>
      <w:r>
        <w:rPr>
          <w:spacing w:val="1"/>
        </w:rPr>
        <w:t xml:space="preserve"> </w:t>
      </w:r>
      <w:r>
        <w:t>учетом</w:t>
      </w:r>
      <w:r>
        <w:rPr>
          <w:spacing w:val="-1"/>
        </w:rPr>
        <w:t xml:space="preserve"> </w:t>
      </w:r>
      <w:r>
        <w:t>требований ФГОС.</w:t>
      </w:r>
    </w:p>
    <w:p w:rsidR="006E617E" w:rsidRDefault="006E617E" w:rsidP="006E617E">
      <w:pPr>
        <w:pStyle w:val="a3"/>
        <w:tabs>
          <w:tab w:val="left" w:pos="2770"/>
          <w:tab w:val="left" w:pos="4399"/>
          <w:tab w:val="left" w:pos="5657"/>
          <w:tab w:val="left" w:pos="8015"/>
          <w:tab w:val="left" w:pos="8926"/>
          <w:tab w:val="left" w:pos="10897"/>
        </w:tabs>
        <w:spacing w:line="276" w:lineRule="auto"/>
        <w:ind w:left="812" w:right="413" w:firstLine="360"/>
      </w:pPr>
      <w:r>
        <w:t>Финансовое</w:t>
      </w:r>
      <w:r>
        <w:tab/>
        <w:t>обеспечение</w:t>
      </w:r>
      <w:r>
        <w:tab/>
        <w:t>оказания</w:t>
      </w:r>
      <w:r>
        <w:tab/>
        <w:t>муниципальных</w:t>
      </w:r>
      <w:r>
        <w:tab/>
        <w:t>услуг</w:t>
      </w:r>
      <w:r>
        <w:tab/>
        <w:t>осуществляется</w:t>
      </w:r>
      <w:r>
        <w:tab/>
      </w:r>
      <w:r>
        <w:rPr>
          <w:spacing w:val="-2"/>
        </w:rPr>
        <w:t>в</w:t>
      </w:r>
      <w:r>
        <w:rPr>
          <w:spacing w:val="-57"/>
        </w:rPr>
        <w:t xml:space="preserve"> </w:t>
      </w:r>
      <w:r>
        <w:t>пределахбюджетных</w:t>
      </w:r>
      <w:r>
        <w:rPr>
          <w:spacing w:val="-1"/>
        </w:rPr>
        <w:t xml:space="preserve"> </w:t>
      </w:r>
      <w:r>
        <w:t>ассигнований,</w:t>
      </w:r>
      <w:r>
        <w:rPr>
          <w:spacing w:val="-6"/>
        </w:rPr>
        <w:t xml:space="preserve"> </w:t>
      </w:r>
      <w:r>
        <w:t>предусмотренных</w:t>
      </w:r>
      <w:r>
        <w:rPr>
          <w:spacing w:val="-2"/>
        </w:rPr>
        <w:t xml:space="preserve"> </w:t>
      </w:r>
      <w:r>
        <w:t>организации</w:t>
      </w:r>
      <w:r>
        <w:rPr>
          <w:spacing w:val="-5"/>
        </w:rPr>
        <w:t xml:space="preserve"> </w:t>
      </w:r>
      <w:r>
        <w:t>на</w:t>
      </w:r>
      <w:r>
        <w:rPr>
          <w:spacing w:val="-6"/>
        </w:rPr>
        <w:t xml:space="preserve"> </w:t>
      </w:r>
      <w:r>
        <w:t>очередной</w:t>
      </w:r>
      <w:r>
        <w:rPr>
          <w:spacing w:val="-3"/>
        </w:rPr>
        <w:t xml:space="preserve"> </w:t>
      </w:r>
      <w:r>
        <w:t>финансовый</w:t>
      </w:r>
      <w:r>
        <w:rPr>
          <w:spacing w:val="-3"/>
        </w:rPr>
        <w:t xml:space="preserve"> </w:t>
      </w:r>
      <w:r>
        <w:t>год.</w:t>
      </w:r>
    </w:p>
    <w:p w:rsidR="006E617E" w:rsidRDefault="006E617E" w:rsidP="006E617E">
      <w:pPr>
        <w:pStyle w:val="a3"/>
        <w:spacing w:before="1"/>
        <w:ind w:left="1233"/>
      </w:pPr>
      <w:r>
        <w:t>Финансовые</w:t>
      </w:r>
      <w:r>
        <w:rPr>
          <w:spacing w:val="-2"/>
        </w:rPr>
        <w:t xml:space="preserve"> </w:t>
      </w:r>
      <w:r>
        <w:t>условия</w:t>
      </w:r>
      <w:r>
        <w:rPr>
          <w:spacing w:val="-3"/>
        </w:rPr>
        <w:t xml:space="preserve"> </w:t>
      </w:r>
      <w:r>
        <w:t>реализации</w:t>
      </w:r>
      <w:r>
        <w:rPr>
          <w:spacing w:val="-2"/>
        </w:rPr>
        <w:t xml:space="preserve"> </w:t>
      </w:r>
      <w:r>
        <w:t>программы</w:t>
      </w:r>
      <w:r>
        <w:rPr>
          <w:spacing w:val="-3"/>
        </w:rPr>
        <w:t xml:space="preserve"> </w:t>
      </w:r>
      <w:r>
        <w:t>ООП</w:t>
      </w:r>
      <w:r>
        <w:rPr>
          <w:spacing w:val="-3"/>
        </w:rPr>
        <w:t xml:space="preserve"> </w:t>
      </w:r>
      <w:r>
        <w:t>ООО</w:t>
      </w:r>
      <w:r>
        <w:rPr>
          <w:spacing w:val="54"/>
        </w:rPr>
        <w:t xml:space="preserve"> </w:t>
      </w:r>
      <w:r>
        <w:t>обеспечивают:</w:t>
      </w:r>
    </w:p>
    <w:p w:rsidR="006E617E" w:rsidRDefault="006E617E" w:rsidP="006E617E">
      <w:pPr>
        <w:pStyle w:val="a3"/>
        <w:spacing w:before="40" w:line="276" w:lineRule="auto"/>
        <w:ind w:left="812" w:firstLine="480"/>
      </w:pPr>
      <w:r>
        <w:t>соблюдение</w:t>
      </w:r>
      <w:r>
        <w:rPr>
          <w:spacing w:val="10"/>
        </w:rPr>
        <w:t xml:space="preserve"> </w:t>
      </w:r>
      <w:r>
        <w:t>в</w:t>
      </w:r>
      <w:r>
        <w:rPr>
          <w:spacing w:val="10"/>
        </w:rPr>
        <w:t xml:space="preserve"> </w:t>
      </w:r>
      <w:r>
        <w:t>полном</w:t>
      </w:r>
      <w:r>
        <w:rPr>
          <w:spacing w:val="10"/>
        </w:rPr>
        <w:t xml:space="preserve"> </w:t>
      </w:r>
      <w:r>
        <w:t>объеме</w:t>
      </w:r>
      <w:r>
        <w:rPr>
          <w:spacing w:val="10"/>
        </w:rPr>
        <w:t xml:space="preserve"> </w:t>
      </w:r>
      <w:r>
        <w:t>государственных</w:t>
      </w:r>
      <w:r>
        <w:rPr>
          <w:spacing w:val="12"/>
        </w:rPr>
        <w:t xml:space="preserve"> </w:t>
      </w:r>
      <w:r>
        <w:t>гарантий</w:t>
      </w:r>
      <w:r>
        <w:rPr>
          <w:spacing w:val="9"/>
        </w:rPr>
        <w:t xml:space="preserve"> </w:t>
      </w:r>
      <w:r>
        <w:t>по</w:t>
      </w:r>
      <w:r>
        <w:rPr>
          <w:spacing w:val="11"/>
        </w:rPr>
        <w:t xml:space="preserve"> </w:t>
      </w:r>
      <w:r>
        <w:t>получению</w:t>
      </w:r>
      <w:r>
        <w:rPr>
          <w:spacing w:val="11"/>
        </w:rPr>
        <w:t xml:space="preserve"> </w:t>
      </w:r>
      <w:r>
        <w:t>гражданами</w:t>
      </w:r>
      <w:r>
        <w:rPr>
          <w:spacing w:val="-57"/>
        </w:rPr>
        <w:t xml:space="preserve"> </w:t>
      </w:r>
      <w:r>
        <w:t>общедоступного</w:t>
      </w:r>
      <w:r>
        <w:rPr>
          <w:spacing w:val="-1"/>
        </w:rPr>
        <w:t xml:space="preserve"> </w:t>
      </w:r>
      <w:r>
        <w:t>и бесплатного начального</w:t>
      </w:r>
      <w:r>
        <w:rPr>
          <w:spacing w:val="-1"/>
        </w:rPr>
        <w:t xml:space="preserve"> </w:t>
      </w:r>
      <w:r>
        <w:t>общего</w:t>
      </w:r>
      <w:r>
        <w:rPr>
          <w:spacing w:val="-1"/>
        </w:rPr>
        <w:t xml:space="preserve"> </w:t>
      </w:r>
      <w:r>
        <w:t>образования;</w:t>
      </w:r>
    </w:p>
    <w:p w:rsidR="006E617E" w:rsidRDefault="006E617E" w:rsidP="006E617E">
      <w:pPr>
        <w:pStyle w:val="a3"/>
        <w:spacing w:line="278" w:lineRule="auto"/>
        <w:ind w:left="1353" w:right="989"/>
      </w:pPr>
      <w:r>
        <w:t>возможность реализации всех требований и условий, предусмотренных ФГОС;</w:t>
      </w:r>
      <w:r>
        <w:rPr>
          <w:spacing w:val="1"/>
        </w:rPr>
        <w:t xml:space="preserve"> </w:t>
      </w:r>
      <w:r>
        <w:t>покрытие</w:t>
      </w:r>
      <w:r>
        <w:rPr>
          <w:spacing w:val="-7"/>
        </w:rPr>
        <w:t xml:space="preserve"> </w:t>
      </w:r>
      <w:r>
        <w:t>затрат</w:t>
      </w:r>
      <w:r>
        <w:rPr>
          <w:spacing w:val="-2"/>
        </w:rPr>
        <w:t xml:space="preserve"> </w:t>
      </w:r>
      <w:r>
        <w:t>на</w:t>
      </w:r>
      <w:r>
        <w:rPr>
          <w:spacing w:val="-3"/>
        </w:rPr>
        <w:t xml:space="preserve"> </w:t>
      </w:r>
      <w:r>
        <w:t>реализацию</w:t>
      </w:r>
      <w:r>
        <w:rPr>
          <w:spacing w:val="-3"/>
        </w:rPr>
        <w:t xml:space="preserve"> </w:t>
      </w:r>
      <w:r>
        <w:t>всех частей</w:t>
      </w:r>
      <w:r>
        <w:rPr>
          <w:spacing w:val="-2"/>
        </w:rPr>
        <w:t xml:space="preserve"> </w:t>
      </w:r>
      <w:r>
        <w:t>программы</w:t>
      </w:r>
      <w:r>
        <w:rPr>
          <w:spacing w:val="-3"/>
        </w:rPr>
        <w:t xml:space="preserve"> </w:t>
      </w:r>
      <w:r>
        <w:t>основного</w:t>
      </w:r>
      <w:r>
        <w:rPr>
          <w:spacing w:val="-2"/>
        </w:rPr>
        <w:t xml:space="preserve"> </w:t>
      </w:r>
      <w:r>
        <w:t>общего</w:t>
      </w:r>
      <w:r>
        <w:rPr>
          <w:spacing w:val="-2"/>
        </w:rPr>
        <w:t xml:space="preserve"> </w:t>
      </w:r>
      <w:r>
        <w:t>образования.</w:t>
      </w:r>
    </w:p>
    <w:p w:rsidR="006E617E" w:rsidRDefault="006E617E" w:rsidP="006E617E">
      <w:pPr>
        <w:spacing w:line="278" w:lineRule="auto"/>
        <w:sectPr w:rsidR="006E617E">
          <w:headerReference w:type="default" r:id="rId1722"/>
          <w:footerReference w:type="default" r:id="rId1723"/>
          <w:pgSz w:w="11910" w:h="16850"/>
          <w:pgMar w:top="820" w:right="160" w:bottom="1000" w:left="320" w:header="569" w:footer="814" w:gutter="0"/>
          <w:cols w:space="720"/>
        </w:sectPr>
      </w:pPr>
    </w:p>
    <w:p w:rsidR="006E617E" w:rsidRDefault="006E617E" w:rsidP="006E617E">
      <w:pPr>
        <w:pStyle w:val="a3"/>
        <w:spacing w:before="9"/>
        <w:rPr>
          <w:sz w:val="16"/>
        </w:rPr>
      </w:pPr>
    </w:p>
    <w:p w:rsidR="006E617E" w:rsidRDefault="006E617E" w:rsidP="006E617E">
      <w:pPr>
        <w:pStyle w:val="Heading2"/>
        <w:numPr>
          <w:ilvl w:val="2"/>
          <w:numId w:val="162"/>
        </w:numPr>
        <w:tabs>
          <w:tab w:val="left" w:pos="2122"/>
        </w:tabs>
        <w:spacing w:before="90"/>
        <w:ind w:left="2121" w:hanging="601"/>
        <w:jc w:val="left"/>
      </w:pPr>
      <w:r>
        <w:t>Сетевой</w:t>
      </w:r>
      <w:r>
        <w:rPr>
          <w:spacing w:val="-3"/>
        </w:rPr>
        <w:t xml:space="preserve"> </w:t>
      </w:r>
      <w:r>
        <w:t>график</w:t>
      </w:r>
      <w:r>
        <w:rPr>
          <w:spacing w:val="-3"/>
        </w:rPr>
        <w:t xml:space="preserve"> </w:t>
      </w:r>
      <w:r>
        <w:t>(дорожная</w:t>
      </w:r>
      <w:r>
        <w:rPr>
          <w:spacing w:val="-2"/>
        </w:rPr>
        <w:t xml:space="preserve"> </w:t>
      </w:r>
      <w:r>
        <w:t>карта)</w:t>
      </w:r>
    </w:p>
    <w:p w:rsidR="006E617E" w:rsidRDefault="006E617E" w:rsidP="006E617E">
      <w:pPr>
        <w:pStyle w:val="a3"/>
        <w:spacing w:before="1"/>
        <w:rPr>
          <w:b/>
          <w:sz w:val="21"/>
        </w:rPr>
      </w:pPr>
    </w:p>
    <w:p w:rsidR="006E617E" w:rsidRDefault="006E617E" w:rsidP="006E617E">
      <w:pPr>
        <w:spacing w:after="4" w:line="448" w:lineRule="auto"/>
        <w:ind w:left="1521" w:right="4486"/>
        <w:rPr>
          <w:b/>
          <w:sz w:val="24"/>
        </w:rPr>
      </w:pPr>
      <w:r>
        <w:rPr>
          <w:b/>
          <w:sz w:val="24"/>
        </w:rPr>
        <w:t>по формированию необходимой системы условий</w:t>
      </w:r>
      <w:r>
        <w:rPr>
          <w:b/>
          <w:spacing w:val="-57"/>
          <w:sz w:val="24"/>
        </w:rPr>
        <w:t xml:space="preserve"> </w:t>
      </w:r>
      <w:r>
        <w:rPr>
          <w:b/>
          <w:sz w:val="24"/>
        </w:rPr>
        <w:t>реализации</w:t>
      </w:r>
      <w:r>
        <w:rPr>
          <w:b/>
          <w:spacing w:val="-1"/>
          <w:sz w:val="24"/>
        </w:rPr>
        <w:t xml:space="preserve"> </w:t>
      </w:r>
      <w:r>
        <w:rPr>
          <w:b/>
          <w:sz w:val="24"/>
        </w:rPr>
        <w:t>образовательной</w:t>
      </w:r>
      <w:r>
        <w:rPr>
          <w:b/>
          <w:spacing w:val="-1"/>
          <w:sz w:val="24"/>
        </w:rPr>
        <w:t xml:space="preserve"> </w:t>
      </w:r>
      <w:r>
        <w:rPr>
          <w:b/>
          <w:sz w:val="24"/>
        </w:rPr>
        <w:t>программы ООО</w:t>
      </w: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6E617E" w:rsidTr="006F6E3E">
        <w:trPr>
          <w:trHeight w:val="1033"/>
        </w:trPr>
        <w:tc>
          <w:tcPr>
            <w:tcW w:w="2249" w:type="dxa"/>
          </w:tcPr>
          <w:p w:rsidR="006E617E" w:rsidRDefault="006E617E" w:rsidP="006F6E3E">
            <w:pPr>
              <w:pStyle w:val="TableParagraph"/>
              <w:spacing w:line="275" w:lineRule="exact"/>
              <w:ind w:left="107"/>
              <w:rPr>
                <w:b/>
                <w:sz w:val="24"/>
              </w:rPr>
            </w:pPr>
            <w:r>
              <w:rPr>
                <w:b/>
                <w:sz w:val="24"/>
              </w:rPr>
              <w:t>Направление</w:t>
            </w:r>
          </w:p>
          <w:p w:rsidR="006E617E" w:rsidRDefault="006E617E" w:rsidP="006F6E3E">
            <w:pPr>
              <w:pStyle w:val="TableParagraph"/>
              <w:rPr>
                <w:b/>
                <w:sz w:val="21"/>
              </w:rPr>
            </w:pPr>
          </w:p>
          <w:p w:rsidR="006E617E" w:rsidRDefault="006E617E" w:rsidP="006F6E3E">
            <w:pPr>
              <w:pStyle w:val="TableParagraph"/>
              <w:spacing w:before="1"/>
              <w:ind w:left="107"/>
              <w:rPr>
                <w:b/>
                <w:sz w:val="24"/>
              </w:rPr>
            </w:pPr>
            <w:r>
              <w:rPr>
                <w:b/>
                <w:sz w:val="24"/>
              </w:rPr>
              <w:t>мероприятий</w:t>
            </w:r>
          </w:p>
        </w:tc>
        <w:tc>
          <w:tcPr>
            <w:tcW w:w="5389" w:type="dxa"/>
          </w:tcPr>
          <w:p w:rsidR="006E617E" w:rsidRDefault="006E617E" w:rsidP="006F6E3E">
            <w:pPr>
              <w:pStyle w:val="TableParagraph"/>
              <w:spacing w:line="275" w:lineRule="exact"/>
              <w:ind w:left="108"/>
              <w:rPr>
                <w:b/>
                <w:sz w:val="24"/>
              </w:rPr>
            </w:pPr>
            <w:r>
              <w:rPr>
                <w:b/>
                <w:sz w:val="24"/>
              </w:rPr>
              <w:t>Мероприятия</w:t>
            </w:r>
          </w:p>
        </w:tc>
        <w:tc>
          <w:tcPr>
            <w:tcW w:w="1844" w:type="dxa"/>
          </w:tcPr>
          <w:p w:rsidR="006E617E" w:rsidRDefault="006E617E" w:rsidP="006F6E3E">
            <w:pPr>
              <w:pStyle w:val="TableParagraph"/>
              <w:spacing w:line="275" w:lineRule="exact"/>
              <w:ind w:left="108"/>
              <w:rPr>
                <w:b/>
                <w:sz w:val="24"/>
              </w:rPr>
            </w:pPr>
            <w:r>
              <w:rPr>
                <w:b/>
                <w:sz w:val="24"/>
              </w:rPr>
              <w:t>Сроки</w:t>
            </w:r>
          </w:p>
          <w:p w:rsidR="006E617E" w:rsidRDefault="006E617E" w:rsidP="006F6E3E">
            <w:pPr>
              <w:pStyle w:val="TableParagraph"/>
              <w:rPr>
                <w:b/>
                <w:sz w:val="21"/>
              </w:rPr>
            </w:pPr>
          </w:p>
          <w:p w:rsidR="006E617E" w:rsidRDefault="006E617E" w:rsidP="006F6E3E">
            <w:pPr>
              <w:pStyle w:val="TableParagraph"/>
              <w:spacing w:before="1"/>
              <w:ind w:left="108"/>
              <w:rPr>
                <w:b/>
                <w:sz w:val="24"/>
              </w:rPr>
            </w:pPr>
            <w:r>
              <w:rPr>
                <w:b/>
                <w:sz w:val="24"/>
              </w:rPr>
              <w:t>реализации</w:t>
            </w:r>
          </w:p>
        </w:tc>
      </w:tr>
      <w:tr w:rsidR="006E617E" w:rsidTr="006F6E3E">
        <w:trPr>
          <w:trHeight w:val="1393"/>
        </w:trPr>
        <w:tc>
          <w:tcPr>
            <w:tcW w:w="2249" w:type="dxa"/>
            <w:tcBorders>
              <w:bottom w:val="nil"/>
            </w:tcBorders>
          </w:tcPr>
          <w:p w:rsidR="006E617E" w:rsidRDefault="006E617E" w:rsidP="006F6E3E">
            <w:pPr>
              <w:pStyle w:val="TableParagraph"/>
              <w:spacing w:line="451" w:lineRule="auto"/>
              <w:ind w:left="107" w:right="424"/>
              <w:rPr>
                <w:b/>
                <w:sz w:val="24"/>
              </w:rPr>
            </w:pPr>
            <w:r>
              <w:rPr>
                <w:b/>
                <w:sz w:val="24"/>
              </w:rPr>
              <w:t>I. Нормативное</w:t>
            </w:r>
            <w:r>
              <w:rPr>
                <w:b/>
                <w:spacing w:val="-57"/>
                <w:sz w:val="24"/>
              </w:rPr>
              <w:t xml:space="preserve"> </w:t>
            </w:r>
            <w:r>
              <w:rPr>
                <w:b/>
                <w:sz w:val="24"/>
              </w:rPr>
              <w:t>обеспечение</w:t>
            </w:r>
          </w:p>
          <w:p w:rsidR="006E617E" w:rsidRDefault="006E617E" w:rsidP="006F6E3E">
            <w:pPr>
              <w:pStyle w:val="TableParagraph"/>
              <w:spacing w:line="275" w:lineRule="exact"/>
              <w:ind w:left="107"/>
              <w:rPr>
                <w:b/>
                <w:sz w:val="24"/>
              </w:rPr>
            </w:pPr>
            <w:r>
              <w:rPr>
                <w:b/>
                <w:sz w:val="24"/>
              </w:rPr>
              <w:t>введения</w:t>
            </w:r>
          </w:p>
        </w:tc>
        <w:tc>
          <w:tcPr>
            <w:tcW w:w="5389" w:type="dxa"/>
            <w:tcBorders>
              <w:bottom w:val="nil"/>
            </w:tcBorders>
          </w:tcPr>
          <w:p w:rsidR="006E617E" w:rsidRDefault="006E617E" w:rsidP="006F6E3E">
            <w:pPr>
              <w:pStyle w:val="TableParagraph"/>
              <w:spacing w:line="276" w:lineRule="auto"/>
              <w:ind w:left="108" w:right="211"/>
              <w:rPr>
                <w:sz w:val="24"/>
              </w:rPr>
            </w:pPr>
            <w:r>
              <w:rPr>
                <w:sz w:val="24"/>
              </w:rPr>
              <w:t>1. Наличие решения органа государственно-</w:t>
            </w:r>
            <w:r>
              <w:rPr>
                <w:spacing w:val="1"/>
                <w:sz w:val="24"/>
              </w:rPr>
              <w:t xml:space="preserve"> </w:t>
            </w:r>
            <w:r>
              <w:rPr>
                <w:sz w:val="24"/>
              </w:rPr>
              <w:t>общественного управления (совета школы,</w:t>
            </w:r>
            <w:r>
              <w:rPr>
                <w:spacing w:val="1"/>
                <w:sz w:val="24"/>
              </w:rPr>
              <w:t xml:space="preserve"> </w:t>
            </w:r>
            <w:r>
              <w:rPr>
                <w:sz w:val="24"/>
              </w:rPr>
              <w:t>управляющего</w:t>
            </w:r>
            <w:r>
              <w:rPr>
                <w:spacing w:val="-5"/>
                <w:sz w:val="24"/>
              </w:rPr>
              <w:t xml:space="preserve"> </w:t>
            </w:r>
            <w:r>
              <w:rPr>
                <w:sz w:val="24"/>
              </w:rPr>
              <w:t>совета,</w:t>
            </w:r>
            <w:r>
              <w:rPr>
                <w:spacing w:val="-3"/>
                <w:sz w:val="24"/>
              </w:rPr>
              <w:t xml:space="preserve"> </w:t>
            </w:r>
            <w:r>
              <w:rPr>
                <w:sz w:val="24"/>
              </w:rPr>
              <w:t>попечительского</w:t>
            </w:r>
            <w:r>
              <w:rPr>
                <w:spacing w:val="-5"/>
                <w:sz w:val="24"/>
              </w:rPr>
              <w:t xml:space="preserve"> </w:t>
            </w:r>
            <w:r>
              <w:rPr>
                <w:sz w:val="24"/>
              </w:rPr>
              <w:t>совета)</w:t>
            </w:r>
            <w:r>
              <w:rPr>
                <w:spacing w:val="-5"/>
                <w:sz w:val="24"/>
              </w:rPr>
              <w:t xml:space="preserve"> </w:t>
            </w:r>
            <w:r>
              <w:rPr>
                <w:sz w:val="24"/>
              </w:rPr>
              <w:t>о</w:t>
            </w:r>
            <w:r>
              <w:rPr>
                <w:spacing w:val="-57"/>
                <w:sz w:val="24"/>
              </w:rPr>
              <w:t xml:space="preserve"> </w:t>
            </w:r>
            <w:r>
              <w:rPr>
                <w:sz w:val="24"/>
              </w:rPr>
              <w:t>введении</w:t>
            </w:r>
            <w:r>
              <w:rPr>
                <w:spacing w:val="-1"/>
                <w:sz w:val="24"/>
              </w:rPr>
              <w:t xml:space="preserve"> </w:t>
            </w:r>
            <w:r>
              <w:rPr>
                <w:sz w:val="24"/>
              </w:rPr>
              <w:t>в</w:t>
            </w:r>
            <w:r>
              <w:rPr>
                <w:spacing w:val="-2"/>
                <w:sz w:val="24"/>
              </w:rPr>
              <w:t xml:space="preserve"> </w:t>
            </w:r>
            <w:r>
              <w:rPr>
                <w:sz w:val="24"/>
              </w:rPr>
              <w:t>образовательной</w:t>
            </w:r>
            <w:r>
              <w:rPr>
                <w:spacing w:val="-1"/>
                <w:sz w:val="24"/>
              </w:rPr>
              <w:t xml:space="preserve"> </w:t>
            </w:r>
            <w:r>
              <w:rPr>
                <w:sz w:val="24"/>
              </w:rPr>
              <w:t>организации</w:t>
            </w:r>
          </w:p>
        </w:tc>
        <w:tc>
          <w:tcPr>
            <w:tcW w:w="1844" w:type="dxa"/>
            <w:tcBorders>
              <w:bottom w:val="nil"/>
            </w:tcBorders>
          </w:tcPr>
          <w:p w:rsidR="006E617E" w:rsidRDefault="006E617E" w:rsidP="006F6E3E">
            <w:pPr>
              <w:pStyle w:val="TableParagraph"/>
              <w:spacing w:line="270" w:lineRule="exact"/>
              <w:ind w:left="108"/>
              <w:rPr>
                <w:sz w:val="24"/>
              </w:rPr>
            </w:pPr>
            <w:r>
              <w:rPr>
                <w:sz w:val="24"/>
              </w:rPr>
              <w:t>2023-2028</w:t>
            </w:r>
          </w:p>
          <w:p w:rsidR="006E617E" w:rsidRDefault="006E617E" w:rsidP="006F6E3E">
            <w:pPr>
              <w:pStyle w:val="TableParagraph"/>
              <w:spacing w:before="43"/>
              <w:ind w:left="108"/>
              <w:rPr>
                <w:sz w:val="24"/>
              </w:rPr>
            </w:pPr>
            <w:r>
              <w:rPr>
                <w:sz w:val="24"/>
              </w:rPr>
              <w:t>учебные</w:t>
            </w:r>
            <w:r>
              <w:rPr>
                <w:spacing w:val="-5"/>
                <w:sz w:val="24"/>
              </w:rPr>
              <w:t xml:space="preserve"> </w:t>
            </w:r>
            <w:r>
              <w:rPr>
                <w:sz w:val="24"/>
              </w:rPr>
              <w:t>годы</w:t>
            </w:r>
          </w:p>
        </w:tc>
      </w:tr>
      <w:tr w:rsidR="006E617E" w:rsidTr="006F6E3E">
        <w:trPr>
          <w:trHeight w:val="593"/>
        </w:trPr>
        <w:tc>
          <w:tcPr>
            <w:tcW w:w="2249" w:type="dxa"/>
            <w:tcBorders>
              <w:top w:val="nil"/>
              <w:bottom w:val="nil"/>
            </w:tcBorders>
          </w:tcPr>
          <w:p w:rsidR="006E617E" w:rsidRDefault="006E617E" w:rsidP="006F6E3E">
            <w:pPr>
              <w:pStyle w:val="TableParagraph"/>
              <w:spacing w:before="158"/>
              <w:ind w:left="107"/>
              <w:rPr>
                <w:b/>
                <w:sz w:val="24"/>
              </w:rPr>
            </w:pPr>
            <w:r>
              <w:rPr>
                <w:b/>
                <w:sz w:val="24"/>
              </w:rPr>
              <w:t>ФГОС ООО</w:t>
            </w:r>
          </w:p>
        </w:tc>
        <w:tc>
          <w:tcPr>
            <w:tcW w:w="5389" w:type="dxa"/>
            <w:tcBorders>
              <w:top w:val="nil"/>
            </w:tcBorders>
          </w:tcPr>
          <w:p w:rsidR="006E617E" w:rsidRDefault="006E617E" w:rsidP="006F6E3E">
            <w:pPr>
              <w:pStyle w:val="TableParagraph"/>
              <w:spacing w:before="72"/>
              <w:ind w:left="108"/>
              <w:rPr>
                <w:sz w:val="24"/>
              </w:rPr>
            </w:pPr>
            <w:r>
              <w:rPr>
                <w:sz w:val="24"/>
              </w:rPr>
              <w:t>ФГОС</w:t>
            </w:r>
            <w:r>
              <w:rPr>
                <w:spacing w:val="-1"/>
                <w:sz w:val="24"/>
              </w:rPr>
              <w:t xml:space="preserve"> </w:t>
            </w:r>
            <w:r>
              <w:rPr>
                <w:sz w:val="24"/>
              </w:rPr>
              <w:t>ООО</w:t>
            </w:r>
          </w:p>
        </w:tc>
        <w:tc>
          <w:tcPr>
            <w:tcW w:w="1844" w:type="dxa"/>
            <w:tcBorders>
              <w:top w:val="nil"/>
            </w:tcBorders>
          </w:tcPr>
          <w:p w:rsidR="006E617E" w:rsidRDefault="006E617E" w:rsidP="006F6E3E">
            <w:pPr>
              <w:pStyle w:val="TableParagraph"/>
            </w:pPr>
          </w:p>
        </w:tc>
      </w:tr>
      <w:tr w:rsidR="006E617E" w:rsidTr="006F6E3E">
        <w:trPr>
          <w:trHeight w:val="834"/>
        </w:trPr>
        <w:tc>
          <w:tcPr>
            <w:tcW w:w="2249" w:type="dxa"/>
            <w:tcBorders>
              <w:top w:val="nil"/>
              <w:bottom w:val="nil"/>
            </w:tcBorders>
          </w:tcPr>
          <w:p w:rsidR="006E617E" w:rsidRDefault="006E617E" w:rsidP="006F6E3E">
            <w:pPr>
              <w:pStyle w:val="TableParagraph"/>
            </w:pPr>
          </w:p>
        </w:tc>
        <w:tc>
          <w:tcPr>
            <w:tcW w:w="5389" w:type="dxa"/>
          </w:tcPr>
          <w:p w:rsidR="006E617E" w:rsidRDefault="006E617E" w:rsidP="006F6E3E">
            <w:pPr>
              <w:pStyle w:val="TableParagraph"/>
              <w:spacing w:line="278" w:lineRule="auto"/>
              <w:ind w:left="108" w:right="649"/>
              <w:rPr>
                <w:sz w:val="24"/>
              </w:rPr>
            </w:pPr>
            <w:r>
              <w:rPr>
                <w:sz w:val="24"/>
              </w:rPr>
              <w:t>2.</w:t>
            </w:r>
            <w:r>
              <w:rPr>
                <w:spacing w:val="-5"/>
                <w:sz w:val="24"/>
              </w:rPr>
              <w:t xml:space="preserve"> </w:t>
            </w:r>
            <w:r>
              <w:rPr>
                <w:sz w:val="24"/>
              </w:rPr>
              <w:t>Разработка</w:t>
            </w:r>
            <w:r>
              <w:rPr>
                <w:spacing w:val="-5"/>
                <w:sz w:val="24"/>
              </w:rPr>
              <w:t xml:space="preserve"> </w:t>
            </w:r>
            <w:r>
              <w:rPr>
                <w:sz w:val="24"/>
              </w:rPr>
              <w:t>программы</w:t>
            </w:r>
            <w:r>
              <w:rPr>
                <w:spacing w:val="-4"/>
                <w:sz w:val="24"/>
              </w:rPr>
              <w:t xml:space="preserve"> </w:t>
            </w:r>
            <w:r>
              <w:rPr>
                <w:sz w:val="24"/>
              </w:rPr>
              <w:t>начального</w:t>
            </w:r>
            <w:r>
              <w:rPr>
                <w:spacing w:val="-4"/>
                <w:sz w:val="24"/>
              </w:rPr>
              <w:t xml:space="preserve"> </w:t>
            </w:r>
            <w:r>
              <w:rPr>
                <w:sz w:val="24"/>
              </w:rPr>
              <w:t>общего</w:t>
            </w:r>
            <w:r>
              <w:rPr>
                <w:spacing w:val="-57"/>
                <w:sz w:val="24"/>
              </w:rPr>
              <w:t xml:space="preserve"> </w:t>
            </w:r>
            <w:r>
              <w:rPr>
                <w:sz w:val="24"/>
              </w:rPr>
              <w:t>образования</w:t>
            </w:r>
          </w:p>
        </w:tc>
        <w:tc>
          <w:tcPr>
            <w:tcW w:w="1844" w:type="dxa"/>
          </w:tcPr>
          <w:p w:rsidR="006E617E" w:rsidRDefault="006E617E" w:rsidP="006F6E3E">
            <w:pPr>
              <w:pStyle w:val="TableParagraph"/>
            </w:pPr>
          </w:p>
        </w:tc>
      </w:tr>
      <w:tr w:rsidR="006E617E" w:rsidTr="006F6E3E">
        <w:trPr>
          <w:trHeight w:val="517"/>
        </w:trPr>
        <w:tc>
          <w:tcPr>
            <w:tcW w:w="2249" w:type="dxa"/>
            <w:tcBorders>
              <w:top w:val="nil"/>
              <w:bottom w:val="nil"/>
            </w:tcBorders>
          </w:tcPr>
          <w:p w:rsidR="006E617E" w:rsidRDefault="006E617E" w:rsidP="006F6E3E">
            <w:pPr>
              <w:pStyle w:val="TableParagraph"/>
            </w:pPr>
          </w:p>
        </w:tc>
        <w:tc>
          <w:tcPr>
            <w:tcW w:w="5389" w:type="dxa"/>
          </w:tcPr>
          <w:p w:rsidR="006E617E" w:rsidRDefault="006E617E" w:rsidP="006F6E3E">
            <w:pPr>
              <w:pStyle w:val="TableParagraph"/>
              <w:spacing w:line="270" w:lineRule="exact"/>
              <w:ind w:left="108"/>
              <w:rPr>
                <w:sz w:val="24"/>
              </w:rPr>
            </w:pPr>
            <w:r>
              <w:rPr>
                <w:sz w:val="24"/>
              </w:rPr>
              <w:t>3.</w:t>
            </w:r>
            <w:r>
              <w:rPr>
                <w:spacing w:val="-2"/>
                <w:sz w:val="24"/>
              </w:rPr>
              <w:t xml:space="preserve"> </w:t>
            </w:r>
            <w:r>
              <w:rPr>
                <w:sz w:val="24"/>
              </w:rPr>
              <w:t>Утверждение</w:t>
            </w:r>
            <w:r>
              <w:rPr>
                <w:spacing w:val="-3"/>
                <w:sz w:val="24"/>
              </w:rPr>
              <w:t xml:space="preserve"> </w:t>
            </w:r>
            <w:r>
              <w:rPr>
                <w:sz w:val="24"/>
              </w:rPr>
              <w:t>ООП</w:t>
            </w:r>
            <w:r>
              <w:rPr>
                <w:spacing w:val="-1"/>
                <w:sz w:val="24"/>
              </w:rPr>
              <w:t xml:space="preserve"> </w:t>
            </w:r>
            <w:r>
              <w:rPr>
                <w:sz w:val="24"/>
              </w:rPr>
              <w:t>ООО</w:t>
            </w:r>
          </w:p>
        </w:tc>
        <w:tc>
          <w:tcPr>
            <w:tcW w:w="1844" w:type="dxa"/>
          </w:tcPr>
          <w:p w:rsidR="006E617E" w:rsidRDefault="006E617E" w:rsidP="006F6E3E">
            <w:pPr>
              <w:pStyle w:val="TableParagraph"/>
              <w:spacing w:line="270" w:lineRule="exact"/>
              <w:ind w:left="108"/>
              <w:rPr>
                <w:sz w:val="24"/>
              </w:rPr>
            </w:pPr>
            <w:r>
              <w:rPr>
                <w:sz w:val="24"/>
              </w:rPr>
              <w:t>Август</w:t>
            </w:r>
            <w:r>
              <w:rPr>
                <w:spacing w:val="-2"/>
                <w:sz w:val="24"/>
              </w:rPr>
              <w:t xml:space="preserve"> </w:t>
            </w:r>
            <w:r>
              <w:rPr>
                <w:sz w:val="24"/>
              </w:rPr>
              <w:t>2023</w:t>
            </w:r>
          </w:p>
        </w:tc>
      </w:tr>
      <w:tr w:rsidR="006E617E" w:rsidTr="006F6E3E">
        <w:trPr>
          <w:trHeight w:val="834"/>
        </w:trPr>
        <w:tc>
          <w:tcPr>
            <w:tcW w:w="2249" w:type="dxa"/>
            <w:tcBorders>
              <w:top w:val="nil"/>
              <w:bottom w:val="nil"/>
            </w:tcBorders>
          </w:tcPr>
          <w:p w:rsidR="006E617E" w:rsidRDefault="006E617E" w:rsidP="006F6E3E">
            <w:pPr>
              <w:pStyle w:val="TableParagraph"/>
            </w:pPr>
          </w:p>
        </w:tc>
        <w:tc>
          <w:tcPr>
            <w:tcW w:w="5389" w:type="dxa"/>
          </w:tcPr>
          <w:p w:rsidR="006E617E" w:rsidRDefault="006E617E" w:rsidP="006F6E3E">
            <w:pPr>
              <w:pStyle w:val="TableParagraph"/>
              <w:spacing w:line="276" w:lineRule="auto"/>
              <w:ind w:left="108" w:right="341"/>
              <w:rPr>
                <w:sz w:val="24"/>
              </w:rPr>
            </w:pPr>
            <w:r>
              <w:rPr>
                <w:sz w:val="24"/>
              </w:rPr>
              <w:t>4.</w:t>
            </w:r>
            <w:r>
              <w:rPr>
                <w:spacing w:val="-4"/>
                <w:sz w:val="24"/>
              </w:rPr>
              <w:t xml:space="preserve"> </w:t>
            </w:r>
            <w:r>
              <w:rPr>
                <w:sz w:val="24"/>
              </w:rPr>
              <w:t>Обеспечение</w:t>
            </w:r>
            <w:r>
              <w:rPr>
                <w:spacing w:val="-5"/>
                <w:sz w:val="24"/>
              </w:rPr>
              <w:t xml:space="preserve"> </w:t>
            </w:r>
            <w:r>
              <w:rPr>
                <w:sz w:val="24"/>
              </w:rPr>
              <w:t>соответствия</w:t>
            </w:r>
            <w:r>
              <w:rPr>
                <w:spacing w:val="-4"/>
                <w:sz w:val="24"/>
              </w:rPr>
              <w:t xml:space="preserve"> </w:t>
            </w:r>
            <w:r>
              <w:rPr>
                <w:sz w:val="24"/>
              </w:rPr>
              <w:t>нормативной</w:t>
            </w:r>
            <w:r>
              <w:rPr>
                <w:spacing w:val="-6"/>
                <w:sz w:val="24"/>
              </w:rPr>
              <w:t xml:space="preserve"> </w:t>
            </w:r>
            <w:r>
              <w:rPr>
                <w:sz w:val="24"/>
              </w:rPr>
              <w:t>базы</w:t>
            </w:r>
            <w:r>
              <w:rPr>
                <w:spacing w:val="-57"/>
                <w:sz w:val="24"/>
              </w:rPr>
              <w:t xml:space="preserve"> </w:t>
            </w:r>
            <w:r>
              <w:rPr>
                <w:sz w:val="24"/>
              </w:rPr>
              <w:t>школы</w:t>
            </w:r>
            <w:r>
              <w:rPr>
                <w:spacing w:val="-1"/>
                <w:sz w:val="24"/>
              </w:rPr>
              <w:t xml:space="preserve"> </w:t>
            </w:r>
            <w:r>
              <w:rPr>
                <w:sz w:val="24"/>
              </w:rPr>
              <w:t>требованиям</w:t>
            </w:r>
            <w:r>
              <w:rPr>
                <w:spacing w:val="-1"/>
                <w:sz w:val="24"/>
              </w:rPr>
              <w:t xml:space="preserve"> </w:t>
            </w:r>
            <w:r>
              <w:rPr>
                <w:sz w:val="24"/>
              </w:rPr>
              <w:t>ФГОС</w:t>
            </w:r>
            <w:r>
              <w:rPr>
                <w:spacing w:val="2"/>
                <w:sz w:val="24"/>
              </w:rPr>
              <w:t xml:space="preserve"> </w:t>
            </w:r>
            <w:r>
              <w:rPr>
                <w:sz w:val="24"/>
              </w:rPr>
              <w:t>ООО</w:t>
            </w:r>
          </w:p>
        </w:tc>
        <w:tc>
          <w:tcPr>
            <w:tcW w:w="1844" w:type="dxa"/>
          </w:tcPr>
          <w:p w:rsidR="006E617E" w:rsidRDefault="006E617E" w:rsidP="006F6E3E">
            <w:pPr>
              <w:pStyle w:val="TableParagraph"/>
              <w:spacing w:line="270" w:lineRule="exact"/>
              <w:ind w:left="108"/>
              <w:rPr>
                <w:sz w:val="24"/>
              </w:rPr>
            </w:pPr>
            <w:r>
              <w:rPr>
                <w:sz w:val="24"/>
              </w:rPr>
              <w:t>Август</w:t>
            </w:r>
            <w:r>
              <w:rPr>
                <w:spacing w:val="-2"/>
                <w:sz w:val="24"/>
              </w:rPr>
              <w:t xml:space="preserve"> </w:t>
            </w:r>
            <w:r>
              <w:rPr>
                <w:sz w:val="24"/>
              </w:rPr>
              <w:t>2023</w:t>
            </w:r>
          </w:p>
        </w:tc>
      </w:tr>
      <w:tr w:rsidR="006E617E" w:rsidTr="006F6E3E">
        <w:trPr>
          <w:trHeight w:val="1787"/>
        </w:trPr>
        <w:tc>
          <w:tcPr>
            <w:tcW w:w="2249" w:type="dxa"/>
            <w:tcBorders>
              <w:top w:val="nil"/>
              <w:bottom w:val="nil"/>
            </w:tcBorders>
          </w:tcPr>
          <w:p w:rsidR="006E617E" w:rsidRDefault="006E617E" w:rsidP="006F6E3E">
            <w:pPr>
              <w:pStyle w:val="TableParagraph"/>
            </w:pPr>
          </w:p>
        </w:tc>
        <w:tc>
          <w:tcPr>
            <w:tcW w:w="5389" w:type="dxa"/>
          </w:tcPr>
          <w:p w:rsidR="006E617E" w:rsidRDefault="006E617E" w:rsidP="006F6E3E">
            <w:pPr>
              <w:pStyle w:val="TableParagraph"/>
              <w:spacing w:line="276" w:lineRule="auto"/>
              <w:ind w:left="108" w:right="228"/>
              <w:rPr>
                <w:sz w:val="24"/>
              </w:rPr>
            </w:pPr>
            <w:r>
              <w:rPr>
                <w:sz w:val="24"/>
              </w:rPr>
              <w:t>5. Приведение должностных инструкций</w:t>
            </w:r>
            <w:r>
              <w:rPr>
                <w:spacing w:val="1"/>
                <w:sz w:val="24"/>
              </w:rPr>
              <w:t xml:space="preserve"> </w:t>
            </w:r>
            <w:r>
              <w:rPr>
                <w:sz w:val="24"/>
              </w:rPr>
              <w:t>работников образоательной организации в</w:t>
            </w:r>
            <w:r>
              <w:rPr>
                <w:spacing w:val="1"/>
                <w:sz w:val="24"/>
              </w:rPr>
              <w:t xml:space="preserve"> </w:t>
            </w:r>
            <w:r>
              <w:rPr>
                <w:sz w:val="24"/>
              </w:rPr>
              <w:t>соответствие с требованиями ФГОС НОО,</w:t>
            </w:r>
            <w:r>
              <w:rPr>
                <w:spacing w:val="1"/>
                <w:sz w:val="24"/>
              </w:rPr>
              <w:t xml:space="preserve"> </w:t>
            </w:r>
            <w:r>
              <w:rPr>
                <w:spacing w:val="-1"/>
                <w:sz w:val="24"/>
              </w:rPr>
              <w:t>тарифно-квалификационными</w:t>
            </w:r>
            <w:r>
              <w:rPr>
                <w:spacing w:val="3"/>
                <w:sz w:val="24"/>
              </w:rPr>
              <w:t xml:space="preserve"> </w:t>
            </w:r>
            <w:r>
              <w:rPr>
                <w:sz w:val="24"/>
              </w:rPr>
              <w:t>характеристиками</w:t>
            </w:r>
            <w:r>
              <w:rPr>
                <w:spacing w:val="-57"/>
                <w:sz w:val="24"/>
              </w:rPr>
              <w:t xml:space="preserve"> </w:t>
            </w:r>
            <w:r>
              <w:rPr>
                <w:sz w:val="24"/>
              </w:rPr>
              <w:t>и</w:t>
            </w:r>
            <w:r>
              <w:rPr>
                <w:spacing w:val="-1"/>
                <w:sz w:val="24"/>
              </w:rPr>
              <w:t xml:space="preserve"> </w:t>
            </w:r>
            <w:r>
              <w:rPr>
                <w:sz w:val="24"/>
              </w:rPr>
              <w:t>профессиональным</w:t>
            </w:r>
            <w:r>
              <w:rPr>
                <w:spacing w:val="-2"/>
                <w:sz w:val="24"/>
              </w:rPr>
              <w:t xml:space="preserve"> </w:t>
            </w:r>
            <w:r>
              <w:rPr>
                <w:sz w:val="24"/>
              </w:rPr>
              <w:t>стандартом</w:t>
            </w:r>
          </w:p>
        </w:tc>
        <w:tc>
          <w:tcPr>
            <w:tcW w:w="1844" w:type="dxa"/>
          </w:tcPr>
          <w:p w:rsidR="006E617E" w:rsidRDefault="006E617E" w:rsidP="006F6E3E">
            <w:pPr>
              <w:pStyle w:val="TableParagraph"/>
              <w:spacing w:line="270" w:lineRule="exact"/>
              <w:ind w:left="108"/>
              <w:rPr>
                <w:sz w:val="24"/>
              </w:rPr>
            </w:pPr>
            <w:r>
              <w:rPr>
                <w:sz w:val="24"/>
              </w:rPr>
              <w:t>Август</w:t>
            </w:r>
            <w:r>
              <w:rPr>
                <w:spacing w:val="-2"/>
                <w:sz w:val="24"/>
              </w:rPr>
              <w:t xml:space="preserve"> </w:t>
            </w:r>
            <w:r>
              <w:rPr>
                <w:sz w:val="24"/>
              </w:rPr>
              <w:t>2023</w:t>
            </w:r>
          </w:p>
        </w:tc>
      </w:tr>
      <w:tr w:rsidR="006E617E" w:rsidTr="006F6E3E">
        <w:trPr>
          <w:trHeight w:val="834"/>
        </w:trPr>
        <w:tc>
          <w:tcPr>
            <w:tcW w:w="2249" w:type="dxa"/>
            <w:tcBorders>
              <w:top w:val="nil"/>
              <w:bottom w:val="nil"/>
            </w:tcBorders>
          </w:tcPr>
          <w:p w:rsidR="006E617E" w:rsidRDefault="006E617E" w:rsidP="006F6E3E">
            <w:pPr>
              <w:pStyle w:val="TableParagraph"/>
            </w:pPr>
          </w:p>
        </w:tc>
        <w:tc>
          <w:tcPr>
            <w:tcW w:w="5389" w:type="dxa"/>
          </w:tcPr>
          <w:p w:rsidR="006E617E" w:rsidRDefault="006E617E" w:rsidP="006F6E3E">
            <w:pPr>
              <w:pStyle w:val="TableParagraph"/>
              <w:spacing w:line="276" w:lineRule="auto"/>
              <w:ind w:left="108" w:right="746"/>
              <w:rPr>
                <w:sz w:val="24"/>
              </w:rPr>
            </w:pPr>
            <w:r>
              <w:rPr>
                <w:sz w:val="24"/>
              </w:rPr>
              <w:t>6. Разработка и утверждение плана-графика</w:t>
            </w:r>
            <w:r>
              <w:rPr>
                <w:spacing w:val="-57"/>
                <w:sz w:val="24"/>
              </w:rPr>
              <w:t xml:space="preserve"> </w:t>
            </w:r>
            <w:r>
              <w:rPr>
                <w:sz w:val="24"/>
              </w:rPr>
              <w:t>введения</w:t>
            </w:r>
            <w:r>
              <w:rPr>
                <w:spacing w:val="-1"/>
                <w:sz w:val="24"/>
              </w:rPr>
              <w:t xml:space="preserve"> </w:t>
            </w:r>
            <w:r>
              <w:rPr>
                <w:sz w:val="24"/>
              </w:rPr>
              <w:t>ФГОС</w:t>
            </w:r>
            <w:r>
              <w:rPr>
                <w:spacing w:val="1"/>
                <w:sz w:val="24"/>
              </w:rPr>
              <w:t xml:space="preserve"> </w:t>
            </w:r>
            <w:r>
              <w:rPr>
                <w:sz w:val="24"/>
              </w:rPr>
              <w:t>НОО</w:t>
            </w:r>
          </w:p>
        </w:tc>
        <w:tc>
          <w:tcPr>
            <w:tcW w:w="1844" w:type="dxa"/>
          </w:tcPr>
          <w:p w:rsidR="006E617E" w:rsidRDefault="006E617E" w:rsidP="006F6E3E">
            <w:pPr>
              <w:pStyle w:val="TableParagraph"/>
              <w:spacing w:line="270" w:lineRule="exact"/>
              <w:ind w:left="108"/>
              <w:rPr>
                <w:sz w:val="24"/>
              </w:rPr>
            </w:pPr>
            <w:r>
              <w:rPr>
                <w:sz w:val="24"/>
              </w:rPr>
              <w:t>Август</w:t>
            </w:r>
            <w:r>
              <w:rPr>
                <w:spacing w:val="-2"/>
                <w:sz w:val="24"/>
              </w:rPr>
              <w:t xml:space="preserve"> </w:t>
            </w:r>
            <w:r>
              <w:rPr>
                <w:sz w:val="24"/>
              </w:rPr>
              <w:t>2023</w:t>
            </w:r>
          </w:p>
        </w:tc>
      </w:tr>
      <w:tr w:rsidR="006E617E" w:rsidTr="006F6E3E">
        <w:trPr>
          <w:trHeight w:val="713"/>
        </w:trPr>
        <w:tc>
          <w:tcPr>
            <w:tcW w:w="2249" w:type="dxa"/>
            <w:tcBorders>
              <w:top w:val="nil"/>
              <w:bottom w:val="nil"/>
            </w:tcBorders>
          </w:tcPr>
          <w:p w:rsidR="006E617E" w:rsidRDefault="006E617E" w:rsidP="006F6E3E">
            <w:pPr>
              <w:pStyle w:val="TableParagraph"/>
            </w:pPr>
          </w:p>
        </w:tc>
        <w:tc>
          <w:tcPr>
            <w:tcW w:w="5389" w:type="dxa"/>
            <w:tcBorders>
              <w:bottom w:val="nil"/>
            </w:tcBorders>
          </w:tcPr>
          <w:p w:rsidR="006E617E" w:rsidRDefault="006E617E" w:rsidP="006F6E3E">
            <w:pPr>
              <w:pStyle w:val="TableParagraph"/>
              <w:spacing w:line="276" w:lineRule="auto"/>
              <w:ind w:left="108" w:right="662"/>
              <w:rPr>
                <w:sz w:val="24"/>
              </w:rPr>
            </w:pPr>
            <w:r>
              <w:rPr>
                <w:sz w:val="24"/>
              </w:rPr>
              <w:t>7.</w:t>
            </w:r>
            <w:r>
              <w:rPr>
                <w:spacing w:val="-3"/>
                <w:sz w:val="24"/>
              </w:rPr>
              <w:t xml:space="preserve"> </w:t>
            </w:r>
            <w:r>
              <w:rPr>
                <w:sz w:val="24"/>
              </w:rPr>
              <w:t>Определение</w:t>
            </w:r>
            <w:r>
              <w:rPr>
                <w:spacing w:val="-4"/>
                <w:sz w:val="24"/>
              </w:rPr>
              <w:t xml:space="preserve"> </w:t>
            </w:r>
            <w:r>
              <w:rPr>
                <w:sz w:val="24"/>
              </w:rPr>
              <w:t>списка</w:t>
            </w:r>
            <w:r>
              <w:rPr>
                <w:spacing w:val="-4"/>
                <w:sz w:val="24"/>
              </w:rPr>
              <w:t xml:space="preserve"> </w:t>
            </w:r>
            <w:r>
              <w:rPr>
                <w:sz w:val="24"/>
              </w:rPr>
              <w:t>учебников</w:t>
            </w:r>
            <w:r>
              <w:rPr>
                <w:spacing w:val="-3"/>
                <w:sz w:val="24"/>
              </w:rPr>
              <w:t xml:space="preserve"> </w:t>
            </w:r>
            <w:r>
              <w:rPr>
                <w:sz w:val="24"/>
              </w:rPr>
              <w:t>и</w:t>
            </w:r>
            <w:r>
              <w:rPr>
                <w:spacing w:val="-1"/>
                <w:sz w:val="24"/>
              </w:rPr>
              <w:t xml:space="preserve"> </w:t>
            </w:r>
            <w:r>
              <w:rPr>
                <w:sz w:val="24"/>
              </w:rPr>
              <w:t>учебных</w:t>
            </w:r>
            <w:r>
              <w:rPr>
                <w:spacing w:val="-57"/>
                <w:sz w:val="24"/>
              </w:rPr>
              <w:t xml:space="preserve"> </w:t>
            </w:r>
            <w:r>
              <w:rPr>
                <w:sz w:val="24"/>
              </w:rPr>
              <w:t>пособий,</w:t>
            </w:r>
            <w:r>
              <w:rPr>
                <w:spacing w:val="-5"/>
                <w:sz w:val="24"/>
              </w:rPr>
              <w:t xml:space="preserve"> </w:t>
            </w:r>
            <w:r>
              <w:rPr>
                <w:sz w:val="24"/>
              </w:rPr>
              <w:t>используемых</w:t>
            </w:r>
            <w:r>
              <w:rPr>
                <w:spacing w:val="-1"/>
                <w:sz w:val="24"/>
              </w:rPr>
              <w:t xml:space="preserve"> </w:t>
            </w:r>
            <w:r>
              <w:rPr>
                <w:sz w:val="24"/>
              </w:rPr>
              <w:t>в</w:t>
            </w:r>
            <w:r>
              <w:rPr>
                <w:spacing w:val="-3"/>
                <w:sz w:val="24"/>
              </w:rPr>
              <w:t xml:space="preserve"> </w:t>
            </w:r>
            <w:r>
              <w:rPr>
                <w:sz w:val="24"/>
              </w:rPr>
              <w:t>образовательной</w:t>
            </w:r>
          </w:p>
        </w:tc>
        <w:tc>
          <w:tcPr>
            <w:tcW w:w="1844" w:type="dxa"/>
            <w:tcBorders>
              <w:bottom w:val="nil"/>
            </w:tcBorders>
          </w:tcPr>
          <w:p w:rsidR="006E617E" w:rsidRDefault="006E617E" w:rsidP="006F6E3E">
            <w:pPr>
              <w:pStyle w:val="TableParagraph"/>
              <w:spacing w:line="270" w:lineRule="exact"/>
              <w:ind w:left="108"/>
              <w:rPr>
                <w:sz w:val="24"/>
              </w:rPr>
            </w:pPr>
            <w:r>
              <w:rPr>
                <w:sz w:val="24"/>
              </w:rPr>
              <w:t>Август</w:t>
            </w:r>
            <w:r>
              <w:rPr>
                <w:spacing w:val="-2"/>
                <w:sz w:val="24"/>
              </w:rPr>
              <w:t xml:space="preserve"> </w:t>
            </w:r>
            <w:r>
              <w:rPr>
                <w:sz w:val="24"/>
              </w:rPr>
              <w:t>2023</w:t>
            </w:r>
          </w:p>
        </w:tc>
      </w:tr>
      <w:tr w:rsidR="006E617E" w:rsidTr="006F6E3E">
        <w:trPr>
          <w:trHeight w:val="637"/>
        </w:trPr>
        <w:tc>
          <w:tcPr>
            <w:tcW w:w="2249" w:type="dxa"/>
            <w:tcBorders>
              <w:top w:val="nil"/>
              <w:bottom w:val="nil"/>
            </w:tcBorders>
          </w:tcPr>
          <w:p w:rsidR="006E617E" w:rsidRDefault="006E617E" w:rsidP="006F6E3E">
            <w:pPr>
              <w:pStyle w:val="TableParagraph"/>
            </w:pPr>
          </w:p>
        </w:tc>
        <w:tc>
          <w:tcPr>
            <w:tcW w:w="5389" w:type="dxa"/>
            <w:tcBorders>
              <w:top w:val="nil"/>
            </w:tcBorders>
          </w:tcPr>
          <w:p w:rsidR="006E617E" w:rsidRDefault="006E617E" w:rsidP="006F6E3E">
            <w:pPr>
              <w:pStyle w:val="TableParagraph"/>
              <w:spacing w:before="116"/>
              <w:ind w:left="108"/>
              <w:rPr>
                <w:sz w:val="24"/>
              </w:rPr>
            </w:pPr>
            <w:r>
              <w:rPr>
                <w:sz w:val="24"/>
              </w:rPr>
              <w:t>деятельности</w:t>
            </w:r>
            <w:r>
              <w:rPr>
                <w:spacing w:val="-3"/>
                <w:sz w:val="24"/>
              </w:rPr>
              <w:t xml:space="preserve"> </w:t>
            </w:r>
            <w:r>
              <w:rPr>
                <w:sz w:val="24"/>
              </w:rPr>
              <w:t>в</w:t>
            </w:r>
            <w:r>
              <w:rPr>
                <w:spacing w:val="-3"/>
                <w:sz w:val="24"/>
              </w:rPr>
              <w:t xml:space="preserve"> </w:t>
            </w:r>
            <w:r>
              <w:rPr>
                <w:sz w:val="24"/>
              </w:rPr>
              <w:t>соответствиис</w:t>
            </w:r>
            <w:r>
              <w:rPr>
                <w:spacing w:val="-3"/>
                <w:sz w:val="24"/>
              </w:rPr>
              <w:t xml:space="preserve"> </w:t>
            </w:r>
            <w:r>
              <w:rPr>
                <w:sz w:val="24"/>
              </w:rPr>
              <w:t>ФГОС</w:t>
            </w:r>
            <w:r>
              <w:rPr>
                <w:spacing w:val="-2"/>
                <w:sz w:val="24"/>
              </w:rPr>
              <w:t xml:space="preserve"> </w:t>
            </w:r>
            <w:r>
              <w:rPr>
                <w:sz w:val="24"/>
              </w:rPr>
              <w:t>НОО</w:t>
            </w:r>
          </w:p>
        </w:tc>
        <w:tc>
          <w:tcPr>
            <w:tcW w:w="1844" w:type="dxa"/>
            <w:tcBorders>
              <w:top w:val="nil"/>
            </w:tcBorders>
          </w:tcPr>
          <w:p w:rsidR="006E617E" w:rsidRDefault="006E617E" w:rsidP="006F6E3E">
            <w:pPr>
              <w:pStyle w:val="TableParagraph"/>
            </w:pPr>
          </w:p>
        </w:tc>
      </w:tr>
      <w:tr w:rsidR="006E617E" w:rsidTr="006F6E3E">
        <w:trPr>
          <w:trHeight w:val="396"/>
        </w:trPr>
        <w:tc>
          <w:tcPr>
            <w:tcW w:w="2249" w:type="dxa"/>
            <w:tcBorders>
              <w:top w:val="nil"/>
              <w:bottom w:val="nil"/>
            </w:tcBorders>
          </w:tcPr>
          <w:p w:rsidR="006E617E" w:rsidRDefault="006E617E" w:rsidP="006F6E3E">
            <w:pPr>
              <w:pStyle w:val="TableParagraph"/>
            </w:pPr>
          </w:p>
        </w:tc>
        <w:tc>
          <w:tcPr>
            <w:tcW w:w="5389" w:type="dxa"/>
            <w:tcBorders>
              <w:bottom w:val="nil"/>
            </w:tcBorders>
          </w:tcPr>
          <w:p w:rsidR="006E617E" w:rsidRDefault="006E617E" w:rsidP="006F6E3E">
            <w:pPr>
              <w:pStyle w:val="TableParagraph"/>
              <w:spacing w:line="270" w:lineRule="exact"/>
              <w:ind w:left="108"/>
              <w:rPr>
                <w:sz w:val="24"/>
              </w:rPr>
            </w:pPr>
            <w:r>
              <w:rPr>
                <w:sz w:val="24"/>
              </w:rPr>
              <w:t>8.</w:t>
            </w:r>
            <w:r>
              <w:rPr>
                <w:spacing w:val="-4"/>
                <w:sz w:val="24"/>
              </w:rPr>
              <w:t xml:space="preserve"> </w:t>
            </w:r>
            <w:r>
              <w:rPr>
                <w:sz w:val="24"/>
              </w:rPr>
              <w:t>Разработка</w:t>
            </w:r>
            <w:r>
              <w:rPr>
                <w:spacing w:val="-5"/>
                <w:sz w:val="24"/>
              </w:rPr>
              <w:t xml:space="preserve"> </w:t>
            </w:r>
            <w:r>
              <w:rPr>
                <w:sz w:val="24"/>
              </w:rPr>
              <w:t>локальных</w:t>
            </w:r>
            <w:r>
              <w:rPr>
                <w:spacing w:val="-3"/>
                <w:sz w:val="24"/>
              </w:rPr>
              <w:t xml:space="preserve"> </w:t>
            </w:r>
            <w:r>
              <w:rPr>
                <w:sz w:val="24"/>
              </w:rPr>
              <w:t>актов,</w:t>
            </w:r>
            <w:r>
              <w:rPr>
                <w:spacing w:val="-3"/>
                <w:sz w:val="24"/>
              </w:rPr>
              <w:t xml:space="preserve"> </w:t>
            </w:r>
            <w:r>
              <w:rPr>
                <w:sz w:val="24"/>
              </w:rPr>
              <w:t>устанавливающих</w:t>
            </w:r>
          </w:p>
        </w:tc>
        <w:tc>
          <w:tcPr>
            <w:tcW w:w="1844" w:type="dxa"/>
            <w:tcBorders>
              <w:bottom w:val="nil"/>
            </w:tcBorders>
          </w:tcPr>
          <w:p w:rsidR="006E617E" w:rsidRDefault="006E617E" w:rsidP="006F6E3E">
            <w:pPr>
              <w:pStyle w:val="TableParagraph"/>
              <w:spacing w:line="270" w:lineRule="exact"/>
              <w:ind w:left="108"/>
              <w:rPr>
                <w:sz w:val="24"/>
              </w:rPr>
            </w:pPr>
            <w:r>
              <w:rPr>
                <w:sz w:val="24"/>
              </w:rPr>
              <w:t>Август</w:t>
            </w:r>
            <w:r>
              <w:rPr>
                <w:spacing w:val="-2"/>
                <w:sz w:val="24"/>
              </w:rPr>
              <w:t xml:space="preserve"> </w:t>
            </w:r>
            <w:r>
              <w:rPr>
                <w:sz w:val="24"/>
              </w:rPr>
              <w:t>2023</w:t>
            </w:r>
          </w:p>
        </w:tc>
      </w:tr>
      <w:tr w:rsidR="006E617E" w:rsidTr="006F6E3E">
        <w:trPr>
          <w:trHeight w:val="1590"/>
        </w:trPr>
        <w:tc>
          <w:tcPr>
            <w:tcW w:w="2249" w:type="dxa"/>
            <w:tcBorders>
              <w:top w:val="nil"/>
              <w:bottom w:val="nil"/>
            </w:tcBorders>
          </w:tcPr>
          <w:p w:rsidR="006E617E" w:rsidRDefault="006E617E" w:rsidP="006F6E3E">
            <w:pPr>
              <w:pStyle w:val="TableParagraph"/>
            </w:pPr>
          </w:p>
        </w:tc>
        <w:tc>
          <w:tcPr>
            <w:tcW w:w="5389" w:type="dxa"/>
            <w:tcBorders>
              <w:top w:val="nil"/>
            </w:tcBorders>
          </w:tcPr>
          <w:p w:rsidR="006E617E" w:rsidRDefault="006E617E" w:rsidP="006F6E3E">
            <w:pPr>
              <w:pStyle w:val="TableParagraph"/>
              <w:spacing w:before="116" w:line="276" w:lineRule="auto"/>
              <w:ind w:left="108" w:right="173"/>
              <w:rPr>
                <w:sz w:val="24"/>
              </w:rPr>
            </w:pPr>
            <w:r>
              <w:rPr>
                <w:sz w:val="24"/>
              </w:rPr>
              <w:t>требования к различным объектам</w:t>
            </w:r>
            <w:r>
              <w:rPr>
                <w:spacing w:val="1"/>
                <w:sz w:val="24"/>
              </w:rPr>
              <w:t xml:space="preserve"> </w:t>
            </w:r>
            <w:r>
              <w:rPr>
                <w:sz w:val="24"/>
              </w:rPr>
              <w:t>инфраструктуры образовательной организации с</w:t>
            </w:r>
            <w:r>
              <w:rPr>
                <w:spacing w:val="1"/>
                <w:sz w:val="24"/>
              </w:rPr>
              <w:t xml:space="preserve"> </w:t>
            </w:r>
            <w:r>
              <w:rPr>
                <w:sz w:val="24"/>
              </w:rPr>
              <w:t>учѐтом</w:t>
            </w:r>
            <w:r>
              <w:rPr>
                <w:spacing w:val="-5"/>
                <w:sz w:val="24"/>
              </w:rPr>
              <w:t xml:space="preserve"> </w:t>
            </w:r>
            <w:r>
              <w:rPr>
                <w:sz w:val="24"/>
              </w:rPr>
              <w:t>требований</w:t>
            </w:r>
            <w:r>
              <w:rPr>
                <w:spacing w:val="-3"/>
                <w:sz w:val="24"/>
              </w:rPr>
              <w:t xml:space="preserve"> </w:t>
            </w:r>
            <w:r>
              <w:rPr>
                <w:sz w:val="24"/>
              </w:rPr>
              <w:t>к</w:t>
            </w:r>
            <w:r>
              <w:rPr>
                <w:spacing w:val="-3"/>
                <w:sz w:val="24"/>
              </w:rPr>
              <w:t xml:space="preserve"> </w:t>
            </w:r>
            <w:r>
              <w:rPr>
                <w:sz w:val="24"/>
              </w:rPr>
              <w:t>необходимой</w:t>
            </w:r>
            <w:r>
              <w:rPr>
                <w:spacing w:val="-3"/>
                <w:sz w:val="24"/>
              </w:rPr>
              <w:t xml:space="preserve"> </w:t>
            </w:r>
            <w:r>
              <w:rPr>
                <w:sz w:val="24"/>
              </w:rPr>
              <w:t>и</w:t>
            </w:r>
            <w:r>
              <w:rPr>
                <w:spacing w:val="-4"/>
                <w:sz w:val="24"/>
              </w:rPr>
              <w:t xml:space="preserve"> </w:t>
            </w:r>
            <w:r>
              <w:rPr>
                <w:sz w:val="24"/>
              </w:rPr>
              <w:t>достаточной</w:t>
            </w:r>
            <w:r>
              <w:rPr>
                <w:spacing w:val="-57"/>
                <w:sz w:val="24"/>
              </w:rPr>
              <w:t xml:space="preserve"> </w:t>
            </w:r>
            <w:r>
              <w:rPr>
                <w:sz w:val="24"/>
              </w:rPr>
              <w:t>оснащѐн-ности</w:t>
            </w:r>
            <w:r>
              <w:rPr>
                <w:spacing w:val="2"/>
                <w:sz w:val="24"/>
              </w:rPr>
              <w:t xml:space="preserve"> </w:t>
            </w:r>
            <w:r>
              <w:rPr>
                <w:sz w:val="24"/>
              </w:rPr>
              <w:t>учебной</w:t>
            </w:r>
            <w:r>
              <w:rPr>
                <w:spacing w:val="-1"/>
                <w:sz w:val="24"/>
              </w:rPr>
              <w:t xml:space="preserve"> </w:t>
            </w:r>
            <w:r>
              <w:rPr>
                <w:sz w:val="24"/>
              </w:rPr>
              <w:t>деятельности</w:t>
            </w:r>
          </w:p>
        </w:tc>
        <w:tc>
          <w:tcPr>
            <w:tcW w:w="1844" w:type="dxa"/>
            <w:tcBorders>
              <w:top w:val="nil"/>
            </w:tcBorders>
          </w:tcPr>
          <w:p w:rsidR="006E617E" w:rsidRDefault="006E617E" w:rsidP="006F6E3E">
            <w:pPr>
              <w:pStyle w:val="TableParagraph"/>
            </w:pPr>
          </w:p>
        </w:tc>
      </w:tr>
      <w:tr w:rsidR="006E617E" w:rsidTr="006F6E3E">
        <w:trPr>
          <w:trHeight w:val="396"/>
        </w:trPr>
        <w:tc>
          <w:tcPr>
            <w:tcW w:w="2249" w:type="dxa"/>
            <w:tcBorders>
              <w:top w:val="nil"/>
              <w:bottom w:val="nil"/>
            </w:tcBorders>
          </w:tcPr>
          <w:p w:rsidR="006E617E" w:rsidRDefault="006E617E" w:rsidP="006F6E3E">
            <w:pPr>
              <w:pStyle w:val="TableParagraph"/>
            </w:pPr>
          </w:p>
        </w:tc>
        <w:tc>
          <w:tcPr>
            <w:tcW w:w="5389" w:type="dxa"/>
            <w:tcBorders>
              <w:bottom w:val="nil"/>
            </w:tcBorders>
          </w:tcPr>
          <w:p w:rsidR="006E617E" w:rsidRDefault="006E617E" w:rsidP="006F6E3E">
            <w:pPr>
              <w:pStyle w:val="TableParagraph"/>
              <w:spacing w:line="270" w:lineRule="exact"/>
              <w:ind w:left="108"/>
              <w:rPr>
                <w:sz w:val="24"/>
              </w:rPr>
            </w:pPr>
            <w:r>
              <w:rPr>
                <w:sz w:val="24"/>
              </w:rPr>
              <w:t>9.</w:t>
            </w:r>
            <w:r>
              <w:rPr>
                <w:spacing w:val="-2"/>
                <w:sz w:val="24"/>
              </w:rPr>
              <w:t xml:space="preserve"> </w:t>
            </w:r>
            <w:r>
              <w:rPr>
                <w:sz w:val="24"/>
              </w:rPr>
              <w:t>Разработка:</w:t>
            </w:r>
          </w:p>
        </w:tc>
        <w:tc>
          <w:tcPr>
            <w:tcW w:w="1844" w:type="dxa"/>
            <w:tcBorders>
              <w:bottom w:val="nil"/>
            </w:tcBorders>
          </w:tcPr>
          <w:p w:rsidR="006E617E" w:rsidRDefault="006E617E" w:rsidP="006F6E3E">
            <w:pPr>
              <w:pStyle w:val="TableParagraph"/>
              <w:spacing w:line="270" w:lineRule="exact"/>
              <w:ind w:left="108"/>
              <w:rPr>
                <w:sz w:val="24"/>
              </w:rPr>
            </w:pPr>
            <w:r>
              <w:rPr>
                <w:sz w:val="24"/>
              </w:rPr>
              <w:t>Август</w:t>
            </w:r>
            <w:r>
              <w:rPr>
                <w:spacing w:val="-2"/>
                <w:sz w:val="24"/>
              </w:rPr>
              <w:t xml:space="preserve"> </w:t>
            </w:r>
            <w:r>
              <w:rPr>
                <w:sz w:val="24"/>
              </w:rPr>
              <w:t>2023</w:t>
            </w:r>
          </w:p>
        </w:tc>
      </w:tr>
      <w:tr w:rsidR="006E617E" w:rsidTr="006F6E3E">
        <w:trPr>
          <w:trHeight w:val="956"/>
        </w:trPr>
        <w:tc>
          <w:tcPr>
            <w:tcW w:w="2249" w:type="dxa"/>
            <w:tcBorders>
              <w:top w:val="nil"/>
            </w:tcBorders>
          </w:tcPr>
          <w:p w:rsidR="006E617E" w:rsidRDefault="006E617E" w:rsidP="006F6E3E">
            <w:pPr>
              <w:pStyle w:val="TableParagraph"/>
            </w:pPr>
          </w:p>
        </w:tc>
        <w:tc>
          <w:tcPr>
            <w:tcW w:w="5389" w:type="dxa"/>
            <w:tcBorders>
              <w:top w:val="nil"/>
            </w:tcBorders>
          </w:tcPr>
          <w:p w:rsidR="006E617E" w:rsidRDefault="006E617E" w:rsidP="006F6E3E">
            <w:pPr>
              <w:pStyle w:val="TableParagraph"/>
              <w:spacing w:before="116" w:line="276" w:lineRule="auto"/>
              <w:ind w:left="108" w:right="250"/>
              <w:rPr>
                <w:sz w:val="24"/>
              </w:rPr>
            </w:pPr>
            <w:r>
              <w:rPr>
                <w:sz w:val="24"/>
              </w:rPr>
              <w:t>-</w:t>
            </w:r>
            <w:r>
              <w:rPr>
                <w:spacing w:val="-5"/>
                <w:sz w:val="24"/>
              </w:rPr>
              <w:t xml:space="preserve"> </w:t>
            </w:r>
            <w:r>
              <w:rPr>
                <w:sz w:val="24"/>
              </w:rPr>
              <w:t>образовательных</w:t>
            </w:r>
            <w:r>
              <w:rPr>
                <w:spacing w:val="-2"/>
                <w:sz w:val="24"/>
              </w:rPr>
              <w:t xml:space="preserve"> </w:t>
            </w:r>
            <w:r>
              <w:rPr>
                <w:sz w:val="24"/>
              </w:rPr>
              <w:t>программ</w:t>
            </w:r>
            <w:r>
              <w:rPr>
                <w:spacing w:val="-4"/>
                <w:sz w:val="24"/>
              </w:rPr>
              <w:t xml:space="preserve"> </w:t>
            </w:r>
            <w:r>
              <w:rPr>
                <w:sz w:val="24"/>
              </w:rPr>
              <w:t>(индивидуальных</w:t>
            </w:r>
            <w:r>
              <w:rPr>
                <w:spacing w:val="-4"/>
                <w:sz w:val="24"/>
              </w:rPr>
              <w:t xml:space="preserve"> </w:t>
            </w:r>
            <w:r>
              <w:rPr>
                <w:sz w:val="24"/>
              </w:rPr>
              <w:t>и</w:t>
            </w:r>
            <w:r>
              <w:rPr>
                <w:spacing w:val="-57"/>
                <w:sz w:val="24"/>
              </w:rPr>
              <w:t xml:space="preserve"> </w:t>
            </w:r>
            <w:r>
              <w:rPr>
                <w:sz w:val="24"/>
              </w:rPr>
              <w:t>др.);</w:t>
            </w:r>
          </w:p>
        </w:tc>
        <w:tc>
          <w:tcPr>
            <w:tcW w:w="1844" w:type="dxa"/>
            <w:tcBorders>
              <w:top w:val="nil"/>
            </w:tcBorders>
          </w:tcPr>
          <w:p w:rsidR="006E617E" w:rsidRDefault="006E617E" w:rsidP="006F6E3E">
            <w:pPr>
              <w:pStyle w:val="TableParagraph"/>
            </w:pPr>
          </w:p>
        </w:tc>
      </w:tr>
    </w:tbl>
    <w:p w:rsidR="006E617E" w:rsidRDefault="006E617E" w:rsidP="006E617E">
      <w:pPr>
        <w:sectPr w:rsidR="006E617E">
          <w:headerReference w:type="default" r:id="rId1724"/>
          <w:footerReference w:type="default" r:id="rId1725"/>
          <w:pgSz w:w="11910" w:h="16850"/>
          <w:pgMar w:top="820" w:right="160" w:bottom="1000" w:left="320" w:header="569" w:footer="814" w:gutter="0"/>
          <w:cols w:space="720"/>
        </w:sectPr>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6E617E" w:rsidTr="006F6E3E">
        <w:trPr>
          <w:trHeight w:val="6043"/>
        </w:trPr>
        <w:tc>
          <w:tcPr>
            <w:tcW w:w="2249" w:type="dxa"/>
          </w:tcPr>
          <w:p w:rsidR="006E617E" w:rsidRDefault="006E617E" w:rsidP="006F6E3E">
            <w:pPr>
              <w:pStyle w:val="TableParagraph"/>
              <w:rPr>
                <w:sz w:val="24"/>
              </w:rPr>
            </w:pPr>
          </w:p>
        </w:tc>
        <w:tc>
          <w:tcPr>
            <w:tcW w:w="5389" w:type="dxa"/>
          </w:tcPr>
          <w:p w:rsidR="006E617E" w:rsidRDefault="006E617E" w:rsidP="006E617E">
            <w:pPr>
              <w:pStyle w:val="TableParagraph"/>
              <w:numPr>
                <w:ilvl w:val="0"/>
                <w:numId w:val="160"/>
              </w:numPr>
              <w:tabs>
                <w:tab w:val="left" w:pos="250"/>
              </w:tabs>
              <w:spacing w:line="270" w:lineRule="exact"/>
              <w:ind w:left="249"/>
              <w:rPr>
                <w:sz w:val="24"/>
              </w:rPr>
            </w:pPr>
            <w:r>
              <w:rPr>
                <w:sz w:val="24"/>
              </w:rPr>
              <w:t>учебного</w:t>
            </w:r>
            <w:r>
              <w:rPr>
                <w:spacing w:val="-3"/>
                <w:sz w:val="24"/>
              </w:rPr>
              <w:t xml:space="preserve"> </w:t>
            </w:r>
            <w:r>
              <w:rPr>
                <w:sz w:val="24"/>
              </w:rPr>
              <w:t>плана;</w:t>
            </w:r>
          </w:p>
          <w:p w:rsidR="006E617E" w:rsidRDefault="006E617E" w:rsidP="006F6E3E">
            <w:pPr>
              <w:pStyle w:val="TableParagraph"/>
              <w:rPr>
                <w:b/>
                <w:sz w:val="21"/>
              </w:rPr>
            </w:pPr>
          </w:p>
          <w:p w:rsidR="006E617E" w:rsidRDefault="006E617E" w:rsidP="006E617E">
            <w:pPr>
              <w:pStyle w:val="TableParagraph"/>
              <w:numPr>
                <w:ilvl w:val="0"/>
                <w:numId w:val="160"/>
              </w:numPr>
              <w:tabs>
                <w:tab w:val="left" w:pos="248"/>
              </w:tabs>
              <w:spacing w:before="1" w:line="276" w:lineRule="auto"/>
              <w:ind w:right="286" w:firstLine="0"/>
              <w:rPr>
                <w:sz w:val="24"/>
              </w:rPr>
            </w:pPr>
            <w:r>
              <w:rPr>
                <w:sz w:val="24"/>
              </w:rPr>
              <w:t>рабочих</w:t>
            </w:r>
            <w:r>
              <w:rPr>
                <w:spacing w:val="-1"/>
                <w:sz w:val="24"/>
              </w:rPr>
              <w:t xml:space="preserve"> </w:t>
            </w:r>
            <w:r>
              <w:rPr>
                <w:sz w:val="24"/>
              </w:rPr>
              <w:t>программ</w:t>
            </w:r>
            <w:r>
              <w:rPr>
                <w:spacing w:val="-2"/>
                <w:sz w:val="24"/>
              </w:rPr>
              <w:t xml:space="preserve"> </w:t>
            </w:r>
            <w:r>
              <w:rPr>
                <w:sz w:val="24"/>
              </w:rPr>
              <w:t>учебных</w:t>
            </w:r>
            <w:r>
              <w:rPr>
                <w:spacing w:val="-4"/>
                <w:sz w:val="24"/>
              </w:rPr>
              <w:t xml:space="preserve"> </w:t>
            </w:r>
            <w:r>
              <w:rPr>
                <w:sz w:val="24"/>
              </w:rPr>
              <w:t>предметов,</w:t>
            </w:r>
            <w:r>
              <w:rPr>
                <w:spacing w:val="-3"/>
                <w:sz w:val="24"/>
              </w:rPr>
              <w:t xml:space="preserve"> </w:t>
            </w:r>
            <w:r>
              <w:rPr>
                <w:sz w:val="24"/>
              </w:rPr>
              <w:t>курсов,</w:t>
            </w:r>
            <w:r>
              <w:rPr>
                <w:spacing w:val="-57"/>
                <w:sz w:val="24"/>
              </w:rPr>
              <w:t xml:space="preserve"> </w:t>
            </w:r>
            <w:r>
              <w:rPr>
                <w:sz w:val="24"/>
              </w:rPr>
              <w:t>дисциплин, модулей;</w:t>
            </w:r>
          </w:p>
          <w:p w:rsidR="006E617E" w:rsidRDefault="006E617E" w:rsidP="006E617E">
            <w:pPr>
              <w:pStyle w:val="TableParagraph"/>
              <w:numPr>
                <w:ilvl w:val="0"/>
                <w:numId w:val="160"/>
              </w:numPr>
              <w:tabs>
                <w:tab w:val="left" w:pos="248"/>
              </w:tabs>
              <w:spacing w:before="200"/>
              <w:ind w:left="247" w:hanging="140"/>
              <w:rPr>
                <w:sz w:val="24"/>
              </w:rPr>
            </w:pPr>
            <w:r>
              <w:rPr>
                <w:sz w:val="24"/>
              </w:rPr>
              <w:t>годового</w:t>
            </w:r>
            <w:r>
              <w:rPr>
                <w:spacing w:val="-5"/>
                <w:sz w:val="24"/>
              </w:rPr>
              <w:t xml:space="preserve"> </w:t>
            </w:r>
            <w:r>
              <w:rPr>
                <w:sz w:val="24"/>
              </w:rPr>
              <w:t>календарного</w:t>
            </w:r>
            <w:r>
              <w:rPr>
                <w:spacing w:val="-2"/>
                <w:sz w:val="24"/>
              </w:rPr>
              <w:t xml:space="preserve"> </w:t>
            </w:r>
            <w:r>
              <w:rPr>
                <w:sz w:val="24"/>
              </w:rPr>
              <w:t>учебного</w:t>
            </w:r>
            <w:r>
              <w:rPr>
                <w:spacing w:val="-4"/>
                <w:sz w:val="24"/>
              </w:rPr>
              <w:t xml:space="preserve"> </w:t>
            </w:r>
            <w:r>
              <w:rPr>
                <w:sz w:val="24"/>
              </w:rPr>
              <w:t>графика;</w:t>
            </w:r>
          </w:p>
          <w:p w:rsidR="006E617E" w:rsidRDefault="006E617E" w:rsidP="006F6E3E">
            <w:pPr>
              <w:pStyle w:val="TableParagraph"/>
              <w:spacing w:before="10"/>
              <w:rPr>
                <w:b/>
                <w:sz w:val="20"/>
              </w:rPr>
            </w:pPr>
          </w:p>
          <w:p w:rsidR="006E617E" w:rsidRDefault="006E617E" w:rsidP="006E617E">
            <w:pPr>
              <w:pStyle w:val="TableParagraph"/>
              <w:numPr>
                <w:ilvl w:val="0"/>
                <w:numId w:val="160"/>
              </w:numPr>
              <w:tabs>
                <w:tab w:val="left" w:pos="248"/>
              </w:tabs>
              <w:spacing w:before="1" w:line="278" w:lineRule="auto"/>
              <w:ind w:right="1111" w:firstLine="0"/>
              <w:rPr>
                <w:sz w:val="24"/>
              </w:rPr>
            </w:pPr>
            <w:r>
              <w:rPr>
                <w:sz w:val="24"/>
              </w:rPr>
              <w:t>положений</w:t>
            </w:r>
            <w:r>
              <w:rPr>
                <w:spacing w:val="-5"/>
                <w:sz w:val="24"/>
              </w:rPr>
              <w:t xml:space="preserve"> </w:t>
            </w:r>
            <w:r>
              <w:rPr>
                <w:sz w:val="24"/>
              </w:rPr>
              <w:t>о</w:t>
            </w:r>
            <w:r>
              <w:rPr>
                <w:spacing w:val="-4"/>
                <w:sz w:val="24"/>
              </w:rPr>
              <w:t xml:space="preserve"> </w:t>
            </w:r>
            <w:r>
              <w:rPr>
                <w:sz w:val="24"/>
              </w:rPr>
              <w:t>внеурочной</w:t>
            </w:r>
            <w:r>
              <w:rPr>
                <w:spacing w:val="-4"/>
                <w:sz w:val="24"/>
              </w:rPr>
              <w:t xml:space="preserve"> </w:t>
            </w:r>
            <w:r>
              <w:rPr>
                <w:sz w:val="24"/>
              </w:rPr>
              <w:t>деятельности</w:t>
            </w:r>
            <w:r>
              <w:rPr>
                <w:spacing w:val="-57"/>
                <w:sz w:val="24"/>
              </w:rPr>
              <w:t xml:space="preserve"> </w:t>
            </w:r>
            <w:r>
              <w:rPr>
                <w:sz w:val="24"/>
              </w:rPr>
              <w:t>обучающихся;</w:t>
            </w:r>
          </w:p>
          <w:p w:rsidR="006E617E" w:rsidRDefault="006E617E" w:rsidP="006E617E">
            <w:pPr>
              <w:pStyle w:val="TableParagraph"/>
              <w:numPr>
                <w:ilvl w:val="0"/>
                <w:numId w:val="160"/>
              </w:numPr>
              <w:tabs>
                <w:tab w:val="left" w:pos="248"/>
              </w:tabs>
              <w:spacing w:before="194" w:line="276" w:lineRule="auto"/>
              <w:ind w:right="172" w:firstLine="0"/>
              <w:rPr>
                <w:sz w:val="24"/>
              </w:rPr>
            </w:pPr>
            <w:r>
              <w:rPr>
                <w:sz w:val="24"/>
              </w:rPr>
              <w:t>положения об организации текущей и итоговой</w:t>
            </w:r>
            <w:r>
              <w:rPr>
                <w:spacing w:val="1"/>
                <w:sz w:val="24"/>
              </w:rPr>
              <w:t xml:space="preserve"> </w:t>
            </w:r>
            <w:r>
              <w:rPr>
                <w:sz w:val="24"/>
              </w:rPr>
              <w:t>оценки</w:t>
            </w:r>
            <w:r>
              <w:rPr>
                <w:spacing w:val="-8"/>
                <w:sz w:val="24"/>
              </w:rPr>
              <w:t xml:space="preserve"> </w:t>
            </w:r>
            <w:r>
              <w:rPr>
                <w:sz w:val="24"/>
              </w:rPr>
              <w:t>достижения</w:t>
            </w:r>
            <w:r>
              <w:rPr>
                <w:spacing w:val="-6"/>
                <w:sz w:val="24"/>
              </w:rPr>
              <w:t xml:space="preserve"> </w:t>
            </w:r>
            <w:r>
              <w:rPr>
                <w:sz w:val="24"/>
              </w:rPr>
              <w:t>обучающимися</w:t>
            </w:r>
            <w:r>
              <w:rPr>
                <w:spacing w:val="-6"/>
                <w:sz w:val="24"/>
              </w:rPr>
              <w:t xml:space="preserve"> </w:t>
            </w:r>
            <w:r>
              <w:rPr>
                <w:sz w:val="24"/>
              </w:rPr>
              <w:t>планируемых</w:t>
            </w:r>
            <w:r>
              <w:rPr>
                <w:spacing w:val="-57"/>
                <w:sz w:val="24"/>
              </w:rPr>
              <w:t xml:space="preserve"> </w:t>
            </w:r>
            <w:r>
              <w:rPr>
                <w:sz w:val="24"/>
              </w:rPr>
              <w:t>результатов освоения основной образовательной</w:t>
            </w:r>
            <w:r>
              <w:rPr>
                <w:spacing w:val="1"/>
                <w:sz w:val="24"/>
              </w:rPr>
              <w:t xml:space="preserve"> </w:t>
            </w:r>
            <w:r>
              <w:rPr>
                <w:sz w:val="24"/>
              </w:rPr>
              <w:t>программы;</w:t>
            </w:r>
          </w:p>
          <w:p w:rsidR="006E617E" w:rsidRDefault="006E617E" w:rsidP="006E617E">
            <w:pPr>
              <w:pStyle w:val="TableParagraph"/>
              <w:numPr>
                <w:ilvl w:val="0"/>
                <w:numId w:val="160"/>
              </w:numPr>
              <w:tabs>
                <w:tab w:val="left" w:pos="248"/>
              </w:tabs>
              <w:spacing w:before="200" w:line="278" w:lineRule="auto"/>
              <w:ind w:right="445" w:firstLine="0"/>
              <w:rPr>
                <w:sz w:val="24"/>
              </w:rPr>
            </w:pPr>
            <w:r>
              <w:rPr>
                <w:sz w:val="24"/>
              </w:rPr>
              <w:t>положения об организации домашней работы</w:t>
            </w:r>
            <w:r>
              <w:rPr>
                <w:spacing w:val="-57"/>
                <w:sz w:val="24"/>
              </w:rPr>
              <w:t xml:space="preserve"> </w:t>
            </w:r>
            <w:r>
              <w:rPr>
                <w:sz w:val="24"/>
              </w:rPr>
              <w:t>обучающихся;</w:t>
            </w:r>
          </w:p>
          <w:p w:rsidR="006E617E" w:rsidRDefault="006E617E" w:rsidP="006E617E">
            <w:pPr>
              <w:pStyle w:val="TableParagraph"/>
              <w:numPr>
                <w:ilvl w:val="0"/>
                <w:numId w:val="160"/>
              </w:numPr>
              <w:tabs>
                <w:tab w:val="left" w:pos="248"/>
              </w:tabs>
              <w:spacing w:before="195"/>
              <w:ind w:left="247" w:hanging="140"/>
              <w:rPr>
                <w:sz w:val="24"/>
              </w:rPr>
            </w:pPr>
            <w:r>
              <w:rPr>
                <w:sz w:val="24"/>
              </w:rPr>
              <w:t>положения</w:t>
            </w:r>
            <w:r>
              <w:rPr>
                <w:spacing w:val="-3"/>
                <w:sz w:val="24"/>
              </w:rPr>
              <w:t xml:space="preserve"> </w:t>
            </w:r>
            <w:r>
              <w:rPr>
                <w:sz w:val="24"/>
              </w:rPr>
              <w:t>о</w:t>
            </w:r>
            <w:r>
              <w:rPr>
                <w:spacing w:val="-2"/>
                <w:sz w:val="24"/>
              </w:rPr>
              <w:t xml:space="preserve"> </w:t>
            </w:r>
            <w:r>
              <w:rPr>
                <w:sz w:val="24"/>
              </w:rPr>
              <w:t>формах</w:t>
            </w:r>
            <w:r>
              <w:rPr>
                <w:spacing w:val="-3"/>
                <w:sz w:val="24"/>
              </w:rPr>
              <w:t xml:space="preserve"> </w:t>
            </w:r>
            <w:r>
              <w:rPr>
                <w:sz w:val="24"/>
              </w:rPr>
              <w:t>получения</w:t>
            </w:r>
            <w:r>
              <w:rPr>
                <w:spacing w:val="-2"/>
                <w:sz w:val="24"/>
              </w:rPr>
              <w:t xml:space="preserve"> </w:t>
            </w:r>
            <w:r>
              <w:rPr>
                <w:sz w:val="24"/>
              </w:rPr>
              <w:t>образования;</w:t>
            </w:r>
          </w:p>
          <w:p w:rsidR="006E617E" w:rsidRDefault="006E617E" w:rsidP="006F6E3E">
            <w:pPr>
              <w:pStyle w:val="TableParagraph"/>
              <w:spacing w:before="1"/>
              <w:rPr>
                <w:b/>
                <w:sz w:val="21"/>
              </w:rPr>
            </w:pPr>
          </w:p>
          <w:p w:rsidR="006E617E" w:rsidRDefault="006E617E" w:rsidP="006F6E3E">
            <w:pPr>
              <w:pStyle w:val="TableParagraph"/>
              <w:ind w:left="108"/>
              <w:rPr>
                <w:sz w:val="24"/>
              </w:rPr>
            </w:pPr>
            <w:r>
              <w:rPr>
                <w:sz w:val="24"/>
              </w:rPr>
              <w:t>…</w:t>
            </w:r>
          </w:p>
        </w:tc>
        <w:tc>
          <w:tcPr>
            <w:tcW w:w="1844" w:type="dxa"/>
          </w:tcPr>
          <w:p w:rsidR="006E617E" w:rsidRDefault="006E617E" w:rsidP="006F6E3E">
            <w:pPr>
              <w:pStyle w:val="TableParagraph"/>
              <w:rPr>
                <w:sz w:val="24"/>
              </w:rPr>
            </w:pPr>
          </w:p>
        </w:tc>
      </w:tr>
      <w:tr w:rsidR="006E617E" w:rsidTr="006F6E3E">
        <w:trPr>
          <w:trHeight w:val="1153"/>
        </w:trPr>
        <w:tc>
          <w:tcPr>
            <w:tcW w:w="2249" w:type="dxa"/>
            <w:vMerge w:val="restart"/>
          </w:tcPr>
          <w:p w:rsidR="006E617E" w:rsidRDefault="006E617E" w:rsidP="006F6E3E">
            <w:pPr>
              <w:pStyle w:val="TableParagraph"/>
              <w:spacing w:before="1" w:line="276" w:lineRule="auto"/>
              <w:ind w:left="107" w:right="481"/>
              <w:rPr>
                <w:b/>
                <w:sz w:val="24"/>
              </w:rPr>
            </w:pPr>
            <w:r>
              <w:rPr>
                <w:b/>
                <w:sz w:val="24"/>
              </w:rPr>
              <w:t>II. Финансовое</w:t>
            </w:r>
            <w:r>
              <w:rPr>
                <w:b/>
                <w:spacing w:val="-57"/>
                <w:sz w:val="24"/>
              </w:rPr>
              <w:t xml:space="preserve"> </w:t>
            </w:r>
            <w:r>
              <w:rPr>
                <w:b/>
                <w:sz w:val="24"/>
              </w:rPr>
              <w:t>обеспечение</w:t>
            </w:r>
          </w:p>
          <w:p w:rsidR="006E617E" w:rsidRDefault="006E617E" w:rsidP="006F6E3E">
            <w:pPr>
              <w:pStyle w:val="TableParagraph"/>
              <w:spacing w:before="198"/>
              <w:ind w:left="107"/>
              <w:rPr>
                <w:b/>
                <w:sz w:val="24"/>
              </w:rPr>
            </w:pPr>
            <w:r>
              <w:rPr>
                <w:b/>
                <w:sz w:val="24"/>
              </w:rPr>
              <w:t>введения</w:t>
            </w:r>
          </w:p>
          <w:p w:rsidR="006E617E" w:rsidRDefault="006E617E" w:rsidP="006F6E3E">
            <w:pPr>
              <w:pStyle w:val="TableParagraph"/>
              <w:spacing w:before="1"/>
              <w:rPr>
                <w:b/>
                <w:sz w:val="21"/>
              </w:rPr>
            </w:pPr>
          </w:p>
          <w:p w:rsidR="006E617E" w:rsidRDefault="006E617E" w:rsidP="006F6E3E">
            <w:pPr>
              <w:pStyle w:val="TableParagraph"/>
              <w:ind w:left="107"/>
              <w:rPr>
                <w:b/>
                <w:sz w:val="24"/>
              </w:rPr>
            </w:pPr>
            <w:r>
              <w:rPr>
                <w:b/>
                <w:sz w:val="24"/>
              </w:rPr>
              <w:t>ФГОС НОО</w:t>
            </w:r>
          </w:p>
        </w:tc>
        <w:tc>
          <w:tcPr>
            <w:tcW w:w="5389" w:type="dxa"/>
          </w:tcPr>
          <w:p w:rsidR="006E617E" w:rsidRDefault="006E617E" w:rsidP="006F6E3E">
            <w:pPr>
              <w:pStyle w:val="TableParagraph"/>
              <w:spacing w:line="276" w:lineRule="auto"/>
              <w:ind w:left="108" w:right="186"/>
              <w:rPr>
                <w:sz w:val="24"/>
              </w:rPr>
            </w:pPr>
            <w:r>
              <w:rPr>
                <w:sz w:val="24"/>
              </w:rPr>
              <w:t>1. Определение объѐма расходов, необходимых</w:t>
            </w:r>
            <w:r>
              <w:rPr>
                <w:spacing w:val="1"/>
                <w:sz w:val="24"/>
              </w:rPr>
              <w:t xml:space="preserve"> </w:t>
            </w:r>
            <w:r>
              <w:rPr>
                <w:sz w:val="24"/>
              </w:rPr>
              <w:t>для</w:t>
            </w:r>
            <w:r>
              <w:rPr>
                <w:spacing w:val="-4"/>
                <w:sz w:val="24"/>
              </w:rPr>
              <w:t xml:space="preserve"> </w:t>
            </w:r>
            <w:r>
              <w:rPr>
                <w:sz w:val="24"/>
              </w:rPr>
              <w:t>реализации</w:t>
            </w:r>
            <w:r>
              <w:rPr>
                <w:spacing w:val="-3"/>
                <w:sz w:val="24"/>
              </w:rPr>
              <w:t xml:space="preserve"> </w:t>
            </w:r>
            <w:r>
              <w:rPr>
                <w:sz w:val="24"/>
              </w:rPr>
              <w:t>ООП</w:t>
            </w:r>
            <w:r>
              <w:rPr>
                <w:spacing w:val="-4"/>
                <w:sz w:val="24"/>
              </w:rPr>
              <w:t xml:space="preserve"> </w:t>
            </w:r>
            <w:r>
              <w:rPr>
                <w:sz w:val="24"/>
              </w:rPr>
              <w:t>и</w:t>
            </w:r>
            <w:r>
              <w:rPr>
                <w:spacing w:val="-3"/>
                <w:sz w:val="24"/>
              </w:rPr>
              <w:t xml:space="preserve"> </w:t>
            </w:r>
            <w:r>
              <w:rPr>
                <w:sz w:val="24"/>
              </w:rPr>
              <w:t>достижения</w:t>
            </w:r>
            <w:r>
              <w:rPr>
                <w:spacing w:val="-3"/>
                <w:sz w:val="24"/>
              </w:rPr>
              <w:t xml:space="preserve"> </w:t>
            </w:r>
            <w:r>
              <w:rPr>
                <w:sz w:val="24"/>
              </w:rPr>
              <w:t>планируемых</w:t>
            </w:r>
            <w:r>
              <w:rPr>
                <w:spacing w:val="-57"/>
                <w:sz w:val="24"/>
              </w:rPr>
              <w:t xml:space="preserve"> </w:t>
            </w:r>
            <w:r>
              <w:rPr>
                <w:sz w:val="24"/>
              </w:rPr>
              <w:t>результатов</w:t>
            </w:r>
          </w:p>
        </w:tc>
        <w:tc>
          <w:tcPr>
            <w:tcW w:w="1844" w:type="dxa"/>
          </w:tcPr>
          <w:p w:rsidR="006E617E" w:rsidRDefault="006E617E" w:rsidP="006F6E3E">
            <w:pPr>
              <w:pStyle w:val="TableParagraph"/>
              <w:spacing w:line="273" w:lineRule="exact"/>
              <w:ind w:left="108"/>
              <w:rPr>
                <w:sz w:val="24"/>
              </w:rPr>
            </w:pPr>
            <w:r>
              <w:rPr>
                <w:sz w:val="24"/>
              </w:rPr>
              <w:t>Август</w:t>
            </w:r>
            <w:r>
              <w:rPr>
                <w:spacing w:val="-2"/>
                <w:sz w:val="24"/>
              </w:rPr>
              <w:t xml:space="preserve"> </w:t>
            </w:r>
            <w:r>
              <w:rPr>
                <w:sz w:val="24"/>
              </w:rPr>
              <w:t>2023</w:t>
            </w:r>
          </w:p>
        </w:tc>
      </w:tr>
      <w:tr w:rsidR="006E617E" w:rsidTr="006F6E3E">
        <w:trPr>
          <w:trHeight w:val="2104"/>
        </w:trPr>
        <w:tc>
          <w:tcPr>
            <w:tcW w:w="2249" w:type="dxa"/>
            <w:vMerge/>
            <w:tcBorders>
              <w:top w:val="nil"/>
            </w:tcBorders>
          </w:tcPr>
          <w:p w:rsidR="006E617E" w:rsidRDefault="006E617E" w:rsidP="006F6E3E">
            <w:pPr>
              <w:rPr>
                <w:sz w:val="2"/>
                <w:szCs w:val="2"/>
              </w:rPr>
            </w:pPr>
          </w:p>
        </w:tc>
        <w:tc>
          <w:tcPr>
            <w:tcW w:w="5389" w:type="dxa"/>
          </w:tcPr>
          <w:p w:rsidR="006E617E" w:rsidRDefault="006E617E" w:rsidP="006F6E3E">
            <w:pPr>
              <w:pStyle w:val="TableParagraph"/>
              <w:spacing w:line="276" w:lineRule="auto"/>
              <w:ind w:left="108" w:right="460"/>
              <w:rPr>
                <w:sz w:val="24"/>
              </w:rPr>
            </w:pPr>
            <w:r>
              <w:rPr>
                <w:sz w:val="24"/>
              </w:rPr>
              <w:t>2. Корректировка локальных актов (внесение</w:t>
            </w:r>
            <w:r>
              <w:rPr>
                <w:spacing w:val="1"/>
                <w:sz w:val="24"/>
              </w:rPr>
              <w:t xml:space="preserve"> </w:t>
            </w:r>
            <w:r>
              <w:rPr>
                <w:sz w:val="24"/>
              </w:rPr>
              <w:t>изменений в них), регламентирующих</w:t>
            </w:r>
            <w:r>
              <w:rPr>
                <w:spacing w:val="1"/>
                <w:sz w:val="24"/>
              </w:rPr>
              <w:t xml:space="preserve"> </w:t>
            </w:r>
            <w:r>
              <w:rPr>
                <w:sz w:val="24"/>
              </w:rPr>
              <w:t>установление заработной платы работников</w:t>
            </w:r>
            <w:r>
              <w:rPr>
                <w:spacing w:val="1"/>
                <w:sz w:val="24"/>
              </w:rPr>
              <w:t xml:space="preserve"> </w:t>
            </w:r>
            <w:r>
              <w:rPr>
                <w:sz w:val="24"/>
              </w:rPr>
              <w:t>образовательной организации, в том числе</w:t>
            </w:r>
            <w:r>
              <w:rPr>
                <w:spacing w:val="1"/>
                <w:sz w:val="24"/>
              </w:rPr>
              <w:t xml:space="preserve"> </w:t>
            </w:r>
            <w:r>
              <w:rPr>
                <w:sz w:val="24"/>
              </w:rPr>
              <w:t>стимулирующих надбавок и доплат, порядка и</w:t>
            </w:r>
            <w:r>
              <w:rPr>
                <w:spacing w:val="-58"/>
                <w:sz w:val="24"/>
              </w:rPr>
              <w:t xml:space="preserve"> </w:t>
            </w:r>
            <w:r>
              <w:rPr>
                <w:sz w:val="24"/>
              </w:rPr>
              <w:t>размеров</w:t>
            </w:r>
            <w:r>
              <w:rPr>
                <w:spacing w:val="-1"/>
                <w:sz w:val="24"/>
              </w:rPr>
              <w:t xml:space="preserve"> </w:t>
            </w:r>
            <w:r>
              <w:rPr>
                <w:sz w:val="24"/>
              </w:rPr>
              <w:t>премирования</w:t>
            </w:r>
          </w:p>
        </w:tc>
        <w:tc>
          <w:tcPr>
            <w:tcW w:w="1844" w:type="dxa"/>
          </w:tcPr>
          <w:p w:rsidR="006E617E" w:rsidRDefault="006E617E" w:rsidP="006F6E3E">
            <w:pPr>
              <w:pStyle w:val="TableParagraph"/>
              <w:spacing w:line="270" w:lineRule="exact"/>
              <w:ind w:left="108"/>
              <w:rPr>
                <w:sz w:val="24"/>
              </w:rPr>
            </w:pPr>
            <w:r>
              <w:rPr>
                <w:sz w:val="24"/>
              </w:rPr>
              <w:t>Август</w:t>
            </w:r>
            <w:r>
              <w:rPr>
                <w:spacing w:val="-2"/>
                <w:sz w:val="24"/>
              </w:rPr>
              <w:t xml:space="preserve"> </w:t>
            </w:r>
            <w:r>
              <w:rPr>
                <w:sz w:val="24"/>
              </w:rPr>
              <w:t>2023</w:t>
            </w:r>
          </w:p>
        </w:tc>
      </w:tr>
      <w:tr w:rsidR="006E617E" w:rsidTr="006F6E3E">
        <w:trPr>
          <w:trHeight w:val="1151"/>
        </w:trPr>
        <w:tc>
          <w:tcPr>
            <w:tcW w:w="2249" w:type="dxa"/>
            <w:vMerge/>
            <w:tcBorders>
              <w:top w:val="nil"/>
            </w:tcBorders>
          </w:tcPr>
          <w:p w:rsidR="006E617E" w:rsidRDefault="006E617E" w:rsidP="006F6E3E">
            <w:pPr>
              <w:rPr>
                <w:sz w:val="2"/>
                <w:szCs w:val="2"/>
              </w:rPr>
            </w:pPr>
          </w:p>
        </w:tc>
        <w:tc>
          <w:tcPr>
            <w:tcW w:w="5389" w:type="dxa"/>
          </w:tcPr>
          <w:p w:rsidR="006E617E" w:rsidRDefault="006E617E" w:rsidP="006F6E3E">
            <w:pPr>
              <w:pStyle w:val="TableParagraph"/>
              <w:spacing w:line="276" w:lineRule="auto"/>
              <w:ind w:left="108" w:right="535"/>
              <w:rPr>
                <w:sz w:val="24"/>
              </w:rPr>
            </w:pPr>
            <w:r>
              <w:rPr>
                <w:sz w:val="24"/>
              </w:rPr>
              <w:t>3. Заключение дополнительных соглашений к</w:t>
            </w:r>
            <w:r>
              <w:rPr>
                <w:spacing w:val="-58"/>
                <w:sz w:val="24"/>
              </w:rPr>
              <w:t xml:space="preserve"> </w:t>
            </w:r>
            <w:r>
              <w:rPr>
                <w:sz w:val="24"/>
              </w:rPr>
              <w:t>трудовому договору с педагогическими</w:t>
            </w:r>
            <w:r>
              <w:rPr>
                <w:spacing w:val="1"/>
                <w:sz w:val="24"/>
              </w:rPr>
              <w:t xml:space="preserve"> </w:t>
            </w:r>
            <w:r>
              <w:rPr>
                <w:sz w:val="24"/>
              </w:rPr>
              <w:t>работниками</w:t>
            </w:r>
          </w:p>
        </w:tc>
        <w:tc>
          <w:tcPr>
            <w:tcW w:w="1844" w:type="dxa"/>
          </w:tcPr>
          <w:p w:rsidR="006E617E" w:rsidRDefault="006E617E" w:rsidP="006F6E3E">
            <w:pPr>
              <w:pStyle w:val="TableParagraph"/>
              <w:spacing w:line="270" w:lineRule="exact"/>
              <w:ind w:left="108"/>
              <w:rPr>
                <w:sz w:val="24"/>
              </w:rPr>
            </w:pPr>
            <w:r>
              <w:rPr>
                <w:sz w:val="24"/>
              </w:rPr>
              <w:t>Август</w:t>
            </w:r>
            <w:r>
              <w:rPr>
                <w:spacing w:val="-2"/>
                <w:sz w:val="24"/>
              </w:rPr>
              <w:t xml:space="preserve"> </w:t>
            </w:r>
            <w:r>
              <w:rPr>
                <w:sz w:val="24"/>
              </w:rPr>
              <w:t>2023</w:t>
            </w:r>
          </w:p>
        </w:tc>
      </w:tr>
      <w:tr w:rsidR="006E617E" w:rsidTr="006F6E3E">
        <w:trPr>
          <w:trHeight w:val="1152"/>
        </w:trPr>
        <w:tc>
          <w:tcPr>
            <w:tcW w:w="2249" w:type="dxa"/>
            <w:vMerge w:val="restart"/>
          </w:tcPr>
          <w:p w:rsidR="006E617E" w:rsidRDefault="006E617E" w:rsidP="006F6E3E">
            <w:pPr>
              <w:pStyle w:val="TableParagraph"/>
              <w:spacing w:line="276" w:lineRule="auto"/>
              <w:ind w:left="107" w:right="589"/>
              <w:rPr>
                <w:b/>
                <w:sz w:val="24"/>
              </w:rPr>
            </w:pPr>
            <w:r>
              <w:rPr>
                <w:b/>
                <w:sz w:val="24"/>
              </w:rPr>
              <w:t>III. Организа-</w:t>
            </w:r>
            <w:r>
              <w:rPr>
                <w:b/>
                <w:spacing w:val="-57"/>
                <w:sz w:val="24"/>
              </w:rPr>
              <w:t xml:space="preserve"> </w:t>
            </w:r>
            <w:r>
              <w:rPr>
                <w:b/>
                <w:sz w:val="24"/>
              </w:rPr>
              <w:t>ционное</w:t>
            </w:r>
          </w:p>
          <w:p w:rsidR="006E617E" w:rsidRDefault="006E617E" w:rsidP="006F6E3E">
            <w:pPr>
              <w:pStyle w:val="TableParagraph"/>
              <w:spacing w:before="199" w:line="448" w:lineRule="auto"/>
              <w:ind w:left="168" w:right="789" w:hanging="61"/>
              <w:rPr>
                <w:b/>
                <w:sz w:val="24"/>
              </w:rPr>
            </w:pPr>
            <w:r>
              <w:rPr>
                <w:b/>
                <w:sz w:val="24"/>
              </w:rPr>
              <w:t>обеспечение</w:t>
            </w:r>
            <w:r>
              <w:rPr>
                <w:b/>
                <w:spacing w:val="-57"/>
                <w:sz w:val="24"/>
              </w:rPr>
              <w:t xml:space="preserve"> </w:t>
            </w:r>
            <w:r>
              <w:rPr>
                <w:b/>
                <w:sz w:val="24"/>
              </w:rPr>
              <w:t>введения</w:t>
            </w:r>
          </w:p>
          <w:p w:rsidR="006E617E" w:rsidRDefault="006E617E" w:rsidP="006F6E3E">
            <w:pPr>
              <w:pStyle w:val="TableParagraph"/>
              <w:spacing w:before="3"/>
              <w:ind w:left="107"/>
              <w:rPr>
                <w:b/>
                <w:sz w:val="24"/>
              </w:rPr>
            </w:pPr>
            <w:r>
              <w:rPr>
                <w:b/>
                <w:sz w:val="24"/>
              </w:rPr>
              <w:t>ФГОС НОО</w:t>
            </w:r>
          </w:p>
        </w:tc>
        <w:tc>
          <w:tcPr>
            <w:tcW w:w="5389" w:type="dxa"/>
          </w:tcPr>
          <w:p w:rsidR="006E617E" w:rsidRDefault="006E617E" w:rsidP="006F6E3E">
            <w:pPr>
              <w:pStyle w:val="TableParagraph"/>
              <w:spacing w:line="276" w:lineRule="auto"/>
              <w:ind w:left="108" w:right="589"/>
              <w:rPr>
                <w:sz w:val="24"/>
              </w:rPr>
            </w:pPr>
            <w:r>
              <w:rPr>
                <w:sz w:val="24"/>
              </w:rPr>
              <w:t>1.</w:t>
            </w:r>
            <w:r>
              <w:rPr>
                <w:spacing w:val="-5"/>
                <w:sz w:val="24"/>
              </w:rPr>
              <w:t xml:space="preserve"> </w:t>
            </w:r>
            <w:r>
              <w:rPr>
                <w:sz w:val="24"/>
              </w:rPr>
              <w:t>Обеспечение</w:t>
            </w:r>
            <w:r>
              <w:rPr>
                <w:spacing w:val="-6"/>
                <w:sz w:val="24"/>
              </w:rPr>
              <w:t xml:space="preserve"> </w:t>
            </w:r>
            <w:r>
              <w:rPr>
                <w:sz w:val="24"/>
              </w:rPr>
              <w:t>координации</w:t>
            </w:r>
            <w:r>
              <w:rPr>
                <w:spacing w:val="-5"/>
                <w:sz w:val="24"/>
              </w:rPr>
              <w:t xml:space="preserve"> </w:t>
            </w:r>
            <w:r>
              <w:rPr>
                <w:sz w:val="24"/>
              </w:rPr>
              <w:t>взаимодействия</w:t>
            </w:r>
            <w:r>
              <w:rPr>
                <w:spacing w:val="-57"/>
                <w:sz w:val="24"/>
              </w:rPr>
              <w:t xml:space="preserve"> </w:t>
            </w:r>
            <w:r>
              <w:rPr>
                <w:sz w:val="24"/>
              </w:rPr>
              <w:t>участников образовательных отношений по</w:t>
            </w:r>
            <w:r>
              <w:rPr>
                <w:spacing w:val="1"/>
                <w:sz w:val="24"/>
              </w:rPr>
              <w:t xml:space="preserve"> </w:t>
            </w:r>
            <w:r>
              <w:rPr>
                <w:sz w:val="24"/>
              </w:rPr>
              <w:t>организации</w:t>
            </w:r>
            <w:r>
              <w:rPr>
                <w:spacing w:val="-1"/>
                <w:sz w:val="24"/>
              </w:rPr>
              <w:t xml:space="preserve"> </w:t>
            </w:r>
            <w:r>
              <w:rPr>
                <w:sz w:val="24"/>
              </w:rPr>
              <w:t>введения</w:t>
            </w:r>
            <w:r>
              <w:rPr>
                <w:spacing w:val="-1"/>
                <w:sz w:val="24"/>
              </w:rPr>
              <w:t xml:space="preserve"> </w:t>
            </w:r>
            <w:r>
              <w:rPr>
                <w:sz w:val="24"/>
              </w:rPr>
              <w:t>ФГОС</w:t>
            </w:r>
            <w:r>
              <w:rPr>
                <w:spacing w:val="-1"/>
                <w:sz w:val="24"/>
              </w:rPr>
              <w:t xml:space="preserve"> </w:t>
            </w:r>
            <w:r>
              <w:rPr>
                <w:sz w:val="24"/>
              </w:rPr>
              <w:t>НОО</w:t>
            </w:r>
          </w:p>
        </w:tc>
        <w:tc>
          <w:tcPr>
            <w:tcW w:w="1844" w:type="dxa"/>
          </w:tcPr>
          <w:p w:rsidR="006E617E" w:rsidRDefault="006E617E" w:rsidP="006F6E3E">
            <w:pPr>
              <w:pStyle w:val="TableParagraph"/>
              <w:spacing w:line="270" w:lineRule="exact"/>
              <w:ind w:left="108"/>
              <w:rPr>
                <w:sz w:val="24"/>
              </w:rPr>
            </w:pPr>
            <w:r>
              <w:rPr>
                <w:sz w:val="24"/>
              </w:rPr>
              <w:t>2023-2028</w:t>
            </w:r>
          </w:p>
          <w:p w:rsidR="006E617E" w:rsidRDefault="006E617E" w:rsidP="006F6E3E">
            <w:pPr>
              <w:pStyle w:val="TableParagraph"/>
              <w:spacing w:before="41"/>
              <w:ind w:left="108"/>
              <w:rPr>
                <w:sz w:val="24"/>
              </w:rPr>
            </w:pPr>
            <w:r>
              <w:rPr>
                <w:sz w:val="24"/>
              </w:rPr>
              <w:t>учебные</w:t>
            </w:r>
            <w:r>
              <w:rPr>
                <w:spacing w:val="-5"/>
                <w:sz w:val="24"/>
              </w:rPr>
              <w:t xml:space="preserve"> </w:t>
            </w:r>
            <w:r>
              <w:rPr>
                <w:sz w:val="24"/>
              </w:rPr>
              <w:t>годы</w:t>
            </w:r>
          </w:p>
        </w:tc>
      </w:tr>
      <w:tr w:rsidR="006E617E" w:rsidTr="006F6E3E">
        <w:trPr>
          <w:trHeight w:val="1986"/>
        </w:trPr>
        <w:tc>
          <w:tcPr>
            <w:tcW w:w="2249" w:type="dxa"/>
            <w:vMerge/>
            <w:tcBorders>
              <w:top w:val="nil"/>
            </w:tcBorders>
          </w:tcPr>
          <w:p w:rsidR="006E617E" w:rsidRDefault="006E617E" w:rsidP="006F6E3E">
            <w:pPr>
              <w:rPr>
                <w:sz w:val="2"/>
                <w:szCs w:val="2"/>
              </w:rPr>
            </w:pPr>
          </w:p>
        </w:tc>
        <w:tc>
          <w:tcPr>
            <w:tcW w:w="5389" w:type="dxa"/>
          </w:tcPr>
          <w:p w:rsidR="006E617E" w:rsidRDefault="006E617E" w:rsidP="006F6E3E">
            <w:pPr>
              <w:pStyle w:val="TableParagraph"/>
              <w:spacing w:line="276" w:lineRule="auto"/>
              <w:ind w:left="108" w:right="470"/>
              <w:rPr>
                <w:sz w:val="24"/>
              </w:rPr>
            </w:pPr>
            <w:r>
              <w:rPr>
                <w:sz w:val="24"/>
              </w:rPr>
              <w:t>2. Разработка и реализация моделей</w:t>
            </w:r>
            <w:r>
              <w:rPr>
                <w:spacing w:val="1"/>
                <w:sz w:val="24"/>
              </w:rPr>
              <w:t xml:space="preserve"> </w:t>
            </w:r>
            <w:r>
              <w:rPr>
                <w:sz w:val="24"/>
              </w:rPr>
              <w:t>взаимодействия</w:t>
            </w:r>
            <w:r>
              <w:rPr>
                <w:spacing w:val="-9"/>
                <w:sz w:val="24"/>
              </w:rPr>
              <w:t xml:space="preserve"> </w:t>
            </w:r>
            <w:r>
              <w:rPr>
                <w:sz w:val="24"/>
              </w:rPr>
              <w:t>образовательных</w:t>
            </w:r>
            <w:r>
              <w:rPr>
                <w:spacing w:val="-8"/>
                <w:sz w:val="24"/>
              </w:rPr>
              <w:t xml:space="preserve"> </w:t>
            </w:r>
            <w:r>
              <w:rPr>
                <w:sz w:val="24"/>
              </w:rPr>
              <w:t>организаций</w:t>
            </w:r>
          </w:p>
          <w:p w:rsidR="006E617E" w:rsidRDefault="006E617E" w:rsidP="006F6E3E">
            <w:pPr>
              <w:pStyle w:val="TableParagraph"/>
              <w:spacing w:before="194" w:line="276" w:lineRule="auto"/>
              <w:ind w:left="108" w:right="548"/>
              <w:rPr>
                <w:sz w:val="24"/>
              </w:rPr>
            </w:pPr>
            <w:r>
              <w:rPr>
                <w:sz w:val="24"/>
              </w:rPr>
              <w:t>и организаций дополнительного образования,</w:t>
            </w:r>
            <w:r>
              <w:rPr>
                <w:spacing w:val="-57"/>
                <w:sz w:val="24"/>
              </w:rPr>
              <w:t xml:space="preserve"> </w:t>
            </w:r>
            <w:r>
              <w:rPr>
                <w:sz w:val="24"/>
              </w:rPr>
              <w:t>обеспечивающих организацию внеурочной</w:t>
            </w:r>
            <w:r>
              <w:rPr>
                <w:spacing w:val="1"/>
                <w:sz w:val="24"/>
              </w:rPr>
              <w:t xml:space="preserve"> </w:t>
            </w:r>
            <w:r>
              <w:rPr>
                <w:sz w:val="24"/>
              </w:rPr>
              <w:t>деятельности</w:t>
            </w:r>
          </w:p>
        </w:tc>
        <w:tc>
          <w:tcPr>
            <w:tcW w:w="1844" w:type="dxa"/>
          </w:tcPr>
          <w:p w:rsidR="006E617E" w:rsidRDefault="006E617E" w:rsidP="006F6E3E">
            <w:pPr>
              <w:pStyle w:val="TableParagraph"/>
              <w:spacing w:line="270" w:lineRule="exact"/>
              <w:ind w:left="108"/>
              <w:rPr>
                <w:sz w:val="24"/>
              </w:rPr>
            </w:pPr>
            <w:r>
              <w:rPr>
                <w:sz w:val="24"/>
              </w:rPr>
              <w:t>2023-2028</w:t>
            </w:r>
          </w:p>
          <w:p w:rsidR="006E617E" w:rsidRDefault="006E617E" w:rsidP="006F6E3E">
            <w:pPr>
              <w:pStyle w:val="TableParagraph"/>
              <w:spacing w:before="41"/>
              <w:ind w:left="108"/>
              <w:rPr>
                <w:sz w:val="24"/>
              </w:rPr>
            </w:pPr>
            <w:r>
              <w:rPr>
                <w:sz w:val="24"/>
              </w:rPr>
              <w:t>учебные</w:t>
            </w:r>
            <w:r>
              <w:rPr>
                <w:spacing w:val="-5"/>
                <w:sz w:val="24"/>
              </w:rPr>
              <w:t xml:space="preserve"> </w:t>
            </w:r>
            <w:r>
              <w:rPr>
                <w:sz w:val="24"/>
              </w:rPr>
              <w:t>годы</w:t>
            </w:r>
          </w:p>
        </w:tc>
      </w:tr>
      <w:tr w:rsidR="006E617E" w:rsidTr="006F6E3E">
        <w:trPr>
          <w:trHeight w:val="952"/>
        </w:trPr>
        <w:tc>
          <w:tcPr>
            <w:tcW w:w="2249" w:type="dxa"/>
            <w:vMerge/>
            <w:tcBorders>
              <w:top w:val="nil"/>
            </w:tcBorders>
          </w:tcPr>
          <w:p w:rsidR="006E617E" w:rsidRDefault="006E617E" w:rsidP="006F6E3E">
            <w:pPr>
              <w:rPr>
                <w:sz w:val="2"/>
                <w:szCs w:val="2"/>
              </w:rPr>
            </w:pPr>
          </w:p>
        </w:tc>
        <w:tc>
          <w:tcPr>
            <w:tcW w:w="5389" w:type="dxa"/>
          </w:tcPr>
          <w:p w:rsidR="006E617E" w:rsidRDefault="006E617E" w:rsidP="006F6E3E">
            <w:pPr>
              <w:pStyle w:val="TableParagraph"/>
              <w:spacing w:line="276" w:lineRule="auto"/>
              <w:ind w:left="108" w:right="176"/>
              <w:rPr>
                <w:sz w:val="24"/>
              </w:rPr>
            </w:pPr>
            <w:r>
              <w:rPr>
                <w:sz w:val="24"/>
              </w:rPr>
              <w:t>3.</w:t>
            </w:r>
            <w:r>
              <w:rPr>
                <w:spacing w:val="-4"/>
                <w:sz w:val="24"/>
              </w:rPr>
              <w:t xml:space="preserve"> </w:t>
            </w:r>
            <w:r>
              <w:rPr>
                <w:sz w:val="24"/>
              </w:rPr>
              <w:t>Разработка</w:t>
            </w:r>
            <w:r>
              <w:rPr>
                <w:spacing w:val="-4"/>
                <w:sz w:val="24"/>
              </w:rPr>
              <w:t xml:space="preserve"> </w:t>
            </w:r>
            <w:r>
              <w:rPr>
                <w:sz w:val="24"/>
              </w:rPr>
              <w:t>и</w:t>
            </w:r>
            <w:r>
              <w:rPr>
                <w:spacing w:val="-3"/>
                <w:sz w:val="24"/>
              </w:rPr>
              <w:t xml:space="preserve"> </w:t>
            </w:r>
            <w:r>
              <w:rPr>
                <w:sz w:val="24"/>
              </w:rPr>
              <w:t>реализация</w:t>
            </w:r>
            <w:r>
              <w:rPr>
                <w:spacing w:val="-3"/>
                <w:sz w:val="24"/>
              </w:rPr>
              <w:t xml:space="preserve"> </w:t>
            </w:r>
            <w:r>
              <w:rPr>
                <w:sz w:val="24"/>
              </w:rPr>
              <w:t>системы</w:t>
            </w:r>
            <w:r>
              <w:rPr>
                <w:spacing w:val="-3"/>
                <w:sz w:val="24"/>
              </w:rPr>
              <w:t xml:space="preserve"> </w:t>
            </w:r>
            <w:r>
              <w:rPr>
                <w:sz w:val="24"/>
              </w:rPr>
              <w:t>мониторинга</w:t>
            </w:r>
            <w:r>
              <w:rPr>
                <w:spacing w:val="-57"/>
                <w:sz w:val="24"/>
              </w:rPr>
              <w:t xml:space="preserve"> </w:t>
            </w:r>
            <w:r>
              <w:rPr>
                <w:sz w:val="24"/>
              </w:rPr>
              <w:t>образовательных</w:t>
            </w:r>
            <w:r>
              <w:rPr>
                <w:spacing w:val="-3"/>
                <w:sz w:val="24"/>
              </w:rPr>
              <w:t xml:space="preserve"> </w:t>
            </w:r>
            <w:r>
              <w:rPr>
                <w:sz w:val="24"/>
              </w:rPr>
              <w:t>потребностей</w:t>
            </w:r>
            <w:r>
              <w:rPr>
                <w:spacing w:val="-2"/>
                <w:sz w:val="24"/>
              </w:rPr>
              <w:t xml:space="preserve"> </w:t>
            </w:r>
            <w:r>
              <w:rPr>
                <w:sz w:val="24"/>
              </w:rPr>
              <w:t>обучающихся</w:t>
            </w:r>
            <w:r>
              <w:rPr>
                <w:spacing w:val="-2"/>
                <w:sz w:val="24"/>
              </w:rPr>
              <w:t xml:space="preserve"> </w:t>
            </w:r>
            <w:r>
              <w:rPr>
                <w:sz w:val="24"/>
              </w:rPr>
              <w:t>и</w:t>
            </w:r>
          </w:p>
          <w:p w:rsidR="006E617E" w:rsidRDefault="006E617E" w:rsidP="006F6E3E">
            <w:pPr>
              <w:pStyle w:val="TableParagraph"/>
              <w:ind w:left="108"/>
              <w:rPr>
                <w:sz w:val="24"/>
              </w:rPr>
            </w:pPr>
            <w:r>
              <w:rPr>
                <w:sz w:val="24"/>
              </w:rPr>
              <w:t>родителей</w:t>
            </w:r>
            <w:r>
              <w:rPr>
                <w:spacing w:val="-5"/>
                <w:sz w:val="24"/>
              </w:rPr>
              <w:t xml:space="preserve"> </w:t>
            </w:r>
            <w:r>
              <w:rPr>
                <w:sz w:val="24"/>
              </w:rPr>
              <w:t>(законных</w:t>
            </w:r>
            <w:r>
              <w:rPr>
                <w:spacing w:val="-2"/>
                <w:sz w:val="24"/>
              </w:rPr>
              <w:t xml:space="preserve"> </w:t>
            </w:r>
            <w:r>
              <w:rPr>
                <w:sz w:val="24"/>
              </w:rPr>
              <w:t>представителей)</w:t>
            </w:r>
            <w:r>
              <w:rPr>
                <w:spacing w:val="-4"/>
                <w:sz w:val="24"/>
              </w:rPr>
              <w:t xml:space="preserve"> </w:t>
            </w:r>
            <w:r>
              <w:rPr>
                <w:sz w:val="24"/>
              </w:rPr>
              <w:t>по</w:t>
            </w:r>
          </w:p>
        </w:tc>
        <w:tc>
          <w:tcPr>
            <w:tcW w:w="1844" w:type="dxa"/>
          </w:tcPr>
          <w:p w:rsidR="006E617E" w:rsidRDefault="006E617E" w:rsidP="006F6E3E">
            <w:pPr>
              <w:pStyle w:val="TableParagraph"/>
              <w:spacing w:line="270" w:lineRule="exact"/>
              <w:ind w:left="108"/>
              <w:rPr>
                <w:sz w:val="24"/>
              </w:rPr>
            </w:pPr>
            <w:r>
              <w:rPr>
                <w:sz w:val="24"/>
              </w:rPr>
              <w:t>2023-2028</w:t>
            </w:r>
          </w:p>
          <w:p w:rsidR="006E617E" w:rsidRDefault="006E617E" w:rsidP="006F6E3E">
            <w:pPr>
              <w:pStyle w:val="TableParagraph"/>
              <w:spacing w:before="40"/>
              <w:ind w:left="108"/>
              <w:rPr>
                <w:sz w:val="24"/>
              </w:rPr>
            </w:pPr>
            <w:r>
              <w:rPr>
                <w:sz w:val="24"/>
              </w:rPr>
              <w:t>учебные</w:t>
            </w:r>
            <w:r>
              <w:rPr>
                <w:spacing w:val="-5"/>
                <w:sz w:val="24"/>
              </w:rPr>
              <w:t xml:space="preserve"> </w:t>
            </w:r>
            <w:r>
              <w:rPr>
                <w:sz w:val="24"/>
              </w:rPr>
              <w:t>годы</w:t>
            </w:r>
          </w:p>
        </w:tc>
      </w:tr>
    </w:tbl>
    <w:p w:rsidR="006E617E" w:rsidRDefault="006E617E" w:rsidP="006E617E">
      <w:pPr>
        <w:rPr>
          <w:sz w:val="24"/>
        </w:rPr>
        <w:sectPr w:rsidR="006E617E">
          <w:headerReference w:type="default" r:id="rId1726"/>
          <w:footerReference w:type="default" r:id="rId1727"/>
          <w:pgSz w:w="11910" w:h="16850"/>
          <w:pgMar w:top="820" w:right="160" w:bottom="1000" w:left="320" w:header="569" w:footer="814" w:gutter="0"/>
          <w:cols w:space="720"/>
        </w:sectPr>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6E617E" w:rsidTr="006F6E3E">
        <w:trPr>
          <w:trHeight w:val="834"/>
        </w:trPr>
        <w:tc>
          <w:tcPr>
            <w:tcW w:w="2249" w:type="dxa"/>
            <w:vMerge w:val="restart"/>
          </w:tcPr>
          <w:p w:rsidR="006E617E" w:rsidRDefault="006E617E" w:rsidP="006F6E3E">
            <w:pPr>
              <w:pStyle w:val="TableParagraph"/>
              <w:rPr>
                <w:sz w:val="24"/>
              </w:rPr>
            </w:pPr>
          </w:p>
        </w:tc>
        <w:tc>
          <w:tcPr>
            <w:tcW w:w="5389" w:type="dxa"/>
          </w:tcPr>
          <w:p w:rsidR="006E617E" w:rsidRDefault="006E617E" w:rsidP="006F6E3E">
            <w:pPr>
              <w:pStyle w:val="TableParagraph"/>
              <w:spacing w:line="278" w:lineRule="auto"/>
              <w:ind w:left="108" w:right="795"/>
              <w:rPr>
                <w:sz w:val="24"/>
              </w:rPr>
            </w:pPr>
            <w:r>
              <w:rPr>
                <w:sz w:val="24"/>
              </w:rPr>
              <w:t>использованию часов вариативной части</w:t>
            </w:r>
            <w:r>
              <w:rPr>
                <w:spacing w:val="1"/>
                <w:sz w:val="24"/>
              </w:rPr>
              <w:t xml:space="preserve"> </w:t>
            </w:r>
            <w:r>
              <w:rPr>
                <w:sz w:val="24"/>
              </w:rPr>
              <w:t>учебного</w:t>
            </w:r>
            <w:r>
              <w:rPr>
                <w:spacing w:val="-3"/>
                <w:sz w:val="24"/>
              </w:rPr>
              <w:t xml:space="preserve"> </w:t>
            </w:r>
            <w:r>
              <w:rPr>
                <w:sz w:val="24"/>
              </w:rPr>
              <w:t>плана</w:t>
            </w:r>
            <w:r>
              <w:rPr>
                <w:spacing w:val="-4"/>
                <w:sz w:val="24"/>
              </w:rPr>
              <w:t xml:space="preserve"> </w:t>
            </w:r>
            <w:r>
              <w:rPr>
                <w:sz w:val="24"/>
              </w:rPr>
              <w:t>и</w:t>
            </w:r>
            <w:r>
              <w:rPr>
                <w:spacing w:val="-3"/>
                <w:sz w:val="24"/>
              </w:rPr>
              <w:t xml:space="preserve"> </w:t>
            </w:r>
            <w:r>
              <w:rPr>
                <w:sz w:val="24"/>
              </w:rPr>
              <w:t>внеурочной</w:t>
            </w:r>
            <w:r>
              <w:rPr>
                <w:spacing w:val="-3"/>
                <w:sz w:val="24"/>
              </w:rPr>
              <w:t xml:space="preserve"> </w:t>
            </w:r>
            <w:r>
              <w:rPr>
                <w:sz w:val="24"/>
              </w:rPr>
              <w:t>деятельности</w:t>
            </w:r>
          </w:p>
        </w:tc>
        <w:tc>
          <w:tcPr>
            <w:tcW w:w="1844" w:type="dxa"/>
          </w:tcPr>
          <w:p w:rsidR="006E617E" w:rsidRDefault="006E617E" w:rsidP="006F6E3E">
            <w:pPr>
              <w:pStyle w:val="TableParagraph"/>
              <w:rPr>
                <w:sz w:val="24"/>
              </w:rPr>
            </w:pPr>
          </w:p>
        </w:tc>
      </w:tr>
      <w:tr w:rsidR="006E617E" w:rsidTr="006F6E3E">
        <w:trPr>
          <w:trHeight w:val="1471"/>
        </w:trPr>
        <w:tc>
          <w:tcPr>
            <w:tcW w:w="2249" w:type="dxa"/>
            <w:vMerge/>
            <w:tcBorders>
              <w:top w:val="nil"/>
            </w:tcBorders>
          </w:tcPr>
          <w:p w:rsidR="006E617E" w:rsidRDefault="006E617E" w:rsidP="006F6E3E">
            <w:pPr>
              <w:rPr>
                <w:sz w:val="2"/>
                <w:szCs w:val="2"/>
              </w:rPr>
            </w:pPr>
          </w:p>
        </w:tc>
        <w:tc>
          <w:tcPr>
            <w:tcW w:w="5389" w:type="dxa"/>
          </w:tcPr>
          <w:p w:rsidR="006E617E" w:rsidRDefault="006E617E" w:rsidP="006F6E3E">
            <w:pPr>
              <w:pStyle w:val="TableParagraph"/>
              <w:spacing w:line="276" w:lineRule="auto"/>
              <w:ind w:left="108" w:right="682"/>
              <w:rPr>
                <w:sz w:val="24"/>
              </w:rPr>
            </w:pPr>
            <w:r>
              <w:rPr>
                <w:sz w:val="24"/>
              </w:rPr>
              <w:t>4. Привлечение органов государственно-</w:t>
            </w:r>
            <w:r>
              <w:rPr>
                <w:spacing w:val="1"/>
                <w:sz w:val="24"/>
              </w:rPr>
              <w:t xml:space="preserve"> </w:t>
            </w:r>
            <w:r>
              <w:rPr>
                <w:sz w:val="24"/>
              </w:rPr>
              <w:t>общественного</w:t>
            </w:r>
            <w:r>
              <w:rPr>
                <w:spacing w:val="-7"/>
                <w:sz w:val="24"/>
              </w:rPr>
              <w:t xml:space="preserve"> </w:t>
            </w:r>
            <w:r>
              <w:rPr>
                <w:sz w:val="24"/>
              </w:rPr>
              <w:t>управления</w:t>
            </w:r>
            <w:r>
              <w:rPr>
                <w:spacing w:val="-7"/>
                <w:sz w:val="24"/>
              </w:rPr>
              <w:t xml:space="preserve"> </w:t>
            </w:r>
            <w:r>
              <w:rPr>
                <w:sz w:val="24"/>
              </w:rPr>
              <w:t>образовательной</w:t>
            </w:r>
            <w:r>
              <w:rPr>
                <w:spacing w:val="-57"/>
                <w:sz w:val="24"/>
              </w:rPr>
              <w:t xml:space="preserve"> </w:t>
            </w:r>
            <w:r>
              <w:rPr>
                <w:sz w:val="24"/>
              </w:rPr>
              <w:t>организацией к проектированию 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НОО</w:t>
            </w:r>
          </w:p>
        </w:tc>
        <w:tc>
          <w:tcPr>
            <w:tcW w:w="1844" w:type="dxa"/>
          </w:tcPr>
          <w:p w:rsidR="006E617E" w:rsidRDefault="006E617E" w:rsidP="006F6E3E">
            <w:pPr>
              <w:pStyle w:val="TableParagraph"/>
              <w:spacing w:line="271" w:lineRule="exact"/>
              <w:ind w:left="108"/>
              <w:rPr>
                <w:sz w:val="24"/>
              </w:rPr>
            </w:pPr>
            <w:r>
              <w:rPr>
                <w:sz w:val="24"/>
              </w:rPr>
              <w:t>2023-2028</w:t>
            </w:r>
          </w:p>
          <w:p w:rsidR="006E617E" w:rsidRDefault="006E617E" w:rsidP="006F6E3E">
            <w:pPr>
              <w:pStyle w:val="TableParagraph"/>
              <w:spacing w:before="43"/>
              <w:ind w:left="108"/>
              <w:rPr>
                <w:sz w:val="24"/>
              </w:rPr>
            </w:pPr>
            <w:r>
              <w:rPr>
                <w:sz w:val="24"/>
              </w:rPr>
              <w:t>учебные</w:t>
            </w:r>
            <w:r>
              <w:rPr>
                <w:spacing w:val="-5"/>
                <w:sz w:val="24"/>
              </w:rPr>
              <w:t xml:space="preserve"> </w:t>
            </w:r>
            <w:r>
              <w:rPr>
                <w:sz w:val="24"/>
              </w:rPr>
              <w:t>годы</w:t>
            </w:r>
          </w:p>
        </w:tc>
      </w:tr>
      <w:tr w:rsidR="006E617E" w:rsidTr="006F6E3E">
        <w:trPr>
          <w:trHeight w:val="834"/>
        </w:trPr>
        <w:tc>
          <w:tcPr>
            <w:tcW w:w="2249" w:type="dxa"/>
            <w:vMerge w:val="restart"/>
          </w:tcPr>
          <w:p w:rsidR="006E617E" w:rsidRDefault="006E617E" w:rsidP="006F6E3E">
            <w:pPr>
              <w:pStyle w:val="TableParagraph"/>
              <w:spacing w:line="276" w:lineRule="auto"/>
              <w:ind w:left="107" w:right="700"/>
              <w:rPr>
                <w:b/>
                <w:sz w:val="24"/>
              </w:rPr>
            </w:pPr>
            <w:r>
              <w:rPr>
                <w:b/>
                <w:sz w:val="24"/>
              </w:rPr>
              <w:t>IV. Кадровое</w:t>
            </w:r>
            <w:r>
              <w:rPr>
                <w:b/>
                <w:spacing w:val="-57"/>
                <w:sz w:val="24"/>
              </w:rPr>
              <w:t xml:space="preserve"> </w:t>
            </w:r>
            <w:r>
              <w:rPr>
                <w:b/>
                <w:sz w:val="24"/>
              </w:rPr>
              <w:t>обеспечение</w:t>
            </w:r>
          </w:p>
          <w:p w:rsidR="006E617E" w:rsidRDefault="006E617E" w:rsidP="006F6E3E">
            <w:pPr>
              <w:pStyle w:val="TableParagraph"/>
              <w:spacing w:before="199"/>
              <w:ind w:left="107"/>
              <w:rPr>
                <w:b/>
                <w:sz w:val="24"/>
              </w:rPr>
            </w:pPr>
            <w:r>
              <w:rPr>
                <w:b/>
                <w:sz w:val="24"/>
              </w:rPr>
              <w:t>введения</w:t>
            </w:r>
          </w:p>
          <w:p w:rsidR="006E617E" w:rsidRDefault="006E617E" w:rsidP="006F6E3E">
            <w:pPr>
              <w:pStyle w:val="TableParagraph"/>
              <w:spacing w:before="10"/>
              <w:rPr>
                <w:b/>
                <w:sz w:val="20"/>
              </w:rPr>
            </w:pPr>
          </w:p>
          <w:p w:rsidR="006E617E" w:rsidRDefault="006E617E" w:rsidP="006F6E3E">
            <w:pPr>
              <w:pStyle w:val="TableParagraph"/>
              <w:ind w:left="107"/>
              <w:rPr>
                <w:b/>
                <w:sz w:val="24"/>
              </w:rPr>
            </w:pPr>
            <w:r>
              <w:rPr>
                <w:b/>
                <w:sz w:val="24"/>
              </w:rPr>
              <w:t>ФГОС НОО</w:t>
            </w:r>
          </w:p>
        </w:tc>
        <w:tc>
          <w:tcPr>
            <w:tcW w:w="5389" w:type="dxa"/>
          </w:tcPr>
          <w:p w:rsidR="006E617E" w:rsidRDefault="006E617E" w:rsidP="006F6E3E">
            <w:pPr>
              <w:pStyle w:val="TableParagraph"/>
              <w:spacing w:line="276" w:lineRule="auto"/>
              <w:ind w:left="108" w:right="652"/>
              <w:rPr>
                <w:sz w:val="24"/>
              </w:rPr>
            </w:pPr>
            <w:r>
              <w:rPr>
                <w:sz w:val="24"/>
              </w:rPr>
              <w:t>1.</w:t>
            </w:r>
            <w:r>
              <w:rPr>
                <w:spacing w:val="-3"/>
                <w:sz w:val="24"/>
              </w:rPr>
              <w:t xml:space="preserve"> </w:t>
            </w:r>
            <w:r>
              <w:rPr>
                <w:sz w:val="24"/>
              </w:rPr>
              <w:t>Анализ</w:t>
            </w:r>
            <w:r>
              <w:rPr>
                <w:spacing w:val="-2"/>
                <w:sz w:val="24"/>
              </w:rPr>
              <w:t xml:space="preserve"> </w:t>
            </w:r>
            <w:r>
              <w:rPr>
                <w:sz w:val="24"/>
              </w:rPr>
              <w:t>кадрового</w:t>
            </w:r>
            <w:r>
              <w:rPr>
                <w:spacing w:val="-2"/>
                <w:sz w:val="24"/>
              </w:rPr>
              <w:t xml:space="preserve"> </w:t>
            </w:r>
            <w:r>
              <w:rPr>
                <w:sz w:val="24"/>
              </w:rPr>
              <w:t>обеспечения</w:t>
            </w:r>
            <w:r>
              <w:rPr>
                <w:spacing w:val="-3"/>
                <w:sz w:val="24"/>
              </w:rPr>
              <w:t xml:space="preserve"> </w:t>
            </w:r>
            <w:r>
              <w:rPr>
                <w:sz w:val="24"/>
              </w:rPr>
              <w:t>введения</w:t>
            </w:r>
            <w:r>
              <w:rPr>
                <w:spacing w:val="-2"/>
                <w:sz w:val="24"/>
              </w:rPr>
              <w:t xml:space="preserve"> </w:t>
            </w:r>
            <w:r>
              <w:rPr>
                <w:sz w:val="24"/>
              </w:rPr>
              <w:t>и</w:t>
            </w:r>
            <w:r>
              <w:rPr>
                <w:spacing w:val="-57"/>
                <w:sz w:val="24"/>
              </w:rPr>
              <w:t xml:space="preserve"> </w:t>
            </w:r>
            <w:r>
              <w:rPr>
                <w:sz w:val="24"/>
              </w:rPr>
              <w:t>реализации</w:t>
            </w:r>
            <w:r>
              <w:rPr>
                <w:spacing w:val="-1"/>
                <w:sz w:val="24"/>
              </w:rPr>
              <w:t xml:space="preserve"> </w:t>
            </w:r>
            <w:r>
              <w:rPr>
                <w:sz w:val="24"/>
              </w:rPr>
              <w:t>ФГОС</w:t>
            </w:r>
            <w:r>
              <w:rPr>
                <w:spacing w:val="-1"/>
                <w:sz w:val="24"/>
              </w:rPr>
              <w:t xml:space="preserve"> </w:t>
            </w:r>
            <w:r>
              <w:rPr>
                <w:sz w:val="24"/>
              </w:rPr>
              <w:t>НОО</w:t>
            </w:r>
          </w:p>
        </w:tc>
        <w:tc>
          <w:tcPr>
            <w:tcW w:w="1844" w:type="dxa"/>
          </w:tcPr>
          <w:p w:rsidR="006E617E" w:rsidRDefault="006E617E" w:rsidP="006F6E3E">
            <w:pPr>
              <w:pStyle w:val="TableParagraph"/>
              <w:spacing w:line="270" w:lineRule="exact"/>
              <w:ind w:left="108"/>
              <w:rPr>
                <w:sz w:val="24"/>
              </w:rPr>
            </w:pPr>
            <w:r>
              <w:rPr>
                <w:sz w:val="24"/>
              </w:rPr>
              <w:t>2023-2028</w:t>
            </w:r>
          </w:p>
          <w:p w:rsidR="006E617E" w:rsidRDefault="006E617E" w:rsidP="006F6E3E">
            <w:pPr>
              <w:pStyle w:val="TableParagraph"/>
              <w:spacing w:before="41"/>
              <w:ind w:left="108"/>
              <w:rPr>
                <w:sz w:val="24"/>
              </w:rPr>
            </w:pPr>
            <w:r>
              <w:rPr>
                <w:sz w:val="24"/>
              </w:rPr>
              <w:t>учебные</w:t>
            </w:r>
            <w:r>
              <w:rPr>
                <w:spacing w:val="-5"/>
                <w:sz w:val="24"/>
              </w:rPr>
              <w:t xml:space="preserve"> </w:t>
            </w:r>
            <w:r>
              <w:rPr>
                <w:sz w:val="24"/>
              </w:rPr>
              <w:t>годы</w:t>
            </w:r>
          </w:p>
        </w:tc>
      </w:tr>
      <w:tr w:rsidR="006E617E" w:rsidTr="006F6E3E">
        <w:trPr>
          <w:trHeight w:val="1468"/>
        </w:trPr>
        <w:tc>
          <w:tcPr>
            <w:tcW w:w="2249" w:type="dxa"/>
            <w:vMerge/>
            <w:tcBorders>
              <w:top w:val="nil"/>
            </w:tcBorders>
          </w:tcPr>
          <w:p w:rsidR="006E617E" w:rsidRDefault="006E617E" w:rsidP="006F6E3E">
            <w:pPr>
              <w:rPr>
                <w:sz w:val="2"/>
                <w:szCs w:val="2"/>
              </w:rPr>
            </w:pPr>
          </w:p>
        </w:tc>
        <w:tc>
          <w:tcPr>
            <w:tcW w:w="5389" w:type="dxa"/>
          </w:tcPr>
          <w:p w:rsidR="006E617E" w:rsidRDefault="006E617E" w:rsidP="006F6E3E">
            <w:pPr>
              <w:pStyle w:val="TableParagraph"/>
              <w:spacing w:line="276" w:lineRule="auto"/>
              <w:ind w:left="108" w:right="591"/>
              <w:rPr>
                <w:sz w:val="24"/>
              </w:rPr>
            </w:pPr>
            <w:r>
              <w:rPr>
                <w:sz w:val="24"/>
              </w:rPr>
              <w:t>2. Создание (корректировка) плана-графика</w:t>
            </w:r>
            <w:r>
              <w:rPr>
                <w:spacing w:val="1"/>
                <w:sz w:val="24"/>
              </w:rPr>
              <w:t xml:space="preserve"> </w:t>
            </w:r>
            <w:r>
              <w:rPr>
                <w:sz w:val="24"/>
              </w:rPr>
              <w:t>повышения квалификации педагогических и</w:t>
            </w:r>
            <w:r>
              <w:rPr>
                <w:spacing w:val="1"/>
                <w:sz w:val="24"/>
              </w:rPr>
              <w:t xml:space="preserve"> </w:t>
            </w:r>
            <w:r>
              <w:rPr>
                <w:sz w:val="24"/>
              </w:rPr>
              <w:t>руководящих работников образовательной</w:t>
            </w:r>
            <w:r>
              <w:rPr>
                <w:spacing w:val="1"/>
                <w:sz w:val="24"/>
              </w:rPr>
              <w:t xml:space="preserve"> </w:t>
            </w:r>
            <w:r>
              <w:rPr>
                <w:sz w:val="24"/>
              </w:rPr>
              <w:t>организации</w:t>
            </w:r>
            <w:r>
              <w:rPr>
                <w:spacing w:val="-3"/>
                <w:sz w:val="24"/>
              </w:rPr>
              <w:t xml:space="preserve"> </w:t>
            </w:r>
            <w:r>
              <w:rPr>
                <w:sz w:val="24"/>
              </w:rPr>
              <w:t>в</w:t>
            </w:r>
            <w:r>
              <w:rPr>
                <w:spacing w:val="-4"/>
                <w:sz w:val="24"/>
              </w:rPr>
              <w:t xml:space="preserve"> </w:t>
            </w:r>
            <w:r>
              <w:rPr>
                <w:sz w:val="24"/>
              </w:rPr>
              <w:t>связи</w:t>
            </w:r>
            <w:r>
              <w:rPr>
                <w:spacing w:val="-3"/>
                <w:sz w:val="24"/>
              </w:rPr>
              <w:t xml:space="preserve"> </w:t>
            </w:r>
            <w:r>
              <w:rPr>
                <w:sz w:val="24"/>
              </w:rPr>
              <w:t>с</w:t>
            </w:r>
            <w:r>
              <w:rPr>
                <w:spacing w:val="-4"/>
                <w:sz w:val="24"/>
              </w:rPr>
              <w:t xml:space="preserve"> </w:t>
            </w:r>
            <w:r>
              <w:rPr>
                <w:sz w:val="24"/>
              </w:rPr>
              <w:t>введением</w:t>
            </w:r>
            <w:r>
              <w:rPr>
                <w:spacing w:val="-4"/>
                <w:sz w:val="24"/>
              </w:rPr>
              <w:t xml:space="preserve"> </w:t>
            </w:r>
            <w:r>
              <w:rPr>
                <w:sz w:val="24"/>
              </w:rPr>
              <w:t>ФГОС</w:t>
            </w:r>
            <w:r>
              <w:rPr>
                <w:spacing w:val="-3"/>
                <w:sz w:val="24"/>
              </w:rPr>
              <w:t xml:space="preserve"> </w:t>
            </w:r>
            <w:r>
              <w:rPr>
                <w:sz w:val="24"/>
              </w:rPr>
              <w:t>НОО</w:t>
            </w:r>
          </w:p>
        </w:tc>
        <w:tc>
          <w:tcPr>
            <w:tcW w:w="1844" w:type="dxa"/>
          </w:tcPr>
          <w:p w:rsidR="006E617E" w:rsidRDefault="006E617E" w:rsidP="006F6E3E">
            <w:pPr>
              <w:pStyle w:val="TableParagraph"/>
              <w:spacing w:line="270" w:lineRule="exact"/>
              <w:ind w:left="108"/>
              <w:rPr>
                <w:sz w:val="24"/>
              </w:rPr>
            </w:pPr>
            <w:r>
              <w:rPr>
                <w:sz w:val="24"/>
              </w:rPr>
              <w:t>2023-2028</w:t>
            </w:r>
          </w:p>
          <w:p w:rsidR="006E617E" w:rsidRDefault="006E617E" w:rsidP="006F6E3E">
            <w:pPr>
              <w:pStyle w:val="TableParagraph"/>
              <w:spacing w:before="41"/>
              <w:ind w:left="108"/>
              <w:rPr>
                <w:sz w:val="24"/>
              </w:rPr>
            </w:pPr>
            <w:r>
              <w:rPr>
                <w:sz w:val="24"/>
              </w:rPr>
              <w:t>учебные</w:t>
            </w:r>
            <w:r>
              <w:rPr>
                <w:spacing w:val="-5"/>
                <w:sz w:val="24"/>
              </w:rPr>
              <w:t xml:space="preserve"> </w:t>
            </w:r>
            <w:r>
              <w:rPr>
                <w:sz w:val="24"/>
              </w:rPr>
              <w:t>годы</w:t>
            </w:r>
          </w:p>
        </w:tc>
      </w:tr>
      <w:tr w:rsidR="006E617E" w:rsidTr="006F6E3E">
        <w:trPr>
          <w:trHeight w:val="1470"/>
        </w:trPr>
        <w:tc>
          <w:tcPr>
            <w:tcW w:w="2249" w:type="dxa"/>
            <w:vMerge/>
            <w:tcBorders>
              <w:top w:val="nil"/>
            </w:tcBorders>
          </w:tcPr>
          <w:p w:rsidR="006E617E" w:rsidRDefault="006E617E" w:rsidP="006F6E3E">
            <w:pPr>
              <w:rPr>
                <w:sz w:val="2"/>
                <w:szCs w:val="2"/>
              </w:rPr>
            </w:pPr>
          </w:p>
        </w:tc>
        <w:tc>
          <w:tcPr>
            <w:tcW w:w="5389" w:type="dxa"/>
          </w:tcPr>
          <w:p w:rsidR="006E617E" w:rsidRDefault="006E617E" w:rsidP="006F6E3E">
            <w:pPr>
              <w:pStyle w:val="TableParagraph"/>
              <w:spacing w:line="276" w:lineRule="auto"/>
              <w:ind w:left="108" w:right="636"/>
              <w:rPr>
                <w:sz w:val="24"/>
              </w:rPr>
            </w:pPr>
            <w:r>
              <w:rPr>
                <w:sz w:val="24"/>
              </w:rPr>
              <w:t>3. Разработка (корректировка) плана научно-</w:t>
            </w:r>
            <w:r>
              <w:rPr>
                <w:spacing w:val="-57"/>
                <w:sz w:val="24"/>
              </w:rPr>
              <w:t xml:space="preserve"> </w:t>
            </w:r>
            <w:r>
              <w:rPr>
                <w:sz w:val="24"/>
              </w:rPr>
              <w:t>методической работы (внутришкольного</w:t>
            </w:r>
            <w:r>
              <w:rPr>
                <w:spacing w:val="1"/>
                <w:sz w:val="24"/>
              </w:rPr>
              <w:t xml:space="preserve"> </w:t>
            </w:r>
            <w:r>
              <w:rPr>
                <w:sz w:val="24"/>
              </w:rPr>
              <w:t>повышения</w:t>
            </w:r>
            <w:r>
              <w:rPr>
                <w:spacing w:val="-4"/>
                <w:sz w:val="24"/>
              </w:rPr>
              <w:t xml:space="preserve"> </w:t>
            </w:r>
            <w:r>
              <w:rPr>
                <w:sz w:val="24"/>
              </w:rPr>
              <w:t>квалификации)</w:t>
            </w:r>
            <w:r>
              <w:rPr>
                <w:spacing w:val="-4"/>
                <w:sz w:val="24"/>
              </w:rPr>
              <w:t xml:space="preserve"> </w:t>
            </w:r>
            <w:r>
              <w:rPr>
                <w:sz w:val="24"/>
              </w:rPr>
              <w:t>с</w:t>
            </w:r>
            <w:r>
              <w:rPr>
                <w:spacing w:val="-5"/>
                <w:sz w:val="24"/>
              </w:rPr>
              <w:t xml:space="preserve"> </w:t>
            </w:r>
            <w:r>
              <w:rPr>
                <w:sz w:val="24"/>
              </w:rPr>
              <w:t>ориентацией</w:t>
            </w:r>
            <w:r>
              <w:rPr>
                <w:spacing w:val="-5"/>
                <w:sz w:val="24"/>
              </w:rPr>
              <w:t xml:space="preserve"> </w:t>
            </w:r>
            <w:r>
              <w:rPr>
                <w:sz w:val="24"/>
              </w:rPr>
              <w:t>на</w:t>
            </w:r>
            <w:r>
              <w:rPr>
                <w:spacing w:val="-57"/>
                <w:sz w:val="24"/>
              </w:rPr>
              <w:t xml:space="preserve"> </w:t>
            </w:r>
            <w:r>
              <w:rPr>
                <w:sz w:val="24"/>
              </w:rPr>
              <w:t>проблемы</w:t>
            </w:r>
            <w:r>
              <w:rPr>
                <w:spacing w:val="-1"/>
                <w:sz w:val="24"/>
              </w:rPr>
              <w:t xml:space="preserve"> </w:t>
            </w:r>
            <w:r>
              <w:rPr>
                <w:sz w:val="24"/>
              </w:rPr>
              <w:t>введения</w:t>
            </w:r>
            <w:r>
              <w:rPr>
                <w:spacing w:val="-1"/>
                <w:sz w:val="24"/>
              </w:rPr>
              <w:t xml:space="preserve"> </w:t>
            </w:r>
            <w:r>
              <w:rPr>
                <w:sz w:val="24"/>
              </w:rPr>
              <w:t>ФГОС</w:t>
            </w:r>
            <w:r>
              <w:rPr>
                <w:spacing w:val="-1"/>
                <w:sz w:val="24"/>
              </w:rPr>
              <w:t xml:space="preserve"> </w:t>
            </w:r>
            <w:r>
              <w:rPr>
                <w:sz w:val="24"/>
              </w:rPr>
              <w:t>НОО</w:t>
            </w:r>
          </w:p>
        </w:tc>
        <w:tc>
          <w:tcPr>
            <w:tcW w:w="1844" w:type="dxa"/>
          </w:tcPr>
          <w:p w:rsidR="006E617E" w:rsidRDefault="006E617E" w:rsidP="006F6E3E">
            <w:pPr>
              <w:pStyle w:val="TableParagraph"/>
              <w:spacing w:line="270" w:lineRule="exact"/>
              <w:ind w:left="108"/>
              <w:rPr>
                <w:sz w:val="24"/>
              </w:rPr>
            </w:pPr>
            <w:r>
              <w:rPr>
                <w:sz w:val="24"/>
              </w:rPr>
              <w:t>2023-2028</w:t>
            </w:r>
          </w:p>
          <w:p w:rsidR="006E617E" w:rsidRDefault="006E617E" w:rsidP="006F6E3E">
            <w:pPr>
              <w:pStyle w:val="TableParagraph"/>
              <w:spacing w:before="43"/>
              <w:ind w:left="108"/>
              <w:rPr>
                <w:sz w:val="24"/>
              </w:rPr>
            </w:pPr>
            <w:r>
              <w:rPr>
                <w:sz w:val="24"/>
              </w:rPr>
              <w:t>учебные</w:t>
            </w:r>
            <w:r>
              <w:rPr>
                <w:spacing w:val="-5"/>
                <w:sz w:val="24"/>
              </w:rPr>
              <w:t xml:space="preserve"> </w:t>
            </w:r>
            <w:r>
              <w:rPr>
                <w:sz w:val="24"/>
              </w:rPr>
              <w:t>годы</w:t>
            </w:r>
          </w:p>
        </w:tc>
      </w:tr>
      <w:tr w:rsidR="006E617E" w:rsidTr="006F6E3E">
        <w:trPr>
          <w:trHeight w:val="1151"/>
        </w:trPr>
        <w:tc>
          <w:tcPr>
            <w:tcW w:w="2249" w:type="dxa"/>
            <w:vMerge w:val="restart"/>
          </w:tcPr>
          <w:p w:rsidR="006E617E" w:rsidRDefault="006E617E" w:rsidP="006F6E3E">
            <w:pPr>
              <w:pStyle w:val="TableParagraph"/>
              <w:spacing w:line="448" w:lineRule="auto"/>
              <w:ind w:left="107" w:right="710"/>
              <w:rPr>
                <w:b/>
                <w:sz w:val="24"/>
              </w:rPr>
            </w:pPr>
            <w:r>
              <w:rPr>
                <w:b/>
                <w:sz w:val="24"/>
              </w:rPr>
              <w:t>V. Информа-</w:t>
            </w:r>
            <w:r>
              <w:rPr>
                <w:b/>
                <w:spacing w:val="-58"/>
                <w:sz w:val="24"/>
              </w:rPr>
              <w:t xml:space="preserve"> </w:t>
            </w:r>
            <w:r>
              <w:rPr>
                <w:b/>
                <w:sz w:val="24"/>
              </w:rPr>
              <w:t>ционное</w:t>
            </w:r>
            <w:r>
              <w:rPr>
                <w:b/>
                <w:spacing w:val="1"/>
                <w:sz w:val="24"/>
              </w:rPr>
              <w:t xml:space="preserve"> </w:t>
            </w:r>
            <w:r>
              <w:rPr>
                <w:b/>
                <w:sz w:val="24"/>
              </w:rPr>
              <w:t>обеспечение</w:t>
            </w:r>
            <w:r>
              <w:rPr>
                <w:b/>
                <w:spacing w:val="1"/>
                <w:sz w:val="24"/>
              </w:rPr>
              <w:t xml:space="preserve"> </w:t>
            </w:r>
            <w:r>
              <w:rPr>
                <w:b/>
                <w:sz w:val="24"/>
              </w:rPr>
              <w:t>введения</w:t>
            </w:r>
          </w:p>
          <w:p w:rsidR="006E617E" w:rsidRDefault="006E617E" w:rsidP="006F6E3E">
            <w:pPr>
              <w:pStyle w:val="TableParagraph"/>
              <w:spacing w:before="4"/>
              <w:ind w:left="107"/>
              <w:rPr>
                <w:b/>
                <w:sz w:val="24"/>
              </w:rPr>
            </w:pPr>
            <w:r>
              <w:rPr>
                <w:b/>
                <w:sz w:val="24"/>
              </w:rPr>
              <w:t>ФГОС НОО</w:t>
            </w:r>
          </w:p>
        </w:tc>
        <w:tc>
          <w:tcPr>
            <w:tcW w:w="5389" w:type="dxa"/>
          </w:tcPr>
          <w:p w:rsidR="006E617E" w:rsidRDefault="006E617E" w:rsidP="006F6E3E">
            <w:pPr>
              <w:pStyle w:val="TableParagraph"/>
              <w:spacing w:line="276" w:lineRule="auto"/>
              <w:ind w:left="108" w:right="675"/>
              <w:rPr>
                <w:sz w:val="24"/>
              </w:rPr>
            </w:pPr>
            <w:r>
              <w:rPr>
                <w:sz w:val="24"/>
              </w:rPr>
              <w:t>1. Размещение на сайте образовательной</w:t>
            </w:r>
            <w:r>
              <w:rPr>
                <w:spacing w:val="1"/>
                <w:sz w:val="24"/>
              </w:rPr>
              <w:t xml:space="preserve"> </w:t>
            </w:r>
            <w:r>
              <w:rPr>
                <w:sz w:val="24"/>
              </w:rPr>
              <w:t>организации</w:t>
            </w:r>
            <w:r>
              <w:rPr>
                <w:spacing w:val="-7"/>
                <w:sz w:val="24"/>
              </w:rPr>
              <w:t xml:space="preserve"> </w:t>
            </w:r>
            <w:r>
              <w:rPr>
                <w:sz w:val="24"/>
              </w:rPr>
              <w:t>информационных</w:t>
            </w:r>
            <w:r>
              <w:rPr>
                <w:spacing w:val="-4"/>
                <w:sz w:val="24"/>
              </w:rPr>
              <w:t xml:space="preserve"> </w:t>
            </w:r>
            <w:r>
              <w:rPr>
                <w:sz w:val="24"/>
              </w:rPr>
              <w:t>материалов</w:t>
            </w:r>
            <w:r>
              <w:rPr>
                <w:spacing w:val="-6"/>
                <w:sz w:val="24"/>
              </w:rPr>
              <w:t xml:space="preserve"> </w:t>
            </w:r>
            <w:r>
              <w:rPr>
                <w:sz w:val="24"/>
              </w:rPr>
              <w:t>о</w:t>
            </w:r>
            <w:r>
              <w:rPr>
                <w:spacing w:val="-57"/>
                <w:sz w:val="24"/>
              </w:rPr>
              <w:t xml:space="preserve"> </w:t>
            </w:r>
            <w:r>
              <w:rPr>
                <w:sz w:val="24"/>
              </w:rPr>
              <w:t>введении</w:t>
            </w:r>
            <w:r>
              <w:rPr>
                <w:spacing w:val="-1"/>
                <w:sz w:val="24"/>
              </w:rPr>
              <w:t xml:space="preserve"> </w:t>
            </w:r>
            <w:r>
              <w:rPr>
                <w:sz w:val="24"/>
              </w:rPr>
              <w:t>ФГОС НОО</w:t>
            </w:r>
          </w:p>
        </w:tc>
        <w:tc>
          <w:tcPr>
            <w:tcW w:w="1844" w:type="dxa"/>
          </w:tcPr>
          <w:p w:rsidR="006E617E" w:rsidRDefault="006E617E" w:rsidP="006F6E3E">
            <w:pPr>
              <w:pStyle w:val="TableParagraph"/>
              <w:spacing w:line="270" w:lineRule="exact"/>
              <w:ind w:left="108"/>
              <w:rPr>
                <w:sz w:val="24"/>
              </w:rPr>
            </w:pPr>
            <w:r>
              <w:rPr>
                <w:sz w:val="24"/>
              </w:rPr>
              <w:t>2023-2028</w:t>
            </w:r>
          </w:p>
          <w:p w:rsidR="006E617E" w:rsidRDefault="006E617E" w:rsidP="006F6E3E">
            <w:pPr>
              <w:pStyle w:val="TableParagraph"/>
              <w:spacing w:before="41"/>
              <w:ind w:left="108"/>
              <w:rPr>
                <w:sz w:val="24"/>
              </w:rPr>
            </w:pPr>
            <w:r>
              <w:rPr>
                <w:sz w:val="24"/>
              </w:rPr>
              <w:t>учебные</w:t>
            </w:r>
            <w:r>
              <w:rPr>
                <w:spacing w:val="-5"/>
                <w:sz w:val="24"/>
              </w:rPr>
              <w:t xml:space="preserve"> </w:t>
            </w:r>
            <w:r>
              <w:rPr>
                <w:sz w:val="24"/>
              </w:rPr>
              <w:t>годы</w:t>
            </w:r>
          </w:p>
        </w:tc>
      </w:tr>
      <w:tr w:rsidR="006E617E" w:rsidTr="006F6E3E">
        <w:trPr>
          <w:trHeight w:val="1468"/>
        </w:trPr>
        <w:tc>
          <w:tcPr>
            <w:tcW w:w="2249" w:type="dxa"/>
            <w:vMerge/>
            <w:tcBorders>
              <w:top w:val="nil"/>
            </w:tcBorders>
          </w:tcPr>
          <w:p w:rsidR="006E617E" w:rsidRDefault="006E617E" w:rsidP="006F6E3E">
            <w:pPr>
              <w:rPr>
                <w:sz w:val="2"/>
                <w:szCs w:val="2"/>
              </w:rPr>
            </w:pPr>
          </w:p>
        </w:tc>
        <w:tc>
          <w:tcPr>
            <w:tcW w:w="5389" w:type="dxa"/>
          </w:tcPr>
          <w:p w:rsidR="006E617E" w:rsidRDefault="006E617E" w:rsidP="006F6E3E">
            <w:pPr>
              <w:pStyle w:val="TableParagraph"/>
              <w:spacing w:line="276" w:lineRule="auto"/>
              <w:ind w:left="108" w:right="839"/>
              <w:rPr>
                <w:sz w:val="24"/>
              </w:rPr>
            </w:pPr>
            <w:r>
              <w:rPr>
                <w:sz w:val="24"/>
              </w:rPr>
              <w:t>2. Широкое информирование родителей</w:t>
            </w:r>
            <w:r>
              <w:rPr>
                <w:spacing w:val="1"/>
                <w:sz w:val="24"/>
              </w:rPr>
              <w:t xml:space="preserve"> </w:t>
            </w:r>
            <w:r>
              <w:rPr>
                <w:sz w:val="24"/>
              </w:rPr>
              <w:t>(законных</w:t>
            </w:r>
            <w:r>
              <w:rPr>
                <w:spacing w:val="-4"/>
                <w:sz w:val="24"/>
              </w:rPr>
              <w:t xml:space="preserve"> </w:t>
            </w:r>
            <w:r>
              <w:rPr>
                <w:sz w:val="24"/>
              </w:rPr>
              <w:t>представителей)</w:t>
            </w:r>
            <w:r>
              <w:rPr>
                <w:spacing w:val="-5"/>
                <w:sz w:val="24"/>
              </w:rPr>
              <w:t xml:space="preserve"> </w:t>
            </w:r>
            <w:r>
              <w:rPr>
                <w:sz w:val="24"/>
              </w:rPr>
              <w:t>как</w:t>
            </w:r>
            <w:r>
              <w:rPr>
                <w:spacing w:val="-3"/>
                <w:sz w:val="24"/>
              </w:rPr>
              <w:t xml:space="preserve"> </w:t>
            </w:r>
            <w:r>
              <w:rPr>
                <w:sz w:val="24"/>
              </w:rPr>
              <w:t>участников</w:t>
            </w:r>
            <w:r>
              <w:rPr>
                <w:spacing w:val="-57"/>
                <w:sz w:val="24"/>
              </w:rPr>
              <w:t xml:space="preserve"> </w:t>
            </w:r>
            <w:r>
              <w:rPr>
                <w:sz w:val="24"/>
              </w:rPr>
              <w:t>образовательного процесса о введении и</w:t>
            </w:r>
            <w:r>
              <w:rPr>
                <w:spacing w:val="1"/>
                <w:sz w:val="24"/>
              </w:rPr>
              <w:t xml:space="preserve"> </w:t>
            </w:r>
            <w:r>
              <w:rPr>
                <w:sz w:val="24"/>
              </w:rPr>
              <w:t>реализации</w:t>
            </w:r>
            <w:r>
              <w:rPr>
                <w:spacing w:val="-1"/>
                <w:sz w:val="24"/>
              </w:rPr>
              <w:t xml:space="preserve"> </w:t>
            </w:r>
            <w:r>
              <w:rPr>
                <w:sz w:val="24"/>
              </w:rPr>
              <w:t>ФГОС</w:t>
            </w:r>
            <w:r>
              <w:rPr>
                <w:spacing w:val="-1"/>
                <w:sz w:val="24"/>
              </w:rPr>
              <w:t xml:space="preserve"> </w:t>
            </w:r>
            <w:r>
              <w:rPr>
                <w:sz w:val="24"/>
              </w:rPr>
              <w:t>НОО</w:t>
            </w:r>
          </w:p>
        </w:tc>
        <w:tc>
          <w:tcPr>
            <w:tcW w:w="1844" w:type="dxa"/>
          </w:tcPr>
          <w:p w:rsidR="006E617E" w:rsidRDefault="006E617E" w:rsidP="006F6E3E">
            <w:pPr>
              <w:pStyle w:val="TableParagraph"/>
              <w:spacing w:line="270" w:lineRule="exact"/>
              <w:ind w:left="108"/>
              <w:rPr>
                <w:sz w:val="24"/>
              </w:rPr>
            </w:pPr>
            <w:r>
              <w:rPr>
                <w:sz w:val="24"/>
              </w:rPr>
              <w:t>2023-2028</w:t>
            </w:r>
          </w:p>
          <w:p w:rsidR="006E617E" w:rsidRDefault="006E617E" w:rsidP="006F6E3E">
            <w:pPr>
              <w:pStyle w:val="TableParagraph"/>
              <w:spacing w:before="41"/>
              <w:ind w:left="108"/>
              <w:rPr>
                <w:sz w:val="24"/>
              </w:rPr>
            </w:pPr>
            <w:r>
              <w:rPr>
                <w:sz w:val="24"/>
              </w:rPr>
              <w:t>учебные</w:t>
            </w:r>
            <w:r>
              <w:rPr>
                <w:spacing w:val="-5"/>
                <w:sz w:val="24"/>
              </w:rPr>
              <w:t xml:space="preserve"> </w:t>
            </w:r>
            <w:r>
              <w:rPr>
                <w:sz w:val="24"/>
              </w:rPr>
              <w:t>годы</w:t>
            </w:r>
          </w:p>
        </w:tc>
      </w:tr>
      <w:tr w:rsidR="006E617E" w:rsidTr="006F6E3E">
        <w:trPr>
          <w:trHeight w:val="1151"/>
        </w:trPr>
        <w:tc>
          <w:tcPr>
            <w:tcW w:w="2249" w:type="dxa"/>
            <w:vMerge/>
            <w:tcBorders>
              <w:top w:val="nil"/>
            </w:tcBorders>
          </w:tcPr>
          <w:p w:rsidR="006E617E" w:rsidRDefault="006E617E" w:rsidP="006F6E3E">
            <w:pPr>
              <w:rPr>
                <w:sz w:val="2"/>
                <w:szCs w:val="2"/>
              </w:rPr>
            </w:pPr>
          </w:p>
        </w:tc>
        <w:tc>
          <w:tcPr>
            <w:tcW w:w="5389" w:type="dxa"/>
          </w:tcPr>
          <w:p w:rsidR="006E617E" w:rsidRDefault="006E617E" w:rsidP="006F6E3E">
            <w:pPr>
              <w:pStyle w:val="TableParagraph"/>
              <w:spacing w:line="276" w:lineRule="auto"/>
              <w:ind w:left="108" w:right="349"/>
              <w:rPr>
                <w:sz w:val="24"/>
              </w:rPr>
            </w:pPr>
            <w:r>
              <w:rPr>
                <w:sz w:val="24"/>
              </w:rPr>
              <w:t>3. Обеспечение публичной отчѐтности</w:t>
            </w:r>
            <w:r>
              <w:rPr>
                <w:spacing w:val="1"/>
                <w:sz w:val="24"/>
              </w:rPr>
              <w:t xml:space="preserve"> </w:t>
            </w:r>
            <w:r>
              <w:rPr>
                <w:sz w:val="24"/>
              </w:rPr>
              <w:t>образовательной организации о ходе и</w:t>
            </w:r>
            <w:r>
              <w:rPr>
                <w:spacing w:val="1"/>
                <w:sz w:val="24"/>
              </w:rPr>
              <w:t xml:space="preserve"> </w:t>
            </w:r>
            <w:r>
              <w:rPr>
                <w:sz w:val="24"/>
              </w:rPr>
              <w:t>результатах</w:t>
            </w:r>
            <w:r>
              <w:rPr>
                <w:spacing w:val="-2"/>
                <w:sz w:val="24"/>
              </w:rPr>
              <w:t xml:space="preserve"> </w:t>
            </w:r>
            <w:r>
              <w:rPr>
                <w:sz w:val="24"/>
              </w:rPr>
              <w:t>введения</w:t>
            </w:r>
            <w:r>
              <w:rPr>
                <w:spacing w:val="-4"/>
                <w:sz w:val="24"/>
              </w:rPr>
              <w:t xml:space="preserve"> </w:t>
            </w:r>
            <w:r>
              <w:rPr>
                <w:sz w:val="24"/>
              </w:rPr>
              <w:t>и</w:t>
            </w:r>
            <w:r>
              <w:rPr>
                <w:spacing w:val="-5"/>
                <w:sz w:val="24"/>
              </w:rPr>
              <w:t xml:space="preserve"> </w:t>
            </w:r>
            <w:r>
              <w:rPr>
                <w:sz w:val="24"/>
              </w:rPr>
              <w:t>реализации</w:t>
            </w:r>
            <w:r>
              <w:rPr>
                <w:spacing w:val="-4"/>
                <w:sz w:val="24"/>
              </w:rPr>
              <w:t xml:space="preserve"> </w:t>
            </w:r>
            <w:r>
              <w:rPr>
                <w:sz w:val="24"/>
              </w:rPr>
              <w:t>ФГОС</w:t>
            </w:r>
            <w:r>
              <w:rPr>
                <w:spacing w:val="-4"/>
                <w:sz w:val="24"/>
              </w:rPr>
              <w:t xml:space="preserve"> </w:t>
            </w:r>
            <w:r>
              <w:rPr>
                <w:sz w:val="24"/>
              </w:rPr>
              <w:t>НОО</w:t>
            </w:r>
          </w:p>
        </w:tc>
        <w:tc>
          <w:tcPr>
            <w:tcW w:w="1844" w:type="dxa"/>
          </w:tcPr>
          <w:p w:rsidR="006E617E" w:rsidRDefault="006E617E" w:rsidP="006F6E3E">
            <w:pPr>
              <w:pStyle w:val="TableParagraph"/>
              <w:spacing w:line="270" w:lineRule="exact"/>
              <w:ind w:left="108"/>
              <w:rPr>
                <w:sz w:val="24"/>
              </w:rPr>
            </w:pPr>
            <w:r>
              <w:rPr>
                <w:sz w:val="24"/>
              </w:rPr>
              <w:t>2023-2028</w:t>
            </w:r>
          </w:p>
          <w:p w:rsidR="006E617E" w:rsidRDefault="006E617E" w:rsidP="006F6E3E">
            <w:pPr>
              <w:pStyle w:val="TableParagraph"/>
              <w:spacing w:before="43"/>
              <w:ind w:left="108"/>
              <w:rPr>
                <w:sz w:val="24"/>
              </w:rPr>
            </w:pPr>
            <w:r>
              <w:rPr>
                <w:sz w:val="24"/>
              </w:rPr>
              <w:t>учебные</w:t>
            </w:r>
            <w:r>
              <w:rPr>
                <w:spacing w:val="-5"/>
                <w:sz w:val="24"/>
              </w:rPr>
              <w:t xml:space="preserve"> </w:t>
            </w:r>
            <w:r>
              <w:rPr>
                <w:sz w:val="24"/>
              </w:rPr>
              <w:t>годы</w:t>
            </w:r>
          </w:p>
        </w:tc>
      </w:tr>
      <w:tr w:rsidR="006E617E" w:rsidTr="006F6E3E">
        <w:trPr>
          <w:trHeight w:val="1353"/>
        </w:trPr>
        <w:tc>
          <w:tcPr>
            <w:tcW w:w="2249" w:type="dxa"/>
            <w:vMerge w:val="restart"/>
          </w:tcPr>
          <w:p w:rsidR="006E617E" w:rsidRDefault="006E617E" w:rsidP="006F6E3E">
            <w:pPr>
              <w:pStyle w:val="TableParagraph"/>
              <w:spacing w:before="1" w:line="276" w:lineRule="auto"/>
              <w:ind w:left="107" w:right="162"/>
              <w:rPr>
                <w:b/>
                <w:sz w:val="24"/>
              </w:rPr>
            </w:pPr>
            <w:r>
              <w:rPr>
                <w:b/>
                <w:sz w:val="24"/>
              </w:rPr>
              <w:t>VI. Материально-</w:t>
            </w:r>
            <w:r>
              <w:rPr>
                <w:b/>
                <w:spacing w:val="-57"/>
                <w:sz w:val="24"/>
              </w:rPr>
              <w:t xml:space="preserve"> </w:t>
            </w:r>
            <w:r>
              <w:rPr>
                <w:b/>
                <w:sz w:val="24"/>
              </w:rPr>
              <w:t>техническое</w:t>
            </w:r>
          </w:p>
          <w:p w:rsidR="006E617E" w:rsidRDefault="006E617E" w:rsidP="006F6E3E">
            <w:pPr>
              <w:pStyle w:val="TableParagraph"/>
              <w:spacing w:before="198" w:line="451" w:lineRule="auto"/>
              <w:ind w:left="107" w:right="789"/>
              <w:rPr>
                <w:b/>
                <w:sz w:val="24"/>
              </w:rPr>
            </w:pPr>
            <w:r>
              <w:rPr>
                <w:b/>
                <w:sz w:val="24"/>
              </w:rPr>
              <w:t>обеспечение</w:t>
            </w:r>
            <w:r>
              <w:rPr>
                <w:b/>
                <w:spacing w:val="-57"/>
                <w:sz w:val="24"/>
              </w:rPr>
              <w:t xml:space="preserve"> </w:t>
            </w:r>
            <w:r>
              <w:rPr>
                <w:b/>
                <w:sz w:val="24"/>
              </w:rPr>
              <w:t>введения</w:t>
            </w:r>
          </w:p>
          <w:p w:rsidR="006E617E" w:rsidRDefault="006E617E" w:rsidP="006F6E3E">
            <w:pPr>
              <w:pStyle w:val="TableParagraph"/>
              <w:spacing w:line="276" w:lineRule="exact"/>
              <w:ind w:left="107"/>
              <w:rPr>
                <w:b/>
                <w:sz w:val="24"/>
              </w:rPr>
            </w:pPr>
            <w:r>
              <w:rPr>
                <w:b/>
                <w:sz w:val="24"/>
              </w:rPr>
              <w:t>ФГОС НОО</w:t>
            </w:r>
          </w:p>
        </w:tc>
        <w:tc>
          <w:tcPr>
            <w:tcW w:w="5389" w:type="dxa"/>
          </w:tcPr>
          <w:p w:rsidR="006E617E" w:rsidRDefault="006E617E" w:rsidP="006F6E3E">
            <w:pPr>
              <w:pStyle w:val="TableParagraph"/>
              <w:spacing w:line="276" w:lineRule="auto"/>
              <w:ind w:left="108" w:right="545"/>
              <w:rPr>
                <w:sz w:val="24"/>
              </w:rPr>
            </w:pPr>
            <w:r>
              <w:rPr>
                <w:sz w:val="24"/>
              </w:rPr>
              <w:t>1. Характеристика материально-технического</w:t>
            </w:r>
            <w:r>
              <w:rPr>
                <w:spacing w:val="-57"/>
                <w:sz w:val="24"/>
              </w:rPr>
              <w:t xml:space="preserve"> </w:t>
            </w:r>
            <w:r>
              <w:rPr>
                <w:sz w:val="24"/>
              </w:rPr>
              <w:t>обеспечения</w:t>
            </w:r>
            <w:r>
              <w:rPr>
                <w:spacing w:val="-1"/>
                <w:sz w:val="24"/>
              </w:rPr>
              <w:t xml:space="preserve"> </w:t>
            </w:r>
            <w:r>
              <w:rPr>
                <w:sz w:val="24"/>
              </w:rPr>
              <w:t>введения</w:t>
            </w:r>
          </w:p>
          <w:p w:rsidR="006E617E" w:rsidRDefault="006E617E" w:rsidP="006F6E3E">
            <w:pPr>
              <w:pStyle w:val="TableParagraph"/>
              <w:spacing w:before="194"/>
              <w:ind w:left="108"/>
              <w:rPr>
                <w:sz w:val="24"/>
              </w:rPr>
            </w:pPr>
            <w:r>
              <w:rPr>
                <w:sz w:val="24"/>
              </w:rPr>
              <w:t>и</w:t>
            </w:r>
            <w:r>
              <w:rPr>
                <w:spacing w:val="-3"/>
                <w:sz w:val="24"/>
              </w:rPr>
              <w:t xml:space="preserve"> </w:t>
            </w:r>
            <w:r>
              <w:rPr>
                <w:sz w:val="24"/>
              </w:rPr>
              <w:t>реализации</w:t>
            </w:r>
            <w:r>
              <w:rPr>
                <w:spacing w:val="-2"/>
                <w:sz w:val="24"/>
              </w:rPr>
              <w:t xml:space="preserve"> </w:t>
            </w:r>
            <w:r>
              <w:rPr>
                <w:sz w:val="24"/>
              </w:rPr>
              <w:t>ФГОС</w:t>
            </w:r>
            <w:r>
              <w:rPr>
                <w:spacing w:val="-2"/>
                <w:sz w:val="24"/>
              </w:rPr>
              <w:t xml:space="preserve"> </w:t>
            </w:r>
            <w:r>
              <w:rPr>
                <w:sz w:val="24"/>
              </w:rPr>
              <w:t>НОО</w:t>
            </w:r>
          </w:p>
        </w:tc>
        <w:tc>
          <w:tcPr>
            <w:tcW w:w="1844" w:type="dxa"/>
          </w:tcPr>
          <w:p w:rsidR="006E617E" w:rsidRDefault="006E617E" w:rsidP="006F6E3E">
            <w:pPr>
              <w:pStyle w:val="TableParagraph"/>
              <w:spacing w:line="273" w:lineRule="exact"/>
              <w:ind w:left="108"/>
              <w:rPr>
                <w:sz w:val="24"/>
              </w:rPr>
            </w:pPr>
            <w:r>
              <w:rPr>
                <w:sz w:val="24"/>
              </w:rPr>
              <w:t>2023-2028</w:t>
            </w:r>
          </w:p>
          <w:p w:rsidR="006E617E" w:rsidRDefault="006E617E" w:rsidP="006F6E3E">
            <w:pPr>
              <w:pStyle w:val="TableParagraph"/>
              <w:spacing w:before="41"/>
              <w:ind w:left="108"/>
              <w:rPr>
                <w:sz w:val="24"/>
              </w:rPr>
            </w:pPr>
            <w:r>
              <w:rPr>
                <w:sz w:val="24"/>
              </w:rPr>
              <w:t>учебные</w:t>
            </w:r>
            <w:r>
              <w:rPr>
                <w:spacing w:val="-5"/>
                <w:sz w:val="24"/>
              </w:rPr>
              <w:t xml:space="preserve"> </w:t>
            </w:r>
            <w:r>
              <w:rPr>
                <w:sz w:val="24"/>
              </w:rPr>
              <w:t>годы</w:t>
            </w:r>
          </w:p>
        </w:tc>
      </w:tr>
      <w:tr w:rsidR="006E617E" w:rsidTr="006F6E3E">
        <w:trPr>
          <w:trHeight w:val="1152"/>
        </w:trPr>
        <w:tc>
          <w:tcPr>
            <w:tcW w:w="2249" w:type="dxa"/>
            <w:vMerge/>
            <w:tcBorders>
              <w:top w:val="nil"/>
            </w:tcBorders>
          </w:tcPr>
          <w:p w:rsidR="006E617E" w:rsidRDefault="006E617E" w:rsidP="006F6E3E">
            <w:pPr>
              <w:rPr>
                <w:sz w:val="2"/>
                <w:szCs w:val="2"/>
              </w:rPr>
            </w:pPr>
          </w:p>
        </w:tc>
        <w:tc>
          <w:tcPr>
            <w:tcW w:w="5389" w:type="dxa"/>
          </w:tcPr>
          <w:p w:rsidR="006E617E" w:rsidRDefault="006E617E" w:rsidP="006F6E3E">
            <w:pPr>
              <w:pStyle w:val="TableParagraph"/>
              <w:spacing w:line="276" w:lineRule="auto"/>
              <w:ind w:left="108" w:right="306"/>
              <w:rPr>
                <w:sz w:val="24"/>
              </w:rPr>
            </w:pPr>
            <w:r>
              <w:rPr>
                <w:sz w:val="24"/>
              </w:rPr>
              <w:t>2. Обеспечение соответствия материально-</w:t>
            </w:r>
            <w:r>
              <w:rPr>
                <w:spacing w:val="1"/>
                <w:sz w:val="24"/>
              </w:rPr>
              <w:t xml:space="preserve"> </w:t>
            </w:r>
            <w:r>
              <w:rPr>
                <w:sz w:val="24"/>
              </w:rPr>
              <w:t>технической</w:t>
            </w:r>
            <w:r>
              <w:rPr>
                <w:spacing w:val="-6"/>
                <w:sz w:val="24"/>
              </w:rPr>
              <w:t xml:space="preserve"> </w:t>
            </w:r>
            <w:r>
              <w:rPr>
                <w:sz w:val="24"/>
              </w:rPr>
              <w:t>базы</w:t>
            </w:r>
            <w:r>
              <w:rPr>
                <w:spacing w:val="-5"/>
                <w:sz w:val="24"/>
              </w:rPr>
              <w:t xml:space="preserve"> </w:t>
            </w:r>
            <w:r>
              <w:rPr>
                <w:sz w:val="24"/>
              </w:rPr>
              <w:t>образовательной</w:t>
            </w:r>
            <w:r>
              <w:rPr>
                <w:spacing w:val="-6"/>
                <w:sz w:val="24"/>
              </w:rPr>
              <w:t xml:space="preserve"> </w:t>
            </w:r>
            <w:r>
              <w:rPr>
                <w:sz w:val="24"/>
              </w:rPr>
              <w:t>организации</w:t>
            </w:r>
            <w:r>
              <w:rPr>
                <w:spacing w:val="-57"/>
                <w:sz w:val="24"/>
              </w:rPr>
              <w:t xml:space="preserve"> </w:t>
            </w:r>
            <w:r>
              <w:rPr>
                <w:sz w:val="24"/>
              </w:rPr>
              <w:t>требованиям</w:t>
            </w:r>
            <w:r>
              <w:rPr>
                <w:spacing w:val="-2"/>
                <w:sz w:val="24"/>
              </w:rPr>
              <w:t xml:space="preserve"> </w:t>
            </w:r>
            <w:r>
              <w:rPr>
                <w:sz w:val="24"/>
              </w:rPr>
              <w:t>ФГОС НОО</w:t>
            </w:r>
          </w:p>
        </w:tc>
        <w:tc>
          <w:tcPr>
            <w:tcW w:w="1844" w:type="dxa"/>
          </w:tcPr>
          <w:p w:rsidR="006E617E" w:rsidRDefault="006E617E" w:rsidP="006F6E3E">
            <w:pPr>
              <w:pStyle w:val="TableParagraph"/>
              <w:spacing w:line="270" w:lineRule="exact"/>
              <w:ind w:left="108"/>
              <w:rPr>
                <w:sz w:val="24"/>
              </w:rPr>
            </w:pPr>
            <w:r>
              <w:rPr>
                <w:sz w:val="24"/>
              </w:rPr>
              <w:t>2023-2028</w:t>
            </w:r>
          </w:p>
          <w:p w:rsidR="006E617E" w:rsidRDefault="006E617E" w:rsidP="006F6E3E">
            <w:pPr>
              <w:pStyle w:val="TableParagraph"/>
              <w:spacing w:before="41"/>
              <w:ind w:left="108"/>
              <w:rPr>
                <w:sz w:val="24"/>
              </w:rPr>
            </w:pPr>
            <w:r>
              <w:rPr>
                <w:sz w:val="24"/>
              </w:rPr>
              <w:t>учебные</w:t>
            </w:r>
            <w:r>
              <w:rPr>
                <w:spacing w:val="-5"/>
                <w:sz w:val="24"/>
              </w:rPr>
              <w:t xml:space="preserve"> </w:t>
            </w:r>
            <w:r>
              <w:rPr>
                <w:sz w:val="24"/>
              </w:rPr>
              <w:t>годы</w:t>
            </w:r>
          </w:p>
        </w:tc>
      </w:tr>
      <w:tr w:rsidR="006E617E" w:rsidTr="006F6E3E">
        <w:trPr>
          <w:trHeight w:val="1470"/>
        </w:trPr>
        <w:tc>
          <w:tcPr>
            <w:tcW w:w="2249" w:type="dxa"/>
            <w:vMerge/>
            <w:tcBorders>
              <w:top w:val="nil"/>
            </w:tcBorders>
          </w:tcPr>
          <w:p w:rsidR="006E617E" w:rsidRDefault="006E617E" w:rsidP="006F6E3E">
            <w:pPr>
              <w:rPr>
                <w:sz w:val="2"/>
                <w:szCs w:val="2"/>
              </w:rPr>
            </w:pPr>
          </w:p>
        </w:tc>
        <w:tc>
          <w:tcPr>
            <w:tcW w:w="5389" w:type="dxa"/>
          </w:tcPr>
          <w:p w:rsidR="006E617E" w:rsidRDefault="006E617E" w:rsidP="006F6E3E">
            <w:pPr>
              <w:pStyle w:val="TableParagraph"/>
              <w:spacing w:line="276" w:lineRule="auto"/>
              <w:ind w:left="108" w:right="169"/>
              <w:rPr>
                <w:sz w:val="24"/>
              </w:rPr>
            </w:pPr>
            <w:r>
              <w:rPr>
                <w:sz w:val="24"/>
              </w:rPr>
              <w:t>3.</w:t>
            </w:r>
            <w:r>
              <w:rPr>
                <w:spacing w:val="-5"/>
                <w:sz w:val="24"/>
              </w:rPr>
              <w:t xml:space="preserve"> </w:t>
            </w:r>
            <w:r>
              <w:rPr>
                <w:sz w:val="24"/>
              </w:rPr>
              <w:t>Обеспечение</w:t>
            </w:r>
            <w:r>
              <w:rPr>
                <w:spacing w:val="-5"/>
                <w:sz w:val="24"/>
              </w:rPr>
              <w:t xml:space="preserve"> </w:t>
            </w:r>
            <w:r>
              <w:rPr>
                <w:sz w:val="24"/>
              </w:rPr>
              <w:t>соответствия</w:t>
            </w:r>
            <w:r>
              <w:rPr>
                <w:spacing w:val="-3"/>
                <w:sz w:val="24"/>
              </w:rPr>
              <w:t xml:space="preserve"> </w:t>
            </w:r>
            <w:r>
              <w:rPr>
                <w:sz w:val="24"/>
              </w:rPr>
              <w:t>условий</w:t>
            </w:r>
            <w:r>
              <w:rPr>
                <w:spacing w:val="-4"/>
                <w:sz w:val="24"/>
              </w:rPr>
              <w:t xml:space="preserve"> </w:t>
            </w:r>
            <w:r>
              <w:rPr>
                <w:sz w:val="24"/>
              </w:rPr>
              <w:t>реализации</w:t>
            </w:r>
            <w:r>
              <w:rPr>
                <w:spacing w:val="-57"/>
                <w:sz w:val="24"/>
              </w:rPr>
              <w:t xml:space="preserve"> </w:t>
            </w:r>
            <w:r>
              <w:rPr>
                <w:sz w:val="24"/>
              </w:rPr>
              <w:t>ООП противопожарным нормам, санитарно-</w:t>
            </w:r>
            <w:r>
              <w:rPr>
                <w:spacing w:val="1"/>
                <w:sz w:val="24"/>
              </w:rPr>
              <w:t xml:space="preserve"> </w:t>
            </w:r>
            <w:r>
              <w:rPr>
                <w:sz w:val="24"/>
              </w:rPr>
              <w:t>эпидемиологическим нормам, нормам охраны</w:t>
            </w:r>
            <w:r>
              <w:rPr>
                <w:spacing w:val="1"/>
                <w:sz w:val="24"/>
              </w:rPr>
              <w:t xml:space="preserve"> </w:t>
            </w:r>
            <w:r>
              <w:rPr>
                <w:sz w:val="24"/>
              </w:rPr>
              <w:t>труда</w:t>
            </w:r>
            <w:r>
              <w:rPr>
                <w:spacing w:val="-4"/>
                <w:sz w:val="24"/>
              </w:rPr>
              <w:t xml:space="preserve"> </w:t>
            </w:r>
            <w:r>
              <w:rPr>
                <w:sz w:val="24"/>
              </w:rPr>
              <w:t>работников</w:t>
            </w:r>
            <w:r>
              <w:rPr>
                <w:spacing w:val="-2"/>
                <w:sz w:val="24"/>
              </w:rPr>
              <w:t xml:space="preserve"> </w:t>
            </w:r>
            <w:r>
              <w:rPr>
                <w:sz w:val="24"/>
              </w:rPr>
              <w:t>образовательной</w:t>
            </w:r>
            <w:r>
              <w:rPr>
                <w:spacing w:val="-2"/>
                <w:sz w:val="24"/>
              </w:rPr>
              <w:t xml:space="preserve"> </w:t>
            </w:r>
            <w:r>
              <w:rPr>
                <w:sz w:val="24"/>
              </w:rPr>
              <w:t>организации</w:t>
            </w:r>
          </w:p>
        </w:tc>
        <w:tc>
          <w:tcPr>
            <w:tcW w:w="1844" w:type="dxa"/>
          </w:tcPr>
          <w:p w:rsidR="006E617E" w:rsidRDefault="006E617E" w:rsidP="006F6E3E">
            <w:pPr>
              <w:pStyle w:val="TableParagraph"/>
              <w:spacing w:line="270" w:lineRule="exact"/>
              <w:ind w:left="108"/>
              <w:rPr>
                <w:sz w:val="24"/>
              </w:rPr>
            </w:pPr>
            <w:r>
              <w:rPr>
                <w:sz w:val="24"/>
              </w:rPr>
              <w:t>2023-2028</w:t>
            </w:r>
          </w:p>
          <w:p w:rsidR="006E617E" w:rsidRDefault="006E617E" w:rsidP="006F6E3E">
            <w:pPr>
              <w:pStyle w:val="TableParagraph"/>
              <w:spacing w:before="43"/>
              <w:ind w:left="108"/>
              <w:rPr>
                <w:sz w:val="24"/>
              </w:rPr>
            </w:pPr>
            <w:r>
              <w:rPr>
                <w:sz w:val="24"/>
              </w:rPr>
              <w:t>учебные</w:t>
            </w:r>
            <w:r>
              <w:rPr>
                <w:spacing w:val="-5"/>
                <w:sz w:val="24"/>
              </w:rPr>
              <w:t xml:space="preserve"> </w:t>
            </w:r>
            <w:r>
              <w:rPr>
                <w:sz w:val="24"/>
              </w:rPr>
              <w:t>годы</w:t>
            </w:r>
          </w:p>
        </w:tc>
      </w:tr>
    </w:tbl>
    <w:p w:rsidR="006E617E" w:rsidRDefault="006E617E" w:rsidP="006E617E">
      <w:pPr>
        <w:rPr>
          <w:sz w:val="24"/>
        </w:rPr>
        <w:sectPr w:rsidR="006E617E">
          <w:headerReference w:type="default" r:id="rId1728"/>
          <w:footerReference w:type="default" r:id="rId1729"/>
          <w:pgSz w:w="11910" w:h="16850"/>
          <w:pgMar w:top="820" w:right="160" w:bottom="1000" w:left="320" w:header="569" w:footer="814" w:gutter="0"/>
          <w:cols w:space="720"/>
        </w:sectPr>
      </w:pPr>
    </w:p>
    <w:tbl>
      <w:tblPr>
        <w:tblStyle w:val="TableNormal"/>
        <w:tblW w:w="0" w:type="auto"/>
        <w:tblInd w:w="8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6E617E" w:rsidTr="006F6E3E">
        <w:trPr>
          <w:trHeight w:val="5446"/>
        </w:trPr>
        <w:tc>
          <w:tcPr>
            <w:tcW w:w="2249" w:type="dxa"/>
          </w:tcPr>
          <w:p w:rsidR="006E617E" w:rsidRDefault="006E617E" w:rsidP="006F6E3E">
            <w:pPr>
              <w:pStyle w:val="TableParagraph"/>
            </w:pPr>
          </w:p>
        </w:tc>
        <w:tc>
          <w:tcPr>
            <w:tcW w:w="5389" w:type="dxa"/>
          </w:tcPr>
          <w:p w:rsidR="006E617E" w:rsidRDefault="006E617E" w:rsidP="006F6E3E">
            <w:pPr>
              <w:pStyle w:val="TableParagraph"/>
              <w:spacing w:line="278" w:lineRule="auto"/>
              <w:ind w:left="108" w:right="125"/>
              <w:rPr>
                <w:sz w:val="24"/>
              </w:rPr>
            </w:pPr>
            <w:r>
              <w:rPr>
                <w:sz w:val="24"/>
              </w:rPr>
              <w:t>4. Обеспечение соответствия информационно-</w:t>
            </w:r>
            <w:r>
              <w:rPr>
                <w:spacing w:val="1"/>
                <w:sz w:val="24"/>
              </w:rPr>
              <w:t xml:space="preserve"> </w:t>
            </w:r>
            <w:r>
              <w:rPr>
                <w:sz w:val="24"/>
              </w:rPr>
              <w:t>образовательной</w:t>
            </w:r>
            <w:r>
              <w:rPr>
                <w:spacing w:val="-3"/>
                <w:sz w:val="24"/>
              </w:rPr>
              <w:t xml:space="preserve"> </w:t>
            </w:r>
            <w:r>
              <w:rPr>
                <w:sz w:val="24"/>
              </w:rPr>
              <w:t>среды</w:t>
            </w:r>
            <w:r>
              <w:rPr>
                <w:spacing w:val="-3"/>
                <w:sz w:val="24"/>
              </w:rPr>
              <w:t xml:space="preserve"> </w:t>
            </w:r>
            <w:r>
              <w:rPr>
                <w:sz w:val="24"/>
              </w:rPr>
              <w:t>требованиям</w:t>
            </w:r>
            <w:r>
              <w:rPr>
                <w:spacing w:val="-4"/>
                <w:sz w:val="24"/>
              </w:rPr>
              <w:t xml:space="preserve"> </w:t>
            </w:r>
            <w:r>
              <w:rPr>
                <w:sz w:val="24"/>
              </w:rPr>
              <w:t>ФГОС</w:t>
            </w:r>
            <w:r>
              <w:rPr>
                <w:spacing w:val="-3"/>
                <w:sz w:val="24"/>
              </w:rPr>
              <w:t xml:space="preserve"> </w:t>
            </w:r>
            <w:r>
              <w:rPr>
                <w:sz w:val="24"/>
              </w:rPr>
              <w:t>НОО:</w:t>
            </w:r>
          </w:p>
          <w:p w:rsidR="006E617E" w:rsidRDefault="006E617E" w:rsidP="006F6E3E">
            <w:pPr>
              <w:pStyle w:val="TableParagraph"/>
              <w:spacing w:before="189" w:line="276" w:lineRule="auto"/>
              <w:ind w:left="108" w:right="168"/>
              <w:rPr>
                <w:sz w:val="24"/>
              </w:rPr>
            </w:pPr>
            <w:r>
              <w:rPr>
                <w:sz w:val="24"/>
              </w:rPr>
              <w:t>укомплектованность библиотечно-</w:t>
            </w:r>
            <w:r>
              <w:rPr>
                <w:spacing w:val="1"/>
                <w:sz w:val="24"/>
              </w:rPr>
              <w:t xml:space="preserve"> </w:t>
            </w:r>
            <w:r>
              <w:rPr>
                <w:sz w:val="24"/>
              </w:rPr>
              <w:t>информационного центра печатными и электрон-</w:t>
            </w:r>
            <w:r>
              <w:rPr>
                <w:spacing w:val="-57"/>
                <w:sz w:val="24"/>
              </w:rPr>
              <w:t xml:space="preserve"> </w:t>
            </w:r>
            <w:r>
              <w:rPr>
                <w:sz w:val="24"/>
              </w:rPr>
              <w:t>ными</w:t>
            </w:r>
            <w:r>
              <w:rPr>
                <w:spacing w:val="-1"/>
                <w:sz w:val="24"/>
              </w:rPr>
              <w:t xml:space="preserve"> </w:t>
            </w:r>
            <w:r>
              <w:rPr>
                <w:sz w:val="24"/>
              </w:rPr>
              <w:t>образовательными</w:t>
            </w:r>
            <w:r>
              <w:rPr>
                <w:spacing w:val="-1"/>
                <w:sz w:val="24"/>
              </w:rPr>
              <w:t xml:space="preserve"> </w:t>
            </w:r>
            <w:r>
              <w:rPr>
                <w:sz w:val="24"/>
              </w:rPr>
              <w:t>ресурсами;</w:t>
            </w:r>
          </w:p>
          <w:p w:rsidR="006E617E" w:rsidRDefault="006E617E" w:rsidP="006F6E3E">
            <w:pPr>
              <w:pStyle w:val="TableParagraph"/>
              <w:spacing w:before="200" w:line="276" w:lineRule="auto"/>
              <w:ind w:left="108" w:right="255"/>
              <w:rPr>
                <w:sz w:val="24"/>
              </w:rPr>
            </w:pPr>
            <w:r>
              <w:rPr>
                <w:sz w:val="24"/>
              </w:rPr>
              <w:t>наличие</w:t>
            </w:r>
            <w:r>
              <w:rPr>
                <w:spacing w:val="-5"/>
                <w:sz w:val="24"/>
              </w:rPr>
              <w:t xml:space="preserve"> </w:t>
            </w:r>
            <w:r>
              <w:rPr>
                <w:sz w:val="24"/>
              </w:rPr>
              <w:t>доступа</w:t>
            </w:r>
            <w:r>
              <w:rPr>
                <w:spacing w:val="-4"/>
                <w:sz w:val="24"/>
              </w:rPr>
              <w:t xml:space="preserve"> </w:t>
            </w:r>
            <w:r>
              <w:rPr>
                <w:sz w:val="24"/>
              </w:rPr>
              <w:t>образовательной</w:t>
            </w:r>
            <w:r>
              <w:rPr>
                <w:spacing w:val="-4"/>
                <w:sz w:val="24"/>
              </w:rPr>
              <w:t xml:space="preserve"> </w:t>
            </w:r>
            <w:r>
              <w:rPr>
                <w:sz w:val="24"/>
              </w:rPr>
              <w:t>организации</w:t>
            </w:r>
            <w:r>
              <w:rPr>
                <w:spacing w:val="-5"/>
                <w:sz w:val="24"/>
              </w:rPr>
              <w:t xml:space="preserve"> </w:t>
            </w:r>
            <w:r>
              <w:rPr>
                <w:sz w:val="24"/>
              </w:rPr>
              <w:t>к</w:t>
            </w:r>
            <w:r>
              <w:rPr>
                <w:spacing w:val="-57"/>
                <w:sz w:val="24"/>
              </w:rPr>
              <w:t xml:space="preserve"> </w:t>
            </w:r>
            <w:r>
              <w:rPr>
                <w:sz w:val="24"/>
              </w:rPr>
              <w:t>электронным образовательным ресурсам (ЭОР),</w:t>
            </w:r>
            <w:r>
              <w:rPr>
                <w:spacing w:val="1"/>
                <w:sz w:val="24"/>
              </w:rPr>
              <w:t xml:space="preserve"> </w:t>
            </w:r>
            <w:r>
              <w:rPr>
                <w:sz w:val="24"/>
              </w:rPr>
              <w:t>размещѐнным в федеральных, региональных и</w:t>
            </w:r>
            <w:r>
              <w:rPr>
                <w:spacing w:val="1"/>
                <w:sz w:val="24"/>
              </w:rPr>
              <w:t xml:space="preserve"> </w:t>
            </w:r>
            <w:r>
              <w:rPr>
                <w:sz w:val="24"/>
              </w:rPr>
              <w:t>иных</w:t>
            </w:r>
            <w:r>
              <w:rPr>
                <w:spacing w:val="1"/>
                <w:sz w:val="24"/>
              </w:rPr>
              <w:t xml:space="preserve"> </w:t>
            </w:r>
            <w:r>
              <w:rPr>
                <w:sz w:val="24"/>
              </w:rPr>
              <w:t>базах</w:t>
            </w:r>
            <w:r>
              <w:rPr>
                <w:spacing w:val="2"/>
                <w:sz w:val="24"/>
              </w:rPr>
              <w:t xml:space="preserve"> </w:t>
            </w:r>
            <w:r>
              <w:rPr>
                <w:sz w:val="24"/>
              </w:rPr>
              <w:t>данных;</w:t>
            </w:r>
          </w:p>
          <w:p w:rsidR="006E617E" w:rsidRDefault="006E617E" w:rsidP="006F6E3E">
            <w:pPr>
              <w:pStyle w:val="TableParagraph"/>
              <w:spacing w:before="202" w:line="276" w:lineRule="auto"/>
              <w:ind w:left="108" w:right="210"/>
              <w:rPr>
                <w:sz w:val="24"/>
              </w:rPr>
            </w:pPr>
            <w:r>
              <w:rPr>
                <w:sz w:val="24"/>
              </w:rPr>
              <w:t>наличие контролируемого доступа участников</w:t>
            </w:r>
            <w:r>
              <w:rPr>
                <w:spacing w:val="1"/>
                <w:sz w:val="24"/>
              </w:rPr>
              <w:t xml:space="preserve"> </w:t>
            </w:r>
            <w:r>
              <w:rPr>
                <w:sz w:val="24"/>
              </w:rPr>
              <w:t>образовательных</w:t>
            </w:r>
            <w:r>
              <w:rPr>
                <w:spacing w:val="-5"/>
                <w:sz w:val="24"/>
              </w:rPr>
              <w:t xml:space="preserve"> </w:t>
            </w:r>
            <w:r>
              <w:rPr>
                <w:sz w:val="24"/>
              </w:rPr>
              <w:t>отношений</w:t>
            </w:r>
            <w:r>
              <w:rPr>
                <w:spacing w:val="-5"/>
                <w:sz w:val="24"/>
              </w:rPr>
              <w:t xml:space="preserve"> </w:t>
            </w:r>
            <w:r>
              <w:rPr>
                <w:sz w:val="24"/>
              </w:rPr>
              <w:t>к</w:t>
            </w:r>
            <w:r>
              <w:rPr>
                <w:spacing w:val="-7"/>
                <w:sz w:val="24"/>
              </w:rPr>
              <w:t xml:space="preserve"> </w:t>
            </w:r>
            <w:r>
              <w:rPr>
                <w:sz w:val="24"/>
              </w:rPr>
              <w:t>информационным</w:t>
            </w:r>
            <w:r>
              <w:rPr>
                <w:spacing w:val="-57"/>
                <w:sz w:val="24"/>
              </w:rPr>
              <w:t xml:space="preserve"> </w:t>
            </w:r>
            <w:r>
              <w:rPr>
                <w:sz w:val="24"/>
              </w:rPr>
              <w:t>образовательным ресурсам локальной сети и</w:t>
            </w:r>
            <w:r>
              <w:rPr>
                <w:spacing w:val="1"/>
                <w:sz w:val="24"/>
              </w:rPr>
              <w:t xml:space="preserve"> </w:t>
            </w:r>
            <w:r>
              <w:rPr>
                <w:sz w:val="24"/>
              </w:rPr>
              <w:t>Интернета;</w:t>
            </w:r>
          </w:p>
          <w:p w:rsidR="006E617E" w:rsidRDefault="006E617E" w:rsidP="006F6E3E">
            <w:pPr>
              <w:pStyle w:val="TableParagraph"/>
              <w:spacing w:before="200"/>
              <w:ind w:left="108"/>
              <w:rPr>
                <w:sz w:val="24"/>
              </w:rPr>
            </w:pPr>
            <w:r>
              <w:rPr>
                <w:sz w:val="24"/>
              </w:rPr>
              <w:t>…</w:t>
            </w:r>
          </w:p>
        </w:tc>
        <w:tc>
          <w:tcPr>
            <w:tcW w:w="1844" w:type="dxa"/>
          </w:tcPr>
          <w:p w:rsidR="006E617E" w:rsidRDefault="006E617E" w:rsidP="006F6E3E">
            <w:pPr>
              <w:pStyle w:val="TableParagraph"/>
            </w:pPr>
          </w:p>
        </w:tc>
      </w:tr>
    </w:tbl>
    <w:p w:rsidR="00AD3023" w:rsidRDefault="00AD3023">
      <w:pPr>
        <w:pStyle w:val="a3"/>
        <w:ind w:left="0"/>
        <w:jc w:val="left"/>
      </w:pPr>
    </w:p>
    <w:p w:rsidR="00AD3023" w:rsidRDefault="00AD3023">
      <w:pPr>
        <w:pStyle w:val="a3"/>
        <w:spacing w:before="205"/>
        <w:ind w:left="0"/>
        <w:jc w:val="left"/>
      </w:pPr>
    </w:p>
    <w:p w:rsidR="00AD3023" w:rsidRDefault="00E2542D">
      <w:pPr>
        <w:pStyle w:val="Heading1"/>
        <w:ind w:left="455" w:right="289"/>
        <w:jc w:val="center"/>
      </w:pPr>
      <w:r>
        <w:t>III</w:t>
      </w:r>
      <w:r w:rsidR="006E617E">
        <w:t xml:space="preserve"> </w:t>
      </w:r>
      <w:r>
        <w:t>ОРГАНИЗАЦИОННЫЙ</w:t>
      </w:r>
      <w:r>
        <w:rPr>
          <w:spacing w:val="-2"/>
        </w:rPr>
        <w:t xml:space="preserve"> РАЗДЕЛ</w:t>
      </w:r>
    </w:p>
    <w:p w:rsidR="00AD3023" w:rsidRDefault="00AD3023">
      <w:pPr>
        <w:pStyle w:val="a3"/>
        <w:spacing w:before="139"/>
        <w:ind w:left="0"/>
        <w:jc w:val="left"/>
        <w:rPr>
          <w:b/>
        </w:rPr>
      </w:pPr>
    </w:p>
    <w:p w:rsidR="00AD3023" w:rsidRDefault="00E2542D" w:rsidP="006E617E">
      <w:pPr>
        <w:pStyle w:val="Heading2"/>
        <w:numPr>
          <w:ilvl w:val="1"/>
          <w:numId w:val="24"/>
        </w:numPr>
        <w:tabs>
          <w:tab w:val="left" w:pos="1459"/>
        </w:tabs>
        <w:spacing w:line="360" w:lineRule="auto"/>
        <w:ind w:right="4165" w:firstLine="708"/>
      </w:pPr>
      <w:r>
        <w:t>.Учебный</w:t>
      </w:r>
      <w:r w:rsidR="006E617E">
        <w:t xml:space="preserve"> </w:t>
      </w:r>
      <w:r>
        <w:t>план</w:t>
      </w:r>
      <w:r w:rsidR="006E617E">
        <w:t xml:space="preserve"> </w:t>
      </w:r>
      <w:r>
        <w:t>основного</w:t>
      </w:r>
      <w:r w:rsidR="006E617E">
        <w:t xml:space="preserve"> </w:t>
      </w:r>
      <w:r>
        <w:t>общего</w:t>
      </w:r>
      <w:r w:rsidR="006E617E">
        <w:t xml:space="preserve"> </w:t>
      </w:r>
      <w:r>
        <w:t xml:space="preserve">образования. </w:t>
      </w:r>
      <w:r w:rsidR="005E429C">
        <w:t>МАОУ «Кандауровская ООШ»</w:t>
      </w:r>
    </w:p>
    <w:p w:rsidR="00AD3023" w:rsidRDefault="00E2542D">
      <w:pPr>
        <w:pStyle w:val="a3"/>
        <w:spacing w:before="99" w:line="360" w:lineRule="auto"/>
        <w:ind w:left="392" w:right="223" w:firstLine="708"/>
      </w:pPr>
      <w:r>
        <w:t xml:space="preserve">Учебный план </w:t>
      </w:r>
      <w:r w:rsidR="005E429C">
        <w:t>МАОУ «Кандауровская ООШ»</w:t>
      </w:r>
      <w:r>
        <w:t xml:space="preserve"> разработанобеспечивает реализацию требований ФГОС ООО, определяет общие рамки отбора учебного материала, формирования перечнярезультатовобразованияиорганизацииобразовательнойдеятельности. В качестве Учебного плана Федеральный учебный план ВАРИАНТ 1</w:t>
      </w:r>
    </w:p>
    <w:p w:rsidR="00AD3023" w:rsidRDefault="00E2542D">
      <w:pPr>
        <w:pStyle w:val="a3"/>
        <w:spacing w:line="362" w:lineRule="auto"/>
        <w:ind w:left="392" w:right="230" w:firstLine="708"/>
      </w:pPr>
      <w:r>
        <w:t>Учебныйплансостоитиздвухчастей:обязательнойчасти и части, формируемой участниками образовательных отношений.</w:t>
      </w:r>
    </w:p>
    <w:p w:rsidR="00AD3023" w:rsidRDefault="00E2542D">
      <w:pPr>
        <w:pStyle w:val="a3"/>
        <w:spacing w:line="360" w:lineRule="auto"/>
        <w:ind w:left="392" w:right="222" w:firstLine="708"/>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D3023" w:rsidRDefault="00E2542D">
      <w:pPr>
        <w:pStyle w:val="a3"/>
        <w:spacing w:line="360" w:lineRule="auto"/>
        <w:ind w:left="392" w:right="221" w:firstLine="708"/>
      </w:pPr>
      <w: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Время, отводимое на данную часть федерального учебного плана, может быть использовано на:</w:t>
      </w:r>
    </w:p>
    <w:p w:rsidR="00AD3023" w:rsidRDefault="00E2542D">
      <w:pPr>
        <w:pStyle w:val="a3"/>
        <w:spacing w:line="360" w:lineRule="auto"/>
        <w:ind w:left="392" w:right="231" w:firstLine="708"/>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AD3023" w:rsidRDefault="00E2542D">
      <w:pPr>
        <w:pStyle w:val="a3"/>
        <w:ind w:left="1101"/>
      </w:pPr>
      <w:r>
        <w:lastRenderedPageBreak/>
        <w:t>введениеспециальноразработанныхучебныхкурсов,обеспечивающихинтересы</w:t>
      </w:r>
      <w:r>
        <w:rPr>
          <w:spacing w:val="-10"/>
        </w:rPr>
        <w:t>и</w:t>
      </w:r>
    </w:p>
    <w:p w:rsidR="00AD3023" w:rsidRDefault="00E2542D">
      <w:pPr>
        <w:pStyle w:val="a3"/>
        <w:spacing w:before="77"/>
        <w:ind w:left="455" w:right="290"/>
        <w:jc w:val="center"/>
      </w:pPr>
      <w:r>
        <w:rPr>
          <w:spacing w:val="-5"/>
        </w:rPr>
        <w:t>751</w:t>
      </w:r>
    </w:p>
    <w:p w:rsidR="00AD3023" w:rsidRDefault="00E2542D">
      <w:pPr>
        <w:pStyle w:val="a3"/>
        <w:spacing w:before="3"/>
        <w:ind w:left="0" w:right="1401"/>
        <w:jc w:val="center"/>
      </w:pPr>
      <w:r>
        <w:t>потребностиучастниковобразовательныхотношений,втомчисле</w:t>
      </w:r>
      <w:r>
        <w:rPr>
          <w:spacing w:val="-2"/>
        </w:rPr>
        <w:t>этнокультурные;</w:t>
      </w:r>
    </w:p>
    <w:p w:rsidR="00AD3023" w:rsidRDefault="00E2542D">
      <w:pPr>
        <w:pStyle w:val="a3"/>
        <w:spacing w:before="139"/>
        <w:ind w:left="1101"/>
      </w:pPr>
      <w:r>
        <w:t>другиевиды учебной,воспитательной,спортивнойиинойдеятельности</w:t>
      </w:r>
      <w:r>
        <w:rPr>
          <w:spacing w:val="-2"/>
        </w:rPr>
        <w:t>обучающихся.</w:t>
      </w:r>
    </w:p>
    <w:p w:rsidR="00AD3023" w:rsidRDefault="00E2542D">
      <w:pPr>
        <w:pStyle w:val="a3"/>
        <w:spacing w:before="137" w:line="360" w:lineRule="auto"/>
        <w:ind w:left="392" w:right="231" w:firstLine="768"/>
      </w:pPr>
      <w: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сопровождаетсятьюторской поддержкой. </w:t>
      </w:r>
      <w:r w:rsidR="005E429C">
        <w:t>МАОУ «Кандауровская ООШ»</w:t>
      </w:r>
      <w:r>
        <w:t xml:space="preserve"> работает по 5-й учебной неделе</w:t>
      </w:r>
    </w:p>
    <w:p w:rsidR="00AD3023" w:rsidRDefault="00E2542D">
      <w:pPr>
        <w:pStyle w:val="a3"/>
        <w:spacing w:before="1" w:line="360" w:lineRule="auto"/>
        <w:ind w:left="392" w:right="219" w:firstLine="708"/>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иболее 5848 академических часов. Максимальное число часов в неделю в 5, 6 и 7 классах при 5- дневной учебной неделе и 34 учебных неделях составляет 29, 30 и 32 часа соответственно. Максимальное число часовв неделю в 8 и 9 классах составляет 33 часа. 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являетсяравномерное чередование периода учебного времени и каникул. Продолжительность каникул должна составлять 9 календарных дней.</w:t>
      </w:r>
    </w:p>
    <w:p w:rsidR="00AD3023" w:rsidRDefault="00E2542D">
      <w:pPr>
        <w:spacing w:before="4" w:line="322" w:lineRule="exact"/>
        <w:ind w:left="455" w:right="284"/>
        <w:jc w:val="center"/>
        <w:rPr>
          <w:b/>
          <w:sz w:val="28"/>
        </w:rPr>
      </w:pPr>
      <w:r>
        <w:rPr>
          <w:b/>
          <w:sz w:val="28"/>
        </w:rPr>
        <w:t>УЧЕБНЫЙПЛАН</w:t>
      </w:r>
      <w:r>
        <w:rPr>
          <w:b/>
          <w:spacing w:val="-5"/>
          <w:sz w:val="28"/>
        </w:rPr>
        <w:t>ООО</w:t>
      </w:r>
    </w:p>
    <w:p w:rsidR="00AD3023" w:rsidRDefault="00E2542D">
      <w:pPr>
        <w:ind w:left="455" w:right="288"/>
        <w:jc w:val="center"/>
        <w:rPr>
          <w:b/>
          <w:sz w:val="28"/>
        </w:rPr>
      </w:pPr>
      <w:r>
        <w:rPr>
          <w:b/>
          <w:sz w:val="28"/>
        </w:rPr>
        <w:t>МБОУ«</w:t>
      </w:r>
      <w:r w:rsidR="006E617E">
        <w:rPr>
          <w:b/>
          <w:sz w:val="28"/>
        </w:rPr>
        <w:t>Кандауровская ООШ</w:t>
      </w:r>
      <w:r>
        <w:rPr>
          <w:b/>
          <w:spacing w:val="-4"/>
          <w:sz w:val="28"/>
        </w:rPr>
        <w:t>»</w:t>
      </w:r>
    </w:p>
    <w:p w:rsidR="00AD3023" w:rsidRDefault="00AD3023">
      <w:pPr>
        <w:spacing w:line="268" w:lineRule="exact"/>
        <w:jc w:val="center"/>
        <w:rPr>
          <w:rFonts w:ascii="Calibri"/>
        </w:rPr>
      </w:pPr>
    </w:p>
    <w:tbl>
      <w:tblPr>
        <w:tblStyle w:val="TableNormal"/>
        <w:tblW w:w="11485" w:type="dxa"/>
        <w:tblInd w:w="-70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tblPr>
      <w:tblGrid>
        <w:gridCol w:w="2854"/>
        <w:gridCol w:w="9"/>
        <w:gridCol w:w="2501"/>
        <w:gridCol w:w="792"/>
        <w:gridCol w:w="710"/>
        <w:gridCol w:w="83"/>
        <w:gridCol w:w="705"/>
        <w:gridCol w:w="892"/>
        <w:gridCol w:w="600"/>
        <w:gridCol w:w="2339"/>
      </w:tblGrid>
      <w:tr w:rsidR="00CF103B" w:rsidRPr="00CF5D01" w:rsidTr="00CF103B">
        <w:trPr>
          <w:trHeight w:val="410"/>
        </w:trPr>
        <w:tc>
          <w:tcPr>
            <w:tcW w:w="2854" w:type="dxa"/>
            <w:vMerge w:val="restart"/>
          </w:tcPr>
          <w:p w:rsidR="00CF103B" w:rsidRPr="00CF5D01" w:rsidRDefault="00CF103B" w:rsidP="006F6E3E">
            <w:pPr>
              <w:rPr>
                <w:sz w:val="20"/>
                <w:szCs w:val="20"/>
              </w:rPr>
            </w:pPr>
          </w:p>
          <w:p w:rsidR="00CF103B" w:rsidRPr="00CF5D01" w:rsidRDefault="00CF103B" w:rsidP="006F6E3E">
            <w:pPr>
              <w:rPr>
                <w:sz w:val="20"/>
                <w:szCs w:val="20"/>
              </w:rPr>
            </w:pPr>
            <w:r w:rsidRPr="00CF5D01">
              <w:rPr>
                <w:sz w:val="20"/>
                <w:szCs w:val="20"/>
              </w:rPr>
              <w:t>Предметныеобласти</w:t>
            </w:r>
          </w:p>
        </w:tc>
        <w:tc>
          <w:tcPr>
            <w:tcW w:w="2510" w:type="dxa"/>
            <w:gridSpan w:val="2"/>
            <w:vMerge w:val="restart"/>
          </w:tcPr>
          <w:p w:rsidR="00CF103B" w:rsidRPr="00CF5D01" w:rsidRDefault="00CF103B" w:rsidP="006F6E3E">
            <w:pPr>
              <w:rPr>
                <w:sz w:val="20"/>
                <w:szCs w:val="20"/>
              </w:rPr>
            </w:pPr>
            <w:r w:rsidRPr="00CF5D01">
              <w:rPr>
                <w:sz w:val="20"/>
                <w:szCs w:val="20"/>
              </w:rPr>
              <w:t>Учебныепредметы, курсы</w:t>
            </w:r>
          </w:p>
          <w:p w:rsidR="00CF103B" w:rsidRPr="00CF5D01" w:rsidRDefault="00CF103B" w:rsidP="006F6E3E">
            <w:pPr>
              <w:rPr>
                <w:sz w:val="20"/>
                <w:szCs w:val="20"/>
              </w:rPr>
            </w:pPr>
            <w:r w:rsidRPr="00CF5D01">
              <w:rPr>
                <w:sz w:val="20"/>
                <w:szCs w:val="20"/>
              </w:rPr>
              <w:t>Классы</w:t>
            </w:r>
          </w:p>
        </w:tc>
        <w:tc>
          <w:tcPr>
            <w:tcW w:w="3182" w:type="dxa"/>
            <w:gridSpan w:val="5"/>
            <w:tcBorders>
              <w:top w:val="single" w:sz="6" w:space="0" w:color="231F20"/>
              <w:bottom w:val="single" w:sz="6" w:space="0" w:color="231F20"/>
              <w:right w:val="single" w:sz="4" w:space="0" w:color="auto"/>
            </w:tcBorders>
          </w:tcPr>
          <w:p w:rsidR="00CF103B" w:rsidRPr="00CF5D01" w:rsidRDefault="00CF103B" w:rsidP="006F6E3E">
            <w:pPr>
              <w:rPr>
                <w:sz w:val="20"/>
                <w:szCs w:val="20"/>
              </w:rPr>
            </w:pPr>
            <w:r w:rsidRPr="00CF5D01">
              <w:rPr>
                <w:sz w:val="20"/>
                <w:szCs w:val="20"/>
              </w:rPr>
              <w:t>Количествочасов в неделю</w:t>
            </w:r>
          </w:p>
        </w:tc>
        <w:tc>
          <w:tcPr>
            <w:tcW w:w="600" w:type="dxa"/>
            <w:tcBorders>
              <w:top w:val="single" w:sz="4" w:space="0" w:color="auto"/>
              <w:bottom w:val="nil"/>
            </w:tcBorders>
          </w:tcPr>
          <w:p w:rsidR="00CF103B" w:rsidRPr="00CF5D01" w:rsidRDefault="00CF103B" w:rsidP="006F6E3E">
            <w:pPr>
              <w:rPr>
                <w:sz w:val="20"/>
                <w:szCs w:val="20"/>
              </w:rPr>
            </w:pPr>
          </w:p>
        </w:tc>
        <w:tc>
          <w:tcPr>
            <w:tcW w:w="2339" w:type="dxa"/>
            <w:vMerge w:val="restart"/>
            <w:tcBorders>
              <w:top w:val="single" w:sz="4" w:space="0" w:color="auto"/>
              <w:bottom w:val="nil"/>
              <w:right w:val="single" w:sz="4" w:space="0" w:color="auto"/>
            </w:tcBorders>
            <w:shd w:val="clear" w:color="auto" w:fill="auto"/>
          </w:tcPr>
          <w:p w:rsidR="00CF103B" w:rsidRPr="00CF5D01" w:rsidRDefault="00CF103B" w:rsidP="006F6E3E">
            <w:pPr>
              <w:rPr>
                <w:sz w:val="20"/>
                <w:szCs w:val="20"/>
              </w:rPr>
            </w:pPr>
          </w:p>
        </w:tc>
      </w:tr>
      <w:tr w:rsidR="00CF103B" w:rsidRPr="00CF5D01" w:rsidTr="00CF103B">
        <w:trPr>
          <w:trHeight w:val="412"/>
        </w:trPr>
        <w:tc>
          <w:tcPr>
            <w:tcW w:w="2854" w:type="dxa"/>
            <w:vMerge/>
            <w:tcBorders>
              <w:top w:val="nil"/>
            </w:tcBorders>
          </w:tcPr>
          <w:p w:rsidR="00CF103B" w:rsidRPr="00CF5D01" w:rsidRDefault="00CF103B" w:rsidP="006F6E3E">
            <w:pPr>
              <w:rPr>
                <w:sz w:val="20"/>
                <w:szCs w:val="20"/>
              </w:rPr>
            </w:pPr>
          </w:p>
        </w:tc>
        <w:tc>
          <w:tcPr>
            <w:tcW w:w="2510" w:type="dxa"/>
            <w:gridSpan w:val="2"/>
            <w:vMerge/>
            <w:tcBorders>
              <w:top w:val="nil"/>
            </w:tcBorders>
          </w:tcPr>
          <w:p w:rsidR="00CF103B" w:rsidRPr="00CF5D01" w:rsidRDefault="00CF103B" w:rsidP="006F6E3E">
            <w:pPr>
              <w:rPr>
                <w:sz w:val="20"/>
                <w:szCs w:val="20"/>
              </w:rPr>
            </w:pPr>
          </w:p>
        </w:tc>
        <w:tc>
          <w:tcPr>
            <w:tcW w:w="792" w:type="dxa"/>
          </w:tcPr>
          <w:p w:rsidR="00CF103B" w:rsidRPr="00CF5D01" w:rsidRDefault="00CF103B" w:rsidP="006F6E3E">
            <w:pPr>
              <w:rPr>
                <w:sz w:val="20"/>
                <w:szCs w:val="20"/>
              </w:rPr>
            </w:pPr>
            <w:r w:rsidRPr="00CF5D01">
              <w:rPr>
                <w:sz w:val="20"/>
                <w:szCs w:val="20"/>
              </w:rPr>
              <w:t>V</w:t>
            </w:r>
          </w:p>
        </w:tc>
        <w:tc>
          <w:tcPr>
            <w:tcW w:w="710" w:type="dxa"/>
          </w:tcPr>
          <w:p w:rsidR="00CF103B" w:rsidRPr="00CF5D01" w:rsidRDefault="00CF103B" w:rsidP="006F6E3E">
            <w:pPr>
              <w:rPr>
                <w:sz w:val="20"/>
                <w:szCs w:val="20"/>
              </w:rPr>
            </w:pPr>
            <w:r w:rsidRPr="00CF5D01">
              <w:rPr>
                <w:sz w:val="20"/>
                <w:szCs w:val="20"/>
              </w:rPr>
              <w:t>VI</w:t>
            </w:r>
          </w:p>
        </w:tc>
        <w:tc>
          <w:tcPr>
            <w:tcW w:w="788" w:type="dxa"/>
            <w:gridSpan w:val="2"/>
          </w:tcPr>
          <w:p w:rsidR="00CF103B" w:rsidRPr="00CF5D01" w:rsidRDefault="00CF103B" w:rsidP="006F6E3E">
            <w:pPr>
              <w:rPr>
                <w:sz w:val="20"/>
                <w:szCs w:val="20"/>
              </w:rPr>
            </w:pPr>
            <w:r w:rsidRPr="00CF5D01">
              <w:rPr>
                <w:sz w:val="20"/>
                <w:szCs w:val="20"/>
              </w:rPr>
              <w:t>VII</w:t>
            </w:r>
          </w:p>
        </w:tc>
        <w:tc>
          <w:tcPr>
            <w:tcW w:w="892" w:type="dxa"/>
            <w:tcBorders>
              <w:right w:val="single" w:sz="4" w:space="0" w:color="auto"/>
            </w:tcBorders>
          </w:tcPr>
          <w:p w:rsidR="00CF103B" w:rsidRPr="00CF5D01" w:rsidRDefault="00CF103B" w:rsidP="006F6E3E">
            <w:pPr>
              <w:rPr>
                <w:sz w:val="20"/>
                <w:szCs w:val="20"/>
              </w:rPr>
            </w:pPr>
            <w:r w:rsidRPr="00CF5D01">
              <w:rPr>
                <w:sz w:val="20"/>
                <w:szCs w:val="20"/>
              </w:rPr>
              <w:t>VIII</w:t>
            </w:r>
          </w:p>
        </w:tc>
        <w:tc>
          <w:tcPr>
            <w:tcW w:w="600" w:type="dxa"/>
          </w:tcPr>
          <w:p w:rsidR="00CF103B" w:rsidRPr="00CF5D01" w:rsidRDefault="00CF103B" w:rsidP="006F6E3E">
            <w:pPr>
              <w:rPr>
                <w:sz w:val="20"/>
                <w:szCs w:val="20"/>
              </w:rPr>
            </w:pPr>
            <w:r w:rsidRPr="00CF5D01">
              <w:rPr>
                <w:sz w:val="20"/>
                <w:szCs w:val="20"/>
              </w:rPr>
              <w:t>IX</w:t>
            </w:r>
          </w:p>
        </w:tc>
        <w:tc>
          <w:tcPr>
            <w:tcW w:w="2339" w:type="dxa"/>
            <w:vMerge/>
            <w:tcBorders>
              <w:bottom w:val="nil"/>
              <w:right w:val="single" w:sz="4" w:space="0" w:color="auto"/>
            </w:tcBorders>
            <w:shd w:val="clear" w:color="auto" w:fill="auto"/>
          </w:tcPr>
          <w:p w:rsidR="00CF103B" w:rsidRPr="00CF5D01" w:rsidRDefault="00CF103B" w:rsidP="006F6E3E">
            <w:pPr>
              <w:rPr>
                <w:sz w:val="20"/>
                <w:szCs w:val="20"/>
              </w:rPr>
            </w:pPr>
          </w:p>
        </w:tc>
      </w:tr>
      <w:tr w:rsidR="00CF103B" w:rsidRPr="00CF5D01" w:rsidTr="00CF103B">
        <w:trPr>
          <w:trHeight w:val="350"/>
        </w:trPr>
        <w:tc>
          <w:tcPr>
            <w:tcW w:w="9146" w:type="dxa"/>
            <w:gridSpan w:val="9"/>
            <w:tcBorders>
              <w:bottom w:val="single" w:sz="4" w:space="0" w:color="auto"/>
            </w:tcBorders>
          </w:tcPr>
          <w:p w:rsidR="00CF103B" w:rsidRPr="00CF5D01" w:rsidRDefault="00CF103B" w:rsidP="006F6E3E">
            <w:pPr>
              <w:jc w:val="center"/>
              <w:rPr>
                <w:sz w:val="20"/>
                <w:szCs w:val="20"/>
              </w:rPr>
            </w:pPr>
            <w:r w:rsidRPr="00CF5D01">
              <w:rPr>
                <w:sz w:val="20"/>
                <w:szCs w:val="20"/>
              </w:rPr>
              <w:t>Обязательнаячасть</w:t>
            </w:r>
          </w:p>
        </w:tc>
        <w:tc>
          <w:tcPr>
            <w:tcW w:w="2339" w:type="dxa"/>
            <w:vMerge/>
            <w:tcBorders>
              <w:bottom w:val="single" w:sz="4" w:space="0" w:color="auto"/>
              <w:right w:val="single" w:sz="4" w:space="0" w:color="auto"/>
            </w:tcBorders>
            <w:shd w:val="clear" w:color="auto" w:fill="auto"/>
          </w:tcPr>
          <w:p w:rsidR="00CF103B" w:rsidRPr="00CF5D01" w:rsidRDefault="00CF103B" w:rsidP="006F6E3E">
            <w:pPr>
              <w:rPr>
                <w:sz w:val="20"/>
                <w:szCs w:val="20"/>
              </w:rPr>
            </w:pPr>
          </w:p>
        </w:tc>
      </w:tr>
      <w:tr w:rsidR="00CF103B" w:rsidRPr="00CF5D01" w:rsidTr="00CF103B">
        <w:trPr>
          <w:trHeight w:val="350"/>
        </w:trPr>
        <w:tc>
          <w:tcPr>
            <w:tcW w:w="2854" w:type="dxa"/>
            <w:vMerge w:val="restart"/>
            <w:tcBorders>
              <w:top w:val="single" w:sz="4" w:space="0" w:color="auto"/>
            </w:tcBorders>
          </w:tcPr>
          <w:p w:rsidR="00CF103B" w:rsidRPr="00CF5D01" w:rsidRDefault="00CF103B" w:rsidP="006F6E3E">
            <w:pPr>
              <w:rPr>
                <w:sz w:val="20"/>
                <w:szCs w:val="20"/>
              </w:rPr>
            </w:pPr>
            <w:r w:rsidRPr="00CF5D01">
              <w:rPr>
                <w:sz w:val="20"/>
                <w:szCs w:val="20"/>
              </w:rPr>
              <w:t>Русскийязык и литература</w:t>
            </w:r>
          </w:p>
        </w:tc>
        <w:tc>
          <w:tcPr>
            <w:tcW w:w="2510" w:type="dxa"/>
            <w:gridSpan w:val="2"/>
          </w:tcPr>
          <w:p w:rsidR="00CF103B" w:rsidRPr="00CF5D01" w:rsidRDefault="00CF103B" w:rsidP="006F6E3E">
            <w:pPr>
              <w:rPr>
                <w:sz w:val="20"/>
                <w:szCs w:val="20"/>
              </w:rPr>
            </w:pPr>
            <w:r w:rsidRPr="00CF5D01">
              <w:rPr>
                <w:sz w:val="20"/>
                <w:szCs w:val="20"/>
              </w:rPr>
              <w:t>Русскийязык</w:t>
            </w:r>
          </w:p>
        </w:tc>
        <w:tc>
          <w:tcPr>
            <w:tcW w:w="792" w:type="dxa"/>
          </w:tcPr>
          <w:p w:rsidR="00CF103B" w:rsidRPr="00CF5D01" w:rsidRDefault="00CF103B" w:rsidP="006F6E3E">
            <w:pPr>
              <w:rPr>
                <w:sz w:val="20"/>
                <w:szCs w:val="20"/>
              </w:rPr>
            </w:pPr>
            <w:r w:rsidRPr="00CF5D01">
              <w:rPr>
                <w:sz w:val="20"/>
                <w:szCs w:val="20"/>
              </w:rPr>
              <w:t>5</w:t>
            </w:r>
          </w:p>
        </w:tc>
        <w:tc>
          <w:tcPr>
            <w:tcW w:w="793" w:type="dxa"/>
            <w:gridSpan w:val="2"/>
          </w:tcPr>
          <w:p w:rsidR="00CF103B" w:rsidRPr="00CF5D01" w:rsidRDefault="00CF103B" w:rsidP="006F6E3E">
            <w:pPr>
              <w:rPr>
                <w:sz w:val="20"/>
                <w:szCs w:val="20"/>
              </w:rPr>
            </w:pPr>
            <w:r w:rsidRPr="00CF5D01">
              <w:rPr>
                <w:sz w:val="20"/>
                <w:szCs w:val="20"/>
              </w:rPr>
              <w:t>6</w:t>
            </w:r>
          </w:p>
        </w:tc>
        <w:tc>
          <w:tcPr>
            <w:tcW w:w="705" w:type="dxa"/>
            <w:tcBorders>
              <w:right w:val="single" w:sz="4" w:space="0" w:color="auto"/>
            </w:tcBorders>
          </w:tcPr>
          <w:p w:rsidR="00CF103B" w:rsidRPr="00CF5D01" w:rsidRDefault="00CF103B" w:rsidP="006F6E3E">
            <w:pPr>
              <w:rPr>
                <w:sz w:val="20"/>
                <w:szCs w:val="20"/>
              </w:rPr>
            </w:pPr>
            <w:r w:rsidRPr="00CF5D01">
              <w:rPr>
                <w:sz w:val="20"/>
                <w:szCs w:val="20"/>
              </w:rPr>
              <w:t>4</w:t>
            </w:r>
          </w:p>
        </w:tc>
        <w:tc>
          <w:tcPr>
            <w:tcW w:w="892" w:type="dxa"/>
            <w:tcBorders>
              <w:top w:val="single" w:sz="4" w:space="0" w:color="auto"/>
              <w:left w:val="single" w:sz="4" w:space="0" w:color="auto"/>
            </w:tcBorders>
          </w:tcPr>
          <w:p w:rsidR="00CF103B" w:rsidRPr="00CF5D01" w:rsidRDefault="00CF103B" w:rsidP="006F6E3E">
            <w:pPr>
              <w:rPr>
                <w:sz w:val="20"/>
                <w:szCs w:val="20"/>
              </w:rPr>
            </w:pPr>
            <w:r w:rsidRPr="00CF5D01">
              <w:rPr>
                <w:sz w:val="20"/>
                <w:szCs w:val="20"/>
              </w:rPr>
              <w:t>3</w:t>
            </w:r>
          </w:p>
        </w:tc>
        <w:tc>
          <w:tcPr>
            <w:tcW w:w="600" w:type="dxa"/>
            <w:tcBorders>
              <w:top w:val="single" w:sz="4" w:space="0" w:color="auto"/>
            </w:tcBorders>
          </w:tcPr>
          <w:p w:rsidR="00CF103B" w:rsidRPr="00CF5D01" w:rsidRDefault="00CF103B" w:rsidP="006F6E3E">
            <w:pPr>
              <w:rPr>
                <w:sz w:val="20"/>
                <w:szCs w:val="20"/>
              </w:rPr>
            </w:pPr>
            <w:r w:rsidRPr="00CF5D01">
              <w:rPr>
                <w:sz w:val="20"/>
                <w:szCs w:val="20"/>
              </w:rPr>
              <w:t>3</w:t>
            </w:r>
          </w:p>
        </w:tc>
        <w:tc>
          <w:tcPr>
            <w:tcW w:w="2339" w:type="dxa"/>
            <w:tcBorders>
              <w:top w:val="single" w:sz="4" w:space="0" w:color="auto"/>
              <w:bottom w:val="single" w:sz="4" w:space="0" w:color="auto"/>
              <w:right w:val="single" w:sz="4" w:space="0" w:color="auto"/>
            </w:tcBorders>
            <w:shd w:val="clear" w:color="auto" w:fill="auto"/>
          </w:tcPr>
          <w:p w:rsidR="00CF103B" w:rsidRPr="007C0EA3" w:rsidRDefault="00CF103B" w:rsidP="006F6E3E">
            <w:pPr>
              <w:rPr>
                <w:sz w:val="20"/>
                <w:szCs w:val="20"/>
              </w:rPr>
            </w:pPr>
            <w:r w:rsidRPr="00CF5D01">
              <w:rPr>
                <w:sz w:val="20"/>
                <w:szCs w:val="20"/>
              </w:rPr>
              <w:t>2</w:t>
            </w:r>
            <w:r>
              <w:rPr>
                <w:sz w:val="20"/>
                <w:szCs w:val="20"/>
              </w:rPr>
              <w:t>1</w:t>
            </w:r>
          </w:p>
        </w:tc>
      </w:tr>
      <w:tr w:rsidR="00CF103B" w:rsidRPr="00CF5D01" w:rsidTr="00CF103B">
        <w:trPr>
          <w:trHeight w:val="353"/>
        </w:trPr>
        <w:tc>
          <w:tcPr>
            <w:tcW w:w="2854" w:type="dxa"/>
            <w:vMerge/>
          </w:tcPr>
          <w:p w:rsidR="00CF103B" w:rsidRPr="00CF5D01" w:rsidRDefault="00CF103B" w:rsidP="006F6E3E">
            <w:pPr>
              <w:rPr>
                <w:sz w:val="20"/>
                <w:szCs w:val="20"/>
              </w:rPr>
            </w:pPr>
          </w:p>
        </w:tc>
        <w:tc>
          <w:tcPr>
            <w:tcW w:w="2510" w:type="dxa"/>
            <w:gridSpan w:val="2"/>
          </w:tcPr>
          <w:p w:rsidR="00CF103B" w:rsidRPr="00CF5D01" w:rsidRDefault="00CF103B" w:rsidP="006F6E3E">
            <w:pPr>
              <w:rPr>
                <w:sz w:val="20"/>
                <w:szCs w:val="20"/>
              </w:rPr>
            </w:pPr>
            <w:r w:rsidRPr="00CF5D01">
              <w:rPr>
                <w:sz w:val="20"/>
                <w:szCs w:val="20"/>
              </w:rPr>
              <w:t>Литература</w:t>
            </w:r>
          </w:p>
        </w:tc>
        <w:tc>
          <w:tcPr>
            <w:tcW w:w="792" w:type="dxa"/>
          </w:tcPr>
          <w:p w:rsidR="00CF103B" w:rsidRPr="00CF5D01" w:rsidRDefault="00CF103B" w:rsidP="006F6E3E">
            <w:pPr>
              <w:rPr>
                <w:sz w:val="20"/>
                <w:szCs w:val="20"/>
              </w:rPr>
            </w:pPr>
            <w:r w:rsidRPr="00CF5D01">
              <w:rPr>
                <w:sz w:val="20"/>
                <w:szCs w:val="20"/>
              </w:rPr>
              <w:t>3</w:t>
            </w:r>
          </w:p>
        </w:tc>
        <w:tc>
          <w:tcPr>
            <w:tcW w:w="793" w:type="dxa"/>
            <w:gridSpan w:val="2"/>
          </w:tcPr>
          <w:p w:rsidR="00CF103B" w:rsidRPr="00CF5D01" w:rsidRDefault="00CF103B" w:rsidP="006F6E3E">
            <w:pPr>
              <w:rPr>
                <w:sz w:val="20"/>
                <w:szCs w:val="20"/>
              </w:rPr>
            </w:pPr>
            <w:r w:rsidRPr="00CF5D01">
              <w:rPr>
                <w:sz w:val="20"/>
                <w:szCs w:val="20"/>
              </w:rPr>
              <w:t>3</w:t>
            </w:r>
          </w:p>
        </w:tc>
        <w:tc>
          <w:tcPr>
            <w:tcW w:w="705" w:type="dxa"/>
          </w:tcPr>
          <w:p w:rsidR="00CF103B" w:rsidRPr="00CF5D01" w:rsidRDefault="00CF103B" w:rsidP="006F6E3E">
            <w:pPr>
              <w:rPr>
                <w:sz w:val="20"/>
                <w:szCs w:val="20"/>
              </w:rPr>
            </w:pPr>
            <w:r w:rsidRPr="00CF5D01">
              <w:rPr>
                <w:sz w:val="20"/>
                <w:szCs w:val="20"/>
              </w:rPr>
              <w:t>2</w:t>
            </w:r>
          </w:p>
        </w:tc>
        <w:tc>
          <w:tcPr>
            <w:tcW w:w="892" w:type="dxa"/>
            <w:tcBorders>
              <w:bottom w:val="single" w:sz="4" w:space="0" w:color="auto"/>
            </w:tcBorders>
          </w:tcPr>
          <w:p w:rsidR="00CF103B" w:rsidRPr="00CF5D01" w:rsidRDefault="00CF103B" w:rsidP="006F6E3E">
            <w:pPr>
              <w:rPr>
                <w:sz w:val="20"/>
                <w:szCs w:val="20"/>
              </w:rPr>
            </w:pPr>
            <w:r w:rsidRPr="00CF5D01">
              <w:rPr>
                <w:sz w:val="20"/>
                <w:szCs w:val="20"/>
              </w:rPr>
              <w:t>2</w:t>
            </w:r>
          </w:p>
        </w:tc>
        <w:tc>
          <w:tcPr>
            <w:tcW w:w="600" w:type="dxa"/>
            <w:tcBorders>
              <w:bottom w:val="single" w:sz="4" w:space="0" w:color="auto"/>
            </w:tcBorders>
          </w:tcPr>
          <w:p w:rsidR="00CF103B" w:rsidRPr="00CF5D01" w:rsidRDefault="00CF103B" w:rsidP="006F6E3E">
            <w:pPr>
              <w:rPr>
                <w:sz w:val="20"/>
                <w:szCs w:val="20"/>
              </w:rPr>
            </w:pPr>
            <w:r w:rsidRPr="00CF5D01">
              <w:rPr>
                <w:sz w:val="20"/>
                <w:szCs w:val="20"/>
              </w:rPr>
              <w:t>3</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13</w:t>
            </w:r>
          </w:p>
        </w:tc>
      </w:tr>
      <w:tr w:rsidR="00CF103B" w:rsidRPr="00CF5D01" w:rsidTr="00CF103B">
        <w:trPr>
          <w:trHeight w:val="353"/>
        </w:trPr>
        <w:tc>
          <w:tcPr>
            <w:tcW w:w="2854" w:type="dxa"/>
          </w:tcPr>
          <w:p w:rsidR="00CF103B" w:rsidRPr="00CF5D01" w:rsidRDefault="00CF103B" w:rsidP="006F6E3E">
            <w:pPr>
              <w:rPr>
                <w:sz w:val="20"/>
                <w:szCs w:val="20"/>
              </w:rPr>
            </w:pPr>
            <w:r w:rsidRPr="00CF5D01">
              <w:rPr>
                <w:sz w:val="20"/>
                <w:szCs w:val="20"/>
              </w:rPr>
              <w:t>Иностранные</w:t>
            </w:r>
            <w:r>
              <w:rPr>
                <w:sz w:val="20"/>
                <w:szCs w:val="20"/>
              </w:rPr>
              <w:t xml:space="preserve"> </w:t>
            </w:r>
            <w:r w:rsidRPr="00CF5D01">
              <w:rPr>
                <w:sz w:val="20"/>
                <w:szCs w:val="20"/>
              </w:rPr>
              <w:t>языки</w:t>
            </w:r>
          </w:p>
        </w:tc>
        <w:tc>
          <w:tcPr>
            <w:tcW w:w="2510" w:type="dxa"/>
            <w:gridSpan w:val="2"/>
          </w:tcPr>
          <w:p w:rsidR="00CF103B" w:rsidRPr="00CF5D01" w:rsidRDefault="00CF103B" w:rsidP="006F6E3E">
            <w:pPr>
              <w:rPr>
                <w:sz w:val="20"/>
                <w:szCs w:val="20"/>
              </w:rPr>
            </w:pPr>
            <w:r w:rsidRPr="00CF5D01">
              <w:rPr>
                <w:sz w:val="20"/>
                <w:szCs w:val="20"/>
              </w:rPr>
              <w:t>Английский язык</w:t>
            </w:r>
          </w:p>
        </w:tc>
        <w:tc>
          <w:tcPr>
            <w:tcW w:w="792" w:type="dxa"/>
          </w:tcPr>
          <w:p w:rsidR="00CF103B" w:rsidRPr="00CF5D01" w:rsidRDefault="00CF103B" w:rsidP="006F6E3E">
            <w:pPr>
              <w:rPr>
                <w:sz w:val="20"/>
                <w:szCs w:val="20"/>
              </w:rPr>
            </w:pPr>
            <w:r w:rsidRPr="00CF5D01">
              <w:rPr>
                <w:sz w:val="20"/>
                <w:szCs w:val="20"/>
              </w:rPr>
              <w:t>3</w:t>
            </w:r>
          </w:p>
        </w:tc>
        <w:tc>
          <w:tcPr>
            <w:tcW w:w="793" w:type="dxa"/>
            <w:gridSpan w:val="2"/>
          </w:tcPr>
          <w:p w:rsidR="00CF103B" w:rsidRPr="00CF5D01" w:rsidRDefault="00CF103B" w:rsidP="006F6E3E">
            <w:pPr>
              <w:rPr>
                <w:sz w:val="20"/>
                <w:szCs w:val="20"/>
              </w:rPr>
            </w:pPr>
            <w:r w:rsidRPr="00CF5D01">
              <w:rPr>
                <w:sz w:val="20"/>
                <w:szCs w:val="20"/>
              </w:rPr>
              <w:t>3</w:t>
            </w:r>
          </w:p>
        </w:tc>
        <w:tc>
          <w:tcPr>
            <w:tcW w:w="705" w:type="dxa"/>
          </w:tcPr>
          <w:p w:rsidR="00CF103B" w:rsidRPr="00CF5D01" w:rsidRDefault="00CF103B" w:rsidP="006F6E3E">
            <w:pPr>
              <w:rPr>
                <w:sz w:val="20"/>
                <w:szCs w:val="20"/>
              </w:rPr>
            </w:pPr>
            <w:r w:rsidRPr="00CF5D01">
              <w:rPr>
                <w:sz w:val="20"/>
                <w:szCs w:val="20"/>
              </w:rPr>
              <w:t>3</w:t>
            </w:r>
          </w:p>
        </w:tc>
        <w:tc>
          <w:tcPr>
            <w:tcW w:w="892" w:type="dxa"/>
            <w:tcBorders>
              <w:bottom w:val="single" w:sz="4" w:space="0" w:color="auto"/>
            </w:tcBorders>
          </w:tcPr>
          <w:p w:rsidR="00CF103B" w:rsidRPr="00CF5D01" w:rsidRDefault="00CF103B" w:rsidP="006F6E3E">
            <w:pPr>
              <w:rPr>
                <w:sz w:val="20"/>
                <w:szCs w:val="20"/>
              </w:rPr>
            </w:pPr>
            <w:r w:rsidRPr="00CF5D01">
              <w:rPr>
                <w:sz w:val="20"/>
                <w:szCs w:val="20"/>
              </w:rPr>
              <w:t>3</w:t>
            </w:r>
          </w:p>
        </w:tc>
        <w:tc>
          <w:tcPr>
            <w:tcW w:w="600" w:type="dxa"/>
            <w:tcBorders>
              <w:bottom w:val="single" w:sz="4" w:space="0" w:color="auto"/>
            </w:tcBorders>
          </w:tcPr>
          <w:p w:rsidR="00CF103B" w:rsidRPr="00CF5D01" w:rsidRDefault="00CF103B" w:rsidP="006F6E3E">
            <w:pPr>
              <w:rPr>
                <w:sz w:val="20"/>
                <w:szCs w:val="20"/>
              </w:rPr>
            </w:pPr>
            <w:r w:rsidRPr="00CF5D01">
              <w:rPr>
                <w:sz w:val="20"/>
                <w:szCs w:val="20"/>
              </w:rPr>
              <w:t>3</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15</w:t>
            </w:r>
          </w:p>
        </w:tc>
      </w:tr>
      <w:tr w:rsidR="00CF103B" w:rsidRPr="00CF5D01" w:rsidTr="00CF103B">
        <w:trPr>
          <w:trHeight w:val="350"/>
        </w:trPr>
        <w:tc>
          <w:tcPr>
            <w:tcW w:w="2854" w:type="dxa"/>
            <w:vMerge w:val="restart"/>
            <w:tcBorders>
              <w:bottom w:val="single" w:sz="6" w:space="0" w:color="231F20"/>
              <w:right w:val="single" w:sz="6" w:space="0" w:color="231F20"/>
            </w:tcBorders>
          </w:tcPr>
          <w:p w:rsidR="00CF103B" w:rsidRPr="00CF5D01" w:rsidRDefault="00CF103B" w:rsidP="006F6E3E">
            <w:pPr>
              <w:rPr>
                <w:sz w:val="20"/>
                <w:szCs w:val="20"/>
              </w:rPr>
            </w:pPr>
            <w:r w:rsidRPr="00CF5D01">
              <w:rPr>
                <w:sz w:val="20"/>
                <w:szCs w:val="20"/>
              </w:rPr>
              <w:t>Математика</w:t>
            </w:r>
          </w:p>
          <w:p w:rsidR="00CF103B" w:rsidRPr="00CF5D01" w:rsidRDefault="00CF103B" w:rsidP="006F6E3E">
            <w:pPr>
              <w:rPr>
                <w:sz w:val="20"/>
                <w:szCs w:val="20"/>
              </w:rPr>
            </w:pPr>
            <w:r w:rsidRPr="00CF5D01">
              <w:rPr>
                <w:sz w:val="20"/>
                <w:szCs w:val="20"/>
              </w:rPr>
              <w:t>и информатика</w:t>
            </w:r>
          </w:p>
        </w:tc>
        <w:tc>
          <w:tcPr>
            <w:tcW w:w="2510" w:type="dxa"/>
            <w:gridSpan w:val="2"/>
          </w:tcPr>
          <w:p w:rsidR="00CF103B" w:rsidRPr="00CF5D01" w:rsidRDefault="00CF103B" w:rsidP="006F6E3E">
            <w:pPr>
              <w:rPr>
                <w:sz w:val="20"/>
                <w:szCs w:val="20"/>
              </w:rPr>
            </w:pPr>
            <w:r w:rsidRPr="00CF5D01">
              <w:rPr>
                <w:sz w:val="20"/>
                <w:szCs w:val="20"/>
              </w:rPr>
              <w:t>Математика</w:t>
            </w:r>
          </w:p>
        </w:tc>
        <w:tc>
          <w:tcPr>
            <w:tcW w:w="792" w:type="dxa"/>
          </w:tcPr>
          <w:p w:rsidR="00CF103B" w:rsidRPr="00CF5D01" w:rsidRDefault="00CF103B" w:rsidP="006F6E3E">
            <w:pPr>
              <w:rPr>
                <w:sz w:val="20"/>
                <w:szCs w:val="20"/>
              </w:rPr>
            </w:pPr>
            <w:r w:rsidRPr="00CF5D01">
              <w:rPr>
                <w:sz w:val="20"/>
                <w:szCs w:val="20"/>
              </w:rPr>
              <w:t>5</w:t>
            </w:r>
          </w:p>
        </w:tc>
        <w:tc>
          <w:tcPr>
            <w:tcW w:w="793" w:type="dxa"/>
            <w:gridSpan w:val="2"/>
          </w:tcPr>
          <w:p w:rsidR="00CF103B" w:rsidRPr="00CF5D01" w:rsidRDefault="00CF103B" w:rsidP="006F6E3E">
            <w:pPr>
              <w:rPr>
                <w:sz w:val="20"/>
                <w:szCs w:val="20"/>
              </w:rPr>
            </w:pPr>
            <w:r w:rsidRPr="00CF5D01">
              <w:rPr>
                <w:sz w:val="20"/>
                <w:szCs w:val="20"/>
              </w:rPr>
              <w:t>5</w:t>
            </w:r>
          </w:p>
        </w:tc>
        <w:tc>
          <w:tcPr>
            <w:tcW w:w="705" w:type="dxa"/>
          </w:tcPr>
          <w:p w:rsidR="00CF103B" w:rsidRPr="00CF5D01" w:rsidRDefault="00CF103B" w:rsidP="006F6E3E">
            <w:pPr>
              <w:rPr>
                <w:sz w:val="20"/>
                <w:szCs w:val="20"/>
              </w:rPr>
            </w:pPr>
          </w:p>
        </w:tc>
        <w:tc>
          <w:tcPr>
            <w:tcW w:w="892" w:type="dxa"/>
          </w:tcPr>
          <w:p w:rsidR="00CF103B" w:rsidRPr="00CF5D01" w:rsidRDefault="00CF103B" w:rsidP="006F6E3E">
            <w:pPr>
              <w:rPr>
                <w:sz w:val="20"/>
                <w:szCs w:val="20"/>
              </w:rPr>
            </w:pPr>
          </w:p>
        </w:tc>
        <w:tc>
          <w:tcPr>
            <w:tcW w:w="600" w:type="dxa"/>
          </w:tcPr>
          <w:p w:rsidR="00CF103B" w:rsidRPr="00CF5D01" w:rsidRDefault="00CF103B" w:rsidP="006F6E3E">
            <w:pPr>
              <w:rPr>
                <w:sz w:val="20"/>
                <w:szCs w:val="20"/>
              </w:rPr>
            </w:pP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10</w:t>
            </w:r>
          </w:p>
        </w:tc>
      </w:tr>
      <w:tr w:rsidR="00CF103B" w:rsidRPr="00CF5D01" w:rsidTr="00CF103B">
        <w:trPr>
          <w:trHeight w:val="348"/>
        </w:trPr>
        <w:tc>
          <w:tcPr>
            <w:tcW w:w="2854" w:type="dxa"/>
            <w:vMerge/>
            <w:tcBorders>
              <w:top w:val="nil"/>
              <w:bottom w:val="single" w:sz="6" w:space="0" w:color="231F20"/>
              <w:right w:val="single" w:sz="6" w:space="0" w:color="231F20"/>
            </w:tcBorders>
          </w:tcPr>
          <w:p w:rsidR="00CF103B" w:rsidRPr="00CF5D01" w:rsidRDefault="00CF103B" w:rsidP="006F6E3E">
            <w:pPr>
              <w:rPr>
                <w:sz w:val="20"/>
                <w:szCs w:val="20"/>
              </w:rPr>
            </w:pPr>
          </w:p>
        </w:tc>
        <w:tc>
          <w:tcPr>
            <w:tcW w:w="2510" w:type="dxa"/>
            <w:gridSpan w:val="2"/>
          </w:tcPr>
          <w:p w:rsidR="00CF103B" w:rsidRPr="00CF5D01" w:rsidRDefault="00CF103B" w:rsidP="006F6E3E">
            <w:pPr>
              <w:rPr>
                <w:sz w:val="20"/>
                <w:szCs w:val="20"/>
              </w:rPr>
            </w:pPr>
            <w:r w:rsidRPr="00CF5D01">
              <w:rPr>
                <w:sz w:val="20"/>
                <w:szCs w:val="20"/>
              </w:rPr>
              <w:t>Алгебра</w:t>
            </w:r>
          </w:p>
        </w:tc>
        <w:tc>
          <w:tcPr>
            <w:tcW w:w="792" w:type="dxa"/>
          </w:tcPr>
          <w:p w:rsidR="00CF103B" w:rsidRPr="00CF5D01" w:rsidRDefault="00CF103B" w:rsidP="006F6E3E">
            <w:pPr>
              <w:rPr>
                <w:sz w:val="20"/>
                <w:szCs w:val="20"/>
              </w:rPr>
            </w:pPr>
          </w:p>
        </w:tc>
        <w:tc>
          <w:tcPr>
            <w:tcW w:w="793" w:type="dxa"/>
            <w:gridSpan w:val="2"/>
          </w:tcPr>
          <w:p w:rsidR="00CF103B" w:rsidRPr="00CF5D01" w:rsidRDefault="00CF103B" w:rsidP="006F6E3E">
            <w:pPr>
              <w:rPr>
                <w:sz w:val="20"/>
                <w:szCs w:val="20"/>
              </w:rPr>
            </w:pPr>
          </w:p>
        </w:tc>
        <w:tc>
          <w:tcPr>
            <w:tcW w:w="705" w:type="dxa"/>
          </w:tcPr>
          <w:p w:rsidR="00CF103B" w:rsidRPr="00CF5D01" w:rsidRDefault="00CF103B" w:rsidP="006F6E3E">
            <w:pPr>
              <w:rPr>
                <w:sz w:val="20"/>
                <w:szCs w:val="20"/>
              </w:rPr>
            </w:pPr>
            <w:r w:rsidRPr="00CF5D01">
              <w:rPr>
                <w:sz w:val="20"/>
                <w:szCs w:val="20"/>
              </w:rPr>
              <w:t>3</w:t>
            </w:r>
          </w:p>
        </w:tc>
        <w:tc>
          <w:tcPr>
            <w:tcW w:w="892" w:type="dxa"/>
          </w:tcPr>
          <w:p w:rsidR="00CF103B" w:rsidRPr="00CF5D01" w:rsidRDefault="00CF103B" w:rsidP="006F6E3E">
            <w:pPr>
              <w:rPr>
                <w:sz w:val="20"/>
                <w:szCs w:val="20"/>
              </w:rPr>
            </w:pPr>
            <w:r w:rsidRPr="00CF5D01">
              <w:rPr>
                <w:sz w:val="20"/>
                <w:szCs w:val="20"/>
              </w:rPr>
              <w:t>3</w:t>
            </w:r>
          </w:p>
        </w:tc>
        <w:tc>
          <w:tcPr>
            <w:tcW w:w="600" w:type="dxa"/>
          </w:tcPr>
          <w:p w:rsidR="00CF103B" w:rsidRPr="00CF5D01" w:rsidRDefault="00CF103B" w:rsidP="006F6E3E">
            <w:pPr>
              <w:rPr>
                <w:sz w:val="20"/>
                <w:szCs w:val="20"/>
              </w:rPr>
            </w:pPr>
            <w:r w:rsidRPr="00CF5D01">
              <w:rPr>
                <w:sz w:val="20"/>
                <w:szCs w:val="20"/>
              </w:rPr>
              <w:t>3</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9</w:t>
            </w:r>
          </w:p>
        </w:tc>
      </w:tr>
      <w:tr w:rsidR="00CF103B" w:rsidRPr="00CF5D01" w:rsidTr="00CF103B">
        <w:trPr>
          <w:trHeight w:val="348"/>
        </w:trPr>
        <w:tc>
          <w:tcPr>
            <w:tcW w:w="2854" w:type="dxa"/>
            <w:vMerge/>
            <w:tcBorders>
              <w:top w:val="nil"/>
              <w:bottom w:val="single" w:sz="6" w:space="0" w:color="231F20"/>
              <w:right w:val="single" w:sz="6" w:space="0" w:color="231F20"/>
            </w:tcBorders>
          </w:tcPr>
          <w:p w:rsidR="00CF103B" w:rsidRPr="00CF5D01" w:rsidRDefault="00CF103B" w:rsidP="006F6E3E">
            <w:pPr>
              <w:rPr>
                <w:sz w:val="20"/>
                <w:szCs w:val="20"/>
              </w:rPr>
            </w:pPr>
          </w:p>
        </w:tc>
        <w:tc>
          <w:tcPr>
            <w:tcW w:w="2510" w:type="dxa"/>
            <w:gridSpan w:val="2"/>
          </w:tcPr>
          <w:p w:rsidR="00CF103B" w:rsidRPr="00CF5D01" w:rsidRDefault="00CF103B" w:rsidP="006F6E3E">
            <w:pPr>
              <w:rPr>
                <w:sz w:val="20"/>
                <w:szCs w:val="20"/>
              </w:rPr>
            </w:pPr>
            <w:r w:rsidRPr="00CF5D01">
              <w:rPr>
                <w:sz w:val="20"/>
                <w:szCs w:val="20"/>
              </w:rPr>
              <w:t>Геометрия</w:t>
            </w:r>
          </w:p>
        </w:tc>
        <w:tc>
          <w:tcPr>
            <w:tcW w:w="792" w:type="dxa"/>
          </w:tcPr>
          <w:p w:rsidR="00CF103B" w:rsidRPr="00CF5D01" w:rsidRDefault="00CF103B" w:rsidP="006F6E3E">
            <w:pPr>
              <w:rPr>
                <w:sz w:val="20"/>
                <w:szCs w:val="20"/>
              </w:rPr>
            </w:pPr>
          </w:p>
        </w:tc>
        <w:tc>
          <w:tcPr>
            <w:tcW w:w="793" w:type="dxa"/>
            <w:gridSpan w:val="2"/>
          </w:tcPr>
          <w:p w:rsidR="00CF103B" w:rsidRPr="00CF5D01" w:rsidRDefault="00CF103B" w:rsidP="006F6E3E">
            <w:pPr>
              <w:rPr>
                <w:sz w:val="20"/>
                <w:szCs w:val="20"/>
              </w:rPr>
            </w:pPr>
          </w:p>
        </w:tc>
        <w:tc>
          <w:tcPr>
            <w:tcW w:w="705" w:type="dxa"/>
          </w:tcPr>
          <w:p w:rsidR="00CF103B" w:rsidRPr="00CF5D01" w:rsidRDefault="00CF103B" w:rsidP="006F6E3E">
            <w:pPr>
              <w:rPr>
                <w:sz w:val="20"/>
                <w:szCs w:val="20"/>
              </w:rPr>
            </w:pPr>
            <w:r w:rsidRPr="00CF5D01">
              <w:rPr>
                <w:sz w:val="20"/>
                <w:szCs w:val="20"/>
              </w:rPr>
              <w:t>2</w:t>
            </w:r>
          </w:p>
        </w:tc>
        <w:tc>
          <w:tcPr>
            <w:tcW w:w="892" w:type="dxa"/>
            <w:tcBorders>
              <w:bottom w:val="single" w:sz="4" w:space="0" w:color="auto"/>
            </w:tcBorders>
          </w:tcPr>
          <w:p w:rsidR="00CF103B" w:rsidRPr="00CF5D01" w:rsidRDefault="00CF103B" w:rsidP="006F6E3E">
            <w:pPr>
              <w:rPr>
                <w:sz w:val="20"/>
                <w:szCs w:val="20"/>
              </w:rPr>
            </w:pPr>
            <w:r w:rsidRPr="00CF5D01">
              <w:rPr>
                <w:sz w:val="20"/>
                <w:szCs w:val="20"/>
              </w:rPr>
              <w:t>2</w:t>
            </w:r>
          </w:p>
        </w:tc>
        <w:tc>
          <w:tcPr>
            <w:tcW w:w="600" w:type="dxa"/>
            <w:tcBorders>
              <w:bottom w:val="single" w:sz="4" w:space="0" w:color="auto"/>
            </w:tcBorders>
          </w:tcPr>
          <w:p w:rsidR="00CF103B" w:rsidRPr="00CF5D01" w:rsidRDefault="00CF103B" w:rsidP="006F6E3E">
            <w:pPr>
              <w:rPr>
                <w:sz w:val="20"/>
                <w:szCs w:val="20"/>
              </w:rPr>
            </w:pPr>
            <w:r w:rsidRPr="00CF5D01">
              <w:rPr>
                <w:sz w:val="20"/>
                <w:szCs w:val="20"/>
              </w:rPr>
              <w:t>2</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6</w:t>
            </w:r>
          </w:p>
        </w:tc>
      </w:tr>
      <w:tr w:rsidR="00CF103B" w:rsidRPr="00CF5D01" w:rsidTr="00CF103B">
        <w:trPr>
          <w:trHeight w:val="348"/>
        </w:trPr>
        <w:tc>
          <w:tcPr>
            <w:tcW w:w="2854" w:type="dxa"/>
            <w:vMerge/>
            <w:tcBorders>
              <w:top w:val="nil"/>
              <w:bottom w:val="single" w:sz="6" w:space="0" w:color="231F20"/>
              <w:right w:val="single" w:sz="6" w:space="0" w:color="231F20"/>
            </w:tcBorders>
          </w:tcPr>
          <w:p w:rsidR="00CF103B" w:rsidRPr="00CF5D01" w:rsidRDefault="00CF103B" w:rsidP="006F6E3E">
            <w:pPr>
              <w:rPr>
                <w:sz w:val="20"/>
                <w:szCs w:val="20"/>
              </w:rPr>
            </w:pPr>
          </w:p>
        </w:tc>
        <w:tc>
          <w:tcPr>
            <w:tcW w:w="2510" w:type="dxa"/>
            <w:gridSpan w:val="2"/>
          </w:tcPr>
          <w:p w:rsidR="00CF103B" w:rsidRPr="00CF5D01" w:rsidRDefault="00CF103B" w:rsidP="006F6E3E">
            <w:pPr>
              <w:rPr>
                <w:sz w:val="20"/>
                <w:szCs w:val="20"/>
              </w:rPr>
            </w:pPr>
            <w:r w:rsidRPr="00CF5D01">
              <w:rPr>
                <w:sz w:val="20"/>
                <w:szCs w:val="20"/>
              </w:rPr>
              <w:t>Вероятность и статистика</w:t>
            </w:r>
          </w:p>
        </w:tc>
        <w:tc>
          <w:tcPr>
            <w:tcW w:w="792" w:type="dxa"/>
          </w:tcPr>
          <w:p w:rsidR="00CF103B" w:rsidRPr="00CF5D01" w:rsidRDefault="00CF103B" w:rsidP="006F6E3E">
            <w:pPr>
              <w:rPr>
                <w:sz w:val="20"/>
                <w:szCs w:val="20"/>
              </w:rPr>
            </w:pPr>
          </w:p>
        </w:tc>
        <w:tc>
          <w:tcPr>
            <w:tcW w:w="793" w:type="dxa"/>
            <w:gridSpan w:val="2"/>
          </w:tcPr>
          <w:p w:rsidR="00CF103B" w:rsidRPr="00CF5D01" w:rsidRDefault="00CF103B" w:rsidP="006F6E3E">
            <w:pPr>
              <w:rPr>
                <w:sz w:val="20"/>
                <w:szCs w:val="20"/>
              </w:rPr>
            </w:pPr>
          </w:p>
        </w:tc>
        <w:tc>
          <w:tcPr>
            <w:tcW w:w="705" w:type="dxa"/>
          </w:tcPr>
          <w:p w:rsidR="00CF103B" w:rsidRPr="00CF5D01" w:rsidRDefault="00CF103B" w:rsidP="006F6E3E">
            <w:pPr>
              <w:rPr>
                <w:sz w:val="20"/>
                <w:szCs w:val="20"/>
              </w:rPr>
            </w:pPr>
            <w:r w:rsidRPr="00CF5D01">
              <w:rPr>
                <w:sz w:val="20"/>
                <w:szCs w:val="20"/>
              </w:rPr>
              <w:t>1</w:t>
            </w:r>
          </w:p>
        </w:tc>
        <w:tc>
          <w:tcPr>
            <w:tcW w:w="892" w:type="dxa"/>
            <w:tcBorders>
              <w:bottom w:val="single" w:sz="4" w:space="0" w:color="auto"/>
            </w:tcBorders>
          </w:tcPr>
          <w:p w:rsidR="00CF103B" w:rsidRPr="00CF5D01" w:rsidRDefault="00CF103B" w:rsidP="006F6E3E">
            <w:pPr>
              <w:rPr>
                <w:sz w:val="20"/>
                <w:szCs w:val="20"/>
              </w:rPr>
            </w:pPr>
            <w:r w:rsidRPr="00CF5D01">
              <w:rPr>
                <w:sz w:val="20"/>
                <w:szCs w:val="20"/>
              </w:rPr>
              <w:t>1</w:t>
            </w:r>
          </w:p>
        </w:tc>
        <w:tc>
          <w:tcPr>
            <w:tcW w:w="600" w:type="dxa"/>
            <w:tcBorders>
              <w:bottom w:val="single" w:sz="4" w:space="0" w:color="auto"/>
            </w:tcBorders>
          </w:tcPr>
          <w:p w:rsidR="00CF103B" w:rsidRPr="00CF5D01" w:rsidRDefault="00CF103B" w:rsidP="006F6E3E">
            <w:pPr>
              <w:rPr>
                <w:sz w:val="20"/>
                <w:szCs w:val="20"/>
              </w:rPr>
            </w:pPr>
            <w:r w:rsidRPr="00CF5D01">
              <w:rPr>
                <w:sz w:val="20"/>
                <w:szCs w:val="20"/>
              </w:rPr>
              <w:t>1</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3</w:t>
            </w:r>
          </w:p>
        </w:tc>
      </w:tr>
      <w:tr w:rsidR="00CF103B" w:rsidRPr="00CF5D01" w:rsidTr="00CF103B">
        <w:trPr>
          <w:trHeight w:val="348"/>
        </w:trPr>
        <w:tc>
          <w:tcPr>
            <w:tcW w:w="2854" w:type="dxa"/>
            <w:vMerge/>
            <w:tcBorders>
              <w:top w:val="nil"/>
              <w:bottom w:val="single" w:sz="6" w:space="0" w:color="231F20"/>
              <w:right w:val="single" w:sz="6" w:space="0" w:color="231F20"/>
            </w:tcBorders>
          </w:tcPr>
          <w:p w:rsidR="00CF103B" w:rsidRPr="00CF5D01" w:rsidRDefault="00CF103B" w:rsidP="006F6E3E">
            <w:pPr>
              <w:rPr>
                <w:sz w:val="20"/>
                <w:szCs w:val="20"/>
              </w:rPr>
            </w:pPr>
          </w:p>
        </w:tc>
        <w:tc>
          <w:tcPr>
            <w:tcW w:w="2510" w:type="dxa"/>
            <w:gridSpan w:val="2"/>
            <w:tcBorders>
              <w:bottom w:val="single" w:sz="6" w:space="0" w:color="231F20"/>
            </w:tcBorders>
          </w:tcPr>
          <w:p w:rsidR="00CF103B" w:rsidRPr="00CF5D01" w:rsidRDefault="00CF103B" w:rsidP="006F6E3E">
            <w:pPr>
              <w:rPr>
                <w:sz w:val="20"/>
                <w:szCs w:val="20"/>
              </w:rPr>
            </w:pPr>
            <w:r w:rsidRPr="00CF5D01">
              <w:rPr>
                <w:sz w:val="20"/>
                <w:szCs w:val="20"/>
              </w:rPr>
              <w:t>Информатика</w:t>
            </w:r>
          </w:p>
        </w:tc>
        <w:tc>
          <w:tcPr>
            <w:tcW w:w="792" w:type="dxa"/>
          </w:tcPr>
          <w:p w:rsidR="00CF103B" w:rsidRPr="00CF5D01" w:rsidRDefault="00CF103B" w:rsidP="006F6E3E">
            <w:pPr>
              <w:rPr>
                <w:sz w:val="20"/>
                <w:szCs w:val="20"/>
              </w:rPr>
            </w:pPr>
          </w:p>
        </w:tc>
        <w:tc>
          <w:tcPr>
            <w:tcW w:w="793" w:type="dxa"/>
            <w:gridSpan w:val="2"/>
          </w:tcPr>
          <w:p w:rsidR="00CF103B" w:rsidRPr="00CF5D01" w:rsidRDefault="00CF103B" w:rsidP="006F6E3E">
            <w:pPr>
              <w:rPr>
                <w:sz w:val="20"/>
                <w:szCs w:val="20"/>
              </w:rPr>
            </w:pPr>
          </w:p>
        </w:tc>
        <w:tc>
          <w:tcPr>
            <w:tcW w:w="705" w:type="dxa"/>
          </w:tcPr>
          <w:p w:rsidR="00CF103B" w:rsidRPr="00CF5D01" w:rsidRDefault="00CF103B" w:rsidP="006F6E3E">
            <w:pPr>
              <w:rPr>
                <w:sz w:val="20"/>
                <w:szCs w:val="20"/>
              </w:rPr>
            </w:pPr>
            <w:r w:rsidRPr="00CF5D01">
              <w:rPr>
                <w:sz w:val="20"/>
                <w:szCs w:val="20"/>
              </w:rPr>
              <w:t>1</w:t>
            </w:r>
          </w:p>
        </w:tc>
        <w:tc>
          <w:tcPr>
            <w:tcW w:w="892" w:type="dxa"/>
            <w:tcBorders>
              <w:bottom w:val="single" w:sz="4" w:space="0" w:color="auto"/>
            </w:tcBorders>
          </w:tcPr>
          <w:p w:rsidR="00CF103B" w:rsidRPr="00CF5D01" w:rsidRDefault="00CF103B" w:rsidP="006F6E3E">
            <w:pPr>
              <w:rPr>
                <w:sz w:val="20"/>
                <w:szCs w:val="20"/>
              </w:rPr>
            </w:pPr>
            <w:r w:rsidRPr="00CF5D01">
              <w:rPr>
                <w:sz w:val="20"/>
                <w:szCs w:val="20"/>
              </w:rPr>
              <w:t>1</w:t>
            </w:r>
          </w:p>
        </w:tc>
        <w:tc>
          <w:tcPr>
            <w:tcW w:w="600" w:type="dxa"/>
            <w:tcBorders>
              <w:bottom w:val="single" w:sz="4" w:space="0" w:color="auto"/>
            </w:tcBorders>
          </w:tcPr>
          <w:p w:rsidR="00CF103B" w:rsidRPr="00CF5D01" w:rsidRDefault="00CF103B" w:rsidP="006F6E3E">
            <w:pPr>
              <w:rPr>
                <w:sz w:val="20"/>
                <w:szCs w:val="20"/>
              </w:rPr>
            </w:pPr>
            <w:r w:rsidRPr="00CF5D01">
              <w:rPr>
                <w:sz w:val="20"/>
                <w:szCs w:val="20"/>
              </w:rPr>
              <w:t>1</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3</w:t>
            </w:r>
          </w:p>
        </w:tc>
      </w:tr>
      <w:tr w:rsidR="00CF103B" w:rsidRPr="00CF5D01" w:rsidTr="00CF103B">
        <w:trPr>
          <w:trHeight w:val="348"/>
        </w:trPr>
        <w:tc>
          <w:tcPr>
            <w:tcW w:w="2854" w:type="dxa"/>
            <w:vMerge w:val="restart"/>
            <w:tcBorders>
              <w:top w:val="single" w:sz="6" w:space="0" w:color="231F20"/>
              <w:bottom w:val="single" w:sz="6" w:space="0" w:color="231F20"/>
            </w:tcBorders>
          </w:tcPr>
          <w:p w:rsidR="00CF103B" w:rsidRPr="00CF5D01" w:rsidRDefault="00CF103B" w:rsidP="006F6E3E">
            <w:pPr>
              <w:rPr>
                <w:sz w:val="20"/>
                <w:szCs w:val="20"/>
              </w:rPr>
            </w:pPr>
            <w:r w:rsidRPr="00CF5D01">
              <w:rPr>
                <w:sz w:val="20"/>
                <w:szCs w:val="20"/>
              </w:rPr>
              <w:t>Общественно-научные</w:t>
            </w:r>
            <w:r>
              <w:rPr>
                <w:sz w:val="20"/>
                <w:szCs w:val="20"/>
              </w:rPr>
              <w:t xml:space="preserve"> </w:t>
            </w:r>
            <w:r w:rsidRPr="00CF5D01">
              <w:rPr>
                <w:sz w:val="20"/>
                <w:szCs w:val="20"/>
              </w:rPr>
              <w:t>предметы</w:t>
            </w:r>
          </w:p>
        </w:tc>
        <w:tc>
          <w:tcPr>
            <w:tcW w:w="2510" w:type="dxa"/>
            <w:gridSpan w:val="2"/>
            <w:tcBorders>
              <w:top w:val="single" w:sz="6" w:space="0" w:color="231F20"/>
              <w:bottom w:val="single" w:sz="6" w:space="0" w:color="231F20"/>
            </w:tcBorders>
          </w:tcPr>
          <w:p w:rsidR="00CF103B" w:rsidRPr="00CF5D01" w:rsidRDefault="00CF103B" w:rsidP="006F6E3E">
            <w:pPr>
              <w:rPr>
                <w:sz w:val="20"/>
                <w:szCs w:val="20"/>
              </w:rPr>
            </w:pPr>
            <w:r w:rsidRPr="00CF5D01">
              <w:rPr>
                <w:sz w:val="20"/>
                <w:szCs w:val="20"/>
              </w:rPr>
              <w:t>История</w:t>
            </w:r>
          </w:p>
        </w:tc>
        <w:tc>
          <w:tcPr>
            <w:tcW w:w="792" w:type="dxa"/>
          </w:tcPr>
          <w:p w:rsidR="00CF103B" w:rsidRPr="00CF5D01" w:rsidRDefault="00CF103B" w:rsidP="006F6E3E">
            <w:pPr>
              <w:rPr>
                <w:sz w:val="20"/>
                <w:szCs w:val="20"/>
              </w:rPr>
            </w:pPr>
            <w:r w:rsidRPr="00CF5D01">
              <w:rPr>
                <w:sz w:val="20"/>
                <w:szCs w:val="20"/>
              </w:rPr>
              <w:t>2</w:t>
            </w:r>
          </w:p>
        </w:tc>
        <w:tc>
          <w:tcPr>
            <w:tcW w:w="793" w:type="dxa"/>
            <w:gridSpan w:val="2"/>
          </w:tcPr>
          <w:p w:rsidR="00CF103B" w:rsidRPr="00CF5D01" w:rsidRDefault="00CF103B" w:rsidP="006F6E3E">
            <w:pPr>
              <w:rPr>
                <w:sz w:val="20"/>
                <w:szCs w:val="20"/>
              </w:rPr>
            </w:pPr>
            <w:r w:rsidRPr="00CF5D01">
              <w:rPr>
                <w:sz w:val="20"/>
                <w:szCs w:val="20"/>
              </w:rPr>
              <w:t>2</w:t>
            </w:r>
          </w:p>
        </w:tc>
        <w:tc>
          <w:tcPr>
            <w:tcW w:w="705" w:type="dxa"/>
          </w:tcPr>
          <w:p w:rsidR="00CF103B" w:rsidRPr="00CF5D01" w:rsidRDefault="00CF103B" w:rsidP="006F6E3E">
            <w:pPr>
              <w:rPr>
                <w:sz w:val="20"/>
                <w:szCs w:val="20"/>
              </w:rPr>
            </w:pPr>
            <w:r w:rsidRPr="00CF5D01">
              <w:rPr>
                <w:sz w:val="20"/>
                <w:szCs w:val="20"/>
              </w:rPr>
              <w:t>2</w:t>
            </w:r>
          </w:p>
        </w:tc>
        <w:tc>
          <w:tcPr>
            <w:tcW w:w="892" w:type="dxa"/>
            <w:tcBorders>
              <w:bottom w:val="single" w:sz="4" w:space="0" w:color="auto"/>
            </w:tcBorders>
          </w:tcPr>
          <w:p w:rsidR="00CF103B" w:rsidRPr="00CF5D01" w:rsidRDefault="00CF103B" w:rsidP="006F6E3E">
            <w:pPr>
              <w:rPr>
                <w:sz w:val="20"/>
                <w:szCs w:val="20"/>
              </w:rPr>
            </w:pPr>
            <w:r w:rsidRPr="00CF5D01">
              <w:rPr>
                <w:sz w:val="20"/>
                <w:szCs w:val="20"/>
              </w:rPr>
              <w:t>2</w:t>
            </w:r>
          </w:p>
        </w:tc>
        <w:tc>
          <w:tcPr>
            <w:tcW w:w="600" w:type="dxa"/>
            <w:tcBorders>
              <w:bottom w:val="single" w:sz="4" w:space="0" w:color="auto"/>
            </w:tcBorders>
          </w:tcPr>
          <w:p w:rsidR="00CF103B" w:rsidRPr="00CF5D01" w:rsidRDefault="00CF103B" w:rsidP="006F6E3E">
            <w:pPr>
              <w:rPr>
                <w:sz w:val="20"/>
                <w:szCs w:val="20"/>
              </w:rPr>
            </w:pPr>
            <w:r w:rsidRPr="00CF5D01">
              <w:rPr>
                <w:sz w:val="20"/>
                <w:szCs w:val="20"/>
              </w:rPr>
              <w:t>2</w:t>
            </w:r>
            <w:r>
              <w:rPr>
                <w:sz w:val="20"/>
                <w:szCs w:val="20"/>
              </w:rPr>
              <w:t>,5</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10</w:t>
            </w:r>
            <w:r>
              <w:rPr>
                <w:sz w:val="20"/>
                <w:szCs w:val="20"/>
              </w:rPr>
              <w:t>,5</w:t>
            </w:r>
          </w:p>
        </w:tc>
      </w:tr>
      <w:tr w:rsidR="00CF103B" w:rsidRPr="00CF5D01" w:rsidTr="00CF103B">
        <w:trPr>
          <w:trHeight w:val="348"/>
        </w:trPr>
        <w:tc>
          <w:tcPr>
            <w:tcW w:w="2854" w:type="dxa"/>
            <w:vMerge/>
            <w:tcBorders>
              <w:top w:val="nil"/>
              <w:bottom w:val="single" w:sz="6" w:space="0" w:color="231F20"/>
            </w:tcBorders>
          </w:tcPr>
          <w:p w:rsidR="00CF103B" w:rsidRPr="00CF5D01" w:rsidRDefault="00CF103B" w:rsidP="006F6E3E">
            <w:pPr>
              <w:rPr>
                <w:sz w:val="20"/>
                <w:szCs w:val="20"/>
              </w:rPr>
            </w:pPr>
          </w:p>
        </w:tc>
        <w:tc>
          <w:tcPr>
            <w:tcW w:w="2510" w:type="dxa"/>
            <w:gridSpan w:val="2"/>
            <w:tcBorders>
              <w:top w:val="single" w:sz="6" w:space="0" w:color="231F20"/>
              <w:bottom w:val="single" w:sz="6" w:space="0" w:color="231F20"/>
            </w:tcBorders>
          </w:tcPr>
          <w:p w:rsidR="00CF103B" w:rsidRPr="00CF5D01" w:rsidRDefault="00CF103B" w:rsidP="006F6E3E">
            <w:pPr>
              <w:rPr>
                <w:sz w:val="20"/>
                <w:szCs w:val="20"/>
              </w:rPr>
            </w:pPr>
            <w:r w:rsidRPr="00CF5D01">
              <w:rPr>
                <w:sz w:val="20"/>
                <w:szCs w:val="20"/>
              </w:rPr>
              <w:t>Обществознание</w:t>
            </w:r>
          </w:p>
        </w:tc>
        <w:tc>
          <w:tcPr>
            <w:tcW w:w="792" w:type="dxa"/>
          </w:tcPr>
          <w:p w:rsidR="00CF103B" w:rsidRPr="00CF5D01" w:rsidRDefault="00CF103B" w:rsidP="006F6E3E">
            <w:pPr>
              <w:rPr>
                <w:sz w:val="20"/>
                <w:szCs w:val="20"/>
              </w:rPr>
            </w:pPr>
          </w:p>
        </w:tc>
        <w:tc>
          <w:tcPr>
            <w:tcW w:w="793" w:type="dxa"/>
            <w:gridSpan w:val="2"/>
          </w:tcPr>
          <w:p w:rsidR="00CF103B" w:rsidRPr="00CF5D01" w:rsidRDefault="00CF103B" w:rsidP="006F6E3E">
            <w:pPr>
              <w:rPr>
                <w:sz w:val="20"/>
                <w:szCs w:val="20"/>
              </w:rPr>
            </w:pPr>
            <w:r w:rsidRPr="00CF5D01">
              <w:rPr>
                <w:sz w:val="20"/>
                <w:szCs w:val="20"/>
              </w:rPr>
              <w:t>1</w:t>
            </w:r>
          </w:p>
        </w:tc>
        <w:tc>
          <w:tcPr>
            <w:tcW w:w="705" w:type="dxa"/>
          </w:tcPr>
          <w:p w:rsidR="00CF103B" w:rsidRPr="00CF5D01" w:rsidRDefault="00CF103B" w:rsidP="006F6E3E">
            <w:pPr>
              <w:rPr>
                <w:sz w:val="20"/>
                <w:szCs w:val="20"/>
              </w:rPr>
            </w:pPr>
            <w:r w:rsidRPr="00CF5D01">
              <w:rPr>
                <w:sz w:val="20"/>
                <w:szCs w:val="20"/>
              </w:rPr>
              <w:t>1</w:t>
            </w:r>
          </w:p>
        </w:tc>
        <w:tc>
          <w:tcPr>
            <w:tcW w:w="892" w:type="dxa"/>
            <w:tcBorders>
              <w:bottom w:val="single" w:sz="4" w:space="0" w:color="auto"/>
            </w:tcBorders>
          </w:tcPr>
          <w:p w:rsidR="00CF103B" w:rsidRPr="00CF5D01" w:rsidRDefault="00CF103B" w:rsidP="006F6E3E">
            <w:pPr>
              <w:rPr>
                <w:sz w:val="20"/>
                <w:szCs w:val="20"/>
              </w:rPr>
            </w:pPr>
            <w:r w:rsidRPr="00CF5D01">
              <w:rPr>
                <w:sz w:val="20"/>
                <w:szCs w:val="20"/>
              </w:rPr>
              <w:t>1</w:t>
            </w:r>
          </w:p>
        </w:tc>
        <w:tc>
          <w:tcPr>
            <w:tcW w:w="600" w:type="dxa"/>
            <w:tcBorders>
              <w:bottom w:val="single" w:sz="4" w:space="0" w:color="auto"/>
            </w:tcBorders>
          </w:tcPr>
          <w:p w:rsidR="00CF103B" w:rsidRPr="00CF5D01" w:rsidRDefault="00CF103B" w:rsidP="006F6E3E">
            <w:pPr>
              <w:rPr>
                <w:sz w:val="20"/>
                <w:szCs w:val="20"/>
              </w:rPr>
            </w:pPr>
            <w:r w:rsidRPr="00CF5D01">
              <w:rPr>
                <w:sz w:val="20"/>
                <w:szCs w:val="20"/>
              </w:rPr>
              <w:t>1</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4</w:t>
            </w:r>
          </w:p>
        </w:tc>
      </w:tr>
      <w:tr w:rsidR="00CF103B" w:rsidRPr="00CF5D01" w:rsidTr="00CF103B">
        <w:trPr>
          <w:trHeight w:val="348"/>
        </w:trPr>
        <w:tc>
          <w:tcPr>
            <w:tcW w:w="2854" w:type="dxa"/>
            <w:vMerge/>
            <w:tcBorders>
              <w:top w:val="nil"/>
              <w:bottom w:val="single" w:sz="6" w:space="0" w:color="231F20"/>
            </w:tcBorders>
          </w:tcPr>
          <w:p w:rsidR="00CF103B" w:rsidRPr="00CF5D01" w:rsidRDefault="00CF103B" w:rsidP="006F6E3E">
            <w:pPr>
              <w:rPr>
                <w:sz w:val="20"/>
                <w:szCs w:val="20"/>
              </w:rPr>
            </w:pPr>
          </w:p>
        </w:tc>
        <w:tc>
          <w:tcPr>
            <w:tcW w:w="2510" w:type="dxa"/>
            <w:gridSpan w:val="2"/>
            <w:tcBorders>
              <w:top w:val="single" w:sz="6" w:space="0" w:color="231F20"/>
              <w:bottom w:val="single" w:sz="6" w:space="0" w:color="231F20"/>
            </w:tcBorders>
          </w:tcPr>
          <w:p w:rsidR="00CF103B" w:rsidRPr="00CF5D01" w:rsidRDefault="00CF103B" w:rsidP="006F6E3E">
            <w:pPr>
              <w:rPr>
                <w:sz w:val="20"/>
                <w:szCs w:val="20"/>
              </w:rPr>
            </w:pPr>
            <w:r w:rsidRPr="00CF5D01">
              <w:rPr>
                <w:sz w:val="20"/>
                <w:szCs w:val="20"/>
              </w:rPr>
              <w:t>География</w:t>
            </w:r>
          </w:p>
        </w:tc>
        <w:tc>
          <w:tcPr>
            <w:tcW w:w="792" w:type="dxa"/>
          </w:tcPr>
          <w:p w:rsidR="00CF103B" w:rsidRPr="00CF5D01" w:rsidRDefault="00CF103B" w:rsidP="006F6E3E">
            <w:pPr>
              <w:rPr>
                <w:sz w:val="20"/>
                <w:szCs w:val="20"/>
              </w:rPr>
            </w:pPr>
            <w:r w:rsidRPr="00CF5D01">
              <w:rPr>
                <w:sz w:val="20"/>
                <w:szCs w:val="20"/>
              </w:rPr>
              <w:t>1</w:t>
            </w:r>
          </w:p>
        </w:tc>
        <w:tc>
          <w:tcPr>
            <w:tcW w:w="793" w:type="dxa"/>
            <w:gridSpan w:val="2"/>
          </w:tcPr>
          <w:p w:rsidR="00CF103B" w:rsidRPr="00CF5D01" w:rsidRDefault="00CF103B" w:rsidP="006F6E3E">
            <w:pPr>
              <w:rPr>
                <w:sz w:val="20"/>
                <w:szCs w:val="20"/>
              </w:rPr>
            </w:pPr>
            <w:r w:rsidRPr="00CF5D01">
              <w:rPr>
                <w:sz w:val="20"/>
                <w:szCs w:val="20"/>
              </w:rPr>
              <w:t>1</w:t>
            </w:r>
          </w:p>
        </w:tc>
        <w:tc>
          <w:tcPr>
            <w:tcW w:w="705" w:type="dxa"/>
          </w:tcPr>
          <w:p w:rsidR="00CF103B" w:rsidRPr="00CF5D01" w:rsidRDefault="00CF103B" w:rsidP="006F6E3E">
            <w:pPr>
              <w:rPr>
                <w:sz w:val="20"/>
                <w:szCs w:val="20"/>
              </w:rPr>
            </w:pPr>
            <w:r w:rsidRPr="00CF5D01">
              <w:rPr>
                <w:sz w:val="20"/>
                <w:szCs w:val="20"/>
              </w:rPr>
              <w:t>2</w:t>
            </w:r>
          </w:p>
        </w:tc>
        <w:tc>
          <w:tcPr>
            <w:tcW w:w="892" w:type="dxa"/>
          </w:tcPr>
          <w:p w:rsidR="00CF103B" w:rsidRPr="00CF5D01" w:rsidRDefault="00CF103B" w:rsidP="006F6E3E">
            <w:pPr>
              <w:rPr>
                <w:sz w:val="20"/>
                <w:szCs w:val="20"/>
              </w:rPr>
            </w:pPr>
            <w:r w:rsidRPr="00CF5D01">
              <w:rPr>
                <w:sz w:val="20"/>
                <w:szCs w:val="20"/>
              </w:rPr>
              <w:t>2</w:t>
            </w:r>
          </w:p>
        </w:tc>
        <w:tc>
          <w:tcPr>
            <w:tcW w:w="600" w:type="dxa"/>
          </w:tcPr>
          <w:p w:rsidR="00CF103B" w:rsidRPr="00CF5D01" w:rsidRDefault="00CF103B" w:rsidP="006F6E3E">
            <w:pPr>
              <w:rPr>
                <w:sz w:val="20"/>
                <w:szCs w:val="20"/>
              </w:rPr>
            </w:pPr>
            <w:r w:rsidRPr="00CF5D01">
              <w:rPr>
                <w:sz w:val="20"/>
                <w:szCs w:val="20"/>
              </w:rPr>
              <w:t>2</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8</w:t>
            </w:r>
          </w:p>
        </w:tc>
      </w:tr>
      <w:tr w:rsidR="00CF103B" w:rsidRPr="00CF5D01" w:rsidTr="00CF103B">
        <w:trPr>
          <w:trHeight w:val="370"/>
        </w:trPr>
        <w:tc>
          <w:tcPr>
            <w:tcW w:w="2854" w:type="dxa"/>
            <w:vMerge w:val="restart"/>
            <w:tcBorders>
              <w:left w:val="single" w:sz="6" w:space="0" w:color="231F20"/>
            </w:tcBorders>
          </w:tcPr>
          <w:p w:rsidR="00CF103B" w:rsidRPr="00CF5D01" w:rsidRDefault="00CF103B" w:rsidP="006F6E3E">
            <w:pPr>
              <w:rPr>
                <w:sz w:val="20"/>
                <w:szCs w:val="20"/>
              </w:rPr>
            </w:pPr>
            <w:r w:rsidRPr="00CF5D01">
              <w:rPr>
                <w:sz w:val="20"/>
                <w:szCs w:val="20"/>
              </w:rPr>
              <w:t>Естественно-научныепредметы</w:t>
            </w:r>
          </w:p>
        </w:tc>
        <w:tc>
          <w:tcPr>
            <w:tcW w:w="2510" w:type="dxa"/>
            <w:gridSpan w:val="2"/>
          </w:tcPr>
          <w:p w:rsidR="00CF103B" w:rsidRPr="00CF5D01" w:rsidRDefault="00CF103B" w:rsidP="006F6E3E">
            <w:pPr>
              <w:rPr>
                <w:sz w:val="20"/>
                <w:szCs w:val="20"/>
              </w:rPr>
            </w:pPr>
            <w:r w:rsidRPr="00CF5D01">
              <w:rPr>
                <w:sz w:val="20"/>
                <w:szCs w:val="20"/>
              </w:rPr>
              <w:t>Физика</w:t>
            </w:r>
          </w:p>
        </w:tc>
        <w:tc>
          <w:tcPr>
            <w:tcW w:w="792" w:type="dxa"/>
          </w:tcPr>
          <w:p w:rsidR="00CF103B" w:rsidRPr="00CF5D01" w:rsidRDefault="00CF103B" w:rsidP="006F6E3E">
            <w:pPr>
              <w:rPr>
                <w:sz w:val="20"/>
                <w:szCs w:val="20"/>
              </w:rPr>
            </w:pPr>
          </w:p>
        </w:tc>
        <w:tc>
          <w:tcPr>
            <w:tcW w:w="793" w:type="dxa"/>
            <w:gridSpan w:val="2"/>
          </w:tcPr>
          <w:p w:rsidR="00CF103B" w:rsidRPr="00CF5D01" w:rsidRDefault="00CF103B" w:rsidP="006F6E3E">
            <w:pPr>
              <w:rPr>
                <w:sz w:val="20"/>
                <w:szCs w:val="20"/>
              </w:rPr>
            </w:pPr>
          </w:p>
        </w:tc>
        <w:tc>
          <w:tcPr>
            <w:tcW w:w="705" w:type="dxa"/>
          </w:tcPr>
          <w:p w:rsidR="00CF103B" w:rsidRPr="00CF5D01" w:rsidRDefault="00CF103B" w:rsidP="006F6E3E">
            <w:pPr>
              <w:rPr>
                <w:sz w:val="20"/>
                <w:szCs w:val="20"/>
              </w:rPr>
            </w:pPr>
            <w:r w:rsidRPr="00CF5D01">
              <w:rPr>
                <w:sz w:val="20"/>
                <w:szCs w:val="20"/>
              </w:rPr>
              <w:t>2</w:t>
            </w:r>
          </w:p>
        </w:tc>
        <w:tc>
          <w:tcPr>
            <w:tcW w:w="892" w:type="dxa"/>
            <w:tcBorders>
              <w:bottom w:val="single" w:sz="4" w:space="0" w:color="auto"/>
            </w:tcBorders>
          </w:tcPr>
          <w:p w:rsidR="00CF103B" w:rsidRPr="00CF5D01" w:rsidRDefault="00CF103B" w:rsidP="006F6E3E">
            <w:pPr>
              <w:rPr>
                <w:sz w:val="20"/>
                <w:szCs w:val="20"/>
              </w:rPr>
            </w:pPr>
            <w:r w:rsidRPr="00CF5D01">
              <w:rPr>
                <w:sz w:val="20"/>
                <w:szCs w:val="20"/>
              </w:rPr>
              <w:t>2</w:t>
            </w:r>
          </w:p>
        </w:tc>
        <w:tc>
          <w:tcPr>
            <w:tcW w:w="600" w:type="dxa"/>
            <w:tcBorders>
              <w:bottom w:val="single" w:sz="4" w:space="0" w:color="auto"/>
            </w:tcBorders>
          </w:tcPr>
          <w:p w:rsidR="00CF103B" w:rsidRPr="00CF5D01" w:rsidRDefault="00CF103B" w:rsidP="006F6E3E">
            <w:pPr>
              <w:rPr>
                <w:sz w:val="20"/>
                <w:szCs w:val="20"/>
              </w:rPr>
            </w:pPr>
            <w:r w:rsidRPr="00CF5D01">
              <w:rPr>
                <w:sz w:val="20"/>
                <w:szCs w:val="20"/>
              </w:rPr>
              <w:t>3</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7</w:t>
            </w:r>
          </w:p>
        </w:tc>
      </w:tr>
      <w:tr w:rsidR="00CF103B" w:rsidRPr="00CF5D01" w:rsidTr="00CF103B">
        <w:trPr>
          <w:trHeight w:val="370"/>
        </w:trPr>
        <w:tc>
          <w:tcPr>
            <w:tcW w:w="2854" w:type="dxa"/>
            <w:vMerge/>
            <w:tcBorders>
              <w:top w:val="nil"/>
              <w:left w:val="single" w:sz="6" w:space="0" w:color="231F20"/>
            </w:tcBorders>
          </w:tcPr>
          <w:p w:rsidR="00CF103B" w:rsidRPr="00CF5D01" w:rsidRDefault="00CF103B" w:rsidP="006F6E3E">
            <w:pPr>
              <w:rPr>
                <w:sz w:val="20"/>
                <w:szCs w:val="20"/>
              </w:rPr>
            </w:pPr>
          </w:p>
        </w:tc>
        <w:tc>
          <w:tcPr>
            <w:tcW w:w="2510" w:type="dxa"/>
            <w:gridSpan w:val="2"/>
          </w:tcPr>
          <w:p w:rsidR="00CF103B" w:rsidRPr="00CF5D01" w:rsidRDefault="00CF103B" w:rsidP="006F6E3E">
            <w:pPr>
              <w:rPr>
                <w:sz w:val="20"/>
                <w:szCs w:val="20"/>
              </w:rPr>
            </w:pPr>
            <w:r w:rsidRPr="00CF5D01">
              <w:rPr>
                <w:sz w:val="20"/>
                <w:szCs w:val="20"/>
              </w:rPr>
              <w:t>Химия</w:t>
            </w:r>
          </w:p>
        </w:tc>
        <w:tc>
          <w:tcPr>
            <w:tcW w:w="792" w:type="dxa"/>
          </w:tcPr>
          <w:p w:rsidR="00CF103B" w:rsidRPr="00CF5D01" w:rsidRDefault="00CF103B" w:rsidP="006F6E3E">
            <w:pPr>
              <w:rPr>
                <w:sz w:val="20"/>
                <w:szCs w:val="20"/>
              </w:rPr>
            </w:pPr>
          </w:p>
        </w:tc>
        <w:tc>
          <w:tcPr>
            <w:tcW w:w="793" w:type="dxa"/>
            <w:gridSpan w:val="2"/>
          </w:tcPr>
          <w:p w:rsidR="00CF103B" w:rsidRPr="00CF5D01" w:rsidRDefault="00CF103B" w:rsidP="006F6E3E">
            <w:pPr>
              <w:rPr>
                <w:sz w:val="20"/>
                <w:szCs w:val="20"/>
              </w:rPr>
            </w:pPr>
          </w:p>
        </w:tc>
        <w:tc>
          <w:tcPr>
            <w:tcW w:w="705" w:type="dxa"/>
          </w:tcPr>
          <w:p w:rsidR="00CF103B" w:rsidRPr="00CF5D01" w:rsidRDefault="00CF103B" w:rsidP="006F6E3E">
            <w:pPr>
              <w:rPr>
                <w:sz w:val="20"/>
                <w:szCs w:val="20"/>
              </w:rPr>
            </w:pPr>
          </w:p>
        </w:tc>
        <w:tc>
          <w:tcPr>
            <w:tcW w:w="892" w:type="dxa"/>
            <w:tcBorders>
              <w:bottom w:val="single" w:sz="4" w:space="0" w:color="auto"/>
            </w:tcBorders>
          </w:tcPr>
          <w:p w:rsidR="00CF103B" w:rsidRPr="00CF5D01" w:rsidRDefault="00CF103B" w:rsidP="006F6E3E">
            <w:pPr>
              <w:rPr>
                <w:sz w:val="20"/>
                <w:szCs w:val="20"/>
              </w:rPr>
            </w:pPr>
            <w:r w:rsidRPr="00CF5D01">
              <w:rPr>
                <w:sz w:val="20"/>
                <w:szCs w:val="20"/>
              </w:rPr>
              <w:t>2</w:t>
            </w:r>
          </w:p>
        </w:tc>
        <w:tc>
          <w:tcPr>
            <w:tcW w:w="600" w:type="dxa"/>
            <w:tcBorders>
              <w:bottom w:val="single" w:sz="4" w:space="0" w:color="auto"/>
            </w:tcBorders>
          </w:tcPr>
          <w:p w:rsidR="00CF103B" w:rsidRPr="00CF5D01" w:rsidRDefault="00CF103B" w:rsidP="006F6E3E">
            <w:pPr>
              <w:rPr>
                <w:sz w:val="20"/>
                <w:szCs w:val="20"/>
              </w:rPr>
            </w:pPr>
            <w:r w:rsidRPr="00CF5D01">
              <w:rPr>
                <w:sz w:val="20"/>
                <w:szCs w:val="20"/>
              </w:rPr>
              <w:t>2</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4</w:t>
            </w:r>
          </w:p>
        </w:tc>
      </w:tr>
      <w:tr w:rsidR="00CF103B" w:rsidRPr="00CF5D01" w:rsidTr="00CF103B">
        <w:trPr>
          <w:trHeight w:val="370"/>
        </w:trPr>
        <w:tc>
          <w:tcPr>
            <w:tcW w:w="2854" w:type="dxa"/>
            <w:vMerge/>
            <w:tcBorders>
              <w:top w:val="nil"/>
              <w:left w:val="single" w:sz="6" w:space="0" w:color="231F20"/>
            </w:tcBorders>
          </w:tcPr>
          <w:p w:rsidR="00CF103B" w:rsidRPr="00CF5D01" w:rsidRDefault="00CF103B" w:rsidP="006F6E3E">
            <w:pPr>
              <w:rPr>
                <w:sz w:val="20"/>
                <w:szCs w:val="20"/>
              </w:rPr>
            </w:pPr>
          </w:p>
        </w:tc>
        <w:tc>
          <w:tcPr>
            <w:tcW w:w="2510" w:type="dxa"/>
            <w:gridSpan w:val="2"/>
          </w:tcPr>
          <w:p w:rsidR="00CF103B" w:rsidRPr="00CF5D01" w:rsidRDefault="00CF103B" w:rsidP="006F6E3E">
            <w:pPr>
              <w:rPr>
                <w:sz w:val="20"/>
                <w:szCs w:val="20"/>
              </w:rPr>
            </w:pPr>
            <w:r w:rsidRPr="00CF5D01">
              <w:rPr>
                <w:sz w:val="20"/>
                <w:szCs w:val="20"/>
              </w:rPr>
              <w:t>Биология</w:t>
            </w:r>
          </w:p>
        </w:tc>
        <w:tc>
          <w:tcPr>
            <w:tcW w:w="792" w:type="dxa"/>
          </w:tcPr>
          <w:p w:rsidR="00CF103B" w:rsidRPr="00CF5D01" w:rsidRDefault="00CF103B" w:rsidP="006F6E3E">
            <w:pPr>
              <w:rPr>
                <w:sz w:val="20"/>
                <w:szCs w:val="20"/>
              </w:rPr>
            </w:pPr>
            <w:r w:rsidRPr="00CF5D01">
              <w:rPr>
                <w:sz w:val="20"/>
                <w:szCs w:val="20"/>
              </w:rPr>
              <w:t>1</w:t>
            </w:r>
          </w:p>
        </w:tc>
        <w:tc>
          <w:tcPr>
            <w:tcW w:w="793" w:type="dxa"/>
            <w:gridSpan w:val="2"/>
          </w:tcPr>
          <w:p w:rsidR="00CF103B" w:rsidRPr="00CF5D01" w:rsidRDefault="00CF103B" w:rsidP="006F6E3E">
            <w:pPr>
              <w:rPr>
                <w:sz w:val="20"/>
                <w:szCs w:val="20"/>
              </w:rPr>
            </w:pPr>
            <w:r w:rsidRPr="00CF5D01">
              <w:rPr>
                <w:sz w:val="20"/>
                <w:szCs w:val="20"/>
              </w:rPr>
              <w:t>1</w:t>
            </w:r>
          </w:p>
        </w:tc>
        <w:tc>
          <w:tcPr>
            <w:tcW w:w="705" w:type="dxa"/>
          </w:tcPr>
          <w:p w:rsidR="00CF103B" w:rsidRPr="00CF5D01" w:rsidRDefault="00CF103B" w:rsidP="006F6E3E">
            <w:pPr>
              <w:rPr>
                <w:sz w:val="20"/>
                <w:szCs w:val="20"/>
              </w:rPr>
            </w:pPr>
            <w:r w:rsidRPr="00CF5D01">
              <w:rPr>
                <w:sz w:val="20"/>
                <w:szCs w:val="20"/>
              </w:rPr>
              <w:t>1</w:t>
            </w:r>
          </w:p>
        </w:tc>
        <w:tc>
          <w:tcPr>
            <w:tcW w:w="892" w:type="dxa"/>
          </w:tcPr>
          <w:p w:rsidR="00CF103B" w:rsidRPr="00CF5D01" w:rsidRDefault="00CF103B" w:rsidP="006F6E3E">
            <w:pPr>
              <w:rPr>
                <w:sz w:val="20"/>
                <w:szCs w:val="20"/>
              </w:rPr>
            </w:pPr>
            <w:r w:rsidRPr="00CF5D01">
              <w:rPr>
                <w:sz w:val="20"/>
                <w:szCs w:val="20"/>
              </w:rPr>
              <w:t>2</w:t>
            </w:r>
          </w:p>
        </w:tc>
        <w:tc>
          <w:tcPr>
            <w:tcW w:w="600" w:type="dxa"/>
          </w:tcPr>
          <w:p w:rsidR="00CF103B" w:rsidRPr="00CF5D01" w:rsidRDefault="00CF103B" w:rsidP="006F6E3E">
            <w:pPr>
              <w:rPr>
                <w:sz w:val="20"/>
                <w:szCs w:val="20"/>
              </w:rPr>
            </w:pPr>
            <w:r w:rsidRPr="00CF5D01">
              <w:rPr>
                <w:sz w:val="20"/>
                <w:szCs w:val="20"/>
              </w:rPr>
              <w:t>2</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7</w:t>
            </w:r>
          </w:p>
        </w:tc>
      </w:tr>
      <w:tr w:rsidR="00CF103B" w:rsidRPr="00CF5D01" w:rsidTr="00CF103B">
        <w:trPr>
          <w:trHeight w:val="370"/>
        </w:trPr>
        <w:tc>
          <w:tcPr>
            <w:tcW w:w="2854" w:type="dxa"/>
            <w:tcBorders>
              <w:top w:val="nil"/>
              <w:left w:val="single" w:sz="6" w:space="0" w:color="231F20"/>
            </w:tcBorders>
          </w:tcPr>
          <w:p w:rsidR="00CF103B" w:rsidRPr="00CF5D01" w:rsidRDefault="00CF103B" w:rsidP="006F6E3E">
            <w:pPr>
              <w:rPr>
                <w:sz w:val="20"/>
                <w:szCs w:val="20"/>
              </w:rPr>
            </w:pPr>
            <w:r w:rsidRPr="00CF5D01">
              <w:rPr>
                <w:sz w:val="20"/>
                <w:szCs w:val="20"/>
              </w:rPr>
              <w:t>Основы духовно-нравственной культуры народов России</w:t>
            </w:r>
          </w:p>
        </w:tc>
        <w:tc>
          <w:tcPr>
            <w:tcW w:w="2510" w:type="dxa"/>
            <w:gridSpan w:val="2"/>
          </w:tcPr>
          <w:p w:rsidR="00CF103B" w:rsidRPr="00CF5D01" w:rsidRDefault="00CF103B" w:rsidP="006F6E3E">
            <w:pPr>
              <w:rPr>
                <w:sz w:val="20"/>
                <w:szCs w:val="20"/>
              </w:rPr>
            </w:pPr>
            <w:r w:rsidRPr="00CF5D01">
              <w:rPr>
                <w:sz w:val="20"/>
                <w:szCs w:val="20"/>
              </w:rPr>
              <w:t>Основы духовно-нравственной культуры народов России</w:t>
            </w:r>
          </w:p>
        </w:tc>
        <w:tc>
          <w:tcPr>
            <w:tcW w:w="792" w:type="dxa"/>
          </w:tcPr>
          <w:p w:rsidR="00CF103B" w:rsidRPr="00CF5D01" w:rsidRDefault="00CF103B" w:rsidP="006F6E3E">
            <w:pPr>
              <w:rPr>
                <w:sz w:val="20"/>
                <w:szCs w:val="20"/>
              </w:rPr>
            </w:pPr>
            <w:r w:rsidRPr="00CF5D01">
              <w:rPr>
                <w:sz w:val="20"/>
                <w:szCs w:val="20"/>
              </w:rPr>
              <w:t>1</w:t>
            </w:r>
          </w:p>
        </w:tc>
        <w:tc>
          <w:tcPr>
            <w:tcW w:w="793" w:type="dxa"/>
            <w:gridSpan w:val="2"/>
          </w:tcPr>
          <w:p w:rsidR="00CF103B" w:rsidRPr="00CF5D01" w:rsidRDefault="00CF103B" w:rsidP="006F6E3E">
            <w:pPr>
              <w:rPr>
                <w:sz w:val="20"/>
                <w:szCs w:val="20"/>
              </w:rPr>
            </w:pPr>
            <w:r w:rsidRPr="00CF5D01">
              <w:rPr>
                <w:sz w:val="20"/>
                <w:szCs w:val="20"/>
              </w:rPr>
              <w:t>1</w:t>
            </w:r>
          </w:p>
        </w:tc>
        <w:tc>
          <w:tcPr>
            <w:tcW w:w="705" w:type="dxa"/>
          </w:tcPr>
          <w:p w:rsidR="00CF103B" w:rsidRPr="00CF5D01" w:rsidRDefault="00CF103B" w:rsidP="006F6E3E">
            <w:pPr>
              <w:rPr>
                <w:sz w:val="20"/>
                <w:szCs w:val="20"/>
              </w:rPr>
            </w:pPr>
          </w:p>
        </w:tc>
        <w:tc>
          <w:tcPr>
            <w:tcW w:w="892" w:type="dxa"/>
          </w:tcPr>
          <w:p w:rsidR="00CF103B" w:rsidRPr="00CF5D01" w:rsidRDefault="00CF103B" w:rsidP="006F6E3E">
            <w:pPr>
              <w:rPr>
                <w:sz w:val="20"/>
                <w:szCs w:val="20"/>
              </w:rPr>
            </w:pPr>
          </w:p>
        </w:tc>
        <w:tc>
          <w:tcPr>
            <w:tcW w:w="600" w:type="dxa"/>
          </w:tcPr>
          <w:p w:rsidR="00CF103B" w:rsidRPr="00CF5D01" w:rsidRDefault="00CF103B" w:rsidP="006F6E3E">
            <w:pPr>
              <w:rPr>
                <w:sz w:val="20"/>
                <w:szCs w:val="20"/>
              </w:rPr>
            </w:pP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2</w:t>
            </w:r>
          </w:p>
        </w:tc>
      </w:tr>
      <w:tr w:rsidR="00CF103B" w:rsidRPr="00CF5D01" w:rsidTr="00CF103B">
        <w:trPr>
          <w:trHeight w:val="370"/>
        </w:trPr>
        <w:tc>
          <w:tcPr>
            <w:tcW w:w="2854" w:type="dxa"/>
            <w:vMerge w:val="restart"/>
          </w:tcPr>
          <w:p w:rsidR="00CF103B" w:rsidRPr="00CF5D01" w:rsidRDefault="00CF103B" w:rsidP="006F6E3E">
            <w:pPr>
              <w:rPr>
                <w:sz w:val="20"/>
                <w:szCs w:val="20"/>
              </w:rPr>
            </w:pPr>
            <w:r w:rsidRPr="00CF5D01">
              <w:rPr>
                <w:sz w:val="20"/>
                <w:szCs w:val="20"/>
              </w:rPr>
              <w:t>Искусство</w:t>
            </w:r>
          </w:p>
        </w:tc>
        <w:tc>
          <w:tcPr>
            <w:tcW w:w="2510" w:type="dxa"/>
            <w:gridSpan w:val="2"/>
          </w:tcPr>
          <w:p w:rsidR="00CF103B" w:rsidRPr="00CF5D01" w:rsidRDefault="00CF103B" w:rsidP="006F6E3E">
            <w:pPr>
              <w:rPr>
                <w:sz w:val="20"/>
                <w:szCs w:val="20"/>
              </w:rPr>
            </w:pPr>
            <w:r w:rsidRPr="00CF5D01">
              <w:rPr>
                <w:sz w:val="20"/>
                <w:szCs w:val="20"/>
              </w:rPr>
              <w:t>Изобразительноеискусство</w:t>
            </w:r>
          </w:p>
        </w:tc>
        <w:tc>
          <w:tcPr>
            <w:tcW w:w="792" w:type="dxa"/>
          </w:tcPr>
          <w:p w:rsidR="00CF103B" w:rsidRPr="00CF5D01" w:rsidRDefault="00CF103B" w:rsidP="006F6E3E">
            <w:pPr>
              <w:rPr>
                <w:sz w:val="20"/>
                <w:szCs w:val="20"/>
              </w:rPr>
            </w:pPr>
            <w:r w:rsidRPr="00CF5D01">
              <w:rPr>
                <w:sz w:val="20"/>
                <w:szCs w:val="20"/>
              </w:rPr>
              <w:t>1</w:t>
            </w:r>
          </w:p>
        </w:tc>
        <w:tc>
          <w:tcPr>
            <w:tcW w:w="793" w:type="dxa"/>
            <w:gridSpan w:val="2"/>
          </w:tcPr>
          <w:p w:rsidR="00CF103B" w:rsidRPr="00CF5D01" w:rsidRDefault="00CF103B" w:rsidP="006F6E3E">
            <w:pPr>
              <w:rPr>
                <w:sz w:val="20"/>
                <w:szCs w:val="20"/>
              </w:rPr>
            </w:pPr>
            <w:r w:rsidRPr="00CF5D01">
              <w:rPr>
                <w:sz w:val="20"/>
                <w:szCs w:val="20"/>
              </w:rPr>
              <w:t>1</w:t>
            </w:r>
          </w:p>
        </w:tc>
        <w:tc>
          <w:tcPr>
            <w:tcW w:w="705" w:type="dxa"/>
          </w:tcPr>
          <w:p w:rsidR="00CF103B" w:rsidRPr="00CF5D01" w:rsidRDefault="00CF103B" w:rsidP="006F6E3E">
            <w:pPr>
              <w:rPr>
                <w:sz w:val="20"/>
                <w:szCs w:val="20"/>
              </w:rPr>
            </w:pPr>
            <w:r w:rsidRPr="00CF5D01">
              <w:rPr>
                <w:sz w:val="20"/>
                <w:szCs w:val="20"/>
              </w:rPr>
              <w:t>1</w:t>
            </w:r>
          </w:p>
        </w:tc>
        <w:tc>
          <w:tcPr>
            <w:tcW w:w="892" w:type="dxa"/>
            <w:tcBorders>
              <w:bottom w:val="single" w:sz="4" w:space="0" w:color="auto"/>
            </w:tcBorders>
          </w:tcPr>
          <w:p w:rsidR="00CF103B" w:rsidRPr="00CF5D01" w:rsidRDefault="00CF103B" w:rsidP="006F6E3E">
            <w:pPr>
              <w:rPr>
                <w:sz w:val="20"/>
                <w:szCs w:val="20"/>
              </w:rPr>
            </w:pPr>
          </w:p>
        </w:tc>
        <w:tc>
          <w:tcPr>
            <w:tcW w:w="600" w:type="dxa"/>
            <w:tcBorders>
              <w:bottom w:val="single" w:sz="4" w:space="0" w:color="auto"/>
            </w:tcBorders>
          </w:tcPr>
          <w:p w:rsidR="00CF103B" w:rsidRPr="00CF5D01" w:rsidRDefault="00CF103B" w:rsidP="006F6E3E">
            <w:pPr>
              <w:rPr>
                <w:sz w:val="20"/>
                <w:szCs w:val="20"/>
              </w:rPr>
            </w:pP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3</w:t>
            </w:r>
          </w:p>
        </w:tc>
      </w:tr>
      <w:tr w:rsidR="00CF103B" w:rsidRPr="00CF5D01" w:rsidTr="00CF103B">
        <w:trPr>
          <w:trHeight w:val="370"/>
        </w:trPr>
        <w:tc>
          <w:tcPr>
            <w:tcW w:w="2854" w:type="dxa"/>
            <w:vMerge/>
            <w:tcBorders>
              <w:top w:val="nil"/>
            </w:tcBorders>
          </w:tcPr>
          <w:p w:rsidR="00CF103B" w:rsidRPr="00CF5D01" w:rsidRDefault="00CF103B" w:rsidP="006F6E3E">
            <w:pPr>
              <w:rPr>
                <w:sz w:val="20"/>
                <w:szCs w:val="20"/>
              </w:rPr>
            </w:pPr>
          </w:p>
        </w:tc>
        <w:tc>
          <w:tcPr>
            <w:tcW w:w="2510" w:type="dxa"/>
            <w:gridSpan w:val="2"/>
          </w:tcPr>
          <w:p w:rsidR="00CF103B" w:rsidRPr="00CF5D01" w:rsidRDefault="00CF103B" w:rsidP="006F6E3E">
            <w:pPr>
              <w:rPr>
                <w:sz w:val="20"/>
                <w:szCs w:val="20"/>
              </w:rPr>
            </w:pPr>
            <w:r w:rsidRPr="00CF5D01">
              <w:rPr>
                <w:sz w:val="20"/>
                <w:szCs w:val="20"/>
              </w:rPr>
              <w:t>Музыка</w:t>
            </w:r>
          </w:p>
        </w:tc>
        <w:tc>
          <w:tcPr>
            <w:tcW w:w="792" w:type="dxa"/>
          </w:tcPr>
          <w:p w:rsidR="00CF103B" w:rsidRPr="00CF5D01" w:rsidRDefault="00CF103B" w:rsidP="006F6E3E">
            <w:pPr>
              <w:rPr>
                <w:sz w:val="20"/>
                <w:szCs w:val="20"/>
              </w:rPr>
            </w:pPr>
            <w:r w:rsidRPr="00CF5D01">
              <w:rPr>
                <w:sz w:val="20"/>
                <w:szCs w:val="20"/>
              </w:rPr>
              <w:t>1</w:t>
            </w:r>
          </w:p>
        </w:tc>
        <w:tc>
          <w:tcPr>
            <w:tcW w:w="793" w:type="dxa"/>
            <w:gridSpan w:val="2"/>
          </w:tcPr>
          <w:p w:rsidR="00CF103B" w:rsidRPr="00CF5D01" w:rsidRDefault="00CF103B" w:rsidP="006F6E3E">
            <w:pPr>
              <w:rPr>
                <w:sz w:val="20"/>
                <w:szCs w:val="20"/>
              </w:rPr>
            </w:pPr>
            <w:r w:rsidRPr="00CF5D01">
              <w:rPr>
                <w:sz w:val="20"/>
                <w:szCs w:val="20"/>
              </w:rPr>
              <w:t>1</w:t>
            </w:r>
          </w:p>
        </w:tc>
        <w:tc>
          <w:tcPr>
            <w:tcW w:w="705" w:type="dxa"/>
          </w:tcPr>
          <w:p w:rsidR="00CF103B" w:rsidRPr="00CF5D01" w:rsidRDefault="00CF103B" w:rsidP="006F6E3E">
            <w:pPr>
              <w:rPr>
                <w:sz w:val="20"/>
                <w:szCs w:val="20"/>
              </w:rPr>
            </w:pPr>
            <w:r w:rsidRPr="00CF5D01">
              <w:rPr>
                <w:sz w:val="20"/>
                <w:szCs w:val="20"/>
              </w:rPr>
              <w:t>1</w:t>
            </w:r>
          </w:p>
        </w:tc>
        <w:tc>
          <w:tcPr>
            <w:tcW w:w="892" w:type="dxa"/>
            <w:tcBorders>
              <w:bottom w:val="single" w:sz="4" w:space="0" w:color="auto"/>
            </w:tcBorders>
          </w:tcPr>
          <w:p w:rsidR="00CF103B" w:rsidRPr="00CF5D01" w:rsidRDefault="00CF103B" w:rsidP="006F6E3E">
            <w:pPr>
              <w:rPr>
                <w:sz w:val="20"/>
                <w:szCs w:val="20"/>
              </w:rPr>
            </w:pPr>
            <w:r w:rsidRPr="00CF5D01">
              <w:rPr>
                <w:sz w:val="20"/>
                <w:szCs w:val="20"/>
              </w:rPr>
              <w:t>1</w:t>
            </w:r>
          </w:p>
        </w:tc>
        <w:tc>
          <w:tcPr>
            <w:tcW w:w="600" w:type="dxa"/>
            <w:tcBorders>
              <w:bottom w:val="single" w:sz="4" w:space="0" w:color="auto"/>
            </w:tcBorders>
          </w:tcPr>
          <w:p w:rsidR="00CF103B" w:rsidRPr="00CF5D01" w:rsidRDefault="00CF103B" w:rsidP="006F6E3E">
            <w:pPr>
              <w:rPr>
                <w:sz w:val="20"/>
                <w:szCs w:val="20"/>
              </w:rPr>
            </w:pP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4</w:t>
            </w:r>
          </w:p>
        </w:tc>
      </w:tr>
      <w:tr w:rsidR="00CF103B" w:rsidRPr="00CF5D01" w:rsidTr="00CF103B">
        <w:trPr>
          <w:trHeight w:val="370"/>
        </w:trPr>
        <w:tc>
          <w:tcPr>
            <w:tcW w:w="2854" w:type="dxa"/>
          </w:tcPr>
          <w:p w:rsidR="00CF103B" w:rsidRPr="00CF5D01" w:rsidRDefault="00CF103B" w:rsidP="006F6E3E">
            <w:pPr>
              <w:rPr>
                <w:sz w:val="20"/>
                <w:szCs w:val="20"/>
              </w:rPr>
            </w:pPr>
            <w:r w:rsidRPr="00CF5D01">
              <w:rPr>
                <w:sz w:val="20"/>
                <w:szCs w:val="20"/>
              </w:rPr>
              <w:t>Технология</w:t>
            </w:r>
          </w:p>
        </w:tc>
        <w:tc>
          <w:tcPr>
            <w:tcW w:w="2510" w:type="dxa"/>
            <w:gridSpan w:val="2"/>
          </w:tcPr>
          <w:p w:rsidR="00CF103B" w:rsidRPr="006B1E0B" w:rsidRDefault="00CF103B" w:rsidP="006F6E3E">
            <w:pPr>
              <w:rPr>
                <w:sz w:val="20"/>
                <w:szCs w:val="20"/>
              </w:rPr>
            </w:pPr>
            <w:r>
              <w:rPr>
                <w:sz w:val="20"/>
                <w:szCs w:val="20"/>
              </w:rPr>
              <w:t>Труд (</w:t>
            </w:r>
            <w:r w:rsidRPr="00CF5D01">
              <w:rPr>
                <w:sz w:val="20"/>
                <w:szCs w:val="20"/>
              </w:rPr>
              <w:t>Технология</w:t>
            </w:r>
            <w:r>
              <w:rPr>
                <w:sz w:val="20"/>
                <w:szCs w:val="20"/>
              </w:rPr>
              <w:t>)</w:t>
            </w:r>
          </w:p>
        </w:tc>
        <w:tc>
          <w:tcPr>
            <w:tcW w:w="792" w:type="dxa"/>
          </w:tcPr>
          <w:p w:rsidR="00CF103B" w:rsidRPr="00CF5D01" w:rsidRDefault="00CF103B" w:rsidP="006F6E3E">
            <w:pPr>
              <w:rPr>
                <w:sz w:val="20"/>
                <w:szCs w:val="20"/>
              </w:rPr>
            </w:pPr>
            <w:r w:rsidRPr="00CF5D01">
              <w:rPr>
                <w:sz w:val="20"/>
                <w:szCs w:val="20"/>
              </w:rPr>
              <w:t>2</w:t>
            </w:r>
          </w:p>
        </w:tc>
        <w:tc>
          <w:tcPr>
            <w:tcW w:w="793" w:type="dxa"/>
            <w:gridSpan w:val="2"/>
          </w:tcPr>
          <w:p w:rsidR="00CF103B" w:rsidRPr="00CF5D01" w:rsidRDefault="00CF103B" w:rsidP="006F6E3E">
            <w:pPr>
              <w:rPr>
                <w:sz w:val="20"/>
                <w:szCs w:val="20"/>
              </w:rPr>
            </w:pPr>
            <w:r w:rsidRPr="00CF5D01">
              <w:rPr>
                <w:sz w:val="20"/>
                <w:szCs w:val="20"/>
              </w:rPr>
              <w:t>2</w:t>
            </w:r>
          </w:p>
        </w:tc>
        <w:tc>
          <w:tcPr>
            <w:tcW w:w="705" w:type="dxa"/>
          </w:tcPr>
          <w:p w:rsidR="00CF103B" w:rsidRPr="00CF5D01" w:rsidRDefault="00CF103B" w:rsidP="006F6E3E">
            <w:pPr>
              <w:rPr>
                <w:sz w:val="20"/>
                <w:szCs w:val="20"/>
              </w:rPr>
            </w:pPr>
            <w:r w:rsidRPr="00CF5D01">
              <w:rPr>
                <w:sz w:val="20"/>
                <w:szCs w:val="20"/>
              </w:rPr>
              <w:t>2</w:t>
            </w:r>
          </w:p>
        </w:tc>
        <w:tc>
          <w:tcPr>
            <w:tcW w:w="892" w:type="dxa"/>
          </w:tcPr>
          <w:p w:rsidR="00CF103B" w:rsidRPr="00CF5D01" w:rsidRDefault="00CF103B" w:rsidP="006F6E3E">
            <w:pPr>
              <w:rPr>
                <w:sz w:val="20"/>
                <w:szCs w:val="20"/>
              </w:rPr>
            </w:pPr>
            <w:r w:rsidRPr="00CF5D01">
              <w:rPr>
                <w:sz w:val="20"/>
                <w:szCs w:val="20"/>
              </w:rPr>
              <w:t>1</w:t>
            </w:r>
          </w:p>
        </w:tc>
        <w:tc>
          <w:tcPr>
            <w:tcW w:w="600" w:type="dxa"/>
          </w:tcPr>
          <w:p w:rsidR="00CF103B" w:rsidRPr="00CF5D01" w:rsidRDefault="00CF103B" w:rsidP="006F6E3E">
            <w:pPr>
              <w:rPr>
                <w:sz w:val="20"/>
                <w:szCs w:val="20"/>
              </w:rPr>
            </w:pPr>
            <w:r w:rsidRPr="00CF5D01">
              <w:rPr>
                <w:sz w:val="20"/>
                <w:szCs w:val="20"/>
              </w:rPr>
              <w:t>1</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8</w:t>
            </w:r>
          </w:p>
        </w:tc>
      </w:tr>
      <w:tr w:rsidR="00CF103B" w:rsidRPr="00CF5D01" w:rsidTr="00CF103B">
        <w:trPr>
          <w:trHeight w:val="370"/>
        </w:trPr>
        <w:tc>
          <w:tcPr>
            <w:tcW w:w="2854" w:type="dxa"/>
          </w:tcPr>
          <w:p w:rsidR="00CF103B" w:rsidRPr="00513639" w:rsidRDefault="00CF103B" w:rsidP="006F6E3E">
            <w:pPr>
              <w:rPr>
                <w:sz w:val="20"/>
                <w:szCs w:val="20"/>
              </w:rPr>
            </w:pPr>
            <w:r>
              <w:rPr>
                <w:sz w:val="20"/>
                <w:szCs w:val="20"/>
              </w:rPr>
              <w:lastRenderedPageBreak/>
              <w:t>Основы безопасности и защиты Родины</w:t>
            </w:r>
          </w:p>
        </w:tc>
        <w:tc>
          <w:tcPr>
            <w:tcW w:w="2510" w:type="dxa"/>
            <w:gridSpan w:val="2"/>
          </w:tcPr>
          <w:p w:rsidR="00CF103B" w:rsidRPr="00513639" w:rsidRDefault="00CF103B" w:rsidP="006F6E3E">
            <w:pPr>
              <w:rPr>
                <w:sz w:val="20"/>
                <w:szCs w:val="20"/>
              </w:rPr>
            </w:pPr>
            <w:r>
              <w:rPr>
                <w:sz w:val="20"/>
                <w:szCs w:val="20"/>
              </w:rPr>
              <w:t>Основы безопасности и защиты Родины</w:t>
            </w:r>
          </w:p>
        </w:tc>
        <w:tc>
          <w:tcPr>
            <w:tcW w:w="792" w:type="dxa"/>
          </w:tcPr>
          <w:p w:rsidR="00CF103B" w:rsidRPr="00513639" w:rsidRDefault="00CF103B" w:rsidP="006F6E3E">
            <w:pPr>
              <w:rPr>
                <w:sz w:val="20"/>
                <w:szCs w:val="20"/>
              </w:rPr>
            </w:pPr>
          </w:p>
        </w:tc>
        <w:tc>
          <w:tcPr>
            <w:tcW w:w="793" w:type="dxa"/>
            <w:gridSpan w:val="2"/>
          </w:tcPr>
          <w:p w:rsidR="00CF103B" w:rsidRPr="00513639" w:rsidRDefault="00CF103B" w:rsidP="006F6E3E">
            <w:pPr>
              <w:rPr>
                <w:sz w:val="20"/>
                <w:szCs w:val="20"/>
              </w:rPr>
            </w:pPr>
          </w:p>
        </w:tc>
        <w:tc>
          <w:tcPr>
            <w:tcW w:w="705" w:type="dxa"/>
          </w:tcPr>
          <w:p w:rsidR="00CF103B" w:rsidRPr="00513639" w:rsidRDefault="00CF103B" w:rsidP="006F6E3E">
            <w:pPr>
              <w:rPr>
                <w:sz w:val="20"/>
                <w:szCs w:val="20"/>
              </w:rPr>
            </w:pPr>
          </w:p>
        </w:tc>
        <w:tc>
          <w:tcPr>
            <w:tcW w:w="892" w:type="dxa"/>
          </w:tcPr>
          <w:p w:rsidR="00CF103B" w:rsidRPr="00513639" w:rsidRDefault="00CF103B" w:rsidP="006F6E3E">
            <w:pPr>
              <w:rPr>
                <w:sz w:val="20"/>
                <w:szCs w:val="20"/>
              </w:rPr>
            </w:pPr>
            <w:r>
              <w:rPr>
                <w:sz w:val="20"/>
                <w:szCs w:val="20"/>
              </w:rPr>
              <w:t>1</w:t>
            </w:r>
          </w:p>
        </w:tc>
        <w:tc>
          <w:tcPr>
            <w:tcW w:w="600" w:type="dxa"/>
          </w:tcPr>
          <w:p w:rsidR="00CF103B" w:rsidRPr="00513639" w:rsidRDefault="00CF103B" w:rsidP="006F6E3E">
            <w:pPr>
              <w:rPr>
                <w:sz w:val="20"/>
                <w:szCs w:val="20"/>
              </w:rPr>
            </w:pPr>
            <w:r>
              <w:rPr>
                <w:sz w:val="20"/>
                <w:szCs w:val="20"/>
              </w:rPr>
              <w:t>1</w:t>
            </w:r>
          </w:p>
        </w:tc>
        <w:tc>
          <w:tcPr>
            <w:tcW w:w="2339" w:type="dxa"/>
            <w:tcBorders>
              <w:top w:val="single" w:sz="4" w:space="0" w:color="auto"/>
              <w:bottom w:val="single" w:sz="4" w:space="0" w:color="auto"/>
              <w:right w:val="single" w:sz="4" w:space="0" w:color="auto"/>
            </w:tcBorders>
            <w:shd w:val="clear" w:color="auto" w:fill="auto"/>
          </w:tcPr>
          <w:p w:rsidR="00CF103B" w:rsidRPr="00513639" w:rsidRDefault="00CF103B" w:rsidP="006F6E3E">
            <w:pPr>
              <w:rPr>
                <w:sz w:val="20"/>
                <w:szCs w:val="20"/>
              </w:rPr>
            </w:pPr>
            <w:r>
              <w:rPr>
                <w:sz w:val="20"/>
                <w:szCs w:val="20"/>
              </w:rPr>
              <w:t>2</w:t>
            </w:r>
          </w:p>
        </w:tc>
      </w:tr>
      <w:tr w:rsidR="00CF103B" w:rsidRPr="00CF5D01" w:rsidTr="00CF103B">
        <w:trPr>
          <w:trHeight w:val="370"/>
        </w:trPr>
        <w:tc>
          <w:tcPr>
            <w:tcW w:w="2854" w:type="dxa"/>
            <w:tcBorders>
              <w:left w:val="single" w:sz="6" w:space="0" w:color="231F20"/>
            </w:tcBorders>
          </w:tcPr>
          <w:p w:rsidR="00CF103B" w:rsidRPr="00CF5D01" w:rsidRDefault="00CF103B" w:rsidP="006F6E3E">
            <w:pPr>
              <w:rPr>
                <w:sz w:val="20"/>
                <w:szCs w:val="20"/>
              </w:rPr>
            </w:pPr>
            <w:r w:rsidRPr="00CF5D01">
              <w:rPr>
                <w:sz w:val="20"/>
                <w:szCs w:val="20"/>
              </w:rPr>
              <w:t xml:space="preserve">Физическая культура </w:t>
            </w:r>
          </w:p>
        </w:tc>
        <w:tc>
          <w:tcPr>
            <w:tcW w:w="2510" w:type="dxa"/>
            <w:gridSpan w:val="2"/>
          </w:tcPr>
          <w:p w:rsidR="00CF103B" w:rsidRPr="00CF5D01" w:rsidRDefault="00CF103B" w:rsidP="006F6E3E">
            <w:pPr>
              <w:rPr>
                <w:sz w:val="20"/>
                <w:szCs w:val="20"/>
              </w:rPr>
            </w:pPr>
            <w:r w:rsidRPr="00CF5D01">
              <w:rPr>
                <w:sz w:val="20"/>
                <w:szCs w:val="20"/>
              </w:rPr>
              <w:t>Физическаякультура</w:t>
            </w:r>
          </w:p>
        </w:tc>
        <w:tc>
          <w:tcPr>
            <w:tcW w:w="792" w:type="dxa"/>
          </w:tcPr>
          <w:p w:rsidR="00CF103B" w:rsidRPr="00CF5D01" w:rsidRDefault="00CF103B" w:rsidP="006F6E3E">
            <w:pPr>
              <w:rPr>
                <w:sz w:val="20"/>
                <w:szCs w:val="20"/>
              </w:rPr>
            </w:pPr>
            <w:r w:rsidRPr="00CF5D01">
              <w:rPr>
                <w:sz w:val="20"/>
                <w:szCs w:val="20"/>
              </w:rPr>
              <w:t>2</w:t>
            </w:r>
          </w:p>
        </w:tc>
        <w:tc>
          <w:tcPr>
            <w:tcW w:w="793" w:type="dxa"/>
            <w:gridSpan w:val="2"/>
          </w:tcPr>
          <w:p w:rsidR="00CF103B" w:rsidRPr="00CF5D01" w:rsidRDefault="00CF103B" w:rsidP="006F6E3E">
            <w:pPr>
              <w:rPr>
                <w:sz w:val="20"/>
                <w:szCs w:val="20"/>
              </w:rPr>
            </w:pPr>
            <w:r w:rsidRPr="00CF5D01">
              <w:rPr>
                <w:sz w:val="20"/>
                <w:szCs w:val="20"/>
              </w:rPr>
              <w:t>2</w:t>
            </w:r>
          </w:p>
        </w:tc>
        <w:tc>
          <w:tcPr>
            <w:tcW w:w="705" w:type="dxa"/>
          </w:tcPr>
          <w:p w:rsidR="00CF103B" w:rsidRPr="00CF5D01" w:rsidRDefault="00CF103B" w:rsidP="006F6E3E">
            <w:pPr>
              <w:rPr>
                <w:sz w:val="20"/>
                <w:szCs w:val="20"/>
              </w:rPr>
            </w:pPr>
            <w:r w:rsidRPr="00CF5D01">
              <w:rPr>
                <w:sz w:val="20"/>
                <w:szCs w:val="20"/>
              </w:rPr>
              <w:t>2</w:t>
            </w:r>
          </w:p>
        </w:tc>
        <w:tc>
          <w:tcPr>
            <w:tcW w:w="892" w:type="dxa"/>
          </w:tcPr>
          <w:p w:rsidR="00CF103B" w:rsidRPr="00CF5D01" w:rsidRDefault="00CF103B" w:rsidP="006F6E3E">
            <w:pPr>
              <w:rPr>
                <w:sz w:val="20"/>
                <w:szCs w:val="20"/>
              </w:rPr>
            </w:pPr>
            <w:r w:rsidRPr="00CF5D01">
              <w:rPr>
                <w:sz w:val="20"/>
                <w:szCs w:val="20"/>
              </w:rPr>
              <w:t>2</w:t>
            </w:r>
          </w:p>
        </w:tc>
        <w:tc>
          <w:tcPr>
            <w:tcW w:w="600" w:type="dxa"/>
          </w:tcPr>
          <w:p w:rsidR="00CF103B" w:rsidRPr="00CF5D01" w:rsidRDefault="00CF103B" w:rsidP="006F6E3E">
            <w:pPr>
              <w:rPr>
                <w:sz w:val="20"/>
                <w:szCs w:val="20"/>
              </w:rPr>
            </w:pPr>
            <w:r w:rsidRPr="00CF5D01">
              <w:rPr>
                <w:sz w:val="20"/>
                <w:szCs w:val="20"/>
              </w:rPr>
              <w:t>2</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10</w:t>
            </w:r>
          </w:p>
        </w:tc>
      </w:tr>
      <w:tr w:rsidR="00CF103B" w:rsidRPr="00CF5D01" w:rsidTr="00CF103B">
        <w:trPr>
          <w:trHeight w:val="370"/>
        </w:trPr>
        <w:tc>
          <w:tcPr>
            <w:tcW w:w="5364" w:type="dxa"/>
            <w:gridSpan w:val="3"/>
          </w:tcPr>
          <w:p w:rsidR="00CF103B" w:rsidRPr="00CF5D01" w:rsidRDefault="00CF103B" w:rsidP="006F6E3E">
            <w:pPr>
              <w:rPr>
                <w:sz w:val="20"/>
                <w:szCs w:val="20"/>
              </w:rPr>
            </w:pPr>
            <w:r w:rsidRPr="00CF5D01">
              <w:rPr>
                <w:sz w:val="20"/>
                <w:szCs w:val="20"/>
              </w:rPr>
              <w:t>Итого</w:t>
            </w:r>
          </w:p>
        </w:tc>
        <w:tc>
          <w:tcPr>
            <w:tcW w:w="792" w:type="dxa"/>
          </w:tcPr>
          <w:p w:rsidR="00CF103B" w:rsidRPr="00CF5D01" w:rsidRDefault="00CF103B" w:rsidP="006F6E3E">
            <w:pPr>
              <w:rPr>
                <w:sz w:val="20"/>
                <w:szCs w:val="20"/>
              </w:rPr>
            </w:pPr>
            <w:r w:rsidRPr="00CF5D01">
              <w:rPr>
                <w:sz w:val="20"/>
                <w:szCs w:val="20"/>
              </w:rPr>
              <w:t>27</w:t>
            </w:r>
          </w:p>
        </w:tc>
        <w:tc>
          <w:tcPr>
            <w:tcW w:w="793" w:type="dxa"/>
            <w:gridSpan w:val="2"/>
          </w:tcPr>
          <w:p w:rsidR="00CF103B" w:rsidRPr="00CF5D01" w:rsidRDefault="00CF103B" w:rsidP="006F6E3E">
            <w:pPr>
              <w:rPr>
                <w:sz w:val="20"/>
                <w:szCs w:val="20"/>
              </w:rPr>
            </w:pPr>
            <w:r w:rsidRPr="00CF5D01">
              <w:rPr>
                <w:sz w:val="20"/>
                <w:szCs w:val="20"/>
              </w:rPr>
              <w:t>29</w:t>
            </w:r>
          </w:p>
        </w:tc>
        <w:tc>
          <w:tcPr>
            <w:tcW w:w="705" w:type="dxa"/>
          </w:tcPr>
          <w:p w:rsidR="00CF103B" w:rsidRPr="00CF5D01" w:rsidRDefault="00CF103B" w:rsidP="006F6E3E">
            <w:pPr>
              <w:rPr>
                <w:sz w:val="20"/>
                <w:szCs w:val="20"/>
              </w:rPr>
            </w:pPr>
            <w:r w:rsidRPr="00CF5D01">
              <w:rPr>
                <w:sz w:val="20"/>
                <w:szCs w:val="20"/>
              </w:rPr>
              <w:t>30</w:t>
            </w:r>
          </w:p>
        </w:tc>
        <w:tc>
          <w:tcPr>
            <w:tcW w:w="892" w:type="dxa"/>
          </w:tcPr>
          <w:p w:rsidR="00CF103B" w:rsidRPr="00CF5D01" w:rsidRDefault="00CF103B" w:rsidP="006F6E3E">
            <w:pPr>
              <w:rPr>
                <w:sz w:val="20"/>
                <w:szCs w:val="20"/>
              </w:rPr>
            </w:pPr>
            <w:r w:rsidRPr="00CF5D01">
              <w:rPr>
                <w:sz w:val="20"/>
                <w:szCs w:val="20"/>
              </w:rPr>
              <w:t>31</w:t>
            </w:r>
          </w:p>
        </w:tc>
        <w:tc>
          <w:tcPr>
            <w:tcW w:w="600" w:type="dxa"/>
          </w:tcPr>
          <w:p w:rsidR="00CF103B" w:rsidRPr="00CF5D01" w:rsidRDefault="00CF103B" w:rsidP="006F6E3E">
            <w:pPr>
              <w:rPr>
                <w:sz w:val="20"/>
                <w:szCs w:val="20"/>
              </w:rPr>
            </w:pPr>
            <w:r w:rsidRPr="00CF5D01">
              <w:rPr>
                <w:sz w:val="20"/>
                <w:szCs w:val="20"/>
              </w:rPr>
              <w:t>32</w:t>
            </w:r>
            <w:r>
              <w:rPr>
                <w:sz w:val="20"/>
                <w:szCs w:val="20"/>
              </w:rPr>
              <w:t>,5</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149</w:t>
            </w:r>
            <w:r>
              <w:rPr>
                <w:sz w:val="20"/>
                <w:szCs w:val="20"/>
              </w:rPr>
              <w:t>,5</w:t>
            </w:r>
          </w:p>
        </w:tc>
      </w:tr>
      <w:tr w:rsidR="00CF103B" w:rsidRPr="00CF5D01" w:rsidTr="00CF103B">
        <w:trPr>
          <w:trHeight w:val="570"/>
        </w:trPr>
        <w:tc>
          <w:tcPr>
            <w:tcW w:w="5364" w:type="dxa"/>
            <w:gridSpan w:val="3"/>
          </w:tcPr>
          <w:p w:rsidR="00CF103B" w:rsidRPr="00CF5D01" w:rsidRDefault="00CF103B" w:rsidP="006F6E3E">
            <w:pPr>
              <w:rPr>
                <w:b/>
                <w:sz w:val="20"/>
                <w:szCs w:val="20"/>
              </w:rPr>
            </w:pPr>
            <w:r w:rsidRPr="00CF5D01">
              <w:rPr>
                <w:b/>
                <w:sz w:val="20"/>
                <w:szCs w:val="20"/>
              </w:rPr>
              <w:t>Часть, формируемая участниками образовательных отношений</w:t>
            </w:r>
          </w:p>
        </w:tc>
        <w:tc>
          <w:tcPr>
            <w:tcW w:w="792" w:type="dxa"/>
          </w:tcPr>
          <w:p w:rsidR="00CF103B" w:rsidRPr="00CF5D01" w:rsidRDefault="00CF103B" w:rsidP="006F6E3E">
            <w:pPr>
              <w:rPr>
                <w:sz w:val="20"/>
                <w:szCs w:val="20"/>
              </w:rPr>
            </w:pPr>
            <w:r w:rsidRPr="00CF5D01">
              <w:rPr>
                <w:sz w:val="20"/>
                <w:szCs w:val="20"/>
              </w:rPr>
              <w:t>2</w:t>
            </w:r>
          </w:p>
        </w:tc>
        <w:tc>
          <w:tcPr>
            <w:tcW w:w="793" w:type="dxa"/>
            <w:gridSpan w:val="2"/>
          </w:tcPr>
          <w:p w:rsidR="00CF103B" w:rsidRPr="00CF5D01" w:rsidRDefault="00CF103B" w:rsidP="006F6E3E">
            <w:pPr>
              <w:rPr>
                <w:sz w:val="20"/>
                <w:szCs w:val="20"/>
              </w:rPr>
            </w:pPr>
            <w:r w:rsidRPr="00CF5D01">
              <w:rPr>
                <w:sz w:val="20"/>
                <w:szCs w:val="20"/>
              </w:rPr>
              <w:t>1</w:t>
            </w:r>
          </w:p>
        </w:tc>
        <w:tc>
          <w:tcPr>
            <w:tcW w:w="705" w:type="dxa"/>
          </w:tcPr>
          <w:p w:rsidR="00CF103B" w:rsidRPr="00CF5D01" w:rsidRDefault="00CF103B" w:rsidP="006F6E3E">
            <w:pPr>
              <w:rPr>
                <w:sz w:val="20"/>
                <w:szCs w:val="20"/>
              </w:rPr>
            </w:pPr>
            <w:r w:rsidRPr="00CF5D01">
              <w:rPr>
                <w:sz w:val="20"/>
                <w:szCs w:val="20"/>
              </w:rPr>
              <w:t>2</w:t>
            </w:r>
          </w:p>
        </w:tc>
        <w:tc>
          <w:tcPr>
            <w:tcW w:w="892" w:type="dxa"/>
          </w:tcPr>
          <w:p w:rsidR="00CF103B" w:rsidRPr="00CF5D01" w:rsidRDefault="00CF103B" w:rsidP="006F6E3E">
            <w:pPr>
              <w:rPr>
                <w:sz w:val="20"/>
                <w:szCs w:val="20"/>
              </w:rPr>
            </w:pPr>
            <w:r w:rsidRPr="00CF5D01">
              <w:rPr>
                <w:sz w:val="20"/>
                <w:szCs w:val="20"/>
              </w:rPr>
              <w:t>2</w:t>
            </w:r>
          </w:p>
        </w:tc>
        <w:tc>
          <w:tcPr>
            <w:tcW w:w="600" w:type="dxa"/>
          </w:tcPr>
          <w:p w:rsidR="00CF103B" w:rsidRPr="00CF5D01" w:rsidRDefault="00CF103B" w:rsidP="006F6E3E">
            <w:pPr>
              <w:rPr>
                <w:sz w:val="20"/>
                <w:szCs w:val="20"/>
              </w:rPr>
            </w:pPr>
            <w:r w:rsidRPr="00CF5D01">
              <w:rPr>
                <w:sz w:val="20"/>
                <w:szCs w:val="20"/>
              </w:rPr>
              <w:t>1</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8</w:t>
            </w:r>
          </w:p>
        </w:tc>
      </w:tr>
      <w:tr w:rsidR="00CF103B" w:rsidRPr="00CF5D01" w:rsidTr="00CF103B">
        <w:trPr>
          <w:trHeight w:val="273"/>
        </w:trPr>
        <w:tc>
          <w:tcPr>
            <w:tcW w:w="2863" w:type="dxa"/>
            <w:gridSpan w:val="2"/>
            <w:tcBorders>
              <w:right w:val="single" w:sz="4" w:space="0" w:color="auto"/>
            </w:tcBorders>
          </w:tcPr>
          <w:p w:rsidR="00CF103B" w:rsidRPr="00D358C7" w:rsidRDefault="00CF103B" w:rsidP="006F6E3E">
            <w:pPr>
              <w:rPr>
                <w:sz w:val="20"/>
                <w:szCs w:val="20"/>
              </w:rPr>
            </w:pPr>
            <w:r>
              <w:rPr>
                <w:sz w:val="20"/>
                <w:szCs w:val="20"/>
              </w:rPr>
              <w:t>Русский язык</w:t>
            </w:r>
          </w:p>
        </w:tc>
        <w:tc>
          <w:tcPr>
            <w:tcW w:w="2501" w:type="dxa"/>
            <w:tcBorders>
              <w:left w:val="single" w:sz="4" w:space="0" w:color="auto"/>
            </w:tcBorders>
          </w:tcPr>
          <w:p w:rsidR="00CF103B" w:rsidRPr="00CF5D01" w:rsidRDefault="00CF103B" w:rsidP="006F6E3E">
            <w:pPr>
              <w:rPr>
                <w:sz w:val="20"/>
                <w:szCs w:val="20"/>
              </w:rPr>
            </w:pPr>
            <w:r w:rsidRPr="00CF5D01">
              <w:rPr>
                <w:sz w:val="20"/>
                <w:szCs w:val="20"/>
              </w:rPr>
              <w:t>Предпрофил</w:t>
            </w:r>
            <w:r>
              <w:rPr>
                <w:sz w:val="20"/>
                <w:szCs w:val="20"/>
              </w:rPr>
              <w:t>ьная подготовка «Написание сочинения</w:t>
            </w:r>
            <w:r w:rsidRPr="00CF5D01">
              <w:rPr>
                <w:sz w:val="20"/>
                <w:szCs w:val="20"/>
              </w:rPr>
              <w:t>»</w:t>
            </w:r>
          </w:p>
        </w:tc>
        <w:tc>
          <w:tcPr>
            <w:tcW w:w="792" w:type="dxa"/>
          </w:tcPr>
          <w:p w:rsidR="00CF103B" w:rsidRPr="00CF5D01" w:rsidRDefault="00CF103B" w:rsidP="006F6E3E">
            <w:pPr>
              <w:rPr>
                <w:sz w:val="20"/>
                <w:szCs w:val="20"/>
              </w:rPr>
            </w:pPr>
          </w:p>
        </w:tc>
        <w:tc>
          <w:tcPr>
            <w:tcW w:w="793" w:type="dxa"/>
            <w:gridSpan w:val="2"/>
          </w:tcPr>
          <w:p w:rsidR="00CF103B" w:rsidRPr="00CF5D01" w:rsidRDefault="00CF103B" w:rsidP="006F6E3E">
            <w:pPr>
              <w:rPr>
                <w:sz w:val="20"/>
                <w:szCs w:val="20"/>
              </w:rPr>
            </w:pPr>
          </w:p>
        </w:tc>
        <w:tc>
          <w:tcPr>
            <w:tcW w:w="705" w:type="dxa"/>
          </w:tcPr>
          <w:p w:rsidR="00CF103B" w:rsidRPr="00CF5D01" w:rsidRDefault="00CF103B" w:rsidP="006F6E3E">
            <w:pPr>
              <w:rPr>
                <w:sz w:val="20"/>
                <w:szCs w:val="20"/>
              </w:rPr>
            </w:pPr>
          </w:p>
        </w:tc>
        <w:tc>
          <w:tcPr>
            <w:tcW w:w="892" w:type="dxa"/>
          </w:tcPr>
          <w:p w:rsidR="00CF103B" w:rsidRPr="00CF5D01" w:rsidRDefault="00CF103B" w:rsidP="006F6E3E">
            <w:pPr>
              <w:rPr>
                <w:sz w:val="20"/>
                <w:szCs w:val="20"/>
              </w:rPr>
            </w:pPr>
          </w:p>
        </w:tc>
        <w:tc>
          <w:tcPr>
            <w:tcW w:w="600" w:type="dxa"/>
          </w:tcPr>
          <w:p w:rsidR="00CF103B" w:rsidRPr="00CF5D01" w:rsidRDefault="00CF103B" w:rsidP="006F6E3E">
            <w:pPr>
              <w:rPr>
                <w:sz w:val="20"/>
                <w:szCs w:val="20"/>
              </w:rPr>
            </w:pPr>
            <w:r w:rsidRPr="00CF5D01">
              <w:rPr>
                <w:sz w:val="20"/>
                <w:szCs w:val="20"/>
              </w:rPr>
              <w:t>0,5</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p>
        </w:tc>
      </w:tr>
      <w:tr w:rsidR="00CF103B" w:rsidRPr="00CF5D01" w:rsidTr="00CF103B">
        <w:trPr>
          <w:trHeight w:val="273"/>
        </w:trPr>
        <w:tc>
          <w:tcPr>
            <w:tcW w:w="2863" w:type="dxa"/>
            <w:gridSpan w:val="2"/>
            <w:tcBorders>
              <w:right w:val="single" w:sz="4" w:space="0" w:color="auto"/>
            </w:tcBorders>
          </w:tcPr>
          <w:p w:rsidR="00CF103B" w:rsidRPr="00CF5D01" w:rsidRDefault="00CF103B" w:rsidP="006F6E3E">
            <w:pPr>
              <w:rPr>
                <w:sz w:val="20"/>
                <w:szCs w:val="20"/>
              </w:rPr>
            </w:pPr>
            <w:r w:rsidRPr="00CF5D01">
              <w:rPr>
                <w:sz w:val="20"/>
                <w:szCs w:val="20"/>
              </w:rPr>
              <w:t>Математика и информатика</w:t>
            </w:r>
          </w:p>
        </w:tc>
        <w:tc>
          <w:tcPr>
            <w:tcW w:w="2501" w:type="dxa"/>
            <w:tcBorders>
              <w:left w:val="single" w:sz="4" w:space="0" w:color="auto"/>
            </w:tcBorders>
          </w:tcPr>
          <w:p w:rsidR="00CF103B" w:rsidRPr="00CF5D01" w:rsidRDefault="00CF103B" w:rsidP="006F6E3E">
            <w:pPr>
              <w:rPr>
                <w:sz w:val="20"/>
                <w:szCs w:val="20"/>
              </w:rPr>
            </w:pPr>
            <w:r>
              <w:rPr>
                <w:sz w:val="20"/>
                <w:szCs w:val="20"/>
              </w:rPr>
              <w:t>«Введение в и</w:t>
            </w:r>
            <w:r w:rsidRPr="00CF5D01">
              <w:rPr>
                <w:sz w:val="20"/>
                <w:szCs w:val="20"/>
              </w:rPr>
              <w:t>нформатик</w:t>
            </w:r>
            <w:r>
              <w:rPr>
                <w:sz w:val="20"/>
                <w:szCs w:val="20"/>
              </w:rPr>
              <w:t>у»</w:t>
            </w:r>
          </w:p>
        </w:tc>
        <w:tc>
          <w:tcPr>
            <w:tcW w:w="792" w:type="dxa"/>
          </w:tcPr>
          <w:p w:rsidR="00CF103B" w:rsidRPr="00CF5D01" w:rsidRDefault="00CF103B" w:rsidP="006F6E3E">
            <w:pPr>
              <w:rPr>
                <w:sz w:val="20"/>
                <w:szCs w:val="20"/>
              </w:rPr>
            </w:pPr>
            <w:r w:rsidRPr="00CF5D01">
              <w:rPr>
                <w:sz w:val="20"/>
                <w:szCs w:val="20"/>
              </w:rPr>
              <w:t>1</w:t>
            </w:r>
          </w:p>
        </w:tc>
        <w:tc>
          <w:tcPr>
            <w:tcW w:w="793" w:type="dxa"/>
            <w:gridSpan w:val="2"/>
          </w:tcPr>
          <w:p w:rsidR="00CF103B" w:rsidRPr="00CF5D01" w:rsidRDefault="00CF103B" w:rsidP="006F6E3E">
            <w:pPr>
              <w:rPr>
                <w:sz w:val="20"/>
                <w:szCs w:val="20"/>
              </w:rPr>
            </w:pPr>
            <w:r w:rsidRPr="00CF5D01">
              <w:rPr>
                <w:sz w:val="20"/>
                <w:szCs w:val="20"/>
              </w:rPr>
              <w:t>1</w:t>
            </w:r>
          </w:p>
        </w:tc>
        <w:tc>
          <w:tcPr>
            <w:tcW w:w="705" w:type="dxa"/>
          </w:tcPr>
          <w:p w:rsidR="00CF103B" w:rsidRPr="00CF5D01" w:rsidRDefault="00CF103B" w:rsidP="006F6E3E">
            <w:pPr>
              <w:rPr>
                <w:sz w:val="20"/>
                <w:szCs w:val="20"/>
              </w:rPr>
            </w:pPr>
          </w:p>
        </w:tc>
        <w:tc>
          <w:tcPr>
            <w:tcW w:w="892" w:type="dxa"/>
          </w:tcPr>
          <w:p w:rsidR="00CF103B" w:rsidRPr="00CF5D01" w:rsidRDefault="00CF103B" w:rsidP="006F6E3E">
            <w:pPr>
              <w:rPr>
                <w:sz w:val="20"/>
                <w:szCs w:val="20"/>
              </w:rPr>
            </w:pPr>
          </w:p>
        </w:tc>
        <w:tc>
          <w:tcPr>
            <w:tcW w:w="600" w:type="dxa"/>
          </w:tcPr>
          <w:p w:rsidR="00CF103B" w:rsidRPr="00CF5D01" w:rsidRDefault="00CF103B" w:rsidP="006F6E3E">
            <w:pPr>
              <w:rPr>
                <w:sz w:val="20"/>
                <w:szCs w:val="20"/>
              </w:rPr>
            </w:pP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p>
        </w:tc>
      </w:tr>
      <w:tr w:rsidR="00CF103B" w:rsidRPr="00CF5D01" w:rsidTr="00CF103B">
        <w:trPr>
          <w:trHeight w:val="273"/>
        </w:trPr>
        <w:tc>
          <w:tcPr>
            <w:tcW w:w="2863" w:type="dxa"/>
            <w:gridSpan w:val="2"/>
            <w:vMerge w:val="restart"/>
            <w:tcBorders>
              <w:right w:val="single" w:sz="4" w:space="0" w:color="auto"/>
            </w:tcBorders>
          </w:tcPr>
          <w:p w:rsidR="00CF103B" w:rsidRPr="00CF5D01" w:rsidRDefault="00CF103B" w:rsidP="006F6E3E">
            <w:pPr>
              <w:rPr>
                <w:sz w:val="20"/>
                <w:szCs w:val="20"/>
              </w:rPr>
            </w:pPr>
            <w:r w:rsidRPr="00CF5D01">
              <w:rPr>
                <w:sz w:val="20"/>
                <w:szCs w:val="20"/>
              </w:rPr>
              <w:t>Общественно-научные</w:t>
            </w:r>
            <w:r>
              <w:rPr>
                <w:sz w:val="20"/>
                <w:szCs w:val="20"/>
              </w:rPr>
              <w:t xml:space="preserve"> </w:t>
            </w:r>
            <w:r w:rsidRPr="00CF5D01">
              <w:rPr>
                <w:sz w:val="20"/>
                <w:szCs w:val="20"/>
              </w:rPr>
              <w:t>предметы</w:t>
            </w:r>
          </w:p>
        </w:tc>
        <w:tc>
          <w:tcPr>
            <w:tcW w:w="2501" w:type="dxa"/>
            <w:tcBorders>
              <w:left w:val="single" w:sz="4" w:space="0" w:color="auto"/>
            </w:tcBorders>
          </w:tcPr>
          <w:p w:rsidR="00CF103B" w:rsidRPr="00CF5D01" w:rsidRDefault="00CF103B" w:rsidP="006F6E3E">
            <w:pPr>
              <w:rPr>
                <w:sz w:val="20"/>
                <w:szCs w:val="20"/>
              </w:rPr>
            </w:pPr>
            <w:r w:rsidRPr="00CF5D01">
              <w:rPr>
                <w:sz w:val="20"/>
                <w:szCs w:val="20"/>
              </w:rPr>
              <w:t>«Введение в обществознание»</w:t>
            </w:r>
          </w:p>
        </w:tc>
        <w:tc>
          <w:tcPr>
            <w:tcW w:w="792" w:type="dxa"/>
          </w:tcPr>
          <w:p w:rsidR="00CF103B" w:rsidRPr="00CF5D01" w:rsidRDefault="00CF103B" w:rsidP="006F6E3E">
            <w:pPr>
              <w:rPr>
                <w:sz w:val="20"/>
                <w:szCs w:val="20"/>
              </w:rPr>
            </w:pPr>
            <w:r w:rsidRPr="00CF5D01">
              <w:rPr>
                <w:sz w:val="20"/>
                <w:szCs w:val="20"/>
              </w:rPr>
              <w:t>1</w:t>
            </w:r>
          </w:p>
        </w:tc>
        <w:tc>
          <w:tcPr>
            <w:tcW w:w="793" w:type="dxa"/>
            <w:gridSpan w:val="2"/>
          </w:tcPr>
          <w:p w:rsidR="00CF103B" w:rsidRPr="00CF5D01" w:rsidRDefault="00CF103B" w:rsidP="006F6E3E">
            <w:pPr>
              <w:rPr>
                <w:sz w:val="20"/>
                <w:szCs w:val="20"/>
              </w:rPr>
            </w:pPr>
          </w:p>
        </w:tc>
        <w:tc>
          <w:tcPr>
            <w:tcW w:w="705" w:type="dxa"/>
          </w:tcPr>
          <w:p w:rsidR="00CF103B" w:rsidRPr="00CF5D01" w:rsidRDefault="00CF103B" w:rsidP="006F6E3E">
            <w:pPr>
              <w:rPr>
                <w:sz w:val="20"/>
                <w:szCs w:val="20"/>
              </w:rPr>
            </w:pPr>
          </w:p>
        </w:tc>
        <w:tc>
          <w:tcPr>
            <w:tcW w:w="892" w:type="dxa"/>
          </w:tcPr>
          <w:p w:rsidR="00CF103B" w:rsidRPr="00CF5D01" w:rsidRDefault="00CF103B" w:rsidP="006F6E3E">
            <w:pPr>
              <w:rPr>
                <w:sz w:val="20"/>
                <w:szCs w:val="20"/>
              </w:rPr>
            </w:pPr>
          </w:p>
        </w:tc>
        <w:tc>
          <w:tcPr>
            <w:tcW w:w="600" w:type="dxa"/>
          </w:tcPr>
          <w:p w:rsidR="00CF103B" w:rsidRPr="00CF5D01" w:rsidRDefault="00CF103B" w:rsidP="006F6E3E">
            <w:pPr>
              <w:rPr>
                <w:sz w:val="20"/>
                <w:szCs w:val="20"/>
              </w:rPr>
            </w:pP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p>
        </w:tc>
      </w:tr>
      <w:tr w:rsidR="00CF103B" w:rsidRPr="00CF5D01" w:rsidTr="00CF103B">
        <w:trPr>
          <w:trHeight w:val="273"/>
        </w:trPr>
        <w:tc>
          <w:tcPr>
            <w:tcW w:w="2863" w:type="dxa"/>
            <w:gridSpan w:val="2"/>
            <w:vMerge/>
            <w:tcBorders>
              <w:right w:val="single" w:sz="4" w:space="0" w:color="auto"/>
            </w:tcBorders>
          </w:tcPr>
          <w:p w:rsidR="00CF103B" w:rsidRPr="00CF5D01" w:rsidRDefault="00CF103B" w:rsidP="006F6E3E">
            <w:pPr>
              <w:rPr>
                <w:sz w:val="20"/>
                <w:szCs w:val="20"/>
              </w:rPr>
            </w:pPr>
          </w:p>
        </w:tc>
        <w:tc>
          <w:tcPr>
            <w:tcW w:w="2501" w:type="dxa"/>
            <w:tcBorders>
              <w:left w:val="single" w:sz="4" w:space="0" w:color="auto"/>
            </w:tcBorders>
          </w:tcPr>
          <w:p w:rsidR="00CF103B" w:rsidRPr="00CF5D01" w:rsidRDefault="00CF103B" w:rsidP="006F6E3E">
            <w:pPr>
              <w:rPr>
                <w:sz w:val="20"/>
                <w:szCs w:val="20"/>
              </w:rPr>
            </w:pPr>
            <w:r w:rsidRPr="00CF5D01">
              <w:rPr>
                <w:sz w:val="20"/>
                <w:szCs w:val="20"/>
              </w:rPr>
              <w:t>Литературное краеведение</w:t>
            </w:r>
          </w:p>
        </w:tc>
        <w:tc>
          <w:tcPr>
            <w:tcW w:w="792" w:type="dxa"/>
          </w:tcPr>
          <w:p w:rsidR="00CF103B" w:rsidRPr="00CF5D01" w:rsidRDefault="00CF103B" w:rsidP="006F6E3E">
            <w:pPr>
              <w:rPr>
                <w:sz w:val="20"/>
                <w:szCs w:val="20"/>
              </w:rPr>
            </w:pPr>
          </w:p>
        </w:tc>
        <w:tc>
          <w:tcPr>
            <w:tcW w:w="793" w:type="dxa"/>
            <w:gridSpan w:val="2"/>
          </w:tcPr>
          <w:p w:rsidR="00CF103B" w:rsidRPr="00CF5D01" w:rsidRDefault="00CF103B" w:rsidP="006F6E3E">
            <w:pPr>
              <w:rPr>
                <w:sz w:val="20"/>
                <w:szCs w:val="20"/>
              </w:rPr>
            </w:pPr>
          </w:p>
        </w:tc>
        <w:tc>
          <w:tcPr>
            <w:tcW w:w="705" w:type="dxa"/>
          </w:tcPr>
          <w:p w:rsidR="00CF103B" w:rsidRPr="00CF5D01" w:rsidRDefault="00CF103B" w:rsidP="006F6E3E">
            <w:pPr>
              <w:rPr>
                <w:sz w:val="20"/>
                <w:szCs w:val="20"/>
              </w:rPr>
            </w:pPr>
            <w:r w:rsidRPr="00CF5D01">
              <w:rPr>
                <w:sz w:val="20"/>
                <w:szCs w:val="20"/>
              </w:rPr>
              <w:t>1</w:t>
            </w:r>
          </w:p>
        </w:tc>
        <w:tc>
          <w:tcPr>
            <w:tcW w:w="892" w:type="dxa"/>
          </w:tcPr>
          <w:p w:rsidR="00CF103B" w:rsidRPr="00C156B0" w:rsidRDefault="00CF103B" w:rsidP="006F6E3E">
            <w:pPr>
              <w:rPr>
                <w:sz w:val="20"/>
                <w:szCs w:val="20"/>
              </w:rPr>
            </w:pPr>
            <w:r>
              <w:rPr>
                <w:sz w:val="20"/>
                <w:szCs w:val="20"/>
              </w:rPr>
              <w:t>1</w:t>
            </w:r>
          </w:p>
        </w:tc>
        <w:tc>
          <w:tcPr>
            <w:tcW w:w="600" w:type="dxa"/>
          </w:tcPr>
          <w:p w:rsidR="00CF103B" w:rsidRPr="00CF5D01" w:rsidRDefault="00CF103B" w:rsidP="006F6E3E">
            <w:pPr>
              <w:rPr>
                <w:sz w:val="20"/>
                <w:szCs w:val="20"/>
              </w:rPr>
            </w:pP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p>
        </w:tc>
      </w:tr>
      <w:tr w:rsidR="00CF103B" w:rsidRPr="00CF5D01" w:rsidTr="00CF103B">
        <w:trPr>
          <w:trHeight w:val="273"/>
        </w:trPr>
        <w:tc>
          <w:tcPr>
            <w:tcW w:w="2863" w:type="dxa"/>
            <w:gridSpan w:val="2"/>
            <w:vMerge/>
            <w:tcBorders>
              <w:right w:val="single" w:sz="4" w:space="0" w:color="auto"/>
            </w:tcBorders>
          </w:tcPr>
          <w:p w:rsidR="00CF103B" w:rsidRPr="00CF5D01" w:rsidRDefault="00CF103B" w:rsidP="006F6E3E">
            <w:pPr>
              <w:rPr>
                <w:sz w:val="20"/>
                <w:szCs w:val="20"/>
              </w:rPr>
            </w:pPr>
          </w:p>
        </w:tc>
        <w:tc>
          <w:tcPr>
            <w:tcW w:w="2501" w:type="dxa"/>
            <w:tcBorders>
              <w:left w:val="single" w:sz="4" w:space="0" w:color="auto"/>
            </w:tcBorders>
          </w:tcPr>
          <w:p w:rsidR="00CF103B" w:rsidRPr="00CF5D01" w:rsidRDefault="00CF103B" w:rsidP="006F6E3E">
            <w:pPr>
              <w:rPr>
                <w:sz w:val="20"/>
                <w:szCs w:val="20"/>
              </w:rPr>
            </w:pPr>
            <w:r w:rsidRPr="00CF5D01">
              <w:rPr>
                <w:sz w:val="20"/>
                <w:szCs w:val="20"/>
              </w:rPr>
              <w:t>Историческое краеведение</w:t>
            </w:r>
          </w:p>
        </w:tc>
        <w:tc>
          <w:tcPr>
            <w:tcW w:w="792" w:type="dxa"/>
          </w:tcPr>
          <w:p w:rsidR="00CF103B" w:rsidRPr="00CF5D01" w:rsidRDefault="00CF103B" w:rsidP="006F6E3E">
            <w:pPr>
              <w:rPr>
                <w:sz w:val="20"/>
                <w:szCs w:val="20"/>
              </w:rPr>
            </w:pPr>
          </w:p>
        </w:tc>
        <w:tc>
          <w:tcPr>
            <w:tcW w:w="793" w:type="dxa"/>
            <w:gridSpan w:val="2"/>
          </w:tcPr>
          <w:p w:rsidR="00CF103B" w:rsidRPr="00CF5D01" w:rsidRDefault="00CF103B" w:rsidP="006F6E3E">
            <w:pPr>
              <w:rPr>
                <w:sz w:val="20"/>
                <w:szCs w:val="20"/>
              </w:rPr>
            </w:pPr>
          </w:p>
        </w:tc>
        <w:tc>
          <w:tcPr>
            <w:tcW w:w="705" w:type="dxa"/>
          </w:tcPr>
          <w:p w:rsidR="00CF103B" w:rsidRPr="00C156B0" w:rsidRDefault="00CF103B" w:rsidP="006F6E3E">
            <w:pPr>
              <w:rPr>
                <w:sz w:val="20"/>
                <w:szCs w:val="20"/>
              </w:rPr>
            </w:pPr>
            <w:r>
              <w:rPr>
                <w:sz w:val="20"/>
                <w:szCs w:val="20"/>
              </w:rPr>
              <w:t>1</w:t>
            </w:r>
          </w:p>
        </w:tc>
        <w:tc>
          <w:tcPr>
            <w:tcW w:w="892" w:type="dxa"/>
          </w:tcPr>
          <w:p w:rsidR="00CF103B" w:rsidRPr="00CF5D01" w:rsidRDefault="00CF103B" w:rsidP="006F6E3E">
            <w:pPr>
              <w:rPr>
                <w:sz w:val="20"/>
                <w:szCs w:val="20"/>
              </w:rPr>
            </w:pPr>
            <w:r w:rsidRPr="00CF5D01">
              <w:rPr>
                <w:sz w:val="20"/>
                <w:szCs w:val="20"/>
              </w:rPr>
              <w:t>1</w:t>
            </w:r>
          </w:p>
        </w:tc>
        <w:tc>
          <w:tcPr>
            <w:tcW w:w="600" w:type="dxa"/>
          </w:tcPr>
          <w:p w:rsidR="00CF103B" w:rsidRPr="00CF5D01" w:rsidRDefault="00CF103B" w:rsidP="006F6E3E">
            <w:pPr>
              <w:rPr>
                <w:sz w:val="20"/>
                <w:szCs w:val="20"/>
              </w:rPr>
            </w:pP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p>
        </w:tc>
      </w:tr>
      <w:tr w:rsidR="00CF103B" w:rsidRPr="00CF5D01" w:rsidTr="00CF103B">
        <w:trPr>
          <w:trHeight w:val="367"/>
        </w:trPr>
        <w:tc>
          <w:tcPr>
            <w:tcW w:w="5364" w:type="dxa"/>
            <w:gridSpan w:val="3"/>
            <w:tcBorders>
              <w:bottom w:val="single" w:sz="6" w:space="0" w:color="231F20"/>
            </w:tcBorders>
          </w:tcPr>
          <w:p w:rsidR="00CF103B" w:rsidRPr="00CF5D01" w:rsidRDefault="00CF103B" w:rsidP="006F6E3E">
            <w:pPr>
              <w:rPr>
                <w:sz w:val="20"/>
                <w:szCs w:val="20"/>
              </w:rPr>
            </w:pPr>
            <w:r w:rsidRPr="00CF5D01">
              <w:rPr>
                <w:sz w:val="20"/>
                <w:szCs w:val="20"/>
              </w:rPr>
              <w:t>Учебные</w:t>
            </w:r>
            <w:r>
              <w:rPr>
                <w:sz w:val="20"/>
                <w:szCs w:val="20"/>
              </w:rPr>
              <w:t xml:space="preserve"> </w:t>
            </w:r>
            <w:r w:rsidRPr="00CF5D01">
              <w:rPr>
                <w:sz w:val="20"/>
                <w:szCs w:val="20"/>
              </w:rPr>
              <w:t>недели</w:t>
            </w:r>
          </w:p>
        </w:tc>
        <w:tc>
          <w:tcPr>
            <w:tcW w:w="792" w:type="dxa"/>
          </w:tcPr>
          <w:p w:rsidR="00CF103B" w:rsidRPr="00CF5D01" w:rsidRDefault="00CF103B" w:rsidP="006F6E3E">
            <w:pPr>
              <w:rPr>
                <w:sz w:val="20"/>
                <w:szCs w:val="20"/>
              </w:rPr>
            </w:pPr>
            <w:r w:rsidRPr="00CF5D01">
              <w:rPr>
                <w:sz w:val="20"/>
                <w:szCs w:val="20"/>
              </w:rPr>
              <w:t>34</w:t>
            </w:r>
          </w:p>
        </w:tc>
        <w:tc>
          <w:tcPr>
            <w:tcW w:w="793" w:type="dxa"/>
            <w:gridSpan w:val="2"/>
          </w:tcPr>
          <w:p w:rsidR="00CF103B" w:rsidRPr="00CF5D01" w:rsidRDefault="00CF103B" w:rsidP="006F6E3E">
            <w:pPr>
              <w:rPr>
                <w:sz w:val="20"/>
                <w:szCs w:val="20"/>
              </w:rPr>
            </w:pPr>
            <w:r w:rsidRPr="00CF5D01">
              <w:rPr>
                <w:sz w:val="20"/>
                <w:szCs w:val="20"/>
              </w:rPr>
              <w:t>34</w:t>
            </w:r>
          </w:p>
        </w:tc>
        <w:tc>
          <w:tcPr>
            <w:tcW w:w="705" w:type="dxa"/>
          </w:tcPr>
          <w:p w:rsidR="00CF103B" w:rsidRPr="00CF5D01" w:rsidRDefault="00CF103B" w:rsidP="006F6E3E">
            <w:pPr>
              <w:rPr>
                <w:sz w:val="20"/>
                <w:szCs w:val="20"/>
              </w:rPr>
            </w:pPr>
            <w:r w:rsidRPr="00CF5D01">
              <w:rPr>
                <w:sz w:val="20"/>
                <w:szCs w:val="20"/>
              </w:rPr>
              <w:t>34</w:t>
            </w:r>
          </w:p>
        </w:tc>
        <w:tc>
          <w:tcPr>
            <w:tcW w:w="892" w:type="dxa"/>
          </w:tcPr>
          <w:p w:rsidR="00CF103B" w:rsidRPr="00CF5D01" w:rsidRDefault="00CF103B" w:rsidP="006F6E3E">
            <w:pPr>
              <w:rPr>
                <w:sz w:val="20"/>
                <w:szCs w:val="20"/>
              </w:rPr>
            </w:pPr>
            <w:r w:rsidRPr="00CF5D01">
              <w:rPr>
                <w:sz w:val="20"/>
                <w:szCs w:val="20"/>
              </w:rPr>
              <w:t>34</w:t>
            </w:r>
          </w:p>
        </w:tc>
        <w:tc>
          <w:tcPr>
            <w:tcW w:w="600" w:type="dxa"/>
          </w:tcPr>
          <w:p w:rsidR="00CF103B" w:rsidRPr="00CF5D01" w:rsidRDefault="00CF103B" w:rsidP="006F6E3E">
            <w:pPr>
              <w:rPr>
                <w:sz w:val="20"/>
                <w:szCs w:val="20"/>
              </w:rPr>
            </w:pPr>
            <w:r w:rsidRPr="00CF5D01">
              <w:rPr>
                <w:sz w:val="20"/>
                <w:szCs w:val="20"/>
              </w:rPr>
              <w:t>34</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149</w:t>
            </w:r>
          </w:p>
        </w:tc>
      </w:tr>
      <w:tr w:rsidR="00CF103B" w:rsidRPr="00CF5D01" w:rsidTr="00CF103B">
        <w:trPr>
          <w:trHeight w:val="365"/>
        </w:trPr>
        <w:tc>
          <w:tcPr>
            <w:tcW w:w="5364" w:type="dxa"/>
            <w:gridSpan w:val="3"/>
            <w:tcBorders>
              <w:top w:val="single" w:sz="6" w:space="0" w:color="231F20"/>
              <w:bottom w:val="single" w:sz="6" w:space="0" w:color="231F20"/>
            </w:tcBorders>
          </w:tcPr>
          <w:p w:rsidR="00CF103B" w:rsidRPr="00CF5D01" w:rsidRDefault="00CF103B" w:rsidP="006F6E3E">
            <w:pPr>
              <w:rPr>
                <w:sz w:val="20"/>
                <w:szCs w:val="20"/>
              </w:rPr>
            </w:pPr>
            <w:r w:rsidRPr="00CF5D01">
              <w:rPr>
                <w:sz w:val="20"/>
                <w:szCs w:val="20"/>
              </w:rPr>
              <w:t>Всего часов</w:t>
            </w:r>
          </w:p>
        </w:tc>
        <w:tc>
          <w:tcPr>
            <w:tcW w:w="792" w:type="dxa"/>
          </w:tcPr>
          <w:p w:rsidR="00CF103B" w:rsidRPr="00CF5D01" w:rsidRDefault="00CF103B" w:rsidP="006F6E3E">
            <w:pPr>
              <w:rPr>
                <w:sz w:val="20"/>
                <w:szCs w:val="20"/>
              </w:rPr>
            </w:pPr>
            <w:r w:rsidRPr="00CF5D01">
              <w:rPr>
                <w:sz w:val="20"/>
                <w:szCs w:val="20"/>
              </w:rPr>
              <w:t>986</w:t>
            </w:r>
          </w:p>
        </w:tc>
        <w:tc>
          <w:tcPr>
            <w:tcW w:w="793" w:type="dxa"/>
            <w:gridSpan w:val="2"/>
          </w:tcPr>
          <w:p w:rsidR="00CF103B" w:rsidRPr="00CF5D01" w:rsidRDefault="00CF103B" w:rsidP="006F6E3E">
            <w:pPr>
              <w:rPr>
                <w:sz w:val="20"/>
                <w:szCs w:val="20"/>
              </w:rPr>
            </w:pPr>
            <w:r w:rsidRPr="00CF5D01">
              <w:rPr>
                <w:sz w:val="20"/>
                <w:szCs w:val="20"/>
              </w:rPr>
              <w:t>1020</w:t>
            </w:r>
          </w:p>
        </w:tc>
        <w:tc>
          <w:tcPr>
            <w:tcW w:w="705" w:type="dxa"/>
          </w:tcPr>
          <w:p w:rsidR="00CF103B" w:rsidRPr="00CF5D01" w:rsidRDefault="00CF103B" w:rsidP="006F6E3E">
            <w:pPr>
              <w:rPr>
                <w:sz w:val="20"/>
                <w:szCs w:val="20"/>
              </w:rPr>
            </w:pPr>
            <w:r w:rsidRPr="00CF5D01">
              <w:rPr>
                <w:sz w:val="20"/>
                <w:szCs w:val="20"/>
              </w:rPr>
              <w:t>1088</w:t>
            </w:r>
          </w:p>
        </w:tc>
        <w:tc>
          <w:tcPr>
            <w:tcW w:w="892" w:type="dxa"/>
          </w:tcPr>
          <w:p w:rsidR="00CF103B" w:rsidRPr="00CF5D01" w:rsidRDefault="00CF103B" w:rsidP="006F6E3E">
            <w:pPr>
              <w:rPr>
                <w:sz w:val="20"/>
                <w:szCs w:val="20"/>
              </w:rPr>
            </w:pPr>
            <w:r w:rsidRPr="00CF5D01">
              <w:rPr>
                <w:sz w:val="20"/>
                <w:szCs w:val="20"/>
              </w:rPr>
              <w:t>1122</w:t>
            </w:r>
          </w:p>
        </w:tc>
        <w:tc>
          <w:tcPr>
            <w:tcW w:w="600" w:type="dxa"/>
          </w:tcPr>
          <w:p w:rsidR="00CF103B" w:rsidRPr="00CF5D01" w:rsidRDefault="00CF103B" w:rsidP="006F6E3E">
            <w:pPr>
              <w:rPr>
                <w:sz w:val="20"/>
                <w:szCs w:val="20"/>
              </w:rPr>
            </w:pPr>
            <w:r w:rsidRPr="00CF5D01">
              <w:rPr>
                <w:sz w:val="20"/>
                <w:szCs w:val="20"/>
              </w:rPr>
              <w:t>1122</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5338</w:t>
            </w:r>
          </w:p>
        </w:tc>
      </w:tr>
      <w:tr w:rsidR="00CF103B" w:rsidRPr="00CF5D01" w:rsidTr="00CF103B">
        <w:trPr>
          <w:trHeight w:val="565"/>
        </w:trPr>
        <w:tc>
          <w:tcPr>
            <w:tcW w:w="5364" w:type="dxa"/>
            <w:gridSpan w:val="3"/>
            <w:tcBorders>
              <w:top w:val="single" w:sz="6" w:space="0" w:color="231F20"/>
              <w:bottom w:val="single" w:sz="6" w:space="0" w:color="231F20"/>
            </w:tcBorders>
          </w:tcPr>
          <w:p w:rsidR="00CF103B" w:rsidRPr="00CF5D01" w:rsidRDefault="00CF103B" w:rsidP="006F6E3E">
            <w:pPr>
              <w:rPr>
                <w:sz w:val="20"/>
                <w:szCs w:val="20"/>
              </w:rPr>
            </w:pPr>
            <w:r w:rsidRPr="00CF5D01">
              <w:rPr>
                <w:sz w:val="20"/>
                <w:szCs w:val="20"/>
              </w:rPr>
              <w:t>Рекомендуемая недельная нагрузка (при 5-дневной неделе)</w:t>
            </w:r>
          </w:p>
        </w:tc>
        <w:tc>
          <w:tcPr>
            <w:tcW w:w="792" w:type="dxa"/>
          </w:tcPr>
          <w:p w:rsidR="00CF103B" w:rsidRPr="00CF5D01" w:rsidRDefault="00CF103B" w:rsidP="006F6E3E">
            <w:pPr>
              <w:rPr>
                <w:sz w:val="20"/>
                <w:szCs w:val="20"/>
              </w:rPr>
            </w:pPr>
            <w:r w:rsidRPr="00CF5D01">
              <w:rPr>
                <w:sz w:val="20"/>
                <w:szCs w:val="20"/>
              </w:rPr>
              <w:t>29</w:t>
            </w:r>
          </w:p>
        </w:tc>
        <w:tc>
          <w:tcPr>
            <w:tcW w:w="793" w:type="dxa"/>
            <w:gridSpan w:val="2"/>
          </w:tcPr>
          <w:p w:rsidR="00CF103B" w:rsidRPr="00CF5D01" w:rsidRDefault="00CF103B" w:rsidP="006F6E3E">
            <w:pPr>
              <w:rPr>
                <w:sz w:val="20"/>
                <w:szCs w:val="20"/>
              </w:rPr>
            </w:pPr>
            <w:r w:rsidRPr="00CF5D01">
              <w:rPr>
                <w:sz w:val="20"/>
                <w:szCs w:val="20"/>
              </w:rPr>
              <w:t>30</w:t>
            </w:r>
          </w:p>
        </w:tc>
        <w:tc>
          <w:tcPr>
            <w:tcW w:w="705" w:type="dxa"/>
          </w:tcPr>
          <w:p w:rsidR="00CF103B" w:rsidRPr="00CF5D01" w:rsidRDefault="00CF103B" w:rsidP="006F6E3E">
            <w:pPr>
              <w:rPr>
                <w:sz w:val="20"/>
                <w:szCs w:val="20"/>
              </w:rPr>
            </w:pPr>
            <w:r w:rsidRPr="00CF5D01">
              <w:rPr>
                <w:sz w:val="20"/>
                <w:szCs w:val="20"/>
              </w:rPr>
              <w:t>32</w:t>
            </w:r>
          </w:p>
        </w:tc>
        <w:tc>
          <w:tcPr>
            <w:tcW w:w="892" w:type="dxa"/>
          </w:tcPr>
          <w:p w:rsidR="00CF103B" w:rsidRPr="00CF5D01" w:rsidRDefault="00CF103B" w:rsidP="006F6E3E">
            <w:pPr>
              <w:rPr>
                <w:sz w:val="20"/>
                <w:szCs w:val="20"/>
              </w:rPr>
            </w:pPr>
            <w:r w:rsidRPr="00CF5D01">
              <w:rPr>
                <w:sz w:val="20"/>
                <w:szCs w:val="20"/>
              </w:rPr>
              <w:t>33</w:t>
            </w:r>
          </w:p>
        </w:tc>
        <w:tc>
          <w:tcPr>
            <w:tcW w:w="600" w:type="dxa"/>
          </w:tcPr>
          <w:p w:rsidR="00CF103B" w:rsidRPr="00CF5D01" w:rsidRDefault="00CF103B" w:rsidP="006F6E3E">
            <w:pPr>
              <w:rPr>
                <w:sz w:val="20"/>
                <w:szCs w:val="20"/>
              </w:rPr>
            </w:pPr>
            <w:r w:rsidRPr="00CF5D01">
              <w:rPr>
                <w:sz w:val="20"/>
                <w:szCs w:val="20"/>
              </w:rPr>
              <w:t>33</w:t>
            </w:r>
          </w:p>
        </w:tc>
        <w:tc>
          <w:tcPr>
            <w:tcW w:w="2339" w:type="dxa"/>
            <w:tcBorders>
              <w:top w:val="single" w:sz="4" w:space="0" w:color="auto"/>
              <w:bottom w:val="single" w:sz="4" w:space="0" w:color="auto"/>
              <w:right w:val="single" w:sz="4" w:space="0" w:color="auto"/>
            </w:tcBorders>
            <w:shd w:val="clear" w:color="auto" w:fill="auto"/>
          </w:tcPr>
          <w:p w:rsidR="00CF103B" w:rsidRPr="00CF5D01" w:rsidRDefault="00CF103B" w:rsidP="006F6E3E">
            <w:pPr>
              <w:rPr>
                <w:sz w:val="20"/>
                <w:szCs w:val="20"/>
              </w:rPr>
            </w:pPr>
            <w:r w:rsidRPr="00CF5D01">
              <w:rPr>
                <w:sz w:val="20"/>
                <w:szCs w:val="20"/>
              </w:rPr>
              <w:t>157</w:t>
            </w:r>
          </w:p>
        </w:tc>
      </w:tr>
    </w:tbl>
    <w:p w:rsidR="00CF103B" w:rsidRDefault="00CF103B">
      <w:pPr>
        <w:spacing w:line="268" w:lineRule="exact"/>
        <w:jc w:val="center"/>
        <w:rPr>
          <w:rFonts w:ascii="Calibri"/>
        </w:rPr>
        <w:sectPr w:rsidR="00CF103B">
          <w:footerReference w:type="default" r:id="rId1730"/>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752</w:t>
      </w:r>
    </w:p>
    <w:p w:rsidR="00AD3023" w:rsidRDefault="00AD3023">
      <w:pPr>
        <w:spacing w:line="268" w:lineRule="exact"/>
        <w:jc w:val="center"/>
        <w:rPr>
          <w:rFonts w:ascii="Calibri"/>
        </w:rPr>
        <w:sectPr w:rsidR="00AD3023">
          <w:footerReference w:type="default" r:id="rId1731"/>
          <w:pgSz w:w="11910" w:h="16850"/>
          <w:pgMar w:top="480" w:right="340" w:bottom="280" w:left="740" w:header="0" w:footer="0" w:gutter="0"/>
          <w:cols w:space="720"/>
        </w:sectPr>
      </w:pPr>
    </w:p>
    <w:p w:rsidR="00AD3023" w:rsidRDefault="00E2542D">
      <w:pPr>
        <w:pStyle w:val="a3"/>
        <w:spacing w:before="3" w:line="360" w:lineRule="auto"/>
        <w:ind w:left="392" w:right="222" w:firstLine="768"/>
      </w:pPr>
      <w:r>
        <w:lastRenderedPageBreak/>
        <w:t>При реализации 1федерального учебного плана количество часов на физическую культуру составляет 2, третий час используется школой за счет часов внеурочной деятельности и (или) за счѐт посещения обучающимися спортивных секций,включая использование учебных модулей по видам спорта.При реализации модуля «Введение в Новейшую историю России»в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AD3023" w:rsidRDefault="00E2542D">
      <w:pPr>
        <w:pStyle w:val="a3"/>
        <w:tabs>
          <w:tab w:val="left" w:pos="2896"/>
          <w:tab w:val="left" w:pos="4175"/>
          <w:tab w:val="left" w:pos="5670"/>
          <w:tab w:val="left" w:pos="8090"/>
          <w:tab w:val="left" w:pos="9580"/>
        </w:tabs>
        <w:spacing w:line="360" w:lineRule="auto"/>
        <w:ind w:left="392" w:right="224" w:firstLine="768"/>
      </w:pPr>
      <w:r>
        <w:rPr>
          <w:spacing w:val="-2"/>
        </w:rPr>
        <w:t>Учебный</w:t>
      </w:r>
      <w:r>
        <w:tab/>
      </w:r>
      <w:r>
        <w:rPr>
          <w:spacing w:val="-4"/>
        </w:rPr>
        <w:t>план</w:t>
      </w:r>
      <w:r>
        <w:tab/>
      </w:r>
      <w:r w:rsidR="00CF103B">
        <w:rPr>
          <w:spacing w:val="-4"/>
        </w:rPr>
        <w:t>МА</w:t>
      </w:r>
      <w:r>
        <w:rPr>
          <w:spacing w:val="-4"/>
        </w:rPr>
        <w:t>ОУ</w:t>
      </w:r>
      <w:r>
        <w:tab/>
      </w:r>
      <w:r w:rsidR="00CF103B">
        <w:rPr>
          <w:spacing w:val="-2"/>
        </w:rPr>
        <w:t>Кандауровская ООШ</w:t>
      </w:r>
      <w:r>
        <w:tab/>
      </w:r>
      <w:r>
        <w:rPr>
          <w:spacing w:val="-2"/>
        </w:rPr>
        <w:t xml:space="preserve">составлен </w:t>
      </w:r>
      <w:r>
        <w:t>в расчете на весь учебный год. 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организацией.Суммарный объѐм домашнего задания по всем предметам для каждого класса не долженпревышатьпродолжительностивыполнения2часа–для5класса, 2,5 часа – для 6-8 классов, 3,5 часа – для 9-11 классов. Образовательной организацией осуществляется координация и контроль объѐма домашнего задания учеников каждого класса по всем предметам в соответствии с санитарными нормами.</w:t>
      </w:r>
    </w:p>
    <w:p w:rsidR="00AD3023" w:rsidRDefault="00AD3023">
      <w:pPr>
        <w:pStyle w:val="a3"/>
        <w:spacing w:before="153"/>
        <w:ind w:left="0"/>
        <w:jc w:val="left"/>
      </w:pPr>
    </w:p>
    <w:p w:rsidR="00AD3023" w:rsidRDefault="00E2542D" w:rsidP="006E617E">
      <w:pPr>
        <w:pStyle w:val="Heading2"/>
        <w:numPr>
          <w:ilvl w:val="1"/>
          <w:numId w:val="24"/>
        </w:numPr>
        <w:tabs>
          <w:tab w:val="left" w:pos="1520"/>
        </w:tabs>
        <w:spacing w:before="1"/>
        <w:ind w:left="1520" w:hanging="419"/>
      </w:pPr>
      <w:r>
        <w:t>Календарныйучебный</w:t>
      </w:r>
      <w:r>
        <w:rPr>
          <w:spacing w:val="-2"/>
        </w:rPr>
        <w:t>график.</w:t>
      </w:r>
    </w:p>
    <w:p w:rsidR="00AD3023" w:rsidRDefault="00E2542D">
      <w:pPr>
        <w:spacing w:before="139" w:line="448" w:lineRule="auto"/>
        <w:ind w:left="4164" w:right="2278" w:hanging="245"/>
        <w:rPr>
          <w:b/>
          <w:sz w:val="24"/>
        </w:rPr>
      </w:pPr>
      <w:r>
        <w:rPr>
          <w:b/>
          <w:sz w:val="24"/>
        </w:rPr>
        <w:t>Основноеобщееобразование Пояснительная записка</w:t>
      </w:r>
    </w:p>
    <w:p w:rsidR="00AD3023" w:rsidRDefault="00E2542D">
      <w:pPr>
        <w:pStyle w:val="a3"/>
        <w:spacing w:line="280" w:lineRule="auto"/>
        <w:ind w:left="392" w:right="1107"/>
        <w:jc w:val="left"/>
        <w:rPr>
          <w:rFonts w:ascii="Calibri" w:hAnsi="Calibri"/>
        </w:rPr>
      </w:pPr>
      <w:r>
        <w:t>Календарныйучебныйграфиксоставлендляосновнойобщеобразовательнойпрограммы основного общего образования в соответствии</w:t>
      </w:r>
      <w:r>
        <w:rPr>
          <w:rFonts w:ascii="Calibri" w:hAnsi="Calibri"/>
        </w:rPr>
        <w:t>:</w:t>
      </w:r>
    </w:p>
    <w:p w:rsidR="00AD3023" w:rsidRDefault="00E2542D" w:rsidP="006E617E">
      <w:pPr>
        <w:pStyle w:val="a4"/>
        <w:numPr>
          <w:ilvl w:val="0"/>
          <w:numId w:val="23"/>
        </w:numPr>
        <w:tabs>
          <w:tab w:val="left" w:pos="1113"/>
          <w:tab w:val="left" w:pos="1173"/>
        </w:tabs>
        <w:spacing w:before="192"/>
        <w:ind w:right="908" w:hanging="360"/>
        <w:jc w:val="left"/>
        <w:rPr>
          <w:rFonts w:ascii="Calibri" w:hAnsi="Calibri"/>
          <w:sz w:val="24"/>
        </w:rPr>
      </w:pPr>
      <w:r>
        <w:rPr>
          <w:sz w:val="24"/>
        </w:rPr>
        <w:t>счастью</w:t>
      </w:r>
      <w:r>
        <w:rPr>
          <w:rFonts w:ascii="Calibri" w:hAnsi="Calibri"/>
          <w:sz w:val="24"/>
        </w:rPr>
        <w:t>1</w:t>
      </w:r>
      <w:r>
        <w:rPr>
          <w:sz w:val="24"/>
        </w:rPr>
        <w:t>статьи</w:t>
      </w:r>
      <w:r>
        <w:rPr>
          <w:rFonts w:ascii="Calibri" w:hAnsi="Calibri"/>
          <w:sz w:val="24"/>
        </w:rPr>
        <w:t>34</w:t>
      </w:r>
      <w:r>
        <w:rPr>
          <w:sz w:val="24"/>
        </w:rPr>
        <w:t>Федеральногозаконаот</w:t>
      </w:r>
      <w:r>
        <w:rPr>
          <w:rFonts w:ascii="Calibri" w:hAnsi="Calibri"/>
          <w:sz w:val="24"/>
        </w:rPr>
        <w:t>29.12.2012</w:t>
      </w:r>
      <w:r>
        <w:rPr>
          <w:sz w:val="24"/>
        </w:rPr>
        <w:t>№</w:t>
      </w:r>
      <w:r>
        <w:rPr>
          <w:rFonts w:ascii="Calibri" w:hAnsi="Calibri"/>
          <w:sz w:val="24"/>
        </w:rPr>
        <w:t>273-</w:t>
      </w:r>
      <w:r>
        <w:rPr>
          <w:sz w:val="24"/>
        </w:rPr>
        <w:t>ФЗ«Обобразованиив Российской Федерации»</w:t>
      </w:r>
      <w:r>
        <w:rPr>
          <w:rFonts w:ascii="Calibri" w:hAnsi="Calibri"/>
          <w:sz w:val="24"/>
        </w:rPr>
        <w:t>;</w:t>
      </w:r>
    </w:p>
    <w:p w:rsidR="00AD3023" w:rsidRDefault="00E2542D" w:rsidP="006E617E">
      <w:pPr>
        <w:pStyle w:val="a4"/>
        <w:numPr>
          <w:ilvl w:val="0"/>
          <w:numId w:val="23"/>
        </w:numPr>
        <w:tabs>
          <w:tab w:val="left" w:pos="1113"/>
          <w:tab w:val="left" w:pos="1173"/>
        </w:tabs>
        <w:ind w:right="566" w:hanging="360"/>
        <w:jc w:val="left"/>
        <w:rPr>
          <w:rFonts w:ascii="Calibri" w:hAnsi="Calibri"/>
          <w:sz w:val="24"/>
        </w:rPr>
      </w:pPr>
      <w:r>
        <w:rPr>
          <w:sz w:val="24"/>
        </w:rPr>
        <w:t>СП</w:t>
      </w:r>
      <w:r>
        <w:rPr>
          <w:rFonts w:ascii="Calibri" w:hAnsi="Calibri"/>
          <w:sz w:val="24"/>
        </w:rPr>
        <w:t>2.4.3648-20</w:t>
      </w:r>
      <w:r>
        <w:rPr>
          <w:sz w:val="24"/>
        </w:rPr>
        <w:t>«Санитарно</w:t>
      </w:r>
      <w:r>
        <w:rPr>
          <w:rFonts w:ascii="Calibri" w:hAnsi="Calibri"/>
          <w:sz w:val="24"/>
        </w:rPr>
        <w:t>-</w:t>
      </w:r>
      <w:r>
        <w:rPr>
          <w:sz w:val="24"/>
        </w:rPr>
        <w:t>эпидемиологическиетребованиякорганизациямвоспитания и обучения</w:t>
      </w:r>
      <w:r>
        <w:rPr>
          <w:rFonts w:ascii="Calibri" w:hAnsi="Calibri"/>
          <w:sz w:val="24"/>
        </w:rPr>
        <w:t xml:space="preserve">, </w:t>
      </w:r>
      <w:r>
        <w:rPr>
          <w:sz w:val="24"/>
        </w:rPr>
        <w:t>отдыха и оздоровления детей и молодежи»</w:t>
      </w:r>
      <w:r>
        <w:rPr>
          <w:rFonts w:ascii="Calibri" w:hAnsi="Calibri"/>
          <w:sz w:val="24"/>
        </w:rPr>
        <w:t>;</w:t>
      </w:r>
    </w:p>
    <w:p w:rsidR="00AD3023" w:rsidRDefault="00E2542D" w:rsidP="006E617E">
      <w:pPr>
        <w:pStyle w:val="a4"/>
        <w:numPr>
          <w:ilvl w:val="0"/>
          <w:numId w:val="23"/>
        </w:numPr>
        <w:tabs>
          <w:tab w:val="left" w:pos="1113"/>
          <w:tab w:val="left" w:pos="1173"/>
        </w:tabs>
        <w:ind w:right="1736" w:hanging="360"/>
        <w:jc w:val="left"/>
        <w:rPr>
          <w:rFonts w:ascii="Calibri" w:hAnsi="Calibri"/>
          <w:sz w:val="24"/>
        </w:rPr>
      </w:pPr>
      <w:r>
        <w:rPr>
          <w:sz w:val="24"/>
        </w:rPr>
        <w:t>СанПиН</w:t>
      </w:r>
      <w:r>
        <w:rPr>
          <w:rFonts w:ascii="Calibri" w:hAnsi="Calibri"/>
          <w:sz w:val="24"/>
        </w:rPr>
        <w:t>1.2.3685-21</w:t>
      </w:r>
      <w:r>
        <w:rPr>
          <w:sz w:val="24"/>
        </w:rPr>
        <w:t xml:space="preserve">«Гигиеническиенормативыитребованиякобеспечению безопасности и </w:t>
      </w:r>
      <w:r>
        <w:rPr>
          <w:rFonts w:ascii="Calibri" w:hAnsi="Calibri"/>
          <w:sz w:val="24"/>
        </w:rPr>
        <w:t>(</w:t>
      </w:r>
      <w:r>
        <w:rPr>
          <w:sz w:val="24"/>
        </w:rPr>
        <w:t>или</w:t>
      </w:r>
      <w:r>
        <w:rPr>
          <w:rFonts w:ascii="Calibri" w:hAnsi="Calibri"/>
          <w:sz w:val="24"/>
        </w:rPr>
        <w:t xml:space="preserve">) </w:t>
      </w:r>
      <w:r>
        <w:rPr>
          <w:sz w:val="24"/>
        </w:rPr>
        <w:t>безвредности для человека факторов среды обитания»</w:t>
      </w:r>
      <w:r>
        <w:rPr>
          <w:rFonts w:ascii="Calibri" w:hAnsi="Calibri"/>
          <w:sz w:val="24"/>
        </w:rPr>
        <w:t>;</w:t>
      </w:r>
    </w:p>
    <w:p w:rsidR="00AD3023" w:rsidRDefault="00E2542D" w:rsidP="006E617E">
      <w:pPr>
        <w:pStyle w:val="a4"/>
        <w:numPr>
          <w:ilvl w:val="0"/>
          <w:numId w:val="23"/>
        </w:numPr>
        <w:tabs>
          <w:tab w:val="left" w:pos="1113"/>
        </w:tabs>
        <w:spacing w:line="291" w:lineRule="exact"/>
        <w:ind w:left="1113"/>
        <w:jc w:val="left"/>
        <w:rPr>
          <w:rFonts w:ascii="Calibri" w:hAnsi="Calibri"/>
          <w:sz w:val="24"/>
        </w:rPr>
      </w:pPr>
      <w:r>
        <w:rPr>
          <w:sz w:val="24"/>
        </w:rPr>
        <w:t>ФГОСООО</w:t>
      </w:r>
      <w:r>
        <w:rPr>
          <w:rFonts w:ascii="Calibri" w:hAnsi="Calibri"/>
          <w:sz w:val="24"/>
        </w:rPr>
        <w:t xml:space="preserve">, </w:t>
      </w:r>
      <w:r>
        <w:rPr>
          <w:sz w:val="24"/>
        </w:rPr>
        <w:t>утвержденнымприказомМинпросвещенияот</w:t>
      </w:r>
      <w:r>
        <w:rPr>
          <w:rFonts w:ascii="Calibri" w:hAnsi="Calibri"/>
          <w:sz w:val="24"/>
        </w:rPr>
        <w:t>31.05.2021</w:t>
      </w:r>
      <w:r>
        <w:rPr>
          <w:sz w:val="24"/>
        </w:rPr>
        <w:t>№</w:t>
      </w:r>
      <w:r>
        <w:rPr>
          <w:rFonts w:ascii="Calibri" w:hAnsi="Calibri"/>
          <w:spacing w:val="-4"/>
          <w:sz w:val="24"/>
        </w:rPr>
        <w:t>287;</w:t>
      </w:r>
    </w:p>
    <w:p w:rsidR="00AD3023" w:rsidRDefault="00E2542D" w:rsidP="006E617E">
      <w:pPr>
        <w:pStyle w:val="a4"/>
        <w:numPr>
          <w:ilvl w:val="0"/>
          <w:numId w:val="23"/>
        </w:numPr>
        <w:tabs>
          <w:tab w:val="left" w:pos="1113"/>
        </w:tabs>
        <w:spacing w:line="292" w:lineRule="exact"/>
        <w:ind w:left="1113"/>
        <w:jc w:val="left"/>
        <w:rPr>
          <w:rFonts w:ascii="Calibri" w:hAnsi="Calibri"/>
          <w:sz w:val="24"/>
        </w:rPr>
      </w:pPr>
      <w:r>
        <w:rPr>
          <w:sz w:val="24"/>
        </w:rPr>
        <w:t>ФОПООО</w:t>
      </w:r>
      <w:r>
        <w:rPr>
          <w:rFonts w:ascii="Calibri" w:hAnsi="Calibri"/>
          <w:sz w:val="24"/>
        </w:rPr>
        <w:t xml:space="preserve">, </w:t>
      </w:r>
      <w:r>
        <w:rPr>
          <w:sz w:val="24"/>
        </w:rPr>
        <w:t>утвержденнойприказомМинпросвещенияот</w:t>
      </w:r>
      <w:r>
        <w:rPr>
          <w:rFonts w:ascii="Calibri" w:hAnsi="Calibri"/>
          <w:sz w:val="24"/>
        </w:rPr>
        <w:t>18.05.2023</w:t>
      </w:r>
      <w:r>
        <w:rPr>
          <w:sz w:val="24"/>
        </w:rPr>
        <w:t>№</w:t>
      </w:r>
      <w:r>
        <w:rPr>
          <w:rFonts w:ascii="Calibri" w:hAnsi="Calibri"/>
          <w:spacing w:val="-4"/>
          <w:sz w:val="24"/>
        </w:rPr>
        <w:t>370.</w:t>
      </w:r>
    </w:p>
    <w:p w:rsidR="00AD3023" w:rsidRDefault="00E2542D" w:rsidP="006E617E">
      <w:pPr>
        <w:pStyle w:val="Heading2"/>
        <w:numPr>
          <w:ilvl w:val="2"/>
          <w:numId w:val="24"/>
        </w:numPr>
        <w:tabs>
          <w:tab w:val="left" w:pos="3423"/>
        </w:tabs>
        <w:spacing w:before="283"/>
        <w:ind w:left="3423" w:hanging="241"/>
        <w:jc w:val="left"/>
        <w:rPr>
          <w:rFonts w:ascii="Calibri" w:hAnsi="Calibri"/>
        </w:rPr>
      </w:pPr>
      <w:r>
        <w:t>Датыначалаиокончанияучебного</w:t>
      </w:r>
      <w:r>
        <w:rPr>
          <w:spacing w:val="-4"/>
        </w:rPr>
        <w:t>года</w:t>
      </w:r>
    </w:p>
    <w:p w:rsidR="00AD3023" w:rsidRDefault="00E2542D" w:rsidP="006E617E">
      <w:pPr>
        <w:pStyle w:val="a4"/>
        <w:numPr>
          <w:ilvl w:val="3"/>
          <w:numId w:val="24"/>
        </w:numPr>
        <w:tabs>
          <w:tab w:val="left" w:pos="810"/>
        </w:tabs>
        <w:spacing w:before="244"/>
        <w:ind w:left="810" w:hanging="418"/>
        <w:rPr>
          <w:rFonts w:ascii="Calibri" w:hAnsi="Calibri"/>
          <w:sz w:val="24"/>
        </w:rPr>
      </w:pPr>
      <w:r>
        <w:rPr>
          <w:sz w:val="24"/>
        </w:rPr>
        <w:t>Датаначалаучебногогода</w:t>
      </w:r>
      <w:r>
        <w:rPr>
          <w:rFonts w:ascii="Calibri" w:hAnsi="Calibri"/>
          <w:sz w:val="24"/>
        </w:rPr>
        <w:t>:2</w:t>
      </w:r>
      <w:r>
        <w:rPr>
          <w:sz w:val="24"/>
        </w:rPr>
        <w:t>сентября</w:t>
      </w:r>
      <w:r>
        <w:rPr>
          <w:rFonts w:ascii="Calibri" w:hAnsi="Calibri"/>
          <w:sz w:val="24"/>
        </w:rPr>
        <w:t>2024</w:t>
      </w:r>
      <w:r>
        <w:rPr>
          <w:spacing w:val="-2"/>
          <w:sz w:val="24"/>
        </w:rPr>
        <w:t>года</w:t>
      </w:r>
      <w:r>
        <w:rPr>
          <w:rFonts w:ascii="Calibri" w:hAnsi="Calibri"/>
          <w:spacing w:val="-2"/>
          <w:sz w:val="24"/>
        </w:rPr>
        <w:t>.</w:t>
      </w:r>
    </w:p>
    <w:p w:rsidR="00AD3023" w:rsidRDefault="00E2542D" w:rsidP="006E617E">
      <w:pPr>
        <w:pStyle w:val="a4"/>
        <w:numPr>
          <w:ilvl w:val="3"/>
          <w:numId w:val="24"/>
        </w:numPr>
        <w:tabs>
          <w:tab w:val="left" w:pos="810"/>
        </w:tabs>
        <w:spacing w:before="242"/>
        <w:ind w:left="810" w:hanging="418"/>
        <w:rPr>
          <w:rFonts w:ascii="Calibri" w:hAnsi="Calibri"/>
          <w:sz w:val="24"/>
        </w:rPr>
      </w:pPr>
      <w:r>
        <w:rPr>
          <w:sz w:val="24"/>
        </w:rPr>
        <w:t>Датаокончанияучебногогодадля</w:t>
      </w:r>
      <w:r>
        <w:rPr>
          <w:rFonts w:ascii="Calibri" w:hAnsi="Calibri"/>
          <w:sz w:val="24"/>
        </w:rPr>
        <w:t>5</w:t>
      </w:r>
      <w:r>
        <w:rPr>
          <w:sz w:val="24"/>
        </w:rPr>
        <w:t>–</w:t>
      </w:r>
      <w:r>
        <w:rPr>
          <w:rFonts w:ascii="Calibri" w:hAnsi="Calibri"/>
          <w:sz w:val="24"/>
        </w:rPr>
        <w:t>8-</w:t>
      </w:r>
      <w:r>
        <w:rPr>
          <w:sz w:val="24"/>
        </w:rPr>
        <w:t>хклассов</w:t>
      </w:r>
      <w:r>
        <w:rPr>
          <w:rFonts w:ascii="Calibri" w:hAnsi="Calibri"/>
          <w:sz w:val="24"/>
        </w:rPr>
        <w:t>:26</w:t>
      </w:r>
      <w:r>
        <w:rPr>
          <w:sz w:val="24"/>
        </w:rPr>
        <w:t>мая</w:t>
      </w:r>
      <w:r>
        <w:rPr>
          <w:rFonts w:ascii="Calibri" w:hAnsi="Calibri"/>
          <w:sz w:val="24"/>
        </w:rPr>
        <w:t>2025</w:t>
      </w:r>
      <w:r>
        <w:rPr>
          <w:spacing w:val="-2"/>
          <w:sz w:val="24"/>
        </w:rPr>
        <w:t>года</w:t>
      </w:r>
      <w:r>
        <w:rPr>
          <w:rFonts w:ascii="Calibri" w:hAnsi="Calibri"/>
          <w:spacing w:val="-2"/>
          <w:sz w:val="24"/>
        </w:rPr>
        <w:t>.</w:t>
      </w:r>
    </w:p>
    <w:p w:rsidR="00AD3023" w:rsidRDefault="00E2542D" w:rsidP="006E617E">
      <w:pPr>
        <w:pStyle w:val="a4"/>
        <w:numPr>
          <w:ilvl w:val="3"/>
          <w:numId w:val="24"/>
        </w:numPr>
        <w:tabs>
          <w:tab w:val="left" w:pos="810"/>
        </w:tabs>
        <w:spacing w:before="245"/>
        <w:ind w:left="810" w:hanging="418"/>
        <w:rPr>
          <w:rFonts w:ascii="Calibri" w:hAnsi="Calibri"/>
          <w:sz w:val="24"/>
        </w:rPr>
      </w:pPr>
      <w:r>
        <w:rPr>
          <w:sz w:val="24"/>
        </w:rPr>
        <w:t>Датаокончанияучебногогодадля</w:t>
      </w:r>
      <w:r>
        <w:rPr>
          <w:rFonts w:ascii="Calibri" w:hAnsi="Calibri"/>
          <w:sz w:val="24"/>
        </w:rPr>
        <w:t>9-</w:t>
      </w:r>
      <w:r>
        <w:rPr>
          <w:sz w:val="24"/>
        </w:rPr>
        <w:t>хклассов</w:t>
      </w:r>
      <w:r>
        <w:rPr>
          <w:rFonts w:ascii="Calibri" w:hAnsi="Calibri"/>
          <w:sz w:val="24"/>
        </w:rPr>
        <w:t>:</w:t>
      </w:r>
      <w:r>
        <w:rPr>
          <w:sz w:val="24"/>
        </w:rPr>
        <w:t>определяетсярасписанием</w:t>
      </w:r>
      <w:r>
        <w:rPr>
          <w:spacing w:val="-4"/>
          <w:sz w:val="24"/>
        </w:rPr>
        <w:t>ГИА</w:t>
      </w:r>
      <w:r>
        <w:rPr>
          <w:rFonts w:ascii="Calibri" w:hAnsi="Calibri"/>
          <w:spacing w:val="-4"/>
          <w:sz w:val="24"/>
        </w:rPr>
        <w:t>.</w:t>
      </w:r>
    </w:p>
    <w:p w:rsidR="00AD3023" w:rsidRDefault="00E2542D" w:rsidP="006E617E">
      <w:pPr>
        <w:pStyle w:val="Heading2"/>
        <w:numPr>
          <w:ilvl w:val="2"/>
          <w:numId w:val="24"/>
        </w:numPr>
        <w:tabs>
          <w:tab w:val="left" w:pos="3411"/>
        </w:tabs>
        <w:spacing w:before="245"/>
        <w:ind w:left="3411" w:hanging="241"/>
        <w:jc w:val="left"/>
        <w:rPr>
          <w:rFonts w:ascii="Calibri" w:hAnsi="Calibri"/>
        </w:rPr>
      </w:pPr>
      <w:r>
        <w:t>Периодыобразовательной</w:t>
      </w:r>
      <w:r>
        <w:rPr>
          <w:spacing w:val="-2"/>
        </w:rPr>
        <w:t>деятельности</w:t>
      </w:r>
    </w:p>
    <w:p w:rsidR="00AD3023" w:rsidRDefault="00E2542D" w:rsidP="006E617E">
      <w:pPr>
        <w:pStyle w:val="a4"/>
        <w:numPr>
          <w:ilvl w:val="3"/>
          <w:numId w:val="24"/>
        </w:numPr>
        <w:tabs>
          <w:tab w:val="left" w:pos="810"/>
        </w:tabs>
        <w:spacing w:before="244"/>
        <w:ind w:left="810" w:hanging="418"/>
        <w:rPr>
          <w:rFonts w:ascii="Calibri" w:hAnsi="Calibri"/>
          <w:sz w:val="24"/>
        </w:rPr>
      </w:pPr>
      <w:r>
        <w:rPr>
          <w:sz w:val="24"/>
        </w:rPr>
        <w:t>Продолжительностьучебного</w:t>
      </w:r>
      <w:r>
        <w:rPr>
          <w:spacing w:val="-2"/>
          <w:sz w:val="24"/>
        </w:rPr>
        <w:t>года</w:t>
      </w:r>
      <w:r>
        <w:rPr>
          <w:rFonts w:ascii="Calibri" w:hAnsi="Calibri"/>
          <w:spacing w:val="-2"/>
          <w:sz w:val="24"/>
        </w:rPr>
        <w:t>:</w:t>
      </w:r>
    </w:p>
    <w:p w:rsidR="00AD3023" w:rsidRDefault="00AD3023">
      <w:pPr>
        <w:rPr>
          <w:rFonts w:ascii="Calibri" w:hAnsi="Calibri"/>
          <w:sz w:val="24"/>
        </w:rPr>
        <w:sectPr w:rsidR="00AD3023">
          <w:footerReference w:type="default" r:id="rId1732"/>
          <w:pgSz w:w="11910" w:h="16850"/>
          <w:pgMar w:top="480" w:right="340" w:bottom="280" w:left="740" w:header="0" w:footer="0" w:gutter="0"/>
          <w:cols w:space="720"/>
        </w:sectPr>
      </w:pPr>
    </w:p>
    <w:p w:rsidR="00AD3023" w:rsidRDefault="00E2542D">
      <w:pPr>
        <w:pStyle w:val="a3"/>
        <w:spacing w:before="77"/>
        <w:ind w:left="5316"/>
        <w:jc w:val="left"/>
      </w:pPr>
      <w:r>
        <w:rPr>
          <w:spacing w:val="-5"/>
        </w:rPr>
        <w:lastRenderedPageBreak/>
        <w:t>754</w:t>
      </w:r>
    </w:p>
    <w:p w:rsidR="00AD3023" w:rsidRDefault="00E2542D" w:rsidP="006E617E">
      <w:pPr>
        <w:pStyle w:val="a4"/>
        <w:numPr>
          <w:ilvl w:val="4"/>
          <w:numId w:val="24"/>
        </w:numPr>
        <w:tabs>
          <w:tab w:val="left" w:pos="1113"/>
        </w:tabs>
        <w:spacing w:before="8" w:line="292" w:lineRule="exact"/>
        <w:jc w:val="left"/>
        <w:rPr>
          <w:rFonts w:ascii="Calibri" w:hAnsi="Calibri"/>
          <w:sz w:val="24"/>
        </w:rPr>
      </w:pPr>
      <w:r>
        <w:rPr>
          <w:rFonts w:ascii="Calibri" w:hAnsi="Calibri"/>
          <w:sz w:val="24"/>
        </w:rPr>
        <w:t>5</w:t>
      </w:r>
      <w:r>
        <w:rPr>
          <w:sz w:val="24"/>
        </w:rPr>
        <w:t>–</w:t>
      </w:r>
      <w:r>
        <w:rPr>
          <w:rFonts w:ascii="Calibri" w:hAnsi="Calibri"/>
          <w:sz w:val="24"/>
        </w:rPr>
        <w:t>8-</w:t>
      </w:r>
      <w:r>
        <w:rPr>
          <w:sz w:val="24"/>
        </w:rPr>
        <w:t>еклассы—</w:t>
      </w:r>
      <w:r>
        <w:rPr>
          <w:rFonts w:ascii="Calibri" w:hAnsi="Calibri"/>
          <w:sz w:val="24"/>
        </w:rPr>
        <w:t>34</w:t>
      </w:r>
      <w:r>
        <w:rPr>
          <w:sz w:val="24"/>
        </w:rPr>
        <w:t>учебныхнедели</w:t>
      </w:r>
      <w:r>
        <w:rPr>
          <w:rFonts w:ascii="Calibri" w:hAnsi="Calibri"/>
          <w:sz w:val="24"/>
        </w:rPr>
        <w:t>(168</w:t>
      </w:r>
      <w:r>
        <w:rPr>
          <w:sz w:val="24"/>
        </w:rPr>
        <w:t>учебных</w:t>
      </w:r>
      <w:r>
        <w:rPr>
          <w:spacing w:val="-2"/>
          <w:sz w:val="24"/>
        </w:rPr>
        <w:t>дней</w:t>
      </w:r>
      <w:r>
        <w:rPr>
          <w:rFonts w:ascii="Calibri" w:hAnsi="Calibri"/>
          <w:spacing w:val="-2"/>
          <w:sz w:val="24"/>
        </w:rPr>
        <w:t>);</w:t>
      </w:r>
    </w:p>
    <w:p w:rsidR="00AD3023" w:rsidRDefault="00E2542D" w:rsidP="006E617E">
      <w:pPr>
        <w:pStyle w:val="a4"/>
        <w:numPr>
          <w:ilvl w:val="4"/>
          <w:numId w:val="24"/>
        </w:numPr>
        <w:tabs>
          <w:tab w:val="left" w:pos="1113"/>
        </w:tabs>
        <w:spacing w:line="292" w:lineRule="exact"/>
        <w:jc w:val="left"/>
        <w:rPr>
          <w:rFonts w:ascii="Calibri" w:hAnsi="Calibri"/>
          <w:sz w:val="24"/>
        </w:rPr>
      </w:pPr>
      <w:r>
        <w:rPr>
          <w:rFonts w:ascii="Calibri" w:hAnsi="Calibri"/>
          <w:sz w:val="24"/>
        </w:rPr>
        <w:t>9-</w:t>
      </w:r>
      <w:r>
        <w:rPr>
          <w:sz w:val="24"/>
        </w:rPr>
        <w:t>еклассы—</w:t>
      </w:r>
      <w:r>
        <w:rPr>
          <w:rFonts w:ascii="Calibri" w:hAnsi="Calibri"/>
          <w:sz w:val="24"/>
        </w:rPr>
        <w:t>34</w:t>
      </w:r>
      <w:r>
        <w:rPr>
          <w:sz w:val="24"/>
        </w:rPr>
        <w:t>неделибезучета</w:t>
      </w:r>
      <w:r>
        <w:rPr>
          <w:spacing w:val="-4"/>
          <w:sz w:val="24"/>
        </w:rPr>
        <w:t>ГИА</w:t>
      </w:r>
      <w:r>
        <w:rPr>
          <w:rFonts w:ascii="Calibri" w:hAnsi="Calibri"/>
          <w:spacing w:val="-4"/>
          <w:sz w:val="24"/>
        </w:rPr>
        <w:t>.</w:t>
      </w:r>
    </w:p>
    <w:p w:rsidR="00AD3023" w:rsidRDefault="00E2542D" w:rsidP="006E617E">
      <w:pPr>
        <w:pStyle w:val="a4"/>
        <w:numPr>
          <w:ilvl w:val="3"/>
          <w:numId w:val="24"/>
        </w:numPr>
        <w:tabs>
          <w:tab w:val="left" w:pos="810"/>
        </w:tabs>
        <w:spacing w:before="283"/>
        <w:ind w:left="810" w:hanging="418"/>
        <w:rPr>
          <w:sz w:val="24"/>
        </w:rPr>
      </w:pPr>
      <w:r>
        <w:rPr>
          <w:sz w:val="24"/>
        </w:rPr>
        <w:t>Продолжительностьучебныхпериодовпочетвертямвучебныхнеделяхиучебных</w:t>
      </w:r>
      <w:r>
        <w:rPr>
          <w:spacing w:val="-4"/>
          <w:sz w:val="24"/>
        </w:rPr>
        <w:t>днях</w:t>
      </w:r>
    </w:p>
    <w:p w:rsidR="00AD3023" w:rsidRDefault="00E2542D">
      <w:pPr>
        <w:pStyle w:val="Heading2"/>
        <w:spacing w:before="245"/>
        <w:ind w:left="455" w:right="289"/>
        <w:jc w:val="center"/>
      </w:pPr>
      <w:r>
        <w:rPr>
          <w:rFonts w:ascii="Calibri" w:hAnsi="Calibri"/>
        </w:rPr>
        <w:t>5</w:t>
      </w:r>
      <w:r>
        <w:t>–</w:t>
      </w:r>
      <w:r>
        <w:rPr>
          <w:rFonts w:ascii="Calibri" w:hAnsi="Calibri"/>
        </w:rPr>
        <w:t>8-</w:t>
      </w:r>
      <w:r>
        <w:t>е</w:t>
      </w:r>
      <w:r>
        <w:rPr>
          <w:spacing w:val="-2"/>
        </w:rPr>
        <w:t>классы</w:t>
      </w:r>
    </w:p>
    <w:p w:rsidR="00AD3023" w:rsidRDefault="00E2542D">
      <w:pPr>
        <w:spacing w:before="242"/>
        <w:ind w:left="455" w:right="289"/>
        <w:jc w:val="center"/>
        <w:rPr>
          <w:b/>
          <w:sz w:val="24"/>
        </w:rPr>
      </w:pPr>
      <w:r>
        <w:rPr>
          <w:rFonts w:ascii="Calibri" w:hAnsi="Calibri"/>
          <w:b/>
          <w:sz w:val="24"/>
        </w:rPr>
        <w:t>9-</w:t>
      </w:r>
      <w:r>
        <w:rPr>
          <w:b/>
          <w:sz w:val="24"/>
        </w:rPr>
        <w:t>й</w:t>
      </w:r>
      <w:r>
        <w:rPr>
          <w:b/>
          <w:spacing w:val="-4"/>
          <w:sz w:val="24"/>
        </w:rPr>
        <w:t>класс</w:t>
      </w:r>
    </w:p>
    <w:p w:rsidR="00AD3023" w:rsidRDefault="00AD3023">
      <w:pPr>
        <w:pStyle w:val="a3"/>
        <w:spacing w:before="15"/>
        <w:ind w:left="0"/>
        <w:jc w:val="left"/>
        <w:rPr>
          <w:b/>
          <w:sz w:val="20"/>
        </w:rPr>
      </w:pP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479"/>
        <w:gridCol w:w="2552"/>
        <w:gridCol w:w="3119"/>
      </w:tblGrid>
      <w:tr w:rsidR="00AD3023">
        <w:trPr>
          <w:trHeight w:val="668"/>
        </w:trPr>
        <w:tc>
          <w:tcPr>
            <w:tcW w:w="3479" w:type="dxa"/>
            <w:vMerge w:val="restart"/>
          </w:tcPr>
          <w:p w:rsidR="00AD3023" w:rsidRDefault="00AD3023">
            <w:pPr>
              <w:pStyle w:val="TableParagraph"/>
              <w:spacing w:before="140"/>
              <w:rPr>
                <w:b/>
                <w:sz w:val="24"/>
              </w:rPr>
            </w:pPr>
          </w:p>
          <w:p w:rsidR="00AD3023" w:rsidRDefault="00E2542D">
            <w:pPr>
              <w:pStyle w:val="TableParagraph"/>
              <w:ind w:left="74"/>
              <w:rPr>
                <w:b/>
                <w:sz w:val="24"/>
              </w:rPr>
            </w:pPr>
            <w:r>
              <w:rPr>
                <w:b/>
                <w:sz w:val="24"/>
              </w:rPr>
              <w:t>Учебный</w:t>
            </w:r>
            <w:r>
              <w:rPr>
                <w:b/>
                <w:spacing w:val="-2"/>
                <w:sz w:val="24"/>
              </w:rPr>
              <w:t>период</w:t>
            </w:r>
          </w:p>
        </w:tc>
        <w:tc>
          <w:tcPr>
            <w:tcW w:w="5671" w:type="dxa"/>
            <w:gridSpan w:val="2"/>
          </w:tcPr>
          <w:p w:rsidR="00AD3023" w:rsidRDefault="00E2542D">
            <w:pPr>
              <w:pStyle w:val="TableParagraph"/>
              <w:spacing w:before="75"/>
              <w:ind w:left="14"/>
              <w:jc w:val="center"/>
              <w:rPr>
                <w:b/>
                <w:sz w:val="24"/>
              </w:rPr>
            </w:pPr>
            <w:r>
              <w:rPr>
                <w:b/>
                <w:spacing w:val="-4"/>
                <w:sz w:val="24"/>
              </w:rPr>
              <w:t>Дата</w:t>
            </w:r>
          </w:p>
        </w:tc>
      </w:tr>
      <w:tr w:rsidR="00AD3023">
        <w:trPr>
          <w:trHeight w:val="666"/>
        </w:trPr>
        <w:tc>
          <w:tcPr>
            <w:tcW w:w="3479" w:type="dxa"/>
            <w:vMerge/>
            <w:tcBorders>
              <w:top w:val="nil"/>
            </w:tcBorders>
          </w:tcPr>
          <w:p w:rsidR="00AD3023" w:rsidRDefault="00AD3023">
            <w:pPr>
              <w:rPr>
                <w:sz w:val="2"/>
                <w:szCs w:val="2"/>
              </w:rPr>
            </w:pPr>
          </w:p>
        </w:tc>
        <w:tc>
          <w:tcPr>
            <w:tcW w:w="2552" w:type="dxa"/>
          </w:tcPr>
          <w:p w:rsidR="00AD3023" w:rsidRDefault="00E2542D">
            <w:pPr>
              <w:pStyle w:val="TableParagraph"/>
              <w:spacing w:before="73"/>
              <w:ind w:left="73"/>
              <w:rPr>
                <w:b/>
                <w:sz w:val="24"/>
              </w:rPr>
            </w:pPr>
            <w:r>
              <w:rPr>
                <w:b/>
                <w:spacing w:val="-2"/>
                <w:sz w:val="24"/>
              </w:rPr>
              <w:t>Начало</w:t>
            </w:r>
          </w:p>
        </w:tc>
        <w:tc>
          <w:tcPr>
            <w:tcW w:w="3119" w:type="dxa"/>
          </w:tcPr>
          <w:p w:rsidR="00AD3023" w:rsidRDefault="00E2542D">
            <w:pPr>
              <w:pStyle w:val="TableParagraph"/>
              <w:spacing w:before="73"/>
              <w:ind w:left="75"/>
              <w:rPr>
                <w:b/>
                <w:sz w:val="24"/>
              </w:rPr>
            </w:pPr>
            <w:r>
              <w:rPr>
                <w:b/>
                <w:spacing w:val="-2"/>
                <w:sz w:val="24"/>
              </w:rPr>
              <w:t>Окончание</w:t>
            </w:r>
          </w:p>
        </w:tc>
      </w:tr>
      <w:tr w:rsidR="00AD3023">
        <w:trPr>
          <w:trHeight w:val="671"/>
        </w:trPr>
        <w:tc>
          <w:tcPr>
            <w:tcW w:w="3479" w:type="dxa"/>
          </w:tcPr>
          <w:p w:rsidR="00AD3023" w:rsidRDefault="00E2542D">
            <w:pPr>
              <w:pStyle w:val="TableParagraph"/>
              <w:spacing w:before="59"/>
              <w:ind w:left="74"/>
              <w:rPr>
                <w:sz w:val="24"/>
              </w:rPr>
            </w:pPr>
            <w:r>
              <w:rPr>
                <w:rFonts w:ascii="Calibri" w:hAnsi="Calibri"/>
                <w:sz w:val="24"/>
              </w:rPr>
              <w:t xml:space="preserve">I </w:t>
            </w:r>
            <w:r>
              <w:rPr>
                <w:spacing w:val="-2"/>
                <w:sz w:val="24"/>
              </w:rPr>
              <w:t>четверть</w:t>
            </w:r>
          </w:p>
        </w:tc>
        <w:tc>
          <w:tcPr>
            <w:tcW w:w="2552" w:type="dxa"/>
          </w:tcPr>
          <w:p w:rsidR="00AD3023" w:rsidRDefault="00E2542D">
            <w:pPr>
              <w:pStyle w:val="TableParagraph"/>
              <w:spacing w:before="63"/>
              <w:ind w:left="73"/>
              <w:rPr>
                <w:sz w:val="24"/>
              </w:rPr>
            </w:pPr>
            <w:r>
              <w:rPr>
                <w:spacing w:val="-2"/>
                <w:sz w:val="24"/>
              </w:rPr>
              <w:t>01.09.2023</w:t>
            </w:r>
          </w:p>
        </w:tc>
        <w:tc>
          <w:tcPr>
            <w:tcW w:w="3119" w:type="dxa"/>
          </w:tcPr>
          <w:p w:rsidR="00AD3023" w:rsidRDefault="00E2542D">
            <w:pPr>
              <w:pStyle w:val="TableParagraph"/>
              <w:spacing w:before="63"/>
              <w:ind w:left="75"/>
              <w:rPr>
                <w:sz w:val="24"/>
              </w:rPr>
            </w:pPr>
            <w:r>
              <w:rPr>
                <w:spacing w:val="-2"/>
                <w:sz w:val="24"/>
              </w:rPr>
              <w:t>27.10.2023</w:t>
            </w:r>
          </w:p>
        </w:tc>
      </w:tr>
      <w:tr w:rsidR="00AD3023">
        <w:trPr>
          <w:trHeight w:val="671"/>
        </w:trPr>
        <w:tc>
          <w:tcPr>
            <w:tcW w:w="3479" w:type="dxa"/>
          </w:tcPr>
          <w:p w:rsidR="00AD3023" w:rsidRDefault="00E2542D">
            <w:pPr>
              <w:pStyle w:val="TableParagraph"/>
              <w:spacing w:before="59"/>
              <w:ind w:left="74"/>
              <w:rPr>
                <w:sz w:val="24"/>
              </w:rPr>
            </w:pPr>
            <w:r>
              <w:rPr>
                <w:rFonts w:ascii="Calibri" w:hAnsi="Calibri"/>
                <w:sz w:val="24"/>
              </w:rPr>
              <w:t>II</w:t>
            </w:r>
            <w:r>
              <w:rPr>
                <w:spacing w:val="-2"/>
                <w:sz w:val="24"/>
              </w:rPr>
              <w:t>четверть</w:t>
            </w:r>
          </w:p>
        </w:tc>
        <w:tc>
          <w:tcPr>
            <w:tcW w:w="2552" w:type="dxa"/>
          </w:tcPr>
          <w:p w:rsidR="00AD3023" w:rsidRDefault="00E2542D">
            <w:pPr>
              <w:pStyle w:val="TableParagraph"/>
              <w:spacing w:before="63"/>
              <w:ind w:left="73"/>
              <w:rPr>
                <w:sz w:val="24"/>
              </w:rPr>
            </w:pPr>
            <w:r>
              <w:rPr>
                <w:spacing w:val="-2"/>
                <w:sz w:val="24"/>
              </w:rPr>
              <w:t>06.11.2023</w:t>
            </w:r>
          </w:p>
        </w:tc>
        <w:tc>
          <w:tcPr>
            <w:tcW w:w="3119" w:type="dxa"/>
          </w:tcPr>
          <w:p w:rsidR="00AD3023" w:rsidRDefault="00E2542D">
            <w:pPr>
              <w:pStyle w:val="TableParagraph"/>
              <w:spacing w:before="63"/>
              <w:ind w:left="75"/>
              <w:rPr>
                <w:sz w:val="24"/>
              </w:rPr>
            </w:pPr>
            <w:r>
              <w:rPr>
                <w:spacing w:val="-2"/>
                <w:sz w:val="24"/>
              </w:rPr>
              <w:t>30.12.2023</w:t>
            </w:r>
          </w:p>
        </w:tc>
      </w:tr>
      <w:tr w:rsidR="00AD3023">
        <w:trPr>
          <w:trHeight w:val="671"/>
        </w:trPr>
        <w:tc>
          <w:tcPr>
            <w:tcW w:w="3479" w:type="dxa"/>
          </w:tcPr>
          <w:p w:rsidR="00AD3023" w:rsidRDefault="00E2542D">
            <w:pPr>
              <w:pStyle w:val="TableParagraph"/>
              <w:spacing w:before="61"/>
              <w:ind w:left="74"/>
              <w:rPr>
                <w:sz w:val="24"/>
              </w:rPr>
            </w:pPr>
            <w:r>
              <w:rPr>
                <w:rFonts w:ascii="Calibri" w:hAnsi="Calibri"/>
                <w:sz w:val="24"/>
              </w:rPr>
              <w:t>III</w:t>
            </w:r>
            <w:r>
              <w:rPr>
                <w:spacing w:val="-2"/>
                <w:sz w:val="24"/>
              </w:rPr>
              <w:t>четверть</w:t>
            </w:r>
          </w:p>
        </w:tc>
        <w:tc>
          <w:tcPr>
            <w:tcW w:w="2552" w:type="dxa"/>
          </w:tcPr>
          <w:p w:rsidR="00AD3023" w:rsidRDefault="00E2542D">
            <w:pPr>
              <w:pStyle w:val="TableParagraph"/>
              <w:spacing w:before="66"/>
              <w:ind w:left="73"/>
              <w:rPr>
                <w:sz w:val="24"/>
              </w:rPr>
            </w:pPr>
            <w:r>
              <w:rPr>
                <w:spacing w:val="-2"/>
                <w:sz w:val="24"/>
              </w:rPr>
              <w:t>09.01.2024</w:t>
            </w:r>
          </w:p>
        </w:tc>
        <w:tc>
          <w:tcPr>
            <w:tcW w:w="3119" w:type="dxa"/>
          </w:tcPr>
          <w:p w:rsidR="00AD3023" w:rsidRDefault="00E2542D">
            <w:pPr>
              <w:pStyle w:val="TableParagraph"/>
              <w:spacing w:before="66"/>
              <w:ind w:left="75"/>
              <w:rPr>
                <w:sz w:val="24"/>
              </w:rPr>
            </w:pPr>
            <w:r>
              <w:rPr>
                <w:spacing w:val="-2"/>
                <w:sz w:val="24"/>
              </w:rPr>
              <w:t>24.03.2024</w:t>
            </w:r>
          </w:p>
        </w:tc>
      </w:tr>
      <w:tr w:rsidR="00AD3023">
        <w:trPr>
          <w:trHeight w:val="673"/>
        </w:trPr>
        <w:tc>
          <w:tcPr>
            <w:tcW w:w="3479" w:type="dxa"/>
          </w:tcPr>
          <w:p w:rsidR="00AD3023" w:rsidRDefault="00E2542D">
            <w:pPr>
              <w:pStyle w:val="TableParagraph"/>
              <w:spacing w:before="61"/>
              <w:ind w:left="74"/>
              <w:rPr>
                <w:sz w:val="24"/>
              </w:rPr>
            </w:pPr>
            <w:r>
              <w:rPr>
                <w:rFonts w:ascii="Calibri" w:hAnsi="Calibri"/>
                <w:sz w:val="24"/>
              </w:rPr>
              <w:t>IV</w:t>
            </w:r>
            <w:r>
              <w:rPr>
                <w:spacing w:val="-2"/>
                <w:sz w:val="24"/>
              </w:rPr>
              <w:t>четверть</w:t>
            </w:r>
          </w:p>
        </w:tc>
        <w:tc>
          <w:tcPr>
            <w:tcW w:w="2552" w:type="dxa"/>
          </w:tcPr>
          <w:p w:rsidR="00AD3023" w:rsidRDefault="00E2542D">
            <w:pPr>
              <w:pStyle w:val="TableParagraph"/>
              <w:spacing w:before="66"/>
              <w:ind w:left="73"/>
              <w:rPr>
                <w:sz w:val="24"/>
              </w:rPr>
            </w:pPr>
            <w:r>
              <w:rPr>
                <w:spacing w:val="-2"/>
                <w:sz w:val="24"/>
              </w:rPr>
              <w:t>03.04.2024</w:t>
            </w:r>
          </w:p>
        </w:tc>
        <w:tc>
          <w:tcPr>
            <w:tcW w:w="3119" w:type="dxa"/>
          </w:tcPr>
          <w:p w:rsidR="00AD3023" w:rsidRDefault="00E2542D">
            <w:pPr>
              <w:pStyle w:val="TableParagraph"/>
              <w:spacing w:before="66"/>
              <w:ind w:left="75"/>
              <w:rPr>
                <w:sz w:val="24"/>
              </w:rPr>
            </w:pPr>
            <w:r>
              <w:rPr>
                <w:spacing w:val="-2"/>
                <w:sz w:val="24"/>
              </w:rPr>
              <w:t>24.05.2024</w:t>
            </w:r>
          </w:p>
        </w:tc>
      </w:tr>
      <w:tr w:rsidR="00AD3023">
        <w:trPr>
          <w:trHeight w:val="671"/>
        </w:trPr>
        <w:tc>
          <w:tcPr>
            <w:tcW w:w="9150" w:type="dxa"/>
            <w:gridSpan w:val="3"/>
          </w:tcPr>
          <w:p w:rsidR="00AD3023" w:rsidRDefault="00E2542D">
            <w:pPr>
              <w:pStyle w:val="TableParagraph"/>
              <w:spacing w:before="59"/>
              <w:ind w:left="74"/>
              <w:rPr>
                <w:rFonts w:ascii="Calibri" w:hAnsi="Calibri"/>
                <w:b/>
                <w:sz w:val="24"/>
              </w:rPr>
            </w:pPr>
            <w:r>
              <w:rPr>
                <w:b/>
                <w:sz w:val="24"/>
              </w:rPr>
              <w:t>Итоговучебномгодубезучета</w:t>
            </w:r>
            <w:r>
              <w:rPr>
                <w:b/>
                <w:spacing w:val="-4"/>
                <w:sz w:val="24"/>
              </w:rPr>
              <w:t>ГИА</w:t>
            </w:r>
            <w:r>
              <w:rPr>
                <w:rFonts w:ascii="Calibri" w:hAnsi="Calibri"/>
                <w:b/>
                <w:spacing w:val="-4"/>
                <w:sz w:val="24"/>
              </w:rPr>
              <w:t>*</w:t>
            </w:r>
          </w:p>
        </w:tc>
      </w:tr>
    </w:tbl>
    <w:p w:rsidR="00AD3023" w:rsidRDefault="00E2542D">
      <w:pPr>
        <w:pStyle w:val="a3"/>
        <w:spacing w:before="3"/>
        <w:ind w:left="392"/>
        <w:jc w:val="left"/>
        <w:rPr>
          <w:rFonts w:ascii="Calibri" w:hAnsi="Calibri"/>
        </w:rPr>
      </w:pPr>
      <w:r>
        <w:rPr>
          <w:rFonts w:ascii="Calibri" w:hAnsi="Calibri"/>
        </w:rPr>
        <w:t>*</w:t>
      </w:r>
      <w:r>
        <w:t>СрокипроведенияГИАобучающихсяустанавливаютМинпросвещенияи</w:t>
      </w:r>
      <w:r>
        <w:rPr>
          <w:spacing w:val="-2"/>
        </w:rPr>
        <w:t>Рособрнадзор</w:t>
      </w:r>
      <w:r>
        <w:rPr>
          <w:rFonts w:ascii="Calibri" w:hAnsi="Calibri"/>
          <w:spacing w:val="-2"/>
        </w:rPr>
        <w:t>.</w:t>
      </w:r>
    </w:p>
    <w:p w:rsidR="00AD3023" w:rsidRDefault="00E2542D" w:rsidP="006E617E">
      <w:pPr>
        <w:pStyle w:val="Heading2"/>
        <w:numPr>
          <w:ilvl w:val="2"/>
          <w:numId w:val="24"/>
        </w:numPr>
        <w:tabs>
          <w:tab w:val="left" w:pos="2211"/>
          <w:tab w:val="left" w:pos="4797"/>
        </w:tabs>
        <w:spacing w:before="244" w:after="4" w:line="448" w:lineRule="auto"/>
        <w:ind w:left="4797" w:right="1867" w:hanging="2826"/>
        <w:jc w:val="left"/>
      </w:pPr>
      <w:r>
        <w:t>Продолжительностьканикул,праздничныхивыходныхдней 5–8-е классы</w:t>
      </w: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60"/>
        <w:gridCol w:w="1230"/>
        <w:gridCol w:w="1373"/>
        <w:gridCol w:w="4468"/>
      </w:tblGrid>
      <w:tr w:rsidR="00AD3023">
        <w:trPr>
          <w:trHeight w:val="666"/>
        </w:trPr>
        <w:tc>
          <w:tcPr>
            <w:tcW w:w="2660" w:type="dxa"/>
            <w:vMerge w:val="restart"/>
          </w:tcPr>
          <w:p w:rsidR="00AD3023" w:rsidRDefault="00AD3023">
            <w:pPr>
              <w:pStyle w:val="TableParagraph"/>
              <w:spacing w:before="140"/>
              <w:rPr>
                <w:b/>
                <w:sz w:val="24"/>
              </w:rPr>
            </w:pPr>
          </w:p>
          <w:p w:rsidR="00AD3023" w:rsidRDefault="00E2542D">
            <w:pPr>
              <w:pStyle w:val="TableParagraph"/>
              <w:ind w:left="74"/>
              <w:rPr>
                <w:b/>
                <w:sz w:val="24"/>
              </w:rPr>
            </w:pPr>
            <w:r>
              <w:rPr>
                <w:b/>
                <w:sz w:val="24"/>
              </w:rPr>
              <w:t>Каникулярный</w:t>
            </w:r>
            <w:r>
              <w:rPr>
                <w:b/>
                <w:spacing w:val="-2"/>
                <w:sz w:val="24"/>
              </w:rPr>
              <w:t>период</w:t>
            </w:r>
          </w:p>
        </w:tc>
        <w:tc>
          <w:tcPr>
            <w:tcW w:w="2603" w:type="dxa"/>
            <w:gridSpan w:val="2"/>
          </w:tcPr>
          <w:p w:rsidR="00AD3023" w:rsidRDefault="00E2542D">
            <w:pPr>
              <w:pStyle w:val="TableParagraph"/>
              <w:spacing w:before="75"/>
              <w:ind w:left="73"/>
              <w:rPr>
                <w:b/>
                <w:sz w:val="24"/>
              </w:rPr>
            </w:pPr>
            <w:r>
              <w:rPr>
                <w:b/>
                <w:spacing w:val="-4"/>
                <w:sz w:val="24"/>
              </w:rPr>
              <w:t>Дата</w:t>
            </w:r>
          </w:p>
        </w:tc>
        <w:tc>
          <w:tcPr>
            <w:tcW w:w="4468" w:type="dxa"/>
            <w:vMerge w:val="restart"/>
          </w:tcPr>
          <w:p w:rsidR="00AD3023" w:rsidRDefault="00E2542D">
            <w:pPr>
              <w:pStyle w:val="TableParagraph"/>
              <w:spacing w:before="97" w:line="276" w:lineRule="auto"/>
              <w:ind w:left="75" w:right="770"/>
              <w:rPr>
                <w:b/>
                <w:sz w:val="24"/>
              </w:rPr>
            </w:pPr>
            <w:r>
              <w:rPr>
                <w:b/>
                <w:sz w:val="24"/>
              </w:rPr>
              <w:t>Продолжительность каникул, праздничныхивыходныхднейв календарных днях</w:t>
            </w:r>
          </w:p>
        </w:tc>
      </w:tr>
      <w:tr w:rsidR="00AD3023">
        <w:trPr>
          <w:trHeight w:val="668"/>
        </w:trPr>
        <w:tc>
          <w:tcPr>
            <w:tcW w:w="2660" w:type="dxa"/>
            <w:vMerge/>
            <w:tcBorders>
              <w:top w:val="nil"/>
            </w:tcBorders>
          </w:tcPr>
          <w:p w:rsidR="00AD3023" w:rsidRDefault="00AD3023">
            <w:pPr>
              <w:rPr>
                <w:sz w:val="2"/>
                <w:szCs w:val="2"/>
              </w:rPr>
            </w:pPr>
          </w:p>
        </w:tc>
        <w:tc>
          <w:tcPr>
            <w:tcW w:w="1230" w:type="dxa"/>
          </w:tcPr>
          <w:p w:rsidR="00AD3023" w:rsidRDefault="00E2542D">
            <w:pPr>
              <w:pStyle w:val="TableParagraph"/>
              <w:spacing w:before="75"/>
              <w:ind w:left="73"/>
              <w:rPr>
                <w:b/>
                <w:sz w:val="24"/>
              </w:rPr>
            </w:pPr>
            <w:r>
              <w:rPr>
                <w:b/>
                <w:spacing w:val="-2"/>
                <w:sz w:val="24"/>
              </w:rPr>
              <w:t>Начало</w:t>
            </w:r>
          </w:p>
        </w:tc>
        <w:tc>
          <w:tcPr>
            <w:tcW w:w="1373" w:type="dxa"/>
          </w:tcPr>
          <w:p w:rsidR="00AD3023" w:rsidRDefault="00E2542D">
            <w:pPr>
              <w:pStyle w:val="TableParagraph"/>
              <w:spacing w:before="75"/>
              <w:ind w:left="16"/>
              <w:jc w:val="center"/>
              <w:rPr>
                <w:b/>
                <w:sz w:val="24"/>
              </w:rPr>
            </w:pPr>
            <w:r>
              <w:rPr>
                <w:b/>
                <w:spacing w:val="-2"/>
                <w:sz w:val="24"/>
              </w:rPr>
              <w:t>Окончание</w:t>
            </w:r>
          </w:p>
        </w:tc>
        <w:tc>
          <w:tcPr>
            <w:tcW w:w="4468" w:type="dxa"/>
            <w:vMerge/>
            <w:tcBorders>
              <w:top w:val="nil"/>
            </w:tcBorders>
          </w:tcPr>
          <w:p w:rsidR="00AD3023" w:rsidRDefault="00AD3023">
            <w:pPr>
              <w:rPr>
                <w:sz w:val="2"/>
                <w:szCs w:val="2"/>
              </w:rPr>
            </w:pPr>
          </w:p>
        </w:tc>
      </w:tr>
      <w:tr w:rsidR="00AD3023">
        <w:trPr>
          <w:trHeight w:val="652"/>
        </w:trPr>
        <w:tc>
          <w:tcPr>
            <w:tcW w:w="2660" w:type="dxa"/>
          </w:tcPr>
          <w:p w:rsidR="00AD3023" w:rsidRDefault="00E2542D">
            <w:pPr>
              <w:pStyle w:val="TableParagraph"/>
              <w:spacing w:before="54"/>
              <w:ind w:left="74"/>
              <w:rPr>
                <w:sz w:val="24"/>
              </w:rPr>
            </w:pPr>
            <w:r>
              <w:rPr>
                <w:sz w:val="24"/>
              </w:rPr>
              <w:t>Осенние</w:t>
            </w:r>
            <w:r>
              <w:rPr>
                <w:spacing w:val="-2"/>
                <w:sz w:val="24"/>
              </w:rPr>
              <w:t>каникулы</w:t>
            </w:r>
          </w:p>
        </w:tc>
        <w:tc>
          <w:tcPr>
            <w:tcW w:w="1230" w:type="dxa"/>
          </w:tcPr>
          <w:p w:rsidR="00AD3023" w:rsidRDefault="00E2542D">
            <w:pPr>
              <w:pStyle w:val="TableParagraph"/>
              <w:spacing w:before="54"/>
              <w:ind w:left="73"/>
              <w:rPr>
                <w:sz w:val="24"/>
              </w:rPr>
            </w:pPr>
            <w:r>
              <w:rPr>
                <w:spacing w:val="-2"/>
                <w:sz w:val="24"/>
              </w:rPr>
              <w:t>28.10.2024</w:t>
            </w:r>
          </w:p>
        </w:tc>
        <w:tc>
          <w:tcPr>
            <w:tcW w:w="1373" w:type="dxa"/>
          </w:tcPr>
          <w:p w:rsidR="00AD3023" w:rsidRDefault="00E2542D">
            <w:pPr>
              <w:pStyle w:val="TableParagraph"/>
              <w:spacing w:before="54"/>
              <w:ind w:left="16" w:right="142"/>
              <w:jc w:val="center"/>
              <w:rPr>
                <w:sz w:val="24"/>
              </w:rPr>
            </w:pPr>
            <w:r>
              <w:rPr>
                <w:spacing w:val="-2"/>
                <w:sz w:val="24"/>
              </w:rPr>
              <w:t>03.11.2023</w:t>
            </w:r>
          </w:p>
        </w:tc>
        <w:tc>
          <w:tcPr>
            <w:tcW w:w="4468" w:type="dxa"/>
          </w:tcPr>
          <w:p w:rsidR="00AD3023" w:rsidRDefault="00E2542D">
            <w:pPr>
              <w:pStyle w:val="TableParagraph"/>
              <w:spacing w:before="54"/>
              <w:ind w:left="75"/>
              <w:rPr>
                <w:sz w:val="24"/>
              </w:rPr>
            </w:pPr>
            <w:r>
              <w:rPr>
                <w:spacing w:val="-10"/>
                <w:sz w:val="24"/>
              </w:rPr>
              <w:t>7</w:t>
            </w:r>
          </w:p>
        </w:tc>
      </w:tr>
      <w:tr w:rsidR="00AD3023">
        <w:trPr>
          <w:trHeight w:val="652"/>
        </w:trPr>
        <w:tc>
          <w:tcPr>
            <w:tcW w:w="2660" w:type="dxa"/>
          </w:tcPr>
          <w:p w:rsidR="00AD3023" w:rsidRDefault="00E2542D">
            <w:pPr>
              <w:pStyle w:val="TableParagraph"/>
              <w:spacing w:before="54"/>
              <w:ind w:left="74"/>
              <w:rPr>
                <w:sz w:val="24"/>
              </w:rPr>
            </w:pPr>
            <w:r>
              <w:rPr>
                <w:sz w:val="24"/>
              </w:rPr>
              <w:t>Зимние</w:t>
            </w:r>
            <w:r>
              <w:rPr>
                <w:spacing w:val="-2"/>
                <w:sz w:val="24"/>
              </w:rPr>
              <w:t>каникулы</w:t>
            </w:r>
          </w:p>
        </w:tc>
        <w:tc>
          <w:tcPr>
            <w:tcW w:w="1230" w:type="dxa"/>
          </w:tcPr>
          <w:p w:rsidR="00AD3023" w:rsidRDefault="00E2542D">
            <w:pPr>
              <w:pStyle w:val="TableParagraph"/>
              <w:spacing w:before="54"/>
              <w:ind w:left="73"/>
              <w:rPr>
                <w:sz w:val="24"/>
              </w:rPr>
            </w:pPr>
            <w:r>
              <w:rPr>
                <w:spacing w:val="-2"/>
                <w:sz w:val="24"/>
              </w:rPr>
              <w:t>30.12.2024</w:t>
            </w:r>
          </w:p>
        </w:tc>
        <w:tc>
          <w:tcPr>
            <w:tcW w:w="1373" w:type="dxa"/>
          </w:tcPr>
          <w:p w:rsidR="00AD3023" w:rsidRDefault="00E2542D">
            <w:pPr>
              <w:pStyle w:val="TableParagraph"/>
              <w:spacing w:before="54"/>
              <w:ind w:left="16" w:right="142"/>
              <w:jc w:val="center"/>
              <w:rPr>
                <w:sz w:val="24"/>
              </w:rPr>
            </w:pPr>
            <w:r>
              <w:rPr>
                <w:spacing w:val="-2"/>
                <w:sz w:val="24"/>
              </w:rPr>
              <w:t>08.01.2025</w:t>
            </w:r>
          </w:p>
        </w:tc>
        <w:tc>
          <w:tcPr>
            <w:tcW w:w="4468" w:type="dxa"/>
          </w:tcPr>
          <w:p w:rsidR="00AD3023" w:rsidRDefault="00E2542D">
            <w:pPr>
              <w:pStyle w:val="TableParagraph"/>
              <w:spacing w:before="54"/>
              <w:ind w:left="75"/>
              <w:rPr>
                <w:sz w:val="24"/>
              </w:rPr>
            </w:pPr>
            <w:r>
              <w:rPr>
                <w:spacing w:val="-5"/>
                <w:sz w:val="24"/>
              </w:rPr>
              <w:t>10</w:t>
            </w:r>
          </w:p>
        </w:tc>
      </w:tr>
      <w:tr w:rsidR="00AD3023">
        <w:trPr>
          <w:trHeight w:val="652"/>
        </w:trPr>
        <w:tc>
          <w:tcPr>
            <w:tcW w:w="2660" w:type="dxa"/>
          </w:tcPr>
          <w:p w:rsidR="00AD3023" w:rsidRDefault="00E2542D">
            <w:pPr>
              <w:pStyle w:val="TableParagraph"/>
              <w:spacing w:before="54"/>
              <w:ind w:left="74"/>
              <w:rPr>
                <w:sz w:val="24"/>
              </w:rPr>
            </w:pPr>
            <w:r>
              <w:rPr>
                <w:sz w:val="24"/>
              </w:rPr>
              <w:t>Весенние</w:t>
            </w:r>
            <w:r>
              <w:rPr>
                <w:spacing w:val="-2"/>
                <w:sz w:val="24"/>
              </w:rPr>
              <w:t>каникулы</w:t>
            </w:r>
          </w:p>
        </w:tc>
        <w:tc>
          <w:tcPr>
            <w:tcW w:w="1230" w:type="dxa"/>
          </w:tcPr>
          <w:p w:rsidR="00AD3023" w:rsidRDefault="00E2542D">
            <w:pPr>
              <w:pStyle w:val="TableParagraph"/>
              <w:spacing w:before="54"/>
              <w:ind w:left="73"/>
              <w:rPr>
                <w:sz w:val="24"/>
              </w:rPr>
            </w:pPr>
            <w:r>
              <w:rPr>
                <w:spacing w:val="-2"/>
                <w:sz w:val="24"/>
              </w:rPr>
              <w:t>27.03.2025</w:t>
            </w:r>
          </w:p>
        </w:tc>
        <w:tc>
          <w:tcPr>
            <w:tcW w:w="1373" w:type="dxa"/>
          </w:tcPr>
          <w:p w:rsidR="00AD3023" w:rsidRDefault="00E2542D">
            <w:pPr>
              <w:pStyle w:val="TableParagraph"/>
              <w:spacing w:before="54"/>
              <w:ind w:left="16" w:right="142"/>
              <w:jc w:val="center"/>
              <w:rPr>
                <w:sz w:val="24"/>
              </w:rPr>
            </w:pPr>
            <w:r>
              <w:rPr>
                <w:spacing w:val="-2"/>
                <w:sz w:val="24"/>
              </w:rPr>
              <w:t>02.04.2025</w:t>
            </w:r>
          </w:p>
        </w:tc>
        <w:tc>
          <w:tcPr>
            <w:tcW w:w="4468" w:type="dxa"/>
          </w:tcPr>
          <w:p w:rsidR="00AD3023" w:rsidRDefault="00E2542D">
            <w:pPr>
              <w:pStyle w:val="TableParagraph"/>
              <w:spacing w:before="54"/>
              <w:ind w:left="75"/>
              <w:rPr>
                <w:sz w:val="24"/>
              </w:rPr>
            </w:pPr>
            <w:r>
              <w:rPr>
                <w:spacing w:val="-10"/>
                <w:sz w:val="24"/>
              </w:rPr>
              <w:t>7</w:t>
            </w:r>
          </w:p>
        </w:tc>
      </w:tr>
      <w:tr w:rsidR="00AD3023">
        <w:trPr>
          <w:trHeight w:val="652"/>
        </w:trPr>
        <w:tc>
          <w:tcPr>
            <w:tcW w:w="2660" w:type="dxa"/>
          </w:tcPr>
          <w:p w:rsidR="00AD3023" w:rsidRDefault="00E2542D">
            <w:pPr>
              <w:pStyle w:val="TableParagraph"/>
              <w:spacing w:before="54"/>
              <w:ind w:left="74"/>
              <w:rPr>
                <w:sz w:val="24"/>
              </w:rPr>
            </w:pPr>
            <w:r>
              <w:rPr>
                <w:sz w:val="24"/>
              </w:rPr>
              <w:t>Летние</w:t>
            </w:r>
            <w:r>
              <w:rPr>
                <w:spacing w:val="-2"/>
                <w:sz w:val="24"/>
              </w:rPr>
              <w:t>каникулы</w:t>
            </w:r>
          </w:p>
        </w:tc>
        <w:tc>
          <w:tcPr>
            <w:tcW w:w="1230" w:type="dxa"/>
          </w:tcPr>
          <w:p w:rsidR="00AD3023" w:rsidRDefault="00E2542D">
            <w:pPr>
              <w:pStyle w:val="TableParagraph"/>
              <w:spacing w:before="54"/>
              <w:ind w:left="73"/>
              <w:rPr>
                <w:sz w:val="24"/>
              </w:rPr>
            </w:pPr>
            <w:r>
              <w:rPr>
                <w:spacing w:val="-2"/>
                <w:sz w:val="24"/>
              </w:rPr>
              <w:t>27.05.2025</w:t>
            </w:r>
          </w:p>
        </w:tc>
        <w:tc>
          <w:tcPr>
            <w:tcW w:w="1373" w:type="dxa"/>
          </w:tcPr>
          <w:p w:rsidR="00AD3023" w:rsidRDefault="00E2542D">
            <w:pPr>
              <w:pStyle w:val="TableParagraph"/>
              <w:spacing w:before="54"/>
              <w:ind w:left="16" w:right="142"/>
              <w:jc w:val="center"/>
              <w:rPr>
                <w:sz w:val="24"/>
              </w:rPr>
            </w:pPr>
            <w:r>
              <w:rPr>
                <w:spacing w:val="-2"/>
                <w:sz w:val="24"/>
              </w:rPr>
              <w:t>31.08.2025</w:t>
            </w:r>
          </w:p>
        </w:tc>
        <w:tc>
          <w:tcPr>
            <w:tcW w:w="4468" w:type="dxa"/>
          </w:tcPr>
          <w:p w:rsidR="00AD3023" w:rsidRDefault="00E2542D">
            <w:pPr>
              <w:pStyle w:val="TableParagraph"/>
              <w:spacing w:before="54"/>
              <w:ind w:left="75"/>
              <w:rPr>
                <w:sz w:val="24"/>
              </w:rPr>
            </w:pPr>
            <w:r>
              <w:rPr>
                <w:spacing w:val="-5"/>
                <w:sz w:val="24"/>
              </w:rPr>
              <w:t>99</w:t>
            </w:r>
          </w:p>
        </w:tc>
      </w:tr>
    </w:tbl>
    <w:p w:rsidR="00AD3023" w:rsidRDefault="00E2542D">
      <w:pPr>
        <w:spacing w:before="1"/>
        <w:ind w:left="455" w:right="289"/>
        <w:jc w:val="center"/>
        <w:rPr>
          <w:b/>
          <w:sz w:val="24"/>
        </w:rPr>
      </w:pPr>
      <w:r>
        <w:rPr>
          <w:b/>
          <w:sz w:val="24"/>
        </w:rPr>
        <w:t>9-й</w:t>
      </w:r>
      <w:r>
        <w:rPr>
          <w:b/>
          <w:spacing w:val="-2"/>
          <w:sz w:val="24"/>
        </w:rPr>
        <w:t>класс</w:t>
      </w:r>
    </w:p>
    <w:p w:rsidR="00AD3023" w:rsidRDefault="00AD3023">
      <w:pPr>
        <w:pStyle w:val="a3"/>
        <w:spacing w:before="13" w:after="1"/>
        <w:ind w:left="0"/>
        <w:jc w:val="left"/>
        <w:rPr>
          <w:b/>
          <w:sz w:val="20"/>
        </w:rPr>
      </w:pP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60"/>
        <w:gridCol w:w="1230"/>
        <w:gridCol w:w="1494"/>
        <w:gridCol w:w="4785"/>
      </w:tblGrid>
      <w:tr w:rsidR="00AD3023">
        <w:trPr>
          <w:trHeight w:val="666"/>
        </w:trPr>
        <w:tc>
          <w:tcPr>
            <w:tcW w:w="2660" w:type="dxa"/>
            <w:vMerge w:val="restart"/>
          </w:tcPr>
          <w:p w:rsidR="00AD3023" w:rsidRDefault="00AD3023">
            <w:pPr>
              <w:pStyle w:val="TableParagraph"/>
              <w:spacing w:before="137"/>
              <w:rPr>
                <w:b/>
                <w:sz w:val="24"/>
              </w:rPr>
            </w:pPr>
          </w:p>
          <w:p w:rsidR="00AD3023" w:rsidRDefault="00E2542D">
            <w:pPr>
              <w:pStyle w:val="TableParagraph"/>
              <w:spacing w:before="1"/>
              <w:ind w:left="74"/>
              <w:rPr>
                <w:b/>
                <w:sz w:val="24"/>
              </w:rPr>
            </w:pPr>
            <w:r>
              <w:rPr>
                <w:b/>
                <w:sz w:val="24"/>
              </w:rPr>
              <w:t>Каникулярный</w:t>
            </w:r>
            <w:r>
              <w:rPr>
                <w:b/>
                <w:spacing w:val="-2"/>
                <w:sz w:val="24"/>
              </w:rPr>
              <w:t>период</w:t>
            </w:r>
          </w:p>
        </w:tc>
        <w:tc>
          <w:tcPr>
            <w:tcW w:w="2724" w:type="dxa"/>
            <w:gridSpan w:val="2"/>
          </w:tcPr>
          <w:p w:rsidR="00AD3023" w:rsidRDefault="00E2542D">
            <w:pPr>
              <w:pStyle w:val="TableParagraph"/>
              <w:spacing w:before="73"/>
              <w:ind w:left="73"/>
              <w:rPr>
                <w:b/>
                <w:sz w:val="24"/>
              </w:rPr>
            </w:pPr>
            <w:r>
              <w:rPr>
                <w:b/>
                <w:spacing w:val="-4"/>
                <w:sz w:val="24"/>
              </w:rPr>
              <w:t>Дата</w:t>
            </w:r>
          </w:p>
        </w:tc>
        <w:tc>
          <w:tcPr>
            <w:tcW w:w="4785" w:type="dxa"/>
            <w:vMerge w:val="restart"/>
          </w:tcPr>
          <w:p w:rsidR="00AD3023" w:rsidRDefault="00E2542D">
            <w:pPr>
              <w:pStyle w:val="TableParagraph"/>
              <w:spacing w:before="97" w:line="276" w:lineRule="auto"/>
              <w:ind w:left="74"/>
              <w:rPr>
                <w:b/>
                <w:sz w:val="24"/>
              </w:rPr>
            </w:pPr>
            <w:r>
              <w:rPr>
                <w:b/>
                <w:sz w:val="24"/>
              </w:rPr>
              <w:t>Продолжительность каникул, праздничныхивыходныхднейв календарных днях</w:t>
            </w:r>
          </w:p>
        </w:tc>
      </w:tr>
      <w:tr w:rsidR="00AD3023">
        <w:trPr>
          <w:trHeight w:val="668"/>
        </w:trPr>
        <w:tc>
          <w:tcPr>
            <w:tcW w:w="2660" w:type="dxa"/>
            <w:vMerge/>
            <w:tcBorders>
              <w:top w:val="nil"/>
            </w:tcBorders>
          </w:tcPr>
          <w:p w:rsidR="00AD3023" w:rsidRDefault="00AD3023">
            <w:pPr>
              <w:rPr>
                <w:sz w:val="2"/>
                <w:szCs w:val="2"/>
              </w:rPr>
            </w:pPr>
          </w:p>
        </w:tc>
        <w:tc>
          <w:tcPr>
            <w:tcW w:w="1230" w:type="dxa"/>
          </w:tcPr>
          <w:p w:rsidR="00AD3023" w:rsidRDefault="00E2542D">
            <w:pPr>
              <w:pStyle w:val="TableParagraph"/>
              <w:spacing w:before="75"/>
              <w:ind w:left="73"/>
              <w:rPr>
                <w:b/>
                <w:sz w:val="24"/>
              </w:rPr>
            </w:pPr>
            <w:r>
              <w:rPr>
                <w:b/>
                <w:spacing w:val="-2"/>
                <w:sz w:val="24"/>
              </w:rPr>
              <w:t>Начало</w:t>
            </w:r>
          </w:p>
        </w:tc>
        <w:tc>
          <w:tcPr>
            <w:tcW w:w="1494" w:type="dxa"/>
          </w:tcPr>
          <w:p w:rsidR="00AD3023" w:rsidRDefault="00E2542D">
            <w:pPr>
              <w:pStyle w:val="TableParagraph"/>
              <w:spacing w:before="75"/>
              <w:ind w:left="75"/>
              <w:rPr>
                <w:b/>
                <w:sz w:val="24"/>
              </w:rPr>
            </w:pPr>
            <w:r>
              <w:rPr>
                <w:b/>
                <w:spacing w:val="-2"/>
                <w:sz w:val="24"/>
              </w:rPr>
              <w:t>Окончание*</w:t>
            </w:r>
          </w:p>
        </w:tc>
        <w:tc>
          <w:tcPr>
            <w:tcW w:w="4785" w:type="dxa"/>
            <w:vMerge/>
            <w:tcBorders>
              <w:top w:val="nil"/>
            </w:tcBorders>
          </w:tcPr>
          <w:p w:rsidR="00AD3023" w:rsidRDefault="00AD3023">
            <w:pPr>
              <w:rPr>
                <w:sz w:val="2"/>
                <w:szCs w:val="2"/>
              </w:rPr>
            </w:pPr>
          </w:p>
        </w:tc>
      </w:tr>
    </w:tbl>
    <w:p w:rsidR="00AD3023" w:rsidRDefault="00AD3023">
      <w:pPr>
        <w:rPr>
          <w:sz w:val="2"/>
          <w:szCs w:val="2"/>
        </w:rPr>
        <w:sectPr w:rsidR="00AD3023">
          <w:footerReference w:type="default" r:id="rId1733"/>
          <w:pgSz w:w="11910" w:h="16850"/>
          <w:pgMar w:top="480" w:right="340" w:bottom="280" w:left="740" w:header="0" w:footer="0" w:gutter="0"/>
          <w:cols w:space="720"/>
        </w:sectPr>
      </w:pPr>
    </w:p>
    <w:p w:rsidR="00AD3023" w:rsidRDefault="00E2542D">
      <w:pPr>
        <w:pStyle w:val="a3"/>
        <w:spacing w:before="77"/>
        <w:ind w:left="455" w:right="290"/>
        <w:jc w:val="center"/>
      </w:pPr>
      <w:r>
        <w:rPr>
          <w:spacing w:val="-5"/>
        </w:rPr>
        <w:lastRenderedPageBreak/>
        <w:t>755</w:t>
      </w: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660"/>
        <w:gridCol w:w="1230"/>
        <w:gridCol w:w="1494"/>
        <w:gridCol w:w="4785"/>
      </w:tblGrid>
      <w:tr w:rsidR="00AD3023">
        <w:trPr>
          <w:trHeight w:val="666"/>
        </w:trPr>
        <w:tc>
          <w:tcPr>
            <w:tcW w:w="2660" w:type="dxa"/>
            <w:tcBorders>
              <w:top w:val="nil"/>
            </w:tcBorders>
          </w:tcPr>
          <w:p w:rsidR="00AD3023" w:rsidRDefault="00E2542D">
            <w:pPr>
              <w:pStyle w:val="TableParagraph"/>
              <w:spacing w:before="68"/>
              <w:ind w:left="74"/>
              <w:rPr>
                <w:sz w:val="24"/>
              </w:rPr>
            </w:pPr>
            <w:r>
              <w:rPr>
                <w:sz w:val="24"/>
              </w:rPr>
              <w:t>Осенние</w:t>
            </w:r>
            <w:r>
              <w:rPr>
                <w:spacing w:val="-2"/>
                <w:sz w:val="24"/>
              </w:rPr>
              <w:t>каникулы</w:t>
            </w:r>
          </w:p>
        </w:tc>
        <w:tc>
          <w:tcPr>
            <w:tcW w:w="1230" w:type="dxa"/>
            <w:tcBorders>
              <w:top w:val="nil"/>
            </w:tcBorders>
          </w:tcPr>
          <w:p w:rsidR="00AD3023" w:rsidRDefault="00E2542D">
            <w:pPr>
              <w:pStyle w:val="TableParagraph"/>
              <w:spacing w:before="68"/>
              <w:ind w:left="13" w:right="1"/>
              <w:jc w:val="center"/>
              <w:rPr>
                <w:sz w:val="24"/>
              </w:rPr>
            </w:pPr>
            <w:r>
              <w:rPr>
                <w:spacing w:val="-2"/>
                <w:sz w:val="24"/>
              </w:rPr>
              <w:t>28.10.2024</w:t>
            </w:r>
          </w:p>
        </w:tc>
        <w:tc>
          <w:tcPr>
            <w:tcW w:w="1494" w:type="dxa"/>
            <w:tcBorders>
              <w:top w:val="nil"/>
            </w:tcBorders>
          </w:tcPr>
          <w:p w:rsidR="00AD3023" w:rsidRDefault="00E2542D">
            <w:pPr>
              <w:pStyle w:val="TableParagraph"/>
              <w:spacing w:before="68"/>
              <w:ind w:left="75"/>
              <w:rPr>
                <w:sz w:val="24"/>
              </w:rPr>
            </w:pPr>
            <w:r>
              <w:rPr>
                <w:spacing w:val="-2"/>
                <w:sz w:val="24"/>
              </w:rPr>
              <w:t>03.11.2023</w:t>
            </w:r>
          </w:p>
        </w:tc>
        <w:tc>
          <w:tcPr>
            <w:tcW w:w="4785" w:type="dxa"/>
            <w:tcBorders>
              <w:top w:val="nil"/>
            </w:tcBorders>
          </w:tcPr>
          <w:p w:rsidR="00AD3023" w:rsidRDefault="00E2542D">
            <w:pPr>
              <w:pStyle w:val="TableParagraph"/>
              <w:spacing w:before="68"/>
              <w:ind w:left="74"/>
              <w:rPr>
                <w:sz w:val="24"/>
              </w:rPr>
            </w:pPr>
            <w:r>
              <w:rPr>
                <w:spacing w:val="-10"/>
                <w:sz w:val="24"/>
              </w:rPr>
              <w:t>7</w:t>
            </w:r>
          </w:p>
        </w:tc>
      </w:tr>
      <w:tr w:rsidR="00AD3023">
        <w:trPr>
          <w:trHeight w:val="652"/>
        </w:trPr>
        <w:tc>
          <w:tcPr>
            <w:tcW w:w="2660" w:type="dxa"/>
          </w:tcPr>
          <w:p w:rsidR="00AD3023" w:rsidRDefault="00E2542D">
            <w:pPr>
              <w:pStyle w:val="TableParagraph"/>
              <w:spacing w:before="57"/>
              <w:ind w:left="74"/>
              <w:rPr>
                <w:sz w:val="24"/>
              </w:rPr>
            </w:pPr>
            <w:r>
              <w:rPr>
                <w:sz w:val="24"/>
              </w:rPr>
              <w:t>Зимние</w:t>
            </w:r>
            <w:r>
              <w:rPr>
                <w:spacing w:val="-2"/>
                <w:sz w:val="24"/>
              </w:rPr>
              <w:t>каникулы</w:t>
            </w:r>
          </w:p>
        </w:tc>
        <w:tc>
          <w:tcPr>
            <w:tcW w:w="1230" w:type="dxa"/>
          </w:tcPr>
          <w:p w:rsidR="00AD3023" w:rsidRDefault="00E2542D">
            <w:pPr>
              <w:pStyle w:val="TableParagraph"/>
              <w:spacing w:before="57"/>
              <w:ind w:left="13"/>
              <w:jc w:val="center"/>
              <w:rPr>
                <w:sz w:val="24"/>
              </w:rPr>
            </w:pPr>
            <w:r>
              <w:rPr>
                <w:spacing w:val="-2"/>
                <w:sz w:val="24"/>
              </w:rPr>
              <w:t>30.12.2024</w:t>
            </w:r>
          </w:p>
        </w:tc>
        <w:tc>
          <w:tcPr>
            <w:tcW w:w="1494" w:type="dxa"/>
          </w:tcPr>
          <w:p w:rsidR="00AD3023" w:rsidRDefault="00E2542D">
            <w:pPr>
              <w:pStyle w:val="TableParagraph"/>
              <w:spacing w:before="57"/>
              <w:ind w:left="75"/>
              <w:rPr>
                <w:sz w:val="24"/>
              </w:rPr>
            </w:pPr>
            <w:r>
              <w:rPr>
                <w:spacing w:val="-2"/>
                <w:sz w:val="24"/>
              </w:rPr>
              <w:t>08.01.2025</w:t>
            </w:r>
          </w:p>
        </w:tc>
        <w:tc>
          <w:tcPr>
            <w:tcW w:w="4785" w:type="dxa"/>
          </w:tcPr>
          <w:p w:rsidR="00AD3023" w:rsidRDefault="00E2542D">
            <w:pPr>
              <w:pStyle w:val="TableParagraph"/>
              <w:spacing w:before="57"/>
              <w:ind w:left="74"/>
              <w:rPr>
                <w:sz w:val="24"/>
              </w:rPr>
            </w:pPr>
            <w:r>
              <w:rPr>
                <w:spacing w:val="-5"/>
                <w:sz w:val="24"/>
              </w:rPr>
              <w:t>10</w:t>
            </w:r>
          </w:p>
        </w:tc>
      </w:tr>
      <w:tr w:rsidR="00AD3023">
        <w:trPr>
          <w:trHeight w:val="652"/>
        </w:trPr>
        <w:tc>
          <w:tcPr>
            <w:tcW w:w="2660" w:type="dxa"/>
          </w:tcPr>
          <w:p w:rsidR="00AD3023" w:rsidRDefault="00E2542D">
            <w:pPr>
              <w:pStyle w:val="TableParagraph"/>
              <w:spacing w:before="56"/>
              <w:ind w:left="74"/>
              <w:rPr>
                <w:sz w:val="24"/>
              </w:rPr>
            </w:pPr>
            <w:r>
              <w:rPr>
                <w:sz w:val="24"/>
              </w:rPr>
              <w:t>Весенние</w:t>
            </w:r>
            <w:r>
              <w:rPr>
                <w:spacing w:val="-2"/>
                <w:sz w:val="24"/>
              </w:rPr>
              <w:t>каникулы</w:t>
            </w:r>
          </w:p>
        </w:tc>
        <w:tc>
          <w:tcPr>
            <w:tcW w:w="1230" w:type="dxa"/>
          </w:tcPr>
          <w:p w:rsidR="00AD3023" w:rsidRDefault="00E2542D">
            <w:pPr>
              <w:pStyle w:val="TableParagraph"/>
              <w:spacing w:before="56"/>
              <w:ind w:left="13"/>
              <w:jc w:val="center"/>
              <w:rPr>
                <w:sz w:val="24"/>
              </w:rPr>
            </w:pPr>
            <w:r>
              <w:rPr>
                <w:spacing w:val="-2"/>
                <w:sz w:val="24"/>
              </w:rPr>
              <w:t>27.03.2025</w:t>
            </w:r>
          </w:p>
        </w:tc>
        <w:tc>
          <w:tcPr>
            <w:tcW w:w="1494" w:type="dxa"/>
          </w:tcPr>
          <w:p w:rsidR="00AD3023" w:rsidRDefault="00E2542D">
            <w:pPr>
              <w:pStyle w:val="TableParagraph"/>
              <w:spacing w:before="56"/>
              <w:ind w:left="75"/>
              <w:rPr>
                <w:sz w:val="24"/>
              </w:rPr>
            </w:pPr>
            <w:r>
              <w:rPr>
                <w:spacing w:val="-2"/>
                <w:sz w:val="24"/>
              </w:rPr>
              <w:t>02.04.2025</w:t>
            </w:r>
          </w:p>
        </w:tc>
        <w:tc>
          <w:tcPr>
            <w:tcW w:w="4785" w:type="dxa"/>
          </w:tcPr>
          <w:p w:rsidR="00AD3023" w:rsidRDefault="00E2542D">
            <w:pPr>
              <w:pStyle w:val="TableParagraph"/>
              <w:spacing w:before="56"/>
              <w:ind w:left="74"/>
              <w:rPr>
                <w:sz w:val="24"/>
              </w:rPr>
            </w:pPr>
            <w:r>
              <w:rPr>
                <w:spacing w:val="-10"/>
                <w:sz w:val="24"/>
              </w:rPr>
              <w:t>7</w:t>
            </w:r>
          </w:p>
        </w:tc>
      </w:tr>
      <w:tr w:rsidR="00AD3023">
        <w:trPr>
          <w:trHeight w:val="654"/>
        </w:trPr>
        <w:tc>
          <w:tcPr>
            <w:tcW w:w="2660" w:type="dxa"/>
          </w:tcPr>
          <w:p w:rsidR="00AD3023" w:rsidRDefault="00E2542D">
            <w:pPr>
              <w:pStyle w:val="TableParagraph"/>
              <w:spacing w:before="56"/>
              <w:ind w:left="74"/>
              <w:rPr>
                <w:sz w:val="24"/>
              </w:rPr>
            </w:pPr>
            <w:r>
              <w:rPr>
                <w:sz w:val="24"/>
              </w:rPr>
              <w:t>Летние</w:t>
            </w:r>
            <w:r>
              <w:rPr>
                <w:spacing w:val="-2"/>
                <w:sz w:val="24"/>
              </w:rPr>
              <w:t>каникулы**</w:t>
            </w:r>
          </w:p>
        </w:tc>
        <w:tc>
          <w:tcPr>
            <w:tcW w:w="1230" w:type="dxa"/>
          </w:tcPr>
          <w:p w:rsidR="00AD3023" w:rsidRDefault="00E2542D">
            <w:pPr>
              <w:pStyle w:val="TableParagraph"/>
              <w:spacing w:before="56"/>
              <w:ind w:left="13" w:right="1"/>
              <w:jc w:val="center"/>
              <w:rPr>
                <w:sz w:val="24"/>
              </w:rPr>
            </w:pPr>
            <w:r>
              <w:rPr>
                <w:spacing w:val="-2"/>
                <w:sz w:val="24"/>
              </w:rPr>
              <w:t>01.07.2024</w:t>
            </w:r>
          </w:p>
        </w:tc>
        <w:tc>
          <w:tcPr>
            <w:tcW w:w="1494" w:type="dxa"/>
          </w:tcPr>
          <w:p w:rsidR="00AD3023" w:rsidRDefault="00E2542D">
            <w:pPr>
              <w:pStyle w:val="TableParagraph"/>
              <w:spacing w:before="56"/>
              <w:ind w:left="75"/>
              <w:rPr>
                <w:sz w:val="24"/>
              </w:rPr>
            </w:pPr>
            <w:r>
              <w:rPr>
                <w:spacing w:val="-2"/>
                <w:sz w:val="24"/>
              </w:rPr>
              <w:t>31.08.2024</w:t>
            </w:r>
          </w:p>
        </w:tc>
        <w:tc>
          <w:tcPr>
            <w:tcW w:w="4785" w:type="dxa"/>
          </w:tcPr>
          <w:p w:rsidR="00AD3023" w:rsidRDefault="00E2542D">
            <w:pPr>
              <w:pStyle w:val="TableParagraph"/>
              <w:spacing w:before="56"/>
              <w:ind w:left="74"/>
              <w:rPr>
                <w:sz w:val="24"/>
              </w:rPr>
            </w:pPr>
            <w:r>
              <w:rPr>
                <w:spacing w:val="-5"/>
                <w:sz w:val="24"/>
              </w:rPr>
              <w:t>62</w:t>
            </w:r>
          </w:p>
        </w:tc>
      </w:tr>
    </w:tbl>
    <w:p w:rsidR="00AD3023" w:rsidRDefault="00E2542D">
      <w:pPr>
        <w:pStyle w:val="a3"/>
        <w:spacing w:before="3"/>
        <w:ind w:left="392"/>
        <w:jc w:val="left"/>
      </w:pPr>
      <w:r>
        <w:t>*Дляобучающихся9-хклассовучебныйгодзавершаетсявсоответствиисрасписанием</w:t>
      </w:r>
      <w:r>
        <w:rPr>
          <w:spacing w:val="-4"/>
        </w:rPr>
        <w:t>ГИА.</w:t>
      </w:r>
    </w:p>
    <w:p w:rsidR="00AD3023" w:rsidRDefault="00E2542D">
      <w:pPr>
        <w:pStyle w:val="Heading2"/>
        <w:spacing w:before="245"/>
        <w:ind w:left="455" w:right="287"/>
        <w:jc w:val="center"/>
      </w:pPr>
      <w:r>
        <w:t>Срокипроведенияпромежуточной</w:t>
      </w:r>
      <w:r>
        <w:rPr>
          <w:spacing w:val="-2"/>
        </w:rPr>
        <w:t>аттестации</w:t>
      </w:r>
    </w:p>
    <w:p w:rsidR="00AD3023" w:rsidRDefault="00E2542D">
      <w:pPr>
        <w:pStyle w:val="a3"/>
        <w:spacing w:before="238" w:line="278" w:lineRule="auto"/>
        <w:ind w:left="392"/>
        <w:jc w:val="left"/>
        <w:rPr>
          <w:rFonts w:ascii="Calibri" w:hAnsi="Calibri"/>
        </w:rPr>
      </w:pPr>
      <w:r>
        <w:t>Промежуточная аттестация проводится без прекращения образовательной деятельности по предметамучебногопланас</w:t>
      </w:r>
      <w:r>
        <w:rPr>
          <w:rFonts w:ascii="Calibri" w:hAnsi="Calibri"/>
        </w:rPr>
        <w:t>10</w:t>
      </w:r>
      <w:r>
        <w:t>апреляпо</w:t>
      </w:r>
      <w:r>
        <w:rPr>
          <w:rFonts w:ascii="Calibri" w:hAnsi="Calibri"/>
        </w:rPr>
        <w:t>8</w:t>
      </w:r>
      <w:r>
        <w:t>мая</w:t>
      </w:r>
      <w:r>
        <w:rPr>
          <w:rFonts w:ascii="Calibri" w:hAnsi="Calibri"/>
        </w:rPr>
        <w:t>2025</w:t>
      </w:r>
      <w:r>
        <w:t>годабезпрекращенияобразовательной деятельности по предметам учебного плана</w:t>
      </w:r>
      <w:r>
        <w:rPr>
          <w:rFonts w:ascii="Calibri" w:hAnsi="Calibri"/>
        </w:rPr>
        <w:t>.</w:t>
      </w:r>
    </w:p>
    <w:p w:rsidR="00AD3023" w:rsidRDefault="00AD3023">
      <w:pPr>
        <w:pStyle w:val="a3"/>
        <w:spacing w:before="157"/>
        <w:ind w:left="0"/>
        <w:jc w:val="left"/>
        <w:rPr>
          <w:rFonts w:ascii="Calibri"/>
        </w:rPr>
      </w:pPr>
    </w:p>
    <w:p w:rsidR="00AD3023" w:rsidRDefault="00E2542D" w:rsidP="006E617E">
      <w:pPr>
        <w:pStyle w:val="a4"/>
        <w:numPr>
          <w:ilvl w:val="0"/>
          <w:numId w:val="25"/>
        </w:numPr>
        <w:tabs>
          <w:tab w:val="left" w:pos="4165"/>
        </w:tabs>
        <w:ind w:left="4165" w:hanging="241"/>
        <w:jc w:val="left"/>
        <w:rPr>
          <w:rFonts w:ascii="Calibri" w:hAnsi="Calibri"/>
          <w:b/>
          <w:sz w:val="24"/>
        </w:rPr>
      </w:pPr>
      <w:r>
        <w:rPr>
          <w:b/>
          <w:sz w:val="24"/>
        </w:rPr>
        <w:t>Дополнительные</w:t>
      </w:r>
      <w:r>
        <w:rPr>
          <w:b/>
          <w:spacing w:val="-2"/>
          <w:sz w:val="24"/>
        </w:rPr>
        <w:t>сведения</w:t>
      </w:r>
    </w:p>
    <w:p w:rsidR="00AD3023" w:rsidRDefault="00E2542D" w:rsidP="006E617E">
      <w:pPr>
        <w:pStyle w:val="a4"/>
        <w:numPr>
          <w:ilvl w:val="1"/>
          <w:numId w:val="25"/>
        </w:numPr>
        <w:tabs>
          <w:tab w:val="left" w:pos="816"/>
        </w:tabs>
        <w:spacing w:before="243"/>
        <w:ind w:left="816" w:hanging="424"/>
        <w:rPr>
          <w:b/>
          <w:sz w:val="24"/>
        </w:rPr>
      </w:pPr>
      <w:r>
        <w:rPr>
          <w:b/>
          <w:sz w:val="24"/>
        </w:rPr>
        <w:t>Режимработыобразовательной</w:t>
      </w:r>
      <w:r>
        <w:rPr>
          <w:b/>
          <w:spacing w:val="-2"/>
          <w:sz w:val="24"/>
        </w:rPr>
        <w:t>организации</w:t>
      </w:r>
    </w:p>
    <w:p w:rsidR="00AD3023" w:rsidRDefault="00AD3023">
      <w:pPr>
        <w:pStyle w:val="a3"/>
        <w:spacing w:before="15"/>
        <w:ind w:left="0"/>
        <w:jc w:val="left"/>
        <w:rPr>
          <w:b/>
          <w:sz w:val="20"/>
        </w:rPr>
      </w:pP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609"/>
        <w:gridCol w:w="1541"/>
      </w:tblGrid>
      <w:tr w:rsidR="00AD3023">
        <w:trPr>
          <w:trHeight w:val="688"/>
        </w:trPr>
        <w:tc>
          <w:tcPr>
            <w:tcW w:w="4609" w:type="dxa"/>
          </w:tcPr>
          <w:p w:rsidR="00AD3023" w:rsidRDefault="00E2542D">
            <w:pPr>
              <w:pStyle w:val="TableParagraph"/>
              <w:spacing w:before="85"/>
              <w:ind w:left="674"/>
              <w:rPr>
                <w:b/>
                <w:sz w:val="24"/>
              </w:rPr>
            </w:pPr>
            <w:r>
              <w:rPr>
                <w:b/>
                <w:sz w:val="24"/>
              </w:rPr>
              <w:t>Периодучебной</w:t>
            </w:r>
            <w:r>
              <w:rPr>
                <w:b/>
                <w:spacing w:val="-2"/>
                <w:sz w:val="24"/>
              </w:rPr>
              <w:t>деятельности</w:t>
            </w:r>
          </w:p>
        </w:tc>
        <w:tc>
          <w:tcPr>
            <w:tcW w:w="1541" w:type="dxa"/>
          </w:tcPr>
          <w:p w:rsidR="00AD3023" w:rsidRDefault="00E2542D">
            <w:pPr>
              <w:pStyle w:val="TableParagraph"/>
              <w:spacing w:before="76"/>
              <w:ind w:left="18"/>
              <w:jc w:val="center"/>
              <w:rPr>
                <w:b/>
                <w:sz w:val="24"/>
              </w:rPr>
            </w:pPr>
            <w:r>
              <w:rPr>
                <w:rFonts w:ascii="Calibri" w:hAnsi="Calibri"/>
                <w:b/>
                <w:sz w:val="24"/>
              </w:rPr>
              <w:t>5</w:t>
            </w:r>
            <w:r>
              <w:rPr>
                <w:b/>
                <w:sz w:val="24"/>
              </w:rPr>
              <w:t>–</w:t>
            </w:r>
            <w:r>
              <w:rPr>
                <w:rFonts w:ascii="Calibri" w:hAnsi="Calibri"/>
                <w:b/>
                <w:sz w:val="24"/>
              </w:rPr>
              <w:t>9-</w:t>
            </w:r>
            <w:r>
              <w:rPr>
                <w:b/>
                <w:sz w:val="24"/>
              </w:rPr>
              <w:t>е</w:t>
            </w:r>
            <w:r>
              <w:rPr>
                <w:b/>
                <w:spacing w:val="-2"/>
                <w:sz w:val="24"/>
              </w:rPr>
              <w:t>классы</w:t>
            </w:r>
          </w:p>
        </w:tc>
      </w:tr>
      <w:tr w:rsidR="00AD3023">
        <w:trPr>
          <w:trHeight w:val="671"/>
        </w:trPr>
        <w:tc>
          <w:tcPr>
            <w:tcW w:w="4609" w:type="dxa"/>
          </w:tcPr>
          <w:p w:rsidR="00AD3023" w:rsidRDefault="00E2542D">
            <w:pPr>
              <w:pStyle w:val="TableParagraph"/>
              <w:spacing w:before="59"/>
              <w:ind w:left="74"/>
              <w:rPr>
                <w:rFonts w:ascii="Calibri" w:hAnsi="Calibri"/>
                <w:sz w:val="24"/>
              </w:rPr>
            </w:pPr>
            <w:r>
              <w:rPr>
                <w:sz w:val="24"/>
              </w:rPr>
              <w:t>Учебнаянеделя</w:t>
            </w:r>
            <w:r>
              <w:rPr>
                <w:rFonts w:ascii="Calibri" w:hAnsi="Calibri"/>
                <w:spacing w:val="-2"/>
                <w:sz w:val="24"/>
              </w:rPr>
              <w:t>(</w:t>
            </w:r>
            <w:r>
              <w:rPr>
                <w:spacing w:val="-2"/>
                <w:sz w:val="24"/>
              </w:rPr>
              <w:t>дней</w:t>
            </w:r>
            <w:r>
              <w:rPr>
                <w:rFonts w:ascii="Calibri" w:hAnsi="Calibri"/>
                <w:spacing w:val="-2"/>
                <w:sz w:val="24"/>
              </w:rPr>
              <w:t>)</w:t>
            </w:r>
          </w:p>
        </w:tc>
        <w:tc>
          <w:tcPr>
            <w:tcW w:w="1541" w:type="dxa"/>
          </w:tcPr>
          <w:p w:rsidR="00AD3023" w:rsidRDefault="00E2542D">
            <w:pPr>
              <w:pStyle w:val="TableParagraph"/>
              <w:spacing w:before="59"/>
              <w:ind w:left="16"/>
              <w:jc w:val="center"/>
              <w:rPr>
                <w:rFonts w:ascii="Calibri"/>
                <w:sz w:val="24"/>
              </w:rPr>
            </w:pPr>
            <w:r>
              <w:rPr>
                <w:rFonts w:ascii="Calibri"/>
                <w:spacing w:val="-10"/>
                <w:sz w:val="24"/>
              </w:rPr>
              <w:t>5</w:t>
            </w:r>
          </w:p>
        </w:tc>
      </w:tr>
      <w:tr w:rsidR="00AD3023">
        <w:trPr>
          <w:trHeight w:val="671"/>
        </w:trPr>
        <w:tc>
          <w:tcPr>
            <w:tcW w:w="4609" w:type="dxa"/>
          </w:tcPr>
          <w:p w:rsidR="00AD3023" w:rsidRDefault="00E2542D">
            <w:pPr>
              <w:pStyle w:val="TableParagraph"/>
              <w:spacing w:before="59"/>
              <w:ind w:left="74"/>
              <w:rPr>
                <w:rFonts w:ascii="Calibri" w:hAnsi="Calibri"/>
                <w:sz w:val="24"/>
              </w:rPr>
            </w:pPr>
            <w:r>
              <w:rPr>
                <w:sz w:val="24"/>
              </w:rPr>
              <w:t>Урок</w:t>
            </w:r>
            <w:r>
              <w:rPr>
                <w:rFonts w:ascii="Calibri" w:hAnsi="Calibri"/>
                <w:spacing w:val="-2"/>
                <w:sz w:val="24"/>
              </w:rPr>
              <w:t>(</w:t>
            </w:r>
            <w:r>
              <w:rPr>
                <w:spacing w:val="-2"/>
                <w:sz w:val="24"/>
              </w:rPr>
              <w:t>минут</w:t>
            </w:r>
            <w:r>
              <w:rPr>
                <w:rFonts w:ascii="Calibri" w:hAnsi="Calibri"/>
                <w:spacing w:val="-2"/>
                <w:sz w:val="24"/>
              </w:rPr>
              <w:t>)</w:t>
            </w:r>
          </w:p>
        </w:tc>
        <w:tc>
          <w:tcPr>
            <w:tcW w:w="1541" w:type="dxa"/>
          </w:tcPr>
          <w:p w:rsidR="00AD3023" w:rsidRDefault="00E2542D">
            <w:pPr>
              <w:pStyle w:val="TableParagraph"/>
              <w:spacing w:before="59"/>
              <w:ind w:left="19"/>
              <w:jc w:val="center"/>
              <w:rPr>
                <w:rFonts w:ascii="Calibri"/>
                <w:sz w:val="24"/>
              </w:rPr>
            </w:pPr>
            <w:r>
              <w:rPr>
                <w:rFonts w:ascii="Calibri"/>
                <w:spacing w:val="-5"/>
                <w:sz w:val="24"/>
              </w:rPr>
              <w:t>45</w:t>
            </w:r>
          </w:p>
        </w:tc>
      </w:tr>
      <w:tr w:rsidR="00AD3023">
        <w:trPr>
          <w:trHeight w:val="671"/>
        </w:trPr>
        <w:tc>
          <w:tcPr>
            <w:tcW w:w="4609" w:type="dxa"/>
          </w:tcPr>
          <w:p w:rsidR="00AD3023" w:rsidRDefault="00E2542D">
            <w:pPr>
              <w:pStyle w:val="TableParagraph"/>
              <w:spacing w:before="59"/>
              <w:ind w:left="74"/>
              <w:rPr>
                <w:rFonts w:ascii="Calibri" w:hAnsi="Calibri"/>
                <w:sz w:val="24"/>
              </w:rPr>
            </w:pPr>
            <w:r>
              <w:rPr>
                <w:sz w:val="24"/>
              </w:rPr>
              <w:t>Перерыв</w:t>
            </w:r>
            <w:r>
              <w:rPr>
                <w:rFonts w:ascii="Calibri" w:hAnsi="Calibri"/>
                <w:spacing w:val="-2"/>
                <w:sz w:val="24"/>
              </w:rPr>
              <w:t>(</w:t>
            </w:r>
            <w:r>
              <w:rPr>
                <w:spacing w:val="-2"/>
                <w:sz w:val="24"/>
              </w:rPr>
              <w:t>минут</w:t>
            </w:r>
            <w:r>
              <w:rPr>
                <w:rFonts w:ascii="Calibri" w:hAnsi="Calibri"/>
                <w:spacing w:val="-2"/>
                <w:sz w:val="24"/>
              </w:rPr>
              <w:t>)</w:t>
            </w:r>
          </w:p>
        </w:tc>
        <w:tc>
          <w:tcPr>
            <w:tcW w:w="1541" w:type="dxa"/>
          </w:tcPr>
          <w:p w:rsidR="00AD3023" w:rsidRDefault="00E2542D">
            <w:pPr>
              <w:pStyle w:val="TableParagraph"/>
              <w:spacing w:before="59"/>
              <w:ind w:left="19"/>
              <w:jc w:val="center"/>
              <w:rPr>
                <w:rFonts w:ascii="Calibri" w:hAnsi="Calibri"/>
                <w:sz w:val="24"/>
              </w:rPr>
            </w:pPr>
            <w:r>
              <w:rPr>
                <w:rFonts w:ascii="Calibri" w:hAnsi="Calibri"/>
                <w:spacing w:val="-4"/>
                <w:sz w:val="24"/>
              </w:rPr>
              <w:t>10</w:t>
            </w:r>
            <w:r>
              <w:rPr>
                <w:spacing w:val="-4"/>
                <w:sz w:val="24"/>
              </w:rPr>
              <w:t>–</w:t>
            </w:r>
            <w:r>
              <w:rPr>
                <w:rFonts w:ascii="Calibri" w:hAnsi="Calibri"/>
                <w:spacing w:val="-4"/>
                <w:sz w:val="24"/>
              </w:rPr>
              <w:t>20</w:t>
            </w:r>
          </w:p>
        </w:tc>
      </w:tr>
      <w:tr w:rsidR="00AD3023">
        <w:trPr>
          <w:trHeight w:val="673"/>
        </w:trPr>
        <w:tc>
          <w:tcPr>
            <w:tcW w:w="4609" w:type="dxa"/>
          </w:tcPr>
          <w:p w:rsidR="00AD3023" w:rsidRDefault="00E2542D">
            <w:pPr>
              <w:pStyle w:val="TableParagraph"/>
              <w:spacing w:before="66"/>
              <w:ind w:left="74"/>
              <w:rPr>
                <w:sz w:val="24"/>
              </w:rPr>
            </w:pPr>
            <w:r>
              <w:rPr>
                <w:sz w:val="24"/>
              </w:rPr>
              <w:t>Периодичностьпромежуточной</w:t>
            </w:r>
            <w:r>
              <w:rPr>
                <w:spacing w:val="-2"/>
                <w:sz w:val="24"/>
              </w:rPr>
              <w:t>аттестации</w:t>
            </w:r>
          </w:p>
        </w:tc>
        <w:tc>
          <w:tcPr>
            <w:tcW w:w="1541" w:type="dxa"/>
          </w:tcPr>
          <w:p w:rsidR="00AD3023" w:rsidRDefault="00E2542D">
            <w:pPr>
              <w:pStyle w:val="TableParagraph"/>
              <w:spacing w:before="59"/>
              <w:ind w:left="21"/>
              <w:jc w:val="center"/>
              <w:rPr>
                <w:sz w:val="24"/>
              </w:rPr>
            </w:pPr>
            <w:r>
              <w:rPr>
                <w:rFonts w:ascii="Calibri" w:hAnsi="Calibri"/>
                <w:sz w:val="24"/>
              </w:rPr>
              <w:t xml:space="preserve">1 </w:t>
            </w:r>
            <w:r>
              <w:rPr>
                <w:sz w:val="24"/>
              </w:rPr>
              <w:t>разв</w:t>
            </w:r>
            <w:r>
              <w:rPr>
                <w:spacing w:val="-5"/>
                <w:sz w:val="24"/>
              </w:rPr>
              <w:t>год</w:t>
            </w:r>
          </w:p>
        </w:tc>
      </w:tr>
    </w:tbl>
    <w:p w:rsidR="00AD3023" w:rsidRDefault="00E2542D" w:rsidP="006E617E">
      <w:pPr>
        <w:pStyle w:val="a4"/>
        <w:numPr>
          <w:ilvl w:val="1"/>
          <w:numId w:val="25"/>
        </w:numPr>
        <w:tabs>
          <w:tab w:val="left" w:pos="817"/>
        </w:tabs>
        <w:spacing w:before="1"/>
        <w:ind w:left="817" w:hanging="425"/>
        <w:rPr>
          <w:b/>
          <w:sz w:val="24"/>
        </w:rPr>
      </w:pPr>
      <w:r>
        <w:rPr>
          <w:b/>
          <w:sz w:val="24"/>
        </w:rPr>
        <w:t>Распределениеобразовательнойнедельной</w:t>
      </w:r>
      <w:r>
        <w:rPr>
          <w:b/>
          <w:spacing w:val="-2"/>
          <w:sz w:val="24"/>
        </w:rPr>
        <w:t>нагрузки</w:t>
      </w:r>
    </w:p>
    <w:p w:rsidR="00AD3023" w:rsidRDefault="00AD3023">
      <w:pPr>
        <w:pStyle w:val="a3"/>
        <w:spacing w:before="13"/>
        <w:ind w:left="0"/>
        <w:jc w:val="left"/>
        <w:rPr>
          <w:b/>
          <w:sz w:val="20"/>
        </w:rPr>
      </w:pPr>
    </w:p>
    <w:tbl>
      <w:tblPr>
        <w:tblStyle w:val="TableNormal"/>
        <w:tblW w:w="0" w:type="auto"/>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558"/>
        <w:gridCol w:w="1301"/>
        <w:gridCol w:w="1301"/>
        <w:gridCol w:w="1298"/>
        <w:gridCol w:w="1301"/>
        <w:gridCol w:w="1300"/>
      </w:tblGrid>
      <w:tr w:rsidR="00AD3023">
        <w:trPr>
          <w:trHeight w:val="669"/>
        </w:trPr>
        <w:tc>
          <w:tcPr>
            <w:tcW w:w="3558" w:type="dxa"/>
            <w:vMerge w:val="restart"/>
          </w:tcPr>
          <w:p w:rsidR="00AD3023" w:rsidRDefault="00AD3023">
            <w:pPr>
              <w:pStyle w:val="TableParagraph"/>
              <w:spacing w:before="150"/>
              <w:rPr>
                <w:b/>
                <w:sz w:val="24"/>
              </w:rPr>
            </w:pPr>
          </w:p>
          <w:p w:rsidR="00AD3023" w:rsidRDefault="00E2542D">
            <w:pPr>
              <w:pStyle w:val="TableParagraph"/>
              <w:ind w:left="74"/>
              <w:rPr>
                <w:b/>
                <w:sz w:val="24"/>
              </w:rPr>
            </w:pPr>
            <w:r>
              <w:rPr>
                <w:b/>
                <w:sz w:val="24"/>
              </w:rPr>
              <w:t>Образовательная</w:t>
            </w:r>
            <w:r>
              <w:rPr>
                <w:b/>
                <w:spacing w:val="-2"/>
                <w:sz w:val="24"/>
              </w:rPr>
              <w:t>деятельность</w:t>
            </w:r>
          </w:p>
        </w:tc>
        <w:tc>
          <w:tcPr>
            <w:tcW w:w="6501" w:type="dxa"/>
            <w:gridSpan w:val="5"/>
          </w:tcPr>
          <w:p w:rsidR="00AD3023" w:rsidRDefault="00E2542D">
            <w:pPr>
              <w:pStyle w:val="TableParagraph"/>
              <w:spacing w:before="75"/>
              <w:ind w:left="18"/>
              <w:jc w:val="center"/>
              <w:rPr>
                <w:b/>
                <w:sz w:val="24"/>
              </w:rPr>
            </w:pPr>
            <w:r>
              <w:rPr>
                <w:b/>
                <w:sz w:val="24"/>
              </w:rPr>
              <w:t>Недельнаянагрузкавакадемических</w:t>
            </w:r>
            <w:r>
              <w:rPr>
                <w:b/>
                <w:spacing w:val="-4"/>
                <w:sz w:val="24"/>
              </w:rPr>
              <w:t>часах</w:t>
            </w:r>
          </w:p>
        </w:tc>
      </w:tr>
      <w:tr w:rsidR="00AD3023">
        <w:trPr>
          <w:trHeight w:val="686"/>
        </w:trPr>
        <w:tc>
          <w:tcPr>
            <w:tcW w:w="3558" w:type="dxa"/>
            <w:vMerge/>
            <w:tcBorders>
              <w:top w:val="nil"/>
            </w:tcBorders>
          </w:tcPr>
          <w:p w:rsidR="00AD3023" w:rsidRDefault="00AD3023">
            <w:pPr>
              <w:rPr>
                <w:sz w:val="2"/>
                <w:szCs w:val="2"/>
              </w:rPr>
            </w:pPr>
          </w:p>
        </w:tc>
        <w:tc>
          <w:tcPr>
            <w:tcW w:w="1301" w:type="dxa"/>
          </w:tcPr>
          <w:p w:rsidR="00AD3023" w:rsidRDefault="00E2542D">
            <w:pPr>
              <w:pStyle w:val="TableParagraph"/>
              <w:spacing w:before="73"/>
              <w:ind w:left="20" w:right="5"/>
              <w:jc w:val="center"/>
              <w:rPr>
                <w:b/>
                <w:sz w:val="24"/>
              </w:rPr>
            </w:pPr>
            <w:r>
              <w:rPr>
                <w:rFonts w:ascii="Calibri" w:hAnsi="Calibri"/>
                <w:b/>
                <w:sz w:val="24"/>
              </w:rPr>
              <w:t>5-</w:t>
            </w:r>
            <w:r>
              <w:rPr>
                <w:b/>
                <w:sz w:val="24"/>
              </w:rPr>
              <w:t>е</w:t>
            </w:r>
            <w:r>
              <w:rPr>
                <w:b/>
                <w:spacing w:val="-2"/>
                <w:sz w:val="24"/>
              </w:rPr>
              <w:t>классы</w:t>
            </w:r>
          </w:p>
        </w:tc>
        <w:tc>
          <w:tcPr>
            <w:tcW w:w="1301" w:type="dxa"/>
          </w:tcPr>
          <w:p w:rsidR="00AD3023" w:rsidRDefault="00E2542D">
            <w:pPr>
              <w:pStyle w:val="TableParagraph"/>
              <w:spacing w:before="73"/>
              <w:ind w:left="20" w:right="4"/>
              <w:jc w:val="center"/>
              <w:rPr>
                <w:b/>
                <w:sz w:val="24"/>
              </w:rPr>
            </w:pPr>
            <w:r>
              <w:rPr>
                <w:rFonts w:ascii="Calibri" w:hAnsi="Calibri"/>
                <w:b/>
                <w:sz w:val="24"/>
              </w:rPr>
              <w:t>6-</w:t>
            </w:r>
            <w:r>
              <w:rPr>
                <w:b/>
                <w:sz w:val="24"/>
              </w:rPr>
              <w:t>е</w:t>
            </w:r>
            <w:r>
              <w:rPr>
                <w:b/>
                <w:spacing w:val="-2"/>
                <w:sz w:val="24"/>
              </w:rPr>
              <w:t>классы</w:t>
            </w:r>
          </w:p>
        </w:tc>
        <w:tc>
          <w:tcPr>
            <w:tcW w:w="1298" w:type="dxa"/>
          </w:tcPr>
          <w:p w:rsidR="00AD3023" w:rsidRDefault="00E2542D">
            <w:pPr>
              <w:pStyle w:val="TableParagraph"/>
              <w:spacing w:before="73"/>
              <w:ind w:left="16" w:right="2"/>
              <w:jc w:val="center"/>
              <w:rPr>
                <w:b/>
                <w:sz w:val="24"/>
              </w:rPr>
            </w:pPr>
            <w:r>
              <w:rPr>
                <w:rFonts w:ascii="Calibri" w:hAnsi="Calibri"/>
                <w:b/>
                <w:sz w:val="24"/>
              </w:rPr>
              <w:t>7-</w:t>
            </w:r>
            <w:r>
              <w:rPr>
                <w:b/>
                <w:sz w:val="24"/>
              </w:rPr>
              <w:t>е</w:t>
            </w:r>
            <w:r>
              <w:rPr>
                <w:b/>
                <w:spacing w:val="-2"/>
                <w:sz w:val="24"/>
              </w:rPr>
              <w:t>классы</w:t>
            </w:r>
          </w:p>
        </w:tc>
        <w:tc>
          <w:tcPr>
            <w:tcW w:w="1301" w:type="dxa"/>
          </w:tcPr>
          <w:p w:rsidR="00AD3023" w:rsidRDefault="00E2542D">
            <w:pPr>
              <w:pStyle w:val="TableParagraph"/>
              <w:spacing w:before="73"/>
              <w:ind w:left="20" w:right="3"/>
              <w:jc w:val="center"/>
              <w:rPr>
                <w:b/>
                <w:sz w:val="24"/>
              </w:rPr>
            </w:pPr>
            <w:r>
              <w:rPr>
                <w:rFonts w:ascii="Calibri" w:hAnsi="Calibri"/>
                <w:b/>
                <w:sz w:val="24"/>
              </w:rPr>
              <w:t>8-</w:t>
            </w:r>
            <w:r>
              <w:rPr>
                <w:b/>
                <w:sz w:val="24"/>
              </w:rPr>
              <w:t>е</w:t>
            </w:r>
            <w:r>
              <w:rPr>
                <w:b/>
                <w:spacing w:val="-2"/>
                <w:sz w:val="24"/>
              </w:rPr>
              <w:t>классы</w:t>
            </w:r>
          </w:p>
        </w:tc>
        <w:tc>
          <w:tcPr>
            <w:tcW w:w="1300" w:type="dxa"/>
          </w:tcPr>
          <w:p w:rsidR="00AD3023" w:rsidRDefault="00E2542D">
            <w:pPr>
              <w:pStyle w:val="TableParagraph"/>
              <w:spacing w:before="73"/>
              <w:ind w:left="21" w:right="3"/>
              <w:jc w:val="center"/>
              <w:rPr>
                <w:b/>
                <w:sz w:val="24"/>
              </w:rPr>
            </w:pPr>
            <w:r>
              <w:rPr>
                <w:rFonts w:ascii="Calibri" w:hAnsi="Calibri"/>
                <w:b/>
                <w:sz w:val="24"/>
              </w:rPr>
              <w:t>9-</w:t>
            </w:r>
            <w:r>
              <w:rPr>
                <w:b/>
                <w:sz w:val="24"/>
              </w:rPr>
              <w:t>е</w:t>
            </w:r>
            <w:r>
              <w:rPr>
                <w:b/>
                <w:spacing w:val="-2"/>
                <w:sz w:val="24"/>
              </w:rPr>
              <w:t>классы</w:t>
            </w:r>
          </w:p>
        </w:tc>
      </w:tr>
      <w:tr w:rsidR="00AD3023">
        <w:trPr>
          <w:trHeight w:val="671"/>
        </w:trPr>
        <w:tc>
          <w:tcPr>
            <w:tcW w:w="3558" w:type="dxa"/>
          </w:tcPr>
          <w:p w:rsidR="00AD3023" w:rsidRDefault="00E2542D">
            <w:pPr>
              <w:pStyle w:val="TableParagraph"/>
              <w:spacing w:before="63"/>
              <w:ind w:left="74"/>
              <w:rPr>
                <w:sz w:val="24"/>
              </w:rPr>
            </w:pPr>
            <w:r>
              <w:rPr>
                <w:spacing w:val="-2"/>
                <w:sz w:val="24"/>
              </w:rPr>
              <w:t>Урочная</w:t>
            </w:r>
          </w:p>
        </w:tc>
        <w:tc>
          <w:tcPr>
            <w:tcW w:w="1301" w:type="dxa"/>
          </w:tcPr>
          <w:p w:rsidR="00AD3023" w:rsidRDefault="00E2542D">
            <w:pPr>
              <w:pStyle w:val="TableParagraph"/>
              <w:spacing w:before="59"/>
              <w:ind w:left="20" w:right="2"/>
              <w:jc w:val="center"/>
              <w:rPr>
                <w:rFonts w:ascii="Calibri"/>
                <w:sz w:val="24"/>
              </w:rPr>
            </w:pPr>
            <w:r>
              <w:rPr>
                <w:rFonts w:ascii="Calibri"/>
                <w:spacing w:val="-5"/>
                <w:sz w:val="24"/>
              </w:rPr>
              <w:t>29</w:t>
            </w:r>
          </w:p>
        </w:tc>
        <w:tc>
          <w:tcPr>
            <w:tcW w:w="1301" w:type="dxa"/>
          </w:tcPr>
          <w:p w:rsidR="00AD3023" w:rsidRDefault="00E2542D">
            <w:pPr>
              <w:pStyle w:val="TableParagraph"/>
              <w:spacing w:before="59"/>
              <w:ind w:left="20" w:right="1"/>
              <w:jc w:val="center"/>
              <w:rPr>
                <w:rFonts w:ascii="Calibri"/>
                <w:sz w:val="24"/>
              </w:rPr>
            </w:pPr>
            <w:r>
              <w:rPr>
                <w:rFonts w:ascii="Calibri"/>
                <w:spacing w:val="-5"/>
                <w:sz w:val="24"/>
              </w:rPr>
              <w:t>30</w:t>
            </w:r>
          </w:p>
        </w:tc>
        <w:tc>
          <w:tcPr>
            <w:tcW w:w="1298" w:type="dxa"/>
          </w:tcPr>
          <w:p w:rsidR="00AD3023" w:rsidRDefault="00E2542D">
            <w:pPr>
              <w:pStyle w:val="TableParagraph"/>
              <w:spacing w:before="59"/>
              <w:ind w:left="16"/>
              <w:jc w:val="center"/>
              <w:rPr>
                <w:rFonts w:ascii="Calibri"/>
                <w:sz w:val="24"/>
              </w:rPr>
            </w:pPr>
            <w:r>
              <w:rPr>
                <w:rFonts w:ascii="Calibri"/>
                <w:spacing w:val="-5"/>
                <w:sz w:val="24"/>
              </w:rPr>
              <w:t>32</w:t>
            </w:r>
          </w:p>
        </w:tc>
        <w:tc>
          <w:tcPr>
            <w:tcW w:w="1301" w:type="dxa"/>
          </w:tcPr>
          <w:p w:rsidR="00AD3023" w:rsidRDefault="00E2542D">
            <w:pPr>
              <w:pStyle w:val="TableParagraph"/>
              <w:spacing w:before="59"/>
              <w:ind w:left="20"/>
              <w:jc w:val="center"/>
              <w:rPr>
                <w:rFonts w:ascii="Calibri"/>
                <w:sz w:val="24"/>
              </w:rPr>
            </w:pPr>
            <w:r>
              <w:rPr>
                <w:rFonts w:ascii="Calibri"/>
                <w:spacing w:val="-5"/>
                <w:sz w:val="24"/>
              </w:rPr>
              <w:t>33</w:t>
            </w:r>
          </w:p>
        </w:tc>
        <w:tc>
          <w:tcPr>
            <w:tcW w:w="1300" w:type="dxa"/>
          </w:tcPr>
          <w:p w:rsidR="00AD3023" w:rsidRDefault="00E2542D">
            <w:pPr>
              <w:pStyle w:val="TableParagraph"/>
              <w:spacing w:before="59"/>
              <w:ind w:left="21"/>
              <w:jc w:val="center"/>
              <w:rPr>
                <w:rFonts w:ascii="Calibri"/>
                <w:sz w:val="24"/>
              </w:rPr>
            </w:pPr>
            <w:r>
              <w:rPr>
                <w:rFonts w:ascii="Calibri"/>
                <w:spacing w:val="-5"/>
                <w:sz w:val="24"/>
              </w:rPr>
              <w:t>33</w:t>
            </w:r>
          </w:p>
        </w:tc>
      </w:tr>
      <w:tr w:rsidR="00AD3023">
        <w:trPr>
          <w:trHeight w:val="673"/>
        </w:trPr>
        <w:tc>
          <w:tcPr>
            <w:tcW w:w="3558" w:type="dxa"/>
          </w:tcPr>
          <w:p w:rsidR="00AD3023" w:rsidRDefault="00E2542D">
            <w:pPr>
              <w:pStyle w:val="TableParagraph"/>
              <w:spacing w:before="66"/>
              <w:ind w:left="74"/>
              <w:rPr>
                <w:sz w:val="24"/>
              </w:rPr>
            </w:pPr>
            <w:r>
              <w:rPr>
                <w:spacing w:val="-2"/>
                <w:sz w:val="24"/>
              </w:rPr>
              <w:t>Внеурочная</w:t>
            </w:r>
          </w:p>
        </w:tc>
        <w:tc>
          <w:tcPr>
            <w:tcW w:w="1301" w:type="dxa"/>
          </w:tcPr>
          <w:p w:rsidR="00AD3023" w:rsidRDefault="00E2542D">
            <w:pPr>
              <w:pStyle w:val="TableParagraph"/>
              <w:spacing w:before="61"/>
              <w:ind w:left="20" w:right="2"/>
              <w:jc w:val="center"/>
              <w:rPr>
                <w:rFonts w:ascii="Calibri"/>
                <w:sz w:val="24"/>
              </w:rPr>
            </w:pPr>
            <w:r>
              <w:rPr>
                <w:rFonts w:ascii="Calibri"/>
                <w:spacing w:val="-5"/>
                <w:sz w:val="24"/>
              </w:rPr>
              <w:t>10</w:t>
            </w:r>
          </w:p>
        </w:tc>
        <w:tc>
          <w:tcPr>
            <w:tcW w:w="1301" w:type="dxa"/>
          </w:tcPr>
          <w:p w:rsidR="00AD3023" w:rsidRDefault="00E2542D">
            <w:pPr>
              <w:pStyle w:val="TableParagraph"/>
              <w:spacing w:before="61"/>
              <w:ind w:left="20" w:right="1"/>
              <w:jc w:val="center"/>
              <w:rPr>
                <w:rFonts w:ascii="Calibri"/>
                <w:sz w:val="24"/>
              </w:rPr>
            </w:pPr>
            <w:r>
              <w:rPr>
                <w:rFonts w:ascii="Calibri"/>
                <w:spacing w:val="-5"/>
                <w:sz w:val="24"/>
              </w:rPr>
              <w:t>10</w:t>
            </w:r>
          </w:p>
        </w:tc>
        <w:tc>
          <w:tcPr>
            <w:tcW w:w="1298" w:type="dxa"/>
          </w:tcPr>
          <w:p w:rsidR="00AD3023" w:rsidRDefault="00E2542D">
            <w:pPr>
              <w:pStyle w:val="TableParagraph"/>
              <w:spacing w:before="61"/>
              <w:ind w:left="16" w:right="3"/>
              <w:jc w:val="center"/>
              <w:rPr>
                <w:rFonts w:ascii="Calibri"/>
                <w:sz w:val="24"/>
              </w:rPr>
            </w:pPr>
            <w:r>
              <w:rPr>
                <w:rFonts w:ascii="Calibri"/>
                <w:spacing w:val="-10"/>
                <w:sz w:val="24"/>
              </w:rPr>
              <w:t>9</w:t>
            </w:r>
          </w:p>
        </w:tc>
        <w:tc>
          <w:tcPr>
            <w:tcW w:w="1301" w:type="dxa"/>
          </w:tcPr>
          <w:p w:rsidR="00AD3023" w:rsidRDefault="00E2542D">
            <w:pPr>
              <w:pStyle w:val="TableParagraph"/>
              <w:spacing w:before="61"/>
              <w:ind w:left="20" w:right="3"/>
              <w:jc w:val="center"/>
              <w:rPr>
                <w:rFonts w:ascii="Calibri"/>
                <w:sz w:val="24"/>
              </w:rPr>
            </w:pPr>
            <w:r>
              <w:rPr>
                <w:rFonts w:ascii="Calibri"/>
                <w:spacing w:val="-10"/>
                <w:sz w:val="24"/>
              </w:rPr>
              <w:t>8</w:t>
            </w:r>
          </w:p>
        </w:tc>
        <w:tc>
          <w:tcPr>
            <w:tcW w:w="1300" w:type="dxa"/>
          </w:tcPr>
          <w:p w:rsidR="00AD3023" w:rsidRDefault="00E2542D">
            <w:pPr>
              <w:pStyle w:val="TableParagraph"/>
              <w:spacing w:before="61"/>
              <w:ind w:left="21" w:right="3"/>
              <w:jc w:val="center"/>
              <w:rPr>
                <w:rFonts w:ascii="Calibri"/>
                <w:sz w:val="24"/>
              </w:rPr>
            </w:pPr>
            <w:r>
              <w:rPr>
                <w:rFonts w:ascii="Calibri"/>
                <w:spacing w:val="-10"/>
                <w:sz w:val="24"/>
              </w:rPr>
              <w:t>8</w:t>
            </w:r>
          </w:p>
        </w:tc>
      </w:tr>
    </w:tbl>
    <w:p w:rsidR="00AD3023" w:rsidRDefault="00AD3023">
      <w:pPr>
        <w:jc w:val="center"/>
        <w:rPr>
          <w:rFonts w:ascii="Calibri"/>
          <w:sz w:val="24"/>
        </w:rPr>
        <w:sectPr w:rsidR="00AD3023">
          <w:footerReference w:type="default" r:id="rId1734"/>
          <w:pgSz w:w="11910" w:h="16850"/>
          <w:pgMar w:top="480" w:right="340" w:bottom="280" w:left="740" w:header="0" w:footer="0" w:gutter="0"/>
          <w:cols w:space="720"/>
        </w:sectPr>
      </w:pPr>
    </w:p>
    <w:p w:rsidR="00AD3023" w:rsidRDefault="00E2542D">
      <w:pPr>
        <w:pStyle w:val="a3"/>
        <w:spacing w:before="77"/>
        <w:ind w:left="455" w:right="290"/>
        <w:jc w:val="center"/>
      </w:pPr>
      <w:r>
        <w:rPr>
          <w:spacing w:val="-5"/>
        </w:rPr>
        <w:lastRenderedPageBreak/>
        <w:t>756</w:t>
      </w:r>
    </w:p>
    <w:p w:rsidR="00AD3023" w:rsidRDefault="00AD3023">
      <w:pPr>
        <w:pStyle w:val="a3"/>
        <w:spacing w:before="250"/>
        <w:ind w:left="0"/>
        <w:jc w:val="left"/>
      </w:pPr>
    </w:p>
    <w:p w:rsidR="00AD3023" w:rsidRDefault="00E2542D" w:rsidP="006E617E">
      <w:pPr>
        <w:pStyle w:val="a4"/>
        <w:numPr>
          <w:ilvl w:val="0"/>
          <w:numId w:val="26"/>
        </w:numPr>
        <w:tabs>
          <w:tab w:val="left" w:pos="3564"/>
        </w:tabs>
        <w:ind w:left="3564" w:hanging="240"/>
        <w:jc w:val="left"/>
        <w:rPr>
          <w:b/>
          <w:color w:val="202020"/>
          <w:sz w:val="24"/>
        </w:rPr>
      </w:pPr>
      <w:r>
        <w:rPr>
          <w:b/>
          <w:color w:val="202020"/>
          <w:sz w:val="24"/>
        </w:rPr>
        <w:t>4Планвнеурочнойдеятельности</w:t>
      </w:r>
      <w:r>
        <w:rPr>
          <w:b/>
          <w:color w:val="202020"/>
          <w:spacing w:val="-5"/>
          <w:sz w:val="24"/>
        </w:rPr>
        <w:t>ООО</w:t>
      </w:r>
    </w:p>
    <w:p w:rsidR="00AD3023" w:rsidRDefault="00E2542D" w:rsidP="006E617E">
      <w:pPr>
        <w:pStyle w:val="a4"/>
        <w:numPr>
          <w:ilvl w:val="0"/>
          <w:numId w:val="22"/>
        </w:numPr>
        <w:tabs>
          <w:tab w:val="left" w:pos="632"/>
        </w:tabs>
        <w:spacing w:before="236"/>
        <w:jc w:val="left"/>
        <w:rPr>
          <w:sz w:val="24"/>
        </w:rPr>
      </w:pPr>
      <w:r>
        <w:rPr>
          <w:sz w:val="24"/>
        </w:rPr>
        <w:t>Пояснительная</w:t>
      </w:r>
      <w:r>
        <w:rPr>
          <w:spacing w:val="-2"/>
          <w:sz w:val="24"/>
        </w:rPr>
        <w:t>записка</w:t>
      </w:r>
    </w:p>
    <w:p w:rsidR="00AD3023" w:rsidRDefault="00E2542D" w:rsidP="006E617E">
      <w:pPr>
        <w:pStyle w:val="a4"/>
        <w:numPr>
          <w:ilvl w:val="1"/>
          <w:numId w:val="22"/>
        </w:numPr>
        <w:tabs>
          <w:tab w:val="left" w:pos="883"/>
        </w:tabs>
        <w:spacing w:before="139" w:line="360" w:lineRule="auto"/>
        <w:ind w:right="226" w:firstLine="0"/>
        <w:rPr>
          <w:sz w:val="24"/>
        </w:rPr>
      </w:pPr>
      <w:r>
        <w:rPr>
          <w:sz w:val="24"/>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w:t>
      </w:r>
    </w:p>
    <w:p w:rsidR="00AD3023" w:rsidRDefault="00E2542D" w:rsidP="006E617E">
      <w:pPr>
        <w:pStyle w:val="a4"/>
        <w:numPr>
          <w:ilvl w:val="1"/>
          <w:numId w:val="22"/>
        </w:numPr>
        <w:tabs>
          <w:tab w:val="left" w:pos="812"/>
        </w:tabs>
        <w:spacing w:line="360" w:lineRule="auto"/>
        <w:ind w:right="706" w:firstLine="0"/>
        <w:rPr>
          <w:sz w:val="24"/>
        </w:rPr>
      </w:pPr>
      <w:r>
        <w:rPr>
          <w:sz w:val="24"/>
        </w:rPr>
        <w:t>Внеурочнаядеятельностьявляетсяобязательнымкомпонентомосновнойобразовательной программы «</w:t>
      </w:r>
      <w:r w:rsidR="005E429C">
        <w:rPr>
          <w:sz w:val="24"/>
        </w:rPr>
        <w:t>МАОУ «Кандауровская ООШ»</w:t>
      </w:r>
    </w:p>
    <w:p w:rsidR="00AD3023" w:rsidRDefault="00E2542D" w:rsidP="006E617E">
      <w:pPr>
        <w:pStyle w:val="a4"/>
        <w:numPr>
          <w:ilvl w:val="1"/>
          <w:numId w:val="22"/>
        </w:numPr>
        <w:tabs>
          <w:tab w:val="left" w:pos="948"/>
        </w:tabs>
        <w:spacing w:line="360" w:lineRule="auto"/>
        <w:ind w:right="219" w:firstLine="0"/>
        <w:rPr>
          <w:sz w:val="24"/>
        </w:rPr>
      </w:pPr>
      <w:r>
        <w:rPr>
          <w:sz w:val="24"/>
        </w:rPr>
        <w:t>Внеурочнаядеятельностьорганизуетсявсоответствиисоследующиминормативно- правовыми документами и методическими рекомендациями:</w:t>
      </w:r>
    </w:p>
    <w:p w:rsidR="00AD3023" w:rsidRDefault="00E2542D" w:rsidP="006E617E">
      <w:pPr>
        <w:pStyle w:val="a4"/>
        <w:numPr>
          <w:ilvl w:val="2"/>
          <w:numId w:val="22"/>
        </w:numPr>
        <w:tabs>
          <w:tab w:val="left" w:pos="1100"/>
        </w:tabs>
        <w:ind w:left="1100" w:hanging="347"/>
        <w:rPr>
          <w:sz w:val="24"/>
        </w:rPr>
      </w:pPr>
      <w:r>
        <w:rPr>
          <w:sz w:val="24"/>
        </w:rPr>
        <w:t>Федеральныйзаконот29.12.2012№273-ФЗ«ОбобразованиивРоссийской</w:t>
      </w:r>
      <w:r>
        <w:rPr>
          <w:spacing w:val="-2"/>
          <w:sz w:val="24"/>
        </w:rPr>
        <w:t>Федерации».</w:t>
      </w:r>
    </w:p>
    <w:p w:rsidR="00AD3023" w:rsidRDefault="00E2542D" w:rsidP="006E617E">
      <w:pPr>
        <w:pStyle w:val="a4"/>
        <w:numPr>
          <w:ilvl w:val="2"/>
          <w:numId w:val="22"/>
        </w:numPr>
        <w:tabs>
          <w:tab w:val="left" w:pos="1100"/>
          <w:tab w:val="left" w:pos="1113"/>
        </w:tabs>
        <w:spacing w:before="139" w:line="360" w:lineRule="auto"/>
        <w:ind w:right="227" w:hanging="360"/>
        <w:rPr>
          <w:sz w:val="24"/>
        </w:rPr>
      </w:pPr>
      <w:r>
        <w:rPr>
          <w:sz w:val="24"/>
        </w:rPr>
        <w:t xml:space="preserve">Приказ Министерства просвещения России от 31.05.2021 № 287 «Об утверждении федерального государственного образовательного стандарта основного общего </w:t>
      </w:r>
      <w:r>
        <w:rPr>
          <w:spacing w:val="-2"/>
          <w:sz w:val="24"/>
        </w:rPr>
        <w:t>образования»</w:t>
      </w:r>
    </w:p>
    <w:p w:rsidR="00AD3023" w:rsidRDefault="00E2542D" w:rsidP="006E617E">
      <w:pPr>
        <w:pStyle w:val="a4"/>
        <w:numPr>
          <w:ilvl w:val="2"/>
          <w:numId w:val="22"/>
        </w:numPr>
        <w:tabs>
          <w:tab w:val="left" w:pos="1100"/>
          <w:tab w:val="left" w:pos="1113"/>
        </w:tabs>
        <w:spacing w:line="360" w:lineRule="auto"/>
        <w:ind w:right="220" w:hanging="360"/>
        <w:rPr>
          <w:sz w:val="24"/>
        </w:rPr>
      </w:pPr>
      <w:r>
        <w:rPr>
          <w:sz w:val="24"/>
        </w:rPr>
        <w:t>ПриказМинистерствапросвещенияРоссийскойФедерацииот16 ноября 2022 г. №993 «Об утверждениифедеральнойобразовательной̆программы основного общего образования» (Зарегистрировано в Минюсте России 22.12.2022, №71764).</w:t>
      </w:r>
    </w:p>
    <w:p w:rsidR="00AD3023" w:rsidRDefault="00E2542D" w:rsidP="006E617E">
      <w:pPr>
        <w:pStyle w:val="a4"/>
        <w:numPr>
          <w:ilvl w:val="2"/>
          <w:numId w:val="22"/>
        </w:numPr>
        <w:tabs>
          <w:tab w:val="left" w:pos="1100"/>
          <w:tab w:val="left" w:pos="1113"/>
        </w:tabs>
        <w:spacing w:line="360" w:lineRule="auto"/>
        <w:ind w:right="228" w:hanging="360"/>
        <w:rPr>
          <w:sz w:val="24"/>
        </w:rPr>
      </w:pPr>
      <w:r>
        <w:rPr>
          <w:sz w:val="24"/>
        </w:rPr>
        <w:t xml:space="preserve">Письмо Министерства просвещения РФ от 05.07.2022 №ТВ1290/03 «О направлении методических рекомендаций по организации внеурочной деятельности в рамкахреализации обновленных федеральных государственных образовательных стандартов начального общего и </w:t>
      </w:r>
      <w:r>
        <w:rPr>
          <w:i/>
          <w:sz w:val="24"/>
        </w:rPr>
        <w:t xml:space="preserve">основного общего </w:t>
      </w:r>
      <w:r>
        <w:rPr>
          <w:sz w:val="24"/>
        </w:rPr>
        <w:t>образования».</w:t>
      </w:r>
    </w:p>
    <w:p w:rsidR="00AD3023" w:rsidRDefault="00E2542D" w:rsidP="006E617E">
      <w:pPr>
        <w:pStyle w:val="a4"/>
        <w:numPr>
          <w:ilvl w:val="2"/>
          <w:numId w:val="22"/>
        </w:numPr>
        <w:tabs>
          <w:tab w:val="left" w:pos="1100"/>
          <w:tab w:val="left" w:pos="1113"/>
        </w:tabs>
        <w:spacing w:line="360" w:lineRule="auto"/>
        <w:ind w:right="224" w:hanging="360"/>
        <w:rPr>
          <w:sz w:val="24"/>
        </w:rPr>
      </w:pPr>
      <w:r>
        <w:rPr>
          <w:sz w:val="24"/>
        </w:rPr>
        <w:t xml:space="preserve">Письмо Министерства просвещения РФ от 15.08.2022 № 03- 1190 «О направлении методических рекомендаций» (по реализации цикла внеурочных занятий «Разговоры о </w:t>
      </w:r>
      <w:r>
        <w:rPr>
          <w:spacing w:val="-2"/>
          <w:sz w:val="24"/>
        </w:rPr>
        <w:t>важном»).</w:t>
      </w:r>
    </w:p>
    <w:p w:rsidR="00AD3023" w:rsidRDefault="00E2542D" w:rsidP="006E617E">
      <w:pPr>
        <w:pStyle w:val="a4"/>
        <w:numPr>
          <w:ilvl w:val="2"/>
          <w:numId w:val="22"/>
        </w:numPr>
        <w:tabs>
          <w:tab w:val="left" w:pos="1100"/>
          <w:tab w:val="left" w:pos="1113"/>
        </w:tabs>
        <w:spacing w:line="360" w:lineRule="auto"/>
        <w:ind w:right="225" w:hanging="360"/>
        <w:rPr>
          <w:sz w:val="24"/>
        </w:rPr>
      </w:pPr>
      <w:r>
        <w:rPr>
          <w:sz w:val="24"/>
        </w:rPr>
        <w:t>Письмо Министерства просвещения РФ от 03.04.2023 №ДГ-617/05 «О направлении информации (вместе с Методическими рекомендациями по реализации профориентационного минимумав общеобразовательных организациях РФ)</w:t>
      </w:r>
    </w:p>
    <w:p w:rsidR="00AD3023" w:rsidRDefault="00E2542D" w:rsidP="006E617E">
      <w:pPr>
        <w:pStyle w:val="a4"/>
        <w:numPr>
          <w:ilvl w:val="2"/>
          <w:numId w:val="22"/>
        </w:numPr>
        <w:tabs>
          <w:tab w:val="left" w:pos="1100"/>
          <w:tab w:val="left" w:pos="1113"/>
        </w:tabs>
        <w:spacing w:before="1" w:line="360" w:lineRule="auto"/>
        <w:ind w:right="230" w:hanging="360"/>
        <w:rPr>
          <w:sz w:val="24"/>
        </w:rPr>
      </w:pPr>
      <w:r>
        <w:rPr>
          <w:sz w:val="24"/>
        </w:rPr>
        <w:t>Постановление Главного государственного санитарного врача РФ от 28.09.2020 №28 «Об утверждении санитарных правил СП 2.4.3648-20</w:t>
      </w:r>
    </w:p>
    <w:p w:rsidR="00AD3023" w:rsidRDefault="00E2542D" w:rsidP="006E617E">
      <w:pPr>
        <w:pStyle w:val="a4"/>
        <w:numPr>
          <w:ilvl w:val="2"/>
          <w:numId w:val="22"/>
        </w:numPr>
        <w:tabs>
          <w:tab w:val="left" w:pos="1100"/>
          <w:tab w:val="left" w:pos="1113"/>
          <w:tab w:val="left" w:pos="10541"/>
        </w:tabs>
        <w:spacing w:line="360" w:lineRule="auto"/>
        <w:ind w:right="222" w:hanging="360"/>
        <w:rPr>
          <w:sz w:val="24"/>
        </w:rPr>
      </w:pPr>
      <w:r>
        <w:rPr>
          <w:sz w:val="24"/>
        </w:rPr>
        <w:t>«Санитарно-эпидемиологические требования к организациям воспитания и обучения</w:t>
      </w:r>
      <w:r>
        <w:rPr>
          <w:sz w:val="24"/>
        </w:rPr>
        <w:tab/>
      </w:r>
      <w:r>
        <w:rPr>
          <w:spacing w:val="-10"/>
          <w:sz w:val="24"/>
        </w:rPr>
        <w:t xml:space="preserve">, </w:t>
      </w:r>
      <w:r>
        <w:rPr>
          <w:sz w:val="24"/>
        </w:rPr>
        <w:t>отдыха и оздоровления детей̆ и молодежи».</w:t>
      </w:r>
    </w:p>
    <w:p w:rsidR="00AD3023" w:rsidRDefault="00E2542D" w:rsidP="006E617E">
      <w:pPr>
        <w:pStyle w:val="a4"/>
        <w:numPr>
          <w:ilvl w:val="2"/>
          <w:numId w:val="22"/>
        </w:numPr>
        <w:tabs>
          <w:tab w:val="left" w:pos="1100"/>
          <w:tab w:val="left" w:pos="1113"/>
        </w:tabs>
        <w:spacing w:line="360" w:lineRule="auto"/>
        <w:ind w:right="224" w:hanging="360"/>
        <w:rPr>
          <w:sz w:val="24"/>
        </w:rPr>
      </w:pPr>
      <w:r>
        <w:rPr>
          <w:sz w:val="24"/>
        </w:rPr>
        <w:t>Санитарные правила и нормы СанПиН 1.2.3685-21 «Гигиенические нормативы итребованиякобеспечениюбезопасностии(или)безвредностидлячеловекафакторовсреды обитания», утвержденных Постановлением Главного государственного санитарного врача РФ от 28.01.2021 № 2 (далее - СанПин 1.2.3685-21).</w:t>
      </w:r>
    </w:p>
    <w:p w:rsidR="00AD3023" w:rsidRDefault="00AD3023">
      <w:pPr>
        <w:spacing w:line="360" w:lineRule="auto"/>
        <w:jc w:val="both"/>
        <w:rPr>
          <w:sz w:val="24"/>
        </w:rPr>
        <w:sectPr w:rsidR="00AD3023">
          <w:footerReference w:type="default" r:id="rId1735"/>
          <w:pgSz w:w="11910" w:h="16850"/>
          <w:pgMar w:top="480" w:right="340" w:bottom="280" w:left="740" w:header="0" w:footer="0" w:gutter="0"/>
          <w:cols w:space="720"/>
        </w:sectPr>
      </w:pPr>
    </w:p>
    <w:p w:rsidR="00AD3023" w:rsidRDefault="00E2542D">
      <w:pPr>
        <w:pStyle w:val="a3"/>
        <w:spacing w:before="77"/>
        <w:ind w:left="5316"/>
        <w:jc w:val="left"/>
      </w:pPr>
      <w:r>
        <w:rPr>
          <w:spacing w:val="-5"/>
        </w:rPr>
        <w:lastRenderedPageBreak/>
        <w:t>757</w:t>
      </w:r>
    </w:p>
    <w:p w:rsidR="00AD3023" w:rsidRDefault="00E2542D" w:rsidP="006E617E">
      <w:pPr>
        <w:pStyle w:val="a4"/>
        <w:numPr>
          <w:ilvl w:val="2"/>
          <w:numId w:val="22"/>
        </w:numPr>
        <w:tabs>
          <w:tab w:val="left" w:pos="1101"/>
          <w:tab w:val="left" w:pos="2394"/>
          <w:tab w:val="left" w:pos="4392"/>
          <w:tab w:val="left" w:pos="5800"/>
          <w:tab w:val="left" w:pos="7266"/>
          <w:tab w:val="left" w:pos="8324"/>
          <w:tab w:val="left" w:pos="9902"/>
        </w:tabs>
        <w:spacing w:before="3"/>
        <w:ind w:left="1101"/>
        <w:jc w:val="left"/>
        <w:rPr>
          <w:sz w:val="24"/>
        </w:rPr>
      </w:pPr>
      <w:r>
        <w:rPr>
          <w:spacing w:val="-2"/>
          <w:sz w:val="24"/>
        </w:rPr>
        <w:t>Основная</w:t>
      </w:r>
      <w:r>
        <w:rPr>
          <w:sz w:val="24"/>
        </w:rPr>
        <w:tab/>
      </w:r>
      <w:r>
        <w:rPr>
          <w:spacing w:val="-2"/>
          <w:sz w:val="24"/>
        </w:rPr>
        <w:t>образовательная</w:t>
      </w:r>
      <w:r>
        <w:rPr>
          <w:sz w:val="24"/>
        </w:rPr>
        <w:tab/>
      </w:r>
      <w:r>
        <w:rPr>
          <w:spacing w:val="-2"/>
          <w:sz w:val="24"/>
        </w:rPr>
        <w:t>программа</w:t>
      </w:r>
      <w:r>
        <w:rPr>
          <w:sz w:val="24"/>
        </w:rPr>
        <w:tab/>
      </w:r>
      <w:r>
        <w:rPr>
          <w:spacing w:val="-2"/>
          <w:sz w:val="24"/>
        </w:rPr>
        <w:t>начального</w:t>
      </w:r>
      <w:r>
        <w:rPr>
          <w:sz w:val="24"/>
        </w:rPr>
        <w:tab/>
      </w:r>
      <w:r>
        <w:rPr>
          <w:spacing w:val="-2"/>
          <w:sz w:val="24"/>
        </w:rPr>
        <w:t>общего</w:t>
      </w:r>
      <w:r>
        <w:rPr>
          <w:sz w:val="24"/>
        </w:rPr>
        <w:tab/>
      </w:r>
      <w:r>
        <w:rPr>
          <w:spacing w:val="-2"/>
          <w:sz w:val="24"/>
        </w:rPr>
        <w:t>образования</w:t>
      </w:r>
      <w:r>
        <w:rPr>
          <w:sz w:val="24"/>
        </w:rPr>
        <w:tab/>
      </w:r>
      <w:r>
        <w:rPr>
          <w:spacing w:val="-4"/>
          <w:sz w:val="24"/>
        </w:rPr>
        <w:t>МБОУ</w:t>
      </w:r>
    </w:p>
    <w:p w:rsidR="00AD3023" w:rsidRDefault="00E2542D">
      <w:pPr>
        <w:pStyle w:val="a3"/>
        <w:spacing w:before="139"/>
        <w:ind w:left="1113"/>
      </w:pPr>
      <w:r>
        <w:t>«Ромашкинская</w:t>
      </w:r>
      <w:r>
        <w:rPr>
          <w:spacing w:val="-4"/>
        </w:rPr>
        <w:t>СОШ»</w:t>
      </w:r>
    </w:p>
    <w:p w:rsidR="00AD3023" w:rsidRDefault="00E2542D" w:rsidP="006E617E">
      <w:pPr>
        <w:pStyle w:val="a4"/>
        <w:numPr>
          <w:ilvl w:val="2"/>
          <w:numId w:val="22"/>
        </w:numPr>
        <w:tabs>
          <w:tab w:val="left" w:pos="1100"/>
          <w:tab w:val="left" w:pos="1113"/>
        </w:tabs>
        <w:spacing w:before="137" w:line="360" w:lineRule="auto"/>
        <w:ind w:right="227" w:hanging="360"/>
        <w:rPr>
          <w:sz w:val="24"/>
        </w:rPr>
      </w:pPr>
      <w:r>
        <w:rPr>
          <w:sz w:val="24"/>
        </w:rPr>
        <w:t xml:space="preserve">Положение </w:t>
      </w:r>
      <w:r w:rsidR="005E429C">
        <w:rPr>
          <w:sz w:val="24"/>
        </w:rPr>
        <w:t>МАОУ «Кандауровская ООШ»</w:t>
      </w:r>
      <w:r>
        <w:rPr>
          <w:sz w:val="24"/>
        </w:rPr>
        <w:t xml:space="preserve"> «Об организации внеурочной деятельности в школе» (протокол Управляющего совета №1 от 31.08.2023).</w:t>
      </w:r>
    </w:p>
    <w:p w:rsidR="00AD3023" w:rsidRDefault="00E2542D" w:rsidP="006E617E">
      <w:pPr>
        <w:pStyle w:val="a4"/>
        <w:numPr>
          <w:ilvl w:val="2"/>
          <w:numId w:val="22"/>
        </w:numPr>
        <w:tabs>
          <w:tab w:val="left" w:pos="1100"/>
          <w:tab w:val="left" w:pos="1113"/>
        </w:tabs>
        <w:spacing w:line="360" w:lineRule="auto"/>
        <w:ind w:right="228" w:hanging="360"/>
        <w:rPr>
          <w:sz w:val="24"/>
        </w:rPr>
      </w:pPr>
      <w:r>
        <w:rPr>
          <w:sz w:val="24"/>
        </w:rPr>
        <w:t>4. План внеурочной деятельности формируется МБОУ «Ромашкинская учетом предоставления права участникам образовательных отношений выбора направления и содержания учебных курсов.</w:t>
      </w:r>
    </w:p>
    <w:p w:rsidR="00AD3023" w:rsidRDefault="00E2542D" w:rsidP="006E617E">
      <w:pPr>
        <w:pStyle w:val="a4"/>
        <w:numPr>
          <w:ilvl w:val="1"/>
          <w:numId w:val="21"/>
        </w:numPr>
        <w:tabs>
          <w:tab w:val="left" w:pos="910"/>
        </w:tabs>
        <w:spacing w:before="1" w:line="360" w:lineRule="auto"/>
        <w:ind w:right="231" w:firstLine="0"/>
        <w:rPr>
          <w:sz w:val="24"/>
        </w:rPr>
      </w:pPr>
      <w:r>
        <w:rPr>
          <w:sz w:val="24"/>
        </w:rPr>
        <w:t>Внеурочная деятельность на уровне начального общего образования осуществляется в соответствии с рабочей программой воспитания школы.</w:t>
      </w:r>
    </w:p>
    <w:p w:rsidR="00AD3023" w:rsidRDefault="00E2542D" w:rsidP="006E617E">
      <w:pPr>
        <w:pStyle w:val="a4"/>
        <w:numPr>
          <w:ilvl w:val="1"/>
          <w:numId w:val="21"/>
        </w:numPr>
        <w:tabs>
          <w:tab w:val="left" w:pos="888"/>
        </w:tabs>
        <w:spacing w:before="1"/>
        <w:ind w:left="888" w:hanging="496"/>
        <w:rPr>
          <w:sz w:val="24"/>
        </w:rPr>
      </w:pPr>
      <w:r>
        <w:rPr>
          <w:sz w:val="24"/>
        </w:rPr>
        <w:t>Приорганизациивнеурочнойдеятельностиреализуется</w:t>
      </w:r>
      <w:r>
        <w:rPr>
          <w:b/>
          <w:sz w:val="24"/>
        </w:rPr>
        <w:t>модельплана</w:t>
      </w:r>
      <w:r>
        <w:rPr>
          <w:sz w:val="24"/>
        </w:rPr>
        <w:t>с</w:t>
      </w:r>
      <w:r>
        <w:rPr>
          <w:spacing w:val="-2"/>
          <w:sz w:val="24"/>
        </w:rPr>
        <w:t>преобладанием</w:t>
      </w:r>
    </w:p>
    <w:p w:rsidR="00AD3023" w:rsidRDefault="00E2542D">
      <w:pPr>
        <w:pStyle w:val="Heading2"/>
        <w:spacing w:before="141"/>
        <w:ind w:left="392"/>
        <w:jc w:val="left"/>
      </w:pPr>
      <w:r>
        <w:t>учебно-познавательной</w:t>
      </w:r>
      <w:r>
        <w:rPr>
          <w:spacing w:val="-2"/>
        </w:rPr>
        <w:t>деятельности.</w:t>
      </w:r>
    </w:p>
    <w:p w:rsidR="00AD3023" w:rsidRDefault="00E2542D" w:rsidP="006E617E">
      <w:pPr>
        <w:pStyle w:val="a4"/>
        <w:numPr>
          <w:ilvl w:val="0"/>
          <w:numId w:val="22"/>
        </w:numPr>
        <w:tabs>
          <w:tab w:val="left" w:pos="632"/>
        </w:tabs>
        <w:spacing w:before="140"/>
        <w:jc w:val="both"/>
        <w:rPr>
          <w:b/>
          <w:sz w:val="24"/>
        </w:rPr>
      </w:pPr>
      <w:r>
        <w:rPr>
          <w:b/>
          <w:sz w:val="24"/>
        </w:rPr>
        <w:t>Цельизадачивнеурочнойдеятельности,организуемойнауровне</w:t>
      </w:r>
      <w:r>
        <w:rPr>
          <w:b/>
          <w:spacing w:val="-4"/>
          <w:sz w:val="24"/>
        </w:rPr>
        <w:t xml:space="preserve"> ООО.</w:t>
      </w:r>
    </w:p>
    <w:p w:rsidR="00AD3023" w:rsidRDefault="00E2542D">
      <w:pPr>
        <w:pStyle w:val="a3"/>
        <w:spacing w:before="235" w:line="276" w:lineRule="auto"/>
        <w:ind w:left="392"/>
        <w:jc w:val="left"/>
      </w:pPr>
      <w:r>
        <w:t>Внеурочнаядеятельностьобучающихсяосуществляетсявсоответствиисрабочейпрограммой воспитания школы.</w:t>
      </w:r>
    </w:p>
    <w:p w:rsidR="00AD3023" w:rsidRDefault="00E2542D">
      <w:pPr>
        <w:pStyle w:val="a3"/>
        <w:spacing w:before="1" w:line="276" w:lineRule="auto"/>
        <w:ind w:left="392" w:right="243"/>
        <w:jc w:val="left"/>
      </w:pPr>
      <w:r>
        <w:rPr>
          <w:i/>
        </w:rPr>
        <w:t xml:space="preserve">Цель </w:t>
      </w:r>
      <w:r>
        <w:t>внеурочной деятельности: обеспечение индивидуальных потребностей обучающихся, достижение планируемых результатов освоения основной образовательной программы (личностных,метапредметныхипредметных)иосуществляетсявформах,отличныхотформ, используемых преимущественно на урочных занятиях.</w:t>
      </w:r>
    </w:p>
    <w:p w:rsidR="00AD3023" w:rsidRDefault="00E2542D">
      <w:pPr>
        <w:pStyle w:val="a3"/>
        <w:spacing w:before="1"/>
        <w:ind w:left="392"/>
        <w:jc w:val="left"/>
        <w:rPr>
          <w:i/>
        </w:rPr>
      </w:pPr>
      <w:r>
        <w:t>Достижениепоставленнойцелипредусматриваетрешениеследующихосновных</w:t>
      </w:r>
      <w:r>
        <w:rPr>
          <w:i/>
          <w:spacing w:val="-2"/>
        </w:rPr>
        <w:t>задач:</w:t>
      </w:r>
    </w:p>
    <w:p w:rsidR="00AD3023" w:rsidRDefault="00E2542D" w:rsidP="006E617E">
      <w:pPr>
        <w:pStyle w:val="a4"/>
        <w:numPr>
          <w:ilvl w:val="0"/>
          <w:numId w:val="20"/>
        </w:numPr>
        <w:tabs>
          <w:tab w:val="left" w:pos="1101"/>
          <w:tab w:val="left" w:pos="1113"/>
        </w:tabs>
        <w:spacing w:before="40" w:line="276" w:lineRule="auto"/>
        <w:ind w:right="249" w:hanging="360"/>
        <w:jc w:val="left"/>
        <w:rPr>
          <w:sz w:val="24"/>
        </w:rPr>
      </w:pPr>
      <w:r>
        <w:rPr>
          <w:sz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основногообщегообразованиявсемиучащимися,втомчиследетьми-инвалидамиидетьми с ОВЗ;</w:t>
      </w:r>
    </w:p>
    <w:p w:rsidR="00AD3023" w:rsidRDefault="00E2542D" w:rsidP="006E617E">
      <w:pPr>
        <w:pStyle w:val="a4"/>
        <w:numPr>
          <w:ilvl w:val="0"/>
          <w:numId w:val="20"/>
        </w:numPr>
        <w:tabs>
          <w:tab w:val="left" w:pos="1101"/>
          <w:tab w:val="left" w:pos="1113"/>
        </w:tabs>
        <w:spacing w:before="1" w:line="276" w:lineRule="auto"/>
        <w:ind w:right="686" w:hanging="360"/>
        <w:jc w:val="left"/>
        <w:rPr>
          <w:sz w:val="24"/>
        </w:rPr>
      </w:pPr>
      <w:r>
        <w:rPr>
          <w:sz w:val="24"/>
        </w:rPr>
        <w:t xml:space="preserve">установлениетребованийквоспитаниюисоциализацииучащихсянасоответствующем культурном уровне развития личности, созданию необходимых условий для ее </w:t>
      </w:r>
      <w:r>
        <w:rPr>
          <w:spacing w:val="-2"/>
          <w:sz w:val="24"/>
        </w:rPr>
        <w:t>самореализации;</w:t>
      </w:r>
    </w:p>
    <w:p w:rsidR="00AD3023" w:rsidRDefault="00E2542D" w:rsidP="006E617E">
      <w:pPr>
        <w:pStyle w:val="a4"/>
        <w:numPr>
          <w:ilvl w:val="0"/>
          <w:numId w:val="20"/>
        </w:numPr>
        <w:tabs>
          <w:tab w:val="left" w:pos="1101"/>
          <w:tab w:val="left" w:pos="1113"/>
        </w:tabs>
        <w:spacing w:line="278" w:lineRule="auto"/>
        <w:ind w:right="512" w:hanging="360"/>
        <w:jc w:val="left"/>
        <w:rPr>
          <w:sz w:val="24"/>
        </w:rPr>
      </w:pPr>
      <w:r>
        <w:rPr>
          <w:sz w:val="24"/>
        </w:rPr>
        <w:t>обеспечениеэффективногосочетанияурочныхивнеурочныхформорганизацииучебных занятий, взаимодействия всех участников образовательных отношений;</w:t>
      </w:r>
    </w:p>
    <w:p w:rsidR="00AD3023" w:rsidRDefault="00E2542D" w:rsidP="006E617E">
      <w:pPr>
        <w:pStyle w:val="a4"/>
        <w:numPr>
          <w:ilvl w:val="0"/>
          <w:numId w:val="20"/>
        </w:numPr>
        <w:tabs>
          <w:tab w:val="left" w:pos="1101"/>
          <w:tab w:val="left" w:pos="1113"/>
        </w:tabs>
        <w:spacing w:line="276" w:lineRule="auto"/>
        <w:ind w:right="463" w:hanging="360"/>
        <w:jc w:val="left"/>
        <w:rPr>
          <w:sz w:val="24"/>
        </w:rPr>
      </w:pPr>
      <w:r>
        <w:rPr>
          <w:sz w:val="24"/>
        </w:rPr>
        <w:t>взаимодействиеобразовательногоучрежденияприреализацииосновнойобразовательной программы с социальными партнерами;</w:t>
      </w:r>
    </w:p>
    <w:p w:rsidR="00AD3023" w:rsidRDefault="00E2542D" w:rsidP="006E617E">
      <w:pPr>
        <w:pStyle w:val="a4"/>
        <w:numPr>
          <w:ilvl w:val="0"/>
          <w:numId w:val="20"/>
        </w:numPr>
        <w:tabs>
          <w:tab w:val="left" w:pos="1101"/>
          <w:tab w:val="left" w:pos="1113"/>
        </w:tabs>
        <w:spacing w:line="276" w:lineRule="auto"/>
        <w:ind w:right="265" w:hanging="360"/>
        <w:jc w:val="left"/>
        <w:rPr>
          <w:sz w:val="24"/>
        </w:rPr>
      </w:pPr>
      <w:r>
        <w:rPr>
          <w:sz w:val="24"/>
        </w:rPr>
        <w:t>выявлениеиразвитиеспособностейучащихся,втомчиследетей,проявившихвыдающиеся способности, детей с ОВЗ и инвалидов, их интересов через системуклубов,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AD3023" w:rsidRDefault="00E2542D" w:rsidP="006E617E">
      <w:pPr>
        <w:pStyle w:val="a4"/>
        <w:numPr>
          <w:ilvl w:val="0"/>
          <w:numId w:val="20"/>
        </w:numPr>
        <w:tabs>
          <w:tab w:val="left" w:pos="1101"/>
          <w:tab w:val="left" w:pos="1113"/>
        </w:tabs>
        <w:spacing w:line="278" w:lineRule="auto"/>
        <w:ind w:right="1233" w:hanging="360"/>
        <w:jc w:val="left"/>
        <w:rPr>
          <w:sz w:val="24"/>
        </w:rPr>
      </w:pPr>
      <w:r>
        <w:rPr>
          <w:sz w:val="24"/>
        </w:rPr>
        <w:t>организациюинтеллектуальныхитворческихсоревнований,научно-технического творчества, проектной и учебно-исследовательской деятельности;</w:t>
      </w:r>
    </w:p>
    <w:p w:rsidR="00AD3023" w:rsidRDefault="00E2542D" w:rsidP="006E617E">
      <w:pPr>
        <w:pStyle w:val="a4"/>
        <w:numPr>
          <w:ilvl w:val="0"/>
          <w:numId w:val="20"/>
        </w:numPr>
        <w:tabs>
          <w:tab w:val="left" w:pos="1101"/>
          <w:tab w:val="left" w:pos="1113"/>
        </w:tabs>
        <w:spacing w:line="276" w:lineRule="auto"/>
        <w:ind w:right="375" w:hanging="360"/>
        <w:jc w:val="left"/>
        <w:rPr>
          <w:sz w:val="24"/>
        </w:rPr>
      </w:pPr>
      <w:r>
        <w:rPr>
          <w:sz w:val="24"/>
        </w:rPr>
        <w:t>участиеучащихся,ихродителей(законныхпредставителей),педагогическихработникови общественности в проектировании и развитии внутришкольной социальной среды, школьного уклада;</w:t>
      </w:r>
    </w:p>
    <w:p w:rsidR="00AD3023" w:rsidRDefault="00E2542D" w:rsidP="006E617E">
      <w:pPr>
        <w:pStyle w:val="a4"/>
        <w:numPr>
          <w:ilvl w:val="0"/>
          <w:numId w:val="20"/>
        </w:numPr>
        <w:tabs>
          <w:tab w:val="left" w:pos="1101"/>
          <w:tab w:val="left" w:pos="1113"/>
        </w:tabs>
        <w:spacing w:line="276" w:lineRule="auto"/>
        <w:ind w:right="769" w:hanging="360"/>
        <w:jc w:val="left"/>
        <w:rPr>
          <w:sz w:val="24"/>
        </w:rPr>
      </w:pPr>
      <w:r>
        <w:rPr>
          <w:sz w:val="24"/>
        </w:rPr>
        <w:t>включениеучащихсявпроцессыпознанияипреобразованиявнешкольнойсоциальной среды (района, города) для приобретения опыта реального управления и действия;</w:t>
      </w:r>
    </w:p>
    <w:p w:rsidR="00AD3023" w:rsidRDefault="00E2542D" w:rsidP="006E617E">
      <w:pPr>
        <w:pStyle w:val="a4"/>
        <w:numPr>
          <w:ilvl w:val="0"/>
          <w:numId w:val="20"/>
        </w:numPr>
        <w:tabs>
          <w:tab w:val="left" w:pos="1101"/>
        </w:tabs>
        <w:spacing w:line="275" w:lineRule="exact"/>
        <w:ind w:left="1101"/>
        <w:jc w:val="left"/>
        <w:rPr>
          <w:sz w:val="24"/>
        </w:rPr>
      </w:pPr>
      <w:r>
        <w:rPr>
          <w:sz w:val="24"/>
        </w:rPr>
        <w:t>социальноеиучебно-исследовательскоепроектирование,профессиональная</w:t>
      </w:r>
      <w:r>
        <w:rPr>
          <w:spacing w:val="-2"/>
          <w:sz w:val="24"/>
        </w:rPr>
        <w:t>ориентация</w:t>
      </w:r>
    </w:p>
    <w:p w:rsidR="00AD3023" w:rsidRDefault="00AD3023">
      <w:pPr>
        <w:spacing w:line="275" w:lineRule="exact"/>
        <w:rPr>
          <w:sz w:val="24"/>
        </w:rPr>
        <w:sectPr w:rsidR="00AD3023">
          <w:footerReference w:type="default" r:id="rId1736"/>
          <w:pgSz w:w="11910" w:h="16850"/>
          <w:pgMar w:top="480" w:right="340" w:bottom="280" w:left="740" w:header="0" w:footer="0" w:gutter="0"/>
          <w:cols w:space="720"/>
        </w:sectPr>
      </w:pPr>
    </w:p>
    <w:p w:rsidR="00AD3023" w:rsidRDefault="00E2542D">
      <w:pPr>
        <w:pStyle w:val="a3"/>
        <w:spacing w:before="77"/>
        <w:ind w:left="5316"/>
        <w:jc w:val="left"/>
      </w:pPr>
      <w:r>
        <w:rPr>
          <w:spacing w:val="-5"/>
        </w:rPr>
        <w:lastRenderedPageBreak/>
        <w:t>758</w:t>
      </w:r>
    </w:p>
    <w:p w:rsidR="00AD3023" w:rsidRDefault="00E2542D">
      <w:pPr>
        <w:pStyle w:val="a3"/>
        <w:spacing w:before="3" w:line="276" w:lineRule="auto"/>
        <w:ind w:left="1113"/>
        <w:jc w:val="left"/>
      </w:pPr>
      <w:r>
        <w:t>учащихсяприподдержкепедагогов,психологов,социальныхпедагогов,сотрудничествос базовыми предприятиями, учреждениями профессионального образования, центрами профессиональной работы;</w:t>
      </w:r>
    </w:p>
    <w:p w:rsidR="00AD3023" w:rsidRDefault="00E2542D" w:rsidP="006E617E">
      <w:pPr>
        <w:pStyle w:val="a4"/>
        <w:numPr>
          <w:ilvl w:val="0"/>
          <w:numId w:val="20"/>
        </w:numPr>
        <w:tabs>
          <w:tab w:val="left" w:pos="1101"/>
          <w:tab w:val="left" w:pos="1113"/>
        </w:tabs>
        <w:spacing w:before="1" w:line="276" w:lineRule="auto"/>
        <w:ind w:right="1285" w:hanging="360"/>
        <w:jc w:val="left"/>
        <w:rPr>
          <w:sz w:val="24"/>
        </w:rPr>
      </w:pPr>
      <w:r>
        <w:rPr>
          <w:sz w:val="24"/>
        </w:rPr>
        <w:t>сохранениеиукреплениефизического,психологическогоисоциальногоздоровья учащихся, обеспечение их безопасности.</w:t>
      </w:r>
    </w:p>
    <w:p w:rsidR="00AD3023" w:rsidRDefault="00AD3023">
      <w:pPr>
        <w:pStyle w:val="a3"/>
        <w:spacing w:before="42"/>
        <w:ind w:left="0"/>
        <w:jc w:val="left"/>
      </w:pPr>
    </w:p>
    <w:p w:rsidR="00AD3023" w:rsidRDefault="00E2542D">
      <w:pPr>
        <w:pStyle w:val="a3"/>
        <w:spacing w:line="276" w:lineRule="auto"/>
        <w:ind w:left="392" w:right="243"/>
        <w:jc w:val="left"/>
      </w:pPr>
      <w:r>
        <w:t xml:space="preserve">План внеурочной деятельности представляет собой описание </w:t>
      </w:r>
      <w:r>
        <w:rPr>
          <w:i/>
        </w:rPr>
        <w:t xml:space="preserve">целостной системы </w:t>
      </w:r>
      <w:r>
        <w:t>функционированияшколывсферевнеурочнойдеятельностиивключаетвсебя,всоответствиис ФГОС и основной образовательной программой среднего общего образования:</w:t>
      </w:r>
    </w:p>
    <w:p w:rsidR="00AD3023" w:rsidRDefault="00AD3023">
      <w:pPr>
        <w:pStyle w:val="a3"/>
        <w:spacing w:before="93"/>
        <w:ind w:left="0"/>
        <w:jc w:val="left"/>
        <w:rPr>
          <w:sz w:val="20"/>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5953"/>
      </w:tblGrid>
      <w:tr w:rsidR="00AD3023">
        <w:trPr>
          <w:trHeight w:val="750"/>
        </w:trPr>
        <w:tc>
          <w:tcPr>
            <w:tcW w:w="3512" w:type="dxa"/>
          </w:tcPr>
          <w:p w:rsidR="00AD3023" w:rsidRDefault="00E2542D">
            <w:pPr>
              <w:pStyle w:val="TableParagraph"/>
              <w:spacing w:line="242" w:lineRule="auto"/>
              <w:ind w:left="1070" w:right="441" w:hanging="622"/>
              <w:rPr>
                <w:sz w:val="24"/>
              </w:rPr>
            </w:pPr>
            <w:r>
              <w:rPr>
                <w:sz w:val="24"/>
              </w:rPr>
              <w:t xml:space="preserve">Направлениявнеурочной </w:t>
            </w:r>
            <w:r>
              <w:rPr>
                <w:spacing w:val="-2"/>
                <w:sz w:val="24"/>
              </w:rPr>
              <w:t>деятельности</w:t>
            </w:r>
          </w:p>
        </w:tc>
        <w:tc>
          <w:tcPr>
            <w:tcW w:w="5953" w:type="dxa"/>
          </w:tcPr>
          <w:p w:rsidR="00AD3023" w:rsidRDefault="00E2542D">
            <w:pPr>
              <w:pStyle w:val="TableParagraph"/>
              <w:spacing w:line="270" w:lineRule="exact"/>
              <w:ind w:left="11"/>
              <w:jc w:val="center"/>
              <w:rPr>
                <w:sz w:val="24"/>
              </w:rPr>
            </w:pPr>
            <w:r>
              <w:rPr>
                <w:sz w:val="24"/>
              </w:rPr>
              <w:t>Цельзанятий</w:t>
            </w:r>
            <w:r>
              <w:rPr>
                <w:spacing w:val="-5"/>
                <w:sz w:val="24"/>
              </w:rPr>
              <w:t>ВД</w:t>
            </w:r>
          </w:p>
        </w:tc>
      </w:tr>
      <w:tr w:rsidR="00AD3023">
        <w:trPr>
          <w:trHeight w:val="1305"/>
        </w:trPr>
        <w:tc>
          <w:tcPr>
            <w:tcW w:w="3512" w:type="dxa"/>
          </w:tcPr>
          <w:p w:rsidR="00AD3023" w:rsidRDefault="00E2542D">
            <w:pPr>
              <w:pStyle w:val="TableParagraph"/>
              <w:spacing w:line="242" w:lineRule="auto"/>
              <w:ind w:left="107" w:right="224"/>
              <w:rPr>
                <w:sz w:val="24"/>
              </w:rPr>
            </w:pPr>
            <w:r>
              <w:rPr>
                <w:sz w:val="24"/>
              </w:rPr>
              <w:t>Внеурочные занятия патриотической,нравственной и экологической тематики</w:t>
            </w:r>
          </w:p>
        </w:tc>
        <w:tc>
          <w:tcPr>
            <w:tcW w:w="5953" w:type="dxa"/>
          </w:tcPr>
          <w:p w:rsidR="00AD3023" w:rsidRDefault="00E2542D">
            <w:pPr>
              <w:pStyle w:val="TableParagraph"/>
              <w:ind w:left="108" w:right="153"/>
              <w:rPr>
                <w:sz w:val="24"/>
              </w:rPr>
            </w:pPr>
            <w:r>
              <w:rPr>
                <w:sz w:val="24"/>
              </w:rPr>
              <w:t xml:space="preserve">Формированиесоответствующейвнутреннейпозиции личности обучающегося, необходимой ему для конструктивного и ответственного поведения в </w:t>
            </w:r>
            <w:r>
              <w:rPr>
                <w:spacing w:val="-2"/>
                <w:sz w:val="24"/>
              </w:rPr>
              <w:t>обществе.</w:t>
            </w:r>
          </w:p>
        </w:tc>
      </w:tr>
      <w:tr w:rsidR="00AD3023">
        <w:trPr>
          <w:trHeight w:val="1379"/>
        </w:trPr>
        <w:tc>
          <w:tcPr>
            <w:tcW w:w="3512" w:type="dxa"/>
          </w:tcPr>
          <w:p w:rsidR="00AD3023" w:rsidRDefault="00E2542D">
            <w:pPr>
              <w:pStyle w:val="TableParagraph"/>
              <w:ind w:left="107" w:right="441"/>
              <w:rPr>
                <w:sz w:val="24"/>
              </w:rPr>
            </w:pPr>
            <w:r>
              <w:rPr>
                <w:sz w:val="24"/>
              </w:rPr>
              <w:t>Внеурочнаядеятельностьпо учебным предметам ООП</w:t>
            </w:r>
          </w:p>
        </w:tc>
        <w:tc>
          <w:tcPr>
            <w:tcW w:w="5953" w:type="dxa"/>
          </w:tcPr>
          <w:p w:rsidR="00AD3023" w:rsidRDefault="00E2542D">
            <w:pPr>
              <w:pStyle w:val="TableParagraph"/>
              <w:ind w:left="108" w:right="153"/>
              <w:rPr>
                <w:sz w:val="24"/>
              </w:rPr>
            </w:pPr>
            <w:r>
              <w:rPr>
                <w:sz w:val="24"/>
              </w:rPr>
              <w:t>Удовлетворение различных интересов учеников, потребностей в физическом развитии и совершенствовании с учетом этнокультурных</w:t>
            </w:r>
          </w:p>
          <w:p w:rsidR="00AD3023" w:rsidRDefault="00E2542D">
            <w:pPr>
              <w:pStyle w:val="TableParagraph"/>
              <w:spacing w:line="270" w:lineRule="atLeast"/>
              <w:ind w:left="108" w:right="153"/>
              <w:rPr>
                <w:sz w:val="24"/>
              </w:rPr>
            </w:pPr>
            <w:r>
              <w:rPr>
                <w:sz w:val="24"/>
              </w:rPr>
              <w:t>интересов,особыхобразовательныхпотребностей детей сОВЗ</w:t>
            </w:r>
          </w:p>
        </w:tc>
      </w:tr>
      <w:tr w:rsidR="00AD3023">
        <w:trPr>
          <w:trHeight w:val="1024"/>
        </w:trPr>
        <w:tc>
          <w:tcPr>
            <w:tcW w:w="3512" w:type="dxa"/>
          </w:tcPr>
          <w:p w:rsidR="00AD3023" w:rsidRDefault="00E2542D">
            <w:pPr>
              <w:pStyle w:val="TableParagraph"/>
              <w:ind w:left="107" w:right="301"/>
              <w:rPr>
                <w:sz w:val="24"/>
              </w:rPr>
            </w:pPr>
            <w:r>
              <w:rPr>
                <w:sz w:val="24"/>
              </w:rPr>
              <w:t xml:space="preserve">Внеурочная деятельность по </w:t>
            </w:r>
            <w:r>
              <w:rPr>
                <w:spacing w:val="-2"/>
                <w:sz w:val="24"/>
              </w:rPr>
              <w:t xml:space="preserve">формированию </w:t>
            </w:r>
            <w:r>
              <w:rPr>
                <w:sz w:val="24"/>
              </w:rPr>
              <w:t>функциональнойграмотности</w:t>
            </w:r>
          </w:p>
        </w:tc>
        <w:tc>
          <w:tcPr>
            <w:tcW w:w="5953" w:type="dxa"/>
          </w:tcPr>
          <w:p w:rsidR="00AD3023" w:rsidRDefault="00E2542D">
            <w:pPr>
              <w:pStyle w:val="TableParagraph"/>
              <w:ind w:left="108" w:right="962"/>
              <w:rPr>
                <w:sz w:val="24"/>
              </w:rPr>
            </w:pPr>
            <w:r>
              <w:rPr>
                <w:sz w:val="24"/>
              </w:rPr>
              <w:t xml:space="preserve">Формирование читательской математической, естественно-научной,финансовойграмотности </w:t>
            </w:r>
            <w:r>
              <w:rPr>
                <w:spacing w:val="-2"/>
                <w:sz w:val="24"/>
              </w:rPr>
              <w:t>обучающихся.</w:t>
            </w:r>
          </w:p>
        </w:tc>
      </w:tr>
      <w:tr w:rsidR="00AD3023">
        <w:trPr>
          <w:trHeight w:val="827"/>
        </w:trPr>
        <w:tc>
          <w:tcPr>
            <w:tcW w:w="3512" w:type="dxa"/>
          </w:tcPr>
          <w:p w:rsidR="00AD3023" w:rsidRDefault="00E2542D">
            <w:pPr>
              <w:pStyle w:val="TableParagraph"/>
              <w:spacing w:line="270" w:lineRule="exact"/>
              <w:ind w:left="107"/>
              <w:rPr>
                <w:sz w:val="24"/>
              </w:rPr>
            </w:pPr>
            <w:r>
              <w:rPr>
                <w:sz w:val="24"/>
              </w:rPr>
              <w:t>Внеурочнаядеятельность</w:t>
            </w:r>
            <w:r>
              <w:rPr>
                <w:spacing w:val="-5"/>
                <w:sz w:val="24"/>
              </w:rPr>
              <w:t>по</w:t>
            </w:r>
          </w:p>
          <w:p w:rsidR="00AD3023" w:rsidRDefault="00E2542D">
            <w:pPr>
              <w:pStyle w:val="TableParagraph"/>
              <w:spacing w:line="270" w:lineRule="atLeast"/>
              <w:ind w:left="107" w:right="441"/>
              <w:rPr>
                <w:sz w:val="24"/>
              </w:rPr>
            </w:pPr>
            <w:r>
              <w:rPr>
                <w:sz w:val="24"/>
              </w:rPr>
              <w:t xml:space="preserve">развитиюличности,ее </w:t>
            </w:r>
            <w:r>
              <w:rPr>
                <w:spacing w:val="-2"/>
                <w:sz w:val="24"/>
              </w:rPr>
              <w:t>способностей</w:t>
            </w:r>
          </w:p>
        </w:tc>
        <w:tc>
          <w:tcPr>
            <w:tcW w:w="5953" w:type="dxa"/>
          </w:tcPr>
          <w:p w:rsidR="00AD3023" w:rsidRDefault="00E2542D">
            <w:pPr>
              <w:pStyle w:val="TableParagraph"/>
              <w:spacing w:line="270" w:lineRule="exact"/>
              <w:ind w:left="108"/>
              <w:rPr>
                <w:sz w:val="24"/>
              </w:rPr>
            </w:pPr>
            <w:r>
              <w:rPr>
                <w:sz w:val="24"/>
              </w:rPr>
              <w:t>Удовлетворениеобразовательныхпотребностей</w:t>
            </w:r>
            <w:r>
              <w:rPr>
                <w:spacing w:val="-10"/>
                <w:sz w:val="24"/>
              </w:rPr>
              <w:t>и</w:t>
            </w:r>
          </w:p>
          <w:p w:rsidR="00AD3023" w:rsidRDefault="00E2542D">
            <w:pPr>
              <w:pStyle w:val="TableParagraph"/>
              <w:spacing w:line="270" w:lineRule="atLeast"/>
              <w:ind w:left="108" w:right="153"/>
              <w:rPr>
                <w:sz w:val="24"/>
              </w:rPr>
            </w:pPr>
            <w:r>
              <w:rPr>
                <w:sz w:val="24"/>
              </w:rPr>
              <w:t xml:space="preserve">интересов,самореализацияобучающихся,втомчисле </w:t>
            </w:r>
            <w:r>
              <w:rPr>
                <w:spacing w:val="-2"/>
                <w:sz w:val="24"/>
              </w:rPr>
              <w:t>одаренных</w:t>
            </w:r>
          </w:p>
        </w:tc>
      </w:tr>
      <w:tr w:rsidR="00AD3023">
        <w:trPr>
          <w:trHeight w:val="1933"/>
        </w:trPr>
        <w:tc>
          <w:tcPr>
            <w:tcW w:w="3512" w:type="dxa"/>
          </w:tcPr>
          <w:p w:rsidR="00AD3023" w:rsidRDefault="00E2542D">
            <w:pPr>
              <w:pStyle w:val="TableParagraph"/>
              <w:ind w:left="107" w:right="452"/>
              <w:jc w:val="both"/>
              <w:rPr>
                <w:sz w:val="24"/>
              </w:rPr>
            </w:pPr>
            <w:r>
              <w:rPr>
                <w:sz w:val="24"/>
              </w:rPr>
              <w:t xml:space="preserve">Внеурочнаядеятельностьпо реализации воспитательных </w:t>
            </w:r>
            <w:r>
              <w:rPr>
                <w:spacing w:val="-2"/>
                <w:sz w:val="24"/>
              </w:rPr>
              <w:t>мероприятий</w:t>
            </w:r>
          </w:p>
        </w:tc>
        <w:tc>
          <w:tcPr>
            <w:tcW w:w="5953" w:type="dxa"/>
          </w:tcPr>
          <w:p w:rsidR="00AD3023" w:rsidRDefault="00E2542D">
            <w:pPr>
              <w:pStyle w:val="TableParagraph"/>
              <w:ind w:left="108"/>
              <w:rPr>
                <w:sz w:val="24"/>
              </w:rPr>
            </w:pPr>
            <w:r>
              <w:rPr>
                <w:sz w:val="24"/>
              </w:rPr>
              <w:t>Реализациякомплексавоспитательныхмероприятийна уровне школы, класса, занятия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w:t>
            </w:r>
          </w:p>
          <w:p w:rsidR="00AD3023" w:rsidRDefault="00E2542D">
            <w:pPr>
              <w:pStyle w:val="TableParagraph"/>
              <w:spacing w:line="264" w:lineRule="exact"/>
              <w:ind w:left="108"/>
              <w:rPr>
                <w:sz w:val="24"/>
              </w:rPr>
            </w:pPr>
            <w:r>
              <w:rPr>
                <w:sz w:val="24"/>
              </w:rPr>
              <w:t>несовершеннолетних</w:t>
            </w:r>
            <w:r>
              <w:rPr>
                <w:spacing w:val="-2"/>
                <w:sz w:val="24"/>
              </w:rPr>
              <w:t>обучающихся.</w:t>
            </w:r>
          </w:p>
        </w:tc>
      </w:tr>
      <w:tr w:rsidR="00AD3023">
        <w:trPr>
          <w:trHeight w:val="1380"/>
        </w:trPr>
        <w:tc>
          <w:tcPr>
            <w:tcW w:w="3512" w:type="dxa"/>
          </w:tcPr>
          <w:p w:rsidR="00AD3023" w:rsidRDefault="00E2542D">
            <w:pPr>
              <w:pStyle w:val="TableParagraph"/>
              <w:ind w:left="107" w:right="441"/>
              <w:rPr>
                <w:sz w:val="24"/>
              </w:rPr>
            </w:pPr>
            <w:r>
              <w:rPr>
                <w:sz w:val="24"/>
              </w:rPr>
              <w:t>Внеурочнаядеятельностьпо организации деятельности ученических сообществ</w:t>
            </w:r>
          </w:p>
        </w:tc>
        <w:tc>
          <w:tcPr>
            <w:tcW w:w="5953" w:type="dxa"/>
          </w:tcPr>
          <w:p w:rsidR="00AD3023" w:rsidRDefault="00E2542D">
            <w:pPr>
              <w:pStyle w:val="TableParagraph"/>
              <w:ind w:left="108" w:right="153"/>
              <w:rPr>
                <w:sz w:val="24"/>
              </w:rPr>
            </w:pPr>
            <w:r>
              <w:rPr>
                <w:sz w:val="24"/>
              </w:rPr>
              <w:t xml:space="preserve">Организациядеятельностиподростковыхколлективов, в том числе ученических классов, разновозрастных объединений по интересам, </w:t>
            </w:r>
            <w:r>
              <w:rPr>
                <w:b/>
                <w:sz w:val="24"/>
              </w:rPr>
              <w:t>клубов</w:t>
            </w:r>
            <w:r>
              <w:rPr>
                <w:sz w:val="24"/>
              </w:rPr>
              <w:t>; детских, подростковых и юношеских общественных</w:t>
            </w:r>
          </w:p>
          <w:p w:rsidR="00AD3023" w:rsidRDefault="00E2542D">
            <w:pPr>
              <w:pStyle w:val="TableParagraph"/>
              <w:spacing w:line="264" w:lineRule="exact"/>
              <w:ind w:left="108"/>
              <w:rPr>
                <w:sz w:val="24"/>
              </w:rPr>
            </w:pPr>
            <w:r>
              <w:rPr>
                <w:sz w:val="24"/>
              </w:rPr>
              <w:t>объединений,организацийи</w:t>
            </w:r>
            <w:r>
              <w:rPr>
                <w:spacing w:val="-4"/>
                <w:sz w:val="24"/>
              </w:rPr>
              <w:t xml:space="preserve"> т.д.</w:t>
            </w:r>
          </w:p>
        </w:tc>
      </w:tr>
      <w:tr w:rsidR="00AD3023">
        <w:trPr>
          <w:trHeight w:val="1103"/>
        </w:trPr>
        <w:tc>
          <w:tcPr>
            <w:tcW w:w="3512" w:type="dxa"/>
          </w:tcPr>
          <w:p w:rsidR="00AD3023" w:rsidRDefault="00E2542D">
            <w:pPr>
              <w:pStyle w:val="TableParagraph"/>
              <w:ind w:left="107" w:right="441"/>
              <w:rPr>
                <w:sz w:val="24"/>
              </w:rPr>
            </w:pPr>
            <w:r>
              <w:rPr>
                <w:sz w:val="24"/>
              </w:rPr>
              <w:t>Внеурочная деятельность, направленная на</w:t>
            </w:r>
          </w:p>
          <w:p w:rsidR="00AD3023" w:rsidRDefault="00E2542D">
            <w:pPr>
              <w:pStyle w:val="TableParagraph"/>
              <w:spacing w:line="270" w:lineRule="atLeast"/>
              <w:ind w:left="107" w:right="285"/>
              <w:rPr>
                <w:sz w:val="24"/>
              </w:rPr>
            </w:pPr>
            <w:r>
              <w:rPr>
                <w:sz w:val="24"/>
              </w:rPr>
              <w:t>организационноеобеспечение учебной деятельности</w:t>
            </w:r>
          </w:p>
        </w:tc>
        <w:tc>
          <w:tcPr>
            <w:tcW w:w="5953" w:type="dxa"/>
          </w:tcPr>
          <w:p w:rsidR="00AD3023" w:rsidRDefault="00E2542D">
            <w:pPr>
              <w:pStyle w:val="TableParagraph"/>
              <w:ind w:left="108" w:right="153"/>
              <w:rPr>
                <w:sz w:val="24"/>
              </w:rPr>
            </w:pPr>
            <w:r>
              <w:rPr>
                <w:sz w:val="24"/>
              </w:rPr>
              <w:t>Проведение организационных собраний, взаимодействие с родителями по обеспечению</w:t>
            </w:r>
          </w:p>
          <w:p w:rsidR="00AD3023" w:rsidRDefault="00E2542D">
            <w:pPr>
              <w:pStyle w:val="TableParagraph"/>
              <w:spacing w:line="270" w:lineRule="atLeast"/>
              <w:ind w:left="108" w:right="153"/>
              <w:rPr>
                <w:sz w:val="24"/>
              </w:rPr>
            </w:pPr>
            <w:r>
              <w:rPr>
                <w:sz w:val="24"/>
              </w:rPr>
              <w:t xml:space="preserve">успешнойреализацииобразовательнойпрограммыит. </w:t>
            </w:r>
            <w:r>
              <w:rPr>
                <w:spacing w:val="-4"/>
                <w:sz w:val="24"/>
              </w:rPr>
              <w:t>д.)</w:t>
            </w:r>
          </w:p>
        </w:tc>
      </w:tr>
      <w:tr w:rsidR="00AD3023">
        <w:trPr>
          <w:trHeight w:val="827"/>
        </w:trPr>
        <w:tc>
          <w:tcPr>
            <w:tcW w:w="3512" w:type="dxa"/>
          </w:tcPr>
          <w:p w:rsidR="00AD3023" w:rsidRDefault="00E2542D">
            <w:pPr>
              <w:pStyle w:val="TableParagraph"/>
              <w:ind w:left="107" w:right="224"/>
              <w:rPr>
                <w:sz w:val="24"/>
              </w:rPr>
            </w:pPr>
            <w:r>
              <w:rPr>
                <w:sz w:val="24"/>
              </w:rPr>
              <w:t>Внеурочнаядеятельностьпо организации</w:t>
            </w:r>
            <w:r>
              <w:rPr>
                <w:spacing w:val="-2"/>
                <w:sz w:val="24"/>
              </w:rPr>
              <w:t>педагогической</w:t>
            </w:r>
          </w:p>
          <w:p w:rsidR="00AD3023" w:rsidRDefault="00E2542D">
            <w:pPr>
              <w:pStyle w:val="TableParagraph"/>
              <w:spacing w:line="264" w:lineRule="exact"/>
              <w:ind w:left="107"/>
              <w:rPr>
                <w:sz w:val="24"/>
              </w:rPr>
            </w:pPr>
            <w:r>
              <w:rPr>
                <w:spacing w:val="-2"/>
                <w:sz w:val="24"/>
              </w:rPr>
              <w:t>поддержки</w:t>
            </w:r>
          </w:p>
        </w:tc>
        <w:tc>
          <w:tcPr>
            <w:tcW w:w="5953" w:type="dxa"/>
          </w:tcPr>
          <w:p w:rsidR="00AD3023" w:rsidRDefault="00E2542D">
            <w:pPr>
              <w:pStyle w:val="TableParagraph"/>
              <w:spacing w:line="267" w:lineRule="exact"/>
              <w:ind w:left="108"/>
              <w:rPr>
                <w:sz w:val="24"/>
              </w:rPr>
            </w:pPr>
            <w:r>
              <w:rPr>
                <w:sz w:val="24"/>
              </w:rPr>
              <w:t>Оказаниепедагогическойподдержки</w:t>
            </w:r>
            <w:r>
              <w:rPr>
                <w:spacing w:val="-2"/>
                <w:sz w:val="24"/>
              </w:rPr>
              <w:t>ученикам</w:t>
            </w:r>
          </w:p>
        </w:tc>
      </w:tr>
      <w:tr w:rsidR="00AD3023">
        <w:trPr>
          <w:trHeight w:val="827"/>
        </w:trPr>
        <w:tc>
          <w:tcPr>
            <w:tcW w:w="3512" w:type="dxa"/>
          </w:tcPr>
          <w:p w:rsidR="00AD3023" w:rsidRDefault="00E2542D">
            <w:pPr>
              <w:pStyle w:val="TableParagraph"/>
              <w:spacing w:line="268" w:lineRule="exact"/>
              <w:ind w:left="107"/>
              <w:rPr>
                <w:sz w:val="24"/>
              </w:rPr>
            </w:pPr>
            <w:r>
              <w:rPr>
                <w:sz w:val="24"/>
              </w:rPr>
              <w:t>Внеурочнаядеятельность</w:t>
            </w:r>
            <w:r>
              <w:rPr>
                <w:spacing w:val="-5"/>
                <w:sz w:val="24"/>
              </w:rPr>
              <w:t>по</w:t>
            </w:r>
          </w:p>
          <w:p w:rsidR="00AD3023" w:rsidRDefault="00E2542D">
            <w:pPr>
              <w:pStyle w:val="TableParagraph"/>
              <w:spacing w:line="270" w:lineRule="atLeast"/>
              <w:ind w:left="107" w:right="561"/>
              <w:rPr>
                <w:sz w:val="24"/>
              </w:rPr>
            </w:pPr>
            <w:r>
              <w:rPr>
                <w:sz w:val="24"/>
              </w:rPr>
              <w:t xml:space="preserve">обеспечениюблагополучия </w:t>
            </w:r>
            <w:r>
              <w:rPr>
                <w:spacing w:val="-2"/>
                <w:sz w:val="24"/>
              </w:rPr>
              <w:t>детей</w:t>
            </w:r>
          </w:p>
        </w:tc>
        <w:tc>
          <w:tcPr>
            <w:tcW w:w="5953" w:type="dxa"/>
          </w:tcPr>
          <w:p w:rsidR="00AD3023" w:rsidRDefault="00E2542D">
            <w:pPr>
              <w:pStyle w:val="TableParagraph"/>
              <w:spacing w:line="268" w:lineRule="exact"/>
              <w:ind w:left="108"/>
              <w:rPr>
                <w:sz w:val="24"/>
              </w:rPr>
            </w:pPr>
            <w:r>
              <w:rPr>
                <w:sz w:val="24"/>
              </w:rPr>
              <w:t>Обеспечениеблагополучияучениковв</w:t>
            </w:r>
            <w:r>
              <w:rPr>
                <w:spacing w:val="-2"/>
                <w:sz w:val="24"/>
              </w:rPr>
              <w:t>пространстве</w:t>
            </w:r>
          </w:p>
          <w:p w:rsidR="00AD3023" w:rsidRDefault="00E2542D">
            <w:pPr>
              <w:pStyle w:val="TableParagraph"/>
              <w:spacing w:line="270" w:lineRule="atLeast"/>
              <w:ind w:left="108" w:right="153"/>
              <w:rPr>
                <w:sz w:val="24"/>
              </w:rPr>
            </w:pPr>
            <w:r>
              <w:rPr>
                <w:sz w:val="24"/>
              </w:rPr>
              <w:t>школы:безопасностижизнииздоровья,безопасных межличностных отношений в учебных группах,</w:t>
            </w:r>
          </w:p>
        </w:tc>
      </w:tr>
    </w:tbl>
    <w:p w:rsidR="00AD3023" w:rsidRDefault="00AD3023">
      <w:pPr>
        <w:spacing w:line="270" w:lineRule="atLeast"/>
        <w:rPr>
          <w:sz w:val="24"/>
        </w:rPr>
        <w:sectPr w:rsidR="00AD3023">
          <w:footerReference w:type="default" r:id="rId1737"/>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759</w:t>
      </w: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2"/>
        <w:gridCol w:w="5953"/>
      </w:tblGrid>
      <w:tr w:rsidR="00AD3023">
        <w:trPr>
          <w:trHeight w:val="1106"/>
        </w:trPr>
        <w:tc>
          <w:tcPr>
            <w:tcW w:w="3512" w:type="dxa"/>
          </w:tcPr>
          <w:p w:rsidR="00AD3023" w:rsidRDefault="00AD3023">
            <w:pPr>
              <w:pStyle w:val="TableParagraph"/>
              <w:rPr>
                <w:sz w:val="24"/>
              </w:rPr>
            </w:pPr>
          </w:p>
        </w:tc>
        <w:tc>
          <w:tcPr>
            <w:tcW w:w="5953" w:type="dxa"/>
          </w:tcPr>
          <w:p w:rsidR="00AD3023" w:rsidRDefault="00E2542D">
            <w:pPr>
              <w:pStyle w:val="TableParagraph"/>
              <w:ind w:left="108" w:right="153"/>
              <w:rPr>
                <w:sz w:val="24"/>
              </w:rPr>
            </w:pPr>
            <w:r>
              <w:rPr>
                <w:sz w:val="24"/>
              </w:rPr>
              <w:t>профилактики неуспеваемости, профилактики различных рисков, возникающих в процессе взаимодействияшкольникасокружающейсредой,</w:t>
            </w:r>
          </w:p>
          <w:p w:rsidR="00AD3023" w:rsidRDefault="00E2542D">
            <w:pPr>
              <w:pStyle w:val="TableParagraph"/>
              <w:spacing w:line="266" w:lineRule="exact"/>
              <w:ind w:left="108"/>
              <w:rPr>
                <w:sz w:val="24"/>
              </w:rPr>
            </w:pPr>
            <w:r>
              <w:rPr>
                <w:sz w:val="24"/>
              </w:rPr>
              <w:t>социальнойзащиты</w:t>
            </w:r>
            <w:r>
              <w:rPr>
                <w:spacing w:val="-2"/>
                <w:sz w:val="24"/>
              </w:rPr>
              <w:t>учащихся</w:t>
            </w:r>
          </w:p>
        </w:tc>
      </w:tr>
    </w:tbl>
    <w:p w:rsidR="00AD3023" w:rsidRDefault="00AD3023">
      <w:pPr>
        <w:pStyle w:val="a3"/>
        <w:spacing w:before="239"/>
        <w:ind w:left="0"/>
        <w:jc w:val="left"/>
      </w:pPr>
    </w:p>
    <w:p w:rsidR="00AD3023" w:rsidRDefault="00E2542D" w:rsidP="006E617E">
      <w:pPr>
        <w:pStyle w:val="a4"/>
        <w:numPr>
          <w:ilvl w:val="0"/>
          <w:numId w:val="22"/>
        </w:numPr>
        <w:tabs>
          <w:tab w:val="left" w:pos="1100"/>
        </w:tabs>
        <w:spacing w:line="273" w:lineRule="auto"/>
        <w:ind w:left="392" w:right="829" w:firstLine="360"/>
        <w:jc w:val="left"/>
        <w:rPr>
          <w:b/>
          <w:sz w:val="24"/>
        </w:rPr>
      </w:pPr>
      <w:r>
        <w:rPr>
          <w:b/>
          <w:sz w:val="24"/>
        </w:rPr>
        <w:t xml:space="preserve">Количество часов, выделяемых на внеурочную деятельность уровня ООО </w:t>
      </w:r>
      <w:r>
        <w:rPr>
          <w:sz w:val="24"/>
        </w:rPr>
        <w:t>Количествочасов,выделяемыхнавнеурочнуюдеятельность,составляетза5летобученияна уровне основного общего образования не более 1750 часов, в год - не более 350 часов.</w:t>
      </w:r>
    </w:p>
    <w:p w:rsidR="00AD3023" w:rsidRDefault="00E2542D">
      <w:pPr>
        <w:pStyle w:val="a3"/>
        <w:spacing w:before="4" w:line="276" w:lineRule="auto"/>
        <w:ind w:left="392" w:right="243"/>
        <w:jc w:val="left"/>
      </w:pPr>
      <w:r>
        <w:t>Величина недельной образовательной нагрузки (количество занятий), реализуемой через внеурочнуюдеятельность,определяетсязапределамиколичествачасов,отведенныхнаосвоение обучающимися учебного плана, но не более 10 часов.</w:t>
      </w:r>
    </w:p>
    <w:p w:rsidR="00AD3023" w:rsidRDefault="00E2542D" w:rsidP="006E617E">
      <w:pPr>
        <w:pStyle w:val="a4"/>
        <w:numPr>
          <w:ilvl w:val="0"/>
          <w:numId w:val="22"/>
        </w:numPr>
        <w:tabs>
          <w:tab w:val="left" w:pos="632"/>
        </w:tabs>
        <w:spacing w:before="1" w:line="360" w:lineRule="auto"/>
        <w:ind w:left="392" w:right="330" w:firstLine="0"/>
        <w:jc w:val="left"/>
        <w:rPr>
          <w:sz w:val="24"/>
        </w:rPr>
      </w:pPr>
      <w:r>
        <w:rPr>
          <w:sz w:val="24"/>
        </w:rPr>
        <w:t>Ф</w:t>
      </w:r>
      <w:r>
        <w:rPr>
          <w:b/>
          <w:sz w:val="24"/>
        </w:rPr>
        <w:t xml:space="preserve">ормамиорганизациивнеурочнойдеятельности </w:t>
      </w:r>
      <w:r>
        <w:rPr>
          <w:sz w:val="24"/>
        </w:rPr>
        <w:t>(п.27.9ФОПООО)могутбытьследующие: учебные курсы и факультативы;</w:t>
      </w:r>
    </w:p>
    <w:p w:rsidR="00AD3023" w:rsidRDefault="00E2542D">
      <w:pPr>
        <w:pStyle w:val="a3"/>
        <w:ind w:left="392"/>
        <w:jc w:val="left"/>
      </w:pPr>
      <w:r>
        <w:t>художественные,музыкальныеиспортивные</w:t>
      </w:r>
      <w:r>
        <w:rPr>
          <w:spacing w:val="-2"/>
        </w:rPr>
        <w:t>студии;</w:t>
      </w:r>
    </w:p>
    <w:p w:rsidR="00AD3023" w:rsidRDefault="00E2542D">
      <w:pPr>
        <w:pStyle w:val="a3"/>
        <w:spacing w:before="137" w:line="360" w:lineRule="auto"/>
        <w:ind w:left="392"/>
        <w:jc w:val="left"/>
      </w:pPr>
      <w:r>
        <w:t>соревновательныемероприятия,дискуссионныеклубы,секции,экскурсии,мини-исследования; общественно полезные практики и другие.</w:t>
      </w:r>
    </w:p>
    <w:p w:rsidR="00AD3023" w:rsidRDefault="00E2542D" w:rsidP="006E617E">
      <w:pPr>
        <w:pStyle w:val="a4"/>
        <w:numPr>
          <w:ilvl w:val="0"/>
          <w:numId w:val="22"/>
        </w:numPr>
        <w:tabs>
          <w:tab w:val="left" w:pos="710"/>
        </w:tabs>
        <w:spacing w:line="360" w:lineRule="auto"/>
        <w:ind w:left="392" w:right="232" w:firstLine="0"/>
        <w:jc w:val="both"/>
        <w:rPr>
          <w:sz w:val="24"/>
        </w:rPr>
      </w:pPr>
      <w:r>
        <w:rPr>
          <w:sz w:val="24"/>
        </w:rPr>
        <w:t>Координирующую роль в организации внеурочной деятельности выполняет, как правило, педагогический работник, преподающий на уровне основного общего образования, заместитель директора по учебно-воспитательной работе.</w:t>
      </w:r>
    </w:p>
    <w:p w:rsidR="00AD3023" w:rsidRDefault="00E2542D" w:rsidP="006E617E">
      <w:pPr>
        <w:pStyle w:val="Heading2"/>
        <w:numPr>
          <w:ilvl w:val="0"/>
          <w:numId w:val="22"/>
        </w:numPr>
        <w:tabs>
          <w:tab w:val="left" w:pos="632"/>
        </w:tabs>
        <w:spacing w:before="4"/>
        <w:jc w:val="both"/>
      </w:pPr>
      <w:r>
        <w:t>Содержаниевнеурочной</w:t>
      </w:r>
      <w:r>
        <w:rPr>
          <w:spacing w:val="-2"/>
        </w:rPr>
        <w:t>деятельности.</w:t>
      </w:r>
    </w:p>
    <w:p w:rsidR="00AD3023" w:rsidRDefault="00AD3023">
      <w:pPr>
        <w:pStyle w:val="a3"/>
        <w:spacing w:before="180"/>
        <w:ind w:left="0"/>
        <w:jc w:val="left"/>
        <w:rPr>
          <w:b/>
        </w:rPr>
      </w:pPr>
    </w:p>
    <w:p w:rsidR="00AD3023" w:rsidRDefault="00E2542D">
      <w:pPr>
        <w:ind w:left="392"/>
        <w:rPr>
          <w:b/>
          <w:sz w:val="24"/>
        </w:rPr>
      </w:pPr>
      <w:r>
        <w:rPr>
          <w:b/>
          <w:sz w:val="24"/>
        </w:rPr>
        <w:t>Содержаниезанятийвнеурочной</w:t>
      </w:r>
      <w:r>
        <w:rPr>
          <w:b/>
          <w:spacing w:val="-2"/>
          <w:sz w:val="24"/>
        </w:rPr>
        <w:t>деятельности.</w:t>
      </w:r>
    </w:p>
    <w:p w:rsidR="00AD3023" w:rsidRDefault="00E2542D">
      <w:pPr>
        <w:pStyle w:val="a3"/>
        <w:spacing w:before="36"/>
        <w:ind w:left="392"/>
        <w:jc w:val="left"/>
      </w:pPr>
      <w:r>
        <w:rPr>
          <w:u w:val="single"/>
        </w:rPr>
        <w:t>Вариативная</w:t>
      </w:r>
      <w:r>
        <w:rPr>
          <w:spacing w:val="-2"/>
          <w:u w:val="single"/>
        </w:rPr>
        <w:t>часть</w:t>
      </w:r>
    </w:p>
    <w:p w:rsidR="00AD3023" w:rsidRDefault="00E2542D">
      <w:pPr>
        <w:pStyle w:val="a3"/>
        <w:spacing w:before="44"/>
        <w:ind w:left="452"/>
        <w:jc w:val="left"/>
      </w:pPr>
      <w:r>
        <w:rPr>
          <w:u w:val="single"/>
        </w:rPr>
        <w:t>Информационно-просветительскиезанятия«Разговорыо</w:t>
      </w:r>
      <w:r>
        <w:rPr>
          <w:spacing w:val="-2"/>
          <w:u w:val="single"/>
        </w:rPr>
        <w:t>важном»</w:t>
      </w:r>
    </w:p>
    <w:p w:rsidR="00AD3023" w:rsidRDefault="00E2542D">
      <w:pPr>
        <w:pStyle w:val="a3"/>
        <w:spacing w:before="40" w:line="276" w:lineRule="auto"/>
        <w:ind w:left="392" w:right="226"/>
      </w:pPr>
      <w:r>
        <w:t xml:space="preserve">Цель: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w:t>
      </w:r>
      <w:r>
        <w:rPr>
          <w:spacing w:val="-2"/>
        </w:rPr>
        <w:t>экология.</w:t>
      </w:r>
    </w:p>
    <w:p w:rsidR="00AD3023" w:rsidRDefault="00E2542D">
      <w:pPr>
        <w:pStyle w:val="a3"/>
        <w:tabs>
          <w:tab w:val="left" w:pos="8781"/>
        </w:tabs>
        <w:spacing w:before="1" w:line="276" w:lineRule="auto"/>
        <w:ind w:left="392" w:right="296"/>
        <w:jc w:val="left"/>
      </w:pPr>
      <w:r>
        <w:t>ОсновныетемызанятийсвязанысважнейшимиаспектамижизничеловекавсовременнойРоссии: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r>
        <w:tab/>
      </w:r>
      <w:r>
        <w:rPr>
          <w:spacing w:val="-2"/>
        </w:rPr>
        <w:t xml:space="preserve">Форма </w:t>
      </w:r>
      <w:r>
        <w:t>организации: кружок /беседа, разговор/</w:t>
      </w:r>
    </w:p>
    <w:p w:rsidR="00AD3023" w:rsidRDefault="00AD3023">
      <w:pPr>
        <w:pStyle w:val="a3"/>
        <w:spacing w:before="40"/>
        <w:ind w:left="0"/>
        <w:jc w:val="left"/>
      </w:pPr>
    </w:p>
    <w:p w:rsidR="00AD3023" w:rsidRDefault="00E2542D">
      <w:pPr>
        <w:pStyle w:val="a3"/>
        <w:spacing w:before="1"/>
        <w:ind w:left="452"/>
        <w:jc w:val="left"/>
      </w:pPr>
      <w:r>
        <w:t>Физикавзадачах и</w:t>
      </w:r>
      <w:r>
        <w:rPr>
          <w:spacing w:val="-2"/>
        </w:rPr>
        <w:t>экспериментах.</w:t>
      </w:r>
    </w:p>
    <w:p w:rsidR="00AD3023" w:rsidRDefault="00E2542D">
      <w:pPr>
        <w:pStyle w:val="a3"/>
        <w:tabs>
          <w:tab w:val="left" w:pos="1198"/>
          <w:tab w:val="left" w:pos="2925"/>
          <w:tab w:val="left" w:pos="3928"/>
          <w:tab w:val="left" w:pos="5309"/>
          <w:tab w:val="left" w:pos="6851"/>
          <w:tab w:val="left" w:pos="7429"/>
          <w:tab w:val="left" w:pos="8866"/>
          <w:tab w:val="left" w:pos="10463"/>
        </w:tabs>
        <w:spacing w:before="40" w:line="278" w:lineRule="auto"/>
        <w:ind w:left="392" w:right="232"/>
        <w:jc w:val="left"/>
      </w:pPr>
      <w:r>
        <w:rPr>
          <w:spacing w:val="-4"/>
        </w:rPr>
        <w:t>Цель:</w:t>
      </w:r>
      <w:r>
        <w:tab/>
      </w:r>
      <w:r>
        <w:rPr>
          <w:spacing w:val="-2"/>
        </w:rPr>
        <w:t>формирование</w:t>
      </w:r>
      <w:r>
        <w:tab/>
      </w:r>
      <w:r>
        <w:rPr>
          <w:spacing w:val="-2"/>
        </w:rPr>
        <w:t>качеств</w:t>
      </w:r>
      <w:r>
        <w:tab/>
      </w:r>
      <w:r>
        <w:rPr>
          <w:spacing w:val="-2"/>
        </w:rPr>
        <w:t>мышления,</w:t>
      </w:r>
      <w:r>
        <w:tab/>
      </w:r>
      <w:r>
        <w:rPr>
          <w:spacing w:val="-2"/>
        </w:rPr>
        <w:t>характерных</w:t>
      </w:r>
      <w:r>
        <w:tab/>
      </w:r>
      <w:r>
        <w:rPr>
          <w:spacing w:val="-4"/>
        </w:rPr>
        <w:t>для</w:t>
      </w:r>
      <w:r>
        <w:tab/>
      </w:r>
      <w:r>
        <w:rPr>
          <w:spacing w:val="-2"/>
        </w:rPr>
        <w:t>физической</w:t>
      </w:r>
      <w:r>
        <w:tab/>
      </w:r>
      <w:r>
        <w:rPr>
          <w:spacing w:val="-2"/>
        </w:rPr>
        <w:t>деятельности</w:t>
      </w:r>
      <w:r>
        <w:tab/>
      </w:r>
      <w:r>
        <w:rPr>
          <w:spacing w:val="-10"/>
        </w:rPr>
        <w:t xml:space="preserve">и </w:t>
      </w:r>
      <w:r>
        <w:t>необходимых для продуктивной жизни в обществе</w:t>
      </w:r>
    </w:p>
    <w:p w:rsidR="00AD3023" w:rsidRDefault="00E2542D">
      <w:pPr>
        <w:pStyle w:val="a3"/>
        <w:tabs>
          <w:tab w:val="left" w:pos="1371"/>
          <w:tab w:val="left" w:pos="2952"/>
          <w:tab w:val="left" w:pos="4112"/>
          <w:tab w:val="left" w:pos="6132"/>
          <w:tab w:val="left" w:pos="7240"/>
          <w:tab w:val="left" w:pos="8681"/>
        </w:tabs>
        <w:spacing w:line="276" w:lineRule="auto"/>
        <w:ind w:left="392" w:right="231"/>
        <w:jc w:val="left"/>
      </w:pPr>
      <w:r>
        <w:rPr>
          <w:spacing w:val="-2"/>
        </w:rPr>
        <w:t>Форма</w:t>
      </w:r>
      <w:r>
        <w:tab/>
      </w:r>
      <w:r>
        <w:rPr>
          <w:spacing w:val="-2"/>
        </w:rPr>
        <w:t>организации</w:t>
      </w:r>
      <w:r>
        <w:tab/>
      </w:r>
      <w:r>
        <w:rPr>
          <w:spacing w:val="-2"/>
        </w:rPr>
        <w:t>занятий:</w:t>
      </w:r>
      <w:r>
        <w:tab/>
      </w:r>
      <w:r>
        <w:rPr>
          <w:spacing w:val="-2"/>
        </w:rPr>
        <w:t>метапредметный</w:t>
      </w:r>
      <w:r>
        <w:tab/>
      </w:r>
      <w:r>
        <w:rPr>
          <w:spacing w:val="-2"/>
        </w:rPr>
        <w:t>кружок,</w:t>
      </w:r>
      <w:r>
        <w:tab/>
      </w:r>
      <w:r>
        <w:rPr>
          <w:spacing w:val="-2"/>
        </w:rPr>
        <w:t>практикум,</w:t>
      </w:r>
      <w:r>
        <w:tab/>
      </w:r>
      <w:r>
        <w:rPr>
          <w:spacing w:val="-2"/>
        </w:rPr>
        <w:t>исследовательская деятельность.</w:t>
      </w:r>
    </w:p>
    <w:p w:rsidR="00AD3023" w:rsidRDefault="00E2542D">
      <w:pPr>
        <w:pStyle w:val="a3"/>
        <w:spacing w:line="275" w:lineRule="exact"/>
        <w:ind w:left="392"/>
        <w:jc w:val="left"/>
      </w:pPr>
      <w:r>
        <w:t>Историческийклуб «МояРодина-</w:t>
      </w:r>
      <w:r>
        <w:rPr>
          <w:spacing w:val="-2"/>
        </w:rPr>
        <w:t>Россия»</w:t>
      </w:r>
    </w:p>
    <w:p w:rsidR="00AD3023" w:rsidRDefault="00E2542D">
      <w:pPr>
        <w:pStyle w:val="a3"/>
        <w:spacing w:before="39" w:line="276" w:lineRule="auto"/>
        <w:ind w:left="392"/>
        <w:jc w:val="left"/>
      </w:pPr>
      <w:r>
        <w:t>Цель:расширениезнанийобучающихсяоролиличностивистории;созданиепроектныхработ Формы организации занятий: кружок, проектная работа</w:t>
      </w:r>
    </w:p>
    <w:p w:rsidR="00AD3023" w:rsidRDefault="00E2542D">
      <w:pPr>
        <w:pStyle w:val="a3"/>
        <w:spacing w:line="276" w:lineRule="auto"/>
        <w:ind w:left="392"/>
        <w:jc w:val="left"/>
      </w:pPr>
      <w:r>
        <w:t>МояРоссия–новыегоризонты:Билетвбудущее(наоснованииразработаннойМинистерством просвещения РФ Единой модели профориентации)</w:t>
      </w:r>
    </w:p>
    <w:p w:rsidR="00AD3023" w:rsidRDefault="00AD3023">
      <w:pPr>
        <w:spacing w:line="276" w:lineRule="auto"/>
        <w:sectPr w:rsidR="00AD3023">
          <w:footerReference w:type="default" r:id="rId1738"/>
          <w:pgSz w:w="11910" w:h="16850"/>
          <w:pgMar w:top="480" w:right="340" w:bottom="280" w:left="740" w:header="0" w:footer="0" w:gutter="0"/>
          <w:cols w:space="720"/>
        </w:sectPr>
      </w:pPr>
    </w:p>
    <w:p w:rsidR="00AD3023" w:rsidRDefault="00E2542D">
      <w:pPr>
        <w:pStyle w:val="a3"/>
        <w:spacing w:before="77"/>
        <w:ind w:left="455" w:right="290"/>
        <w:jc w:val="center"/>
      </w:pPr>
      <w:r>
        <w:rPr>
          <w:spacing w:val="-5"/>
        </w:rPr>
        <w:lastRenderedPageBreak/>
        <w:t>760</w:t>
      </w:r>
    </w:p>
    <w:p w:rsidR="00AD3023" w:rsidRDefault="00E2542D">
      <w:pPr>
        <w:pStyle w:val="a3"/>
        <w:spacing w:before="3"/>
        <w:ind w:left="392"/>
      </w:pPr>
      <w:r>
        <w:t>Цель:формированиеготовностикпрофессиональномусамоопределению</w:t>
      </w:r>
      <w:r>
        <w:rPr>
          <w:spacing w:val="-2"/>
        </w:rPr>
        <w:t>обучающихся.</w:t>
      </w:r>
    </w:p>
    <w:p w:rsidR="00AD3023" w:rsidRDefault="00E2542D">
      <w:pPr>
        <w:pStyle w:val="a3"/>
        <w:spacing w:before="40" w:line="276" w:lineRule="auto"/>
        <w:ind w:left="392" w:right="225"/>
      </w:pPr>
      <w:r>
        <w:t>Форма организации: кружок; онлайн-диагностика, уроки, проектная деятельность, профориентационные программы, классные часы, в том числе просмотр выпусков открытых онлайн-уроков «Шоу профессий», беседы, дискуссии, мастер-классы, коммуникативные иделовые игры, консультации педагога и психолога, моделирующие профессиональные пробы в онлайн-формате и др.</w:t>
      </w:r>
    </w:p>
    <w:p w:rsidR="00AD3023" w:rsidRDefault="00E2542D">
      <w:pPr>
        <w:pStyle w:val="a3"/>
        <w:spacing w:before="3"/>
        <w:ind w:left="392"/>
        <w:jc w:val="left"/>
      </w:pPr>
      <w:r>
        <w:rPr>
          <w:spacing w:val="-4"/>
        </w:rPr>
        <w:t>РДДМ</w:t>
      </w:r>
    </w:p>
    <w:p w:rsidR="00AD3023" w:rsidRDefault="00E2542D">
      <w:pPr>
        <w:pStyle w:val="a3"/>
        <w:spacing w:before="41" w:line="276" w:lineRule="auto"/>
        <w:ind w:left="392" w:right="4619"/>
        <w:jc w:val="left"/>
      </w:pPr>
      <w:r>
        <w:t>Цель:формированиеактивнойгражданскойпозиции Форма организации: социальное проектирование</w:t>
      </w:r>
    </w:p>
    <w:p w:rsidR="00AD3023" w:rsidRDefault="00E2542D">
      <w:pPr>
        <w:pStyle w:val="a3"/>
        <w:spacing w:line="278" w:lineRule="auto"/>
        <w:ind w:left="392"/>
        <w:jc w:val="left"/>
      </w:pPr>
      <w:r>
        <w:t>Внеурочная деятельность, направленная на организационное обеспечение учебной деятельности, реализуется через организуемый родительский лекторий по утверждѐнному плану</w:t>
      </w:r>
    </w:p>
    <w:p w:rsidR="00AD3023" w:rsidRDefault="00E2542D" w:rsidP="006E617E">
      <w:pPr>
        <w:pStyle w:val="Heading2"/>
        <w:numPr>
          <w:ilvl w:val="0"/>
          <w:numId w:val="22"/>
        </w:numPr>
        <w:tabs>
          <w:tab w:val="left" w:pos="1101"/>
        </w:tabs>
        <w:spacing w:line="273" w:lineRule="exact"/>
        <w:ind w:left="1101" w:hanging="348"/>
        <w:jc w:val="left"/>
      </w:pPr>
      <w:r>
        <w:t>Планируемыерезультатывнеурочнойдеятельности</w:t>
      </w:r>
      <w:r>
        <w:rPr>
          <w:spacing w:val="-2"/>
        </w:rPr>
        <w:t>обучающихся.</w:t>
      </w:r>
    </w:p>
    <w:p w:rsidR="00AD3023" w:rsidRDefault="00E2542D">
      <w:pPr>
        <w:pStyle w:val="a3"/>
        <w:spacing w:line="276" w:lineRule="auto"/>
        <w:ind w:left="392" w:right="230"/>
      </w:pPr>
      <w:r>
        <w:t>Внеурочная деятельность направлена, в первую очередь, на достижение планируемых результатов освоения основной образовательной программы школы. Модель организации внеурочной деятельности описывает инструменты достижения этих результатов</w:t>
      </w:r>
    </w:p>
    <w:p w:rsidR="00AD3023" w:rsidRDefault="00E2542D" w:rsidP="006E617E">
      <w:pPr>
        <w:pStyle w:val="a4"/>
        <w:numPr>
          <w:ilvl w:val="1"/>
          <w:numId w:val="19"/>
        </w:numPr>
        <w:tabs>
          <w:tab w:val="left" w:pos="931"/>
        </w:tabs>
        <w:spacing w:before="198" w:line="276" w:lineRule="auto"/>
        <w:ind w:right="228" w:firstLine="0"/>
        <w:rPr>
          <w:sz w:val="24"/>
        </w:rPr>
      </w:pPr>
      <w:r>
        <w:rPr>
          <w:sz w:val="24"/>
        </w:rPr>
        <w:t>Планируемые результаты освоения программ внеурочной деятельности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AD3023" w:rsidRDefault="00E2542D" w:rsidP="006E617E">
      <w:pPr>
        <w:pStyle w:val="a4"/>
        <w:numPr>
          <w:ilvl w:val="1"/>
          <w:numId w:val="19"/>
        </w:numPr>
        <w:tabs>
          <w:tab w:val="left" w:pos="752"/>
        </w:tabs>
        <w:spacing w:before="200" w:line="276" w:lineRule="auto"/>
        <w:ind w:right="224" w:firstLine="0"/>
        <w:rPr>
          <w:sz w:val="24"/>
        </w:rPr>
      </w:pPr>
      <w:r>
        <w:rPr>
          <w:sz w:val="24"/>
        </w:rPr>
        <w:t>Требования к личностным результатам освоения обучающимися программ внеурочной деятельностиООО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D3023" w:rsidRDefault="00E2542D" w:rsidP="006E617E">
      <w:pPr>
        <w:pStyle w:val="a4"/>
        <w:numPr>
          <w:ilvl w:val="2"/>
          <w:numId w:val="19"/>
        </w:numPr>
        <w:tabs>
          <w:tab w:val="left" w:pos="996"/>
        </w:tabs>
        <w:spacing w:before="201" w:line="276" w:lineRule="auto"/>
        <w:ind w:right="223" w:firstLine="0"/>
        <w:rPr>
          <w:sz w:val="24"/>
        </w:rPr>
      </w:pPr>
      <w:r>
        <w:rPr>
          <w:sz w:val="24"/>
        </w:rPr>
        <w:t>Личностные результаты достигаются в единстве учебной, внеурочной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D3023" w:rsidRDefault="00E2542D">
      <w:pPr>
        <w:pStyle w:val="a3"/>
        <w:spacing w:before="198" w:line="276" w:lineRule="auto"/>
        <w:ind w:left="392" w:right="227"/>
      </w:pPr>
      <w:r>
        <w:t xml:space="preserve">7.3.2. Личностные результаты освоения программ внеурочной деятельности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w:t>
      </w:r>
      <w:r>
        <w:rPr>
          <w:spacing w:val="-2"/>
        </w:rPr>
        <w:t>среды.</w:t>
      </w:r>
    </w:p>
    <w:p w:rsidR="00AD3023" w:rsidRDefault="00E2542D">
      <w:pPr>
        <w:pStyle w:val="a3"/>
        <w:spacing w:before="202"/>
        <w:ind w:left="392"/>
      </w:pPr>
      <w:r>
        <w:t>7.3.3.Метапредметныерезультаты</w:t>
      </w:r>
      <w:r>
        <w:rPr>
          <w:spacing w:val="-2"/>
        </w:rPr>
        <w:t>включают:</w:t>
      </w:r>
    </w:p>
    <w:p w:rsidR="00AD3023" w:rsidRDefault="00E2542D">
      <w:pPr>
        <w:pStyle w:val="a4"/>
        <w:numPr>
          <w:ilvl w:val="0"/>
          <w:numId w:val="1"/>
        </w:numPr>
        <w:tabs>
          <w:tab w:val="left" w:pos="602"/>
        </w:tabs>
        <w:spacing w:before="240" w:line="276" w:lineRule="auto"/>
        <w:ind w:right="224" w:firstLine="0"/>
        <w:rPr>
          <w:sz w:val="24"/>
        </w:rPr>
      </w:pPr>
      <w:r>
        <w:rPr>
          <w:sz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внеурочной деятельности, модулей в целостную научную картину мира) и универсальныхучебных действий (познавательные, коммуникативные, регулятивные);</w:t>
      </w:r>
    </w:p>
    <w:p w:rsidR="00AD3023" w:rsidRDefault="00AD3023">
      <w:pPr>
        <w:spacing w:line="276" w:lineRule="auto"/>
        <w:jc w:val="both"/>
        <w:rPr>
          <w:sz w:val="24"/>
        </w:rPr>
        <w:sectPr w:rsidR="00AD3023">
          <w:footerReference w:type="default" r:id="rId1739"/>
          <w:pgSz w:w="11910" w:h="16850"/>
          <w:pgMar w:top="480" w:right="340" w:bottom="280" w:left="740" w:header="0" w:footer="0" w:gutter="0"/>
          <w:cols w:space="720"/>
        </w:sectPr>
      </w:pPr>
    </w:p>
    <w:p w:rsidR="00AD3023" w:rsidRDefault="00E2542D">
      <w:pPr>
        <w:pStyle w:val="a3"/>
        <w:spacing w:before="77"/>
        <w:ind w:left="455" w:right="290"/>
        <w:jc w:val="center"/>
      </w:pPr>
      <w:r>
        <w:rPr>
          <w:spacing w:val="-5"/>
        </w:rPr>
        <w:lastRenderedPageBreak/>
        <w:t>761</w:t>
      </w:r>
    </w:p>
    <w:p w:rsidR="00AD3023" w:rsidRDefault="00E2542D">
      <w:pPr>
        <w:pStyle w:val="a3"/>
        <w:spacing w:before="3"/>
        <w:ind w:left="392"/>
        <w:jc w:val="left"/>
      </w:pPr>
      <w:r>
        <w:t>способностьихиспользоватьвучебной,познавательнойисоциальной</w:t>
      </w:r>
      <w:r>
        <w:rPr>
          <w:spacing w:val="-2"/>
        </w:rPr>
        <w:t>практике;</w:t>
      </w:r>
    </w:p>
    <w:p w:rsidR="00AD3023" w:rsidRDefault="00E2542D">
      <w:pPr>
        <w:pStyle w:val="a4"/>
        <w:numPr>
          <w:ilvl w:val="0"/>
          <w:numId w:val="1"/>
        </w:numPr>
        <w:tabs>
          <w:tab w:val="left" w:pos="624"/>
        </w:tabs>
        <w:spacing w:before="242" w:line="276" w:lineRule="auto"/>
        <w:ind w:right="232" w:firstLine="0"/>
        <w:rPr>
          <w:sz w:val="24"/>
        </w:rPr>
      </w:pPr>
      <w:r>
        <w:rPr>
          <w:sz w:val="24"/>
        </w:rPr>
        <w:t>готовность к самостоятельному планированию и осуществлению учебной деятельности и организации учебногосотрудничестваспедагогическимиработникамиисверстниками,кучастию в построении индивидуальной образовательной траектории;</w:t>
      </w:r>
    </w:p>
    <w:p w:rsidR="00AD3023" w:rsidRDefault="00E2542D">
      <w:pPr>
        <w:pStyle w:val="a4"/>
        <w:numPr>
          <w:ilvl w:val="0"/>
          <w:numId w:val="1"/>
        </w:numPr>
        <w:tabs>
          <w:tab w:val="left" w:pos="545"/>
        </w:tabs>
        <w:spacing w:before="200" w:line="276" w:lineRule="auto"/>
        <w:ind w:right="234" w:firstLine="0"/>
        <w:rPr>
          <w:sz w:val="24"/>
        </w:rPr>
      </w:pPr>
      <w:r>
        <w:rPr>
          <w:sz w:val="24"/>
        </w:rP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w:t>
      </w:r>
      <w:r>
        <w:rPr>
          <w:spacing w:val="-2"/>
          <w:sz w:val="24"/>
        </w:rPr>
        <w:t>аудитории.</w:t>
      </w:r>
    </w:p>
    <w:p w:rsidR="00AD3023" w:rsidRDefault="00E2542D">
      <w:pPr>
        <w:pStyle w:val="a3"/>
        <w:spacing w:before="200"/>
        <w:ind w:left="392"/>
        <w:jc w:val="left"/>
      </w:pPr>
      <w:r>
        <w:t>9.Предметныерезультаты</w:t>
      </w:r>
      <w:r>
        <w:rPr>
          <w:spacing w:val="-2"/>
        </w:rPr>
        <w:t xml:space="preserve"> включают:</w:t>
      </w:r>
    </w:p>
    <w:p w:rsidR="00AD3023" w:rsidRDefault="00E2542D">
      <w:pPr>
        <w:pStyle w:val="a3"/>
        <w:spacing w:before="240" w:line="276" w:lineRule="auto"/>
        <w:ind w:left="392" w:right="231"/>
      </w:pPr>
      <w:r>
        <w:t>освоение обучающимися в ходе занятий научных знаний, умений и способов действий, специфических для соответствующего курса внеурочной деятельности; предпосылки научного типа мышления;</w:t>
      </w:r>
    </w:p>
    <w:p w:rsidR="00AD3023" w:rsidRDefault="00E2542D">
      <w:pPr>
        <w:pStyle w:val="a3"/>
        <w:spacing w:before="203" w:line="276" w:lineRule="auto"/>
        <w:ind w:left="392" w:right="224"/>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Pr>
          <w:spacing w:val="-2"/>
        </w:rPr>
        <w:t>проектов.</w:t>
      </w:r>
    </w:p>
    <w:p w:rsidR="00AD3023" w:rsidRDefault="00AD3023">
      <w:pPr>
        <w:pStyle w:val="a3"/>
        <w:spacing w:before="200"/>
        <w:ind w:left="0"/>
        <w:jc w:val="left"/>
      </w:pPr>
    </w:p>
    <w:p w:rsidR="00AD3023" w:rsidRDefault="00E2542D" w:rsidP="006E617E">
      <w:pPr>
        <w:pStyle w:val="Heading2"/>
        <w:numPr>
          <w:ilvl w:val="0"/>
          <w:numId w:val="18"/>
        </w:numPr>
        <w:tabs>
          <w:tab w:val="left" w:pos="632"/>
        </w:tabs>
        <w:ind w:left="632" w:hanging="240"/>
        <w:jc w:val="left"/>
        <w:rPr>
          <w:b w:val="0"/>
        </w:rPr>
      </w:pPr>
      <w:r>
        <w:rPr>
          <w:spacing w:val="-2"/>
        </w:rPr>
        <w:t>Контрользапосещаемостью</w:t>
      </w:r>
    </w:p>
    <w:p w:rsidR="00AD3023" w:rsidRDefault="00E2542D">
      <w:pPr>
        <w:pStyle w:val="a3"/>
        <w:spacing w:before="41" w:line="276" w:lineRule="auto"/>
        <w:ind w:left="251" w:firstLine="708"/>
        <w:jc w:val="left"/>
      </w:pPr>
      <w:r>
        <w:t>Текущий контроль за посещением обучающимися класса занятий внеурочной деятельности осуществляется классным руководителем ипреподавателем,ведущимкурс.</w:t>
      </w:r>
    </w:p>
    <w:p w:rsidR="00AD3023" w:rsidRDefault="00E2542D">
      <w:pPr>
        <w:pStyle w:val="a3"/>
        <w:spacing w:line="275" w:lineRule="exact"/>
        <w:ind w:left="959"/>
        <w:jc w:val="left"/>
      </w:pPr>
      <w:r>
        <w:t>Данныйпланвнеурочнойдеятельностивступаетвдействиес01сентября2023</w:t>
      </w:r>
      <w:r>
        <w:rPr>
          <w:spacing w:val="-2"/>
        </w:rPr>
        <w:t xml:space="preserve"> года.</w:t>
      </w:r>
    </w:p>
    <w:p w:rsidR="00AD3023" w:rsidRDefault="00E2542D">
      <w:pPr>
        <w:pStyle w:val="a3"/>
        <w:spacing w:before="43" w:line="276" w:lineRule="auto"/>
        <w:ind w:left="251" w:firstLine="708"/>
        <w:jc w:val="left"/>
      </w:pPr>
      <w:r>
        <w:t>Планвнеурочнойдеятельностиосновногообщегообразованияна2023/2024учебныйгод принят с учетом мнения советаобучающихся, совета родителей.</w:t>
      </w:r>
    </w:p>
    <w:p w:rsidR="00AD3023" w:rsidRDefault="00E2542D">
      <w:pPr>
        <w:pStyle w:val="a3"/>
        <w:tabs>
          <w:tab w:val="left" w:pos="2626"/>
          <w:tab w:val="left" w:pos="3611"/>
          <w:tab w:val="left" w:pos="4501"/>
          <w:tab w:val="left" w:pos="5626"/>
          <w:tab w:val="left" w:pos="6127"/>
          <w:tab w:val="left" w:pos="7169"/>
          <w:tab w:val="left" w:pos="8339"/>
          <w:tab w:val="left" w:pos="9802"/>
        </w:tabs>
        <w:spacing w:line="276" w:lineRule="auto"/>
        <w:ind w:left="251" w:right="224" w:firstLine="828"/>
        <w:jc w:val="left"/>
      </w:pPr>
      <w:r>
        <w:rPr>
          <w:spacing w:val="-2"/>
        </w:rPr>
        <w:t>Результаты</w:t>
      </w:r>
      <w:r>
        <w:tab/>
      </w:r>
      <w:r>
        <w:rPr>
          <w:spacing w:val="-4"/>
        </w:rPr>
        <w:t>могут</w:t>
      </w:r>
      <w:r>
        <w:tab/>
      </w:r>
      <w:r>
        <w:rPr>
          <w:spacing w:val="-4"/>
        </w:rPr>
        <w:t>быть</w:t>
      </w:r>
      <w:r>
        <w:tab/>
      </w:r>
      <w:r>
        <w:rPr>
          <w:spacing w:val="-2"/>
        </w:rPr>
        <w:t>учтены</w:t>
      </w:r>
      <w:r>
        <w:tab/>
      </w:r>
      <w:r>
        <w:rPr>
          <w:spacing w:val="-10"/>
        </w:rPr>
        <w:t>в</w:t>
      </w:r>
      <w:r>
        <w:tab/>
      </w:r>
      <w:r>
        <w:rPr>
          <w:spacing w:val="-2"/>
        </w:rPr>
        <w:t>форме</w:t>
      </w:r>
      <w:r>
        <w:tab/>
      </w:r>
      <w:r>
        <w:rPr>
          <w:spacing w:val="-2"/>
        </w:rPr>
        <w:t>защиты</w:t>
      </w:r>
      <w:r>
        <w:tab/>
      </w:r>
      <w:r>
        <w:rPr>
          <w:spacing w:val="-2"/>
        </w:rPr>
        <w:t>проектной</w:t>
      </w:r>
      <w:r>
        <w:tab/>
      </w:r>
      <w:r>
        <w:rPr>
          <w:spacing w:val="-2"/>
        </w:rPr>
        <w:t xml:space="preserve">работы, выполнениянорматива,выполненияиндивидуальнойиликоллективнойработы,отчетаовыполненной </w:t>
      </w:r>
      <w:r>
        <w:t>работе и т.п., в соответствии с рабочей программой учителя и с учетомособенностей реализуемой</w:t>
      </w:r>
      <w:r>
        <w:rPr>
          <w:spacing w:val="-2"/>
        </w:rPr>
        <w:t>программы.</w:t>
      </w:r>
    </w:p>
    <w:p w:rsidR="00AD3023" w:rsidRDefault="00E2542D">
      <w:pPr>
        <w:pStyle w:val="a3"/>
        <w:ind w:left="1439"/>
        <w:jc w:val="left"/>
      </w:pPr>
      <w:r>
        <w:t>Посещаемостьежедневноотмечаетсявжурнале</w:t>
      </w:r>
      <w:r>
        <w:rPr>
          <w:spacing w:val="-2"/>
        </w:rPr>
        <w:t>посещаемости</w:t>
      </w:r>
    </w:p>
    <w:p w:rsidR="00AD3023" w:rsidRDefault="00E2542D" w:rsidP="006E617E">
      <w:pPr>
        <w:pStyle w:val="Heading2"/>
        <w:numPr>
          <w:ilvl w:val="0"/>
          <w:numId w:val="18"/>
        </w:numPr>
        <w:tabs>
          <w:tab w:val="left" w:pos="572"/>
        </w:tabs>
        <w:spacing w:before="45"/>
        <w:ind w:left="572" w:hanging="180"/>
        <w:jc w:val="left"/>
        <w:rPr>
          <w:sz w:val="22"/>
        </w:rPr>
      </w:pPr>
      <w:r>
        <w:rPr>
          <w:spacing w:val="-2"/>
        </w:rPr>
        <w:t>Режимвнеурочнойдеятельности</w:t>
      </w:r>
    </w:p>
    <w:p w:rsidR="00AD3023" w:rsidRDefault="00E2542D">
      <w:pPr>
        <w:pStyle w:val="a3"/>
        <w:spacing w:before="238" w:line="276" w:lineRule="auto"/>
        <w:ind w:left="392" w:right="300" w:firstLine="540"/>
        <w:jc w:val="left"/>
      </w:pPr>
      <w:r>
        <w:t>В 2023-2024 учебном году внеурочная деятельность реализуется в 5-9 классахв соответствиес требованиями обновленного ФГОС .</w:t>
      </w:r>
    </w:p>
    <w:p w:rsidR="00AD3023" w:rsidRDefault="00E2542D">
      <w:pPr>
        <w:pStyle w:val="a3"/>
        <w:tabs>
          <w:tab w:val="left" w:pos="5945"/>
          <w:tab w:val="left" w:pos="7968"/>
          <w:tab w:val="right" w:pos="10596"/>
        </w:tabs>
        <w:spacing w:line="276" w:lineRule="auto"/>
        <w:ind w:left="392" w:right="227" w:firstLine="420"/>
        <w:jc w:val="left"/>
      </w:pPr>
      <w:r>
        <w:rPr>
          <w:spacing w:val="-2"/>
        </w:rPr>
        <w:t>Всоответствииссанитарно- эпидемиологическимиправиламиинормативамиорганизованперерывмеждупоследнимурокоминача ломзанятийвнеурочнойдеятельности</w:t>
      </w:r>
      <w:r>
        <w:tab/>
      </w:r>
      <w:r>
        <w:rPr>
          <w:spacing w:val="-5"/>
        </w:rPr>
        <w:t>не</w:t>
      </w:r>
      <w:r>
        <w:tab/>
      </w:r>
      <w:r>
        <w:rPr>
          <w:spacing w:val="-2"/>
        </w:rPr>
        <w:t>менее</w:t>
      </w:r>
      <w:r>
        <w:tab/>
      </w:r>
      <w:r>
        <w:rPr>
          <w:spacing w:val="-5"/>
        </w:rPr>
        <w:t>30</w:t>
      </w:r>
    </w:p>
    <w:p w:rsidR="00AD3023" w:rsidRDefault="00E2542D">
      <w:pPr>
        <w:pStyle w:val="a3"/>
        <w:spacing w:line="276" w:lineRule="auto"/>
        <w:ind w:left="392" w:right="230"/>
      </w:pPr>
      <w:r>
        <w:t xml:space="preserve">минут.Продолжительностьзанятийвнеурочнойдеятельностизависит от возраста и вида деятельности, должна составлять 45 минут, ноне болееполутора часов в день. (СанПиН 2.4.2.3648-20).Перерыв междузанятиямивнеурочнойдеятельности10минут.Домашние задания не </w:t>
      </w:r>
      <w:r>
        <w:rPr>
          <w:spacing w:val="-2"/>
        </w:rPr>
        <w:t>предусмотрены.</w:t>
      </w:r>
    </w:p>
    <w:p w:rsidR="00AD3023" w:rsidRDefault="00E2542D">
      <w:pPr>
        <w:pStyle w:val="a3"/>
        <w:spacing w:line="276" w:lineRule="auto"/>
        <w:ind w:left="392" w:right="231" w:firstLine="420"/>
      </w:pPr>
      <w:r>
        <w:t>Занятия внеурочной деятельности проводятся в школе в течение учебного дня с группой обучающихся, сформированной на базе класса, с учетом интересов детей, выбора родителей по отдельному расписанию.</w:t>
      </w:r>
    </w:p>
    <w:p w:rsidR="00AD3023" w:rsidRDefault="00E2542D">
      <w:pPr>
        <w:pStyle w:val="a3"/>
        <w:spacing w:before="1" w:line="276" w:lineRule="auto"/>
        <w:ind w:left="753" w:right="384" w:firstLine="120"/>
      </w:pPr>
      <w:r>
        <w:t xml:space="preserve">Обучающиесявгруппахимеютвозможностьзаниматьсявидамидеятельностипоинтересам. </w:t>
      </w:r>
      <w:r>
        <w:rPr>
          <w:spacing w:val="-2"/>
        </w:rPr>
        <w:t>Расписаниевнеурочныхзанятийсоставляетсяотдельноотрасписанияуроков.</w:t>
      </w:r>
    </w:p>
    <w:p w:rsidR="00AD3023" w:rsidRDefault="00E2542D">
      <w:pPr>
        <w:pStyle w:val="a3"/>
        <w:spacing w:line="275" w:lineRule="exact"/>
        <w:ind w:left="392"/>
      </w:pPr>
      <w:r>
        <w:t>Максимальнодопустимыйнедельныйобъемнагрузкивнеурочнойдеятельности(в</w:t>
      </w:r>
      <w:r>
        <w:rPr>
          <w:spacing w:val="-2"/>
        </w:rPr>
        <w:t>академических</w:t>
      </w:r>
    </w:p>
    <w:p w:rsidR="00AD3023" w:rsidRDefault="00AD3023">
      <w:pPr>
        <w:spacing w:line="275" w:lineRule="exact"/>
        <w:sectPr w:rsidR="00AD3023">
          <w:footerReference w:type="default" r:id="rId1740"/>
          <w:pgSz w:w="11910" w:h="16850"/>
          <w:pgMar w:top="480" w:right="340" w:bottom="280" w:left="740" w:header="0" w:footer="0" w:gutter="0"/>
          <w:cols w:space="720"/>
        </w:sectPr>
      </w:pPr>
    </w:p>
    <w:p w:rsidR="00AD3023" w:rsidRDefault="00E2542D">
      <w:pPr>
        <w:pStyle w:val="a3"/>
        <w:spacing w:before="77"/>
        <w:ind w:left="455" w:right="290"/>
        <w:jc w:val="center"/>
      </w:pPr>
      <w:r>
        <w:rPr>
          <w:spacing w:val="-5"/>
        </w:rPr>
        <w:lastRenderedPageBreak/>
        <w:t>762</w:t>
      </w:r>
    </w:p>
    <w:p w:rsidR="00AD3023" w:rsidRDefault="00E2542D">
      <w:pPr>
        <w:pStyle w:val="a3"/>
        <w:spacing w:before="3"/>
        <w:ind w:left="0" w:right="6485"/>
        <w:jc w:val="center"/>
      </w:pPr>
      <w:r>
        <w:t>часах)неболее10часовв</w:t>
      </w:r>
      <w:r>
        <w:rPr>
          <w:spacing w:val="-2"/>
        </w:rPr>
        <w:t>неделю.</w:t>
      </w:r>
    </w:p>
    <w:p w:rsidR="00AD3023" w:rsidRDefault="00E2542D">
      <w:pPr>
        <w:pStyle w:val="a3"/>
        <w:spacing w:before="40" w:line="278" w:lineRule="auto"/>
        <w:ind w:left="392" w:right="230" w:firstLine="540"/>
      </w:pPr>
      <w:r>
        <w:t>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w:t>
      </w:r>
    </w:p>
    <w:p w:rsidR="00AD3023" w:rsidRDefault="00E2542D">
      <w:pPr>
        <w:pStyle w:val="a3"/>
        <w:spacing w:line="276" w:lineRule="auto"/>
        <w:ind w:left="392" w:right="231" w:firstLine="660"/>
      </w:pPr>
      <w:r>
        <w:t xml:space="preserve">Реализация курсов внеурочной деятельности проводится без балльного оценивания </w:t>
      </w:r>
      <w:r>
        <w:rPr>
          <w:spacing w:val="-2"/>
        </w:rPr>
        <w:t>результатов.</w:t>
      </w:r>
    </w:p>
    <w:p w:rsidR="00AD3023" w:rsidRDefault="00E2542D">
      <w:pPr>
        <w:pStyle w:val="a3"/>
        <w:spacing w:line="276" w:lineRule="auto"/>
        <w:ind w:left="392" w:right="228" w:firstLine="600"/>
      </w:pPr>
      <w:r>
        <w:t>Внеурочная деятельность осуществляется непосредственно в школе. 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ребѐнка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школы.</w:t>
      </w:r>
    </w:p>
    <w:p w:rsidR="00AD3023" w:rsidRDefault="00E2542D">
      <w:pPr>
        <w:pStyle w:val="a3"/>
        <w:spacing w:line="276" w:lineRule="auto"/>
        <w:ind w:left="392" w:right="220" w:firstLine="600"/>
      </w:pPr>
      <w:r>
        <w:t>Часть, формируемая участниками образовательного процесса, включает в себя внеурочную деятельность, которая осуществляется через классных руководителей, психолога, заместителя директора по воспитательной работе и учителей-предметников.</w:t>
      </w:r>
    </w:p>
    <w:p w:rsidR="00AD3023" w:rsidRDefault="00E2542D">
      <w:pPr>
        <w:pStyle w:val="a3"/>
        <w:spacing w:line="276" w:lineRule="auto"/>
        <w:ind w:left="392" w:right="231" w:firstLine="600"/>
      </w:pPr>
      <w:r>
        <w:t xml:space="preserve">При реализации плана внеурочной деятельности в школе предусмотрена вариативность содержания внеурочной деятельности с учетом образовательных потребностей и интересов </w:t>
      </w:r>
      <w:r>
        <w:rPr>
          <w:spacing w:val="-2"/>
        </w:rPr>
        <w:t>обучающихся.</w:t>
      </w:r>
    </w:p>
    <w:p w:rsidR="00AD3023" w:rsidRDefault="00AD3023">
      <w:pPr>
        <w:pStyle w:val="a3"/>
        <w:spacing w:before="38"/>
        <w:ind w:left="0"/>
        <w:jc w:val="left"/>
      </w:pPr>
    </w:p>
    <w:p w:rsidR="00AD3023" w:rsidRDefault="00E2542D">
      <w:pPr>
        <w:pStyle w:val="a3"/>
        <w:spacing w:after="49"/>
        <w:ind w:left="392"/>
        <w:jc w:val="left"/>
      </w:pPr>
      <w:r>
        <w:t>Этапыреализации</w:t>
      </w:r>
      <w:r>
        <w:rPr>
          <w:spacing w:val="-2"/>
        </w:rPr>
        <w:t>внеурочнойдеятельности:</w:t>
      </w:r>
    </w:p>
    <w:tbl>
      <w:tblPr>
        <w:tblStyle w:val="TableNormal"/>
        <w:tblW w:w="0" w:type="auto"/>
        <w:tblInd w:w="28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952"/>
        <w:gridCol w:w="1844"/>
        <w:gridCol w:w="5670"/>
      </w:tblGrid>
      <w:tr w:rsidR="00AD3023">
        <w:trPr>
          <w:trHeight w:val="515"/>
        </w:trPr>
        <w:tc>
          <w:tcPr>
            <w:tcW w:w="1952" w:type="dxa"/>
          </w:tcPr>
          <w:p w:rsidR="00AD3023" w:rsidRDefault="00E2542D">
            <w:pPr>
              <w:pStyle w:val="TableParagraph"/>
              <w:spacing w:line="275" w:lineRule="exact"/>
              <w:ind w:left="107"/>
              <w:rPr>
                <w:b/>
                <w:sz w:val="24"/>
              </w:rPr>
            </w:pPr>
            <w:r>
              <w:rPr>
                <w:b/>
                <w:spacing w:val="-4"/>
                <w:sz w:val="24"/>
              </w:rPr>
              <w:t>этап</w:t>
            </w:r>
          </w:p>
        </w:tc>
        <w:tc>
          <w:tcPr>
            <w:tcW w:w="1844" w:type="dxa"/>
          </w:tcPr>
          <w:p w:rsidR="00AD3023" w:rsidRDefault="00E2542D">
            <w:pPr>
              <w:pStyle w:val="TableParagraph"/>
              <w:spacing w:line="275" w:lineRule="exact"/>
              <w:ind w:left="107"/>
              <w:rPr>
                <w:b/>
                <w:sz w:val="24"/>
              </w:rPr>
            </w:pPr>
            <w:r>
              <w:rPr>
                <w:b/>
                <w:spacing w:val="-2"/>
                <w:sz w:val="24"/>
              </w:rPr>
              <w:t>Задачи</w:t>
            </w:r>
          </w:p>
        </w:tc>
        <w:tc>
          <w:tcPr>
            <w:tcW w:w="5670" w:type="dxa"/>
          </w:tcPr>
          <w:p w:rsidR="00AD3023" w:rsidRDefault="00E2542D">
            <w:pPr>
              <w:pStyle w:val="TableParagraph"/>
              <w:spacing w:line="275" w:lineRule="exact"/>
              <w:ind w:left="107"/>
              <w:rPr>
                <w:b/>
                <w:sz w:val="24"/>
              </w:rPr>
            </w:pPr>
            <w:r>
              <w:rPr>
                <w:b/>
                <w:spacing w:val="-2"/>
                <w:sz w:val="24"/>
              </w:rPr>
              <w:t>Мероприятия</w:t>
            </w:r>
          </w:p>
        </w:tc>
      </w:tr>
      <w:tr w:rsidR="00AD3023">
        <w:trPr>
          <w:trHeight w:val="3057"/>
        </w:trPr>
        <w:tc>
          <w:tcPr>
            <w:tcW w:w="1952" w:type="dxa"/>
          </w:tcPr>
          <w:p w:rsidR="00AD3023" w:rsidRDefault="00E2542D">
            <w:pPr>
              <w:pStyle w:val="TableParagraph"/>
              <w:spacing w:line="270" w:lineRule="exact"/>
              <w:ind w:left="107"/>
              <w:rPr>
                <w:sz w:val="24"/>
              </w:rPr>
            </w:pPr>
            <w:r>
              <w:rPr>
                <w:spacing w:val="-10"/>
                <w:sz w:val="24"/>
              </w:rPr>
              <w:t>1</w:t>
            </w:r>
          </w:p>
          <w:p w:rsidR="00AD3023" w:rsidRDefault="00E2542D">
            <w:pPr>
              <w:pStyle w:val="TableParagraph"/>
              <w:spacing w:before="247"/>
              <w:ind w:left="107"/>
              <w:rPr>
                <w:b/>
                <w:sz w:val="24"/>
              </w:rPr>
            </w:pPr>
            <w:r>
              <w:rPr>
                <w:b/>
                <w:spacing w:val="-2"/>
                <w:sz w:val="24"/>
              </w:rPr>
              <w:t>Проектный</w:t>
            </w:r>
          </w:p>
          <w:p w:rsidR="00AD3023" w:rsidRDefault="00E2542D">
            <w:pPr>
              <w:pStyle w:val="TableParagraph"/>
              <w:tabs>
                <w:tab w:val="left" w:pos="1720"/>
              </w:tabs>
              <w:spacing w:before="238"/>
              <w:ind w:left="107"/>
              <w:rPr>
                <w:sz w:val="24"/>
              </w:rPr>
            </w:pPr>
            <w:r>
              <w:rPr>
                <w:spacing w:val="-2"/>
                <w:sz w:val="24"/>
              </w:rPr>
              <w:t>(август</w:t>
            </w:r>
            <w:r>
              <w:rPr>
                <w:sz w:val="24"/>
              </w:rPr>
              <w:tab/>
            </w:r>
            <w:r>
              <w:rPr>
                <w:spacing w:val="-10"/>
                <w:sz w:val="24"/>
              </w:rPr>
              <w:t>–</w:t>
            </w:r>
          </w:p>
          <w:p w:rsidR="00AD3023" w:rsidRDefault="00E2542D">
            <w:pPr>
              <w:pStyle w:val="TableParagraph"/>
              <w:spacing w:before="40"/>
              <w:ind w:left="107"/>
              <w:rPr>
                <w:sz w:val="24"/>
              </w:rPr>
            </w:pPr>
            <w:r>
              <w:rPr>
                <w:sz w:val="24"/>
              </w:rPr>
              <w:t>сентябрь</w:t>
            </w:r>
            <w:r>
              <w:rPr>
                <w:spacing w:val="-2"/>
                <w:sz w:val="24"/>
              </w:rPr>
              <w:t>2023г.)</w:t>
            </w:r>
          </w:p>
        </w:tc>
        <w:tc>
          <w:tcPr>
            <w:tcW w:w="1844" w:type="dxa"/>
          </w:tcPr>
          <w:p w:rsidR="00AD3023" w:rsidRDefault="00E2542D">
            <w:pPr>
              <w:pStyle w:val="TableParagraph"/>
              <w:spacing w:line="276" w:lineRule="auto"/>
              <w:ind w:left="107" w:right="64"/>
              <w:rPr>
                <w:sz w:val="24"/>
              </w:rPr>
            </w:pPr>
            <w:r>
              <w:rPr>
                <w:spacing w:val="-2"/>
                <w:sz w:val="24"/>
              </w:rPr>
              <w:t xml:space="preserve">Подготовка педагогических </w:t>
            </w:r>
            <w:r>
              <w:rPr>
                <w:sz w:val="24"/>
              </w:rPr>
              <w:t xml:space="preserve">кадровкработе </w:t>
            </w:r>
            <w:r>
              <w:rPr>
                <w:spacing w:val="-10"/>
                <w:sz w:val="24"/>
              </w:rPr>
              <w:t>с</w:t>
            </w:r>
          </w:p>
          <w:p w:rsidR="00AD3023" w:rsidRDefault="00E2542D">
            <w:pPr>
              <w:pStyle w:val="TableParagraph"/>
              <w:spacing w:before="196"/>
              <w:ind w:left="107"/>
              <w:rPr>
                <w:sz w:val="24"/>
              </w:rPr>
            </w:pPr>
            <w:r>
              <w:rPr>
                <w:spacing w:val="-2"/>
                <w:sz w:val="24"/>
              </w:rPr>
              <w:t>обучающимися</w:t>
            </w:r>
          </w:p>
          <w:p w:rsidR="00AD3023" w:rsidRDefault="00E2542D">
            <w:pPr>
              <w:pStyle w:val="TableParagraph"/>
              <w:spacing w:before="240" w:line="278" w:lineRule="auto"/>
              <w:ind w:left="107"/>
              <w:rPr>
                <w:sz w:val="24"/>
              </w:rPr>
            </w:pPr>
            <w:r>
              <w:rPr>
                <w:sz w:val="24"/>
              </w:rPr>
              <w:t xml:space="preserve">повнеурочной </w:t>
            </w:r>
            <w:r>
              <w:rPr>
                <w:spacing w:val="-2"/>
                <w:sz w:val="24"/>
              </w:rPr>
              <w:t>деятельности</w:t>
            </w:r>
          </w:p>
        </w:tc>
        <w:tc>
          <w:tcPr>
            <w:tcW w:w="5670" w:type="dxa"/>
          </w:tcPr>
          <w:p w:rsidR="00AD3023" w:rsidRDefault="00E2542D">
            <w:pPr>
              <w:pStyle w:val="TableParagraph"/>
              <w:spacing w:line="276" w:lineRule="auto"/>
              <w:ind w:left="107" w:right="93" w:firstLine="180"/>
              <w:jc w:val="both"/>
              <w:rPr>
                <w:sz w:val="24"/>
              </w:rPr>
            </w:pPr>
            <w:r>
              <w:rPr>
                <w:sz w:val="24"/>
              </w:rPr>
              <w:t>Предполагается осуществить разработку модели внеурочной деятельности, создать творческие лаборатории и программы их деятельности, определить концептуальные положения и диагностические средства мониторинга за результатами развития личности учащихся. Индивидуальные собеседования с преподавателями- предметниками и руководителями кружков, готовыми к деятельности в данном направлении.</w:t>
            </w:r>
          </w:p>
        </w:tc>
      </w:tr>
      <w:tr w:rsidR="00AD3023">
        <w:trPr>
          <w:trHeight w:val="2738"/>
        </w:trPr>
        <w:tc>
          <w:tcPr>
            <w:tcW w:w="1952" w:type="dxa"/>
          </w:tcPr>
          <w:p w:rsidR="00AD3023" w:rsidRDefault="00E2542D">
            <w:pPr>
              <w:pStyle w:val="TableParagraph"/>
              <w:spacing w:line="275" w:lineRule="exact"/>
              <w:ind w:left="107"/>
              <w:rPr>
                <w:b/>
                <w:sz w:val="24"/>
              </w:rPr>
            </w:pPr>
            <w:r>
              <w:rPr>
                <w:b/>
                <w:spacing w:val="-10"/>
                <w:sz w:val="24"/>
              </w:rPr>
              <w:t>2</w:t>
            </w:r>
          </w:p>
          <w:p w:rsidR="00AD3023" w:rsidRDefault="00E2542D">
            <w:pPr>
              <w:pStyle w:val="TableParagraph"/>
              <w:spacing w:before="242"/>
              <w:ind w:left="107"/>
              <w:rPr>
                <w:b/>
                <w:sz w:val="24"/>
              </w:rPr>
            </w:pPr>
            <w:r>
              <w:rPr>
                <w:b/>
                <w:spacing w:val="-2"/>
                <w:sz w:val="24"/>
              </w:rPr>
              <w:t>Практический</w:t>
            </w:r>
          </w:p>
          <w:p w:rsidR="00AD3023" w:rsidRDefault="00E2542D">
            <w:pPr>
              <w:pStyle w:val="TableParagraph"/>
              <w:spacing w:before="235"/>
              <w:ind w:left="107"/>
              <w:rPr>
                <w:sz w:val="24"/>
              </w:rPr>
            </w:pPr>
            <w:r>
              <w:rPr>
                <w:sz w:val="24"/>
              </w:rPr>
              <w:t>(сентябрь2023</w:t>
            </w:r>
            <w:r>
              <w:rPr>
                <w:spacing w:val="-10"/>
                <w:sz w:val="24"/>
              </w:rPr>
              <w:t>–</w:t>
            </w:r>
          </w:p>
          <w:p w:rsidR="00AD3023" w:rsidRDefault="00E2542D">
            <w:pPr>
              <w:pStyle w:val="TableParagraph"/>
              <w:spacing w:before="41"/>
              <w:ind w:left="107"/>
              <w:rPr>
                <w:sz w:val="24"/>
              </w:rPr>
            </w:pPr>
            <w:r>
              <w:rPr>
                <w:sz w:val="24"/>
              </w:rPr>
              <w:t>май2024</w:t>
            </w:r>
            <w:r>
              <w:rPr>
                <w:spacing w:val="-2"/>
                <w:sz w:val="24"/>
              </w:rPr>
              <w:t>уч.год)</w:t>
            </w:r>
          </w:p>
        </w:tc>
        <w:tc>
          <w:tcPr>
            <w:tcW w:w="1844" w:type="dxa"/>
          </w:tcPr>
          <w:p w:rsidR="00AD3023" w:rsidRDefault="00E2542D">
            <w:pPr>
              <w:pStyle w:val="TableParagraph"/>
              <w:spacing w:line="276" w:lineRule="auto"/>
              <w:ind w:left="107"/>
              <w:rPr>
                <w:sz w:val="24"/>
              </w:rPr>
            </w:pPr>
            <w:r>
              <w:rPr>
                <w:spacing w:val="-2"/>
                <w:sz w:val="24"/>
              </w:rPr>
              <w:t>Реализация программы</w:t>
            </w:r>
          </w:p>
        </w:tc>
        <w:tc>
          <w:tcPr>
            <w:tcW w:w="5670" w:type="dxa"/>
          </w:tcPr>
          <w:p w:rsidR="00AD3023" w:rsidRDefault="00E2542D">
            <w:pPr>
              <w:pStyle w:val="TableParagraph"/>
              <w:spacing w:line="276" w:lineRule="auto"/>
              <w:ind w:left="107" w:right="96"/>
              <w:jc w:val="both"/>
              <w:rPr>
                <w:sz w:val="24"/>
              </w:rPr>
            </w:pPr>
            <w:r>
              <w:rPr>
                <w:sz w:val="24"/>
              </w:rPr>
              <w:t>Реализация подпрограмм, апробация и использование в образовательном процессе личностно ориентированных технологий, приемов, методов обучения и воспитания школьников, социальнойипсихологическойподдержкиличности ребенка в процессе развития и раскрытия его индивидуальных особенностей; проведение мониторинга развития личности обучающегося</w:t>
            </w:r>
          </w:p>
        </w:tc>
      </w:tr>
      <w:tr w:rsidR="00AD3023">
        <w:trPr>
          <w:trHeight w:val="2305"/>
        </w:trPr>
        <w:tc>
          <w:tcPr>
            <w:tcW w:w="1952" w:type="dxa"/>
          </w:tcPr>
          <w:p w:rsidR="00AD3023" w:rsidRDefault="00E2542D">
            <w:pPr>
              <w:pStyle w:val="TableParagraph"/>
              <w:spacing w:before="1"/>
              <w:ind w:left="107"/>
              <w:rPr>
                <w:b/>
                <w:sz w:val="24"/>
              </w:rPr>
            </w:pPr>
            <w:r>
              <w:rPr>
                <w:b/>
                <w:spacing w:val="-10"/>
                <w:sz w:val="24"/>
              </w:rPr>
              <w:t>3</w:t>
            </w:r>
          </w:p>
          <w:p w:rsidR="00AD3023" w:rsidRDefault="00E2542D">
            <w:pPr>
              <w:pStyle w:val="TableParagraph"/>
              <w:spacing w:before="240" w:line="446" w:lineRule="auto"/>
              <w:ind w:left="107"/>
              <w:rPr>
                <w:sz w:val="24"/>
              </w:rPr>
            </w:pPr>
            <w:r>
              <w:rPr>
                <w:b/>
                <w:spacing w:val="-2"/>
                <w:sz w:val="24"/>
              </w:rPr>
              <w:t xml:space="preserve">Обобщающий </w:t>
            </w:r>
            <w:r>
              <w:rPr>
                <w:b/>
                <w:sz w:val="24"/>
              </w:rPr>
              <w:t>(</w:t>
            </w:r>
            <w:r>
              <w:rPr>
                <w:sz w:val="24"/>
              </w:rPr>
              <w:t>май 2024г.)</w:t>
            </w:r>
          </w:p>
        </w:tc>
        <w:tc>
          <w:tcPr>
            <w:tcW w:w="1844" w:type="dxa"/>
          </w:tcPr>
          <w:p w:rsidR="00AD3023" w:rsidRDefault="00E2542D">
            <w:pPr>
              <w:pStyle w:val="TableParagraph"/>
              <w:spacing w:line="276" w:lineRule="auto"/>
              <w:ind w:left="107" w:right="497"/>
              <w:rPr>
                <w:sz w:val="24"/>
              </w:rPr>
            </w:pPr>
            <w:r>
              <w:rPr>
                <w:spacing w:val="-2"/>
                <w:sz w:val="24"/>
              </w:rPr>
              <w:t>Подведение итогов</w:t>
            </w:r>
          </w:p>
        </w:tc>
        <w:tc>
          <w:tcPr>
            <w:tcW w:w="5670" w:type="dxa"/>
          </w:tcPr>
          <w:p w:rsidR="00AD3023" w:rsidRDefault="00E2542D">
            <w:pPr>
              <w:pStyle w:val="TableParagraph"/>
              <w:spacing w:line="276" w:lineRule="auto"/>
              <w:ind w:left="107" w:right="97"/>
              <w:jc w:val="both"/>
              <w:rPr>
                <w:sz w:val="24"/>
              </w:rPr>
            </w:pPr>
            <w:r>
              <w:rPr>
                <w:sz w:val="24"/>
              </w:rPr>
              <w:t>Обобщение опыта работы администрации, педагогов, родителей и учащихся школы по моделированию и построению программы внеурочной деятельности,наметить перспективы и пути дальнейшего развития программы.</w:t>
            </w:r>
          </w:p>
        </w:tc>
      </w:tr>
    </w:tbl>
    <w:p w:rsidR="00AD3023" w:rsidRDefault="00AD3023">
      <w:pPr>
        <w:spacing w:line="276" w:lineRule="auto"/>
        <w:jc w:val="both"/>
        <w:rPr>
          <w:sz w:val="24"/>
        </w:rPr>
        <w:sectPr w:rsidR="00AD3023">
          <w:footerReference w:type="default" r:id="rId1741"/>
          <w:pgSz w:w="11910" w:h="16850"/>
          <w:pgMar w:top="480" w:right="340" w:bottom="280" w:left="740" w:header="0" w:footer="0" w:gutter="0"/>
          <w:cols w:space="720"/>
        </w:sectPr>
      </w:pPr>
    </w:p>
    <w:p w:rsidR="00AD3023" w:rsidRDefault="00E2542D">
      <w:pPr>
        <w:pStyle w:val="a3"/>
        <w:spacing w:before="77"/>
        <w:ind w:left="5316"/>
        <w:jc w:val="left"/>
      </w:pPr>
      <w:r>
        <w:rPr>
          <w:spacing w:val="-5"/>
        </w:rPr>
        <w:lastRenderedPageBreak/>
        <w:t>763</w:t>
      </w:r>
    </w:p>
    <w:p w:rsidR="00AD3023" w:rsidRDefault="00E2542D" w:rsidP="006E617E">
      <w:pPr>
        <w:pStyle w:val="Heading2"/>
        <w:numPr>
          <w:ilvl w:val="0"/>
          <w:numId w:val="18"/>
        </w:numPr>
        <w:tabs>
          <w:tab w:val="left" w:pos="752"/>
        </w:tabs>
        <w:spacing w:before="7"/>
        <w:ind w:left="752" w:hanging="360"/>
        <w:jc w:val="left"/>
      </w:pPr>
      <w:r>
        <w:t>Требованиякоформлениюпрограммыкурсоввнеурочной</w:t>
      </w:r>
      <w:r>
        <w:rPr>
          <w:spacing w:val="-2"/>
        </w:rPr>
        <w:t>деятельности</w:t>
      </w:r>
    </w:p>
    <w:p w:rsidR="00AD3023" w:rsidRDefault="00E2542D">
      <w:pPr>
        <w:pStyle w:val="a3"/>
        <w:spacing w:before="36" w:line="276" w:lineRule="auto"/>
        <w:ind w:left="392" w:right="226" w:firstLine="420"/>
      </w:pPr>
      <w:r>
        <w:t>Программа курсов внеурочной и кружковой деятельности составляетсяна один учебный год педагогоминдивидуально,в соответствии с целями и задачами основной образовательной программы школы и с учетомособенностей детей.</w:t>
      </w:r>
    </w:p>
    <w:p w:rsidR="00AD3023" w:rsidRDefault="00E2542D">
      <w:pPr>
        <w:pStyle w:val="a3"/>
        <w:spacing w:before="2" w:line="276" w:lineRule="auto"/>
        <w:ind w:left="392" w:right="220" w:firstLine="480"/>
      </w:pPr>
      <w:r>
        <w:t>Рабочая программа внеурочной и кружковой деятельности является обязательным документом для административного контролястепени освоения содержания, курсаобучающимися и достижения ими планируемых результатов.</w:t>
      </w:r>
    </w:p>
    <w:p w:rsidR="00AD3023" w:rsidRDefault="00E2542D">
      <w:pPr>
        <w:pStyle w:val="a3"/>
        <w:spacing w:line="276" w:lineRule="auto"/>
        <w:ind w:left="392" w:right="223"/>
      </w:pPr>
      <w:r>
        <w:t>Структура рабочей программы внеурочной и кружковой деятельности определяетсяПоложениемс учетомтребований ( п.19.5 ФГОС ООО).</w:t>
      </w:r>
    </w:p>
    <w:p w:rsidR="00AD3023" w:rsidRDefault="00E2542D">
      <w:pPr>
        <w:pStyle w:val="a3"/>
        <w:spacing w:after="49" w:line="275" w:lineRule="exact"/>
        <w:ind w:left="2591"/>
      </w:pPr>
      <w:r>
        <w:t>Структурапрограммыкурсоввнеурочной</w:t>
      </w:r>
      <w:r>
        <w:rPr>
          <w:spacing w:val="-2"/>
        </w:rPr>
        <w:t>деятельности:</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6"/>
        <w:gridCol w:w="875"/>
        <w:gridCol w:w="1470"/>
        <w:gridCol w:w="1223"/>
        <w:gridCol w:w="1044"/>
        <w:gridCol w:w="1379"/>
        <w:gridCol w:w="471"/>
        <w:gridCol w:w="1355"/>
      </w:tblGrid>
      <w:tr w:rsidR="00AD3023">
        <w:trPr>
          <w:trHeight w:val="1668"/>
        </w:trPr>
        <w:tc>
          <w:tcPr>
            <w:tcW w:w="2551" w:type="dxa"/>
            <w:gridSpan w:val="2"/>
          </w:tcPr>
          <w:p w:rsidR="00AD3023" w:rsidRDefault="00E2542D">
            <w:pPr>
              <w:pStyle w:val="TableParagraph"/>
              <w:spacing w:line="270" w:lineRule="exact"/>
              <w:ind w:left="40"/>
              <w:rPr>
                <w:sz w:val="24"/>
              </w:rPr>
            </w:pPr>
            <w:r>
              <w:rPr>
                <w:spacing w:val="-2"/>
                <w:sz w:val="24"/>
              </w:rPr>
              <w:t>Элементы</w:t>
            </w:r>
          </w:p>
          <w:p w:rsidR="00AD3023" w:rsidRDefault="00E2542D">
            <w:pPr>
              <w:pStyle w:val="TableParagraph"/>
              <w:spacing w:before="240" w:line="276" w:lineRule="auto"/>
              <w:ind w:left="40"/>
              <w:rPr>
                <w:sz w:val="24"/>
              </w:rPr>
            </w:pPr>
            <w:r>
              <w:rPr>
                <w:sz w:val="24"/>
              </w:rPr>
              <w:t xml:space="preserve">рабочейпрограммыпо </w:t>
            </w:r>
            <w:r>
              <w:rPr>
                <w:spacing w:val="-2"/>
                <w:sz w:val="24"/>
              </w:rPr>
              <w:t>внеурочной деятельности</w:t>
            </w:r>
          </w:p>
        </w:tc>
        <w:tc>
          <w:tcPr>
            <w:tcW w:w="1470" w:type="dxa"/>
            <w:tcBorders>
              <w:right w:val="nil"/>
            </w:tcBorders>
          </w:tcPr>
          <w:p w:rsidR="00AD3023" w:rsidRDefault="00E2542D">
            <w:pPr>
              <w:pStyle w:val="TableParagraph"/>
              <w:spacing w:line="276" w:lineRule="auto"/>
              <w:ind w:left="43" w:right="51"/>
              <w:rPr>
                <w:sz w:val="24"/>
              </w:rPr>
            </w:pPr>
            <w:r>
              <w:rPr>
                <w:spacing w:val="-2"/>
                <w:sz w:val="24"/>
              </w:rPr>
              <w:t>Содержание деятельности</w:t>
            </w:r>
          </w:p>
        </w:tc>
        <w:tc>
          <w:tcPr>
            <w:tcW w:w="1223" w:type="dxa"/>
            <w:tcBorders>
              <w:left w:val="nil"/>
              <w:right w:val="nil"/>
            </w:tcBorders>
          </w:tcPr>
          <w:p w:rsidR="00AD3023" w:rsidRDefault="00E2542D">
            <w:pPr>
              <w:pStyle w:val="TableParagraph"/>
              <w:spacing w:line="270" w:lineRule="exact"/>
              <w:ind w:left="65"/>
              <w:rPr>
                <w:sz w:val="24"/>
              </w:rPr>
            </w:pPr>
            <w:r>
              <w:rPr>
                <w:spacing w:val="-2"/>
                <w:sz w:val="24"/>
              </w:rPr>
              <w:t>элементов</w:t>
            </w:r>
          </w:p>
        </w:tc>
        <w:tc>
          <w:tcPr>
            <w:tcW w:w="1044" w:type="dxa"/>
            <w:tcBorders>
              <w:left w:val="nil"/>
              <w:right w:val="nil"/>
            </w:tcBorders>
          </w:tcPr>
          <w:p w:rsidR="00AD3023" w:rsidRDefault="00E2542D">
            <w:pPr>
              <w:pStyle w:val="TableParagraph"/>
              <w:spacing w:line="270" w:lineRule="exact"/>
              <w:ind w:left="118"/>
              <w:rPr>
                <w:sz w:val="24"/>
              </w:rPr>
            </w:pPr>
            <w:r>
              <w:rPr>
                <w:spacing w:val="-2"/>
                <w:sz w:val="24"/>
              </w:rPr>
              <w:t>рабочей</w:t>
            </w:r>
          </w:p>
        </w:tc>
        <w:tc>
          <w:tcPr>
            <w:tcW w:w="1379" w:type="dxa"/>
            <w:tcBorders>
              <w:left w:val="nil"/>
              <w:right w:val="nil"/>
            </w:tcBorders>
          </w:tcPr>
          <w:p w:rsidR="00AD3023" w:rsidRDefault="00E2542D">
            <w:pPr>
              <w:pStyle w:val="TableParagraph"/>
              <w:spacing w:line="270" w:lineRule="exact"/>
              <w:ind w:left="120"/>
              <w:rPr>
                <w:sz w:val="24"/>
              </w:rPr>
            </w:pPr>
            <w:r>
              <w:rPr>
                <w:spacing w:val="-2"/>
                <w:sz w:val="24"/>
              </w:rPr>
              <w:t>программы</w:t>
            </w:r>
          </w:p>
        </w:tc>
        <w:tc>
          <w:tcPr>
            <w:tcW w:w="471" w:type="dxa"/>
            <w:tcBorders>
              <w:left w:val="nil"/>
              <w:right w:val="nil"/>
            </w:tcBorders>
          </w:tcPr>
          <w:p w:rsidR="00AD3023" w:rsidRDefault="00E2542D">
            <w:pPr>
              <w:pStyle w:val="TableParagraph"/>
              <w:spacing w:line="270" w:lineRule="exact"/>
              <w:ind w:left="121"/>
              <w:rPr>
                <w:sz w:val="24"/>
              </w:rPr>
            </w:pPr>
            <w:r>
              <w:rPr>
                <w:spacing w:val="-5"/>
                <w:sz w:val="24"/>
              </w:rPr>
              <w:t>по</w:t>
            </w:r>
          </w:p>
        </w:tc>
        <w:tc>
          <w:tcPr>
            <w:tcW w:w="1355" w:type="dxa"/>
            <w:tcBorders>
              <w:left w:val="nil"/>
            </w:tcBorders>
          </w:tcPr>
          <w:p w:rsidR="00AD3023" w:rsidRDefault="00E2542D">
            <w:pPr>
              <w:pStyle w:val="TableParagraph"/>
              <w:spacing w:line="270" w:lineRule="exact"/>
              <w:ind w:left="122"/>
              <w:rPr>
                <w:sz w:val="24"/>
              </w:rPr>
            </w:pPr>
            <w:r>
              <w:rPr>
                <w:spacing w:val="-2"/>
                <w:sz w:val="24"/>
              </w:rPr>
              <w:t>внеурочной</w:t>
            </w:r>
          </w:p>
        </w:tc>
      </w:tr>
      <w:tr w:rsidR="00AD3023">
        <w:trPr>
          <w:trHeight w:val="3940"/>
        </w:trPr>
        <w:tc>
          <w:tcPr>
            <w:tcW w:w="2551" w:type="dxa"/>
            <w:gridSpan w:val="2"/>
          </w:tcPr>
          <w:p w:rsidR="00AD3023" w:rsidRDefault="00E2542D">
            <w:pPr>
              <w:pStyle w:val="TableParagraph"/>
              <w:spacing w:line="273" w:lineRule="exact"/>
              <w:ind w:left="40"/>
              <w:rPr>
                <w:sz w:val="24"/>
              </w:rPr>
            </w:pPr>
            <w:r>
              <w:rPr>
                <w:sz w:val="24"/>
              </w:rPr>
              <w:t>Титульный</w:t>
            </w:r>
            <w:r>
              <w:rPr>
                <w:spacing w:val="-4"/>
                <w:sz w:val="24"/>
              </w:rPr>
              <w:t>лист</w:t>
            </w:r>
          </w:p>
        </w:tc>
        <w:tc>
          <w:tcPr>
            <w:tcW w:w="6942" w:type="dxa"/>
            <w:gridSpan w:val="6"/>
          </w:tcPr>
          <w:p w:rsidR="00AD3023" w:rsidRDefault="00E2542D" w:rsidP="006E617E">
            <w:pPr>
              <w:pStyle w:val="TableParagraph"/>
              <w:numPr>
                <w:ilvl w:val="0"/>
                <w:numId w:val="17"/>
              </w:numPr>
              <w:tabs>
                <w:tab w:val="left" w:pos="181"/>
              </w:tabs>
              <w:spacing w:line="273" w:lineRule="exact"/>
              <w:ind w:left="181" w:hanging="138"/>
              <w:rPr>
                <w:sz w:val="24"/>
              </w:rPr>
            </w:pPr>
            <w:r>
              <w:rPr>
                <w:sz w:val="24"/>
              </w:rPr>
              <w:t>название</w:t>
            </w:r>
            <w:r>
              <w:rPr>
                <w:spacing w:val="-2"/>
                <w:sz w:val="24"/>
              </w:rPr>
              <w:t>программы;</w:t>
            </w:r>
          </w:p>
          <w:p w:rsidR="00AD3023" w:rsidRDefault="00E2542D" w:rsidP="006E617E">
            <w:pPr>
              <w:pStyle w:val="TableParagraph"/>
              <w:numPr>
                <w:ilvl w:val="0"/>
                <w:numId w:val="17"/>
              </w:numPr>
              <w:tabs>
                <w:tab w:val="left" w:pos="181"/>
              </w:tabs>
              <w:spacing w:before="240"/>
              <w:ind w:left="181" w:hanging="138"/>
              <w:rPr>
                <w:sz w:val="24"/>
              </w:rPr>
            </w:pPr>
            <w:r>
              <w:rPr>
                <w:sz w:val="24"/>
              </w:rPr>
              <w:t>направлениеразвитияличности</w:t>
            </w:r>
            <w:r>
              <w:rPr>
                <w:spacing w:val="-2"/>
                <w:sz w:val="24"/>
              </w:rPr>
              <w:t xml:space="preserve"> школьника;</w:t>
            </w:r>
          </w:p>
          <w:p w:rsidR="00AD3023" w:rsidRDefault="00E2542D" w:rsidP="006E617E">
            <w:pPr>
              <w:pStyle w:val="TableParagraph"/>
              <w:numPr>
                <w:ilvl w:val="0"/>
                <w:numId w:val="17"/>
              </w:numPr>
              <w:tabs>
                <w:tab w:val="left" w:pos="251"/>
              </w:tabs>
              <w:spacing w:before="242" w:line="276" w:lineRule="auto"/>
              <w:ind w:right="22" w:firstLine="0"/>
              <w:rPr>
                <w:sz w:val="24"/>
              </w:rPr>
            </w:pPr>
            <w:r>
              <w:rPr>
                <w:sz w:val="24"/>
              </w:rPr>
              <w:t>видвнеурочнойдеятельностишкольника,врамкахкоторого реализуется программа;</w:t>
            </w:r>
          </w:p>
          <w:p w:rsidR="00AD3023" w:rsidRDefault="00E2542D" w:rsidP="006E617E">
            <w:pPr>
              <w:pStyle w:val="TableParagraph"/>
              <w:numPr>
                <w:ilvl w:val="0"/>
                <w:numId w:val="17"/>
              </w:numPr>
              <w:tabs>
                <w:tab w:val="left" w:pos="181"/>
              </w:tabs>
              <w:spacing w:before="201"/>
              <w:ind w:left="181" w:hanging="138"/>
              <w:rPr>
                <w:sz w:val="24"/>
              </w:rPr>
            </w:pPr>
            <w:r>
              <w:rPr>
                <w:sz w:val="24"/>
              </w:rPr>
              <w:t>возраст</w:t>
            </w:r>
            <w:r>
              <w:rPr>
                <w:spacing w:val="-2"/>
                <w:sz w:val="24"/>
              </w:rPr>
              <w:t xml:space="preserve"> обучающихся;</w:t>
            </w:r>
          </w:p>
          <w:p w:rsidR="00AD3023" w:rsidRDefault="00E2542D" w:rsidP="006E617E">
            <w:pPr>
              <w:pStyle w:val="TableParagraph"/>
              <w:numPr>
                <w:ilvl w:val="0"/>
                <w:numId w:val="17"/>
              </w:numPr>
              <w:tabs>
                <w:tab w:val="left" w:pos="181"/>
              </w:tabs>
              <w:spacing w:before="240"/>
              <w:ind w:left="181" w:hanging="138"/>
              <w:rPr>
                <w:sz w:val="24"/>
              </w:rPr>
            </w:pPr>
            <w:r>
              <w:rPr>
                <w:sz w:val="24"/>
              </w:rPr>
              <w:t>разработчик</w:t>
            </w:r>
            <w:r>
              <w:rPr>
                <w:spacing w:val="-2"/>
                <w:sz w:val="24"/>
              </w:rPr>
              <w:t>программы;</w:t>
            </w:r>
          </w:p>
          <w:p w:rsidR="00AD3023" w:rsidRDefault="00E2542D" w:rsidP="006E617E">
            <w:pPr>
              <w:pStyle w:val="TableParagraph"/>
              <w:numPr>
                <w:ilvl w:val="0"/>
                <w:numId w:val="17"/>
              </w:numPr>
              <w:tabs>
                <w:tab w:val="left" w:pos="181"/>
              </w:tabs>
              <w:spacing w:before="242"/>
              <w:ind w:left="181" w:hanging="138"/>
              <w:rPr>
                <w:sz w:val="24"/>
              </w:rPr>
            </w:pPr>
            <w:r>
              <w:rPr>
                <w:sz w:val="24"/>
              </w:rPr>
              <w:t>названиенаселенного</w:t>
            </w:r>
            <w:r>
              <w:rPr>
                <w:spacing w:val="-2"/>
                <w:sz w:val="24"/>
              </w:rPr>
              <w:t>пункта;</w:t>
            </w:r>
          </w:p>
          <w:p w:rsidR="00AD3023" w:rsidRDefault="00E2542D" w:rsidP="006E617E">
            <w:pPr>
              <w:pStyle w:val="TableParagraph"/>
              <w:numPr>
                <w:ilvl w:val="0"/>
                <w:numId w:val="17"/>
              </w:numPr>
              <w:tabs>
                <w:tab w:val="left" w:pos="181"/>
              </w:tabs>
              <w:spacing w:before="240"/>
              <w:ind w:left="181" w:hanging="138"/>
              <w:rPr>
                <w:sz w:val="24"/>
              </w:rPr>
            </w:pPr>
            <w:r>
              <w:rPr>
                <w:sz w:val="24"/>
              </w:rPr>
              <w:t>годразработкирабочейпрограммы</w:t>
            </w:r>
            <w:r>
              <w:rPr>
                <w:spacing w:val="-10"/>
                <w:sz w:val="24"/>
              </w:rPr>
              <w:t>;</w:t>
            </w:r>
          </w:p>
        </w:tc>
      </w:tr>
      <w:tr w:rsidR="00AD3023">
        <w:trPr>
          <w:trHeight w:val="1151"/>
        </w:trPr>
        <w:tc>
          <w:tcPr>
            <w:tcW w:w="2551" w:type="dxa"/>
            <w:gridSpan w:val="2"/>
          </w:tcPr>
          <w:p w:rsidR="00AD3023" w:rsidRDefault="00E2542D">
            <w:pPr>
              <w:pStyle w:val="TableParagraph"/>
              <w:tabs>
                <w:tab w:val="left" w:pos="1304"/>
              </w:tabs>
              <w:spacing w:line="276" w:lineRule="auto"/>
              <w:ind w:left="40" w:right="26"/>
              <w:jc w:val="both"/>
              <w:rPr>
                <w:sz w:val="24"/>
              </w:rPr>
            </w:pPr>
            <w:r>
              <w:rPr>
                <w:sz w:val="24"/>
              </w:rPr>
              <w:t xml:space="preserve">Результаты освоения </w:t>
            </w:r>
            <w:r>
              <w:rPr>
                <w:spacing w:val="-2"/>
                <w:sz w:val="24"/>
              </w:rPr>
              <w:t>курса</w:t>
            </w:r>
            <w:r>
              <w:rPr>
                <w:sz w:val="24"/>
              </w:rPr>
              <w:tab/>
            </w:r>
            <w:r>
              <w:rPr>
                <w:spacing w:val="-2"/>
                <w:sz w:val="24"/>
              </w:rPr>
              <w:t>внеурочной деятельности</w:t>
            </w:r>
          </w:p>
        </w:tc>
        <w:tc>
          <w:tcPr>
            <w:tcW w:w="6942" w:type="dxa"/>
            <w:gridSpan w:val="6"/>
          </w:tcPr>
          <w:p w:rsidR="00AD3023" w:rsidRDefault="00E2542D" w:rsidP="006E617E">
            <w:pPr>
              <w:pStyle w:val="TableParagraph"/>
              <w:numPr>
                <w:ilvl w:val="0"/>
                <w:numId w:val="16"/>
              </w:numPr>
              <w:tabs>
                <w:tab w:val="left" w:pos="181"/>
              </w:tabs>
              <w:spacing w:line="270" w:lineRule="exact"/>
              <w:ind w:left="181" w:hanging="138"/>
              <w:rPr>
                <w:sz w:val="24"/>
              </w:rPr>
            </w:pPr>
            <w:r>
              <w:rPr>
                <w:sz w:val="24"/>
              </w:rPr>
              <w:t>личностные</w:t>
            </w:r>
            <w:r>
              <w:rPr>
                <w:spacing w:val="-2"/>
                <w:sz w:val="24"/>
              </w:rPr>
              <w:t>результаты</w:t>
            </w:r>
          </w:p>
          <w:p w:rsidR="00AD3023" w:rsidRDefault="00E2542D" w:rsidP="006E617E">
            <w:pPr>
              <w:pStyle w:val="TableParagraph"/>
              <w:numPr>
                <w:ilvl w:val="0"/>
                <w:numId w:val="16"/>
              </w:numPr>
              <w:tabs>
                <w:tab w:val="left" w:pos="181"/>
              </w:tabs>
              <w:spacing w:before="242"/>
              <w:ind w:left="181" w:hanging="138"/>
              <w:rPr>
                <w:sz w:val="24"/>
              </w:rPr>
            </w:pPr>
            <w:r>
              <w:rPr>
                <w:sz w:val="24"/>
              </w:rPr>
              <w:t>метапредметные</w:t>
            </w:r>
            <w:r>
              <w:rPr>
                <w:spacing w:val="-2"/>
                <w:sz w:val="24"/>
              </w:rPr>
              <w:t>результаты</w:t>
            </w:r>
          </w:p>
        </w:tc>
      </w:tr>
      <w:tr w:rsidR="00AD3023">
        <w:trPr>
          <w:trHeight w:val="1552"/>
        </w:trPr>
        <w:tc>
          <w:tcPr>
            <w:tcW w:w="1676" w:type="dxa"/>
            <w:tcBorders>
              <w:right w:val="nil"/>
            </w:tcBorders>
          </w:tcPr>
          <w:p w:rsidR="00AD3023" w:rsidRDefault="00E2542D">
            <w:pPr>
              <w:pStyle w:val="TableParagraph"/>
              <w:spacing w:line="276" w:lineRule="auto"/>
              <w:ind w:left="40" w:right="260"/>
              <w:rPr>
                <w:sz w:val="24"/>
              </w:rPr>
            </w:pPr>
            <w:r>
              <w:rPr>
                <w:spacing w:val="-2"/>
                <w:sz w:val="24"/>
              </w:rPr>
              <w:t>Содержание внеурочной деятельности</w:t>
            </w:r>
          </w:p>
        </w:tc>
        <w:tc>
          <w:tcPr>
            <w:tcW w:w="875" w:type="dxa"/>
            <w:tcBorders>
              <w:left w:val="nil"/>
            </w:tcBorders>
          </w:tcPr>
          <w:p w:rsidR="00AD3023" w:rsidRDefault="00E2542D">
            <w:pPr>
              <w:pStyle w:val="TableParagraph"/>
              <w:spacing w:line="270" w:lineRule="exact"/>
              <w:ind w:left="271"/>
              <w:rPr>
                <w:sz w:val="24"/>
              </w:rPr>
            </w:pPr>
            <w:r>
              <w:rPr>
                <w:spacing w:val="-2"/>
                <w:sz w:val="24"/>
              </w:rPr>
              <w:t>курса</w:t>
            </w:r>
          </w:p>
        </w:tc>
        <w:tc>
          <w:tcPr>
            <w:tcW w:w="6942" w:type="dxa"/>
            <w:gridSpan w:val="6"/>
          </w:tcPr>
          <w:p w:rsidR="00AD3023" w:rsidRDefault="00E2542D" w:rsidP="006E617E">
            <w:pPr>
              <w:pStyle w:val="TableParagraph"/>
              <w:numPr>
                <w:ilvl w:val="0"/>
                <w:numId w:val="15"/>
              </w:numPr>
              <w:tabs>
                <w:tab w:val="left" w:pos="181"/>
              </w:tabs>
              <w:spacing w:line="270" w:lineRule="exact"/>
              <w:ind w:left="181" w:hanging="138"/>
              <w:rPr>
                <w:sz w:val="24"/>
              </w:rPr>
            </w:pPr>
            <w:r>
              <w:rPr>
                <w:sz w:val="24"/>
              </w:rPr>
              <w:t>раздел,темы</w:t>
            </w:r>
            <w:r>
              <w:rPr>
                <w:spacing w:val="-4"/>
                <w:sz w:val="24"/>
              </w:rPr>
              <w:t>курса</w:t>
            </w:r>
          </w:p>
          <w:p w:rsidR="00AD3023" w:rsidRDefault="00E2542D" w:rsidP="006E617E">
            <w:pPr>
              <w:pStyle w:val="TableParagraph"/>
              <w:numPr>
                <w:ilvl w:val="0"/>
                <w:numId w:val="15"/>
              </w:numPr>
              <w:tabs>
                <w:tab w:val="left" w:pos="181"/>
              </w:tabs>
              <w:spacing w:before="242"/>
              <w:ind w:left="181" w:hanging="138"/>
              <w:rPr>
                <w:sz w:val="24"/>
              </w:rPr>
            </w:pPr>
            <w:r>
              <w:rPr>
                <w:sz w:val="24"/>
              </w:rPr>
              <w:t>краткое</w:t>
            </w:r>
            <w:r>
              <w:rPr>
                <w:spacing w:val="-2"/>
                <w:sz w:val="24"/>
              </w:rPr>
              <w:t xml:space="preserve"> содержание</w:t>
            </w:r>
          </w:p>
          <w:p w:rsidR="00AD3023" w:rsidRDefault="00E2542D" w:rsidP="006E617E">
            <w:pPr>
              <w:pStyle w:val="TableParagraph"/>
              <w:numPr>
                <w:ilvl w:val="0"/>
                <w:numId w:val="15"/>
              </w:numPr>
              <w:tabs>
                <w:tab w:val="left" w:pos="181"/>
              </w:tabs>
              <w:spacing w:before="240"/>
              <w:ind w:left="181" w:hanging="138"/>
              <w:rPr>
                <w:sz w:val="24"/>
              </w:rPr>
            </w:pPr>
            <w:r>
              <w:rPr>
                <w:sz w:val="24"/>
              </w:rPr>
              <w:t>формыорганизациизанятийивиды</w:t>
            </w:r>
            <w:r>
              <w:rPr>
                <w:spacing w:val="-2"/>
                <w:sz w:val="24"/>
              </w:rPr>
              <w:t>деятельности</w:t>
            </w:r>
          </w:p>
        </w:tc>
      </w:tr>
      <w:tr w:rsidR="00AD3023">
        <w:trPr>
          <w:trHeight w:val="2069"/>
        </w:trPr>
        <w:tc>
          <w:tcPr>
            <w:tcW w:w="2551" w:type="dxa"/>
            <w:gridSpan w:val="2"/>
          </w:tcPr>
          <w:p w:rsidR="00AD3023" w:rsidRDefault="00E2542D">
            <w:pPr>
              <w:pStyle w:val="TableParagraph"/>
              <w:spacing w:line="276" w:lineRule="auto"/>
              <w:ind w:left="40"/>
              <w:rPr>
                <w:sz w:val="24"/>
              </w:rPr>
            </w:pPr>
            <w:r>
              <w:rPr>
                <w:spacing w:val="-2"/>
                <w:sz w:val="24"/>
              </w:rPr>
              <w:t>Тематическое планирование</w:t>
            </w:r>
          </w:p>
        </w:tc>
        <w:tc>
          <w:tcPr>
            <w:tcW w:w="6942" w:type="dxa"/>
            <w:gridSpan w:val="6"/>
          </w:tcPr>
          <w:p w:rsidR="00AD3023" w:rsidRDefault="00E2542D" w:rsidP="006E617E">
            <w:pPr>
              <w:pStyle w:val="TableParagraph"/>
              <w:numPr>
                <w:ilvl w:val="0"/>
                <w:numId w:val="14"/>
              </w:numPr>
              <w:tabs>
                <w:tab w:val="left" w:pos="181"/>
              </w:tabs>
              <w:spacing w:line="271" w:lineRule="exact"/>
              <w:ind w:left="181" w:hanging="138"/>
              <w:rPr>
                <w:sz w:val="24"/>
              </w:rPr>
            </w:pPr>
            <w:r>
              <w:rPr>
                <w:sz w:val="24"/>
              </w:rPr>
              <w:t>целевыеприоритеты(</w:t>
            </w:r>
            <w:r>
              <w:rPr>
                <w:i/>
                <w:sz w:val="24"/>
              </w:rPr>
              <w:t>согласнопрограммы</w:t>
            </w:r>
            <w:r>
              <w:rPr>
                <w:i/>
                <w:spacing w:val="-2"/>
                <w:sz w:val="24"/>
              </w:rPr>
              <w:t>воспитания</w:t>
            </w:r>
            <w:r>
              <w:rPr>
                <w:spacing w:val="-2"/>
                <w:sz w:val="24"/>
              </w:rPr>
              <w:t>)</w:t>
            </w:r>
          </w:p>
          <w:p w:rsidR="00AD3023" w:rsidRDefault="00E2542D" w:rsidP="006E617E">
            <w:pPr>
              <w:pStyle w:val="TableParagraph"/>
              <w:numPr>
                <w:ilvl w:val="0"/>
                <w:numId w:val="14"/>
              </w:numPr>
              <w:tabs>
                <w:tab w:val="left" w:pos="181"/>
              </w:tabs>
              <w:spacing w:before="242"/>
              <w:ind w:left="181" w:hanging="138"/>
              <w:rPr>
                <w:sz w:val="24"/>
              </w:rPr>
            </w:pPr>
            <w:r>
              <w:rPr>
                <w:sz w:val="24"/>
              </w:rPr>
              <w:t>№</w:t>
            </w:r>
            <w:r>
              <w:rPr>
                <w:spacing w:val="-5"/>
                <w:sz w:val="24"/>
              </w:rPr>
              <w:t>п/п</w:t>
            </w:r>
          </w:p>
          <w:p w:rsidR="00AD3023" w:rsidRDefault="00E2542D" w:rsidP="006E617E">
            <w:pPr>
              <w:pStyle w:val="TableParagraph"/>
              <w:numPr>
                <w:ilvl w:val="0"/>
                <w:numId w:val="14"/>
              </w:numPr>
              <w:tabs>
                <w:tab w:val="left" w:pos="181"/>
              </w:tabs>
              <w:spacing w:before="240"/>
              <w:ind w:left="181" w:hanging="138"/>
              <w:rPr>
                <w:sz w:val="24"/>
              </w:rPr>
            </w:pPr>
            <w:r>
              <w:rPr>
                <w:sz w:val="24"/>
              </w:rPr>
              <w:t>названиераздела,</w:t>
            </w:r>
            <w:r>
              <w:rPr>
                <w:spacing w:val="-4"/>
                <w:sz w:val="24"/>
              </w:rPr>
              <w:t>темы</w:t>
            </w:r>
          </w:p>
          <w:p w:rsidR="00AD3023" w:rsidRDefault="00E2542D" w:rsidP="006E617E">
            <w:pPr>
              <w:pStyle w:val="TableParagraph"/>
              <w:numPr>
                <w:ilvl w:val="0"/>
                <w:numId w:val="14"/>
              </w:numPr>
              <w:tabs>
                <w:tab w:val="left" w:pos="181"/>
              </w:tabs>
              <w:spacing w:before="243"/>
              <w:ind w:left="181" w:hanging="138"/>
              <w:rPr>
                <w:sz w:val="24"/>
              </w:rPr>
            </w:pPr>
            <w:r>
              <w:rPr>
                <w:sz w:val="24"/>
              </w:rPr>
              <w:t>количество</w:t>
            </w:r>
            <w:r>
              <w:rPr>
                <w:spacing w:val="-4"/>
                <w:sz w:val="24"/>
              </w:rPr>
              <w:t>часов</w:t>
            </w:r>
          </w:p>
        </w:tc>
      </w:tr>
      <w:tr w:rsidR="00AD3023">
        <w:trPr>
          <w:trHeight w:val="1153"/>
        </w:trPr>
        <w:tc>
          <w:tcPr>
            <w:tcW w:w="2551" w:type="dxa"/>
            <w:gridSpan w:val="2"/>
          </w:tcPr>
          <w:p w:rsidR="00AD3023" w:rsidRDefault="00E2542D">
            <w:pPr>
              <w:pStyle w:val="TableParagraph"/>
              <w:spacing w:line="276" w:lineRule="auto"/>
              <w:ind w:left="40"/>
              <w:rPr>
                <w:sz w:val="24"/>
              </w:rPr>
            </w:pPr>
            <w:r>
              <w:rPr>
                <w:spacing w:val="-2"/>
                <w:sz w:val="24"/>
              </w:rPr>
              <w:t>Календарно- тематическое планирование</w:t>
            </w:r>
          </w:p>
        </w:tc>
        <w:tc>
          <w:tcPr>
            <w:tcW w:w="6942" w:type="dxa"/>
            <w:gridSpan w:val="6"/>
          </w:tcPr>
          <w:p w:rsidR="00AD3023" w:rsidRDefault="00E2542D">
            <w:pPr>
              <w:pStyle w:val="TableParagraph"/>
              <w:spacing w:line="273" w:lineRule="exact"/>
              <w:ind w:left="43"/>
              <w:rPr>
                <w:sz w:val="24"/>
              </w:rPr>
            </w:pPr>
            <w:r>
              <w:rPr>
                <w:sz w:val="24"/>
              </w:rPr>
              <w:t>-№</w:t>
            </w:r>
            <w:r>
              <w:rPr>
                <w:spacing w:val="-5"/>
                <w:sz w:val="24"/>
              </w:rPr>
              <w:t>п/п</w:t>
            </w:r>
          </w:p>
          <w:p w:rsidR="00AD3023" w:rsidRDefault="00E2542D">
            <w:pPr>
              <w:pStyle w:val="TableParagraph"/>
              <w:spacing w:before="240"/>
              <w:ind w:left="43"/>
              <w:rPr>
                <w:sz w:val="24"/>
              </w:rPr>
            </w:pPr>
            <w:r>
              <w:rPr>
                <w:sz w:val="24"/>
              </w:rPr>
              <w:t>-тема</w:t>
            </w:r>
            <w:r>
              <w:rPr>
                <w:spacing w:val="-2"/>
                <w:sz w:val="24"/>
              </w:rPr>
              <w:t>занятия</w:t>
            </w:r>
          </w:p>
        </w:tc>
      </w:tr>
    </w:tbl>
    <w:p w:rsidR="00AD3023" w:rsidRDefault="00AD3023">
      <w:pPr>
        <w:rPr>
          <w:sz w:val="24"/>
        </w:rPr>
        <w:sectPr w:rsidR="00AD3023">
          <w:footerReference w:type="default" r:id="rId1742"/>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764</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6950"/>
      </w:tblGrid>
      <w:tr w:rsidR="00AD3023">
        <w:trPr>
          <w:trHeight w:val="1552"/>
        </w:trPr>
        <w:tc>
          <w:tcPr>
            <w:tcW w:w="2552" w:type="dxa"/>
          </w:tcPr>
          <w:p w:rsidR="00AD3023" w:rsidRDefault="00AD3023">
            <w:pPr>
              <w:pStyle w:val="TableParagraph"/>
              <w:rPr>
                <w:sz w:val="24"/>
              </w:rPr>
            </w:pPr>
          </w:p>
        </w:tc>
        <w:tc>
          <w:tcPr>
            <w:tcW w:w="6950" w:type="dxa"/>
          </w:tcPr>
          <w:p w:rsidR="00AD3023" w:rsidRDefault="00E2542D" w:rsidP="006E617E">
            <w:pPr>
              <w:pStyle w:val="TableParagraph"/>
              <w:numPr>
                <w:ilvl w:val="0"/>
                <w:numId w:val="13"/>
              </w:numPr>
              <w:tabs>
                <w:tab w:val="left" w:pos="180"/>
              </w:tabs>
              <w:spacing w:line="270" w:lineRule="exact"/>
              <w:ind w:left="180" w:hanging="138"/>
              <w:rPr>
                <w:sz w:val="24"/>
              </w:rPr>
            </w:pPr>
            <w:r>
              <w:rPr>
                <w:sz w:val="24"/>
              </w:rPr>
              <w:t>количество</w:t>
            </w:r>
            <w:r>
              <w:rPr>
                <w:spacing w:val="-4"/>
                <w:sz w:val="24"/>
              </w:rPr>
              <w:t>часов</w:t>
            </w:r>
          </w:p>
          <w:p w:rsidR="00AD3023" w:rsidRDefault="00E2542D" w:rsidP="006E617E">
            <w:pPr>
              <w:pStyle w:val="TableParagraph"/>
              <w:numPr>
                <w:ilvl w:val="0"/>
                <w:numId w:val="13"/>
              </w:numPr>
              <w:tabs>
                <w:tab w:val="left" w:pos="180"/>
              </w:tabs>
              <w:spacing w:before="242"/>
              <w:ind w:left="180" w:hanging="138"/>
              <w:rPr>
                <w:sz w:val="24"/>
              </w:rPr>
            </w:pPr>
            <w:r>
              <w:rPr>
                <w:sz w:val="24"/>
              </w:rPr>
              <w:t>календарныесроки</w:t>
            </w:r>
            <w:r>
              <w:rPr>
                <w:spacing w:val="-2"/>
                <w:sz w:val="24"/>
              </w:rPr>
              <w:t xml:space="preserve"> (план/факт)</w:t>
            </w:r>
          </w:p>
          <w:p w:rsidR="00AD3023" w:rsidRDefault="00E2542D" w:rsidP="006E617E">
            <w:pPr>
              <w:pStyle w:val="TableParagraph"/>
              <w:numPr>
                <w:ilvl w:val="0"/>
                <w:numId w:val="13"/>
              </w:numPr>
              <w:tabs>
                <w:tab w:val="left" w:pos="180"/>
              </w:tabs>
              <w:spacing w:before="243"/>
              <w:ind w:left="180" w:hanging="138"/>
              <w:rPr>
                <w:sz w:val="24"/>
              </w:rPr>
            </w:pPr>
            <w:r>
              <w:rPr>
                <w:spacing w:val="-2"/>
                <w:sz w:val="24"/>
              </w:rPr>
              <w:t>корректировка</w:t>
            </w:r>
          </w:p>
        </w:tc>
      </w:tr>
    </w:tbl>
    <w:p w:rsidR="00AD3023" w:rsidRDefault="00AD3023">
      <w:pPr>
        <w:pStyle w:val="a3"/>
        <w:spacing w:before="42"/>
        <w:ind w:left="0"/>
        <w:jc w:val="left"/>
      </w:pPr>
    </w:p>
    <w:p w:rsidR="00AD3023" w:rsidRDefault="00E2542D" w:rsidP="006E617E">
      <w:pPr>
        <w:pStyle w:val="Heading2"/>
        <w:numPr>
          <w:ilvl w:val="0"/>
          <w:numId w:val="18"/>
        </w:numPr>
        <w:tabs>
          <w:tab w:val="left" w:pos="932"/>
        </w:tabs>
        <w:ind w:left="932" w:hanging="420"/>
        <w:jc w:val="both"/>
      </w:pPr>
      <w:r>
        <w:t>Оформлениеихранениерабочих</w:t>
      </w:r>
      <w:r>
        <w:rPr>
          <w:spacing w:val="-2"/>
        </w:rPr>
        <w:t xml:space="preserve"> программ</w:t>
      </w:r>
    </w:p>
    <w:p w:rsidR="00AD3023" w:rsidRDefault="00E2542D">
      <w:pPr>
        <w:pStyle w:val="a3"/>
        <w:spacing w:before="36" w:line="276" w:lineRule="auto"/>
        <w:ind w:left="392" w:right="225" w:firstLine="360"/>
      </w:pPr>
      <w:r>
        <w:t>Рабочая программа внеурочной и кружковой деятельности оформляется в электронном и печатном варианте.</w:t>
      </w:r>
    </w:p>
    <w:p w:rsidR="00AD3023" w:rsidRDefault="00E2542D">
      <w:pPr>
        <w:pStyle w:val="a3"/>
        <w:spacing w:line="276" w:lineRule="auto"/>
        <w:ind w:left="392" w:right="223" w:firstLine="360"/>
      </w:pPr>
      <w:r>
        <w:t>Электронный вариант и печатная версия рабочей программы внеурочной и кружковой деятельностихранятся у заместителя директора по воспитательной работе.</w:t>
      </w:r>
    </w:p>
    <w:p w:rsidR="00AD3023" w:rsidRDefault="00E2542D">
      <w:pPr>
        <w:pStyle w:val="a3"/>
        <w:spacing w:before="1" w:line="276" w:lineRule="auto"/>
        <w:ind w:left="392" w:right="221" w:firstLine="360"/>
      </w:pPr>
      <w:r>
        <w:t xml:space="preserve">Электроннаяверсиярабочейпрограммывнеурочнойикружковойдеятельностиформатируется в редакторе Word шрифтом TimesNewRoman, кегль 12, межстрочный интервал одинарный, выровненный по ширине, поля со всех сторон 1-3 см; центровка заголовков и абзацы в тексте выполняются при помощи средств Word, листы формата А 4; таблицы встраиваются непосредственно в текст.Календарно-тематическое планирование представляются в видетаблицы. Титульный лист рабочей программы внеурочной и кружковой деятельности не </w:t>
      </w:r>
      <w:r>
        <w:rPr>
          <w:spacing w:val="-2"/>
        </w:rPr>
        <w:t>нумеруется.</w:t>
      </w:r>
    </w:p>
    <w:p w:rsidR="00AD3023" w:rsidRDefault="00E2542D">
      <w:pPr>
        <w:pStyle w:val="a3"/>
        <w:spacing w:line="275" w:lineRule="exact"/>
        <w:ind w:left="392"/>
      </w:pPr>
      <w:r>
        <w:t>Печатнаяверсиярабочейпрограммыдублируетэлектронную</w:t>
      </w:r>
      <w:r>
        <w:rPr>
          <w:spacing w:val="-2"/>
        </w:rPr>
        <w:t>версию.</w:t>
      </w:r>
    </w:p>
    <w:p w:rsidR="00AD3023" w:rsidRDefault="00E2542D">
      <w:pPr>
        <w:spacing w:before="43"/>
        <w:ind w:left="392"/>
        <w:jc w:val="both"/>
        <w:rPr>
          <w:i/>
          <w:sz w:val="24"/>
        </w:rPr>
      </w:pPr>
      <w:r>
        <w:rPr>
          <w:i/>
          <w:sz w:val="24"/>
        </w:rPr>
        <w:t>Распределениевременипокаждому</w:t>
      </w:r>
      <w:r>
        <w:rPr>
          <w:i/>
          <w:spacing w:val="-2"/>
          <w:sz w:val="24"/>
        </w:rPr>
        <w:t>направлению:</w:t>
      </w:r>
    </w:p>
    <w:p w:rsidR="00AD3023" w:rsidRDefault="00E2542D">
      <w:pPr>
        <w:pStyle w:val="a3"/>
        <w:spacing w:before="41" w:line="276" w:lineRule="auto"/>
        <w:ind w:left="392" w:right="227"/>
      </w:pPr>
      <w:r>
        <w:t>Программа организации внеурочной деятельности, в соответствии с приоритетными направлениями программы развития школы, состоит из подпрограмм, в рамках которых реализуются 5 направлений деятельности.</w:t>
      </w:r>
    </w:p>
    <w:p w:rsidR="00AD3023" w:rsidRDefault="00AD3023">
      <w:pPr>
        <w:pStyle w:val="a3"/>
        <w:spacing w:before="46"/>
        <w:ind w:left="0"/>
        <w:jc w:val="left"/>
      </w:pPr>
    </w:p>
    <w:p w:rsidR="00AD3023" w:rsidRDefault="00E2542D" w:rsidP="006E617E">
      <w:pPr>
        <w:pStyle w:val="Heading2"/>
        <w:numPr>
          <w:ilvl w:val="0"/>
          <w:numId w:val="18"/>
        </w:numPr>
        <w:tabs>
          <w:tab w:val="left" w:pos="689"/>
        </w:tabs>
        <w:ind w:left="689" w:hanging="297"/>
        <w:jc w:val="left"/>
        <w:rPr>
          <w:sz w:val="22"/>
        </w:rPr>
      </w:pPr>
      <w:r>
        <w:rPr>
          <w:spacing w:val="-2"/>
        </w:rPr>
        <w:t>Недельныйпланвнеурочнойдеятельности</w:t>
      </w:r>
    </w:p>
    <w:p w:rsidR="00AD3023" w:rsidRDefault="00E2542D">
      <w:pPr>
        <w:pStyle w:val="a3"/>
        <w:spacing w:before="36" w:line="276" w:lineRule="auto"/>
        <w:ind w:left="392" w:right="1107"/>
        <w:jc w:val="left"/>
      </w:pPr>
      <w:r>
        <w:t>ПланвнеурочнойдеятельностидляуровняОООМБОУ «РомашкинскаяСОШ»на2023- 24 учебный год</w:t>
      </w:r>
    </w:p>
    <w:p w:rsidR="00AD3023" w:rsidRDefault="00AD3023">
      <w:pPr>
        <w:pStyle w:val="a3"/>
        <w:spacing w:before="11"/>
        <w:ind w:left="0"/>
        <w:jc w:val="left"/>
        <w:rPr>
          <w:sz w:val="17"/>
        </w:rPr>
      </w:pPr>
    </w:p>
    <w:tbl>
      <w:tblPr>
        <w:tblStyle w:val="TableNormal"/>
        <w:tblW w:w="0" w:type="auto"/>
        <w:tblInd w:w="818"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tblPr>
      <w:tblGrid>
        <w:gridCol w:w="2179"/>
        <w:gridCol w:w="1875"/>
        <w:gridCol w:w="1407"/>
        <w:gridCol w:w="783"/>
        <w:gridCol w:w="781"/>
        <w:gridCol w:w="784"/>
        <w:gridCol w:w="783"/>
        <w:gridCol w:w="783"/>
      </w:tblGrid>
      <w:tr w:rsidR="00AD3023">
        <w:trPr>
          <w:trHeight w:val="666"/>
        </w:trPr>
        <w:tc>
          <w:tcPr>
            <w:tcW w:w="2179" w:type="dxa"/>
            <w:vMerge w:val="restart"/>
          </w:tcPr>
          <w:p w:rsidR="00AD3023" w:rsidRDefault="00E2542D">
            <w:pPr>
              <w:pStyle w:val="TableParagraph"/>
              <w:spacing w:before="68"/>
              <w:ind w:left="76"/>
              <w:rPr>
                <w:sz w:val="24"/>
              </w:rPr>
            </w:pPr>
            <w:r>
              <w:rPr>
                <w:spacing w:val="-2"/>
                <w:sz w:val="24"/>
              </w:rPr>
              <w:t>Направления</w:t>
            </w:r>
          </w:p>
        </w:tc>
        <w:tc>
          <w:tcPr>
            <w:tcW w:w="1875" w:type="dxa"/>
            <w:vMerge w:val="restart"/>
          </w:tcPr>
          <w:p w:rsidR="00AD3023" w:rsidRDefault="00E2542D">
            <w:pPr>
              <w:pStyle w:val="TableParagraph"/>
              <w:spacing w:before="68"/>
              <w:ind w:left="74"/>
              <w:rPr>
                <w:sz w:val="24"/>
              </w:rPr>
            </w:pPr>
            <w:r>
              <w:rPr>
                <w:spacing w:val="-2"/>
                <w:sz w:val="24"/>
              </w:rPr>
              <w:t>Названия</w:t>
            </w:r>
          </w:p>
        </w:tc>
        <w:tc>
          <w:tcPr>
            <w:tcW w:w="1407" w:type="dxa"/>
            <w:vMerge w:val="restart"/>
          </w:tcPr>
          <w:p w:rsidR="00AD3023" w:rsidRDefault="00E2542D">
            <w:pPr>
              <w:pStyle w:val="TableParagraph"/>
              <w:spacing w:before="68" w:line="276" w:lineRule="auto"/>
              <w:ind w:left="74" w:right="155"/>
              <w:rPr>
                <w:sz w:val="24"/>
              </w:rPr>
            </w:pPr>
            <w:r>
              <w:rPr>
                <w:spacing w:val="-2"/>
                <w:sz w:val="24"/>
              </w:rPr>
              <w:t xml:space="preserve">Формы организаци </w:t>
            </w:r>
            <w:r>
              <w:rPr>
                <w:spacing w:val="-10"/>
                <w:sz w:val="24"/>
              </w:rPr>
              <w:t>и</w:t>
            </w:r>
          </w:p>
        </w:tc>
        <w:tc>
          <w:tcPr>
            <w:tcW w:w="3131" w:type="dxa"/>
            <w:gridSpan w:val="4"/>
          </w:tcPr>
          <w:p w:rsidR="00AD3023" w:rsidRDefault="00E2542D">
            <w:pPr>
              <w:pStyle w:val="TableParagraph"/>
              <w:spacing w:before="68"/>
              <w:ind w:left="76"/>
              <w:rPr>
                <w:sz w:val="24"/>
              </w:rPr>
            </w:pPr>
            <w:r>
              <w:rPr>
                <w:sz w:val="24"/>
              </w:rPr>
              <w:t>Количествочасовв</w:t>
            </w:r>
            <w:r>
              <w:rPr>
                <w:spacing w:val="-2"/>
                <w:sz w:val="24"/>
              </w:rPr>
              <w:t>неделю</w:t>
            </w:r>
          </w:p>
        </w:tc>
        <w:tc>
          <w:tcPr>
            <w:tcW w:w="783" w:type="dxa"/>
          </w:tcPr>
          <w:p w:rsidR="00AD3023" w:rsidRDefault="00AD3023">
            <w:pPr>
              <w:pStyle w:val="TableParagraph"/>
              <w:rPr>
                <w:sz w:val="24"/>
              </w:rPr>
            </w:pPr>
          </w:p>
        </w:tc>
      </w:tr>
      <w:tr w:rsidR="00AD3023">
        <w:trPr>
          <w:trHeight w:val="1302"/>
        </w:trPr>
        <w:tc>
          <w:tcPr>
            <w:tcW w:w="2179" w:type="dxa"/>
            <w:vMerge/>
            <w:tcBorders>
              <w:top w:val="nil"/>
            </w:tcBorders>
          </w:tcPr>
          <w:p w:rsidR="00AD3023" w:rsidRDefault="00AD3023">
            <w:pPr>
              <w:rPr>
                <w:sz w:val="2"/>
                <w:szCs w:val="2"/>
              </w:rPr>
            </w:pPr>
          </w:p>
        </w:tc>
        <w:tc>
          <w:tcPr>
            <w:tcW w:w="1875" w:type="dxa"/>
            <w:vMerge/>
            <w:tcBorders>
              <w:top w:val="nil"/>
            </w:tcBorders>
          </w:tcPr>
          <w:p w:rsidR="00AD3023" w:rsidRDefault="00AD3023">
            <w:pPr>
              <w:rPr>
                <w:sz w:val="2"/>
                <w:szCs w:val="2"/>
              </w:rPr>
            </w:pPr>
          </w:p>
        </w:tc>
        <w:tc>
          <w:tcPr>
            <w:tcW w:w="1407" w:type="dxa"/>
            <w:vMerge/>
            <w:tcBorders>
              <w:top w:val="nil"/>
            </w:tcBorders>
          </w:tcPr>
          <w:p w:rsidR="00AD3023" w:rsidRDefault="00AD3023">
            <w:pPr>
              <w:rPr>
                <w:sz w:val="2"/>
                <w:szCs w:val="2"/>
              </w:rPr>
            </w:pPr>
          </w:p>
        </w:tc>
        <w:tc>
          <w:tcPr>
            <w:tcW w:w="783" w:type="dxa"/>
          </w:tcPr>
          <w:p w:rsidR="00AD3023" w:rsidRDefault="00E2542D">
            <w:pPr>
              <w:pStyle w:val="TableParagraph"/>
              <w:spacing w:before="71"/>
              <w:ind w:left="76"/>
              <w:rPr>
                <w:sz w:val="24"/>
              </w:rPr>
            </w:pPr>
            <w:r>
              <w:rPr>
                <w:spacing w:val="-5"/>
                <w:sz w:val="24"/>
              </w:rPr>
              <w:t>5-</w:t>
            </w:r>
          </w:p>
          <w:p w:rsidR="00AD3023" w:rsidRDefault="00E2542D">
            <w:pPr>
              <w:pStyle w:val="TableParagraph"/>
              <w:spacing w:before="40" w:line="276" w:lineRule="auto"/>
              <w:ind w:left="76" w:right="155"/>
              <w:rPr>
                <w:sz w:val="24"/>
              </w:rPr>
            </w:pPr>
            <w:r>
              <w:rPr>
                <w:sz w:val="24"/>
              </w:rPr>
              <w:t xml:space="preserve">йкла </w:t>
            </w:r>
            <w:r>
              <w:rPr>
                <w:spacing w:val="-6"/>
                <w:sz w:val="24"/>
              </w:rPr>
              <w:t>сс</w:t>
            </w:r>
          </w:p>
        </w:tc>
        <w:tc>
          <w:tcPr>
            <w:tcW w:w="781" w:type="dxa"/>
          </w:tcPr>
          <w:p w:rsidR="00AD3023" w:rsidRDefault="00E2542D">
            <w:pPr>
              <w:pStyle w:val="TableParagraph"/>
              <w:spacing w:before="71"/>
              <w:ind w:left="73"/>
              <w:rPr>
                <w:sz w:val="24"/>
              </w:rPr>
            </w:pPr>
            <w:r>
              <w:rPr>
                <w:spacing w:val="-5"/>
                <w:sz w:val="24"/>
              </w:rPr>
              <w:t>6-</w:t>
            </w:r>
          </w:p>
          <w:p w:rsidR="00AD3023" w:rsidRDefault="00E2542D">
            <w:pPr>
              <w:pStyle w:val="TableParagraph"/>
              <w:spacing w:before="40" w:line="276" w:lineRule="auto"/>
              <w:ind w:left="73" w:right="156"/>
              <w:rPr>
                <w:sz w:val="24"/>
              </w:rPr>
            </w:pPr>
            <w:r>
              <w:rPr>
                <w:sz w:val="24"/>
              </w:rPr>
              <w:t xml:space="preserve">йкла </w:t>
            </w:r>
            <w:r>
              <w:rPr>
                <w:spacing w:val="-6"/>
                <w:sz w:val="24"/>
              </w:rPr>
              <w:t>сс</w:t>
            </w:r>
          </w:p>
        </w:tc>
        <w:tc>
          <w:tcPr>
            <w:tcW w:w="784" w:type="dxa"/>
          </w:tcPr>
          <w:p w:rsidR="00AD3023" w:rsidRDefault="00E2542D">
            <w:pPr>
              <w:pStyle w:val="TableParagraph"/>
              <w:spacing w:before="71"/>
              <w:ind w:left="74"/>
              <w:rPr>
                <w:sz w:val="24"/>
              </w:rPr>
            </w:pPr>
            <w:r>
              <w:rPr>
                <w:spacing w:val="-5"/>
                <w:sz w:val="24"/>
              </w:rPr>
              <w:t>7-</w:t>
            </w:r>
          </w:p>
          <w:p w:rsidR="00AD3023" w:rsidRDefault="00E2542D">
            <w:pPr>
              <w:pStyle w:val="TableParagraph"/>
              <w:spacing w:before="40" w:line="276" w:lineRule="auto"/>
              <w:ind w:left="74"/>
              <w:rPr>
                <w:sz w:val="24"/>
              </w:rPr>
            </w:pPr>
            <w:r>
              <w:rPr>
                <w:sz w:val="24"/>
              </w:rPr>
              <w:t xml:space="preserve">йкла </w:t>
            </w:r>
            <w:r>
              <w:rPr>
                <w:spacing w:val="-6"/>
                <w:sz w:val="24"/>
              </w:rPr>
              <w:t>сс</w:t>
            </w:r>
          </w:p>
        </w:tc>
        <w:tc>
          <w:tcPr>
            <w:tcW w:w="783" w:type="dxa"/>
          </w:tcPr>
          <w:p w:rsidR="00AD3023" w:rsidRDefault="00E2542D">
            <w:pPr>
              <w:pStyle w:val="TableParagraph"/>
              <w:spacing w:before="71"/>
              <w:ind w:left="73"/>
              <w:rPr>
                <w:sz w:val="24"/>
              </w:rPr>
            </w:pPr>
            <w:r>
              <w:rPr>
                <w:spacing w:val="-5"/>
                <w:sz w:val="24"/>
              </w:rPr>
              <w:t>8-</w:t>
            </w:r>
          </w:p>
          <w:p w:rsidR="00AD3023" w:rsidRDefault="00E2542D">
            <w:pPr>
              <w:pStyle w:val="TableParagraph"/>
              <w:spacing w:before="40" w:line="276" w:lineRule="auto"/>
              <w:ind w:left="73"/>
              <w:rPr>
                <w:sz w:val="24"/>
              </w:rPr>
            </w:pPr>
            <w:r>
              <w:rPr>
                <w:sz w:val="24"/>
              </w:rPr>
              <w:t xml:space="preserve">йкла </w:t>
            </w:r>
            <w:r>
              <w:rPr>
                <w:spacing w:val="-6"/>
                <w:sz w:val="24"/>
              </w:rPr>
              <w:t>сс</w:t>
            </w:r>
          </w:p>
        </w:tc>
        <w:tc>
          <w:tcPr>
            <w:tcW w:w="783" w:type="dxa"/>
          </w:tcPr>
          <w:p w:rsidR="00AD3023" w:rsidRDefault="00E2542D">
            <w:pPr>
              <w:pStyle w:val="TableParagraph"/>
              <w:spacing w:before="71" w:line="276" w:lineRule="auto"/>
              <w:ind w:left="13" w:right="189"/>
              <w:rPr>
                <w:sz w:val="24"/>
              </w:rPr>
            </w:pPr>
            <w:r>
              <w:rPr>
                <w:spacing w:val="-4"/>
                <w:sz w:val="24"/>
              </w:rPr>
              <w:t xml:space="preserve">9-й </w:t>
            </w:r>
            <w:r>
              <w:rPr>
                <w:spacing w:val="-2"/>
                <w:sz w:val="24"/>
              </w:rPr>
              <w:t>класс</w:t>
            </w:r>
          </w:p>
        </w:tc>
      </w:tr>
      <w:tr w:rsidR="00AD3023">
        <w:trPr>
          <w:trHeight w:val="666"/>
        </w:trPr>
        <w:tc>
          <w:tcPr>
            <w:tcW w:w="8592" w:type="dxa"/>
            <w:gridSpan w:val="7"/>
          </w:tcPr>
          <w:p w:rsidR="00AD3023" w:rsidRDefault="00E2542D">
            <w:pPr>
              <w:pStyle w:val="TableParagraph"/>
              <w:spacing w:before="68"/>
              <w:ind w:left="76"/>
              <w:rPr>
                <w:sz w:val="24"/>
              </w:rPr>
            </w:pPr>
            <w:r>
              <w:rPr>
                <w:sz w:val="24"/>
              </w:rPr>
              <w:t xml:space="preserve">Часть,рекомендуемаядлявсех </w:t>
            </w:r>
            <w:r>
              <w:rPr>
                <w:spacing w:val="-2"/>
                <w:sz w:val="24"/>
              </w:rPr>
              <w:t>обучающихся</w:t>
            </w:r>
          </w:p>
        </w:tc>
        <w:tc>
          <w:tcPr>
            <w:tcW w:w="783" w:type="dxa"/>
          </w:tcPr>
          <w:p w:rsidR="00AD3023" w:rsidRDefault="00AD3023">
            <w:pPr>
              <w:pStyle w:val="TableParagraph"/>
              <w:rPr>
                <w:sz w:val="24"/>
              </w:rPr>
            </w:pPr>
          </w:p>
        </w:tc>
      </w:tr>
      <w:tr w:rsidR="00AD3023">
        <w:trPr>
          <w:trHeight w:val="3208"/>
        </w:trPr>
        <w:tc>
          <w:tcPr>
            <w:tcW w:w="2179" w:type="dxa"/>
          </w:tcPr>
          <w:p w:rsidR="00AD3023" w:rsidRDefault="00E2542D">
            <w:pPr>
              <w:pStyle w:val="TableParagraph"/>
              <w:spacing w:before="71" w:line="276" w:lineRule="auto"/>
              <w:ind w:left="76"/>
              <w:rPr>
                <w:sz w:val="24"/>
              </w:rPr>
            </w:pPr>
            <w:r>
              <w:rPr>
                <w:spacing w:val="-2"/>
                <w:sz w:val="24"/>
              </w:rPr>
              <w:t xml:space="preserve">Информационно- просветительские занятия патриотической, </w:t>
            </w:r>
            <w:r>
              <w:rPr>
                <w:sz w:val="24"/>
              </w:rPr>
              <w:t xml:space="preserve">нравственной и </w:t>
            </w:r>
            <w:r>
              <w:rPr>
                <w:spacing w:val="-2"/>
                <w:sz w:val="24"/>
              </w:rPr>
              <w:t>экологической направленности</w:t>
            </w:r>
          </w:p>
          <w:p w:rsidR="00AD3023" w:rsidRDefault="00E2542D">
            <w:pPr>
              <w:pStyle w:val="TableParagraph"/>
              <w:spacing w:line="278" w:lineRule="auto"/>
              <w:ind w:left="76" w:right="715"/>
              <w:rPr>
                <w:sz w:val="24"/>
              </w:rPr>
            </w:pPr>
            <w:r>
              <w:rPr>
                <w:sz w:val="24"/>
              </w:rPr>
              <w:t xml:space="preserve">«Разговорыо </w:t>
            </w:r>
            <w:r>
              <w:rPr>
                <w:spacing w:val="-2"/>
                <w:sz w:val="24"/>
              </w:rPr>
              <w:t>важном»</w:t>
            </w:r>
          </w:p>
        </w:tc>
        <w:tc>
          <w:tcPr>
            <w:tcW w:w="1875" w:type="dxa"/>
          </w:tcPr>
          <w:p w:rsidR="00AD3023" w:rsidRDefault="00E2542D">
            <w:pPr>
              <w:pStyle w:val="TableParagraph"/>
              <w:spacing w:before="71" w:line="276" w:lineRule="auto"/>
              <w:ind w:left="74" w:right="413"/>
              <w:rPr>
                <w:sz w:val="24"/>
              </w:rPr>
            </w:pPr>
            <w:r>
              <w:rPr>
                <w:sz w:val="24"/>
              </w:rPr>
              <w:t xml:space="preserve">«Разговорыо </w:t>
            </w:r>
            <w:r>
              <w:rPr>
                <w:spacing w:val="-2"/>
                <w:sz w:val="24"/>
              </w:rPr>
              <w:t>важном»</w:t>
            </w:r>
          </w:p>
          <w:p w:rsidR="00AD3023" w:rsidRDefault="00E2542D">
            <w:pPr>
              <w:pStyle w:val="TableParagraph"/>
              <w:spacing w:before="201" w:line="276" w:lineRule="auto"/>
              <w:ind w:left="74" w:right="162"/>
              <w:rPr>
                <w:sz w:val="24"/>
              </w:rPr>
            </w:pPr>
            <w:r>
              <w:rPr>
                <w:spacing w:val="-2"/>
                <w:sz w:val="24"/>
              </w:rPr>
              <w:t>Классный руководитель</w:t>
            </w:r>
          </w:p>
        </w:tc>
        <w:tc>
          <w:tcPr>
            <w:tcW w:w="1407" w:type="dxa"/>
          </w:tcPr>
          <w:p w:rsidR="00AD3023" w:rsidRDefault="00E2542D">
            <w:pPr>
              <w:pStyle w:val="TableParagraph"/>
              <w:spacing w:before="71" w:line="276" w:lineRule="auto"/>
              <w:ind w:left="74" w:right="411"/>
              <w:rPr>
                <w:sz w:val="24"/>
              </w:rPr>
            </w:pPr>
            <w:r>
              <w:rPr>
                <w:spacing w:val="-4"/>
                <w:sz w:val="24"/>
              </w:rPr>
              <w:t xml:space="preserve">Час </w:t>
            </w:r>
            <w:r>
              <w:rPr>
                <w:spacing w:val="-2"/>
                <w:sz w:val="24"/>
              </w:rPr>
              <w:t>общения</w:t>
            </w:r>
          </w:p>
        </w:tc>
        <w:tc>
          <w:tcPr>
            <w:tcW w:w="783" w:type="dxa"/>
          </w:tcPr>
          <w:p w:rsidR="00AD3023" w:rsidRDefault="00E2542D">
            <w:pPr>
              <w:pStyle w:val="TableParagraph"/>
              <w:spacing w:before="71"/>
              <w:ind w:left="76"/>
              <w:rPr>
                <w:sz w:val="24"/>
              </w:rPr>
            </w:pPr>
            <w:r>
              <w:rPr>
                <w:spacing w:val="-10"/>
                <w:sz w:val="24"/>
              </w:rPr>
              <w:t>1</w:t>
            </w:r>
          </w:p>
        </w:tc>
        <w:tc>
          <w:tcPr>
            <w:tcW w:w="781" w:type="dxa"/>
          </w:tcPr>
          <w:p w:rsidR="00AD3023" w:rsidRDefault="00E2542D">
            <w:pPr>
              <w:pStyle w:val="TableParagraph"/>
              <w:spacing w:before="71"/>
              <w:ind w:left="73"/>
              <w:rPr>
                <w:sz w:val="24"/>
              </w:rPr>
            </w:pPr>
            <w:r>
              <w:rPr>
                <w:spacing w:val="-10"/>
                <w:sz w:val="24"/>
              </w:rPr>
              <w:t>1</w:t>
            </w:r>
          </w:p>
        </w:tc>
        <w:tc>
          <w:tcPr>
            <w:tcW w:w="784" w:type="dxa"/>
          </w:tcPr>
          <w:p w:rsidR="00AD3023" w:rsidRDefault="00E2542D">
            <w:pPr>
              <w:pStyle w:val="TableParagraph"/>
              <w:spacing w:before="71"/>
              <w:ind w:left="74"/>
              <w:rPr>
                <w:sz w:val="24"/>
              </w:rPr>
            </w:pPr>
            <w:r>
              <w:rPr>
                <w:spacing w:val="-10"/>
                <w:sz w:val="24"/>
              </w:rPr>
              <w:t>1</w:t>
            </w:r>
          </w:p>
        </w:tc>
        <w:tc>
          <w:tcPr>
            <w:tcW w:w="783" w:type="dxa"/>
          </w:tcPr>
          <w:p w:rsidR="00AD3023" w:rsidRDefault="00E2542D">
            <w:pPr>
              <w:pStyle w:val="TableParagraph"/>
              <w:spacing w:before="71"/>
              <w:ind w:left="73"/>
              <w:rPr>
                <w:sz w:val="24"/>
              </w:rPr>
            </w:pPr>
            <w:r>
              <w:rPr>
                <w:spacing w:val="-10"/>
                <w:sz w:val="24"/>
              </w:rPr>
              <w:t>1</w:t>
            </w:r>
          </w:p>
        </w:tc>
        <w:tc>
          <w:tcPr>
            <w:tcW w:w="783" w:type="dxa"/>
          </w:tcPr>
          <w:p w:rsidR="00AD3023" w:rsidRDefault="00E2542D">
            <w:pPr>
              <w:pStyle w:val="TableParagraph"/>
              <w:spacing w:before="71"/>
              <w:ind w:left="13"/>
              <w:rPr>
                <w:sz w:val="24"/>
              </w:rPr>
            </w:pPr>
            <w:r>
              <w:rPr>
                <w:spacing w:val="-10"/>
                <w:sz w:val="24"/>
              </w:rPr>
              <w:t>1</w:t>
            </w:r>
          </w:p>
        </w:tc>
      </w:tr>
    </w:tbl>
    <w:p w:rsidR="00AD3023" w:rsidRDefault="00AD3023">
      <w:pPr>
        <w:rPr>
          <w:sz w:val="24"/>
        </w:rPr>
        <w:sectPr w:rsidR="00AD3023">
          <w:footerReference w:type="default" r:id="rId1743"/>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765</w:t>
      </w:r>
    </w:p>
    <w:tbl>
      <w:tblPr>
        <w:tblStyle w:val="TableNormal"/>
        <w:tblW w:w="0" w:type="auto"/>
        <w:tblInd w:w="818"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tblPr>
      <w:tblGrid>
        <w:gridCol w:w="2179"/>
        <w:gridCol w:w="1875"/>
        <w:gridCol w:w="1407"/>
        <w:gridCol w:w="783"/>
        <w:gridCol w:w="781"/>
        <w:gridCol w:w="784"/>
        <w:gridCol w:w="783"/>
        <w:gridCol w:w="783"/>
      </w:tblGrid>
      <w:tr w:rsidR="00AD3023">
        <w:trPr>
          <w:trHeight w:val="2455"/>
        </w:trPr>
        <w:tc>
          <w:tcPr>
            <w:tcW w:w="2179" w:type="dxa"/>
          </w:tcPr>
          <w:p w:rsidR="00AD3023" w:rsidRDefault="00E2542D">
            <w:pPr>
              <w:pStyle w:val="TableParagraph"/>
              <w:spacing w:before="71" w:line="276" w:lineRule="auto"/>
              <w:ind w:left="76"/>
              <w:rPr>
                <w:sz w:val="24"/>
              </w:rPr>
            </w:pPr>
            <w:r>
              <w:rPr>
                <w:sz w:val="24"/>
              </w:rPr>
              <w:t xml:space="preserve">Занятия по </w:t>
            </w:r>
            <w:r>
              <w:rPr>
                <w:spacing w:val="-2"/>
                <w:sz w:val="24"/>
              </w:rPr>
              <w:t>формированию функциональной грамотности обучающихся</w:t>
            </w:r>
          </w:p>
        </w:tc>
        <w:tc>
          <w:tcPr>
            <w:tcW w:w="1875" w:type="dxa"/>
          </w:tcPr>
          <w:p w:rsidR="00AD3023" w:rsidRDefault="00E2542D">
            <w:pPr>
              <w:pStyle w:val="TableParagraph"/>
              <w:spacing w:before="71" w:line="276" w:lineRule="auto"/>
              <w:ind w:left="74" w:right="162"/>
              <w:rPr>
                <w:sz w:val="24"/>
              </w:rPr>
            </w:pPr>
            <w:r>
              <w:rPr>
                <w:spacing w:val="-2"/>
                <w:sz w:val="24"/>
              </w:rPr>
              <w:t xml:space="preserve">«Основы функционально </w:t>
            </w:r>
            <w:r>
              <w:rPr>
                <w:sz w:val="24"/>
              </w:rPr>
              <w:t xml:space="preserve">й </w:t>
            </w:r>
            <w:r>
              <w:rPr>
                <w:spacing w:val="-2"/>
                <w:sz w:val="24"/>
              </w:rPr>
              <w:t>грамотности»</w:t>
            </w:r>
          </w:p>
          <w:p w:rsidR="00AD3023" w:rsidRDefault="00E2542D">
            <w:pPr>
              <w:pStyle w:val="TableParagraph"/>
              <w:spacing w:before="200" w:line="276" w:lineRule="auto"/>
              <w:ind w:left="74" w:right="162"/>
              <w:rPr>
                <w:sz w:val="24"/>
              </w:rPr>
            </w:pPr>
            <w:r>
              <w:rPr>
                <w:spacing w:val="-2"/>
                <w:sz w:val="24"/>
              </w:rPr>
              <w:t>(урочное время)Учитель- предметник</w:t>
            </w:r>
          </w:p>
        </w:tc>
        <w:tc>
          <w:tcPr>
            <w:tcW w:w="1407" w:type="dxa"/>
          </w:tcPr>
          <w:p w:rsidR="00AD3023" w:rsidRDefault="00E2542D">
            <w:pPr>
              <w:pStyle w:val="TableParagraph"/>
              <w:spacing w:before="71" w:line="276" w:lineRule="auto"/>
              <w:ind w:left="74" w:right="87"/>
              <w:rPr>
                <w:sz w:val="24"/>
              </w:rPr>
            </w:pPr>
            <w:r>
              <w:rPr>
                <w:spacing w:val="-2"/>
                <w:sz w:val="24"/>
              </w:rPr>
              <w:t xml:space="preserve">Система </w:t>
            </w:r>
            <w:r>
              <w:rPr>
                <w:sz w:val="24"/>
              </w:rPr>
              <w:t xml:space="preserve">занятий о </w:t>
            </w:r>
            <w:r>
              <w:rPr>
                <w:spacing w:val="-2"/>
                <w:sz w:val="24"/>
              </w:rPr>
              <w:t xml:space="preserve">финансовы </w:t>
            </w:r>
            <w:r>
              <w:rPr>
                <w:sz w:val="24"/>
              </w:rPr>
              <w:t>х знаниях</w:t>
            </w:r>
          </w:p>
        </w:tc>
        <w:tc>
          <w:tcPr>
            <w:tcW w:w="783" w:type="dxa"/>
          </w:tcPr>
          <w:p w:rsidR="00AD3023" w:rsidRDefault="00E2542D">
            <w:pPr>
              <w:pStyle w:val="TableParagraph"/>
              <w:spacing w:before="71"/>
              <w:ind w:left="76"/>
              <w:rPr>
                <w:sz w:val="24"/>
              </w:rPr>
            </w:pPr>
            <w:r>
              <w:rPr>
                <w:spacing w:val="-10"/>
                <w:sz w:val="24"/>
              </w:rPr>
              <w:t>1</w:t>
            </w:r>
          </w:p>
        </w:tc>
        <w:tc>
          <w:tcPr>
            <w:tcW w:w="781" w:type="dxa"/>
          </w:tcPr>
          <w:p w:rsidR="00AD3023" w:rsidRDefault="00E2542D">
            <w:pPr>
              <w:pStyle w:val="TableParagraph"/>
              <w:spacing w:before="71"/>
              <w:ind w:left="73"/>
              <w:rPr>
                <w:sz w:val="24"/>
              </w:rPr>
            </w:pPr>
            <w:r>
              <w:rPr>
                <w:spacing w:val="-10"/>
                <w:sz w:val="24"/>
              </w:rPr>
              <w:t>1</w:t>
            </w:r>
          </w:p>
        </w:tc>
        <w:tc>
          <w:tcPr>
            <w:tcW w:w="784" w:type="dxa"/>
          </w:tcPr>
          <w:p w:rsidR="00AD3023" w:rsidRDefault="00E2542D">
            <w:pPr>
              <w:pStyle w:val="TableParagraph"/>
              <w:spacing w:before="71"/>
              <w:ind w:left="74"/>
              <w:rPr>
                <w:sz w:val="24"/>
              </w:rPr>
            </w:pPr>
            <w:r>
              <w:rPr>
                <w:spacing w:val="-10"/>
                <w:sz w:val="24"/>
              </w:rPr>
              <w:t>1</w:t>
            </w:r>
          </w:p>
        </w:tc>
        <w:tc>
          <w:tcPr>
            <w:tcW w:w="783" w:type="dxa"/>
          </w:tcPr>
          <w:p w:rsidR="00AD3023" w:rsidRDefault="00E2542D">
            <w:pPr>
              <w:pStyle w:val="TableParagraph"/>
              <w:spacing w:before="71"/>
              <w:ind w:left="73"/>
              <w:rPr>
                <w:sz w:val="24"/>
              </w:rPr>
            </w:pPr>
            <w:r>
              <w:rPr>
                <w:spacing w:val="-10"/>
                <w:sz w:val="24"/>
              </w:rPr>
              <w:t>1</w:t>
            </w:r>
          </w:p>
        </w:tc>
        <w:tc>
          <w:tcPr>
            <w:tcW w:w="783" w:type="dxa"/>
          </w:tcPr>
          <w:p w:rsidR="00AD3023" w:rsidRDefault="00E2542D">
            <w:pPr>
              <w:pStyle w:val="TableParagraph"/>
              <w:spacing w:before="71"/>
              <w:ind w:left="13"/>
              <w:rPr>
                <w:sz w:val="24"/>
              </w:rPr>
            </w:pPr>
            <w:r>
              <w:rPr>
                <w:spacing w:val="-10"/>
                <w:sz w:val="24"/>
              </w:rPr>
              <w:t>1</w:t>
            </w:r>
          </w:p>
        </w:tc>
      </w:tr>
      <w:tr w:rsidR="00AD3023">
        <w:trPr>
          <w:trHeight w:val="1302"/>
        </w:trPr>
        <w:tc>
          <w:tcPr>
            <w:tcW w:w="2179" w:type="dxa"/>
          </w:tcPr>
          <w:p w:rsidR="00AD3023" w:rsidRDefault="00E2542D">
            <w:pPr>
              <w:pStyle w:val="TableParagraph"/>
              <w:spacing w:before="71" w:line="276" w:lineRule="auto"/>
              <w:ind w:left="76"/>
              <w:rPr>
                <w:sz w:val="24"/>
              </w:rPr>
            </w:pPr>
            <w:r>
              <w:rPr>
                <w:spacing w:val="-2"/>
                <w:sz w:val="24"/>
              </w:rPr>
              <w:t>Проектно- исследовательская деятельность</w:t>
            </w:r>
          </w:p>
        </w:tc>
        <w:tc>
          <w:tcPr>
            <w:tcW w:w="1875" w:type="dxa"/>
          </w:tcPr>
          <w:p w:rsidR="00AD3023" w:rsidRDefault="00E2542D">
            <w:pPr>
              <w:pStyle w:val="TableParagraph"/>
              <w:spacing w:before="71" w:line="276" w:lineRule="auto"/>
              <w:ind w:left="74" w:right="162"/>
              <w:rPr>
                <w:sz w:val="24"/>
              </w:rPr>
            </w:pPr>
            <w:r>
              <w:rPr>
                <w:spacing w:val="-2"/>
                <w:sz w:val="24"/>
              </w:rPr>
              <w:t xml:space="preserve">Исторический </w:t>
            </w:r>
            <w:r>
              <w:rPr>
                <w:sz w:val="24"/>
              </w:rPr>
              <w:t>клуб«Россия– моя Родина»</w:t>
            </w:r>
          </w:p>
        </w:tc>
        <w:tc>
          <w:tcPr>
            <w:tcW w:w="1407" w:type="dxa"/>
          </w:tcPr>
          <w:p w:rsidR="00AD3023" w:rsidRDefault="00E2542D">
            <w:pPr>
              <w:pStyle w:val="TableParagraph"/>
              <w:spacing w:before="71" w:line="276" w:lineRule="auto"/>
              <w:ind w:left="74" w:right="21"/>
              <w:rPr>
                <w:sz w:val="24"/>
              </w:rPr>
            </w:pPr>
            <w:r>
              <w:rPr>
                <w:spacing w:val="-2"/>
                <w:sz w:val="24"/>
              </w:rPr>
              <w:t xml:space="preserve">Проектная деятельност </w:t>
            </w:r>
            <w:r>
              <w:rPr>
                <w:spacing w:val="-10"/>
                <w:sz w:val="24"/>
              </w:rPr>
              <w:t>ь</w:t>
            </w:r>
          </w:p>
        </w:tc>
        <w:tc>
          <w:tcPr>
            <w:tcW w:w="783" w:type="dxa"/>
          </w:tcPr>
          <w:p w:rsidR="00AD3023" w:rsidRDefault="00E2542D">
            <w:pPr>
              <w:pStyle w:val="TableParagraph"/>
              <w:spacing w:before="71"/>
              <w:ind w:left="76"/>
              <w:rPr>
                <w:sz w:val="24"/>
              </w:rPr>
            </w:pPr>
            <w:r>
              <w:rPr>
                <w:spacing w:val="-10"/>
                <w:sz w:val="24"/>
              </w:rPr>
              <w:t>1</w:t>
            </w:r>
          </w:p>
        </w:tc>
        <w:tc>
          <w:tcPr>
            <w:tcW w:w="781" w:type="dxa"/>
          </w:tcPr>
          <w:p w:rsidR="00AD3023" w:rsidRDefault="00E2542D">
            <w:pPr>
              <w:pStyle w:val="TableParagraph"/>
              <w:spacing w:before="71"/>
              <w:ind w:left="73"/>
              <w:rPr>
                <w:sz w:val="24"/>
              </w:rPr>
            </w:pPr>
            <w:r>
              <w:rPr>
                <w:spacing w:val="-10"/>
                <w:sz w:val="24"/>
              </w:rPr>
              <w:t>1</w:t>
            </w:r>
          </w:p>
        </w:tc>
        <w:tc>
          <w:tcPr>
            <w:tcW w:w="784" w:type="dxa"/>
          </w:tcPr>
          <w:p w:rsidR="00AD3023" w:rsidRDefault="00E2542D">
            <w:pPr>
              <w:pStyle w:val="TableParagraph"/>
              <w:spacing w:before="71"/>
              <w:ind w:left="74"/>
              <w:rPr>
                <w:sz w:val="24"/>
              </w:rPr>
            </w:pPr>
            <w:r>
              <w:rPr>
                <w:spacing w:val="-10"/>
                <w:sz w:val="24"/>
              </w:rPr>
              <w:t>1</w:t>
            </w:r>
          </w:p>
        </w:tc>
        <w:tc>
          <w:tcPr>
            <w:tcW w:w="783" w:type="dxa"/>
          </w:tcPr>
          <w:p w:rsidR="00AD3023" w:rsidRDefault="00E2542D">
            <w:pPr>
              <w:pStyle w:val="TableParagraph"/>
              <w:spacing w:before="71"/>
              <w:ind w:left="73"/>
              <w:rPr>
                <w:sz w:val="24"/>
              </w:rPr>
            </w:pPr>
            <w:r>
              <w:rPr>
                <w:spacing w:val="-10"/>
                <w:sz w:val="24"/>
              </w:rPr>
              <w:t>1</w:t>
            </w:r>
          </w:p>
        </w:tc>
        <w:tc>
          <w:tcPr>
            <w:tcW w:w="783" w:type="dxa"/>
          </w:tcPr>
          <w:p w:rsidR="00AD3023" w:rsidRDefault="00E2542D">
            <w:pPr>
              <w:pStyle w:val="TableParagraph"/>
              <w:spacing w:before="71"/>
              <w:ind w:left="13"/>
              <w:rPr>
                <w:sz w:val="24"/>
              </w:rPr>
            </w:pPr>
            <w:r>
              <w:rPr>
                <w:spacing w:val="-10"/>
                <w:sz w:val="24"/>
              </w:rPr>
              <w:t>1</w:t>
            </w:r>
          </w:p>
        </w:tc>
      </w:tr>
      <w:tr w:rsidR="00AD3023">
        <w:trPr>
          <w:trHeight w:val="666"/>
        </w:trPr>
        <w:tc>
          <w:tcPr>
            <w:tcW w:w="8592" w:type="dxa"/>
            <w:gridSpan w:val="7"/>
          </w:tcPr>
          <w:p w:rsidR="00AD3023" w:rsidRDefault="00E2542D">
            <w:pPr>
              <w:pStyle w:val="TableParagraph"/>
              <w:spacing w:before="68"/>
              <w:ind w:left="76"/>
              <w:rPr>
                <w:sz w:val="24"/>
              </w:rPr>
            </w:pPr>
            <w:r>
              <w:rPr>
                <w:sz w:val="24"/>
              </w:rPr>
              <w:t>Вариативная</w:t>
            </w:r>
            <w:r>
              <w:rPr>
                <w:spacing w:val="-2"/>
                <w:sz w:val="24"/>
              </w:rPr>
              <w:t>часть</w:t>
            </w:r>
          </w:p>
        </w:tc>
        <w:tc>
          <w:tcPr>
            <w:tcW w:w="783" w:type="dxa"/>
          </w:tcPr>
          <w:p w:rsidR="00AD3023" w:rsidRDefault="00AD3023">
            <w:pPr>
              <w:pStyle w:val="TableParagraph"/>
              <w:rPr>
                <w:sz w:val="24"/>
              </w:rPr>
            </w:pPr>
          </w:p>
        </w:tc>
      </w:tr>
      <w:tr w:rsidR="00AD3023">
        <w:trPr>
          <w:trHeight w:val="2572"/>
        </w:trPr>
        <w:tc>
          <w:tcPr>
            <w:tcW w:w="2179" w:type="dxa"/>
            <w:vMerge w:val="restart"/>
          </w:tcPr>
          <w:p w:rsidR="00AD3023" w:rsidRDefault="00E2542D">
            <w:pPr>
              <w:pStyle w:val="TableParagraph"/>
              <w:spacing w:before="71" w:line="276" w:lineRule="auto"/>
              <w:ind w:left="76" w:right="196"/>
              <w:rPr>
                <w:sz w:val="24"/>
              </w:rPr>
            </w:pPr>
            <w:r>
              <w:rPr>
                <w:spacing w:val="-2"/>
                <w:sz w:val="24"/>
              </w:rPr>
              <w:t xml:space="preserve">Занятия, </w:t>
            </w:r>
            <w:r>
              <w:rPr>
                <w:sz w:val="24"/>
              </w:rPr>
              <w:t xml:space="preserve">направленные на </w:t>
            </w:r>
            <w:r>
              <w:rPr>
                <w:spacing w:val="-2"/>
                <w:sz w:val="24"/>
              </w:rPr>
              <w:t xml:space="preserve">удовлетворение </w:t>
            </w:r>
            <w:r>
              <w:rPr>
                <w:sz w:val="24"/>
              </w:rPr>
              <w:t xml:space="preserve">интересов и </w:t>
            </w:r>
            <w:r>
              <w:rPr>
                <w:spacing w:val="-2"/>
                <w:sz w:val="24"/>
              </w:rPr>
              <w:t xml:space="preserve">потребностей </w:t>
            </w:r>
            <w:r>
              <w:rPr>
                <w:sz w:val="24"/>
              </w:rPr>
              <w:t xml:space="preserve">обучающихся в творческом и </w:t>
            </w:r>
            <w:r>
              <w:rPr>
                <w:spacing w:val="-2"/>
                <w:sz w:val="24"/>
              </w:rPr>
              <w:t xml:space="preserve">физическом </w:t>
            </w:r>
            <w:r>
              <w:rPr>
                <w:sz w:val="24"/>
              </w:rPr>
              <w:t xml:space="preserve">развитии,помощь всамореализации, раскрытии и </w:t>
            </w:r>
            <w:r>
              <w:rPr>
                <w:spacing w:val="-2"/>
                <w:sz w:val="24"/>
              </w:rPr>
              <w:t xml:space="preserve">развитии </w:t>
            </w:r>
            <w:r>
              <w:rPr>
                <w:sz w:val="24"/>
              </w:rPr>
              <w:t xml:space="preserve">способностей и </w:t>
            </w:r>
            <w:r>
              <w:rPr>
                <w:spacing w:val="-2"/>
                <w:sz w:val="24"/>
              </w:rPr>
              <w:t>талантов</w:t>
            </w:r>
          </w:p>
        </w:tc>
        <w:tc>
          <w:tcPr>
            <w:tcW w:w="1875" w:type="dxa"/>
          </w:tcPr>
          <w:p w:rsidR="00AD3023" w:rsidRDefault="00E2542D">
            <w:pPr>
              <w:pStyle w:val="TableParagraph"/>
              <w:spacing w:before="71" w:line="276" w:lineRule="auto"/>
              <w:ind w:left="74"/>
              <w:rPr>
                <w:sz w:val="24"/>
              </w:rPr>
            </w:pPr>
            <w:r>
              <w:rPr>
                <w:sz w:val="24"/>
              </w:rPr>
              <w:t xml:space="preserve">«Физика в задачах и </w:t>
            </w:r>
            <w:r>
              <w:rPr>
                <w:spacing w:val="-2"/>
                <w:sz w:val="24"/>
              </w:rPr>
              <w:t xml:space="preserve">экспериментах» </w:t>
            </w:r>
            <w:r>
              <w:rPr>
                <w:sz w:val="24"/>
              </w:rPr>
              <w:t xml:space="preserve">Клуб в рамках </w:t>
            </w:r>
            <w:r>
              <w:rPr>
                <w:spacing w:val="-2"/>
                <w:sz w:val="24"/>
              </w:rPr>
              <w:t>реализации нац.проекта</w:t>
            </w:r>
          </w:p>
          <w:p w:rsidR="00AD3023" w:rsidRDefault="00E2542D">
            <w:pPr>
              <w:pStyle w:val="TableParagraph"/>
              <w:spacing w:line="275" w:lineRule="exact"/>
              <w:ind w:left="74"/>
              <w:rPr>
                <w:sz w:val="24"/>
              </w:rPr>
            </w:pPr>
            <w:r>
              <w:rPr>
                <w:sz w:val="24"/>
              </w:rPr>
              <w:t>«Точка</w:t>
            </w:r>
            <w:r>
              <w:rPr>
                <w:spacing w:val="-2"/>
                <w:sz w:val="24"/>
              </w:rPr>
              <w:t>роста»</w:t>
            </w:r>
          </w:p>
        </w:tc>
        <w:tc>
          <w:tcPr>
            <w:tcW w:w="1407" w:type="dxa"/>
          </w:tcPr>
          <w:p w:rsidR="00AD3023" w:rsidRDefault="00E2542D">
            <w:pPr>
              <w:pStyle w:val="TableParagraph"/>
              <w:spacing w:before="71" w:line="276" w:lineRule="auto"/>
              <w:ind w:left="74"/>
              <w:rPr>
                <w:sz w:val="24"/>
              </w:rPr>
            </w:pPr>
            <w:r>
              <w:rPr>
                <w:spacing w:val="-2"/>
                <w:sz w:val="24"/>
              </w:rPr>
              <w:t xml:space="preserve">Заниматель </w:t>
            </w:r>
            <w:r>
              <w:rPr>
                <w:sz w:val="24"/>
              </w:rPr>
              <w:t>ный клуб</w:t>
            </w:r>
          </w:p>
        </w:tc>
        <w:tc>
          <w:tcPr>
            <w:tcW w:w="783" w:type="dxa"/>
          </w:tcPr>
          <w:p w:rsidR="00AD3023" w:rsidRDefault="00E2542D">
            <w:pPr>
              <w:pStyle w:val="TableParagraph"/>
              <w:spacing w:before="71"/>
              <w:ind w:left="76"/>
              <w:rPr>
                <w:sz w:val="24"/>
              </w:rPr>
            </w:pPr>
            <w:r>
              <w:rPr>
                <w:spacing w:val="-10"/>
                <w:sz w:val="24"/>
              </w:rPr>
              <w:t>0</w:t>
            </w:r>
          </w:p>
        </w:tc>
        <w:tc>
          <w:tcPr>
            <w:tcW w:w="781" w:type="dxa"/>
          </w:tcPr>
          <w:p w:rsidR="00AD3023" w:rsidRDefault="00E2542D">
            <w:pPr>
              <w:pStyle w:val="TableParagraph"/>
              <w:spacing w:before="71"/>
              <w:ind w:left="73"/>
              <w:rPr>
                <w:sz w:val="24"/>
              </w:rPr>
            </w:pPr>
            <w:r>
              <w:rPr>
                <w:spacing w:val="-10"/>
                <w:sz w:val="24"/>
              </w:rPr>
              <w:t>0</w:t>
            </w:r>
          </w:p>
        </w:tc>
        <w:tc>
          <w:tcPr>
            <w:tcW w:w="784" w:type="dxa"/>
          </w:tcPr>
          <w:p w:rsidR="00AD3023" w:rsidRDefault="00E2542D">
            <w:pPr>
              <w:pStyle w:val="TableParagraph"/>
              <w:spacing w:before="71"/>
              <w:ind w:left="74"/>
              <w:rPr>
                <w:sz w:val="24"/>
              </w:rPr>
            </w:pPr>
            <w:r>
              <w:rPr>
                <w:spacing w:val="-10"/>
                <w:sz w:val="24"/>
              </w:rPr>
              <w:t>1</w:t>
            </w:r>
          </w:p>
        </w:tc>
        <w:tc>
          <w:tcPr>
            <w:tcW w:w="783" w:type="dxa"/>
          </w:tcPr>
          <w:p w:rsidR="00AD3023" w:rsidRDefault="00E2542D">
            <w:pPr>
              <w:pStyle w:val="TableParagraph"/>
              <w:spacing w:before="71"/>
              <w:ind w:left="73"/>
              <w:rPr>
                <w:sz w:val="24"/>
              </w:rPr>
            </w:pPr>
            <w:r>
              <w:rPr>
                <w:spacing w:val="-10"/>
                <w:sz w:val="24"/>
              </w:rPr>
              <w:t>1</w:t>
            </w:r>
          </w:p>
        </w:tc>
        <w:tc>
          <w:tcPr>
            <w:tcW w:w="783" w:type="dxa"/>
          </w:tcPr>
          <w:p w:rsidR="00AD3023" w:rsidRDefault="00E2542D">
            <w:pPr>
              <w:pStyle w:val="TableParagraph"/>
              <w:spacing w:before="71"/>
              <w:ind w:left="13"/>
              <w:rPr>
                <w:sz w:val="24"/>
              </w:rPr>
            </w:pPr>
            <w:r>
              <w:rPr>
                <w:spacing w:val="-10"/>
                <w:sz w:val="24"/>
              </w:rPr>
              <w:t>1</w:t>
            </w:r>
          </w:p>
        </w:tc>
      </w:tr>
      <w:tr w:rsidR="00AD3023">
        <w:trPr>
          <w:trHeight w:val="2889"/>
        </w:trPr>
        <w:tc>
          <w:tcPr>
            <w:tcW w:w="2179" w:type="dxa"/>
            <w:vMerge/>
            <w:tcBorders>
              <w:top w:val="nil"/>
            </w:tcBorders>
          </w:tcPr>
          <w:p w:rsidR="00AD3023" w:rsidRDefault="00AD3023">
            <w:pPr>
              <w:rPr>
                <w:sz w:val="2"/>
                <w:szCs w:val="2"/>
              </w:rPr>
            </w:pPr>
          </w:p>
        </w:tc>
        <w:tc>
          <w:tcPr>
            <w:tcW w:w="1875" w:type="dxa"/>
          </w:tcPr>
          <w:p w:rsidR="00AD3023" w:rsidRDefault="00E2542D">
            <w:pPr>
              <w:pStyle w:val="TableParagraph"/>
              <w:spacing w:before="68" w:line="278" w:lineRule="auto"/>
              <w:ind w:left="74" w:right="162"/>
              <w:rPr>
                <w:sz w:val="24"/>
              </w:rPr>
            </w:pPr>
            <w:r>
              <w:rPr>
                <w:sz w:val="24"/>
              </w:rPr>
              <w:t xml:space="preserve">«Мир под </w:t>
            </w:r>
            <w:r>
              <w:rPr>
                <w:spacing w:val="-2"/>
                <w:sz w:val="24"/>
              </w:rPr>
              <w:t>микроскопом»</w:t>
            </w:r>
          </w:p>
        </w:tc>
        <w:tc>
          <w:tcPr>
            <w:tcW w:w="1407" w:type="dxa"/>
          </w:tcPr>
          <w:p w:rsidR="00AD3023" w:rsidRDefault="00E2542D">
            <w:pPr>
              <w:pStyle w:val="TableParagraph"/>
              <w:spacing w:before="68" w:line="276" w:lineRule="auto"/>
              <w:ind w:left="74"/>
              <w:rPr>
                <w:sz w:val="24"/>
              </w:rPr>
            </w:pPr>
            <w:r>
              <w:rPr>
                <w:spacing w:val="-2"/>
                <w:sz w:val="24"/>
              </w:rPr>
              <w:t xml:space="preserve">Метапредм </w:t>
            </w:r>
            <w:r>
              <w:rPr>
                <w:spacing w:val="-4"/>
                <w:sz w:val="24"/>
              </w:rPr>
              <w:t xml:space="preserve">етный </w:t>
            </w:r>
            <w:r>
              <w:rPr>
                <w:sz w:val="24"/>
              </w:rPr>
              <w:t xml:space="preserve">кружок в </w:t>
            </w:r>
            <w:r>
              <w:rPr>
                <w:spacing w:val="-2"/>
                <w:sz w:val="24"/>
              </w:rPr>
              <w:t>рамках реализации нац.проекта</w:t>
            </w:r>
          </w:p>
          <w:p w:rsidR="00AD3023" w:rsidRDefault="00E2542D">
            <w:pPr>
              <w:pStyle w:val="TableParagraph"/>
              <w:spacing w:before="2" w:line="276" w:lineRule="auto"/>
              <w:ind w:left="74" w:right="579"/>
              <w:rPr>
                <w:sz w:val="24"/>
              </w:rPr>
            </w:pPr>
            <w:r>
              <w:rPr>
                <w:spacing w:val="-2"/>
                <w:sz w:val="24"/>
              </w:rPr>
              <w:t>«Точка роста»</w:t>
            </w:r>
          </w:p>
        </w:tc>
        <w:tc>
          <w:tcPr>
            <w:tcW w:w="783" w:type="dxa"/>
          </w:tcPr>
          <w:p w:rsidR="00AD3023" w:rsidRDefault="00E2542D">
            <w:pPr>
              <w:pStyle w:val="TableParagraph"/>
              <w:spacing w:before="68"/>
              <w:ind w:left="76"/>
              <w:rPr>
                <w:sz w:val="24"/>
              </w:rPr>
            </w:pPr>
            <w:r>
              <w:rPr>
                <w:spacing w:val="-10"/>
                <w:sz w:val="24"/>
              </w:rPr>
              <w:t>1</w:t>
            </w:r>
          </w:p>
        </w:tc>
        <w:tc>
          <w:tcPr>
            <w:tcW w:w="781" w:type="dxa"/>
          </w:tcPr>
          <w:p w:rsidR="00AD3023" w:rsidRDefault="00E2542D">
            <w:pPr>
              <w:pStyle w:val="TableParagraph"/>
              <w:spacing w:before="68"/>
              <w:ind w:left="73"/>
              <w:rPr>
                <w:sz w:val="24"/>
              </w:rPr>
            </w:pPr>
            <w:r>
              <w:rPr>
                <w:spacing w:val="-10"/>
                <w:sz w:val="24"/>
              </w:rPr>
              <w:t>1</w:t>
            </w:r>
          </w:p>
        </w:tc>
        <w:tc>
          <w:tcPr>
            <w:tcW w:w="784" w:type="dxa"/>
          </w:tcPr>
          <w:p w:rsidR="00AD3023" w:rsidRDefault="00E2542D">
            <w:pPr>
              <w:pStyle w:val="TableParagraph"/>
              <w:spacing w:before="68"/>
              <w:ind w:left="74"/>
              <w:rPr>
                <w:sz w:val="24"/>
              </w:rPr>
            </w:pPr>
            <w:r>
              <w:rPr>
                <w:spacing w:val="-10"/>
                <w:sz w:val="24"/>
              </w:rPr>
              <w:t>1</w:t>
            </w:r>
          </w:p>
        </w:tc>
        <w:tc>
          <w:tcPr>
            <w:tcW w:w="783" w:type="dxa"/>
          </w:tcPr>
          <w:p w:rsidR="00AD3023" w:rsidRDefault="00E2542D">
            <w:pPr>
              <w:pStyle w:val="TableParagraph"/>
              <w:spacing w:before="68"/>
              <w:ind w:left="73"/>
              <w:rPr>
                <w:sz w:val="24"/>
              </w:rPr>
            </w:pPr>
            <w:r>
              <w:rPr>
                <w:spacing w:val="-10"/>
                <w:sz w:val="24"/>
              </w:rPr>
              <w:t>1</w:t>
            </w:r>
          </w:p>
        </w:tc>
        <w:tc>
          <w:tcPr>
            <w:tcW w:w="783" w:type="dxa"/>
          </w:tcPr>
          <w:p w:rsidR="00AD3023" w:rsidRDefault="00E2542D">
            <w:pPr>
              <w:pStyle w:val="TableParagraph"/>
              <w:spacing w:before="68"/>
              <w:ind w:left="13"/>
              <w:rPr>
                <w:sz w:val="24"/>
              </w:rPr>
            </w:pPr>
            <w:r>
              <w:rPr>
                <w:spacing w:val="-10"/>
                <w:sz w:val="24"/>
              </w:rPr>
              <w:t>1</w:t>
            </w:r>
          </w:p>
        </w:tc>
      </w:tr>
      <w:tr w:rsidR="00AD3023">
        <w:trPr>
          <w:trHeight w:val="1501"/>
        </w:trPr>
        <w:tc>
          <w:tcPr>
            <w:tcW w:w="2179" w:type="dxa"/>
            <w:vMerge/>
            <w:tcBorders>
              <w:top w:val="nil"/>
            </w:tcBorders>
          </w:tcPr>
          <w:p w:rsidR="00AD3023" w:rsidRDefault="00AD3023">
            <w:pPr>
              <w:rPr>
                <w:sz w:val="2"/>
                <w:szCs w:val="2"/>
              </w:rPr>
            </w:pPr>
          </w:p>
        </w:tc>
        <w:tc>
          <w:tcPr>
            <w:tcW w:w="1875" w:type="dxa"/>
          </w:tcPr>
          <w:p w:rsidR="00AD3023" w:rsidRDefault="00E2542D">
            <w:pPr>
              <w:pStyle w:val="TableParagraph"/>
              <w:spacing w:before="68"/>
              <w:ind w:left="74"/>
              <w:rPr>
                <w:sz w:val="24"/>
              </w:rPr>
            </w:pPr>
            <w:r>
              <w:rPr>
                <w:spacing w:val="-2"/>
                <w:sz w:val="24"/>
              </w:rPr>
              <w:t>Профминимум</w:t>
            </w:r>
          </w:p>
          <w:p w:rsidR="00AD3023" w:rsidRDefault="00E2542D">
            <w:pPr>
              <w:pStyle w:val="TableParagraph"/>
              <w:spacing w:before="243" w:line="276" w:lineRule="auto"/>
              <w:ind w:left="74" w:right="413"/>
              <w:rPr>
                <w:sz w:val="24"/>
              </w:rPr>
            </w:pPr>
            <w:r>
              <w:rPr>
                <w:sz w:val="24"/>
              </w:rPr>
              <w:t xml:space="preserve">Россия–мои </w:t>
            </w:r>
            <w:r>
              <w:rPr>
                <w:spacing w:val="-2"/>
                <w:sz w:val="24"/>
              </w:rPr>
              <w:t>горизонты</w:t>
            </w:r>
          </w:p>
        </w:tc>
        <w:tc>
          <w:tcPr>
            <w:tcW w:w="1407" w:type="dxa"/>
          </w:tcPr>
          <w:p w:rsidR="00AD3023" w:rsidRDefault="00E2542D">
            <w:pPr>
              <w:pStyle w:val="TableParagraph"/>
              <w:spacing w:before="68" w:line="278" w:lineRule="auto"/>
              <w:ind w:left="74" w:right="296"/>
              <w:rPr>
                <w:sz w:val="24"/>
              </w:rPr>
            </w:pPr>
            <w:r>
              <w:rPr>
                <w:spacing w:val="-2"/>
                <w:sz w:val="24"/>
              </w:rPr>
              <w:t xml:space="preserve">Классный </w:t>
            </w:r>
            <w:r>
              <w:rPr>
                <w:spacing w:val="-4"/>
                <w:sz w:val="24"/>
              </w:rPr>
              <w:t>час</w:t>
            </w:r>
          </w:p>
        </w:tc>
        <w:tc>
          <w:tcPr>
            <w:tcW w:w="783" w:type="dxa"/>
          </w:tcPr>
          <w:p w:rsidR="00AD3023" w:rsidRDefault="00E2542D">
            <w:pPr>
              <w:pStyle w:val="TableParagraph"/>
              <w:spacing w:before="68"/>
              <w:ind w:left="76"/>
              <w:rPr>
                <w:sz w:val="24"/>
              </w:rPr>
            </w:pPr>
            <w:r>
              <w:rPr>
                <w:spacing w:val="-10"/>
                <w:sz w:val="24"/>
              </w:rPr>
              <w:t>0</w:t>
            </w:r>
          </w:p>
        </w:tc>
        <w:tc>
          <w:tcPr>
            <w:tcW w:w="781" w:type="dxa"/>
          </w:tcPr>
          <w:p w:rsidR="00AD3023" w:rsidRDefault="00E2542D">
            <w:pPr>
              <w:pStyle w:val="TableParagraph"/>
              <w:spacing w:before="68"/>
              <w:ind w:left="73"/>
              <w:rPr>
                <w:sz w:val="24"/>
              </w:rPr>
            </w:pPr>
            <w:r>
              <w:rPr>
                <w:spacing w:val="-10"/>
                <w:sz w:val="24"/>
              </w:rPr>
              <w:t>1</w:t>
            </w:r>
          </w:p>
        </w:tc>
        <w:tc>
          <w:tcPr>
            <w:tcW w:w="784" w:type="dxa"/>
          </w:tcPr>
          <w:p w:rsidR="00AD3023" w:rsidRDefault="00E2542D">
            <w:pPr>
              <w:pStyle w:val="TableParagraph"/>
              <w:spacing w:before="68"/>
              <w:ind w:left="74"/>
              <w:rPr>
                <w:sz w:val="24"/>
              </w:rPr>
            </w:pPr>
            <w:r>
              <w:rPr>
                <w:spacing w:val="-10"/>
                <w:sz w:val="24"/>
              </w:rPr>
              <w:t>1</w:t>
            </w:r>
          </w:p>
        </w:tc>
        <w:tc>
          <w:tcPr>
            <w:tcW w:w="783" w:type="dxa"/>
          </w:tcPr>
          <w:p w:rsidR="00AD3023" w:rsidRDefault="00E2542D">
            <w:pPr>
              <w:pStyle w:val="TableParagraph"/>
              <w:spacing w:before="68"/>
              <w:ind w:left="73"/>
              <w:rPr>
                <w:sz w:val="24"/>
              </w:rPr>
            </w:pPr>
            <w:r>
              <w:rPr>
                <w:spacing w:val="-10"/>
                <w:sz w:val="24"/>
              </w:rPr>
              <w:t>1</w:t>
            </w:r>
          </w:p>
        </w:tc>
        <w:tc>
          <w:tcPr>
            <w:tcW w:w="783" w:type="dxa"/>
          </w:tcPr>
          <w:p w:rsidR="00AD3023" w:rsidRDefault="00E2542D">
            <w:pPr>
              <w:pStyle w:val="TableParagraph"/>
              <w:spacing w:before="68"/>
              <w:ind w:left="13"/>
              <w:rPr>
                <w:sz w:val="24"/>
              </w:rPr>
            </w:pPr>
            <w:r>
              <w:rPr>
                <w:spacing w:val="-10"/>
                <w:sz w:val="24"/>
              </w:rPr>
              <w:t>1</w:t>
            </w:r>
          </w:p>
        </w:tc>
      </w:tr>
      <w:tr w:rsidR="00AD3023">
        <w:trPr>
          <w:trHeight w:val="2889"/>
        </w:trPr>
        <w:tc>
          <w:tcPr>
            <w:tcW w:w="2179" w:type="dxa"/>
            <w:vMerge/>
            <w:tcBorders>
              <w:top w:val="nil"/>
            </w:tcBorders>
          </w:tcPr>
          <w:p w:rsidR="00AD3023" w:rsidRDefault="00AD3023">
            <w:pPr>
              <w:rPr>
                <w:sz w:val="2"/>
                <w:szCs w:val="2"/>
              </w:rPr>
            </w:pPr>
          </w:p>
        </w:tc>
        <w:tc>
          <w:tcPr>
            <w:tcW w:w="1875" w:type="dxa"/>
          </w:tcPr>
          <w:p w:rsidR="00AD3023" w:rsidRDefault="00E2542D">
            <w:pPr>
              <w:pStyle w:val="TableParagraph"/>
              <w:spacing w:before="71" w:line="276" w:lineRule="auto"/>
              <w:ind w:left="74" w:firstLine="64"/>
              <w:rPr>
                <w:sz w:val="24"/>
              </w:rPr>
            </w:pPr>
            <w:r>
              <w:rPr>
                <w:spacing w:val="-2"/>
                <w:sz w:val="24"/>
              </w:rPr>
              <w:t>«Чудеса робототехники».</w:t>
            </w:r>
          </w:p>
        </w:tc>
        <w:tc>
          <w:tcPr>
            <w:tcW w:w="1407" w:type="dxa"/>
          </w:tcPr>
          <w:p w:rsidR="00AD3023" w:rsidRDefault="00E2542D">
            <w:pPr>
              <w:pStyle w:val="TableParagraph"/>
              <w:spacing w:before="71" w:line="276" w:lineRule="auto"/>
              <w:ind w:left="74"/>
              <w:rPr>
                <w:sz w:val="24"/>
              </w:rPr>
            </w:pPr>
            <w:r>
              <w:rPr>
                <w:spacing w:val="-2"/>
                <w:sz w:val="24"/>
              </w:rPr>
              <w:t xml:space="preserve">Метапредм </w:t>
            </w:r>
            <w:r>
              <w:rPr>
                <w:spacing w:val="-4"/>
                <w:sz w:val="24"/>
              </w:rPr>
              <w:t xml:space="preserve">етный </w:t>
            </w:r>
            <w:r>
              <w:rPr>
                <w:sz w:val="24"/>
              </w:rPr>
              <w:t xml:space="preserve">кружок в </w:t>
            </w:r>
            <w:r>
              <w:rPr>
                <w:spacing w:val="-2"/>
                <w:sz w:val="24"/>
              </w:rPr>
              <w:t>рамках реализации нац.проекта</w:t>
            </w:r>
          </w:p>
          <w:p w:rsidR="00AD3023" w:rsidRDefault="00E2542D">
            <w:pPr>
              <w:pStyle w:val="TableParagraph"/>
              <w:spacing w:line="276" w:lineRule="auto"/>
              <w:ind w:left="74" w:right="579"/>
              <w:rPr>
                <w:sz w:val="24"/>
              </w:rPr>
            </w:pPr>
            <w:r>
              <w:rPr>
                <w:spacing w:val="-2"/>
                <w:sz w:val="24"/>
              </w:rPr>
              <w:t>«Точка роста»</w:t>
            </w:r>
          </w:p>
        </w:tc>
        <w:tc>
          <w:tcPr>
            <w:tcW w:w="783" w:type="dxa"/>
          </w:tcPr>
          <w:p w:rsidR="00AD3023" w:rsidRDefault="00E2542D">
            <w:pPr>
              <w:pStyle w:val="TableParagraph"/>
              <w:spacing w:before="71"/>
              <w:ind w:left="76"/>
              <w:rPr>
                <w:sz w:val="24"/>
              </w:rPr>
            </w:pPr>
            <w:r>
              <w:rPr>
                <w:spacing w:val="-10"/>
                <w:sz w:val="24"/>
              </w:rPr>
              <w:t>1</w:t>
            </w:r>
          </w:p>
        </w:tc>
        <w:tc>
          <w:tcPr>
            <w:tcW w:w="781" w:type="dxa"/>
          </w:tcPr>
          <w:p w:rsidR="00AD3023" w:rsidRDefault="00E2542D">
            <w:pPr>
              <w:pStyle w:val="TableParagraph"/>
              <w:spacing w:before="71"/>
              <w:ind w:left="73"/>
              <w:rPr>
                <w:sz w:val="24"/>
              </w:rPr>
            </w:pPr>
            <w:r>
              <w:rPr>
                <w:spacing w:val="-10"/>
                <w:sz w:val="24"/>
              </w:rPr>
              <w:t>1</w:t>
            </w:r>
          </w:p>
        </w:tc>
        <w:tc>
          <w:tcPr>
            <w:tcW w:w="784" w:type="dxa"/>
          </w:tcPr>
          <w:p w:rsidR="00AD3023" w:rsidRDefault="00E2542D">
            <w:pPr>
              <w:pStyle w:val="TableParagraph"/>
              <w:spacing w:before="71"/>
              <w:ind w:left="74"/>
              <w:rPr>
                <w:sz w:val="24"/>
              </w:rPr>
            </w:pPr>
            <w:r>
              <w:rPr>
                <w:spacing w:val="-10"/>
                <w:sz w:val="24"/>
              </w:rPr>
              <w:t>1</w:t>
            </w:r>
          </w:p>
        </w:tc>
        <w:tc>
          <w:tcPr>
            <w:tcW w:w="783" w:type="dxa"/>
          </w:tcPr>
          <w:p w:rsidR="00AD3023" w:rsidRDefault="00E2542D">
            <w:pPr>
              <w:pStyle w:val="TableParagraph"/>
              <w:spacing w:before="71"/>
              <w:ind w:left="73"/>
              <w:rPr>
                <w:sz w:val="24"/>
              </w:rPr>
            </w:pPr>
            <w:r>
              <w:rPr>
                <w:spacing w:val="-10"/>
                <w:sz w:val="24"/>
              </w:rPr>
              <w:t>1</w:t>
            </w:r>
          </w:p>
        </w:tc>
        <w:tc>
          <w:tcPr>
            <w:tcW w:w="783" w:type="dxa"/>
          </w:tcPr>
          <w:p w:rsidR="00AD3023" w:rsidRDefault="00E2542D">
            <w:pPr>
              <w:pStyle w:val="TableParagraph"/>
              <w:spacing w:before="71"/>
              <w:ind w:left="13"/>
              <w:rPr>
                <w:sz w:val="24"/>
              </w:rPr>
            </w:pPr>
            <w:r>
              <w:rPr>
                <w:spacing w:val="-10"/>
                <w:sz w:val="24"/>
              </w:rPr>
              <w:t>1</w:t>
            </w:r>
          </w:p>
        </w:tc>
      </w:tr>
    </w:tbl>
    <w:p w:rsidR="00AD3023" w:rsidRDefault="00AD3023">
      <w:pPr>
        <w:rPr>
          <w:sz w:val="24"/>
        </w:rPr>
        <w:sectPr w:rsidR="00AD3023">
          <w:footerReference w:type="default" r:id="rId1744"/>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t>766</w:t>
      </w:r>
    </w:p>
    <w:tbl>
      <w:tblPr>
        <w:tblStyle w:val="TableNormal"/>
        <w:tblW w:w="0" w:type="auto"/>
        <w:tblInd w:w="818" w:type="dxa"/>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tblPr>
      <w:tblGrid>
        <w:gridCol w:w="2179"/>
        <w:gridCol w:w="1875"/>
        <w:gridCol w:w="1407"/>
        <w:gridCol w:w="783"/>
        <w:gridCol w:w="781"/>
        <w:gridCol w:w="784"/>
        <w:gridCol w:w="783"/>
        <w:gridCol w:w="783"/>
      </w:tblGrid>
      <w:tr w:rsidR="00AD3023">
        <w:trPr>
          <w:trHeight w:val="669"/>
        </w:trPr>
        <w:tc>
          <w:tcPr>
            <w:tcW w:w="2179" w:type="dxa"/>
            <w:vMerge w:val="restart"/>
          </w:tcPr>
          <w:p w:rsidR="00AD3023" w:rsidRDefault="00E2542D">
            <w:pPr>
              <w:pStyle w:val="TableParagraph"/>
              <w:spacing w:before="71" w:line="276" w:lineRule="auto"/>
              <w:ind w:left="76" w:right="61"/>
              <w:rPr>
                <w:sz w:val="24"/>
              </w:rPr>
            </w:pPr>
            <w:r>
              <w:rPr>
                <w:spacing w:val="-2"/>
                <w:sz w:val="24"/>
              </w:rPr>
              <w:t xml:space="preserve">Занятия, </w:t>
            </w:r>
            <w:r>
              <w:rPr>
                <w:sz w:val="24"/>
              </w:rPr>
              <w:t xml:space="preserve">направленные на </w:t>
            </w:r>
            <w:r>
              <w:rPr>
                <w:spacing w:val="-2"/>
                <w:sz w:val="24"/>
              </w:rPr>
              <w:t xml:space="preserve">удовлетворение социальных </w:t>
            </w:r>
            <w:r>
              <w:rPr>
                <w:sz w:val="24"/>
              </w:rPr>
              <w:t xml:space="preserve">интересов и </w:t>
            </w:r>
            <w:r>
              <w:rPr>
                <w:spacing w:val="-2"/>
                <w:sz w:val="24"/>
              </w:rPr>
              <w:t xml:space="preserve">потребностей </w:t>
            </w:r>
            <w:r>
              <w:rPr>
                <w:sz w:val="24"/>
              </w:rPr>
              <w:t xml:space="preserve">обучающихся, на </w:t>
            </w:r>
            <w:r>
              <w:rPr>
                <w:spacing w:val="-2"/>
                <w:sz w:val="24"/>
              </w:rPr>
              <w:t xml:space="preserve">педагогическое сопровождение деятельности социально ориентированных ученических </w:t>
            </w:r>
            <w:r>
              <w:rPr>
                <w:sz w:val="24"/>
              </w:rPr>
              <w:t xml:space="preserve">сообществ,детских </w:t>
            </w:r>
            <w:r>
              <w:rPr>
                <w:spacing w:val="-2"/>
                <w:sz w:val="24"/>
              </w:rPr>
              <w:t xml:space="preserve">общественных объединений, органов ученического </w:t>
            </w:r>
            <w:r>
              <w:rPr>
                <w:sz w:val="24"/>
              </w:rPr>
              <w:t xml:space="preserve">самоуправления,на </w:t>
            </w:r>
            <w:r>
              <w:rPr>
                <w:spacing w:val="-2"/>
                <w:sz w:val="24"/>
              </w:rPr>
              <w:t xml:space="preserve">организацию </w:t>
            </w:r>
            <w:r>
              <w:rPr>
                <w:sz w:val="24"/>
              </w:rPr>
              <w:t xml:space="preserve">совместно с </w:t>
            </w:r>
            <w:r>
              <w:rPr>
                <w:spacing w:val="-2"/>
                <w:sz w:val="24"/>
              </w:rPr>
              <w:t>обучающимися комплекса мероприятий воспитательной направленности</w:t>
            </w:r>
          </w:p>
        </w:tc>
        <w:tc>
          <w:tcPr>
            <w:tcW w:w="1875" w:type="dxa"/>
          </w:tcPr>
          <w:p w:rsidR="00AD3023" w:rsidRDefault="00AD3023">
            <w:pPr>
              <w:pStyle w:val="TableParagraph"/>
            </w:pPr>
          </w:p>
        </w:tc>
        <w:tc>
          <w:tcPr>
            <w:tcW w:w="1407" w:type="dxa"/>
          </w:tcPr>
          <w:p w:rsidR="00AD3023" w:rsidRDefault="00AD3023">
            <w:pPr>
              <w:pStyle w:val="TableParagraph"/>
            </w:pPr>
          </w:p>
        </w:tc>
        <w:tc>
          <w:tcPr>
            <w:tcW w:w="783" w:type="dxa"/>
          </w:tcPr>
          <w:p w:rsidR="00AD3023" w:rsidRDefault="00AD3023">
            <w:pPr>
              <w:pStyle w:val="TableParagraph"/>
            </w:pPr>
          </w:p>
        </w:tc>
        <w:tc>
          <w:tcPr>
            <w:tcW w:w="781" w:type="dxa"/>
          </w:tcPr>
          <w:p w:rsidR="00AD3023" w:rsidRDefault="00AD3023">
            <w:pPr>
              <w:pStyle w:val="TableParagraph"/>
            </w:pPr>
          </w:p>
        </w:tc>
        <w:tc>
          <w:tcPr>
            <w:tcW w:w="784" w:type="dxa"/>
          </w:tcPr>
          <w:p w:rsidR="00AD3023" w:rsidRDefault="00AD3023">
            <w:pPr>
              <w:pStyle w:val="TableParagraph"/>
            </w:pPr>
          </w:p>
        </w:tc>
        <w:tc>
          <w:tcPr>
            <w:tcW w:w="783" w:type="dxa"/>
          </w:tcPr>
          <w:p w:rsidR="00AD3023" w:rsidRDefault="00AD3023">
            <w:pPr>
              <w:pStyle w:val="TableParagraph"/>
            </w:pPr>
          </w:p>
        </w:tc>
        <w:tc>
          <w:tcPr>
            <w:tcW w:w="783" w:type="dxa"/>
          </w:tcPr>
          <w:p w:rsidR="00AD3023" w:rsidRDefault="00AD3023">
            <w:pPr>
              <w:pStyle w:val="TableParagraph"/>
            </w:pPr>
          </w:p>
        </w:tc>
      </w:tr>
      <w:tr w:rsidR="00AD3023">
        <w:trPr>
          <w:trHeight w:val="4358"/>
        </w:trPr>
        <w:tc>
          <w:tcPr>
            <w:tcW w:w="2179" w:type="dxa"/>
            <w:vMerge/>
            <w:tcBorders>
              <w:top w:val="nil"/>
            </w:tcBorders>
          </w:tcPr>
          <w:p w:rsidR="00AD3023" w:rsidRDefault="00AD3023">
            <w:pPr>
              <w:rPr>
                <w:sz w:val="2"/>
                <w:szCs w:val="2"/>
              </w:rPr>
            </w:pPr>
          </w:p>
        </w:tc>
        <w:tc>
          <w:tcPr>
            <w:tcW w:w="1875" w:type="dxa"/>
          </w:tcPr>
          <w:p w:rsidR="00AD3023" w:rsidRDefault="00E2542D">
            <w:pPr>
              <w:pStyle w:val="TableParagraph"/>
              <w:spacing w:before="69" w:line="276" w:lineRule="auto"/>
              <w:ind w:left="74" w:right="23"/>
              <w:rPr>
                <w:sz w:val="24"/>
              </w:rPr>
            </w:pPr>
            <w:r>
              <w:rPr>
                <w:spacing w:val="-2"/>
                <w:sz w:val="24"/>
              </w:rPr>
              <w:t xml:space="preserve">Внутришкольны </w:t>
            </w:r>
            <w:r>
              <w:rPr>
                <w:sz w:val="24"/>
              </w:rPr>
              <w:t xml:space="preserve">е и </w:t>
            </w:r>
            <w:r>
              <w:rPr>
                <w:spacing w:val="-2"/>
                <w:sz w:val="24"/>
              </w:rPr>
              <w:t xml:space="preserve">общешкольные </w:t>
            </w:r>
            <w:r>
              <w:rPr>
                <w:spacing w:val="-4"/>
                <w:sz w:val="24"/>
              </w:rPr>
              <w:t>дела</w:t>
            </w:r>
          </w:p>
        </w:tc>
        <w:tc>
          <w:tcPr>
            <w:tcW w:w="1407" w:type="dxa"/>
          </w:tcPr>
          <w:p w:rsidR="00AD3023" w:rsidRDefault="00E2542D">
            <w:pPr>
              <w:pStyle w:val="TableParagraph"/>
              <w:spacing w:before="69" w:line="276" w:lineRule="auto"/>
              <w:ind w:left="74" w:right="87"/>
              <w:rPr>
                <w:sz w:val="24"/>
              </w:rPr>
            </w:pPr>
            <w:r>
              <w:rPr>
                <w:spacing w:val="-2"/>
                <w:sz w:val="24"/>
              </w:rPr>
              <w:t xml:space="preserve">Школьные ученически </w:t>
            </w:r>
            <w:r>
              <w:rPr>
                <w:sz w:val="24"/>
              </w:rPr>
              <w:t xml:space="preserve">е советы, </w:t>
            </w:r>
            <w:r>
              <w:rPr>
                <w:spacing w:val="-2"/>
                <w:sz w:val="24"/>
              </w:rPr>
              <w:t>экскурсии, соревнован ия,часы общения, портфолио Трудовые десанты, акции</w:t>
            </w:r>
          </w:p>
        </w:tc>
        <w:tc>
          <w:tcPr>
            <w:tcW w:w="783" w:type="dxa"/>
          </w:tcPr>
          <w:p w:rsidR="00AD3023" w:rsidRDefault="00E2542D">
            <w:pPr>
              <w:pStyle w:val="TableParagraph"/>
              <w:spacing w:before="69"/>
              <w:ind w:left="76"/>
              <w:rPr>
                <w:sz w:val="24"/>
              </w:rPr>
            </w:pPr>
            <w:r>
              <w:rPr>
                <w:spacing w:val="-10"/>
                <w:sz w:val="24"/>
              </w:rPr>
              <w:t>1</w:t>
            </w:r>
          </w:p>
        </w:tc>
        <w:tc>
          <w:tcPr>
            <w:tcW w:w="781" w:type="dxa"/>
          </w:tcPr>
          <w:p w:rsidR="00AD3023" w:rsidRDefault="00E2542D">
            <w:pPr>
              <w:pStyle w:val="TableParagraph"/>
              <w:spacing w:before="69"/>
              <w:ind w:left="73"/>
              <w:rPr>
                <w:sz w:val="24"/>
              </w:rPr>
            </w:pPr>
            <w:r>
              <w:rPr>
                <w:spacing w:val="-10"/>
                <w:sz w:val="24"/>
              </w:rPr>
              <w:t>1</w:t>
            </w:r>
          </w:p>
        </w:tc>
        <w:tc>
          <w:tcPr>
            <w:tcW w:w="784" w:type="dxa"/>
          </w:tcPr>
          <w:p w:rsidR="00AD3023" w:rsidRDefault="00E2542D">
            <w:pPr>
              <w:pStyle w:val="TableParagraph"/>
              <w:spacing w:before="69"/>
              <w:ind w:left="74"/>
              <w:rPr>
                <w:sz w:val="24"/>
              </w:rPr>
            </w:pPr>
            <w:r>
              <w:rPr>
                <w:spacing w:val="-10"/>
                <w:sz w:val="24"/>
              </w:rPr>
              <w:t>1</w:t>
            </w:r>
          </w:p>
        </w:tc>
        <w:tc>
          <w:tcPr>
            <w:tcW w:w="783" w:type="dxa"/>
          </w:tcPr>
          <w:p w:rsidR="00AD3023" w:rsidRDefault="00E2542D">
            <w:pPr>
              <w:pStyle w:val="TableParagraph"/>
              <w:spacing w:before="69"/>
              <w:ind w:left="73"/>
              <w:rPr>
                <w:sz w:val="24"/>
              </w:rPr>
            </w:pPr>
            <w:r>
              <w:rPr>
                <w:spacing w:val="-10"/>
                <w:sz w:val="24"/>
              </w:rPr>
              <w:t>1</w:t>
            </w:r>
          </w:p>
        </w:tc>
        <w:tc>
          <w:tcPr>
            <w:tcW w:w="783" w:type="dxa"/>
          </w:tcPr>
          <w:p w:rsidR="00AD3023" w:rsidRDefault="00E2542D">
            <w:pPr>
              <w:pStyle w:val="TableParagraph"/>
              <w:spacing w:before="69"/>
              <w:ind w:left="13"/>
              <w:rPr>
                <w:sz w:val="24"/>
              </w:rPr>
            </w:pPr>
            <w:r>
              <w:rPr>
                <w:spacing w:val="-10"/>
                <w:sz w:val="24"/>
              </w:rPr>
              <w:t>1</w:t>
            </w:r>
          </w:p>
        </w:tc>
      </w:tr>
      <w:tr w:rsidR="00AD3023">
        <w:trPr>
          <w:trHeight w:val="3546"/>
        </w:trPr>
        <w:tc>
          <w:tcPr>
            <w:tcW w:w="2179" w:type="dxa"/>
            <w:vMerge/>
            <w:tcBorders>
              <w:top w:val="nil"/>
            </w:tcBorders>
          </w:tcPr>
          <w:p w:rsidR="00AD3023" w:rsidRDefault="00AD3023">
            <w:pPr>
              <w:rPr>
                <w:sz w:val="2"/>
                <w:szCs w:val="2"/>
              </w:rPr>
            </w:pPr>
          </w:p>
        </w:tc>
        <w:tc>
          <w:tcPr>
            <w:tcW w:w="1875" w:type="dxa"/>
          </w:tcPr>
          <w:p w:rsidR="00AD3023" w:rsidRDefault="00E2542D">
            <w:pPr>
              <w:pStyle w:val="TableParagraph"/>
              <w:spacing w:before="68"/>
              <w:ind w:left="74"/>
              <w:rPr>
                <w:sz w:val="24"/>
              </w:rPr>
            </w:pPr>
            <w:r>
              <w:rPr>
                <w:spacing w:val="-2"/>
                <w:sz w:val="24"/>
              </w:rPr>
              <w:t>«РДДМ»</w:t>
            </w:r>
          </w:p>
          <w:p w:rsidR="00AD3023" w:rsidRDefault="00E2542D">
            <w:pPr>
              <w:pStyle w:val="TableParagraph"/>
              <w:spacing w:before="243" w:line="276" w:lineRule="auto"/>
              <w:ind w:left="74" w:right="162"/>
              <w:rPr>
                <w:sz w:val="24"/>
              </w:rPr>
            </w:pPr>
            <w:r>
              <w:rPr>
                <w:spacing w:val="-2"/>
                <w:sz w:val="24"/>
              </w:rPr>
              <w:t>Классный руководитель</w:t>
            </w:r>
          </w:p>
        </w:tc>
        <w:tc>
          <w:tcPr>
            <w:tcW w:w="1407" w:type="dxa"/>
          </w:tcPr>
          <w:p w:rsidR="00AD3023" w:rsidRDefault="00E2542D">
            <w:pPr>
              <w:pStyle w:val="TableParagraph"/>
              <w:spacing w:before="68" w:line="278" w:lineRule="auto"/>
              <w:ind w:left="74"/>
              <w:rPr>
                <w:sz w:val="24"/>
              </w:rPr>
            </w:pPr>
            <w:r>
              <w:rPr>
                <w:spacing w:val="-2"/>
                <w:sz w:val="24"/>
              </w:rPr>
              <w:t xml:space="preserve">Объединен </w:t>
            </w:r>
            <w:r>
              <w:rPr>
                <w:spacing w:val="-6"/>
                <w:sz w:val="24"/>
              </w:rPr>
              <w:t>ие</w:t>
            </w:r>
          </w:p>
        </w:tc>
        <w:tc>
          <w:tcPr>
            <w:tcW w:w="783" w:type="dxa"/>
          </w:tcPr>
          <w:p w:rsidR="00AD3023" w:rsidRDefault="00E2542D">
            <w:pPr>
              <w:pStyle w:val="TableParagraph"/>
              <w:spacing w:before="68"/>
              <w:ind w:left="76"/>
              <w:rPr>
                <w:sz w:val="24"/>
              </w:rPr>
            </w:pPr>
            <w:r>
              <w:rPr>
                <w:spacing w:val="-10"/>
                <w:sz w:val="24"/>
              </w:rPr>
              <w:t>1</w:t>
            </w:r>
          </w:p>
        </w:tc>
        <w:tc>
          <w:tcPr>
            <w:tcW w:w="781" w:type="dxa"/>
          </w:tcPr>
          <w:p w:rsidR="00AD3023" w:rsidRDefault="00E2542D">
            <w:pPr>
              <w:pStyle w:val="TableParagraph"/>
              <w:spacing w:before="68"/>
              <w:ind w:left="73"/>
              <w:rPr>
                <w:sz w:val="24"/>
              </w:rPr>
            </w:pPr>
            <w:r>
              <w:rPr>
                <w:spacing w:val="-10"/>
                <w:sz w:val="24"/>
              </w:rPr>
              <w:t>1</w:t>
            </w:r>
          </w:p>
        </w:tc>
        <w:tc>
          <w:tcPr>
            <w:tcW w:w="784" w:type="dxa"/>
          </w:tcPr>
          <w:p w:rsidR="00AD3023" w:rsidRDefault="00E2542D">
            <w:pPr>
              <w:pStyle w:val="TableParagraph"/>
              <w:spacing w:before="68"/>
              <w:ind w:left="74"/>
              <w:rPr>
                <w:sz w:val="24"/>
              </w:rPr>
            </w:pPr>
            <w:r>
              <w:rPr>
                <w:spacing w:val="-10"/>
                <w:sz w:val="24"/>
              </w:rPr>
              <w:t>1</w:t>
            </w:r>
          </w:p>
        </w:tc>
        <w:tc>
          <w:tcPr>
            <w:tcW w:w="783" w:type="dxa"/>
          </w:tcPr>
          <w:p w:rsidR="00AD3023" w:rsidRDefault="00E2542D">
            <w:pPr>
              <w:pStyle w:val="TableParagraph"/>
              <w:spacing w:before="68"/>
              <w:ind w:left="73"/>
              <w:rPr>
                <w:sz w:val="24"/>
              </w:rPr>
            </w:pPr>
            <w:r>
              <w:rPr>
                <w:spacing w:val="-10"/>
                <w:sz w:val="24"/>
              </w:rPr>
              <w:t>1</w:t>
            </w:r>
          </w:p>
        </w:tc>
        <w:tc>
          <w:tcPr>
            <w:tcW w:w="783" w:type="dxa"/>
          </w:tcPr>
          <w:p w:rsidR="00AD3023" w:rsidRDefault="00E2542D">
            <w:pPr>
              <w:pStyle w:val="TableParagraph"/>
              <w:spacing w:before="68"/>
              <w:ind w:left="13"/>
              <w:rPr>
                <w:sz w:val="24"/>
              </w:rPr>
            </w:pPr>
            <w:r>
              <w:rPr>
                <w:spacing w:val="-10"/>
                <w:sz w:val="24"/>
              </w:rPr>
              <w:t>1</w:t>
            </w:r>
          </w:p>
        </w:tc>
      </w:tr>
      <w:tr w:rsidR="00AD3023">
        <w:trPr>
          <w:trHeight w:val="666"/>
        </w:trPr>
        <w:tc>
          <w:tcPr>
            <w:tcW w:w="5461" w:type="dxa"/>
            <w:gridSpan w:val="3"/>
          </w:tcPr>
          <w:p w:rsidR="00AD3023" w:rsidRDefault="00E2542D">
            <w:pPr>
              <w:pStyle w:val="TableParagraph"/>
              <w:spacing w:before="68"/>
              <w:ind w:left="76"/>
              <w:rPr>
                <w:sz w:val="24"/>
              </w:rPr>
            </w:pPr>
            <w:r>
              <w:rPr>
                <w:sz w:val="24"/>
              </w:rPr>
              <w:t xml:space="preserve">Итого за </w:t>
            </w:r>
            <w:r>
              <w:rPr>
                <w:spacing w:val="-2"/>
                <w:sz w:val="24"/>
              </w:rPr>
              <w:t>неделю</w:t>
            </w:r>
          </w:p>
        </w:tc>
        <w:tc>
          <w:tcPr>
            <w:tcW w:w="783" w:type="dxa"/>
          </w:tcPr>
          <w:p w:rsidR="00AD3023" w:rsidRDefault="00E2542D">
            <w:pPr>
              <w:pStyle w:val="TableParagraph"/>
              <w:spacing w:before="68"/>
              <w:ind w:left="76"/>
              <w:rPr>
                <w:sz w:val="24"/>
              </w:rPr>
            </w:pPr>
            <w:r>
              <w:rPr>
                <w:spacing w:val="-10"/>
                <w:sz w:val="24"/>
              </w:rPr>
              <w:t>7</w:t>
            </w:r>
          </w:p>
        </w:tc>
        <w:tc>
          <w:tcPr>
            <w:tcW w:w="781" w:type="dxa"/>
          </w:tcPr>
          <w:p w:rsidR="00AD3023" w:rsidRDefault="00E2542D">
            <w:pPr>
              <w:pStyle w:val="TableParagraph"/>
              <w:spacing w:before="68"/>
              <w:ind w:left="73"/>
              <w:rPr>
                <w:sz w:val="24"/>
              </w:rPr>
            </w:pPr>
            <w:r>
              <w:rPr>
                <w:spacing w:val="-10"/>
                <w:sz w:val="24"/>
              </w:rPr>
              <w:t>8</w:t>
            </w:r>
          </w:p>
        </w:tc>
        <w:tc>
          <w:tcPr>
            <w:tcW w:w="784" w:type="dxa"/>
          </w:tcPr>
          <w:p w:rsidR="00AD3023" w:rsidRDefault="00E2542D">
            <w:pPr>
              <w:pStyle w:val="TableParagraph"/>
              <w:spacing w:before="68"/>
              <w:ind w:left="74"/>
              <w:rPr>
                <w:sz w:val="24"/>
              </w:rPr>
            </w:pPr>
            <w:r>
              <w:rPr>
                <w:spacing w:val="-10"/>
                <w:sz w:val="24"/>
              </w:rPr>
              <w:t>9</w:t>
            </w:r>
          </w:p>
        </w:tc>
        <w:tc>
          <w:tcPr>
            <w:tcW w:w="783" w:type="dxa"/>
          </w:tcPr>
          <w:p w:rsidR="00AD3023" w:rsidRDefault="00E2542D">
            <w:pPr>
              <w:pStyle w:val="TableParagraph"/>
              <w:spacing w:before="68"/>
              <w:ind w:left="73"/>
              <w:rPr>
                <w:sz w:val="24"/>
              </w:rPr>
            </w:pPr>
            <w:r>
              <w:rPr>
                <w:spacing w:val="-10"/>
                <w:sz w:val="24"/>
              </w:rPr>
              <w:t>9</w:t>
            </w:r>
          </w:p>
        </w:tc>
        <w:tc>
          <w:tcPr>
            <w:tcW w:w="783" w:type="dxa"/>
          </w:tcPr>
          <w:p w:rsidR="00AD3023" w:rsidRDefault="00E2542D">
            <w:pPr>
              <w:pStyle w:val="TableParagraph"/>
              <w:spacing w:before="68"/>
              <w:ind w:left="13"/>
              <w:rPr>
                <w:sz w:val="24"/>
              </w:rPr>
            </w:pPr>
            <w:r>
              <w:rPr>
                <w:spacing w:val="-10"/>
                <w:sz w:val="24"/>
              </w:rPr>
              <w:t>9</w:t>
            </w:r>
          </w:p>
        </w:tc>
      </w:tr>
      <w:tr w:rsidR="00AD3023">
        <w:trPr>
          <w:trHeight w:val="666"/>
        </w:trPr>
        <w:tc>
          <w:tcPr>
            <w:tcW w:w="5461" w:type="dxa"/>
            <w:gridSpan w:val="3"/>
          </w:tcPr>
          <w:p w:rsidR="00AD3023" w:rsidRDefault="00E2542D">
            <w:pPr>
              <w:pStyle w:val="TableParagraph"/>
              <w:spacing w:before="68"/>
              <w:ind w:left="76"/>
              <w:rPr>
                <w:sz w:val="24"/>
              </w:rPr>
            </w:pPr>
            <w:r>
              <w:rPr>
                <w:sz w:val="24"/>
              </w:rPr>
              <w:t>Итогозаучебный</w:t>
            </w:r>
            <w:r>
              <w:rPr>
                <w:spacing w:val="-5"/>
                <w:sz w:val="24"/>
              </w:rPr>
              <w:t>год</w:t>
            </w:r>
          </w:p>
        </w:tc>
        <w:tc>
          <w:tcPr>
            <w:tcW w:w="783" w:type="dxa"/>
          </w:tcPr>
          <w:p w:rsidR="00AD3023" w:rsidRDefault="00E2542D">
            <w:pPr>
              <w:pStyle w:val="TableParagraph"/>
              <w:spacing w:before="68"/>
              <w:ind w:left="76"/>
              <w:rPr>
                <w:sz w:val="24"/>
              </w:rPr>
            </w:pPr>
            <w:r>
              <w:rPr>
                <w:spacing w:val="-5"/>
                <w:sz w:val="24"/>
              </w:rPr>
              <w:t>238</w:t>
            </w:r>
          </w:p>
        </w:tc>
        <w:tc>
          <w:tcPr>
            <w:tcW w:w="781" w:type="dxa"/>
          </w:tcPr>
          <w:p w:rsidR="00AD3023" w:rsidRDefault="00E2542D">
            <w:pPr>
              <w:pStyle w:val="TableParagraph"/>
              <w:spacing w:before="68"/>
              <w:ind w:left="73"/>
              <w:rPr>
                <w:sz w:val="24"/>
              </w:rPr>
            </w:pPr>
            <w:r>
              <w:rPr>
                <w:spacing w:val="-5"/>
                <w:sz w:val="24"/>
              </w:rPr>
              <w:t>272</w:t>
            </w:r>
          </w:p>
        </w:tc>
        <w:tc>
          <w:tcPr>
            <w:tcW w:w="784" w:type="dxa"/>
          </w:tcPr>
          <w:p w:rsidR="00AD3023" w:rsidRDefault="00E2542D">
            <w:pPr>
              <w:pStyle w:val="TableParagraph"/>
              <w:spacing w:before="68"/>
              <w:ind w:left="74"/>
              <w:rPr>
                <w:sz w:val="24"/>
              </w:rPr>
            </w:pPr>
            <w:r>
              <w:rPr>
                <w:spacing w:val="-5"/>
                <w:sz w:val="24"/>
              </w:rPr>
              <w:t>306</w:t>
            </w:r>
          </w:p>
        </w:tc>
        <w:tc>
          <w:tcPr>
            <w:tcW w:w="783" w:type="dxa"/>
          </w:tcPr>
          <w:p w:rsidR="00AD3023" w:rsidRDefault="00E2542D">
            <w:pPr>
              <w:pStyle w:val="TableParagraph"/>
              <w:spacing w:before="68"/>
              <w:ind w:left="73"/>
              <w:rPr>
                <w:sz w:val="24"/>
              </w:rPr>
            </w:pPr>
            <w:r>
              <w:rPr>
                <w:spacing w:val="-5"/>
                <w:sz w:val="24"/>
              </w:rPr>
              <w:t>306</w:t>
            </w:r>
          </w:p>
        </w:tc>
        <w:tc>
          <w:tcPr>
            <w:tcW w:w="783" w:type="dxa"/>
          </w:tcPr>
          <w:p w:rsidR="00AD3023" w:rsidRDefault="00E2542D">
            <w:pPr>
              <w:pStyle w:val="TableParagraph"/>
              <w:spacing w:before="68"/>
              <w:ind w:left="13"/>
              <w:rPr>
                <w:sz w:val="24"/>
              </w:rPr>
            </w:pPr>
            <w:r>
              <w:rPr>
                <w:spacing w:val="-5"/>
                <w:sz w:val="24"/>
              </w:rPr>
              <w:t>306</w:t>
            </w:r>
          </w:p>
        </w:tc>
      </w:tr>
      <w:tr w:rsidR="00AD3023">
        <w:trPr>
          <w:trHeight w:val="668"/>
        </w:trPr>
        <w:tc>
          <w:tcPr>
            <w:tcW w:w="5461" w:type="dxa"/>
            <w:gridSpan w:val="3"/>
          </w:tcPr>
          <w:p w:rsidR="00AD3023" w:rsidRDefault="00E2542D">
            <w:pPr>
              <w:pStyle w:val="TableParagraph"/>
              <w:spacing w:before="71"/>
              <w:ind w:left="76"/>
              <w:rPr>
                <w:sz w:val="24"/>
              </w:rPr>
            </w:pPr>
            <w:r>
              <w:rPr>
                <w:sz w:val="24"/>
              </w:rPr>
              <w:t>Итогозауровень</w:t>
            </w:r>
            <w:r>
              <w:rPr>
                <w:spacing w:val="-2"/>
                <w:sz w:val="24"/>
              </w:rPr>
              <w:t>образования</w:t>
            </w:r>
          </w:p>
        </w:tc>
        <w:tc>
          <w:tcPr>
            <w:tcW w:w="3131" w:type="dxa"/>
            <w:gridSpan w:val="4"/>
          </w:tcPr>
          <w:p w:rsidR="00AD3023" w:rsidRDefault="00E2542D">
            <w:pPr>
              <w:pStyle w:val="TableParagraph"/>
              <w:spacing w:before="71"/>
              <w:ind w:left="76"/>
              <w:rPr>
                <w:sz w:val="24"/>
              </w:rPr>
            </w:pPr>
            <w:r>
              <w:rPr>
                <w:spacing w:val="-4"/>
                <w:sz w:val="24"/>
              </w:rPr>
              <w:t>1428</w:t>
            </w:r>
          </w:p>
        </w:tc>
        <w:tc>
          <w:tcPr>
            <w:tcW w:w="783" w:type="dxa"/>
          </w:tcPr>
          <w:p w:rsidR="00AD3023" w:rsidRDefault="00AD3023">
            <w:pPr>
              <w:pStyle w:val="TableParagraph"/>
            </w:pPr>
          </w:p>
        </w:tc>
      </w:tr>
    </w:tbl>
    <w:p w:rsidR="00AD3023" w:rsidRDefault="00AD3023">
      <w:pPr>
        <w:pStyle w:val="a3"/>
        <w:spacing w:before="242"/>
        <w:ind w:left="0"/>
        <w:jc w:val="left"/>
      </w:pPr>
    </w:p>
    <w:p w:rsidR="00AD3023" w:rsidRDefault="00E2542D">
      <w:pPr>
        <w:pStyle w:val="Heading2"/>
        <w:ind w:left="512"/>
        <w:jc w:val="left"/>
      </w:pPr>
      <w:r>
        <w:rPr>
          <w:spacing w:val="-2"/>
        </w:rPr>
        <w:t>Приложение</w:t>
      </w:r>
    </w:p>
    <w:p w:rsidR="00AD3023" w:rsidRDefault="00E2542D">
      <w:pPr>
        <w:spacing w:before="243"/>
        <w:ind w:left="392"/>
        <w:rPr>
          <w:b/>
          <w:sz w:val="24"/>
        </w:rPr>
      </w:pPr>
      <w:r>
        <w:rPr>
          <w:b/>
          <w:sz w:val="24"/>
        </w:rPr>
        <w:t>Системаоценкирезультатоввнеурочной</w:t>
      </w:r>
      <w:r>
        <w:rPr>
          <w:b/>
          <w:spacing w:val="-2"/>
          <w:sz w:val="24"/>
        </w:rPr>
        <w:t>деятельности</w:t>
      </w:r>
    </w:p>
    <w:p w:rsidR="00AD3023" w:rsidRDefault="00E2542D">
      <w:pPr>
        <w:spacing w:before="236"/>
        <w:ind w:left="392"/>
        <w:rPr>
          <w:sz w:val="24"/>
        </w:rPr>
      </w:pPr>
      <w:r>
        <w:rPr>
          <w:b/>
          <w:i/>
          <w:sz w:val="24"/>
        </w:rPr>
        <w:t>Особенностямисистемы</w:t>
      </w:r>
      <w:r>
        <w:rPr>
          <w:sz w:val="24"/>
        </w:rPr>
        <w:t>оценкидостижениярезультатоввнеурочнойдеятельности</w:t>
      </w:r>
      <w:r>
        <w:rPr>
          <w:spacing w:val="-2"/>
          <w:sz w:val="24"/>
        </w:rPr>
        <w:t>являются:</w:t>
      </w:r>
    </w:p>
    <w:p w:rsidR="00AD3023" w:rsidRDefault="00E2542D" w:rsidP="006E617E">
      <w:pPr>
        <w:pStyle w:val="a4"/>
        <w:numPr>
          <w:ilvl w:val="1"/>
          <w:numId w:val="18"/>
        </w:numPr>
        <w:tabs>
          <w:tab w:val="left" w:pos="1113"/>
        </w:tabs>
        <w:spacing w:before="242" w:line="276" w:lineRule="auto"/>
        <w:ind w:right="572"/>
        <w:jc w:val="left"/>
        <w:rPr>
          <w:sz w:val="24"/>
        </w:rPr>
      </w:pPr>
      <w:r>
        <w:rPr>
          <w:sz w:val="24"/>
        </w:rPr>
        <w:t>комплексныйподходкоценкерезультатов учебнойивнеурочнойдеятельностиврамках общего образования (</w:t>
      </w:r>
      <w:r>
        <w:rPr>
          <w:i/>
          <w:sz w:val="24"/>
        </w:rPr>
        <w:t>метапредметных, личностныхи предметных результатов</w:t>
      </w:r>
      <w:r>
        <w:rPr>
          <w:sz w:val="24"/>
        </w:rPr>
        <w:t>);</w:t>
      </w:r>
    </w:p>
    <w:p w:rsidR="00AD3023" w:rsidRDefault="00E2542D" w:rsidP="006E617E">
      <w:pPr>
        <w:pStyle w:val="a4"/>
        <w:numPr>
          <w:ilvl w:val="1"/>
          <w:numId w:val="18"/>
        </w:numPr>
        <w:tabs>
          <w:tab w:val="left" w:pos="1113"/>
        </w:tabs>
        <w:spacing w:before="200" w:line="276" w:lineRule="auto"/>
        <w:ind w:right="374"/>
        <w:jc w:val="left"/>
        <w:rPr>
          <w:sz w:val="24"/>
        </w:rPr>
      </w:pPr>
      <w:r>
        <w:rPr>
          <w:sz w:val="24"/>
        </w:rPr>
        <w:t>использованиепланируемыхрезультатовосвоенияосновныхобразовательныхпрограммв качестве содержательной и критериальной базы оценки;</w:t>
      </w:r>
    </w:p>
    <w:p w:rsidR="00AD3023" w:rsidRDefault="00E2542D" w:rsidP="006E617E">
      <w:pPr>
        <w:pStyle w:val="a4"/>
        <w:numPr>
          <w:ilvl w:val="1"/>
          <w:numId w:val="18"/>
        </w:numPr>
        <w:tabs>
          <w:tab w:val="left" w:pos="1113"/>
        </w:tabs>
        <w:spacing w:before="201"/>
        <w:jc w:val="left"/>
        <w:rPr>
          <w:sz w:val="24"/>
        </w:rPr>
      </w:pPr>
      <w:r>
        <w:rPr>
          <w:sz w:val="24"/>
        </w:rPr>
        <w:t>оценкадинамикиобразовательныхдостижений</w:t>
      </w:r>
      <w:r>
        <w:rPr>
          <w:spacing w:val="-2"/>
          <w:sz w:val="24"/>
        </w:rPr>
        <w:t>обучающихся;</w:t>
      </w:r>
    </w:p>
    <w:p w:rsidR="00AD3023" w:rsidRDefault="00AD3023">
      <w:pPr>
        <w:rPr>
          <w:sz w:val="24"/>
        </w:rPr>
        <w:sectPr w:rsidR="00AD3023">
          <w:footerReference w:type="default" r:id="rId1745"/>
          <w:pgSz w:w="11910" w:h="16850"/>
          <w:pgMar w:top="480" w:right="340" w:bottom="280" w:left="740" w:header="0" w:footer="0" w:gutter="0"/>
          <w:cols w:space="720"/>
        </w:sectPr>
      </w:pPr>
    </w:p>
    <w:p w:rsidR="00AD3023" w:rsidRDefault="00E2542D">
      <w:pPr>
        <w:pStyle w:val="a3"/>
        <w:spacing w:before="77"/>
        <w:ind w:left="5316"/>
        <w:jc w:val="left"/>
      </w:pPr>
      <w:r>
        <w:rPr>
          <w:spacing w:val="-5"/>
        </w:rPr>
        <w:lastRenderedPageBreak/>
        <w:t>767</w:t>
      </w:r>
    </w:p>
    <w:p w:rsidR="00AD3023" w:rsidRDefault="00E2542D" w:rsidP="006E617E">
      <w:pPr>
        <w:pStyle w:val="a4"/>
        <w:numPr>
          <w:ilvl w:val="1"/>
          <w:numId w:val="18"/>
        </w:numPr>
        <w:tabs>
          <w:tab w:val="left" w:pos="1113"/>
        </w:tabs>
        <w:spacing w:before="3"/>
        <w:jc w:val="left"/>
        <w:rPr>
          <w:sz w:val="24"/>
        </w:rPr>
      </w:pPr>
      <w:r>
        <w:rPr>
          <w:sz w:val="24"/>
        </w:rPr>
        <w:t>сочетаниевнешнейивнутреннейоценкикакмеханизмаобеспечениякачества</w:t>
      </w:r>
      <w:r>
        <w:rPr>
          <w:spacing w:val="-2"/>
          <w:sz w:val="24"/>
        </w:rPr>
        <w:t>образования;</w:t>
      </w:r>
    </w:p>
    <w:p w:rsidR="00AD3023" w:rsidRDefault="00E2542D" w:rsidP="006E617E">
      <w:pPr>
        <w:pStyle w:val="a4"/>
        <w:numPr>
          <w:ilvl w:val="1"/>
          <w:numId w:val="18"/>
        </w:numPr>
        <w:tabs>
          <w:tab w:val="left" w:pos="1113"/>
        </w:tabs>
        <w:spacing w:before="242" w:line="276" w:lineRule="auto"/>
        <w:ind w:right="590"/>
        <w:jc w:val="left"/>
        <w:rPr>
          <w:sz w:val="24"/>
        </w:rPr>
      </w:pPr>
      <w:r>
        <w:rPr>
          <w:sz w:val="24"/>
        </w:rPr>
        <w:t>использование персонифицированных процедуроценки достижений обучающихся и неперсонифицированныхпроцедуроценкисостоянияитенденцийорганизациисистемы внеурочной деятельности;</w:t>
      </w:r>
    </w:p>
    <w:p w:rsidR="00AD3023" w:rsidRDefault="00E2542D" w:rsidP="006E617E">
      <w:pPr>
        <w:pStyle w:val="a4"/>
        <w:numPr>
          <w:ilvl w:val="1"/>
          <w:numId w:val="18"/>
        </w:numPr>
        <w:tabs>
          <w:tab w:val="left" w:pos="1113"/>
        </w:tabs>
        <w:spacing w:before="200" w:line="276" w:lineRule="auto"/>
        <w:ind w:right="1505"/>
        <w:jc w:val="left"/>
        <w:rPr>
          <w:sz w:val="24"/>
        </w:rPr>
      </w:pPr>
      <w:r>
        <w:rPr>
          <w:sz w:val="24"/>
        </w:rPr>
        <w:t xml:space="preserve">уровневыйподходкразработкепланируемыхрезультатовиинструментарияих </w:t>
      </w:r>
      <w:r>
        <w:rPr>
          <w:spacing w:val="-2"/>
          <w:sz w:val="24"/>
        </w:rPr>
        <w:t>представления;</w:t>
      </w:r>
    </w:p>
    <w:p w:rsidR="00AD3023" w:rsidRDefault="00E2542D" w:rsidP="006E617E">
      <w:pPr>
        <w:pStyle w:val="a4"/>
        <w:numPr>
          <w:ilvl w:val="1"/>
          <w:numId w:val="18"/>
        </w:numPr>
        <w:tabs>
          <w:tab w:val="left" w:pos="1113"/>
        </w:tabs>
        <w:spacing w:before="201" w:line="276" w:lineRule="auto"/>
        <w:ind w:right="1332"/>
        <w:jc w:val="left"/>
        <w:rPr>
          <w:sz w:val="24"/>
        </w:rPr>
      </w:pPr>
      <w:r>
        <w:rPr>
          <w:sz w:val="24"/>
        </w:rPr>
        <w:t>использованиеконтекстнойинформацииобусловияхиособенностяхреализации Программы при интерпретации результатов педагогических измерений.</w:t>
      </w:r>
    </w:p>
    <w:p w:rsidR="00AD3023" w:rsidRDefault="00E2542D">
      <w:pPr>
        <w:pStyle w:val="a3"/>
        <w:spacing w:before="198" w:line="456" w:lineRule="auto"/>
        <w:ind w:left="392" w:right="1614"/>
        <w:jc w:val="left"/>
        <w:rPr>
          <w:b/>
        </w:rPr>
      </w:pPr>
      <w:r>
        <w:t xml:space="preserve">Оценкадостиженийрезультатоввнеурочнойдеятельностипроисходит </w:t>
      </w:r>
      <w:r>
        <w:rPr>
          <w:b/>
          <w:i/>
        </w:rPr>
        <w:t xml:space="preserve">натрех </w:t>
      </w:r>
      <w:r>
        <w:rPr>
          <w:b/>
          <w:i/>
          <w:spacing w:val="-2"/>
        </w:rPr>
        <w:t>уровнях</w:t>
      </w:r>
      <w:r>
        <w:rPr>
          <w:b/>
          <w:spacing w:val="-2"/>
        </w:rPr>
        <w:t>:</w:t>
      </w:r>
    </w:p>
    <w:p w:rsidR="00AD3023" w:rsidRDefault="00E2542D">
      <w:pPr>
        <w:spacing w:line="276" w:lineRule="auto"/>
        <w:ind w:left="392"/>
        <w:rPr>
          <w:sz w:val="24"/>
        </w:rPr>
      </w:pPr>
      <w:r>
        <w:rPr>
          <w:sz w:val="24"/>
        </w:rPr>
        <w:t xml:space="preserve">•представление </w:t>
      </w:r>
      <w:r>
        <w:rPr>
          <w:i/>
          <w:sz w:val="24"/>
        </w:rPr>
        <w:t xml:space="preserve">коллективного результата группы обучающихся </w:t>
      </w:r>
      <w:r>
        <w:rPr>
          <w:sz w:val="24"/>
        </w:rPr>
        <w:t>в рамках одного направления (результатыработыкружка,детскогообъедения,системымероприятий,лагернойсменыит. п.);</w:t>
      </w:r>
    </w:p>
    <w:p w:rsidR="00AD3023" w:rsidRDefault="00E2542D" w:rsidP="006E617E">
      <w:pPr>
        <w:pStyle w:val="a4"/>
        <w:numPr>
          <w:ilvl w:val="0"/>
          <w:numId w:val="12"/>
        </w:numPr>
        <w:tabs>
          <w:tab w:val="left" w:pos="475"/>
        </w:tabs>
        <w:spacing w:before="187"/>
        <w:ind w:left="475" w:hanging="83"/>
        <w:jc w:val="left"/>
        <w:rPr>
          <w:sz w:val="24"/>
        </w:rPr>
      </w:pPr>
      <w:r>
        <w:rPr>
          <w:i/>
          <w:sz w:val="24"/>
        </w:rPr>
        <w:t>индивидуальнаяоценка</w:t>
      </w:r>
      <w:r>
        <w:rPr>
          <w:sz w:val="24"/>
        </w:rPr>
        <w:t>результатоввнеурочнойдеятельностикаждого</w:t>
      </w:r>
      <w:r>
        <w:rPr>
          <w:spacing w:val="-2"/>
          <w:sz w:val="24"/>
        </w:rPr>
        <w:t>обучающегося;</w:t>
      </w:r>
    </w:p>
    <w:p w:rsidR="00AD3023" w:rsidRDefault="00E2542D" w:rsidP="006E617E">
      <w:pPr>
        <w:pStyle w:val="a4"/>
        <w:numPr>
          <w:ilvl w:val="0"/>
          <w:numId w:val="12"/>
        </w:numPr>
        <w:tabs>
          <w:tab w:val="left" w:pos="475"/>
        </w:tabs>
        <w:spacing w:before="242" w:line="276" w:lineRule="auto"/>
        <w:ind w:right="789" w:firstLine="0"/>
        <w:jc w:val="left"/>
        <w:rPr>
          <w:sz w:val="24"/>
        </w:rPr>
      </w:pPr>
      <w:r>
        <w:rPr>
          <w:i/>
          <w:sz w:val="24"/>
        </w:rPr>
        <w:t>качественнаяиколичественнаяоценкаэффективностидеятельностиОУ</w:t>
      </w:r>
      <w:r>
        <w:rPr>
          <w:sz w:val="24"/>
        </w:rPr>
        <w:t xml:space="preserve">понаправлениям внеурочной деятельности на основании суммирования индивидуальных результатов </w:t>
      </w:r>
      <w:r>
        <w:rPr>
          <w:spacing w:val="-2"/>
          <w:sz w:val="24"/>
        </w:rPr>
        <w:t>обучающихся.</w:t>
      </w:r>
    </w:p>
    <w:p w:rsidR="00AD3023" w:rsidRDefault="00E2542D">
      <w:pPr>
        <w:pStyle w:val="Heading3"/>
        <w:spacing w:before="205"/>
        <w:ind w:left="392"/>
        <w:jc w:val="left"/>
      </w:pPr>
      <w:r>
        <w:t>Формыпредставлениярезультатоввнеурочной</w:t>
      </w:r>
      <w:r>
        <w:rPr>
          <w:spacing w:val="-2"/>
        </w:rPr>
        <w:t>деятельности</w:t>
      </w:r>
    </w:p>
    <w:p w:rsidR="00AD3023" w:rsidRDefault="00E2542D">
      <w:pPr>
        <w:pStyle w:val="a3"/>
        <w:spacing w:before="237"/>
        <w:ind w:left="392"/>
        <w:jc w:val="left"/>
      </w:pPr>
      <w:r>
        <w:t>Формыпредставлениярезультатовопределяютсялокальнымиактами</w:t>
      </w:r>
      <w:r>
        <w:rPr>
          <w:spacing w:val="-2"/>
        </w:rPr>
        <w:t>гимназии.</w:t>
      </w:r>
    </w:p>
    <w:p w:rsidR="00AD3023" w:rsidRDefault="00E2542D">
      <w:pPr>
        <w:spacing w:before="241" w:line="276" w:lineRule="auto"/>
        <w:ind w:left="392" w:right="1048" w:firstLine="960"/>
        <w:jc w:val="both"/>
        <w:rPr>
          <w:sz w:val="24"/>
        </w:rPr>
      </w:pPr>
      <w:r>
        <w:rPr>
          <w:sz w:val="24"/>
        </w:rPr>
        <w:t>Представление</w:t>
      </w:r>
      <w:r>
        <w:rPr>
          <w:i/>
          <w:sz w:val="24"/>
        </w:rPr>
        <w:t>коллективногорезультата</w:t>
      </w:r>
      <w:r>
        <w:rPr>
          <w:sz w:val="24"/>
        </w:rPr>
        <w:t xml:space="preserve">группыобучающихсяврамкаходного направленияпроисходитна </w:t>
      </w:r>
      <w:r>
        <w:rPr>
          <w:b/>
          <w:i/>
          <w:sz w:val="24"/>
        </w:rPr>
        <w:t xml:space="preserve">общешкольномпразднике </w:t>
      </w:r>
      <w:r>
        <w:rPr>
          <w:sz w:val="24"/>
        </w:rPr>
        <w:t>(мероприятии)вформетворческой презентации, творческого отчѐта и пр.</w:t>
      </w:r>
    </w:p>
    <w:p w:rsidR="00AD3023" w:rsidRDefault="00E2542D">
      <w:pPr>
        <w:pStyle w:val="a3"/>
        <w:spacing w:before="200" w:line="276" w:lineRule="auto"/>
        <w:ind w:left="392" w:right="300" w:firstLine="600"/>
        <w:jc w:val="left"/>
      </w:pPr>
      <w:r>
        <w:t xml:space="preserve">Для </w:t>
      </w:r>
      <w:r>
        <w:rPr>
          <w:i/>
        </w:rPr>
        <w:t xml:space="preserve">индивидуальной оценки </w:t>
      </w:r>
      <w:r>
        <w:t xml:space="preserve">результатов внеурочной деятельности каждого обучающегося используется </w:t>
      </w:r>
      <w:r>
        <w:rPr>
          <w:b/>
          <w:i/>
        </w:rPr>
        <w:t xml:space="preserve">портфолио </w:t>
      </w:r>
      <w:r>
        <w:t>– накопительная система оценивания, характеризующая динамику индивидуальных образовательных достижений. Анализ работы над портфолио и исчисление итоговой оценки проводится комиссией, которая создается приказом руководителя ОУ. В состав комиссии входят: классный руководитель, члены школьного парламента, педагоги воспитательской службы. По результатам оценки портфолио выявляются учащиеся, набравшие наибольшееколичествобалловвклассе,параллели,школе.Определяютсяпобедителиилауреаты в различных номинациях. На общешкольном празднике «Созвездие» в конце учебного года объявляются результаты и награждаются обучающиеся, набравшие максимальное количество баллов по всем направлениям и набравшие максимальное количество баллов по отдельным направлениям внеурочной деятельности. Система оценивания достижений учащихся по материалам портфолио представлена в Приложении к Программе внеурочной деятельности.</w:t>
      </w:r>
    </w:p>
    <w:p w:rsidR="00AD3023" w:rsidRDefault="00E2542D">
      <w:pPr>
        <w:spacing w:before="200"/>
        <w:ind w:left="392"/>
        <w:rPr>
          <w:i/>
          <w:sz w:val="24"/>
        </w:rPr>
      </w:pPr>
      <w:r>
        <w:rPr>
          <w:sz w:val="24"/>
        </w:rPr>
        <w:t>ДляоценкиэффективностидеятельностиОУ</w:t>
      </w:r>
      <w:r>
        <w:rPr>
          <w:i/>
          <w:sz w:val="24"/>
        </w:rPr>
        <w:t>понаправлениям</w:t>
      </w:r>
      <w:r>
        <w:rPr>
          <w:i/>
          <w:spacing w:val="-2"/>
          <w:sz w:val="24"/>
        </w:rPr>
        <w:t>внеурочной</w:t>
      </w:r>
    </w:p>
    <w:p w:rsidR="00AD3023" w:rsidRDefault="00E2542D">
      <w:pPr>
        <w:spacing w:before="43" w:line="276" w:lineRule="auto"/>
        <w:ind w:left="392"/>
        <w:rPr>
          <w:sz w:val="24"/>
        </w:rPr>
      </w:pPr>
      <w:r>
        <w:rPr>
          <w:i/>
          <w:sz w:val="24"/>
        </w:rPr>
        <w:t>деятельности</w:t>
      </w:r>
      <w:r>
        <w:rPr>
          <w:sz w:val="24"/>
        </w:rPr>
        <w:t>используется</w:t>
      </w:r>
      <w:r>
        <w:rPr>
          <w:i/>
          <w:sz w:val="24"/>
        </w:rPr>
        <w:t>картадостижений</w:t>
      </w:r>
      <w:r>
        <w:rPr>
          <w:sz w:val="24"/>
        </w:rPr>
        <w:t>,вкоторуювносятсяиндивидуальныерезультаты учащихся по направлениям.</w:t>
      </w:r>
    </w:p>
    <w:p w:rsidR="00AD3023" w:rsidRDefault="00AD3023">
      <w:pPr>
        <w:spacing w:line="276" w:lineRule="auto"/>
        <w:rPr>
          <w:sz w:val="24"/>
        </w:rPr>
        <w:sectPr w:rsidR="00AD3023">
          <w:footerReference w:type="default" r:id="rId1746"/>
          <w:pgSz w:w="11910" w:h="16850"/>
          <w:pgMar w:top="480" w:right="340" w:bottom="280" w:left="740" w:header="0" w:footer="0" w:gutter="0"/>
          <w:cols w:space="720"/>
        </w:sectPr>
      </w:pPr>
    </w:p>
    <w:p w:rsidR="00AD3023" w:rsidRDefault="00E2542D">
      <w:pPr>
        <w:pStyle w:val="a3"/>
        <w:spacing w:before="77"/>
        <w:ind w:left="455" w:right="290"/>
        <w:jc w:val="center"/>
      </w:pPr>
      <w:r>
        <w:rPr>
          <w:spacing w:val="-5"/>
        </w:rPr>
        <w:lastRenderedPageBreak/>
        <w:t>768</w:t>
      </w:r>
    </w:p>
    <w:p w:rsidR="00AD3023" w:rsidRDefault="00E2542D">
      <w:pPr>
        <w:pStyle w:val="Heading1"/>
        <w:spacing w:before="7"/>
        <w:ind w:left="1101"/>
      </w:pPr>
      <w:r>
        <w:t>3.4КАЛЕНДАРНЫЙПЛАНВОСПИТАТЕЛЬНОЙ</w:t>
      </w:r>
      <w:r>
        <w:rPr>
          <w:spacing w:val="-2"/>
        </w:rPr>
        <w:t xml:space="preserve"> РАБОТЫ.</w:t>
      </w:r>
    </w:p>
    <w:p w:rsidR="00AD3023" w:rsidRDefault="00AD3023">
      <w:pPr>
        <w:pStyle w:val="a3"/>
        <w:spacing w:before="2" w:after="1"/>
        <w:ind w:left="0"/>
        <w:jc w:val="left"/>
        <w:rPr>
          <w:b/>
          <w:sz w:val="12"/>
        </w:rPr>
      </w:pP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104"/>
        <w:gridCol w:w="173"/>
        <w:gridCol w:w="1246"/>
        <w:gridCol w:w="1135"/>
      </w:tblGrid>
      <w:tr w:rsidR="00AD3023">
        <w:trPr>
          <w:trHeight w:val="3103"/>
        </w:trPr>
        <w:tc>
          <w:tcPr>
            <w:tcW w:w="9892" w:type="dxa"/>
            <w:gridSpan w:val="5"/>
          </w:tcPr>
          <w:p w:rsidR="00AD3023" w:rsidRDefault="00E2542D">
            <w:pPr>
              <w:pStyle w:val="TableParagraph"/>
              <w:spacing w:line="275" w:lineRule="exact"/>
              <w:ind w:left="12" w:right="5"/>
              <w:jc w:val="center"/>
              <w:rPr>
                <w:b/>
                <w:sz w:val="24"/>
              </w:rPr>
            </w:pPr>
            <w:r>
              <w:rPr>
                <w:b/>
                <w:sz w:val="24"/>
              </w:rPr>
              <w:t>КАЛЕНДАРНЫЙПЛАНВОСПИТАТЕЛЬНОЙРАБОТЫ</w:t>
            </w:r>
            <w:r>
              <w:rPr>
                <w:b/>
                <w:spacing w:val="-2"/>
                <w:sz w:val="24"/>
              </w:rPr>
              <w:t>ШКОЛЫ</w:t>
            </w:r>
          </w:p>
          <w:p w:rsidR="00AD3023" w:rsidRDefault="00E2542D">
            <w:pPr>
              <w:pStyle w:val="TableParagraph"/>
              <w:spacing w:before="240"/>
              <w:ind w:left="12"/>
              <w:jc w:val="center"/>
              <w:rPr>
                <w:b/>
                <w:i/>
                <w:sz w:val="24"/>
              </w:rPr>
            </w:pPr>
            <w:r>
              <w:rPr>
                <w:b/>
                <w:i/>
                <w:sz w:val="24"/>
              </w:rPr>
              <w:t>уровеньосновногообщего</w:t>
            </w:r>
            <w:r>
              <w:rPr>
                <w:b/>
                <w:i/>
                <w:spacing w:val="-2"/>
                <w:sz w:val="24"/>
              </w:rPr>
              <w:t xml:space="preserve"> образования</w:t>
            </w:r>
          </w:p>
          <w:p w:rsidR="00AD3023" w:rsidRDefault="00AD3023">
            <w:pPr>
              <w:pStyle w:val="TableParagraph"/>
              <w:rPr>
                <w:b/>
                <w:sz w:val="24"/>
              </w:rPr>
            </w:pPr>
          </w:p>
          <w:p w:rsidR="00AD3023" w:rsidRDefault="00AD3023">
            <w:pPr>
              <w:pStyle w:val="TableParagraph"/>
              <w:spacing w:before="204"/>
              <w:rPr>
                <w:b/>
                <w:sz w:val="24"/>
              </w:rPr>
            </w:pPr>
          </w:p>
          <w:p w:rsidR="00AD3023" w:rsidRDefault="00E2542D">
            <w:pPr>
              <w:pStyle w:val="TableParagraph"/>
              <w:ind w:left="110"/>
              <w:rPr>
                <w:sz w:val="24"/>
              </w:rPr>
            </w:pPr>
            <w:r>
              <w:rPr>
                <w:sz w:val="24"/>
              </w:rPr>
              <w:t xml:space="preserve">2024 год – Год </w:t>
            </w:r>
            <w:r>
              <w:rPr>
                <w:spacing w:val="-2"/>
                <w:sz w:val="24"/>
              </w:rPr>
              <w:t>семьи</w:t>
            </w:r>
          </w:p>
          <w:p w:rsidR="00AD3023" w:rsidRDefault="00E2542D">
            <w:pPr>
              <w:pStyle w:val="TableParagraph"/>
              <w:spacing w:before="240"/>
              <w:ind w:left="110"/>
              <w:rPr>
                <w:sz w:val="24"/>
              </w:rPr>
            </w:pPr>
            <w:r>
              <w:rPr>
                <w:sz w:val="24"/>
              </w:rPr>
              <w:t>2018-2027год–Десятилетиедетствав</w:t>
            </w:r>
            <w:r>
              <w:rPr>
                <w:spacing w:val="-5"/>
                <w:sz w:val="24"/>
              </w:rPr>
              <w:t>РФ</w:t>
            </w:r>
          </w:p>
        </w:tc>
      </w:tr>
      <w:tr w:rsidR="00AD3023">
        <w:trPr>
          <w:trHeight w:val="1788"/>
        </w:trPr>
        <w:tc>
          <w:tcPr>
            <w:tcW w:w="6234" w:type="dxa"/>
          </w:tcPr>
          <w:p w:rsidR="00AD3023" w:rsidRDefault="00E2542D">
            <w:pPr>
              <w:pStyle w:val="TableParagraph"/>
              <w:spacing w:line="275" w:lineRule="exact"/>
              <w:ind w:left="1550"/>
              <w:rPr>
                <w:b/>
                <w:sz w:val="24"/>
              </w:rPr>
            </w:pPr>
            <w:r>
              <w:rPr>
                <w:b/>
                <w:sz w:val="24"/>
              </w:rPr>
              <w:t>Дела,события,</w:t>
            </w:r>
            <w:r>
              <w:rPr>
                <w:b/>
                <w:spacing w:val="-2"/>
                <w:sz w:val="24"/>
              </w:rPr>
              <w:t xml:space="preserve"> мероприятия</w:t>
            </w:r>
          </w:p>
        </w:tc>
        <w:tc>
          <w:tcPr>
            <w:tcW w:w="1104" w:type="dxa"/>
          </w:tcPr>
          <w:p w:rsidR="00AD3023" w:rsidRDefault="00E2542D">
            <w:pPr>
              <w:pStyle w:val="TableParagraph"/>
              <w:spacing w:line="275" w:lineRule="exact"/>
              <w:ind w:left="153"/>
              <w:rPr>
                <w:b/>
                <w:sz w:val="24"/>
              </w:rPr>
            </w:pPr>
            <w:r>
              <w:rPr>
                <w:b/>
                <w:spacing w:val="-2"/>
                <w:sz w:val="24"/>
              </w:rPr>
              <w:t>классы</w:t>
            </w:r>
          </w:p>
        </w:tc>
        <w:tc>
          <w:tcPr>
            <w:tcW w:w="1419" w:type="dxa"/>
            <w:gridSpan w:val="2"/>
          </w:tcPr>
          <w:p w:rsidR="00AD3023" w:rsidRDefault="00E2542D">
            <w:pPr>
              <w:pStyle w:val="TableParagraph"/>
              <w:spacing w:line="276" w:lineRule="auto"/>
              <w:ind w:left="116" w:right="100"/>
              <w:jc w:val="center"/>
              <w:rPr>
                <w:b/>
                <w:sz w:val="24"/>
              </w:rPr>
            </w:pPr>
            <w:r>
              <w:rPr>
                <w:b/>
                <w:spacing w:val="-2"/>
                <w:sz w:val="24"/>
              </w:rPr>
              <w:t>Ориентир овочное время</w:t>
            </w:r>
          </w:p>
          <w:p w:rsidR="00AD3023" w:rsidRDefault="00E2542D">
            <w:pPr>
              <w:pStyle w:val="TableParagraph"/>
              <w:spacing w:line="276" w:lineRule="auto"/>
              <w:ind w:left="113" w:right="100"/>
              <w:jc w:val="center"/>
              <w:rPr>
                <w:b/>
                <w:sz w:val="24"/>
              </w:rPr>
            </w:pPr>
            <w:r>
              <w:rPr>
                <w:b/>
                <w:spacing w:val="-2"/>
                <w:sz w:val="24"/>
              </w:rPr>
              <w:t xml:space="preserve">проведени </w:t>
            </w:r>
            <w:r>
              <w:rPr>
                <w:b/>
                <w:spacing w:val="-10"/>
                <w:sz w:val="24"/>
              </w:rPr>
              <w:t>я</w:t>
            </w:r>
          </w:p>
        </w:tc>
        <w:tc>
          <w:tcPr>
            <w:tcW w:w="1135" w:type="dxa"/>
          </w:tcPr>
          <w:p w:rsidR="00AD3023" w:rsidRDefault="00E2542D">
            <w:pPr>
              <w:pStyle w:val="TableParagraph"/>
              <w:spacing w:line="278" w:lineRule="auto"/>
              <w:ind w:left="165" w:right="110" w:hanging="39"/>
              <w:rPr>
                <w:b/>
                <w:sz w:val="24"/>
              </w:rPr>
            </w:pPr>
            <w:r>
              <w:rPr>
                <w:b/>
                <w:spacing w:val="-2"/>
                <w:sz w:val="24"/>
              </w:rPr>
              <w:t>Ответст венные</w:t>
            </w:r>
          </w:p>
        </w:tc>
      </w:tr>
      <w:tr w:rsidR="00AD3023">
        <w:trPr>
          <w:trHeight w:val="518"/>
        </w:trPr>
        <w:tc>
          <w:tcPr>
            <w:tcW w:w="9892" w:type="dxa"/>
            <w:gridSpan w:val="5"/>
          </w:tcPr>
          <w:p w:rsidR="00AD3023" w:rsidRDefault="00E2542D">
            <w:pPr>
              <w:pStyle w:val="TableParagraph"/>
              <w:spacing w:line="275" w:lineRule="exact"/>
              <w:ind w:left="12" w:right="1"/>
              <w:jc w:val="center"/>
              <w:rPr>
                <w:b/>
                <w:sz w:val="24"/>
              </w:rPr>
            </w:pPr>
            <w:r>
              <w:rPr>
                <w:b/>
                <w:sz w:val="24"/>
              </w:rPr>
              <w:t>ИНВАРИАНТНЫЕ</w:t>
            </w:r>
            <w:r>
              <w:rPr>
                <w:b/>
                <w:spacing w:val="-2"/>
                <w:sz w:val="24"/>
              </w:rPr>
              <w:t>МОДУЛИ</w:t>
            </w:r>
          </w:p>
        </w:tc>
      </w:tr>
      <w:tr w:rsidR="00AD3023">
        <w:trPr>
          <w:trHeight w:val="515"/>
        </w:trPr>
        <w:tc>
          <w:tcPr>
            <w:tcW w:w="9892" w:type="dxa"/>
            <w:gridSpan w:val="5"/>
          </w:tcPr>
          <w:p w:rsidR="00AD3023" w:rsidRDefault="00E2542D">
            <w:pPr>
              <w:pStyle w:val="TableParagraph"/>
              <w:spacing w:line="275" w:lineRule="exact"/>
              <w:ind w:left="12" w:right="3"/>
              <w:jc w:val="center"/>
              <w:rPr>
                <w:b/>
                <w:sz w:val="24"/>
              </w:rPr>
            </w:pPr>
            <w:r>
              <w:rPr>
                <w:b/>
                <w:sz w:val="24"/>
              </w:rPr>
              <w:t>Модуль«Урочная</w:t>
            </w:r>
            <w:r>
              <w:rPr>
                <w:b/>
                <w:spacing w:val="-2"/>
                <w:sz w:val="24"/>
              </w:rPr>
              <w:t>деятельность»</w:t>
            </w:r>
          </w:p>
        </w:tc>
      </w:tr>
      <w:tr w:rsidR="00AD3023">
        <w:trPr>
          <w:trHeight w:val="1470"/>
        </w:trPr>
        <w:tc>
          <w:tcPr>
            <w:tcW w:w="6234" w:type="dxa"/>
          </w:tcPr>
          <w:p w:rsidR="00AD3023" w:rsidRDefault="00E2542D">
            <w:pPr>
              <w:pStyle w:val="TableParagraph"/>
              <w:spacing w:line="276" w:lineRule="auto"/>
              <w:ind w:left="110"/>
              <w:rPr>
                <w:sz w:val="24"/>
              </w:rPr>
            </w:pPr>
            <w:r>
              <w:rPr>
                <w:sz w:val="24"/>
              </w:rPr>
              <w:t xml:space="preserve">Оформлениестендов(предметно-эстетическаясреда, наглядная агитация школьных стендов предметной </w:t>
            </w:r>
            <w:r>
              <w:rPr>
                <w:spacing w:val="-2"/>
                <w:sz w:val="24"/>
              </w:rPr>
              <w:t>направленности)</w:t>
            </w:r>
          </w:p>
        </w:tc>
        <w:tc>
          <w:tcPr>
            <w:tcW w:w="1277" w:type="dxa"/>
            <w:gridSpan w:val="2"/>
          </w:tcPr>
          <w:p w:rsidR="00AD3023" w:rsidRDefault="00E2542D">
            <w:pPr>
              <w:pStyle w:val="TableParagraph"/>
              <w:spacing w:line="273" w:lineRule="exact"/>
              <w:ind w:left="6"/>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36" w:right="122" w:hanging="2"/>
              <w:jc w:val="center"/>
              <w:rPr>
                <w:sz w:val="24"/>
              </w:rPr>
            </w:pPr>
            <w:r>
              <w:rPr>
                <w:spacing w:val="-2"/>
                <w:sz w:val="24"/>
              </w:rPr>
              <w:t xml:space="preserve">сентябрь, </w:t>
            </w: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75" w:right="63"/>
              <w:jc w:val="center"/>
              <w:rPr>
                <w:sz w:val="24"/>
              </w:rPr>
            </w:pPr>
            <w:r>
              <w:rPr>
                <w:spacing w:val="-2"/>
                <w:sz w:val="24"/>
              </w:rPr>
              <w:t xml:space="preserve">учителя, </w:t>
            </w:r>
            <w:r>
              <w:rPr>
                <w:spacing w:val="-4"/>
                <w:sz w:val="24"/>
              </w:rPr>
              <w:t xml:space="preserve">кл. </w:t>
            </w:r>
            <w:r>
              <w:rPr>
                <w:spacing w:val="-2"/>
                <w:sz w:val="24"/>
              </w:rPr>
              <w:t xml:space="preserve">руковод </w:t>
            </w:r>
            <w:r>
              <w:rPr>
                <w:spacing w:val="-4"/>
                <w:sz w:val="24"/>
              </w:rPr>
              <w:t>ители</w:t>
            </w:r>
          </w:p>
        </w:tc>
      </w:tr>
      <w:tr w:rsidR="00AD3023">
        <w:trPr>
          <w:trHeight w:val="1468"/>
        </w:trPr>
        <w:tc>
          <w:tcPr>
            <w:tcW w:w="6234" w:type="dxa"/>
          </w:tcPr>
          <w:p w:rsidR="00AD3023" w:rsidRDefault="00E2542D">
            <w:pPr>
              <w:pStyle w:val="TableParagraph"/>
              <w:spacing w:line="271" w:lineRule="exact"/>
              <w:ind w:left="110"/>
              <w:rPr>
                <w:sz w:val="24"/>
              </w:rPr>
            </w:pPr>
            <w:r>
              <w:rPr>
                <w:sz w:val="24"/>
              </w:rPr>
              <w:t>Игровыеформыучебной</w:t>
            </w:r>
            <w:r>
              <w:rPr>
                <w:spacing w:val="-2"/>
                <w:sz w:val="24"/>
              </w:rPr>
              <w:t>деятельности</w:t>
            </w:r>
          </w:p>
        </w:tc>
        <w:tc>
          <w:tcPr>
            <w:tcW w:w="1277" w:type="dxa"/>
            <w:gridSpan w:val="2"/>
          </w:tcPr>
          <w:p w:rsidR="00AD3023" w:rsidRDefault="00E2542D">
            <w:pPr>
              <w:pStyle w:val="TableParagraph"/>
              <w:spacing w:line="271" w:lineRule="exact"/>
              <w:ind w:left="6"/>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400" w:right="119" w:hanging="264"/>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75" w:right="63"/>
              <w:jc w:val="center"/>
              <w:rPr>
                <w:sz w:val="24"/>
              </w:rPr>
            </w:pPr>
            <w:r>
              <w:rPr>
                <w:spacing w:val="-2"/>
                <w:sz w:val="24"/>
              </w:rPr>
              <w:t xml:space="preserve">учителя, </w:t>
            </w:r>
            <w:r>
              <w:rPr>
                <w:spacing w:val="-4"/>
                <w:sz w:val="24"/>
              </w:rPr>
              <w:t xml:space="preserve">кл. </w:t>
            </w:r>
            <w:r>
              <w:rPr>
                <w:spacing w:val="-2"/>
                <w:sz w:val="24"/>
              </w:rPr>
              <w:t xml:space="preserve">руковод </w:t>
            </w:r>
            <w:r>
              <w:rPr>
                <w:spacing w:val="-4"/>
                <w:sz w:val="24"/>
              </w:rPr>
              <w:t>ители</w:t>
            </w:r>
          </w:p>
        </w:tc>
      </w:tr>
      <w:tr w:rsidR="00AD3023">
        <w:trPr>
          <w:trHeight w:val="1470"/>
        </w:trPr>
        <w:tc>
          <w:tcPr>
            <w:tcW w:w="6234" w:type="dxa"/>
          </w:tcPr>
          <w:p w:rsidR="00AD3023" w:rsidRDefault="00E2542D">
            <w:pPr>
              <w:pStyle w:val="TableParagraph"/>
              <w:spacing w:line="273" w:lineRule="exact"/>
              <w:ind w:left="110"/>
              <w:rPr>
                <w:sz w:val="24"/>
              </w:rPr>
            </w:pPr>
            <w:r>
              <w:rPr>
                <w:sz w:val="24"/>
              </w:rPr>
              <w:t>Интерактивныеформыучебной</w:t>
            </w:r>
            <w:r>
              <w:rPr>
                <w:spacing w:val="-2"/>
                <w:sz w:val="24"/>
              </w:rPr>
              <w:t>деятельности</w:t>
            </w:r>
          </w:p>
        </w:tc>
        <w:tc>
          <w:tcPr>
            <w:tcW w:w="1277" w:type="dxa"/>
            <w:gridSpan w:val="2"/>
          </w:tcPr>
          <w:p w:rsidR="00AD3023" w:rsidRDefault="00E2542D">
            <w:pPr>
              <w:pStyle w:val="TableParagraph"/>
              <w:spacing w:line="273" w:lineRule="exact"/>
              <w:ind w:left="6"/>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400" w:right="119" w:hanging="264"/>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75" w:right="63"/>
              <w:jc w:val="center"/>
              <w:rPr>
                <w:sz w:val="24"/>
              </w:rPr>
            </w:pPr>
            <w:r>
              <w:rPr>
                <w:spacing w:val="-2"/>
                <w:sz w:val="24"/>
              </w:rPr>
              <w:t xml:space="preserve">учителя, </w:t>
            </w:r>
            <w:r>
              <w:rPr>
                <w:spacing w:val="-4"/>
                <w:sz w:val="24"/>
              </w:rPr>
              <w:t xml:space="preserve">кл. </w:t>
            </w:r>
            <w:r>
              <w:rPr>
                <w:spacing w:val="-2"/>
                <w:sz w:val="24"/>
              </w:rPr>
              <w:t xml:space="preserve">руковод </w:t>
            </w:r>
            <w:r>
              <w:rPr>
                <w:spacing w:val="-4"/>
                <w:sz w:val="24"/>
              </w:rPr>
              <w:t>ители</w:t>
            </w:r>
          </w:p>
        </w:tc>
      </w:tr>
      <w:tr w:rsidR="00AD3023">
        <w:trPr>
          <w:trHeight w:val="1469"/>
        </w:trPr>
        <w:tc>
          <w:tcPr>
            <w:tcW w:w="6234" w:type="dxa"/>
          </w:tcPr>
          <w:p w:rsidR="00AD3023" w:rsidRDefault="00E2542D">
            <w:pPr>
              <w:pStyle w:val="TableParagraph"/>
              <w:spacing w:line="270" w:lineRule="exact"/>
              <w:ind w:left="110"/>
              <w:rPr>
                <w:sz w:val="24"/>
              </w:rPr>
            </w:pPr>
            <w:r>
              <w:rPr>
                <w:sz w:val="24"/>
              </w:rPr>
              <w:t>Содержаниеуроков(по плану</w:t>
            </w:r>
            <w:r>
              <w:rPr>
                <w:spacing w:val="-2"/>
                <w:sz w:val="24"/>
              </w:rPr>
              <w:t>учителя)</w:t>
            </w:r>
          </w:p>
        </w:tc>
        <w:tc>
          <w:tcPr>
            <w:tcW w:w="1277" w:type="dxa"/>
            <w:gridSpan w:val="2"/>
          </w:tcPr>
          <w:p w:rsidR="00AD3023" w:rsidRDefault="00E2542D">
            <w:pPr>
              <w:pStyle w:val="TableParagraph"/>
              <w:spacing w:line="270" w:lineRule="exact"/>
              <w:ind w:left="6"/>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400" w:right="119" w:hanging="264"/>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75" w:right="63"/>
              <w:jc w:val="center"/>
              <w:rPr>
                <w:sz w:val="24"/>
              </w:rPr>
            </w:pPr>
            <w:r>
              <w:rPr>
                <w:spacing w:val="-2"/>
                <w:sz w:val="24"/>
              </w:rPr>
              <w:t xml:space="preserve">учителя, </w:t>
            </w:r>
            <w:r>
              <w:rPr>
                <w:spacing w:val="-4"/>
                <w:sz w:val="24"/>
              </w:rPr>
              <w:t xml:space="preserve">кл. </w:t>
            </w:r>
            <w:r>
              <w:rPr>
                <w:spacing w:val="-2"/>
                <w:sz w:val="24"/>
              </w:rPr>
              <w:t xml:space="preserve">руковод </w:t>
            </w:r>
            <w:r>
              <w:rPr>
                <w:spacing w:val="-4"/>
                <w:sz w:val="24"/>
              </w:rPr>
              <w:t>ители</w:t>
            </w:r>
          </w:p>
        </w:tc>
      </w:tr>
      <w:tr w:rsidR="00AD3023">
        <w:trPr>
          <w:trHeight w:val="1470"/>
        </w:trPr>
        <w:tc>
          <w:tcPr>
            <w:tcW w:w="6234" w:type="dxa"/>
          </w:tcPr>
          <w:p w:rsidR="00AD3023" w:rsidRDefault="00E2542D">
            <w:pPr>
              <w:pStyle w:val="TableParagraph"/>
              <w:spacing w:line="276" w:lineRule="auto"/>
              <w:ind w:left="110"/>
              <w:rPr>
                <w:sz w:val="24"/>
              </w:rPr>
            </w:pPr>
            <w:r>
              <w:rPr>
                <w:sz w:val="24"/>
              </w:rPr>
              <w:t>Всероссийскийоткрытыйурок«ОБЖ»(урокподготовки детей к действиям в условиях различного рода чрезвычайных ситуаций)</w:t>
            </w:r>
          </w:p>
        </w:tc>
        <w:tc>
          <w:tcPr>
            <w:tcW w:w="1277" w:type="dxa"/>
            <w:gridSpan w:val="2"/>
          </w:tcPr>
          <w:p w:rsidR="00AD3023" w:rsidRDefault="00E2542D">
            <w:pPr>
              <w:pStyle w:val="TableParagraph"/>
              <w:spacing w:line="270" w:lineRule="exact"/>
              <w:ind w:left="6"/>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1"/>
              <w:jc w:val="center"/>
              <w:rPr>
                <w:sz w:val="24"/>
              </w:rPr>
            </w:pPr>
            <w:r>
              <w:rPr>
                <w:spacing w:val="-2"/>
                <w:sz w:val="24"/>
              </w:rPr>
              <w:t>01.09</w:t>
            </w:r>
          </w:p>
        </w:tc>
        <w:tc>
          <w:tcPr>
            <w:tcW w:w="1135" w:type="dxa"/>
          </w:tcPr>
          <w:p w:rsidR="00AD3023" w:rsidRDefault="00E2542D">
            <w:pPr>
              <w:pStyle w:val="TableParagraph"/>
              <w:spacing w:line="276" w:lineRule="auto"/>
              <w:ind w:left="75" w:right="63"/>
              <w:jc w:val="center"/>
              <w:rPr>
                <w:sz w:val="24"/>
              </w:rPr>
            </w:pPr>
            <w:r>
              <w:rPr>
                <w:spacing w:val="-2"/>
                <w:sz w:val="24"/>
              </w:rPr>
              <w:t xml:space="preserve">учителя, </w:t>
            </w:r>
            <w:r>
              <w:rPr>
                <w:spacing w:val="-4"/>
                <w:sz w:val="24"/>
              </w:rPr>
              <w:t xml:space="preserve">кл. </w:t>
            </w:r>
            <w:r>
              <w:rPr>
                <w:spacing w:val="-2"/>
                <w:sz w:val="24"/>
              </w:rPr>
              <w:t xml:space="preserve">руковод </w:t>
            </w:r>
            <w:r>
              <w:rPr>
                <w:spacing w:val="-4"/>
                <w:sz w:val="24"/>
              </w:rPr>
              <w:t>ители</w:t>
            </w:r>
          </w:p>
        </w:tc>
      </w:tr>
      <w:tr w:rsidR="00AD3023">
        <w:trPr>
          <w:trHeight w:val="952"/>
        </w:trPr>
        <w:tc>
          <w:tcPr>
            <w:tcW w:w="6234" w:type="dxa"/>
          </w:tcPr>
          <w:p w:rsidR="00AD3023" w:rsidRDefault="00E2542D">
            <w:pPr>
              <w:pStyle w:val="TableParagraph"/>
              <w:spacing w:line="276" w:lineRule="auto"/>
              <w:ind w:left="110"/>
              <w:rPr>
                <w:sz w:val="24"/>
              </w:rPr>
            </w:pPr>
            <w:r>
              <w:rPr>
                <w:sz w:val="24"/>
              </w:rPr>
              <w:t>Международныйденьраспространенияграмотности (информационнаяминутканаурокерусского</w:t>
            </w:r>
            <w:r>
              <w:rPr>
                <w:spacing w:val="-2"/>
                <w:sz w:val="24"/>
              </w:rPr>
              <w:t>языка)</w:t>
            </w:r>
          </w:p>
        </w:tc>
        <w:tc>
          <w:tcPr>
            <w:tcW w:w="1277" w:type="dxa"/>
            <w:gridSpan w:val="2"/>
          </w:tcPr>
          <w:p w:rsidR="00AD3023" w:rsidRDefault="00E2542D">
            <w:pPr>
              <w:pStyle w:val="TableParagraph"/>
              <w:spacing w:line="270" w:lineRule="exact"/>
              <w:ind w:left="6"/>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1"/>
              <w:jc w:val="center"/>
              <w:rPr>
                <w:sz w:val="24"/>
              </w:rPr>
            </w:pPr>
            <w:r>
              <w:rPr>
                <w:spacing w:val="-2"/>
                <w:sz w:val="24"/>
              </w:rPr>
              <w:t>08.09</w:t>
            </w:r>
          </w:p>
        </w:tc>
        <w:tc>
          <w:tcPr>
            <w:tcW w:w="1135" w:type="dxa"/>
          </w:tcPr>
          <w:p w:rsidR="00AD3023" w:rsidRDefault="00E2542D">
            <w:pPr>
              <w:pStyle w:val="TableParagraph"/>
              <w:spacing w:line="276" w:lineRule="auto"/>
              <w:ind w:left="419" w:right="117" w:hanging="286"/>
              <w:rPr>
                <w:sz w:val="24"/>
              </w:rPr>
            </w:pPr>
            <w:r>
              <w:rPr>
                <w:spacing w:val="-2"/>
                <w:sz w:val="24"/>
              </w:rPr>
              <w:t xml:space="preserve">учителя, </w:t>
            </w:r>
            <w:r>
              <w:rPr>
                <w:spacing w:val="-4"/>
                <w:sz w:val="24"/>
              </w:rPr>
              <w:t>кл.</w:t>
            </w:r>
          </w:p>
          <w:p w:rsidR="00AD3023" w:rsidRDefault="00E2542D">
            <w:pPr>
              <w:pStyle w:val="TableParagraph"/>
              <w:spacing w:line="275" w:lineRule="exact"/>
              <w:ind w:left="150"/>
              <w:rPr>
                <w:sz w:val="24"/>
              </w:rPr>
            </w:pPr>
            <w:r>
              <w:rPr>
                <w:spacing w:val="-2"/>
                <w:sz w:val="24"/>
              </w:rPr>
              <w:t>руковод</w:t>
            </w:r>
          </w:p>
        </w:tc>
      </w:tr>
    </w:tbl>
    <w:p w:rsidR="00AD3023" w:rsidRDefault="00AD3023">
      <w:pPr>
        <w:spacing w:line="275" w:lineRule="exact"/>
        <w:rPr>
          <w:sz w:val="24"/>
        </w:rPr>
        <w:sectPr w:rsidR="00AD3023">
          <w:footerReference w:type="default" r:id="rId1747"/>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769</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518"/>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0" w:lineRule="exact"/>
              <w:ind w:left="273"/>
              <w:rPr>
                <w:sz w:val="24"/>
              </w:rPr>
            </w:pPr>
            <w:r>
              <w:rPr>
                <w:spacing w:val="-4"/>
                <w:sz w:val="24"/>
              </w:rPr>
              <w:t>ители</w:t>
            </w:r>
          </w:p>
        </w:tc>
      </w:tr>
      <w:tr w:rsidR="00AD3023">
        <w:trPr>
          <w:trHeight w:val="1468"/>
        </w:trPr>
        <w:tc>
          <w:tcPr>
            <w:tcW w:w="6234" w:type="dxa"/>
          </w:tcPr>
          <w:p w:rsidR="00AD3023" w:rsidRDefault="00E2542D">
            <w:pPr>
              <w:pStyle w:val="TableParagraph"/>
              <w:spacing w:line="276" w:lineRule="auto"/>
              <w:ind w:left="110"/>
              <w:rPr>
                <w:sz w:val="24"/>
              </w:rPr>
            </w:pPr>
            <w:r>
              <w:rPr>
                <w:sz w:val="24"/>
              </w:rPr>
              <w:t>Всероссийскийоткрытыйурок«ОБЖ»(приуроченныйко Дню гражданской обороны Российской Федерации)</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1"/>
              <w:jc w:val="center"/>
              <w:rPr>
                <w:sz w:val="24"/>
              </w:rPr>
            </w:pPr>
            <w:r>
              <w:rPr>
                <w:spacing w:val="-2"/>
                <w:sz w:val="24"/>
              </w:rPr>
              <w:t>04.10</w:t>
            </w:r>
          </w:p>
        </w:tc>
        <w:tc>
          <w:tcPr>
            <w:tcW w:w="1135" w:type="dxa"/>
          </w:tcPr>
          <w:p w:rsidR="00AD3023" w:rsidRDefault="00E2542D">
            <w:pPr>
              <w:pStyle w:val="TableParagraph"/>
              <w:spacing w:line="276" w:lineRule="auto"/>
              <w:ind w:left="75" w:right="63"/>
              <w:jc w:val="center"/>
              <w:rPr>
                <w:sz w:val="24"/>
              </w:rPr>
            </w:pPr>
            <w:r>
              <w:rPr>
                <w:spacing w:val="-2"/>
                <w:sz w:val="24"/>
              </w:rPr>
              <w:t xml:space="preserve">учителя, </w:t>
            </w:r>
            <w:r>
              <w:rPr>
                <w:spacing w:val="-4"/>
                <w:sz w:val="24"/>
              </w:rPr>
              <w:t xml:space="preserve">кл. </w:t>
            </w:r>
            <w:r>
              <w:rPr>
                <w:spacing w:val="-2"/>
                <w:sz w:val="24"/>
              </w:rPr>
              <w:t xml:space="preserve">руковод </w:t>
            </w:r>
            <w:r>
              <w:rPr>
                <w:spacing w:val="-4"/>
                <w:sz w:val="24"/>
              </w:rPr>
              <w:t>ители</w:t>
            </w:r>
          </w:p>
        </w:tc>
      </w:tr>
      <w:tr w:rsidR="00AD3023">
        <w:trPr>
          <w:trHeight w:val="1470"/>
        </w:trPr>
        <w:tc>
          <w:tcPr>
            <w:tcW w:w="6234" w:type="dxa"/>
          </w:tcPr>
          <w:p w:rsidR="00AD3023" w:rsidRDefault="00E2542D">
            <w:pPr>
              <w:pStyle w:val="TableParagraph"/>
              <w:spacing w:line="276" w:lineRule="auto"/>
              <w:ind w:left="110"/>
              <w:rPr>
                <w:sz w:val="24"/>
              </w:rPr>
            </w:pPr>
            <w:r>
              <w:rPr>
                <w:sz w:val="24"/>
              </w:rPr>
              <w:t>Информационнаяминутканаурокахлитературыпо юбилейным датам писателей</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3" w:lineRule="exact"/>
              <w:ind w:left="60" w:right="51"/>
              <w:jc w:val="center"/>
              <w:rPr>
                <w:sz w:val="24"/>
              </w:rPr>
            </w:pPr>
            <w:r>
              <w:rPr>
                <w:spacing w:val="-2"/>
                <w:sz w:val="24"/>
              </w:rPr>
              <w:t>10.12</w:t>
            </w:r>
          </w:p>
        </w:tc>
        <w:tc>
          <w:tcPr>
            <w:tcW w:w="1135" w:type="dxa"/>
          </w:tcPr>
          <w:p w:rsidR="00AD3023" w:rsidRDefault="00E2542D">
            <w:pPr>
              <w:pStyle w:val="TableParagraph"/>
              <w:spacing w:line="276" w:lineRule="auto"/>
              <w:ind w:left="75" w:right="63"/>
              <w:jc w:val="center"/>
              <w:rPr>
                <w:sz w:val="24"/>
              </w:rPr>
            </w:pPr>
            <w:r>
              <w:rPr>
                <w:spacing w:val="-2"/>
                <w:sz w:val="24"/>
              </w:rPr>
              <w:t xml:space="preserve">учителя, </w:t>
            </w:r>
            <w:r>
              <w:rPr>
                <w:spacing w:val="-4"/>
                <w:sz w:val="24"/>
              </w:rPr>
              <w:t xml:space="preserve">кл. </w:t>
            </w:r>
            <w:r>
              <w:rPr>
                <w:spacing w:val="-2"/>
                <w:sz w:val="24"/>
              </w:rPr>
              <w:t xml:space="preserve">руковод </w:t>
            </w:r>
            <w:r>
              <w:rPr>
                <w:spacing w:val="-4"/>
                <w:sz w:val="24"/>
              </w:rPr>
              <w:t>ители</w:t>
            </w:r>
          </w:p>
        </w:tc>
      </w:tr>
      <w:tr w:rsidR="00AD3023">
        <w:trPr>
          <w:trHeight w:val="1468"/>
        </w:trPr>
        <w:tc>
          <w:tcPr>
            <w:tcW w:w="6234" w:type="dxa"/>
          </w:tcPr>
          <w:p w:rsidR="00AD3023" w:rsidRDefault="00E2542D">
            <w:pPr>
              <w:pStyle w:val="TableParagraph"/>
              <w:spacing w:line="276" w:lineRule="auto"/>
              <w:ind w:left="110"/>
              <w:rPr>
                <w:sz w:val="24"/>
              </w:rPr>
            </w:pPr>
            <w:r>
              <w:rPr>
                <w:sz w:val="24"/>
              </w:rPr>
              <w:t>Интерактивныеурокиродногорусскогоязыкак Международному дню родного языка</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1"/>
              <w:jc w:val="center"/>
              <w:rPr>
                <w:sz w:val="24"/>
              </w:rPr>
            </w:pPr>
            <w:r>
              <w:rPr>
                <w:spacing w:val="-2"/>
                <w:sz w:val="24"/>
              </w:rPr>
              <w:t>21.02</w:t>
            </w:r>
          </w:p>
        </w:tc>
        <w:tc>
          <w:tcPr>
            <w:tcW w:w="1135" w:type="dxa"/>
          </w:tcPr>
          <w:p w:rsidR="00AD3023" w:rsidRDefault="00E2542D">
            <w:pPr>
              <w:pStyle w:val="TableParagraph"/>
              <w:spacing w:line="276" w:lineRule="auto"/>
              <w:ind w:left="75" w:right="63"/>
              <w:jc w:val="center"/>
              <w:rPr>
                <w:sz w:val="24"/>
              </w:rPr>
            </w:pPr>
            <w:r>
              <w:rPr>
                <w:spacing w:val="-2"/>
                <w:sz w:val="24"/>
              </w:rPr>
              <w:t xml:space="preserve">учителя, </w:t>
            </w:r>
            <w:r>
              <w:rPr>
                <w:spacing w:val="-4"/>
                <w:sz w:val="24"/>
              </w:rPr>
              <w:t xml:space="preserve">кл. </w:t>
            </w:r>
            <w:r>
              <w:rPr>
                <w:spacing w:val="-2"/>
                <w:sz w:val="24"/>
              </w:rPr>
              <w:t xml:space="preserve">руковод </w:t>
            </w:r>
            <w:r>
              <w:rPr>
                <w:spacing w:val="-4"/>
                <w:sz w:val="24"/>
              </w:rPr>
              <w:t>ители</w:t>
            </w:r>
          </w:p>
        </w:tc>
      </w:tr>
      <w:tr w:rsidR="00AD3023">
        <w:trPr>
          <w:trHeight w:val="1470"/>
        </w:trPr>
        <w:tc>
          <w:tcPr>
            <w:tcW w:w="6234" w:type="dxa"/>
          </w:tcPr>
          <w:p w:rsidR="00AD3023" w:rsidRDefault="00E2542D">
            <w:pPr>
              <w:pStyle w:val="TableParagraph"/>
              <w:spacing w:line="276" w:lineRule="auto"/>
              <w:ind w:left="110"/>
              <w:rPr>
                <w:sz w:val="24"/>
              </w:rPr>
            </w:pPr>
            <w:r>
              <w:rPr>
                <w:sz w:val="24"/>
              </w:rPr>
              <w:t>Всемирныйденьиммунитета(минуткаинформациина уроках биологии)</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3" w:lineRule="exact"/>
              <w:ind w:left="60" w:right="51"/>
              <w:jc w:val="center"/>
              <w:rPr>
                <w:sz w:val="24"/>
              </w:rPr>
            </w:pPr>
            <w:r>
              <w:rPr>
                <w:spacing w:val="-2"/>
                <w:sz w:val="24"/>
              </w:rPr>
              <w:t>01.03</w:t>
            </w:r>
          </w:p>
        </w:tc>
        <w:tc>
          <w:tcPr>
            <w:tcW w:w="1135" w:type="dxa"/>
          </w:tcPr>
          <w:p w:rsidR="00AD3023" w:rsidRDefault="00E2542D">
            <w:pPr>
              <w:pStyle w:val="TableParagraph"/>
              <w:spacing w:line="276" w:lineRule="auto"/>
              <w:ind w:left="75" w:right="63"/>
              <w:jc w:val="center"/>
              <w:rPr>
                <w:sz w:val="24"/>
              </w:rPr>
            </w:pPr>
            <w:r>
              <w:rPr>
                <w:spacing w:val="-2"/>
                <w:sz w:val="24"/>
              </w:rPr>
              <w:t xml:space="preserve">учителя, </w:t>
            </w:r>
            <w:r>
              <w:rPr>
                <w:spacing w:val="-4"/>
                <w:sz w:val="24"/>
              </w:rPr>
              <w:t xml:space="preserve">кл. </w:t>
            </w:r>
            <w:r>
              <w:rPr>
                <w:spacing w:val="-2"/>
                <w:sz w:val="24"/>
              </w:rPr>
              <w:t xml:space="preserve">руковод </w:t>
            </w:r>
            <w:r>
              <w:rPr>
                <w:spacing w:val="-4"/>
                <w:sz w:val="24"/>
              </w:rPr>
              <w:t>ители</w:t>
            </w:r>
          </w:p>
        </w:tc>
      </w:tr>
      <w:tr w:rsidR="00AD3023">
        <w:trPr>
          <w:trHeight w:val="1468"/>
        </w:trPr>
        <w:tc>
          <w:tcPr>
            <w:tcW w:w="6234" w:type="dxa"/>
          </w:tcPr>
          <w:p w:rsidR="00AD3023" w:rsidRDefault="00E2542D">
            <w:pPr>
              <w:pStyle w:val="TableParagraph"/>
              <w:spacing w:line="276" w:lineRule="auto"/>
              <w:ind w:left="110"/>
              <w:rPr>
                <w:sz w:val="24"/>
              </w:rPr>
            </w:pPr>
            <w:r>
              <w:rPr>
                <w:sz w:val="24"/>
              </w:rPr>
              <w:t xml:space="preserve">Всероссийскийоткрытыйурок«ОБЖ»(Деньпожарной </w:t>
            </w:r>
            <w:r>
              <w:rPr>
                <w:spacing w:val="-2"/>
                <w:sz w:val="24"/>
              </w:rPr>
              <w:t>охраны)</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1"/>
              <w:jc w:val="center"/>
              <w:rPr>
                <w:sz w:val="24"/>
              </w:rPr>
            </w:pPr>
            <w:r>
              <w:rPr>
                <w:spacing w:val="-2"/>
                <w:sz w:val="24"/>
              </w:rPr>
              <w:t>30.04</w:t>
            </w:r>
          </w:p>
        </w:tc>
        <w:tc>
          <w:tcPr>
            <w:tcW w:w="1135" w:type="dxa"/>
          </w:tcPr>
          <w:p w:rsidR="00AD3023" w:rsidRDefault="00E2542D">
            <w:pPr>
              <w:pStyle w:val="TableParagraph"/>
              <w:spacing w:line="276" w:lineRule="auto"/>
              <w:ind w:left="75" w:right="63"/>
              <w:jc w:val="center"/>
              <w:rPr>
                <w:sz w:val="24"/>
              </w:rPr>
            </w:pPr>
            <w:r>
              <w:rPr>
                <w:spacing w:val="-2"/>
                <w:sz w:val="24"/>
              </w:rPr>
              <w:t xml:space="preserve">учителя, </w:t>
            </w:r>
            <w:r>
              <w:rPr>
                <w:spacing w:val="-4"/>
                <w:sz w:val="24"/>
              </w:rPr>
              <w:t xml:space="preserve">кл. </w:t>
            </w:r>
            <w:r>
              <w:rPr>
                <w:spacing w:val="-2"/>
                <w:sz w:val="24"/>
              </w:rPr>
              <w:t xml:space="preserve">руковод </w:t>
            </w:r>
            <w:r>
              <w:rPr>
                <w:spacing w:val="-4"/>
                <w:sz w:val="24"/>
              </w:rPr>
              <w:t>ители</w:t>
            </w:r>
          </w:p>
        </w:tc>
      </w:tr>
      <w:tr w:rsidR="00AD3023">
        <w:trPr>
          <w:trHeight w:val="1471"/>
        </w:trPr>
        <w:tc>
          <w:tcPr>
            <w:tcW w:w="6234" w:type="dxa"/>
          </w:tcPr>
          <w:p w:rsidR="00AD3023" w:rsidRDefault="00E2542D">
            <w:pPr>
              <w:pStyle w:val="TableParagraph"/>
              <w:spacing w:line="271" w:lineRule="exact"/>
              <w:ind w:left="110"/>
              <w:rPr>
                <w:sz w:val="24"/>
              </w:rPr>
            </w:pPr>
            <w:r>
              <w:rPr>
                <w:sz w:val="24"/>
              </w:rPr>
              <w:t>ДеньгосударственногофлагаРоссийской</w:t>
            </w:r>
            <w:r>
              <w:rPr>
                <w:spacing w:val="-2"/>
                <w:sz w:val="24"/>
              </w:rPr>
              <w:t>Федерации</w:t>
            </w:r>
          </w:p>
        </w:tc>
        <w:tc>
          <w:tcPr>
            <w:tcW w:w="1277" w:type="dxa"/>
          </w:tcPr>
          <w:p w:rsidR="00AD3023" w:rsidRDefault="00E2542D">
            <w:pPr>
              <w:pStyle w:val="TableParagraph"/>
              <w:spacing w:line="271"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1" w:lineRule="exact"/>
              <w:ind w:left="60" w:right="51"/>
              <w:jc w:val="center"/>
              <w:rPr>
                <w:sz w:val="24"/>
              </w:rPr>
            </w:pPr>
            <w:r>
              <w:rPr>
                <w:spacing w:val="-2"/>
                <w:sz w:val="24"/>
              </w:rPr>
              <w:t>22.05</w:t>
            </w:r>
          </w:p>
        </w:tc>
        <w:tc>
          <w:tcPr>
            <w:tcW w:w="1135" w:type="dxa"/>
          </w:tcPr>
          <w:p w:rsidR="00AD3023" w:rsidRDefault="00E2542D">
            <w:pPr>
              <w:pStyle w:val="TableParagraph"/>
              <w:spacing w:line="276" w:lineRule="auto"/>
              <w:ind w:left="76" w:right="63"/>
              <w:jc w:val="center"/>
              <w:rPr>
                <w:sz w:val="24"/>
              </w:rPr>
            </w:pPr>
            <w:r>
              <w:rPr>
                <w:spacing w:val="-2"/>
                <w:sz w:val="24"/>
              </w:rPr>
              <w:t xml:space="preserve">учителя, </w:t>
            </w:r>
            <w:r>
              <w:rPr>
                <w:spacing w:val="-4"/>
                <w:sz w:val="24"/>
              </w:rPr>
              <w:t xml:space="preserve">кл. </w:t>
            </w:r>
            <w:r>
              <w:rPr>
                <w:spacing w:val="-2"/>
                <w:sz w:val="24"/>
              </w:rPr>
              <w:t xml:space="preserve">руковод </w:t>
            </w:r>
            <w:r>
              <w:rPr>
                <w:spacing w:val="-4"/>
                <w:sz w:val="24"/>
              </w:rPr>
              <w:t>ители</w:t>
            </w:r>
          </w:p>
        </w:tc>
      </w:tr>
      <w:tr w:rsidR="00AD3023">
        <w:trPr>
          <w:trHeight w:val="1468"/>
        </w:trPr>
        <w:tc>
          <w:tcPr>
            <w:tcW w:w="6234" w:type="dxa"/>
          </w:tcPr>
          <w:p w:rsidR="00AD3023" w:rsidRDefault="00E2542D">
            <w:pPr>
              <w:pStyle w:val="TableParagraph"/>
              <w:spacing w:line="270" w:lineRule="exact"/>
              <w:ind w:left="110"/>
              <w:rPr>
                <w:sz w:val="24"/>
              </w:rPr>
            </w:pPr>
            <w:r>
              <w:rPr>
                <w:sz w:val="24"/>
              </w:rPr>
              <w:t>Деньславянскойписьменностии</w:t>
            </w:r>
            <w:r>
              <w:rPr>
                <w:spacing w:val="-2"/>
                <w:sz w:val="24"/>
              </w:rPr>
              <w:t>культуры</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1"/>
              <w:jc w:val="center"/>
              <w:rPr>
                <w:sz w:val="24"/>
              </w:rPr>
            </w:pPr>
            <w:r>
              <w:rPr>
                <w:spacing w:val="-2"/>
                <w:sz w:val="24"/>
              </w:rPr>
              <w:t>24.05</w:t>
            </w:r>
          </w:p>
        </w:tc>
        <w:tc>
          <w:tcPr>
            <w:tcW w:w="1135" w:type="dxa"/>
          </w:tcPr>
          <w:p w:rsidR="00AD3023" w:rsidRDefault="00E2542D">
            <w:pPr>
              <w:pStyle w:val="TableParagraph"/>
              <w:spacing w:line="276" w:lineRule="auto"/>
              <w:ind w:left="75" w:right="63"/>
              <w:jc w:val="center"/>
              <w:rPr>
                <w:sz w:val="24"/>
              </w:rPr>
            </w:pPr>
            <w:r>
              <w:rPr>
                <w:spacing w:val="-2"/>
                <w:sz w:val="24"/>
              </w:rPr>
              <w:t xml:space="preserve">учителя, </w:t>
            </w:r>
            <w:r>
              <w:rPr>
                <w:spacing w:val="-4"/>
                <w:sz w:val="24"/>
              </w:rPr>
              <w:t xml:space="preserve">кл. </w:t>
            </w:r>
            <w:r>
              <w:rPr>
                <w:spacing w:val="-2"/>
                <w:sz w:val="24"/>
              </w:rPr>
              <w:t xml:space="preserve">руковод </w:t>
            </w:r>
            <w:r>
              <w:rPr>
                <w:spacing w:val="-4"/>
                <w:sz w:val="24"/>
              </w:rPr>
              <w:t>ители</w:t>
            </w:r>
          </w:p>
        </w:tc>
      </w:tr>
      <w:tr w:rsidR="00AD3023">
        <w:trPr>
          <w:trHeight w:val="1471"/>
        </w:trPr>
        <w:tc>
          <w:tcPr>
            <w:tcW w:w="6234" w:type="dxa"/>
          </w:tcPr>
          <w:p w:rsidR="00AD3023" w:rsidRDefault="00E2542D">
            <w:pPr>
              <w:pStyle w:val="TableParagraph"/>
              <w:spacing w:line="270" w:lineRule="exact"/>
              <w:ind w:left="110"/>
              <w:rPr>
                <w:sz w:val="24"/>
              </w:rPr>
            </w:pPr>
            <w:r>
              <w:rPr>
                <w:sz w:val="24"/>
              </w:rPr>
              <w:t>Предметныенедели(по</w:t>
            </w:r>
            <w:r>
              <w:rPr>
                <w:spacing w:val="-2"/>
                <w:sz w:val="24"/>
              </w:rPr>
              <w:t xml:space="preserve"> графику)</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8" w:lineRule="auto"/>
              <w:ind w:left="400" w:right="119" w:hanging="264"/>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75" w:right="63"/>
              <w:jc w:val="center"/>
              <w:rPr>
                <w:sz w:val="24"/>
              </w:rPr>
            </w:pPr>
            <w:r>
              <w:rPr>
                <w:spacing w:val="-2"/>
                <w:sz w:val="24"/>
              </w:rPr>
              <w:t xml:space="preserve">учителя, </w:t>
            </w:r>
            <w:r>
              <w:rPr>
                <w:spacing w:val="-4"/>
                <w:sz w:val="24"/>
              </w:rPr>
              <w:t xml:space="preserve">кл. </w:t>
            </w:r>
            <w:r>
              <w:rPr>
                <w:spacing w:val="-2"/>
                <w:sz w:val="24"/>
              </w:rPr>
              <w:t xml:space="preserve">руковод </w:t>
            </w:r>
            <w:r>
              <w:rPr>
                <w:spacing w:val="-4"/>
                <w:sz w:val="24"/>
              </w:rPr>
              <w:t>ители</w:t>
            </w:r>
          </w:p>
        </w:tc>
      </w:tr>
      <w:tr w:rsidR="00AD3023">
        <w:trPr>
          <w:trHeight w:val="1352"/>
        </w:trPr>
        <w:tc>
          <w:tcPr>
            <w:tcW w:w="6234" w:type="dxa"/>
            <w:tcBorders>
              <w:bottom w:val="nil"/>
            </w:tcBorders>
          </w:tcPr>
          <w:p w:rsidR="00AD3023" w:rsidRDefault="00E2542D">
            <w:pPr>
              <w:pStyle w:val="TableParagraph"/>
              <w:spacing w:line="276" w:lineRule="auto"/>
              <w:ind w:left="110"/>
              <w:rPr>
                <w:b/>
                <w:i/>
                <w:sz w:val="24"/>
              </w:rPr>
            </w:pPr>
            <w:r>
              <w:rPr>
                <w:b/>
                <w:i/>
                <w:sz w:val="24"/>
              </w:rPr>
              <w:t>Профминимум«Россия–моигоризонты».4урокаиз Конструктора будущего взять !</w:t>
            </w:r>
          </w:p>
        </w:tc>
        <w:tc>
          <w:tcPr>
            <w:tcW w:w="1277" w:type="dxa"/>
            <w:tcBorders>
              <w:bottom w:val="nil"/>
            </w:tcBorders>
          </w:tcPr>
          <w:p w:rsidR="00AD3023" w:rsidRDefault="00E2542D">
            <w:pPr>
              <w:pStyle w:val="TableParagraph"/>
              <w:spacing w:line="275" w:lineRule="exact"/>
              <w:ind w:left="8" w:right="2"/>
              <w:jc w:val="center"/>
              <w:rPr>
                <w:b/>
                <w:i/>
                <w:sz w:val="24"/>
              </w:rPr>
            </w:pPr>
            <w:r>
              <w:rPr>
                <w:b/>
                <w:i/>
                <w:spacing w:val="-2"/>
                <w:sz w:val="24"/>
              </w:rPr>
              <w:t>6-</w:t>
            </w:r>
            <w:r>
              <w:rPr>
                <w:b/>
                <w:i/>
                <w:spacing w:val="-10"/>
                <w:sz w:val="24"/>
              </w:rPr>
              <w:t>9</w:t>
            </w:r>
          </w:p>
        </w:tc>
        <w:tc>
          <w:tcPr>
            <w:tcW w:w="1246" w:type="dxa"/>
            <w:tcBorders>
              <w:bottom w:val="nil"/>
            </w:tcBorders>
          </w:tcPr>
          <w:p w:rsidR="00AD3023" w:rsidRDefault="00E2542D">
            <w:pPr>
              <w:pStyle w:val="TableParagraph"/>
              <w:spacing w:line="275" w:lineRule="exact"/>
              <w:ind w:left="62" w:right="50"/>
              <w:jc w:val="center"/>
              <w:rPr>
                <w:b/>
                <w:i/>
                <w:sz w:val="24"/>
              </w:rPr>
            </w:pPr>
            <w:r>
              <w:rPr>
                <w:b/>
                <w:i/>
                <w:sz w:val="24"/>
              </w:rPr>
              <w:t xml:space="preserve">По </w:t>
            </w:r>
            <w:r>
              <w:rPr>
                <w:b/>
                <w:i/>
                <w:spacing w:val="-2"/>
                <w:sz w:val="24"/>
              </w:rPr>
              <w:t>плану</w:t>
            </w:r>
          </w:p>
        </w:tc>
        <w:tc>
          <w:tcPr>
            <w:tcW w:w="1135" w:type="dxa"/>
            <w:tcBorders>
              <w:bottom w:val="nil"/>
            </w:tcBorders>
          </w:tcPr>
          <w:p w:rsidR="00AD3023" w:rsidRDefault="00E2542D">
            <w:pPr>
              <w:pStyle w:val="TableParagraph"/>
              <w:spacing w:line="276" w:lineRule="auto"/>
              <w:ind w:left="73" w:right="63"/>
              <w:jc w:val="center"/>
              <w:rPr>
                <w:b/>
                <w:i/>
                <w:sz w:val="24"/>
              </w:rPr>
            </w:pPr>
            <w:r>
              <w:rPr>
                <w:b/>
                <w:i/>
                <w:spacing w:val="-2"/>
                <w:sz w:val="24"/>
              </w:rPr>
              <w:t xml:space="preserve">Классн </w:t>
            </w:r>
            <w:r>
              <w:rPr>
                <w:b/>
                <w:i/>
                <w:spacing w:val="-6"/>
                <w:sz w:val="24"/>
              </w:rPr>
              <w:t>ый</w:t>
            </w:r>
          </w:p>
          <w:p w:rsidR="00AD3023" w:rsidRDefault="00E2542D">
            <w:pPr>
              <w:pStyle w:val="TableParagraph"/>
              <w:spacing w:line="278" w:lineRule="auto"/>
              <w:ind w:left="75" w:right="63"/>
              <w:jc w:val="center"/>
              <w:rPr>
                <w:b/>
                <w:i/>
                <w:sz w:val="24"/>
              </w:rPr>
            </w:pPr>
            <w:r>
              <w:rPr>
                <w:b/>
                <w:i/>
                <w:spacing w:val="-2"/>
                <w:sz w:val="24"/>
              </w:rPr>
              <w:t>руковод итель!</w:t>
            </w:r>
          </w:p>
        </w:tc>
      </w:tr>
      <w:tr w:rsidR="00AD3023">
        <w:trPr>
          <w:trHeight w:val="1068"/>
        </w:trPr>
        <w:tc>
          <w:tcPr>
            <w:tcW w:w="6234" w:type="dxa"/>
            <w:tcBorders>
              <w:top w:val="nil"/>
            </w:tcBorders>
          </w:tcPr>
          <w:p w:rsidR="00AD3023" w:rsidRDefault="00AD3023">
            <w:pPr>
              <w:pStyle w:val="TableParagraph"/>
              <w:rPr>
                <w:sz w:val="24"/>
              </w:rPr>
            </w:pPr>
          </w:p>
        </w:tc>
        <w:tc>
          <w:tcPr>
            <w:tcW w:w="1277" w:type="dxa"/>
            <w:tcBorders>
              <w:top w:val="nil"/>
            </w:tcBorders>
          </w:tcPr>
          <w:p w:rsidR="00AD3023" w:rsidRDefault="00AD3023">
            <w:pPr>
              <w:pStyle w:val="TableParagraph"/>
              <w:rPr>
                <w:sz w:val="24"/>
              </w:rPr>
            </w:pPr>
          </w:p>
        </w:tc>
        <w:tc>
          <w:tcPr>
            <w:tcW w:w="1246" w:type="dxa"/>
            <w:tcBorders>
              <w:top w:val="nil"/>
            </w:tcBorders>
          </w:tcPr>
          <w:p w:rsidR="00AD3023" w:rsidRDefault="00AD3023">
            <w:pPr>
              <w:pStyle w:val="TableParagraph"/>
              <w:rPr>
                <w:sz w:val="24"/>
              </w:rPr>
            </w:pPr>
          </w:p>
        </w:tc>
        <w:tc>
          <w:tcPr>
            <w:tcW w:w="1135" w:type="dxa"/>
            <w:tcBorders>
              <w:top w:val="nil"/>
            </w:tcBorders>
          </w:tcPr>
          <w:p w:rsidR="00AD3023" w:rsidRDefault="00E2542D">
            <w:pPr>
              <w:pStyle w:val="TableParagraph"/>
              <w:spacing w:before="115" w:line="276" w:lineRule="auto"/>
              <w:ind w:left="465" w:right="134" w:hanging="320"/>
              <w:rPr>
                <w:b/>
                <w:i/>
                <w:sz w:val="24"/>
              </w:rPr>
            </w:pPr>
            <w:r>
              <w:rPr>
                <w:b/>
                <w:i/>
                <w:spacing w:val="-2"/>
                <w:sz w:val="24"/>
              </w:rPr>
              <w:t xml:space="preserve">Учител </w:t>
            </w:r>
            <w:r>
              <w:rPr>
                <w:b/>
                <w:i/>
                <w:spacing w:val="-6"/>
                <w:sz w:val="24"/>
              </w:rPr>
              <w:t>я-</w:t>
            </w:r>
          </w:p>
          <w:p w:rsidR="00AD3023" w:rsidRDefault="00E2542D">
            <w:pPr>
              <w:pStyle w:val="TableParagraph"/>
              <w:spacing w:before="1"/>
              <w:ind w:left="191"/>
              <w:rPr>
                <w:b/>
                <w:i/>
                <w:sz w:val="24"/>
              </w:rPr>
            </w:pPr>
            <w:r>
              <w:rPr>
                <w:b/>
                <w:i/>
                <w:spacing w:val="-2"/>
                <w:sz w:val="24"/>
              </w:rPr>
              <w:t>предме</w:t>
            </w:r>
          </w:p>
        </w:tc>
      </w:tr>
    </w:tbl>
    <w:p w:rsidR="00AD3023" w:rsidRDefault="00AD3023">
      <w:pPr>
        <w:rPr>
          <w:sz w:val="24"/>
        </w:rPr>
        <w:sectPr w:rsidR="00AD3023">
          <w:footerReference w:type="default" r:id="rId1748"/>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770</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518"/>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5" w:lineRule="exact"/>
              <w:ind w:left="213"/>
              <w:rPr>
                <w:b/>
                <w:i/>
                <w:sz w:val="24"/>
              </w:rPr>
            </w:pPr>
            <w:r>
              <w:rPr>
                <w:b/>
                <w:i/>
                <w:spacing w:val="-2"/>
                <w:sz w:val="24"/>
              </w:rPr>
              <w:t>тники</w:t>
            </w:r>
          </w:p>
        </w:tc>
      </w:tr>
      <w:tr w:rsidR="00AD3023">
        <w:trPr>
          <w:trHeight w:val="835"/>
        </w:trPr>
        <w:tc>
          <w:tcPr>
            <w:tcW w:w="9892" w:type="dxa"/>
            <w:gridSpan w:val="4"/>
          </w:tcPr>
          <w:p w:rsidR="00AD3023" w:rsidRDefault="00E2542D">
            <w:pPr>
              <w:pStyle w:val="TableParagraph"/>
              <w:spacing w:line="275" w:lineRule="exact"/>
              <w:ind w:left="2750"/>
              <w:rPr>
                <w:b/>
                <w:sz w:val="24"/>
              </w:rPr>
            </w:pPr>
            <w:r>
              <w:rPr>
                <w:b/>
                <w:sz w:val="24"/>
              </w:rPr>
              <w:t>Модуль«Курсывнеурочнойдеятельностии</w:t>
            </w:r>
            <w:r>
              <w:rPr>
                <w:b/>
                <w:spacing w:val="-2"/>
                <w:sz w:val="24"/>
              </w:rPr>
              <w:t>дополнительное</w:t>
            </w:r>
          </w:p>
          <w:p w:rsidR="00AD3023" w:rsidRDefault="00E2542D">
            <w:pPr>
              <w:pStyle w:val="TableParagraph"/>
              <w:spacing w:before="41"/>
              <w:ind w:left="110"/>
              <w:rPr>
                <w:b/>
                <w:sz w:val="24"/>
              </w:rPr>
            </w:pPr>
            <w:r>
              <w:rPr>
                <w:b/>
                <w:spacing w:val="-2"/>
                <w:sz w:val="24"/>
              </w:rPr>
              <w:t>образование»</w:t>
            </w:r>
          </w:p>
        </w:tc>
      </w:tr>
      <w:tr w:rsidR="00AD3023">
        <w:trPr>
          <w:trHeight w:val="1300"/>
        </w:trPr>
        <w:tc>
          <w:tcPr>
            <w:tcW w:w="6234" w:type="dxa"/>
          </w:tcPr>
          <w:p w:rsidR="00AD3023" w:rsidRDefault="00E2542D">
            <w:pPr>
              <w:pStyle w:val="TableParagraph"/>
              <w:spacing w:line="270" w:lineRule="exact"/>
              <w:ind w:left="110"/>
              <w:rPr>
                <w:sz w:val="24"/>
              </w:rPr>
            </w:pPr>
            <w:r>
              <w:rPr>
                <w:sz w:val="24"/>
              </w:rPr>
              <w:t xml:space="preserve">Разговорыо </w:t>
            </w:r>
            <w:r>
              <w:rPr>
                <w:spacing w:val="-2"/>
                <w:sz w:val="24"/>
              </w:rPr>
              <w:t>важном</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ind w:left="400" w:right="96" w:hanging="288"/>
              <w:rPr>
                <w:sz w:val="24"/>
              </w:rPr>
            </w:pPr>
            <w:r>
              <w:rPr>
                <w:sz w:val="24"/>
              </w:rPr>
              <w:t xml:space="preserve">Втечение </w:t>
            </w:r>
            <w:r>
              <w:rPr>
                <w:spacing w:val="-4"/>
                <w:sz w:val="24"/>
              </w:rPr>
              <w:t>года</w:t>
            </w:r>
          </w:p>
        </w:tc>
        <w:tc>
          <w:tcPr>
            <w:tcW w:w="1135" w:type="dxa"/>
          </w:tcPr>
          <w:p w:rsidR="00AD3023" w:rsidRDefault="00E2542D">
            <w:pPr>
              <w:pStyle w:val="TableParagraph"/>
              <w:ind w:left="109" w:right="120"/>
              <w:rPr>
                <w:sz w:val="24"/>
              </w:rPr>
            </w:pPr>
            <w:r>
              <w:rPr>
                <w:spacing w:val="-2"/>
                <w:sz w:val="24"/>
              </w:rPr>
              <w:t xml:space="preserve">Классны </w:t>
            </w:r>
            <w:r>
              <w:rPr>
                <w:spacing w:val="-10"/>
                <w:sz w:val="24"/>
              </w:rPr>
              <w:t xml:space="preserve">й </w:t>
            </w:r>
            <w:r>
              <w:rPr>
                <w:spacing w:val="-2"/>
                <w:sz w:val="24"/>
              </w:rPr>
              <w:t xml:space="preserve">руковод </w:t>
            </w:r>
            <w:r>
              <w:rPr>
                <w:spacing w:val="-4"/>
                <w:sz w:val="24"/>
              </w:rPr>
              <w:t>итель</w:t>
            </w:r>
          </w:p>
        </w:tc>
      </w:tr>
      <w:tr w:rsidR="00AD3023">
        <w:trPr>
          <w:trHeight w:val="1300"/>
        </w:trPr>
        <w:tc>
          <w:tcPr>
            <w:tcW w:w="6234" w:type="dxa"/>
          </w:tcPr>
          <w:p w:rsidR="00AD3023" w:rsidRDefault="00E2542D">
            <w:pPr>
              <w:pStyle w:val="TableParagraph"/>
              <w:spacing w:line="270" w:lineRule="exact"/>
              <w:ind w:left="110"/>
              <w:rPr>
                <w:sz w:val="24"/>
              </w:rPr>
            </w:pPr>
            <w:r>
              <w:rPr>
                <w:sz w:val="24"/>
              </w:rPr>
              <w:t>Профминимум.Россия–мои</w:t>
            </w:r>
            <w:r>
              <w:rPr>
                <w:spacing w:val="-2"/>
                <w:sz w:val="24"/>
              </w:rPr>
              <w:t xml:space="preserve"> горизонты</w:t>
            </w:r>
          </w:p>
        </w:tc>
        <w:tc>
          <w:tcPr>
            <w:tcW w:w="1277" w:type="dxa"/>
          </w:tcPr>
          <w:p w:rsidR="00AD3023" w:rsidRDefault="00E2542D">
            <w:pPr>
              <w:pStyle w:val="TableParagraph"/>
              <w:spacing w:line="270" w:lineRule="exact"/>
              <w:ind w:left="8" w:right="2"/>
              <w:jc w:val="center"/>
              <w:rPr>
                <w:sz w:val="24"/>
              </w:rPr>
            </w:pPr>
            <w:r>
              <w:rPr>
                <w:spacing w:val="-2"/>
                <w:sz w:val="24"/>
              </w:rPr>
              <w:t>6-</w:t>
            </w:r>
            <w:r>
              <w:rPr>
                <w:spacing w:val="-10"/>
                <w:sz w:val="24"/>
              </w:rPr>
              <w:t>9</w:t>
            </w:r>
          </w:p>
        </w:tc>
        <w:tc>
          <w:tcPr>
            <w:tcW w:w="1246" w:type="dxa"/>
          </w:tcPr>
          <w:p w:rsidR="00AD3023" w:rsidRDefault="00E2542D">
            <w:pPr>
              <w:pStyle w:val="TableParagraph"/>
              <w:ind w:left="400" w:right="96" w:hanging="288"/>
              <w:rPr>
                <w:sz w:val="24"/>
              </w:rPr>
            </w:pPr>
            <w:r>
              <w:rPr>
                <w:sz w:val="24"/>
              </w:rPr>
              <w:t xml:space="preserve">Втечение </w:t>
            </w:r>
            <w:r>
              <w:rPr>
                <w:spacing w:val="-4"/>
                <w:sz w:val="24"/>
              </w:rPr>
              <w:t>года</w:t>
            </w:r>
          </w:p>
        </w:tc>
        <w:tc>
          <w:tcPr>
            <w:tcW w:w="1135" w:type="dxa"/>
          </w:tcPr>
          <w:p w:rsidR="00AD3023" w:rsidRDefault="00E2542D">
            <w:pPr>
              <w:pStyle w:val="TableParagraph"/>
              <w:ind w:left="109" w:right="120"/>
              <w:rPr>
                <w:sz w:val="24"/>
              </w:rPr>
            </w:pPr>
            <w:r>
              <w:rPr>
                <w:spacing w:val="-2"/>
                <w:sz w:val="24"/>
              </w:rPr>
              <w:t xml:space="preserve">Классны </w:t>
            </w:r>
            <w:r>
              <w:rPr>
                <w:spacing w:val="-10"/>
                <w:sz w:val="24"/>
              </w:rPr>
              <w:t xml:space="preserve">й </w:t>
            </w:r>
            <w:r>
              <w:rPr>
                <w:spacing w:val="-2"/>
                <w:sz w:val="24"/>
              </w:rPr>
              <w:t xml:space="preserve">руковод </w:t>
            </w:r>
            <w:r>
              <w:rPr>
                <w:spacing w:val="-4"/>
                <w:sz w:val="24"/>
              </w:rPr>
              <w:t>итель</w:t>
            </w:r>
          </w:p>
        </w:tc>
      </w:tr>
      <w:tr w:rsidR="00AD3023">
        <w:trPr>
          <w:trHeight w:val="1024"/>
        </w:trPr>
        <w:tc>
          <w:tcPr>
            <w:tcW w:w="6234" w:type="dxa"/>
          </w:tcPr>
          <w:p w:rsidR="00AD3023" w:rsidRDefault="00E2542D">
            <w:pPr>
              <w:pStyle w:val="TableParagraph"/>
              <w:spacing w:line="270" w:lineRule="exact"/>
              <w:ind w:left="110"/>
              <w:rPr>
                <w:sz w:val="24"/>
              </w:rPr>
            </w:pPr>
            <w:r>
              <w:rPr>
                <w:sz w:val="24"/>
              </w:rPr>
              <w:t>Физикавзадачах и</w:t>
            </w:r>
            <w:r>
              <w:rPr>
                <w:spacing w:val="-2"/>
                <w:sz w:val="24"/>
              </w:rPr>
              <w:t>экспериментах</w:t>
            </w:r>
          </w:p>
        </w:tc>
        <w:tc>
          <w:tcPr>
            <w:tcW w:w="1277" w:type="dxa"/>
          </w:tcPr>
          <w:p w:rsidR="00AD3023" w:rsidRDefault="00E2542D">
            <w:pPr>
              <w:pStyle w:val="TableParagraph"/>
              <w:spacing w:line="270" w:lineRule="exact"/>
              <w:ind w:left="8" w:right="2"/>
              <w:jc w:val="center"/>
              <w:rPr>
                <w:sz w:val="24"/>
              </w:rPr>
            </w:pPr>
            <w:r>
              <w:rPr>
                <w:spacing w:val="-2"/>
                <w:sz w:val="24"/>
              </w:rPr>
              <w:t>7-</w:t>
            </w:r>
            <w:r>
              <w:rPr>
                <w:spacing w:val="-10"/>
                <w:sz w:val="24"/>
              </w:rPr>
              <w:t>9</w:t>
            </w:r>
          </w:p>
        </w:tc>
        <w:tc>
          <w:tcPr>
            <w:tcW w:w="1246" w:type="dxa"/>
          </w:tcPr>
          <w:p w:rsidR="00AD3023" w:rsidRDefault="00E2542D">
            <w:pPr>
              <w:pStyle w:val="TableParagraph"/>
              <w:spacing w:line="237" w:lineRule="auto"/>
              <w:ind w:left="400" w:right="96" w:hanging="288"/>
              <w:rPr>
                <w:sz w:val="24"/>
              </w:rPr>
            </w:pPr>
            <w:r>
              <w:rPr>
                <w:sz w:val="24"/>
              </w:rPr>
              <w:t xml:space="preserve">Втечение </w:t>
            </w:r>
            <w:r>
              <w:rPr>
                <w:spacing w:val="-4"/>
                <w:sz w:val="24"/>
              </w:rPr>
              <w:t>года</w:t>
            </w:r>
          </w:p>
        </w:tc>
        <w:tc>
          <w:tcPr>
            <w:tcW w:w="1135" w:type="dxa"/>
          </w:tcPr>
          <w:p w:rsidR="00AD3023" w:rsidRDefault="00E2542D">
            <w:pPr>
              <w:pStyle w:val="TableParagraph"/>
              <w:ind w:left="109" w:right="164"/>
              <w:rPr>
                <w:sz w:val="24"/>
              </w:rPr>
            </w:pPr>
            <w:r>
              <w:rPr>
                <w:spacing w:val="-2"/>
                <w:sz w:val="24"/>
              </w:rPr>
              <w:t xml:space="preserve">Руковод </w:t>
            </w:r>
            <w:r>
              <w:rPr>
                <w:spacing w:val="-4"/>
                <w:sz w:val="24"/>
              </w:rPr>
              <w:t xml:space="preserve">итель </w:t>
            </w:r>
            <w:r>
              <w:rPr>
                <w:spacing w:val="-2"/>
                <w:sz w:val="24"/>
              </w:rPr>
              <w:t>кружка</w:t>
            </w:r>
          </w:p>
        </w:tc>
      </w:tr>
      <w:tr w:rsidR="00AD3023">
        <w:trPr>
          <w:trHeight w:val="1024"/>
        </w:trPr>
        <w:tc>
          <w:tcPr>
            <w:tcW w:w="6234" w:type="dxa"/>
          </w:tcPr>
          <w:p w:rsidR="00AD3023" w:rsidRDefault="00E2542D">
            <w:pPr>
              <w:pStyle w:val="TableParagraph"/>
              <w:spacing w:line="270" w:lineRule="exact"/>
              <w:ind w:left="110"/>
              <w:rPr>
                <w:sz w:val="24"/>
              </w:rPr>
            </w:pPr>
            <w:r>
              <w:rPr>
                <w:spacing w:val="-2"/>
                <w:sz w:val="24"/>
              </w:rPr>
              <w:t>Медиастудия</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6</w:t>
            </w:r>
          </w:p>
        </w:tc>
        <w:tc>
          <w:tcPr>
            <w:tcW w:w="1246" w:type="dxa"/>
          </w:tcPr>
          <w:p w:rsidR="00AD3023" w:rsidRDefault="00E2542D">
            <w:pPr>
              <w:pStyle w:val="TableParagraph"/>
              <w:ind w:left="400" w:right="96" w:hanging="288"/>
              <w:rPr>
                <w:sz w:val="24"/>
              </w:rPr>
            </w:pPr>
            <w:r>
              <w:rPr>
                <w:sz w:val="24"/>
              </w:rPr>
              <w:t xml:space="preserve">Втечение </w:t>
            </w:r>
            <w:r>
              <w:rPr>
                <w:spacing w:val="-4"/>
                <w:sz w:val="24"/>
              </w:rPr>
              <w:t>года</w:t>
            </w:r>
          </w:p>
        </w:tc>
        <w:tc>
          <w:tcPr>
            <w:tcW w:w="1135" w:type="dxa"/>
          </w:tcPr>
          <w:p w:rsidR="00AD3023" w:rsidRDefault="00E2542D">
            <w:pPr>
              <w:pStyle w:val="TableParagraph"/>
              <w:ind w:left="109" w:right="164"/>
              <w:rPr>
                <w:sz w:val="24"/>
              </w:rPr>
            </w:pPr>
            <w:r>
              <w:rPr>
                <w:spacing w:val="-2"/>
                <w:sz w:val="24"/>
              </w:rPr>
              <w:t xml:space="preserve">Руковод </w:t>
            </w:r>
            <w:r>
              <w:rPr>
                <w:spacing w:val="-4"/>
                <w:sz w:val="24"/>
              </w:rPr>
              <w:t xml:space="preserve">итель </w:t>
            </w:r>
            <w:r>
              <w:rPr>
                <w:spacing w:val="-2"/>
                <w:sz w:val="24"/>
              </w:rPr>
              <w:t>кружка</w:t>
            </w:r>
          </w:p>
        </w:tc>
      </w:tr>
      <w:tr w:rsidR="00AD3023">
        <w:trPr>
          <w:trHeight w:val="1024"/>
        </w:trPr>
        <w:tc>
          <w:tcPr>
            <w:tcW w:w="6234" w:type="dxa"/>
          </w:tcPr>
          <w:p w:rsidR="00AD3023" w:rsidRDefault="00E2542D">
            <w:pPr>
              <w:pStyle w:val="TableParagraph"/>
              <w:spacing w:line="270" w:lineRule="exact"/>
              <w:ind w:left="110"/>
              <w:rPr>
                <w:sz w:val="24"/>
              </w:rPr>
            </w:pPr>
            <w:r>
              <w:rPr>
                <w:sz w:val="24"/>
              </w:rPr>
              <w:t>Чудеса</w:t>
            </w:r>
            <w:r>
              <w:rPr>
                <w:spacing w:val="-2"/>
                <w:sz w:val="24"/>
              </w:rPr>
              <w:t>робототехники</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ind w:left="400" w:right="96" w:hanging="288"/>
              <w:rPr>
                <w:sz w:val="24"/>
              </w:rPr>
            </w:pPr>
            <w:r>
              <w:rPr>
                <w:sz w:val="24"/>
              </w:rPr>
              <w:t xml:space="preserve">Втечение </w:t>
            </w:r>
            <w:r>
              <w:rPr>
                <w:spacing w:val="-4"/>
                <w:sz w:val="24"/>
              </w:rPr>
              <w:t>года</w:t>
            </w:r>
          </w:p>
        </w:tc>
        <w:tc>
          <w:tcPr>
            <w:tcW w:w="1135" w:type="dxa"/>
          </w:tcPr>
          <w:p w:rsidR="00AD3023" w:rsidRDefault="00E2542D">
            <w:pPr>
              <w:pStyle w:val="TableParagraph"/>
              <w:ind w:left="109" w:right="164"/>
              <w:rPr>
                <w:sz w:val="24"/>
              </w:rPr>
            </w:pPr>
            <w:r>
              <w:rPr>
                <w:spacing w:val="-2"/>
                <w:sz w:val="24"/>
              </w:rPr>
              <w:t xml:space="preserve">Руковод </w:t>
            </w:r>
            <w:r>
              <w:rPr>
                <w:spacing w:val="-4"/>
                <w:sz w:val="24"/>
              </w:rPr>
              <w:t xml:space="preserve">итель </w:t>
            </w:r>
            <w:r>
              <w:rPr>
                <w:spacing w:val="-2"/>
                <w:sz w:val="24"/>
              </w:rPr>
              <w:t>кружка</w:t>
            </w:r>
          </w:p>
        </w:tc>
      </w:tr>
      <w:tr w:rsidR="00AD3023">
        <w:trPr>
          <w:trHeight w:val="1027"/>
        </w:trPr>
        <w:tc>
          <w:tcPr>
            <w:tcW w:w="6234" w:type="dxa"/>
          </w:tcPr>
          <w:p w:rsidR="00AD3023" w:rsidRDefault="00E2542D">
            <w:pPr>
              <w:pStyle w:val="TableParagraph"/>
              <w:spacing w:line="273" w:lineRule="exact"/>
              <w:ind w:left="110"/>
              <w:rPr>
                <w:sz w:val="24"/>
              </w:rPr>
            </w:pPr>
            <w:r>
              <w:rPr>
                <w:sz w:val="24"/>
              </w:rPr>
              <w:t xml:space="preserve">Мир под </w:t>
            </w:r>
            <w:r>
              <w:rPr>
                <w:spacing w:val="-2"/>
                <w:sz w:val="24"/>
              </w:rPr>
              <w:t>микроскопом</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37" w:lineRule="auto"/>
              <w:ind w:left="400" w:right="96" w:hanging="288"/>
              <w:rPr>
                <w:sz w:val="24"/>
              </w:rPr>
            </w:pPr>
            <w:r>
              <w:rPr>
                <w:sz w:val="24"/>
              </w:rPr>
              <w:t xml:space="preserve">Втечение </w:t>
            </w:r>
            <w:r>
              <w:rPr>
                <w:spacing w:val="-4"/>
                <w:sz w:val="24"/>
              </w:rPr>
              <w:t>года</w:t>
            </w:r>
          </w:p>
        </w:tc>
        <w:tc>
          <w:tcPr>
            <w:tcW w:w="1135" w:type="dxa"/>
          </w:tcPr>
          <w:p w:rsidR="00AD3023" w:rsidRDefault="00E2542D">
            <w:pPr>
              <w:pStyle w:val="TableParagraph"/>
              <w:ind w:left="109" w:right="164"/>
              <w:rPr>
                <w:sz w:val="24"/>
              </w:rPr>
            </w:pPr>
            <w:r>
              <w:rPr>
                <w:spacing w:val="-2"/>
                <w:sz w:val="24"/>
              </w:rPr>
              <w:t xml:space="preserve">Руковод </w:t>
            </w:r>
            <w:r>
              <w:rPr>
                <w:spacing w:val="-4"/>
                <w:sz w:val="24"/>
              </w:rPr>
              <w:t xml:space="preserve">итель </w:t>
            </w:r>
            <w:r>
              <w:rPr>
                <w:spacing w:val="-2"/>
                <w:sz w:val="24"/>
              </w:rPr>
              <w:t>кружка</w:t>
            </w:r>
          </w:p>
        </w:tc>
      </w:tr>
      <w:tr w:rsidR="00AD3023">
        <w:trPr>
          <w:trHeight w:val="1024"/>
        </w:trPr>
        <w:tc>
          <w:tcPr>
            <w:tcW w:w="6234" w:type="dxa"/>
          </w:tcPr>
          <w:p w:rsidR="00AD3023" w:rsidRDefault="00E2542D">
            <w:pPr>
              <w:pStyle w:val="TableParagraph"/>
              <w:spacing w:line="270" w:lineRule="exact"/>
              <w:ind w:left="110"/>
              <w:rPr>
                <w:sz w:val="24"/>
              </w:rPr>
            </w:pPr>
            <w:r>
              <w:rPr>
                <w:sz w:val="24"/>
              </w:rPr>
              <w:t>Историческийклуб«Сундучок</w:t>
            </w:r>
            <w:r>
              <w:rPr>
                <w:spacing w:val="-2"/>
                <w:sz w:val="24"/>
              </w:rPr>
              <w:t>истории»</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37" w:lineRule="auto"/>
              <w:ind w:left="400" w:right="96" w:hanging="288"/>
              <w:rPr>
                <w:sz w:val="24"/>
              </w:rPr>
            </w:pPr>
            <w:r>
              <w:rPr>
                <w:sz w:val="24"/>
              </w:rPr>
              <w:t xml:space="preserve">Втечение </w:t>
            </w:r>
            <w:r>
              <w:rPr>
                <w:spacing w:val="-4"/>
                <w:sz w:val="24"/>
              </w:rPr>
              <w:t>года</w:t>
            </w:r>
          </w:p>
        </w:tc>
        <w:tc>
          <w:tcPr>
            <w:tcW w:w="1135" w:type="dxa"/>
          </w:tcPr>
          <w:p w:rsidR="00AD3023" w:rsidRDefault="00E2542D">
            <w:pPr>
              <w:pStyle w:val="TableParagraph"/>
              <w:ind w:left="109" w:right="164"/>
              <w:rPr>
                <w:sz w:val="24"/>
              </w:rPr>
            </w:pPr>
            <w:r>
              <w:rPr>
                <w:spacing w:val="-2"/>
                <w:sz w:val="24"/>
              </w:rPr>
              <w:t xml:space="preserve">Руковод </w:t>
            </w:r>
            <w:r>
              <w:rPr>
                <w:spacing w:val="-4"/>
                <w:sz w:val="24"/>
              </w:rPr>
              <w:t xml:space="preserve">итель </w:t>
            </w:r>
            <w:r>
              <w:rPr>
                <w:spacing w:val="-2"/>
                <w:sz w:val="24"/>
              </w:rPr>
              <w:t>кружка</w:t>
            </w:r>
          </w:p>
        </w:tc>
      </w:tr>
      <w:tr w:rsidR="00AD3023">
        <w:trPr>
          <w:trHeight w:val="1024"/>
        </w:trPr>
        <w:tc>
          <w:tcPr>
            <w:tcW w:w="6234" w:type="dxa"/>
          </w:tcPr>
          <w:p w:rsidR="00AD3023" w:rsidRDefault="00E2542D">
            <w:pPr>
              <w:pStyle w:val="TableParagraph"/>
              <w:spacing w:line="270" w:lineRule="exact"/>
              <w:ind w:left="110"/>
              <w:rPr>
                <w:sz w:val="24"/>
              </w:rPr>
            </w:pPr>
            <w:r>
              <w:rPr>
                <w:sz w:val="24"/>
              </w:rPr>
              <w:t>Музыкальная</w:t>
            </w:r>
            <w:r>
              <w:rPr>
                <w:spacing w:val="-2"/>
                <w:sz w:val="24"/>
              </w:rPr>
              <w:t>капель</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ind w:left="400" w:right="96" w:hanging="288"/>
              <w:rPr>
                <w:sz w:val="24"/>
              </w:rPr>
            </w:pPr>
            <w:r>
              <w:rPr>
                <w:sz w:val="24"/>
              </w:rPr>
              <w:t xml:space="preserve">Втечение </w:t>
            </w:r>
            <w:r>
              <w:rPr>
                <w:spacing w:val="-4"/>
                <w:sz w:val="24"/>
              </w:rPr>
              <w:t>года</w:t>
            </w:r>
          </w:p>
        </w:tc>
        <w:tc>
          <w:tcPr>
            <w:tcW w:w="1135" w:type="dxa"/>
          </w:tcPr>
          <w:p w:rsidR="00AD3023" w:rsidRDefault="00E2542D">
            <w:pPr>
              <w:pStyle w:val="TableParagraph"/>
              <w:ind w:left="109" w:right="164"/>
              <w:rPr>
                <w:sz w:val="24"/>
              </w:rPr>
            </w:pPr>
            <w:r>
              <w:rPr>
                <w:spacing w:val="-2"/>
                <w:sz w:val="24"/>
              </w:rPr>
              <w:t xml:space="preserve">Руковод </w:t>
            </w:r>
            <w:r>
              <w:rPr>
                <w:spacing w:val="-4"/>
                <w:sz w:val="24"/>
              </w:rPr>
              <w:t xml:space="preserve">итель </w:t>
            </w:r>
            <w:r>
              <w:rPr>
                <w:spacing w:val="-2"/>
                <w:sz w:val="24"/>
              </w:rPr>
              <w:t>кружка</w:t>
            </w:r>
          </w:p>
        </w:tc>
      </w:tr>
      <w:tr w:rsidR="00AD3023">
        <w:trPr>
          <w:trHeight w:val="1151"/>
        </w:trPr>
        <w:tc>
          <w:tcPr>
            <w:tcW w:w="6234" w:type="dxa"/>
          </w:tcPr>
          <w:p w:rsidR="00AD3023" w:rsidRDefault="00E2542D">
            <w:pPr>
              <w:pStyle w:val="TableParagraph"/>
              <w:spacing w:line="270" w:lineRule="exact"/>
              <w:ind w:left="110"/>
              <w:rPr>
                <w:sz w:val="24"/>
              </w:rPr>
            </w:pPr>
            <w:r>
              <w:rPr>
                <w:spacing w:val="-4"/>
                <w:sz w:val="24"/>
              </w:rPr>
              <w:t>Ритм</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8" w:lineRule="auto"/>
              <w:ind w:left="400" w:right="96" w:hanging="288"/>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109" w:right="164"/>
              <w:rPr>
                <w:sz w:val="24"/>
              </w:rPr>
            </w:pPr>
            <w:r>
              <w:rPr>
                <w:spacing w:val="-2"/>
                <w:sz w:val="24"/>
              </w:rPr>
              <w:t xml:space="preserve">Руковод </w:t>
            </w:r>
            <w:r>
              <w:rPr>
                <w:spacing w:val="-4"/>
                <w:sz w:val="24"/>
              </w:rPr>
              <w:t xml:space="preserve">итель </w:t>
            </w:r>
            <w:r>
              <w:rPr>
                <w:spacing w:val="-2"/>
                <w:sz w:val="24"/>
              </w:rPr>
              <w:t>кружка</w:t>
            </w:r>
          </w:p>
        </w:tc>
      </w:tr>
      <w:tr w:rsidR="00AD3023">
        <w:trPr>
          <w:trHeight w:val="1154"/>
        </w:trPr>
        <w:tc>
          <w:tcPr>
            <w:tcW w:w="6234" w:type="dxa"/>
          </w:tcPr>
          <w:p w:rsidR="00AD3023" w:rsidRDefault="00E2542D">
            <w:pPr>
              <w:pStyle w:val="TableParagraph"/>
              <w:spacing w:line="273" w:lineRule="exact"/>
              <w:ind w:left="110"/>
              <w:rPr>
                <w:sz w:val="24"/>
              </w:rPr>
            </w:pPr>
            <w:r>
              <w:rPr>
                <w:sz w:val="24"/>
              </w:rPr>
              <w:t xml:space="preserve">Лѐгкая </w:t>
            </w:r>
            <w:r>
              <w:rPr>
                <w:spacing w:val="-2"/>
                <w:sz w:val="24"/>
              </w:rPr>
              <w:t>атлетика</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400" w:right="96" w:hanging="288"/>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109" w:right="164"/>
              <w:rPr>
                <w:sz w:val="24"/>
              </w:rPr>
            </w:pPr>
            <w:r>
              <w:rPr>
                <w:spacing w:val="-2"/>
                <w:sz w:val="24"/>
              </w:rPr>
              <w:t xml:space="preserve">Руковод </w:t>
            </w:r>
            <w:r>
              <w:rPr>
                <w:spacing w:val="-4"/>
                <w:sz w:val="24"/>
              </w:rPr>
              <w:t xml:space="preserve">итель </w:t>
            </w:r>
            <w:r>
              <w:rPr>
                <w:spacing w:val="-2"/>
                <w:sz w:val="24"/>
              </w:rPr>
              <w:t>кружка</w:t>
            </w:r>
          </w:p>
        </w:tc>
      </w:tr>
      <w:tr w:rsidR="00AD3023">
        <w:trPr>
          <w:trHeight w:val="1151"/>
        </w:trPr>
        <w:tc>
          <w:tcPr>
            <w:tcW w:w="6234" w:type="dxa"/>
          </w:tcPr>
          <w:p w:rsidR="00AD3023" w:rsidRDefault="00E2542D">
            <w:pPr>
              <w:pStyle w:val="TableParagraph"/>
              <w:spacing w:line="270" w:lineRule="exact"/>
              <w:ind w:left="110"/>
              <w:rPr>
                <w:sz w:val="24"/>
              </w:rPr>
            </w:pPr>
            <w:r>
              <w:rPr>
                <w:spacing w:val="-2"/>
                <w:sz w:val="24"/>
              </w:rPr>
              <w:t>Шахматы</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400" w:right="96" w:hanging="288"/>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109" w:right="164"/>
              <w:rPr>
                <w:sz w:val="24"/>
              </w:rPr>
            </w:pPr>
            <w:r>
              <w:rPr>
                <w:spacing w:val="-2"/>
                <w:sz w:val="24"/>
              </w:rPr>
              <w:t xml:space="preserve">Руковод </w:t>
            </w:r>
            <w:r>
              <w:rPr>
                <w:spacing w:val="-4"/>
                <w:sz w:val="24"/>
              </w:rPr>
              <w:t xml:space="preserve">итель </w:t>
            </w:r>
            <w:r>
              <w:rPr>
                <w:spacing w:val="-2"/>
                <w:sz w:val="24"/>
              </w:rPr>
              <w:t>кружка</w:t>
            </w:r>
          </w:p>
        </w:tc>
      </w:tr>
      <w:tr w:rsidR="00AD3023">
        <w:trPr>
          <w:trHeight w:val="952"/>
        </w:trPr>
        <w:tc>
          <w:tcPr>
            <w:tcW w:w="6234" w:type="dxa"/>
          </w:tcPr>
          <w:p w:rsidR="00AD3023" w:rsidRDefault="00E2542D">
            <w:pPr>
              <w:pStyle w:val="TableParagraph"/>
              <w:spacing w:line="276" w:lineRule="auto"/>
              <w:ind w:left="110"/>
              <w:rPr>
                <w:b/>
                <w:sz w:val="24"/>
              </w:rPr>
            </w:pPr>
            <w:r>
              <w:rPr>
                <w:b/>
                <w:sz w:val="24"/>
              </w:rPr>
              <w:t xml:space="preserve">Стартсмотра-конкурсамузеевобразовательных </w:t>
            </w:r>
            <w:r>
              <w:rPr>
                <w:b/>
                <w:spacing w:val="-2"/>
                <w:sz w:val="24"/>
              </w:rPr>
              <w:t>организаций.</w:t>
            </w:r>
          </w:p>
        </w:tc>
        <w:tc>
          <w:tcPr>
            <w:tcW w:w="1277" w:type="dxa"/>
          </w:tcPr>
          <w:p w:rsidR="00AD3023" w:rsidRDefault="00E2542D">
            <w:pPr>
              <w:pStyle w:val="TableParagraph"/>
              <w:spacing w:line="275" w:lineRule="exact"/>
              <w:ind w:left="8" w:right="2"/>
              <w:jc w:val="center"/>
              <w:rPr>
                <w:b/>
                <w:sz w:val="24"/>
              </w:rPr>
            </w:pPr>
            <w:r>
              <w:rPr>
                <w:b/>
                <w:spacing w:val="-2"/>
                <w:sz w:val="24"/>
              </w:rPr>
              <w:t>5-</w:t>
            </w:r>
            <w:r>
              <w:rPr>
                <w:b/>
                <w:spacing w:val="-10"/>
                <w:sz w:val="24"/>
              </w:rPr>
              <w:t>9</w:t>
            </w:r>
          </w:p>
        </w:tc>
        <w:tc>
          <w:tcPr>
            <w:tcW w:w="1246" w:type="dxa"/>
          </w:tcPr>
          <w:p w:rsidR="00AD3023" w:rsidRDefault="00E2542D">
            <w:pPr>
              <w:pStyle w:val="TableParagraph"/>
              <w:spacing w:line="275" w:lineRule="exact"/>
              <w:ind w:left="239"/>
              <w:rPr>
                <w:b/>
                <w:sz w:val="24"/>
              </w:rPr>
            </w:pPr>
            <w:r>
              <w:rPr>
                <w:b/>
                <w:spacing w:val="-2"/>
                <w:sz w:val="24"/>
              </w:rPr>
              <w:t>ноябрь</w:t>
            </w:r>
          </w:p>
        </w:tc>
        <w:tc>
          <w:tcPr>
            <w:tcW w:w="1135" w:type="dxa"/>
          </w:tcPr>
          <w:p w:rsidR="00AD3023" w:rsidRDefault="00E2542D">
            <w:pPr>
              <w:pStyle w:val="TableParagraph"/>
              <w:spacing w:line="276" w:lineRule="auto"/>
              <w:ind w:left="109" w:right="116"/>
              <w:rPr>
                <w:b/>
                <w:sz w:val="24"/>
              </w:rPr>
            </w:pPr>
            <w:r>
              <w:rPr>
                <w:b/>
                <w:spacing w:val="-2"/>
                <w:sz w:val="24"/>
              </w:rPr>
              <w:t xml:space="preserve">Меркул </w:t>
            </w:r>
            <w:r>
              <w:rPr>
                <w:b/>
                <w:sz w:val="24"/>
              </w:rPr>
              <w:t xml:space="preserve">ов </w:t>
            </w:r>
            <w:r>
              <w:rPr>
                <w:b/>
                <w:spacing w:val="-2"/>
                <w:sz w:val="24"/>
              </w:rPr>
              <w:t>М.С.,</w:t>
            </w:r>
          </w:p>
          <w:p w:rsidR="00AD3023" w:rsidRDefault="00E2542D">
            <w:pPr>
              <w:pStyle w:val="TableParagraph"/>
              <w:spacing w:line="275" w:lineRule="exact"/>
              <w:ind w:left="109"/>
              <w:rPr>
                <w:b/>
                <w:sz w:val="24"/>
              </w:rPr>
            </w:pPr>
            <w:r>
              <w:rPr>
                <w:b/>
                <w:spacing w:val="-2"/>
                <w:sz w:val="24"/>
              </w:rPr>
              <w:t>руковод</w:t>
            </w:r>
          </w:p>
        </w:tc>
      </w:tr>
    </w:tbl>
    <w:p w:rsidR="00AD3023" w:rsidRDefault="00AD3023">
      <w:pPr>
        <w:spacing w:line="275" w:lineRule="exact"/>
        <w:rPr>
          <w:sz w:val="24"/>
        </w:rPr>
        <w:sectPr w:rsidR="00AD3023">
          <w:footerReference w:type="default" r:id="rId1749"/>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771</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834"/>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8" w:lineRule="auto"/>
              <w:ind w:left="109" w:right="183"/>
              <w:rPr>
                <w:b/>
                <w:sz w:val="24"/>
              </w:rPr>
            </w:pPr>
            <w:r>
              <w:rPr>
                <w:b/>
                <w:spacing w:val="-4"/>
                <w:sz w:val="24"/>
              </w:rPr>
              <w:t xml:space="preserve">итель </w:t>
            </w:r>
            <w:r>
              <w:rPr>
                <w:b/>
                <w:spacing w:val="-2"/>
                <w:sz w:val="24"/>
              </w:rPr>
              <w:t>кружка</w:t>
            </w:r>
          </w:p>
        </w:tc>
      </w:tr>
      <w:tr w:rsidR="00AD3023">
        <w:trPr>
          <w:trHeight w:val="3691"/>
        </w:trPr>
        <w:tc>
          <w:tcPr>
            <w:tcW w:w="6234" w:type="dxa"/>
          </w:tcPr>
          <w:p w:rsidR="00AD3023" w:rsidRDefault="00E2542D">
            <w:pPr>
              <w:pStyle w:val="TableParagraph"/>
              <w:spacing w:line="275" w:lineRule="exact"/>
              <w:ind w:left="110"/>
              <w:rPr>
                <w:b/>
                <w:sz w:val="24"/>
              </w:rPr>
            </w:pPr>
            <w:r>
              <w:rPr>
                <w:b/>
                <w:sz w:val="24"/>
              </w:rPr>
              <w:t>КонкурсДПТ«Ларецновогодних</w:t>
            </w:r>
            <w:r>
              <w:rPr>
                <w:b/>
                <w:spacing w:val="-2"/>
                <w:sz w:val="24"/>
              </w:rPr>
              <w:t>чудес».</w:t>
            </w:r>
          </w:p>
        </w:tc>
        <w:tc>
          <w:tcPr>
            <w:tcW w:w="1277" w:type="dxa"/>
          </w:tcPr>
          <w:p w:rsidR="00AD3023" w:rsidRDefault="00E2542D">
            <w:pPr>
              <w:pStyle w:val="TableParagraph"/>
              <w:spacing w:line="275" w:lineRule="exact"/>
              <w:ind w:left="8" w:right="2"/>
              <w:jc w:val="center"/>
              <w:rPr>
                <w:b/>
                <w:sz w:val="24"/>
              </w:rPr>
            </w:pPr>
            <w:r>
              <w:rPr>
                <w:b/>
                <w:spacing w:val="-2"/>
                <w:sz w:val="24"/>
              </w:rPr>
              <w:t>5-</w:t>
            </w:r>
            <w:r>
              <w:rPr>
                <w:b/>
                <w:spacing w:val="-10"/>
                <w:sz w:val="24"/>
              </w:rPr>
              <w:t>9</w:t>
            </w:r>
          </w:p>
        </w:tc>
        <w:tc>
          <w:tcPr>
            <w:tcW w:w="1246" w:type="dxa"/>
          </w:tcPr>
          <w:p w:rsidR="00AD3023" w:rsidRDefault="00E2542D">
            <w:pPr>
              <w:pStyle w:val="TableParagraph"/>
              <w:spacing w:line="275" w:lineRule="exact"/>
              <w:ind w:left="60" w:right="50"/>
              <w:jc w:val="center"/>
              <w:rPr>
                <w:b/>
                <w:sz w:val="24"/>
              </w:rPr>
            </w:pPr>
            <w:r>
              <w:rPr>
                <w:b/>
                <w:spacing w:val="-2"/>
                <w:sz w:val="24"/>
              </w:rPr>
              <w:t>декабрь</w:t>
            </w:r>
          </w:p>
        </w:tc>
        <w:tc>
          <w:tcPr>
            <w:tcW w:w="1135" w:type="dxa"/>
          </w:tcPr>
          <w:p w:rsidR="00AD3023" w:rsidRDefault="00E2542D">
            <w:pPr>
              <w:pStyle w:val="TableParagraph"/>
              <w:spacing w:line="276" w:lineRule="auto"/>
              <w:ind w:left="109" w:right="152"/>
              <w:rPr>
                <w:b/>
                <w:sz w:val="24"/>
              </w:rPr>
            </w:pPr>
            <w:r>
              <w:rPr>
                <w:b/>
                <w:spacing w:val="-2"/>
                <w:sz w:val="24"/>
              </w:rPr>
              <w:t xml:space="preserve">Учител </w:t>
            </w:r>
            <w:r>
              <w:rPr>
                <w:b/>
                <w:spacing w:val="-10"/>
                <w:sz w:val="24"/>
              </w:rPr>
              <w:t xml:space="preserve">ь </w:t>
            </w:r>
            <w:r>
              <w:rPr>
                <w:b/>
                <w:spacing w:val="-2"/>
                <w:sz w:val="24"/>
              </w:rPr>
              <w:t xml:space="preserve">техноло </w:t>
            </w:r>
            <w:r>
              <w:rPr>
                <w:b/>
                <w:spacing w:val="-4"/>
                <w:sz w:val="24"/>
              </w:rPr>
              <w:t>гии,</w:t>
            </w:r>
          </w:p>
          <w:p w:rsidR="00AD3023" w:rsidRDefault="00E2542D">
            <w:pPr>
              <w:pStyle w:val="TableParagraph"/>
              <w:spacing w:line="276" w:lineRule="auto"/>
              <w:ind w:left="109" w:right="127"/>
              <w:rPr>
                <w:b/>
                <w:sz w:val="24"/>
              </w:rPr>
            </w:pPr>
            <w:r>
              <w:rPr>
                <w:b/>
                <w:spacing w:val="-2"/>
                <w:sz w:val="24"/>
              </w:rPr>
              <w:t xml:space="preserve">классн </w:t>
            </w:r>
            <w:r>
              <w:rPr>
                <w:b/>
                <w:spacing w:val="-6"/>
                <w:sz w:val="24"/>
              </w:rPr>
              <w:t xml:space="preserve">ый </w:t>
            </w:r>
            <w:r>
              <w:rPr>
                <w:b/>
                <w:spacing w:val="-2"/>
                <w:sz w:val="24"/>
              </w:rPr>
              <w:t xml:space="preserve">руковод итель, руковод </w:t>
            </w:r>
            <w:r>
              <w:rPr>
                <w:b/>
                <w:spacing w:val="-4"/>
                <w:sz w:val="24"/>
              </w:rPr>
              <w:t xml:space="preserve">итель </w:t>
            </w:r>
            <w:r>
              <w:rPr>
                <w:b/>
                <w:spacing w:val="-2"/>
                <w:sz w:val="24"/>
              </w:rPr>
              <w:t>кружка</w:t>
            </w:r>
          </w:p>
        </w:tc>
      </w:tr>
      <w:tr w:rsidR="00AD3023">
        <w:trPr>
          <w:trHeight w:val="517"/>
        </w:trPr>
        <w:tc>
          <w:tcPr>
            <w:tcW w:w="9892" w:type="dxa"/>
            <w:gridSpan w:val="4"/>
          </w:tcPr>
          <w:p w:rsidR="00AD3023" w:rsidRDefault="00E2542D">
            <w:pPr>
              <w:pStyle w:val="TableParagraph"/>
              <w:spacing w:before="1"/>
              <w:ind w:left="5091"/>
              <w:rPr>
                <w:b/>
                <w:sz w:val="24"/>
              </w:rPr>
            </w:pPr>
            <w:r>
              <w:rPr>
                <w:b/>
                <w:sz w:val="24"/>
              </w:rPr>
              <w:t>Модуль«Классное</w:t>
            </w:r>
            <w:r>
              <w:rPr>
                <w:b/>
                <w:spacing w:val="-2"/>
                <w:sz w:val="24"/>
              </w:rPr>
              <w:t>руководство»</w:t>
            </w:r>
          </w:p>
        </w:tc>
      </w:tr>
      <w:tr w:rsidR="00AD3023">
        <w:trPr>
          <w:trHeight w:val="2104"/>
        </w:trPr>
        <w:tc>
          <w:tcPr>
            <w:tcW w:w="6234" w:type="dxa"/>
          </w:tcPr>
          <w:p w:rsidR="00AD3023" w:rsidRDefault="00E2542D">
            <w:pPr>
              <w:pStyle w:val="TableParagraph"/>
              <w:spacing w:line="270" w:lineRule="exact"/>
              <w:ind w:left="110"/>
              <w:rPr>
                <w:sz w:val="24"/>
              </w:rPr>
            </w:pPr>
            <w:r>
              <w:rPr>
                <w:sz w:val="24"/>
              </w:rPr>
              <w:t>Поднятиефлага.Гимн.«Разговоро</w:t>
            </w:r>
            <w:r>
              <w:rPr>
                <w:spacing w:val="-2"/>
                <w:sz w:val="24"/>
              </w:rPr>
              <w:t>важном»</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53" w:right="139" w:hanging="2"/>
              <w:jc w:val="center"/>
              <w:rPr>
                <w:sz w:val="24"/>
              </w:rPr>
            </w:pPr>
            <w:r>
              <w:rPr>
                <w:spacing w:val="-2"/>
                <w:sz w:val="24"/>
              </w:rPr>
              <w:t xml:space="preserve">каждый понедель </w:t>
            </w:r>
            <w:r>
              <w:rPr>
                <w:sz w:val="24"/>
              </w:rPr>
              <w:t xml:space="preserve">ник, 1 урокомв </w:t>
            </w:r>
            <w:r>
              <w:rPr>
                <w:spacing w:val="-2"/>
                <w:sz w:val="24"/>
              </w:rPr>
              <w:t xml:space="preserve">течение </w:t>
            </w:r>
            <w:r>
              <w:rPr>
                <w:spacing w:val="-4"/>
                <w:sz w:val="24"/>
              </w:rPr>
              <w:t>года</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1468"/>
        </w:trPr>
        <w:tc>
          <w:tcPr>
            <w:tcW w:w="6234" w:type="dxa"/>
          </w:tcPr>
          <w:p w:rsidR="00AD3023" w:rsidRDefault="00E2542D">
            <w:pPr>
              <w:pStyle w:val="TableParagraph"/>
              <w:spacing w:line="270" w:lineRule="exact"/>
              <w:ind w:left="110"/>
              <w:rPr>
                <w:sz w:val="24"/>
              </w:rPr>
            </w:pPr>
            <w:r>
              <w:rPr>
                <w:sz w:val="24"/>
              </w:rPr>
              <w:t>Профминимум«Россия–новые</w:t>
            </w:r>
            <w:r>
              <w:rPr>
                <w:spacing w:val="-2"/>
                <w:sz w:val="24"/>
              </w:rPr>
              <w:t>горизонты»</w:t>
            </w:r>
          </w:p>
        </w:tc>
        <w:tc>
          <w:tcPr>
            <w:tcW w:w="1277" w:type="dxa"/>
          </w:tcPr>
          <w:p w:rsidR="00AD3023" w:rsidRDefault="00E2542D">
            <w:pPr>
              <w:pStyle w:val="TableParagraph"/>
              <w:spacing w:line="270" w:lineRule="exact"/>
              <w:ind w:left="8" w:right="2"/>
              <w:jc w:val="center"/>
              <w:rPr>
                <w:sz w:val="24"/>
              </w:rPr>
            </w:pPr>
            <w:r>
              <w:rPr>
                <w:spacing w:val="-2"/>
                <w:sz w:val="24"/>
              </w:rPr>
              <w:t>6-</w:t>
            </w:r>
            <w:r>
              <w:rPr>
                <w:spacing w:val="-10"/>
                <w:sz w:val="24"/>
              </w:rPr>
              <w:t>9</w:t>
            </w:r>
          </w:p>
        </w:tc>
        <w:tc>
          <w:tcPr>
            <w:tcW w:w="1246" w:type="dxa"/>
          </w:tcPr>
          <w:p w:rsidR="00AD3023" w:rsidRDefault="00E2542D">
            <w:pPr>
              <w:pStyle w:val="TableParagraph"/>
              <w:spacing w:line="276" w:lineRule="auto"/>
              <w:ind w:left="62" w:right="50"/>
              <w:jc w:val="center"/>
              <w:rPr>
                <w:sz w:val="24"/>
              </w:rPr>
            </w:pPr>
            <w:r>
              <w:rPr>
                <w:sz w:val="24"/>
              </w:rPr>
              <w:t xml:space="preserve">четверг,в </w:t>
            </w:r>
            <w:r>
              <w:rPr>
                <w:spacing w:val="-2"/>
                <w:sz w:val="24"/>
              </w:rPr>
              <w:t xml:space="preserve">течение </w:t>
            </w:r>
            <w:r>
              <w:rPr>
                <w:spacing w:val="-4"/>
                <w:sz w:val="24"/>
              </w:rPr>
              <w:t>года</w:t>
            </w:r>
          </w:p>
        </w:tc>
        <w:tc>
          <w:tcPr>
            <w:tcW w:w="1135" w:type="dxa"/>
          </w:tcPr>
          <w:p w:rsidR="00AD3023" w:rsidRDefault="00E2542D">
            <w:pPr>
              <w:pStyle w:val="TableParagraph"/>
              <w:spacing w:line="276" w:lineRule="auto"/>
              <w:ind w:left="109" w:right="120"/>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1470"/>
        </w:trPr>
        <w:tc>
          <w:tcPr>
            <w:tcW w:w="6234" w:type="dxa"/>
          </w:tcPr>
          <w:p w:rsidR="00AD3023" w:rsidRDefault="00E2542D">
            <w:pPr>
              <w:pStyle w:val="TableParagraph"/>
              <w:spacing w:line="276" w:lineRule="auto"/>
              <w:ind w:left="110"/>
              <w:rPr>
                <w:sz w:val="24"/>
              </w:rPr>
            </w:pPr>
            <w:r>
              <w:rPr>
                <w:sz w:val="24"/>
              </w:rPr>
              <w:t xml:space="preserve">Проведениеклассныхчасов,участиевДняхединых </w:t>
            </w:r>
            <w:r>
              <w:rPr>
                <w:spacing w:val="-2"/>
                <w:sz w:val="24"/>
              </w:rPr>
              <w:t>действий</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3" w:lineRule="exact"/>
              <w:ind w:left="65" w:right="50"/>
              <w:jc w:val="center"/>
              <w:rPr>
                <w:sz w:val="24"/>
              </w:rPr>
            </w:pPr>
            <w:r>
              <w:rPr>
                <w:sz w:val="24"/>
              </w:rPr>
              <w:t xml:space="preserve">по </w:t>
            </w:r>
            <w:r>
              <w:rPr>
                <w:spacing w:val="-2"/>
                <w:sz w:val="24"/>
              </w:rPr>
              <w:t>плану</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1469"/>
        </w:trPr>
        <w:tc>
          <w:tcPr>
            <w:tcW w:w="6234" w:type="dxa"/>
          </w:tcPr>
          <w:p w:rsidR="00AD3023" w:rsidRDefault="00E2542D">
            <w:pPr>
              <w:pStyle w:val="TableParagraph"/>
              <w:spacing w:line="276" w:lineRule="auto"/>
              <w:ind w:left="110"/>
              <w:rPr>
                <w:sz w:val="24"/>
              </w:rPr>
            </w:pPr>
            <w:r>
              <w:rPr>
                <w:sz w:val="24"/>
              </w:rPr>
              <w:t xml:space="preserve">ПроведениеинструктажейсобучающимсяпоТБ,ПДД, </w:t>
            </w:r>
            <w:r>
              <w:rPr>
                <w:spacing w:val="-4"/>
                <w:sz w:val="24"/>
              </w:rPr>
              <w:t>ППБ</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07" w:right="148"/>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1470"/>
        </w:trPr>
        <w:tc>
          <w:tcPr>
            <w:tcW w:w="6234" w:type="dxa"/>
          </w:tcPr>
          <w:p w:rsidR="00AD3023" w:rsidRDefault="00E2542D">
            <w:pPr>
              <w:pStyle w:val="TableParagraph"/>
              <w:spacing w:line="273" w:lineRule="exact"/>
              <w:ind w:left="110"/>
              <w:rPr>
                <w:sz w:val="24"/>
              </w:rPr>
            </w:pPr>
            <w:r>
              <w:rPr>
                <w:sz w:val="24"/>
              </w:rPr>
              <w:t>Изучениеклассного</w:t>
            </w:r>
            <w:r>
              <w:rPr>
                <w:spacing w:val="-2"/>
                <w:sz w:val="24"/>
              </w:rPr>
              <w:t>коллектива</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07" w:right="148"/>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1468"/>
        </w:trPr>
        <w:tc>
          <w:tcPr>
            <w:tcW w:w="6234" w:type="dxa"/>
          </w:tcPr>
          <w:p w:rsidR="00AD3023" w:rsidRDefault="00E2542D">
            <w:pPr>
              <w:pStyle w:val="TableParagraph"/>
              <w:spacing w:line="270" w:lineRule="exact"/>
              <w:ind w:left="110"/>
              <w:rPr>
                <w:sz w:val="24"/>
              </w:rPr>
            </w:pPr>
            <w:r>
              <w:rPr>
                <w:sz w:val="24"/>
              </w:rPr>
              <w:t>Ведениепортфолиособучающимися</w:t>
            </w:r>
            <w:r>
              <w:rPr>
                <w:spacing w:val="-2"/>
                <w:sz w:val="24"/>
              </w:rPr>
              <w:t xml:space="preserve"> класса</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07" w:right="148"/>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bl>
    <w:p w:rsidR="00AD3023" w:rsidRDefault="00AD3023">
      <w:pPr>
        <w:spacing w:line="276" w:lineRule="auto"/>
        <w:rPr>
          <w:sz w:val="24"/>
        </w:rPr>
        <w:sectPr w:rsidR="00AD3023">
          <w:footerReference w:type="default" r:id="rId1750"/>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772</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1471"/>
        </w:trPr>
        <w:tc>
          <w:tcPr>
            <w:tcW w:w="6234" w:type="dxa"/>
          </w:tcPr>
          <w:p w:rsidR="00AD3023" w:rsidRDefault="00E2542D">
            <w:pPr>
              <w:pStyle w:val="TableParagraph"/>
              <w:spacing w:line="270" w:lineRule="exact"/>
              <w:ind w:left="110"/>
              <w:rPr>
                <w:sz w:val="24"/>
              </w:rPr>
            </w:pPr>
            <w:r>
              <w:rPr>
                <w:sz w:val="24"/>
              </w:rPr>
              <w:t>Классныеколлективныетворческие</w:t>
            </w:r>
            <w:r>
              <w:rPr>
                <w:spacing w:val="-4"/>
                <w:sz w:val="24"/>
              </w:rPr>
              <w:t xml:space="preserve"> дела</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8" w:lineRule="auto"/>
              <w:ind w:left="107" w:right="148"/>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1785"/>
        </w:trPr>
        <w:tc>
          <w:tcPr>
            <w:tcW w:w="6234" w:type="dxa"/>
          </w:tcPr>
          <w:p w:rsidR="00AD3023" w:rsidRDefault="00E2542D">
            <w:pPr>
              <w:pStyle w:val="TableParagraph"/>
              <w:spacing w:line="276" w:lineRule="auto"/>
              <w:ind w:left="110" w:right="182"/>
              <w:rPr>
                <w:sz w:val="24"/>
              </w:rPr>
            </w:pPr>
            <w:r>
              <w:rPr>
                <w:sz w:val="24"/>
              </w:rPr>
              <w:t xml:space="preserve">Реализацияпрограммывнеурочнойдеятельностис </w:t>
            </w:r>
            <w:r>
              <w:rPr>
                <w:spacing w:val="-2"/>
                <w:sz w:val="24"/>
              </w:rPr>
              <w:t>классом</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07" w:right="193"/>
              <w:rPr>
                <w:sz w:val="24"/>
              </w:rPr>
            </w:pPr>
            <w:r>
              <w:rPr>
                <w:spacing w:val="-6"/>
                <w:sz w:val="24"/>
              </w:rPr>
              <w:t xml:space="preserve">по </w:t>
            </w:r>
            <w:r>
              <w:rPr>
                <w:spacing w:val="-2"/>
                <w:sz w:val="24"/>
              </w:rPr>
              <w:t xml:space="preserve">расписан </w:t>
            </w:r>
            <w:r>
              <w:rPr>
                <w:sz w:val="24"/>
              </w:rPr>
              <w:t xml:space="preserve">ию, в </w:t>
            </w:r>
            <w:r>
              <w:rPr>
                <w:spacing w:val="-2"/>
                <w:sz w:val="24"/>
              </w:rPr>
              <w:t xml:space="preserve">течение </w:t>
            </w:r>
            <w:r>
              <w:rPr>
                <w:spacing w:val="-4"/>
                <w:sz w:val="24"/>
              </w:rPr>
              <w:t>года</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2424"/>
        </w:trPr>
        <w:tc>
          <w:tcPr>
            <w:tcW w:w="6234" w:type="dxa"/>
          </w:tcPr>
          <w:p w:rsidR="00AD3023" w:rsidRDefault="00E2542D">
            <w:pPr>
              <w:pStyle w:val="TableParagraph"/>
              <w:spacing w:line="280" w:lineRule="auto"/>
              <w:ind w:left="110"/>
              <w:rPr>
                <w:b/>
                <w:sz w:val="24"/>
              </w:rPr>
            </w:pPr>
            <w:r>
              <w:rPr>
                <w:sz w:val="24"/>
              </w:rPr>
              <w:t>Экскурсии,поездкисклассом(</w:t>
            </w:r>
            <w:r>
              <w:rPr>
                <w:b/>
                <w:sz w:val="24"/>
              </w:rPr>
              <w:t xml:space="preserve">реализацияПушкинской </w:t>
            </w:r>
            <w:r>
              <w:rPr>
                <w:b/>
                <w:spacing w:val="-2"/>
                <w:sz w:val="24"/>
              </w:rPr>
              <w:t>карты)</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07" w:right="238"/>
              <w:rPr>
                <w:sz w:val="24"/>
              </w:rPr>
            </w:pPr>
            <w:r>
              <w:rPr>
                <w:sz w:val="24"/>
              </w:rPr>
              <w:t xml:space="preserve">1 раз в </w:t>
            </w:r>
            <w:r>
              <w:rPr>
                <w:spacing w:val="-2"/>
                <w:sz w:val="24"/>
              </w:rPr>
              <w:t>четверть</w:t>
            </w:r>
          </w:p>
        </w:tc>
        <w:tc>
          <w:tcPr>
            <w:tcW w:w="1135" w:type="dxa"/>
          </w:tcPr>
          <w:p w:rsidR="00AD3023" w:rsidRDefault="00E2542D">
            <w:pPr>
              <w:pStyle w:val="TableParagraph"/>
              <w:spacing w:line="276" w:lineRule="auto"/>
              <w:ind w:left="109" w:right="120"/>
              <w:rPr>
                <w:sz w:val="24"/>
              </w:rPr>
            </w:pPr>
            <w:r>
              <w:rPr>
                <w:spacing w:val="-2"/>
                <w:sz w:val="24"/>
              </w:rPr>
              <w:t xml:space="preserve">Классны </w:t>
            </w:r>
            <w:r>
              <w:rPr>
                <w:spacing w:val="-10"/>
                <w:sz w:val="24"/>
              </w:rPr>
              <w:t xml:space="preserve">й </w:t>
            </w:r>
            <w:r>
              <w:rPr>
                <w:spacing w:val="-2"/>
                <w:sz w:val="24"/>
              </w:rPr>
              <w:t xml:space="preserve">руковод итель, родител </w:t>
            </w:r>
            <w:r>
              <w:rPr>
                <w:spacing w:val="-4"/>
                <w:sz w:val="24"/>
              </w:rPr>
              <w:t xml:space="preserve">ьский </w:t>
            </w:r>
            <w:r>
              <w:rPr>
                <w:spacing w:val="-2"/>
                <w:sz w:val="24"/>
              </w:rPr>
              <w:t>комитет</w:t>
            </w:r>
          </w:p>
        </w:tc>
      </w:tr>
      <w:tr w:rsidR="00AD3023">
        <w:trPr>
          <w:trHeight w:val="2421"/>
        </w:trPr>
        <w:tc>
          <w:tcPr>
            <w:tcW w:w="6234" w:type="dxa"/>
          </w:tcPr>
          <w:p w:rsidR="00AD3023" w:rsidRDefault="00E2542D">
            <w:pPr>
              <w:pStyle w:val="TableParagraph"/>
              <w:spacing w:line="276" w:lineRule="auto"/>
              <w:ind w:left="110"/>
              <w:rPr>
                <w:sz w:val="24"/>
              </w:rPr>
            </w:pPr>
            <w:r>
              <w:rPr>
                <w:sz w:val="24"/>
              </w:rPr>
              <w:t>Консультациисучителями-предметниками(соблюдение единых требований в воспитании, предупреждение и разрешение конфликтов)</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07" w:right="326"/>
              <w:rPr>
                <w:sz w:val="24"/>
              </w:rPr>
            </w:pPr>
            <w:r>
              <w:rPr>
                <w:spacing w:val="-6"/>
                <w:sz w:val="24"/>
              </w:rPr>
              <w:t xml:space="preserve">по </w:t>
            </w:r>
            <w:r>
              <w:rPr>
                <w:spacing w:val="-2"/>
                <w:sz w:val="24"/>
              </w:rPr>
              <w:t>запросу</w:t>
            </w:r>
          </w:p>
        </w:tc>
        <w:tc>
          <w:tcPr>
            <w:tcW w:w="1135" w:type="dxa"/>
          </w:tcPr>
          <w:p w:rsidR="00AD3023" w:rsidRDefault="00E2542D">
            <w:pPr>
              <w:pStyle w:val="TableParagraph"/>
              <w:spacing w:line="276" w:lineRule="auto"/>
              <w:ind w:left="109" w:right="124"/>
              <w:rPr>
                <w:sz w:val="24"/>
              </w:rPr>
            </w:pPr>
            <w:r>
              <w:rPr>
                <w:spacing w:val="-2"/>
                <w:sz w:val="24"/>
              </w:rPr>
              <w:t xml:space="preserve">классны </w:t>
            </w:r>
            <w:r>
              <w:rPr>
                <w:spacing w:val="-10"/>
                <w:sz w:val="24"/>
              </w:rPr>
              <w:t xml:space="preserve">е </w:t>
            </w:r>
            <w:r>
              <w:rPr>
                <w:spacing w:val="-2"/>
                <w:sz w:val="24"/>
              </w:rPr>
              <w:t xml:space="preserve">руковод ители, учителя- предмет </w:t>
            </w:r>
            <w:r>
              <w:rPr>
                <w:spacing w:val="-4"/>
                <w:sz w:val="24"/>
              </w:rPr>
              <w:t>ники</w:t>
            </w:r>
          </w:p>
        </w:tc>
      </w:tr>
      <w:tr w:rsidR="00AD3023">
        <w:trPr>
          <w:trHeight w:val="1468"/>
        </w:trPr>
        <w:tc>
          <w:tcPr>
            <w:tcW w:w="6234" w:type="dxa"/>
          </w:tcPr>
          <w:p w:rsidR="00AD3023" w:rsidRDefault="00E2542D">
            <w:pPr>
              <w:pStyle w:val="TableParagraph"/>
              <w:spacing w:line="275" w:lineRule="exact"/>
              <w:ind w:left="110"/>
              <w:rPr>
                <w:b/>
                <w:sz w:val="24"/>
              </w:rPr>
            </w:pPr>
            <w:r>
              <w:rPr>
                <w:b/>
                <w:sz w:val="24"/>
              </w:rPr>
              <w:t>УчастиевКонкурседетскихисследовательских</w:t>
            </w:r>
            <w:r>
              <w:rPr>
                <w:b/>
                <w:spacing w:val="-10"/>
                <w:sz w:val="24"/>
              </w:rPr>
              <w:t>и</w:t>
            </w:r>
          </w:p>
          <w:p w:rsidR="00AD3023" w:rsidRDefault="00E2542D">
            <w:pPr>
              <w:pStyle w:val="TableParagraph"/>
              <w:spacing w:before="41"/>
              <w:ind w:left="110"/>
              <w:rPr>
                <w:b/>
                <w:sz w:val="24"/>
              </w:rPr>
            </w:pPr>
            <w:r>
              <w:rPr>
                <w:b/>
                <w:sz w:val="24"/>
              </w:rPr>
              <w:t>проектныхработ«Многонациональное</w:t>
            </w:r>
            <w:r>
              <w:rPr>
                <w:b/>
                <w:spacing w:val="-2"/>
                <w:sz w:val="24"/>
              </w:rPr>
              <w:t>Оренбуржье».</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107"/>
              <w:rPr>
                <w:sz w:val="24"/>
              </w:rPr>
            </w:pPr>
            <w:r>
              <w:rPr>
                <w:spacing w:val="-2"/>
                <w:sz w:val="24"/>
              </w:rPr>
              <w:t>октябрь</w:t>
            </w:r>
          </w:p>
        </w:tc>
        <w:tc>
          <w:tcPr>
            <w:tcW w:w="1135" w:type="dxa"/>
          </w:tcPr>
          <w:p w:rsidR="00AD3023" w:rsidRDefault="00E2542D">
            <w:pPr>
              <w:pStyle w:val="TableParagraph"/>
              <w:spacing w:line="276" w:lineRule="auto"/>
              <w:ind w:left="109" w:right="120"/>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518"/>
        </w:trPr>
        <w:tc>
          <w:tcPr>
            <w:tcW w:w="9892" w:type="dxa"/>
            <w:gridSpan w:val="4"/>
          </w:tcPr>
          <w:p w:rsidR="00AD3023" w:rsidRDefault="00E2542D">
            <w:pPr>
              <w:pStyle w:val="TableParagraph"/>
              <w:spacing w:line="275" w:lineRule="exact"/>
              <w:ind w:left="698"/>
              <w:rPr>
                <w:b/>
                <w:sz w:val="24"/>
              </w:rPr>
            </w:pPr>
            <w:r>
              <w:rPr>
                <w:b/>
                <w:sz w:val="24"/>
              </w:rPr>
              <w:t>Модуль«Взаимодействиесродителямиилиихзаконными</w:t>
            </w:r>
            <w:r>
              <w:rPr>
                <w:b/>
                <w:spacing w:val="-2"/>
                <w:sz w:val="24"/>
              </w:rPr>
              <w:t>представителями»</w:t>
            </w:r>
          </w:p>
        </w:tc>
      </w:tr>
      <w:tr w:rsidR="00AD3023">
        <w:trPr>
          <w:trHeight w:val="4444"/>
        </w:trPr>
        <w:tc>
          <w:tcPr>
            <w:tcW w:w="6234" w:type="dxa"/>
          </w:tcPr>
          <w:p w:rsidR="00AD3023" w:rsidRDefault="00E2542D">
            <w:pPr>
              <w:pStyle w:val="TableParagraph"/>
              <w:spacing w:line="270" w:lineRule="exact"/>
              <w:ind w:left="110"/>
              <w:rPr>
                <w:sz w:val="24"/>
              </w:rPr>
            </w:pPr>
            <w:r>
              <w:rPr>
                <w:sz w:val="24"/>
              </w:rPr>
              <w:t>ЗаседаниеСовета</w:t>
            </w:r>
            <w:r>
              <w:rPr>
                <w:spacing w:val="-2"/>
                <w:sz w:val="24"/>
              </w:rPr>
              <w:t>родителей</w:t>
            </w:r>
          </w:p>
        </w:tc>
        <w:tc>
          <w:tcPr>
            <w:tcW w:w="1277" w:type="dxa"/>
          </w:tcPr>
          <w:p w:rsidR="00AD3023" w:rsidRDefault="00AD3023">
            <w:pPr>
              <w:pStyle w:val="TableParagraph"/>
              <w:rPr>
                <w:sz w:val="24"/>
              </w:rPr>
            </w:pPr>
          </w:p>
        </w:tc>
        <w:tc>
          <w:tcPr>
            <w:tcW w:w="1246" w:type="dxa"/>
          </w:tcPr>
          <w:p w:rsidR="00AD3023" w:rsidRDefault="00E2542D">
            <w:pPr>
              <w:pStyle w:val="TableParagraph"/>
              <w:spacing w:line="276" w:lineRule="auto"/>
              <w:ind w:left="179" w:right="166" w:firstLine="105"/>
              <w:rPr>
                <w:sz w:val="24"/>
              </w:rPr>
            </w:pPr>
            <w:r>
              <w:rPr>
                <w:sz w:val="24"/>
              </w:rPr>
              <w:t xml:space="preserve">1 раз в </w:t>
            </w:r>
            <w:r>
              <w:rPr>
                <w:spacing w:val="-2"/>
                <w:sz w:val="24"/>
              </w:rPr>
              <w:t>четверть</w:t>
            </w:r>
          </w:p>
        </w:tc>
        <w:tc>
          <w:tcPr>
            <w:tcW w:w="1135" w:type="dxa"/>
          </w:tcPr>
          <w:p w:rsidR="00AD3023" w:rsidRDefault="00E2542D">
            <w:pPr>
              <w:pStyle w:val="TableParagraph"/>
              <w:spacing w:line="276" w:lineRule="auto"/>
              <w:ind w:left="109" w:right="107"/>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 xml:space="preserve">ра по </w:t>
            </w:r>
            <w:r>
              <w:rPr>
                <w:spacing w:val="-4"/>
                <w:sz w:val="24"/>
              </w:rPr>
              <w:t>УВР,</w:t>
            </w:r>
          </w:p>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взаимод</w:t>
            </w:r>
          </w:p>
          <w:p w:rsidR="00AD3023" w:rsidRDefault="00E2542D">
            <w:pPr>
              <w:pStyle w:val="TableParagraph"/>
              <w:ind w:left="109"/>
              <w:rPr>
                <w:sz w:val="24"/>
              </w:rPr>
            </w:pPr>
            <w:r>
              <w:rPr>
                <w:spacing w:val="-2"/>
                <w:sz w:val="24"/>
              </w:rPr>
              <w:t>ействию</w:t>
            </w:r>
          </w:p>
        </w:tc>
      </w:tr>
    </w:tbl>
    <w:p w:rsidR="00AD3023" w:rsidRDefault="00AD3023">
      <w:pPr>
        <w:rPr>
          <w:sz w:val="24"/>
        </w:rPr>
        <w:sectPr w:rsidR="00AD3023">
          <w:footerReference w:type="default" r:id="rId1751"/>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773</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2740"/>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6" w:lineRule="auto"/>
              <w:ind w:left="109" w:right="107"/>
              <w:rPr>
                <w:sz w:val="24"/>
              </w:rPr>
            </w:pPr>
            <w:r>
              <w:rPr>
                <w:spacing w:val="-10"/>
                <w:sz w:val="24"/>
              </w:rPr>
              <w:t xml:space="preserve">с </w:t>
            </w:r>
            <w:r>
              <w:rPr>
                <w:spacing w:val="-2"/>
                <w:sz w:val="24"/>
              </w:rPr>
              <w:t xml:space="preserve">обществ енными организа циями, </w:t>
            </w:r>
            <w:r>
              <w:rPr>
                <w:spacing w:val="-4"/>
                <w:sz w:val="24"/>
              </w:rPr>
              <w:t xml:space="preserve">кл. </w:t>
            </w:r>
            <w:r>
              <w:rPr>
                <w:spacing w:val="-2"/>
                <w:sz w:val="24"/>
              </w:rPr>
              <w:t xml:space="preserve">руковод </w:t>
            </w:r>
            <w:r>
              <w:rPr>
                <w:spacing w:val="-4"/>
                <w:sz w:val="24"/>
              </w:rPr>
              <w:t>ители</w:t>
            </w:r>
          </w:p>
        </w:tc>
      </w:tr>
      <w:tr w:rsidR="00AD3023">
        <w:trPr>
          <w:trHeight w:val="834"/>
        </w:trPr>
        <w:tc>
          <w:tcPr>
            <w:tcW w:w="6234" w:type="dxa"/>
          </w:tcPr>
          <w:p w:rsidR="00AD3023" w:rsidRDefault="00E2542D">
            <w:pPr>
              <w:pStyle w:val="TableParagraph"/>
              <w:spacing w:line="270" w:lineRule="exact"/>
              <w:ind w:left="110"/>
              <w:rPr>
                <w:sz w:val="24"/>
              </w:rPr>
            </w:pPr>
            <w:r>
              <w:rPr>
                <w:sz w:val="24"/>
              </w:rPr>
              <w:t>Классныеродительские</w:t>
            </w:r>
            <w:r>
              <w:rPr>
                <w:spacing w:val="-2"/>
                <w:sz w:val="24"/>
              </w:rPr>
              <w:t>собрания</w:t>
            </w:r>
          </w:p>
        </w:tc>
        <w:tc>
          <w:tcPr>
            <w:tcW w:w="1277" w:type="dxa"/>
          </w:tcPr>
          <w:p w:rsidR="00AD3023" w:rsidRDefault="00AD3023">
            <w:pPr>
              <w:pStyle w:val="TableParagraph"/>
              <w:rPr>
                <w:sz w:val="24"/>
              </w:rPr>
            </w:pPr>
          </w:p>
        </w:tc>
        <w:tc>
          <w:tcPr>
            <w:tcW w:w="1246" w:type="dxa"/>
          </w:tcPr>
          <w:p w:rsidR="00AD3023" w:rsidRDefault="00E2542D">
            <w:pPr>
              <w:pStyle w:val="TableParagraph"/>
              <w:spacing w:line="276" w:lineRule="auto"/>
              <w:ind w:left="179" w:right="166" w:firstLine="105"/>
              <w:rPr>
                <w:sz w:val="24"/>
              </w:rPr>
            </w:pPr>
            <w:r>
              <w:rPr>
                <w:sz w:val="24"/>
              </w:rPr>
              <w:t xml:space="preserve">1 раз в </w:t>
            </w:r>
            <w:r>
              <w:rPr>
                <w:spacing w:val="-2"/>
                <w:sz w:val="24"/>
              </w:rPr>
              <w:t>четверть</w:t>
            </w:r>
          </w:p>
        </w:tc>
        <w:tc>
          <w:tcPr>
            <w:tcW w:w="1135" w:type="dxa"/>
          </w:tcPr>
          <w:p w:rsidR="00AD3023" w:rsidRDefault="00E2542D">
            <w:pPr>
              <w:pStyle w:val="TableParagraph"/>
              <w:spacing w:line="276" w:lineRule="auto"/>
              <w:ind w:left="109" w:right="125"/>
              <w:rPr>
                <w:sz w:val="24"/>
              </w:rPr>
            </w:pPr>
            <w:r>
              <w:rPr>
                <w:spacing w:val="-2"/>
                <w:sz w:val="24"/>
              </w:rPr>
              <w:t>кл.руков одители</w:t>
            </w:r>
          </w:p>
        </w:tc>
      </w:tr>
      <w:tr w:rsidR="00AD3023">
        <w:trPr>
          <w:trHeight w:val="1468"/>
        </w:trPr>
        <w:tc>
          <w:tcPr>
            <w:tcW w:w="6234" w:type="dxa"/>
          </w:tcPr>
          <w:p w:rsidR="00AD3023" w:rsidRDefault="00E2542D">
            <w:pPr>
              <w:pStyle w:val="TableParagraph"/>
              <w:spacing w:line="276" w:lineRule="auto"/>
              <w:ind w:left="110"/>
              <w:rPr>
                <w:sz w:val="24"/>
              </w:rPr>
            </w:pPr>
            <w:r>
              <w:rPr>
                <w:sz w:val="24"/>
              </w:rPr>
              <w:t xml:space="preserve">Индивидуальныебеседысродителями«группыриска», </w:t>
            </w:r>
            <w:r>
              <w:rPr>
                <w:spacing w:val="-2"/>
                <w:sz w:val="24"/>
              </w:rPr>
              <w:t>неуспевающими</w:t>
            </w:r>
          </w:p>
        </w:tc>
        <w:tc>
          <w:tcPr>
            <w:tcW w:w="1277" w:type="dxa"/>
          </w:tcPr>
          <w:p w:rsidR="00AD3023" w:rsidRDefault="00AD3023">
            <w:pPr>
              <w:pStyle w:val="TableParagraph"/>
              <w:rPr>
                <w:sz w:val="24"/>
              </w:rPr>
            </w:pPr>
          </w:p>
        </w:tc>
        <w:tc>
          <w:tcPr>
            <w:tcW w:w="1246" w:type="dxa"/>
          </w:tcPr>
          <w:p w:rsidR="00AD3023" w:rsidRDefault="00E2542D">
            <w:pPr>
              <w:pStyle w:val="TableParagraph"/>
              <w:spacing w:line="276" w:lineRule="auto"/>
              <w:ind w:left="225" w:right="208" w:firstLine="273"/>
              <w:rPr>
                <w:sz w:val="24"/>
              </w:rPr>
            </w:pPr>
            <w:r>
              <w:rPr>
                <w:spacing w:val="-6"/>
                <w:sz w:val="24"/>
              </w:rPr>
              <w:t xml:space="preserve">по </w:t>
            </w:r>
            <w:r>
              <w:rPr>
                <w:spacing w:val="-2"/>
                <w:sz w:val="24"/>
              </w:rPr>
              <w:t>запросу</w:t>
            </w:r>
          </w:p>
        </w:tc>
        <w:tc>
          <w:tcPr>
            <w:tcW w:w="1135" w:type="dxa"/>
          </w:tcPr>
          <w:p w:rsidR="00AD3023" w:rsidRDefault="00E2542D">
            <w:pPr>
              <w:pStyle w:val="TableParagraph"/>
              <w:spacing w:line="276" w:lineRule="auto"/>
              <w:ind w:left="109" w:right="121"/>
              <w:jc w:val="both"/>
              <w:rPr>
                <w:sz w:val="24"/>
              </w:rPr>
            </w:pPr>
            <w:r>
              <w:rPr>
                <w:spacing w:val="-2"/>
                <w:sz w:val="24"/>
              </w:rPr>
              <w:t xml:space="preserve">кл.руков одители, психоло </w:t>
            </w:r>
            <w:r>
              <w:rPr>
                <w:spacing w:val="-10"/>
                <w:sz w:val="24"/>
              </w:rPr>
              <w:t>г</w:t>
            </w:r>
          </w:p>
        </w:tc>
      </w:tr>
      <w:tr w:rsidR="00AD3023">
        <w:trPr>
          <w:trHeight w:val="834"/>
        </w:trPr>
        <w:tc>
          <w:tcPr>
            <w:tcW w:w="6234" w:type="dxa"/>
          </w:tcPr>
          <w:p w:rsidR="00AD3023" w:rsidRDefault="00E2542D">
            <w:pPr>
              <w:pStyle w:val="TableParagraph"/>
              <w:spacing w:line="270" w:lineRule="exact"/>
              <w:ind w:left="110"/>
              <w:rPr>
                <w:sz w:val="24"/>
              </w:rPr>
            </w:pPr>
            <w:r>
              <w:rPr>
                <w:sz w:val="24"/>
              </w:rPr>
              <w:t>Консультациис</w:t>
            </w:r>
            <w:r>
              <w:rPr>
                <w:spacing w:val="-2"/>
                <w:sz w:val="24"/>
              </w:rPr>
              <w:t>психологом</w:t>
            </w:r>
          </w:p>
        </w:tc>
        <w:tc>
          <w:tcPr>
            <w:tcW w:w="1277" w:type="dxa"/>
          </w:tcPr>
          <w:p w:rsidR="00AD3023" w:rsidRDefault="00AD3023">
            <w:pPr>
              <w:pStyle w:val="TableParagraph"/>
              <w:rPr>
                <w:sz w:val="24"/>
              </w:rPr>
            </w:pPr>
          </w:p>
        </w:tc>
        <w:tc>
          <w:tcPr>
            <w:tcW w:w="1246" w:type="dxa"/>
          </w:tcPr>
          <w:p w:rsidR="00AD3023" w:rsidRDefault="00E2542D">
            <w:pPr>
              <w:pStyle w:val="TableParagraph"/>
              <w:spacing w:line="276" w:lineRule="auto"/>
              <w:ind w:left="225" w:right="208" w:firstLine="252"/>
              <w:rPr>
                <w:sz w:val="24"/>
              </w:rPr>
            </w:pPr>
            <w:r>
              <w:rPr>
                <w:spacing w:val="-6"/>
                <w:sz w:val="24"/>
              </w:rPr>
              <w:t xml:space="preserve">По </w:t>
            </w:r>
            <w:r>
              <w:rPr>
                <w:spacing w:val="-2"/>
                <w:sz w:val="24"/>
              </w:rPr>
              <w:t>запросу</w:t>
            </w:r>
          </w:p>
        </w:tc>
        <w:tc>
          <w:tcPr>
            <w:tcW w:w="1135" w:type="dxa"/>
          </w:tcPr>
          <w:p w:rsidR="00AD3023" w:rsidRDefault="00E2542D">
            <w:pPr>
              <w:pStyle w:val="TableParagraph"/>
              <w:spacing w:line="276" w:lineRule="auto"/>
              <w:ind w:left="109" w:right="166"/>
              <w:rPr>
                <w:sz w:val="24"/>
              </w:rPr>
            </w:pPr>
            <w:r>
              <w:rPr>
                <w:spacing w:val="-2"/>
                <w:sz w:val="24"/>
              </w:rPr>
              <w:t xml:space="preserve">психоло </w:t>
            </w:r>
            <w:r>
              <w:rPr>
                <w:spacing w:val="-10"/>
                <w:sz w:val="24"/>
              </w:rPr>
              <w:t>г</w:t>
            </w:r>
          </w:p>
        </w:tc>
      </w:tr>
      <w:tr w:rsidR="00AD3023">
        <w:trPr>
          <w:trHeight w:val="517"/>
        </w:trPr>
        <w:tc>
          <w:tcPr>
            <w:tcW w:w="9892" w:type="dxa"/>
            <w:gridSpan w:val="4"/>
          </w:tcPr>
          <w:p w:rsidR="00AD3023" w:rsidRDefault="00E2542D">
            <w:pPr>
              <w:pStyle w:val="TableParagraph"/>
              <w:spacing w:line="275" w:lineRule="exact"/>
              <w:ind w:left="12" w:right="5"/>
              <w:jc w:val="center"/>
              <w:rPr>
                <w:b/>
                <w:sz w:val="24"/>
              </w:rPr>
            </w:pPr>
            <w:r>
              <w:rPr>
                <w:b/>
                <w:sz w:val="24"/>
              </w:rPr>
              <w:t>Модуль</w:t>
            </w:r>
            <w:r>
              <w:rPr>
                <w:b/>
                <w:spacing w:val="-2"/>
                <w:sz w:val="24"/>
              </w:rPr>
              <w:t>«Самоуправление»</w:t>
            </w:r>
          </w:p>
        </w:tc>
      </w:tr>
      <w:tr w:rsidR="00AD3023">
        <w:trPr>
          <w:trHeight w:val="1468"/>
        </w:trPr>
        <w:tc>
          <w:tcPr>
            <w:tcW w:w="6234" w:type="dxa"/>
          </w:tcPr>
          <w:p w:rsidR="00AD3023" w:rsidRDefault="00E2542D">
            <w:pPr>
              <w:pStyle w:val="TableParagraph"/>
              <w:spacing w:line="276" w:lineRule="auto"/>
              <w:ind w:left="110" w:right="182"/>
              <w:rPr>
                <w:sz w:val="24"/>
              </w:rPr>
            </w:pPr>
            <w:r>
              <w:rPr>
                <w:sz w:val="24"/>
              </w:rPr>
              <w:t xml:space="preserve">Выборыоргановсамоуправлениявклассе,Школьную </w:t>
            </w:r>
            <w:r>
              <w:rPr>
                <w:spacing w:val="-4"/>
                <w:sz w:val="24"/>
              </w:rPr>
              <w:t>Думу</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170"/>
              <w:rPr>
                <w:sz w:val="24"/>
              </w:rPr>
            </w:pPr>
            <w:r>
              <w:rPr>
                <w:spacing w:val="-2"/>
                <w:sz w:val="24"/>
              </w:rPr>
              <w:t>сентябрь</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1471"/>
        </w:trPr>
        <w:tc>
          <w:tcPr>
            <w:tcW w:w="6234" w:type="dxa"/>
          </w:tcPr>
          <w:p w:rsidR="00AD3023" w:rsidRDefault="00E2542D">
            <w:pPr>
              <w:pStyle w:val="TableParagraph"/>
              <w:spacing w:line="278" w:lineRule="auto"/>
              <w:ind w:left="110"/>
              <w:rPr>
                <w:sz w:val="24"/>
              </w:rPr>
            </w:pPr>
            <w:r>
              <w:rPr>
                <w:sz w:val="24"/>
              </w:rPr>
              <w:t xml:space="preserve">Заседаниякомитетов,выборыактивашкольного </w:t>
            </w:r>
            <w:r>
              <w:rPr>
                <w:spacing w:val="-2"/>
                <w:sz w:val="24"/>
              </w:rPr>
              <w:t>самоуправления</w:t>
            </w:r>
          </w:p>
        </w:tc>
        <w:tc>
          <w:tcPr>
            <w:tcW w:w="1277" w:type="dxa"/>
          </w:tcPr>
          <w:p w:rsidR="00AD3023" w:rsidRDefault="00E2542D">
            <w:pPr>
              <w:pStyle w:val="TableParagraph"/>
              <w:spacing w:line="271"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67" w:right="157" w:firstLine="117"/>
              <w:jc w:val="both"/>
              <w:rPr>
                <w:sz w:val="24"/>
              </w:rPr>
            </w:pPr>
            <w:r>
              <w:rPr>
                <w:spacing w:val="-2"/>
                <w:sz w:val="24"/>
              </w:rPr>
              <w:t>вторая неделя сентября</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5395"/>
        </w:trPr>
        <w:tc>
          <w:tcPr>
            <w:tcW w:w="6234" w:type="dxa"/>
          </w:tcPr>
          <w:p w:rsidR="00AD3023" w:rsidRDefault="00E2542D">
            <w:pPr>
              <w:pStyle w:val="TableParagraph"/>
              <w:spacing w:line="276" w:lineRule="auto"/>
              <w:ind w:left="110"/>
              <w:rPr>
                <w:sz w:val="24"/>
              </w:rPr>
            </w:pPr>
            <w:r>
              <w:rPr>
                <w:sz w:val="24"/>
              </w:rPr>
              <w:t>УчебаактиваСтартобщешкольныхконкурсов«Лучший класс года», «Лучший ученик года» и т.д.</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64" w:right="50"/>
              <w:jc w:val="center"/>
              <w:rPr>
                <w:sz w:val="24"/>
              </w:rPr>
            </w:pPr>
            <w:r>
              <w:rPr>
                <w:sz w:val="24"/>
              </w:rPr>
              <w:t xml:space="preserve">втечение </w:t>
            </w:r>
            <w:r>
              <w:rPr>
                <w:spacing w:val="-2"/>
                <w:sz w:val="24"/>
              </w:rPr>
              <w:t>года, сентябрь</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ра по</w:t>
            </w:r>
            <w:r>
              <w:rPr>
                <w:spacing w:val="-4"/>
                <w:sz w:val="24"/>
              </w:rPr>
              <w:t>ВР,</w:t>
            </w:r>
          </w:p>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w:t>
            </w:r>
          </w:p>
          <w:p w:rsidR="00AD3023" w:rsidRDefault="00E2542D">
            <w:pPr>
              <w:pStyle w:val="TableParagraph"/>
              <w:ind w:left="109"/>
              <w:rPr>
                <w:sz w:val="24"/>
              </w:rPr>
            </w:pPr>
            <w:r>
              <w:rPr>
                <w:spacing w:val="-2"/>
                <w:sz w:val="24"/>
              </w:rPr>
              <w:t>енными</w:t>
            </w:r>
          </w:p>
        </w:tc>
      </w:tr>
    </w:tbl>
    <w:p w:rsidR="00AD3023" w:rsidRDefault="00AD3023">
      <w:pPr>
        <w:rPr>
          <w:sz w:val="24"/>
        </w:rPr>
        <w:sectPr w:rsidR="00AD3023">
          <w:footerReference w:type="default" r:id="rId1752"/>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774</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834"/>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8" w:lineRule="auto"/>
              <w:ind w:left="109"/>
              <w:rPr>
                <w:sz w:val="24"/>
              </w:rPr>
            </w:pPr>
            <w:r>
              <w:rPr>
                <w:spacing w:val="-2"/>
                <w:sz w:val="24"/>
              </w:rPr>
              <w:t>организа циями</w:t>
            </w:r>
          </w:p>
        </w:tc>
      </w:tr>
      <w:tr w:rsidR="00AD3023">
        <w:trPr>
          <w:trHeight w:val="1788"/>
        </w:trPr>
        <w:tc>
          <w:tcPr>
            <w:tcW w:w="6234" w:type="dxa"/>
          </w:tcPr>
          <w:p w:rsidR="00AD3023" w:rsidRDefault="00E2542D">
            <w:pPr>
              <w:pStyle w:val="TableParagraph"/>
              <w:spacing w:line="275" w:lineRule="exact"/>
              <w:ind w:left="110"/>
              <w:rPr>
                <w:b/>
                <w:sz w:val="24"/>
              </w:rPr>
            </w:pPr>
            <w:r>
              <w:rPr>
                <w:b/>
                <w:sz w:val="24"/>
              </w:rPr>
              <w:t xml:space="preserve">День </w:t>
            </w:r>
            <w:r>
              <w:rPr>
                <w:b/>
                <w:spacing w:val="-2"/>
                <w:sz w:val="24"/>
              </w:rPr>
              <w:t>Самоуправления</w:t>
            </w:r>
          </w:p>
        </w:tc>
        <w:tc>
          <w:tcPr>
            <w:tcW w:w="1277" w:type="dxa"/>
          </w:tcPr>
          <w:p w:rsidR="00AD3023" w:rsidRDefault="00E2542D">
            <w:pPr>
              <w:pStyle w:val="TableParagraph"/>
              <w:spacing w:line="275" w:lineRule="exact"/>
              <w:ind w:left="8"/>
              <w:jc w:val="center"/>
              <w:rPr>
                <w:b/>
                <w:sz w:val="24"/>
              </w:rPr>
            </w:pPr>
            <w:r>
              <w:rPr>
                <w:b/>
                <w:spacing w:val="-10"/>
                <w:sz w:val="24"/>
              </w:rPr>
              <w:t>9</w:t>
            </w:r>
          </w:p>
        </w:tc>
        <w:tc>
          <w:tcPr>
            <w:tcW w:w="1246" w:type="dxa"/>
          </w:tcPr>
          <w:p w:rsidR="00AD3023" w:rsidRDefault="00E2542D">
            <w:pPr>
              <w:pStyle w:val="TableParagraph"/>
              <w:spacing w:line="278" w:lineRule="auto"/>
              <w:ind w:left="60" w:right="50"/>
              <w:jc w:val="center"/>
              <w:rPr>
                <w:b/>
                <w:sz w:val="24"/>
              </w:rPr>
            </w:pPr>
            <w:r>
              <w:rPr>
                <w:b/>
                <w:spacing w:val="-2"/>
                <w:sz w:val="24"/>
              </w:rPr>
              <w:t xml:space="preserve">Последн </w:t>
            </w:r>
            <w:r>
              <w:rPr>
                <w:b/>
                <w:spacing w:val="-6"/>
                <w:sz w:val="24"/>
              </w:rPr>
              <w:t>ий</w:t>
            </w:r>
          </w:p>
          <w:p w:rsidR="00AD3023" w:rsidRDefault="00E2542D">
            <w:pPr>
              <w:pStyle w:val="TableParagraph"/>
              <w:spacing w:line="276" w:lineRule="auto"/>
              <w:ind w:left="62" w:right="50"/>
              <w:jc w:val="center"/>
              <w:rPr>
                <w:b/>
                <w:sz w:val="24"/>
              </w:rPr>
            </w:pPr>
            <w:r>
              <w:rPr>
                <w:b/>
                <w:spacing w:val="-2"/>
                <w:sz w:val="24"/>
              </w:rPr>
              <w:t xml:space="preserve">учебный </w:t>
            </w:r>
            <w:r>
              <w:rPr>
                <w:b/>
                <w:sz w:val="24"/>
              </w:rPr>
              <w:t xml:space="preserve">день 1 </w:t>
            </w:r>
            <w:r>
              <w:rPr>
                <w:b/>
                <w:spacing w:val="-2"/>
                <w:sz w:val="24"/>
              </w:rPr>
              <w:t>четверти</w:t>
            </w:r>
          </w:p>
        </w:tc>
        <w:tc>
          <w:tcPr>
            <w:tcW w:w="1135" w:type="dxa"/>
          </w:tcPr>
          <w:p w:rsidR="00AD3023" w:rsidRDefault="00E2542D">
            <w:pPr>
              <w:pStyle w:val="TableParagraph"/>
              <w:spacing w:line="276" w:lineRule="auto"/>
              <w:ind w:left="109" w:right="222"/>
              <w:rPr>
                <w:b/>
                <w:sz w:val="24"/>
              </w:rPr>
            </w:pPr>
            <w:r>
              <w:rPr>
                <w:b/>
                <w:spacing w:val="-2"/>
                <w:sz w:val="24"/>
              </w:rPr>
              <w:t xml:space="preserve">Школь </w:t>
            </w:r>
            <w:r>
              <w:rPr>
                <w:b/>
                <w:spacing w:val="-4"/>
                <w:sz w:val="24"/>
              </w:rPr>
              <w:t>ная Дума</w:t>
            </w:r>
          </w:p>
        </w:tc>
      </w:tr>
      <w:tr w:rsidR="00AD3023">
        <w:trPr>
          <w:trHeight w:val="6231"/>
        </w:trPr>
        <w:tc>
          <w:tcPr>
            <w:tcW w:w="6234" w:type="dxa"/>
          </w:tcPr>
          <w:p w:rsidR="00AD3023" w:rsidRDefault="00E2542D">
            <w:pPr>
              <w:pStyle w:val="TableParagraph"/>
              <w:spacing w:line="276" w:lineRule="auto"/>
              <w:ind w:left="110"/>
              <w:rPr>
                <w:sz w:val="24"/>
              </w:rPr>
            </w:pPr>
            <w:r>
              <w:rPr>
                <w:sz w:val="24"/>
              </w:rPr>
              <w:t>Заседание актива школьного самоуправления по планированиюмероприятийначетверть(развчетверть)</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206" w:right="194" w:firstLine="16"/>
              <w:jc w:val="both"/>
              <w:rPr>
                <w:sz w:val="24"/>
              </w:rPr>
            </w:pPr>
            <w:r>
              <w:rPr>
                <w:spacing w:val="-2"/>
                <w:sz w:val="24"/>
              </w:rPr>
              <w:t>каждый второй вторник месяца</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ра по</w:t>
            </w:r>
            <w:r>
              <w:rPr>
                <w:spacing w:val="-4"/>
                <w:sz w:val="24"/>
              </w:rPr>
              <w:t>ВР,</w:t>
            </w:r>
          </w:p>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 енными организа циями</w:t>
            </w:r>
          </w:p>
        </w:tc>
      </w:tr>
      <w:tr w:rsidR="00AD3023">
        <w:trPr>
          <w:trHeight w:val="5714"/>
        </w:trPr>
        <w:tc>
          <w:tcPr>
            <w:tcW w:w="6234" w:type="dxa"/>
          </w:tcPr>
          <w:p w:rsidR="00AD3023" w:rsidRDefault="00E2542D">
            <w:pPr>
              <w:pStyle w:val="TableParagraph"/>
              <w:spacing w:line="276" w:lineRule="auto"/>
              <w:ind w:left="110" w:right="182"/>
              <w:rPr>
                <w:sz w:val="24"/>
              </w:rPr>
            </w:pPr>
            <w:r>
              <w:rPr>
                <w:sz w:val="24"/>
              </w:rPr>
              <w:t>Новогоднийпереполох:подготовкакпразднованию Нового года, работа мастерской Деда Мороза.</w:t>
            </w:r>
          </w:p>
          <w:p w:rsidR="00AD3023" w:rsidRDefault="00E2542D">
            <w:pPr>
              <w:pStyle w:val="TableParagraph"/>
              <w:ind w:left="110"/>
              <w:rPr>
                <w:sz w:val="24"/>
              </w:rPr>
            </w:pPr>
            <w:r>
              <w:rPr>
                <w:sz w:val="24"/>
              </w:rPr>
              <w:t>Новогодние</w:t>
            </w:r>
            <w:r>
              <w:rPr>
                <w:spacing w:val="-2"/>
                <w:sz w:val="24"/>
              </w:rPr>
              <w:t>праздники</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220"/>
              <w:rPr>
                <w:sz w:val="24"/>
              </w:rPr>
            </w:pPr>
            <w:r>
              <w:rPr>
                <w:spacing w:val="-2"/>
                <w:sz w:val="24"/>
              </w:rPr>
              <w:t>декабрь</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ра по</w:t>
            </w:r>
            <w:r>
              <w:rPr>
                <w:spacing w:val="-4"/>
                <w:sz w:val="24"/>
              </w:rPr>
              <w:t>ВР,</w:t>
            </w:r>
          </w:p>
          <w:p w:rsidR="00AD3023" w:rsidRDefault="00E2542D">
            <w:pPr>
              <w:pStyle w:val="TableParagraph"/>
              <w:spacing w:line="276" w:lineRule="auto"/>
              <w:ind w:left="109" w:right="100"/>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 xml:space="preserve">ители </w:t>
            </w: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взаимод</w:t>
            </w:r>
          </w:p>
          <w:p w:rsidR="00AD3023" w:rsidRDefault="00E2542D">
            <w:pPr>
              <w:pStyle w:val="TableParagraph"/>
              <w:ind w:left="109"/>
              <w:rPr>
                <w:sz w:val="24"/>
              </w:rPr>
            </w:pPr>
            <w:r>
              <w:rPr>
                <w:spacing w:val="-2"/>
                <w:sz w:val="24"/>
              </w:rPr>
              <w:t>ействию</w:t>
            </w:r>
          </w:p>
        </w:tc>
      </w:tr>
    </w:tbl>
    <w:p w:rsidR="00AD3023" w:rsidRDefault="00AD3023">
      <w:pPr>
        <w:rPr>
          <w:sz w:val="24"/>
        </w:rPr>
        <w:sectPr w:rsidR="00AD3023">
          <w:footerReference w:type="default" r:id="rId1753"/>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775</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1788"/>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6" w:lineRule="auto"/>
              <w:ind w:left="109" w:right="107"/>
              <w:rPr>
                <w:sz w:val="24"/>
              </w:rPr>
            </w:pPr>
            <w:r>
              <w:rPr>
                <w:spacing w:val="-10"/>
                <w:sz w:val="24"/>
              </w:rPr>
              <w:t xml:space="preserve">с </w:t>
            </w:r>
            <w:r>
              <w:rPr>
                <w:spacing w:val="-2"/>
                <w:sz w:val="24"/>
              </w:rPr>
              <w:t>обществ енными организа циями</w:t>
            </w:r>
          </w:p>
        </w:tc>
      </w:tr>
      <w:tr w:rsidR="00AD3023">
        <w:trPr>
          <w:trHeight w:val="7500"/>
        </w:trPr>
        <w:tc>
          <w:tcPr>
            <w:tcW w:w="6234" w:type="dxa"/>
          </w:tcPr>
          <w:p w:rsidR="00AD3023" w:rsidRDefault="00E2542D">
            <w:pPr>
              <w:pStyle w:val="TableParagraph"/>
              <w:spacing w:line="276" w:lineRule="auto"/>
              <w:ind w:left="110"/>
              <w:rPr>
                <w:sz w:val="24"/>
              </w:rPr>
            </w:pPr>
            <w:r>
              <w:rPr>
                <w:sz w:val="24"/>
              </w:rPr>
              <w:t>ЗаседаниеСоветастаршеклассников.Работаактивапо подготовке и проведению месячника военно- патриотического воспитания</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208" w:right="190" w:firstLine="31"/>
              <w:rPr>
                <w:sz w:val="24"/>
              </w:rPr>
            </w:pPr>
            <w:r>
              <w:rPr>
                <w:spacing w:val="-2"/>
                <w:sz w:val="24"/>
              </w:rPr>
              <w:t>январь- февраль</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ра по</w:t>
            </w:r>
            <w:r>
              <w:rPr>
                <w:spacing w:val="-4"/>
                <w:sz w:val="24"/>
              </w:rPr>
              <w:t>ВР,</w:t>
            </w:r>
          </w:p>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 xml:space="preserve">обществ енными организа циями классны </w:t>
            </w:r>
            <w:r>
              <w:rPr>
                <w:spacing w:val="-10"/>
                <w:sz w:val="24"/>
              </w:rPr>
              <w:t xml:space="preserve">е </w:t>
            </w:r>
            <w:r>
              <w:rPr>
                <w:spacing w:val="-2"/>
                <w:sz w:val="24"/>
              </w:rPr>
              <w:t xml:space="preserve">руковод </w:t>
            </w:r>
            <w:r>
              <w:rPr>
                <w:spacing w:val="-4"/>
                <w:sz w:val="24"/>
              </w:rPr>
              <w:t>ители</w:t>
            </w:r>
          </w:p>
        </w:tc>
      </w:tr>
      <w:tr w:rsidR="00AD3023">
        <w:trPr>
          <w:trHeight w:val="5395"/>
        </w:trPr>
        <w:tc>
          <w:tcPr>
            <w:tcW w:w="6234" w:type="dxa"/>
          </w:tcPr>
          <w:p w:rsidR="00AD3023" w:rsidRDefault="00E2542D">
            <w:pPr>
              <w:pStyle w:val="TableParagraph"/>
              <w:spacing w:line="276" w:lineRule="auto"/>
              <w:ind w:left="110" w:right="182"/>
              <w:rPr>
                <w:sz w:val="24"/>
              </w:rPr>
            </w:pPr>
            <w:r>
              <w:rPr>
                <w:sz w:val="24"/>
              </w:rPr>
              <w:t>ЗаседаниеученическогоСоветапоподготовкек школьному фестивалю «Ярмарка талантов»</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381"/>
              <w:rPr>
                <w:sz w:val="24"/>
              </w:rPr>
            </w:pPr>
            <w:r>
              <w:rPr>
                <w:spacing w:val="-4"/>
                <w:sz w:val="24"/>
              </w:rPr>
              <w:t>март</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ра по</w:t>
            </w:r>
            <w:r>
              <w:rPr>
                <w:spacing w:val="-4"/>
                <w:sz w:val="24"/>
              </w:rPr>
              <w:t>ВР,</w:t>
            </w:r>
          </w:p>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w:t>
            </w:r>
          </w:p>
          <w:p w:rsidR="00AD3023" w:rsidRDefault="00E2542D">
            <w:pPr>
              <w:pStyle w:val="TableParagraph"/>
              <w:ind w:left="109"/>
              <w:rPr>
                <w:sz w:val="24"/>
              </w:rPr>
            </w:pPr>
            <w:r>
              <w:rPr>
                <w:spacing w:val="-2"/>
                <w:sz w:val="24"/>
              </w:rPr>
              <w:t>енными</w:t>
            </w:r>
          </w:p>
        </w:tc>
      </w:tr>
    </w:tbl>
    <w:p w:rsidR="00AD3023" w:rsidRDefault="00AD3023">
      <w:pPr>
        <w:rPr>
          <w:sz w:val="24"/>
        </w:rPr>
        <w:sectPr w:rsidR="00AD3023">
          <w:footerReference w:type="default" r:id="rId1754"/>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776</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2104"/>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6" w:lineRule="auto"/>
              <w:ind w:left="109" w:right="107"/>
              <w:rPr>
                <w:sz w:val="24"/>
              </w:rPr>
            </w:pPr>
            <w:r>
              <w:rPr>
                <w:spacing w:val="-2"/>
                <w:sz w:val="24"/>
              </w:rPr>
              <w:t xml:space="preserve">организа циями классны </w:t>
            </w:r>
            <w:r>
              <w:rPr>
                <w:spacing w:val="-10"/>
                <w:sz w:val="24"/>
              </w:rPr>
              <w:t xml:space="preserve">е </w:t>
            </w:r>
            <w:r>
              <w:rPr>
                <w:spacing w:val="-2"/>
                <w:sz w:val="24"/>
              </w:rPr>
              <w:t xml:space="preserve">руковод </w:t>
            </w:r>
            <w:r>
              <w:rPr>
                <w:spacing w:val="-4"/>
                <w:sz w:val="24"/>
              </w:rPr>
              <w:t>ители</w:t>
            </w:r>
          </w:p>
        </w:tc>
      </w:tr>
      <w:tr w:rsidR="00AD3023">
        <w:trPr>
          <w:trHeight w:val="7500"/>
        </w:trPr>
        <w:tc>
          <w:tcPr>
            <w:tcW w:w="6234" w:type="dxa"/>
          </w:tcPr>
          <w:p w:rsidR="00AD3023" w:rsidRDefault="00E2542D">
            <w:pPr>
              <w:pStyle w:val="TableParagraph"/>
              <w:spacing w:line="270" w:lineRule="exact"/>
              <w:ind w:left="110"/>
              <w:rPr>
                <w:sz w:val="24"/>
              </w:rPr>
            </w:pPr>
            <w:r>
              <w:rPr>
                <w:sz w:val="24"/>
              </w:rPr>
              <w:t>Заседаниечленовсовета,акция «Япомню,я</w:t>
            </w:r>
            <w:r>
              <w:rPr>
                <w:spacing w:val="-2"/>
                <w:sz w:val="24"/>
              </w:rPr>
              <w:t xml:space="preserve"> горжусь»</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0"/>
              <w:jc w:val="center"/>
              <w:rPr>
                <w:sz w:val="24"/>
              </w:rPr>
            </w:pPr>
            <w:r>
              <w:rPr>
                <w:spacing w:val="-2"/>
                <w:sz w:val="24"/>
              </w:rPr>
              <w:t>апрель</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ра по</w:t>
            </w:r>
            <w:r>
              <w:rPr>
                <w:spacing w:val="-4"/>
                <w:sz w:val="24"/>
              </w:rPr>
              <w:t>ВР,</w:t>
            </w:r>
          </w:p>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 xml:space="preserve">обществ енными организа циями классны </w:t>
            </w:r>
            <w:r>
              <w:rPr>
                <w:spacing w:val="-10"/>
                <w:sz w:val="24"/>
              </w:rPr>
              <w:t xml:space="preserve">е </w:t>
            </w:r>
            <w:r>
              <w:rPr>
                <w:spacing w:val="-2"/>
                <w:sz w:val="24"/>
              </w:rPr>
              <w:t xml:space="preserve">руковод </w:t>
            </w:r>
            <w:r>
              <w:rPr>
                <w:spacing w:val="-4"/>
                <w:sz w:val="24"/>
              </w:rPr>
              <w:t>ители</w:t>
            </w:r>
          </w:p>
        </w:tc>
      </w:tr>
      <w:tr w:rsidR="00AD3023">
        <w:trPr>
          <w:trHeight w:val="5078"/>
        </w:trPr>
        <w:tc>
          <w:tcPr>
            <w:tcW w:w="6234" w:type="dxa"/>
          </w:tcPr>
          <w:p w:rsidR="00AD3023" w:rsidRDefault="00E2542D">
            <w:pPr>
              <w:pStyle w:val="TableParagraph"/>
              <w:spacing w:line="270" w:lineRule="exact"/>
              <w:ind w:left="110"/>
              <w:rPr>
                <w:sz w:val="24"/>
              </w:rPr>
            </w:pPr>
            <w:r>
              <w:rPr>
                <w:sz w:val="24"/>
              </w:rPr>
              <w:t>Итоговоезаседаниеактивашкольного</w:t>
            </w:r>
            <w:r>
              <w:rPr>
                <w:spacing w:val="-2"/>
                <w:sz w:val="24"/>
              </w:rPr>
              <w:t>самоуправления</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2"/>
              <w:jc w:val="center"/>
              <w:rPr>
                <w:sz w:val="24"/>
              </w:rPr>
            </w:pPr>
            <w:r>
              <w:rPr>
                <w:spacing w:val="-5"/>
                <w:sz w:val="24"/>
              </w:rPr>
              <w:t>май</w:t>
            </w:r>
          </w:p>
        </w:tc>
        <w:tc>
          <w:tcPr>
            <w:tcW w:w="1135" w:type="dxa"/>
          </w:tcPr>
          <w:p w:rsidR="00AD3023" w:rsidRDefault="00E2542D">
            <w:pPr>
              <w:pStyle w:val="TableParagraph"/>
              <w:spacing w:line="276" w:lineRule="auto"/>
              <w:ind w:left="109" w:right="9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 xml:space="preserve">ра по </w:t>
            </w:r>
            <w:r>
              <w:rPr>
                <w:spacing w:val="-2"/>
                <w:sz w:val="24"/>
              </w:rPr>
              <w:t xml:space="preserve">ВР,Сове </w:t>
            </w:r>
            <w:r>
              <w:rPr>
                <w:spacing w:val="-4"/>
                <w:sz w:val="24"/>
              </w:rPr>
              <w:t xml:space="preserve">тник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w:t>
            </w:r>
          </w:p>
          <w:p w:rsidR="00AD3023" w:rsidRDefault="00E2542D">
            <w:pPr>
              <w:pStyle w:val="TableParagraph"/>
              <w:ind w:left="109"/>
              <w:rPr>
                <w:sz w:val="24"/>
              </w:rPr>
            </w:pPr>
            <w:r>
              <w:rPr>
                <w:spacing w:val="-2"/>
                <w:sz w:val="24"/>
              </w:rPr>
              <w:t>енными</w:t>
            </w:r>
          </w:p>
        </w:tc>
      </w:tr>
    </w:tbl>
    <w:p w:rsidR="00AD3023" w:rsidRDefault="00AD3023">
      <w:pPr>
        <w:rPr>
          <w:sz w:val="24"/>
        </w:rPr>
        <w:sectPr w:rsidR="00AD3023">
          <w:footerReference w:type="default" r:id="rId1755"/>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777</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834"/>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8" w:lineRule="auto"/>
              <w:ind w:left="109"/>
              <w:rPr>
                <w:sz w:val="24"/>
              </w:rPr>
            </w:pPr>
            <w:r>
              <w:rPr>
                <w:spacing w:val="-2"/>
                <w:sz w:val="24"/>
              </w:rPr>
              <w:t>организа циями</w:t>
            </w:r>
          </w:p>
        </w:tc>
      </w:tr>
      <w:tr w:rsidR="00AD3023">
        <w:trPr>
          <w:trHeight w:val="518"/>
        </w:trPr>
        <w:tc>
          <w:tcPr>
            <w:tcW w:w="9892" w:type="dxa"/>
            <w:gridSpan w:val="4"/>
          </w:tcPr>
          <w:p w:rsidR="00AD3023" w:rsidRDefault="00E2542D">
            <w:pPr>
              <w:pStyle w:val="TableParagraph"/>
              <w:spacing w:line="275" w:lineRule="exact"/>
              <w:ind w:left="12" w:right="3"/>
              <w:jc w:val="center"/>
              <w:rPr>
                <w:b/>
                <w:sz w:val="24"/>
              </w:rPr>
            </w:pPr>
            <w:r>
              <w:rPr>
                <w:b/>
                <w:sz w:val="24"/>
              </w:rPr>
              <w:t>Модуль</w:t>
            </w:r>
            <w:r>
              <w:rPr>
                <w:b/>
                <w:spacing w:val="-2"/>
                <w:sz w:val="24"/>
              </w:rPr>
              <w:t>«Профориентация»</w:t>
            </w:r>
          </w:p>
        </w:tc>
      </w:tr>
      <w:tr w:rsidR="00AD3023">
        <w:trPr>
          <w:trHeight w:val="1869"/>
        </w:trPr>
        <w:tc>
          <w:tcPr>
            <w:tcW w:w="6234" w:type="dxa"/>
          </w:tcPr>
          <w:p w:rsidR="00AD3023" w:rsidRDefault="00E2542D">
            <w:pPr>
              <w:pStyle w:val="TableParagraph"/>
              <w:spacing w:line="276" w:lineRule="auto"/>
              <w:ind w:left="110"/>
              <w:rPr>
                <w:sz w:val="24"/>
              </w:rPr>
            </w:pPr>
            <w:r>
              <w:rPr>
                <w:sz w:val="24"/>
              </w:rPr>
              <w:t xml:space="preserve">Внеурочнаядеятельность,Профминимум,«Россия–мои </w:t>
            </w:r>
            <w:r>
              <w:rPr>
                <w:spacing w:val="-2"/>
                <w:sz w:val="24"/>
              </w:rPr>
              <w:t>горизонты</w:t>
            </w:r>
          </w:p>
        </w:tc>
        <w:tc>
          <w:tcPr>
            <w:tcW w:w="1277" w:type="dxa"/>
          </w:tcPr>
          <w:p w:rsidR="00AD3023" w:rsidRDefault="00E2542D">
            <w:pPr>
              <w:pStyle w:val="TableParagraph"/>
              <w:spacing w:line="270" w:lineRule="exact"/>
              <w:ind w:left="8"/>
              <w:jc w:val="center"/>
              <w:rPr>
                <w:sz w:val="24"/>
              </w:rPr>
            </w:pPr>
            <w:r>
              <w:rPr>
                <w:sz w:val="24"/>
              </w:rPr>
              <w:t>6-</w:t>
            </w:r>
            <w:r>
              <w:rPr>
                <w:spacing w:val="-10"/>
                <w:sz w:val="24"/>
              </w:rPr>
              <w:t>9</w:t>
            </w:r>
          </w:p>
        </w:tc>
        <w:tc>
          <w:tcPr>
            <w:tcW w:w="1246" w:type="dxa"/>
          </w:tcPr>
          <w:p w:rsidR="00AD3023" w:rsidRDefault="00E2542D">
            <w:pPr>
              <w:pStyle w:val="TableParagraph"/>
              <w:spacing w:line="276" w:lineRule="auto"/>
              <w:ind w:left="64" w:right="50"/>
              <w:jc w:val="center"/>
              <w:rPr>
                <w:sz w:val="24"/>
              </w:rPr>
            </w:pPr>
            <w:r>
              <w:rPr>
                <w:sz w:val="24"/>
              </w:rPr>
              <w:t xml:space="preserve">втечение </w:t>
            </w:r>
            <w:r>
              <w:rPr>
                <w:spacing w:val="-4"/>
                <w:sz w:val="24"/>
              </w:rPr>
              <w:t>года</w:t>
            </w:r>
          </w:p>
          <w:p w:rsidR="00AD3023" w:rsidRDefault="00E2542D">
            <w:pPr>
              <w:pStyle w:val="TableParagraph"/>
              <w:spacing w:before="194"/>
              <w:ind w:left="60" w:right="54"/>
              <w:jc w:val="center"/>
              <w:rPr>
                <w:sz w:val="24"/>
              </w:rPr>
            </w:pPr>
            <w:r>
              <w:rPr>
                <w:spacing w:val="-2"/>
                <w:sz w:val="24"/>
              </w:rPr>
              <w:t>четверг</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2421"/>
        </w:trPr>
        <w:tc>
          <w:tcPr>
            <w:tcW w:w="6234" w:type="dxa"/>
          </w:tcPr>
          <w:p w:rsidR="00AD3023" w:rsidRDefault="00E2542D">
            <w:pPr>
              <w:pStyle w:val="TableParagraph"/>
              <w:spacing w:line="276" w:lineRule="auto"/>
              <w:ind w:left="110"/>
              <w:rPr>
                <w:sz w:val="24"/>
              </w:rPr>
            </w:pPr>
            <w:r>
              <w:rPr>
                <w:sz w:val="24"/>
              </w:rPr>
              <w:t>Профориентационныечасыобщения(«Профессиимоей семьи», «Моя мечта о будущей профессии», «Путь в профессию начинается в школе»)</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19" w:right="111" w:firstLine="5"/>
              <w:jc w:val="center"/>
              <w:rPr>
                <w:sz w:val="24"/>
              </w:rPr>
            </w:pPr>
            <w:r>
              <w:rPr>
                <w:sz w:val="24"/>
              </w:rPr>
              <w:t xml:space="preserve">втечение года (по </w:t>
            </w:r>
            <w:r>
              <w:rPr>
                <w:spacing w:val="-2"/>
                <w:sz w:val="24"/>
              </w:rPr>
              <w:t>плану кл.руково дителя)</w:t>
            </w:r>
          </w:p>
        </w:tc>
        <w:tc>
          <w:tcPr>
            <w:tcW w:w="1135" w:type="dxa"/>
          </w:tcPr>
          <w:p w:rsidR="00AD3023" w:rsidRDefault="00E2542D">
            <w:pPr>
              <w:pStyle w:val="TableParagraph"/>
              <w:spacing w:line="276" w:lineRule="auto"/>
              <w:ind w:left="109" w:right="153"/>
              <w:rPr>
                <w:sz w:val="24"/>
              </w:rPr>
            </w:pPr>
            <w:r>
              <w:rPr>
                <w:spacing w:val="-2"/>
                <w:sz w:val="24"/>
              </w:rPr>
              <w:t xml:space="preserve">классны </w:t>
            </w:r>
            <w:r>
              <w:rPr>
                <w:spacing w:val="-10"/>
                <w:sz w:val="24"/>
              </w:rPr>
              <w:t xml:space="preserve">е </w:t>
            </w:r>
            <w:r>
              <w:rPr>
                <w:spacing w:val="-2"/>
                <w:sz w:val="24"/>
              </w:rPr>
              <w:t xml:space="preserve">руковод ители, педагог- психоло </w:t>
            </w:r>
            <w:r>
              <w:rPr>
                <w:spacing w:val="-10"/>
                <w:sz w:val="24"/>
              </w:rPr>
              <w:t>г</w:t>
            </w:r>
          </w:p>
        </w:tc>
      </w:tr>
      <w:tr w:rsidR="00AD3023">
        <w:trPr>
          <w:trHeight w:val="1787"/>
        </w:trPr>
        <w:tc>
          <w:tcPr>
            <w:tcW w:w="6234" w:type="dxa"/>
          </w:tcPr>
          <w:p w:rsidR="00AD3023" w:rsidRDefault="00E2542D">
            <w:pPr>
              <w:pStyle w:val="TableParagraph"/>
              <w:spacing w:line="278" w:lineRule="auto"/>
              <w:ind w:left="110"/>
              <w:rPr>
                <w:sz w:val="24"/>
              </w:rPr>
            </w:pPr>
            <w:r>
              <w:rPr>
                <w:sz w:val="24"/>
              </w:rPr>
              <w:t>Встречислюдьмиразныхпрофессий,представителей учебных заведений.</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19" w:right="111" w:firstLine="5"/>
              <w:jc w:val="center"/>
              <w:rPr>
                <w:sz w:val="24"/>
              </w:rPr>
            </w:pPr>
            <w:r>
              <w:rPr>
                <w:sz w:val="24"/>
              </w:rPr>
              <w:t xml:space="preserve">втечение года (по </w:t>
            </w:r>
            <w:r>
              <w:rPr>
                <w:spacing w:val="-2"/>
                <w:sz w:val="24"/>
              </w:rPr>
              <w:t>плану кл.руково дителя)</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1788"/>
        </w:trPr>
        <w:tc>
          <w:tcPr>
            <w:tcW w:w="6234" w:type="dxa"/>
          </w:tcPr>
          <w:p w:rsidR="00AD3023" w:rsidRDefault="00E2542D">
            <w:pPr>
              <w:pStyle w:val="TableParagraph"/>
              <w:spacing w:line="270" w:lineRule="exact"/>
              <w:ind w:left="110"/>
              <w:rPr>
                <w:sz w:val="24"/>
              </w:rPr>
            </w:pPr>
            <w:r>
              <w:rPr>
                <w:sz w:val="24"/>
              </w:rPr>
              <w:t>Экскурсиинапредприятияиорганизации</w:t>
            </w:r>
            <w:r>
              <w:rPr>
                <w:spacing w:val="-4"/>
                <w:sz w:val="24"/>
              </w:rPr>
              <w:t>села</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19" w:right="111" w:firstLine="5"/>
              <w:jc w:val="center"/>
              <w:rPr>
                <w:sz w:val="24"/>
              </w:rPr>
            </w:pPr>
            <w:r>
              <w:rPr>
                <w:sz w:val="24"/>
              </w:rPr>
              <w:t xml:space="preserve">втечение года (по </w:t>
            </w:r>
            <w:r>
              <w:rPr>
                <w:spacing w:val="-2"/>
                <w:sz w:val="24"/>
              </w:rPr>
              <w:t>плану кл.руково дителя)</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4641"/>
        </w:trPr>
        <w:tc>
          <w:tcPr>
            <w:tcW w:w="6234" w:type="dxa"/>
          </w:tcPr>
          <w:p w:rsidR="00AD3023" w:rsidRDefault="00E2542D">
            <w:pPr>
              <w:pStyle w:val="TableParagraph"/>
              <w:spacing w:line="276" w:lineRule="auto"/>
              <w:ind w:left="110" w:right="182"/>
              <w:rPr>
                <w:sz w:val="24"/>
              </w:rPr>
            </w:pPr>
            <w:r>
              <w:rPr>
                <w:sz w:val="24"/>
              </w:rPr>
              <w:t xml:space="preserve">Участие в работе всероссийских профориентационных проектов(просмотрлекций,участиевмастер-классах, посещение открытых уроков – онлайн - уроки финансовой грамотности , тестирование. «Шоу </w:t>
            </w:r>
            <w:r>
              <w:rPr>
                <w:spacing w:val="-2"/>
                <w:sz w:val="24"/>
              </w:rPr>
              <w:t>Профессий»</w:t>
            </w:r>
          </w:p>
        </w:tc>
        <w:tc>
          <w:tcPr>
            <w:tcW w:w="1277" w:type="dxa"/>
          </w:tcPr>
          <w:p w:rsidR="00AD3023" w:rsidRDefault="00E2542D">
            <w:pPr>
              <w:pStyle w:val="TableParagraph"/>
              <w:spacing w:line="270" w:lineRule="exact"/>
              <w:ind w:left="8" w:right="2"/>
              <w:jc w:val="center"/>
              <w:rPr>
                <w:sz w:val="24"/>
              </w:rPr>
            </w:pPr>
            <w:r>
              <w:rPr>
                <w:spacing w:val="-2"/>
                <w:sz w:val="24"/>
              </w:rPr>
              <w:t>6-</w:t>
            </w:r>
            <w:r>
              <w:rPr>
                <w:spacing w:val="-10"/>
                <w:sz w:val="24"/>
              </w:rPr>
              <w:t>9</w:t>
            </w:r>
          </w:p>
        </w:tc>
        <w:tc>
          <w:tcPr>
            <w:tcW w:w="1246" w:type="dxa"/>
          </w:tcPr>
          <w:p w:rsidR="00AD3023" w:rsidRDefault="00E2542D">
            <w:pPr>
              <w:pStyle w:val="TableParagraph"/>
              <w:spacing w:line="276" w:lineRule="auto"/>
              <w:ind w:left="119" w:right="111" w:firstLine="5"/>
              <w:jc w:val="center"/>
              <w:rPr>
                <w:sz w:val="24"/>
              </w:rPr>
            </w:pPr>
            <w:r>
              <w:rPr>
                <w:sz w:val="24"/>
              </w:rPr>
              <w:t xml:space="preserve">втечение года (по </w:t>
            </w:r>
            <w:r>
              <w:rPr>
                <w:spacing w:val="-2"/>
                <w:sz w:val="24"/>
              </w:rPr>
              <w:t>плану кл.руково дителя)</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ра по</w:t>
            </w:r>
            <w:r>
              <w:rPr>
                <w:spacing w:val="-4"/>
                <w:sz w:val="24"/>
              </w:rPr>
              <w:t>ВР,</w:t>
            </w:r>
          </w:p>
          <w:p w:rsidR="00AD3023" w:rsidRDefault="00E2542D">
            <w:pPr>
              <w:pStyle w:val="TableParagraph"/>
              <w:spacing w:line="276" w:lineRule="auto"/>
              <w:ind w:left="109" w:right="100"/>
              <w:rPr>
                <w:sz w:val="24"/>
              </w:rPr>
            </w:pPr>
            <w:r>
              <w:rPr>
                <w:spacing w:val="-2"/>
                <w:sz w:val="24"/>
              </w:rPr>
              <w:t xml:space="preserve">советни </w:t>
            </w:r>
            <w:r>
              <w:rPr>
                <w:sz w:val="24"/>
              </w:rPr>
              <w:t xml:space="preserve">к по </w:t>
            </w:r>
            <w:r>
              <w:rPr>
                <w:spacing w:val="-2"/>
                <w:sz w:val="24"/>
              </w:rPr>
              <w:t xml:space="preserve">воспитат ельной работе, классны </w:t>
            </w:r>
            <w:r>
              <w:rPr>
                <w:spacing w:val="-10"/>
                <w:sz w:val="24"/>
              </w:rPr>
              <w:t xml:space="preserve">е </w:t>
            </w:r>
            <w:r>
              <w:rPr>
                <w:spacing w:val="-2"/>
                <w:sz w:val="24"/>
              </w:rPr>
              <w:t xml:space="preserve">руковод </w:t>
            </w:r>
            <w:r>
              <w:rPr>
                <w:spacing w:val="-4"/>
                <w:sz w:val="24"/>
              </w:rPr>
              <w:t>ители</w:t>
            </w:r>
          </w:p>
        </w:tc>
      </w:tr>
      <w:tr w:rsidR="00AD3023">
        <w:trPr>
          <w:trHeight w:val="837"/>
        </w:trPr>
        <w:tc>
          <w:tcPr>
            <w:tcW w:w="6234" w:type="dxa"/>
          </w:tcPr>
          <w:p w:rsidR="00AD3023" w:rsidRDefault="00E2542D">
            <w:pPr>
              <w:pStyle w:val="TableParagraph"/>
              <w:spacing w:line="276" w:lineRule="auto"/>
              <w:ind w:left="110"/>
              <w:rPr>
                <w:sz w:val="24"/>
              </w:rPr>
            </w:pPr>
            <w:r>
              <w:rPr>
                <w:sz w:val="24"/>
              </w:rPr>
              <w:t>Посещениеднейоткрытыхдверейвсреднихспециальных учебных заведениях и вузах Оренбургской области</w:t>
            </w:r>
          </w:p>
        </w:tc>
        <w:tc>
          <w:tcPr>
            <w:tcW w:w="1277" w:type="dxa"/>
          </w:tcPr>
          <w:p w:rsidR="00AD3023" w:rsidRDefault="00E2542D">
            <w:pPr>
              <w:pStyle w:val="TableParagraph"/>
              <w:spacing w:line="272" w:lineRule="exact"/>
              <w:ind w:left="8"/>
              <w:jc w:val="center"/>
              <w:rPr>
                <w:sz w:val="24"/>
              </w:rPr>
            </w:pPr>
            <w:r>
              <w:rPr>
                <w:spacing w:val="-10"/>
                <w:sz w:val="24"/>
              </w:rPr>
              <w:t>9</w:t>
            </w:r>
          </w:p>
        </w:tc>
        <w:tc>
          <w:tcPr>
            <w:tcW w:w="1246" w:type="dxa"/>
          </w:tcPr>
          <w:p w:rsidR="00AD3023" w:rsidRDefault="00E2542D">
            <w:pPr>
              <w:pStyle w:val="TableParagraph"/>
              <w:spacing w:line="276" w:lineRule="auto"/>
              <w:ind w:left="429" w:right="153" w:hanging="262"/>
              <w:rPr>
                <w:sz w:val="24"/>
              </w:rPr>
            </w:pPr>
            <w:r>
              <w:rPr>
                <w:spacing w:val="-2"/>
                <w:sz w:val="24"/>
              </w:rPr>
              <w:t xml:space="preserve">февраль- </w:t>
            </w:r>
            <w:r>
              <w:rPr>
                <w:spacing w:val="-4"/>
                <w:sz w:val="24"/>
              </w:rPr>
              <w:t>май</w:t>
            </w:r>
          </w:p>
        </w:tc>
        <w:tc>
          <w:tcPr>
            <w:tcW w:w="1135" w:type="dxa"/>
          </w:tcPr>
          <w:p w:rsidR="00AD3023" w:rsidRDefault="00E2542D">
            <w:pPr>
              <w:pStyle w:val="TableParagraph"/>
              <w:spacing w:line="276" w:lineRule="auto"/>
              <w:ind w:left="109" w:right="107"/>
              <w:rPr>
                <w:sz w:val="24"/>
              </w:rPr>
            </w:pPr>
            <w:r>
              <w:rPr>
                <w:spacing w:val="-2"/>
                <w:sz w:val="24"/>
              </w:rPr>
              <w:t xml:space="preserve">заместит </w:t>
            </w:r>
            <w:r>
              <w:rPr>
                <w:spacing w:val="-4"/>
                <w:sz w:val="24"/>
              </w:rPr>
              <w:t>ель</w:t>
            </w:r>
          </w:p>
        </w:tc>
      </w:tr>
    </w:tbl>
    <w:p w:rsidR="00AD3023" w:rsidRDefault="00AD3023">
      <w:pPr>
        <w:spacing w:line="276" w:lineRule="auto"/>
        <w:rPr>
          <w:sz w:val="24"/>
        </w:rPr>
        <w:sectPr w:rsidR="00AD3023">
          <w:footerReference w:type="default" r:id="rId1756"/>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778</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2421"/>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6" w:lineRule="auto"/>
              <w:ind w:left="109" w:right="191"/>
              <w:rPr>
                <w:sz w:val="24"/>
              </w:rPr>
            </w:pPr>
            <w:r>
              <w:rPr>
                <w:spacing w:val="-2"/>
                <w:sz w:val="24"/>
              </w:rPr>
              <w:t xml:space="preserve">директо </w:t>
            </w:r>
            <w:r>
              <w:rPr>
                <w:sz w:val="24"/>
              </w:rPr>
              <w:t xml:space="preserve">ра по </w:t>
            </w:r>
            <w:r>
              <w:rPr>
                <w:spacing w:val="-4"/>
                <w:sz w:val="24"/>
              </w:rPr>
              <w:t>ВР,</w:t>
            </w:r>
          </w:p>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2424"/>
        </w:trPr>
        <w:tc>
          <w:tcPr>
            <w:tcW w:w="6234" w:type="dxa"/>
          </w:tcPr>
          <w:p w:rsidR="00AD3023" w:rsidRDefault="00E2542D">
            <w:pPr>
              <w:pStyle w:val="TableParagraph"/>
              <w:spacing w:line="276" w:lineRule="auto"/>
              <w:ind w:left="110" w:right="182"/>
              <w:rPr>
                <w:sz w:val="24"/>
              </w:rPr>
            </w:pPr>
            <w:r>
              <w:rPr>
                <w:sz w:val="24"/>
              </w:rPr>
              <w:t>Индивидуальныеконсультациипсихологадля школьников и их родителей</w:t>
            </w:r>
          </w:p>
        </w:tc>
        <w:tc>
          <w:tcPr>
            <w:tcW w:w="1277" w:type="dxa"/>
          </w:tcPr>
          <w:p w:rsidR="00AD3023" w:rsidRDefault="00E2542D">
            <w:pPr>
              <w:pStyle w:val="TableParagraph"/>
              <w:spacing w:line="273" w:lineRule="exact"/>
              <w:ind w:left="8" w:right="2"/>
              <w:jc w:val="center"/>
              <w:rPr>
                <w:sz w:val="24"/>
              </w:rPr>
            </w:pPr>
            <w:r>
              <w:rPr>
                <w:spacing w:val="-2"/>
                <w:sz w:val="24"/>
              </w:rPr>
              <w:t>8-</w:t>
            </w:r>
            <w:r>
              <w:rPr>
                <w:spacing w:val="-10"/>
                <w:sz w:val="24"/>
              </w:rPr>
              <w:t>9</w:t>
            </w:r>
          </w:p>
        </w:tc>
        <w:tc>
          <w:tcPr>
            <w:tcW w:w="1246" w:type="dxa"/>
          </w:tcPr>
          <w:p w:rsidR="00AD3023" w:rsidRDefault="00E2542D">
            <w:pPr>
              <w:pStyle w:val="TableParagraph"/>
              <w:spacing w:line="276" w:lineRule="auto"/>
              <w:ind w:left="215" w:right="120" w:hanging="80"/>
              <w:rPr>
                <w:sz w:val="24"/>
              </w:rPr>
            </w:pPr>
            <w:r>
              <w:rPr>
                <w:sz w:val="24"/>
              </w:rPr>
              <w:t xml:space="preserve">втечение года, по </w:t>
            </w:r>
            <w:r>
              <w:rPr>
                <w:spacing w:val="-2"/>
                <w:sz w:val="24"/>
              </w:rPr>
              <w:t>запросу</w:t>
            </w:r>
          </w:p>
        </w:tc>
        <w:tc>
          <w:tcPr>
            <w:tcW w:w="1135" w:type="dxa"/>
          </w:tcPr>
          <w:p w:rsidR="00AD3023" w:rsidRDefault="00E2542D">
            <w:pPr>
              <w:pStyle w:val="TableParagraph"/>
              <w:spacing w:line="276" w:lineRule="auto"/>
              <w:ind w:left="109" w:right="106"/>
              <w:rPr>
                <w:sz w:val="24"/>
              </w:rPr>
            </w:pPr>
            <w:r>
              <w:rPr>
                <w:spacing w:val="-2"/>
                <w:sz w:val="24"/>
              </w:rPr>
              <w:t xml:space="preserve">Педагог- психоло </w:t>
            </w:r>
            <w:r>
              <w:rPr>
                <w:spacing w:val="-6"/>
                <w:sz w:val="24"/>
              </w:rPr>
              <w:t xml:space="preserve">г, </w:t>
            </w: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515"/>
        </w:trPr>
        <w:tc>
          <w:tcPr>
            <w:tcW w:w="9892" w:type="dxa"/>
            <w:gridSpan w:val="4"/>
          </w:tcPr>
          <w:p w:rsidR="00AD3023" w:rsidRDefault="00E2542D">
            <w:pPr>
              <w:pStyle w:val="TableParagraph"/>
              <w:spacing w:line="275" w:lineRule="exact"/>
              <w:ind w:left="12" w:right="5"/>
              <w:jc w:val="center"/>
              <w:rPr>
                <w:b/>
                <w:sz w:val="24"/>
              </w:rPr>
            </w:pPr>
            <w:r>
              <w:rPr>
                <w:b/>
                <w:sz w:val="24"/>
              </w:rPr>
              <w:t>Модуль«Основныешкольные</w:t>
            </w:r>
            <w:r>
              <w:rPr>
                <w:b/>
                <w:spacing w:val="-2"/>
                <w:sz w:val="24"/>
              </w:rPr>
              <w:t>дела»</w:t>
            </w:r>
          </w:p>
        </w:tc>
      </w:tr>
      <w:tr w:rsidR="00AD3023">
        <w:trPr>
          <w:trHeight w:val="6867"/>
        </w:trPr>
        <w:tc>
          <w:tcPr>
            <w:tcW w:w="6234" w:type="dxa"/>
          </w:tcPr>
          <w:p w:rsidR="00AD3023" w:rsidRDefault="00E2542D">
            <w:pPr>
              <w:pStyle w:val="TableParagraph"/>
              <w:spacing w:line="278" w:lineRule="auto"/>
              <w:ind w:left="110" w:right="182"/>
              <w:rPr>
                <w:sz w:val="24"/>
              </w:rPr>
            </w:pPr>
            <w:r>
              <w:rPr>
                <w:sz w:val="24"/>
              </w:rPr>
              <w:t xml:space="preserve">Деньзнаний.«Здравствуй,школа»-торжественная </w:t>
            </w:r>
            <w:r>
              <w:rPr>
                <w:spacing w:val="-2"/>
                <w:sz w:val="24"/>
              </w:rPr>
              <w:t>линейка.</w:t>
            </w:r>
          </w:p>
          <w:p w:rsidR="00AD3023" w:rsidRDefault="00E2542D">
            <w:pPr>
              <w:pStyle w:val="TableParagraph"/>
              <w:spacing w:before="189"/>
              <w:ind w:left="110"/>
              <w:rPr>
                <w:sz w:val="24"/>
              </w:rPr>
            </w:pPr>
            <w:r>
              <w:rPr>
                <w:sz w:val="24"/>
              </w:rPr>
              <w:t>Классныйчас,посвященныйДню</w:t>
            </w:r>
            <w:r>
              <w:rPr>
                <w:spacing w:val="-2"/>
                <w:sz w:val="24"/>
              </w:rPr>
              <w:t xml:space="preserve"> знаний</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1"/>
              <w:jc w:val="center"/>
              <w:rPr>
                <w:sz w:val="24"/>
              </w:rPr>
            </w:pPr>
            <w:r>
              <w:rPr>
                <w:spacing w:val="-4"/>
                <w:sz w:val="24"/>
              </w:rPr>
              <w:t>1.09</w:t>
            </w:r>
          </w:p>
        </w:tc>
        <w:tc>
          <w:tcPr>
            <w:tcW w:w="1135" w:type="dxa"/>
          </w:tcPr>
          <w:p w:rsidR="00AD3023" w:rsidRDefault="00E2542D">
            <w:pPr>
              <w:pStyle w:val="TableParagraph"/>
              <w:spacing w:line="276" w:lineRule="auto"/>
              <w:ind w:left="109" w:right="9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 xml:space="preserve">ра по </w:t>
            </w:r>
            <w:r>
              <w:rPr>
                <w:spacing w:val="-2"/>
                <w:sz w:val="24"/>
              </w:rPr>
              <w:t xml:space="preserve">ВР,Сове </w:t>
            </w:r>
            <w:r>
              <w:rPr>
                <w:spacing w:val="-4"/>
                <w:sz w:val="24"/>
              </w:rPr>
              <w:t xml:space="preserve">тник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 xml:space="preserve">обществ енными организа циями </w:t>
            </w:r>
            <w:r>
              <w:rPr>
                <w:spacing w:val="-4"/>
                <w:sz w:val="24"/>
              </w:rPr>
              <w:t xml:space="preserve">кл. </w:t>
            </w:r>
            <w:r>
              <w:rPr>
                <w:spacing w:val="-2"/>
                <w:sz w:val="24"/>
              </w:rPr>
              <w:t xml:space="preserve">руковод </w:t>
            </w:r>
            <w:r>
              <w:rPr>
                <w:spacing w:val="-4"/>
                <w:sz w:val="24"/>
              </w:rPr>
              <w:t>ители</w:t>
            </w:r>
          </w:p>
        </w:tc>
      </w:tr>
      <w:tr w:rsidR="00AD3023">
        <w:trPr>
          <w:trHeight w:val="2421"/>
        </w:trPr>
        <w:tc>
          <w:tcPr>
            <w:tcW w:w="6234" w:type="dxa"/>
          </w:tcPr>
          <w:p w:rsidR="00AD3023" w:rsidRDefault="00E2542D">
            <w:pPr>
              <w:pStyle w:val="TableParagraph"/>
              <w:spacing w:line="270" w:lineRule="exact"/>
              <w:ind w:left="110"/>
              <w:rPr>
                <w:sz w:val="24"/>
              </w:rPr>
            </w:pPr>
            <w:r>
              <w:rPr>
                <w:sz w:val="24"/>
              </w:rPr>
              <w:t>Праздник«Посвящениев</w:t>
            </w:r>
            <w:r>
              <w:rPr>
                <w:spacing w:val="-2"/>
                <w:sz w:val="24"/>
              </w:rPr>
              <w:t>пятиклассники»</w:t>
            </w:r>
          </w:p>
        </w:tc>
        <w:tc>
          <w:tcPr>
            <w:tcW w:w="1277" w:type="dxa"/>
          </w:tcPr>
          <w:p w:rsidR="00AD3023" w:rsidRDefault="00E2542D">
            <w:pPr>
              <w:pStyle w:val="TableParagraph"/>
              <w:spacing w:line="270" w:lineRule="exact"/>
              <w:ind w:left="8"/>
              <w:jc w:val="center"/>
              <w:rPr>
                <w:sz w:val="24"/>
              </w:rPr>
            </w:pPr>
            <w:r>
              <w:rPr>
                <w:spacing w:val="-10"/>
                <w:sz w:val="24"/>
              </w:rPr>
              <w:t>5</w:t>
            </w:r>
          </w:p>
        </w:tc>
        <w:tc>
          <w:tcPr>
            <w:tcW w:w="1246" w:type="dxa"/>
          </w:tcPr>
          <w:p w:rsidR="00AD3023" w:rsidRDefault="00E2542D">
            <w:pPr>
              <w:pStyle w:val="TableParagraph"/>
              <w:spacing w:line="270" w:lineRule="exact"/>
              <w:ind w:left="60" w:right="51"/>
              <w:jc w:val="center"/>
              <w:rPr>
                <w:sz w:val="24"/>
              </w:rPr>
            </w:pPr>
            <w:r>
              <w:rPr>
                <w:spacing w:val="-2"/>
                <w:sz w:val="24"/>
              </w:rPr>
              <w:t>22.09</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 xml:space="preserve">ра по ВР,кл. </w:t>
            </w:r>
            <w:r>
              <w:rPr>
                <w:spacing w:val="-2"/>
                <w:sz w:val="24"/>
              </w:rPr>
              <w:t xml:space="preserve">руковод </w:t>
            </w:r>
            <w:r>
              <w:rPr>
                <w:spacing w:val="-4"/>
                <w:sz w:val="24"/>
              </w:rPr>
              <w:t>ители</w:t>
            </w:r>
          </w:p>
        </w:tc>
      </w:tr>
    </w:tbl>
    <w:p w:rsidR="00AD3023" w:rsidRDefault="00AD3023">
      <w:pPr>
        <w:spacing w:line="276" w:lineRule="auto"/>
        <w:rPr>
          <w:sz w:val="24"/>
        </w:rPr>
        <w:sectPr w:rsidR="00AD3023">
          <w:footerReference w:type="default" r:id="rId1757"/>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779</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7183"/>
        </w:trPr>
        <w:tc>
          <w:tcPr>
            <w:tcW w:w="6234" w:type="dxa"/>
          </w:tcPr>
          <w:p w:rsidR="00AD3023" w:rsidRDefault="00E2542D">
            <w:pPr>
              <w:pStyle w:val="TableParagraph"/>
              <w:spacing w:line="270" w:lineRule="exact"/>
              <w:ind w:left="110"/>
              <w:rPr>
                <w:sz w:val="24"/>
              </w:rPr>
            </w:pPr>
            <w:r>
              <w:rPr>
                <w:sz w:val="24"/>
              </w:rPr>
              <w:t>Праздник«День</w:t>
            </w:r>
            <w:r>
              <w:rPr>
                <w:spacing w:val="-2"/>
                <w:sz w:val="24"/>
              </w:rPr>
              <w:t>учителя»</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1"/>
              <w:jc w:val="center"/>
              <w:rPr>
                <w:sz w:val="24"/>
              </w:rPr>
            </w:pPr>
            <w:r>
              <w:rPr>
                <w:spacing w:val="-2"/>
                <w:sz w:val="24"/>
              </w:rPr>
              <w:t>05.10</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ра по</w:t>
            </w:r>
            <w:r>
              <w:rPr>
                <w:spacing w:val="-4"/>
                <w:sz w:val="24"/>
              </w:rPr>
              <w:t>ВР,</w:t>
            </w:r>
          </w:p>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 xml:space="preserve">обществ енными организа циями </w:t>
            </w:r>
            <w:r>
              <w:rPr>
                <w:spacing w:val="-4"/>
                <w:sz w:val="24"/>
              </w:rPr>
              <w:t xml:space="preserve">кл. </w:t>
            </w:r>
            <w:r>
              <w:rPr>
                <w:spacing w:val="-2"/>
                <w:sz w:val="24"/>
              </w:rPr>
              <w:t xml:space="preserve">руковод </w:t>
            </w:r>
            <w:r>
              <w:rPr>
                <w:spacing w:val="-4"/>
                <w:sz w:val="24"/>
              </w:rPr>
              <w:t>ители</w:t>
            </w:r>
          </w:p>
        </w:tc>
      </w:tr>
      <w:tr w:rsidR="00AD3023">
        <w:trPr>
          <w:trHeight w:val="6866"/>
        </w:trPr>
        <w:tc>
          <w:tcPr>
            <w:tcW w:w="6234" w:type="dxa"/>
          </w:tcPr>
          <w:p w:rsidR="00AD3023" w:rsidRDefault="00E2542D">
            <w:pPr>
              <w:pStyle w:val="TableParagraph"/>
              <w:spacing w:line="276" w:lineRule="auto"/>
              <w:ind w:left="110"/>
              <w:rPr>
                <w:sz w:val="24"/>
              </w:rPr>
            </w:pPr>
            <w:r>
              <w:rPr>
                <w:sz w:val="24"/>
              </w:rPr>
              <w:t>Участиевмероприятиях,посвященныхДнюнародного единства (флешмобы онлайн, акция «Окна России»,</w:t>
            </w:r>
          </w:p>
          <w:p w:rsidR="00AD3023" w:rsidRDefault="00E2542D">
            <w:pPr>
              <w:pStyle w:val="TableParagraph"/>
              <w:ind w:left="110"/>
              <w:rPr>
                <w:sz w:val="24"/>
              </w:rPr>
            </w:pPr>
            <w:r>
              <w:rPr>
                <w:sz w:val="24"/>
              </w:rPr>
              <w:t>«Испекипирог»,«Флаги</w:t>
            </w:r>
            <w:r>
              <w:rPr>
                <w:spacing w:val="-2"/>
                <w:sz w:val="24"/>
              </w:rPr>
              <w:t>России»</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1" w:right="50"/>
              <w:jc w:val="center"/>
              <w:rPr>
                <w:sz w:val="24"/>
              </w:rPr>
            </w:pPr>
            <w:r>
              <w:rPr>
                <w:spacing w:val="-2"/>
                <w:sz w:val="24"/>
              </w:rPr>
              <w:t>02-06.11</w:t>
            </w:r>
          </w:p>
        </w:tc>
        <w:tc>
          <w:tcPr>
            <w:tcW w:w="1135" w:type="dxa"/>
          </w:tcPr>
          <w:p w:rsidR="00AD3023" w:rsidRDefault="00E2542D">
            <w:pPr>
              <w:pStyle w:val="TableParagraph"/>
              <w:spacing w:line="276" w:lineRule="auto"/>
              <w:ind w:left="109" w:right="109"/>
              <w:rPr>
                <w:sz w:val="24"/>
              </w:rPr>
            </w:pPr>
            <w:r>
              <w:rPr>
                <w:spacing w:val="-2"/>
                <w:sz w:val="24"/>
              </w:rPr>
              <w:t xml:space="preserve">Старши </w:t>
            </w:r>
            <w:r>
              <w:rPr>
                <w:spacing w:val="-10"/>
                <w:sz w:val="24"/>
              </w:rPr>
              <w:t xml:space="preserve">й </w:t>
            </w:r>
            <w:r>
              <w:rPr>
                <w:spacing w:val="-2"/>
                <w:sz w:val="24"/>
              </w:rPr>
              <w:t>вожатый</w:t>
            </w:r>
          </w:p>
          <w:p w:rsidR="00AD3023" w:rsidRDefault="00E2542D">
            <w:pPr>
              <w:pStyle w:val="TableParagraph"/>
              <w:ind w:left="109"/>
              <w:rPr>
                <w:sz w:val="24"/>
              </w:rPr>
            </w:pPr>
            <w:r>
              <w:rPr>
                <w:spacing w:val="-10"/>
                <w:sz w:val="24"/>
              </w:rPr>
              <w:t>,</w:t>
            </w:r>
          </w:p>
          <w:p w:rsidR="00AD3023" w:rsidRDefault="00E2542D">
            <w:pPr>
              <w:pStyle w:val="TableParagraph"/>
              <w:spacing w:before="36"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 xml:space="preserve">обществ енными организа циями </w:t>
            </w:r>
            <w:r>
              <w:rPr>
                <w:spacing w:val="-4"/>
                <w:sz w:val="24"/>
              </w:rPr>
              <w:t xml:space="preserve">кл. </w:t>
            </w:r>
            <w:r>
              <w:rPr>
                <w:spacing w:val="-2"/>
                <w:sz w:val="24"/>
              </w:rPr>
              <w:t xml:space="preserve">руковод </w:t>
            </w:r>
            <w:r>
              <w:rPr>
                <w:spacing w:val="-4"/>
                <w:sz w:val="24"/>
              </w:rPr>
              <w:t>ители</w:t>
            </w:r>
          </w:p>
        </w:tc>
      </w:tr>
      <w:tr w:rsidR="00AD3023">
        <w:trPr>
          <w:trHeight w:val="633"/>
        </w:trPr>
        <w:tc>
          <w:tcPr>
            <w:tcW w:w="6234" w:type="dxa"/>
          </w:tcPr>
          <w:p w:rsidR="00AD3023" w:rsidRDefault="00E2542D">
            <w:pPr>
              <w:pStyle w:val="TableParagraph"/>
              <w:spacing w:line="270" w:lineRule="exact"/>
              <w:ind w:left="110"/>
              <w:rPr>
                <w:sz w:val="24"/>
              </w:rPr>
            </w:pPr>
            <w:r>
              <w:rPr>
                <w:sz w:val="24"/>
              </w:rPr>
              <w:t>Праздник«День</w:t>
            </w:r>
            <w:r>
              <w:rPr>
                <w:spacing w:val="-2"/>
                <w:sz w:val="24"/>
              </w:rPr>
              <w:t>матери»</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1" w:right="50"/>
              <w:jc w:val="center"/>
              <w:rPr>
                <w:sz w:val="24"/>
              </w:rPr>
            </w:pPr>
            <w:r>
              <w:rPr>
                <w:spacing w:val="-2"/>
                <w:sz w:val="24"/>
              </w:rPr>
              <w:t>23-30.11</w:t>
            </w:r>
          </w:p>
        </w:tc>
        <w:tc>
          <w:tcPr>
            <w:tcW w:w="1135" w:type="dxa"/>
          </w:tcPr>
          <w:p w:rsidR="00AD3023" w:rsidRDefault="00E2542D">
            <w:pPr>
              <w:pStyle w:val="TableParagraph"/>
              <w:spacing w:line="270" w:lineRule="exact"/>
              <w:ind w:left="109"/>
              <w:rPr>
                <w:sz w:val="24"/>
              </w:rPr>
            </w:pPr>
            <w:r>
              <w:rPr>
                <w:spacing w:val="-2"/>
                <w:sz w:val="24"/>
              </w:rPr>
              <w:t>заместит</w:t>
            </w:r>
          </w:p>
          <w:p w:rsidR="00AD3023" w:rsidRDefault="00E2542D">
            <w:pPr>
              <w:pStyle w:val="TableParagraph"/>
              <w:spacing w:before="41"/>
              <w:ind w:left="109"/>
              <w:rPr>
                <w:sz w:val="24"/>
              </w:rPr>
            </w:pPr>
            <w:r>
              <w:rPr>
                <w:spacing w:val="-5"/>
                <w:sz w:val="24"/>
              </w:rPr>
              <w:t>ель</w:t>
            </w:r>
          </w:p>
        </w:tc>
      </w:tr>
    </w:tbl>
    <w:p w:rsidR="00AD3023" w:rsidRDefault="00AD3023">
      <w:pPr>
        <w:rPr>
          <w:sz w:val="24"/>
        </w:rPr>
        <w:sectPr w:rsidR="00AD3023">
          <w:footerReference w:type="default" r:id="rId1758"/>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780</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1788"/>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6" w:lineRule="auto"/>
              <w:ind w:left="109" w:right="177"/>
              <w:rPr>
                <w:sz w:val="24"/>
              </w:rPr>
            </w:pPr>
            <w:r>
              <w:rPr>
                <w:spacing w:val="-2"/>
                <w:sz w:val="24"/>
              </w:rPr>
              <w:t xml:space="preserve">директо </w:t>
            </w:r>
            <w:r>
              <w:rPr>
                <w:sz w:val="24"/>
              </w:rPr>
              <w:t xml:space="preserve">ра по ВР, кл. </w:t>
            </w:r>
            <w:r>
              <w:rPr>
                <w:spacing w:val="-2"/>
                <w:sz w:val="24"/>
              </w:rPr>
              <w:t xml:space="preserve">руковод </w:t>
            </w:r>
            <w:r>
              <w:rPr>
                <w:spacing w:val="-4"/>
                <w:sz w:val="24"/>
              </w:rPr>
              <w:t>ители</w:t>
            </w:r>
          </w:p>
        </w:tc>
      </w:tr>
      <w:tr w:rsidR="00AD3023">
        <w:trPr>
          <w:trHeight w:val="3374"/>
        </w:trPr>
        <w:tc>
          <w:tcPr>
            <w:tcW w:w="6234" w:type="dxa"/>
          </w:tcPr>
          <w:p w:rsidR="00AD3023" w:rsidRDefault="00E2542D">
            <w:pPr>
              <w:pStyle w:val="TableParagraph"/>
              <w:ind w:left="110" w:right="98"/>
              <w:jc w:val="both"/>
              <w:rPr>
                <w:b/>
                <w:sz w:val="24"/>
              </w:rPr>
            </w:pPr>
            <w:r>
              <w:rPr>
                <w:b/>
                <w:sz w:val="24"/>
              </w:rPr>
              <w:t xml:space="preserve">Легкоатлетический кросс в память учителей физкультуры (Кузнецов М.И., Бузин А.В., Емельянов </w:t>
            </w:r>
            <w:r>
              <w:rPr>
                <w:b/>
                <w:spacing w:val="-2"/>
                <w:sz w:val="24"/>
              </w:rPr>
              <w:t>В.Н.)</w:t>
            </w:r>
          </w:p>
        </w:tc>
        <w:tc>
          <w:tcPr>
            <w:tcW w:w="1277" w:type="dxa"/>
          </w:tcPr>
          <w:p w:rsidR="00AD3023" w:rsidRDefault="00E2542D">
            <w:pPr>
              <w:pStyle w:val="TableParagraph"/>
              <w:spacing w:line="270" w:lineRule="exact"/>
              <w:ind w:right="468"/>
              <w:jc w:val="right"/>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107"/>
              <w:rPr>
                <w:sz w:val="24"/>
              </w:rPr>
            </w:pPr>
            <w:r>
              <w:rPr>
                <w:spacing w:val="-5"/>
                <w:sz w:val="24"/>
              </w:rPr>
              <w:t>май</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 xml:space="preserve">ра по ВР, кл. </w:t>
            </w:r>
            <w:r>
              <w:rPr>
                <w:spacing w:val="-2"/>
                <w:sz w:val="24"/>
              </w:rPr>
              <w:t xml:space="preserve">руковод ители, учитель физкуль </w:t>
            </w:r>
            <w:r>
              <w:rPr>
                <w:spacing w:val="-4"/>
                <w:sz w:val="24"/>
              </w:rPr>
              <w:t>туры</w:t>
            </w:r>
          </w:p>
        </w:tc>
      </w:tr>
      <w:tr w:rsidR="00AD3023">
        <w:trPr>
          <w:trHeight w:val="3374"/>
        </w:trPr>
        <w:tc>
          <w:tcPr>
            <w:tcW w:w="6234" w:type="dxa"/>
          </w:tcPr>
          <w:p w:rsidR="00AD3023" w:rsidRDefault="00E2542D">
            <w:pPr>
              <w:pStyle w:val="TableParagraph"/>
              <w:ind w:left="110"/>
              <w:rPr>
                <w:b/>
                <w:sz w:val="24"/>
              </w:rPr>
            </w:pPr>
            <w:r>
              <w:rPr>
                <w:b/>
                <w:sz w:val="24"/>
              </w:rPr>
              <w:t>Конкурсчтецовоприродепоматериаламместных поэтов (Пудовкин Р.М., Никонов Е.В)(в рамках реализациирегиональногометодическогопроекта</w:t>
            </w:r>
          </w:p>
          <w:p w:rsidR="00AD3023" w:rsidRDefault="00E2542D">
            <w:pPr>
              <w:pStyle w:val="TableParagraph"/>
              <w:ind w:left="110"/>
              <w:rPr>
                <w:b/>
                <w:sz w:val="24"/>
              </w:rPr>
            </w:pPr>
            <w:r>
              <w:rPr>
                <w:b/>
                <w:sz w:val="24"/>
              </w:rPr>
              <w:t>«Время</w:t>
            </w:r>
            <w:r>
              <w:rPr>
                <w:b/>
                <w:spacing w:val="-2"/>
                <w:sz w:val="24"/>
              </w:rPr>
              <w:t xml:space="preserve"> читать!»)</w:t>
            </w:r>
          </w:p>
        </w:tc>
        <w:tc>
          <w:tcPr>
            <w:tcW w:w="1277" w:type="dxa"/>
          </w:tcPr>
          <w:p w:rsidR="00AD3023" w:rsidRDefault="00E2542D">
            <w:pPr>
              <w:pStyle w:val="TableParagraph"/>
              <w:spacing w:line="270" w:lineRule="exact"/>
              <w:ind w:right="468"/>
              <w:jc w:val="right"/>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107"/>
              <w:rPr>
                <w:sz w:val="24"/>
              </w:rPr>
            </w:pPr>
            <w:r>
              <w:rPr>
                <w:spacing w:val="-2"/>
                <w:sz w:val="24"/>
              </w:rPr>
              <w:t>ноябрь</w:t>
            </w:r>
          </w:p>
        </w:tc>
        <w:tc>
          <w:tcPr>
            <w:tcW w:w="1135" w:type="dxa"/>
          </w:tcPr>
          <w:p w:rsidR="00AD3023" w:rsidRDefault="00AD3023">
            <w:pPr>
              <w:pStyle w:val="TableParagraph"/>
              <w:spacing w:before="34"/>
              <w:rPr>
                <w:sz w:val="24"/>
              </w:rPr>
            </w:pPr>
          </w:p>
          <w:p w:rsidR="00AD3023" w:rsidRDefault="00E2542D">
            <w:pPr>
              <w:pStyle w:val="TableParagraph"/>
              <w:spacing w:before="1" w:line="276" w:lineRule="auto"/>
              <w:ind w:left="109" w:right="263" w:firstLine="60"/>
              <w:rPr>
                <w:sz w:val="24"/>
              </w:rPr>
            </w:pPr>
            <w:r>
              <w:rPr>
                <w:sz w:val="24"/>
              </w:rPr>
              <w:t xml:space="preserve">Зампо </w:t>
            </w:r>
            <w:r>
              <w:rPr>
                <w:spacing w:val="-4"/>
                <w:sz w:val="24"/>
              </w:rPr>
              <w:t>ВР,</w:t>
            </w:r>
          </w:p>
          <w:p w:rsidR="00AD3023" w:rsidRDefault="00E2542D">
            <w:pPr>
              <w:pStyle w:val="TableParagraph"/>
              <w:spacing w:before="1" w:line="276" w:lineRule="auto"/>
              <w:ind w:left="109" w:right="164"/>
              <w:rPr>
                <w:sz w:val="24"/>
              </w:rPr>
            </w:pPr>
            <w:r>
              <w:rPr>
                <w:spacing w:val="-2"/>
                <w:sz w:val="24"/>
              </w:rPr>
              <w:t xml:space="preserve">Руковод </w:t>
            </w:r>
            <w:r>
              <w:rPr>
                <w:spacing w:val="-4"/>
                <w:sz w:val="24"/>
              </w:rPr>
              <w:t>итель МО,</w:t>
            </w:r>
          </w:p>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1468"/>
        </w:trPr>
        <w:tc>
          <w:tcPr>
            <w:tcW w:w="6234" w:type="dxa"/>
          </w:tcPr>
          <w:p w:rsidR="00AD3023" w:rsidRDefault="00E2542D">
            <w:pPr>
              <w:pStyle w:val="TableParagraph"/>
              <w:ind w:left="110" w:right="86"/>
              <w:rPr>
                <w:b/>
                <w:sz w:val="24"/>
              </w:rPr>
            </w:pPr>
            <w:r>
              <w:rPr>
                <w:b/>
                <w:sz w:val="24"/>
              </w:rPr>
              <w:t>Школьныйлитературныйконкурс«Живаяклассика» (в рамках реализации регионального методического проекта «Время читать!»</w:t>
            </w:r>
          </w:p>
        </w:tc>
        <w:tc>
          <w:tcPr>
            <w:tcW w:w="1277" w:type="dxa"/>
          </w:tcPr>
          <w:p w:rsidR="00AD3023" w:rsidRDefault="00E2542D">
            <w:pPr>
              <w:pStyle w:val="TableParagraph"/>
              <w:spacing w:line="270" w:lineRule="exact"/>
              <w:ind w:left="107"/>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107"/>
              <w:rPr>
                <w:sz w:val="24"/>
              </w:rPr>
            </w:pPr>
            <w:r>
              <w:rPr>
                <w:spacing w:val="-2"/>
                <w:sz w:val="24"/>
              </w:rPr>
              <w:t>январь</w:t>
            </w:r>
          </w:p>
        </w:tc>
        <w:tc>
          <w:tcPr>
            <w:tcW w:w="1135" w:type="dxa"/>
          </w:tcPr>
          <w:p w:rsidR="00AD3023" w:rsidRDefault="00E2542D">
            <w:pPr>
              <w:pStyle w:val="TableParagraph"/>
              <w:spacing w:line="276" w:lineRule="auto"/>
              <w:ind w:left="109" w:right="99"/>
              <w:rPr>
                <w:sz w:val="24"/>
              </w:rPr>
            </w:pPr>
            <w:r>
              <w:rPr>
                <w:spacing w:val="-2"/>
                <w:sz w:val="24"/>
              </w:rPr>
              <w:t xml:space="preserve">Учитель литерату </w:t>
            </w:r>
            <w:r>
              <w:rPr>
                <w:sz w:val="24"/>
              </w:rPr>
              <w:t>ры, зам по ВР</w:t>
            </w:r>
          </w:p>
        </w:tc>
      </w:tr>
      <w:tr w:rsidR="00AD3023">
        <w:trPr>
          <w:trHeight w:val="1470"/>
        </w:trPr>
        <w:tc>
          <w:tcPr>
            <w:tcW w:w="6234" w:type="dxa"/>
          </w:tcPr>
          <w:p w:rsidR="00AD3023" w:rsidRDefault="00E2542D">
            <w:pPr>
              <w:pStyle w:val="TableParagraph"/>
              <w:ind w:left="110" w:right="182"/>
              <w:rPr>
                <w:b/>
                <w:sz w:val="24"/>
              </w:rPr>
            </w:pPr>
            <w:r>
              <w:rPr>
                <w:b/>
                <w:sz w:val="24"/>
              </w:rPr>
              <w:t>ДеньлесаОренбуржья(впамятьЗаслуженного лесовода России Пудовкина М.В.)</w:t>
            </w:r>
          </w:p>
        </w:tc>
        <w:tc>
          <w:tcPr>
            <w:tcW w:w="1277" w:type="dxa"/>
          </w:tcPr>
          <w:p w:rsidR="00AD3023" w:rsidRDefault="00E2542D">
            <w:pPr>
              <w:pStyle w:val="TableParagraph"/>
              <w:spacing w:line="270" w:lineRule="exact"/>
              <w:ind w:right="468"/>
              <w:jc w:val="right"/>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107"/>
              <w:rPr>
                <w:sz w:val="24"/>
              </w:rPr>
            </w:pPr>
            <w:r>
              <w:rPr>
                <w:spacing w:val="-2"/>
                <w:sz w:val="24"/>
              </w:rPr>
              <w:t>21.05.24</w:t>
            </w:r>
          </w:p>
        </w:tc>
        <w:tc>
          <w:tcPr>
            <w:tcW w:w="1135" w:type="dxa"/>
          </w:tcPr>
          <w:p w:rsidR="00AD3023" w:rsidRDefault="00E2542D">
            <w:pPr>
              <w:pStyle w:val="TableParagraph"/>
              <w:spacing w:line="276" w:lineRule="auto"/>
              <w:ind w:left="109" w:right="150"/>
              <w:rPr>
                <w:sz w:val="24"/>
              </w:rPr>
            </w:pPr>
            <w:r>
              <w:rPr>
                <w:spacing w:val="-2"/>
                <w:sz w:val="24"/>
              </w:rPr>
              <w:t xml:space="preserve">Учитель географ </w:t>
            </w:r>
            <w:r>
              <w:rPr>
                <w:sz w:val="24"/>
              </w:rPr>
              <w:t>ии, Зам по ВР</w:t>
            </w:r>
          </w:p>
        </w:tc>
      </w:tr>
      <w:tr w:rsidR="00AD3023">
        <w:trPr>
          <w:trHeight w:val="2421"/>
        </w:trPr>
        <w:tc>
          <w:tcPr>
            <w:tcW w:w="6234" w:type="dxa"/>
          </w:tcPr>
          <w:p w:rsidR="00AD3023" w:rsidRDefault="00E2542D">
            <w:pPr>
              <w:pStyle w:val="TableParagraph"/>
              <w:spacing w:line="273" w:lineRule="exact"/>
              <w:ind w:left="110"/>
              <w:rPr>
                <w:b/>
                <w:sz w:val="24"/>
              </w:rPr>
            </w:pPr>
            <w:r>
              <w:rPr>
                <w:b/>
                <w:sz w:val="24"/>
              </w:rPr>
              <w:t>Кросс</w:t>
            </w:r>
            <w:r>
              <w:rPr>
                <w:b/>
                <w:spacing w:val="-2"/>
                <w:sz w:val="24"/>
              </w:rPr>
              <w:t xml:space="preserve"> Нации</w:t>
            </w:r>
          </w:p>
        </w:tc>
        <w:tc>
          <w:tcPr>
            <w:tcW w:w="1277" w:type="dxa"/>
          </w:tcPr>
          <w:p w:rsidR="00AD3023" w:rsidRDefault="00E2542D">
            <w:pPr>
              <w:pStyle w:val="TableParagraph"/>
              <w:spacing w:line="271" w:lineRule="exact"/>
              <w:ind w:right="468"/>
              <w:jc w:val="right"/>
              <w:rPr>
                <w:sz w:val="24"/>
              </w:rPr>
            </w:pPr>
            <w:r>
              <w:rPr>
                <w:spacing w:val="-2"/>
                <w:sz w:val="24"/>
              </w:rPr>
              <w:t>5-</w:t>
            </w:r>
            <w:r>
              <w:rPr>
                <w:spacing w:val="-10"/>
                <w:sz w:val="24"/>
              </w:rPr>
              <w:t>9</w:t>
            </w:r>
          </w:p>
        </w:tc>
        <w:tc>
          <w:tcPr>
            <w:tcW w:w="1246" w:type="dxa"/>
          </w:tcPr>
          <w:p w:rsidR="00AD3023" w:rsidRDefault="00E2542D">
            <w:pPr>
              <w:pStyle w:val="TableParagraph"/>
              <w:spacing w:line="271" w:lineRule="exact"/>
              <w:ind w:left="107"/>
              <w:rPr>
                <w:sz w:val="24"/>
              </w:rPr>
            </w:pPr>
            <w:r>
              <w:rPr>
                <w:spacing w:val="-2"/>
                <w:sz w:val="24"/>
              </w:rPr>
              <w:t>16.09</w:t>
            </w:r>
          </w:p>
        </w:tc>
        <w:tc>
          <w:tcPr>
            <w:tcW w:w="1135" w:type="dxa"/>
          </w:tcPr>
          <w:p w:rsidR="00AD3023" w:rsidRDefault="00E2542D">
            <w:pPr>
              <w:pStyle w:val="TableParagraph"/>
              <w:spacing w:line="276" w:lineRule="auto"/>
              <w:ind w:left="109" w:right="150"/>
              <w:rPr>
                <w:sz w:val="24"/>
              </w:rPr>
            </w:pPr>
            <w:r>
              <w:rPr>
                <w:spacing w:val="-2"/>
                <w:sz w:val="24"/>
              </w:rPr>
              <w:t xml:space="preserve">Учитель физкуль туры, классны </w:t>
            </w:r>
            <w:r>
              <w:rPr>
                <w:spacing w:val="-10"/>
                <w:sz w:val="24"/>
              </w:rPr>
              <w:t xml:space="preserve">е </w:t>
            </w:r>
            <w:r>
              <w:rPr>
                <w:spacing w:val="-2"/>
                <w:sz w:val="24"/>
              </w:rPr>
              <w:t xml:space="preserve">руковод </w:t>
            </w:r>
            <w:r>
              <w:rPr>
                <w:spacing w:val="-4"/>
                <w:sz w:val="24"/>
              </w:rPr>
              <w:t>ители</w:t>
            </w:r>
          </w:p>
        </w:tc>
      </w:tr>
      <w:tr w:rsidR="00AD3023">
        <w:trPr>
          <w:trHeight w:val="635"/>
        </w:trPr>
        <w:tc>
          <w:tcPr>
            <w:tcW w:w="6234" w:type="dxa"/>
          </w:tcPr>
          <w:p w:rsidR="00AD3023" w:rsidRDefault="00E2542D">
            <w:pPr>
              <w:pStyle w:val="TableParagraph"/>
              <w:spacing w:line="270" w:lineRule="exact"/>
              <w:ind w:left="110"/>
              <w:rPr>
                <w:sz w:val="24"/>
              </w:rPr>
            </w:pPr>
            <w:r>
              <w:rPr>
                <w:sz w:val="24"/>
              </w:rPr>
              <w:t>Участиевакции«Каждойптичке –по</w:t>
            </w:r>
            <w:r>
              <w:rPr>
                <w:spacing w:val="-2"/>
                <w:sz w:val="24"/>
              </w:rPr>
              <w:t xml:space="preserve"> кормушке»</w:t>
            </w:r>
          </w:p>
        </w:tc>
        <w:tc>
          <w:tcPr>
            <w:tcW w:w="1277" w:type="dxa"/>
          </w:tcPr>
          <w:p w:rsidR="00AD3023" w:rsidRDefault="00E2542D">
            <w:pPr>
              <w:pStyle w:val="TableParagraph"/>
              <w:spacing w:line="270" w:lineRule="exact"/>
              <w:ind w:right="468"/>
              <w:jc w:val="right"/>
              <w:rPr>
                <w:sz w:val="24"/>
              </w:rPr>
            </w:pPr>
            <w:r>
              <w:rPr>
                <w:spacing w:val="-2"/>
                <w:sz w:val="24"/>
              </w:rPr>
              <w:t>5-</w:t>
            </w:r>
            <w:r>
              <w:rPr>
                <w:spacing w:val="-10"/>
                <w:sz w:val="24"/>
              </w:rPr>
              <w:t>7</w:t>
            </w:r>
          </w:p>
        </w:tc>
        <w:tc>
          <w:tcPr>
            <w:tcW w:w="1246" w:type="dxa"/>
          </w:tcPr>
          <w:p w:rsidR="00AD3023" w:rsidRDefault="00E2542D">
            <w:pPr>
              <w:pStyle w:val="TableParagraph"/>
              <w:spacing w:line="270" w:lineRule="exact"/>
              <w:ind w:left="194"/>
              <w:rPr>
                <w:sz w:val="24"/>
              </w:rPr>
            </w:pPr>
            <w:r>
              <w:rPr>
                <w:spacing w:val="-2"/>
                <w:sz w:val="24"/>
              </w:rPr>
              <w:t>07-11.12</w:t>
            </w:r>
          </w:p>
        </w:tc>
        <w:tc>
          <w:tcPr>
            <w:tcW w:w="1135" w:type="dxa"/>
          </w:tcPr>
          <w:p w:rsidR="00AD3023" w:rsidRDefault="00E2542D">
            <w:pPr>
              <w:pStyle w:val="TableParagraph"/>
              <w:spacing w:line="270" w:lineRule="exact"/>
              <w:ind w:left="109"/>
              <w:rPr>
                <w:sz w:val="24"/>
              </w:rPr>
            </w:pPr>
            <w:r>
              <w:rPr>
                <w:spacing w:val="-2"/>
                <w:sz w:val="24"/>
              </w:rPr>
              <w:t>Старши</w:t>
            </w:r>
          </w:p>
          <w:p w:rsidR="00AD3023" w:rsidRDefault="00E2542D">
            <w:pPr>
              <w:pStyle w:val="TableParagraph"/>
              <w:spacing w:before="41"/>
              <w:ind w:left="109"/>
              <w:rPr>
                <w:sz w:val="24"/>
              </w:rPr>
            </w:pPr>
            <w:r>
              <w:rPr>
                <w:spacing w:val="-10"/>
                <w:sz w:val="24"/>
              </w:rPr>
              <w:t>й</w:t>
            </w:r>
          </w:p>
        </w:tc>
      </w:tr>
    </w:tbl>
    <w:p w:rsidR="00AD3023" w:rsidRDefault="00AD3023">
      <w:pPr>
        <w:rPr>
          <w:sz w:val="24"/>
        </w:rPr>
        <w:sectPr w:rsidR="00AD3023">
          <w:footerReference w:type="default" r:id="rId1759"/>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781</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1471"/>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0" w:lineRule="exact"/>
              <w:ind w:left="109"/>
              <w:rPr>
                <w:sz w:val="24"/>
              </w:rPr>
            </w:pPr>
            <w:r>
              <w:rPr>
                <w:spacing w:val="-2"/>
                <w:sz w:val="24"/>
              </w:rPr>
              <w:t>вожатый</w:t>
            </w:r>
          </w:p>
          <w:p w:rsidR="00AD3023" w:rsidRDefault="00E2542D">
            <w:pPr>
              <w:pStyle w:val="TableParagraph"/>
              <w:spacing w:before="43" w:line="276" w:lineRule="auto"/>
              <w:ind w:left="109" w:right="177"/>
              <w:rPr>
                <w:sz w:val="24"/>
              </w:rPr>
            </w:pPr>
            <w:r>
              <w:rPr>
                <w:sz w:val="24"/>
              </w:rPr>
              <w:t xml:space="preserve">,кл. </w:t>
            </w:r>
            <w:r>
              <w:rPr>
                <w:spacing w:val="-2"/>
                <w:sz w:val="24"/>
              </w:rPr>
              <w:t xml:space="preserve">руковод </w:t>
            </w:r>
            <w:r>
              <w:rPr>
                <w:spacing w:val="-4"/>
                <w:sz w:val="24"/>
              </w:rPr>
              <w:t>ители</w:t>
            </w:r>
          </w:p>
        </w:tc>
      </w:tr>
      <w:tr w:rsidR="00AD3023">
        <w:trPr>
          <w:trHeight w:val="3055"/>
        </w:trPr>
        <w:tc>
          <w:tcPr>
            <w:tcW w:w="6234" w:type="dxa"/>
          </w:tcPr>
          <w:p w:rsidR="00AD3023" w:rsidRDefault="00E2542D">
            <w:pPr>
              <w:pStyle w:val="TableParagraph"/>
              <w:spacing w:line="276" w:lineRule="auto"/>
              <w:ind w:left="110"/>
              <w:rPr>
                <w:sz w:val="24"/>
              </w:rPr>
            </w:pPr>
            <w:r>
              <w:rPr>
                <w:sz w:val="24"/>
              </w:rPr>
              <w:t>Участиевновогоднихмероприятиях(квест,дискотека, забавы у елки)</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1" w:right="50"/>
              <w:jc w:val="center"/>
              <w:rPr>
                <w:sz w:val="24"/>
              </w:rPr>
            </w:pPr>
            <w:r>
              <w:rPr>
                <w:spacing w:val="-2"/>
                <w:sz w:val="24"/>
              </w:rPr>
              <w:t>21-25.12</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 xml:space="preserve">ра по ВР, кл. </w:t>
            </w:r>
            <w:r>
              <w:rPr>
                <w:spacing w:val="-2"/>
                <w:sz w:val="24"/>
              </w:rPr>
              <w:t>руковод ители, старший вожатый</w:t>
            </w:r>
          </w:p>
        </w:tc>
      </w:tr>
      <w:tr w:rsidR="00AD3023">
        <w:trPr>
          <w:trHeight w:val="3374"/>
        </w:trPr>
        <w:tc>
          <w:tcPr>
            <w:tcW w:w="6234" w:type="dxa"/>
          </w:tcPr>
          <w:p w:rsidR="00AD3023" w:rsidRDefault="00E2542D">
            <w:pPr>
              <w:pStyle w:val="TableParagraph"/>
              <w:spacing w:line="276" w:lineRule="auto"/>
              <w:ind w:left="110"/>
              <w:rPr>
                <w:sz w:val="24"/>
              </w:rPr>
            </w:pPr>
            <w:r>
              <w:rPr>
                <w:sz w:val="24"/>
              </w:rPr>
              <w:t xml:space="preserve">Участиевподготовкекмероприятию«Вечервстречи </w:t>
            </w:r>
            <w:r>
              <w:rPr>
                <w:spacing w:val="-2"/>
                <w:sz w:val="24"/>
              </w:rPr>
              <w:t>выпускников»</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206" w:right="197" w:firstLine="74"/>
              <w:jc w:val="both"/>
              <w:rPr>
                <w:sz w:val="24"/>
              </w:rPr>
            </w:pPr>
            <w:r>
              <w:rPr>
                <w:spacing w:val="-2"/>
                <w:sz w:val="24"/>
              </w:rPr>
              <w:t>первая суббота февраля</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ра по</w:t>
            </w:r>
            <w:r>
              <w:rPr>
                <w:spacing w:val="-4"/>
                <w:sz w:val="24"/>
              </w:rPr>
              <w:t>ВР,</w:t>
            </w:r>
          </w:p>
          <w:p w:rsidR="00AD3023" w:rsidRDefault="00E2542D">
            <w:pPr>
              <w:pStyle w:val="TableParagraph"/>
              <w:spacing w:line="276" w:lineRule="auto"/>
              <w:ind w:left="109" w:right="109"/>
              <w:rPr>
                <w:sz w:val="24"/>
              </w:rPr>
            </w:pPr>
            <w:r>
              <w:rPr>
                <w:spacing w:val="-2"/>
                <w:sz w:val="24"/>
              </w:rPr>
              <w:t xml:space="preserve">старший вожатый </w:t>
            </w:r>
            <w:r>
              <w:rPr>
                <w:spacing w:val="-4"/>
                <w:sz w:val="24"/>
              </w:rPr>
              <w:t xml:space="preserve">кл. </w:t>
            </w:r>
            <w:r>
              <w:rPr>
                <w:spacing w:val="-2"/>
                <w:sz w:val="24"/>
              </w:rPr>
              <w:t xml:space="preserve">руковод </w:t>
            </w:r>
            <w:r>
              <w:rPr>
                <w:spacing w:val="-4"/>
                <w:sz w:val="24"/>
              </w:rPr>
              <w:t>ители</w:t>
            </w:r>
          </w:p>
        </w:tc>
      </w:tr>
      <w:tr w:rsidR="00AD3023">
        <w:trPr>
          <w:trHeight w:val="4010"/>
        </w:trPr>
        <w:tc>
          <w:tcPr>
            <w:tcW w:w="6234" w:type="dxa"/>
          </w:tcPr>
          <w:p w:rsidR="00AD3023" w:rsidRDefault="00E2542D">
            <w:pPr>
              <w:pStyle w:val="TableParagraph"/>
              <w:spacing w:line="271" w:lineRule="exact"/>
              <w:ind w:left="110"/>
              <w:rPr>
                <w:sz w:val="24"/>
              </w:rPr>
            </w:pPr>
            <w:r>
              <w:rPr>
                <w:sz w:val="24"/>
              </w:rPr>
              <w:t>Марафон «Неделяпсихологиив</w:t>
            </w:r>
            <w:r>
              <w:rPr>
                <w:spacing w:val="-2"/>
                <w:sz w:val="24"/>
              </w:rPr>
              <w:t>образовании»</w:t>
            </w:r>
          </w:p>
        </w:tc>
        <w:tc>
          <w:tcPr>
            <w:tcW w:w="1277" w:type="dxa"/>
          </w:tcPr>
          <w:p w:rsidR="00AD3023" w:rsidRDefault="00E2542D">
            <w:pPr>
              <w:pStyle w:val="TableParagraph"/>
              <w:spacing w:line="271"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1" w:lineRule="exact"/>
              <w:ind w:left="61" w:right="50"/>
              <w:jc w:val="center"/>
              <w:rPr>
                <w:sz w:val="24"/>
              </w:rPr>
            </w:pPr>
            <w:r>
              <w:rPr>
                <w:spacing w:val="-2"/>
                <w:sz w:val="24"/>
              </w:rPr>
              <w:t>10-17.03</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ра по</w:t>
            </w:r>
            <w:r>
              <w:rPr>
                <w:spacing w:val="-4"/>
                <w:sz w:val="24"/>
              </w:rPr>
              <w:t>ВР,</w:t>
            </w:r>
          </w:p>
          <w:p w:rsidR="00AD3023" w:rsidRDefault="00E2542D">
            <w:pPr>
              <w:pStyle w:val="TableParagraph"/>
              <w:spacing w:line="276" w:lineRule="auto"/>
              <w:ind w:left="109" w:right="151"/>
              <w:rPr>
                <w:sz w:val="24"/>
              </w:rPr>
            </w:pPr>
            <w:r>
              <w:rPr>
                <w:spacing w:val="-2"/>
                <w:sz w:val="24"/>
              </w:rPr>
              <w:t xml:space="preserve">педагог- психоло </w:t>
            </w:r>
            <w:r>
              <w:rPr>
                <w:spacing w:val="-6"/>
                <w:sz w:val="24"/>
              </w:rPr>
              <w:t xml:space="preserve">г, </w:t>
            </w: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2855"/>
        </w:trPr>
        <w:tc>
          <w:tcPr>
            <w:tcW w:w="6234" w:type="dxa"/>
          </w:tcPr>
          <w:p w:rsidR="00AD3023" w:rsidRDefault="00E2542D">
            <w:pPr>
              <w:pStyle w:val="TableParagraph"/>
              <w:spacing w:line="276" w:lineRule="auto"/>
              <w:ind w:left="110" w:right="182"/>
              <w:rPr>
                <w:sz w:val="24"/>
              </w:rPr>
            </w:pPr>
            <w:r>
              <w:rPr>
                <w:sz w:val="24"/>
              </w:rPr>
              <w:t>Концерт,посвященныйМеждународномуженскомудню 8 Марта</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1"/>
              <w:jc w:val="center"/>
              <w:rPr>
                <w:sz w:val="24"/>
              </w:rPr>
            </w:pPr>
            <w:r>
              <w:rPr>
                <w:spacing w:val="-2"/>
                <w:sz w:val="24"/>
              </w:rPr>
              <w:t>05.03</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ра по</w:t>
            </w:r>
            <w:r>
              <w:rPr>
                <w:spacing w:val="-4"/>
                <w:sz w:val="24"/>
              </w:rPr>
              <w:t>ВР,</w:t>
            </w:r>
          </w:p>
          <w:p w:rsidR="00AD3023" w:rsidRDefault="00E2542D">
            <w:pPr>
              <w:pStyle w:val="TableParagraph"/>
              <w:spacing w:line="276" w:lineRule="auto"/>
              <w:ind w:left="109" w:right="109"/>
              <w:rPr>
                <w:sz w:val="24"/>
              </w:rPr>
            </w:pPr>
            <w:r>
              <w:rPr>
                <w:spacing w:val="-2"/>
                <w:sz w:val="24"/>
              </w:rPr>
              <w:t>старший вожатый</w:t>
            </w:r>
          </w:p>
          <w:p w:rsidR="00AD3023" w:rsidRDefault="00E2542D">
            <w:pPr>
              <w:pStyle w:val="TableParagraph"/>
              <w:spacing w:line="275" w:lineRule="exact"/>
              <w:ind w:left="109"/>
              <w:rPr>
                <w:sz w:val="24"/>
              </w:rPr>
            </w:pPr>
            <w:r>
              <w:rPr>
                <w:sz w:val="24"/>
              </w:rPr>
              <w:t xml:space="preserve">, </w:t>
            </w:r>
            <w:r>
              <w:rPr>
                <w:spacing w:val="-5"/>
                <w:sz w:val="24"/>
              </w:rPr>
              <w:t>кл.</w:t>
            </w:r>
          </w:p>
          <w:p w:rsidR="00AD3023" w:rsidRDefault="00E2542D">
            <w:pPr>
              <w:pStyle w:val="TableParagraph"/>
              <w:spacing w:before="37"/>
              <w:ind w:left="109"/>
              <w:rPr>
                <w:sz w:val="24"/>
              </w:rPr>
            </w:pPr>
            <w:r>
              <w:rPr>
                <w:spacing w:val="-2"/>
                <w:sz w:val="24"/>
              </w:rPr>
              <w:t>руковод</w:t>
            </w:r>
          </w:p>
        </w:tc>
      </w:tr>
    </w:tbl>
    <w:p w:rsidR="00AD3023" w:rsidRDefault="00AD3023">
      <w:pPr>
        <w:rPr>
          <w:sz w:val="24"/>
        </w:rPr>
        <w:sectPr w:rsidR="00AD3023">
          <w:footerReference w:type="default" r:id="rId1760"/>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782</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834"/>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8" w:lineRule="auto"/>
              <w:ind w:left="109" w:right="103"/>
              <w:rPr>
                <w:sz w:val="24"/>
              </w:rPr>
            </w:pPr>
            <w:r>
              <w:rPr>
                <w:spacing w:val="-2"/>
                <w:sz w:val="24"/>
              </w:rPr>
              <w:t>ители, педагоги</w:t>
            </w:r>
          </w:p>
        </w:tc>
      </w:tr>
      <w:tr w:rsidR="00AD3023">
        <w:trPr>
          <w:trHeight w:val="3691"/>
        </w:trPr>
        <w:tc>
          <w:tcPr>
            <w:tcW w:w="6234" w:type="dxa"/>
          </w:tcPr>
          <w:p w:rsidR="00AD3023" w:rsidRDefault="00E2542D">
            <w:pPr>
              <w:pStyle w:val="TableParagraph"/>
              <w:spacing w:line="278" w:lineRule="auto"/>
              <w:ind w:left="110"/>
              <w:rPr>
                <w:sz w:val="24"/>
              </w:rPr>
            </w:pPr>
            <w:r>
              <w:rPr>
                <w:sz w:val="24"/>
              </w:rPr>
              <w:t xml:space="preserve">Школьныйфестивальдетскоготворчества«Ярмарка </w:t>
            </w:r>
            <w:r>
              <w:rPr>
                <w:spacing w:val="-2"/>
                <w:sz w:val="24"/>
              </w:rPr>
              <w:t>талантов»</w:t>
            </w:r>
          </w:p>
        </w:tc>
        <w:tc>
          <w:tcPr>
            <w:tcW w:w="1277" w:type="dxa"/>
          </w:tcPr>
          <w:p w:rsidR="00AD3023" w:rsidRDefault="00E2542D">
            <w:pPr>
              <w:pStyle w:val="TableParagraph"/>
              <w:spacing w:line="271"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1" w:lineRule="exact"/>
              <w:ind w:left="60" w:right="51"/>
              <w:jc w:val="center"/>
              <w:rPr>
                <w:sz w:val="24"/>
              </w:rPr>
            </w:pPr>
            <w:r>
              <w:rPr>
                <w:spacing w:val="-2"/>
                <w:sz w:val="24"/>
              </w:rPr>
              <w:t>26.03</w:t>
            </w:r>
          </w:p>
        </w:tc>
        <w:tc>
          <w:tcPr>
            <w:tcW w:w="1135" w:type="dxa"/>
          </w:tcPr>
          <w:p w:rsidR="00AD3023" w:rsidRDefault="00E2542D">
            <w:pPr>
              <w:pStyle w:val="TableParagraph"/>
              <w:spacing w:line="276" w:lineRule="auto"/>
              <w:ind w:left="109" w:right="107"/>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 xml:space="preserve">ра по </w:t>
            </w:r>
            <w:r>
              <w:rPr>
                <w:spacing w:val="-4"/>
                <w:sz w:val="24"/>
              </w:rPr>
              <w:t>УВР,</w:t>
            </w:r>
          </w:p>
          <w:p w:rsidR="00AD3023" w:rsidRDefault="00E2542D">
            <w:pPr>
              <w:pStyle w:val="TableParagraph"/>
              <w:spacing w:line="276" w:lineRule="auto"/>
              <w:ind w:left="109" w:right="109"/>
              <w:rPr>
                <w:sz w:val="24"/>
              </w:rPr>
            </w:pPr>
            <w:r>
              <w:rPr>
                <w:spacing w:val="-2"/>
                <w:sz w:val="24"/>
              </w:rPr>
              <w:t>старший вожатый</w:t>
            </w:r>
          </w:p>
          <w:p w:rsidR="00AD3023" w:rsidRDefault="00E2542D">
            <w:pPr>
              <w:pStyle w:val="TableParagraph"/>
              <w:spacing w:line="276" w:lineRule="auto"/>
              <w:ind w:left="109" w:right="103"/>
              <w:rPr>
                <w:sz w:val="24"/>
              </w:rPr>
            </w:pPr>
            <w:r>
              <w:rPr>
                <w:sz w:val="24"/>
              </w:rPr>
              <w:t xml:space="preserve">, кл. </w:t>
            </w:r>
            <w:r>
              <w:rPr>
                <w:spacing w:val="-2"/>
                <w:sz w:val="24"/>
              </w:rPr>
              <w:t>руковод ители, педагоги</w:t>
            </w:r>
          </w:p>
        </w:tc>
      </w:tr>
      <w:tr w:rsidR="00AD3023">
        <w:trPr>
          <w:trHeight w:val="1470"/>
        </w:trPr>
        <w:tc>
          <w:tcPr>
            <w:tcW w:w="6234" w:type="dxa"/>
          </w:tcPr>
          <w:p w:rsidR="00AD3023" w:rsidRDefault="00E2542D">
            <w:pPr>
              <w:pStyle w:val="TableParagraph"/>
              <w:spacing w:line="276" w:lineRule="auto"/>
              <w:ind w:left="110" w:right="182"/>
              <w:rPr>
                <w:sz w:val="24"/>
              </w:rPr>
            </w:pPr>
            <w:r>
              <w:rPr>
                <w:sz w:val="24"/>
              </w:rPr>
              <w:t xml:space="preserve">Участиевмероприятиях,посвященныхДню </w:t>
            </w:r>
            <w:r>
              <w:rPr>
                <w:spacing w:val="-2"/>
                <w:sz w:val="24"/>
              </w:rPr>
              <w:t>Космонавтики</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3" w:lineRule="exact"/>
              <w:ind w:left="61" w:right="50"/>
              <w:jc w:val="center"/>
              <w:rPr>
                <w:sz w:val="24"/>
              </w:rPr>
            </w:pPr>
            <w:r>
              <w:rPr>
                <w:spacing w:val="-2"/>
                <w:sz w:val="24"/>
              </w:rPr>
              <w:t>8-12.04</w:t>
            </w:r>
          </w:p>
        </w:tc>
        <w:tc>
          <w:tcPr>
            <w:tcW w:w="1135" w:type="dxa"/>
          </w:tcPr>
          <w:p w:rsidR="00AD3023" w:rsidRDefault="00E2542D">
            <w:pPr>
              <w:pStyle w:val="TableParagraph"/>
              <w:spacing w:line="276" w:lineRule="auto"/>
              <w:ind w:left="109" w:right="177"/>
              <w:rPr>
                <w:sz w:val="24"/>
              </w:rPr>
            </w:pPr>
            <w:r>
              <w:rPr>
                <w:sz w:val="24"/>
              </w:rPr>
              <w:t xml:space="preserve">Зам по ВП, кл. </w:t>
            </w:r>
            <w:r>
              <w:rPr>
                <w:spacing w:val="-2"/>
                <w:sz w:val="24"/>
              </w:rPr>
              <w:t xml:space="preserve">руковод </w:t>
            </w:r>
            <w:r>
              <w:rPr>
                <w:spacing w:val="-4"/>
                <w:sz w:val="24"/>
              </w:rPr>
              <w:t>ители</w:t>
            </w:r>
          </w:p>
        </w:tc>
      </w:tr>
      <w:tr w:rsidR="00AD3023">
        <w:trPr>
          <w:trHeight w:val="7183"/>
        </w:trPr>
        <w:tc>
          <w:tcPr>
            <w:tcW w:w="6234" w:type="dxa"/>
          </w:tcPr>
          <w:p w:rsidR="00AD3023" w:rsidRDefault="00E2542D">
            <w:pPr>
              <w:pStyle w:val="TableParagraph"/>
              <w:spacing w:line="276" w:lineRule="auto"/>
              <w:ind w:left="110"/>
              <w:rPr>
                <w:sz w:val="24"/>
              </w:rPr>
            </w:pPr>
            <w:r>
              <w:rPr>
                <w:sz w:val="24"/>
              </w:rPr>
              <w:t>Участиевобщепоселковоммероприятии,посвященное празднованию Дня Победы (Вальс Победы, митинг, возложение цветов и венков к обелиску)</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1"/>
              <w:jc w:val="center"/>
              <w:rPr>
                <w:sz w:val="24"/>
              </w:rPr>
            </w:pPr>
            <w:r>
              <w:rPr>
                <w:spacing w:val="-2"/>
                <w:sz w:val="24"/>
              </w:rPr>
              <w:t>09.05</w:t>
            </w:r>
          </w:p>
        </w:tc>
        <w:tc>
          <w:tcPr>
            <w:tcW w:w="1135" w:type="dxa"/>
          </w:tcPr>
          <w:p w:rsidR="00AD3023" w:rsidRDefault="00E2542D">
            <w:pPr>
              <w:pStyle w:val="TableParagraph"/>
              <w:spacing w:line="276" w:lineRule="auto"/>
              <w:ind w:left="109" w:right="100"/>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 xml:space="preserve">ра поВР, кл. </w:t>
            </w:r>
            <w:r>
              <w:rPr>
                <w:spacing w:val="-2"/>
                <w:sz w:val="24"/>
              </w:rPr>
              <w:t xml:space="preserve">руковод ители, педагоги 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 енными организа циями</w:t>
            </w:r>
          </w:p>
        </w:tc>
      </w:tr>
      <w:tr w:rsidR="00AD3023">
        <w:trPr>
          <w:trHeight w:val="1585"/>
        </w:trPr>
        <w:tc>
          <w:tcPr>
            <w:tcW w:w="6234" w:type="dxa"/>
          </w:tcPr>
          <w:p w:rsidR="00AD3023" w:rsidRDefault="00E2542D">
            <w:pPr>
              <w:pStyle w:val="TableParagraph"/>
              <w:spacing w:line="270" w:lineRule="exact"/>
              <w:ind w:left="110"/>
              <w:rPr>
                <w:sz w:val="24"/>
              </w:rPr>
            </w:pPr>
            <w:r>
              <w:rPr>
                <w:sz w:val="24"/>
              </w:rPr>
              <w:t>Праздник«Последний</w:t>
            </w:r>
            <w:r>
              <w:rPr>
                <w:spacing w:val="-2"/>
                <w:sz w:val="24"/>
              </w:rPr>
              <w:t>звонок»</w:t>
            </w:r>
          </w:p>
        </w:tc>
        <w:tc>
          <w:tcPr>
            <w:tcW w:w="1277" w:type="dxa"/>
          </w:tcPr>
          <w:p w:rsidR="00AD3023" w:rsidRDefault="00E2542D">
            <w:pPr>
              <w:pStyle w:val="TableParagraph"/>
              <w:spacing w:line="270" w:lineRule="exact"/>
              <w:ind w:left="8"/>
              <w:jc w:val="center"/>
              <w:rPr>
                <w:sz w:val="24"/>
              </w:rPr>
            </w:pPr>
            <w:r>
              <w:rPr>
                <w:spacing w:val="-10"/>
                <w:sz w:val="24"/>
              </w:rPr>
              <w:t>9</w:t>
            </w:r>
          </w:p>
        </w:tc>
        <w:tc>
          <w:tcPr>
            <w:tcW w:w="1246" w:type="dxa"/>
          </w:tcPr>
          <w:p w:rsidR="00AD3023" w:rsidRDefault="00E2542D">
            <w:pPr>
              <w:pStyle w:val="TableParagraph"/>
              <w:spacing w:line="270" w:lineRule="exact"/>
              <w:ind w:left="60" w:right="51"/>
              <w:jc w:val="center"/>
              <w:rPr>
                <w:sz w:val="24"/>
              </w:rPr>
            </w:pPr>
            <w:r>
              <w:rPr>
                <w:spacing w:val="-2"/>
                <w:sz w:val="24"/>
              </w:rPr>
              <w:t>25.05</w:t>
            </w:r>
          </w:p>
        </w:tc>
        <w:tc>
          <w:tcPr>
            <w:tcW w:w="1135" w:type="dxa"/>
          </w:tcPr>
          <w:p w:rsidR="00AD3023" w:rsidRDefault="00E2542D">
            <w:pPr>
              <w:pStyle w:val="TableParagraph"/>
              <w:spacing w:line="276" w:lineRule="auto"/>
              <w:ind w:left="109" w:right="107"/>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ра по</w:t>
            </w:r>
          </w:p>
          <w:p w:rsidR="00AD3023" w:rsidRDefault="00E2542D">
            <w:pPr>
              <w:pStyle w:val="TableParagraph"/>
              <w:ind w:left="109"/>
              <w:rPr>
                <w:sz w:val="24"/>
              </w:rPr>
            </w:pPr>
            <w:r>
              <w:rPr>
                <w:sz w:val="24"/>
              </w:rPr>
              <w:t>ВР,</w:t>
            </w:r>
            <w:r>
              <w:rPr>
                <w:spacing w:val="-5"/>
                <w:sz w:val="24"/>
              </w:rPr>
              <w:t>кл.</w:t>
            </w:r>
          </w:p>
        </w:tc>
      </w:tr>
    </w:tbl>
    <w:p w:rsidR="00AD3023" w:rsidRDefault="00AD3023">
      <w:pPr>
        <w:rPr>
          <w:sz w:val="24"/>
        </w:rPr>
        <w:sectPr w:rsidR="00AD3023">
          <w:footerReference w:type="default" r:id="rId1761"/>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783</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1152"/>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6" w:lineRule="auto"/>
              <w:ind w:left="109" w:right="103"/>
              <w:rPr>
                <w:sz w:val="24"/>
              </w:rPr>
            </w:pPr>
            <w:r>
              <w:rPr>
                <w:spacing w:val="-2"/>
                <w:sz w:val="24"/>
              </w:rPr>
              <w:t>руковод ители, педагоги</w:t>
            </w:r>
          </w:p>
        </w:tc>
      </w:tr>
      <w:tr w:rsidR="00AD3023">
        <w:trPr>
          <w:trHeight w:val="517"/>
        </w:trPr>
        <w:tc>
          <w:tcPr>
            <w:tcW w:w="9892" w:type="dxa"/>
            <w:gridSpan w:val="4"/>
          </w:tcPr>
          <w:p w:rsidR="00AD3023" w:rsidRDefault="00E2542D">
            <w:pPr>
              <w:pStyle w:val="TableParagraph"/>
              <w:spacing w:before="1"/>
              <w:ind w:left="12" w:right="7"/>
              <w:jc w:val="center"/>
              <w:rPr>
                <w:b/>
                <w:sz w:val="24"/>
              </w:rPr>
            </w:pPr>
            <w:r>
              <w:rPr>
                <w:b/>
                <w:sz w:val="24"/>
              </w:rPr>
              <w:t>Модуль«Внешкольные</w:t>
            </w:r>
            <w:r>
              <w:rPr>
                <w:b/>
                <w:spacing w:val="-2"/>
                <w:sz w:val="24"/>
              </w:rPr>
              <w:t>дела»</w:t>
            </w:r>
          </w:p>
        </w:tc>
      </w:tr>
      <w:tr w:rsidR="00AD3023">
        <w:trPr>
          <w:trHeight w:val="2740"/>
        </w:trPr>
        <w:tc>
          <w:tcPr>
            <w:tcW w:w="6234" w:type="dxa"/>
          </w:tcPr>
          <w:p w:rsidR="00AD3023" w:rsidRDefault="00E2542D">
            <w:pPr>
              <w:pStyle w:val="TableParagraph"/>
              <w:spacing w:line="276" w:lineRule="auto"/>
              <w:ind w:left="110"/>
              <w:rPr>
                <w:sz w:val="24"/>
              </w:rPr>
            </w:pPr>
            <w:r>
              <w:rPr>
                <w:sz w:val="24"/>
              </w:rPr>
              <w:t>Внешкольныемероприятия,втомчислеорганизуемые совместно с социальными партнѐрами общеобразовательной организации</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8" w:lineRule="auto"/>
              <w:ind w:left="400" w:right="119" w:hanging="264"/>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ители, социаль </w:t>
            </w:r>
            <w:r>
              <w:rPr>
                <w:spacing w:val="-4"/>
                <w:sz w:val="24"/>
              </w:rPr>
              <w:t xml:space="preserve">ные </w:t>
            </w:r>
            <w:r>
              <w:rPr>
                <w:spacing w:val="-2"/>
                <w:sz w:val="24"/>
              </w:rPr>
              <w:t xml:space="preserve">партнер </w:t>
            </w:r>
            <w:r>
              <w:rPr>
                <w:spacing w:val="-10"/>
                <w:sz w:val="24"/>
              </w:rPr>
              <w:t>ы</w:t>
            </w:r>
          </w:p>
        </w:tc>
      </w:tr>
      <w:tr w:rsidR="00AD3023">
        <w:trPr>
          <w:trHeight w:val="4008"/>
        </w:trPr>
        <w:tc>
          <w:tcPr>
            <w:tcW w:w="6234" w:type="dxa"/>
          </w:tcPr>
          <w:p w:rsidR="00AD3023" w:rsidRDefault="00E2542D">
            <w:pPr>
              <w:pStyle w:val="TableParagraph"/>
              <w:spacing w:line="276" w:lineRule="auto"/>
              <w:ind w:left="110"/>
              <w:rPr>
                <w:sz w:val="24"/>
              </w:rPr>
            </w:pPr>
            <w:r>
              <w:rPr>
                <w:sz w:val="24"/>
              </w:rPr>
              <w:t>Внешкольныетематическиемероприятиявоспитательной направленностипоучебнымпредметам,курсам,</w:t>
            </w:r>
            <w:r>
              <w:rPr>
                <w:spacing w:val="-2"/>
                <w:sz w:val="24"/>
              </w:rPr>
              <w:t>модулям</w:t>
            </w:r>
          </w:p>
        </w:tc>
        <w:tc>
          <w:tcPr>
            <w:tcW w:w="1277" w:type="dxa"/>
          </w:tcPr>
          <w:p w:rsidR="00AD3023" w:rsidRDefault="00E2542D">
            <w:pPr>
              <w:pStyle w:val="TableParagraph"/>
              <w:spacing w:line="271"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400" w:right="119" w:hanging="264"/>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109" w:right="124"/>
              <w:rPr>
                <w:sz w:val="24"/>
              </w:rPr>
            </w:pPr>
            <w:r>
              <w:rPr>
                <w:spacing w:val="-2"/>
                <w:sz w:val="24"/>
              </w:rPr>
              <w:t xml:space="preserve">классны </w:t>
            </w:r>
            <w:r>
              <w:rPr>
                <w:spacing w:val="-10"/>
                <w:sz w:val="24"/>
              </w:rPr>
              <w:t xml:space="preserve">е </w:t>
            </w:r>
            <w:r>
              <w:rPr>
                <w:spacing w:val="-2"/>
                <w:sz w:val="24"/>
              </w:rPr>
              <w:t xml:space="preserve">руковод ители, учителя- предмет </w:t>
            </w:r>
            <w:r>
              <w:rPr>
                <w:spacing w:val="-4"/>
                <w:sz w:val="24"/>
              </w:rPr>
              <w:t xml:space="preserve">ники, </w:t>
            </w:r>
            <w:r>
              <w:rPr>
                <w:spacing w:val="-2"/>
                <w:sz w:val="24"/>
              </w:rPr>
              <w:t xml:space="preserve">педагог- психоло </w:t>
            </w:r>
            <w:r>
              <w:rPr>
                <w:spacing w:val="-6"/>
                <w:sz w:val="24"/>
              </w:rPr>
              <w:t xml:space="preserve">г, </w:t>
            </w:r>
            <w:r>
              <w:rPr>
                <w:spacing w:val="-2"/>
                <w:sz w:val="24"/>
              </w:rPr>
              <w:t xml:space="preserve">соц.педа </w:t>
            </w:r>
            <w:r>
              <w:rPr>
                <w:spacing w:val="-4"/>
                <w:sz w:val="24"/>
              </w:rPr>
              <w:t>гог</w:t>
            </w:r>
          </w:p>
        </w:tc>
      </w:tr>
      <w:tr w:rsidR="00AD3023">
        <w:trPr>
          <w:trHeight w:val="2421"/>
        </w:trPr>
        <w:tc>
          <w:tcPr>
            <w:tcW w:w="6234" w:type="dxa"/>
          </w:tcPr>
          <w:p w:rsidR="00AD3023" w:rsidRDefault="00E2542D">
            <w:pPr>
              <w:pStyle w:val="TableParagraph"/>
              <w:spacing w:line="278" w:lineRule="auto"/>
              <w:ind w:left="110" w:right="372"/>
              <w:jc w:val="both"/>
              <w:rPr>
                <w:b/>
                <w:sz w:val="24"/>
              </w:rPr>
            </w:pPr>
            <w:r>
              <w:rPr>
                <w:sz w:val="24"/>
              </w:rPr>
              <w:t xml:space="preserve">Экскурсии,походывыходногодня(вмузей,картинную галерею, технопарк,на предприятие и др.) </w:t>
            </w:r>
            <w:r>
              <w:rPr>
                <w:b/>
                <w:sz w:val="24"/>
              </w:rPr>
              <w:t>Реализация Пушкинской карты</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400" w:right="119" w:hanging="264"/>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109" w:right="118"/>
              <w:rPr>
                <w:sz w:val="24"/>
              </w:rPr>
            </w:pPr>
            <w:r>
              <w:rPr>
                <w:spacing w:val="-2"/>
                <w:sz w:val="24"/>
              </w:rPr>
              <w:t xml:space="preserve">классны </w:t>
            </w:r>
            <w:r>
              <w:rPr>
                <w:spacing w:val="-10"/>
                <w:sz w:val="24"/>
              </w:rPr>
              <w:t xml:space="preserve">е </w:t>
            </w:r>
            <w:r>
              <w:rPr>
                <w:spacing w:val="-2"/>
                <w:sz w:val="24"/>
              </w:rPr>
              <w:t xml:space="preserve">руковод ители, родител </w:t>
            </w:r>
            <w:r>
              <w:rPr>
                <w:spacing w:val="-4"/>
                <w:sz w:val="24"/>
              </w:rPr>
              <w:t xml:space="preserve">ьский </w:t>
            </w:r>
            <w:r>
              <w:rPr>
                <w:spacing w:val="-2"/>
                <w:sz w:val="24"/>
              </w:rPr>
              <w:t>комитет.</w:t>
            </w:r>
          </w:p>
        </w:tc>
      </w:tr>
      <w:tr w:rsidR="00AD3023">
        <w:trPr>
          <w:trHeight w:val="1471"/>
        </w:trPr>
        <w:tc>
          <w:tcPr>
            <w:tcW w:w="6234" w:type="dxa"/>
          </w:tcPr>
          <w:p w:rsidR="00AD3023" w:rsidRDefault="00E2542D">
            <w:pPr>
              <w:pStyle w:val="TableParagraph"/>
              <w:spacing w:line="270" w:lineRule="exact"/>
              <w:ind w:left="110"/>
              <w:rPr>
                <w:sz w:val="24"/>
              </w:rPr>
            </w:pPr>
            <w:r>
              <w:rPr>
                <w:sz w:val="24"/>
              </w:rPr>
              <w:t>Коллективно-творческие</w:t>
            </w:r>
            <w:r>
              <w:rPr>
                <w:spacing w:val="-4"/>
                <w:sz w:val="24"/>
              </w:rPr>
              <w:t>дела</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8" w:lineRule="auto"/>
              <w:ind w:left="400" w:right="119" w:hanging="264"/>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1986"/>
        </w:trPr>
        <w:tc>
          <w:tcPr>
            <w:tcW w:w="6234" w:type="dxa"/>
          </w:tcPr>
          <w:p w:rsidR="00AD3023" w:rsidRDefault="00E2542D">
            <w:pPr>
              <w:pStyle w:val="TableParagraph"/>
              <w:spacing w:line="275" w:lineRule="exact"/>
              <w:ind w:left="110"/>
              <w:rPr>
                <w:b/>
                <w:sz w:val="24"/>
              </w:rPr>
            </w:pPr>
            <w:r>
              <w:rPr>
                <w:b/>
                <w:sz w:val="24"/>
              </w:rPr>
              <w:t>РайонныйКонкурсналучшее</w:t>
            </w:r>
            <w:r>
              <w:rPr>
                <w:b/>
                <w:spacing w:val="-2"/>
                <w:sz w:val="24"/>
              </w:rPr>
              <w:t>знание</w:t>
            </w:r>
          </w:p>
          <w:p w:rsidR="00AD3023" w:rsidRDefault="00E2542D">
            <w:pPr>
              <w:pStyle w:val="TableParagraph"/>
              <w:spacing w:before="41" w:line="276" w:lineRule="auto"/>
              <w:ind w:left="110" w:right="182"/>
              <w:rPr>
                <w:b/>
                <w:sz w:val="24"/>
              </w:rPr>
            </w:pPr>
            <w:r>
              <w:rPr>
                <w:b/>
                <w:sz w:val="24"/>
              </w:rPr>
              <w:t xml:space="preserve">государственныхсимволовРоссииисимволики Оренбургской области «И гордо реет флаг </w:t>
            </w:r>
            <w:r>
              <w:rPr>
                <w:b/>
                <w:spacing w:val="-2"/>
                <w:sz w:val="24"/>
              </w:rPr>
              <w:t>державный».</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220"/>
              <w:rPr>
                <w:sz w:val="24"/>
              </w:rPr>
            </w:pPr>
            <w:r>
              <w:rPr>
                <w:spacing w:val="-2"/>
                <w:sz w:val="24"/>
              </w:rPr>
              <w:t>октябрь</w:t>
            </w:r>
          </w:p>
        </w:tc>
        <w:tc>
          <w:tcPr>
            <w:tcW w:w="1135" w:type="dxa"/>
          </w:tcPr>
          <w:p w:rsidR="00AD3023" w:rsidRDefault="00E2542D">
            <w:pPr>
              <w:pStyle w:val="TableParagraph"/>
              <w:spacing w:line="276" w:lineRule="auto"/>
              <w:ind w:left="109" w:right="120"/>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bl>
    <w:p w:rsidR="00AD3023" w:rsidRDefault="00AD3023">
      <w:pPr>
        <w:spacing w:line="276" w:lineRule="auto"/>
        <w:rPr>
          <w:sz w:val="24"/>
        </w:rPr>
        <w:sectPr w:rsidR="00AD3023">
          <w:footerReference w:type="default" r:id="rId1762"/>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784</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518"/>
        </w:trPr>
        <w:tc>
          <w:tcPr>
            <w:tcW w:w="9892" w:type="dxa"/>
            <w:gridSpan w:val="4"/>
          </w:tcPr>
          <w:p w:rsidR="00AD3023" w:rsidRDefault="00E2542D">
            <w:pPr>
              <w:pStyle w:val="TableParagraph"/>
              <w:spacing w:line="275" w:lineRule="exact"/>
              <w:ind w:left="12"/>
              <w:jc w:val="center"/>
              <w:rPr>
                <w:b/>
                <w:sz w:val="24"/>
              </w:rPr>
            </w:pPr>
            <w:r>
              <w:rPr>
                <w:b/>
                <w:sz w:val="24"/>
              </w:rPr>
              <w:t>Модуль«Организацияпредметно-эстетической</w:t>
            </w:r>
            <w:r>
              <w:rPr>
                <w:b/>
                <w:spacing w:val="-2"/>
                <w:sz w:val="24"/>
              </w:rPr>
              <w:t>среды»</w:t>
            </w:r>
          </w:p>
        </w:tc>
      </w:tr>
      <w:tr w:rsidR="00AD3023">
        <w:trPr>
          <w:trHeight w:val="7183"/>
        </w:trPr>
        <w:tc>
          <w:tcPr>
            <w:tcW w:w="6234" w:type="dxa"/>
          </w:tcPr>
          <w:p w:rsidR="00AD3023" w:rsidRDefault="00E2542D">
            <w:pPr>
              <w:pStyle w:val="TableParagraph"/>
              <w:spacing w:line="276" w:lineRule="auto"/>
              <w:ind w:left="110"/>
              <w:rPr>
                <w:sz w:val="24"/>
              </w:rPr>
            </w:pPr>
            <w:r>
              <w:rPr>
                <w:sz w:val="24"/>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Российскогогосударствавразныепериодытысячелетней истории, исторической символики региона.</w:t>
            </w:r>
          </w:p>
          <w:p w:rsidR="00AD3023" w:rsidRDefault="00E2542D">
            <w:pPr>
              <w:pStyle w:val="TableParagraph"/>
              <w:spacing w:before="194" w:line="276" w:lineRule="auto"/>
              <w:ind w:left="110" w:firstLine="60"/>
              <w:rPr>
                <w:sz w:val="24"/>
              </w:rPr>
            </w:pPr>
            <w:r>
              <w:rPr>
                <w:sz w:val="24"/>
              </w:rPr>
              <w:t>Оформлениешкольногоуголка-(название,девизкласса, информационный стенд), уголка безопасности</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70" w:right="153" w:firstLine="88"/>
              <w:rPr>
                <w:sz w:val="24"/>
              </w:rPr>
            </w:pPr>
            <w:r>
              <w:rPr>
                <w:spacing w:val="-2"/>
                <w:sz w:val="24"/>
              </w:rPr>
              <w:t>август- сентябрь</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ра по</w:t>
            </w:r>
            <w:r>
              <w:rPr>
                <w:spacing w:val="-4"/>
                <w:sz w:val="24"/>
              </w:rPr>
              <w:t>ВР,</w:t>
            </w:r>
          </w:p>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 xml:space="preserve">обществ енными организа циями </w:t>
            </w:r>
            <w:r>
              <w:rPr>
                <w:spacing w:val="-4"/>
                <w:sz w:val="24"/>
              </w:rPr>
              <w:t xml:space="preserve">кл. </w:t>
            </w:r>
            <w:r>
              <w:rPr>
                <w:spacing w:val="-2"/>
                <w:sz w:val="24"/>
              </w:rPr>
              <w:t xml:space="preserve">руковод </w:t>
            </w:r>
            <w:r>
              <w:rPr>
                <w:spacing w:val="-4"/>
                <w:sz w:val="24"/>
              </w:rPr>
              <w:t>ители</w:t>
            </w:r>
          </w:p>
        </w:tc>
      </w:tr>
      <w:tr w:rsidR="00AD3023">
        <w:trPr>
          <w:trHeight w:val="2738"/>
        </w:trPr>
        <w:tc>
          <w:tcPr>
            <w:tcW w:w="6234" w:type="dxa"/>
          </w:tcPr>
          <w:p w:rsidR="00AD3023" w:rsidRDefault="00E2542D">
            <w:pPr>
              <w:pStyle w:val="TableParagraph"/>
              <w:spacing w:line="276" w:lineRule="auto"/>
              <w:ind w:left="110"/>
              <w:rPr>
                <w:sz w:val="24"/>
              </w:rPr>
            </w:pPr>
            <w:r>
              <w:rPr>
                <w:sz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культурологических,художественнооформленных,втом числе материалами, подготовленными обучающимися)</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39" w:right="126" w:firstLine="2"/>
              <w:jc w:val="center"/>
              <w:rPr>
                <w:sz w:val="24"/>
              </w:rPr>
            </w:pPr>
            <w:r>
              <w:rPr>
                <w:sz w:val="24"/>
              </w:rPr>
              <w:t xml:space="preserve">по мере </w:t>
            </w:r>
            <w:r>
              <w:rPr>
                <w:spacing w:val="-2"/>
                <w:sz w:val="24"/>
              </w:rPr>
              <w:t xml:space="preserve">необходи </w:t>
            </w:r>
            <w:r>
              <w:rPr>
                <w:spacing w:val="-4"/>
                <w:sz w:val="24"/>
              </w:rPr>
              <w:t>мости</w:t>
            </w:r>
          </w:p>
        </w:tc>
        <w:tc>
          <w:tcPr>
            <w:tcW w:w="1135" w:type="dxa"/>
          </w:tcPr>
          <w:p w:rsidR="00AD3023" w:rsidRDefault="00AD3023">
            <w:pPr>
              <w:pStyle w:val="TableParagraph"/>
              <w:spacing w:before="35"/>
              <w:rPr>
                <w:sz w:val="24"/>
              </w:rPr>
            </w:pPr>
          </w:p>
          <w:p w:rsidR="00AD3023" w:rsidRDefault="00E2542D">
            <w:pPr>
              <w:pStyle w:val="TableParagraph"/>
              <w:spacing w:line="276" w:lineRule="auto"/>
              <w:ind w:left="109"/>
              <w:rPr>
                <w:sz w:val="24"/>
              </w:rPr>
            </w:pPr>
            <w:r>
              <w:rPr>
                <w:spacing w:val="-2"/>
                <w:sz w:val="24"/>
              </w:rPr>
              <w:t xml:space="preserve">Учителя географ </w:t>
            </w:r>
            <w:r>
              <w:rPr>
                <w:spacing w:val="-4"/>
                <w:sz w:val="24"/>
              </w:rPr>
              <w:t xml:space="preserve">ии, </w:t>
            </w:r>
            <w:r>
              <w:rPr>
                <w:spacing w:val="-2"/>
                <w:sz w:val="24"/>
              </w:rPr>
              <w:t xml:space="preserve">истории, </w:t>
            </w:r>
            <w:r>
              <w:rPr>
                <w:spacing w:val="-4"/>
                <w:sz w:val="24"/>
              </w:rPr>
              <w:t xml:space="preserve">кл. </w:t>
            </w:r>
            <w:r>
              <w:rPr>
                <w:spacing w:val="-2"/>
                <w:sz w:val="24"/>
              </w:rPr>
              <w:t xml:space="preserve">руковод </w:t>
            </w:r>
            <w:r>
              <w:rPr>
                <w:spacing w:val="-4"/>
                <w:sz w:val="24"/>
              </w:rPr>
              <w:t>ители</w:t>
            </w:r>
          </w:p>
        </w:tc>
      </w:tr>
      <w:tr w:rsidR="00AD3023">
        <w:trPr>
          <w:trHeight w:val="4128"/>
        </w:trPr>
        <w:tc>
          <w:tcPr>
            <w:tcW w:w="6234" w:type="dxa"/>
          </w:tcPr>
          <w:p w:rsidR="00AD3023" w:rsidRDefault="00E2542D">
            <w:pPr>
              <w:pStyle w:val="TableParagraph"/>
              <w:spacing w:line="278" w:lineRule="auto"/>
              <w:ind w:left="110"/>
              <w:rPr>
                <w:sz w:val="24"/>
              </w:rPr>
            </w:pPr>
            <w:r>
              <w:rPr>
                <w:sz w:val="24"/>
              </w:rPr>
              <w:t>Организациюипроведениецеремонийподнятия(спуска) государственного флага Российской Федерации</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53" w:right="139" w:hanging="2"/>
              <w:jc w:val="center"/>
              <w:rPr>
                <w:sz w:val="24"/>
              </w:rPr>
            </w:pPr>
            <w:r>
              <w:rPr>
                <w:spacing w:val="-2"/>
                <w:sz w:val="24"/>
              </w:rPr>
              <w:t xml:space="preserve">каждый понедель </w:t>
            </w:r>
            <w:r>
              <w:rPr>
                <w:sz w:val="24"/>
              </w:rPr>
              <w:t xml:space="preserve">ник, 1 </w:t>
            </w:r>
            <w:r>
              <w:rPr>
                <w:spacing w:val="-2"/>
                <w:sz w:val="24"/>
              </w:rPr>
              <w:t>уроком</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ра по</w:t>
            </w:r>
            <w:r>
              <w:rPr>
                <w:spacing w:val="-4"/>
                <w:sz w:val="24"/>
              </w:rPr>
              <w:t>ВР,</w:t>
            </w:r>
          </w:p>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работе и</w:t>
            </w:r>
          </w:p>
          <w:p w:rsidR="00AD3023" w:rsidRDefault="00E2542D">
            <w:pPr>
              <w:pStyle w:val="TableParagraph"/>
              <w:spacing w:line="274" w:lineRule="exact"/>
              <w:ind w:left="109"/>
              <w:rPr>
                <w:sz w:val="24"/>
              </w:rPr>
            </w:pPr>
            <w:r>
              <w:rPr>
                <w:spacing w:val="-2"/>
                <w:sz w:val="24"/>
              </w:rPr>
              <w:t>взаимод</w:t>
            </w:r>
          </w:p>
        </w:tc>
      </w:tr>
    </w:tbl>
    <w:p w:rsidR="00AD3023" w:rsidRDefault="00AD3023">
      <w:pPr>
        <w:spacing w:line="274" w:lineRule="exact"/>
        <w:rPr>
          <w:sz w:val="24"/>
        </w:rPr>
        <w:sectPr w:rsidR="00AD3023">
          <w:footerReference w:type="default" r:id="rId1763"/>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785</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3057"/>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6" w:lineRule="auto"/>
              <w:ind w:left="109" w:right="107"/>
              <w:rPr>
                <w:sz w:val="24"/>
              </w:rPr>
            </w:pPr>
            <w:r>
              <w:rPr>
                <w:spacing w:val="-2"/>
                <w:sz w:val="24"/>
              </w:rPr>
              <w:t xml:space="preserve">ействию </w:t>
            </w:r>
            <w:r>
              <w:rPr>
                <w:spacing w:val="-10"/>
                <w:sz w:val="24"/>
              </w:rPr>
              <w:t xml:space="preserve">с </w:t>
            </w:r>
            <w:r>
              <w:rPr>
                <w:spacing w:val="-2"/>
                <w:sz w:val="24"/>
              </w:rPr>
              <w:t xml:space="preserve">обществ енными организа циями, </w:t>
            </w:r>
            <w:r>
              <w:rPr>
                <w:spacing w:val="-4"/>
                <w:sz w:val="24"/>
              </w:rPr>
              <w:t xml:space="preserve">кл. </w:t>
            </w:r>
            <w:r>
              <w:rPr>
                <w:spacing w:val="-2"/>
                <w:sz w:val="24"/>
              </w:rPr>
              <w:t xml:space="preserve">руковод </w:t>
            </w:r>
            <w:r>
              <w:rPr>
                <w:spacing w:val="-4"/>
                <w:sz w:val="24"/>
              </w:rPr>
              <w:t>ители</w:t>
            </w:r>
          </w:p>
        </w:tc>
      </w:tr>
      <w:tr w:rsidR="00AD3023">
        <w:trPr>
          <w:trHeight w:val="1468"/>
        </w:trPr>
        <w:tc>
          <w:tcPr>
            <w:tcW w:w="6234" w:type="dxa"/>
          </w:tcPr>
          <w:p w:rsidR="00AD3023" w:rsidRDefault="00E2542D">
            <w:pPr>
              <w:pStyle w:val="TableParagraph"/>
              <w:spacing w:line="276" w:lineRule="auto"/>
              <w:ind w:left="110"/>
              <w:rPr>
                <w:sz w:val="24"/>
              </w:rPr>
            </w:pPr>
            <w:r>
              <w:rPr>
                <w:sz w:val="24"/>
              </w:rPr>
              <w:t>Подготовку и размещение регулярно сменяемых экспозиций творческих работ обучающихся в разных предметныхобластях,демонстрирующихихспособности, знакомящих с работами друг друга</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266" w:hanging="99"/>
              <w:rPr>
                <w:sz w:val="24"/>
              </w:rPr>
            </w:pPr>
            <w:r>
              <w:rPr>
                <w:sz w:val="24"/>
              </w:rPr>
              <w:t xml:space="preserve">поплану </w:t>
            </w:r>
            <w:r>
              <w:rPr>
                <w:spacing w:val="-2"/>
                <w:sz w:val="24"/>
              </w:rPr>
              <w:t>кл.рук.</w:t>
            </w:r>
          </w:p>
        </w:tc>
        <w:tc>
          <w:tcPr>
            <w:tcW w:w="1135" w:type="dxa"/>
          </w:tcPr>
          <w:p w:rsidR="00AD3023" w:rsidRDefault="00E2542D">
            <w:pPr>
              <w:pStyle w:val="TableParagraph"/>
              <w:spacing w:line="276" w:lineRule="auto"/>
              <w:ind w:left="109" w:right="177"/>
              <w:rPr>
                <w:sz w:val="24"/>
              </w:rPr>
            </w:pPr>
            <w:r>
              <w:rPr>
                <w:spacing w:val="-4"/>
                <w:sz w:val="24"/>
              </w:rPr>
              <w:t xml:space="preserve">кл. </w:t>
            </w:r>
            <w:r>
              <w:rPr>
                <w:spacing w:val="-2"/>
                <w:sz w:val="24"/>
              </w:rPr>
              <w:t xml:space="preserve">руковод </w:t>
            </w:r>
            <w:r>
              <w:rPr>
                <w:spacing w:val="-4"/>
                <w:sz w:val="24"/>
              </w:rPr>
              <w:t>ители</w:t>
            </w:r>
          </w:p>
        </w:tc>
      </w:tr>
      <w:tr w:rsidR="00AD3023">
        <w:trPr>
          <w:trHeight w:val="7819"/>
        </w:trPr>
        <w:tc>
          <w:tcPr>
            <w:tcW w:w="6234" w:type="dxa"/>
          </w:tcPr>
          <w:p w:rsidR="00AD3023" w:rsidRDefault="00E2542D">
            <w:pPr>
              <w:pStyle w:val="TableParagraph"/>
              <w:spacing w:line="276" w:lineRule="auto"/>
              <w:ind w:left="110" w:right="167"/>
              <w:rPr>
                <w:sz w:val="24"/>
              </w:rPr>
            </w:pPr>
            <w:r>
              <w:rPr>
                <w:sz w:val="24"/>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музыка,информационныесообщения),исполнениегимна Российской Федерации</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39" w:right="126" w:firstLine="2"/>
              <w:jc w:val="center"/>
              <w:rPr>
                <w:sz w:val="24"/>
              </w:rPr>
            </w:pPr>
            <w:r>
              <w:rPr>
                <w:sz w:val="24"/>
              </w:rPr>
              <w:t xml:space="preserve">по мере </w:t>
            </w:r>
            <w:r>
              <w:rPr>
                <w:spacing w:val="-2"/>
                <w:sz w:val="24"/>
              </w:rPr>
              <w:t xml:space="preserve">необходи </w:t>
            </w:r>
            <w:r>
              <w:rPr>
                <w:spacing w:val="-4"/>
                <w:sz w:val="24"/>
              </w:rPr>
              <w:t>мости</w:t>
            </w:r>
          </w:p>
        </w:tc>
        <w:tc>
          <w:tcPr>
            <w:tcW w:w="1135" w:type="dxa"/>
          </w:tcPr>
          <w:p w:rsidR="00AD3023" w:rsidRDefault="00E2542D">
            <w:pPr>
              <w:pStyle w:val="TableParagraph"/>
              <w:spacing w:line="276" w:lineRule="auto"/>
              <w:ind w:left="109" w:right="100"/>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 xml:space="preserve">ра поВР, кл. </w:t>
            </w:r>
            <w:r>
              <w:rPr>
                <w:spacing w:val="-2"/>
                <w:sz w:val="24"/>
              </w:rPr>
              <w:t xml:space="preserve">руковод </w:t>
            </w:r>
            <w:r>
              <w:rPr>
                <w:spacing w:val="-4"/>
                <w:sz w:val="24"/>
              </w:rPr>
              <w:t xml:space="preserve">ители </w:t>
            </w: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 xml:space="preserve">обществ енными организа циями, Старши </w:t>
            </w:r>
            <w:r>
              <w:rPr>
                <w:spacing w:val="-10"/>
                <w:sz w:val="24"/>
              </w:rPr>
              <w:t xml:space="preserve">й </w:t>
            </w:r>
            <w:r>
              <w:rPr>
                <w:spacing w:val="-2"/>
                <w:sz w:val="24"/>
              </w:rPr>
              <w:t>вожатый</w:t>
            </w:r>
          </w:p>
        </w:tc>
      </w:tr>
      <w:tr w:rsidR="00AD3023">
        <w:trPr>
          <w:trHeight w:val="2421"/>
        </w:trPr>
        <w:tc>
          <w:tcPr>
            <w:tcW w:w="6234" w:type="dxa"/>
          </w:tcPr>
          <w:p w:rsidR="00AD3023" w:rsidRDefault="00E2542D">
            <w:pPr>
              <w:pStyle w:val="TableParagraph"/>
              <w:spacing w:line="276" w:lineRule="auto"/>
              <w:ind w:left="110" w:right="182"/>
              <w:rPr>
                <w:sz w:val="24"/>
              </w:rPr>
            </w:pPr>
            <w:r>
              <w:rPr>
                <w:sz w:val="24"/>
              </w:rPr>
              <w:t>Оформлениеиобновление«местновостей»,стендовв помещениях (холл первого этажа, рекреации), содержащих в доступной, привлекательной форме новостную информацию позитивного гражданско- патриотического,духовно-нравственногосодержания, фотоотчѐты об интересных событиях, поздравления педагогов и обучающихся</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400" w:right="119" w:hanging="264"/>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109" w:right="107"/>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 xml:space="preserve">ра по </w:t>
            </w:r>
            <w:r>
              <w:rPr>
                <w:spacing w:val="-2"/>
                <w:sz w:val="24"/>
              </w:rPr>
              <w:t xml:space="preserve">ВР,Сове </w:t>
            </w:r>
            <w:r>
              <w:rPr>
                <w:spacing w:val="-4"/>
                <w:sz w:val="24"/>
              </w:rPr>
              <w:t xml:space="preserve">тник </w:t>
            </w:r>
            <w:r>
              <w:rPr>
                <w:spacing w:val="-2"/>
                <w:sz w:val="24"/>
              </w:rPr>
              <w:t>директо</w:t>
            </w:r>
          </w:p>
        </w:tc>
      </w:tr>
    </w:tbl>
    <w:p w:rsidR="00AD3023" w:rsidRDefault="00AD3023">
      <w:pPr>
        <w:spacing w:line="276" w:lineRule="auto"/>
        <w:rPr>
          <w:sz w:val="24"/>
        </w:rPr>
        <w:sectPr w:rsidR="00AD3023">
          <w:footerReference w:type="default" r:id="rId1764"/>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786</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3691"/>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6" w:lineRule="auto"/>
              <w:ind w:left="109" w:right="99"/>
              <w:rPr>
                <w:sz w:val="24"/>
              </w:rPr>
            </w:pP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 енными организа циями</w:t>
            </w:r>
          </w:p>
        </w:tc>
      </w:tr>
      <w:tr w:rsidR="00AD3023">
        <w:trPr>
          <w:trHeight w:val="6231"/>
        </w:trPr>
        <w:tc>
          <w:tcPr>
            <w:tcW w:w="6234" w:type="dxa"/>
          </w:tcPr>
          <w:p w:rsidR="00AD3023" w:rsidRDefault="00E2542D">
            <w:pPr>
              <w:pStyle w:val="TableParagraph"/>
              <w:spacing w:line="276" w:lineRule="auto"/>
              <w:ind w:left="110" w:right="126"/>
              <w:rPr>
                <w:sz w:val="24"/>
              </w:rPr>
            </w:pPr>
            <w:r>
              <w:rPr>
                <w:sz w:val="24"/>
              </w:rPr>
              <w:t>Оформление, поддержание, использование в воспитательномпроцессе«местгражданскогопочитания»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w:t>
            </w:r>
            <w:r>
              <w:rPr>
                <w:spacing w:val="-4"/>
                <w:sz w:val="24"/>
              </w:rPr>
              <w:t>досок</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24" w:right="108" w:hanging="2"/>
              <w:jc w:val="center"/>
              <w:rPr>
                <w:sz w:val="24"/>
              </w:rPr>
            </w:pPr>
            <w:r>
              <w:rPr>
                <w:sz w:val="24"/>
              </w:rPr>
              <w:t xml:space="preserve">по мере </w:t>
            </w:r>
            <w:r>
              <w:rPr>
                <w:spacing w:val="-2"/>
                <w:sz w:val="24"/>
              </w:rPr>
              <w:t xml:space="preserve">небходим </w:t>
            </w:r>
            <w:r>
              <w:rPr>
                <w:spacing w:val="-4"/>
                <w:sz w:val="24"/>
              </w:rPr>
              <w:t>ости</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ра по</w:t>
            </w:r>
            <w:r>
              <w:rPr>
                <w:spacing w:val="-4"/>
                <w:sz w:val="24"/>
              </w:rPr>
              <w:t>ВР,</w:t>
            </w:r>
          </w:p>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 енными организа циями</w:t>
            </w:r>
          </w:p>
        </w:tc>
      </w:tr>
      <w:tr w:rsidR="00AD3023">
        <w:trPr>
          <w:trHeight w:val="4761"/>
        </w:trPr>
        <w:tc>
          <w:tcPr>
            <w:tcW w:w="6234" w:type="dxa"/>
          </w:tcPr>
          <w:p w:rsidR="00AD3023" w:rsidRDefault="00E2542D">
            <w:pPr>
              <w:pStyle w:val="TableParagraph"/>
              <w:spacing w:line="276" w:lineRule="auto"/>
              <w:ind w:left="110" w:right="182"/>
              <w:rPr>
                <w:sz w:val="24"/>
              </w:rPr>
            </w:pPr>
            <w:r>
              <w:rPr>
                <w:sz w:val="24"/>
              </w:rPr>
              <w:t>Поддержаниеэстетическоговидаиблагоустройство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400" w:right="119" w:hanging="264"/>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ра по</w:t>
            </w:r>
            <w:r>
              <w:rPr>
                <w:spacing w:val="-4"/>
                <w:sz w:val="24"/>
              </w:rPr>
              <w:t>ВР,</w:t>
            </w:r>
          </w:p>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взаимод ействию</w:t>
            </w:r>
          </w:p>
          <w:p w:rsidR="00AD3023" w:rsidRDefault="00E2542D">
            <w:pPr>
              <w:pStyle w:val="TableParagraph"/>
              <w:spacing w:line="276" w:lineRule="exact"/>
              <w:ind w:left="109"/>
              <w:rPr>
                <w:sz w:val="24"/>
              </w:rPr>
            </w:pPr>
            <w:r>
              <w:rPr>
                <w:spacing w:val="-10"/>
                <w:sz w:val="24"/>
              </w:rPr>
              <w:t>с</w:t>
            </w:r>
          </w:p>
        </w:tc>
      </w:tr>
    </w:tbl>
    <w:p w:rsidR="00AD3023" w:rsidRDefault="00AD3023">
      <w:pPr>
        <w:spacing w:line="276" w:lineRule="exact"/>
        <w:rPr>
          <w:sz w:val="24"/>
        </w:rPr>
        <w:sectPr w:rsidR="00AD3023">
          <w:footerReference w:type="default" r:id="rId1765"/>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787</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1471"/>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6" w:lineRule="auto"/>
              <w:ind w:left="109" w:right="107"/>
              <w:jc w:val="both"/>
              <w:rPr>
                <w:sz w:val="24"/>
              </w:rPr>
            </w:pPr>
            <w:r>
              <w:rPr>
                <w:spacing w:val="-2"/>
                <w:sz w:val="24"/>
              </w:rPr>
              <w:t>обществ енными организа циями</w:t>
            </w:r>
          </w:p>
        </w:tc>
      </w:tr>
      <w:tr w:rsidR="00AD3023">
        <w:trPr>
          <w:trHeight w:val="7181"/>
        </w:trPr>
        <w:tc>
          <w:tcPr>
            <w:tcW w:w="6234" w:type="dxa"/>
          </w:tcPr>
          <w:p w:rsidR="00AD3023" w:rsidRDefault="00E2542D">
            <w:pPr>
              <w:pStyle w:val="TableParagraph"/>
              <w:spacing w:line="276" w:lineRule="auto"/>
              <w:ind w:left="110"/>
              <w:rPr>
                <w:sz w:val="24"/>
              </w:rPr>
            </w:pPr>
            <w:r>
              <w:rPr>
                <w:sz w:val="24"/>
              </w:rPr>
              <w:t>Оформление,поддержаниеииспользованиеигровых пространств, спортивных и игровых площадок, зон активного и тихого отдыха</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39" w:right="126" w:firstLine="2"/>
              <w:jc w:val="center"/>
              <w:rPr>
                <w:sz w:val="24"/>
              </w:rPr>
            </w:pPr>
            <w:r>
              <w:rPr>
                <w:sz w:val="24"/>
              </w:rPr>
              <w:t xml:space="preserve">по мере </w:t>
            </w:r>
            <w:r>
              <w:rPr>
                <w:spacing w:val="-2"/>
                <w:sz w:val="24"/>
              </w:rPr>
              <w:t xml:space="preserve">необходи </w:t>
            </w:r>
            <w:r>
              <w:rPr>
                <w:spacing w:val="-4"/>
                <w:sz w:val="24"/>
              </w:rPr>
              <w:t>мости</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ра по</w:t>
            </w:r>
            <w:r>
              <w:rPr>
                <w:spacing w:val="-4"/>
                <w:sz w:val="24"/>
              </w:rPr>
              <w:t>ВР,</w:t>
            </w:r>
          </w:p>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 xml:space="preserve">обществ енными организа циями </w:t>
            </w:r>
            <w:r>
              <w:rPr>
                <w:spacing w:val="-4"/>
                <w:sz w:val="24"/>
              </w:rPr>
              <w:t xml:space="preserve">кл. </w:t>
            </w:r>
            <w:r>
              <w:rPr>
                <w:spacing w:val="-2"/>
                <w:sz w:val="24"/>
              </w:rPr>
              <w:t xml:space="preserve">руковод </w:t>
            </w:r>
            <w:r>
              <w:rPr>
                <w:spacing w:val="-4"/>
                <w:sz w:val="24"/>
              </w:rPr>
              <w:t>ители</w:t>
            </w:r>
          </w:p>
        </w:tc>
      </w:tr>
      <w:tr w:rsidR="00AD3023">
        <w:trPr>
          <w:trHeight w:val="1470"/>
        </w:trPr>
        <w:tc>
          <w:tcPr>
            <w:tcW w:w="6234" w:type="dxa"/>
          </w:tcPr>
          <w:p w:rsidR="00AD3023" w:rsidRDefault="00E2542D">
            <w:pPr>
              <w:pStyle w:val="TableParagraph"/>
              <w:spacing w:line="276" w:lineRule="auto"/>
              <w:ind w:left="110" w:right="182"/>
              <w:rPr>
                <w:sz w:val="24"/>
              </w:rPr>
            </w:pPr>
            <w:r>
              <w:rPr>
                <w:sz w:val="24"/>
              </w:rPr>
              <w:t>Поддержание в библиотеке стеллажей свободного книгообмена, на которые обучающиеся, родители, педагогивыставляютдляобщегоиспользованиясвои книги, брать для чтения другие</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400" w:right="119" w:hanging="264"/>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109" w:right="153"/>
              <w:jc w:val="both"/>
              <w:rPr>
                <w:sz w:val="24"/>
              </w:rPr>
            </w:pPr>
            <w:r>
              <w:rPr>
                <w:spacing w:val="-2"/>
                <w:sz w:val="24"/>
              </w:rPr>
              <w:t xml:space="preserve">педагог- библиот </w:t>
            </w:r>
            <w:r>
              <w:rPr>
                <w:spacing w:val="-4"/>
                <w:sz w:val="24"/>
              </w:rPr>
              <w:t>екарь</w:t>
            </w:r>
          </w:p>
        </w:tc>
      </w:tr>
      <w:tr w:rsidR="00AD3023">
        <w:trPr>
          <w:trHeight w:val="4444"/>
        </w:trPr>
        <w:tc>
          <w:tcPr>
            <w:tcW w:w="6234" w:type="dxa"/>
          </w:tcPr>
          <w:p w:rsidR="00AD3023" w:rsidRDefault="00E2542D">
            <w:pPr>
              <w:pStyle w:val="TableParagraph"/>
              <w:spacing w:line="276" w:lineRule="auto"/>
              <w:ind w:left="110" w:right="86"/>
              <w:rPr>
                <w:sz w:val="24"/>
              </w:rPr>
            </w:pPr>
            <w:r>
              <w:rPr>
                <w:sz w:val="24"/>
              </w:rPr>
              <w:t>Оформлениепространствпроведениязначимыхсобытий, праздников, церемоний, торжественных линеек, творческих вечеров (событийный дизайн)</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39" w:right="126" w:firstLine="2"/>
              <w:jc w:val="center"/>
              <w:rPr>
                <w:sz w:val="24"/>
              </w:rPr>
            </w:pPr>
            <w:r>
              <w:rPr>
                <w:sz w:val="24"/>
              </w:rPr>
              <w:t xml:space="preserve">по мере </w:t>
            </w:r>
            <w:r>
              <w:rPr>
                <w:spacing w:val="-2"/>
                <w:sz w:val="24"/>
              </w:rPr>
              <w:t xml:space="preserve">необходи </w:t>
            </w:r>
            <w:r>
              <w:rPr>
                <w:spacing w:val="-4"/>
                <w:sz w:val="24"/>
              </w:rPr>
              <w:t>мости</w:t>
            </w:r>
          </w:p>
        </w:tc>
        <w:tc>
          <w:tcPr>
            <w:tcW w:w="1135" w:type="dxa"/>
          </w:tcPr>
          <w:p w:rsidR="00AD3023" w:rsidRDefault="00E2542D">
            <w:pPr>
              <w:pStyle w:val="TableParagraph"/>
              <w:spacing w:line="276" w:lineRule="auto"/>
              <w:ind w:left="109" w:right="100"/>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 xml:space="preserve">рапоВР </w:t>
            </w:r>
            <w:r>
              <w:rPr>
                <w:spacing w:val="-4"/>
                <w:sz w:val="24"/>
              </w:rPr>
              <w:t xml:space="preserve">кл. </w:t>
            </w:r>
            <w:r>
              <w:rPr>
                <w:spacing w:val="-2"/>
                <w:sz w:val="24"/>
              </w:rPr>
              <w:t xml:space="preserve">руковод ители, Советни </w:t>
            </w:r>
            <w:r>
              <w:rPr>
                <w:spacing w:val="-10"/>
                <w:sz w:val="24"/>
              </w:rPr>
              <w:t xml:space="preserve">к </w:t>
            </w:r>
            <w:r>
              <w:rPr>
                <w:spacing w:val="-2"/>
                <w:sz w:val="24"/>
              </w:rPr>
              <w:t xml:space="preserve">директо </w:t>
            </w:r>
            <w:r>
              <w:rPr>
                <w:sz w:val="24"/>
              </w:rPr>
              <w:t xml:space="preserve">рапо </w:t>
            </w:r>
            <w:r>
              <w:rPr>
                <w:spacing w:val="-2"/>
                <w:sz w:val="24"/>
              </w:rPr>
              <w:t>воспитат ельной</w:t>
            </w:r>
          </w:p>
          <w:p w:rsidR="00AD3023" w:rsidRDefault="00E2542D">
            <w:pPr>
              <w:pStyle w:val="TableParagraph"/>
              <w:ind w:left="109"/>
              <w:rPr>
                <w:sz w:val="24"/>
              </w:rPr>
            </w:pPr>
            <w:r>
              <w:rPr>
                <w:sz w:val="24"/>
              </w:rPr>
              <w:t>работе</w:t>
            </w:r>
            <w:r>
              <w:rPr>
                <w:spacing w:val="-10"/>
                <w:sz w:val="24"/>
              </w:rPr>
              <w:t>и</w:t>
            </w:r>
          </w:p>
        </w:tc>
      </w:tr>
    </w:tbl>
    <w:p w:rsidR="00AD3023" w:rsidRDefault="00AD3023">
      <w:pPr>
        <w:rPr>
          <w:sz w:val="24"/>
        </w:rPr>
        <w:sectPr w:rsidR="00AD3023">
          <w:footerReference w:type="default" r:id="rId1766"/>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788</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3057"/>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6" w:lineRule="auto"/>
              <w:ind w:left="109" w:right="107"/>
              <w:rPr>
                <w:sz w:val="24"/>
              </w:rPr>
            </w:pPr>
            <w:r>
              <w:rPr>
                <w:spacing w:val="-2"/>
                <w:sz w:val="24"/>
              </w:rPr>
              <w:t xml:space="preserve">взаимод ействию </w:t>
            </w:r>
            <w:r>
              <w:rPr>
                <w:spacing w:val="-10"/>
                <w:sz w:val="24"/>
              </w:rPr>
              <w:t xml:space="preserve">с </w:t>
            </w:r>
            <w:r>
              <w:rPr>
                <w:spacing w:val="-2"/>
                <w:sz w:val="24"/>
              </w:rPr>
              <w:t>обществ енными организа циями, Сташая вожатая</w:t>
            </w:r>
          </w:p>
        </w:tc>
      </w:tr>
      <w:tr w:rsidR="00AD3023">
        <w:trPr>
          <w:trHeight w:val="1788"/>
        </w:trPr>
        <w:tc>
          <w:tcPr>
            <w:tcW w:w="6234" w:type="dxa"/>
          </w:tcPr>
          <w:p w:rsidR="00AD3023" w:rsidRDefault="00E2542D">
            <w:pPr>
              <w:pStyle w:val="TableParagraph"/>
              <w:spacing w:line="276" w:lineRule="auto"/>
              <w:ind w:left="110" w:right="182"/>
              <w:rPr>
                <w:sz w:val="24"/>
              </w:rPr>
            </w:pPr>
            <w:r>
              <w:rPr>
                <w:sz w:val="24"/>
              </w:rPr>
              <w:t>Обновлениематериалов(стендов,плакатов,инсталляций и др.), акцентирующих внимание обучающихся на важныхдлявоспитанияценностях,правилах,традициях, укладе общеобразовательной организации, актуальных вопросах профилактики и безопасности</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39" w:right="126" w:firstLine="2"/>
              <w:jc w:val="center"/>
              <w:rPr>
                <w:sz w:val="24"/>
              </w:rPr>
            </w:pPr>
            <w:r>
              <w:rPr>
                <w:sz w:val="24"/>
              </w:rPr>
              <w:t xml:space="preserve">по мере </w:t>
            </w:r>
            <w:r>
              <w:rPr>
                <w:spacing w:val="-2"/>
                <w:sz w:val="24"/>
              </w:rPr>
              <w:t xml:space="preserve">необходи </w:t>
            </w:r>
            <w:r>
              <w:rPr>
                <w:spacing w:val="-4"/>
                <w:sz w:val="24"/>
              </w:rPr>
              <w:t>мости</w:t>
            </w:r>
          </w:p>
        </w:tc>
        <w:tc>
          <w:tcPr>
            <w:tcW w:w="1135" w:type="dxa"/>
          </w:tcPr>
          <w:p w:rsidR="00AD3023" w:rsidRDefault="00E2542D">
            <w:pPr>
              <w:pStyle w:val="TableParagraph"/>
              <w:spacing w:line="276" w:lineRule="auto"/>
              <w:ind w:left="109" w:right="166"/>
              <w:rPr>
                <w:sz w:val="24"/>
              </w:rPr>
            </w:pPr>
            <w:r>
              <w:rPr>
                <w:spacing w:val="-2"/>
                <w:sz w:val="24"/>
              </w:rPr>
              <w:t xml:space="preserve">психоло </w:t>
            </w:r>
            <w:r>
              <w:rPr>
                <w:spacing w:val="-10"/>
                <w:sz w:val="24"/>
              </w:rPr>
              <w:t>г</w:t>
            </w:r>
          </w:p>
        </w:tc>
      </w:tr>
      <w:tr w:rsidR="00AD3023">
        <w:trPr>
          <w:trHeight w:val="515"/>
        </w:trPr>
        <w:tc>
          <w:tcPr>
            <w:tcW w:w="9892" w:type="dxa"/>
            <w:gridSpan w:val="4"/>
          </w:tcPr>
          <w:p w:rsidR="00AD3023" w:rsidRDefault="00E2542D">
            <w:pPr>
              <w:pStyle w:val="TableParagraph"/>
              <w:spacing w:line="275" w:lineRule="exact"/>
              <w:ind w:left="12" w:right="4"/>
              <w:jc w:val="center"/>
              <w:rPr>
                <w:b/>
                <w:sz w:val="24"/>
              </w:rPr>
            </w:pPr>
            <w:r>
              <w:rPr>
                <w:b/>
                <w:sz w:val="24"/>
              </w:rPr>
              <w:t>Модуль«Социальноепартнерство(сетевое</w:t>
            </w:r>
            <w:r>
              <w:rPr>
                <w:b/>
                <w:spacing w:val="-2"/>
                <w:sz w:val="24"/>
              </w:rPr>
              <w:t>взаимодействие)»</w:t>
            </w:r>
          </w:p>
        </w:tc>
      </w:tr>
      <w:tr w:rsidR="00AD3023">
        <w:trPr>
          <w:trHeight w:val="2421"/>
        </w:trPr>
        <w:tc>
          <w:tcPr>
            <w:tcW w:w="6234" w:type="dxa"/>
          </w:tcPr>
          <w:p w:rsidR="00AD3023" w:rsidRDefault="00E2542D">
            <w:pPr>
              <w:pStyle w:val="TableParagraph"/>
              <w:spacing w:line="270" w:lineRule="exact"/>
              <w:ind w:left="110"/>
              <w:rPr>
                <w:sz w:val="24"/>
              </w:rPr>
            </w:pPr>
            <w:r>
              <w:rPr>
                <w:sz w:val="24"/>
              </w:rPr>
              <w:t>Игровая</w:t>
            </w:r>
            <w:r>
              <w:rPr>
                <w:spacing w:val="-2"/>
                <w:sz w:val="24"/>
              </w:rPr>
              <w:t>программа</w:t>
            </w:r>
          </w:p>
          <w:p w:rsidR="00AD3023" w:rsidRDefault="00E2542D">
            <w:pPr>
              <w:pStyle w:val="TableParagraph"/>
              <w:spacing w:before="242"/>
              <w:ind w:left="110"/>
              <w:rPr>
                <w:sz w:val="24"/>
              </w:rPr>
            </w:pPr>
            <w:r>
              <w:rPr>
                <w:sz w:val="24"/>
              </w:rPr>
              <w:t>врамкахВсероссийскойакции,посвященнойДню</w:t>
            </w:r>
            <w:r>
              <w:rPr>
                <w:spacing w:val="-2"/>
                <w:sz w:val="24"/>
              </w:rPr>
              <w:t>знаний</w:t>
            </w:r>
          </w:p>
        </w:tc>
        <w:tc>
          <w:tcPr>
            <w:tcW w:w="1277" w:type="dxa"/>
          </w:tcPr>
          <w:p w:rsidR="00AD3023" w:rsidRDefault="00E2542D">
            <w:pPr>
              <w:pStyle w:val="TableParagraph"/>
              <w:spacing w:line="270" w:lineRule="exact"/>
              <w:ind w:left="8" w:right="2"/>
              <w:jc w:val="center"/>
              <w:rPr>
                <w:sz w:val="24"/>
              </w:rPr>
            </w:pPr>
            <w:r>
              <w:rPr>
                <w:spacing w:val="-2"/>
                <w:sz w:val="24"/>
              </w:rPr>
              <w:t>6-</w:t>
            </w:r>
            <w:r>
              <w:rPr>
                <w:spacing w:val="-10"/>
                <w:sz w:val="24"/>
              </w:rPr>
              <w:t>7</w:t>
            </w:r>
          </w:p>
        </w:tc>
        <w:tc>
          <w:tcPr>
            <w:tcW w:w="1246" w:type="dxa"/>
          </w:tcPr>
          <w:p w:rsidR="00AD3023" w:rsidRDefault="00E2542D">
            <w:pPr>
              <w:pStyle w:val="TableParagraph"/>
              <w:spacing w:line="270" w:lineRule="exact"/>
              <w:ind w:left="60" w:right="51"/>
              <w:jc w:val="center"/>
              <w:rPr>
                <w:sz w:val="24"/>
              </w:rPr>
            </w:pPr>
            <w:r>
              <w:rPr>
                <w:spacing w:val="-2"/>
                <w:sz w:val="24"/>
              </w:rPr>
              <w:t>01.09</w:t>
            </w:r>
          </w:p>
        </w:tc>
        <w:tc>
          <w:tcPr>
            <w:tcW w:w="1135" w:type="dxa"/>
          </w:tcPr>
          <w:p w:rsidR="00AD3023" w:rsidRDefault="00E2542D">
            <w:pPr>
              <w:pStyle w:val="TableParagraph"/>
              <w:spacing w:line="270" w:lineRule="exact"/>
              <w:ind w:left="109"/>
              <w:rPr>
                <w:sz w:val="24"/>
              </w:rPr>
            </w:pPr>
            <w:r>
              <w:rPr>
                <w:spacing w:val="-5"/>
                <w:sz w:val="24"/>
              </w:rPr>
              <w:t>ДТ</w:t>
            </w:r>
          </w:p>
          <w:p w:rsidR="00AD3023" w:rsidRDefault="00E2542D">
            <w:pPr>
              <w:pStyle w:val="TableParagraph"/>
              <w:spacing w:before="43" w:line="276" w:lineRule="auto"/>
              <w:ind w:left="109" w:right="164"/>
              <w:rPr>
                <w:sz w:val="24"/>
              </w:rPr>
            </w:pPr>
            <w:r>
              <w:rPr>
                <w:spacing w:val="-2"/>
                <w:sz w:val="24"/>
              </w:rPr>
              <w:t xml:space="preserve">«Ромаш </w:t>
            </w:r>
            <w:r>
              <w:rPr>
                <w:spacing w:val="-4"/>
                <w:sz w:val="24"/>
              </w:rPr>
              <w:t xml:space="preserve">ка», </w:t>
            </w: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2104"/>
        </w:trPr>
        <w:tc>
          <w:tcPr>
            <w:tcW w:w="6234" w:type="dxa"/>
          </w:tcPr>
          <w:p w:rsidR="00AD3023" w:rsidRDefault="00E2542D">
            <w:pPr>
              <w:pStyle w:val="TableParagraph"/>
              <w:spacing w:line="276" w:lineRule="auto"/>
              <w:ind w:left="110"/>
              <w:rPr>
                <w:sz w:val="24"/>
              </w:rPr>
            </w:pPr>
            <w:r>
              <w:rPr>
                <w:sz w:val="24"/>
              </w:rPr>
              <w:t xml:space="preserve">Игра-конкурсврамкахВсероссийскойакции«День </w:t>
            </w:r>
            <w:r>
              <w:rPr>
                <w:spacing w:val="-2"/>
                <w:sz w:val="24"/>
              </w:rPr>
              <w:t>учителя»</w:t>
            </w:r>
          </w:p>
        </w:tc>
        <w:tc>
          <w:tcPr>
            <w:tcW w:w="1277" w:type="dxa"/>
          </w:tcPr>
          <w:p w:rsidR="00AD3023" w:rsidRDefault="00E2542D">
            <w:pPr>
              <w:pStyle w:val="TableParagraph"/>
              <w:spacing w:line="273" w:lineRule="exact"/>
              <w:ind w:left="8"/>
              <w:jc w:val="center"/>
              <w:rPr>
                <w:sz w:val="24"/>
              </w:rPr>
            </w:pPr>
            <w:r>
              <w:rPr>
                <w:spacing w:val="-10"/>
                <w:sz w:val="24"/>
              </w:rPr>
              <w:t>5</w:t>
            </w:r>
          </w:p>
        </w:tc>
        <w:tc>
          <w:tcPr>
            <w:tcW w:w="1246" w:type="dxa"/>
          </w:tcPr>
          <w:p w:rsidR="00AD3023" w:rsidRDefault="00E2542D">
            <w:pPr>
              <w:pStyle w:val="TableParagraph"/>
              <w:spacing w:line="273" w:lineRule="exact"/>
              <w:ind w:left="60" w:right="51"/>
              <w:jc w:val="center"/>
              <w:rPr>
                <w:sz w:val="24"/>
              </w:rPr>
            </w:pPr>
            <w:r>
              <w:rPr>
                <w:spacing w:val="-4"/>
                <w:sz w:val="24"/>
              </w:rPr>
              <w:t>5.10</w:t>
            </w:r>
          </w:p>
        </w:tc>
        <w:tc>
          <w:tcPr>
            <w:tcW w:w="1135" w:type="dxa"/>
          </w:tcPr>
          <w:p w:rsidR="00AD3023" w:rsidRDefault="00E2542D">
            <w:pPr>
              <w:pStyle w:val="TableParagraph"/>
              <w:spacing w:line="276" w:lineRule="auto"/>
              <w:ind w:left="109" w:right="164"/>
              <w:rPr>
                <w:sz w:val="24"/>
              </w:rPr>
            </w:pPr>
            <w:r>
              <w:rPr>
                <w:spacing w:val="-2"/>
                <w:sz w:val="24"/>
              </w:rPr>
              <w:t xml:space="preserve">Сельска </w:t>
            </w:r>
            <w:r>
              <w:rPr>
                <w:spacing w:val="-10"/>
                <w:sz w:val="24"/>
              </w:rPr>
              <w:t xml:space="preserve">я </w:t>
            </w:r>
            <w:r>
              <w:rPr>
                <w:spacing w:val="-2"/>
                <w:sz w:val="24"/>
              </w:rPr>
              <w:t xml:space="preserve">библиот </w:t>
            </w:r>
            <w:r>
              <w:rPr>
                <w:sz w:val="24"/>
              </w:rPr>
              <w:t>ека, ДТ</w:t>
            </w:r>
          </w:p>
          <w:p w:rsidR="00AD3023" w:rsidRDefault="00E2542D">
            <w:pPr>
              <w:pStyle w:val="TableParagraph"/>
              <w:spacing w:line="276" w:lineRule="auto"/>
              <w:ind w:left="109" w:right="191"/>
              <w:rPr>
                <w:sz w:val="24"/>
              </w:rPr>
            </w:pPr>
            <w:r>
              <w:rPr>
                <w:spacing w:val="-2"/>
                <w:sz w:val="24"/>
              </w:rPr>
              <w:t xml:space="preserve">«Ромаш </w:t>
            </w:r>
            <w:r>
              <w:rPr>
                <w:spacing w:val="-4"/>
                <w:sz w:val="24"/>
              </w:rPr>
              <w:t>ка»,</w:t>
            </w:r>
          </w:p>
        </w:tc>
      </w:tr>
      <w:tr w:rsidR="00AD3023">
        <w:trPr>
          <w:trHeight w:val="3374"/>
        </w:trPr>
        <w:tc>
          <w:tcPr>
            <w:tcW w:w="6234" w:type="dxa"/>
          </w:tcPr>
          <w:p w:rsidR="00AD3023" w:rsidRDefault="00E2542D">
            <w:pPr>
              <w:pStyle w:val="TableParagraph"/>
              <w:spacing w:line="276" w:lineRule="auto"/>
              <w:ind w:left="110"/>
              <w:rPr>
                <w:sz w:val="24"/>
              </w:rPr>
            </w:pPr>
            <w:r>
              <w:rPr>
                <w:sz w:val="24"/>
              </w:rPr>
              <w:t>Мастер-классыврамкахВсероссийскойакции, посвященной Дню матери</w:t>
            </w:r>
          </w:p>
        </w:tc>
        <w:tc>
          <w:tcPr>
            <w:tcW w:w="1277" w:type="dxa"/>
          </w:tcPr>
          <w:p w:rsidR="00AD3023" w:rsidRDefault="00E2542D">
            <w:pPr>
              <w:pStyle w:val="TableParagraph"/>
              <w:spacing w:line="273" w:lineRule="exact"/>
              <w:ind w:left="8"/>
              <w:jc w:val="center"/>
              <w:rPr>
                <w:sz w:val="24"/>
              </w:rPr>
            </w:pPr>
            <w:r>
              <w:rPr>
                <w:spacing w:val="-10"/>
                <w:sz w:val="24"/>
              </w:rPr>
              <w:t>8</w:t>
            </w:r>
          </w:p>
        </w:tc>
        <w:tc>
          <w:tcPr>
            <w:tcW w:w="1246" w:type="dxa"/>
          </w:tcPr>
          <w:p w:rsidR="00AD3023" w:rsidRDefault="00E2542D">
            <w:pPr>
              <w:pStyle w:val="TableParagraph"/>
              <w:spacing w:line="276" w:lineRule="auto"/>
              <w:ind w:left="268" w:right="171" w:hanging="82"/>
              <w:rPr>
                <w:sz w:val="24"/>
              </w:rPr>
            </w:pPr>
            <w:r>
              <w:rPr>
                <w:sz w:val="24"/>
              </w:rPr>
              <w:t xml:space="preserve">4неделя </w:t>
            </w:r>
            <w:r>
              <w:rPr>
                <w:spacing w:val="-2"/>
                <w:sz w:val="24"/>
              </w:rPr>
              <w:t>ноября</w:t>
            </w:r>
          </w:p>
        </w:tc>
        <w:tc>
          <w:tcPr>
            <w:tcW w:w="1135" w:type="dxa"/>
          </w:tcPr>
          <w:p w:rsidR="00AD3023" w:rsidRDefault="00E2542D">
            <w:pPr>
              <w:pStyle w:val="TableParagraph"/>
              <w:spacing w:line="276" w:lineRule="auto"/>
              <w:ind w:left="109" w:right="164"/>
              <w:rPr>
                <w:sz w:val="24"/>
              </w:rPr>
            </w:pPr>
            <w:r>
              <w:rPr>
                <w:spacing w:val="-2"/>
                <w:sz w:val="24"/>
              </w:rPr>
              <w:t xml:space="preserve">Сельска </w:t>
            </w:r>
            <w:r>
              <w:rPr>
                <w:spacing w:val="-10"/>
                <w:sz w:val="24"/>
              </w:rPr>
              <w:t xml:space="preserve">я </w:t>
            </w:r>
            <w:r>
              <w:rPr>
                <w:spacing w:val="-2"/>
                <w:sz w:val="24"/>
              </w:rPr>
              <w:t xml:space="preserve">библиот </w:t>
            </w:r>
            <w:r>
              <w:rPr>
                <w:sz w:val="24"/>
              </w:rPr>
              <w:t>ека, ДТ</w:t>
            </w:r>
          </w:p>
          <w:p w:rsidR="00AD3023" w:rsidRDefault="00E2542D">
            <w:pPr>
              <w:pStyle w:val="TableParagraph"/>
              <w:spacing w:line="276" w:lineRule="auto"/>
              <w:ind w:left="109" w:right="164"/>
              <w:rPr>
                <w:sz w:val="24"/>
              </w:rPr>
            </w:pPr>
            <w:r>
              <w:rPr>
                <w:spacing w:val="-2"/>
                <w:sz w:val="24"/>
              </w:rPr>
              <w:t xml:space="preserve">«Ромаш </w:t>
            </w:r>
            <w:r>
              <w:rPr>
                <w:spacing w:val="-4"/>
                <w:sz w:val="24"/>
              </w:rPr>
              <w:t xml:space="preserve">ка», </w:t>
            </w: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1271"/>
        </w:trPr>
        <w:tc>
          <w:tcPr>
            <w:tcW w:w="6234" w:type="dxa"/>
          </w:tcPr>
          <w:p w:rsidR="00AD3023" w:rsidRDefault="00E2542D">
            <w:pPr>
              <w:pStyle w:val="TableParagraph"/>
              <w:spacing w:line="278" w:lineRule="auto"/>
              <w:ind w:left="110"/>
              <w:rPr>
                <w:sz w:val="24"/>
              </w:rPr>
            </w:pPr>
            <w:r>
              <w:rPr>
                <w:sz w:val="24"/>
              </w:rPr>
              <w:t>ВидеосалонврамкахВсероссийскихакций,посвященных Дню неизвестного солдата и Дню Героев Отечества</w:t>
            </w:r>
          </w:p>
        </w:tc>
        <w:tc>
          <w:tcPr>
            <w:tcW w:w="1277" w:type="dxa"/>
          </w:tcPr>
          <w:p w:rsidR="00AD3023" w:rsidRDefault="00E2542D">
            <w:pPr>
              <w:pStyle w:val="TableParagraph"/>
              <w:spacing w:line="270" w:lineRule="exact"/>
              <w:ind w:left="8"/>
              <w:jc w:val="center"/>
              <w:rPr>
                <w:sz w:val="24"/>
              </w:rPr>
            </w:pPr>
            <w:r>
              <w:rPr>
                <w:spacing w:val="-10"/>
                <w:sz w:val="24"/>
              </w:rPr>
              <w:t>9</w:t>
            </w:r>
          </w:p>
        </w:tc>
        <w:tc>
          <w:tcPr>
            <w:tcW w:w="1246" w:type="dxa"/>
          </w:tcPr>
          <w:p w:rsidR="00AD3023" w:rsidRDefault="00E2542D">
            <w:pPr>
              <w:pStyle w:val="TableParagraph"/>
              <w:spacing w:line="278" w:lineRule="auto"/>
              <w:ind w:left="220" w:right="171" w:hanging="34"/>
              <w:rPr>
                <w:sz w:val="24"/>
              </w:rPr>
            </w:pPr>
            <w:r>
              <w:rPr>
                <w:sz w:val="24"/>
              </w:rPr>
              <w:t xml:space="preserve">1неделя </w:t>
            </w:r>
            <w:r>
              <w:rPr>
                <w:spacing w:val="-2"/>
                <w:sz w:val="24"/>
              </w:rPr>
              <w:t>декабря</w:t>
            </w:r>
          </w:p>
        </w:tc>
        <w:tc>
          <w:tcPr>
            <w:tcW w:w="1135" w:type="dxa"/>
          </w:tcPr>
          <w:p w:rsidR="00AD3023" w:rsidRDefault="00AD3023">
            <w:pPr>
              <w:pStyle w:val="TableParagraph"/>
              <w:spacing w:before="3"/>
              <w:rPr>
                <w:sz w:val="24"/>
              </w:rPr>
            </w:pPr>
          </w:p>
          <w:p w:rsidR="00AD3023" w:rsidRDefault="00E2542D">
            <w:pPr>
              <w:pStyle w:val="TableParagraph"/>
              <w:spacing w:line="310" w:lineRule="atLeast"/>
              <w:ind w:left="109" w:right="164"/>
              <w:rPr>
                <w:sz w:val="24"/>
              </w:rPr>
            </w:pPr>
            <w:r>
              <w:rPr>
                <w:spacing w:val="-2"/>
                <w:sz w:val="24"/>
              </w:rPr>
              <w:t xml:space="preserve">Сельска </w:t>
            </w:r>
            <w:r>
              <w:rPr>
                <w:spacing w:val="-10"/>
                <w:sz w:val="24"/>
              </w:rPr>
              <w:t xml:space="preserve">я </w:t>
            </w:r>
            <w:r>
              <w:rPr>
                <w:spacing w:val="-2"/>
                <w:sz w:val="24"/>
              </w:rPr>
              <w:t>библиот</w:t>
            </w:r>
          </w:p>
        </w:tc>
      </w:tr>
    </w:tbl>
    <w:p w:rsidR="00AD3023" w:rsidRDefault="00AD3023">
      <w:pPr>
        <w:spacing w:line="310" w:lineRule="atLeast"/>
        <w:rPr>
          <w:sz w:val="24"/>
        </w:rPr>
        <w:sectPr w:rsidR="00AD3023">
          <w:footerReference w:type="default" r:id="rId1767"/>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789</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2421"/>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0" w:lineRule="exact"/>
              <w:ind w:left="109"/>
              <w:rPr>
                <w:sz w:val="24"/>
              </w:rPr>
            </w:pPr>
            <w:r>
              <w:rPr>
                <w:sz w:val="24"/>
              </w:rPr>
              <w:t>ека,</w:t>
            </w:r>
            <w:r>
              <w:rPr>
                <w:spacing w:val="-5"/>
                <w:sz w:val="24"/>
              </w:rPr>
              <w:t>ДТ</w:t>
            </w:r>
          </w:p>
          <w:p w:rsidR="00AD3023" w:rsidRDefault="00E2542D">
            <w:pPr>
              <w:pStyle w:val="TableParagraph"/>
              <w:spacing w:before="43" w:line="276" w:lineRule="auto"/>
              <w:ind w:left="109" w:right="164"/>
              <w:rPr>
                <w:sz w:val="24"/>
              </w:rPr>
            </w:pPr>
            <w:r>
              <w:rPr>
                <w:spacing w:val="-2"/>
                <w:sz w:val="24"/>
              </w:rPr>
              <w:t xml:space="preserve">«Ромаш </w:t>
            </w:r>
            <w:r>
              <w:rPr>
                <w:spacing w:val="-4"/>
                <w:sz w:val="24"/>
              </w:rPr>
              <w:t xml:space="preserve">ка», </w:t>
            </w: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2105"/>
        </w:trPr>
        <w:tc>
          <w:tcPr>
            <w:tcW w:w="6234" w:type="dxa"/>
          </w:tcPr>
          <w:p w:rsidR="00AD3023" w:rsidRDefault="00E2542D">
            <w:pPr>
              <w:pStyle w:val="TableParagraph"/>
              <w:spacing w:line="273" w:lineRule="exact"/>
              <w:ind w:left="110"/>
              <w:rPr>
                <w:sz w:val="24"/>
              </w:rPr>
            </w:pPr>
            <w:r>
              <w:rPr>
                <w:sz w:val="24"/>
              </w:rPr>
              <w:t>Проведениеакций«ОкнаРоссии»,«Георгиевская</w:t>
            </w:r>
            <w:r>
              <w:rPr>
                <w:spacing w:val="-2"/>
                <w:sz w:val="24"/>
              </w:rPr>
              <w:t>лента»,</w:t>
            </w:r>
          </w:p>
          <w:p w:rsidR="00AD3023" w:rsidRDefault="00E2542D">
            <w:pPr>
              <w:pStyle w:val="TableParagraph"/>
              <w:spacing w:before="41" w:line="276" w:lineRule="auto"/>
              <w:ind w:left="110"/>
              <w:rPr>
                <w:sz w:val="24"/>
              </w:rPr>
            </w:pPr>
            <w:r>
              <w:rPr>
                <w:sz w:val="24"/>
              </w:rPr>
              <w:t>«Свечапамяти»врамкахВсероссийскойакции, посвященной Дню Победы»</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3" w:lineRule="exact"/>
              <w:ind w:left="60" w:right="52"/>
              <w:jc w:val="center"/>
              <w:rPr>
                <w:sz w:val="24"/>
              </w:rPr>
            </w:pPr>
            <w:r>
              <w:rPr>
                <w:spacing w:val="-5"/>
                <w:sz w:val="24"/>
              </w:rPr>
              <w:t>май</w:t>
            </w:r>
          </w:p>
        </w:tc>
        <w:tc>
          <w:tcPr>
            <w:tcW w:w="1135" w:type="dxa"/>
          </w:tcPr>
          <w:p w:rsidR="00AD3023" w:rsidRDefault="00E2542D">
            <w:pPr>
              <w:pStyle w:val="TableParagraph"/>
              <w:spacing w:line="276" w:lineRule="auto"/>
              <w:ind w:left="109" w:right="164"/>
              <w:rPr>
                <w:sz w:val="24"/>
              </w:rPr>
            </w:pPr>
            <w:r>
              <w:rPr>
                <w:spacing w:val="-2"/>
                <w:sz w:val="24"/>
              </w:rPr>
              <w:t xml:space="preserve">Сельска </w:t>
            </w:r>
            <w:r>
              <w:rPr>
                <w:spacing w:val="-10"/>
                <w:sz w:val="24"/>
              </w:rPr>
              <w:t xml:space="preserve">я </w:t>
            </w:r>
            <w:r>
              <w:rPr>
                <w:spacing w:val="-2"/>
                <w:sz w:val="24"/>
              </w:rPr>
              <w:t xml:space="preserve">библиот </w:t>
            </w:r>
            <w:r>
              <w:rPr>
                <w:sz w:val="24"/>
              </w:rPr>
              <w:t>ека, ДТ</w:t>
            </w:r>
          </w:p>
          <w:p w:rsidR="00AD3023" w:rsidRDefault="00E2542D">
            <w:pPr>
              <w:pStyle w:val="TableParagraph"/>
              <w:spacing w:line="276" w:lineRule="auto"/>
              <w:ind w:left="109" w:right="191"/>
              <w:rPr>
                <w:sz w:val="24"/>
              </w:rPr>
            </w:pPr>
            <w:r>
              <w:rPr>
                <w:spacing w:val="-2"/>
                <w:sz w:val="24"/>
              </w:rPr>
              <w:t xml:space="preserve">«Ромаш </w:t>
            </w:r>
            <w:r>
              <w:rPr>
                <w:spacing w:val="-4"/>
                <w:sz w:val="24"/>
              </w:rPr>
              <w:t>ка»,</w:t>
            </w:r>
          </w:p>
        </w:tc>
      </w:tr>
      <w:tr w:rsidR="00AD3023">
        <w:trPr>
          <w:trHeight w:val="3374"/>
        </w:trPr>
        <w:tc>
          <w:tcPr>
            <w:tcW w:w="6234" w:type="dxa"/>
          </w:tcPr>
          <w:p w:rsidR="00AD3023" w:rsidRDefault="00E2542D">
            <w:pPr>
              <w:pStyle w:val="TableParagraph"/>
              <w:spacing w:line="276" w:lineRule="auto"/>
              <w:ind w:left="110"/>
              <w:rPr>
                <w:sz w:val="24"/>
              </w:rPr>
            </w:pPr>
            <w:r>
              <w:rPr>
                <w:sz w:val="24"/>
              </w:rPr>
              <w:t>Мероприятия на период работы пришкольного оздоровительноголагеря(поотдельномуграфику)</w:t>
            </w:r>
          </w:p>
        </w:tc>
        <w:tc>
          <w:tcPr>
            <w:tcW w:w="1277" w:type="dxa"/>
          </w:tcPr>
          <w:p w:rsidR="00AD3023" w:rsidRDefault="00E2542D">
            <w:pPr>
              <w:pStyle w:val="TableParagraph"/>
              <w:spacing w:line="273" w:lineRule="exact"/>
              <w:ind w:left="8"/>
              <w:jc w:val="center"/>
              <w:rPr>
                <w:sz w:val="24"/>
              </w:rPr>
            </w:pPr>
            <w:r>
              <w:rPr>
                <w:spacing w:val="-10"/>
                <w:sz w:val="24"/>
              </w:rPr>
              <w:t>5</w:t>
            </w:r>
          </w:p>
        </w:tc>
        <w:tc>
          <w:tcPr>
            <w:tcW w:w="1246" w:type="dxa"/>
          </w:tcPr>
          <w:p w:rsidR="00AD3023" w:rsidRDefault="00E2542D">
            <w:pPr>
              <w:pStyle w:val="TableParagraph"/>
              <w:spacing w:line="273" w:lineRule="exact"/>
              <w:ind w:left="60" w:right="50"/>
              <w:jc w:val="center"/>
              <w:rPr>
                <w:sz w:val="24"/>
              </w:rPr>
            </w:pPr>
            <w:r>
              <w:rPr>
                <w:spacing w:val="-4"/>
                <w:sz w:val="24"/>
              </w:rPr>
              <w:t>июнь</w:t>
            </w:r>
          </w:p>
        </w:tc>
        <w:tc>
          <w:tcPr>
            <w:tcW w:w="1135" w:type="dxa"/>
          </w:tcPr>
          <w:p w:rsidR="00AD3023" w:rsidRDefault="00E2542D">
            <w:pPr>
              <w:pStyle w:val="TableParagraph"/>
              <w:spacing w:line="276" w:lineRule="auto"/>
              <w:ind w:left="109" w:right="164"/>
              <w:rPr>
                <w:sz w:val="24"/>
              </w:rPr>
            </w:pPr>
            <w:r>
              <w:rPr>
                <w:spacing w:val="-2"/>
                <w:sz w:val="24"/>
              </w:rPr>
              <w:t xml:space="preserve">Сельска </w:t>
            </w:r>
            <w:r>
              <w:rPr>
                <w:spacing w:val="-10"/>
                <w:sz w:val="24"/>
              </w:rPr>
              <w:t xml:space="preserve">я </w:t>
            </w:r>
            <w:r>
              <w:rPr>
                <w:spacing w:val="-2"/>
                <w:sz w:val="24"/>
              </w:rPr>
              <w:t xml:space="preserve">библиот </w:t>
            </w:r>
            <w:r>
              <w:rPr>
                <w:sz w:val="24"/>
              </w:rPr>
              <w:t>ека, ДТ</w:t>
            </w:r>
          </w:p>
          <w:p w:rsidR="00AD3023" w:rsidRDefault="00E2542D">
            <w:pPr>
              <w:pStyle w:val="TableParagraph"/>
              <w:spacing w:line="276" w:lineRule="auto"/>
              <w:ind w:left="109" w:right="164"/>
              <w:rPr>
                <w:sz w:val="24"/>
              </w:rPr>
            </w:pPr>
            <w:r>
              <w:rPr>
                <w:spacing w:val="-2"/>
                <w:sz w:val="24"/>
              </w:rPr>
              <w:t xml:space="preserve">«Ромаш </w:t>
            </w:r>
            <w:r>
              <w:rPr>
                <w:spacing w:val="-4"/>
                <w:sz w:val="24"/>
              </w:rPr>
              <w:t xml:space="preserve">ка»,, </w:t>
            </w: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1353"/>
        </w:trPr>
        <w:tc>
          <w:tcPr>
            <w:tcW w:w="6234" w:type="dxa"/>
          </w:tcPr>
          <w:p w:rsidR="00AD3023" w:rsidRDefault="00E2542D">
            <w:pPr>
              <w:pStyle w:val="TableParagraph"/>
              <w:spacing w:line="278" w:lineRule="auto"/>
              <w:ind w:left="110" w:right="182"/>
              <w:rPr>
                <w:b/>
                <w:sz w:val="24"/>
              </w:rPr>
            </w:pPr>
            <w:r>
              <w:rPr>
                <w:b/>
                <w:sz w:val="24"/>
              </w:rPr>
              <w:t xml:space="preserve">Новогоднеепредставлениедляодарѐнных </w:t>
            </w:r>
            <w:r>
              <w:rPr>
                <w:b/>
                <w:spacing w:val="-2"/>
                <w:sz w:val="24"/>
              </w:rPr>
              <w:t>обучающихся.</w:t>
            </w:r>
          </w:p>
        </w:tc>
        <w:tc>
          <w:tcPr>
            <w:tcW w:w="1277" w:type="dxa"/>
          </w:tcPr>
          <w:p w:rsidR="00AD3023" w:rsidRDefault="00E2542D">
            <w:pPr>
              <w:pStyle w:val="TableParagraph"/>
              <w:spacing w:line="275" w:lineRule="exact"/>
              <w:ind w:left="8" w:right="2"/>
              <w:jc w:val="center"/>
              <w:rPr>
                <w:b/>
                <w:sz w:val="24"/>
              </w:rPr>
            </w:pPr>
            <w:r>
              <w:rPr>
                <w:b/>
                <w:spacing w:val="-2"/>
                <w:sz w:val="24"/>
              </w:rPr>
              <w:t>5-</w:t>
            </w:r>
            <w:r>
              <w:rPr>
                <w:b/>
                <w:spacing w:val="-10"/>
                <w:sz w:val="24"/>
              </w:rPr>
              <w:t>9</w:t>
            </w:r>
          </w:p>
        </w:tc>
        <w:tc>
          <w:tcPr>
            <w:tcW w:w="1246" w:type="dxa"/>
          </w:tcPr>
          <w:p w:rsidR="00AD3023" w:rsidRDefault="00E2542D">
            <w:pPr>
              <w:pStyle w:val="TableParagraph"/>
              <w:spacing w:line="275" w:lineRule="exact"/>
              <w:ind w:left="60" w:right="50"/>
              <w:jc w:val="center"/>
              <w:rPr>
                <w:b/>
                <w:sz w:val="24"/>
              </w:rPr>
            </w:pPr>
            <w:r>
              <w:rPr>
                <w:b/>
                <w:spacing w:val="-2"/>
                <w:sz w:val="24"/>
              </w:rPr>
              <w:t>декабрь</w:t>
            </w:r>
          </w:p>
        </w:tc>
        <w:tc>
          <w:tcPr>
            <w:tcW w:w="1135" w:type="dxa"/>
          </w:tcPr>
          <w:p w:rsidR="00AD3023" w:rsidRDefault="00E2542D">
            <w:pPr>
              <w:pStyle w:val="TableParagraph"/>
              <w:spacing w:line="275" w:lineRule="exact"/>
              <w:ind w:left="109"/>
              <w:rPr>
                <w:b/>
                <w:sz w:val="24"/>
              </w:rPr>
            </w:pPr>
            <w:r>
              <w:rPr>
                <w:b/>
                <w:spacing w:val="-5"/>
                <w:sz w:val="24"/>
              </w:rPr>
              <w:t>ЦДТ</w:t>
            </w:r>
          </w:p>
        </w:tc>
      </w:tr>
      <w:tr w:rsidR="00AD3023">
        <w:trPr>
          <w:trHeight w:val="1350"/>
        </w:trPr>
        <w:tc>
          <w:tcPr>
            <w:tcW w:w="6234" w:type="dxa"/>
          </w:tcPr>
          <w:p w:rsidR="00AD3023" w:rsidRDefault="00E2542D">
            <w:pPr>
              <w:pStyle w:val="TableParagraph"/>
              <w:spacing w:line="275" w:lineRule="exact"/>
              <w:ind w:left="110"/>
              <w:rPr>
                <w:b/>
                <w:sz w:val="24"/>
              </w:rPr>
            </w:pPr>
            <w:r>
              <w:rPr>
                <w:b/>
                <w:sz w:val="24"/>
              </w:rPr>
              <w:t>Конкурсдетскоголитературного</w:t>
            </w:r>
            <w:r>
              <w:rPr>
                <w:b/>
                <w:spacing w:val="-2"/>
                <w:sz w:val="24"/>
              </w:rPr>
              <w:t>творчества</w:t>
            </w:r>
          </w:p>
          <w:p w:rsidR="00AD3023" w:rsidRDefault="00E2542D">
            <w:pPr>
              <w:pStyle w:val="TableParagraph"/>
              <w:spacing w:before="41"/>
              <w:ind w:left="110"/>
              <w:rPr>
                <w:b/>
                <w:sz w:val="24"/>
              </w:rPr>
            </w:pPr>
            <w:r>
              <w:rPr>
                <w:b/>
                <w:sz w:val="24"/>
              </w:rPr>
              <w:t>«Рукописная</w:t>
            </w:r>
            <w:r>
              <w:rPr>
                <w:b/>
                <w:spacing w:val="-2"/>
                <w:sz w:val="24"/>
              </w:rPr>
              <w:t>книга».</w:t>
            </w:r>
          </w:p>
        </w:tc>
        <w:tc>
          <w:tcPr>
            <w:tcW w:w="1277" w:type="dxa"/>
          </w:tcPr>
          <w:p w:rsidR="00AD3023" w:rsidRDefault="00E2542D">
            <w:pPr>
              <w:pStyle w:val="TableParagraph"/>
              <w:spacing w:line="275" w:lineRule="exact"/>
              <w:ind w:left="8" w:right="2"/>
              <w:jc w:val="center"/>
              <w:rPr>
                <w:b/>
                <w:sz w:val="24"/>
              </w:rPr>
            </w:pPr>
            <w:r>
              <w:rPr>
                <w:b/>
                <w:spacing w:val="-2"/>
                <w:sz w:val="24"/>
              </w:rPr>
              <w:t>5-</w:t>
            </w:r>
            <w:r>
              <w:rPr>
                <w:b/>
                <w:spacing w:val="-10"/>
                <w:sz w:val="24"/>
              </w:rPr>
              <w:t>9</w:t>
            </w:r>
          </w:p>
        </w:tc>
        <w:tc>
          <w:tcPr>
            <w:tcW w:w="1246" w:type="dxa"/>
          </w:tcPr>
          <w:p w:rsidR="00AD3023" w:rsidRDefault="00E2542D">
            <w:pPr>
              <w:pStyle w:val="TableParagraph"/>
              <w:spacing w:line="275" w:lineRule="exact"/>
              <w:ind w:left="60" w:right="50"/>
              <w:jc w:val="center"/>
              <w:rPr>
                <w:b/>
                <w:sz w:val="24"/>
              </w:rPr>
            </w:pPr>
            <w:r>
              <w:rPr>
                <w:b/>
                <w:spacing w:val="-2"/>
                <w:sz w:val="24"/>
              </w:rPr>
              <w:t>декабрь</w:t>
            </w:r>
          </w:p>
        </w:tc>
        <w:tc>
          <w:tcPr>
            <w:tcW w:w="1135" w:type="dxa"/>
          </w:tcPr>
          <w:p w:rsidR="00AD3023" w:rsidRDefault="00E2542D">
            <w:pPr>
              <w:pStyle w:val="TableParagraph"/>
              <w:spacing w:line="275" w:lineRule="exact"/>
              <w:ind w:left="109"/>
              <w:rPr>
                <w:b/>
                <w:sz w:val="24"/>
              </w:rPr>
            </w:pPr>
            <w:r>
              <w:rPr>
                <w:b/>
                <w:spacing w:val="-5"/>
                <w:sz w:val="24"/>
              </w:rPr>
              <w:t>ЦДТ</w:t>
            </w:r>
          </w:p>
        </w:tc>
      </w:tr>
      <w:tr w:rsidR="00AD3023">
        <w:trPr>
          <w:trHeight w:val="3811"/>
        </w:trPr>
        <w:tc>
          <w:tcPr>
            <w:tcW w:w="6234" w:type="dxa"/>
          </w:tcPr>
          <w:p w:rsidR="00AD3023" w:rsidRDefault="00E2542D">
            <w:pPr>
              <w:pStyle w:val="TableParagraph"/>
              <w:spacing w:line="275" w:lineRule="exact"/>
              <w:ind w:left="110"/>
              <w:rPr>
                <w:b/>
                <w:sz w:val="24"/>
              </w:rPr>
            </w:pPr>
            <w:r>
              <w:rPr>
                <w:b/>
                <w:sz w:val="24"/>
              </w:rPr>
              <w:t>Выставка-конкурсмоделей-копийвоенной</w:t>
            </w:r>
            <w:r>
              <w:rPr>
                <w:b/>
                <w:spacing w:val="-2"/>
                <w:sz w:val="24"/>
              </w:rPr>
              <w:t>техники.</w:t>
            </w:r>
          </w:p>
          <w:p w:rsidR="00AD3023" w:rsidRDefault="00E2542D">
            <w:pPr>
              <w:pStyle w:val="TableParagraph"/>
              <w:spacing w:before="242" w:line="276" w:lineRule="auto"/>
              <w:ind w:left="110" w:right="182"/>
              <w:rPr>
                <w:b/>
                <w:sz w:val="24"/>
              </w:rPr>
            </w:pPr>
            <w:r>
              <w:rPr>
                <w:b/>
                <w:sz w:val="24"/>
              </w:rPr>
              <w:t xml:space="preserve">Конкурсдетскогорисунка«Мастераволшебной </w:t>
            </w:r>
            <w:r>
              <w:rPr>
                <w:b/>
                <w:spacing w:val="-2"/>
                <w:sz w:val="24"/>
              </w:rPr>
              <w:t>кисти».</w:t>
            </w:r>
          </w:p>
          <w:p w:rsidR="00AD3023" w:rsidRDefault="00E2542D">
            <w:pPr>
              <w:pStyle w:val="TableParagraph"/>
              <w:spacing w:before="201"/>
              <w:ind w:left="110"/>
              <w:rPr>
                <w:b/>
                <w:sz w:val="24"/>
              </w:rPr>
            </w:pPr>
            <w:r>
              <w:rPr>
                <w:b/>
                <w:sz w:val="24"/>
              </w:rPr>
              <w:t>Конкурсдекоративно-прикладного</w:t>
            </w:r>
            <w:r>
              <w:rPr>
                <w:b/>
                <w:spacing w:val="-2"/>
                <w:sz w:val="24"/>
              </w:rPr>
              <w:t>творчества</w:t>
            </w:r>
          </w:p>
          <w:p w:rsidR="00AD3023" w:rsidRDefault="00E2542D">
            <w:pPr>
              <w:pStyle w:val="TableParagraph"/>
              <w:spacing w:before="41"/>
              <w:ind w:left="110"/>
              <w:rPr>
                <w:b/>
                <w:sz w:val="24"/>
              </w:rPr>
            </w:pPr>
            <w:r>
              <w:rPr>
                <w:b/>
                <w:sz w:val="24"/>
              </w:rPr>
              <w:t>«Мастераи</w:t>
            </w:r>
            <w:r>
              <w:rPr>
                <w:b/>
                <w:spacing w:val="-2"/>
                <w:sz w:val="24"/>
              </w:rPr>
              <w:t>подмастерья».</w:t>
            </w:r>
          </w:p>
          <w:p w:rsidR="00AD3023" w:rsidRDefault="00E2542D">
            <w:pPr>
              <w:pStyle w:val="TableParagraph"/>
              <w:spacing w:before="242" w:line="276" w:lineRule="auto"/>
              <w:ind w:left="110" w:right="524"/>
              <w:rPr>
                <w:b/>
                <w:sz w:val="24"/>
              </w:rPr>
            </w:pPr>
            <w:r>
              <w:rPr>
                <w:b/>
                <w:sz w:val="24"/>
              </w:rPr>
              <w:t>Краеведческаяконференция,посвящѐннаяпамяти земляка-краеведаН. И. Тимофеева.</w:t>
            </w:r>
          </w:p>
        </w:tc>
        <w:tc>
          <w:tcPr>
            <w:tcW w:w="1277" w:type="dxa"/>
          </w:tcPr>
          <w:p w:rsidR="00AD3023" w:rsidRDefault="00E2542D">
            <w:pPr>
              <w:pStyle w:val="TableParagraph"/>
              <w:spacing w:line="275" w:lineRule="exact"/>
              <w:ind w:left="8" w:right="2"/>
              <w:jc w:val="center"/>
              <w:rPr>
                <w:b/>
                <w:sz w:val="24"/>
              </w:rPr>
            </w:pPr>
            <w:r>
              <w:rPr>
                <w:b/>
                <w:spacing w:val="-2"/>
                <w:sz w:val="24"/>
              </w:rPr>
              <w:t>5-</w:t>
            </w:r>
            <w:r>
              <w:rPr>
                <w:b/>
                <w:spacing w:val="-10"/>
                <w:sz w:val="24"/>
              </w:rPr>
              <w:t>9</w:t>
            </w:r>
          </w:p>
        </w:tc>
        <w:tc>
          <w:tcPr>
            <w:tcW w:w="1246" w:type="dxa"/>
          </w:tcPr>
          <w:p w:rsidR="00AD3023" w:rsidRDefault="00E2542D">
            <w:pPr>
              <w:pStyle w:val="TableParagraph"/>
              <w:spacing w:line="275" w:lineRule="exact"/>
              <w:ind w:left="61" w:right="50"/>
              <w:jc w:val="center"/>
              <w:rPr>
                <w:b/>
                <w:sz w:val="24"/>
              </w:rPr>
            </w:pPr>
            <w:r>
              <w:rPr>
                <w:b/>
                <w:spacing w:val="-2"/>
                <w:sz w:val="24"/>
              </w:rPr>
              <w:t>февраль</w:t>
            </w:r>
          </w:p>
        </w:tc>
        <w:tc>
          <w:tcPr>
            <w:tcW w:w="1135" w:type="dxa"/>
          </w:tcPr>
          <w:p w:rsidR="00AD3023" w:rsidRDefault="00E2542D">
            <w:pPr>
              <w:pStyle w:val="TableParagraph"/>
              <w:spacing w:line="275" w:lineRule="exact"/>
              <w:ind w:left="109"/>
              <w:rPr>
                <w:b/>
                <w:sz w:val="24"/>
              </w:rPr>
            </w:pPr>
            <w:r>
              <w:rPr>
                <w:b/>
                <w:spacing w:val="-4"/>
                <w:sz w:val="24"/>
              </w:rPr>
              <w:t>ЦДТ,</w:t>
            </w:r>
          </w:p>
          <w:p w:rsidR="00AD3023" w:rsidRDefault="00E2542D">
            <w:pPr>
              <w:pStyle w:val="TableParagraph"/>
              <w:spacing w:before="43" w:line="276" w:lineRule="auto"/>
              <w:ind w:left="109" w:right="127"/>
              <w:rPr>
                <w:b/>
                <w:sz w:val="24"/>
              </w:rPr>
            </w:pPr>
            <w:r>
              <w:rPr>
                <w:b/>
                <w:spacing w:val="-2"/>
                <w:sz w:val="24"/>
              </w:rPr>
              <w:t xml:space="preserve">руковод </w:t>
            </w:r>
            <w:r>
              <w:rPr>
                <w:b/>
                <w:spacing w:val="-4"/>
                <w:sz w:val="24"/>
              </w:rPr>
              <w:t xml:space="preserve">ители </w:t>
            </w:r>
            <w:r>
              <w:rPr>
                <w:b/>
                <w:spacing w:val="-2"/>
                <w:sz w:val="24"/>
              </w:rPr>
              <w:t xml:space="preserve">кружко </w:t>
            </w:r>
            <w:r>
              <w:rPr>
                <w:b/>
                <w:spacing w:val="-6"/>
                <w:sz w:val="24"/>
              </w:rPr>
              <w:t>в,</w:t>
            </w:r>
          </w:p>
          <w:p w:rsidR="00AD3023" w:rsidRDefault="00E2542D">
            <w:pPr>
              <w:pStyle w:val="TableParagraph"/>
              <w:spacing w:before="1" w:line="276" w:lineRule="auto"/>
              <w:ind w:left="109" w:right="263"/>
              <w:rPr>
                <w:b/>
                <w:sz w:val="24"/>
              </w:rPr>
            </w:pPr>
            <w:r>
              <w:rPr>
                <w:b/>
                <w:spacing w:val="-2"/>
                <w:sz w:val="24"/>
              </w:rPr>
              <w:t xml:space="preserve">классн </w:t>
            </w:r>
            <w:r>
              <w:rPr>
                <w:b/>
                <w:spacing w:val="-6"/>
                <w:sz w:val="24"/>
              </w:rPr>
              <w:t>ые</w:t>
            </w:r>
          </w:p>
          <w:p w:rsidR="00AD3023" w:rsidRDefault="00E2542D">
            <w:pPr>
              <w:pStyle w:val="TableParagraph"/>
              <w:spacing w:line="276" w:lineRule="auto"/>
              <w:ind w:left="109" w:right="127"/>
              <w:rPr>
                <w:b/>
                <w:sz w:val="24"/>
              </w:rPr>
            </w:pPr>
            <w:r>
              <w:rPr>
                <w:b/>
                <w:spacing w:val="-2"/>
                <w:sz w:val="24"/>
              </w:rPr>
              <w:t>руковод ители,</w:t>
            </w:r>
          </w:p>
          <w:p w:rsidR="00AD3023" w:rsidRDefault="00E2542D">
            <w:pPr>
              <w:pStyle w:val="TableParagraph"/>
              <w:ind w:left="109"/>
              <w:rPr>
                <w:b/>
                <w:sz w:val="24"/>
              </w:rPr>
            </w:pPr>
            <w:r>
              <w:rPr>
                <w:b/>
                <w:spacing w:val="-2"/>
                <w:sz w:val="24"/>
              </w:rPr>
              <w:t>учителя</w:t>
            </w:r>
          </w:p>
          <w:p w:rsidR="00AD3023" w:rsidRDefault="00E2542D">
            <w:pPr>
              <w:pStyle w:val="TableParagraph"/>
              <w:spacing w:before="40"/>
              <w:ind w:left="109"/>
              <w:rPr>
                <w:b/>
                <w:sz w:val="24"/>
              </w:rPr>
            </w:pPr>
            <w:r>
              <w:rPr>
                <w:b/>
                <w:spacing w:val="-10"/>
                <w:sz w:val="24"/>
              </w:rPr>
              <w:t>-</w:t>
            </w:r>
          </w:p>
          <w:p w:rsidR="00AD3023" w:rsidRDefault="00E2542D">
            <w:pPr>
              <w:pStyle w:val="TableParagraph"/>
              <w:spacing w:before="41"/>
              <w:ind w:left="109"/>
              <w:rPr>
                <w:b/>
                <w:sz w:val="24"/>
              </w:rPr>
            </w:pPr>
            <w:r>
              <w:rPr>
                <w:b/>
                <w:spacing w:val="-2"/>
                <w:sz w:val="24"/>
              </w:rPr>
              <w:t>предмет</w:t>
            </w:r>
          </w:p>
        </w:tc>
      </w:tr>
    </w:tbl>
    <w:p w:rsidR="00AD3023" w:rsidRDefault="00AD3023">
      <w:pPr>
        <w:rPr>
          <w:sz w:val="24"/>
        </w:rPr>
        <w:sectPr w:rsidR="00AD3023">
          <w:footerReference w:type="default" r:id="rId1768"/>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790</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518"/>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5" w:lineRule="exact"/>
              <w:ind w:left="109"/>
              <w:rPr>
                <w:b/>
                <w:sz w:val="24"/>
              </w:rPr>
            </w:pPr>
            <w:r>
              <w:rPr>
                <w:b/>
                <w:spacing w:val="-4"/>
                <w:sz w:val="24"/>
              </w:rPr>
              <w:t>ники</w:t>
            </w:r>
          </w:p>
        </w:tc>
      </w:tr>
      <w:tr w:rsidR="00AD3023">
        <w:trPr>
          <w:trHeight w:val="4327"/>
        </w:trPr>
        <w:tc>
          <w:tcPr>
            <w:tcW w:w="6234" w:type="dxa"/>
          </w:tcPr>
          <w:p w:rsidR="00AD3023" w:rsidRDefault="00E2542D">
            <w:pPr>
              <w:pStyle w:val="TableParagraph"/>
              <w:spacing w:line="276" w:lineRule="auto"/>
              <w:ind w:left="110"/>
              <w:rPr>
                <w:b/>
                <w:sz w:val="24"/>
              </w:rPr>
            </w:pPr>
            <w:r>
              <w:rPr>
                <w:b/>
                <w:sz w:val="24"/>
              </w:rPr>
              <w:t>Конкурсдетско-юношескоготворчествапопожарной безопасности «Неопалимая Купина».</w:t>
            </w:r>
          </w:p>
          <w:p w:rsidR="00AD3023" w:rsidRDefault="00E2542D">
            <w:pPr>
              <w:pStyle w:val="TableParagraph"/>
              <w:spacing w:before="199"/>
              <w:ind w:left="110"/>
              <w:rPr>
                <w:b/>
                <w:sz w:val="24"/>
              </w:rPr>
            </w:pPr>
            <w:r>
              <w:rPr>
                <w:b/>
                <w:sz w:val="24"/>
              </w:rPr>
              <w:t>Конкурсчтецов«Живая</w:t>
            </w:r>
            <w:r>
              <w:rPr>
                <w:b/>
                <w:spacing w:val="-2"/>
                <w:sz w:val="24"/>
              </w:rPr>
              <w:t>классика».</w:t>
            </w:r>
          </w:p>
          <w:p w:rsidR="00AD3023" w:rsidRDefault="00E2542D">
            <w:pPr>
              <w:pStyle w:val="TableParagraph"/>
              <w:spacing w:before="243"/>
              <w:ind w:left="110"/>
              <w:rPr>
                <w:b/>
                <w:sz w:val="24"/>
              </w:rPr>
            </w:pPr>
            <w:r>
              <w:rPr>
                <w:b/>
                <w:sz w:val="24"/>
              </w:rPr>
              <w:t>Конкурсисследовательскихитворческих</w:t>
            </w:r>
            <w:r>
              <w:rPr>
                <w:b/>
                <w:spacing w:val="-2"/>
                <w:sz w:val="24"/>
              </w:rPr>
              <w:t>работ</w:t>
            </w:r>
          </w:p>
          <w:p w:rsidR="00AD3023" w:rsidRDefault="00E2542D">
            <w:pPr>
              <w:pStyle w:val="TableParagraph"/>
              <w:spacing w:before="41"/>
              <w:ind w:left="110"/>
              <w:rPr>
                <w:b/>
                <w:sz w:val="24"/>
              </w:rPr>
            </w:pPr>
            <w:r>
              <w:rPr>
                <w:b/>
                <w:sz w:val="24"/>
              </w:rPr>
              <w:t>«Краеведческий</w:t>
            </w:r>
            <w:r>
              <w:rPr>
                <w:b/>
                <w:spacing w:val="-2"/>
                <w:sz w:val="24"/>
              </w:rPr>
              <w:t>калейдоскоп».</w:t>
            </w:r>
          </w:p>
        </w:tc>
        <w:tc>
          <w:tcPr>
            <w:tcW w:w="1277" w:type="dxa"/>
          </w:tcPr>
          <w:p w:rsidR="00AD3023" w:rsidRDefault="00E2542D">
            <w:pPr>
              <w:pStyle w:val="TableParagraph"/>
              <w:spacing w:line="275" w:lineRule="exact"/>
              <w:ind w:left="8" w:right="2"/>
              <w:jc w:val="center"/>
              <w:rPr>
                <w:b/>
                <w:sz w:val="24"/>
              </w:rPr>
            </w:pPr>
            <w:r>
              <w:rPr>
                <w:b/>
                <w:spacing w:val="-2"/>
                <w:sz w:val="24"/>
              </w:rPr>
              <w:t>5-</w:t>
            </w:r>
            <w:r>
              <w:rPr>
                <w:b/>
                <w:spacing w:val="-10"/>
                <w:sz w:val="24"/>
              </w:rPr>
              <w:t>9</w:t>
            </w:r>
          </w:p>
        </w:tc>
        <w:tc>
          <w:tcPr>
            <w:tcW w:w="1246" w:type="dxa"/>
          </w:tcPr>
          <w:p w:rsidR="00AD3023" w:rsidRDefault="00E2542D">
            <w:pPr>
              <w:pStyle w:val="TableParagraph"/>
              <w:spacing w:line="275" w:lineRule="exact"/>
              <w:ind w:left="60" w:right="51"/>
              <w:jc w:val="center"/>
              <w:rPr>
                <w:b/>
                <w:sz w:val="24"/>
              </w:rPr>
            </w:pPr>
            <w:r>
              <w:rPr>
                <w:b/>
                <w:spacing w:val="-4"/>
                <w:sz w:val="24"/>
              </w:rPr>
              <w:t>март</w:t>
            </w:r>
          </w:p>
        </w:tc>
        <w:tc>
          <w:tcPr>
            <w:tcW w:w="1135" w:type="dxa"/>
          </w:tcPr>
          <w:p w:rsidR="00AD3023" w:rsidRDefault="00E2542D">
            <w:pPr>
              <w:pStyle w:val="TableParagraph"/>
              <w:spacing w:line="275" w:lineRule="exact"/>
              <w:ind w:left="109"/>
              <w:rPr>
                <w:b/>
                <w:sz w:val="24"/>
              </w:rPr>
            </w:pPr>
            <w:r>
              <w:rPr>
                <w:b/>
                <w:spacing w:val="-4"/>
                <w:sz w:val="24"/>
              </w:rPr>
              <w:t>ЦДТ,</w:t>
            </w:r>
          </w:p>
          <w:p w:rsidR="00AD3023" w:rsidRDefault="00E2542D">
            <w:pPr>
              <w:pStyle w:val="TableParagraph"/>
              <w:spacing w:before="41" w:line="276" w:lineRule="auto"/>
              <w:ind w:left="109" w:right="127"/>
              <w:rPr>
                <w:b/>
                <w:sz w:val="24"/>
              </w:rPr>
            </w:pPr>
            <w:r>
              <w:rPr>
                <w:b/>
                <w:spacing w:val="-2"/>
                <w:sz w:val="24"/>
              </w:rPr>
              <w:t xml:space="preserve">руковод </w:t>
            </w:r>
            <w:r>
              <w:rPr>
                <w:b/>
                <w:spacing w:val="-4"/>
                <w:sz w:val="24"/>
              </w:rPr>
              <w:t xml:space="preserve">ители </w:t>
            </w:r>
            <w:r>
              <w:rPr>
                <w:b/>
                <w:spacing w:val="-2"/>
                <w:sz w:val="24"/>
              </w:rPr>
              <w:t xml:space="preserve">кружко </w:t>
            </w:r>
            <w:r>
              <w:rPr>
                <w:b/>
                <w:spacing w:val="-6"/>
                <w:sz w:val="24"/>
              </w:rPr>
              <w:t>в,</w:t>
            </w:r>
          </w:p>
          <w:p w:rsidR="00AD3023" w:rsidRDefault="00E2542D">
            <w:pPr>
              <w:pStyle w:val="TableParagraph"/>
              <w:spacing w:line="278" w:lineRule="auto"/>
              <w:ind w:left="109" w:right="263"/>
              <w:rPr>
                <w:b/>
                <w:sz w:val="24"/>
              </w:rPr>
            </w:pPr>
            <w:r>
              <w:rPr>
                <w:b/>
                <w:spacing w:val="-2"/>
                <w:sz w:val="24"/>
              </w:rPr>
              <w:t xml:space="preserve">классн </w:t>
            </w:r>
            <w:r>
              <w:rPr>
                <w:b/>
                <w:spacing w:val="-6"/>
                <w:sz w:val="24"/>
              </w:rPr>
              <w:t>ые</w:t>
            </w:r>
          </w:p>
          <w:p w:rsidR="00AD3023" w:rsidRDefault="00E2542D">
            <w:pPr>
              <w:pStyle w:val="TableParagraph"/>
              <w:spacing w:line="276" w:lineRule="auto"/>
              <w:ind w:left="109" w:right="127"/>
              <w:rPr>
                <w:b/>
                <w:sz w:val="24"/>
              </w:rPr>
            </w:pPr>
            <w:r>
              <w:rPr>
                <w:b/>
                <w:spacing w:val="-2"/>
                <w:sz w:val="24"/>
              </w:rPr>
              <w:t>руковод ители,</w:t>
            </w:r>
          </w:p>
          <w:p w:rsidR="00AD3023" w:rsidRDefault="00E2542D">
            <w:pPr>
              <w:pStyle w:val="TableParagraph"/>
              <w:spacing w:line="275" w:lineRule="exact"/>
              <w:ind w:left="109"/>
              <w:rPr>
                <w:b/>
                <w:sz w:val="24"/>
              </w:rPr>
            </w:pPr>
            <w:r>
              <w:rPr>
                <w:b/>
                <w:spacing w:val="-2"/>
                <w:sz w:val="24"/>
              </w:rPr>
              <w:t>учителя</w:t>
            </w:r>
          </w:p>
          <w:p w:rsidR="00AD3023" w:rsidRDefault="00E2542D">
            <w:pPr>
              <w:pStyle w:val="TableParagraph"/>
              <w:spacing w:before="39"/>
              <w:ind w:left="109"/>
              <w:rPr>
                <w:b/>
                <w:sz w:val="24"/>
              </w:rPr>
            </w:pPr>
            <w:r>
              <w:rPr>
                <w:b/>
                <w:spacing w:val="-10"/>
                <w:sz w:val="24"/>
              </w:rPr>
              <w:t>-</w:t>
            </w:r>
          </w:p>
          <w:p w:rsidR="00AD3023" w:rsidRDefault="00E2542D">
            <w:pPr>
              <w:pStyle w:val="TableParagraph"/>
              <w:spacing w:before="41" w:line="276" w:lineRule="auto"/>
              <w:ind w:left="109" w:right="122"/>
              <w:rPr>
                <w:b/>
                <w:sz w:val="24"/>
              </w:rPr>
            </w:pPr>
            <w:r>
              <w:rPr>
                <w:b/>
                <w:spacing w:val="-2"/>
                <w:sz w:val="24"/>
              </w:rPr>
              <w:t xml:space="preserve">предмет </w:t>
            </w:r>
            <w:r>
              <w:rPr>
                <w:b/>
                <w:spacing w:val="-4"/>
                <w:sz w:val="24"/>
              </w:rPr>
              <w:t>ники</w:t>
            </w:r>
          </w:p>
        </w:tc>
      </w:tr>
      <w:tr w:rsidR="00AD3023">
        <w:trPr>
          <w:trHeight w:val="4324"/>
        </w:trPr>
        <w:tc>
          <w:tcPr>
            <w:tcW w:w="6234" w:type="dxa"/>
          </w:tcPr>
          <w:p w:rsidR="00AD3023" w:rsidRDefault="00E2542D">
            <w:pPr>
              <w:pStyle w:val="TableParagraph"/>
              <w:spacing w:line="276" w:lineRule="auto"/>
              <w:ind w:left="110"/>
              <w:rPr>
                <w:b/>
                <w:sz w:val="24"/>
              </w:rPr>
            </w:pPr>
            <w:r>
              <w:rPr>
                <w:b/>
                <w:sz w:val="24"/>
              </w:rPr>
              <w:t>Фестивальдетскогоиюношескогохудожественного творчества «Зажги свою звезду».</w:t>
            </w:r>
          </w:p>
          <w:p w:rsidR="00AD3023" w:rsidRDefault="00E2542D">
            <w:pPr>
              <w:pStyle w:val="TableParagraph"/>
              <w:spacing w:before="199" w:line="276" w:lineRule="auto"/>
              <w:ind w:left="110"/>
              <w:rPr>
                <w:b/>
                <w:sz w:val="24"/>
              </w:rPr>
            </w:pPr>
            <w:r>
              <w:rPr>
                <w:b/>
                <w:sz w:val="24"/>
              </w:rPr>
              <w:t xml:space="preserve">Конкурстворческихработ«Мирчерезпризму </w:t>
            </w:r>
            <w:r>
              <w:rPr>
                <w:b/>
                <w:spacing w:val="-2"/>
                <w:sz w:val="24"/>
              </w:rPr>
              <w:t>творчества».</w:t>
            </w:r>
          </w:p>
        </w:tc>
        <w:tc>
          <w:tcPr>
            <w:tcW w:w="1277" w:type="dxa"/>
          </w:tcPr>
          <w:p w:rsidR="00AD3023" w:rsidRDefault="00E2542D">
            <w:pPr>
              <w:pStyle w:val="TableParagraph"/>
              <w:spacing w:line="275" w:lineRule="exact"/>
              <w:ind w:left="107"/>
              <w:rPr>
                <w:b/>
                <w:sz w:val="24"/>
              </w:rPr>
            </w:pPr>
            <w:r>
              <w:rPr>
                <w:b/>
                <w:spacing w:val="-2"/>
                <w:sz w:val="24"/>
              </w:rPr>
              <w:t>5-</w:t>
            </w:r>
            <w:r>
              <w:rPr>
                <w:b/>
                <w:spacing w:val="-10"/>
                <w:sz w:val="24"/>
              </w:rPr>
              <w:t>9</w:t>
            </w:r>
          </w:p>
        </w:tc>
        <w:tc>
          <w:tcPr>
            <w:tcW w:w="1246" w:type="dxa"/>
          </w:tcPr>
          <w:p w:rsidR="00AD3023" w:rsidRDefault="00E2542D">
            <w:pPr>
              <w:pStyle w:val="TableParagraph"/>
              <w:spacing w:line="275" w:lineRule="exact"/>
              <w:ind w:left="60" w:right="52"/>
              <w:jc w:val="center"/>
              <w:rPr>
                <w:b/>
                <w:sz w:val="24"/>
              </w:rPr>
            </w:pPr>
            <w:r>
              <w:rPr>
                <w:b/>
                <w:spacing w:val="-2"/>
                <w:sz w:val="24"/>
              </w:rPr>
              <w:t>апрель</w:t>
            </w:r>
          </w:p>
        </w:tc>
        <w:tc>
          <w:tcPr>
            <w:tcW w:w="1135" w:type="dxa"/>
          </w:tcPr>
          <w:p w:rsidR="00AD3023" w:rsidRDefault="00E2542D">
            <w:pPr>
              <w:pStyle w:val="TableParagraph"/>
              <w:spacing w:line="275" w:lineRule="exact"/>
              <w:ind w:left="109"/>
              <w:rPr>
                <w:b/>
                <w:sz w:val="24"/>
              </w:rPr>
            </w:pPr>
            <w:r>
              <w:rPr>
                <w:b/>
                <w:spacing w:val="-4"/>
                <w:sz w:val="24"/>
              </w:rPr>
              <w:t>ЦДТ,</w:t>
            </w:r>
          </w:p>
          <w:p w:rsidR="00AD3023" w:rsidRDefault="00E2542D">
            <w:pPr>
              <w:pStyle w:val="TableParagraph"/>
              <w:spacing w:before="41" w:line="276" w:lineRule="auto"/>
              <w:ind w:left="109" w:right="127"/>
              <w:rPr>
                <w:b/>
                <w:sz w:val="24"/>
              </w:rPr>
            </w:pPr>
            <w:r>
              <w:rPr>
                <w:b/>
                <w:spacing w:val="-2"/>
                <w:sz w:val="24"/>
              </w:rPr>
              <w:t xml:space="preserve">руковод </w:t>
            </w:r>
            <w:r>
              <w:rPr>
                <w:b/>
                <w:spacing w:val="-4"/>
                <w:sz w:val="24"/>
              </w:rPr>
              <w:t xml:space="preserve">ители </w:t>
            </w:r>
            <w:r>
              <w:rPr>
                <w:b/>
                <w:spacing w:val="-2"/>
                <w:sz w:val="24"/>
              </w:rPr>
              <w:t xml:space="preserve">кружко </w:t>
            </w:r>
            <w:r>
              <w:rPr>
                <w:b/>
                <w:spacing w:val="-6"/>
                <w:sz w:val="24"/>
              </w:rPr>
              <w:t>в,</w:t>
            </w:r>
          </w:p>
          <w:p w:rsidR="00AD3023" w:rsidRDefault="00E2542D">
            <w:pPr>
              <w:pStyle w:val="TableParagraph"/>
              <w:spacing w:line="276" w:lineRule="auto"/>
              <w:ind w:left="109" w:right="263"/>
              <w:rPr>
                <w:b/>
                <w:sz w:val="24"/>
              </w:rPr>
            </w:pPr>
            <w:r>
              <w:rPr>
                <w:b/>
                <w:spacing w:val="-2"/>
                <w:sz w:val="24"/>
              </w:rPr>
              <w:t xml:space="preserve">классн </w:t>
            </w:r>
            <w:r>
              <w:rPr>
                <w:b/>
                <w:spacing w:val="-6"/>
                <w:sz w:val="24"/>
              </w:rPr>
              <w:t>ые</w:t>
            </w:r>
          </w:p>
          <w:p w:rsidR="00AD3023" w:rsidRDefault="00E2542D">
            <w:pPr>
              <w:pStyle w:val="TableParagraph"/>
              <w:spacing w:line="278" w:lineRule="auto"/>
              <w:ind w:left="109" w:right="127"/>
              <w:rPr>
                <w:b/>
                <w:sz w:val="24"/>
              </w:rPr>
            </w:pPr>
            <w:r>
              <w:rPr>
                <w:b/>
                <w:spacing w:val="-2"/>
                <w:sz w:val="24"/>
              </w:rPr>
              <w:t>руковод ители,</w:t>
            </w:r>
          </w:p>
          <w:p w:rsidR="00AD3023" w:rsidRDefault="00E2542D">
            <w:pPr>
              <w:pStyle w:val="TableParagraph"/>
              <w:spacing w:line="272" w:lineRule="exact"/>
              <w:ind w:left="109"/>
              <w:rPr>
                <w:b/>
                <w:sz w:val="24"/>
              </w:rPr>
            </w:pPr>
            <w:r>
              <w:rPr>
                <w:b/>
                <w:spacing w:val="-2"/>
                <w:sz w:val="24"/>
              </w:rPr>
              <w:t>учителя</w:t>
            </w:r>
          </w:p>
          <w:p w:rsidR="00AD3023" w:rsidRDefault="00E2542D">
            <w:pPr>
              <w:pStyle w:val="TableParagraph"/>
              <w:spacing w:before="40"/>
              <w:ind w:left="109"/>
              <w:rPr>
                <w:b/>
                <w:sz w:val="24"/>
              </w:rPr>
            </w:pPr>
            <w:r>
              <w:rPr>
                <w:b/>
                <w:spacing w:val="-10"/>
                <w:sz w:val="24"/>
              </w:rPr>
              <w:t>-</w:t>
            </w:r>
          </w:p>
          <w:p w:rsidR="00AD3023" w:rsidRDefault="00E2542D">
            <w:pPr>
              <w:pStyle w:val="TableParagraph"/>
              <w:spacing w:before="41" w:line="278" w:lineRule="auto"/>
              <w:ind w:left="109" w:right="122"/>
              <w:rPr>
                <w:b/>
                <w:sz w:val="24"/>
              </w:rPr>
            </w:pPr>
            <w:r>
              <w:rPr>
                <w:b/>
                <w:spacing w:val="-2"/>
                <w:sz w:val="24"/>
              </w:rPr>
              <w:t xml:space="preserve">предмет </w:t>
            </w:r>
            <w:r>
              <w:rPr>
                <w:b/>
                <w:spacing w:val="-4"/>
                <w:sz w:val="24"/>
              </w:rPr>
              <w:t>ники</w:t>
            </w:r>
          </w:p>
        </w:tc>
      </w:tr>
      <w:tr w:rsidR="00AD3023">
        <w:trPr>
          <w:trHeight w:val="3621"/>
        </w:trPr>
        <w:tc>
          <w:tcPr>
            <w:tcW w:w="6234" w:type="dxa"/>
          </w:tcPr>
          <w:p w:rsidR="00AD3023" w:rsidRDefault="00E2542D">
            <w:pPr>
              <w:pStyle w:val="TableParagraph"/>
              <w:spacing w:line="278" w:lineRule="auto"/>
              <w:ind w:left="110"/>
              <w:rPr>
                <w:b/>
                <w:sz w:val="24"/>
              </w:rPr>
            </w:pPr>
            <w:r>
              <w:rPr>
                <w:b/>
                <w:sz w:val="24"/>
              </w:rPr>
              <w:t>Первенстворайонапошахматамсредиюношейи девушек 2006 г.р</w:t>
            </w:r>
          </w:p>
          <w:p w:rsidR="00AD3023" w:rsidRDefault="00E2542D">
            <w:pPr>
              <w:pStyle w:val="TableParagraph"/>
              <w:spacing w:before="194" w:line="276" w:lineRule="auto"/>
              <w:ind w:left="110"/>
              <w:rPr>
                <w:b/>
                <w:sz w:val="24"/>
              </w:rPr>
            </w:pPr>
            <w:r>
              <w:rPr>
                <w:b/>
                <w:sz w:val="24"/>
              </w:rPr>
              <w:t>КубокрайонапобаскетболупамятиВ.Г.Пачинасреди юношей в зачет районных игр обучающихся</w:t>
            </w:r>
          </w:p>
          <w:p w:rsidR="00AD3023" w:rsidRDefault="00E2542D">
            <w:pPr>
              <w:pStyle w:val="TableParagraph"/>
              <w:spacing w:before="200" w:line="276" w:lineRule="auto"/>
              <w:ind w:left="110" w:right="182"/>
              <w:rPr>
                <w:b/>
                <w:sz w:val="24"/>
              </w:rPr>
            </w:pPr>
            <w:r>
              <w:rPr>
                <w:b/>
                <w:sz w:val="24"/>
              </w:rPr>
              <w:t>Первенстворайонапобаскетболусредидевушек,в зачет районных игр обучающихся</w:t>
            </w:r>
          </w:p>
        </w:tc>
        <w:tc>
          <w:tcPr>
            <w:tcW w:w="1277" w:type="dxa"/>
          </w:tcPr>
          <w:p w:rsidR="00AD3023" w:rsidRDefault="00E2542D">
            <w:pPr>
              <w:pStyle w:val="TableParagraph"/>
              <w:spacing w:line="275" w:lineRule="exact"/>
              <w:ind w:left="107"/>
              <w:rPr>
                <w:b/>
                <w:sz w:val="24"/>
              </w:rPr>
            </w:pPr>
            <w:r>
              <w:rPr>
                <w:b/>
                <w:spacing w:val="-2"/>
                <w:sz w:val="24"/>
              </w:rPr>
              <w:t>7-</w:t>
            </w:r>
            <w:r>
              <w:rPr>
                <w:b/>
                <w:spacing w:val="-10"/>
                <w:sz w:val="24"/>
              </w:rPr>
              <w:t>9</w:t>
            </w:r>
          </w:p>
        </w:tc>
        <w:tc>
          <w:tcPr>
            <w:tcW w:w="1246" w:type="dxa"/>
          </w:tcPr>
          <w:p w:rsidR="00AD3023" w:rsidRDefault="00E2542D">
            <w:pPr>
              <w:pStyle w:val="TableParagraph"/>
              <w:spacing w:line="275" w:lineRule="exact"/>
              <w:ind w:left="203"/>
              <w:rPr>
                <w:b/>
                <w:sz w:val="24"/>
              </w:rPr>
            </w:pPr>
            <w:r>
              <w:rPr>
                <w:b/>
                <w:spacing w:val="-2"/>
                <w:sz w:val="24"/>
              </w:rPr>
              <w:t>01.11.23</w:t>
            </w:r>
          </w:p>
          <w:p w:rsidR="00AD3023" w:rsidRDefault="00AD3023">
            <w:pPr>
              <w:pStyle w:val="TableParagraph"/>
              <w:rPr>
                <w:sz w:val="24"/>
              </w:rPr>
            </w:pPr>
          </w:p>
          <w:p w:rsidR="00AD3023" w:rsidRDefault="00AD3023">
            <w:pPr>
              <w:pStyle w:val="TableParagraph"/>
              <w:spacing w:before="206"/>
              <w:rPr>
                <w:sz w:val="24"/>
              </w:rPr>
            </w:pPr>
          </w:p>
          <w:p w:rsidR="00AD3023" w:rsidRDefault="00E2542D">
            <w:pPr>
              <w:pStyle w:val="TableParagraph"/>
              <w:ind w:left="203"/>
              <w:rPr>
                <w:b/>
                <w:sz w:val="24"/>
              </w:rPr>
            </w:pPr>
            <w:r>
              <w:rPr>
                <w:b/>
                <w:spacing w:val="-2"/>
                <w:sz w:val="24"/>
              </w:rPr>
              <w:t>11.11.23</w:t>
            </w:r>
          </w:p>
          <w:p w:rsidR="00AD3023" w:rsidRDefault="00AD3023">
            <w:pPr>
              <w:pStyle w:val="TableParagraph"/>
              <w:rPr>
                <w:sz w:val="24"/>
              </w:rPr>
            </w:pPr>
          </w:p>
          <w:p w:rsidR="00AD3023" w:rsidRDefault="00AD3023">
            <w:pPr>
              <w:pStyle w:val="TableParagraph"/>
              <w:rPr>
                <w:sz w:val="24"/>
              </w:rPr>
            </w:pPr>
          </w:p>
          <w:p w:rsidR="00AD3023" w:rsidRDefault="00AD3023">
            <w:pPr>
              <w:pStyle w:val="TableParagraph"/>
              <w:rPr>
                <w:sz w:val="24"/>
              </w:rPr>
            </w:pPr>
          </w:p>
          <w:p w:rsidR="00AD3023" w:rsidRDefault="00AD3023">
            <w:pPr>
              <w:pStyle w:val="TableParagraph"/>
              <w:rPr>
                <w:sz w:val="24"/>
              </w:rPr>
            </w:pPr>
          </w:p>
          <w:p w:rsidR="00AD3023" w:rsidRDefault="00AD3023">
            <w:pPr>
              <w:pStyle w:val="TableParagraph"/>
              <w:rPr>
                <w:sz w:val="24"/>
              </w:rPr>
            </w:pPr>
          </w:p>
          <w:p w:rsidR="00AD3023" w:rsidRDefault="00AD3023">
            <w:pPr>
              <w:pStyle w:val="TableParagraph"/>
              <w:spacing w:before="140"/>
              <w:rPr>
                <w:sz w:val="24"/>
              </w:rPr>
            </w:pPr>
          </w:p>
          <w:p w:rsidR="00AD3023" w:rsidRDefault="00E2542D">
            <w:pPr>
              <w:pStyle w:val="TableParagraph"/>
              <w:ind w:left="203"/>
              <w:rPr>
                <w:b/>
                <w:sz w:val="24"/>
              </w:rPr>
            </w:pPr>
            <w:r>
              <w:rPr>
                <w:b/>
                <w:spacing w:val="-2"/>
                <w:sz w:val="24"/>
              </w:rPr>
              <w:t>18.11.22</w:t>
            </w:r>
          </w:p>
        </w:tc>
        <w:tc>
          <w:tcPr>
            <w:tcW w:w="1135" w:type="dxa"/>
          </w:tcPr>
          <w:p w:rsidR="00AD3023" w:rsidRDefault="00E2542D">
            <w:pPr>
              <w:pStyle w:val="TableParagraph"/>
              <w:spacing w:line="275" w:lineRule="exact"/>
              <w:ind w:left="109"/>
              <w:rPr>
                <w:b/>
                <w:sz w:val="24"/>
              </w:rPr>
            </w:pPr>
            <w:r>
              <w:rPr>
                <w:b/>
                <w:spacing w:val="-5"/>
                <w:sz w:val="24"/>
              </w:rPr>
              <w:t>СШ,</w:t>
            </w:r>
          </w:p>
          <w:p w:rsidR="00AD3023" w:rsidRDefault="00E2542D">
            <w:pPr>
              <w:pStyle w:val="TableParagraph"/>
              <w:spacing w:before="43" w:line="276" w:lineRule="auto"/>
              <w:ind w:left="109" w:right="127"/>
              <w:rPr>
                <w:b/>
                <w:sz w:val="24"/>
              </w:rPr>
            </w:pPr>
            <w:r>
              <w:rPr>
                <w:b/>
                <w:spacing w:val="-2"/>
                <w:sz w:val="24"/>
              </w:rPr>
              <w:t xml:space="preserve">учитель физкул ьтуры, руковод </w:t>
            </w:r>
            <w:r>
              <w:rPr>
                <w:b/>
                <w:spacing w:val="-4"/>
                <w:sz w:val="24"/>
              </w:rPr>
              <w:t xml:space="preserve">итель </w:t>
            </w:r>
            <w:r>
              <w:rPr>
                <w:b/>
                <w:spacing w:val="-2"/>
                <w:sz w:val="24"/>
              </w:rPr>
              <w:t>секции</w:t>
            </w:r>
          </w:p>
        </w:tc>
      </w:tr>
      <w:tr w:rsidR="00AD3023">
        <w:trPr>
          <w:trHeight w:val="1787"/>
        </w:trPr>
        <w:tc>
          <w:tcPr>
            <w:tcW w:w="6234" w:type="dxa"/>
          </w:tcPr>
          <w:p w:rsidR="00AD3023" w:rsidRDefault="00E2542D">
            <w:pPr>
              <w:pStyle w:val="TableParagraph"/>
              <w:spacing w:before="1"/>
              <w:ind w:left="110"/>
              <w:rPr>
                <w:b/>
                <w:sz w:val="24"/>
              </w:rPr>
            </w:pPr>
            <w:r>
              <w:rPr>
                <w:b/>
                <w:sz w:val="24"/>
              </w:rPr>
              <w:t>Первенстворайонапомини-футболуврамках</w:t>
            </w:r>
            <w:r>
              <w:rPr>
                <w:b/>
                <w:spacing w:val="-2"/>
                <w:sz w:val="24"/>
              </w:rPr>
              <w:t xml:space="preserve"> акции</w:t>
            </w:r>
          </w:p>
          <w:p w:rsidR="00AD3023" w:rsidRDefault="00E2542D">
            <w:pPr>
              <w:pStyle w:val="TableParagraph"/>
              <w:spacing w:before="41" w:line="276" w:lineRule="auto"/>
              <w:ind w:left="110"/>
              <w:rPr>
                <w:b/>
                <w:sz w:val="24"/>
              </w:rPr>
            </w:pPr>
            <w:r>
              <w:rPr>
                <w:b/>
                <w:sz w:val="24"/>
              </w:rPr>
              <w:t>«Спорт вместо наркотиков», приуроченной к ВсемирномуднюборьбысоСПИДомсредиуч-ся2009- 2010 г.р</w:t>
            </w:r>
          </w:p>
          <w:p w:rsidR="00AD3023" w:rsidRDefault="00E2542D">
            <w:pPr>
              <w:pStyle w:val="TableParagraph"/>
              <w:spacing w:before="200"/>
              <w:ind w:left="110"/>
              <w:rPr>
                <w:b/>
                <w:sz w:val="24"/>
              </w:rPr>
            </w:pPr>
            <w:r>
              <w:rPr>
                <w:b/>
                <w:sz w:val="24"/>
              </w:rPr>
              <w:t>Первенстворайонапомини-футболуврамках</w:t>
            </w:r>
            <w:r>
              <w:rPr>
                <w:b/>
                <w:spacing w:val="-2"/>
                <w:sz w:val="24"/>
              </w:rPr>
              <w:t xml:space="preserve"> акции</w:t>
            </w:r>
          </w:p>
        </w:tc>
        <w:tc>
          <w:tcPr>
            <w:tcW w:w="1277" w:type="dxa"/>
          </w:tcPr>
          <w:p w:rsidR="00AD3023" w:rsidRDefault="00E2542D">
            <w:pPr>
              <w:pStyle w:val="TableParagraph"/>
              <w:spacing w:before="1"/>
              <w:ind w:left="107"/>
              <w:rPr>
                <w:b/>
                <w:sz w:val="24"/>
              </w:rPr>
            </w:pPr>
            <w:r>
              <w:rPr>
                <w:b/>
                <w:spacing w:val="-2"/>
                <w:sz w:val="24"/>
              </w:rPr>
              <w:t>7-</w:t>
            </w:r>
            <w:r>
              <w:rPr>
                <w:b/>
                <w:spacing w:val="-10"/>
                <w:sz w:val="24"/>
              </w:rPr>
              <w:t>9</w:t>
            </w:r>
          </w:p>
        </w:tc>
        <w:tc>
          <w:tcPr>
            <w:tcW w:w="1246" w:type="dxa"/>
          </w:tcPr>
          <w:p w:rsidR="00AD3023" w:rsidRDefault="00E2542D">
            <w:pPr>
              <w:pStyle w:val="TableParagraph"/>
              <w:spacing w:before="1"/>
              <w:ind w:left="61" w:right="50"/>
              <w:jc w:val="center"/>
              <w:rPr>
                <w:b/>
                <w:sz w:val="24"/>
              </w:rPr>
            </w:pPr>
            <w:r>
              <w:rPr>
                <w:b/>
                <w:spacing w:val="-2"/>
                <w:sz w:val="24"/>
              </w:rPr>
              <w:t>Декабрь</w:t>
            </w:r>
          </w:p>
        </w:tc>
        <w:tc>
          <w:tcPr>
            <w:tcW w:w="1135" w:type="dxa"/>
          </w:tcPr>
          <w:p w:rsidR="00AD3023" w:rsidRDefault="00E2542D">
            <w:pPr>
              <w:pStyle w:val="TableParagraph"/>
              <w:spacing w:before="1" w:line="276" w:lineRule="auto"/>
              <w:ind w:left="109" w:right="127"/>
              <w:rPr>
                <w:b/>
                <w:sz w:val="24"/>
              </w:rPr>
            </w:pPr>
            <w:r>
              <w:rPr>
                <w:b/>
                <w:spacing w:val="-2"/>
                <w:sz w:val="24"/>
              </w:rPr>
              <w:t xml:space="preserve">учитель физкул ьтуры, руковод </w:t>
            </w:r>
            <w:r>
              <w:rPr>
                <w:b/>
                <w:spacing w:val="-4"/>
                <w:sz w:val="24"/>
              </w:rPr>
              <w:t>итель</w:t>
            </w:r>
          </w:p>
        </w:tc>
      </w:tr>
    </w:tbl>
    <w:p w:rsidR="00AD3023" w:rsidRDefault="00AD3023">
      <w:pPr>
        <w:spacing w:line="276" w:lineRule="auto"/>
        <w:rPr>
          <w:sz w:val="24"/>
        </w:rPr>
        <w:sectPr w:rsidR="00AD3023">
          <w:footerReference w:type="default" r:id="rId1769"/>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791</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518"/>
        </w:trPr>
        <w:tc>
          <w:tcPr>
            <w:tcW w:w="6234" w:type="dxa"/>
          </w:tcPr>
          <w:p w:rsidR="00AD3023" w:rsidRDefault="00E2542D">
            <w:pPr>
              <w:pStyle w:val="TableParagraph"/>
              <w:spacing w:line="275" w:lineRule="exact"/>
              <w:ind w:left="110"/>
              <w:rPr>
                <w:b/>
                <w:sz w:val="24"/>
              </w:rPr>
            </w:pPr>
            <w:r>
              <w:rPr>
                <w:b/>
                <w:sz w:val="24"/>
              </w:rPr>
              <w:t>«Спортвместонаркотиков»средиуч-ся2011-2012</w:t>
            </w:r>
            <w:r>
              <w:rPr>
                <w:b/>
                <w:spacing w:val="-4"/>
                <w:sz w:val="24"/>
              </w:rPr>
              <w:t>г.р.</w:t>
            </w: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5" w:lineRule="exact"/>
              <w:ind w:left="109"/>
              <w:rPr>
                <w:b/>
                <w:sz w:val="24"/>
              </w:rPr>
            </w:pPr>
            <w:r>
              <w:rPr>
                <w:b/>
                <w:spacing w:val="-2"/>
                <w:sz w:val="24"/>
              </w:rPr>
              <w:t>секции</w:t>
            </w:r>
          </w:p>
        </w:tc>
      </w:tr>
      <w:tr w:rsidR="00AD3023">
        <w:trPr>
          <w:trHeight w:val="4174"/>
        </w:trPr>
        <w:tc>
          <w:tcPr>
            <w:tcW w:w="6234" w:type="dxa"/>
          </w:tcPr>
          <w:p w:rsidR="00AD3023" w:rsidRDefault="00E2542D">
            <w:pPr>
              <w:pStyle w:val="TableParagraph"/>
              <w:spacing w:line="276" w:lineRule="auto"/>
              <w:ind w:left="110"/>
              <w:rPr>
                <w:b/>
                <w:sz w:val="24"/>
              </w:rPr>
            </w:pPr>
            <w:r>
              <w:rPr>
                <w:b/>
                <w:sz w:val="24"/>
              </w:rPr>
              <w:t>Зимнеепервенстворайонаполегкойатлетикесреди учащихсяДЮСШ</w:t>
            </w:r>
          </w:p>
          <w:p w:rsidR="00AD3023" w:rsidRDefault="00E2542D">
            <w:pPr>
              <w:pStyle w:val="TableParagraph"/>
              <w:spacing w:before="199"/>
              <w:ind w:left="110"/>
              <w:rPr>
                <w:b/>
                <w:sz w:val="24"/>
              </w:rPr>
            </w:pPr>
            <w:r>
              <w:rPr>
                <w:b/>
                <w:sz w:val="24"/>
              </w:rPr>
              <w:t>Первенстворайонаполыжнымгонкам</w:t>
            </w:r>
            <w:r>
              <w:rPr>
                <w:b/>
                <w:spacing w:val="-4"/>
                <w:sz w:val="24"/>
              </w:rPr>
              <w:t xml:space="preserve"> среди</w:t>
            </w:r>
          </w:p>
          <w:p w:rsidR="00AD3023" w:rsidRDefault="00E2542D">
            <w:pPr>
              <w:pStyle w:val="TableParagraph"/>
              <w:spacing w:before="41"/>
              <w:ind w:left="110"/>
              <w:rPr>
                <w:b/>
                <w:sz w:val="24"/>
              </w:rPr>
            </w:pPr>
            <w:r>
              <w:rPr>
                <w:b/>
                <w:sz w:val="24"/>
              </w:rPr>
              <w:t>учащихсяМБУДО«СШКурманаевского</w:t>
            </w:r>
            <w:r>
              <w:rPr>
                <w:b/>
                <w:spacing w:val="-2"/>
                <w:sz w:val="24"/>
              </w:rPr>
              <w:t xml:space="preserve"> района»</w:t>
            </w:r>
          </w:p>
          <w:p w:rsidR="00AD3023" w:rsidRDefault="00E2542D">
            <w:pPr>
              <w:pStyle w:val="TableParagraph"/>
              <w:spacing w:before="243"/>
              <w:ind w:left="110"/>
              <w:rPr>
                <w:b/>
                <w:sz w:val="24"/>
              </w:rPr>
            </w:pPr>
            <w:r>
              <w:rPr>
                <w:b/>
                <w:sz w:val="24"/>
              </w:rPr>
              <w:t>Кубокрайонапошахматамсредиучащихся</w:t>
            </w:r>
            <w:r>
              <w:rPr>
                <w:b/>
                <w:spacing w:val="-2"/>
                <w:sz w:val="24"/>
              </w:rPr>
              <w:t>МБУДО</w:t>
            </w:r>
          </w:p>
          <w:p w:rsidR="00AD3023" w:rsidRDefault="00E2542D">
            <w:pPr>
              <w:pStyle w:val="TableParagraph"/>
              <w:spacing w:before="41"/>
              <w:ind w:left="110"/>
              <w:rPr>
                <w:b/>
                <w:sz w:val="24"/>
              </w:rPr>
            </w:pPr>
            <w:r>
              <w:rPr>
                <w:b/>
                <w:sz w:val="24"/>
              </w:rPr>
              <w:t>«СШКурманаевского</w:t>
            </w:r>
            <w:r>
              <w:rPr>
                <w:b/>
                <w:spacing w:val="-2"/>
                <w:sz w:val="24"/>
              </w:rPr>
              <w:t>района»</w:t>
            </w:r>
          </w:p>
          <w:p w:rsidR="00AD3023" w:rsidRDefault="00E2542D">
            <w:pPr>
              <w:pStyle w:val="TableParagraph"/>
              <w:spacing w:before="242" w:line="276" w:lineRule="auto"/>
              <w:ind w:left="110"/>
              <w:rPr>
                <w:b/>
                <w:sz w:val="24"/>
              </w:rPr>
            </w:pPr>
            <w:r>
              <w:rPr>
                <w:b/>
                <w:sz w:val="24"/>
              </w:rPr>
              <w:t>Первенстворайонапобаскетболусредиобучающихся 2009.р. и моложе</w:t>
            </w:r>
          </w:p>
          <w:p w:rsidR="00AD3023" w:rsidRDefault="00E2542D">
            <w:pPr>
              <w:pStyle w:val="TableParagraph"/>
              <w:spacing w:before="198" w:line="278" w:lineRule="auto"/>
              <w:ind w:left="110" w:right="182"/>
              <w:rPr>
                <w:b/>
                <w:sz w:val="24"/>
              </w:rPr>
            </w:pPr>
            <w:r>
              <w:rPr>
                <w:b/>
                <w:sz w:val="24"/>
              </w:rPr>
              <w:t>Первенство района по лыжным гонкам среди учащихсявзачетрайонныхигробучающихся</w:t>
            </w:r>
          </w:p>
        </w:tc>
        <w:tc>
          <w:tcPr>
            <w:tcW w:w="1277" w:type="dxa"/>
          </w:tcPr>
          <w:p w:rsidR="00AD3023" w:rsidRDefault="00E2542D">
            <w:pPr>
              <w:pStyle w:val="TableParagraph"/>
              <w:spacing w:line="275" w:lineRule="exact"/>
              <w:ind w:left="107"/>
              <w:rPr>
                <w:b/>
                <w:sz w:val="24"/>
              </w:rPr>
            </w:pPr>
            <w:r>
              <w:rPr>
                <w:b/>
                <w:spacing w:val="-2"/>
                <w:sz w:val="24"/>
              </w:rPr>
              <w:t>5-</w:t>
            </w:r>
            <w:r>
              <w:rPr>
                <w:b/>
                <w:spacing w:val="-10"/>
                <w:sz w:val="24"/>
              </w:rPr>
              <w:t>9</w:t>
            </w:r>
          </w:p>
        </w:tc>
        <w:tc>
          <w:tcPr>
            <w:tcW w:w="1246" w:type="dxa"/>
          </w:tcPr>
          <w:p w:rsidR="00AD3023" w:rsidRDefault="00E2542D">
            <w:pPr>
              <w:pStyle w:val="TableParagraph"/>
              <w:spacing w:line="275" w:lineRule="exact"/>
              <w:ind w:left="63" w:right="50"/>
              <w:jc w:val="center"/>
              <w:rPr>
                <w:b/>
                <w:sz w:val="24"/>
              </w:rPr>
            </w:pPr>
            <w:r>
              <w:rPr>
                <w:b/>
                <w:spacing w:val="-2"/>
                <w:sz w:val="24"/>
              </w:rPr>
              <w:t>январь</w:t>
            </w:r>
          </w:p>
        </w:tc>
        <w:tc>
          <w:tcPr>
            <w:tcW w:w="1135" w:type="dxa"/>
          </w:tcPr>
          <w:p w:rsidR="00AD3023" w:rsidRDefault="00E2542D">
            <w:pPr>
              <w:pStyle w:val="TableParagraph"/>
              <w:spacing w:line="276" w:lineRule="auto"/>
              <w:ind w:left="109" w:right="127"/>
              <w:rPr>
                <w:b/>
                <w:sz w:val="24"/>
              </w:rPr>
            </w:pPr>
            <w:r>
              <w:rPr>
                <w:b/>
                <w:spacing w:val="-2"/>
                <w:sz w:val="24"/>
              </w:rPr>
              <w:t xml:space="preserve">учитель физкул ьтуры, руковод </w:t>
            </w:r>
            <w:r>
              <w:rPr>
                <w:b/>
                <w:spacing w:val="-4"/>
                <w:sz w:val="24"/>
              </w:rPr>
              <w:t xml:space="preserve">итель </w:t>
            </w:r>
            <w:r>
              <w:rPr>
                <w:b/>
                <w:spacing w:val="-2"/>
                <w:sz w:val="24"/>
              </w:rPr>
              <w:t>секции</w:t>
            </w:r>
          </w:p>
        </w:tc>
      </w:tr>
      <w:tr w:rsidR="00AD3023">
        <w:trPr>
          <w:trHeight w:val="2421"/>
        </w:trPr>
        <w:tc>
          <w:tcPr>
            <w:tcW w:w="6234" w:type="dxa"/>
          </w:tcPr>
          <w:p w:rsidR="00AD3023" w:rsidRDefault="00E2542D">
            <w:pPr>
              <w:pStyle w:val="TableParagraph"/>
              <w:spacing w:line="278" w:lineRule="auto"/>
              <w:ind w:left="110" w:right="182"/>
              <w:rPr>
                <w:b/>
                <w:sz w:val="24"/>
              </w:rPr>
            </w:pPr>
            <w:r>
              <w:rPr>
                <w:b/>
                <w:sz w:val="24"/>
              </w:rPr>
              <w:t xml:space="preserve">Спортивно-массовоемероприятие«Одинденьв </w:t>
            </w:r>
            <w:r>
              <w:rPr>
                <w:b/>
                <w:spacing w:val="-2"/>
                <w:sz w:val="24"/>
              </w:rPr>
              <w:t>армии»</w:t>
            </w:r>
          </w:p>
        </w:tc>
        <w:tc>
          <w:tcPr>
            <w:tcW w:w="1277" w:type="dxa"/>
          </w:tcPr>
          <w:p w:rsidR="00AD3023" w:rsidRDefault="00E2542D">
            <w:pPr>
              <w:pStyle w:val="TableParagraph"/>
              <w:spacing w:line="275" w:lineRule="exact"/>
              <w:ind w:left="107"/>
              <w:rPr>
                <w:b/>
                <w:sz w:val="24"/>
              </w:rPr>
            </w:pPr>
            <w:r>
              <w:rPr>
                <w:b/>
                <w:spacing w:val="-10"/>
                <w:sz w:val="24"/>
              </w:rPr>
              <w:t>9</w:t>
            </w:r>
          </w:p>
        </w:tc>
        <w:tc>
          <w:tcPr>
            <w:tcW w:w="1246" w:type="dxa"/>
          </w:tcPr>
          <w:p w:rsidR="00AD3023" w:rsidRDefault="00E2542D">
            <w:pPr>
              <w:pStyle w:val="TableParagraph"/>
              <w:spacing w:line="275" w:lineRule="exact"/>
              <w:ind w:left="61" w:right="50"/>
              <w:jc w:val="center"/>
              <w:rPr>
                <w:b/>
                <w:sz w:val="24"/>
              </w:rPr>
            </w:pPr>
            <w:r>
              <w:rPr>
                <w:b/>
                <w:spacing w:val="-2"/>
                <w:sz w:val="24"/>
              </w:rPr>
              <w:t>февраль</w:t>
            </w:r>
          </w:p>
        </w:tc>
        <w:tc>
          <w:tcPr>
            <w:tcW w:w="1135" w:type="dxa"/>
          </w:tcPr>
          <w:p w:rsidR="00AD3023" w:rsidRDefault="00E2542D">
            <w:pPr>
              <w:pStyle w:val="TableParagraph"/>
              <w:spacing w:line="276" w:lineRule="auto"/>
              <w:ind w:left="109" w:right="130"/>
              <w:rPr>
                <w:b/>
                <w:sz w:val="24"/>
              </w:rPr>
            </w:pPr>
            <w:r>
              <w:rPr>
                <w:b/>
                <w:spacing w:val="-2"/>
                <w:sz w:val="24"/>
              </w:rPr>
              <w:t xml:space="preserve">учитель физкул ьтуры, </w:t>
            </w:r>
            <w:r>
              <w:rPr>
                <w:b/>
                <w:spacing w:val="-4"/>
                <w:sz w:val="24"/>
              </w:rPr>
              <w:t>ОБЖ,</w:t>
            </w:r>
          </w:p>
          <w:p w:rsidR="00AD3023" w:rsidRDefault="00E2542D">
            <w:pPr>
              <w:pStyle w:val="TableParagraph"/>
              <w:spacing w:line="276" w:lineRule="auto"/>
              <w:ind w:left="109" w:right="127"/>
              <w:rPr>
                <w:b/>
                <w:sz w:val="24"/>
              </w:rPr>
            </w:pPr>
            <w:r>
              <w:rPr>
                <w:b/>
                <w:spacing w:val="-2"/>
                <w:sz w:val="24"/>
              </w:rPr>
              <w:t xml:space="preserve">руковод </w:t>
            </w:r>
            <w:r>
              <w:rPr>
                <w:b/>
                <w:spacing w:val="-4"/>
                <w:sz w:val="24"/>
              </w:rPr>
              <w:t xml:space="preserve">итель </w:t>
            </w:r>
            <w:r>
              <w:rPr>
                <w:b/>
                <w:spacing w:val="-2"/>
                <w:sz w:val="24"/>
              </w:rPr>
              <w:t>секции</w:t>
            </w:r>
          </w:p>
        </w:tc>
      </w:tr>
      <w:tr w:rsidR="00AD3023">
        <w:trPr>
          <w:trHeight w:val="2188"/>
        </w:trPr>
        <w:tc>
          <w:tcPr>
            <w:tcW w:w="6234" w:type="dxa"/>
          </w:tcPr>
          <w:p w:rsidR="00AD3023" w:rsidRDefault="00E2542D">
            <w:pPr>
              <w:pStyle w:val="TableParagraph"/>
              <w:spacing w:before="1" w:line="276" w:lineRule="auto"/>
              <w:ind w:left="110" w:right="182"/>
              <w:rPr>
                <w:b/>
                <w:sz w:val="24"/>
              </w:rPr>
            </w:pPr>
            <w:r>
              <w:rPr>
                <w:b/>
                <w:sz w:val="24"/>
              </w:rPr>
              <w:t>Первенстворайонапошахматамсредиучащихсяв зачет районных игр обучающихся</w:t>
            </w:r>
          </w:p>
          <w:p w:rsidR="00AD3023" w:rsidRDefault="00AD3023">
            <w:pPr>
              <w:pStyle w:val="TableParagraph"/>
              <w:rPr>
                <w:sz w:val="24"/>
              </w:rPr>
            </w:pPr>
          </w:p>
          <w:p w:rsidR="00AD3023" w:rsidRDefault="00AD3023">
            <w:pPr>
              <w:pStyle w:val="TableParagraph"/>
              <w:spacing w:before="165"/>
              <w:rPr>
                <w:sz w:val="24"/>
              </w:rPr>
            </w:pPr>
          </w:p>
          <w:p w:rsidR="00AD3023" w:rsidRDefault="00E2542D">
            <w:pPr>
              <w:pStyle w:val="TableParagraph"/>
              <w:spacing w:line="276" w:lineRule="auto"/>
              <w:ind w:left="110"/>
              <w:rPr>
                <w:b/>
                <w:sz w:val="24"/>
              </w:rPr>
            </w:pPr>
            <w:r>
              <w:rPr>
                <w:b/>
                <w:sz w:val="24"/>
              </w:rPr>
              <w:t>Спортивныйпраздниксредисемейныхкоманд«Папа, мама, я – спортивная семья!»</w:t>
            </w:r>
          </w:p>
        </w:tc>
        <w:tc>
          <w:tcPr>
            <w:tcW w:w="1277" w:type="dxa"/>
          </w:tcPr>
          <w:p w:rsidR="00AD3023" w:rsidRDefault="00E2542D">
            <w:pPr>
              <w:pStyle w:val="TableParagraph"/>
              <w:spacing w:before="1"/>
              <w:ind w:left="107"/>
              <w:rPr>
                <w:b/>
                <w:sz w:val="24"/>
              </w:rPr>
            </w:pPr>
            <w:r>
              <w:rPr>
                <w:b/>
                <w:spacing w:val="-2"/>
                <w:sz w:val="24"/>
              </w:rPr>
              <w:t>5-</w:t>
            </w:r>
            <w:r>
              <w:rPr>
                <w:b/>
                <w:spacing w:val="-10"/>
                <w:sz w:val="24"/>
              </w:rPr>
              <w:t>9</w:t>
            </w:r>
          </w:p>
          <w:p w:rsidR="00AD3023" w:rsidRDefault="00AD3023">
            <w:pPr>
              <w:pStyle w:val="TableParagraph"/>
              <w:rPr>
                <w:sz w:val="24"/>
              </w:rPr>
            </w:pPr>
          </w:p>
          <w:p w:rsidR="00AD3023" w:rsidRDefault="00AD3023">
            <w:pPr>
              <w:pStyle w:val="TableParagraph"/>
              <w:rPr>
                <w:sz w:val="24"/>
              </w:rPr>
            </w:pPr>
          </w:p>
          <w:p w:rsidR="00AD3023" w:rsidRDefault="00AD3023">
            <w:pPr>
              <w:pStyle w:val="TableParagraph"/>
              <w:rPr>
                <w:sz w:val="24"/>
              </w:rPr>
            </w:pPr>
          </w:p>
          <w:p w:rsidR="00AD3023" w:rsidRDefault="00AD3023">
            <w:pPr>
              <w:pStyle w:val="TableParagraph"/>
              <w:spacing w:before="171"/>
              <w:rPr>
                <w:sz w:val="24"/>
              </w:rPr>
            </w:pPr>
          </w:p>
          <w:p w:rsidR="00AD3023" w:rsidRDefault="00E2542D">
            <w:pPr>
              <w:pStyle w:val="TableParagraph"/>
              <w:ind w:left="107"/>
              <w:rPr>
                <w:b/>
                <w:sz w:val="24"/>
              </w:rPr>
            </w:pPr>
            <w:r>
              <w:rPr>
                <w:b/>
                <w:spacing w:val="-10"/>
                <w:sz w:val="24"/>
              </w:rPr>
              <w:t>5</w:t>
            </w:r>
          </w:p>
        </w:tc>
        <w:tc>
          <w:tcPr>
            <w:tcW w:w="1246" w:type="dxa"/>
          </w:tcPr>
          <w:p w:rsidR="00AD3023" w:rsidRDefault="00E2542D">
            <w:pPr>
              <w:pStyle w:val="TableParagraph"/>
              <w:spacing w:before="1"/>
              <w:ind w:left="60" w:right="51"/>
              <w:jc w:val="center"/>
              <w:rPr>
                <w:b/>
                <w:sz w:val="24"/>
              </w:rPr>
            </w:pPr>
            <w:r>
              <w:rPr>
                <w:b/>
                <w:spacing w:val="-4"/>
                <w:sz w:val="24"/>
              </w:rPr>
              <w:t>март</w:t>
            </w:r>
          </w:p>
        </w:tc>
        <w:tc>
          <w:tcPr>
            <w:tcW w:w="1135" w:type="dxa"/>
          </w:tcPr>
          <w:p w:rsidR="00AD3023" w:rsidRDefault="00E2542D">
            <w:pPr>
              <w:pStyle w:val="TableParagraph"/>
              <w:spacing w:before="1" w:line="276" w:lineRule="auto"/>
              <w:ind w:left="109" w:right="127"/>
              <w:rPr>
                <w:b/>
                <w:sz w:val="24"/>
              </w:rPr>
            </w:pPr>
            <w:r>
              <w:rPr>
                <w:b/>
                <w:spacing w:val="-2"/>
                <w:sz w:val="24"/>
              </w:rPr>
              <w:t xml:space="preserve">учитель физкул ьтуры, руковод </w:t>
            </w:r>
            <w:r>
              <w:rPr>
                <w:b/>
                <w:spacing w:val="-4"/>
                <w:sz w:val="24"/>
              </w:rPr>
              <w:t xml:space="preserve">итель </w:t>
            </w:r>
            <w:r>
              <w:rPr>
                <w:b/>
                <w:spacing w:val="-2"/>
                <w:sz w:val="24"/>
              </w:rPr>
              <w:t>секции</w:t>
            </w:r>
          </w:p>
        </w:tc>
      </w:tr>
      <w:tr w:rsidR="00AD3023">
        <w:trPr>
          <w:trHeight w:val="4137"/>
        </w:trPr>
        <w:tc>
          <w:tcPr>
            <w:tcW w:w="6234" w:type="dxa"/>
          </w:tcPr>
          <w:p w:rsidR="00AD3023" w:rsidRDefault="00E2542D">
            <w:pPr>
              <w:pStyle w:val="TableParagraph"/>
              <w:spacing w:line="276" w:lineRule="auto"/>
              <w:ind w:left="110" w:right="86"/>
              <w:rPr>
                <w:b/>
                <w:sz w:val="24"/>
              </w:rPr>
            </w:pPr>
            <w:r>
              <w:rPr>
                <w:b/>
                <w:sz w:val="24"/>
              </w:rPr>
              <w:t>Открытый турнир по волейболу среди девушек 2009- 10г.р.,посвященныйпамятиучастникаВОВ,учителя физкультуры В. И. Глинушкина</w:t>
            </w:r>
          </w:p>
          <w:p w:rsidR="00AD3023" w:rsidRDefault="00E2542D">
            <w:pPr>
              <w:pStyle w:val="TableParagraph"/>
              <w:spacing w:before="199"/>
              <w:ind w:left="110"/>
              <w:rPr>
                <w:b/>
                <w:sz w:val="24"/>
              </w:rPr>
            </w:pPr>
            <w:r>
              <w:rPr>
                <w:b/>
                <w:sz w:val="24"/>
              </w:rPr>
              <w:t>Муниципальныйэтапспортивныхигр</w:t>
            </w:r>
            <w:r>
              <w:rPr>
                <w:b/>
                <w:spacing w:val="-2"/>
                <w:sz w:val="24"/>
              </w:rPr>
              <w:t>школьников</w:t>
            </w:r>
          </w:p>
          <w:p w:rsidR="00AD3023" w:rsidRDefault="00E2542D">
            <w:pPr>
              <w:pStyle w:val="TableParagraph"/>
              <w:spacing w:before="40"/>
              <w:ind w:left="110"/>
              <w:rPr>
                <w:b/>
                <w:sz w:val="24"/>
              </w:rPr>
            </w:pPr>
            <w:r>
              <w:rPr>
                <w:b/>
                <w:sz w:val="24"/>
              </w:rPr>
              <w:t>«Президентскиеспортивные</w:t>
            </w:r>
            <w:r>
              <w:rPr>
                <w:b/>
                <w:spacing w:val="-2"/>
                <w:sz w:val="24"/>
              </w:rPr>
              <w:t>игры»</w:t>
            </w:r>
          </w:p>
          <w:p w:rsidR="00AD3023" w:rsidRDefault="00E2542D">
            <w:pPr>
              <w:pStyle w:val="TableParagraph"/>
              <w:spacing w:before="243" w:line="276" w:lineRule="auto"/>
              <w:ind w:left="110" w:right="182"/>
              <w:rPr>
                <w:b/>
                <w:sz w:val="24"/>
              </w:rPr>
            </w:pPr>
            <w:r>
              <w:rPr>
                <w:b/>
                <w:sz w:val="24"/>
              </w:rPr>
              <w:t>Первенство района по легкой атлетике среди учащихся2009г.р.имоложевзачетрайонной спартакиады школьников</w:t>
            </w:r>
          </w:p>
        </w:tc>
        <w:tc>
          <w:tcPr>
            <w:tcW w:w="1277" w:type="dxa"/>
          </w:tcPr>
          <w:p w:rsidR="00AD3023" w:rsidRDefault="00E2542D">
            <w:pPr>
              <w:pStyle w:val="TableParagraph"/>
              <w:spacing w:line="275" w:lineRule="exact"/>
              <w:ind w:left="107"/>
              <w:rPr>
                <w:b/>
                <w:sz w:val="24"/>
              </w:rPr>
            </w:pPr>
            <w:r>
              <w:rPr>
                <w:b/>
                <w:spacing w:val="-10"/>
                <w:sz w:val="24"/>
              </w:rPr>
              <w:t>9</w:t>
            </w:r>
          </w:p>
          <w:p w:rsidR="00AD3023" w:rsidRDefault="00AD3023">
            <w:pPr>
              <w:pStyle w:val="TableParagraph"/>
              <w:rPr>
                <w:sz w:val="24"/>
              </w:rPr>
            </w:pPr>
          </w:p>
          <w:p w:rsidR="00AD3023" w:rsidRDefault="00AD3023">
            <w:pPr>
              <w:pStyle w:val="TableParagraph"/>
              <w:rPr>
                <w:sz w:val="24"/>
              </w:rPr>
            </w:pPr>
          </w:p>
          <w:p w:rsidR="00AD3023" w:rsidRDefault="00AD3023">
            <w:pPr>
              <w:pStyle w:val="TableParagraph"/>
              <w:rPr>
                <w:sz w:val="24"/>
              </w:rPr>
            </w:pPr>
          </w:p>
          <w:p w:rsidR="00AD3023" w:rsidRDefault="00AD3023">
            <w:pPr>
              <w:pStyle w:val="TableParagraph"/>
              <w:rPr>
                <w:sz w:val="24"/>
              </w:rPr>
            </w:pPr>
          </w:p>
          <w:p w:rsidR="00AD3023" w:rsidRDefault="00AD3023">
            <w:pPr>
              <w:pStyle w:val="TableParagraph"/>
              <w:rPr>
                <w:sz w:val="24"/>
              </w:rPr>
            </w:pPr>
          </w:p>
          <w:p w:rsidR="00AD3023" w:rsidRDefault="00AD3023">
            <w:pPr>
              <w:pStyle w:val="TableParagraph"/>
              <w:rPr>
                <w:sz w:val="24"/>
              </w:rPr>
            </w:pPr>
          </w:p>
          <w:p w:rsidR="00AD3023" w:rsidRDefault="00AD3023">
            <w:pPr>
              <w:pStyle w:val="TableParagraph"/>
              <w:rPr>
                <w:sz w:val="24"/>
              </w:rPr>
            </w:pPr>
          </w:p>
          <w:p w:rsidR="00AD3023" w:rsidRDefault="00AD3023">
            <w:pPr>
              <w:pStyle w:val="TableParagraph"/>
              <w:spacing w:before="104"/>
              <w:rPr>
                <w:sz w:val="24"/>
              </w:rPr>
            </w:pPr>
          </w:p>
          <w:p w:rsidR="00AD3023" w:rsidRDefault="00E2542D">
            <w:pPr>
              <w:pStyle w:val="TableParagraph"/>
              <w:ind w:left="107"/>
              <w:rPr>
                <w:b/>
                <w:sz w:val="24"/>
              </w:rPr>
            </w:pPr>
            <w:r>
              <w:rPr>
                <w:b/>
                <w:spacing w:val="-2"/>
                <w:sz w:val="24"/>
              </w:rPr>
              <w:t>5-</w:t>
            </w:r>
            <w:r>
              <w:rPr>
                <w:b/>
                <w:spacing w:val="-10"/>
                <w:sz w:val="24"/>
              </w:rPr>
              <w:t>9</w:t>
            </w:r>
          </w:p>
          <w:p w:rsidR="00AD3023" w:rsidRDefault="00AD3023">
            <w:pPr>
              <w:pStyle w:val="TableParagraph"/>
              <w:rPr>
                <w:sz w:val="24"/>
              </w:rPr>
            </w:pPr>
          </w:p>
          <w:p w:rsidR="00AD3023" w:rsidRDefault="00AD3023">
            <w:pPr>
              <w:pStyle w:val="TableParagraph"/>
              <w:spacing w:before="206"/>
              <w:rPr>
                <w:sz w:val="24"/>
              </w:rPr>
            </w:pPr>
          </w:p>
          <w:p w:rsidR="00AD3023" w:rsidRDefault="00E2542D">
            <w:pPr>
              <w:pStyle w:val="TableParagraph"/>
              <w:ind w:left="107"/>
              <w:rPr>
                <w:b/>
                <w:sz w:val="24"/>
              </w:rPr>
            </w:pPr>
            <w:r>
              <w:rPr>
                <w:b/>
                <w:spacing w:val="-2"/>
                <w:sz w:val="24"/>
              </w:rPr>
              <w:t>5-</w:t>
            </w:r>
            <w:r>
              <w:rPr>
                <w:b/>
                <w:spacing w:val="-10"/>
                <w:sz w:val="24"/>
              </w:rPr>
              <w:t>9</w:t>
            </w:r>
          </w:p>
        </w:tc>
        <w:tc>
          <w:tcPr>
            <w:tcW w:w="1246" w:type="dxa"/>
          </w:tcPr>
          <w:p w:rsidR="00AD3023" w:rsidRDefault="00E2542D">
            <w:pPr>
              <w:pStyle w:val="TableParagraph"/>
              <w:spacing w:line="275" w:lineRule="exact"/>
              <w:ind w:left="60" w:right="52"/>
              <w:jc w:val="center"/>
              <w:rPr>
                <w:b/>
                <w:sz w:val="24"/>
              </w:rPr>
            </w:pPr>
            <w:r>
              <w:rPr>
                <w:b/>
                <w:spacing w:val="-2"/>
                <w:sz w:val="24"/>
              </w:rPr>
              <w:t>апрель</w:t>
            </w:r>
          </w:p>
        </w:tc>
        <w:tc>
          <w:tcPr>
            <w:tcW w:w="1135" w:type="dxa"/>
          </w:tcPr>
          <w:p w:rsidR="00AD3023" w:rsidRDefault="00E2542D">
            <w:pPr>
              <w:pStyle w:val="TableParagraph"/>
              <w:spacing w:line="276" w:lineRule="auto"/>
              <w:ind w:left="109" w:right="127"/>
              <w:rPr>
                <w:b/>
                <w:sz w:val="24"/>
              </w:rPr>
            </w:pPr>
            <w:r>
              <w:rPr>
                <w:b/>
                <w:spacing w:val="-2"/>
                <w:sz w:val="24"/>
              </w:rPr>
              <w:t xml:space="preserve">учитель физкул ьтуры, руковод </w:t>
            </w:r>
            <w:r>
              <w:rPr>
                <w:b/>
                <w:spacing w:val="-4"/>
                <w:sz w:val="24"/>
              </w:rPr>
              <w:t xml:space="preserve">итель </w:t>
            </w:r>
            <w:r>
              <w:rPr>
                <w:b/>
                <w:spacing w:val="-2"/>
                <w:sz w:val="24"/>
              </w:rPr>
              <w:t>секции</w:t>
            </w:r>
          </w:p>
        </w:tc>
      </w:tr>
      <w:tr w:rsidR="00AD3023">
        <w:trPr>
          <w:trHeight w:val="1271"/>
        </w:trPr>
        <w:tc>
          <w:tcPr>
            <w:tcW w:w="6234" w:type="dxa"/>
          </w:tcPr>
          <w:p w:rsidR="00AD3023" w:rsidRDefault="00E2542D">
            <w:pPr>
              <w:pStyle w:val="TableParagraph"/>
              <w:spacing w:before="1"/>
              <w:ind w:left="110"/>
              <w:rPr>
                <w:b/>
                <w:sz w:val="24"/>
              </w:rPr>
            </w:pPr>
            <w:r>
              <w:rPr>
                <w:b/>
                <w:sz w:val="24"/>
              </w:rPr>
              <w:t>Легкоатлетическая</w:t>
            </w:r>
            <w:r>
              <w:rPr>
                <w:b/>
                <w:spacing w:val="-2"/>
                <w:sz w:val="24"/>
              </w:rPr>
              <w:t>эстафета</w:t>
            </w:r>
          </w:p>
        </w:tc>
        <w:tc>
          <w:tcPr>
            <w:tcW w:w="1277" w:type="dxa"/>
          </w:tcPr>
          <w:p w:rsidR="00AD3023" w:rsidRDefault="00E2542D">
            <w:pPr>
              <w:pStyle w:val="TableParagraph"/>
              <w:spacing w:before="1"/>
              <w:ind w:left="107"/>
              <w:rPr>
                <w:b/>
                <w:sz w:val="24"/>
              </w:rPr>
            </w:pPr>
            <w:r>
              <w:rPr>
                <w:b/>
                <w:spacing w:val="-2"/>
                <w:sz w:val="24"/>
              </w:rPr>
              <w:t>5-</w:t>
            </w:r>
            <w:r>
              <w:rPr>
                <w:b/>
                <w:spacing w:val="-10"/>
                <w:sz w:val="24"/>
              </w:rPr>
              <w:t>9</w:t>
            </w:r>
          </w:p>
        </w:tc>
        <w:tc>
          <w:tcPr>
            <w:tcW w:w="1246" w:type="dxa"/>
          </w:tcPr>
          <w:p w:rsidR="00AD3023" w:rsidRDefault="00E2542D">
            <w:pPr>
              <w:pStyle w:val="TableParagraph"/>
              <w:spacing w:before="1"/>
              <w:ind w:left="61" w:right="50"/>
              <w:jc w:val="center"/>
              <w:rPr>
                <w:b/>
                <w:sz w:val="24"/>
              </w:rPr>
            </w:pPr>
            <w:r>
              <w:rPr>
                <w:b/>
                <w:spacing w:val="-5"/>
                <w:sz w:val="24"/>
              </w:rPr>
              <w:t>май</w:t>
            </w:r>
          </w:p>
        </w:tc>
        <w:tc>
          <w:tcPr>
            <w:tcW w:w="1135" w:type="dxa"/>
          </w:tcPr>
          <w:p w:rsidR="00AD3023" w:rsidRDefault="00E2542D">
            <w:pPr>
              <w:pStyle w:val="TableParagraph"/>
              <w:spacing w:before="1" w:line="276" w:lineRule="auto"/>
              <w:ind w:left="109" w:right="130"/>
              <w:rPr>
                <w:b/>
                <w:sz w:val="24"/>
              </w:rPr>
            </w:pPr>
            <w:r>
              <w:rPr>
                <w:b/>
                <w:spacing w:val="-2"/>
                <w:sz w:val="24"/>
              </w:rPr>
              <w:t>учитель физкул ьтуры,</w:t>
            </w:r>
          </w:p>
          <w:p w:rsidR="00AD3023" w:rsidRDefault="00E2542D">
            <w:pPr>
              <w:pStyle w:val="TableParagraph"/>
              <w:spacing w:line="274" w:lineRule="exact"/>
              <w:ind w:left="109"/>
              <w:rPr>
                <w:b/>
                <w:sz w:val="24"/>
              </w:rPr>
            </w:pPr>
            <w:r>
              <w:rPr>
                <w:b/>
                <w:spacing w:val="-2"/>
                <w:sz w:val="24"/>
              </w:rPr>
              <w:t>руковод</w:t>
            </w:r>
          </w:p>
        </w:tc>
      </w:tr>
    </w:tbl>
    <w:p w:rsidR="00AD3023" w:rsidRDefault="00AD3023">
      <w:pPr>
        <w:spacing w:line="274" w:lineRule="exact"/>
        <w:rPr>
          <w:sz w:val="24"/>
        </w:rPr>
        <w:sectPr w:rsidR="00AD3023">
          <w:footerReference w:type="default" r:id="rId1770"/>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792</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834"/>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8" w:lineRule="auto"/>
              <w:ind w:left="109" w:right="241"/>
              <w:rPr>
                <w:b/>
                <w:sz w:val="24"/>
              </w:rPr>
            </w:pPr>
            <w:r>
              <w:rPr>
                <w:b/>
                <w:spacing w:val="-4"/>
                <w:sz w:val="24"/>
              </w:rPr>
              <w:t xml:space="preserve">итель </w:t>
            </w:r>
            <w:r>
              <w:rPr>
                <w:b/>
                <w:spacing w:val="-2"/>
                <w:sz w:val="24"/>
              </w:rPr>
              <w:t>секции</w:t>
            </w:r>
          </w:p>
        </w:tc>
      </w:tr>
      <w:tr w:rsidR="00AD3023">
        <w:trPr>
          <w:trHeight w:val="518"/>
        </w:trPr>
        <w:tc>
          <w:tcPr>
            <w:tcW w:w="9892" w:type="dxa"/>
            <w:gridSpan w:val="4"/>
          </w:tcPr>
          <w:p w:rsidR="00AD3023" w:rsidRDefault="00E2542D">
            <w:pPr>
              <w:pStyle w:val="TableParagraph"/>
              <w:spacing w:line="275" w:lineRule="exact"/>
              <w:ind w:left="12" w:right="1"/>
              <w:jc w:val="center"/>
              <w:rPr>
                <w:b/>
                <w:sz w:val="24"/>
              </w:rPr>
            </w:pPr>
            <w:r>
              <w:rPr>
                <w:b/>
                <w:sz w:val="24"/>
              </w:rPr>
              <w:t>Модуль«Профилактикаи</w:t>
            </w:r>
            <w:r>
              <w:rPr>
                <w:b/>
                <w:spacing w:val="-2"/>
                <w:sz w:val="24"/>
              </w:rPr>
              <w:t xml:space="preserve"> безопасность»</w:t>
            </w:r>
          </w:p>
        </w:tc>
      </w:tr>
      <w:tr w:rsidR="00AD3023">
        <w:trPr>
          <w:trHeight w:val="3057"/>
        </w:trPr>
        <w:tc>
          <w:tcPr>
            <w:tcW w:w="6234" w:type="dxa"/>
          </w:tcPr>
          <w:p w:rsidR="00AD3023" w:rsidRDefault="00E2542D">
            <w:pPr>
              <w:pStyle w:val="TableParagraph"/>
              <w:spacing w:line="276" w:lineRule="auto"/>
              <w:ind w:left="110" w:right="86"/>
              <w:rPr>
                <w:sz w:val="24"/>
              </w:rPr>
            </w:pPr>
            <w:r>
              <w:rPr>
                <w:sz w:val="24"/>
              </w:rPr>
              <w:t xml:space="preserve">Месячник безопасности жизнедеятельности (профилактика ДТП, пожарной безопасности, экстремизма,терроризма,беседы,классныечасыпоПДД, </w:t>
            </w:r>
            <w:r>
              <w:rPr>
                <w:spacing w:val="-4"/>
                <w:sz w:val="24"/>
              </w:rPr>
              <w:t>ПБ)</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2" w:right="50"/>
              <w:jc w:val="center"/>
              <w:rPr>
                <w:sz w:val="24"/>
              </w:rPr>
            </w:pPr>
            <w:r>
              <w:rPr>
                <w:spacing w:val="-2"/>
                <w:sz w:val="24"/>
              </w:rPr>
              <w:t>сентябрь</w:t>
            </w:r>
          </w:p>
        </w:tc>
        <w:tc>
          <w:tcPr>
            <w:tcW w:w="1135" w:type="dxa"/>
          </w:tcPr>
          <w:p w:rsidR="00AD3023" w:rsidRDefault="00E2542D">
            <w:pPr>
              <w:pStyle w:val="TableParagraph"/>
              <w:spacing w:line="276" w:lineRule="auto"/>
              <w:ind w:left="109" w:right="107"/>
              <w:rPr>
                <w:sz w:val="24"/>
              </w:rPr>
            </w:pPr>
            <w:r>
              <w:rPr>
                <w:spacing w:val="-2"/>
                <w:sz w:val="24"/>
              </w:rPr>
              <w:t xml:space="preserve">препода ватель- организа </w:t>
            </w:r>
            <w:r>
              <w:rPr>
                <w:spacing w:val="-4"/>
                <w:sz w:val="24"/>
              </w:rPr>
              <w:t>тор ОБЖ,</w:t>
            </w:r>
          </w:p>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2738"/>
        </w:trPr>
        <w:tc>
          <w:tcPr>
            <w:tcW w:w="6234" w:type="dxa"/>
          </w:tcPr>
          <w:p w:rsidR="00AD3023" w:rsidRDefault="00E2542D">
            <w:pPr>
              <w:pStyle w:val="TableParagraph"/>
              <w:spacing w:line="276" w:lineRule="auto"/>
              <w:ind w:left="110"/>
              <w:rPr>
                <w:sz w:val="24"/>
              </w:rPr>
            </w:pPr>
            <w:r>
              <w:rPr>
                <w:sz w:val="24"/>
              </w:rPr>
              <w:t>Рейдпопроверкеналичиясхембезопасногомаршрутаи наличия светоотражающих элементов у обучающихся</w:t>
            </w:r>
          </w:p>
        </w:tc>
        <w:tc>
          <w:tcPr>
            <w:tcW w:w="1277" w:type="dxa"/>
          </w:tcPr>
          <w:p w:rsidR="00AD3023" w:rsidRDefault="00E2542D">
            <w:pPr>
              <w:pStyle w:val="TableParagraph"/>
              <w:spacing w:line="271"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1" w:lineRule="exact"/>
              <w:ind w:left="61" w:right="50"/>
              <w:jc w:val="center"/>
              <w:rPr>
                <w:sz w:val="24"/>
              </w:rPr>
            </w:pPr>
            <w:r>
              <w:rPr>
                <w:sz w:val="24"/>
              </w:rPr>
              <w:t>14 -</w:t>
            </w:r>
            <w:r>
              <w:rPr>
                <w:spacing w:val="-2"/>
                <w:sz w:val="24"/>
              </w:rPr>
              <w:t>19.09</w:t>
            </w:r>
          </w:p>
        </w:tc>
        <w:tc>
          <w:tcPr>
            <w:tcW w:w="1135" w:type="dxa"/>
          </w:tcPr>
          <w:p w:rsidR="00AD3023" w:rsidRDefault="00E2542D">
            <w:pPr>
              <w:pStyle w:val="TableParagraph"/>
              <w:spacing w:line="276" w:lineRule="auto"/>
              <w:ind w:left="109" w:right="107"/>
              <w:rPr>
                <w:sz w:val="24"/>
              </w:rPr>
            </w:pPr>
            <w:r>
              <w:rPr>
                <w:spacing w:val="-2"/>
                <w:sz w:val="24"/>
              </w:rPr>
              <w:t xml:space="preserve">препода ватель- организа </w:t>
            </w:r>
            <w:r>
              <w:rPr>
                <w:spacing w:val="-4"/>
                <w:sz w:val="24"/>
              </w:rPr>
              <w:t>тор ОБЖ,</w:t>
            </w:r>
          </w:p>
          <w:p w:rsidR="00AD3023" w:rsidRDefault="00E2542D">
            <w:pPr>
              <w:pStyle w:val="TableParagraph"/>
              <w:spacing w:line="276" w:lineRule="auto"/>
              <w:ind w:left="109" w:right="239"/>
              <w:rPr>
                <w:sz w:val="24"/>
              </w:rPr>
            </w:pPr>
            <w:r>
              <w:rPr>
                <w:spacing w:val="-2"/>
                <w:sz w:val="24"/>
              </w:rPr>
              <w:t>Совет обучаю щихся</w:t>
            </w:r>
          </w:p>
        </w:tc>
      </w:tr>
      <w:tr w:rsidR="00AD3023">
        <w:trPr>
          <w:trHeight w:val="3057"/>
        </w:trPr>
        <w:tc>
          <w:tcPr>
            <w:tcW w:w="6234" w:type="dxa"/>
          </w:tcPr>
          <w:p w:rsidR="00AD3023" w:rsidRDefault="00E2542D">
            <w:pPr>
              <w:pStyle w:val="TableParagraph"/>
              <w:spacing w:line="276" w:lineRule="auto"/>
              <w:ind w:left="110"/>
              <w:rPr>
                <w:sz w:val="24"/>
              </w:rPr>
            </w:pPr>
            <w:r>
              <w:rPr>
                <w:sz w:val="24"/>
              </w:rPr>
              <w:t xml:space="preserve">ОткрытыеурокипопредметуОБЖспривлечением </w:t>
            </w:r>
            <w:r>
              <w:rPr>
                <w:spacing w:val="-2"/>
                <w:sz w:val="24"/>
              </w:rPr>
              <w:t>специалистов</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7</w:t>
            </w:r>
          </w:p>
        </w:tc>
        <w:tc>
          <w:tcPr>
            <w:tcW w:w="1246" w:type="dxa"/>
          </w:tcPr>
          <w:p w:rsidR="00AD3023" w:rsidRDefault="00E2542D">
            <w:pPr>
              <w:pStyle w:val="TableParagraph"/>
              <w:spacing w:line="270" w:lineRule="exact"/>
              <w:ind w:left="60" w:right="50"/>
              <w:jc w:val="center"/>
              <w:rPr>
                <w:sz w:val="24"/>
              </w:rPr>
            </w:pPr>
            <w:r>
              <w:rPr>
                <w:spacing w:val="-2"/>
                <w:sz w:val="24"/>
              </w:rPr>
              <w:t>октябрь</w:t>
            </w:r>
          </w:p>
        </w:tc>
        <w:tc>
          <w:tcPr>
            <w:tcW w:w="1135" w:type="dxa"/>
          </w:tcPr>
          <w:p w:rsidR="00AD3023" w:rsidRDefault="00E2542D">
            <w:pPr>
              <w:pStyle w:val="TableParagraph"/>
              <w:spacing w:line="276" w:lineRule="auto"/>
              <w:ind w:left="109" w:right="107"/>
              <w:rPr>
                <w:sz w:val="24"/>
              </w:rPr>
            </w:pPr>
            <w:r>
              <w:rPr>
                <w:spacing w:val="-2"/>
                <w:sz w:val="24"/>
              </w:rPr>
              <w:t xml:space="preserve">препода ватель- организа </w:t>
            </w:r>
            <w:r>
              <w:rPr>
                <w:spacing w:val="-4"/>
                <w:sz w:val="24"/>
              </w:rPr>
              <w:t>тор ОБЖ,</w:t>
            </w:r>
          </w:p>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2738"/>
        </w:trPr>
        <w:tc>
          <w:tcPr>
            <w:tcW w:w="6234" w:type="dxa"/>
          </w:tcPr>
          <w:p w:rsidR="00AD3023" w:rsidRDefault="00E2542D">
            <w:pPr>
              <w:pStyle w:val="TableParagraph"/>
              <w:spacing w:line="276" w:lineRule="auto"/>
              <w:ind w:left="110"/>
              <w:rPr>
                <w:sz w:val="24"/>
              </w:rPr>
            </w:pPr>
            <w:r>
              <w:rPr>
                <w:sz w:val="24"/>
              </w:rPr>
              <w:t>Объектоваятренировкаэвакуацииприугрозе террористического акта</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0"/>
              <w:jc w:val="center"/>
              <w:rPr>
                <w:sz w:val="24"/>
              </w:rPr>
            </w:pPr>
            <w:r>
              <w:rPr>
                <w:spacing w:val="-2"/>
                <w:sz w:val="24"/>
              </w:rPr>
              <w:t>октябрь</w:t>
            </w:r>
          </w:p>
        </w:tc>
        <w:tc>
          <w:tcPr>
            <w:tcW w:w="1135" w:type="dxa"/>
          </w:tcPr>
          <w:p w:rsidR="00AD3023" w:rsidRDefault="00E2542D">
            <w:pPr>
              <w:pStyle w:val="TableParagraph"/>
              <w:spacing w:line="276" w:lineRule="auto"/>
              <w:ind w:left="109" w:right="107"/>
              <w:rPr>
                <w:sz w:val="24"/>
              </w:rPr>
            </w:pPr>
            <w:r>
              <w:rPr>
                <w:spacing w:val="-2"/>
                <w:sz w:val="24"/>
              </w:rPr>
              <w:t xml:space="preserve">препода ватель- организа </w:t>
            </w:r>
            <w:r>
              <w:rPr>
                <w:spacing w:val="-4"/>
                <w:sz w:val="24"/>
              </w:rPr>
              <w:t>тор ОБЖ,</w:t>
            </w:r>
          </w:p>
          <w:p w:rsidR="00AD3023" w:rsidRDefault="00E2542D">
            <w:pPr>
              <w:pStyle w:val="TableParagraph"/>
              <w:spacing w:line="276" w:lineRule="auto"/>
              <w:ind w:left="109" w:right="177"/>
              <w:rPr>
                <w:sz w:val="24"/>
              </w:rPr>
            </w:pPr>
            <w:r>
              <w:rPr>
                <w:spacing w:val="-4"/>
                <w:sz w:val="24"/>
              </w:rPr>
              <w:t xml:space="preserve">кл. </w:t>
            </w:r>
            <w:r>
              <w:rPr>
                <w:spacing w:val="-2"/>
                <w:sz w:val="24"/>
              </w:rPr>
              <w:t xml:space="preserve">руковод </w:t>
            </w:r>
            <w:r>
              <w:rPr>
                <w:spacing w:val="-4"/>
                <w:sz w:val="24"/>
              </w:rPr>
              <w:t>ители</w:t>
            </w:r>
          </w:p>
        </w:tc>
      </w:tr>
      <w:tr w:rsidR="00AD3023">
        <w:trPr>
          <w:trHeight w:val="1588"/>
        </w:trPr>
        <w:tc>
          <w:tcPr>
            <w:tcW w:w="6234" w:type="dxa"/>
          </w:tcPr>
          <w:p w:rsidR="00AD3023" w:rsidRDefault="00E2542D">
            <w:pPr>
              <w:pStyle w:val="TableParagraph"/>
              <w:spacing w:line="276" w:lineRule="auto"/>
              <w:ind w:left="110" w:right="182"/>
              <w:rPr>
                <w:sz w:val="24"/>
              </w:rPr>
            </w:pPr>
            <w:r>
              <w:rPr>
                <w:sz w:val="24"/>
              </w:rPr>
              <w:t>УчастиенаУчи.рувдистанционнойолимпиаде«ПДД. Пока все дома»</w:t>
            </w:r>
          </w:p>
        </w:tc>
        <w:tc>
          <w:tcPr>
            <w:tcW w:w="1277" w:type="dxa"/>
          </w:tcPr>
          <w:p w:rsidR="00AD3023" w:rsidRDefault="00E2542D">
            <w:pPr>
              <w:pStyle w:val="TableParagraph"/>
              <w:spacing w:line="270" w:lineRule="exact"/>
              <w:ind w:left="8"/>
              <w:jc w:val="center"/>
              <w:rPr>
                <w:sz w:val="24"/>
              </w:rPr>
            </w:pPr>
            <w:r>
              <w:rPr>
                <w:spacing w:val="-10"/>
                <w:sz w:val="24"/>
              </w:rPr>
              <w:t>7</w:t>
            </w:r>
          </w:p>
        </w:tc>
        <w:tc>
          <w:tcPr>
            <w:tcW w:w="1246" w:type="dxa"/>
          </w:tcPr>
          <w:p w:rsidR="00AD3023" w:rsidRDefault="00E2542D">
            <w:pPr>
              <w:pStyle w:val="TableParagraph"/>
              <w:spacing w:line="270" w:lineRule="exact"/>
              <w:ind w:left="61" w:right="50"/>
              <w:jc w:val="center"/>
              <w:rPr>
                <w:sz w:val="24"/>
              </w:rPr>
            </w:pPr>
            <w:r>
              <w:rPr>
                <w:spacing w:val="-2"/>
                <w:sz w:val="24"/>
              </w:rPr>
              <w:t>12-15.10</w:t>
            </w:r>
          </w:p>
        </w:tc>
        <w:tc>
          <w:tcPr>
            <w:tcW w:w="1135" w:type="dxa"/>
          </w:tcPr>
          <w:p w:rsidR="00AD3023" w:rsidRDefault="00E2542D">
            <w:pPr>
              <w:pStyle w:val="TableParagraph"/>
              <w:spacing w:line="276" w:lineRule="auto"/>
              <w:ind w:left="109" w:right="107"/>
              <w:rPr>
                <w:sz w:val="24"/>
              </w:rPr>
            </w:pPr>
            <w:r>
              <w:rPr>
                <w:spacing w:val="-2"/>
                <w:sz w:val="24"/>
              </w:rPr>
              <w:t xml:space="preserve">препода ватель- организа </w:t>
            </w:r>
            <w:r>
              <w:rPr>
                <w:spacing w:val="-4"/>
                <w:sz w:val="24"/>
              </w:rPr>
              <w:t>тор</w:t>
            </w:r>
          </w:p>
          <w:p w:rsidR="00AD3023" w:rsidRDefault="00E2542D">
            <w:pPr>
              <w:pStyle w:val="TableParagraph"/>
              <w:ind w:left="109"/>
              <w:rPr>
                <w:sz w:val="24"/>
              </w:rPr>
            </w:pPr>
            <w:r>
              <w:rPr>
                <w:spacing w:val="-4"/>
                <w:sz w:val="24"/>
              </w:rPr>
              <w:t>ОБЖ,</w:t>
            </w:r>
          </w:p>
        </w:tc>
      </w:tr>
    </w:tbl>
    <w:p w:rsidR="00AD3023" w:rsidRDefault="00AD3023">
      <w:pPr>
        <w:rPr>
          <w:sz w:val="24"/>
        </w:rPr>
        <w:sectPr w:rsidR="00AD3023">
          <w:footerReference w:type="default" r:id="rId1771"/>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793</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1152"/>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6" w:lineRule="auto"/>
              <w:ind w:left="109" w:right="177"/>
              <w:rPr>
                <w:sz w:val="24"/>
              </w:rPr>
            </w:pPr>
            <w:r>
              <w:rPr>
                <w:spacing w:val="-4"/>
                <w:sz w:val="24"/>
              </w:rPr>
              <w:t xml:space="preserve">кл. </w:t>
            </w:r>
            <w:r>
              <w:rPr>
                <w:spacing w:val="-2"/>
                <w:sz w:val="24"/>
              </w:rPr>
              <w:t xml:space="preserve">руковод </w:t>
            </w:r>
            <w:r>
              <w:rPr>
                <w:spacing w:val="-4"/>
                <w:sz w:val="24"/>
              </w:rPr>
              <w:t>ители</w:t>
            </w:r>
          </w:p>
        </w:tc>
      </w:tr>
      <w:tr w:rsidR="00AD3023">
        <w:trPr>
          <w:trHeight w:val="2740"/>
        </w:trPr>
        <w:tc>
          <w:tcPr>
            <w:tcW w:w="6234" w:type="dxa"/>
          </w:tcPr>
          <w:p w:rsidR="00AD3023" w:rsidRDefault="00E2542D">
            <w:pPr>
              <w:pStyle w:val="TableParagraph"/>
              <w:spacing w:line="276" w:lineRule="auto"/>
              <w:ind w:left="110"/>
              <w:rPr>
                <w:sz w:val="24"/>
              </w:rPr>
            </w:pPr>
            <w:r>
              <w:rPr>
                <w:sz w:val="24"/>
              </w:rPr>
              <w:t>Профилактическиебеседысобучающимися«1декабря– всемирный день со СПИДом»</w:t>
            </w:r>
          </w:p>
        </w:tc>
        <w:tc>
          <w:tcPr>
            <w:tcW w:w="1277" w:type="dxa"/>
          </w:tcPr>
          <w:p w:rsidR="00AD3023" w:rsidRDefault="00E2542D">
            <w:pPr>
              <w:pStyle w:val="TableParagraph"/>
              <w:spacing w:line="273" w:lineRule="exact"/>
              <w:ind w:left="8" w:right="2"/>
              <w:jc w:val="center"/>
              <w:rPr>
                <w:sz w:val="24"/>
              </w:rPr>
            </w:pPr>
            <w:r>
              <w:rPr>
                <w:spacing w:val="-2"/>
                <w:sz w:val="24"/>
              </w:rPr>
              <w:t>8-</w:t>
            </w:r>
            <w:r>
              <w:rPr>
                <w:spacing w:val="-10"/>
                <w:sz w:val="24"/>
              </w:rPr>
              <w:t>9</w:t>
            </w:r>
          </w:p>
        </w:tc>
        <w:tc>
          <w:tcPr>
            <w:tcW w:w="1246" w:type="dxa"/>
          </w:tcPr>
          <w:p w:rsidR="00AD3023" w:rsidRDefault="00E2542D">
            <w:pPr>
              <w:pStyle w:val="TableParagraph"/>
              <w:spacing w:line="273" w:lineRule="exact"/>
              <w:ind w:right="180"/>
              <w:jc w:val="right"/>
              <w:rPr>
                <w:sz w:val="24"/>
              </w:rPr>
            </w:pPr>
            <w:r>
              <w:rPr>
                <w:spacing w:val="-2"/>
                <w:sz w:val="24"/>
              </w:rPr>
              <w:t>01-05.12</w:t>
            </w:r>
          </w:p>
        </w:tc>
        <w:tc>
          <w:tcPr>
            <w:tcW w:w="1135" w:type="dxa"/>
          </w:tcPr>
          <w:p w:rsidR="00AD3023" w:rsidRDefault="00E2542D">
            <w:pPr>
              <w:pStyle w:val="TableParagraph"/>
              <w:spacing w:line="276" w:lineRule="auto"/>
              <w:ind w:left="109" w:right="103"/>
              <w:rPr>
                <w:sz w:val="24"/>
              </w:rPr>
            </w:pPr>
            <w:r>
              <w:rPr>
                <w:spacing w:val="-2"/>
                <w:sz w:val="24"/>
              </w:rPr>
              <w:t xml:space="preserve">классны </w:t>
            </w:r>
            <w:r>
              <w:rPr>
                <w:spacing w:val="-10"/>
                <w:sz w:val="24"/>
              </w:rPr>
              <w:t xml:space="preserve">е </w:t>
            </w:r>
            <w:r>
              <w:rPr>
                <w:spacing w:val="-2"/>
                <w:sz w:val="24"/>
              </w:rPr>
              <w:t xml:space="preserve">руковод ители, представ </w:t>
            </w:r>
            <w:r>
              <w:rPr>
                <w:spacing w:val="-4"/>
                <w:sz w:val="24"/>
              </w:rPr>
              <w:t xml:space="preserve">ители </w:t>
            </w:r>
            <w:r>
              <w:rPr>
                <w:spacing w:val="-2"/>
                <w:sz w:val="24"/>
              </w:rPr>
              <w:t>мед.учре ждения</w:t>
            </w:r>
          </w:p>
        </w:tc>
      </w:tr>
      <w:tr w:rsidR="00AD3023">
        <w:trPr>
          <w:trHeight w:val="2738"/>
        </w:trPr>
        <w:tc>
          <w:tcPr>
            <w:tcW w:w="6234" w:type="dxa"/>
          </w:tcPr>
          <w:p w:rsidR="00AD3023" w:rsidRDefault="00E2542D">
            <w:pPr>
              <w:pStyle w:val="TableParagraph"/>
              <w:spacing w:line="276" w:lineRule="auto"/>
              <w:ind w:left="110"/>
              <w:rPr>
                <w:sz w:val="24"/>
              </w:rPr>
            </w:pPr>
            <w:r>
              <w:rPr>
                <w:sz w:val="24"/>
              </w:rPr>
              <w:t xml:space="preserve">Работаспризывнойкомиссией.Сборобучающихсядля прохождения приписной комиссии и медицинского </w:t>
            </w:r>
            <w:r>
              <w:rPr>
                <w:spacing w:val="-2"/>
                <w:sz w:val="24"/>
              </w:rPr>
              <w:t>освидетельствования</w:t>
            </w:r>
          </w:p>
        </w:tc>
        <w:tc>
          <w:tcPr>
            <w:tcW w:w="1277" w:type="dxa"/>
          </w:tcPr>
          <w:p w:rsidR="00AD3023" w:rsidRDefault="00E2542D">
            <w:pPr>
              <w:pStyle w:val="TableParagraph"/>
              <w:spacing w:line="270" w:lineRule="exact"/>
              <w:ind w:left="8"/>
              <w:jc w:val="center"/>
              <w:rPr>
                <w:sz w:val="24"/>
              </w:rPr>
            </w:pPr>
            <w:r>
              <w:rPr>
                <w:spacing w:val="-10"/>
                <w:sz w:val="24"/>
              </w:rPr>
              <w:t>9</w:t>
            </w:r>
          </w:p>
        </w:tc>
        <w:tc>
          <w:tcPr>
            <w:tcW w:w="1246" w:type="dxa"/>
          </w:tcPr>
          <w:p w:rsidR="00AD3023" w:rsidRDefault="00E2542D">
            <w:pPr>
              <w:pStyle w:val="TableParagraph"/>
              <w:spacing w:line="270" w:lineRule="exact"/>
              <w:ind w:right="180"/>
              <w:jc w:val="right"/>
              <w:rPr>
                <w:sz w:val="24"/>
              </w:rPr>
            </w:pPr>
            <w:r>
              <w:rPr>
                <w:spacing w:val="-2"/>
                <w:sz w:val="24"/>
              </w:rPr>
              <w:t>25-26.01</w:t>
            </w:r>
          </w:p>
        </w:tc>
        <w:tc>
          <w:tcPr>
            <w:tcW w:w="1135" w:type="dxa"/>
          </w:tcPr>
          <w:p w:rsidR="00AD3023" w:rsidRDefault="00E2542D">
            <w:pPr>
              <w:pStyle w:val="TableParagraph"/>
              <w:spacing w:line="276" w:lineRule="auto"/>
              <w:ind w:left="109" w:right="107"/>
              <w:rPr>
                <w:sz w:val="24"/>
              </w:rPr>
            </w:pPr>
            <w:r>
              <w:rPr>
                <w:spacing w:val="-2"/>
                <w:sz w:val="24"/>
              </w:rPr>
              <w:t xml:space="preserve">препода ватель- организа </w:t>
            </w:r>
            <w:r>
              <w:rPr>
                <w:spacing w:val="-4"/>
                <w:sz w:val="24"/>
              </w:rPr>
              <w:t>тор ОБЖ,</w:t>
            </w:r>
          </w:p>
          <w:p w:rsidR="00AD3023" w:rsidRDefault="00E2542D">
            <w:pPr>
              <w:pStyle w:val="TableParagraph"/>
              <w:spacing w:line="276" w:lineRule="auto"/>
              <w:ind w:left="109" w:right="177"/>
              <w:rPr>
                <w:sz w:val="24"/>
              </w:rPr>
            </w:pPr>
            <w:r>
              <w:rPr>
                <w:spacing w:val="-4"/>
                <w:sz w:val="24"/>
              </w:rPr>
              <w:t xml:space="preserve">кл. </w:t>
            </w:r>
            <w:r>
              <w:rPr>
                <w:spacing w:val="-2"/>
                <w:sz w:val="24"/>
              </w:rPr>
              <w:t xml:space="preserve">руковод </w:t>
            </w:r>
            <w:r>
              <w:rPr>
                <w:spacing w:val="-4"/>
                <w:sz w:val="24"/>
              </w:rPr>
              <w:t>ители</w:t>
            </w:r>
          </w:p>
        </w:tc>
      </w:tr>
      <w:tr w:rsidR="00AD3023">
        <w:trPr>
          <w:trHeight w:val="2740"/>
        </w:trPr>
        <w:tc>
          <w:tcPr>
            <w:tcW w:w="6234" w:type="dxa"/>
          </w:tcPr>
          <w:p w:rsidR="00AD3023" w:rsidRDefault="00E2542D">
            <w:pPr>
              <w:pStyle w:val="TableParagraph"/>
              <w:spacing w:line="278" w:lineRule="auto"/>
              <w:ind w:left="110"/>
              <w:rPr>
                <w:sz w:val="24"/>
              </w:rPr>
            </w:pPr>
            <w:r>
              <w:rPr>
                <w:sz w:val="24"/>
              </w:rPr>
              <w:t xml:space="preserve">Торжественноеоткрытиемесячникаоборонно-массовой </w:t>
            </w:r>
            <w:r>
              <w:rPr>
                <w:spacing w:val="-2"/>
                <w:sz w:val="24"/>
              </w:rPr>
              <w:t>работы</w:t>
            </w:r>
          </w:p>
        </w:tc>
        <w:tc>
          <w:tcPr>
            <w:tcW w:w="1277" w:type="dxa"/>
          </w:tcPr>
          <w:p w:rsidR="00AD3023" w:rsidRDefault="00E2542D">
            <w:pPr>
              <w:pStyle w:val="TableParagraph"/>
              <w:spacing w:line="270" w:lineRule="exact"/>
              <w:ind w:left="8" w:right="2"/>
              <w:jc w:val="center"/>
              <w:rPr>
                <w:sz w:val="24"/>
              </w:rPr>
            </w:pPr>
            <w:r>
              <w:rPr>
                <w:spacing w:val="-2"/>
                <w:sz w:val="24"/>
              </w:rPr>
              <w:t>8-</w:t>
            </w:r>
            <w:r>
              <w:rPr>
                <w:spacing w:val="-10"/>
                <w:sz w:val="24"/>
              </w:rPr>
              <w:t>9</w:t>
            </w:r>
          </w:p>
        </w:tc>
        <w:tc>
          <w:tcPr>
            <w:tcW w:w="1246" w:type="dxa"/>
          </w:tcPr>
          <w:p w:rsidR="00AD3023" w:rsidRDefault="00E2542D">
            <w:pPr>
              <w:pStyle w:val="TableParagraph"/>
              <w:spacing w:line="270" w:lineRule="exact"/>
              <w:ind w:left="352"/>
              <w:rPr>
                <w:sz w:val="24"/>
              </w:rPr>
            </w:pPr>
            <w:r>
              <w:rPr>
                <w:spacing w:val="-2"/>
                <w:sz w:val="24"/>
              </w:rPr>
              <w:t>01.02</w:t>
            </w:r>
          </w:p>
        </w:tc>
        <w:tc>
          <w:tcPr>
            <w:tcW w:w="1135" w:type="dxa"/>
          </w:tcPr>
          <w:p w:rsidR="00AD3023" w:rsidRDefault="00E2542D">
            <w:pPr>
              <w:pStyle w:val="TableParagraph"/>
              <w:spacing w:line="276" w:lineRule="auto"/>
              <w:ind w:left="109" w:right="107"/>
              <w:rPr>
                <w:sz w:val="24"/>
              </w:rPr>
            </w:pPr>
            <w:r>
              <w:rPr>
                <w:spacing w:val="-2"/>
                <w:sz w:val="24"/>
              </w:rPr>
              <w:t xml:space="preserve">препода ватель- организа </w:t>
            </w:r>
            <w:r>
              <w:rPr>
                <w:spacing w:val="-4"/>
                <w:sz w:val="24"/>
              </w:rPr>
              <w:t>тор ОБЖ,</w:t>
            </w:r>
          </w:p>
          <w:p w:rsidR="00AD3023" w:rsidRDefault="00E2542D">
            <w:pPr>
              <w:pStyle w:val="TableParagraph"/>
              <w:spacing w:line="276" w:lineRule="auto"/>
              <w:ind w:left="109" w:right="177"/>
              <w:rPr>
                <w:sz w:val="24"/>
              </w:rPr>
            </w:pPr>
            <w:r>
              <w:rPr>
                <w:spacing w:val="-4"/>
                <w:sz w:val="24"/>
              </w:rPr>
              <w:t xml:space="preserve">кл. </w:t>
            </w:r>
            <w:r>
              <w:rPr>
                <w:spacing w:val="-2"/>
                <w:sz w:val="24"/>
              </w:rPr>
              <w:t xml:space="preserve">руковод </w:t>
            </w:r>
            <w:r>
              <w:rPr>
                <w:spacing w:val="-4"/>
                <w:sz w:val="24"/>
              </w:rPr>
              <w:t>ители</w:t>
            </w:r>
          </w:p>
        </w:tc>
      </w:tr>
      <w:tr w:rsidR="00AD3023">
        <w:trPr>
          <w:trHeight w:val="2738"/>
        </w:trPr>
        <w:tc>
          <w:tcPr>
            <w:tcW w:w="6234" w:type="dxa"/>
          </w:tcPr>
          <w:p w:rsidR="00AD3023" w:rsidRDefault="00E2542D">
            <w:pPr>
              <w:pStyle w:val="TableParagraph"/>
              <w:spacing w:line="276" w:lineRule="auto"/>
              <w:ind w:left="110"/>
              <w:rPr>
                <w:sz w:val="24"/>
              </w:rPr>
            </w:pPr>
            <w:r>
              <w:rPr>
                <w:sz w:val="24"/>
              </w:rPr>
              <w:t xml:space="preserve">Участиеввоенно-спортивнойэстафете«Одинденьв </w:t>
            </w:r>
            <w:r>
              <w:rPr>
                <w:spacing w:val="-2"/>
                <w:sz w:val="24"/>
              </w:rPr>
              <w:t>армии»</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right="240"/>
              <w:jc w:val="right"/>
              <w:rPr>
                <w:sz w:val="24"/>
              </w:rPr>
            </w:pPr>
            <w:r>
              <w:rPr>
                <w:spacing w:val="-2"/>
                <w:sz w:val="24"/>
              </w:rPr>
              <w:t>9-12.02</w:t>
            </w:r>
          </w:p>
        </w:tc>
        <w:tc>
          <w:tcPr>
            <w:tcW w:w="1135" w:type="dxa"/>
          </w:tcPr>
          <w:p w:rsidR="00AD3023" w:rsidRDefault="00E2542D">
            <w:pPr>
              <w:pStyle w:val="TableParagraph"/>
              <w:spacing w:line="276" w:lineRule="auto"/>
              <w:ind w:left="109" w:right="107"/>
              <w:rPr>
                <w:sz w:val="24"/>
              </w:rPr>
            </w:pPr>
            <w:r>
              <w:rPr>
                <w:spacing w:val="-2"/>
                <w:sz w:val="24"/>
              </w:rPr>
              <w:t xml:space="preserve">препода ватель- организа </w:t>
            </w:r>
            <w:r>
              <w:rPr>
                <w:spacing w:val="-4"/>
                <w:sz w:val="24"/>
              </w:rPr>
              <w:t>тор ОБЖ,</w:t>
            </w:r>
          </w:p>
          <w:p w:rsidR="00AD3023" w:rsidRDefault="00E2542D">
            <w:pPr>
              <w:pStyle w:val="TableParagraph"/>
              <w:spacing w:line="276" w:lineRule="auto"/>
              <w:ind w:left="109" w:right="177"/>
              <w:rPr>
                <w:sz w:val="24"/>
              </w:rPr>
            </w:pPr>
            <w:r>
              <w:rPr>
                <w:spacing w:val="-4"/>
                <w:sz w:val="24"/>
              </w:rPr>
              <w:t xml:space="preserve">кл. </w:t>
            </w:r>
            <w:r>
              <w:rPr>
                <w:spacing w:val="-2"/>
                <w:sz w:val="24"/>
              </w:rPr>
              <w:t xml:space="preserve">руковод </w:t>
            </w:r>
            <w:r>
              <w:rPr>
                <w:spacing w:val="-4"/>
                <w:sz w:val="24"/>
              </w:rPr>
              <w:t>ители</w:t>
            </w:r>
          </w:p>
        </w:tc>
      </w:tr>
      <w:tr w:rsidR="00AD3023">
        <w:trPr>
          <w:trHeight w:val="2221"/>
        </w:trPr>
        <w:tc>
          <w:tcPr>
            <w:tcW w:w="6234" w:type="dxa"/>
          </w:tcPr>
          <w:p w:rsidR="00AD3023" w:rsidRDefault="00E2542D">
            <w:pPr>
              <w:pStyle w:val="TableParagraph"/>
              <w:spacing w:line="270" w:lineRule="exact"/>
              <w:ind w:left="110"/>
              <w:rPr>
                <w:sz w:val="24"/>
              </w:rPr>
            </w:pPr>
            <w:r>
              <w:rPr>
                <w:sz w:val="24"/>
              </w:rPr>
              <w:t xml:space="preserve">Участиеввоенно-спортивноммероприятии </w:t>
            </w:r>
            <w:r>
              <w:rPr>
                <w:spacing w:val="-2"/>
                <w:sz w:val="24"/>
              </w:rPr>
              <w:t>«Зарница»</w:t>
            </w:r>
          </w:p>
        </w:tc>
        <w:tc>
          <w:tcPr>
            <w:tcW w:w="1277" w:type="dxa"/>
          </w:tcPr>
          <w:p w:rsidR="00AD3023" w:rsidRDefault="00E2542D">
            <w:pPr>
              <w:pStyle w:val="TableParagraph"/>
              <w:spacing w:line="270" w:lineRule="exact"/>
              <w:ind w:left="8"/>
              <w:jc w:val="center"/>
              <w:rPr>
                <w:sz w:val="24"/>
              </w:rPr>
            </w:pPr>
            <w:r>
              <w:rPr>
                <w:spacing w:val="-10"/>
                <w:sz w:val="24"/>
              </w:rPr>
              <w:t>9</w:t>
            </w:r>
          </w:p>
        </w:tc>
        <w:tc>
          <w:tcPr>
            <w:tcW w:w="1246" w:type="dxa"/>
          </w:tcPr>
          <w:p w:rsidR="00AD3023" w:rsidRDefault="00E2542D">
            <w:pPr>
              <w:pStyle w:val="TableParagraph"/>
              <w:spacing w:line="270" w:lineRule="exact"/>
              <w:ind w:left="107"/>
              <w:rPr>
                <w:sz w:val="24"/>
              </w:rPr>
            </w:pPr>
            <w:r>
              <w:rPr>
                <w:spacing w:val="-2"/>
                <w:sz w:val="24"/>
              </w:rPr>
              <w:t>февраль</w:t>
            </w:r>
          </w:p>
        </w:tc>
        <w:tc>
          <w:tcPr>
            <w:tcW w:w="1135" w:type="dxa"/>
          </w:tcPr>
          <w:p w:rsidR="00AD3023" w:rsidRDefault="00E2542D">
            <w:pPr>
              <w:pStyle w:val="TableParagraph"/>
              <w:spacing w:line="276" w:lineRule="auto"/>
              <w:ind w:left="109" w:right="107"/>
              <w:rPr>
                <w:sz w:val="24"/>
              </w:rPr>
            </w:pPr>
            <w:r>
              <w:rPr>
                <w:spacing w:val="-2"/>
                <w:sz w:val="24"/>
              </w:rPr>
              <w:t xml:space="preserve">препода ватель- организа </w:t>
            </w:r>
            <w:r>
              <w:rPr>
                <w:spacing w:val="-4"/>
                <w:sz w:val="24"/>
              </w:rPr>
              <w:t>тор ОБЖ,</w:t>
            </w:r>
          </w:p>
          <w:p w:rsidR="00AD3023" w:rsidRDefault="00E2542D">
            <w:pPr>
              <w:pStyle w:val="TableParagraph"/>
              <w:spacing w:line="276" w:lineRule="exact"/>
              <w:ind w:left="109"/>
              <w:rPr>
                <w:sz w:val="24"/>
              </w:rPr>
            </w:pPr>
            <w:r>
              <w:rPr>
                <w:spacing w:val="-5"/>
                <w:sz w:val="24"/>
              </w:rPr>
              <w:t>кл.</w:t>
            </w:r>
          </w:p>
          <w:p w:rsidR="00AD3023" w:rsidRDefault="00E2542D">
            <w:pPr>
              <w:pStyle w:val="TableParagraph"/>
              <w:spacing w:before="37"/>
              <w:ind w:left="109"/>
              <w:rPr>
                <w:sz w:val="24"/>
              </w:rPr>
            </w:pPr>
            <w:r>
              <w:rPr>
                <w:spacing w:val="-2"/>
                <w:sz w:val="24"/>
              </w:rPr>
              <w:t>руковод</w:t>
            </w:r>
          </w:p>
        </w:tc>
      </w:tr>
    </w:tbl>
    <w:p w:rsidR="00AD3023" w:rsidRDefault="00AD3023">
      <w:pPr>
        <w:rPr>
          <w:sz w:val="24"/>
        </w:rPr>
        <w:sectPr w:rsidR="00AD3023">
          <w:footerReference w:type="default" r:id="rId1772"/>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794</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518"/>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0" w:lineRule="exact"/>
              <w:ind w:left="109"/>
              <w:rPr>
                <w:sz w:val="24"/>
              </w:rPr>
            </w:pPr>
            <w:r>
              <w:rPr>
                <w:spacing w:val="-4"/>
                <w:sz w:val="24"/>
              </w:rPr>
              <w:t>ители</w:t>
            </w:r>
          </w:p>
        </w:tc>
      </w:tr>
      <w:tr w:rsidR="00AD3023">
        <w:trPr>
          <w:trHeight w:val="2738"/>
        </w:trPr>
        <w:tc>
          <w:tcPr>
            <w:tcW w:w="6234" w:type="dxa"/>
          </w:tcPr>
          <w:p w:rsidR="00AD3023" w:rsidRDefault="00E2542D">
            <w:pPr>
              <w:pStyle w:val="TableParagraph"/>
              <w:spacing w:line="270" w:lineRule="exact"/>
              <w:ind w:left="110"/>
              <w:rPr>
                <w:sz w:val="24"/>
              </w:rPr>
            </w:pPr>
            <w:r>
              <w:rPr>
                <w:sz w:val="24"/>
              </w:rPr>
              <w:t>Врамкахмежведомственнойпрофилактической</w:t>
            </w:r>
            <w:r>
              <w:rPr>
                <w:spacing w:val="-2"/>
                <w:sz w:val="24"/>
              </w:rPr>
              <w:t>акции</w:t>
            </w:r>
          </w:p>
          <w:p w:rsidR="00AD3023" w:rsidRDefault="00E2542D">
            <w:pPr>
              <w:pStyle w:val="TableParagraph"/>
              <w:spacing w:before="41" w:line="278" w:lineRule="auto"/>
              <w:ind w:left="110"/>
              <w:rPr>
                <w:sz w:val="24"/>
              </w:rPr>
            </w:pPr>
            <w:r>
              <w:rPr>
                <w:sz w:val="24"/>
              </w:rPr>
              <w:t>«Заздоровыйобразжизни»-неделяоказанияпервой медицинской помощи</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6</w:t>
            </w:r>
          </w:p>
        </w:tc>
        <w:tc>
          <w:tcPr>
            <w:tcW w:w="1246" w:type="dxa"/>
          </w:tcPr>
          <w:p w:rsidR="00AD3023" w:rsidRDefault="00E2542D">
            <w:pPr>
              <w:pStyle w:val="TableParagraph"/>
              <w:spacing w:line="270" w:lineRule="exact"/>
              <w:ind w:left="208"/>
              <w:rPr>
                <w:sz w:val="24"/>
              </w:rPr>
            </w:pPr>
            <w:r>
              <w:rPr>
                <w:spacing w:val="-2"/>
                <w:sz w:val="24"/>
              </w:rPr>
              <w:t>февраль</w:t>
            </w:r>
          </w:p>
        </w:tc>
        <w:tc>
          <w:tcPr>
            <w:tcW w:w="1135" w:type="dxa"/>
          </w:tcPr>
          <w:p w:rsidR="00AD3023" w:rsidRDefault="00E2542D">
            <w:pPr>
              <w:pStyle w:val="TableParagraph"/>
              <w:spacing w:line="276" w:lineRule="auto"/>
              <w:ind w:left="109" w:right="107"/>
              <w:rPr>
                <w:sz w:val="24"/>
              </w:rPr>
            </w:pPr>
            <w:r>
              <w:rPr>
                <w:spacing w:val="-2"/>
                <w:sz w:val="24"/>
              </w:rPr>
              <w:t xml:space="preserve">препода ватель- организа </w:t>
            </w:r>
            <w:r>
              <w:rPr>
                <w:spacing w:val="-4"/>
                <w:sz w:val="24"/>
              </w:rPr>
              <w:t>тор ОБЖ,</w:t>
            </w:r>
          </w:p>
          <w:p w:rsidR="00AD3023" w:rsidRDefault="00E2542D">
            <w:pPr>
              <w:pStyle w:val="TableParagraph"/>
              <w:spacing w:line="276" w:lineRule="auto"/>
              <w:ind w:left="109" w:right="177"/>
              <w:rPr>
                <w:sz w:val="24"/>
              </w:rPr>
            </w:pPr>
            <w:r>
              <w:rPr>
                <w:spacing w:val="-4"/>
                <w:sz w:val="24"/>
              </w:rPr>
              <w:t xml:space="preserve">кл. </w:t>
            </w:r>
            <w:r>
              <w:rPr>
                <w:spacing w:val="-2"/>
                <w:sz w:val="24"/>
              </w:rPr>
              <w:t xml:space="preserve">руковод </w:t>
            </w:r>
            <w:r>
              <w:rPr>
                <w:spacing w:val="-4"/>
                <w:sz w:val="24"/>
              </w:rPr>
              <w:t>ители</w:t>
            </w:r>
          </w:p>
        </w:tc>
      </w:tr>
      <w:tr w:rsidR="00AD3023">
        <w:trPr>
          <w:trHeight w:val="2740"/>
        </w:trPr>
        <w:tc>
          <w:tcPr>
            <w:tcW w:w="6234" w:type="dxa"/>
          </w:tcPr>
          <w:p w:rsidR="00AD3023" w:rsidRDefault="00E2542D">
            <w:pPr>
              <w:pStyle w:val="TableParagraph"/>
              <w:spacing w:line="276" w:lineRule="auto"/>
              <w:ind w:left="110"/>
              <w:rPr>
                <w:sz w:val="24"/>
              </w:rPr>
            </w:pPr>
            <w:r>
              <w:rPr>
                <w:sz w:val="24"/>
              </w:rPr>
              <w:t xml:space="preserve">Торжественноезакрытиемесячникаоборонно-массовой </w:t>
            </w:r>
            <w:r>
              <w:rPr>
                <w:spacing w:val="-2"/>
                <w:sz w:val="24"/>
              </w:rPr>
              <w:t>работы</w:t>
            </w:r>
          </w:p>
        </w:tc>
        <w:tc>
          <w:tcPr>
            <w:tcW w:w="1277" w:type="dxa"/>
          </w:tcPr>
          <w:p w:rsidR="00AD3023" w:rsidRDefault="00E2542D">
            <w:pPr>
              <w:pStyle w:val="TableParagraph"/>
              <w:spacing w:line="273" w:lineRule="exact"/>
              <w:ind w:left="8" w:right="2"/>
              <w:jc w:val="center"/>
              <w:rPr>
                <w:sz w:val="24"/>
              </w:rPr>
            </w:pPr>
            <w:r>
              <w:rPr>
                <w:spacing w:val="-2"/>
                <w:sz w:val="24"/>
              </w:rPr>
              <w:t>8-</w:t>
            </w:r>
            <w:r>
              <w:rPr>
                <w:spacing w:val="-10"/>
                <w:sz w:val="24"/>
              </w:rPr>
              <w:t>9</w:t>
            </w:r>
          </w:p>
        </w:tc>
        <w:tc>
          <w:tcPr>
            <w:tcW w:w="1246" w:type="dxa"/>
          </w:tcPr>
          <w:p w:rsidR="00AD3023" w:rsidRDefault="00E2542D">
            <w:pPr>
              <w:pStyle w:val="TableParagraph"/>
              <w:spacing w:line="273" w:lineRule="exact"/>
              <w:ind w:left="107"/>
              <w:rPr>
                <w:sz w:val="24"/>
              </w:rPr>
            </w:pPr>
            <w:r>
              <w:rPr>
                <w:spacing w:val="-2"/>
                <w:sz w:val="24"/>
              </w:rPr>
              <w:t>февраль</w:t>
            </w:r>
          </w:p>
        </w:tc>
        <w:tc>
          <w:tcPr>
            <w:tcW w:w="1135" w:type="dxa"/>
          </w:tcPr>
          <w:p w:rsidR="00AD3023" w:rsidRDefault="00E2542D">
            <w:pPr>
              <w:pStyle w:val="TableParagraph"/>
              <w:spacing w:line="276" w:lineRule="auto"/>
              <w:ind w:left="109" w:right="107"/>
              <w:rPr>
                <w:sz w:val="24"/>
              </w:rPr>
            </w:pPr>
            <w:r>
              <w:rPr>
                <w:spacing w:val="-2"/>
                <w:sz w:val="24"/>
              </w:rPr>
              <w:t xml:space="preserve">препода ватель- организа </w:t>
            </w:r>
            <w:r>
              <w:rPr>
                <w:spacing w:val="-4"/>
                <w:sz w:val="24"/>
              </w:rPr>
              <w:t>тор ОБЖ,</w:t>
            </w:r>
          </w:p>
          <w:p w:rsidR="00AD3023" w:rsidRDefault="00E2542D">
            <w:pPr>
              <w:pStyle w:val="TableParagraph"/>
              <w:spacing w:line="276" w:lineRule="auto"/>
              <w:ind w:left="109" w:right="177"/>
              <w:rPr>
                <w:sz w:val="24"/>
              </w:rPr>
            </w:pPr>
            <w:r>
              <w:rPr>
                <w:spacing w:val="-4"/>
                <w:sz w:val="24"/>
              </w:rPr>
              <w:t xml:space="preserve">кл. </w:t>
            </w:r>
            <w:r>
              <w:rPr>
                <w:spacing w:val="-2"/>
                <w:sz w:val="24"/>
              </w:rPr>
              <w:t xml:space="preserve">руковод </w:t>
            </w:r>
            <w:r>
              <w:rPr>
                <w:spacing w:val="-4"/>
                <w:sz w:val="24"/>
              </w:rPr>
              <w:t>ители</w:t>
            </w:r>
          </w:p>
        </w:tc>
      </w:tr>
      <w:tr w:rsidR="00AD3023">
        <w:trPr>
          <w:trHeight w:val="2738"/>
        </w:trPr>
        <w:tc>
          <w:tcPr>
            <w:tcW w:w="6234" w:type="dxa"/>
          </w:tcPr>
          <w:p w:rsidR="00AD3023" w:rsidRDefault="00E2542D">
            <w:pPr>
              <w:pStyle w:val="TableParagraph"/>
              <w:spacing w:line="270" w:lineRule="exact"/>
              <w:ind w:left="110"/>
              <w:rPr>
                <w:sz w:val="24"/>
              </w:rPr>
            </w:pPr>
            <w:r>
              <w:rPr>
                <w:sz w:val="24"/>
              </w:rPr>
              <w:t>Тематическиемероприятия,приуроченныек</w:t>
            </w:r>
            <w:r>
              <w:rPr>
                <w:spacing w:val="-2"/>
                <w:sz w:val="24"/>
              </w:rPr>
              <w:t>празднику</w:t>
            </w:r>
          </w:p>
          <w:p w:rsidR="00AD3023" w:rsidRDefault="00E2542D">
            <w:pPr>
              <w:pStyle w:val="TableParagraph"/>
              <w:spacing w:before="41"/>
              <w:ind w:left="110"/>
              <w:rPr>
                <w:sz w:val="24"/>
              </w:rPr>
            </w:pPr>
            <w:r>
              <w:rPr>
                <w:sz w:val="24"/>
              </w:rPr>
              <w:t>«Всемирныйдень</w:t>
            </w:r>
            <w:r>
              <w:rPr>
                <w:spacing w:val="-5"/>
                <w:sz w:val="24"/>
              </w:rPr>
              <w:t>ГО»</w:t>
            </w:r>
          </w:p>
        </w:tc>
        <w:tc>
          <w:tcPr>
            <w:tcW w:w="1277" w:type="dxa"/>
          </w:tcPr>
          <w:p w:rsidR="00AD3023" w:rsidRDefault="00E2542D">
            <w:pPr>
              <w:pStyle w:val="TableParagraph"/>
              <w:spacing w:line="270" w:lineRule="exact"/>
              <w:ind w:left="8" w:right="2"/>
              <w:jc w:val="center"/>
              <w:rPr>
                <w:sz w:val="24"/>
              </w:rPr>
            </w:pPr>
            <w:r>
              <w:rPr>
                <w:spacing w:val="-2"/>
                <w:sz w:val="24"/>
              </w:rPr>
              <w:t>7-</w:t>
            </w:r>
            <w:r>
              <w:rPr>
                <w:spacing w:val="-10"/>
                <w:sz w:val="24"/>
              </w:rPr>
              <w:t>9</w:t>
            </w:r>
          </w:p>
        </w:tc>
        <w:tc>
          <w:tcPr>
            <w:tcW w:w="1246" w:type="dxa"/>
          </w:tcPr>
          <w:p w:rsidR="00AD3023" w:rsidRDefault="00E2542D">
            <w:pPr>
              <w:pStyle w:val="TableParagraph"/>
              <w:spacing w:line="270" w:lineRule="exact"/>
              <w:ind w:left="381"/>
              <w:rPr>
                <w:sz w:val="24"/>
              </w:rPr>
            </w:pPr>
            <w:r>
              <w:rPr>
                <w:spacing w:val="-4"/>
                <w:sz w:val="24"/>
              </w:rPr>
              <w:t>март</w:t>
            </w:r>
          </w:p>
        </w:tc>
        <w:tc>
          <w:tcPr>
            <w:tcW w:w="1135" w:type="dxa"/>
          </w:tcPr>
          <w:p w:rsidR="00AD3023" w:rsidRDefault="00E2542D">
            <w:pPr>
              <w:pStyle w:val="TableParagraph"/>
              <w:spacing w:line="276" w:lineRule="auto"/>
              <w:ind w:left="109" w:right="107"/>
              <w:rPr>
                <w:sz w:val="24"/>
              </w:rPr>
            </w:pPr>
            <w:r>
              <w:rPr>
                <w:spacing w:val="-2"/>
                <w:sz w:val="24"/>
              </w:rPr>
              <w:t xml:space="preserve">препода ватель- организа </w:t>
            </w:r>
            <w:r>
              <w:rPr>
                <w:spacing w:val="-4"/>
                <w:sz w:val="24"/>
              </w:rPr>
              <w:t>тор ОБЖ,</w:t>
            </w:r>
          </w:p>
          <w:p w:rsidR="00AD3023" w:rsidRDefault="00E2542D">
            <w:pPr>
              <w:pStyle w:val="TableParagraph"/>
              <w:spacing w:line="276" w:lineRule="auto"/>
              <w:ind w:left="109" w:right="177"/>
              <w:rPr>
                <w:sz w:val="24"/>
              </w:rPr>
            </w:pPr>
            <w:r>
              <w:rPr>
                <w:spacing w:val="-4"/>
                <w:sz w:val="24"/>
              </w:rPr>
              <w:t xml:space="preserve">кл. </w:t>
            </w:r>
            <w:r>
              <w:rPr>
                <w:spacing w:val="-2"/>
                <w:sz w:val="24"/>
              </w:rPr>
              <w:t xml:space="preserve">руковод </w:t>
            </w:r>
            <w:r>
              <w:rPr>
                <w:spacing w:val="-4"/>
                <w:sz w:val="24"/>
              </w:rPr>
              <w:t>ители</w:t>
            </w:r>
          </w:p>
        </w:tc>
      </w:tr>
      <w:tr w:rsidR="00AD3023">
        <w:trPr>
          <w:trHeight w:val="2740"/>
        </w:trPr>
        <w:tc>
          <w:tcPr>
            <w:tcW w:w="6234" w:type="dxa"/>
          </w:tcPr>
          <w:p w:rsidR="00AD3023" w:rsidRDefault="00E2542D">
            <w:pPr>
              <w:pStyle w:val="TableParagraph"/>
              <w:spacing w:line="276" w:lineRule="auto"/>
              <w:ind w:left="110" w:right="182"/>
              <w:rPr>
                <w:sz w:val="24"/>
              </w:rPr>
            </w:pPr>
            <w:r>
              <w:rPr>
                <w:sz w:val="24"/>
              </w:rPr>
              <w:t xml:space="preserve">Мероприятие, приуроченные к празднику «Дню пожарной охраны» (выставка техники, открытые классныечасысприглашениесотрудниковпожарной </w:t>
            </w:r>
            <w:r>
              <w:rPr>
                <w:spacing w:val="-2"/>
                <w:sz w:val="24"/>
              </w:rPr>
              <w:t>охраны)</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6</w:t>
            </w:r>
          </w:p>
        </w:tc>
        <w:tc>
          <w:tcPr>
            <w:tcW w:w="1246" w:type="dxa"/>
          </w:tcPr>
          <w:p w:rsidR="00AD3023" w:rsidRDefault="00E2542D">
            <w:pPr>
              <w:pStyle w:val="TableParagraph"/>
              <w:spacing w:line="270" w:lineRule="exact"/>
              <w:ind w:left="278"/>
              <w:rPr>
                <w:sz w:val="24"/>
              </w:rPr>
            </w:pPr>
            <w:r>
              <w:rPr>
                <w:spacing w:val="-2"/>
                <w:sz w:val="24"/>
              </w:rPr>
              <w:t>апрель</w:t>
            </w:r>
          </w:p>
        </w:tc>
        <w:tc>
          <w:tcPr>
            <w:tcW w:w="1135" w:type="dxa"/>
          </w:tcPr>
          <w:p w:rsidR="00AD3023" w:rsidRDefault="00E2542D">
            <w:pPr>
              <w:pStyle w:val="TableParagraph"/>
              <w:spacing w:line="276" w:lineRule="auto"/>
              <w:ind w:left="109" w:right="107"/>
              <w:rPr>
                <w:sz w:val="24"/>
              </w:rPr>
            </w:pPr>
            <w:r>
              <w:rPr>
                <w:spacing w:val="-2"/>
                <w:sz w:val="24"/>
              </w:rPr>
              <w:t xml:space="preserve">препода ватель- организа </w:t>
            </w:r>
            <w:r>
              <w:rPr>
                <w:spacing w:val="-4"/>
                <w:sz w:val="24"/>
              </w:rPr>
              <w:t>тор ОБЖ,</w:t>
            </w:r>
          </w:p>
          <w:p w:rsidR="00AD3023" w:rsidRDefault="00E2542D">
            <w:pPr>
              <w:pStyle w:val="TableParagraph"/>
              <w:spacing w:line="276" w:lineRule="auto"/>
              <w:ind w:left="109" w:right="177"/>
              <w:rPr>
                <w:sz w:val="24"/>
              </w:rPr>
            </w:pPr>
            <w:r>
              <w:rPr>
                <w:spacing w:val="-4"/>
                <w:sz w:val="24"/>
              </w:rPr>
              <w:t xml:space="preserve">кл. </w:t>
            </w:r>
            <w:r>
              <w:rPr>
                <w:spacing w:val="-2"/>
                <w:sz w:val="24"/>
              </w:rPr>
              <w:t xml:space="preserve">руковод </w:t>
            </w:r>
            <w:r>
              <w:rPr>
                <w:spacing w:val="-4"/>
                <w:sz w:val="24"/>
              </w:rPr>
              <w:t>ители</w:t>
            </w:r>
          </w:p>
        </w:tc>
      </w:tr>
      <w:tr w:rsidR="00AD3023">
        <w:trPr>
          <w:trHeight w:val="2738"/>
        </w:trPr>
        <w:tc>
          <w:tcPr>
            <w:tcW w:w="6234" w:type="dxa"/>
          </w:tcPr>
          <w:p w:rsidR="00AD3023" w:rsidRDefault="00E2542D">
            <w:pPr>
              <w:pStyle w:val="TableParagraph"/>
              <w:spacing w:line="276" w:lineRule="auto"/>
              <w:ind w:left="110"/>
              <w:rPr>
                <w:sz w:val="24"/>
              </w:rPr>
            </w:pPr>
            <w:r>
              <w:rPr>
                <w:sz w:val="24"/>
              </w:rPr>
              <w:t>Областнаяакциипопрофилактикекурения,Всемирный День без табака</w:t>
            </w:r>
          </w:p>
        </w:tc>
        <w:tc>
          <w:tcPr>
            <w:tcW w:w="1277" w:type="dxa"/>
          </w:tcPr>
          <w:p w:rsidR="00AD3023" w:rsidRDefault="00E2542D">
            <w:pPr>
              <w:pStyle w:val="TableParagraph"/>
              <w:spacing w:line="271"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1" w:lineRule="exact"/>
              <w:ind w:left="60" w:right="52"/>
              <w:jc w:val="center"/>
              <w:rPr>
                <w:sz w:val="24"/>
              </w:rPr>
            </w:pPr>
            <w:r>
              <w:rPr>
                <w:spacing w:val="-5"/>
                <w:sz w:val="24"/>
              </w:rPr>
              <w:t>май</w:t>
            </w:r>
          </w:p>
        </w:tc>
        <w:tc>
          <w:tcPr>
            <w:tcW w:w="1135" w:type="dxa"/>
          </w:tcPr>
          <w:p w:rsidR="00AD3023" w:rsidRDefault="00E2542D">
            <w:pPr>
              <w:pStyle w:val="TableParagraph"/>
              <w:spacing w:line="276" w:lineRule="auto"/>
              <w:ind w:left="109" w:right="107"/>
              <w:rPr>
                <w:sz w:val="24"/>
              </w:rPr>
            </w:pPr>
            <w:r>
              <w:rPr>
                <w:spacing w:val="-2"/>
                <w:sz w:val="24"/>
              </w:rPr>
              <w:t xml:space="preserve">препода ватель- организа </w:t>
            </w:r>
            <w:r>
              <w:rPr>
                <w:spacing w:val="-4"/>
                <w:sz w:val="24"/>
              </w:rPr>
              <w:t>тор ОБЖ,</w:t>
            </w:r>
          </w:p>
          <w:p w:rsidR="00AD3023" w:rsidRDefault="00E2542D">
            <w:pPr>
              <w:pStyle w:val="TableParagraph"/>
              <w:spacing w:line="276" w:lineRule="auto"/>
              <w:ind w:left="109" w:right="177"/>
              <w:rPr>
                <w:sz w:val="24"/>
              </w:rPr>
            </w:pPr>
            <w:r>
              <w:rPr>
                <w:spacing w:val="-4"/>
                <w:sz w:val="24"/>
              </w:rPr>
              <w:t xml:space="preserve">кл. </w:t>
            </w:r>
            <w:r>
              <w:rPr>
                <w:spacing w:val="-2"/>
                <w:sz w:val="24"/>
              </w:rPr>
              <w:t xml:space="preserve">руковод </w:t>
            </w:r>
            <w:r>
              <w:rPr>
                <w:spacing w:val="-4"/>
                <w:sz w:val="24"/>
              </w:rPr>
              <w:t>ители</w:t>
            </w:r>
          </w:p>
        </w:tc>
      </w:tr>
      <w:tr w:rsidR="00AD3023">
        <w:trPr>
          <w:trHeight w:val="517"/>
        </w:trPr>
        <w:tc>
          <w:tcPr>
            <w:tcW w:w="6234" w:type="dxa"/>
          </w:tcPr>
          <w:p w:rsidR="00AD3023" w:rsidRDefault="00E2542D">
            <w:pPr>
              <w:pStyle w:val="TableParagraph"/>
              <w:spacing w:line="270" w:lineRule="exact"/>
              <w:ind w:left="110"/>
              <w:rPr>
                <w:sz w:val="24"/>
              </w:rPr>
            </w:pPr>
            <w:r>
              <w:rPr>
                <w:sz w:val="24"/>
              </w:rPr>
              <w:t>Всероссийскаяантинаркотическаяакция«Сообщи,</w:t>
            </w:r>
            <w:r>
              <w:rPr>
                <w:spacing w:val="-5"/>
                <w:sz w:val="24"/>
              </w:rPr>
              <w:t>где</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117"/>
              <w:rPr>
                <w:sz w:val="24"/>
              </w:rPr>
            </w:pPr>
            <w:r>
              <w:rPr>
                <w:sz w:val="24"/>
              </w:rPr>
              <w:t xml:space="preserve">1 </w:t>
            </w:r>
            <w:r>
              <w:rPr>
                <w:spacing w:val="-2"/>
                <w:sz w:val="24"/>
              </w:rPr>
              <w:t>этап:16-</w:t>
            </w:r>
          </w:p>
        </w:tc>
        <w:tc>
          <w:tcPr>
            <w:tcW w:w="1135" w:type="dxa"/>
          </w:tcPr>
          <w:p w:rsidR="00AD3023" w:rsidRDefault="00E2542D">
            <w:pPr>
              <w:pStyle w:val="TableParagraph"/>
              <w:spacing w:line="270" w:lineRule="exact"/>
              <w:ind w:left="109"/>
              <w:rPr>
                <w:sz w:val="24"/>
              </w:rPr>
            </w:pPr>
            <w:r>
              <w:rPr>
                <w:spacing w:val="-2"/>
                <w:sz w:val="24"/>
              </w:rPr>
              <w:t>Классны</w:t>
            </w:r>
          </w:p>
        </w:tc>
      </w:tr>
    </w:tbl>
    <w:p w:rsidR="00AD3023" w:rsidRDefault="00AD3023">
      <w:pPr>
        <w:spacing w:line="270" w:lineRule="exact"/>
        <w:rPr>
          <w:sz w:val="24"/>
        </w:rPr>
        <w:sectPr w:rsidR="00AD3023">
          <w:footerReference w:type="default" r:id="rId1773"/>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795</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2188"/>
        </w:trPr>
        <w:tc>
          <w:tcPr>
            <w:tcW w:w="6234" w:type="dxa"/>
          </w:tcPr>
          <w:p w:rsidR="00AD3023" w:rsidRDefault="00E2542D">
            <w:pPr>
              <w:pStyle w:val="TableParagraph"/>
              <w:spacing w:line="270" w:lineRule="exact"/>
              <w:ind w:left="110"/>
              <w:rPr>
                <w:sz w:val="24"/>
              </w:rPr>
            </w:pPr>
            <w:r>
              <w:rPr>
                <w:sz w:val="24"/>
              </w:rPr>
              <w:t>торгуют</w:t>
            </w:r>
            <w:r>
              <w:rPr>
                <w:spacing w:val="-2"/>
                <w:sz w:val="24"/>
              </w:rPr>
              <w:t>смертью»</w:t>
            </w:r>
          </w:p>
        </w:tc>
        <w:tc>
          <w:tcPr>
            <w:tcW w:w="1277" w:type="dxa"/>
          </w:tcPr>
          <w:p w:rsidR="00AD3023" w:rsidRDefault="00AD3023">
            <w:pPr>
              <w:pStyle w:val="TableParagraph"/>
              <w:rPr>
                <w:sz w:val="24"/>
              </w:rPr>
            </w:pPr>
          </w:p>
        </w:tc>
        <w:tc>
          <w:tcPr>
            <w:tcW w:w="1246" w:type="dxa"/>
          </w:tcPr>
          <w:p w:rsidR="00AD3023" w:rsidRDefault="00E2542D">
            <w:pPr>
              <w:pStyle w:val="TableParagraph"/>
              <w:spacing w:line="270" w:lineRule="exact"/>
              <w:ind w:left="61" w:right="50"/>
              <w:jc w:val="center"/>
              <w:rPr>
                <w:sz w:val="24"/>
              </w:rPr>
            </w:pPr>
            <w:r>
              <w:rPr>
                <w:spacing w:val="-5"/>
                <w:sz w:val="24"/>
              </w:rPr>
              <w:t>27</w:t>
            </w:r>
          </w:p>
          <w:p w:rsidR="00AD3023" w:rsidRDefault="00E2542D">
            <w:pPr>
              <w:pStyle w:val="TableParagraph"/>
              <w:spacing w:before="43"/>
              <w:ind w:left="61" w:right="50"/>
              <w:jc w:val="center"/>
              <w:rPr>
                <w:sz w:val="24"/>
              </w:rPr>
            </w:pPr>
            <w:r>
              <w:rPr>
                <w:spacing w:val="-2"/>
                <w:sz w:val="24"/>
              </w:rPr>
              <w:t>октября</w:t>
            </w:r>
          </w:p>
          <w:p w:rsidR="00AD3023" w:rsidRDefault="00AD3023">
            <w:pPr>
              <w:pStyle w:val="TableParagraph"/>
              <w:rPr>
                <w:sz w:val="24"/>
              </w:rPr>
            </w:pPr>
          </w:p>
          <w:p w:rsidR="00AD3023" w:rsidRDefault="00AD3023">
            <w:pPr>
              <w:pStyle w:val="TableParagraph"/>
              <w:spacing w:before="207"/>
              <w:rPr>
                <w:sz w:val="24"/>
              </w:rPr>
            </w:pPr>
          </w:p>
          <w:p w:rsidR="00AD3023" w:rsidRDefault="00E2542D">
            <w:pPr>
              <w:pStyle w:val="TableParagraph"/>
              <w:ind w:left="60" w:right="50"/>
              <w:jc w:val="center"/>
              <w:rPr>
                <w:sz w:val="24"/>
              </w:rPr>
            </w:pPr>
            <w:r>
              <w:rPr>
                <w:sz w:val="24"/>
              </w:rPr>
              <w:t xml:space="preserve">2 </w:t>
            </w:r>
            <w:r>
              <w:rPr>
                <w:spacing w:val="-2"/>
                <w:sz w:val="24"/>
              </w:rPr>
              <w:t>этап:13-</w:t>
            </w:r>
          </w:p>
          <w:p w:rsidR="00AD3023" w:rsidRDefault="00E2542D">
            <w:pPr>
              <w:pStyle w:val="TableParagraph"/>
              <w:spacing w:before="41"/>
              <w:ind w:left="60" w:right="53"/>
              <w:jc w:val="center"/>
              <w:rPr>
                <w:sz w:val="24"/>
              </w:rPr>
            </w:pPr>
            <w:r>
              <w:rPr>
                <w:sz w:val="24"/>
              </w:rPr>
              <w:t xml:space="preserve">24 </w:t>
            </w:r>
            <w:r>
              <w:rPr>
                <w:spacing w:val="-2"/>
                <w:sz w:val="24"/>
              </w:rPr>
              <w:t>марта</w:t>
            </w:r>
          </w:p>
        </w:tc>
        <w:tc>
          <w:tcPr>
            <w:tcW w:w="1135" w:type="dxa"/>
          </w:tcPr>
          <w:p w:rsidR="00AD3023" w:rsidRDefault="00E2542D">
            <w:pPr>
              <w:pStyle w:val="TableParagraph"/>
              <w:spacing w:line="276" w:lineRule="auto"/>
              <w:ind w:left="109" w:right="177"/>
              <w:rPr>
                <w:sz w:val="24"/>
              </w:rPr>
            </w:pPr>
            <w:r>
              <w:rPr>
                <w:spacing w:val="-10"/>
                <w:sz w:val="24"/>
              </w:rPr>
              <w:t xml:space="preserve">е </w:t>
            </w:r>
            <w:r>
              <w:rPr>
                <w:spacing w:val="-2"/>
                <w:sz w:val="24"/>
              </w:rPr>
              <w:t xml:space="preserve">руковод </w:t>
            </w:r>
            <w:r>
              <w:rPr>
                <w:spacing w:val="-4"/>
                <w:sz w:val="24"/>
              </w:rPr>
              <w:t>итеои</w:t>
            </w:r>
          </w:p>
        </w:tc>
      </w:tr>
      <w:tr w:rsidR="00AD3023">
        <w:trPr>
          <w:trHeight w:val="2104"/>
        </w:trPr>
        <w:tc>
          <w:tcPr>
            <w:tcW w:w="6234" w:type="dxa"/>
          </w:tcPr>
          <w:p w:rsidR="00AD3023" w:rsidRDefault="00E2542D">
            <w:pPr>
              <w:pStyle w:val="TableParagraph"/>
              <w:spacing w:line="276" w:lineRule="auto"/>
              <w:ind w:left="110"/>
              <w:rPr>
                <w:b/>
                <w:sz w:val="24"/>
              </w:rPr>
            </w:pPr>
            <w:r>
              <w:rPr>
                <w:b/>
                <w:sz w:val="24"/>
              </w:rPr>
              <w:t xml:space="preserve">Муниципальныйэтапобластнойакции«Письмо </w:t>
            </w:r>
            <w:r>
              <w:rPr>
                <w:b/>
                <w:spacing w:val="-2"/>
                <w:sz w:val="24"/>
              </w:rPr>
              <w:t>водителю».</w:t>
            </w:r>
          </w:p>
        </w:tc>
        <w:tc>
          <w:tcPr>
            <w:tcW w:w="1277" w:type="dxa"/>
          </w:tcPr>
          <w:p w:rsidR="00AD3023" w:rsidRDefault="00E2542D">
            <w:pPr>
              <w:pStyle w:val="TableParagraph"/>
              <w:spacing w:line="275" w:lineRule="exact"/>
              <w:ind w:right="468"/>
              <w:jc w:val="right"/>
              <w:rPr>
                <w:b/>
                <w:sz w:val="24"/>
              </w:rPr>
            </w:pPr>
            <w:r>
              <w:rPr>
                <w:b/>
                <w:spacing w:val="-2"/>
                <w:sz w:val="24"/>
              </w:rPr>
              <w:t>5-</w:t>
            </w:r>
            <w:r>
              <w:rPr>
                <w:b/>
                <w:spacing w:val="-10"/>
                <w:sz w:val="24"/>
              </w:rPr>
              <w:t>9</w:t>
            </w:r>
          </w:p>
        </w:tc>
        <w:tc>
          <w:tcPr>
            <w:tcW w:w="1246" w:type="dxa"/>
          </w:tcPr>
          <w:p w:rsidR="00AD3023" w:rsidRDefault="00E2542D">
            <w:pPr>
              <w:pStyle w:val="TableParagraph"/>
              <w:spacing w:line="275" w:lineRule="exact"/>
              <w:ind w:left="62" w:right="50"/>
              <w:jc w:val="center"/>
              <w:rPr>
                <w:b/>
                <w:sz w:val="24"/>
              </w:rPr>
            </w:pPr>
            <w:r>
              <w:rPr>
                <w:b/>
                <w:spacing w:val="-2"/>
                <w:sz w:val="24"/>
              </w:rPr>
              <w:t>сентябрь</w:t>
            </w:r>
          </w:p>
        </w:tc>
        <w:tc>
          <w:tcPr>
            <w:tcW w:w="1135" w:type="dxa"/>
          </w:tcPr>
          <w:p w:rsidR="00AD3023" w:rsidRDefault="00E2542D">
            <w:pPr>
              <w:pStyle w:val="TableParagraph"/>
              <w:spacing w:line="276" w:lineRule="auto"/>
              <w:ind w:left="109" w:right="117"/>
              <w:rPr>
                <w:b/>
                <w:sz w:val="24"/>
              </w:rPr>
            </w:pPr>
            <w:r>
              <w:rPr>
                <w:b/>
                <w:spacing w:val="-2"/>
                <w:sz w:val="24"/>
              </w:rPr>
              <w:t xml:space="preserve">Учител </w:t>
            </w:r>
            <w:r>
              <w:rPr>
                <w:b/>
                <w:sz w:val="24"/>
              </w:rPr>
              <w:t xml:space="preserve">ь </w:t>
            </w:r>
            <w:r>
              <w:rPr>
                <w:b/>
                <w:spacing w:val="-4"/>
                <w:sz w:val="24"/>
              </w:rPr>
              <w:t>ОБЖ,</w:t>
            </w:r>
          </w:p>
          <w:p w:rsidR="00AD3023" w:rsidRDefault="00E2542D">
            <w:pPr>
              <w:pStyle w:val="TableParagraph"/>
              <w:spacing w:line="276" w:lineRule="auto"/>
              <w:ind w:left="109" w:right="127"/>
              <w:rPr>
                <w:b/>
                <w:sz w:val="24"/>
              </w:rPr>
            </w:pPr>
            <w:r>
              <w:rPr>
                <w:b/>
                <w:spacing w:val="-2"/>
                <w:sz w:val="24"/>
              </w:rPr>
              <w:t xml:space="preserve">классн </w:t>
            </w:r>
            <w:r>
              <w:rPr>
                <w:b/>
                <w:spacing w:val="-6"/>
                <w:sz w:val="24"/>
              </w:rPr>
              <w:t xml:space="preserve">ый </w:t>
            </w:r>
            <w:r>
              <w:rPr>
                <w:b/>
                <w:spacing w:val="-2"/>
                <w:sz w:val="24"/>
              </w:rPr>
              <w:t xml:space="preserve">руковод </w:t>
            </w:r>
            <w:r>
              <w:rPr>
                <w:b/>
                <w:spacing w:val="-4"/>
                <w:sz w:val="24"/>
              </w:rPr>
              <w:t>итель</w:t>
            </w:r>
          </w:p>
        </w:tc>
      </w:tr>
      <w:tr w:rsidR="00AD3023">
        <w:trPr>
          <w:trHeight w:val="2102"/>
        </w:trPr>
        <w:tc>
          <w:tcPr>
            <w:tcW w:w="6234" w:type="dxa"/>
          </w:tcPr>
          <w:p w:rsidR="00AD3023" w:rsidRDefault="00E2542D">
            <w:pPr>
              <w:pStyle w:val="TableParagraph"/>
              <w:spacing w:line="276" w:lineRule="auto"/>
              <w:ind w:left="110"/>
              <w:rPr>
                <w:b/>
                <w:sz w:val="24"/>
              </w:rPr>
            </w:pPr>
            <w:r>
              <w:rPr>
                <w:b/>
                <w:sz w:val="24"/>
              </w:rPr>
              <w:t>Муниципальный этап областной акции «Бумажный журавль»,приуроченныйкВсемирномуднюпамяти жертв ДТП.</w:t>
            </w:r>
          </w:p>
        </w:tc>
        <w:tc>
          <w:tcPr>
            <w:tcW w:w="1277" w:type="dxa"/>
          </w:tcPr>
          <w:p w:rsidR="00AD3023" w:rsidRDefault="00E2542D">
            <w:pPr>
              <w:pStyle w:val="TableParagraph"/>
              <w:spacing w:line="276" w:lineRule="exact"/>
              <w:ind w:right="468"/>
              <w:jc w:val="right"/>
              <w:rPr>
                <w:b/>
                <w:sz w:val="24"/>
              </w:rPr>
            </w:pPr>
            <w:r>
              <w:rPr>
                <w:b/>
                <w:spacing w:val="-2"/>
                <w:sz w:val="24"/>
              </w:rPr>
              <w:t>5-</w:t>
            </w:r>
            <w:r>
              <w:rPr>
                <w:b/>
                <w:spacing w:val="-10"/>
                <w:sz w:val="24"/>
              </w:rPr>
              <w:t>9</w:t>
            </w:r>
          </w:p>
        </w:tc>
        <w:tc>
          <w:tcPr>
            <w:tcW w:w="1246" w:type="dxa"/>
          </w:tcPr>
          <w:p w:rsidR="00AD3023" w:rsidRDefault="00E2542D">
            <w:pPr>
              <w:pStyle w:val="TableParagraph"/>
              <w:spacing w:line="276" w:lineRule="exact"/>
              <w:ind w:left="63" w:right="50"/>
              <w:jc w:val="center"/>
              <w:rPr>
                <w:b/>
                <w:sz w:val="24"/>
              </w:rPr>
            </w:pPr>
            <w:r>
              <w:rPr>
                <w:b/>
                <w:spacing w:val="-2"/>
                <w:sz w:val="24"/>
              </w:rPr>
              <w:t>ноябрь</w:t>
            </w:r>
          </w:p>
        </w:tc>
        <w:tc>
          <w:tcPr>
            <w:tcW w:w="1135" w:type="dxa"/>
          </w:tcPr>
          <w:p w:rsidR="00AD3023" w:rsidRDefault="00E2542D">
            <w:pPr>
              <w:pStyle w:val="TableParagraph"/>
              <w:spacing w:line="276" w:lineRule="auto"/>
              <w:ind w:left="109" w:right="117"/>
              <w:rPr>
                <w:b/>
                <w:sz w:val="24"/>
              </w:rPr>
            </w:pPr>
            <w:r>
              <w:rPr>
                <w:b/>
                <w:spacing w:val="-2"/>
                <w:sz w:val="24"/>
              </w:rPr>
              <w:t xml:space="preserve">Учител </w:t>
            </w:r>
            <w:r>
              <w:rPr>
                <w:b/>
                <w:sz w:val="24"/>
              </w:rPr>
              <w:t xml:space="preserve">ь </w:t>
            </w:r>
            <w:r>
              <w:rPr>
                <w:b/>
                <w:spacing w:val="-4"/>
                <w:sz w:val="24"/>
              </w:rPr>
              <w:t>ОБЖ,</w:t>
            </w:r>
          </w:p>
          <w:p w:rsidR="00AD3023" w:rsidRDefault="00E2542D">
            <w:pPr>
              <w:pStyle w:val="TableParagraph"/>
              <w:spacing w:line="276" w:lineRule="auto"/>
              <w:ind w:left="109" w:right="127"/>
              <w:rPr>
                <w:b/>
                <w:sz w:val="24"/>
              </w:rPr>
            </w:pPr>
            <w:r>
              <w:rPr>
                <w:b/>
                <w:spacing w:val="-2"/>
                <w:sz w:val="24"/>
              </w:rPr>
              <w:t xml:space="preserve">классн </w:t>
            </w:r>
            <w:r>
              <w:rPr>
                <w:b/>
                <w:spacing w:val="-6"/>
                <w:sz w:val="24"/>
              </w:rPr>
              <w:t xml:space="preserve">ый </w:t>
            </w:r>
            <w:r>
              <w:rPr>
                <w:b/>
                <w:spacing w:val="-2"/>
                <w:sz w:val="24"/>
              </w:rPr>
              <w:t xml:space="preserve">руковод </w:t>
            </w:r>
            <w:r>
              <w:rPr>
                <w:b/>
                <w:spacing w:val="-4"/>
                <w:sz w:val="24"/>
              </w:rPr>
              <w:t>итель</w:t>
            </w:r>
          </w:p>
        </w:tc>
      </w:tr>
      <w:tr w:rsidR="00AD3023">
        <w:trPr>
          <w:trHeight w:val="2104"/>
        </w:trPr>
        <w:tc>
          <w:tcPr>
            <w:tcW w:w="6234" w:type="dxa"/>
          </w:tcPr>
          <w:p w:rsidR="00AD3023" w:rsidRDefault="00E2542D">
            <w:pPr>
              <w:pStyle w:val="TableParagraph"/>
              <w:spacing w:before="1" w:line="276" w:lineRule="auto"/>
              <w:ind w:left="110"/>
              <w:rPr>
                <w:b/>
                <w:sz w:val="24"/>
              </w:rPr>
            </w:pPr>
            <w:r>
              <w:rPr>
                <w:b/>
                <w:sz w:val="24"/>
              </w:rPr>
              <w:t>РайонныйКонкурсвидеороликов,направленныхна формирование здорового образа жизни и</w:t>
            </w:r>
          </w:p>
          <w:p w:rsidR="00AD3023" w:rsidRDefault="00E2542D">
            <w:pPr>
              <w:pStyle w:val="TableParagraph"/>
              <w:spacing w:line="276" w:lineRule="auto"/>
              <w:ind w:left="110"/>
              <w:rPr>
                <w:b/>
                <w:sz w:val="24"/>
              </w:rPr>
            </w:pPr>
            <w:r>
              <w:rPr>
                <w:b/>
                <w:sz w:val="24"/>
              </w:rPr>
              <w:t>профилактику токсикомании, наркомании, алкоголизмасредиучащихсявКурманаевскомрайоне</w:t>
            </w:r>
          </w:p>
        </w:tc>
        <w:tc>
          <w:tcPr>
            <w:tcW w:w="1277" w:type="dxa"/>
          </w:tcPr>
          <w:p w:rsidR="00AD3023" w:rsidRDefault="00E2542D">
            <w:pPr>
              <w:pStyle w:val="TableParagraph"/>
              <w:spacing w:before="1"/>
              <w:ind w:right="468"/>
              <w:jc w:val="right"/>
              <w:rPr>
                <w:b/>
                <w:sz w:val="24"/>
              </w:rPr>
            </w:pPr>
            <w:r>
              <w:rPr>
                <w:b/>
                <w:spacing w:val="-2"/>
                <w:sz w:val="24"/>
              </w:rPr>
              <w:t>5-</w:t>
            </w:r>
            <w:r>
              <w:rPr>
                <w:b/>
                <w:spacing w:val="-10"/>
                <w:sz w:val="24"/>
              </w:rPr>
              <w:t>9</w:t>
            </w:r>
          </w:p>
        </w:tc>
        <w:tc>
          <w:tcPr>
            <w:tcW w:w="1246" w:type="dxa"/>
          </w:tcPr>
          <w:p w:rsidR="00AD3023" w:rsidRDefault="00E2542D">
            <w:pPr>
              <w:pStyle w:val="TableParagraph"/>
              <w:spacing w:before="1" w:line="276" w:lineRule="auto"/>
              <w:ind w:left="239" w:hanging="125"/>
              <w:rPr>
                <w:b/>
                <w:sz w:val="24"/>
              </w:rPr>
            </w:pPr>
            <w:r>
              <w:rPr>
                <w:b/>
                <w:spacing w:val="-2"/>
                <w:sz w:val="24"/>
              </w:rPr>
              <w:t>Октябрь, ноябрь</w:t>
            </w:r>
          </w:p>
        </w:tc>
        <w:tc>
          <w:tcPr>
            <w:tcW w:w="1135" w:type="dxa"/>
          </w:tcPr>
          <w:p w:rsidR="00AD3023" w:rsidRDefault="00E2542D">
            <w:pPr>
              <w:pStyle w:val="TableParagraph"/>
              <w:spacing w:before="1" w:line="276" w:lineRule="auto"/>
              <w:ind w:left="109" w:right="117"/>
              <w:rPr>
                <w:b/>
                <w:sz w:val="24"/>
              </w:rPr>
            </w:pPr>
            <w:r>
              <w:rPr>
                <w:b/>
                <w:spacing w:val="-2"/>
                <w:sz w:val="24"/>
              </w:rPr>
              <w:t xml:space="preserve">Учител </w:t>
            </w:r>
            <w:r>
              <w:rPr>
                <w:b/>
                <w:sz w:val="24"/>
              </w:rPr>
              <w:t xml:space="preserve">ь </w:t>
            </w:r>
            <w:r>
              <w:rPr>
                <w:b/>
                <w:spacing w:val="-4"/>
                <w:sz w:val="24"/>
              </w:rPr>
              <w:t>ОБЖ,</w:t>
            </w:r>
          </w:p>
          <w:p w:rsidR="00AD3023" w:rsidRDefault="00E2542D">
            <w:pPr>
              <w:pStyle w:val="TableParagraph"/>
              <w:spacing w:line="276" w:lineRule="auto"/>
              <w:ind w:left="109" w:right="127"/>
              <w:rPr>
                <w:b/>
                <w:sz w:val="24"/>
              </w:rPr>
            </w:pPr>
            <w:r>
              <w:rPr>
                <w:b/>
                <w:spacing w:val="-2"/>
                <w:sz w:val="24"/>
              </w:rPr>
              <w:t xml:space="preserve">классн </w:t>
            </w:r>
            <w:r>
              <w:rPr>
                <w:b/>
                <w:spacing w:val="-6"/>
                <w:sz w:val="24"/>
              </w:rPr>
              <w:t xml:space="preserve">ый </w:t>
            </w:r>
            <w:r>
              <w:rPr>
                <w:b/>
                <w:spacing w:val="-2"/>
                <w:sz w:val="24"/>
              </w:rPr>
              <w:t xml:space="preserve">руковод </w:t>
            </w:r>
            <w:r>
              <w:rPr>
                <w:b/>
                <w:spacing w:val="-4"/>
                <w:sz w:val="24"/>
              </w:rPr>
              <w:t>итель</w:t>
            </w:r>
          </w:p>
        </w:tc>
      </w:tr>
      <w:tr w:rsidR="00AD3023">
        <w:trPr>
          <w:trHeight w:val="2104"/>
        </w:trPr>
        <w:tc>
          <w:tcPr>
            <w:tcW w:w="6234" w:type="dxa"/>
          </w:tcPr>
          <w:p w:rsidR="00AD3023" w:rsidRDefault="00E2542D">
            <w:pPr>
              <w:pStyle w:val="TableParagraph"/>
              <w:spacing w:before="1" w:line="276" w:lineRule="auto"/>
              <w:ind w:left="110"/>
              <w:rPr>
                <w:b/>
                <w:sz w:val="24"/>
              </w:rPr>
            </w:pPr>
            <w:r>
              <w:rPr>
                <w:b/>
                <w:sz w:val="24"/>
              </w:rPr>
              <w:t>РайонныйКонкурссоциальнойантикоррупционной рекламы «Вместе против коррупции!»</w:t>
            </w:r>
          </w:p>
        </w:tc>
        <w:tc>
          <w:tcPr>
            <w:tcW w:w="1277" w:type="dxa"/>
          </w:tcPr>
          <w:p w:rsidR="00AD3023" w:rsidRDefault="00E2542D">
            <w:pPr>
              <w:pStyle w:val="TableParagraph"/>
              <w:spacing w:before="1"/>
              <w:ind w:right="468"/>
              <w:jc w:val="right"/>
              <w:rPr>
                <w:b/>
                <w:sz w:val="24"/>
              </w:rPr>
            </w:pPr>
            <w:r>
              <w:rPr>
                <w:b/>
                <w:spacing w:val="-2"/>
                <w:sz w:val="24"/>
              </w:rPr>
              <w:t>5-</w:t>
            </w:r>
            <w:r>
              <w:rPr>
                <w:b/>
                <w:spacing w:val="-10"/>
                <w:sz w:val="24"/>
              </w:rPr>
              <w:t>9</w:t>
            </w:r>
          </w:p>
        </w:tc>
        <w:tc>
          <w:tcPr>
            <w:tcW w:w="1246" w:type="dxa"/>
          </w:tcPr>
          <w:p w:rsidR="00AD3023" w:rsidRDefault="00E2542D">
            <w:pPr>
              <w:pStyle w:val="TableParagraph"/>
              <w:spacing w:before="1"/>
              <w:ind w:left="60" w:right="50"/>
              <w:jc w:val="center"/>
              <w:rPr>
                <w:b/>
                <w:sz w:val="24"/>
              </w:rPr>
            </w:pPr>
            <w:r>
              <w:rPr>
                <w:b/>
                <w:spacing w:val="-2"/>
                <w:sz w:val="24"/>
              </w:rPr>
              <w:t>декабрь</w:t>
            </w:r>
          </w:p>
        </w:tc>
        <w:tc>
          <w:tcPr>
            <w:tcW w:w="1135" w:type="dxa"/>
          </w:tcPr>
          <w:p w:rsidR="00AD3023" w:rsidRDefault="00E2542D">
            <w:pPr>
              <w:pStyle w:val="TableParagraph"/>
              <w:spacing w:before="1" w:line="276" w:lineRule="auto"/>
              <w:ind w:left="109" w:right="117"/>
              <w:rPr>
                <w:b/>
                <w:sz w:val="24"/>
              </w:rPr>
            </w:pPr>
            <w:r>
              <w:rPr>
                <w:b/>
                <w:spacing w:val="-2"/>
                <w:sz w:val="24"/>
              </w:rPr>
              <w:t xml:space="preserve">Учител </w:t>
            </w:r>
            <w:r>
              <w:rPr>
                <w:b/>
                <w:sz w:val="24"/>
              </w:rPr>
              <w:t xml:space="preserve">ь </w:t>
            </w:r>
            <w:r>
              <w:rPr>
                <w:b/>
                <w:spacing w:val="-4"/>
                <w:sz w:val="24"/>
              </w:rPr>
              <w:t>ОБЖ,</w:t>
            </w:r>
          </w:p>
          <w:p w:rsidR="00AD3023" w:rsidRDefault="00E2542D">
            <w:pPr>
              <w:pStyle w:val="TableParagraph"/>
              <w:spacing w:line="276" w:lineRule="auto"/>
              <w:ind w:left="109" w:right="127"/>
              <w:rPr>
                <w:b/>
                <w:sz w:val="24"/>
              </w:rPr>
            </w:pPr>
            <w:r>
              <w:rPr>
                <w:b/>
                <w:spacing w:val="-2"/>
                <w:sz w:val="24"/>
              </w:rPr>
              <w:t xml:space="preserve">классн </w:t>
            </w:r>
            <w:r>
              <w:rPr>
                <w:b/>
                <w:spacing w:val="-6"/>
                <w:sz w:val="24"/>
              </w:rPr>
              <w:t xml:space="preserve">ый </w:t>
            </w:r>
            <w:r>
              <w:rPr>
                <w:b/>
                <w:spacing w:val="-2"/>
                <w:sz w:val="24"/>
              </w:rPr>
              <w:t xml:space="preserve">руковод </w:t>
            </w:r>
            <w:r>
              <w:rPr>
                <w:b/>
                <w:spacing w:val="-4"/>
                <w:sz w:val="24"/>
              </w:rPr>
              <w:t>итель</w:t>
            </w:r>
          </w:p>
        </w:tc>
      </w:tr>
      <w:tr w:rsidR="00AD3023">
        <w:trPr>
          <w:trHeight w:val="1788"/>
        </w:trPr>
        <w:tc>
          <w:tcPr>
            <w:tcW w:w="6234" w:type="dxa"/>
            <w:tcBorders>
              <w:bottom w:val="single" w:sz="6" w:space="0" w:color="000000"/>
            </w:tcBorders>
          </w:tcPr>
          <w:p w:rsidR="00AD3023" w:rsidRDefault="00E2542D">
            <w:pPr>
              <w:pStyle w:val="TableParagraph"/>
              <w:spacing w:line="276" w:lineRule="auto"/>
              <w:ind w:left="110"/>
              <w:rPr>
                <w:b/>
                <w:sz w:val="24"/>
              </w:rPr>
            </w:pPr>
            <w:r>
              <w:rPr>
                <w:b/>
                <w:sz w:val="24"/>
              </w:rPr>
              <w:t>Оперативно-профилактическоемероприятие«С ненавистью и ксенофобией нам не по пути», направленное на формирование у граждан</w:t>
            </w:r>
          </w:p>
          <w:p w:rsidR="00AD3023" w:rsidRDefault="00E2542D">
            <w:pPr>
              <w:pStyle w:val="TableParagraph"/>
              <w:spacing w:line="276" w:lineRule="auto"/>
              <w:ind w:left="110"/>
              <w:rPr>
                <w:b/>
                <w:sz w:val="24"/>
              </w:rPr>
            </w:pPr>
            <w:r>
              <w:rPr>
                <w:b/>
                <w:sz w:val="24"/>
              </w:rPr>
              <w:t>нетерпимостикэкстремистскойиинойдеструктивной идеологии, противодействие терроризму</w:t>
            </w:r>
          </w:p>
        </w:tc>
        <w:tc>
          <w:tcPr>
            <w:tcW w:w="1277" w:type="dxa"/>
          </w:tcPr>
          <w:p w:rsidR="00AD3023" w:rsidRDefault="00E2542D">
            <w:pPr>
              <w:pStyle w:val="TableParagraph"/>
              <w:spacing w:line="270" w:lineRule="exact"/>
              <w:ind w:left="107"/>
              <w:rPr>
                <w:b/>
                <w:sz w:val="24"/>
              </w:rPr>
            </w:pPr>
            <w:r>
              <w:rPr>
                <w:b/>
                <w:spacing w:val="-2"/>
                <w:sz w:val="24"/>
              </w:rPr>
              <w:t>5-</w:t>
            </w:r>
            <w:r>
              <w:rPr>
                <w:b/>
                <w:spacing w:val="-10"/>
                <w:sz w:val="24"/>
              </w:rPr>
              <w:t>9</w:t>
            </w:r>
          </w:p>
        </w:tc>
        <w:tc>
          <w:tcPr>
            <w:tcW w:w="1246" w:type="dxa"/>
          </w:tcPr>
          <w:p w:rsidR="00AD3023" w:rsidRDefault="00E2542D">
            <w:pPr>
              <w:pStyle w:val="TableParagraph"/>
              <w:ind w:left="261" w:right="232" w:hanging="3"/>
              <w:jc w:val="center"/>
              <w:rPr>
                <w:b/>
                <w:sz w:val="24"/>
              </w:rPr>
            </w:pPr>
            <w:r>
              <w:rPr>
                <w:b/>
                <w:spacing w:val="-2"/>
                <w:sz w:val="24"/>
              </w:rPr>
              <w:t xml:space="preserve">Ноябр </w:t>
            </w:r>
            <w:r>
              <w:rPr>
                <w:b/>
                <w:spacing w:val="-10"/>
                <w:sz w:val="24"/>
              </w:rPr>
              <w:t xml:space="preserve">ь </w:t>
            </w:r>
            <w:r>
              <w:rPr>
                <w:b/>
                <w:spacing w:val="-2"/>
                <w:sz w:val="24"/>
              </w:rPr>
              <w:t xml:space="preserve">декабр </w:t>
            </w:r>
            <w:r>
              <w:rPr>
                <w:b/>
                <w:spacing w:val="-10"/>
                <w:sz w:val="24"/>
              </w:rPr>
              <w:t>ь</w:t>
            </w:r>
          </w:p>
        </w:tc>
        <w:tc>
          <w:tcPr>
            <w:tcW w:w="1135" w:type="dxa"/>
          </w:tcPr>
          <w:p w:rsidR="00AD3023" w:rsidRDefault="00E2542D">
            <w:pPr>
              <w:pStyle w:val="TableParagraph"/>
              <w:spacing w:line="276" w:lineRule="auto"/>
              <w:ind w:left="109" w:right="120"/>
              <w:rPr>
                <w:sz w:val="24"/>
              </w:rPr>
            </w:pPr>
            <w:r>
              <w:rPr>
                <w:spacing w:val="-2"/>
                <w:sz w:val="24"/>
              </w:rPr>
              <w:t xml:space="preserve">Классны </w:t>
            </w:r>
            <w:r>
              <w:rPr>
                <w:spacing w:val="-10"/>
                <w:sz w:val="24"/>
              </w:rPr>
              <w:t xml:space="preserve">й </w:t>
            </w:r>
            <w:r>
              <w:rPr>
                <w:spacing w:val="-2"/>
                <w:sz w:val="24"/>
              </w:rPr>
              <w:t xml:space="preserve">руковод </w:t>
            </w:r>
            <w:r>
              <w:rPr>
                <w:spacing w:val="-4"/>
                <w:sz w:val="24"/>
              </w:rPr>
              <w:t>итель</w:t>
            </w:r>
          </w:p>
        </w:tc>
      </w:tr>
      <w:tr w:rsidR="00AD3023">
        <w:trPr>
          <w:trHeight w:val="517"/>
        </w:trPr>
        <w:tc>
          <w:tcPr>
            <w:tcW w:w="9892" w:type="dxa"/>
            <w:gridSpan w:val="4"/>
            <w:tcBorders>
              <w:top w:val="single" w:sz="6" w:space="0" w:color="000000"/>
            </w:tcBorders>
          </w:tcPr>
          <w:p w:rsidR="00AD3023" w:rsidRDefault="00E2542D">
            <w:pPr>
              <w:pStyle w:val="TableParagraph"/>
              <w:spacing w:line="275" w:lineRule="exact"/>
              <w:ind w:left="12" w:right="3"/>
              <w:jc w:val="center"/>
              <w:rPr>
                <w:b/>
                <w:sz w:val="24"/>
              </w:rPr>
            </w:pPr>
            <w:r>
              <w:rPr>
                <w:b/>
                <w:sz w:val="24"/>
              </w:rPr>
              <w:t>ВАРИАТИВНЫЕ</w:t>
            </w:r>
            <w:r>
              <w:rPr>
                <w:b/>
                <w:spacing w:val="-2"/>
                <w:sz w:val="24"/>
              </w:rPr>
              <w:t>МОДУЛИ</w:t>
            </w:r>
          </w:p>
        </w:tc>
      </w:tr>
      <w:tr w:rsidR="00AD3023">
        <w:trPr>
          <w:trHeight w:val="517"/>
        </w:trPr>
        <w:tc>
          <w:tcPr>
            <w:tcW w:w="9892" w:type="dxa"/>
            <w:gridSpan w:val="4"/>
          </w:tcPr>
          <w:p w:rsidR="00AD3023" w:rsidRDefault="00E2542D">
            <w:pPr>
              <w:pStyle w:val="TableParagraph"/>
              <w:spacing w:line="275" w:lineRule="exact"/>
              <w:ind w:left="12"/>
              <w:jc w:val="center"/>
              <w:rPr>
                <w:b/>
                <w:sz w:val="24"/>
              </w:rPr>
            </w:pPr>
            <w:r>
              <w:rPr>
                <w:b/>
                <w:sz w:val="24"/>
              </w:rPr>
              <w:t>Модуль«Детскиеиобщественные</w:t>
            </w:r>
            <w:r>
              <w:rPr>
                <w:b/>
                <w:spacing w:val="-2"/>
                <w:sz w:val="24"/>
              </w:rPr>
              <w:t>объединения»</w:t>
            </w:r>
          </w:p>
        </w:tc>
      </w:tr>
      <w:tr w:rsidR="00AD3023">
        <w:trPr>
          <w:trHeight w:val="1269"/>
        </w:trPr>
        <w:tc>
          <w:tcPr>
            <w:tcW w:w="6234" w:type="dxa"/>
          </w:tcPr>
          <w:p w:rsidR="00AD3023" w:rsidRDefault="00E2542D">
            <w:pPr>
              <w:pStyle w:val="TableParagraph"/>
              <w:spacing w:line="270" w:lineRule="exact"/>
              <w:ind w:left="110"/>
              <w:rPr>
                <w:sz w:val="24"/>
              </w:rPr>
            </w:pPr>
            <w:r>
              <w:rPr>
                <w:sz w:val="24"/>
              </w:rPr>
              <w:t>Вступлениеобучающихсявобъединение</w:t>
            </w:r>
            <w:r>
              <w:rPr>
                <w:spacing w:val="-4"/>
                <w:sz w:val="24"/>
              </w:rPr>
              <w:t>РДДМ</w:t>
            </w:r>
          </w:p>
          <w:p w:rsidR="00AD3023" w:rsidRDefault="00E2542D">
            <w:pPr>
              <w:pStyle w:val="TableParagraph"/>
              <w:spacing w:before="40"/>
              <w:ind w:left="110"/>
              <w:rPr>
                <w:sz w:val="24"/>
              </w:rPr>
            </w:pPr>
            <w:r>
              <w:rPr>
                <w:sz w:val="24"/>
              </w:rPr>
              <w:t>«Движениепервых»(первичное</w:t>
            </w:r>
            <w:r>
              <w:rPr>
                <w:spacing w:val="-2"/>
                <w:sz w:val="24"/>
              </w:rPr>
              <w:t>отделение)</w:t>
            </w:r>
          </w:p>
        </w:tc>
        <w:tc>
          <w:tcPr>
            <w:tcW w:w="1277" w:type="dxa"/>
          </w:tcPr>
          <w:p w:rsidR="00AD3023" w:rsidRDefault="00E2542D">
            <w:pPr>
              <w:pStyle w:val="TableParagraph"/>
              <w:spacing w:line="270" w:lineRule="exact"/>
              <w:ind w:right="468"/>
              <w:jc w:val="right"/>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400" w:right="119" w:hanging="264"/>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109" w:right="148"/>
              <w:rPr>
                <w:sz w:val="24"/>
              </w:rPr>
            </w:pPr>
            <w:r>
              <w:rPr>
                <w:spacing w:val="-2"/>
                <w:sz w:val="24"/>
              </w:rPr>
              <w:t xml:space="preserve">Советни </w:t>
            </w:r>
            <w:r>
              <w:rPr>
                <w:spacing w:val="-10"/>
                <w:sz w:val="24"/>
              </w:rPr>
              <w:t xml:space="preserve">к </w:t>
            </w:r>
            <w:r>
              <w:rPr>
                <w:spacing w:val="-2"/>
                <w:sz w:val="24"/>
              </w:rPr>
              <w:t>директо</w:t>
            </w:r>
          </w:p>
          <w:p w:rsidR="00AD3023" w:rsidRDefault="00E2542D">
            <w:pPr>
              <w:pStyle w:val="TableParagraph"/>
              <w:spacing w:line="274" w:lineRule="exact"/>
              <w:ind w:left="109"/>
              <w:rPr>
                <w:sz w:val="24"/>
              </w:rPr>
            </w:pPr>
            <w:r>
              <w:rPr>
                <w:sz w:val="24"/>
              </w:rPr>
              <w:t>ра</w:t>
            </w:r>
            <w:r>
              <w:rPr>
                <w:spacing w:val="-5"/>
                <w:sz w:val="24"/>
              </w:rPr>
              <w:t>по</w:t>
            </w:r>
          </w:p>
        </w:tc>
      </w:tr>
    </w:tbl>
    <w:p w:rsidR="00AD3023" w:rsidRDefault="00AD3023">
      <w:pPr>
        <w:spacing w:line="274" w:lineRule="exact"/>
        <w:rPr>
          <w:sz w:val="24"/>
        </w:rPr>
        <w:sectPr w:rsidR="00AD3023">
          <w:footerReference w:type="default" r:id="rId1774"/>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796</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3374"/>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6" w:lineRule="auto"/>
              <w:ind w:left="109" w:right="99"/>
              <w:rPr>
                <w:sz w:val="24"/>
              </w:rPr>
            </w:pP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 енными организа циями</w:t>
            </w:r>
          </w:p>
        </w:tc>
      </w:tr>
      <w:tr w:rsidR="00AD3023">
        <w:trPr>
          <w:trHeight w:val="4644"/>
        </w:trPr>
        <w:tc>
          <w:tcPr>
            <w:tcW w:w="6234" w:type="dxa"/>
          </w:tcPr>
          <w:p w:rsidR="00AD3023" w:rsidRDefault="00E2542D">
            <w:pPr>
              <w:pStyle w:val="TableParagraph"/>
              <w:spacing w:line="278" w:lineRule="auto"/>
              <w:ind w:left="110"/>
              <w:rPr>
                <w:sz w:val="24"/>
              </w:rPr>
            </w:pPr>
            <w:r>
              <w:rPr>
                <w:sz w:val="24"/>
              </w:rPr>
              <w:t>Дниединыхдействий:участиевоВсероссийскойакции, посвященной Дню знаний</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1"/>
              <w:jc w:val="center"/>
              <w:rPr>
                <w:sz w:val="24"/>
              </w:rPr>
            </w:pPr>
            <w:r>
              <w:rPr>
                <w:spacing w:val="-2"/>
                <w:sz w:val="24"/>
              </w:rPr>
              <w:t>01.09</w:t>
            </w:r>
          </w:p>
        </w:tc>
        <w:tc>
          <w:tcPr>
            <w:tcW w:w="1135" w:type="dxa"/>
          </w:tcPr>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 енными организа циями</w:t>
            </w:r>
          </w:p>
        </w:tc>
      </w:tr>
      <w:tr w:rsidR="00AD3023">
        <w:trPr>
          <w:trHeight w:val="4644"/>
        </w:trPr>
        <w:tc>
          <w:tcPr>
            <w:tcW w:w="6234" w:type="dxa"/>
          </w:tcPr>
          <w:p w:rsidR="00AD3023" w:rsidRDefault="00E2542D">
            <w:pPr>
              <w:pStyle w:val="TableParagraph"/>
              <w:spacing w:line="276" w:lineRule="auto"/>
              <w:ind w:left="110"/>
              <w:rPr>
                <w:sz w:val="24"/>
              </w:rPr>
            </w:pPr>
            <w:r>
              <w:rPr>
                <w:sz w:val="24"/>
              </w:rPr>
              <w:t>Дниединыхдействий:участиевоВсероссийскойакции, посвященной Дню туризма</w:t>
            </w:r>
          </w:p>
        </w:tc>
        <w:tc>
          <w:tcPr>
            <w:tcW w:w="1277" w:type="dxa"/>
          </w:tcPr>
          <w:p w:rsidR="00AD3023" w:rsidRDefault="00E2542D">
            <w:pPr>
              <w:pStyle w:val="TableParagraph"/>
              <w:spacing w:line="271"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1" w:lineRule="exact"/>
              <w:ind w:left="60" w:right="51"/>
              <w:jc w:val="center"/>
              <w:rPr>
                <w:sz w:val="24"/>
              </w:rPr>
            </w:pPr>
            <w:r>
              <w:rPr>
                <w:spacing w:val="-2"/>
                <w:sz w:val="24"/>
              </w:rPr>
              <w:t>27.09</w:t>
            </w:r>
          </w:p>
        </w:tc>
        <w:tc>
          <w:tcPr>
            <w:tcW w:w="1135" w:type="dxa"/>
          </w:tcPr>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 енными организа циями</w:t>
            </w:r>
          </w:p>
        </w:tc>
      </w:tr>
      <w:tr w:rsidR="00AD3023">
        <w:trPr>
          <w:trHeight w:val="1905"/>
        </w:trPr>
        <w:tc>
          <w:tcPr>
            <w:tcW w:w="6234" w:type="dxa"/>
          </w:tcPr>
          <w:p w:rsidR="00AD3023" w:rsidRDefault="00E2542D">
            <w:pPr>
              <w:pStyle w:val="TableParagraph"/>
              <w:spacing w:line="276" w:lineRule="auto"/>
              <w:ind w:left="110"/>
              <w:rPr>
                <w:sz w:val="24"/>
              </w:rPr>
            </w:pPr>
            <w:r>
              <w:rPr>
                <w:sz w:val="24"/>
              </w:rPr>
              <w:t>Дниединыхдействий:участиевоВсероссийскойакции, посвященной Дню учителя</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1"/>
              <w:jc w:val="center"/>
              <w:rPr>
                <w:sz w:val="24"/>
              </w:rPr>
            </w:pPr>
            <w:r>
              <w:rPr>
                <w:spacing w:val="-2"/>
                <w:sz w:val="24"/>
              </w:rPr>
              <w:t>05.10</w:t>
            </w:r>
          </w:p>
        </w:tc>
        <w:tc>
          <w:tcPr>
            <w:tcW w:w="1135" w:type="dxa"/>
          </w:tcPr>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воспитат</w:t>
            </w:r>
          </w:p>
          <w:p w:rsidR="00AD3023" w:rsidRDefault="00E2542D">
            <w:pPr>
              <w:pStyle w:val="TableParagraph"/>
              <w:spacing w:line="275" w:lineRule="exact"/>
              <w:ind w:left="109"/>
              <w:rPr>
                <w:sz w:val="24"/>
              </w:rPr>
            </w:pPr>
            <w:r>
              <w:rPr>
                <w:spacing w:val="-2"/>
                <w:sz w:val="24"/>
              </w:rPr>
              <w:t>ельной</w:t>
            </w:r>
          </w:p>
        </w:tc>
      </w:tr>
    </w:tbl>
    <w:p w:rsidR="00AD3023" w:rsidRDefault="00AD3023">
      <w:pPr>
        <w:spacing w:line="275" w:lineRule="exact"/>
        <w:rPr>
          <w:sz w:val="24"/>
        </w:rPr>
        <w:sectPr w:rsidR="00AD3023">
          <w:footerReference w:type="default" r:id="rId1775"/>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797</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2740"/>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6" w:lineRule="auto"/>
              <w:ind w:left="109" w:right="107"/>
              <w:rPr>
                <w:sz w:val="24"/>
              </w:rPr>
            </w:pP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 енными организа циями</w:t>
            </w:r>
          </w:p>
        </w:tc>
      </w:tr>
      <w:tr w:rsidR="00AD3023">
        <w:trPr>
          <w:trHeight w:val="4641"/>
        </w:trPr>
        <w:tc>
          <w:tcPr>
            <w:tcW w:w="6234" w:type="dxa"/>
          </w:tcPr>
          <w:p w:rsidR="00AD3023" w:rsidRDefault="00E2542D">
            <w:pPr>
              <w:pStyle w:val="TableParagraph"/>
              <w:spacing w:line="276" w:lineRule="auto"/>
              <w:ind w:left="110"/>
              <w:rPr>
                <w:sz w:val="24"/>
              </w:rPr>
            </w:pPr>
            <w:r>
              <w:rPr>
                <w:sz w:val="24"/>
              </w:rPr>
              <w:t>Дниединыхдействий:участиевоВсероссийскойакции, посвященной Дню народного единства</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1"/>
              <w:jc w:val="center"/>
              <w:rPr>
                <w:sz w:val="24"/>
              </w:rPr>
            </w:pPr>
            <w:r>
              <w:rPr>
                <w:spacing w:val="-2"/>
                <w:sz w:val="24"/>
              </w:rPr>
              <w:t>04.11</w:t>
            </w:r>
          </w:p>
        </w:tc>
        <w:tc>
          <w:tcPr>
            <w:tcW w:w="1135" w:type="dxa"/>
          </w:tcPr>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 енными организа циями</w:t>
            </w:r>
          </w:p>
        </w:tc>
      </w:tr>
      <w:tr w:rsidR="00AD3023">
        <w:trPr>
          <w:trHeight w:val="4644"/>
        </w:trPr>
        <w:tc>
          <w:tcPr>
            <w:tcW w:w="6234" w:type="dxa"/>
          </w:tcPr>
          <w:p w:rsidR="00AD3023" w:rsidRDefault="00E2542D">
            <w:pPr>
              <w:pStyle w:val="TableParagraph"/>
              <w:spacing w:line="276" w:lineRule="auto"/>
              <w:ind w:left="110"/>
              <w:rPr>
                <w:sz w:val="24"/>
              </w:rPr>
            </w:pPr>
            <w:r>
              <w:rPr>
                <w:sz w:val="24"/>
              </w:rPr>
              <w:t>Дниединыхдействий:участиевоВсероссийскойакции, посвященной Дню матери</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3" w:lineRule="exact"/>
              <w:ind w:left="60" w:right="51"/>
              <w:jc w:val="center"/>
              <w:rPr>
                <w:sz w:val="24"/>
              </w:rPr>
            </w:pPr>
            <w:r>
              <w:rPr>
                <w:spacing w:val="-2"/>
                <w:sz w:val="24"/>
              </w:rPr>
              <w:t>29.11</w:t>
            </w:r>
          </w:p>
        </w:tc>
        <w:tc>
          <w:tcPr>
            <w:tcW w:w="1135" w:type="dxa"/>
          </w:tcPr>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 енными организа циями</w:t>
            </w:r>
          </w:p>
        </w:tc>
      </w:tr>
      <w:tr w:rsidR="00AD3023">
        <w:trPr>
          <w:trHeight w:val="2541"/>
        </w:trPr>
        <w:tc>
          <w:tcPr>
            <w:tcW w:w="6234" w:type="dxa"/>
          </w:tcPr>
          <w:p w:rsidR="00AD3023" w:rsidRDefault="00E2542D">
            <w:pPr>
              <w:pStyle w:val="TableParagraph"/>
              <w:spacing w:line="276" w:lineRule="auto"/>
              <w:ind w:left="110"/>
              <w:rPr>
                <w:sz w:val="24"/>
              </w:rPr>
            </w:pPr>
            <w:r>
              <w:rPr>
                <w:sz w:val="24"/>
              </w:rPr>
              <w:t>Дниединыхдействий:участиевоВсероссийскойакции, посвященной Дню Героев Отечества,кинопросмотр</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3" w:lineRule="exact"/>
              <w:ind w:left="60" w:right="51"/>
              <w:jc w:val="center"/>
              <w:rPr>
                <w:sz w:val="24"/>
              </w:rPr>
            </w:pPr>
            <w:r>
              <w:rPr>
                <w:spacing w:val="-2"/>
                <w:sz w:val="24"/>
              </w:rPr>
              <w:t>09.12</w:t>
            </w:r>
          </w:p>
        </w:tc>
        <w:tc>
          <w:tcPr>
            <w:tcW w:w="1135" w:type="dxa"/>
          </w:tcPr>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работе и</w:t>
            </w:r>
          </w:p>
          <w:p w:rsidR="00AD3023" w:rsidRDefault="00E2542D">
            <w:pPr>
              <w:pStyle w:val="TableParagraph"/>
              <w:spacing w:line="274" w:lineRule="exact"/>
              <w:ind w:left="109"/>
              <w:rPr>
                <w:sz w:val="24"/>
              </w:rPr>
            </w:pPr>
            <w:r>
              <w:rPr>
                <w:spacing w:val="-2"/>
                <w:sz w:val="24"/>
              </w:rPr>
              <w:t>взаимод</w:t>
            </w:r>
          </w:p>
        </w:tc>
      </w:tr>
    </w:tbl>
    <w:p w:rsidR="00AD3023" w:rsidRDefault="00AD3023">
      <w:pPr>
        <w:spacing w:line="274" w:lineRule="exact"/>
        <w:rPr>
          <w:sz w:val="24"/>
        </w:rPr>
        <w:sectPr w:rsidR="00AD3023">
          <w:footerReference w:type="default" r:id="rId1776"/>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798</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2104"/>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6" w:lineRule="auto"/>
              <w:ind w:left="109" w:right="107"/>
              <w:rPr>
                <w:sz w:val="24"/>
              </w:rPr>
            </w:pPr>
            <w:r>
              <w:rPr>
                <w:spacing w:val="-2"/>
                <w:sz w:val="24"/>
              </w:rPr>
              <w:t xml:space="preserve">ействию </w:t>
            </w:r>
            <w:r>
              <w:rPr>
                <w:spacing w:val="-10"/>
                <w:sz w:val="24"/>
              </w:rPr>
              <w:t xml:space="preserve">с </w:t>
            </w:r>
            <w:r>
              <w:rPr>
                <w:spacing w:val="-2"/>
                <w:sz w:val="24"/>
              </w:rPr>
              <w:t>обществ енными организа циями</w:t>
            </w:r>
          </w:p>
        </w:tc>
      </w:tr>
      <w:tr w:rsidR="00AD3023">
        <w:trPr>
          <w:trHeight w:val="4644"/>
        </w:trPr>
        <w:tc>
          <w:tcPr>
            <w:tcW w:w="6234" w:type="dxa"/>
          </w:tcPr>
          <w:p w:rsidR="00AD3023" w:rsidRDefault="00E2542D">
            <w:pPr>
              <w:pStyle w:val="TableParagraph"/>
              <w:spacing w:line="270" w:lineRule="exact"/>
              <w:ind w:left="110"/>
              <w:rPr>
                <w:sz w:val="24"/>
              </w:rPr>
            </w:pPr>
            <w:r>
              <w:rPr>
                <w:sz w:val="24"/>
              </w:rPr>
              <w:t>Дниединыхдействий:участиевоВсероссийской</w:t>
            </w:r>
            <w:r>
              <w:rPr>
                <w:spacing w:val="-2"/>
                <w:sz w:val="24"/>
              </w:rPr>
              <w:t>акции</w:t>
            </w:r>
          </w:p>
          <w:p w:rsidR="00AD3023" w:rsidRDefault="00E2542D">
            <w:pPr>
              <w:pStyle w:val="TableParagraph"/>
              <w:spacing w:before="43"/>
              <w:ind w:left="110"/>
              <w:rPr>
                <w:sz w:val="24"/>
              </w:rPr>
            </w:pPr>
            <w:r>
              <w:rPr>
                <w:sz w:val="24"/>
              </w:rPr>
              <w:t>«Подарикнигу»вМеждународныйдень</w:t>
            </w:r>
            <w:r>
              <w:rPr>
                <w:spacing w:val="-2"/>
                <w:sz w:val="24"/>
              </w:rPr>
              <w:t xml:space="preserve"> книгодарения</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1"/>
              <w:jc w:val="center"/>
              <w:rPr>
                <w:sz w:val="24"/>
              </w:rPr>
            </w:pPr>
            <w:r>
              <w:rPr>
                <w:spacing w:val="-2"/>
                <w:sz w:val="24"/>
              </w:rPr>
              <w:t>14.02</w:t>
            </w:r>
          </w:p>
        </w:tc>
        <w:tc>
          <w:tcPr>
            <w:tcW w:w="1135" w:type="dxa"/>
          </w:tcPr>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 енными организа циями</w:t>
            </w:r>
          </w:p>
        </w:tc>
      </w:tr>
      <w:tr w:rsidR="00AD3023">
        <w:trPr>
          <w:trHeight w:val="4644"/>
        </w:trPr>
        <w:tc>
          <w:tcPr>
            <w:tcW w:w="6234" w:type="dxa"/>
          </w:tcPr>
          <w:p w:rsidR="00AD3023" w:rsidRDefault="00E2542D">
            <w:pPr>
              <w:pStyle w:val="TableParagraph"/>
              <w:spacing w:line="276" w:lineRule="auto"/>
              <w:ind w:left="110"/>
              <w:rPr>
                <w:sz w:val="24"/>
              </w:rPr>
            </w:pPr>
            <w:r>
              <w:rPr>
                <w:sz w:val="24"/>
              </w:rPr>
              <w:t>Дниединыхдействий:участиевоВсероссийскойакции, посвященной Дню защитника Отечества</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1"/>
              <w:jc w:val="center"/>
              <w:rPr>
                <w:sz w:val="24"/>
              </w:rPr>
            </w:pPr>
            <w:r>
              <w:rPr>
                <w:spacing w:val="-2"/>
                <w:sz w:val="24"/>
              </w:rPr>
              <w:t>23.02</w:t>
            </w:r>
          </w:p>
        </w:tc>
        <w:tc>
          <w:tcPr>
            <w:tcW w:w="1135" w:type="dxa"/>
          </w:tcPr>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 енными организа циями</w:t>
            </w:r>
          </w:p>
        </w:tc>
      </w:tr>
      <w:tr w:rsidR="00AD3023">
        <w:trPr>
          <w:trHeight w:val="3175"/>
        </w:trPr>
        <w:tc>
          <w:tcPr>
            <w:tcW w:w="6234" w:type="dxa"/>
          </w:tcPr>
          <w:p w:rsidR="00AD3023" w:rsidRDefault="00E2542D">
            <w:pPr>
              <w:pStyle w:val="TableParagraph"/>
              <w:spacing w:line="276" w:lineRule="auto"/>
              <w:ind w:left="110"/>
              <w:rPr>
                <w:sz w:val="24"/>
              </w:rPr>
            </w:pPr>
            <w:r>
              <w:rPr>
                <w:sz w:val="24"/>
              </w:rPr>
              <w:t>Дниединыхдействий:участиевоВсероссийскойакции, посвященной Международному женскому дню</w:t>
            </w:r>
          </w:p>
        </w:tc>
        <w:tc>
          <w:tcPr>
            <w:tcW w:w="1277" w:type="dxa"/>
          </w:tcPr>
          <w:p w:rsidR="00AD3023" w:rsidRDefault="00E2542D">
            <w:pPr>
              <w:pStyle w:val="TableParagraph"/>
              <w:spacing w:line="271"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1" w:lineRule="exact"/>
              <w:ind w:left="60" w:right="51"/>
              <w:jc w:val="center"/>
              <w:rPr>
                <w:sz w:val="24"/>
              </w:rPr>
            </w:pPr>
            <w:r>
              <w:rPr>
                <w:spacing w:val="-2"/>
                <w:sz w:val="24"/>
              </w:rPr>
              <w:t>08.03</w:t>
            </w:r>
          </w:p>
        </w:tc>
        <w:tc>
          <w:tcPr>
            <w:tcW w:w="1135" w:type="dxa"/>
          </w:tcPr>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взаимод ействию</w:t>
            </w:r>
          </w:p>
          <w:p w:rsidR="00AD3023" w:rsidRDefault="00E2542D">
            <w:pPr>
              <w:pStyle w:val="TableParagraph"/>
              <w:spacing w:line="276" w:lineRule="exact"/>
              <w:ind w:left="109"/>
              <w:rPr>
                <w:sz w:val="24"/>
              </w:rPr>
            </w:pPr>
            <w:r>
              <w:rPr>
                <w:spacing w:val="-10"/>
                <w:sz w:val="24"/>
              </w:rPr>
              <w:t>с</w:t>
            </w:r>
          </w:p>
        </w:tc>
      </w:tr>
    </w:tbl>
    <w:p w:rsidR="00AD3023" w:rsidRDefault="00AD3023">
      <w:pPr>
        <w:spacing w:line="276" w:lineRule="exact"/>
        <w:rPr>
          <w:sz w:val="24"/>
        </w:rPr>
        <w:sectPr w:rsidR="00AD3023">
          <w:footerReference w:type="default" r:id="rId1777"/>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799</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1471"/>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6" w:lineRule="auto"/>
              <w:ind w:left="109" w:right="107"/>
              <w:jc w:val="both"/>
              <w:rPr>
                <w:sz w:val="24"/>
              </w:rPr>
            </w:pPr>
            <w:r>
              <w:rPr>
                <w:spacing w:val="-2"/>
                <w:sz w:val="24"/>
              </w:rPr>
              <w:t>обществ енными организа циями</w:t>
            </w:r>
          </w:p>
        </w:tc>
      </w:tr>
      <w:tr w:rsidR="00AD3023">
        <w:trPr>
          <w:trHeight w:val="4644"/>
        </w:trPr>
        <w:tc>
          <w:tcPr>
            <w:tcW w:w="6234" w:type="dxa"/>
          </w:tcPr>
          <w:p w:rsidR="00AD3023" w:rsidRDefault="00E2542D">
            <w:pPr>
              <w:pStyle w:val="TableParagraph"/>
              <w:spacing w:line="276" w:lineRule="auto"/>
              <w:ind w:left="110"/>
              <w:rPr>
                <w:sz w:val="24"/>
              </w:rPr>
            </w:pPr>
            <w:r>
              <w:rPr>
                <w:sz w:val="24"/>
              </w:rPr>
              <w:t>Дниединыхдействий:участиевоВсероссийскойакции, посвященной Дню счастья</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1"/>
              <w:jc w:val="center"/>
              <w:rPr>
                <w:sz w:val="24"/>
              </w:rPr>
            </w:pPr>
            <w:r>
              <w:rPr>
                <w:spacing w:val="-2"/>
                <w:sz w:val="24"/>
              </w:rPr>
              <w:t>20.03</w:t>
            </w:r>
          </w:p>
        </w:tc>
        <w:tc>
          <w:tcPr>
            <w:tcW w:w="1135" w:type="dxa"/>
          </w:tcPr>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 енными организа циями</w:t>
            </w:r>
          </w:p>
        </w:tc>
      </w:tr>
      <w:tr w:rsidR="00AD3023">
        <w:trPr>
          <w:trHeight w:val="4641"/>
        </w:trPr>
        <w:tc>
          <w:tcPr>
            <w:tcW w:w="6234" w:type="dxa"/>
          </w:tcPr>
          <w:p w:rsidR="00AD3023" w:rsidRDefault="00E2542D">
            <w:pPr>
              <w:pStyle w:val="TableParagraph"/>
              <w:spacing w:line="276" w:lineRule="auto"/>
              <w:ind w:left="110"/>
              <w:rPr>
                <w:sz w:val="24"/>
              </w:rPr>
            </w:pPr>
            <w:r>
              <w:rPr>
                <w:sz w:val="24"/>
              </w:rPr>
              <w:t>Дниединыхдействий:участиевоВсероссийскойакции, посвященной Дню смеха</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1"/>
              <w:jc w:val="center"/>
              <w:rPr>
                <w:sz w:val="24"/>
              </w:rPr>
            </w:pPr>
            <w:r>
              <w:rPr>
                <w:spacing w:val="-2"/>
                <w:sz w:val="24"/>
              </w:rPr>
              <w:t>01.04</w:t>
            </w:r>
          </w:p>
        </w:tc>
        <w:tc>
          <w:tcPr>
            <w:tcW w:w="1135" w:type="dxa"/>
          </w:tcPr>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 енными организа циями</w:t>
            </w:r>
          </w:p>
        </w:tc>
      </w:tr>
      <w:tr w:rsidR="00AD3023">
        <w:trPr>
          <w:trHeight w:val="3811"/>
        </w:trPr>
        <w:tc>
          <w:tcPr>
            <w:tcW w:w="6234" w:type="dxa"/>
          </w:tcPr>
          <w:p w:rsidR="00AD3023" w:rsidRDefault="00E2542D">
            <w:pPr>
              <w:pStyle w:val="TableParagraph"/>
              <w:spacing w:line="276" w:lineRule="auto"/>
              <w:ind w:left="110"/>
              <w:rPr>
                <w:sz w:val="24"/>
              </w:rPr>
            </w:pPr>
            <w:r>
              <w:rPr>
                <w:sz w:val="24"/>
              </w:rPr>
              <w:t>Дниединыхдействий:участиевоВсероссийскойакции, посвященной Дню Победы</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3" w:lineRule="exact"/>
              <w:ind w:left="60" w:right="51"/>
              <w:jc w:val="center"/>
              <w:rPr>
                <w:sz w:val="24"/>
              </w:rPr>
            </w:pPr>
            <w:r>
              <w:rPr>
                <w:spacing w:val="-2"/>
                <w:sz w:val="24"/>
              </w:rPr>
              <w:t>09.05</w:t>
            </w:r>
          </w:p>
        </w:tc>
        <w:tc>
          <w:tcPr>
            <w:tcW w:w="1135" w:type="dxa"/>
          </w:tcPr>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w:t>
            </w:r>
          </w:p>
          <w:p w:rsidR="00AD3023" w:rsidRDefault="00E2542D">
            <w:pPr>
              <w:pStyle w:val="TableParagraph"/>
              <w:spacing w:line="275" w:lineRule="exact"/>
              <w:ind w:left="109"/>
              <w:rPr>
                <w:sz w:val="24"/>
              </w:rPr>
            </w:pPr>
            <w:r>
              <w:rPr>
                <w:spacing w:val="-2"/>
                <w:sz w:val="24"/>
              </w:rPr>
              <w:t>енными</w:t>
            </w:r>
          </w:p>
        </w:tc>
      </w:tr>
    </w:tbl>
    <w:p w:rsidR="00AD3023" w:rsidRDefault="00AD3023">
      <w:pPr>
        <w:spacing w:line="275" w:lineRule="exact"/>
        <w:rPr>
          <w:sz w:val="24"/>
        </w:rPr>
        <w:sectPr w:rsidR="00AD3023">
          <w:footerReference w:type="default" r:id="rId1778"/>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800</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834"/>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8" w:lineRule="auto"/>
              <w:ind w:left="109"/>
              <w:rPr>
                <w:sz w:val="24"/>
              </w:rPr>
            </w:pPr>
            <w:r>
              <w:rPr>
                <w:spacing w:val="-2"/>
                <w:sz w:val="24"/>
              </w:rPr>
              <w:t>организа циями</w:t>
            </w:r>
          </w:p>
        </w:tc>
      </w:tr>
      <w:tr w:rsidR="00AD3023">
        <w:trPr>
          <w:trHeight w:val="4644"/>
        </w:trPr>
        <w:tc>
          <w:tcPr>
            <w:tcW w:w="6234" w:type="dxa"/>
          </w:tcPr>
          <w:p w:rsidR="00AD3023" w:rsidRDefault="00E2542D">
            <w:pPr>
              <w:pStyle w:val="TableParagraph"/>
              <w:spacing w:line="275" w:lineRule="exact"/>
              <w:ind w:left="110"/>
              <w:rPr>
                <w:b/>
                <w:sz w:val="24"/>
              </w:rPr>
            </w:pPr>
            <w:r>
              <w:rPr>
                <w:b/>
                <w:sz w:val="24"/>
              </w:rPr>
              <w:t>СессияОЗШ</w:t>
            </w:r>
            <w:r>
              <w:rPr>
                <w:b/>
                <w:spacing w:val="-2"/>
                <w:sz w:val="24"/>
              </w:rPr>
              <w:t>«Лидер».</w:t>
            </w:r>
          </w:p>
          <w:p w:rsidR="00AD3023" w:rsidRDefault="00E2542D">
            <w:pPr>
              <w:pStyle w:val="TableParagraph"/>
              <w:spacing w:before="242" w:line="451" w:lineRule="auto"/>
              <w:ind w:left="110" w:right="1661"/>
              <w:rPr>
                <w:b/>
                <w:sz w:val="24"/>
              </w:rPr>
            </w:pPr>
            <w:r>
              <w:rPr>
                <w:b/>
                <w:sz w:val="24"/>
              </w:rPr>
              <w:t>СессияОЗШ«Мойшагвбудущее». Сессия ОЗШ «Вожатый – профи».</w:t>
            </w:r>
          </w:p>
        </w:tc>
        <w:tc>
          <w:tcPr>
            <w:tcW w:w="1277" w:type="dxa"/>
          </w:tcPr>
          <w:p w:rsidR="00AD3023" w:rsidRDefault="00E2542D">
            <w:pPr>
              <w:pStyle w:val="TableParagraph"/>
              <w:spacing w:line="275" w:lineRule="exact"/>
              <w:ind w:left="8" w:right="2"/>
              <w:jc w:val="center"/>
              <w:rPr>
                <w:b/>
                <w:sz w:val="24"/>
              </w:rPr>
            </w:pPr>
            <w:r>
              <w:rPr>
                <w:b/>
                <w:spacing w:val="-2"/>
                <w:sz w:val="24"/>
              </w:rPr>
              <w:t>5-</w:t>
            </w:r>
            <w:r>
              <w:rPr>
                <w:b/>
                <w:spacing w:val="-10"/>
                <w:sz w:val="24"/>
              </w:rPr>
              <w:t>9</w:t>
            </w:r>
          </w:p>
        </w:tc>
        <w:tc>
          <w:tcPr>
            <w:tcW w:w="1246" w:type="dxa"/>
          </w:tcPr>
          <w:p w:rsidR="00AD3023" w:rsidRDefault="00E2542D">
            <w:pPr>
              <w:pStyle w:val="TableParagraph"/>
              <w:spacing w:line="275" w:lineRule="exact"/>
              <w:ind w:left="63" w:right="50"/>
              <w:jc w:val="center"/>
              <w:rPr>
                <w:b/>
                <w:sz w:val="24"/>
              </w:rPr>
            </w:pPr>
            <w:r>
              <w:rPr>
                <w:b/>
                <w:spacing w:val="-2"/>
                <w:sz w:val="24"/>
              </w:rPr>
              <w:t>ноябрь</w:t>
            </w:r>
          </w:p>
        </w:tc>
        <w:tc>
          <w:tcPr>
            <w:tcW w:w="1135" w:type="dxa"/>
          </w:tcPr>
          <w:p w:rsidR="00AD3023" w:rsidRDefault="00E2542D">
            <w:pPr>
              <w:pStyle w:val="TableParagraph"/>
              <w:spacing w:line="278" w:lineRule="auto"/>
              <w:ind w:left="109" w:right="222"/>
              <w:rPr>
                <w:b/>
                <w:sz w:val="24"/>
              </w:rPr>
            </w:pPr>
            <w:r>
              <w:rPr>
                <w:b/>
                <w:spacing w:val="-2"/>
                <w:sz w:val="24"/>
              </w:rPr>
              <w:t xml:space="preserve">Советн </w:t>
            </w:r>
            <w:r>
              <w:rPr>
                <w:b/>
                <w:spacing w:val="-6"/>
                <w:sz w:val="24"/>
              </w:rPr>
              <w:t>ик</w:t>
            </w:r>
          </w:p>
          <w:p w:rsidR="00AD3023" w:rsidRDefault="00E2542D">
            <w:pPr>
              <w:pStyle w:val="TableParagraph"/>
              <w:spacing w:line="276" w:lineRule="auto"/>
              <w:ind w:left="109"/>
              <w:rPr>
                <w:b/>
                <w:sz w:val="24"/>
              </w:rPr>
            </w:pPr>
            <w:r>
              <w:rPr>
                <w:b/>
                <w:spacing w:val="-2"/>
                <w:sz w:val="24"/>
              </w:rPr>
              <w:t xml:space="preserve">директо </w:t>
            </w:r>
            <w:r>
              <w:rPr>
                <w:b/>
                <w:sz w:val="24"/>
              </w:rPr>
              <w:t>рапо</w:t>
            </w:r>
          </w:p>
          <w:p w:rsidR="00AD3023" w:rsidRDefault="00E2542D">
            <w:pPr>
              <w:pStyle w:val="TableParagraph"/>
              <w:spacing w:line="276" w:lineRule="auto"/>
              <w:ind w:left="109" w:right="95"/>
              <w:rPr>
                <w:b/>
                <w:sz w:val="24"/>
              </w:rPr>
            </w:pPr>
            <w:r>
              <w:rPr>
                <w:b/>
                <w:spacing w:val="-2"/>
                <w:sz w:val="24"/>
              </w:rPr>
              <w:t xml:space="preserve">воспита тельной </w:t>
            </w:r>
            <w:r>
              <w:rPr>
                <w:b/>
                <w:sz w:val="24"/>
              </w:rPr>
              <w:t xml:space="preserve">работеи </w:t>
            </w:r>
            <w:r>
              <w:rPr>
                <w:b/>
                <w:spacing w:val="-2"/>
                <w:sz w:val="24"/>
              </w:rPr>
              <w:t xml:space="preserve">взаимод ействи </w:t>
            </w:r>
            <w:r>
              <w:rPr>
                <w:b/>
                <w:sz w:val="24"/>
              </w:rPr>
              <w:t xml:space="preserve">ю с </w:t>
            </w:r>
            <w:r>
              <w:rPr>
                <w:b/>
                <w:spacing w:val="-2"/>
                <w:sz w:val="24"/>
              </w:rPr>
              <w:t>обществ енными организ ациями</w:t>
            </w:r>
          </w:p>
        </w:tc>
      </w:tr>
      <w:tr w:rsidR="00AD3023">
        <w:trPr>
          <w:trHeight w:val="4643"/>
        </w:trPr>
        <w:tc>
          <w:tcPr>
            <w:tcW w:w="6234" w:type="dxa"/>
          </w:tcPr>
          <w:p w:rsidR="00AD3023" w:rsidRDefault="00E2542D">
            <w:pPr>
              <w:pStyle w:val="TableParagraph"/>
              <w:spacing w:line="275" w:lineRule="exact"/>
              <w:ind w:left="110"/>
              <w:rPr>
                <w:b/>
                <w:sz w:val="24"/>
              </w:rPr>
            </w:pPr>
            <w:r>
              <w:rPr>
                <w:b/>
                <w:sz w:val="24"/>
              </w:rPr>
              <w:t>Стартрайоннойакции</w:t>
            </w:r>
            <w:r>
              <w:rPr>
                <w:b/>
                <w:spacing w:val="-2"/>
                <w:sz w:val="24"/>
              </w:rPr>
              <w:t>«Обелиск».</w:t>
            </w:r>
          </w:p>
        </w:tc>
        <w:tc>
          <w:tcPr>
            <w:tcW w:w="1277" w:type="dxa"/>
          </w:tcPr>
          <w:p w:rsidR="00AD3023" w:rsidRDefault="00E2542D">
            <w:pPr>
              <w:pStyle w:val="TableParagraph"/>
              <w:spacing w:line="275" w:lineRule="exact"/>
              <w:ind w:left="8" w:right="2"/>
              <w:jc w:val="center"/>
              <w:rPr>
                <w:b/>
                <w:sz w:val="24"/>
              </w:rPr>
            </w:pPr>
            <w:r>
              <w:rPr>
                <w:b/>
                <w:spacing w:val="-2"/>
                <w:sz w:val="24"/>
              </w:rPr>
              <w:t>5-</w:t>
            </w:r>
            <w:r>
              <w:rPr>
                <w:b/>
                <w:spacing w:val="-10"/>
                <w:sz w:val="24"/>
              </w:rPr>
              <w:t>9</w:t>
            </w:r>
          </w:p>
        </w:tc>
        <w:tc>
          <w:tcPr>
            <w:tcW w:w="1246" w:type="dxa"/>
          </w:tcPr>
          <w:p w:rsidR="00AD3023" w:rsidRDefault="00E2542D">
            <w:pPr>
              <w:pStyle w:val="TableParagraph"/>
              <w:spacing w:line="275" w:lineRule="exact"/>
              <w:ind w:left="60" w:right="50"/>
              <w:jc w:val="center"/>
              <w:rPr>
                <w:b/>
                <w:sz w:val="24"/>
              </w:rPr>
            </w:pPr>
            <w:r>
              <w:rPr>
                <w:b/>
                <w:spacing w:val="-2"/>
                <w:sz w:val="24"/>
              </w:rPr>
              <w:t>октябрь</w:t>
            </w:r>
          </w:p>
        </w:tc>
        <w:tc>
          <w:tcPr>
            <w:tcW w:w="1135" w:type="dxa"/>
          </w:tcPr>
          <w:p w:rsidR="00AD3023" w:rsidRDefault="00E2542D">
            <w:pPr>
              <w:pStyle w:val="TableParagraph"/>
              <w:spacing w:line="276" w:lineRule="auto"/>
              <w:ind w:left="109" w:right="134"/>
              <w:rPr>
                <w:b/>
                <w:sz w:val="24"/>
              </w:rPr>
            </w:pPr>
            <w:r>
              <w:rPr>
                <w:b/>
                <w:spacing w:val="-2"/>
                <w:sz w:val="24"/>
              </w:rPr>
              <w:t xml:space="preserve">Советн </w:t>
            </w:r>
            <w:r>
              <w:rPr>
                <w:b/>
                <w:spacing w:val="-6"/>
                <w:sz w:val="24"/>
              </w:rPr>
              <w:t xml:space="preserve">ик </w:t>
            </w:r>
            <w:r>
              <w:rPr>
                <w:b/>
                <w:spacing w:val="-2"/>
                <w:sz w:val="24"/>
              </w:rPr>
              <w:t xml:space="preserve">директо </w:t>
            </w:r>
            <w:r>
              <w:rPr>
                <w:b/>
                <w:sz w:val="24"/>
              </w:rPr>
              <w:t>рапо</w:t>
            </w:r>
          </w:p>
          <w:p w:rsidR="00AD3023" w:rsidRDefault="00E2542D">
            <w:pPr>
              <w:pStyle w:val="TableParagraph"/>
              <w:spacing w:line="276" w:lineRule="auto"/>
              <w:ind w:left="109" w:right="95"/>
              <w:rPr>
                <w:b/>
                <w:sz w:val="24"/>
              </w:rPr>
            </w:pPr>
            <w:r>
              <w:rPr>
                <w:b/>
                <w:spacing w:val="-2"/>
                <w:sz w:val="24"/>
              </w:rPr>
              <w:t xml:space="preserve">воспита тельной </w:t>
            </w:r>
            <w:r>
              <w:rPr>
                <w:b/>
                <w:sz w:val="24"/>
              </w:rPr>
              <w:t xml:space="preserve">работеи </w:t>
            </w:r>
            <w:r>
              <w:rPr>
                <w:b/>
                <w:spacing w:val="-2"/>
                <w:sz w:val="24"/>
              </w:rPr>
              <w:t xml:space="preserve">взаимод ействи </w:t>
            </w:r>
            <w:r>
              <w:rPr>
                <w:b/>
                <w:sz w:val="24"/>
              </w:rPr>
              <w:t xml:space="preserve">ю с </w:t>
            </w:r>
            <w:r>
              <w:rPr>
                <w:b/>
                <w:spacing w:val="-2"/>
                <w:sz w:val="24"/>
              </w:rPr>
              <w:t>обществ енными организ ациями</w:t>
            </w:r>
          </w:p>
        </w:tc>
      </w:tr>
      <w:tr w:rsidR="00AD3023">
        <w:trPr>
          <w:trHeight w:val="4444"/>
        </w:trPr>
        <w:tc>
          <w:tcPr>
            <w:tcW w:w="6234" w:type="dxa"/>
          </w:tcPr>
          <w:p w:rsidR="00AD3023" w:rsidRDefault="00E2542D">
            <w:pPr>
              <w:pStyle w:val="TableParagraph"/>
              <w:spacing w:line="275" w:lineRule="exact"/>
              <w:ind w:left="110"/>
              <w:rPr>
                <w:b/>
                <w:sz w:val="24"/>
              </w:rPr>
            </w:pPr>
            <w:r>
              <w:rPr>
                <w:b/>
                <w:sz w:val="24"/>
              </w:rPr>
              <w:t>Слѐтпатриотических</w:t>
            </w:r>
            <w:r>
              <w:rPr>
                <w:b/>
                <w:spacing w:val="-2"/>
                <w:sz w:val="24"/>
              </w:rPr>
              <w:t>объединений</w:t>
            </w:r>
          </w:p>
        </w:tc>
        <w:tc>
          <w:tcPr>
            <w:tcW w:w="1277" w:type="dxa"/>
          </w:tcPr>
          <w:p w:rsidR="00AD3023" w:rsidRDefault="00E2542D">
            <w:pPr>
              <w:pStyle w:val="TableParagraph"/>
              <w:spacing w:line="275" w:lineRule="exact"/>
              <w:ind w:left="8" w:right="2"/>
              <w:jc w:val="center"/>
              <w:rPr>
                <w:b/>
                <w:sz w:val="24"/>
              </w:rPr>
            </w:pPr>
            <w:r>
              <w:rPr>
                <w:b/>
                <w:spacing w:val="-2"/>
                <w:sz w:val="24"/>
              </w:rPr>
              <w:t>5-</w:t>
            </w:r>
            <w:r>
              <w:rPr>
                <w:b/>
                <w:spacing w:val="-10"/>
                <w:sz w:val="24"/>
              </w:rPr>
              <w:t>9</w:t>
            </w:r>
          </w:p>
        </w:tc>
        <w:tc>
          <w:tcPr>
            <w:tcW w:w="1246" w:type="dxa"/>
          </w:tcPr>
          <w:p w:rsidR="00AD3023" w:rsidRDefault="00E2542D">
            <w:pPr>
              <w:pStyle w:val="TableParagraph"/>
              <w:spacing w:line="275" w:lineRule="exact"/>
              <w:ind w:left="61" w:right="50"/>
              <w:jc w:val="center"/>
              <w:rPr>
                <w:b/>
                <w:sz w:val="24"/>
              </w:rPr>
            </w:pPr>
            <w:r>
              <w:rPr>
                <w:b/>
                <w:spacing w:val="-2"/>
                <w:sz w:val="24"/>
              </w:rPr>
              <w:t>декабрь</w:t>
            </w:r>
          </w:p>
        </w:tc>
        <w:tc>
          <w:tcPr>
            <w:tcW w:w="1135" w:type="dxa"/>
          </w:tcPr>
          <w:p w:rsidR="00AD3023" w:rsidRDefault="00E2542D">
            <w:pPr>
              <w:pStyle w:val="TableParagraph"/>
              <w:spacing w:line="276" w:lineRule="auto"/>
              <w:ind w:left="109" w:right="134"/>
              <w:rPr>
                <w:b/>
                <w:sz w:val="24"/>
              </w:rPr>
            </w:pPr>
            <w:r>
              <w:rPr>
                <w:b/>
                <w:spacing w:val="-2"/>
                <w:sz w:val="24"/>
              </w:rPr>
              <w:t xml:space="preserve">Советн </w:t>
            </w:r>
            <w:r>
              <w:rPr>
                <w:b/>
                <w:spacing w:val="-6"/>
                <w:sz w:val="24"/>
              </w:rPr>
              <w:t xml:space="preserve">ик </w:t>
            </w:r>
            <w:r>
              <w:rPr>
                <w:b/>
                <w:spacing w:val="-2"/>
                <w:sz w:val="24"/>
              </w:rPr>
              <w:t xml:space="preserve">директо </w:t>
            </w:r>
            <w:r>
              <w:rPr>
                <w:b/>
                <w:sz w:val="24"/>
              </w:rPr>
              <w:t>рапо</w:t>
            </w:r>
          </w:p>
          <w:p w:rsidR="00AD3023" w:rsidRDefault="00E2542D">
            <w:pPr>
              <w:pStyle w:val="TableParagraph"/>
              <w:spacing w:line="276" w:lineRule="auto"/>
              <w:ind w:left="109" w:right="95"/>
              <w:rPr>
                <w:b/>
                <w:sz w:val="24"/>
              </w:rPr>
            </w:pPr>
            <w:r>
              <w:rPr>
                <w:b/>
                <w:spacing w:val="-2"/>
                <w:sz w:val="24"/>
              </w:rPr>
              <w:t xml:space="preserve">воспита тельной </w:t>
            </w:r>
            <w:r>
              <w:rPr>
                <w:b/>
                <w:sz w:val="24"/>
              </w:rPr>
              <w:t xml:space="preserve">работеи </w:t>
            </w:r>
            <w:r>
              <w:rPr>
                <w:b/>
                <w:spacing w:val="-2"/>
                <w:sz w:val="24"/>
              </w:rPr>
              <w:t xml:space="preserve">взаимод ействи </w:t>
            </w:r>
            <w:r>
              <w:rPr>
                <w:b/>
                <w:sz w:val="24"/>
              </w:rPr>
              <w:t xml:space="preserve">ю с </w:t>
            </w:r>
            <w:r>
              <w:rPr>
                <w:b/>
                <w:spacing w:val="-2"/>
                <w:sz w:val="24"/>
              </w:rPr>
              <w:t>обществ енными организ</w:t>
            </w:r>
          </w:p>
          <w:p w:rsidR="00AD3023" w:rsidRDefault="00E2542D">
            <w:pPr>
              <w:pStyle w:val="TableParagraph"/>
              <w:spacing w:line="276" w:lineRule="exact"/>
              <w:ind w:left="109"/>
              <w:rPr>
                <w:b/>
                <w:sz w:val="24"/>
              </w:rPr>
            </w:pPr>
            <w:r>
              <w:rPr>
                <w:b/>
                <w:spacing w:val="-2"/>
                <w:sz w:val="24"/>
              </w:rPr>
              <w:t>ациями,</w:t>
            </w:r>
          </w:p>
        </w:tc>
      </w:tr>
    </w:tbl>
    <w:p w:rsidR="00AD3023" w:rsidRDefault="00AD3023">
      <w:pPr>
        <w:spacing w:line="276" w:lineRule="exact"/>
        <w:rPr>
          <w:sz w:val="24"/>
        </w:rPr>
        <w:sectPr w:rsidR="00AD3023">
          <w:footerReference w:type="default" r:id="rId1779"/>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801</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518"/>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5" w:lineRule="exact"/>
              <w:ind w:left="109"/>
              <w:rPr>
                <w:b/>
                <w:sz w:val="24"/>
              </w:rPr>
            </w:pPr>
            <w:r>
              <w:rPr>
                <w:b/>
                <w:spacing w:val="-5"/>
                <w:sz w:val="24"/>
              </w:rPr>
              <w:t>ЦДТ</w:t>
            </w:r>
          </w:p>
        </w:tc>
      </w:tr>
      <w:tr w:rsidR="00AD3023">
        <w:trPr>
          <w:trHeight w:val="4961"/>
        </w:trPr>
        <w:tc>
          <w:tcPr>
            <w:tcW w:w="6234" w:type="dxa"/>
          </w:tcPr>
          <w:p w:rsidR="00AD3023" w:rsidRDefault="00E2542D">
            <w:pPr>
              <w:pStyle w:val="TableParagraph"/>
              <w:spacing w:line="275" w:lineRule="exact"/>
              <w:ind w:left="110"/>
              <w:rPr>
                <w:b/>
                <w:sz w:val="24"/>
              </w:rPr>
            </w:pPr>
            <w:r>
              <w:rPr>
                <w:b/>
                <w:sz w:val="24"/>
              </w:rPr>
              <w:t>СессияОЗШ</w:t>
            </w:r>
            <w:r>
              <w:rPr>
                <w:b/>
                <w:spacing w:val="-2"/>
                <w:sz w:val="24"/>
              </w:rPr>
              <w:t>«Лидер».</w:t>
            </w:r>
          </w:p>
          <w:p w:rsidR="00AD3023" w:rsidRDefault="00E2542D">
            <w:pPr>
              <w:pStyle w:val="TableParagraph"/>
              <w:spacing w:before="243" w:line="448" w:lineRule="auto"/>
              <w:ind w:left="110" w:right="1661"/>
              <w:rPr>
                <w:b/>
                <w:sz w:val="24"/>
              </w:rPr>
            </w:pPr>
            <w:r>
              <w:rPr>
                <w:b/>
                <w:sz w:val="24"/>
              </w:rPr>
              <w:t>Сессия ОЗШ «Вожатый- профи». СессияОЗШ«Мойшагвбудущее».</w:t>
            </w:r>
          </w:p>
        </w:tc>
        <w:tc>
          <w:tcPr>
            <w:tcW w:w="1277" w:type="dxa"/>
          </w:tcPr>
          <w:p w:rsidR="00AD3023" w:rsidRDefault="00E2542D">
            <w:pPr>
              <w:pStyle w:val="TableParagraph"/>
              <w:spacing w:line="275" w:lineRule="exact"/>
              <w:ind w:left="8" w:right="2"/>
              <w:jc w:val="center"/>
              <w:rPr>
                <w:b/>
                <w:sz w:val="24"/>
              </w:rPr>
            </w:pPr>
            <w:r>
              <w:rPr>
                <w:b/>
                <w:spacing w:val="-2"/>
                <w:sz w:val="24"/>
              </w:rPr>
              <w:t>5-</w:t>
            </w:r>
            <w:r>
              <w:rPr>
                <w:b/>
                <w:spacing w:val="-10"/>
                <w:sz w:val="24"/>
              </w:rPr>
              <w:t>9</w:t>
            </w:r>
          </w:p>
        </w:tc>
        <w:tc>
          <w:tcPr>
            <w:tcW w:w="1246" w:type="dxa"/>
          </w:tcPr>
          <w:p w:rsidR="00AD3023" w:rsidRDefault="00E2542D">
            <w:pPr>
              <w:pStyle w:val="TableParagraph"/>
              <w:spacing w:line="275" w:lineRule="exact"/>
              <w:ind w:left="60" w:right="50"/>
              <w:jc w:val="center"/>
              <w:rPr>
                <w:b/>
                <w:sz w:val="24"/>
              </w:rPr>
            </w:pPr>
            <w:r>
              <w:rPr>
                <w:b/>
                <w:spacing w:val="-2"/>
                <w:sz w:val="24"/>
              </w:rPr>
              <w:t>декабрь</w:t>
            </w:r>
          </w:p>
        </w:tc>
        <w:tc>
          <w:tcPr>
            <w:tcW w:w="1135" w:type="dxa"/>
          </w:tcPr>
          <w:p w:rsidR="00AD3023" w:rsidRDefault="00E2542D">
            <w:pPr>
              <w:pStyle w:val="TableParagraph"/>
              <w:spacing w:line="276" w:lineRule="auto"/>
              <w:ind w:left="109" w:right="134"/>
              <w:rPr>
                <w:b/>
                <w:sz w:val="24"/>
              </w:rPr>
            </w:pPr>
            <w:r>
              <w:rPr>
                <w:b/>
                <w:spacing w:val="-2"/>
                <w:sz w:val="24"/>
              </w:rPr>
              <w:t xml:space="preserve">Советн </w:t>
            </w:r>
            <w:r>
              <w:rPr>
                <w:b/>
                <w:spacing w:val="-6"/>
                <w:sz w:val="24"/>
              </w:rPr>
              <w:t xml:space="preserve">ик </w:t>
            </w:r>
            <w:r>
              <w:rPr>
                <w:b/>
                <w:spacing w:val="-2"/>
                <w:sz w:val="24"/>
              </w:rPr>
              <w:t xml:space="preserve">директо </w:t>
            </w:r>
            <w:r>
              <w:rPr>
                <w:b/>
                <w:sz w:val="24"/>
              </w:rPr>
              <w:t>рапо</w:t>
            </w:r>
          </w:p>
          <w:p w:rsidR="00AD3023" w:rsidRDefault="00E2542D">
            <w:pPr>
              <w:pStyle w:val="TableParagraph"/>
              <w:spacing w:line="276" w:lineRule="auto"/>
              <w:ind w:left="109" w:right="95"/>
              <w:rPr>
                <w:b/>
                <w:sz w:val="24"/>
              </w:rPr>
            </w:pPr>
            <w:r>
              <w:rPr>
                <w:b/>
                <w:spacing w:val="-2"/>
                <w:sz w:val="24"/>
              </w:rPr>
              <w:t xml:space="preserve">воспита тельной </w:t>
            </w:r>
            <w:r>
              <w:rPr>
                <w:b/>
                <w:sz w:val="24"/>
              </w:rPr>
              <w:t xml:space="preserve">работеи </w:t>
            </w:r>
            <w:r>
              <w:rPr>
                <w:b/>
                <w:spacing w:val="-2"/>
                <w:sz w:val="24"/>
              </w:rPr>
              <w:t xml:space="preserve">взаимод ействи </w:t>
            </w:r>
            <w:r>
              <w:rPr>
                <w:b/>
                <w:sz w:val="24"/>
              </w:rPr>
              <w:t xml:space="preserve">ю с </w:t>
            </w:r>
            <w:r>
              <w:rPr>
                <w:b/>
                <w:spacing w:val="-2"/>
                <w:sz w:val="24"/>
              </w:rPr>
              <w:t xml:space="preserve">обществ енными организ ациями, </w:t>
            </w:r>
            <w:r>
              <w:rPr>
                <w:b/>
                <w:spacing w:val="-4"/>
                <w:sz w:val="24"/>
              </w:rPr>
              <w:t>ЦДТ</w:t>
            </w:r>
          </w:p>
        </w:tc>
      </w:tr>
      <w:tr w:rsidR="00AD3023">
        <w:trPr>
          <w:trHeight w:val="6230"/>
        </w:trPr>
        <w:tc>
          <w:tcPr>
            <w:tcW w:w="6234" w:type="dxa"/>
          </w:tcPr>
          <w:p w:rsidR="00AD3023" w:rsidRDefault="00E2542D">
            <w:pPr>
              <w:pStyle w:val="TableParagraph"/>
              <w:spacing w:line="275" w:lineRule="exact"/>
              <w:ind w:left="110"/>
              <w:rPr>
                <w:b/>
                <w:sz w:val="24"/>
              </w:rPr>
            </w:pPr>
            <w:r>
              <w:rPr>
                <w:b/>
                <w:sz w:val="24"/>
              </w:rPr>
              <w:t>СессияОЗШ</w:t>
            </w:r>
            <w:r>
              <w:rPr>
                <w:b/>
                <w:spacing w:val="-2"/>
                <w:sz w:val="24"/>
              </w:rPr>
              <w:t>«Лидер».</w:t>
            </w:r>
          </w:p>
          <w:p w:rsidR="00AD3023" w:rsidRDefault="00E2542D">
            <w:pPr>
              <w:pStyle w:val="TableParagraph"/>
              <w:spacing w:before="242" w:line="448" w:lineRule="auto"/>
              <w:ind w:left="110" w:right="1661"/>
              <w:rPr>
                <w:b/>
                <w:sz w:val="24"/>
              </w:rPr>
            </w:pPr>
            <w:r>
              <w:rPr>
                <w:b/>
                <w:sz w:val="24"/>
              </w:rPr>
              <w:t>СессияОЗШ«Мойшагвбудущее». Сессия ОЗШ «Вожатый – профи».</w:t>
            </w:r>
          </w:p>
        </w:tc>
        <w:tc>
          <w:tcPr>
            <w:tcW w:w="1277" w:type="dxa"/>
          </w:tcPr>
          <w:p w:rsidR="00AD3023" w:rsidRDefault="00E2542D">
            <w:pPr>
              <w:pStyle w:val="TableParagraph"/>
              <w:spacing w:line="275" w:lineRule="exact"/>
              <w:ind w:left="8" w:right="2"/>
              <w:jc w:val="center"/>
              <w:rPr>
                <w:b/>
                <w:sz w:val="24"/>
              </w:rPr>
            </w:pPr>
            <w:r>
              <w:rPr>
                <w:b/>
                <w:spacing w:val="-2"/>
                <w:sz w:val="24"/>
              </w:rPr>
              <w:t>5-</w:t>
            </w:r>
            <w:r>
              <w:rPr>
                <w:b/>
                <w:spacing w:val="-10"/>
                <w:sz w:val="24"/>
              </w:rPr>
              <w:t>9</w:t>
            </w:r>
          </w:p>
        </w:tc>
        <w:tc>
          <w:tcPr>
            <w:tcW w:w="1246" w:type="dxa"/>
          </w:tcPr>
          <w:p w:rsidR="00AD3023" w:rsidRDefault="00E2542D">
            <w:pPr>
              <w:pStyle w:val="TableParagraph"/>
              <w:spacing w:line="275" w:lineRule="exact"/>
              <w:ind w:left="60" w:right="51"/>
              <w:jc w:val="center"/>
              <w:rPr>
                <w:b/>
                <w:sz w:val="24"/>
              </w:rPr>
            </w:pPr>
            <w:r>
              <w:rPr>
                <w:b/>
                <w:spacing w:val="-4"/>
                <w:sz w:val="24"/>
              </w:rPr>
              <w:t>март</w:t>
            </w:r>
          </w:p>
        </w:tc>
        <w:tc>
          <w:tcPr>
            <w:tcW w:w="1135" w:type="dxa"/>
          </w:tcPr>
          <w:p w:rsidR="00AD3023" w:rsidRDefault="00E2542D">
            <w:pPr>
              <w:pStyle w:val="TableParagraph"/>
              <w:spacing w:line="276" w:lineRule="auto"/>
              <w:ind w:left="109" w:right="122"/>
              <w:rPr>
                <w:b/>
                <w:sz w:val="24"/>
              </w:rPr>
            </w:pPr>
            <w:r>
              <w:rPr>
                <w:b/>
                <w:spacing w:val="-2"/>
                <w:sz w:val="24"/>
              </w:rPr>
              <w:t xml:space="preserve">Старши </w:t>
            </w:r>
            <w:r>
              <w:rPr>
                <w:b/>
                <w:spacing w:val="-10"/>
                <w:sz w:val="24"/>
              </w:rPr>
              <w:t xml:space="preserve">й </w:t>
            </w:r>
            <w:r>
              <w:rPr>
                <w:b/>
                <w:spacing w:val="-2"/>
                <w:sz w:val="24"/>
              </w:rPr>
              <w:t xml:space="preserve">вожаты </w:t>
            </w:r>
            <w:r>
              <w:rPr>
                <w:b/>
                <w:spacing w:val="-6"/>
                <w:sz w:val="24"/>
              </w:rPr>
              <w:t>й,</w:t>
            </w:r>
          </w:p>
          <w:p w:rsidR="00AD3023" w:rsidRDefault="00E2542D">
            <w:pPr>
              <w:pStyle w:val="TableParagraph"/>
              <w:spacing w:line="276" w:lineRule="auto"/>
              <w:ind w:left="109" w:right="134"/>
              <w:rPr>
                <w:b/>
                <w:sz w:val="24"/>
              </w:rPr>
            </w:pPr>
            <w:r>
              <w:rPr>
                <w:b/>
                <w:spacing w:val="-2"/>
                <w:sz w:val="24"/>
              </w:rPr>
              <w:t xml:space="preserve">Советн </w:t>
            </w:r>
            <w:r>
              <w:rPr>
                <w:b/>
                <w:spacing w:val="-6"/>
                <w:sz w:val="24"/>
              </w:rPr>
              <w:t xml:space="preserve">ик </w:t>
            </w:r>
            <w:r>
              <w:rPr>
                <w:b/>
                <w:spacing w:val="-2"/>
                <w:sz w:val="24"/>
              </w:rPr>
              <w:t xml:space="preserve">директо </w:t>
            </w:r>
            <w:r>
              <w:rPr>
                <w:b/>
                <w:sz w:val="24"/>
              </w:rPr>
              <w:t>рапо</w:t>
            </w:r>
          </w:p>
          <w:p w:rsidR="00AD3023" w:rsidRDefault="00E2542D">
            <w:pPr>
              <w:pStyle w:val="TableParagraph"/>
              <w:spacing w:line="276" w:lineRule="auto"/>
              <w:ind w:left="109" w:right="95"/>
              <w:rPr>
                <w:b/>
                <w:sz w:val="24"/>
              </w:rPr>
            </w:pPr>
            <w:r>
              <w:rPr>
                <w:b/>
                <w:spacing w:val="-2"/>
                <w:sz w:val="24"/>
              </w:rPr>
              <w:t xml:space="preserve">воспита тельной </w:t>
            </w:r>
            <w:r>
              <w:rPr>
                <w:b/>
                <w:sz w:val="24"/>
              </w:rPr>
              <w:t xml:space="preserve">работеи </w:t>
            </w:r>
            <w:r>
              <w:rPr>
                <w:b/>
                <w:spacing w:val="-2"/>
                <w:sz w:val="24"/>
              </w:rPr>
              <w:t xml:space="preserve">взаимод ействи </w:t>
            </w:r>
            <w:r>
              <w:rPr>
                <w:b/>
                <w:sz w:val="24"/>
              </w:rPr>
              <w:t xml:space="preserve">ю с </w:t>
            </w:r>
            <w:r>
              <w:rPr>
                <w:b/>
                <w:spacing w:val="-2"/>
                <w:sz w:val="24"/>
              </w:rPr>
              <w:t xml:space="preserve">обществ енными организ ациями, </w:t>
            </w:r>
            <w:r>
              <w:rPr>
                <w:b/>
                <w:spacing w:val="-4"/>
                <w:sz w:val="24"/>
              </w:rPr>
              <w:t>ЦДТ</w:t>
            </w:r>
          </w:p>
        </w:tc>
      </w:tr>
      <w:tr w:rsidR="00AD3023">
        <w:trPr>
          <w:trHeight w:val="2857"/>
        </w:trPr>
        <w:tc>
          <w:tcPr>
            <w:tcW w:w="6234" w:type="dxa"/>
          </w:tcPr>
          <w:p w:rsidR="00AD3023" w:rsidRDefault="00E2542D">
            <w:pPr>
              <w:pStyle w:val="TableParagraph"/>
              <w:spacing w:line="275" w:lineRule="exact"/>
              <w:ind w:left="110"/>
              <w:rPr>
                <w:b/>
                <w:sz w:val="24"/>
              </w:rPr>
            </w:pPr>
            <w:r>
              <w:rPr>
                <w:b/>
                <w:sz w:val="24"/>
              </w:rPr>
              <w:t>Финалрайоннойакции</w:t>
            </w:r>
            <w:r>
              <w:rPr>
                <w:b/>
                <w:spacing w:val="-2"/>
                <w:sz w:val="24"/>
              </w:rPr>
              <w:t>«Обелиск».</w:t>
            </w:r>
          </w:p>
          <w:p w:rsidR="00AD3023" w:rsidRDefault="00E2542D">
            <w:pPr>
              <w:pStyle w:val="TableParagraph"/>
              <w:spacing w:before="242" w:line="276" w:lineRule="auto"/>
              <w:ind w:left="110"/>
              <w:rPr>
                <w:b/>
                <w:sz w:val="24"/>
              </w:rPr>
            </w:pPr>
            <w:r>
              <w:rPr>
                <w:b/>
                <w:sz w:val="24"/>
              </w:rPr>
              <w:t>Смотр-конкурс военно-патриотических клубов (объединений)врамкахпроекта«ГероиОтечества».</w:t>
            </w:r>
          </w:p>
        </w:tc>
        <w:tc>
          <w:tcPr>
            <w:tcW w:w="1277" w:type="dxa"/>
          </w:tcPr>
          <w:p w:rsidR="00AD3023" w:rsidRDefault="00E2542D">
            <w:pPr>
              <w:pStyle w:val="TableParagraph"/>
              <w:spacing w:line="275" w:lineRule="exact"/>
              <w:ind w:left="8" w:right="2"/>
              <w:jc w:val="center"/>
              <w:rPr>
                <w:b/>
                <w:sz w:val="24"/>
              </w:rPr>
            </w:pPr>
            <w:r>
              <w:rPr>
                <w:b/>
                <w:spacing w:val="-2"/>
                <w:sz w:val="24"/>
              </w:rPr>
              <w:t>5-</w:t>
            </w:r>
            <w:r>
              <w:rPr>
                <w:b/>
                <w:spacing w:val="-10"/>
                <w:sz w:val="24"/>
              </w:rPr>
              <w:t>9</w:t>
            </w:r>
          </w:p>
        </w:tc>
        <w:tc>
          <w:tcPr>
            <w:tcW w:w="1246" w:type="dxa"/>
          </w:tcPr>
          <w:p w:rsidR="00AD3023" w:rsidRDefault="00E2542D">
            <w:pPr>
              <w:pStyle w:val="TableParagraph"/>
              <w:spacing w:line="275" w:lineRule="exact"/>
              <w:ind w:left="60" w:right="52"/>
              <w:jc w:val="center"/>
              <w:rPr>
                <w:b/>
                <w:sz w:val="24"/>
              </w:rPr>
            </w:pPr>
            <w:r>
              <w:rPr>
                <w:b/>
                <w:spacing w:val="-2"/>
                <w:sz w:val="24"/>
              </w:rPr>
              <w:t>апрель</w:t>
            </w:r>
          </w:p>
        </w:tc>
        <w:tc>
          <w:tcPr>
            <w:tcW w:w="1135" w:type="dxa"/>
          </w:tcPr>
          <w:p w:rsidR="00AD3023" w:rsidRDefault="00E2542D">
            <w:pPr>
              <w:pStyle w:val="TableParagraph"/>
              <w:spacing w:line="276" w:lineRule="auto"/>
              <w:ind w:left="109" w:right="122"/>
              <w:rPr>
                <w:b/>
                <w:sz w:val="24"/>
              </w:rPr>
            </w:pPr>
            <w:r>
              <w:rPr>
                <w:b/>
                <w:spacing w:val="-2"/>
                <w:sz w:val="24"/>
              </w:rPr>
              <w:t xml:space="preserve">Старши </w:t>
            </w:r>
            <w:r>
              <w:rPr>
                <w:b/>
                <w:spacing w:val="-10"/>
                <w:sz w:val="24"/>
              </w:rPr>
              <w:t xml:space="preserve">й </w:t>
            </w:r>
            <w:r>
              <w:rPr>
                <w:b/>
                <w:spacing w:val="-2"/>
                <w:sz w:val="24"/>
              </w:rPr>
              <w:t xml:space="preserve">вожаты </w:t>
            </w:r>
            <w:r>
              <w:rPr>
                <w:b/>
                <w:spacing w:val="-6"/>
                <w:sz w:val="24"/>
              </w:rPr>
              <w:t>й,</w:t>
            </w:r>
          </w:p>
          <w:p w:rsidR="00AD3023" w:rsidRDefault="00E2542D">
            <w:pPr>
              <w:pStyle w:val="TableParagraph"/>
              <w:spacing w:line="276" w:lineRule="auto"/>
              <w:ind w:left="109" w:right="134"/>
              <w:rPr>
                <w:b/>
                <w:sz w:val="24"/>
              </w:rPr>
            </w:pPr>
            <w:r>
              <w:rPr>
                <w:b/>
                <w:spacing w:val="-2"/>
                <w:sz w:val="24"/>
              </w:rPr>
              <w:t xml:space="preserve">Советн </w:t>
            </w:r>
            <w:r>
              <w:rPr>
                <w:b/>
                <w:spacing w:val="-6"/>
                <w:sz w:val="24"/>
              </w:rPr>
              <w:t xml:space="preserve">ик </w:t>
            </w:r>
            <w:r>
              <w:rPr>
                <w:b/>
                <w:spacing w:val="-2"/>
                <w:sz w:val="24"/>
              </w:rPr>
              <w:t xml:space="preserve">директо </w:t>
            </w:r>
            <w:r>
              <w:rPr>
                <w:b/>
                <w:sz w:val="24"/>
              </w:rPr>
              <w:t>рапо</w:t>
            </w:r>
          </w:p>
          <w:p w:rsidR="00AD3023" w:rsidRDefault="00E2542D">
            <w:pPr>
              <w:pStyle w:val="TableParagraph"/>
              <w:ind w:left="109"/>
              <w:rPr>
                <w:b/>
                <w:sz w:val="24"/>
              </w:rPr>
            </w:pPr>
            <w:r>
              <w:rPr>
                <w:b/>
                <w:spacing w:val="-2"/>
                <w:sz w:val="24"/>
              </w:rPr>
              <w:t>воспита</w:t>
            </w:r>
          </w:p>
        </w:tc>
      </w:tr>
    </w:tbl>
    <w:p w:rsidR="00AD3023" w:rsidRDefault="00AD3023">
      <w:pPr>
        <w:rPr>
          <w:sz w:val="24"/>
        </w:rPr>
        <w:sectPr w:rsidR="00AD3023">
          <w:footerReference w:type="default" r:id="rId1780"/>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802</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3374"/>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6" w:lineRule="auto"/>
              <w:ind w:left="109" w:right="95"/>
              <w:rPr>
                <w:b/>
                <w:sz w:val="24"/>
              </w:rPr>
            </w:pPr>
            <w:r>
              <w:rPr>
                <w:b/>
                <w:spacing w:val="-2"/>
                <w:sz w:val="24"/>
              </w:rPr>
              <w:t xml:space="preserve">тельной </w:t>
            </w:r>
            <w:r>
              <w:rPr>
                <w:b/>
                <w:sz w:val="24"/>
              </w:rPr>
              <w:t xml:space="preserve">работеи </w:t>
            </w:r>
            <w:r>
              <w:rPr>
                <w:b/>
                <w:spacing w:val="-2"/>
                <w:sz w:val="24"/>
              </w:rPr>
              <w:t xml:space="preserve">взаимод ействи </w:t>
            </w:r>
            <w:r>
              <w:rPr>
                <w:b/>
                <w:sz w:val="24"/>
              </w:rPr>
              <w:t xml:space="preserve">ю с </w:t>
            </w:r>
            <w:r>
              <w:rPr>
                <w:b/>
                <w:spacing w:val="-2"/>
                <w:sz w:val="24"/>
              </w:rPr>
              <w:t xml:space="preserve">обществ енными организ ациями, </w:t>
            </w:r>
            <w:r>
              <w:rPr>
                <w:b/>
                <w:spacing w:val="-4"/>
                <w:sz w:val="24"/>
              </w:rPr>
              <w:t>ЦДТ</w:t>
            </w:r>
          </w:p>
        </w:tc>
      </w:tr>
      <w:tr w:rsidR="00AD3023">
        <w:trPr>
          <w:trHeight w:val="6231"/>
        </w:trPr>
        <w:tc>
          <w:tcPr>
            <w:tcW w:w="6234" w:type="dxa"/>
          </w:tcPr>
          <w:p w:rsidR="00AD3023" w:rsidRDefault="00E2542D">
            <w:pPr>
              <w:pStyle w:val="TableParagraph"/>
              <w:spacing w:line="451" w:lineRule="auto"/>
              <w:ind w:left="110" w:right="937"/>
              <w:rPr>
                <w:b/>
                <w:sz w:val="24"/>
              </w:rPr>
            </w:pPr>
            <w:r>
              <w:rPr>
                <w:b/>
                <w:sz w:val="24"/>
              </w:rPr>
              <w:t>Смотр-конкурс«Безопасноеколесо–2025». День детства.</w:t>
            </w:r>
          </w:p>
          <w:p w:rsidR="00AD3023" w:rsidRDefault="00E2542D">
            <w:pPr>
              <w:pStyle w:val="TableParagraph"/>
              <w:spacing w:line="273" w:lineRule="exact"/>
              <w:ind w:left="110"/>
              <w:rPr>
                <w:b/>
                <w:sz w:val="24"/>
              </w:rPr>
            </w:pPr>
            <w:r>
              <w:rPr>
                <w:b/>
                <w:sz w:val="24"/>
              </w:rPr>
              <w:t>КонкурспоисторииВоенно-МорскогоФлота</w:t>
            </w:r>
            <w:r>
              <w:rPr>
                <w:b/>
                <w:spacing w:val="-2"/>
                <w:sz w:val="24"/>
              </w:rPr>
              <w:t xml:space="preserve"> России</w:t>
            </w:r>
          </w:p>
        </w:tc>
        <w:tc>
          <w:tcPr>
            <w:tcW w:w="1277" w:type="dxa"/>
          </w:tcPr>
          <w:p w:rsidR="00AD3023" w:rsidRDefault="00E2542D">
            <w:pPr>
              <w:pStyle w:val="TableParagraph"/>
              <w:spacing w:line="275" w:lineRule="exact"/>
              <w:ind w:left="8"/>
              <w:jc w:val="center"/>
              <w:rPr>
                <w:b/>
                <w:sz w:val="24"/>
              </w:rPr>
            </w:pPr>
            <w:r>
              <w:rPr>
                <w:b/>
                <w:spacing w:val="-10"/>
                <w:sz w:val="24"/>
              </w:rPr>
              <w:t>5</w:t>
            </w:r>
          </w:p>
          <w:p w:rsidR="00AD3023" w:rsidRDefault="00AD3023">
            <w:pPr>
              <w:pStyle w:val="TableParagraph"/>
              <w:rPr>
                <w:sz w:val="24"/>
              </w:rPr>
            </w:pPr>
          </w:p>
          <w:p w:rsidR="00AD3023" w:rsidRDefault="00AD3023">
            <w:pPr>
              <w:pStyle w:val="TableParagraph"/>
              <w:spacing w:before="207"/>
              <w:rPr>
                <w:sz w:val="24"/>
              </w:rPr>
            </w:pPr>
          </w:p>
          <w:p w:rsidR="00AD3023" w:rsidRDefault="00E2542D">
            <w:pPr>
              <w:pStyle w:val="TableParagraph"/>
              <w:ind w:left="107"/>
              <w:rPr>
                <w:b/>
                <w:sz w:val="24"/>
              </w:rPr>
            </w:pPr>
            <w:r>
              <w:rPr>
                <w:b/>
                <w:spacing w:val="-2"/>
                <w:sz w:val="24"/>
              </w:rPr>
              <w:t>5-</w:t>
            </w:r>
            <w:r>
              <w:rPr>
                <w:b/>
                <w:spacing w:val="-10"/>
                <w:sz w:val="24"/>
              </w:rPr>
              <w:t>9</w:t>
            </w:r>
          </w:p>
          <w:p w:rsidR="00AD3023" w:rsidRDefault="00AD3023">
            <w:pPr>
              <w:pStyle w:val="TableParagraph"/>
              <w:rPr>
                <w:sz w:val="24"/>
              </w:rPr>
            </w:pPr>
          </w:p>
          <w:p w:rsidR="00AD3023" w:rsidRDefault="00AD3023">
            <w:pPr>
              <w:pStyle w:val="TableParagraph"/>
              <w:rPr>
                <w:sz w:val="24"/>
              </w:rPr>
            </w:pPr>
          </w:p>
          <w:p w:rsidR="00AD3023" w:rsidRDefault="00AD3023">
            <w:pPr>
              <w:pStyle w:val="TableParagraph"/>
              <w:rPr>
                <w:sz w:val="24"/>
              </w:rPr>
            </w:pPr>
          </w:p>
          <w:p w:rsidR="00AD3023" w:rsidRDefault="00AD3023">
            <w:pPr>
              <w:pStyle w:val="TableParagraph"/>
              <w:spacing w:before="172"/>
              <w:rPr>
                <w:sz w:val="24"/>
              </w:rPr>
            </w:pPr>
          </w:p>
          <w:p w:rsidR="00AD3023" w:rsidRDefault="00E2542D">
            <w:pPr>
              <w:pStyle w:val="TableParagraph"/>
              <w:spacing w:before="1"/>
              <w:ind w:left="347"/>
              <w:rPr>
                <w:b/>
                <w:sz w:val="24"/>
              </w:rPr>
            </w:pPr>
            <w:r>
              <w:rPr>
                <w:b/>
                <w:spacing w:val="-2"/>
                <w:sz w:val="24"/>
              </w:rPr>
              <w:t>5-</w:t>
            </w:r>
            <w:r>
              <w:rPr>
                <w:b/>
                <w:spacing w:val="-10"/>
                <w:sz w:val="24"/>
              </w:rPr>
              <w:t>9</w:t>
            </w:r>
          </w:p>
        </w:tc>
        <w:tc>
          <w:tcPr>
            <w:tcW w:w="1246" w:type="dxa"/>
          </w:tcPr>
          <w:p w:rsidR="00AD3023" w:rsidRDefault="00E2542D">
            <w:pPr>
              <w:pStyle w:val="TableParagraph"/>
              <w:spacing w:line="275" w:lineRule="exact"/>
              <w:ind w:left="61" w:right="50"/>
              <w:jc w:val="center"/>
              <w:rPr>
                <w:b/>
                <w:sz w:val="24"/>
              </w:rPr>
            </w:pPr>
            <w:r>
              <w:rPr>
                <w:b/>
                <w:spacing w:val="-5"/>
                <w:sz w:val="24"/>
              </w:rPr>
              <w:t>май</w:t>
            </w:r>
          </w:p>
        </w:tc>
        <w:tc>
          <w:tcPr>
            <w:tcW w:w="1135" w:type="dxa"/>
          </w:tcPr>
          <w:p w:rsidR="00AD3023" w:rsidRDefault="00E2542D">
            <w:pPr>
              <w:pStyle w:val="TableParagraph"/>
              <w:spacing w:line="276" w:lineRule="auto"/>
              <w:ind w:left="109" w:right="122"/>
              <w:rPr>
                <w:b/>
                <w:sz w:val="24"/>
              </w:rPr>
            </w:pPr>
            <w:r>
              <w:rPr>
                <w:b/>
                <w:spacing w:val="-2"/>
                <w:sz w:val="24"/>
              </w:rPr>
              <w:t xml:space="preserve">Старши </w:t>
            </w:r>
            <w:r>
              <w:rPr>
                <w:b/>
                <w:spacing w:val="-10"/>
                <w:sz w:val="24"/>
              </w:rPr>
              <w:t xml:space="preserve">й </w:t>
            </w:r>
            <w:r>
              <w:rPr>
                <w:b/>
                <w:spacing w:val="-2"/>
                <w:sz w:val="24"/>
              </w:rPr>
              <w:t xml:space="preserve">вожаты </w:t>
            </w:r>
            <w:r>
              <w:rPr>
                <w:b/>
                <w:spacing w:val="-6"/>
                <w:sz w:val="24"/>
              </w:rPr>
              <w:t>й,</w:t>
            </w:r>
          </w:p>
          <w:p w:rsidR="00AD3023" w:rsidRDefault="00E2542D">
            <w:pPr>
              <w:pStyle w:val="TableParagraph"/>
              <w:spacing w:line="276" w:lineRule="auto"/>
              <w:ind w:left="109" w:right="134"/>
              <w:rPr>
                <w:b/>
                <w:sz w:val="24"/>
              </w:rPr>
            </w:pPr>
            <w:r>
              <w:rPr>
                <w:b/>
                <w:spacing w:val="-2"/>
                <w:sz w:val="24"/>
              </w:rPr>
              <w:t xml:space="preserve">Советн </w:t>
            </w:r>
            <w:r>
              <w:rPr>
                <w:b/>
                <w:spacing w:val="-6"/>
                <w:sz w:val="24"/>
              </w:rPr>
              <w:t xml:space="preserve">ик </w:t>
            </w:r>
            <w:r>
              <w:rPr>
                <w:b/>
                <w:spacing w:val="-2"/>
                <w:sz w:val="24"/>
              </w:rPr>
              <w:t xml:space="preserve">директо </w:t>
            </w:r>
            <w:r>
              <w:rPr>
                <w:b/>
                <w:sz w:val="24"/>
              </w:rPr>
              <w:t>рапо</w:t>
            </w:r>
          </w:p>
          <w:p w:rsidR="00AD3023" w:rsidRDefault="00E2542D">
            <w:pPr>
              <w:pStyle w:val="TableParagraph"/>
              <w:spacing w:line="276" w:lineRule="auto"/>
              <w:ind w:left="109" w:right="95"/>
              <w:rPr>
                <w:b/>
                <w:sz w:val="24"/>
              </w:rPr>
            </w:pPr>
            <w:r>
              <w:rPr>
                <w:b/>
                <w:spacing w:val="-2"/>
                <w:sz w:val="24"/>
              </w:rPr>
              <w:t xml:space="preserve">воспита тельной </w:t>
            </w:r>
            <w:r>
              <w:rPr>
                <w:b/>
                <w:sz w:val="24"/>
              </w:rPr>
              <w:t xml:space="preserve">работеи </w:t>
            </w:r>
            <w:r>
              <w:rPr>
                <w:b/>
                <w:spacing w:val="-2"/>
                <w:sz w:val="24"/>
              </w:rPr>
              <w:t xml:space="preserve">взаимод ействи </w:t>
            </w:r>
            <w:r>
              <w:rPr>
                <w:b/>
                <w:sz w:val="24"/>
              </w:rPr>
              <w:t xml:space="preserve">ю с </w:t>
            </w:r>
            <w:r>
              <w:rPr>
                <w:b/>
                <w:spacing w:val="-2"/>
                <w:sz w:val="24"/>
              </w:rPr>
              <w:t xml:space="preserve">обществ енными организ ациями, </w:t>
            </w:r>
            <w:r>
              <w:rPr>
                <w:b/>
                <w:spacing w:val="-4"/>
                <w:sz w:val="24"/>
              </w:rPr>
              <w:t>ЦДТ</w:t>
            </w:r>
          </w:p>
        </w:tc>
      </w:tr>
      <w:tr w:rsidR="00AD3023">
        <w:trPr>
          <w:trHeight w:val="517"/>
        </w:trPr>
        <w:tc>
          <w:tcPr>
            <w:tcW w:w="9892" w:type="dxa"/>
            <w:gridSpan w:val="4"/>
          </w:tcPr>
          <w:p w:rsidR="00AD3023" w:rsidRDefault="00E2542D">
            <w:pPr>
              <w:pStyle w:val="TableParagraph"/>
              <w:spacing w:line="275" w:lineRule="exact"/>
              <w:ind w:left="12" w:right="2"/>
              <w:jc w:val="center"/>
              <w:rPr>
                <w:b/>
                <w:sz w:val="24"/>
              </w:rPr>
            </w:pPr>
            <w:r>
              <w:rPr>
                <w:b/>
                <w:sz w:val="24"/>
              </w:rPr>
              <w:t>Модуль«Школьные</w:t>
            </w:r>
            <w:r>
              <w:rPr>
                <w:b/>
                <w:spacing w:val="-2"/>
                <w:sz w:val="24"/>
              </w:rPr>
              <w:t>медиа»</w:t>
            </w:r>
          </w:p>
        </w:tc>
      </w:tr>
      <w:tr w:rsidR="00AD3023">
        <w:trPr>
          <w:trHeight w:val="1469"/>
        </w:trPr>
        <w:tc>
          <w:tcPr>
            <w:tcW w:w="6234" w:type="dxa"/>
          </w:tcPr>
          <w:p w:rsidR="00AD3023" w:rsidRDefault="00E2542D">
            <w:pPr>
              <w:pStyle w:val="TableParagraph"/>
              <w:spacing w:line="276" w:lineRule="auto"/>
              <w:ind w:left="110" w:right="182"/>
              <w:rPr>
                <w:sz w:val="24"/>
              </w:rPr>
            </w:pPr>
            <w:r>
              <w:rPr>
                <w:sz w:val="24"/>
              </w:rPr>
              <w:t>Книжныевыставки,стенды,информационныеуголки освещающие деятельность в области гражданской защиты, правила поведения обучающихся</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1"/>
              <w:jc w:val="center"/>
              <w:rPr>
                <w:sz w:val="24"/>
              </w:rPr>
            </w:pPr>
            <w:r>
              <w:rPr>
                <w:sz w:val="24"/>
              </w:rPr>
              <w:t xml:space="preserve">1 – </w:t>
            </w:r>
            <w:r>
              <w:rPr>
                <w:spacing w:val="-2"/>
                <w:sz w:val="24"/>
              </w:rPr>
              <w:t>10.10</w:t>
            </w:r>
          </w:p>
        </w:tc>
        <w:tc>
          <w:tcPr>
            <w:tcW w:w="1135" w:type="dxa"/>
          </w:tcPr>
          <w:p w:rsidR="00AD3023" w:rsidRDefault="00E2542D">
            <w:pPr>
              <w:pStyle w:val="TableParagraph"/>
              <w:spacing w:line="276" w:lineRule="auto"/>
              <w:ind w:left="109" w:right="164"/>
              <w:rPr>
                <w:sz w:val="24"/>
              </w:rPr>
            </w:pPr>
            <w:r>
              <w:rPr>
                <w:spacing w:val="-2"/>
                <w:sz w:val="24"/>
              </w:rPr>
              <w:t xml:space="preserve">библиот екарь, учитель </w:t>
            </w:r>
            <w:r>
              <w:rPr>
                <w:spacing w:val="-4"/>
                <w:sz w:val="24"/>
              </w:rPr>
              <w:t>ОБЖ</w:t>
            </w:r>
          </w:p>
        </w:tc>
      </w:tr>
      <w:tr w:rsidR="00AD3023">
        <w:trPr>
          <w:trHeight w:val="1470"/>
        </w:trPr>
        <w:tc>
          <w:tcPr>
            <w:tcW w:w="6234" w:type="dxa"/>
          </w:tcPr>
          <w:p w:rsidR="00AD3023" w:rsidRDefault="00E2542D">
            <w:pPr>
              <w:pStyle w:val="TableParagraph"/>
              <w:spacing w:line="276" w:lineRule="auto"/>
              <w:ind w:left="110" w:right="182"/>
              <w:rPr>
                <w:sz w:val="24"/>
              </w:rPr>
            </w:pPr>
            <w:r>
              <w:rPr>
                <w:sz w:val="24"/>
              </w:rPr>
              <w:t>Информационнаяикнижнаявыставка«День солидарности и борьбы с терроризмом»</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3" w:lineRule="exact"/>
              <w:ind w:left="61" w:right="50"/>
              <w:jc w:val="center"/>
              <w:rPr>
                <w:sz w:val="24"/>
              </w:rPr>
            </w:pPr>
            <w:r>
              <w:rPr>
                <w:spacing w:val="-2"/>
                <w:sz w:val="24"/>
              </w:rPr>
              <w:t>10-20.10</w:t>
            </w:r>
          </w:p>
        </w:tc>
        <w:tc>
          <w:tcPr>
            <w:tcW w:w="1135" w:type="dxa"/>
          </w:tcPr>
          <w:p w:rsidR="00AD3023" w:rsidRDefault="00E2542D">
            <w:pPr>
              <w:pStyle w:val="TableParagraph"/>
              <w:spacing w:line="276" w:lineRule="auto"/>
              <w:ind w:left="109" w:right="164"/>
              <w:rPr>
                <w:sz w:val="24"/>
              </w:rPr>
            </w:pPr>
            <w:r>
              <w:rPr>
                <w:spacing w:val="-2"/>
                <w:sz w:val="24"/>
              </w:rPr>
              <w:t xml:space="preserve">библиот екарь, учитель </w:t>
            </w:r>
            <w:r>
              <w:rPr>
                <w:spacing w:val="-4"/>
                <w:sz w:val="24"/>
              </w:rPr>
              <w:t>ОБЖ</w:t>
            </w:r>
          </w:p>
        </w:tc>
      </w:tr>
      <w:tr w:rsidR="00AD3023">
        <w:trPr>
          <w:trHeight w:val="1468"/>
        </w:trPr>
        <w:tc>
          <w:tcPr>
            <w:tcW w:w="6234" w:type="dxa"/>
          </w:tcPr>
          <w:p w:rsidR="00AD3023" w:rsidRDefault="00E2542D">
            <w:pPr>
              <w:pStyle w:val="TableParagraph"/>
              <w:spacing w:line="270" w:lineRule="exact"/>
              <w:ind w:left="110"/>
              <w:rPr>
                <w:sz w:val="24"/>
              </w:rPr>
            </w:pPr>
            <w:r>
              <w:rPr>
                <w:sz w:val="24"/>
              </w:rPr>
              <w:t>УчастиевоВсероссийскойакции«Час</w:t>
            </w:r>
            <w:r>
              <w:rPr>
                <w:spacing w:val="-2"/>
                <w:sz w:val="24"/>
              </w:rPr>
              <w:t>кода»</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1" w:right="50"/>
              <w:jc w:val="center"/>
              <w:rPr>
                <w:sz w:val="24"/>
              </w:rPr>
            </w:pPr>
            <w:r>
              <w:rPr>
                <w:spacing w:val="-2"/>
                <w:sz w:val="24"/>
              </w:rPr>
              <w:t>01-04.12</w:t>
            </w:r>
          </w:p>
        </w:tc>
        <w:tc>
          <w:tcPr>
            <w:tcW w:w="1135" w:type="dxa"/>
          </w:tcPr>
          <w:p w:rsidR="00AD3023" w:rsidRDefault="00E2542D">
            <w:pPr>
              <w:pStyle w:val="TableParagraph"/>
              <w:spacing w:line="276" w:lineRule="auto"/>
              <w:ind w:left="109" w:right="177"/>
              <w:rPr>
                <w:sz w:val="24"/>
              </w:rPr>
            </w:pPr>
            <w:r>
              <w:rPr>
                <w:spacing w:val="-4"/>
                <w:sz w:val="24"/>
              </w:rPr>
              <w:t xml:space="preserve">кл. </w:t>
            </w:r>
            <w:r>
              <w:rPr>
                <w:spacing w:val="-2"/>
                <w:sz w:val="24"/>
              </w:rPr>
              <w:t>руковод ители, учителя</w:t>
            </w:r>
          </w:p>
        </w:tc>
      </w:tr>
    </w:tbl>
    <w:p w:rsidR="00AD3023" w:rsidRDefault="00AD3023">
      <w:pPr>
        <w:spacing w:line="276" w:lineRule="auto"/>
        <w:rPr>
          <w:sz w:val="24"/>
        </w:rPr>
        <w:sectPr w:rsidR="00AD3023">
          <w:footerReference w:type="default" r:id="rId1781"/>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803</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6550"/>
        </w:trPr>
        <w:tc>
          <w:tcPr>
            <w:tcW w:w="6234" w:type="dxa"/>
          </w:tcPr>
          <w:p w:rsidR="00AD3023" w:rsidRDefault="00E2542D">
            <w:pPr>
              <w:pStyle w:val="TableParagraph"/>
              <w:spacing w:line="276" w:lineRule="auto"/>
              <w:ind w:left="110"/>
              <w:rPr>
                <w:sz w:val="24"/>
              </w:rPr>
            </w:pPr>
            <w:r>
              <w:rPr>
                <w:sz w:val="24"/>
              </w:rPr>
              <w:t>Тематическаяфотовыставка,видеопроекты,подкасты, посвященные Дню народного единства – сайт школы, группа ВК)</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1" w:right="50"/>
              <w:jc w:val="center"/>
              <w:rPr>
                <w:sz w:val="24"/>
              </w:rPr>
            </w:pPr>
            <w:r>
              <w:rPr>
                <w:spacing w:val="-2"/>
                <w:sz w:val="24"/>
              </w:rPr>
              <w:t>1-05.11</w:t>
            </w:r>
          </w:p>
        </w:tc>
        <w:tc>
          <w:tcPr>
            <w:tcW w:w="1135" w:type="dxa"/>
          </w:tcPr>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 xml:space="preserve">обществ енными организа циями классны </w:t>
            </w:r>
            <w:r>
              <w:rPr>
                <w:spacing w:val="-10"/>
                <w:sz w:val="24"/>
              </w:rPr>
              <w:t xml:space="preserve">е </w:t>
            </w:r>
            <w:r>
              <w:rPr>
                <w:spacing w:val="-2"/>
                <w:sz w:val="24"/>
              </w:rPr>
              <w:t xml:space="preserve">руковод ители, </w:t>
            </w:r>
            <w:r>
              <w:rPr>
                <w:sz w:val="24"/>
              </w:rPr>
              <w:t xml:space="preserve">зам по </w:t>
            </w:r>
            <w:r>
              <w:rPr>
                <w:spacing w:val="-6"/>
                <w:sz w:val="24"/>
              </w:rPr>
              <w:t>ВР</w:t>
            </w:r>
          </w:p>
        </w:tc>
      </w:tr>
      <w:tr w:rsidR="00AD3023">
        <w:trPr>
          <w:trHeight w:val="6231"/>
        </w:trPr>
        <w:tc>
          <w:tcPr>
            <w:tcW w:w="6234" w:type="dxa"/>
          </w:tcPr>
          <w:p w:rsidR="00AD3023" w:rsidRDefault="00E2542D">
            <w:pPr>
              <w:pStyle w:val="TableParagraph"/>
              <w:spacing w:line="276" w:lineRule="auto"/>
              <w:ind w:left="110" w:right="182"/>
              <w:rPr>
                <w:sz w:val="24"/>
              </w:rPr>
            </w:pPr>
            <w:r>
              <w:rPr>
                <w:sz w:val="24"/>
              </w:rPr>
              <w:t>Кинолектории,посвящѐнныеосвобождениюЛенинграда от фашистской блокады и Дне памяти жертв холокоста</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2"/>
              <w:jc w:val="center"/>
              <w:rPr>
                <w:sz w:val="24"/>
              </w:rPr>
            </w:pPr>
            <w:r>
              <w:rPr>
                <w:spacing w:val="-2"/>
                <w:sz w:val="24"/>
              </w:rPr>
              <w:t>январь</w:t>
            </w:r>
          </w:p>
        </w:tc>
        <w:tc>
          <w:tcPr>
            <w:tcW w:w="1135" w:type="dxa"/>
          </w:tcPr>
          <w:p w:rsidR="00AD3023" w:rsidRDefault="00AD3023">
            <w:pPr>
              <w:pStyle w:val="TableParagraph"/>
              <w:spacing w:before="34"/>
              <w:rPr>
                <w:sz w:val="24"/>
              </w:rPr>
            </w:pPr>
          </w:p>
          <w:p w:rsidR="00AD3023" w:rsidRDefault="00E2542D">
            <w:pPr>
              <w:pStyle w:val="TableParagraph"/>
              <w:spacing w:before="1"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 xml:space="preserve">обществ енными организа циями классны </w:t>
            </w:r>
            <w:r>
              <w:rPr>
                <w:spacing w:val="-10"/>
                <w:sz w:val="24"/>
              </w:rPr>
              <w:t xml:space="preserve">е </w:t>
            </w:r>
            <w:r>
              <w:rPr>
                <w:spacing w:val="-2"/>
                <w:sz w:val="24"/>
              </w:rPr>
              <w:t xml:space="preserve">руковод </w:t>
            </w:r>
            <w:r>
              <w:rPr>
                <w:spacing w:val="-4"/>
                <w:sz w:val="24"/>
              </w:rPr>
              <w:t>ители</w:t>
            </w:r>
          </w:p>
        </w:tc>
      </w:tr>
      <w:tr w:rsidR="00AD3023">
        <w:trPr>
          <w:trHeight w:val="1468"/>
        </w:trPr>
        <w:tc>
          <w:tcPr>
            <w:tcW w:w="6234" w:type="dxa"/>
          </w:tcPr>
          <w:p w:rsidR="00AD3023" w:rsidRDefault="00E2542D">
            <w:pPr>
              <w:pStyle w:val="TableParagraph"/>
              <w:spacing w:line="270" w:lineRule="exact"/>
              <w:ind w:left="110"/>
              <w:rPr>
                <w:sz w:val="24"/>
              </w:rPr>
            </w:pPr>
            <w:r>
              <w:rPr>
                <w:sz w:val="24"/>
              </w:rPr>
              <w:t>Кинолектории,посвященныеДнюзащитника</w:t>
            </w:r>
            <w:r>
              <w:rPr>
                <w:spacing w:val="-2"/>
                <w:sz w:val="24"/>
              </w:rPr>
              <w:t>Отечества</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0"/>
              <w:jc w:val="center"/>
              <w:rPr>
                <w:sz w:val="24"/>
              </w:rPr>
            </w:pPr>
            <w:r>
              <w:rPr>
                <w:spacing w:val="-2"/>
                <w:sz w:val="24"/>
              </w:rPr>
              <w:t>февраль</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518"/>
        </w:trPr>
        <w:tc>
          <w:tcPr>
            <w:tcW w:w="6234" w:type="dxa"/>
          </w:tcPr>
          <w:p w:rsidR="00AD3023" w:rsidRDefault="00E2542D">
            <w:pPr>
              <w:pStyle w:val="TableParagraph"/>
              <w:spacing w:line="270" w:lineRule="exact"/>
              <w:ind w:left="110"/>
              <w:rPr>
                <w:sz w:val="24"/>
              </w:rPr>
            </w:pPr>
            <w:r>
              <w:rPr>
                <w:sz w:val="24"/>
              </w:rPr>
              <w:t>Тематическаяфотовыставка,видеопроекты,</w:t>
            </w:r>
            <w:r>
              <w:rPr>
                <w:spacing w:val="-2"/>
                <w:sz w:val="24"/>
              </w:rPr>
              <w:t>подкасты,</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1" w:right="50"/>
              <w:jc w:val="center"/>
              <w:rPr>
                <w:sz w:val="24"/>
              </w:rPr>
            </w:pPr>
            <w:r>
              <w:rPr>
                <w:spacing w:val="-2"/>
                <w:sz w:val="24"/>
              </w:rPr>
              <w:t>01-09.05</w:t>
            </w:r>
          </w:p>
        </w:tc>
        <w:tc>
          <w:tcPr>
            <w:tcW w:w="1135" w:type="dxa"/>
          </w:tcPr>
          <w:p w:rsidR="00AD3023" w:rsidRDefault="00AD3023">
            <w:pPr>
              <w:pStyle w:val="TableParagraph"/>
              <w:rPr>
                <w:sz w:val="24"/>
              </w:rPr>
            </w:pPr>
          </w:p>
        </w:tc>
      </w:tr>
    </w:tbl>
    <w:p w:rsidR="00AD3023" w:rsidRDefault="00AD3023">
      <w:pPr>
        <w:rPr>
          <w:sz w:val="24"/>
        </w:rPr>
        <w:sectPr w:rsidR="00AD3023">
          <w:footerReference w:type="default" r:id="rId1782"/>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804</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5914"/>
        </w:trPr>
        <w:tc>
          <w:tcPr>
            <w:tcW w:w="6234" w:type="dxa"/>
          </w:tcPr>
          <w:p w:rsidR="00AD3023" w:rsidRDefault="00E2542D">
            <w:pPr>
              <w:pStyle w:val="TableParagraph"/>
              <w:spacing w:line="278" w:lineRule="auto"/>
              <w:ind w:left="110"/>
              <w:rPr>
                <w:sz w:val="24"/>
              </w:rPr>
            </w:pPr>
            <w:r>
              <w:rPr>
                <w:sz w:val="24"/>
              </w:rPr>
              <w:t xml:space="preserve">посвященныеДнюПобеды–сайтшколы,группаВК, </w:t>
            </w:r>
            <w:r>
              <w:rPr>
                <w:spacing w:val="-2"/>
                <w:sz w:val="24"/>
              </w:rPr>
              <w:t>Одноклассники</w:t>
            </w: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6" w:lineRule="auto"/>
              <w:ind w:left="109" w:right="100"/>
              <w:rPr>
                <w:sz w:val="24"/>
              </w:rPr>
            </w:pPr>
            <w:r>
              <w:rPr>
                <w:spacing w:val="-2"/>
                <w:sz w:val="24"/>
              </w:rPr>
              <w:t xml:space="preserve">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 xml:space="preserve">обществ енными организа циями, классны </w:t>
            </w:r>
            <w:r>
              <w:rPr>
                <w:spacing w:val="-10"/>
                <w:sz w:val="24"/>
              </w:rPr>
              <w:t xml:space="preserve">е </w:t>
            </w:r>
            <w:r>
              <w:rPr>
                <w:spacing w:val="-2"/>
                <w:sz w:val="24"/>
              </w:rPr>
              <w:t xml:space="preserve">руковод </w:t>
            </w:r>
            <w:r>
              <w:rPr>
                <w:spacing w:val="-4"/>
                <w:sz w:val="24"/>
              </w:rPr>
              <w:t>ители</w:t>
            </w:r>
          </w:p>
        </w:tc>
      </w:tr>
      <w:tr w:rsidR="00AD3023">
        <w:trPr>
          <w:trHeight w:val="1468"/>
        </w:trPr>
        <w:tc>
          <w:tcPr>
            <w:tcW w:w="6234" w:type="dxa"/>
          </w:tcPr>
          <w:p w:rsidR="00AD3023" w:rsidRDefault="00E2542D">
            <w:pPr>
              <w:pStyle w:val="TableParagraph"/>
              <w:spacing w:line="270" w:lineRule="exact"/>
              <w:ind w:left="110"/>
              <w:rPr>
                <w:sz w:val="24"/>
              </w:rPr>
            </w:pPr>
            <w:r>
              <w:rPr>
                <w:sz w:val="24"/>
              </w:rPr>
              <w:t>Кинолектории,посвященныеДню</w:t>
            </w:r>
            <w:r>
              <w:rPr>
                <w:spacing w:val="-2"/>
                <w:sz w:val="24"/>
              </w:rPr>
              <w:t>Победы</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0" w:right="52"/>
              <w:jc w:val="center"/>
              <w:rPr>
                <w:sz w:val="24"/>
              </w:rPr>
            </w:pPr>
            <w:r>
              <w:rPr>
                <w:spacing w:val="-5"/>
                <w:sz w:val="24"/>
              </w:rPr>
              <w:t>май</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1471"/>
        </w:trPr>
        <w:tc>
          <w:tcPr>
            <w:tcW w:w="6234" w:type="dxa"/>
          </w:tcPr>
          <w:p w:rsidR="00AD3023" w:rsidRDefault="00E2542D">
            <w:pPr>
              <w:pStyle w:val="TableParagraph"/>
              <w:spacing w:line="273" w:lineRule="exact"/>
              <w:ind w:left="110"/>
              <w:rPr>
                <w:sz w:val="24"/>
              </w:rPr>
            </w:pPr>
            <w:r>
              <w:rPr>
                <w:sz w:val="24"/>
              </w:rPr>
              <w:t>Акция«Чистаяшкола»(генеральнаяуборка</w:t>
            </w:r>
            <w:r>
              <w:rPr>
                <w:spacing w:val="-2"/>
                <w:sz w:val="24"/>
              </w:rPr>
              <w:t>классов).</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107" w:right="219"/>
              <w:rPr>
                <w:sz w:val="24"/>
              </w:rPr>
            </w:pPr>
            <w:r>
              <w:rPr>
                <w:sz w:val="24"/>
              </w:rPr>
              <w:t xml:space="preserve">1 раз в </w:t>
            </w:r>
            <w:r>
              <w:rPr>
                <w:spacing w:val="-2"/>
                <w:sz w:val="24"/>
              </w:rPr>
              <w:t>четверти</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r w:rsidR="00AD3023">
        <w:trPr>
          <w:trHeight w:val="5596"/>
        </w:trPr>
        <w:tc>
          <w:tcPr>
            <w:tcW w:w="6234" w:type="dxa"/>
          </w:tcPr>
          <w:p w:rsidR="00AD3023" w:rsidRDefault="00E2542D">
            <w:pPr>
              <w:pStyle w:val="TableParagraph"/>
              <w:spacing w:line="276" w:lineRule="auto"/>
              <w:ind w:left="110" w:right="243"/>
              <w:jc w:val="both"/>
              <w:rPr>
                <w:sz w:val="24"/>
              </w:rPr>
            </w:pPr>
            <w:r>
              <w:rPr>
                <w:sz w:val="24"/>
              </w:rPr>
              <w:t>Оформлениевыставкивфойе,приуроченнойкпамятной дате27января«ДеньполногоосвобожденияЛенинграда от фашистской блокады (1944)</w:t>
            </w:r>
          </w:p>
        </w:tc>
        <w:tc>
          <w:tcPr>
            <w:tcW w:w="1277" w:type="dxa"/>
          </w:tcPr>
          <w:p w:rsidR="00AD3023" w:rsidRDefault="00E2542D">
            <w:pPr>
              <w:pStyle w:val="TableParagraph"/>
              <w:spacing w:line="270" w:lineRule="exact"/>
              <w:ind w:left="8" w:right="2"/>
              <w:jc w:val="center"/>
              <w:rPr>
                <w:sz w:val="24"/>
              </w:rPr>
            </w:pPr>
            <w:r>
              <w:rPr>
                <w:spacing w:val="-2"/>
                <w:sz w:val="24"/>
              </w:rPr>
              <w:t>7-</w:t>
            </w:r>
            <w:r>
              <w:rPr>
                <w:spacing w:val="-10"/>
                <w:sz w:val="24"/>
              </w:rPr>
              <w:t>8</w:t>
            </w:r>
          </w:p>
        </w:tc>
        <w:tc>
          <w:tcPr>
            <w:tcW w:w="1246" w:type="dxa"/>
          </w:tcPr>
          <w:p w:rsidR="00AD3023" w:rsidRDefault="00E2542D">
            <w:pPr>
              <w:pStyle w:val="TableParagraph"/>
              <w:spacing w:line="270" w:lineRule="exact"/>
              <w:ind w:left="60" w:right="51"/>
              <w:jc w:val="center"/>
              <w:rPr>
                <w:sz w:val="24"/>
              </w:rPr>
            </w:pPr>
            <w:r>
              <w:rPr>
                <w:spacing w:val="-2"/>
                <w:sz w:val="24"/>
              </w:rPr>
              <w:t>25-30.01,</w:t>
            </w:r>
          </w:p>
        </w:tc>
        <w:tc>
          <w:tcPr>
            <w:tcW w:w="1135" w:type="dxa"/>
          </w:tcPr>
          <w:p w:rsidR="00AD3023" w:rsidRDefault="00E2542D">
            <w:pPr>
              <w:pStyle w:val="TableParagraph"/>
              <w:spacing w:line="276" w:lineRule="auto"/>
              <w:ind w:left="109" w:right="99"/>
              <w:rPr>
                <w:sz w:val="24"/>
              </w:rPr>
            </w:pPr>
            <w:r>
              <w:rPr>
                <w:spacing w:val="-2"/>
                <w:sz w:val="24"/>
              </w:rPr>
              <w:t xml:space="preserve">педагог- библиот екарь, 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 енными организа циями</w:t>
            </w:r>
          </w:p>
        </w:tc>
      </w:tr>
    </w:tbl>
    <w:p w:rsidR="00AD3023" w:rsidRDefault="00AD3023">
      <w:pPr>
        <w:spacing w:line="276" w:lineRule="auto"/>
        <w:rPr>
          <w:sz w:val="24"/>
        </w:rPr>
        <w:sectPr w:rsidR="00AD3023">
          <w:footerReference w:type="default" r:id="rId1783"/>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805</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1152"/>
        </w:trPr>
        <w:tc>
          <w:tcPr>
            <w:tcW w:w="6234" w:type="dxa"/>
          </w:tcPr>
          <w:p w:rsidR="00AD3023" w:rsidRDefault="00E2542D">
            <w:pPr>
              <w:pStyle w:val="TableParagraph"/>
              <w:spacing w:line="278" w:lineRule="auto"/>
              <w:ind w:left="110"/>
              <w:rPr>
                <w:sz w:val="24"/>
              </w:rPr>
            </w:pPr>
            <w:r>
              <w:rPr>
                <w:sz w:val="24"/>
              </w:rPr>
              <w:t xml:space="preserve">Выставкарисунковиплакатов«Сднемзащитника </w:t>
            </w:r>
            <w:r>
              <w:rPr>
                <w:spacing w:val="-2"/>
                <w:sz w:val="24"/>
              </w:rPr>
              <w:t>Отечества»</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1" w:right="50"/>
              <w:jc w:val="center"/>
              <w:rPr>
                <w:sz w:val="24"/>
              </w:rPr>
            </w:pPr>
            <w:r>
              <w:rPr>
                <w:spacing w:val="-2"/>
                <w:sz w:val="24"/>
              </w:rPr>
              <w:t>16-23.02</w:t>
            </w:r>
          </w:p>
        </w:tc>
        <w:tc>
          <w:tcPr>
            <w:tcW w:w="1135" w:type="dxa"/>
          </w:tcPr>
          <w:p w:rsidR="00AD3023" w:rsidRDefault="00E2542D">
            <w:pPr>
              <w:pStyle w:val="TableParagraph"/>
              <w:spacing w:line="276" w:lineRule="auto"/>
              <w:ind w:left="109" w:right="177"/>
              <w:rPr>
                <w:sz w:val="24"/>
              </w:rPr>
            </w:pPr>
            <w:r>
              <w:rPr>
                <w:spacing w:val="-4"/>
                <w:sz w:val="24"/>
              </w:rPr>
              <w:t xml:space="preserve">кл. </w:t>
            </w:r>
            <w:r>
              <w:rPr>
                <w:spacing w:val="-2"/>
                <w:sz w:val="24"/>
              </w:rPr>
              <w:t xml:space="preserve">руковод </w:t>
            </w:r>
            <w:r>
              <w:rPr>
                <w:spacing w:val="-4"/>
                <w:sz w:val="24"/>
              </w:rPr>
              <w:t>ители</w:t>
            </w:r>
          </w:p>
        </w:tc>
      </w:tr>
      <w:tr w:rsidR="00AD3023">
        <w:trPr>
          <w:trHeight w:val="1153"/>
        </w:trPr>
        <w:tc>
          <w:tcPr>
            <w:tcW w:w="6234" w:type="dxa"/>
          </w:tcPr>
          <w:p w:rsidR="00AD3023" w:rsidRDefault="00E2542D">
            <w:pPr>
              <w:pStyle w:val="TableParagraph"/>
              <w:spacing w:line="276" w:lineRule="auto"/>
              <w:ind w:left="110" w:right="182"/>
              <w:rPr>
                <w:sz w:val="24"/>
              </w:rPr>
            </w:pPr>
            <w:r>
              <w:rPr>
                <w:sz w:val="24"/>
              </w:rPr>
              <w:t xml:space="preserve">Выставкарисунковиплакатов«8Марта»,выставка </w:t>
            </w:r>
            <w:r>
              <w:rPr>
                <w:spacing w:val="-2"/>
                <w:sz w:val="24"/>
              </w:rPr>
              <w:t>поделок</w:t>
            </w:r>
          </w:p>
        </w:tc>
        <w:tc>
          <w:tcPr>
            <w:tcW w:w="1277" w:type="dxa"/>
          </w:tcPr>
          <w:p w:rsidR="00AD3023" w:rsidRDefault="00E2542D">
            <w:pPr>
              <w:pStyle w:val="TableParagraph"/>
              <w:spacing w:line="273"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3" w:lineRule="exact"/>
              <w:ind w:left="61" w:right="50"/>
              <w:jc w:val="center"/>
              <w:rPr>
                <w:sz w:val="24"/>
              </w:rPr>
            </w:pPr>
            <w:r>
              <w:rPr>
                <w:spacing w:val="-2"/>
                <w:sz w:val="24"/>
              </w:rPr>
              <w:t>02-10.03</w:t>
            </w:r>
          </w:p>
        </w:tc>
        <w:tc>
          <w:tcPr>
            <w:tcW w:w="1135" w:type="dxa"/>
          </w:tcPr>
          <w:p w:rsidR="00AD3023" w:rsidRDefault="00E2542D">
            <w:pPr>
              <w:pStyle w:val="TableParagraph"/>
              <w:spacing w:line="276" w:lineRule="auto"/>
              <w:ind w:left="109" w:right="177"/>
              <w:rPr>
                <w:sz w:val="24"/>
              </w:rPr>
            </w:pPr>
            <w:r>
              <w:rPr>
                <w:spacing w:val="-4"/>
                <w:sz w:val="24"/>
              </w:rPr>
              <w:t xml:space="preserve">кл. </w:t>
            </w:r>
            <w:r>
              <w:rPr>
                <w:spacing w:val="-2"/>
                <w:sz w:val="24"/>
              </w:rPr>
              <w:t xml:space="preserve">руковод </w:t>
            </w:r>
            <w:r>
              <w:rPr>
                <w:spacing w:val="-4"/>
                <w:sz w:val="24"/>
              </w:rPr>
              <w:t>ители</w:t>
            </w:r>
          </w:p>
        </w:tc>
      </w:tr>
      <w:tr w:rsidR="00AD3023">
        <w:trPr>
          <w:trHeight w:val="2738"/>
        </w:trPr>
        <w:tc>
          <w:tcPr>
            <w:tcW w:w="6234" w:type="dxa"/>
          </w:tcPr>
          <w:p w:rsidR="00AD3023" w:rsidRDefault="00E2542D">
            <w:pPr>
              <w:pStyle w:val="TableParagraph"/>
              <w:spacing w:line="276" w:lineRule="auto"/>
              <w:ind w:left="110"/>
              <w:rPr>
                <w:sz w:val="24"/>
              </w:rPr>
            </w:pPr>
            <w:r>
              <w:rPr>
                <w:sz w:val="24"/>
              </w:rPr>
              <w:t>Выставкарисунков,плакатов,посвященныйПервому полету в космос Ю.Гагариным. Выставка поделок.</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8</w:t>
            </w:r>
          </w:p>
        </w:tc>
        <w:tc>
          <w:tcPr>
            <w:tcW w:w="1246" w:type="dxa"/>
          </w:tcPr>
          <w:p w:rsidR="00AD3023" w:rsidRDefault="00E2542D">
            <w:pPr>
              <w:pStyle w:val="TableParagraph"/>
              <w:spacing w:line="270" w:lineRule="exact"/>
              <w:ind w:left="61" w:right="50"/>
              <w:jc w:val="center"/>
              <w:rPr>
                <w:sz w:val="24"/>
              </w:rPr>
            </w:pPr>
            <w:r>
              <w:rPr>
                <w:spacing w:val="-2"/>
                <w:sz w:val="24"/>
              </w:rPr>
              <w:t>8-12.04</w:t>
            </w:r>
          </w:p>
        </w:tc>
        <w:tc>
          <w:tcPr>
            <w:tcW w:w="1135" w:type="dxa"/>
          </w:tcPr>
          <w:p w:rsidR="00AD3023" w:rsidRDefault="00E2542D">
            <w:pPr>
              <w:pStyle w:val="TableParagraph"/>
              <w:spacing w:line="276" w:lineRule="auto"/>
              <w:ind w:left="109" w:right="100"/>
              <w:rPr>
                <w:sz w:val="24"/>
              </w:rPr>
            </w:pPr>
            <w:r>
              <w:rPr>
                <w:spacing w:val="-2"/>
                <w:sz w:val="24"/>
              </w:rPr>
              <w:t xml:space="preserve">советни </w:t>
            </w:r>
            <w:r>
              <w:rPr>
                <w:sz w:val="24"/>
              </w:rPr>
              <w:t xml:space="preserve">к по </w:t>
            </w:r>
            <w:r>
              <w:rPr>
                <w:spacing w:val="-2"/>
                <w:sz w:val="24"/>
              </w:rPr>
              <w:t xml:space="preserve">воспитат ельной работе, </w:t>
            </w:r>
            <w:r>
              <w:rPr>
                <w:spacing w:val="-4"/>
                <w:sz w:val="24"/>
              </w:rPr>
              <w:t xml:space="preserve">кл. </w:t>
            </w:r>
            <w:r>
              <w:rPr>
                <w:spacing w:val="-2"/>
                <w:sz w:val="24"/>
              </w:rPr>
              <w:t xml:space="preserve">руковод </w:t>
            </w:r>
            <w:r>
              <w:rPr>
                <w:spacing w:val="-4"/>
                <w:sz w:val="24"/>
              </w:rPr>
              <w:t>ители</w:t>
            </w:r>
          </w:p>
        </w:tc>
      </w:tr>
      <w:tr w:rsidR="00AD3023">
        <w:trPr>
          <w:trHeight w:val="2421"/>
        </w:trPr>
        <w:tc>
          <w:tcPr>
            <w:tcW w:w="6234" w:type="dxa"/>
          </w:tcPr>
          <w:p w:rsidR="00AD3023" w:rsidRDefault="00E2542D">
            <w:pPr>
              <w:pStyle w:val="TableParagraph"/>
              <w:spacing w:line="276" w:lineRule="auto"/>
              <w:ind w:left="110" w:right="182"/>
              <w:rPr>
                <w:sz w:val="24"/>
              </w:rPr>
            </w:pPr>
            <w:r>
              <w:rPr>
                <w:sz w:val="24"/>
              </w:rPr>
              <w:t>Экологическаяакцияпосдачемакулатуры«Бумаге– вторая жизнь»</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1" w:right="50"/>
              <w:jc w:val="center"/>
              <w:rPr>
                <w:sz w:val="24"/>
              </w:rPr>
            </w:pPr>
            <w:r>
              <w:rPr>
                <w:spacing w:val="-2"/>
                <w:sz w:val="24"/>
              </w:rPr>
              <w:t>19-23.04</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 xml:space="preserve">ра по ВР, кл. </w:t>
            </w:r>
            <w:r>
              <w:rPr>
                <w:spacing w:val="-2"/>
                <w:sz w:val="24"/>
              </w:rPr>
              <w:t xml:space="preserve">руковод </w:t>
            </w:r>
            <w:r>
              <w:rPr>
                <w:spacing w:val="-4"/>
                <w:sz w:val="24"/>
              </w:rPr>
              <w:t>ители</w:t>
            </w:r>
          </w:p>
        </w:tc>
      </w:tr>
      <w:tr w:rsidR="00AD3023">
        <w:trPr>
          <w:trHeight w:val="2421"/>
        </w:trPr>
        <w:tc>
          <w:tcPr>
            <w:tcW w:w="6234" w:type="dxa"/>
          </w:tcPr>
          <w:p w:rsidR="00AD3023" w:rsidRDefault="00E2542D">
            <w:pPr>
              <w:pStyle w:val="TableParagraph"/>
              <w:spacing w:line="270" w:lineRule="exact"/>
              <w:ind w:left="110"/>
              <w:rPr>
                <w:sz w:val="24"/>
              </w:rPr>
            </w:pPr>
            <w:r>
              <w:rPr>
                <w:sz w:val="24"/>
              </w:rPr>
              <w:t>Весеннийсубботник«Школе–чистый</w:t>
            </w:r>
            <w:r>
              <w:rPr>
                <w:spacing w:val="-2"/>
                <w:sz w:val="24"/>
              </w:rPr>
              <w:t>двор»</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61" w:right="50"/>
              <w:jc w:val="center"/>
              <w:rPr>
                <w:sz w:val="24"/>
              </w:rPr>
            </w:pPr>
            <w:r>
              <w:rPr>
                <w:spacing w:val="-2"/>
                <w:sz w:val="24"/>
              </w:rPr>
              <w:t>23-30.04</w:t>
            </w:r>
          </w:p>
        </w:tc>
        <w:tc>
          <w:tcPr>
            <w:tcW w:w="1135" w:type="dxa"/>
          </w:tcPr>
          <w:p w:rsidR="00AD3023" w:rsidRDefault="00E2542D">
            <w:pPr>
              <w:pStyle w:val="TableParagraph"/>
              <w:spacing w:line="276" w:lineRule="auto"/>
              <w:ind w:left="109" w:right="109"/>
              <w:rPr>
                <w:sz w:val="24"/>
              </w:rPr>
            </w:pPr>
            <w:r>
              <w:rPr>
                <w:spacing w:val="-2"/>
                <w:sz w:val="24"/>
              </w:rPr>
              <w:t xml:space="preserve">заместит </w:t>
            </w:r>
            <w:r>
              <w:rPr>
                <w:spacing w:val="-4"/>
                <w:sz w:val="24"/>
              </w:rPr>
              <w:t xml:space="preserve">ель </w:t>
            </w:r>
            <w:r>
              <w:rPr>
                <w:spacing w:val="-2"/>
                <w:sz w:val="24"/>
              </w:rPr>
              <w:t xml:space="preserve">директо </w:t>
            </w:r>
            <w:r>
              <w:rPr>
                <w:sz w:val="24"/>
              </w:rPr>
              <w:t xml:space="preserve">ра по ВР, кл. </w:t>
            </w:r>
            <w:r>
              <w:rPr>
                <w:spacing w:val="-2"/>
                <w:sz w:val="24"/>
              </w:rPr>
              <w:t xml:space="preserve">руковод </w:t>
            </w:r>
            <w:r>
              <w:rPr>
                <w:spacing w:val="-4"/>
                <w:sz w:val="24"/>
              </w:rPr>
              <w:t>ители</w:t>
            </w:r>
          </w:p>
        </w:tc>
      </w:tr>
      <w:tr w:rsidR="00AD3023">
        <w:trPr>
          <w:trHeight w:val="4761"/>
        </w:trPr>
        <w:tc>
          <w:tcPr>
            <w:tcW w:w="6234" w:type="dxa"/>
          </w:tcPr>
          <w:p w:rsidR="00AD3023" w:rsidRDefault="00E2542D">
            <w:pPr>
              <w:pStyle w:val="TableParagraph"/>
              <w:spacing w:line="276" w:lineRule="auto"/>
              <w:ind w:left="110"/>
              <w:rPr>
                <w:sz w:val="24"/>
              </w:rPr>
            </w:pPr>
            <w:r>
              <w:rPr>
                <w:sz w:val="24"/>
              </w:rPr>
              <w:t>Оформлениевыставкивфойе,приуроченнойкпамятной дате – День Победы в Великой Отечественной войне</w:t>
            </w:r>
          </w:p>
        </w:tc>
        <w:tc>
          <w:tcPr>
            <w:tcW w:w="1277" w:type="dxa"/>
          </w:tcPr>
          <w:p w:rsidR="00AD3023" w:rsidRDefault="00E2542D">
            <w:pPr>
              <w:pStyle w:val="TableParagraph"/>
              <w:spacing w:line="273" w:lineRule="exact"/>
              <w:ind w:left="8" w:right="2"/>
              <w:jc w:val="center"/>
              <w:rPr>
                <w:sz w:val="24"/>
              </w:rPr>
            </w:pPr>
            <w:r>
              <w:rPr>
                <w:spacing w:val="-2"/>
                <w:sz w:val="24"/>
              </w:rPr>
              <w:t>6-</w:t>
            </w:r>
            <w:r>
              <w:rPr>
                <w:spacing w:val="-10"/>
                <w:sz w:val="24"/>
              </w:rPr>
              <w:t>8</w:t>
            </w:r>
          </w:p>
        </w:tc>
        <w:tc>
          <w:tcPr>
            <w:tcW w:w="1246" w:type="dxa"/>
          </w:tcPr>
          <w:p w:rsidR="00AD3023" w:rsidRDefault="00E2542D">
            <w:pPr>
              <w:pStyle w:val="TableParagraph"/>
              <w:spacing w:line="273" w:lineRule="exact"/>
              <w:ind w:left="61" w:right="50"/>
              <w:jc w:val="center"/>
              <w:rPr>
                <w:sz w:val="24"/>
              </w:rPr>
            </w:pPr>
            <w:r>
              <w:rPr>
                <w:spacing w:val="-2"/>
                <w:sz w:val="24"/>
              </w:rPr>
              <w:t>01-10.05</w:t>
            </w:r>
          </w:p>
        </w:tc>
        <w:tc>
          <w:tcPr>
            <w:tcW w:w="1135" w:type="dxa"/>
          </w:tcPr>
          <w:p w:rsidR="00AD3023" w:rsidRDefault="00E2542D">
            <w:pPr>
              <w:pStyle w:val="TableParagraph"/>
              <w:spacing w:line="276" w:lineRule="auto"/>
              <w:ind w:left="109" w:right="100"/>
              <w:rPr>
                <w:sz w:val="24"/>
              </w:rPr>
            </w:pPr>
            <w:r>
              <w:rPr>
                <w:spacing w:val="-2"/>
                <w:sz w:val="24"/>
              </w:rPr>
              <w:t xml:space="preserve">Библиот екарь, Советни </w:t>
            </w:r>
            <w:r>
              <w:rPr>
                <w:spacing w:val="-10"/>
                <w:sz w:val="24"/>
              </w:rPr>
              <w:t xml:space="preserve">к </w:t>
            </w:r>
            <w:r>
              <w:rPr>
                <w:spacing w:val="-2"/>
                <w:sz w:val="24"/>
              </w:rPr>
              <w:t xml:space="preserve">директо </w:t>
            </w:r>
            <w:r>
              <w:rPr>
                <w:sz w:val="24"/>
              </w:rPr>
              <w:t xml:space="preserve">рапо </w:t>
            </w:r>
            <w:r>
              <w:rPr>
                <w:spacing w:val="-2"/>
                <w:sz w:val="24"/>
              </w:rPr>
              <w:t xml:space="preserve">воспитат ельной </w:t>
            </w:r>
            <w:r>
              <w:rPr>
                <w:sz w:val="24"/>
              </w:rPr>
              <w:t xml:space="preserve">работе и </w:t>
            </w:r>
            <w:r>
              <w:rPr>
                <w:spacing w:val="-2"/>
                <w:sz w:val="24"/>
              </w:rPr>
              <w:t xml:space="preserve">взаимод ействию </w:t>
            </w:r>
            <w:r>
              <w:rPr>
                <w:spacing w:val="-10"/>
                <w:sz w:val="24"/>
              </w:rPr>
              <w:t xml:space="preserve">с </w:t>
            </w:r>
            <w:r>
              <w:rPr>
                <w:spacing w:val="-2"/>
                <w:sz w:val="24"/>
              </w:rPr>
              <w:t>обществ енными</w:t>
            </w:r>
          </w:p>
          <w:p w:rsidR="00AD3023" w:rsidRDefault="00E2542D">
            <w:pPr>
              <w:pStyle w:val="TableParagraph"/>
              <w:spacing w:line="276" w:lineRule="exact"/>
              <w:ind w:left="109"/>
              <w:rPr>
                <w:sz w:val="24"/>
              </w:rPr>
            </w:pPr>
            <w:r>
              <w:rPr>
                <w:spacing w:val="-2"/>
                <w:sz w:val="24"/>
              </w:rPr>
              <w:t>организа</w:t>
            </w:r>
          </w:p>
        </w:tc>
      </w:tr>
    </w:tbl>
    <w:p w:rsidR="00AD3023" w:rsidRDefault="00AD3023">
      <w:pPr>
        <w:spacing w:line="276" w:lineRule="exact"/>
        <w:rPr>
          <w:sz w:val="24"/>
        </w:rPr>
        <w:sectPr w:rsidR="00AD3023">
          <w:footerReference w:type="default" r:id="rId1784"/>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806</w:t>
      </w:r>
    </w:p>
    <w:tbl>
      <w:tblPr>
        <w:tblStyle w:val="TableNormal"/>
        <w:tblW w:w="0" w:type="auto"/>
        <w:tblInd w:w="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4"/>
        <w:gridCol w:w="1277"/>
        <w:gridCol w:w="1246"/>
        <w:gridCol w:w="1135"/>
      </w:tblGrid>
      <w:tr w:rsidR="00AD3023">
        <w:trPr>
          <w:trHeight w:val="518"/>
        </w:trPr>
        <w:tc>
          <w:tcPr>
            <w:tcW w:w="6234" w:type="dxa"/>
          </w:tcPr>
          <w:p w:rsidR="00AD3023" w:rsidRDefault="00AD3023">
            <w:pPr>
              <w:pStyle w:val="TableParagraph"/>
              <w:rPr>
                <w:sz w:val="24"/>
              </w:rPr>
            </w:pPr>
          </w:p>
        </w:tc>
        <w:tc>
          <w:tcPr>
            <w:tcW w:w="1277" w:type="dxa"/>
          </w:tcPr>
          <w:p w:rsidR="00AD3023" w:rsidRDefault="00AD3023">
            <w:pPr>
              <w:pStyle w:val="TableParagraph"/>
              <w:rPr>
                <w:sz w:val="24"/>
              </w:rPr>
            </w:pPr>
          </w:p>
        </w:tc>
        <w:tc>
          <w:tcPr>
            <w:tcW w:w="1246" w:type="dxa"/>
          </w:tcPr>
          <w:p w:rsidR="00AD3023" w:rsidRDefault="00AD3023">
            <w:pPr>
              <w:pStyle w:val="TableParagraph"/>
              <w:rPr>
                <w:sz w:val="24"/>
              </w:rPr>
            </w:pPr>
          </w:p>
        </w:tc>
        <w:tc>
          <w:tcPr>
            <w:tcW w:w="1135" w:type="dxa"/>
          </w:tcPr>
          <w:p w:rsidR="00AD3023" w:rsidRDefault="00E2542D">
            <w:pPr>
              <w:pStyle w:val="TableParagraph"/>
              <w:spacing w:line="270" w:lineRule="exact"/>
              <w:ind w:left="109"/>
              <w:rPr>
                <w:sz w:val="24"/>
              </w:rPr>
            </w:pPr>
            <w:r>
              <w:rPr>
                <w:spacing w:val="-2"/>
                <w:sz w:val="24"/>
              </w:rPr>
              <w:t>циями</w:t>
            </w:r>
          </w:p>
        </w:tc>
      </w:tr>
      <w:tr w:rsidR="00AD3023">
        <w:trPr>
          <w:trHeight w:val="518"/>
        </w:trPr>
        <w:tc>
          <w:tcPr>
            <w:tcW w:w="9892" w:type="dxa"/>
            <w:gridSpan w:val="4"/>
          </w:tcPr>
          <w:p w:rsidR="00AD3023" w:rsidRDefault="00E2542D">
            <w:pPr>
              <w:pStyle w:val="TableParagraph"/>
              <w:spacing w:line="275" w:lineRule="exact"/>
              <w:ind w:left="12" w:right="3"/>
              <w:jc w:val="center"/>
              <w:rPr>
                <w:b/>
                <w:sz w:val="24"/>
              </w:rPr>
            </w:pPr>
            <w:r>
              <w:rPr>
                <w:b/>
                <w:sz w:val="24"/>
              </w:rPr>
              <w:t>Модуль</w:t>
            </w:r>
            <w:r w:rsidR="006E617E">
              <w:rPr>
                <w:b/>
                <w:sz w:val="24"/>
              </w:rPr>
              <w:t xml:space="preserve"> </w:t>
            </w:r>
            <w:r>
              <w:rPr>
                <w:b/>
                <w:sz w:val="24"/>
              </w:rPr>
              <w:t>«Экскурсии</w:t>
            </w:r>
            <w:r w:rsidR="006E617E">
              <w:rPr>
                <w:b/>
                <w:sz w:val="24"/>
              </w:rPr>
              <w:t xml:space="preserve"> </w:t>
            </w:r>
            <w:r>
              <w:rPr>
                <w:b/>
                <w:sz w:val="24"/>
              </w:rPr>
              <w:t>и</w:t>
            </w:r>
            <w:r w:rsidR="006E617E">
              <w:rPr>
                <w:b/>
                <w:sz w:val="24"/>
              </w:rPr>
              <w:t xml:space="preserve"> </w:t>
            </w:r>
            <w:r>
              <w:rPr>
                <w:b/>
                <w:spacing w:val="-2"/>
                <w:sz w:val="24"/>
              </w:rPr>
              <w:t>походы»</w:t>
            </w:r>
          </w:p>
        </w:tc>
      </w:tr>
      <w:tr w:rsidR="00AD3023">
        <w:trPr>
          <w:trHeight w:val="2104"/>
        </w:trPr>
        <w:tc>
          <w:tcPr>
            <w:tcW w:w="6234" w:type="dxa"/>
          </w:tcPr>
          <w:p w:rsidR="00AD3023" w:rsidRDefault="00E2542D">
            <w:pPr>
              <w:pStyle w:val="TableParagraph"/>
              <w:spacing w:line="275" w:lineRule="exact"/>
              <w:ind w:left="110"/>
              <w:rPr>
                <w:b/>
                <w:sz w:val="24"/>
              </w:rPr>
            </w:pPr>
            <w:r>
              <w:rPr>
                <w:b/>
                <w:sz w:val="24"/>
              </w:rPr>
              <w:t>Спортивно-туристическаяпрограмма</w:t>
            </w:r>
            <w:r>
              <w:rPr>
                <w:b/>
                <w:spacing w:val="-2"/>
                <w:sz w:val="24"/>
              </w:rPr>
              <w:t>«Турслет»</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0" w:lineRule="exact"/>
              <w:ind w:left="352"/>
              <w:rPr>
                <w:sz w:val="24"/>
              </w:rPr>
            </w:pPr>
            <w:r>
              <w:rPr>
                <w:spacing w:val="-2"/>
                <w:sz w:val="24"/>
              </w:rPr>
              <w:t>27.09</w:t>
            </w:r>
          </w:p>
        </w:tc>
        <w:tc>
          <w:tcPr>
            <w:tcW w:w="1135" w:type="dxa"/>
          </w:tcPr>
          <w:p w:rsidR="00AD3023" w:rsidRDefault="00E2542D">
            <w:pPr>
              <w:pStyle w:val="TableParagraph"/>
              <w:spacing w:line="276" w:lineRule="auto"/>
              <w:ind w:left="109"/>
              <w:rPr>
                <w:sz w:val="24"/>
              </w:rPr>
            </w:pPr>
            <w:r>
              <w:rPr>
                <w:spacing w:val="-2"/>
                <w:sz w:val="24"/>
              </w:rPr>
              <w:t>учителя физкуль туры, педагог доп.обра зования</w:t>
            </w:r>
          </w:p>
        </w:tc>
      </w:tr>
      <w:tr w:rsidR="00AD3023">
        <w:trPr>
          <w:trHeight w:val="2421"/>
        </w:trPr>
        <w:tc>
          <w:tcPr>
            <w:tcW w:w="6234" w:type="dxa"/>
          </w:tcPr>
          <w:p w:rsidR="00AD3023" w:rsidRDefault="00E2542D">
            <w:pPr>
              <w:pStyle w:val="TableParagraph"/>
              <w:spacing w:line="280" w:lineRule="auto"/>
              <w:ind w:left="110"/>
              <w:rPr>
                <w:b/>
                <w:sz w:val="24"/>
              </w:rPr>
            </w:pPr>
            <w:r>
              <w:rPr>
                <w:sz w:val="24"/>
              </w:rPr>
              <w:t>Походывтеатры,навыставки,вмузеи</w:t>
            </w:r>
            <w:r>
              <w:rPr>
                <w:b/>
                <w:sz w:val="24"/>
              </w:rPr>
              <w:t>(Реализация Пушкинской карты)</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400" w:right="119" w:hanging="264"/>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ители, родител </w:t>
            </w:r>
            <w:r>
              <w:rPr>
                <w:spacing w:val="-4"/>
                <w:sz w:val="24"/>
              </w:rPr>
              <w:t xml:space="preserve">ьский </w:t>
            </w:r>
            <w:r>
              <w:rPr>
                <w:spacing w:val="-2"/>
                <w:sz w:val="24"/>
              </w:rPr>
              <w:t>комитет</w:t>
            </w:r>
          </w:p>
        </w:tc>
      </w:tr>
      <w:tr w:rsidR="00AD3023">
        <w:trPr>
          <w:trHeight w:val="2421"/>
        </w:trPr>
        <w:tc>
          <w:tcPr>
            <w:tcW w:w="6234" w:type="dxa"/>
          </w:tcPr>
          <w:p w:rsidR="00AD3023" w:rsidRDefault="00E2542D">
            <w:pPr>
              <w:pStyle w:val="TableParagraph"/>
              <w:spacing w:line="270" w:lineRule="exact"/>
              <w:ind w:left="110"/>
              <w:rPr>
                <w:sz w:val="24"/>
              </w:rPr>
            </w:pPr>
            <w:r>
              <w:rPr>
                <w:sz w:val="24"/>
              </w:rPr>
              <w:t>Экскурсиипопатриотическойтематике,</w:t>
            </w:r>
            <w:r>
              <w:rPr>
                <w:spacing w:val="-2"/>
                <w:sz w:val="24"/>
              </w:rPr>
              <w:t>профориентации</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400" w:right="119" w:hanging="264"/>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ители, родител </w:t>
            </w:r>
            <w:r>
              <w:rPr>
                <w:spacing w:val="-4"/>
                <w:sz w:val="24"/>
              </w:rPr>
              <w:t xml:space="preserve">ьский </w:t>
            </w:r>
            <w:r>
              <w:rPr>
                <w:spacing w:val="-2"/>
                <w:sz w:val="24"/>
              </w:rPr>
              <w:t>комитет</w:t>
            </w:r>
          </w:p>
        </w:tc>
      </w:tr>
      <w:tr w:rsidR="00AD3023">
        <w:trPr>
          <w:trHeight w:val="2421"/>
        </w:trPr>
        <w:tc>
          <w:tcPr>
            <w:tcW w:w="6234" w:type="dxa"/>
          </w:tcPr>
          <w:p w:rsidR="00AD3023" w:rsidRDefault="00E2542D">
            <w:pPr>
              <w:pStyle w:val="TableParagraph"/>
              <w:spacing w:line="271" w:lineRule="exact"/>
              <w:ind w:left="110"/>
              <w:rPr>
                <w:sz w:val="24"/>
              </w:rPr>
            </w:pPr>
            <w:r>
              <w:rPr>
                <w:sz w:val="24"/>
              </w:rPr>
              <w:t>Походывыходногодня,экскурсии,походы,</w:t>
            </w:r>
            <w:r>
              <w:rPr>
                <w:spacing w:val="-2"/>
                <w:sz w:val="24"/>
              </w:rPr>
              <w:t xml:space="preserve"> экспедиции</w:t>
            </w:r>
          </w:p>
        </w:tc>
        <w:tc>
          <w:tcPr>
            <w:tcW w:w="1277" w:type="dxa"/>
          </w:tcPr>
          <w:p w:rsidR="00AD3023" w:rsidRDefault="00E2542D">
            <w:pPr>
              <w:pStyle w:val="TableParagraph"/>
              <w:spacing w:line="271"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6" w:lineRule="auto"/>
              <w:ind w:left="400" w:right="119" w:hanging="264"/>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ители, родител </w:t>
            </w:r>
            <w:r>
              <w:rPr>
                <w:spacing w:val="-4"/>
                <w:sz w:val="24"/>
              </w:rPr>
              <w:t xml:space="preserve">ьский </w:t>
            </w:r>
            <w:r>
              <w:rPr>
                <w:spacing w:val="-2"/>
                <w:sz w:val="24"/>
              </w:rPr>
              <w:t>комитет</w:t>
            </w:r>
          </w:p>
        </w:tc>
      </w:tr>
      <w:tr w:rsidR="00AD3023">
        <w:trPr>
          <w:trHeight w:val="3057"/>
        </w:trPr>
        <w:tc>
          <w:tcPr>
            <w:tcW w:w="6234" w:type="dxa"/>
          </w:tcPr>
          <w:p w:rsidR="00AD3023" w:rsidRDefault="00E2542D">
            <w:pPr>
              <w:pStyle w:val="TableParagraph"/>
              <w:spacing w:line="270" w:lineRule="exact"/>
              <w:ind w:left="110"/>
              <w:rPr>
                <w:sz w:val="24"/>
              </w:rPr>
            </w:pPr>
            <w:r>
              <w:rPr>
                <w:sz w:val="24"/>
              </w:rPr>
              <w:t>Организацияэкскурсийвпожарную</w:t>
            </w:r>
            <w:r>
              <w:rPr>
                <w:spacing w:val="-4"/>
                <w:sz w:val="24"/>
              </w:rPr>
              <w:t>часть</w:t>
            </w:r>
          </w:p>
        </w:tc>
        <w:tc>
          <w:tcPr>
            <w:tcW w:w="1277" w:type="dxa"/>
          </w:tcPr>
          <w:p w:rsidR="00AD3023" w:rsidRDefault="00E2542D">
            <w:pPr>
              <w:pStyle w:val="TableParagraph"/>
              <w:spacing w:line="270" w:lineRule="exact"/>
              <w:ind w:left="8" w:right="2"/>
              <w:jc w:val="center"/>
              <w:rPr>
                <w:sz w:val="24"/>
              </w:rPr>
            </w:pPr>
            <w:r>
              <w:rPr>
                <w:spacing w:val="-2"/>
                <w:sz w:val="24"/>
              </w:rPr>
              <w:t>5-</w:t>
            </w:r>
            <w:r>
              <w:rPr>
                <w:spacing w:val="-10"/>
                <w:sz w:val="24"/>
              </w:rPr>
              <w:t>9</w:t>
            </w:r>
          </w:p>
        </w:tc>
        <w:tc>
          <w:tcPr>
            <w:tcW w:w="1246" w:type="dxa"/>
          </w:tcPr>
          <w:p w:rsidR="00AD3023" w:rsidRDefault="00E2542D">
            <w:pPr>
              <w:pStyle w:val="TableParagraph"/>
              <w:spacing w:line="278" w:lineRule="auto"/>
              <w:ind w:left="400" w:right="119" w:hanging="264"/>
              <w:rPr>
                <w:sz w:val="24"/>
              </w:rPr>
            </w:pPr>
            <w:r>
              <w:rPr>
                <w:sz w:val="24"/>
              </w:rPr>
              <w:t xml:space="preserve">втечение </w:t>
            </w:r>
            <w:r>
              <w:rPr>
                <w:spacing w:val="-4"/>
                <w:sz w:val="24"/>
              </w:rPr>
              <w:t>года</w:t>
            </w:r>
          </w:p>
        </w:tc>
        <w:tc>
          <w:tcPr>
            <w:tcW w:w="1135" w:type="dxa"/>
          </w:tcPr>
          <w:p w:rsidR="00AD3023" w:rsidRDefault="00E2542D">
            <w:pPr>
              <w:pStyle w:val="TableParagraph"/>
              <w:spacing w:line="276" w:lineRule="auto"/>
              <w:ind w:left="109" w:right="107"/>
              <w:rPr>
                <w:sz w:val="24"/>
              </w:rPr>
            </w:pPr>
            <w:r>
              <w:rPr>
                <w:spacing w:val="-2"/>
                <w:sz w:val="24"/>
              </w:rPr>
              <w:t xml:space="preserve">препода ватель- организа </w:t>
            </w:r>
            <w:r>
              <w:rPr>
                <w:spacing w:val="-4"/>
                <w:sz w:val="24"/>
              </w:rPr>
              <w:t>тор ОБЖ,</w:t>
            </w:r>
          </w:p>
          <w:p w:rsidR="00AD3023" w:rsidRDefault="00E2542D">
            <w:pPr>
              <w:pStyle w:val="TableParagraph"/>
              <w:spacing w:line="276" w:lineRule="auto"/>
              <w:ind w:left="109" w:right="164"/>
              <w:rPr>
                <w:sz w:val="24"/>
              </w:rPr>
            </w:pPr>
            <w:r>
              <w:rPr>
                <w:spacing w:val="-2"/>
                <w:sz w:val="24"/>
              </w:rPr>
              <w:t xml:space="preserve">классны </w:t>
            </w:r>
            <w:r>
              <w:rPr>
                <w:spacing w:val="-10"/>
                <w:sz w:val="24"/>
              </w:rPr>
              <w:t xml:space="preserve">е </w:t>
            </w:r>
            <w:r>
              <w:rPr>
                <w:spacing w:val="-2"/>
                <w:sz w:val="24"/>
              </w:rPr>
              <w:t xml:space="preserve">руковод </w:t>
            </w:r>
            <w:r>
              <w:rPr>
                <w:spacing w:val="-4"/>
                <w:sz w:val="24"/>
              </w:rPr>
              <w:t>ители</w:t>
            </w:r>
          </w:p>
        </w:tc>
      </w:tr>
    </w:tbl>
    <w:p w:rsidR="00AD3023" w:rsidRDefault="00AD3023">
      <w:pPr>
        <w:pStyle w:val="a3"/>
        <w:spacing w:before="241"/>
        <w:ind w:left="0"/>
        <w:jc w:val="left"/>
      </w:pPr>
    </w:p>
    <w:p w:rsidR="00AD3023" w:rsidRDefault="00E2542D" w:rsidP="006E617E">
      <w:pPr>
        <w:pStyle w:val="Heading2"/>
        <w:numPr>
          <w:ilvl w:val="1"/>
          <w:numId w:val="11"/>
        </w:numPr>
        <w:tabs>
          <w:tab w:val="left" w:pos="1566"/>
          <w:tab w:val="left" w:pos="4181"/>
          <w:tab w:val="left" w:pos="5880"/>
          <w:tab w:val="left" w:pos="7955"/>
          <w:tab w:val="left" w:pos="10035"/>
        </w:tabs>
        <w:spacing w:before="1"/>
        <w:ind w:right="228"/>
      </w:pPr>
      <w:r>
        <w:rPr>
          <w:spacing w:val="-2"/>
        </w:rPr>
        <w:t>Характеристика</w:t>
      </w:r>
      <w:r>
        <w:tab/>
      </w:r>
      <w:r>
        <w:rPr>
          <w:spacing w:val="-2"/>
        </w:rPr>
        <w:t>условий</w:t>
      </w:r>
      <w:r>
        <w:tab/>
      </w:r>
      <w:r>
        <w:rPr>
          <w:spacing w:val="-2"/>
        </w:rPr>
        <w:t>реализации</w:t>
      </w:r>
      <w:r>
        <w:tab/>
      </w:r>
      <w:r>
        <w:rPr>
          <w:spacing w:val="-2"/>
        </w:rPr>
        <w:t>программы</w:t>
      </w:r>
      <w:r>
        <w:tab/>
      </w:r>
      <w:r>
        <w:rPr>
          <w:spacing w:val="-4"/>
        </w:rPr>
        <w:t xml:space="preserve">ООО </w:t>
      </w:r>
      <w:r>
        <w:rPr>
          <w:u w:val="single"/>
        </w:rPr>
        <w:t>Обеспечениеобщесистемных требований к реализации ООП ООО.</w:t>
      </w:r>
    </w:p>
    <w:p w:rsidR="00AD3023" w:rsidRDefault="00AD3023">
      <w:pPr>
        <w:sectPr w:rsidR="00AD3023">
          <w:footerReference w:type="default" r:id="rId1785"/>
          <w:pgSz w:w="11910" w:h="16850"/>
          <w:pgMar w:top="480" w:right="340" w:bottom="280" w:left="740" w:header="0" w:footer="0" w:gutter="0"/>
          <w:cols w:space="720"/>
        </w:sectPr>
      </w:pPr>
    </w:p>
    <w:p w:rsidR="00AD3023" w:rsidRDefault="00E2542D">
      <w:pPr>
        <w:pStyle w:val="a3"/>
        <w:spacing w:before="77"/>
        <w:ind w:left="455" w:right="290"/>
        <w:jc w:val="center"/>
      </w:pPr>
      <w:r>
        <w:rPr>
          <w:spacing w:val="-5"/>
        </w:rPr>
        <w:lastRenderedPageBreak/>
        <w:t>807</w:t>
      </w:r>
    </w:p>
    <w:p w:rsidR="00AD3023" w:rsidRDefault="00E2542D">
      <w:pPr>
        <w:pStyle w:val="a3"/>
        <w:ind w:left="392" w:right="232" w:firstLine="540"/>
      </w:pPr>
      <w:r>
        <w:t>Результатом выполнения требований к условиям реализации ООП ООО должно быть создание комфортной развивающей образовательной среды по отношению к обучающимся и педагогическим работникам:</w:t>
      </w:r>
    </w:p>
    <w:p w:rsidR="00AD3023" w:rsidRDefault="00E2542D">
      <w:pPr>
        <w:pStyle w:val="a3"/>
        <w:spacing w:before="1"/>
        <w:ind w:left="392" w:right="227" w:firstLine="540"/>
      </w:pPr>
      <w:r>
        <w:t>обеспечивающей получение качественного основного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AD3023" w:rsidRDefault="00E2542D">
      <w:pPr>
        <w:pStyle w:val="a3"/>
        <w:ind w:left="392" w:right="224" w:firstLine="600"/>
      </w:pPr>
      <w:r>
        <w:t>гарантирующей безопасность, охрану и укрепление физического, психического здоровья и социального благополучия обучающихся.</w:t>
      </w:r>
    </w:p>
    <w:p w:rsidR="00AD3023" w:rsidRDefault="00E2542D">
      <w:pPr>
        <w:pStyle w:val="a3"/>
        <w:ind w:left="392" w:firstLine="540"/>
        <w:jc w:val="left"/>
      </w:pPr>
      <w:r>
        <w:t>ВцеляхобеспеченияреализацииООПОООвобщеобразовательнойорганизациидля участников образовательных отношений создаются условия, обеспечивающие возможность: достижения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D3023" w:rsidRDefault="00E2542D">
      <w:pPr>
        <w:pStyle w:val="a3"/>
        <w:ind w:left="392" w:right="229"/>
      </w:pPr>
      <w: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D3023" w:rsidRDefault="00E2542D">
      <w:pPr>
        <w:pStyle w:val="a3"/>
        <w:spacing w:before="1"/>
        <w:ind w:left="392" w:right="300"/>
        <w:jc w:val="left"/>
      </w:pPr>
      <w:r>
        <w:t>формирования функциональной грамотности обучающихся (способности решать учебные задачиижизненные проблемные ситуациина основе сформированныхпредметных,метапредметных и универсальныхспособовдеятельности),включающейовладениеключевымикомпетенциями, составляющими основу дальнейшего успешного образования и ориентации в мире профессий; формированиясоциокультурныхидуховно-нравственныхценностейобучающихся,основихгражданственности,российскойгражданскойидентичностиисоциально-профессиональных</w:t>
      </w:r>
      <w:r>
        <w:rPr>
          <w:spacing w:val="-2"/>
        </w:rPr>
        <w:t>ориентаций;</w:t>
      </w:r>
    </w:p>
    <w:p w:rsidR="00AD3023" w:rsidRDefault="00E2542D">
      <w:pPr>
        <w:pStyle w:val="a3"/>
        <w:ind w:left="392" w:right="228"/>
      </w:pPr>
      <w: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D3023" w:rsidRDefault="00E2542D">
      <w:pPr>
        <w:pStyle w:val="a3"/>
        <w:ind w:left="392" w:right="226"/>
      </w:pPr>
      <w:r>
        <w:t xml:space="preserve">участия обучающихся, родителей (законных представителей) несовершеннолетних обучающихсяи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w:t>
      </w:r>
      <w:r>
        <w:rPr>
          <w:spacing w:val="-2"/>
        </w:rPr>
        <w:t>обучающихся;</w:t>
      </w:r>
    </w:p>
    <w:p w:rsidR="00AD3023" w:rsidRDefault="00E2542D">
      <w:pPr>
        <w:pStyle w:val="a3"/>
        <w:ind w:left="392" w:right="223"/>
      </w:pPr>
      <w:r>
        <w:t>организации сетевого взаимодействия общеобразовательной организаций, организаций, располагающих ресурсами, необходимыми для реализации программ основного общего образования,котороенаправленонаобеспечениекачества условийобразовательнойдеятельности; включения обучающихся в процессы преобразования внешней социальной среды (селаРомашкино Курманаевского района, Оренбургской области района), формирования у них лидерскихкачеств,опытасоциальнойдеятельности,реализациисоциальныхпроектовипрограмм, в том числе в качестве волонтеров;</w:t>
      </w:r>
    </w:p>
    <w:p w:rsidR="00AD3023" w:rsidRDefault="00E2542D">
      <w:pPr>
        <w:pStyle w:val="a3"/>
        <w:tabs>
          <w:tab w:val="left" w:pos="2146"/>
          <w:tab w:val="left" w:pos="2508"/>
          <w:tab w:val="left" w:pos="4174"/>
          <w:tab w:val="left" w:pos="5043"/>
          <w:tab w:val="left" w:pos="7036"/>
          <w:tab w:val="left" w:pos="9065"/>
        </w:tabs>
        <w:spacing w:before="1"/>
        <w:ind w:left="392" w:right="228"/>
        <w:jc w:val="left"/>
      </w:pPr>
      <w:r>
        <w:rPr>
          <w:spacing w:val="-2"/>
        </w:rPr>
        <w:t>формирования</w:t>
      </w:r>
      <w:r>
        <w:tab/>
      </w:r>
      <w:r>
        <w:rPr>
          <w:spacing w:val="-10"/>
        </w:rPr>
        <w:t>у</w:t>
      </w:r>
      <w:r>
        <w:tab/>
      </w:r>
      <w:r>
        <w:rPr>
          <w:spacing w:val="-2"/>
        </w:rPr>
        <w:t>обучающихся</w:t>
      </w:r>
      <w:r>
        <w:tab/>
      </w:r>
      <w:r>
        <w:rPr>
          <w:spacing w:val="-2"/>
        </w:rPr>
        <w:t>опыта</w:t>
      </w:r>
      <w:r>
        <w:tab/>
      </w:r>
      <w:r>
        <w:rPr>
          <w:spacing w:val="-2"/>
        </w:rPr>
        <w:t>самостоятельной</w:t>
      </w:r>
      <w:r>
        <w:tab/>
      </w:r>
      <w:r>
        <w:rPr>
          <w:spacing w:val="-2"/>
        </w:rPr>
        <w:t>образовательной,</w:t>
      </w:r>
      <w:r>
        <w:tab/>
      </w:r>
      <w:r>
        <w:rPr>
          <w:spacing w:val="-2"/>
        </w:rPr>
        <w:t xml:space="preserve">общественной, </w:t>
      </w:r>
      <w:r>
        <w:t>проектной, учебно-исследовательской, спортивно-оздоровительной и творческой деятельности; формирования у обучающихся экологической грамотности, навыков здорового и безопасного для человека и окружающей его среды образа жизни;</w:t>
      </w:r>
    </w:p>
    <w:p w:rsidR="00AD3023" w:rsidRDefault="00E2542D">
      <w:pPr>
        <w:pStyle w:val="a3"/>
        <w:ind w:left="392" w:right="223"/>
      </w:pPr>
      <w:r>
        <w:t xml:space="preserve">использования в образовательной деятельности современных образовательных технологий, направленных в том числе на воспитание обучающихся и развитие различных форм </w:t>
      </w:r>
      <w:r>
        <w:rPr>
          <w:spacing w:val="-2"/>
        </w:rPr>
        <w:t>наставничества;</w:t>
      </w:r>
    </w:p>
    <w:p w:rsidR="00AD3023" w:rsidRDefault="00E2542D">
      <w:pPr>
        <w:pStyle w:val="a3"/>
        <w:ind w:left="392" w:right="222"/>
      </w:pPr>
      <w: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D3023" w:rsidRDefault="00E2542D">
      <w:pPr>
        <w:pStyle w:val="a3"/>
        <w:ind w:left="392" w:right="223"/>
      </w:pPr>
      <w:r>
        <w:t>эффективного использования профессионального и творческого потенциала педагогических и руководящих работников общеобразовательной организации, повышения их профессиональной, коммуникативной, информационной и правовой компетентности;</w:t>
      </w:r>
    </w:p>
    <w:p w:rsidR="00AD3023" w:rsidRDefault="00AD3023">
      <w:pPr>
        <w:sectPr w:rsidR="00AD3023">
          <w:footerReference w:type="default" r:id="rId1786"/>
          <w:pgSz w:w="11910" w:h="16850"/>
          <w:pgMar w:top="480" w:right="340" w:bottom="280" w:left="740" w:header="0" w:footer="0" w:gutter="0"/>
          <w:cols w:space="720"/>
        </w:sectPr>
      </w:pPr>
    </w:p>
    <w:p w:rsidR="00AD3023" w:rsidRDefault="00E2542D">
      <w:pPr>
        <w:pStyle w:val="a3"/>
        <w:spacing w:before="77"/>
        <w:ind w:left="5316"/>
        <w:jc w:val="left"/>
      </w:pPr>
      <w:r>
        <w:rPr>
          <w:spacing w:val="-5"/>
        </w:rPr>
        <w:lastRenderedPageBreak/>
        <w:t>808</w:t>
      </w:r>
    </w:p>
    <w:p w:rsidR="00AD3023" w:rsidRDefault="00E2542D">
      <w:pPr>
        <w:pStyle w:val="a3"/>
        <w:ind w:left="392" w:firstLine="660"/>
        <w:jc w:val="left"/>
      </w:pPr>
      <w:r>
        <w:t>эффективногоуправленияобщеобразовательнойорганизациейсиспользованиемИКТ, современных механизмов финансирования реализации программ основного общего образования.</w:t>
      </w:r>
    </w:p>
    <w:p w:rsidR="00AD3023" w:rsidRDefault="00E2542D" w:rsidP="006E617E">
      <w:pPr>
        <w:pStyle w:val="Heading2"/>
        <w:numPr>
          <w:ilvl w:val="2"/>
          <w:numId w:val="11"/>
        </w:numPr>
        <w:tabs>
          <w:tab w:val="left" w:pos="1284"/>
        </w:tabs>
        <w:spacing w:before="10" w:line="235" w:lineRule="auto"/>
        <w:ind w:right="224" w:firstLine="180"/>
        <w:jc w:val="left"/>
      </w:pPr>
      <w:r>
        <w:t>Выполнениетребованийкматериально-техническомуобеспечениюреализации программы основного общего образования</w:t>
      </w:r>
      <w:r>
        <w:rPr>
          <w:b w:val="0"/>
        </w:rPr>
        <w:t>.</w:t>
      </w:r>
    </w:p>
    <w:p w:rsidR="00AD3023" w:rsidRDefault="00E2542D">
      <w:pPr>
        <w:pStyle w:val="a3"/>
        <w:spacing w:before="2"/>
        <w:ind w:left="392" w:right="223" w:firstLine="480"/>
      </w:pPr>
      <w:r>
        <w:t>Общеобразовательная организация обеспечивает возможность достижения обучающимися результатов освоения ООП ООО, требования к которым установлены ФГОС.</w:t>
      </w:r>
    </w:p>
    <w:p w:rsidR="00AD3023" w:rsidRDefault="00E2542D">
      <w:pPr>
        <w:pStyle w:val="a3"/>
        <w:ind w:left="392" w:right="224" w:firstLine="480"/>
      </w:pPr>
      <w:r>
        <w:t>Общеобразовательная организациярасполагает на правеоперативного управления материально-техническим обеспечением образовательной деятельности (помещениями и оборудованием) для реализации программы ООП ООО в соответствии с учебным планом.</w:t>
      </w:r>
    </w:p>
    <w:p w:rsidR="00AD3023" w:rsidRDefault="00E2542D">
      <w:pPr>
        <w:pStyle w:val="a3"/>
        <w:ind w:left="455" w:right="2581" w:firstLine="538"/>
      </w:pPr>
      <w:r>
        <w:t>Взональнуюструктуруобщеобразовательнойорганизациивключены: участки (территории) с целесообразным набором оснащенных зон;</w:t>
      </w:r>
    </w:p>
    <w:p w:rsidR="00AD3023" w:rsidRDefault="00E2542D">
      <w:pPr>
        <w:pStyle w:val="a3"/>
        <w:ind w:left="392"/>
        <w:jc w:val="left"/>
      </w:pPr>
      <w:r>
        <w:t>входная</w:t>
      </w:r>
      <w:r>
        <w:rPr>
          <w:spacing w:val="-2"/>
        </w:rPr>
        <w:t>зона;</w:t>
      </w:r>
    </w:p>
    <w:p w:rsidR="00AD3023" w:rsidRDefault="00E2542D">
      <w:pPr>
        <w:pStyle w:val="a3"/>
        <w:ind w:left="392" w:right="4619" w:firstLine="62"/>
        <w:jc w:val="left"/>
      </w:pPr>
      <w:r>
        <w:t>учебныекабинетыдляорганизацииучебногопроцесса; лаборантские помещения;</w:t>
      </w:r>
    </w:p>
    <w:p w:rsidR="00AD3023" w:rsidRDefault="00E2542D">
      <w:pPr>
        <w:pStyle w:val="a3"/>
        <w:ind w:left="392" w:right="1614"/>
        <w:jc w:val="left"/>
      </w:pPr>
      <w:r>
        <w:t>библиотекасрабочимизонами:книгохранилищем,медиатекой,читальнымзалом; актовый зал;</w:t>
      </w:r>
    </w:p>
    <w:p w:rsidR="00AD3023" w:rsidRDefault="00E2542D">
      <w:pPr>
        <w:pStyle w:val="a3"/>
        <w:spacing w:before="1"/>
        <w:ind w:left="392" w:right="6255" w:firstLine="60"/>
        <w:jc w:val="left"/>
      </w:pPr>
      <w:r>
        <w:t>спортивныесооружения(зал,стадион); пищевой блок;</w:t>
      </w:r>
    </w:p>
    <w:p w:rsidR="00AD3023" w:rsidRDefault="00E2542D">
      <w:pPr>
        <w:pStyle w:val="a3"/>
        <w:ind w:left="392" w:right="6255"/>
        <w:jc w:val="left"/>
      </w:pPr>
      <w:r>
        <w:t xml:space="preserve">административныепомещения; </w:t>
      </w:r>
      <w:r>
        <w:rPr>
          <w:spacing w:val="-2"/>
        </w:rPr>
        <w:t>гардеробы;</w:t>
      </w:r>
    </w:p>
    <w:p w:rsidR="00AD3023" w:rsidRDefault="00E2542D">
      <w:pPr>
        <w:pStyle w:val="a3"/>
        <w:ind w:left="392"/>
        <w:jc w:val="left"/>
      </w:pPr>
      <w:r>
        <w:t>санитарныеузлы</w:t>
      </w:r>
      <w:r>
        <w:rPr>
          <w:spacing w:val="-2"/>
        </w:rPr>
        <w:t>(туалеты);</w:t>
      </w:r>
    </w:p>
    <w:p w:rsidR="00AD3023" w:rsidRDefault="00E2542D">
      <w:pPr>
        <w:pStyle w:val="a3"/>
        <w:ind w:left="392" w:right="3967" w:firstLine="60"/>
        <w:jc w:val="left"/>
      </w:pPr>
      <w:r>
        <w:t>помещения/ место для хранения уборочного инвентаря. Составиплощадипомещенийпредоставляютусловиядля:</w:t>
      </w:r>
    </w:p>
    <w:p w:rsidR="00AD3023" w:rsidRDefault="00E2542D">
      <w:pPr>
        <w:pStyle w:val="a3"/>
        <w:ind w:left="392" w:firstLine="480"/>
        <w:jc w:val="left"/>
      </w:pPr>
      <w:r>
        <w:t>основногообщегообразованиясогласноизбраннымнаправлениямучебногопланав соответствии с ФГОС ООО;</w:t>
      </w:r>
    </w:p>
    <w:p w:rsidR="00AD3023" w:rsidRDefault="00E2542D">
      <w:pPr>
        <w:pStyle w:val="a3"/>
        <w:ind w:left="392" w:right="1107" w:firstLine="480"/>
        <w:jc w:val="left"/>
      </w:pPr>
      <w:r>
        <w:t>организациирежиматрудаиотдыхаучастниковобразовательногопроцесса; размещения в кабинетах, необходимых комплектов мебели, в том числе</w:t>
      </w:r>
    </w:p>
    <w:p w:rsidR="00AD3023" w:rsidRDefault="00E2542D">
      <w:pPr>
        <w:pStyle w:val="a3"/>
        <w:tabs>
          <w:tab w:val="left" w:pos="3422"/>
          <w:tab w:val="left" w:pos="3839"/>
          <w:tab w:val="left" w:pos="5058"/>
          <w:tab w:val="left" w:pos="6835"/>
          <w:tab w:val="left" w:pos="8409"/>
          <w:tab w:val="left" w:pos="9802"/>
        </w:tabs>
        <w:ind w:left="392" w:right="221" w:firstLine="540"/>
        <w:jc w:val="left"/>
      </w:pPr>
      <w:r>
        <w:rPr>
          <w:spacing w:val="-2"/>
        </w:rPr>
        <w:t>специализированной,</w:t>
      </w:r>
      <w:r>
        <w:tab/>
      </w:r>
      <w:r>
        <w:rPr>
          <w:spacing w:val="-10"/>
        </w:rPr>
        <w:t>и</w:t>
      </w:r>
      <w:r>
        <w:tab/>
      </w:r>
      <w:r>
        <w:rPr>
          <w:spacing w:val="-2"/>
        </w:rPr>
        <w:t>учебного</w:t>
      </w:r>
      <w:r>
        <w:tab/>
      </w:r>
      <w:r>
        <w:rPr>
          <w:spacing w:val="-2"/>
        </w:rPr>
        <w:t>оборудования,</w:t>
      </w:r>
      <w:r>
        <w:tab/>
      </w:r>
      <w:r>
        <w:rPr>
          <w:spacing w:val="-2"/>
        </w:rPr>
        <w:t>отвечающих</w:t>
      </w:r>
      <w:r>
        <w:tab/>
      </w:r>
      <w:r>
        <w:rPr>
          <w:spacing w:val="-2"/>
        </w:rPr>
        <w:t>специфике</w:t>
      </w:r>
      <w:r>
        <w:tab/>
      </w:r>
      <w:r>
        <w:rPr>
          <w:spacing w:val="-2"/>
        </w:rPr>
        <w:t xml:space="preserve">учебно- </w:t>
      </w:r>
      <w:r>
        <w:t>воспитательного процесса по данному предмету или циклу учебных дисциплин.</w:t>
      </w:r>
    </w:p>
    <w:p w:rsidR="00AD3023" w:rsidRDefault="00E2542D">
      <w:pPr>
        <w:pStyle w:val="a3"/>
        <w:ind w:left="392"/>
      </w:pPr>
      <w:r>
        <w:t>Кабинетыпопредметнымобластям«Русскийязыкилитература»,«Иностранные</w:t>
      </w:r>
      <w:r>
        <w:rPr>
          <w:spacing w:val="-2"/>
        </w:rPr>
        <w:t>языки»,</w:t>
      </w:r>
    </w:p>
    <w:p w:rsidR="00AD3023" w:rsidRDefault="00E2542D">
      <w:pPr>
        <w:pStyle w:val="a3"/>
        <w:ind w:left="392" w:right="225"/>
      </w:pPr>
      <w:r>
        <w:t>«Общественно-научные предметы», «Искусство», «Технология», «Физическая культура и основы безопасности жизнедеятельности»оснащены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p w:rsidR="00AD3023" w:rsidRDefault="00E2542D">
      <w:pPr>
        <w:pStyle w:val="a3"/>
        <w:ind w:left="392" w:right="222" w:firstLine="60"/>
      </w:pPr>
      <w:r>
        <w:t>Кабинеты естественнонаучного цикла, в том числе кабинеты физики, химии, биологии,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 Имеются отдельные лаборатории со специальным оборудованием к урокам физики и химии. В 2023 году оборудован Центр «Точка Росиа» естественнонаучной и технологической направленностей.</w:t>
      </w:r>
    </w:p>
    <w:p w:rsidR="00AD3023" w:rsidRDefault="00E2542D">
      <w:pPr>
        <w:pStyle w:val="a3"/>
        <w:spacing w:before="1"/>
        <w:ind w:left="392"/>
      </w:pPr>
      <w:r>
        <w:t>Учебныекабинетывключаютследующие</w:t>
      </w:r>
      <w:r>
        <w:rPr>
          <w:spacing w:val="-2"/>
        </w:rPr>
        <w:t>зоны:</w:t>
      </w:r>
    </w:p>
    <w:p w:rsidR="00AD3023" w:rsidRDefault="00E2542D">
      <w:pPr>
        <w:pStyle w:val="a3"/>
        <w:ind w:left="873" w:firstLine="120"/>
        <w:jc w:val="left"/>
      </w:pPr>
      <w:r>
        <w:t>рабочееместоучителяспространствомдляразмещениячастоиспользуемогооснащения; рабочую зону обучающихся с местом для размещения личных вещей;</w:t>
      </w:r>
    </w:p>
    <w:p w:rsidR="00AD3023" w:rsidRDefault="00E2542D">
      <w:pPr>
        <w:pStyle w:val="a3"/>
        <w:ind w:left="933" w:right="2278" w:hanging="60"/>
        <w:jc w:val="left"/>
      </w:pPr>
      <w:r>
        <w:t>пространстводляразмещенияихраненияучебногооборудования; демонстрационную зону.</w:t>
      </w:r>
    </w:p>
    <w:p w:rsidR="00AD3023" w:rsidRDefault="00E2542D">
      <w:pPr>
        <w:pStyle w:val="a3"/>
        <w:tabs>
          <w:tab w:val="left" w:pos="2463"/>
          <w:tab w:val="left" w:pos="3844"/>
          <w:tab w:val="left" w:pos="5239"/>
          <w:tab w:val="left" w:pos="6501"/>
          <w:tab w:val="left" w:pos="7745"/>
          <w:tab w:val="left" w:pos="8952"/>
        </w:tabs>
        <w:ind w:left="392" w:right="232" w:firstLine="420"/>
        <w:jc w:val="left"/>
      </w:pPr>
      <w:r>
        <w:rPr>
          <w:spacing w:val="-2"/>
        </w:rPr>
        <w:t>Организация</w:t>
      </w:r>
      <w:r>
        <w:tab/>
      </w:r>
      <w:r>
        <w:rPr>
          <w:spacing w:val="-2"/>
        </w:rPr>
        <w:t>зональной</w:t>
      </w:r>
      <w:r>
        <w:tab/>
      </w:r>
      <w:r>
        <w:rPr>
          <w:spacing w:val="-2"/>
        </w:rPr>
        <w:t>структуры</w:t>
      </w:r>
      <w:r>
        <w:tab/>
      </w:r>
      <w:r>
        <w:rPr>
          <w:spacing w:val="-2"/>
        </w:rPr>
        <w:t>учебного</w:t>
      </w:r>
      <w:r>
        <w:tab/>
      </w:r>
      <w:r>
        <w:rPr>
          <w:spacing w:val="-2"/>
        </w:rPr>
        <w:t>кабинета</w:t>
      </w:r>
      <w:r>
        <w:tab/>
      </w:r>
      <w:r>
        <w:rPr>
          <w:spacing w:val="-2"/>
        </w:rPr>
        <w:t>отвечает</w:t>
      </w:r>
      <w:r>
        <w:tab/>
      </w:r>
      <w:r>
        <w:rPr>
          <w:spacing w:val="-2"/>
        </w:rPr>
        <w:t xml:space="preserve">педагогическим </w:t>
      </w:r>
      <w:r>
        <w:t>иэргономическим требованиям, комфортности и безопасности образовательного процесса.</w:t>
      </w:r>
    </w:p>
    <w:p w:rsidR="00AD3023" w:rsidRDefault="00E2542D">
      <w:pPr>
        <w:pStyle w:val="a3"/>
        <w:ind w:left="813" w:right="3967" w:firstLine="60"/>
        <w:jc w:val="left"/>
      </w:pPr>
      <w:r>
        <w:t>Компонентамиоснащенияучебногокабинетаявляются: школьная мебель;</w:t>
      </w:r>
    </w:p>
    <w:p w:rsidR="00AD3023" w:rsidRDefault="00E2542D">
      <w:pPr>
        <w:pStyle w:val="a3"/>
        <w:ind w:left="813"/>
        <w:jc w:val="left"/>
      </w:pPr>
      <w:r>
        <w:t>технические</w:t>
      </w:r>
      <w:r>
        <w:rPr>
          <w:spacing w:val="-2"/>
        </w:rPr>
        <w:t>средства;</w:t>
      </w:r>
    </w:p>
    <w:p w:rsidR="00AD3023" w:rsidRDefault="00E2542D">
      <w:pPr>
        <w:pStyle w:val="a3"/>
        <w:ind w:left="452" w:right="4881" w:firstLine="360"/>
        <w:jc w:val="left"/>
      </w:pPr>
      <w:r>
        <w:t>лабораторно-технологическоеоборудование; фонд дополнительной литературы;</w:t>
      </w:r>
    </w:p>
    <w:p w:rsidR="00AD3023" w:rsidRDefault="00E2542D">
      <w:pPr>
        <w:pStyle w:val="a3"/>
        <w:ind w:left="392"/>
        <w:jc w:val="left"/>
      </w:pPr>
      <w:r>
        <w:t>учебно-наглядные</w:t>
      </w:r>
      <w:r>
        <w:rPr>
          <w:spacing w:val="-2"/>
        </w:rPr>
        <w:t>пособия;</w:t>
      </w:r>
    </w:p>
    <w:p w:rsidR="00AD3023" w:rsidRDefault="00AD3023">
      <w:pPr>
        <w:sectPr w:rsidR="00AD3023">
          <w:footerReference w:type="default" r:id="rId1787"/>
          <w:pgSz w:w="11910" w:h="16850"/>
          <w:pgMar w:top="480" w:right="340" w:bottom="280" w:left="740" w:header="0" w:footer="0" w:gutter="0"/>
          <w:cols w:space="720"/>
        </w:sectPr>
      </w:pPr>
    </w:p>
    <w:p w:rsidR="00AD3023" w:rsidRDefault="00E2542D">
      <w:pPr>
        <w:pStyle w:val="a3"/>
        <w:spacing w:before="77"/>
        <w:ind w:left="5316"/>
        <w:jc w:val="left"/>
      </w:pPr>
      <w:r>
        <w:rPr>
          <w:spacing w:val="-5"/>
        </w:rPr>
        <w:lastRenderedPageBreak/>
        <w:t>809</w:t>
      </w:r>
    </w:p>
    <w:p w:rsidR="00AD3023" w:rsidRDefault="00E2542D">
      <w:pPr>
        <w:pStyle w:val="a3"/>
        <w:ind w:left="392"/>
        <w:jc w:val="left"/>
      </w:pPr>
      <w:r>
        <w:t>учебно-методические</w:t>
      </w:r>
      <w:r>
        <w:rPr>
          <w:spacing w:val="-2"/>
        </w:rPr>
        <w:t>материалы.</w:t>
      </w:r>
    </w:p>
    <w:p w:rsidR="00AD3023" w:rsidRDefault="00E2542D">
      <w:pPr>
        <w:pStyle w:val="a3"/>
        <w:ind w:left="392" w:right="6255"/>
        <w:jc w:val="left"/>
      </w:pPr>
      <w:r>
        <w:t>Вбазовыйкомплектмебеливходят: доска классная;</w:t>
      </w:r>
    </w:p>
    <w:p w:rsidR="00AD3023" w:rsidRDefault="00E2542D">
      <w:pPr>
        <w:pStyle w:val="a3"/>
        <w:spacing w:before="1"/>
        <w:ind w:left="693" w:right="8743" w:hanging="301"/>
        <w:jc w:val="left"/>
      </w:pPr>
      <w:r>
        <w:t>стол учителя; стулучителя;</w:t>
      </w:r>
    </w:p>
    <w:p w:rsidR="00AD3023" w:rsidRDefault="00E2542D">
      <w:pPr>
        <w:pStyle w:val="a3"/>
        <w:ind w:left="392" w:right="5587"/>
      </w:pPr>
      <w:r>
        <w:t>столы ученические (регулируемые по высоте); стульяученические(регулируемыеповысоте); шкаф для хранения учебных пособий;</w:t>
      </w:r>
    </w:p>
    <w:p w:rsidR="00AD3023" w:rsidRDefault="00E2542D">
      <w:pPr>
        <w:pStyle w:val="a3"/>
        <w:ind w:left="392"/>
      </w:pPr>
      <w:r>
        <w:t>стеллаж</w:t>
      </w:r>
      <w:r>
        <w:rPr>
          <w:spacing w:val="-2"/>
        </w:rPr>
        <w:t xml:space="preserve"> демонстрационный.</w:t>
      </w:r>
    </w:p>
    <w:p w:rsidR="00AD3023" w:rsidRDefault="00E2542D">
      <w:pPr>
        <w:pStyle w:val="a3"/>
        <w:ind w:left="392" w:right="229"/>
      </w:pPr>
      <w:r>
        <w:t>Мебель, приспособления, оргтехника и иное оборудование отвечают требованиямучебного назначения, максимально приспособлены к особенностям обучения, имеютсертификаты соответствия принятой категории разработанного стандарта (регламента).</w:t>
      </w:r>
    </w:p>
    <w:p w:rsidR="00AD3023" w:rsidRDefault="00E2542D">
      <w:pPr>
        <w:pStyle w:val="a3"/>
        <w:ind w:left="392"/>
      </w:pPr>
      <w:r>
        <w:t>Вбазовыйкомплекттехническихсредств</w:t>
      </w:r>
      <w:r>
        <w:rPr>
          <w:spacing w:val="-2"/>
        </w:rPr>
        <w:t>входят:</w:t>
      </w:r>
    </w:p>
    <w:p w:rsidR="00AD3023" w:rsidRDefault="00E2542D">
      <w:pPr>
        <w:pStyle w:val="a3"/>
        <w:ind w:left="392"/>
      </w:pPr>
      <w:r>
        <w:t>компьютер/ноутбукс</w:t>
      </w:r>
      <w:r>
        <w:rPr>
          <w:spacing w:val="-2"/>
        </w:rPr>
        <w:t>периферией;</w:t>
      </w:r>
    </w:p>
    <w:p w:rsidR="00AD3023" w:rsidRDefault="00E2542D">
      <w:pPr>
        <w:pStyle w:val="a3"/>
        <w:ind w:left="693" w:right="2987" w:hanging="301"/>
      </w:pPr>
      <w:r>
        <w:t>многофункциональноеустройство(МФУ)илипринтер,сканер,ксерокс; сетевой фильтр.</w:t>
      </w:r>
    </w:p>
    <w:p w:rsidR="00AD3023" w:rsidRDefault="00E2542D">
      <w:pPr>
        <w:pStyle w:val="a3"/>
        <w:spacing w:before="1"/>
        <w:ind w:left="392" w:right="1107"/>
        <w:jc w:val="left"/>
      </w:pPr>
      <w:r>
        <w:t>Спортивный зал, включая помещение для хранения спортивного инвентаря, в соответствиисрабочейпрограммой,утвержденнойорганизацией,оснащается:</w:t>
      </w:r>
    </w:p>
    <w:p w:rsidR="00AD3023" w:rsidRDefault="00E2542D">
      <w:pPr>
        <w:pStyle w:val="a3"/>
        <w:ind w:left="392"/>
        <w:jc w:val="left"/>
      </w:pPr>
      <w:r>
        <w:t>инвентаремиоборудованиемдляпроведениязанятийпофизическойкультуреиспортивным</w:t>
      </w:r>
      <w:r>
        <w:rPr>
          <w:spacing w:val="-2"/>
        </w:rPr>
        <w:t>играм;</w:t>
      </w:r>
    </w:p>
    <w:p w:rsidR="00AD3023" w:rsidRDefault="00E2542D">
      <w:pPr>
        <w:pStyle w:val="a3"/>
        <w:ind w:left="392" w:right="6255"/>
        <w:jc w:val="left"/>
      </w:pPr>
      <w:r>
        <w:t>стеллажамидляспортивногоинвентаря; комплектом скамеек.</w:t>
      </w:r>
    </w:p>
    <w:p w:rsidR="00AD3023" w:rsidRDefault="00E2542D">
      <w:pPr>
        <w:pStyle w:val="a3"/>
        <w:ind w:left="392"/>
        <w:jc w:val="left"/>
      </w:pPr>
      <w:r>
        <w:t>Библиотека\читальныйзал</w:t>
      </w:r>
      <w:r>
        <w:rPr>
          <w:spacing w:val="-2"/>
        </w:rPr>
        <w:t>включает:</w:t>
      </w:r>
    </w:p>
    <w:p w:rsidR="00AD3023" w:rsidRDefault="00E2542D">
      <w:pPr>
        <w:pStyle w:val="a3"/>
        <w:ind w:left="392"/>
        <w:jc w:val="left"/>
      </w:pPr>
      <w:r>
        <w:t>столбиблиотекаря,кресло</w:t>
      </w:r>
      <w:r>
        <w:rPr>
          <w:spacing w:val="-2"/>
        </w:rPr>
        <w:t>библиотекаря;</w:t>
      </w:r>
    </w:p>
    <w:p w:rsidR="00AD3023" w:rsidRDefault="00E2542D">
      <w:pPr>
        <w:pStyle w:val="a3"/>
        <w:ind w:left="392" w:right="1107"/>
        <w:jc w:val="left"/>
      </w:pPr>
      <w:r>
        <w:t>стеллажибиблиотечныедляхраненияидемонстрациипечатныхимедиапособий, художественной литературы;</w:t>
      </w:r>
    </w:p>
    <w:p w:rsidR="00AD3023" w:rsidRDefault="00E2542D">
      <w:pPr>
        <w:pStyle w:val="a3"/>
        <w:ind w:left="392" w:right="6255" w:firstLine="60"/>
        <w:jc w:val="left"/>
      </w:pPr>
      <w:r>
        <w:t xml:space="preserve">стол для выдачи учебных изданий; шкаф для читательских формуляров; </w:t>
      </w:r>
      <w:r>
        <w:rPr>
          <w:spacing w:val="-2"/>
        </w:rPr>
        <w:t>картотеку;</w:t>
      </w:r>
    </w:p>
    <w:p w:rsidR="00AD3023" w:rsidRDefault="00E2542D">
      <w:pPr>
        <w:pStyle w:val="a3"/>
        <w:ind w:left="392" w:right="1614"/>
        <w:jc w:val="left"/>
      </w:pPr>
      <w:r>
        <w:t>столыученические(длячитальногозала,втомчислемодульные,компьютерные); стулья ученические, регулируемые по высоте;</w:t>
      </w:r>
    </w:p>
    <w:p w:rsidR="00AD3023" w:rsidRDefault="00E2542D">
      <w:pPr>
        <w:pStyle w:val="a3"/>
        <w:ind w:left="392" w:right="227"/>
      </w:pPr>
      <w:r>
        <w:t>технические средства обучения (персональные компьютеры (настольные,ноутбуки),копировально-множительная техника), обеспечивающие возможность доступа кэлектронной ИОС организации и использования электронных образовательных ресурсовучастниками образовательного процесса.</w:t>
      </w:r>
    </w:p>
    <w:p w:rsidR="00AD3023" w:rsidRDefault="00E2542D">
      <w:pPr>
        <w:pStyle w:val="a3"/>
        <w:tabs>
          <w:tab w:val="left" w:pos="2635"/>
          <w:tab w:val="left" w:pos="4006"/>
          <w:tab w:val="left" w:pos="5264"/>
          <w:tab w:val="left" w:pos="5734"/>
          <w:tab w:val="left" w:pos="6358"/>
          <w:tab w:val="left" w:pos="6455"/>
          <w:tab w:val="left" w:pos="7344"/>
          <w:tab w:val="left" w:pos="7580"/>
          <w:tab w:val="left" w:pos="7910"/>
          <w:tab w:val="left" w:pos="8338"/>
          <w:tab w:val="left" w:pos="8981"/>
          <w:tab w:val="left" w:pos="9090"/>
          <w:tab w:val="left" w:pos="9496"/>
          <w:tab w:val="left" w:pos="10466"/>
        </w:tabs>
        <w:ind w:left="392" w:right="219"/>
        <w:jc w:val="left"/>
      </w:pPr>
      <w:r>
        <w:t xml:space="preserve">Обеспечение техническими средствами обучения (персональными компьютерами), лицензированнымипрограммнымипродуктами,базамиданныхидоступомкинформационно- </w:t>
      </w:r>
      <w:r>
        <w:rPr>
          <w:spacing w:val="-2"/>
        </w:rPr>
        <w:t>образовательным</w:t>
      </w:r>
      <w:r>
        <w:tab/>
      </w:r>
      <w:r>
        <w:rPr>
          <w:spacing w:val="-2"/>
        </w:rPr>
        <w:t>ресурсам</w:t>
      </w:r>
      <w:r>
        <w:tab/>
        <w:t>должно</w:t>
      </w:r>
      <w:r>
        <w:tab/>
      </w:r>
      <w:r>
        <w:rPr>
          <w:spacing w:val="-2"/>
        </w:rPr>
        <w:t>осуществляется</w:t>
      </w:r>
      <w:r>
        <w:tab/>
      </w:r>
      <w:r>
        <w:rPr>
          <w:spacing w:val="-10"/>
        </w:rPr>
        <w:t>с</w:t>
      </w:r>
      <w:r>
        <w:tab/>
      </w:r>
      <w:r>
        <w:tab/>
      </w:r>
      <w:r>
        <w:rPr>
          <w:spacing w:val="-2"/>
        </w:rPr>
        <w:t>учетом</w:t>
      </w:r>
      <w:r>
        <w:tab/>
      </w:r>
      <w:r>
        <w:tab/>
      </w:r>
      <w:r>
        <w:rPr>
          <w:spacing w:val="-2"/>
        </w:rPr>
        <w:t>создания</w:t>
      </w:r>
      <w:r>
        <w:tab/>
      </w:r>
      <w:r>
        <w:rPr>
          <w:spacing w:val="-10"/>
        </w:rPr>
        <w:t xml:space="preserve">и </w:t>
      </w:r>
      <w:r>
        <w:rPr>
          <w:spacing w:val="-2"/>
        </w:rPr>
        <w:t>обеспеченияфункционирования,</w:t>
      </w:r>
      <w:r>
        <w:tab/>
      </w:r>
      <w:r>
        <w:rPr>
          <w:spacing w:val="-2"/>
        </w:rPr>
        <w:t>автоматизированных</w:t>
      </w:r>
      <w:r>
        <w:tab/>
      </w:r>
      <w:r>
        <w:tab/>
      </w:r>
      <w:r>
        <w:rPr>
          <w:spacing w:val="-2"/>
        </w:rPr>
        <w:t>рабочих</w:t>
      </w:r>
      <w:r>
        <w:tab/>
      </w:r>
      <w:r>
        <w:tab/>
      </w:r>
      <w:r>
        <w:rPr>
          <w:spacing w:val="-4"/>
        </w:rPr>
        <w:t>мест</w:t>
      </w:r>
      <w:r>
        <w:tab/>
      </w:r>
      <w:r>
        <w:rPr>
          <w:spacing w:val="-4"/>
        </w:rPr>
        <w:t>для</w:t>
      </w:r>
      <w:r>
        <w:tab/>
      </w:r>
      <w:r>
        <w:rPr>
          <w:spacing w:val="-2"/>
        </w:rPr>
        <w:t>педагогических работников,административно-управленческого</w:t>
      </w:r>
      <w:r>
        <w:tab/>
      </w:r>
      <w:r>
        <w:tab/>
      </w:r>
      <w:r>
        <w:rPr>
          <w:spacing w:val="-10"/>
        </w:rPr>
        <w:t>и</w:t>
      </w:r>
      <w:r>
        <w:tab/>
      </w:r>
      <w:r>
        <w:rPr>
          <w:spacing w:val="-2"/>
        </w:rPr>
        <w:t>учебно-вспомогательного</w:t>
      </w:r>
      <w:r>
        <w:tab/>
      </w:r>
      <w:r>
        <w:tab/>
      </w:r>
      <w:r>
        <w:tab/>
      </w:r>
      <w:r>
        <w:rPr>
          <w:spacing w:val="-2"/>
        </w:rPr>
        <w:t xml:space="preserve">персонала, </w:t>
      </w:r>
      <w:r>
        <w:t xml:space="preserve">участвующих вразработке и реализации основной образовательной программы основного общего </w:t>
      </w:r>
      <w:r>
        <w:rPr>
          <w:spacing w:val="-2"/>
        </w:rPr>
        <w:t>образования.</w:t>
      </w:r>
    </w:p>
    <w:p w:rsidR="00AD3023" w:rsidRDefault="00E2542D">
      <w:pPr>
        <w:pStyle w:val="a3"/>
        <w:spacing w:before="1"/>
        <w:ind w:left="392" w:right="231"/>
      </w:pPr>
      <w:r>
        <w:t>При формировании и комплектовании учебных кабинетов и иных подразделений общеобразовательной организации при реализации различных вариантов, адаптированных ООПООО для обучающихся с ОВЗ создается безбарьерная архитектурная среда, оборудуютсяспециальные рабочие места для обучающихся.</w:t>
      </w:r>
    </w:p>
    <w:p w:rsidR="00AD3023" w:rsidRDefault="00E2542D">
      <w:pPr>
        <w:pStyle w:val="a3"/>
        <w:ind w:left="392" w:right="229" w:firstLine="480"/>
      </w:pPr>
      <w:r>
        <w:t>В настоящее время общеобразовательная организацияоснащена автоматической пожарной сигнализацией, видеонаблюдением, (переоснащен медицинский кабинет для Красногвардейской).</w:t>
      </w:r>
    </w:p>
    <w:p w:rsidR="00AD3023" w:rsidRDefault="00E2542D">
      <w:pPr>
        <w:pStyle w:val="a3"/>
        <w:ind w:left="392" w:right="229" w:firstLine="540"/>
      </w:pPr>
      <w:r>
        <w:t>Таким образом, материально-технические условия реализации ООП ООО в общеобразовательной организации обеспечивают:</w:t>
      </w:r>
    </w:p>
    <w:p w:rsidR="00AD3023" w:rsidRDefault="00E2542D">
      <w:pPr>
        <w:pStyle w:val="a3"/>
        <w:ind w:left="392"/>
        <w:jc w:val="left"/>
      </w:pPr>
      <w:r>
        <w:rPr>
          <w:spacing w:val="-2"/>
        </w:rPr>
        <w:t>соблюдение:</w:t>
      </w:r>
    </w:p>
    <w:p w:rsidR="00AD3023" w:rsidRDefault="00E2542D">
      <w:pPr>
        <w:pStyle w:val="a3"/>
        <w:ind w:left="392"/>
        <w:jc w:val="left"/>
      </w:pPr>
      <w:r>
        <w:t>ГигиеническихнормативовиСанитарно-эпидемиологических</w:t>
      </w:r>
      <w:r>
        <w:rPr>
          <w:spacing w:val="-2"/>
        </w:rPr>
        <w:t>требований;</w:t>
      </w:r>
    </w:p>
    <w:p w:rsidR="00AD3023" w:rsidRDefault="00E2542D">
      <w:pPr>
        <w:pStyle w:val="a3"/>
        <w:ind w:left="392"/>
        <w:jc w:val="left"/>
      </w:pPr>
      <w:r>
        <w:t>социально-бытовыхусловийдляобучающихся,включающихорганизациюпитьевогорежима</w:t>
      </w:r>
      <w:r>
        <w:rPr>
          <w:spacing w:val="-10"/>
        </w:rPr>
        <w:t>и</w:t>
      </w:r>
    </w:p>
    <w:p w:rsidR="00AD3023" w:rsidRDefault="00AD3023">
      <w:pPr>
        <w:sectPr w:rsidR="00AD3023">
          <w:footerReference w:type="default" r:id="rId1788"/>
          <w:pgSz w:w="11910" w:h="16850"/>
          <w:pgMar w:top="480" w:right="340" w:bottom="280" w:left="740" w:header="0" w:footer="0" w:gutter="0"/>
          <w:cols w:space="720"/>
        </w:sectPr>
      </w:pPr>
    </w:p>
    <w:p w:rsidR="00AD3023" w:rsidRDefault="00E2542D">
      <w:pPr>
        <w:pStyle w:val="a3"/>
        <w:spacing w:before="77"/>
        <w:ind w:left="5316"/>
        <w:jc w:val="left"/>
      </w:pPr>
      <w:r>
        <w:rPr>
          <w:spacing w:val="-5"/>
        </w:rPr>
        <w:lastRenderedPageBreak/>
        <w:t>810</w:t>
      </w:r>
    </w:p>
    <w:p w:rsidR="00AD3023" w:rsidRDefault="00E2542D">
      <w:pPr>
        <w:pStyle w:val="a3"/>
        <w:ind w:left="392"/>
        <w:jc w:val="left"/>
      </w:pPr>
      <w:r>
        <w:t>наличиеоборудованныхпомещенийдляорганизации</w:t>
      </w:r>
      <w:r>
        <w:rPr>
          <w:spacing w:val="-2"/>
        </w:rPr>
        <w:t>питания;</w:t>
      </w:r>
    </w:p>
    <w:p w:rsidR="00AD3023" w:rsidRDefault="00E2542D">
      <w:pPr>
        <w:pStyle w:val="a3"/>
        <w:ind w:left="392"/>
        <w:jc w:val="left"/>
      </w:pPr>
      <w:r>
        <w:t>социально-бытовых условий для педагогических работников, в том числе оборудованных рабочих мест, помещений для отдыха и самоподготовки педагогических работников;</w:t>
      </w:r>
    </w:p>
    <w:p w:rsidR="00AD3023" w:rsidRDefault="00E2542D">
      <w:pPr>
        <w:pStyle w:val="a3"/>
        <w:spacing w:before="1"/>
        <w:ind w:left="392" w:right="3967"/>
        <w:jc w:val="left"/>
      </w:pPr>
      <w:r>
        <w:t>требованийпожарнойбезопасностииэлектробезопасности; требований охраны труда;</w:t>
      </w:r>
    </w:p>
    <w:p w:rsidR="00AD3023" w:rsidRDefault="00E2542D">
      <w:pPr>
        <w:pStyle w:val="a3"/>
        <w:ind w:left="392"/>
        <w:jc w:val="left"/>
      </w:pPr>
      <w:r>
        <w:t xml:space="preserve">сроковиобъемовтекущегоикапитальногоремонтазданийисооружений,благоустройства </w:t>
      </w:r>
      <w:r>
        <w:rPr>
          <w:spacing w:val="-2"/>
        </w:rPr>
        <w:t>территории.</w:t>
      </w:r>
    </w:p>
    <w:p w:rsidR="00AD3023" w:rsidRDefault="00E2542D" w:rsidP="006E617E">
      <w:pPr>
        <w:pStyle w:val="a4"/>
        <w:numPr>
          <w:ilvl w:val="2"/>
          <w:numId w:val="11"/>
        </w:numPr>
        <w:tabs>
          <w:tab w:val="left" w:pos="932"/>
        </w:tabs>
        <w:spacing w:before="5"/>
        <w:ind w:right="228" w:firstLine="0"/>
        <w:jc w:val="left"/>
        <w:rPr>
          <w:b/>
          <w:sz w:val="24"/>
          <w:u w:val="single"/>
        </w:rPr>
      </w:pPr>
      <w:r>
        <w:rPr>
          <w:b/>
          <w:sz w:val="24"/>
          <w:u w:val="single"/>
        </w:rPr>
        <w:t>​Учебно-методическиеинформационноеобеспечениеусловияреализациипрограммыосновного общего образования.</w:t>
      </w:r>
    </w:p>
    <w:p w:rsidR="00AD3023" w:rsidRDefault="00E2542D">
      <w:pPr>
        <w:pStyle w:val="a3"/>
        <w:ind w:left="392" w:right="229"/>
      </w:pPr>
      <w:r>
        <w:t>Учебно-методическое и информационное обеспечение реализации ООП ООО включает характеристики оснащения информационно-библиотечного центра, читального зала, учебных кабинетов и лабораторий, административных помещений, сервера и официального сайта общеобразовательной организации, внутренней (локальной) сети, внешнейсети и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образовательнойдеятельности и условиями ее осуществления.</w:t>
      </w:r>
    </w:p>
    <w:p w:rsidR="00AD3023" w:rsidRDefault="00E2542D">
      <w:pPr>
        <w:pStyle w:val="a3"/>
        <w:ind w:left="392" w:right="222" w:firstLine="720"/>
      </w:pPr>
      <w:r>
        <w:t>При реализации ООП ООО каждому обучающемуся, родителям (законнымпредставителям) несовершеннолетнего обучающегося в течение всего периода обученияобеспечен доступ к информационно-образовательной среде общеобразовательной организации.</w:t>
      </w:r>
    </w:p>
    <w:p w:rsidR="00AD3023" w:rsidRDefault="00E2542D">
      <w:pPr>
        <w:pStyle w:val="a3"/>
        <w:tabs>
          <w:tab w:val="left" w:pos="2507"/>
          <w:tab w:val="left" w:pos="2973"/>
          <w:tab w:val="left" w:pos="4630"/>
          <w:tab w:val="left" w:pos="4685"/>
          <w:tab w:val="left" w:pos="5460"/>
          <w:tab w:val="left" w:pos="6338"/>
          <w:tab w:val="left" w:pos="6460"/>
          <w:tab w:val="left" w:pos="7255"/>
          <w:tab w:val="left" w:pos="8615"/>
          <w:tab w:val="left" w:pos="8823"/>
          <w:tab w:val="left" w:pos="9306"/>
          <w:tab w:val="left" w:pos="9636"/>
        </w:tabs>
        <w:ind w:left="392" w:right="220" w:firstLine="600"/>
        <w:jc w:val="left"/>
      </w:pPr>
      <w:r>
        <w:rPr>
          <w:spacing w:val="-2"/>
        </w:rPr>
        <w:t>Информационно-образовательная</w:t>
      </w:r>
      <w:r>
        <w:tab/>
      </w:r>
      <w:r>
        <w:tab/>
      </w:r>
      <w:r>
        <w:rPr>
          <w:spacing w:val="-4"/>
        </w:rPr>
        <w:t>среда</w:t>
      </w:r>
      <w:r>
        <w:tab/>
      </w:r>
      <w:r>
        <w:rPr>
          <w:spacing w:val="-2"/>
        </w:rPr>
        <w:t>(ИОС)</w:t>
      </w:r>
      <w:r>
        <w:tab/>
      </w:r>
      <w:r>
        <w:rPr>
          <w:spacing w:val="-2"/>
        </w:rPr>
        <w:t>школы</w:t>
      </w:r>
      <w:r>
        <w:tab/>
      </w:r>
      <w:r>
        <w:rPr>
          <w:spacing w:val="-2"/>
        </w:rPr>
        <w:t>представляет</w:t>
      </w:r>
      <w:r>
        <w:tab/>
      </w:r>
      <w:r>
        <w:tab/>
      </w:r>
      <w:r>
        <w:rPr>
          <w:spacing w:val="-2"/>
        </w:rPr>
        <w:t>собой</w:t>
      </w:r>
      <w:r>
        <w:tab/>
      </w:r>
      <w:r>
        <w:rPr>
          <w:spacing w:val="-2"/>
        </w:rPr>
        <w:t xml:space="preserve">комплекс </w:t>
      </w:r>
      <w:r>
        <w:t xml:space="preserve">современных информационных образовательных ресурсов с необходимым методическим, </w:t>
      </w:r>
      <w:r>
        <w:rPr>
          <w:spacing w:val="-2"/>
        </w:rPr>
        <w:t>технологическим</w:t>
      </w:r>
      <w:r>
        <w:tab/>
      </w:r>
      <w:r>
        <w:rPr>
          <w:spacing w:val="-10"/>
        </w:rPr>
        <w:t>и</w:t>
      </w:r>
      <w:r>
        <w:tab/>
      </w:r>
      <w:r>
        <w:rPr>
          <w:spacing w:val="-2"/>
        </w:rPr>
        <w:t>техническим</w:t>
      </w:r>
      <w:r>
        <w:tab/>
      </w:r>
      <w:r>
        <w:rPr>
          <w:spacing w:val="-2"/>
        </w:rPr>
        <w:t>обеспечением,</w:t>
      </w:r>
      <w:r>
        <w:tab/>
      </w:r>
      <w:r>
        <w:tab/>
      </w:r>
      <w:r>
        <w:rPr>
          <w:spacing w:val="-2"/>
        </w:rPr>
        <w:t>предназначенный</w:t>
      </w:r>
      <w:r>
        <w:tab/>
      </w:r>
      <w:r>
        <w:rPr>
          <w:spacing w:val="-4"/>
        </w:rPr>
        <w:t>для</w:t>
      </w:r>
      <w:r>
        <w:tab/>
      </w:r>
      <w:r>
        <w:rPr>
          <w:spacing w:val="-2"/>
        </w:rPr>
        <w:t xml:space="preserve">организации </w:t>
      </w:r>
      <w:r>
        <w:t>образовательногоУчастниками ИОСявляются:администрация,педагогический коллектившколы, обучающиеся, родители, органы управления образования, информационные партнѐры.</w:t>
      </w:r>
    </w:p>
    <w:p w:rsidR="00AD3023" w:rsidRDefault="00E2542D">
      <w:pPr>
        <w:pStyle w:val="a3"/>
        <w:ind w:left="392" w:right="224" w:firstLine="600"/>
      </w:pPr>
      <w:r>
        <w:t>ИОС представляет участникам компьютерные средства и инструменты образовательной деятельности (компьютерные кабинеты, интерактивные доски, мультимедийные проекторы), новые образовательные ресурсы на цифровых носителях, условия для сетевого взаимодействия посредством Интернет-технологий.</w:t>
      </w:r>
    </w:p>
    <w:p w:rsidR="00AD3023" w:rsidRDefault="00E2542D">
      <w:pPr>
        <w:pStyle w:val="a3"/>
        <w:ind w:left="993"/>
      </w:pPr>
      <w:r>
        <w:t>Структура</w:t>
      </w:r>
      <w:r w:rsidR="006E617E">
        <w:t xml:space="preserve"> </w:t>
      </w:r>
      <w:r>
        <w:t>ИОС</w:t>
      </w:r>
      <w:r w:rsidR="006E617E">
        <w:t xml:space="preserve"> </w:t>
      </w:r>
      <w:r>
        <w:t>включает</w:t>
      </w:r>
      <w:r w:rsidR="006E617E">
        <w:t xml:space="preserve"> </w:t>
      </w:r>
      <w:r>
        <w:t>в</w:t>
      </w:r>
      <w:r w:rsidR="006E617E">
        <w:t xml:space="preserve"> </w:t>
      </w:r>
      <w:r>
        <w:t>себя</w:t>
      </w:r>
      <w:r w:rsidR="006E617E">
        <w:t xml:space="preserve"> </w:t>
      </w:r>
      <w:r>
        <w:t>следующие</w:t>
      </w:r>
      <w:r>
        <w:rPr>
          <w:spacing w:val="-2"/>
        </w:rPr>
        <w:t>компоненты:</w:t>
      </w:r>
    </w:p>
    <w:p w:rsidR="00AD3023" w:rsidRDefault="00E2542D">
      <w:pPr>
        <w:pStyle w:val="a3"/>
        <w:ind w:left="993"/>
      </w:pPr>
      <w:r>
        <w:t>организационно-управляющий(ответственныйзаинформатизациюв</w:t>
      </w:r>
      <w:r>
        <w:rPr>
          <w:spacing w:val="-2"/>
        </w:rPr>
        <w:t>школе),</w:t>
      </w:r>
    </w:p>
    <w:p w:rsidR="00AD3023" w:rsidRDefault="00E2542D">
      <w:pPr>
        <w:pStyle w:val="a3"/>
        <w:ind w:left="392" w:right="233" w:firstLine="600"/>
      </w:pPr>
      <w:r>
        <w:t>ресурсно-информационный (внутренняя локальная сеть, выход в Интернет, медиатека, библиотека, сайт школы),</w:t>
      </w:r>
    </w:p>
    <w:p w:rsidR="00AD3023" w:rsidRDefault="00E2542D">
      <w:pPr>
        <w:pStyle w:val="a3"/>
        <w:ind w:left="993" w:right="571" w:firstLine="62"/>
      </w:pPr>
      <w:r>
        <w:t>учебно-методический (внутришкольное обучение, методическая служба). Информационно-образовательнаясредаобщеобразовательнойорганизации</w:t>
      </w:r>
      <w:r>
        <w:rPr>
          <w:spacing w:val="-2"/>
        </w:rPr>
        <w:t>обеспечивает:</w:t>
      </w:r>
    </w:p>
    <w:p w:rsidR="00AD3023" w:rsidRDefault="00E2542D">
      <w:pPr>
        <w:pStyle w:val="a3"/>
        <w:ind w:left="392" w:right="227" w:firstLine="660"/>
      </w:pPr>
      <w:r>
        <w:t xml:space="preserve">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w:t>
      </w:r>
      <w:r>
        <w:rPr>
          <w:spacing w:val="-2"/>
        </w:rPr>
        <w:t>Интернет;</w:t>
      </w:r>
    </w:p>
    <w:p w:rsidR="00AD3023" w:rsidRDefault="00E2542D">
      <w:pPr>
        <w:pStyle w:val="a3"/>
        <w:ind w:left="392" w:right="230" w:firstLine="660"/>
      </w:pPr>
      <w:r>
        <w:t xml:space="preserve">проведение учебныхзанятий, процедуры оценки результатов обучения, реализация которых предусмотрена с применением электронного обучения, дистанционных образовательных </w:t>
      </w:r>
      <w:r>
        <w:rPr>
          <w:spacing w:val="-2"/>
        </w:rPr>
        <w:t>технологий;</w:t>
      </w:r>
    </w:p>
    <w:p w:rsidR="00AD3023" w:rsidRDefault="00E2542D">
      <w:pPr>
        <w:pStyle w:val="a3"/>
        <w:ind w:left="392" w:right="231" w:firstLine="660"/>
      </w:pPr>
      <w:r>
        <w:t>формирование и хранение электронного портфолио обучающегося, в том числе выполненных им работ и результатов выполнения работ;</w:t>
      </w:r>
    </w:p>
    <w:p w:rsidR="00AD3023" w:rsidRDefault="00E2542D">
      <w:pPr>
        <w:pStyle w:val="a3"/>
        <w:ind w:left="392" w:right="227" w:firstLine="660"/>
      </w:pPr>
      <w: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D3023" w:rsidRDefault="00E2542D">
      <w:pPr>
        <w:pStyle w:val="a3"/>
        <w:ind w:left="392" w:right="233" w:firstLine="600"/>
      </w:pPr>
      <w:r>
        <w:t>доступ к информации о расписании проведения учебных занятий, процедурах и критериях оценки результатов обучения;</w:t>
      </w:r>
    </w:p>
    <w:p w:rsidR="00AD3023" w:rsidRDefault="00E2542D">
      <w:pPr>
        <w:pStyle w:val="a3"/>
        <w:ind w:left="392" w:right="232" w:firstLine="600"/>
      </w:pPr>
      <w:r>
        <w:t>взаимодействие между участниками образовательного процесса, в том числе посредством сети Интернет.</w:t>
      </w:r>
    </w:p>
    <w:p w:rsidR="00AD3023" w:rsidRDefault="00E2542D">
      <w:pPr>
        <w:pStyle w:val="a3"/>
        <w:ind w:left="392" w:right="221" w:firstLine="540"/>
      </w:pPr>
      <w:r>
        <w:t>Доступ к информационным ресурсам информационно-образовательной среды общеобразовательнойорганизацииобеспечиваетсявтомчислепосредством</w:t>
      </w:r>
      <w:r>
        <w:rPr>
          <w:spacing w:val="-2"/>
        </w:rPr>
        <w:t>информационно-</w:t>
      </w:r>
    </w:p>
    <w:p w:rsidR="00AD3023" w:rsidRDefault="00AD3023">
      <w:pPr>
        <w:sectPr w:rsidR="00AD3023">
          <w:footerReference w:type="default" r:id="rId1789"/>
          <w:pgSz w:w="11910" w:h="16850"/>
          <w:pgMar w:top="480" w:right="340" w:bottom="280" w:left="740" w:header="0" w:footer="0" w:gutter="0"/>
          <w:cols w:space="720"/>
        </w:sectPr>
      </w:pPr>
    </w:p>
    <w:p w:rsidR="00AD3023" w:rsidRDefault="00E2542D">
      <w:pPr>
        <w:pStyle w:val="a3"/>
        <w:spacing w:before="77"/>
        <w:ind w:left="455" w:right="290"/>
        <w:jc w:val="center"/>
      </w:pPr>
      <w:r>
        <w:rPr>
          <w:spacing w:val="-5"/>
        </w:rPr>
        <w:lastRenderedPageBreak/>
        <w:t>811</w:t>
      </w:r>
    </w:p>
    <w:p w:rsidR="00AD3023" w:rsidRDefault="006E617E">
      <w:pPr>
        <w:pStyle w:val="a3"/>
        <w:ind w:left="0" w:right="3340"/>
        <w:jc w:val="center"/>
      </w:pPr>
      <w:r>
        <w:t>Т</w:t>
      </w:r>
      <w:r w:rsidR="00E2542D">
        <w:t>елекоммуникационной</w:t>
      </w:r>
      <w:r>
        <w:t xml:space="preserve"> </w:t>
      </w:r>
      <w:r w:rsidR="00E2542D">
        <w:t>сети"Интернет"(далее -сеть</w:t>
      </w:r>
      <w:r w:rsidR="00E2542D">
        <w:rPr>
          <w:spacing w:val="-2"/>
        </w:rPr>
        <w:t>Интернет).</w:t>
      </w:r>
    </w:p>
    <w:p w:rsidR="00AD3023" w:rsidRDefault="00E2542D">
      <w:pPr>
        <w:pStyle w:val="a3"/>
        <w:ind w:left="392" w:right="230" w:firstLine="660"/>
      </w:pPr>
      <w:r>
        <w:t xml:space="preserve">В случае реализации ООП ООО с применением электронного обучения, дистанционных образовательных технологий каждый обучающийся в течение всего периода обучения обеспечиваетсяиндивидуальнымавторизированнымдоступомксовокупностиинформационныхи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Интернет, как на территории общеобразовательной организации, так и за ее </w:t>
      </w:r>
      <w:r>
        <w:rPr>
          <w:spacing w:val="-2"/>
        </w:rPr>
        <w:t>пределами.</w:t>
      </w:r>
    </w:p>
    <w:p w:rsidR="00AD3023" w:rsidRDefault="00E2542D">
      <w:pPr>
        <w:pStyle w:val="a3"/>
        <w:spacing w:before="1"/>
        <w:ind w:left="392" w:right="224" w:firstLine="660"/>
      </w:pPr>
      <w:r>
        <w:t>Реализация ООП ООО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AD3023" w:rsidRDefault="00E2542D">
      <w:pPr>
        <w:pStyle w:val="a3"/>
        <w:ind w:left="392" w:right="227" w:firstLine="600"/>
      </w:pPr>
      <w:r>
        <w:t>Условия для функционирования электронной информационно-образовательной среды могут быть обеспечены ресурсами иных организаций.</w:t>
      </w:r>
    </w:p>
    <w:p w:rsidR="00AD3023" w:rsidRDefault="00E2542D">
      <w:pPr>
        <w:pStyle w:val="a3"/>
        <w:ind w:left="392" w:right="226" w:firstLine="660"/>
      </w:pPr>
      <w: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должно соответствовать законодательству Российской Федерации.</w:t>
      </w:r>
    </w:p>
    <w:p w:rsidR="00AD3023" w:rsidRDefault="00E2542D">
      <w:pPr>
        <w:pStyle w:val="a3"/>
        <w:spacing w:before="1"/>
        <w:ind w:left="392" w:right="220" w:firstLine="480"/>
      </w:pPr>
      <w:r>
        <w:t>Условия использования электронной информационно-образовательной среды должны обеспечивать безопасность хранения информации об участниках образовательных отношений, безопасность цифровых образовательных ресурсов, используемых общеобразовательной организациейприреализациипрограммосновногообщегообразования,безопасностьорганизации образовательной деятельности в соответствии с Гигиеническими нормативами и Санитарно- эпидемиологическими требованиями.</w:t>
      </w:r>
    </w:p>
    <w:p w:rsidR="00AD3023" w:rsidRDefault="00E2542D">
      <w:pPr>
        <w:pStyle w:val="a3"/>
        <w:ind w:left="392" w:right="229"/>
      </w:pPr>
      <w:r>
        <w:t xml:space="preserve">Учебно-методическое и информационное обеспечение реализации ООП ООО направленона обеспечение широкого, постоянного и устойчивого доступа для всех участниковобразовательных отношений к любой информации, связанной с реализацией основнойобразовательной программы, планируемыми результатами, организацией образовательнойдеятельности и условиями еѐ </w:t>
      </w:r>
      <w:r>
        <w:rPr>
          <w:spacing w:val="-2"/>
        </w:rPr>
        <w:t>осуществления.</w:t>
      </w:r>
    </w:p>
    <w:p w:rsidR="00AD3023" w:rsidRDefault="00E2542D">
      <w:pPr>
        <w:pStyle w:val="a3"/>
        <w:ind w:left="392" w:right="224" w:firstLine="600"/>
      </w:pPr>
      <w:r>
        <w:t>Общеобразовательная организация обеспечена учебниками, учебно-методической литературой и материалами по всемучебным предметам ООП ООО. Норма обеспеченности образовательной деятельности учебными изданиями определяется исходя из расчета:</w:t>
      </w:r>
    </w:p>
    <w:p w:rsidR="00AD3023" w:rsidRDefault="00E2542D">
      <w:pPr>
        <w:pStyle w:val="a3"/>
        <w:ind w:left="392" w:right="224"/>
      </w:pPr>
      <w:r>
        <w:t>не менее одного учебника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учебным предметам: русский язык, математика, физика, химия, биология, литература, география, история, обществознание, иностранные языки, информатика, а также не менее одного учебника и (или) учебного пособия в печатной и (или) электронной форме, необходимого для освоения программы основного общего образования, на каждого обучающегося по иным учебным предметам (дисциплинам, курсам), входящим как в обязательную часть учебного плана указанной программы, так и в часть, формируемую участниками образовательных отношений.</w:t>
      </w:r>
    </w:p>
    <w:p w:rsidR="00AD3023" w:rsidRDefault="00E2542D">
      <w:pPr>
        <w:pStyle w:val="a3"/>
        <w:spacing w:before="1"/>
        <w:ind w:left="392" w:right="229" w:firstLine="60"/>
      </w:pPr>
      <w:r>
        <w:t>Общеобразовательная организация имеет доступ к печатным и электронным образовательным ресурсам (ЭОР), в томчисле к электронным образовательным ресурсам, размещенным в федеральных и региональныхбазах данных ЭОР.</w:t>
      </w:r>
    </w:p>
    <w:p w:rsidR="00AD3023" w:rsidRDefault="00E2542D">
      <w:pPr>
        <w:pStyle w:val="a3"/>
        <w:ind w:left="392" w:right="225" w:firstLine="720"/>
      </w:pPr>
      <w:r>
        <w:t>Библиотека общеобразовательной организации укомплектована печатными образовательными ресурсами и ЭОР по всемучебным предметам учебного плана, а также имеет фонд дополнительной литературы. Фонддополнительной литературы включает детскую художественную и научно-популярнуюлитературу, справочно-библиографические и периодические издания, сопровождающиереализацию ООП ООО.</w:t>
      </w:r>
    </w:p>
    <w:p w:rsidR="00AD3023" w:rsidRDefault="00E2542D">
      <w:pPr>
        <w:pStyle w:val="a3"/>
        <w:ind w:left="392" w:right="231"/>
      </w:pPr>
      <w:r>
        <w:t>При реализации программы основного общего образования с использованием сетевой формы требованиякреализацииуказаннойпрограммыдолжныобеспечиватьсясовокупностью</w:t>
      </w:r>
      <w:r>
        <w:rPr>
          <w:spacing w:val="-2"/>
        </w:rPr>
        <w:t>ресурсов</w:t>
      </w:r>
    </w:p>
    <w:p w:rsidR="00AD3023" w:rsidRDefault="00AD3023">
      <w:pPr>
        <w:sectPr w:rsidR="00AD3023">
          <w:footerReference w:type="default" r:id="rId1790"/>
          <w:pgSz w:w="11910" w:h="16850"/>
          <w:pgMar w:top="480" w:right="340" w:bottom="280" w:left="740" w:header="0" w:footer="0" w:gutter="0"/>
          <w:cols w:space="720"/>
        </w:sectPr>
      </w:pPr>
    </w:p>
    <w:p w:rsidR="00AD3023" w:rsidRDefault="00E2542D">
      <w:pPr>
        <w:pStyle w:val="a3"/>
        <w:spacing w:before="77"/>
        <w:ind w:left="455" w:right="290"/>
        <w:jc w:val="center"/>
      </w:pPr>
      <w:r>
        <w:rPr>
          <w:spacing w:val="-5"/>
        </w:rPr>
        <w:lastRenderedPageBreak/>
        <w:t>812</w:t>
      </w:r>
    </w:p>
    <w:p w:rsidR="00AD3023" w:rsidRDefault="00E2542D">
      <w:pPr>
        <w:pStyle w:val="a3"/>
        <w:ind w:left="392" w:right="228"/>
      </w:pPr>
      <w:r>
        <w:t>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w:t>
      </w:r>
    </w:p>
    <w:p w:rsidR="00AD3023" w:rsidRDefault="00E2542D" w:rsidP="006E617E">
      <w:pPr>
        <w:pStyle w:val="Heading2"/>
        <w:numPr>
          <w:ilvl w:val="2"/>
          <w:numId w:val="11"/>
        </w:numPr>
        <w:tabs>
          <w:tab w:val="left" w:pos="1592"/>
        </w:tabs>
        <w:spacing w:before="6" w:line="274" w:lineRule="exact"/>
        <w:ind w:left="1592" w:hanging="599"/>
      </w:pPr>
      <w:r>
        <w:t>Психолого-педагогические</w:t>
      </w:r>
      <w:r w:rsidR="006E617E">
        <w:t xml:space="preserve"> </w:t>
      </w:r>
      <w:r>
        <w:t>условия</w:t>
      </w:r>
      <w:r w:rsidR="006E617E">
        <w:t xml:space="preserve"> </w:t>
      </w:r>
      <w:r>
        <w:t>реализации</w:t>
      </w:r>
      <w:r w:rsidR="006E617E">
        <w:t xml:space="preserve"> </w:t>
      </w:r>
      <w:r>
        <w:t>ООП</w:t>
      </w:r>
      <w:r>
        <w:rPr>
          <w:spacing w:val="-4"/>
        </w:rPr>
        <w:t>ООО.</w:t>
      </w:r>
    </w:p>
    <w:p w:rsidR="00AD3023" w:rsidRDefault="00E2542D">
      <w:pPr>
        <w:pStyle w:val="a3"/>
        <w:spacing w:line="274" w:lineRule="exact"/>
        <w:ind w:left="392"/>
      </w:pPr>
      <w:r>
        <w:t>Психолого-педагогические</w:t>
      </w:r>
      <w:r w:rsidR="006E617E">
        <w:t xml:space="preserve"> </w:t>
      </w:r>
      <w:r>
        <w:t>условия,</w:t>
      </w:r>
      <w:r w:rsidR="006E617E">
        <w:t xml:space="preserve"> </w:t>
      </w:r>
      <w:r>
        <w:t>созданные</w:t>
      </w:r>
      <w:r w:rsidR="006E617E">
        <w:t xml:space="preserve"> </w:t>
      </w:r>
      <w:r>
        <w:t>в</w:t>
      </w:r>
      <w:r w:rsidR="006E617E">
        <w:t xml:space="preserve"> МАОУ «Кандауровская ООШ»</w:t>
      </w:r>
    </w:p>
    <w:p w:rsidR="00AD3023" w:rsidRDefault="00E2542D">
      <w:pPr>
        <w:pStyle w:val="a3"/>
        <w:ind w:left="392" w:right="228"/>
      </w:pPr>
      <w:r>
        <w:t xml:space="preserve">обеспечивают исполнение требований федеральных государственных образовательныхстандартов основного общего образования к психолого-педагогическим условиям реализации ООП ООО, в </w:t>
      </w:r>
      <w:r>
        <w:rPr>
          <w:spacing w:val="-2"/>
        </w:rPr>
        <w:t>частности:</w:t>
      </w:r>
    </w:p>
    <w:p w:rsidR="00AD3023" w:rsidRDefault="00E2542D" w:rsidP="006E617E">
      <w:pPr>
        <w:pStyle w:val="a4"/>
        <w:numPr>
          <w:ilvl w:val="0"/>
          <w:numId w:val="10"/>
        </w:numPr>
        <w:tabs>
          <w:tab w:val="left" w:pos="1211"/>
        </w:tabs>
        <w:ind w:right="230" w:firstLine="480"/>
        <w:jc w:val="both"/>
        <w:rPr>
          <w:sz w:val="24"/>
        </w:rPr>
      </w:pPr>
      <w:r>
        <w:rPr>
          <w:sz w:val="24"/>
        </w:rPr>
        <w:t>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D3023" w:rsidRDefault="00E2542D" w:rsidP="006E617E">
      <w:pPr>
        <w:pStyle w:val="a4"/>
        <w:numPr>
          <w:ilvl w:val="0"/>
          <w:numId w:val="10"/>
        </w:numPr>
        <w:tabs>
          <w:tab w:val="left" w:pos="784"/>
        </w:tabs>
        <w:ind w:right="229" w:firstLine="0"/>
        <w:jc w:val="both"/>
        <w:rPr>
          <w:sz w:val="24"/>
        </w:rPr>
      </w:pPr>
      <w:r>
        <w:rPr>
          <w:sz w:val="24"/>
        </w:rPr>
        <w:t>социально-психологическую адаптацию обучающихся к условиям общеобразовательной организации с учетом специфики их возрастного психофизиологического развития, включая особенности адаптации к социальной среде;</w:t>
      </w:r>
    </w:p>
    <w:p w:rsidR="00AD3023" w:rsidRDefault="00E2542D" w:rsidP="006E617E">
      <w:pPr>
        <w:pStyle w:val="a4"/>
        <w:numPr>
          <w:ilvl w:val="0"/>
          <w:numId w:val="10"/>
        </w:numPr>
        <w:tabs>
          <w:tab w:val="left" w:pos="669"/>
        </w:tabs>
        <w:ind w:right="229" w:firstLine="0"/>
        <w:jc w:val="both"/>
        <w:rPr>
          <w:sz w:val="24"/>
        </w:rPr>
      </w:pPr>
      <w:r>
        <w:rPr>
          <w:sz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D3023" w:rsidRDefault="00E2542D" w:rsidP="006E617E">
      <w:pPr>
        <w:pStyle w:val="a4"/>
        <w:numPr>
          <w:ilvl w:val="0"/>
          <w:numId w:val="10"/>
        </w:numPr>
        <w:tabs>
          <w:tab w:val="left" w:pos="765"/>
        </w:tabs>
        <w:ind w:right="230" w:firstLine="0"/>
        <w:jc w:val="both"/>
        <w:rPr>
          <w:sz w:val="24"/>
        </w:rPr>
      </w:pPr>
      <w:r>
        <w:rPr>
          <w:sz w:val="24"/>
        </w:rPr>
        <w:t>профилактику формирования у обучающихся девиантных форм поведения, агрессии и повышенной тревожности;</w:t>
      </w:r>
    </w:p>
    <w:p w:rsidR="00AD3023" w:rsidRDefault="00E2542D" w:rsidP="006E617E">
      <w:pPr>
        <w:pStyle w:val="a4"/>
        <w:numPr>
          <w:ilvl w:val="0"/>
          <w:numId w:val="10"/>
        </w:numPr>
        <w:tabs>
          <w:tab w:val="left" w:pos="719"/>
        </w:tabs>
        <w:ind w:right="221" w:firstLine="0"/>
        <w:jc w:val="both"/>
        <w:rPr>
          <w:sz w:val="24"/>
        </w:rPr>
      </w:pPr>
      <w:r>
        <w:rPr>
          <w:sz w:val="24"/>
        </w:rPr>
        <w:t>психолого-педагогическое сопровождение квалифицированными специалистами (педагогом- психологом, учителем-логопедом, учителем-дефектологом, тьютором, социальным педагогом) участников образовательных отношений:</w:t>
      </w:r>
    </w:p>
    <w:p w:rsidR="00AD3023" w:rsidRDefault="00E2542D">
      <w:pPr>
        <w:pStyle w:val="a3"/>
        <w:spacing w:before="1"/>
        <w:ind w:left="392"/>
        <w:jc w:val="left"/>
      </w:pPr>
      <w:r>
        <w:t>формированиеиразвитиепсихолого-педагогической</w:t>
      </w:r>
      <w:r>
        <w:rPr>
          <w:spacing w:val="-2"/>
        </w:rPr>
        <w:t>компетентности;</w:t>
      </w:r>
    </w:p>
    <w:p w:rsidR="00AD3023" w:rsidRDefault="00E2542D">
      <w:pPr>
        <w:pStyle w:val="a3"/>
        <w:ind w:left="392"/>
        <w:jc w:val="left"/>
      </w:pPr>
      <w:r>
        <w:t>сохранениеиукреплениепсихологическогоблагополучияипсихическогоздоровьяобучающихся; поддержка и сопровождение детско-родительских отношений;</w:t>
      </w:r>
    </w:p>
    <w:p w:rsidR="00AD3023" w:rsidRDefault="00E2542D">
      <w:pPr>
        <w:pStyle w:val="a3"/>
        <w:ind w:left="392"/>
        <w:jc w:val="left"/>
      </w:pPr>
      <w:r>
        <w:t>формированиеценностиздоровьяибезопасногообраза</w:t>
      </w:r>
      <w:r>
        <w:rPr>
          <w:spacing w:val="-2"/>
        </w:rPr>
        <w:t>жизни;</w:t>
      </w:r>
    </w:p>
    <w:p w:rsidR="00AD3023" w:rsidRDefault="00E2542D">
      <w:pPr>
        <w:pStyle w:val="a3"/>
        <w:tabs>
          <w:tab w:val="left" w:pos="2385"/>
          <w:tab w:val="left" w:pos="2752"/>
          <w:tab w:val="left" w:pos="4904"/>
          <w:tab w:val="left" w:pos="6099"/>
          <w:tab w:val="left" w:pos="6468"/>
          <w:tab w:val="left" w:pos="7891"/>
          <w:tab w:val="left" w:pos="8238"/>
          <w:tab w:val="left" w:pos="9198"/>
        </w:tabs>
        <w:ind w:left="392" w:right="226"/>
        <w:jc w:val="left"/>
      </w:pPr>
      <w:r>
        <w:rPr>
          <w:spacing w:val="-2"/>
        </w:rPr>
        <w:t>дифференциация</w:t>
      </w:r>
      <w:r>
        <w:tab/>
      </w:r>
      <w:r>
        <w:rPr>
          <w:spacing w:val="-10"/>
        </w:rPr>
        <w:t>и</w:t>
      </w:r>
      <w:r>
        <w:tab/>
      </w:r>
      <w:r>
        <w:rPr>
          <w:spacing w:val="-2"/>
        </w:rPr>
        <w:t>индивидуализация</w:t>
      </w:r>
      <w:r>
        <w:tab/>
      </w:r>
      <w:r>
        <w:rPr>
          <w:spacing w:val="-2"/>
        </w:rPr>
        <w:t>обучения</w:t>
      </w:r>
      <w:r>
        <w:tab/>
      </w:r>
      <w:r>
        <w:rPr>
          <w:spacing w:val="-10"/>
        </w:rPr>
        <w:t>и</w:t>
      </w:r>
      <w:r>
        <w:tab/>
      </w:r>
      <w:r>
        <w:rPr>
          <w:spacing w:val="-2"/>
        </w:rPr>
        <w:t>воспитания</w:t>
      </w:r>
      <w:r>
        <w:tab/>
      </w:r>
      <w:r>
        <w:rPr>
          <w:spacing w:val="-10"/>
        </w:rPr>
        <w:t>с</w:t>
      </w:r>
      <w:r>
        <w:tab/>
      </w:r>
      <w:r>
        <w:rPr>
          <w:spacing w:val="-2"/>
        </w:rPr>
        <w:t>учетом</w:t>
      </w:r>
      <w:r>
        <w:tab/>
      </w:r>
      <w:r>
        <w:rPr>
          <w:spacing w:val="-2"/>
        </w:rPr>
        <w:t xml:space="preserve">особенностей </w:t>
      </w:r>
      <w:r>
        <w:t>когнитивного и эмоционального развития обучающихся;</w:t>
      </w:r>
    </w:p>
    <w:p w:rsidR="00AD3023" w:rsidRDefault="00E2542D">
      <w:pPr>
        <w:pStyle w:val="a3"/>
        <w:ind w:left="392"/>
        <w:jc w:val="left"/>
      </w:pPr>
      <w:r>
        <w:t>мониторинг возможностей и способностей обучающихся, выявление, поддержка и сопровождение одаренных детей, обучающихся с ОВЗ;</w:t>
      </w:r>
    </w:p>
    <w:p w:rsidR="00AD3023" w:rsidRDefault="00E2542D">
      <w:pPr>
        <w:pStyle w:val="a3"/>
        <w:tabs>
          <w:tab w:val="left" w:pos="1512"/>
          <w:tab w:val="left" w:pos="2548"/>
          <w:tab w:val="left" w:pos="3102"/>
          <w:tab w:val="left" w:pos="4815"/>
          <w:tab w:val="left" w:pos="7043"/>
          <w:tab w:val="left" w:pos="9100"/>
        </w:tabs>
        <w:ind w:left="392" w:right="226"/>
        <w:jc w:val="left"/>
      </w:pPr>
      <w:r>
        <w:rPr>
          <w:spacing w:val="-2"/>
        </w:rPr>
        <w:t>создание</w:t>
      </w:r>
      <w:r>
        <w:tab/>
      </w:r>
      <w:r>
        <w:rPr>
          <w:spacing w:val="-2"/>
        </w:rPr>
        <w:t>условий</w:t>
      </w:r>
      <w:r>
        <w:tab/>
      </w:r>
      <w:r>
        <w:rPr>
          <w:spacing w:val="-4"/>
        </w:rPr>
        <w:t>для</w:t>
      </w:r>
      <w:r>
        <w:tab/>
      </w:r>
      <w:r>
        <w:rPr>
          <w:spacing w:val="-2"/>
        </w:rPr>
        <w:t>последующего</w:t>
      </w:r>
      <w:r>
        <w:tab/>
      </w:r>
      <w:r>
        <w:rPr>
          <w:spacing w:val="-2"/>
        </w:rPr>
        <w:t>профессионального</w:t>
      </w:r>
      <w:r>
        <w:tab/>
      </w:r>
      <w:r>
        <w:rPr>
          <w:spacing w:val="-2"/>
        </w:rPr>
        <w:t>самоопределения;</w:t>
      </w:r>
      <w:r>
        <w:tab/>
      </w:r>
      <w:r>
        <w:rPr>
          <w:spacing w:val="-2"/>
        </w:rPr>
        <w:t xml:space="preserve">формирование </w:t>
      </w:r>
      <w:r>
        <w:t>коммуникативных навыков в разновозрастной среде и среде сверстников;</w:t>
      </w:r>
    </w:p>
    <w:p w:rsidR="00AD3023" w:rsidRDefault="00E2542D">
      <w:pPr>
        <w:pStyle w:val="a3"/>
        <w:ind w:left="392" w:right="2243"/>
        <w:jc w:val="left"/>
      </w:pPr>
      <w:r>
        <w:t>поддержка детских объединений, ученического самоуправления; формированиепсихологическойкультурыповедениявинформационнойсреде; развитие психологической культуры в области использования ИКТ;</w:t>
      </w:r>
    </w:p>
    <w:p w:rsidR="00AD3023" w:rsidRDefault="00E2542D" w:rsidP="006E617E">
      <w:pPr>
        <w:pStyle w:val="a4"/>
        <w:numPr>
          <w:ilvl w:val="0"/>
          <w:numId w:val="10"/>
        </w:numPr>
        <w:tabs>
          <w:tab w:val="left" w:pos="698"/>
        </w:tabs>
        <w:ind w:right="227" w:firstLine="0"/>
        <w:jc w:val="left"/>
        <w:rPr>
          <w:sz w:val="24"/>
        </w:rPr>
      </w:pPr>
      <w:r>
        <w:rPr>
          <w:sz w:val="24"/>
        </w:rPr>
        <w:t>индивидуальноепсихолого-педагогическоесопровождениевсехучастниковобразовательных отношений, в том числе:</w:t>
      </w:r>
    </w:p>
    <w:p w:rsidR="00AD3023" w:rsidRDefault="00E2542D">
      <w:pPr>
        <w:pStyle w:val="a3"/>
        <w:ind w:left="392"/>
        <w:jc w:val="left"/>
      </w:pPr>
      <w:r>
        <w:t>обучающихся, испытывающих трудности в освоении программы основного общего образования, развитии и социальной адаптации;</w:t>
      </w:r>
    </w:p>
    <w:p w:rsidR="00AD3023" w:rsidRDefault="00E2542D">
      <w:pPr>
        <w:pStyle w:val="a3"/>
        <w:ind w:left="392" w:right="2278"/>
        <w:jc w:val="left"/>
      </w:pPr>
      <w:r>
        <w:t>обучающихся,проявляющихиндивидуальныеспособности,иодаренных; обучающихся с ОВЗ;</w:t>
      </w:r>
    </w:p>
    <w:p w:rsidR="00AD3023" w:rsidRDefault="00E2542D">
      <w:pPr>
        <w:pStyle w:val="a3"/>
        <w:ind w:left="392"/>
        <w:jc w:val="left"/>
      </w:pPr>
      <w:r>
        <w:t>педагогических,учебно-вспомогательныхииныхработниковОрганизации,обеспечивающих реализацию программы основного общего образования;</w:t>
      </w:r>
    </w:p>
    <w:p w:rsidR="00AD3023" w:rsidRDefault="00E2542D">
      <w:pPr>
        <w:pStyle w:val="a3"/>
        <w:spacing w:before="1"/>
        <w:ind w:left="392"/>
        <w:jc w:val="left"/>
      </w:pPr>
      <w:r>
        <w:t>родителей(законныхпредставителей)несовершеннолетних</w:t>
      </w:r>
      <w:r>
        <w:rPr>
          <w:spacing w:val="-2"/>
        </w:rPr>
        <w:t>обучающихся;</w:t>
      </w:r>
    </w:p>
    <w:p w:rsidR="00AD3023" w:rsidRDefault="00E2542D" w:rsidP="006E617E">
      <w:pPr>
        <w:pStyle w:val="a4"/>
        <w:numPr>
          <w:ilvl w:val="0"/>
          <w:numId w:val="10"/>
        </w:numPr>
        <w:tabs>
          <w:tab w:val="left" w:pos="808"/>
        </w:tabs>
        <w:ind w:right="224" w:firstLine="0"/>
        <w:jc w:val="both"/>
        <w:rPr>
          <w:sz w:val="24"/>
        </w:rPr>
      </w:pPr>
      <w:r>
        <w:rPr>
          <w:sz w:val="24"/>
        </w:rPr>
        <w:t>диверсификацию уровней психолого-педагогического сопровождения (индивидуальный, групповой, уровень класса, уровень общеобразовательной организации);</w:t>
      </w:r>
    </w:p>
    <w:p w:rsidR="00AD3023" w:rsidRDefault="00E2542D" w:rsidP="006E617E">
      <w:pPr>
        <w:pStyle w:val="a4"/>
        <w:numPr>
          <w:ilvl w:val="0"/>
          <w:numId w:val="10"/>
        </w:numPr>
        <w:tabs>
          <w:tab w:val="left" w:pos="693"/>
        </w:tabs>
        <w:ind w:right="226" w:firstLine="0"/>
        <w:jc w:val="both"/>
        <w:rPr>
          <w:sz w:val="24"/>
        </w:rPr>
      </w:pPr>
      <w:r>
        <w:rPr>
          <w:sz w:val="24"/>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p w:rsidR="00AD3023" w:rsidRDefault="00E2542D" w:rsidP="006E617E">
      <w:pPr>
        <w:pStyle w:val="a4"/>
        <w:numPr>
          <w:ilvl w:val="0"/>
          <w:numId w:val="10"/>
        </w:numPr>
        <w:tabs>
          <w:tab w:val="left" w:pos="863"/>
        </w:tabs>
        <w:ind w:right="229" w:firstLine="0"/>
        <w:jc w:val="both"/>
        <w:rPr>
          <w:sz w:val="24"/>
        </w:rPr>
      </w:pPr>
      <w:r>
        <w:rPr>
          <w:sz w:val="24"/>
        </w:rPr>
        <w:t>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общеобразовательной организации.</w:t>
      </w:r>
    </w:p>
    <w:p w:rsidR="00AD3023" w:rsidRDefault="00E2542D">
      <w:pPr>
        <w:pStyle w:val="a3"/>
        <w:ind w:left="392" w:right="222"/>
      </w:pPr>
      <w:r>
        <w:t>Вобразовательной организациипсихолого-педагогическое сопровождение реализации программы основногообщегообразованияосуществляетсяквалифицированнымиспециалистами:</w:t>
      </w:r>
      <w:r>
        <w:rPr>
          <w:spacing w:val="-10"/>
        </w:rPr>
        <w:t>—</w:t>
      </w:r>
    </w:p>
    <w:p w:rsidR="00AD3023" w:rsidRDefault="00AD3023">
      <w:pPr>
        <w:sectPr w:rsidR="00AD3023">
          <w:footerReference w:type="default" r:id="rId1791"/>
          <w:pgSz w:w="11910" w:h="16850"/>
          <w:pgMar w:top="480" w:right="340" w:bottom="280" w:left="740" w:header="0" w:footer="0" w:gutter="0"/>
          <w:cols w:space="720"/>
        </w:sectPr>
      </w:pPr>
    </w:p>
    <w:p w:rsidR="00AD3023" w:rsidRDefault="00E2542D">
      <w:pPr>
        <w:pStyle w:val="a3"/>
        <w:spacing w:before="77"/>
        <w:ind w:left="0" w:right="5148"/>
        <w:jc w:val="right"/>
      </w:pPr>
      <w:r>
        <w:rPr>
          <w:spacing w:val="-5"/>
        </w:rPr>
        <w:lastRenderedPageBreak/>
        <w:t>813</w:t>
      </w:r>
    </w:p>
    <w:p w:rsidR="00AD3023" w:rsidRDefault="00E2542D">
      <w:pPr>
        <w:pStyle w:val="a3"/>
        <w:ind w:left="0" w:right="5128"/>
        <w:jc w:val="right"/>
      </w:pPr>
      <w:r>
        <w:t>педагогом-психологом;учителями-</w:t>
      </w:r>
      <w:r>
        <w:rPr>
          <w:spacing w:val="-2"/>
        </w:rPr>
        <w:t>предметниками.</w:t>
      </w:r>
    </w:p>
    <w:p w:rsidR="00AD3023" w:rsidRDefault="00E2542D">
      <w:pPr>
        <w:pStyle w:val="a3"/>
        <w:tabs>
          <w:tab w:val="left" w:pos="1539"/>
          <w:tab w:val="left" w:pos="3551"/>
          <w:tab w:val="left" w:pos="7117"/>
          <w:tab w:val="left" w:pos="9435"/>
        </w:tabs>
        <w:ind w:left="392" w:right="226"/>
      </w:pPr>
      <w:r>
        <w:rPr>
          <w:spacing w:val="-4"/>
        </w:rPr>
        <w:t>При</w:t>
      </w:r>
      <w:r>
        <w:tab/>
      </w:r>
      <w:r>
        <w:rPr>
          <w:spacing w:val="-2"/>
        </w:rPr>
        <w:t>организации</w:t>
      </w:r>
      <w:r>
        <w:tab/>
      </w:r>
      <w:r>
        <w:rPr>
          <w:spacing w:val="-2"/>
        </w:rPr>
        <w:t>психолого-педагогического</w:t>
      </w:r>
      <w:r>
        <w:tab/>
      </w:r>
      <w:r>
        <w:rPr>
          <w:spacing w:val="-2"/>
        </w:rPr>
        <w:t>сопровождения</w:t>
      </w:r>
      <w:r>
        <w:tab/>
      </w:r>
      <w:r>
        <w:rPr>
          <w:spacing w:val="-2"/>
        </w:rPr>
        <w:t xml:space="preserve">участников </w:t>
      </w:r>
      <w:r>
        <w:t>образовательнойдеятельности на этапе основного общего образования можно выделить уровни: индивидуальный, групповой, на уровне класса, на уровне школы.</w:t>
      </w:r>
    </w:p>
    <w:p w:rsidR="00AD3023" w:rsidRDefault="00E2542D">
      <w:pPr>
        <w:pStyle w:val="a3"/>
        <w:spacing w:before="1"/>
        <w:ind w:left="392"/>
      </w:pPr>
      <w:r>
        <w:t>Основнымиформамипсихолого-педагогическогосопровождения</w:t>
      </w:r>
      <w:r>
        <w:rPr>
          <w:spacing w:val="-2"/>
        </w:rPr>
        <w:t>выступают:</w:t>
      </w:r>
    </w:p>
    <w:p w:rsidR="00AD3023" w:rsidRDefault="00E2542D">
      <w:pPr>
        <w:pStyle w:val="a3"/>
        <w:ind w:left="392"/>
      </w:pPr>
      <w:r>
        <w:t>-</w:t>
      </w:r>
      <w:r>
        <w:rPr>
          <w:b/>
        </w:rPr>
        <w:t>диагностик</w:t>
      </w:r>
      <w:r>
        <w:t>а,направленнаянаопределениеособенностейстатусаобучающегося.</w:t>
      </w:r>
      <w:r>
        <w:rPr>
          <w:spacing w:val="-5"/>
        </w:rPr>
        <w:t>Она</w:t>
      </w:r>
    </w:p>
    <w:p w:rsidR="00AD3023" w:rsidRDefault="00E2542D">
      <w:pPr>
        <w:pStyle w:val="a3"/>
        <w:ind w:left="392" w:right="231"/>
      </w:pPr>
      <w:r>
        <w:t>может проводиться на этапе перехода ученика на следующий уровень образования и в концекаждого учебного года.</w:t>
      </w:r>
    </w:p>
    <w:p w:rsidR="00AD3023" w:rsidRDefault="00E2542D">
      <w:pPr>
        <w:pStyle w:val="a3"/>
        <w:ind w:left="392" w:right="300" w:firstLine="420"/>
        <w:jc w:val="left"/>
      </w:pPr>
      <w:r>
        <w:rPr>
          <w:b/>
        </w:rPr>
        <w:t>-консультирование педагогов и родителей</w:t>
      </w:r>
      <w:r>
        <w:t>, которое осуществляется учителем ипсихологомс учетом результатов диагностики, а также администрацией общеобразовательнойорганизации; Темы консультаций для родителей в школе:</w:t>
      </w:r>
    </w:p>
    <w:p w:rsidR="00AD3023" w:rsidRDefault="00E2542D">
      <w:pPr>
        <w:pStyle w:val="a3"/>
        <w:ind w:left="392"/>
        <w:jc w:val="left"/>
      </w:pPr>
      <w:r>
        <w:t>Детскаяагрессивностьиее</w:t>
      </w:r>
      <w:r>
        <w:rPr>
          <w:spacing w:val="-2"/>
        </w:rPr>
        <w:t xml:space="preserve"> причины.</w:t>
      </w:r>
    </w:p>
    <w:p w:rsidR="00AD3023" w:rsidRDefault="00E2542D">
      <w:pPr>
        <w:pStyle w:val="a3"/>
        <w:ind w:left="392" w:right="1107"/>
        <w:jc w:val="left"/>
      </w:pPr>
      <w:r>
        <w:t>Самостоятельностьребенкавовремявыполнениядомашнихзаданий.Какееразвивать? Как развить у ребенка интерес к чтению?</w:t>
      </w:r>
    </w:p>
    <w:p w:rsidR="00AD3023" w:rsidRDefault="00E2542D">
      <w:pPr>
        <w:pStyle w:val="a3"/>
        <w:ind w:left="392" w:right="3967"/>
        <w:jc w:val="left"/>
      </w:pPr>
      <w:r>
        <w:t>Разногласиявсемьеиихвлияниенаучебныеуспехиребенка. Ваш ребенок в коллективе детей.</w:t>
      </w:r>
    </w:p>
    <w:p w:rsidR="00AD3023" w:rsidRDefault="00E2542D">
      <w:pPr>
        <w:pStyle w:val="a3"/>
        <w:spacing w:before="1"/>
        <w:ind w:left="392" w:right="6255"/>
        <w:jc w:val="left"/>
      </w:pPr>
      <w:r>
        <w:t>Детскийэгоизм.Какегопреодолеть? Друзья в жизни ребенка.</w:t>
      </w:r>
    </w:p>
    <w:p w:rsidR="00AD3023" w:rsidRDefault="00E2542D">
      <w:pPr>
        <w:pStyle w:val="a3"/>
        <w:ind w:left="392"/>
        <w:jc w:val="left"/>
      </w:pPr>
      <w:r>
        <w:t>Причиныипоследствиядетской</w:t>
      </w:r>
      <w:r>
        <w:rPr>
          <w:spacing w:val="-2"/>
        </w:rPr>
        <w:t xml:space="preserve"> застенчивости.</w:t>
      </w:r>
    </w:p>
    <w:p w:rsidR="00AD3023" w:rsidRDefault="00E2542D">
      <w:pPr>
        <w:pStyle w:val="a3"/>
        <w:ind w:left="392" w:right="1614"/>
        <w:jc w:val="left"/>
      </w:pPr>
      <w:r>
        <w:t xml:space="preserve">Рольсемейныхотношенийвформированиикультурыобщенияребенкасдругими </w:t>
      </w:r>
      <w:r>
        <w:rPr>
          <w:spacing w:val="-2"/>
        </w:rPr>
        <w:t>детьми.</w:t>
      </w:r>
    </w:p>
    <w:p w:rsidR="00AD3023" w:rsidRDefault="00E2542D">
      <w:pPr>
        <w:pStyle w:val="a3"/>
        <w:ind w:left="392" w:right="4619"/>
        <w:jc w:val="left"/>
      </w:pPr>
      <w:r>
        <w:t>Социальнаяадаптацияребенкаиеерезультаты. Причины детского одиночества.</w:t>
      </w:r>
    </w:p>
    <w:p w:rsidR="00AD3023" w:rsidRDefault="00E2542D">
      <w:pPr>
        <w:pStyle w:val="a3"/>
        <w:ind w:left="392" w:right="1107"/>
        <w:jc w:val="left"/>
      </w:pPr>
      <w:r>
        <w:t xml:space="preserve">Методывоспитанияребенкавсемьеиихвлияниенарезультаты учебнойдеятельности </w:t>
      </w:r>
      <w:r>
        <w:rPr>
          <w:spacing w:val="-2"/>
        </w:rPr>
        <w:t>ученика.</w:t>
      </w:r>
    </w:p>
    <w:p w:rsidR="00AD3023" w:rsidRDefault="00E2542D">
      <w:pPr>
        <w:tabs>
          <w:tab w:val="left" w:pos="2817"/>
          <w:tab w:val="left" w:pos="4338"/>
          <w:tab w:val="left" w:pos="6099"/>
          <w:tab w:val="left" w:pos="7154"/>
          <w:tab w:val="left" w:pos="8900"/>
        </w:tabs>
        <w:spacing w:before="9" w:line="235" w:lineRule="auto"/>
        <w:ind w:left="392" w:right="228" w:firstLine="420"/>
        <w:rPr>
          <w:sz w:val="24"/>
        </w:rPr>
      </w:pPr>
      <w:r>
        <w:rPr>
          <w:b/>
          <w:spacing w:val="-2"/>
          <w:sz w:val="24"/>
        </w:rPr>
        <w:t>-профилактика,</w:t>
      </w:r>
      <w:r>
        <w:rPr>
          <w:b/>
          <w:sz w:val="24"/>
        </w:rPr>
        <w:tab/>
      </w:r>
      <w:r>
        <w:rPr>
          <w:b/>
          <w:spacing w:val="-2"/>
          <w:sz w:val="24"/>
        </w:rPr>
        <w:t>экспертиза,</w:t>
      </w:r>
      <w:r>
        <w:rPr>
          <w:b/>
          <w:sz w:val="24"/>
        </w:rPr>
        <w:tab/>
      </w:r>
      <w:r>
        <w:rPr>
          <w:b/>
          <w:spacing w:val="-2"/>
          <w:sz w:val="24"/>
        </w:rPr>
        <w:t>развивающая</w:t>
      </w:r>
      <w:r>
        <w:rPr>
          <w:b/>
          <w:sz w:val="24"/>
        </w:rPr>
        <w:tab/>
      </w:r>
      <w:r>
        <w:rPr>
          <w:b/>
          <w:spacing w:val="-2"/>
          <w:sz w:val="24"/>
        </w:rPr>
        <w:t>работа,</w:t>
      </w:r>
      <w:r>
        <w:rPr>
          <w:b/>
          <w:sz w:val="24"/>
        </w:rPr>
        <w:tab/>
      </w:r>
      <w:r>
        <w:rPr>
          <w:b/>
          <w:spacing w:val="-2"/>
          <w:sz w:val="24"/>
        </w:rPr>
        <w:t>просвещение,</w:t>
      </w:r>
      <w:r>
        <w:rPr>
          <w:b/>
          <w:sz w:val="24"/>
        </w:rPr>
        <w:tab/>
      </w:r>
      <w:r>
        <w:rPr>
          <w:b/>
          <w:spacing w:val="-2"/>
          <w:sz w:val="24"/>
        </w:rPr>
        <w:t xml:space="preserve">коррекционная </w:t>
      </w:r>
      <w:r>
        <w:rPr>
          <w:b/>
          <w:sz w:val="24"/>
        </w:rPr>
        <w:t>работа,</w:t>
      </w:r>
      <w:r>
        <w:rPr>
          <w:sz w:val="24"/>
        </w:rPr>
        <w:t>осуществляемая в течение всего учебного времени.</w:t>
      </w:r>
    </w:p>
    <w:p w:rsidR="00AD3023" w:rsidRDefault="00E2542D">
      <w:pPr>
        <w:pStyle w:val="a3"/>
        <w:spacing w:before="2"/>
        <w:ind w:left="392" w:right="224"/>
      </w:pPr>
      <w:r>
        <w:t>Профилактическая работа направлена на оказание поддержки каждому подростку, на эмоциональное принятие новой социальной ситуации и новых учебныхтребований, выработку навыков учебной самоорганизации детей. Наиболее эффективно ипродуктивно проходит в форме тренинговых занятий или цикла развивающих занятий.</w:t>
      </w:r>
    </w:p>
    <w:p w:rsidR="00AD3023" w:rsidRDefault="00E2542D">
      <w:pPr>
        <w:pStyle w:val="a3"/>
        <w:ind w:left="392" w:right="226" w:firstLine="480"/>
      </w:pPr>
      <w:r>
        <w:rPr>
          <w:b/>
        </w:rPr>
        <w:t xml:space="preserve">-коррекционно-развивающая работа </w:t>
      </w:r>
      <w:r>
        <w:t xml:space="preserve">проводится с учащимися, испытывающими трудности в школьной адаптации. Такаяработа может проводиться с детьми индивидуально или в микрогруппах, которые формируютсяна основе сходства проблем, выявленных у детей на этапе </w:t>
      </w:r>
      <w:r>
        <w:rPr>
          <w:spacing w:val="-2"/>
        </w:rPr>
        <w:t>диагностики.</w:t>
      </w:r>
    </w:p>
    <w:p w:rsidR="00AD3023" w:rsidRDefault="00E2542D">
      <w:pPr>
        <w:pStyle w:val="a3"/>
        <w:spacing w:before="1"/>
        <w:ind w:left="392" w:right="223" w:firstLine="660"/>
      </w:pPr>
      <w:r>
        <w:t>В состав службы психолого-педагогического сопровождения входят заместитель директора по УВР, педагоги, педагог-психолог..</w:t>
      </w:r>
    </w:p>
    <w:p w:rsidR="00AD3023" w:rsidRDefault="00E2542D">
      <w:pPr>
        <w:pStyle w:val="a3"/>
        <w:ind w:left="392" w:right="230"/>
      </w:pPr>
      <w:r>
        <w:t>Службасопровожденияработаетвтесномконтактес учреждениямииорганизациямиобразования, здравоохранения,социальнойзащитысемьиидетства,органамиопекиипопечительства,органами внутренних дел и прокуратуры, общественными организациями,оказывающими помощь образовательной организации в воспитании и развитии обучающихся.</w:t>
      </w:r>
    </w:p>
    <w:p w:rsidR="00AD3023" w:rsidRDefault="00AD3023">
      <w:pPr>
        <w:pStyle w:val="a3"/>
        <w:spacing w:before="5"/>
        <w:ind w:left="0"/>
        <w:jc w:val="left"/>
      </w:pPr>
    </w:p>
    <w:p w:rsidR="00AD3023" w:rsidRDefault="00E2542D" w:rsidP="006E617E">
      <w:pPr>
        <w:pStyle w:val="a4"/>
        <w:numPr>
          <w:ilvl w:val="2"/>
          <w:numId w:val="11"/>
        </w:numPr>
        <w:tabs>
          <w:tab w:val="left" w:pos="932"/>
        </w:tabs>
        <w:spacing w:line="274" w:lineRule="exact"/>
        <w:ind w:left="932" w:hanging="540"/>
        <w:rPr>
          <w:b/>
          <w:sz w:val="24"/>
          <w:u w:val="single"/>
        </w:rPr>
      </w:pPr>
      <w:r>
        <w:rPr>
          <w:b/>
          <w:sz w:val="24"/>
          <w:u w:val="single"/>
        </w:rPr>
        <w:t>​Требования</w:t>
      </w:r>
      <w:r w:rsidR="006E617E">
        <w:rPr>
          <w:b/>
          <w:sz w:val="24"/>
          <w:u w:val="single"/>
        </w:rPr>
        <w:t xml:space="preserve"> </w:t>
      </w:r>
      <w:r>
        <w:rPr>
          <w:b/>
          <w:sz w:val="24"/>
          <w:u w:val="single"/>
        </w:rPr>
        <w:t>к</w:t>
      </w:r>
      <w:r w:rsidR="006E617E">
        <w:rPr>
          <w:b/>
          <w:sz w:val="24"/>
          <w:u w:val="single"/>
        </w:rPr>
        <w:t xml:space="preserve"> </w:t>
      </w:r>
      <w:r>
        <w:rPr>
          <w:b/>
          <w:sz w:val="24"/>
          <w:u w:val="single"/>
        </w:rPr>
        <w:t>кадровым</w:t>
      </w:r>
      <w:r w:rsidR="006E617E">
        <w:rPr>
          <w:b/>
          <w:sz w:val="24"/>
          <w:u w:val="single"/>
        </w:rPr>
        <w:t xml:space="preserve"> </w:t>
      </w:r>
      <w:r>
        <w:rPr>
          <w:b/>
          <w:sz w:val="24"/>
          <w:u w:val="single"/>
        </w:rPr>
        <w:t>условиям</w:t>
      </w:r>
      <w:r w:rsidR="006E617E">
        <w:rPr>
          <w:b/>
          <w:sz w:val="24"/>
          <w:u w:val="single"/>
        </w:rPr>
        <w:t xml:space="preserve"> </w:t>
      </w:r>
      <w:r>
        <w:rPr>
          <w:b/>
          <w:sz w:val="24"/>
          <w:u w:val="single"/>
        </w:rPr>
        <w:t>реализации</w:t>
      </w:r>
      <w:r w:rsidR="006E617E">
        <w:rPr>
          <w:b/>
          <w:sz w:val="24"/>
          <w:u w:val="single"/>
        </w:rPr>
        <w:t xml:space="preserve"> </w:t>
      </w:r>
      <w:r>
        <w:rPr>
          <w:b/>
          <w:sz w:val="24"/>
          <w:u w:val="single"/>
        </w:rPr>
        <w:t>ООП</w:t>
      </w:r>
      <w:r>
        <w:rPr>
          <w:b/>
          <w:spacing w:val="-4"/>
          <w:sz w:val="24"/>
          <w:u w:val="single"/>
        </w:rPr>
        <w:t>ООО.</w:t>
      </w:r>
    </w:p>
    <w:p w:rsidR="00AD3023" w:rsidRDefault="00E2542D">
      <w:pPr>
        <w:pStyle w:val="a3"/>
        <w:ind w:left="392" w:right="223" w:firstLine="600"/>
      </w:pPr>
      <w:r>
        <w:t>Реализация ООП ООО обеспечивается педагогическими работниками общеобразовательной организации. В реализации образовательных программ и (или) отдельных учебных предметов, курсов,модулей,практики,иныхкомпонентов,предусмотренныхобразовательнымипрограммами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ресурсами,необходимыми для осуществленияобразовательной деятельности посоответствующей образовательной программе.</w:t>
      </w:r>
    </w:p>
    <w:p w:rsidR="00AD3023" w:rsidRDefault="00E2542D">
      <w:pPr>
        <w:pStyle w:val="a3"/>
        <w:ind w:left="933"/>
      </w:pPr>
      <w:r>
        <w:t>Обеспеченностькадровыми условиямивключаетв</w:t>
      </w:r>
      <w:r>
        <w:rPr>
          <w:spacing w:val="-2"/>
        </w:rPr>
        <w:t>себя:</w:t>
      </w:r>
    </w:p>
    <w:p w:rsidR="00AD3023" w:rsidRDefault="00AD3023">
      <w:pPr>
        <w:sectPr w:rsidR="00AD3023">
          <w:footerReference w:type="default" r:id="rId1792"/>
          <w:pgSz w:w="11910" w:h="16850"/>
          <w:pgMar w:top="480" w:right="340" w:bottom="280" w:left="740" w:header="0" w:footer="0" w:gutter="0"/>
          <w:cols w:space="720"/>
        </w:sectPr>
      </w:pPr>
    </w:p>
    <w:p w:rsidR="00AD3023" w:rsidRDefault="00E2542D">
      <w:pPr>
        <w:pStyle w:val="a3"/>
        <w:spacing w:before="77"/>
        <w:ind w:left="455" w:right="290"/>
        <w:jc w:val="center"/>
      </w:pPr>
      <w:r>
        <w:rPr>
          <w:spacing w:val="-5"/>
        </w:rPr>
        <w:lastRenderedPageBreak/>
        <w:t>814</w:t>
      </w:r>
    </w:p>
    <w:p w:rsidR="00AD3023" w:rsidRDefault="00E2542D">
      <w:pPr>
        <w:pStyle w:val="a3"/>
        <w:ind w:left="392" w:right="229" w:firstLine="480"/>
      </w:pPr>
      <w:r>
        <w:t>-укомплектованность общеобразовательной организации педагогическими, руководящими и иными работниками;</w:t>
      </w:r>
    </w:p>
    <w:p w:rsidR="00AD3023" w:rsidRDefault="00E2542D">
      <w:pPr>
        <w:pStyle w:val="a3"/>
        <w:ind w:left="392" w:right="229" w:firstLine="540"/>
      </w:pPr>
      <w:r>
        <w:t xml:space="preserve">-уровень квалификации педагогических и иных работников общеобразовательной организации, участвующими в реализации ООП ООО и создании условий для ее разработки и </w:t>
      </w:r>
      <w:r>
        <w:rPr>
          <w:spacing w:val="-2"/>
        </w:rPr>
        <w:t>реализации;</w:t>
      </w:r>
    </w:p>
    <w:p w:rsidR="00AD3023" w:rsidRDefault="00E2542D">
      <w:pPr>
        <w:pStyle w:val="a3"/>
        <w:spacing w:before="1"/>
        <w:ind w:left="392" w:right="227" w:firstLine="600"/>
      </w:pPr>
      <w:r>
        <w:t>-непрерывность профессионального развития педагогических работников общеобразовательной организации, реализующей образовательную программу ООП ООО.</w:t>
      </w:r>
    </w:p>
    <w:p w:rsidR="00AD3023" w:rsidRDefault="00E2542D">
      <w:pPr>
        <w:pStyle w:val="a3"/>
        <w:ind w:left="993"/>
      </w:pPr>
      <w:r>
        <w:t>Укомплектованностьпедагогическимикадрамисоставляет</w:t>
      </w:r>
      <w:r>
        <w:rPr>
          <w:spacing w:val="-2"/>
        </w:rPr>
        <w:t>100%.</w:t>
      </w:r>
    </w:p>
    <w:p w:rsidR="00AD3023" w:rsidRDefault="00E2542D">
      <w:pPr>
        <w:pStyle w:val="a3"/>
        <w:ind w:left="392" w:right="227" w:firstLine="600"/>
      </w:pPr>
      <w:r>
        <w:t>Уровень квалификации педагогических и иных работников общеобразовательной организации, участвующих в реализации ООП ООО,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 Основой для разработки должностных инструкций ,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компетентностиработников общеобразовательной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требования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 воспитатель, учитель).</w:t>
      </w:r>
    </w:p>
    <w:p w:rsidR="00AD3023" w:rsidRDefault="00AD3023">
      <w:pPr>
        <w:pStyle w:val="a3"/>
        <w:spacing w:before="55"/>
        <w:ind w:left="0"/>
        <w:jc w:val="left"/>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3829"/>
        <w:gridCol w:w="1236"/>
        <w:gridCol w:w="2050"/>
        <w:gridCol w:w="1075"/>
      </w:tblGrid>
      <w:tr w:rsidR="00AD3023">
        <w:trPr>
          <w:trHeight w:val="2421"/>
        </w:trPr>
        <w:tc>
          <w:tcPr>
            <w:tcW w:w="2235" w:type="dxa"/>
            <w:vMerge w:val="restart"/>
          </w:tcPr>
          <w:p w:rsidR="00AD3023" w:rsidRDefault="00E2542D">
            <w:pPr>
              <w:pStyle w:val="TableParagraph"/>
              <w:spacing w:line="270" w:lineRule="exact"/>
              <w:ind w:left="107"/>
              <w:rPr>
                <w:sz w:val="24"/>
              </w:rPr>
            </w:pPr>
            <w:r>
              <w:rPr>
                <w:spacing w:val="-2"/>
                <w:sz w:val="24"/>
              </w:rPr>
              <w:t>должность</w:t>
            </w:r>
          </w:p>
        </w:tc>
        <w:tc>
          <w:tcPr>
            <w:tcW w:w="3829" w:type="dxa"/>
            <w:vMerge w:val="restart"/>
          </w:tcPr>
          <w:p w:rsidR="00AD3023" w:rsidRDefault="00E2542D">
            <w:pPr>
              <w:pStyle w:val="TableParagraph"/>
              <w:spacing w:line="270" w:lineRule="exact"/>
              <w:ind w:left="110"/>
              <w:rPr>
                <w:sz w:val="24"/>
              </w:rPr>
            </w:pPr>
            <w:r>
              <w:rPr>
                <w:sz w:val="24"/>
              </w:rPr>
              <w:t>Должностные</w:t>
            </w:r>
            <w:r>
              <w:rPr>
                <w:spacing w:val="-2"/>
                <w:sz w:val="24"/>
              </w:rPr>
              <w:t>обязанности</w:t>
            </w:r>
          </w:p>
        </w:tc>
        <w:tc>
          <w:tcPr>
            <w:tcW w:w="1236" w:type="dxa"/>
            <w:vMerge w:val="restart"/>
          </w:tcPr>
          <w:p w:rsidR="00AD3023" w:rsidRDefault="00E2542D">
            <w:pPr>
              <w:pStyle w:val="TableParagraph"/>
              <w:spacing w:line="270" w:lineRule="exact"/>
              <w:ind w:left="107"/>
              <w:rPr>
                <w:sz w:val="24"/>
              </w:rPr>
            </w:pPr>
            <w:r>
              <w:rPr>
                <w:spacing w:val="-4"/>
                <w:sz w:val="24"/>
              </w:rPr>
              <w:t>Коли</w:t>
            </w:r>
          </w:p>
          <w:p w:rsidR="00AD3023" w:rsidRDefault="00E2542D">
            <w:pPr>
              <w:pStyle w:val="TableParagraph"/>
              <w:spacing w:before="242" w:line="276" w:lineRule="auto"/>
              <w:ind w:left="107" w:right="115"/>
              <w:rPr>
                <w:sz w:val="24"/>
              </w:rPr>
            </w:pPr>
            <w:r>
              <w:rPr>
                <w:spacing w:val="-2"/>
                <w:sz w:val="24"/>
              </w:rPr>
              <w:t xml:space="preserve">чество работник </w:t>
            </w:r>
            <w:r>
              <w:rPr>
                <w:spacing w:val="-6"/>
                <w:sz w:val="24"/>
              </w:rPr>
              <w:t xml:space="preserve">ов </w:t>
            </w:r>
            <w:r>
              <w:rPr>
                <w:spacing w:val="-2"/>
                <w:sz w:val="24"/>
              </w:rPr>
              <w:t>требуется</w:t>
            </w:r>
          </w:p>
          <w:p w:rsidR="00AD3023" w:rsidRDefault="00E2542D">
            <w:pPr>
              <w:pStyle w:val="TableParagraph"/>
              <w:spacing w:line="448" w:lineRule="auto"/>
              <w:ind w:left="107" w:right="297"/>
              <w:rPr>
                <w:sz w:val="24"/>
              </w:rPr>
            </w:pPr>
            <w:r>
              <w:rPr>
                <w:spacing w:val="-10"/>
                <w:sz w:val="24"/>
              </w:rPr>
              <w:t xml:space="preserve">\ </w:t>
            </w:r>
            <w:r>
              <w:rPr>
                <w:spacing w:val="-2"/>
                <w:sz w:val="24"/>
              </w:rPr>
              <w:t>имеется</w:t>
            </w:r>
          </w:p>
        </w:tc>
        <w:tc>
          <w:tcPr>
            <w:tcW w:w="3125" w:type="dxa"/>
            <w:gridSpan w:val="2"/>
          </w:tcPr>
          <w:p w:rsidR="00AD3023" w:rsidRDefault="00E2542D">
            <w:pPr>
              <w:pStyle w:val="TableParagraph"/>
              <w:tabs>
                <w:tab w:val="left" w:pos="1539"/>
                <w:tab w:val="left" w:pos="1627"/>
                <w:tab w:val="left" w:pos="2033"/>
                <w:tab w:val="left" w:pos="2476"/>
                <w:tab w:val="left" w:pos="2888"/>
              </w:tabs>
              <w:spacing w:line="276" w:lineRule="auto"/>
              <w:ind w:left="110" w:right="96"/>
              <w:rPr>
                <w:sz w:val="24"/>
              </w:rPr>
            </w:pPr>
            <w:r>
              <w:rPr>
                <w:spacing w:val="-2"/>
                <w:sz w:val="24"/>
              </w:rPr>
              <w:t>Уровень</w:t>
            </w:r>
            <w:r>
              <w:rPr>
                <w:sz w:val="24"/>
              </w:rPr>
              <w:tab/>
            </w:r>
            <w:r>
              <w:rPr>
                <w:spacing w:val="-2"/>
                <w:sz w:val="24"/>
              </w:rPr>
              <w:t>квалификации руководящих</w:t>
            </w:r>
            <w:r>
              <w:rPr>
                <w:sz w:val="24"/>
              </w:rPr>
              <w:tab/>
            </w:r>
            <w:r>
              <w:rPr>
                <w:sz w:val="24"/>
              </w:rPr>
              <w:tab/>
            </w:r>
            <w:r>
              <w:rPr>
                <w:sz w:val="24"/>
              </w:rPr>
              <w:tab/>
            </w:r>
            <w:r>
              <w:rPr>
                <w:sz w:val="24"/>
              </w:rPr>
              <w:tab/>
            </w:r>
            <w:r>
              <w:rPr>
                <w:sz w:val="24"/>
              </w:rPr>
              <w:tab/>
            </w:r>
            <w:r>
              <w:rPr>
                <w:spacing w:val="-10"/>
                <w:sz w:val="24"/>
              </w:rPr>
              <w:t xml:space="preserve">и </w:t>
            </w:r>
            <w:r>
              <w:rPr>
                <w:spacing w:val="-2"/>
                <w:sz w:val="24"/>
              </w:rPr>
              <w:t>педагогических</w:t>
            </w:r>
            <w:r>
              <w:rPr>
                <w:sz w:val="24"/>
              </w:rPr>
              <w:tab/>
            </w:r>
            <w:r>
              <w:rPr>
                <w:spacing w:val="-10"/>
                <w:sz w:val="24"/>
              </w:rPr>
              <w:t>и</w:t>
            </w:r>
            <w:r>
              <w:rPr>
                <w:sz w:val="24"/>
              </w:rPr>
              <w:tab/>
            </w:r>
            <w:r>
              <w:rPr>
                <w:spacing w:val="-4"/>
                <w:sz w:val="24"/>
              </w:rPr>
              <w:t xml:space="preserve">иных </w:t>
            </w:r>
            <w:r>
              <w:rPr>
                <w:sz w:val="24"/>
              </w:rPr>
              <w:t xml:space="preserve">работников,участвующихв </w:t>
            </w:r>
            <w:r>
              <w:rPr>
                <w:spacing w:val="-2"/>
                <w:sz w:val="24"/>
              </w:rPr>
              <w:t>реализации</w:t>
            </w:r>
            <w:r>
              <w:rPr>
                <w:sz w:val="24"/>
              </w:rPr>
              <w:tab/>
            </w:r>
            <w:r>
              <w:rPr>
                <w:sz w:val="24"/>
              </w:rPr>
              <w:tab/>
            </w:r>
            <w:r>
              <w:rPr>
                <w:spacing w:val="-4"/>
                <w:sz w:val="24"/>
              </w:rPr>
              <w:t>ООП</w:t>
            </w:r>
            <w:r>
              <w:rPr>
                <w:sz w:val="24"/>
              </w:rPr>
              <w:tab/>
            </w:r>
            <w:r>
              <w:rPr>
                <w:spacing w:val="-4"/>
                <w:sz w:val="24"/>
              </w:rPr>
              <w:t xml:space="preserve">ООО </w:t>
            </w:r>
            <w:r>
              <w:rPr>
                <w:spacing w:val="-2"/>
                <w:sz w:val="24"/>
              </w:rPr>
              <w:t>общеобразовательной организации</w:t>
            </w:r>
          </w:p>
        </w:tc>
      </w:tr>
      <w:tr w:rsidR="00AD3023">
        <w:trPr>
          <w:trHeight w:val="835"/>
        </w:trPr>
        <w:tc>
          <w:tcPr>
            <w:tcW w:w="2235" w:type="dxa"/>
            <w:vMerge/>
            <w:tcBorders>
              <w:top w:val="nil"/>
            </w:tcBorders>
          </w:tcPr>
          <w:p w:rsidR="00AD3023" w:rsidRDefault="00AD3023">
            <w:pPr>
              <w:rPr>
                <w:sz w:val="2"/>
                <w:szCs w:val="2"/>
              </w:rPr>
            </w:pPr>
          </w:p>
        </w:tc>
        <w:tc>
          <w:tcPr>
            <w:tcW w:w="3829" w:type="dxa"/>
            <w:vMerge/>
            <w:tcBorders>
              <w:top w:val="nil"/>
            </w:tcBorders>
          </w:tcPr>
          <w:p w:rsidR="00AD3023" w:rsidRDefault="00AD3023">
            <w:pPr>
              <w:rPr>
                <w:sz w:val="2"/>
                <w:szCs w:val="2"/>
              </w:rPr>
            </w:pPr>
          </w:p>
        </w:tc>
        <w:tc>
          <w:tcPr>
            <w:tcW w:w="1236" w:type="dxa"/>
            <w:vMerge/>
            <w:tcBorders>
              <w:top w:val="nil"/>
            </w:tcBorders>
          </w:tcPr>
          <w:p w:rsidR="00AD3023" w:rsidRDefault="00AD3023">
            <w:pPr>
              <w:rPr>
                <w:sz w:val="2"/>
                <w:szCs w:val="2"/>
              </w:rPr>
            </w:pPr>
          </w:p>
        </w:tc>
        <w:tc>
          <w:tcPr>
            <w:tcW w:w="2050" w:type="dxa"/>
          </w:tcPr>
          <w:p w:rsidR="00AD3023" w:rsidRDefault="00E2542D">
            <w:pPr>
              <w:pStyle w:val="TableParagraph"/>
              <w:tabs>
                <w:tab w:val="left" w:pos="1827"/>
              </w:tabs>
              <w:spacing w:line="278" w:lineRule="auto"/>
              <w:ind w:left="110" w:right="93"/>
              <w:rPr>
                <w:sz w:val="24"/>
              </w:rPr>
            </w:pPr>
            <w:r>
              <w:rPr>
                <w:spacing w:val="-2"/>
                <w:sz w:val="24"/>
              </w:rPr>
              <w:t>требования</w:t>
            </w:r>
            <w:r>
              <w:rPr>
                <w:sz w:val="24"/>
              </w:rPr>
              <w:tab/>
            </w:r>
            <w:r>
              <w:rPr>
                <w:spacing w:val="-10"/>
                <w:sz w:val="24"/>
              </w:rPr>
              <w:t xml:space="preserve">к </w:t>
            </w:r>
            <w:r>
              <w:rPr>
                <w:spacing w:val="-2"/>
                <w:sz w:val="24"/>
              </w:rPr>
              <w:t>уровню</w:t>
            </w:r>
          </w:p>
        </w:tc>
        <w:tc>
          <w:tcPr>
            <w:tcW w:w="1075" w:type="dxa"/>
          </w:tcPr>
          <w:p w:rsidR="00AD3023" w:rsidRDefault="00E2542D">
            <w:pPr>
              <w:pStyle w:val="TableParagraph"/>
              <w:spacing w:line="278" w:lineRule="auto"/>
              <w:ind w:left="110" w:right="109"/>
              <w:rPr>
                <w:sz w:val="24"/>
              </w:rPr>
            </w:pPr>
            <w:r>
              <w:rPr>
                <w:spacing w:val="-2"/>
                <w:sz w:val="24"/>
              </w:rPr>
              <w:t xml:space="preserve">фактиче </w:t>
            </w:r>
            <w:r>
              <w:rPr>
                <w:spacing w:val="-4"/>
                <w:sz w:val="24"/>
              </w:rPr>
              <w:t>ски</w:t>
            </w:r>
          </w:p>
        </w:tc>
      </w:tr>
      <w:tr w:rsidR="00AD3023">
        <w:trPr>
          <w:trHeight w:val="1226"/>
        </w:trPr>
        <w:tc>
          <w:tcPr>
            <w:tcW w:w="2235" w:type="dxa"/>
            <w:tcBorders>
              <w:bottom w:val="nil"/>
            </w:tcBorders>
          </w:tcPr>
          <w:p w:rsidR="00AD3023" w:rsidRDefault="00E2542D">
            <w:pPr>
              <w:pStyle w:val="TableParagraph"/>
              <w:spacing w:line="270" w:lineRule="exact"/>
              <w:ind w:left="107"/>
              <w:rPr>
                <w:sz w:val="24"/>
              </w:rPr>
            </w:pPr>
            <w:r>
              <w:rPr>
                <w:spacing w:val="-2"/>
                <w:sz w:val="24"/>
              </w:rPr>
              <w:t>Руководитель</w:t>
            </w:r>
          </w:p>
        </w:tc>
        <w:tc>
          <w:tcPr>
            <w:tcW w:w="3829" w:type="dxa"/>
            <w:tcBorders>
              <w:bottom w:val="nil"/>
            </w:tcBorders>
          </w:tcPr>
          <w:p w:rsidR="00AD3023" w:rsidRDefault="00E2542D">
            <w:pPr>
              <w:pStyle w:val="TableParagraph"/>
              <w:spacing w:line="270" w:lineRule="exact"/>
              <w:ind w:left="110"/>
              <w:rPr>
                <w:sz w:val="24"/>
              </w:rPr>
            </w:pPr>
            <w:r>
              <w:rPr>
                <w:sz w:val="24"/>
              </w:rPr>
              <w:t>Осуществляет</w:t>
            </w:r>
            <w:r>
              <w:rPr>
                <w:spacing w:val="-2"/>
                <w:sz w:val="24"/>
              </w:rPr>
              <w:t>руководство</w:t>
            </w:r>
          </w:p>
          <w:p w:rsidR="00AD3023" w:rsidRDefault="00E2542D">
            <w:pPr>
              <w:pStyle w:val="TableParagraph"/>
              <w:tabs>
                <w:tab w:val="left" w:pos="3607"/>
              </w:tabs>
              <w:spacing w:before="242" w:line="276" w:lineRule="auto"/>
              <w:ind w:left="110" w:right="96"/>
              <w:rPr>
                <w:sz w:val="24"/>
              </w:rPr>
            </w:pPr>
            <w:r>
              <w:rPr>
                <w:spacing w:val="-2"/>
                <w:sz w:val="24"/>
              </w:rPr>
              <w:t>Образовательнойорганизацией</w:t>
            </w:r>
            <w:r>
              <w:rPr>
                <w:sz w:val="24"/>
              </w:rPr>
              <w:tab/>
            </w:r>
            <w:r>
              <w:rPr>
                <w:spacing w:val="-10"/>
                <w:sz w:val="24"/>
              </w:rPr>
              <w:t xml:space="preserve">в </w:t>
            </w:r>
            <w:r>
              <w:rPr>
                <w:sz w:val="24"/>
              </w:rPr>
              <w:t>соответствии с законами ииными</w:t>
            </w:r>
          </w:p>
        </w:tc>
        <w:tc>
          <w:tcPr>
            <w:tcW w:w="1236" w:type="dxa"/>
            <w:tcBorders>
              <w:bottom w:val="nil"/>
            </w:tcBorders>
          </w:tcPr>
          <w:p w:rsidR="00AD3023" w:rsidRDefault="00E2542D">
            <w:pPr>
              <w:pStyle w:val="TableParagraph"/>
              <w:spacing w:line="270" w:lineRule="exact"/>
              <w:ind w:left="107"/>
              <w:rPr>
                <w:sz w:val="24"/>
              </w:rPr>
            </w:pPr>
            <w:r>
              <w:rPr>
                <w:spacing w:val="-5"/>
                <w:sz w:val="24"/>
              </w:rPr>
              <w:t>1\1</w:t>
            </w:r>
          </w:p>
        </w:tc>
        <w:tc>
          <w:tcPr>
            <w:tcW w:w="2050" w:type="dxa"/>
            <w:vMerge w:val="restart"/>
          </w:tcPr>
          <w:p w:rsidR="00AD3023" w:rsidRDefault="00E2542D">
            <w:pPr>
              <w:pStyle w:val="TableParagraph"/>
              <w:spacing w:line="276" w:lineRule="auto"/>
              <w:ind w:left="110" w:right="111"/>
              <w:rPr>
                <w:sz w:val="24"/>
              </w:rPr>
            </w:pPr>
            <w:r>
              <w:rPr>
                <w:spacing w:val="-2"/>
                <w:sz w:val="24"/>
              </w:rPr>
              <w:t xml:space="preserve">высшее профессионально </w:t>
            </w:r>
            <w:r>
              <w:rPr>
                <w:sz w:val="24"/>
              </w:rPr>
              <w:t>е образование по</w:t>
            </w:r>
          </w:p>
          <w:p w:rsidR="00AD3023" w:rsidRDefault="00E2542D">
            <w:pPr>
              <w:pStyle w:val="TableParagraph"/>
              <w:spacing w:before="194" w:line="278" w:lineRule="auto"/>
              <w:ind w:left="110" w:right="111"/>
              <w:rPr>
                <w:sz w:val="24"/>
              </w:rPr>
            </w:pPr>
            <w:r>
              <w:rPr>
                <w:spacing w:val="-2"/>
                <w:sz w:val="24"/>
              </w:rPr>
              <w:t>направлениям подготовки</w:t>
            </w:r>
          </w:p>
          <w:p w:rsidR="00AD3023" w:rsidRDefault="00E2542D">
            <w:pPr>
              <w:pStyle w:val="TableParagraph"/>
              <w:spacing w:line="276" w:lineRule="auto"/>
              <w:ind w:left="110" w:right="111"/>
              <w:rPr>
                <w:sz w:val="24"/>
              </w:rPr>
            </w:pPr>
            <w:r>
              <w:rPr>
                <w:spacing w:val="-2"/>
                <w:sz w:val="24"/>
              </w:rPr>
              <w:t xml:space="preserve">«Государственно </w:t>
            </w:r>
            <w:r>
              <w:rPr>
                <w:sz w:val="24"/>
              </w:rPr>
              <w:t>е и</w:t>
            </w:r>
          </w:p>
          <w:p w:rsidR="00AD3023" w:rsidRDefault="00E2542D">
            <w:pPr>
              <w:pStyle w:val="TableParagraph"/>
              <w:spacing w:before="197" w:line="276" w:lineRule="auto"/>
              <w:ind w:left="110" w:right="111"/>
              <w:rPr>
                <w:sz w:val="24"/>
              </w:rPr>
            </w:pPr>
            <w:r>
              <w:rPr>
                <w:spacing w:val="-2"/>
                <w:sz w:val="24"/>
              </w:rPr>
              <w:t>муниципальное управление»,</w:t>
            </w:r>
          </w:p>
          <w:p w:rsidR="00AD3023" w:rsidRDefault="00E2542D">
            <w:pPr>
              <w:pStyle w:val="TableParagraph"/>
              <w:spacing w:line="275" w:lineRule="exact"/>
              <w:ind w:left="110"/>
              <w:rPr>
                <w:sz w:val="24"/>
              </w:rPr>
            </w:pPr>
            <w:r>
              <w:rPr>
                <w:spacing w:val="-2"/>
                <w:sz w:val="24"/>
              </w:rPr>
              <w:t>«Менеджмент»,</w:t>
            </w:r>
          </w:p>
          <w:p w:rsidR="00AD3023" w:rsidRDefault="00E2542D">
            <w:pPr>
              <w:pStyle w:val="TableParagraph"/>
              <w:tabs>
                <w:tab w:val="left" w:pos="1810"/>
              </w:tabs>
              <w:spacing w:before="242" w:line="276" w:lineRule="auto"/>
              <w:ind w:left="110" w:right="98"/>
              <w:rPr>
                <w:sz w:val="24"/>
              </w:rPr>
            </w:pPr>
            <w:r>
              <w:rPr>
                <w:spacing w:val="-2"/>
                <w:sz w:val="24"/>
              </w:rPr>
              <w:t>«Управление персоналом»</w:t>
            </w:r>
            <w:r>
              <w:rPr>
                <w:sz w:val="24"/>
              </w:rPr>
              <w:tab/>
            </w:r>
            <w:r>
              <w:rPr>
                <w:spacing w:val="-10"/>
                <w:sz w:val="24"/>
              </w:rPr>
              <w:t xml:space="preserve">и </w:t>
            </w:r>
            <w:r>
              <w:rPr>
                <w:sz w:val="24"/>
              </w:rPr>
              <w:t>стаж работы на</w:t>
            </w:r>
          </w:p>
          <w:p w:rsidR="00AD3023" w:rsidRDefault="00E2542D">
            <w:pPr>
              <w:pStyle w:val="TableParagraph"/>
              <w:tabs>
                <w:tab w:val="left" w:pos="1709"/>
              </w:tabs>
              <w:spacing w:before="200" w:line="276" w:lineRule="auto"/>
              <w:ind w:left="110" w:right="92"/>
              <w:rPr>
                <w:sz w:val="24"/>
              </w:rPr>
            </w:pPr>
            <w:r>
              <w:rPr>
                <w:spacing w:val="-2"/>
                <w:sz w:val="24"/>
              </w:rPr>
              <w:t>педагогических должностях</w:t>
            </w:r>
            <w:r>
              <w:rPr>
                <w:sz w:val="24"/>
              </w:rPr>
              <w:tab/>
            </w:r>
            <w:r>
              <w:rPr>
                <w:spacing w:val="-6"/>
                <w:sz w:val="24"/>
              </w:rPr>
              <w:t>не</w:t>
            </w:r>
          </w:p>
        </w:tc>
        <w:tc>
          <w:tcPr>
            <w:tcW w:w="1075" w:type="dxa"/>
            <w:tcBorders>
              <w:bottom w:val="nil"/>
            </w:tcBorders>
          </w:tcPr>
          <w:p w:rsidR="00AD3023" w:rsidRDefault="00E2542D">
            <w:pPr>
              <w:pStyle w:val="TableParagraph"/>
              <w:spacing w:line="278" w:lineRule="auto"/>
              <w:ind w:left="110" w:right="172"/>
              <w:rPr>
                <w:sz w:val="24"/>
              </w:rPr>
            </w:pPr>
            <w:r>
              <w:rPr>
                <w:spacing w:val="-2"/>
                <w:sz w:val="24"/>
              </w:rPr>
              <w:t>соответ ствует</w:t>
            </w:r>
          </w:p>
        </w:tc>
      </w:tr>
      <w:tr w:rsidR="00AD3023">
        <w:trPr>
          <w:trHeight w:val="507"/>
        </w:trPr>
        <w:tc>
          <w:tcPr>
            <w:tcW w:w="2235" w:type="dxa"/>
            <w:tcBorders>
              <w:top w:val="nil"/>
              <w:bottom w:val="nil"/>
            </w:tcBorders>
          </w:tcPr>
          <w:p w:rsidR="00AD3023" w:rsidRDefault="00AD3023">
            <w:pPr>
              <w:pStyle w:val="TableParagraph"/>
              <w:rPr>
                <w:sz w:val="24"/>
              </w:rPr>
            </w:pPr>
          </w:p>
        </w:tc>
        <w:tc>
          <w:tcPr>
            <w:tcW w:w="3829" w:type="dxa"/>
            <w:tcBorders>
              <w:top w:val="nil"/>
              <w:bottom w:val="nil"/>
            </w:tcBorders>
          </w:tcPr>
          <w:p w:rsidR="00AD3023" w:rsidRDefault="00E2542D">
            <w:pPr>
              <w:pStyle w:val="TableParagraph"/>
              <w:spacing w:before="111"/>
              <w:ind w:left="110"/>
              <w:rPr>
                <w:sz w:val="24"/>
              </w:rPr>
            </w:pPr>
            <w:r>
              <w:rPr>
                <w:spacing w:val="-2"/>
                <w:sz w:val="24"/>
              </w:rPr>
              <w:t>Нормативнымиправовымиактами,</w:t>
            </w:r>
          </w:p>
        </w:tc>
        <w:tc>
          <w:tcPr>
            <w:tcW w:w="1236" w:type="dxa"/>
            <w:tcBorders>
              <w:top w:val="nil"/>
              <w:bottom w:val="nil"/>
            </w:tcBorders>
          </w:tcPr>
          <w:p w:rsidR="00AD3023" w:rsidRDefault="00AD3023">
            <w:pPr>
              <w:pStyle w:val="TableParagraph"/>
              <w:rPr>
                <w:sz w:val="24"/>
              </w:rPr>
            </w:pPr>
          </w:p>
        </w:tc>
        <w:tc>
          <w:tcPr>
            <w:tcW w:w="2050" w:type="dxa"/>
            <w:vMerge/>
            <w:tcBorders>
              <w:top w:val="nil"/>
            </w:tcBorders>
          </w:tcPr>
          <w:p w:rsidR="00AD3023" w:rsidRDefault="00AD3023">
            <w:pPr>
              <w:rPr>
                <w:sz w:val="2"/>
                <w:szCs w:val="2"/>
              </w:rPr>
            </w:pPr>
          </w:p>
        </w:tc>
        <w:tc>
          <w:tcPr>
            <w:tcW w:w="1075" w:type="dxa"/>
            <w:tcBorders>
              <w:top w:val="nil"/>
              <w:bottom w:val="nil"/>
            </w:tcBorders>
          </w:tcPr>
          <w:p w:rsidR="00AD3023" w:rsidRDefault="00AD3023">
            <w:pPr>
              <w:pStyle w:val="TableParagraph"/>
              <w:rPr>
                <w:sz w:val="24"/>
              </w:rPr>
            </w:pPr>
          </w:p>
        </w:tc>
      </w:tr>
      <w:tr w:rsidR="00AD3023">
        <w:trPr>
          <w:trHeight w:val="825"/>
        </w:trPr>
        <w:tc>
          <w:tcPr>
            <w:tcW w:w="2235" w:type="dxa"/>
            <w:tcBorders>
              <w:top w:val="nil"/>
              <w:bottom w:val="nil"/>
            </w:tcBorders>
          </w:tcPr>
          <w:p w:rsidR="00AD3023" w:rsidRDefault="00AD3023">
            <w:pPr>
              <w:pStyle w:val="TableParagraph"/>
              <w:rPr>
                <w:sz w:val="24"/>
              </w:rPr>
            </w:pPr>
          </w:p>
        </w:tc>
        <w:tc>
          <w:tcPr>
            <w:tcW w:w="3829" w:type="dxa"/>
            <w:tcBorders>
              <w:top w:val="nil"/>
              <w:bottom w:val="nil"/>
            </w:tcBorders>
          </w:tcPr>
          <w:p w:rsidR="00AD3023" w:rsidRDefault="00E2542D">
            <w:pPr>
              <w:pStyle w:val="TableParagraph"/>
              <w:spacing w:before="110" w:line="278" w:lineRule="auto"/>
              <w:ind w:left="110"/>
              <w:rPr>
                <w:sz w:val="24"/>
              </w:rPr>
            </w:pPr>
            <w:r>
              <w:rPr>
                <w:spacing w:val="-2"/>
                <w:sz w:val="24"/>
              </w:rPr>
              <w:t>Уставомобразовательнойорганиза ции.Обеспечивает</w:t>
            </w:r>
          </w:p>
        </w:tc>
        <w:tc>
          <w:tcPr>
            <w:tcW w:w="1236" w:type="dxa"/>
            <w:tcBorders>
              <w:top w:val="nil"/>
              <w:bottom w:val="nil"/>
            </w:tcBorders>
          </w:tcPr>
          <w:p w:rsidR="00AD3023" w:rsidRDefault="00AD3023">
            <w:pPr>
              <w:pStyle w:val="TableParagraph"/>
              <w:rPr>
                <w:sz w:val="24"/>
              </w:rPr>
            </w:pPr>
          </w:p>
        </w:tc>
        <w:tc>
          <w:tcPr>
            <w:tcW w:w="2050" w:type="dxa"/>
            <w:vMerge/>
            <w:tcBorders>
              <w:top w:val="nil"/>
            </w:tcBorders>
          </w:tcPr>
          <w:p w:rsidR="00AD3023" w:rsidRDefault="00AD3023">
            <w:pPr>
              <w:rPr>
                <w:sz w:val="2"/>
                <w:szCs w:val="2"/>
              </w:rPr>
            </w:pPr>
          </w:p>
        </w:tc>
        <w:tc>
          <w:tcPr>
            <w:tcW w:w="1075" w:type="dxa"/>
            <w:tcBorders>
              <w:top w:val="nil"/>
              <w:bottom w:val="nil"/>
            </w:tcBorders>
          </w:tcPr>
          <w:p w:rsidR="00AD3023" w:rsidRDefault="00AD3023">
            <w:pPr>
              <w:pStyle w:val="TableParagraph"/>
              <w:rPr>
                <w:sz w:val="24"/>
              </w:rPr>
            </w:pPr>
          </w:p>
        </w:tc>
      </w:tr>
      <w:tr w:rsidR="00AD3023">
        <w:trPr>
          <w:trHeight w:val="507"/>
        </w:trPr>
        <w:tc>
          <w:tcPr>
            <w:tcW w:w="2235" w:type="dxa"/>
            <w:tcBorders>
              <w:top w:val="nil"/>
              <w:bottom w:val="nil"/>
            </w:tcBorders>
          </w:tcPr>
          <w:p w:rsidR="00AD3023" w:rsidRDefault="00AD3023">
            <w:pPr>
              <w:pStyle w:val="TableParagraph"/>
              <w:rPr>
                <w:sz w:val="24"/>
              </w:rPr>
            </w:pPr>
          </w:p>
        </w:tc>
        <w:tc>
          <w:tcPr>
            <w:tcW w:w="3829" w:type="dxa"/>
            <w:tcBorders>
              <w:top w:val="nil"/>
              <w:bottom w:val="nil"/>
            </w:tcBorders>
          </w:tcPr>
          <w:p w:rsidR="00AD3023" w:rsidRDefault="00E2542D">
            <w:pPr>
              <w:pStyle w:val="TableParagraph"/>
              <w:spacing w:before="110"/>
              <w:ind w:left="110"/>
              <w:rPr>
                <w:sz w:val="24"/>
              </w:rPr>
            </w:pPr>
            <w:r>
              <w:rPr>
                <w:spacing w:val="-2"/>
                <w:sz w:val="24"/>
              </w:rPr>
              <w:t>Системнуюобразовательную</w:t>
            </w:r>
          </w:p>
        </w:tc>
        <w:tc>
          <w:tcPr>
            <w:tcW w:w="1236" w:type="dxa"/>
            <w:tcBorders>
              <w:top w:val="nil"/>
              <w:bottom w:val="nil"/>
            </w:tcBorders>
          </w:tcPr>
          <w:p w:rsidR="00AD3023" w:rsidRDefault="00AD3023">
            <w:pPr>
              <w:pStyle w:val="TableParagraph"/>
              <w:rPr>
                <w:sz w:val="24"/>
              </w:rPr>
            </w:pPr>
          </w:p>
        </w:tc>
        <w:tc>
          <w:tcPr>
            <w:tcW w:w="2050" w:type="dxa"/>
            <w:vMerge/>
            <w:tcBorders>
              <w:top w:val="nil"/>
            </w:tcBorders>
          </w:tcPr>
          <w:p w:rsidR="00AD3023" w:rsidRDefault="00AD3023">
            <w:pPr>
              <w:rPr>
                <w:sz w:val="2"/>
                <w:szCs w:val="2"/>
              </w:rPr>
            </w:pPr>
          </w:p>
        </w:tc>
        <w:tc>
          <w:tcPr>
            <w:tcW w:w="1075" w:type="dxa"/>
            <w:tcBorders>
              <w:top w:val="nil"/>
              <w:bottom w:val="nil"/>
            </w:tcBorders>
          </w:tcPr>
          <w:p w:rsidR="00AD3023" w:rsidRDefault="00AD3023">
            <w:pPr>
              <w:pStyle w:val="TableParagraph"/>
              <w:rPr>
                <w:sz w:val="24"/>
              </w:rPr>
            </w:pPr>
          </w:p>
        </w:tc>
      </w:tr>
      <w:tr w:rsidR="00AD3023">
        <w:trPr>
          <w:trHeight w:val="825"/>
        </w:trPr>
        <w:tc>
          <w:tcPr>
            <w:tcW w:w="2235" w:type="dxa"/>
            <w:tcBorders>
              <w:top w:val="nil"/>
              <w:bottom w:val="nil"/>
            </w:tcBorders>
          </w:tcPr>
          <w:p w:rsidR="00AD3023" w:rsidRDefault="00AD3023">
            <w:pPr>
              <w:pStyle w:val="TableParagraph"/>
              <w:rPr>
                <w:sz w:val="24"/>
              </w:rPr>
            </w:pPr>
          </w:p>
        </w:tc>
        <w:tc>
          <w:tcPr>
            <w:tcW w:w="3829" w:type="dxa"/>
            <w:tcBorders>
              <w:top w:val="nil"/>
              <w:bottom w:val="nil"/>
            </w:tcBorders>
          </w:tcPr>
          <w:p w:rsidR="00AD3023" w:rsidRDefault="00E2542D">
            <w:pPr>
              <w:pStyle w:val="TableParagraph"/>
              <w:tabs>
                <w:tab w:val="left" w:pos="3593"/>
              </w:tabs>
              <w:spacing w:before="111" w:line="276" w:lineRule="auto"/>
              <w:ind w:left="110" w:right="94"/>
              <w:rPr>
                <w:sz w:val="24"/>
              </w:rPr>
            </w:pPr>
            <w:r>
              <w:rPr>
                <w:spacing w:val="-2"/>
                <w:sz w:val="24"/>
              </w:rPr>
              <w:t>(учебно-воспитательную)</w:t>
            </w:r>
            <w:r>
              <w:rPr>
                <w:sz w:val="24"/>
              </w:rPr>
              <w:tab/>
            </w:r>
            <w:r>
              <w:rPr>
                <w:spacing w:val="-10"/>
                <w:sz w:val="24"/>
              </w:rPr>
              <w:t xml:space="preserve">и </w:t>
            </w:r>
            <w:r>
              <w:rPr>
                <w:spacing w:val="-2"/>
                <w:sz w:val="24"/>
              </w:rPr>
              <w:t>административно-хозяйственную</w:t>
            </w:r>
          </w:p>
        </w:tc>
        <w:tc>
          <w:tcPr>
            <w:tcW w:w="1236" w:type="dxa"/>
            <w:tcBorders>
              <w:top w:val="nil"/>
              <w:bottom w:val="nil"/>
            </w:tcBorders>
          </w:tcPr>
          <w:p w:rsidR="00AD3023" w:rsidRDefault="00AD3023">
            <w:pPr>
              <w:pStyle w:val="TableParagraph"/>
              <w:rPr>
                <w:sz w:val="24"/>
              </w:rPr>
            </w:pPr>
          </w:p>
        </w:tc>
        <w:tc>
          <w:tcPr>
            <w:tcW w:w="2050" w:type="dxa"/>
            <w:vMerge/>
            <w:tcBorders>
              <w:top w:val="nil"/>
            </w:tcBorders>
          </w:tcPr>
          <w:p w:rsidR="00AD3023" w:rsidRDefault="00AD3023">
            <w:pPr>
              <w:rPr>
                <w:sz w:val="2"/>
                <w:szCs w:val="2"/>
              </w:rPr>
            </w:pPr>
          </w:p>
        </w:tc>
        <w:tc>
          <w:tcPr>
            <w:tcW w:w="1075" w:type="dxa"/>
            <w:tcBorders>
              <w:top w:val="nil"/>
              <w:bottom w:val="nil"/>
            </w:tcBorders>
          </w:tcPr>
          <w:p w:rsidR="00AD3023" w:rsidRDefault="00AD3023">
            <w:pPr>
              <w:pStyle w:val="TableParagraph"/>
              <w:rPr>
                <w:sz w:val="24"/>
              </w:rPr>
            </w:pPr>
          </w:p>
        </w:tc>
      </w:tr>
      <w:tr w:rsidR="00AD3023">
        <w:trPr>
          <w:trHeight w:val="507"/>
        </w:trPr>
        <w:tc>
          <w:tcPr>
            <w:tcW w:w="2235" w:type="dxa"/>
            <w:tcBorders>
              <w:top w:val="nil"/>
              <w:bottom w:val="nil"/>
            </w:tcBorders>
          </w:tcPr>
          <w:p w:rsidR="00AD3023" w:rsidRDefault="00AD3023">
            <w:pPr>
              <w:pStyle w:val="TableParagraph"/>
              <w:rPr>
                <w:sz w:val="24"/>
              </w:rPr>
            </w:pPr>
          </w:p>
        </w:tc>
        <w:tc>
          <w:tcPr>
            <w:tcW w:w="3829" w:type="dxa"/>
            <w:tcBorders>
              <w:top w:val="nil"/>
              <w:bottom w:val="nil"/>
            </w:tcBorders>
          </w:tcPr>
          <w:p w:rsidR="00AD3023" w:rsidRDefault="00E2542D">
            <w:pPr>
              <w:pStyle w:val="TableParagraph"/>
              <w:spacing w:before="111"/>
              <w:ind w:left="110"/>
              <w:rPr>
                <w:sz w:val="24"/>
              </w:rPr>
            </w:pPr>
            <w:r>
              <w:rPr>
                <w:spacing w:val="-2"/>
                <w:sz w:val="24"/>
              </w:rPr>
              <w:t>(производственную)работу</w:t>
            </w:r>
          </w:p>
        </w:tc>
        <w:tc>
          <w:tcPr>
            <w:tcW w:w="1236" w:type="dxa"/>
            <w:tcBorders>
              <w:top w:val="nil"/>
              <w:bottom w:val="nil"/>
            </w:tcBorders>
          </w:tcPr>
          <w:p w:rsidR="00AD3023" w:rsidRDefault="00AD3023">
            <w:pPr>
              <w:pStyle w:val="TableParagraph"/>
              <w:rPr>
                <w:sz w:val="24"/>
              </w:rPr>
            </w:pPr>
          </w:p>
        </w:tc>
        <w:tc>
          <w:tcPr>
            <w:tcW w:w="2050" w:type="dxa"/>
            <w:vMerge/>
            <w:tcBorders>
              <w:top w:val="nil"/>
            </w:tcBorders>
          </w:tcPr>
          <w:p w:rsidR="00AD3023" w:rsidRDefault="00AD3023">
            <w:pPr>
              <w:rPr>
                <w:sz w:val="2"/>
                <w:szCs w:val="2"/>
              </w:rPr>
            </w:pPr>
          </w:p>
        </w:tc>
        <w:tc>
          <w:tcPr>
            <w:tcW w:w="1075" w:type="dxa"/>
            <w:tcBorders>
              <w:top w:val="nil"/>
              <w:bottom w:val="nil"/>
            </w:tcBorders>
          </w:tcPr>
          <w:p w:rsidR="00AD3023" w:rsidRDefault="00AD3023">
            <w:pPr>
              <w:pStyle w:val="TableParagraph"/>
              <w:rPr>
                <w:sz w:val="24"/>
              </w:rPr>
            </w:pPr>
          </w:p>
        </w:tc>
      </w:tr>
      <w:tr w:rsidR="00AD3023">
        <w:trPr>
          <w:trHeight w:val="507"/>
        </w:trPr>
        <w:tc>
          <w:tcPr>
            <w:tcW w:w="2235" w:type="dxa"/>
            <w:tcBorders>
              <w:top w:val="nil"/>
              <w:bottom w:val="nil"/>
            </w:tcBorders>
          </w:tcPr>
          <w:p w:rsidR="00AD3023" w:rsidRDefault="00AD3023">
            <w:pPr>
              <w:pStyle w:val="TableParagraph"/>
              <w:rPr>
                <w:sz w:val="24"/>
              </w:rPr>
            </w:pPr>
          </w:p>
        </w:tc>
        <w:tc>
          <w:tcPr>
            <w:tcW w:w="3829" w:type="dxa"/>
            <w:tcBorders>
              <w:top w:val="nil"/>
              <w:bottom w:val="nil"/>
            </w:tcBorders>
          </w:tcPr>
          <w:p w:rsidR="00AD3023" w:rsidRDefault="00E2542D">
            <w:pPr>
              <w:pStyle w:val="TableParagraph"/>
              <w:spacing w:before="110"/>
              <w:ind w:left="110"/>
              <w:rPr>
                <w:sz w:val="24"/>
              </w:rPr>
            </w:pPr>
            <w:r>
              <w:rPr>
                <w:spacing w:val="-2"/>
                <w:sz w:val="24"/>
              </w:rPr>
              <w:t>Образовательнойорганизации.</w:t>
            </w:r>
          </w:p>
        </w:tc>
        <w:tc>
          <w:tcPr>
            <w:tcW w:w="1236" w:type="dxa"/>
            <w:tcBorders>
              <w:top w:val="nil"/>
              <w:bottom w:val="nil"/>
            </w:tcBorders>
          </w:tcPr>
          <w:p w:rsidR="00AD3023" w:rsidRDefault="00AD3023">
            <w:pPr>
              <w:pStyle w:val="TableParagraph"/>
              <w:rPr>
                <w:sz w:val="24"/>
              </w:rPr>
            </w:pPr>
          </w:p>
        </w:tc>
        <w:tc>
          <w:tcPr>
            <w:tcW w:w="2050" w:type="dxa"/>
            <w:vMerge/>
            <w:tcBorders>
              <w:top w:val="nil"/>
            </w:tcBorders>
          </w:tcPr>
          <w:p w:rsidR="00AD3023" w:rsidRDefault="00AD3023">
            <w:pPr>
              <w:rPr>
                <w:sz w:val="2"/>
                <w:szCs w:val="2"/>
              </w:rPr>
            </w:pPr>
          </w:p>
        </w:tc>
        <w:tc>
          <w:tcPr>
            <w:tcW w:w="1075" w:type="dxa"/>
            <w:tcBorders>
              <w:top w:val="nil"/>
              <w:bottom w:val="nil"/>
            </w:tcBorders>
          </w:tcPr>
          <w:p w:rsidR="00AD3023" w:rsidRDefault="00AD3023">
            <w:pPr>
              <w:pStyle w:val="TableParagraph"/>
              <w:rPr>
                <w:sz w:val="24"/>
              </w:rPr>
            </w:pPr>
          </w:p>
        </w:tc>
      </w:tr>
      <w:tr w:rsidR="00AD3023">
        <w:trPr>
          <w:trHeight w:val="507"/>
        </w:trPr>
        <w:tc>
          <w:tcPr>
            <w:tcW w:w="2235" w:type="dxa"/>
            <w:tcBorders>
              <w:top w:val="nil"/>
              <w:bottom w:val="nil"/>
            </w:tcBorders>
          </w:tcPr>
          <w:p w:rsidR="00AD3023" w:rsidRDefault="00AD3023">
            <w:pPr>
              <w:pStyle w:val="TableParagraph"/>
              <w:rPr>
                <w:sz w:val="24"/>
              </w:rPr>
            </w:pPr>
          </w:p>
        </w:tc>
        <w:tc>
          <w:tcPr>
            <w:tcW w:w="3829" w:type="dxa"/>
            <w:tcBorders>
              <w:top w:val="nil"/>
              <w:bottom w:val="nil"/>
            </w:tcBorders>
          </w:tcPr>
          <w:p w:rsidR="00AD3023" w:rsidRDefault="00E2542D">
            <w:pPr>
              <w:pStyle w:val="TableParagraph"/>
              <w:spacing w:before="111"/>
              <w:ind w:left="110"/>
              <w:rPr>
                <w:sz w:val="24"/>
              </w:rPr>
            </w:pPr>
            <w:r>
              <w:rPr>
                <w:spacing w:val="-2"/>
                <w:sz w:val="24"/>
              </w:rPr>
              <w:t>Обеспечиваетфедерального</w:t>
            </w:r>
          </w:p>
        </w:tc>
        <w:tc>
          <w:tcPr>
            <w:tcW w:w="1236" w:type="dxa"/>
            <w:tcBorders>
              <w:top w:val="nil"/>
              <w:bottom w:val="nil"/>
            </w:tcBorders>
          </w:tcPr>
          <w:p w:rsidR="00AD3023" w:rsidRDefault="00AD3023">
            <w:pPr>
              <w:pStyle w:val="TableParagraph"/>
              <w:rPr>
                <w:sz w:val="24"/>
              </w:rPr>
            </w:pPr>
          </w:p>
        </w:tc>
        <w:tc>
          <w:tcPr>
            <w:tcW w:w="2050" w:type="dxa"/>
            <w:vMerge/>
            <w:tcBorders>
              <w:top w:val="nil"/>
            </w:tcBorders>
          </w:tcPr>
          <w:p w:rsidR="00AD3023" w:rsidRDefault="00AD3023">
            <w:pPr>
              <w:rPr>
                <w:sz w:val="2"/>
                <w:szCs w:val="2"/>
              </w:rPr>
            </w:pPr>
          </w:p>
        </w:tc>
        <w:tc>
          <w:tcPr>
            <w:tcW w:w="1075" w:type="dxa"/>
            <w:tcBorders>
              <w:top w:val="nil"/>
              <w:bottom w:val="nil"/>
            </w:tcBorders>
          </w:tcPr>
          <w:p w:rsidR="00AD3023" w:rsidRDefault="00AD3023">
            <w:pPr>
              <w:pStyle w:val="TableParagraph"/>
              <w:rPr>
                <w:sz w:val="24"/>
              </w:rPr>
            </w:pPr>
          </w:p>
        </w:tc>
      </w:tr>
      <w:tr w:rsidR="00AD3023">
        <w:trPr>
          <w:trHeight w:val="434"/>
        </w:trPr>
        <w:tc>
          <w:tcPr>
            <w:tcW w:w="2235" w:type="dxa"/>
            <w:tcBorders>
              <w:top w:val="nil"/>
            </w:tcBorders>
          </w:tcPr>
          <w:p w:rsidR="00AD3023" w:rsidRDefault="00AD3023">
            <w:pPr>
              <w:pStyle w:val="TableParagraph"/>
              <w:rPr>
                <w:sz w:val="24"/>
              </w:rPr>
            </w:pPr>
          </w:p>
        </w:tc>
        <w:tc>
          <w:tcPr>
            <w:tcW w:w="3829" w:type="dxa"/>
            <w:tcBorders>
              <w:top w:val="nil"/>
            </w:tcBorders>
          </w:tcPr>
          <w:p w:rsidR="00AD3023" w:rsidRDefault="00E2542D">
            <w:pPr>
              <w:pStyle w:val="TableParagraph"/>
              <w:spacing w:before="110"/>
              <w:ind w:left="110"/>
              <w:rPr>
                <w:sz w:val="24"/>
              </w:rPr>
            </w:pPr>
            <w:r>
              <w:rPr>
                <w:spacing w:val="-2"/>
                <w:sz w:val="24"/>
              </w:rPr>
              <w:t>Государственногообразовательног</w:t>
            </w:r>
          </w:p>
        </w:tc>
        <w:tc>
          <w:tcPr>
            <w:tcW w:w="1236" w:type="dxa"/>
            <w:tcBorders>
              <w:top w:val="nil"/>
            </w:tcBorders>
          </w:tcPr>
          <w:p w:rsidR="00AD3023" w:rsidRDefault="00AD3023">
            <w:pPr>
              <w:pStyle w:val="TableParagraph"/>
              <w:rPr>
                <w:sz w:val="24"/>
              </w:rPr>
            </w:pPr>
          </w:p>
        </w:tc>
        <w:tc>
          <w:tcPr>
            <w:tcW w:w="2050" w:type="dxa"/>
            <w:vMerge/>
            <w:tcBorders>
              <w:top w:val="nil"/>
            </w:tcBorders>
          </w:tcPr>
          <w:p w:rsidR="00AD3023" w:rsidRDefault="00AD3023">
            <w:pPr>
              <w:rPr>
                <w:sz w:val="2"/>
                <w:szCs w:val="2"/>
              </w:rPr>
            </w:pPr>
          </w:p>
        </w:tc>
        <w:tc>
          <w:tcPr>
            <w:tcW w:w="1075" w:type="dxa"/>
            <w:tcBorders>
              <w:top w:val="nil"/>
            </w:tcBorders>
          </w:tcPr>
          <w:p w:rsidR="00AD3023" w:rsidRDefault="00AD3023">
            <w:pPr>
              <w:pStyle w:val="TableParagraph"/>
              <w:rPr>
                <w:sz w:val="24"/>
              </w:rPr>
            </w:pPr>
          </w:p>
        </w:tc>
      </w:tr>
    </w:tbl>
    <w:p w:rsidR="00AD3023" w:rsidRDefault="00AD3023">
      <w:pPr>
        <w:rPr>
          <w:sz w:val="24"/>
        </w:rPr>
        <w:sectPr w:rsidR="00AD3023">
          <w:footerReference w:type="default" r:id="rId1793"/>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815</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3829"/>
        <w:gridCol w:w="1236"/>
        <w:gridCol w:w="2050"/>
        <w:gridCol w:w="1075"/>
      </w:tblGrid>
      <w:tr w:rsidR="00AD3023">
        <w:trPr>
          <w:trHeight w:val="391"/>
        </w:trPr>
        <w:tc>
          <w:tcPr>
            <w:tcW w:w="2235" w:type="dxa"/>
            <w:vMerge w:val="restart"/>
          </w:tcPr>
          <w:p w:rsidR="00AD3023" w:rsidRDefault="00AD3023">
            <w:pPr>
              <w:pStyle w:val="TableParagraph"/>
              <w:rPr>
                <w:sz w:val="24"/>
              </w:rPr>
            </w:pPr>
          </w:p>
        </w:tc>
        <w:tc>
          <w:tcPr>
            <w:tcW w:w="3829" w:type="dxa"/>
            <w:tcBorders>
              <w:bottom w:val="nil"/>
            </w:tcBorders>
          </w:tcPr>
          <w:p w:rsidR="00AD3023" w:rsidRDefault="00E2542D">
            <w:pPr>
              <w:pStyle w:val="TableParagraph"/>
              <w:spacing w:line="270" w:lineRule="exact"/>
              <w:ind w:left="110"/>
              <w:rPr>
                <w:sz w:val="24"/>
              </w:rPr>
            </w:pPr>
            <w:r>
              <w:rPr>
                <w:spacing w:val="-10"/>
                <w:sz w:val="24"/>
              </w:rPr>
              <w:t>о</w:t>
            </w:r>
          </w:p>
        </w:tc>
        <w:tc>
          <w:tcPr>
            <w:tcW w:w="1236" w:type="dxa"/>
            <w:vMerge w:val="restart"/>
          </w:tcPr>
          <w:p w:rsidR="00AD3023" w:rsidRDefault="00AD3023">
            <w:pPr>
              <w:pStyle w:val="TableParagraph"/>
              <w:rPr>
                <w:sz w:val="24"/>
              </w:rPr>
            </w:pPr>
          </w:p>
        </w:tc>
        <w:tc>
          <w:tcPr>
            <w:tcW w:w="2050" w:type="dxa"/>
            <w:vMerge w:val="restart"/>
          </w:tcPr>
          <w:p w:rsidR="00AD3023" w:rsidRDefault="00E2542D">
            <w:pPr>
              <w:pStyle w:val="TableParagraph"/>
              <w:spacing w:line="270" w:lineRule="exact"/>
              <w:ind w:left="110"/>
              <w:jc w:val="both"/>
              <w:rPr>
                <w:sz w:val="24"/>
              </w:rPr>
            </w:pPr>
            <w:r>
              <w:rPr>
                <w:sz w:val="24"/>
              </w:rPr>
              <w:t>менее5</w:t>
            </w:r>
            <w:r>
              <w:rPr>
                <w:spacing w:val="-5"/>
                <w:sz w:val="24"/>
              </w:rPr>
              <w:t>лет</w:t>
            </w:r>
          </w:p>
          <w:p w:rsidR="00AD3023" w:rsidRDefault="00E2542D">
            <w:pPr>
              <w:pStyle w:val="TableParagraph"/>
              <w:spacing w:before="242" w:line="276" w:lineRule="auto"/>
              <w:ind w:left="110" w:right="96"/>
              <w:jc w:val="both"/>
              <w:rPr>
                <w:sz w:val="24"/>
              </w:rPr>
            </w:pPr>
            <w:r>
              <w:rPr>
                <w:sz w:val="24"/>
              </w:rPr>
              <w:t xml:space="preserve">либо высшее </w:t>
            </w:r>
            <w:r>
              <w:rPr>
                <w:spacing w:val="-2"/>
                <w:sz w:val="24"/>
              </w:rPr>
              <w:t xml:space="preserve">профессионально </w:t>
            </w:r>
            <w:r>
              <w:rPr>
                <w:sz w:val="24"/>
              </w:rPr>
              <w:t>е образование и</w:t>
            </w:r>
          </w:p>
          <w:p w:rsidR="00AD3023" w:rsidRDefault="00E2542D">
            <w:pPr>
              <w:pStyle w:val="TableParagraph"/>
              <w:spacing w:before="200" w:line="276" w:lineRule="auto"/>
              <w:ind w:left="110" w:right="111"/>
              <w:rPr>
                <w:sz w:val="24"/>
              </w:rPr>
            </w:pPr>
            <w:r>
              <w:rPr>
                <w:spacing w:val="-2"/>
                <w:sz w:val="24"/>
              </w:rPr>
              <w:t xml:space="preserve">дополнительное профессионально </w:t>
            </w:r>
            <w:r>
              <w:rPr>
                <w:spacing w:val="-10"/>
                <w:sz w:val="24"/>
              </w:rPr>
              <w:t>е</w:t>
            </w:r>
          </w:p>
          <w:p w:rsidR="00AD3023" w:rsidRDefault="00E2542D">
            <w:pPr>
              <w:pStyle w:val="TableParagraph"/>
              <w:spacing w:before="200"/>
              <w:ind w:left="110"/>
              <w:rPr>
                <w:sz w:val="24"/>
              </w:rPr>
            </w:pPr>
            <w:r>
              <w:rPr>
                <w:spacing w:val="-2"/>
                <w:sz w:val="24"/>
              </w:rPr>
              <w:t>образование</w:t>
            </w:r>
          </w:p>
          <w:p w:rsidR="00AD3023" w:rsidRDefault="00E2542D">
            <w:pPr>
              <w:pStyle w:val="TableParagraph"/>
              <w:tabs>
                <w:tab w:val="left" w:pos="1134"/>
              </w:tabs>
              <w:spacing w:before="243" w:line="276" w:lineRule="auto"/>
              <w:ind w:left="110" w:right="95"/>
              <w:rPr>
                <w:sz w:val="24"/>
              </w:rPr>
            </w:pPr>
            <w:r>
              <w:rPr>
                <w:spacing w:val="-10"/>
                <w:sz w:val="24"/>
              </w:rPr>
              <w:t>в</w:t>
            </w:r>
            <w:r>
              <w:rPr>
                <w:sz w:val="24"/>
              </w:rPr>
              <w:tab/>
            </w:r>
            <w:r>
              <w:rPr>
                <w:spacing w:val="-2"/>
                <w:sz w:val="24"/>
              </w:rPr>
              <w:t xml:space="preserve">области государственного </w:t>
            </w:r>
            <w:r>
              <w:rPr>
                <w:spacing w:val="-10"/>
                <w:sz w:val="24"/>
              </w:rPr>
              <w:t>и</w:t>
            </w:r>
            <w:r>
              <w:rPr>
                <w:spacing w:val="-2"/>
                <w:sz w:val="24"/>
              </w:rPr>
              <w:t>муниципального</w:t>
            </w:r>
          </w:p>
          <w:p w:rsidR="00AD3023" w:rsidRDefault="00E2542D">
            <w:pPr>
              <w:pStyle w:val="TableParagraph"/>
              <w:spacing w:before="200" w:line="276" w:lineRule="auto"/>
              <w:ind w:left="110" w:right="94"/>
              <w:jc w:val="both"/>
              <w:rPr>
                <w:sz w:val="24"/>
              </w:rPr>
            </w:pPr>
            <w:r>
              <w:rPr>
                <w:sz w:val="24"/>
              </w:rPr>
              <w:t>управления или менеджмента и экономики и</w:t>
            </w:r>
          </w:p>
          <w:p w:rsidR="00AD3023" w:rsidRDefault="00E2542D">
            <w:pPr>
              <w:pStyle w:val="TableParagraph"/>
              <w:spacing w:before="199" w:line="276" w:lineRule="auto"/>
              <w:ind w:left="110" w:right="111"/>
              <w:rPr>
                <w:sz w:val="24"/>
              </w:rPr>
            </w:pPr>
            <w:r>
              <w:rPr>
                <w:sz w:val="24"/>
              </w:rPr>
              <w:t xml:space="preserve">стажработына </w:t>
            </w:r>
            <w:r>
              <w:rPr>
                <w:spacing w:val="-2"/>
                <w:sz w:val="24"/>
              </w:rPr>
              <w:t xml:space="preserve">педагогических </w:t>
            </w:r>
            <w:r>
              <w:rPr>
                <w:spacing w:val="-4"/>
                <w:sz w:val="24"/>
              </w:rPr>
              <w:t>или</w:t>
            </w:r>
          </w:p>
          <w:p w:rsidR="00AD3023" w:rsidRDefault="00E2542D">
            <w:pPr>
              <w:pStyle w:val="TableParagraph"/>
              <w:tabs>
                <w:tab w:val="left" w:pos="1709"/>
              </w:tabs>
              <w:spacing w:before="200" w:line="276" w:lineRule="auto"/>
              <w:ind w:left="110" w:right="92"/>
              <w:rPr>
                <w:sz w:val="24"/>
              </w:rPr>
            </w:pPr>
            <w:r>
              <w:rPr>
                <w:spacing w:val="-2"/>
                <w:sz w:val="24"/>
              </w:rPr>
              <w:t>руководящих должностях</w:t>
            </w:r>
            <w:r>
              <w:rPr>
                <w:sz w:val="24"/>
              </w:rPr>
              <w:tab/>
            </w:r>
            <w:r>
              <w:rPr>
                <w:spacing w:val="-6"/>
                <w:sz w:val="24"/>
              </w:rPr>
              <w:t xml:space="preserve">не </w:t>
            </w:r>
            <w:r>
              <w:rPr>
                <w:sz w:val="24"/>
              </w:rPr>
              <w:t>менее 5 лет.</w:t>
            </w:r>
          </w:p>
        </w:tc>
        <w:tc>
          <w:tcPr>
            <w:tcW w:w="1075" w:type="dxa"/>
            <w:vMerge w:val="restart"/>
          </w:tcPr>
          <w:p w:rsidR="00AD3023" w:rsidRDefault="00AD3023">
            <w:pPr>
              <w:pStyle w:val="TableParagraph"/>
              <w:rPr>
                <w:sz w:val="24"/>
              </w:rPr>
            </w:pPr>
          </w:p>
        </w:tc>
      </w:tr>
      <w:tr w:rsidR="00AD3023">
        <w:trPr>
          <w:trHeight w:val="508"/>
        </w:trPr>
        <w:tc>
          <w:tcPr>
            <w:tcW w:w="2235" w:type="dxa"/>
            <w:vMerge/>
            <w:tcBorders>
              <w:top w:val="nil"/>
            </w:tcBorders>
          </w:tcPr>
          <w:p w:rsidR="00AD3023" w:rsidRDefault="00AD3023">
            <w:pPr>
              <w:rPr>
                <w:sz w:val="2"/>
                <w:szCs w:val="2"/>
              </w:rPr>
            </w:pPr>
          </w:p>
        </w:tc>
        <w:tc>
          <w:tcPr>
            <w:tcW w:w="3829" w:type="dxa"/>
            <w:tcBorders>
              <w:top w:val="nil"/>
              <w:bottom w:val="nil"/>
            </w:tcBorders>
          </w:tcPr>
          <w:p w:rsidR="00AD3023" w:rsidRDefault="00E2542D">
            <w:pPr>
              <w:pStyle w:val="TableParagraph"/>
              <w:spacing w:before="111"/>
              <w:ind w:left="110"/>
              <w:rPr>
                <w:sz w:val="24"/>
              </w:rPr>
            </w:pPr>
            <w:r>
              <w:rPr>
                <w:spacing w:val="-2"/>
                <w:sz w:val="24"/>
              </w:rPr>
              <w:t>стандарта,федеральных</w:t>
            </w:r>
          </w:p>
        </w:tc>
        <w:tc>
          <w:tcPr>
            <w:tcW w:w="1236" w:type="dxa"/>
            <w:vMerge/>
            <w:tcBorders>
              <w:top w:val="nil"/>
            </w:tcBorders>
          </w:tcPr>
          <w:p w:rsidR="00AD3023" w:rsidRDefault="00AD3023">
            <w:pPr>
              <w:rPr>
                <w:sz w:val="2"/>
                <w:szCs w:val="2"/>
              </w:rPr>
            </w:pPr>
          </w:p>
        </w:tc>
        <w:tc>
          <w:tcPr>
            <w:tcW w:w="2050" w:type="dxa"/>
            <w:vMerge/>
            <w:tcBorders>
              <w:top w:val="nil"/>
            </w:tcBorders>
          </w:tcPr>
          <w:p w:rsidR="00AD3023" w:rsidRDefault="00AD3023">
            <w:pPr>
              <w:rPr>
                <w:sz w:val="2"/>
                <w:szCs w:val="2"/>
              </w:rPr>
            </w:pPr>
          </w:p>
        </w:tc>
        <w:tc>
          <w:tcPr>
            <w:tcW w:w="1075" w:type="dxa"/>
            <w:vMerge/>
            <w:tcBorders>
              <w:top w:val="nil"/>
            </w:tcBorders>
          </w:tcPr>
          <w:p w:rsidR="00AD3023" w:rsidRDefault="00AD3023">
            <w:pPr>
              <w:rPr>
                <w:sz w:val="2"/>
                <w:szCs w:val="2"/>
              </w:rPr>
            </w:pPr>
          </w:p>
        </w:tc>
      </w:tr>
      <w:tr w:rsidR="00AD3023">
        <w:trPr>
          <w:trHeight w:val="507"/>
        </w:trPr>
        <w:tc>
          <w:tcPr>
            <w:tcW w:w="2235" w:type="dxa"/>
            <w:vMerge/>
            <w:tcBorders>
              <w:top w:val="nil"/>
            </w:tcBorders>
          </w:tcPr>
          <w:p w:rsidR="00AD3023" w:rsidRDefault="00AD3023">
            <w:pPr>
              <w:rPr>
                <w:sz w:val="2"/>
                <w:szCs w:val="2"/>
              </w:rPr>
            </w:pPr>
          </w:p>
        </w:tc>
        <w:tc>
          <w:tcPr>
            <w:tcW w:w="3829" w:type="dxa"/>
            <w:tcBorders>
              <w:top w:val="nil"/>
              <w:bottom w:val="nil"/>
            </w:tcBorders>
          </w:tcPr>
          <w:p w:rsidR="00AD3023" w:rsidRDefault="00E2542D">
            <w:pPr>
              <w:pStyle w:val="TableParagraph"/>
              <w:spacing w:before="111"/>
              <w:ind w:left="110"/>
              <w:rPr>
                <w:sz w:val="24"/>
              </w:rPr>
            </w:pPr>
            <w:r>
              <w:rPr>
                <w:spacing w:val="-2"/>
                <w:sz w:val="24"/>
              </w:rPr>
              <w:t>государственныхтребований.</w:t>
            </w:r>
          </w:p>
        </w:tc>
        <w:tc>
          <w:tcPr>
            <w:tcW w:w="1236" w:type="dxa"/>
            <w:vMerge/>
            <w:tcBorders>
              <w:top w:val="nil"/>
            </w:tcBorders>
          </w:tcPr>
          <w:p w:rsidR="00AD3023" w:rsidRDefault="00AD3023">
            <w:pPr>
              <w:rPr>
                <w:sz w:val="2"/>
                <w:szCs w:val="2"/>
              </w:rPr>
            </w:pPr>
          </w:p>
        </w:tc>
        <w:tc>
          <w:tcPr>
            <w:tcW w:w="2050" w:type="dxa"/>
            <w:vMerge/>
            <w:tcBorders>
              <w:top w:val="nil"/>
            </w:tcBorders>
          </w:tcPr>
          <w:p w:rsidR="00AD3023" w:rsidRDefault="00AD3023">
            <w:pPr>
              <w:rPr>
                <w:sz w:val="2"/>
                <w:szCs w:val="2"/>
              </w:rPr>
            </w:pPr>
          </w:p>
        </w:tc>
        <w:tc>
          <w:tcPr>
            <w:tcW w:w="1075" w:type="dxa"/>
            <w:vMerge/>
            <w:tcBorders>
              <w:top w:val="nil"/>
            </w:tcBorders>
          </w:tcPr>
          <w:p w:rsidR="00AD3023" w:rsidRDefault="00AD3023">
            <w:pPr>
              <w:rPr>
                <w:sz w:val="2"/>
                <w:szCs w:val="2"/>
              </w:rPr>
            </w:pPr>
          </w:p>
        </w:tc>
      </w:tr>
      <w:tr w:rsidR="00AD3023">
        <w:trPr>
          <w:trHeight w:val="507"/>
        </w:trPr>
        <w:tc>
          <w:tcPr>
            <w:tcW w:w="2235" w:type="dxa"/>
            <w:vMerge/>
            <w:tcBorders>
              <w:top w:val="nil"/>
            </w:tcBorders>
          </w:tcPr>
          <w:p w:rsidR="00AD3023" w:rsidRDefault="00AD3023">
            <w:pPr>
              <w:rPr>
                <w:sz w:val="2"/>
                <w:szCs w:val="2"/>
              </w:rPr>
            </w:pPr>
          </w:p>
        </w:tc>
        <w:tc>
          <w:tcPr>
            <w:tcW w:w="3829" w:type="dxa"/>
            <w:tcBorders>
              <w:top w:val="nil"/>
              <w:bottom w:val="nil"/>
            </w:tcBorders>
          </w:tcPr>
          <w:p w:rsidR="00AD3023" w:rsidRDefault="00E2542D">
            <w:pPr>
              <w:pStyle w:val="TableParagraph"/>
              <w:spacing w:before="110"/>
              <w:ind w:left="110"/>
              <w:rPr>
                <w:sz w:val="24"/>
              </w:rPr>
            </w:pPr>
            <w:r>
              <w:rPr>
                <w:spacing w:val="-2"/>
                <w:sz w:val="24"/>
              </w:rPr>
              <w:t>Формируетобучающихся</w:t>
            </w:r>
          </w:p>
        </w:tc>
        <w:tc>
          <w:tcPr>
            <w:tcW w:w="1236" w:type="dxa"/>
            <w:vMerge/>
            <w:tcBorders>
              <w:top w:val="nil"/>
            </w:tcBorders>
          </w:tcPr>
          <w:p w:rsidR="00AD3023" w:rsidRDefault="00AD3023">
            <w:pPr>
              <w:rPr>
                <w:sz w:val="2"/>
                <w:szCs w:val="2"/>
              </w:rPr>
            </w:pPr>
          </w:p>
        </w:tc>
        <w:tc>
          <w:tcPr>
            <w:tcW w:w="2050" w:type="dxa"/>
            <w:vMerge/>
            <w:tcBorders>
              <w:top w:val="nil"/>
            </w:tcBorders>
          </w:tcPr>
          <w:p w:rsidR="00AD3023" w:rsidRDefault="00AD3023">
            <w:pPr>
              <w:rPr>
                <w:sz w:val="2"/>
                <w:szCs w:val="2"/>
              </w:rPr>
            </w:pPr>
          </w:p>
        </w:tc>
        <w:tc>
          <w:tcPr>
            <w:tcW w:w="1075" w:type="dxa"/>
            <w:vMerge/>
            <w:tcBorders>
              <w:top w:val="nil"/>
            </w:tcBorders>
          </w:tcPr>
          <w:p w:rsidR="00AD3023" w:rsidRDefault="00AD3023">
            <w:pPr>
              <w:rPr>
                <w:sz w:val="2"/>
                <w:szCs w:val="2"/>
              </w:rPr>
            </w:pPr>
          </w:p>
        </w:tc>
      </w:tr>
      <w:tr w:rsidR="00AD3023">
        <w:trPr>
          <w:trHeight w:val="825"/>
        </w:trPr>
        <w:tc>
          <w:tcPr>
            <w:tcW w:w="2235" w:type="dxa"/>
            <w:vMerge/>
            <w:tcBorders>
              <w:top w:val="nil"/>
            </w:tcBorders>
          </w:tcPr>
          <w:p w:rsidR="00AD3023" w:rsidRDefault="00AD3023">
            <w:pPr>
              <w:rPr>
                <w:sz w:val="2"/>
                <w:szCs w:val="2"/>
              </w:rPr>
            </w:pPr>
          </w:p>
        </w:tc>
        <w:tc>
          <w:tcPr>
            <w:tcW w:w="3829" w:type="dxa"/>
            <w:tcBorders>
              <w:top w:val="nil"/>
              <w:bottom w:val="nil"/>
            </w:tcBorders>
          </w:tcPr>
          <w:p w:rsidR="00AD3023" w:rsidRDefault="00E2542D">
            <w:pPr>
              <w:pStyle w:val="TableParagraph"/>
              <w:spacing w:before="111" w:line="276" w:lineRule="auto"/>
              <w:ind w:left="110" w:right="94"/>
              <w:rPr>
                <w:sz w:val="24"/>
              </w:rPr>
            </w:pPr>
            <w:r>
              <w:rPr>
                <w:spacing w:val="-2"/>
                <w:sz w:val="24"/>
              </w:rPr>
              <w:t xml:space="preserve">(воспитанников,детей),обеспечива </w:t>
            </w:r>
            <w:r>
              <w:rPr>
                <w:spacing w:val="-6"/>
                <w:sz w:val="24"/>
              </w:rPr>
              <w:t>ет</w:t>
            </w:r>
          </w:p>
        </w:tc>
        <w:tc>
          <w:tcPr>
            <w:tcW w:w="1236" w:type="dxa"/>
            <w:vMerge/>
            <w:tcBorders>
              <w:top w:val="nil"/>
            </w:tcBorders>
          </w:tcPr>
          <w:p w:rsidR="00AD3023" w:rsidRDefault="00AD3023">
            <w:pPr>
              <w:rPr>
                <w:sz w:val="2"/>
                <w:szCs w:val="2"/>
              </w:rPr>
            </w:pPr>
          </w:p>
        </w:tc>
        <w:tc>
          <w:tcPr>
            <w:tcW w:w="2050" w:type="dxa"/>
            <w:vMerge/>
            <w:tcBorders>
              <w:top w:val="nil"/>
            </w:tcBorders>
          </w:tcPr>
          <w:p w:rsidR="00AD3023" w:rsidRDefault="00AD3023">
            <w:pPr>
              <w:rPr>
                <w:sz w:val="2"/>
                <w:szCs w:val="2"/>
              </w:rPr>
            </w:pPr>
          </w:p>
        </w:tc>
        <w:tc>
          <w:tcPr>
            <w:tcW w:w="1075" w:type="dxa"/>
            <w:vMerge/>
            <w:tcBorders>
              <w:top w:val="nil"/>
            </w:tcBorders>
          </w:tcPr>
          <w:p w:rsidR="00AD3023" w:rsidRDefault="00AD3023">
            <w:pPr>
              <w:rPr>
                <w:sz w:val="2"/>
                <w:szCs w:val="2"/>
              </w:rPr>
            </w:pPr>
          </w:p>
        </w:tc>
      </w:tr>
      <w:tr w:rsidR="00AD3023">
        <w:trPr>
          <w:trHeight w:val="507"/>
        </w:trPr>
        <w:tc>
          <w:tcPr>
            <w:tcW w:w="2235" w:type="dxa"/>
            <w:vMerge/>
            <w:tcBorders>
              <w:top w:val="nil"/>
            </w:tcBorders>
          </w:tcPr>
          <w:p w:rsidR="00AD3023" w:rsidRDefault="00AD3023">
            <w:pPr>
              <w:rPr>
                <w:sz w:val="2"/>
                <w:szCs w:val="2"/>
              </w:rPr>
            </w:pPr>
          </w:p>
        </w:tc>
        <w:tc>
          <w:tcPr>
            <w:tcW w:w="3829" w:type="dxa"/>
            <w:tcBorders>
              <w:top w:val="nil"/>
              <w:bottom w:val="nil"/>
            </w:tcBorders>
          </w:tcPr>
          <w:p w:rsidR="00AD3023" w:rsidRDefault="00E2542D">
            <w:pPr>
              <w:pStyle w:val="TableParagraph"/>
              <w:spacing w:before="111"/>
              <w:ind w:left="110"/>
              <w:rPr>
                <w:sz w:val="24"/>
              </w:rPr>
            </w:pPr>
            <w:r>
              <w:rPr>
                <w:spacing w:val="-2"/>
                <w:sz w:val="24"/>
              </w:rPr>
              <w:t>Охрануихжизниздоровьявовремя</w:t>
            </w:r>
          </w:p>
        </w:tc>
        <w:tc>
          <w:tcPr>
            <w:tcW w:w="1236" w:type="dxa"/>
            <w:vMerge/>
            <w:tcBorders>
              <w:top w:val="nil"/>
            </w:tcBorders>
          </w:tcPr>
          <w:p w:rsidR="00AD3023" w:rsidRDefault="00AD3023">
            <w:pPr>
              <w:rPr>
                <w:sz w:val="2"/>
                <w:szCs w:val="2"/>
              </w:rPr>
            </w:pPr>
          </w:p>
        </w:tc>
        <w:tc>
          <w:tcPr>
            <w:tcW w:w="2050" w:type="dxa"/>
            <w:vMerge/>
            <w:tcBorders>
              <w:top w:val="nil"/>
            </w:tcBorders>
          </w:tcPr>
          <w:p w:rsidR="00AD3023" w:rsidRDefault="00AD3023">
            <w:pPr>
              <w:rPr>
                <w:sz w:val="2"/>
                <w:szCs w:val="2"/>
              </w:rPr>
            </w:pPr>
          </w:p>
        </w:tc>
        <w:tc>
          <w:tcPr>
            <w:tcW w:w="1075" w:type="dxa"/>
            <w:vMerge/>
            <w:tcBorders>
              <w:top w:val="nil"/>
            </w:tcBorders>
          </w:tcPr>
          <w:p w:rsidR="00AD3023" w:rsidRDefault="00AD3023">
            <w:pPr>
              <w:rPr>
                <w:sz w:val="2"/>
                <w:szCs w:val="2"/>
              </w:rPr>
            </w:pPr>
          </w:p>
        </w:tc>
      </w:tr>
      <w:tr w:rsidR="00AD3023">
        <w:trPr>
          <w:trHeight w:val="507"/>
        </w:trPr>
        <w:tc>
          <w:tcPr>
            <w:tcW w:w="2235" w:type="dxa"/>
            <w:vMerge/>
            <w:tcBorders>
              <w:top w:val="nil"/>
            </w:tcBorders>
          </w:tcPr>
          <w:p w:rsidR="00AD3023" w:rsidRDefault="00AD3023">
            <w:pPr>
              <w:rPr>
                <w:sz w:val="2"/>
                <w:szCs w:val="2"/>
              </w:rPr>
            </w:pPr>
          </w:p>
        </w:tc>
        <w:tc>
          <w:tcPr>
            <w:tcW w:w="3829" w:type="dxa"/>
            <w:tcBorders>
              <w:top w:val="nil"/>
              <w:bottom w:val="nil"/>
            </w:tcBorders>
          </w:tcPr>
          <w:p w:rsidR="00AD3023" w:rsidRDefault="00E2542D">
            <w:pPr>
              <w:pStyle w:val="TableParagraph"/>
              <w:spacing w:before="110"/>
              <w:ind w:left="110"/>
              <w:rPr>
                <w:sz w:val="24"/>
              </w:rPr>
            </w:pPr>
            <w:r>
              <w:rPr>
                <w:spacing w:val="-2"/>
                <w:sz w:val="24"/>
              </w:rPr>
              <w:t>Образовательнойдеятельности,</w:t>
            </w:r>
          </w:p>
        </w:tc>
        <w:tc>
          <w:tcPr>
            <w:tcW w:w="1236" w:type="dxa"/>
            <w:vMerge/>
            <w:tcBorders>
              <w:top w:val="nil"/>
            </w:tcBorders>
          </w:tcPr>
          <w:p w:rsidR="00AD3023" w:rsidRDefault="00AD3023">
            <w:pPr>
              <w:rPr>
                <w:sz w:val="2"/>
                <w:szCs w:val="2"/>
              </w:rPr>
            </w:pPr>
          </w:p>
        </w:tc>
        <w:tc>
          <w:tcPr>
            <w:tcW w:w="2050" w:type="dxa"/>
            <w:vMerge/>
            <w:tcBorders>
              <w:top w:val="nil"/>
            </w:tcBorders>
          </w:tcPr>
          <w:p w:rsidR="00AD3023" w:rsidRDefault="00AD3023">
            <w:pPr>
              <w:rPr>
                <w:sz w:val="2"/>
                <w:szCs w:val="2"/>
              </w:rPr>
            </w:pPr>
          </w:p>
        </w:tc>
        <w:tc>
          <w:tcPr>
            <w:tcW w:w="1075" w:type="dxa"/>
            <w:vMerge/>
            <w:tcBorders>
              <w:top w:val="nil"/>
            </w:tcBorders>
          </w:tcPr>
          <w:p w:rsidR="00AD3023" w:rsidRDefault="00AD3023">
            <w:pPr>
              <w:rPr>
                <w:sz w:val="2"/>
                <w:szCs w:val="2"/>
              </w:rPr>
            </w:pPr>
          </w:p>
        </w:tc>
      </w:tr>
      <w:tr w:rsidR="00AD3023">
        <w:trPr>
          <w:trHeight w:val="824"/>
        </w:trPr>
        <w:tc>
          <w:tcPr>
            <w:tcW w:w="2235" w:type="dxa"/>
            <w:vMerge/>
            <w:tcBorders>
              <w:top w:val="nil"/>
            </w:tcBorders>
          </w:tcPr>
          <w:p w:rsidR="00AD3023" w:rsidRDefault="00AD3023">
            <w:pPr>
              <w:rPr>
                <w:sz w:val="2"/>
                <w:szCs w:val="2"/>
              </w:rPr>
            </w:pPr>
          </w:p>
        </w:tc>
        <w:tc>
          <w:tcPr>
            <w:tcW w:w="3829" w:type="dxa"/>
            <w:tcBorders>
              <w:top w:val="nil"/>
              <w:bottom w:val="nil"/>
            </w:tcBorders>
          </w:tcPr>
          <w:p w:rsidR="00AD3023" w:rsidRDefault="00E2542D">
            <w:pPr>
              <w:pStyle w:val="TableParagraph"/>
              <w:spacing w:before="111" w:line="276" w:lineRule="auto"/>
              <w:ind w:left="110"/>
              <w:rPr>
                <w:sz w:val="24"/>
              </w:rPr>
            </w:pPr>
            <w:r>
              <w:rPr>
                <w:spacing w:val="-2"/>
                <w:sz w:val="24"/>
              </w:rPr>
              <w:t>соблюдениеправисвободобучающ ихся(воспитанников,</w:t>
            </w:r>
          </w:p>
        </w:tc>
        <w:tc>
          <w:tcPr>
            <w:tcW w:w="1236" w:type="dxa"/>
            <w:vMerge/>
            <w:tcBorders>
              <w:top w:val="nil"/>
            </w:tcBorders>
          </w:tcPr>
          <w:p w:rsidR="00AD3023" w:rsidRDefault="00AD3023">
            <w:pPr>
              <w:rPr>
                <w:sz w:val="2"/>
                <w:szCs w:val="2"/>
              </w:rPr>
            </w:pPr>
          </w:p>
        </w:tc>
        <w:tc>
          <w:tcPr>
            <w:tcW w:w="2050" w:type="dxa"/>
            <w:vMerge/>
            <w:tcBorders>
              <w:top w:val="nil"/>
            </w:tcBorders>
          </w:tcPr>
          <w:p w:rsidR="00AD3023" w:rsidRDefault="00AD3023">
            <w:pPr>
              <w:rPr>
                <w:sz w:val="2"/>
                <w:szCs w:val="2"/>
              </w:rPr>
            </w:pPr>
          </w:p>
        </w:tc>
        <w:tc>
          <w:tcPr>
            <w:tcW w:w="1075" w:type="dxa"/>
            <w:vMerge/>
            <w:tcBorders>
              <w:top w:val="nil"/>
            </w:tcBorders>
          </w:tcPr>
          <w:p w:rsidR="00AD3023" w:rsidRDefault="00AD3023">
            <w:pPr>
              <w:rPr>
                <w:sz w:val="2"/>
                <w:szCs w:val="2"/>
              </w:rPr>
            </w:pPr>
          </w:p>
        </w:tc>
      </w:tr>
      <w:tr w:rsidR="00AD3023">
        <w:trPr>
          <w:trHeight w:val="825"/>
        </w:trPr>
        <w:tc>
          <w:tcPr>
            <w:tcW w:w="2235" w:type="dxa"/>
            <w:vMerge/>
            <w:tcBorders>
              <w:top w:val="nil"/>
            </w:tcBorders>
          </w:tcPr>
          <w:p w:rsidR="00AD3023" w:rsidRDefault="00AD3023">
            <w:pPr>
              <w:rPr>
                <w:sz w:val="2"/>
                <w:szCs w:val="2"/>
              </w:rPr>
            </w:pPr>
          </w:p>
        </w:tc>
        <w:tc>
          <w:tcPr>
            <w:tcW w:w="3829" w:type="dxa"/>
            <w:tcBorders>
              <w:top w:val="nil"/>
              <w:bottom w:val="nil"/>
            </w:tcBorders>
          </w:tcPr>
          <w:p w:rsidR="00AD3023" w:rsidRDefault="00E2542D">
            <w:pPr>
              <w:pStyle w:val="TableParagraph"/>
              <w:tabs>
                <w:tab w:val="left" w:pos="3608"/>
              </w:tabs>
              <w:spacing w:before="110" w:line="278" w:lineRule="auto"/>
              <w:ind w:left="110" w:right="95"/>
              <w:rPr>
                <w:sz w:val="24"/>
              </w:rPr>
            </w:pPr>
            <w:r>
              <w:rPr>
                <w:spacing w:val="-2"/>
                <w:sz w:val="24"/>
              </w:rPr>
              <w:t>детей)иработников</w:t>
            </w:r>
            <w:r>
              <w:rPr>
                <w:sz w:val="24"/>
              </w:rPr>
              <w:tab/>
            </w:r>
            <w:r>
              <w:rPr>
                <w:spacing w:val="-10"/>
                <w:sz w:val="24"/>
              </w:rPr>
              <w:t xml:space="preserve">в </w:t>
            </w:r>
            <w:r>
              <w:rPr>
                <w:sz w:val="24"/>
              </w:rPr>
              <w:t>установленном законодательством</w:t>
            </w:r>
          </w:p>
        </w:tc>
        <w:tc>
          <w:tcPr>
            <w:tcW w:w="1236" w:type="dxa"/>
            <w:vMerge/>
            <w:tcBorders>
              <w:top w:val="nil"/>
            </w:tcBorders>
          </w:tcPr>
          <w:p w:rsidR="00AD3023" w:rsidRDefault="00AD3023">
            <w:pPr>
              <w:rPr>
                <w:sz w:val="2"/>
                <w:szCs w:val="2"/>
              </w:rPr>
            </w:pPr>
          </w:p>
        </w:tc>
        <w:tc>
          <w:tcPr>
            <w:tcW w:w="2050" w:type="dxa"/>
            <w:vMerge/>
            <w:tcBorders>
              <w:top w:val="nil"/>
            </w:tcBorders>
          </w:tcPr>
          <w:p w:rsidR="00AD3023" w:rsidRDefault="00AD3023">
            <w:pPr>
              <w:rPr>
                <w:sz w:val="2"/>
                <w:szCs w:val="2"/>
              </w:rPr>
            </w:pPr>
          </w:p>
        </w:tc>
        <w:tc>
          <w:tcPr>
            <w:tcW w:w="1075" w:type="dxa"/>
            <w:vMerge/>
            <w:tcBorders>
              <w:top w:val="nil"/>
            </w:tcBorders>
          </w:tcPr>
          <w:p w:rsidR="00AD3023" w:rsidRDefault="00AD3023">
            <w:pPr>
              <w:rPr>
                <w:sz w:val="2"/>
                <w:szCs w:val="2"/>
              </w:rPr>
            </w:pPr>
          </w:p>
        </w:tc>
      </w:tr>
      <w:tr w:rsidR="00AD3023">
        <w:trPr>
          <w:trHeight w:val="825"/>
        </w:trPr>
        <w:tc>
          <w:tcPr>
            <w:tcW w:w="2235" w:type="dxa"/>
            <w:vMerge/>
            <w:tcBorders>
              <w:top w:val="nil"/>
            </w:tcBorders>
          </w:tcPr>
          <w:p w:rsidR="00AD3023" w:rsidRDefault="00AD3023">
            <w:pPr>
              <w:rPr>
                <w:sz w:val="2"/>
                <w:szCs w:val="2"/>
              </w:rPr>
            </w:pPr>
          </w:p>
        </w:tc>
        <w:tc>
          <w:tcPr>
            <w:tcW w:w="3829" w:type="dxa"/>
            <w:tcBorders>
              <w:top w:val="nil"/>
              <w:bottom w:val="nil"/>
            </w:tcBorders>
          </w:tcPr>
          <w:p w:rsidR="00AD3023" w:rsidRDefault="00E2542D">
            <w:pPr>
              <w:pStyle w:val="TableParagraph"/>
              <w:spacing w:before="110" w:line="278" w:lineRule="auto"/>
              <w:ind w:left="110"/>
              <w:rPr>
                <w:sz w:val="24"/>
              </w:rPr>
            </w:pPr>
            <w:r>
              <w:rPr>
                <w:sz w:val="24"/>
              </w:rPr>
              <w:t xml:space="preserve">РоссийскойФедерациипорядке. </w:t>
            </w:r>
            <w:r>
              <w:rPr>
                <w:spacing w:val="-2"/>
                <w:sz w:val="24"/>
              </w:rPr>
              <w:t>Определяетстратегию,целии</w:t>
            </w:r>
          </w:p>
        </w:tc>
        <w:tc>
          <w:tcPr>
            <w:tcW w:w="1236" w:type="dxa"/>
            <w:vMerge/>
            <w:tcBorders>
              <w:top w:val="nil"/>
            </w:tcBorders>
          </w:tcPr>
          <w:p w:rsidR="00AD3023" w:rsidRDefault="00AD3023">
            <w:pPr>
              <w:rPr>
                <w:sz w:val="2"/>
                <w:szCs w:val="2"/>
              </w:rPr>
            </w:pPr>
          </w:p>
        </w:tc>
        <w:tc>
          <w:tcPr>
            <w:tcW w:w="2050" w:type="dxa"/>
            <w:vMerge/>
            <w:tcBorders>
              <w:top w:val="nil"/>
            </w:tcBorders>
          </w:tcPr>
          <w:p w:rsidR="00AD3023" w:rsidRDefault="00AD3023">
            <w:pPr>
              <w:rPr>
                <w:sz w:val="2"/>
                <w:szCs w:val="2"/>
              </w:rPr>
            </w:pPr>
          </w:p>
        </w:tc>
        <w:tc>
          <w:tcPr>
            <w:tcW w:w="1075" w:type="dxa"/>
            <w:vMerge/>
            <w:tcBorders>
              <w:top w:val="nil"/>
            </w:tcBorders>
          </w:tcPr>
          <w:p w:rsidR="00AD3023" w:rsidRDefault="00AD3023">
            <w:pPr>
              <w:rPr>
                <w:sz w:val="2"/>
                <w:szCs w:val="2"/>
              </w:rPr>
            </w:pPr>
          </w:p>
        </w:tc>
      </w:tr>
      <w:tr w:rsidR="00AD3023">
        <w:trPr>
          <w:trHeight w:val="1937"/>
        </w:trPr>
        <w:tc>
          <w:tcPr>
            <w:tcW w:w="2235" w:type="dxa"/>
            <w:vMerge/>
            <w:tcBorders>
              <w:top w:val="nil"/>
            </w:tcBorders>
          </w:tcPr>
          <w:p w:rsidR="00AD3023" w:rsidRDefault="00AD3023">
            <w:pPr>
              <w:rPr>
                <w:sz w:val="2"/>
                <w:szCs w:val="2"/>
              </w:rPr>
            </w:pPr>
          </w:p>
        </w:tc>
        <w:tc>
          <w:tcPr>
            <w:tcW w:w="3829" w:type="dxa"/>
            <w:tcBorders>
              <w:top w:val="nil"/>
            </w:tcBorders>
          </w:tcPr>
          <w:p w:rsidR="00AD3023" w:rsidRDefault="00E2542D">
            <w:pPr>
              <w:pStyle w:val="TableParagraph"/>
              <w:spacing w:before="110" w:line="276" w:lineRule="auto"/>
              <w:ind w:left="110"/>
              <w:rPr>
                <w:sz w:val="24"/>
              </w:rPr>
            </w:pPr>
            <w:r>
              <w:rPr>
                <w:spacing w:val="-2"/>
                <w:sz w:val="24"/>
              </w:rPr>
              <w:t>задачиразвитияобразовательной организации.</w:t>
            </w:r>
          </w:p>
        </w:tc>
        <w:tc>
          <w:tcPr>
            <w:tcW w:w="1236" w:type="dxa"/>
            <w:vMerge/>
            <w:tcBorders>
              <w:top w:val="nil"/>
            </w:tcBorders>
          </w:tcPr>
          <w:p w:rsidR="00AD3023" w:rsidRDefault="00AD3023">
            <w:pPr>
              <w:rPr>
                <w:sz w:val="2"/>
                <w:szCs w:val="2"/>
              </w:rPr>
            </w:pPr>
          </w:p>
        </w:tc>
        <w:tc>
          <w:tcPr>
            <w:tcW w:w="2050" w:type="dxa"/>
            <w:vMerge/>
            <w:tcBorders>
              <w:top w:val="nil"/>
            </w:tcBorders>
          </w:tcPr>
          <w:p w:rsidR="00AD3023" w:rsidRDefault="00AD3023">
            <w:pPr>
              <w:rPr>
                <w:sz w:val="2"/>
                <w:szCs w:val="2"/>
              </w:rPr>
            </w:pPr>
          </w:p>
        </w:tc>
        <w:tc>
          <w:tcPr>
            <w:tcW w:w="1075" w:type="dxa"/>
            <w:vMerge/>
            <w:tcBorders>
              <w:top w:val="nil"/>
            </w:tcBorders>
          </w:tcPr>
          <w:p w:rsidR="00AD3023" w:rsidRDefault="00AD3023">
            <w:pPr>
              <w:rPr>
                <w:sz w:val="2"/>
                <w:szCs w:val="2"/>
              </w:rPr>
            </w:pPr>
          </w:p>
        </w:tc>
      </w:tr>
      <w:tr w:rsidR="00AD3023">
        <w:trPr>
          <w:trHeight w:val="809"/>
        </w:trPr>
        <w:tc>
          <w:tcPr>
            <w:tcW w:w="2235" w:type="dxa"/>
            <w:tcBorders>
              <w:bottom w:val="nil"/>
            </w:tcBorders>
          </w:tcPr>
          <w:p w:rsidR="00AD3023" w:rsidRDefault="00E2542D">
            <w:pPr>
              <w:pStyle w:val="TableParagraph"/>
              <w:spacing w:line="270" w:lineRule="exact"/>
              <w:ind w:left="107"/>
              <w:rPr>
                <w:sz w:val="24"/>
              </w:rPr>
            </w:pPr>
            <w:r>
              <w:rPr>
                <w:spacing w:val="-2"/>
                <w:sz w:val="24"/>
              </w:rPr>
              <w:t>заместитель</w:t>
            </w:r>
          </w:p>
          <w:p w:rsidR="00AD3023" w:rsidRDefault="00E2542D">
            <w:pPr>
              <w:pStyle w:val="TableParagraph"/>
              <w:spacing w:before="242"/>
              <w:ind w:left="107"/>
              <w:rPr>
                <w:sz w:val="24"/>
              </w:rPr>
            </w:pPr>
            <w:r>
              <w:rPr>
                <w:spacing w:val="-2"/>
                <w:sz w:val="24"/>
              </w:rPr>
              <w:t>руководителя.</w:t>
            </w:r>
          </w:p>
        </w:tc>
        <w:tc>
          <w:tcPr>
            <w:tcW w:w="3829" w:type="dxa"/>
            <w:tcBorders>
              <w:bottom w:val="nil"/>
            </w:tcBorders>
          </w:tcPr>
          <w:p w:rsidR="00AD3023" w:rsidRDefault="00E2542D">
            <w:pPr>
              <w:pStyle w:val="TableParagraph"/>
              <w:tabs>
                <w:tab w:val="left" w:pos="2018"/>
                <w:tab w:val="left" w:pos="3590"/>
              </w:tabs>
              <w:spacing w:line="276" w:lineRule="auto"/>
              <w:ind w:left="110" w:right="97"/>
              <w:rPr>
                <w:sz w:val="24"/>
              </w:rPr>
            </w:pPr>
            <w:r>
              <w:rPr>
                <w:spacing w:val="-2"/>
                <w:sz w:val="24"/>
              </w:rPr>
              <w:t>Организует</w:t>
            </w:r>
            <w:r>
              <w:rPr>
                <w:sz w:val="24"/>
              </w:rPr>
              <w:tab/>
            </w:r>
            <w:r>
              <w:rPr>
                <w:spacing w:val="-2"/>
                <w:sz w:val="24"/>
              </w:rPr>
              <w:t>текущее</w:t>
            </w:r>
            <w:r>
              <w:rPr>
                <w:sz w:val="24"/>
              </w:rPr>
              <w:tab/>
            </w:r>
            <w:r>
              <w:rPr>
                <w:spacing w:val="-10"/>
                <w:sz w:val="24"/>
              </w:rPr>
              <w:t xml:space="preserve">и </w:t>
            </w:r>
            <w:r>
              <w:rPr>
                <w:spacing w:val="-2"/>
                <w:sz w:val="24"/>
              </w:rPr>
              <w:t>перспективное</w:t>
            </w:r>
          </w:p>
        </w:tc>
        <w:tc>
          <w:tcPr>
            <w:tcW w:w="1236" w:type="dxa"/>
            <w:tcBorders>
              <w:bottom w:val="nil"/>
            </w:tcBorders>
          </w:tcPr>
          <w:p w:rsidR="00AD3023" w:rsidRDefault="00E2542D">
            <w:pPr>
              <w:pStyle w:val="TableParagraph"/>
              <w:spacing w:line="270" w:lineRule="exact"/>
              <w:ind w:left="107"/>
              <w:rPr>
                <w:sz w:val="24"/>
              </w:rPr>
            </w:pPr>
            <w:r>
              <w:rPr>
                <w:spacing w:val="-5"/>
                <w:sz w:val="24"/>
              </w:rPr>
              <w:t>1\1</w:t>
            </w:r>
          </w:p>
        </w:tc>
        <w:tc>
          <w:tcPr>
            <w:tcW w:w="2050" w:type="dxa"/>
            <w:vMerge w:val="restart"/>
          </w:tcPr>
          <w:p w:rsidR="00AD3023" w:rsidRDefault="00E2542D">
            <w:pPr>
              <w:pStyle w:val="TableParagraph"/>
              <w:spacing w:line="276" w:lineRule="auto"/>
              <w:ind w:left="110" w:right="111"/>
              <w:rPr>
                <w:sz w:val="24"/>
              </w:rPr>
            </w:pPr>
            <w:r>
              <w:rPr>
                <w:spacing w:val="-2"/>
                <w:sz w:val="24"/>
              </w:rPr>
              <w:t xml:space="preserve">высшее профессионально </w:t>
            </w:r>
            <w:r>
              <w:rPr>
                <w:sz w:val="24"/>
              </w:rPr>
              <w:t>е образование по</w:t>
            </w:r>
          </w:p>
          <w:p w:rsidR="00AD3023" w:rsidRDefault="00E2542D">
            <w:pPr>
              <w:pStyle w:val="TableParagraph"/>
              <w:spacing w:before="194" w:line="278" w:lineRule="auto"/>
              <w:ind w:left="110" w:right="111"/>
              <w:rPr>
                <w:sz w:val="24"/>
              </w:rPr>
            </w:pPr>
            <w:r>
              <w:rPr>
                <w:spacing w:val="-2"/>
                <w:sz w:val="24"/>
              </w:rPr>
              <w:t>направлениям подготовки</w:t>
            </w:r>
          </w:p>
          <w:p w:rsidR="00AD3023" w:rsidRDefault="00E2542D">
            <w:pPr>
              <w:pStyle w:val="TableParagraph"/>
              <w:spacing w:line="276" w:lineRule="auto"/>
              <w:ind w:left="110" w:right="111"/>
              <w:rPr>
                <w:sz w:val="24"/>
              </w:rPr>
            </w:pPr>
            <w:r>
              <w:rPr>
                <w:spacing w:val="-2"/>
                <w:sz w:val="24"/>
              </w:rPr>
              <w:t xml:space="preserve">«Государственно </w:t>
            </w:r>
            <w:r>
              <w:rPr>
                <w:sz w:val="24"/>
              </w:rPr>
              <w:t>е и</w:t>
            </w:r>
          </w:p>
          <w:p w:rsidR="00AD3023" w:rsidRDefault="00E2542D">
            <w:pPr>
              <w:pStyle w:val="TableParagraph"/>
              <w:spacing w:before="196" w:line="276" w:lineRule="auto"/>
              <w:ind w:left="110" w:right="111"/>
              <w:rPr>
                <w:sz w:val="24"/>
              </w:rPr>
            </w:pPr>
            <w:r>
              <w:rPr>
                <w:spacing w:val="-2"/>
                <w:sz w:val="24"/>
              </w:rPr>
              <w:t>муниципальное управление»,</w:t>
            </w:r>
          </w:p>
          <w:p w:rsidR="00AD3023" w:rsidRDefault="00E2542D">
            <w:pPr>
              <w:pStyle w:val="TableParagraph"/>
              <w:spacing w:line="275" w:lineRule="exact"/>
              <w:ind w:left="110"/>
              <w:rPr>
                <w:sz w:val="24"/>
              </w:rPr>
            </w:pPr>
            <w:r>
              <w:rPr>
                <w:spacing w:val="-2"/>
                <w:sz w:val="24"/>
              </w:rPr>
              <w:t>«Менеджмент»,</w:t>
            </w:r>
          </w:p>
          <w:p w:rsidR="00AD3023" w:rsidRDefault="00E2542D">
            <w:pPr>
              <w:pStyle w:val="TableParagraph"/>
              <w:tabs>
                <w:tab w:val="left" w:pos="1811"/>
              </w:tabs>
              <w:spacing w:before="242" w:line="276" w:lineRule="auto"/>
              <w:ind w:left="110" w:right="98"/>
              <w:rPr>
                <w:sz w:val="24"/>
              </w:rPr>
            </w:pPr>
            <w:r>
              <w:rPr>
                <w:spacing w:val="-2"/>
                <w:sz w:val="24"/>
              </w:rPr>
              <w:t>«Управление персоналом»</w:t>
            </w:r>
            <w:r>
              <w:rPr>
                <w:sz w:val="24"/>
              </w:rPr>
              <w:tab/>
            </w:r>
            <w:r>
              <w:rPr>
                <w:spacing w:val="-10"/>
                <w:sz w:val="24"/>
              </w:rPr>
              <w:t xml:space="preserve">и </w:t>
            </w:r>
            <w:r>
              <w:rPr>
                <w:sz w:val="24"/>
              </w:rPr>
              <w:t>стаж работы на</w:t>
            </w:r>
          </w:p>
          <w:p w:rsidR="00AD3023" w:rsidRDefault="00E2542D">
            <w:pPr>
              <w:pStyle w:val="TableParagraph"/>
              <w:tabs>
                <w:tab w:val="left" w:pos="1709"/>
              </w:tabs>
              <w:spacing w:before="200" w:line="276" w:lineRule="auto"/>
              <w:ind w:left="110" w:right="92"/>
              <w:rPr>
                <w:sz w:val="24"/>
              </w:rPr>
            </w:pPr>
            <w:r>
              <w:rPr>
                <w:spacing w:val="-2"/>
                <w:sz w:val="24"/>
              </w:rPr>
              <w:t>педагогических должностях</w:t>
            </w:r>
            <w:r>
              <w:rPr>
                <w:sz w:val="24"/>
              </w:rPr>
              <w:tab/>
            </w:r>
            <w:r>
              <w:rPr>
                <w:spacing w:val="-6"/>
                <w:sz w:val="24"/>
              </w:rPr>
              <w:t xml:space="preserve">не </w:t>
            </w:r>
            <w:r>
              <w:rPr>
                <w:sz w:val="24"/>
              </w:rPr>
              <w:t>менее 5 лет</w:t>
            </w:r>
          </w:p>
          <w:p w:rsidR="00AD3023" w:rsidRDefault="00E2542D">
            <w:pPr>
              <w:pStyle w:val="TableParagraph"/>
              <w:tabs>
                <w:tab w:val="left" w:pos="1165"/>
              </w:tabs>
              <w:spacing w:before="200"/>
              <w:ind w:left="110"/>
              <w:rPr>
                <w:sz w:val="24"/>
              </w:rPr>
            </w:pPr>
            <w:r>
              <w:rPr>
                <w:spacing w:val="-4"/>
                <w:sz w:val="24"/>
              </w:rPr>
              <w:t>либо</w:t>
            </w:r>
            <w:r>
              <w:rPr>
                <w:sz w:val="24"/>
              </w:rPr>
              <w:tab/>
            </w:r>
            <w:r>
              <w:rPr>
                <w:spacing w:val="-2"/>
                <w:sz w:val="24"/>
              </w:rPr>
              <w:t>высшее</w:t>
            </w:r>
          </w:p>
        </w:tc>
        <w:tc>
          <w:tcPr>
            <w:tcW w:w="1075" w:type="dxa"/>
            <w:tcBorders>
              <w:bottom w:val="nil"/>
            </w:tcBorders>
          </w:tcPr>
          <w:p w:rsidR="00AD3023" w:rsidRDefault="00E2542D">
            <w:pPr>
              <w:pStyle w:val="TableParagraph"/>
              <w:spacing w:line="276" w:lineRule="auto"/>
              <w:ind w:left="110" w:right="172"/>
              <w:rPr>
                <w:sz w:val="24"/>
              </w:rPr>
            </w:pPr>
            <w:r>
              <w:rPr>
                <w:spacing w:val="-2"/>
                <w:sz w:val="24"/>
              </w:rPr>
              <w:t>соответ ствует</w:t>
            </w:r>
          </w:p>
        </w:tc>
      </w:tr>
      <w:tr w:rsidR="00AD3023">
        <w:trPr>
          <w:trHeight w:val="407"/>
        </w:trPr>
        <w:tc>
          <w:tcPr>
            <w:tcW w:w="2235" w:type="dxa"/>
            <w:tcBorders>
              <w:top w:val="nil"/>
              <w:bottom w:val="nil"/>
            </w:tcBorders>
          </w:tcPr>
          <w:p w:rsidR="00AD3023" w:rsidRDefault="00AD3023">
            <w:pPr>
              <w:pStyle w:val="TableParagraph"/>
              <w:rPr>
                <w:sz w:val="24"/>
              </w:rPr>
            </w:pPr>
          </w:p>
        </w:tc>
        <w:tc>
          <w:tcPr>
            <w:tcW w:w="3829" w:type="dxa"/>
            <w:tcBorders>
              <w:top w:val="nil"/>
              <w:bottom w:val="nil"/>
            </w:tcBorders>
          </w:tcPr>
          <w:p w:rsidR="00AD3023" w:rsidRDefault="00E2542D">
            <w:pPr>
              <w:pStyle w:val="TableParagraph"/>
              <w:spacing w:before="10"/>
              <w:ind w:left="110"/>
              <w:rPr>
                <w:sz w:val="24"/>
              </w:rPr>
            </w:pPr>
            <w:r>
              <w:rPr>
                <w:spacing w:val="-2"/>
                <w:sz w:val="24"/>
              </w:rPr>
              <w:t>Планирование</w:t>
            </w:r>
            <w:r w:rsidR="006E617E">
              <w:rPr>
                <w:spacing w:val="-2"/>
                <w:sz w:val="24"/>
              </w:rPr>
              <w:t xml:space="preserve"> </w:t>
            </w:r>
            <w:r>
              <w:rPr>
                <w:spacing w:val="-2"/>
                <w:sz w:val="24"/>
              </w:rPr>
              <w:t>деятельности</w:t>
            </w:r>
          </w:p>
        </w:tc>
        <w:tc>
          <w:tcPr>
            <w:tcW w:w="1236" w:type="dxa"/>
            <w:tcBorders>
              <w:top w:val="nil"/>
              <w:bottom w:val="nil"/>
            </w:tcBorders>
          </w:tcPr>
          <w:p w:rsidR="00AD3023" w:rsidRDefault="00AD3023">
            <w:pPr>
              <w:pStyle w:val="TableParagraph"/>
              <w:rPr>
                <w:sz w:val="24"/>
              </w:rPr>
            </w:pPr>
          </w:p>
        </w:tc>
        <w:tc>
          <w:tcPr>
            <w:tcW w:w="2050" w:type="dxa"/>
            <w:vMerge/>
            <w:tcBorders>
              <w:top w:val="nil"/>
            </w:tcBorders>
          </w:tcPr>
          <w:p w:rsidR="00AD3023" w:rsidRDefault="00AD3023">
            <w:pPr>
              <w:rPr>
                <w:sz w:val="2"/>
                <w:szCs w:val="2"/>
              </w:rPr>
            </w:pPr>
          </w:p>
        </w:tc>
        <w:tc>
          <w:tcPr>
            <w:tcW w:w="1075" w:type="dxa"/>
            <w:tcBorders>
              <w:top w:val="nil"/>
              <w:bottom w:val="nil"/>
            </w:tcBorders>
          </w:tcPr>
          <w:p w:rsidR="00AD3023" w:rsidRDefault="00AD3023">
            <w:pPr>
              <w:pStyle w:val="TableParagraph"/>
              <w:rPr>
                <w:sz w:val="24"/>
              </w:rPr>
            </w:pPr>
          </w:p>
        </w:tc>
      </w:tr>
      <w:tr w:rsidR="00AD3023">
        <w:trPr>
          <w:trHeight w:val="507"/>
        </w:trPr>
        <w:tc>
          <w:tcPr>
            <w:tcW w:w="2235" w:type="dxa"/>
            <w:tcBorders>
              <w:top w:val="nil"/>
              <w:bottom w:val="nil"/>
            </w:tcBorders>
          </w:tcPr>
          <w:p w:rsidR="00AD3023" w:rsidRDefault="00AD3023">
            <w:pPr>
              <w:pStyle w:val="TableParagraph"/>
              <w:rPr>
                <w:sz w:val="24"/>
              </w:rPr>
            </w:pPr>
          </w:p>
        </w:tc>
        <w:tc>
          <w:tcPr>
            <w:tcW w:w="3829" w:type="dxa"/>
            <w:tcBorders>
              <w:top w:val="nil"/>
              <w:bottom w:val="nil"/>
            </w:tcBorders>
          </w:tcPr>
          <w:p w:rsidR="00AD3023" w:rsidRDefault="00E2542D">
            <w:pPr>
              <w:pStyle w:val="TableParagraph"/>
              <w:spacing w:before="111"/>
              <w:ind w:left="110"/>
              <w:rPr>
                <w:sz w:val="24"/>
              </w:rPr>
            </w:pPr>
            <w:r>
              <w:rPr>
                <w:spacing w:val="-2"/>
                <w:sz w:val="24"/>
              </w:rPr>
              <w:t>Образовательной</w:t>
            </w:r>
            <w:r w:rsidR="006E617E">
              <w:rPr>
                <w:spacing w:val="-2"/>
                <w:sz w:val="24"/>
              </w:rPr>
              <w:t xml:space="preserve"> </w:t>
            </w:r>
            <w:r>
              <w:rPr>
                <w:spacing w:val="-2"/>
                <w:sz w:val="24"/>
              </w:rPr>
              <w:t>организации.</w:t>
            </w:r>
          </w:p>
        </w:tc>
        <w:tc>
          <w:tcPr>
            <w:tcW w:w="1236" w:type="dxa"/>
            <w:tcBorders>
              <w:top w:val="nil"/>
              <w:bottom w:val="nil"/>
            </w:tcBorders>
          </w:tcPr>
          <w:p w:rsidR="00AD3023" w:rsidRDefault="00AD3023">
            <w:pPr>
              <w:pStyle w:val="TableParagraph"/>
              <w:rPr>
                <w:sz w:val="24"/>
              </w:rPr>
            </w:pPr>
          </w:p>
        </w:tc>
        <w:tc>
          <w:tcPr>
            <w:tcW w:w="2050" w:type="dxa"/>
            <w:vMerge/>
            <w:tcBorders>
              <w:top w:val="nil"/>
            </w:tcBorders>
          </w:tcPr>
          <w:p w:rsidR="00AD3023" w:rsidRDefault="00AD3023">
            <w:pPr>
              <w:rPr>
                <w:sz w:val="2"/>
                <w:szCs w:val="2"/>
              </w:rPr>
            </w:pPr>
          </w:p>
        </w:tc>
        <w:tc>
          <w:tcPr>
            <w:tcW w:w="1075" w:type="dxa"/>
            <w:tcBorders>
              <w:top w:val="nil"/>
              <w:bottom w:val="nil"/>
            </w:tcBorders>
          </w:tcPr>
          <w:p w:rsidR="00AD3023" w:rsidRDefault="00AD3023">
            <w:pPr>
              <w:pStyle w:val="TableParagraph"/>
              <w:rPr>
                <w:sz w:val="24"/>
              </w:rPr>
            </w:pPr>
          </w:p>
        </w:tc>
      </w:tr>
      <w:tr w:rsidR="00AD3023">
        <w:trPr>
          <w:trHeight w:val="1142"/>
        </w:trPr>
        <w:tc>
          <w:tcPr>
            <w:tcW w:w="2235" w:type="dxa"/>
            <w:tcBorders>
              <w:top w:val="nil"/>
              <w:bottom w:val="nil"/>
            </w:tcBorders>
          </w:tcPr>
          <w:p w:rsidR="00AD3023" w:rsidRDefault="00AD3023">
            <w:pPr>
              <w:pStyle w:val="TableParagraph"/>
              <w:rPr>
                <w:sz w:val="24"/>
              </w:rPr>
            </w:pPr>
          </w:p>
        </w:tc>
        <w:tc>
          <w:tcPr>
            <w:tcW w:w="3829" w:type="dxa"/>
            <w:tcBorders>
              <w:top w:val="nil"/>
              <w:bottom w:val="nil"/>
            </w:tcBorders>
          </w:tcPr>
          <w:p w:rsidR="00AD3023" w:rsidRDefault="00E2542D" w:rsidP="006E617E">
            <w:pPr>
              <w:pStyle w:val="TableParagraph"/>
              <w:spacing w:before="110" w:line="276" w:lineRule="auto"/>
              <w:ind w:left="110" w:right="99"/>
              <w:jc w:val="both"/>
              <w:rPr>
                <w:sz w:val="24"/>
              </w:rPr>
            </w:pPr>
            <w:r>
              <w:rPr>
                <w:spacing w:val="-2"/>
                <w:sz w:val="24"/>
              </w:rPr>
              <w:t>Координирует</w:t>
            </w:r>
            <w:r w:rsidR="006E617E">
              <w:rPr>
                <w:spacing w:val="-2"/>
                <w:sz w:val="24"/>
              </w:rPr>
              <w:t xml:space="preserve"> </w:t>
            </w:r>
            <w:r>
              <w:rPr>
                <w:spacing w:val="-2"/>
                <w:sz w:val="24"/>
              </w:rPr>
              <w:t>работу</w:t>
            </w:r>
            <w:r w:rsidR="006E617E">
              <w:rPr>
                <w:spacing w:val="-2"/>
                <w:sz w:val="24"/>
              </w:rPr>
              <w:t xml:space="preserve"> </w:t>
            </w:r>
            <w:r>
              <w:rPr>
                <w:spacing w:val="-2"/>
                <w:sz w:val="24"/>
              </w:rPr>
              <w:t>преподавател ей,</w:t>
            </w:r>
            <w:r w:rsidR="006E617E">
              <w:rPr>
                <w:spacing w:val="-2"/>
                <w:sz w:val="24"/>
              </w:rPr>
              <w:t xml:space="preserve"> </w:t>
            </w:r>
            <w:r>
              <w:rPr>
                <w:spacing w:val="-2"/>
                <w:sz w:val="24"/>
              </w:rPr>
              <w:t>воспитателей,</w:t>
            </w:r>
            <w:r w:rsidR="006E617E">
              <w:rPr>
                <w:spacing w:val="-2"/>
                <w:sz w:val="24"/>
              </w:rPr>
              <w:t xml:space="preserve"> </w:t>
            </w:r>
            <w:r>
              <w:rPr>
                <w:spacing w:val="-2"/>
                <w:sz w:val="24"/>
              </w:rPr>
              <w:t>мастеров</w:t>
            </w:r>
            <w:r w:rsidR="006E617E">
              <w:rPr>
                <w:spacing w:val="-2"/>
                <w:sz w:val="24"/>
              </w:rPr>
              <w:t xml:space="preserve"> </w:t>
            </w:r>
            <w:r>
              <w:rPr>
                <w:spacing w:val="-2"/>
                <w:sz w:val="24"/>
              </w:rPr>
              <w:t>производственного</w:t>
            </w:r>
          </w:p>
        </w:tc>
        <w:tc>
          <w:tcPr>
            <w:tcW w:w="1236" w:type="dxa"/>
            <w:tcBorders>
              <w:top w:val="nil"/>
              <w:bottom w:val="nil"/>
            </w:tcBorders>
          </w:tcPr>
          <w:p w:rsidR="00AD3023" w:rsidRDefault="00AD3023">
            <w:pPr>
              <w:pStyle w:val="TableParagraph"/>
              <w:rPr>
                <w:sz w:val="24"/>
              </w:rPr>
            </w:pPr>
          </w:p>
        </w:tc>
        <w:tc>
          <w:tcPr>
            <w:tcW w:w="2050" w:type="dxa"/>
            <w:vMerge/>
            <w:tcBorders>
              <w:top w:val="nil"/>
            </w:tcBorders>
          </w:tcPr>
          <w:p w:rsidR="00AD3023" w:rsidRDefault="00AD3023">
            <w:pPr>
              <w:rPr>
                <w:sz w:val="2"/>
                <w:szCs w:val="2"/>
              </w:rPr>
            </w:pPr>
          </w:p>
        </w:tc>
        <w:tc>
          <w:tcPr>
            <w:tcW w:w="1075" w:type="dxa"/>
            <w:tcBorders>
              <w:top w:val="nil"/>
              <w:bottom w:val="nil"/>
            </w:tcBorders>
          </w:tcPr>
          <w:p w:rsidR="00AD3023" w:rsidRDefault="00AD3023">
            <w:pPr>
              <w:pStyle w:val="TableParagraph"/>
              <w:rPr>
                <w:sz w:val="24"/>
              </w:rPr>
            </w:pPr>
          </w:p>
        </w:tc>
      </w:tr>
      <w:tr w:rsidR="00AD3023">
        <w:trPr>
          <w:trHeight w:val="1142"/>
        </w:trPr>
        <w:tc>
          <w:tcPr>
            <w:tcW w:w="2235" w:type="dxa"/>
            <w:tcBorders>
              <w:top w:val="nil"/>
              <w:bottom w:val="nil"/>
            </w:tcBorders>
          </w:tcPr>
          <w:p w:rsidR="00AD3023" w:rsidRDefault="00AD3023">
            <w:pPr>
              <w:pStyle w:val="TableParagraph"/>
              <w:rPr>
                <w:sz w:val="24"/>
              </w:rPr>
            </w:pPr>
          </w:p>
        </w:tc>
        <w:tc>
          <w:tcPr>
            <w:tcW w:w="3829" w:type="dxa"/>
            <w:tcBorders>
              <w:top w:val="nil"/>
              <w:bottom w:val="nil"/>
            </w:tcBorders>
          </w:tcPr>
          <w:p w:rsidR="00AD3023" w:rsidRDefault="00E2542D">
            <w:pPr>
              <w:pStyle w:val="TableParagraph"/>
              <w:tabs>
                <w:tab w:val="left" w:pos="1512"/>
                <w:tab w:val="left" w:pos="3612"/>
              </w:tabs>
              <w:spacing w:before="110" w:line="276" w:lineRule="auto"/>
              <w:ind w:left="110" w:right="97"/>
              <w:jc w:val="both"/>
              <w:rPr>
                <w:sz w:val="24"/>
              </w:rPr>
            </w:pPr>
            <w:r>
              <w:rPr>
                <w:sz w:val="24"/>
              </w:rPr>
              <w:t>обучения,</w:t>
            </w:r>
            <w:r w:rsidR="006E617E">
              <w:rPr>
                <w:sz w:val="24"/>
              </w:rPr>
              <w:t xml:space="preserve"> </w:t>
            </w:r>
            <w:r>
              <w:rPr>
                <w:sz w:val="24"/>
              </w:rPr>
              <w:t>других</w:t>
            </w:r>
            <w:r w:rsidR="006E617E">
              <w:rPr>
                <w:sz w:val="24"/>
              </w:rPr>
              <w:t xml:space="preserve"> </w:t>
            </w:r>
            <w:r>
              <w:rPr>
                <w:sz w:val="24"/>
              </w:rPr>
              <w:t xml:space="preserve">педагогических и </w:t>
            </w:r>
            <w:r>
              <w:rPr>
                <w:spacing w:val="-4"/>
                <w:sz w:val="24"/>
              </w:rPr>
              <w:t>иных</w:t>
            </w:r>
            <w:r>
              <w:rPr>
                <w:sz w:val="24"/>
              </w:rPr>
              <w:tab/>
            </w:r>
            <w:r>
              <w:rPr>
                <w:spacing w:val="-2"/>
                <w:sz w:val="24"/>
              </w:rPr>
              <w:t>работников,</w:t>
            </w:r>
            <w:r>
              <w:rPr>
                <w:sz w:val="24"/>
              </w:rPr>
              <w:tab/>
            </w:r>
            <w:r>
              <w:rPr>
                <w:spacing w:val="-10"/>
                <w:sz w:val="24"/>
              </w:rPr>
              <w:t xml:space="preserve">а </w:t>
            </w:r>
            <w:r>
              <w:rPr>
                <w:spacing w:val="-2"/>
                <w:sz w:val="24"/>
              </w:rPr>
              <w:t>также</w:t>
            </w:r>
            <w:r w:rsidR="006E617E">
              <w:rPr>
                <w:spacing w:val="-2"/>
                <w:sz w:val="24"/>
              </w:rPr>
              <w:t xml:space="preserve"> </w:t>
            </w:r>
            <w:r>
              <w:rPr>
                <w:spacing w:val="-2"/>
                <w:sz w:val="24"/>
              </w:rPr>
              <w:t>разработку</w:t>
            </w:r>
          </w:p>
        </w:tc>
        <w:tc>
          <w:tcPr>
            <w:tcW w:w="1236" w:type="dxa"/>
            <w:tcBorders>
              <w:top w:val="nil"/>
              <w:bottom w:val="nil"/>
            </w:tcBorders>
          </w:tcPr>
          <w:p w:rsidR="00AD3023" w:rsidRDefault="00AD3023">
            <w:pPr>
              <w:pStyle w:val="TableParagraph"/>
              <w:rPr>
                <w:sz w:val="24"/>
              </w:rPr>
            </w:pPr>
          </w:p>
        </w:tc>
        <w:tc>
          <w:tcPr>
            <w:tcW w:w="2050" w:type="dxa"/>
            <w:vMerge/>
            <w:tcBorders>
              <w:top w:val="nil"/>
            </w:tcBorders>
          </w:tcPr>
          <w:p w:rsidR="00AD3023" w:rsidRDefault="00AD3023">
            <w:pPr>
              <w:rPr>
                <w:sz w:val="2"/>
                <w:szCs w:val="2"/>
              </w:rPr>
            </w:pPr>
          </w:p>
        </w:tc>
        <w:tc>
          <w:tcPr>
            <w:tcW w:w="1075" w:type="dxa"/>
            <w:tcBorders>
              <w:top w:val="nil"/>
              <w:bottom w:val="nil"/>
            </w:tcBorders>
          </w:tcPr>
          <w:p w:rsidR="00AD3023" w:rsidRDefault="00AD3023">
            <w:pPr>
              <w:pStyle w:val="TableParagraph"/>
              <w:rPr>
                <w:sz w:val="24"/>
              </w:rPr>
            </w:pPr>
          </w:p>
        </w:tc>
      </w:tr>
      <w:tr w:rsidR="00AD3023">
        <w:trPr>
          <w:trHeight w:val="507"/>
        </w:trPr>
        <w:tc>
          <w:tcPr>
            <w:tcW w:w="2235" w:type="dxa"/>
            <w:tcBorders>
              <w:top w:val="nil"/>
              <w:bottom w:val="nil"/>
            </w:tcBorders>
          </w:tcPr>
          <w:p w:rsidR="00AD3023" w:rsidRDefault="00AD3023">
            <w:pPr>
              <w:pStyle w:val="TableParagraph"/>
              <w:rPr>
                <w:sz w:val="24"/>
              </w:rPr>
            </w:pPr>
          </w:p>
        </w:tc>
        <w:tc>
          <w:tcPr>
            <w:tcW w:w="3829" w:type="dxa"/>
            <w:tcBorders>
              <w:top w:val="nil"/>
              <w:bottom w:val="nil"/>
            </w:tcBorders>
          </w:tcPr>
          <w:p w:rsidR="00AD3023" w:rsidRDefault="00E2542D">
            <w:pPr>
              <w:pStyle w:val="TableParagraph"/>
              <w:spacing w:before="110"/>
              <w:ind w:left="110"/>
              <w:rPr>
                <w:sz w:val="24"/>
              </w:rPr>
            </w:pPr>
            <w:r>
              <w:rPr>
                <w:spacing w:val="-2"/>
                <w:sz w:val="24"/>
              </w:rPr>
              <w:t>учебно-методической</w:t>
            </w:r>
            <w:r w:rsidR="006E617E">
              <w:rPr>
                <w:spacing w:val="-2"/>
                <w:sz w:val="24"/>
              </w:rPr>
              <w:t xml:space="preserve"> </w:t>
            </w:r>
            <w:r>
              <w:rPr>
                <w:spacing w:val="-2"/>
                <w:sz w:val="24"/>
              </w:rPr>
              <w:t>и</w:t>
            </w:r>
            <w:r w:rsidR="006E617E">
              <w:rPr>
                <w:spacing w:val="-2"/>
                <w:sz w:val="24"/>
              </w:rPr>
              <w:t xml:space="preserve"> </w:t>
            </w:r>
            <w:r>
              <w:rPr>
                <w:spacing w:val="-2"/>
                <w:sz w:val="24"/>
              </w:rPr>
              <w:t>иной</w:t>
            </w:r>
          </w:p>
        </w:tc>
        <w:tc>
          <w:tcPr>
            <w:tcW w:w="1236" w:type="dxa"/>
            <w:tcBorders>
              <w:top w:val="nil"/>
              <w:bottom w:val="nil"/>
            </w:tcBorders>
          </w:tcPr>
          <w:p w:rsidR="00AD3023" w:rsidRDefault="00AD3023">
            <w:pPr>
              <w:pStyle w:val="TableParagraph"/>
              <w:rPr>
                <w:sz w:val="24"/>
              </w:rPr>
            </w:pPr>
          </w:p>
        </w:tc>
        <w:tc>
          <w:tcPr>
            <w:tcW w:w="2050" w:type="dxa"/>
            <w:vMerge/>
            <w:tcBorders>
              <w:top w:val="nil"/>
            </w:tcBorders>
          </w:tcPr>
          <w:p w:rsidR="00AD3023" w:rsidRDefault="00AD3023">
            <w:pPr>
              <w:rPr>
                <w:sz w:val="2"/>
                <w:szCs w:val="2"/>
              </w:rPr>
            </w:pPr>
          </w:p>
        </w:tc>
        <w:tc>
          <w:tcPr>
            <w:tcW w:w="1075" w:type="dxa"/>
            <w:tcBorders>
              <w:top w:val="nil"/>
              <w:bottom w:val="nil"/>
            </w:tcBorders>
          </w:tcPr>
          <w:p w:rsidR="00AD3023" w:rsidRDefault="00AD3023">
            <w:pPr>
              <w:pStyle w:val="TableParagraph"/>
              <w:rPr>
                <w:sz w:val="24"/>
              </w:rPr>
            </w:pPr>
          </w:p>
        </w:tc>
      </w:tr>
      <w:tr w:rsidR="00AD3023">
        <w:trPr>
          <w:trHeight w:val="825"/>
        </w:trPr>
        <w:tc>
          <w:tcPr>
            <w:tcW w:w="2235" w:type="dxa"/>
            <w:tcBorders>
              <w:top w:val="nil"/>
              <w:bottom w:val="nil"/>
            </w:tcBorders>
          </w:tcPr>
          <w:p w:rsidR="00AD3023" w:rsidRDefault="00AD3023">
            <w:pPr>
              <w:pStyle w:val="TableParagraph"/>
              <w:rPr>
                <w:sz w:val="24"/>
              </w:rPr>
            </w:pPr>
          </w:p>
        </w:tc>
        <w:tc>
          <w:tcPr>
            <w:tcW w:w="3829" w:type="dxa"/>
            <w:tcBorders>
              <w:top w:val="nil"/>
              <w:bottom w:val="nil"/>
            </w:tcBorders>
          </w:tcPr>
          <w:p w:rsidR="00AD3023" w:rsidRDefault="00E2542D">
            <w:pPr>
              <w:pStyle w:val="TableParagraph"/>
              <w:spacing w:before="111" w:line="276" w:lineRule="auto"/>
              <w:ind w:left="110"/>
              <w:rPr>
                <w:sz w:val="24"/>
              </w:rPr>
            </w:pPr>
            <w:r>
              <w:rPr>
                <w:sz w:val="24"/>
              </w:rPr>
              <w:t>документации,</w:t>
            </w:r>
            <w:r w:rsidR="006E617E">
              <w:rPr>
                <w:sz w:val="24"/>
              </w:rPr>
              <w:t xml:space="preserve"> </w:t>
            </w:r>
            <w:r>
              <w:rPr>
                <w:sz w:val="24"/>
              </w:rPr>
              <w:t>необходимой</w:t>
            </w:r>
            <w:r w:rsidR="006E617E">
              <w:rPr>
                <w:sz w:val="24"/>
              </w:rPr>
              <w:t xml:space="preserve"> </w:t>
            </w:r>
            <w:r>
              <w:rPr>
                <w:sz w:val="24"/>
              </w:rPr>
              <w:t xml:space="preserve">для </w:t>
            </w:r>
            <w:r>
              <w:rPr>
                <w:spacing w:val="-2"/>
                <w:sz w:val="24"/>
              </w:rPr>
              <w:t>деятельности</w:t>
            </w:r>
            <w:r w:rsidR="006E617E">
              <w:rPr>
                <w:spacing w:val="-2"/>
                <w:sz w:val="24"/>
              </w:rPr>
              <w:t xml:space="preserve"> </w:t>
            </w:r>
            <w:r>
              <w:rPr>
                <w:spacing w:val="-2"/>
                <w:sz w:val="24"/>
              </w:rPr>
              <w:t>образовательной</w:t>
            </w:r>
          </w:p>
        </w:tc>
        <w:tc>
          <w:tcPr>
            <w:tcW w:w="1236" w:type="dxa"/>
            <w:tcBorders>
              <w:top w:val="nil"/>
              <w:bottom w:val="nil"/>
            </w:tcBorders>
          </w:tcPr>
          <w:p w:rsidR="00AD3023" w:rsidRDefault="00AD3023">
            <w:pPr>
              <w:pStyle w:val="TableParagraph"/>
              <w:rPr>
                <w:sz w:val="24"/>
              </w:rPr>
            </w:pPr>
          </w:p>
        </w:tc>
        <w:tc>
          <w:tcPr>
            <w:tcW w:w="2050" w:type="dxa"/>
            <w:vMerge/>
            <w:tcBorders>
              <w:top w:val="nil"/>
            </w:tcBorders>
          </w:tcPr>
          <w:p w:rsidR="00AD3023" w:rsidRDefault="00AD3023">
            <w:pPr>
              <w:rPr>
                <w:sz w:val="2"/>
                <w:szCs w:val="2"/>
              </w:rPr>
            </w:pPr>
          </w:p>
        </w:tc>
        <w:tc>
          <w:tcPr>
            <w:tcW w:w="1075" w:type="dxa"/>
            <w:tcBorders>
              <w:top w:val="nil"/>
              <w:bottom w:val="nil"/>
            </w:tcBorders>
          </w:tcPr>
          <w:p w:rsidR="00AD3023" w:rsidRDefault="00AD3023">
            <w:pPr>
              <w:pStyle w:val="TableParagraph"/>
              <w:rPr>
                <w:sz w:val="24"/>
              </w:rPr>
            </w:pPr>
          </w:p>
        </w:tc>
      </w:tr>
      <w:tr w:rsidR="00AD3023">
        <w:trPr>
          <w:trHeight w:val="507"/>
        </w:trPr>
        <w:tc>
          <w:tcPr>
            <w:tcW w:w="2235" w:type="dxa"/>
            <w:tcBorders>
              <w:top w:val="nil"/>
              <w:bottom w:val="nil"/>
            </w:tcBorders>
          </w:tcPr>
          <w:p w:rsidR="00AD3023" w:rsidRDefault="00AD3023">
            <w:pPr>
              <w:pStyle w:val="TableParagraph"/>
              <w:rPr>
                <w:sz w:val="24"/>
              </w:rPr>
            </w:pPr>
          </w:p>
        </w:tc>
        <w:tc>
          <w:tcPr>
            <w:tcW w:w="3829" w:type="dxa"/>
            <w:tcBorders>
              <w:top w:val="nil"/>
              <w:bottom w:val="nil"/>
            </w:tcBorders>
          </w:tcPr>
          <w:p w:rsidR="00AD3023" w:rsidRDefault="00E2542D">
            <w:pPr>
              <w:pStyle w:val="TableParagraph"/>
              <w:spacing w:before="111"/>
              <w:ind w:left="110"/>
              <w:rPr>
                <w:sz w:val="24"/>
              </w:rPr>
            </w:pPr>
            <w:r>
              <w:rPr>
                <w:spacing w:val="-2"/>
                <w:sz w:val="24"/>
              </w:rPr>
              <w:t>организации.</w:t>
            </w:r>
          </w:p>
        </w:tc>
        <w:tc>
          <w:tcPr>
            <w:tcW w:w="1236" w:type="dxa"/>
            <w:tcBorders>
              <w:top w:val="nil"/>
              <w:bottom w:val="nil"/>
            </w:tcBorders>
          </w:tcPr>
          <w:p w:rsidR="00AD3023" w:rsidRDefault="00AD3023">
            <w:pPr>
              <w:pStyle w:val="TableParagraph"/>
              <w:rPr>
                <w:sz w:val="24"/>
              </w:rPr>
            </w:pPr>
          </w:p>
        </w:tc>
        <w:tc>
          <w:tcPr>
            <w:tcW w:w="2050" w:type="dxa"/>
            <w:vMerge/>
            <w:tcBorders>
              <w:top w:val="nil"/>
            </w:tcBorders>
          </w:tcPr>
          <w:p w:rsidR="00AD3023" w:rsidRDefault="00AD3023">
            <w:pPr>
              <w:rPr>
                <w:sz w:val="2"/>
                <w:szCs w:val="2"/>
              </w:rPr>
            </w:pPr>
          </w:p>
        </w:tc>
        <w:tc>
          <w:tcPr>
            <w:tcW w:w="1075" w:type="dxa"/>
            <w:tcBorders>
              <w:top w:val="nil"/>
              <w:bottom w:val="nil"/>
            </w:tcBorders>
          </w:tcPr>
          <w:p w:rsidR="00AD3023" w:rsidRDefault="00AD3023">
            <w:pPr>
              <w:pStyle w:val="TableParagraph"/>
              <w:rPr>
                <w:sz w:val="24"/>
              </w:rPr>
            </w:pPr>
          </w:p>
        </w:tc>
      </w:tr>
      <w:tr w:rsidR="00AD3023">
        <w:trPr>
          <w:trHeight w:val="468"/>
        </w:trPr>
        <w:tc>
          <w:tcPr>
            <w:tcW w:w="2235" w:type="dxa"/>
            <w:tcBorders>
              <w:top w:val="nil"/>
            </w:tcBorders>
          </w:tcPr>
          <w:p w:rsidR="00AD3023" w:rsidRDefault="00AD3023">
            <w:pPr>
              <w:pStyle w:val="TableParagraph"/>
              <w:rPr>
                <w:sz w:val="24"/>
              </w:rPr>
            </w:pPr>
          </w:p>
        </w:tc>
        <w:tc>
          <w:tcPr>
            <w:tcW w:w="3829" w:type="dxa"/>
            <w:tcBorders>
              <w:top w:val="nil"/>
            </w:tcBorders>
          </w:tcPr>
          <w:p w:rsidR="00AD3023" w:rsidRDefault="00E2542D">
            <w:pPr>
              <w:pStyle w:val="TableParagraph"/>
              <w:tabs>
                <w:tab w:val="left" w:pos="3589"/>
              </w:tabs>
              <w:spacing w:before="110"/>
              <w:ind w:left="110"/>
              <w:rPr>
                <w:sz w:val="24"/>
              </w:rPr>
            </w:pPr>
            <w:r>
              <w:rPr>
                <w:spacing w:val="-2"/>
                <w:sz w:val="24"/>
              </w:rPr>
              <w:t>Обеспечиваетиспользование</w:t>
            </w:r>
            <w:r>
              <w:rPr>
                <w:sz w:val="24"/>
              </w:rPr>
              <w:tab/>
            </w:r>
            <w:r>
              <w:rPr>
                <w:spacing w:val="-10"/>
                <w:sz w:val="24"/>
              </w:rPr>
              <w:t>и</w:t>
            </w:r>
          </w:p>
        </w:tc>
        <w:tc>
          <w:tcPr>
            <w:tcW w:w="1236" w:type="dxa"/>
            <w:tcBorders>
              <w:top w:val="nil"/>
            </w:tcBorders>
          </w:tcPr>
          <w:p w:rsidR="00AD3023" w:rsidRDefault="00AD3023">
            <w:pPr>
              <w:pStyle w:val="TableParagraph"/>
              <w:rPr>
                <w:sz w:val="24"/>
              </w:rPr>
            </w:pPr>
          </w:p>
        </w:tc>
        <w:tc>
          <w:tcPr>
            <w:tcW w:w="2050" w:type="dxa"/>
            <w:vMerge/>
            <w:tcBorders>
              <w:top w:val="nil"/>
            </w:tcBorders>
          </w:tcPr>
          <w:p w:rsidR="00AD3023" w:rsidRDefault="00AD3023">
            <w:pPr>
              <w:rPr>
                <w:sz w:val="2"/>
                <w:szCs w:val="2"/>
              </w:rPr>
            </w:pPr>
          </w:p>
        </w:tc>
        <w:tc>
          <w:tcPr>
            <w:tcW w:w="1075" w:type="dxa"/>
            <w:tcBorders>
              <w:top w:val="nil"/>
            </w:tcBorders>
          </w:tcPr>
          <w:p w:rsidR="00AD3023" w:rsidRDefault="00AD3023">
            <w:pPr>
              <w:pStyle w:val="TableParagraph"/>
              <w:rPr>
                <w:sz w:val="24"/>
              </w:rPr>
            </w:pPr>
          </w:p>
        </w:tc>
      </w:tr>
    </w:tbl>
    <w:p w:rsidR="00AD3023" w:rsidRDefault="00AD3023">
      <w:pPr>
        <w:rPr>
          <w:sz w:val="24"/>
        </w:rPr>
        <w:sectPr w:rsidR="00AD3023">
          <w:footerReference w:type="default" r:id="rId1794"/>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816</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3829"/>
        <w:gridCol w:w="1236"/>
        <w:gridCol w:w="2050"/>
        <w:gridCol w:w="1075"/>
      </w:tblGrid>
      <w:tr w:rsidR="00AD3023">
        <w:trPr>
          <w:trHeight w:val="13710"/>
        </w:trPr>
        <w:tc>
          <w:tcPr>
            <w:tcW w:w="2235" w:type="dxa"/>
          </w:tcPr>
          <w:p w:rsidR="00AD3023" w:rsidRDefault="00AD3023">
            <w:pPr>
              <w:pStyle w:val="TableParagraph"/>
              <w:rPr>
                <w:sz w:val="24"/>
              </w:rPr>
            </w:pPr>
          </w:p>
        </w:tc>
        <w:tc>
          <w:tcPr>
            <w:tcW w:w="3829" w:type="dxa"/>
          </w:tcPr>
          <w:p w:rsidR="00AD3023" w:rsidRDefault="00E2542D">
            <w:pPr>
              <w:pStyle w:val="TableParagraph"/>
              <w:tabs>
                <w:tab w:val="left" w:pos="1968"/>
                <w:tab w:val="left" w:pos="2354"/>
              </w:tabs>
              <w:spacing w:line="276" w:lineRule="auto"/>
              <w:ind w:left="110" w:right="96"/>
              <w:rPr>
                <w:sz w:val="24"/>
              </w:rPr>
            </w:pPr>
            <w:r>
              <w:rPr>
                <w:spacing w:val="-2"/>
                <w:sz w:val="24"/>
              </w:rPr>
              <w:t>совершенствование методов</w:t>
            </w:r>
            <w:r w:rsidR="006E617E">
              <w:rPr>
                <w:spacing w:val="-2"/>
                <w:sz w:val="24"/>
              </w:rPr>
              <w:t xml:space="preserve"> </w:t>
            </w:r>
            <w:r>
              <w:rPr>
                <w:spacing w:val="-2"/>
                <w:sz w:val="24"/>
              </w:rPr>
              <w:t>организации образовательной</w:t>
            </w:r>
            <w:r>
              <w:rPr>
                <w:sz w:val="24"/>
              </w:rPr>
              <w:tab/>
            </w:r>
            <w:r>
              <w:rPr>
                <w:sz w:val="24"/>
              </w:rPr>
              <w:tab/>
            </w:r>
            <w:r>
              <w:rPr>
                <w:spacing w:val="-2"/>
                <w:sz w:val="24"/>
              </w:rPr>
              <w:t>деятельности исовременных</w:t>
            </w:r>
            <w:r>
              <w:rPr>
                <w:sz w:val="24"/>
              </w:rPr>
              <w:tab/>
            </w:r>
            <w:r>
              <w:rPr>
                <w:spacing w:val="-2"/>
                <w:sz w:val="24"/>
              </w:rPr>
              <w:t xml:space="preserve">образовательных </w:t>
            </w:r>
            <w:r>
              <w:rPr>
                <w:sz w:val="24"/>
              </w:rPr>
              <w:t>технологий, втом</w:t>
            </w:r>
          </w:p>
          <w:p w:rsidR="00AD3023" w:rsidRDefault="00E2542D">
            <w:pPr>
              <w:pStyle w:val="TableParagraph"/>
              <w:spacing w:before="195"/>
              <w:ind w:left="110"/>
              <w:rPr>
                <w:sz w:val="24"/>
              </w:rPr>
            </w:pPr>
            <w:r>
              <w:rPr>
                <w:spacing w:val="-2"/>
                <w:sz w:val="24"/>
              </w:rPr>
              <w:t>числедистанционных.</w:t>
            </w:r>
          </w:p>
          <w:p w:rsidR="00AD3023" w:rsidRDefault="00E2542D">
            <w:pPr>
              <w:pStyle w:val="TableParagraph"/>
              <w:spacing w:before="243" w:line="276" w:lineRule="auto"/>
              <w:ind w:left="110" w:right="185"/>
              <w:rPr>
                <w:sz w:val="24"/>
              </w:rPr>
            </w:pPr>
            <w:r>
              <w:rPr>
                <w:spacing w:val="-2"/>
                <w:sz w:val="24"/>
              </w:rPr>
              <w:t xml:space="preserve">Осуществляетконтрользакачество </w:t>
            </w:r>
            <w:r>
              <w:rPr>
                <w:spacing w:val="-10"/>
                <w:sz w:val="24"/>
              </w:rPr>
              <w:t>м</w:t>
            </w:r>
          </w:p>
          <w:p w:rsidR="00AD3023" w:rsidRDefault="00E2542D">
            <w:pPr>
              <w:pStyle w:val="TableParagraph"/>
              <w:tabs>
                <w:tab w:val="left" w:pos="2352"/>
              </w:tabs>
              <w:spacing w:before="198" w:line="276" w:lineRule="auto"/>
              <w:ind w:left="110" w:right="94"/>
              <w:rPr>
                <w:sz w:val="24"/>
              </w:rPr>
            </w:pPr>
            <w:r>
              <w:rPr>
                <w:spacing w:val="-2"/>
                <w:sz w:val="24"/>
              </w:rPr>
              <w:t>Образовательного(учебно- воспитательного)процесса, внеурочной</w:t>
            </w:r>
            <w:r>
              <w:rPr>
                <w:sz w:val="24"/>
              </w:rPr>
              <w:tab/>
            </w:r>
            <w:r>
              <w:rPr>
                <w:spacing w:val="-2"/>
                <w:sz w:val="24"/>
              </w:rPr>
              <w:t>деятельности объективностьюоценкирезультато</w:t>
            </w:r>
            <w:r>
              <w:rPr>
                <w:spacing w:val="-10"/>
                <w:sz w:val="24"/>
              </w:rPr>
              <w:t>в</w:t>
            </w:r>
          </w:p>
          <w:p w:rsidR="00AD3023" w:rsidRDefault="00E2542D">
            <w:pPr>
              <w:pStyle w:val="TableParagraph"/>
              <w:spacing w:before="202" w:line="448" w:lineRule="auto"/>
              <w:ind w:left="110"/>
              <w:rPr>
                <w:sz w:val="24"/>
              </w:rPr>
            </w:pPr>
            <w:r>
              <w:rPr>
                <w:spacing w:val="-2"/>
                <w:sz w:val="24"/>
              </w:rPr>
              <w:t>образовательнойдеятельности обучающихся,работойкружков</w:t>
            </w:r>
          </w:p>
          <w:p w:rsidR="00AD3023" w:rsidRDefault="00E2542D">
            <w:pPr>
              <w:pStyle w:val="TableParagraph"/>
              <w:spacing w:before="2" w:line="276" w:lineRule="auto"/>
              <w:ind w:left="110"/>
              <w:rPr>
                <w:sz w:val="24"/>
              </w:rPr>
            </w:pPr>
            <w:r>
              <w:rPr>
                <w:spacing w:val="-2"/>
                <w:sz w:val="24"/>
              </w:rPr>
              <w:t xml:space="preserve">ифакультативов,обеспечением </w:t>
            </w:r>
            <w:r>
              <w:rPr>
                <w:sz w:val="24"/>
              </w:rPr>
              <w:t>уровняподготовкиобучающихся,</w:t>
            </w:r>
          </w:p>
          <w:p w:rsidR="00AD3023" w:rsidRDefault="00E2542D">
            <w:pPr>
              <w:pStyle w:val="TableParagraph"/>
              <w:tabs>
                <w:tab w:val="left" w:pos="2405"/>
              </w:tabs>
              <w:spacing w:before="200" w:line="276" w:lineRule="auto"/>
              <w:ind w:left="110" w:right="98"/>
              <w:rPr>
                <w:sz w:val="24"/>
              </w:rPr>
            </w:pPr>
            <w:r>
              <w:rPr>
                <w:spacing w:val="-2"/>
                <w:sz w:val="24"/>
              </w:rPr>
              <w:t>соответствующего</w:t>
            </w:r>
            <w:r>
              <w:rPr>
                <w:sz w:val="24"/>
              </w:rPr>
              <w:tab/>
            </w:r>
            <w:r>
              <w:rPr>
                <w:spacing w:val="-2"/>
                <w:sz w:val="24"/>
              </w:rPr>
              <w:t xml:space="preserve">требованиям федеральногогосударственного </w:t>
            </w:r>
            <w:r>
              <w:rPr>
                <w:sz w:val="24"/>
              </w:rPr>
              <w:t>образовательного стандарта ООО.</w:t>
            </w:r>
          </w:p>
          <w:p w:rsidR="00AD3023" w:rsidRDefault="00E2542D">
            <w:pPr>
              <w:pStyle w:val="TableParagraph"/>
              <w:tabs>
                <w:tab w:val="left" w:pos="2850"/>
              </w:tabs>
              <w:spacing w:before="201" w:line="276" w:lineRule="auto"/>
              <w:ind w:left="110" w:right="96"/>
              <w:jc w:val="both"/>
              <w:rPr>
                <w:sz w:val="24"/>
              </w:rPr>
            </w:pPr>
            <w:r>
              <w:rPr>
                <w:spacing w:val="-2"/>
                <w:sz w:val="24"/>
              </w:rPr>
              <w:t>Координирует</w:t>
            </w:r>
            <w:r>
              <w:rPr>
                <w:sz w:val="24"/>
              </w:rPr>
              <w:tab/>
            </w:r>
            <w:r>
              <w:rPr>
                <w:spacing w:val="-2"/>
                <w:sz w:val="24"/>
              </w:rPr>
              <w:t xml:space="preserve">вопросы </w:t>
            </w:r>
            <w:r>
              <w:rPr>
                <w:sz w:val="24"/>
              </w:rPr>
              <w:t xml:space="preserve">подготовки обучающихся к ГИА, </w:t>
            </w:r>
            <w:r>
              <w:rPr>
                <w:spacing w:val="-2"/>
                <w:sz w:val="24"/>
              </w:rPr>
              <w:t>взаимодействие</w:t>
            </w:r>
          </w:p>
          <w:p w:rsidR="00AD3023" w:rsidRDefault="00E2542D">
            <w:pPr>
              <w:pStyle w:val="TableParagraph"/>
              <w:tabs>
                <w:tab w:val="left" w:pos="1959"/>
              </w:tabs>
              <w:spacing w:before="199" w:line="276" w:lineRule="auto"/>
              <w:ind w:left="110" w:right="97"/>
              <w:jc w:val="both"/>
              <w:rPr>
                <w:sz w:val="24"/>
              </w:rPr>
            </w:pPr>
            <w:r>
              <w:rPr>
                <w:spacing w:val="-2"/>
                <w:sz w:val="24"/>
              </w:rPr>
              <w:t>между</w:t>
            </w:r>
            <w:r>
              <w:rPr>
                <w:sz w:val="24"/>
              </w:rPr>
              <w:tab/>
            </w:r>
            <w:r>
              <w:rPr>
                <w:spacing w:val="-2"/>
                <w:sz w:val="24"/>
              </w:rPr>
              <w:t xml:space="preserve">представителями </w:t>
            </w:r>
            <w:r>
              <w:rPr>
                <w:sz w:val="24"/>
              </w:rPr>
              <w:t>педагогической науки ипрактики.</w:t>
            </w:r>
          </w:p>
          <w:p w:rsidR="00AD3023" w:rsidRDefault="00E2542D">
            <w:pPr>
              <w:pStyle w:val="TableParagraph"/>
              <w:tabs>
                <w:tab w:val="left" w:pos="3592"/>
              </w:tabs>
              <w:spacing w:before="201" w:line="276" w:lineRule="auto"/>
              <w:ind w:left="110" w:right="96" w:firstLine="60"/>
              <w:jc w:val="both"/>
              <w:rPr>
                <w:sz w:val="24"/>
              </w:rPr>
            </w:pPr>
            <w:r>
              <w:rPr>
                <w:sz w:val="24"/>
              </w:rPr>
              <w:t xml:space="preserve">Организует просветительскую работудля родителей (лиц, их заменяющих). Оказываетпомощь педагогическим работникам в </w:t>
            </w:r>
            <w:r>
              <w:rPr>
                <w:spacing w:val="-2"/>
                <w:sz w:val="24"/>
              </w:rPr>
              <w:t>освоениииразработкеинновационн ыхпрограмм</w:t>
            </w:r>
            <w:r>
              <w:rPr>
                <w:sz w:val="24"/>
              </w:rPr>
              <w:tab/>
            </w:r>
            <w:r>
              <w:rPr>
                <w:spacing w:val="-10"/>
                <w:sz w:val="24"/>
              </w:rPr>
              <w:t>и</w:t>
            </w:r>
          </w:p>
          <w:p w:rsidR="00AD3023" w:rsidRDefault="00E2542D">
            <w:pPr>
              <w:pStyle w:val="TableParagraph"/>
              <w:spacing w:line="276" w:lineRule="exact"/>
              <w:ind w:left="110"/>
              <w:rPr>
                <w:sz w:val="24"/>
              </w:rPr>
            </w:pPr>
            <w:r>
              <w:rPr>
                <w:spacing w:val="-2"/>
                <w:sz w:val="24"/>
              </w:rPr>
              <w:t>технологий.Организуетучебно-</w:t>
            </w:r>
          </w:p>
          <w:p w:rsidR="00AD3023" w:rsidRDefault="00E2542D">
            <w:pPr>
              <w:pStyle w:val="TableParagraph"/>
              <w:spacing w:before="242"/>
              <w:ind w:left="110"/>
              <w:rPr>
                <w:sz w:val="24"/>
              </w:rPr>
            </w:pPr>
            <w:r>
              <w:rPr>
                <w:spacing w:val="-2"/>
                <w:sz w:val="24"/>
              </w:rPr>
              <w:t>воспитательную,методическую,</w:t>
            </w:r>
          </w:p>
          <w:p w:rsidR="00AD3023" w:rsidRDefault="00E2542D">
            <w:pPr>
              <w:pStyle w:val="TableParagraph"/>
              <w:spacing w:before="240" w:line="278" w:lineRule="auto"/>
              <w:ind w:left="110" w:right="99"/>
              <w:jc w:val="both"/>
              <w:rPr>
                <w:sz w:val="24"/>
              </w:rPr>
            </w:pPr>
            <w:r>
              <w:rPr>
                <w:sz w:val="24"/>
              </w:rPr>
              <w:t xml:space="preserve">культурно-массовую,внеклассную </w:t>
            </w:r>
            <w:r>
              <w:rPr>
                <w:spacing w:val="-2"/>
                <w:sz w:val="24"/>
              </w:rPr>
              <w:t>работу.</w:t>
            </w:r>
          </w:p>
        </w:tc>
        <w:tc>
          <w:tcPr>
            <w:tcW w:w="1236" w:type="dxa"/>
          </w:tcPr>
          <w:p w:rsidR="00AD3023" w:rsidRDefault="00AD3023">
            <w:pPr>
              <w:pStyle w:val="TableParagraph"/>
              <w:rPr>
                <w:sz w:val="24"/>
              </w:rPr>
            </w:pPr>
          </w:p>
        </w:tc>
        <w:tc>
          <w:tcPr>
            <w:tcW w:w="2050" w:type="dxa"/>
          </w:tcPr>
          <w:p w:rsidR="00AD3023" w:rsidRDefault="00E2542D">
            <w:pPr>
              <w:pStyle w:val="TableParagraph"/>
              <w:spacing w:line="278" w:lineRule="auto"/>
              <w:ind w:left="110" w:right="111"/>
              <w:rPr>
                <w:sz w:val="24"/>
              </w:rPr>
            </w:pPr>
            <w:r>
              <w:rPr>
                <w:spacing w:val="-2"/>
                <w:sz w:val="24"/>
              </w:rPr>
              <w:t xml:space="preserve">профессионально </w:t>
            </w:r>
            <w:r>
              <w:rPr>
                <w:sz w:val="24"/>
              </w:rPr>
              <w:t>е образование и</w:t>
            </w:r>
          </w:p>
          <w:p w:rsidR="00AD3023" w:rsidRDefault="00E2542D">
            <w:pPr>
              <w:pStyle w:val="TableParagraph"/>
              <w:spacing w:before="189" w:line="276" w:lineRule="auto"/>
              <w:ind w:left="110" w:right="111"/>
              <w:rPr>
                <w:sz w:val="24"/>
              </w:rPr>
            </w:pPr>
            <w:r>
              <w:rPr>
                <w:spacing w:val="-2"/>
                <w:sz w:val="24"/>
              </w:rPr>
              <w:t xml:space="preserve">дополнительное профессионально </w:t>
            </w:r>
            <w:r>
              <w:rPr>
                <w:spacing w:val="-10"/>
                <w:sz w:val="24"/>
              </w:rPr>
              <w:t>е</w:t>
            </w:r>
          </w:p>
          <w:p w:rsidR="00AD3023" w:rsidRDefault="00E2542D">
            <w:pPr>
              <w:pStyle w:val="TableParagraph"/>
              <w:tabs>
                <w:tab w:val="left" w:pos="1829"/>
              </w:tabs>
              <w:spacing w:before="200" w:line="276" w:lineRule="auto"/>
              <w:ind w:left="110" w:right="94"/>
              <w:rPr>
                <w:sz w:val="24"/>
              </w:rPr>
            </w:pPr>
            <w:r>
              <w:rPr>
                <w:spacing w:val="-2"/>
                <w:sz w:val="24"/>
              </w:rPr>
              <w:t>образование</w:t>
            </w:r>
            <w:r>
              <w:rPr>
                <w:sz w:val="24"/>
              </w:rPr>
              <w:tab/>
            </w:r>
            <w:r>
              <w:rPr>
                <w:spacing w:val="-10"/>
                <w:sz w:val="24"/>
              </w:rPr>
              <w:t xml:space="preserve">в </w:t>
            </w:r>
            <w:r>
              <w:rPr>
                <w:spacing w:val="-2"/>
                <w:sz w:val="24"/>
              </w:rPr>
              <w:t xml:space="preserve">области государственного </w:t>
            </w:r>
            <w:r>
              <w:rPr>
                <w:spacing w:val="-10"/>
                <w:sz w:val="24"/>
              </w:rPr>
              <w:t>и</w:t>
            </w:r>
          </w:p>
          <w:p w:rsidR="00AD3023" w:rsidRDefault="00E2542D">
            <w:pPr>
              <w:pStyle w:val="TableParagraph"/>
              <w:tabs>
                <w:tab w:val="left" w:pos="1565"/>
              </w:tabs>
              <w:spacing w:before="202" w:line="276" w:lineRule="auto"/>
              <w:ind w:left="110" w:right="94"/>
              <w:rPr>
                <w:sz w:val="24"/>
              </w:rPr>
            </w:pPr>
            <w:r>
              <w:rPr>
                <w:spacing w:val="-2"/>
                <w:sz w:val="24"/>
              </w:rPr>
              <w:t>муниципального управления</w:t>
            </w:r>
            <w:r>
              <w:rPr>
                <w:sz w:val="24"/>
              </w:rPr>
              <w:tab/>
            </w:r>
            <w:r>
              <w:rPr>
                <w:spacing w:val="-4"/>
                <w:sz w:val="24"/>
              </w:rPr>
              <w:t xml:space="preserve">или </w:t>
            </w:r>
            <w:r>
              <w:rPr>
                <w:spacing w:val="-2"/>
                <w:sz w:val="24"/>
              </w:rPr>
              <w:t>менеджмента</w:t>
            </w:r>
          </w:p>
          <w:p w:rsidR="00AD3023" w:rsidRDefault="00E2542D">
            <w:pPr>
              <w:pStyle w:val="TableParagraph"/>
              <w:spacing w:before="200" w:line="276" w:lineRule="auto"/>
              <w:ind w:left="110" w:right="94"/>
              <w:jc w:val="both"/>
              <w:rPr>
                <w:sz w:val="24"/>
              </w:rPr>
            </w:pPr>
            <w:r>
              <w:rPr>
                <w:sz w:val="24"/>
              </w:rPr>
              <w:t xml:space="preserve">и экономики и стаж работы на </w:t>
            </w:r>
            <w:r>
              <w:rPr>
                <w:spacing w:val="-2"/>
                <w:sz w:val="24"/>
              </w:rPr>
              <w:t>педагогических</w:t>
            </w:r>
          </w:p>
        </w:tc>
        <w:tc>
          <w:tcPr>
            <w:tcW w:w="1075" w:type="dxa"/>
          </w:tcPr>
          <w:p w:rsidR="00AD3023" w:rsidRDefault="00AD3023">
            <w:pPr>
              <w:pStyle w:val="TableParagraph"/>
              <w:rPr>
                <w:sz w:val="24"/>
              </w:rPr>
            </w:pPr>
          </w:p>
        </w:tc>
      </w:tr>
      <w:tr w:rsidR="00AD3023">
        <w:trPr>
          <w:trHeight w:val="952"/>
        </w:trPr>
        <w:tc>
          <w:tcPr>
            <w:tcW w:w="2235" w:type="dxa"/>
          </w:tcPr>
          <w:p w:rsidR="00AD3023" w:rsidRDefault="00E2542D">
            <w:pPr>
              <w:pStyle w:val="TableParagraph"/>
              <w:spacing w:line="270" w:lineRule="exact"/>
              <w:ind w:left="107"/>
              <w:rPr>
                <w:sz w:val="24"/>
              </w:rPr>
            </w:pPr>
            <w:r>
              <w:rPr>
                <w:spacing w:val="-2"/>
                <w:sz w:val="24"/>
              </w:rPr>
              <w:t>учитель</w:t>
            </w:r>
          </w:p>
        </w:tc>
        <w:tc>
          <w:tcPr>
            <w:tcW w:w="3829" w:type="dxa"/>
          </w:tcPr>
          <w:p w:rsidR="00AD3023" w:rsidRDefault="00E2542D">
            <w:pPr>
              <w:pStyle w:val="TableParagraph"/>
              <w:spacing w:line="278" w:lineRule="auto"/>
              <w:ind w:left="110" w:right="94"/>
              <w:rPr>
                <w:sz w:val="24"/>
              </w:rPr>
            </w:pPr>
            <w:r>
              <w:rPr>
                <w:spacing w:val="-2"/>
                <w:sz w:val="24"/>
              </w:rPr>
              <w:t>Осуществляет</w:t>
            </w:r>
            <w:r w:rsidR="006E617E">
              <w:rPr>
                <w:spacing w:val="-2"/>
                <w:sz w:val="24"/>
              </w:rPr>
              <w:t xml:space="preserve"> </w:t>
            </w:r>
            <w:r>
              <w:rPr>
                <w:spacing w:val="-2"/>
                <w:sz w:val="24"/>
              </w:rPr>
              <w:t>обучение</w:t>
            </w:r>
            <w:r w:rsidR="006E617E">
              <w:rPr>
                <w:spacing w:val="-2"/>
                <w:sz w:val="24"/>
              </w:rPr>
              <w:t xml:space="preserve"> </w:t>
            </w:r>
            <w:r>
              <w:rPr>
                <w:spacing w:val="-2"/>
                <w:sz w:val="24"/>
              </w:rPr>
              <w:t>и</w:t>
            </w:r>
            <w:r w:rsidR="006E617E">
              <w:rPr>
                <w:spacing w:val="-2"/>
                <w:sz w:val="24"/>
              </w:rPr>
              <w:t xml:space="preserve"> </w:t>
            </w:r>
            <w:r>
              <w:rPr>
                <w:spacing w:val="-2"/>
                <w:sz w:val="24"/>
              </w:rPr>
              <w:t xml:space="preserve">воспитани </w:t>
            </w:r>
            <w:r>
              <w:rPr>
                <w:spacing w:val="-10"/>
                <w:sz w:val="24"/>
              </w:rPr>
              <w:t>е</w:t>
            </w:r>
          </w:p>
        </w:tc>
        <w:tc>
          <w:tcPr>
            <w:tcW w:w="1236" w:type="dxa"/>
          </w:tcPr>
          <w:p w:rsidR="00AD3023" w:rsidRDefault="00E2542D">
            <w:pPr>
              <w:pStyle w:val="TableParagraph"/>
              <w:spacing w:line="270" w:lineRule="exact"/>
              <w:ind w:left="107"/>
              <w:rPr>
                <w:sz w:val="24"/>
              </w:rPr>
            </w:pPr>
            <w:r>
              <w:rPr>
                <w:spacing w:val="-5"/>
                <w:sz w:val="24"/>
              </w:rPr>
              <w:t>9\9</w:t>
            </w:r>
          </w:p>
        </w:tc>
        <w:tc>
          <w:tcPr>
            <w:tcW w:w="2050" w:type="dxa"/>
          </w:tcPr>
          <w:p w:rsidR="00AD3023" w:rsidRDefault="00E2542D">
            <w:pPr>
              <w:pStyle w:val="TableParagraph"/>
              <w:spacing w:line="270" w:lineRule="exact"/>
              <w:ind w:left="110"/>
              <w:rPr>
                <w:sz w:val="24"/>
              </w:rPr>
            </w:pPr>
            <w:r>
              <w:rPr>
                <w:spacing w:val="-2"/>
                <w:sz w:val="24"/>
              </w:rPr>
              <w:t>высшее</w:t>
            </w:r>
          </w:p>
          <w:p w:rsidR="00AD3023" w:rsidRDefault="00E2542D">
            <w:pPr>
              <w:pStyle w:val="TableParagraph"/>
              <w:tabs>
                <w:tab w:val="left" w:pos="676"/>
              </w:tabs>
              <w:spacing w:before="9" w:line="310" w:lineRule="atLeast"/>
              <w:ind w:left="110" w:right="94"/>
              <w:rPr>
                <w:sz w:val="24"/>
              </w:rPr>
            </w:pPr>
            <w:r>
              <w:rPr>
                <w:spacing w:val="-2"/>
                <w:sz w:val="24"/>
              </w:rPr>
              <w:t xml:space="preserve">профессионально </w:t>
            </w:r>
            <w:r>
              <w:rPr>
                <w:spacing w:val="-10"/>
                <w:sz w:val="24"/>
              </w:rPr>
              <w:t>е</w:t>
            </w:r>
            <w:r>
              <w:rPr>
                <w:sz w:val="24"/>
              </w:rPr>
              <w:tab/>
            </w:r>
            <w:r>
              <w:rPr>
                <w:spacing w:val="-2"/>
                <w:sz w:val="24"/>
              </w:rPr>
              <w:t>образование</w:t>
            </w:r>
          </w:p>
        </w:tc>
        <w:tc>
          <w:tcPr>
            <w:tcW w:w="1075" w:type="dxa"/>
          </w:tcPr>
          <w:p w:rsidR="00AD3023" w:rsidRDefault="00E2542D">
            <w:pPr>
              <w:pStyle w:val="TableParagraph"/>
              <w:spacing w:line="278" w:lineRule="auto"/>
              <w:ind w:left="110" w:right="172"/>
              <w:rPr>
                <w:sz w:val="24"/>
              </w:rPr>
            </w:pPr>
            <w:r>
              <w:rPr>
                <w:spacing w:val="-2"/>
                <w:sz w:val="24"/>
              </w:rPr>
              <w:t>соответ ствует</w:t>
            </w:r>
          </w:p>
        </w:tc>
      </w:tr>
    </w:tbl>
    <w:p w:rsidR="00AD3023" w:rsidRDefault="00AD3023">
      <w:pPr>
        <w:spacing w:line="278" w:lineRule="auto"/>
        <w:rPr>
          <w:sz w:val="24"/>
        </w:rPr>
        <w:sectPr w:rsidR="00AD3023">
          <w:footerReference w:type="default" r:id="rId1795"/>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817</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3829"/>
        <w:gridCol w:w="1236"/>
        <w:gridCol w:w="2050"/>
        <w:gridCol w:w="1075"/>
      </w:tblGrid>
      <w:tr w:rsidR="00AD3023">
        <w:trPr>
          <w:trHeight w:val="10956"/>
        </w:trPr>
        <w:tc>
          <w:tcPr>
            <w:tcW w:w="2235" w:type="dxa"/>
          </w:tcPr>
          <w:p w:rsidR="00AD3023" w:rsidRDefault="00AD3023">
            <w:pPr>
              <w:pStyle w:val="TableParagraph"/>
              <w:rPr>
                <w:sz w:val="24"/>
              </w:rPr>
            </w:pPr>
          </w:p>
        </w:tc>
        <w:tc>
          <w:tcPr>
            <w:tcW w:w="3829" w:type="dxa"/>
          </w:tcPr>
          <w:p w:rsidR="00AD3023" w:rsidRDefault="00E2542D">
            <w:pPr>
              <w:pStyle w:val="TableParagraph"/>
              <w:tabs>
                <w:tab w:val="left" w:pos="2323"/>
              </w:tabs>
              <w:spacing w:line="276" w:lineRule="auto"/>
              <w:ind w:left="110" w:right="98"/>
              <w:rPr>
                <w:sz w:val="24"/>
              </w:rPr>
            </w:pPr>
            <w:r>
              <w:rPr>
                <w:spacing w:val="-2"/>
                <w:sz w:val="24"/>
              </w:rPr>
              <w:t>Обучающихся</w:t>
            </w:r>
            <w:r w:rsidR="006E617E">
              <w:rPr>
                <w:spacing w:val="-2"/>
                <w:sz w:val="24"/>
              </w:rPr>
              <w:t xml:space="preserve"> </w:t>
            </w:r>
            <w:r>
              <w:rPr>
                <w:spacing w:val="-2"/>
                <w:sz w:val="24"/>
              </w:rPr>
              <w:t>с</w:t>
            </w:r>
            <w:r w:rsidR="006E617E">
              <w:rPr>
                <w:spacing w:val="-2"/>
                <w:sz w:val="24"/>
              </w:rPr>
              <w:t xml:space="preserve"> </w:t>
            </w:r>
            <w:r>
              <w:rPr>
                <w:spacing w:val="-2"/>
                <w:sz w:val="24"/>
              </w:rPr>
              <w:t>учетом</w:t>
            </w:r>
            <w:r w:rsidR="006E617E">
              <w:rPr>
                <w:spacing w:val="-2"/>
                <w:sz w:val="24"/>
              </w:rPr>
              <w:t xml:space="preserve"> </w:t>
            </w:r>
            <w:r>
              <w:rPr>
                <w:spacing w:val="-2"/>
                <w:sz w:val="24"/>
              </w:rPr>
              <w:t>их</w:t>
            </w:r>
            <w:r w:rsidR="006E617E">
              <w:rPr>
                <w:spacing w:val="-2"/>
                <w:sz w:val="24"/>
              </w:rPr>
              <w:t xml:space="preserve"> </w:t>
            </w:r>
            <w:r>
              <w:rPr>
                <w:spacing w:val="-2"/>
                <w:sz w:val="24"/>
              </w:rPr>
              <w:t>психолог о-физиологических</w:t>
            </w:r>
            <w:r>
              <w:rPr>
                <w:sz w:val="24"/>
              </w:rPr>
              <w:tab/>
            </w:r>
            <w:r>
              <w:rPr>
                <w:spacing w:val="-2"/>
                <w:sz w:val="24"/>
              </w:rPr>
              <w:t xml:space="preserve">особенностей </w:t>
            </w:r>
            <w:r>
              <w:rPr>
                <w:sz w:val="24"/>
              </w:rPr>
              <w:t>и специфики</w:t>
            </w:r>
          </w:p>
          <w:p w:rsidR="00AD3023" w:rsidRDefault="00E2542D">
            <w:pPr>
              <w:pStyle w:val="TableParagraph"/>
              <w:spacing w:before="194" w:line="278" w:lineRule="auto"/>
              <w:ind w:left="110"/>
              <w:rPr>
                <w:sz w:val="24"/>
              </w:rPr>
            </w:pPr>
            <w:r>
              <w:rPr>
                <w:spacing w:val="-2"/>
                <w:sz w:val="24"/>
              </w:rPr>
              <w:t>Преподаваемого</w:t>
            </w:r>
            <w:r w:rsidR="006E617E">
              <w:rPr>
                <w:spacing w:val="-2"/>
                <w:sz w:val="24"/>
              </w:rPr>
              <w:t xml:space="preserve"> </w:t>
            </w:r>
            <w:r>
              <w:rPr>
                <w:spacing w:val="-2"/>
                <w:sz w:val="24"/>
              </w:rPr>
              <w:t>предмета,</w:t>
            </w:r>
            <w:r w:rsidR="006E617E">
              <w:rPr>
                <w:spacing w:val="-2"/>
                <w:sz w:val="24"/>
              </w:rPr>
              <w:t xml:space="preserve"> </w:t>
            </w:r>
            <w:r>
              <w:rPr>
                <w:spacing w:val="-2"/>
                <w:sz w:val="24"/>
              </w:rPr>
              <w:t>способс твует</w:t>
            </w:r>
            <w:r w:rsidR="006E617E">
              <w:rPr>
                <w:spacing w:val="-2"/>
                <w:sz w:val="24"/>
              </w:rPr>
              <w:t xml:space="preserve"> </w:t>
            </w:r>
            <w:r>
              <w:rPr>
                <w:spacing w:val="-2"/>
                <w:sz w:val="24"/>
              </w:rPr>
              <w:t>формированию</w:t>
            </w:r>
            <w:r w:rsidR="006E617E">
              <w:rPr>
                <w:spacing w:val="-2"/>
                <w:sz w:val="24"/>
              </w:rPr>
              <w:t xml:space="preserve"> </w:t>
            </w:r>
            <w:r>
              <w:rPr>
                <w:spacing w:val="-2"/>
                <w:sz w:val="24"/>
              </w:rPr>
              <w:t>общей</w:t>
            </w:r>
          </w:p>
          <w:p w:rsidR="00AD3023" w:rsidRDefault="00E2542D">
            <w:pPr>
              <w:pStyle w:val="TableParagraph"/>
              <w:spacing w:before="195" w:line="278" w:lineRule="auto"/>
              <w:ind w:left="110"/>
              <w:rPr>
                <w:sz w:val="24"/>
              </w:rPr>
            </w:pPr>
            <w:r>
              <w:rPr>
                <w:spacing w:val="-2"/>
                <w:sz w:val="24"/>
              </w:rPr>
              <w:t xml:space="preserve">Культурыличности,социализации, </w:t>
            </w:r>
            <w:r>
              <w:rPr>
                <w:sz w:val="24"/>
              </w:rPr>
              <w:t>осознанного выбора и освоения</w:t>
            </w:r>
          </w:p>
          <w:p w:rsidR="00AD3023" w:rsidRDefault="00E2542D">
            <w:pPr>
              <w:pStyle w:val="TableParagraph"/>
              <w:spacing w:before="195" w:line="276" w:lineRule="auto"/>
              <w:ind w:left="110"/>
              <w:rPr>
                <w:sz w:val="24"/>
              </w:rPr>
            </w:pPr>
            <w:r>
              <w:rPr>
                <w:spacing w:val="-2"/>
                <w:sz w:val="24"/>
              </w:rPr>
              <w:t>Образовательныхпрограмм,Испол ьзуяразнообразныеформы,приемы, методыисредства</w:t>
            </w:r>
          </w:p>
          <w:p w:rsidR="00AD3023" w:rsidRDefault="00E2542D">
            <w:pPr>
              <w:pStyle w:val="TableParagraph"/>
              <w:spacing w:before="200"/>
              <w:ind w:left="110"/>
              <w:rPr>
                <w:sz w:val="24"/>
              </w:rPr>
            </w:pPr>
            <w:r>
              <w:rPr>
                <w:spacing w:val="-2"/>
                <w:sz w:val="24"/>
              </w:rPr>
              <w:t>обучения,</w:t>
            </w:r>
            <w:r w:rsidR="006E617E">
              <w:rPr>
                <w:spacing w:val="-2"/>
                <w:sz w:val="24"/>
              </w:rPr>
              <w:t xml:space="preserve"> </w:t>
            </w:r>
            <w:r>
              <w:rPr>
                <w:spacing w:val="-2"/>
                <w:sz w:val="24"/>
              </w:rPr>
              <w:t>в</w:t>
            </w:r>
            <w:r w:rsidR="006E617E">
              <w:rPr>
                <w:spacing w:val="-2"/>
                <w:sz w:val="24"/>
              </w:rPr>
              <w:t xml:space="preserve"> </w:t>
            </w:r>
            <w:r>
              <w:rPr>
                <w:spacing w:val="-2"/>
                <w:sz w:val="24"/>
              </w:rPr>
              <w:t>том</w:t>
            </w:r>
            <w:r w:rsidR="006E617E">
              <w:rPr>
                <w:spacing w:val="-2"/>
                <w:sz w:val="24"/>
              </w:rPr>
              <w:t xml:space="preserve"> </w:t>
            </w:r>
            <w:r>
              <w:rPr>
                <w:spacing w:val="-2"/>
                <w:sz w:val="24"/>
              </w:rPr>
              <w:t>числе</w:t>
            </w:r>
            <w:r w:rsidR="006E617E">
              <w:rPr>
                <w:spacing w:val="-2"/>
                <w:sz w:val="24"/>
              </w:rPr>
              <w:t xml:space="preserve"> </w:t>
            </w:r>
            <w:r>
              <w:rPr>
                <w:spacing w:val="-2"/>
                <w:sz w:val="24"/>
              </w:rPr>
              <w:t>по</w:t>
            </w:r>
          </w:p>
          <w:p w:rsidR="00AD3023" w:rsidRDefault="00E2542D">
            <w:pPr>
              <w:pStyle w:val="TableParagraph"/>
              <w:tabs>
                <w:tab w:val="left" w:pos="2486"/>
                <w:tab w:val="left" w:pos="2997"/>
              </w:tabs>
              <w:spacing w:before="243" w:line="276" w:lineRule="auto"/>
              <w:ind w:left="110" w:right="99"/>
              <w:rPr>
                <w:sz w:val="24"/>
              </w:rPr>
            </w:pPr>
            <w:r>
              <w:rPr>
                <w:sz w:val="24"/>
              </w:rPr>
              <w:t>индивидуальны</w:t>
            </w:r>
            <w:r w:rsidR="006E617E">
              <w:rPr>
                <w:sz w:val="24"/>
              </w:rPr>
              <w:t xml:space="preserve"> </w:t>
            </w:r>
            <w:r>
              <w:rPr>
                <w:sz w:val="24"/>
              </w:rPr>
              <w:t>мучебным</w:t>
            </w:r>
            <w:r w:rsidR="006E617E">
              <w:rPr>
                <w:sz w:val="24"/>
              </w:rPr>
              <w:t xml:space="preserve"> </w:t>
            </w:r>
            <w:r>
              <w:rPr>
                <w:sz w:val="24"/>
              </w:rPr>
              <w:t xml:space="preserve">планам, </w:t>
            </w:r>
            <w:r>
              <w:rPr>
                <w:spacing w:val="-2"/>
                <w:sz w:val="24"/>
              </w:rPr>
              <w:t>ускоренным</w:t>
            </w:r>
            <w:r w:rsidR="006E617E">
              <w:rPr>
                <w:spacing w:val="-2"/>
                <w:sz w:val="24"/>
              </w:rPr>
              <w:t xml:space="preserve"> </w:t>
            </w:r>
            <w:r>
              <w:rPr>
                <w:spacing w:val="-2"/>
                <w:sz w:val="24"/>
              </w:rPr>
              <w:t>курсам</w:t>
            </w:r>
            <w:r>
              <w:rPr>
                <w:sz w:val="24"/>
              </w:rPr>
              <w:tab/>
            </w:r>
            <w:r>
              <w:rPr>
                <w:spacing w:val="-10"/>
                <w:sz w:val="24"/>
              </w:rPr>
              <w:t>в</w:t>
            </w:r>
            <w:r>
              <w:rPr>
                <w:sz w:val="24"/>
              </w:rPr>
              <w:tab/>
            </w:r>
            <w:r>
              <w:rPr>
                <w:spacing w:val="-2"/>
                <w:sz w:val="24"/>
              </w:rPr>
              <w:t>рамках федеральных государственныхобразовательных стандартов,</w:t>
            </w:r>
          </w:p>
          <w:p w:rsidR="00AD3023" w:rsidRDefault="00E2542D">
            <w:pPr>
              <w:pStyle w:val="TableParagraph"/>
              <w:spacing w:before="199"/>
              <w:ind w:left="110"/>
              <w:rPr>
                <w:sz w:val="24"/>
              </w:rPr>
            </w:pPr>
            <w:r>
              <w:rPr>
                <w:spacing w:val="-2"/>
                <w:sz w:val="24"/>
              </w:rPr>
              <w:t>современныеобразовательные</w:t>
            </w:r>
          </w:p>
          <w:p w:rsidR="00AD3023" w:rsidRDefault="00E2542D">
            <w:pPr>
              <w:pStyle w:val="TableParagraph"/>
              <w:spacing w:before="242" w:line="276" w:lineRule="auto"/>
              <w:ind w:left="110"/>
              <w:rPr>
                <w:sz w:val="24"/>
              </w:rPr>
            </w:pPr>
            <w:r>
              <w:rPr>
                <w:spacing w:val="-2"/>
                <w:sz w:val="24"/>
              </w:rPr>
              <w:t>технологии,включая информационные.</w:t>
            </w:r>
          </w:p>
        </w:tc>
        <w:tc>
          <w:tcPr>
            <w:tcW w:w="1236" w:type="dxa"/>
          </w:tcPr>
          <w:p w:rsidR="00AD3023" w:rsidRDefault="00AD3023">
            <w:pPr>
              <w:pStyle w:val="TableParagraph"/>
              <w:rPr>
                <w:sz w:val="24"/>
              </w:rPr>
            </w:pPr>
          </w:p>
        </w:tc>
        <w:tc>
          <w:tcPr>
            <w:tcW w:w="2050" w:type="dxa"/>
          </w:tcPr>
          <w:p w:rsidR="00AD3023" w:rsidRDefault="006E617E">
            <w:pPr>
              <w:pStyle w:val="TableParagraph"/>
              <w:tabs>
                <w:tab w:val="left" w:pos="796"/>
              </w:tabs>
              <w:spacing w:line="276" w:lineRule="auto"/>
              <w:ind w:left="110" w:right="94"/>
              <w:rPr>
                <w:sz w:val="24"/>
              </w:rPr>
            </w:pPr>
            <w:r>
              <w:rPr>
                <w:spacing w:val="-2"/>
                <w:sz w:val="24"/>
              </w:rPr>
              <w:t>И</w:t>
            </w:r>
            <w:r w:rsidR="00E2542D">
              <w:rPr>
                <w:spacing w:val="-2"/>
                <w:sz w:val="24"/>
              </w:rPr>
              <w:t>ли</w:t>
            </w:r>
            <w:r>
              <w:rPr>
                <w:spacing w:val="-2"/>
                <w:sz w:val="24"/>
              </w:rPr>
              <w:t xml:space="preserve"> </w:t>
            </w:r>
            <w:r w:rsidR="00E2542D">
              <w:rPr>
                <w:spacing w:val="-2"/>
                <w:sz w:val="24"/>
              </w:rPr>
              <w:t xml:space="preserve">среднее профессионально </w:t>
            </w:r>
            <w:r w:rsidR="00E2542D">
              <w:rPr>
                <w:spacing w:val="-10"/>
                <w:sz w:val="24"/>
              </w:rPr>
              <w:t>е</w:t>
            </w:r>
            <w:r w:rsidR="00E2542D">
              <w:rPr>
                <w:sz w:val="24"/>
              </w:rPr>
              <w:tab/>
            </w:r>
            <w:r w:rsidR="00E2542D">
              <w:rPr>
                <w:spacing w:val="-2"/>
                <w:sz w:val="24"/>
              </w:rPr>
              <w:t>бразование по</w:t>
            </w:r>
            <w:r>
              <w:rPr>
                <w:spacing w:val="-2"/>
                <w:sz w:val="24"/>
              </w:rPr>
              <w:t xml:space="preserve"> </w:t>
            </w:r>
            <w:r w:rsidR="00E2542D">
              <w:rPr>
                <w:spacing w:val="-2"/>
                <w:sz w:val="24"/>
              </w:rPr>
              <w:t>направлению подготовки</w:t>
            </w:r>
          </w:p>
          <w:p w:rsidR="00AD3023" w:rsidRDefault="00E2542D">
            <w:pPr>
              <w:pStyle w:val="TableParagraph"/>
              <w:tabs>
                <w:tab w:val="left" w:pos="1074"/>
                <w:tab w:val="left" w:pos="1616"/>
              </w:tabs>
              <w:spacing w:line="276" w:lineRule="auto"/>
              <w:ind w:left="110" w:right="95"/>
              <w:rPr>
                <w:sz w:val="24"/>
              </w:rPr>
            </w:pPr>
            <w:r>
              <w:rPr>
                <w:spacing w:val="-2"/>
                <w:sz w:val="24"/>
              </w:rPr>
              <w:t xml:space="preserve">«Образование </w:t>
            </w:r>
            <w:r>
              <w:rPr>
                <w:sz w:val="24"/>
              </w:rPr>
              <w:t xml:space="preserve">ипедагогика»или </w:t>
            </w:r>
            <w:r>
              <w:rPr>
                <w:spacing w:val="-10"/>
                <w:sz w:val="24"/>
              </w:rPr>
              <w:t>в</w:t>
            </w:r>
            <w:r>
              <w:rPr>
                <w:sz w:val="24"/>
              </w:rPr>
              <w:tab/>
            </w:r>
            <w:r>
              <w:rPr>
                <w:spacing w:val="-2"/>
                <w:sz w:val="24"/>
              </w:rPr>
              <w:t>области, соответствующей преподаваемому предмету,</w:t>
            </w:r>
            <w:r>
              <w:rPr>
                <w:sz w:val="24"/>
              </w:rPr>
              <w:tab/>
            </w:r>
            <w:r>
              <w:rPr>
                <w:spacing w:val="-4"/>
                <w:sz w:val="24"/>
              </w:rPr>
              <w:t xml:space="preserve">без </w:t>
            </w:r>
            <w:r>
              <w:rPr>
                <w:spacing w:val="-2"/>
                <w:sz w:val="24"/>
              </w:rPr>
              <w:t>предъявления</w:t>
            </w:r>
          </w:p>
          <w:p w:rsidR="00AD3023" w:rsidRDefault="00E2542D">
            <w:pPr>
              <w:pStyle w:val="TableParagraph"/>
              <w:tabs>
                <w:tab w:val="left" w:pos="1205"/>
                <w:tab w:val="left" w:pos="1827"/>
              </w:tabs>
              <w:spacing w:before="196" w:line="276" w:lineRule="auto"/>
              <w:ind w:left="110" w:right="94"/>
              <w:rPr>
                <w:sz w:val="24"/>
              </w:rPr>
            </w:pPr>
            <w:r>
              <w:rPr>
                <w:spacing w:val="-2"/>
                <w:sz w:val="24"/>
              </w:rPr>
              <w:t>требований</w:t>
            </w:r>
            <w:r>
              <w:rPr>
                <w:sz w:val="24"/>
              </w:rPr>
              <w:tab/>
            </w:r>
            <w:r>
              <w:rPr>
                <w:spacing w:val="-10"/>
                <w:sz w:val="24"/>
              </w:rPr>
              <w:t xml:space="preserve">к </w:t>
            </w:r>
            <w:r>
              <w:rPr>
                <w:spacing w:val="-2"/>
                <w:sz w:val="24"/>
              </w:rPr>
              <w:t>стажу</w:t>
            </w:r>
            <w:r>
              <w:rPr>
                <w:sz w:val="24"/>
              </w:rPr>
              <w:tab/>
            </w:r>
            <w:r>
              <w:rPr>
                <w:spacing w:val="-2"/>
                <w:sz w:val="24"/>
              </w:rPr>
              <w:t xml:space="preserve">работы </w:t>
            </w:r>
            <w:r>
              <w:rPr>
                <w:spacing w:val="-4"/>
                <w:sz w:val="24"/>
              </w:rPr>
              <w:t xml:space="preserve">либо </w:t>
            </w:r>
            <w:r>
              <w:rPr>
                <w:spacing w:val="-2"/>
                <w:sz w:val="24"/>
              </w:rPr>
              <w:t xml:space="preserve">высшеепрофесси ональное </w:t>
            </w:r>
            <w:r>
              <w:rPr>
                <w:sz w:val="24"/>
              </w:rPr>
              <w:t xml:space="preserve">образованиеили </w:t>
            </w:r>
            <w:r>
              <w:rPr>
                <w:spacing w:val="-2"/>
                <w:sz w:val="24"/>
              </w:rPr>
              <w:t>среднее</w:t>
            </w:r>
          </w:p>
          <w:p w:rsidR="00AD3023" w:rsidRDefault="00E2542D">
            <w:pPr>
              <w:pStyle w:val="TableParagraph"/>
              <w:spacing w:before="201" w:line="276" w:lineRule="auto"/>
              <w:ind w:left="110" w:right="94"/>
              <w:jc w:val="both"/>
              <w:rPr>
                <w:sz w:val="24"/>
              </w:rPr>
            </w:pPr>
            <w:r>
              <w:rPr>
                <w:spacing w:val="-2"/>
                <w:sz w:val="24"/>
              </w:rPr>
              <w:t xml:space="preserve">профессионально </w:t>
            </w:r>
            <w:r>
              <w:rPr>
                <w:sz w:val="24"/>
              </w:rPr>
              <w:t xml:space="preserve">е образование </w:t>
            </w:r>
            <w:r>
              <w:rPr>
                <w:spacing w:val="-2"/>
                <w:sz w:val="24"/>
              </w:rPr>
              <w:t xml:space="preserve">идополнительное профессионально </w:t>
            </w:r>
            <w:r>
              <w:rPr>
                <w:spacing w:val="-10"/>
                <w:sz w:val="24"/>
              </w:rPr>
              <w:t>е</w:t>
            </w:r>
          </w:p>
          <w:p w:rsidR="00AD3023" w:rsidRDefault="00E2542D">
            <w:pPr>
              <w:pStyle w:val="TableParagraph"/>
              <w:tabs>
                <w:tab w:val="left" w:pos="700"/>
                <w:tab w:val="left" w:pos="1695"/>
                <w:tab w:val="left" w:pos="1827"/>
              </w:tabs>
              <w:spacing w:before="199" w:line="276" w:lineRule="auto"/>
              <w:ind w:left="110" w:right="93"/>
              <w:rPr>
                <w:sz w:val="24"/>
              </w:rPr>
            </w:pPr>
            <w:r>
              <w:rPr>
                <w:spacing w:val="-2"/>
                <w:sz w:val="24"/>
              </w:rPr>
              <w:t>образование</w:t>
            </w:r>
            <w:r>
              <w:rPr>
                <w:sz w:val="24"/>
              </w:rPr>
              <w:tab/>
            </w:r>
            <w:r>
              <w:rPr>
                <w:spacing w:val="-6"/>
                <w:sz w:val="24"/>
              </w:rPr>
              <w:t xml:space="preserve">по </w:t>
            </w:r>
            <w:r>
              <w:rPr>
                <w:spacing w:val="-2"/>
                <w:sz w:val="24"/>
              </w:rPr>
              <w:t>направлению деятельности вобразовательно</w:t>
            </w:r>
            <w:r>
              <w:rPr>
                <w:spacing w:val="-10"/>
                <w:sz w:val="24"/>
              </w:rPr>
              <w:t>м</w:t>
            </w:r>
            <w:r>
              <w:rPr>
                <w:sz w:val="24"/>
              </w:rPr>
              <w:tab/>
            </w:r>
            <w:r>
              <w:rPr>
                <w:spacing w:val="-2"/>
                <w:sz w:val="24"/>
              </w:rPr>
              <w:t>учреждении безпредъявления требований</w:t>
            </w:r>
            <w:r>
              <w:rPr>
                <w:sz w:val="24"/>
              </w:rPr>
              <w:tab/>
            </w:r>
            <w:r>
              <w:rPr>
                <w:sz w:val="24"/>
              </w:rPr>
              <w:tab/>
            </w:r>
            <w:r>
              <w:rPr>
                <w:spacing w:val="-10"/>
                <w:sz w:val="24"/>
              </w:rPr>
              <w:t xml:space="preserve">к </w:t>
            </w:r>
            <w:r>
              <w:rPr>
                <w:sz w:val="24"/>
              </w:rPr>
              <w:t>стажу работы.</w:t>
            </w:r>
          </w:p>
        </w:tc>
        <w:tc>
          <w:tcPr>
            <w:tcW w:w="1075" w:type="dxa"/>
          </w:tcPr>
          <w:p w:rsidR="00AD3023" w:rsidRDefault="00AD3023">
            <w:pPr>
              <w:pStyle w:val="TableParagraph"/>
              <w:rPr>
                <w:sz w:val="24"/>
              </w:rPr>
            </w:pPr>
          </w:p>
        </w:tc>
      </w:tr>
      <w:tr w:rsidR="00AD3023">
        <w:trPr>
          <w:trHeight w:val="3859"/>
        </w:trPr>
        <w:tc>
          <w:tcPr>
            <w:tcW w:w="2235" w:type="dxa"/>
          </w:tcPr>
          <w:p w:rsidR="00AD3023" w:rsidRDefault="00E2542D">
            <w:pPr>
              <w:pStyle w:val="TableParagraph"/>
              <w:spacing w:line="273" w:lineRule="exact"/>
              <w:ind w:left="107"/>
              <w:rPr>
                <w:sz w:val="24"/>
              </w:rPr>
            </w:pPr>
            <w:r>
              <w:rPr>
                <w:spacing w:val="-2"/>
                <w:sz w:val="24"/>
              </w:rPr>
              <w:t>библиотекарь</w:t>
            </w:r>
          </w:p>
        </w:tc>
        <w:tc>
          <w:tcPr>
            <w:tcW w:w="3829" w:type="dxa"/>
          </w:tcPr>
          <w:p w:rsidR="00AD3023" w:rsidRDefault="00E2542D">
            <w:pPr>
              <w:pStyle w:val="TableParagraph"/>
              <w:tabs>
                <w:tab w:val="left" w:pos="3018"/>
              </w:tabs>
              <w:spacing w:line="276" w:lineRule="auto"/>
              <w:ind w:left="110" w:right="99"/>
              <w:rPr>
                <w:sz w:val="24"/>
              </w:rPr>
            </w:pPr>
            <w:r>
              <w:rPr>
                <w:spacing w:val="-2"/>
                <w:sz w:val="24"/>
              </w:rPr>
              <w:t>обеспечивает</w:t>
            </w:r>
            <w:r>
              <w:rPr>
                <w:sz w:val="24"/>
              </w:rPr>
              <w:tab/>
            </w:r>
            <w:r>
              <w:rPr>
                <w:spacing w:val="-2"/>
                <w:sz w:val="24"/>
              </w:rPr>
              <w:t xml:space="preserve">доступ </w:t>
            </w:r>
            <w:r>
              <w:rPr>
                <w:sz w:val="24"/>
              </w:rPr>
              <w:t>обучающихся к</w:t>
            </w:r>
          </w:p>
          <w:p w:rsidR="00AD3023" w:rsidRDefault="00E2542D">
            <w:pPr>
              <w:pStyle w:val="TableParagraph"/>
              <w:tabs>
                <w:tab w:val="left" w:pos="2721"/>
              </w:tabs>
              <w:spacing w:before="195" w:line="278" w:lineRule="auto"/>
              <w:ind w:left="110" w:right="99"/>
              <w:rPr>
                <w:sz w:val="24"/>
              </w:rPr>
            </w:pPr>
            <w:r>
              <w:rPr>
                <w:spacing w:val="-2"/>
                <w:sz w:val="24"/>
              </w:rPr>
              <w:t>информационным</w:t>
            </w:r>
            <w:r>
              <w:rPr>
                <w:sz w:val="24"/>
              </w:rPr>
              <w:tab/>
            </w:r>
            <w:r>
              <w:rPr>
                <w:spacing w:val="-2"/>
                <w:sz w:val="24"/>
              </w:rPr>
              <w:t xml:space="preserve">ресурсам, </w:t>
            </w:r>
            <w:r>
              <w:rPr>
                <w:sz w:val="24"/>
              </w:rPr>
              <w:t>участвует в их</w:t>
            </w:r>
          </w:p>
          <w:p w:rsidR="00AD3023" w:rsidRDefault="00E2542D">
            <w:pPr>
              <w:pStyle w:val="TableParagraph"/>
              <w:spacing w:before="195" w:line="276" w:lineRule="auto"/>
              <w:ind w:left="110" w:right="185"/>
              <w:rPr>
                <w:sz w:val="24"/>
              </w:rPr>
            </w:pPr>
            <w:r>
              <w:rPr>
                <w:spacing w:val="-2"/>
                <w:sz w:val="24"/>
              </w:rPr>
              <w:t>духовно-нравственном воспитании,</w:t>
            </w:r>
          </w:p>
          <w:p w:rsidR="00AD3023" w:rsidRDefault="00E2542D">
            <w:pPr>
              <w:pStyle w:val="TableParagraph"/>
              <w:spacing w:before="200" w:line="276" w:lineRule="auto"/>
              <w:ind w:left="110"/>
              <w:rPr>
                <w:sz w:val="24"/>
              </w:rPr>
            </w:pPr>
            <w:r>
              <w:rPr>
                <w:sz w:val="24"/>
              </w:rPr>
              <w:t xml:space="preserve">профориентацииисоциализации, </w:t>
            </w:r>
            <w:r>
              <w:rPr>
                <w:spacing w:val="-2"/>
                <w:sz w:val="24"/>
              </w:rPr>
              <w:t>содействует</w:t>
            </w:r>
          </w:p>
          <w:p w:rsidR="00AD3023" w:rsidRDefault="00E2542D">
            <w:pPr>
              <w:pStyle w:val="TableParagraph"/>
              <w:spacing w:before="201"/>
              <w:ind w:left="110"/>
              <w:rPr>
                <w:sz w:val="24"/>
              </w:rPr>
            </w:pPr>
            <w:r>
              <w:rPr>
                <w:sz w:val="24"/>
              </w:rPr>
              <w:t>формированию</w:t>
            </w:r>
            <w:r w:rsidR="00E1396C">
              <w:rPr>
                <w:sz w:val="24"/>
              </w:rPr>
              <w:t xml:space="preserve"> </w:t>
            </w:r>
            <w:r>
              <w:rPr>
                <w:spacing w:val="-2"/>
                <w:sz w:val="24"/>
              </w:rPr>
              <w:t>информационной</w:t>
            </w:r>
          </w:p>
        </w:tc>
        <w:tc>
          <w:tcPr>
            <w:tcW w:w="1236" w:type="dxa"/>
          </w:tcPr>
          <w:p w:rsidR="00AD3023" w:rsidRDefault="00E2542D">
            <w:pPr>
              <w:pStyle w:val="TableParagraph"/>
              <w:spacing w:line="273" w:lineRule="exact"/>
              <w:ind w:left="107"/>
              <w:rPr>
                <w:sz w:val="24"/>
              </w:rPr>
            </w:pPr>
            <w:r>
              <w:rPr>
                <w:spacing w:val="-5"/>
                <w:sz w:val="24"/>
              </w:rPr>
              <w:t>1\1</w:t>
            </w:r>
          </w:p>
        </w:tc>
        <w:tc>
          <w:tcPr>
            <w:tcW w:w="2050" w:type="dxa"/>
          </w:tcPr>
          <w:p w:rsidR="00AD3023" w:rsidRDefault="00E2542D">
            <w:pPr>
              <w:pStyle w:val="TableParagraph"/>
              <w:tabs>
                <w:tab w:val="left" w:pos="1566"/>
              </w:tabs>
              <w:spacing w:line="276" w:lineRule="auto"/>
              <w:ind w:left="110" w:right="94"/>
              <w:rPr>
                <w:sz w:val="24"/>
              </w:rPr>
            </w:pPr>
            <w:r>
              <w:rPr>
                <w:spacing w:val="-2"/>
                <w:sz w:val="24"/>
              </w:rPr>
              <w:t>высшее</w:t>
            </w:r>
            <w:r>
              <w:rPr>
                <w:sz w:val="24"/>
              </w:rPr>
              <w:tab/>
            </w:r>
            <w:r>
              <w:rPr>
                <w:spacing w:val="-4"/>
                <w:sz w:val="24"/>
              </w:rPr>
              <w:t xml:space="preserve">или </w:t>
            </w:r>
            <w:r>
              <w:rPr>
                <w:spacing w:val="-2"/>
                <w:sz w:val="24"/>
              </w:rPr>
              <w:t xml:space="preserve">среднее профессионально </w:t>
            </w:r>
            <w:r>
              <w:rPr>
                <w:spacing w:val="-10"/>
                <w:sz w:val="24"/>
              </w:rPr>
              <w:t>е</w:t>
            </w:r>
          </w:p>
          <w:p w:rsidR="00AD3023" w:rsidRDefault="00E2542D">
            <w:pPr>
              <w:pStyle w:val="TableParagraph"/>
              <w:tabs>
                <w:tab w:val="left" w:pos="1695"/>
              </w:tabs>
              <w:spacing w:before="196" w:line="276" w:lineRule="auto"/>
              <w:ind w:left="110" w:right="93"/>
              <w:rPr>
                <w:sz w:val="24"/>
              </w:rPr>
            </w:pPr>
            <w:r>
              <w:rPr>
                <w:spacing w:val="-2"/>
                <w:sz w:val="24"/>
              </w:rPr>
              <w:t>образование</w:t>
            </w:r>
            <w:r>
              <w:rPr>
                <w:sz w:val="24"/>
              </w:rPr>
              <w:tab/>
            </w:r>
            <w:r>
              <w:rPr>
                <w:spacing w:val="-6"/>
                <w:sz w:val="24"/>
              </w:rPr>
              <w:t xml:space="preserve">по </w:t>
            </w:r>
            <w:r>
              <w:rPr>
                <w:spacing w:val="-2"/>
                <w:sz w:val="24"/>
              </w:rPr>
              <w:t>специальности</w:t>
            </w:r>
          </w:p>
          <w:p w:rsidR="00AD3023" w:rsidRDefault="00E2542D">
            <w:pPr>
              <w:pStyle w:val="TableParagraph"/>
              <w:spacing w:line="275" w:lineRule="exact"/>
              <w:ind w:left="110"/>
              <w:rPr>
                <w:sz w:val="24"/>
              </w:rPr>
            </w:pPr>
            <w:r>
              <w:rPr>
                <w:spacing w:val="-2"/>
                <w:sz w:val="24"/>
              </w:rPr>
              <w:t>«Библиотечно-</w:t>
            </w:r>
          </w:p>
          <w:p w:rsidR="00AD3023" w:rsidRDefault="00E2542D">
            <w:pPr>
              <w:pStyle w:val="TableParagraph"/>
              <w:spacing w:before="243" w:line="276" w:lineRule="auto"/>
              <w:ind w:left="110" w:right="111"/>
              <w:rPr>
                <w:sz w:val="24"/>
              </w:rPr>
            </w:pPr>
            <w:r>
              <w:rPr>
                <w:spacing w:val="-2"/>
                <w:sz w:val="24"/>
              </w:rPr>
              <w:t>информационная деятельность».</w:t>
            </w:r>
          </w:p>
        </w:tc>
        <w:tc>
          <w:tcPr>
            <w:tcW w:w="1075" w:type="dxa"/>
          </w:tcPr>
          <w:p w:rsidR="00AD3023" w:rsidRDefault="00E2542D">
            <w:pPr>
              <w:pStyle w:val="TableParagraph"/>
              <w:spacing w:line="276" w:lineRule="auto"/>
              <w:ind w:left="110" w:right="119"/>
              <w:rPr>
                <w:sz w:val="24"/>
              </w:rPr>
            </w:pPr>
            <w:r>
              <w:rPr>
                <w:spacing w:val="-2"/>
                <w:sz w:val="24"/>
              </w:rPr>
              <w:t>Соответ ствует</w:t>
            </w:r>
          </w:p>
        </w:tc>
      </w:tr>
    </w:tbl>
    <w:p w:rsidR="00AD3023" w:rsidRDefault="00AD3023">
      <w:pPr>
        <w:spacing w:line="276" w:lineRule="auto"/>
        <w:rPr>
          <w:sz w:val="24"/>
        </w:rPr>
        <w:sectPr w:rsidR="00AD3023">
          <w:footerReference w:type="default" r:id="rId1796"/>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818</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5"/>
        <w:gridCol w:w="3829"/>
        <w:gridCol w:w="1236"/>
        <w:gridCol w:w="2050"/>
        <w:gridCol w:w="1075"/>
      </w:tblGrid>
      <w:tr w:rsidR="00AD3023">
        <w:trPr>
          <w:trHeight w:val="518"/>
        </w:trPr>
        <w:tc>
          <w:tcPr>
            <w:tcW w:w="2235" w:type="dxa"/>
          </w:tcPr>
          <w:p w:rsidR="00AD3023" w:rsidRDefault="00AD3023">
            <w:pPr>
              <w:pStyle w:val="TableParagraph"/>
              <w:rPr>
                <w:sz w:val="24"/>
              </w:rPr>
            </w:pPr>
          </w:p>
        </w:tc>
        <w:tc>
          <w:tcPr>
            <w:tcW w:w="3829" w:type="dxa"/>
          </w:tcPr>
          <w:p w:rsidR="00AD3023" w:rsidRDefault="006E617E">
            <w:pPr>
              <w:pStyle w:val="TableParagraph"/>
              <w:spacing w:line="270" w:lineRule="exact"/>
              <w:ind w:left="110"/>
              <w:rPr>
                <w:sz w:val="24"/>
              </w:rPr>
            </w:pPr>
            <w:r>
              <w:rPr>
                <w:sz w:val="24"/>
              </w:rPr>
              <w:t>К</w:t>
            </w:r>
            <w:r w:rsidR="00E2542D">
              <w:rPr>
                <w:sz w:val="24"/>
              </w:rPr>
              <w:t>омпетентности</w:t>
            </w:r>
            <w:r>
              <w:rPr>
                <w:sz w:val="24"/>
              </w:rPr>
              <w:t xml:space="preserve"> </w:t>
            </w:r>
            <w:r w:rsidR="00E2542D">
              <w:rPr>
                <w:spacing w:val="-2"/>
                <w:sz w:val="24"/>
              </w:rPr>
              <w:t>обучающихся.</w:t>
            </w:r>
          </w:p>
        </w:tc>
        <w:tc>
          <w:tcPr>
            <w:tcW w:w="1236" w:type="dxa"/>
          </w:tcPr>
          <w:p w:rsidR="00AD3023" w:rsidRDefault="00AD3023">
            <w:pPr>
              <w:pStyle w:val="TableParagraph"/>
              <w:rPr>
                <w:sz w:val="24"/>
              </w:rPr>
            </w:pPr>
          </w:p>
        </w:tc>
        <w:tc>
          <w:tcPr>
            <w:tcW w:w="2050" w:type="dxa"/>
          </w:tcPr>
          <w:p w:rsidR="00AD3023" w:rsidRDefault="00AD3023">
            <w:pPr>
              <w:pStyle w:val="TableParagraph"/>
              <w:rPr>
                <w:sz w:val="24"/>
              </w:rPr>
            </w:pPr>
          </w:p>
        </w:tc>
        <w:tc>
          <w:tcPr>
            <w:tcW w:w="1075" w:type="dxa"/>
          </w:tcPr>
          <w:p w:rsidR="00AD3023" w:rsidRDefault="00AD3023">
            <w:pPr>
              <w:pStyle w:val="TableParagraph"/>
              <w:rPr>
                <w:sz w:val="24"/>
              </w:rPr>
            </w:pPr>
          </w:p>
        </w:tc>
      </w:tr>
    </w:tbl>
    <w:p w:rsidR="00AD3023" w:rsidRDefault="00E2542D">
      <w:pPr>
        <w:pStyle w:val="a3"/>
        <w:spacing w:before="270" w:line="276" w:lineRule="auto"/>
        <w:ind w:left="109" w:right="223" w:firstLine="523"/>
      </w:pPr>
      <w:r>
        <w:t>Самообразование каждого учителя в нашей школе осуществляется по индивидуальному плану, составленному на весь год и утверждѐнному директорам школы. В нѐм кроме планирования основных направлений - повышение профессионального и культурного уровня, указывается и проблема, над которой учитель будет работать в течение</w:t>
      </w:r>
      <w:r w:rsidR="006E617E">
        <w:t xml:space="preserve"> </w:t>
      </w:r>
      <w:r>
        <w:t>ближайших 2-3 лет, оформляется</w:t>
      </w:r>
      <w:r w:rsidR="006E617E">
        <w:t xml:space="preserve"> </w:t>
      </w:r>
      <w:r>
        <w:t>портфолио учителя. Росту профессионального мастерства способствовала и способствует система постоянного самообразования.В соответствии с методической темой школы была продолжена работа педагогов над темами самообразования.Все темы самообразования имеют практическую направленность и продиктованы потребностью совершенствования процесса обучения, качества образования. Педагоги овладевают информационными технологиями, создают свои персональные сайты в социальной сети, размещаютпортфолио, методические разработки. Самообразование – главный и наиболее доступный источник знаний. Выбор темы самообразования основывается на оценке деятельности, видением каждым своих личностных и профессиональных проблем, умение корректно формулировать цели и последовательно их решать, умение проектировать и контролировать свою деятельность.В конце учебного года каждый учитель определяет свою методическую тему и согласовывает ее с заместителем директора по УР, который ее при необходимости корректирует.Со своими работами учителя выступают на МО,педагогических советах, семинарах различного уровня, школьном и личном сайтах. Они составят основу при аттестации учителя. Изучается и обобщается передовой педагогический опыт.</w:t>
      </w:r>
    </w:p>
    <w:p w:rsidR="00AD3023" w:rsidRDefault="005E429C">
      <w:pPr>
        <w:pStyle w:val="a3"/>
        <w:spacing w:before="199"/>
        <w:ind w:left="392" w:right="224" w:firstLine="180"/>
      </w:pPr>
      <w:r>
        <w:t>МАОУ «Кандауровская ООШ»</w:t>
      </w:r>
      <w:r w:rsidR="00E2542D">
        <w:t xml:space="preserve"> разрабатывает план-график повышения квалификации всех педагогических работников, а также график аттестации кадров насоответствие занимаемой должности и квалификационную категорию.</w:t>
      </w:r>
    </w:p>
    <w:p w:rsidR="00AD3023" w:rsidRDefault="00E2542D">
      <w:pPr>
        <w:pStyle w:val="a3"/>
        <w:ind w:left="392" w:right="225"/>
      </w:pPr>
      <w:r>
        <w:t>Ожидаемый результат повышения квалификации — профессиональная готовность работников образования к реализации ФГОС и ООП ООО:</w:t>
      </w:r>
    </w:p>
    <w:p w:rsidR="00AD3023" w:rsidRDefault="00E2542D">
      <w:pPr>
        <w:pStyle w:val="a3"/>
        <w:spacing w:before="1"/>
        <w:ind w:left="392" w:right="224" w:firstLine="600"/>
      </w:pPr>
      <w:r>
        <w:t>-обеспечение оптимального вхождения работников образования в систему ценностей современного образования;</w:t>
      </w:r>
    </w:p>
    <w:p w:rsidR="00AD3023" w:rsidRDefault="00E2542D">
      <w:pPr>
        <w:pStyle w:val="a3"/>
        <w:ind w:left="1053"/>
      </w:pPr>
      <w:r>
        <w:t>-принятие</w:t>
      </w:r>
      <w:r w:rsidR="00E1396C">
        <w:t xml:space="preserve"> </w:t>
      </w:r>
      <w:r>
        <w:t>идеологии</w:t>
      </w:r>
      <w:r w:rsidR="00E1396C">
        <w:t xml:space="preserve"> </w:t>
      </w:r>
      <w:r>
        <w:t>ФГОС</w:t>
      </w:r>
      <w:r w:rsidR="00E1396C">
        <w:t xml:space="preserve"> </w:t>
      </w:r>
      <w:r>
        <w:t>общего</w:t>
      </w:r>
      <w:r>
        <w:rPr>
          <w:spacing w:val="-2"/>
        </w:rPr>
        <w:t xml:space="preserve"> образования;</w:t>
      </w:r>
    </w:p>
    <w:p w:rsidR="00AD3023" w:rsidRDefault="00E2542D">
      <w:pPr>
        <w:pStyle w:val="a3"/>
        <w:ind w:left="392" w:right="222" w:firstLine="600"/>
      </w:pPr>
      <w:r>
        <w:t>-освоение новой системы требований к структуре основной образовательной программы, результатам еѐ освоения и условиям реализации, а такжесистемы оценки итогов образовательной деятельности обучающихся;</w:t>
      </w:r>
    </w:p>
    <w:p w:rsidR="00AD3023" w:rsidRDefault="00E2542D">
      <w:pPr>
        <w:pStyle w:val="a3"/>
        <w:ind w:left="392" w:right="225" w:firstLine="600"/>
      </w:pPr>
      <w:r>
        <w:t>-овладение учебно-методическими и информационно- методическими ресурсами, необходимыми для успешного решения задач ФГОС.</w:t>
      </w:r>
    </w:p>
    <w:p w:rsidR="00AD3023" w:rsidRDefault="00E2542D">
      <w:pPr>
        <w:pStyle w:val="a3"/>
        <w:tabs>
          <w:tab w:val="left" w:pos="2294"/>
          <w:tab w:val="left" w:pos="3764"/>
          <w:tab w:val="left" w:pos="4937"/>
          <w:tab w:val="left" w:pos="6038"/>
          <w:tab w:val="left" w:pos="7765"/>
          <w:tab w:val="left" w:pos="8851"/>
        </w:tabs>
        <w:ind w:left="392" w:right="228"/>
        <w:jc w:val="left"/>
      </w:pPr>
      <w:r>
        <w:t xml:space="preserve">Однимизважнейшихмеханизмовобеспечениянеобходимогоквалификационногоуровня </w:t>
      </w:r>
      <w:r>
        <w:rPr>
          <w:spacing w:val="-2"/>
        </w:rPr>
        <w:t>педагогических</w:t>
      </w:r>
      <w:r>
        <w:tab/>
      </w:r>
      <w:r>
        <w:rPr>
          <w:spacing w:val="-2"/>
        </w:rPr>
        <w:t>работников</w:t>
      </w:r>
      <w:r>
        <w:tab/>
      </w:r>
      <w:r>
        <w:rPr>
          <w:spacing w:val="-2"/>
        </w:rPr>
        <w:t>является</w:t>
      </w:r>
      <w:r>
        <w:tab/>
      </w:r>
      <w:r>
        <w:rPr>
          <w:spacing w:val="-2"/>
        </w:rPr>
        <w:t>система</w:t>
      </w:r>
      <w:r>
        <w:tab/>
      </w:r>
      <w:r>
        <w:rPr>
          <w:spacing w:val="-2"/>
        </w:rPr>
        <w:t>методической</w:t>
      </w:r>
      <w:r>
        <w:tab/>
      </w:r>
      <w:r>
        <w:rPr>
          <w:spacing w:val="-2"/>
        </w:rPr>
        <w:t>работы,</w:t>
      </w:r>
      <w:r>
        <w:tab/>
      </w:r>
      <w:r>
        <w:rPr>
          <w:spacing w:val="-2"/>
        </w:rPr>
        <w:t xml:space="preserve">обеспечивающая </w:t>
      </w:r>
      <w:r>
        <w:t>сопровождение деятельности педагогов на всех этапах реализации требований ФГОС ООО. Актуальные вопросы реализации ООП ООО рассматриваются методическими объединениями, а такжеметодическимииучебно-методическимиобъединениямивсфереобщегообразования,действующими на муниципальном и региональном уровнях.</w:t>
      </w:r>
    </w:p>
    <w:p w:rsidR="00AD3023" w:rsidRDefault="00E2542D">
      <w:pPr>
        <w:pStyle w:val="a3"/>
        <w:spacing w:before="1"/>
        <w:ind w:left="392" w:right="231" w:firstLine="600"/>
      </w:pPr>
      <w:r>
        <w:t>Педагогическими работниками общеобразовательной организации системно разрабатываются методические темы, отражающие их непрерывное профессиональное развитие.</w:t>
      </w:r>
    </w:p>
    <w:p w:rsidR="00AD3023" w:rsidRDefault="00E2542D" w:rsidP="006E617E">
      <w:pPr>
        <w:pStyle w:val="Heading2"/>
        <w:numPr>
          <w:ilvl w:val="2"/>
          <w:numId w:val="11"/>
        </w:numPr>
        <w:tabs>
          <w:tab w:val="left" w:pos="1472"/>
        </w:tabs>
        <w:ind w:left="1472" w:hanging="599"/>
      </w:pPr>
      <w:r>
        <w:t>ОбеспечениефинансовыхусловийреализацииООП</w:t>
      </w:r>
      <w:r>
        <w:rPr>
          <w:spacing w:val="-4"/>
        </w:rPr>
        <w:t>ОО</w:t>
      </w:r>
      <w:r>
        <w:rPr>
          <w:b w:val="0"/>
          <w:spacing w:val="-4"/>
        </w:rPr>
        <w:t>О.</w:t>
      </w:r>
    </w:p>
    <w:p w:rsidR="00AD3023" w:rsidRDefault="00E2542D">
      <w:pPr>
        <w:pStyle w:val="a3"/>
        <w:spacing w:before="2" w:line="276" w:lineRule="auto"/>
        <w:ind w:left="392" w:right="226" w:firstLine="540"/>
      </w:pPr>
      <w:r>
        <w:t>Финансовое обеспечение реализации ООП ООО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муниципальномзадании общеобразовательной организации.</w:t>
      </w:r>
    </w:p>
    <w:p w:rsidR="00AD3023" w:rsidRDefault="00E2542D">
      <w:pPr>
        <w:pStyle w:val="a3"/>
        <w:spacing w:line="276" w:lineRule="auto"/>
        <w:ind w:left="392" w:right="225"/>
      </w:pPr>
      <w:r>
        <w:t>Муниципальноезадание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AD3023" w:rsidRDefault="00AD3023">
      <w:pPr>
        <w:spacing w:line="276" w:lineRule="auto"/>
        <w:sectPr w:rsidR="00AD3023">
          <w:footerReference w:type="default" r:id="rId1797"/>
          <w:pgSz w:w="11910" w:h="16850"/>
          <w:pgMar w:top="480" w:right="340" w:bottom="280" w:left="740" w:header="0" w:footer="0" w:gutter="0"/>
          <w:cols w:space="720"/>
        </w:sectPr>
      </w:pPr>
    </w:p>
    <w:p w:rsidR="00AD3023" w:rsidRDefault="00E2542D">
      <w:pPr>
        <w:pStyle w:val="a3"/>
        <w:spacing w:before="77"/>
        <w:ind w:left="455" w:right="290"/>
        <w:jc w:val="center"/>
      </w:pPr>
      <w:r>
        <w:rPr>
          <w:spacing w:val="-5"/>
        </w:rPr>
        <w:lastRenderedPageBreak/>
        <w:t>819</w:t>
      </w:r>
    </w:p>
    <w:p w:rsidR="00AD3023" w:rsidRDefault="00E2542D">
      <w:pPr>
        <w:pStyle w:val="a3"/>
        <w:spacing w:before="3" w:line="276" w:lineRule="auto"/>
        <w:ind w:left="392" w:right="225" w:firstLine="540"/>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общеобразовательной организации осуществляетсяв соответствии с нормативами, определяемыми органами государственной власти</w:t>
      </w:r>
      <w:r w:rsidR="00BC26A8">
        <w:t xml:space="preserve"> </w:t>
      </w:r>
      <w:r>
        <w:t>Оренбургской области с учетом требований ФГОС.</w:t>
      </w:r>
    </w:p>
    <w:p w:rsidR="00AD3023" w:rsidRDefault="00E2542D">
      <w:pPr>
        <w:pStyle w:val="a3"/>
        <w:tabs>
          <w:tab w:val="left" w:pos="2350"/>
          <w:tab w:val="left" w:pos="3979"/>
          <w:tab w:val="left" w:pos="5238"/>
          <w:tab w:val="left" w:pos="7595"/>
          <w:tab w:val="left" w:pos="8506"/>
          <w:tab w:val="left" w:pos="10478"/>
        </w:tabs>
        <w:spacing w:line="276" w:lineRule="auto"/>
        <w:ind w:left="392" w:right="232" w:firstLine="360"/>
        <w:jc w:val="left"/>
      </w:pPr>
      <w:r>
        <w:rPr>
          <w:spacing w:val="-2"/>
        </w:rPr>
        <w:t>Финансовое</w:t>
      </w:r>
      <w:r>
        <w:tab/>
      </w:r>
      <w:r>
        <w:rPr>
          <w:spacing w:val="-2"/>
        </w:rPr>
        <w:t>обеспечение</w:t>
      </w:r>
      <w:r>
        <w:tab/>
      </w:r>
      <w:r>
        <w:rPr>
          <w:spacing w:val="-2"/>
        </w:rPr>
        <w:t>оказания</w:t>
      </w:r>
      <w:r>
        <w:tab/>
      </w:r>
      <w:r>
        <w:rPr>
          <w:spacing w:val="-2"/>
        </w:rPr>
        <w:t>муниципальных</w:t>
      </w:r>
      <w:r>
        <w:tab/>
      </w:r>
      <w:r>
        <w:rPr>
          <w:spacing w:val="-2"/>
        </w:rPr>
        <w:t>услуг</w:t>
      </w:r>
      <w:r>
        <w:tab/>
      </w:r>
      <w:r>
        <w:rPr>
          <w:spacing w:val="-2"/>
        </w:rPr>
        <w:t>осуществляется</w:t>
      </w:r>
      <w:r>
        <w:tab/>
      </w:r>
      <w:r>
        <w:rPr>
          <w:spacing w:val="-10"/>
        </w:rPr>
        <w:t xml:space="preserve">в </w:t>
      </w:r>
      <w:r>
        <w:t>пределах</w:t>
      </w:r>
      <w:r w:rsidR="00BC26A8">
        <w:t xml:space="preserve"> </w:t>
      </w:r>
      <w:r>
        <w:t>бюджетных ассигнований, предусмотренных организации на</w:t>
      </w:r>
      <w:r w:rsidR="00BC26A8">
        <w:t xml:space="preserve"> </w:t>
      </w:r>
      <w:r>
        <w:t>очередной финансовый год.</w:t>
      </w:r>
    </w:p>
    <w:p w:rsidR="00AD3023" w:rsidRDefault="00E2542D">
      <w:pPr>
        <w:pStyle w:val="a3"/>
        <w:spacing w:before="1"/>
        <w:ind w:left="813"/>
        <w:jc w:val="left"/>
      </w:pPr>
      <w:r>
        <w:t>Финансовые</w:t>
      </w:r>
      <w:r w:rsidR="00BC26A8">
        <w:t xml:space="preserve"> </w:t>
      </w:r>
      <w:r>
        <w:t>условия</w:t>
      </w:r>
      <w:r w:rsidR="00BC26A8">
        <w:t xml:space="preserve"> </w:t>
      </w:r>
      <w:r>
        <w:t>реализации</w:t>
      </w:r>
      <w:r w:rsidR="00BC26A8">
        <w:t xml:space="preserve"> </w:t>
      </w:r>
      <w:r>
        <w:t>программы</w:t>
      </w:r>
      <w:r w:rsidR="00BC26A8">
        <w:t xml:space="preserve"> </w:t>
      </w:r>
      <w:r>
        <w:t>ООП</w:t>
      </w:r>
      <w:r w:rsidR="00BC26A8">
        <w:t xml:space="preserve"> </w:t>
      </w:r>
      <w:r>
        <w:t>ООО</w:t>
      </w:r>
      <w:r w:rsidR="00BC26A8">
        <w:t xml:space="preserve"> </w:t>
      </w:r>
      <w:r>
        <w:rPr>
          <w:spacing w:val="-2"/>
        </w:rPr>
        <w:t>обеспечивают:</w:t>
      </w:r>
    </w:p>
    <w:p w:rsidR="00AD3023" w:rsidRDefault="00E2542D">
      <w:pPr>
        <w:pStyle w:val="a3"/>
        <w:spacing w:before="41" w:line="276" w:lineRule="auto"/>
        <w:ind w:left="392" w:firstLine="480"/>
        <w:jc w:val="left"/>
      </w:pPr>
      <w:r>
        <w:t>соблюдениевполномобъемегосударственныхгарантийпополучениюгражданами общедоступного и бесплатного начального общего образования;</w:t>
      </w:r>
    </w:p>
    <w:p w:rsidR="00AD3023" w:rsidRDefault="00E2542D">
      <w:pPr>
        <w:pStyle w:val="a3"/>
        <w:spacing w:line="278" w:lineRule="auto"/>
        <w:ind w:left="933" w:right="784"/>
        <w:jc w:val="left"/>
      </w:pPr>
      <w:r>
        <w:t>возможность реализации всех требований и условий, предусмотренных ФГОС; покрытиезатратнареализациювсехчастейпрограммыосновногообщегообразования.</w:t>
      </w:r>
    </w:p>
    <w:p w:rsidR="00AD3023" w:rsidRDefault="00E2542D" w:rsidP="006E617E">
      <w:pPr>
        <w:pStyle w:val="Heading2"/>
        <w:numPr>
          <w:ilvl w:val="2"/>
          <w:numId w:val="11"/>
        </w:numPr>
        <w:tabs>
          <w:tab w:val="left" w:pos="1700"/>
        </w:tabs>
        <w:spacing w:before="276"/>
        <w:ind w:left="1700" w:hanging="599"/>
        <w:jc w:val="left"/>
      </w:pPr>
      <w:r>
        <w:t>Сетевой</w:t>
      </w:r>
      <w:r w:rsidR="00CF103B">
        <w:t xml:space="preserve"> </w:t>
      </w:r>
      <w:r>
        <w:t>график</w:t>
      </w:r>
      <w:r w:rsidR="00CF103B">
        <w:t xml:space="preserve"> </w:t>
      </w:r>
      <w:r>
        <w:t>(дорожная</w:t>
      </w:r>
      <w:r w:rsidR="00CF103B">
        <w:t xml:space="preserve"> </w:t>
      </w:r>
      <w:r>
        <w:rPr>
          <w:spacing w:val="-2"/>
        </w:rPr>
        <w:t>карта)</w:t>
      </w:r>
    </w:p>
    <w:p w:rsidR="00AD3023" w:rsidRDefault="00CF103B">
      <w:pPr>
        <w:spacing w:before="240" w:line="451" w:lineRule="auto"/>
        <w:ind w:left="1101" w:right="3967"/>
        <w:rPr>
          <w:b/>
          <w:sz w:val="24"/>
        </w:rPr>
      </w:pPr>
      <w:r>
        <w:rPr>
          <w:b/>
          <w:sz w:val="24"/>
        </w:rPr>
        <w:t>П</w:t>
      </w:r>
      <w:r w:rsidR="00E2542D">
        <w:rPr>
          <w:b/>
          <w:sz w:val="24"/>
        </w:rPr>
        <w:t>оформированию</w:t>
      </w:r>
      <w:r>
        <w:rPr>
          <w:b/>
          <w:sz w:val="24"/>
        </w:rPr>
        <w:t xml:space="preserve"> </w:t>
      </w:r>
      <w:r w:rsidR="00E2542D">
        <w:rPr>
          <w:b/>
          <w:sz w:val="24"/>
        </w:rPr>
        <w:t>необходимойсистемыусловий реализации образовательной программы ООО</w:t>
      </w: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AD3023">
        <w:trPr>
          <w:trHeight w:val="1033"/>
        </w:trPr>
        <w:tc>
          <w:tcPr>
            <w:tcW w:w="2249" w:type="dxa"/>
          </w:tcPr>
          <w:p w:rsidR="00AD3023" w:rsidRDefault="00E2542D">
            <w:pPr>
              <w:pStyle w:val="TableParagraph"/>
              <w:spacing w:line="275" w:lineRule="exact"/>
              <w:ind w:left="107"/>
              <w:rPr>
                <w:b/>
                <w:sz w:val="24"/>
              </w:rPr>
            </w:pPr>
            <w:r>
              <w:rPr>
                <w:b/>
                <w:spacing w:val="-2"/>
                <w:sz w:val="24"/>
              </w:rPr>
              <w:t>Направление</w:t>
            </w:r>
          </w:p>
          <w:p w:rsidR="00AD3023" w:rsidRDefault="00E2542D">
            <w:pPr>
              <w:pStyle w:val="TableParagraph"/>
              <w:spacing w:before="240"/>
              <w:ind w:left="107"/>
              <w:rPr>
                <w:b/>
                <w:sz w:val="24"/>
              </w:rPr>
            </w:pPr>
            <w:r>
              <w:rPr>
                <w:b/>
                <w:spacing w:val="-2"/>
                <w:sz w:val="24"/>
              </w:rPr>
              <w:t>мероприятий</w:t>
            </w:r>
          </w:p>
        </w:tc>
        <w:tc>
          <w:tcPr>
            <w:tcW w:w="5389" w:type="dxa"/>
          </w:tcPr>
          <w:p w:rsidR="00AD3023" w:rsidRDefault="00E2542D">
            <w:pPr>
              <w:pStyle w:val="TableParagraph"/>
              <w:spacing w:line="275" w:lineRule="exact"/>
              <w:ind w:left="108"/>
              <w:rPr>
                <w:b/>
                <w:sz w:val="24"/>
              </w:rPr>
            </w:pPr>
            <w:r>
              <w:rPr>
                <w:b/>
                <w:spacing w:val="-2"/>
                <w:sz w:val="24"/>
              </w:rPr>
              <w:t>Мероприятия</w:t>
            </w:r>
          </w:p>
        </w:tc>
        <w:tc>
          <w:tcPr>
            <w:tcW w:w="1844" w:type="dxa"/>
          </w:tcPr>
          <w:p w:rsidR="00AD3023" w:rsidRDefault="00E2542D">
            <w:pPr>
              <w:pStyle w:val="TableParagraph"/>
              <w:spacing w:line="275" w:lineRule="exact"/>
              <w:ind w:left="108"/>
              <w:rPr>
                <w:b/>
                <w:sz w:val="24"/>
              </w:rPr>
            </w:pPr>
            <w:r>
              <w:rPr>
                <w:b/>
                <w:spacing w:val="-2"/>
                <w:sz w:val="24"/>
              </w:rPr>
              <w:t>Сроки</w:t>
            </w:r>
          </w:p>
          <w:p w:rsidR="00AD3023" w:rsidRDefault="00E2542D">
            <w:pPr>
              <w:pStyle w:val="TableParagraph"/>
              <w:spacing w:before="240"/>
              <w:ind w:left="108"/>
              <w:rPr>
                <w:b/>
                <w:sz w:val="24"/>
              </w:rPr>
            </w:pPr>
            <w:r>
              <w:rPr>
                <w:b/>
                <w:spacing w:val="-2"/>
                <w:sz w:val="24"/>
              </w:rPr>
              <w:t>реализации</w:t>
            </w:r>
          </w:p>
        </w:tc>
      </w:tr>
      <w:tr w:rsidR="00AD3023">
        <w:trPr>
          <w:trHeight w:val="1391"/>
        </w:trPr>
        <w:tc>
          <w:tcPr>
            <w:tcW w:w="2249" w:type="dxa"/>
            <w:tcBorders>
              <w:bottom w:val="nil"/>
            </w:tcBorders>
          </w:tcPr>
          <w:p w:rsidR="00AD3023" w:rsidRDefault="00E2542D">
            <w:pPr>
              <w:pStyle w:val="TableParagraph"/>
              <w:spacing w:line="451" w:lineRule="auto"/>
              <w:ind w:left="107"/>
              <w:rPr>
                <w:b/>
                <w:sz w:val="24"/>
              </w:rPr>
            </w:pPr>
            <w:r>
              <w:rPr>
                <w:b/>
                <w:sz w:val="24"/>
              </w:rPr>
              <w:t xml:space="preserve">I.Нормативное </w:t>
            </w:r>
            <w:r>
              <w:rPr>
                <w:b/>
                <w:spacing w:val="-2"/>
                <w:sz w:val="24"/>
              </w:rPr>
              <w:t>обеспечение</w:t>
            </w:r>
          </w:p>
          <w:p w:rsidR="00AD3023" w:rsidRDefault="00E2542D">
            <w:pPr>
              <w:pStyle w:val="TableParagraph"/>
              <w:spacing w:line="273" w:lineRule="exact"/>
              <w:ind w:left="107"/>
              <w:rPr>
                <w:b/>
                <w:sz w:val="24"/>
              </w:rPr>
            </w:pPr>
            <w:r>
              <w:rPr>
                <w:b/>
                <w:spacing w:val="-2"/>
                <w:sz w:val="24"/>
              </w:rPr>
              <w:t>введения</w:t>
            </w:r>
          </w:p>
        </w:tc>
        <w:tc>
          <w:tcPr>
            <w:tcW w:w="5389" w:type="dxa"/>
            <w:tcBorders>
              <w:bottom w:val="nil"/>
            </w:tcBorders>
          </w:tcPr>
          <w:p w:rsidR="00AD3023" w:rsidRDefault="00E2542D">
            <w:pPr>
              <w:pStyle w:val="TableParagraph"/>
              <w:spacing w:line="276" w:lineRule="auto"/>
              <w:ind w:left="108"/>
              <w:rPr>
                <w:sz w:val="24"/>
              </w:rPr>
            </w:pPr>
            <w:r>
              <w:rPr>
                <w:sz w:val="24"/>
              </w:rPr>
              <w:t>1. Наличие решения органа государственно- общественного управления (совета школы, управляющего</w:t>
            </w:r>
            <w:r w:rsidR="00BC26A8">
              <w:rPr>
                <w:sz w:val="24"/>
              </w:rPr>
              <w:t xml:space="preserve"> </w:t>
            </w:r>
            <w:r>
              <w:rPr>
                <w:sz w:val="24"/>
              </w:rPr>
              <w:t>совета,</w:t>
            </w:r>
            <w:r w:rsidR="00BC26A8">
              <w:rPr>
                <w:sz w:val="24"/>
              </w:rPr>
              <w:t xml:space="preserve"> </w:t>
            </w:r>
            <w:r>
              <w:rPr>
                <w:sz w:val="24"/>
              </w:rPr>
              <w:t>попечительского</w:t>
            </w:r>
            <w:r w:rsidR="00BC26A8">
              <w:rPr>
                <w:sz w:val="24"/>
              </w:rPr>
              <w:t xml:space="preserve"> </w:t>
            </w:r>
            <w:r>
              <w:rPr>
                <w:sz w:val="24"/>
              </w:rPr>
              <w:t>совета)о введении в образовательной организации</w:t>
            </w:r>
          </w:p>
        </w:tc>
        <w:tc>
          <w:tcPr>
            <w:tcW w:w="1844" w:type="dxa"/>
            <w:tcBorders>
              <w:bottom w:val="nil"/>
            </w:tcBorders>
          </w:tcPr>
          <w:p w:rsidR="00AD3023" w:rsidRDefault="00E2542D">
            <w:pPr>
              <w:pStyle w:val="TableParagraph"/>
              <w:spacing w:line="270" w:lineRule="exact"/>
              <w:ind w:left="108"/>
              <w:rPr>
                <w:sz w:val="24"/>
              </w:rPr>
            </w:pPr>
            <w:r>
              <w:rPr>
                <w:spacing w:val="-2"/>
                <w:sz w:val="24"/>
              </w:rPr>
              <w:t>2023-</w:t>
            </w:r>
            <w:r>
              <w:rPr>
                <w:spacing w:val="-4"/>
                <w:sz w:val="24"/>
              </w:rPr>
              <w:t>2028</w:t>
            </w:r>
          </w:p>
          <w:p w:rsidR="00AD3023" w:rsidRDefault="00BC26A8">
            <w:pPr>
              <w:pStyle w:val="TableParagraph"/>
              <w:spacing w:before="41"/>
              <w:ind w:left="108"/>
              <w:rPr>
                <w:sz w:val="24"/>
              </w:rPr>
            </w:pPr>
            <w:r>
              <w:rPr>
                <w:sz w:val="24"/>
              </w:rPr>
              <w:t>У</w:t>
            </w:r>
            <w:r w:rsidR="00E2542D">
              <w:rPr>
                <w:sz w:val="24"/>
              </w:rPr>
              <w:t>чебные</w:t>
            </w:r>
            <w:r>
              <w:rPr>
                <w:sz w:val="24"/>
              </w:rPr>
              <w:t xml:space="preserve"> </w:t>
            </w:r>
            <w:r w:rsidR="00E2542D">
              <w:rPr>
                <w:spacing w:val="-4"/>
                <w:sz w:val="24"/>
              </w:rPr>
              <w:t>годы</w:t>
            </w:r>
          </w:p>
        </w:tc>
      </w:tr>
      <w:tr w:rsidR="00AD3023">
        <w:trPr>
          <w:trHeight w:val="595"/>
        </w:trPr>
        <w:tc>
          <w:tcPr>
            <w:tcW w:w="2249" w:type="dxa"/>
            <w:tcBorders>
              <w:top w:val="nil"/>
              <w:bottom w:val="nil"/>
            </w:tcBorders>
          </w:tcPr>
          <w:p w:rsidR="00AD3023" w:rsidRDefault="00E2542D">
            <w:pPr>
              <w:pStyle w:val="TableParagraph"/>
              <w:spacing w:before="160"/>
              <w:ind w:left="107"/>
              <w:rPr>
                <w:b/>
                <w:sz w:val="24"/>
              </w:rPr>
            </w:pPr>
            <w:r>
              <w:rPr>
                <w:b/>
                <w:sz w:val="24"/>
              </w:rPr>
              <w:t>ФГОС</w:t>
            </w:r>
            <w:r>
              <w:rPr>
                <w:b/>
                <w:spacing w:val="-5"/>
                <w:sz w:val="24"/>
              </w:rPr>
              <w:t>ООО</w:t>
            </w:r>
          </w:p>
        </w:tc>
        <w:tc>
          <w:tcPr>
            <w:tcW w:w="5389" w:type="dxa"/>
            <w:tcBorders>
              <w:top w:val="nil"/>
            </w:tcBorders>
          </w:tcPr>
          <w:p w:rsidR="00AD3023" w:rsidRDefault="00E2542D">
            <w:pPr>
              <w:pStyle w:val="TableParagraph"/>
              <w:spacing w:before="72"/>
              <w:ind w:left="108"/>
              <w:rPr>
                <w:sz w:val="24"/>
              </w:rPr>
            </w:pPr>
            <w:r>
              <w:rPr>
                <w:sz w:val="24"/>
              </w:rPr>
              <w:t>ФГОС</w:t>
            </w:r>
            <w:r>
              <w:rPr>
                <w:spacing w:val="-5"/>
                <w:sz w:val="24"/>
              </w:rPr>
              <w:t>ООО</w:t>
            </w:r>
          </w:p>
        </w:tc>
        <w:tc>
          <w:tcPr>
            <w:tcW w:w="1844" w:type="dxa"/>
            <w:tcBorders>
              <w:top w:val="nil"/>
            </w:tcBorders>
          </w:tcPr>
          <w:p w:rsidR="00AD3023" w:rsidRDefault="00AD3023">
            <w:pPr>
              <w:pStyle w:val="TableParagraph"/>
              <w:rPr>
                <w:sz w:val="24"/>
              </w:rPr>
            </w:pPr>
          </w:p>
        </w:tc>
      </w:tr>
      <w:tr w:rsidR="00AD3023">
        <w:trPr>
          <w:trHeight w:val="834"/>
        </w:trPr>
        <w:tc>
          <w:tcPr>
            <w:tcW w:w="2249" w:type="dxa"/>
            <w:tcBorders>
              <w:top w:val="nil"/>
              <w:bottom w:val="nil"/>
            </w:tcBorders>
          </w:tcPr>
          <w:p w:rsidR="00AD3023" w:rsidRDefault="00AD3023">
            <w:pPr>
              <w:pStyle w:val="TableParagraph"/>
              <w:rPr>
                <w:sz w:val="24"/>
              </w:rPr>
            </w:pPr>
          </w:p>
        </w:tc>
        <w:tc>
          <w:tcPr>
            <w:tcW w:w="5389" w:type="dxa"/>
          </w:tcPr>
          <w:p w:rsidR="00AD3023" w:rsidRDefault="00E2542D">
            <w:pPr>
              <w:pStyle w:val="TableParagraph"/>
              <w:spacing w:line="276" w:lineRule="auto"/>
              <w:ind w:left="108"/>
              <w:rPr>
                <w:sz w:val="24"/>
              </w:rPr>
            </w:pPr>
            <w:r>
              <w:rPr>
                <w:sz w:val="24"/>
              </w:rPr>
              <w:t xml:space="preserve">2.Разработкапрограммыначальногообщего </w:t>
            </w:r>
            <w:r>
              <w:rPr>
                <w:spacing w:val="-2"/>
                <w:sz w:val="24"/>
              </w:rPr>
              <w:t>образования</w:t>
            </w:r>
          </w:p>
        </w:tc>
        <w:tc>
          <w:tcPr>
            <w:tcW w:w="1844" w:type="dxa"/>
          </w:tcPr>
          <w:p w:rsidR="00AD3023" w:rsidRDefault="00AD3023">
            <w:pPr>
              <w:pStyle w:val="TableParagraph"/>
              <w:rPr>
                <w:sz w:val="24"/>
              </w:rPr>
            </w:pPr>
          </w:p>
        </w:tc>
      </w:tr>
      <w:tr w:rsidR="00AD3023">
        <w:trPr>
          <w:trHeight w:val="517"/>
        </w:trPr>
        <w:tc>
          <w:tcPr>
            <w:tcW w:w="2249" w:type="dxa"/>
            <w:tcBorders>
              <w:top w:val="nil"/>
              <w:bottom w:val="nil"/>
            </w:tcBorders>
          </w:tcPr>
          <w:p w:rsidR="00AD3023" w:rsidRDefault="00AD3023">
            <w:pPr>
              <w:pStyle w:val="TableParagraph"/>
              <w:rPr>
                <w:sz w:val="24"/>
              </w:rPr>
            </w:pPr>
          </w:p>
        </w:tc>
        <w:tc>
          <w:tcPr>
            <w:tcW w:w="5389" w:type="dxa"/>
          </w:tcPr>
          <w:p w:rsidR="00AD3023" w:rsidRDefault="00E2542D">
            <w:pPr>
              <w:pStyle w:val="TableParagraph"/>
              <w:spacing w:line="270" w:lineRule="exact"/>
              <w:ind w:left="108"/>
              <w:rPr>
                <w:sz w:val="24"/>
              </w:rPr>
            </w:pPr>
            <w:r>
              <w:rPr>
                <w:sz w:val="24"/>
              </w:rPr>
              <w:t>3.УтверждениеООП</w:t>
            </w:r>
            <w:r>
              <w:rPr>
                <w:spacing w:val="-5"/>
                <w:sz w:val="24"/>
              </w:rPr>
              <w:t>ООО</w:t>
            </w:r>
          </w:p>
        </w:tc>
        <w:tc>
          <w:tcPr>
            <w:tcW w:w="1844" w:type="dxa"/>
          </w:tcPr>
          <w:p w:rsidR="00AD3023" w:rsidRDefault="00E2542D">
            <w:pPr>
              <w:pStyle w:val="TableParagraph"/>
              <w:spacing w:line="270" w:lineRule="exact"/>
              <w:ind w:left="108"/>
              <w:rPr>
                <w:sz w:val="24"/>
              </w:rPr>
            </w:pPr>
            <w:r>
              <w:rPr>
                <w:sz w:val="24"/>
              </w:rPr>
              <w:t>Август</w:t>
            </w:r>
            <w:r>
              <w:rPr>
                <w:spacing w:val="-4"/>
                <w:sz w:val="24"/>
              </w:rPr>
              <w:t xml:space="preserve"> 2023</w:t>
            </w:r>
          </w:p>
        </w:tc>
      </w:tr>
      <w:tr w:rsidR="00AD3023">
        <w:trPr>
          <w:trHeight w:val="834"/>
        </w:trPr>
        <w:tc>
          <w:tcPr>
            <w:tcW w:w="2249" w:type="dxa"/>
            <w:tcBorders>
              <w:top w:val="nil"/>
              <w:bottom w:val="nil"/>
            </w:tcBorders>
          </w:tcPr>
          <w:p w:rsidR="00AD3023" w:rsidRDefault="00AD3023">
            <w:pPr>
              <w:pStyle w:val="TableParagraph"/>
              <w:rPr>
                <w:sz w:val="24"/>
              </w:rPr>
            </w:pPr>
          </w:p>
        </w:tc>
        <w:tc>
          <w:tcPr>
            <w:tcW w:w="5389" w:type="dxa"/>
          </w:tcPr>
          <w:p w:rsidR="00AD3023" w:rsidRDefault="00E2542D">
            <w:pPr>
              <w:pStyle w:val="TableParagraph"/>
              <w:spacing w:line="276" w:lineRule="auto"/>
              <w:ind w:left="108"/>
              <w:rPr>
                <w:sz w:val="24"/>
              </w:rPr>
            </w:pPr>
            <w:r>
              <w:rPr>
                <w:sz w:val="24"/>
              </w:rPr>
              <w:t>4.Обеспечениесоответствиянормативнойбазы школы требованиям ФГОС ООО</w:t>
            </w:r>
          </w:p>
        </w:tc>
        <w:tc>
          <w:tcPr>
            <w:tcW w:w="1844" w:type="dxa"/>
          </w:tcPr>
          <w:p w:rsidR="00AD3023" w:rsidRDefault="00E2542D">
            <w:pPr>
              <w:pStyle w:val="TableParagraph"/>
              <w:spacing w:line="270" w:lineRule="exact"/>
              <w:ind w:left="108"/>
              <w:rPr>
                <w:sz w:val="24"/>
              </w:rPr>
            </w:pPr>
            <w:r>
              <w:rPr>
                <w:sz w:val="24"/>
              </w:rPr>
              <w:t>Август</w:t>
            </w:r>
            <w:r>
              <w:rPr>
                <w:spacing w:val="-4"/>
                <w:sz w:val="24"/>
              </w:rPr>
              <w:t xml:space="preserve"> 2023</w:t>
            </w:r>
          </w:p>
        </w:tc>
      </w:tr>
      <w:tr w:rsidR="00AD3023">
        <w:trPr>
          <w:trHeight w:val="1785"/>
        </w:trPr>
        <w:tc>
          <w:tcPr>
            <w:tcW w:w="2249" w:type="dxa"/>
            <w:tcBorders>
              <w:top w:val="nil"/>
              <w:bottom w:val="nil"/>
            </w:tcBorders>
          </w:tcPr>
          <w:p w:rsidR="00AD3023" w:rsidRDefault="00AD3023">
            <w:pPr>
              <w:pStyle w:val="TableParagraph"/>
              <w:rPr>
                <w:sz w:val="24"/>
              </w:rPr>
            </w:pPr>
          </w:p>
        </w:tc>
        <w:tc>
          <w:tcPr>
            <w:tcW w:w="5389" w:type="dxa"/>
          </w:tcPr>
          <w:p w:rsidR="00AD3023" w:rsidRDefault="00E2542D">
            <w:pPr>
              <w:pStyle w:val="TableParagraph"/>
              <w:spacing w:line="276" w:lineRule="auto"/>
              <w:ind w:left="108" w:right="228"/>
              <w:rPr>
                <w:sz w:val="24"/>
              </w:rPr>
            </w:pPr>
            <w:r>
              <w:rPr>
                <w:sz w:val="24"/>
              </w:rPr>
              <w:t>5. Приведение должностных инструкций работников образоательной организации в со</w:t>
            </w:r>
            <w:r w:rsidR="00E50F33">
              <w:rPr>
                <w:sz w:val="24"/>
              </w:rPr>
              <w:t>ответствие с требованиями ФГОС О</w:t>
            </w:r>
            <w:r>
              <w:rPr>
                <w:sz w:val="24"/>
              </w:rPr>
              <w:t>ОО, тарифно-квалификационнымихарактеристиками и профессиональным стандартом</w:t>
            </w:r>
          </w:p>
        </w:tc>
        <w:tc>
          <w:tcPr>
            <w:tcW w:w="1844" w:type="dxa"/>
          </w:tcPr>
          <w:p w:rsidR="00AD3023" w:rsidRDefault="00E2542D">
            <w:pPr>
              <w:pStyle w:val="TableParagraph"/>
              <w:spacing w:line="270" w:lineRule="exact"/>
              <w:ind w:left="108"/>
              <w:rPr>
                <w:sz w:val="24"/>
              </w:rPr>
            </w:pPr>
            <w:r>
              <w:rPr>
                <w:sz w:val="24"/>
              </w:rPr>
              <w:t>Август</w:t>
            </w:r>
            <w:r>
              <w:rPr>
                <w:spacing w:val="-4"/>
                <w:sz w:val="24"/>
              </w:rPr>
              <w:t xml:space="preserve"> 2023</w:t>
            </w:r>
          </w:p>
        </w:tc>
      </w:tr>
      <w:tr w:rsidR="00AD3023">
        <w:trPr>
          <w:trHeight w:val="834"/>
        </w:trPr>
        <w:tc>
          <w:tcPr>
            <w:tcW w:w="2249" w:type="dxa"/>
            <w:tcBorders>
              <w:top w:val="nil"/>
              <w:bottom w:val="nil"/>
            </w:tcBorders>
          </w:tcPr>
          <w:p w:rsidR="00AD3023" w:rsidRDefault="00AD3023">
            <w:pPr>
              <w:pStyle w:val="TableParagraph"/>
              <w:rPr>
                <w:sz w:val="24"/>
              </w:rPr>
            </w:pPr>
          </w:p>
        </w:tc>
        <w:tc>
          <w:tcPr>
            <w:tcW w:w="5389" w:type="dxa"/>
          </w:tcPr>
          <w:p w:rsidR="00AD3023" w:rsidRDefault="00E2542D">
            <w:pPr>
              <w:pStyle w:val="TableParagraph"/>
              <w:spacing w:line="278" w:lineRule="auto"/>
              <w:ind w:left="108"/>
              <w:rPr>
                <w:sz w:val="24"/>
              </w:rPr>
            </w:pPr>
            <w:r>
              <w:rPr>
                <w:sz w:val="24"/>
              </w:rPr>
              <w:t>6.Разработкаиутвержде</w:t>
            </w:r>
            <w:r w:rsidR="00E50F33">
              <w:rPr>
                <w:sz w:val="24"/>
              </w:rPr>
              <w:t>ниеплана-графика введения ФГОС О</w:t>
            </w:r>
            <w:r>
              <w:rPr>
                <w:sz w:val="24"/>
              </w:rPr>
              <w:t>ОО</w:t>
            </w:r>
          </w:p>
        </w:tc>
        <w:tc>
          <w:tcPr>
            <w:tcW w:w="1844" w:type="dxa"/>
          </w:tcPr>
          <w:p w:rsidR="00AD3023" w:rsidRDefault="00E2542D">
            <w:pPr>
              <w:pStyle w:val="TableParagraph"/>
              <w:spacing w:line="270" w:lineRule="exact"/>
              <w:ind w:left="108"/>
              <w:rPr>
                <w:sz w:val="24"/>
              </w:rPr>
            </w:pPr>
            <w:r>
              <w:rPr>
                <w:sz w:val="24"/>
              </w:rPr>
              <w:t>Август</w:t>
            </w:r>
            <w:r>
              <w:rPr>
                <w:spacing w:val="-4"/>
                <w:sz w:val="24"/>
              </w:rPr>
              <w:t xml:space="preserve"> 2023</w:t>
            </w:r>
          </w:p>
        </w:tc>
      </w:tr>
      <w:tr w:rsidR="00AD3023">
        <w:trPr>
          <w:trHeight w:val="714"/>
        </w:trPr>
        <w:tc>
          <w:tcPr>
            <w:tcW w:w="2249" w:type="dxa"/>
            <w:tcBorders>
              <w:top w:val="nil"/>
              <w:bottom w:val="nil"/>
            </w:tcBorders>
          </w:tcPr>
          <w:p w:rsidR="00AD3023" w:rsidRDefault="00AD3023">
            <w:pPr>
              <w:pStyle w:val="TableParagraph"/>
              <w:rPr>
                <w:sz w:val="24"/>
              </w:rPr>
            </w:pPr>
          </w:p>
        </w:tc>
        <w:tc>
          <w:tcPr>
            <w:tcW w:w="5389" w:type="dxa"/>
            <w:tcBorders>
              <w:bottom w:val="nil"/>
            </w:tcBorders>
          </w:tcPr>
          <w:p w:rsidR="00AD3023" w:rsidRDefault="00E2542D">
            <w:pPr>
              <w:pStyle w:val="TableParagraph"/>
              <w:spacing w:line="278" w:lineRule="auto"/>
              <w:ind w:left="108"/>
              <w:rPr>
                <w:sz w:val="24"/>
              </w:rPr>
            </w:pPr>
            <w:r>
              <w:rPr>
                <w:sz w:val="24"/>
              </w:rPr>
              <w:t>7.Определениеспискаучебниковиучебных пособий, используемых в образовательной</w:t>
            </w:r>
          </w:p>
        </w:tc>
        <w:tc>
          <w:tcPr>
            <w:tcW w:w="1844" w:type="dxa"/>
            <w:tcBorders>
              <w:bottom w:val="nil"/>
            </w:tcBorders>
          </w:tcPr>
          <w:p w:rsidR="00AD3023" w:rsidRDefault="00E2542D">
            <w:pPr>
              <w:pStyle w:val="TableParagraph"/>
              <w:spacing w:line="270" w:lineRule="exact"/>
              <w:ind w:left="108"/>
              <w:rPr>
                <w:sz w:val="24"/>
              </w:rPr>
            </w:pPr>
            <w:r>
              <w:rPr>
                <w:sz w:val="24"/>
              </w:rPr>
              <w:t>Август</w:t>
            </w:r>
            <w:r>
              <w:rPr>
                <w:spacing w:val="-4"/>
                <w:sz w:val="24"/>
              </w:rPr>
              <w:t xml:space="preserve"> 2023</w:t>
            </w:r>
          </w:p>
        </w:tc>
      </w:tr>
      <w:tr w:rsidR="00AD3023">
        <w:trPr>
          <w:trHeight w:val="638"/>
        </w:trPr>
        <w:tc>
          <w:tcPr>
            <w:tcW w:w="2249" w:type="dxa"/>
            <w:tcBorders>
              <w:top w:val="nil"/>
            </w:tcBorders>
          </w:tcPr>
          <w:p w:rsidR="00AD3023" w:rsidRDefault="00AD3023">
            <w:pPr>
              <w:pStyle w:val="TableParagraph"/>
              <w:rPr>
                <w:sz w:val="24"/>
              </w:rPr>
            </w:pPr>
          </w:p>
        </w:tc>
        <w:tc>
          <w:tcPr>
            <w:tcW w:w="5389" w:type="dxa"/>
            <w:tcBorders>
              <w:top w:val="nil"/>
            </w:tcBorders>
          </w:tcPr>
          <w:p w:rsidR="00AD3023" w:rsidRDefault="00E2542D">
            <w:pPr>
              <w:pStyle w:val="TableParagraph"/>
              <w:spacing w:before="115"/>
              <w:ind w:left="108"/>
              <w:rPr>
                <w:sz w:val="24"/>
              </w:rPr>
            </w:pPr>
            <w:r>
              <w:rPr>
                <w:sz w:val="24"/>
              </w:rPr>
              <w:t>деятельностивсоответствиисФГОС</w:t>
            </w:r>
            <w:r w:rsidR="00E50F33">
              <w:rPr>
                <w:spacing w:val="-5"/>
                <w:sz w:val="24"/>
              </w:rPr>
              <w:t>О</w:t>
            </w:r>
            <w:r>
              <w:rPr>
                <w:spacing w:val="-5"/>
                <w:sz w:val="24"/>
              </w:rPr>
              <w:t>ОО</w:t>
            </w:r>
          </w:p>
        </w:tc>
        <w:tc>
          <w:tcPr>
            <w:tcW w:w="1844" w:type="dxa"/>
            <w:tcBorders>
              <w:top w:val="nil"/>
            </w:tcBorders>
          </w:tcPr>
          <w:p w:rsidR="00AD3023" w:rsidRDefault="00AD3023">
            <w:pPr>
              <w:pStyle w:val="TableParagraph"/>
              <w:rPr>
                <w:sz w:val="24"/>
              </w:rPr>
            </w:pPr>
          </w:p>
        </w:tc>
      </w:tr>
    </w:tbl>
    <w:p w:rsidR="00AD3023" w:rsidRDefault="00AD3023">
      <w:pPr>
        <w:rPr>
          <w:sz w:val="24"/>
        </w:rPr>
        <w:sectPr w:rsidR="00AD3023">
          <w:footerReference w:type="default" r:id="rId1798"/>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820</w:t>
      </w: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AD3023">
        <w:trPr>
          <w:trHeight w:val="391"/>
        </w:trPr>
        <w:tc>
          <w:tcPr>
            <w:tcW w:w="2249" w:type="dxa"/>
            <w:vMerge w:val="restart"/>
          </w:tcPr>
          <w:p w:rsidR="00AD3023" w:rsidRDefault="00AD3023">
            <w:pPr>
              <w:pStyle w:val="TableParagraph"/>
              <w:rPr>
                <w:sz w:val="24"/>
              </w:rPr>
            </w:pPr>
          </w:p>
        </w:tc>
        <w:tc>
          <w:tcPr>
            <w:tcW w:w="5389" w:type="dxa"/>
            <w:tcBorders>
              <w:bottom w:val="nil"/>
            </w:tcBorders>
          </w:tcPr>
          <w:p w:rsidR="00AD3023" w:rsidRDefault="00E2542D">
            <w:pPr>
              <w:pStyle w:val="TableParagraph"/>
              <w:spacing w:line="270" w:lineRule="exact"/>
              <w:ind w:left="108"/>
              <w:rPr>
                <w:sz w:val="24"/>
              </w:rPr>
            </w:pPr>
            <w:r>
              <w:rPr>
                <w:sz w:val="24"/>
              </w:rPr>
              <w:t xml:space="preserve">8.Разработкалокальныхактов, </w:t>
            </w:r>
            <w:r>
              <w:rPr>
                <w:spacing w:val="-2"/>
                <w:sz w:val="24"/>
              </w:rPr>
              <w:t>устанавливающих</w:t>
            </w:r>
          </w:p>
        </w:tc>
        <w:tc>
          <w:tcPr>
            <w:tcW w:w="1844" w:type="dxa"/>
            <w:tcBorders>
              <w:bottom w:val="nil"/>
            </w:tcBorders>
          </w:tcPr>
          <w:p w:rsidR="00AD3023" w:rsidRDefault="00E2542D">
            <w:pPr>
              <w:pStyle w:val="TableParagraph"/>
              <w:spacing w:line="270" w:lineRule="exact"/>
              <w:ind w:left="108"/>
              <w:rPr>
                <w:sz w:val="24"/>
              </w:rPr>
            </w:pPr>
            <w:r>
              <w:rPr>
                <w:sz w:val="24"/>
              </w:rPr>
              <w:t>Август</w:t>
            </w:r>
            <w:r>
              <w:rPr>
                <w:spacing w:val="-4"/>
                <w:sz w:val="24"/>
              </w:rPr>
              <w:t xml:space="preserve"> 2023</w:t>
            </w:r>
          </w:p>
        </w:tc>
      </w:tr>
      <w:tr w:rsidR="00AD3023">
        <w:trPr>
          <w:trHeight w:val="1585"/>
        </w:trPr>
        <w:tc>
          <w:tcPr>
            <w:tcW w:w="2249" w:type="dxa"/>
            <w:vMerge/>
            <w:tcBorders>
              <w:top w:val="nil"/>
            </w:tcBorders>
          </w:tcPr>
          <w:p w:rsidR="00AD3023" w:rsidRDefault="00AD3023">
            <w:pPr>
              <w:rPr>
                <w:sz w:val="2"/>
                <w:szCs w:val="2"/>
              </w:rPr>
            </w:pPr>
          </w:p>
        </w:tc>
        <w:tc>
          <w:tcPr>
            <w:tcW w:w="5389" w:type="dxa"/>
            <w:tcBorders>
              <w:top w:val="nil"/>
            </w:tcBorders>
          </w:tcPr>
          <w:p w:rsidR="00AD3023" w:rsidRDefault="00E2542D">
            <w:pPr>
              <w:pStyle w:val="TableParagraph"/>
              <w:spacing w:before="111" w:line="276" w:lineRule="auto"/>
              <w:ind w:left="108" w:right="173"/>
              <w:rPr>
                <w:sz w:val="24"/>
              </w:rPr>
            </w:pPr>
            <w:r>
              <w:rPr>
                <w:sz w:val="24"/>
              </w:rPr>
              <w:t>требования к различным объектам инфраструктуры образовательной организации с учѐтомтребованийкнеобходимойидостаточной оснащѐн-ности учебной деятельности</w:t>
            </w:r>
          </w:p>
        </w:tc>
        <w:tc>
          <w:tcPr>
            <w:tcW w:w="1844" w:type="dxa"/>
            <w:tcBorders>
              <w:top w:val="nil"/>
            </w:tcBorders>
          </w:tcPr>
          <w:p w:rsidR="00AD3023" w:rsidRDefault="00AD3023">
            <w:pPr>
              <w:pStyle w:val="TableParagraph"/>
              <w:rPr>
                <w:sz w:val="24"/>
              </w:rPr>
            </w:pPr>
          </w:p>
        </w:tc>
      </w:tr>
      <w:tr w:rsidR="00AD3023">
        <w:trPr>
          <w:trHeight w:val="391"/>
        </w:trPr>
        <w:tc>
          <w:tcPr>
            <w:tcW w:w="2249" w:type="dxa"/>
            <w:vMerge/>
            <w:tcBorders>
              <w:top w:val="nil"/>
            </w:tcBorders>
          </w:tcPr>
          <w:p w:rsidR="00AD3023" w:rsidRDefault="00AD3023">
            <w:pPr>
              <w:rPr>
                <w:sz w:val="2"/>
                <w:szCs w:val="2"/>
              </w:rPr>
            </w:pPr>
          </w:p>
        </w:tc>
        <w:tc>
          <w:tcPr>
            <w:tcW w:w="5389" w:type="dxa"/>
            <w:tcBorders>
              <w:bottom w:val="nil"/>
            </w:tcBorders>
          </w:tcPr>
          <w:p w:rsidR="00AD3023" w:rsidRDefault="00E2542D">
            <w:pPr>
              <w:pStyle w:val="TableParagraph"/>
              <w:spacing w:line="270" w:lineRule="exact"/>
              <w:ind w:left="108"/>
              <w:rPr>
                <w:sz w:val="24"/>
              </w:rPr>
            </w:pPr>
            <w:r>
              <w:rPr>
                <w:sz w:val="24"/>
              </w:rPr>
              <w:t xml:space="preserve">9. </w:t>
            </w:r>
            <w:r>
              <w:rPr>
                <w:spacing w:val="-2"/>
                <w:sz w:val="24"/>
              </w:rPr>
              <w:t>Разработка:</w:t>
            </w:r>
          </w:p>
        </w:tc>
        <w:tc>
          <w:tcPr>
            <w:tcW w:w="1844" w:type="dxa"/>
            <w:tcBorders>
              <w:bottom w:val="nil"/>
            </w:tcBorders>
          </w:tcPr>
          <w:p w:rsidR="00AD3023" w:rsidRDefault="00E2542D">
            <w:pPr>
              <w:pStyle w:val="TableParagraph"/>
              <w:spacing w:line="270" w:lineRule="exact"/>
              <w:ind w:left="108"/>
              <w:rPr>
                <w:sz w:val="24"/>
              </w:rPr>
            </w:pPr>
            <w:r>
              <w:rPr>
                <w:sz w:val="24"/>
              </w:rPr>
              <w:t>Август</w:t>
            </w:r>
            <w:r>
              <w:rPr>
                <w:spacing w:val="-4"/>
                <w:sz w:val="24"/>
              </w:rPr>
              <w:t xml:space="preserve"> 2023</w:t>
            </w:r>
          </w:p>
        </w:tc>
      </w:tr>
      <w:tr w:rsidR="00AD3023">
        <w:trPr>
          <w:trHeight w:val="825"/>
        </w:trPr>
        <w:tc>
          <w:tcPr>
            <w:tcW w:w="2249" w:type="dxa"/>
            <w:vMerge/>
            <w:tcBorders>
              <w:top w:val="nil"/>
            </w:tcBorders>
          </w:tcPr>
          <w:p w:rsidR="00AD3023" w:rsidRDefault="00AD3023">
            <w:pPr>
              <w:rPr>
                <w:sz w:val="2"/>
                <w:szCs w:val="2"/>
              </w:rPr>
            </w:pPr>
          </w:p>
        </w:tc>
        <w:tc>
          <w:tcPr>
            <w:tcW w:w="5389" w:type="dxa"/>
            <w:tcBorders>
              <w:top w:val="nil"/>
              <w:bottom w:val="nil"/>
            </w:tcBorders>
          </w:tcPr>
          <w:p w:rsidR="00AD3023" w:rsidRDefault="00E2542D">
            <w:pPr>
              <w:pStyle w:val="TableParagraph"/>
              <w:spacing w:before="111" w:line="276" w:lineRule="auto"/>
              <w:ind w:left="108"/>
              <w:rPr>
                <w:sz w:val="24"/>
              </w:rPr>
            </w:pPr>
            <w:r>
              <w:rPr>
                <w:sz w:val="24"/>
              </w:rPr>
              <w:t>-образовательных</w:t>
            </w:r>
            <w:r w:rsidR="00BC26A8">
              <w:rPr>
                <w:sz w:val="24"/>
              </w:rPr>
              <w:t xml:space="preserve"> </w:t>
            </w:r>
            <w:r>
              <w:rPr>
                <w:sz w:val="24"/>
              </w:rPr>
              <w:t>программ</w:t>
            </w:r>
            <w:r w:rsidR="00BC26A8">
              <w:rPr>
                <w:sz w:val="24"/>
              </w:rPr>
              <w:t xml:space="preserve"> </w:t>
            </w:r>
            <w:r>
              <w:rPr>
                <w:sz w:val="24"/>
              </w:rPr>
              <w:t>(индивидуальных</w:t>
            </w:r>
            <w:r w:rsidR="00BC26A8">
              <w:rPr>
                <w:sz w:val="24"/>
              </w:rPr>
              <w:t xml:space="preserve"> </w:t>
            </w:r>
            <w:r>
              <w:rPr>
                <w:sz w:val="24"/>
              </w:rPr>
              <w:t xml:space="preserve">и </w:t>
            </w:r>
            <w:r>
              <w:rPr>
                <w:spacing w:val="-2"/>
                <w:sz w:val="24"/>
              </w:rPr>
              <w:t>др.);</w:t>
            </w:r>
          </w:p>
        </w:tc>
        <w:tc>
          <w:tcPr>
            <w:tcW w:w="1844" w:type="dxa"/>
            <w:tcBorders>
              <w:top w:val="nil"/>
              <w:bottom w:val="nil"/>
            </w:tcBorders>
          </w:tcPr>
          <w:p w:rsidR="00AD3023" w:rsidRDefault="00AD3023">
            <w:pPr>
              <w:pStyle w:val="TableParagraph"/>
              <w:rPr>
                <w:sz w:val="24"/>
              </w:rPr>
            </w:pPr>
          </w:p>
        </w:tc>
      </w:tr>
      <w:tr w:rsidR="00AD3023">
        <w:trPr>
          <w:trHeight w:val="507"/>
        </w:trPr>
        <w:tc>
          <w:tcPr>
            <w:tcW w:w="2249" w:type="dxa"/>
            <w:vMerge/>
            <w:tcBorders>
              <w:top w:val="nil"/>
            </w:tcBorders>
          </w:tcPr>
          <w:p w:rsidR="00AD3023" w:rsidRDefault="00AD3023">
            <w:pPr>
              <w:rPr>
                <w:sz w:val="2"/>
                <w:szCs w:val="2"/>
              </w:rPr>
            </w:pPr>
          </w:p>
        </w:tc>
        <w:tc>
          <w:tcPr>
            <w:tcW w:w="5389" w:type="dxa"/>
            <w:tcBorders>
              <w:top w:val="nil"/>
              <w:bottom w:val="nil"/>
            </w:tcBorders>
          </w:tcPr>
          <w:p w:rsidR="00AD3023" w:rsidRDefault="00E2542D">
            <w:pPr>
              <w:pStyle w:val="TableParagraph"/>
              <w:spacing w:before="111"/>
              <w:ind w:left="108"/>
              <w:rPr>
                <w:sz w:val="24"/>
              </w:rPr>
            </w:pPr>
            <w:r>
              <w:rPr>
                <w:sz w:val="24"/>
              </w:rPr>
              <w:t>-учебного</w:t>
            </w:r>
            <w:r>
              <w:rPr>
                <w:spacing w:val="-2"/>
                <w:sz w:val="24"/>
              </w:rPr>
              <w:t xml:space="preserve"> плана;</w:t>
            </w:r>
          </w:p>
        </w:tc>
        <w:tc>
          <w:tcPr>
            <w:tcW w:w="1844" w:type="dxa"/>
            <w:tcBorders>
              <w:top w:val="nil"/>
              <w:bottom w:val="nil"/>
            </w:tcBorders>
          </w:tcPr>
          <w:p w:rsidR="00AD3023" w:rsidRDefault="00AD3023">
            <w:pPr>
              <w:pStyle w:val="TableParagraph"/>
              <w:rPr>
                <w:sz w:val="24"/>
              </w:rPr>
            </w:pPr>
          </w:p>
        </w:tc>
      </w:tr>
      <w:tr w:rsidR="00AD3023">
        <w:trPr>
          <w:trHeight w:val="825"/>
        </w:trPr>
        <w:tc>
          <w:tcPr>
            <w:tcW w:w="2249" w:type="dxa"/>
            <w:vMerge/>
            <w:tcBorders>
              <w:top w:val="nil"/>
            </w:tcBorders>
          </w:tcPr>
          <w:p w:rsidR="00AD3023" w:rsidRDefault="00AD3023">
            <w:pPr>
              <w:rPr>
                <w:sz w:val="2"/>
                <w:szCs w:val="2"/>
              </w:rPr>
            </w:pPr>
          </w:p>
        </w:tc>
        <w:tc>
          <w:tcPr>
            <w:tcW w:w="5389" w:type="dxa"/>
            <w:tcBorders>
              <w:top w:val="nil"/>
              <w:bottom w:val="nil"/>
            </w:tcBorders>
          </w:tcPr>
          <w:p w:rsidR="00AD3023" w:rsidRDefault="00E2542D">
            <w:pPr>
              <w:pStyle w:val="TableParagraph"/>
              <w:spacing w:before="110" w:line="278" w:lineRule="auto"/>
              <w:ind w:left="108"/>
              <w:rPr>
                <w:sz w:val="24"/>
              </w:rPr>
            </w:pPr>
            <w:r>
              <w:rPr>
                <w:sz w:val="24"/>
              </w:rPr>
              <w:t>-рабочих</w:t>
            </w:r>
            <w:r w:rsidR="00BC26A8">
              <w:rPr>
                <w:sz w:val="24"/>
              </w:rPr>
              <w:t xml:space="preserve"> </w:t>
            </w:r>
            <w:r>
              <w:rPr>
                <w:sz w:val="24"/>
              </w:rPr>
              <w:t>программ</w:t>
            </w:r>
            <w:r w:rsidR="00BC26A8">
              <w:rPr>
                <w:sz w:val="24"/>
              </w:rPr>
              <w:t xml:space="preserve"> </w:t>
            </w:r>
            <w:r>
              <w:rPr>
                <w:sz w:val="24"/>
              </w:rPr>
              <w:t>учебных</w:t>
            </w:r>
            <w:r w:rsidR="00BC26A8">
              <w:rPr>
                <w:sz w:val="24"/>
              </w:rPr>
              <w:t xml:space="preserve"> </w:t>
            </w:r>
            <w:r>
              <w:rPr>
                <w:sz w:val="24"/>
              </w:rPr>
              <w:t>предметов,</w:t>
            </w:r>
            <w:r w:rsidR="00BC26A8">
              <w:rPr>
                <w:sz w:val="24"/>
              </w:rPr>
              <w:t xml:space="preserve"> </w:t>
            </w:r>
            <w:r>
              <w:rPr>
                <w:sz w:val="24"/>
              </w:rPr>
              <w:t>курсов, дисциплин, модулей;</w:t>
            </w:r>
          </w:p>
        </w:tc>
        <w:tc>
          <w:tcPr>
            <w:tcW w:w="1844" w:type="dxa"/>
            <w:tcBorders>
              <w:top w:val="nil"/>
              <w:bottom w:val="nil"/>
            </w:tcBorders>
          </w:tcPr>
          <w:p w:rsidR="00AD3023" w:rsidRDefault="00AD3023">
            <w:pPr>
              <w:pStyle w:val="TableParagraph"/>
              <w:rPr>
                <w:sz w:val="24"/>
              </w:rPr>
            </w:pPr>
          </w:p>
        </w:tc>
      </w:tr>
      <w:tr w:rsidR="00AD3023">
        <w:trPr>
          <w:trHeight w:val="507"/>
        </w:trPr>
        <w:tc>
          <w:tcPr>
            <w:tcW w:w="2249" w:type="dxa"/>
            <w:vMerge/>
            <w:tcBorders>
              <w:top w:val="nil"/>
            </w:tcBorders>
          </w:tcPr>
          <w:p w:rsidR="00AD3023" w:rsidRDefault="00AD3023">
            <w:pPr>
              <w:rPr>
                <w:sz w:val="2"/>
                <w:szCs w:val="2"/>
              </w:rPr>
            </w:pPr>
          </w:p>
        </w:tc>
        <w:tc>
          <w:tcPr>
            <w:tcW w:w="5389" w:type="dxa"/>
            <w:tcBorders>
              <w:top w:val="nil"/>
              <w:bottom w:val="nil"/>
            </w:tcBorders>
          </w:tcPr>
          <w:p w:rsidR="00AD3023" w:rsidRDefault="00E2542D">
            <w:pPr>
              <w:pStyle w:val="TableParagraph"/>
              <w:spacing w:before="110"/>
              <w:ind w:left="108"/>
              <w:rPr>
                <w:sz w:val="24"/>
              </w:rPr>
            </w:pPr>
            <w:r>
              <w:rPr>
                <w:sz w:val="24"/>
              </w:rPr>
              <w:t>-годового</w:t>
            </w:r>
            <w:r w:rsidR="00BC26A8">
              <w:rPr>
                <w:sz w:val="24"/>
              </w:rPr>
              <w:t xml:space="preserve"> </w:t>
            </w:r>
            <w:r>
              <w:rPr>
                <w:sz w:val="24"/>
              </w:rPr>
              <w:t>календарного учебного</w:t>
            </w:r>
            <w:r>
              <w:rPr>
                <w:spacing w:val="-2"/>
                <w:sz w:val="24"/>
              </w:rPr>
              <w:t xml:space="preserve"> графика;</w:t>
            </w:r>
          </w:p>
        </w:tc>
        <w:tc>
          <w:tcPr>
            <w:tcW w:w="1844" w:type="dxa"/>
            <w:tcBorders>
              <w:top w:val="nil"/>
              <w:bottom w:val="nil"/>
            </w:tcBorders>
          </w:tcPr>
          <w:p w:rsidR="00AD3023" w:rsidRDefault="00AD3023">
            <w:pPr>
              <w:pStyle w:val="TableParagraph"/>
              <w:rPr>
                <w:sz w:val="24"/>
              </w:rPr>
            </w:pPr>
          </w:p>
        </w:tc>
      </w:tr>
      <w:tr w:rsidR="00AD3023">
        <w:trPr>
          <w:trHeight w:val="825"/>
        </w:trPr>
        <w:tc>
          <w:tcPr>
            <w:tcW w:w="2249" w:type="dxa"/>
            <w:vMerge/>
            <w:tcBorders>
              <w:top w:val="nil"/>
            </w:tcBorders>
          </w:tcPr>
          <w:p w:rsidR="00AD3023" w:rsidRDefault="00AD3023">
            <w:pPr>
              <w:rPr>
                <w:sz w:val="2"/>
                <w:szCs w:val="2"/>
              </w:rPr>
            </w:pPr>
          </w:p>
        </w:tc>
        <w:tc>
          <w:tcPr>
            <w:tcW w:w="5389" w:type="dxa"/>
            <w:tcBorders>
              <w:top w:val="nil"/>
              <w:bottom w:val="nil"/>
            </w:tcBorders>
          </w:tcPr>
          <w:p w:rsidR="00AD3023" w:rsidRDefault="00E2542D">
            <w:pPr>
              <w:pStyle w:val="TableParagraph"/>
              <w:spacing w:before="111" w:line="276" w:lineRule="auto"/>
              <w:ind w:left="108"/>
              <w:rPr>
                <w:sz w:val="24"/>
              </w:rPr>
            </w:pPr>
            <w:r>
              <w:rPr>
                <w:sz w:val="24"/>
              </w:rPr>
              <w:t>-положений</w:t>
            </w:r>
            <w:r w:rsidR="00BC26A8">
              <w:rPr>
                <w:sz w:val="24"/>
              </w:rPr>
              <w:t xml:space="preserve"> </w:t>
            </w:r>
            <w:r>
              <w:rPr>
                <w:sz w:val="24"/>
              </w:rPr>
              <w:t>о</w:t>
            </w:r>
            <w:r w:rsidR="00BC26A8">
              <w:rPr>
                <w:sz w:val="24"/>
              </w:rPr>
              <w:t xml:space="preserve"> </w:t>
            </w:r>
            <w:r>
              <w:rPr>
                <w:sz w:val="24"/>
              </w:rPr>
              <w:t>внеурочной</w:t>
            </w:r>
            <w:r w:rsidR="00BC26A8">
              <w:rPr>
                <w:sz w:val="24"/>
              </w:rPr>
              <w:t xml:space="preserve"> </w:t>
            </w:r>
            <w:r>
              <w:rPr>
                <w:sz w:val="24"/>
              </w:rPr>
              <w:t xml:space="preserve">деятельности </w:t>
            </w:r>
            <w:r>
              <w:rPr>
                <w:spacing w:val="-2"/>
                <w:sz w:val="24"/>
              </w:rPr>
              <w:t>обучающихся;</w:t>
            </w:r>
          </w:p>
        </w:tc>
        <w:tc>
          <w:tcPr>
            <w:tcW w:w="1844" w:type="dxa"/>
            <w:tcBorders>
              <w:top w:val="nil"/>
              <w:bottom w:val="nil"/>
            </w:tcBorders>
          </w:tcPr>
          <w:p w:rsidR="00AD3023" w:rsidRDefault="00AD3023">
            <w:pPr>
              <w:pStyle w:val="TableParagraph"/>
              <w:rPr>
                <w:sz w:val="24"/>
              </w:rPr>
            </w:pPr>
          </w:p>
        </w:tc>
      </w:tr>
      <w:tr w:rsidR="00AD3023">
        <w:trPr>
          <w:trHeight w:val="1458"/>
        </w:trPr>
        <w:tc>
          <w:tcPr>
            <w:tcW w:w="2249" w:type="dxa"/>
            <w:vMerge/>
            <w:tcBorders>
              <w:top w:val="nil"/>
            </w:tcBorders>
          </w:tcPr>
          <w:p w:rsidR="00AD3023" w:rsidRDefault="00AD3023">
            <w:pPr>
              <w:rPr>
                <w:sz w:val="2"/>
                <w:szCs w:val="2"/>
              </w:rPr>
            </w:pPr>
          </w:p>
        </w:tc>
        <w:tc>
          <w:tcPr>
            <w:tcW w:w="5389" w:type="dxa"/>
            <w:tcBorders>
              <w:top w:val="nil"/>
              <w:bottom w:val="nil"/>
            </w:tcBorders>
          </w:tcPr>
          <w:p w:rsidR="00AD3023" w:rsidRDefault="00E2542D">
            <w:pPr>
              <w:pStyle w:val="TableParagraph"/>
              <w:spacing w:before="111" w:line="276" w:lineRule="auto"/>
              <w:ind w:left="108"/>
              <w:rPr>
                <w:sz w:val="24"/>
              </w:rPr>
            </w:pPr>
            <w:r>
              <w:rPr>
                <w:sz w:val="24"/>
              </w:rPr>
              <w:t>- положения об организации текущей и итоговой оценки</w:t>
            </w:r>
            <w:r w:rsidR="00BC26A8">
              <w:rPr>
                <w:sz w:val="24"/>
              </w:rPr>
              <w:t xml:space="preserve"> </w:t>
            </w:r>
            <w:r>
              <w:rPr>
                <w:sz w:val="24"/>
              </w:rPr>
              <w:t>достижения</w:t>
            </w:r>
            <w:r w:rsidR="00BC26A8">
              <w:rPr>
                <w:sz w:val="24"/>
              </w:rPr>
              <w:t xml:space="preserve"> </w:t>
            </w:r>
            <w:r>
              <w:rPr>
                <w:sz w:val="24"/>
              </w:rPr>
              <w:t>обучающимися</w:t>
            </w:r>
            <w:r w:rsidR="00BC26A8">
              <w:rPr>
                <w:sz w:val="24"/>
              </w:rPr>
              <w:t xml:space="preserve"> </w:t>
            </w:r>
            <w:r>
              <w:rPr>
                <w:sz w:val="24"/>
              </w:rPr>
              <w:t xml:space="preserve">планируемых результатов освоения основной образовательной </w:t>
            </w:r>
            <w:r>
              <w:rPr>
                <w:spacing w:val="-2"/>
                <w:sz w:val="24"/>
              </w:rPr>
              <w:t>программы;</w:t>
            </w:r>
          </w:p>
        </w:tc>
        <w:tc>
          <w:tcPr>
            <w:tcW w:w="1844" w:type="dxa"/>
            <w:tcBorders>
              <w:top w:val="nil"/>
              <w:bottom w:val="nil"/>
            </w:tcBorders>
          </w:tcPr>
          <w:p w:rsidR="00AD3023" w:rsidRDefault="00AD3023">
            <w:pPr>
              <w:pStyle w:val="TableParagraph"/>
              <w:rPr>
                <w:sz w:val="24"/>
              </w:rPr>
            </w:pPr>
          </w:p>
        </w:tc>
      </w:tr>
      <w:tr w:rsidR="00AD3023">
        <w:trPr>
          <w:trHeight w:val="825"/>
        </w:trPr>
        <w:tc>
          <w:tcPr>
            <w:tcW w:w="2249" w:type="dxa"/>
            <w:vMerge/>
            <w:tcBorders>
              <w:top w:val="nil"/>
            </w:tcBorders>
          </w:tcPr>
          <w:p w:rsidR="00AD3023" w:rsidRDefault="00AD3023">
            <w:pPr>
              <w:rPr>
                <w:sz w:val="2"/>
                <w:szCs w:val="2"/>
              </w:rPr>
            </w:pPr>
          </w:p>
        </w:tc>
        <w:tc>
          <w:tcPr>
            <w:tcW w:w="5389" w:type="dxa"/>
            <w:tcBorders>
              <w:top w:val="nil"/>
              <w:bottom w:val="nil"/>
            </w:tcBorders>
          </w:tcPr>
          <w:p w:rsidR="00AD3023" w:rsidRDefault="00E2542D">
            <w:pPr>
              <w:pStyle w:val="TableParagraph"/>
              <w:spacing w:before="111" w:line="276" w:lineRule="auto"/>
              <w:ind w:left="108"/>
              <w:rPr>
                <w:sz w:val="24"/>
              </w:rPr>
            </w:pPr>
            <w:r>
              <w:rPr>
                <w:sz w:val="24"/>
              </w:rPr>
              <w:t>-положения</w:t>
            </w:r>
            <w:r w:rsidR="00BC26A8">
              <w:rPr>
                <w:sz w:val="24"/>
              </w:rPr>
              <w:t xml:space="preserve"> </w:t>
            </w:r>
            <w:r>
              <w:rPr>
                <w:sz w:val="24"/>
              </w:rPr>
              <w:t>об</w:t>
            </w:r>
            <w:r w:rsidR="00BC26A8">
              <w:rPr>
                <w:sz w:val="24"/>
              </w:rPr>
              <w:t xml:space="preserve"> </w:t>
            </w:r>
            <w:r>
              <w:rPr>
                <w:sz w:val="24"/>
              </w:rPr>
              <w:t>организации</w:t>
            </w:r>
            <w:r w:rsidR="00BC26A8">
              <w:rPr>
                <w:sz w:val="24"/>
              </w:rPr>
              <w:t xml:space="preserve"> </w:t>
            </w:r>
            <w:r>
              <w:rPr>
                <w:sz w:val="24"/>
              </w:rPr>
              <w:t>домашней</w:t>
            </w:r>
            <w:r w:rsidR="00BC26A8">
              <w:rPr>
                <w:sz w:val="24"/>
              </w:rPr>
              <w:t xml:space="preserve"> </w:t>
            </w:r>
            <w:r>
              <w:rPr>
                <w:sz w:val="24"/>
              </w:rPr>
              <w:t xml:space="preserve">работы </w:t>
            </w:r>
            <w:r>
              <w:rPr>
                <w:spacing w:val="-2"/>
                <w:sz w:val="24"/>
              </w:rPr>
              <w:t>обучающихся;</w:t>
            </w:r>
          </w:p>
        </w:tc>
        <w:tc>
          <w:tcPr>
            <w:tcW w:w="1844" w:type="dxa"/>
            <w:tcBorders>
              <w:top w:val="nil"/>
              <w:bottom w:val="nil"/>
            </w:tcBorders>
          </w:tcPr>
          <w:p w:rsidR="00AD3023" w:rsidRDefault="00AD3023">
            <w:pPr>
              <w:pStyle w:val="TableParagraph"/>
              <w:rPr>
                <w:sz w:val="24"/>
              </w:rPr>
            </w:pPr>
          </w:p>
        </w:tc>
      </w:tr>
      <w:tr w:rsidR="00AD3023">
        <w:trPr>
          <w:trHeight w:val="507"/>
        </w:trPr>
        <w:tc>
          <w:tcPr>
            <w:tcW w:w="2249" w:type="dxa"/>
            <w:vMerge/>
            <w:tcBorders>
              <w:top w:val="nil"/>
            </w:tcBorders>
          </w:tcPr>
          <w:p w:rsidR="00AD3023" w:rsidRDefault="00AD3023">
            <w:pPr>
              <w:rPr>
                <w:sz w:val="2"/>
                <w:szCs w:val="2"/>
              </w:rPr>
            </w:pPr>
          </w:p>
        </w:tc>
        <w:tc>
          <w:tcPr>
            <w:tcW w:w="5389" w:type="dxa"/>
            <w:tcBorders>
              <w:top w:val="nil"/>
              <w:bottom w:val="nil"/>
            </w:tcBorders>
          </w:tcPr>
          <w:p w:rsidR="00AD3023" w:rsidRDefault="00E2542D">
            <w:pPr>
              <w:pStyle w:val="TableParagraph"/>
              <w:spacing w:before="111"/>
              <w:ind w:left="108"/>
              <w:rPr>
                <w:sz w:val="24"/>
              </w:rPr>
            </w:pPr>
            <w:r>
              <w:rPr>
                <w:sz w:val="24"/>
              </w:rPr>
              <w:t>-положения</w:t>
            </w:r>
            <w:r w:rsidR="00BC26A8">
              <w:rPr>
                <w:sz w:val="24"/>
              </w:rPr>
              <w:t xml:space="preserve"> </w:t>
            </w:r>
            <w:r>
              <w:rPr>
                <w:sz w:val="24"/>
              </w:rPr>
              <w:t>о</w:t>
            </w:r>
            <w:r w:rsidR="00BC26A8">
              <w:rPr>
                <w:sz w:val="24"/>
              </w:rPr>
              <w:t xml:space="preserve"> </w:t>
            </w:r>
            <w:r>
              <w:rPr>
                <w:sz w:val="24"/>
              </w:rPr>
              <w:t>формах</w:t>
            </w:r>
            <w:r w:rsidR="00BC26A8">
              <w:rPr>
                <w:sz w:val="24"/>
              </w:rPr>
              <w:t xml:space="preserve"> </w:t>
            </w:r>
            <w:r>
              <w:rPr>
                <w:sz w:val="24"/>
              </w:rPr>
              <w:t>получения</w:t>
            </w:r>
            <w:r w:rsidR="00BC26A8">
              <w:rPr>
                <w:sz w:val="24"/>
              </w:rPr>
              <w:t xml:space="preserve"> </w:t>
            </w:r>
            <w:r>
              <w:rPr>
                <w:spacing w:val="-2"/>
                <w:sz w:val="24"/>
              </w:rPr>
              <w:t>образования;</w:t>
            </w:r>
          </w:p>
        </w:tc>
        <w:tc>
          <w:tcPr>
            <w:tcW w:w="1844" w:type="dxa"/>
            <w:tcBorders>
              <w:top w:val="nil"/>
              <w:bottom w:val="nil"/>
            </w:tcBorders>
          </w:tcPr>
          <w:p w:rsidR="00AD3023" w:rsidRDefault="00AD3023">
            <w:pPr>
              <w:pStyle w:val="TableParagraph"/>
              <w:rPr>
                <w:sz w:val="24"/>
              </w:rPr>
            </w:pPr>
          </w:p>
        </w:tc>
      </w:tr>
      <w:tr w:rsidR="00AD3023">
        <w:trPr>
          <w:trHeight w:val="633"/>
        </w:trPr>
        <w:tc>
          <w:tcPr>
            <w:tcW w:w="2249" w:type="dxa"/>
            <w:vMerge/>
            <w:tcBorders>
              <w:top w:val="nil"/>
            </w:tcBorders>
          </w:tcPr>
          <w:p w:rsidR="00AD3023" w:rsidRDefault="00AD3023">
            <w:pPr>
              <w:rPr>
                <w:sz w:val="2"/>
                <w:szCs w:val="2"/>
              </w:rPr>
            </w:pPr>
          </w:p>
        </w:tc>
        <w:tc>
          <w:tcPr>
            <w:tcW w:w="5389" w:type="dxa"/>
            <w:tcBorders>
              <w:top w:val="nil"/>
            </w:tcBorders>
          </w:tcPr>
          <w:p w:rsidR="00AD3023" w:rsidRDefault="00E2542D">
            <w:pPr>
              <w:pStyle w:val="TableParagraph"/>
              <w:spacing w:before="110"/>
              <w:ind w:left="108"/>
              <w:rPr>
                <w:sz w:val="24"/>
              </w:rPr>
            </w:pPr>
            <w:r>
              <w:rPr>
                <w:spacing w:val="-10"/>
                <w:sz w:val="24"/>
              </w:rPr>
              <w:t>…</w:t>
            </w:r>
          </w:p>
        </w:tc>
        <w:tc>
          <w:tcPr>
            <w:tcW w:w="1844" w:type="dxa"/>
            <w:tcBorders>
              <w:top w:val="nil"/>
            </w:tcBorders>
          </w:tcPr>
          <w:p w:rsidR="00AD3023" w:rsidRDefault="00AD3023">
            <w:pPr>
              <w:pStyle w:val="TableParagraph"/>
              <w:rPr>
                <w:sz w:val="24"/>
              </w:rPr>
            </w:pPr>
          </w:p>
        </w:tc>
      </w:tr>
      <w:tr w:rsidR="00AD3023">
        <w:trPr>
          <w:trHeight w:val="1151"/>
        </w:trPr>
        <w:tc>
          <w:tcPr>
            <w:tcW w:w="2249" w:type="dxa"/>
            <w:tcBorders>
              <w:bottom w:val="nil"/>
            </w:tcBorders>
          </w:tcPr>
          <w:p w:rsidR="00AD3023" w:rsidRDefault="00E2542D">
            <w:pPr>
              <w:pStyle w:val="TableParagraph"/>
              <w:spacing w:line="276" w:lineRule="auto"/>
              <w:ind w:left="107"/>
              <w:rPr>
                <w:b/>
                <w:sz w:val="24"/>
              </w:rPr>
            </w:pPr>
            <w:r>
              <w:rPr>
                <w:b/>
                <w:sz w:val="24"/>
              </w:rPr>
              <w:t xml:space="preserve">II.Финансовое </w:t>
            </w:r>
            <w:r>
              <w:rPr>
                <w:b/>
                <w:spacing w:val="-2"/>
                <w:sz w:val="24"/>
              </w:rPr>
              <w:t>обеспечение</w:t>
            </w:r>
          </w:p>
          <w:p w:rsidR="00AD3023" w:rsidRDefault="00E2542D">
            <w:pPr>
              <w:pStyle w:val="TableParagraph"/>
              <w:spacing w:before="199"/>
              <w:ind w:left="107"/>
              <w:rPr>
                <w:b/>
                <w:sz w:val="24"/>
              </w:rPr>
            </w:pPr>
            <w:r>
              <w:rPr>
                <w:b/>
                <w:spacing w:val="-2"/>
                <w:sz w:val="24"/>
              </w:rPr>
              <w:t>введения</w:t>
            </w:r>
          </w:p>
        </w:tc>
        <w:tc>
          <w:tcPr>
            <w:tcW w:w="5389" w:type="dxa"/>
          </w:tcPr>
          <w:p w:rsidR="00AD3023" w:rsidRDefault="00E2542D">
            <w:pPr>
              <w:pStyle w:val="TableParagraph"/>
              <w:spacing w:line="276" w:lineRule="auto"/>
              <w:ind w:left="108" w:right="173"/>
              <w:rPr>
                <w:sz w:val="24"/>
              </w:rPr>
            </w:pPr>
            <w:r>
              <w:rPr>
                <w:sz w:val="24"/>
              </w:rPr>
              <w:t xml:space="preserve">1. Определение объѐма расходов, необходимых дляреализацииООПидостиженияпланируемых </w:t>
            </w:r>
            <w:r>
              <w:rPr>
                <w:spacing w:val="-2"/>
                <w:sz w:val="24"/>
              </w:rPr>
              <w:t>результатов</w:t>
            </w:r>
          </w:p>
        </w:tc>
        <w:tc>
          <w:tcPr>
            <w:tcW w:w="1844" w:type="dxa"/>
          </w:tcPr>
          <w:p w:rsidR="00AD3023" w:rsidRDefault="00E2542D">
            <w:pPr>
              <w:pStyle w:val="TableParagraph"/>
              <w:spacing w:line="270" w:lineRule="exact"/>
              <w:ind w:left="108"/>
              <w:rPr>
                <w:sz w:val="24"/>
              </w:rPr>
            </w:pPr>
            <w:r>
              <w:rPr>
                <w:sz w:val="24"/>
              </w:rPr>
              <w:t>Август</w:t>
            </w:r>
            <w:r>
              <w:rPr>
                <w:spacing w:val="-4"/>
                <w:sz w:val="24"/>
              </w:rPr>
              <w:t xml:space="preserve"> 2023</w:t>
            </w:r>
          </w:p>
        </w:tc>
      </w:tr>
      <w:tr w:rsidR="00AD3023">
        <w:trPr>
          <w:trHeight w:val="2105"/>
        </w:trPr>
        <w:tc>
          <w:tcPr>
            <w:tcW w:w="2249" w:type="dxa"/>
            <w:tcBorders>
              <w:top w:val="nil"/>
              <w:bottom w:val="nil"/>
            </w:tcBorders>
          </w:tcPr>
          <w:p w:rsidR="00AD3023" w:rsidRDefault="00E2542D">
            <w:pPr>
              <w:pStyle w:val="TableParagraph"/>
              <w:spacing w:before="188"/>
              <w:ind w:left="107"/>
              <w:rPr>
                <w:b/>
                <w:sz w:val="24"/>
              </w:rPr>
            </w:pPr>
            <w:r>
              <w:rPr>
                <w:b/>
                <w:sz w:val="24"/>
              </w:rPr>
              <w:t>ФГОС</w:t>
            </w:r>
            <w:r w:rsidR="00BC26A8">
              <w:rPr>
                <w:b/>
                <w:spacing w:val="-5"/>
                <w:sz w:val="24"/>
              </w:rPr>
              <w:t>О</w:t>
            </w:r>
            <w:r>
              <w:rPr>
                <w:b/>
                <w:spacing w:val="-5"/>
                <w:sz w:val="24"/>
              </w:rPr>
              <w:t>ОО</w:t>
            </w:r>
          </w:p>
        </w:tc>
        <w:tc>
          <w:tcPr>
            <w:tcW w:w="5389" w:type="dxa"/>
          </w:tcPr>
          <w:p w:rsidR="00AD3023" w:rsidRDefault="00E2542D">
            <w:pPr>
              <w:pStyle w:val="TableParagraph"/>
              <w:spacing w:line="276" w:lineRule="auto"/>
              <w:ind w:left="108"/>
              <w:rPr>
                <w:sz w:val="24"/>
              </w:rPr>
            </w:pPr>
            <w:r>
              <w:rPr>
                <w:sz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стимулирующихнадбавокидоплат,порядкаи размеров премирования</w:t>
            </w:r>
          </w:p>
        </w:tc>
        <w:tc>
          <w:tcPr>
            <w:tcW w:w="1844" w:type="dxa"/>
          </w:tcPr>
          <w:p w:rsidR="00AD3023" w:rsidRDefault="00E2542D">
            <w:pPr>
              <w:pStyle w:val="TableParagraph"/>
              <w:spacing w:line="270" w:lineRule="exact"/>
              <w:ind w:left="108"/>
              <w:rPr>
                <w:sz w:val="24"/>
              </w:rPr>
            </w:pPr>
            <w:r>
              <w:rPr>
                <w:sz w:val="24"/>
              </w:rPr>
              <w:t>Август</w:t>
            </w:r>
            <w:r>
              <w:rPr>
                <w:spacing w:val="-4"/>
                <w:sz w:val="24"/>
              </w:rPr>
              <w:t xml:space="preserve"> 2023</w:t>
            </w:r>
          </w:p>
        </w:tc>
      </w:tr>
      <w:tr w:rsidR="00AD3023">
        <w:trPr>
          <w:trHeight w:val="1151"/>
        </w:trPr>
        <w:tc>
          <w:tcPr>
            <w:tcW w:w="2249" w:type="dxa"/>
            <w:tcBorders>
              <w:top w:val="nil"/>
            </w:tcBorders>
          </w:tcPr>
          <w:p w:rsidR="00AD3023" w:rsidRDefault="00AD3023">
            <w:pPr>
              <w:pStyle w:val="TableParagraph"/>
              <w:rPr>
                <w:sz w:val="24"/>
              </w:rPr>
            </w:pPr>
          </w:p>
        </w:tc>
        <w:tc>
          <w:tcPr>
            <w:tcW w:w="5389" w:type="dxa"/>
          </w:tcPr>
          <w:p w:rsidR="00AD3023" w:rsidRDefault="00E2542D">
            <w:pPr>
              <w:pStyle w:val="TableParagraph"/>
              <w:spacing w:line="276" w:lineRule="auto"/>
              <w:ind w:left="108"/>
              <w:rPr>
                <w:sz w:val="24"/>
              </w:rPr>
            </w:pPr>
            <w:r>
              <w:rPr>
                <w:sz w:val="24"/>
              </w:rPr>
              <w:t xml:space="preserve">3.Заключениедополнительныхсоглашенийк трудовому договору с педагогическими </w:t>
            </w:r>
            <w:r>
              <w:rPr>
                <w:spacing w:val="-2"/>
                <w:sz w:val="24"/>
              </w:rPr>
              <w:t>работниками</w:t>
            </w:r>
          </w:p>
        </w:tc>
        <w:tc>
          <w:tcPr>
            <w:tcW w:w="1844" w:type="dxa"/>
          </w:tcPr>
          <w:p w:rsidR="00AD3023" w:rsidRDefault="00E2542D">
            <w:pPr>
              <w:pStyle w:val="TableParagraph"/>
              <w:spacing w:line="270" w:lineRule="exact"/>
              <w:ind w:left="108"/>
              <w:rPr>
                <w:sz w:val="24"/>
              </w:rPr>
            </w:pPr>
            <w:r>
              <w:rPr>
                <w:sz w:val="24"/>
              </w:rPr>
              <w:t>Август</w:t>
            </w:r>
            <w:r>
              <w:rPr>
                <w:spacing w:val="-4"/>
                <w:sz w:val="24"/>
              </w:rPr>
              <w:t xml:space="preserve"> 2023</w:t>
            </w:r>
          </w:p>
        </w:tc>
      </w:tr>
      <w:tr w:rsidR="00AD3023">
        <w:trPr>
          <w:trHeight w:val="834"/>
        </w:trPr>
        <w:tc>
          <w:tcPr>
            <w:tcW w:w="2249" w:type="dxa"/>
          </w:tcPr>
          <w:p w:rsidR="00AD3023" w:rsidRDefault="00E2542D">
            <w:pPr>
              <w:pStyle w:val="TableParagraph"/>
              <w:spacing w:line="278" w:lineRule="auto"/>
              <w:ind w:left="107"/>
              <w:rPr>
                <w:b/>
                <w:sz w:val="24"/>
              </w:rPr>
            </w:pPr>
            <w:r>
              <w:rPr>
                <w:b/>
                <w:sz w:val="24"/>
              </w:rPr>
              <w:t xml:space="preserve">III.Организа- </w:t>
            </w:r>
            <w:r>
              <w:rPr>
                <w:b/>
                <w:spacing w:val="-2"/>
                <w:sz w:val="24"/>
              </w:rPr>
              <w:t>ционное</w:t>
            </w:r>
          </w:p>
        </w:tc>
        <w:tc>
          <w:tcPr>
            <w:tcW w:w="5389" w:type="dxa"/>
          </w:tcPr>
          <w:p w:rsidR="00AD3023" w:rsidRDefault="00E2542D">
            <w:pPr>
              <w:pStyle w:val="TableParagraph"/>
              <w:spacing w:line="278" w:lineRule="auto"/>
              <w:ind w:left="108"/>
              <w:rPr>
                <w:sz w:val="24"/>
              </w:rPr>
            </w:pPr>
            <w:r>
              <w:rPr>
                <w:sz w:val="24"/>
              </w:rPr>
              <w:t>1.Обеспечениекоординациивзаимодействия участников образовательных отношений по</w:t>
            </w:r>
          </w:p>
        </w:tc>
        <w:tc>
          <w:tcPr>
            <w:tcW w:w="1844" w:type="dxa"/>
          </w:tcPr>
          <w:p w:rsidR="00AD3023" w:rsidRDefault="00E2542D">
            <w:pPr>
              <w:pStyle w:val="TableParagraph"/>
              <w:spacing w:line="270" w:lineRule="exact"/>
              <w:ind w:left="108"/>
              <w:rPr>
                <w:sz w:val="24"/>
              </w:rPr>
            </w:pPr>
            <w:r>
              <w:rPr>
                <w:spacing w:val="-2"/>
                <w:sz w:val="24"/>
              </w:rPr>
              <w:t>2023-</w:t>
            </w:r>
            <w:r>
              <w:rPr>
                <w:spacing w:val="-4"/>
                <w:sz w:val="24"/>
              </w:rPr>
              <w:t>2028</w:t>
            </w:r>
          </w:p>
          <w:p w:rsidR="00AD3023" w:rsidRDefault="00E2542D">
            <w:pPr>
              <w:pStyle w:val="TableParagraph"/>
              <w:spacing w:before="43"/>
              <w:ind w:left="108"/>
              <w:rPr>
                <w:sz w:val="24"/>
              </w:rPr>
            </w:pPr>
            <w:r>
              <w:rPr>
                <w:sz w:val="24"/>
              </w:rPr>
              <w:t>учебные</w:t>
            </w:r>
            <w:r>
              <w:rPr>
                <w:spacing w:val="-4"/>
                <w:sz w:val="24"/>
              </w:rPr>
              <w:t>годы</w:t>
            </w:r>
          </w:p>
        </w:tc>
      </w:tr>
    </w:tbl>
    <w:p w:rsidR="00AD3023" w:rsidRDefault="00AD3023">
      <w:pPr>
        <w:rPr>
          <w:sz w:val="24"/>
        </w:rPr>
        <w:sectPr w:rsidR="00AD3023">
          <w:footerReference w:type="default" r:id="rId1799"/>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821</w:t>
      </w: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AD3023">
        <w:trPr>
          <w:trHeight w:val="518"/>
        </w:trPr>
        <w:tc>
          <w:tcPr>
            <w:tcW w:w="2249" w:type="dxa"/>
            <w:vMerge w:val="restart"/>
          </w:tcPr>
          <w:p w:rsidR="00AD3023" w:rsidRDefault="00E2542D">
            <w:pPr>
              <w:pStyle w:val="TableParagraph"/>
              <w:spacing w:line="451" w:lineRule="auto"/>
              <w:ind w:left="107" w:right="725"/>
              <w:rPr>
                <w:b/>
                <w:sz w:val="24"/>
              </w:rPr>
            </w:pPr>
            <w:r>
              <w:rPr>
                <w:b/>
                <w:spacing w:val="-2"/>
                <w:sz w:val="24"/>
              </w:rPr>
              <w:t xml:space="preserve">обеспечение введения </w:t>
            </w:r>
            <w:r w:rsidR="00BC26A8">
              <w:rPr>
                <w:b/>
                <w:sz w:val="24"/>
              </w:rPr>
              <w:t>ФГОСО</w:t>
            </w:r>
            <w:r>
              <w:rPr>
                <w:b/>
                <w:sz w:val="24"/>
              </w:rPr>
              <w:t>ОО</w:t>
            </w:r>
          </w:p>
        </w:tc>
        <w:tc>
          <w:tcPr>
            <w:tcW w:w="5389" w:type="dxa"/>
          </w:tcPr>
          <w:p w:rsidR="00AD3023" w:rsidRDefault="00BC26A8">
            <w:pPr>
              <w:pStyle w:val="TableParagraph"/>
              <w:spacing w:line="270" w:lineRule="exact"/>
              <w:ind w:left="108"/>
              <w:rPr>
                <w:sz w:val="24"/>
              </w:rPr>
            </w:pPr>
            <w:r>
              <w:rPr>
                <w:sz w:val="24"/>
              </w:rPr>
              <w:t>О</w:t>
            </w:r>
            <w:r w:rsidR="00E2542D">
              <w:rPr>
                <w:sz w:val="24"/>
              </w:rPr>
              <w:t>рганизации</w:t>
            </w:r>
            <w:r>
              <w:rPr>
                <w:sz w:val="24"/>
              </w:rPr>
              <w:t xml:space="preserve"> </w:t>
            </w:r>
            <w:r w:rsidR="00E2542D">
              <w:rPr>
                <w:sz w:val="24"/>
              </w:rPr>
              <w:t>введения</w:t>
            </w:r>
            <w:r>
              <w:rPr>
                <w:sz w:val="24"/>
              </w:rPr>
              <w:t xml:space="preserve"> </w:t>
            </w:r>
            <w:r w:rsidR="00E2542D">
              <w:rPr>
                <w:sz w:val="24"/>
              </w:rPr>
              <w:t>ФГОС</w:t>
            </w:r>
            <w:r>
              <w:rPr>
                <w:spacing w:val="-5"/>
                <w:sz w:val="24"/>
              </w:rPr>
              <w:t>О</w:t>
            </w:r>
            <w:r w:rsidR="00E2542D">
              <w:rPr>
                <w:spacing w:val="-5"/>
                <w:sz w:val="24"/>
              </w:rPr>
              <w:t>ОО</w:t>
            </w:r>
          </w:p>
        </w:tc>
        <w:tc>
          <w:tcPr>
            <w:tcW w:w="1844" w:type="dxa"/>
          </w:tcPr>
          <w:p w:rsidR="00AD3023" w:rsidRDefault="00AD3023">
            <w:pPr>
              <w:pStyle w:val="TableParagraph"/>
              <w:rPr>
                <w:sz w:val="24"/>
              </w:rPr>
            </w:pPr>
          </w:p>
        </w:tc>
      </w:tr>
      <w:tr w:rsidR="00AD3023">
        <w:trPr>
          <w:trHeight w:val="1987"/>
        </w:trPr>
        <w:tc>
          <w:tcPr>
            <w:tcW w:w="2249" w:type="dxa"/>
            <w:vMerge/>
            <w:tcBorders>
              <w:top w:val="nil"/>
            </w:tcBorders>
          </w:tcPr>
          <w:p w:rsidR="00AD3023" w:rsidRDefault="00AD3023">
            <w:pPr>
              <w:rPr>
                <w:sz w:val="2"/>
                <w:szCs w:val="2"/>
              </w:rPr>
            </w:pPr>
          </w:p>
        </w:tc>
        <w:tc>
          <w:tcPr>
            <w:tcW w:w="5389" w:type="dxa"/>
          </w:tcPr>
          <w:p w:rsidR="00AD3023" w:rsidRDefault="00E2542D">
            <w:pPr>
              <w:pStyle w:val="TableParagraph"/>
              <w:spacing w:line="276" w:lineRule="auto"/>
              <w:ind w:left="108"/>
              <w:rPr>
                <w:sz w:val="24"/>
              </w:rPr>
            </w:pPr>
            <w:r>
              <w:rPr>
                <w:sz w:val="24"/>
              </w:rPr>
              <w:t>2. Разработка и реализация моделей взаимодействия</w:t>
            </w:r>
            <w:r w:rsidR="00BC26A8">
              <w:rPr>
                <w:sz w:val="24"/>
              </w:rPr>
              <w:t xml:space="preserve"> </w:t>
            </w:r>
            <w:r>
              <w:rPr>
                <w:sz w:val="24"/>
              </w:rPr>
              <w:t>образовательных</w:t>
            </w:r>
            <w:r w:rsidR="00BC26A8">
              <w:rPr>
                <w:sz w:val="24"/>
              </w:rPr>
              <w:t xml:space="preserve"> </w:t>
            </w:r>
            <w:r>
              <w:rPr>
                <w:sz w:val="24"/>
              </w:rPr>
              <w:t>организаций</w:t>
            </w:r>
          </w:p>
          <w:p w:rsidR="00AD3023" w:rsidRDefault="00BC26A8">
            <w:pPr>
              <w:pStyle w:val="TableParagraph"/>
              <w:spacing w:before="195" w:line="276" w:lineRule="auto"/>
              <w:ind w:left="108"/>
              <w:rPr>
                <w:sz w:val="24"/>
              </w:rPr>
            </w:pPr>
            <w:r>
              <w:rPr>
                <w:sz w:val="24"/>
              </w:rPr>
              <w:t xml:space="preserve">И </w:t>
            </w:r>
            <w:r w:rsidR="00E2542D">
              <w:rPr>
                <w:sz w:val="24"/>
              </w:rPr>
              <w:t>организаций</w:t>
            </w:r>
            <w:r>
              <w:rPr>
                <w:sz w:val="24"/>
              </w:rPr>
              <w:t xml:space="preserve"> </w:t>
            </w:r>
            <w:r w:rsidR="00E2542D">
              <w:rPr>
                <w:sz w:val="24"/>
              </w:rPr>
              <w:t>дополнительного</w:t>
            </w:r>
            <w:r>
              <w:rPr>
                <w:sz w:val="24"/>
              </w:rPr>
              <w:t xml:space="preserve"> </w:t>
            </w:r>
            <w:r w:rsidR="00E2542D">
              <w:rPr>
                <w:sz w:val="24"/>
              </w:rPr>
              <w:t xml:space="preserve">образования, обеспечивающих организацию внеурочной </w:t>
            </w:r>
            <w:r w:rsidR="00E2542D">
              <w:rPr>
                <w:spacing w:val="-2"/>
                <w:sz w:val="24"/>
              </w:rPr>
              <w:t>деятельности</w:t>
            </w:r>
          </w:p>
        </w:tc>
        <w:tc>
          <w:tcPr>
            <w:tcW w:w="1844" w:type="dxa"/>
          </w:tcPr>
          <w:p w:rsidR="00AD3023" w:rsidRDefault="00E2542D">
            <w:pPr>
              <w:pStyle w:val="TableParagraph"/>
              <w:spacing w:line="270" w:lineRule="exact"/>
              <w:ind w:left="108"/>
              <w:rPr>
                <w:sz w:val="24"/>
              </w:rPr>
            </w:pPr>
            <w:r>
              <w:rPr>
                <w:spacing w:val="-2"/>
                <w:sz w:val="24"/>
              </w:rPr>
              <w:t>2023-</w:t>
            </w:r>
            <w:r>
              <w:rPr>
                <w:spacing w:val="-4"/>
                <w:sz w:val="24"/>
              </w:rPr>
              <w:t>2028</w:t>
            </w:r>
          </w:p>
          <w:p w:rsidR="00AD3023" w:rsidRDefault="00BC26A8">
            <w:pPr>
              <w:pStyle w:val="TableParagraph"/>
              <w:spacing w:before="41"/>
              <w:ind w:left="108"/>
              <w:rPr>
                <w:sz w:val="24"/>
              </w:rPr>
            </w:pPr>
            <w:r>
              <w:rPr>
                <w:sz w:val="24"/>
              </w:rPr>
              <w:t>У</w:t>
            </w:r>
            <w:r w:rsidR="00E2542D">
              <w:rPr>
                <w:sz w:val="24"/>
              </w:rPr>
              <w:t>чебные</w:t>
            </w:r>
            <w:r>
              <w:rPr>
                <w:sz w:val="24"/>
              </w:rPr>
              <w:t xml:space="preserve"> </w:t>
            </w:r>
            <w:r w:rsidR="00E2542D">
              <w:rPr>
                <w:spacing w:val="-4"/>
                <w:sz w:val="24"/>
              </w:rPr>
              <w:t>годы</w:t>
            </w:r>
          </w:p>
        </w:tc>
      </w:tr>
      <w:tr w:rsidR="00AD3023">
        <w:trPr>
          <w:trHeight w:val="1787"/>
        </w:trPr>
        <w:tc>
          <w:tcPr>
            <w:tcW w:w="2249" w:type="dxa"/>
            <w:vMerge/>
            <w:tcBorders>
              <w:top w:val="nil"/>
            </w:tcBorders>
          </w:tcPr>
          <w:p w:rsidR="00AD3023" w:rsidRDefault="00AD3023">
            <w:pPr>
              <w:rPr>
                <w:sz w:val="2"/>
                <w:szCs w:val="2"/>
              </w:rPr>
            </w:pPr>
          </w:p>
        </w:tc>
        <w:tc>
          <w:tcPr>
            <w:tcW w:w="5389" w:type="dxa"/>
          </w:tcPr>
          <w:p w:rsidR="00AD3023" w:rsidRDefault="00E2542D">
            <w:pPr>
              <w:pStyle w:val="TableParagraph"/>
              <w:spacing w:line="276" w:lineRule="auto"/>
              <w:ind w:left="108" w:right="173"/>
              <w:rPr>
                <w:sz w:val="24"/>
              </w:rPr>
            </w:pPr>
            <w:r>
              <w:rPr>
                <w:sz w:val="24"/>
              </w:rPr>
              <w:t>3.Разработкаиреализациясистемымониторинга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844" w:type="dxa"/>
          </w:tcPr>
          <w:p w:rsidR="00AD3023" w:rsidRDefault="00E2542D">
            <w:pPr>
              <w:pStyle w:val="TableParagraph"/>
              <w:spacing w:line="270" w:lineRule="exact"/>
              <w:ind w:left="108"/>
              <w:rPr>
                <w:sz w:val="24"/>
              </w:rPr>
            </w:pPr>
            <w:r>
              <w:rPr>
                <w:spacing w:val="-2"/>
                <w:sz w:val="24"/>
              </w:rPr>
              <w:t>2023-</w:t>
            </w:r>
            <w:r>
              <w:rPr>
                <w:spacing w:val="-4"/>
                <w:sz w:val="24"/>
              </w:rPr>
              <w:t>2028</w:t>
            </w:r>
          </w:p>
          <w:p w:rsidR="00AD3023" w:rsidRDefault="00BC26A8">
            <w:pPr>
              <w:pStyle w:val="TableParagraph"/>
              <w:spacing w:before="41"/>
              <w:ind w:left="108"/>
              <w:rPr>
                <w:sz w:val="24"/>
              </w:rPr>
            </w:pPr>
            <w:r>
              <w:rPr>
                <w:sz w:val="24"/>
              </w:rPr>
              <w:t>У</w:t>
            </w:r>
            <w:r w:rsidR="00E2542D">
              <w:rPr>
                <w:sz w:val="24"/>
              </w:rPr>
              <w:t>чебные</w:t>
            </w:r>
            <w:r>
              <w:rPr>
                <w:sz w:val="24"/>
              </w:rPr>
              <w:t xml:space="preserve"> </w:t>
            </w:r>
            <w:r w:rsidR="00E2542D">
              <w:rPr>
                <w:spacing w:val="-4"/>
                <w:sz w:val="24"/>
              </w:rPr>
              <w:t>годы</w:t>
            </w:r>
          </w:p>
        </w:tc>
      </w:tr>
      <w:tr w:rsidR="00AD3023">
        <w:trPr>
          <w:trHeight w:val="1468"/>
        </w:trPr>
        <w:tc>
          <w:tcPr>
            <w:tcW w:w="2249" w:type="dxa"/>
            <w:vMerge/>
            <w:tcBorders>
              <w:top w:val="nil"/>
            </w:tcBorders>
          </w:tcPr>
          <w:p w:rsidR="00AD3023" w:rsidRDefault="00AD3023">
            <w:pPr>
              <w:rPr>
                <w:sz w:val="2"/>
                <w:szCs w:val="2"/>
              </w:rPr>
            </w:pPr>
          </w:p>
        </w:tc>
        <w:tc>
          <w:tcPr>
            <w:tcW w:w="5389" w:type="dxa"/>
          </w:tcPr>
          <w:p w:rsidR="00AD3023" w:rsidRDefault="00E2542D">
            <w:pPr>
              <w:pStyle w:val="TableParagraph"/>
              <w:spacing w:line="276" w:lineRule="auto"/>
              <w:ind w:left="108"/>
              <w:rPr>
                <w:sz w:val="24"/>
              </w:rPr>
            </w:pPr>
            <w:r>
              <w:rPr>
                <w:sz w:val="24"/>
              </w:rPr>
              <w:t>4. Привлечение органов государственно- общественного</w:t>
            </w:r>
            <w:r w:rsidR="00BC26A8">
              <w:rPr>
                <w:sz w:val="24"/>
              </w:rPr>
              <w:t xml:space="preserve"> </w:t>
            </w:r>
            <w:r>
              <w:rPr>
                <w:sz w:val="24"/>
              </w:rPr>
              <w:t>управления</w:t>
            </w:r>
            <w:r w:rsidR="00BC26A8">
              <w:rPr>
                <w:sz w:val="24"/>
              </w:rPr>
              <w:t xml:space="preserve"> </w:t>
            </w:r>
            <w:r>
              <w:rPr>
                <w:sz w:val="24"/>
              </w:rPr>
              <w:t>образовательной организацией к проектированию основной образо</w:t>
            </w:r>
            <w:r w:rsidR="00BC26A8">
              <w:rPr>
                <w:sz w:val="24"/>
              </w:rPr>
              <w:t>вательной программы О</w:t>
            </w:r>
            <w:r>
              <w:rPr>
                <w:sz w:val="24"/>
              </w:rPr>
              <w:t>ОО</w:t>
            </w:r>
          </w:p>
        </w:tc>
        <w:tc>
          <w:tcPr>
            <w:tcW w:w="1844" w:type="dxa"/>
          </w:tcPr>
          <w:p w:rsidR="00AD3023" w:rsidRDefault="00E2542D">
            <w:pPr>
              <w:pStyle w:val="TableParagraph"/>
              <w:spacing w:line="271" w:lineRule="exact"/>
              <w:ind w:left="108"/>
              <w:rPr>
                <w:sz w:val="24"/>
              </w:rPr>
            </w:pPr>
            <w:r>
              <w:rPr>
                <w:spacing w:val="-2"/>
                <w:sz w:val="24"/>
              </w:rPr>
              <w:t>2023-</w:t>
            </w:r>
            <w:r>
              <w:rPr>
                <w:spacing w:val="-4"/>
                <w:sz w:val="24"/>
              </w:rPr>
              <w:t>2028</w:t>
            </w:r>
          </w:p>
          <w:p w:rsidR="00AD3023" w:rsidRDefault="00BC26A8">
            <w:pPr>
              <w:pStyle w:val="TableParagraph"/>
              <w:spacing w:before="41"/>
              <w:ind w:left="108"/>
              <w:rPr>
                <w:sz w:val="24"/>
              </w:rPr>
            </w:pPr>
            <w:r>
              <w:rPr>
                <w:sz w:val="24"/>
              </w:rPr>
              <w:t>У</w:t>
            </w:r>
            <w:r w:rsidR="00E2542D">
              <w:rPr>
                <w:sz w:val="24"/>
              </w:rPr>
              <w:t>чебные</w:t>
            </w:r>
            <w:r>
              <w:rPr>
                <w:sz w:val="24"/>
              </w:rPr>
              <w:t xml:space="preserve"> </w:t>
            </w:r>
            <w:r w:rsidR="00E2542D">
              <w:rPr>
                <w:spacing w:val="-4"/>
                <w:sz w:val="24"/>
              </w:rPr>
              <w:t>годы</w:t>
            </w:r>
          </w:p>
        </w:tc>
      </w:tr>
      <w:tr w:rsidR="00AD3023">
        <w:trPr>
          <w:trHeight w:val="834"/>
        </w:trPr>
        <w:tc>
          <w:tcPr>
            <w:tcW w:w="2249" w:type="dxa"/>
            <w:vMerge w:val="restart"/>
          </w:tcPr>
          <w:p w:rsidR="00AD3023" w:rsidRDefault="00E2542D">
            <w:pPr>
              <w:pStyle w:val="TableParagraph"/>
              <w:spacing w:line="278" w:lineRule="auto"/>
              <w:ind w:left="107"/>
              <w:rPr>
                <w:b/>
                <w:sz w:val="24"/>
              </w:rPr>
            </w:pPr>
            <w:r>
              <w:rPr>
                <w:b/>
                <w:sz w:val="24"/>
              </w:rPr>
              <w:t xml:space="preserve">IV.Кадровое </w:t>
            </w:r>
            <w:r>
              <w:rPr>
                <w:b/>
                <w:spacing w:val="-2"/>
                <w:sz w:val="24"/>
              </w:rPr>
              <w:t>обеспечение</w:t>
            </w:r>
          </w:p>
          <w:p w:rsidR="00AD3023" w:rsidRDefault="00E2542D">
            <w:pPr>
              <w:pStyle w:val="TableParagraph"/>
              <w:spacing w:before="194" w:line="451" w:lineRule="auto"/>
              <w:ind w:left="107" w:right="725"/>
              <w:rPr>
                <w:b/>
                <w:sz w:val="24"/>
              </w:rPr>
            </w:pPr>
            <w:r>
              <w:rPr>
                <w:b/>
                <w:spacing w:val="-2"/>
                <w:sz w:val="24"/>
              </w:rPr>
              <w:t xml:space="preserve">введения </w:t>
            </w:r>
            <w:r w:rsidR="00BC26A8">
              <w:rPr>
                <w:b/>
                <w:sz w:val="24"/>
              </w:rPr>
              <w:t>ФГОСО</w:t>
            </w:r>
            <w:r>
              <w:rPr>
                <w:b/>
                <w:sz w:val="24"/>
              </w:rPr>
              <w:t>ОО</w:t>
            </w:r>
          </w:p>
        </w:tc>
        <w:tc>
          <w:tcPr>
            <w:tcW w:w="5389" w:type="dxa"/>
          </w:tcPr>
          <w:p w:rsidR="00AD3023" w:rsidRDefault="00E2542D">
            <w:pPr>
              <w:pStyle w:val="TableParagraph"/>
              <w:spacing w:line="278" w:lineRule="auto"/>
              <w:ind w:left="108"/>
              <w:rPr>
                <w:sz w:val="24"/>
              </w:rPr>
            </w:pPr>
            <w:r>
              <w:rPr>
                <w:sz w:val="24"/>
              </w:rPr>
              <w:t>1.Анализкадровогообеспе</w:t>
            </w:r>
            <w:r w:rsidR="00BC26A8">
              <w:rPr>
                <w:sz w:val="24"/>
              </w:rPr>
              <w:t>чениявведенияи реализации ФГОС О</w:t>
            </w:r>
            <w:r>
              <w:rPr>
                <w:sz w:val="24"/>
              </w:rPr>
              <w:t>ОО</w:t>
            </w:r>
          </w:p>
        </w:tc>
        <w:tc>
          <w:tcPr>
            <w:tcW w:w="1844" w:type="dxa"/>
          </w:tcPr>
          <w:p w:rsidR="00AD3023" w:rsidRDefault="00E2542D">
            <w:pPr>
              <w:pStyle w:val="TableParagraph"/>
              <w:spacing w:line="270" w:lineRule="exact"/>
              <w:ind w:left="108"/>
              <w:rPr>
                <w:sz w:val="24"/>
              </w:rPr>
            </w:pPr>
            <w:r>
              <w:rPr>
                <w:spacing w:val="-2"/>
                <w:sz w:val="24"/>
              </w:rPr>
              <w:t>2023-</w:t>
            </w:r>
            <w:r>
              <w:rPr>
                <w:spacing w:val="-4"/>
                <w:sz w:val="24"/>
              </w:rPr>
              <w:t>2028</w:t>
            </w:r>
          </w:p>
          <w:p w:rsidR="00AD3023" w:rsidRDefault="00BC26A8">
            <w:pPr>
              <w:pStyle w:val="TableParagraph"/>
              <w:spacing w:before="43"/>
              <w:ind w:left="108"/>
              <w:rPr>
                <w:sz w:val="24"/>
              </w:rPr>
            </w:pPr>
            <w:r>
              <w:rPr>
                <w:sz w:val="24"/>
              </w:rPr>
              <w:t>У</w:t>
            </w:r>
            <w:r w:rsidR="00E2542D">
              <w:rPr>
                <w:sz w:val="24"/>
              </w:rPr>
              <w:t>чебные</w:t>
            </w:r>
            <w:r>
              <w:rPr>
                <w:sz w:val="24"/>
              </w:rPr>
              <w:t xml:space="preserve"> </w:t>
            </w:r>
            <w:r w:rsidR="00E2542D">
              <w:rPr>
                <w:spacing w:val="-4"/>
                <w:sz w:val="24"/>
              </w:rPr>
              <w:t>годы</w:t>
            </w:r>
          </w:p>
        </w:tc>
      </w:tr>
      <w:tr w:rsidR="00AD3023">
        <w:trPr>
          <w:trHeight w:val="1471"/>
        </w:trPr>
        <w:tc>
          <w:tcPr>
            <w:tcW w:w="2249" w:type="dxa"/>
            <w:vMerge/>
            <w:tcBorders>
              <w:top w:val="nil"/>
            </w:tcBorders>
          </w:tcPr>
          <w:p w:rsidR="00AD3023" w:rsidRDefault="00AD3023">
            <w:pPr>
              <w:rPr>
                <w:sz w:val="2"/>
                <w:szCs w:val="2"/>
              </w:rPr>
            </w:pPr>
          </w:p>
        </w:tc>
        <w:tc>
          <w:tcPr>
            <w:tcW w:w="5389" w:type="dxa"/>
          </w:tcPr>
          <w:p w:rsidR="00AD3023" w:rsidRDefault="00E2542D" w:rsidP="00BC26A8">
            <w:pPr>
              <w:pStyle w:val="TableParagraph"/>
              <w:spacing w:line="276" w:lineRule="auto"/>
              <w:ind w:left="108"/>
              <w:rPr>
                <w:sz w:val="24"/>
              </w:rPr>
            </w:pPr>
            <w:r>
              <w:rPr>
                <w:sz w:val="24"/>
              </w:rPr>
              <w:t xml:space="preserve">2. Создание (корректировка) плана-графика повышения квалификации педагогических и руководящих работников образовательной </w:t>
            </w:r>
            <w:r w:rsidR="00BC26A8">
              <w:rPr>
                <w:sz w:val="24"/>
              </w:rPr>
              <w:t>организации в связи с введением ФГОСО</w:t>
            </w:r>
            <w:r>
              <w:rPr>
                <w:sz w:val="24"/>
              </w:rPr>
              <w:t>ОО</w:t>
            </w:r>
          </w:p>
        </w:tc>
        <w:tc>
          <w:tcPr>
            <w:tcW w:w="1844" w:type="dxa"/>
          </w:tcPr>
          <w:p w:rsidR="00AD3023" w:rsidRDefault="00E2542D">
            <w:pPr>
              <w:pStyle w:val="TableParagraph"/>
              <w:spacing w:line="270" w:lineRule="exact"/>
              <w:ind w:left="108"/>
              <w:rPr>
                <w:sz w:val="24"/>
              </w:rPr>
            </w:pPr>
            <w:r>
              <w:rPr>
                <w:spacing w:val="-2"/>
                <w:sz w:val="24"/>
              </w:rPr>
              <w:t>2023-</w:t>
            </w:r>
            <w:r>
              <w:rPr>
                <w:spacing w:val="-4"/>
                <w:sz w:val="24"/>
              </w:rPr>
              <w:t>2028</w:t>
            </w:r>
          </w:p>
          <w:p w:rsidR="00AD3023" w:rsidRDefault="00BC26A8">
            <w:pPr>
              <w:pStyle w:val="TableParagraph"/>
              <w:spacing w:before="43"/>
              <w:ind w:left="108"/>
              <w:rPr>
                <w:sz w:val="24"/>
              </w:rPr>
            </w:pPr>
            <w:r>
              <w:rPr>
                <w:sz w:val="24"/>
              </w:rPr>
              <w:t>У</w:t>
            </w:r>
            <w:r w:rsidR="00E2542D">
              <w:rPr>
                <w:sz w:val="24"/>
              </w:rPr>
              <w:t>чебные</w:t>
            </w:r>
            <w:r>
              <w:rPr>
                <w:sz w:val="24"/>
              </w:rPr>
              <w:t xml:space="preserve"> </w:t>
            </w:r>
            <w:r w:rsidR="00E2542D">
              <w:rPr>
                <w:spacing w:val="-4"/>
                <w:sz w:val="24"/>
              </w:rPr>
              <w:t>годы</w:t>
            </w:r>
          </w:p>
        </w:tc>
      </w:tr>
      <w:tr w:rsidR="00AD3023">
        <w:trPr>
          <w:trHeight w:val="1468"/>
        </w:trPr>
        <w:tc>
          <w:tcPr>
            <w:tcW w:w="2249" w:type="dxa"/>
            <w:vMerge/>
            <w:tcBorders>
              <w:top w:val="nil"/>
            </w:tcBorders>
          </w:tcPr>
          <w:p w:rsidR="00AD3023" w:rsidRDefault="00AD3023">
            <w:pPr>
              <w:rPr>
                <w:sz w:val="2"/>
                <w:szCs w:val="2"/>
              </w:rPr>
            </w:pPr>
          </w:p>
        </w:tc>
        <w:tc>
          <w:tcPr>
            <w:tcW w:w="5389" w:type="dxa"/>
          </w:tcPr>
          <w:p w:rsidR="00AD3023" w:rsidRDefault="00E2542D" w:rsidP="00BC26A8">
            <w:pPr>
              <w:pStyle w:val="TableParagraph"/>
              <w:spacing w:line="276" w:lineRule="auto"/>
              <w:ind w:left="108"/>
              <w:rPr>
                <w:sz w:val="24"/>
              </w:rPr>
            </w:pPr>
            <w:r>
              <w:rPr>
                <w:sz w:val="24"/>
              </w:rPr>
              <w:t>3.Разработка(корректировка)</w:t>
            </w:r>
            <w:r w:rsidR="00BC26A8">
              <w:rPr>
                <w:sz w:val="24"/>
              </w:rPr>
              <w:t xml:space="preserve"> </w:t>
            </w:r>
            <w:r>
              <w:rPr>
                <w:sz w:val="24"/>
              </w:rPr>
              <w:t>плана</w:t>
            </w:r>
            <w:r w:rsidR="00BC26A8">
              <w:rPr>
                <w:sz w:val="24"/>
              </w:rPr>
              <w:t xml:space="preserve"> </w:t>
            </w:r>
            <w:r>
              <w:rPr>
                <w:sz w:val="24"/>
              </w:rPr>
              <w:t>научно- методической работы (внутришкольного повышения</w:t>
            </w:r>
            <w:r w:rsidR="00BC26A8">
              <w:rPr>
                <w:sz w:val="24"/>
              </w:rPr>
              <w:t xml:space="preserve"> </w:t>
            </w:r>
            <w:r>
              <w:rPr>
                <w:sz w:val="24"/>
              </w:rPr>
              <w:t>квалификации)</w:t>
            </w:r>
            <w:r w:rsidR="00BC26A8">
              <w:rPr>
                <w:sz w:val="24"/>
              </w:rPr>
              <w:t xml:space="preserve"> </w:t>
            </w:r>
            <w:r>
              <w:rPr>
                <w:sz w:val="24"/>
              </w:rPr>
              <w:t>с</w:t>
            </w:r>
            <w:r w:rsidR="00BC26A8">
              <w:rPr>
                <w:sz w:val="24"/>
              </w:rPr>
              <w:t xml:space="preserve"> </w:t>
            </w:r>
            <w:r>
              <w:rPr>
                <w:sz w:val="24"/>
              </w:rPr>
              <w:t>ориентацией</w:t>
            </w:r>
            <w:r w:rsidR="00BC26A8">
              <w:rPr>
                <w:sz w:val="24"/>
              </w:rPr>
              <w:t xml:space="preserve"> на проблемы введения ФГОС О</w:t>
            </w:r>
            <w:r>
              <w:rPr>
                <w:sz w:val="24"/>
              </w:rPr>
              <w:t>ОО</w:t>
            </w:r>
          </w:p>
        </w:tc>
        <w:tc>
          <w:tcPr>
            <w:tcW w:w="1844" w:type="dxa"/>
          </w:tcPr>
          <w:p w:rsidR="00AD3023" w:rsidRDefault="00E2542D">
            <w:pPr>
              <w:pStyle w:val="TableParagraph"/>
              <w:spacing w:line="270" w:lineRule="exact"/>
              <w:ind w:left="108"/>
              <w:rPr>
                <w:sz w:val="24"/>
              </w:rPr>
            </w:pPr>
            <w:r>
              <w:rPr>
                <w:spacing w:val="-2"/>
                <w:sz w:val="24"/>
              </w:rPr>
              <w:t>2023-</w:t>
            </w:r>
            <w:r>
              <w:rPr>
                <w:spacing w:val="-4"/>
                <w:sz w:val="24"/>
              </w:rPr>
              <w:t>2028</w:t>
            </w:r>
          </w:p>
          <w:p w:rsidR="00AD3023" w:rsidRDefault="00E2542D">
            <w:pPr>
              <w:pStyle w:val="TableParagraph"/>
              <w:spacing w:before="41"/>
              <w:ind w:left="108"/>
              <w:rPr>
                <w:sz w:val="24"/>
              </w:rPr>
            </w:pPr>
            <w:r>
              <w:rPr>
                <w:sz w:val="24"/>
              </w:rPr>
              <w:t>учебные</w:t>
            </w:r>
            <w:r>
              <w:rPr>
                <w:spacing w:val="-4"/>
                <w:sz w:val="24"/>
              </w:rPr>
              <w:t>годы</w:t>
            </w:r>
          </w:p>
        </w:tc>
      </w:tr>
      <w:tr w:rsidR="00AD3023">
        <w:trPr>
          <w:trHeight w:val="1151"/>
        </w:trPr>
        <w:tc>
          <w:tcPr>
            <w:tcW w:w="2249" w:type="dxa"/>
            <w:vMerge w:val="restart"/>
          </w:tcPr>
          <w:p w:rsidR="00AD3023" w:rsidRDefault="00E2542D">
            <w:pPr>
              <w:pStyle w:val="TableParagraph"/>
              <w:spacing w:line="451" w:lineRule="auto"/>
              <w:ind w:left="107" w:right="725"/>
              <w:rPr>
                <w:b/>
                <w:sz w:val="24"/>
              </w:rPr>
            </w:pPr>
            <w:r>
              <w:rPr>
                <w:b/>
                <w:sz w:val="24"/>
              </w:rPr>
              <w:t xml:space="preserve">V.Информа- </w:t>
            </w:r>
            <w:r>
              <w:rPr>
                <w:b/>
                <w:spacing w:val="-2"/>
                <w:sz w:val="24"/>
              </w:rPr>
              <w:t>ционное</w:t>
            </w:r>
          </w:p>
          <w:p w:rsidR="00AD3023" w:rsidRDefault="00E2542D">
            <w:pPr>
              <w:pStyle w:val="TableParagraph"/>
              <w:spacing w:line="451" w:lineRule="auto"/>
              <w:ind w:left="107" w:right="725"/>
              <w:rPr>
                <w:b/>
                <w:sz w:val="24"/>
              </w:rPr>
            </w:pPr>
            <w:r>
              <w:rPr>
                <w:b/>
                <w:spacing w:val="-2"/>
                <w:sz w:val="24"/>
              </w:rPr>
              <w:t xml:space="preserve">обеспечение введения </w:t>
            </w:r>
            <w:r w:rsidR="00E50F33">
              <w:rPr>
                <w:b/>
                <w:sz w:val="24"/>
              </w:rPr>
              <w:t>ФГОС</w:t>
            </w:r>
            <w:r w:rsidR="00BC26A8">
              <w:rPr>
                <w:b/>
                <w:sz w:val="24"/>
              </w:rPr>
              <w:t xml:space="preserve"> </w:t>
            </w:r>
            <w:r w:rsidR="00E50F33">
              <w:rPr>
                <w:b/>
                <w:sz w:val="24"/>
              </w:rPr>
              <w:t>О</w:t>
            </w:r>
            <w:r>
              <w:rPr>
                <w:b/>
                <w:sz w:val="24"/>
              </w:rPr>
              <w:t>ОО</w:t>
            </w:r>
          </w:p>
        </w:tc>
        <w:tc>
          <w:tcPr>
            <w:tcW w:w="5389" w:type="dxa"/>
          </w:tcPr>
          <w:p w:rsidR="00AD3023" w:rsidRDefault="00E2542D">
            <w:pPr>
              <w:pStyle w:val="TableParagraph"/>
              <w:spacing w:line="276" w:lineRule="auto"/>
              <w:ind w:left="108"/>
              <w:rPr>
                <w:sz w:val="24"/>
              </w:rPr>
            </w:pPr>
            <w:r>
              <w:rPr>
                <w:sz w:val="24"/>
              </w:rPr>
              <w:t>1. Размещение на сайте образовательной организации</w:t>
            </w:r>
            <w:r w:rsidR="00BC26A8">
              <w:rPr>
                <w:sz w:val="24"/>
              </w:rPr>
              <w:t xml:space="preserve"> </w:t>
            </w:r>
            <w:r>
              <w:rPr>
                <w:sz w:val="24"/>
              </w:rPr>
              <w:t>информаци</w:t>
            </w:r>
            <w:r w:rsidR="00BC26A8">
              <w:rPr>
                <w:sz w:val="24"/>
              </w:rPr>
              <w:t>онных материало во введении ФГОС О</w:t>
            </w:r>
            <w:r>
              <w:rPr>
                <w:sz w:val="24"/>
              </w:rPr>
              <w:t>ОО</w:t>
            </w:r>
          </w:p>
        </w:tc>
        <w:tc>
          <w:tcPr>
            <w:tcW w:w="1844" w:type="dxa"/>
          </w:tcPr>
          <w:p w:rsidR="00AD3023" w:rsidRDefault="00E2542D">
            <w:pPr>
              <w:pStyle w:val="TableParagraph"/>
              <w:spacing w:line="270" w:lineRule="exact"/>
              <w:ind w:left="108"/>
              <w:rPr>
                <w:sz w:val="24"/>
              </w:rPr>
            </w:pPr>
            <w:r>
              <w:rPr>
                <w:spacing w:val="-2"/>
                <w:sz w:val="24"/>
              </w:rPr>
              <w:t>2023-</w:t>
            </w:r>
            <w:r>
              <w:rPr>
                <w:spacing w:val="-4"/>
                <w:sz w:val="24"/>
              </w:rPr>
              <w:t>2028</w:t>
            </w:r>
          </w:p>
          <w:p w:rsidR="00AD3023" w:rsidRDefault="00E2542D">
            <w:pPr>
              <w:pStyle w:val="TableParagraph"/>
              <w:spacing w:before="41"/>
              <w:ind w:left="108"/>
              <w:rPr>
                <w:sz w:val="24"/>
              </w:rPr>
            </w:pPr>
            <w:r>
              <w:rPr>
                <w:sz w:val="24"/>
              </w:rPr>
              <w:t>учебные</w:t>
            </w:r>
            <w:r>
              <w:rPr>
                <w:spacing w:val="-4"/>
                <w:sz w:val="24"/>
              </w:rPr>
              <w:t>годы</w:t>
            </w:r>
          </w:p>
        </w:tc>
      </w:tr>
      <w:tr w:rsidR="00AD3023">
        <w:trPr>
          <w:trHeight w:val="1471"/>
        </w:trPr>
        <w:tc>
          <w:tcPr>
            <w:tcW w:w="2249" w:type="dxa"/>
            <w:vMerge/>
            <w:tcBorders>
              <w:top w:val="nil"/>
            </w:tcBorders>
          </w:tcPr>
          <w:p w:rsidR="00AD3023" w:rsidRDefault="00AD3023">
            <w:pPr>
              <w:rPr>
                <w:sz w:val="2"/>
                <w:szCs w:val="2"/>
              </w:rPr>
            </w:pPr>
          </w:p>
        </w:tc>
        <w:tc>
          <w:tcPr>
            <w:tcW w:w="5389" w:type="dxa"/>
          </w:tcPr>
          <w:p w:rsidR="00AD3023" w:rsidRDefault="00E2542D">
            <w:pPr>
              <w:pStyle w:val="TableParagraph"/>
              <w:spacing w:line="276" w:lineRule="auto"/>
              <w:ind w:left="108" w:right="228"/>
              <w:rPr>
                <w:sz w:val="24"/>
              </w:rPr>
            </w:pPr>
            <w:r>
              <w:rPr>
                <w:sz w:val="24"/>
              </w:rPr>
              <w:t>2. Широкое информирование родителей (законных</w:t>
            </w:r>
            <w:r w:rsidR="00E50F33">
              <w:rPr>
                <w:sz w:val="24"/>
              </w:rPr>
              <w:t xml:space="preserve"> </w:t>
            </w:r>
            <w:r>
              <w:rPr>
                <w:sz w:val="24"/>
              </w:rPr>
              <w:t>представителей)</w:t>
            </w:r>
            <w:r w:rsidR="00E50F33">
              <w:rPr>
                <w:sz w:val="24"/>
              </w:rPr>
              <w:t xml:space="preserve"> </w:t>
            </w:r>
            <w:r>
              <w:rPr>
                <w:sz w:val="24"/>
              </w:rPr>
              <w:t>как</w:t>
            </w:r>
            <w:r w:rsidR="00E50F33">
              <w:rPr>
                <w:sz w:val="24"/>
              </w:rPr>
              <w:t xml:space="preserve"> </w:t>
            </w:r>
            <w:r>
              <w:rPr>
                <w:sz w:val="24"/>
              </w:rPr>
              <w:t>участников образовательного процесс</w:t>
            </w:r>
            <w:r w:rsidR="00BC26A8">
              <w:rPr>
                <w:sz w:val="24"/>
              </w:rPr>
              <w:t>а о введении и реализации ФГОС О</w:t>
            </w:r>
            <w:r>
              <w:rPr>
                <w:sz w:val="24"/>
              </w:rPr>
              <w:t>ОО</w:t>
            </w:r>
          </w:p>
        </w:tc>
        <w:tc>
          <w:tcPr>
            <w:tcW w:w="1844" w:type="dxa"/>
          </w:tcPr>
          <w:p w:rsidR="00AD3023" w:rsidRDefault="00E2542D">
            <w:pPr>
              <w:pStyle w:val="TableParagraph"/>
              <w:spacing w:line="270" w:lineRule="exact"/>
              <w:ind w:left="108"/>
              <w:rPr>
                <w:sz w:val="24"/>
              </w:rPr>
            </w:pPr>
            <w:r>
              <w:rPr>
                <w:spacing w:val="-2"/>
                <w:sz w:val="24"/>
              </w:rPr>
              <w:t>2023-</w:t>
            </w:r>
            <w:r>
              <w:rPr>
                <w:spacing w:val="-4"/>
                <w:sz w:val="24"/>
              </w:rPr>
              <w:t>2028</w:t>
            </w:r>
          </w:p>
          <w:p w:rsidR="00AD3023" w:rsidRDefault="00E2542D">
            <w:pPr>
              <w:pStyle w:val="TableParagraph"/>
              <w:spacing w:before="43"/>
              <w:ind w:left="108"/>
              <w:rPr>
                <w:sz w:val="24"/>
              </w:rPr>
            </w:pPr>
            <w:r>
              <w:rPr>
                <w:sz w:val="24"/>
              </w:rPr>
              <w:t>учебные</w:t>
            </w:r>
            <w:r>
              <w:rPr>
                <w:spacing w:val="-4"/>
                <w:sz w:val="24"/>
              </w:rPr>
              <w:t>годы</w:t>
            </w:r>
          </w:p>
        </w:tc>
      </w:tr>
      <w:tr w:rsidR="00AD3023">
        <w:trPr>
          <w:trHeight w:val="1151"/>
        </w:trPr>
        <w:tc>
          <w:tcPr>
            <w:tcW w:w="2249" w:type="dxa"/>
            <w:vMerge/>
            <w:tcBorders>
              <w:top w:val="nil"/>
            </w:tcBorders>
          </w:tcPr>
          <w:p w:rsidR="00AD3023" w:rsidRDefault="00AD3023">
            <w:pPr>
              <w:rPr>
                <w:sz w:val="2"/>
                <w:szCs w:val="2"/>
              </w:rPr>
            </w:pPr>
          </w:p>
        </w:tc>
        <w:tc>
          <w:tcPr>
            <w:tcW w:w="5389" w:type="dxa"/>
          </w:tcPr>
          <w:p w:rsidR="00AD3023" w:rsidRDefault="00E2542D">
            <w:pPr>
              <w:pStyle w:val="TableParagraph"/>
              <w:spacing w:line="276" w:lineRule="auto"/>
              <w:ind w:left="108" w:right="228"/>
              <w:rPr>
                <w:sz w:val="24"/>
              </w:rPr>
            </w:pPr>
            <w:r>
              <w:rPr>
                <w:sz w:val="24"/>
              </w:rPr>
              <w:t>3. Обеспечение публичной отчѐтности образовательной организации о ходе и рез</w:t>
            </w:r>
            <w:r w:rsidR="00E50F33">
              <w:rPr>
                <w:sz w:val="24"/>
              </w:rPr>
              <w:t>ультатах введения и реализации ФГОС О</w:t>
            </w:r>
            <w:r>
              <w:rPr>
                <w:sz w:val="24"/>
              </w:rPr>
              <w:t>ОО</w:t>
            </w:r>
          </w:p>
        </w:tc>
        <w:tc>
          <w:tcPr>
            <w:tcW w:w="1844" w:type="dxa"/>
          </w:tcPr>
          <w:p w:rsidR="00AD3023" w:rsidRDefault="00E2542D">
            <w:pPr>
              <w:pStyle w:val="TableParagraph"/>
              <w:spacing w:line="270" w:lineRule="exact"/>
              <w:ind w:left="108"/>
              <w:rPr>
                <w:sz w:val="24"/>
              </w:rPr>
            </w:pPr>
            <w:r>
              <w:rPr>
                <w:spacing w:val="-2"/>
                <w:sz w:val="24"/>
              </w:rPr>
              <w:t>2023-</w:t>
            </w:r>
            <w:r>
              <w:rPr>
                <w:spacing w:val="-4"/>
                <w:sz w:val="24"/>
              </w:rPr>
              <w:t>2028</w:t>
            </w:r>
          </w:p>
          <w:p w:rsidR="00AD3023" w:rsidRDefault="00E2542D">
            <w:pPr>
              <w:pStyle w:val="TableParagraph"/>
              <w:spacing w:before="41"/>
              <w:ind w:left="108"/>
              <w:rPr>
                <w:sz w:val="24"/>
              </w:rPr>
            </w:pPr>
            <w:r>
              <w:rPr>
                <w:sz w:val="24"/>
              </w:rPr>
              <w:t>учебные</w:t>
            </w:r>
            <w:r>
              <w:rPr>
                <w:spacing w:val="-4"/>
                <w:sz w:val="24"/>
              </w:rPr>
              <w:t>годы</w:t>
            </w:r>
          </w:p>
        </w:tc>
      </w:tr>
      <w:tr w:rsidR="00AD3023">
        <w:trPr>
          <w:trHeight w:val="1353"/>
        </w:trPr>
        <w:tc>
          <w:tcPr>
            <w:tcW w:w="2249" w:type="dxa"/>
          </w:tcPr>
          <w:p w:rsidR="00AD3023" w:rsidRDefault="00E2542D">
            <w:pPr>
              <w:pStyle w:val="TableParagraph"/>
              <w:spacing w:line="276" w:lineRule="auto"/>
              <w:ind w:left="107"/>
              <w:rPr>
                <w:b/>
                <w:sz w:val="24"/>
              </w:rPr>
            </w:pPr>
            <w:r>
              <w:rPr>
                <w:b/>
                <w:sz w:val="24"/>
              </w:rPr>
              <w:t xml:space="preserve">VI.Материально- </w:t>
            </w:r>
            <w:r>
              <w:rPr>
                <w:b/>
                <w:spacing w:val="-2"/>
                <w:sz w:val="24"/>
              </w:rPr>
              <w:t>техническое</w:t>
            </w:r>
          </w:p>
          <w:p w:rsidR="00AD3023" w:rsidRDefault="00E2542D">
            <w:pPr>
              <w:pStyle w:val="TableParagraph"/>
              <w:spacing w:before="199"/>
              <w:ind w:left="107"/>
              <w:rPr>
                <w:b/>
                <w:sz w:val="24"/>
              </w:rPr>
            </w:pPr>
            <w:r>
              <w:rPr>
                <w:b/>
                <w:spacing w:val="-2"/>
                <w:sz w:val="24"/>
              </w:rPr>
              <w:t>обеспечение</w:t>
            </w:r>
          </w:p>
        </w:tc>
        <w:tc>
          <w:tcPr>
            <w:tcW w:w="5389" w:type="dxa"/>
          </w:tcPr>
          <w:p w:rsidR="00AD3023" w:rsidRDefault="00E2542D">
            <w:pPr>
              <w:pStyle w:val="TableParagraph"/>
              <w:spacing w:line="276" w:lineRule="auto"/>
              <w:ind w:left="108"/>
              <w:rPr>
                <w:sz w:val="24"/>
              </w:rPr>
            </w:pPr>
            <w:r>
              <w:rPr>
                <w:sz w:val="24"/>
              </w:rPr>
              <w:t>1.Характеристикаматериально-технического обеспечения введения</w:t>
            </w:r>
          </w:p>
          <w:p w:rsidR="00AD3023" w:rsidRDefault="00E2542D">
            <w:pPr>
              <w:pStyle w:val="TableParagraph"/>
              <w:spacing w:before="194"/>
              <w:ind w:left="108"/>
              <w:rPr>
                <w:sz w:val="24"/>
              </w:rPr>
            </w:pPr>
            <w:r>
              <w:rPr>
                <w:sz w:val="24"/>
              </w:rPr>
              <w:t>иреализацииФГО</w:t>
            </w:r>
            <w:r w:rsidR="00E50F33">
              <w:rPr>
                <w:sz w:val="24"/>
              </w:rPr>
              <w:t>С О</w:t>
            </w:r>
            <w:r>
              <w:rPr>
                <w:spacing w:val="-5"/>
                <w:sz w:val="24"/>
              </w:rPr>
              <w:t>ОО</w:t>
            </w:r>
          </w:p>
        </w:tc>
        <w:tc>
          <w:tcPr>
            <w:tcW w:w="1844" w:type="dxa"/>
          </w:tcPr>
          <w:p w:rsidR="00AD3023" w:rsidRDefault="00E2542D">
            <w:pPr>
              <w:pStyle w:val="TableParagraph"/>
              <w:spacing w:line="270" w:lineRule="exact"/>
              <w:ind w:left="108"/>
              <w:rPr>
                <w:sz w:val="24"/>
              </w:rPr>
            </w:pPr>
            <w:r>
              <w:rPr>
                <w:spacing w:val="-2"/>
                <w:sz w:val="24"/>
              </w:rPr>
              <w:t>2023-</w:t>
            </w:r>
            <w:r>
              <w:rPr>
                <w:spacing w:val="-4"/>
                <w:sz w:val="24"/>
              </w:rPr>
              <w:t>2028</w:t>
            </w:r>
          </w:p>
          <w:p w:rsidR="00AD3023" w:rsidRDefault="00E2542D">
            <w:pPr>
              <w:pStyle w:val="TableParagraph"/>
              <w:spacing w:before="41"/>
              <w:ind w:left="108"/>
              <w:rPr>
                <w:sz w:val="24"/>
              </w:rPr>
            </w:pPr>
            <w:r>
              <w:rPr>
                <w:sz w:val="24"/>
              </w:rPr>
              <w:t>учебные</w:t>
            </w:r>
            <w:r>
              <w:rPr>
                <w:spacing w:val="-4"/>
                <w:sz w:val="24"/>
              </w:rPr>
              <w:t>годы</w:t>
            </w:r>
          </w:p>
        </w:tc>
      </w:tr>
    </w:tbl>
    <w:p w:rsidR="00AD3023" w:rsidRDefault="00AD3023">
      <w:pPr>
        <w:rPr>
          <w:sz w:val="24"/>
        </w:rPr>
        <w:sectPr w:rsidR="00AD3023">
          <w:footerReference w:type="default" r:id="rId1800"/>
          <w:pgSz w:w="11910" w:h="16850"/>
          <w:pgMar w:top="480" w:right="340" w:bottom="280" w:left="740" w:header="0" w:footer="0" w:gutter="0"/>
          <w:cols w:space="720"/>
        </w:sectPr>
      </w:pPr>
    </w:p>
    <w:p w:rsidR="00AD3023" w:rsidRDefault="00E2542D">
      <w:pPr>
        <w:pStyle w:val="a3"/>
        <w:spacing w:before="77" w:after="9"/>
        <w:ind w:left="455" w:right="290"/>
        <w:jc w:val="center"/>
      </w:pPr>
      <w:r>
        <w:rPr>
          <w:spacing w:val="-5"/>
        </w:rPr>
        <w:lastRenderedPageBreak/>
        <w:t>822</w:t>
      </w: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9"/>
        <w:gridCol w:w="5389"/>
        <w:gridCol w:w="1844"/>
      </w:tblGrid>
      <w:tr w:rsidR="00AD3023">
        <w:trPr>
          <w:trHeight w:val="1152"/>
        </w:trPr>
        <w:tc>
          <w:tcPr>
            <w:tcW w:w="2249" w:type="dxa"/>
            <w:vMerge w:val="restart"/>
          </w:tcPr>
          <w:p w:rsidR="00AD3023" w:rsidRDefault="00E2542D">
            <w:pPr>
              <w:pStyle w:val="TableParagraph"/>
              <w:spacing w:line="451" w:lineRule="auto"/>
              <w:ind w:left="107" w:right="725"/>
              <w:rPr>
                <w:b/>
                <w:sz w:val="24"/>
              </w:rPr>
            </w:pPr>
            <w:r>
              <w:rPr>
                <w:b/>
                <w:spacing w:val="-2"/>
                <w:sz w:val="24"/>
              </w:rPr>
              <w:t xml:space="preserve">введения </w:t>
            </w:r>
            <w:r w:rsidR="00E50F33">
              <w:rPr>
                <w:b/>
                <w:sz w:val="24"/>
              </w:rPr>
              <w:t>ФГОСО</w:t>
            </w:r>
            <w:r>
              <w:rPr>
                <w:b/>
                <w:sz w:val="24"/>
              </w:rPr>
              <w:t>ОО</w:t>
            </w:r>
          </w:p>
        </w:tc>
        <w:tc>
          <w:tcPr>
            <w:tcW w:w="5389" w:type="dxa"/>
          </w:tcPr>
          <w:p w:rsidR="00AD3023" w:rsidRDefault="00E2542D">
            <w:pPr>
              <w:pStyle w:val="TableParagraph"/>
              <w:spacing w:line="276" w:lineRule="auto"/>
              <w:ind w:left="108"/>
              <w:rPr>
                <w:sz w:val="24"/>
              </w:rPr>
            </w:pPr>
            <w:r>
              <w:rPr>
                <w:sz w:val="24"/>
              </w:rPr>
              <w:t>2. Обеспечение соответствия материально- технической</w:t>
            </w:r>
            <w:r w:rsidR="00E50F33">
              <w:rPr>
                <w:sz w:val="24"/>
              </w:rPr>
              <w:t xml:space="preserve"> </w:t>
            </w:r>
            <w:r>
              <w:rPr>
                <w:sz w:val="24"/>
              </w:rPr>
              <w:t>базы</w:t>
            </w:r>
            <w:r w:rsidR="00E50F33">
              <w:rPr>
                <w:sz w:val="24"/>
              </w:rPr>
              <w:t xml:space="preserve"> </w:t>
            </w:r>
            <w:r>
              <w:rPr>
                <w:sz w:val="24"/>
              </w:rPr>
              <w:t>образовательной</w:t>
            </w:r>
            <w:r w:rsidR="00E50F33">
              <w:rPr>
                <w:sz w:val="24"/>
              </w:rPr>
              <w:t xml:space="preserve"> организации требованиям ФГОС О</w:t>
            </w:r>
            <w:r>
              <w:rPr>
                <w:sz w:val="24"/>
              </w:rPr>
              <w:t>ОО</w:t>
            </w:r>
          </w:p>
        </w:tc>
        <w:tc>
          <w:tcPr>
            <w:tcW w:w="1844" w:type="dxa"/>
          </w:tcPr>
          <w:p w:rsidR="00AD3023" w:rsidRDefault="00E2542D">
            <w:pPr>
              <w:pStyle w:val="TableParagraph"/>
              <w:spacing w:line="270" w:lineRule="exact"/>
              <w:ind w:left="108"/>
              <w:rPr>
                <w:sz w:val="24"/>
              </w:rPr>
            </w:pPr>
            <w:r>
              <w:rPr>
                <w:spacing w:val="-2"/>
                <w:sz w:val="24"/>
              </w:rPr>
              <w:t>2023-</w:t>
            </w:r>
            <w:r>
              <w:rPr>
                <w:spacing w:val="-4"/>
                <w:sz w:val="24"/>
              </w:rPr>
              <w:t>2028</w:t>
            </w:r>
          </w:p>
          <w:p w:rsidR="00AD3023" w:rsidRDefault="00E50F33">
            <w:pPr>
              <w:pStyle w:val="TableParagraph"/>
              <w:spacing w:before="43"/>
              <w:ind w:left="108"/>
              <w:rPr>
                <w:sz w:val="24"/>
              </w:rPr>
            </w:pPr>
            <w:r>
              <w:rPr>
                <w:sz w:val="24"/>
              </w:rPr>
              <w:t>У</w:t>
            </w:r>
            <w:r w:rsidR="00E2542D">
              <w:rPr>
                <w:sz w:val="24"/>
              </w:rPr>
              <w:t>чебные</w:t>
            </w:r>
            <w:r>
              <w:rPr>
                <w:sz w:val="24"/>
              </w:rPr>
              <w:t xml:space="preserve"> </w:t>
            </w:r>
            <w:r w:rsidR="00E2542D">
              <w:rPr>
                <w:spacing w:val="-4"/>
                <w:sz w:val="24"/>
              </w:rPr>
              <w:t>годы</w:t>
            </w:r>
          </w:p>
        </w:tc>
      </w:tr>
      <w:tr w:rsidR="00AD3023">
        <w:trPr>
          <w:trHeight w:val="1470"/>
        </w:trPr>
        <w:tc>
          <w:tcPr>
            <w:tcW w:w="2249" w:type="dxa"/>
            <w:vMerge/>
            <w:tcBorders>
              <w:top w:val="nil"/>
            </w:tcBorders>
          </w:tcPr>
          <w:p w:rsidR="00AD3023" w:rsidRDefault="00AD3023">
            <w:pPr>
              <w:rPr>
                <w:sz w:val="2"/>
                <w:szCs w:val="2"/>
              </w:rPr>
            </w:pPr>
          </w:p>
        </w:tc>
        <w:tc>
          <w:tcPr>
            <w:tcW w:w="5389" w:type="dxa"/>
          </w:tcPr>
          <w:p w:rsidR="00AD3023" w:rsidRDefault="00E2542D">
            <w:pPr>
              <w:pStyle w:val="TableParagraph"/>
              <w:spacing w:line="276" w:lineRule="auto"/>
              <w:ind w:left="108"/>
              <w:rPr>
                <w:sz w:val="24"/>
              </w:rPr>
            </w:pPr>
            <w:r>
              <w:rPr>
                <w:sz w:val="24"/>
              </w:rPr>
              <w:t>3.Обеспечениесоответствияусловийреализации ООП противопожарным нормам, санитарно- эпидемиологическим нормам, нормам охраны труда работников образовательной организации</w:t>
            </w:r>
          </w:p>
        </w:tc>
        <w:tc>
          <w:tcPr>
            <w:tcW w:w="1844" w:type="dxa"/>
          </w:tcPr>
          <w:p w:rsidR="00AD3023" w:rsidRDefault="00E2542D">
            <w:pPr>
              <w:pStyle w:val="TableParagraph"/>
              <w:spacing w:line="273" w:lineRule="exact"/>
              <w:ind w:left="108"/>
              <w:rPr>
                <w:sz w:val="24"/>
              </w:rPr>
            </w:pPr>
            <w:r>
              <w:rPr>
                <w:spacing w:val="-2"/>
                <w:sz w:val="24"/>
              </w:rPr>
              <w:t>2023-</w:t>
            </w:r>
            <w:r>
              <w:rPr>
                <w:spacing w:val="-4"/>
                <w:sz w:val="24"/>
              </w:rPr>
              <w:t>2028</w:t>
            </w:r>
          </w:p>
          <w:p w:rsidR="00AD3023" w:rsidRDefault="00E50F33">
            <w:pPr>
              <w:pStyle w:val="TableParagraph"/>
              <w:spacing w:before="41"/>
              <w:ind w:left="108"/>
              <w:rPr>
                <w:sz w:val="24"/>
              </w:rPr>
            </w:pPr>
            <w:r>
              <w:rPr>
                <w:sz w:val="24"/>
              </w:rPr>
              <w:t>У</w:t>
            </w:r>
            <w:r w:rsidR="00E2542D">
              <w:rPr>
                <w:sz w:val="24"/>
              </w:rPr>
              <w:t>чебные</w:t>
            </w:r>
            <w:r>
              <w:rPr>
                <w:sz w:val="24"/>
              </w:rPr>
              <w:t xml:space="preserve"> </w:t>
            </w:r>
            <w:r w:rsidR="00E2542D">
              <w:rPr>
                <w:spacing w:val="-4"/>
                <w:sz w:val="24"/>
              </w:rPr>
              <w:t>годы</w:t>
            </w:r>
          </w:p>
        </w:tc>
      </w:tr>
      <w:tr w:rsidR="00AD3023">
        <w:trPr>
          <w:trHeight w:val="5443"/>
        </w:trPr>
        <w:tc>
          <w:tcPr>
            <w:tcW w:w="2249" w:type="dxa"/>
            <w:vMerge/>
            <w:tcBorders>
              <w:top w:val="nil"/>
            </w:tcBorders>
          </w:tcPr>
          <w:p w:rsidR="00AD3023" w:rsidRDefault="00AD3023">
            <w:pPr>
              <w:rPr>
                <w:sz w:val="2"/>
                <w:szCs w:val="2"/>
              </w:rPr>
            </w:pPr>
          </w:p>
        </w:tc>
        <w:tc>
          <w:tcPr>
            <w:tcW w:w="5389" w:type="dxa"/>
          </w:tcPr>
          <w:p w:rsidR="00AD3023" w:rsidRDefault="00E2542D">
            <w:pPr>
              <w:pStyle w:val="TableParagraph"/>
              <w:spacing w:line="276" w:lineRule="auto"/>
              <w:ind w:left="108"/>
              <w:rPr>
                <w:sz w:val="24"/>
              </w:rPr>
            </w:pPr>
            <w:r>
              <w:rPr>
                <w:sz w:val="24"/>
              </w:rPr>
              <w:t>4. Обеспечение соответствия информационно- образовательной</w:t>
            </w:r>
            <w:r w:rsidR="00E50F33">
              <w:rPr>
                <w:sz w:val="24"/>
              </w:rPr>
              <w:t xml:space="preserve"> </w:t>
            </w:r>
            <w:r>
              <w:rPr>
                <w:sz w:val="24"/>
              </w:rPr>
              <w:t>среды</w:t>
            </w:r>
            <w:r w:rsidR="00E50F33">
              <w:rPr>
                <w:sz w:val="24"/>
              </w:rPr>
              <w:t xml:space="preserve"> </w:t>
            </w:r>
            <w:r>
              <w:rPr>
                <w:sz w:val="24"/>
              </w:rPr>
              <w:t>требованиям</w:t>
            </w:r>
            <w:r w:rsidR="00E50F33">
              <w:rPr>
                <w:sz w:val="24"/>
              </w:rPr>
              <w:t xml:space="preserve"> </w:t>
            </w:r>
            <w:r>
              <w:rPr>
                <w:sz w:val="24"/>
              </w:rPr>
              <w:t>ФГОС</w:t>
            </w:r>
            <w:r w:rsidR="00E50F33">
              <w:rPr>
                <w:sz w:val="24"/>
              </w:rPr>
              <w:t xml:space="preserve"> О</w:t>
            </w:r>
            <w:r>
              <w:rPr>
                <w:sz w:val="24"/>
              </w:rPr>
              <w:t>ОО:</w:t>
            </w:r>
          </w:p>
          <w:p w:rsidR="00AD3023" w:rsidRDefault="00E2542D">
            <w:pPr>
              <w:pStyle w:val="TableParagraph"/>
              <w:spacing w:before="194" w:line="276" w:lineRule="auto"/>
              <w:ind w:left="108"/>
              <w:rPr>
                <w:sz w:val="24"/>
              </w:rPr>
            </w:pPr>
            <w:r>
              <w:rPr>
                <w:sz w:val="24"/>
              </w:rPr>
              <w:t>укомплектованность библиотечно- информационного</w:t>
            </w:r>
            <w:r w:rsidR="00E50F33">
              <w:rPr>
                <w:sz w:val="24"/>
              </w:rPr>
              <w:t xml:space="preserve"> </w:t>
            </w:r>
            <w:r>
              <w:rPr>
                <w:sz w:val="24"/>
              </w:rPr>
              <w:t>центра</w:t>
            </w:r>
            <w:r w:rsidR="00E50F33">
              <w:rPr>
                <w:sz w:val="24"/>
              </w:rPr>
              <w:t xml:space="preserve"> </w:t>
            </w:r>
            <w:r>
              <w:rPr>
                <w:sz w:val="24"/>
              </w:rPr>
              <w:t>печатными</w:t>
            </w:r>
            <w:r w:rsidR="00E50F33">
              <w:rPr>
                <w:sz w:val="24"/>
              </w:rPr>
              <w:t xml:space="preserve"> </w:t>
            </w:r>
            <w:r>
              <w:rPr>
                <w:sz w:val="24"/>
              </w:rPr>
              <w:t>и</w:t>
            </w:r>
            <w:r w:rsidR="00E50F33">
              <w:rPr>
                <w:sz w:val="24"/>
              </w:rPr>
              <w:t xml:space="preserve"> </w:t>
            </w:r>
            <w:r>
              <w:rPr>
                <w:sz w:val="24"/>
              </w:rPr>
              <w:t>электрон- ными образовательными ресурсами;</w:t>
            </w:r>
          </w:p>
          <w:p w:rsidR="00AD3023" w:rsidRDefault="00E2542D">
            <w:pPr>
              <w:pStyle w:val="TableParagraph"/>
              <w:spacing w:before="201" w:line="276" w:lineRule="auto"/>
              <w:ind w:left="108"/>
              <w:rPr>
                <w:sz w:val="24"/>
              </w:rPr>
            </w:pPr>
            <w:r>
              <w:rPr>
                <w:sz w:val="24"/>
              </w:rPr>
              <w:t>наличие</w:t>
            </w:r>
            <w:r w:rsidR="00E50F33">
              <w:rPr>
                <w:sz w:val="24"/>
              </w:rPr>
              <w:t xml:space="preserve"> </w:t>
            </w:r>
            <w:r>
              <w:rPr>
                <w:sz w:val="24"/>
              </w:rPr>
              <w:t>доступа</w:t>
            </w:r>
            <w:r w:rsidR="00E50F33">
              <w:rPr>
                <w:sz w:val="24"/>
              </w:rPr>
              <w:t xml:space="preserve"> </w:t>
            </w:r>
            <w:r>
              <w:rPr>
                <w:sz w:val="24"/>
              </w:rPr>
              <w:t>образовательной</w:t>
            </w:r>
            <w:r w:rsidR="00E50F33">
              <w:rPr>
                <w:sz w:val="24"/>
              </w:rPr>
              <w:t xml:space="preserve"> </w:t>
            </w:r>
            <w:r>
              <w:rPr>
                <w:sz w:val="24"/>
              </w:rPr>
              <w:t>организации</w:t>
            </w:r>
            <w:r w:rsidR="00E50F33">
              <w:rPr>
                <w:sz w:val="24"/>
              </w:rPr>
              <w:t xml:space="preserve"> </w:t>
            </w:r>
            <w:r>
              <w:rPr>
                <w:sz w:val="24"/>
              </w:rPr>
              <w:t>к электронным образовательным ресурсам (ЭОР), размещѐнным в федеральных, региональных и иных базах данных;</w:t>
            </w:r>
          </w:p>
          <w:p w:rsidR="00AD3023" w:rsidRDefault="00E2542D">
            <w:pPr>
              <w:pStyle w:val="TableParagraph"/>
              <w:spacing w:before="199" w:line="276" w:lineRule="auto"/>
              <w:ind w:left="108"/>
              <w:rPr>
                <w:sz w:val="24"/>
              </w:rPr>
            </w:pPr>
            <w:r>
              <w:rPr>
                <w:sz w:val="24"/>
              </w:rPr>
              <w:t>наличие контролируемого доступа участников образовательных</w:t>
            </w:r>
            <w:r w:rsidR="00E50F33">
              <w:rPr>
                <w:sz w:val="24"/>
              </w:rPr>
              <w:t xml:space="preserve"> </w:t>
            </w:r>
            <w:r>
              <w:rPr>
                <w:sz w:val="24"/>
              </w:rPr>
              <w:t>отношений</w:t>
            </w:r>
            <w:r w:rsidR="00E50F33">
              <w:rPr>
                <w:sz w:val="24"/>
              </w:rPr>
              <w:t xml:space="preserve"> </w:t>
            </w:r>
            <w:r>
              <w:rPr>
                <w:sz w:val="24"/>
              </w:rPr>
              <w:t>к</w:t>
            </w:r>
            <w:r w:rsidR="00E50F33">
              <w:rPr>
                <w:sz w:val="24"/>
              </w:rPr>
              <w:t xml:space="preserve"> </w:t>
            </w:r>
            <w:r>
              <w:rPr>
                <w:sz w:val="24"/>
              </w:rPr>
              <w:t xml:space="preserve">информационным образовательным ресурсам локальной сети и </w:t>
            </w:r>
            <w:r>
              <w:rPr>
                <w:spacing w:val="-2"/>
                <w:sz w:val="24"/>
              </w:rPr>
              <w:t>Интернета;</w:t>
            </w:r>
          </w:p>
          <w:p w:rsidR="00AD3023" w:rsidRDefault="00E2542D">
            <w:pPr>
              <w:pStyle w:val="TableParagraph"/>
              <w:spacing w:before="202"/>
              <w:ind w:left="108"/>
              <w:rPr>
                <w:sz w:val="24"/>
              </w:rPr>
            </w:pPr>
            <w:r>
              <w:rPr>
                <w:spacing w:val="-10"/>
                <w:sz w:val="24"/>
              </w:rPr>
              <w:t>…</w:t>
            </w:r>
          </w:p>
        </w:tc>
        <w:tc>
          <w:tcPr>
            <w:tcW w:w="1844" w:type="dxa"/>
          </w:tcPr>
          <w:p w:rsidR="00AD3023" w:rsidRDefault="00AD3023">
            <w:pPr>
              <w:pStyle w:val="TableParagraph"/>
              <w:rPr>
                <w:sz w:val="24"/>
              </w:rPr>
            </w:pPr>
          </w:p>
        </w:tc>
      </w:tr>
    </w:tbl>
    <w:p w:rsidR="00AD3023" w:rsidRDefault="00AD3023">
      <w:pPr>
        <w:pStyle w:val="a3"/>
        <w:ind w:left="0"/>
        <w:jc w:val="left"/>
        <w:rPr>
          <w:sz w:val="20"/>
        </w:rPr>
      </w:pPr>
    </w:p>
    <w:p w:rsidR="00AD3023" w:rsidRDefault="00AD3023">
      <w:pPr>
        <w:pStyle w:val="a3"/>
        <w:ind w:left="0"/>
        <w:jc w:val="left"/>
        <w:rPr>
          <w:sz w:val="20"/>
        </w:rPr>
      </w:pPr>
    </w:p>
    <w:p w:rsidR="00AD3023" w:rsidRDefault="00DC3336">
      <w:pPr>
        <w:pStyle w:val="a3"/>
        <w:spacing w:before="71"/>
        <w:ind w:left="0"/>
        <w:jc w:val="left"/>
        <w:rPr>
          <w:sz w:val="20"/>
        </w:rPr>
      </w:pPr>
      <w:r w:rsidRPr="00DC3336">
        <w:pict>
          <v:shape id="docshape106" o:spid="_x0000_s2050" style="position:absolute;margin-left:56.65pt;margin-top:16.25pt;width:168pt;height:.1pt;z-index:-15706112;mso-wrap-distance-left:0;mso-wrap-distance-right:0;mso-position-horizontal-relative:page" coordorigin="1133,325" coordsize="3360,0" path="m1133,325r3360,e" filled="f" strokeweight=".17183mm">
            <v:path arrowok="t"/>
            <w10:wrap type="topAndBottom" anchorx="page"/>
          </v:shape>
        </w:pict>
      </w:r>
    </w:p>
    <w:sectPr w:rsidR="00AD3023" w:rsidSect="00AD3023">
      <w:footerReference w:type="default" r:id="rId1801"/>
      <w:pgSz w:w="11910" w:h="16850"/>
      <w:pgMar w:top="480" w:right="340" w:bottom="280" w:left="74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0F33" w:rsidRDefault="00E50F33" w:rsidP="00AD3023">
      <w:r>
        <w:separator/>
      </w:r>
    </w:p>
  </w:endnote>
  <w:endnote w:type="continuationSeparator" w:id="1">
    <w:p w:rsidR="00E50F33" w:rsidRDefault="00E50F33" w:rsidP="00AD30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rPr>
        <w:sz w:val="20"/>
      </w:rPr>
    </w:pPr>
    <w:r w:rsidRPr="00DC3336">
      <w:pict>
        <v:shapetype id="_x0000_t202" coordsize="21600,21600" o:spt="202" path="m,l,21600r21600,l21600,xe">
          <v:stroke joinstyle="miter"/>
          <v:path gradientshapeok="t" o:connecttype="rect"/>
        </v:shapetype>
        <v:shape id="_x0000_s1111" type="#_x0000_t202" style="position:absolute;left:0;text-align:left;margin-left:313.5pt;margin-top:759.85pt;width:11.05pt;height:12pt;z-index:-44028416;mso-position-horizontal-relative:page;mso-position-vertical-relative:page" filled="f" stroked="f">
          <v:textbox inset="0,0,0,0">
            <w:txbxContent>
              <w:p w:rsidR="00E50F33" w:rsidRDefault="00E50F33">
                <w:pPr>
                  <w:spacing w:line="223" w:lineRule="exact"/>
                  <w:ind w:left="60"/>
                  <w:rPr>
                    <w:rFonts w:ascii="Calibri"/>
                    <w:sz w:val="20"/>
                  </w:rPr>
                </w:pPr>
                <w:r>
                  <w:fldChar w:fldCharType="begin"/>
                </w:r>
                <w:r>
                  <w:rPr>
                    <w:rFonts w:ascii="Calibri"/>
                    <w:w w:val="99"/>
                    <w:sz w:val="20"/>
                  </w:rPr>
                  <w:instrText xml:space="preserve"> PAGE </w:instrText>
                </w:r>
                <w:r>
                  <w:fldChar w:fldCharType="separate"/>
                </w:r>
                <w:r w:rsidR="006E617E">
                  <w:rPr>
                    <w:rFonts w:ascii="Calibri"/>
                    <w:noProof/>
                    <w:w w:val="99"/>
                    <w:sz w:val="20"/>
                  </w:rPr>
                  <w:t>1</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26" o:spid="_x0000_s1059" type="#_x0000_t202" style="position:absolute;margin-left:420.3pt;margin-top:535.95pt;width:22.15pt;height:12pt;z-index:-44047872;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236</w:t>
                </w:r>
                <w:r>
                  <w:rPr>
                    <w:rFonts w:ascii="Calibri"/>
                    <w:spacing w:val="-5"/>
                    <w:sz w:val="20"/>
                  </w:rPr>
                  <w:fldChar w:fldCharType="end"/>
                </w:r>
              </w:p>
            </w:txbxContent>
          </v:textbox>
          <w10:wrap anchorx="page" anchory="pag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01" type="#_x0000_t202" style="position:absolute;left:0;text-align:left;margin-left:301.25pt;margin-top:790.35pt;width:21.15pt;height:12pt;z-index:-4398028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155</w:t>
                </w:r>
                <w:r>
                  <w:fldChar w:fldCharType="end"/>
                </w:r>
              </w:p>
            </w:txbxContent>
          </v:textbox>
          <w10:wrap anchorx="page" anchory="pag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03" type="#_x0000_t202" style="position:absolute;left:0;text-align:left;margin-left:301.25pt;margin-top:790.35pt;width:21.15pt;height:12pt;z-index:-4397824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156</w:t>
                </w:r>
                <w:r>
                  <w:fldChar w:fldCharType="end"/>
                </w:r>
              </w:p>
            </w:txbxContent>
          </v:textbox>
          <w10:wrap anchorx="page" anchory="pag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05" type="#_x0000_t202" style="position:absolute;left:0;text-align:left;margin-left:301.25pt;margin-top:790.35pt;width:21.15pt;height:12pt;z-index:-4397619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157</w:t>
                </w:r>
                <w:r>
                  <w:fldChar w:fldCharType="end"/>
                </w:r>
              </w:p>
            </w:txbxContent>
          </v:textbox>
          <w10:wrap anchorx="page" anchory="pag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07" type="#_x0000_t202" style="position:absolute;left:0;text-align:left;margin-left:301.25pt;margin-top:790.35pt;width:21.15pt;height:12pt;z-index:-4397414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158</w:t>
                </w:r>
                <w:r>
                  <w:fldChar w:fldCharType="end"/>
                </w:r>
              </w:p>
            </w:txbxContent>
          </v:textbox>
          <w10:wrap anchorx="page" anchory="pag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09" type="#_x0000_t202" style="position:absolute;left:0;text-align:left;margin-left:301.25pt;margin-top:790.35pt;width:21.15pt;height:12pt;z-index:-4397209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159</w:t>
                </w:r>
                <w:r>
                  <w:fldChar w:fldCharType="end"/>
                </w:r>
              </w:p>
            </w:txbxContent>
          </v:textbox>
          <w10:wrap anchorx="page" anchory="pag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11" type="#_x0000_t202" style="position:absolute;left:0;text-align:left;margin-left:301.25pt;margin-top:790.35pt;width:21.15pt;height:12pt;z-index:-4397004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160</w:t>
                </w:r>
                <w:r>
                  <w:fldChar w:fldCharType="end"/>
                </w:r>
              </w:p>
            </w:txbxContent>
          </v:textbox>
          <w10:wrap anchorx="page" anchory="pag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13" type="#_x0000_t202" style="position:absolute;left:0;text-align:left;margin-left:301.25pt;margin-top:790.35pt;width:21.15pt;height:12pt;z-index:-4396800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161</w:t>
                </w:r>
                <w:r>
                  <w:fldChar w:fldCharType="end"/>
                </w:r>
              </w:p>
            </w:txbxContent>
          </v:textbox>
          <w10:wrap anchorx="page" anchory="pag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15" type="#_x0000_t202" style="position:absolute;left:0;text-align:left;margin-left:301.25pt;margin-top:790.35pt;width:21.15pt;height:12pt;z-index:-4396595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162</w:t>
                </w:r>
                <w:r>
                  <w:fldChar w:fldCharType="end"/>
                </w:r>
              </w:p>
            </w:txbxContent>
          </v:textbox>
          <w10:wrap anchorx="page" anchory="pag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17" type="#_x0000_t202" style="position:absolute;left:0;text-align:left;margin-left:301.25pt;margin-top:790.35pt;width:21.15pt;height:12pt;z-index:-4396390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163</w:t>
                </w:r>
                <w:r>
                  <w:fldChar w:fldCharType="end"/>
                </w:r>
              </w:p>
            </w:txbxContent>
          </v:textbox>
          <w10:wrap anchorx="page" anchory="pag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19" type="#_x0000_t202" style="position:absolute;left:0;text-align:left;margin-left:301.25pt;margin-top:790.35pt;width:21.15pt;height:12pt;z-index:-4396185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164</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27" o:spid="_x0000_s1058" type="#_x0000_t202" style="position:absolute;margin-left:308.35pt;margin-top:759.85pt;width:22.15pt;height:12pt;z-index:-44047360;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244</w:t>
                </w:r>
                <w:r>
                  <w:rPr>
                    <w:rFonts w:ascii="Calibri"/>
                    <w:spacing w:val="-5"/>
                    <w:sz w:val="20"/>
                  </w:rPr>
                  <w:fldChar w:fldCharType="end"/>
                </w:r>
              </w:p>
            </w:txbxContent>
          </v:textbox>
          <w10:wrap anchorx="page" anchory="pag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21" type="#_x0000_t202" style="position:absolute;left:0;text-align:left;margin-left:301.25pt;margin-top:790.35pt;width:21.15pt;height:12pt;z-index:-4395980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165</w:t>
                </w:r>
                <w:r>
                  <w:fldChar w:fldCharType="end"/>
                </w:r>
              </w:p>
            </w:txbxContent>
          </v:textbox>
          <w10:wrap anchorx="page" anchory="pag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23" type="#_x0000_t202" style="position:absolute;left:0;text-align:left;margin-left:301.25pt;margin-top:790.35pt;width:21.15pt;height:12pt;z-index:-4395776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166</w:t>
                </w:r>
                <w:r>
                  <w:fldChar w:fldCharType="end"/>
                </w:r>
              </w:p>
            </w:txbxContent>
          </v:textbox>
          <w10:wrap anchorx="page" anchory="pag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25" type="#_x0000_t202" style="position:absolute;left:0;text-align:left;margin-left:301.25pt;margin-top:790.35pt;width:21.15pt;height:12pt;z-index:-4395571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167</w:t>
                </w:r>
                <w:r>
                  <w:fldChar w:fldCharType="end"/>
                </w:r>
              </w:p>
            </w:txbxContent>
          </v:textbox>
          <w10:wrap anchorx="page" anchory="pag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27" type="#_x0000_t202" style="position:absolute;left:0;text-align:left;margin-left:301.25pt;margin-top:790.35pt;width:21.15pt;height:12pt;z-index:-4395366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168</w:t>
                </w:r>
                <w:r>
                  <w:fldChar w:fldCharType="end"/>
                </w:r>
              </w:p>
            </w:txbxContent>
          </v:textbox>
          <w10:wrap anchorx="page" anchory="pag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29" type="#_x0000_t202" style="position:absolute;left:0;text-align:left;margin-left:301.25pt;margin-top:790.35pt;width:21.15pt;height:12pt;z-index:-4395161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169</w:t>
                </w:r>
                <w:r>
                  <w:fldChar w:fldCharType="end"/>
                </w:r>
              </w:p>
            </w:txbxContent>
          </v:textbox>
          <w10:wrap anchorx="page" anchory="pag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31" type="#_x0000_t202" style="position:absolute;left:0;text-align:left;margin-left:301.25pt;margin-top:790.35pt;width:21.15pt;height:12pt;z-index:-4394956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170</w:t>
                </w:r>
                <w:r>
                  <w:fldChar w:fldCharType="end"/>
                </w:r>
              </w:p>
            </w:txbxContent>
          </v:textbox>
          <w10:wrap anchorx="page" anchory="pag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33" type="#_x0000_t202" style="position:absolute;left:0;text-align:left;margin-left:301.25pt;margin-top:790.35pt;width:21.15pt;height:12pt;z-index:-4394752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171</w:t>
                </w:r>
                <w:r>
                  <w:fldChar w:fldCharType="end"/>
                </w:r>
              </w:p>
            </w:txbxContent>
          </v:textbox>
          <w10:wrap anchorx="page" anchory="pag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35" type="#_x0000_t202" style="position:absolute;left:0;text-align:left;margin-left:301.25pt;margin-top:790.35pt;width:21.15pt;height:12pt;z-index:-4394547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172</w:t>
                </w:r>
                <w:r>
                  <w:fldChar w:fldCharType="end"/>
                </w:r>
              </w:p>
            </w:txbxContent>
          </v:textbox>
          <w10:wrap anchorx="page" anchory="pag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37" type="#_x0000_t202" style="position:absolute;left:0;text-align:left;margin-left:301.25pt;margin-top:790.35pt;width:21.15pt;height:12pt;z-index:-4394342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173</w:t>
                </w:r>
                <w:r>
                  <w:fldChar w:fldCharType="end"/>
                </w:r>
              </w:p>
            </w:txbxContent>
          </v:textbox>
          <w10:wrap anchorx="page" anchory="pag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39" type="#_x0000_t202" style="position:absolute;left:0;text-align:left;margin-left:301.25pt;margin-top:790.35pt;width:21.15pt;height:12pt;z-index:-4394137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174</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28" o:spid="_x0000_s1057" type="#_x0000_t202" style="position:absolute;margin-left:420.3pt;margin-top:535.95pt;width:22.15pt;height:12pt;z-index:-44046848;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247</w:t>
                </w:r>
                <w:r>
                  <w:rPr>
                    <w:rFonts w:ascii="Calibri"/>
                    <w:spacing w:val="-5"/>
                    <w:sz w:val="20"/>
                  </w:rPr>
                  <w:fldChar w:fldCharType="end"/>
                </w:r>
              </w:p>
            </w:txbxContent>
          </v:textbox>
          <w10:wrap anchorx="page" anchory="pag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41" type="#_x0000_t202" style="position:absolute;left:0;text-align:left;margin-left:301.25pt;margin-top:790.35pt;width:21.15pt;height:12pt;z-index:-4393932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175</w:t>
                </w:r>
                <w:r>
                  <w:fldChar w:fldCharType="end"/>
                </w:r>
              </w:p>
            </w:txbxContent>
          </v:textbox>
          <w10:wrap anchorx="page" anchory="pag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43" type="#_x0000_t202" style="position:absolute;left:0;text-align:left;margin-left:301.25pt;margin-top:790.35pt;width:21.15pt;height:12pt;z-index:-4393728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176</w:t>
                </w:r>
                <w:r>
                  <w:fldChar w:fldCharType="end"/>
                </w:r>
              </w:p>
            </w:txbxContent>
          </v:textbox>
          <w10:wrap anchorx="page" anchory="pag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45" type="#_x0000_t202" style="position:absolute;left:0;text-align:left;margin-left:301.25pt;margin-top:790.35pt;width:21.15pt;height:12pt;z-index:-4393523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177</w:t>
                </w:r>
                <w:r>
                  <w:fldChar w:fldCharType="end"/>
                </w:r>
              </w:p>
            </w:txbxContent>
          </v:textbox>
          <w10:wrap anchorx="page" anchory="pag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47" type="#_x0000_t202" style="position:absolute;left:0;text-align:left;margin-left:301.25pt;margin-top:790.35pt;width:21.15pt;height:12pt;z-index:-4393318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179</w:t>
                </w:r>
                <w:r>
                  <w:fldChar w:fldCharType="end"/>
                </w:r>
              </w:p>
            </w:txbxContent>
          </v:textbox>
          <w10:wrap anchorx="page" anchory="pag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49" type="#_x0000_t202" style="position:absolute;left:0;text-align:left;margin-left:301.25pt;margin-top:790.35pt;width:21.15pt;height:12pt;z-index:-4393113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180</w:t>
                </w:r>
                <w:r>
                  <w:fldChar w:fldCharType="end"/>
                </w:r>
              </w:p>
            </w:txbxContent>
          </v:textbox>
          <w10:wrap anchorx="page" anchory="pag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51" type="#_x0000_t202" style="position:absolute;left:0;text-align:left;margin-left:301.25pt;margin-top:790.35pt;width:21.15pt;height:12pt;z-index:-4392908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181</w:t>
                </w:r>
                <w:r>
                  <w:fldChar w:fldCharType="end"/>
                </w:r>
              </w:p>
            </w:txbxContent>
          </v:textbox>
          <w10:wrap anchorx="page" anchory="pag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53" type="#_x0000_t202" style="position:absolute;left:0;text-align:left;margin-left:301.25pt;margin-top:790.35pt;width:21.15pt;height:12pt;z-index:-4392704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182</w:t>
                </w:r>
                <w:r>
                  <w:fldChar w:fldCharType="end"/>
                </w:r>
              </w:p>
            </w:txbxContent>
          </v:textbox>
          <w10:wrap anchorx="page" anchory="pag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55" type="#_x0000_t202" style="position:absolute;left:0;text-align:left;margin-left:301.25pt;margin-top:790.35pt;width:21.15pt;height:12pt;z-index:-4392499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183</w:t>
                </w:r>
                <w:r>
                  <w:fldChar w:fldCharType="end"/>
                </w:r>
              </w:p>
            </w:txbxContent>
          </v:textbox>
          <w10:wrap anchorx="page" anchory="pag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57" type="#_x0000_t202" style="position:absolute;left:0;text-align:left;margin-left:301.25pt;margin-top:790.35pt;width:21.15pt;height:12pt;z-index:-4392294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184</w:t>
                </w:r>
                <w:r>
                  <w:fldChar w:fldCharType="end"/>
                </w:r>
              </w:p>
            </w:txbxContent>
          </v:textbox>
          <w10:wrap anchorx="page" anchory="pag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59" type="#_x0000_t202" style="position:absolute;left:0;text-align:left;margin-left:301.25pt;margin-top:790.35pt;width:21.15pt;height:12pt;z-index:-4392089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185</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29" o:spid="_x0000_s1056" type="#_x0000_t202" style="position:absolute;margin-left:308.35pt;margin-top:759.85pt;width:22.15pt;height:12pt;z-index:-44046336;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254</w:t>
                </w:r>
                <w:r>
                  <w:rPr>
                    <w:rFonts w:ascii="Calibri"/>
                    <w:spacing w:val="-5"/>
                    <w:sz w:val="20"/>
                  </w:rPr>
                  <w:fldChar w:fldCharType="end"/>
                </w:r>
              </w:p>
            </w:txbxContent>
          </v:textbox>
          <w10:wrap anchorx="page" anchory="pag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61" type="#_x0000_t202" style="position:absolute;left:0;text-align:left;margin-left:301.25pt;margin-top:790.35pt;width:21.15pt;height:12pt;z-index:-4391884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186</w:t>
                </w:r>
                <w:r>
                  <w:fldChar w:fldCharType="end"/>
                </w:r>
              </w:p>
            </w:txbxContent>
          </v:textbox>
          <w10:wrap anchorx="page" anchory="pag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63" type="#_x0000_t202" style="position:absolute;left:0;text-align:left;margin-left:301.25pt;margin-top:790.35pt;width:21.15pt;height:12pt;z-index:-4391680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187</w:t>
                </w:r>
                <w:r>
                  <w:fldChar w:fldCharType="end"/>
                </w:r>
              </w:p>
            </w:txbxContent>
          </v:textbox>
          <w10:wrap anchorx="page" anchory="pag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65" type="#_x0000_t202" style="position:absolute;left:0;text-align:left;margin-left:301.25pt;margin-top:790.35pt;width:21.15pt;height:12pt;z-index:-4391475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188</w:t>
                </w:r>
                <w:r>
                  <w:fldChar w:fldCharType="end"/>
                </w:r>
              </w:p>
            </w:txbxContent>
          </v:textbox>
          <w10:wrap anchorx="page" anchory="pag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67" type="#_x0000_t202" style="position:absolute;left:0;text-align:left;margin-left:301.25pt;margin-top:790.35pt;width:21.15pt;height:12pt;z-index:-4391270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189</w:t>
                </w:r>
                <w:r>
                  <w:fldChar w:fldCharType="end"/>
                </w:r>
              </w:p>
            </w:txbxContent>
          </v:textbox>
          <w10:wrap anchorx="page" anchory="pag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69" type="#_x0000_t202" style="position:absolute;left:0;text-align:left;margin-left:301.25pt;margin-top:790.35pt;width:21.15pt;height:12pt;z-index:-4391065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190</w:t>
                </w:r>
                <w:r>
                  <w:fldChar w:fldCharType="end"/>
                </w:r>
              </w:p>
            </w:txbxContent>
          </v:textbox>
          <w10:wrap anchorx="page" anchory="pag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71" type="#_x0000_t202" style="position:absolute;left:0;text-align:left;margin-left:301.25pt;margin-top:790.35pt;width:21.15pt;height:12pt;z-index:-4390860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191</w:t>
                </w:r>
                <w:r>
                  <w:fldChar w:fldCharType="end"/>
                </w:r>
              </w:p>
            </w:txbxContent>
          </v:textbox>
          <w10:wrap anchorx="page" anchory="pag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73" type="#_x0000_t202" style="position:absolute;left:0;text-align:left;margin-left:301.25pt;margin-top:790.35pt;width:21.15pt;height:12pt;z-index:-4390656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192</w:t>
                </w:r>
                <w:r>
                  <w:fldChar w:fldCharType="end"/>
                </w:r>
              </w:p>
            </w:txbxContent>
          </v:textbox>
          <w10:wrap anchorx="page" anchory="pag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75" type="#_x0000_t202" style="position:absolute;left:0;text-align:left;margin-left:301.25pt;margin-top:790.35pt;width:21.15pt;height:12pt;z-index:-4390451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193</w:t>
                </w:r>
                <w:r>
                  <w:fldChar w:fldCharType="end"/>
                </w:r>
              </w:p>
            </w:txbxContent>
          </v:textbox>
          <w10:wrap anchorx="page" anchory="pag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77" type="#_x0000_t202" style="position:absolute;left:0;text-align:left;margin-left:301.25pt;margin-top:790.35pt;width:21.15pt;height:12pt;z-index:-4390246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194</w:t>
                </w:r>
                <w:r>
                  <w:fldChar w:fldCharType="end"/>
                </w:r>
              </w:p>
            </w:txbxContent>
          </v:textbox>
          <w10:wrap anchorx="page" anchory="pag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79" type="#_x0000_t202" style="position:absolute;left:0;text-align:left;margin-left:301.25pt;margin-top:790.35pt;width:21.15pt;height:12pt;z-index:-4390041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195</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30" o:spid="_x0000_s1055" type="#_x0000_t202" style="position:absolute;margin-left:420.3pt;margin-top:535.95pt;width:22.15pt;height:12pt;z-index:-44045824;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257</w:t>
                </w:r>
                <w:r>
                  <w:rPr>
                    <w:rFonts w:ascii="Calibri"/>
                    <w:spacing w:val="-5"/>
                    <w:sz w:val="20"/>
                  </w:rPr>
                  <w:fldChar w:fldCharType="end"/>
                </w:r>
              </w:p>
            </w:txbxContent>
          </v:textbox>
          <w10:wrap anchorx="page" anchory="pag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81" type="#_x0000_t202" style="position:absolute;left:0;text-align:left;margin-left:301.25pt;margin-top:790.35pt;width:21.15pt;height:12pt;z-index:-4389836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196</w:t>
                </w:r>
                <w:r>
                  <w:fldChar w:fldCharType="end"/>
                </w:r>
              </w:p>
            </w:txbxContent>
          </v:textbox>
          <w10:wrap anchorx="page" anchory="pag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83" type="#_x0000_t202" style="position:absolute;left:0;text-align:left;margin-left:301.25pt;margin-top:790.35pt;width:21.15pt;height:12pt;z-index:-4389632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197</w:t>
                </w:r>
                <w:r>
                  <w:fldChar w:fldCharType="end"/>
                </w:r>
              </w:p>
            </w:txbxContent>
          </v:textbox>
          <w10:wrap anchorx="page" anchory="pag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85" type="#_x0000_t202" style="position:absolute;left:0;text-align:left;margin-left:301.25pt;margin-top:790.35pt;width:21.15pt;height:12pt;z-index:-4389427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198</w:t>
                </w:r>
                <w:r>
                  <w:fldChar w:fldCharType="end"/>
                </w:r>
              </w:p>
            </w:txbxContent>
          </v:textbox>
          <w10:wrap anchorx="page" anchory="pag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87" type="#_x0000_t202" style="position:absolute;left:0;text-align:left;margin-left:301.25pt;margin-top:790.35pt;width:21.15pt;height:12pt;z-index:-4389222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199</w:t>
                </w:r>
                <w:r>
                  <w:fldChar w:fldCharType="end"/>
                </w:r>
              </w:p>
            </w:txbxContent>
          </v:textbox>
          <w10:wrap anchorx="page" anchory="pag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89" type="#_x0000_t202" style="position:absolute;left:0;text-align:left;margin-left:301.25pt;margin-top:790.35pt;width:21.15pt;height:12pt;z-index:-4389017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200</w:t>
                </w:r>
                <w:r>
                  <w:fldChar w:fldCharType="end"/>
                </w:r>
              </w:p>
            </w:txbxContent>
          </v:textbox>
          <w10:wrap anchorx="page" anchory="pag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91" type="#_x0000_t202" style="position:absolute;left:0;text-align:left;margin-left:301.25pt;margin-top:790.35pt;width:21.15pt;height:12pt;z-index:-4388812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201</w:t>
                </w:r>
                <w:r>
                  <w:fldChar w:fldCharType="end"/>
                </w:r>
              </w:p>
            </w:txbxContent>
          </v:textbox>
          <w10:wrap anchorx="page" anchory="pag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93" type="#_x0000_t202" style="position:absolute;left:0;text-align:left;margin-left:301.25pt;margin-top:790.35pt;width:21.15pt;height:12pt;z-index:-4388608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202</w:t>
                </w:r>
                <w:r>
                  <w:fldChar w:fldCharType="end"/>
                </w:r>
              </w:p>
            </w:txbxContent>
          </v:textbox>
          <w10:wrap anchorx="page" anchory="pag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95" type="#_x0000_t202" style="position:absolute;left:0;text-align:left;margin-left:301.25pt;margin-top:790.35pt;width:21.15pt;height:12pt;z-index:-4388403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203</w:t>
                </w:r>
                <w:r>
                  <w:fldChar w:fldCharType="end"/>
                </w:r>
              </w:p>
            </w:txbxContent>
          </v:textbox>
          <w10:wrap anchorx="page" anchory="pag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97" type="#_x0000_t202" style="position:absolute;left:0;text-align:left;margin-left:301.25pt;margin-top:790.35pt;width:21.15pt;height:12pt;z-index:-4388198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204</w:t>
                </w:r>
                <w:r>
                  <w:fldChar w:fldCharType="end"/>
                </w:r>
              </w:p>
            </w:txbxContent>
          </v:textbox>
          <w10:wrap anchorx="page" anchory="pag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99" type="#_x0000_t202" style="position:absolute;left:0;text-align:left;margin-left:301.25pt;margin-top:790.35pt;width:21.15pt;height:12pt;z-index:-4387993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205</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31" o:spid="_x0000_s1054" type="#_x0000_t202" style="position:absolute;margin-left:308.35pt;margin-top:759.85pt;width:22.15pt;height:12pt;z-index:-44045312;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305</w:t>
                </w:r>
                <w:r>
                  <w:rPr>
                    <w:rFonts w:ascii="Calibri"/>
                    <w:spacing w:val="-5"/>
                    <w:sz w:val="20"/>
                  </w:rPr>
                  <w:fldChar w:fldCharType="end"/>
                </w:r>
              </w:p>
            </w:txbxContent>
          </v:textbox>
          <w10:wrap anchorx="page" anchory="pag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01" type="#_x0000_t202" style="position:absolute;left:0;text-align:left;margin-left:301.25pt;margin-top:790.35pt;width:21.15pt;height:12pt;z-index:-4387788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206</w:t>
                </w:r>
                <w:r>
                  <w:fldChar w:fldCharType="end"/>
                </w:r>
              </w:p>
            </w:txbxContent>
          </v:textbox>
          <w10:wrap anchorx="page" anchory="pag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03" type="#_x0000_t202" style="position:absolute;left:0;text-align:left;margin-left:301.25pt;margin-top:790.35pt;width:21.15pt;height:12pt;z-index:-4387584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207</w:t>
                </w:r>
                <w:r>
                  <w:fldChar w:fldCharType="end"/>
                </w:r>
              </w:p>
            </w:txbxContent>
          </v:textbox>
          <w10:wrap anchorx="page" anchory="pag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05" type="#_x0000_t202" style="position:absolute;left:0;text-align:left;margin-left:301.25pt;margin-top:790.35pt;width:21.15pt;height:12pt;z-index:-4387379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208</w:t>
                </w:r>
                <w:r>
                  <w:fldChar w:fldCharType="end"/>
                </w:r>
              </w:p>
            </w:txbxContent>
          </v:textbox>
          <w10:wrap anchorx="page" anchory="pag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07" type="#_x0000_t202" style="position:absolute;left:0;text-align:left;margin-left:301.25pt;margin-top:790.35pt;width:21.15pt;height:12pt;z-index:-4387174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209</w:t>
                </w:r>
                <w:r>
                  <w:fldChar w:fldCharType="end"/>
                </w:r>
              </w:p>
            </w:txbxContent>
          </v:textbox>
          <w10:wrap anchorx="page" anchory="pag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09" type="#_x0000_t202" style="position:absolute;left:0;text-align:left;margin-left:301.25pt;margin-top:790.35pt;width:21.15pt;height:12pt;z-index:-4386969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210</w:t>
                </w:r>
                <w:r>
                  <w:fldChar w:fldCharType="end"/>
                </w:r>
              </w:p>
            </w:txbxContent>
          </v:textbox>
          <w10:wrap anchorx="page" anchory="pag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11" type="#_x0000_t202" style="position:absolute;left:0;text-align:left;margin-left:301.25pt;margin-top:790.35pt;width:21.15pt;height:12pt;z-index:-4386764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211</w:t>
                </w:r>
                <w:r>
                  <w:fldChar w:fldCharType="end"/>
                </w:r>
              </w:p>
            </w:txbxContent>
          </v:textbox>
          <w10:wrap anchorx="page" anchory="pag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13" type="#_x0000_t202" style="position:absolute;left:0;text-align:left;margin-left:301.25pt;margin-top:790.35pt;width:21.15pt;height:12pt;z-index:-4386560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212</w:t>
                </w:r>
                <w:r>
                  <w:fldChar w:fldCharType="end"/>
                </w:r>
              </w:p>
            </w:txbxContent>
          </v:textbox>
          <w10:wrap anchorx="page" anchory="pag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15" type="#_x0000_t202" style="position:absolute;left:0;text-align:left;margin-left:301.25pt;margin-top:790.35pt;width:21.15pt;height:12pt;z-index:-4386355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213</w:t>
                </w:r>
                <w:r>
                  <w:fldChar w:fldCharType="end"/>
                </w:r>
              </w:p>
            </w:txbxContent>
          </v:textbox>
          <w10:wrap anchorx="page" anchory="pag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17" type="#_x0000_t202" style="position:absolute;left:0;text-align:left;margin-left:301.25pt;margin-top:790.35pt;width:21.15pt;height:12pt;z-index:-4386150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214</w:t>
                </w:r>
                <w:r>
                  <w:fldChar w:fldCharType="end"/>
                </w:r>
              </w:p>
            </w:txbxContent>
          </v:textbox>
          <w10:wrap anchorx="page" anchory="pag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19" type="#_x0000_t202" style="position:absolute;left:0;text-align:left;margin-left:301.25pt;margin-top:790.35pt;width:21.15pt;height:12pt;z-index:-4385945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215</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19"/>
      </w:rPr>
    </w:pPr>
    <w:r w:rsidRPr="00DC3336">
      <w:pict>
        <v:shapetype id="_x0000_t202" coordsize="21600,21600" o:spt="202" path="m,l,21600r21600,l21600,xe">
          <v:stroke joinstyle="miter"/>
          <v:path gradientshapeok="t" o:connecttype="rect"/>
        </v:shapetype>
        <v:shape id="docshape44" o:spid="_x0000_s1053" type="#_x0000_t202" style="position:absolute;margin-left:420.3pt;margin-top:535.95pt;width:22.15pt;height:12pt;z-index:-44044800;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314</w:t>
                </w:r>
                <w:r>
                  <w:rPr>
                    <w:rFonts w:ascii="Calibri"/>
                    <w:spacing w:val="-5"/>
                    <w:sz w:val="20"/>
                  </w:rPr>
                  <w:fldChar w:fldCharType="end"/>
                </w:r>
              </w:p>
            </w:txbxContent>
          </v:textbox>
          <w10:wrap anchorx="page" anchory="pag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21" type="#_x0000_t202" style="position:absolute;left:0;text-align:left;margin-left:301.25pt;margin-top:790.35pt;width:21.15pt;height:12pt;z-index:-4385740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216</w:t>
                </w:r>
                <w:r>
                  <w:fldChar w:fldCharType="end"/>
                </w:r>
              </w:p>
            </w:txbxContent>
          </v:textbox>
          <w10:wrap anchorx="page" anchory="pag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23" type="#_x0000_t202" style="position:absolute;left:0;text-align:left;margin-left:301.25pt;margin-top:790.35pt;width:21.15pt;height:12pt;z-index:-4385536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217</w:t>
                </w:r>
                <w:r>
                  <w:fldChar w:fldCharType="end"/>
                </w:r>
              </w:p>
            </w:txbxContent>
          </v:textbox>
          <w10:wrap anchorx="page" anchory="pag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25" type="#_x0000_t202" style="position:absolute;left:0;text-align:left;margin-left:301.25pt;margin-top:790.35pt;width:21.15pt;height:12pt;z-index:-4385331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218</w:t>
                </w:r>
                <w:r>
                  <w:fldChar w:fldCharType="end"/>
                </w:r>
              </w:p>
            </w:txbxContent>
          </v:textbox>
          <w10:wrap anchorx="page" anchory="pag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27" type="#_x0000_t202" style="position:absolute;left:0;text-align:left;margin-left:301.25pt;margin-top:790.35pt;width:21.15pt;height:12pt;z-index:-4385126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219</w:t>
                </w:r>
                <w:r>
                  <w:fldChar w:fldCharType="end"/>
                </w:r>
              </w:p>
            </w:txbxContent>
          </v:textbox>
          <w10:wrap anchorx="page" anchory="pag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29" type="#_x0000_t202" style="position:absolute;left:0;text-align:left;margin-left:301.25pt;margin-top:790.35pt;width:21.15pt;height:12pt;z-index:-4384921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220</w:t>
                </w:r>
                <w:r>
                  <w:fldChar w:fldCharType="end"/>
                </w:r>
              </w:p>
            </w:txbxContent>
          </v:textbox>
          <w10:wrap anchorx="page" anchory="pag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31" type="#_x0000_t202" style="position:absolute;left:0;text-align:left;margin-left:301.25pt;margin-top:790.35pt;width:21.15pt;height:12pt;z-index:-4384716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221</w:t>
                </w:r>
                <w:r>
                  <w:fldChar w:fldCharType="end"/>
                </w:r>
              </w:p>
            </w:txbxContent>
          </v:textbox>
          <w10:wrap anchorx="page" anchory="pag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33" type="#_x0000_t202" style="position:absolute;left:0;text-align:left;margin-left:301.25pt;margin-top:790.35pt;width:21.15pt;height:12pt;z-index:-4384512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222</w:t>
                </w:r>
                <w:r>
                  <w:fldChar w:fldCharType="end"/>
                </w:r>
              </w:p>
            </w:txbxContent>
          </v:textbox>
          <w10:wrap anchorx="page" anchory="pag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35" type="#_x0000_t202" style="position:absolute;left:0;text-align:left;margin-left:301.25pt;margin-top:790.35pt;width:21.15pt;height:12pt;z-index:-4384307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223</w:t>
                </w:r>
                <w:r>
                  <w:fldChar w:fldCharType="end"/>
                </w:r>
              </w:p>
            </w:txbxContent>
          </v:textbox>
          <w10:wrap anchorx="page" anchory="pag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37" type="#_x0000_t202" style="position:absolute;left:0;text-align:left;margin-left:301.25pt;margin-top:790.35pt;width:21.15pt;height:12pt;z-index:-4384102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224</w:t>
                </w:r>
                <w:r>
                  <w:fldChar w:fldCharType="end"/>
                </w:r>
              </w:p>
            </w:txbxContent>
          </v:textbox>
          <w10:wrap anchorx="page" anchory="pag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39" type="#_x0000_t202" style="position:absolute;left:0;text-align:left;margin-left:301.25pt;margin-top:790.35pt;width:21.15pt;height:12pt;z-index:-4383897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225</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19"/>
      </w:rPr>
    </w:pPr>
    <w:r w:rsidRPr="00DC3336">
      <w:pict>
        <v:shapetype id="_x0000_t202" coordsize="21600,21600" o:spt="202" path="m,l,21600r21600,l21600,xe">
          <v:stroke joinstyle="miter"/>
          <v:path gradientshapeok="t" o:connecttype="rect"/>
        </v:shapetype>
        <v:shape id="docshape45" o:spid="_x0000_s1052" type="#_x0000_t202" style="position:absolute;margin-left:308.35pt;margin-top:759.85pt;width:22.15pt;height:12pt;z-index:-44044288;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337</w:t>
                </w:r>
                <w:r>
                  <w:rPr>
                    <w:rFonts w:ascii="Calibri"/>
                    <w:spacing w:val="-5"/>
                    <w:sz w:val="20"/>
                  </w:rPr>
                  <w:fldChar w:fldCharType="end"/>
                </w:r>
              </w:p>
            </w:txbxContent>
          </v:textbox>
          <w10:wrap anchorx="page" anchory="pag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41" type="#_x0000_t202" style="position:absolute;left:0;text-align:left;margin-left:301.25pt;margin-top:790.35pt;width:21.15pt;height:12pt;z-index:-4383692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226</w:t>
                </w:r>
                <w:r>
                  <w:fldChar w:fldCharType="end"/>
                </w:r>
              </w:p>
            </w:txbxContent>
          </v:textbox>
          <w10:wrap anchorx="page" anchory="pag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43" type="#_x0000_t202" style="position:absolute;left:0;text-align:left;margin-left:301.25pt;margin-top:790.35pt;width:21.15pt;height:12pt;z-index:-4383488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227</w:t>
                </w:r>
                <w:r>
                  <w:fldChar w:fldCharType="end"/>
                </w:r>
              </w:p>
            </w:txbxContent>
          </v:textbox>
          <w10:wrap anchorx="page" anchory="pag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45" type="#_x0000_t202" style="position:absolute;left:0;text-align:left;margin-left:301.25pt;margin-top:790.35pt;width:21.15pt;height:12pt;z-index:-4383283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228</w:t>
                </w:r>
                <w:r>
                  <w:fldChar w:fldCharType="end"/>
                </w:r>
              </w:p>
            </w:txbxContent>
          </v:textbox>
          <w10:wrap anchorx="page" anchory="pag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47" type="#_x0000_t202" style="position:absolute;left:0;text-align:left;margin-left:301.25pt;margin-top:790.35pt;width:21.15pt;height:12pt;z-index:-4383078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229</w:t>
                </w:r>
                <w:r>
                  <w:fldChar w:fldCharType="end"/>
                </w:r>
              </w:p>
            </w:txbxContent>
          </v:textbox>
          <w10:wrap anchorx="page" anchory="pag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49" type="#_x0000_t202" style="position:absolute;left:0;text-align:left;margin-left:301.25pt;margin-top:790.35pt;width:21.15pt;height:12pt;z-index:-4382873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230</w:t>
                </w:r>
                <w:r>
                  <w:fldChar w:fldCharType="end"/>
                </w:r>
              </w:p>
            </w:txbxContent>
          </v:textbox>
          <w10:wrap anchorx="page" anchory="pag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51" type="#_x0000_t202" style="position:absolute;left:0;text-align:left;margin-left:301.25pt;margin-top:790.35pt;width:21.15pt;height:12pt;z-index:-4382668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231</w:t>
                </w:r>
                <w:r>
                  <w:fldChar w:fldCharType="end"/>
                </w:r>
              </w:p>
            </w:txbxContent>
          </v:textbox>
          <w10:wrap anchorx="page" anchory="pag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53" type="#_x0000_t202" style="position:absolute;left:0;text-align:left;margin-left:301.25pt;margin-top:790.35pt;width:21.15pt;height:12pt;z-index:-4382464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232</w:t>
                </w:r>
                <w:r>
                  <w:fldChar w:fldCharType="end"/>
                </w:r>
              </w:p>
            </w:txbxContent>
          </v:textbox>
          <w10:wrap anchorx="page" anchory="pag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55" type="#_x0000_t202" style="position:absolute;left:0;text-align:left;margin-left:301.25pt;margin-top:790.35pt;width:21.15pt;height:12pt;z-index:-4382259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233</w:t>
                </w:r>
                <w:r>
                  <w:fldChar w:fldCharType="end"/>
                </w:r>
              </w:p>
            </w:txbxContent>
          </v:textbox>
          <w10:wrap anchorx="page" anchory="pag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57" type="#_x0000_t202" style="position:absolute;left:0;text-align:left;margin-left:301.25pt;margin-top:790.35pt;width:21.15pt;height:12pt;z-index:-4382054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234</w:t>
                </w:r>
                <w:r>
                  <w:fldChar w:fldCharType="end"/>
                </w:r>
              </w:p>
            </w:txbxContent>
          </v:textbox>
          <w10:wrap anchorx="page" anchory="pag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59" type="#_x0000_t202" style="position:absolute;left:0;text-align:left;margin-left:301.25pt;margin-top:790.35pt;width:21.15pt;height:12pt;z-index:-4381849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235</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17"/>
      </w:rPr>
    </w:pPr>
    <w:r w:rsidRPr="00DC3336">
      <w:pict>
        <v:shapetype id="_x0000_t202" coordsize="21600,21600" o:spt="202" path="m,l,21600r21600,l21600,xe">
          <v:stroke joinstyle="miter"/>
          <v:path gradientshapeok="t" o:connecttype="rect"/>
        </v:shapetype>
        <v:shape id="docshape46" o:spid="_x0000_s1051" type="#_x0000_t202" style="position:absolute;margin-left:420.3pt;margin-top:535.95pt;width:22.15pt;height:12pt;z-index:-44043776;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343</w:t>
                </w:r>
                <w:r>
                  <w:rPr>
                    <w:rFonts w:ascii="Calibri"/>
                    <w:spacing w:val="-5"/>
                    <w:sz w:val="20"/>
                  </w:rPr>
                  <w:fldChar w:fldCharType="end"/>
                </w:r>
              </w:p>
            </w:txbxContent>
          </v:textbox>
          <w10:wrap anchorx="page" anchory="pag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61" type="#_x0000_t202" style="position:absolute;left:0;text-align:left;margin-left:301.25pt;margin-top:790.35pt;width:21.15pt;height:12pt;z-index:-4381644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236</w:t>
                </w:r>
                <w:r>
                  <w:fldChar w:fldCharType="end"/>
                </w:r>
              </w:p>
            </w:txbxContent>
          </v:textbox>
          <w10:wrap anchorx="page" anchory="pag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63" type="#_x0000_t202" style="position:absolute;left:0;text-align:left;margin-left:301.25pt;margin-top:790.35pt;width:21.15pt;height:12pt;z-index:-4381440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237</w:t>
                </w:r>
                <w:r>
                  <w:fldChar w:fldCharType="end"/>
                </w:r>
              </w:p>
            </w:txbxContent>
          </v:textbox>
          <w10:wrap anchorx="page" anchory="pag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65" type="#_x0000_t202" style="position:absolute;left:0;text-align:left;margin-left:301.25pt;margin-top:790.35pt;width:21.15pt;height:12pt;z-index:-4381235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239</w:t>
                </w:r>
                <w:r>
                  <w:fldChar w:fldCharType="end"/>
                </w:r>
              </w:p>
            </w:txbxContent>
          </v:textbox>
          <w10:wrap anchorx="page" anchory="pag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67" type="#_x0000_t202" style="position:absolute;left:0;text-align:left;margin-left:301.25pt;margin-top:790.35pt;width:21.15pt;height:12pt;z-index:-4381030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240</w:t>
                </w:r>
                <w:r>
                  <w:fldChar w:fldCharType="end"/>
                </w:r>
              </w:p>
            </w:txbxContent>
          </v:textbox>
          <w10:wrap anchorx="page" anchory="pag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69" type="#_x0000_t202" style="position:absolute;left:0;text-align:left;margin-left:301.25pt;margin-top:790.35pt;width:21.15pt;height:12pt;z-index:-4380825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241</w:t>
                </w:r>
                <w:r>
                  <w:fldChar w:fldCharType="end"/>
                </w:r>
              </w:p>
            </w:txbxContent>
          </v:textbox>
          <w10:wrap anchorx="page" anchory="pag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71" type="#_x0000_t202" style="position:absolute;left:0;text-align:left;margin-left:301.25pt;margin-top:790.35pt;width:21.15pt;height:12pt;z-index:-4380620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242</w:t>
                </w:r>
                <w:r>
                  <w:fldChar w:fldCharType="end"/>
                </w:r>
              </w:p>
            </w:txbxContent>
          </v:textbox>
          <w10:wrap anchorx="page" anchory="pag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18"/>
      </w:rPr>
    </w:pPr>
    <w:r w:rsidRPr="00DC3336">
      <w:pict>
        <v:shapetype id="_x0000_t202" coordsize="21600,21600" o:spt="202" path="m,l,21600r21600,l21600,xe">
          <v:stroke joinstyle="miter"/>
          <v:path gradientshapeok="t" o:connecttype="rect"/>
        </v:shapetype>
        <v:shape id="docshape47" o:spid="_x0000_s1050" type="#_x0000_t202" style="position:absolute;margin-left:308.35pt;margin-top:759.85pt;width:22.15pt;height:12pt;z-index:-44043264;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372</w:t>
                </w:r>
                <w:r>
                  <w:rPr>
                    <w:rFonts w:ascii="Calibri"/>
                    <w:spacing w:val="-5"/>
                    <w:sz w:val="20"/>
                  </w:rPr>
                  <w:fldChar w:fldCharType="end"/>
                </w:r>
              </w:p>
            </w:txbxContent>
          </v:textbox>
          <w10:wrap anchorx="page" anchory="pag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17"/>
      </w:rPr>
    </w:pPr>
    <w:r w:rsidRPr="00DC3336">
      <w:pict>
        <v:shapetype id="_x0000_t202" coordsize="21600,21600" o:spt="202" path="m,l,21600r21600,l21600,xe">
          <v:stroke joinstyle="miter"/>
          <v:path gradientshapeok="t" o:connecttype="rect"/>
        </v:shapetype>
        <v:shape id="docshape1" o:spid="_x0000_s1067" type="#_x0000_t202" style="position:absolute;margin-left:310.95pt;margin-top:759.85pt;width:17.1pt;height:12pt;z-index:-44051968;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90</w:t>
                </w:r>
                <w:r>
                  <w:rPr>
                    <w:rFonts w:ascii="Calibri"/>
                    <w:spacing w:val="-5"/>
                    <w:sz w:val="20"/>
                  </w:rP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48" o:spid="_x0000_s1049" type="#_x0000_t202" style="position:absolute;margin-left:420.3pt;margin-top:535.95pt;width:22.15pt;height:12pt;z-index:-44042752;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379</w:t>
                </w:r>
                <w:r>
                  <w:rPr>
                    <w:rFonts w:ascii="Calibri"/>
                    <w:spacing w:val="-5"/>
                    <w:sz w:val="20"/>
                  </w:rPr>
                  <w:fldChar w:fldCharType="end"/>
                </w:r>
              </w:p>
            </w:txbxContent>
          </v:textbox>
          <w10:wrap anchorx="page" anchory="pag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49" o:spid="_x0000_s1048" type="#_x0000_t202" style="position:absolute;margin-left:308.35pt;margin-top:759.85pt;width:22.15pt;height:12pt;z-index:-44042240;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407</w:t>
                </w:r>
                <w:r>
                  <w:rPr>
                    <w:rFonts w:ascii="Calibri"/>
                    <w:spacing w:val="-5"/>
                    <w:sz w:val="20"/>
                  </w:rPr>
                  <w:fldChar w:fldCharType="end"/>
                </w:r>
              </w:p>
            </w:txbxContent>
          </v:textbox>
          <w10:wrap anchorx="page" anchory="pag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50" o:spid="_x0000_s1047" type="#_x0000_t202" style="position:absolute;margin-left:420.3pt;margin-top:535.95pt;width:22.15pt;height:12pt;z-index:-44041728;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414</w:t>
                </w:r>
                <w:r>
                  <w:rPr>
                    <w:rFonts w:ascii="Calibri"/>
                    <w:spacing w:val="-5"/>
                    <w:sz w:val="20"/>
                  </w:rPr>
                  <w:fldChar w:fldCharType="end"/>
                </w:r>
              </w:p>
            </w:txbxContent>
          </v:textbox>
          <w10:wrap anchorx="page" anchory="page"/>
        </v:shape>
      </w:pict>
    </w: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51" o:spid="_x0000_s1046" type="#_x0000_t202" style="position:absolute;margin-left:308.35pt;margin-top:759.85pt;width:22.15pt;height:12pt;z-index:-44041216;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428</w:t>
                </w:r>
                <w:r>
                  <w:rPr>
                    <w:rFonts w:ascii="Calibri"/>
                    <w:spacing w:val="-5"/>
                    <w:sz w:val="20"/>
                  </w:rPr>
                  <w:fldChar w:fldCharType="end"/>
                </w:r>
              </w:p>
            </w:txbxContent>
          </v:textbox>
          <w10:wrap anchorx="page" anchory="page"/>
        </v:shape>
      </w:pict>
    </w: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52" o:spid="_x0000_s1045" type="#_x0000_t202" style="position:absolute;margin-left:420.3pt;margin-top:535.95pt;width:22.15pt;height:12pt;z-index:-44040704;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432</w:t>
                </w:r>
                <w:r>
                  <w:rPr>
                    <w:rFonts w:ascii="Calibri"/>
                    <w:spacing w:val="-5"/>
                    <w:sz w:val="20"/>
                  </w:rPr>
                  <w:fldChar w:fldCharType="end"/>
                </w:r>
              </w:p>
            </w:txbxContent>
          </v:textbox>
          <w10:wrap anchorx="page" anchory="page"/>
        </v:shape>
      </w:pict>
    </w: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53" o:spid="_x0000_s1044" type="#_x0000_t202" style="position:absolute;margin-left:308.35pt;margin-top:759.85pt;width:22.15pt;height:12pt;z-index:-44040192;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458</w:t>
                </w:r>
                <w:r>
                  <w:rPr>
                    <w:rFonts w:ascii="Calibri"/>
                    <w:spacing w:val="-5"/>
                    <w:sz w:val="20"/>
                  </w:rPr>
                  <w:fldChar w:fldCharType="end"/>
                </w:r>
              </w:p>
            </w:txbxContent>
          </v:textbox>
          <w10:wrap anchorx="page" anchory="page"/>
        </v:shape>
      </w:pict>
    </w: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17"/>
      </w:rPr>
    </w:pPr>
    <w:r w:rsidRPr="00DC3336">
      <w:pict>
        <v:shapetype id="_x0000_t202" coordsize="21600,21600" o:spt="202" path="m,l,21600r21600,l21600,xe">
          <v:stroke joinstyle="miter"/>
          <v:path gradientshapeok="t" o:connecttype="rect"/>
        </v:shapetype>
        <v:shape id="docshape54" o:spid="_x0000_s1043" type="#_x0000_t202" style="position:absolute;margin-left:420.3pt;margin-top:535.95pt;width:22.15pt;height:12pt;z-index:-44039680;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486</w:t>
                </w:r>
                <w:r>
                  <w:rPr>
                    <w:rFonts w:ascii="Calibri"/>
                    <w:spacing w:val="-5"/>
                    <w:sz w:val="20"/>
                  </w:rP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17"/>
      </w:rPr>
    </w:pPr>
    <w:r w:rsidRPr="00DC3336">
      <w:pict>
        <v:shapetype id="_x0000_t202" coordsize="21600,21600" o:spt="202" path="m,l,21600r21600,l21600,xe">
          <v:stroke joinstyle="miter"/>
          <v:path gradientshapeok="t" o:connecttype="rect"/>
        </v:shapetype>
        <v:shape id="docshape55" o:spid="_x0000_s1042" type="#_x0000_t202" style="position:absolute;margin-left:308.35pt;margin-top:759.85pt;width:22.15pt;height:12pt;z-index:-44039168;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550</w:t>
                </w:r>
                <w:r>
                  <w:rPr>
                    <w:rFonts w:ascii="Calibri"/>
                    <w:spacing w:val="-5"/>
                    <w:sz w:val="20"/>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19"/>
      </w:rPr>
    </w:pPr>
    <w:r w:rsidRPr="00DC3336">
      <w:pict>
        <v:shapetype id="_x0000_t202" coordsize="21600,21600" o:spt="202" path="m,l,21600r21600,l21600,xe">
          <v:stroke joinstyle="miter"/>
          <v:path gradientshapeok="t" o:connecttype="rect"/>
        </v:shapetype>
        <v:shape id="docshape61" o:spid="_x0000_s1041" type="#_x0000_t202" style="position:absolute;margin-left:420.3pt;margin-top:535.95pt;width:22.15pt;height:12pt;z-index:-44038656;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561</w:t>
                </w:r>
                <w:r>
                  <w:rPr>
                    <w:rFonts w:ascii="Calibri"/>
                    <w:spacing w:val="-5"/>
                    <w:sz w:val="20"/>
                  </w:rP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18"/>
      </w:rPr>
    </w:pPr>
    <w:r w:rsidRPr="00DC3336">
      <w:pict>
        <v:shapetype id="_x0000_t202" coordsize="21600,21600" o:spt="202" path="m,l,21600r21600,l21600,xe">
          <v:stroke joinstyle="miter"/>
          <v:path gradientshapeok="t" o:connecttype="rect"/>
        </v:shapetype>
        <v:shape id="docshape62" o:spid="_x0000_s1040" type="#_x0000_t202" style="position:absolute;margin-left:308.35pt;margin-top:759.85pt;width:22.15pt;height:12pt;z-index:-44038144;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589</w:t>
                </w:r>
                <w:r>
                  <w:rPr>
                    <w:rFonts w:ascii="Calibri"/>
                    <w:spacing w:val="-5"/>
                    <w:sz w:val="2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9" o:spid="_x0000_s1066" type="#_x0000_t202" style="position:absolute;margin-left:420.3pt;margin-top:535.95pt;width:22.15pt;height:12pt;z-index:-44051456;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102</w:t>
                </w:r>
                <w:r>
                  <w:rPr>
                    <w:rFonts w:ascii="Calibri"/>
                    <w:spacing w:val="-5"/>
                    <w:sz w:val="20"/>
                  </w:rP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63" o:spid="_x0000_s1039" type="#_x0000_t202" style="position:absolute;margin-left:420.3pt;margin-top:535.95pt;width:22.15pt;height:12pt;z-index:-44037632;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601</w:t>
                </w:r>
                <w:r>
                  <w:rPr>
                    <w:rFonts w:ascii="Calibri"/>
                    <w:spacing w:val="-5"/>
                    <w:sz w:val="20"/>
                  </w:rP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64" o:spid="_x0000_s1038" type="#_x0000_t202" style="position:absolute;margin-left:278.2pt;margin-top:782.65pt;width:22.15pt;height:12pt;z-index:-44037120;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617</w:t>
                </w:r>
                <w:r>
                  <w:rPr>
                    <w:rFonts w:ascii="Calibri"/>
                    <w:spacing w:val="-5"/>
                    <w:sz w:val="20"/>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65" o:spid="_x0000_s1037" type="#_x0000_t202" style="position:absolute;margin-left:411.05pt;margin-top:535.75pt;width:22.15pt;height:12pt;z-index:-44036608;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627</w:t>
                </w:r>
                <w:r>
                  <w:rPr>
                    <w:rFonts w:ascii="Calibri"/>
                    <w:spacing w:val="-5"/>
                    <w:sz w:val="20"/>
                  </w:rP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69" o:spid="_x0000_s1036" type="#_x0000_t202" style="position:absolute;margin-left:420.3pt;margin-top:535.95pt;width:22.15pt;height:12pt;z-index:-44036096;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628</w:t>
                </w:r>
                <w:r>
                  <w:rPr>
                    <w:rFonts w:ascii="Calibri"/>
                    <w:spacing w:val="-5"/>
                    <w:sz w:val="20"/>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18"/>
      </w:rPr>
    </w:pPr>
    <w:r w:rsidRPr="00DC3336">
      <w:pict>
        <v:shapetype id="_x0000_t202" coordsize="21600,21600" o:spt="202" path="m,l,21600r21600,l21600,xe">
          <v:stroke joinstyle="miter"/>
          <v:path gradientshapeok="t" o:connecttype="rect"/>
        </v:shapetype>
        <v:shape id="docshape70" o:spid="_x0000_s1035" type="#_x0000_t202" style="position:absolute;margin-left:308.35pt;margin-top:759.85pt;width:22.15pt;height:12pt;z-index:-44035584;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652</w:t>
                </w:r>
                <w:r>
                  <w:rPr>
                    <w:rFonts w:ascii="Calibri"/>
                    <w:spacing w:val="-5"/>
                    <w:sz w:val="20"/>
                  </w:rP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71" o:spid="_x0000_s1034" type="#_x0000_t202" style="position:absolute;margin-left:420.3pt;margin-top:535.95pt;width:22.15pt;height:12pt;z-index:-44035072;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654</w:t>
                </w:r>
                <w:r>
                  <w:rPr>
                    <w:rFonts w:ascii="Calibri"/>
                    <w:spacing w:val="-5"/>
                    <w:sz w:val="20"/>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72" o:spid="_x0000_s1033" type="#_x0000_t202" style="position:absolute;margin-left:785.4pt;margin-top:534.9pt;width:17.85pt;height:13.05pt;z-index:-44034560;mso-position-horizontal-relative:page;mso-position-vertical-relative:page" filled="f" stroked="f">
          <v:textbox inset="0,0,0,0">
            <w:txbxContent>
              <w:p w:rsidR="00E50F33" w:rsidRDefault="00E50F3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6E617E">
                  <w:rPr>
                    <w:rFonts w:ascii="Calibri"/>
                    <w:noProof/>
                    <w:spacing w:val="-5"/>
                  </w:rPr>
                  <w:t>64</w:t>
                </w:r>
                <w:r>
                  <w:rPr>
                    <w:rFonts w:ascii="Calibri"/>
                    <w:spacing w:val="-5"/>
                  </w:rPr>
                  <w:fldChar w:fldCharType="end"/>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19"/>
      </w:rPr>
    </w:pPr>
    <w:r w:rsidRPr="00DC3336">
      <w:pict>
        <v:shapetype id="_x0000_t202" coordsize="21600,21600" o:spt="202" path="m,l,21600r21600,l21600,xe">
          <v:stroke joinstyle="miter"/>
          <v:path gradientshapeok="t" o:connecttype="rect"/>
        </v:shapetype>
        <v:shape id="docshape73" o:spid="_x0000_s1032" type="#_x0000_t202" style="position:absolute;margin-left:787.4pt;margin-top:534.9pt;width:12.85pt;height:13.05pt;z-index:-44034048;mso-position-horizontal-relative:page;mso-position-vertical-relative:page" filled="f" stroked="f">
          <v:textbox inset="0,0,0,0">
            <w:txbxContent>
              <w:p w:rsidR="00E50F33" w:rsidRDefault="00E50F33">
                <w:pPr>
                  <w:spacing w:line="245" w:lineRule="exact"/>
                  <w:ind w:left="20"/>
                  <w:rPr>
                    <w:rFonts w:ascii="Calibri"/>
                  </w:rPr>
                </w:pPr>
                <w:r>
                  <w:rPr>
                    <w:rFonts w:ascii="Calibri"/>
                    <w:spacing w:val="-5"/>
                  </w:rPr>
                  <w:t>65</w:t>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16"/>
      </w:rPr>
    </w:pPr>
    <w:r w:rsidRPr="00DC3336">
      <w:pict>
        <v:shapetype id="_x0000_t202" coordsize="21600,21600" o:spt="202" path="m,l,21600r21600,l21600,xe">
          <v:stroke joinstyle="miter"/>
          <v:path gradientshapeok="t" o:connecttype="rect"/>
        </v:shapetype>
        <v:shape id="docshape74" o:spid="_x0000_s1031" type="#_x0000_t202" style="position:absolute;margin-left:787.4pt;margin-top:534.9pt;width:12.85pt;height:13.05pt;z-index:-44033536;mso-position-horizontal-relative:page;mso-position-vertical-relative:page" filled="f" stroked="f">
          <v:textbox inset="0,0,0,0">
            <w:txbxContent>
              <w:p w:rsidR="00E50F33" w:rsidRDefault="00E50F33">
                <w:pPr>
                  <w:spacing w:line="245" w:lineRule="exact"/>
                  <w:ind w:left="20"/>
                  <w:rPr>
                    <w:rFonts w:ascii="Calibri"/>
                  </w:rPr>
                </w:pPr>
                <w:r>
                  <w:rPr>
                    <w:rFonts w:ascii="Calibri"/>
                    <w:spacing w:val="-5"/>
                  </w:rPr>
                  <w:t>66</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75" o:spid="_x0000_s1030" type="#_x0000_t202" style="position:absolute;margin-left:787.4pt;margin-top:534.9pt;width:12.85pt;height:13.05pt;z-index:-44033024;mso-position-horizontal-relative:page;mso-position-vertical-relative:page" filled="f" stroked="f">
          <v:textbox inset="0,0,0,0">
            <w:txbxContent>
              <w:p w:rsidR="00E50F33" w:rsidRDefault="00E50F33">
                <w:pPr>
                  <w:spacing w:line="245" w:lineRule="exact"/>
                  <w:ind w:left="20"/>
                  <w:rPr>
                    <w:rFonts w:ascii="Calibri"/>
                  </w:rPr>
                </w:pPr>
                <w:r>
                  <w:rPr>
                    <w:rFonts w:ascii="Calibri"/>
                    <w:spacing w:val="-5"/>
                  </w:rPr>
                  <w:t>67</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19"/>
      </w:rPr>
    </w:pPr>
    <w:r w:rsidRPr="00DC3336">
      <w:pict>
        <v:shapetype id="_x0000_t202" coordsize="21600,21600" o:spt="202" path="m,l,21600r21600,l21600,xe">
          <v:stroke joinstyle="miter"/>
          <v:path gradientshapeok="t" o:connecttype="rect"/>
        </v:shapetype>
        <v:shape id="docshape10" o:spid="_x0000_s1065" type="#_x0000_t202" style="position:absolute;margin-left:287.35pt;margin-top:782.65pt;width:21.3pt;height:12pt;z-index:-44050944;mso-position-horizontal-relative:page;mso-position-vertical-relative:page" filled="f" stroked="f">
          <v:textbox inset="0,0,0,0">
            <w:txbxContent>
              <w:p w:rsidR="00E50F33" w:rsidRDefault="00E50F33">
                <w:pPr>
                  <w:spacing w:line="223" w:lineRule="exact"/>
                  <w:ind w:left="43"/>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123</w:t>
                </w:r>
                <w:r>
                  <w:rPr>
                    <w:rFonts w:ascii="Calibri"/>
                    <w:spacing w:val="-5"/>
                    <w:sz w:val="20"/>
                  </w:rP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76" o:spid="_x0000_s1029" type="#_x0000_t202" style="position:absolute;margin-left:787.4pt;margin-top:534.9pt;width:12.85pt;height:13.05pt;z-index:-44032512;mso-position-horizontal-relative:page;mso-position-vertical-relative:page" filled="f" stroked="f">
          <v:textbox inset="0,0,0,0">
            <w:txbxContent>
              <w:p w:rsidR="00E50F33" w:rsidRDefault="00E50F33">
                <w:pPr>
                  <w:spacing w:line="245" w:lineRule="exact"/>
                  <w:ind w:left="20"/>
                  <w:rPr>
                    <w:rFonts w:ascii="Calibri"/>
                  </w:rPr>
                </w:pPr>
                <w:r>
                  <w:rPr>
                    <w:rFonts w:ascii="Calibri"/>
                    <w:spacing w:val="-5"/>
                  </w:rPr>
                  <w:t>68</w:t>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77" o:spid="_x0000_s1028" type="#_x0000_t202" style="position:absolute;margin-left:787.4pt;margin-top:534.9pt;width:12.85pt;height:13.05pt;z-index:-44032000;mso-position-horizontal-relative:page;mso-position-vertical-relative:page" filled="f" stroked="f">
          <v:textbox inset="0,0,0,0">
            <w:txbxContent>
              <w:p w:rsidR="00E50F33" w:rsidRDefault="00E50F33">
                <w:pPr>
                  <w:spacing w:line="245" w:lineRule="exact"/>
                  <w:ind w:left="20"/>
                  <w:rPr>
                    <w:rFonts w:ascii="Calibri"/>
                  </w:rPr>
                </w:pPr>
                <w:r>
                  <w:rPr>
                    <w:rFonts w:ascii="Calibri"/>
                    <w:spacing w:val="-5"/>
                  </w:rPr>
                  <w:t>68</w:t>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19"/>
      </w:rPr>
    </w:pPr>
    <w:r w:rsidRPr="00DC3336">
      <w:pict>
        <v:shapetype id="_x0000_t202" coordsize="21600,21600" o:spt="202" path="m,l,21600r21600,l21600,xe">
          <v:stroke joinstyle="miter"/>
          <v:path gradientshapeok="t" o:connecttype="rect"/>
        </v:shapetype>
        <v:shape id="docshape11" o:spid="_x0000_s1064" type="#_x0000_t202" style="position:absolute;margin-left:308.35pt;margin-top:759.85pt;width:22.15pt;height:12pt;z-index:-44050432;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200</w:t>
                </w:r>
                <w:r>
                  <w:rPr>
                    <w:rFonts w:ascii="Calibri"/>
                    <w:spacing w:val="-5"/>
                    <w:sz w:val="20"/>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85" o:spid="_x0000_s1027" type="#_x0000_t202" style="position:absolute;margin-left:787.4pt;margin-top:534.9pt;width:12.85pt;height:13.05pt;z-index:-44031488;mso-position-horizontal-relative:page;mso-position-vertical-relative:page" filled="f" stroked="f">
          <v:textbox inset="0,0,0,0">
            <w:txbxContent>
              <w:p w:rsidR="00E50F33" w:rsidRDefault="00E50F33">
                <w:pPr>
                  <w:spacing w:line="245" w:lineRule="exact"/>
                  <w:ind w:left="20"/>
                  <w:rPr>
                    <w:rFonts w:ascii="Calibri"/>
                  </w:rPr>
                </w:pPr>
                <w:r>
                  <w:rPr>
                    <w:rFonts w:ascii="Calibri"/>
                    <w:spacing w:val="-5"/>
                  </w:rPr>
                  <w:t>68</w:t>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22" o:spid="_x0000_s1063" type="#_x0000_t202" style="position:absolute;margin-left:420.3pt;margin-top:535.95pt;width:22.15pt;height:12pt;z-index:-44049920;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208</w:t>
                </w:r>
                <w:r>
                  <w:rPr>
                    <w:rFonts w:ascii="Calibri"/>
                    <w:spacing w:val="-5"/>
                    <w:sz w:val="20"/>
                  </w:rP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23" o:spid="_x0000_s1062" type="#_x0000_t202" style="position:absolute;margin-left:308.35pt;margin-top:759.85pt;width:22.15pt;height:12pt;z-index:-44049408;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219</w:t>
                </w:r>
                <w:r>
                  <w:rPr>
                    <w:rFonts w:ascii="Calibri"/>
                    <w:spacing w:val="-5"/>
                    <w:sz w:val="20"/>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89" o:spid="_x0000_s1026" type="#_x0000_t202" style="position:absolute;margin-left:787.4pt;margin-top:534.9pt;width:12.85pt;height:13.05pt;z-index:-44030976;mso-position-horizontal-relative:page;mso-position-vertical-relative:page" filled="f" stroked="f">
          <v:textbox inset="0,0,0,0">
            <w:txbxContent>
              <w:p w:rsidR="00E50F33" w:rsidRDefault="00E50F33">
                <w:pPr>
                  <w:spacing w:line="245" w:lineRule="exact"/>
                  <w:ind w:left="20"/>
                  <w:rPr>
                    <w:rFonts w:ascii="Calibri"/>
                  </w:rPr>
                </w:pPr>
                <w:r>
                  <w:rPr>
                    <w:rFonts w:ascii="Calibri"/>
                    <w:spacing w:val="-5"/>
                  </w:rPr>
                  <w:t>70</w:t>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90" o:spid="_x0000_s1025" type="#_x0000_t202" style="position:absolute;margin-left:787.4pt;margin-top:534.9pt;width:12.85pt;height:13.05pt;z-index:-44030464;mso-position-horizontal-relative:page;mso-position-vertical-relative:page" filled="f" stroked="f">
          <v:textbox inset="0,0,0,0">
            <w:txbxContent>
              <w:p w:rsidR="00E50F33" w:rsidRDefault="00E50F33">
                <w:pPr>
                  <w:spacing w:line="245" w:lineRule="exact"/>
                  <w:ind w:left="20"/>
                  <w:rPr>
                    <w:rFonts w:ascii="Calibri"/>
                  </w:rPr>
                </w:pPr>
                <w:r>
                  <w:rPr>
                    <w:rFonts w:ascii="Calibri"/>
                    <w:spacing w:val="-5"/>
                  </w:rPr>
                  <w:t>71</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57" type="#_x0000_t202" style="position:absolute;left:0;text-align:left;margin-left:301.25pt;margin-top:790.35pt;width:21.15pt;height:12pt;z-index:-4402534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132</w:t>
                </w:r>
                <w:r>
                  <w:fldChar w:fldCharType="end"/>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59" type="#_x0000_t202" style="position:absolute;left:0;text-align:left;margin-left:301.25pt;margin-top:790.35pt;width:21.15pt;height:12pt;z-index:-4402329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133</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24" o:spid="_x0000_s1061" type="#_x0000_t202" style="position:absolute;margin-left:420.3pt;margin-top:535.95pt;width:22.15pt;height:12pt;z-index:-44048896;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221</w:t>
                </w:r>
                <w:r>
                  <w:rPr>
                    <w:rFonts w:ascii="Calibri"/>
                    <w:spacing w:val="-5"/>
                    <w:sz w:val="20"/>
                  </w:rPr>
                  <w:fldChar w:fldCharType="end"/>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61" type="#_x0000_t202" style="position:absolute;left:0;text-align:left;margin-left:301.25pt;margin-top:790.35pt;width:21.15pt;height:12pt;z-index:-4402124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134</w:t>
                </w:r>
                <w:r>
                  <w:fldChar w:fldCharType="end"/>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63" type="#_x0000_t202" style="position:absolute;left:0;text-align:left;margin-left:301.25pt;margin-top:790.35pt;width:21.15pt;height:12pt;z-index:-4401920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135</w:t>
                </w:r>
                <w:r>
                  <w:fldChar w:fldCharType="end"/>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65" type="#_x0000_t202" style="position:absolute;left:0;text-align:left;margin-left:301.25pt;margin-top:790.35pt;width:21.15pt;height:12pt;z-index:-4401715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136</w:t>
                </w:r>
                <w:r>
                  <w:fldChar w:fldCharType="end"/>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67" type="#_x0000_t202" style="position:absolute;left:0;text-align:left;margin-left:301.25pt;margin-top:790.35pt;width:21.15pt;height:12pt;z-index:-4401510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137</w:t>
                </w:r>
                <w:r>
                  <w:fldChar w:fldCharType="end"/>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69" type="#_x0000_t202" style="position:absolute;left:0;text-align:left;margin-left:301.25pt;margin-top:790.35pt;width:21.15pt;height:12pt;z-index:-4401305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138</w:t>
                </w:r>
                <w:r>
                  <w:fldChar w:fldCharType="end"/>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71" type="#_x0000_t202" style="position:absolute;left:0;text-align:left;margin-left:301.25pt;margin-top:790.35pt;width:21.15pt;height:12pt;z-index:-4401100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sidR="00E7568E">
                  <w:rPr>
                    <w:rFonts w:ascii="Calibri"/>
                    <w:noProof/>
                    <w:sz w:val="20"/>
                  </w:rPr>
                  <w:t>139</w:t>
                </w:r>
                <w:r>
                  <w:fldChar w:fldCharType="end"/>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73" type="#_x0000_t202" style="position:absolute;left:0;text-align:left;margin-left:301.25pt;margin-top:790.35pt;width:21.15pt;height:12pt;z-index:-4400896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140</w:t>
                </w:r>
                <w:r>
                  <w:fldChar w:fldCharType="end"/>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75" type="#_x0000_t202" style="position:absolute;left:0;text-align:left;margin-left:301.25pt;margin-top:790.35pt;width:21.15pt;height:12pt;z-index:-4400691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141</w:t>
                </w:r>
                <w:r>
                  <w:fldChar w:fldCharType="end"/>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77" type="#_x0000_t202" style="position:absolute;left:0;text-align:left;margin-left:301.25pt;margin-top:790.35pt;width:21.15pt;height:12pt;z-index:-4400486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142</w:t>
                </w:r>
                <w:r>
                  <w:fldChar w:fldCharType="end"/>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79" type="#_x0000_t202" style="position:absolute;left:0;text-align:left;margin-left:301.25pt;margin-top:790.35pt;width:21.15pt;height:12pt;z-index:-4400281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143</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0F33" w:rsidRDefault="00E50F33">
    <w:pPr>
      <w:pStyle w:val="a3"/>
      <w:spacing w:line="14" w:lineRule="auto"/>
      <w:ind w:left="0"/>
      <w:jc w:val="left"/>
      <w:rPr>
        <w:sz w:val="20"/>
      </w:rPr>
    </w:pPr>
    <w:r w:rsidRPr="00DC3336">
      <w:pict>
        <v:shapetype id="_x0000_t202" coordsize="21600,21600" o:spt="202" path="m,l,21600r21600,l21600,xe">
          <v:stroke joinstyle="miter"/>
          <v:path gradientshapeok="t" o:connecttype="rect"/>
        </v:shapetype>
        <v:shape id="docshape25" o:spid="_x0000_s1060" type="#_x0000_t202" style="position:absolute;margin-left:308.35pt;margin-top:759.85pt;width:22.15pt;height:12pt;z-index:-44048384;mso-position-horizontal-relative:page;mso-position-vertical-relative:page" filled="f" stroked="f">
          <v:textbox inset="0,0,0,0">
            <w:txbxContent>
              <w:p w:rsidR="00E50F33" w:rsidRDefault="00E50F33">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6E617E">
                  <w:rPr>
                    <w:rFonts w:ascii="Calibri"/>
                    <w:noProof/>
                    <w:spacing w:val="-5"/>
                    <w:sz w:val="20"/>
                  </w:rPr>
                  <w:t>233</w:t>
                </w:r>
                <w:r>
                  <w:rPr>
                    <w:rFonts w:ascii="Calibri"/>
                    <w:spacing w:val="-5"/>
                    <w:sz w:val="20"/>
                  </w:rPr>
                  <w:fldChar w:fldCharType="end"/>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81" type="#_x0000_t202" style="position:absolute;left:0;text-align:left;margin-left:301.25pt;margin-top:790.35pt;width:21.15pt;height:12pt;z-index:-4400076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144</w:t>
                </w:r>
                <w:r>
                  <w:fldChar w:fldCharType="end"/>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83" type="#_x0000_t202" style="position:absolute;left:0;text-align:left;margin-left:301.25pt;margin-top:790.35pt;width:21.15pt;height:12pt;z-index:-4399872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145</w:t>
                </w:r>
                <w:r>
                  <w:fldChar w:fldCharType="end"/>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85" type="#_x0000_t202" style="position:absolute;left:0;text-align:left;margin-left:301.25pt;margin-top:790.35pt;width:21.15pt;height:12pt;z-index:-4399667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146</w:t>
                </w:r>
                <w:r>
                  <w:fldChar w:fldCharType="end"/>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87" type="#_x0000_t202" style="position:absolute;left:0;text-align:left;margin-left:301.25pt;margin-top:790.35pt;width:21.15pt;height:12pt;z-index:-4399462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147</w:t>
                </w:r>
                <w:r>
                  <w:fldChar w:fldCharType="end"/>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89" type="#_x0000_t202" style="position:absolute;left:0;text-align:left;margin-left:301.25pt;margin-top:790.35pt;width:21.15pt;height:12pt;z-index:-4399257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148</w:t>
                </w:r>
                <w:r>
                  <w:fldChar w:fldCharType="end"/>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91" type="#_x0000_t202" style="position:absolute;left:0;text-align:left;margin-left:301.25pt;margin-top:790.35pt;width:21.15pt;height:12pt;z-index:-43990528;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150</w:t>
                </w:r>
                <w:r>
                  <w:fldChar w:fldCharType="end"/>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93" type="#_x0000_t202" style="position:absolute;left:0;text-align:left;margin-left:301.25pt;margin-top:790.35pt;width:21.15pt;height:12pt;z-index:-43988480;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151</w:t>
                </w:r>
                <w:r>
                  <w:fldChar w:fldCharType="end"/>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95" type="#_x0000_t202" style="position:absolute;left:0;text-align:left;margin-left:301.25pt;margin-top:790.35pt;width:21.15pt;height:12pt;z-index:-43986432;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152</w:t>
                </w:r>
                <w:r>
                  <w:fldChar w:fldCharType="end"/>
                </w:r>
              </w:p>
            </w:txbxContent>
          </v:textbox>
          <w10:wrap anchorx="page" anchory="pag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97" type="#_x0000_t202" style="position:absolute;left:0;text-align:left;margin-left:301.25pt;margin-top:790.35pt;width:21.15pt;height:12pt;z-index:-43984384;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153</w:t>
                </w:r>
                <w:r>
                  <w:fldChar w:fldCharType="end"/>
                </w:r>
              </w:p>
            </w:txbxContent>
          </v:textbox>
          <w10:wrap anchorx="page" anchory="pag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99" type="#_x0000_t202" style="position:absolute;left:0;text-align:left;margin-left:301.25pt;margin-top:790.35pt;width:21.15pt;height:12pt;z-index:-43982336;mso-position-horizontal-relative:page;mso-position-vertical-relative:page" filled="f" stroked="f">
          <v:textbox inset="0,0,0,0">
            <w:txbxContent>
              <w:p w:rsidR="006E617E" w:rsidRDefault="006E617E">
                <w:pPr>
                  <w:spacing w:line="223" w:lineRule="exact"/>
                  <w:ind w:left="60"/>
                  <w:rPr>
                    <w:rFonts w:ascii="Calibri"/>
                    <w:sz w:val="20"/>
                  </w:rPr>
                </w:pPr>
                <w:r>
                  <w:fldChar w:fldCharType="begin"/>
                </w:r>
                <w:r>
                  <w:rPr>
                    <w:rFonts w:ascii="Calibri"/>
                    <w:sz w:val="20"/>
                  </w:rPr>
                  <w:instrText xml:space="preserve"> PAGE </w:instrText>
                </w:r>
                <w:r>
                  <w:fldChar w:fldCharType="separate"/>
                </w:r>
                <w:r>
                  <w:rPr>
                    <w:rFonts w:ascii="Calibri"/>
                    <w:noProof/>
                    <w:sz w:val="20"/>
                  </w:rPr>
                  <w:t>154</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0F33" w:rsidRDefault="00E50F33" w:rsidP="00AD3023">
      <w:r>
        <w:separator/>
      </w:r>
    </w:p>
  </w:footnote>
  <w:footnote w:type="continuationSeparator" w:id="1">
    <w:p w:rsidR="00E50F33" w:rsidRDefault="00E50F33" w:rsidP="00AD30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56" type="#_x0000_t202" style="position:absolute;left:0;text-align:left;margin-left:299.8pt;margin-top:27.45pt;width:24pt;height:15.3pt;z-index:-44026368;mso-position-horizontal-relative:page;mso-position-vertical-relative:page" filled="f" stroked="f">
          <v:textbox inset="0,0,0,0">
            <w:txbxContent>
              <w:p w:rsidR="006E617E" w:rsidRDefault="006E617E">
                <w:pPr>
                  <w:pStyle w:val="a3"/>
                  <w:spacing w:before="10"/>
                  <w:ind w:left="60"/>
                </w:pPr>
                <w:fldSimple w:instr=" PAGE ">
                  <w:r>
                    <w:rPr>
                      <w:noProof/>
                    </w:rPr>
                    <w:t>132</w:t>
                  </w:r>
                </w:fldSimple>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74" type="#_x0000_t202" style="position:absolute;left:0;text-align:left;margin-left:299.8pt;margin-top:27.45pt;width:24pt;height:15.3pt;z-index:-44007936;mso-position-horizontal-relative:page;mso-position-vertical-relative:page" filled="f" stroked="f">
          <v:textbox inset="0,0,0,0">
            <w:txbxContent>
              <w:p w:rsidR="006E617E" w:rsidRDefault="006E617E">
                <w:pPr>
                  <w:pStyle w:val="a3"/>
                  <w:spacing w:before="10"/>
                  <w:ind w:left="60"/>
                </w:pPr>
                <w:fldSimple w:instr=" PAGE ">
                  <w:r>
                    <w:rPr>
                      <w:noProof/>
                    </w:rPr>
                    <w:t>141</w:t>
                  </w:r>
                </w:fldSimple>
              </w:p>
            </w:txbxContent>
          </v:textbox>
          <w10:wrap anchorx="page" anchory="pag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54" type="#_x0000_t202" style="position:absolute;left:0;text-align:left;margin-left:299.8pt;margin-top:27.45pt;width:24pt;height:15.3pt;z-index:-43823616;mso-position-horizontal-relative:page;mso-position-vertical-relative:page" filled="f" stroked="f">
          <v:textbox inset="0,0,0,0">
            <w:txbxContent>
              <w:p w:rsidR="006E617E" w:rsidRDefault="006E617E">
                <w:pPr>
                  <w:pStyle w:val="a3"/>
                  <w:spacing w:before="10"/>
                  <w:ind w:left="60"/>
                </w:pPr>
                <w:fldSimple w:instr=" PAGE ">
                  <w:r>
                    <w:rPr>
                      <w:noProof/>
                    </w:rPr>
                    <w:t>233</w:t>
                  </w:r>
                </w:fldSimple>
              </w:p>
            </w:txbxContent>
          </v:textbox>
          <w10:wrap anchorx="page" anchory="pag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56" type="#_x0000_t202" style="position:absolute;left:0;text-align:left;margin-left:299.8pt;margin-top:27.45pt;width:24pt;height:15.3pt;z-index:-43821568;mso-position-horizontal-relative:page;mso-position-vertical-relative:page" filled="f" stroked="f">
          <v:textbox inset="0,0,0,0">
            <w:txbxContent>
              <w:p w:rsidR="006E617E" w:rsidRDefault="006E617E">
                <w:pPr>
                  <w:pStyle w:val="a3"/>
                  <w:spacing w:before="10"/>
                  <w:ind w:left="60"/>
                </w:pPr>
                <w:fldSimple w:instr=" PAGE ">
                  <w:r w:rsidR="00E7568E">
                    <w:rPr>
                      <w:noProof/>
                    </w:rPr>
                    <w:t>234</w:t>
                  </w:r>
                </w:fldSimple>
              </w:p>
            </w:txbxContent>
          </v:textbox>
          <w10:wrap anchorx="page" anchory="pag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58" type="#_x0000_t202" style="position:absolute;left:0;text-align:left;margin-left:299.8pt;margin-top:27.45pt;width:24pt;height:15.3pt;z-index:-43819520;mso-position-horizontal-relative:page;mso-position-vertical-relative:page" filled="f" stroked="f">
          <v:textbox inset="0,0,0,0">
            <w:txbxContent>
              <w:p w:rsidR="006E617E" w:rsidRDefault="006E617E">
                <w:pPr>
                  <w:pStyle w:val="a3"/>
                  <w:spacing w:before="10"/>
                  <w:ind w:left="60"/>
                </w:pPr>
                <w:fldSimple w:instr=" PAGE ">
                  <w:r w:rsidR="00E7568E">
                    <w:rPr>
                      <w:noProof/>
                    </w:rPr>
                    <w:t>235</w:t>
                  </w:r>
                </w:fldSimple>
              </w:p>
            </w:txbxContent>
          </v:textbox>
          <w10:wrap anchorx="page" anchory="pag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60" type="#_x0000_t202" style="position:absolute;left:0;text-align:left;margin-left:299.8pt;margin-top:27.45pt;width:24pt;height:15.3pt;z-index:-43817472;mso-position-horizontal-relative:page;mso-position-vertical-relative:page" filled="f" stroked="f">
          <v:textbox inset="0,0,0,0">
            <w:txbxContent>
              <w:p w:rsidR="006E617E" w:rsidRDefault="006E617E">
                <w:pPr>
                  <w:pStyle w:val="a3"/>
                  <w:spacing w:before="10"/>
                  <w:ind w:left="60"/>
                </w:pPr>
                <w:fldSimple w:instr=" PAGE ">
                  <w:r w:rsidR="00E7568E">
                    <w:rPr>
                      <w:noProof/>
                    </w:rPr>
                    <w:t>236</w:t>
                  </w:r>
                </w:fldSimple>
              </w:p>
            </w:txbxContent>
          </v:textbox>
          <w10:wrap anchorx="page" anchory="pag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62" type="#_x0000_t202" style="position:absolute;left:0;text-align:left;margin-left:299.8pt;margin-top:27.45pt;width:24pt;height:15.3pt;z-index:-43815424;mso-position-horizontal-relative:page;mso-position-vertical-relative:page" filled="f" stroked="f">
          <v:textbox inset="0,0,0,0">
            <w:txbxContent>
              <w:p w:rsidR="006E617E" w:rsidRDefault="006E617E">
                <w:pPr>
                  <w:pStyle w:val="a3"/>
                  <w:spacing w:before="10"/>
                  <w:ind w:left="60"/>
                </w:pPr>
                <w:fldSimple w:instr=" PAGE ">
                  <w:r w:rsidR="00E7568E">
                    <w:rPr>
                      <w:noProof/>
                    </w:rPr>
                    <w:t>237</w:t>
                  </w:r>
                </w:fldSimple>
              </w:p>
            </w:txbxContent>
          </v:textbox>
          <w10:wrap anchorx="page" anchory="pag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64" type="#_x0000_t202" style="position:absolute;left:0;text-align:left;margin-left:299.8pt;margin-top:27.45pt;width:24pt;height:15.3pt;z-index:-43813376;mso-position-horizontal-relative:page;mso-position-vertical-relative:page" filled="f" stroked="f">
          <v:textbox inset="0,0,0,0">
            <w:txbxContent>
              <w:p w:rsidR="006E617E" w:rsidRDefault="006E617E">
                <w:pPr>
                  <w:pStyle w:val="a3"/>
                  <w:spacing w:before="10"/>
                  <w:ind w:left="60"/>
                </w:pPr>
                <w:fldSimple w:instr=" PAGE ">
                  <w:r>
                    <w:rPr>
                      <w:noProof/>
                    </w:rPr>
                    <w:t>239</w:t>
                  </w:r>
                </w:fldSimple>
              </w:p>
            </w:txbxContent>
          </v:textbox>
          <w10:wrap anchorx="page" anchory="pag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66" type="#_x0000_t202" style="position:absolute;left:0;text-align:left;margin-left:299.8pt;margin-top:27.45pt;width:24pt;height:15.3pt;z-index:-43811328;mso-position-horizontal-relative:page;mso-position-vertical-relative:page" filled="f" stroked="f">
          <v:textbox inset="0,0,0,0">
            <w:txbxContent>
              <w:p w:rsidR="006E617E" w:rsidRDefault="006E617E">
                <w:pPr>
                  <w:pStyle w:val="a3"/>
                  <w:spacing w:before="10"/>
                  <w:ind w:left="60"/>
                </w:pPr>
                <w:fldSimple w:instr=" PAGE ">
                  <w:r w:rsidR="00E7568E">
                    <w:rPr>
                      <w:noProof/>
                    </w:rPr>
                    <w:t>240</w:t>
                  </w:r>
                </w:fldSimple>
              </w:p>
            </w:txbxContent>
          </v:textbox>
          <w10:wrap anchorx="page" anchory="pag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68" type="#_x0000_t202" style="position:absolute;left:0;text-align:left;margin-left:299.8pt;margin-top:27.45pt;width:24pt;height:15.3pt;z-index:-43809280;mso-position-horizontal-relative:page;mso-position-vertical-relative:page" filled="f" stroked="f">
          <v:textbox inset="0,0,0,0">
            <w:txbxContent>
              <w:p w:rsidR="006E617E" w:rsidRDefault="006E617E">
                <w:pPr>
                  <w:pStyle w:val="a3"/>
                  <w:spacing w:before="10"/>
                  <w:ind w:left="60"/>
                </w:pPr>
                <w:fldSimple w:instr=" PAGE ">
                  <w:r w:rsidR="00E7568E">
                    <w:rPr>
                      <w:noProof/>
                    </w:rPr>
                    <w:t>241</w:t>
                  </w:r>
                </w:fldSimple>
              </w:p>
            </w:txbxContent>
          </v:textbox>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70" type="#_x0000_t202" style="position:absolute;left:0;text-align:left;margin-left:299.8pt;margin-top:27.45pt;width:24pt;height:15.3pt;z-index:-43807232;mso-position-horizontal-relative:page;mso-position-vertical-relative:page" filled="f" stroked="f">
          <v:textbox inset="0,0,0,0">
            <w:txbxContent>
              <w:p w:rsidR="006E617E" w:rsidRDefault="006E617E">
                <w:pPr>
                  <w:pStyle w:val="a3"/>
                  <w:spacing w:before="10"/>
                  <w:ind w:left="60"/>
                </w:pPr>
                <w:fldSimple w:instr=" PAGE ">
                  <w:r w:rsidR="00CF103B">
                    <w:rPr>
                      <w:noProof/>
                    </w:rPr>
                    <w:t>249</w:t>
                  </w:r>
                </w:fldSimple>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76" type="#_x0000_t202" style="position:absolute;left:0;text-align:left;margin-left:299.8pt;margin-top:27.45pt;width:24pt;height:15.3pt;z-index:-44005888;mso-position-horizontal-relative:page;mso-position-vertical-relative:page" filled="f" stroked="f">
          <v:textbox inset="0,0,0,0">
            <w:txbxContent>
              <w:p w:rsidR="006E617E" w:rsidRDefault="006E617E">
                <w:pPr>
                  <w:pStyle w:val="a3"/>
                  <w:spacing w:before="10"/>
                  <w:ind w:left="60"/>
                </w:pPr>
                <w:fldSimple w:instr=" PAGE ">
                  <w:r>
                    <w:rPr>
                      <w:noProof/>
                    </w:rPr>
                    <w:t>142</w:t>
                  </w:r>
                </w:fldSimple>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78" type="#_x0000_t202" style="position:absolute;left:0;text-align:left;margin-left:299.8pt;margin-top:27.45pt;width:24pt;height:15.3pt;z-index:-44003840;mso-position-horizontal-relative:page;mso-position-vertical-relative:page" filled="f" stroked="f">
          <v:textbox inset="0,0,0,0">
            <w:txbxContent>
              <w:p w:rsidR="006E617E" w:rsidRDefault="006E617E">
                <w:pPr>
                  <w:pStyle w:val="a3"/>
                  <w:spacing w:before="10"/>
                  <w:ind w:left="60"/>
                </w:pPr>
                <w:fldSimple w:instr=" PAGE ">
                  <w:r>
                    <w:rPr>
                      <w:noProof/>
                    </w:rPr>
                    <w:t>143</w:t>
                  </w:r>
                </w:fldSimple>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80" type="#_x0000_t202" style="position:absolute;left:0;text-align:left;margin-left:299.8pt;margin-top:27.45pt;width:24pt;height:15.3pt;z-index:-44001792;mso-position-horizontal-relative:page;mso-position-vertical-relative:page" filled="f" stroked="f">
          <v:textbox inset="0,0,0,0">
            <w:txbxContent>
              <w:p w:rsidR="006E617E" w:rsidRDefault="006E617E">
                <w:pPr>
                  <w:pStyle w:val="a3"/>
                  <w:spacing w:before="10"/>
                  <w:ind w:left="60"/>
                </w:pPr>
                <w:fldSimple w:instr=" PAGE ">
                  <w:r>
                    <w:rPr>
                      <w:noProof/>
                    </w:rPr>
                    <w:t>144</w:t>
                  </w:r>
                </w:fldSimple>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82" type="#_x0000_t202" style="position:absolute;left:0;text-align:left;margin-left:299.8pt;margin-top:27.45pt;width:24pt;height:15.3pt;z-index:-43999744;mso-position-horizontal-relative:page;mso-position-vertical-relative:page" filled="f" stroked="f">
          <v:textbox inset="0,0,0,0">
            <w:txbxContent>
              <w:p w:rsidR="006E617E" w:rsidRDefault="006E617E">
                <w:pPr>
                  <w:pStyle w:val="a3"/>
                  <w:spacing w:before="10"/>
                  <w:ind w:left="60"/>
                </w:pPr>
                <w:fldSimple w:instr=" PAGE ">
                  <w:r>
                    <w:rPr>
                      <w:noProof/>
                    </w:rPr>
                    <w:t>145</w:t>
                  </w:r>
                </w:fldSimple>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84" type="#_x0000_t202" style="position:absolute;left:0;text-align:left;margin-left:299.8pt;margin-top:27.45pt;width:24pt;height:15.3pt;z-index:-43997696;mso-position-horizontal-relative:page;mso-position-vertical-relative:page" filled="f" stroked="f">
          <v:textbox inset="0,0,0,0">
            <w:txbxContent>
              <w:p w:rsidR="006E617E" w:rsidRDefault="006E617E">
                <w:pPr>
                  <w:pStyle w:val="a3"/>
                  <w:spacing w:before="10"/>
                  <w:ind w:left="60"/>
                </w:pPr>
                <w:fldSimple w:instr=" PAGE ">
                  <w:r>
                    <w:rPr>
                      <w:noProof/>
                    </w:rPr>
                    <w:t>146</w:t>
                  </w:r>
                </w:fldSimple>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86" type="#_x0000_t202" style="position:absolute;left:0;text-align:left;margin-left:299.8pt;margin-top:27.45pt;width:24pt;height:15.3pt;z-index:-43995648;mso-position-horizontal-relative:page;mso-position-vertical-relative:page" filled="f" stroked="f">
          <v:textbox inset="0,0,0,0">
            <w:txbxContent>
              <w:p w:rsidR="006E617E" w:rsidRDefault="006E617E">
                <w:pPr>
                  <w:pStyle w:val="a3"/>
                  <w:spacing w:before="10"/>
                  <w:ind w:left="60"/>
                </w:pPr>
                <w:fldSimple w:instr=" PAGE ">
                  <w:r>
                    <w:rPr>
                      <w:noProof/>
                    </w:rPr>
                    <w:t>147</w:t>
                  </w:r>
                </w:fldSimple>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88" type="#_x0000_t202" style="position:absolute;left:0;text-align:left;margin-left:299.8pt;margin-top:27.45pt;width:24pt;height:15.3pt;z-index:-43993600;mso-position-horizontal-relative:page;mso-position-vertical-relative:page" filled="f" stroked="f">
          <v:textbox inset="0,0,0,0">
            <w:txbxContent>
              <w:p w:rsidR="006E617E" w:rsidRDefault="006E617E">
                <w:pPr>
                  <w:pStyle w:val="a3"/>
                  <w:spacing w:before="10"/>
                  <w:ind w:left="60"/>
                </w:pPr>
                <w:fldSimple w:instr=" PAGE ">
                  <w:r>
                    <w:rPr>
                      <w:noProof/>
                    </w:rPr>
                    <w:t>148</w:t>
                  </w:r>
                </w:fldSimple>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90" type="#_x0000_t202" style="position:absolute;left:0;text-align:left;margin-left:299.8pt;margin-top:27.45pt;width:24pt;height:15.3pt;z-index:-43991552;mso-position-horizontal-relative:page;mso-position-vertical-relative:page" filled="f" stroked="f">
          <v:textbox inset="0,0,0,0">
            <w:txbxContent>
              <w:p w:rsidR="006E617E" w:rsidRDefault="006E617E">
                <w:pPr>
                  <w:pStyle w:val="a3"/>
                  <w:spacing w:before="10"/>
                  <w:ind w:left="60"/>
                </w:pPr>
                <w:fldSimple w:instr=" PAGE ">
                  <w:r>
                    <w:rPr>
                      <w:noProof/>
                    </w:rPr>
                    <w:t>150</w:t>
                  </w:r>
                </w:fldSimple>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92" type="#_x0000_t202" style="position:absolute;left:0;text-align:left;margin-left:299.8pt;margin-top:27.45pt;width:24pt;height:15.3pt;z-index:-43989504;mso-position-horizontal-relative:page;mso-position-vertical-relative:page" filled="f" stroked="f">
          <v:textbox inset="0,0,0,0">
            <w:txbxContent>
              <w:p w:rsidR="006E617E" w:rsidRDefault="006E617E">
                <w:pPr>
                  <w:pStyle w:val="a3"/>
                  <w:spacing w:before="10"/>
                  <w:ind w:left="60"/>
                </w:pPr>
                <w:fldSimple w:instr=" PAGE ">
                  <w:r>
                    <w:rPr>
                      <w:noProof/>
                    </w:rPr>
                    <w:t>151</w:t>
                  </w:r>
                </w:fldSimple>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58" type="#_x0000_t202" style="position:absolute;left:0;text-align:left;margin-left:299.8pt;margin-top:27.45pt;width:24pt;height:15.3pt;z-index:-44024320;mso-position-horizontal-relative:page;mso-position-vertical-relative:page" filled="f" stroked="f">
          <v:textbox inset="0,0,0,0">
            <w:txbxContent>
              <w:p w:rsidR="006E617E" w:rsidRDefault="006E617E">
                <w:pPr>
                  <w:pStyle w:val="a3"/>
                  <w:spacing w:before="10"/>
                  <w:ind w:left="60"/>
                </w:pPr>
                <w:fldSimple w:instr=" PAGE ">
                  <w:r>
                    <w:rPr>
                      <w:noProof/>
                    </w:rPr>
                    <w:t>133</w:t>
                  </w:r>
                </w:fldSimple>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94" type="#_x0000_t202" style="position:absolute;left:0;text-align:left;margin-left:299.8pt;margin-top:27.45pt;width:24pt;height:15.3pt;z-index:-43987456;mso-position-horizontal-relative:page;mso-position-vertical-relative:page" filled="f" stroked="f">
          <v:textbox inset="0,0,0,0">
            <w:txbxContent>
              <w:p w:rsidR="006E617E" w:rsidRDefault="006E617E">
                <w:pPr>
                  <w:pStyle w:val="a3"/>
                  <w:spacing w:before="10"/>
                  <w:ind w:left="60"/>
                </w:pPr>
                <w:fldSimple w:instr=" PAGE ">
                  <w:r>
                    <w:rPr>
                      <w:noProof/>
                    </w:rPr>
                    <w:t>152</w:t>
                  </w:r>
                </w:fldSimple>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96" type="#_x0000_t202" style="position:absolute;left:0;text-align:left;margin-left:299.8pt;margin-top:27.45pt;width:24pt;height:15.3pt;z-index:-43985408;mso-position-horizontal-relative:page;mso-position-vertical-relative:page" filled="f" stroked="f">
          <v:textbox inset="0,0,0,0">
            <w:txbxContent>
              <w:p w:rsidR="006E617E" w:rsidRDefault="006E617E">
                <w:pPr>
                  <w:pStyle w:val="a3"/>
                  <w:spacing w:before="10"/>
                  <w:ind w:left="60"/>
                </w:pPr>
                <w:fldSimple w:instr=" PAGE ">
                  <w:r>
                    <w:rPr>
                      <w:noProof/>
                    </w:rPr>
                    <w:t>153</w:t>
                  </w:r>
                </w:fldSimple>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98" type="#_x0000_t202" style="position:absolute;left:0;text-align:left;margin-left:299.8pt;margin-top:27.45pt;width:24pt;height:15.3pt;z-index:-43983360;mso-position-horizontal-relative:page;mso-position-vertical-relative:page" filled="f" stroked="f">
          <v:textbox inset="0,0,0,0">
            <w:txbxContent>
              <w:p w:rsidR="006E617E" w:rsidRDefault="006E617E">
                <w:pPr>
                  <w:pStyle w:val="a3"/>
                  <w:spacing w:before="10"/>
                  <w:ind w:left="60"/>
                </w:pPr>
                <w:fldSimple w:instr=" PAGE ">
                  <w:r>
                    <w:rPr>
                      <w:noProof/>
                    </w:rPr>
                    <w:t>154</w:t>
                  </w:r>
                </w:fldSimple>
              </w:p>
            </w:txbxContent>
          </v:textbox>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00" type="#_x0000_t202" style="position:absolute;left:0;text-align:left;margin-left:299.8pt;margin-top:27.45pt;width:24pt;height:15.3pt;z-index:-43981312;mso-position-horizontal-relative:page;mso-position-vertical-relative:page" filled="f" stroked="f">
          <v:textbox inset="0,0,0,0">
            <w:txbxContent>
              <w:p w:rsidR="006E617E" w:rsidRDefault="006E617E">
                <w:pPr>
                  <w:pStyle w:val="a3"/>
                  <w:spacing w:before="10"/>
                  <w:ind w:left="60"/>
                </w:pPr>
                <w:fldSimple w:instr=" PAGE ">
                  <w:r>
                    <w:rPr>
                      <w:noProof/>
                    </w:rPr>
                    <w:t>155</w:t>
                  </w:r>
                </w:fldSimple>
              </w:p>
            </w:txbxContent>
          </v:textbox>
          <w10:wrap anchorx="page" anchory="pag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02" type="#_x0000_t202" style="position:absolute;left:0;text-align:left;margin-left:299.8pt;margin-top:27.45pt;width:24pt;height:15.3pt;z-index:-43979264;mso-position-horizontal-relative:page;mso-position-vertical-relative:page" filled="f" stroked="f">
          <v:textbox inset="0,0,0,0">
            <w:txbxContent>
              <w:p w:rsidR="006E617E" w:rsidRDefault="006E617E">
                <w:pPr>
                  <w:pStyle w:val="a3"/>
                  <w:spacing w:before="10"/>
                  <w:ind w:left="60"/>
                </w:pPr>
                <w:fldSimple w:instr=" PAGE ">
                  <w:r>
                    <w:rPr>
                      <w:noProof/>
                    </w:rPr>
                    <w:t>156</w:t>
                  </w:r>
                </w:fldSimple>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04" type="#_x0000_t202" style="position:absolute;left:0;text-align:left;margin-left:299.8pt;margin-top:27.45pt;width:24pt;height:15.3pt;z-index:-43977216;mso-position-horizontal-relative:page;mso-position-vertical-relative:page" filled="f" stroked="f">
          <v:textbox inset="0,0,0,0">
            <w:txbxContent>
              <w:p w:rsidR="006E617E" w:rsidRDefault="006E617E">
                <w:pPr>
                  <w:pStyle w:val="a3"/>
                  <w:spacing w:before="10"/>
                  <w:ind w:left="60"/>
                </w:pPr>
                <w:fldSimple w:instr=" PAGE ">
                  <w:r>
                    <w:rPr>
                      <w:noProof/>
                    </w:rPr>
                    <w:t>157</w:t>
                  </w:r>
                </w:fldSimple>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06" type="#_x0000_t202" style="position:absolute;left:0;text-align:left;margin-left:299.8pt;margin-top:27.45pt;width:24pt;height:15.3pt;z-index:-43975168;mso-position-horizontal-relative:page;mso-position-vertical-relative:page" filled="f" stroked="f">
          <v:textbox inset="0,0,0,0">
            <w:txbxContent>
              <w:p w:rsidR="006E617E" w:rsidRDefault="006E617E">
                <w:pPr>
                  <w:pStyle w:val="a3"/>
                  <w:spacing w:before="10"/>
                  <w:ind w:left="60"/>
                </w:pPr>
                <w:fldSimple w:instr=" PAGE ">
                  <w:r>
                    <w:rPr>
                      <w:noProof/>
                    </w:rPr>
                    <w:t>158</w:t>
                  </w:r>
                </w:fldSimple>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08" type="#_x0000_t202" style="position:absolute;left:0;text-align:left;margin-left:299.8pt;margin-top:27.45pt;width:24pt;height:15.3pt;z-index:-43973120;mso-position-horizontal-relative:page;mso-position-vertical-relative:page" filled="f" stroked="f">
          <v:textbox inset="0,0,0,0">
            <w:txbxContent>
              <w:p w:rsidR="006E617E" w:rsidRDefault="006E617E">
                <w:pPr>
                  <w:pStyle w:val="a3"/>
                  <w:spacing w:before="10"/>
                  <w:ind w:left="60"/>
                </w:pPr>
                <w:fldSimple w:instr=" PAGE ">
                  <w:r w:rsidR="00E7568E">
                    <w:rPr>
                      <w:noProof/>
                    </w:rPr>
                    <w:t>159</w:t>
                  </w:r>
                </w:fldSimple>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10" type="#_x0000_t202" style="position:absolute;left:0;text-align:left;margin-left:299.8pt;margin-top:27.45pt;width:24pt;height:15.3pt;z-index:-43971072;mso-position-horizontal-relative:page;mso-position-vertical-relative:page" filled="f" stroked="f">
          <v:textbox inset="0,0,0,0">
            <w:txbxContent>
              <w:p w:rsidR="006E617E" w:rsidRDefault="006E617E">
                <w:pPr>
                  <w:pStyle w:val="a3"/>
                  <w:spacing w:before="10"/>
                  <w:ind w:left="60"/>
                </w:pPr>
                <w:fldSimple w:instr=" PAGE ">
                  <w:r w:rsidR="00E7568E">
                    <w:rPr>
                      <w:noProof/>
                    </w:rPr>
                    <w:t>160</w:t>
                  </w:r>
                </w:fldSimple>
              </w:p>
            </w:txbxContent>
          </v:textbox>
          <w10:wrap anchorx="page" anchory="pag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12" type="#_x0000_t202" style="position:absolute;left:0;text-align:left;margin-left:299.8pt;margin-top:27.45pt;width:24pt;height:15.3pt;z-index:-43969024;mso-position-horizontal-relative:page;mso-position-vertical-relative:page" filled="f" stroked="f">
          <v:textbox inset="0,0,0,0">
            <w:txbxContent>
              <w:p w:rsidR="006E617E" w:rsidRDefault="006E617E">
                <w:pPr>
                  <w:pStyle w:val="a3"/>
                  <w:spacing w:before="10"/>
                  <w:ind w:left="60"/>
                </w:pPr>
                <w:fldSimple w:instr=" PAGE ">
                  <w:r w:rsidR="00E7568E">
                    <w:rPr>
                      <w:noProof/>
                    </w:rPr>
                    <w:t>161</w:t>
                  </w:r>
                </w:fldSimple>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60" type="#_x0000_t202" style="position:absolute;left:0;text-align:left;margin-left:299.8pt;margin-top:27.45pt;width:24pt;height:15.3pt;z-index:-44022272;mso-position-horizontal-relative:page;mso-position-vertical-relative:page" filled="f" stroked="f">
          <v:textbox inset="0,0,0,0">
            <w:txbxContent>
              <w:p w:rsidR="006E617E" w:rsidRDefault="006E617E">
                <w:pPr>
                  <w:pStyle w:val="a3"/>
                  <w:spacing w:before="10"/>
                  <w:ind w:left="60"/>
                </w:pPr>
                <w:fldSimple w:instr=" PAGE ">
                  <w:r>
                    <w:rPr>
                      <w:noProof/>
                    </w:rPr>
                    <w:t>134</w:t>
                  </w:r>
                </w:fldSimple>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14" type="#_x0000_t202" style="position:absolute;left:0;text-align:left;margin-left:299.8pt;margin-top:27.45pt;width:24pt;height:15.3pt;z-index:-43966976;mso-position-horizontal-relative:page;mso-position-vertical-relative:page" filled="f" stroked="f">
          <v:textbox inset="0,0,0,0">
            <w:txbxContent>
              <w:p w:rsidR="006E617E" w:rsidRDefault="006E617E">
                <w:pPr>
                  <w:pStyle w:val="a3"/>
                  <w:spacing w:before="10"/>
                  <w:ind w:left="60"/>
                </w:pPr>
                <w:fldSimple w:instr=" PAGE ">
                  <w:r>
                    <w:rPr>
                      <w:noProof/>
                    </w:rPr>
                    <w:t>162</w:t>
                  </w:r>
                </w:fldSimple>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16" type="#_x0000_t202" style="position:absolute;left:0;text-align:left;margin-left:299.8pt;margin-top:27.45pt;width:24pt;height:15.3pt;z-index:-43964928;mso-position-horizontal-relative:page;mso-position-vertical-relative:page" filled="f" stroked="f">
          <v:textbox inset="0,0,0,0">
            <w:txbxContent>
              <w:p w:rsidR="006E617E" w:rsidRDefault="006E617E">
                <w:pPr>
                  <w:pStyle w:val="a3"/>
                  <w:spacing w:before="10"/>
                  <w:ind w:left="60"/>
                </w:pPr>
                <w:fldSimple w:instr=" PAGE ">
                  <w:r>
                    <w:rPr>
                      <w:noProof/>
                    </w:rPr>
                    <w:t>163</w:t>
                  </w:r>
                </w:fldSimple>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18" type="#_x0000_t202" style="position:absolute;left:0;text-align:left;margin-left:299.8pt;margin-top:27.45pt;width:24pt;height:15.3pt;z-index:-43962880;mso-position-horizontal-relative:page;mso-position-vertical-relative:page" filled="f" stroked="f">
          <v:textbox inset="0,0,0,0">
            <w:txbxContent>
              <w:p w:rsidR="006E617E" w:rsidRDefault="006E617E">
                <w:pPr>
                  <w:pStyle w:val="a3"/>
                  <w:spacing w:before="10"/>
                  <w:ind w:left="60"/>
                </w:pPr>
                <w:fldSimple w:instr=" PAGE ">
                  <w:r>
                    <w:rPr>
                      <w:noProof/>
                    </w:rPr>
                    <w:t>164</w:t>
                  </w:r>
                </w:fldSimple>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20" type="#_x0000_t202" style="position:absolute;left:0;text-align:left;margin-left:299.8pt;margin-top:27.45pt;width:24pt;height:15.3pt;z-index:-43960832;mso-position-horizontal-relative:page;mso-position-vertical-relative:page" filled="f" stroked="f">
          <v:textbox inset="0,0,0,0">
            <w:txbxContent>
              <w:p w:rsidR="006E617E" w:rsidRDefault="006E617E">
                <w:pPr>
                  <w:pStyle w:val="a3"/>
                  <w:spacing w:before="10"/>
                  <w:ind w:left="60"/>
                </w:pPr>
                <w:fldSimple w:instr=" PAGE ">
                  <w:r>
                    <w:rPr>
                      <w:noProof/>
                    </w:rPr>
                    <w:t>165</w:t>
                  </w:r>
                </w:fldSimple>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22" type="#_x0000_t202" style="position:absolute;left:0;text-align:left;margin-left:299.8pt;margin-top:27.45pt;width:24pt;height:15.3pt;z-index:-43958784;mso-position-horizontal-relative:page;mso-position-vertical-relative:page" filled="f" stroked="f">
          <v:textbox inset="0,0,0,0">
            <w:txbxContent>
              <w:p w:rsidR="006E617E" w:rsidRDefault="006E617E">
                <w:pPr>
                  <w:pStyle w:val="a3"/>
                  <w:spacing w:before="10"/>
                  <w:ind w:left="60"/>
                </w:pPr>
                <w:fldSimple w:instr=" PAGE ">
                  <w:r>
                    <w:rPr>
                      <w:noProof/>
                    </w:rPr>
                    <w:t>166</w:t>
                  </w:r>
                </w:fldSimple>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24" type="#_x0000_t202" style="position:absolute;left:0;text-align:left;margin-left:299.8pt;margin-top:27.45pt;width:24pt;height:15.3pt;z-index:-43956736;mso-position-horizontal-relative:page;mso-position-vertical-relative:page" filled="f" stroked="f">
          <v:textbox inset="0,0,0,0">
            <w:txbxContent>
              <w:p w:rsidR="006E617E" w:rsidRDefault="006E617E">
                <w:pPr>
                  <w:pStyle w:val="a3"/>
                  <w:spacing w:before="10"/>
                  <w:ind w:left="60"/>
                </w:pPr>
                <w:fldSimple w:instr=" PAGE ">
                  <w:r>
                    <w:rPr>
                      <w:noProof/>
                    </w:rPr>
                    <w:t>167</w:t>
                  </w:r>
                </w:fldSimple>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26" type="#_x0000_t202" style="position:absolute;left:0;text-align:left;margin-left:299.8pt;margin-top:27.45pt;width:24pt;height:15.3pt;z-index:-43954688;mso-position-horizontal-relative:page;mso-position-vertical-relative:page" filled="f" stroked="f">
          <v:textbox inset="0,0,0,0">
            <w:txbxContent>
              <w:p w:rsidR="006E617E" w:rsidRDefault="006E617E">
                <w:pPr>
                  <w:pStyle w:val="a3"/>
                  <w:spacing w:before="10"/>
                  <w:ind w:left="60"/>
                </w:pPr>
                <w:fldSimple w:instr=" PAGE ">
                  <w:r w:rsidR="00E7568E">
                    <w:rPr>
                      <w:noProof/>
                    </w:rPr>
                    <w:t>168</w:t>
                  </w:r>
                </w:fldSimple>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28" type="#_x0000_t202" style="position:absolute;left:0;text-align:left;margin-left:299.8pt;margin-top:27.45pt;width:24pt;height:15.3pt;z-index:-43952640;mso-position-horizontal-relative:page;mso-position-vertical-relative:page" filled="f" stroked="f">
          <v:textbox inset="0,0,0,0">
            <w:txbxContent>
              <w:p w:rsidR="006E617E" w:rsidRDefault="006E617E">
                <w:pPr>
                  <w:pStyle w:val="a3"/>
                  <w:spacing w:before="10"/>
                  <w:ind w:left="60"/>
                </w:pPr>
                <w:fldSimple w:instr=" PAGE ">
                  <w:r w:rsidR="00E7568E">
                    <w:rPr>
                      <w:noProof/>
                    </w:rPr>
                    <w:t>169</w:t>
                  </w:r>
                </w:fldSimple>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30" type="#_x0000_t202" style="position:absolute;left:0;text-align:left;margin-left:299.8pt;margin-top:27.45pt;width:24pt;height:15.3pt;z-index:-43950592;mso-position-horizontal-relative:page;mso-position-vertical-relative:page" filled="f" stroked="f">
          <v:textbox inset="0,0,0,0">
            <w:txbxContent>
              <w:p w:rsidR="006E617E" w:rsidRDefault="006E617E">
                <w:pPr>
                  <w:pStyle w:val="a3"/>
                  <w:spacing w:before="10"/>
                  <w:ind w:left="60"/>
                </w:pPr>
                <w:fldSimple w:instr=" PAGE ">
                  <w:r w:rsidR="00E7568E">
                    <w:rPr>
                      <w:noProof/>
                    </w:rPr>
                    <w:t>170</w:t>
                  </w:r>
                </w:fldSimple>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32" type="#_x0000_t202" style="position:absolute;left:0;text-align:left;margin-left:299.8pt;margin-top:27.45pt;width:24pt;height:15.3pt;z-index:-43948544;mso-position-horizontal-relative:page;mso-position-vertical-relative:page" filled="f" stroked="f">
          <v:textbox inset="0,0,0,0">
            <w:txbxContent>
              <w:p w:rsidR="006E617E" w:rsidRDefault="006E617E">
                <w:pPr>
                  <w:pStyle w:val="a3"/>
                  <w:spacing w:before="10"/>
                  <w:ind w:left="60"/>
                </w:pPr>
                <w:fldSimple w:instr=" PAGE ">
                  <w:r w:rsidR="00E7568E">
                    <w:rPr>
                      <w:noProof/>
                    </w:rPr>
                    <w:t>171</w:t>
                  </w:r>
                </w:fldSimple>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62" type="#_x0000_t202" style="position:absolute;left:0;text-align:left;margin-left:299.8pt;margin-top:27.45pt;width:24pt;height:15.3pt;z-index:-44020224;mso-position-horizontal-relative:page;mso-position-vertical-relative:page" filled="f" stroked="f">
          <v:textbox inset="0,0,0,0">
            <w:txbxContent>
              <w:p w:rsidR="006E617E" w:rsidRDefault="006E617E">
                <w:pPr>
                  <w:pStyle w:val="a3"/>
                  <w:spacing w:before="10"/>
                  <w:ind w:left="60"/>
                </w:pPr>
                <w:fldSimple w:instr=" PAGE ">
                  <w:r>
                    <w:rPr>
                      <w:noProof/>
                    </w:rPr>
                    <w:t>135</w:t>
                  </w:r>
                </w:fldSimple>
              </w:p>
            </w:txbxContent>
          </v:textbox>
          <w10:wrap anchorx="page" anchory="pag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34" type="#_x0000_t202" style="position:absolute;left:0;text-align:left;margin-left:299.8pt;margin-top:27.45pt;width:24pt;height:15.3pt;z-index:-43946496;mso-position-horizontal-relative:page;mso-position-vertical-relative:page" filled="f" stroked="f">
          <v:textbox inset="0,0,0,0">
            <w:txbxContent>
              <w:p w:rsidR="006E617E" w:rsidRDefault="006E617E">
                <w:pPr>
                  <w:pStyle w:val="a3"/>
                  <w:spacing w:before="10"/>
                  <w:ind w:left="60"/>
                </w:pPr>
                <w:fldSimple w:instr=" PAGE ">
                  <w:r w:rsidR="00E7568E">
                    <w:rPr>
                      <w:noProof/>
                    </w:rPr>
                    <w:t>172</w:t>
                  </w:r>
                </w:fldSimple>
              </w:p>
            </w:txbxContent>
          </v:textbox>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36" type="#_x0000_t202" style="position:absolute;left:0;text-align:left;margin-left:299.8pt;margin-top:27.45pt;width:24pt;height:15.3pt;z-index:-43944448;mso-position-horizontal-relative:page;mso-position-vertical-relative:page" filled="f" stroked="f">
          <v:textbox inset="0,0,0,0">
            <w:txbxContent>
              <w:p w:rsidR="006E617E" w:rsidRDefault="006E617E">
                <w:pPr>
                  <w:pStyle w:val="a3"/>
                  <w:spacing w:before="10"/>
                  <w:ind w:left="60"/>
                </w:pPr>
                <w:fldSimple w:instr=" PAGE ">
                  <w:r w:rsidR="00E7568E">
                    <w:rPr>
                      <w:noProof/>
                    </w:rPr>
                    <w:t>173</w:t>
                  </w:r>
                </w:fldSimple>
              </w:p>
            </w:txbxContent>
          </v:textbox>
          <w10:wrap anchorx="page" anchory="pag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38" type="#_x0000_t202" style="position:absolute;left:0;text-align:left;margin-left:299.8pt;margin-top:27.45pt;width:24pt;height:15.3pt;z-index:-43942400;mso-position-horizontal-relative:page;mso-position-vertical-relative:page" filled="f" stroked="f">
          <v:textbox inset="0,0,0,0">
            <w:txbxContent>
              <w:p w:rsidR="006E617E" w:rsidRDefault="006E617E">
                <w:pPr>
                  <w:pStyle w:val="a3"/>
                  <w:spacing w:before="10"/>
                  <w:ind w:left="60"/>
                </w:pPr>
                <w:fldSimple w:instr=" PAGE ">
                  <w:r w:rsidR="00E7568E">
                    <w:rPr>
                      <w:noProof/>
                    </w:rPr>
                    <w:t>174</w:t>
                  </w:r>
                </w:fldSimple>
              </w:p>
            </w:txbxContent>
          </v:textbox>
          <w10:wrap anchorx="page" anchory="pag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40" type="#_x0000_t202" style="position:absolute;left:0;text-align:left;margin-left:299.8pt;margin-top:27.45pt;width:24pt;height:15.3pt;z-index:-43940352;mso-position-horizontal-relative:page;mso-position-vertical-relative:page" filled="f" stroked="f">
          <v:textbox inset="0,0,0,0">
            <w:txbxContent>
              <w:p w:rsidR="006E617E" w:rsidRDefault="006E617E">
                <w:pPr>
                  <w:pStyle w:val="a3"/>
                  <w:spacing w:before="10"/>
                  <w:ind w:left="60"/>
                </w:pPr>
                <w:fldSimple w:instr=" PAGE ">
                  <w:r>
                    <w:rPr>
                      <w:noProof/>
                    </w:rPr>
                    <w:t>175</w:t>
                  </w:r>
                </w:fldSimple>
              </w:p>
            </w:txbxContent>
          </v:textbox>
          <w10:wrap anchorx="page" anchory="pag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42" type="#_x0000_t202" style="position:absolute;left:0;text-align:left;margin-left:299.8pt;margin-top:27.45pt;width:24pt;height:15.3pt;z-index:-43938304;mso-position-horizontal-relative:page;mso-position-vertical-relative:page" filled="f" stroked="f">
          <v:textbox inset="0,0,0,0">
            <w:txbxContent>
              <w:p w:rsidR="006E617E" w:rsidRDefault="006E617E">
                <w:pPr>
                  <w:pStyle w:val="a3"/>
                  <w:spacing w:before="10"/>
                  <w:ind w:left="60"/>
                </w:pPr>
                <w:fldSimple w:instr=" PAGE ">
                  <w:r w:rsidR="00E7568E">
                    <w:rPr>
                      <w:noProof/>
                    </w:rPr>
                    <w:t>176</w:t>
                  </w:r>
                </w:fldSimple>
              </w:p>
            </w:txbxContent>
          </v:textbox>
          <w10:wrap anchorx="page" anchory="pag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44" type="#_x0000_t202" style="position:absolute;left:0;text-align:left;margin-left:299.8pt;margin-top:27.45pt;width:24pt;height:15.3pt;z-index:-43936256;mso-position-horizontal-relative:page;mso-position-vertical-relative:page" filled="f" stroked="f">
          <v:textbox inset="0,0,0,0">
            <w:txbxContent>
              <w:p w:rsidR="006E617E" w:rsidRDefault="006E617E">
                <w:pPr>
                  <w:pStyle w:val="a3"/>
                  <w:spacing w:before="10"/>
                  <w:ind w:left="60"/>
                </w:pPr>
                <w:fldSimple w:instr=" PAGE ">
                  <w:r w:rsidR="00E7568E">
                    <w:rPr>
                      <w:noProof/>
                    </w:rPr>
                    <w:t>177</w:t>
                  </w:r>
                </w:fldSimple>
              </w:p>
            </w:txbxContent>
          </v:textbox>
          <w10:wrap anchorx="page" anchory="pag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46" type="#_x0000_t202" style="position:absolute;left:0;text-align:left;margin-left:299.8pt;margin-top:27.45pt;width:24pt;height:15.3pt;z-index:-43934208;mso-position-horizontal-relative:page;mso-position-vertical-relative:page" filled="f" stroked="f">
          <v:textbox inset="0,0,0,0">
            <w:txbxContent>
              <w:p w:rsidR="006E617E" w:rsidRDefault="006E617E">
                <w:pPr>
                  <w:pStyle w:val="a3"/>
                  <w:spacing w:before="10"/>
                  <w:ind w:left="60"/>
                </w:pPr>
                <w:fldSimple w:instr=" PAGE ">
                  <w:r>
                    <w:rPr>
                      <w:noProof/>
                    </w:rPr>
                    <w:t>179</w:t>
                  </w:r>
                </w:fldSimple>
              </w:p>
            </w:txbxContent>
          </v:textbox>
          <w10:wrap anchorx="page" anchory="pag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48" type="#_x0000_t202" style="position:absolute;left:0;text-align:left;margin-left:299.8pt;margin-top:27.45pt;width:24pt;height:15.3pt;z-index:-43932160;mso-position-horizontal-relative:page;mso-position-vertical-relative:page" filled="f" stroked="f">
          <v:textbox inset="0,0,0,0">
            <w:txbxContent>
              <w:p w:rsidR="006E617E" w:rsidRDefault="006E617E">
                <w:pPr>
                  <w:pStyle w:val="a3"/>
                  <w:spacing w:before="10"/>
                  <w:ind w:left="60"/>
                </w:pPr>
                <w:fldSimple w:instr=" PAGE ">
                  <w:r>
                    <w:rPr>
                      <w:noProof/>
                    </w:rPr>
                    <w:t>180</w:t>
                  </w:r>
                </w:fldSimple>
              </w:p>
            </w:txbxContent>
          </v:textbox>
          <w10:wrap anchorx="page" anchory="pag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50" type="#_x0000_t202" style="position:absolute;left:0;text-align:left;margin-left:299.8pt;margin-top:27.45pt;width:24pt;height:15.3pt;z-index:-43930112;mso-position-horizontal-relative:page;mso-position-vertical-relative:page" filled="f" stroked="f">
          <v:textbox inset="0,0,0,0">
            <w:txbxContent>
              <w:p w:rsidR="006E617E" w:rsidRDefault="006E617E">
                <w:pPr>
                  <w:pStyle w:val="a3"/>
                  <w:spacing w:before="10"/>
                  <w:ind w:left="60"/>
                </w:pPr>
                <w:fldSimple w:instr=" PAGE ">
                  <w:r>
                    <w:rPr>
                      <w:noProof/>
                    </w:rPr>
                    <w:t>181</w:t>
                  </w:r>
                </w:fldSimple>
              </w:p>
            </w:txbxContent>
          </v:textbox>
          <w10:wrap anchorx="page" anchory="pag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52" type="#_x0000_t202" style="position:absolute;left:0;text-align:left;margin-left:299.8pt;margin-top:27.45pt;width:24pt;height:15.3pt;z-index:-43928064;mso-position-horizontal-relative:page;mso-position-vertical-relative:page" filled="f" stroked="f">
          <v:textbox inset="0,0,0,0">
            <w:txbxContent>
              <w:p w:rsidR="006E617E" w:rsidRDefault="006E617E">
                <w:pPr>
                  <w:pStyle w:val="a3"/>
                  <w:spacing w:before="10"/>
                  <w:ind w:left="60"/>
                </w:pPr>
                <w:fldSimple w:instr=" PAGE ">
                  <w:r w:rsidR="00E7568E">
                    <w:rPr>
                      <w:noProof/>
                    </w:rPr>
                    <w:t>182</w:t>
                  </w:r>
                </w:fldSimple>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64" type="#_x0000_t202" style="position:absolute;left:0;text-align:left;margin-left:299.8pt;margin-top:27.45pt;width:24pt;height:15.3pt;z-index:-44018176;mso-position-horizontal-relative:page;mso-position-vertical-relative:page" filled="f" stroked="f">
          <v:textbox inset="0,0,0,0">
            <w:txbxContent>
              <w:p w:rsidR="006E617E" w:rsidRDefault="006E617E">
                <w:pPr>
                  <w:pStyle w:val="a3"/>
                  <w:spacing w:before="10"/>
                  <w:ind w:left="60"/>
                </w:pPr>
                <w:fldSimple w:instr=" PAGE ">
                  <w:r w:rsidR="00E7568E">
                    <w:rPr>
                      <w:noProof/>
                    </w:rPr>
                    <w:t>136</w:t>
                  </w:r>
                </w:fldSimple>
              </w:p>
            </w:txbxContent>
          </v:textbox>
          <w10:wrap anchorx="page" anchory="pag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54" type="#_x0000_t202" style="position:absolute;left:0;text-align:left;margin-left:299.8pt;margin-top:27.45pt;width:24pt;height:15.3pt;z-index:-43926016;mso-position-horizontal-relative:page;mso-position-vertical-relative:page" filled="f" stroked="f">
          <v:textbox inset="0,0,0,0">
            <w:txbxContent>
              <w:p w:rsidR="006E617E" w:rsidRDefault="006E617E">
                <w:pPr>
                  <w:pStyle w:val="a3"/>
                  <w:spacing w:before="10"/>
                  <w:ind w:left="60"/>
                </w:pPr>
                <w:fldSimple w:instr=" PAGE ">
                  <w:r w:rsidR="00E7568E">
                    <w:rPr>
                      <w:noProof/>
                    </w:rPr>
                    <w:t>183</w:t>
                  </w:r>
                </w:fldSimple>
              </w:p>
            </w:txbxContent>
          </v:textbox>
          <w10:wrap anchorx="page" anchory="pag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56" type="#_x0000_t202" style="position:absolute;left:0;text-align:left;margin-left:299.8pt;margin-top:27.45pt;width:24pt;height:15.3pt;z-index:-43923968;mso-position-horizontal-relative:page;mso-position-vertical-relative:page" filled="f" stroked="f">
          <v:textbox inset="0,0,0,0">
            <w:txbxContent>
              <w:p w:rsidR="006E617E" w:rsidRDefault="006E617E">
                <w:pPr>
                  <w:pStyle w:val="a3"/>
                  <w:spacing w:before="10"/>
                  <w:ind w:left="60"/>
                </w:pPr>
                <w:fldSimple w:instr=" PAGE ">
                  <w:r w:rsidR="00E7568E">
                    <w:rPr>
                      <w:noProof/>
                    </w:rPr>
                    <w:t>184</w:t>
                  </w:r>
                </w:fldSimple>
              </w:p>
            </w:txbxContent>
          </v:textbox>
          <w10:wrap anchorx="page" anchory="pag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58" type="#_x0000_t202" style="position:absolute;left:0;text-align:left;margin-left:299.8pt;margin-top:27.45pt;width:24pt;height:15.3pt;z-index:-43921920;mso-position-horizontal-relative:page;mso-position-vertical-relative:page" filled="f" stroked="f">
          <v:textbox inset="0,0,0,0">
            <w:txbxContent>
              <w:p w:rsidR="006E617E" w:rsidRDefault="006E617E">
                <w:pPr>
                  <w:pStyle w:val="a3"/>
                  <w:spacing w:before="10"/>
                  <w:ind w:left="60"/>
                </w:pPr>
                <w:fldSimple w:instr=" PAGE ">
                  <w:r w:rsidR="00E7568E">
                    <w:rPr>
                      <w:noProof/>
                    </w:rPr>
                    <w:t>185</w:t>
                  </w:r>
                </w:fldSimple>
              </w:p>
            </w:txbxContent>
          </v:textbox>
          <w10:wrap anchorx="page" anchory="pag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60" type="#_x0000_t202" style="position:absolute;left:0;text-align:left;margin-left:299.8pt;margin-top:27.45pt;width:24pt;height:15.3pt;z-index:-43919872;mso-position-horizontal-relative:page;mso-position-vertical-relative:page" filled="f" stroked="f">
          <v:textbox inset="0,0,0,0">
            <w:txbxContent>
              <w:p w:rsidR="006E617E" w:rsidRDefault="006E617E">
                <w:pPr>
                  <w:pStyle w:val="a3"/>
                  <w:spacing w:before="10"/>
                  <w:ind w:left="60"/>
                </w:pPr>
                <w:fldSimple w:instr=" PAGE ">
                  <w:r w:rsidR="00E7568E">
                    <w:rPr>
                      <w:noProof/>
                    </w:rPr>
                    <w:t>186</w:t>
                  </w:r>
                </w:fldSimple>
              </w:p>
            </w:txbxContent>
          </v:textbox>
          <w10:wrap anchorx="page" anchory="pag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62" type="#_x0000_t202" style="position:absolute;left:0;text-align:left;margin-left:299.8pt;margin-top:27.45pt;width:24pt;height:15.3pt;z-index:-43917824;mso-position-horizontal-relative:page;mso-position-vertical-relative:page" filled="f" stroked="f">
          <v:textbox inset="0,0,0,0">
            <w:txbxContent>
              <w:p w:rsidR="006E617E" w:rsidRDefault="006E617E">
                <w:pPr>
                  <w:pStyle w:val="a3"/>
                  <w:spacing w:before="10"/>
                  <w:ind w:left="60"/>
                </w:pPr>
                <w:fldSimple w:instr=" PAGE ">
                  <w:r w:rsidR="00E7568E">
                    <w:rPr>
                      <w:noProof/>
                    </w:rPr>
                    <w:t>187</w:t>
                  </w:r>
                </w:fldSimple>
              </w:p>
            </w:txbxContent>
          </v:textbox>
          <w10:wrap anchorx="page" anchory="pag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64" type="#_x0000_t202" style="position:absolute;left:0;text-align:left;margin-left:299.8pt;margin-top:27.45pt;width:24pt;height:15.3pt;z-index:-43915776;mso-position-horizontal-relative:page;mso-position-vertical-relative:page" filled="f" stroked="f">
          <v:textbox inset="0,0,0,0">
            <w:txbxContent>
              <w:p w:rsidR="006E617E" w:rsidRDefault="006E617E">
                <w:pPr>
                  <w:pStyle w:val="a3"/>
                  <w:spacing w:before="10"/>
                  <w:ind w:left="60"/>
                </w:pPr>
                <w:fldSimple w:instr=" PAGE ">
                  <w:r w:rsidR="00E7568E">
                    <w:rPr>
                      <w:noProof/>
                    </w:rPr>
                    <w:t>188</w:t>
                  </w:r>
                </w:fldSimple>
              </w:p>
            </w:txbxContent>
          </v:textbox>
          <w10:wrap anchorx="page" anchory="pag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66" type="#_x0000_t202" style="position:absolute;left:0;text-align:left;margin-left:299.8pt;margin-top:27.45pt;width:24pt;height:15.3pt;z-index:-43913728;mso-position-horizontal-relative:page;mso-position-vertical-relative:page" filled="f" stroked="f">
          <v:textbox inset="0,0,0,0">
            <w:txbxContent>
              <w:p w:rsidR="006E617E" w:rsidRDefault="006E617E">
                <w:pPr>
                  <w:pStyle w:val="a3"/>
                  <w:spacing w:before="10"/>
                  <w:ind w:left="60"/>
                </w:pPr>
                <w:fldSimple w:instr=" PAGE ">
                  <w:r w:rsidR="00E7568E">
                    <w:rPr>
                      <w:noProof/>
                    </w:rPr>
                    <w:t>189</w:t>
                  </w:r>
                </w:fldSimple>
              </w:p>
            </w:txbxContent>
          </v:textbox>
          <w10:wrap anchorx="page" anchory="pag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68" type="#_x0000_t202" style="position:absolute;left:0;text-align:left;margin-left:299.8pt;margin-top:27.45pt;width:24pt;height:15.3pt;z-index:-43911680;mso-position-horizontal-relative:page;mso-position-vertical-relative:page" filled="f" stroked="f">
          <v:textbox inset="0,0,0,0">
            <w:txbxContent>
              <w:p w:rsidR="006E617E" w:rsidRDefault="006E617E">
                <w:pPr>
                  <w:pStyle w:val="a3"/>
                  <w:spacing w:before="10"/>
                  <w:ind w:left="60"/>
                </w:pPr>
                <w:fldSimple w:instr=" PAGE ">
                  <w:r w:rsidR="00E7568E">
                    <w:rPr>
                      <w:noProof/>
                    </w:rPr>
                    <w:t>190</w:t>
                  </w:r>
                </w:fldSimple>
              </w:p>
            </w:txbxContent>
          </v:textbox>
          <w10:wrap anchorx="page" anchory="pag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70" type="#_x0000_t202" style="position:absolute;left:0;text-align:left;margin-left:299.8pt;margin-top:27.45pt;width:24pt;height:15.3pt;z-index:-43909632;mso-position-horizontal-relative:page;mso-position-vertical-relative:page" filled="f" stroked="f">
          <v:textbox inset="0,0,0,0">
            <w:txbxContent>
              <w:p w:rsidR="006E617E" w:rsidRDefault="006E617E">
                <w:pPr>
                  <w:pStyle w:val="a3"/>
                  <w:spacing w:before="10"/>
                  <w:ind w:left="60"/>
                </w:pPr>
                <w:fldSimple w:instr=" PAGE ">
                  <w:r w:rsidR="00E7568E">
                    <w:rPr>
                      <w:noProof/>
                    </w:rPr>
                    <w:t>191</w:t>
                  </w:r>
                </w:fldSimple>
              </w:p>
            </w:txbxContent>
          </v:textbox>
          <w10:wrap anchorx="page" anchory="pag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72" type="#_x0000_t202" style="position:absolute;left:0;text-align:left;margin-left:299.8pt;margin-top:27.45pt;width:24pt;height:15.3pt;z-index:-43907584;mso-position-horizontal-relative:page;mso-position-vertical-relative:page" filled="f" stroked="f">
          <v:textbox inset="0,0,0,0">
            <w:txbxContent>
              <w:p w:rsidR="006E617E" w:rsidRDefault="006E617E">
                <w:pPr>
                  <w:pStyle w:val="a3"/>
                  <w:spacing w:before="10"/>
                  <w:ind w:left="60"/>
                </w:pPr>
                <w:fldSimple w:instr=" PAGE ">
                  <w:r w:rsidR="00E7568E">
                    <w:rPr>
                      <w:noProof/>
                    </w:rPr>
                    <w:t>192</w:t>
                  </w:r>
                </w:fldSimple>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66" type="#_x0000_t202" style="position:absolute;left:0;text-align:left;margin-left:299.8pt;margin-top:27.45pt;width:24pt;height:15.3pt;z-index:-44016128;mso-position-horizontal-relative:page;mso-position-vertical-relative:page" filled="f" stroked="f">
          <v:textbox inset="0,0,0,0">
            <w:txbxContent>
              <w:p w:rsidR="006E617E" w:rsidRDefault="006E617E">
                <w:pPr>
                  <w:pStyle w:val="a3"/>
                  <w:spacing w:before="10"/>
                  <w:ind w:left="60"/>
                </w:pPr>
                <w:fldSimple w:instr=" PAGE ">
                  <w:r w:rsidR="00E7568E">
                    <w:rPr>
                      <w:noProof/>
                    </w:rPr>
                    <w:t>137</w:t>
                  </w:r>
                </w:fldSimple>
              </w:p>
            </w:txbxContent>
          </v:textbox>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74" type="#_x0000_t202" style="position:absolute;left:0;text-align:left;margin-left:299.8pt;margin-top:27.45pt;width:24pt;height:15.3pt;z-index:-43905536;mso-position-horizontal-relative:page;mso-position-vertical-relative:page" filled="f" stroked="f">
          <v:textbox inset="0,0,0,0">
            <w:txbxContent>
              <w:p w:rsidR="006E617E" w:rsidRDefault="006E617E">
                <w:pPr>
                  <w:pStyle w:val="a3"/>
                  <w:spacing w:before="10"/>
                  <w:ind w:left="60"/>
                </w:pPr>
                <w:fldSimple w:instr=" PAGE ">
                  <w:r w:rsidR="00E7568E">
                    <w:rPr>
                      <w:noProof/>
                    </w:rPr>
                    <w:t>193</w:t>
                  </w:r>
                </w:fldSimple>
              </w:p>
            </w:txbxContent>
          </v:textbox>
          <w10:wrap anchorx="page" anchory="pag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76" type="#_x0000_t202" style="position:absolute;left:0;text-align:left;margin-left:299.8pt;margin-top:27.45pt;width:24pt;height:15.3pt;z-index:-43903488;mso-position-horizontal-relative:page;mso-position-vertical-relative:page" filled="f" stroked="f">
          <v:textbox inset="0,0,0,0">
            <w:txbxContent>
              <w:p w:rsidR="006E617E" w:rsidRDefault="006E617E">
                <w:pPr>
                  <w:pStyle w:val="a3"/>
                  <w:spacing w:before="10"/>
                  <w:ind w:left="60"/>
                </w:pPr>
                <w:fldSimple w:instr=" PAGE ">
                  <w:r w:rsidR="00E7568E">
                    <w:rPr>
                      <w:noProof/>
                    </w:rPr>
                    <w:t>194</w:t>
                  </w:r>
                </w:fldSimple>
              </w:p>
            </w:txbxContent>
          </v:textbox>
          <w10:wrap anchorx="page" anchory="pag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78" type="#_x0000_t202" style="position:absolute;left:0;text-align:left;margin-left:299.8pt;margin-top:27.45pt;width:24pt;height:15.3pt;z-index:-43901440;mso-position-horizontal-relative:page;mso-position-vertical-relative:page" filled="f" stroked="f">
          <v:textbox inset="0,0,0,0">
            <w:txbxContent>
              <w:p w:rsidR="006E617E" w:rsidRDefault="006E617E">
                <w:pPr>
                  <w:pStyle w:val="a3"/>
                  <w:spacing w:before="10"/>
                  <w:ind w:left="60"/>
                </w:pPr>
                <w:fldSimple w:instr=" PAGE ">
                  <w:r w:rsidR="00E7568E">
                    <w:rPr>
                      <w:noProof/>
                    </w:rPr>
                    <w:t>195</w:t>
                  </w:r>
                </w:fldSimple>
              </w:p>
            </w:txbxContent>
          </v:textbox>
          <w10:wrap anchorx="page" anchory="pag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80" type="#_x0000_t202" style="position:absolute;left:0;text-align:left;margin-left:299.8pt;margin-top:27.45pt;width:24pt;height:15.3pt;z-index:-43899392;mso-position-horizontal-relative:page;mso-position-vertical-relative:page" filled="f" stroked="f">
          <v:textbox inset="0,0,0,0">
            <w:txbxContent>
              <w:p w:rsidR="006E617E" w:rsidRDefault="006E617E">
                <w:pPr>
                  <w:pStyle w:val="a3"/>
                  <w:spacing w:before="10"/>
                  <w:ind w:left="60"/>
                </w:pPr>
                <w:fldSimple w:instr=" PAGE ">
                  <w:r w:rsidR="00E7568E">
                    <w:rPr>
                      <w:noProof/>
                    </w:rPr>
                    <w:t>196</w:t>
                  </w:r>
                </w:fldSimple>
              </w:p>
            </w:txbxContent>
          </v:textbox>
          <w10:wrap anchorx="page" anchory="pag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82" type="#_x0000_t202" style="position:absolute;left:0;text-align:left;margin-left:299.8pt;margin-top:27.45pt;width:24pt;height:15.3pt;z-index:-43897344;mso-position-horizontal-relative:page;mso-position-vertical-relative:page" filled="f" stroked="f">
          <v:textbox inset="0,0,0,0">
            <w:txbxContent>
              <w:p w:rsidR="006E617E" w:rsidRDefault="006E617E">
                <w:pPr>
                  <w:pStyle w:val="a3"/>
                  <w:spacing w:before="10"/>
                  <w:ind w:left="60"/>
                </w:pPr>
                <w:fldSimple w:instr=" PAGE ">
                  <w:r w:rsidR="00E7568E">
                    <w:rPr>
                      <w:noProof/>
                    </w:rPr>
                    <w:t>197</w:t>
                  </w:r>
                </w:fldSimple>
              </w:p>
            </w:txbxContent>
          </v:textbox>
          <w10:wrap anchorx="page" anchory="pag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84" type="#_x0000_t202" style="position:absolute;left:0;text-align:left;margin-left:299.8pt;margin-top:27.45pt;width:24pt;height:15.3pt;z-index:-43895296;mso-position-horizontal-relative:page;mso-position-vertical-relative:page" filled="f" stroked="f">
          <v:textbox inset="0,0,0,0">
            <w:txbxContent>
              <w:p w:rsidR="006E617E" w:rsidRDefault="006E617E">
                <w:pPr>
                  <w:pStyle w:val="a3"/>
                  <w:spacing w:before="10"/>
                  <w:ind w:left="60"/>
                </w:pPr>
                <w:fldSimple w:instr=" PAGE ">
                  <w:r w:rsidR="00E7568E">
                    <w:rPr>
                      <w:noProof/>
                    </w:rPr>
                    <w:t>198</w:t>
                  </w:r>
                </w:fldSimple>
              </w:p>
            </w:txbxContent>
          </v:textbox>
          <w10:wrap anchorx="page" anchory="pag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86" type="#_x0000_t202" style="position:absolute;left:0;text-align:left;margin-left:299.8pt;margin-top:27.45pt;width:24pt;height:15.3pt;z-index:-43893248;mso-position-horizontal-relative:page;mso-position-vertical-relative:page" filled="f" stroked="f">
          <v:textbox inset="0,0,0,0">
            <w:txbxContent>
              <w:p w:rsidR="006E617E" w:rsidRDefault="006E617E">
                <w:pPr>
                  <w:pStyle w:val="a3"/>
                  <w:spacing w:before="10"/>
                  <w:ind w:left="60"/>
                </w:pPr>
                <w:fldSimple w:instr=" PAGE ">
                  <w:r w:rsidR="00E7568E">
                    <w:rPr>
                      <w:noProof/>
                    </w:rPr>
                    <w:t>199</w:t>
                  </w:r>
                </w:fldSimple>
              </w:p>
            </w:txbxContent>
          </v:textbox>
          <w10:wrap anchorx="page" anchory="pag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88" type="#_x0000_t202" style="position:absolute;left:0;text-align:left;margin-left:299.8pt;margin-top:27.45pt;width:24pt;height:15.3pt;z-index:-43891200;mso-position-horizontal-relative:page;mso-position-vertical-relative:page" filled="f" stroked="f">
          <v:textbox inset="0,0,0,0">
            <w:txbxContent>
              <w:p w:rsidR="006E617E" w:rsidRDefault="006E617E">
                <w:pPr>
                  <w:pStyle w:val="a3"/>
                  <w:spacing w:before="10"/>
                  <w:ind w:left="60"/>
                </w:pPr>
                <w:fldSimple w:instr=" PAGE ">
                  <w:r w:rsidR="00E7568E">
                    <w:rPr>
                      <w:noProof/>
                    </w:rPr>
                    <w:t>200</w:t>
                  </w:r>
                </w:fldSimple>
              </w:p>
            </w:txbxContent>
          </v:textbox>
          <w10:wrap anchorx="page" anchory="pag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90" type="#_x0000_t202" style="position:absolute;left:0;text-align:left;margin-left:299.8pt;margin-top:27.45pt;width:24pt;height:15.3pt;z-index:-43889152;mso-position-horizontal-relative:page;mso-position-vertical-relative:page" filled="f" stroked="f">
          <v:textbox inset="0,0,0,0">
            <w:txbxContent>
              <w:p w:rsidR="006E617E" w:rsidRDefault="006E617E">
                <w:pPr>
                  <w:pStyle w:val="a3"/>
                  <w:spacing w:before="10"/>
                  <w:ind w:left="60"/>
                </w:pPr>
                <w:fldSimple w:instr=" PAGE ">
                  <w:r w:rsidR="00E7568E">
                    <w:rPr>
                      <w:noProof/>
                    </w:rPr>
                    <w:t>201</w:t>
                  </w:r>
                </w:fldSimple>
              </w:p>
            </w:txbxContent>
          </v:textbox>
          <w10:wrap anchorx="page" anchory="pag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92" type="#_x0000_t202" style="position:absolute;left:0;text-align:left;margin-left:299.8pt;margin-top:27.45pt;width:24pt;height:15.3pt;z-index:-43887104;mso-position-horizontal-relative:page;mso-position-vertical-relative:page" filled="f" stroked="f">
          <v:textbox inset="0,0,0,0">
            <w:txbxContent>
              <w:p w:rsidR="006E617E" w:rsidRDefault="006E617E">
                <w:pPr>
                  <w:pStyle w:val="a3"/>
                  <w:spacing w:before="10"/>
                  <w:ind w:left="60"/>
                </w:pPr>
                <w:fldSimple w:instr=" PAGE ">
                  <w:r w:rsidR="00E7568E">
                    <w:rPr>
                      <w:noProof/>
                    </w:rPr>
                    <w:t>202</w:t>
                  </w:r>
                </w:fldSimple>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68" type="#_x0000_t202" style="position:absolute;left:0;text-align:left;margin-left:299.8pt;margin-top:27.45pt;width:24pt;height:15.3pt;z-index:-44014080;mso-position-horizontal-relative:page;mso-position-vertical-relative:page" filled="f" stroked="f">
          <v:textbox inset="0,0,0,0">
            <w:txbxContent>
              <w:p w:rsidR="006E617E" w:rsidRDefault="006E617E">
                <w:pPr>
                  <w:pStyle w:val="a3"/>
                  <w:spacing w:before="10"/>
                  <w:ind w:left="60"/>
                </w:pPr>
                <w:fldSimple w:instr=" PAGE ">
                  <w:r w:rsidR="00E7568E">
                    <w:rPr>
                      <w:noProof/>
                    </w:rPr>
                    <w:t>138</w:t>
                  </w:r>
                </w:fldSimple>
              </w:p>
            </w:txbxContent>
          </v:textbox>
          <w10:wrap anchorx="page" anchory="pag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94" type="#_x0000_t202" style="position:absolute;left:0;text-align:left;margin-left:299.8pt;margin-top:27.45pt;width:24pt;height:15.3pt;z-index:-43885056;mso-position-horizontal-relative:page;mso-position-vertical-relative:page" filled="f" stroked="f">
          <v:textbox inset="0,0,0,0">
            <w:txbxContent>
              <w:p w:rsidR="006E617E" w:rsidRDefault="006E617E">
                <w:pPr>
                  <w:pStyle w:val="a3"/>
                  <w:spacing w:before="10"/>
                  <w:ind w:left="60"/>
                </w:pPr>
                <w:fldSimple w:instr=" PAGE ">
                  <w:r w:rsidR="00E7568E">
                    <w:rPr>
                      <w:noProof/>
                    </w:rPr>
                    <w:t>203</w:t>
                  </w:r>
                </w:fldSimple>
              </w:p>
            </w:txbxContent>
          </v:textbox>
          <w10:wrap anchorx="page" anchory="pag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96" type="#_x0000_t202" style="position:absolute;left:0;text-align:left;margin-left:299.8pt;margin-top:27.45pt;width:24pt;height:15.3pt;z-index:-43883008;mso-position-horizontal-relative:page;mso-position-vertical-relative:page" filled="f" stroked="f">
          <v:textbox inset="0,0,0,0">
            <w:txbxContent>
              <w:p w:rsidR="006E617E" w:rsidRDefault="006E617E">
                <w:pPr>
                  <w:pStyle w:val="a3"/>
                  <w:spacing w:before="10"/>
                  <w:ind w:left="60"/>
                </w:pPr>
                <w:fldSimple w:instr=" PAGE ">
                  <w:r w:rsidR="00E7568E">
                    <w:rPr>
                      <w:noProof/>
                    </w:rPr>
                    <w:t>204</w:t>
                  </w:r>
                </w:fldSimple>
              </w:p>
            </w:txbxContent>
          </v:textbox>
          <w10:wrap anchorx="page" anchory="pag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298" type="#_x0000_t202" style="position:absolute;left:0;text-align:left;margin-left:299.8pt;margin-top:27.45pt;width:24pt;height:15.3pt;z-index:-43880960;mso-position-horizontal-relative:page;mso-position-vertical-relative:page" filled="f" stroked="f">
          <v:textbox inset="0,0,0,0">
            <w:txbxContent>
              <w:p w:rsidR="006E617E" w:rsidRDefault="006E617E">
                <w:pPr>
                  <w:pStyle w:val="a3"/>
                  <w:spacing w:before="10"/>
                  <w:ind w:left="60"/>
                </w:pPr>
                <w:fldSimple w:instr=" PAGE ">
                  <w:r w:rsidR="00E7568E">
                    <w:rPr>
                      <w:noProof/>
                    </w:rPr>
                    <w:t>205</w:t>
                  </w:r>
                </w:fldSimple>
              </w:p>
            </w:txbxContent>
          </v:textbox>
          <w10:wrap anchorx="page" anchory="pag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00" type="#_x0000_t202" style="position:absolute;left:0;text-align:left;margin-left:299.8pt;margin-top:27.45pt;width:24pt;height:15.3pt;z-index:-43878912;mso-position-horizontal-relative:page;mso-position-vertical-relative:page" filled="f" stroked="f">
          <v:textbox inset="0,0,0,0">
            <w:txbxContent>
              <w:p w:rsidR="006E617E" w:rsidRDefault="006E617E">
                <w:pPr>
                  <w:pStyle w:val="a3"/>
                  <w:spacing w:before="10"/>
                  <w:ind w:left="60"/>
                </w:pPr>
                <w:fldSimple w:instr=" PAGE ">
                  <w:r w:rsidR="00E7568E">
                    <w:rPr>
                      <w:noProof/>
                    </w:rPr>
                    <w:t>206</w:t>
                  </w:r>
                </w:fldSimple>
              </w:p>
            </w:txbxContent>
          </v:textbox>
          <w10:wrap anchorx="page" anchory="pag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02" type="#_x0000_t202" style="position:absolute;left:0;text-align:left;margin-left:299.8pt;margin-top:27.45pt;width:24pt;height:15.3pt;z-index:-43876864;mso-position-horizontal-relative:page;mso-position-vertical-relative:page" filled="f" stroked="f">
          <v:textbox inset="0,0,0,0">
            <w:txbxContent>
              <w:p w:rsidR="006E617E" w:rsidRDefault="006E617E">
                <w:pPr>
                  <w:pStyle w:val="a3"/>
                  <w:spacing w:before="10"/>
                  <w:ind w:left="60"/>
                </w:pPr>
                <w:fldSimple w:instr=" PAGE ">
                  <w:r w:rsidR="00E7568E">
                    <w:rPr>
                      <w:noProof/>
                    </w:rPr>
                    <w:t>207</w:t>
                  </w:r>
                </w:fldSimple>
              </w:p>
            </w:txbxContent>
          </v:textbox>
          <w10:wrap anchorx="page" anchory="pag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04" type="#_x0000_t202" style="position:absolute;left:0;text-align:left;margin-left:299.8pt;margin-top:27.45pt;width:24pt;height:15.3pt;z-index:-43874816;mso-position-horizontal-relative:page;mso-position-vertical-relative:page" filled="f" stroked="f">
          <v:textbox inset="0,0,0,0">
            <w:txbxContent>
              <w:p w:rsidR="006E617E" w:rsidRDefault="006E617E">
                <w:pPr>
                  <w:pStyle w:val="a3"/>
                  <w:spacing w:before="10"/>
                  <w:ind w:left="60"/>
                </w:pPr>
                <w:fldSimple w:instr=" PAGE ">
                  <w:r w:rsidR="00E7568E">
                    <w:rPr>
                      <w:noProof/>
                    </w:rPr>
                    <w:t>208</w:t>
                  </w:r>
                </w:fldSimple>
              </w:p>
            </w:txbxContent>
          </v:textbox>
          <w10:wrap anchorx="page" anchory="pag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06" type="#_x0000_t202" style="position:absolute;left:0;text-align:left;margin-left:299.8pt;margin-top:27.45pt;width:24pt;height:15.3pt;z-index:-43872768;mso-position-horizontal-relative:page;mso-position-vertical-relative:page" filled="f" stroked="f">
          <v:textbox inset="0,0,0,0">
            <w:txbxContent>
              <w:p w:rsidR="006E617E" w:rsidRDefault="006E617E">
                <w:pPr>
                  <w:pStyle w:val="a3"/>
                  <w:spacing w:before="10"/>
                  <w:ind w:left="60"/>
                </w:pPr>
                <w:fldSimple w:instr=" PAGE ">
                  <w:r w:rsidR="00E7568E">
                    <w:rPr>
                      <w:noProof/>
                    </w:rPr>
                    <w:t>209</w:t>
                  </w:r>
                </w:fldSimple>
              </w:p>
            </w:txbxContent>
          </v:textbox>
          <w10:wrap anchorx="page" anchory="pag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08" type="#_x0000_t202" style="position:absolute;left:0;text-align:left;margin-left:299.8pt;margin-top:27.45pt;width:24pt;height:15.3pt;z-index:-43870720;mso-position-horizontal-relative:page;mso-position-vertical-relative:page" filled="f" stroked="f">
          <v:textbox inset="0,0,0,0">
            <w:txbxContent>
              <w:p w:rsidR="006E617E" w:rsidRDefault="006E617E">
                <w:pPr>
                  <w:pStyle w:val="a3"/>
                  <w:spacing w:before="10"/>
                  <w:ind w:left="60"/>
                </w:pPr>
                <w:fldSimple w:instr=" PAGE ">
                  <w:r w:rsidR="00E7568E">
                    <w:rPr>
                      <w:noProof/>
                    </w:rPr>
                    <w:t>210</w:t>
                  </w:r>
                </w:fldSimple>
              </w:p>
            </w:txbxContent>
          </v:textbox>
          <w10:wrap anchorx="page" anchory="pag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10" type="#_x0000_t202" style="position:absolute;left:0;text-align:left;margin-left:299.8pt;margin-top:27.45pt;width:24pt;height:15.3pt;z-index:-43868672;mso-position-horizontal-relative:page;mso-position-vertical-relative:page" filled="f" stroked="f">
          <v:textbox inset="0,0,0,0">
            <w:txbxContent>
              <w:p w:rsidR="006E617E" w:rsidRDefault="006E617E">
                <w:pPr>
                  <w:pStyle w:val="a3"/>
                  <w:spacing w:before="10"/>
                  <w:ind w:left="60"/>
                </w:pPr>
                <w:fldSimple w:instr=" PAGE ">
                  <w:r w:rsidR="00E7568E">
                    <w:rPr>
                      <w:noProof/>
                    </w:rPr>
                    <w:t>211</w:t>
                  </w:r>
                </w:fldSimple>
              </w:p>
            </w:txbxContent>
          </v:textbox>
          <w10:wrap anchorx="page" anchory="pag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12" type="#_x0000_t202" style="position:absolute;left:0;text-align:left;margin-left:299.8pt;margin-top:27.45pt;width:24pt;height:15.3pt;z-index:-43866624;mso-position-horizontal-relative:page;mso-position-vertical-relative:page" filled="f" stroked="f">
          <v:textbox inset="0,0,0,0">
            <w:txbxContent>
              <w:p w:rsidR="006E617E" w:rsidRDefault="006E617E">
                <w:pPr>
                  <w:pStyle w:val="a3"/>
                  <w:spacing w:before="10"/>
                  <w:ind w:left="60"/>
                </w:pPr>
                <w:fldSimple w:instr=" PAGE ">
                  <w:r w:rsidR="00E7568E">
                    <w:rPr>
                      <w:noProof/>
                    </w:rPr>
                    <w:t>212</w:t>
                  </w:r>
                </w:fldSimple>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70" type="#_x0000_t202" style="position:absolute;left:0;text-align:left;margin-left:299.8pt;margin-top:27.45pt;width:24pt;height:15.3pt;z-index:-44012032;mso-position-horizontal-relative:page;mso-position-vertical-relative:page" filled="f" stroked="f">
          <v:textbox inset="0,0,0,0">
            <w:txbxContent>
              <w:p w:rsidR="006E617E" w:rsidRDefault="006E617E">
                <w:pPr>
                  <w:pStyle w:val="a3"/>
                  <w:spacing w:before="10"/>
                  <w:ind w:left="60"/>
                </w:pPr>
                <w:fldSimple w:instr=" PAGE ">
                  <w:r w:rsidR="00E7568E">
                    <w:rPr>
                      <w:noProof/>
                    </w:rPr>
                    <w:t>139</w:t>
                  </w:r>
                </w:fldSimple>
              </w:p>
            </w:txbxContent>
          </v:textbox>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14" type="#_x0000_t202" style="position:absolute;left:0;text-align:left;margin-left:299.8pt;margin-top:27.45pt;width:24pt;height:15.3pt;z-index:-43864576;mso-position-horizontal-relative:page;mso-position-vertical-relative:page" filled="f" stroked="f">
          <v:textbox inset="0,0,0,0">
            <w:txbxContent>
              <w:p w:rsidR="006E617E" w:rsidRDefault="006E617E">
                <w:pPr>
                  <w:pStyle w:val="a3"/>
                  <w:spacing w:before="10"/>
                  <w:ind w:left="60"/>
                </w:pPr>
                <w:fldSimple w:instr=" PAGE ">
                  <w:r w:rsidR="00E7568E">
                    <w:rPr>
                      <w:noProof/>
                    </w:rPr>
                    <w:t>213</w:t>
                  </w:r>
                </w:fldSimple>
              </w:p>
            </w:txbxContent>
          </v:textbox>
          <w10:wrap anchorx="page" anchory="pag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16" type="#_x0000_t202" style="position:absolute;left:0;text-align:left;margin-left:299.8pt;margin-top:27.45pt;width:24pt;height:15.3pt;z-index:-43862528;mso-position-horizontal-relative:page;mso-position-vertical-relative:page" filled="f" stroked="f">
          <v:textbox inset="0,0,0,0">
            <w:txbxContent>
              <w:p w:rsidR="006E617E" w:rsidRDefault="006E617E">
                <w:pPr>
                  <w:pStyle w:val="a3"/>
                  <w:spacing w:before="10"/>
                  <w:ind w:left="60"/>
                </w:pPr>
                <w:fldSimple w:instr=" PAGE ">
                  <w:r w:rsidR="00E7568E">
                    <w:rPr>
                      <w:noProof/>
                    </w:rPr>
                    <w:t>214</w:t>
                  </w:r>
                </w:fldSimple>
              </w:p>
            </w:txbxContent>
          </v:textbox>
          <w10:wrap anchorx="page" anchory="pag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18" type="#_x0000_t202" style="position:absolute;left:0;text-align:left;margin-left:299.8pt;margin-top:27.45pt;width:24pt;height:15.3pt;z-index:-43860480;mso-position-horizontal-relative:page;mso-position-vertical-relative:page" filled="f" stroked="f">
          <v:textbox inset="0,0,0,0">
            <w:txbxContent>
              <w:p w:rsidR="006E617E" w:rsidRDefault="006E617E">
                <w:pPr>
                  <w:pStyle w:val="a3"/>
                  <w:spacing w:before="10"/>
                  <w:ind w:left="60"/>
                </w:pPr>
                <w:fldSimple w:instr=" PAGE ">
                  <w:r w:rsidR="00E7568E">
                    <w:rPr>
                      <w:noProof/>
                    </w:rPr>
                    <w:t>215</w:t>
                  </w:r>
                </w:fldSimple>
              </w:p>
            </w:txbxContent>
          </v:textbox>
          <w10:wrap anchorx="page" anchory="pag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20" type="#_x0000_t202" style="position:absolute;left:0;text-align:left;margin-left:299.8pt;margin-top:27.45pt;width:24pt;height:15.3pt;z-index:-43858432;mso-position-horizontal-relative:page;mso-position-vertical-relative:page" filled="f" stroked="f">
          <v:textbox inset="0,0,0,0">
            <w:txbxContent>
              <w:p w:rsidR="006E617E" w:rsidRDefault="006E617E">
                <w:pPr>
                  <w:pStyle w:val="a3"/>
                  <w:spacing w:before="10"/>
                  <w:ind w:left="60"/>
                </w:pPr>
                <w:fldSimple w:instr=" PAGE ">
                  <w:r w:rsidR="00E7568E">
                    <w:rPr>
                      <w:noProof/>
                    </w:rPr>
                    <w:t>216</w:t>
                  </w:r>
                </w:fldSimple>
              </w:p>
            </w:txbxContent>
          </v:textbox>
          <w10:wrap anchorx="page" anchory="pag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22" type="#_x0000_t202" style="position:absolute;left:0;text-align:left;margin-left:299.8pt;margin-top:27.45pt;width:24pt;height:15.3pt;z-index:-43856384;mso-position-horizontal-relative:page;mso-position-vertical-relative:page" filled="f" stroked="f">
          <v:textbox inset="0,0,0,0">
            <w:txbxContent>
              <w:p w:rsidR="006E617E" w:rsidRDefault="006E617E">
                <w:pPr>
                  <w:pStyle w:val="a3"/>
                  <w:spacing w:before="10"/>
                  <w:ind w:left="60"/>
                </w:pPr>
                <w:fldSimple w:instr=" PAGE ">
                  <w:r w:rsidR="00E7568E">
                    <w:rPr>
                      <w:noProof/>
                    </w:rPr>
                    <w:t>217</w:t>
                  </w:r>
                </w:fldSimple>
              </w:p>
            </w:txbxContent>
          </v:textbox>
          <w10:wrap anchorx="page" anchory="pag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24" type="#_x0000_t202" style="position:absolute;left:0;text-align:left;margin-left:299.8pt;margin-top:27.45pt;width:24pt;height:15.3pt;z-index:-43854336;mso-position-horizontal-relative:page;mso-position-vertical-relative:page" filled="f" stroked="f">
          <v:textbox inset="0,0,0,0">
            <w:txbxContent>
              <w:p w:rsidR="006E617E" w:rsidRDefault="006E617E">
                <w:pPr>
                  <w:pStyle w:val="a3"/>
                  <w:spacing w:before="10"/>
                  <w:ind w:left="60"/>
                </w:pPr>
                <w:fldSimple w:instr=" PAGE ">
                  <w:r w:rsidR="00E7568E">
                    <w:rPr>
                      <w:noProof/>
                    </w:rPr>
                    <w:t>218</w:t>
                  </w:r>
                </w:fldSimple>
              </w:p>
            </w:txbxContent>
          </v:textbox>
          <w10:wrap anchorx="page" anchory="pag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26" type="#_x0000_t202" style="position:absolute;left:0;text-align:left;margin-left:299.8pt;margin-top:27.45pt;width:24pt;height:15.3pt;z-index:-43852288;mso-position-horizontal-relative:page;mso-position-vertical-relative:page" filled="f" stroked="f">
          <v:textbox inset="0,0,0,0">
            <w:txbxContent>
              <w:p w:rsidR="006E617E" w:rsidRDefault="006E617E">
                <w:pPr>
                  <w:pStyle w:val="a3"/>
                  <w:spacing w:before="10"/>
                  <w:ind w:left="60"/>
                </w:pPr>
                <w:fldSimple w:instr=" PAGE ">
                  <w:r w:rsidR="00E7568E">
                    <w:rPr>
                      <w:noProof/>
                    </w:rPr>
                    <w:t>219</w:t>
                  </w:r>
                </w:fldSimple>
              </w:p>
            </w:txbxContent>
          </v:textbox>
          <w10:wrap anchorx="page" anchory="pag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28" type="#_x0000_t202" style="position:absolute;left:0;text-align:left;margin-left:299.8pt;margin-top:27.45pt;width:24pt;height:15.3pt;z-index:-43850240;mso-position-horizontal-relative:page;mso-position-vertical-relative:page" filled="f" stroked="f">
          <v:textbox inset="0,0,0,0">
            <w:txbxContent>
              <w:p w:rsidR="006E617E" w:rsidRDefault="006E617E">
                <w:pPr>
                  <w:pStyle w:val="a3"/>
                  <w:spacing w:before="10"/>
                  <w:ind w:left="60"/>
                </w:pPr>
                <w:fldSimple w:instr=" PAGE ">
                  <w:r w:rsidR="00E7568E">
                    <w:rPr>
                      <w:noProof/>
                    </w:rPr>
                    <w:t>220</w:t>
                  </w:r>
                </w:fldSimple>
              </w:p>
            </w:txbxContent>
          </v:textbox>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30" type="#_x0000_t202" style="position:absolute;left:0;text-align:left;margin-left:299.8pt;margin-top:27.45pt;width:24pt;height:15.3pt;z-index:-43848192;mso-position-horizontal-relative:page;mso-position-vertical-relative:page" filled="f" stroked="f">
          <v:textbox inset="0,0,0,0">
            <w:txbxContent>
              <w:p w:rsidR="006E617E" w:rsidRDefault="006E617E">
                <w:pPr>
                  <w:pStyle w:val="a3"/>
                  <w:spacing w:before="10"/>
                  <w:ind w:left="60"/>
                </w:pPr>
                <w:fldSimple w:instr=" PAGE ">
                  <w:r w:rsidR="00E7568E">
                    <w:rPr>
                      <w:noProof/>
                    </w:rPr>
                    <w:t>221</w:t>
                  </w:r>
                </w:fldSimple>
              </w:p>
            </w:txbxContent>
          </v:textbox>
          <w10:wrap anchorx="page" anchory="pag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32" type="#_x0000_t202" style="position:absolute;left:0;text-align:left;margin-left:299.8pt;margin-top:27.45pt;width:24pt;height:15.3pt;z-index:-43846144;mso-position-horizontal-relative:page;mso-position-vertical-relative:page" filled="f" stroked="f">
          <v:textbox inset="0,0,0,0">
            <w:txbxContent>
              <w:p w:rsidR="006E617E" w:rsidRDefault="006E617E">
                <w:pPr>
                  <w:pStyle w:val="a3"/>
                  <w:spacing w:before="10"/>
                  <w:ind w:left="60"/>
                </w:pPr>
                <w:fldSimple w:instr=" PAGE ">
                  <w:r w:rsidR="00E7568E">
                    <w:rPr>
                      <w:noProof/>
                    </w:rPr>
                    <w:t>222</w:t>
                  </w:r>
                </w:fldSimple>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172" type="#_x0000_t202" style="position:absolute;left:0;text-align:left;margin-left:299.8pt;margin-top:27.45pt;width:24pt;height:15.3pt;z-index:-44009984;mso-position-horizontal-relative:page;mso-position-vertical-relative:page" filled="f" stroked="f">
          <v:textbox inset="0,0,0,0">
            <w:txbxContent>
              <w:p w:rsidR="006E617E" w:rsidRDefault="006E617E">
                <w:pPr>
                  <w:pStyle w:val="a3"/>
                  <w:spacing w:before="10"/>
                  <w:ind w:left="60"/>
                </w:pPr>
                <w:fldSimple w:instr=" PAGE ">
                  <w:r>
                    <w:rPr>
                      <w:noProof/>
                    </w:rPr>
                    <w:t>140</w:t>
                  </w:r>
                </w:fldSimple>
              </w:p>
            </w:txbxContent>
          </v:textbox>
          <w10:wrap anchorx="page" anchory="pag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34" type="#_x0000_t202" style="position:absolute;left:0;text-align:left;margin-left:299.8pt;margin-top:27.45pt;width:24pt;height:15.3pt;z-index:-43844096;mso-position-horizontal-relative:page;mso-position-vertical-relative:page" filled="f" stroked="f">
          <v:textbox inset="0,0,0,0">
            <w:txbxContent>
              <w:p w:rsidR="006E617E" w:rsidRDefault="006E617E">
                <w:pPr>
                  <w:pStyle w:val="a3"/>
                  <w:spacing w:before="10"/>
                  <w:ind w:left="60"/>
                </w:pPr>
                <w:fldSimple w:instr=" PAGE ">
                  <w:r w:rsidR="00E7568E">
                    <w:rPr>
                      <w:noProof/>
                    </w:rPr>
                    <w:t>223</w:t>
                  </w:r>
                </w:fldSimple>
              </w:p>
            </w:txbxContent>
          </v:textbox>
          <w10:wrap anchorx="page" anchory="pag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36" type="#_x0000_t202" style="position:absolute;left:0;text-align:left;margin-left:299.8pt;margin-top:27.45pt;width:24pt;height:15.3pt;z-index:-43842048;mso-position-horizontal-relative:page;mso-position-vertical-relative:page" filled="f" stroked="f">
          <v:textbox inset="0,0,0,0">
            <w:txbxContent>
              <w:p w:rsidR="006E617E" w:rsidRDefault="006E617E">
                <w:pPr>
                  <w:pStyle w:val="a3"/>
                  <w:spacing w:before="10"/>
                  <w:ind w:left="60"/>
                </w:pPr>
                <w:fldSimple w:instr=" PAGE ">
                  <w:r w:rsidR="00E7568E">
                    <w:rPr>
                      <w:noProof/>
                    </w:rPr>
                    <w:t>224</w:t>
                  </w:r>
                </w:fldSimple>
              </w:p>
            </w:txbxContent>
          </v:textbox>
          <w10:wrap anchorx="page" anchory="pag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38" type="#_x0000_t202" style="position:absolute;left:0;text-align:left;margin-left:299.8pt;margin-top:27.45pt;width:24pt;height:15.3pt;z-index:-43840000;mso-position-horizontal-relative:page;mso-position-vertical-relative:page" filled="f" stroked="f">
          <v:textbox inset="0,0,0,0">
            <w:txbxContent>
              <w:p w:rsidR="006E617E" w:rsidRDefault="006E617E">
                <w:pPr>
                  <w:pStyle w:val="a3"/>
                  <w:spacing w:before="10"/>
                  <w:ind w:left="60"/>
                </w:pPr>
                <w:fldSimple w:instr=" PAGE ">
                  <w:r w:rsidR="00E7568E">
                    <w:rPr>
                      <w:noProof/>
                    </w:rPr>
                    <w:t>225</w:t>
                  </w:r>
                </w:fldSimple>
              </w:p>
            </w:txbxContent>
          </v:textbox>
          <w10:wrap anchorx="page" anchory="pag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40" type="#_x0000_t202" style="position:absolute;left:0;text-align:left;margin-left:299.8pt;margin-top:27.45pt;width:24pt;height:15.3pt;z-index:-43837952;mso-position-horizontal-relative:page;mso-position-vertical-relative:page" filled="f" stroked="f">
          <v:textbox inset="0,0,0,0">
            <w:txbxContent>
              <w:p w:rsidR="006E617E" w:rsidRDefault="006E617E">
                <w:pPr>
                  <w:pStyle w:val="a3"/>
                  <w:spacing w:before="10"/>
                  <w:ind w:left="60"/>
                </w:pPr>
                <w:fldSimple w:instr=" PAGE ">
                  <w:r w:rsidR="00E7568E">
                    <w:rPr>
                      <w:noProof/>
                    </w:rPr>
                    <w:t>226</w:t>
                  </w:r>
                </w:fldSimple>
              </w:p>
            </w:txbxContent>
          </v:textbox>
          <w10:wrap anchorx="page" anchory="pag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42" type="#_x0000_t202" style="position:absolute;left:0;text-align:left;margin-left:299.8pt;margin-top:27.45pt;width:24pt;height:15.3pt;z-index:-43835904;mso-position-horizontal-relative:page;mso-position-vertical-relative:page" filled="f" stroked="f">
          <v:textbox inset="0,0,0,0">
            <w:txbxContent>
              <w:p w:rsidR="006E617E" w:rsidRDefault="006E617E">
                <w:pPr>
                  <w:pStyle w:val="a3"/>
                  <w:spacing w:before="10"/>
                  <w:ind w:left="60"/>
                </w:pPr>
                <w:fldSimple w:instr=" PAGE ">
                  <w:r>
                    <w:rPr>
                      <w:noProof/>
                    </w:rPr>
                    <w:t>227</w:t>
                  </w:r>
                </w:fldSimple>
              </w:p>
            </w:txbxContent>
          </v:textbox>
          <w10:wrap anchorx="page" anchory="pag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44" type="#_x0000_t202" style="position:absolute;left:0;text-align:left;margin-left:299.8pt;margin-top:27.45pt;width:24pt;height:15.3pt;z-index:-43833856;mso-position-horizontal-relative:page;mso-position-vertical-relative:page" filled="f" stroked="f">
          <v:textbox inset="0,0,0,0">
            <w:txbxContent>
              <w:p w:rsidR="006E617E" w:rsidRDefault="006E617E">
                <w:pPr>
                  <w:pStyle w:val="a3"/>
                  <w:spacing w:before="10"/>
                  <w:ind w:left="60"/>
                </w:pPr>
                <w:fldSimple w:instr=" PAGE ">
                  <w:r>
                    <w:rPr>
                      <w:noProof/>
                    </w:rPr>
                    <w:t>228</w:t>
                  </w:r>
                </w:fldSimple>
              </w:p>
            </w:txbxContent>
          </v:textbox>
          <w10:wrap anchorx="page" anchory="pag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46" type="#_x0000_t202" style="position:absolute;left:0;text-align:left;margin-left:299.8pt;margin-top:27.45pt;width:24pt;height:15.3pt;z-index:-43831808;mso-position-horizontal-relative:page;mso-position-vertical-relative:page" filled="f" stroked="f">
          <v:textbox inset="0,0,0,0">
            <w:txbxContent>
              <w:p w:rsidR="006E617E" w:rsidRDefault="006E617E">
                <w:pPr>
                  <w:pStyle w:val="a3"/>
                  <w:spacing w:before="10"/>
                  <w:ind w:left="60"/>
                </w:pPr>
                <w:fldSimple w:instr=" PAGE ">
                  <w:r>
                    <w:rPr>
                      <w:noProof/>
                    </w:rPr>
                    <w:t>229</w:t>
                  </w:r>
                </w:fldSimple>
              </w:p>
            </w:txbxContent>
          </v:textbox>
          <w10:wrap anchorx="page" anchory="pag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48" type="#_x0000_t202" style="position:absolute;left:0;text-align:left;margin-left:299.8pt;margin-top:27.45pt;width:24pt;height:15.3pt;z-index:-43829760;mso-position-horizontal-relative:page;mso-position-vertical-relative:page" filled="f" stroked="f">
          <v:textbox inset="0,0,0,0">
            <w:txbxContent>
              <w:p w:rsidR="006E617E" w:rsidRDefault="006E617E">
                <w:pPr>
                  <w:pStyle w:val="a3"/>
                  <w:spacing w:before="10"/>
                  <w:ind w:left="60"/>
                </w:pPr>
                <w:fldSimple w:instr=" PAGE ">
                  <w:r>
                    <w:rPr>
                      <w:noProof/>
                    </w:rPr>
                    <w:t>230</w:t>
                  </w:r>
                </w:fldSimple>
              </w:p>
            </w:txbxContent>
          </v:textbox>
          <w10:wrap anchorx="page" anchory="pag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50" type="#_x0000_t202" style="position:absolute;left:0;text-align:left;margin-left:299.8pt;margin-top:27.45pt;width:24pt;height:15.3pt;z-index:-43827712;mso-position-horizontal-relative:page;mso-position-vertical-relative:page" filled="f" stroked="f">
          <v:textbox inset="0,0,0,0">
            <w:txbxContent>
              <w:p w:rsidR="006E617E" w:rsidRDefault="006E617E">
                <w:pPr>
                  <w:pStyle w:val="a3"/>
                  <w:spacing w:before="10"/>
                  <w:ind w:left="60"/>
                </w:pPr>
                <w:fldSimple w:instr=" PAGE ">
                  <w:r>
                    <w:rPr>
                      <w:noProof/>
                    </w:rPr>
                    <w:t>231</w:t>
                  </w:r>
                </w:fldSimple>
              </w:p>
            </w:txbxContent>
          </v:textbox>
          <w10:wrap anchorx="page" anchory="pag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617E" w:rsidRDefault="006E617E">
    <w:pPr>
      <w:pStyle w:val="a3"/>
      <w:spacing w:line="14" w:lineRule="auto"/>
      <w:rPr>
        <w:sz w:val="20"/>
      </w:rPr>
    </w:pPr>
    <w:r w:rsidRPr="001D77A9">
      <w:pict>
        <v:shapetype id="_x0000_t202" coordsize="21600,21600" o:spt="202" path="m,l,21600r21600,l21600,xe">
          <v:stroke joinstyle="miter"/>
          <v:path gradientshapeok="t" o:connecttype="rect"/>
        </v:shapetype>
        <v:shape id="_x0000_s1352" type="#_x0000_t202" style="position:absolute;left:0;text-align:left;margin-left:299.8pt;margin-top:27.45pt;width:24pt;height:15.3pt;z-index:-43825664;mso-position-horizontal-relative:page;mso-position-vertical-relative:page" filled="f" stroked="f">
          <v:textbox inset="0,0,0,0">
            <w:txbxContent>
              <w:p w:rsidR="006E617E" w:rsidRDefault="006E617E">
                <w:pPr>
                  <w:pStyle w:val="a3"/>
                  <w:spacing w:before="10"/>
                  <w:ind w:left="60"/>
                </w:pPr>
                <w:fldSimple w:instr=" PAGE ">
                  <w:r>
                    <w:rPr>
                      <w:noProof/>
                    </w:rPr>
                    <w:t>232</w:t>
                  </w:r>
                </w:fldSimple>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590A"/>
    <w:multiLevelType w:val="hybridMultilevel"/>
    <w:tmpl w:val="471A12D6"/>
    <w:lvl w:ilvl="0" w:tplc="E7786642">
      <w:numFmt w:val="bullet"/>
      <w:lvlText w:val="•"/>
      <w:lvlJc w:val="left"/>
      <w:pPr>
        <w:ind w:left="812" w:hanging="144"/>
      </w:pPr>
      <w:rPr>
        <w:rFonts w:ascii="Times New Roman" w:eastAsia="Times New Roman" w:hAnsi="Times New Roman" w:cs="Times New Roman" w:hint="default"/>
        <w:w w:val="100"/>
        <w:sz w:val="24"/>
        <w:szCs w:val="24"/>
        <w:lang w:val="ru-RU" w:eastAsia="en-US" w:bidi="ar-SA"/>
      </w:rPr>
    </w:lvl>
    <w:lvl w:ilvl="1" w:tplc="5094BF0E">
      <w:numFmt w:val="bullet"/>
      <w:lvlText w:val="•"/>
      <w:lvlJc w:val="left"/>
      <w:pPr>
        <w:ind w:left="1880" w:hanging="144"/>
      </w:pPr>
      <w:rPr>
        <w:rFonts w:hint="default"/>
        <w:lang w:val="ru-RU" w:eastAsia="en-US" w:bidi="ar-SA"/>
      </w:rPr>
    </w:lvl>
    <w:lvl w:ilvl="2" w:tplc="077A105A">
      <w:numFmt w:val="bullet"/>
      <w:lvlText w:val="•"/>
      <w:lvlJc w:val="left"/>
      <w:pPr>
        <w:ind w:left="2941" w:hanging="144"/>
      </w:pPr>
      <w:rPr>
        <w:rFonts w:hint="default"/>
        <w:lang w:val="ru-RU" w:eastAsia="en-US" w:bidi="ar-SA"/>
      </w:rPr>
    </w:lvl>
    <w:lvl w:ilvl="3" w:tplc="97344154">
      <w:numFmt w:val="bullet"/>
      <w:lvlText w:val="•"/>
      <w:lvlJc w:val="left"/>
      <w:pPr>
        <w:ind w:left="4001" w:hanging="144"/>
      </w:pPr>
      <w:rPr>
        <w:rFonts w:hint="default"/>
        <w:lang w:val="ru-RU" w:eastAsia="en-US" w:bidi="ar-SA"/>
      </w:rPr>
    </w:lvl>
    <w:lvl w:ilvl="4" w:tplc="7F5C77F0">
      <w:numFmt w:val="bullet"/>
      <w:lvlText w:val="•"/>
      <w:lvlJc w:val="left"/>
      <w:pPr>
        <w:ind w:left="5062" w:hanging="144"/>
      </w:pPr>
      <w:rPr>
        <w:rFonts w:hint="default"/>
        <w:lang w:val="ru-RU" w:eastAsia="en-US" w:bidi="ar-SA"/>
      </w:rPr>
    </w:lvl>
    <w:lvl w:ilvl="5" w:tplc="C7E6813A">
      <w:numFmt w:val="bullet"/>
      <w:lvlText w:val="•"/>
      <w:lvlJc w:val="left"/>
      <w:pPr>
        <w:ind w:left="6123" w:hanging="144"/>
      </w:pPr>
      <w:rPr>
        <w:rFonts w:hint="default"/>
        <w:lang w:val="ru-RU" w:eastAsia="en-US" w:bidi="ar-SA"/>
      </w:rPr>
    </w:lvl>
    <w:lvl w:ilvl="6" w:tplc="EF1E1992">
      <w:numFmt w:val="bullet"/>
      <w:lvlText w:val="•"/>
      <w:lvlJc w:val="left"/>
      <w:pPr>
        <w:ind w:left="7183" w:hanging="144"/>
      </w:pPr>
      <w:rPr>
        <w:rFonts w:hint="default"/>
        <w:lang w:val="ru-RU" w:eastAsia="en-US" w:bidi="ar-SA"/>
      </w:rPr>
    </w:lvl>
    <w:lvl w:ilvl="7" w:tplc="7C1018AC">
      <w:numFmt w:val="bullet"/>
      <w:lvlText w:val="•"/>
      <w:lvlJc w:val="left"/>
      <w:pPr>
        <w:ind w:left="8244" w:hanging="144"/>
      </w:pPr>
      <w:rPr>
        <w:rFonts w:hint="default"/>
        <w:lang w:val="ru-RU" w:eastAsia="en-US" w:bidi="ar-SA"/>
      </w:rPr>
    </w:lvl>
    <w:lvl w:ilvl="8" w:tplc="BFA4AEFE">
      <w:numFmt w:val="bullet"/>
      <w:lvlText w:val="•"/>
      <w:lvlJc w:val="left"/>
      <w:pPr>
        <w:ind w:left="9305" w:hanging="144"/>
      </w:pPr>
      <w:rPr>
        <w:rFonts w:hint="default"/>
        <w:lang w:val="ru-RU" w:eastAsia="en-US" w:bidi="ar-SA"/>
      </w:rPr>
    </w:lvl>
  </w:abstractNum>
  <w:abstractNum w:abstractNumId="1">
    <w:nsid w:val="00887E27"/>
    <w:multiLevelType w:val="hybridMultilevel"/>
    <w:tmpl w:val="E5687EE0"/>
    <w:lvl w:ilvl="0" w:tplc="F5EC1586">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9E2616">
      <w:numFmt w:val="bullet"/>
      <w:lvlText w:val="•"/>
      <w:lvlJc w:val="left"/>
      <w:pPr>
        <w:ind w:left="1046" w:hanging="228"/>
      </w:pPr>
      <w:rPr>
        <w:rFonts w:hint="default"/>
        <w:lang w:val="ru-RU" w:eastAsia="en-US" w:bidi="ar-SA"/>
      </w:rPr>
    </w:lvl>
    <w:lvl w:ilvl="2" w:tplc="6F64E00C">
      <w:numFmt w:val="bullet"/>
      <w:lvlText w:val="•"/>
      <w:lvlJc w:val="left"/>
      <w:pPr>
        <w:ind w:left="1993" w:hanging="228"/>
      </w:pPr>
      <w:rPr>
        <w:rFonts w:hint="default"/>
        <w:lang w:val="ru-RU" w:eastAsia="en-US" w:bidi="ar-SA"/>
      </w:rPr>
    </w:lvl>
    <w:lvl w:ilvl="3" w:tplc="D48A3CC4">
      <w:numFmt w:val="bullet"/>
      <w:lvlText w:val="•"/>
      <w:lvlJc w:val="left"/>
      <w:pPr>
        <w:ind w:left="2939" w:hanging="228"/>
      </w:pPr>
      <w:rPr>
        <w:rFonts w:hint="default"/>
        <w:lang w:val="ru-RU" w:eastAsia="en-US" w:bidi="ar-SA"/>
      </w:rPr>
    </w:lvl>
    <w:lvl w:ilvl="4" w:tplc="9924A9F4">
      <w:numFmt w:val="bullet"/>
      <w:lvlText w:val="•"/>
      <w:lvlJc w:val="left"/>
      <w:pPr>
        <w:ind w:left="3886" w:hanging="228"/>
      </w:pPr>
      <w:rPr>
        <w:rFonts w:hint="default"/>
        <w:lang w:val="ru-RU" w:eastAsia="en-US" w:bidi="ar-SA"/>
      </w:rPr>
    </w:lvl>
    <w:lvl w:ilvl="5" w:tplc="903AAB44">
      <w:numFmt w:val="bullet"/>
      <w:lvlText w:val="•"/>
      <w:lvlJc w:val="left"/>
      <w:pPr>
        <w:ind w:left="4833" w:hanging="228"/>
      </w:pPr>
      <w:rPr>
        <w:rFonts w:hint="default"/>
        <w:lang w:val="ru-RU" w:eastAsia="en-US" w:bidi="ar-SA"/>
      </w:rPr>
    </w:lvl>
    <w:lvl w:ilvl="6" w:tplc="DC10F1EE">
      <w:numFmt w:val="bullet"/>
      <w:lvlText w:val="•"/>
      <w:lvlJc w:val="left"/>
      <w:pPr>
        <w:ind w:left="5779" w:hanging="228"/>
      </w:pPr>
      <w:rPr>
        <w:rFonts w:hint="default"/>
        <w:lang w:val="ru-RU" w:eastAsia="en-US" w:bidi="ar-SA"/>
      </w:rPr>
    </w:lvl>
    <w:lvl w:ilvl="7" w:tplc="C4E8AC54">
      <w:numFmt w:val="bullet"/>
      <w:lvlText w:val="•"/>
      <w:lvlJc w:val="left"/>
      <w:pPr>
        <w:ind w:left="6726" w:hanging="228"/>
      </w:pPr>
      <w:rPr>
        <w:rFonts w:hint="default"/>
        <w:lang w:val="ru-RU" w:eastAsia="en-US" w:bidi="ar-SA"/>
      </w:rPr>
    </w:lvl>
    <w:lvl w:ilvl="8" w:tplc="B430257C">
      <w:numFmt w:val="bullet"/>
      <w:lvlText w:val="•"/>
      <w:lvlJc w:val="left"/>
      <w:pPr>
        <w:ind w:left="7673" w:hanging="228"/>
      </w:pPr>
      <w:rPr>
        <w:rFonts w:hint="default"/>
        <w:lang w:val="ru-RU" w:eastAsia="en-US" w:bidi="ar-SA"/>
      </w:rPr>
    </w:lvl>
  </w:abstractNum>
  <w:abstractNum w:abstractNumId="2">
    <w:nsid w:val="00C079C5"/>
    <w:multiLevelType w:val="hybridMultilevel"/>
    <w:tmpl w:val="7CA40CE0"/>
    <w:lvl w:ilvl="0" w:tplc="56E0692E">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3587DBA">
      <w:numFmt w:val="bullet"/>
      <w:lvlText w:val="•"/>
      <w:lvlJc w:val="left"/>
      <w:pPr>
        <w:ind w:left="1046" w:hanging="228"/>
      </w:pPr>
      <w:rPr>
        <w:rFonts w:hint="default"/>
        <w:lang w:val="ru-RU" w:eastAsia="en-US" w:bidi="ar-SA"/>
      </w:rPr>
    </w:lvl>
    <w:lvl w:ilvl="2" w:tplc="A5AAF22C">
      <w:numFmt w:val="bullet"/>
      <w:lvlText w:val="•"/>
      <w:lvlJc w:val="left"/>
      <w:pPr>
        <w:ind w:left="1993" w:hanging="228"/>
      </w:pPr>
      <w:rPr>
        <w:rFonts w:hint="default"/>
        <w:lang w:val="ru-RU" w:eastAsia="en-US" w:bidi="ar-SA"/>
      </w:rPr>
    </w:lvl>
    <w:lvl w:ilvl="3" w:tplc="288E1300">
      <w:numFmt w:val="bullet"/>
      <w:lvlText w:val="•"/>
      <w:lvlJc w:val="left"/>
      <w:pPr>
        <w:ind w:left="2939" w:hanging="228"/>
      </w:pPr>
      <w:rPr>
        <w:rFonts w:hint="default"/>
        <w:lang w:val="ru-RU" w:eastAsia="en-US" w:bidi="ar-SA"/>
      </w:rPr>
    </w:lvl>
    <w:lvl w:ilvl="4" w:tplc="5762DD32">
      <w:numFmt w:val="bullet"/>
      <w:lvlText w:val="•"/>
      <w:lvlJc w:val="left"/>
      <w:pPr>
        <w:ind w:left="3886" w:hanging="228"/>
      </w:pPr>
      <w:rPr>
        <w:rFonts w:hint="default"/>
        <w:lang w:val="ru-RU" w:eastAsia="en-US" w:bidi="ar-SA"/>
      </w:rPr>
    </w:lvl>
    <w:lvl w:ilvl="5" w:tplc="5BC89822">
      <w:numFmt w:val="bullet"/>
      <w:lvlText w:val="•"/>
      <w:lvlJc w:val="left"/>
      <w:pPr>
        <w:ind w:left="4833" w:hanging="228"/>
      </w:pPr>
      <w:rPr>
        <w:rFonts w:hint="default"/>
        <w:lang w:val="ru-RU" w:eastAsia="en-US" w:bidi="ar-SA"/>
      </w:rPr>
    </w:lvl>
    <w:lvl w:ilvl="6" w:tplc="C8B0A274">
      <w:numFmt w:val="bullet"/>
      <w:lvlText w:val="•"/>
      <w:lvlJc w:val="left"/>
      <w:pPr>
        <w:ind w:left="5779" w:hanging="228"/>
      </w:pPr>
      <w:rPr>
        <w:rFonts w:hint="default"/>
        <w:lang w:val="ru-RU" w:eastAsia="en-US" w:bidi="ar-SA"/>
      </w:rPr>
    </w:lvl>
    <w:lvl w:ilvl="7" w:tplc="E498239C">
      <w:numFmt w:val="bullet"/>
      <w:lvlText w:val="•"/>
      <w:lvlJc w:val="left"/>
      <w:pPr>
        <w:ind w:left="6726" w:hanging="228"/>
      </w:pPr>
      <w:rPr>
        <w:rFonts w:hint="default"/>
        <w:lang w:val="ru-RU" w:eastAsia="en-US" w:bidi="ar-SA"/>
      </w:rPr>
    </w:lvl>
    <w:lvl w:ilvl="8" w:tplc="606EF49E">
      <w:numFmt w:val="bullet"/>
      <w:lvlText w:val="•"/>
      <w:lvlJc w:val="left"/>
      <w:pPr>
        <w:ind w:left="7673" w:hanging="228"/>
      </w:pPr>
      <w:rPr>
        <w:rFonts w:hint="default"/>
        <w:lang w:val="ru-RU" w:eastAsia="en-US" w:bidi="ar-SA"/>
      </w:rPr>
    </w:lvl>
  </w:abstractNum>
  <w:abstractNum w:abstractNumId="3">
    <w:nsid w:val="01DD37F3"/>
    <w:multiLevelType w:val="hybridMultilevel"/>
    <w:tmpl w:val="5AEC6D8A"/>
    <w:lvl w:ilvl="0" w:tplc="C304F5F0">
      <w:start w:val="1"/>
      <w:numFmt w:val="decimal"/>
      <w:lvlText w:val="%1)"/>
      <w:lvlJc w:val="left"/>
      <w:pPr>
        <w:ind w:left="674"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6C44706">
      <w:start w:val="1"/>
      <w:numFmt w:val="decimal"/>
      <w:lvlText w:val="%2)"/>
      <w:lvlJc w:val="left"/>
      <w:pPr>
        <w:ind w:left="894"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14789C9C">
      <w:numFmt w:val="bullet"/>
      <w:lvlText w:val="•"/>
      <w:lvlJc w:val="left"/>
      <w:pPr>
        <w:ind w:left="1876" w:hanging="260"/>
      </w:pPr>
      <w:rPr>
        <w:rFonts w:hint="default"/>
        <w:lang w:val="ru-RU" w:eastAsia="en-US" w:bidi="ar-SA"/>
      </w:rPr>
    </w:lvl>
    <w:lvl w:ilvl="3" w:tplc="9F40E4B8">
      <w:numFmt w:val="bullet"/>
      <w:lvlText w:val="•"/>
      <w:lvlJc w:val="left"/>
      <w:pPr>
        <w:ind w:left="2852" w:hanging="260"/>
      </w:pPr>
      <w:rPr>
        <w:rFonts w:hint="default"/>
        <w:lang w:val="ru-RU" w:eastAsia="en-US" w:bidi="ar-SA"/>
      </w:rPr>
    </w:lvl>
    <w:lvl w:ilvl="4" w:tplc="0EBEEDBE">
      <w:numFmt w:val="bullet"/>
      <w:lvlText w:val="•"/>
      <w:lvlJc w:val="left"/>
      <w:pPr>
        <w:ind w:left="3828" w:hanging="260"/>
      </w:pPr>
      <w:rPr>
        <w:rFonts w:hint="default"/>
        <w:lang w:val="ru-RU" w:eastAsia="en-US" w:bidi="ar-SA"/>
      </w:rPr>
    </w:lvl>
    <w:lvl w:ilvl="5" w:tplc="1312F43E">
      <w:numFmt w:val="bullet"/>
      <w:lvlText w:val="•"/>
      <w:lvlJc w:val="left"/>
      <w:pPr>
        <w:ind w:left="4805" w:hanging="260"/>
      </w:pPr>
      <w:rPr>
        <w:rFonts w:hint="default"/>
        <w:lang w:val="ru-RU" w:eastAsia="en-US" w:bidi="ar-SA"/>
      </w:rPr>
    </w:lvl>
    <w:lvl w:ilvl="6" w:tplc="B998A35E">
      <w:numFmt w:val="bullet"/>
      <w:lvlText w:val="•"/>
      <w:lvlJc w:val="left"/>
      <w:pPr>
        <w:ind w:left="5781" w:hanging="260"/>
      </w:pPr>
      <w:rPr>
        <w:rFonts w:hint="default"/>
        <w:lang w:val="ru-RU" w:eastAsia="en-US" w:bidi="ar-SA"/>
      </w:rPr>
    </w:lvl>
    <w:lvl w:ilvl="7" w:tplc="C9925F8C">
      <w:numFmt w:val="bullet"/>
      <w:lvlText w:val="•"/>
      <w:lvlJc w:val="left"/>
      <w:pPr>
        <w:ind w:left="6757" w:hanging="260"/>
      </w:pPr>
      <w:rPr>
        <w:rFonts w:hint="default"/>
        <w:lang w:val="ru-RU" w:eastAsia="en-US" w:bidi="ar-SA"/>
      </w:rPr>
    </w:lvl>
    <w:lvl w:ilvl="8" w:tplc="039015EE">
      <w:numFmt w:val="bullet"/>
      <w:lvlText w:val="•"/>
      <w:lvlJc w:val="left"/>
      <w:pPr>
        <w:ind w:left="7733" w:hanging="260"/>
      </w:pPr>
      <w:rPr>
        <w:rFonts w:hint="default"/>
        <w:lang w:val="ru-RU" w:eastAsia="en-US" w:bidi="ar-SA"/>
      </w:rPr>
    </w:lvl>
  </w:abstractNum>
  <w:abstractNum w:abstractNumId="4">
    <w:nsid w:val="023015AD"/>
    <w:multiLevelType w:val="hybridMultilevel"/>
    <w:tmpl w:val="DD687F68"/>
    <w:lvl w:ilvl="0" w:tplc="3822C4AA">
      <w:start w:val="2"/>
      <w:numFmt w:val="decimal"/>
      <w:lvlText w:val="%1"/>
      <w:lvlJc w:val="left"/>
      <w:pPr>
        <w:ind w:left="102" w:hanging="701"/>
        <w:jc w:val="left"/>
      </w:pPr>
      <w:rPr>
        <w:rFonts w:hint="default"/>
        <w:lang w:val="ru-RU" w:eastAsia="en-US" w:bidi="ar-SA"/>
      </w:rPr>
    </w:lvl>
    <w:lvl w:ilvl="1" w:tplc="5704A20C">
      <w:numFmt w:val="none"/>
      <w:lvlText w:val=""/>
      <w:lvlJc w:val="left"/>
      <w:pPr>
        <w:tabs>
          <w:tab w:val="num" w:pos="360"/>
        </w:tabs>
      </w:pPr>
    </w:lvl>
    <w:lvl w:ilvl="2" w:tplc="4B325350">
      <w:numFmt w:val="none"/>
      <w:lvlText w:val=""/>
      <w:lvlJc w:val="left"/>
      <w:pPr>
        <w:tabs>
          <w:tab w:val="num" w:pos="360"/>
        </w:tabs>
      </w:pPr>
    </w:lvl>
    <w:lvl w:ilvl="3" w:tplc="B5CE128A">
      <w:numFmt w:val="none"/>
      <w:lvlText w:val=""/>
      <w:lvlJc w:val="left"/>
      <w:pPr>
        <w:tabs>
          <w:tab w:val="num" w:pos="360"/>
        </w:tabs>
      </w:pPr>
    </w:lvl>
    <w:lvl w:ilvl="4" w:tplc="73F2A5CA">
      <w:numFmt w:val="bullet"/>
      <w:lvlText w:val=""/>
      <w:lvlJc w:val="left"/>
      <w:pPr>
        <w:ind w:left="1028" w:hanging="142"/>
      </w:pPr>
      <w:rPr>
        <w:rFonts w:ascii="Symbol" w:eastAsia="Symbol" w:hAnsi="Symbol" w:cs="Symbol" w:hint="default"/>
        <w:b w:val="0"/>
        <w:bCs w:val="0"/>
        <w:i w:val="0"/>
        <w:iCs w:val="0"/>
        <w:spacing w:val="0"/>
        <w:w w:val="100"/>
        <w:sz w:val="24"/>
        <w:szCs w:val="24"/>
        <w:lang w:val="ru-RU" w:eastAsia="en-US" w:bidi="ar-SA"/>
      </w:rPr>
    </w:lvl>
    <w:lvl w:ilvl="5" w:tplc="C430F3DA">
      <w:numFmt w:val="bullet"/>
      <w:lvlText w:val="•"/>
      <w:lvlJc w:val="left"/>
      <w:pPr>
        <w:ind w:left="4224" w:hanging="142"/>
      </w:pPr>
      <w:rPr>
        <w:rFonts w:hint="default"/>
        <w:lang w:val="ru-RU" w:eastAsia="en-US" w:bidi="ar-SA"/>
      </w:rPr>
    </w:lvl>
    <w:lvl w:ilvl="6" w:tplc="B66C011E">
      <w:numFmt w:val="bullet"/>
      <w:lvlText w:val="•"/>
      <w:lvlJc w:val="left"/>
      <w:pPr>
        <w:ind w:left="5293" w:hanging="142"/>
      </w:pPr>
      <w:rPr>
        <w:rFonts w:hint="default"/>
        <w:lang w:val="ru-RU" w:eastAsia="en-US" w:bidi="ar-SA"/>
      </w:rPr>
    </w:lvl>
    <w:lvl w:ilvl="7" w:tplc="36943C96">
      <w:numFmt w:val="bullet"/>
      <w:lvlText w:val="•"/>
      <w:lvlJc w:val="left"/>
      <w:pPr>
        <w:ind w:left="6361" w:hanging="142"/>
      </w:pPr>
      <w:rPr>
        <w:rFonts w:hint="default"/>
        <w:lang w:val="ru-RU" w:eastAsia="en-US" w:bidi="ar-SA"/>
      </w:rPr>
    </w:lvl>
    <w:lvl w:ilvl="8" w:tplc="94224FA0">
      <w:numFmt w:val="bullet"/>
      <w:lvlText w:val="•"/>
      <w:lvlJc w:val="left"/>
      <w:pPr>
        <w:ind w:left="7429" w:hanging="142"/>
      </w:pPr>
      <w:rPr>
        <w:rFonts w:hint="default"/>
        <w:lang w:val="ru-RU" w:eastAsia="en-US" w:bidi="ar-SA"/>
      </w:rPr>
    </w:lvl>
  </w:abstractNum>
  <w:abstractNum w:abstractNumId="5">
    <w:nsid w:val="02313580"/>
    <w:multiLevelType w:val="hybridMultilevel"/>
    <w:tmpl w:val="59D8469C"/>
    <w:lvl w:ilvl="0" w:tplc="3AA060C6">
      <w:start w:val="1"/>
      <w:numFmt w:val="decimal"/>
      <w:lvlText w:val="%1."/>
      <w:lvlJc w:val="left"/>
      <w:pPr>
        <w:ind w:left="93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31E6E72">
      <w:numFmt w:val="bullet"/>
      <w:lvlText w:val="•"/>
      <w:lvlJc w:val="left"/>
      <w:pPr>
        <w:ind w:left="1802" w:hanging="228"/>
      </w:pPr>
      <w:rPr>
        <w:rFonts w:hint="default"/>
        <w:lang w:val="ru-RU" w:eastAsia="en-US" w:bidi="ar-SA"/>
      </w:rPr>
    </w:lvl>
    <w:lvl w:ilvl="2" w:tplc="A9D2893A">
      <w:numFmt w:val="bullet"/>
      <w:lvlText w:val="•"/>
      <w:lvlJc w:val="left"/>
      <w:pPr>
        <w:ind w:left="2665" w:hanging="228"/>
      </w:pPr>
      <w:rPr>
        <w:rFonts w:hint="default"/>
        <w:lang w:val="ru-RU" w:eastAsia="en-US" w:bidi="ar-SA"/>
      </w:rPr>
    </w:lvl>
    <w:lvl w:ilvl="3" w:tplc="E1C26CC2">
      <w:numFmt w:val="bullet"/>
      <w:lvlText w:val="•"/>
      <w:lvlJc w:val="left"/>
      <w:pPr>
        <w:ind w:left="3527" w:hanging="228"/>
      </w:pPr>
      <w:rPr>
        <w:rFonts w:hint="default"/>
        <w:lang w:val="ru-RU" w:eastAsia="en-US" w:bidi="ar-SA"/>
      </w:rPr>
    </w:lvl>
    <w:lvl w:ilvl="4" w:tplc="CCAC96D8">
      <w:numFmt w:val="bullet"/>
      <w:lvlText w:val="•"/>
      <w:lvlJc w:val="left"/>
      <w:pPr>
        <w:ind w:left="4390" w:hanging="228"/>
      </w:pPr>
      <w:rPr>
        <w:rFonts w:hint="default"/>
        <w:lang w:val="ru-RU" w:eastAsia="en-US" w:bidi="ar-SA"/>
      </w:rPr>
    </w:lvl>
    <w:lvl w:ilvl="5" w:tplc="755CDCFA">
      <w:numFmt w:val="bullet"/>
      <w:lvlText w:val="•"/>
      <w:lvlJc w:val="left"/>
      <w:pPr>
        <w:ind w:left="5253" w:hanging="228"/>
      </w:pPr>
      <w:rPr>
        <w:rFonts w:hint="default"/>
        <w:lang w:val="ru-RU" w:eastAsia="en-US" w:bidi="ar-SA"/>
      </w:rPr>
    </w:lvl>
    <w:lvl w:ilvl="6" w:tplc="EB2CB030">
      <w:numFmt w:val="bullet"/>
      <w:lvlText w:val="•"/>
      <w:lvlJc w:val="left"/>
      <w:pPr>
        <w:ind w:left="6115" w:hanging="228"/>
      </w:pPr>
      <w:rPr>
        <w:rFonts w:hint="default"/>
        <w:lang w:val="ru-RU" w:eastAsia="en-US" w:bidi="ar-SA"/>
      </w:rPr>
    </w:lvl>
    <w:lvl w:ilvl="7" w:tplc="9B72F35A">
      <w:numFmt w:val="bullet"/>
      <w:lvlText w:val="•"/>
      <w:lvlJc w:val="left"/>
      <w:pPr>
        <w:ind w:left="6978" w:hanging="228"/>
      </w:pPr>
      <w:rPr>
        <w:rFonts w:hint="default"/>
        <w:lang w:val="ru-RU" w:eastAsia="en-US" w:bidi="ar-SA"/>
      </w:rPr>
    </w:lvl>
    <w:lvl w:ilvl="8" w:tplc="810C4B0E">
      <w:numFmt w:val="bullet"/>
      <w:lvlText w:val="•"/>
      <w:lvlJc w:val="left"/>
      <w:pPr>
        <w:ind w:left="7841" w:hanging="228"/>
      </w:pPr>
      <w:rPr>
        <w:rFonts w:hint="default"/>
        <w:lang w:val="ru-RU" w:eastAsia="en-US" w:bidi="ar-SA"/>
      </w:rPr>
    </w:lvl>
  </w:abstractNum>
  <w:abstractNum w:abstractNumId="6">
    <w:nsid w:val="03987AC0"/>
    <w:multiLevelType w:val="hybridMultilevel"/>
    <w:tmpl w:val="EFBA507E"/>
    <w:lvl w:ilvl="0" w:tplc="8C0AE6BC">
      <w:start w:val="1"/>
      <w:numFmt w:val="decimal"/>
      <w:lvlText w:val="%1)"/>
      <w:lvlJc w:val="left"/>
      <w:pPr>
        <w:ind w:left="10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3F06380">
      <w:numFmt w:val="bullet"/>
      <w:lvlText w:val="•"/>
      <w:lvlJc w:val="left"/>
      <w:pPr>
        <w:ind w:left="1940" w:hanging="260"/>
      </w:pPr>
      <w:rPr>
        <w:rFonts w:hint="default"/>
        <w:lang w:val="ru-RU" w:eastAsia="en-US" w:bidi="ar-SA"/>
      </w:rPr>
    </w:lvl>
    <w:lvl w:ilvl="2" w:tplc="BDA86192">
      <w:numFmt w:val="bullet"/>
      <w:lvlText w:val="•"/>
      <w:lvlJc w:val="left"/>
      <w:pPr>
        <w:ind w:left="2801" w:hanging="260"/>
      </w:pPr>
      <w:rPr>
        <w:rFonts w:hint="default"/>
        <w:lang w:val="ru-RU" w:eastAsia="en-US" w:bidi="ar-SA"/>
      </w:rPr>
    </w:lvl>
    <w:lvl w:ilvl="3" w:tplc="821029EA">
      <w:numFmt w:val="bullet"/>
      <w:lvlText w:val="•"/>
      <w:lvlJc w:val="left"/>
      <w:pPr>
        <w:ind w:left="3661" w:hanging="260"/>
      </w:pPr>
      <w:rPr>
        <w:rFonts w:hint="default"/>
        <w:lang w:val="ru-RU" w:eastAsia="en-US" w:bidi="ar-SA"/>
      </w:rPr>
    </w:lvl>
    <w:lvl w:ilvl="4" w:tplc="74D0C500">
      <w:numFmt w:val="bullet"/>
      <w:lvlText w:val="•"/>
      <w:lvlJc w:val="left"/>
      <w:pPr>
        <w:ind w:left="4522" w:hanging="260"/>
      </w:pPr>
      <w:rPr>
        <w:rFonts w:hint="default"/>
        <w:lang w:val="ru-RU" w:eastAsia="en-US" w:bidi="ar-SA"/>
      </w:rPr>
    </w:lvl>
    <w:lvl w:ilvl="5" w:tplc="3662CDC4">
      <w:numFmt w:val="bullet"/>
      <w:lvlText w:val="•"/>
      <w:lvlJc w:val="left"/>
      <w:pPr>
        <w:ind w:left="5383" w:hanging="260"/>
      </w:pPr>
      <w:rPr>
        <w:rFonts w:hint="default"/>
        <w:lang w:val="ru-RU" w:eastAsia="en-US" w:bidi="ar-SA"/>
      </w:rPr>
    </w:lvl>
    <w:lvl w:ilvl="6" w:tplc="5A98E5DE">
      <w:numFmt w:val="bullet"/>
      <w:lvlText w:val="•"/>
      <w:lvlJc w:val="left"/>
      <w:pPr>
        <w:ind w:left="6243" w:hanging="260"/>
      </w:pPr>
      <w:rPr>
        <w:rFonts w:hint="default"/>
        <w:lang w:val="ru-RU" w:eastAsia="en-US" w:bidi="ar-SA"/>
      </w:rPr>
    </w:lvl>
    <w:lvl w:ilvl="7" w:tplc="F20E9006">
      <w:numFmt w:val="bullet"/>
      <w:lvlText w:val="•"/>
      <w:lvlJc w:val="left"/>
      <w:pPr>
        <w:ind w:left="7104" w:hanging="260"/>
      </w:pPr>
      <w:rPr>
        <w:rFonts w:hint="default"/>
        <w:lang w:val="ru-RU" w:eastAsia="en-US" w:bidi="ar-SA"/>
      </w:rPr>
    </w:lvl>
    <w:lvl w:ilvl="8" w:tplc="BD12D370">
      <w:numFmt w:val="bullet"/>
      <w:lvlText w:val="•"/>
      <w:lvlJc w:val="left"/>
      <w:pPr>
        <w:ind w:left="7965" w:hanging="260"/>
      </w:pPr>
      <w:rPr>
        <w:rFonts w:hint="default"/>
        <w:lang w:val="ru-RU" w:eastAsia="en-US" w:bidi="ar-SA"/>
      </w:rPr>
    </w:lvl>
  </w:abstractNum>
  <w:abstractNum w:abstractNumId="7">
    <w:nsid w:val="03A86364"/>
    <w:multiLevelType w:val="hybridMultilevel"/>
    <w:tmpl w:val="98CC6B82"/>
    <w:lvl w:ilvl="0" w:tplc="B518D9EE">
      <w:start w:val="3"/>
      <w:numFmt w:val="decimal"/>
      <w:lvlText w:val="%1"/>
      <w:lvlJc w:val="left"/>
      <w:pPr>
        <w:ind w:left="812" w:hanging="1174"/>
      </w:pPr>
      <w:rPr>
        <w:rFonts w:hint="default"/>
        <w:lang w:val="ru-RU" w:eastAsia="en-US" w:bidi="ar-SA"/>
      </w:rPr>
    </w:lvl>
    <w:lvl w:ilvl="1" w:tplc="0518DBD2">
      <w:numFmt w:val="none"/>
      <w:lvlText w:val=""/>
      <w:lvlJc w:val="left"/>
      <w:pPr>
        <w:tabs>
          <w:tab w:val="num" w:pos="360"/>
        </w:tabs>
      </w:pPr>
    </w:lvl>
    <w:lvl w:ilvl="2" w:tplc="8A8C8B34">
      <w:numFmt w:val="none"/>
      <w:lvlText w:val=""/>
      <w:lvlJc w:val="left"/>
      <w:pPr>
        <w:tabs>
          <w:tab w:val="num" w:pos="360"/>
        </w:tabs>
      </w:pPr>
    </w:lvl>
    <w:lvl w:ilvl="3" w:tplc="B08EAD5E">
      <w:numFmt w:val="bullet"/>
      <w:lvlText w:val="•"/>
      <w:lvlJc w:val="left"/>
      <w:pPr>
        <w:ind w:left="4001" w:hanging="713"/>
      </w:pPr>
      <w:rPr>
        <w:rFonts w:hint="default"/>
        <w:lang w:val="ru-RU" w:eastAsia="en-US" w:bidi="ar-SA"/>
      </w:rPr>
    </w:lvl>
    <w:lvl w:ilvl="4" w:tplc="6032F03E">
      <w:numFmt w:val="bullet"/>
      <w:lvlText w:val="•"/>
      <w:lvlJc w:val="left"/>
      <w:pPr>
        <w:ind w:left="5062" w:hanging="713"/>
      </w:pPr>
      <w:rPr>
        <w:rFonts w:hint="default"/>
        <w:lang w:val="ru-RU" w:eastAsia="en-US" w:bidi="ar-SA"/>
      </w:rPr>
    </w:lvl>
    <w:lvl w:ilvl="5" w:tplc="FFF2B180">
      <w:numFmt w:val="bullet"/>
      <w:lvlText w:val="•"/>
      <w:lvlJc w:val="left"/>
      <w:pPr>
        <w:ind w:left="6123" w:hanging="713"/>
      </w:pPr>
      <w:rPr>
        <w:rFonts w:hint="default"/>
        <w:lang w:val="ru-RU" w:eastAsia="en-US" w:bidi="ar-SA"/>
      </w:rPr>
    </w:lvl>
    <w:lvl w:ilvl="6" w:tplc="074E9184">
      <w:numFmt w:val="bullet"/>
      <w:lvlText w:val="•"/>
      <w:lvlJc w:val="left"/>
      <w:pPr>
        <w:ind w:left="7183" w:hanging="713"/>
      </w:pPr>
      <w:rPr>
        <w:rFonts w:hint="default"/>
        <w:lang w:val="ru-RU" w:eastAsia="en-US" w:bidi="ar-SA"/>
      </w:rPr>
    </w:lvl>
    <w:lvl w:ilvl="7" w:tplc="08D8B198">
      <w:numFmt w:val="bullet"/>
      <w:lvlText w:val="•"/>
      <w:lvlJc w:val="left"/>
      <w:pPr>
        <w:ind w:left="8244" w:hanging="713"/>
      </w:pPr>
      <w:rPr>
        <w:rFonts w:hint="default"/>
        <w:lang w:val="ru-RU" w:eastAsia="en-US" w:bidi="ar-SA"/>
      </w:rPr>
    </w:lvl>
    <w:lvl w:ilvl="8" w:tplc="9E6ADFB6">
      <w:numFmt w:val="bullet"/>
      <w:lvlText w:val="•"/>
      <w:lvlJc w:val="left"/>
      <w:pPr>
        <w:ind w:left="9305" w:hanging="713"/>
      </w:pPr>
      <w:rPr>
        <w:rFonts w:hint="default"/>
        <w:lang w:val="ru-RU" w:eastAsia="en-US" w:bidi="ar-SA"/>
      </w:rPr>
    </w:lvl>
  </w:abstractNum>
  <w:abstractNum w:abstractNumId="8">
    <w:nsid w:val="03FC11F6"/>
    <w:multiLevelType w:val="hybridMultilevel"/>
    <w:tmpl w:val="6CF44746"/>
    <w:lvl w:ilvl="0" w:tplc="B9F44FC2">
      <w:start w:val="1"/>
      <w:numFmt w:val="decimal"/>
      <w:lvlText w:val="%1."/>
      <w:lvlJc w:val="left"/>
      <w:pPr>
        <w:ind w:left="812" w:hanging="300"/>
      </w:pPr>
      <w:rPr>
        <w:rFonts w:ascii="Times New Roman" w:eastAsia="Times New Roman" w:hAnsi="Times New Roman" w:cs="Times New Roman" w:hint="default"/>
        <w:w w:val="100"/>
        <w:sz w:val="24"/>
        <w:szCs w:val="24"/>
        <w:lang w:val="ru-RU" w:eastAsia="en-US" w:bidi="ar-SA"/>
      </w:rPr>
    </w:lvl>
    <w:lvl w:ilvl="1" w:tplc="2F8C9796">
      <w:numFmt w:val="bullet"/>
      <w:lvlText w:val="•"/>
      <w:lvlJc w:val="left"/>
      <w:pPr>
        <w:ind w:left="1880" w:hanging="300"/>
      </w:pPr>
      <w:rPr>
        <w:rFonts w:hint="default"/>
        <w:lang w:val="ru-RU" w:eastAsia="en-US" w:bidi="ar-SA"/>
      </w:rPr>
    </w:lvl>
    <w:lvl w:ilvl="2" w:tplc="DB0C0630">
      <w:numFmt w:val="bullet"/>
      <w:lvlText w:val="•"/>
      <w:lvlJc w:val="left"/>
      <w:pPr>
        <w:ind w:left="2941" w:hanging="300"/>
      </w:pPr>
      <w:rPr>
        <w:rFonts w:hint="default"/>
        <w:lang w:val="ru-RU" w:eastAsia="en-US" w:bidi="ar-SA"/>
      </w:rPr>
    </w:lvl>
    <w:lvl w:ilvl="3" w:tplc="E174B9B0">
      <w:numFmt w:val="bullet"/>
      <w:lvlText w:val="•"/>
      <w:lvlJc w:val="left"/>
      <w:pPr>
        <w:ind w:left="4001" w:hanging="300"/>
      </w:pPr>
      <w:rPr>
        <w:rFonts w:hint="default"/>
        <w:lang w:val="ru-RU" w:eastAsia="en-US" w:bidi="ar-SA"/>
      </w:rPr>
    </w:lvl>
    <w:lvl w:ilvl="4" w:tplc="0CC42920">
      <w:numFmt w:val="bullet"/>
      <w:lvlText w:val="•"/>
      <w:lvlJc w:val="left"/>
      <w:pPr>
        <w:ind w:left="5062" w:hanging="300"/>
      </w:pPr>
      <w:rPr>
        <w:rFonts w:hint="default"/>
        <w:lang w:val="ru-RU" w:eastAsia="en-US" w:bidi="ar-SA"/>
      </w:rPr>
    </w:lvl>
    <w:lvl w:ilvl="5" w:tplc="24C05186">
      <w:numFmt w:val="bullet"/>
      <w:lvlText w:val="•"/>
      <w:lvlJc w:val="left"/>
      <w:pPr>
        <w:ind w:left="6123" w:hanging="300"/>
      </w:pPr>
      <w:rPr>
        <w:rFonts w:hint="default"/>
        <w:lang w:val="ru-RU" w:eastAsia="en-US" w:bidi="ar-SA"/>
      </w:rPr>
    </w:lvl>
    <w:lvl w:ilvl="6" w:tplc="DAF6CA2A">
      <w:numFmt w:val="bullet"/>
      <w:lvlText w:val="•"/>
      <w:lvlJc w:val="left"/>
      <w:pPr>
        <w:ind w:left="7183" w:hanging="300"/>
      </w:pPr>
      <w:rPr>
        <w:rFonts w:hint="default"/>
        <w:lang w:val="ru-RU" w:eastAsia="en-US" w:bidi="ar-SA"/>
      </w:rPr>
    </w:lvl>
    <w:lvl w:ilvl="7" w:tplc="4104ADCC">
      <w:numFmt w:val="bullet"/>
      <w:lvlText w:val="•"/>
      <w:lvlJc w:val="left"/>
      <w:pPr>
        <w:ind w:left="8244" w:hanging="300"/>
      </w:pPr>
      <w:rPr>
        <w:rFonts w:hint="default"/>
        <w:lang w:val="ru-RU" w:eastAsia="en-US" w:bidi="ar-SA"/>
      </w:rPr>
    </w:lvl>
    <w:lvl w:ilvl="8" w:tplc="0DA25D3A">
      <w:numFmt w:val="bullet"/>
      <w:lvlText w:val="•"/>
      <w:lvlJc w:val="left"/>
      <w:pPr>
        <w:ind w:left="9305" w:hanging="300"/>
      </w:pPr>
      <w:rPr>
        <w:rFonts w:hint="default"/>
        <w:lang w:val="ru-RU" w:eastAsia="en-US" w:bidi="ar-SA"/>
      </w:rPr>
    </w:lvl>
  </w:abstractNum>
  <w:abstractNum w:abstractNumId="9">
    <w:nsid w:val="04492421"/>
    <w:multiLevelType w:val="hybridMultilevel"/>
    <w:tmpl w:val="88A2198A"/>
    <w:lvl w:ilvl="0" w:tplc="39C46FA4">
      <w:start w:val="1"/>
      <w:numFmt w:val="decimal"/>
      <w:lvlText w:val="%1)"/>
      <w:lvlJc w:val="left"/>
      <w:pPr>
        <w:ind w:left="96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5096F37E">
      <w:numFmt w:val="bullet"/>
      <w:lvlText w:val="•"/>
      <w:lvlJc w:val="left"/>
      <w:pPr>
        <w:ind w:left="1820" w:hanging="260"/>
      </w:pPr>
      <w:rPr>
        <w:rFonts w:hint="default"/>
        <w:lang w:val="ru-RU" w:eastAsia="en-US" w:bidi="ar-SA"/>
      </w:rPr>
    </w:lvl>
    <w:lvl w:ilvl="2" w:tplc="C4E62B2C">
      <w:numFmt w:val="bullet"/>
      <w:lvlText w:val="•"/>
      <w:lvlJc w:val="left"/>
      <w:pPr>
        <w:ind w:left="2681" w:hanging="260"/>
      </w:pPr>
      <w:rPr>
        <w:rFonts w:hint="default"/>
        <w:lang w:val="ru-RU" w:eastAsia="en-US" w:bidi="ar-SA"/>
      </w:rPr>
    </w:lvl>
    <w:lvl w:ilvl="3" w:tplc="8500F704">
      <w:numFmt w:val="bullet"/>
      <w:lvlText w:val="•"/>
      <w:lvlJc w:val="left"/>
      <w:pPr>
        <w:ind w:left="3541" w:hanging="260"/>
      </w:pPr>
      <w:rPr>
        <w:rFonts w:hint="default"/>
        <w:lang w:val="ru-RU" w:eastAsia="en-US" w:bidi="ar-SA"/>
      </w:rPr>
    </w:lvl>
    <w:lvl w:ilvl="4" w:tplc="F9AE0980">
      <w:numFmt w:val="bullet"/>
      <w:lvlText w:val="•"/>
      <w:lvlJc w:val="left"/>
      <w:pPr>
        <w:ind w:left="4402" w:hanging="260"/>
      </w:pPr>
      <w:rPr>
        <w:rFonts w:hint="default"/>
        <w:lang w:val="ru-RU" w:eastAsia="en-US" w:bidi="ar-SA"/>
      </w:rPr>
    </w:lvl>
    <w:lvl w:ilvl="5" w:tplc="E24AF596">
      <w:numFmt w:val="bullet"/>
      <w:lvlText w:val="•"/>
      <w:lvlJc w:val="left"/>
      <w:pPr>
        <w:ind w:left="5263" w:hanging="260"/>
      </w:pPr>
      <w:rPr>
        <w:rFonts w:hint="default"/>
        <w:lang w:val="ru-RU" w:eastAsia="en-US" w:bidi="ar-SA"/>
      </w:rPr>
    </w:lvl>
    <w:lvl w:ilvl="6" w:tplc="2B06016C">
      <w:numFmt w:val="bullet"/>
      <w:lvlText w:val="•"/>
      <w:lvlJc w:val="left"/>
      <w:pPr>
        <w:ind w:left="6123" w:hanging="260"/>
      </w:pPr>
      <w:rPr>
        <w:rFonts w:hint="default"/>
        <w:lang w:val="ru-RU" w:eastAsia="en-US" w:bidi="ar-SA"/>
      </w:rPr>
    </w:lvl>
    <w:lvl w:ilvl="7" w:tplc="E042C33E">
      <w:numFmt w:val="bullet"/>
      <w:lvlText w:val="•"/>
      <w:lvlJc w:val="left"/>
      <w:pPr>
        <w:ind w:left="6984" w:hanging="260"/>
      </w:pPr>
      <w:rPr>
        <w:rFonts w:hint="default"/>
        <w:lang w:val="ru-RU" w:eastAsia="en-US" w:bidi="ar-SA"/>
      </w:rPr>
    </w:lvl>
    <w:lvl w:ilvl="8" w:tplc="A6A2FF7A">
      <w:numFmt w:val="bullet"/>
      <w:lvlText w:val="•"/>
      <w:lvlJc w:val="left"/>
      <w:pPr>
        <w:ind w:left="7845" w:hanging="260"/>
      </w:pPr>
      <w:rPr>
        <w:rFonts w:hint="default"/>
        <w:lang w:val="ru-RU" w:eastAsia="en-US" w:bidi="ar-SA"/>
      </w:rPr>
    </w:lvl>
  </w:abstractNum>
  <w:abstractNum w:abstractNumId="10">
    <w:nsid w:val="04E5077D"/>
    <w:multiLevelType w:val="hybridMultilevel"/>
    <w:tmpl w:val="DAB261B6"/>
    <w:lvl w:ilvl="0" w:tplc="1D302CDE">
      <w:numFmt w:val="bullet"/>
      <w:lvlText w:val=""/>
      <w:lvlJc w:val="left"/>
      <w:pPr>
        <w:ind w:left="888" w:hanging="284"/>
      </w:pPr>
      <w:rPr>
        <w:rFonts w:ascii="Symbol" w:eastAsia="Symbol" w:hAnsi="Symbol" w:cs="Symbol" w:hint="default"/>
        <w:b w:val="0"/>
        <w:bCs w:val="0"/>
        <w:i w:val="0"/>
        <w:iCs w:val="0"/>
        <w:spacing w:val="0"/>
        <w:w w:val="100"/>
        <w:sz w:val="24"/>
        <w:szCs w:val="24"/>
        <w:lang w:val="ru-RU" w:eastAsia="en-US" w:bidi="ar-SA"/>
      </w:rPr>
    </w:lvl>
    <w:lvl w:ilvl="1" w:tplc="AA1ED2C8">
      <w:numFmt w:val="bullet"/>
      <w:lvlText w:val=""/>
      <w:lvlJc w:val="left"/>
      <w:pPr>
        <w:ind w:left="1187" w:hanging="284"/>
      </w:pPr>
      <w:rPr>
        <w:rFonts w:ascii="Symbol" w:eastAsia="Symbol" w:hAnsi="Symbol" w:cs="Symbol" w:hint="default"/>
        <w:b w:val="0"/>
        <w:bCs w:val="0"/>
        <w:i w:val="0"/>
        <w:iCs w:val="0"/>
        <w:spacing w:val="0"/>
        <w:w w:val="100"/>
        <w:sz w:val="24"/>
        <w:szCs w:val="24"/>
        <w:lang w:val="ru-RU" w:eastAsia="en-US" w:bidi="ar-SA"/>
      </w:rPr>
    </w:lvl>
    <w:lvl w:ilvl="2" w:tplc="CF5C95FE">
      <w:numFmt w:val="bullet"/>
      <w:lvlText w:val="•"/>
      <w:lvlJc w:val="left"/>
      <w:pPr>
        <w:ind w:left="2203" w:hanging="284"/>
      </w:pPr>
      <w:rPr>
        <w:rFonts w:hint="default"/>
        <w:lang w:val="ru-RU" w:eastAsia="en-US" w:bidi="ar-SA"/>
      </w:rPr>
    </w:lvl>
    <w:lvl w:ilvl="3" w:tplc="D7EC01F8">
      <w:numFmt w:val="bullet"/>
      <w:lvlText w:val="•"/>
      <w:lvlJc w:val="left"/>
      <w:pPr>
        <w:ind w:left="3226" w:hanging="284"/>
      </w:pPr>
      <w:rPr>
        <w:rFonts w:hint="default"/>
        <w:lang w:val="ru-RU" w:eastAsia="en-US" w:bidi="ar-SA"/>
      </w:rPr>
    </w:lvl>
    <w:lvl w:ilvl="4" w:tplc="E7B48AF4">
      <w:numFmt w:val="bullet"/>
      <w:lvlText w:val="•"/>
      <w:lvlJc w:val="left"/>
      <w:pPr>
        <w:ind w:left="4250" w:hanging="284"/>
      </w:pPr>
      <w:rPr>
        <w:rFonts w:hint="default"/>
        <w:lang w:val="ru-RU" w:eastAsia="en-US" w:bidi="ar-SA"/>
      </w:rPr>
    </w:lvl>
    <w:lvl w:ilvl="5" w:tplc="310ACBEA">
      <w:numFmt w:val="bullet"/>
      <w:lvlText w:val="•"/>
      <w:lvlJc w:val="left"/>
      <w:pPr>
        <w:ind w:left="5273" w:hanging="284"/>
      </w:pPr>
      <w:rPr>
        <w:rFonts w:hint="default"/>
        <w:lang w:val="ru-RU" w:eastAsia="en-US" w:bidi="ar-SA"/>
      </w:rPr>
    </w:lvl>
    <w:lvl w:ilvl="6" w:tplc="5AF499D0">
      <w:numFmt w:val="bullet"/>
      <w:lvlText w:val="•"/>
      <w:lvlJc w:val="left"/>
      <w:pPr>
        <w:ind w:left="6297" w:hanging="284"/>
      </w:pPr>
      <w:rPr>
        <w:rFonts w:hint="default"/>
        <w:lang w:val="ru-RU" w:eastAsia="en-US" w:bidi="ar-SA"/>
      </w:rPr>
    </w:lvl>
    <w:lvl w:ilvl="7" w:tplc="34C85BD0">
      <w:numFmt w:val="bullet"/>
      <w:lvlText w:val="•"/>
      <w:lvlJc w:val="left"/>
      <w:pPr>
        <w:ind w:left="7320" w:hanging="284"/>
      </w:pPr>
      <w:rPr>
        <w:rFonts w:hint="default"/>
        <w:lang w:val="ru-RU" w:eastAsia="en-US" w:bidi="ar-SA"/>
      </w:rPr>
    </w:lvl>
    <w:lvl w:ilvl="8" w:tplc="9D347982">
      <w:numFmt w:val="bullet"/>
      <w:lvlText w:val="•"/>
      <w:lvlJc w:val="left"/>
      <w:pPr>
        <w:ind w:left="8344" w:hanging="284"/>
      </w:pPr>
      <w:rPr>
        <w:rFonts w:hint="default"/>
        <w:lang w:val="ru-RU" w:eastAsia="en-US" w:bidi="ar-SA"/>
      </w:rPr>
    </w:lvl>
  </w:abstractNum>
  <w:abstractNum w:abstractNumId="11">
    <w:nsid w:val="04E85B1E"/>
    <w:multiLevelType w:val="hybridMultilevel"/>
    <w:tmpl w:val="2FF89252"/>
    <w:lvl w:ilvl="0" w:tplc="F05A2B1C">
      <w:start w:val="3"/>
      <w:numFmt w:val="decimal"/>
      <w:lvlText w:val="%1"/>
      <w:lvlJc w:val="left"/>
      <w:pPr>
        <w:ind w:left="392" w:hanging="360"/>
        <w:jc w:val="left"/>
      </w:pPr>
      <w:rPr>
        <w:rFonts w:hint="default"/>
        <w:lang w:val="ru-RU" w:eastAsia="en-US" w:bidi="ar-SA"/>
      </w:rPr>
    </w:lvl>
    <w:lvl w:ilvl="1" w:tplc="1548B350">
      <w:numFmt w:val="none"/>
      <w:lvlText w:val=""/>
      <w:lvlJc w:val="left"/>
      <w:pPr>
        <w:tabs>
          <w:tab w:val="num" w:pos="360"/>
        </w:tabs>
      </w:pPr>
    </w:lvl>
    <w:lvl w:ilvl="2" w:tplc="737865E6">
      <w:start w:val="1"/>
      <w:numFmt w:val="decimal"/>
      <w:lvlText w:val="%3."/>
      <w:lvlJc w:val="left"/>
      <w:pPr>
        <w:ind w:left="3425" w:hanging="243"/>
        <w:jc w:val="right"/>
      </w:pPr>
      <w:rPr>
        <w:rFonts w:hint="default"/>
        <w:spacing w:val="0"/>
        <w:w w:val="100"/>
        <w:lang w:val="ru-RU" w:eastAsia="en-US" w:bidi="ar-SA"/>
      </w:rPr>
    </w:lvl>
    <w:lvl w:ilvl="3" w:tplc="A9E0A5EE">
      <w:numFmt w:val="none"/>
      <w:lvlText w:val=""/>
      <w:lvlJc w:val="left"/>
      <w:pPr>
        <w:tabs>
          <w:tab w:val="num" w:pos="360"/>
        </w:tabs>
      </w:pPr>
    </w:lvl>
    <w:lvl w:ilvl="4" w:tplc="0AEE9F42">
      <w:numFmt w:val="bullet"/>
      <w:lvlText w:val=""/>
      <w:lvlJc w:val="left"/>
      <w:pPr>
        <w:ind w:left="1113" w:hanging="300"/>
      </w:pPr>
      <w:rPr>
        <w:rFonts w:ascii="Symbol" w:eastAsia="Symbol" w:hAnsi="Symbol" w:cs="Symbol" w:hint="default"/>
        <w:b w:val="0"/>
        <w:bCs w:val="0"/>
        <w:i w:val="0"/>
        <w:iCs w:val="0"/>
        <w:spacing w:val="0"/>
        <w:w w:val="99"/>
        <w:sz w:val="20"/>
        <w:szCs w:val="20"/>
        <w:lang w:val="ru-RU" w:eastAsia="en-US" w:bidi="ar-SA"/>
      </w:rPr>
    </w:lvl>
    <w:lvl w:ilvl="5" w:tplc="4EE6316C">
      <w:numFmt w:val="bullet"/>
      <w:lvlText w:val="•"/>
      <w:lvlJc w:val="left"/>
      <w:pPr>
        <w:ind w:left="5536" w:hanging="300"/>
      </w:pPr>
      <w:rPr>
        <w:rFonts w:hint="default"/>
        <w:lang w:val="ru-RU" w:eastAsia="en-US" w:bidi="ar-SA"/>
      </w:rPr>
    </w:lvl>
    <w:lvl w:ilvl="6" w:tplc="70480D60">
      <w:numFmt w:val="bullet"/>
      <w:lvlText w:val="•"/>
      <w:lvlJc w:val="left"/>
      <w:pPr>
        <w:ind w:left="6594" w:hanging="300"/>
      </w:pPr>
      <w:rPr>
        <w:rFonts w:hint="default"/>
        <w:lang w:val="ru-RU" w:eastAsia="en-US" w:bidi="ar-SA"/>
      </w:rPr>
    </w:lvl>
    <w:lvl w:ilvl="7" w:tplc="59BE4B14">
      <w:numFmt w:val="bullet"/>
      <w:lvlText w:val="•"/>
      <w:lvlJc w:val="left"/>
      <w:pPr>
        <w:ind w:left="7652" w:hanging="300"/>
      </w:pPr>
      <w:rPr>
        <w:rFonts w:hint="default"/>
        <w:lang w:val="ru-RU" w:eastAsia="en-US" w:bidi="ar-SA"/>
      </w:rPr>
    </w:lvl>
    <w:lvl w:ilvl="8" w:tplc="CAD86DB4">
      <w:numFmt w:val="bullet"/>
      <w:lvlText w:val="•"/>
      <w:lvlJc w:val="left"/>
      <w:pPr>
        <w:ind w:left="8710" w:hanging="300"/>
      </w:pPr>
      <w:rPr>
        <w:rFonts w:hint="default"/>
        <w:lang w:val="ru-RU" w:eastAsia="en-US" w:bidi="ar-SA"/>
      </w:rPr>
    </w:lvl>
  </w:abstractNum>
  <w:abstractNum w:abstractNumId="12">
    <w:nsid w:val="06726A56"/>
    <w:multiLevelType w:val="hybridMultilevel"/>
    <w:tmpl w:val="6B866F64"/>
    <w:lvl w:ilvl="0" w:tplc="E52A2C68">
      <w:start w:val="1"/>
      <w:numFmt w:val="decimal"/>
      <w:lvlText w:val="%1)"/>
      <w:lvlJc w:val="left"/>
      <w:pPr>
        <w:ind w:left="812" w:hanging="341"/>
        <w:jc w:val="right"/>
      </w:pPr>
      <w:rPr>
        <w:rFonts w:ascii="Times New Roman" w:eastAsia="Times New Roman" w:hAnsi="Times New Roman" w:cs="Times New Roman" w:hint="default"/>
        <w:w w:val="100"/>
        <w:sz w:val="24"/>
        <w:szCs w:val="24"/>
        <w:lang w:val="ru-RU" w:eastAsia="en-US" w:bidi="ar-SA"/>
      </w:rPr>
    </w:lvl>
    <w:lvl w:ilvl="1" w:tplc="0C9AAB4A">
      <w:numFmt w:val="bullet"/>
      <w:lvlText w:val="•"/>
      <w:lvlJc w:val="left"/>
      <w:pPr>
        <w:ind w:left="1880" w:hanging="341"/>
      </w:pPr>
      <w:rPr>
        <w:rFonts w:hint="default"/>
        <w:lang w:val="ru-RU" w:eastAsia="en-US" w:bidi="ar-SA"/>
      </w:rPr>
    </w:lvl>
    <w:lvl w:ilvl="2" w:tplc="E9CCCE3A">
      <w:numFmt w:val="bullet"/>
      <w:lvlText w:val="•"/>
      <w:lvlJc w:val="left"/>
      <w:pPr>
        <w:ind w:left="2941" w:hanging="341"/>
      </w:pPr>
      <w:rPr>
        <w:rFonts w:hint="default"/>
        <w:lang w:val="ru-RU" w:eastAsia="en-US" w:bidi="ar-SA"/>
      </w:rPr>
    </w:lvl>
    <w:lvl w:ilvl="3" w:tplc="43904BFA">
      <w:numFmt w:val="bullet"/>
      <w:lvlText w:val="•"/>
      <w:lvlJc w:val="left"/>
      <w:pPr>
        <w:ind w:left="4001" w:hanging="341"/>
      </w:pPr>
      <w:rPr>
        <w:rFonts w:hint="default"/>
        <w:lang w:val="ru-RU" w:eastAsia="en-US" w:bidi="ar-SA"/>
      </w:rPr>
    </w:lvl>
    <w:lvl w:ilvl="4" w:tplc="18B8A7E2">
      <w:numFmt w:val="bullet"/>
      <w:lvlText w:val="•"/>
      <w:lvlJc w:val="left"/>
      <w:pPr>
        <w:ind w:left="5062" w:hanging="341"/>
      </w:pPr>
      <w:rPr>
        <w:rFonts w:hint="default"/>
        <w:lang w:val="ru-RU" w:eastAsia="en-US" w:bidi="ar-SA"/>
      </w:rPr>
    </w:lvl>
    <w:lvl w:ilvl="5" w:tplc="15E07616">
      <w:numFmt w:val="bullet"/>
      <w:lvlText w:val="•"/>
      <w:lvlJc w:val="left"/>
      <w:pPr>
        <w:ind w:left="6123" w:hanging="341"/>
      </w:pPr>
      <w:rPr>
        <w:rFonts w:hint="default"/>
        <w:lang w:val="ru-RU" w:eastAsia="en-US" w:bidi="ar-SA"/>
      </w:rPr>
    </w:lvl>
    <w:lvl w:ilvl="6" w:tplc="B5983B6A">
      <w:numFmt w:val="bullet"/>
      <w:lvlText w:val="•"/>
      <w:lvlJc w:val="left"/>
      <w:pPr>
        <w:ind w:left="7183" w:hanging="341"/>
      </w:pPr>
      <w:rPr>
        <w:rFonts w:hint="default"/>
        <w:lang w:val="ru-RU" w:eastAsia="en-US" w:bidi="ar-SA"/>
      </w:rPr>
    </w:lvl>
    <w:lvl w:ilvl="7" w:tplc="9B406216">
      <w:numFmt w:val="bullet"/>
      <w:lvlText w:val="•"/>
      <w:lvlJc w:val="left"/>
      <w:pPr>
        <w:ind w:left="8244" w:hanging="341"/>
      </w:pPr>
      <w:rPr>
        <w:rFonts w:hint="default"/>
        <w:lang w:val="ru-RU" w:eastAsia="en-US" w:bidi="ar-SA"/>
      </w:rPr>
    </w:lvl>
    <w:lvl w:ilvl="8" w:tplc="3A28861A">
      <w:numFmt w:val="bullet"/>
      <w:lvlText w:val="•"/>
      <w:lvlJc w:val="left"/>
      <w:pPr>
        <w:ind w:left="9305" w:hanging="341"/>
      </w:pPr>
      <w:rPr>
        <w:rFonts w:hint="default"/>
        <w:lang w:val="ru-RU" w:eastAsia="en-US" w:bidi="ar-SA"/>
      </w:rPr>
    </w:lvl>
  </w:abstractNum>
  <w:abstractNum w:abstractNumId="13">
    <w:nsid w:val="06801008"/>
    <w:multiLevelType w:val="hybridMultilevel"/>
    <w:tmpl w:val="6A2CB0B6"/>
    <w:lvl w:ilvl="0" w:tplc="B4C8E8B4">
      <w:start w:val="5"/>
      <w:numFmt w:val="decimal"/>
      <w:lvlText w:val="%1"/>
      <w:lvlJc w:val="left"/>
      <w:pPr>
        <w:ind w:left="726" w:hanging="185"/>
        <w:jc w:val="left"/>
      </w:pPr>
      <w:rPr>
        <w:rFonts w:hint="default"/>
        <w:spacing w:val="0"/>
        <w:w w:val="100"/>
        <w:lang w:val="ru-RU" w:eastAsia="en-US" w:bidi="ar-SA"/>
      </w:rPr>
    </w:lvl>
    <w:lvl w:ilvl="1" w:tplc="EB524522">
      <w:numFmt w:val="bullet"/>
      <w:lvlText w:val="•"/>
      <w:lvlJc w:val="left"/>
      <w:pPr>
        <w:ind w:left="1616" w:hanging="185"/>
      </w:pPr>
      <w:rPr>
        <w:rFonts w:hint="default"/>
        <w:lang w:val="ru-RU" w:eastAsia="en-US" w:bidi="ar-SA"/>
      </w:rPr>
    </w:lvl>
    <w:lvl w:ilvl="2" w:tplc="78E800D6">
      <w:numFmt w:val="bullet"/>
      <w:lvlText w:val="•"/>
      <w:lvlJc w:val="left"/>
      <w:pPr>
        <w:ind w:left="2513" w:hanging="185"/>
      </w:pPr>
      <w:rPr>
        <w:rFonts w:hint="default"/>
        <w:lang w:val="ru-RU" w:eastAsia="en-US" w:bidi="ar-SA"/>
      </w:rPr>
    </w:lvl>
    <w:lvl w:ilvl="3" w:tplc="87EE1F4C">
      <w:numFmt w:val="bullet"/>
      <w:lvlText w:val="•"/>
      <w:lvlJc w:val="left"/>
      <w:pPr>
        <w:ind w:left="3409" w:hanging="185"/>
      </w:pPr>
      <w:rPr>
        <w:rFonts w:hint="default"/>
        <w:lang w:val="ru-RU" w:eastAsia="en-US" w:bidi="ar-SA"/>
      </w:rPr>
    </w:lvl>
    <w:lvl w:ilvl="4" w:tplc="1EA4FD0A">
      <w:numFmt w:val="bullet"/>
      <w:lvlText w:val="•"/>
      <w:lvlJc w:val="left"/>
      <w:pPr>
        <w:ind w:left="4306" w:hanging="185"/>
      </w:pPr>
      <w:rPr>
        <w:rFonts w:hint="default"/>
        <w:lang w:val="ru-RU" w:eastAsia="en-US" w:bidi="ar-SA"/>
      </w:rPr>
    </w:lvl>
    <w:lvl w:ilvl="5" w:tplc="176AA10E">
      <w:numFmt w:val="bullet"/>
      <w:lvlText w:val="•"/>
      <w:lvlJc w:val="left"/>
      <w:pPr>
        <w:ind w:left="5203" w:hanging="185"/>
      </w:pPr>
      <w:rPr>
        <w:rFonts w:hint="default"/>
        <w:lang w:val="ru-RU" w:eastAsia="en-US" w:bidi="ar-SA"/>
      </w:rPr>
    </w:lvl>
    <w:lvl w:ilvl="6" w:tplc="2D58D70A">
      <w:numFmt w:val="bullet"/>
      <w:lvlText w:val="•"/>
      <w:lvlJc w:val="left"/>
      <w:pPr>
        <w:ind w:left="6099" w:hanging="185"/>
      </w:pPr>
      <w:rPr>
        <w:rFonts w:hint="default"/>
        <w:lang w:val="ru-RU" w:eastAsia="en-US" w:bidi="ar-SA"/>
      </w:rPr>
    </w:lvl>
    <w:lvl w:ilvl="7" w:tplc="2E642DA8">
      <w:numFmt w:val="bullet"/>
      <w:lvlText w:val="•"/>
      <w:lvlJc w:val="left"/>
      <w:pPr>
        <w:ind w:left="6996" w:hanging="185"/>
      </w:pPr>
      <w:rPr>
        <w:rFonts w:hint="default"/>
        <w:lang w:val="ru-RU" w:eastAsia="en-US" w:bidi="ar-SA"/>
      </w:rPr>
    </w:lvl>
    <w:lvl w:ilvl="8" w:tplc="CB5E8FA0">
      <w:numFmt w:val="bullet"/>
      <w:lvlText w:val="•"/>
      <w:lvlJc w:val="left"/>
      <w:pPr>
        <w:ind w:left="7893" w:hanging="185"/>
      </w:pPr>
      <w:rPr>
        <w:rFonts w:hint="default"/>
        <w:lang w:val="ru-RU" w:eastAsia="en-US" w:bidi="ar-SA"/>
      </w:rPr>
    </w:lvl>
  </w:abstractNum>
  <w:abstractNum w:abstractNumId="14">
    <w:nsid w:val="069F426D"/>
    <w:multiLevelType w:val="hybridMultilevel"/>
    <w:tmpl w:val="0764F71E"/>
    <w:lvl w:ilvl="0" w:tplc="CE983BB0">
      <w:numFmt w:val="bullet"/>
      <w:lvlText w:val="-"/>
      <w:lvlJc w:val="left"/>
      <w:pPr>
        <w:ind w:left="182" w:hanging="140"/>
      </w:pPr>
      <w:rPr>
        <w:rFonts w:ascii="Times New Roman" w:eastAsia="Times New Roman" w:hAnsi="Times New Roman" w:cs="Times New Roman" w:hint="default"/>
        <w:w w:val="99"/>
        <w:sz w:val="24"/>
        <w:szCs w:val="24"/>
        <w:lang w:val="ru-RU" w:eastAsia="en-US" w:bidi="ar-SA"/>
      </w:rPr>
    </w:lvl>
    <w:lvl w:ilvl="1" w:tplc="37FAFFCC">
      <w:numFmt w:val="bullet"/>
      <w:lvlText w:val="•"/>
      <w:lvlJc w:val="left"/>
      <w:pPr>
        <w:ind w:left="856" w:hanging="140"/>
      </w:pPr>
      <w:rPr>
        <w:rFonts w:hint="default"/>
        <w:lang w:val="ru-RU" w:eastAsia="en-US" w:bidi="ar-SA"/>
      </w:rPr>
    </w:lvl>
    <w:lvl w:ilvl="2" w:tplc="B994DA6C">
      <w:numFmt w:val="bullet"/>
      <w:lvlText w:val="•"/>
      <w:lvlJc w:val="left"/>
      <w:pPr>
        <w:ind w:left="1532" w:hanging="140"/>
      </w:pPr>
      <w:rPr>
        <w:rFonts w:hint="default"/>
        <w:lang w:val="ru-RU" w:eastAsia="en-US" w:bidi="ar-SA"/>
      </w:rPr>
    </w:lvl>
    <w:lvl w:ilvl="3" w:tplc="FB6CE3B4">
      <w:numFmt w:val="bullet"/>
      <w:lvlText w:val="•"/>
      <w:lvlJc w:val="left"/>
      <w:pPr>
        <w:ind w:left="2208" w:hanging="140"/>
      </w:pPr>
      <w:rPr>
        <w:rFonts w:hint="default"/>
        <w:lang w:val="ru-RU" w:eastAsia="en-US" w:bidi="ar-SA"/>
      </w:rPr>
    </w:lvl>
    <w:lvl w:ilvl="4" w:tplc="04A0AC98">
      <w:numFmt w:val="bullet"/>
      <w:lvlText w:val="•"/>
      <w:lvlJc w:val="left"/>
      <w:pPr>
        <w:ind w:left="2884" w:hanging="140"/>
      </w:pPr>
      <w:rPr>
        <w:rFonts w:hint="default"/>
        <w:lang w:val="ru-RU" w:eastAsia="en-US" w:bidi="ar-SA"/>
      </w:rPr>
    </w:lvl>
    <w:lvl w:ilvl="5" w:tplc="E546629A">
      <w:numFmt w:val="bullet"/>
      <w:lvlText w:val="•"/>
      <w:lvlJc w:val="left"/>
      <w:pPr>
        <w:ind w:left="3560" w:hanging="140"/>
      </w:pPr>
      <w:rPr>
        <w:rFonts w:hint="default"/>
        <w:lang w:val="ru-RU" w:eastAsia="en-US" w:bidi="ar-SA"/>
      </w:rPr>
    </w:lvl>
    <w:lvl w:ilvl="6" w:tplc="18DC05BC">
      <w:numFmt w:val="bullet"/>
      <w:lvlText w:val="•"/>
      <w:lvlJc w:val="left"/>
      <w:pPr>
        <w:ind w:left="4236" w:hanging="140"/>
      </w:pPr>
      <w:rPr>
        <w:rFonts w:hint="default"/>
        <w:lang w:val="ru-RU" w:eastAsia="en-US" w:bidi="ar-SA"/>
      </w:rPr>
    </w:lvl>
    <w:lvl w:ilvl="7" w:tplc="66E25CDC">
      <w:numFmt w:val="bullet"/>
      <w:lvlText w:val="•"/>
      <w:lvlJc w:val="left"/>
      <w:pPr>
        <w:ind w:left="4912" w:hanging="140"/>
      </w:pPr>
      <w:rPr>
        <w:rFonts w:hint="default"/>
        <w:lang w:val="ru-RU" w:eastAsia="en-US" w:bidi="ar-SA"/>
      </w:rPr>
    </w:lvl>
    <w:lvl w:ilvl="8" w:tplc="F8B27B46">
      <w:numFmt w:val="bullet"/>
      <w:lvlText w:val="•"/>
      <w:lvlJc w:val="left"/>
      <w:pPr>
        <w:ind w:left="5588" w:hanging="140"/>
      </w:pPr>
      <w:rPr>
        <w:rFonts w:hint="default"/>
        <w:lang w:val="ru-RU" w:eastAsia="en-US" w:bidi="ar-SA"/>
      </w:rPr>
    </w:lvl>
  </w:abstractNum>
  <w:abstractNum w:abstractNumId="15">
    <w:nsid w:val="078A678C"/>
    <w:multiLevelType w:val="hybridMultilevel"/>
    <w:tmpl w:val="4B78A37C"/>
    <w:lvl w:ilvl="0" w:tplc="6430DEF6">
      <w:numFmt w:val="bullet"/>
      <w:lvlText w:val="-"/>
      <w:lvlJc w:val="left"/>
      <w:pPr>
        <w:ind w:left="1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A06591A">
      <w:numFmt w:val="bullet"/>
      <w:lvlText w:val="•"/>
      <w:lvlJc w:val="left"/>
      <w:pPr>
        <w:ind w:left="856" w:hanging="140"/>
      </w:pPr>
      <w:rPr>
        <w:rFonts w:hint="default"/>
        <w:lang w:val="ru-RU" w:eastAsia="en-US" w:bidi="ar-SA"/>
      </w:rPr>
    </w:lvl>
    <w:lvl w:ilvl="2" w:tplc="989AF786">
      <w:numFmt w:val="bullet"/>
      <w:lvlText w:val="•"/>
      <w:lvlJc w:val="left"/>
      <w:pPr>
        <w:ind w:left="1532" w:hanging="140"/>
      </w:pPr>
      <w:rPr>
        <w:rFonts w:hint="default"/>
        <w:lang w:val="ru-RU" w:eastAsia="en-US" w:bidi="ar-SA"/>
      </w:rPr>
    </w:lvl>
    <w:lvl w:ilvl="3" w:tplc="727ED83A">
      <w:numFmt w:val="bullet"/>
      <w:lvlText w:val="•"/>
      <w:lvlJc w:val="left"/>
      <w:pPr>
        <w:ind w:left="2208" w:hanging="140"/>
      </w:pPr>
      <w:rPr>
        <w:rFonts w:hint="default"/>
        <w:lang w:val="ru-RU" w:eastAsia="en-US" w:bidi="ar-SA"/>
      </w:rPr>
    </w:lvl>
    <w:lvl w:ilvl="4" w:tplc="EAD226EC">
      <w:numFmt w:val="bullet"/>
      <w:lvlText w:val="•"/>
      <w:lvlJc w:val="left"/>
      <w:pPr>
        <w:ind w:left="2884" w:hanging="140"/>
      </w:pPr>
      <w:rPr>
        <w:rFonts w:hint="default"/>
        <w:lang w:val="ru-RU" w:eastAsia="en-US" w:bidi="ar-SA"/>
      </w:rPr>
    </w:lvl>
    <w:lvl w:ilvl="5" w:tplc="A7503E00">
      <w:numFmt w:val="bullet"/>
      <w:lvlText w:val="•"/>
      <w:lvlJc w:val="left"/>
      <w:pPr>
        <w:ind w:left="3560" w:hanging="140"/>
      </w:pPr>
      <w:rPr>
        <w:rFonts w:hint="default"/>
        <w:lang w:val="ru-RU" w:eastAsia="en-US" w:bidi="ar-SA"/>
      </w:rPr>
    </w:lvl>
    <w:lvl w:ilvl="6" w:tplc="F04E9EE8">
      <w:numFmt w:val="bullet"/>
      <w:lvlText w:val="•"/>
      <w:lvlJc w:val="left"/>
      <w:pPr>
        <w:ind w:left="4236" w:hanging="140"/>
      </w:pPr>
      <w:rPr>
        <w:rFonts w:hint="default"/>
        <w:lang w:val="ru-RU" w:eastAsia="en-US" w:bidi="ar-SA"/>
      </w:rPr>
    </w:lvl>
    <w:lvl w:ilvl="7" w:tplc="957C1AB8">
      <w:numFmt w:val="bullet"/>
      <w:lvlText w:val="•"/>
      <w:lvlJc w:val="left"/>
      <w:pPr>
        <w:ind w:left="4912" w:hanging="140"/>
      </w:pPr>
      <w:rPr>
        <w:rFonts w:hint="default"/>
        <w:lang w:val="ru-RU" w:eastAsia="en-US" w:bidi="ar-SA"/>
      </w:rPr>
    </w:lvl>
    <w:lvl w:ilvl="8" w:tplc="85BE44F2">
      <w:numFmt w:val="bullet"/>
      <w:lvlText w:val="•"/>
      <w:lvlJc w:val="left"/>
      <w:pPr>
        <w:ind w:left="5588" w:hanging="140"/>
      </w:pPr>
      <w:rPr>
        <w:rFonts w:hint="default"/>
        <w:lang w:val="ru-RU" w:eastAsia="en-US" w:bidi="ar-SA"/>
      </w:rPr>
    </w:lvl>
  </w:abstractNum>
  <w:abstractNum w:abstractNumId="16">
    <w:nsid w:val="07E0440B"/>
    <w:multiLevelType w:val="hybridMultilevel"/>
    <w:tmpl w:val="55262802"/>
    <w:lvl w:ilvl="0" w:tplc="47060B2A">
      <w:start w:val="1"/>
      <w:numFmt w:val="decimal"/>
      <w:lvlText w:val="%1)"/>
      <w:lvlJc w:val="left"/>
      <w:pPr>
        <w:ind w:left="60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9E06CB14">
      <w:numFmt w:val="bullet"/>
      <w:lvlText w:val=""/>
      <w:lvlJc w:val="left"/>
      <w:pPr>
        <w:ind w:left="1508" w:hanging="360"/>
      </w:pPr>
      <w:rPr>
        <w:rFonts w:ascii="Symbol" w:eastAsia="Symbol" w:hAnsi="Symbol" w:cs="Symbol" w:hint="default"/>
        <w:b w:val="0"/>
        <w:bCs w:val="0"/>
        <w:i w:val="0"/>
        <w:iCs w:val="0"/>
        <w:spacing w:val="0"/>
        <w:w w:val="100"/>
        <w:sz w:val="24"/>
        <w:szCs w:val="24"/>
        <w:lang w:val="ru-RU" w:eastAsia="en-US" w:bidi="ar-SA"/>
      </w:rPr>
    </w:lvl>
    <w:lvl w:ilvl="2" w:tplc="6722DC7C">
      <w:numFmt w:val="bullet"/>
      <w:lvlText w:val=""/>
      <w:lvlJc w:val="left"/>
      <w:pPr>
        <w:ind w:left="1868" w:hanging="130"/>
      </w:pPr>
      <w:rPr>
        <w:rFonts w:ascii="Symbol" w:eastAsia="Symbol" w:hAnsi="Symbol" w:cs="Symbol" w:hint="default"/>
        <w:b w:val="0"/>
        <w:bCs w:val="0"/>
        <w:i w:val="0"/>
        <w:iCs w:val="0"/>
        <w:spacing w:val="19"/>
        <w:w w:val="81"/>
        <w:sz w:val="24"/>
        <w:szCs w:val="24"/>
        <w:lang w:val="ru-RU" w:eastAsia="en-US" w:bidi="ar-SA"/>
      </w:rPr>
    </w:lvl>
    <w:lvl w:ilvl="3" w:tplc="436C104A">
      <w:numFmt w:val="bullet"/>
      <w:lvlText w:val="•"/>
      <w:lvlJc w:val="left"/>
      <w:pPr>
        <w:ind w:left="1860" w:hanging="130"/>
      </w:pPr>
      <w:rPr>
        <w:rFonts w:hint="default"/>
        <w:lang w:val="ru-RU" w:eastAsia="en-US" w:bidi="ar-SA"/>
      </w:rPr>
    </w:lvl>
    <w:lvl w:ilvl="4" w:tplc="24F64536">
      <w:numFmt w:val="bullet"/>
      <w:lvlText w:val="•"/>
      <w:lvlJc w:val="left"/>
      <w:pPr>
        <w:ind w:left="2978" w:hanging="130"/>
      </w:pPr>
      <w:rPr>
        <w:rFonts w:hint="default"/>
        <w:lang w:val="ru-RU" w:eastAsia="en-US" w:bidi="ar-SA"/>
      </w:rPr>
    </w:lvl>
    <w:lvl w:ilvl="5" w:tplc="9E3292C2">
      <w:numFmt w:val="bullet"/>
      <w:lvlText w:val="•"/>
      <w:lvlJc w:val="left"/>
      <w:pPr>
        <w:ind w:left="4096" w:hanging="130"/>
      </w:pPr>
      <w:rPr>
        <w:rFonts w:hint="default"/>
        <w:lang w:val="ru-RU" w:eastAsia="en-US" w:bidi="ar-SA"/>
      </w:rPr>
    </w:lvl>
    <w:lvl w:ilvl="6" w:tplc="A44EB3DC">
      <w:numFmt w:val="bullet"/>
      <w:lvlText w:val="•"/>
      <w:lvlJc w:val="left"/>
      <w:pPr>
        <w:ind w:left="5214" w:hanging="130"/>
      </w:pPr>
      <w:rPr>
        <w:rFonts w:hint="default"/>
        <w:lang w:val="ru-RU" w:eastAsia="en-US" w:bidi="ar-SA"/>
      </w:rPr>
    </w:lvl>
    <w:lvl w:ilvl="7" w:tplc="9972302A">
      <w:numFmt w:val="bullet"/>
      <w:lvlText w:val="•"/>
      <w:lvlJc w:val="left"/>
      <w:pPr>
        <w:ind w:left="6332" w:hanging="130"/>
      </w:pPr>
      <w:rPr>
        <w:rFonts w:hint="default"/>
        <w:lang w:val="ru-RU" w:eastAsia="en-US" w:bidi="ar-SA"/>
      </w:rPr>
    </w:lvl>
    <w:lvl w:ilvl="8" w:tplc="04B848D8">
      <w:numFmt w:val="bullet"/>
      <w:lvlText w:val="•"/>
      <w:lvlJc w:val="left"/>
      <w:pPr>
        <w:ind w:left="7450" w:hanging="130"/>
      </w:pPr>
      <w:rPr>
        <w:rFonts w:hint="default"/>
        <w:lang w:val="ru-RU" w:eastAsia="en-US" w:bidi="ar-SA"/>
      </w:rPr>
    </w:lvl>
  </w:abstractNum>
  <w:abstractNum w:abstractNumId="17">
    <w:nsid w:val="082A5992"/>
    <w:multiLevelType w:val="hybridMultilevel"/>
    <w:tmpl w:val="0CEE82E6"/>
    <w:lvl w:ilvl="0" w:tplc="537C1C72">
      <w:start w:val="8"/>
      <w:numFmt w:val="decimal"/>
      <w:lvlText w:val="%1."/>
      <w:lvlJc w:val="left"/>
      <w:pPr>
        <w:ind w:left="49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57638FA">
      <w:numFmt w:val="bullet"/>
      <w:lvlText w:val=""/>
      <w:lvlJc w:val="left"/>
      <w:pPr>
        <w:ind w:left="1102" w:hanging="360"/>
      </w:pPr>
      <w:rPr>
        <w:rFonts w:ascii="Symbol" w:eastAsia="Symbol" w:hAnsi="Symbol" w:cs="Symbol" w:hint="default"/>
        <w:b w:val="0"/>
        <w:bCs w:val="0"/>
        <w:i w:val="0"/>
        <w:iCs w:val="0"/>
        <w:spacing w:val="0"/>
        <w:w w:val="100"/>
        <w:sz w:val="24"/>
        <w:szCs w:val="24"/>
        <w:lang w:val="ru-RU" w:eastAsia="en-US" w:bidi="ar-SA"/>
      </w:rPr>
    </w:lvl>
    <w:lvl w:ilvl="2" w:tplc="3940C72A">
      <w:numFmt w:val="bullet"/>
      <w:lvlText w:val="•"/>
      <w:lvlJc w:val="left"/>
      <w:pPr>
        <w:ind w:left="2049" w:hanging="360"/>
      </w:pPr>
      <w:rPr>
        <w:rFonts w:hint="default"/>
        <w:lang w:val="ru-RU" w:eastAsia="en-US" w:bidi="ar-SA"/>
      </w:rPr>
    </w:lvl>
    <w:lvl w:ilvl="3" w:tplc="17068036">
      <w:numFmt w:val="bullet"/>
      <w:lvlText w:val="•"/>
      <w:lvlJc w:val="left"/>
      <w:pPr>
        <w:ind w:left="2999" w:hanging="360"/>
      </w:pPr>
      <w:rPr>
        <w:rFonts w:hint="default"/>
        <w:lang w:val="ru-RU" w:eastAsia="en-US" w:bidi="ar-SA"/>
      </w:rPr>
    </w:lvl>
    <w:lvl w:ilvl="4" w:tplc="3CEEE9CE">
      <w:numFmt w:val="bullet"/>
      <w:lvlText w:val="•"/>
      <w:lvlJc w:val="left"/>
      <w:pPr>
        <w:ind w:left="3948" w:hanging="360"/>
      </w:pPr>
      <w:rPr>
        <w:rFonts w:hint="default"/>
        <w:lang w:val="ru-RU" w:eastAsia="en-US" w:bidi="ar-SA"/>
      </w:rPr>
    </w:lvl>
    <w:lvl w:ilvl="5" w:tplc="4550760C">
      <w:numFmt w:val="bullet"/>
      <w:lvlText w:val="•"/>
      <w:lvlJc w:val="left"/>
      <w:pPr>
        <w:ind w:left="4898" w:hanging="360"/>
      </w:pPr>
      <w:rPr>
        <w:rFonts w:hint="default"/>
        <w:lang w:val="ru-RU" w:eastAsia="en-US" w:bidi="ar-SA"/>
      </w:rPr>
    </w:lvl>
    <w:lvl w:ilvl="6" w:tplc="0F347A38">
      <w:numFmt w:val="bullet"/>
      <w:lvlText w:val="•"/>
      <w:lvlJc w:val="left"/>
      <w:pPr>
        <w:ind w:left="5848" w:hanging="360"/>
      </w:pPr>
      <w:rPr>
        <w:rFonts w:hint="default"/>
        <w:lang w:val="ru-RU" w:eastAsia="en-US" w:bidi="ar-SA"/>
      </w:rPr>
    </w:lvl>
    <w:lvl w:ilvl="7" w:tplc="5D0ADBAE">
      <w:numFmt w:val="bullet"/>
      <w:lvlText w:val="•"/>
      <w:lvlJc w:val="left"/>
      <w:pPr>
        <w:ind w:left="6797" w:hanging="360"/>
      </w:pPr>
      <w:rPr>
        <w:rFonts w:hint="default"/>
        <w:lang w:val="ru-RU" w:eastAsia="en-US" w:bidi="ar-SA"/>
      </w:rPr>
    </w:lvl>
    <w:lvl w:ilvl="8" w:tplc="666CACD8">
      <w:numFmt w:val="bullet"/>
      <w:lvlText w:val="•"/>
      <w:lvlJc w:val="left"/>
      <w:pPr>
        <w:ind w:left="7747" w:hanging="360"/>
      </w:pPr>
      <w:rPr>
        <w:rFonts w:hint="default"/>
        <w:lang w:val="ru-RU" w:eastAsia="en-US" w:bidi="ar-SA"/>
      </w:rPr>
    </w:lvl>
  </w:abstractNum>
  <w:abstractNum w:abstractNumId="18">
    <w:nsid w:val="08461FF2"/>
    <w:multiLevelType w:val="hybridMultilevel"/>
    <w:tmpl w:val="580A0C52"/>
    <w:lvl w:ilvl="0" w:tplc="2B944690">
      <w:start w:val="5"/>
      <w:numFmt w:val="decimal"/>
      <w:lvlText w:val="%1"/>
      <w:lvlJc w:val="left"/>
      <w:pPr>
        <w:ind w:left="287"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5ECAE968">
      <w:numFmt w:val="bullet"/>
      <w:lvlText w:val="•"/>
      <w:lvlJc w:val="left"/>
      <w:pPr>
        <w:ind w:left="1295" w:hanging="180"/>
      </w:pPr>
      <w:rPr>
        <w:rFonts w:hint="default"/>
        <w:lang w:val="ru-RU" w:eastAsia="en-US" w:bidi="ar-SA"/>
      </w:rPr>
    </w:lvl>
    <w:lvl w:ilvl="2" w:tplc="F4B438EA">
      <w:numFmt w:val="bullet"/>
      <w:lvlText w:val="•"/>
      <w:lvlJc w:val="left"/>
      <w:pPr>
        <w:ind w:left="2311" w:hanging="180"/>
      </w:pPr>
      <w:rPr>
        <w:rFonts w:hint="default"/>
        <w:lang w:val="ru-RU" w:eastAsia="en-US" w:bidi="ar-SA"/>
      </w:rPr>
    </w:lvl>
    <w:lvl w:ilvl="3" w:tplc="D2E8AA28">
      <w:numFmt w:val="bullet"/>
      <w:lvlText w:val="•"/>
      <w:lvlJc w:val="left"/>
      <w:pPr>
        <w:ind w:left="3327" w:hanging="180"/>
      </w:pPr>
      <w:rPr>
        <w:rFonts w:hint="default"/>
        <w:lang w:val="ru-RU" w:eastAsia="en-US" w:bidi="ar-SA"/>
      </w:rPr>
    </w:lvl>
    <w:lvl w:ilvl="4" w:tplc="54908E60">
      <w:numFmt w:val="bullet"/>
      <w:lvlText w:val="•"/>
      <w:lvlJc w:val="left"/>
      <w:pPr>
        <w:ind w:left="4343" w:hanging="180"/>
      </w:pPr>
      <w:rPr>
        <w:rFonts w:hint="default"/>
        <w:lang w:val="ru-RU" w:eastAsia="en-US" w:bidi="ar-SA"/>
      </w:rPr>
    </w:lvl>
    <w:lvl w:ilvl="5" w:tplc="A4862184">
      <w:numFmt w:val="bullet"/>
      <w:lvlText w:val="•"/>
      <w:lvlJc w:val="left"/>
      <w:pPr>
        <w:ind w:left="5359" w:hanging="180"/>
      </w:pPr>
      <w:rPr>
        <w:rFonts w:hint="default"/>
        <w:lang w:val="ru-RU" w:eastAsia="en-US" w:bidi="ar-SA"/>
      </w:rPr>
    </w:lvl>
    <w:lvl w:ilvl="6" w:tplc="242E5DAA">
      <w:numFmt w:val="bullet"/>
      <w:lvlText w:val="•"/>
      <w:lvlJc w:val="left"/>
      <w:pPr>
        <w:ind w:left="6375" w:hanging="180"/>
      </w:pPr>
      <w:rPr>
        <w:rFonts w:hint="default"/>
        <w:lang w:val="ru-RU" w:eastAsia="en-US" w:bidi="ar-SA"/>
      </w:rPr>
    </w:lvl>
    <w:lvl w:ilvl="7" w:tplc="990AA852">
      <w:numFmt w:val="bullet"/>
      <w:lvlText w:val="•"/>
      <w:lvlJc w:val="left"/>
      <w:pPr>
        <w:ind w:left="7391" w:hanging="180"/>
      </w:pPr>
      <w:rPr>
        <w:rFonts w:hint="default"/>
        <w:lang w:val="ru-RU" w:eastAsia="en-US" w:bidi="ar-SA"/>
      </w:rPr>
    </w:lvl>
    <w:lvl w:ilvl="8" w:tplc="F1F858E0">
      <w:numFmt w:val="bullet"/>
      <w:lvlText w:val="•"/>
      <w:lvlJc w:val="left"/>
      <w:pPr>
        <w:ind w:left="8407" w:hanging="180"/>
      </w:pPr>
      <w:rPr>
        <w:rFonts w:hint="default"/>
        <w:lang w:val="ru-RU" w:eastAsia="en-US" w:bidi="ar-SA"/>
      </w:rPr>
    </w:lvl>
  </w:abstractNum>
  <w:abstractNum w:abstractNumId="19">
    <w:nsid w:val="092160EB"/>
    <w:multiLevelType w:val="hybridMultilevel"/>
    <w:tmpl w:val="C7F81FC6"/>
    <w:lvl w:ilvl="0" w:tplc="5540C946">
      <w:start w:val="2"/>
      <w:numFmt w:val="decimal"/>
      <w:lvlText w:val="%1"/>
      <w:lvlJc w:val="left"/>
      <w:pPr>
        <w:ind w:left="1297" w:hanging="360"/>
        <w:jc w:val="left"/>
      </w:pPr>
      <w:rPr>
        <w:rFonts w:hint="default"/>
        <w:lang w:val="ru-RU" w:eastAsia="en-US" w:bidi="ar-SA"/>
      </w:rPr>
    </w:lvl>
    <w:lvl w:ilvl="1" w:tplc="25045514">
      <w:numFmt w:val="none"/>
      <w:lvlText w:val=""/>
      <w:lvlJc w:val="left"/>
      <w:pPr>
        <w:tabs>
          <w:tab w:val="num" w:pos="360"/>
        </w:tabs>
      </w:pPr>
    </w:lvl>
    <w:lvl w:ilvl="2" w:tplc="618E22C4">
      <w:numFmt w:val="none"/>
      <w:lvlText w:val=""/>
      <w:lvlJc w:val="left"/>
      <w:pPr>
        <w:tabs>
          <w:tab w:val="num" w:pos="360"/>
        </w:tabs>
      </w:pPr>
    </w:lvl>
    <w:lvl w:ilvl="3" w:tplc="3F4A54BA">
      <w:numFmt w:val="bullet"/>
      <w:lvlText w:val="•"/>
      <w:lvlJc w:val="left"/>
      <w:pPr>
        <w:ind w:left="3448" w:hanging="600"/>
      </w:pPr>
      <w:rPr>
        <w:rFonts w:hint="default"/>
        <w:lang w:val="ru-RU" w:eastAsia="en-US" w:bidi="ar-SA"/>
      </w:rPr>
    </w:lvl>
    <w:lvl w:ilvl="4" w:tplc="C3925C8E">
      <w:numFmt w:val="bullet"/>
      <w:lvlText w:val="•"/>
      <w:lvlJc w:val="left"/>
      <w:pPr>
        <w:ind w:left="4402" w:hanging="600"/>
      </w:pPr>
      <w:rPr>
        <w:rFonts w:hint="default"/>
        <w:lang w:val="ru-RU" w:eastAsia="en-US" w:bidi="ar-SA"/>
      </w:rPr>
    </w:lvl>
    <w:lvl w:ilvl="5" w:tplc="2C2270E8">
      <w:numFmt w:val="bullet"/>
      <w:lvlText w:val="•"/>
      <w:lvlJc w:val="left"/>
      <w:pPr>
        <w:ind w:left="5356" w:hanging="600"/>
      </w:pPr>
      <w:rPr>
        <w:rFonts w:hint="default"/>
        <w:lang w:val="ru-RU" w:eastAsia="en-US" w:bidi="ar-SA"/>
      </w:rPr>
    </w:lvl>
    <w:lvl w:ilvl="6" w:tplc="0330C2E6">
      <w:numFmt w:val="bullet"/>
      <w:lvlText w:val="•"/>
      <w:lvlJc w:val="left"/>
      <w:pPr>
        <w:ind w:left="6310" w:hanging="600"/>
      </w:pPr>
      <w:rPr>
        <w:rFonts w:hint="default"/>
        <w:lang w:val="ru-RU" w:eastAsia="en-US" w:bidi="ar-SA"/>
      </w:rPr>
    </w:lvl>
    <w:lvl w:ilvl="7" w:tplc="95D6B968">
      <w:numFmt w:val="bullet"/>
      <w:lvlText w:val="•"/>
      <w:lvlJc w:val="left"/>
      <w:pPr>
        <w:ind w:left="7264" w:hanging="600"/>
      </w:pPr>
      <w:rPr>
        <w:rFonts w:hint="default"/>
        <w:lang w:val="ru-RU" w:eastAsia="en-US" w:bidi="ar-SA"/>
      </w:rPr>
    </w:lvl>
    <w:lvl w:ilvl="8" w:tplc="7E2E46E2">
      <w:numFmt w:val="bullet"/>
      <w:lvlText w:val="•"/>
      <w:lvlJc w:val="left"/>
      <w:pPr>
        <w:ind w:left="8218" w:hanging="600"/>
      </w:pPr>
      <w:rPr>
        <w:rFonts w:hint="default"/>
        <w:lang w:val="ru-RU" w:eastAsia="en-US" w:bidi="ar-SA"/>
      </w:rPr>
    </w:lvl>
  </w:abstractNum>
  <w:abstractNum w:abstractNumId="20">
    <w:nsid w:val="09831716"/>
    <w:multiLevelType w:val="hybridMultilevel"/>
    <w:tmpl w:val="D9A882D2"/>
    <w:lvl w:ilvl="0" w:tplc="2078FEAC">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1AC6BF8">
      <w:numFmt w:val="bullet"/>
      <w:lvlText w:val="•"/>
      <w:lvlJc w:val="left"/>
      <w:pPr>
        <w:ind w:left="1046" w:hanging="228"/>
      </w:pPr>
      <w:rPr>
        <w:rFonts w:hint="default"/>
        <w:lang w:val="ru-RU" w:eastAsia="en-US" w:bidi="ar-SA"/>
      </w:rPr>
    </w:lvl>
    <w:lvl w:ilvl="2" w:tplc="8B7452D4">
      <w:numFmt w:val="bullet"/>
      <w:lvlText w:val="•"/>
      <w:lvlJc w:val="left"/>
      <w:pPr>
        <w:ind w:left="1993" w:hanging="228"/>
      </w:pPr>
      <w:rPr>
        <w:rFonts w:hint="default"/>
        <w:lang w:val="ru-RU" w:eastAsia="en-US" w:bidi="ar-SA"/>
      </w:rPr>
    </w:lvl>
    <w:lvl w:ilvl="3" w:tplc="0E8A4A64">
      <w:numFmt w:val="bullet"/>
      <w:lvlText w:val="•"/>
      <w:lvlJc w:val="left"/>
      <w:pPr>
        <w:ind w:left="2939" w:hanging="228"/>
      </w:pPr>
      <w:rPr>
        <w:rFonts w:hint="default"/>
        <w:lang w:val="ru-RU" w:eastAsia="en-US" w:bidi="ar-SA"/>
      </w:rPr>
    </w:lvl>
    <w:lvl w:ilvl="4" w:tplc="5052BA5C">
      <w:numFmt w:val="bullet"/>
      <w:lvlText w:val="•"/>
      <w:lvlJc w:val="left"/>
      <w:pPr>
        <w:ind w:left="3886" w:hanging="228"/>
      </w:pPr>
      <w:rPr>
        <w:rFonts w:hint="default"/>
        <w:lang w:val="ru-RU" w:eastAsia="en-US" w:bidi="ar-SA"/>
      </w:rPr>
    </w:lvl>
    <w:lvl w:ilvl="5" w:tplc="CF128C3C">
      <w:numFmt w:val="bullet"/>
      <w:lvlText w:val="•"/>
      <w:lvlJc w:val="left"/>
      <w:pPr>
        <w:ind w:left="4833" w:hanging="228"/>
      </w:pPr>
      <w:rPr>
        <w:rFonts w:hint="default"/>
        <w:lang w:val="ru-RU" w:eastAsia="en-US" w:bidi="ar-SA"/>
      </w:rPr>
    </w:lvl>
    <w:lvl w:ilvl="6" w:tplc="61824CE0">
      <w:numFmt w:val="bullet"/>
      <w:lvlText w:val="•"/>
      <w:lvlJc w:val="left"/>
      <w:pPr>
        <w:ind w:left="5779" w:hanging="228"/>
      </w:pPr>
      <w:rPr>
        <w:rFonts w:hint="default"/>
        <w:lang w:val="ru-RU" w:eastAsia="en-US" w:bidi="ar-SA"/>
      </w:rPr>
    </w:lvl>
    <w:lvl w:ilvl="7" w:tplc="A5BE09C0">
      <w:numFmt w:val="bullet"/>
      <w:lvlText w:val="•"/>
      <w:lvlJc w:val="left"/>
      <w:pPr>
        <w:ind w:left="6726" w:hanging="228"/>
      </w:pPr>
      <w:rPr>
        <w:rFonts w:hint="default"/>
        <w:lang w:val="ru-RU" w:eastAsia="en-US" w:bidi="ar-SA"/>
      </w:rPr>
    </w:lvl>
    <w:lvl w:ilvl="8" w:tplc="51B03EAE">
      <w:numFmt w:val="bullet"/>
      <w:lvlText w:val="•"/>
      <w:lvlJc w:val="left"/>
      <w:pPr>
        <w:ind w:left="7673" w:hanging="228"/>
      </w:pPr>
      <w:rPr>
        <w:rFonts w:hint="default"/>
        <w:lang w:val="ru-RU" w:eastAsia="en-US" w:bidi="ar-SA"/>
      </w:rPr>
    </w:lvl>
  </w:abstractNum>
  <w:abstractNum w:abstractNumId="21">
    <w:nsid w:val="09913C4F"/>
    <w:multiLevelType w:val="hybridMultilevel"/>
    <w:tmpl w:val="0A7223FE"/>
    <w:lvl w:ilvl="0" w:tplc="0AD012A4">
      <w:start w:val="1"/>
      <w:numFmt w:val="decimal"/>
      <w:lvlText w:val="%1"/>
      <w:lvlJc w:val="left"/>
      <w:pPr>
        <w:ind w:left="1233" w:hanging="421"/>
      </w:pPr>
      <w:rPr>
        <w:rFonts w:hint="default"/>
        <w:lang w:val="ru-RU" w:eastAsia="en-US" w:bidi="ar-SA"/>
      </w:rPr>
    </w:lvl>
    <w:lvl w:ilvl="1" w:tplc="755A89E4">
      <w:numFmt w:val="none"/>
      <w:lvlText w:val=""/>
      <w:lvlJc w:val="left"/>
      <w:pPr>
        <w:tabs>
          <w:tab w:val="num" w:pos="360"/>
        </w:tabs>
      </w:pPr>
    </w:lvl>
    <w:lvl w:ilvl="2" w:tplc="86B07B1A">
      <w:numFmt w:val="bullet"/>
      <w:lvlText w:val="•"/>
      <w:lvlJc w:val="left"/>
      <w:pPr>
        <w:ind w:left="3277" w:hanging="421"/>
      </w:pPr>
      <w:rPr>
        <w:rFonts w:hint="default"/>
        <w:lang w:val="ru-RU" w:eastAsia="en-US" w:bidi="ar-SA"/>
      </w:rPr>
    </w:lvl>
    <w:lvl w:ilvl="3" w:tplc="2E0E5674">
      <w:numFmt w:val="bullet"/>
      <w:lvlText w:val="•"/>
      <w:lvlJc w:val="left"/>
      <w:pPr>
        <w:ind w:left="4295" w:hanging="421"/>
      </w:pPr>
      <w:rPr>
        <w:rFonts w:hint="default"/>
        <w:lang w:val="ru-RU" w:eastAsia="en-US" w:bidi="ar-SA"/>
      </w:rPr>
    </w:lvl>
    <w:lvl w:ilvl="4" w:tplc="1BDAD62A">
      <w:numFmt w:val="bullet"/>
      <w:lvlText w:val="•"/>
      <w:lvlJc w:val="left"/>
      <w:pPr>
        <w:ind w:left="5314" w:hanging="421"/>
      </w:pPr>
      <w:rPr>
        <w:rFonts w:hint="default"/>
        <w:lang w:val="ru-RU" w:eastAsia="en-US" w:bidi="ar-SA"/>
      </w:rPr>
    </w:lvl>
    <w:lvl w:ilvl="5" w:tplc="8D6E3480">
      <w:numFmt w:val="bullet"/>
      <w:lvlText w:val="•"/>
      <w:lvlJc w:val="left"/>
      <w:pPr>
        <w:ind w:left="6333" w:hanging="421"/>
      </w:pPr>
      <w:rPr>
        <w:rFonts w:hint="default"/>
        <w:lang w:val="ru-RU" w:eastAsia="en-US" w:bidi="ar-SA"/>
      </w:rPr>
    </w:lvl>
    <w:lvl w:ilvl="6" w:tplc="7F787CC8">
      <w:numFmt w:val="bullet"/>
      <w:lvlText w:val="•"/>
      <w:lvlJc w:val="left"/>
      <w:pPr>
        <w:ind w:left="7351" w:hanging="421"/>
      </w:pPr>
      <w:rPr>
        <w:rFonts w:hint="default"/>
        <w:lang w:val="ru-RU" w:eastAsia="en-US" w:bidi="ar-SA"/>
      </w:rPr>
    </w:lvl>
    <w:lvl w:ilvl="7" w:tplc="9496AEE6">
      <w:numFmt w:val="bullet"/>
      <w:lvlText w:val="•"/>
      <w:lvlJc w:val="left"/>
      <w:pPr>
        <w:ind w:left="8370" w:hanging="421"/>
      </w:pPr>
      <w:rPr>
        <w:rFonts w:hint="default"/>
        <w:lang w:val="ru-RU" w:eastAsia="en-US" w:bidi="ar-SA"/>
      </w:rPr>
    </w:lvl>
    <w:lvl w:ilvl="8" w:tplc="64B26554">
      <w:numFmt w:val="bullet"/>
      <w:lvlText w:val="•"/>
      <w:lvlJc w:val="left"/>
      <w:pPr>
        <w:ind w:left="9389" w:hanging="421"/>
      </w:pPr>
      <w:rPr>
        <w:rFonts w:hint="default"/>
        <w:lang w:val="ru-RU" w:eastAsia="en-US" w:bidi="ar-SA"/>
      </w:rPr>
    </w:lvl>
  </w:abstractNum>
  <w:abstractNum w:abstractNumId="22">
    <w:nsid w:val="09C16E8A"/>
    <w:multiLevelType w:val="hybridMultilevel"/>
    <w:tmpl w:val="C4A2F0DE"/>
    <w:lvl w:ilvl="0" w:tplc="0AD86354">
      <w:start w:val="7"/>
      <w:numFmt w:val="decimal"/>
      <w:lvlText w:val="%1"/>
      <w:lvlJc w:val="left"/>
      <w:pPr>
        <w:ind w:left="812" w:hanging="618"/>
      </w:pPr>
      <w:rPr>
        <w:rFonts w:hint="default"/>
        <w:lang w:val="ru-RU" w:eastAsia="en-US" w:bidi="ar-SA"/>
      </w:rPr>
    </w:lvl>
    <w:lvl w:ilvl="1" w:tplc="0F800BAA">
      <w:numFmt w:val="none"/>
      <w:lvlText w:val=""/>
      <w:lvlJc w:val="left"/>
      <w:pPr>
        <w:tabs>
          <w:tab w:val="num" w:pos="360"/>
        </w:tabs>
      </w:pPr>
    </w:lvl>
    <w:lvl w:ilvl="2" w:tplc="D33A0228">
      <w:numFmt w:val="none"/>
      <w:lvlText w:val=""/>
      <w:lvlJc w:val="left"/>
      <w:pPr>
        <w:tabs>
          <w:tab w:val="num" w:pos="360"/>
        </w:tabs>
      </w:pPr>
    </w:lvl>
    <w:lvl w:ilvl="3" w:tplc="316A0AC0">
      <w:numFmt w:val="bullet"/>
      <w:lvlText w:val="•"/>
      <w:lvlJc w:val="left"/>
      <w:pPr>
        <w:ind w:left="4001" w:hanging="618"/>
      </w:pPr>
      <w:rPr>
        <w:rFonts w:hint="default"/>
        <w:lang w:val="ru-RU" w:eastAsia="en-US" w:bidi="ar-SA"/>
      </w:rPr>
    </w:lvl>
    <w:lvl w:ilvl="4" w:tplc="A516DBAC">
      <w:numFmt w:val="bullet"/>
      <w:lvlText w:val="•"/>
      <w:lvlJc w:val="left"/>
      <w:pPr>
        <w:ind w:left="5062" w:hanging="618"/>
      </w:pPr>
      <w:rPr>
        <w:rFonts w:hint="default"/>
        <w:lang w:val="ru-RU" w:eastAsia="en-US" w:bidi="ar-SA"/>
      </w:rPr>
    </w:lvl>
    <w:lvl w:ilvl="5" w:tplc="E5CEB6E8">
      <w:numFmt w:val="bullet"/>
      <w:lvlText w:val="•"/>
      <w:lvlJc w:val="left"/>
      <w:pPr>
        <w:ind w:left="6123" w:hanging="618"/>
      </w:pPr>
      <w:rPr>
        <w:rFonts w:hint="default"/>
        <w:lang w:val="ru-RU" w:eastAsia="en-US" w:bidi="ar-SA"/>
      </w:rPr>
    </w:lvl>
    <w:lvl w:ilvl="6" w:tplc="70CEFD12">
      <w:numFmt w:val="bullet"/>
      <w:lvlText w:val="•"/>
      <w:lvlJc w:val="left"/>
      <w:pPr>
        <w:ind w:left="7183" w:hanging="618"/>
      </w:pPr>
      <w:rPr>
        <w:rFonts w:hint="default"/>
        <w:lang w:val="ru-RU" w:eastAsia="en-US" w:bidi="ar-SA"/>
      </w:rPr>
    </w:lvl>
    <w:lvl w:ilvl="7" w:tplc="210C3342">
      <w:numFmt w:val="bullet"/>
      <w:lvlText w:val="•"/>
      <w:lvlJc w:val="left"/>
      <w:pPr>
        <w:ind w:left="8244" w:hanging="618"/>
      </w:pPr>
      <w:rPr>
        <w:rFonts w:hint="default"/>
        <w:lang w:val="ru-RU" w:eastAsia="en-US" w:bidi="ar-SA"/>
      </w:rPr>
    </w:lvl>
    <w:lvl w:ilvl="8" w:tplc="D55CA0CA">
      <w:numFmt w:val="bullet"/>
      <w:lvlText w:val="•"/>
      <w:lvlJc w:val="left"/>
      <w:pPr>
        <w:ind w:left="9305" w:hanging="618"/>
      </w:pPr>
      <w:rPr>
        <w:rFonts w:hint="default"/>
        <w:lang w:val="ru-RU" w:eastAsia="en-US" w:bidi="ar-SA"/>
      </w:rPr>
    </w:lvl>
  </w:abstractNum>
  <w:abstractNum w:abstractNumId="23">
    <w:nsid w:val="09C44D87"/>
    <w:multiLevelType w:val="hybridMultilevel"/>
    <w:tmpl w:val="08A645D4"/>
    <w:lvl w:ilvl="0" w:tplc="584A9960">
      <w:numFmt w:val="bullet"/>
      <w:lvlText w:val="●"/>
      <w:lvlJc w:val="left"/>
      <w:pPr>
        <w:ind w:left="1399" w:hanging="209"/>
      </w:pPr>
      <w:rPr>
        <w:rFonts w:ascii="Times New Roman" w:eastAsia="Times New Roman" w:hAnsi="Times New Roman" w:cs="Times New Roman" w:hint="default"/>
        <w:b w:val="0"/>
        <w:bCs w:val="0"/>
        <w:i w:val="0"/>
        <w:iCs w:val="0"/>
        <w:spacing w:val="0"/>
        <w:w w:val="100"/>
        <w:sz w:val="24"/>
        <w:szCs w:val="24"/>
        <w:lang w:val="ru-RU" w:eastAsia="en-US" w:bidi="ar-SA"/>
      </w:rPr>
    </w:lvl>
    <w:lvl w:ilvl="1" w:tplc="850CC2E6">
      <w:numFmt w:val="bullet"/>
      <w:lvlText w:val="•"/>
      <w:lvlJc w:val="left"/>
      <w:pPr>
        <w:ind w:left="2914" w:hanging="209"/>
      </w:pPr>
      <w:rPr>
        <w:rFonts w:hint="default"/>
        <w:lang w:val="ru-RU" w:eastAsia="en-US" w:bidi="ar-SA"/>
      </w:rPr>
    </w:lvl>
    <w:lvl w:ilvl="2" w:tplc="9BBC09F6">
      <w:numFmt w:val="bullet"/>
      <w:lvlText w:val="•"/>
      <w:lvlJc w:val="left"/>
      <w:pPr>
        <w:ind w:left="4428" w:hanging="209"/>
      </w:pPr>
      <w:rPr>
        <w:rFonts w:hint="default"/>
        <w:lang w:val="ru-RU" w:eastAsia="en-US" w:bidi="ar-SA"/>
      </w:rPr>
    </w:lvl>
    <w:lvl w:ilvl="3" w:tplc="6486E852">
      <w:numFmt w:val="bullet"/>
      <w:lvlText w:val="•"/>
      <w:lvlJc w:val="left"/>
      <w:pPr>
        <w:ind w:left="5942" w:hanging="209"/>
      </w:pPr>
      <w:rPr>
        <w:rFonts w:hint="default"/>
        <w:lang w:val="ru-RU" w:eastAsia="en-US" w:bidi="ar-SA"/>
      </w:rPr>
    </w:lvl>
    <w:lvl w:ilvl="4" w:tplc="578E58E8">
      <w:numFmt w:val="bullet"/>
      <w:lvlText w:val="•"/>
      <w:lvlJc w:val="left"/>
      <w:pPr>
        <w:ind w:left="7456" w:hanging="209"/>
      </w:pPr>
      <w:rPr>
        <w:rFonts w:hint="default"/>
        <w:lang w:val="ru-RU" w:eastAsia="en-US" w:bidi="ar-SA"/>
      </w:rPr>
    </w:lvl>
    <w:lvl w:ilvl="5" w:tplc="2942348A">
      <w:numFmt w:val="bullet"/>
      <w:lvlText w:val="•"/>
      <w:lvlJc w:val="left"/>
      <w:pPr>
        <w:ind w:left="8970" w:hanging="209"/>
      </w:pPr>
      <w:rPr>
        <w:rFonts w:hint="default"/>
        <w:lang w:val="ru-RU" w:eastAsia="en-US" w:bidi="ar-SA"/>
      </w:rPr>
    </w:lvl>
    <w:lvl w:ilvl="6" w:tplc="F9A49FC0">
      <w:numFmt w:val="bullet"/>
      <w:lvlText w:val="•"/>
      <w:lvlJc w:val="left"/>
      <w:pPr>
        <w:ind w:left="10484" w:hanging="209"/>
      </w:pPr>
      <w:rPr>
        <w:rFonts w:hint="default"/>
        <w:lang w:val="ru-RU" w:eastAsia="en-US" w:bidi="ar-SA"/>
      </w:rPr>
    </w:lvl>
    <w:lvl w:ilvl="7" w:tplc="3A58B8C2">
      <w:numFmt w:val="bullet"/>
      <w:lvlText w:val="•"/>
      <w:lvlJc w:val="left"/>
      <w:pPr>
        <w:ind w:left="11998" w:hanging="209"/>
      </w:pPr>
      <w:rPr>
        <w:rFonts w:hint="default"/>
        <w:lang w:val="ru-RU" w:eastAsia="en-US" w:bidi="ar-SA"/>
      </w:rPr>
    </w:lvl>
    <w:lvl w:ilvl="8" w:tplc="881E5034">
      <w:numFmt w:val="bullet"/>
      <w:lvlText w:val="•"/>
      <w:lvlJc w:val="left"/>
      <w:pPr>
        <w:ind w:left="13512" w:hanging="209"/>
      </w:pPr>
      <w:rPr>
        <w:rFonts w:hint="default"/>
        <w:lang w:val="ru-RU" w:eastAsia="en-US" w:bidi="ar-SA"/>
      </w:rPr>
    </w:lvl>
  </w:abstractNum>
  <w:abstractNum w:abstractNumId="24">
    <w:nsid w:val="0A451A09"/>
    <w:multiLevelType w:val="hybridMultilevel"/>
    <w:tmpl w:val="00FC3734"/>
    <w:lvl w:ilvl="0" w:tplc="43AEE40E">
      <w:numFmt w:val="bullet"/>
      <w:lvlText w:val=""/>
      <w:lvlJc w:val="left"/>
      <w:pPr>
        <w:ind w:left="812" w:hanging="286"/>
      </w:pPr>
      <w:rPr>
        <w:rFonts w:ascii="Symbol" w:eastAsia="Symbol" w:hAnsi="Symbol" w:cs="Symbol" w:hint="default"/>
        <w:w w:val="100"/>
        <w:sz w:val="24"/>
        <w:szCs w:val="24"/>
        <w:lang w:val="ru-RU" w:eastAsia="en-US" w:bidi="ar-SA"/>
      </w:rPr>
    </w:lvl>
    <w:lvl w:ilvl="1" w:tplc="71E25E8C">
      <w:numFmt w:val="bullet"/>
      <w:lvlText w:val="•"/>
      <w:lvlJc w:val="left"/>
      <w:pPr>
        <w:ind w:left="1880" w:hanging="286"/>
      </w:pPr>
      <w:rPr>
        <w:rFonts w:hint="default"/>
        <w:lang w:val="ru-RU" w:eastAsia="en-US" w:bidi="ar-SA"/>
      </w:rPr>
    </w:lvl>
    <w:lvl w:ilvl="2" w:tplc="8E2C928A">
      <w:numFmt w:val="bullet"/>
      <w:lvlText w:val="•"/>
      <w:lvlJc w:val="left"/>
      <w:pPr>
        <w:ind w:left="2941" w:hanging="286"/>
      </w:pPr>
      <w:rPr>
        <w:rFonts w:hint="default"/>
        <w:lang w:val="ru-RU" w:eastAsia="en-US" w:bidi="ar-SA"/>
      </w:rPr>
    </w:lvl>
    <w:lvl w:ilvl="3" w:tplc="54909E68">
      <w:numFmt w:val="bullet"/>
      <w:lvlText w:val="•"/>
      <w:lvlJc w:val="left"/>
      <w:pPr>
        <w:ind w:left="4001" w:hanging="286"/>
      </w:pPr>
      <w:rPr>
        <w:rFonts w:hint="default"/>
        <w:lang w:val="ru-RU" w:eastAsia="en-US" w:bidi="ar-SA"/>
      </w:rPr>
    </w:lvl>
    <w:lvl w:ilvl="4" w:tplc="7338A88E">
      <w:numFmt w:val="bullet"/>
      <w:lvlText w:val="•"/>
      <w:lvlJc w:val="left"/>
      <w:pPr>
        <w:ind w:left="5062" w:hanging="286"/>
      </w:pPr>
      <w:rPr>
        <w:rFonts w:hint="default"/>
        <w:lang w:val="ru-RU" w:eastAsia="en-US" w:bidi="ar-SA"/>
      </w:rPr>
    </w:lvl>
    <w:lvl w:ilvl="5" w:tplc="F044F350">
      <w:numFmt w:val="bullet"/>
      <w:lvlText w:val="•"/>
      <w:lvlJc w:val="left"/>
      <w:pPr>
        <w:ind w:left="6123" w:hanging="286"/>
      </w:pPr>
      <w:rPr>
        <w:rFonts w:hint="default"/>
        <w:lang w:val="ru-RU" w:eastAsia="en-US" w:bidi="ar-SA"/>
      </w:rPr>
    </w:lvl>
    <w:lvl w:ilvl="6" w:tplc="D0C0D142">
      <w:numFmt w:val="bullet"/>
      <w:lvlText w:val="•"/>
      <w:lvlJc w:val="left"/>
      <w:pPr>
        <w:ind w:left="7183" w:hanging="286"/>
      </w:pPr>
      <w:rPr>
        <w:rFonts w:hint="default"/>
        <w:lang w:val="ru-RU" w:eastAsia="en-US" w:bidi="ar-SA"/>
      </w:rPr>
    </w:lvl>
    <w:lvl w:ilvl="7" w:tplc="5B22956C">
      <w:numFmt w:val="bullet"/>
      <w:lvlText w:val="•"/>
      <w:lvlJc w:val="left"/>
      <w:pPr>
        <w:ind w:left="8244" w:hanging="286"/>
      </w:pPr>
      <w:rPr>
        <w:rFonts w:hint="default"/>
        <w:lang w:val="ru-RU" w:eastAsia="en-US" w:bidi="ar-SA"/>
      </w:rPr>
    </w:lvl>
    <w:lvl w:ilvl="8" w:tplc="BF8004B4">
      <w:numFmt w:val="bullet"/>
      <w:lvlText w:val="•"/>
      <w:lvlJc w:val="left"/>
      <w:pPr>
        <w:ind w:left="9305" w:hanging="286"/>
      </w:pPr>
      <w:rPr>
        <w:rFonts w:hint="default"/>
        <w:lang w:val="ru-RU" w:eastAsia="en-US" w:bidi="ar-SA"/>
      </w:rPr>
    </w:lvl>
  </w:abstractNum>
  <w:abstractNum w:abstractNumId="25">
    <w:nsid w:val="0B6A1C80"/>
    <w:multiLevelType w:val="hybridMultilevel"/>
    <w:tmpl w:val="3DA41FBC"/>
    <w:lvl w:ilvl="0" w:tplc="D6F8A412">
      <w:start w:val="1"/>
      <w:numFmt w:val="decimal"/>
      <w:lvlText w:val="%1)"/>
      <w:lvlJc w:val="left"/>
      <w:pPr>
        <w:ind w:left="1113"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742490C">
      <w:numFmt w:val="bullet"/>
      <w:lvlText w:val="—"/>
      <w:lvlJc w:val="left"/>
      <w:pPr>
        <w:ind w:left="85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AE66E9EE">
      <w:numFmt w:val="bullet"/>
      <w:lvlText w:val="•"/>
      <w:lvlJc w:val="left"/>
      <w:pPr>
        <w:ind w:left="1120" w:hanging="360"/>
      </w:pPr>
      <w:rPr>
        <w:rFonts w:hint="default"/>
        <w:lang w:val="ru-RU" w:eastAsia="en-US" w:bidi="ar-SA"/>
      </w:rPr>
    </w:lvl>
    <w:lvl w:ilvl="3" w:tplc="FD9C1484">
      <w:numFmt w:val="bullet"/>
      <w:lvlText w:val="•"/>
      <w:lvlJc w:val="left"/>
      <w:pPr>
        <w:ind w:left="2329" w:hanging="360"/>
      </w:pPr>
      <w:rPr>
        <w:rFonts w:hint="default"/>
        <w:lang w:val="ru-RU" w:eastAsia="en-US" w:bidi="ar-SA"/>
      </w:rPr>
    </w:lvl>
    <w:lvl w:ilvl="4" w:tplc="8508EA74">
      <w:numFmt w:val="bullet"/>
      <w:lvlText w:val="•"/>
      <w:lvlJc w:val="left"/>
      <w:pPr>
        <w:ind w:left="3539" w:hanging="360"/>
      </w:pPr>
      <w:rPr>
        <w:rFonts w:hint="default"/>
        <w:lang w:val="ru-RU" w:eastAsia="en-US" w:bidi="ar-SA"/>
      </w:rPr>
    </w:lvl>
    <w:lvl w:ilvl="5" w:tplc="257EAC0A">
      <w:numFmt w:val="bullet"/>
      <w:lvlText w:val="•"/>
      <w:lvlJc w:val="left"/>
      <w:pPr>
        <w:ind w:left="4749" w:hanging="360"/>
      </w:pPr>
      <w:rPr>
        <w:rFonts w:hint="default"/>
        <w:lang w:val="ru-RU" w:eastAsia="en-US" w:bidi="ar-SA"/>
      </w:rPr>
    </w:lvl>
    <w:lvl w:ilvl="6" w:tplc="66043C0E">
      <w:numFmt w:val="bullet"/>
      <w:lvlText w:val="•"/>
      <w:lvlJc w:val="left"/>
      <w:pPr>
        <w:ind w:left="5959" w:hanging="360"/>
      </w:pPr>
      <w:rPr>
        <w:rFonts w:hint="default"/>
        <w:lang w:val="ru-RU" w:eastAsia="en-US" w:bidi="ar-SA"/>
      </w:rPr>
    </w:lvl>
    <w:lvl w:ilvl="7" w:tplc="2E782448">
      <w:numFmt w:val="bullet"/>
      <w:lvlText w:val="•"/>
      <w:lvlJc w:val="left"/>
      <w:pPr>
        <w:ind w:left="7169" w:hanging="360"/>
      </w:pPr>
      <w:rPr>
        <w:rFonts w:hint="default"/>
        <w:lang w:val="ru-RU" w:eastAsia="en-US" w:bidi="ar-SA"/>
      </w:rPr>
    </w:lvl>
    <w:lvl w:ilvl="8" w:tplc="3086FE8A">
      <w:numFmt w:val="bullet"/>
      <w:lvlText w:val="•"/>
      <w:lvlJc w:val="left"/>
      <w:pPr>
        <w:ind w:left="8379" w:hanging="360"/>
      </w:pPr>
      <w:rPr>
        <w:rFonts w:hint="default"/>
        <w:lang w:val="ru-RU" w:eastAsia="en-US" w:bidi="ar-SA"/>
      </w:rPr>
    </w:lvl>
  </w:abstractNum>
  <w:abstractNum w:abstractNumId="26">
    <w:nsid w:val="0DA3678E"/>
    <w:multiLevelType w:val="hybridMultilevel"/>
    <w:tmpl w:val="1D8008A0"/>
    <w:lvl w:ilvl="0" w:tplc="3612A162">
      <w:numFmt w:val="bullet"/>
      <w:lvlText w:val="-"/>
      <w:lvlJc w:val="left"/>
      <w:pPr>
        <w:ind w:left="812" w:hanging="769"/>
      </w:pPr>
      <w:rPr>
        <w:rFonts w:ascii="Times New Roman" w:eastAsia="Times New Roman" w:hAnsi="Times New Roman" w:cs="Times New Roman" w:hint="default"/>
        <w:w w:val="99"/>
        <w:sz w:val="24"/>
        <w:szCs w:val="24"/>
        <w:lang w:val="ru-RU" w:eastAsia="en-US" w:bidi="ar-SA"/>
      </w:rPr>
    </w:lvl>
    <w:lvl w:ilvl="1" w:tplc="D2A2316E">
      <w:numFmt w:val="bullet"/>
      <w:lvlText w:val="-"/>
      <w:lvlJc w:val="left"/>
      <w:pPr>
        <w:ind w:left="1096" w:hanging="140"/>
      </w:pPr>
      <w:rPr>
        <w:rFonts w:ascii="Times New Roman" w:eastAsia="Times New Roman" w:hAnsi="Times New Roman" w:cs="Times New Roman" w:hint="default"/>
        <w:w w:val="99"/>
        <w:sz w:val="24"/>
        <w:szCs w:val="24"/>
        <w:lang w:val="ru-RU" w:eastAsia="en-US" w:bidi="ar-SA"/>
      </w:rPr>
    </w:lvl>
    <w:lvl w:ilvl="2" w:tplc="9C6A36B6">
      <w:numFmt w:val="bullet"/>
      <w:lvlText w:val="-"/>
      <w:lvlJc w:val="left"/>
      <w:pPr>
        <w:ind w:left="1096" w:hanging="140"/>
      </w:pPr>
      <w:rPr>
        <w:rFonts w:ascii="Times New Roman" w:eastAsia="Times New Roman" w:hAnsi="Times New Roman" w:cs="Times New Roman" w:hint="default"/>
        <w:w w:val="99"/>
        <w:sz w:val="24"/>
        <w:szCs w:val="24"/>
        <w:lang w:val="ru-RU" w:eastAsia="en-US" w:bidi="ar-SA"/>
      </w:rPr>
    </w:lvl>
    <w:lvl w:ilvl="3" w:tplc="525881AA">
      <w:numFmt w:val="bullet"/>
      <w:lvlText w:val="•"/>
      <w:lvlJc w:val="left"/>
      <w:pPr>
        <w:ind w:left="3394" w:hanging="140"/>
      </w:pPr>
      <w:rPr>
        <w:rFonts w:hint="default"/>
        <w:lang w:val="ru-RU" w:eastAsia="en-US" w:bidi="ar-SA"/>
      </w:rPr>
    </w:lvl>
    <w:lvl w:ilvl="4" w:tplc="EAFA3AF6">
      <w:numFmt w:val="bullet"/>
      <w:lvlText w:val="•"/>
      <w:lvlJc w:val="left"/>
      <w:pPr>
        <w:ind w:left="4542" w:hanging="140"/>
      </w:pPr>
      <w:rPr>
        <w:rFonts w:hint="default"/>
        <w:lang w:val="ru-RU" w:eastAsia="en-US" w:bidi="ar-SA"/>
      </w:rPr>
    </w:lvl>
    <w:lvl w:ilvl="5" w:tplc="7D767792">
      <w:numFmt w:val="bullet"/>
      <w:lvlText w:val="•"/>
      <w:lvlJc w:val="left"/>
      <w:pPr>
        <w:ind w:left="5689" w:hanging="140"/>
      </w:pPr>
      <w:rPr>
        <w:rFonts w:hint="default"/>
        <w:lang w:val="ru-RU" w:eastAsia="en-US" w:bidi="ar-SA"/>
      </w:rPr>
    </w:lvl>
    <w:lvl w:ilvl="6" w:tplc="B53A21AC">
      <w:numFmt w:val="bullet"/>
      <w:lvlText w:val="•"/>
      <w:lvlJc w:val="left"/>
      <w:pPr>
        <w:ind w:left="6836" w:hanging="140"/>
      </w:pPr>
      <w:rPr>
        <w:rFonts w:hint="default"/>
        <w:lang w:val="ru-RU" w:eastAsia="en-US" w:bidi="ar-SA"/>
      </w:rPr>
    </w:lvl>
    <w:lvl w:ilvl="7" w:tplc="12FC95DA">
      <w:numFmt w:val="bullet"/>
      <w:lvlText w:val="•"/>
      <w:lvlJc w:val="left"/>
      <w:pPr>
        <w:ind w:left="7984" w:hanging="140"/>
      </w:pPr>
      <w:rPr>
        <w:rFonts w:hint="default"/>
        <w:lang w:val="ru-RU" w:eastAsia="en-US" w:bidi="ar-SA"/>
      </w:rPr>
    </w:lvl>
    <w:lvl w:ilvl="8" w:tplc="4E709E1E">
      <w:numFmt w:val="bullet"/>
      <w:lvlText w:val="•"/>
      <w:lvlJc w:val="left"/>
      <w:pPr>
        <w:ind w:left="9131" w:hanging="140"/>
      </w:pPr>
      <w:rPr>
        <w:rFonts w:hint="default"/>
        <w:lang w:val="ru-RU" w:eastAsia="en-US" w:bidi="ar-SA"/>
      </w:rPr>
    </w:lvl>
  </w:abstractNum>
  <w:abstractNum w:abstractNumId="27">
    <w:nsid w:val="0DBF100A"/>
    <w:multiLevelType w:val="hybridMultilevel"/>
    <w:tmpl w:val="A3187870"/>
    <w:lvl w:ilvl="0" w:tplc="E1227406">
      <w:start w:val="1"/>
      <w:numFmt w:val="decimal"/>
      <w:lvlText w:val="%1"/>
      <w:lvlJc w:val="left"/>
      <w:pPr>
        <w:ind w:left="1290" w:hanging="360"/>
        <w:jc w:val="left"/>
      </w:pPr>
      <w:rPr>
        <w:rFonts w:hint="default"/>
        <w:lang w:val="ru-RU" w:eastAsia="en-US" w:bidi="ar-SA"/>
      </w:rPr>
    </w:lvl>
    <w:lvl w:ilvl="1" w:tplc="7EBA293C">
      <w:numFmt w:val="none"/>
      <w:lvlText w:val=""/>
      <w:lvlJc w:val="left"/>
      <w:pPr>
        <w:tabs>
          <w:tab w:val="num" w:pos="360"/>
        </w:tabs>
      </w:pPr>
    </w:lvl>
    <w:lvl w:ilvl="2" w:tplc="5178EDFE">
      <w:numFmt w:val="none"/>
      <w:lvlText w:val=""/>
      <w:lvlJc w:val="left"/>
      <w:pPr>
        <w:tabs>
          <w:tab w:val="num" w:pos="360"/>
        </w:tabs>
      </w:pPr>
    </w:lvl>
    <w:lvl w:ilvl="3" w:tplc="CA886AA6">
      <w:start w:val="1"/>
      <w:numFmt w:val="decimal"/>
      <w:lvlText w:val="%4."/>
      <w:lvlJc w:val="left"/>
      <w:pPr>
        <w:ind w:left="555" w:hanging="742"/>
        <w:jc w:val="left"/>
      </w:pPr>
      <w:rPr>
        <w:rFonts w:ascii="Times New Roman" w:eastAsia="Times New Roman" w:hAnsi="Times New Roman" w:cs="Times New Roman" w:hint="default"/>
        <w:b w:val="0"/>
        <w:bCs w:val="0"/>
        <w:i w:val="0"/>
        <w:iCs w:val="0"/>
        <w:color w:val="171717"/>
        <w:spacing w:val="-1"/>
        <w:w w:val="98"/>
        <w:sz w:val="28"/>
        <w:szCs w:val="28"/>
        <w:lang w:val="ru-RU" w:eastAsia="en-US" w:bidi="ar-SA"/>
      </w:rPr>
    </w:lvl>
    <w:lvl w:ilvl="4" w:tplc="C3D69392">
      <w:numFmt w:val="bullet"/>
      <w:lvlText w:val="•"/>
      <w:lvlJc w:val="left"/>
      <w:pPr>
        <w:ind w:left="3641" w:hanging="742"/>
      </w:pPr>
      <w:rPr>
        <w:rFonts w:hint="default"/>
        <w:lang w:val="ru-RU" w:eastAsia="en-US" w:bidi="ar-SA"/>
      </w:rPr>
    </w:lvl>
    <w:lvl w:ilvl="5" w:tplc="F55A1A38">
      <w:numFmt w:val="bullet"/>
      <w:lvlText w:val="•"/>
      <w:lvlJc w:val="left"/>
      <w:pPr>
        <w:ind w:left="4722" w:hanging="742"/>
      </w:pPr>
      <w:rPr>
        <w:rFonts w:hint="default"/>
        <w:lang w:val="ru-RU" w:eastAsia="en-US" w:bidi="ar-SA"/>
      </w:rPr>
    </w:lvl>
    <w:lvl w:ilvl="6" w:tplc="309ACD50">
      <w:numFmt w:val="bullet"/>
      <w:lvlText w:val="•"/>
      <w:lvlJc w:val="left"/>
      <w:pPr>
        <w:ind w:left="5803" w:hanging="742"/>
      </w:pPr>
      <w:rPr>
        <w:rFonts w:hint="default"/>
        <w:lang w:val="ru-RU" w:eastAsia="en-US" w:bidi="ar-SA"/>
      </w:rPr>
    </w:lvl>
    <w:lvl w:ilvl="7" w:tplc="FAA42ED0">
      <w:numFmt w:val="bullet"/>
      <w:lvlText w:val="•"/>
      <w:lvlJc w:val="left"/>
      <w:pPr>
        <w:ind w:left="6884" w:hanging="742"/>
      </w:pPr>
      <w:rPr>
        <w:rFonts w:hint="default"/>
        <w:lang w:val="ru-RU" w:eastAsia="en-US" w:bidi="ar-SA"/>
      </w:rPr>
    </w:lvl>
    <w:lvl w:ilvl="8" w:tplc="723020BA">
      <w:numFmt w:val="bullet"/>
      <w:lvlText w:val="•"/>
      <w:lvlJc w:val="left"/>
      <w:pPr>
        <w:ind w:left="7964" w:hanging="742"/>
      </w:pPr>
      <w:rPr>
        <w:rFonts w:hint="default"/>
        <w:lang w:val="ru-RU" w:eastAsia="en-US" w:bidi="ar-SA"/>
      </w:rPr>
    </w:lvl>
  </w:abstractNum>
  <w:abstractNum w:abstractNumId="28">
    <w:nsid w:val="0E4B0C83"/>
    <w:multiLevelType w:val="hybridMultilevel"/>
    <w:tmpl w:val="8116A1BE"/>
    <w:lvl w:ilvl="0" w:tplc="6B22822C">
      <w:numFmt w:val="bullet"/>
      <w:lvlText w:val=""/>
      <w:lvlJc w:val="left"/>
      <w:pPr>
        <w:ind w:left="1062" w:hanging="360"/>
      </w:pPr>
      <w:rPr>
        <w:rFonts w:ascii="Symbol" w:eastAsia="Symbol" w:hAnsi="Symbol" w:cs="Symbol" w:hint="default"/>
        <w:b w:val="0"/>
        <w:bCs w:val="0"/>
        <w:i w:val="0"/>
        <w:iCs w:val="0"/>
        <w:spacing w:val="0"/>
        <w:w w:val="100"/>
        <w:sz w:val="24"/>
        <w:szCs w:val="24"/>
        <w:lang w:val="ru-RU" w:eastAsia="en-US" w:bidi="ar-SA"/>
      </w:rPr>
    </w:lvl>
    <w:lvl w:ilvl="1" w:tplc="5900E906">
      <w:numFmt w:val="bullet"/>
      <w:lvlText w:val="•"/>
      <w:lvlJc w:val="left"/>
      <w:pPr>
        <w:ind w:left="1910" w:hanging="360"/>
      </w:pPr>
      <w:rPr>
        <w:rFonts w:hint="default"/>
        <w:lang w:val="ru-RU" w:eastAsia="en-US" w:bidi="ar-SA"/>
      </w:rPr>
    </w:lvl>
    <w:lvl w:ilvl="2" w:tplc="3D4AB202">
      <w:numFmt w:val="bullet"/>
      <w:lvlText w:val="•"/>
      <w:lvlJc w:val="left"/>
      <w:pPr>
        <w:ind w:left="2761" w:hanging="360"/>
      </w:pPr>
      <w:rPr>
        <w:rFonts w:hint="default"/>
        <w:lang w:val="ru-RU" w:eastAsia="en-US" w:bidi="ar-SA"/>
      </w:rPr>
    </w:lvl>
    <w:lvl w:ilvl="3" w:tplc="A2E60510">
      <w:numFmt w:val="bullet"/>
      <w:lvlText w:val="•"/>
      <w:lvlJc w:val="left"/>
      <w:pPr>
        <w:ind w:left="3611" w:hanging="360"/>
      </w:pPr>
      <w:rPr>
        <w:rFonts w:hint="default"/>
        <w:lang w:val="ru-RU" w:eastAsia="en-US" w:bidi="ar-SA"/>
      </w:rPr>
    </w:lvl>
    <w:lvl w:ilvl="4" w:tplc="B5C03392">
      <w:numFmt w:val="bullet"/>
      <w:lvlText w:val="•"/>
      <w:lvlJc w:val="left"/>
      <w:pPr>
        <w:ind w:left="4462" w:hanging="360"/>
      </w:pPr>
      <w:rPr>
        <w:rFonts w:hint="default"/>
        <w:lang w:val="ru-RU" w:eastAsia="en-US" w:bidi="ar-SA"/>
      </w:rPr>
    </w:lvl>
    <w:lvl w:ilvl="5" w:tplc="B9FA2342">
      <w:numFmt w:val="bullet"/>
      <w:lvlText w:val="•"/>
      <w:lvlJc w:val="left"/>
      <w:pPr>
        <w:ind w:left="5313" w:hanging="360"/>
      </w:pPr>
      <w:rPr>
        <w:rFonts w:hint="default"/>
        <w:lang w:val="ru-RU" w:eastAsia="en-US" w:bidi="ar-SA"/>
      </w:rPr>
    </w:lvl>
    <w:lvl w:ilvl="6" w:tplc="049C4A6E">
      <w:numFmt w:val="bullet"/>
      <w:lvlText w:val="•"/>
      <w:lvlJc w:val="left"/>
      <w:pPr>
        <w:ind w:left="6163" w:hanging="360"/>
      </w:pPr>
      <w:rPr>
        <w:rFonts w:hint="default"/>
        <w:lang w:val="ru-RU" w:eastAsia="en-US" w:bidi="ar-SA"/>
      </w:rPr>
    </w:lvl>
    <w:lvl w:ilvl="7" w:tplc="BBA0672E">
      <w:numFmt w:val="bullet"/>
      <w:lvlText w:val="•"/>
      <w:lvlJc w:val="left"/>
      <w:pPr>
        <w:ind w:left="7014" w:hanging="360"/>
      </w:pPr>
      <w:rPr>
        <w:rFonts w:hint="default"/>
        <w:lang w:val="ru-RU" w:eastAsia="en-US" w:bidi="ar-SA"/>
      </w:rPr>
    </w:lvl>
    <w:lvl w:ilvl="8" w:tplc="F0BACF0E">
      <w:numFmt w:val="bullet"/>
      <w:lvlText w:val="•"/>
      <w:lvlJc w:val="left"/>
      <w:pPr>
        <w:ind w:left="7865" w:hanging="360"/>
      </w:pPr>
      <w:rPr>
        <w:rFonts w:hint="default"/>
        <w:lang w:val="ru-RU" w:eastAsia="en-US" w:bidi="ar-SA"/>
      </w:rPr>
    </w:lvl>
  </w:abstractNum>
  <w:abstractNum w:abstractNumId="29">
    <w:nsid w:val="0EDF2BA6"/>
    <w:multiLevelType w:val="hybridMultilevel"/>
    <w:tmpl w:val="8B76AC14"/>
    <w:lvl w:ilvl="0" w:tplc="0AA48BBA">
      <w:numFmt w:val="bullet"/>
      <w:lvlText w:val="•"/>
      <w:lvlJc w:val="left"/>
      <w:pPr>
        <w:ind w:left="1113"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F9CE1468">
      <w:numFmt w:val="bullet"/>
      <w:lvlText w:val="•"/>
      <w:lvlJc w:val="left"/>
      <w:pPr>
        <w:ind w:left="2090" w:hanging="348"/>
      </w:pPr>
      <w:rPr>
        <w:rFonts w:hint="default"/>
        <w:lang w:val="ru-RU" w:eastAsia="en-US" w:bidi="ar-SA"/>
      </w:rPr>
    </w:lvl>
    <w:lvl w:ilvl="2" w:tplc="3EF460F0">
      <w:numFmt w:val="bullet"/>
      <w:lvlText w:val="•"/>
      <w:lvlJc w:val="left"/>
      <w:pPr>
        <w:ind w:left="3061" w:hanging="348"/>
      </w:pPr>
      <w:rPr>
        <w:rFonts w:hint="default"/>
        <w:lang w:val="ru-RU" w:eastAsia="en-US" w:bidi="ar-SA"/>
      </w:rPr>
    </w:lvl>
    <w:lvl w:ilvl="3" w:tplc="49A49632">
      <w:numFmt w:val="bullet"/>
      <w:lvlText w:val="•"/>
      <w:lvlJc w:val="left"/>
      <w:pPr>
        <w:ind w:left="4031" w:hanging="348"/>
      </w:pPr>
      <w:rPr>
        <w:rFonts w:hint="default"/>
        <w:lang w:val="ru-RU" w:eastAsia="en-US" w:bidi="ar-SA"/>
      </w:rPr>
    </w:lvl>
    <w:lvl w:ilvl="4" w:tplc="8D9296EC">
      <w:numFmt w:val="bullet"/>
      <w:lvlText w:val="•"/>
      <w:lvlJc w:val="left"/>
      <w:pPr>
        <w:ind w:left="5002" w:hanging="348"/>
      </w:pPr>
      <w:rPr>
        <w:rFonts w:hint="default"/>
        <w:lang w:val="ru-RU" w:eastAsia="en-US" w:bidi="ar-SA"/>
      </w:rPr>
    </w:lvl>
    <w:lvl w:ilvl="5" w:tplc="89C26F32">
      <w:numFmt w:val="bullet"/>
      <w:lvlText w:val="•"/>
      <w:lvlJc w:val="left"/>
      <w:pPr>
        <w:ind w:left="5973" w:hanging="348"/>
      </w:pPr>
      <w:rPr>
        <w:rFonts w:hint="default"/>
        <w:lang w:val="ru-RU" w:eastAsia="en-US" w:bidi="ar-SA"/>
      </w:rPr>
    </w:lvl>
    <w:lvl w:ilvl="6" w:tplc="71CE4A92">
      <w:numFmt w:val="bullet"/>
      <w:lvlText w:val="•"/>
      <w:lvlJc w:val="left"/>
      <w:pPr>
        <w:ind w:left="6943" w:hanging="348"/>
      </w:pPr>
      <w:rPr>
        <w:rFonts w:hint="default"/>
        <w:lang w:val="ru-RU" w:eastAsia="en-US" w:bidi="ar-SA"/>
      </w:rPr>
    </w:lvl>
    <w:lvl w:ilvl="7" w:tplc="49BC4912">
      <w:numFmt w:val="bullet"/>
      <w:lvlText w:val="•"/>
      <w:lvlJc w:val="left"/>
      <w:pPr>
        <w:ind w:left="7914" w:hanging="348"/>
      </w:pPr>
      <w:rPr>
        <w:rFonts w:hint="default"/>
        <w:lang w:val="ru-RU" w:eastAsia="en-US" w:bidi="ar-SA"/>
      </w:rPr>
    </w:lvl>
    <w:lvl w:ilvl="8" w:tplc="97AC42E6">
      <w:numFmt w:val="bullet"/>
      <w:lvlText w:val="•"/>
      <w:lvlJc w:val="left"/>
      <w:pPr>
        <w:ind w:left="8885" w:hanging="348"/>
      </w:pPr>
      <w:rPr>
        <w:rFonts w:hint="default"/>
        <w:lang w:val="ru-RU" w:eastAsia="en-US" w:bidi="ar-SA"/>
      </w:rPr>
    </w:lvl>
  </w:abstractNum>
  <w:abstractNum w:abstractNumId="30">
    <w:nsid w:val="0F5C7D89"/>
    <w:multiLevelType w:val="hybridMultilevel"/>
    <w:tmpl w:val="93BAD0E8"/>
    <w:lvl w:ilvl="0" w:tplc="E916B13E">
      <w:start w:val="11"/>
      <w:numFmt w:val="decimal"/>
      <w:lvlText w:val="%1)"/>
      <w:lvlJc w:val="left"/>
      <w:pPr>
        <w:ind w:left="788"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8273C8">
      <w:numFmt w:val="bullet"/>
      <w:lvlText w:val="•"/>
      <w:lvlJc w:val="left"/>
      <w:pPr>
        <w:ind w:left="1670" w:hanging="380"/>
      </w:pPr>
      <w:rPr>
        <w:rFonts w:hint="default"/>
        <w:lang w:val="ru-RU" w:eastAsia="en-US" w:bidi="ar-SA"/>
      </w:rPr>
    </w:lvl>
    <w:lvl w:ilvl="2" w:tplc="5F1040A6">
      <w:numFmt w:val="bullet"/>
      <w:lvlText w:val="•"/>
      <w:lvlJc w:val="left"/>
      <w:pPr>
        <w:ind w:left="2561" w:hanging="380"/>
      </w:pPr>
      <w:rPr>
        <w:rFonts w:hint="default"/>
        <w:lang w:val="ru-RU" w:eastAsia="en-US" w:bidi="ar-SA"/>
      </w:rPr>
    </w:lvl>
    <w:lvl w:ilvl="3" w:tplc="AFA02D52">
      <w:numFmt w:val="bullet"/>
      <w:lvlText w:val="•"/>
      <w:lvlJc w:val="left"/>
      <w:pPr>
        <w:ind w:left="3451" w:hanging="380"/>
      </w:pPr>
      <w:rPr>
        <w:rFonts w:hint="default"/>
        <w:lang w:val="ru-RU" w:eastAsia="en-US" w:bidi="ar-SA"/>
      </w:rPr>
    </w:lvl>
    <w:lvl w:ilvl="4" w:tplc="2E04D69A">
      <w:numFmt w:val="bullet"/>
      <w:lvlText w:val="•"/>
      <w:lvlJc w:val="left"/>
      <w:pPr>
        <w:ind w:left="4342" w:hanging="380"/>
      </w:pPr>
      <w:rPr>
        <w:rFonts w:hint="default"/>
        <w:lang w:val="ru-RU" w:eastAsia="en-US" w:bidi="ar-SA"/>
      </w:rPr>
    </w:lvl>
    <w:lvl w:ilvl="5" w:tplc="48D8FA4E">
      <w:numFmt w:val="bullet"/>
      <w:lvlText w:val="•"/>
      <w:lvlJc w:val="left"/>
      <w:pPr>
        <w:ind w:left="5233" w:hanging="380"/>
      </w:pPr>
      <w:rPr>
        <w:rFonts w:hint="default"/>
        <w:lang w:val="ru-RU" w:eastAsia="en-US" w:bidi="ar-SA"/>
      </w:rPr>
    </w:lvl>
    <w:lvl w:ilvl="6" w:tplc="0A76BCDE">
      <w:numFmt w:val="bullet"/>
      <w:lvlText w:val="•"/>
      <w:lvlJc w:val="left"/>
      <w:pPr>
        <w:ind w:left="6123" w:hanging="380"/>
      </w:pPr>
      <w:rPr>
        <w:rFonts w:hint="default"/>
        <w:lang w:val="ru-RU" w:eastAsia="en-US" w:bidi="ar-SA"/>
      </w:rPr>
    </w:lvl>
    <w:lvl w:ilvl="7" w:tplc="3DB248C8">
      <w:numFmt w:val="bullet"/>
      <w:lvlText w:val="•"/>
      <w:lvlJc w:val="left"/>
      <w:pPr>
        <w:ind w:left="7014" w:hanging="380"/>
      </w:pPr>
      <w:rPr>
        <w:rFonts w:hint="default"/>
        <w:lang w:val="ru-RU" w:eastAsia="en-US" w:bidi="ar-SA"/>
      </w:rPr>
    </w:lvl>
    <w:lvl w:ilvl="8" w:tplc="AA1C7440">
      <w:numFmt w:val="bullet"/>
      <w:lvlText w:val="•"/>
      <w:lvlJc w:val="left"/>
      <w:pPr>
        <w:ind w:left="7905" w:hanging="380"/>
      </w:pPr>
      <w:rPr>
        <w:rFonts w:hint="default"/>
        <w:lang w:val="ru-RU" w:eastAsia="en-US" w:bidi="ar-SA"/>
      </w:rPr>
    </w:lvl>
  </w:abstractNum>
  <w:abstractNum w:abstractNumId="31">
    <w:nsid w:val="10A66AD8"/>
    <w:multiLevelType w:val="hybridMultilevel"/>
    <w:tmpl w:val="ED30E44C"/>
    <w:lvl w:ilvl="0" w:tplc="C9741EE0">
      <w:start w:val="1"/>
      <w:numFmt w:val="decimal"/>
      <w:lvlText w:val="%1."/>
      <w:lvlJc w:val="left"/>
      <w:pPr>
        <w:ind w:left="421" w:hanging="240"/>
        <w:jc w:val="right"/>
      </w:pPr>
      <w:rPr>
        <w:rFonts w:hint="default"/>
        <w:spacing w:val="0"/>
        <w:w w:val="100"/>
        <w:lang w:val="ru-RU" w:eastAsia="en-US" w:bidi="ar-SA"/>
      </w:rPr>
    </w:lvl>
    <w:lvl w:ilvl="1" w:tplc="ED72E97E">
      <w:numFmt w:val="none"/>
      <w:lvlText w:val=""/>
      <w:lvlJc w:val="left"/>
      <w:pPr>
        <w:tabs>
          <w:tab w:val="num" w:pos="360"/>
        </w:tabs>
      </w:pPr>
    </w:lvl>
    <w:lvl w:ilvl="2" w:tplc="46B63E4E">
      <w:numFmt w:val="bullet"/>
      <w:lvlText w:val="•"/>
      <w:lvlJc w:val="left"/>
      <w:pPr>
        <w:ind w:left="1931" w:hanging="428"/>
      </w:pPr>
      <w:rPr>
        <w:rFonts w:hint="default"/>
        <w:lang w:val="ru-RU" w:eastAsia="en-US" w:bidi="ar-SA"/>
      </w:rPr>
    </w:lvl>
    <w:lvl w:ilvl="3" w:tplc="CB448CC0">
      <w:numFmt w:val="bullet"/>
      <w:lvlText w:val="•"/>
      <w:lvlJc w:val="left"/>
      <w:pPr>
        <w:ind w:left="3043" w:hanging="428"/>
      </w:pPr>
      <w:rPr>
        <w:rFonts w:hint="default"/>
        <w:lang w:val="ru-RU" w:eastAsia="en-US" w:bidi="ar-SA"/>
      </w:rPr>
    </w:lvl>
    <w:lvl w:ilvl="4" w:tplc="4E0EF2EE">
      <w:numFmt w:val="bullet"/>
      <w:lvlText w:val="•"/>
      <w:lvlJc w:val="left"/>
      <w:pPr>
        <w:ind w:left="4155" w:hanging="428"/>
      </w:pPr>
      <w:rPr>
        <w:rFonts w:hint="default"/>
        <w:lang w:val="ru-RU" w:eastAsia="en-US" w:bidi="ar-SA"/>
      </w:rPr>
    </w:lvl>
    <w:lvl w:ilvl="5" w:tplc="4B6E1DE8">
      <w:numFmt w:val="bullet"/>
      <w:lvlText w:val="•"/>
      <w:lvlJc w:val="left"/>
      <w:pPr>
        <w:ind w:left="5267" w:hanging="428"/>
      </w:pPr>
      <w:rPr>
        <w:rFonts w:hint="default"/>
        <w:lang w:val="ru-RU" w:eastAsia="en-US" w:bidi="ar-SA"/>
      </w:rPr>
    </w:lvl>
    <w:lvl w:ilvl="6" w:tplc="91ACFC4C">
      <w:numFmt w:val="bullet"/>
      <w:lvlText w:val="•"/>
      <w:lvlJc w:val="left"/>
      <w:pPr>
        <w:ind w:left="6379" w:hanging="428"/>
      </w:pPr>
      <w:rPr>
        <w:rFonts w:hint="default"/>
        <w:lang w:val="ru-RU" w:eastAsia="en-US" w:bidi="ar-SA"/>
      </w:rPr>
    </w:lvl>
    <w:lvl w:ilvl="7" w:tplc="9B381804">
      <w:numFmt w:val="bullet"/>
      <w:lvlText w:val="•"/>
      <w:lvlJc w:val="left"/>
      <w:pPr>
        <w:ind w:left="7490" w:hanging="428"/>
      </w:pPr>
      <w:rPr>
        <w:rFonts w:hint="default"/>
        <w:lang w:val="ru-RU" w:eastAsia="en-US" w:bidi="ar-SA"/>
      </w:rPr>
    </w:lvl>
    <w:lvl w:ilvl="8" w:tplc="9A52C11A">
      <w:numFmt w:val="bullet"/>
      <w:lvlText w:val="•"/>
      <w:lvlJc w:val="left"/>
      <w:pPr>
        <w:ind w:left="8602" w:hanging="428"/>
      </w:pPr>
      <w:rPr>
        <w:rFonts w:hint="default"/>
        <w:lang w:val="ru-RU" w:eastAsia="en-US" w:bidi="ar-SA"/>
      </w:rPr>
    </w:lvl>
  </w:abstractNum>
  <w:abstractNum w:abstractNumId="32">
    <w:nsid w:val="10D87467"/>
    <w:multiLevelType w:val="hybridMultilevel"/>
    <w:tmpl w:val="ECAC40F8"/>
    <w:lvl w:ilvl="0" w:tplc="FAF67500">
      <w:start w:val="1"/>
      <w:numFmt w:val="decimal"/>
      <w:lvlText w:val="%1)"/>
      <w:lvlJc w:val="left"/>
      <w:pPr>
        <w:ind w:left="10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90AD60">
      <w:numFmt w:val="bullet"/>
      <w:lvlText w:val="•"/>
      <w:lvlJc w:val="left"/>
      <w:pPr>
        <w:ind w:left="1940" w:hanging="260"/>
      </w:pPr>
      <w:rPr>
        <w:rFonts w:hint="default"/>
        <w:lang w:val="ru-RU" w:eastAsia="en-US" w:bidi="ar-SA"/>
      </w:rPr>
    </w:lvl>
    <w:lvl w:ilvl="2" w:tplc="B38CAC24">
      <w:numFmt w:val="bullet"/>
      <w:lvlText w:val="•"/>
      <w:lvlJc w:val="left"/>
      <w:pPr>
        <w:ind w:left="2801" w:hanging="260"/>
      </w:pPr>
      <w:rPr>
        <w:rFonts w:hint="default"/>
        <w:lang w:val="ru-RU" w:eastAsia="en-US" w:bidi="ar-SA"/>
      </w:rPr>
    </w:lvl>
    <w:lvl w:ilvl="3" w:tplc="87FEAB6A">
      <w:numFmt w:val="bullet"/>
      <w:lvlText w:val="•"/>
      <w:lvlJc w:val="left"/>
      <w:pPr>
        <w:ind w:left="3661" w:hanging="260"/>
      </w:pPr>
      <w:rPr>
        <w:rFonts w:hint="default"/>
        <w:lang w:val="ru-RU" w:eastAsia="en-US" w:bidi="ar-SA"/>
      </w:rPr>
    </w:lvl>
    <w:lvl w:ilvl="4" w:tplc="6E74FA40">
      <w:numFmt w:val="bullet"/>
      <w:lvlText w:val="•"/>
      <w:lvlJc w:val="left"/>
      <w:pPr>
        <w:ind w:left="4522" w:hanging="260"/>
      </w:pPr>
      <w:rPr>
        <w:rFonts w:hint="default"/>
        <w:lang w:val="ru-RU" w:eastAsia="en-US" w:bidi="ar-SA"/>
      </w:rPr>
    </w:lvl>
    <w:lvl w:ilvl="5" w:tplc="34A4C06A">
      <w:numFmt w:val="bullet"/>
      <w:lvlText w:val="•"/>
      <w:lvlJc w:val="left"/>
      <w:pPr>
        <w:ind w:left="5383" w:hanging="260"/>
      </w:pPr>
      <w:rPr>
        <w:rFonts w:hint="default"/>
        <w:lang w:val="ru-RU" w:eastAsia="en-US" w:bidi="ar-SA"/>
      </w:rPr>
    </w:lvl>
    <w:lvl w:ilvl="6" w:tplc="309E628E">
      <w:numFmt w:val="bullet"/>
      <w:lvlText w:val="•"/>
      <w:lvlJc w:val="left"/>
      <w:pPr>
        <w:ind w:left="6243" w:hanging="260"/>
      </w:pPr>
      <w:rPr>
        <w:rFonts w:hint="default"/>
        <w:lang w:val="ru-RU" w:eastAsia="en-US" w:bidi="ar-SA"/>
      </w:rPr>
    </w:lvl>
    <w:lvl w:ilvl="7" w:tplc="69265C7C">
      <w:numFmt w:val="bullet"/>
      <w:lvlText w:val="•"/>
      <w:lvlJc w:val="left"/>
      <w:pPr>
        <w:ind w:left="7104" w:hanging="260"/>
      </w:pPr>
      <w:rPr>
        <w:rFonts w:hint="default"/>
        <w:lang w:val="ru-RU" w:eastAsia="en-US" w:bidi="ar-SA"/>
      </w:rPr>
    </w:lvl>
    <w:lvl w:ilvl="8" w:tplc="704230DC">
      <w:numFmt w:val="bullet"/>
      <w:lvlText w:val="•"/>
      <w:lvlJc w:val="left"/>
      <w:pPr>
        <w:ind w:left="7965" w:hanging="260"/>
      </w:pPr>
      <w:rPr>
        <w:rFonts w:hint="default"/>
        <w:lang w:val="ru-RU" w:eastAsia="en-US" w:bidi="ar-SA"/>
      </w:rPr>
    </w:lvl>
  </w:abstractNum>
  <w:abstractNum w:abstractNumId="33">
    <w:nsid w:val="1147145D"/>
    <w:multiLevelType w:val="hybridMultilevel"/>
    <w:tmpl w:val="DFAC42FE"/>
    <w:lvl w:ilvl="0" w:tplc="8E167640">
      <w:start w:val="6"/>
      <w:numFmt w:val="decimal"/>
      <w:lvlText w:val="%1"/>
      <w:lvlJc w:val="left"/>
      <w:pPr>
        <w:ind w:left="623" w:hanging="212"/>
        <w:jc w:val="right"/>
      </w:pPr>
      <w:rPr>
        <w:rFonts w:ascii="Times New Roman" w:eastAsia="Times New Roman" w:hAnsi="Times New Roman" w:cs="Times New Roman" w:hint="default"/>
        <w:b/>
        <w:bCs/>
        <w:i w:val="0"/>
        <w:iCs w:val="0"/>
        <w:spacing w:val="0"/>
        <w:w w:val="100"/>
        <w:sz w:val="28"/>
        <w:szCs w:val="28"/>
        <w:lang w:val="ru-RU" w:eastAsia="en-US" w:bidi="ar-SA"/>
      </w:rPr>
    </w:lvl>
    <w:lvl w:ilvl="1" w:tplc="E65E2442">
      <w:numFmt w:val="bullet"/>
      <w:lvlText w:val="•"/>
      <w:lvlJc w:val="left"/>
      <w:pPr>
        <w:ind w:left="2048" w:hanging="212"/>
      </w:pPr>
      <w:rPr>
        <w:rFonts w:hint="default"/>
        <w:lang w:val="ru-RU" w:eastAsia="en-US" w:bidi="ar-SA"/>
      </w:rPr>
    </w:lvl>
    <w:lvl w:ilvl="2" w:tplc="43824D94">
      <w:numFmt w:val="bullet"/>
      <w:lvlText w:val="•"/>
      <w:lvlJc w:val="left"/>
      <w:pPr>
        <w:ind w:left="3476" w:hanging="212"/>
      </w:pPr>
      <w:rPr>
        <w:rFonts w:hint="default"/>
        <w:lang w:val="ru-RU" w:eastAsia="en-US" w:bidi="ar-SA"/>
      </w:rPr>
    </w:lvl>
    <w:lvl w:ilvl="3" w:tplc="8EB8A384">
      <w:numFmt w:val="bullet"/>
      <w:lvlText w:val="•"/>
      <w:lvlJc w:val="left"/>
      <w:pPr>
        <w:ind w:left="4904" w:hanging="212"/>
      </w:pPr>
      <w:rPr>
        <w:rFonts w:hint="default"/>
        <w:lang w:val="ru-RU" w:eastAsia="en-US" w:bidi="ar-SA"/>
      </w:rPr>
    </w:lvl>
    <w:lvl w:ilvl="4" w:tplc="9480646C">
      <w:numFmt w:val="bullet"/>
      <w:lvlText w:val="•"/>
      <w:lvlJc w:val="left"/>
      <w:pPr>
        <w:ind w:left="6332" w:hanging="212"/>
      </w:pPr>
      <w:rPr>
        <w:rFonts w:hint="default"/>
        <w:lang w:val="ru-RU" w:eastAsia="en-US" w:bidi="ar-SA"/>
      </w:rPr>
    </w:lvl>
    <w:lvl w:ilvl="5" w:tplc="1BB6779C">
      <w:numFmt w:val="bullet"/>
      <w:lvlText w:val="•"/>
      <w:lvlJc w:val="left"/>
      <w:pPr>
        <w:ind w:left="7761" w:hanging="212"/>
      </w:pPr>
      <w:rPr>
        <w:rFonts w:hint="default"/>
        <w:lang w:val="ru-RU" w:eastAsia="en-US" w:bidi="ar-SA"/>
      </w:rPr>
    </w:lvl>
    <w:lvl w:ilvl="6" w:tplc="288E26B2">
      <w:numFmt w:val="bullet"/>
      <w:lvlText w:val="•"/>
      <w:lvlJc w:val="left"/>
      <w:pPr>
        <w:ind w:left="9189" w:hanging="212"/>
      </w:pPr>
      <w:rPr>
        <w:rFonts w:hint="default"/>
        <w:lang w:val="ru-RU" w:eastAsia="en-US" w:bidi="ar-SA"/>
      </w:rPr>
    </w:lvl>
    <w:lvl w:ilvl="7" w:tplc="D83860B2">
      <w:numFmt w:val="bullet"/>
      <w:lvlText w:val="•"/>
      <w:lvlJc w:val="left"/>
      <w:pPr>
        <w:ind w:left="10617" w:hanging="212"/>
      </w:pPr>
      <w:rPr>
        <w:rFonts w:hint="default"/>
        <w:lang w:val="ru-RU" w:eastAsia="en-US" w:bidi="ar-SA"/>
      </w:rPr>
    </w:lvl>
    <w:lvl w:ilvl="8" w:tplc="2880434C">
      <w:numFmt w:val="bullet"/>
      <w:lvlText w:val="•"/>
      <w:lvlJc w:val="left"/>
      <w:pPr>
        <w:ind w:left="12045" w:hanging="212"/>
      </w:pPr>
      <w:rPr>
        <w:rFonts w:hint="default"/>
        <w:lang w:val="ru-RU" w:eastAsia="en-US" w:bidi="ar-SA"/>
      </w:rPr>
    </w:lvl>
  </w:abstractNum>
  <w:abstractNum w:abstractNumId="34">
    <w:nsid w:val="116F7BC3"/>
    <w:multiLevelType w:val="hybridMultilevel"/>
    <w:tmpl w:val="536CB94C"/>
    <w:lvl w:ilvl="0" w:tplc="148A5D16">
      <w:numFmt w:val="bullet"/>
      <w:lvlText w:val="•"/>
      <w:lvlJc w:val="left"/>
      <w:pPr>
        <w:ind w:left="1533" w:hanging="348"/>
      </w:pPr>
      <w:rPr>
        <w:rFonts w:ascii="Times New Roman" w:eastAsia="Times New Roman" w:hAnsi="Times New Roman" w:cs="Times New Roman" w:hint="default"/>
        <w:w w:val="100"/>
        <w:sz w:val="24"/>
        <w:szCs w:val="24"/>
        <w:lang w:val="ru-RU" w:eastAsia="en-US" w:bidi="ar-SA"/>
      </w:rPr>
    </w:lvl>
    <w:lvl w:ilvl="1" w:tplc="8C82EFBE">
      <w:numFmt w:val="bullet"/>
      <w:lvlText w:val="•"/>
      <w:lvlJc w:val="left"/>
      <w:pPr>
        <w:ind w:left="2528" w:hanging="348"/>
      </w:pPr>
      <w:rPr>
        <w:rFonts w:hint="default"/>
        <w:lang w:val="ru-RU" w:eastAsia="en-US" w:bidi="ar-SA"/>
      </w:rPr>
    </w:lvl>
    <w:lvl w:ilvl="2" w:tplc="098A4C08">
      <w:numFmt w:val="bullet"/>
      <w:lvlText w:val="•"/>
      <w:lvlJc w:val="left"/>
      <w:pPr>
        <w:ind w:left="3517" w:hanging="348"/>
      </w:pPr>
      <w:rPr>
        <w:rFonts w:hint="default"/>
        <w:lang w:val="ru-RU" w:eastAsia="en-US" w:bidi="ar-SA"/>
      </w:rPr>
    </w:lvl>
    <w:lvl w:ilvl="3" w:tplc="53E29B80">
      <w:numFmt w:val="bullet"/>
      <w:lvlText w:val="•"/>
      <w:lvlJc w:val="left"/>
      <w:pPr>
        <w:ind w:left="4505" w:hanging="348"/>
      </w:pPr>
      <w:rPr>
        <w:rFonts w:hint="default"/>
        <w:lang w:val="ru-RU" w:eastAsia="en-US" w:bidi="ar-SA"/>
      </w:rPr>
    </w:lvl>
    <w:lvl w:ilvl="4" w:tplc="20C2FEBE">
      <w:numFmt w:val="bullet"/>
      <w:lvlText w:val="•"/>
      <w:lvlJc w:val="left"/>
      <w:pPr>
        <w:ind w:left="5494" w:hanging="348"/>
      </w:pPr>
      <w:rPr>
        <w:rFonts w:hint="default"/>
        <w:lang w:val="ru-RU" w:eastAsia="en-US" w:bidi="ar-SA"/>
      </w:rPr>
    </w:lvl>
    <w:lvl w:ilvl="5" w:tplc="858CDF30">
      <w:numFmt w:val="bullet"/>
      <w:lvlText w:val="•"/>
      <w:lvlJc w:val="left"/>
      <w:pPr>
        <w:ind w:left="6483" w:hanging="348"/>
      </w:pPr>
      <w:rPr>
        <w:rFonts w:hint="default"/>
        <w:lang w:val="ru-RU" w:eastAsia="en-US" w:bidi="ar-SA"/>
      </w:rPr>
    </w:lvl>
    <w:lvl w:ilvl="6" w:tplc="AEF437F2">
      <w:numFmt w:val="bullet"/>
      <w:lvlText w:val="•"/>
      <w:lvlJc w:val="left"/>
      <w:pPr>
        <w:ind w:left="7471" w:hanging="348"/>
      </w:pPr>
      <w:rPr>
        <w:rFonts w:hint="default"/>
        <w:lang w:val="ru-RU" w:eastAsia="en-US" w:bidi="ar-SA"/>
      </w:rPr>
    </w:lvl>
    <w:lvl w:ilvl="7" w:tplc="91108D24">
      <w:numFmt w:val="bullet"/>
      <w:lvlText w:val="•"/>
      <w:lvlJc w:val="left"/>
      <w:pPr>
        <w:ind w:left="8460" w:hanging="348"/>
      </w:pPr>
      <w:rPr>
        <w:rFonts w:hint="default"/>
        <w:lang w:val="ru-RU" w:eastAsia="en-US" w:bidi="ar-SA"/>
      </w:rPr>
    </w:lvl>
    <w:lvl w:ilvl="8" w:tplc="17AEB5BE">
      <w:numFmt w:val="bullet"/>
      <w:lvlText w:val="•"/>
      <w:lvlJc w:val="left"/>
      <w:pPr>
        <w:ind w:left="9449" w:hanging="348"/>
      </w:pPr>
      <w:rPr>
        <w:rFonts w:hint="default"/>
        <w:lang w:val="ru-RU" w:eastAsia="en-US" w:bidi="ar-SA"/>
      </w:rPr>
    </w:lvl>
  </w:abstractNum>
  <w:abstractNum w:abstractNumId="35">
    <w:nsid w:val="12573F06"/>
    <w:multiLevelType w:val="hybridMultilevel"/>
    <w:tmpl w:val="2A9E7104"/>
    <w:lvl w:ilvl="0" w:tplc="0D303768">
      <w:numFmt w:val="bullet"/>
      <w:lvlText w:val=""/>
      <w:lvlJc w:val="left"/>
      <w:pPr>
        <w:ind w:left="102" w:hanging="274"/>
      </w:pPr>
      <w:rPr>
        <w:rFonts w:ascii="Symbol" w:eastAsia="Symbol" w:hAnsi="Symbol" w:cs="Symbol" w:hint="default"/>
        <w:b w:val="0"/>
        <w:bCs w:val="0"/>
        <w:i w:val="0"/>
        <w:iCs w:val="0"/>
        <w:spacing w:val="0"/>
        <w:w w:val="100"/>
        <w:sz w:val="28"/>
        <w:szCs w:val="28"/>
        <w:lang w:val="ru-RU" w:eastAsia="en-US" w:bidi="ar-SA"/>
      </w:rPr>
    </w:lvl>
    <w:lvl w:ilvl="1" w:tplc="F8F0B83E">
      <w:numFmt w:val="bullet"/>
      <w:lvlText w:val="•"/>
      <w:lvlJc w:val="left"/>
      <w:pPr>
        <w:ind w:left="1120" w:hanging="274"/>
      </w:pPr>
      <w:rPr>
        <w:rFonts w:hint="default"/>
        <w:lang w:val="ru-RU" w:eastAsia="en-US" w:bidi="ar-SA"/>
      </w:rPr>
    </w:lvl>
    <w:lvl w:ilvl="2" w:tplc="B4ACAD18">
      <w:numFmt w:val="bullet"/>
      <w:lvlText w:val="•"/>
      <w:lvlJc w:val="left"/>
      <w:pPr>
        <w:ind w:left="2141" w:hanging="274"/>
      </w:pPr>
      <w:rPr>
        <w:rFonts w:hint="default"/>
        <w:lang w:val="ru-RU" w:eastAsia="en-US" w:bidi="ar-SA"/>
      </w:rPr>
    </w:lvl>
    <w:lvl w:ilvl="3" w:tplc="1834CF0C">
      <w:numFmt w:val="bullet"/>
      <w:lvlText w:val="•"/>
      <w:lvlJc w:val="left"/>
      <w:pPr>
        <w:ind w:left="3161" w:hanging="274"/>
      </w:pPr>
      <w:rPr>
        <w:rFonts w:hint="default"/>
        <w:lang w:val="ru-RU" w:eastAsia="en-US" w:bidi="ar-SA"/>
      </w:rPr>
    </w:lvl>
    <w:lvl w:ilvl="4" w:tplc="B5E2177E">
      <w:numFmt w:val="bullet"/>
      <w:lvlText w:val="•"/>
      <w:lvlJc w:val="left"/>
      <w:pPr>
        <w:ind w:left="4182" w:hanging="274"/>
      </w:pPr>
      <w:rPr>
        <w:rFonts w:hint="default"/>
        <w:lang w:val="ru-RU" w:eastAsia="en-US" w:bidi="ar-SA"/>
      </w:rPr>
    </w:lvl>
    <w:lvl w:ilvl="5" w:tplc="BC907710">
      <w:numFmt w:val="bullet"/>
      <w:lvlText w:val="•"/>
      <w:lvlJc w:val="left"/>
      <w:pPr>
        <w:ind w:left="5203" w:hanging="274"/>
      </w:pPr>
      <w:rPr>
        <w:rFonts w:hint="default"/>
        <w:lang w:val="ru-RU" w:eastAsia="en-US" w:bidi="ar-SA"/>
      </w:rPr>
    </w:lvl>
    <w:lvl w:ilvl="6" w:tplc="3E8AC00C">
      <w:numFmt w:val="bullet"/>
      <w:lvlText w:val="•"/>
      <w:lvlJc w:val="left"/>
      <w:pPr>
        <w:ind w:left="6223" w:hanging="274"/>
      </w:pPr>
      <w:rPr>
        <w:rFonts w:hint="default"/>
        <w:lang w:val="ru-RU" w:eastAsia="en-US" w:bidi="ar-SA"/>
      </w:rPr>
    </w:lvl>
    <w:lvl w:ilvl="7" w:tplc="2888616A">
      <w:numFmt w:val="bullet"/>
      <w:lvlText w:val="•"/>
      <w:lvlJc w:val="left"/>
      <w:pPr>
        <w:ind w:left="7244" w:hanging="274"/>
      </w:pPr>
      <w:rPr>
        <w:rFonts w:hint="default"/>
        <w:lang w:val="ru-RU" w:eastAsia="en-US" w:bidi="ar-SA"/>
      </w:rPr>
    </w:lvl>
    <w:lvl w:ilvl="8" w:tplc="A26ED9CA">
      <w:numFmt w:val="bullet"/>
      <w:lvlText w:val="•"/>
      <w:lvlJc w:val="left"/>
      <w:pPr>
        <w:ind w:left="8265" w:hanging="274"/>
      </w:pPr>
      <w:rPr>
        <w:rFonts w:hint="default"/>
        <w:lang w:val="ru-RU" w:eastAsia="en-US" w:bidi="ar-SA"/>
      </w:rPr>
    </w:lvl>
  </w:abstractNum>
  <w:abstractNum w:abstractNumId="36">
    <w:nsid w:val="128C30EB"/>
    <w:multiLevelType w:val="hybridMultilevel"/>
    <w:tmpl w:val="6B4E01EC"/>
    <w:lvl w:ilvl="0" w:tplc="3B463836">
      <w:start w:val="1"/>
      <w:numFmt w:val="decimal"/>
      <w:lvlText w:val="%1"/>
      <w:lvlJc w:val="left"/>
      <w:pPr>
        <w:ind w:left="1521" w:hanging="709"/>
      </w:pPr>
      <w:rPr>
        <w:rFonts w:hint="default"/>
        <w:lang w:val="ru-RU" w:eastAsia="en-US" w:bidi="ar-SA"/>
      </w:rPr>
    </w:lvl>
    <w:lvl w:ilvl="1" w:tplc="C98699D4">
      <w:numFmt w:val="none"/>
      <w:lvlText w:val=""/>
      <w:lvlJc w:val="left"/>
      <w:pPr>
        <w:tabs>
          <w:tab w:val="num" w:pos="360"/>
        </w:tabs>
      </w:pPr>
    </w:lvl>
    <w:lvl w:ilvl="2" w:tplc="FB5CB706">
      <w:numFmt w:val="bullet"/>
      <w:lvlText w:val=""/>
      <w:lvlJc w:val="left"/>
      <w:pPr>
        <w:ind w:left="812" w:hanging="202"/>
      </w:pPr>
      <w:rPr>
        <w:rFonts w:ascii="Symbol" w:eastAsia="Symbol" w:hAnsi="Symbol" w:cs="Symbol" w:hint="default"/>
        <w:w w:val="100"/>
        <w:sz w:val="24"/>
        <w:szCs w:val="24"/>
        <w:lang w:val="ru-RU" w:eastAsia="en-US" w:bidi="ar-SA"/>
      </w:rPr>
    </w:lvl>
    <w:lvl w:ilvl="3" w:tplc="F1C247B4">
      <w:numFmt w:val="bullet"/>
      <w:lvlText w:val="•"/>
      <w:lvlJc w:val="left"/>
      <w:pPr>
        <w:ind w:left="3721" w:hanging="202"/>
      </w:pPr>
      <w:rPr>
        <w:rFonts w:hint="default"/>
        <w:lang w:val="ru-RU" w:eastAsia="en-US" w:bidi="ar-SA"/>
      </w:rPr>
    </w:lvl>
    <w:lvl w:ilvl="4" w:tplc="1108B410">
      <w:numFmt w:val="bullet"/>
      <w:lvlText w:val="•"/>
      <w:lvlJc w:val="left"/>
      <w:pPr>
        <w:ind w:left="4822" w:hanging="202"/>
      </w:pPr>
      <w:rPr>
        <w:rFonts w:hint="default"/>
        <w:lang w:val="ru-RU" w:eastAsia="en-US" w:bidi="ar-SA"/>
      </w:rPr>
    </w:lvl>
    <w:lvl w:ilvl="5" w:tplc="480A3AAA">
      <w:numFmt w:val="bullet"/>
      <w:lvlText w:val="•"/>
      <w:lvlJc w:val="left"/>
      <w:pPr>
        <w:ind w:left="5922" w:hanging="202"/>
      </w:pPr>
      <w:rPr>
        <w:rFonts w:hint="default"/>
        <w:lang w:val="ru-RU" w:eastAsia="en-US" w:bidi="ar-SA"/>
      </w:rPr>
    </w:lvl>
    <w:lvl w:ilvl="6" w:tplc="DF48588A">
      <w:numFmt w:val="bullet"/>
      <w:lvlText w:val="•"/>
      <w:lvlJc w:val="left"/>
      <w:pPr>
        <w:ind w:left="7023" w:hanging="202"/>
      </w:pPr>
      <w:rPr>
        <w:rFonts w:hint="default"/>
        <w:lang w:val="ru-RU" w:eastAsia="en-US" w:bidi="ar-SA"/>
      </w:rPr>
    </w:lvl>
    <w:lvl w:ilvl="7" w:tplc="09F66B42">
      <w:numFmt w:val="bullet"/>
      <w:lvlText w:val="•"/>
      <w:lvlJc w:val="left"/>
      <w:pPr>
        <w:ind w:left="8124" w:hanging="202"/>
      </w:pPr>
      <w:rPr>
        <w:rFonts w:hint="default"/>
        <w:lang w:val="ru-RU" w:eastAsia="en-US" w:bidi="ar-SA"/>
      </w:rPr>
    </w:lvl>
    <w:lvl w:ilvl="8" w:tplc="1ACC83E6">
      <w:numFmt w:val="bullet"/>
      <w:lvlText w:val="•"/>
      <w:lvlJc w:val="left"/>
      <w:pPr>
        <w:ind w:left="9224" w:hanging="202"/>
      </w:pPr>
      <w:rPr>
        <w:rFonts w:hint="default"/>
        <w:lang w:val="ru-RU" w:eastAsia="en-US" w:bidi="ar-SA"/>
      </w:rPr>
    </w:lvl>
  </w:abstractNum>
  <w:abstractNum w:abstractNumId="37">
    <w:nsid w:val="12E05D4A"/>
    <w:multiLevelType w:val="hybridMultilevel"/>
    <w:tmpl w:val="4C0CD7BE"/>
    <w:lvl w:ilvl="0" w:tplc="3CCE1D30">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DC5BB6">
      <w:numFmt w:val="bullet"/>
      <w:lvlText w:val="•"/>
      <w:lvlJc w:val="left"/>
      <w:pPr>
        <w:ind w:left="1046" w:hanging="228"/>
      </w:pPr>
      <w:rPr>
        <w:rFonts w:hint="default"/>
        <w:lang w:val="ru-RU" w:eastAsia="en-US" w:bidi="ar-SA"/>
      </w:rPr>
    </w:lvl>
    <w:lvl w:ilvl="2" w:tplc="AFA86034">
      <w:numFmt w:val="bullet"/>
      <w:lvlText w:val="•"/>
      <w:lvlJc w:val="left"/>
      <w:pPr>
        <w:ind w:left="1993" w:hanging="228"/>
      </w:pPr>
      <w:rPr>
        <w:rFonts w:hint="default"/>
        <w:lang w:val="ru-RU" w:eastAsia="en-US" w:bidi="ar-SA"/>
      </w:rPr>
    </w:lvl>
    <w:lvl w:ilvl="3" w:tplc="3246261A">
      <w:numFmt w:val="bullet"/>
      <w:lvlText w:val="•"/>
      <w:lvlJc w:val="left"/>
      <w:pPr>
        <w:ind w:left="2939" w:hanging="228"/>
      </w:pPr>
      <w:rPr>
        <w:rFonts w:hint="default"/>
        <w:lang w:val="ru-RU" w:eastAsia="en-US" w:bidi="ar-SA"/>
      </w:rPr>
    </w:lvl>
    <w:lvl w:ilvl="4" w:tplc="04663EF8">
      <w:numFmt w:val="bullet"/>
      <w:lvlText w:val="•"/>
      <w:lvlJc w:val="left"/>
      <w:pPr>
        <w:ind w:left="3886" w:hanging="228"/>
      </w:pPr>
      <w:rPr>
        <w:rFonts w:hint="default"/>
        <w:lang w:val="ru-RU" w:eastAsia="en-US" w:bidi="ar-SA"/>
      </w:rPr>
    </w:lvl>
    <w:lvl w:ilvl="5" w:tplc="35B6D196">
      <w:numFmt w:val="bullet"/>
      <w:lvlText w:val="•"/>
      <w:lvlJc w:val="left"/>
      <w:pPr>
        <w:ind w:left="4833" w:hanging="228"/>
      </w:pPr>
      <w:rPr>
        <w:rFonts w:hint="default"/>
        <w:lang w:val="ru-RU" w:eastAsia="en-US" w:bidi="ar-SA"/>
      </w:rPr>
    </w:lvl>
    <w:lvl w:ilvl="6" w:tplc="F8D00124">
      <w:numFmt w:val="bullet"/>
      <w:lvlText w:val="•"/>
      <w:lvlJc w:val="left"/>
      <w:pPr>
        <w:ind w:left="5779" w:hanging="228"/>
      </w:pPr>
      <w:rPr>
        <w:rFonts w:hint="default"/>
        <w:lang w:val="ru-RU" w:eastAsia="en-US" w:bidi="ar-SA"/>
      </w:rPr>
    </w:lvl>
    <w:lvl w:ilvl="7" w:tplc="38EC02A4">
      <w:numFmt w:val="bullet"/>
      <w:lvlText w:val="•"/>
      <w:lvlJc w:val="left"/>
      <w:pPr>
        <w:ind w:left="6726" w:hanging="228"/>
      </w:pPr>
      <w:rPr>
        <w:rFonts w:hint="default"/>
        <w:lang w:val="ru-RU" w:eastAsia="en-US" w:bidi="ar-SA"/>
      </w:rPr>
    </w:lvl>
    <w:lvl w:ilvl="8" w:tplc="98E63BF8">
      <w:numFmt w:val="bullet"/>
      <w:lvlText w:val="•"/>
      <w:lvlJc w:val="left"/>
      <w:pPr>
        <w:ind w:left="7673" w:hanging="228"/>
      </w:pPr>
      <w:rPr>
        <w:rFonts w:hint="default"/>
        <w:lang w:val="ru-RU" w:eastAsia="en-US" w:bidi="ar-SA"/>
      </w:rPr>
    </w:lvl>
  </w:abstractNum>
  <w:abstractNum w:abstractNumId="38">
    <w:nsid w:val="137F29E5"/>
    <w:multiLevelType w:val="hybridMultilevel"/>
    <w:tmpl w:val="FCF269A8"/>
    <w:lvl w:ilvl="0" w:tplc="C728DDAA">
      <w:start w:val="1"/>
      <w:numFmt w:val="decimal"/>
      <w:lvlText w:val="%1)"/>
      <w:lvlJc w:val="left"/>
      <w:pPr>
        <w:ind w:left="812" w:hanging="305"/>
      </w:pPr>
      <w:rPr>
        <w:rFonts w:ascii="Times New Roman" w:eastAsia="Times New Roman" w:hAnsi="Times New Roman" w:cs="Times New Roman" w:hint="default"/>
        <w:spacing w:val="0"/>
        <w:w w:val="100"/>
        <w:sz w:val="28"/>
        <w:szCs w:val="28"/>
        <w:lang w:val="ru-RU" w:eastAsia="en-US" w:bidi="ar-SA"/>
      </w:rPr>
    </w:lvl>
    <w:lvl w:ilvl="1" w:tplc="63BE0650">
      <w:numFmt w:val="bullet"/>
      <w:lvlText w:val="•"/>
      <w:lvlJc w:val="left"/>
      <w:pPr>
        <w:ind w:left="1880" w:hanging="305"/>
      </w:pPr>
      <w:rPr>
        <w:rFonts w:hint="default"/>
        <w:lang w:val="ru-RU" w:eastAsia="en-US" w:bidi="ar-SA"/>
      </w:rPr>
    </w:lvl>
    <w:lvl w:ilvl="2" w:tplc="7C94D2F6">
      <w:numFmt w:val="bullet"/>
      <w:lvlText w:val="•"/>
      <w:lvlJc w:val="left"/>
      <w:pPr>
        <w:ind w:left="2941" w:hanging="305"/>
      </w:pPr>
      <w:rPr>
        <w:rFonts w:hint="default"/>
        <w:lang w:val="ru-RU" w:eastAsia="en-US" w:bidi="ar-SA"/>
      </w:rPr>
    </w:lvl>
    <w:lvl w:ilvl="3" w:tplc="BCACBE72">
      <w:numFmt w:val="bullet"/>
      <w:lvlText w:val="•"/>
      <w:lvlJc w:val="left"/>
      <w:pPr>
        <w:ind w:left="4001" w:hanging="305"/>
      </w:pPr>
      <w:rPr>
        <w:rFonts w:hint="default"/>
        <w:lang w:val="ru-RU" w:eastAsia="en-US" w:bidi="ar-SA"/>
      </w:rPr>
    </w:lvl>
    <w:lvl w:ilvl="4" w:tplc="D66CA096">
      <w:numFmt w:val="bullet"/>
      <w:lvlText w:val="•"/>
      <w:lvlJc w:val="left"/>
      <w:pPr>
        <w:ind w:left="5062" w:hanging="305"/>
      </w:pPr>
      <w:rPr>
        <w:rFonts w:hint="default"/>
        <w:lang w:val="ru-RU" w:eastAsia="en-US" w:bidi="ar-SA"/>
      </w:rPr>
    </w:lvl>
    <w:lvl w:ilvl="5" w:tplc="0374D0CA">
      <w:numFmt w:val="bullet"/>
      <w:lvlText w:val="•"/>
      <w:lvlJc w:val="left"/>
      <w:pPr>
        <w:ind w:left="6123" w:hanging="305"/>
      </w:pPr>
      <w:rPr>
        <w:rFonts w:hint="default"/>
        <w:lang w:val="ru-RU" w:eastAsia="en-US" w:bidi="ar-SA"/>
      </w:rPr>
    </w:lvl>
    <w:lvl w:ilvl="6" w:tplc="886C1A50">
      <w:numFmt w:val="bullet"/>
      <w:lvlText w:val="•"/>
      <w:lvlJc w:val="left"/>
      <w:pPr>
        <w:ind w:left="7183" w:hanging="305"/>
      </w:pPr>
      <w:rPr>
        <w:rFonts w:hint="default"/>
        <w:lang w:val="ru-RU" w:eastAsia="en-US" w:bidi="ar-SA"/>
      </w:rPr>
    </w:lvl>
    <w:lvl w:ilvl="7" w:tplc="D37E2594">
      <w:numFmt w:val="bullet"/>
      <w:lvlText w:val="•"/>
      <w:lvlJc w:val="left"/>
      <w:pPr>
        <w:ind w:left="8244" w:hanging="305"/>
      </w:pPr>
      <w:rPr>
        <w:rFonts w:hint="default"/>
        <w:lang w:val="ru-RU" w:eastAsia="en-US" w:bidi="ar-SA"/>
      </w:rPr>
    </w:lvl>
    <w:lvl w:ilvl="8" w:tplc="10583D02">
      <w:numFmt w:val="bullet"/>
      <w:lvlText w:val="•"/>
      <w:lvlJc w:val="left"/>
      <w:pPr>
        <w:ind w:left="9305" w:hanging="305"/>
      </w:pPr>
      <w:rPr>
        <w:rFonts w:hint="default"/>
        <w:lang w:val="ru-RU" w:eastAsia="en-US" w:bidi="ar-SA"/>
      </w:rPr>
    </w:lvl>
  </w:abstractNum>
  <w:abstractNum w:abstractNumId="39">
    <w:nsid w:val="13E918DC"/>
    <w:multiLevelType w:val="hybridMultilevel"/>
    <w:tmpl w:val="E8A6B692"/>
    <w:lvl w:ilvl="0" w:tplc="9E18664C">
      <w:start w:val="1"/>
      <w:numFmt w:val="decimal"/>
      <w:lvlText w:val="%1."/>
      <w:lvlJc w:val="left"/>
      <w:pPr>
        <w:ind w:left="93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FA8894">
      <w:numFmt w:val="bullet"/>
      <w:lvlText w:val="•"/>
      <w:lvlJc w:val="left"/>
      <w:pPr>
        <w:ind w:left="1802" w:hanging="228"/>
      </w:pPr>
      <w:rPr>
        <w:rFonts w:hint="default"/>
        <w:lang w:val="ru-RU" w:eastAsia="en-US" w:bidi="ar-SA"/>
      </w:rPr>
    </w:lvl>
    <w:lvl w:ilvl="2" w:tplc="19A07D4E">
      <w:numFmt w:val="bullet"/>
      <w:lvlText w:val="•"/>
      <w:lvlJc w:val="left"/>
      <w:pPr>
        <w:ind w:left="2665" w:hanging="228"/>
      </w:pPr>
      <w:rPr>
        <w:rFonts w:hint="default"/>
        <w:lang w:val="ru-RU" w:eastAsia="en-US" w:bidi="ar-SA"/>
      </w:rPr>
    </w:lvl>
    <w:lvl w:ilvl="3" w:tplc="91644D80">
      <w:numFmt w:val="bullet"/>
      <w:lvlText w:val="•"/>
      <w:lvlJc w:val="left"/>
      <w:pPr>
        <w:ind w:left="3527" w:hanging="228"/>
      </w:pPr>
      <w:rPr>
        <w:rFonts w:hint="default"/>
        <w:lang w:val="ru-RU" w:eastAsia="en-US" w:bidi="ar-SA"/>
      </w:rPr>
    </w:lvl>
    <w:lvl w:ilvl="4" w:tplc="7D00CDC6">
      <w:numFmt w:val="bullet"/>
      <w:lvlText w:val="•"/>
      <w:lvlJc w:val="left"/>
      <w:pPr>
        <w:ind w:left="4390" w:hanging="228"/>
      </w:pPr>
      <w:rPr>
        <w:rFonts w:hint="default"/>
        <w:lang w:val="ru-RU" w:eastAsia="en-US" w:bidi="ar-SA"/>
      </w:rPr>
    </w:lvl>
    <w:lvl w:ilvl="5" w:tplc="DA941442">
      <w:numFmt w:val="bullet"/>
      <w:lvlText w:val="•"/>
      <w:lvlJc w:val="left"/>
      <w:pPr>
        <w:ind w:left="5253" w:hanging="228"/>
      </w:pPr>
      <w:rPr>
        <w:rFonts w:hint="default"/>
        <w:lang w:val="ru-RU" w:eastAsia="en-US" w:bidi="ar-SA"/>
      </w:rPr>
    </w:lvl>
    <w:lvl w:ilvl="6" w:tplc="9B1277FE">
      <w:numFmt w:val="bullet"/>
      <w:lvlText w:val="•"/>
      <w:lvlJc w:val="left"/>
      <w:pPr>
        <w:ind w:left="6115" w:hanging="228"/>
      </w:pPr>
      <w:rPr>
        <w:rFonts w:hint="default"/>
        <w:lang w:val="ru-RU" w:eastAsia="en-US" w:bidi="ar-SA"/>
      </w:rPr>
    </w:lvl>
    <w:lvl w:ilvl="7" w:tplc="AD148000">
      <w:numFmt w:val="bullet"/>
      <w:lvlText w:val="•"/>
      <w:lvlJc w:val="left"/>
      <w:pPr>
        <w:ind w:left="6978" w:hanging="228"/>
      </w:pPr>
      <w:rPr>
        <w:rFonts w:hint="default"/>
        <w:lang w:val="ru-RU" w:eastAsia="en-US" w:bidi="ar-SA"/>
      </w:rPr>
    </w:lvl>
    <w:lvl w:ilvl="8" w:tplc="F67204B0">
      <w:numFmt w:val="bullet"/>
      <w:lvlText w:val="•"/>
      <w:lvlJc w:val="left"/>
      <w:pPr>
        <w:ind w:left="7841" w:hanging="228"/>
      </w:pPr>
      <w:rPr>
        <w:rFonts w:hint="default"/>
        <w:lang w:val="ru-RU" w:eastAsia="en-US" w:bidi="ar-SA"/>
      </w:rPr>
    </w:lvl>
  </w:abstractNum>
  <w:abstractNum w:abstractNumId="40">
    <w:nsid w:val="140B1D60"/>
    <w:multiLevelType w:val="hybridMultilevel"/>
    <w:tmpl w:val="450AF67C"/>
    <w:lvl w:ilvl="0" w:tplc="9AE4B46A">
      <w:numFmt w:val="bullet"/>
      <w:lvlText w:val=""/>
      <w:lvlJc w:val="left"/>
      <w:pPr>
        <w:ind w:left="1102" w:hanging="360"/>
      </w:pPr>
      <w:rPr>
        <w:rFonts w:ascii="Symbol" w:eastAsia="Symbol" w:hAnsi="Symbol" w:cs="Symbol" w:hint="default"/>
        <w:b w:val="0"/>
        <w:bCs w:val="0"/>
        <w:i w:val="0"/>
        <w:iCs w:val="0"/>
        <w:spacing w:val="0"/>
        <w:w w:val="100"/>
        <w:sz w:val="24"/>
        <w:szCs w:val="24"/>
        <w:lang w:val="ru-RU" w:eastAsia="en-US" w:bidi="ar-SA"/>
      </w:rPr>
    </w:lvl>
    <w:lvl w:ilvl="1" w:tplc="B86A542E">
      <w:numFmt w:val="bullet"/>
      <w:lvlText w:val="•"/>
      <w:lvlJc w:val="left"/>
      <w:pPr>
        <w:ind w:left="1954" w:hanging="360"/>
      </w:pPr>
      <w:rPr>
        <w:rFonts w:hint="default"/>
        <w:lang w:val="ru-RU" w:eastAsia="en-US" w:bidi="ar-SA"/>
      </w:rPr>
    </w:lvl>
    <w:lvl w:ilvl="2" w:tplc="C574AA5E">
      <w:numFmt w:val="bullet"/>
      <w:lvlText w:val="•"/>
      <w:lvlJc w:val="left"/>
      <w:pPr>
        <w:ind w:left="2809" w:hanging="360"/>
      </w:pPr>
      <w:rPr>
        <w:rFonts w:hint="default"/>
        <w:lang w:val="ru-RU" w:eastAsia="en-US" w:bidi="ar-SA"/>
      </w:rPr>
    </w:lvl>
    <w:lvl w:ilvl="3" w:tplc="72C42D6A">
      <w:numFmt w:val="bullet"/>
      <w:lvlText w:val="•"/>
      <w:lvlJc w:val="left"/>
      <w:pPr>
        <w:ind w:left="3663" w:hanging="360"/>
      </w:pPr>
      <w:rPr>
        <w:rFonts w:hint="default"/>
        <w:lang w:val="ru-RU" w:eastAsia="en-US" w:bidi="ar-SA"/>
      </w:rPr>
    </w:lvl>
    <w:lvl w:ilvl="4" w:tplc="C1C2C45A">
      <w:numFmt w:val="bullet"/>
      <w:lvlText w:val="•"/>
      <w:lvlJc w:val="left"/>
      <w:pPr>
        <w:ind w:left="4518" w:hanging="360"/>
      </w:pPr>
      <w:rPr>
        <w:rFonts w:hint="default"/>
        <w:lang w:val="ru-RU" w:eastAsia="en-US" w:bidi="ar-SA"/>
      </w:rPr>
    </w:lvl>
    <w:lvl w:ilvl="5" w:tplc="4FE2233C">
      <w:numFmt w:val="bullet"/>
      <w:lvlText w:val="•"/>
      <w:lvlJc w:val="left"/>
      <w:pPr>
        <w:ind w:left="5373" w:hanging="360"/>
      </w:pPr>
      <w:rPr>
        <w:rFonts w:hint="default"/>
        <w:lang w:val="ru-RU" w:eastAsia="en-US" w:bidi="ar-SA"/>
      </w:rPr>
    </w:lvl>
    <w:lvl w:ilvl="6" w:tplc="289EA500">
      <w:numFmt w:val="bullet"/>
      <w:lvlText w:val="•"/>
      <w:lvlJc w:val="left"/>
      <w:pPr>
        <w:ind w:left="6227" w:hanging="360"/>
      </w:pPr>
      <w:rPr>
        <w:rFonts w:hint="default"/>
        <w:lang w:val="ru-RU" w:eastAsia="en-US" w:bidi="ar-SA"/>
      </w:rPr>
    </w:lvl>
    <w:lvl w:ilvl="7" w:tplc="8D3A9278">
      <w:numFmt w:val="bullet"/>
      <w:lvlText w:val="•"/>
      <w:lvlJc w:val="left"/>
      <w:pPr>
        <w:ind w:left="7082" w:hanging="360"/>
      </w:pPr>
      <w:rPr>
        <w:rFonts w:hint="default"/>
        <w:lang w:val="ru-RU" w:eastAsia="en-US" w:bidi="ar-SA"/>
      </w:rPr>
    </w:lvl>
    <w:lvl w:ilvl="8" w:tplc="8506B276">
      <w:numFmt w:val="bullet"/>
      <w:lvlText w:val="•"/>
      <w:lvlJc w:val="left"/>
      <w:pPr>
        <w:ind w:left="7937" w:hanging="360"/>
      </w:pPr>
      <w:rPr>
        <w:rFonts w:hint="default"/>
        <w:lang w:val="ru-RU" w:eastAsia="en-US" w:bidi="ar-SA"/>
      </w:rPr>
    </w:lvl>
  </w:abstractNum>
  <w:abstractNum w:abstractNumId="41">
    <w:nsid w:val="14582A9A"/>
    <w:multiLevelType w:val="hybridMultilevel"/>
    <w:tmpl w:val="30D47B56"/>
    <w:lvl w:ilvl="0" w:tplc="137822CA">
      <w:start w:val="1"/>
      <w:numFmt w:val="decimal"/>
      <w:lvlText w:val="%1)"/>
      <w:lvlJc w:val="left"/>
      <w:pPr>
        <w:ind w:left="222" w:hanging="248"/>
        <w:jc w:val="left"/>
      </w:pPr>
      <w:rPr>
        <w:rFonts w:hint="default"/>
        <w:spacing w:val="0"/>
        <w:w w:val="100"/>
        <w:lang w:val="ru-RU" w:eastAsia="en-US" w:bidi="ar-SA"/>
      </w:rPr>
    </w:lvl>
    <w:lvl w:ilvl="1" w:tplc="0C5203A8">
      <w:numFmt w:val="bullet"/>
      <w:lvlText w:val="•"/>
      <w:lvlJc w:val="left"/>
      <w:pPr>
        <w:ind w:left="1166" w:hanging="248"/>
      </w:pPr>
      <w:rPr>
        <w:rFonts w:hint="default"/>
        <w:lang w:val="ru-RU" w:eastAsia="en-US" w:bidi="ar-SA"/>
      </w:rPr>
    </w:lvl>
    <w:lvl w:ilvl="2" w:tplc="8A067CBE">
      <w:numFmt w:val="bullet"/>
      <w:lvlText w:val="•"/>
      <w:lvlJc w:val="left"/>
      <w:pPr>
        <w:ind w:left="2113" w:hanging="248"/>
      </w:pPr>
      <w:rPr>
        <w:rFonts w:hint="default"/>
        <w:lang w:val="ru-RU" w:eastAsia="en-US" w:bidi="ar-SA"/>
      </w:rPr>
    </w:lvl>
    <w:lvl w:ilvl="3" w:tplc="E4088F78">
      <w:numFmt w:val="bullet"/>
      <w:lvlText w:val="•"/>
      <w:lvlJc w:val="left"/>
      <w:pPr>
        <w:ind w:left="3059" w:hanging="248"/>
      </w:pPr>
      <w:rPr>
        <w:rFonts w:hint="default"/>
        <w:lang w:val="ru-RU" w:eastAsia="en-US" w:bidi="ar-SA"/>
      </w:rPr>
    </w:lvl>
    <w:lvl w:ilvl="4" w:tplc="63B46506">
      <w:numFmt w:val="bullet"/>
      <w:lvlText w:val="•"/>
      <w:lvlJc w:val="left"/>
      <w:pPr>
        <w:ind w:left="4006" w:hanging="248"/>
      </w:pPr>
      <w:rPr>
        <w:rFonts w:hint="default"/>
        <w:lang w:val="ru-RU" w:eastAsia="en-US" w:bidi="ar-SA"/>
      </w:rPr>
    </w:lvl>
    <w:lvl w:ilvl="5" w:tplc="1E225ED6">
      <w:numFmt w:val="bullet"/>
      <w:lvlText w:val="•"/>
      <w:lvlJc w:val="left"/>
      <w:pPr>
        <w:ind w:left="4953" w:hanging="248"/>
      </w:pPr>
      <w:rPr>
        <w:rFonts w:hint="default"/>
        <w:lang w:val="ru-RU" w:eastAsia="en-US" w:bidi="ar-SA"/>
      </w:rPr>
    </w:lvl>
    <w:lvl w:ilvl="6" w:tplc="C0FC33DA">
      <w:numFmt w:val="bullet"/>
      <w:lvlText w:val="•"/>
      <w:lvlJc w:val="left"/>
      <w:pPr>
        <w:ind w:left="5899" w:hanging="248"/>
      </w:pPr>
      <w:rPr>
        <w:rFonts w:hint="default"/>
        <w:lang w:val="ru-RU" w:eastAsia="en-US" w:bidi="ar-SA"/>
      </w:rPr>
    </w:lvl>
    <w:lvl w:ilvl="7" w:tplc="80F8397E">
      <w:numFmt w:val="bullet"/>
      <w:lvlText w:val="•"/>
      <w:lvlJc w:val="left"/>
      <w:pPr>
        <w:ind w:left="6846" w:hanging="248"/>
      </w:pPr>
      <w:rPr>
        <w:rFonts w:hint="default"/>
        <w:lang w:val="ru-RU" w:eastAsia="en-US" w:bidi="ar-SA"/>
      </w:rPr>
    </w:lvl>
    <w:lvl w:ilvl="8" w:tplc="25EE6D06">
      <w:numFmt w:val="bullet"/>
      <w:lvlText w:val="•"/>
      <w:lvlJc w:val="left"/>
      <w:pPr>
        <w:ind w:left="7793" w:hanging="248"/>
      </w:pPr>
      <w:rPr>
        <w:rFonts w:hint="default"/>
        <w:lang w:val="ru-RU" w:eastAsia="en-US" w:bidi="ar-SA"/>
      </w:rPr>
    </w:lvl>
  </w:abstractNum>
  <w:abstractNum w:abstractNumId="42">
    <w:nsid w:val="150E639A"/>
    <w:multiLevelType w:val="hybridMultilevel"/>
    <w:tmpl w:val="B3D0D556"/>
    <w:lvl w:ilvl="0" w:tplc="F0965BF4">
      <w:start w:val="1"/>
      <w:numFmt w:val="decimal"/>
      <w:lvlText w:val="%1."/>
      <w:lvlJc w:val="left"/>
      <w:pPr>
        <w:ind w:left="812" w:hanging="300"/>
      </w:pPr>
      <w:rPr>
        <w:rFonts w:ascii="Times New Roman" w:eastAsia="Times New Roman" w:hAnsi="Times New Roman" w:cs="Times New Roman" w:hint="default"/>
        <w:w w:val="100"/>
        <w:sz w:val="24"/>
        <w:szCs w:val="24"/>
        <w:lang w:val="ru-RU" w:eastAsia="en-US" w:bidi="ar-SA"/>
      </w:rPr>
    </w:lvl>
    <w:lvl w:ilvl="1" w:tplc="11183A1C">
      <w:numFmt w:val="bullet"/>
      <w:lvlText w:val="•"/>
      <w:lvlJc w:val="left"/>
      <w:pPr>
        <w:ind w:left="1880" w:hanging="300"/>
      </w:pPr>
      <w:rPr>
        <w:rFonts w:hint="default"/>
        <w:lang w:val="ru-RU" w:eastAsia="en-US" w:bidi="ar-SA"/>
      </w:rPr>
    </w:lvl>
    <w:lvl w:ilvl="2" w:tplc="9338400C">
      <w:numFmt w:val="bullet"/>
      <w:lvlText w:val="•"/>
      <w:lvlJc w:val="left"/>
      <w:pPr>
        <w:ind w:left="2941" w:hanging="300"/>
      </w:pPr>
      <w:rPr>
        <w:rFonts w:hint="default"/>
        <w:lang w:val="ru-RU" w:eastAsia="en-US" w:bidi="ar-SA"/>
      </w:rPr>
    </w:lvl>
    <w:lvl w:ilvl="3" w:tplc="5D6E9FF0">
      <w:numFmt w:val="bullet"/>
      <w:lvlText w:val="•"/>
      <w:lvlJc w:val="left"/>
      <w:pPr>
        <w:ind w:left="4001" w:hanging="300"/>
      </w:pPr>
      <w:rPr>
        <w:rFonts w:hint="default"/>
        <w:lang w:val="ru-RU" w:eastAsia="en-US" w:bidi="ar-SA"/>
      </w:rPr>
    </w:lvl>
    <w:lvl w:ilvl="4" w:tplc="21F630E2">
      <w:numFmt w:val="bullet"/>
      <w:lvlText w:val="•"/>
      <w:lvlJc w:val="left"/>
      <w:pPr>
        <w:ind w:left="5062" w:hanging="300"/>
      </w:pPr>
      <w:rPr>
        <w:rFonts w:hint="default"/>
        <w:lang w:val="ru-RU" w:eastAsia="en-US" w:bidi="ar-SA"/>
      </w:rPr>
    </w:lvl>
    <w:lvl w:ilvl="5" w:tplc="BE266342">
      <w:numFmt w:val="bullet"/>
      <w:lvlText w:val="•"/>
      <w:lvlJc w:val="left"/>
      <w:pPr>
        <w:ind w:left="6123" w:hanging="300"/>
      </w:pPr>
      <w:rPr>
        <w:rFonts w:hint="default"/>
        <w:lang w:val="ru-RU" w:eastAsia="en-US" w:bidi="ar-SA"/>
      </w:rPr>
    </w:lvl>
    <w:lvl w:ilvl="6" w:tplc="4BD0FFDA">
      <w:numFmt w:val="bullet"/>
      <w:lvlText w:val="•"/>
      <w:lvlJc w:val="left"/>
      <w:pPr>
        <w:ind w:left="7183" w:hanging="300"/>
      </w:pPr>
      <w:rPr>
        <w:rFonts w:hint="default"/>
        <w:lang w:val="ru-RU" w:eastAsia="en-US" w:bidi="ar-SA"/>
      </w:rPr>
    </w:lvl>
    <w:lvl w:ilvl="7" w:tplc="05DAB5DC">
      <w:numFmt w:val="bullet"/>
      <w:lvlText w:val="•"/>
      <w:lvlJc w:val="left"/>
      <w:pPr>
        <w:ind w:left="8244" w:hanging="300"/>
      </w:pPr>
      <w:rPr>
        <w:rFonts w:hint="default"/>
        <w:lang w:val="ru-RU" w:eastAsia="en-US" w:bidi="ar-SA"/>
      </w:rPr>
    </w:lvl>
    <w:lvl w:ilvl="8" w:tplc="56CAF112">
      <w:numFmt w:val="bullet"/>
      <w:lvlText w:val="•"/>
      <w:lvlJc w:val="left"/>
      <w:pPr>
        <w:ind w:left="9305" w:hanging="300"/>
      </w:pPr>
      <w:rPr>
        <w:rFonts w:hint="default"/>
        <w:lang w:val="ru-RU" w:eastAsia="en-US" w:bidi="ar-SA"/>
      </w:rPr>
    </w:lvl>
  </w:abstractNum>
  <w:abstractNum w:abstractNumId="43">
    <w:nsid w:val="15BE4212"/>
    <w:multiLevelType w:val="hybridMultilevel"/>
    <w:tmpl w:val="F4364E0E"/>
    <w:lvl w:ilvl="0" w:tplc="E590782C">
      <w:start w:val="5"/>
      <w:numFmt w:val="decimal"/>
      <w:lvlText w:val="%1"/>
      <w:lvlJc w:val="left"/>
      <w:pPr>
        <w:ind w:left="6573" w:hanging="18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BAD892EE">
      <w:numFmt w:val="bullet"/>
      <w:lvlText w:val="•"/>
      <w:lvlJc w:val="left"/>
      <w:pPr>
        <w:ind w:left="7402" w:hanging="180"/>
      </w:pPr>
      <w:rPr>
        <w:rFonts w:hint="default"/>
        <w:lang w:val="ru-RU" w:eastAsia="en-US" w:bidi="ar-SA"/>
      </w:rPr>
    </w:lvl>
    <w:lvl w:ilvl="2" w:tplc="2BEE8FDA">
      <w:numFmt w:val="bullet"/>
      <w:lvlText w:val="•"/>
      <w:lvlJc w:val="left"/>
      <w:pPr>
        <w:ind w:left="8224" w:hanging="180"/>
      </w:pPr>
      <w:rPr>
        <w:rFonts w:hint="default"/>
        <w:lang w:val="ru-RU" w:eastAsia="en-US" w:bidi="ar-SA"/>
      </w:rPr>
    </w:lvl>
    <w:lvl w:ilvl="3" w:tplc="01D6B908">
      <w:numFmt w:val="bullet"/>
      <w:lvlText w:val="•"/>
      <w:lvlJc w:val="left"/>
      <w:pPr>
        <w:ind w:left="9046" w:hanging="180"/>
      </w:pPr>
      <w:rPr>
        <w:rFonts w:hint="default"/>
        <w:lang w:val="ru-RU" w:eastAsia="en-US" w:bidi="ar-SA"/>
      </w:rPr>
    </w:lvl>
    <w:lvl w:ilvl="4" w:tplc="DDD4AA2A">
      <w:numFmt w:val="bullet"/>
      <w:lvlText w:val="•"/>
      <w:lvlJc w:val="left"/>
      <w:pPr>
        <w:ind w:left="9868" w:hanging="180"/>
      </w:pPr>
      <w:rPr>
        <w:rFonts w:hint="default"/>
        <w:lang w:val="ru-RU" w:eastAsia="en-US" w:bidi="ar-SA"/>
      </w:rPr>
    </w:lvl>
    <w:lvl w:ilvl="5" w:tplc="8CB8DF66">
      <w:numFmt w:val="bullet"/>
      <w:lvlText w:val="•"/>
      <w:lvlJc w:val="left"/>
      <w:pPr>
        <w:ind w:left="10691" w:hanging="180"/>
      </w:pPr>
      <w:rPr>
        <w:rFonts w:hint="default"/>
        <w:lang w:val="ru-RU" w:eastAsia="en-US" w:bidi="ar-SA"/>
      </w:rPr>
    </w:lvl>
    <w:lvl w:ilvl="6" w:tplc="F18877C6">
      <w:numFmt w:val="bullet"/>
      <w:lvlText w:val="•"/>
      <w:lvlJc w:val="left"/>
      <w:pPr>
        <w:ind w:left="11513" w:hanging="180"/>
      </w:pPr>
      <w:rPr>
        <w:rFonts w:hint="default"/>
        <w:lang w:val="ru-RU" w:eastAsia="en-US" w:bidi="ar-SA"/>
      </w:rPr>
    </w:lvl>
    <w:lvl w:ilvl="7" w:tplc="65F84FAA">
      <w:numFmt w:val="bullet"/>
      <w:lvlText w:val="•"/>
      <w:lvlJc w:val="left"/>
      <w:pPr>
        <w:ind w:left="12335" w:hanging="180"/>
      </w:pPr>
      <w:rPr>
        <w:rFonts w:hint="default"/>
        <w:lang w:val="ru-RU" w:eastAsia="en-US" w:bidi="ar-SA"/>
      </w:rPr>
    </w:lvl>
    <w:lvl w:ilvl="8" w:tplc="7B0CE22E">
      <w:numFmt w:val="bullet"/>
      <w:lvlText w:val="•"/>
      <w:lvlJc w:val="left"/>
      <w:pPr>
        <w:ind w:left="13157" w:hanging="180"/>
      </w:pPr>
      <w:rPr>
        <w:rFonts w:hint="default"/>
        <w:lang w:val="ru-RU" w:eastAsia="en-US" w:bidi="ar-SA"/>
      </w:rPr>
    </w:lvl>
  </w:abstractNum>
  <w:abstractNum w:abstractNumId="44">
    <w:nsid w:val="15E9424C"/>
    <w:multiLevelType w:val="hybridMultilevel"/>
    <w:tmpl w:val="2512850A"/>
    <w:lvl w:ilvl="0" w:tplc="680C2BDE">
      <w:start w:val="1"/>
      <w:numFmt w:val="decimal"/>
      <w:lvlText w:val="%1."/>
      <w:lvlJc w:val="left"/>
      <w:pPr>
        <w:ind w:left="93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70A9F52">
      <w:numFmt w:val="bullet"/>
      <w:lvlText w:val="•"/>
      <w:lvlJc w:val="left"/>
      <w:pPr>
        <w:ind w:left="1802" w:hanging="228"/>
      </w:pPr>
      <w:rPr>
        <w:rFonts w:hint="default"/>
        <w:lang w:val="ru-RU" w:eastAsia="en-US" w:bidi="ar-SA"/>
      </w:rPr>
    </w:lvl>
    <w:lvl w:ilvl="2" w:tplc="B8C62748">
      <w:numFmt w:val="bullet"/>
      <w:lvlText w:val="•"/>
      <w:lvlJc w:val="left"/>
      <w:pPr>
        <w:ind w:left="2665" w:hanging="228"/>
      </w:pPr>
      <w:rPr>
        <w:rFonts w:hint="default"/>
        <w:lang w:val="ru-RU" w:eastAsia="en-US" w:bidi="ar-SA"/>
      </w:rPr>
    </w:lvl>
    <w:lvl w:ilvl="3" w:tplc="509CC99A">
      <w:numFmt w:val="bullet"/>
      <w:lvlText w:val="•"/>
      <w:lvlJc w:val="left"/>
      <w:pPr>
        <w:ind w:left="3527" w:hanging="228"/>
      </w:pPr>
      <w:rPr>
        <w:rFonts w:hint="default"/>
        <w:lang w:val="ru-RU" w:eastAsia="en-US" w:bidi="ar-SA"/>
      </w:rPr>
    </w:lvl>
    <w:lvl w:ilvl="4" w:tplc="BFDE4460">
      <w:numFmt w:val="bullet"/>
      <w:lvlText w:val="•"/>
      <w:lvlJc w:val="left"/>
      <w:pPr>
        <w:ind w:left="4390" w:hanging="228"/>
      </w:pPr>
      <w:rPr>
        <w:rFonts w:hint="default"/>
        <w:lang w:val="ru-RU" w:eastAsia="en-US" w:bidi="ar-SA"/>
      </w:rPr>
    </w:lvl>
    <w:lvl w:ilvl="5" w:tplc="7988FAAA">
      <w:numFmt w:val="bullet"/>
      <w:lvlText w:val="•"/>
      <w:lvlJc w:val="left"/>
      <w:pPr>
        <w:ind w:left="5253" w:hanging="228"/>
      </w:pPr>
      <w:rPr>
        <w:rFonts w:hint="default"/>
        <w:lang w:val="ru-RU" w:eastAsia="en-US" w:bidi="ar-SA"/>
      </w:rPr>
    </w:lvl>
    <w:lvl w:ilvl="6" w:tplc="1444FA3A">
      <w:numFmt w:val="bullet"/>
      <w:lvlText w:val="•"/>
      <w:lvlJc w:val="left"/>
      <w:pPr>
        <w:ind w:left="6115" w:hanging="228"/>
      </w:pPr>
      <w:rPr>
        <w:rFonts w:hint="default"/>
        <w:lang w:val="ru-RU" w:eastAsia="en-US" w:bidi="ar-SA"/>
      </w:rPr>
    </w:lvl>
    <w:lvl w:ilvl="7" w:tplc="3000CA42">
      <w:numFmt w:val="bullet"/>
      <w:lvlText w:val="•"/>
      <w:lvlJc w:val="left"/>
      <w:pPr>
        <w:ind w:left="6978" w:hanging="228"/>
      </w:pPr>
      <w:rPr>
        <w:rFonts w:hint="default"/>
        <w:lang w:val="ru-RU" w:eastAsia="en-US" w:bidi="ar-SA"/>
      </w:rPr>
    </w:lvl>
    <w:lvl w:ilvl="8" w:tplc="CB9242F2">
      <w:numFmt w:val="bullet"/>
      <w:lvlText w:val="•"/>
      <w:lvlJc w:val="left"/>
      <w:pPr>
        <w:ind w:left="7841" w:hanging="228"/>
      </w:pPr>
      <w:rPr>
        <w:rFonts w:hint="default"/>
        <w:lang w:val="ru-RU" w:eastAsia="en-US" w:bidi="ar-SA"/>
      </w:rPr>
    </w:lvl>
  </w:abstractNum>
  <w:abstractNum w:abstractNumId="45">
    <w:nsid w:val="1664413C"/>
    <w:multiLevelType w:val="hybridMultilevel"/>
    <w:tmpl w:val="AE20A0C0"/>
    <w:lvl w:ilvl="0" w:tplc="54662C42">
      <w:numFmt w:val="bullet"/>
      <w:lvlText w:val="-"/>
      <w:lvlJc w:val="left"/>
      <w:pPr>
        <w:ind w:left="42" w:hanging="140"/>
      </w:pPr>
      <w:rPr>
        <w:rFonts w:ascii="Times New Roman" w:eastAsia="Times New Roman" w:hAnsi="Times New Roman" w:cs="Times New Roman" w:hint="default"/>
        <w:w w:val="99"/>
        <w:sz w:val="24"/>
        <w:szCs w:val="24"/>
        <w:lang w:val="ru-RU" w:eastAsia="en-US" w:bidi="ar-SA"/>
      </w:rPr>
    </w:lvl>
    <w:lvl w:ilvl="1" w:tplc="2DCA2A42">
      <w:numFmt w:val="bullet"/>
      <w:lvlText w:val="•"/>
      <w:lvlJc w:val="left"/>
      <w:pPr>
        <w:ind w:left="730" w:hanging="140"/>
      </w:pPr>
      <w:rPr>
        <w:rFonts w:hint="default"/>
        <w:lang w:val="ru-RU" w:eastAsia="en-US" w:bidi="ar-SA"/>
      </w:rPr>
    </w:lvl>
    <w:lvl w:ilvl="2" w:tplc="7BB8E70E">
      <w:numFmt w:val="bullet"/>
      <w:lvlText w:val="•"/>
      <w:lvlJc w:val="left"/>
      <w:pPr>
        <w:ind w:left="1420" w:hanging="140"/>
      </w:pPr>
      <w:rPr>
        <w:rFonts w:hint="default"/>
        <w:lang w:val="ru-RU" w:eastAsia="en-US" w:bidi="ar-SA"/>
      </w:rPr>
    </w:lvl>
    <w:lvl w:ilvl="3" w:tplc="BD285566">
      <w:numFmt w:val="bullet"/>
      <w:lvlText w:val="•"/>
      <w:lvlJc w:val="left"/>
      <w:pPr>
        <w:ind w:left="2110" w:hanging="140"/>
      </w:pPr>
      <w:rPr>
        <w:rFonts w:hint="default"/>
        <w:lang w:val="ru-RU" w:eastAsia="en-US" w:bidi="ar-SA"/>
      </w:rPr>
    </w:lvl>
    <w:lvl w:ilvl="4" w:tplc="A9B4DD60">
      <w:numFmt w:val="bullet"/>
      <w:lvlText w:val="•"/>
      <w:lvlJc w:val="left"/>
      <w:pPr>
        <w:ind w:left="2800" w:hanging="140"/>
      </w:pPr>
      <w:rPr>
        <w:rFonts w:hint="default"/>
        <w:lang w:val="ru-RU" w:eastAsia="en-US" w:bidi="ar-SA"/>
      </w:rPr>
    </w:lvl>
    <w:lvl w:ilvl="5" w:tplc="5B0EC41E">
      <w:numFmt w:val="bullet"/>
      <w:lvlText w:val="•"/>
      <w:lvlJc w:val="left"/>
      <w:pPr>
        <w:ind w:left="3490" w:hanging="140"/>
      </w:pPr>
      <w:rPr>
        <w:rFonts w:hint="default"/>
        <w:lang w:val="ru-RU" w:eastAsia="en-US" w:bidi="ar-SA"/>
      </w:rPr>
    </w:lvl>
    <w:lvl w:ilvl="6" w:tplc="6CE8633C">
      <w:numFmt w:val="bullet"/>
      <w:lvlText w:val="•"/>
      <w:lvlJc w:val="left"/>
      <w:pPr>
        <w:ind w:left="4180" w:hanging="140"/>
      </w:pPr>
      <w:rPr>
        <w:rFonts w:hint="default"/>
        <w:lang w:val="ru-RU" w:eastAsia="en-US" w:bidi="ar-SA"/>
      </w:rPr>
    </w:lvl>
    <w:lvl w:ilvl="7" w:tplc="53181DAC">
      <w:numFmt w:val="bullet"/>
      <w:lvlText w:val="•"/>
      <w:lvlJc w:val="left"/>
      <w:pPr>
        <w:ind w:left="4870" w:hanging="140"/>
      </w:pPr>
      <w:rPr>
        <w:rFonts w:hint="default"/>
        <w:lang w:val="ru-RU" w:eastAsia="en-US" w:bidi="ar-SA"/>
      </w:rPr>
    </w:lvl>
    <w:lvl w:ilvl="8" w:tplc="C670547E">
      <w:numFmt w:val="bullet"/>
      <w:lvlText w:val="•"/>
      <w:lvlJc w:val="left"/>
      <w:pPr>
        <w:ind w:left="5560" w:hanging="140"/>
      </w:pPr>
      <w:rPr>
        <w:rFonts w:hint="default"/>
        <w:lang w:val="ru-RU" w:eastAsia="en-US" w:bidi="ar-SA"/>
      </w:rPr>
    </w:lvl>
  </w:abstractNum>
  <w:abstractNum w:abstractNumId="46">
    <w:nsid w:val="1686569E"/>
    <w:multiLevelType w:val="hybridMultilevel"/>
    <w:tmpl w:val="4B2407CE"/>
    <w:lvl w:ilvl="0" w:tplc="A636D7DC">
      <w:start w:val="1"/>
      <w:numFmt w:val="decimal"/>
      <w:lvlText w:val="%1)"/>
      <w:lvlJc w:val="left"/>
      <w:pPr>
        <w:ind w:left="67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ED4577C">
      <w:numFmt w:val="bullet"/>
      <w:lvlText w:val="•"/>
      <w:lvlJc w:val="left"/>
      <w:pPr>
        <w:ind w:left="1691" w:hanging="260"/>
      </w:pPr>
      <w:rPr>
        <w:rFonts w:hint="default"/>
        <w:lang w:val="ru-RU" w:eastAsia="en-US" w:bidi="ar-SA"/>
      </w:rPr>
    </w:lvl>
    <w:lvl w:ilvl="2" w:tplc="83D4BD9A">
      <w:numFmt w:val="bullet"/>
      <w:lvlText w:val="•"/>
      <w:lvlJc w:val="left"/>
      <w:pPr>
        <w:ind w:left="2703" w:hanging="260"/>
      </w:pPr>
      <w:rPr>
        <w:rFonts w:hint="default"/>
        <w:lang w:val="ru-RU" w:eastAsia="en-US" w:bidi="ar-SA"/>
      </w:rPr>
    </w:lvl>
    <w:lvl w:ilvl="3" w:tplc="75B89938">
      <w:numFmt w:val="bullet"/>
      <w:lvlText w:val="•"/>
      <w:lvlJc w:val="left"/>
      <w:pPr>
        <w:ind w:left="3715" w:hanging="260"/>
      </w:pPr>
      <w:rPr>
        <w:rFonts w:hint="default"/>
        <w:lang w:val="ru-RU" w:eastAsia="en-US" w:bidi="ar-SA"/>
      </w:rPr>
    </w:lvl>
    <w:lvl w:ilvl="4" w:tplc="65ACE4B2">
      <w:numFmt w:val="bullet"/>
      <w:lvlText w:val="•"/>
      <w:lvlJc w:val="left"/>
      <w:pPr>
        <w:ind w:left="4727" w:hanging="260"/>
      </w:pPr>
      <w:rPr>
        <w:rFonts w:hint="default"/>
        <w:lang w:val="ru-RU" w:eastAsia="en-US" w:bidi="ar-SA"/>
      </w:rPr>
    </w:lvl>
    <w:lvl w:ilvl="5" w:tplc="45CE70AA">
      <w:numFmt w:val="bullet"/>
      <w:lvlText w:val="•"/>
      <w:lvlJc w:val="left"/>
      <w:pPr>
        <w:ind w:left="5739" w:hanging="260"/>
      </w:pPr>
      <w:rPr>
        <w:rFonts w:hint="default"/>
        <w:lang w:val="ru-RU" w:eastAsia="en-US" w:bidi="ar-SA"/>
      </w:rPr>
    </w:lvl>
    <w:lvl w:ilvl="6" w:tplc="B1104070">
      <w:numFmt w:val="bullet"/>
      <w:lvlText w:val="•"/>
      <w:lvlJc w:val="left"/>
      <w:pPr>
        <w:ind w:left="6751" w:hanging="260"/>
      </w:pPr>
      <w:rPr>
        <w:rFonts w:hint="default"/>
        <w:lang w:val="ru-RU" w:eastAsia="en-US" w:bidi="ar-SA"/>
      </w:rPr>
    </w:lvl>
    <w:lvl w:ilvl="7" w:tplc="7A22FCAE">
      <w:numFmt w:val="bullet"/>
      <w:lvlText w:val="•"/>
      <w:lvlJc w:val="left"/>
      <w:pPr>
        <w:ind w:left="7763" w:hanging="260"/>
      </w:pPr>
      <w:rPr>
        <w:rFonts w:hint="default"/>
        <w:lang w:val="ru-RU" w:eastAsia="en-US" w:bidi="ar-SA"/>
      </w:rPr>
    </w:lvl>
    <w:lvl w:ilvl="8" w:tplc="5BC40166">
      <w:numFmt w:val="bullet"/>
      <w:lvlText w:val="•"/>
      <w:lvlJc w:val="left"/>
      <w:pPr>
        <w:ind w:left="8775" w:hanging="260"/>
      </w:pPr>
      <w:rPr>
        <w:rFonts w:hint="default"/>
        <w:lang w:val="ru-RU" w:eastAsia="en-US" w:bidi="ar-SA"/>
      </w:rPr>
    </w:lvl>
  </w:abstractNum>
  <w:abstractNum w:abstractNumId="47">
    <w:nsid w:val="16A61E6E"/>
    <w:multiLevelType w:val="hybridMultilevel"/>
    <w:tmpl w:val="48DC8940"/>
    <w:lvl w:ilvl="0" w:tplc="F75C066C">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DD8F096">
      <w:numFmt w:val="bullet"/>
      <w:lvlText w:val="•"/>
      <w:lvlJc w:val="left"/>
      <w:pPr>
        <w:ind w:left="1046" w:hanging="228"/>
      </w:pPr>
      <w:rPr>
        <w:rFonts w:hint="default"/>
        <w:lang w:val="ru-RU" w:eastAsia="en-US" w:bidi="ar-SA"/>
      </w:rPr>
    </w:lvl>
    <w:lvl w:ilvl="2" w:tplc="561833D0">
      <w:numFmt w:val="bullet"/>
      <w:lvlText w:val="•"/>
      <w:lvlJc w:val="left"/>
      <w:pPr>
        <w:ind w:left="1993" w:hanging="228"/>
      </w:pPr>
      <w:rPr>
        <w:rFonts w:hint="default"/>
        <w:lang w:val="ru-RU" w:eastAsia="en-US" w:bidi="ar-SA"/>
      </w:rPr>
    </w:lvl>
    <w:lvl w:ilvl="3" w:tplc="06B6F67C">
      <w:numFmt w:val="bullet"/>
      <w:lvlText w:val="•"/>
      <w:lvlJc w:val="left"/>
      <w:pPr>
        <w:ind w:left="2939" w:hanging="228"/>
      </w:pPr>
      <w:rPr>
        <w:rFonts w:hint="default"/>
        <w:lang w:val="ru-RU" w:eastAsia="en-US" w:bidi="ar-SA"/>
      </w:rPr>
    </w:lvl>
    <w:lvl w:ilvl="4" w:tplc="B69E75A8">
      <w:numFmt w:val="bullet"/>
      <w:lvlText w:val="•"/>
      <w:lvlJc w:val="left"/>
      <w:pPr>
        <w:ind w:left="3886" w:hanging="228"/>
      </w:pPr>
      <w:rPr>
        <w:rFonts w:hint="default"/>
        <w:lang w:val="ru-RU" w:eastAsia="en-US" w:bidi="ar-SA"/>
      </w:rPr>
    </w:lvl>
    <w:lvl w:ilvl="5" w:tplc="0E74D962">
      <w:numFmt w:val="bullet"/>
      <w:lvlText w:val="•"/>
      <w:lvlJc w:val="left"/>
      <w:pPr>
        <w:ind w:left="4833" w:hanging="228"/>
      </w:pPr>
      <w:rPr>
        <w:rFonts w:hint="default"/>
        <w:lang w:val="ru-RU" w:eastAsia="en-US" w:bidi="ar-SA"/>
      </w:rPr>
    </w:lvl>
    <w:lvl w:ilvl="6" w:tplc="31AAB5AC">
      <w:numFmt w:val="bullet"/>
      <w:lvlText w:val="•"/>
      <w:lvlJc w:val="left"/>
      <w:pPr>
        <w:ind w:left="5779" w:hanging="228"/>
      </w:pPr>
      <w:rPr>
        <w:rFonts w:hint="default"/>
        <w:lang w:val="ru-RU" w:eastAsia="en-US" w:bidi="ar-SA"/>
      </w:rPr>
    </w:lvl>
    <w:lvl w:ilvl="7" w:tplc="08B2165A">
      <w:numFmt w:val="bullet"/>
      <w:lvlText w:val="•"/>
      <w:lvlJc w:val="left"/>
      <w:pPr>
        <w:ind w:left="6726" w:hanging="228"/>
      </w:pPr>
      <w:rPr>
        <w:rFonts w:hint="default"/>
        <w:lang w:val="ru-RU" w:eastAsia="en-US" w:bidi="ar-SA"/>
      </w:rPr>
    </w:lvl>
    <w:lvl w:ilvl="8" w:tplc="C93A508E">
      <w:numFmt w:val="bullet"/>
      <w:lvlText w:val="•"/>
      <w:lvlJc w:val="left"/>
      <w:pPr>
        <w:ind w:left="7673" w:hanging="228"/>
      </w:pPr>
      <w:rPr>
        <w:rFonts w:hint="default"/>
        <w:lang w:val="ru-RU" w:eastAsia="en-US" w:bidi="ar-SA"/>
      </w:rPr>
    </w:lvl>
  </w:abstractNum>
  <w:abstractNum w:abstractNumId="48">
    <w:nsid w:val="18B16348"/>
    <w:multiLevelType w:val="hybridMultilevel"/>
    <w:tmpl w:val="36A60E02"/>
    <w:lvl w:ilvl="0" w:tplc="E2D80574">
      <w:start w:val="7"/>
      <w:numFmt w:val="decimal"/>
      <w:lvlText w:val="%1"/>
      <w:lvlJc w:val="left"/>
      <w:pPr>
        <w:ind w:left="402"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82764F0A">
      <w:numFmt w:val="bullet"/>
      <w:lvlText w:val="•"/>
      <w:lvlJc w:val="left"/>
      <w:pPr>
        <w:ind w:left="1316" w:hanging="180"/>
      </w:pPr>
      <w:rPr>
        <w:rFonts w:hint="default"/>
        <w:lang w:val="ru-RU" w:eastAsia="en-US" w:bidi="ar-SA"/>
      </w:rPr>
    </w:lvl>
    <w:lvl w:ilvl="2" w:tplc="908491D6">
      <w:numFmt w:val="bullet"/>
      <w:lvlText w:val="•"/>
      <w:lvlJc w:val="left"/>
      <w:pPr>
        <w:ind w:left="2233" w:hanging="180"/>
      </w:pPr>
      <w:rPr>
        <w:rFonts w:hint="default"/>
        <w:lang w:val="ru-RU" w:eastAsia="en-US" w:bidi="ar-SA"/>
      </w:rPr>
    </w:lvl>
    <w:lvl w:ilvl="3" w:tplc="5082FFE0">
      <w:numFmt w:val="bullet"/>
      <w:lvlText w:val="•"/>
      <w:lvlJc w:val="left"/>
      <w:pPr>
        <w:ind w:left="3149" w:hanging="180"/>
      </w:pPr>
      <w:rPr>
        <w:rFonts w:hint="default"/>
        <w:lang w:val="ru-RU" w:eastAsia="en-US" w:bidi="ar-SA"/>
      </w:rPr>
    </w:lvl>
    <w:lvl w:ilvl="4" w:tplc="EF04F414">
      <w:numFmt w:val="bullet"/>
      <w:lvlText w:val="•"/>
      <w:lvlJc w:val="left"/>
      <w:pPr>
        <w:ind w:left="4066" w:hanging="180"/>
      </w:pPr>
      <w:rPr>
        <w:rFonts w:hint="default"/>
        <w:lang w:val="ru-RU" w:eastAsia="en-US" w:bidi="ar-SA"/>
      </w:rPr>
    </w:lvl>
    <w:lvl w:ilvl="5" w:tplc="5770C15E">
      <w:numFmt w:val="bullet"/>
      <w:lvlText w:val="•"/>
      <w:lvlJc w:val="left"/>
      <w:pPr>
        <w:ind w:left="4983" w:hanging="180"/>
      </w:pPr>
      <w:rPr>
        <w:rFonts w:hint="default"/>
        <w:lang w:val="ru-RU" w:eastAsia="en-US" w:bidi="ar-SA"/>
      </w:rPr>
    </w:lvl>
    <w:lvl w:ilvl="6" w:tplc="CFC40E74">
      <w:numFmt w:val="bullet"/>
      <w:lvlText w:val="•"/>
      <w:lvlJc w:val="left"/>
      <w:pPr>
        <w:ind w:left="5899" w:hanging="180"/>
      </w:pPr>
      <w:rPr>
        <w:rFonts w:hint="default"/>
        <w:lang w:val="ru-RU" w:eastAsia="en-US" w:bidi="ar-SA"/>
      </w:rPr>
    </w:lvl>
    <w:lvl w:ilvl="7" w:tplc="E00CB182">
      <w:numFmt w:val="bullet"/>
      <w:lvlText w:val="•"/>
      <w:lvlJc w:val="left"/>
      <w:pPr>
        <w:ind w:left="6816" w:hanging="180"/>
      </w:pPr>
      <w:rPr>
        <w:rFonts w:hint="default"/>
        <w:lang w:val="ru-RU" w:eastAsia="en-US" w:bidi="ar-SA"/>
      </w:rPr>
    </w:lvl>
    <w:lvl w:ilvl="8" w:tplc="7096CDB2">
      <w:numFmt w:val="bullet"/>
      <w:lvlText w:val="•"/>
      <w:lvlJc w:val="left"/>
      <w:pPr>
        <w:ind w:left="7733" w:hanging="180"/>
      </w:pPr>
      <w:rPr>
        <w:rFonts w:hint="default"/>
        <w:lang w:val="ru-RU" w:eastAsia="en-US" w:bidi="ar-SA"/>
      </w:rPr>
    </w:lvl>
  </w:abstractNum>
  <w:abstractNum w:abstractNumId="49">
    <w:nsid w:val="19DB2E5C"/>
    <w:multiLevelType w:val="hybridMultilevel"/>
    <w:tmpl w:val="7F6263AE"/>
    <w:lvl w:ilvl="0" w:tplc="99224ECC">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9261E0">
      <w:numFmt w:val="bullet"/>
      <w:lvlText w:val="•"/>
      <w:lvlJc w:val="left"/>
      <w:pPr>
        <w:ind w:left="1046" w:hanging="228"/>
      </w:pPr>
      <w:rPr>
        <w:rFonts w:hint="default"/>
        <w:lang w:val="ru-RU" w:eastAsia="en-US" w:bidi="ar-SA"/>
      </w:rPr>
    </w:lvl>
    <w:lvl w:ilvl="2" w:tplc="5FA0D9F6">
      <w:numFmt w:val="bullet"/>
      <w:lvlText w:val="•"/>
      <w:lvlJc w:val="left"/>
      <w:pPr>
        <w:ind w:left="1993" w:hanging="228"/>
      </w:pPr>
      <w:rPr>
        <w:rFonts w:hint="default"/>
        <w:lang w:val="ru-RU" w:eastAsia="en-US" w:bidi="ar-SA"/>
      </w:rPr>
    </w:lvl>
    <w:lvl w:ilvl="3" w:tplc="69484A1C">
      <w:numFmt w:val="bullet"/>
      <w:lvlText w:val="•"/>
      <w:lvlJc w:val="left"/>
      <w:pPr>
        <w:ind w:left="2939" w:hanging="228"/>
      </w:pPr>
      <w:rPr>
        <w:rFonts w:hint="default"/>
        <w:lang w:val="ru-RU" w:eastAsia="en-US" w:bidi="ar-SA"/>
      </w:rPr>
    </w:lvl>
    <w:lvl w:ilvl="4" w:tplc="6CA46AEC">
      <w:numFmt w:val="bullet"/>
      <w:lvlText w:val="•"/>
      <w:lvlJc w:val="left"/>
      <w:pPr>
        <w:ind w:left="3886" w:hanging="228"/>
      </w:pPr>
      <w:rPr>
        <w:rFonts w:hint="default"/>
        <w:lang w:val="ru-RU" w:eastAsia="en-US" w:bidi="ar-SA"/>
      </w:rPr>
    </w:lvl>
    <w:lvl w:ilvl="5" w:tplc="7A18687C">
      <w:numFmt w:val="bullet"/>
      <w:lvlText w:val="•"/>
      <w:lvlJc w:val="left"/>
      <w:pPr>
        <w:ind w:left="4833" w:hanging="228"/>
      </w:pPr>
      <w:rPr>
        <w:rFonts w:hint="default"/>
        <w:lang w:val="ru-RU" w:eastAsia="en-US" w:bidi="ar-SA"/>
      </w:rPr>
    </w:lvl>
    <w:lvl w:ilvl="6" w:tplc="C72450AC">
      <w:numFmt w:val="bullet"/>
      <w:lvlText w:val="•"/>
      <w:lvlJc w:val="left"/>
      <w:pPr>
        <w:ind w:left="5779" w:hanging="228"/>
      </w:pPr>
      <w:rPr>
        <w:rFonts w:hint="default"/>
        <w:lang w:val="ru-RU" w:eastAsia="en-US" w:bidi="ar-SA"/>
      </w:rPr>
    </w:lvl>
    <w:lvl w:ilvl="7" w:tplc="4D4A61FE">
      <w:numFmt w:val="bullet"/>
      <w:lvlText w:val="•"/>
      <w:lvlJc w:val="left"/>
      <w:pPr>
        <w:ind w:left="6726" w:hanging="228"/>
      </w:pPr>
      <w:rPr>
        <w:rFonts w:hint="default"/>
        <w:lang w:val="ru-RU" w:eastAsia="en-US" w:bidi="ar-SA"/>
      </w:rPr>
    </w:lvl>
    <w:lvl w:ilvl="8" w:tplc="DCB6AE06">
      <w:numFmt w:val="bullet"/>
      <w:lvlText w:val="•"/>
      <w:lvlJc w:val="left"/>
      <w:pPr>
        <w:ind w:left="7673" w:hanging="228"/>
      </w:pPr>
      <w:rPr>
        <w:rFonts w:hint="default"/>
        <w:lang w:val="ru-RU" w:eastAsia="en-US" w:bidi="ar-SA"/>
      </w:rPr>
    </w:lvl>
  </w:abstractNum>
  <w:abstractNum w:abstractNumId="50">
    <w:nsid w:val="19DD6201"/>
    <w:multiLevelType w:val="hybridMultilevel"/>
    <w:tmpl w:val="82BE5C74"/>
    <w:lvl w:ilvl="0" w:tplc="2D2ECDE0">
      <w:start w:val="3"/>
      <w:numFmt w:val="decimal"/>
      <w:lvlText w:val="%1"/>
      <w:lvlJc w:val="left"/>
      <w:pPr>
        <w:ind w:left="812" w:hanging="360"/>
      </w:pPr>
      <w:rPr>
        <w:rFonts w:hint="default"/>
        <w:lang w:val="ru-RU" w:eastAsia="en-US" w:bidi="ar-SA"/>
      </w:rPr>
    </w:lvl>
    <w:lvl w:ilvl="1" w:tplc="96801E56">
      <w:numFmt w:val="none"/>
      <w:lvlText w:val=""/>
      <w:lvlJc w:val="left"/>
      <w:pPr>
        <w:tabs>
          <w:tab w:val="num" w:pos="360"/>
        </w:tabs>
      </w:pPr>
    </w:lvl>
    <w:lvl w:ilvl="2" w:tplc="3F6095D8">
      <w:start w:val="1"/>
      <w:numFmt w:val="decimal"/>
      <w:lvlText w:val="%3."/>
      <w:lvlJc w:val="left"/>
      <w:pPr>
        <w:ind w:left="3845" w:hanging="243"/>
        <w:jc w:val="right"/>
      </w:pPr>
      <w:rPr>
        <w:rFonts w:hint="default"/>
        <w:b/>
        <w:bCs/>
        <w:w w:val="100"/>
        <w:lang w:val="ru-RU" w:eastAsia="en-US" w:bidi="ar-SA"/>
      </w:rPr>
    </w:lvl>
    <w:lvl w:ilvl="3" w:tplc="0412A5A0">
      <w:numFmt w:val="bullet"/>
      <w:lvlText w:val="•"/>
      <w:lvlJc w:val="left"/>
      <w:pPr>
        <w:ind w:left="4580" w:hanging="243"/>
      </w:pPr>
      <w:rPr>
        <w:rFonts w:hint="default"/>
        <w:lang w:val="ru-RU" w:eastAsia="en-US" w:bidi="ar-SA"/>
      </w:rPr>
    </w:lvl>
    <w:lvl w:ilvl="4" w:tplc="7AFC9618">
      <w:numFmt w:val="bullet"/>
      <w:lvlText w:val="•"/>
      <w:lvlJc w:val="left"/>
      <w:pPr>
        <w:ind w:left="5558" w:hanging="243"/>
      </w:pPr>
      <w:rPr>
        <w:rFonts w:hint="default"/>
        <w:lang w:val="ru-RU" w:eastAsia="en-US" w:bidi="ar-SA"/>
      </w:rPr>
    </w:lvl>
    <w:lvl w:ilvl="5" w:tplc="8B8E5826">
      <w:numFmt w:val="bullet"/>
      <w:lvlText w:val="•"/>
      <w:lvlJc w:val="left"/>
      <w:pPr>
        <w:ind w:left="6536" w:hanging="243"/>
      </w:pPr>
      <w:rPr>
        <w:rFonts w:hint="default"/>
        <w:lang w:val="ru-RU" w:eastAsia="en-US" w:bidi="ar-SA"/>
      </w:rPr>
    </w:lvl>
    <w:lvl w:ilvl="6" w:tplc="01822B76">
      <w:numFmt w:val="bullet"/>
      <w:lvlText w:val="•"/>
      <w:lvlJc w:val="left"/>
      <w:pPr>
        <w:ind w:left="7514" w:hanging="243"/>
      </w:pPr>
      <w:rPr>
        <w:rFonts w:hint="default"/>
        <w:lang w:val="ru-RU" w:eastAsia="en-US" w:bidi="ar-SA"/>
      </w:rPr>
    </w:lvl>
    <w:lvl w:ilvl="7" w:tplc="C360DF34">
      <w:numFmt w:val="bullet"/>
      <w:lvlText w:val="•"/>
      <w:lvlJc w:val="left"/>
      <w:pPr>
        <w:ind w:left="8492" w:hanging="243"/>
      </w:pPr>
      <w:rPr>
        <w:rFonts w:hint="default"/>
        <w:lang w:val="ru-RU" w:eastAsia="en-US" w:bidi="ar-SA"/>
      </w:rPr>
    </w:lvl>
    <w:lvl w:ilvl="8" w:tplc="5894BDDA">
      <w:numFmt w:val="bullet"/>
      <w:lvlText w:val="•"/>
      <w:lvlJc w:val="left"/>
      <w:pPr>
        <w:ind w:left="9470" w:hanging="243"/>
      </w:pPr>
      <w:rPr>
        <w:rFonts w:hint="default"/>
        <w:lang w:val="ru-RU" w:eastAsia="en-US" w:bidi="ar-SA"/>
      </w:rPr>
    </w:lvl>
  </w:abstractNum>
  <w:abstractNum w:abstractNumId="51">
    <w:nsid w:val="1B180D58"/>
    <w:multiLevelType w:val="hybridMultilevel"/>
    <w:tmpl w:val="8E18B70C"/>
    <w:lvl w:ilvl="0" w:tplc="C95C4242">
      <w:start w:val="1"/>
      <w:numFmt w:val="decimal"/>
      <w:lvlText w:val="%1."/>
      <w:lvlJc w:val="left"/>
      <w:pPr>
        <w:ind w:left="392" w:hanging="300"/>
        <w:jc w:val="right"/>
      </w:pPr>
      <w:rPr>
        <w:rFonts w:hint="default"/>
        <w:spacing w:val="0"/>
        <w:w w:val="100"/>
        <w:lang w:val="ru-RU" w:eastAsia="en-US" w:bidi="ar-SA"/>
      </w:rPr>
    </w:lvl>
    <w:lvl w:ilvl="1" w:tplc="51CC8E28">
      <w:numFmt w:val="none"/>
      <w:lvlText w:val=""/>
      <w:lvlJc w:val="left"/>
      <w:pPr>
        <w:tabs>
          <w:tab w:val="num" w:pos="360"/>
        </w:tabs>
      </w:pPr>
    </w:lvl>
    <w:lvl w:ilvl="2" w:tplc="FA7E630C">
      <w:numFmt w:val="bullet"/>
      <w:lvlText w:val="-"/>
      <w:lvlJc w:val="left"/>
      <w:pPr>
        <w:ind w:left="39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tplc="24C8788E">
      <w:numFmt w:val="bullet"/>
      <w:lvlText w:val=""/>
      <w:lvlJc w:val="left"/>
      <w:pPr>
        <w:ind w:left="1821" w:hanging="348"/>
      </w:pPr>
      <w:rPr>
        <w:rFonts w:ascii="Symbol" w:eastAsia="Symbol" w:hAnsi="Symbol" w:cs="Symbol" w:hint="default"/>
        <w:b w:val="0"/>
        <w:bCs w:val="0"/>
        <w:i w:val="0"/>
        <w:iCs w:val="0"/>
        <w:spacing w:val="0"/>
        <w:w w:val="100"/>
        <w:sz w:val="24"/>
        <w:szCs w:val="24"/>
        <w:lang w:val="ru-RU" w:eastAsia="en-US" w:bidi="ar-SA"/>
      </w:rPr>
    </w:lvl>
    <w:lvl w:ilvl="4" w:tplc="3CB44106">
      <w:numFmt w:val="bullet"/>
      <w:lvlText w:val="•"/>
      <w:lvlJc w:val="left"/>
      <w:pPr>
        <w:ind w:left="4071" w:hanging="348"/>
      </w:pPr>
      <w:rPr>
        <w:rFonts w:hint="default"/>
        <w:lang w:val="ru-RU" w:eastAsia="en-US" w:bidi="ar-SA"/>
      </w:rPr>
    </w:lvl>
    <w:lvl w:ilvl="5" w:tplc="007ABA18">
      <w:numFmt w:val="bullet"/>
      <w:lvlText w:val="•"/>
      <w:lvlJc w:val="left"/>
      <w:pPr>
        <w:ind w:left="5197" w:hanging="348"/>
      </w:pPr>
      <w:rPr>
        <w:rFonts w:hint="default"/>
        <w:lang w:val="ru-RU" w:eastAsia="en-US" w:bidi="ar-SA"/>
      </w:rPr>
    </w:lvl>
    <w:lvl w:ilvl="6" w:tplc="D5D0455E">
      <w:numFmt w:val="bullet"/>
      <w:lvlText w:val="•"/>
      <w:lvlJc w:val="left"/>
      <w:pPr>
        <w:ind w:left="6323" w:hanging="348"/>
      </w:pPr>
      <w:rPr>
        <w:rFonts w:hint="default"/>
        <w:lang w:val="ru-RU" w:eastAsia="en-US" w:bidi="ar-SA"/>
      </w:rPr>
    </w:lvl>
    <w:lvl w:ilvl="7" w:tplc="A60C8618">
      <w:numFmt w:val="bullet"/>
      <w:lvlText w:val="•"/>
      <w:lvlJc w:val="left"/>
      <w:pPr>
        <w:ind w:left="7449" w:hanging="348"/>
      </w:pPr>
      <w:rPr>
        <w:rFonts w:hint="default"/>
        <w:lang w:val="ru-RU" w:eastAsia="en-US" w:bidi="ar-SA"/>
      </w:rPr>
    </w:lvl>
    <w:lvl w:ilvl="8" w:tplc="CFD2276C">
      <w:numFmt w:val="bullet"/>
      <w:lvlText w:val="•"/>
      <w:lvlJc w:val="left"/>
      <w:pPr>
        <w:ind w:left="8574" w:hanging="348"/>
      </w:pPr>
      <w:rPr>
        <w:rFonts w:hint="default"/>
        <w:lang w:val="ru-RU" w:eastAsia="en-US" w:bidi="ar-SA"/>
      </w:rPr>
    </w:lvl>
  </w:abstractNum>
  <w:abstractNum w:abstractNumId="52">
    <w:nsid w:val="1B9007A3"/>
    <w:multiLevelType w:val="hybridMultilevel"/>
    <w:tmpl w:val="629C5702"/>
    <w:lvl w:ilvl="0" w:tplc="7BB429AC">
      <w:start w:val="8"/>
      <w:numFmt w:val="decimal"/>
      <w:lvlText w:val="%1"/>
      <w:lvlJc w:val="left"/>
      <w:pPr>
        <w:ind w:left="402"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06F09654">
      <w:start w:val="1"/>
      <w:numFmt w:val="decimal"/>
      <w:lvlText w:val="%2)"/>
      <w:lvlJc w:val="left"/>
      <w:pPr>
        <w:ind w:left="96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2" w:tplc="A4D63AB8">
      <w:numFmt w:val="bullet"/>
      <w:lvlText w:val="•"/>
      <w:lvlJc w:val="left"/>
      <w:pPr>
        <w:ind w:left="1916" w:hanging="260"/>
      </w:pPr>
      <w:rPr>
        <w:rFonts w:hint="default"/>
        <w:lang w:val="ru-RU" w:eastAsia="en-US" w:bidi="ar-SA"/>
      </w:rPr>
    </w:lvl>
    <w:lvl w:ilvl="3" w:tplc="F2B233AC">
      <w:numFmt w:val="bullet"/>
      <w:lvlText w:val="•"/>
      <w:lvlJc w:val="left"/>
      <w:pPr>
        <w:ind w:left="2872" w:hanging="260"/>
      </w:pPr>
      <w:rPr>
        <w:rFonts w:hint="default"/>
        <w:lang w:val="ru-RU" w:eastAsia="en-US" w:bidi="ar-SA"/>
      </w:rPr>
    </w:lvl>
    <w:lvl w:ilvl="4" w:tplc="B53A032A">
      <w:numFmt w:val="bullet"/>
      <w:lvlText w:val="•"/>
      <w:lvlJc w:val="left"/>
      <w:pPr>
        <w:ind w:left="3828" w:hanging="260"/>
      </w:pPr>
      <w:rPr>
        <w:rFonts w:hint="default"/>
        <w:lang w:val="ru-RU" w:eastAsia="en-US" w:bidi="ar-SA"/>
      </w:rPr>
    </w:lvl>
    <w:lvl w:ilvl="5" w:tplc="C5BEB6FC">
      <w:numFmt w:val="bullet"/>
      <w:lvlText w:val="•"/>
      <w:lvlJc w:val="left"/>
      <w:pPr>
        <w:ind w:left="4785" w:hanging="260"/>
      </w:pPr>
      <w:rPr>
        <w:rFonts w:hint="default"/>
        <w:lang w:val="ru-RU" w:eastAsia="en-US" w:bidi="ar-SA"/>
      </w:rPr>
    </w:lvl>
    <w:lvl w:ilvl="6" w:tplc="81AE8E3A">
      <w:numFmt w:val="bullet"/>
      <w:lvlText w:val="•"/>
      <w:lvlJc w:val="left"/>
      <w:pPr>
        <w:ind w:left="5741" w:hanging="260"/>
      </w:pPr>
      <w:rPr>
        <w:rFonts w:hint="default"/>
        <w:lang w:val="ru-RU" w:eastAsia="en-US" w:bidi="ar-SA"/>
      </w:rPr>
    </w:lvl>
    <w:lvl w:ilvl="7" w:tplc="EBC69A1A">
      <w:numFmt w:val="bullet"/>
      <w:lvlText w:val="•"/>
      <w:lvlJc w:val="left"/>
      <w:pPr>
        <w:ind w:left="6697" w:hanging="260"/>
      </w:pPr>
      <w:rPr>
        <w:rFonts w:hint="default"/>
        <w:lang w:val="ru-RU" w:eastAsia="en-US" w:bidi="ar-SA"/>
      </w:rPr>
    </w:lvl>
    <w:lvl w:ilvl="8" w:tplc="4C56D258">
      <w:numFmt w:val="bullet"/>
      <w:lvlText w:val="•"/>
      <w:lvlJc w:val="left"/>
      <w:pPr>
        <w:ind w:left="7653" w:hanging="260"/>
      </w:pPr>
      <w:rPr>
        <w:rFonts w:hint="default"/>
        <w:lang w:val="ru-RU" w:eastAsia="en-US" w:bidi="ar-SA"/>
      </w:rPr>
    </w:lvl>
  </w:abstractNum>
  <w:abstractNum w:abstractNumId="53">
    <w:nsid w:val="1C227F2F"/>
    <w:multiLevelType w:val="hybridMultilevel"/>
    <w:tmpl w:val="0C488FA2"/>
    <w:lvl w:ilvl="0" w:tplc="E5C451B8">
      <w:start w:val="1"/>
      <w:numFmt w:val="decimal"/>
      <w:lvlText w:val="%1."/>
      <w:lvlJc w:val="left"/>
      <w:pPr>
        <w:ind w:left="49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9BC7B28">
      <w:numFmt w:val="bullet"/>
      <w:lvlText w:val=""/>
      <w:lvlJc w:val="left"/>
      <w:pPr>
        <w:ind w:left="1102" w:hanging="360"/>
      </w:pPr>
      <w:rPr>
        <w:rFonts w:ascii="Symbol" w:eastAsia="Symbol" w:hAnsi="Symbol" w:cs="Symbol" w:hint="default"/>
        <w:b w:val="0"/>
        <w:bCs w:val="0"/>
        <w:i w:val="0"/>
        <w:iCs w:val="0"/>
        <w:spacing w:val="0"/>
        <w:w w:val="100"/>
        <w:sz w:val="24"/>
        <w:szCs w:val="24"/>
        <w:lang w:val="ru-RU" w:eastAsia="en-US" w:bidi="ar-SA"/>
      </w:rPr>
    </w:lvl>
    <w:lvl w:ilvl="2" w:tplc="17B61DD6">
      <w:numFmt w:val="bullet"/>
      <w:lvlText w:val="•"/>
      <w:lvlJc w:val="left"/>
      <w:pPr>
        <w:ind w:left="2049" w:hanging="360"/>
      </w:pPr>
      <w:rPr>
        <w:rFonts w:hint="default"/>
        <w:lang w:val="ru-RU" w:eastAsia="en-US" w:bidi="ar-SA"/>
      </w:rPr>
    </w:lvl>
    <w:lvl w:ilvl="3" w:tplc="FA3A0896">
      <w:numFmt w:val="bullet"/>
      <w:lvlText w:val="•"/>
      <w:lvlJc w:val="left"/>
      <w:pPr>
        <w:ind w:left="2999" w:hanging="360"/>
      </w:pPr>
      <w:rPr>
        <w:rFonts w:hint="default"/>
        <w:lang w:val="ru-RU" w:eastAsia="en-US" w:bidi="ar-SA"/>
      </w:rPr>
    </w:lvl>
    <w:lvl w:ilvl="4" w:tplc="E3B41DD8">
      <w:numFmt w:val="bullet"/>
      <w:lvlText w:val="•"/>
      <w:lvlJc w:val="left"/>
      <w:pPr>
        <w:ind w:left="3948" w:hanging="360"/>
      </w:pPr>
      <w:rPr>
        <w:rFonts w:hint="default"/>
        <w:lang w:val="ru-RU" w:eastAsia="en-US" w:bidi="ar-SA"/>
      </w:rPr>
    </w:lvl>
    <w:lvl w:ilvl="5" w:tplc="53F65FA2">
      <w:numFmt w:val="bullet"/>
      <w:lvlText w:val="•"/>
      <w:lvlJc w:val="left"/>
      <w:pPr>
        <w:ind w:left="4898" w:hanging="360"/>
      </w:pPr>
      <w:rPr>
        <w:rFonts w:hint="default"/>
        <w:lang w:val="ru-RU" w:eastAsia="en-US" w:bidi="ar-SA"/>
      </w:rPr>
    </w:lvl>
    <w:lvl w:ilvl="6" w:tplc="1E7030EA">
      <w:numFmt w:val="bullet"/>
      <w:lvlText w:val="•"/>
      <w:lvlJc w:val="left"/>
      <w:pPr>
        <w:ind w:left="5848" w:hanging="360"/>
      </w:pPr>
      <w:rPr>
        <w:rFonts w:hint="default"/>
        <w:lang w:val="ru-RU" w:eastAsia="en-US" w:bidi="ar-SA"/>
      </w:rPr>
    </w:lvl>
    <w:lvl w:ilvl="7" w:tplc="F5C06E6A">
      <w:numFmt w:val="bullet"/>
      <w:lvlText w:val="•"/>
      <w:lvlJc w:val="left"/>
      <w:pPr>
        <w:ind w:left="6797" w:hanging="360"/>
      </w:pPr>
      <w:rPr>
        <w:rFonts w:hint="default"/>
        <w:lang w:val="ru-RU" w:eastAsia="en-US" w:bidi="ar-SA"/>
      </w:rPr>
    </w:lvl>
    <w:lvl w:ilvl="8" w:tplc="3718041C">
      <w:numFmt w:val="bullet"/>
      <w:lvlText w:val="•"/>
      <w:lvlJc w:val="left"/>
      <w:pPr>
        <w:ind w:left="7747" w:hanging="360"/>
      </w:pPr>
      <w:rPr>
        <w:rFonts w:hint="default"/>
        <w:lang w:val="ru-RU" w:eastAsia="en-US" w:bidi="ar-SA"/>
      </w:rPr>
    </w:lvl>
  </w:abstractNum>
  <w:abstractNum w:abstractNumId="54">
    <w:nsid w:val="1CAB77D7"/>
    <w:multiLevelType w:val="hybridMultilevel"/>
    <w:tmpl w:val="6C74200A"/>
    <w:lvl w:ilvl="0" w:tplc="6AB400DC">
      <w:start w:val="6"/>
      <w:numFmt w:val="decimal"/>
      <w:lvlText w:val="%1"/>
      <w:lvlJc w:val="left"/>
      <w:pPr>
        <w:ind w:left="402"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4B404B2C">
      <w:start w:val="1"/>
      <w:numFmt w:val="decimal"/>
      <w:lvlText w:val="%2."/>
      <w:lvlJc w:val="left"/>
      <w:pPr>
        <w:ind w:left="93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637AC110">
      <w:numFmt w:val="bullet"/>
      <w:lvlText w:val="•"/>
      <w:lvlJc w:val="left"/>
      <w:pPr>
        <w:ind w:left="940" w:hanging="228"/>
      </w:pPr>
      <w:rPr>
        <w:rFonts w:hint="default"/>
        <w:lang w:val="ru-RU" w:eastAsia="en-US" w:bidi="ar-SA"/>
      </w:rPr>
    </w:lvl>
    <w:lvl w:ilvl="3" w:tplc="F5B6C7B4">
      <w:numFmt w:val="bullet"/>
      <w:lvlText w:val="•"/>
      <w:lvlJc w:val="left"/>
      <w:pPr>
        <w:ind w:left="2018" w:hanging="228"/>
      </w:pPr>
      <w:rPr>
        <w:rFonts w:hint="default"/>
        <w:lang w:val="ru-RU" w:eastAsia="en-US" w:bidi="ar-SA"/>
      </w:rPr>
    </w:lvl>
    <w:lvl w:ilvl="4" w:tplc="E81E53EA">
      <w:numFmt w:val="bullet"/>
      <w:lvlText w:val="•"/>
      <w:lvlJc w:val="left"/>
      <w:pPr>
        <w:ind w:left="3096" w:hanging="228"/>
      </w:pPr>
      <w:rPr>
        <w:rFonts w:hint="default"/>
        <w:lang w:val="ru-RU" w:eastAsia="en-US" w:bidi="ar-SA"/>
      </w:rPr>
    </w:lvl>
    <w:lvl w:ilvl="5" w:tplc="BA282CA6">
      <w:numFmt w:val="bullet"/>
      <w:lvlText w:val="•"/>
      <w:lvlJc w:val="left"/>
      <w:pPr>
        <w:ind w:left="4174" w:hanging="228"/>
      </w:pPr>
      <w:rPr>
        <w:rFonts w:hint="default"/>
        <w:lang w:val="ru-RU" w:eastAsia="en-US" w:bidi="ar-SA"/>
      </w:rPr>
    </w:lvl>
    <w:lvl w:ilvl="6" w:tplc="3732CB24">
      <w:numFmt w:val="bullet"/>
      <w:lvlText w:val="•"/>
      <w:lvlJc w:val="left"/>
      <w:pPr>
        <w:ind w:left="5253" w:hanging="228"/>
      </w:pPr>
      <w:rPr>
        <w:rFonts w:hint="default"/>
        <w:lang w:val="ru-RU" w:eastAsia="en-US" w:bidi="ar-SA"/>
      </w:rPr>
    </w:lvl>
    <w:lvl w:ilvl="7" w:tplc="A8B813AC">
      <w:numFmt w:val="bullet"/>
      <w:lvlText w:val="•"/>
      <w:lvlJc w:val="left"/>
      <w:pPr>
        <w:ind w:left="6331" w:hanging="228"/>
      </w:pPr>
      <w:rPr>
        <w:rFonts w:hint="default"/>
        <w:lang w:val="ru-RU" w:eastAsia="en-US" w:bidi="ar-SA"/>
      </w:rPr>
    </w:lvl>
    <w:lvl w:ilvl="8" w:tplc="F174A7A4">
      <w:numFmt w:val="bullet"/>
      <w:lvlText w:val="•"/>
      <w:lvlJc w:val="left"/>
      <w:pPr>
        <w:ind w:left="7409" w:hanging="228"/>
      </w:pPr>
      <w:rPr>
        <w:rFonts w:hint="default"/>
        <w:lang w:val="ru-RU" w:eastAsia="en-US" w:bidi="ar-SA"/>
      </w:rPr>
    </w:lvl>
  </w:abstractNum>
  <w:abstractNum w:abstractNumId="55">
    <w:nsid w:val="1CC023A0"/>
    <w:multiLevelType w:val="hybridMultilevel"/>
    <w:tmpl w:val="D7BCD92C"/>
    <w:lvl w:ilvl="0" w:tplc="FD180A02">
      <w:start w:val="1"/>
      <w:numFmt w:val="decimal"/>
      <w:lvlText w:val="%1)"/>
      <w:lvlJc w:val="left"/>
      <w:pPr>
        <w:ind w:left="96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63E815B4">
      <w:numFmt w:val="bullet"/>
      <w:lvlText w:val="•"/>
      <w:lvlJc w:val="left"/>
      <w:pPr>
        <w:ind w:left="1820" w:hanging="260"/>
      </w:pPr>
      <w:rPr>
        <w:rFonts w:hint="default"/>
        <w:lang w:val="ru-RU" w:eastAsia="en-US" w:bidi="ar-SA"/>
      </w:rPr>
    </w:lvl>
    <w:lvl w:ilvl="2" w:tplc="EC122838">
      <w:numFmt w:val="bullet"/>
      <w:lvlText w:val="•"/>
      <w:lvlJc w:val="left"/>
      <w:pPr>
        <w:ind w:left="2681" w:hanging="260"/>
      </w:pPr>
      <w:rPr>
        <w:rFonts w:hint="default"/>
        <w:lang w:val="ru-RU" w:eastAsia="en-US" w:bidi="ar-SA"/>
      </w:rPr>
    </w:lvl>
    <w:lvl w:ilvl="3" w:tplc="66AE7CEC">
      <w:numFmt w:val="bullet"/>
      <w:lvlText w:val="•"/>
      <w:lvlJc w:val="left"/>
      <w:pPr>
        <w:ind w:left="3541" w:hanging="260"/>
      </w:pPr>
      <w:rPr>
        <w:rFonts w:hint="default"/>
        <w:lang w:val="ru-RU" w:eastAsia="en-US" w:bidi="ar-SA"/>
      </w:rPr>
    </w:lvl>
    <w:lvl w:ilvl="4" w:tplc="0D0E223A">
      <w:numFmt w:val="bullet"/>
      <w:lvlText w:val="•"/>
      <w:lvlJc w:val="left"/>
      <w:pPr>
        <w:ind w:left="4402" w:hanging="260"/>
      </w:pPr>
      <w:rPr>
        <w:rFonts w:hint="default"/>
        <w:lang w:val="ru-RU" w:eastAsia="en-US" w:bidi="ar-SA"/>
      </w:rPr>
    </w:lvl>
    <w:lvl w:ilvl="5" w:tplc="835610C6">
      <w:numFmt w:val="bullet"/>
      <w:lvlText w:val="•"/>
      <w:lvlJc w:val="left"/>
      <w:pPr>
        <w:ind w:left="5263" w:hanging="260"/>
      </w:pPr>
      <w:rPr>
        <w:rFonts w:hint="default"/>
        <w:lang w:val="ru-RU" w:eastAsia="en-US" w:bidi="ar-SA"/>
      </w:rPr>
    </w:lvl>
    <w:lvl w:ilvl="6" w:tplc="FDEAA898">
      <w:numFmt w:val="bullet"/>
      <w:lvlText w:val="•"/>
      <w:lvlJc w:val="left"/>
      <w:pPr>
        <w:ind w:left="6123" w:hanging="260"/>
      </w:pPr>
      <w:rPr>
        <w:rFonts w:hint="default"/>
        <w:lang w:val="ru-RU" w:eastAsia="en-US" w:bidi="ar-SA"/>
      </w:rPr>
    </w:lvl>
    <w:lvl w:ilvl="7" w:tplc="56A2FCD6">
      <w:numFmt w:val="bullet"/>
      <w:lvlText w:val="•"/>
      <w:lvlJc w:val="left"/>
      <w:pPr>
        <w:ind w:left="6984" w:hanging="260"/>
      </w:pPr>
      <w:rPr>
        <w:rFonts w:hint="default"/>
        <w:lang w:val="ru-RU" w:eastAsia="en-US" w:bidi="ar-SA"/>
      </w:rPr>
    </w:lvl>
    <w:lvl w:ilvl="8" w:tplc="44BA0D2E">
      <w:numFmt w:val="bullet"/>
      <w:lvlText w:val="•"/>
      <w:lvlJc w:val="left"/>
      <w:pPr>
        <w:ind w:left="7845" w:hanging="260"/>
      </w:pPr>
      <w:rPr>
        <w:rFonts w:hint="default"/>
        <w:lang w:val="ru-RU" w:eastAsia="en-US" w:bidi="ar-SA"/>
      </w:rPr>
    </w:lvl>
  </w:abstractNum>
  <w:abstractNum w:abstractNumId="56">
    <w:nsid w:val="1CF402E0"/>
    <w:multiLevelType w:val="hybridMultilevel"/>
    <w:tmpl w:val="CF5476D2"/>
    <w:lvl w:ilvl="0" w:tplc="C90C8BEA">
      <w:numFmt w:val="bullet"/>
      <w:lvlText w:val=""/>
      <w:lvlJc w:val="left"/>
      <w:pPr>
        <w:ind w:left="1650" w:hanging="360"/>
      </w:pPr>
      <w:rPr>
        <w:rFonts w:ascii="Symbol" w:eastAsia="Symbol" w:hAnsi="Symbol" w:cs="Symbol" w:hint="default"/>
        <w:b w:val="0"/>
        <w:bCs w:val="0"/>
        <w:i w:val="0"/>
        <w:iCs w:val="0"/>
        <w:spacing w:val="0"/>
        <w:w w:val="99"/>
        <w:sz w:val="20"/>
        <w:szCs w:val="20"/>
        <w:lang w:val="ru-RU" w:eastAsia="en-US" w:bidi="ar-SA"/>
      </w:rPr>
    </w:lvl>
    <w:lvl w:ilvl="1" w:tplc="30069C0E">
      <w:numFmt w:val="bullet"/>
      <w:lvlText w:val="•"/>
      <w:lvlJc w:val="left"/>
      <w:pPr>
        <w:ind w:left="2974" w:hanging="360"/>
      </w:pPr>
      <w:rPr>
        <w:rFonts w:hint="default"/>
        <w:lang w:val="ru-RU" w:eastAsia="en-US" w:bidi="ar-SA"/>
      </w:rPr>
    </w:lvl>
    <w:lvl w:ilvl="2" w:tplc="4CD88FCC">
      <w:numFmt w:val="bullet"/>
      <w:lvlText w:val="•"/>
      <w:lvlJc w:val="left"/>
      <w:pPr>
        <w:ind w:left="4288" w:hanging="360"/>
      </w:pPr>
      <w:rPr>
        <w:rFonts w:hint="default"/>
        <w:lang w:val="ru-RU" w:eastAsia="en-US" w:bidi="ar-SA"/>
      </w:rPr>
    </w:lvl>
    <w:lvl w:ilvl="3" w:tplc="1A8A6E20">
      <w:numFmt w:val="bullet"/>
      <w:lvlText w:val="•"/>
      <w:lvlJc w:val="left"/>
      <w:pPr>
        <w:ind w:left="5602" w:hanging="360"/>
      </w:pPr>
      <w:rPr>
        <w:rFonts w:hint="default"/>
        <w:lang w:val="ru-RU" w:eastAsia="en-US" w:bidi="ar-SA"/>
      </w:rPr>
    </w:lvl>
    <w:lvl w:ilvl="4" w:tplc="4C8A9BF2">
      <w:numFmt w:val="bullet"/>
      <w:lvlText w:val="•"/>
      <w:lvlJc w:val="left"/>
      <w:pPr>
        <w:ind w:left="6916" w:hanging="360"/>
      </w:pPr>
      <w:rPr>
        <w:rFonts w:hint="default"/>
        <w:lang w:val="ru-RU" w:eastAsia="en-US" w:bidi="ar-SA"/>
      </w:rPr>
    </w:lvl>
    <w:lvl w:ilvl="5" w:tplc="129C3BC6">
      <w:numFmt w:val="bullet"/>
      <w:lvlText w:val="•"/>
      <w:lvlJc w:val="left"/>
      <w:pPr>
        <w:ind w:left="8231" w:hanging="360"/>
      </w:pPr>
      <w:rPr>
        <w:rFonts w:hint="default"/>
        <w:lang w:val="ru-RU" w:eastAsia="en-US" w:bidi="ar-SA"/>
      </w:rPr>
    </w:lvl>
    <w:lvl w:ilvl="6" w:tplc="648E3BD8">
      <w:numFmt w:val="bullet"/>
      <w:lvlText w:val="•"/>
      <w:lvlJc w:val="left"/>
      <w:pPr>
        <w:ind w:left="9545" w:hanging="360"/>
      </w:pPr>
      <w:rPr>
        <w:rFonts w:hint="default"/>
        <w:lang w:val="ru-RU" w:eastAsia="en-US" w:bidi="ar-SA"/>
      </w:rPr>
    </w:lvl>
    <w:lvl w:ilvl="7" w:tplc="43D21FB6">
      <w:numFmt w:val="bullet"/>
      <w:lvlText w:val="•"/>
      <w:lvlJc w:val="left"/>
      <w:pPr>
        <w:ind w:left="10859" w:hanging="360"/>
      </w:pPr>
      <w:rPr>
        <w:rFonts w:hint="default"/>
        <w:lang w:val="ru-RU" w:eastAsia="en-US" w:bidi="ar-SA"/>
      </w:rPr>
    </w:lvl>
    <w:lvl w:ilvl="8" w:tplc="108E7FEE">
      <w:numFmt w:val="bullet"/>
      <w:lvlText w:val="•"/>
      <w:lvlJc w:val="left"/>
      <w:pPr>
        <w:ind w:left="12173" w:hanging="360"/>
      </w:pPr>
      <w:rPr>
        <w:rFonts w:hint="default"/>
        <w:lang w:val="ru-RU" w:eastAsia="en-US" w:bidi="ar-SA"/>
      </w:rPr>
    </w:lvl>
  </w:abstractNum>
  <w:abstractNum w:abstractNumId="57">
    <w:nsid w:val="1F3D3144"/>
    <w:multiLevelType w:val="hybridMultilevel"/>
    <w:tmpl w:val="7D56C10C"/>
    <w:lvl w:ilvl="0" w:tplc="97A6438C">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BFAEE9C">
      <w:numFmt w:val="bullet"/>
      <w:lvlText w:val="•"/>
      <w:lvlJc w:val="left"/>
      <w:pPr>
        <w:ind w:left="1046" w:hanging="228"/>
      </w:pPr>
      <w:rPr>
        <w:rFonts w:hint="default"/>
        <w:lang w:val="ru-RU" w:eastAsia="en-US" w:bidi="ar-SA"/>
      </w:rPr>
    </w:lvl>
    <w:lvl w:ilvl="2" w:tplc="7C14751C">
      <w:numFmt w:val="bullet"/>
      <w:lvlText w:val="•"/>
      <w:lvlJc w:val="left"/>
      <w:pPr>
        <w:ind w:left="1993" w:hanging="228"/>
      </w:pPr>
      <w:rPr>
        <w:rFonts w:hint="default"/>
        <w:lang w:val="ru-RU" w:eastAsia="en-US" w:bidi="ar-SA"/>
      </w:rPr>
    </w:lvl>
    <w:lvl w:ilvl="3" w:tplc="4E78D9BA">
      <w:numFmt w:val="bullet"/>
      <w:lvlText w:val="•"/>
      <w:lvlJc w:val="left"/>
      <w:pPr>
        <w:ind w:left="2939" w:hanging="228"/>
      </w:pPr>
      <w:rPr>
        <w:rFonts w:hint="default"/>
        <w:lang w:val="ru-RU" w:eastAsia="en-US" w:bidi="ar-SA"/>
      </w:rPr>
    </w:lvl>
    <w:lvl w:ilvl="4" w:tplc="6382DD8A">
      <w:numFmt w:val="bullet"/>
      <w:lvlText w:val="•"/>
      <w:lvlJc w:val="left"/>
      <w:pPr>
        <w:ind w:left="3886" w:hanging="228"/>
      </w:pPr>
      <w:rPr>
        <w:rFonts w:hint="default"/>
        <w:lang w:val="ru-RU" w:eastAsia="en-US" w:bidi="ar-SA"/>
      </w:rPr>
    </w:lvl>
    <w:lvl w:ilvl="5" w:tplc="B8F2AF48">
      <w:numFmt w:val="bullet"/>
      <w:lvlText w:val="•"/>
      <w:lvlJc w:val="left"/>
      <w:pPr>
        <w:ind w:left="4833" w:hanging="228"/>
      </w:pPr>
      <w:rPr>
        <w:rFonts w:hint="default"/>
        <w:lang w:val="ru-RU" w:eastAsia="en-US" w:bidi="ar-SA"/>
      </w:rPr>
    </w:lvl>
    <w:lvl w:ilvl="6" w:tplc="13120D70">
      <w:numFmt w:val="bullet"/>
      <w:lvlText w:val="•"/>
      <w:lvlJc w:val="left"/>
      <w:pPr>
        <w:ind w:left="5779" w:hanging="228"/>
      </w:pPr>
      <w:rPr>
        <w:rFonts w:hint="default"/>
        <w:lang w:val="ru-RU" w:eastAsia="en-US" w:bidi="ar-SA"/>
      </w:rPr>
    </w:lvl>
    <w:lvl w:ilvl="7" w:tplc="E312E722">
      <w:numFmt w:val="bullet"/>
      <w:lvlText w:val="•"/>
      <w:lvlJc w:val="left"/>
      <w:pPr>
        <w:ind w:left="6726" w:hanging="228"/>
      </w:pPr>
      <w:rPr>
        <w:rFonts w:hint="default"/>
        <w:lang w:val="ru-RU" w:eastAsia="en-US" w:bidi="ar-SA"/>
      </w:rPr>
    </w:lvl>
    <w:lvl w:ilvl="8" w:tplc="807A2AD0">
      <w:numFmt w:val="bullet"/>
      <w:lvlText w:val="•"/>
      <w:lvlJc w:val="left"/>
      <w:pPr>
        <w:ind w:left="7673" w:hanging="228"/>
      </w:pPr>
      <w:rPr>
        <w:rFonts w:hint="default"/>
        <w:lang w:val="ru-RU" w:eastAsia="en-US" w:bidi="ar-SA"/>
      </w:rPr>
    </w:lvl>
  </w:abstractNum>
  <w:abstractNum w:abstractNumId="58">
    <w:nsid w:val="1F52460D"/>
    <w:multiLevelType w:val="hybridMultilevel"/>
    <w:tmpl w:val="32148B5A"/>
    <w:lvl w:ilvl="0" w:tplc="68C25574">
      <w:numFmt w:val="bullet"/>
      <w:lvlText w:val=""/>
      <w:lvlJc w:val="left"/>
      <w:pPr>
        <w:ind w:left="1068" w:hanging="708"/>
      </w:pPr>
      <w:rPr>
        <w:rFonts w:ascii="Symbol" w:eastAsia="Symbol" w:hAnsi="Symbol" w:cs="Symbol" w:hint="default"/>
        <w:b w:val="0"/>
        <w:bCs w:val="0"/>
        <w:i w:val="0"/>
        <w:iCs w:val="0"/>
        <w:spacing w:val="0"/>
        <w:w w:val="100"/>
        <w:sz w:val="24"/>
        <w:szCs w:val="24"/>
        <w:lang w:val="ru-RU" w:eastAsia="en-US" w:bidi="ar-SA"/>
      </w:rPr>
    </w:lvl>
    <w:lvl w:ilvl="1" w:tplc="ADE4BAB6">
      <w:numFmt w:val="bullet"/>
      <w:lvlText w:val="•"/>
      <w:lvlJc w:val="left"/>
      <w:pPr>
        <w:ind w:left="2608" w:hanging="708"/>
      </w:pPr>
      <w:rPr>
        <w:rFonts w:hint="default"/>
        <w:lang w:val="ru-RU" w:eastAsia="en-US" w:bidi="ar-SA"/>
      </w:rPr>
    </w:lvl>
    <w:lvl w:ilvl="2" w:tplc="59A803A0">
      <w:numFmt w:val="bullet"/>
      <w:lvlText w:val="•"/>
      <w:lvlJc w:val="left"/>
      <w:pPr>
        <w:ind w:left="4156" w:hanging="708"/>
      </w:pPr>
      <w:rPr>
        <w:rFonts w:hint="default"/>
        <w:lang w:val="ru-RU" w:eastAsia="en-US" w:bidi="ar-SA"/>
      </w:rPr>
    </w:lvl>
    <w:lvl w:ilvl="3" w:tplc="56DCBFE6">
      <w:numFmt w:val="bullet"/>
      <w:lvlText w:val="•"/>
      <w:lvlJc w:val="left"/>
      <w:pPr>
        <w:ind w:left="5704" w:hanging="708"/>
      </w:pPr>
      <w:rPr>
        <w:rFonts w:hint="default"/>
        <w:lang w:val="ru-RU" w:eastAsia="en-US" w:bidi="ar-SA"/>
      </w:rPr>
    </w:lvl>
    <w:lvl w:ilvl="4" w:tplc="7144C99E">
      <w:numFmt w:val="bullet"/>
      <w:lvlText w:val="•"/>
      <w:lvlJc w:val="left"/>
      <w:pPr>
        <w:ind w:left="7252" w:hanging="708"/>
      </w:pPr>
      <w:rPr>
        <w:rFonts w:hint="default"/>
        <w:lang w:val="ru-RU" w:eastAsia="en-US" w:bidi="ar-SA"/>
      </w:rPr>
    </w:lvl>
    <w:lvl w:ilvl="5" w:tplc="6706E21C">
      <w:numFmt w:val="bullet"/>
      <w:lvlText w:val="•"/>
      <w:lvlJc w:val="left"/>
      <w:pPr>
        <w:ind w:left="8800" w:hanging="708"/>
      </w:pPr>
      <w:rPr>
        <w:rFonts w:hint="default"/>
        <w:lang w:val="ru-RU" w:eastAsia="en-US" w:bidi="ar-SA"/>
      </w:rPr>
    </w:lvl>
    <w:lvl w:ilvl="6" w:tplc="F18ACC64">
      <w:numFmt w:val="bullet"/>
      <w:lvlText w:val="•"/>
      <w:lvlJc w:val="left"/>
      <w:pPr>
        <w:ind w:left="10348" w:hanging="708"/>
      </w:pPr>
      <w:rPr>
        <w:rFonts w:hint="default"/>
        <w:lang w:val="ru-RU" w:eastAsia="en-US" w:bidi="ar-SA"/>
      </w:rPr>
    </w:lvl>
    <w:lvl w:ilvl="7" w:tplc="9FF032BE">
      <w:numFmt w:val="bullet"/>
      <w:lvlText w:val="•"/>
      <w:lvlJc w:val="left"/>
      <w:pPr>
        <w:ind w:left="11896" w:hanging="708"/>
      </w:pPr>
      <w:rPr>
        <w:rFonts w:hint="default"/>
        <w:lang w:val="ru-RU" w:eastAsia="en-US" w:bidi="ar-SA"/>
      </w:rPr>
    </w:lvl>
    <w:lvl w:ilvl="8" w:tplc="F0CED5D8">
      <w:numFmt w:val="bullet"/>
      <w:lvlText w:val="•"/>
      <w:lvlJc w:val="left"/>
      <w:pPr>
        <w:ind w:left="13444" w:hanging="708"/>
      </w:pPr>
      <w:rPr>
        <w:rFonts w:hint="default"/>
        <w:lang w:val="ru-RU" w:eastAsia="en-US" w:bidi="ar-SA"/>
      </w:rPr>
    </w:lvl>
  </w:abstractNum>
  <w:abstractNum w:abstractNumId="59">
    <w:nsid w:val="20D551FA"/>
    <w:multiLevelType w:val="hybridMultilevel"/>
    <w:tmpl w:val="7B7E1E32"/>
    <w:lvl w:ilvl="0" w:tplc="B92C4D56">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15C9A90">
      <w:numFmt w:val="bullet"/>
      <w:lvlText w:val="•"/>
      <w:lvlJc w:val="left"/>
      <w:pPr>
        <w:ind w:left="1046" w:hanging="228"/>
      </w:pPr>
      <w:rPr>
        <w:rFonts w:hint="default"/>
        <w:lang w:val="ru-RU" w:eastAsia="en-US" w:bidi="ar-SA"/>
      </w:rPr>
    </w:lvl>
    <w:lvl w:ilvl="2" w:tplc="EEB672C4">
      <w:numFmt w:val="bullet"/>
      <w:lvlText w:val="•"/>
      <w:lvlJc w:val="left"/>
      <w:pPr>
        <w:ind w:left="1993" w:hanging="228"/>
      </w:pPr>
      <w:rPr>
        <w:rFonts w:hint="default"/>
        <w:lang w:val="ru-RU" w:eastAsia="en-US" w:bidi="ar-SA"/>
      </w:rPr>
    </w:lvl>
    <w:lvl w:ilvl="3" w:tplc="69CE5BB8">
      <w:numFmt w:val="bullet"/>
      <w:lvlText w:val="•"/>
      <w:lvlJc w:val="left"/>
      <w:pPr>
        <w:ind w:left="2939" w:hanging="228"/>
      </w:pPr>
      <w:rPr>
        <w:rFonts w:hint="default"/>
        <w:lang w:val="ru-RU" w:eastAsia="en-US" w:bidi="ar-SA"/>
      </w:rPr>
    </w:lvl>
    <w:lvl w:ilvl="4" w:tplc="3E56EA94">
      <w:numFmt w:val="bullet"/>
      <w:lvlText w:val="•"/>
      <w:lvlJc w:val="left"/>
      <w:pPr>
        <w:ind w:left="3886" w:hanging="228"/>
      </w:pPr>
      <w:rPr>
        <w:rFonts w:hint="default"/>
        <w:lang w:val="ru-RU" w:eastAsia="en-US" w:bidi="ar-SA"/>
      </w:rPr>
    </w:lvl>
    <w:lvl w:ilvl="5" w:tplc="B48E3896">
      <w:numFmt w:val="bullet"/>
      <w:lvlText w:val="•"/>
      <w:lvlJc w:val="left"/>
      <w:pPr>
        <w:ind w:left="4833" w:hanging="228"/>
      </w:pPr>
      <w:rPr>
        <w:rFonts w:hint="default"/>
        <w:lang w:val="ru-RU" w:eastAsia="en-US" w:bidi="ar-SA"/>
      </w:rPr>
    </w:lvl>
    <w:lvl w:ilvl="6" w:tplc="636208C8">
      <w:numFmt w:val="bullet"/>
      <w:lvlText w:val="•"/>
      <w:lvlJc w:val="left"/>
      <w:pPr>
        <w:ind w:left="5779" w:hanging="228"/>
      </w:pPr>
      <w:rPr>
        <w:rFonts w:hint="default"/>
        <w:lang w:val="ru-RU" w:eastAsia="en-US" w:bidi="ar-SA"/>
      </w:rPr>
    </w:lvl>
    <w:lvl w:ilvl="7" w:tplc="4CD263CA">
      <w:numFmt w:val="bullet"/>
      <w:lvlText w:val="•"/>
      <w:lvlJc w:val="left"/>
      <w:pPr>
        <w:ind w:left="6726" w:hanging="228"/>
      </w:pPr>
      <w:rPr>
        <w:rFonts w:hint="default"/>
        <w:lang w:val="ru-RU" w:eastAsia="en-US" w:bidi="ar-SA"/>
      </w:rPr>
    </w:lvl>
    <w:lvl w:ilvl="8" w:tplc="AE3CA7E0">
      <w:numFmt w:val="bullet"/>
      <w:lvlText w:val="•"/>
      <w:lvlJc w:val="left"/>
      <w:pPr>
        <w:ind w:left="7673" w:hanging="228"/>
      </w:pPr>
      <w:rPr>
        <w:rFonts w:hint="default"/>
        <w:lang w:val="ru-RU" w:eastAsia="en-US" w:bidi="ar-SA"/>
      </w:rPr>
    </w:lvl>
  </w:abstractNum>
  <w:abstractNum w:abstractNumId="60">
    <w:nsid w:val="21630A06"/>
    <w:multiLevelType w:val="hybridMultilevel"/>
    <w:tmpl w:val="71FA19A0"/>
    <w:lvl w:ilvl="0" w:tplc="5B8EACBE">
      <w:numFmt w:val="bullet"/>
      <w:lvlText w:val=""/>
      <w:lvlJc w:val="left"/>
      <w:pPr>
        <w:ind w:left="1002" w:hanging="300"/>
      </w:pPr>
      <w:rPr>
        <w:rFonts w:ascii="Symbol" w:eastAsia="Symbol" w:hAnsi="Symbol" w:cs="Symbol" w:hint="default"/>
        <w:b w:val="0"/>
        <w:bCs w:val="0"/>
        <w:i w:val="0"/>
        <w:iCs w:val="0"/>
        <w:spacing w:val="0"/>
        <w:w w:val="99"/>
        <w:sz w:val="20"/>
        <w:szCs w:val="20"/>
        <w:lang w:val="ru-RU" w:eastAsia="en-US" w:bidi="ar-SA"/>
      </w:rPr>
    </w:lvl>
    <w:lvl w:ilvl="1" w:tplc="9462F55A">
      <w:numFmt w:val="bullet"/>
      <w:lvlText w:val="•"/>
      <w:lvlJc w:val="left"/>
      <w:pPr>
        <w:ind w:left="1912" w:hanging="300"/>
      </w:pPr>
      <w:rPr>
        <w:rFonts w:hint="default"/>
        <w:lang w:val="ru-RU" w:eastAsia="en-US" w:bidi="ar-SA"/>
      </w:rPr>
    </w:lvl>
    <w:lvl w:ilvl="2" w:tplc="364C8D34">
      <w:numFmt w:val="bullet"/>
      <w:lvlText w:val="•"/>
      <w:lvlJc w:val="left"/>
      <w:pPr>
        <w:ind w:left="2825" w:hanging="300"/>
      </w:pPr>
      <w:rPr>
        <w:rFonts w:hint="default"/>
        <w:lang w:val="ru-RU" w:eastAsia="en-US" w:bidi="ar-SA"/>
      </w:rPr>
    </w:lvl>
    <w:lvl w:ilvl="3" w:tplc="B00A1068">
      <w:numFmt w:val="bullet"/>
      <w:lvlText w:val="•"/>
      <w:lvlJc w:val="left"/>
      <w:pPr>
        <w:ind w:left="3737" w:hanging="300"/>
      </w:pPr>
      <w:rPr>
        <w:rFonts w:hint="default"/>
        <w:lang w:val="ru-RU" w:eastAsia="en-US" w:bidi="ar-SA"/>
      </w:rPr>
    </w:lvl>
    <w:lvl w:ilvl="4" w:tplc="EC58AD22">
      <w:numFmt w:val="bullet"/>
      <w:lvlText w:val="•"/>
      <w:lvlJc w:val="left"/>
      <w:pPr>
        <w:ind w:left="4650" w:hanging="300"/>
      </w:pPr>
      <w:rPr>
        <w:rFonts w:hint="default"/>
        <w:lang w:val="ru-RU" w:eastAsia="en-US" w:bidi="ar-SA"/>
      </w:rPr>
    </w:lvl>
    <w:lvl w:ilvl="5" w:tplc="676ACD12">
      <w:numFmt w:val="bullet"/>
      <w:lvlText w:val="•"/>
      <w:lvlJc w:val="left"/>
      <w:pPr>
        <w:ind w:left="5563" w:hanging="300"/>
      </w:pPr>
      <w:rPr>
        <w:rFonts w:hint="default"/>
        <w:lang w:val="ru-RU" w:eastAsia="en-US" w:bidi="ar-SA"/>
      </w:rPr>
    </w:lvl>
    <w:lvl w:ilvl="6" w:tplc="C0809D0A">
      <w:numFmt w:val="bullet"/>
      <w:lvlText w:val="•"/>
      <w:lvlJc w:val="left"/>
      <w:pPr>
        <w:ind w:left="6475" w:hanging="300"/>
      </w:pPr>
      <w:rPr>
        <w:rFonts w:hint="default"/>
        <w:lang w:val="ru-RU" w:eastAsia="en-US" w:bidi="ar-SA"/>
      </w:rPr>
    </w:lvl>
    <w:lvl w:ilvl="7" w:tplc="EE2C8F06">
      <w:numFmt w:val="bullet"/>
      <w:lvlText w:val="•"/>
      <w:lvlJc w:val="left"/>
      <w:pPr>
        <w:ind w:left="7388" w:hanging="300"/>
      </w:pPr>
      <w:rPr>
        <w:rFonts w:hint="default"/>
        <w:lang w:val="ru-RU" w:eastAsia="en-US" w:bidi="ar-SA"/>
      </w:rPr>
    </w:lvl>
    <w:lvl w:ilvl="8" w:tplc="6A12B370">
      <w:numFmt w:val="bullet"/>
      <w:lvlText w:val="•"/>
      <w:lvlJc w:val="left"/>
      <w:pPr>
        <w:ind w:left="8301" w:hanging="300"/>
      </w:pPr>
      <w:rPr>
        <w:rFonts w:hint="default"/>
        <w:lang w:val="ru-RU" w:eastAsia="en-US" w:bidi="ar-SA"/>
      </w:rPr>
    </w:lvl>
  </w:abstractNum>
  <w:abstractNum w:abstractNumId="61">
    <w:nsid w:val="21CE1058"/>
    <w:multiLevelType w:val="hybridMultilevel"/>
    <w:tmpl w:val="932CAB94"/>
    <w:lvl w:ilvl="0" w:tplc="C0C618E2">
      <w:start w:val="3"/>
      <w:numFmt w:val="decimal"/>
      <w:lvlText w:val="%1"/>
      <w:lvlJc w:val="left"/>
      <w:pPr>
        <w:ind w:left="1232" w:hanging="420"/>
      </w:pPr>
      <w:rPr>
        <w:rFonts w:hint="default"/>
        <w:lang w:val="ru-RU" w:eastAsia="en-US" w:bidi="ar-SA"/>
      </w:rPr>
    </w:lvl>
    <w:lvl w:ilvl="1" w:tplc="E1787A22">
      <w:numFmt w:val="none"/>
      <w:lvlText w:val=""/>
      <w:lvlJc w:val="left"/>
      <w:pPr>
        <w:tabs>
          <w:tab w:val="num" w:pos="360"/>
        </w:tabs>
      </w:pPr>
    </w:lvl>
    <w:lvl w:ilvl="2" w:tplc="FBE28F4C">
      <w:numFmt w:val="bullet"/>
      <w:lvlText w:val=""/>
      <w:lvlJc w:val="left"/>
      <w:pPr>
        <w:ind w:left="812" w:hanging="202"/>
      </w:pPr>
      <w:rPr>
        <w:rFonts w:ascii="Symbol" w:eastAsia="Symbol" w:hAnsi="Symbol" w:cs="Symbol" w:hint="default"/>
        <w:w w:val="100"/>
        <w:sz w:val="24"/>
        <w:szCs w:val="24"/>
        <w:lang w:val="ru-RU" w:eastAsia="en-US" w:bidi="ar-SA"/>
      </w:rPr>
    </w:lvl>
    <w:lvl w:ilvl="3" w:tplc="DF64B69E">
      <w:numFmt w:val="bullet"/>
      <w:lvlText w:val="•"/>
      <w:lvlJc w:val="left"/>
      <w:pPr>
        <w:ind w:left="3503" w:hanging="202"/>
      </w:pPr>
      <w:rPr>
        <w:rFonts w:hint="default"/>
        <w:lang w:val="ru-RU" w:eastAsia="en-US" w:bidi="ar-SA"/>
      </w:rPr>
    </w:lvl>
    <w:lvl w:ilvl="4" w:tplc="74705060">
      <w:numFmt w:val="bullet"/>
      <w:lvlText w:val="•"/>
      <w:lvlJc w:val="left"/>
      <w:pPr>
        <w:ind w:left="4635" w:hanging="202"/>
      </w:pPr>
      <w:rPr>
        <w:rFonts w:hint="default"/>
        <w:lang w:val="ru-RU" w:eastAsia="en-US" w:bidi="ar-SA"/>
      </w:rPr>
    </w:lvl>
    <w:lvl w:ilvl="5" w:tplc="086EB95A">
      <w:numFmt w:val="bullet"/>
      <w:lvlText w:val="•"/>
      <w:lvlJc w:val="left"/>
      <w:pPr>
        <w:ind w:left="5767" w:hanging="202"/>
      </w:pPr>
      <w:rPr>
        <w:rFonts w:hint="default"/>
        <w:lang w:val="ru-RU" w:eastAsia="en-US" w:bidi="ar-SA"/>
      </w:rPr>
    </w:lvl>
    <w:lvl w:ilvl="6" w:tplc="308A66AA">
      <w:numFmt w:val="bullet"/>
      <w:lvlText w:val="•"/>
      <w:lvlJc w:val="left"/>
      <w:pPr>
        <w:ind w:left="6899" w:hanging="202"/>
      </w:pPr>
      <w:rPr>
        <w:rFonts w:hint="default"/>
        <w:lang w:val="ru-RU" w:eastAsia="en-US" w:bidi="ar-SA"/>
      </w:rPr>
    </w:lvl>
    <w:lvl w:ilvl="7" w:tplc="E0D29AA6">
      <w:numFmt w:val="bullet"/>
      <w:lvlText w:val="•"/>
      <w:lvlJc w:val="left"/>
      <w:pPr>
        <w:ind w:left="8030" w:hanging="202"/>
      </w:pPr>
      <w:rPr>
        <w:rFonts w:hint="default"/>
        <w:lang w:val="ru-RU" w:eastAsia="en-US" w:bidi="ar-SA"/>
      </w:rPr>
    </w:lvl>
    <w:lvl w:ilvl="8" w:tplc="722A29DE">
      <w:numFmt w:val="bullet"/>
      <w:lvlText w:val="•"/>
      <w:lvlJc w:val="left"/>
      <w:pPr>
        <w:ind w:left="9162" w:hanging="202"/>
      </w:pPr>
      <w:rPr>
        <w:rFonts w:hint="default"/>
        <w:lang w:val="ru-RU" w:eastAsia="en-US" w:bidi="ar-SA"/>
      </w:rPr>
    </w:lvl>
  </w:abstractNum>
  <w:abstractNum w:abstractNumId="62">
    <w:nsid w:val="221F2BFB"/>
    <w:multiLevelType w:val="hybridMultilevel"/>
    <w:tmpl w:val="0DA4C942"/>
    <w:lvl w:ilvl="0" w:tplc="7B26D25A">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CAD53A">
      <w:numFmt w:val="bullet"/>
      <w:lvlText w:val="•"/>
      <w:lvlJc w:val="left"/>
      <w:pPr>
        <w:ind w:left="1046" w:hanging="228"/>
      </w:pPr>
      <w:rPr>
        <w:rFonts w:hint="default"/>
        <w:lang w:val="ru-RU" w:eastAsia="en-US" w:bidi="ar-SA"/>
      </w:rPr>
    </w:lvl>
    <w:lvl w:ilvl="2" w:tplc="D374BE9A">
      <w:numFmt w:val="bullet"/>
      <w:lvlText w:val="•"/>
      <w:lvlJc w:val="left"/>
      <w:pPr>
        <w:ind w:left="1993" w:hanging="228"/>
      </w:pPr>
      <w:rPr>
        <w:rFonts w:hint="default"/>
        <w:lang w:val="ru-RU" w:eastAsia="en-US" w:bidi="ar-SA"/>
      </w:rPr>
    </w:lvl>
    <w:lvl w:ilvl="3" w:tplc="AC5AA0C6">
      <w:numFmt w:val="bullet"/>
      <w:lvlText w:val="•"/>
      <w:lvlJc w:val="left"/>
      <w:pPr>
        <w:ind w:left="2939" w:hanging="228"/>
      </w:pPr>
      <w:rPr>
        <w:rFonts w:hint="default"/>
        <w:lang w:val="ru-RU" w:eastAsia="en-US" w:bidi="ar-SA"/>
      </w:rPr>
    </w:lvl>
    <w:lvl w:ilvl="4" w:tplc="34FC1AB6">
      <w:numFmt w:val="bullet"/>
      <w:lvlText w:val="•"/>
      <w:lvlJc w:val="left"/>
      <w:pPr>
        <w:ind w:left="3886" w:hanging="228"/>
      </w:pPr>
      <w:rPr>
        <w:rFonts w:hint="default"/>
        <w:lang w:val="ru-RU" w:eastAsia="en-US" w:bidi="ar-SA"/>
      </w:rPr>
    </w:lvl>
    <w:lvl w:ilvl="5" w:tplc="05108758">
      <w:numFmt w:val="bullet"/>
      <w:lvlText w:val="•"/>
      <w:lvlJc w:val="left"/>
      <w:pPr>
        <w:ind w:left="4833" w:hanging="228"/>
      </w:pPr>
      <w:rPr>
        <w:rFonts w:hint="default"/>
        <w:lang w:val="ru-RU" w:eastAsia="en-US" w:bidi="ar-SA"/>
      </w:rPr>
    </w:lvl>
    <w:lvl w:ilvl="6" w:tplc="BA8E72D8">
      <w:numFmt w:val="bullet"/>
      <w:lvlText w:val="•"/>
      <w:lvlJc w:val="left"/>
      <w:pPr>
        <w:ind w:left="5779" w:hanging="228"/>
      </w:pPr>
      <w:rPr>
        <w:rFonts w:hint="default"/>
        <w:lang w:val="ru-RU" w:eastAsia="en-US" w:bidi="ar-SA"/>
      </w:rPr>
    </w:lvl>
    <w:lvl w:ilvl="7" w:tplc="5F3E4542">
      <w:numFmt w:val="bullet"/>
      <w:lvlText w:val="•"/>
      <w:lvlJc w:val="left"/>
      <w:pPr>
        <w:ind w:left="6726" w:hanging="228"/>
      </w:pPr>
      <w:rPr>
        <w:rFonts w:hint="default"/>
        <w:lang w:val="ru-RU" w:eastAsia="en-US" w:bidi="ar-SA"/>
      </w:rPr>
    </w:lvl>
    <w:lvl w:ilvl="8" w:tplc="7B447392">
      <w:numFmt w:val="bullet"/>
      <w:lvlText w:val="•"/>
      <w:lvlJc w:val="left"/>
      <w:pPr>
        <w:ind w:left="7673" w:hanging="228"/>
      </w:pPr>
      <w:rPr>
        <w:rFonts w:hint="default"/>
        <w:lang w:val="ru-RU" w:eastAsia="en-US" w:bidi="ar-SA"/>
      </w:rPr>
    </w:lvl>
  </w:abstractNum>
  <w:abstractNum w:abstractNumId="63">
    <w:nsid w:val="237F0970"/>
    <w:multiLevelType w:val="hybridMultilevel"/>
    <w:tmpl w:val="7E10C920"/>
    <w:lvl w:ilvl="0" w:tplc="7C8A3A24">
      <w:start w:val="1"/>
      <w:numFmt w:val="decimal"/>
      <w:lvlText w:val="%1)"/>
      <w:lvlJc w:val="left"/>
      <w:pPr>
        <w:ind w:left="961" w:hanging="260"/>
        <w:jc w:val="left"/>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088AF3E2">
      <w:numFmt w:val="bullet"/>
      <w:lvlText w:val="•"/>
      <w:lvlJc w:val="left"/>
      <w:pPr>
        <w:ind w:left="1820" w:hanging="260"/>
      </w:pPr>
      <w:rPr>
        <w:rFonts w:hint="default"/>
        <w:lang w:val="ru-RU" w:eastAsia="en-US" w:bidi="ar-SA"/>
      </w:rPr>
    </w:lvl>
    <w:lvl w:ilvl="2" w:tplc="EF622A1A">
      <w:numFmt w:val="bullet"/>
      <w:lvlText w:val="•"/>
      <w:lvlJc w:val="left"/>
      <w:pPr>
        <w:ind w:left="2681" w:hanging="260"/>
      </w:pPr>
      <w:rPr>
        <w:rFonts w:hint="default"/>
        <w:lang w:val="ru-RU" w:eastAsia="en-US" w:bidi="ar-SA"/>
      </w:rPr>
    </w:lvl>
    <w:lvl w:ilvl="3" w:tplc="9F703960">
      <w:numFmt w:val="bullet"/>
      <w:lvlText w:val="•"/>
      <w:lvlJc w:val="left"/>
      <w:pPr>
        <w:ind w:left="3541" w:hanging="260"/>
      </w:pPr>
      <w:rPr>
        <w:rFonts w:hint="default"/>
        <w:lang w:val="ru-RU" w:eastAsia="en-US" w:bidi="ar-SA"/>
      </w:rPr>
    </w:lvl>
    <w:lvl w:ilvl="4" w:tplc="7E2A9B3E">
      <w:numFmt w:val="bullet"/>
      <w:lvlText w:val="•"/>
      <w:lvlJc w:val="left"/>
      <w:pPr>
        <w:ind w:left="4402" w:hanging="260"/>
      </w:pPr>
      <w:rPr>
        <w:rFonts w:hint="default"/>
        <w:lang w:val="ru-RU" w:eastAsia="en-US" w:bidi="ar-SA"/>
      </w:rPr>
    </w:lvl>
    <w:lvl w:ilvl="5" w:tplc="32566A20">
      <w:numFmt w:val="bullet"/>
      <w:lvlText w:val="•"/>
      <w:lvlJc w:val="left"/>
      <w:pPr>
        <w:ind w:left="5263" w:hanging="260"/>
      </w:pPr>
      <w:rPr>
        <w:rFonts w:hint="default"/>
        <w:lang w:val="ru-RU" w:eastAsia="en-US" w:bidi="ar-SA"/>
      </w:rPr>
    </w:lvl>
    <w:lvl w:ilvl="6" w:tplc="D37A66DC">
      <w:numFmt w:val="bullet"/>
      <w:lvlText w:val="•"/>
      <w:lvlJc w:val="left"/>
      <w:pPr>
        <w:ind w:left="6123" w:hanging="260"/>
      </w:pPr>
      <w:rPr>
        <w:rFonts w:hint="default"/>
        <w:lang w:val="ru-RU" w:eastAsia="en-US" w:bidi="ar-SA"/>
      </w:rPr>
    </w:lvl>
    <w:lvl w:ilvl="7" w:tplc="96968F8A">
      <w:numFmt w:val="bullet"/>
      <w:lvlText w:val="•"/>
      <w:lvlJc w:val="left"/>
      <w:pPr>
        <w:ind w:left="6984" w:hanging="260"/>
      </w:pPr>
      <w:rPr>
        <w:rFonts w:hint="default"/>
        <w:lang w:val="ru-RU" w:eastAsia="en-US" w:bidi="ar-SA"/>
      </w:rPr>
    </w:lvl>
    <w:lvl w:ilvl="8" w:tplc="46080688">
      <w:numFmt w:val="bullet"/>
      <w:lvlText w:val="•"/>
      <w:lvlJc w:val="left"/>
      <w:pPr>
        <w:ind w:left="7845" w:hanging="260"/>
      </w:pPr>
      <w:rPr>
        <w:rFonts w:hint="default"/>
        <w:lang w:val="ru-RU" w:eastAsia="en-US" w:bidi="ar-SA"/>
      </w:rPr>
    </w:lvl>
  </w:abstractNum>
  <w:abstractNum w:abstractNumId="64">
    <w:nsid w:val="23827DAD"/>
    <w:multiLevelType w:val="hybridMultilevel"/>
    <w:tmpl w:val="A85C5DDA"/>
    <w:lvl w:ilvl="0" w:tplc="090ED600">
      <w:start w:val="7"/>
      <w:numFmt w:val="decimal"/>
      <w:lvlText w:val="%1"/>
      <w:lvlJc w:val="left"/>
      <w:pPr>
        <w:ind w:left="392" w:hanging="540"/>
        <w:jc w:val="left"/>
      </w:pPr>
      <w:rPr>
        <w:rFonts w:hint="default"/>
        <w:lang w:val="ru-RU" w:eastAsia="en-US" w:bidi="ar-SA"/>
      </w:rPr>
    </w:lvl>
    <w:lvl w:ilvl="1" w:tplc="56B01FA4">
      <w:numFmt w:val="none"/>
      <w:lvlText w:val=""/>
      <w:lvlJc w:val="left"/>
      <w:pPr>
        <w:tabs>
          <w:tab w:val="num" w:pos="360"/>
        </w:tabs>
      </w:pPr>
    </w:lvl>
    <w:lvl w:ilvl="2" w:tplc="5F56FFD0">
      <w:numFmt w:val="none"/>
      <w:lvlText w:val=""/>
      <w:lvlJc w:val="left"/>
      <w:pPr>
        <w:tabs>
          <w:tab w:val="num" w:pos="360"/>
        </w:tabs>
      </w:pPr>
    </w:lvl>
    <w:lvl w:ilvl="3" w:tplc="9BC45E62">
      <w:numFmt w:val="bullet"/>
      <w:lvlText w:val="•"/>
      <w:lvlJc w:val="left"/>
      <w:pPr>
        <w:ind w:left="3527" w:hanging="605"/>
      </w:pPr>
      <w:rPr>
        <w:rFonts w:hint="default"/>
        <w:lang w:val="ru-RU" w:eastAsia="en-US" w:bidi="ar-SA"/>
      </w:rPr>
    </w:lvl>
    <w:lvl w:ilvl="4" w:tplc="467C56E4">
      <w:numFmt w:val="bullet"/>
      <w:lvlText w:val="•"/>
      <w:lvlJc w:val="left"/>
      <w:pPr>
        <w:ind w:left="4570" w:hanging="605"/>
      </w:pPr>
      <w:rPr>
        <w:rFonts w:hint="default"/>
        <w:lang w:val="ru-RU" w:eastAsia="en-US" w:bidi="ar-SA"/>
      </w:rPr>
    </w:lvl>
    <w:lvl w:ilvl="5" w:tplc="D318B51E">
      <w:numFmt w:val="bullet"/>
      <w:lvlText w:val="•"/>
      <w:lvlJc w:val="left"/>
      <w:pPr>
        <w:ind w:left="5613" w:hanging="605"/>
      </w:pPr>
      <w:rPr>
        <w:rFonts w:hint="default"/>
        <w:lang w:val="ru-RU" w:eastAsia="en-US" w:bidi="ar-SA"/>
      </w:rPr>
    </w:lvl>
    <w:lvl w:ilvl="6" w:tplc="F0360B9C">
      <w:numFmt w:val="bullet"/>
      <w:lvlText w:val="•"/>
      <w:lvlJc w:val="left"/>
      <w:pPr>
        <w:ind w:left="6655" w:hanging="605"/>
      </w:pPr>
      <w:rPr>
        <w:rFonts w:hint="default"/>
        <w:lang w:val="ru-RU" w:eastAsia="en-US" w:bidi="ar-SA"/>
      </w:rPr>
    </w:lvl>
    <w:lvl w:ilvl="7" w:tplc="ACE0A878">
      <w:numFmt w:val="bullet"/>
      <w:lvlText w:val="•"/>
      <w:lvlJc w:val="left"/>
      <w:pPr>
        <w:ind w:left="7698" w:hanging="605"/>
      </w:pPr>
      <w:rPr>
        <w:rFonts w:hint="default"/>
        <w:lang w:val="ru-RU" w:eastAsia="en-US" w:bidi="ar-SA"/>
      </w:rPr>
    </w:lvl>
    <w:lvl w:ilvl="8" w:tplc="78D05016">
      <w:numFmt w:val="bullet"/>
      <w:lvlText w:val="•"/>
      <w:lvlJc w:val="left"/>
      <w:pPr>
        <w:ind w:left="8741" w:hanging="605"/>
      </w:pPr>
      <w:rPr>
        <w:rFonts w:hint="default"/>
        <w:lang w:val="ru-RU" w:eastAsia="en-US" w:bidi="ar-SA"/>
      </w:rPr>
    </w:lvl>
  </w:abstractNum>
  <w:abstractNum w:abstractNumId="65">
    <w:nsid w:val="25696739"/>
    <w:multiLevelType w:val="hybridMultilevel"/>
    <w:tmpl w:val="AD22A784"/>
    <w:lvl w:ilvl="0" w:tplc="E75C3CB0">
      <w:start w:val="2"/>
      <w:numFmt w:val="decimal"/>
      <w:lvlText w:val="%1"/>
      <w:lvlJc w:val="left"/>
      <w:pPr>
        <w:ind w:left="1728" w:hanging="660"/>
        <w:jc w:val="left"/>
      </w:pPr>
      <w:rPr>
        <w:rFonts w:hint="default"/>
        <w:lang w:val="ru-RU" w:eastAsia="en-US" w:bidi="ar-SA"/>
      </w:rPr>
    </w:lvl>
    <w:lvl w:ilvl="1" w:tplc="84B45692">
      <w:numFmt w:val="none"/>
      <w:lvlText w:val=""/>
      <w:lvlJc w:val="left"/>
      <w:pPr>
        <w:tabs>
          <w:tab w:val="num" w:pos="360"/>
        </w:tabs>
      </w:pPr>
    </w:lvl>
    <w:lvl w:ilvl="2" w:tplc="B2ECB656">
      <w:numFmt w:val="none"/>
      <w:lvlText w:val=""/>
      <w:lvlJc w:val="left"/>
      <w:pPr>
        <w:tabs>
          <w:tab w:val="num" w:pos="360"/>
        </w:tabs>
      </w:pPr>
    </w:lvl>
    <w:lvl w:ilvl="3" w:tplc="750CC482">
      <w:numFmt w:val="none"/>
      <w:lvlText w:val=""/>
      <w:lvlJc w:val="left"/>
      <w:pPr>
        <w:tabs>
          <w:tab w:val="num" w:pos="360"/>
        </w:tabs>
      </w:pPr>
    </w:lvl>
    <w:lvl w:ilvl="4" w:tplc="6AB2B932">
      <w:start w:val="1"/>
      <w:numFmt w:val="decimal"/>
      <w:lvlText w:val="%5."/>
      <w:lvlJc w:val="left"/>
      <w:pPr>
        <w:ind w:left="1132" w:hanging="240"/>
        <w:jc w:val="right"/>
      </w:pPr>
      <w:rPr>
        <w:rFonts w:hint="default"/>
        <w:spacing w:val="0"/>
        <w:w w:val="100"/>
        <w:lang w:val="ru-RU" w:eastAsia="en-US" w:bidi="ar-SA"/>
      </w:rPr>
    </w:lvl>
    <w:lvl w:ilvl="5" w:tplc="5C245970">
      <w:numFmt w:val="bullet"/>
      <w:lvlText w:val="●"/>
      <w:lvlJc w:val="left"/>
      <w:pPr>
        <w:ind w:left="1336"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6" w:tplc="8B942DE8">
      <w:numFmt w:val="bullet"/>
      <w:lvlText w:val="•"/>
      <w:lvlJc w:val="left"/>
      <w:pPr>
        <w:ind w:left="8174" w:hanging="204"/>
      </w:pPr>
      <w:rPr>
        <w:rFonts w:hint="default"/>
        <w:lang w:val="ru-RU" w:eastAsia="en-US" w:bidi="ar-SA"/>
      </w:rPr>
    </w:lvl>
    <w:lvl w:ilvl="7" w:tplc="6DA272F4">
      <w:numFmt w:val="bullet"/>
      <w:lvlText w:val="•"/>
      <w:lvlJc w:val="left"/>
      <w:pPr>
        <w:ind w:left="10266" w:hanging="204"/>
      </w:pPr>
      <w:rPr>
        <w:rFonts w:hint="default"/>
        <w:lang w:val="ru-RU" w:eastAsia="en-US" w:bidi="ar-SA"/>
      </w:rPr>
    </w:lvl>
    <w:lvl w:ilvl="8" w:tplc="64A23664">
      <w:numFmt w:val="bullet"/>
      <w:lvlText w:val="•"/>
      <w:lvlJc w:val="left"/>
      <w:pPr>
        <w:ind w:left="12357" w:hanging="204"/>
      </w:pPr>
      <w:rPr>
        <w:rFonts w:hint="default"/>
        <w:lang w:val="ru-RU" w:eastAsia="en-US" w:bidi="ar-SA"/>
      </w:rPr>
    </w:lvl>
  </w:abstractNum>
  <w:abstractNum w:abstractNumId="66">
    <w:nsid w:val="25EC1508"/>
    <w:multiLevelType w:val="hybridMultilevel"/>
    <w:tmpl w:val="3168E4DC"/>
    <w:lvl w:ilvl="0" w:tplc="7A36F476">
      <w:numFmt w:val="bullet"/>
      <w:lvlText w:val="—"/>
      <w:lvlJc w:val="left"/>
      <w:pPr>
        <w:ind w:left="788"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EE491B0">
      <w:numFmt w:val="bullet"/>
      <w:lvlText w:val="•"/>
      <w:lvlJc w:val="left"/>
      <w:pPr>
        <w:ind w:left="1670" w:hanging="360"/>
      </w:pPr>
      <w:rPr>
        <w:rFonts w:hint="default"/>
        <w:lang w:val="ru-RU" w:eastAsia="en-US" w:bidi="ar-SA"/>
      </w:rPr>
    </w:lvl>
    <w:lvl w:ilvl="2" w:tplc="72A464BC">
      <w:numFmt w:val="bullet"/>
      <w:lvlText w:val="•"/>
      <w:lvlJc w:val="left"/>
      <w:pPr>
        <w:ind w:left="2561" w:hanging="360"/>
      </w:pPr>
      <w:rPr>
        <w:rFonts w:hint="default"/>
        <w:lang w:val="ru-RU" w:eastAsia="en-US" w:bidi="ar-SA"/>
      </w:rPr>
    </w:lvl>
    <w:lvl w:ilvl="3" w:tplc="04A23A16">
      <w:numFmt w:val="bullet"/>
      <w:lvlText w:val="•"/>
      <w:lvlJc w:val="left"/>
      <w:pPr>
        <w:ind w:left="3451" w:hanging="360"/>
      </w:pPr>
      <w:rPr>
        <w:rFonts w:hint="default"/>
        <w:lang w:val="ru-RU" w:eastAsia="en-US" w:bidi="ar-SA"/>
      </w:rPr>
    </w:lvl>
    <w:lvl w:ilvl="4" w:tplc="C22A411E">
      <w:numFmt w:val="bullet"/>
      <w:lvlText w:val="•"/>
      <w:lvlJc w:val="left"/>
      <w:pPr>
        <w:ind w:left="4342" w:hanging="360"/>
      </w:pPr>
      <w:rPr>
        <w:rFonts w:hint="default"/>
        <w:lang w:val="ru-RU" w:eastAsia="en-US" w:bidi="ar-SA"/>
      </w:rPr>
    </w:lvl>
    <w:lvl w:ilvl="5" w:tplc="73AE6BD4">
      <w:numFmt w:val="bullet"/>
      <w:lvlText w:val="•"/>
      <w:lvlJc w:val="left"/>
      <w:pPr>
        <w:ind w:left="5233" w:hanging="360"/>
      </w:pPr>
      <w:rPr>
        <w:rFonts w:hint="default"/>
        <w:lang w:val="ru-RU" w:eastAsia="en-US" w:bidi="ar-SA"/>
      </w:rPr>
    </w:lvl>
    <w:lvl w:ilvl="6" w:tplc="335CC398">
      <w:numFmt w:val="bullet"/>
      <w:lvlText w:val="•"/>
      <w:lvlJc w:val="left"/>
      <w:pPr>
        <w:ind w:left="6123" w:hanging="360"/>
      </w:pPr>
      <w:rPr>
        <w:rFonts w:hint="default"/>
        <w:lang w:val="ru-RU" w:eastAsia="en-US" w:bidi="ar-SA"/>
      </w:rPr>
    </w:lvl>
    <w:lvl w:ilvl="7" w:tplc="398C0ACE">
      <w:numFmt w:val="bullet"/>
      <w:lvlText w:val="•"/>
      <w:lvlJc w:val="left"/>
      <w:pPr>
        <w:ind w:left="7014" w:hanging="360"/>
      </w:pPr>
      <w:rPr>
        <w:rFonts w:hint="default"/>
        <w:lang w:val="ru-RU" w:eastAsia="en-US" w:bidi="ar-SA"/>
      </w:rPr>
    </w:lvl>
    <w:lvl w:ilvl="8" w:tplc="FEDE1CDE">
      <w:numFmt w:val="bullet"/>
      <w:lvlText w:val="•"/>
      <w:lvlJc w:val="left"/>
      <w:pPr>
        <w:ind w:left="7905" w:hanging="360"/>
      </w:pPr>
      <w:rPr>
        <w:rFonts w:hint="default"/>
        <w:lang w:val="ru-RU" w:eastAsia="en-US" w:bidi="ar-SA"/>
      </w:rPr>
    </w:lvl>
  </w:abstractNum>
  <w:abstractNum w:abstractNumId="67">
    <w:nsid w:val="26473009"/>
    <w:multiLevelType w:val="hybridMultilevel"/>
    <w:tmpl w:val="256882A2"/>
    <w:lvl w:ilvl="0" w:tplc="E31670AE">
      <w:start w:val="5"/>
      <w:numFmt w:val="decimal"/>
      <w:lvlText w:val="%1"/>
      <w:lvlJc w:val="left"/>
      <w:pPr>
        <w:ind w:left="402"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219A5BDA">
      <w:start w:val="1"/>
      <w:numFmt w:val="decimal"/>
      <w:lvlText w:val="%2."/>
      <w:lvlJc w:val="left"/>
      <w:pPr>
        <w:ind w:left="1122" w:hanging="420"/>
        <w:jc w:val="left"/>
      </w:pPr>
      <w:rPr>
        <w:rFonts w:ascii="Calibri" w:eastAsia="Calibri" w:hAnsi="Calibri" w:cs="Calibri" w:hint="default"/>
        <w:b w:val="0"/>
        <w:bCs w:val="0"/>
        <w:i w:val="0"/>
        <w:iCs w:val="0"/>
        <w:spacing w:val="0"/>
        <w:w w:val="100"/>
        <w:sz w:val="24"/>
        <w:szCs w:val="24"/>
        <w:lang w:val="ru-RU" w:eastAsia="en-US" w:bidi="ar-SA"/>
      </w:rPr>
    </w:lvl>
    <w:lvl w:ilvl="2" w:tplc="2500B87E">
      <w:numFmt w:val="bullet"/>
      <w:lvlText w:val="•"/>
      <w:lvlJc w:val="left"/>
      <w:pPr>
        <w:ind w:left="1120" w:hanging="420"/>
      </w:pPr>
      <w:rPr>
        <w:rFonts w:hint="default"/>
        <w:lang w:val="ru-RU" w:eastAsia="en-US" w:bidi="ar-SA"/>
      </w:rPr>
    </w:lvl>
    <w:lvl w:ilvl="3" w:tplc="3578B46A">
      <w:numFmt w:val="bullet"/>
      <w:lvlText w:val="•"/>
      <w:lvlJc w:val="left"/>
      <w:pPr>
        <w:ind w:left="2175" w:hanging="420"/>
      </w:pPr>
      <w:rPr>
        <w:rFonts w:hint="default"/>
        <w:lang w:val="ru-RU" w:eastAsia="en-US" w:bidi="ar-SA"/>
      </w:rPr>
    </w:lvl>
    <w:lvl w:ilvl="4" w:tplc="C6E02822">
      <w:numFmt w:val="bullet"/>
      <w:lvlText w:val="•"/>
      <w:lvlJc w:val="left"/>
      <w:pPr>
        <w:ind w:left="3231" w:hanging="420"/>
      </w:pPr>
      <w:rPr>
        <w:rFonts w:hint="default"/>
        <w:lang w:val="ru-RU" w:eastAsia="en-US" w:bidi="ar-SA"/>
      </w:rPr>
    </w:lvl>
    <w:lvl w:ilvl="5" w:tplc="FAAAF250">
      <w:numFmt w:val="bullet"/>
      <w:lvlText w:val="•"/>
      <w:lvlJc w:val="left"/>
      <w:pPr>
        <w:ind w:left="4287" w:hanging="420"/>
      </w:pPr>
      <w:rPr>
        <w:rFonts w:hint="default"/>
        <w:lang w:val="ru-RU" w:eastAsia="en-US" w:bidi="ar-SA"/>
      </w:rPr>
    </w:lvl>
    <w:lvl w:ilvl="6" w:tplc="9782D9C6">
      <w:numFmt w:val="bullet"/>
      <w:lvlText w:val="•"/>
      <w:lvlJc w:val="left"/>
      <w:pPr>
        <w:ind w:left="5343" w:hanging="420"/>
      </w:pPr>
      <w:rPr>
        <w:rFonts w:hint="default"/>
        <w:lang w:val="ru-RU" w:eastAsia="en-US" w:bidi="ar-SA"/>
      </w:rPr>
    </w:lvl>
    <w:lvl w:ilvl="7" w:tplc="3FE83CAC">
      <w:numFmt w:val="bullet"/>
      <w:lvlText w:val="•"/>
      <w:lvlJc w:val="left"/>
      <w:pPr>
        <w:ind w:left="6399" w:hanging="420"/>
      </w:pPr>
      <w:rPr>
        <w:rFonts w:hint="default"/>
        <w:lang w:val="ru-RU" w:eastAsia="en-US" w:bidi="ar-SA"/>
      </w:rPr>
    </w:lvl>
    <w:lvl w:ilvl="8" w:tplc="21564852">
      <w:numFmt w:val="bullet"/>
      <w:lvlText w:val="•"/>
      <w:lvlJc w:val="left"/>
      <w:pPr>
        <w:ind w:left="7454" w:hanging="420"/>
      </w:pPr>
      <w:rPr>
        <w:rFonts w:hint="default"/>
        <w:lang w:val="ru-RU" w:eastAsia="en-US" w:bidi="ar-SA"/>
      </w:rPr>
    </w:lvl>
  </w:abstractNum>
  <w:abstractNum w:abstractNumId="68">
    <w:nsid w:val="271E53D1"/>
    <w:multiLevelType w:val="hybridMultilevel"/>
    <w:tmpl w:val="929616B8"/>
    <w:lvl w:ilvl="0" w:tplc="FB22E716">
      <w:start w:val="1"/>
      <w:numFmt w:val="decimal"/>
      <w:lvlText w:val="%1."/>
      <w:lvlJc w:val="left"/>
      <w:pPr>
        <w:ind w:left="650"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E6E6A096">
      <w:numFmt w:val="bullet"/>
      <w:lvlText w:val="-"/>
      <w:lvlJc w:val="left"/>
      <w:pPr>
        <w:ind w:left="46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11C65CC6">
      <w:numFmt w:val="bullet"/>
      <w:lvlText w:val="•"/>
      <w:lvlJc w:val="left"/>
      <w:pPr>
        <w:ind w:left="1662" w:hanging="140"/>
      </w:pPr>
      <w:rPr>
        <w:rFonts w:hint="default"/>
        <w:lang w:val="ru-RU" w:eastAsia="en-US" w:bidi="ar-SA"/>
      </w:rPr>
    </w:lvl>
    <w:lvl w:ilvl="3" w:tplc="6B922B60">
      <w:numFmt w:val="bullet"/>
      <w:lvlText w:val="•"/>
      <w:lvlJc w:val="left"/>
      <w:pPr>
        <w:ind w:left="2665" w:hanging="140"/>
      </w:pPr>
      <w:rPr>
        <w:rFonts w:hint="default"/>
        <w:lang w:val="ru-RU" w:eastAsia="en-US" w:bidi="ar-SA"/>
      </w:rPr>
    </w:lvl>
    <w:lvl w:ilvl="4" w:tplc="6BE843D4">
      <w:numFmt w:val="bullet"/>
      <w:lvlText w:val="•"/>
      <w:lvlJc w:val="left"/>
      <w:pPr>
        <w:ind w:left="3668" w:hanging="140"/>
      </w:pPr>
      <w:rPr>
        <w:rFonts w:hint="default"/>
        <w:lang w:val="ru-RU" w:eastAsia="en-US" w:bidi="ar-SA"/>
      </w:rPr>
    </w:lvl>
    <w:lvl w:ilvl="5" w:tplc="7A94E712">
      <w:numFmt w:val="bullet"/>
      <w:lvlText w:val="•"/>
      <w:lvlJc w:val="left"/>
      <w:pPr>
        <w:ind w:left="4671" w:hanging="140"/>
      </w:pPr>
      <w:rPr>
        <w:rFonts w:hint="default"/>
        <w:lang w:val="ru-RU" w:eastAsia="en-US" w:bidi="ar-SA"/>
      </w:rPr>
    </w:lvl>
    <w:lvl w:ilvl="6" w:tplc="3962B7E6">
      <w:numFmt w:val="bullet"/>
      <w:lvlText w:val="•"/>
      <w:lvlJc w:val="left"/>
      <w:pPr>
        <w:ind w:left="5674" w:hanging="140"/>
      </w:pPr>
      <w:rPr>
        <w:rFonts w:hint="default"/>
        <w:lang w:val="ru-RU" w:eastAsia="en-US" w:bidi="ar-SA"/>
      </w:rPr>
    </w:lvl>
    <w:lvl w:ilvl="7" w:tplc="678274E4">
      <w:numFmt w:val="bullet"/>
      <w:lvlText w:val="•"/>
      <w:lvlJc w:val="left"/>
      <w:pPr>
        <w:ind w:left="6677" w:hanging="140"/>
      </w:pPr>
      <w:rPr>
        <w:rFonts w:hint="default"/>
        <w:lang w:val="ru-RU" w:eastAsia="en-US" w:bidi="ar-SA"/>
      </w:rPr>
    </w:lvl>
    <w:lvl w:ilvl="8" w:tplc="B3F8D442">
      <w:numFmt w:val="bullet"/>
      <w:lvlText w:val="•"/>
      <w:lvlJc w:val="left"/>
      <w:pPr>
        <w:ind w:left="7680" w:hanging="140"/>
      </w:pPr>
      <w:rPr>
        <w:rFonts w:hint="default"/>
        <w:lang w:val="ru-RU" w:eastAsia="en-US" w:bidi="ar-SA"/>
      </w:rPr>
    </w:lvl>
  </w:abstractNum>
  <w:abstractNum w:abstractNumId="69">
    <w:nsid w:val="2835429E"/>
    <w:multiLevelType w:val="hybridMultilevel"/>
    <w:tmpl w:val="F852F91A"/>
    <w:lvl w:ilvl="0" w:tplc="03285358">
      <w:start w:val="1"/>
      <w:numFmt w:val="decimal"/>
      <w:lvlText w:val="%1"/>
      <w:lvlJc w:val="left"/>
      <w:pPr>
        <w:ind w:left="1426" w:hanging="492"/>
        <w:jc w:val="left"/>
      </w:pPr>
      <w:rPr>
        <w:rFonts w:hint="default"/>
        <w:lang w:val="ru-RU" w:eastAsia="en-US" w:bidi="ar-SA"/>
      </w:rPr>
    </w:lvl>
    <w:lvl w:ilvl="1" w:tplc="BA34E2C8">
      <w:numFmt w:val="none"/>
      <w:lvlText w:val=""/>
      <w:lvlJc w:val="left"/>
      <w:pPr>
        <w:tabs>
          <w:tab w:val="num" w:pos="360"/>
        </w:tabs>
      </w:pPr>
    </w:lvl>
    <w:lvl w:ilvl="2" w:tplc="B524DA8A">
      <w:numFmt w:val="none"/>
      <w:lvlText w:val=""/>
      <w:lvlJc w:val="left"/>
      <w:pPr>
        <w:tabs>
          <w:tab w:val="num" w:pos="360"/>
        </w:tabs>
      </w:pPr>
    </w:lvl>
    <w:lvl w:ilvl="3" w:tplc="5C384312">
      <w:numFmt w:val="bullet"/>
      <w:lvlText w:val="•"/>
      <w:lvlJc w:val="left"/>
      <w:pPr>
        <w:ind w:left="3401" w:hanging="540"/>
      </w:pPr>
      <w:rPr>
        <w:rFonts w:hint="default"/>
        <w:lang w:val="ru-RU" w:eastAsia="en-US" w:bidi="ar-SA"/>
      </w:rPr>
    </w:lvl>
    <w:lvl w:ilvl="4" w:tplc="5EFC5420">
      <w:numFmt w:val="bullet"/>
      <w:lvlText w:val="•"/>
      <w:lvlJc w:val="left"/>
      <w:pPr>
        <w:ind w:left="4362" w:hanging="540"/>
      </w:pPr>
      <w:rPr>
        <w:rFonts w:hint="default"/>
        <w:lang w:val="ru-RU" w:eastAsia="en-US" w:bidi="ar-SA"/>
      </w:rPr>
    </w:lvl>
    <w:lvl w:ilvl="5" w:tplc="C804B99C">
      <w:numFmt w:val="bullet"/>
      <w:lvlText w:val="•"/>
      <w:lvlJc w:val="left"/>
      <w:pPr>
        <w:ind w:left="5322" w:hanging="540"/>
      </w:pPr>
      <w:rPr>
        <w:rFonts w:hint="default"/>
        <w:lang w:val="ru-RU" w:eastAsia="en-US" w:bidi="ar-SA"/>
      </w:rPr>
    </w:lvl>
    <w:lvl w:ilvl="6" w:tplc="133E9E72">
      <w:numFmt w:val="bullet"/>
      <w:lvlText w:val="•"/>
      <w:lvlJc w:val="left"/>
      <w:pPr>
        <w:ind w:left="6283" w:hanging="540"/>
      </w:pPr>
      <w:rPr>
        <w:rFonts w:hint="default"/>
        <w:lang w:val="ru-RU" w:eastAsia="en-US" w:bidi="ar-SA"/>
      </w:rPr>
    </w:lvl>
    <w:lvl w:ilvl="7" w:tplc="2C38ACF4">
      <w:numFmt w:val="bullet"/>
      <w:lvlText w:val="•"/>
      <w:lvlJc w:val="left"/>
      <w:pPr>
        <w:ind w:left="7244" w:hanging="540"/>
      </w:pPr>
      <w:rPr>
        <w:rFonts w:hint="default"/>
        <w:lang w:val="ru-RU" w:eastAsia="en-US" w:bidi="ar-SA"/>
      </w:rPr>
    </w:lvl>
    <w:lvl w:ilvl="8" w:tplc="8F6215CA">
      <w:numFmt w:val="bullet"/>
      <w:lvlText w:val="•"/>
      <w:lvlJc w:val="left"/>
      <w:pPr>
        <w:ind w:left="8204" w:hanging="540"/>
      </w:pPr>
      <w:rPr>
        <w:rFonts w:hint="default"/>
        <w:lang w:val="ru-RU" w:eastAsia="en-US" w:bidi="ar-SA"/>
      </w:rPr>
    </w:lvl>
  </w:abstractNum>
  <w:abstractNum w:abstractNumId="70">
    <w:nsid w:val="285C1ACF"/>
    <w:multiLevelType w:val="hybridMultilevel"/>
    <w:tmpl w:val="72E07BC2"/>
    <w:lvl w:ilvl="0" w:tplc="31A2A394">
      <w:start w:val="6"/>
      <w:numFmt w:val="decimal"/>
      <w:lvlText w:val="%1"/>
      <w:lvlJc w:val="left"/>
      <w:pPr>
        <w:ind w:left="62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0C0EEA58">
      <w:numFmt w:val="bullet"/>
      <w:lvlText w:val="•"/>
      <w:lvlJc w:val="left"/>
      <w:pPr>
        <w:ind w:left="1986" w:hanging="212"/>
      </w:pPr>
      <w:rPr>
        <w:rFonts w:hint="default"/>
        <w:lang w:val="ru-RU" w:eastAsia="en-US" w:bidi="ar-SA"/>
      </w:rPr>
    </w:lvl>
    <w:lvl w:ilvl="2" w:tplc="D8FCD1AA">
      <w:numFmt w:val="bullet"/>
      <w:lvlText w:val="•"/>
      <w:lvlJc w:val="left"/>
      <w:pPr>
        <w:ind w:left="3352" w:hanging="212"/>
      </w:pPr>
      <w:rPr>
        <w:rFonts w:hint="default"/>
        <w:lang w:val="ru-RU" w:eastAsia="en-US" w:bidi="ar-SA"/>
      </w:rPr>
    </w:lvl>
    <w:lvl w:ilvl="3" w:tplc="E15AD694">
      <w:numFmt w:val="bullet"/>
      <w:lvlText w:val="•"/>
      <w:lvlJc w:val="left"/>
      <w:pPr>
        <w:ind w:left="4718" w:hanging="212"/>
      </w:pPr>
      <w:rPr>
        <w:rFonts w:hint="default"/>
        <w:lang w:val="ru-RU" w:eastAsia="en-US" w:bidi="ar-SA"/>
      </w:rPr>
    </w:lvl>
    <w:lvl w:ilvl="4" w:tplc="A818388C">
      <w:numFmt w:val="bullet"/>
      <w:lvlText w:val="•"/>
      <w:lvlJc w:val="left"/>
      <w:pPr>
        <w:ind w:left="6084" w:hanging="212"/>
      </w:pPr>
      <w:rPr>
        <w:rFonts w:hint="default"/>
        <w:lang w:val="ru-RU" w:eastAsia="en-US" w:bidi="ar-SA"/>
      </w:rPr>
    </w:lvl>
    <w:lvl w:ilvl="5" w:tplc="DC822430">
      <w:numFmt w:val="bullet"/>
      <w:lvlText w:val="•"/>
      <w:lvlJc w:val="left"/>
      <w:pPr>
        <w:ind w:left="7451" w:hanging="212"/>
      </w:pPr>
      <w:rPr>
        <w:rFonts w:hint="default"/>
        <w:lang w:val="ru-RU" w:eastAsia="en-US" w:bidi="ar-SA"/>
      </w:rPr>
    </w:lvl>
    <w:lvl w:ilvl="6" w:tplc="C15C759C">
      <w:numFmt w:val="bullet"/>
      <w:lvlText w:val="•"/>
      <w:lvlJc w:val="left"/>
      <w:pPr>
        <w:ind w:left="8817" w:hanging="212"/>
      </w:pPr>
      <w:rPr>
        <w:rFonts w:hint="default"/>
        <w:lang w:val="ru-RU" w:eastAsia="en-US" w:bidi="ar-SA"/>
      </w:rPr>
    </w:lvl>
    <w:lvl w:ilvl="7" w:tplc="6F207AF2">
      <w:numFmt w:val="bullet"/>
      <w:lvlText w:val="•"/>
      <w:lvlJc w:val="left"/>
      <w:pPr>
        <w:ind w:left="10183" w:hanging="212"/>
      </w:pPr>
      <w:rPr>
        <w:rFonts w:hint="default"/>
        <w:lang w:val="ru-RU" w:eastAsia="en-US" w:bidi="ar-SA"/>
      </w:rPr>
    </w:lvl>
    <w:lvl w:ilvl="8" w:tplc="11042BDA">
      <w:numFmt w:val="bullet"/>
      <w:lvlText w:val="•"/>
      <w:lvlJc w:val="left"/>
      <w:pPr>
        <w:ind w:left="11549" w:hanging="212"/>
      </w:pPr>
      <w:rPr>
        <w:rFonts w:hint="default"/>
        <w:lang w:val="ru-RU" w:eastAsia="en-US" w:bidi="ar-SA"/>
      </w:rPr>
    </w:lvl>
  </w:abstractNum>
  <w:abstractNum w:abstractNumId="71">
    <w:nsid w:val="28C96D8C"/>
    <w:multiLevelType w:val="hybridMultilevel"/>
    <w:tmpl w:val="AA3A0E24"/>
    <w:lvl w:ilvl="0" w:tplc="D62C007A">
      <w:start w:val="1"/>
      <w:numFmt w:val="decimal"/>
      <w:lvlText w:val="%1."/>
      <w:lvlJc w:val="left"/>
      <w:pPr>
        <w:ind w:left="228"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7364A98">
      <w:start w:val="1"/>
      <w:numFmt w:val="decimal"/>
      <w:lvlText w:val="%2."/>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33AA6DC4">
      <w:numFmt w:val="bullet"/>
      <w:lvlText w:val="•"/>
      <w:lvlJc w:val="left"/>
      <w:pPr>
        <w:ind w:left="1180" w:hanging="228"/>
      </w:pPr>
      <w:rPr>
        <w:rFonts w:hint="default"/>
        <w:lang w:val="ru-RU" w:eastAsia="en-US" w:bidi="ar-SA"/>
      </w:rPr>
    </w:lvl>
    <w:lvl w:ilvl="3" w:tplc="7D7EB39C">
      <w:numFmt w:val="bullet"/>
      <w:lvlText w:val="•"/>
      <w:lvlJc w:val="left"/>
      <w:pPr>
        <w:ind w:left="2140" w:hanging="228"/>
      </w:pPr>
      <w:rPr>
        <w:rFonts w:hint="default"/>
        <w:lang w:val="ru-RU" w:eastAsia="en-US" w:bidi="ar-SA"/>
      </w:rPr>
    </w:lvl>
    <w:lvl w:ilvl="4" w:tplc="ED043C4C">
      <w:numFmt w:val="bullet"/>
      <w:lvlText w:val="•"/>
      <w:lvlJc w:val="left"/>
      <w:pPr>
        <w:ind w:left="3101" w:hanging="228"/>
      </w:pPr>
      <w:rPr>
        <w:rFonts w:hint="default"/>
        <w:lang w:val="ru-RU" w:eastAsia="en-US" w:bidi="ar-SA"/>
      </w:rPr>
    </w:lvl>
    <w:lvl w:ilvl="5" w:tplc="AF3C44C2">
      <w:numFmt w:val="bullet"/>
      <w:lvlText w:val="•"/>
      <w:lvlJc w:val="left"/>
      <w:pPr>
        <w:ind w:left="4061" w:hanging="228"/>
      </w:pPr>
      <w:rPr>
        <w:rFonts w:hint="default"/>
        <w:lang w:val="ru-RU" w:eastAsia="en-US" w:bidi="ar-SA"/>
      </w:rPr>
    </w:lvl>
    <w:lvl w:ilvl="6" w:tplc="44AA7D4E">
      <w:numFmt w:val="bullet"/>
      <w:lvlText w:val="•"/>
      <w:lvlJc w:val="left"/>
      <w:pPr>
        <w:ind w:left="5022" w:hanging="228"/>
      </w:pPr>
      <w:rPr>
        <w:rFonts w:hint="default"/>
        <w:lang w:val="ru-RU" w:eastAsia="en-US" w:bidi="ar-SA"/>
      </w:rPr>
    </w:lvl>
    <w:lvl w:ilvl="7" w:tplc="78387F70">
      <w:numFmt w:val="bullet"/>
      <w:lvlText w:val="•"/>
      <w:lvlJc w:val="left"/>
      <w:pPr>
        <w:ind w:left="5982" w:hanging="228"/>
      </w:pPr>
      <w:rPr>
        <w:rFonts w:hint="default"/>
        <w:lang w:val="ru-RU" w:eastAsia="en-US" w:bidi="ar-SA"/>
      </w:rPr>
    </w:lvl>
    <w:lvl w:ilvl="8" w:tplc="7CB8FBF2">
      <w:numFmt w:val="bullet"/>
      <w:lvlText w:val="•"/>
      <w:lvlJc w:val="left"/>
      <w:pPr>
        <w:ind w:left="6943" w:hanging="228"/>
      </w:pPr>
      <w:rPr>
        <w:rFonts w:hint="default"/>
        <w:lang w:val="ru-RU" w:eastAsia="en-US" w:bidi="ar-SA"/>
      </w:rPr>
    </w:lvl>
  </w:abstractNum>
  <w:abstractNum w:abstractNumId="72">
    <w:nsid w:val="2A5C4206"/>
    <w:multiLevelType w:val="hybridMultilevel"/>
    <w:tmpl w:val="5BECF9F0"/>
    <w:lvl w:ilvl="0" w:tplc="F11692EC">
      <w:numFmt w:val="bullet"/>
      <w:lvlText w:val="-"/>
      <w:lvlJc w:val="left"/>
      <w:pPr>
        <w:ind w:left="1312" w:hanging="140"/>
      </w:pPr>
      <w:rPr>
        <w:rFonts w:ascii="Times New Roman" w:eastAsia="Times New Roman" w:hAnsi="Times New Roman" w:cs="Times New Roman" w:hint="default"/>
        <w:w w:val="99"/>
        <w:sz w:val="24"/>
        <w:szCs w:val="24"/>
        <w:lang w:val="ru-RU" w:eastAsia="en-US" w:bidi="ar-SA"/>
      </w:rPr>
    </w:lvl>
    <w:lvl w:ilvl="1" w:tplc="E1A877C6">
      <w:numFmt w:val="bullet"/>
      <w:lvlText w:val="•"/>
      <w:lvlJc w:val="left"/>
      <w:pPr>
        <w:ind w:left="2330" w:hanging="140"/>
      </w:pPr>
      <w:rPr>
        <w:rFonts w:hint="default"/>
        <w:lang w:val="ru-RU" w:eastAsia="en-US" w:bidi="ar-SA"/>
      </w:rPr>
    </w:lvl>
    <w:lvl w:ilvl="2" w:tplc="7EEA4C18">
      <w:numFmt w:val="bullet"/>
      <w:lvlText w:val="•"/>
      <w:lvlJc w:val="left"/>
      <w:pPr>
        <w:ind w:left="3341" w:hanging="140"/>
      </w:pPr>
      <w:rPr>
        <w:rFonts w:hint="default"/>
        <w:lang w:val="ru-RU" w:eastAsia="en-US" w:bidi="ar-SA"/>
      </w:rPr>
    </w:lvl>
    <w:lvl w:ilvl="3" w:tplc="A09061AC">
      <w:numFmt w:val="bullet"/>
      <w:lvlText w:val="•"/>
      <w:lvlJc w:val="left"/>
      <w:pPr>
        <w:ind w:left="4351" w:hanging="140"/>
      </w:pPr>
      <w:rPr>
        <w:rFonts w:hint="default"/>
        <w:lang w:val="ru-RU" w:eastAsia="en-US" w:bidi="ar-SA"/>
      </w:rPr>
    </w:lvl>
    <w:lvl w:ilvl="4" w:tplc="8AC41E58">
      <w:numFmt w:val="bullet"/>
      <w:lvlText w:val="•"/>
      <w:lvlJc w:val="left"/>
      <w:pPr>
        <w:ind w:left="5362" w:hanging="140"/>
      </w:pPr>
      <w:rPr>
        <w:rFonts w:hint="default"/>
        <w:lang w:val="ru-RU" w:eastAsia="en-US" w:bidi="ar-SA"/>
      </w:rPr>
    </w:lvl>
    <w:lvl w:ilvl="5" w:tplc="70B44044">
      <w:numFmt w:val="bullet"/>
      <w:lvlText w:val="•"/>
      <w:lvlJc w:val="left"/>
      <w:pPr>
        <w:ind w:left="6373" w:hanging="140"/>
      </w:pPr>
      <w:rPr>
        <w:rFonts w:hint="default"/>
        <w:lang w:val="ru-RU" w:eastAsia="en-US" w:bidi="ar-SA"/>
      </w:rPr>
    </w:lvl>
    <w:lvl w:ilvl="6" w:tplc="F30A65C0">
      <w:numFmt w:val="bullet"/>
      <w:lvlText w:val="•"/>
      <w:lvlJc w:val="left"/>
      <w:pPr>
        <w:ind w:left="7383" w:hanging="140"/>
      </w:pPr>
      <w:rPr>
        <w:rFonts w:hint="default"/>
        <w:lang w:val="ru-RU" w:eastAsia="en-US" w:bidi="ar-SA"/>
      </w:rPr>
    </w:lvl>
    <w:lvl w:ilvl="7" w:tplc="D24C3590">
      <w:numFmt w:val="bullet"/>
      <w:lvlText w:val="•"/>
      <w:lvlJc w:val="left"/>
      <w:pPr>
        <w:ind w:left="8394" w:hanging="140"/>
      </w:pPr>
      <w:rPr>
        <w:rFonts w:hint="default"/>
        <w:lang w:val="ru-RU" w:eastAsia="en-US" w:bidi="ar-SA"/>
      </w:rPr>
    </w:lvl>
    <w:lvl w:ilvl="8" w:tplc="5DF4E648">
      <w:numFmt w:val="bullet"/>
      <w:lvlText w:val="•"/>
      <w:lvlJc w:val="left"/>
      <w:pPr>
        <w:ind w:left="9405" w:hanging="140"/>
      </w:pPr>
      <w:rPr>
        <w:rFonts w:hint="default"/>
        <w:lang w:val="ru-RU" w:eastAsia="en-US" w:bidi="ar-SA"/>
      </w:rPr>
    </w:lvl>
  </w:abstractNum>
  <w:abstractNum w:abstractNumId="73">
    <w:nsid w:val="2A786564"/>
    <w:multiLevelType w:val="hybridMultilevel"/>
    <w:tmpl w:val="84CE5BDE"/>
    <w:lvl w:ilvl="0" w:tplc="EF32184A">
      <w:start w:val="5"/>
      <w:numFmt w:val="decimal"/>
      <w:lvlText w:val="%1"/>
      <w:lvlJc w:val="left"/>
      <w:pPr>
        <w:ind w:left="1240" w:hanging="428"/>
      </w:pPr>
      <w:rPr>
        <w:rFonts w:hint="default"/>
        <w:lang w:val="ru-RU" w:eastAsia="en-US" w:bidi="ar-SA"/>
      </w:rPr>
    </w:lvl>
    <w:lvl w:ilvl="1" w:tplc="4C0AA72A">
      <w:numFmt w:val="none"/>
      <w:lvlText w:val=""/>
      <w:lvlJc w:val="left"/>
      <w:pPr>
        <w:tabs>
          <w:tab w:val="num" w:pos="360"/>
        </w:tabs>
      </w:pPr>
    </w:lvl>
    <w:lvl w:ilvl="2" w:tplc="7A1E522A">
      <w:numFmt w:val="bullet"/>
      <w:lvlText w:val="•"/>
      <w:lvlJc w:val="left"/>
      <w:pPr>
        <w:ind w:left="3277" w:hanging="428"/>
      </w:pPr>
      <w:rPr>
        <w:rFonts w:hint="default"/>
        <w:lang w:val="ru-RU" w:eastAsia="en-US" w:bidi="ar-SA"/>
      </w:rPr>
    </w:lvl>
    <w:lvl w:ilvl="3" w:tplc="9F0409D8">
      <w:numFmt w:val="bullet"/>
      <w:lvlText w:val="•"/>
      <w:lvlJc w:val="left"/>
      <w:pPr>
        <w:ind w:left="4295" w:hanging="428"/>
      </w:pPr>
      <w:rPr>
        <w:rFonts w:hint="default"/>
        <w:lang w:val="ru-RU" w:eastAsia="en-US" w:bidi="ar-SA"/>
      </w:rPr>
    </w:lvl>
    <w:lvl w:ilvl="4" w:tplc="10EC8BBC">
      <w:numFmt w:val="bullet"/>
      <w:lvlText w:val="•"/>
      <w:lvlJc w:val="left"/>
      <w:pPr>
        <w:ind w:left="5314" w:hanging="428"/>
      </w:pPr>
      <w:rPr>
        <w:rFonts w:hint="default"/>
        <w:lang w:val="ru-RU" w:eastAsia="en-US" w:bidi="ar-SA"/>
      </w:rPr>
    </w:lvl>
    <w:lvl w:ilvl="5" w:tplc="576C20EC">
      <w:numFmt w:val="bullet"/>
      <w:lvlText w:val="•"/>
      <w:lvlJc w:val="left"/>
      <w:pPr>
        <w:ind w:left="6333" w:hanging="428"/>
      </w:pPr>
      <w:rPr>
        <w:rFonts w:hint="default"/>
        <w:lang w:val="ru-RU" w:eastAsia="en-US" w:bidi="ar-SA"/>
      </w:rPr>
    </w:lvl>
    <w:lvl w:ilvl="6" w:tplc="5B9E1648">
      <w:numFmt w:val="bullet"/>
      <w:lvlText w:val="•"/>
      <w:lvlJc w:val="left"/>
      <w:pPr>
        <w:ind w:left="7351" w:hanging="428"/>
      </w:pPr>
      <w:rPr>
        <w:rFonts w:hint="default"/>
        <w:lang w:val="ru-RU" w:eastAsia="en-US" w:bidi="ar-SA"/>
      </w:rPr>
    </w:lvl>
    <w:lvl w:ilvl="7" w:tplc="4E068FCE">
      <w:numFmt w:val="bullet"/>
      <w:lvlText w:val="•"/>
      <w:lvlJc w:val="left"/>
      <w:pPr>
        <w:ind w:left="8370" w:hanging="428"/>
      </w:pPr>
      <w:rPr>
        <w:rFonts w:hint="default"/>
        <w:lang w:val="ru-RU" w:eastAsia="en-US" w:bidi="ar-SA"/>
      </w:rPr>
    </w:lvl>
    <w:lvl w:ilvl="8" w:tplc="6AA010B4">
      <w:numFmt w:val="bullet"/>
      <w:lvlText w:val="•"/>
      <w:lvlJc w:val="left"/>
      <w:pPr>
        <w:ind w:left="9389" w:hanging="428"/>
      </w:pPr>
      <w:rPr>
        <w:rFonts w:hint="default"/>
        <w:lang w:val="ru-RU" w:eastAsia="en-US" w:bidi="ar-SA"/>
      </w:rPr>
    </w:lvl>
  </w:abstractNum>
  <w:abstractNum w:abstractNumId="74">
    <w:nsid w:val="2B116AE6"/>
    <w:multiLevelType w:val="hybridMultilevel"/>
    <w:tmpl w:val="88F463AC"/>
    <w:lvl w:ilvl="0" w:tplc="5B22B6D6">
      <w:numFmt w:val="bullet"/>
      <w:lvlText w:val="-"/>
      <w:lvlJc w:val="left"/>
      <w:pPr>
        <w:ind w:left="4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01A13E2">
      <w:numFmt w:val="bullet"/>
      <w:lvlText w:val="•"/>
      <w:lvlJc w:val="left"/>
      <w:pPr>
        <w:ind w:left="729" w:hanging="140"/>
      </w:pPr>
      <w:rPr>
        <w:rFonts w:hint="default"/>
        <w:lang w:val="ru-RU" w:eastAsia="en-US" w:bidi="ar-SA"/>
      </w:rPr>
    </w:lvl>
    <w:lvl w:ilvl="2" w:tplc="3E98A442">
      <w:numFmt w:val="bullet"/>
      <w:lvlText w:val="•"/>
      <w:lvlJc w:val="left"/>
      <w:pPr>
        <w:ind w:left="1418" w:hanging="140"/>
      </w:pPr>
      <w:rPr>
        <w:rFonts w:hint="default"/>
        <w:lang w:val="ru-RU" w:eastAsia="en-US" w:bidi="ar-SA"/>
      </w:rPr>
    </w:lvl>
    <w:lvl w:ilvl="3" w:tplc="FF7CF344">
      <w:numFmt w:val="bullet"/>
      <w:lvlText w:val="•"/>
      <w:lvlJc w:val="left"/>
      <w:pPr>
        <w:ind w:left="2107" w:hanging="140"/>
      </w:pPr>
      <w:rPr>
        <w:rFonts w:hint="default"/>
        <w:lang w:val="ru-RU" w:eastAsia="en-US" w:bidi="ar-SA"/>
      </w:rPr>
    </w:lvl>
    <w:lvl w:ilvl="4" w:tplc="03E27382">
      <w:numFmt w:val="bullet"/>
      <w:lvlText w:val="•"/>
      <w:lvlJc w:val="left"/>
      <w:pPr>
        <w:ind w:left="2796" w:hanging="140"/>
      </w:pPr>
      <w:rPr>
        <w:rFonts w:hint="default"/>
        <w:lang w:val="ru-RU" w:eastAsia="en-US" w:bidi="ar-SA"/>
      </w:rPr>
    </w:lvl>
    <w:lvl w:ilvl="5" w:tplc="C2C0DD90">
      <w:numFmt w:val="bullet"/>
      <w:lvlText w:val="•"/>
      <w:lvlJc w:val="left"/>
      <w:pPr>
        <w:ind w:left="3486" w:hanging="140"/>
      </w:pPr>
      <w:rPr>
        <w:rFonts w:hint="default"/>
        <w:lang w:val="ru-RU" w:eastAsia="en-US" w:bidi="ar-SA"/>
      </w:rPr>
    </w:lvl>
    <w:lvl w:ilvl="6" w:tplc="930238D2">
      <w:numFmt w:val="bullet"/>
      <w:lvlText w:val="•"/>
      <w:lvlJc w:val="left"/>
      <w:pPr>
        <w:ind w:left="4175" w:hanging="140"/>
      </w:pPr>
      <w:rPr>
        <w:rFonts w:hint="default"/>
        <w:lang w:val="ru-RU" w:eastAsia="en-US" w:bidi="ar-SA"/>
      </w:rPr>
    </w:lvl>
    <w:lvl w:ilvl="7" w:tplc="49F24FE8">
      <w:numFmt w:val="bullet"/>
      <w:lvlText w:val="•"/>
      <w:lvlJc w:val="left"/>
      <w:pPr>
        <w:ind w:left="4864" w:hanging="140"/>
      </w:pPr>
      <w:rPr>
        <w:rFonts w:hint="default"/>
        <w:lang w:val="ru-RU" w:eastAsia="en-US" w:bidi="ar-SA"/>
      </w:rPr>
    </w:lvl>
    <w:lvl w:ilvl="8" w:tplc="0C4064AA">
      <w:numFmt w:val="bullet"/>
      <w:lvlText w:val="•"/>
      <w:lvlJc w:val="left"/>
      <w:pPr>
        <w:ind w:left="5553" w:hanging="140"/>
      </w:pPr>
      <w:rPr>
        <w:rFonts w:hint="default"/>
        <w:lang w:val="ru-RU" w:eastAsia="en-US" w:bidi="ar-SA"/>
      </w:rPr>
    </w:lvl>
  </w:abstractNum>
  <w:abstractNum w:abstractNumId="75">
    <w:nsid w:val="2BA93EDF"/>
    <w:multiLevelType w:val="hybridMultilevel"/>
    <w:tmpl w:val="537069AA"/>
    <w:lvl w:ilvl="0" w:tplc="27AC5B92">
      <w:start w:val="6"/>
      <w:numFmt w:val="decimal"/>
      <w:lvlText w:val="%1"/>
      <w:lvlJc w:val="left"/>
      <w:pPr>
        <w:ind w:left="522"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444C63B2">
      <w:numFmt w:val="bullet"/>
      <w:lvlText w:val="•"/>
      <w:lvlJc w:val="left"/>
      <w:pPr>
        <w:ind w:left="1480" w:hanging="180"/>
      </w:pPr>
      <w:rPr>
        <w:rFonts w:hint="default"/>
        <w:lang w:val="ru-RU" w:eastAsia="en-US" w:bidi="ar-SA"/>
      </w:rPr>
    </w:lvl>
    <w:lvl w:ilvl="2" w:tplc="2880275A">
      <w:numFmt w:val="bullet"/>
      <w:lvlText w:val="•"/>
      <w:lvlJc w:val="left"/>
      <w:pPr>
        <w:ind w:left="2441" w:hanging="180"/>
      </w:pPr>
      <w:rPr>
        <w:rFonts w:hint="default"/>
        <w:lang w:val="ru-RU" w:eastAsia="en-US" w:bidi="ar-SA"/>
      </w:rPr>
    </w:lvl>
    <w:lvl w:ilvl="3" w:tplc="144C0624">
      <w:numFmt w:val="bullet"/>
      <w:lvlText w:val="•"/>
      <w:lvlJc w:val="left"/>
      <w:pPr>
        <w:ind w:left="3401" w:hanging="180"/>
      </w:pPr>
      <w:rPr>
        <w:rFonts w:hint="default"/>
        <w:lang w:val="ru-RU" w:eastAsia="en-US" w:bidi="ar-SA"/>
      </w:rPr>
    </w:lvl>
    <w:lvl w:ilvl="4" w:tplc="0EFE7A6A">
      <w:numFmt w:val="bullet"/>
      <w:lvlText w:val="•"/>
      <w:lvlJc w:val="left"/>
      <w:pPr>
        <w:ind w:left="4362" w:hanging="180"/>
      </w:pPr>
      <w:rPr>
        <w:rFonts w:hint="default"/>
        <w:lang w:val="ru-RU" w:eastAsia="en-US" w:bidi="ar-SA"/>
      </w:rPr>
    </w:lvl>
    <w:lvl w:ilvl="5" w:tplc="B2F25D6E">
      <w:numFmt w:val="bullet"/>
      <w:lvlText w:val="•"/>
      <w:lvlJc w:val="left"/>
      <w:pPr>
        <w:ind w:left="5323" w:hanging="180"/>
      </w:pPr>
      <w:rPr>
        <w:rFonts w:hint="default"/>
        <w:lang w:val="ru-RU" w:eastAsia="en-US" w:bidi="ar-SA"/>
      </w:rPr>
    </w:lvl>
    <w:lvl w:ilvl="6" w:tplc="BBF8B3EE">
      <w:numFmt w:val="bullet"/>
      <w:lvlText w:val="•"/>
      <w:lvlJc w:val="left"/>
      <w:pPr>
        <w:ind w:left="6283" w:hanging="180"/>
      </w:pPr>
      <w:rPr>
        <w:rFonts w:hint="default"/>
        <w:lang w:val="ru-RU" w:eastAsia="en-US" w:bidi="ar-SA"/>
      </w:rPr>
    </w:lvl>
    <w:lvl w:ilvl="7" w:tplc="2CD07652">
      <w:numFmt w:val="bullet"/>
      <w:lvlText w:val="•"/>
      <w:lvlJc w:val="left"/>
      <w:pPr>
        <w:ind w:left="7244" w:hanging="180"/>
      </w:pPr>
      <w:rPr>
        <w:rFonts w:hint="default"/>
        <w:lang w:val="ru-RU" w:eastAsia="en-US" w:bidi="ar-SA"/>
      </w:rPr>
    </w:lvl>
    <w:lvl w:ilvl="8" w:tplc="9468E7BC">
      <w:numFmt w:val="bullet"/>
      <w:lvlText w:val="•"/>
      <w:lvlJc w:val="left"/>
      <w:pPr>
        <w:ind w:left="8205" w:hanging="180"/>
      </w:pPr>
      <w:rPr>
        <w:rFonts w:hint="default"/>
        <w:lang w:val="ru-RU" w:eastAsia="en-US" w:bidi="ar-SA"/>
      </w:rPr>
    </w:lvl>
  </w:abstractNum>
  <w:abstractNum w:abstractNumId="76">
    <w:nsid w:val="2BEE05F4"/>
    <w:multiLevelType w:val="hybridMultilevel"/>
    <w:tmpl w:val="43B61902"/>
    <w:lvl w:ilvl="0" w:tplc="D514DCD8">
      <w:start w:val="1"/>
      <w:numFmt w:val="decimal"/>
      <w:lvlText w:val="%1."/>
      <w:lvlJc w:val="left"/>
      <w:pPr>
        <w:ind w:left="93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E6CC598">
      <w:numFmt w:val="bullet"/>
      <w:lvlText w:val="•"/>
      <w:lvlJc w:val="left"/>
      <w:pPr>
        <w:ind w:left="1802" w:hanging="228"/>
      </w:pPr>
      <w:rPr>
        <w:rFonts w:hint="default"/>
        <w:lang w:val="ru-RU" w:eastAsia="en-US" w:bidi="ar-SA"/>
      </w:rPr>
    </w:lvl>
    <w:lvl w:ilvl="2" w:tplc="FB4881D0">
      <w:numFmt w:val="bullet"/>
      <w:lvlText w:val="•"/>
      <w:lvlJc w:val="left"/>
      <w:pPr>
        <w:ind w:left="2665" w:hanging="228"/>
      </w:pPr>
      <w:rPr>
        <w:rFonts w:hint="default"/>
        <w:lang w:val="ru-RU" w:eastAsia="en-US" w:bidi="ar-SA"/>
      </w:rPr>
    </w:lvl>
    <w:lvl w:ilvl="3" w:tplc="ABE857C4">
      <w:numFmt w:val="bullet"/>
      <w:lvlText w:val="•"/>
      <w:lvlJc w:val="left"/>
      <w:pPr>
        <w:ind w:left="3527" w:hanging="228"/>
      </w:pPr>
      <w:rPr>
        <w:rFonts w:hint="default"/>
        <w:lang w:val="ru-RU" w:eastAsia="en-US" w:bidi="ar-SA"/>
      </w:rPr>
    </w:lvl>
    <w:lvl w:ilvl="4" w:tplc="4C749696">
      <w:numFmt w:val="bullet"/>
      <w:lvlText w:val="•"/>
      <w:lvlJc w:val="left"/>
      <w:pPr>
        <w:ind w:left="4390" w:hanging="228"/>
      </w:pPr>
      <w:rPr>
        <w:rFonts w:hint="default"/>
        <w:lang w:val="ru-RU" w:eastAsia="en-US" w:bidi="ar-SA"/>
      </w:rPr>
    </w:lvl>
    <w:lvl w:ilvl="5" w:tplc="86002C68">
      <w:numFmt w:val="bullet"/>
      <w:lvlText w:val="•"/>
      <w:lvlJc w:val="left"/>
      <w:pPr>
        <w:ind w:left="5253" w:hanging="228"/>
      </w:pPr>
      <w:rPr>
        <w:rFonts w:hint="default"/>
        <w:lang w:val="ru-RU" w:eastAsia="en-US" w:bidi="ar-SA"/>
      </w:rPr>
    </w:lvl>
    <w:lvl w:ilvl="6" w:tplc="054E05A6">
      <w:numFmt w:val="bullet"/>
      <w:lvlText w:val="•"/>
      <w:lvlJc w:val="left"/>
      <w:pPr>
        <w:ind w:left="6115" w:hanging="228"/>
      </w:pPr>
      <w:rPr>
        <w:rFonts w:hint="default"/>
        <w:lang w:val="ru-RU" w:eastAsia="en-US" w:bidi="ar-SA"/>
      </w:rPr>
    </w:lvl>
    <w:lvl w:ilvl="7" w:tplc="ED683E28">
      <w:numFmt w:val="bullet"/>
      <w:lvlText w:val="•"/>
      <w:lvlJc w:val="left"/>
      <w:pPr>
        <w:ind w:left="6978" w:hanging="228"/>
      </w:pPr>
      <w:rPr>
        <w:rFonts w:hint="default"/>
        <w:lang w:val="ru-RU" w:eastAsia="en-US" w:bidi="ar-SA"/>
      </w:rPr>
    </w:lvl>
    <w:lvl w:ilvl="8" w:tplc="FE222B4E">
      <w:numFmt w:val="bullet"/>
      <w:lvlText w:val="•"/>
      <w:lvlJc w:val="left"/>
      <w:pPr>
        <w:ind w:left="7841" w:hanging="228"/>
      </w:pPr>
      <w:rPr>
        <w:rFonts w:hint="default"/>
        <w:lang w:val="ru-RU" w:eastAsia="en-US" w:bidi="ar-SA"/>
      </w:rPr>
    </w:lvl>
  </w:abstractNum>
  <w:abstractNum w:abstractNumId="77">
    <w:nsid w:val="2C5E448C"/>
    <w:multiLevelType w:val="hybridMultilevel"/>
    <w:tmpl w:val="BFDCDBAC"/>
    <w:lvl w:ilvl="0" w:tplc="EB5227B0">
      <w:numFmt w:val="bullet"/>
      <w:lvlText w:val="-"/>
      <w:lvlJc w:val="left"/>
      <w:pPr>
        <w:ind w:left="108" w:hanging="142"/>
      </w:pPr>
      <w:rPr>
        <w:rFonts w:ascii="Times New Roman" w:eastAsia="Times New Roman" w:hAnsi="Times New Roman" w:cs="Times New Roman" w:hint="default"/>
        <w:w w:val="99"/>
        <w:sz w:val="24"/>
        <w:szCs w:val="24"/>
        <w:lang w:val="ru-RU" w:eastAsia="en-US" w:bidi="ar-SA"/>
      </w:rPr>
    </w:lvl>
    <w:lvl w:ilvl="1" w:tplc="17A4652A">
      <w:numFmt w:val="bullet"/>
      <w:lvlText w:val="•"/>
      <w:lvlJc w:val="left"/>
      <w:pPr>
        <w:ind w:left="627" w:hanging="142"/>
      </w:pPr>
      <w:rPr>
        <w:rFonts w:hint="default"/>
        <w:lang w:val="ru-RU" w:eastAsia="en-US" w:bidi="ar-SA"/>
      </w:rPr>
    </w:lvl>
    <w:lvl w:ilvl="2" w:tplc="7F64867E">
      <w:numFmt w:val="bullet"/>
      <w:lvlText w:val="•"/>
      <w:lvlJc w:val="left"/>
      <w:pPr>
        <w:ind w:left="1155" w:hanging="142"/>
      </w:pPr>
      <w:rPr>
        <w:rFonts w:hint="default"/>
        <w:lang w:val="ru-RU" w:eastAsia="en-US" w:bidi="ar-SA"/>
      </w:rPr>
    </w:lvl>
    <w:lvl w:ilvl="3" w:tplc="34C018DA">
      <w:numFmt w:val="bullet"/>
      <w:lvlText w:val="•"/>
      <w:lvlJc w:val="left"/>
      <w:pPr>
        <w:ind w:left="1683" w:hanging="142"/>
      </w:pPr>
      <w:rPr>
        <w:rFonts w:hint="default"/>
        <w:lang w:val="ru-RU" w:eastAsia="en-US" w:bidi="ar-SA"/>
      </w:rPr>
    </w:lvl>
    <w:lvl w:ilvl="4" w:tplc="E6643E60">
      <w:numFmt w:val="bullet"/>
      <w:lvlText w:val="•"/>
      <w:lvlJc w:val="left"/>
      <w:pPr>
        <w:ind w:left="2211" w:hanging="142"/>
      </w:pPr>
      <w:rPr>
        <w:rFonts w:hint="default"/>
        <w:lang w:val="ru-RU" w:eastAsia="en-US" w:bidi="ar-SA"/>
      </w:rPr>
    </w:lvl>
    <w:lvl w:ilvl="5" w:tplc="3E441432">
      <w:numFmt w:val="bullet"/>
      <w:lvlText w:val="•"/>
      <w:lvlJc w:val="left"/>
      <w:pPr>
        <w:ind w:left="2739" w:hanging="142"/>
      </w:pPr>
      <w:rPr>
        <w:rFonts w:hint="default"/>
        <w:lang w:val="ru-RU" w:eastAsia="en-US" w:bidi="ar-SA"/>
      </w:rPr>
    </w:lvl>
    <w:lvl w:ilvl="6" w:tplc="277C060C">
      <w:numFmt w:val="bullet"/>
      <w:lvlText w:val="•"/>
      <w:lvlJc w:val="left"/>
      <w:pPr>
        <w:ind w:left="3267" w:hanging="142"/>
      </w:pPr>
      <w:rPr>
        <w:rFonts w:hint="default"/>
        <w:lang w:val="ru-RU" w:eastAsia="en-US" w:bidi="ar-SA"/>
      </w:rPr>
    </w:lvl>
    <w:lvl w:ilvl="7" w:tplc="5DAE6468">
      <w:numFmt w:val="bullet"/>
      <w:lvlText w:val="•"/>
      <w:lvlJc w:val="left"/>
      <w:pPr>
        <w:ind w:left="3795" w:hanging="142"/>
      </w:pPr>
      <w:rPr>
        <w:rFonts w:hint="default"/>
        <w:lang w:val="ru-RU" w:eastAsia="en-US" w:bidi="ar-SA"/>
      </w:rPr>
    </w:lvl>
    <w:lvl w:ilvl="8" w:tplc="55FCF5A2">
      <w:numFmt w:val="bullet"/>
      <w:lvlText w:val="•"/>
      <w:lvlJc w:val="left"/>
      <w:pPr>
        <w:ind w:left="4323" w:hanging="142"/>
      </w:pPr>
      <w:rPr>
        <w:rFonts w:hint="default"/>
        <w:lang w:val="ru-RU" w:eastAsia="en-US" w:bidi="ar-SA"/>
      </w:rPr>
    </w:lvl>
  </w:abstractNum>
  <w:abstractNum w:abstractNumId="78">
    <w:nsid w:val="2CEF7F72"/>
    <w:multiLevelType w:val="hybridMultilevel"/>
    <w:tmpl w:val="1A441AFA"/>
    <w:lvl w:ilvl="0" w:tplc="3C26EF5C">
      <w:numFmt w:val="bullet"/>
      <w:lvlText w:val="-"/>
      <w:lvlJc w:val="left"/>
      <w:pPr>
        <w:ind w:left="812" w:hanging="270"/>
      </w:pPr>
      <w:rPr>
        <w:rFonts w:ascii="Times New Roman" w:eastAsia="Times New Roman" w:hAnsi="Times New Roman" w:cs="Times New Roman" w:hint="default"/>
        <w:w w:val="99"/>
        <w:sz w:val="24"/>
        <w:szCs w:val="24"/>
        <w:lang w:val="ru-RU" w:eastAsia="en-US" w:bidi="ar-SA"/>
      </w:rPr>
    </w:lvl>
    <w:lvl w:ilvl="1" w:tplc="1B8C44AE">
      <w:numFmt w:val="bullet"/>
      <w:lvlText w:val="•"/>
      <w:lvlJc w:val="left"/>
      <w:pPr>
        <w:ind w:left="1880" w:hanging="270"/>
      </w:pPr>
      <w:rPr>
        <w:rFonts w:hint="default"/>
        <w:lang w:val="ru-RU" w:eastAsia="en-US" w:bidi="ar-SA"/>
      </w:rPr>
    </w:lvl>
    <w:lvl w:ilvl="2" w:tplc="28906848">
      <w:numFmt w:val="bullet"/>
      <w:lvlText w:val="•"/>
      <w:lvlJc w:val="left"/>
      <w:pPr>
        <w:ind w:left="2941" w:hanging="270"/>
      </w:pPr>
      <w:rPr>
        <w:rFonts w:hint="default"/>
        <w:lang w:val="ru-RU" w:eastAsia="en-US" w:bidi="ar-SA"/>
      </w:rPr>
    </w:lvl>
    <w:lvl w:ilvl="3" w:tplc="1F64B602">
      <w:numFmt w:val="bullet"/>
      <w:lvlText w:val="•"/>
      <w:lvlJc w:val="left"/>
      <w:pPr>
        <w:ind w:left="4001" w:hanging="270"/>
      </w:pPr>
      <w:rPr>
        <w:rFonts w:hint="default"/>
        <w:lang w:val="ru-RU" w:eastAsia="en-US" w:bidi="ar-SA"/>
      </w:rPr>
    </w:lvl>
    <w:lvl w:ilvl="4" w:tplc="EE40CCF6">
      <w:numFmt w:val="bullet"/>
      <w:lvlText w:val="•"/>
      <w:lvlJc w:val="left"/>
      <w:pPr>
        <w:ind w:left="5062" w:hanging="270"/>
      </w:pPr>
      <w:rPr>
        <w:rFonts w:hint="default"/>
        <w:lang w:val="ru-RU" w:eastAsia="en-US" w:bidi="ar-SA"/>
      </w:rPr>
    </w:lvl>
    <w:lvl w:ilvl="5" w:tplc="A4BC4676">
      <w:numFmt w:val="bullet"/>
      <w:lvlText w:val="•"/>
      <w:lvlJc w:val="left"/>
      <w:pPr>
        <w:ind w:left="6123" w:hanging="270"/>
      </w:pPr>
      <w:rPr>
        <w:rFonts w:hint="default"/>
        <w:lang w:val="ru-RU" w:eastAsia="en-US" w:bidi="ar-SA"/>
      </w:rPr>
    </w:lvl>
    <w:lvl w:ilvl="6" w:tplc="95DEE726">
      <w:numFmt w:val="bullet"/>
      <w:lvlText w:val="•"/>
      <w:lvlJc w:val="left"/>
      <w:pPr>
        <w:ind w:left="7183" w:hanging="270"/>
      </w:pPr>
      <w:rPr>
        <w:rFonts w:hint="default"/>
        <w:lang w:val="ru-RU" w:eastAsia="en-US" w:bidi="ar-SA"/>
      </w:rPr>
    </w:lvl>
    <w:lvl w:ilvl="7" w:tplc="3068665C">
      <w:numFmt w:val="bullet"/>
      <w:lvlText w:val="•"/>
      <w:lvlJc w:val="left"/>
      <w:pPr>
        <w:ind w:left="8244" w:hanging="270"/>
      </w:pPr>
      <w:rPr>
        <w:rFonts w:hint="default"/>
        <w:lang w:val="ru-RU" w:eastAsia="en-US" w:bidi="ar-SA"/>
      </w:rPr>
    </w:lvl>
    <w:lvl w:ilvl="8" w:tplc="42E47B96">
      <w:numFmt w:val="bullet"/>
      <w:lvlText w:val="•"/>
      <w:lvlJc w:val="left"/>
      <w:pPr>
        <w:ind w:left="9305" w:hanging="270"/>
      </w:pPr>
      <w:rPr>
        <w:rFonts w:hint="default"/>
        <w:lang w:val="ru-RU" w:eastAsia="en-US" w:bidi="ar-SA"/>
      </w:rPr>
    </w:lvl>
  </w:abstractNum>
  <w:abstractNum w:abstractNumId="79">
    <w:nsid w:val="2D5C5AF3"/>
    <w:multiLevelType w:val="hybridMultilevel"/>
    <w:tmpl w:val="EDC2F2CA"/>
    <w:lvl w:ilvl="0" w:tplc="C5A28AA2">
      <w:numFmt w:val="bullet"/>
      <w:lvlText w:val="•"/>
      <w:lvlJc w:val="left"/>
      <w:pPr>
        <w:ind w:left="942"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D742A350">
      <w:numFmt w:val="bullet"/>
      <w:lvlText w:val="•"/>
      <w:lvlJc w:val="left"/>
      <w:pPr>
        <w:ind w:left="1858" w:hanging="348"/>
      </w:pPr>
      <w:rPr>
        <w:rFonts w:hint="default"/>
        <w:lang w:val="ru-RU" w:eastAsia="en-US" w:bidi="ar-SA"/>
      </w:rPr>
    </w:lvl>
    <w:lvl w:ilvl="2" w:tplc="A4725336">
      <w:numFmt w:val="bullet"/>
      <w:lvlText w:val="•"/>
      <w:lvlJc w:val="left"/>
      <w:pPr>
        <w:ind w:left="2777" w:hanging="348"/>
      </w:pPr>
      <w:rPr>
        <w:rFonts w:hint="default"/>
        <w:lang w:val="ru-RU" w:eastAsia="en-US" w:bidi="ar-SA"/>
      </w:rPr>
    </w:lvl>
    <w:lvl w:ilvl="3" w:tplc="A19A3752">
      <w:numFmt w:val="bullet"/>
      <w:lvlText w:val="•"/>
      <w:lvlJc w:val="left"/>
      <w:pPr>
        <w:ind w:left="3695" w:hanging="348"/>
      </w:pPr>
      <w:rPr>
        <w:rFonts w:hint="default"/>
        <w:lang w:val="ru-RU" w:eastAsia="en-US" w:bidi="ar-SA"/>
      </w:rPr>
    </w:lvl>
    <w:lvl w:ilvl="4" w:tplc="A0CA038E">
      <w:numFmt w:val="bullet"/>
      <w:lvlText w:val="•"/>
      <w:lvlJc w:val="left"/>
      <w:pPr>
        <w:ind w:left="4614" w:hanging="348"/>
      </w:pPr>
      <w:rPr>
        <w:rFonts w:hint="default"/>
        <w:lang w:val="ru-RU" w:eastAsia="en-US" w:bidi="ar-SA"/>
      </w:rPr>
    </w:lvl>
    <w:lvl w:ilvl="5" w:tplc="B89E2A6C">
      <w:numFmt w:val="bullet"/>
      <w:lvlText w:val="•"/>
      <w:lvlJc w:val="left"/>
      <w:pPr>
        <w:ind w:left="5533" w:hanging="348"/>
      </w:pPr>
      <w:rPr>
        <w:rFonts w:hint="default"/>
        <w:lang w:val="ru-RU" w:eastAsia="en-US" w:bidi="ar-SA"/>
      </w:rPr>
    </w:lvl>
    <w:lvl w:ilvl="6" w:tplc="F5348026">
      <w:numFmt w:val="bullet"/>
      <w:lvlText w:val="•"/>
      <w:lvlJc w:val="left"/>
      <w:pPr>
        <w:ind w:left="6451" w:hanging="348"/>
      </w:pPr>
      <w:rPr>
        <w:rFonts w:hint="default"/>
        <w:lang w:val="ru-RU" w:eastAsia="en-US" w:bidi="ar-SA"/>
      </w:rPr>
    </w:lvl>
    <w:lvl w:ilvl="7" w:tplc="AD4CBA08">
      <w:numFmt w:val="bullet"/>
      <w:lvlText w:val="•"/>
      <w:lvlJc w:val="left"/>
      <w:pPr>
        <w:ind w:left="7370" w:hanging="348"/>
      </w:pPr>
      <w:rPr>
        <w:rFonts w:hint="default"/>
        <w:lang w:val="ru-RU" w:eastAsia="en-US" w:bidi="ar-SA"/>
      </w:rPr>
    </w:lvl>
    <w:lvl w:ilvl="8" w:tplc="6BA04FEA">
      <w:numFmt w:val="bullet"/>
      <w:lvlText w:val="•"/>
      <w:lvlJc w:val="left"/>
      <w:pPr>
        <w:ind w:left="8289" w:hanging="348"/>
      </w:pPr>
      <w:rPr>
        <w:rFonts w:hint="default"/>
        <w:lang w:val="ru-RU" w:eastAsia="en-US" w:bidi="ar-SA"/>
      </w:rPr>
    </w:lvl>
  </w:abstractNum>
  <w:abstractNum w:abstractNumId="80">
    <w:nsid w:val="2DB52AA6"/>
    <w:multiLevelType w:val="hybridMultilevel"/>
    <w:tmpl w:val="9F5E8596"/>
    <w:lvl w:ilvl="0" w:tplc="54804654">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05E6F34">
      <w:numFmt w:val="bullet"/>
      <w:lvlText w:val="•"/>
      <w:lvlJc w:val="left"/>
      <w:pPr>
        <w:ind w:left="1046" w:hanging="228"/>
      </w:pPr>
      <w:rPr>
        <w:rFonts w:hint="default"/>
        <w:lang w:val="ru-RU" w:eastAsia="en-US" w:bidi="ar-SA"/>
      </w:rPr>
    </w:lvl>
    <w:lvl w:ilvl="2" w:tplc="A82A0160">
      <w:numFmt w:val="bullet"/>
      <w:lvlText w:val="•"/>
      <w:lvlJc w:val="left"/>
      <w:pPr>
        <w:ind w:left="1993" w:hanging="228"/>
      </w:pPr>
      <w:rPr>
        <w:rFonts w:hint="default"/>
        <w:lang w:val="ru-RU" w:eastAsia="en-US" w:bidi="ar-SA"/>
      </w:rPr>
    </w:lvl>
    <w:lvl w:ilvl="3" w:tplc="328A5228">
      <w:numFmt w:val="bullet"/>
      <w:lvlText w:val="•"/>
      <w:lvlJc w:val="left"/>
      <w:pPr>
        <w:ind w:left="2939" w:hanging="228"/>
      </w:pPr>
      <w:rPr>
        <w:rFonts w:hint="default"/>
        <w:lang w:val="ru-RU" w:eastAsia="en-US" w:bidi="ar-SA"/>
      </w:rPr>
    </w:lvl>
    <w:lvl w:ilvl="4" w:tplc="31F86C74">
      <w:numFmt w:val="bullet"/>
      <w:lvlText w:val="•"/>
      <w:lvlJc w:val="left"/>
      <w:pPr>
        <w:ind w:left="3886" w:hanging="228"/>
      </w:pPr>
      <w:rPr>
        <w:rFonts w:hint="default"/>
        <w:lang w:val="ru-RU" w:eastAsia="en-US" w:bidi="ar-SA"/>
      </w:rPr>
    </w:lvl>
    <w:lvl w:ilvl="5" w:tplc="3324714E">
      <w:numFmt w:val="bullet"/>
      <w:lvlText w:val="•"/>
      <w:lvlJc w:val="left"/>
      <w:pPr>
        <w:ind w:left="4833" w:hanging="228"/>
      </w:pPr>
      <w:rPr>
        <w:rFonts w:hint="default"/>
        <w:lang w:val="ru-RU" w:eastAsia="en-US" w:bidi="ar-SA"/>
      </w:rPr>
    </w:lvl>
    <w:lvl w:ilvl="6" w:tplc="3EA6CF72">
      <w:numFmt w:val="bullet"/>
      <w:lvlText w:val="•"/>
      <w:lvlJc w:val="left"/>
      <w:pPr>
        <w:ind w:left="5779" w:hanging="228"/>
      </w:pPr>
      <w:rPr>
        <w:rFonts w:hint="default"/>
        <w:lang w:val="ru-RU" w:eastAsia="en-US" w:bidi="ar-SA"/>
      </w:rPr>
    </w:lvl>
    <w:lvl w:ilvl="7" w:tplc="CFA8F4E0">
      <w:numFmt w:val="bullet"/>
      <w:lvlText w:val="•"/>
      <w:lvlJc w:val="left"/>
      <w:pPr>
        <w:ind w:left="6726" w:hanging="228"/>
      </w:pPr>
      <w:rPr>
        <w:rFonts w:hint="default"/>
        <w:lang w:val="ru-RU" w:eastAsia="en-US" w:bidi="ar-SA"/>
      </w:rPr>
    </w:lvl>
    <w:lvl w:ilvl="8" w:tplc="F51CDC12">
      <w:numFmt w:val="bullet"/>
      <w:lvlText w:val="•"/>
      <w:lvlJc w:val="left"/>
      <w:pPr>
        <w:ind w:left="7673" w:hanging="228"/>
      </w:pPr>
      <w:rPr>
        <w:rFonts w:hint="default"/>
        <w:lang w:val="ru-RU" w:eastAsia="en-US" w:bidi="ar-SA"/>
      </w:rPr>
    </w:lvl>
  </w:abstractNum>
  <w:abstractNum w:abstractNumId="81">
    <w:nsid w:val="2EB50EC5"/>
    <w:multiLevelType w:val="hybridMultilevel"/>
    <w:tmpl w:val="9BB2A194"/>
    <w:lvl w:ilvl="0" w:tplc="3F1A3BC4">
      <w:numFmt w:val="bullet"/>
      <w:lvlText w:val="•"/>
      <w:lvlJc w:val="left"/>
      <w:pPr>
        <w:ind w:left="392" w:hanging="86"/>
      </w:pPr>
      <w:rPr>
        <w:rFonts w:ascii="Times New Roman" w:eastAsia="Times New Roman" w:hAnsi="Times New Roman" w:cs="Times New Roman" w:hint="default"/>
        <w:b w:val="0"/>
        <w:bCs w:val="0"/>
        <w:i w:val="0"/>
        <w:iCs w:val="0"/>
        <w:spacing w:val="-1"/>
        <w:w w:val="83"/>
        <w:sz w:val="22"/>
        <w:szCs w:val="22"/>
        <w:lang w:val="ru-RU" w:eastAsia="en-US" w:bidi="ar-SA"/>
      </w:rPr>
    </w:lvl>
    <w:lvl w:ilvl="1" w:tplc="3690BB7C">
      <w:numFmt w:val="bullet"/>
      <w:lvlText w:val="•"/>
      <w:lvlJc w:val="left"/>
      <w:pPr>
        <w:ind w:left="1442" w:hanging="86"/>
      </w:pPr>
      <w:rPr>
        <w:rFonts w:hint="default"/>
        <w:lang w:val="ru-RU" w:eastAsia="en-US" w:bidi="ar-SA"/>
      </w:rPr>
    </w:lvl>
    <w:lvl w:ilvl="2" w:tplc="30628B02">
      <w:numFmt w:val="bullet"/>
      <w:lvlText w:val="•"/>
      <w:lvlJc w:val="left"/>
      <w:pPr>
        <w:ind w:left="2485" w:hanging="86"/>
      </w:pPr>
      <w:rPr>
        <w:rFonts w:hint="default"/>
        <w:lang w:val="ru-RU" w:eastAsia="en-US" w:bidi="ar-SA"/>
      </w:rPr>
    </w:lvl>
    <w:lvl w:ilvl="3" w:tplc="5456005C">
      <w:numFmt w:val="bullet"/>
      <w:lvlText w:val="•"/>
      <w:lvlJc w:val="left"/>
      <w:pPr>
        <w:ind w:left="3527" w:hanging="86"/>
      </w:pPr>
      <w:rPr>
        <w:rFonts w:hint="default"/>
        <w:lang w:val="ru-RU" w:eastAsia="en-US" w:bidi="ar-SA"/>
      </w:rPr>
    </w:lvl>
    <w:lvl w:ilvl="4" w:tplc="3AE4AD70">
      <w:numFmt w:val="bullet"/>
      <w:lvlText w:val="•"/>
      <w:lvlJc w:val="left"/>
      <w:pPr>
        <w:ind w:left="4570" w:hanging="86"/>
      </w:pPr>
      <w:rPr>
        <w:rFonts w:hint="default"/>
        <w:lang w:val="ru-RU" w:eastAsia="en-US" w:bidi="ar-SA"/>
      </w:rPr>
    </w:lvl>
    <w:lvl w:ilvl="5" w:tplc="17B610EC">
      <w:numFmt w:val="bullet"/>
      <w:lvlText w:val="•"/>
      <w:lvlJc w:val="left"/>
      <w:pPr>
        <w:ind w:left="5613" w:hanging="86"/>
      </w:pPr>
      <w:rPr>
        <w:rFonts w:hint="default"/>
        <w:lang w:val="ru-RU" w:eastAsia="en-US" w:bidi="ar-SA"/>
      </w:rPr>
    </w:lvl>
    <w:lvl w:ilvl="6" w:tplc="7E62FD56">
      <w:numFmt w:val="bullet"/>
      <w:lvlText w:val="•"/>
      <w:lvlJc w:val="left"/>
      <w:pPr>
        <w:ind w:left="6655" w:hanging="86"/>
      </w:pPr>
      <w:rPr>
        <w:rFonts w:hint="default"/>
        <w:lang w:val="ru-RU" w:eastAsia="en-US" w:bidi="ar-SA"/>
      </w:rPr>
    </w:lvl>
    <w:lvl w:ilvl="7" w:tplc="863E65E8">
      <w:numFmt w:val="bullet"/>
      <w:lvlText w:val="•"/>
      <w:lvlJc w:val="left"/>
      <w:pPr>
        <w:ind w:left="7698" w:hanging="86"/>
      </w:pPr>
      <w:rPr>
        <w:rFonts w:hint="default"/>
        <w:lang w:val="ru-RU" w:eastAsia="en-US" w:bidi="ar-SA"/>
      </w:rPr>
    </w:lvl>
    <w:lvl w:ilvl="8" w:tplc="F9500584">
      <w:numFmt w:val="bullet"/>
      <w:lvlText w:val="•"/>
      <w:lvlJc w:val="left"/>
      <w:pPr>
        <w:ind w:left="8741" w:hanging="86"/>
      </w:pPr>
      <w:rPr>
        <w:rFonts w:hint="default"/>
        <w:lang w:val="ru-RU" w:eastAsia="en-US" w:bidi="ar-SA"/>
      </w:rPr>
    </w:lvl>
  </w:abstractNum>
  <w:abstractNum w:abstractNumId="82">
    <w:nsid w:val="30061A93"/>
    <w:multiLevelType w:val="hybridMultilevel"/>
    <w:tmpl w:val="65C6BDEC"/>
    <w:lvl w:ilvl="0" w:tplc="A010EF08">
      <w:start w:val="1"/>
      <w:numFmt w:val="decimal"/>
      <w:lvlText w:val="%1)"/>
      <w:lvlJc w:val="left"/>
      <w:pPr>
        <w:ind w:left="649"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9B41668">
      <w:numFmt w:val="bullet"/>
      <w:lvlText w:val="•"/>
      <w:lvlJc w:val="left"/>
      <w:pPr>
        <w:ind w:left="1544" w:hanging="260"/>
      </w:pPr>
      <w:rPr>
        <w:rFonts w:hint="default"/>
        <w:lang w:val="ru-RU" w:eastAsia="en-US" w:bidi="ar-SA"/>
      </w:rPr>
    </w:lvl>
    <w:lvl w:ilvl="2" w:tplc="DF9C11B0">
      <w:numFmt w:val="bullet"/>
      <w:lvlText w:val="•"/>
      <w:lvlJc w:val="left"/>
      <w:pPr>
        <w:ind w:left="2449" w:hanging="260"/>
      </w:pPr>
      <w:rPr>
        <w:rFonts w:hint="default"/>
        <w:lang w:val="ru-RU" w:eastAsia="en-US" w:bidi="ar-SA"/>
      </w:rPr>
    </w:lvl>
    <w:lvl w:ilvl="3" w:tplc="13620684">
      <w:numFmt w:val="bullet"/>
      <w:lvlText w:val="•"/>
      <w:lvlJc w:val="left"/>
      <w:pPr>
        <w:ind w:left="3353" w:hanging="260"/>
      </w:pPr>
      <w:rPr>
        <w:rFonts w:hint="default"/>
        <w:lang w:val="ru-RU" w:eastAsia="en-US" w:bidi="ar-SA"/>
      </w:rPr>
    </w:lvl>
    <w:lvl w:ilvl="4" w:tplc="73201742">
      <w:numFmt w:val="bullet"/>
      <w:lvlText w:val="•"/>
      <w:lvlJc w:val="left"/>
      <w:pPr>
        <w:ind w:left="4258" w:hanging="260"/>
      </w:pPr>
      <w:rPr>
        <w:rFonts w:hint="default"/>
        <w:lang w:val="ru-RU" w:eastAsia="en-US" w:bidi="ar-SA"/>
      </w:rPr>
    </w:lvl>
    <w:lvl w:ilvl="5" w:tplc="BF3E5332">
      <w:numFmt w:val="bullet"/>
      <w:lvlText w:val="•"/>
      <w:lvlJc w:val="left"/>
      <w:pPr>
        <w:ind w:left="5163" w:hanging="260"/>
      </w:pPr>
      <w:rPr>
        <w:rFonts w:hint="default"/>
        <w:lang w:val="ru-RU" w:eastAsia="en-US" w:bidi="ar-SA"/>
      </w:rPr>
    </w:lvl>
    <w:lvl w:ilvl="6" w:tplc="2FFE9444">
      <w:numFmt w:val="bullet"/>
      <w:lvlText w:val="•"/>
      <w:lvlJc w:val="left"/>
      <w:pPr>
        <w:ind w:left="6067" w:hanging="260"/>
      </w:pPr>
      <w:rPr>
        <w:rFonts w:hint="default"/>
        <w:lang w:val="ru-RU" w:eastAsia="en-US" w:bidi="ar-SA"/>
      </w:rPr>
    </w:lvl>
    <w:lvl w:ilvl="7" w:tplc="9D66E6B0">
      <w:numFmt w:val="bullet"/>
      <w:lvlText w:val="•"/>
      <w:lvlJc w:val="left"/>
      <w:pPr>
        <w:ind w:left="6972" w:hanging="260"/>
      </w:pPr>
      <w:rPr>
        <w:rFonts w:hint="default"/>
        <w:lang w:val="ru-RU" w:eastAsia="en-US" w:bidi="ar-SA"/>
      </w:rPr>
    </w:lvl>
    <w:lvl w:ilvl="8" w:tplc="6DD6269C">
      <w:numFmt w:val="bullet"/>
      <w:lvlText w:val="•"/>
      <w:lvlJc w:val="left"/>
      <w:pPr>
        <w:ind w:left="7877" w:hanging="260"/>
      </w:pPr>
      <w:rPr>
        <w:rFonts w:hint="default"/>
        <w:lang w:val="ru-RU" w:eastAsia="en-US" w:bidi="ar-SA"/>
      </w:rPr>
    </w:lvl>
  </w:abstractNum>
  <w:abstractNum w:abstractNumId="83">
    <w:nsid w:val="304B7CE1"/>
    <w:multiLevelType w:val="hybridMultilevel"/>
    <w:tmpl w:val="374E174C"/>
    <w:lvl w:ilvl="0" w:tplc="3C62FD8E">
      <w:start w:val="3"/>
      <w:numFmt w:val="decimal"/>
      <w:lvlText w:val="%1"/>
      <w:lvlJc w:val="left"/>
      <w:pPr>
        <w:ind w:left="222" w:hanging="579"/>
        <w:jc w:val="left"/>
      </w:pPr>
      <w:rPr>
        <w:rFonts w:hint="default"/>
        <w:lang w:val="ru-RU" w:eastAsia="en-US" w:bidi="ar-SA"/>
      </w:rPr>
    </w:lvl>
    <w:lvl w:ilvl="1" w:tplc="C69CF91A">
      <w:numFmt w:val="none"/>
      <w:lvlText w:val=""/>
      <w:lvlJc w:val="left"/>
      <w:pPr>
        <w:tabs>
          <w:tab w:val="num" w:pos="360"/>
        </w:tabs>
      </w:pPr>
    </w:lvl>
    <w:lvl w:ilvl="2" w:tplc="0B54E122">
      <w:numFmt w:val="bullet"/>
      <w:lvlText w:val="•"/>
      <w:lvlJc w:val="left"/>
      <w:pPr>
        <w:ind w:left="942"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3" w:tplc="7F729D7E">
      <w:numFmt w:val="bullet"/>
      <w:lvlText w:val="•"/>
      <w:lvlJc w:val="left"/>
      <w:pPr>
        <w:ind w:left="2981" w:hanging="348"/>
      </w:pPr>
      <w:rPr>
        <w:rFonts w:hint="default"/>
        <w:lang w:val="ru-RU" w:eastAsia="en-US" w:bidi="ar-SA"/>
      </w:rPr>
    </w:lvl>
    <w:lvl w:ilvl="4" w:tplc="86D661F4">
      <w:numFmt w:val="bullet"/>
      <w:lvlText w:val="•"/>
      <w:lvlJc w:val="left"/>
      <w:pPr>
        <w:ind w:left="4002" w:hanging="348"/>
      </w:pPr>
      <w:rPr>
        <w:rFonts w:hint="default"/>
        <w:lang w:val="ru-RU" w:eastAsia="en-US" w:bidi="ar-SA"/>
      </w:rPr>
    </w:lvl>
    <w:lvl w:ilvl="5" w:tplc="6A9C76CA">
      <w:numFmt w:val="bullet"/>
      <w:lvlText w:val="•"/>
      <w:lvlJc w:val="left"/>
      <w:pPr>
        <w:ind w:left="5022" w:hanging="348"/>
      </w:pPr>
      <w:rPr>
        <w:rFonts w:hint="default"/>
        <w:lang w:val="ru-RU" w:eastAsia="en-US" w:bidi="ar-SA"/>
      </w:rPr>
    </w:lvl>
    <w:lvl w:ilvl="6" w:tplc="B4F80B54">
      <w:numFmt w:val="bullet"/>
      <w:lvlText w:val="•"/>
      <w:lvlJc w:val="left"/>
      <w:pPr>
        <w:ind w:left="6043" w:hanging="348"/>
      </w:pPr>
      <w:rPr>
        <w:rFonts w:hint="default"/>
        <w:lang w:val="ru-RU" w:eastAsia="en-US" w:bidi="ar-SA"/>
      </w:rPr>
    </w:lvl>
    <w:lvl w:ilvl="7" w:tplc="DD721CA4">
      <w:numFmt w:val="bullet"/>
      <w:lvlText w:val="•"/>
      <w:lvlJc w:val="left"/>
      <w:pPr>
        <w:ind w:left="7064" w:hanging="348"/>
      </w:pPr>
      <w:rPr>
        <w:rFonts w:hint="default"/>
        <w:lang w:val="ru-RU" w:eastAsia="en-US" w:bidi="ar-SA"/>
      </w:rPr>
    </w:lvl>
    <w:lvl w:ilvl="8" w:tplc="055AD1E6">
      <w:numFmt w:val="bullet"/>
      <w:lvlText w:val="•"/>
      <w:lvlJc w:val="left"/>
      <w:pPr>
        <w:ind w:left="8084" w:hanging="348"/>
      </w:pPr>
      <w:rPr>
        <w:rFonts w:hint="default"/>
        <w:lang w:val="ru-RU" w:eastAsia="en-US" w:bidi="ar-SA"/>
      </w:rPr>
    </w:lvl>
  </w:abstractNum>
  <w:abstractNum w:abstractNumId="84">
    <w:nsid w:val="31AC56A2"/>
    <w:multiLevelType w:val="hybridMultilevel"/>
    <w:tmpl w:val="A7AA98F6"/>
    <w:lvl w:ilvl="0" w:tplc="8B745958">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CE1898">
      <w:numFmt w:val="bullet"/>
      <w:lvlText w:val="•"/>
      <w:lvlJc w:val="left"/>
      <w:pPr>
        <w:ind w:left="1046" w:hanging="228"/>
      </w:pPr>
      <w:rPr>
        <w:rFonts w:hint="default"/>
        <w:lang w:val="ru-RU" w:eastAsia="en-US" w:bidi="ar-SA"/>
      </w:rPr>
    </w:lvl>
    <w:lvl w:ilvl="2" w:tplc="BD26ED94">
      <w:numFmt w:val="bullet"/>
      <w:lvlText w:val="•"/>
      <w:lvlJc w:val="left"/>
      <w:pPr>
        <w:ind w:left="1993" w:hanging="228"/>
      </w:pPr>
      <w:rPr>
        <w:rFonts w:hint="default"/>
        <w:lang w:val="ru-RU" w:eastAsia="en-US" w:bidi="ar-SA"/>
      </w:rPr>
    </w:lvl>
    <w:lvl w:ilvl="3" w:tplc="E9D8B01E">
      <w:numFmt w:val="bullet"/>
      <w:lvlText w:val="•"/>
      <w:lvlJc w:val="left"/>
      <w:pPr>
        <w:ind w:left="2939" w:hanging="228"/>
      </w:pPr>
      <w:rPr>
        <w:rFonts w:hint="default"/>
        <w:lang w:val="ru-RU" w:eastAsia="en-US" w:bidi="ar-SA"/>
      </w:rPr>
    </w:lvl>
    <w:lvl w:ilvl="4" w:tplc="2492771E">
      <w:numFmt w:val="bullet"/>
      <w:lvlText w:val="•"/>
      <w:lvlJc w:val="left"/>
      <w:pPr>
        <w:ind w:left="3886" w:hanging="228"/>
      </w:pPr>
      <w:rPr>
        <w:rFonts w:hint="default"/>
        <w:lang w:val="ru-RU" w:eastAsia="en-US" w:bidi="ar-SA"/>
      </w:rPr>
    </w:lvl>
    <w:lvl w:ilvl="5" w:tplc="4664EC5E">
      <w:numFmt w:val="bullet"/>
      <w:lvlText w:val="•"/>
      <w:lvlJc w:val="left"/>
      <w:pPr>
        <w:ind w:left="4833" w:hanging="228"/>
      </w:pPr>
      <w:rPr>
        <w:rFonts w:hint="default"/>
        <w:lang w:val="ru-RU" w:eastAsia="en-US" w:bidi="ar-SA"/>
      </w:rPr>
    </w:lvl>
    <w:lvl w:ilvl="6" w:tplc="82DEDF52">
      <w:numFmt w:val="bullet"/>
      <w:lvlText w:val="•"/>
      <w:lvlJc w:val="left"/>
      <w:pPr>
        <w:ind w:left="5779" w:hanging="228"/>
      </w:pPr>
      <w:rPr>
        <w:rFonts w:hint="default"/>
        <w:lang w:val="ru-RU" w:eastAsia="en-US" w:bidi="ar-SA"/>
      </w:rPr>
    </w:lvl>
    <w:lvl w:ilvl="7" w:tplc="02282C1E">
      <w:numFmt w:val="bullet"/>
      <w:lvlText w:val="•"/>
      <w:lvlJc w:val="left"/>
      <w:pPr>
        <w:ind w:left="6726" w:hanging="228"/>
      </w:pPr>
      <w:rPr>
        <w:rFonts w:hint="default"/>
        <w:lang w:val="ru-RU" w:eastAsia="en-US" w:bidi="ar-SA"/>
      </w:rPr>
    </w:lvl>
    <w:lvl w:ilvl="8" w:tplc="CF0A2A3E">
      <w:numFmt w:val="bullet"/>
      <w:lvlText w:val="•"/>
      <w:lvlJc w:val="left"/>
      <w:pPr>
        <w:ind w:left="7673" w:hanging="228"/>
      </w:pPr>
      <w:rPr>
        <w:rFonts w:hint="default"/>
        <w:lang w:val="ru-RU" w:eastAsia="en-US" w:bidi="ar-SA"/>
      </w:rPr>
    </w:lvl>
  </w:abstractNum>
  <w:abstractNum w:abstractNumId="85">
    <w:nsid w:val="34E91155"/>
    <w:multiLevelType w:val="hybridMultilevel"/>
    <w:tmpl w:val="0FF6CBF8"/>
    <w:lvl w:ilvl="0" w:tplc="64569206">
      <w:start w:val="1"/>
      <w:numFmt w:val="decimal"/>
      <w:lvlText w:val="%1."/>
      <w:lvlJc w:val="left"/>
      <w:pPr>
        <w:ind w:left="1052" w:hanging="240"/>
        <w:jc w:val="right"/>
      </w:pPr>
      <w:rPr>
        <w:rFonts w:hint="default"/>
        <w:w w:val="100"/>
        <w:lang w:val="ru-RU" w:eastAsia="en-US" w:bidi="ar-SA"/>
      </w:rPr>
    </w:lvl>
    <w:lvl w:ilvl="1" w:tplc="5E38E18A">
      <w:numFmt w:val="none"/>
      <w:lvlText w:val=""/>
      <w:lvlJc w:val="left"/>
      <w:pPr>
        <w:tabs>
          <w:tab w:val="num" w:pos="360"/>
        </w:tabs>
      </w:pPr>
    </w:lvl>
    <w:lvl w:ilvl="2" w:tplc="13B0847A">
      <w:numFmt w:val="bullet"/>
      <w:lvlText w:val="•"/>
      <w:lvlJc w:val="left"/>
      <w:pPr>
        <w:ind w:left="1533" w:hanging="348"/>
      </w:pPr>
      <w:rPr>
        <w:rFonts w:ascii="Times New Roman" w:eastAsia="Times New Roman" w:hAnsi="Times New Roman" w:cs="Times New Roman" w:hint="default"/>
        <w:w w:val="100"/>
        <w:sz w:val="24"/>
        <w:szCs w:val="24"/>
        <w:lang w:val="ru-RU" w:eastAsia="en-US" w:bidi="ar-SA"/>
      </w:rPr>
    </w:lvl>
    <w:lvl w:ilvl="3" w:tplc="C7E8BBB2">
      <w:numFmt w:val="bullet"/>
      <w:lvlText w:val="•"/>
      <w:lvlJc w:val="left"/>
      <w:pPr>
        <w:ind w:left="2775" w:hanging="348"/>
      </w:pPr>
      <w:rPr>
        <w:rFonts w:hint="default"/>
        <w:lang w:val="ru-RU" w:eastAsia="en-US" w:bidi="ar-SA"/>
      </w:rPr>
    </w:lvl>
    <w:lvl w:ilvl="4" w:tplc="0A3285DA">
      <w:numFmt w:val="bullet"/>
      <w:lvlText w:val="•"/>
      <w:lvlJc w:val="left"/>
      <w:pPr>
        <w:ind w:left="4011" w:hanging="348"/>
      </w:pPr>
      <w:rPr>
        <w:rFonts w:hint="default"/>
        <w:lang w:val="ru-RU" w:eastAsia="en-US" w:bidi="ar-SA"/>
      </w:rPr>
    </w:lvl>
    <w:lvl w:ilvl="5" w:tplc="83167998">
      <w:numFmt w:val="bullet"/>
      <w:lvlText w:val="•"/>
      <w:lvlJc w:val="left"/>
      <w:pPr>
        <w:ind w:left="5247" w:hanging="348"/>
      </w:pPr>
      <w:rPr>
        <w:rFonts w:hint="default"/>
        <w:lang w:val="ru-RU" w:eastAsia="en-US" w:bidi="ar-SA"/>
      </w:rPr>
    </w:lvl>
    <w:lvl w:ilvl="6" w:tplc="42D41FE6">
      <w:numFmt w:val="bullet"/>
      <w:lvlText w:val="•"/>
      <w:lvlJc w:val="left"/>
      <w:pPr>
        <w:ind w:left="6483" w:hanging="348"/>
      </w:pPr>
      <w:rPr>
        <w:rFonts w:hint="default"/>
        <w:lang w:val="ru-RU" w:eastAsia="en-US" w:bidi="ar-SA"/>
      </w:rPr>
    </w:lvl>
    <w:lvl w:ilvl="7" w:tplc="FBACB6CA">
      <w:numFmt w:val="bullet"/>
      <w:lvlText w:val="•"/>
      <w:lvlJc w:val="left"/>
      <w:pPr>
        <w:ind w:left="7719" w:hanging="348"/>
      </w:pPr>
      <w:rPr>
        <w:rFonts w:hint="default"/>
        <w:lang w:val="ru-RU" w:eastAsia="en-US" w:bidi="ar-SA"/>
      </w:rPr>
    </w:lvl>
    <w:lvl w:ilvl="8" w:tplc="08F4B430">
      <w:numFmt w:val="bullet"/>
      <w:lvlText w:val="•"/>
      <w:lvlJc w:val="left"/>
      <w:pPr>
        <w:ind w:left="8954" w:hanging="348"/>
      </w:pPr>
      <w:rPr>
        <w:rFonts w:hint="default"/>
        <w:lang w:val="ru-RU" w:eastAsia="en-US" w:bidi="ar-SA"/>
      </w:rPr>
    </w:lvl>
  </w:abstractNum>
  <w:abstractNum w:abstractNumId="86">
    <w:nsid w:val="360B0D6B"/>
    <w:multiLevelType w:val="hybridMultilevel"/>
    <w:tmpl w:val="C5608EB4"/>
    <w:lvl w:ilvl="0" w:tplc="F7923066">
      <w:numFmt w:val="bullet"/>
      <w:lvlText w:val="–"/>
      <w:lvlJc w:val="left"/>
      <w:pPr>
        <w:ind w:left="102" w:hanging="180"/>
      </w:pPr>
      <w:rPr>
        <w:rFonts w:ascii="Times New Roman" w:eastAsia="Times New Roman" w:hAnsi="Times New Roman" w:cs="Times New Roman" w:hint="default"/>
        <w:spacing w:val="0"/>
        <w:w w:val="100"/>
        <w:lang w:val="ru-RU" w:eastAsia="en-US" w:bidi="ar-SA"/>
      </w:rPr>
    </w:lvl>
    <w:lvl w:ilvl="1" w:tplc="148EDF78">
      <w:numFmt w:val="bullet"/>
      <w:lvlText w:val="•"/>
      <w:lvlJc w:val="left"/>
      <w:pPr>
        <w:ind w:left="1046" w:hanging="180"/>
      </w:pPr>
      <w:rPr>
        <w:rFonts w:hint="default"/>
        <w:lang w:val="ru-RU" w:eastAsia="en-US" w:bidi="ar-SA"/>
      </w:rPr>
    </w:lvl>
    <w:lvl w:ilvl="2" w:tplc="C2DE31C6">
      <w:numFmt w:val="bullet"/>
      <w:lvlText w:val="•"/>
      <w:lvlJc w:val="left"/>
      <w:pPr>
        <w:ind w:left="1993" w:hanging="180"/>
      </w:pPr>
      <w:rPr>
        <w:rFonts w:hint="default"/>
        <w:lang w:val="ru-RU" w:eastAsia="en-US" w:bidi="ar-SA"/>
      </w:rPr>
    </w:lvl>
    <w:lvl w:ilvl="3" w:tplc="DB561132">
      <w:numFmt w:val="bullet"/>
      <w:lvlText w:val="•"/>
      <w:lvlJc w:val="left"/>
      <w:pPr>
        <w:ind w:left="2939" w:hanging="180"/>
      </w:pPr>
      <w:rPr>
        <w:rFonts w:hint="default"/>
        <w:lang w:val="ru-RU" w:eastAsia="en-US" w:bidi="ar-SA"/>
      </w:rPr>
    </w:lvl>
    <w:lvl w:ilvl="4" w:tplc="F52EA858">
      <w:numFmt w:val="bullet"/>
      <w:lvlText w:val="•"/>
      <w:lvlJc w:val="left"/>
      <w:pPr>
        <w:ind w:left="3886" w:hanging="180"/>
      </w:pPr>
      <w:rPr>
        <w:rFonts w:hint="default"/>
        <w:lang w:val="ru-RU" w:eastAsia="en-US" w:bidi="ar-SA"/>
      </w:rPr>
    </w:lvl>
    <w:lvl w:ilvl="5" w:tplc="EBD6F018">
      <w:numFmt w:val="bullet"/>
      <w:lvlText w:val="•"/>
      <w:lvlJc w:val="left"/>
      <w:pPr>
        <w:ind w:left="4833" w:hanging="180"/>
      </w:pPr>
      <w:rPr>
        <w:rFonts w:hint="default"/>
        <w:lang w:val="ru-RU" w:eastAsia="en-US" w:bidi="ar-SA"/>
      </w:rPr>
    </w:lvl>
    <w:lvl w:ilvl="6" w:tplc="69A20DA0">
      <w:numFmt w:val="bullet"/>
      <w:lvlText w:val="•"/>
      <w:lvlJc w:val="left"/>
      <w:pPr>
        <w:ind w:left="5779" w:hanging="180"/>
      </w:pPr>
      <w:rPr>
        <w:rFonts w:hint="default"/>
        <w:lang w:val="ru-RU" w:eastAsia="en-US" w:bidi="ar-SA"/>
      </w:rPr>
    </w:lvl>
    <w:lvl w:ilvl="7" w:tplc="069C00F2">
      <w:numFmt w:val="bullet"/>
      <w:lvlText w:val="•"/>
      <w:lvlJc w:val="left"/>
      <w:pPr>
        <w:ind w:left="6726" w:hanging="180"/>
      </w:pPr>
      <w:rPr>
        <w:rFonts w:hint="default"/>
        <w:lang w:val="ru-RU" w:eastAsia="en-US" w:bidi="ar-SA"/>
      </w:rPr>
    </w:lvl>
    <w:lvl w:ilvl="8" w:tplc="C044A6A6">
      <w:numFmt w:val="bullet"/>
      <w:lvlText w:val="•"/>
      <w:lvlJc w:val="left"/>
      <w:pPr>
        <w:ind w:left="7673" w:hanging="180"/>
      </w:pPr>
      <w:rPr>
        <w:rFonts w:hint="default"/>
        <w:lang w:val="ru-RU" w:eastAsia="en-US" w:bidi="ar-SA"/>
      </w:rPr>
    </w:lvl>
  </w:abstractNum>
  <w:abstractNum w:abstractNumId="87">
    <w:nsid w:val="361E4F67"/>
    <w:multiLevelType w:val="hybridMultilevel"/>
    <w:tmpl w:val="E042D6B8"/>
    <w:lvl w:ilvl="0" w:tplc="F7C03B08">
      <w:numFmt w:val="bullet"/>
      <w:lvlText w:val="●"/>
      <w:lvlJc w:val="left"/>
      <w:pPr>
        <w:ind w:left="874"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1" w:tplc="24367784">
      <w:numFmt w:val="bullet"/>
      <w:lvlText w:val="•"/>
      <w:lvlJc w:val="left"/>
      <w:pPr>
        <w:ind w:left="1831" w:hanging="413"/>
      </w:pPr>
      <w:rPr>
        <w:rFonts w:hint="default"/>
        <w:lang w:val="ru-RU" w:eastAsia="en-US" w:bidi="ar-SA"/>
      </w:rPr>
    </w:lvl>
    <w:lvl w:ilvl="2" w:tplc="73AC2E64">
      <w:numFmt w:val="bullet"/>
      <w:lvlText w:val="•"/>
      <w:lvlJc w:val="left"/>
      <w:pPr>
        <w:ind w:left="2782" w:hanging="413"/>
      </w:pPr>
      <w:rPr>
        <w:rFonts w:hint="default"/>
        <w:lang w:val="ru-RU" w:eastAsia="en-US" w:bidi="ar-SA"/>
      </w:rPr>
    </w:lvl>
    <w:lvl w:ilvl="3" w:tplc="27229F72">
      <w:numFmt w:val="bullet"/>
      <w:lvlText w:val="•"/>
      <w:lvlJc w:val="left"/>
      <w:pPr>
        <w:ind w:left="3733" w:hanging="413"/>
      </w:pPr>
      <w:rPr>
        <w:rFonts w:hint="default"/>
        <w:lang w:val="ru-RU" w:eastAsia="en-US" w:bidi="ar-SA"/>
      </w:rPr>
    </w:lvl>
    <w:lvl w:ilvl="4" w:tplc="7B6E9C52">
      <w:numFmt w:val="bullet"/>
      <w:lvlText w:val="•"/>
      <w:lvlJc w:val="left"/>
      <w:pPr>
        <w:ind w:left="4684" w:hanging="413"/>
      </w:pPr>
      <w:rPr>
        <w:rFonts w:hint="default"/>
        <w:lang w:val="ru-RU" w:eastAsia="en-US" w:bidi="ar-SA"/>
      </w:rPr>
    </w:lvl>
    <w:lvl w:ilvl="5" w:tplc="9984FA68">
      <w:numFmt w:val="bullet"/>
      <w:lvlText w:val="•"/>
      <w:lvlJc w:val="left"/>
      <w:pPr>
        <w:ind w:left="5635" w:hanging="413"/>
      </w:pPr>
      <w:rPr>
        <w:rFonts w:hint="default"/>
        <w:lang w:val="ru-RU" w:eastAsia="en-US" w:bidi="ar-SA"/>
      </w:rPr>
    </w:lvl>
    <w:lvl w:ilvl="6" w:tplc="F3EC3002">
      <w:numFmt w:val="bullet"/>
      <w:lvlText w:val="•"/>
      <w:lvlJc w:val="left"/>
      <w:pPr>
        <w:ind w:left="6586" w:hanging="413"/>
      </w:pPr>
      <w:rPr>
        <w:rFonts w:hint="default"/>
        <w:lang w:val="ru-RU" w:eastAsia="en-US" w:bidi="ar-SA"/>
      </w:rPr>
    </w:lvl>
    <w:lvl w:ilvl="7" w:tplc="4432C6C2">
      <w:numFmt w:val="bullet"/>
      <w:lvlText w:val="•"/>
      <w:lvlJc w:val="left"/>
      <w:pPr>
        <w:ind w:left="7537" w:hanging="413"/>
      </w:pPr>
      <w:rPr>
        <w:rFonts w:hint="default"/>
        <w:lang w:val="ru-RU" w:eastAsia="en-US" w:bidi="ar-SA"/>
      </w:rPr>
    </w:lvl>
    <w:lvl w:ilvl="8" w:tplc="82FA4EEE">
      <w:numFmt w:val="bullet"/>
      <w:lvlText w:val="•"/>
      <w:lvlJc w:val="left"/>
      <w:pPr>
        <w:ind w:left="8488" w:hanging="413"/>
      </w:pPr>
      <w:rPr>
        <w:rFonts w:hint="default"/>
        <w:lang w:val="ru-RU" w:eastAsia="en-US" w:bidi="ar-SA"/>
      </w:rPr>
    </w:lvl>
  </w:abstractNum>
  <w:abstractNum w:abstractNumId="88">
    <w:nsid w:val="3757310C"/>
    <w:multiLevelType w:val="hybridMultilevel"/>
    <w:tmpl w:val="AF80758A"/>
    <w:lvl w:ilvl="0" w:tplc="B7B65444">
      <w:start w:val="8"/>
      <w:numFmt w:val="decimal"/>
      <w:lvlText w:val="%1."/>
      <w:lvlJc w:val="left"/>
      <w:pPr>
        <w:ind w:left="633" w:hanging="241"/>
        <w:jc w:val="right"/>
      </w:pPr>
      <w:rPr>
        <w:rFonts w:hint="default"/>
        <w:spacing w:val="0"/>
        <w:w w:val="88"/>
        <w:lang w:val="ru-RU" w:eastAsia="en-US" w:bidi="ar-SA"/>
      </w:rPr>
    </w:lvl>
    <w:lvl w:ilvl="1" w:tplc="4F76E43E">
      <w:numFmt w:val="bullet"/>
      <w:lvlText w:val=""/>
      <w:lvlJc w:val="left"/>
      <w:pPr>
        <w:ind w:left="1113" w:hanging="360"/>
      </w:pPr>
      <w:rPr>
        <w:rFonts w:ascii="Symbol" w:eastAsia="Symbol" w:hAnsi="Symbol" w:cs="Symbol" w:hint="default"/>
        <w:b w:val="0"/>
        <w:bCs w:val="0"/>
        <w:i w:val="0"/>
        <w:iCs w:val="0"/>
        <w:spacing w:val="0"/>
        <w:w w:val="99"/>
        <w:sz w:val="20"/>
        <w:szCs w:val="20"/>
        <w:lang w:val="ru-RU" w:eastAsia="en-US" w:bidi="ar-SA"/>
      </w:rPr>
    </w:lvl>
    <w:lvl w:ilvl="2" w:tplc="A50C3962">
      <w:numFmt w:val="bullet"/>
      <w:lvlText w:val="•"/>
      <w:lvlJc w:val="left"/>
      <w:pPr>
        <w:ind w:left="2198" w:hanging="360"/>
      </w:pPr>
      <w:rPr>
        <w:rFonts w:hint="default"/>
        <w:lang w:val="ru-RU" w:eastAsia="en-US" w:bidi="ar-SA"/>
      </w:rPr>
    </w:lvl>
    <w:lvl w:ilvl="3" w:tplc="AF641154">
      <w:numFmt w:val="bullet"/>
      <w:lvlText w:val="•"/>
      <w:lvlJc w:val="left"/>
      <w:pPr>
        <w:ind w:left="3276" w:hanging="360"/>
      </w:pPr>
      <w:rPr>
        <w:rFonts w:hint="default"/>
        <w:lang w:val="ru-RU" w:eastAsia="en-US" w:bidi="ar-SA"/>
      </w:rPr>
    </w:lvl>
    <w:lvl w:ilvl="4" w:tplc="27403518">
      <w:numFmt w:val="bullet"/>
      <w:lvlText w:val="•"/>
      <w:lvlJc w:val="left"/>
      <w:pPr>
        <w:ind w:left="4355" w:hanging="360"/>
      </w:pPr>
      <w:rPr>
        <w:rFonts w:hint="default"/>
        <w:lang w:val="ru-RU" w:eastAsia="en-US" w:bidi="ar-SA"/>
      </w:rPr>
    </w:lvl>
    <w:lvl w:ilvl="5" w:tplc="3C866300">
      <w:numFmt w:val="bullet"/>
      <w:lvlText w:val="•"/>
      <w:lvlJc w:val="left"/>
      <w:pPr>
        <w:ind w:left="5433" w:hanging="360"/>
      </w:pPr>
      <w:rPr>
        <w:rFonts w:hint="default"/>
        <w:lang w:val="ru-RU" w:eastAsia="en-US" w:bidi="ar-SA"/>
      </w:rPr>
    </w:lvl>
    <w:lvl w:ilvl="6" w:tplc="96D039C4">
      <w:numFmt w:val="bullet"/>
      <w:lvlText w:val="•"/>
      <w:lvlJc w:val="left"/>
      <w:pPr>
        <w:ind w:left="6512" w:hanging="360"/>
      </w:pPr>
      <w:rPr>
        <w:rFonts w:hint="default"/>
        <w:lang w:val="ru-RU" w:eastAsia="en-US" w:bidi="ar-SA"/>
      </w:rPr>
    </w:lvl>
    <w:lvl w:ilvl="7" w:tplc="72106AC0">
      <w:numFmt w:val="bullet"/>
      <w:lvlText w:val="•"/>
      <w:lvlJc w:val="left"/>
      <w:pPr>
        <w:ind w:left="7590" w:hanging="360"/>
      </w:pPr>
      <w:rPr>
        <w:rFonts w:hint="default"/>
        <w:lang w:val="ru-RU" w:eastAsia="en-US" w:bidi="ar-SA"/>
      </w:rPr>
    </w:lvl>
    <w:lvl w:ilvl="8" w:tplc="C14E4A50">
      <w:numFmt w:val="bullet"/>
      <w:lvlText w:val="•"/>
      <w:lvlJc w:val="left"/>
      <w:pPr>
        <w:ind w:left="8669" w:hanging="360"/>
      </w:pPr>
      <w:rPr>
        <w:rFonts w:hint="default"/>
        <w:lang w:val="ru-RU" w:eastAsia="en-US" w:bidi="ar-SA"/>
      </w:rPr>
    </w:lvl>
  </w:abstractNum>
  <w:abstractNum w:abstractNumId="89">
    <w:nsid w:val="39553760"/>
    <w:multiLevelType w:val="hybridMultilevel"/>
    <w:tmpl w:val="22BE36FE"/>
    <w:lvl w:ilvl="0" w:tplc="18560154">
      <w:numFmt w:val="bullet"/>
      <w:lvlText w:val=""/>
      <w:lvlJc w:val="left"/>
      <w:pPr>
        <w:ind w:left="1083" w:hanging="360"/>
      </w:pPr>
      <w:rPr>
        <w:rFonts w:ascii="Symbol" w:eastAsia="Symbol" w:hAnsi="Symbol" w:cs="Symbol" w:hint="default"/>
        <w:b w:val="0"/>
        <w:bCs w:val="0"/>
        <w:i w:val="0"/>
        <w:iCs w:val="0"/>
        <w:spacing w:val="0"/>
        <w:w w:val="100"/>
        <w:sz w:val="28"/>
        <w:szCs w:val="28"/>
        <w:lang w:val="ru-RU" w:eastAsia="en-US" w:bidi="ar-SA"/>
      </w:rPr>
    </w:lvl>
    <w:lvl w:ilvl="1" w:tplc="2E7E02CE">
      <w:numFmt w:val="bullet"/>
      <w:lvlText w:val="•"/>
      <w:lvlJc w:val="left"/>
      <w:pPr>
        <w:ind w:left="2002" w:hanging="360"/>
      </w:pPr>
      <w:rPr>
        <w:rFonts w:hint="default"/>
        <w:lang w:val="ru-RU" w:eastAsia="en-US" w:bidi="ar-SA"/>
      </w:rPr>
    </w:lvl>
    <w:lvl w:ilvl="2" w:tplc="E41CB430">
      <w:numFmt w:val="bullet"/>
      <w:lvlText w:val="•"/>
      <w:lvlJc w:val="left"/>
      <w:pPr>
        <w:ind w:left="2925" w:hanging="360"/>
      </w:pPr>
      <w:rPr>
        <w:rFonts w:hint="default"/>
        <w:lang w:val="ru-RU" w:eastAsia="en-US" w:bidi="ar-SA"/>
      </w:rPr>
    </w:lvl>
    <w:lvl w:ilvl="3" w:tplc="375C3380">
      <w:numFmt w:val="bullet"/>
      <w:lvlText w:val="•"/>
      <w:lvlJc w:val="left"/>
      <w:pPr>
        <w:ind w:left="3847" w:hanging="360"/>
      </w:pPr>
      <w:rPr>
        <w:rFonts w:hint="default"/>
        <w:lang w:val="ru-RU" w:eastAsia="en-US" w:bidi="ar-SA"/>
      </w:rPr>
    </w:lvl>
    <w:lvl w:ilvl="4" w:tplc="07F80B1A">
      <w:numFmt w:val="bullet"/>
      <w:lvlText w:val="•"/>
      <w:lvlJc w:val="left"/>
      <w:pPr>
        <w:ind w:left="4770" w:hanging="360"/>
      </w:pPr>
      <w:rPr>
        <w:rFonts w:hint="default"/>
        <w:lang w:val="ru-RU" w:eastAsia="en-US" w:bidi="ar-SA"/>
      </w:rPr>
    </w:lvl>
    <w:lvl w:ilvl="5" w:tplc="1EDAE7FA">
      <w:numFmt w:val="bullet"/>
      <w:lvlText w:val="•"/>
      <w:lvlJc w:val="left"/>
      <w:pPr>
        <w:ind w:left="5693" w:hanging="360"/>
      </w:pPr>
      <w:rPr>
        <w:rFonts w:hint="default"/>
        <w:lang w:val="ru-RU" w:eastAsia="en-US" w:bidi="ar-SA"/>
      </w:rPr>
    </w:lvl>
    <w:lvl w:ilvl="6" w:tplc="262CAB62">
      <w:numFmt w:val="bullet"/>
      <w:lvlText w:val="•"/>
      <w:lvlJc w:val="left"/>
      <w:pPr>
        <w:ind w:left="6615" w:hanging="360"/>
      </w:pPr>
      <w:rPr>
        <w:rFonts w:hint="default"/>
        <w:lang w:val="ru-RU" w:eastAsia="en-US" w:bidi="ar-SA"/>
      </w:rPr>
    </w:lvl>
    <w:lvl w:ilvl="7" w:tplc="58CE3128">
      <w:numFmt w:val="bullet"/>
      <w:lvlText w:val="•"/>
      <w:lvlJc w:val="left"/>
      <w:pPr>
        <w:ind w:left="7538" w:hanging="360"/>
      </w:pPr>
      <w:rPr>
        <w:rFonts w:hint="default"/>
        <w:lang w:val="ru-RU" w:eastAsia="en-US" w:bidi="ar-SA"/>
      </w:rPr>
    </w:lvl>
    <w:lvl w:ilvl="8" w:tplc="1B388238">
      <w:numFmt w:val="bullet"/>
      <w:lvlText w:val="•"/>
      <w:lvlJc w:val="left"/>
      <w:pPr>
        <w:ind w:left="8461" w:hanging="360"/>
      </w:pPr>
      <w:rPr>
        <w:rFonts w:hint="default"/>
        <w:lang w:val="ru-RU" w:eastAsia="en-US" w:bidi="ar-SA"/>
      </w:rPr>
    </w:lvl>
  </w:abstractNum>
  <w:abstractNum w:abstractNumId="90">
    <w:nsid w:val="3A1B571E"/>
    <w:multiLevelType w:val="hybridMultilevel"/>
    <w:tmpl w:val="2A9AA568"/>
    <w:lvl w:ilvl="0" w:tplc="13AC19A4">
      <w:start w:val="2"/>
      <w:numFmt w:val="decimal"/>
      <w:lvlText w:val="%1"/>
      <w:lvlJc w:val="left"/>
      <w:pPr>
        <w:ind w:left="1233" w:hanging="421"/>
      </w:pPr>
      <w:rPr>
        <w:rFonts w:hint="default"/>
        <w:lang w:val="ru-RU" w:eastAsia="en-US" w:bidi="ar-SA"/>
      </w:rPr>
    </w:lvl>
    <w:lvl w:ilvl="1" w:tplc="305E0818">
      <w:numFmt w:val="none"/>
      <w:lvlText w:val=""/>
      <w:lvlJc w:val="left"/>
      <w:pPr>
        <w:tabs>
          <w:tab w:val="num" w:pos="360"/>
        </w:tabs>
      </w:pPr>
    </w:lvl>
    <w:lvl w:ilvl="2" w:tplc="D57A32B4">
      <w:numFmt w:val="bullet"/>
      <w:lvlText w:val="-"/>
      <w:lvlJc w:val="left"/>
      <w:pPr>
        <w:ind w:left="812" w:hanging="140"/>
      </w:pPr>
      <w:rPr>
        <w:rFonts w:ascii="Times New Roman" w:eastAsia="Times New Roman" w:hAnsi="Times New Roman" w:cs="Times New Roman" w:hint="default"/>
        <w:w w:val="99"/>
        <w:sz w:val="24"/>
        <w:szCs w:val="24"/>
        <w:lang w:val="ru-RU" w:eastAsia="en-US" w:bidi="ar-SA"/>
      </w:rPr>
    </w:lvl>
    <w:lvl w:ilvl="3" w:tplc="B44C6420">
      <w:numFmt w:val="bullet"/>
      <w:lvlText w:val=""/>
      <w:lvlJc w:val="left"/>
      <w:pPr>
        <w:ind w:left="2241" w:hanging="348"/>
      </w:pPr>
      <w:rPr>
        <w:rFonts w:ascii="Symbol" w:eastAsia="Symbol" w:hAnsi="Symbol" w:cs="Symbol" w:hint="default"/>
        <w:w w:val="100"/>
        <w:sz w:val="24"/>
        <w:szCs w:val="24"/>
        <w:lang w:val="ru-RU" w:eastAsia="en-US" w:bidi="ar-SA"/>
      </w:rPr>
    </w:lvl>
    <w:lvl w:ilvl="4" w:tplc="A774A904">
      <w:numFmt w:val="bullet"/>
      <w:lvlText w:val="•"/>
      <w:lvlJc w:val="left"/>
      <w:pPr>
        <w:ind w:left="4536" w:hanging="348"/>
      </w:pPr>
      <w:rPr>
        <w:rFonts w:hint="default"/>
        <w:lang w:val="ru-RU" w:eastAsia="en-US" w:bidi="ar-SA"/>
      </w:rPr>
    </w:lvl>
    <w:lvl w:ilvl="5" w:tplc="A2BED364">
      <w:numFmt w:val="bullet"/>
      <w:lvlText w:val="•"/>
      <w:lvlJc w:val="left"/>
      <w:pPr>
        <w:ind w:left="5684" w:hanging="348"/>
      </w:pPr>
      <w:rPr>
        <w:rFonts w:hint="default"/>
        <w:lang w:val="ru-RU" w:eastAsia="en-US" w:bidi="ar-SA"/>
      </w:rPr>
    </w:lvl>
    <w:lvl w:ilvl="6" w:tplc="267834E2">
      <w:numFmt w:val="bullet"/>
      <w:lvlText w:val="•"/>
      <w:lvlJc w:val="left"/>
      <w:pPr>
        <w:ind w:left="6833" w:hanging="348"/>
      </w:pPr>
      <w:rPr>
        <w:rFonts w:hint="default"/>
        <w:lang w:val="ru-RU" w:eastAsia="en-US" w:bidi="ar-SA"/>
      </w:rPr>
    </w:lvl>
    <w:lvl w:ilvl="7" w:tplc="28442E84">
      <w:numFmt w:val="bullet"/>
      <w:lvlText w:val="•"/>
      <w:lvlJc w:val="left"/>
      <w:pPr>
        <w:ind w:left="7981" w:hanging="348"/>
      </w:pPr>
      <w:rPr>
        <w:rFonts w:hint="default"/>
        <w:lang w:val="ru-RU" w:eastAsia="en-US" w:bidi="ar-SA"/>
      </w:rPr>
    </w:lvl>
    <w:lvl w:ilvl="8" w:tplc="F5C05E22">
      <w:numFmt w:val="bullet"/>
      <w:lvlText w:val="•"/>
      <w:lvlJc w:val="left"/>
      <w:pPr>
        <w:ind w:left="9129" w:hanging="348"/>
      </w:pPr>
      <w:rPr>
        <w:rFonts w:hint="default"/>
        <w:lang w:val="ru-RU" w:eastAsia="en-US" w:bidi="ar-SA"/>
      </w:rPr>
    </w:lvl>
  </w:abstractNum>
  <w:abstractNum w:abstractNumId="91">
    <w:nsid w:val="3A341361"/>
    <w:multiLevelType w:val="hybridMultilevel"/>
    <w:tmpl w:val="490EEDFA"/>
    <w:lvl w:ilvl="0" w:tplc="25F6CCB8">
      <w:start w:val="1"/>
      <w:numFmt w:val="decimal"/>
      <w:lvlText w:val="%1)"/>
      <w:lvlJc w:val="left"/>
      <w:pPr>
        <w:ind w:left="10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E08429A">
      <w:numFmt w:val="bullet"/>
      <w:lvlText w:val="•"/>
      <w:lvlJc w:val="left"/>
      <w:pPr>
        <w:ind w:left="1940" w:hanging="260"/>
      </w:pPr>
      <w:rPr>
        <w:rFonts w:hint="default"/>
        <w:lang w:val="ru-RU" w:eastAsia="en-US" w:bidi="ar-SA"/>
      </w:rPr>
    </w:lvl>
    <w:lvl w:ilvl="2" w:tplc="A40268DE">
      <w:numFmt w:val="bullet"/>
      <w:lvlText w:val="•"/>
      <w:lvlJc w:val="left"/>
      <w:pPr>
        <w:ind w:left="2801" w:hanging="260"/>
      </w:pPr>
      <w:rPr>
        <w:rFonts w:hint="default"/>
        <w:lang w:val="ru-RU" w:eastAsia="en-US" w:bidi="ar-SA"/>
      </w:rPr>
    </w:lvl>
    <w:lvl w:ilvl="3" w:tplc="A204E662">
      <w:numFmt w:val="bullet"/>
      <w:lvlText w:val="•"/>
      <w:lvlJc w:val="left"/>
      <w:pPr>
        <w:ind w:left="3661" w:hanging="260"/>
      </w:pPr>
      <w:rPr>
        <w:rFonts w:hint="default"/>
        <w:lang w:val="ru-RU" w:eastAsia="en-US" w:bidi="ar-SA"/>
      </w:rPr>
    </w:lvl>
    <w:lvl w:ilvl="4" w:tplc="C6C02E84">
      <w:numFmt w:val="bullet"/>
      <w:lvlText w:val="•"/>
      <w:lvlJc w:val="left"/>
      <w:pPr>
        <w:ind w:left="4522" w:hanging="260"/>
      </w:pPr>
      <w:rPr>
        <w:rFonts w:hint="default"/>
        <w:lang w:val="ru-RU" w:eastAsia="en-US" w:bidi="ar-SA"/>
      </w:rPr>
    </w:lvl>
    <w:lvl w:ilvl="5" w:tplc="097063F4">
      <w:numFmt w:val="bullet"/>
      <w:lvlText w:val="•"/>
      <w:lvlJc w:val="left"/>
      <w:pPr>
        <w:ind w:left="5383" w:hanging="260"/>
      </w:pPr>
      <w:rPr>
        <w:rFonts w:hint="default"/>
        <w:lang w:val="ru-RU" w:eastAsia="en-US" w:bidi="ar-SA"/>
      </w:rPr>
    </w:lvl>
    <w:lvl w:ilvl="6" w:tplc="ECA4164A">
      <w:numFmt w:val="bullet"/>
      <w:lvlText w:val="•"/>
      <w:lvlJc w:val="left"/>
      <w:pPr>
        <w:ind w:left="6243" w:hanging="260"/>
      </w:pPr>
      <w:rPr>
        <w:rFonts w:hint="default"/>
        <w:lang w:val="ru-RU" w:eastAsia="en-US" w:bidi="ar-SA"/>
      </w:rPr>
    </w:lvl>
    <w:lvl w:ilvl="7" w:tplc="9E34DF42">
      <w:numFmt w:val="bullet"/>
      <w:lvlText w:val="•"/>
      <w:lvlJc w:val="left"/>
      <w:pPr>
        <w:ind w:left="7104" w:hanging="260"/>
      </w:pPr>
      <w:rPr>
        <w:rFonts w:hint="default"/>
        <w:lang w:val="ru-RU" w:eastAsia="en-US" w:bidi="ar-SA"/>
      </w:rPr>
    </w:lvl>
    <w:lvl w:ilvl="8" w:tplc="71DEC99C">
      <w:numFmt w:val="bullet"/>
      <w:lvlText w:val="•"/>
      <w:lvlJc w:val="left"/>
      <w:pPr>
        <w:ind w:left="7965" w:hanging="260"/>
      </w:pPr>
      <w:rPr>
        <w:rFonts w:hint="default"/>
        <w:lang w:val="ru-RU" w:eastAsia="en-US" w:bidi="ar-SA"/>
      </w:rPr>
    </w:lvl>
  </w:abstractNum>
  <w:abstractNum w:abstractNumId="92">
    <w:nsid w:val="3A446F69"/>
    <w:multiLevelType w:val="hybridMultilevel"/>
    <w:tmpl w:val="C27ED5EE"/>
    <w:lvl w:ilvl="0" w:tplc="B502869E">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70B28A">
      <w:numFmt w:val="bullet"/>
      <w:lvlText w:val="•"/>
      <w:lvlJc w:val="left"/>
      <w:pPr>
        <w:ind w:left="1046" w:hanging="228"/>
      </w:pPr>
      <w:rPr>
        <w:rFonts w:hint="default"/>
        <w:lang w:val="ru-RU" w:eastAsia="en-US" w:bidi="ar-SA"/>
      </w:rPr>
    </w:lvl>
    <w:lvl w:ilvl="2" w:tplc="E35C00D0">
      <w:numFmt w:val="bullet"/>
      <w:lvlText w:val="•"/>
      <w:lvlJc w:val="left"/>
      <w:pPr>
        <w:ind w:left="1993" w:hanging="228"/>
      </w:pPr>
      <w:rPr>
        <w:rFonts w:hint="default"/>
        <w:lang w:val="ru-RU" w:eastAsia="en-US" w:bidi="ar-SA"/>
      </w:rPr>
    </w:lvl>
    <w:lvl w:ilvl="3" w:tplc="A928F2C0">
      <w:numFmt w:val="bullet"/>
      <w:lvlText w:val="•"/>
      <w:lvlJc w:val="left"/>
      <w:pPr>
        <w:ind w:left="2939" w:hanging="228"/>
      </w:pPr>
      <w:rPr>
        <w:rFonts w:hint="default"/>
        <w:lang w:val="ru-RU" w:eastAsia="en-US" w:bidi="ar-SA"/>
      </w:rPr>
    </w:lvl>
    <w:lvl w:ilvl="4" w:tplc="5AD63224">
      <w:numFmt w:val="bullet"/>
      <w:lvlText w:val="•"/>
      <w:lvlJc w:val="left"/>
      <w:pPr>
        <w:ind w:left="3886" w:hanging="228"/>
      </w:pPr>
      <w:rPr>
        <w:rFonts w:hint="default"/>
        <w:lang w:val="ru-RU" w:eastAsia="en-US" w:bidi="ar-SA"/>
      </w:rPr>
    </w:lvl>
    <w:lvl w:ilvl="5" w:tplc="EED069BA">
      <w:numFmt w:val="bullet"/>
      <w:lvlText w:val="•"/>
      <w:lvlJc w:val="left"/>
      <w:pPr>
        <w:ind w:left="4833" w:hanging="228"/>
      </w:pPr>
      <w:rPr>
        <w:rFonts w:hint="default"/>
        <w:lang w:val="ru-RU" w:eastAsia="en-US" w:bidi="ar-SA"/>
      </w:rPr>
    </w:lvl>
    <w:lvl w:ilvl="6" w:tplc="7DA49DF0">
      <w:numFmt w:val="bullet"/>
      <w:lvlText w:val="•"/>
      <w:lvlJc w:val="left"/>
      <w:pPr>
        <w:ind w:left="5779" w:hanging="228"/>
      </w:pPr>
      <w:rPr>
        <w:rFonts w:hint="default"/>
        <w:lang w:val="ru-RU" w:eastAsia="en-US" w:bidi="ar-SA"/>
      </w:rPr>
    </w:lvl>
    <w:lvl w:ilvl="7" w:tplc="808E675C">
      <w:numFmt w:val="bullet"/>
      <w:lvlText w:val="•"/>
      <w:lvlJc w:val="left"/>
      <w:pPr>
        <w:ind w:left="6726" w:hanging="228"/>
      </w:pPr>
      <w:rPr>
        <w:rFonts w:hint="default"/>
        <w:lang w:val="ru-RU" w:eastAsia="en-US" w:bidi="ar-SA"/>
      </w:rPr>
    </w:lvl>
    <w:lvl w:ilvl="8" w:tplc="9E3E343E">
      <w:numFmt w:val="bullet"/>
      <w:lvlText w:val="•"/>
      <w:lvlJc w:val="left"/>
      <w:pPr>
        <w:ind w:left="7673" w:hanging="228"/>
      </w:pPr>
      <w:rPr>
        <w:rFonts w:hint="default"/>
        <w:lang w:val="ru-RU" w:eastAsia="en-US" w:bidi="ar-SA"/>
      </w:rPr>
    </w:lvl>
  </w:abstractNum>
  <w:abstractNum w:abstractNumId="93">
    <w:nsid w:val="3A9F1DB4"/>
    <w:multiLevelType w:val="hybridMultilevel"/>
    <w:tmpl w:val="6FC098AA"/>
    <w:lvl w:ilvl="0" w:tplc="22B4C992">
      <w:numFmt w:val="bullet"/>
      <w:lvlText w:val="-"/>
      <w:lvlJc w:val="left"/>
      <w:pPr>
        <w:ind w:left="182" w:hanging="118"/>
      </w:pPr>
      <w:rPr>
        <w:rFonts w:ascii="Calibri" w:eastAsia="Calibri" w:hAnsi="Calibri" w:cs="Calibri" w:hint="default"/>
        <w:spacing w:val="0"/>
        <w:w w:val="100"/>
        <w:lang w:val="ru-RU" w:eastAsia="en-US" w:bidi="ar-SA"/>
      </w:rPr>
    </w:lvl>
    <w:lvl w:ilvl="1" w:tplc="83ACED5A">
      <w:numFmt w:val="bullet"/>
      <w:lvlText w:val="•"/>
      <w:lvlJc w:val="left"/>
      <w:pPr>
        <w:ind w:left="1130" w:hanging="118"/>
      </w:pPr>
      <w:rPr>
        <w:rFonts w:hint="default"/>
        <w:lang w:val="ru-RU" w:eastAsia="en-US" w:bidi="ar-SA"/>
      </w:rPr>
    </w:lvl>
    <w:lvl w:ilvl="2" w:tplc="58122EFA">
      <w:numFmt w:val="bullet"/>
      <w:lvlText w:val="•"/>
      <w:lvlJc w:val="left"/>
      <w:pPr>
        <w:ind w:left="2081" w:hanging="118"/>
      </w:pPr>
      <w:rPr>
        <w:rFonts w:hint="default"/>
        <w:lang w:val="ru-RU" w:eastAsia="en-US" w:bidi="ar-SA"/>
      </w:rPr>
    </w:lvl>
    <w:lvl w:ilvl="3" w:tplc="87B8324E">
      <w:numFmt w:val="bullet"/>
      <w:lvlText w:val="•"/>
      <w:lvlJc w:val="left"/>
      <w:pPr>
        <w:ind w:left="3031" w:hanging="118"/>
      </w:pPr>
      <w:rPr>
        <w:rFonts w:hint="default"/>
        <w:lang w:val="ru-RU" w:eastAsia="en-US" w:bidi="ar-SA"/>
      </w:rPr>
    </w:lvl>
    <w:lvl w:ilvl="4" w:tplc="44641632">
      <w:numFmt w:val="bullet"/>
      <w:lvlText w:val="•"/>
      <w:lvlJc w:val="left"/>
      <w:pPr>
        <w:ind w:left="3982" w:hanging="118"/>
      </w:pPr>
      <w:rPr>
        <w:rFonts w:hint="default"/>
        <w:lang w:val="ru-RU" w:eastAsia="en-US" w:bidi="ar-SA"/>
      </w:rPr>
    </w:lvl>
    <w:lvl w:ilvl="5" w:tplc="0264188A">
      <w:numFmt w:val="bullet"/>
      <w:lvlText w:val="•"/>
      <w:lvlJc w:val="left"/>
      <w:pPr>
        <w:ind w:left="4933" w:hanging="118"/>
      </w:pPr>
      <w:rPr>
        <w:rFonts w:hint="default"/>
        <w:lang w:val="ru-RU" w:eastAsia="en-US" w:bidi="ar-SA"/>
      </w:rPr>
    </w:lvl>
    <w:lvl w:ilvl="6" w:tplc="E4286A78">
      <w:numFmt w:val="bullet"/>
      <w:lvlText w:val="•"/>
      <w:lvlJc w:val="left"/>
      <w:pPr>
        <w:ind w:left="5883" w:hanging="118"/>
      </w:pPr>
      <w:rPr>
        <w:rFonts w:hint="default"/>
        <w:lang w:val="ru-RU" w:eastAsia="en-US" w:bidi="ar-SA"/>
      </w:rPr>
    </w:lvl>
    <w:lvl w:ilvl="7" w:tplc="F28477C2">
      <w:numFmt w:val="bullet"/>
      <w:lvlText w:val="•"/>
      <w:lvlJc w:val="left"/>
      <w:pPr>
        <w:ind w:left="6834" w:hanging="118"/>
      </w:pPr>
      <w:rPr>
        <w:rFonts w:hint="default"/>
        <w:lang w:val="ru-RU" w:eastAsia="en-US" w:bidi="ar-SA"/>
      </w:rPr>
    </w:lvl>
    <w:lvl w:ilvl="8" w:tplc="B5947D88">
      <w:numFmt w:val="bullet"/>
      <w:lvlText w:val="•"/>
      <w:lvlJc w:val="left"/>
      <w:pPr>
        <w:ind w:left="7785" w:hanging="118"/>
      </w:pPr>
      <w:rPr>
        <w:rFonts w:hint="default"/>
        <w:lang w:val="ru-RU" w:eastAsia="en-US" w:bidi="ar-SA"/>
      </w:rPr>
    </w:lvl>
  </w:abstractNum>
  <w:abstractNum w:abstractNumId="94">
    <w:nsid w:val="3ABD23B1"/>
    <w:multiLevelType w:val="hybridMultilevel"/>
    <w:tmpl w:val="CE8421DC"/>
    <w:lvl w:ilvl="0" w:tplc="4510ED54">
      <w:start w:val="1"/>
      <w:numFmt w:val="decimal"/>
      <w:lvlText w:val="%1)"/>
      <w:lvlJc w:val="left"/>
      <w:pPr>
        <w:ind w:left="961" w:hanging="260"/>
        <w:jc w:val="left"/>
      </w:pPr>
      <w:rPr>
        <w:rFonts w:hint="default"/>
        <w:spacing w:val="0"/>
        <w:w w:val="100"/>
        <w:lang w:val="ru-RU" w:eastAsia="en-US" w:bidi="ar-SA"/>
      </w:rPr>
    </w:lvl>
    <w:lvl w:ilvl="1" w:tplc="35E4D998">
      <w:numFmt w:val="bullet"/>
      <w:lvlText w:val="•"/>
      <w:lvlJc w:val="left"/>
      <w:pPr>
        <w:ind w:left="1820" w:hanging="260"/>
      </w:pPr>
      <w:rPr>
        <w:rFonts w:hint="default"/>
        <w:lang w:val="ru-RU" w:eastAsia="en-US" w:bidi="ar-SA"/>
      </w:rPr>
    </w:lvl>
    <w:lvl w:ilvl="2" w:tplc="294CA06E">
      <w:numFmt w:val="bullet"/>
      <w:lvlText w:val="•"/>
      <w:lvlJc w:val="left"/>
      <w:pPr>
        <w:ind w:left="2681" w:hanging="260"/>
      </w:pPr>
      <w:rPr>
        <w:rFonts w:hint="default"/>
        <w:lang w:val="ru-RU" w:eastAsia="en-US" w:bidi="ar-SA"/>
      </w:rPr>
    </w:lvl>
    <w:lvl w:ilvl="3" w:tplc="432425D4">
      <w:numFmt w:val="bullet"/>
      <w:lvlText w:val="•"/>
      <w:lvlJc w:val="left"/>
      <w:pPr>
        <w:ind w:left="3541" w:hanging="260"/>
      </w:pPr>
      <w:rPr>
        <w:rFonts w:hint="default"/>
        <w:lang w:val="ru-RU" w:eastAsia="en-US" w:bidi="ar-SA"/>
      </w:rPr>
    </w:lvl>
    <w:lvl w:ilvl="4" w:tplc="BA584878">
      <w:numFmt w:val="bullet"/>
      <w:lvlText w:val="•"/>
      <w:lvlJc w:val="left"/>
      <w:pPr>
        <w:ind w:left="4402" w:hanging="260"/>
      </w:pPr>
      <w:rPr>
        <w:rFonts w:hint="default"/>
        <w:lang w:val="ru-RU" w:eastAsia="en-US" w:bidi="ar-SA"/>
      </w:rPr>
    </w:lvl>
    <w:lvl w:ilvl="5" w:tplc="9626DBAA">
      <w:numFmt w:val="bullet"/>
      <w:lvlText w:val="•"/>
      <w:lvlJc w:val="left"/>
      <w:pPr>
        <w:ind w:left="5263" w:hanging="260"/>
      </w:pPr>
      <w:rPr>
        <w:rFonts w:hint="default"/>
        <w:lang w:val="ru-RU" w:eastAsia="en-US" w:bidi="ar-SA"/>
      </w:rPr>
    </w:lvl>
    <w:lvl w:ilvl="6" w:tplc="A56CD33C">
      <w:numFmt w:val="bullet"/>
      <w:lvlText w:val="•"/>
      <w:lvlJc w:val="left"/>
      <w:pPr>
        <w:ind w:left="6123" w:hanging="260"/>
      </w:pPr>
      <w:rPr>
        <w:rFonts w:hint="default"/>
        <w:lang w:val="ru-RU" w:eastAsia="en-US" w:bidi="ar-SA"/>
      </w:rPr>
    </w:lvl>
    <w:lvl w:ilvl="7" w:tplc="65E0C524">
      <w:numFmt w:val="bullet"/>
      <w:lvlText w:val="•"/>
      <w:lvlJc w:val="left"/>
      <w:pPr>
        <w:ind w:left="6984" w:hanging="260"/>
      </w:pPr>
      <w:rPr>
        <w:rFonts w:hint="default"/>
        <w:lang w:val="ru-RU" w:eastAsia="en-US" w:bidi="ar-SA"/>
      </w:rPr>
    </w:lvl>
    <w:lvl w:ilvl="8" w:tplc="683654A6">
      <w:numFmt w:val="bullet"/>
      <w:lvlText w:val="•"/>
      <w:lvlJc w:val="left"/>
      <w:pPr>
        <w:ind w:left="7845" w:hanging="260"/>
      </w:pPr>
      <w:rPr>
        <w:rFonts w:hint="default"/>
        <w:lang w:val="ru-RU" w:eastAsia="en-US" w:bidi="ar-SA"/>
      </w:rPr>
    </w:lvl>
  </w:abstractNum>
  <w:abstractNum w:abstractNumId="95">
    <w:nsid w:val="3B197B0F"/>
    <w:multiLevelType w:val="hybridMultilevel"/>
    <w:tmpl w:val="664251CA"/>
    <w:lvl w:ilvl="0" w:tplc="3E34DB08">
      <w:start w:val="1"/>
      <w:numFmt w:val="decimal"/>
      <w:lvlText w:val="%1)"/>
      <w:lvlJc w:val="left"/>
      <w:pPr>
        <w:ind w:left="1069"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561C036E">
      <w:numFmt w:val="bullet"/>
      <w:lvlText w:val="•"/>
      <w:lvlJc w:val="left"/>
      <w:pPr>
        <w:ind w:left="102" w:hanging="286"/>
      </w:pPr>
      <w:rPr>
        <w:rFonts w:ascii="Times New Roman" w:eastAsia="Times New Roman" w:hAnsi="Times New Roman" w:cs="Times New Roman" w:hint="default"/>
        <w:b w:val="0"/>
        <w:bCs w:val="0"/>
        <w:i w:val="0"/>
        <w:iCs w:val="0"/>
        <w:spacing w:val="0"/>
        <w:w w:val="100"/>
        <w:sz w:val="22"/>
        <w:szCs w:val="22"/>
        <w:lang w:val="ru-RU" w:eastAsia="en-US" w:bidi="ar-SA"/>
      </w:rPr>
    </w:lvl>
    <w:lvl w:ilvl="2" w:tplc="04CC62A4">
      <w:numFmt w:val="bullet"/>
      <w:lvlText w:val="•"/>
      <w:lvlJc w:val="left"/>
      <w:pPr>
        <w:ind w:left="2087" w:hanging="286"/>
      </w:pPr>
      <w:rPr>
        <w:rFonts w:hint="default"/>
        <w:lang w:val="ru-RU" w:eastAsia="en-US" w:bidi="ar-SA"/>
      </w:rPr>
    </w:lvl>
    <w:lvl w:ilvl="3" w:tplc="83605B9A">
      <w:numFmt w:val="bullet"/>
      <w:lvlText w:val="•"/>
      <w:lvlJc w:val="left"/>
      <w:pPr>
        <w:ind w:left="3114" w:hanging="286"/>
      </w:pPr>
      <w:rPr>
        <w:rFonts w:hint="default"/>
        <w:lang w:val="ru-RU" w:eastAsia="en-US" w:bidi="ar-SA"/>
      </w:rPr>
    </w:lvl>
    <w:lvl w:ilvl="4" w:tplc="AC909EBA">
      <w:numFmt w:val="bullet"/>
      <w:lvlText w:val="•"/>
      <w:lvlJc w:val="left"/>
      <w:pPr>
        <w:ind w:left="4142" w:hanging="286"/>
      </w:pPr>
      <w:rPr>
        <w:rFonts w:hint="default"/>
        <w:lang w:val="ru-RU" w:eastAsia="en-US" w:bidi="ar-SA"/>
      </w:rPr>
    </w:lvl>
    <w:lvl w:ilvl="5" w:tplc="DA822C78">
      <w:numFmt w:val="bullet"/>
      <w:lvlText w:val="•"/>
      <w:lvlJc w:val="left"/>
      <w:pPr>
        <w:ind w:left="5169" w:hanging="286"/>
      </w:pPr>
      <w:rPr>
        <w:rFonts w:hint="default"/>
        <w:lang w:val="ru-RU" w:eastAsia="en-US" w:bidi="ar-SA"/>
      </w:rPr>
    </w:lvl>
    <w:lvl w:ilvl="6" w:tplc="4956F290">
      <w:numFmt w:val="bullet"/>
      <w:lvlText w:val="•"/>
      <w:lvlJc w:val="left"/>
      <w:pPr>
        <w:ind w:left="6196" w:hanging="286"/>
      </w:pPr>
      <w:rPr>
        <w:rFonts w:hint="default"/>
        <w:lang w:val="ru-RU" w:eastAsia="en-US" w:bidi="ar-SA"/>
      </w:rPr>
    </w:lvl>
    <w:lvl w:ilvl="7" w:tplc="0C64DD62">
      <w:numFmt w:val="bullet"/>
      <w:lvlText w:val="•"/>
      <w:lvlJc w:val="left"/>
      <w:pPr>
        <w:ind w:left="7224" w:hanging="286"/>
      </w:pPr>
      <w:rPr>
        <w:rFonts w:hint="default"/>
        <w:lang w:val="ru-RU" w:eastAsia="en-US" w:bidi="ar-SA"/>
      </w:rPr>
    </w:lvl>
    <w:lvl w:ilvl="8" w:tplc="8736A29A">
      <w:numFmt w:val="bullet"/>
      <w:lvlText w:val="•"/>
      <w:lvlJc w:val="left"/>
      <w:pPr>
        <w:ind w:left="8251" w:hanging="286"/>
      </w:pPr>
      <w:rPr>
        <w:rFonts w:hint="default"/>
        <w:lang w:val="ru-RU" w:eastAsia="en-US" w:bidi="ar-SA"/>
      </w:rPr>
    </w:lvl>
  </w:abstractNum>
  <w:abstractNum w:abstractNumId="96">
    <w:nsid w:val="3C164F93"/>
    <w:multiLevelType w:val="hybridMultilevel"/>
    <w:tmpl w:val="202A5F22"/>
    <w:lvl w:ilvl="0" w:tplc="154ECBD2">
      <w:numFmt w:val="bullet"/>
      <w:lvlText w:val=""/>
      <w:lvlJc w:val="left"/>
      <w:pPr>
        <w:ind w:left="1062" w:hanging="360"/>
      </w:pPr>
      <w:rPr>
        <w:rFonts w:ascii="Symbol" w:eastAsia="Symbol" w:hAnsi="Symbol" w:cs="Symbol" w:hint="default"/>
        <w:b w:val="0"/>
        <w:bCs w:val="0"/>
        <w:i w:val="0"/>
        <w:iCs w:val="0"/>
        <w:spacing w:val="0"/>
        <w:w w:val="100"/>
        <w:sz w:val="24"/>
        <w:szCs w:val="24"/>
        <w:lang w:val="ru-RU" w:eastAsia="en-US" w:bidi="ar-SA"/>
      </w:rPr>
    </w:lvl>
    <w:lvl w:ilvl="1" w:tplc="EE48C8D4">
      <w:numFmt w:val="bullet"/>
      <w:lvlText w:val="•"/>
      <w:lvlJc w:val="left"/>
      <w:pPr>
        <w:ind w:left="1910" w:hanging="360"/>
      </w:pPr>
      <w:rPr>
        <w:rFonts w:hint="default"/>
        <w:lang w:val="ru-RU" w:eastAsia="en-US" w:bidi="ar-SA"/>
      </w:rPr>
    </w:lvl>
    <w:lvl w:ilvl="2" w:tplc="E8E42F1A">
      <w:numFmt w:val="bullet"/>
      <w:lvlText w:val="•"/>
      <w:lvlJc w:val="left"/>
      <w:pPr>
        <w:ind w:left="2761" w:hanging="360"/>
      </w:pPr>
      <w:rPr>
        <w:rFonts w:hint="default"/>
        <w:lang w:val="ru-RU" w:eastAsia="en-US" w:bidi="ar-SA"/>
      </w:rPr>
    </w:lvl>
    <w:lvl w:ilvl="3" w:tplc="79C267F4">
      <w:numFmt w:val="bullet"/>
      <w:lvlText w:val="•"/>
      <w:lvlJc w:val="left"/>
      <w:pPr>
        <w:ind w:left="3611" w:hanging="360"/>
      </w:pPr>
      <w:rPr>
        <w:rFonts w:hint="default"/>
        <w:lang w:val="ru-RU" w:eastAsia="en-US" w:bidi="ar-SA"/>
      </w:rPr>
    </w:lvl>
    <w:lvl w:ilvl="4" w:tplc="584E0A4C">
      <w:numFmt w:val="bullet"/>
      <w:lvlText w:val="•"/>
      <w:lvlJc w:val="left"/>
      <w:pPr>
        <w:ind w:left="4462" w:hanging="360"/>
      </w:pPr>
      <w:rPr>
        <w:rFonts w:hint="default"/>
        <w:lang w:val="ru-RU" w:eastAsia="en-US" w:bidi="ar-SA"/>
      </w:rPr>
    </w:lvl>
    <w:lvl w:ilvl="5" w:tplc="7DF0D09C">
      <w:numFmt w:val="bullet"/>
      <w:lvlText w:val="•"/>
      <w:lvlJc w:val="left"/>
      <w:pPr>
        <w:ind w:left="5313" w:hanging="360"/>
      </w:pPr>
      <w:rPr>
        <w:rFonts w:hint="default"/>
        <w:lang w:val="ru-RU" w:eastAsia="en-US" w:bidi="ar-SA"/>
      </w:rPr>
    </w:lvl>
    <w:lvl w:ilvl="6" w:tplc="9CCCE968">
      <w:numFmt w:val="bullet"/>
      <w:lvlText w:val="•"/>
      <w:lvlJc w:val="left"/>
      <w:pPr>
        <w:ind w:left="6163" w:hanging="360"/>
      </w:pPr>
      <w:rPr>
        <w:rFonts w:hint="default"/>
        <w:lang w:val="ru-RU" w:eastAsia="en-US" w:bidi="ar-SA"/>
      </w:rPr>
    </w:lvl>
    <w:lvl w:ilvl="7" w:tplc="ECCA87A0">
      <w:numFmt w:val="bullet"/>
      <w:lvlText w:val="•"/>
      <w:lvlJc w:val="left"/>
      <w:pPr>
        <w:ind w:left="7014" w:hanging="360"/>
      </w:pPr>
      <w:rPr>
        <w:rFonts w:hint="default"/>
        <w:lang w:val="ru-RU" w:eastAsia="en-US" w:bidi="ar-SA"/>
      </w:rPr>
    </w:lvl>
    <w:lvl w:ilvl="8" w:tplc="B02E6892">
      <w:numFmt w:val="bullet"/>
      <w:lvlText w:val="•"/>
      <w:lvlJc w:val="left"/>
      <w:pPr>
        <w:ind w:left="7865" w:hanging="360"/>
      </w:pPr>
      <w:rPr>
        <w:rFonts w:hint="default"/>
        <w:lang w:val="ru-RU" w:eastAsia="en-US" w:bidi="ar-SA"/>
      </w:rPr>
    </w:lvl>
  </w:abstractNum>
  <w:abstractNum w:abstractNumId="97">
    <w:nsid w:val="3CF82421"/>
    <w:multiLevelType w:val="hybridMultilevel"/>
    <w:tmpl w:val="67EEAF38"/>
    <w:lvl w:ilvl="0" w:tplc="744E4B74">
      <w:start w:val="1"/>
      <w:numFmt w:val="decimal"/>
      <w:lvlText w:val="%1."/>
      <w:lvlJc w:val="left"/>
      <w:pPr>
        <w:ind w:left="93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D600A50">
      <w:numFmt w:val="bullet"/>
      <w:lvlText w:val="•"/>
      <w:lvlJc w:val="left"/>
      <w:pPr>
        <w:ind w:left="1802" w:hanging="228"/>
      </w:pPr>
      <w:rPr>
        <w:rFonts w:hint="default"/>
        <w:lang w:val="ru-RU" w:eastAsia="en-US" w:bidi="ar-SA"/>
      </w:rPr>
    </w:lvl>
    <w:lvl w:ilvl="2" w:tplc="F8FC8164">
      <w:numFmt w:val="bullet"/>
      <w:lvlText w:val="•"/>
      <w:lvlJc w:val="left"/>
      <w:pPr>
        <w:ind w:left="2665" w:hanging="228"/>
      </w:pPr>
      <w:rPr>
        <w:rFonts w:hint="default"/>
        <w:lang w:val="ru-RU" w:eastAsia="en-US" w:bidi="ar-SA"/>
      </w:rPr>
    </w:lvl>
    <w:lvl w:ilvl="3" w:tplc="421C83C6">
      <w:numFmt w:val="bullet"/>
      <w:lvlText w:val="•"/>
      <w:lvlJc w:val="left"/>
      <w:pPr>
        <w:ind w:left="3527" w:hanging="228"/>
      </w:pPr>
      <w:rPr>
        <w:rFonts w:hint="default"/>
        <w:lang w:val="ru-RU" w:eastAsia="en-US" w:bidi="ar-SA"/>
      </w:rPr>
    </w:lvl>
    <w:lvl w:ilvl="4" w:tplc="DEE0B0E6">
      <w:numFmt w:val="bullet"/>
      <w:lvlText w:val="•"/>
      <w:lvlJc w:val="left"/>
      <w:pPr>
        <w:ind w:left="4390" w:hanging="228"/>
      </w:pPr>
      <w:rPr>
        <w:rFonts w:hint="default"/>
        <w:lang w:val="ru-RU" w:eastAsia="en-US" w:bidi="ar-SA"/>
      </w:rPr>
    </w:lvl>
    <w:lvl w:ilvl="5" w:tplc="D8D03EBC">
      <w:numFmt w:val="bullet"/>
      <w:lvlText w:val="•"/>
      <w:lvlJc w:val="left"/>
      <w:pPr>
        <w:ind w:left="5253" w:hanging="228"/>
      </w:pPr>
      <w:rPr>
        <w:rFonts w:hint="default"/>
        <w:lang w:val="ru-RU" w:eastAsia="en-US" w:bidi="ar-SA"/>
      </w:rPr>
    </w:lvl>
    <w:lvl w:ilvl="6" w:tplc="16A2A112">
      <w:numFmt w:val="bullet"/>
      <w:lvlText w:val="•"/>
      <w:lvlJc w:val="left"/>
      <w:pPr>
        <w:ind w:left="6115" w:hanging="228"/>
      </w:pPr>
      <w:rPr>
        <w:rFonts w:hint="default"/>
        <w:lang w:val="ru-RU" w:eastAsia="en-US" w:bidi="ar-SA"/>
      </w:rPr>
    </w:lvl>
    <w:lvl w:ilvl="7" w:tplc="CA86ED02">
      <w:numFmt w:val="bullet"/>
      <w:lvlText w:val="•"/>
      <w:lvlJc w:val="left"/>
      <w:pPr>
        <w:ind w:left="6978" w:hanging="228"/>
      </w:pPr>
      <w:rPr>
        <w:rFonts w:hint="default"/>
        <w:lang w:val="ru-RU" w:eastAsia="en-US" w:bidi="ar-SA"/>
      </w:rPr>
    </w:lvl>
    <w:lvl w:ilvl="8" w:tplc="F350F5D8">
      <w:numFmt w:val="bullet"/>
      <w:lvlText w:val="•"/>
      <w:lvlJc w:val="left"/>
      <w:pPr>
        <w:ind w:left="7841" w:hanging="228"/>
      </w:pPr>
      <w:rPr>
        <w:rFonts w:hint="default"/>
        <w:lang w:val="ru-RU" w:eastAsia="en-US" w:bidi="ar-SA"/>
      </w:rPr>
    </w:lvl>
  </w:abstractNum>
  <w:abstractNum w:abstractNumId="98">
    <w:nsid w:val="3D216C8E"/>
    <w:multiLevelType w:val="hybridMultilevel"/>
    <w:tmpl w:val="D6A06F8A"/>
    <w:lvl w:ilvl="0" w:tplc="9E8CCFB6">
      <w:start w:val="2"/>
      <w:numFmt w:val="decimal"/>
      <w:lvlText w:val="%1"/>
      <w:lvlJc w:val="left"/>
      <w:pPr>
        <w:ind w:left="1233" w:hanging="421"/>
      </w:pPr>
      <w:rPr>
        <w:rFonts w:hint="default"/>
        <w:lang w:val="ru-RU" w:eastAsia="en-US" w:bidi="ar-SA"/>
      </w:rPr>
    </w:lvl>
    <w:lvl w:ilvl="1" w:tplc="3752A4CA">
      <w:numFmt w:val="none"/>
      <w:lvlText w:val=""/>
      <w:lvlJc w:val="left"/>
      <w:pPr>
        <w:tabs>
          <w:tab w:val="num" w:pos="360"/>
        </w:tabs>
      </w:pPr>
    </w:lvl>
    <w:lvl w:ilvl="2" w:tplc="512454BC">
      <w:numFmt w:val="bullet"/>
      <w:lvlText w:val=""/>
      <w:lvlJc w:val="left"/>
      <w:pPr>
        <w:ind w:left="1533" w:hanging="300"/>
      </w:pPr>
      <w:rPr>
        <w:rFonts w:ascii="Symbol" w:eastAsia="Symbol" w:hAnsi="Symbol" w:cs="Symbol" w:hint="default"/>
        <w:w w:val="99"/>
        <w:sz w:val="20"/>
        <w:szCs w:val="20"/>
        <w:lang w:val="ru-RU" w:eastAsia="en-US" w:bidi="ar-SA"/>
      </w:rPr>
    </w:lvl>
    <w:lvl w:ilvl="3" w:tplc="3CC83590">
      <w:numFmt w:val="bullet"/>
      <w:lvlText w:val="•"/>
      <w:lvlJc w:val="left"/>
      <w:pPr>
        <w:ind w:left="3736" w:hanging="300"/>
      </w:pPr>
      <w:rPr>
        <w:rFonts w:hint="default"/>
        <w:lang w:val="ru-RU" w:eastAsia="en-US" w:bidi="ar-SA"/>
      </w:rPr>
    </w:lvl>
    <w:lvl w:ilvl="4" w:tplc="1B82AB36">
      <w:numFmt w:val="bullet"/>
      <w:lvlText w:val="•"/>
      <w:lvlJc w:val="left"/>
      <w:pPr>
        <w:ind w:left="4835" w:hanging="300"/>
      </w:pPr>
      <w:rPr>
        <w:rFonts w:hint="default"/>
        <w:lang w:val="ru-RU" w:eastAsia="en-US" w:bidi="ar-SA"/>
      </w:rPr>
    </w:lvl>
    <w:lvl w:ilvl="5" w:tplc="C0EE0886">
      <w:numFmt w:val="bullet"/>
      <w:lvlText w:val="•"/>
      <w:lvlJc w:val="left"/>
      <w:pPr>
        <w:ind w:left="5933" w:hanging="300"/>
      </w:pPr>
      <w:rPr>
        <w:rFonts w:hint="default"/>
        <w:lang w:val="ru-RU" w:eastAsia="en-US" w:bidi="ar-SA"/>
      </w:rPr>
    </w:lvl>
    <w:lvl w:ilvl="6" w:tplc="5AB8DC58">
      <w:numFmt w:val="bullet"/>
      <w:lvlText w:val="•"/>
      <w:lvlJc w:val="left"/>
      <w:pPr>
        <w:ind w:left="7032" w:hanging="300"/>
      </w:pPr>
      <w:rPr>
        <w:rFonts w:hint="default"/>
        <w:lang w:val="ru-RU" w:eastAsia="en-US" w:bidi="ar-SA"/>
      </w:rPr>
    </w:lvl>
    <w:lvl w:ilvl="7" w:tplc="CF66F9DE">
      <w:numFmt w:val="bullet"/>
      <w:lvlText w:val="•"/>
      <w:lvlJc w:val="left"/>
      <w:pPr>
        <w:ind w:left="8130" w:hanging="300"/>
      </w:pPr>
      <w:rPr>
        <w:rFonts w:hint="default"/>
        <w:lang w:val="ru-RU" w:eastAsia="en-US" w:bidi="ar-SA"/>
      </w:rPr>
    </w:lvl>
    <w:lvl w:ilvl="8" w:tplc="7C5EBB18">
      <w:numFmt w:val="bullet"/>
      <w:lvlText w:val="•"/>
      <w:lvlJc w:val="left"/>
      <w:pPr>
        <w:ind w:left="9229" w:hanging="300"/>
      </w:pPr>
      <w:rPr>
        <w:rFonts w:hint="default"/>
        <w:lang w:val="ru-RU" w:eastAsia="en-US" w:bidi="ar-SA"/>
      </w:rPr>
    </w:lvl>
  </w:abstractNum>
  <w:abstractNum w:abstractNumId="99">
    <w:nsid w:val="3DDF5457"/>
    <w:multiLevelType w:val="hybridMultilevel"/>
    <w:tmpl w:val="9E245E18"/>
    <w:lvl w:ilvl="0" w:tplc="51A0C490">
      <w:start w:val="1"/>
      <w:numFmt w:val="decimal"/>
      <w:lvlText w:val="%1)"/>
      <w:lvlJc w:val="left"/>
      <w:pPr>
        <w:ind w:left="111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1D6852A">
      <w:numFmt w:val="bullet"/>
      <w:lvlText w:val="—"/>
      <w:lvlJc w:val="left"/>
      <w:pPr>
        <w:ind w:left="85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35C8B098">
      <w:numFmt w:val="bullet"/>
      <w:lvlText w:val="•"/>
      <w:lvlJc w:val="left"/>
      <w:pPr>
        <w:ind w:left="2195" w:hanging="360"/>
      </w:pPr>
      <w:rPr>
        <w:rFonts w:hint="default"/>
        <w:lang w:val="ru-RU" w:eastAsia="en-US" w:bidi="ar-SA"/>
      </w:rPr>
    </w:lvl>
    <w:lvl w:ilvl="3" w:tplc="61624684">
      <w:numFmt w:val="bullet"/>
      <w:lvlText w:val="•"/>
      <w:lvlJc w:val="left"/>
      <w:pPr>
        <w:ind w:left="3270" w:hanging="360"/>
      </w:pPr>
      <w:rPr>
        <w:rFonts w:hint="default"/>
        <w:lang w:val="ru-RU" w:eastAsia="en-US" w:bidi="ar-SA"/>
      </w:rPr>
    </w:lvl>
    <w:lvl w:ilvl="4" w:tplc="95ECFE5C">
      <w:numFmt w:val="bullet"/>
      <w:lvlText w:val="•"/>
      <w:lvlJc w:val="left"/>
      <w:pPr>
        <w:ind w:left="4346" w:hanging="360"/>
      </w:pPr>
      <w:rPr>
        <w:rFonts w:hint="default"/>
        <w:lang w:val="ru-RU" w:eastAsia="en-US" w:bidi="ar-SA"/>
      </w:rPr>
    </w:lvl>
    <w:lvl w:ilvl="5" w:tplc="A37EA7A2">
      <w:numFmt w:val="bullet"/>
      <w:lvlText w:val="•"/>
      <w:lvlJc w:val="left"/>
      <w:pPr>
        <w:ind w:left="5421" w:hanging="360"/>
      </w:pPr>
      <w:rPr>
        <w:rFonts w:hint="default"/>
        <w:lang w:val="ru-RU" w:eastAsia="en-US" w:bidi="ar-SA"/>
      </w:rPr>
    </w:lvl>
    <w:lvl w:ilvl="6" w:tplc="725E221E">
      <w:numFmt w:val="bullet"/>
      <w:lvlText w:val="•"/>
      <w:lvlJc w:val="left"/>
      <w:pPr>
        <w:ind w:left="6497" w:hanging="360"/>
      </w:pPr>
      <w:rPr>
        <w:rFonts w:hint="default"/>
        <w:lang w:val="ru-RU" w:eastAsia="en-US" w:bidi="ar-SA"/>
      </w:rPr>
    </w:lvl>
    <w:lvl w:ilvl="7" w:tplc="1ECCE326">
      <w:numFmt w:val="bullet"/>
      <w:lvlText w:val="•"/>
      <w:lvlJc w:val="left"/>
      <w:pPr>
        <w:ind w:left="7572" w:hanging="360"/>
      </w:pPr>
      <w:rPr>
        <w:rFonts w:hint="default"/>
        <w:lang w:val="ru-RU" w:eastAsia="en-US" w:bidi="ar-SA"/>
      </w:rPr>
    </w:lvl>
    <w:lvl w:ilvl="8" w:tplc="C5468E9E">
      <w:numFmt w:val="bullet"/>
      <w:lvlText w:val="•"/>
      <w:lvlJc w:val="left"/>
      <w:pPr>
        <w:ind w:left="8648" w:hanging="360"/>
      </w:pPr>
      <w:rPr>
        <w:rFonts w:hint="default"/>
        <w:lang w:val="ru-RU" w:eastAsia="en-US" w:bidi="ar-SA"/>
      </w:rPr>
    </w:lvl>
  </w:abstractNum>
  <w:abstractNum w:abstractNumId="100">
    <w:nsid w:val="3F143264"/>
    <w:multiLevelType w:val="hybridMultilevel"/>
    <w:tmpl w:val="CAD4C7FE"/>
    <w:lvl w:ilvl="0" w:tplc="E0246C56">
      <w:numFmt w:val="bullet"/>
      <w:lvlText w:val=""/>
      <w:lvlJc w:val="left"/>
      <w:pPr>
        <w:ind w:left="812" w:hanging="428"/>
      </w:pPr>
      <w:rPr>
        <w:rFonts w:ascii="Symbol" w:eastAsia="Symbol" w:hAnsi="Symbol" w:cs="Symbol" w:hint="default"/>
        <w:w w:val="100"/>
        <w:sz w:val="24"/>
        <w:szCs w:val="24"/>
        <w:lang w:val="ru-RU" w:eastAsia="en-US" w:bidi="ar-SA"/>
      </w:rPr>
    </w:lvl>
    <w:lvl w:ilvl="1" w:tplc="78720A70">
      <w:numFmt w:val="bullet"/>
      <w:lvlText w:val="•"/>
      <w:lvlJc w:val="left"/>
      <w:pPr>
        <w:ind w:left="1880" w:hanging="428"/>
      </w:pPr>
      <w:rPr>
        <w:rFonts w:hint="default"/>
        <w:lang w:val="ru-RU" w:eastAsia="en-US" w:bidi="ar-SA"/>
      </w:rPr>
    </w:lvl>
    <w:lvl w:ilvl="2" w:tplc="BAE45234">
      <w:numFmt w:val="bullet"/>
      <w:lvlText w:val="•"/>
      <w:lvlJc w:val="left"/>
      <w:pPr>
        <w:ind w:left="2941" w:hanging="428"/>
      </w:pPr>
      <w:rPr>
        <w:rFonts w:hint="default"/>
        <w:lang w:val="ru-RU" w:eastAsia="en-US" w:bidi="ar-SA"/>
      </w:rPr>
    </w:lvl>
    <w:lvl w:ilvl="3" w:tplc="24B0F376">
      <w:numFmt w:val="bullet"/>
      <w:lvlText w:val="•"/>
      <w:lvlJc w:val="left"/>
      <w:pPr>
        <w:ind w:left="4001" w:hanging="428"/>
      </w:pPr>
      <w:rPr>
        <w:rFonts w:hint="default"/>
        <w:lang w:val="ru-RU" w:eastAsia="en-US" w:bidi="ar-SA"/>
      </w:rPr>
    </w:lvl>
    <w:lvl w:ilvl="4" w:tplc="B6BCDD64">
      <w:numFmt w:val="bullet"/>
      <w:lvlText w:val="•"/>
      <w:lvlJc w:val="left"/>
      <w:pPr>
        <w:ind w:left="5062" w:hanging="428"/>
      </w:pPr>
      <w:rPr>
        <w:rFonts w:hint="default"/>
        <w:lang w:val="ru-RU" w:eastAsia="en-US" w:bidi="ar-SA"/>
      </w:rPr>
    </w:lvl>
    <w:lvl w:ilvl="5" w:tplc="D310ABF2">
      <w:numFmt w:val="bullet"/>
      <w:lvlText w:val="•"/>
      <w:lvlJc w:val="left"/>
      <w:pPr>
        <w:ind w:left="6123" w:hanging="428"/>
      </w:pPr>
      <w:rPr>
        <w:rFonts w:hint="default"/>
        <w:lang w:val="ru-RU" w:eastAsia="en-US" w:bidi="ar-SA"/>
      </w:rPr>
    </w:lvl>
    <w:lvl w:ilvl="6" w:tplc="167E3CEE">
      <w:numFmt w:val="bullet"/>
      <w:lvlText w:val="•"/>
      <w:lvlJc w:val="left"/>
      <w:pPr>
        <w:ind w:left="7183" w:hanging="428"/>
      </w:pPr>
      <w:rPr>
        <w:rFonts w:hint="default"/>
        <w:lang w:val="ru-RU" w:eastAsia="en-US" w:bidi="ar-SA"/>
      </w:rPr>
    </w:lvl>
    <w:lvl w:ilvl="7" w:tplc="04AC7A92">
      <w:numFmt w:val="bullet"/>
      <w:lvlText w:val="•"/>
      <w:lvlJc w:val="left"/>
      <w:pPr>
        <w:ind w:left="8244" w:hanging="428"/>
      </w:pPr>
      <w:rPr>
        <w:rFonts w:hint="default"/>
        <w:lang w:val="ru-RU" w:eastAsia="en-US" w:bidi="ar-SA"/>
      </w:rPr>
    </w:lvl>
    <w:lvl w:ilvl="8" w:tplc="B4EEBE38">
      <w:numFmt w:val="bullet"/>
      <w:lvlText w:val="•"/>
      <w:lvlJc w:val="left"/>
      <w:pPr>
        <w:ind w:left="9305" w:hanging="428"/>
      </w:pPr>
      <w:rPr>
        <w:rFonts w:hint="default"/>
        <w:lang w:val="ru-RU" w:eastAsia="en-US" w:bidi="ar-SA"/>
      </w:rPr>
    </w:lvl>
  </w:abstractNum>
  <w:abstractNum w:abstractNumId="101">
    <w:nsid w:val="3FD645AD"/>
    <w:multiLevelType w:val="hybridMultilevel"/>
    <w:tmpl w:val="A00A35E4"/>
    <w:lvl w:ilvl="0" w:tplc="F2D8F10A">
      <w:numFmt w:val="bullet"/>
      <w:lvlText w:val="—"/>
      <w:lvlJc w:val="left"/>
      <w:pPr>
        <w:ind w:left="649"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B3A06C8">
      <w:numFmt w:val="bullet"/>
      <w:lvlText w:val="•"/>
      <w:lvlJc w:val="left"/>
      <w:pPr>
        <w:ind w:left="1544" w:hanging="360"/>
      </w:pPr>
      <w:rPr>
        <w:rFonts w:hint="default"/>
        <w:lang w:val="ru-RU" w:eastAsia="en-US" w:bidi="ar-SA"/>
      </w:rPr>
    </w:lvl>
    <w:lvl w:ilvl="2" w:tplc="6290A3A2">
      <w:numFmt w:val="bullet"/>
      <w:lvlText w:val="•"/>
      <w:lvlJc w:val="left"/>
      <w:pPr>
        <w:ind w:left="2449" w:hanging="360"/>
      </w:pPr>
      <w:rPr>
        <w:rFonts w:hint="default"/>
        <w:lang w:val="ru-RU" w:eastAsia="en-US" w:bidi="ar-SA"/>
      </w:rPr>
    </w:lvl>
    <w:lvl w:ilvl="3" w:tplc="1F729D24">
      <w:numFmt w:val="bullet"/>
      <w:lvlText w:val="•"/>
      <w:lvlJc w:val="left"/>
      <w:pPr>
        <w:ind w:left="3353" w:hanging="360"/>
      </w:pPr>
      <w:rPr>
        <w:rFonts w:hint="default"/>
        <w:lang w:val="ru-RU" w:eastAsia="en-US" w:bidi="ar-SA"/>
      </w:rPr>
    </w:lvl>
    <w:lvl w:ilvl="4" w:tplc="D90E662C">
      <w:numFmt w:val="bullet"/>
      <w:lvlText w:val="•"/>
      <w:lvlJc w:val="left"/>
      <w:pPr>
        <w:ind w:left="4258" w:hanging="360"/>
      </w:pPr>
      <w:rPr>
        <w:rFonts w:hint="default"/>
        <w:lang w:val="ru-RU" w:eastAsia="en-US" w:bidi="ar-SA"/>
      </w:rPr>
    </w:lvl>
    <w:lvl w:ilvl="5" w:tplc="131A4538">
      <w:numFmt w:val="bullet"/>
      <w:lvlText w:val="•"/>
      <w:lvlJc w:val="left"/>
      <w:pPr>
        <w:ind w:left="5163" w:hanging="360"/>
      </w:pPr>
      <w:rPr>
        <w:rFonts w:hint="default"/>
        <w:lang w:val="ru-RU" w:eastAsia="en-US" w:bidi="ar-SA"/>
      </w:rPr>
    </w:lvl>
    <w:lvl w:ilvl="6" w:tplc="CA6E9264">
      <w:numFmt w:val="bullet"/>
      <w:lvlText w:val="•"/>
      <w:lvlJc w:val="left"/>
      <w:pPr>
        <w:ind w:left="6067" w:hanging="360"/>
      </w:pPr>
      <w:rPr>
        <w:rFonts w:hint="default"/>
        <w:lang w:val="ru-RU" w:eastAsia="en-US" w:bidi="ar-SA"/>
      </w:rPr>
    </w:lvl>
    <w:lvl w:ilvl="7" w:tplc="871EF6BA">
      <w:numFmt w:val="bullet"/>
      <w:lvlText w:val="•"/>
      <w:lvlJc w:val="left"/>
      <w:pPr>
        <w:ind w:left="6972" w:hanging="360"/>
      </w:pPr>
      <w:rPr>
        <w:rFonts w:hint="default"/>
        <w:lang w:val="ru-RU" w:eastAsia="en-US" w:bidi="ar-SA"/>
      </w:rPr>
    </w:lvl>
    <w:lvl w:ilvl="8" w:tplc="C952CED6">
      <w:numFmt w:val="bullet"/>
      <w:lvlText w:val="•"/>
      <w:lvlJc w:val="left"/>
      <w:pPr>
        <w:ind w:left="7877" w:hanging="360"/>
      </w:pPr>
      <w:rPr>
        <w:rFonts w:hint="default"/>
        <w:lang w:val="ru-RU" w:eastAsia="en-US" w:bidi="ar-SA"/>
      </w:rPr>
    </w:lvl>
  </w:abstractNum>
  <w:abstractNum w:abstractNumId="102">
    <w:nsid w:val="3FEC009C"/>
    <w:multiLevelType w:val="hybridMultilevel"/>
    <w:tmpl w:val="301AD286"/>
    <w:lvl w:ilvl="0" w:tplc="E904F888">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E2452B8">
      <w:numFmt w:val="bullet"/>
      <w:lvlText w:val="•"/>
      <w:lvlJc w:val="left"/>
      <w:pPr>
        <w:ind w:left="1046" w:hanging="228"/>
      </w:pPr>
      <w:rPr>
        <w:rFonts w:hint="default"/>
        <w:lang w:val="ru-RU" w:eastAsia="en-US" w:bidi="ar-SA"/>
      </w:rPr>
    </w:lvl>
    <w:lvl w:ilvl="2" w:tplc="D938ED6E">
      <w:numFmt w:val="bullet"/>
      <w:lvlText w:val="•"/>
      <w:lvlJc w:val="left"/>
      <w:pPr>
        <w:ind w:left="1993" w:hanging="228"/>
      </w:pPr>
      <w:rPr>
        <w:rFonts w:hint="default"/>
        <w:lang w:val="ru-RU" w:eastAsia="en-US" w:bidi="ar-SA"/>
      </w:rPr>
    </w:lvl>
    <w:lvl w:ilvl="3" w:tplc="3A5E77E0">
      <w:numFmt w:val="bullet"/>
      <w:lvlText w:val="•"/>
      <w:lvlJc w:val="left"/>
      <w:pPr>
        <w:ind w:left="2939" w:hanging="228"/>
      </w:pPr>
      <w:rPr>
        <w:rFonts w:hint="default"/>
        <w:lang w:val="ru-RU" w:eastAsia="en-US" w:bidi="ar-SA"/>
      </w:rPr>
    </w:lvl>
    <w:lvl w:ilvl="4" w:tplc="64C68D40">
      <w:numFmt w:val="bullet"/>
      <w:lvlText w:val="•"/>
      <w:lvlJc w:val="left"/>
      <w:pPr>
        <w:ind w:left="3886" w:hanging="228"/>
      </w:pPr>
      <w:rPr>
        <w:rFonts w:hint="default"/>
        <w:lang w:val="ru-RU" w:eastAsia="en-US" w:bidi="ar-SA"/>
      </w:rPr>
    </w:lvl>
    <w:lvl w:ilvl="5" w:tplc="43EE81A8">
      <w:numFmt w:val="bullet"/>
      <w:lvlText w:val="•"/>
      <w:lvlJc w:val="left"/>
      <w:pPr>
        <w:ind w:left="4833" w:hanging="228"/>
      </w:pPr>
      <w:rPr>
        <w:rFonts w:hint="default"/>
        <w:lang w:val="ru-RU" w:eastAsia="en-US" w:bidi="ar-SA"/>
      </w:rPr>
    </w:lvl>
    <w:lvl w:ilvl="6" w:tplc="8ED62AC6">
      <w:numFmt w:val="bullet"/>
      <w:lvlText w:val="•"/>
      <w:lvlJc w:val="left"/>
      <w:pPr>
        <w:ind w:left="5779" w:hanging="228"/>
      </w:pPr>
      <w:rPr>
        <w:rFonts w:hint="default"/>
        <w:lang w:val="ru-RU" w:eastAsia="en-US" w:bidi="ar-SA"/>
      </w:rPr>
    </w:lvl>
    <w:lvl w:ilvl="7" w:tplc="3D622EAA">
      <w:numFmt w:val="bullet"/>
      <w:lvlText w:val="•"/>
      <w:lvlJc w:val="left"/>
      <w:pPr>
        <w:ind w:left="6726" w:hanging="228"/>
      </w:pPr>
      <w:rPr>
        <w:rFonts w:hint="default"/>
        <w:lang w:val="ru-RU" w:eastAsia="en-US" w:bidi="ar-SA"/>
      </w:rPr>
    </w:lvl>
    <w:lvl w:ilvl="8" w:tplc="ABFA17C4">
      <w:numFmt w:val="bullet"/>
      <w:lvlText w:val="•"/>
      <w:lvlJc w:val="left"/>
      <w:pPr>
        <w:ind w:left="7673" w:hanging="228"/>
      </w:pPr>
      <w:rPr>
        <w:rFonts w:hint="default"/>
        <w:lang w:val="ru-RU" w:eastAsia="en-US" w:bidi="ar-SA"/>
      </w:rPr>
    </w:lvl>
  </w:abstractNum>
  <w:abstractNum w:abstractNumId="103">
    <w:nsid w:val="402A3D10"/>
    <w:multiLevelType w:val="hybridMultilevel"/>
    <w:tmpl w:val="AA76FC6C"/>
    <w:lvl w:ilvl="0" w:tplc="4CAA8522">
      <w:numFmt w:val="bullet"/>
      <w:lvlText w:val=""/>
      <w:lvlJc w:val="left"/>
      <w:pPr>
        <w:ind w:left="889" w:hanging="281"/>
      </w:pPr>
      <w:rPr>
        <w:rFonts w:ascii="Symbol" w:eastAsia="Symbol" w:hAnsi="Symbol" w:cs="Symbol" w:hint="default"/>
        <w:b w:val="0"/>
        <w:bCs w:val="0"/>
        <w:i w:val="0"/>
        <w:iCs w:val="0"/>
        <w:spacing w:val="0"/>
        <w:w w:val="100"/>
        <w:sz w:val="24"/>
        <w:szCs w:val="24"/>
        <w:lang w:val="ru-RU" w:eastAsia="en-US" w:bidi="ar-SA"/>
      </w:rPr>
    </w:lvl>
    <w:lvl w:ilvl="1" w:tplc="D458AF36">
      <w:numFmt w:val="bullet"/>
      <w:lvlText w:val="•"/>
      <w:lvlJc w:val="left"/>
      <w:pPr>
        <w:ind w:left="1748" w:hanging="281"/>
      </w:pPr>
      <w:rPr>
        <w:rFonts w:hint="default"/>
        <w:lang w:val="ru-RU" w:eastAsia="en-US" w:bidi="ar-SA"/>
      </w:rPr>
    </w:lvl>
    <w:lvl w:ilvl="2" w:tplc="4F828F70">
      <w:numFmt w:val="bullet"/>
      <w:lvlText w:val="•"/>
      <w:lvlJc w:val="left"/>
      <w:pPr>
        <w:ind w:left="2617" w:hanging="281"/>
      </w:pPr>
      <w:rPr>
        <w:rFonts w:hint="default"/>
        <w:lang w:val="ru-RU" w:eastAsia="en-US" w:bidi="ar-SA"/>
      </w:rPr>
    </w:lvl>
    <w:lvl w:ilvl="3" w:tplc="5F5E3740">
      <w:numFmt w:val="bullet"/>
      <w:lvlText w:val="•"/>
      <w:lvlJc w:val="left"/>
      <w:pPr>
        <w:ind w:left="3485" w:hanging="281"/>
      </w:pPr>
      <w:rPr>
        <w:rFonts w:hint="default"/>
        <w:lang w:val="ru-RU" w:eastAsia="en-US" w:bidi="ar-SA"/>
      </w:rPr>
    </w:lvl>
    <w:lvl w:ilvl="4" w:tplc="E24646BE">
      <w:numFmt w:val="bullet"/>
      <w:lvlText w:val="•"/>
      <w:lvlJc w:val="left"/>
      <w:pPr>
        <w:ind w:left="4354" w:hanging="281"/>
      </w:pPr>
      <w:rPr>
        <w:rFonts w:hint="default"/>
        <w:lang w:val="ru-RU" w:eastAsia="en-US" w:bidi="ar-SA"/>
      </w:rPr>
    </w:lvl>
    <w:lvl w:ilvl="5" w:tplc="4FA83584">
      <w:numFmt w:val="bullet"/>
      <w:lvlText w:val="•"/>
      <w:lvlJc w:val="left"/>
      <w:pPr>
        <w:ind w:left="5223" w:hanging="281"/>
      </w:pPr>
      <w:rPr>
        <w:rFonts w:hint="default"/>
        <w:lang w:val="ru-RU" w:eastAsia="en-US" w:bidi="ar-SA"/>
      </w:rPr>
    </w:lvl>
    <w:lvl w:ilvl="6" w:tplc="5F36F290">
      <w:numFmt w:val="bullet"/>
      <w:lvlText w:val="•"/>
      <w:lvlJc w:val="left"/>
      <w:pPr>
        <w:ind w:left="6091" w:hanging="281"/>
      </w:pPr>
      <w:rPr>
        <w:rFonts w:hint="default"/>
        <w:lang w:val="ru-RU" w:eastAsia="en-US" w:bidi="ar-SA"/>
      </w:rPr>
    </w:lvl>
    <w:lvl w:ilvl="7" w:tplc="335CA2F0">
      <w:numFmt w:val="bullet"/>
      <w:lvlText w:val="•"/>
      <w:lvlJc w:val="left"/>
      <w:pPr>
        <w:ind w:left="6960" w:hanging="281"/>
      </w:pPr>
      <w:rPr>
        <w:rFonts w:hint="default"/>
        <w:lang w:val="ru-RU" w:eastAsia="en-US" w:bidi="ar-SA"/>
      </w:rPr>
    </w:lvl>
    <w:lvl w:ilvl="8" w:tplc="5600A5C0">
      <w:numFmt w:val="bullet"/>
      <w:lvlText w:val="•"/>
      <w:lvlJc w:val="left"/>
      <w:pPr>
        <w:ind w:left="7829" w:hanging="281"/>
      </w:pPr>
      <w:rPr>
        <w:rFonts w:hint="default"/>
        <w:lang w:val="ru-RU" w:eastAsia="en-US" w:bidi="ar-SA"/>
      </w:rPr>
    </w:lvl>
  </w:abstractNum>
  <w:abstractNum w:abstractNumId="104">
    <w:nsid w:val="418A0A7A"/>
    <w:multiLevelType w:val="hybridMultilevel"/>
    <w:tmpl w:val="2C4E265A"/>
    <w:lvl w:ilvl="0" w:tplc="D3F63A2C">
      <w:start w:val="1"/>
      <w:numFmt w:val="decimal"/>
      <w:lvlText w:val="%1)"/>
      <w:lvlJc w:val="left"/>
      <w:pPr>
        <w:ind w:left="102" w:hanging="2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7ECA35A">
      <w:numFmt w:val="bullet"/>
      <w:lvlText w:val="•"/>
      <w:lvlJc w:val="left"/>
      <w:pPr>
        <w:ind w:left="1046" w:hanging="248"/>
      </w:pPr>
      <w:rPr>
        <w:rFonts w:hint="default"/>
        <w:lang w:val="ru-RU" w:eastAsia="en-US" w:bidi="ar-SA"/>
      </w:rPr>
    </w:lvl>
    <w:lvl w:ilvl="2" w:tplc="42DC598C">
      <w:numFmt w:val="bullet"/>
      <w:lvlText w:val="•"/>
      <w:lvlJc w:val="left"/>
      <w:pPr>
        <w:ind w:left="1993" w:hanging="248"/>
      </w:pPr>
      <w:rPr>
        <w:rFonts w:hint="default"/>
        <w:lang w:val="ru-RU" w:eastAsia="en-US" w:bidi="ar-SA"/>
      </w:rPr>
    </w:lvl>
    <w:lvl w:ilvl="3" w:tplc="E7EE445C">
      <w:numFmt w:val="bullet"/>
      <w:lvlText w:val="•"/>
      <w:lvlJc w:val="left"/>
      <w:pPr>
        <w:ind w:left="2939" w:hanging="248"/>
      </w:pPr>
      <w:rPr>
        <w:rFonts w:hint="default"/>
        <w:lang w:val="ru-RU" w:eastAsia="en-US" w:bidi="ar-SA"/>
      </w:rPr>
    </w:lvl>
    <w:lvl w:ilvl="4" w:tplc="F00E11DA">
      <w:numFmt w:val="bullet"/>
      <w:lvlText w:val="•"/>
      <w:lvlJc w:val="left"/>
      <w:pPr>
        <w:ind w:left="3886" w:hanging="248"/>
      </w:pPr>
      <w:rPr>
        <w:rFonts w:hint="default"/>
        <w:lang w:val="ru-RU" w:eastAsia="en-US" w:bidi="ar-SA"/>
      </w:rPr>
    </w:lvl>
    <w:lvl w:ilvl="5" w:tplc="4BCEB36C">
      <w:numFmt w:val="bullet"/>
      <w:lvlText w:val="•"/>
      <w:lvlJc w:val="left"/>
      <w:pPr>
        <w:ind w:left="4833" w:hanging="248"/>
      </w:pPr>
      <w:rPr>
        <w:rFonts w:hint="default"/>
        <w:lang w:val="ru-RU" w:eastAsia="en-US" w:bidi="ar-SA"/>
      </w:rPr>
    </w:lvl>
    <w:lvl w:ilvl="6" w:tplc="A2529F98">
      <w:numFmt w:val="bullet"/>
      <w:lvlText w:val="•"/>
      <w:lvlJc w:val="left"/>
      <w:pPr>
        <w:ind w:left="5779" w:hanging="248"/>
      </w:pPr>
      <w:rPr>
        <w:rFonts w:hint="default"/>
        <w:lang w:val="ru-RU" w:eastAsia="en-US" w:bidi="ar-SA"/>
      </w:rPr>
    </w:lvl>
    <w:lvl w:ilvl="7" w:tplc="19DC7460">
      <w:numFmt w:val="bullet"/>
      <w:lvlText w:val="•"/>
      <w:lvlJc w:val="left"/>
      <w:pPr>
        <w:ind w:left="6726" w:hanging="248"/>
      </w:pPr>
      <w:rPr>
        <w:rFonts w:hint="default"/>
        <w:lang w:val="ru-RU" w:eastAsia="en-US" w:bidi="ar-SA"/>
      </w:rPr>
    </w:lvl>
    <w:lvl w:ilvl="8" w:tplc="261AFD88">
      <w:numFmt w:val="bullet"/>
      <w:lvlText w:val="•"/>
      <w:lvlJc w:val="left"/>
      <w:pPr>
        <w:ind w:left="7673" w:hanging="248"/>
      </w:pPr>
      <w:rPr>
        <w:rFonts w:hint="default"/>
        <w:lang w:val="ru-RU" w:eastAsia="en-US" w:bidi="ar-SA"/>
      </w:rPr>
    </w:lvl>
  </w:abstractNum>
  <w:abstractNum w:abstractNumId="105">
    <w:nsid w:val="42642E53"/>
    <w:multiLevelType w:val="hybridMultilevel"/>
    <w:tmpl w:val="AB46114C"/>
    <w:lvl w:ilvl="0" w:tplc="0B52C5B2">
      <w:numFmt w:val="bullet"/>
      <w:lvlText w:val="—"/>
      <w:lvlJc w:val="left"/>
      <w:pPr>
        <w:ind w:left="67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E350295A">
      <w:numFmt w:val="bullet"/>
      <w:lvlText w:val="•"/>
      <w:lvlJc w:val="left"/>
      <w:pPr>
        <w:ind w:left="1691" w:hanging="360"/>
      </w:pPr>
      <w:rPr>
        <w:rFonts w:hint="default"/>
        <w:lang w:val="ru-RU" w:eastAsia="en-US" w:bidi="ar-SA"/>
      </w:rPr>
    </w:lvl>
    <w:lvl w:ilvl="2" w:tplc="DA322C84">
      <w:numFmt w:val="bullet"/>
      <w:lvlText w:val="•"/>
      <w:lvlJc w:val="left"/>
      <w:pPr>
        <w:ind w:left="2703" w:hanging="360"/>
      </w:pPr>
      <w:rPr>
        <w:rFonts w:hint="default"/>
        <w:lang w:val="ru-RU" w:eastAsia="en-US" w:bidi="ar-SA"/>
      </w:rPr>
    </w:lvl>
    <w:lvl w:ilvl="3" w:tplc="10F24FAA">
      <w:numFmt w:val="bullet"/>
      <w:lvlText w:val="•"/>
      <w:lvlJc w:val="left"/>
      <w:pPr>
        <w:ind w:left="3715" w:hanging="360"/>
      </w:pPr>
      <w:rPr>
        <w:rFonts w:hint="default"/>
        <w:lang w:val="ru-RU" w:eastAsia="en-US" w:bidi="ar-SA"/>
      </w:rPr>
    </w:lvl>
    <w:lvl w:ilvl="4" w:tplc="7B5E3800">
      <w:numFmt w:val="bullet"/>
      <w:lvlText w:val="•"/>
      <w:lvlJc w:val="left"/>
      <w:pPr>
        <w:ind w:left="4727" w:hanging="360"/>
      </w:pPr>
      <w:rPr>
        <w:rFonts w:hint="default"/>
        <w:lang w:val="ru-RU" w:eastAsia="en-US" w:bidi="ar-SA"/>
      </w:rPr>
    </w:lvl>
    <w:lvl w:ilvl="5" w:tplc="B8345B7E">
      <w:numFmt w:val="bullet"/>
      <w:lvlText w:val="•"/>
      <w:lvlJc w:val="left"/>
      <w:pPr>
        <w:ind w:left="5739" w:hanging="360"/>
      </w:pPr>
      <w:rPr>
        <w:rFonts w:hint="default"/>
        <w:lang w:val="ru-RU" w:eastAsia="en-US" w:bidi="ar-SA"/>
      </w:rPr>
    </w:lvl>
    <w:lvl w:ilvl="6" w:tplc="635A117C">
      <w:numFmt w:val="bullet"/>
      <w:lvlText w:val="•"/>
      <w:lvlJc w:val="left"/>
      <w:pPr>
        <w:ind w:left="6751" w:hanging="360"/>
      </w:pPr>
      <w:rPr>
        <w:rFonts w:hint="default"/>
        <w:lang w:val="ru-RU" w:eastAsia="en-US" w:bidi="ar-SA"/>
      </w:rPr>
    </w:lvl>
    <w:lvl w:ilvl="7" w:tplc="2638B858">
      <w:numFmt w:val="bullet"/>
      <w:lvlText w:val="•"/>
      <w:lvlJc w:val="left"/>
      <w:pPr>
        <w:ind w:left="7763" w:hanging="360"/>
      </w:pPr>
      <w:rPr>
        <w:rFonts w:hint="default"/>
        <w:lang w:val="ru-RU" w:eastAsia="en-US" w:bidi="ar-SA"/>
      </w:rPr>
    </w:lvl>
    <w:lvl w:ilvl="8" w:tplc="BA6C78B4">
      <w:numFmt w:val="bullet"/>
      <w:lvlText w:val="•"/>
      <w:lvlJc w:val="left"/>
      <w:pPr>
        <w:ind w:left="8775" w:hanging="360"/>
      </w:pPr>
      <w:rPr>
        <w:rFonts w:hint="default"/>
        <w:lang w:val="ru-RU" w:eastAsia="en-US" w:bidi="ar-SA"/>
      </w:rPr>
    </w:lvl>
  </w:abstractNum>
  <w:abstractNum w:abstractNumId="106">
    <w:nsid w:val="42904593"/>
    <w:multiLevelType w:val="hybridMultilevel"/>
    <w:tmpl w:val="B34CE44E"/>
    <w:lvl w:ilvl="0" w:tplc="321E0424">
      <w:numFmt w:val="bullet"/>
      <w:lvlText w:val="-"/>
      <w:lvlJc w:val="left"/>
      <w:pPr>
        <w:ind w:left="18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2C6524E">
      <w:numFmt w:val="bullet"/>
      <w:lvlText w:val="•"/>
      <w:lvlJc w:val="left"/>
      <w:pPr>
        <w:ind w:left="855" w:hanging="140"/>
      </w:pPr>
      <w:rPr>
        <w:rFonts w:hint="default"/>
        <w:lang w:val="ru-RU" w:eastAsia="en-US" w:bidi="ar-SA"/>
      </w:rPr>
    </w:lvl>
    <w:lvl w:ilvl="2" w:tplc="D23A9B08">
      <w:numFmt w:val="bullet"/>
      <w:lvlText w:val="•"/>
      <w:lvlJc w:val="left"/>
      <w:pPr>
        <w:ind w:left="1530" w:hanging="140"/>
      </w:pPr>
      <w:rPr>
        <w:rFonts w:hint="default"/>
        <w:lang w:val="ru-RU" w:eastAsia="en-US" w:bidi="ar-SA"/>
      </w:rPr>
    </w:lvl>
    <w:lvl w:ilvl="3" w:tplc="F5820814">
      <w:numFmt w:val="bullet"/>
      <w:lvlText w:val="•"/>
      <w:lvlJc w:val="left"/>
      <w:pPr>
        <w:ind w:left="2205" w:hanging="140"/>
      </w:pPr>
      <w:rPr>
        <w:rFonts w:hint="default"/>
        <w:lang w:val="ru-RU" w:eastAsia="en-US" w:bidi="ar-SA"/>
      </w:rPr>
    </w:lvl>
    <w:lvl w:ilvl="4" w:tplc="6250ECCA">
      <w:numFmt w:val="bullet"/>
      <w:lvlText w:val="•"/>
      <w:lvlJc w:val="left"/>
      <w:pPr>
        <w:ind w:left="2880" w:hanging="140"/>
      </w:pPr>
      <w:rPr>
        <w:rFonts w:hint="default"/>
        <w:lang w:val="ru-RU" w:eastAsia="en-US" w:bidi="ar-SA"/>
      </w:rPr>
    </w:lvl>
    <w:lvl w:ilvl="5" w:tplc="83A4960A">
      <w:numFmt w:val="bullet"/>
      <w:lvlText w:val="•"/>
      <w:lvlJc w:val="left"/>
      <w:pPr>
        <w:ind w:left="3556" w:hanging="140"/>
      </w:pPr>
      <w:rPr>
        <w:rFonts w:hint="default"/>
        <w:lang w:val="ru-RU" w:eastAsia="en-US" w:bidi="ar-SA"/>
      </w:rPr>
    </w:lvl>
    <w:lvl w:ilvl="6" w:tplc="8CC03C86">
      <w:numFmt w:val="bullet"/>
      <w:lvlText w:val="•"/>
      <w:lvlJc w:val="left"/>
      <w:pPr>
        <w:ind w:left="4231" w:hanging="140"/>
      </w:pPr>
      <w:rPr>
        <w:rFonts w:hint="default"/>
        <w:lang w:val="ru-RU" w:eastAsia="en-US" w:bidi="ar-SA"/>
      </w:rPr>
    </w:lvl>
    <w:lvl w:ilvl="7" w:tplc="7554B222">
      <w:numFmt w:val="bullet"/>
      <w:lvlText w:val="•"/>
      <w:lvlJc w:val="left"/>
      <w:pPr>
        <w:ind w:left="4906" w:hanging="140"/>
      </w:pPr>
      <w:rPr>
        <w:rFonts w:hint="default"/>
        <w:lang w:val="ru-RU" w:eastAsia="en-US" w:bidi="ar-SA"/>
      </w:rPr>
    </w:lvl>
    <w:lvl w:ilvl="8" w:tplc="43BC0728">
      <w:numFmt w:val="bullet"/>
      <w:lvlText w:val="•"/>
      <w:lvlJc w:val="left"/>
      <w:pPr>
        <w:ind w:left="5581" w:hanging="140"/>
      </w:pPr>
      <w:rPr>
        <w:rFonts w:hint="default"/>
        <w:lang w:val="ru-RU" w:eastAsia="en-US" w:bidi="ar-SA"/>
      </w:rPr>
    </w:lvl>
  </w:abstractNum>
  <w:abstractNum w:abstractNumId="107">
    <w:nsid w:val="42B4465B"/>
    <w:multiLevelType w:val="hybridMultilevel"/>
    <w:tmpl w:val="B0680738"/>
    <w:lvl w:ilvl="0" w:tplc="5F98A920">
      <w:numFmt w:val="bullet"/>
      <w:lvlText w:val=""/>
      <w:lvlJc w:val="left"/>
      <w:pPr>
        <w:ind w:left="1062" w:hanging="360"/>
      </w:pPr>
      <w:rPr>
        <w:rFonts w:ascii="Symbol" w:eastAsia="Symbol" w:hAnsi="Symbol" w:cs="Symbol" w:hint="default"/>
        <w:b w:val="0"/>
        <w:bCs w:val="0"/>
        <w:i w:val="0"/>
        <w:iCs w:val="0"/>
        <w:spacing w:val="0"/>
        <w:w w:val="100"/>
        <w:sz w:val="24"/>
        <w:szCs w:val="24"/>
        <w:lang w:val="ru-RU" w:eastAsia="en-US" w:bidi="ar-SA"/>
      </w:rPr>
    </w:lvl>
    <w:lvl w:ilvl="1" w:tplc="9F3EA10E">
      <w:numFmt w:val="bullet"/>
      <w:lvlText w:val="•"/>
      <w:lvlJc w:val="left"/>
      <w:pPr>
        <w:ind w:left="1910" w:hanging="360"/>
      </w:pPr>
      <w:rPr>
        <w:rFonts w:hint="default"/>
        <w:lang w:val="ru-RU" w:eastAsia="en-US" w:bidi="ar-SA"/>
      </w:rPr>
    </w:lvl>
    <w:lvl w:ilvl="2" w:tplc="1BAA8A22">
      <w:numFmt w:val="bullet"/>
      <w:lvlText w:val="•"/>
      <w:lvlJc w:val="left"/>
      <w:pPr>
        <w:ind w:left="2761" w:hanging="360"/>
      </w:pPr>
      <w:rPr>
        <w:rFonts w:hint="default"/>
        <w:lang w:val="ru-RU" w:eastAsia="en-US" w:bidi="ar-SA"/>
      </w:rPr>
    </w:lvl>
    <w:lvl w:ilvl="3" w:tplc="B816D7EA">
      <w:numFmt w:val="bullet"/>
      <w:lvlText w:val="•"/>
      <w:lvlJc w:val="left"/>
      <w:pPr>
        <w:ind w:left="3611" w:hanging="360"/>
      </w:pPr>
      <w:rPr>
        <w:rFonts w:hint="default"/>
        <w:lang w:val="ru-RU" w:eastAsia="en-US" w:bidi="ar-SA"/>
      </w:rPr>
    </w:lvl>
    <w:lvl w:ilvl="4" w:tplc="AF50FD82">
      <w:numFmt w:val="bullet"/>
      <w:lvlText w:val="•"/>
      <w:lvlJc w:val="left"/>
      <w:pPr>
        <w:ind w:left="4462" w:hanging="360"/>
      </w:pPr>
      <w:rPr>
        <w:rFonts w:hint="default"/>
        <w:lang w:val="ru-RU" w:eastAsia="en-US" w:bidi="ar-SA"/>
      </w:rPr>
    </w:lvl>
    <w:lvl w:ilvl="5" w:tplc="1D56B2D4">
      <w:numFmt w:val="bullet"/>
      <w:lvlText w:val="•"/>
      <w:lvlJc w:val="left"/>
      <w:pPr>
        <w:ind w:left="5313" w:hanging="360"/>
      </w:pPr>
      <w:rPr>
        <w:rFonts w:hint="default"/>
        <w:lang w:val="ru-RU" w:eastAsia="en-US" w:bidi="ar-SA"/>
      </w:rPr>
    </w:lvl>
    <w:lvl w:ilvl="6" w:tplc="FD7E8904">
      <w:numFmt w:val="bullet"/>
      <w:lvlText w:val="•"/>
      <w:lvlJc w:val="left"/>
      <w:pPr>
        <w:ind w:left="6163" w:hanging="360"/>
      </w:pPr>
      <w:rPr>
        <w:rFonts w:hint="default"/>
        <w:lang w:val="ru-RU" w:eastAsia="en-US" w:bidi="ar-SA"/>
      </w:rPr>
    </w:lvl>
    <w:lvl w:ilvl="7" w:tplc="CB806B26">
      <w:numFmt w:val="bullet"/>
      <w:lvlText w:val="•"/>
      <w:lvlJc w:val="left"/>
      <w:pPr>
        <w:ind w:left="7014" w:hanging="360"/>
      </w:pPr>
      <w:rPr>
        <w:rFonts w:hint="default"/>
        <w:lang w:val="ru-RU" w:eastAsia="en-US" w:bidi="ar-SA"/>
      </w:rPr>
    </w:lvl>
    <w:lvl w:ilvl="8" w:tplc="2CCE39A2">
      <w:numFmt w:val="bullet"/>
      <w:lvlText w:val="•"/>
      <w:lvlJc w:val="left"/>
      <w:pPr>
        <w:ind w:left="7865" w:hanging="360"/>
      </w:pPr>
      <w:rPr>
        <w:rFonts w:hint="default"/>
        <w:lang w:val="ru-RU" w:eastAsia="en-US" w:bidi="ar-SA"/>
      </w:rPr>
    </w:lvl>
  </w:abstractNum>
  <w:abstractNum w:abstractNumId="108">
    <w:nsid w:val="44633D39"/>
    <w:multiLevelType w:val="hybridMultilevel"/>
    <w:tmpl w:val="0B2262DA"/>
    <w:lvl w:ilvl="0" w:tplc="C37E5766">
      <w:numFmt w:val="bullet"/>
      <w:lvlText w:val=""/>
      <w:lvlJc w:val="left"/>
      <w:pPr>
        <w:ind w:left="889" w:hanging="281"/>
      </w:pPr>
      <w:rPr>
        <w:rFonts w:ascii="Symbol" w:eastAsia="Symbol" w:hAnsi="Symbol" w:cs="Symbol" w:hint="default"/>
        <w:b w:val="0"/>
        <w:bCs w:val="0"/>
        <w:i w:val="0"/>
        <w:iCs w:val="0"/>
        <w:spacing w:val="0"/>
        <w:w w:val="100"/>
        <w:sz w:val="24"/>
        <w:szCs w:val="24"/>
        <w:lang w:val="ru-RU" w:eastAsia="en-US" w:bidi="ar-SA"/>
      </w:rPr>
    </w:lvl>
    <w:lvl w:ilvl="1" w:tplc="80DCEE2A">
      <w:numFmt w:val="bullet"/>
      <w:lvlText w:val="•"/>
      <w:lvlJc w:val="left"/>
      <w:pPr>
        <w:ind w:left="1748" w:hanging="281"/>
      </w:pPr>
      <w:rPr>
        <w:rFonts w:hint="default"/>
        <w:lang w:val="ru-RU" w:eastAsia="en-US" w:bidi="ar-SA"/>
      </w:rPr>
    </w:lvl>
    <w:lvl w:ilvl="2" w:tplc="42F64FDE">
      <w:numFmt w:val="bullet"/>
      <w:lvlText w:val="•"/>
      <w:lvlJc w:val="left"/>
      <w:pPr>
        <w:ind w:left="2617" w:hanging="281"/>
      </w:pPr>
      <w:rPr>
        <w:rFonts w:hint="default"/>
        <w:lang w:val="ru-RU" w:eastAsia="en-US" w:bidi="ar-SA"/>
      </w:rPr>
    </w:lvl>
    <w:lvl w:ilvl="3" w:tplc="86F29146">
      <w:numFmt w:val="bullet"/>
      <w:lvlText w:val="•"/>
      <w:lvlJc w:val="left"/>
      <w:pPr>
        <w:ind w:left="3485" w:hanging="281"/>
      </w:pPr>
      <w:rPr>
        <w:rFonts w:hint="default"/>
        <w:lang w:val="ru-RU" w:eastAsia="en-US" w:bidi="ar-SA"/>
      </w:rPr>
    </w:lvl>
    <w:lvl w:ilvl="4" w:tplc="BB2ABC3C">
      <w:numFmt w:val="bullet"/>
      <w:lvlText w:val="•"/>
      <w:lvlJc w:val="left"/>
      <w:pPr>
        <w:ind w:left="4354" w:hanging="281"/>
      </w:pPr>
      <w:rPr>
        <w:rFonts w:hint="default"/>
        <w:lang w:val="ru-RU" w:eastAsia="en-US" w:bidi="ar-SA"/>
      </w:rPr>
    </w:lvl>
    <w:lvl w:ilvl="5" w:tplc="CD526C52">
      <w:numFmt w:val="bullet"/>
      <w:lvlText w:val="•"/>
      <w:lvlJc w:val="left"/>
      <w:pPr>
        <w:ind w:left="5223" w:hanging="281"/>
      </w:pPr>
      <w:rPr>
        <w:rFonts w:hint="default"/>
        <w:lang w:val="ru-RU" w:eastAsia="en-US" w:bidi="ar-SA"/>
      </w:rPr>
    </w:lvl>
    <w:lvl w:ilvl="6" w:tplc="E45C3CC0">
      <w:numFmt w:val="bullet"/>
      <w:lvlText w:val="•"/>
      <w:lvlJc w:val="left"/>
      <w:pPr>
        <w:ind w:left="6091" w:hanging="281"/>
      </w:pPr>
      <w:rPr>
        <w:rFonts w:hint="default"/>
        <w:lang w:val="ru-RU" w:eastAsia="en-US" w:bidi="ar-SA"/>
      </w:rPr>
    </w:lvl>
    <w:lvl w:ilvl="7" w:tplc="EB84C6E8">
      <w:numFmt w:val="bullet"/>
      <w:lvlText w:val="•"/>
      <w:lvlJc w:val="left"/>
      <w:pPr>
        <w:ind w:left="6960" w:hanging="281"/>
      </w:pPr>
      <w:rPr>
        <w:rFonts w:hint="default"/>
        <w:lang w:val="ru-RU" w:eastAsia="en-US" w:bidi="ar-SA"/>
      </w:rPr>
    </w:lvl>
    <w:lvl w:ilvl="8" w:tplc="604A55AE">
      <w:numFmt w:val="bullet"/>
      <w:lvlText w:val="•"/>
      <w:lvlJc w:val="left"/>
      <w:pPr>
        <w:ind w:left="7829" w:hanging="281"/>
      </w:pPr>
      <w:rPr>
        <w:rFonts w:hint="default"/>
        <w:lang w:val="ru-RU" w:eastAsia="en-US" w:bidi="ar-SA"/>
      </w:rPr>
    </w:lvl>
  </w:abstractNum>
  <w:abstractNum w:abstractNumId="109">
    <w:nsid w:val="450C2F3C"/>
    <w:multiLevelType w:val="hybridMultilevel"/>
    <w:tmpl w:val="BFE8A448"/>
    <w:lvl w:ilvl="0" w:tplc="0E588C18">
      <w:start w:val="1"/>
      <w:numFmt w:val="decimal"/>
      <w:lvlText w:val="%1."/>
      <w:lvlJc w:val="left"/>
      <w:pPr>
        <w:ind w:left="93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C8DEE6">
      <w:numFmt w:val="bullet"/>
      <w:lvlText w:val="•"/>
      <w:lvlJc w:val="left"/>
      <w:pPr>
        <w:ind w:left="1802" w:hanging="228"/>
      </w:pPr>
      <w:rPr>
        <w:rFonts w:hint="default"/>
        <w:lang w:val="ru-RU" w:eastAsia="en-US" w:bidi="ar-SA"/>
      </w:rPr>
    </w:lvl>
    <w:lvl w:ilvl="2" w:tplc="E084CDDE">
      <w:numFmt w:val="bullet"/>
      <w:lvlText w:val="•"/>
      <w:lvlJc w:val="left"/>
      <w:pPr>
        <w:ind w:left="2665" w:hanging="228"/>
      </w:pPr>
      <w:rPr>
        <w:rFonts w:hint="default"/>
        <w:lang w:val="ru-RU" w:eastAsia="en-US" w:bidi="ar-SA"/>
      </w:rPr>
    </w:lvl>
    <w:lvl w:ilvl="3" w:tplc="55B6A734">
      <w:numFmt w:val="bullet"/>
      <w:lvlText w:val="•"/>
      <w:lvlJc w:val="left"/>
      <w:pPr>
        <w:ind w:left="3527" w:hanging="228"/>
      </w:pPr>
      <w:rPr>
        <w:rFonts w:hint="default"/>
        <w:lang w:val="ru-RU" w:eastAsia="en-US" w:bidi="ar-SA"/>
      </w:rPr>
    </w:lvl>
    <w:lvl w:ilvl="4" w:tplc="07884918">
      <w:numFmt w:val="bullet"/>
      <w:lvlText w:val="•"/>
      <w:lvlJc w:val="left"/>
      <w:pPr>
        <w:ind w:left="4390" w:hanging="228"/>
      </w:pPr>
      <w:rPr>
        <w:rFonts w:hint="default"/>
        <w:lang w:val="ru-RU" w:eastAsia="en-US" w:bidi="ar-SA"/>
      </w:rPr>
    </w:lvl>
    <w:lvl w:ilvl="5" w:tplc="7AC42DF2">
      <w:numFmt w:val="bullet"/>
      <w:lvlText w:val="•"/>
      <w:lvlJc w:val="left"/>
      <w:pPr>
        <w:ind w:left="5253" w:hanging="228"/>
      </w:pPr>
      <w:rPr>
        <w:rFonts w:hint="default"/>
        <w:lang w:val="ru-RU" w:eastAsia="en-US" w:bidi="ar-SA"/>
      </w:rPr>
    </w:lvl>
    <w:lvl w:ilvl="6" w:tplc="1AE8797E">
      <w:numFmt w:val="bullet"/>
      <w:lvlText w:val="•"/>
      <w:lvlJc w:val="left"/>
      <w:pPr>
        <w:ind w:left="6115" w:hanging="228"/>
      </w:pPr>
      <w:rPr>
        <w:rFonts w:hint="default"/>
        <w:lang w:val="ru-RU" w:eastAsia="en-US" w:bidi="ar-SA"/>
      </w:rPr>
    </w:lvl>
    <w:lvl w:ilvl="7" w:tplc="7CCC341A">
      <w:numFmt w:val="bullet"/>
      <w:lvlText w:val="•"/>
      <w:lvlJc w:val="left"/>
      <w:pPr>
        <w:ind w:left="6978" w:hanging="228"/>
      </w:pPr>
      <w:rPr>
        <w:rFonts w:hint="default"/>
        <w:lang w:val="ru-RU" w:eastAsia="en-US" w:bidi="ar-SA"/>
      </w:rPr>
    </w:lvl>
    <w:lvl w:ilvl="8" w:tplc="1A28BB8C">
      <w:numFmt w:val="bullet"/>
      <w:lvlText w:val="•"/>
      <w:lvlJc w:val="left"/>
      <w:pPr>
        <w:ind w:left="7841" w:hanging="228"/>
      </w:pPr>
      <w:rPr>
        <w:rFonts w:hint="default"/>
        <w:lang w:val="ru-RU" w:eastAsia="en-US" w:bidi="ar-SA"/>
      </w:rPr>
    </w:lvl>
  </w:abstractNum>
  <w:abstractNum w:abstractNumId="110">
    <w:nsid w:val="4545227A"/>
    <w:multiLevelType w:val="hybridMultilevel"/>
    <w:tmpl w:val="A7DADD6E"/>
    <w:lvl w:ilvl="0" w:tplc="5C2A1132">
      <w:start w:val="1"/>
      <w:numFmt w:val="decimal"/>
      <w:lvlText w:val="%1."/>
      <w:lvlJc w:val="left"/>
      <w:pPr>
        <w:ind w:left="49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6C3142">
      <w:numFmt w:val="bullet"/>
      <w:lvlText w:val=""/>
      <w:lvlJc w:val="left"/>
      <w:pPr>
        <w:ind w:left="1102" w:hanging="360"/>
      </w:pPr>
      <w:rPr>
        <w:rFonts w:ascii="Symbol" w:eastAsia="Symbol" w:hAnsi="Symbol" w:cs="Symbol" w:hint="default"/>
        <w:b w:val="0"/>
        <w:bCs w:val="0"/>
        <w:i w:val="0"/>
        <w:iCs w:val="0"/>
        <w:spacing w:val="0"/>
        <w:w w:val="100"/>
        <w:sz w:val="24"/>
        <w:szCs w:val="24"/>
        <w:lang w:val="ru-RU" w:eastAsia="en-US" w:bidi="ar-SA"/>
      </w:rPr>
    </w:lvl>
    <w:lvl w:ilvl="2" w:tplc="20BAD272">
      <w:numFmt w:val="bullet"/>
      <w:lvlText w:val="•"/>
      <w:lvlJc w:val="left"/>
      <w:pPr>
        <w:ind w:left="2049" w:hanging="360"/>
      </w:pPr>
      <w:rPr>
        <w:rFonts w:hint="default"/>
        <w:lang w:val="ru-RU" w:eastAsia="en-US" w:bidi="ar-SA"/>
      </w:rPr>
    </w:lvl>
    <w:lvl w:ilvl="3" w:tplc="F33007E8">
      <w:numFmt w:val="bullet"/>
      <w:lvlText w:val="•"/>
      <w:lvlJc w:val="left"/>
      <w:pPr>
        <w:ind w:left="2999" w:hanging="360"/>
      </w:pPr>
      <w:rPr>
        <w:rFonts w:hint="default"/>
        <w:lang w:val="ru-RU" w:eastAsia="en-US" w:bidi="ar-SA"/>
      </w:rPr>
    </w:lvl>
    <w:lvl w:ilvl="4" w:tplc="88BAD428">
      <w:numFmt w:val="bullet"/>
      <w:lvlText w:val="•"/>
      <w:lvlJc w:val="left"/>
      <w:pPr>
        <w:ind w:left="3948" w:hanging="360"/>
      </w:pPr>
      <w:rPr>
        <w:rFonts w:hint="default"/>
        <w:lang w:val="ru-RU" w:eastAsia="en-US" w:bidi="ar-SA"/>
      </w:rPr>
    </w:lvl>
    <w:lvl w:ilvl="5" w:tplc="BA608EC8">
      <w:numFmt w:val="bullet"/>
      <w:lvlText w:val="•"/>
      <w:lvlJc w:val="left"/>
      <w:pPr>
        <w:ind w:left="4898" w:hanging="360"/>
      </w:pPr>
      <w:rPr>
        <w:rFonts w:hint="default"/>
        <w:lang w:val="ru-RU" w:eastAsia="en-US" w:bidi="ar-SA"/>
      </w:rPr>
    </w:lvl>
    <w:lvl w:ilvl="6" w:tplc="25AE0486">
      <w:numFmt w:val="bullet"/>
      <w:lvlText w:val="•"/>
      <w:lvlJc w:val="left"/>
      <w:pPr>
        <w:ind w:left="5848" w:hanging="360"/>
      </w:pPr>
      <w:rPr>
        <w:rFonts w:hint="default"/>
        <w:lang w:val="ru-RU" w:eastAsia="en-US" w:bidi="ar-SA"/>
      </w:rPr>
    </w:lvl>
    <w:lvl w:ilvl="7" w:tplc="E4CABB22">
      <w:numFmt w:val="bullet"/>
      <w:lvlText w:val="•"/>
      <w:lvlJc w:val="left"/>
      <w:pPr>
        <w:ind w:left="6797" w:hanging="360"/>
      </w:pPr>
      <w:rPr>
        <w:rFonts w:hint="default"/>
        <w:lang w:val="ru-RU" w:eastAsia="en-US" w:bidi="ar-SA"/>
      </w:rPr>
    </w:lvl>
    <w:lvl w:ilvl="8" w:tplc="9B5A3982">
      <w:numFmt w:val="bullet"/>
      <w:lvlText w:val="•"/>
      <w:lvlJc w:val="left"/>
      <w:pPr>
        <w:ind w:left="7747" w:hanging="360"/>
      </w:pPr>
      <w:rPr>
        <w:rFonts w:hint="default"/>
        <w:lang w:val="ru-RU" w:eastAsia="en-US" w:bidi="ar-SA"/>
      </w:rPr>
    </w:lvl>
  </w:abstractNum>
  <w:abstractNum w:abstractNumId="111">
    <w:nsid w:val="45C13193"/>
    <w:multiLevelType w:val="hybridMultilevel"/>
    <w:tmpl w:val="369C8960"/>
    <w:lvl w:ilvl="0" w:tplc="BBA64E76">
      <w:start w:val="7"/>
      <w:numFmt w:val="decimal"/>
      <w:lvlText w:val="%1"/>
      <w:lvlJc w:val="left"/>
      <w:pPr>
        <w:ind w:left="812" w:hanging="540"/>
      </w:pPr>
      <w:rPr>
        <w:rFonts w:hint="default"/>
        <w:lang w:val="ru-RU" w:eastAsia="en-US" w:bidi="ar-SA"/>
      </w:rPr>
    </w:lvl>
    <w:lvl w:ilvl="1" w:tplc="9400399C">
      <w:numFmt w:val="none"/>
      <w:lvlText w:val=""/>
      <w:lvlJc w:val="left"/>
      <w:pPr>
        <w:tabs>
          <w:tab w:val="num" w:pos="360"/>
        </w:tabs>
      </w:pPr>
    </w:lvl>
    <w:lvl w:ilvl="2" w:tplc="67E4216C">
      <w:numFmt w:val="none"/>
      <w:lvlText w:val=""/>
      <w:lvlJc w:val="left"/>
      <w:pPr>
        <w:tabs>
          <w:tab w:val="num" w:pos="360"/>
        </w:tabs>
      </w:pPr>
    </w:lvl>
    <w:lvl w:ilvl="3" w:tplc="7240927E">
      <w:numFmt w:val="bullet"/>
      <w:lvlText w:val="•"/>
      <w:lvlJc w:val="left"/>
      <w:pPr>
        <w:ind w:left="4001" w:hanging="605"/>
      </w:pPr>
      <w:rPr>
        <w:rFonts w:hint="default"/>
        <w:lang w:val="ru-RU" w:eastAsia="en-US" w:bidi="ar-SA"/>
      </w:rPr>
    </w:lvl>
    <w:lvl w:ilvl="4" w:tplc="61F0B3F4">
      <w:numFmt w:val="bullet"/>
      <w:lvlText w:val="•"/>
      <w:lvlJc w:val="left"/>
      <w:pPr>
        <w:ind w:left="5062" w:hanging="605"/>
      </w:pPr>
      <w:rPr>
        <w:rFonts w:hint="default"/>
        <w:lang w:val="ru-RU" w:eastAsia="en-US" w:bidi="ar-SA"/>
      </w:rPr>
    </w:lvl>
    <w:lvl w:ilvl="5" w:tplc="4DCA8D3A">
      <w:numFmt w:val="bullet"/>
      <w:lvlText w:val="•"/>
      <w:lvlJc w:val="left"/>
      <w:pPr>
        <w:ind w:left="6123" w:hanging="605"/>
      </w:pPr>
      <w:rPr>
        <w:rFonts w:hint="default"/>
        <w:lang w:val="ru-RU" w:eastAsia="en-US" w:bidi="ar-SA"/>
      </w:rPr>
    </w:lvl>
    <w:lvl w:ilvl="6" w:tplc="4F9468E4">
      <w:numFmt w:val="bullet"/>
      <w:lvlText w:val="•"/>
      <w:lvlJc w:val="left"/>
      <w:pPr>
        <w:ind w:left="7183" w:hanging="605"/>
      </w:pPr>
      <w:rPr>
        <w:rFonts w:hint="default"/>
        <w:lang w:val="ru-RU" w:eastAsia="en-US" w:bidi="ar-SA"/>
      </w:rPr>
    </w:lvl>
    <w:lvl w:ilvl="7" w:tplc="668A18C0">
      <w:numFmt w:val="bullet"/>
      <w:lvlText w:val="•"/>
      <w:lvlJc w:val="left"/>
      <w:pPr>
        <w:ind w:left="8244" w:hanging="605"/>
      </w:pPr>
      <w:rPr>
        <w:rFonts w:hint="default"/>
        <w:lang w:val="ru-RU" w:eastAsia="en-US" w:bidi="ar-SA"/>
      </w:rPr>
    </w:lvl>
    <w:lvl w:ilvl="8" w:tplc="E76CC6EA">
      <w:numFmt w:val="bullet"/>
      <w:lvlText w:val="•"/>
      <w:lvlJc w:val="left"/>
      <w:pPr>
        <w:ind w:left="9305" w:hanging="605"/>
      </w:pPr>
      <w:rPr>
        <w:rFonts w:hint="default"/>
        <w:lang w:val="ru-RU" w:eastAsia="en-US" w:bidi="ar-SA"/>
      </w:rPr>
    </w:lvl>
  </w:abstractNum>
  <w:abstractNum w:abstractNumId="112">
    <w:nsid w:val="476B06EF"/>
    <w:multiLevelType w:val="hybridMultilevel"/>
    <w:tmpl w:val="4D4E336C"/>
    <w:lvl w:ilvl="0" w:tplc="088EB492">
      <w:start w:val="1"/>
      <w:numFmt w:val="decimal"/>
      <w:lvlText w:val="%1)"/>
      <w:lvlJc w:val="left"/>
      <w:pPr>
        <w:ind w:left="96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FB1C12BC">
      <w:numFmt w:val="bullet"/>
      <w:lvlText w:val="•"/>
      <w:lvlJc w:val="left"/>
      <w:pPr>
        <w:ind w:left="1820" w:hanging="260"/>
      </w:pPr>
      <w:rPr>
        <w:rFonts w:hint="default"/>
        <w:lang w:val="ru-RU" w:eastAsia="en-US" w:bidi="ar-SA"/>
      </w:rPr>
    </w:lvl>
    <w:lvl w:ilvl="2" w:tplc="31FE6B1A">
      <w:numFmt w:val="bullet"/>
      <w:lvlText w:val="•"/>
      <w:lvlJc w:val="left"/>
      <w:pPr>
        <w:ind w:left="2681" w:hanging="260"/>
      </w:pPr>
      <w:rPr>
        <w:rFonts w:hint="default"/>
        <w:lang w:val="ru-RU" w:eastAsia="en-US" w:bidi="ar-SA"/>
      </w:rPr>
    </w:lvl>
    <w:lvl w:ilvl="3" w:tplc="45320706">
      <w:numFmt w:val="bullet"/>
      <w:lvlText w:val="•"/>
      <w:lvlJc w:val="left"/>
      <w:pPr>
        <w:ind w:left="3541" w:hanging="260"/>
      </w:pPr>
      <w:rPr>
        <w:rFonts w:hint="default"/>
        <w:lang w:val="ru-RU" w:eastAsia="en-US" w:bidi="ar-SA"/>
      </w:rPr>
    </w:lvl>
    <w:lvl w:ilvl="4" w:tplc="CD827150">
      <w:numFmt w:val="bullet"/>
      <w:lvlText w:val="•"/>
      <w:lvlJc w:val="left"/>
      <w:pPr>
        <w:ind w:left="4402" w:hanging="260"/>
      </w:pPr>
      <w:rPr>
        <w:rFonts w:hint="default"/>
        <w:lang w:val="ru-RU" w:eastAsia="en-US" w:bidi="ar-SA"/>
      </w:rPr>
    </w:lvl>
    <w:lvl w:ilvl="5" w:tplc="77789ABE">
      <w:numFmt w:val="bullet"/>
      <w:lvlText w:val="•"/>
      <w:lvlJc w:val="left"/>
      <w:pPr>
        <w:ind w:left="5263" w:hanging="260"/>
      </w:pPr>
      <w:rPr>
        <w:rFonts w:hint="default"/>
        <w:lang w:val="ru-RU" w:eastAsia="en-US" w:bidi="ar-SA"/>
      </w:rPr>
    </w:lvl>
    <w:lvl w:ilvl="6" w:tplc="EE4EBB32">
      <w:numFmt w:val="bullet"/>
      <w:lvlText w:val="•"/>
      <w:lvlJc w:val="left"/>
      <w:pPr>
        <w:ind w:left="6123" w:hanging="260"/>
      </w:pPr>
      <w:rPr>
        <w:rFonts w:hint="default"/>
        <w:lang w:val="ru-RU" w:eastAsia="en-US" w:bidi="ar-SA"/>
      </w:rPr>
    </w:lvl>
    <w:lvl w:ilvl="7" w:tplc="E6447228">
      <w:numFmt w:val="bullet"/>
      <w:lvlText w:val="•"/>
      <w:lvlJc w:val="left"/>
      <w:pPr>
        <w:ind w:left="6984" w:hanging="260"/>
      </w:pPr>
      <w:rPr>
        <w:rFonts w:hint="default"/>
        <w:lang w:val="ru-RU" w:eastAsia="en-US" w:bidi="ar-SA"/>
      </w:rPr>
    </w:lvl>
    <w:lvl w:ilvl="8" w:tplc="D10A168C">
      <w:numFmt w:val="bullet"/>
      <w:lvlText w:val="•"/>
      <w:lvlJc w:val="left"/>
      <w:pPr>
        <w:ind w:left="7845" w:hanging="260"/>
      </w:pPr>
      <w:rPr>
        <w:rFonts w:hint="default"/>
        <w:lang w:val="ru-RU" w:eastAsia="en-US" w:bidi="ar-SA"/>
      </w:rPr>
    </w:lvl>
  </w:abstractNum>
  <w:abstractNum w:abstractNumId="113">
    <w:nsid w:val="47F83219"/>
    <w:multiLevelType w:val="hybridMultilevel"/>
    <w:tmpl w:val="4DC03D9C"/>
    <w:lvl w:ilvl="0" w:tplc="00E25D5E">
      <w:start w:val="1"/>
      <w:numFmt w:val="decimal"/>
      <w:lvlText w:val="%1)"/>
      <w:lvlJc w:val="left"/>
      <w:pPr>
        <w:ind w:left="933" w:hanging="260"/>
        <w:jc w:val="right"/>
      </w:pPr>
      <w:rPr>
        <w:rFonts w:ascii="Times New Roman" w:eastAsia="Times New Roman" w:hAnsi="Times New Roman" w:cs="Times New Roman" w:hint="default"/>
        <w:b/>
        <w:bCs/>
        <w:i w:val="0"/>
        <w:iCs w:val="0"/>
        <w:spacing w:val="0"/>
        <w:w w:val="100"/>
        <w:sz w:val="24"/>
        <w:szCs w:val="24"/>
        <w:lang w:val="ru-RU" w:eastAsia="en-US" w:bidi="ar-SA"/>
      </w:rPr>
    </w:lvl>
    <w:lvl w:ilvl="1" w:tplc="6D3E3B2C">
      <w:numFmt w:val="bullet"/>
      <w:lvlText w:val="—"/>
      <w:lvlJc w:val="left"/>
      <w:pPr>
        <w:ind w:left="67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5B380EFE">
      <w:numFmt w:val="bullet"/>
      <w:lvlText w:val="—"/>
      <w:lvlJc w:val="left"/>
      <w:pPr>
        <w:ind w:left="85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3" w:tplc="98F0D960">
      <w:numFmt w:val="bullet"/>
      <w:lvlText w:val="•"/>
      <w:lvlJc w:val="left"/>
      <w:pPr>
        <w:ind w:left="2172" w:hanging="360"/>
      </w:pPr>
      <w:rPr>
        <w:rFonts w:hint="default"/>
        <w:lang w:val="ru-RU" w:eastAsia="en-US" w:bidi="ar-SA"/>
      </w:rPr>
    </w:lvl>
    <w:lvl w:ilvl="4" w:tplc="DE085DD8">
      <w:numFmt w:val="bullet"/>
      <w:lvlText w:val="•"/>
      <w:lvlJc w:val="left"/>
      <w:pPr>
        <w:ind w:left="3404" w:hanging="360"/>
      </w:pPr>
      <w:rPr>
        <w:rFonts w:hint="default"/>
        <w:lang w:val="ru-RU" w:eastAsia="en-US" w:bidi="ar-SA"/>
      </w:rPr>
    </w:lvl>
    <w:lvl w:ilvl="5" w:tplc="AB5EAC04">
      <w:numFmt w:val="bullet"/>
      <w:lvlText w:val="•"/>
      <w:lvlJc w:val="left"/>
      <w:pPr>
        <w:ind w:left="4637" w:hanging="360"/>
      </w:pPr>
      <w:rPr>
        <w:rFonts w:hint="default"/>
        <w:lang w:val="ru-RU" w:eastAsia="en-US" w:bidi="ar-SA"/>
      </w:rPr>
    </w:lvl>
    <w:lvl w:ilvl="6" w:tplc="A7306CB4">
      <w:numFmt w:val="bullet"/>
      <w:lvlText w:val="•"/>
      <w:lvlJc w:val="left"/>
      <w:pPr>
        <w:ind w:left="5869" w:hanging="360"/>
      </w:pPr>
      <w:rPr>
        <w:rFonts w:hint="default"/>
        <w:lang w:val="ru-RU" w:eastAsia="en-US" w:bidi="ar-SA"/>
      </w:rPr>
    </w:lvl>
    <w:lvl w:ilvl="7" w:tplc="9C3E60BA">
      <w:numFmt w:val="bullet"/>
      <w:lvlText w:val="•"/>
      <w:lvlJc w:val="left"/>
      <w:pPr>
        <w:ind w:left="7102" w:hanging="360"/>
      </w:pPr>
      <w:rPr>
        <w:rFonts w:hint="default"/>
        <w:lang w:val="ru-RU" w:eastAsia="en-US" w:bidi="ar-SA"/>
      </w:rPr>
    </w:lvl>
    <w:lvl w:ilvl="8" w:tplc="54080FB6">
      <w:numFmt w:val="bullet"/>
      <w:lvlText w:val="•"/>
      <w:lvlJc w:val="left"/>
      <w:pPr>
        <w:ind w:left="8334" w:hanging="360"/>
      </w:pPr>
      <w:rPr>
        <w:rFonts w:hint="default"/>
        <w:lang w:val="ru-RU" w:eastAsia="en-US" w:bidi="ar-SA"/>
      </w:rPr>
    </w:lvl>
  </w:abstractNum>
  <w:abstractNum w:abstractNumId="114">
    <w:nsid w:val="48C56997"/>
    <w:multiLevelType w:val="hybridMultilevel"/>
    <w:tmpl w:val="0854C9B8"/>
    <w:lvl w:ilvl="0" w:tplc="0BA88398">
      <w:start w:val="1"/>
      <w:numFmt w:val="decimal"/>
      <w:lvlText w:val="%1."/>
      <w:lvlJc w:val="left"/>
      <w:pPr>
        <w:ind w:left="841" w:hanging="240"/>
      </w:pPr>
      <w:rPr>
        <w:rFonts w:ascii="Times New Roman" w:eastAsia="Times New Roman" w:hAnsi="Times New Roman" w:cs="Times New Roman" w:hint="default"/>
        <w:w w:val="100"/>
        <w:sz w:val="24"/>
        <w:szCs w:val="24"/>
        <w:lang w:val="ru-RU" w:eastAsia="en-US" w:bidi="ar-SA"/>
      </w:rPr>
    </w:lvl>
    <w:lvl w:ilvl="1" w:tplc="0554C490">
      <w:numFmt w:val="bullet"/>
      <w:lvlText w:val=""/>
      <w:lvlJc w:val="left"/>
      <w:pPr>
        <w:ind w:left="1593" w:hanging="300"/>
      </w:pPr>
      <w:rPr>
        <w:rFonts w:ascii="Symbol" w:eastAsia="Symbol" w:hAnsi="Symbol" w:cs="Symbol" w:hint="default"/>
        <w:w w:val="99"/>
        <w:sz w:val="20"/>
        <w:szCs w:val="20"/>
        <w:lang w:val="ru-RU" w:eastAsia="en-US" w:bidi="ar-SA"/>
      </w:rPr>
    </w:lvl>
    <w:lvl w:ilvl="2" w:tplc="5B94C3D4">
      <w:numFmt w:val="bullet"/>
      <w:lvlText w:val="•"/>
      <w:lvlJc w:val="left"/>
      <w:pPr>
        <w:ind w:left="2691" w:hanging="300"/>
      </w:pPr>
      <w:rPr>
        <w:rFonts w:hint="default"/>
        <w:lang w:val="ru-RU" w:eastAsia="en-US" w:bidi="ar-SA"/>
      </w:rPr>
    </w:lvl>
    <w:lvl w:ilvl="3" w:tplc="295C3D92">
      <w:numFmt w:val="bullet"/>
      <w:lvlText w:val="•"/>
      <w:lvlJc w:val="left"/>
      <w:pPr>
        <w:ind w:left="3783" w:hanging="300"/>
      </w:pPr>
      <w:rPr>
        <w:rFonts w:hint="default"/>
        <w:lang w:val="ru-RU" w:eastAsia="en-US" w:bidi="ar-SA"/>
      </w:rPr>
    </w:lvl>
    <w:lvl w:ilvl="4" w:tplc="904E6970">
      <w:numFmt w:val="bullet"/>
      <w:lvlText w:val="•"/>
      <w:lvlJc w:val="left"/>
      <w:pPr>
        <w:ind w:left="4875" w:hanging="300"/>
      </w:pPr>
      <w:rPr>
        <w:rFonts w:hint="default"/>
        <w:lang w:val="ru-RU" w:eastAsia="en-US" w:bidi="ar-SA"/>
      </w:rPr>
    </w:lvl>
    <w:lvl w:ilvl="5" w:tplc="8F6243B8">
      <w:numFmt w:val="bullet"/>
      <w:lvlText w:val="•"/>
      <w:lvlJc w:val="left"/>
      <w:pPr>
        <w:ind w:left="5967" w:hanging="300"/>
      </w:pPr>
      <w:rPr>
        <w:rFonts w:hint="default"/>
        <w:lang w:val="ru-RU" w:eastAsia="en-US" w:bidi="ar-SA"/>
      </w:rPr>
    </w:lvl>
    <w:lvl w:ilvl="6" w:tplc="66C036D2">
      <w:numFmt w:val="bullet"/>
      <w:lvlText w:val="•"/>
      <w:lvlJc w:val="left"/>
      <w:pPr>
        <w:ind w:left="7059" w:hanging="300"/>
      </w:pPr>
      <w:rPr>
        <w:rFonts w:hint="default"/>
        <w:lang w:val="ru-RU" w:eastAsia="en-US" w:bidi="ar-SA"/>
      </w:rPr>
    </w:lvl>
    <w:lvl w:ilvl="7" w:tplc="884689BE">
      <w:numFmt w:val="bullet"/>
      <w:lvlText w:val="•"/>
      <w:lvlJc w:val="left"/>
      <w:pPr>
        <w:ind w:left="8150" w:hanging="300"/>
      </w:pPr>
      <w:rPr>
        <w:rFonts w:hint="default"/>
        <w:lang w:val="ru-RU" w:eastAsia="en-US" w:bidi="ar-SA"/>
      </w:rPr>
    </w:lvl>
    <w:lvl w:ilvl="8" w:tplc="C12E8590">
      <w:numFmt w:val="bullet"/>
      <w:lvlText w:val="•"/>
      <w:lvlJc w:val="left"/>
      <w:pPr>
        <w:ind w:left="9242" w:hanging="300"/>
      </w:pPr>
      <w:rPr>
        <w:rFonts w:hint="default"/>
        <w:lang w:val="ru-RU" w:eastAsia="en-US" w:bidi="ar-SA"/>
      </w:rPr>
    </w:lvl>
  </w:abstractNum>
  <w:abstractNum w:abstractNumId="115">
    <w:nsid w:val="4ADA61E8"/>
    <w:multiLevelType w:val="hybridMultilevel"/>
    <w:tmpl w:val="94C0161C"/>
    <w:lvl w:ilvl="0" w:tplc="B24458D8">
      <w:numFmt w:val="bullet"/>
      <w:lvlText w:val=""/>
      <w:lvlJc w:val="left"/>
      <w:pPr>
        <w:ind w:left="102" w:hanging="112"/>
      </w:pPr>
      <w:rPr>
        <w:rFonts w:ascii="Symbol" w:eastAsia="Symbol" w:hAnsi="Symbol" w:cs="Symbol" w:hint="default"/>
        <w:b w:val="0"/>
        <w:bCs w:val="0"/>
        <w:i w:val="0"/>
        <w:iCs w:val="0"/>
        <w:spacing w:val="0"/>
        <w:w w:val="89"/>
        <w:sz w:val="22"/>
        <w:szCs w:val="22"/>
        <w:lang w:val="ru-RU" w:eastAsia="en-US" w:bidi="ar-SA"/>
      </w:rPr>
    </w:lvl>
    <w:lvl w:ilvl="1" w:tplc="BB6CD360">
      <w:numFmt w:val="bullet"/>
      <w:lvlText w:val="•"/>
      <w:lvlJc w:val="left"/>
      <w:pPr>
        <w:ind w:left="1120" w:hanging="112"/>
      </w:pPr>
      <w:rPr>
        <w:rFonts w:hint="default"/>
        <w:lang w:val="ru-RU" w:eastAsia="en-US" w:bidi="ar-SA"/>
      </w:rPr>
    </w:lvl>
    <w:lvl w:ilvl="2" w:tplc="934C2D1A">
      <w:numFmt w:val="bullet"/>
      <w:lvlText w:val="•"/>
      <w:lvlJc w:val="left"/>
      <w:pPr>
        <w:ind w:left="2141" w:hanging="112"/>
      </w:pPr>
      <w:rPr>
        <w:rFonts w:hint="default"/>
        <w:lang w:val="ru-RU" w:eastAsia="en-US" w:bidi="ar-SA"/>
      </w:rPr>
    </w:lvl>
    <w:lvl w:ilvl="3" w:tplc="AE0462BC">
      <w:numFmt w:val="bullet"/>
      <w:lvlText w:val="•"/>
      <w:lvlJc w:val="left"/>
      <w:pPr>
        <w:ind w:left="3161" w:hanging="112"/>
      </w:pPr>
      <w:rPr>
        <w:rFonts w:hint="default"/>
        <w:lang w:val="ru-RU" w:eastAsia="en-US" w:bidi="ar-SA"/>
      </w:rPr>
    </w:lvl>
    <w:lvl w:ilvl="4" w:tplc="33A4AABC">
      <w:numFmt w:val="bullet"/>
      <w:lvlText w:val="•"/>
      <w:lvlJc w:val="left"/>
      <w:pPr>
        <w:ind w:left="4182" w:hanging="112"/>
      </w:pPr>
      <w:rPr>
        <w:rFonts w:hint="default"/>
        <w:lang w:val="ru-RU" w:eastAsia="en-US" w:bidi="ar-SA"/>
      </w:rPr>
    </w:lvl>
    <w:lvl w:ilvl="5" w:tplc="9390830C">
      <w:numFmt w:val="bullet"/>
      <w:lvlText w:val="•"/>
      <w:lvlJc w:val="left"/>
      <w:pPr>
        <w:ind w:left="5203" w:hanging="112"/>
      </w:pPr>
      <w:rPr>
        <w:rFonts w:hint="default"/>
        <w:lang w:val="ru-RU" w:eastAsia="en-US" w:bidi="ar-SA"/>
      </w:rPr>
    </w:lvl>
    <w:lvl w:ilvl="6" w:tplc="D03C46BE">
      <w:numFmt w:val="bullet"/>
      <w:lvlText w:val="•"/>
      <w:lvlJc w:val="left"/>
      <w:pPr>
        <w:ind w:left="6223" w:hanging="112"/>
      </w:pPr>
      <w:rPr>
        <w:rFonts w:hint="default"/>
        <w:lang w:val="ru-RU" w:eastAsia="en-US" w:bidi="ar-SA"/>
      </w:rPr>
    </w:lvl>
    <w:lvl w:ilvl="7" w:tplc="4A7CDCEE">
      <w:numFmt w:val="bullet"/>
      <w:lvlText w:val="•"/>
      <w:lvlJc w:val="left"/>
      <w:pPr>
        <w:ind w:left="7244" w:hanging="112"/>
      </w:pPr>
      <w:rPr>
        <w:rFonts w:hint="default"/>
        <w:lang w:val="ru-RU" w:eastAsia="en-US" w:bidi="ar-SA"/>
      </w:rPr>
    </w:lvl>
    <w:lvl w:ilvl="8" w:tplc="1BE69AA2">
      <w:numFmt w:val="bullet"/>
      <w:lvlText w:val="•"/>
      <w:lvlJc w:val="left"/>
      <w:pPr>
        <w:ind w:left="8265" w:hanging="112"/>
      </w:pPr>
      <w:rPr>
        <w:rFonts w:hint="default"/>
        <w:lang w:val="ru-RU" w:eastAsia="en-US" w:bidi="ar-SA"/>
      </w:rPr>
    </w:lvl>
  </w:abstractNum>
  <w:abstractNum w:abstractNumId="116">
    <w:nsid w:val="4B1535B8"/>
    <w:multiLevelType w:val="hybridMultilevel"/>
    <w:tmpl w:val="2DF8CD84"/>
    <w:lvl w:ilvl="0" w:tplc="D826E55E">
      <w:start w:val="1"/>
      <w:numFmt w:val="decimal"/>
      <w:lvlText w:val="%1)"/>
      <w:lvlJc w:val="left"/>
      <w:pPr>
        <w:ind w:left="96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FEF2512E">
      <w:numFmt w:val="bullet"/>
      <w:lvlText w:val=""/>
      <w:lvlJc w:val="left"/>
      <w:pPr>
        <w:ind w:left="1028" w:hanging="142"/>
      </w:pPr>
      <w:rPr>
        <w:rFonts w:ascii="Symbol" w:eastAsia="Symbol" w:hAnsi="Symbol" w:cs="Symbol" w:hint="default"/>
        <w:b w:val="0"/>
        <w:bCs w:val="0"/>
        <w:i w:val="0"/>
        <w:iCs w:val="0"/>
        <w:spacing w:val="0"/>
        <w:w w:val="100"/>
        <w:sz w:val="24"/>
        <w:szCs w:val="24"/>
        <w:lang w:val="ru-RU" w:eastAsia="en-US" w:bidi="ar-SA"/>
      </w:rPr>
    </w:lvl>
    <w:lvl w:ilvl="2" w:tplc="B5CA7E72">
      <w:numFmt w:val="bullet"/>
      <w:lvlText w:val="•"/>
      <w:lvlJc w:val="left"/>
      <w:pPr>
        <w:ind w:left="1969" w:hanging="142"/>
      </w:pPr>
      <w:rPr>
        <w:rFonts w:hint="default"/>
        <w:lang w:val="ru-RU" w:eastAsia="en-US" w:bidi="ar-SA"/>
      </w:rPr>
    </w:lvl>
    <w:lvl w:ilvl="3" w:tplc="6978B146">
      <w:numFmt w:val="bullet"/>
      <w:lvlText w:val="•"/>
      <w:lvlJc w:val="left"/>
      <w:pPr>
        <w:ind w:left="2919" w:hanging="142"/>
      </w:pPr>
      <w:rPr>
        <w:rFonts w:hint="default"/>
        <w:lang w:val="ru-RU" w:eastAsia="en-US" w:bidi="ar-SA"/>
      </w:rPr>
    </w:lvl>
    <w:lvl w:ilvl="4" w:tplc="78F8255E">
      <w:numFmt w:val="bullet"/>
      <w:lvlText w:val="•"/>
      <w:lvlJc w:val="left"/>
      <w:pPr>
        <w:ind w:left="3868" w:hanging="142"/>
      </w:pPr>
      <w:rPr>
        <w:rFonts w:hint="default"/>
        <w:lang w:val="ru-RU" w:eastAsia="en-US" w:bidi="ar-SA"/>
      </w:rPr>
    </w:lvl>
    <w:lvl w:ilvl="5" w:tplc="EF540B82">
      <w:numFmt w:val="bullet"/>
      <w:lvlText w:val="•"/>
      <w:lvlJc w:val="left"/>
      <w:pPr>
        <w:ind w:left="4818" w:hanging="142"/>
      </w:pPr>
      <w:rPr>
        <w:rFonts w:hint="default"/>
        <w:lang w:val="ru-RU" w:eastAsia="en-US" w:bidi="ar-SA"/>
      </w:rPr>
    </w:lvl>
    <w:lvl w:ilvl="6" w:tplc="C7C8EA22">
      <w:numFmt w:val="bullet"/>
      <w:lvlText w:val="•"/>
      <w:lvlJc w:val="left"/>
      <w:pPr>
        <w:ind w:left="5768" w:hanging="142"/>
      </w:pPr>
      <w:rPr>
        <w:rFonts w:hint="default"/>
        <w:lang w:val="ru-RU" w:eastAsia="en-US" w:bidi="ar-SA"/>
      </w:rPr>
    </w:lvl>
    <w:lvl w:ilvl="7" w:tplc="A87056B8">
      <w:numFmt w:val="bullet"/>
      <w:lvlText w:val="•"/>
      <w:lvlJc w:val="left"/>
      <w:pPr>
        <w:ind w:left="6717" w:hanging="142"/>
      </w:pPr>
      <w:rPr>
        <w:rFonts w:hint="default"/>
        <w:lang w:val="ru-RU" w:eastAsia="en-US" w:bidi="ar-SA"/>
      </w:rPr>
    </w:lvl>
    <w:lvl w:ilvl="8" w:tplc="4C6EA5A4">
      <w:numFmt w:val="bullet"/>
      <w:lvlText w:val="•"/>
      <w:lvlJc w:val="left"/>
      <w:pPr>
        <w:ind w:left="7667" w:hanging="142"/>
      </w:pPr>
      <w:rPr>
        <w:rFonts w:hint="default"/>
        <w:lang w:val="ru-RU" w:eastAsia="en-US" w:bidi="ar-SA"/>
      </w:rPr>
    </w:lvl>
  </w:abstractNum>
  <w:abstractNum w:abstractNumId="117">
    <w:nsid w:val="4BCC2112"/>
    <w:multiLevelType w:val="hybridMultilevel"/>
    <w:tmpl w:val="C4C8A0EE"/>
    <w:lvl w:ilvl="0" w:tplc="382A00F8">
      <w:numFmt w:val="bullet"/>
      <w:lvlText w:val="●"/>
      <w:lvlJc w:val="left"/>
      <w:pPr>
        <w:ind w:left="1132" w:hanging="413"/>
      </w:pPr>
      <w:rPr>
        <w:rFonts w:ascii="Times New Roman" w:eastAsia="Times New Roman" w:hAnsi="Times New Roman" w:cs="Times New Roman" w:hint="default"/>
        <w:b w:val="0"/>
        <w:bCs w:val="0"/>
        <w:i w:val="0"/>
        <w:iCs w:val="0"/>
        <w:spacing w:val="0"/>
        <w:w w:val="100"/>
        <w:sz w:val="24"/>
        <w:szCs w:val="24"/>
        <w:lang w:val="ru-RU" w:eastAsia="en-US" w:bidi="ar-SA"/>
      </w:rPr>
    </w:lvl>
    <w:lvl w:ilvl="1" w:tplc="8B640F02">
      <w:numFmt w:val="bullet"/>
      <w:lvlText w:val="•"/>
      <w:lvlJc w:val="left"/>
      <w:pPr>
        <w:ind w:left="2680" w:hanging="413"/>
      </w:pPr>
      <w:rPr>
        <w:rFonts w:hint="default"/>
        <w:lang w:val="ru-RU" w:eastAsia="en-US" w:bidi="ar-SA"/>
      </w:rPr>
    </w:lvl>
    <w:lvl w:ilvl="2" w:tplc="40FA42DC">
      <w:numFmt w:val="bullet"/>
      <w:lvlText w:val="•"/>
      <w:lvlJc w:val="left"/>
      <w:pPr>
        <w:ind w:left="4220" w:hanging="413"/>
      </w:pPr>
      <w:rPr>
        <w:rFonts w:hint="default"/>
        <w:lang w:val="ru-RU" w:eastAsia="en-US" w:bidi="ar-SA"/>
      </w:rPr>
    </w:lvl>
    <w:lvl w:ilvl="3" w:tplc="4AFAE574">
      <w:numFmt w:val="bullet"/>
      <w:lvlText w:val="•"/>
      <w:lvlJc w:val="left"/>
      <w:pPr>
        <w:ind w:left="5760" w:hanging="413"/>
      </w:pPr>
      <w:rPr>
        <w:rFonts w:hint="default"/>
        <w:lang w:val="ru-RU" w:eastAsia="en-US" w:bidi="ar-SA"/>
      </w:rPr>
    </w:lvl>
    <w:lvl w:ilvl="4" w:tplc="37925F60">
      <w:numFmt w:val="bullet"/>
      <w:lvlText w:val="•"/>
      <w:lvlJc w:val="left"/>
      <w:pPr>
        <w:ind w:left="7300" w:hanging="413"/>
      </w:pPr>
      <w:rPr>
        <w:rFonts w:hint="default"/>
        <w:lang w:val="ru-RU" w:eastAsia="en-US" w:bidi="ar-SA"/>
      </w:rPr>
    </w:lvl>
    <w:lvl w:ilvl="5" w:tplc="685057AC">
      <w:numFmt w:val="bullet"/>
      <w:lvlText w:val="•"/>
      <w:lvlJc w:val="left"/>
      <w:pPr>
        <w:ind w:left="8840" w:hanging="413"/>
      </w:pPr>
      <w:rPr>
        <w:rFonts w:hint="default"/>
        <w:lang w:val="ru-RU" w:eastAsia="en-US" w:bidi="ar-SA"/>
      </w:rPr>
    </w:lvl>
    <w:lvl w:ilvl="6" w:tplc="E0F6F602">
      <w:numFmt w:val="bullet"/>
      <w:lvlText w:val="•"/>
      <w:lvlJc w:val="left"/>
      <w:pPr>
        <w:ind w:left="10380" w:hanging="413"/>
      </w:pPr>
      <w:rPr>
        <w:rFonts w:hint="default"/>
        <w:lang w:val="ru-RU" w:eastAsia="en-US" w:bidi="ar-SA"/>
      </w:rPr>
    </w:lvl>
    <w:lvl w:ilvl="7" w:tplc="2DCC328C">
      <w:numFmt w:val="bullet"/>
      <w:lvlText w:val="•"/>
      <w:lvlJc w:val="left"/>
      <w:pPr>
        <w:ind w:left="11920" w:hanging="413"/>
      </w:pPr>
      <w:rPr>
        <w:rFonts w:hint="default"/>
        <w:lang w:val="ru-RU" w:eastAsia="en-US" w:bidi="ar-SA"/>
      </w:rPr>
    </w:lvl>
    <w:lvl w:ilvl="8" w:tplc="6BA06F74">
      <w:numFmt w:val="bullet"/>
      <w:lvlText w:val="•"/>
      <w:lvlJc w:val="left"/>
      <w:pPr>
        <w:ind w:left="13460" w:hanging="413"/>
      </w:pPr>
      <w:rPr>
        <w:rFonts w:hint="default"/>
        <w:lang w:val="ru-RU" w:eastAsia="en-US" w:bidi="ar-SA"/>
      </w:rPr>
    </w:lvl>
  </w:abstractNum>
  <w:abstractNum w:abstractNumId="118">
    <w:nsid w:val="4C162A46"/>
    <w:multiLevelType w:val="hybridMultilevel"/>
    <w:tmpl w:val="CF523722"/>
    <w:lvl w:ilvl="0" w:tplc="A01E3DC2">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B04796A">
      <w:numFmt w:val="bullet"/>
      <w:lvlText w:val="•"/>
      <w:lvlJc w:val="left"/>
      <w:pPr>
        <w:ind w:left="1046" w:hanging="228"/>
      </w:pPr>
      <w:rPr>
        <w:rFonts w:hint="default"/>
        <w:lang w:val="ru-RU" w:eastAsia="en-US" w:bidi="ar-SA"/>
      </w:rPr>
    </w:lvl>
    <w:lvl w:ilvl="2" w:tplc="7838803C">
      <w:numFmt w:val="bullet"/>
      <w:lvlText w:val="•"/>
      <w:lvlJc w:val="left"/>
      <w:pPr>
        <w:ind w:left="1993" w:hanging="228"/>
      </w:pPr>
      <w:rPr>
        <w:rFonts w:hint="default"/>
        <w:lang w:val="ru-RU" w:eastAsia="en-US" w:bidi="ar-SA"/>
      </w:rPr>
    </w:lvl>
    <w:lvl w:ilvl="3" w:tplc="0E7C17FA">
      <w:numFmt w:val="bullet"/>
      <w:lvlText w:val="•"/>
      <w:lvlJc w:val="left"/>
      <w:pPr>
        <w:ind w:left="2939" w:hanging="228"/>
      </w:pPr>
      <w:rPr>
        <w:rFonts w:hint="default"/>
        <w:lang w:val="ru-RU" w:eastAsia="en-US" w:bidi="ar-SA"/>
      </w:rPr>
    </w:lvl>
    <w:lvl w:ilvl="4" w:tplc="2B802278">
      <w:numFmt w:val="bullet"/>
      <w:lvlText w:val="•"/>
      <w:lvlJc w:val="left"/>
      <w:pPr>
        <w:ind w:left="3886" w:hanging="228"/>
      </w:pPr>
      <w:rPr>
        <w:rFonts w:hint="default"/>
        <w:lang w:val="ru-RU" w:eastAsia="en-US" w:bidi="ar-SA"/>
      </w:rPr>
    </w:lvl>
    <w:lvl w:ilvl="5" w:tplc="B0F63C64">
      <w:numFmt w:val="bullet"/>
      <w:lvlText w:val="•"/>
      <w:lvlJc w:val="left"/>
      <w:pPr>
        <w:ind w:left="4833" w:hanging="228"/>
      </w:pPr>
      <w:rPr>
        <w:rFonts w:hint="default"/>
        <w:lang w:val="ru-RU" w:eastAsia="en-US" w:bidi="ar-SA"/>
      </w:rPr>
    </w:lvl>
    <w:lvl w:ilvl="6" w:tplc="3E76A052">
      <w:numFmt w:val="bullet"/>
      <w:lvlText w:val="•"/>
      <w:lvlJc w:val="left"/>
      <w:pPr>
        <w:ind w:left="5779" w:hanging="228"/>
      </w:pPr>
      <w:rPr>
        <w:rFonts w:hint="default"/>
        <w:lang w:val="ru-RU" w:eastAsia="en-US" w:bidi="ar-SA"/>
      </w:rPr>
    </w:lvl>
    <w:lvl w:ilvl="7" w:tplc="0BAE5ACE">
      <w:numFmt w:val="bullet"/>
      <w:lvlText w:val="•"/>
      <w:lvlJc w:val="left"/>
      <w:pPr>
        <w:ind w:left="6726" w:hanging="228"/>
      </w:pPr>
      <w:rPr>
        <w:rFonts w:hint="default"/>
        <w:lang w:val="ru-RU" w:eastAsia="en-US" w:bidi="ar-SA"/>
      </w:rPr>
    </w:lvl>
    <w:lvl w:ilvl="8" w:tplc="F7FC3756">
      <w:numFmt w:val="bullet"/>
      <w:lvlText w:val="•"/>
      <w:lvlJc w:val="left"/>
      <w:pPr>
        <w:ind w:left="7673" w:hanging="228"/>
      </w:pPr>
      <w:rPr>
        <w:rFonts w:hint="default"/>
        <w:lang w:val="ru-RU" w:eastAsia="en-US" w:bidi="ar-SA"/>
      </w:rPr>
    </w:lvl>
  </w:abstractNum>
  <w:abstractNum w:abstractNumId="119">
    <w:nsid w:val="4C965675"/>
    <w:multiLevelType w:val="hybridMultilevel"/>
    <w:tmpl w:val="186E8022"/>
    <w:lvl w:ilvl="0" w:tplc="39967A00">
      <w:start w:val="1"/>
      <w:numFmt w:val="decimal"/>
      <w:lvlText w:val="%1."/>
      <w:lvlJc w:val="left"/>
      <w:pPr>
        <w:ind w:left="1234" w:hanging="425"/>
        <w:jc w:val="left"/>
      </w:pPr>
      <w:rPr>
        <w:rFonts w:hint="default"/>
        <w:spacing w:val="0"/>
        <w:w w:val="100"/>
        <w:lang w:val="ru-RU" w:eastAsia="en-US" w:bidi="ar-SA"/>
      </w:rPr>
    </w:lvl>
    <w:lvl w:ilvl="1" w:tplc="E48A03B2">
      <w:numFmt w:val="bullet"/>
      <w:lvlText w:val="•"/>
      <w:lvlJc w:val="left"/>
      <w:pPr>
        <w:ind w:left="2146" w:hanging="425"/>
      </w:pPr>
      <w:rPr>
        <w:rFonts w:hint="default"/>
        <w:lang w:val="ru-RU" w:eastAsia="en-US" w:bidi="ar-SA"/>
      </w:rPr>
    </w:lvl>
    <w:lvl w:ilvl="2" w:tplc="11D682DE">
      <w:numFmt w:val="bullet"/>
      <w:lvlText w:val="•"/>
      <w:lvlJc w:val="left"/>
      <w:pPr>
        <w:ind w:left="3053" w:hanging="425"/>
      </w:pPr>
      <w:rPr>
        <w:rFonts w:hint="default"/>
        <w:lang w:val="ru-RU" w:eastAsia="en-US" w:bidi="ar-SA"/>
      </w:rPr>
    </w:lvl>
    <w:lvl w:ilvl="3" w:tplc="28441A56">
      <w:numFmt w:val="bullet"/>
      <w:lvlText w:val="•"/>
      <w:lvlJc w:val="left"/>
      <w:pPr>
        <w:ind w:left="3959" w:hanging="425"/>
      </w:pPr>
      <w:rPr>
        <w:rFonts w:hint="default"/>
        <w:lang w:val="ru-RU" w:eastAsia="en-US" w:bidi="ar-SA"/>
      </w:rPr>
    </w:lvl>
    <w:lvl w:ilvl="4" w:tplc="DE5E6544">
      <w:numFmt w:val="bullet"/>
      <w:lvlText w:val="•"/>
      <w:lvlJc w:val="left"/>
      <w:pPr>
        <w:ind w:left="4866" w:hanging="425"/>
      </w:pPr>
      <w:rPr>
        <w:rFonts w:hint="default"/>
        <w:lang w:val="ru-RU" w:eastAsia="en-US" w:bidi="ar-SA"/>
      </w:rPr>
    </w:lvl>
    <w:lvl w:ilvl="5" w:tplc="3E080DB4">
      <w:numFmt w:val="bullet"/>
      <w:lvlText w:val="•"/>
      <w:lvlJc w:val="left"/>
      <w:pPr>
        <w:ind w:left="5773" w:hanging="425"/>
      </w:pPr>
      <w:rPr>
        <w:rFonts w:hint="default"/>
        <w:lang w:val="ru-RU" w:eastAsia="en-US" w:bidi="ar-SA"/>
      </w:rPr>
    </w:lvl>
    <w:lvl w:ilvl="6" w:tplc="2BCA43C8">
      <w:numFmt w:val="bullet"/>
      <w:lvlText w:val="•"/>
      <w:lvlJc w:val="left"/>
      <w:pPr>
        <w:ind w:left="6679" w:hanging="425"/>
      </w:pPr>
      <w:rPr>
        <w:rFonts w:hint="default"/>
        <w:lang w:val="ru-RU" w:eastAsia="en-US" w:bidi="ar-SA"/>
      </w:rPr>
    </w:lvl>
    <w:lvl w:ilvl="7" w:tplc="CF6A95FE">
      <w:numFmt w:val="bullet"/>
      <w:lvlText w:val="•"/>
      <w:lvlJc w:val="left"/>
      <w:pPr>
        <w:ind w:left="7586" w:hanging="425"/>
      </w:pPr>
      <w:rPr>
        <w:rFonts w:hint="default"/>
        <w:lang w:val="ru-RU" w:eastAsia="en-US" w:bidi="ar-SA"/>
      </w:rPr>
    </w:lvl>
    <w:lvl w:ilvl="8" w:tplc="B486FF66">
      <w:numFmt w:val="bullet"/>
      <w:lvlText w:val="•"/>
      <w:lvlJc w:val="left"/>
      <w:pPr>
        <w:ind w:left="8493" w:hanging="425"/>
      </w:pPr>
      <w:rPr>
        <w:rFonts w:hint="default"/>
        <w:lang w:val="ru-RU" w:eastAsia="en-US" w:bidi="ar-SA"/>
      </w:rPr>
    </w:lvl>
  </w:abstractNum>
  <w:abstractNum w:abstractNumId="120">
    <w:nsid w:val="4D7C56FE"/>
    <w:multiLevelType w:val="hybridMultilevel"/>
    <w:tmpl w:val="2F4E2DF2"/>
    <w:lvl w:ilvl="0" w:tplc="297CF382">
      <w:numFmt w:val="bullet"/>
      <w:lvlText w:val="-"/>
      <w:lvlJc w:val="left"/>
      <w:pPr>
        <w:ind w:left="182" w:hanging="140"/>
      </w:pPr>
      <w:rPr>
        <w:rFonts w:ascii="Times New Roman" w:eastAsia="Times New Roman" w:hAnsi="Times New Roman" w:cs="Times New Roman" w:hint="default"/>
        <w:w w:val="99"/>
        <w:sz w:val="24"/>
        <w:szCs w:val="24"/>
        <w:lang w:val="ru-RU" w:eastAsia="en-US" w:bidi="ar-SA"/>
      </w:rPr>
    </w:lvl>
    <w:lvl w:ilvl="1" w:tplc="6DCEEC56">
      <w:numFmt w:val="bullet"/>
      <w:lvlText w:val="•"/>
      <w:lvlJc w:val="left"/>
      <w:pPr>
        <w:ind w:left="856" w:hanging="140"/>
      </w:pPr>
      <w:rPr>
        <w:rFonts w:hint="default"/>
        <w:lang w:val="ru-RU" w:eastAsia="en-US" w:bidi="ar-SA"/>
      </w:rPr>
    </w:lvl>
    <w:lvl w:ilvl="2" w:tplc="6878356C">
      <w:numFmt w:val="bullet"/>
      <w:lvlText w:val="•"/>
      <w:lvlJc w:val="left"/>
      <w:pPr>
        <w:ind w:left="1532" w:hanging="140"/>
      </w:pPr>
      <w:rPr>
        <w:rFonts w:hint="default"/>
        <w:lang w:val="ru-RU" w:eastAsia="en-US" w:bidi="ar-SA"/>
      </w:rPr>
    </w:lvl>
    <w:lvl w:ilvl="3" w:tplc="EF4A7EEA">
      <w:numFmt w:val="bullet"/>
      <w:lvlText w:val="•"/>
      <w:lvlJc w:val="left"/>
      <w:pPr>
        <w:ind w:left="2208" w:hanging="140"/>
      </w:pPr>
      <w:rPr>
        <w:rFonts w:hint="default"/>
        <w:lang w:val="ru-RU" w:eastAsia="en-US" w:bidi="ar-SA"/>
      </w:rPr>
    </w:lvl>
    <w:lvl w:ilvl="4" w:tplc="6D9ED2A6">
      <w:numFmt w:val="bullet"/>
      <w:lvlText w:val="•"/>
      <w:lvlJc w:val="left"/>
      <w:pPr>
        <w:ind w:left="2884" w:hanging="140"/>
      </w:pPr>
      <w:rPr>
        <w:rFonts w:hint="default"/>
        <w:lang w:val="ru-RU" w:eastAsia="en-US" w:bidi="ar-SA"/>
      </w:rPr>
    </w:lvl>
    <w:lvl w:ilvl="5" w:tplc="BCD2629C">
      <w:numFmt w:val="bullet"/>
      <w:lvlText w:val="•"/>
      <w:lvlJc w:val="left"/>
      <w:pPr>
        <w:ind w:left="3560" w:hanging="140"/>
      </w:pPr>
      <w:rPr>
        <w:rFonts w:hint="default"/>
        <w:lang w:val="ru-RU" w:eastAsia="en-US" w:bidi="ar-SA"/>
      </w:rPr>
    </w:lvl>
    <w:lvl w:ilvl="6" w:tplc="7B2A9314">
      <w:numFmt w:val="bullet"/>
      <w:lvlText w:val="•"/>
      <w:lvlJc w:val="left"/>
      <w:pPr>
        <w:ind w:left="4236" w:hanging="140"/>
      </w:pPr>
      <w:rPr>
        <w:rFonts w:hint="default"/>
        <w:lang w:val="ru-RU" w:eastAsia="en-US" w:bidi="ar-SA"/>
      </w:rPr>
    </w:lvl>
    <w:lvl w:ilvl="7" w:tplc="D3308794">
      <w:numFmt w:val="bullet"/>
      <w:lvlText w:val="•"/>
      <w:lvlJc w:val="left"/>
      <w:pPr>
        <w:ind w:left="4912" w:hanging="140"/>
      </w:pPr>
      <w:rPr>
        <w:rFonts w:hint="default"/>
        <w:lang w:val="ru-RU" w:eastAsia="en-US" w:bidi="ar-SA"/>
      </w:rPr>
    </w:lvl>
    <w:lvl w:ilvl="8" w:tplc="9B6C1EFA">
      <w:numFmt w:val="bullet"/>
      <w:lvlText w:val="•"/>
      <w:lvlJc w:val="left"/>
      <w:pPr>
        <w:ind w:left="5588" w:hanging="140"/>
      </w:pPr>
      <w:rPr>
        <w:rFonts w:hint="default"/>
        <w:lang w:val="ru-RU" w:eastAsia="en-US" w:bidi="ar-SA"/>
      </w:rPr>
    </w:lvl>
  </w:abstractNum>
  <w:abstractNum w:abstractNumId="121">
    <w:nsid w:val="4F175FC8"/>
    <w:multiLevelType w:val="hybridMultilevel"/>
    <w:tmpl w:val="9B6AC332"/>
    <w:lvl w:ilvl="0" w:tplc="F7B203D6">
      <w:start w:val="8"/>
      <w:numFmt w:val="decimal"/>
      <w:lvlText w:val="%1."/>
      <w:lvlJc w:val="left"/>
      <w:pPr>
        <w:ind w:left="49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0427498">
      <w:numFmt w:val="bullet"/>
      <w:lvlText w:val=""/>
      <w:lvlJc w:val="left"/>
      <w:pPr>
        <w:ind w:left="1102" w:hanging="360"/>
      </w:pPr>
      <w:rPr>
        <w:rFonts w:ascii="Symbol" w:eastAsia="Symbol" w:hAnsi="Symbol" w:cs="Symbol" w:hint="default"/>
        <w:b w:val="0"/>
        <w:bCs w:val="0"/>
        <w:i w:val="0"/>
        <w:iCs w:val="0"/>
        <w:spacing w:val="0"/>
        <w:w w:val="100"/>
        <w:sz w:val="24"/>
        <w:szCs w:val="24"/>
        <w:lang w:val="ru-RU" w:eastAsia="en-US" w:bidi="ar-SA"/>
      </w:rPr>
    </w:lvl>
    <w:lvl w:ilvl="2" w:tplc="5DC0EC3A">
      <w:numFmt w:val="bullet"/>
      <w:lvlText w:val="•"/>
      <w:lvlJc w:val="left"/>
      <w:pPr>
        <w:ind w:left="2049" w:hanging="360"/>
      </w:pPr>
      <w:rPr>
        <w:rFonts w:hint="default"/>
        <w:lang w:val="ru-RU" w:eastAsia="en-US" w:bidi="ar-SA"/>
      </w:rPr>
    </w:lvl>
    <w:lvl w:ilvl="3" w:tplc="2B98B19C">
      <w:numFmt w:val="bullet"/>
      <w:lvlText w:val="•"/>
      <w:lvlJc w:val="left"/>
      <w:pPr>
        <w:ind w:left="2999" w:hanging="360"/>
      </w:pPr>
      <w:rPr>
        <w:rFonts w:hint="default"/>
        <w:lang w:val="ru-RU" w:eastAsia="en-US" w:bidi="ar-SA"/>
      </w:rPr>
    </w:lvl>
    <w:lvl w:ilvl="4" w:tplc="3E327326">
      <w:numFmt w:val="bullet"/>
      <w:lvlText w:val="•"/>
      <w:lvlJc w:val="left"/>
      <w:pPr>
        <w:ind w:left="3948" w:hanging="360"/>
      </w:pPr>
      <w:rPr>
        <w:rFonts w:hint="default"/>
        <w:lang w:val="ru-RU" w:eastAsia="en-US" w:bidi="ar-SA"/>
      </w:rPr>
    </w:lvl>
    <w:lvl w:ilvl="5" w:tplc="EB62BA1C">
      <w:numFmt w:val="bullet"/>
      <w:lvlText w:val="•"/>
      <w:lvlJc w:val="left"/>
      <w:pPr>
        <w:ind w:left="4898" w:hanging="360"/>
      </w:pPr>
      <w:rPr>
        <w:rFonts w:hint="default"/>
        <w:lang w:val="ru-RU" w:eastAsia="en-US" w:bidi="ar-SA"/>
      </w:rPr>
    </w:lvl>
    <w:lvl w:ilvl="6" w:tplc="409E5ECE">
      <w:numFmt w:val="bullet"/>
      <w:lvlText w:val="•"/>
      <w:lvlJc w:val="left"/>
      <w:pPr>
        <w:ind w:left="5848" w:hanging="360"/>
      </w:pPr>
      <w:rPr>
        <w:rFonts w:hint="default"/>
        <w:lang w:val="ru-RU" w:eastAsia="en-US" w:bidi="ar-SA"/>
      </w:rPr>
    </w:lvl>
    <w:lvl w:ilvl="7" w:tplc="8146E6D6">
      <w:numFmt w:val="bullet"/>
      <w:lvlText w:val="•"/>
      <w:lvlJc w:val="left"/>
      <w:pPr>
        <w:ind w:left="6797" w:hanging="360"/>
      </w:pPr>
      <w:rPr>
        <w:rFonts w:hint="default"/>
        <w:lang w:val="ru-RU" w:eastAsia="en-US" w:bidi="ar-SA"/>
      </w:rPr>
    </w:lvl>
    <w:lvl w:ilvl="8" w:tplc="5ED0EE2E">
      <w:numFmt w:val="bullet"/>
      <w:lvlText w:val="•"/>
      <w:lvlJc w:val="left"/>
      <w:pPr>
        <w:ind w:left="7747" w:hanging="360"/>
      </w:pPr>
      <w:rPr>
        <w:rFonts w:hint="default"/>
        <w:lang w:val="ru-RU" w:eastAsia="en-US" w:bidi="ar-SA"/>
      </w:rPr>
    </w:lvl>
  </w:abstractNum>
  <w:abstractNum w:abstractNumId="122">
    <w:nsid w:val="4F5B1D1B"/>
    <w:multiLevelType w:val="hybridMultilevel"/>
    <w:tmpl w:val="B2FAC86E"/>
    <w:lvl w:ilvl="0" w:tplc="9D5C7AAC">
      <w:start w:val="1"/>
      <w:numFmt w:val="decimal"/>
      <w:lvlText w:val="%1."/>
      <w:lvlJc w:val="left"/>
      <w:pPr>
        <w:ind w:left="93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D9873E8">
      <w:numFmt w:val="bullet"/>
      <w:lvlText w:val="•"/>
      <w:lvlJc w:val="left"/>
      <w:pPr>
        <w:ind w:left="1802" w:hanging="228"/>
      </w:pPr>
      <w:rPr>
        <w:rFonts w:hint="default"/>
        <w:lang w:val="ru-RU" w:eastAsia="en-US" w:bidi="ar-SA"/>
      </w:rPr>
    </w:lvl>
    <w:lvl w:ilvl="2" w:tplc="270C3B40">
      <w:numFmt w:val="bullet"/>
      <w:lvlText w:val="•"/>
      <w:lvlJc w:val="left"/>
      <w:pPr>
        <w:ind w:left="2665" w:hanging="228"/>
      </w:pPr>
      <w:rPr>
        <w:rFonts w:hint="default"/>
        <w:lang w:val="ru-RU" w:eastAsia="en-US" w:bidi="ar-SA"/>
      </w:rPr>
    </w:lvl>
    <w:lvl w:ilvl="3" w:tplc="835AAA5E">
      <w:numFmt w:val="bullet"/>
      <w:lvlText w:val="•"/>
      <w:lvlJc w:val="left"/>
      <w:pPr>
        <w:ind w:left="3527" w:hanging="228"/>
      </w:pPr>
      <w:rPr>
        <w:rFonts w:hint="default"/>
        <w:lang w:val="ru-RU" w:eastAsia="en-US" w:bidi="ar-SA"/>
      </w:rPr>
    </w:lvl>
    <w:lvl w:ilvl="4" w:tplc="756E640E">
      <w:numFmt w:val="bullet"/>
      <w:lvlText w:val="•"/>
      <w:lvlJc w:val="left"/>
      <w:pPr>
        <w:ind w:left="4390" w:hanging="228"/>
      </w:pPr>
      <w:rPr>
        <w:rFonts w:hint="default"/>
        <w:lang w:val="ru-RU" w:eastAsia="en-US" w:bidi="ar-SA"/>
      </w:rPr>
    </w:lvl>
    <w:lvl w:ilvl="5" w:tplc="DFD47D3C">
      <w:numFmt w:val="bullet"/>
      <w:lvlText w:val="•"/>
      <w:lvlJc w:val="left"/>
      <w:pPr>
        <w:ind w:left="5253" w:hanging="228"/>
      </w:pPr>
      <w:rPr>
        <w:rFonts w:hint="default"/>
        <w:lang w:val="ru-RU" w:eastAsia="en-US" w:bidi="ar-SA"/>
      </w:rPr>
    </w:lvl>
    <w:lvl w:ilvl="6" w:tplc="DC623C54">
      <w:numFmt w:val="bullet"/>
      <w:lvlText w:val="•"/>
      <w:lvlJc w:val="left"/>
      <w:pPr>
        <w:ind w:left="6115" w:hanging="228"/>
      </w:pPr>
      <w:rPr>
        <w:rFonts w:hint="default"/>
        <w:lang w:val="ru-RU" w:eastAsia="en-US" w:bidi="ar-SA"/>
      </w:rPr>
    </w:lvl>
    <w:lvl w:ilvl="7" w:tplc="D42AF98E">
      <w:numFmt w:val="bullet"/>
      <w:lvlText w:val="•"/>
      <w:lvlJc w:val="left"/>
      <w:pPr>
        <w:ind w:left="6978" w:hanging="228"/>
      </w:pPr>
      <w:rPr>
        <w:rFonts w:hint="default"/>
        <w:lang w:val="ru-RU" w:eastAsia="en-US" w:bidi="ar-SA"/>
      </w:rPr>
    </w:lvl>
    <w:lvl w:ilvl="8" w:tplc="8940C21A">
      <w:numFmt w:val="bullet"/>
      <w:lvlText w:val="•"/>
      <w:lvlJc w:val="left"/>
      <w:pPr>
        <w:ind w:left="7841" w:hanging="228"/>
      </w:pPr>
      <w:rPr>
        <w:rFonts w:hint="default"/>
        <w:lang w:val="ru-RU" w:eastAsia="en-US" w:bidi="ar-SA"/>
      </w:rPr>
    </w:lvl>
  </w:abstractNum>
  <w:abstractNum w:abstractNumId="123">
    <w:nsid w:val="5020166E"/>
    <w:multiLevelType w:val="hybridMultilevel"/>
    <w:tmpl w:val="4384924E"/>
    <w:lvl w:ilvl="0" w:tplc="2EC0DAB8">
      <w:numFmt w:val="bullet"/>
      <w:lvlText w:val="-"/>
      <w:lvlJc w:val="left"/>
      <w:pPr>
        <w:ind w:left="53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6B6F43C">
      <w:numFmt w:val="bullet"/>
      <w:lvlText w:val="•"/>
      <w:lvlJc w:val="left"/>
      <w:pPr>
        <w:ind w:left="2140" w:hanging="140"/>
      </w:pPr>
      <w:rPr>
        <w:rFonts w:hint="default"/>
        <w:lang w:val="ru-RU" w:eastAsia="en-US" w:bidi="ar-SA"/>
      </w:rPr>
    </w:lvl>
    <w:lvl w:ilvl="2" w:tplc="65BA201C">
      <w:numFmt w:val="bullet"/>
      <w:lvlText w:val="•"/>
      <w:lvlJc w:val="left"/>
      <w:pPr>
        <w:ind w:left="3740" w:hanging="140"/>
      </w:pPr>
      <w:rPr>
        <w:rFonts w:hint="default"/>
        <w:lang w:val="ru-RU" w:eastAsia="en-US" w:bidi="ar-SA"/>
      </w:rPr>
    </w:lvl>
    <w:lvl w:ilvl="3" w:tplc="5590DF8E">
      <w:numFmt w:val="bullet"/>
      <w:lvlText w:val="•"/>
      <w:lvlJc w:val="left"/>
      <w:pPr>
        <w:ind w:left="5340" w:hanging="140"/>
      </w:pPr>
      <w:rPr>
        <w:rFonts w:hint="default"/>
        <w:lang w:val="ru-RU" w:eastAsia="en-US" w:bidi="ar-SA"/>
      </w:rPr>
    </w:lvl>
    <w:lvl w:ilvl="4" w:tplc="0A40BA30">
      <w:numFmt w:val="bullet"/>
      <w:lvlText w:val="•"/>
      <w:lvlJc w:val="left"/>
      <w:pPr>
        <w:ind w:left="6940" w:hanging="140"/>
      </w:pPr>
      <w:rPr>
        <w:rFonts w:hint="default"/>
        <w:lang w:val="ru-RU" w:eastAsia="en-US" w:bidi="ar-SA"/>
      </w:rPr>
    </w:lvl>
    <w:lvl w:ilvl="5" w:tplc="44A039BC">
      <w:numFmt w:val="bullet"/>
      <w:lvlText w:val="•"/>
      <w:lvlJc w:val="left"/>
      <w:pPr>
        <w:ind w:left="8540" w:hanging="140"/>
      </w:pPr>
      <w:rPr>
        <w:rFonts w:hint="default"/>
        <w:lang w:val="ru-RU" w:eastAsia="en-US" w:bidi="ar-SA"/>
      </w:rPr>
    </w:lvl>
    <w:lvl w:ilvl="6" w:tplc="2C5E64D0">
      <w:numFmt w:val="bullet"/>
      <w:lvlText w:val="•"/>
      <w:lvlJc w:val="left"/>
      <w:pPr>
        <w:ind w:left="10140" w:hanging="140"/>
      </w:pPr>
      <w:rPr>
        <w:rFonts w:hint="default"/>
        <w:lang w:val="ru-RU" w:eastAsia="en-US" w:bidi="ar-SA"/>
      </w:rPr>
    </w:lvl>
    <w:lvl w:ilvl="7" w:tplc="17649AE4">
      <w:numFmt w:val="bullet"/>
      <w:lvlText w:val="•"/>
      <w:lvlJc w:val="left"/>
      <w:pPr>
        <w:ind w:left="11740" w:hanging="140"/>
      </w:pPr>
      <w:rPr>
        <w:rFonts w:hint="default"/>
        <w:lang w:val="ru-RU" w:eastAsia="en-US" w:bidi="ar-SA"/>
      </w:rPr>
    </w:lvl>
    <w:lvl w:ilvl="8" w:tplc="C2E670D8">
      <w:numFmt w:val="bullet"/>
      <w:lvlText w:val="•"/>
      <w:lvlJc w:val="left"/>
      <w:pPr>
        <w:ind w:left="13340" w:hanging="140"/>
      </w:pPr>
      <w:rPr>
        <w:rFonts w:hint="default"/>
        <w:lang w:val="ru-RU" w:eastAsia="en-US" w:bidi="ar-SA"/>
      </w:rPr>
    </w:lvl>
  </w:abstractNum>
  <w:abstractNum w:abstractNumId="124">
    <w:nsid w:val="51352A88"/>
    <w:multiLevelType w:val="hybridMultilevel"/>
    <w:tmpl w:val="D23008EA"/>
    <w:lvl w:ilvl="0" w:tplc="44DAC2B8">
      <w:start w:val="1"/>
      <w:numFmt w:val="decimal"/>
      <w:lvlText w:val="%1."/>
      <w:lvlJc w:val="left"/>
      <w:pPr>
        <w:ind w:left="49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E18E8DA">
      <w:numFmt w:val="bullet"/>
      <w:lvlText w:val=""/>
      <w:lvlJc w:val="left"/>
      <w:pPr>
        <w:ind w:left="1102" w:hanging="360"/>
      </w:pPr>
      <w:rPr>
        <w:rFonts w:ascii="Symbol" w:eastAsia="Symbol" w:hAnsi="Symbol" w:cs="Symbol" w:hint="default"/>
        <w:b w:val="0"/>
        <w:bCs w:val="0"/>
        <w:i w:val="0"/>
        <w:iCs w:val="0"/>
        <w:spacing w:val="0"/>
        <w:w w:val="100"/>
        <w:sz w:val="24"/>
        <w:szCs w:val="24"/>
        <w:lang w:val="ru-RU" w:eastAsia="en-US" w:bidi="ar-SA"/>
      </w:rPr>
    </w:lvl>
    <w:lvl w:ilvl="2" w:tplc="A308185A">
      <w:numFmt w:val="bullet"/>
      <w:lvlText w:val="•"/>
      <w:lvlJc w:val="left"/>
      <w:pPr>
        <w:ind w:left="2049" w:hanging="360"/>
      </w:pPr>
      <w:rPr>
        <w:rFonts w:hint="default"/>
        <w:lang w:val="ru-RU" w:eastAsia="en-US" w:bidi="ar-SA"/>
      </w:rPr>
    </w:lvl>
    <w:lvl w:ilvl="3" w:tplc="96B07EF2">
      <w:numFmt w:val="bullet"/>
      <w:lvlText w:val="•"/>
      <w:lvlJc w:val="left"/>
      <w:pPr>
        <w:ind w:left="2999" w:hanging="360"/>
      </w:pPr>
      <w:rPr>
        <w:rFonts w:hint="default"/>
        <w:lang w:val="ru-RU" w:eastAsia="en-US" w:bidi="ar-SA"/>
      </w:rPr>
    </w:lvl>
    <w:lvl w:ilvl="4" w:tplc="9B660A8C">
      <w:numFmt w:val="bullet"/>
      <w:lvlText w:val="•"/>
      <w:lvlJc w:val="left"/>
      <w:pPr>
        <w:ind w:left="3948" w:hanging="360"/>
      </w:pPr>
      <w:rPr>
        <w:rFonts w:hint="default"/>
        <w:lang w:val="ru-RU" w:eastAsia="en-US" w:bidi="ar-SA"/>
      </w:rPr>
    </w:lvl>
    <w:lvl w:ilvl="5" w:tplc="05C21B9A">
      <w:numFmt w:val="bullet"/>
      <w:lvlText w:val="•"/>
      <w:lvlJc w:val="left"/>
      <w:pPr>
        <w:ind w:left="4898" w:hanging="360"/>
      </w:pPr>
      <w:rPr>
        <w:rFonts w:hint="default"/>
        <w:lang w:val="ru-RU" w:eastAsia="en-US" w:bidi="ar-SA"/>
      </w:rPr>
    </w:lvl>
    <w:lvl w:ilvl="6" w:tplc="2DD22338">
      <w:numFmt w:val="bullet"/>
      <w:lvlText w:val="•"/>
      <w:lvlJc w:val="left"/>
      <w:pPr>
        <w:ind w:left="5848" w:hanging="360"/>
      </w:pPr>
      <w:rPr>
        <w:rFonts w:hint="default"/>
        <w:lang w:val="ru-RU" w:eastAsia="en-US" w:bidi="ar-SA"/>
      </w:rPr>
    </w:lvl>
    <w:lvl w:ilvl="7" w:tplc="7A1C2022">
      <w:numFmt w:val="bullet"/>
      <w:lvlText w:val="•"/>
      <w:lvlJc w:val="left"/>
      <w:pPr>
        <w:ind w:left="6797" w:hanging="360"/>
      </w:pPr>
      <w:rPr>
        <w:rFonts w:hint="default"/>
        <w:lang w:val="ru-RU" w:eastAsia="en-US" w:bidi="ar-SA"/>
      </w:rPr>
    </w:lvl>
    <w:lvl w:ilvl="8" w:tplc="02D89B72">
      <w:numFmt w:val="bullet"/>
      <w:lvlText w:val="•"/>
      <w:lvlJc w:val="left"/>
      <w:pPr>
        <w:ind w:left="7747" w:hanging="360"/>
      </w:pPr>
      <w:rPr>
        <w:rFonts w:hint="default"/>
        <w:lang w:val="ru-RU" w:eastAsia="en-US" w:bidi="ar-SA"/>
      </w:rPr>
    </w:lvl>
  </w:abstractNum>
  <w:abstractNum w:abstractNumId="125">
    <w:nsid w:val="523D3DFD"/>
    <w:multiLevelType w:val="hybridMultilevel"/>
    <w:tmpl w:val="BA94473E"/>
    <w:lvl w:ilvl="0" w:tplc="85020238">
      <w:start w:val="1"/>
      <w:numFmt w:val="decimal"/>
      <w:lvlText w:val="%1)"/>
      <w:lvlJc w:val="left"/>
      <w:pPr>
        <w:ind w:left="96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A1D2715A">
      <w:numFmt w:val="bullet"/>
      <w:lvlText w:val="•"/>
      <w:lvlJc w:val="left"/>
      <w:pPr>
        <w:ind w:left="1820" w:hanging="260"/>
      </w:pPr>
      <w:rPr>
        <w:rFonts w:hint="default"/>
        <w:lang w:val="ru-RU" w:eastAsia="en-US" w:bidi="ar-SA"/>
      </w:rPr>
    </w:lvl>
    <w:lvl w:ilvl="2" w:tplc="2BB06A2A">
      <w:numFmt w:val="bullet"/>
      <w:lvlText w:val="•"/>
      <w:lvlJc w:val="left"/>
      <w:pPr>
        <w:ind w:left="2681" w:hanging="260"/>
      </w:pPr>
      <w:rPr>
        <w:rFonts w:hint="default"/>
        <w:lang w:val="ru-RU" w:eastAsia="en-US" w:bidi="ar-SA"/>
      </w:rPr>
    </w:lvl>
    <w:lvl w:ilvl="3" w:tplc="36F242EA">
      <w:numFmt w:val="bullet"/>
      <w:lvlText w:val="•"/>
      <w:lvlJc w:val="left"/>
      <w:pPr>
        <w:ind w:left="3541" w:hanging="260"/>
      </w:pPr>
      <w:rPr>
        <w:rFonts w:hint="default"/>
        <w:lang w:val="ru-RU" w:eastAsia="en-US" w:bidi="ar-SA"/>
      </w:rPr>
    </w:lvl>
    <w:lvl w:ilvl="4" w:tplc="86340E5E">
      <w:numFmt w:val="bullet"/>
      <w:lvlText w:val="•"/>
      <w:lvlJc w:val="left"/>
      <w:pPr>
        <w:ind w:left="4402" w:hanging="260"/>
      </w:pPr>
      <w:rPr>
        <w:rFonts w:hint="default"/>
        <w:lang w:val="ru-RU" w:eastAsia="en-US" w:bidi="ar-SA"/>
      </w:rPr>
    </w:lvl>
    <w:lvl w:ilvl="5" w:tplc="89BC7F86">
      <w:numFmt w:val="bullet"/>
      <w:lvlText w:val="•"/>
      <w:lvlJc w:val="left"/>
      <w:pPr>
        <w:ind w:left="5263" w:hanging="260"/>
      </w:pPr>
      <w:rPr>
        <w:rFonts w:hint="default"/>
        <w:lang w:val="ru-RU" w:eastAsia="en-US" w:bidi="ar-SA"/>
      </w:rPr>
    </w:lvl>
    <w:lvl w:ilvl="6" w:tplc="B6AA10B0">
      <w:numFmt w:val="bullet"/>
      <w:lvlText w:val="•"/>
      <w:lvlJc w:val="left"/>
      <w:pPr>
        <w:ind w:left="6123" w:hanging="260"/>
      </w:pPr>
      <w:rPr>
        <w:rFonts w:hint="default"/>
        <w:lang w:val="ru-RU" w:eastAsia="en-US" w:bidi="ar-SA"/>
      </w:rPr>
    </w:lvl>
    <w:lvl w:ilvl="7" w:tplc="902A3AF0">
      <w:numFmt w:val="bullet"/>
      <w:lvlText w:val="•"/>
      <w:lvlJc w:val="left"/>
      <w:pPr>
        <w:ind w:left="6984" w:hanging="260"/>
      </w:pPr>
      <w:rPr>
        <w:rFonts w:hint="default"/>
        <w:lang w:val="ru-RU" w:eastAsia="en-US" w:bidi="ar-SA"/>
      </w:rPr>
    </w:lvl>
    <w:lvl w:ilvl="8" w:tplc="72C44A6A">
      <w:numFmt w:val="bullet"/>
      <w:lvlText w:val="•"/>
      <w:lvlJc w:val="left"/>
      <w:pPr>
        <w:ind w:left="7845" w:hanging="260"/>
      </w:pPr>
      <w:rPr>
        <w:rFonts w:hint="default"/>
        <w:lang w:val="ru-RU" w:eastAsia="en-US" w:bidi="ar-SA"/>
      </w:rPr>
    </w:lvl>
  </w:abstractNum>
  <w:abstractNum w:abstractNumId="126">
    <w:nsid w:val="526D5370"/>
    <w:multiLevelType w:val="hybridMultilevel"/>
    <w:tmpl w:val="5D82C34A"/>
    <w:lvl w:ilvl="0" w:tplc="9A7CF6D2">
      <w:start w:val="7"/>
      <w:numFmt w:val="decimal"/>
      <w:lvlText w:val="%1"/>
      <w:lvlJc w:val="left"/>
      <w:pPr>
        <w:ind w:left="402"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7936687E">
      <w:numFmt w:val="bullet"/>
      <w:lvlText w:val=""/>
      <w:lvlJc w:val="left"/>
      <w:pPr>
        <w:ind w:left="1062" w:hanging="360"/>
      </w:pPr>
      <w:rPr>
        <w:rFonts w:ascii="Symbol" w:eastAsia="Symbol" w:hAnsi="Symbol" w:cs="Symbol" w:hint="default"/>
        <w:b w:val="0"/>
        <w:bCs w:val="0"/>
        <w:i w:val="0"/>
        <w:iCs w:val="0"/>
        <w:spacing w:val="0"/>
        <w:w w:val="100"/>
        <w:sz w:val="24"/>
        <w:szCs w:val="24"/>
        <w:lang w:val="ru-RU" w:eastAsia="en-US" w:bidi="ar-SA"/>
      </w:rPr>
    </w:lvl>
    <w:lvl w:ilvl="2" w:tplc="3626BE44">
      <w:numFmt w:val="bullet"/>
      <w:lvlText w:val="•"/>
      <w:lvlJc w:val="left"/>
      <w:pPr>
        <w:ind w:left="2005" w:hanging="360"/>
      </w:pPr>
      <w:rPr>
        <w:rFonts w:hint="default"/>
        <w:lang w:val="ru-RU" w:eastAsia="en-US" w:bidi="ar-SA"/>
      </w:rPr>
    </w:lvl>
    <w:lvl w:ilvl="3" w:tplc="BDA29648">
      <w:numFmt w:val="bullet"/>
      <w:lvlText w:val="•"/>
      <w:lvlJc w:val="left"/>
      <w:pPr>
        <w:ind w:left="2950" w:hanging="360"/>
      </w:pPr>
      <w:rPr>
        <w:rFonts w:hint="default"/>
        <w:lang w:val="ru-RU" w:eastAsia="en-US" w:bidi="ar-SA"/>
      </w:rPr>
    </w:lvl>
    <w:lvl w:ilvl="4" w:tplc="F6302998">
      <w:numFmt w:val="bullet"/>
      <w:lvlText w:val="•"/>
      <w:lvlJc w:val="left"/>
      <w:pPr>
        <w:ind w:left="3895" w:hanging="360"/>
      </w:pPr>
      <w:rPr>
        <w:rFonts w:hint="default"/>
        <w:lang w:val="ru-RU" w:eastAsia="en-US" w:bidi="ar-SA"/>
      </w:rPr>
    </w:lvl>
    <w:lvl w:ilvl="5" w:tplc="2DBA9C4C">
      <w:numFmt w:val="bullet"/>
      <w:lvlText w:val="•"/>
      <w:lvlJc w:val="left"/>
      <w:pPr>
        <w:ind w:left="4840" w:hanging="360"/>
      </w:pPr>
      <w:rPr>
        <w:rFonts w:hint="default"/>
        <w:lang w:val="ru-RU" w:eastAsia="en-US" w:bidi="ar-SA"/>
      </w:rPr>
    </w:lvl>
    <w:lvl w:ilvl="6" w:tplc="A7E0CFD4">
      <w:numFmt w:val="bullet"/>
      <w:lvlText w:val="•"/>
      <w:lvlJc w:val="left"/>
      <w:pPr>
        <w:ind w:left="5785" w:hanging="360"/>
      </w:pPr>
      <w:rPr>
        <w:rFonts w:hint="default"/>
        <w:lang w:val="ru-RU" w:eastAsia="en-US" w:bidi="ar-SA"/>
      </w:rPr>
    </w:lvl>
    <w:lvl w:ilvl="7" w:tplc="84EE2A3E">
      <w:numFmt w:val="bullet"/>
      <w:lvlText w:val="•"/>
      <w:lvlJc w:val="left"/>
      <w:pPr>
        <w:ind w:left="6730" w:hanging="360"/>
      </w:pPr>
      <w:rPr>
        <w:rFonts w:hint="default"/>
        <w:lang w:val="ru-RU" w:eastAsia="en-US" w:bidi="ar-SA"/>
      </w:rPr>
    </w:lvl>
    <w:lvl w:ilvl="8" w:tplc="09A080BC">
      <w:numFmt w:val="bullet"/>
      <w:lvlText w:val="•"/>
      <w:lvlJc w:val="left"/>
      <w:pPr>
        <w:ind w:left="7676" w:hanging="360"/>
      </w:pPr>
      <w:rPr>
        <w:rFonts w:hint="default"/>
        <w:lang w:val="ru-RU" w:eastAsia="en-US" w:bidi="ar-SA"/>
      </w:rPr>
    </w:lvl>
  </w:abstractNum>
  <w:abstractNum w:abstractNumId="127">
    <w:nsid w:val="535B1FB1"/>
    <w:multiLevelType w:val="hybridMultilevel"/>
    <w:tmpl w:val="028E5908"/>
    <w:lvl w:ilvl="0" w:tplc="008E8C7A">
      <w:start w:val="6"/>
      <w:numFmt w:val="decimal"/>
      <w:lvlText w:val="%1"/>
      <w:lvlJc w:val="left"/>
      <w:pPr>
        <w:ind w:left="62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AABC7F44">
      <w:numFmt w:val="bullet"/>
      <w:lvlText w:val="•"/>
      <w:lvlJc w:val="left"/>
      <w:pPr>
        <w:ind w:left="1982" w:hanging="212"/>
      </w:pPr>
      <w:rPr>
        <w:rFonts w:hint="default"/>
        <w:lang w:val="ru-RU" w:eastAsia="en-US" w:bidi="ar-SA"/>
      </w:rPr>
    </w:lvl>
    <w:lvl w:ilvl="2" w:tplc="D318E22E">
      <w:numFmt w:val="bullet"/>
      <w:lvlText w:val="•"/>
      <w:lvlJc w:val="left"/>
      <w:pPr>
        <w:ind w:left="3344" w:hanging="212"/>
      </w:pPr>
      <w:rPr>
        <w:rFonts w:hint="default"/>
        <w:lang w:val="ru-RU" w:eastAsia="en-US" w:bidi="ar-SA"/>
      </w:rPr>
    </w:lvl>
    <w:lvl w:ilvl="3" w:tplc="BA26DE44">
      <w:numFmt w:val="bullet"/>
      <w:lvlText w:val="•"/>
      <w:lvlJc w:val="left"/>
      <w:pPr>
        <w:ind w:left="4706" w:hanging="212"/>
      </w:pPr>
      <w:rPr>
        <w:rFonts w:hint="default"/>
        <w:lang w:val="ru-RU" w:eastAsia="en-US" w:bidi="ar-SA"/>
      </w:rPr>
    </w:lvl>
    <w:lvl w:ilvl="4" w:tplc="8CC6EBEC">
      <w:numFmt w:val="bullet"/>
      <w:lvlText w:val="•"/>
      <w:lvlJc w:val="left"/>
      <w:pPr>
        <w:ind w:left="6068" w:hanging="212"/>
      </w:pPr>
      <w:rPr>
        <w:rFonts w:hint="default"/>
        <w:lang w:val="ru-RU" w:eastAsia="en-US" w:bidi="ar-SA"/>
      </w:rPr>
    </w:lvl>
    <w:lvl w:ilvl="5" w:tplc="5E72CD3C">
      <w:numFmt w:val="bullet"/>
      <w:lvlText w:val="•"/>
      <w:lvlJc w:val="left"/>
      <w:pPr>
        <w:ind w:left="7431" w:hanging="212"/>
      </w:pPr>
      <w:rPr>
        <w:rFonts w:hint="default"/>
        <w:lang w:val="ru-RU" w:eastAsia="en-US" w:bidi="ar-SA"/>
      </w:rPr>
    </w:lvl>
    <w:lvl w:ilvl="6" w:tplc="EB78DEF6">
      <w:numFmt w:val="bullet"/>
      <w:lvlText w:val="•"/>
      <w:lvlJc w:val="left"/>
      <w:pPr>
        <w:ind w:left="8793" w:hanging="212"/>
      </w:pPr>
      <w:rPr>
        <w:rFonts w:hint="default"/>
        <w:lang w:val="ru-RU" w:eastAsia="en-US" w:bidi="ar-SA"/>
      </w:rPr>
    </w:lvl>
    <w:lvl w:ilvl="7" w:tplc="04B4D552">
      <w:numFmt w:val="bullet"/>
      <w:lvlText w:val="•"/>
      <w:lvlJc w:val="left"/>
      <w:pPr>
        <w:ind w:left="10155" w:hanging="212"/>
      </w:pPr>
      <w:rPr>
        <w:rFonts w:hint="default"/>
        <w:lang w:val="ru-RU" w:eastAsia="en-US" w:bidi="ar-SA"/>
      </w:rPr>
    </w:lvl>
    <w:lvl w:ilvl="8" w:tplc="4CDAA66A">
      <w:numFmt w:val="bullet"/>
      <w:lvlText w:val="•"/>
      <w:lvlJc w:val="left"/>
      <w:pPr>
        <w:ind w:left="11517" w:hanging="212"/>
      </w:pPr>
      <w:rPr>
        <w:rFonts w:hint="default"/>
        <w:lang w:val="ru-RU" w:eastAsia="en-US" w:bidi="ar-SA"/>
      </w:rPr>
    </w:lvl>
  </w:abstractNum>
  <w:abstractNum w:abstractNumId="128">
    <w:nsid w:val="549B7C49"/>
    <w:multiLevelType w:val="hybridMultilevel"/>
    <w:tmpl w:val="B8E23A14"/>
    <w:lvl w:ilvl="0" w:tplc="74765F6E">
      <w:start w:val="1"/>
      <w:numFmt w:val="decimal"/>
      <w:lvlText w:val="%1."/>
      <w:lvlJc w:val="left"/>
      <w:pPr>
        <w:ind w:left="49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9481BCC">
      <w:numFmt w:val="bullet"/>
      <w:lvlText w:val=""/>
      <w:lvlJc w:val="left"/>
      <w:pPr>
        <w:ind w:left="1102" w:hanging="360"/>
      </w:pPr>
      <w:rPr>
        <w:rFonts w:ascii="Symbol" w:eastAsia="Symbol" w:hAnsi="Symbol" w:cs="Symbol" w:hint="default"/>
        <w:b w:val="0"/>
        <w:bCs w:val="0"/>
        <w:i w:val="0"/>
        <w:iCs w:val="0"/>
        <w:spacing w:val="0"/>
        <w:w w:val="100"/>
        <w:sz w:val="24"/>
        <w:szCs w:val="24"/>
        <w:lang w:val="ru-RU" w:eastAsia="en-US" w:bidi="ar-SA"/>
      </w:rPr>
    </w:lvl>
    <w:lvl w:ilvl="2" w:tplc="E8A492A0">
      <w:numFmt w:val="bullet"/>
      <w:lvlText w:val="•"/>
      <w:lvlJc w:val="left"/>
      <w:pPr>
        <w:ind w:left="2049" w:hanging="360"/>
      </w:pPr>
      <w:rPr>
        <w:rFonts w:hint="default"/>
        <w:lang w:val="ru-RU" w:eastAsia="en-US" w:bidi="ar-SA"/>
      </w:rPr>
    </w:lvl>
    <w:lvl w:ilvl="3" w:tplc="89DAE14E">
      <w:numFmt w:val="bullet"/>
      <w:lvlText w:val="•"/>
      <w:lvlJc w:val="left"/>
      <w:pPr>
        <w:ind w:left="2999" w:hanging="360"/>
      </w:pPr>
      <w:rPr>
        <w:rFonts w:hint="default"/>
        <w:lang w:val="ru-RU" w:eastAsia="en-US" w:bidi="ar-SA"/>
      </w:rPr>
    </w:lvl>
    <w:lvl w:ilvl="4" w:tplc="EBA235CC">
      <w:numFmt w:val="bullet"/>
      <w:lvlText w:val="•"/>
      <w:lvlJc w:val="left"/>
      <w:pPr>
        <w:ind w:left="3948" w:hanging="360"/>
      </w:pPr>
      <w:rPr>
        <w:rFonts w:hint="default"/>
        <w:lang w:val="ru-RU" w:eastAsia="en-US" w:bidi="ar-SA"/>
      </w:rPr>
    </w:lvl>
    <w:lvl w:ilvl="5" w:tplc="2962D986">
      <w:numFmt w:val="bullet"/>
      <w:lvlText w:val="•"/>
      <w:lvlJc w:val="left"/>
      <w:pPr>
        <w:ind w:left="4898" w:hanging="360"/>
      </w:pPr>
      <w:rPr>
        <w:rFonts w:hint="default"/>
        <w:lang w:val="ru-RU" w:eastAsia="en-US" w:bidi="ar-SA"/>
      </w:rPr>
    </w:lvl>
    <w:lvl w:ilvl="6" w:tplc="89B21290">
      <w:numFmt w:val="bullet"/>
      <w:lvlText w:val="•"/>
      <w:lvlJc w:val="left"/>
      <w:pPr>
        <w:ind w:left="5848" w:hanging="360"/>
      </w:pPr>
      <w:rPr>
        <w:rFonts w:hint="default"/>
        <w:lang w:val="ru-RU" w:eastAsia="en-US" w:bidi="ar-SA"/>
      </w:rPr>
    </w:lvl>
    <w:lvl w:ilvl="7" w:tplc="7280FB18">
      <w:numFmt w:val="bullet"/>
      <w:lvlText w:val="•"/>
      <w:lvlJc w:val="left"/>
      <w:pPr>
        <w:ind w:left="6797" w:hanging="360"/>
      </w:pPr>
      <w:rPr>
        <w:rFonts w:hint="default"/>
        <w:lang w:val="ru-RU" w:eastAsia="en-US" w:bidi="ar-SA"/>
      </w:rPr>
    </w:lvl>
    <w:lvl w:ilvl="8" w:tplc="6B7045A0">
      <w:numFmt w:val="bullet"/>
      <w:lvlText w:val="•"/>
      <w:lvlJc w:val="left"/>
      <w:pPr>
        <w:ind w:left="7747" w:hanging="360"/>
      </w:pPr>
      <w:rPr>
        <w:rFonts w:hint="default"/>
        <w:lang w:val="ru-RU" w:eastAsia="en-US" w:bidi="ar-SA"/>
      </w:rPr>
    </w:lvl>
  </w:abstractNum>
  <w:abstractNum w:abstractNumId="129">
    <w:nsid w:val="562F036A"/>
    <w:multiLevelType w:val="hybridMultilevel"/>
    <w:tmpl w:val="DF9636B4"/>
    <w:lvl w:ilvl="0" w:tplc="FA867896">
      <w:start w:val="1"/>
      <w:numFmt w:val="decimal"/>
      <w:lvlText w:val="%1."/>
      <w:lvlJc w:val="left"/>
      <w:pPr>
        <w:ind w:left="632" w:hanging="240"/>
        <w:jc w:val="right"/>
      </w:pPr>
      <w:rPr>
        <w:rFonts w:hint="default"/>
        <w:spacing w:val="0"/>
        <w:w w:val="100"/>
        <w:lang w:val="ru-RU" w:eastAsia="en-US" w:bidi="ar-SA"/>
      </w:rPr>
    </w:lvl>
    <w:lvl w:ilvl="1" w:tplc="7B469672">
      <w:numFmt w:val="none"/>
      <w:lvlText w:val=""/>
      <w:lvlJc w:val="left"/>
      <w:pPr>
        <w:tabs>
          <w:tab w:val="num" w:pos="360"/>
        </w:tabs>
      </w:pPr>
    </w:lvl>
    <w:lvl w:ilvl="2" w:tplc="35F0BF98">
      <w:numFmt w:val="bullet"/>
      <w:lvlText w:val="•"/>
      <w:lvlJc w:val="left"/>
      <w:pPr>
        <w:ind w:left="1113"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3" w:tplc="E07ED1BA">
      <w:numFmt w:val="bullet"/>
      <w:lvlText w:val="•"/>
      <w:lvlJc w:val="left"/>
      <w:pPr>
        <w:ind w:left="2333" w:hanging="348"/>
      </w:pPr>
      <w:rPr>
        <w:rFonts w:hint="default"/>
        <w:lang w:val="ru-RU" w:eastAsia="en-US" w:bidi="ar-SA"/>
      </w:rPr>
    </w:lvl>
    <w:lvl w:ilvl="4" w:tplc="48AA23F2">
      <w:numFmt w:val="bullet"/>
      <w:lvlText w:val="•"/>
      <w:lvlJc w:val="left"/>
      <w:pPr>
        <w:ind w:left="3546" w:hanging="348"/>
      </w:pPr>
      <w:rPr>
        <w:rFonts w:hint="default"/>
        <w:lang w:val="ru-RU" w:eastAsia="en-US" w:bidi="ar-SA"/>
      </w:rPr>
    </w:lvl>
    <w:lvl w:ilvl="5" w:tplc="41107E9A">
      <w:numFmt w:val="bullet"/>
      <w:lvlText w:val="•"/>
      <w:lvlJc w:val="left"/>
      <w:pPr>
        <w:ind w:left="4759" w:hanging="348"/>
      </w:pPr>
      <w:rPr>
        <w:rFonts w:hint="default"/>
        <w:lang w:val="ru-RU" w:eastAsia="en-US" w:bidi="ar-SA"/>
      </w:rPr>
    </w:lvl>
    <w:lvl w:ilvl="6" w:tplc="647EA256">
      <w:numFmt w:val="bullet"/>
      <w:lvlText w:val="•"/>
      <w:lvlJc w:val="left"/>
      <w:pPr>
        <w:ind w:left="5973" w:hanging="348"/>
      </w:pPr>
      <w:rPr>
        <w:rFonts w:hint="default"/>
        <w:lang w:val="ru-RU" w:eastAsia="en-US" w:bidi="ar-SA"/>
      </w:rPr>
    </w:lvl>
    <w:lvl w:ilvl="7" w:tplc="4810E408">
      <w:numFmt w:val="bullet"/>
      <w:lvlText w:val="•"/>
      <w:lvlJc w:val="left"/>
      <w:pPr>
        <w:ind w:left="7186" w:hanging="348"/>
      </w:pPr>
      <w:rPr>
        <w:rFonts w:hint="default"/>
        <w:lang w:val="ru-RU" w:eastAsia="en-US" w:bidi="ar-SA"/>
      </w:rPr>
    </w:lvl>
    <w:lvl w:ilvl="8" w:tplc="85AA3D34">
      <w:numFmt w:val="bullet"/>
      <w:lvlText w:val="•"/>
      <w:lvlJc w:val="left"/>
      <w:pPr>
        <w:ind w:left="8399" w:hanging="348"/>
      </w:pPr>
      <w:rPr>
        <w:rFonts w:hint="default"/>
        <w:lang w:val="ru-RU" w:eastAsia="en-US" w:bidi="ar-SA"/>
      </w:rPr>
    </w:lvl>
  </w:abstractNum>
  <w:abstractNum w:abstractNumId="130">
    <w:nsid w:val="56C927BE"/>
    <w:multiLevelType w:val="hybridMultilevel"/>
    <w:tmpl w:val="9D0A27EA"/>
    <w:lvl w:ilvl="0" w:tplc="AE6C0920">
      <w:numFmt w:val="bullet"/>
      <w:lvlText w:val="—"/>
      <w:lvlJc w:val="left"/>
      <w:pPr>
        <w:ind w:left="854"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605E5C1C">
      <w:numFmt w:val="bullet"/>
      <w:lvlText w:val="•"/>
      <w:lvlJc w:val="left"/>
      <w:pPr>
        <w:ind w:left="1853" w:hanging="360"/>
      </w:pPr>
      <w:rPr>
        <w:rFonts w:hint="default"/>
        <w:lang w:val="ru-RU" w:eastAsia="en-US" w:bidi="ar-SA"/>
      </w:rPr>
    </w:lvl>
    <w:lvl w:ilvl="2" w:tplc="F6604F12">
      <w:numFmt w:val="bullet"/>
      <w:lvlText w:val="•"/>
      <w:lvlJc w:val="left"/>
      <w:pPr>
        <w:ind w:left="2847" w:hanging="360"/>
      </w:pPr>
      <w:rPr>
        <w:rFonts w:hint="default"/>
        <w:lang w:val="ru-RU" w:eastAsia="en-US" w:bidi="ar-SA"/>
      </w:rPr>
    </w:lvl>
    <w:lvl w:ilvl="3" w:tplc="EB28E06E">
      <w:numFmt w:val="bullet"/>
      <w:lvlText w:val="•"/>
      <w:lvlJc w:val="left"/>
      <w:pPr>
        <w:ind w:left="3841" w:hanging="360"/>
      </w:pPr>
      <w:rPr>
        <w:rFonts w:hint="default"/>
        <w:lang w:val="ru-RU" w:eastAsia="en-US" w:bidi="ar-SA"/>
      </w:rPr>
    </w:lvl>
    <w:lvl w:ilvl="4" w:tplc="94DADFC6">
      <w:numFmt w:val="bullet"/>
      <w:lvlText w:val="•"/>
      <w:lvlJc w:val="left"/>
      <w:pPr>
        <w:ind w:left="4835" w:hanging="360"/>
      </w:pPr>
      <w:rPr>
        <w:rFonts w:hint="default"/>
        <w:lang w:val="ru-RU" w:eastAsia="en-US" w:bidi="ar-SA"/>
      </w:rPr>
    </w:lvl>
    <w:lvl w:ilvl="5" w:tplc="2AD820C8">
      <w:numFmt w:val="bullet"/>
      <w:lvlText w:val="•"/>
      <w:lvlJc w:val="left"/>
      <w:pPr>
        <w:ind w:left="5829" w:hanging="360"/>
      </w:pPr>
      <w:rPr>
        <w:rFonts w:hint="default"/>
        <w:lang w:val="ru-RU" w:eastAsia="en-US" w:bidi="ar-SA"/>
      </w:rPr>
    </w:lvl>
    <w:lvl w:ilvl="6" w:tplc="2136999E">
      <w:numFmt w:val="bullet"/>
      <w:lvlText w:val="•"/>
      <w:lvlJc w:val="left"/>
      <w:pPr>
        <w:ind w:left="6823" w:hanging="360"/>
      </w:pPr>
      <w:rPr>
        <w:rFonts w:hint="default"/>
        <w:lang w:val="ru-RU" w:eastAsia="en-US" w:bidi="ar-SA"/>
      </w:rPr>
    </w:lvl>
    <w:lvl w:ilvl="7" w:tplc="B6824D3C">
      <w:numFmt w:val="bullet"/>
      <w:lvlText w:val="•"/>
      <w:lvlJc w:val="left"/>
      <w:pPr>
        <w:ind w:left="7817" w:hanging="360"/>
      </w:pPr>
      <w:rPr>
        <w:rFonts w:hint="default"/>
        <w:lang w:val="ru-RU" w:eastAsia="en-US" w:bidi="ar-SA"/>
      </w:rPr>
    </w:lvl>
    <w:lvl w:ilvl="8" w:tplc="4DF05E38">
      <w:numFmt w:val="bullet"/>
      <w:lvlText w:val="•"/>
      <w:lvlJc w:val="left"/>
      <w:pPr>
        <w:ind w:left="8811" w:hanging="360"/>
      </w:pPr>
      <w:rPr>
        <w:rFonts w:hint="default"/>
        <w:lang w:val="ru-RU" w:eastAsia="en-US" w:bidi="ar-SA"/>
      </w:rPr>
    </w:lvl>
  </w:abstractNum>
  <w:abstractNum w:abstractNumId="131">
    <w:nsid w:val="57151990"/>
    <w:multiLevelType w:val="hybridMultilevel"/>
    <w:tmpl w:val="A77CBF42"/>
    <w:lvl w:ilvl="0" w:tplc="F7CA824A">
      <w:numFmt w:val="bullet"/>
      <w:lvlText w:val="-"/>
      <w:lvlJc w:val="left"/>
      <w:pPr>
        <w:ind w:left="400"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EC8EBF9A">
      <w:numFmt w:val="bullet"/>
      <w:lvlText w:val="•"/>
      <w:lvlJc w:val="left"/>
      <w:pPr>
        <w:ind w:left="2014" w:hanging="164"/>
      </w:pPr>
      <w:rPr>
        <w:rFonts w:hint="default"/>
        <w:lang w:val="ru-RU" w:eastAsia="en-US" w:bidi="ar-SA"/>
      </w:rPr>
    </w:lvl>
    <w:lvl w:ilvl="2" w:tplc="07FA43F0">
      <w:numFmt w:val="bullet"/>
      <w:lvlText w:val="•"/>
      <w:lvlJc w:val="left"/>
      <w:pPr>
        <w:ind w:left="3628" w:hanging="164"/>
      </w:pPr>
      <w:rPr>
        <w:rFonts w:hint="default"/>
        <w:lang w:val="ru-RU" w:eastAsia="en-US" w:bidi="ar-SA"/>
      </w:rPr>
    </w:lvl>
    <w:lvl w:ilvl="3" w:tplc="A9580A3E">
      <w:numFmt w:val="bullet"/>
      <w:lvlText w:val="•"/>
      <w:lvlJc w:val="left"/>
      <w:pPr>
        <w:ind w:left="5242" w:hanging="164"/>
      </w:pPr>
      <w:rPr>
        <w:rFonts w:hint="default"/>
        <w:lang w:val="ru-RU" w:eastAsia="en-US" w:bidi="ar-SA"/>
      </w:rPr>
    </w:lvl>
    <w:lvl w:ilvl="4" w:tplc="4C827F00">
      <w:numFmt w:val="bullet"/>
      <w:lvlText w:val="•"/>
      <w:lvlJc w:val="left"/>
      <w:pPr>
        <w:ind w:left="6856" w:hanging="164"/>
      </w:pPr>
      <w:rPr>
        <w:rFonts w:hint="default"/>
        <w:lang w:val="ru-RU" w:eastAsia="en-US" w:bidi="ar-SA"/>
      </w:rPr>
    </w:lvl>
    <w:lvl w:ilvl="5" w:tplc="A0CAFB22">
      <w:numFmt w:val="bullet"/>
      <w:lvlText w:val="•"/>
      <w:lvlJc w:val="left"/>
      <w:pPr>
        <w:ind w:left="8470" w:hanging="164"/>
      </w:pPr>
      <w:rPr>
        <w:rFonts w:hint="default"/>
        <w:lang w:val="ru-RU" w:eastAsia="en-US" w:bidi="ar-SA"/>
      </w:rPr>
    </w:lvl>
    <w:lvl w:ilvl="6" w:tplc="1534D8B8">
      <w:numFmt w:val="bullet"/>
      <w:lvlText w:val="•"/>
      <w:lvlJc w:val="left"/>
      <w:pPr>
        <w:ind w:left="10084" w:hanging="164"/>
      </w:pPr>
      <w:rPr>
        <w:rFonts w:hint="default"/>
        <w:lang w:val="ru-RU" w:eastAsia="en-US" w:bidi="ar-SA"/>
      </w:rPr>
    </w:lvl>
    <w:lvl w:ilvl="7" w:tplc="BF70E1E8">
      <w:numFmt w:val="bullet"/>
      <w:lvlText w:val="•"/>
      <w:lvlJc w:val="left"/>
      <w:pPr>
        <w:ind w:left="11698" w:hanging="164"/>
      </w:pPr>
      <w:rPr>
        <w:rFonts w:hint="default"/>
        <w:lang w:val="ru-RU" w:eastAsia="en-US" w:bidi="ar-SA"/>
      </w:rPr>
    </w:lvl>
    <w:lvl w:ilvl="8" w:tplc="1884F5C4">
      <w:numFmt w:val="bullet"/>
      <w:lvlText w:val="•"/>
      <w:lvlJc w:val="left"/>
      <w:pPr>
        <w:ind w:left="13312" w:hanging="164"/>
      </w:pPr>
      <w:rPr>
        <w:rFonts w:hint="default"/>
        <w:lang w:val="ru-RU" w:eastAsia="en-US" w:bidi="ar-SA"/>
      </w:rPr>
    </w:lvl>
  </w:abstractNum>
  <w:abstractNum w:abstractNumId="132">
    <w:nsid w:val="57371849"/>
    <w:multiLevelType w:val="hybridMultilevel"/>
    <w:tmpl w:val="CD2C998A"/>
    <w:lvl w:ilvl="0" w:tplc="F0FA511C">
      <w:numFmt w:val="bullet"/>
      <w:lvlText w:val="-"/>
      <w:lvlJc w:val="left"/>
      <w:pPr>
        <w:ind w:left="221"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255C883E">
      <w:numFmt w:val="bullet"/>
      <w:lvlText w:val="•"/>
      <w:lvlJc w:val="left"/>
      <w:pPr>
        <w:ind w:left="1678" w:hanging="310"/>
      </w:pPr>
      <w:rPr>
        <w:rFonts w:hint="default"/>
        <w:lang w:val="ru-RU" w:eastAsia="en-US" w:bidi="ar-SA"/>
      </w:rPr>
    </w:lvl>
    <w:lvl w:ilvl="2" w:tplc="2DC41952">
      <w:numFmt w:val="bullet"/>
      <w:lvlText w:val="•"/>
      <w:lvlJc w:val="left"/>
      <w:pPr>
        <w:ind w:left="3136" w:hanging="310"/>
      </w:pPr>
      <w:rPr>
        <w:rFonts w:hint="default"/>
        <w:lang w:val="ru-RU" w:eastAsia="en-US" w:bidi="ar-SA"/>
      </w:rPr>
    </w:lvl>
    <w:lvl w:ilvl="3" w:tplc="AEB604D2">
      <w:numFmt w:val="bullet"/>
      <w:lvlText w:val="•"/>
      <w:lvlJc w:val="left"/>
      <w:pPr>
        <w:ind w:left="4594" w:hanging="310"/>
      </w:pPr>
      <w:rPr>
        <w:rFonts w:hint="default"/>
        <w:lang w:val="ru-RU" w:eastAsia="en-US" w:bidi="ar-SA"/>
      </w:rPr>
    </w:lvl>
    <w:lvl w:ilvl="4" w:tplc="62D6489C">
      <w:numFmt w:val="bullet"/>
      <w:lvlText w:val="•"/>
      <w:lvlJc w:val="left"/>
      <w:pPr>
        <w:ind w:left="6052" w:hanging="310"/>
      </w:pPr>
      <w:rPr>
        <w:rFonts w:hint="default"/>
        <w:lang w:val="ru-RU" w:eastAsia="en-US" w:bidi="ar-SA"/>
      </w:rPr>
    </w:lvl>
    <w:lvl w:ilvl="5" w:tplc="FD58BC98">
      <w:numFmt w:val="bullet"/>
      <w:lvlText w:val="•"/>
      <w:lvlJc w:val="left"/>
      <w:pPr>
        <w:ind w:left="7511" w:hanging="310"/>
      </w:pPr>
      <w:rPr>
        <w:rFonts w:hint="default"/>
        <w:lang w:val="ru-RU" w:eastAsia="en-US" w:bidi="ar-SA"/>
      </w:rPr>
    </w:lvl>
    <w:lvl w:ilvl="6" w:tplc="AB520C9C">
      <w:numFmt w:val="bullet"/>
      <w:lvlText w:val="•"/>
      <w:lvlJc w:val="left"/>
      <w:pPr>
        <w:ind w:left="8969" w:hanging="310"/>
      </w:pPr>
      <w:rPr>
        <w:rFonts w:hint="default"/>
        <w:lang w:val="ru-RU" w:eastAsia="en-US" w:bidi="ar-SA"/>
      </w:rPr>
    </w:lvl>
    <w:lvl w:ilvl="7" w:tplc="19DA2E56">
      <w:numFmt w:val="bullet"/>
      <w:lvlText w:val="•"/>
      <w:lvlJc w:val="left"/>
      <w:pPr>
        <w:ind w:left="10427" w:hanging="310"/>
      </w:pPr>
      <w:rPr>
        <w:rFonts w:hint="default"/>
        <w:lang w:val="ru-RU" w:eastAsia="en-US" w:bidi="ar-SA"/>
      </w:rPr>
    </w:lvl>
    <w:lvl w:ilvl="8" w:tplc="16320516">
      <w:numFmt w:val="bullet"/>
      <w:lvlText w:val="•"/>
      <w:lvlJc w:val="left"/>
      <w:pPr>
        <w:ind w:left="11885" w:hanging="310"/>
      </w:pPr>
      <w:rPr>
        <w:rFonts w:hint="default"/>
        <w:lang w:val="ru-RU" w:eastAsia="en-US" w:bidi="ar-SA"/>
      </w:rPr>
    </w:lvl>
  </w:abstractNum>
  <w:abstractNum w:abstractNumId="133">
    <w:nsid w:val="57441AF0"/>
    <w:multiLevelType w:val="hybridMultilevel"/>
    <w:tmpl w:val="22940712"/>
    <w:lvl w:ilvl="0" w:tplc="9D1E25D8">
      <w:start w:val="6"/>
      <w:numFmt w:val="decimal"/>
      <w:lvlText w:val="%1"/>
      <w:lvlJc w:val="left"/>
      <w:pPr>
        <w:ind w:left="522"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46361A00">
      <w:start w:val="1"/>
      <w:numFmt w:val="decimal"/>
      <w:lvlText w:val="%2)"/>
      <w:lvlJc w:val="left"/>
      <w:pPr>
        <w:ind w:left="10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B9DE2E76">
      <w:numFmt w:val="bullet"/>
      <w:lvlText w:val="•"/>
      <w:lvlJc w:val="left"/>
      <w:pPr>
        <w:ind w:left="2085" w:hanging="260"/>
      </w:pPr>
      <w:rPr>
        <w:rFonts w:hint="default"/>
        <w:lang w:val="ru-RU" w:eastAsia="en-US" w:bidi="ar-SA"/>
      </w:rPr>
    </w:lvl>
    <w:lvl w:ilvl="3" w:tplc="AC28EEA0">
      <w:numFmt w:val="bullet"/>
      <w:lvlText w:val="•"/>
      <w:lvlJc w:val="left"/>
      <w:pPr>
        <w:ind w:left="3090" w:hanging="260"/>
      </w:pPr>
      <w:rPr>
        <w:rFonts w:hint="default"/>
        <w:lang w:val="ru-RU" w:eastAsia="en-US" w:bidi="ar-SA"/>
      </w:rPr>
    </w:lvl>
    <w:lvl w:ilvl="4" w:tplc="FEB86346">
      <w:numFmt w:val="bullet"/>
      <w:lvlText w:val="•"/>
      <w:lvlJc w:val="left"/>
      <w:pPr>
        <w:ind w:left="4095" w:hanging="260"/>
      </w:pPr>
      <w:rPr>
        <w:rFonts w:hint="default"/>
        <w:lang w:val="ru-RU" w:eastAsia="en-US" w:bidi="ar-SA"/>
      </w:rPr>
    </w:lvl>
    <w:lvl w:ilvl="5" w:tplc="09CE5FCE">
      <w:numFmt w:val="bullet"/>
      <w:lvlText w:val="•"/>
      <w:lvlJc w:val="left"/>
      <w:pPr>
        <w:ind w:left="5100" w:hanging="260"/>
      </w:pPr>
      <w:rPr>
        <w:rFonts w:hint="default"/>
        <w:lang w:val="ru-RU" w:eastAsia="en-US" w:bidi="ar-SA"/>
      </w:rPr>
    </w:lvl>
    <w:lvl w:ilvl="6" w:tplc="BBD46D24">
      <w:numFmt w:val="bullet"/>
      <w:lvlText w:val="•"/>
      <w:lvlJc w:val="left"/>
      <w:pPr>
        <w:ind w:left="6105" w:hanging="260"/>
      </w:pPr>
      <w:rPr>
        <w:rFonts w:hint="default"/>
        <w:lang w:val="ru-RU" w:eastAsia="en-US" w:bidi="ar-SA"/>
      </w:rPr>
    </w:lvl>
    <w:lvl w:ilvl="7" w:tplc="69566E42">
      <w:numFmt w:val="bullet"/>
      <w:lvlText w:val="•"/>
      <w:lvlJc w:val="left"/>
      <w:pPr>
        <w:ind w:left="7110" w:hanging="260"/>
      </w:pPr>
      <w:rPr>
        <w:rFonts w:hint="default"/>
        <w:lang w:val="ru-RU" w:eastAsia="en-US" w:bidi="ar-SA"/>
      </w:rPr>
    </w:lvl>
    <w:lvl w:ilvl="8" w:tplc="52448E5E">
      <w:numFmt w:val="bullet"/>
      <w:lvlText w:val="•"/>
      <w:lvlJc w:val="left"/>
      <w:pPr>
        <w:ind w:left="8116" w:hanging="260"/>
      </w:pPr>
      <w:rPr>
        <w:rFonts w:hint="default"/>
        <w:lang w:val="ru-RU" w:eastAsia="en-US" w:bidi="ar-SA"/>
      </w:rPr>
    </w:lvl>
  </w:abstractNum>
  <w:abstractNum w:abstractNumId="134">
    <w:nsid w:val="575A5A6F"/>
    <w:multiLevelType w:val="hybridMultilevel"/>
    <w:tmpl w:val="1E76E34C"/>
    <w:lvl w:ilvl="0" w:tplc="7FD8202A">
      <w:numFmt w:val="bullet"/>
      <w:lvlText w:val=""/>
      <w:lvlJc w:val="left"/>
      <w:pPr>
        <w:ind w:left="1294" w:hanging="341"/>
      </w:pPr>
      <w:rPr>
        <w:rFonts w:ascii="Wingdings" w:eastAsia="Wingdings" w:hAnsi="Wingdings" w:cs="Wingdings" w:hint="default"/>
        <w:b w:val="0"/>
        <w:bCs w:val="0"/>
        <w:i w:val="0"/>
        <w:iCs w:val="0"/>
        <w:spacing w:val="0"/>
        <w:w w:val="99"/>
        <w:sz w:val="20"/>
        <w:szCs w:val="20"/>
        <w:lang w:val="ru-RU" w:eastAsia="en-US" w:bidi="ar-SA"/>
      </w:rPr>
    </w:lvl>
    <w:lvl w:ilvl="1" w:tplc="4F8E5314">
      <w:numFmt w:val="bullet"/>
      <w:lvlText w:val="•"/>
      <w:lvlJc w:val="left"/>
      <w:pPr>
        <w:ind w:left="2200" w:hanging="341"/>
      </w:pPr>
      <w:rPr>
        <w:rFonts w:hint="default"/>
        <w:lang w:val="ru-RU" w:eastAsia="en-US" w:bidi="ar-SA"/>
      </w:rPr>
    </w:lvl>
    <w:lvl w:ilvl="2" w:tplc="B4E2C800">
      <w:numFmt w:val="bullet"/>
      <w:lvlText w:val="•"/>
      <w:lvlJc w:val="left"/>
      <w:pPr>
        <w:ind w:left="3101" w:hanging="341"/>
      </w:pPr>
      <w:rPr>
        <w:rFonts w:hint="default"/>
        <w:lang w:val="ru-RU" w:eastAsia="en-US" w:bidi="ar-SA"/>
      </w:rPr>
    </w:lvl>
    <w:lvl w:ilvl="3" w:tplc="378AF512">
      <w:numFmt w:val="bullet"/>
      <w:lvlText w:val="•"/>
      <w:lvlJc w:val="left"/>
      <w:pPr>
        <w:ind w:left="4001" w:hanging="341"/>
      </w:pPr>
      <w:rPr>
        <w:rFonts w:hint="default"/>
        <w:lang w:val="ru-RU" w:eastAsia="en-US" w:bidi="ar-SA"/>
      </w:rPr>
    </w:lvl>
    <w:lvl w:ilvl="4" w:tplc="60B8D162">
      <w:numFmt w:val="bullet"/>
      <w:lvlText w:val="•"/>
      <w:lvlJc w:val="left"/>
      <w:pPr>
        <w:ind w:left="4902" w:hanging="341"/>
      </w:pPr>
      <w:rPr>
        <w:rFonts w:hint="default"/>
        <w:lang w:val="ru-RU" w:eastAsia="en-US" w:bidi="ar-SA"/>
      </w:rPr>
    </w:lvl>
    <w:lvl w:ilvl="5" w:tplc="428438F0">
      <w:numFmt w:val="bullet"/>
      <w:lvlText w:val="•"/>
      <w:lvlJc w:val="left"/>
      <w:pPr>
        <w:ind w:left="5803" w:hanging="341"/>
      </w:pPr>
      <w:rPr>
        <w:rFonts w:hint="default"/>
        <w:lang w:val="ru-RU" w:eastAsia="en-US" w:bidi="ar-SA"/>
      </w:rPr>
    </w:lvl>
    <w:lvl w:ilvl="6" w:tplc="C5362E06">
      <w:numFmt w:val="bullet"/>
      <w:lvlText w:val="•"/>
      <w:lvlJc w:val="left"/>
      <w:pPr>
        <w:ind w:left="6703" w:hanging="341"/>
      </w:pPr>
      <w:rPr>
        <w:rFonts w:hint="default"/>
        <w:lang w:val="ru-RU" w:eastAsia="en-US" w:bidi="ar-SA"/>
      </w:rPr>
    </w:lvl>
    <w:lvl w:ilvl="7" w:tplc="01162A62">
      <w:numFmt w:val="bullet"/>
      <w:lvlText w:val="•"/>
      <w:lvlJc w:val="left"/>
      <w:pPr>
        <w:ind w:left="7604" w:hanging="341"/>
      </w:pPr>
      <w:rPr>
        <w:rFonts w:hint="default"/>
        <w:lang w:val="ru-RU" w:eastAsia="en-US" w:bidi="ar-SA"/>
      </w:rPr>
    </w:lvl>
    <w:lvl w:ilvl="8" w:tplc="7C9025F8">
      <w:numFmt w:val="bullet"/>
      <w:lvlText w:val="•"/>
      <w:lvlJc w:val="left"/>
      <w:pPr>
        <w:ind w:left="8505" w:hanging="341"/>
      </w:pPr>
      <w:rPr>
        <w:rFonts w:hint="default"/>
        <w:lang w:val="ru-RU" w:eastAsia="en-US" w:bidi="ar-SA"/>
      </w:rPr>
    </w:lvl>
  </w:abstractNum>
  <w:abstractNum w:abstractNumId="135">
    <w:nsid w:val="58B27711"/>
    <w:multiLevelType w:val="hybridMultilevel"/>
    <w:tmpl w:val="2D68569C"/>
    <w:lvl w:ilvl="0" w:tplc="15D61DB4">
      <w:start w:val="1"/>
      <w:numFmt w:val="decimal"/>
      <w:lvlText w:val="%1."/>
      <w:lvlJc w:val="left"/>
      <w:pPr>
        <w:ind w:left="93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C22328">
      <w:numFmt w:val="bullet"/>
      <w:lvlText w:val="•"/>
      <w:lvlJc w:val="left"/>
      <w:pPr>
        <w:ind w:left="1802" w:hanging="228"/>
      </w:pPr>
      <w:rPr>
        <w:rFonts w:hint="default"/>
        <w:lang w:val="ru-RU" w:eastAsia="en-US" w:bidi="ar-SA"/>
      </w:rPr>
    </w:lvl>
    <w:lvl w:ilvl="2" w:tplc="1D1AB58C">
      <w:numFmt w:val="bullet"/>
      <w:lvlText w:val="•"/>
      <w:lvlJc w:val="left"/>
      <w:pPr>
        <w:ind w:left="2665" w:hanging="228"/>
      </w:pPr>
      <w:rPr>
        <w:rFonts w:hint="default"/>
        <w:lang w:val="ru-RU" w:eastAsia="en-US" w:bidi="ar-SA"/>
      </w:rPr>
    </w:lvl>
    <w:lvl w:ilvl="3" w:tplc="29D07D8E">
      <w:numFmt w:val="bullet"/>
      <w:lvlText w:val="•"/>
      <w:lvlJc w:val="left"/>
      <w:pPr>
        <w:ind w:left="3527" w:hanging="228"/>
      </w:pPr>
      <w:rPr>
        <w:rFonts w:hint="default"/>
        <w:lang w:val="ru-RU" w:eastAsia="en-US" w:bidi="ar-SA"/>
      </w:rPr>
    </w:lvl>
    <w:lvl w:ilvl="4" w:tplc="58CC12E4">
      <w:numFmt w:val="bullet"/>
      <w:lvlText w:val="•"/>
      <w:lvlJc w:val="left"/>
      <w:pPr>
        <w:ind w:left="4390" w:hanging="228"/>
      </w:pPr>
      <w:rPr>
        <w:rFonts w:hint="default"/>
        <w:lang w:val="ru-RU" w:eastAsia="en-US" w:bidi="ar-SA"/>
      </w:rPr>
    </w:lvl>
    <w:lvl w:ilvl="5" w:tplc="2D50B548">
      <w:numFmt w:val="bullet"/>
      <w:lvlText w:val="•"/>
      <w:lvlJc w:val="left"/>
      <w:pPr>
        <w:ind w:left="5253" w:hanging="228"/>
      </w:pPr>
      <w:rPr>
        <w:rFonts w:hint="default"/>
        <w:lang w:val="ru-RU" w:eastAsia="en-US" w:bidi="ar-SA"/>
      </w:rPr>
    </w:lvl>
    <w:lvl w:ilvl="6" w:tplc="40440432">
      <w:numFmt w:val="bullet"/>
      <w:lvlText w:val="•"/>
      <w:lvlJc w:val="left"/>
      <w:pPr>
        <w:ind w:left="6115" w:hanging="228"/>
      </w:pPr>
      <w:rPr>
        <w:rFonts w:hint="default"/>
        <w:lang w:val="ru-RU" w:eastAsia="en-US" w:bidi="ar-SA"/>
      </w:rPr>
    </w:lvl>
    <w:lvl w:ilvl="7" w:tplc="4F189A16">
      <w:numFmt w:val="bullet"/>
      <w:lvlText w:val="•"/>
      <w:lvlJc w:val="left"/>
      <w:pPr>
        <w:ind w:left="6978" w:hanging="228"/>
      </w:pPr>
      <w:rPr>
        <w:rFonts w:hint="default"/>
        <w:lang w:val="ru-RU" w:eastAsia="en-US" w:bidi="ar-SA"/>
      </w:rPr>
    </w:lvl>
    <w:lvl w:ilvl="8" w:tplc="CA0600F2">
      <w:numFmt w:val="bullet"/>
      <w:lvlText w:val="•"/>
      <w:lvlJc w:val="left"/>
      <w:pPr>
        <w:ind w:left="7841" w:hanging="228"/>
      </w:pPr>
      <w:rPr>
        <w:rFonts w:hint="default"/>
        <w:lang w:val="ru-RU" w:eastAsia="en-US" w:bidi="ar-SA"/>
      </w:rPr>
    </w:lvl>
  </w:abstractNum>
  <w:abstractNum w:abstractNumId="136">
    <w:nsid w:val="59567491"/>
    <w:multiLevelType w:val="hybridMultilevel"/>
    <w:tmpl w:val="77B60D86"/>
    <w:lvl w:ilvl="0" w:tplc="40EAE0A8">
      <w:start w:val="1"/>
      <w:numFmt w:val="upperLetter"/>
      <w:lvlText w:val="%1."/>
      <w:lvlJc w:val="left"/>
      <w:pPr>
        <w:ind w:left="907" w:hanging="234"/>
        <w:jc w:val="left"/>
      </w:pPr>
      <w:rPr>
        <w:rFonts w:ascii="Times New Roman" w:eastAsia="Times New Roman" w:hAnsi="Times New Roman" w:cs="Times New Roman" w:hint="default"/>
        <w:b w:val="0"/>
        <w:bCs w:val="0"/>
        <w:i w:val="0"/>
        <w:iCs w:val="0"/>
        <w:spacing w:val="-1"/>
        <w:w w:val="99"/>
        <w:sz w:val="22"/>
        <w:szCs w:val="22"/>
        <w:lang w:val="ru-RU" w:eastAsia="en-US" w:bidi="ar-SA"/>
      </w:rPr>
    </w:lvl>
    <w:lvl w:ilvl="1" w:tplc="27A2E100">
      <w:numFmt w:val="bullet"/>
      <w:lvlText w:val="•"/>
      <w:lvlJc w:val="left"/>
      <w:pPr>
        <w:ind w:left="1889" w:hanging="234"/>
      </w:pPr>
      <w:rPr>
        <w:rFonts w:hint="default"/>
        <w:lang w:val="ru-RU" w:eastAsia="en-US" w:bidi="ar-SA"/>
      </w:rPr>
    </w:lvl>
    <w:lvl w:ilvl="2" w:tplc="663A594C">
      <w:numFmt w:val="bullet"/>
      <w:lvlText w:val="•"/>
      <w:lvlJc w:val="left"/>
      <w:pPr>
        <w:ind w:left="2879" w:hanging="234"/>
      </w:pPr>
      <w:rPr>
        <w:rFonts w:hint="default"/>
        <w:lang w:val="ru-RU" w:eastAsia="en-US" w:bidi="ar-SA"/>
      </w:rPr>
    </w:lvl>
    <w:lvl w:ilvl="3" w:tplc="4C3ADBA2">
      <w:numFmt w:val="bullet"/>
      <w:lvlText w:val="•"/>
      <w:lvlJc w:val="left"/>
      <w:pPr>
        <w:ind w:left="3869" w:hanging="234"/>
      </w:pPr>
      <w:rPr>
        <w:rFonts w:hint="default"/>
        <w:lang w:val="ru-RU" w:eastAsia="en-US" w:bidi="ar-SA"/>
      </w:rPr>
    </w:lvl>
    <w:lvl w:ilvl="4" w:tplc="5F1AEEE4">
      <w:numFmt w:val="bullet"/>
      <w:lvlText w:val="•"/>
      <w:lvlJc w:val="left"/>
      <w:pPr>
        <w:ind w:left="4859" w:hanging="234"/>
      </w:pPr>
      <w:rPr>
        <w:rFonts w:hint="default"/>
        <w:lang w:val="ru-RU" w:eastAsia="en-US" w:bidi="ar-SA"/>
      </w:rPr>
    </w:lvl>
    <w:lvl w:ilvl="5" w:tplc="434633F0">
      <w:numFmt w:val="bullet"/>
      <w:lvlText w:val="•"/>
      <w:lvlJc w:val="left"/>
      <w:pPr>
        <w:ind w:left="5849" w:hanging="234"/>
      </w:pPr>
      <w:rPr>
        <w:rFonts w:hint="default"/>
        <w:lang w:val="ru-RU" w:eastAsia="en-US" w:bidi="ar-SA"/>
      </w:rPr>
    </w:lvl>
    <w:lvl w:ilvl="6" w:tplc="EA487EC4">
      <w:numFmt w:val="bullet"/>
      <w:lvlText w:val="•"/>
      <w:lvlJc w:val="left"/>
      <w:pPr>
        <w:ind w:left="6839" w:hanging="234"/>
      </w:pPr>
      <w:rPr>
        <w:rFonts w:hint="default"/>
        <w:lang w:val="ru-RU" w:eastAsia="en-US" w:bidi="ar-SA"/>
      </w:rPr>
    </w:lvl>
    <w:lvl w:ilvl="7" w:tplc="AE686618">
      <w:numFmt w:val="bullet"/>
      <w:lvlText w:val="•"/>
      <w:lvlJc w:val="left"/>
      <w:pPr>
        <w:ind w:left="7829" w:hanging="234"/>
      </w:pPr>
      <w:rPr>
        <w:rFonts w:hint="default"/>
        <w:lang w:val="ru-RU" w:eastAsia="en-US" w:bidi="ar-SA"/>
      </w:rPr>
    </w:lvl>
    <w:lvl w:ilvl="8" w:tplc="3898A846">
      <w:numFmt w:val="bullet"/>
      <w:lvlText w:val="•"/>
      <w:lvlJc w:val="left"/>
      <w:pPr>
        <w:ind w:left="8819" w:hanging="234"/>
      </w:pPr>
      <w:rPr>
        <w:rFonts w:hint="default"/>
        <w:lang w:val="ru-RU" w:eastAsia="en-US" w:bidi="ar-SA"/>
      </w:rPr>
    </w:lvl>
  </w:abstractNum>
  <w:abstractNum w:abstractNumId="137">
    <w:nsid w:val="5999120D"/>
    <w:multiLevelType w:val="hybridMultilevel"/>
    <w:tmpl w:val="699AD2D2"/>
    <w:lvl w:ilvl="0" w:tplc="7E6C67AC">
      <w:start w:val="1"/>
      <w:numFmt w:val="decimal"/>
      <w:lvlText w:val="%1)"/>
      <w:lvlJc w:val="left"/>
      <w:pPr>
        <w:ind w:left="96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BA6C6B5E">
      <w:numFmt w:val="bullet"/>
      <w:lvlText w:val="•"/>
      <w:lvlJc w:val="left"/>
      <w:pPr>
        <w:ind w:left="1820" w:hanging="260"/>
      </w:pPr>
      <w:rPr>
        <w:rFonts w:hint="default"/>
        <w:lang w:val="ru-RU" w:eastAsia="en-US" w:bidi="ar-SA"/>
      </w:rPr>
    </w:lvl>
    <w:lvl w:ilvl="2" w:tplc="79D428B6">
      <w:numFmt w:val="bullet"/>
      <w:lvlText w:val="•"/>
      <w:lvlJc w:val="left"/>
      <w:pPr>
        <w:ind w:left="2681" w:hanging="260"/>
      </w:pPr>
      <w:rPr>
        <w:rFonts w:hint="default"/>
        <w:lang w:val="ru-RU" w:eastAsia="en-US" w:bidi="ar-SA"/>
      </w:rPr>
    </w:lvl>
    <w:lvl w:ilvl="3" w:tplc="3FF858F4">
      <w:numFmt w:val="bullet"/>
      <w:lvlText w:val="•"/>
      <w:lvlJc w:val="left"/>
      <w:pPr>
        <w:ind w:left="3541" w:hanging="260"/>
      </w:pPr>
      <w:rPr>
        <w:rFonts w:hint="default"/>
        <w:lang w:val="ru-RU" w:eastAsia="en-US" w:bidi="ar-SA"/>
      </w:rPr>
    </w:lvl>
    <w:lvl w:ilvl="4" w:tplc="087AADEE">
      <w:numFmt w:val="bullet"/>
      <w:lvlText w:val="•"/>
      <w:lvlJc w:val="left"/>
      <w:pPr>
        <w:ind w:left="4402" w:hanging="260"/>
      </w:pPr>
      <w:rPr>
        <w:rFonts w:hint="default"/>
        <w:lang w:val="ru-RU" w:eastAsia="en-US" w:bidi="ar-SA"/>
      </w:rPr>
    </w:lvl>
    <w:lvl w:ilvl="5" w:tplc="0AEA05B2">
      <w:numFmt w:val="bullet"/>
      <w:lvlText w:val="•"/>
      <w:lvlJc w:val="left"/>
      <w:pPr>
        <w:ind w:left="5263" w:hanging="260"/>
      </w:pPr>
      <w:rPr>
        <w:rFonts w:hint="default"/>
        <w:lang w:val="ru-RU" w:eastAsia="en-US" w:bidi="ar-SA"/>
      </w:rPr>
    </w:lvl>
    <w:lvl w:ilvl="6" w:tplc="FB2460F2">
      <w:numFmt w:val="bullet"/>
      <w:lvlText w:val="•"/>
      <w:lvlJc w:val="left"/>
      <w:pPr>
        <w:ind w:left="6123" w:hanging="260"/>
      </w:pPr>
      <w:rPr>
        <w:rFonts w:hint="default"/>
        <w:lang w:val="ru-RU" w:eastAsia="en-US" w:bidi="ar-SA"/>
      </w:rPr>
    </w:lvl>
    <w:lvl w:ilvl="7" w:tplc="A8E25948">
      <w:numFmt w:val="bullet"/>
      <w:lvlText w:val="•"/>
      <w:lvlJc w:val="left"/>
      <w:pPr>
        <w:ind w:left="6984" w:hanging="260"/>
      </w:pPr>
      <w:rPr>
        <w:rFonts w:hint="default"/>
        <w:lang w:val="ru-RU" w:eastAsia="en-US" w:bidi="ar-SA"/>
      </w:rPr>
    </w:lvl>
    <w:lvl w:ilvl="8" w:tplc="A70AC5BE">
      <w:numFmt w:val="bullet"/>
      <w:lvlText w:val="•"/>
      <w:lvlJc w:val="left"/>
      <w:pPr>
        <w:ind w:left="7845" w:hanging="260"/>
      </w:pPr>
      <w:rPr>
        <w:rFonts w:hint="default"/>
        <w:lang w:val="ru-RU" w:eastAsia="en-US" w:bidi="ar-SA"/>
      </w:rPr>
    </w:lvl>
  </w:abstractNum>
  <w:abstractNum w:abstractNumId="138">
    <w:nsid w:val="5B8C5B16"/>
    <w:multiLevelType w:val="hybridMultilevel"/>
    <w:tmpl w:val="6150CF06"/>
    <w:lvl w:ilvl="0" w:tplc="A8F8D648">
      <w:numFmt w:val="bullet"/>
      <w:lvlText w:val=""/>
      <w:lvlJc w:val="left"/>
      <w:pPr>
        <w:ind w:left="812" w:hanging="721"/>
      </w:pPr>
      <w:rPr>
        <w:rFonts w:ascii="Symbol" w:eastAsia="Symbol" w:hAnsi="Symbol" w:cs="Symbol" w:hint="default"/>
        <w:w w:val="99"/>
        <w:sz w:val="20"/>
        <w:szCs w:val="20"/>
        <w:lang w:val="ru-RU" w:eastAsia="en-US" w:bidi="ar-SA"/>
      </w:rPr>
    </w:lvl>
    <w:lvl w:ilvl="1" w:tplc="41744B38">
      <w:numFmt w:val="bullet"/>
      <w:lvlText w:val=""/>
      <w:lvlJc w:val="left"/>
      <w:pPr>
        <w:ind w:left="1533" w:hanging="360"/>
      </w:pPr>
      <w:rPr>
        <w:rFonts w:ascii="Symbol" w:eastAsia="Symbol" w:hAnsi="Symbol" w:cs="Symbol" w:hint="default"/>
        <w:w w:val="99"/>
        <w:sz w:val="20"/>
        <w:szCs w:val="20"/>
        <w:lang w:val="ru-RU" w:eastAsia="en-US" w:bidi="ar-SA"/>
      </w:rPr>
    </w:lvl>
    <w:lvl w:ilvl="2" w:tplc="37C26B30">
      <w:numFmt w:val="bullet"/>
      <w:lvlText w:val="•"/>
      <w:lvlJc w:val="left"/>
      <w:pPr>
        <w:ind w:left="2638" w:hanging="360"/>
      </w:pPr>
      <w:rPr>
        <w:rFonts w:hint="default"/>
        <w:lang w:val="ru-RU" w:eastAsia="en-US" w:bidi="ar-SA"/>
      </w:rPr>
    </w:lvl>
    <w:lvl w:ilvl="3" w:tplc="B080C286">
      <w:numFmt w:val="bullet"/>
      <w:lvlText w:val="•"/>
      <w:lvlJc w:val="left"/>
      <w:pPr>
        <w:ind w:left="3736" w:hanging="360"/>
      </w:pPr>
      <w:rPr>
        <w:rFonts w:hint="default"/>
        <w:lang w:val="ru-RU" w:eastAsia="en-US" w:bidi="ar-SA"/>
      </w:rPr>
    </w:lvl>
    <w:lvl w:ilvl="4" w:tplc="18723B42">
      <w:numFmt w:val="bullet"/>
      <w:lvlText w:val="•"/>
      <w:lvlJc w:val="left"/>
      <w:pPr>
        <w:ind w:left="4835" w:hanging="360"/>
      </w:pPr>
      <w:rPr>
        <w:rFonts w:hint="default"/>
        <w:lang w:val="ru-RU" w:eastAsia="en-US" w:bidi="ar-SA"/>
      </w:rPr>
    </w:lvl>
    <w:lvl w:ilvl="5" w:tplc="D9A06AD2">
      <w:numFmt w:val="bullet"/>
      <w:lvlText w:val="•"/>
      <w:lvlJc w:val="left"/>
      <w:pPr>
        <w:ind w:left="5933" w:hanging="360"/>
      </w:pPr>
      <w:rPr>
        <w:rFonts w:hint="default"/>
        <w:lang w:val="ru-RU" w:eastAsia="en-US" w:bidi="ar-SA"/>
      </w:rPr>
    </w:lvl>
    <w:lvl w:ilvl="6" w:tplc="5232DEE2">
      <w:numFmt w:val="bullet"/>
      <w:lvlText w:val="•"/>
      <w:lvlJc w:val="left"/>
      <w:pPr>
        <w:ind w:left="7032" w:hanging="360"/>
      </w:pPr>
      <w:rPr>
        <w:rFonts w:hint="default"/>
        <w:lang w:val="ru-RU" w:eastAsia="en-US" w:bidi="ar-SA"/>
      </w:rPr>
    </w:lvl>
    <w:lvl w:ilvl="7" w:tplc="44E0A0A0">
      <w:numFmt w:val="bullet"/>
      <w:lvlText w:val="•"/>
      <w:lvlJc w:val="left"/>
      <w:pPr>
        <w:ind w:left="8130" w:hanging="360"/>
      </w:pPr>
      <w:rPr>
        <w:rFonts w:hint="default"/>
        <w:lang w:val="ru-RU" w:eastAsia="en-US" w:bidi="ar-SA"/>
      </w:rPr>
    </w:lvl>
    <w:lvl w:ilvl="8" w:tplc="923ED8DE">
      <w:numFmt w:val="bullet"/>
      <w:lvlText w:val="•"/>
      <w:lvlJc w:val="left"/>
      <w:pPr>
        <w:ind w:left="9229" w:hanging="360"/>
      </w:pPr>
      <w:rPr>
        <w:rFonts w:hint="default"/>
        <w:lang w:val="ru-RU" w:eastAsia="en-US" w:bidi="ar-SA"/>
      </w:rPr>
    </w:lvl>
  </w:abstractNum>
  <w:abstractNum w:abstractNumId="139">
    <w:nsid w:val="5C14434F"/>
    <w:multiLevelType w:val="hybridMultilevel"/>
    <w:tmpl w:val="CDB2ADAE"/>
    <w:lvl w:ilvl="0" w:tplc="76CA9EA6">
      <w:start w:val="1"/>
      <w:numFmt w:val="decimal"/>
      <w:lvlText w:val="%1."/>
      <w:lvlJc w:val="left"/>
      <w:pPr>
        <w:ind w:left="1062" w:hanging="360"/>
        <w:jc w:val="left"/>
      </w:pPr>
      <w:rPr>
        <w:rFonts w:ascii="Calibri" w:eastAsia="Calibri" w:hAnsi="Calibri" w:cs="Calibri" w:hint="default"/>
        <w:b w:val="0"/>
        <w:bCs w:val="0"/>
        <w:i w:val="0"/>
        <w:iCs w:val="0"/>
        <w:spacing w:val="0"/>
        <w:w w:val="100"/>
        <w:sz w:val="24"/>
        <w:szCs w:val="24"/>
        <w:lang w:val="ru-RU" w:eastAsia="en-US" w:bidi="ar-SA"/>
      </w:rPr>
    </w:lvl>
    <w:lvl w:ilvl="1" w:tplc="B5865F82">
      <w:numFmt w:val="bullet"/>
      <w:lvlText w:val="•"/>
      <w:lvlJc w:val="left"/>
      <w:pPr>
        <w:ind w:left="1910" w:hanging="360"/>
      </w:pPr>
      <w:rPr>
        <w:rFonts w:hint="default"/>
        <w:lang w:val="ru-RU" w:eastAsia="en-US" w:bidi="ar-SA"/>
      </w:rPr>
    </w:lvl>
    <w:lvl w:ilvl="2" w:tplc="628E5772">
      <w:numFmt w:val="bullet"/>
      <w:lvlText w:val="•"/>
      <w:lvlJc w:val="left"/>
      <w:pPr>
        <w:ind w:left="2761" w:hanging="360"/>
      </w:pPr>
      <w:rPr>
        <w:rFonts w:hint="default"/>
        <w:lang w:val="ru-RU" w:eastAsia="en-US" w:bidi="ar-SA"/>
      </w:rPr>
    </w:lvl>
    <w:lvl w:ilvl="3" w:tplc="26E6BA4E">
      <w:numFmt w:val="bullet"/>
      <w:lvlText w:val="•"/>
      <w:lvlJc w:val="left"/>
      <w:pPr>
        <w:ind w:left="3611" w:hanging="360"/>
      </w:pPr>
      <w:rPr>
        <w:rFonts w:hint="default"/>
        <w:lang w:val="ru-RU" w:eastAsia="en-US" w:bidi="ar-SA"/>
      </w:rPr>
    </w:lvl>
    <w:lvl w:ilvl="4" w:tplc="E3EA3FA6">
      <w:numFmt w:val="bullet"/>
      <w:lvlText w:val="•"/>
      <w:lvlJc w:val="left"/>
      <w:pPr>
        <w:ind w:left="4462" w:hanging="360"/>
      </w:pPr>
      <w:rPr>
        <w:rFonts w:hint="default"/>
        <w:lang w:val="ru-RU" w:eastAsia="en-US" w:bidi="ar-SA"/>
      </w:rPr>
    </w:lvl>
    <w:lvl w:ilvl="5" w:tplc="4A6EE58A">
      <w:numFmt w:val="bullet"/>
      <w:lvlText w:val="•"/>
      <w:lvlJc w:val="left"/>
      <w:pPr>
        <w:ind w:left="5313" w:hanging="360"/>
      </w:pPr>
      <w:rPr>
        <w:rFonts w:hint="default"/>
        <w:lang w:val="ru-RU" w:eastAsia="en-US" w:bidi="ar-SA"/>
      </w:rPr>
    </w:lvl>
    <w:lvl w:ilvl="6" w:tplc="609CA7A4">
      <w:numFmt w:val="bullet"/>
      <w:lvlText w:val="•"/>
      <w:lvlJc w:val="left"/>
      <w:pPr>
        <w:ind w:left="6163" w:hanging="360"/>
      </w:pPr>
      <w:rPr>
        <w:rFonts w:hint="default"/>
        <w:lang w:val="ru-RU" w:eastAsia="en-US" w:bidi="ar-SA"/>
      </w:rPr>
    </w:lvl>
    <w:lvl w:ilvl="7" w:tplc="DD16112C">
      <w:numFmt w:val="bullet"/>
      <w:lvlText w:val="•"/>
      <w:lvlJc w:val="left"/>
      <w:pPr>
        <w:ind w:left="7014" w:hanging="360"/>
      </w:pPr>
      <w:rPr>
        <w:rFonts w:hint="default"/>
        <w:lang w:val="ru-RU" w:eastAsia="en-US" w:bidi="ar-SA"/>
      </w:rPr>
    </w:lvl>
    <w:lvl w:ilvl="8" w:tplc="0B32DF32">
      <w:numFmt w:val="bullet"/>
      <w:lvlText w:val="•"/>
      <w:lvlJc w:val="left"/>
      <w:pPr>
        <w:ind w:left="7865" w:hanging="360"/>
      </w:pPr>
      <w:rPr>
        <w:rFonts w:hint="default"/>
        <w:lang w:val="ru-RU" w:eastAsia="en-US" w:bidi="ar-SA"/>
      </w:rPr>
    </w:lvl>
  </w:abstractNum>
  <w:abstractNum w:abstractNumId="140">
    <w:nsid w:val="5C9F0AEF"/>
    <w:multiLevelType w:val="hybridMultilevel"/>
    <w:tmpl w:val="559EECC0"/>
    <w:lvl w:ilvl="0" w:tplc="35488B28">
      <w:start w:val="1"/>
      <w:numFmt w:val="decimal"/>
      <w:lvlText w:val="%1."/>
      <w:lvlJc w:val="left"/>
      <w:pPr>
        <w:ind w:left="93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52C518">
      <w:numFmt w:val="bullet"/>
      <w:lvlText w:val="•"/>
      <w:lvlJc w:val="left"/>
      <w:pPr>
        <w:ind w:left="1802" w:hanging="228"/>
      </w:pPr>
      <w:rPr>
        <w:rFonts w:hint="default"/>
        <w:lang w:val="ru-RU" w:eastAsia="en-US" w:bidi="ar-SA"/>
      </w:rPr>
    </w:lvl>
    <w:lvl w:ilvl="2" w:tplc="D74C2AFA">
      <w:numFmt w:val="bullet"/>
      <w:lvlText w:val="•"/>
      <w:lvlJc w:val="left"/>
      <w:pPr>
        <w:ind w:left="2665" w:hanging="228"/>
      </w:pPr>
      <w:rPr>
        <w:rFonts w:hint="default"/>
        <w:lang w:val="ru-RU" w:eastAsia="en-US" w:bidi="ar-SA"/>
      </w:rPr>
    </w:lvl>
    <w:lvl w:ilvl="3" w:tplc="232A7752">
      <w:numFmt w:val="bullet"/>
      <w:lvlText w:val="•"/>
      <w:lvlJc w:val="left"/>
      <w:pPr>
        <w:ind w:left="3527" w:hanging="228"/>
      </w:pPr>
      <w:rPr>
        <w:rFonts w:hint="default"/>
        <w:lang w:val="ru-RU" w:eastAsia="en-US" w:bidi="ar-SA"/>
      </w:rPr>
    </w:lvl>
    <w:lvl w:ilvl="4" w:tplc="2B56FE4E">
      <w:numFmt w:val="bullet"/>
      <w:lvlText w:val="•"/>
      <w:lvlJc w:val="left"/>
      <w:pPr>
        <w:ind w:left="4390" w:hanging="228"/>
      </w:pPr>
      <w:rPr>
        <w:rFonts w:hint="default"/>
        <w:lang w:val="ru-RU" w:eastAsia="en-US" w:bidi="ar-SA"/>
      </w:rPr>
    </w:lvl>
    <w:lvl w:ilvl="5" w:tplc="A274C266">
      <w:numFmt w:val="bullet"/>
      <w:lvlText w:val="•"/>
      <w:lvlJc w:val="left"/>
      <w:pPr>
        <w:ind w:left="5253" w:hanging="228"/>
      </w:pPr>
      <w:rPr>
        <w:rFonts w:hint="default"/>
        <w:lang w:val="ru-RU" w:eastAsia="en-US" w:bidi="ar-SA"/>
      </w:rPr>
    </w:lvl>
    <w:lvl w:ilvl="6" w:tplc="6674C82A">
      <w:numFmt w:val="bullet"/>
      <w:lvlText w:val="•"/>
      <w:lvlJc w:val="left"/>
      <w:pPr>
        <w:ind w:left="6115" w:hanging="228"/>
      </w:pPr>
      <w:rPr>
        <w:rFonts w:hint="default"/>
        <w:lang w:val="ru-RU" w:eastAsia="en-US" w:bidi="ar-SA"/>
      </w:rPr>
    </w:lvl>
    <w:lvl w:ilvl="7" w:tplc="66C04054">
      <w:numFmt w:val="bullet"/>
      <w:lvlText w:val="•"/>
      <w:lvlJc w:val="left"/>
      <w:pPr>
        <w:ind w:left="6978" w:hanging="228"/>
      </w:pPr>
      <w:rPr>
        <w:rFonts w:hint="default"/>
        <w:lang w:val="ru-RU" w:eastAsia="en-US" w:bidi="ar-SA"/>
      </w:rPr>
    </w:lvl>
    <w:lvl w:ilvl="8" w:tplc="50FA19BA">
      <w:numFmt w:val="bullet"/>
      <w:lvlText w:val="•"/>
      <w:lvlJc w:val="left"/>
      <w:pPr>
        <w:ind w:left="7841" w:hanging="228"/>
      </w:pPr>
      <w:rPr>
        <w:rFonts w:hint="default"/>
        <w:lang w:val="ru-RU" w:eastAsia="en-US" w:bidi="ar-SA"/>
      </w:rPr>
    </w:lvl>
  </w:abstractNum>
  <w:abstractNum w:abstractNumId="141">
    <w:nsid w:val="5D280BB5"/>
    <w:multiLevelType w:val="hybridMultilevel"/>
    <w:tmpl w:val="AB6E4A26"/>
    <w:lvl w:ilvl="0" w:tplc="058C1A7E">
      <w:start w:val="8"/>
      <w:numFmt w:val="decimal"/>
      <w:lvlText w:val="%1"/>
      <w:lvlJc w:val="left"/>
      <w:pPr>
        <w:ind w:left="322" w:hanging="180"/>
        <w:jc w:val="left"/>
      </w:pPr>
      <w:rPr>
        <w:rFonts w:ascii="Times New Roman" w:eastAsia="Times New Roman" w:hAnsi="Times New Roman" w:cs="Times New Roman" w:hint="default"/>
        <w:b/>
        <w:bCs/>
        <w:i w:val="0"/>
        <w:iCs w:val="0"/>
        <w:color w:val="333333"/>
        <w:spacing w:val="0"/>
        <w:w w:val="100"/>
        <w:sz w:val="24"/>
        <w:szCs w:val="24"/>
        <w:lang w:val="ru-RU" w:eastAsia="en-US" w:bidi="ar-SA"/>
      </w:rPr>
    </w:lvl>
    <w:lvl w:ilvl="1" w:tplc="BEA2C060">
      <w:start w:val="1"/>
      <w:numFmt w:val="decimal"/>
      <w:lvlText w:val="%2)"/>
      <w:lvlJc w:val="left"/>
      <w:pPr>
        <w:ind w:left="967" w:hanging="260"/>
        <w:jc w:val="left"/>
      </w:pPr>
      <w:rPr>
        <w:rFonts w:ascii="Times New Roman" w:eastAsia="Times New Roman" w:hAnsi="Times New Roman" w:cs="Times New Roman" w:hint="default"/>
        <w:b/>
        <w:bCs/>
        <w:i w:val="0"/>
        <w:iCs w:val="0"/>
        <w:color w:val="333333"/>
        <w:spacing w:val="0"/>
        <w:w w:val="100"/>
        <w:sz w:val="24"/>
        <w:szCs w:val="24"/>
        <w:lang w:val="ru-RU" w:eastAsia="en-US" w:bidi="ar-SA"/>
      </w:rPr>
    </w:lvl>
    <w:lvl w:ilvl="2" w:tplc="BCAA776A">
      <w:numFmt w:val="bullet"/>
      <w:lvlText w:val="•"/>
      <w:lvlJc w:val="left"/>
      <w:pPr>
        <w:ind w:left="1925" w:hanging="260"/>
      </w:pPr>
      <w:rPr>
        <w:rFonts w:hint="default"/>
        <w:lang w:val="ru-RU" w:eastAsia="en-US" w:bidi="ar-SA"/>
      </w:rPr>
    </w:lvl>
    <w:lvl w:ilvl="3" w:tplc="AA8AD95A">
      <w:numFmt w:val="bullet"/>
      <w:lvlText w:val="•"/>
      <w:lvlJc w:val="left"/>
      <w:pPr>
        <w:ind w:left="2890" w:hanging="260"/>
      </w:pPr>
      <w:rPr>
        <w:rFonts w:hint="default"/>
        <w:lang w:val="ru-RU" w:eastAsia="en-US" w:bidi="ar-SA"/>
      </w:rPr>
    </w:lvl>
    <w:lvl w:ilvl="4" w:tplc="D958852C">
      <w:numFmt w:val="bullet"/>
      <w:lvlText w:val="•"/>
      <w:lvlJc w:val="left"/>
      <w:pPr>
        <w:ind w:left="3855" w:hanging="260"/>
      </w:pPr>
      <w:rPr>
        <w:rFonts w:hint="default"/>
        <w:lang w:val="ru-RU" w:eastAsia="en-US" w:bidi="ar-SA"/>
      </w:rPr>
    </w:lvl>
    <w:lvl w:ilvl="5" w:tplc="92B23566">
      <w:numFmt w:val="bullet"/>
      <w:lvlText w:val="•"/>
      <w:lvlJc w:val="left"/>
      <w:pPr>
        <w:ind w:left="4820" w:hanging="260"/>
      </w:pPr>
      <w:rPr>
        <w:rFonts w:hint="default"/>
        <w:lang w:val="ru-RU" w:eastAsia="en-US" w:bidi="ar-SA"/>
      </w:rPr>
    </w:lvl>
    <w:lvl w:ilvl="6" w:tplc="1C3A66A6">
      <w:numFmt w:val="bullet"/>
      <w:lvlText w:val="•"/>
      <w:lvlJc w:val="left"/>
      <w:pPr>
        <w:ind w:left="5785" w:hanging="260"/>
      </w:pPr>
      <w:rPr>
        <w:rFonts w:hint="default"/>
        <w:lang w:val="ru-RU" w:eastAsia="en-US" w:bidi="ar-SA"/>
      </w:rPr>
    </w:lvl>
    <w:lvl w:ilvl="7" w:tplc="7B1A2C8E">
      <w:numFmt w:val="bullet"/>
      <w:lvlText w:val="•"/>
      <w:lvlJc w:val="left"/>
      <w:pPr>
        <w:ind w:left="6750" w:hanging="260"/>
      </w:pPr>
      <w:rPr>
        <w:rFonts w:hint="default"/>
        <w:lang w:val="ru-RU" w:eastAsia="en-US" w:bidi="ar-SA"/>
      </w:rPr>
    </w:lvl>
    <w:lvl w:ilvl="8" w:tplc="C952C4F6">
      <w:numFmt w:val="bullet"/>
      <w:lvlText w:val="•"/>
      <w:lvlJc w:val="left"/>
      <w:pPr>
        <w:ind w:left="7716" w:hanging="260"/>
      </w:pPr>
      <w:rPr>
        <w:rFonts w:hint="default"/>
        <w:lang w:val="ru-RU" w:eastAsia="en-US" w:bidi="ar-SA"/>
      </w:rPr>
    </w:lvl>
  </w:abstractNum>
  <w:abstractNum w:abstractNumId="142">
    <w:nsid w:val="5D8D2C88"/>
    <w:multiLevelType w:val="hybridMultilevel"/>
    <w:tmpl w:val="2D706AD8"/>
    <w:lvl w:ilvl="0" w:tplc="51E89386">
      <w:numFmt w:val="bullet"/>
      <w:lvlText w:val="—"/>
      <w:lvlJc w:val="left"/>
      <w:pPr>
        <w:ind w:left="674" w:hanging="363"/>
      </w:pPr>
      <w:rPr>
        <w:rFonts w:ascii="Times New Roman" w:eastAsia="Times New Roman" w:hAnsi="Times New Roman" w:cs="Times New Roman" w:hint="default"/>
        <w:b w:val="0"/>
        <w:bCs w:val="0"/>
        <w:i w:val="0"/>
        <w:iCs w:val="0"/>
        <w:spacing w:val="0"/>
        <w:w w:val="100"/>
        <w:sz w:val="24"/>
        <w:szCs w:val="24"/>
        <w:lang w:val="ru-RU" w:eastAsia="en-US" w:bidi="ar-SA"/>
      </w:rPr>
    </w:lvl>
    <w:lvl w:ilvl="1" w:tplc="165042A4">
      <w:numFmt w:val="bullet"/>
      <w:lvlText w:val="•"/>
      <w:lvlJc w:val="left"/>
      <w:pPr>
        <w:ind w:left="1691" w:hanging="363"/>
      </w:pPr>
      <w:rPr>
        <w:rFonts w:hint="default"/>
        <w:lang w:val="ru-RU" w:eastAsia="en-US" w:bidi="ar-SA"/>
      </w:rPr>
    </w:lvl>
    <w:lvl w:ilvl="2" w:tplc="E9086BAE">
      <w:numFmt w:val="bullet"/>
      <w:lvlText w:val="•"/>
      <w:lvlJc w:val="left"/>
      <w:pPr>
        <w:ind w:left="2703" w:hanging="363"/>
      </w:pPr>
      <w:rPr>
        <w:rFonts w:hint="default"/>
        <w:lang w:val="ru-RU" w:eastAsia="en-US" w:bidi="ar-SA"/>
      </w:rPr>
    </w:lvl>
    <w:lvl w:ilvl="3" w:tplc="59F2208C">
      <w:numFmt w:val="bullet"/>
      <w:lvlText w:val="•"/>
      <w:lvlJc w:val="left"/>
      <w:pPr>
        <w:ind w:left="3715" w:hanging="363"/>
      </w:pPr>
      <w:rPr>
        <w:rFonts w:hint="default"/>
        <w:lang w:val="ru-RU" w:eastAsia="en-US" w:bidi="ar-SA"/>
      </w:rPr>
    </w:lvl>
    <w:lvl w:ilvl="4" w:tplc="E67A5A6A">
      <w:numFmt w:val="bullet"/>
      <w:lvlText w:val="•"/>
      <w:lvlJc w:val="left"/>
      <w:pPr>
        <w:ind w:left="4727" w:hanging="363"/>
      </w:pPr>
      <w:rPr>
        <w:rFonts w:hint="default"/>
        <w:lang w:val="ru-RU" w:eastAsia="en-US" w:bidi="ar-SA"/>
      </w:rPr>
    </w:lvl>
    <w:lvl w:ilvl="5" w:tplc="14D0C8CA">
      <w:numFmt w:val="bullet"/>
      <w:lvlText w:val="•"/>
      <w:lvlJc w:val="left"/>
      <w:pPr>
        <w:ind w:left="5739" w:hanging="363"/>
      </w:pPr>
      <w:rPr>
        <w:rFonts w:hint="default"/>
        <w:lang w:val="ru-RU" w:eastAsia="en-US" w:bidi="ar-SA"/>
      </w:rPr>
    </w:lvl>
    <w:lvl w:ilvl="6" w:tplc="88AEF550">
      <w:numFmt w:val="bullet"/>
      <w:lvlText w:val="•"/>
      <w:lvlJc w:val="left"/>
      <w:pPr>
        <w:ind w:left="6751" w:hanging="363"/>
      </w:pPr>
      <w:rPr>
        <w:rFonts w:hint="default"/>
        <w:lang w:val="ru-RU" w:eastAsia="en-US" w:bidi="ar-SA"/>
      </w:rPr>
    </w:lvl>
    <w:lvl w:ilvl="7" w:tplc="821615FA">
      <w:numFmt w:val="bullet"/>
      <w:lvlText w:val="•"/>
      <w:lvlJc w:val="left"/>
      <w:pPr>
        <w:ind w:left="7763" w:hanging="363"/>
      </w:pPr>
      <w:rPr>
        <w:rFonts w:hint="default"/>
        <w:lang w:val="ru-RU" w:eastAsia="en-US" w:bidi="ar-SA"/>
      </w:rPr>
    </w:lvl>
    <w:lvl w:ilvl="8" w:tplc="9BB29482">
      <w:numFmt w:val="bullet"/>
      <w:lvlText w:val="•"/>
      <w:lvlJc w:val="left"/>
      <w:pPr>
        <w:ind w:left="8775" w:hanging="363"/>
      </w:pPr>
      <w:rPr>
        <w:rFonts w:hint="default"/>
        <w:lang w:val="ru-RU" w:eastAsia="en-US" w:bidi="ar-SA"/>
      </w:rPr>
    </w:lvl>
  </w:abstractNum>
  <w:abstractNum w:abstractNumId="143">
    <w:nsid w:val="5E9A0C8A"/>
    <w:multiLevelType w:val="hybridMultilevel"/>
    <w:tmpl w:val="97E470FA"/>
    <w:lvl w:ilvl="0" w:tplc="95EACD90">
      <w:numFmt w:val="bullet"/>
      <w:lvlText w:val=""/>
      <w:lvlJc w:val="left"/>
      <w:pPr>
        <w:ind w:left="822" w:hanging="360"/>
      </w:pPr>
      <w:rPr>
        <w:rFonts w:ascii="Symbol" w:eastAsia="Symbol" w:hAnsi="Symbol" w:cs="Symbol" w:hint="default"/>
        <w:b w:val="0"/>
        <w:bCs w:val="0"/>
        <w:i w:val="0"/>
        <w:iCs w:val="0"/>
        <w:spacing w:val="0"/>
        <w:w w:val="99"/>
        <w:sz w:val="20"/>
        <w:szCs w:val="20"/>
        <w:lang w:val="ru-RU" w:eastAsia="en-US" w:bidi="ar-SA"/>
      </w:rPr>
    </w:lvl>
    <w:lvl w:ilvl="1" w:tplc="A8A8A948">
      <w:numFmt w:val="bullet"/>
      <w:lvlText w:val="•"/>
      <w:lvlJc w:val="left"/>
      <w:pPr>
        <w:ind w:left="1694" w:hanging="360"/>
      </w:pPr>
      <w:rPr>
        <w:rFonts w:hint="default"/>
        <w:lang w:val="ru-RU" w:eastAsia="en-US" w:bidi="ar-SA"/>
      </w:rPr>
    </w:lvl>
    <w:lvl w:ilvl="2" w:tplc="AB902212">
      <w:numFmt w:val="bullet"/>
      <w:lvlText w:val="•"/>
      <w:lvlJc w:val="left"/>
      <w:pPr>
        <w:ind w:left="2569" w:hanging="360"/>
      </w:pPr>
      <w:rPr>
        <w:rFonts w:hint="default"/>
        <w:lang w:val="ru-RU" w:eastAsia="en-US" w:bidi="ar-SA"/>
      </w:rPr>
    </w:lvl>
    <w:lvl w:ilvl="3" w:tplc="7AC0A892">
      <w:numFmt w:val="bullet"/>
      <w:lvlText w:val="•"/>
      <w:lvlJc w:val="left"/>
      <w:pPr>
        <w:ind w:left="3443" w:hanging="360"/>
      </w:pPr>
      <w:rPr>
        <w:rFonts w:hint="default"/>
        <w:lang w:val="ru-RU" w:eastAsia="en-US" w:bidi="ar-SA"/>
      </w:rPr>
    </w:lvl>
    <w:lvl w:ilvl="4" w:tplc="6040CB4E">
      <w:numFmt w:val="bullet"/>
      <w:lvlText w:val="•"/>
      <w:lvlJc w:val="left"/>
      <w:pPr>
        <w:ind w:left="4318" w:hanging="360"/>
      </w:pPr>
      <w:rPr>
        <w:rFonts w:hint="default"/>
        <w:lang w:val="ru-RU" w:eastAsia="en-US" w:bidi="ar-SA"/>
      </w:rPr>
    </w:lvl>
    <w:lvl w:ilvl="5" w:tplc="21A4F4EA">
      <w:numFmt w:val="bullet"/>
      <w:lvlText w:val="•"/>
      <w:lvlJc w:val="left"/>
      <w:pPr>
        <w:ind w:left="5193" w:hanging="360"/>
      </w:pPr>
      <w:rPr>
        <w:rFonts w:hint="default"/>
        <w:lang w:val="ru-RU" w:eastAsia="en-US" w:bidi="ar-SA"/>
      </w:rPr>
    </w:lvl>
    <w:lvl w:ilvl="6" w:tplc="63E0E172">
      <w:numFmt w:val="bullet"/>
      <w:lvlText w:val="•"/>
      <w:lvlJc w:val="left"/>
      <w:pPr>
        <w:ind w:left="6067" w:hanging="360"/>
      </w:pPr>
      <w:rPr>
        <w:rFonts w:hint="default"/>
        <w:lang w:val="ru-RU" w:eastAsia="en-US" w:bidi="ar-SA"/>
      </w:rPr>
    </w:lvl>
    <w:lvl w:ilvl="7" w:tplc="5678AD62">
      <w:numFmt w:val="bullet"/>
      <w:lvlText w:val="•"/>
      <w:lvlJc w:val="left"/>
      <w:pPr>
        <w:ind w:left="6942" w:hanging="360"/>
      </w:pPr>
      <w:rPr>
        <w:rFonts w:hint="default"/>
        <w:lang w:val="ru-RU" w:eastAsia="en-US" w:bidi="ar-SA"/>
      </w:rPr>
    </w:lvl>
    <w:lvl w:ilvl="8" w:tplc="27C2B038">
      <w:numFmt w:val="bullet"/>
      <w:lvlText w:val="•"/>
      <w:lvlJc w:val="left"/>
      <w:pPr>
        <w:ind w:left="7817" w:hanging="360"/>
      </w:pPr>
      <w:rPr>
        <w:rFonts w:hint="default"/>
        <w:lang w:val="ru-RU" w:eastAsia="en-US" w:bidi="ar-SA"/>
      </w:rPr>
    </w:lvl>
  </w:abstractNum>
  <w:abstractNum w:abstractNumId="144">
    <w:nsid w:val="5F26730B"/>
    <w:multiLevelType w:val="hybridMultilevel"/>
    <w:tmpl w:val="85882832"/>
    <w:lvl w:ilvl="0" w:tplc="773E1964">
      <w:start w:val="1"/>
      <w:numFmt w:val="decimal"/>
      <w:lvlText w:val="%1)"/>
      <w:lvlJc w:val="left"/>
      <w:pPr>
        <w:ind w:left="104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87DC73EA">
      <w:numFmt w:val="bullet"/>
      <w:lvlText w:val="•"/>
      <w:lvlJc w:val="left"/>
      <w:pPr>
        <w:ind w:left="1904" w:hanging="260"/>
      </w:pPr>
      <w:rPr>
        <w:rFonts w:hint="default"/>
        <w:lang w:val="ru-RU" w:eastAsia="en-US" w:bidi="ar-SA"/>
      </w:rPr>
    </w:lvl>
    <w:lvl w:ilvl="2" w:tplc="3E6AD61C">
      <w:numFmt w:val="bullet"/>
      <w:lvlText w:val="•"/>
      <w:lvlJc w:val="left"/>
      <w:pPr>
        <w:ind w:left="2769" w:hanging="260"/>
      </w:pPr>
      <w:rPr>
        <w:rFonts w:hint="default"/>
        <w:lang w:val="ru-RU" w:eastAsia="en-US" w:bidi="ar-SA"/>
      </w:rPr>
    </w:lvl>
    <w:lvl w:ilvl="3" w:tplc="6C1AA9BA">
      <w:numFmt w:val="bullet"/>
      <w:lvlText w:val="•"/>
      <w:lvlJc w:val="left"/>
      <w:pPr>
        <w:ind w:left="3633" w:hanging="260"/>
      </w:pPr>
      <w:rPr>
        <w:rFonts w:hint="default"/>
        <w:lang w:val="ru-RU" w:eastAsia="en-US" w:bidi="ar-SA"/>
      </w:rPr>
    </w:lvl>
    <w:lvl w:ilvl="4" w:tplc="C30E854C">
      <w:numFmt w:val="bullet"/>
      <w:lvlText w:val="•"/>
      <w:lvlJc w:val="left"/>
      <w:pPr>
        <w:ind w:left="4498" w:hanging="260"/>
      </w:pPr>
      <w:rPr>
        <w:rFonts w:hint="default"/>
        <w:lang w:val="ru-RU" w:eastAsia="en-US" w:bidi="ar-SA"/>
      </w:rPr>
    </w:lvl>
    <w:lvl w:ilvl="5" w:tplc="2460EA3E">
      <w:numFmt w:val="bullet"/>
      <w:lvlText w:val="•"/>
      <w:lvlJc w:val="left"/>
      <w:pPr>
        <w:ind w:left="5363" w:hanging="260"/>
      </w:pPr>
      <w:rPr>
        <w:rFonts w:hint="default"/>
        <w:lang w:val="ru-RU" w:eastAsia="en-US" w:bidi="ar-SA"/>
      </w:rPr>
    </w:lvl>
    <w:lvl w:ilvl="6" w:tplc="D2440296">
      <w:numFmt w:val="bullet"/>
      <w:lvlText w:val="•"/>
      <w:lvlJc w:val="left"/>
      <w:pPr>
        <w:ind w:left="6227" w:hanging="260"/>
      </w:pPr>
      <w:rPr>
        <w:rFonts w:hint="default"/>
        <w:lang w:val="ru-RU" w:eastAsia="en-US" w:bidi="ar-SA"/>
      </w:rPr>
    </w:lvl>
    <w:lvl w:ilvl="7" w:tplc="72743940">
      <w:numFmt w:val="bullet"/>
      <w:lvlText w:val="•"/>
      <w:lvlJc w:val="left"/>
      <w:pPr>
        <w:ind w:left="7092" w:hanging="260"/>
      </w:pPr>
      <w:rPr>
        <w:rFonts w:hint="default"/>
        <w:lang w:val="ru-RU" w:eastAsia="en-US" w:bidi="ar-SA"/>
      </w:rPr>
    </w:lvl>
    <w:lvl w:ilvl="8" w:tplc="B424766E">
      <w:numFmt w:val="bullet"/>
      <w:lvlText w:val="•"/>
      <w:lvlJc w:val="left"/>
      <w:pPr>
        <w:ind w:left="7957" w:hanging="260"/>
      </w:pPr>
      <w:rPr>
        <w:rFonts w:hint="default"/>
        <w:lang w:val="ru-RU" w:eastAsia="en-US" w:bidi="ar-SA"/>
      </w:rPr>
    </w:lvl>
  </w:abstractNum>
  <w:abstractNum w:abstractNumId="145">
    <w:nsid w:val="60F55C0A"/>
    <w:multiLevelType w:val="hybridMultilevel"/>
    <w:tmpl w:val="75DACCE8"/>
    <w:lvl w:ilvl="0" w:tplc="63589C50">
      <w:numFmt w:val="bullet"/>
      <w:lvlText w:val="-"/>
      <w:lvlJc w:val="left"/>
      <w:pPr>
        <w:ind w:left="182" w:hanging="140"/>
      </w:pPr>
      <w:rPr>
        <w:rFonts w:ascii="Times New Roman" w:eastAsia="Times New Roman" w:hAnsi="Times New Roman" w:cs="Times New Roman" w:hint="default"/>
        <w:w w:val="99"/>
        <w:sz w:val="24"/>
        <w:szCs w:val="24"/>
        <w:lang w:val="ru-RU" w:eastAsia="en-US" w:bidi="ar-SA"/>
      </w:rPr>
    </w:lvl>
    <w:lvl w:ilvl="1" w:tplc="4B5A34B2">
      <w:numFmt w:val="bullet"/>
      <w:lvlText w:val="•"/>
      <w:lvlJc w:val="left"/>
      <w:pPr>
        <w:ind w:left="856" w:hanging="140"/>
      </w:pPr>
      <w:rPr>
        <w:rFonts w:hint="default"/>
        <w:lang w:val="ru-RU" w:eastAsia="en-US" w:bidi="ar-SA"/>
      </w:rPr>
    </w:lvl>
    <w:lvl w:ilvl="2" w:tplc="DBD66226">
      <w:numFmt w:val="bullet"/>
      <w:lvlText w:val="•"/>
      <w:lvlJc w:val="left"/>
      <w:pPr>
        <w:ind w:left="1532" w:hanging="140"/>
      </w:pPr>
      <w:rPr>
        <w:rFonts w:hint="default"/>
        <w:lang w:val="ru-RU" w:eastAsia="en-US" w:bidi="ar-SA"/>
      </w:rPr>
    </w:lvl>
    <w:lvl w:ilvl="3" w:tplc="CC4CF656">
      <w:numFmt w:val="bullet"/>
      <w:lvlText w:val="•"/>
      <w:lvlJc w:val="left"/>
      <w:pPr>
        <w:ind w:left="2208" w:hanging="140"/>
      </w:pPr>
      <w:rPr>
        <w:rFonts w:hint="default"/>
        <w:lang w:val="ru-RU" w:eastAsia="en-US" w:bidi="ar-SA"/>
      </w:rPr>
    </w:lvl>
    <w:lvl w:ilvl="4" w:tplc="D5D29036">
      <w:numFmt w:val="bullet"/>
      <w:lvlText w:val="•"/>
      <w:lvlJc w:val="left"/>
      <w:pPr>
        <w:ind w:left="2884" w:hanging="140"/>
      </w:pPr>
      <w:rPr>
        <w:rFonts w:hint="default"/>
        <w:lang w:val="ru-RU" w:eastAsia="en-US" w:bidi="ar-SA"/>
      </w:rPr>
    </w:lvl>
    <w:lvl w:ilvl="5" w:tplc="EABA7344">
      <w:numFmt w:val="bullet"/>
      <w:lvlText w:val="•"/>
      <w:lvlJc w:val="left"/>
      <w:pPr>
        <w:ind w:left="3560" w:hanging="140"/>
      </w:pPr>
      <w:rPr>
        <w:rFonts w:hint="default"/>
        <w:lang w:val="ru-RU" w:eastAsia="en-US" w:bidi="ar-SA"/>
      </w:rPr>
    </w:lvl>
    <w:lvl w:ilvl="6" w:tplc="874AC3D2">
      <w:numFmt w:val="bullet"/>
      <w:lvlText w:val="•"/>
      <w:lvlJc w:val="left"/>
      <w:pPr>
        <w:ind w:left="4236" w:hanging="140"/>
      </w:pPr>
      <w:rPr>
        <w:rFonts w:hint="default"/>
        <w:lang w:val="ru-RU" w:eastAsia="en-US" w:bidi="ar-SA"/>
      </w:rPr>
    </w:lvl>
    <w:lvl w:ilvl="7" w:tplc="DC96DECA">
      <w:numFmt w:val="bullet"/>
      <w:lvlText w:val="•"/>
      <w:lvlJc w:val="left"/>
      <w:pPr>
        <w:ind w:left="4912" w:hanging="140"/>
      </w:pPr>
      <w:rPr>
        <w:rFonts w:hint="default"/>
        <w:lang w:val="ru-RU" w:eastAsia="en-US" w:bidi="ar-SA"/>
      </w:rPr>
    </w:lvl>
    <w:lvl w:ilvl="8" w:tplc="979E2F6E">
      <w:numFmt w:val="bullet"/>
      <w:lvlText w:val="•"/>
      <w:lvlJc w:val="left"/>
      <w:pPr>
        <w:ind w:left="5588" w:hanging="140"/>
      </w:pPr>
      <w:rPr>
        <w:rFonts w:hint="default"/>
        <w:lang w:val="ru-RU" w:eastAsia="en-US" w:bidi="ar-SA"/>
      </w:rPr>
    </w:lvl>
  </w:abstractNum>
  <w:abstractNum w:abstractNumId="146">
    <w:nsid w:val="63AB5F6E"/>
    <w:multiLevelType w:val="hybridMultilevel"/>
    <w:tmpl w:val="83F60ECC"/>
    <w:lvl w:ilvl="0" w:tplc="28C43688">
      <w:numFmt w:val="bullet"/>
      <w:lvlText w:val=""/>
      <w:lvlJc w:val="left"/>
      <w:pPr>
        <w:ind w:left="1062" w:hanging="360"/>
      </w:pPr>
      <w:rPr>
        <w:rFonts w:ascii="Symbol" w:eastAsia="Symbol" w:hAnsi="Symbol" w:cs="Symbol" w:hint="default"/>
        <w:b w:val="0"/>
        <w:bCs w:val="0"/>
        <w:i w:val="0"/>
        <w:iCs w:val="0"/>
        <w:spacing w:val="0"/>
        <w:w w:val="100"/>
        <w:sz w:val="24"/>
        <w:szCs w:val="24"/>
        <w:lang w:val="ru-RU" w:eastAsia="en-US" w:bidi="ar-SA"/>
      </w:rPr>
    </w:lvl>
    <w:lvl w:ilvl="1" w:tplc="653ACBFC">
      <w:numFmt w:val="bullet"/>
      <w:lvlText w:val="•"/>
      <w:lvlJc w:val="left"/>
      <w:pPr>
        <w:ind w:left="1910" w:hanging="360"/>
      </w:pPr>
      <w:rPr>
        <w:rFonts w:hint="default"/>
        <w:lang w:val="ru-RU" w:eastAsia="en-US" w:bidi="ar-SA"/>
      </w:rPr>
    </w:lvl>
    <w:lvl w:ilvl="2" w:tplc="30EE624A">
      <w:numFmt w:val="bullet"/>
      <w:lvlText w:val="•"/>
      <w:lvlJc w:val="left"/>
      <w:pPr>
        <w:ind w:left="2761" w:hanging="360"/>
      </w:pPr>
      <w:rPr>
        <w:rFonts w:hint="default"/>
        <w:lang w:val="ru-RU" w:eastAsia="en-US" w:bidi="ar-SA"/>
      </w:rPr>
    </w:lvl>
    <w:lvl w:ilvl="3" w:tplc="36C8EC28">
      <w:numFmt w:val="bullet"/>
      <w:lvlText w:val="•"/>
      <w:lvlJc w:val="left"/>
      <w:pPr>
        <w:ind w:left="3611" w:hanging="360"/>
      </w:pPr>
      <w:rPr>
        <w:rFonts w:hint="default"/>
        <w:lang w:val="ru-RU" w:eastAsia="en-US" w:bidi="ar-SA"/>
      </w:rPr>
    </w:lvl>
    <w:lvl w:ilvl="4" w:tplc="6AA2360C">
      <w:numFmt w:val="bullet"/>
      <w:lvlText w:val="•"/>
      <w:lvlJc w:val="left"/>
      <w:pPr>
        <w:ind w:left="4462" w:hanging="360"/>
      </w:pPr>
      <w:rPr>
        <w:rFonts w:hint="default"/>
        <w:lang w:val="ru-RU" w:eastAsia="en-US" w:bidi="ar-SA"/>
      </w:rPr>
    </w:lvl>
    <w:lvl w:ilvl="5" w:tplc="EBB4FDD0">
      <w:numFmt w:val="bullet"/>
      <w:lvlText w:val="•"/>
      <w:lvlJc w:val="left"/>
      <w:pPr>
        <w:ind w:left="5313" w:hanging="360"/>
      </w:pPr>
      <w:rPr>
        <w:rFonts w:hint="default"/>
        <w:lang w:val="ru-RU" w:eastAsia="en-US" w:bidi="ar-SA"/>
      </w:rPr>
    </w:lvl>
    <w:lvl w:ilvl="6" w:tplc="DE285472">
      <w:numFmt w:val="bullet"/>
      <w:lvlText w:val="•"/>
      <w:lvlJc w:val="left"/>
      <w:pPr>
        <w:ind w:left="6163" w:hanging="360"/>
      </w:pPr>
      <w:rPr>
        <w:rFonts w:hint="default"/>
        <w:lang w:val="ru-RU" w:eastAsia="en-US" w:bidi="ar-SA"/>
      </w:rPr>
    </w:lvl>
    <w:lvl w:ilvl="7" w:tplc="33CECCE2">
      <w:numFmt w:val="bullet"/>
      <w:lvlText w:val="•"/>
      <w:lvlJc w:val="left"/>
      <w:pPr>
        <w:ind w:left="7014" w:hanging="360"/>
      </w:pPr>
      <w:rPr>
        <w:rFonts w:hint="default"/>
        <w:lang w:val="ru-RU" w:eastAsia="en-US" w:bidi="ar-SA"/>
      </w:rPr>
    </w:lvl>
    <w:lvl w:ilvl="8" w:tplc="9C5CF3F2">
      <w:numFmt w:val="bullet"/>
      <w:lvlText w:val="•"/>
      <w:lvlJc w:val="left"/>
      <w:pPr>
        <w:ind w:left="7865" w:hanging="360"/>
      </w:pPr>
      <w:rPr>
        <w:rFonts w:hint="default"/>
        <w:lang w:val="ru-RU" w:eastAsia="en-US" w:bidi="ar-SA"/>
      </w:rPr>
    </w:lvl>
  </w:abstractNum>
  <w:abstractNum w:abstractNumId="147">
    <w:nsid w:val="63D9561A"/>
    <w:multiLevelType w:val="hybridMultilevel"/>
    <w:tmpl w:val="76A40B78"/>
    <w:lvl w:ilvl="0" w:tplc="441A0C02">
      <w:start w:val="2"/>
      <w:numFmt w:val="decimal"/>
      <w:lvlText w:val="%1"/>
      <w:lvlJc w:val="left"/>
      <w:pPr>
        <w:ind w:left="142" w:hanging="600"/>
        <w:jc w:val="left"/>
      </w:pPr>
      <w:rPr>
        <w:rFonts w:hint="default"/>
        <w:lang w:val="ru-RU" w:eastAsia="en-US" w:bidi="ar-SA"/>
      </w:rPr>
    </w:lvl>
    <w:lvl w:ilvl="1" w:tplc="F26A5E3E">
      <w:numFmt w:val="none"/>
      <w:lvlText w:val=""/>
      <w:lvlJc w:val="left"/>
      <w:pPr>
        <w:tabs>
          <w:tab w:val="num" w:pos="360"/>
        </w:tabs>
      </w:pPr>
    </w:lvl>
    <w:lvl w:ilvl="2" w:tplc="D520DED8">
      <w:numFmt w:val="none"/>
      <w:lvlText w:val=""/>
      <w:lvlJc w:val="left"/>
      <w:pPr>
        <w:tabs>
          <w:tab w:val="num" w:pos="360"/>
        </w:tabs>
      </w:pPr>
    </w:lvl>
    <w:lvl w:ilvl="3" w:tplc="A98AC446">
      <w:numFmt w:val="bullet"/>
      <w:lvlText w:val="•"/>
      <w:lvlJc w:val="left"/>
      <w:pPr>
        <w:ind w:left="2991" w:hanging="600"/>
      </w:pPr>
      <w:rPr>
        <w:rFonts w:hint="default"/>
        <w:lang w:val="ru-RU" w:eastAsia="en-US" w:bidi="ar-SA"/>
      </w:rPr>
    </w:lvl>
    <w:lvl w:ilvl="4" w:tplc="4BDC9F52">
      <w:numFmt w:val="bullet"/>
      <w:lvlText w:val="•"/>
      <w:lvlJc w:val="left"/>
      <w:pPr>
        <w:ind w:left="3942" w:hanging="600"/>
      </w:pPr>
      <w:rPr>
        <w:rFonts w:hint="default"/>
        <w:lang w:val="ru-RU" w:eastAsia="en-US" w:bidi="ar-SA"/>
      </w:rPr>
    </w:lvl>
    <w:lvl w:ilvl="5" w:tplc="85FA42A6">
      <w:numFmt w:val="bullet"/>
      <w:lvlText w:val="•"/>
      <w:lvlJc w:val="left"/>
      <w:pPr>
        <w:ind w:left="4893" w:hanging="600"/>
      </w:pPr>
      <w:rPr>
        <w:rFonts w:hint="default"/>
        <w:lang w:val="ru-RU" w:eastAsia="en-US" w:bidi="ar-SA"/>
      </w:rPr>
    </w:lvl>
    <w:lvl w:ilvl="6" w:tplc="28F499E8">
      <w:numFmt w:val="bullet"/>
      <w:lvlText w:val="•"/>
      <w:lvlJc w:val="left"/>
      <w:pPr>
        <w:ind w:left="5843" w:hanging="600"/>
      </w:pPr>
      <w:rPr>
        <w:rFonts w:hint="default"/>
        <w:lang w:val="ru-RU" w:eastAsia="en-US" w:bidi="ar-SA"/>
      </w:rPr>
    </w:lvl>
    <w:lvl w:ilvl="7" w:tplc="D9C4D4D4">
      <w:numFmt w:val="bullet"/>
      <w:lvlText w:val="•"/>
      <w:lvlJc w:val="left"/>
      <w:pPr>
        <w:ind w:left="6794" w:hanging="600"/>
      </w:pPr>
      <w:rPr>
        <w:rFonts w:hint="default"/>
        <w:lang w:val="ru-RU" w:eastAsia="en-US" w:bidi="ar-SA"/>
      </w:rPr>
    </w:lvl>
    <w:lvl w:ilvl="8" w:tplc="43662CEA">
      <w:numFmt w:val="bullet"/>
      <w:lvlText w:val="•"/>
      <w:lvlJc w:val="left"/>
      <w:pPr>
        <w:ind w:left="7745" w:hanging="600"/>
      </w:pPr>
      <w:rPr>
        <w:rFonts w:hint="default"/>
        <w:lang w:val="ru-RU" w:eastAsia="en-US" w:bidi="ar-SA"/>
      </w:rPr>
    </w:lvl>
  </w:abstractNum>
  <w:abstractNum w:abstractNumId="148">
    <w:nsid w:val="64143130"/>
    <w:multiLevelType w:val="hybridMultilevel"/>
    <w:tmpl w:val="61544D3A"/>
    <w:lvl w:ilvl="0" w:tplc="076E573E">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A1ED988">
      <w:numFmt w:val="bullet"/>
      <w:lvlText w:val="•"/>
      <w:lvlJc w:val="left"/>
      <w:pPr>
        <w:ind w:left="1046" w:hanging="228"/>
      </w:pPr>
      <w:rPr>
        <w:rFonts w:hint="default"/>
        <w:lang w:val="ru-RU" w:eastAsia="en-US" w:bidi="ar-SA"/>
      </w:rPr>
    </w:lvl>
    <w:lvl w:ilvl="2" w:tplc="B07E4CBC">
      <w:numFmt w:val="bullet"/>
      <w:lvlText w:val="•"/>
      <w:lvlJc w:val="left"/>
      <w:pPr>
        <w:ind w:left="1993" w:hanging="228"/>
      </w:pPr>
      <w:rPr>
        <w:rFonts w:hint="default"/>
        <w:lang w:val="ru-RU" w:eastAsia="en-US" w:bidi="ar-SA"/>
      </w:rPr>
    </w:lvl>
    <w:lvl w:ilvl="3" w:tplc="2124B784">
      <w:numFmt w:val="bullet"/>
      <w:lvlText w:val="•"/>
      <w:lvlJc w:val="left"/>
      <w:pPr>
        <w:ind w:left="2939" w:hanging="228"/>
      </w:pPr>
      <w:rPr>
        <w:rFonts w:hint="default"/>
        <w:lang w:val="ru-RU" w:eastAsia="en-US" w:bidi="ar-SA"/>
      </w:rPr>
    </w:lvl>
    <w:lvl w:ilvl="4" w:tplc="EE8E53C4">
      <w:numFmt w:val="bullet"/>
      <w:lvlText w:val="•"/>
      <w:lvlJc w:val="left"/>
      <w:pPr>
        <w:ind w:left="3886" w:hanging="228"/>
      </w:pPr>
      <w:rPr>
        <w:rFonts w:hint="default"/>
        <w:lang w:val="ru-RU" w:eastAsia="en-US" w:bidi="ar-SA"/>
      </w:rPr>
    </w:lvl>
    <w:lvl w:ilvl="5" w:tplc="D7AEE740">
      <w:numFmt w:val="bullet"/>
      <w:lvlText w:val="•"/>
      <w:lvlJc w:val="left"/>
      <w:pPr>
        <w:ind w:left="4833" w:hanging="228"/>
      </w:pPr>
      <w:rPr>
        <w:rFonts w:hint="default"/>
        <w:lang w:val="ru-RU" w:eastAsia="en-US" w:bidi="ar-SA"/>
      </w:rPr>
    </w:lvl>
    <w:lvl w:ilvl="6" w:tplc="1A86FDDE">
      <w:numFmt w:val="bullet"/>
      <w:lvlText w:val="•"/>
      <w:lvlJc w:val="left"/>
      <w:pPr>
        <w:ind w:left="5779" w:hanging="228"/>
      </w:pPr>
      <w:rPr>
        <w:rFonts w:hint="default"/>
        <w:lang w:val="ru-RU" w:eastAsia="en-US" w:bidi="ar-SA"/>
      </w:rPr>
    </w:lvl>
    <w:lvl w:ilvl="7" w:tplc="C6D8FE96">
      <w:numFmt w:val="bullet"/>
      <w:lvlText w:val="•"/>
      <w:lvlJc w:val="left"/>
      <w:pPr>
        <w:ind w:left="6726" w:hanging="228"/>
      </w:pPr>
      <w:rPr>
        <w:rFonts w:hint="default"/>
        <w:lang w:val="ru-RU" w:eastAsia="en-US" w:bidi="ar-SA"/>
      </w:rPr>
    </w:lvl>
    <w:lvl w:ilvl="8" w:tplc="63D674FA">
      <w:numFmt w:val="bullet"/>
      <w:lvlText w:val="•"/>
      <w:lvlJc w:val="left"/>
      <w:pPr>
        <w:ind w:left="7673" w:hanging="228"/>
      </w:pPr>
      <w:rPr>
        <w:rFonts w:hint="default"/>
        <w:lang w:val="ru-RU" w:eastAsia="en-US" w:bidi="ar-SA"/>
      </w:rPr>
    </w:lvl>
  </w:abstractNum>
  <w:abstractNum w:abstractNumId="149">
    <w:nsid w:val="66145743"/>
    <w:multiLevelType w:val="hybridMultilevel"/>
    <w:tmpl w:val="543AAE90"/>
    <w:lvl w:ilvl="0" w:tplc="4DE26812">
      <w:start w:val="2"/>
      <w:numFmt w:val="decimal"/>
      <w:lvlText w:val="%1"/>
      <w:lvlJc w:val="left"/>
      <w:pPr>
        <w:ind w:left="1173" w:hanging="361"/>
      </w:pPr>
      <w:rPr>
        <w:rFonts w:hint="default"/>
        <w:lang w:val="ru-RU" w:eastAsia="en-US" w:bidi="ar-SA"/>
      </w:rPr>
    </w:lvl>
    <w:lvl w:ilvl="1" w:tplc="FB5EE522">
      <w:numFmt w:val="none"/>
      <w:lvlText w:val=""/>
      <w:lvlJc w:val="left"/>
      <w:pPr>
        <w:tabs>
          <w:tab w:val="num" w:pos="360"/>
        </w:tabs>
      </w:pPr>
    </w:lvl>
    <w:lvl w:ilvl="2" w:tplc="DC5420E6">
      <w:numFmt w:val="bullet"/>
      <w:lvlText w:val="-"/>
      <w:lvlJc w:val="left"/>
      <w:pPr>
        <w:ind w:left="812" w:hanging="140"/>
      </w:pPr>
      <w:rPr>
        <w:rFonts w:ascii="Times New Roman" w:eastAsia="Times New Roman" w:hAnsi="Times New Roman" w:cs="Times New Roman" w:hint="default"/>
        <w:w w:val="99"/>
        <w:sz w:val="24"/>
        <w:szCs w:val="24"/>
        <w:lang w:val="ru-RU" w:eastAsia="en-US" w:bidi="ar-SA"/>
      </w:rPr>
    </w:lvl>
    <w:lvl w:ilvl="3" w:tplc="6B307596">
      <w:numFmt w:val="bullet"/>
      <w:lvlText w:val="•"/>
      <w:lvlJc w:val="left"/>
      <w:pPr>
        <w:ind w:left="3456" w:hanging="140"/>
      </w:pPr>
      <w:rPr>
        <w:rFonts w:hint="default"/>
        <w:lang w:val="ru-RU" w:eastAsia="en-US" w:bidi="ar-SA"/>
      </w:rPr>
    </w:lvl>
    <w:lvl w:ilvl="4" w:tplc="818A20CA">
      <w:numFmt w:val="bullet"/>
      <w:lvlText w:val="•"/>
      <w:lvlJc w:val="left"/>
      <w:pPr>
        <w:ind w:left="4595" w:hanging="140"/>
      </w:pPr>
      <w:rPr>
        <w:rFonts w:hint="default"/>
        <w:lang w:val="ru-RU" w:eastAsia="en-US" w:bidi="ar-SA"/>
      </w:rPr>
    </w:lvl>
    <w:lvl w:ilvl="5" w:tplc="5CF0C898">
      <w:numFmt w:val="bullet"/>
      <w:lvlText w:val="•"/>
      <w:lvlJc w:val="left"/>
      <w:pPr>
        <w:ind w:left="5733" w:hanging="140"/>
      </w:pPr>
      <w:rPr>
        <w:rFonts w:hint="default"/>
        <w:lang w:val="ru-RU" w:eastAsia="en-US" w:bidi="ar-SA"/>
      </w:rPr>
    </w:lvl>
    <w:lvl w:ilvl="6" w:tplc="117C03E2">
      <w:numFmt w:val="bullet"/>
      <w:lvlText w:val="•"/>
      <w:lvlJc w:val="left"/>
      <w:pPr>
        <w:ind w:left="6872" w:hanging="140"/>
      </w:pPr>
      <w:rPr>
        <w:rFonts w:hint="default"/>
        <w:lang w:val="ru-RU" w:eastAsia="en-US" w:bidi="ar-SA"/>
      </w:rPr>
    </w:lvl>
    <w:lvl w:ilvl="7" w:tplc="73981DA6">
      <w:numFmt w:val="bullet"/>
      <w:lvlText w:val="•"/>
      <w:lvlJc w:val="left"/>
      <w:pPr>
        <w:ind w:left="8010" w:hanging="140"/>
      </w:pPr>
      <w:rPr>
        <w:rFonts w:hint="default"/>
        <w:lang w:val="ru-RU" w:eastAsia="en-US" w:bidi="ar-SA"/>
      </w:rPr>
    </w:lvl>
    <w:lvl w:ilvl="8" w:tplc="B4F00930">
      <w:numFmt w:val="bullet"/>
      <w:lvlText w:val="•"/>
      <w:lvlJc w:val="left"/>
      <w:pPr>
        <w:ind w:left="9149" w:hanging="140"/>
      </w:pPr>
      <w:rPr>
        <w:rFonts w:hint="default"/>
        <w:lang w:val="ru-RU" w:eastAsia="en-US" w:bidi="ar-SA"/>
      </w:rPr>
    </w:lvl>
  </w:abstractNum>
  <w:abstractNum w:abstractNumId="150">
    <w:nsid w:val="662A1E02"/>
    <w:multiLevelType w:val="hybridMultilevel"/>
    <w:tmpl w:val="D41CEFE0"/>
    <w:lvl w:ilvl="0" w:tplc="1AC42AA8">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B645ACA">
      <w:numFmt w:val="bullet"/>
      <w:lvlText w:val="•"/>
      <w:lvlJc w:val="left"/>
      <w:pPr>
        <w:ind w:left="1046" w:hanging="228"/>
      </w:pPr>
      <w:rPr>
        <w:rFonts w:hint="default"/>
        <w:lang w:val="ru-RU" w:eastAsia="en-US" w:bidi="ar-SA"/>
      </w:rPr>
    </w:lvl>
    <w:lvl w:ilvl="2" w:tplc="4D9A726A">
      <w:numFmt w:val="bullet"/>
      <w:lvlText w:val="•"/>
      <w:lvlJc w:val="left"/>
      <w:pPr>
        <w:ind w:left="1993" w:hanging="228"/>
      </w:pPr>
      <w:rPr>
        <w:rFonts w:hint="default"/>
        <w:lang w:val="ru-RU" w:eastAsia="en-US" w:bidi="ar-SA"/>
      </w:rPr>
    </w:lvl>
    <w:lvl w:ilvl="3" w:tplc="D76A9328">
      <w:numFmt w:val="bullet"/>
      <w:lvlText w:val="•"/>
      <w:lvlJc w:val="left"/>
      <w:pPr>
        <w:ind w:left="2939" w:hanging="228"/>
      </w:pPr>
      <w:rPr>
        <w:rFonts w:hint="default"/>
        <w:lang w:val="ru-RU" w:eastAsia="en-US" w:bidi="ar-SA"/>
      </w:rPr>
    </w:lvl>
    <w:lvl w:ilvl="4" w:tplc="CE344E1C">
      <w:numFmt w:val="bullet"/>
      <w:lvlText w:val="•"/>
      <w:lvlJc w:val="left"/>
      <w:pPr>
        <w:ind w:left="3886" w:hanging="228"/>
      </w:pPr>
      <w:rPr>
        <w:rFonts w:hint="default"/>
        <w:lang w:val="ru-RU" w:eastAsia="en-US" w:bidi="ar-SA"/>
      </w:rPr>
    </w:lvl>
    <w:lvl w:ilvl="5" w:tplc="1004D14A">
      <w:numFmt w:val="bullet"/>
      <w:lvlText w:val="•"/>
      <w:lvlJc w:val="left"/>
      <w:pPr>
        <w:ind w:left="4833" w:hanging="228"/>
      </w:pPr>
      <w:rPr>
        <w:rFonts w:hint="default"/>
        <w:lang w:val="ru-RU" w:eastAsia="en-US" w:bidi="ar-SA"/>
      </w:rPr>
    </w:lvl>
    <w:lvl w:ilvl="6" w:tplc="B8F29A8E">
      <w:numFmt w:val="bullet"/>
      <w:lvlText w:val="•"/>
      <w:lvlJc w:val="left"/>
      <w:pPr>
        <w:ind w:left="5779" w:hanging="228"/>
      </w:pPr>
      <w:rPr>
        <w:rFonts w:hint="default"/>
        <w:lang w:val="ru-RU" w:eastAsia="en-US" w:bidi="ar-SA"/>
      </w:rPr>
    </w:lvl>
    <w:lvl w:ilvl="7" w:tplc="AF722666">
      <w:numFmt w:val="bullet"/>
      <w:lvlText w:val="•"/>
      <w:lvlJc w:val="left"/>
      <w:pPr>
        <w:ind w:left="6726" w:hanging="228"/>
      </w:pPr>
      <w:rPr>
        <w:rFonts w:hint="default"/>
        <w:lang w:val="ru-RU" w:eastAsia="en-US" w:bidi="ar-SA"/>
      </w:rPr>
    </w:lvl>
    <w:lvl w:ilvl="8" w:tplc="920A370E">
      <w:numFmt w:val="bullet"/>
      <w:lvlText w:val="•"/>
      <w:lvlJc w:val="left"/>
      <w:pPr>
        <w:ind w:left="7673" w:hanging="228"/>
      </w:pPr>
      <w:rPr>
        <w:rFonts w:hint="default"/>
        <w:lang w:val="ru-RU" w:eastAsia="en-US" w:bidi="ar-SA"/>
      </w:rPr>
    </w:lvl>
  </w:abstractNum>
  <w:abstractNum w:abstractNumId="151">
    <w:nsid w:val="665527E4"/>
    <w:multiLevelType w:val="hybridMultilevel"/>
    <w:tmpl w:val="34ACF122"/>
    <w:lvl w:ilvl="0" w:tplc="28581C1A">
      <w:numFmt w:val="bullet"/>
      <w:lvlText w:val="-"/>
      <w:lvlJc w:val="left"/>
      <w:pPr>
        <w:ind w:left="392" w:hanging="212"/>
      </w:pPr>
      <w:rPr>
        <w:rFonts w:ascii="Times New Roman" w:eastAsia="Times New Roman" w:hAnsi="Times New Roman" w:cs="Times New Roman" w:hint="default"/>
        <w:b w:val="0"/>
        <w:bCs w:val="0"/>
        <w:i w:val="0"/>
        <w:iCs w:val="0"/>
        <w:spacing w:val="0"/>
        <w:w w:val="100"/>
        <w:sz w:val="24"/>
        <w:szCs w:val="24"/>
        <w:lang w:val="ru-RU" w:eastAsia="en-US" w:bidi="ar-SA"/>
      </w:rPr>
    </w:lvl>
    <w:lvl w:ilvl="1" w:tplc="875AECD4">
      <w:numFmt w:val="bullet"/>
      <w:lvlText w:val="•"/>
      <w:lvlJc w:val="left"/>
      <w:pPr>
        <w:ind w:left="1442" w:hanging="212"/>
      </w:pPr>
      <w:rPr>
        <w:rFonts w:hint="default"/>
        <w:lang w:val="ru-RU" w:eastAsia="en-US" w:bidi="ar-SA"/>
      </w:rPr>
    </w:lvl>
    <w:lvl w:ilvl="2" w:tplc="0200FE68">
      <w:numFmt w:val="bullet"/>
      <w:lvlText w:val="•"/>
      <w:lvlJc w:val="left"/>
      <w:pPr>
        <w:ind w:left="2485" w:hanging="212"/>
      </w:pPr>
      <w:rPr>
        <w:rFonts w:hint="default"/>
        <w:lang w:val="ru-RU" w:eastAsia="en-US" w:bidi="ar-SA"/>
      </w:rPr>
    </w:lvl>
    <w:lvl w:ilvl="3" w:tplc="5EAA2956">
      <w:numFmt w:val="bullet"/>
      <w:lvlText w:val="•"/>
      <w:lvlJc w:val="left"/>
      <w:pPr>
        <w:ind w:left="3527" w:hanging="212"/>
      </w:pPr>
      <w:rPr>
        <w:rFonts w:hint="default"/>
        <w:lang w:val="ru-RU" w:eastAsia="en-US" w:bidi="ar-SA"/>
      </w:rPr>
    </w:lvl>
    <w:lvl w:ilvl="4" w:tplc="3D7C3BAE">
      <w:numFmt w:val="bullet"/>
      <w:lvlText w:val="•"/>
      <w:lvlJc w:val="left"/>
      <w:pPr>
        <w:ind w:left="4570" w:hanging="212"/>
      </w:pPr>
      <w:rPr>
        <w:rFonts w:hint="default"/>
        <w:lang w:val="ru-RU" w:eastAsia="en-US" w:bidi="ar-SA"/>
      </w:rPr>
    </w:lvl>
    <w:lvl w:ilvl="5" w:tplc="0F5A3482">
      <w:numFmt w:val="bullet"/>
      <w:lvlText w:val="•"/>
      <w:lvlJc w:val="left"/>
      <w:pPr>
        <w:ind w:left="5613" w:hanging="212"/>
      </w:pPr>
      <w:rPr>
        <w:rFonts w:hint="default"/>
        <w:lang w:val="ru-RU" w:eastAsia="en-US" w:bidi="ar-SA"/>
      </w:rPr>
    </w:lvl>
    <w:lvl w:ilvl="6" w:tplc="AFA4CD94">
      <w:numFmt w:val="bullet"/>
      <w:lvlText w:val="•"/>
      <w:lvlJc w:val="left"/>
      <w:pPr>
        <w:ind w:left="6655" w:hanging="212"/>
      </w:pPr>
      <w:rPr>
        <w:rFonts w:hint="default"/>
        <w:lang w:val="ru-RU" w:eastAsia="en-US" w:bidi="ar-SA"/>
      </w:rPr>
    </w:lvl>
    <w:lvl w:ilvl="7" w:tplc="2D1AAA36">
      <w:numFmt w:val="bullet"/>
      <w:lvlText w:val="•"/>
      <w:lvlJc w:val="left"/>
      <w:pPr>
        <w:ind w:left="7698" w:hanging="212"/>
      </w:pPr>
      <w:rPr>
        <w:rFonts w:hint="default"/>
        <w:lang w:val="ru-RU" w:eastAsia="en-US" w:bidi="ar-SA"/>
      </w:rPr>
    </w:lvl>
    <w:lvl w:ilvl="8" w:tplc="741EFEC6">
      <w:numFmt w:val="bullet"/>
      <w:lvlText w:val="•"/>
      <w:lvlJc w:val="left"/>
      <w:pPr>
        <w:ind w:left="8741" w:hanging="212"/>
      </w:pPr>
      <w:rPr>
        <w:rFonts w:hint="default"/>
        <w:lang w:val="ru-RU" w:eastAsia="en-US" w:bidi="ar-SA"/>
      </w:rPr>
    </w:lvl>
  </w:abstractNum>
  <w:abstractNum w:abstractNumId="152">
    <w:nsid w:val="668D0D87"/>
    <w:multiLevelType w:val="hybridMultilevel"/>
    <w:tmpl w:val="2AF21182"/>
    <w:lvl w:ilvl="0" w:tplc="2C24ADDC">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57E4708">
      <w:numFmt w:val="bullet"/>
      <w:lvlText w:val="•"/>
      <w:lvlJc w:val="left"/>
      <w:pPr>
        <w:ind w:left="1046" w:hanging="228"/>
      </w:pPr>
      <w:rPr>
        <w:rFonts w:hint="default"/>
        <w:lang w:val="ru-RU" w:eastAsia="en-US" w:bidi="ar-SA"/>
      </w:rPr>
    </w:lvl>
    <w:lvl w:ilvl="2" w:tplc="93F8F628">
      <w:numFmt w:val="bullet"/>
      <w:lvlText w:val="•"/>
      <w:lvlJc w:val="left"/>
      <w:pPr>
        <w:ind w:left="1993" w:hanging="228"/>
      </w:pPr>
      <w:rPr>
        <w:rFonts w:hint="default"/>
        <w:lang w:val="ru-RU" w:eastAsia="en-US" w:bidi="ar-SA"/>
      </w:rPr>
    </w:lvl>
    <w:lvl w:ilvl="3" w:tplc="F4E486EE">
      <w:numFmt w:val="bullet"/>
      <w:lvlText w:val="•"/>
      <w:lvlJc w:val="left"/>
      <w:pPr>
        <w:ind w:left="2939" w:hanging="228"/>
      </w:pPr>
      <w:rPr>
        <w:rFonts w:hint="default"/>
        <w:lang w:val="ru-RU" w:eastAsia="en-US" w:bidi="ar-SA"/>
      </w:rPr>
    </w:lvl>
    <w:lvl w:ilvl="4" w:tplc="C5D27D60">
      <w:numFmt w:val="bullet"/>
      <w:lvlText w:val="•"/>
      <w:lvlJc w:val="left"/>
      <w:pPr>
        <w:ind w:left="3886" w:hanging="228"/>
      </w:pPr>
      <w:rPr>
        <w:rFonts w:hint="default"/>
        <w:lang w:val="ru-RU" w:eastAsia="en-US" w:bidi="ar-SA"/>
      </w:rPr>
    </w:lvl>
    <w:lvl w:ilvl="5" w:tplc="3BCA0870">
      <w:numFmt w:val="bullet"/>
      <w:lvlText w:val="•"/>
      <w:lvlJc w:val="left"/>
      <w:pPr>
        <w:ind w:left="4833" w:hanging="228"/>
      </w:pPr>
      <w:rPr>
        <w:rFonts w:hint="default"/>
        <w:lang w:val="ru-RU" w:eastAsia="en-US" w:bidi="ar-SA"/>
      </w:rPr>
    </w:lvl>
    <w:lvl w:ilvl="6" w:tplc="25FA4BFA">
      <w:numFmt w:val="bullet"/>
      <w:lvlText w:val="•"/>
      <w:lvlJc w:val="left"/>
      <w:pPr>
        <w:ind w:left="5779" w:hanging="228"/>
      </w:pPr>
      <w:rPr>
        <w:rFonts w:hint="default"/>
        <w:lang w:val="ru-RU" w:eastAsia="en-US" w:bidi="ar-SA"/>
      </w:rPr>
    </w:lvl>
    <w:lvl w:ilvl="7" w:tplc="23ACC618">
      <w:numFmt w:val="bullet"/>
      <w:lvlText w:val="•"/>
      <w:lvlJc w:val="left"/>
      <w:pPr>
        <w:ind w:left="6726" w:hanging="228"/>
      </w:pPr>
      <w:rPr>
        <w:rFonts w:hint="default"/>
        <w:lang w:val="ru-RU" w:eastAsia="en-US" w:bidi="ar-SA"/>
      </w:rPr>
    </w:lvl>
    <w:lvl w:ilvl="8" w:tplc="1C3EF624">
      <w:numFmt w:val="bullet"/>
      <w:lvlText w:val="•"/>
      <w:lvlJc w:val="left"/>
      <w:pPr>
        <w:ind w:left="7673" w:hanging="228"/>
      </w:pPr>
      <w:rPr>
        <w:rFonts w:hint="default"/>
        <w:lang w:val="ru-RU" w:eastAsia="en-US" w:bidi="ar-SA"/>
      </w:rPr>
    </w:lvl>
  </w:abstractNum>
  <w:abstractNum w:abstractNumId="153">
    <w:nsid w:val="67B271E9"/>
    <w:multiLevelType w:val="hybridMultilevel"/>
    <w:tmpl w:val="7A0ECBD6"/>
    <w:lvl w:ilvl="0" w:tplc="86C82B7E">
      <w:numFmt w:val="bullet"/>
      <w:lvlText w:val=""/>
      <w:lvlJc w:val="left"/>
      <w:pPr>
        <w:ind w:left="1173" w:hanging="300"/>
      </w:pPr>
      <w:rPr>
        <w:rFonts w:ascii="Symbol" w:eastAsia="Symbol" w:hAnsi="Symbol" w:cs="Symbol" w:hint="default"/>
        <w:b w:val="0"/>
        <w:bCs w:val="0"/>
        <w:i w:val="0"/>
        <w:iCs w:val="0"/>
        <w:spacing w:val="0"/>
        <w:w w:val="99"/>
        <w:sz w:val="20"/>
        <w:szCs w:val="20"/>
        <w:lang w:val="ru-RU" w:eastAsia="en-US" w:bidi="ar-SA"/>
      </w:rPr>
    </w:lvl>
    <w:lvl w:ilvl="1" w:tplc="08C25256">
      <w:numFmt w:val="bullet"/>
      <w:lvlText w:val="•"/>
      <w:lvlJc w:val="left"/>
      <w:pPr>
        <w:ind w:left="2144" w:hanging="300"/>
      </w:pPr>
      <w:rPr>
        <w:rFonts w:hint="default"/>
        <w:lang w:val="ru-RU" w:eastAsia="en-US" w:bidi="ar-SA"/>
      </w:rPr>
    </w:lvl>
    <w:lvl w:ilvl="2" w:tplc="0F3008A0">
      <w:numFmt w:val="bullet"/>
      <w:lvlText w:val="•"/>
      <w:lvlJc w:val="left"/>
      <w:pPr>
        <w:ind w:left="3109" w:hanging="300"/>
      </w:pPr>
      <w:rPr>
        <w:rFonts w:hint="default"/>
        <w:lang w:val="ru-RU" w:eastAsia="en-US" w:bidi="ar-SA"/>
      </w:rPr>
    </w:lvl>
    <w:lvl w:ilvl="3" w:tplc="5E72C8B8">
      <w:numFmt w:val="bullet"/>
      <w:lvlText w:val="•"/>
      <w:lvlJc w:val="left"/>
      <w:pPr>
        <w:ind w:left="4073" w:hanging="300"/>
      </w:pPr>
      <w:rPr>
        <w:rFonts w:hint="default"/>
        <w:lang w:val="ru-RU" w:eastAsia="en-US" w:bidi="ar-SA"/>
      </w:rPr>
    </w:lvl>
    <w:lvl w:ilvl="4" w:tplc="F98297F2">
      <w:numFmt w:val="bullet"/>
      <w:lvlText w:val="•"/>
      <w:lvlJc w:val="left"/>
      <w:pPr>
        <w:ind w:left="5038" w:hanging="300"/>
      </w:pPr>
      <w:rPr>
        <w:rFonts w:hint="default"/>
        <w:lang w:val="ru-RU" w:eastAsia="en-US" w:bidi="ar-SA"/>
      </w:rPr>
    </w:lvl>
    <w:lvl w:ilvl="5" w:tplc="9124B090">
      <w:numFmt w:val="bullet"/>
      <w:lvlText w:val="•"/>
      <w:lvlJc w:val="left"/>
      <w:pPr>
        <w:ind w:left="6003" w:hanging="300"/>
      </w:pPr>
      <w:rPr>
        <w:rFonts w:hint="default"/>
        <w:lang w:val="ru-RU" w:eastAsia="en-US" w:bidi="ar-SA"/>
      </w:rPr>
    </w:lvl>
    <w:lvl w:ilvl="6" w:tplc="F44E09F2">
      <w:numFmt w:val="bullet"/>
      <w:lvlText w:val="•"/>
      <w:lvlJc w:val="left"/>
      <w:pPr>
        <w:ind w:left="6967" w:hanging="300"/>
      </w:pPr>
      <w:rPr>
        <w:rFonts w:hint="default"/>
        <w:lang w:val="ru-RU" w:eastAsia="en-US" w:bidi="ar-SA"/>
      </w:rPr>
    </w:lvl>
    <w:lvl w:ilvl="7" w:tplc="EE82A9C6">
      <w:numFmt w:val="bullet"/>
      <w:lvlText w:val="•"/>
      <w:lvlJc w:val="left"/>
      <w:pPr>
        <w:ind w:left="7932" w:hanging="300"/>
      </w:pPr>
      <w:rPr>
        <w:rFonts w:hint="default"/>
        <w:lang w:val="ru-RU" w:eastAsia="en-US" w:bidi="ar-SA"/>
      </w:rPr>
    </w:lvl>
    <w:lvl w:ilvl="8" w:tplc="AED0E14E">
      <w:numFmt w:val="bullet"/>
      <w:lvlText w:val="•"/>
      <w:lvlJc w:val="left"/>
      <w:pPr>
        <w:ind w:left="8897" w:hanging="300"/>
      </w:pPr>
      <w:rPr>
        <w:rFonts w:hint="default"/>
        <w:lang w:val="ru-RU" w:eastAsia="en-US" w:bidi="ar-SA"/>
      </w:rPr>
    </w:lvl>
  </w:abstractNum>
  <w:abstractNum w:abstractNumId="154">
    <w:nsid w:val="68735E17"/>
    <w:multiLevelType w:val="hybridMultilevel"/>
    <w:tmpl w:val="B2CCDE52"/>
    <w:lvl w:ilvl="0" w:tplc="AE1602F6">
      <w:numFmt w:val="bullet"/>
      <w:lvlText w:val=""/>
      <w:lvlJc w:val="left"/>
      <w:pPr>
        <w:ind w:left="812" w:hanging="284"/>
      </w:pPr>
      <w:rPr>
        <w:rFonts w:ascii="Symbol" w:eastAsia="Symbol" w:hAnsi="Symbol" w:cs="Symbol" w:hint="default"/>
        <w:w w:val="100"/>
        <w:sz w:val="24"/>
        <w:szCs w:val="24"/>
        <w:lang w:val="ru-RU" w:eastAsia="en-US" w:bidi="ar-SA"/>
      </w:rPr>
    </w:lvl>
    <w:lvl w:ilvl="1" w:tplc="CF903ED2">
      <w:numFmt w:val="bullet"/>
      <w:lvlText w:val="•"/>
      <w:lvlJc w:val="left"/>
      <w:pPr>
        <w:ind w:left="812" w:hanging="86"/>
      </w:pPr>
      <w:rPr>
        <w:rFonts w:ascii="Times New Roman" w:eastAsia="Times New Roman" w:hAnsi="Times New Roman" w:cs="Times New Roman" w:hint="default"/>
        <w:spacing w:val="-1"/>
        <w:w w:val="100"/>
        <w:sz w:val="22"/>
        <w:szCs w:val="22"/>
        <w:lang w:val="ru-RU" w:eastAsia="en-US" w:bidi="ar-SA"/>
      </w:rPr>
    </w:lvl>
    <w:lvl w:ilvl="2" w:tplc="6A129DD4">
      <w:numFmt w:val="bullet"/>
      <w:lvlText w:val="•"/>
      <w:lvlJc w:val="left"/>
      <w:pPr>
        <w:ind w:left="2140" w:hanging="86"/>
      </w:pPr>
      <w:rPr>
        <w:rFonts w:hint="default"/>
        <w:lang w:val="ru-RU" w:eastAsia="en-US" w:bidi="ar-SA"/>
      </w:rPr>
    </w:lvl>
    <w:lvl w:ilvl="3" w:tplc="48F8BF3E">
      <w:numFmt w:val="bullet"/>
      <w:lvlText w:val="•"/>
      <w:lvlJc w:val="left"/>
      <w:pPr>
        <w:ind w:left="3301" w:hanging="86"/>
      </w:pPr>
      <w:rPr>
        <w:rFonts w:hint="default"/>
        <w:lang w:val="ru-RU" w:eastAsia="en-US" w:bidi="ar-SA"/>
      </w:rPr>
    </w:lvl>
    <w:lvl w:ilvl="4" w:tplc="6456921E">
      <w:numFmt w:val="bullet"/>
      <w:lvlText w:val="•"/>
      <w:lvlJc w:val="left"/>
      <w:pPr>
        <w:ind w:left="4462" w:hanging="86"/>
      </w:pPr>
      <w:rPr>
        <w:rFonts w:hint="default"/>
        <w:lang w:val="ru-RU" w:eastAsia="en-US" w:bidi="ar-SA"/>
      </w:rPr>
    </w:lvl>
    <w:lvl w:ilvl="5" w:tplc="1FDE0E36">
      <w:numFmt w:val="bullet"/>
      <w:lvlText w:val="•"/>
      <w:lvlJc w:val="left"/>
      <w:pPr>
        <w:ind w:left="5622" w:hanging="86"/>
      </w:pPr>
      <w:rPr>
        <w:rFonts w:hint="default"/>
        <w:lang w:val="ru-RU" w:eastAsia="en-US" w:bidi="ar-SA"/>
      </w:rPr>
    </w:lvl>
    <w:lvl w:ilvl="6" w:tplc="720EFD6C">
      <w:numFmt w:val="bullet"/>
      <w:lvlText w:val="•"/>
      <w:lvlJc w:val="left"/>
      <w:pPr>
        <w:ind w:left="6783" w:hanging="86"/>
      </w:pPr>
      <w:rPr>
        <w:rFonts w:hint="default"/>
        <w:lang w:val="ru-RU" w:eastAsia="en-US" w:bidi="ar-SA"/>
      </w:rPr>
    </w:lvl>
    <w:lvl w:ilvl="7" w:tplc="CB1A4132">
      <w:numFmt w:val="bullet"/>
      <w:lvlText w:val="•"/>
      <w:lvlJc w:val="left"/>
      <w:pPr>
        <w:ind w:left="7944" w:hanging="86"/>
      </w:pPr>
      <w:rPr>
        <w:rFonts w:hint="default"/>
        <w:lang w:val="ru-RU" w:eastAsia="en-US" w:bidi="ar-SA"/>
      </w:rPr>
    </w:lvl>
    <w:lvl w:ilvl="8" w:tplc="83CEDBC2">
      <w:numFmt w:val="bullet"/>
      <w:lvlText w:val="•"/>
      <w:lvlJc w:val="left"/>
      <w:pPr>
        <w:ind w:left="9104" w:hanging="86"/>
      </w:pPr>
      <w:rPr>
        <w:rFonts w:hint="default"/>
        <w:lang w:val="ru-RU" w:eastAsia="en-US" w:bidi="ar-SA"/>
      </w:rPr>
    </w:lvl>
  </w:abstractNum>
  <w:abstractNum w:abstractNumId="155">
    <w:nsid w:val="68815DC9"/>
    <w:multiLevelType w:val="hybridMultilevel"/>
    <w:tmpl w:val="8CEA681E"/>
    <w:lvl w:ilvl="0" w:tplc="BCE079D6">
      <w:start w:val="2"/>
      <w:numFmt w:val="decimal"/>
      <w:lvlText w:val="%1"/>
      <w:lvlJc w:val="left"/>
      <w:pPr>
        <w:ind w:left="1351" w:hanging="542"/>
        <w:jc w:val="left"/>
      </w:pPr>
      <w:rPr>
        <w:rFonts w:hint="default"/>
        <w:lang w:val="ru-RU" w:eastAsia="en-US" w:bidi="ar-SA"/>
      </w:rPr>
    </w:lvl>
    <w:lvl w:ilvl="1" w:tplc="68C2712E">
      <w:numFmt w:val="none"/>
      <w:lvlText w:val=""/>
      <w:lvlJc w:val="left"/>
      <w:pPr>
        <w:tabs>
          <w:tab w:val="num" w:pos="360"/>
        </w:tabs>
      </w:pPr>
    </w:lvl>
    <w:lvl w:ilvl="2" w:tplc="90EACC26">
      <w:numFmt w:val="none"/>
      <w:lvlText w:val=""/>
      <w:lvlJc w:val="left"/>
      <w:pPr>
        <w:tabs>
          <w:tab w:val="num" w:pos="360"/>
        </w:tabs>
      </w:pPr>
    </w:lvl>
    <w:lvl w:ilvl="3" w:tplc="58A65EE6">
      <w:numFmt w:val="bullet"/>
      <w:lvlText w:val="•"/>
      <w:lvlJc w:val="left"/>
      <w:pPr>
        <w:ind w:left="3821" w:hanging="542"/>
      </w:pPr>
      <w:rPr>
        <w:rFonts w:hint="default"/>
        <w:lang w:val="ru-RU" w:eastAsia="en-US" w:bidi="ar-SA"/>
      </w:rPr>
    </w:lvl>
    <w:lvl w:ilvl="4" w:tplc="2E40AB40">
      <w:numFmt w:val="bullet"/>
      <w:lvlText w:val="•"/>
      <w:lvlJc w:val="left"/>
      <w:pPr>
        <w:ind w:left="4642" w:hanging="542"/>
      </w:pPr>
      <w:rPr>
        <w:rFonts w:hint="default"/>
        <w:lang w:val="ru-RU" w:eastAsia="en-US" w:bidi="ar-SA"/>
      </w:rPr>
    </w:lvl>
    <w:lvl w:ilvl="5" w:tplc="3EB639FE">
      <w:numFmt w:val="bullet"/>
      <w:lvlText w:val="•"/>
      <w:lvlJc w:val="left"/>
      <w:pPr>
        <w:ind w:left="5463" w:hanging="542"/>
      </w:pPr>
      <w:rPr>
        <w:rFonts w:hint="default"/>
        <w:lang w:val="ru-RU" w:eastAsia="en-US" w:bidi="ar-SA"/>
      </w:rPr>
    </w:lvl>
    <w:lvl w:ilvl="6" w:tplc="2E6EB19C">
      <w:numFmt w:val="bullet"/>
      <w:lvlText w:val="•"/>
      <w:lvlJc w:val="left"/>
      <w:pPr>
        <w:ind w:left="6283" w:hanging="542"/>
      </w:pPr>
      <w:rPr>
        <w:rFonts w:hint="default"/>
        <w:lang w:val="ru-RU" w:eastAsia="en-US" w:bidi="ar-SA"/>
      </w:rPr>
    </w:lvl>
    <w:lvl w:ilvl="7" w:tplc="368CEA42">
      <w:numFmt w:val="bullet"/>
      <w:lvlText w:val="•"/>
      <w:lvlJc w:val="left"/>
      <w:pPr>
        <w:ind w:left="7104" w:hanging="542"/>
      </w:pPr>
      <w:rPr>
        <w:rFonts w:hint="default"/>
        <w:lang w:val="ru-RU" w:eastAsia="en-US" w:bidi="ar-SA"/>
      </w:rPr>
    </w:lvl>
    <w:lvl w:ilvl="8" w:tplc="81FC0234">
      <w:numFmt w:val="bullet"/>
      <w:lvlText w:val="•"/>
      <w:lvlJc w:val="left"/>
      <w:pPr>
        <w:ind w:left="7925" w:hanging="542"/>
      </w:pPr>
      <w:rPr>
        <w:rFonts w:hint="default"/>
        <w:lang w:val="ru-RU" w:eastAsia="en-US" w:bidi="ar-SA"/>
      </w:rPr>
    </w:lvl>
  </w:abstractNum>
  <w:abstractNum w:abstractNumId="156">
    <w:nsid w:val="68887A26"/>
    <w:multiLevelType w:val="hybridMultilevel"/>
    <w:tmpl w:val="AE30EC52"/>
    <w:lvl w:ilvl="0" w:tplc="8D48A072">
      <w:numFmt w:val="bullet"/>
      <w:lvlText w:val="-"/>
      <w:lvlJc w:val="left"/>
      <w:pPr>
        <w:ind w:left="812" w:hanging="162"/>
      </w:pPr>
      <w:rPr>
        <w:rFonts w:ascii="Times New Roman" w:eastAsia="Times New Roman" w:hAnsi="Times New Roman" w:cs="Times New Roman" w:hint="default"/>
        <w:b/>
        <w:bCs/>
        <w:w w:val="99"/>
        <w:sz w:val="24"/>
        <w:szCs w:val="24"/>
        <w:lang w:val="ru-RU" w:eastAsia="en-US" w:bidi="ar-SA"/>
      </w:rPr>
    </w:lvl>
    <w:lvl w:ilvl="1" w:tplc="B812091A">
      <w:numFmt w:val="bullet"/>
      <w:lvlText w:val="•"/>
      <w:lvlJc w:val="left"/>
      <w:pPr>
        <w:ind w:left="1880" w:hanging="162"/>
      </w:pPr>
      <w:rPr>
        <w:rFonts w:hint="default"/>
        <w:lang w:val="ru-RU" w:eastAsia="en-US" w:bidi="ar-SA"/>
      </w:rPr>
    </w:lvl>
    <w:lvl w:ilvl="2" w:tplc="8D04428C">
      <w:numFmt w:val="bullet"/>
      <w:lvlText w:val="•"/>
      <w:lvlJc w:val="left"/>
      <w:pPr>
        <w:ind w:left="2941" w:hanging="162"/>
      </w:pPr>
      <w:rPr>
        <w:rFonts w:hint="default"/>
        <w:lang w:val="ru-RU" w:eastAsia="en-US" w:bidi="ar-SA"/>
      </w:rPr>
    </w:lvl>
    <w:lvl w:ilvl="3" w:tplc="435A303A">
      <w:numFmt w:val="bullet"/>
      <w:lvlText w:val="•"/>
      <w:lvlJc w:val="left"/>
      <w:pPr>
        <w:ind w:left="4001" w:hanging="162"/>
      </w:pPr>
      <w:rPr>
        <w:rFonts w:hint="default"/>
        <w:lang w:val="ru-RU" w:eastAsia="en-US" w:bidi="ar-SA"/>
      </w:rPr>
    </w:lvl>
    <w:lvl w:ilvl="4" w:tplc="6F6876DA">
      <w:numFmt w:val="bullet"/>
      <w:lvlText w:val="•"/>
      <w:lvlJc w:val="left"/>
      <w:pPr>
        <w:ind w:left="5062" w:hanging="162"/>
      </w:pPr>
      <w:rPr>
        <w:rFonts w:hint="default"/>
        <w:lang w:val="ru-RU" w:eastAsia="en-US" w:bidi="ar-SA"/>
      </w:rPr>
    </w:lvl>
    <w:lvl w:ilvl="5" w:tplc="E376AFBE">
      <w:numFmt w:val="bullet"/>
      <w:lvlText w:val="•"/>
      <w:lvlJc w:val="left"/>
      <w:pPr>
        <w:ind w:left="6123" w:hanging="162"/>
      </w:pPr>
      <w:rPr>
        <w:rFonts w:hint="default"/>
        <w:lang w:val="ru-RU" w:eastAsia="en-US" w:bidi="ar-SA"/>
      </w:rPr>
    </w:lvl>
    <w:lvl w:ilvl="6" w:tplc="796E0896">
      <w:numFmt w:val="bullet"/>
      <w:lvlText w:val="•"/>
      <w:lvlJc w:val="left"/>
      <w:pPr>
        <w:ind w:left="7183" w:hanging="162"/>
      </w:pPr>
      <w:rPr>
        <w:rFonts w:hint="default"/>
        <w:lang w:val="ru-RU" w:eastAsia="en-US" w:bidi="ar-SA"/>
      </w:rPr>
    </w:lvl>
    <w:lvl w:ilvl="7" w:tplc="B34C037C">
      <w:numFmt w:val="bullet"/>
      <w:lvlText w:val="•"/>
      <w:lvlJc w:val="left"/>
      <w:pPr>
        <w:ind w:left="8244" w:hanging="162"/>
      </w:pPr>
      <w:rPr>
        <w:rFonts w:hint="default"/>
        <w:lang w:val="ru-RU" w:eastAsia="en-US" w:bidi="ar-SA"/>
      </w:rPr>
    </w:lvl>
    <w:lvl w:ilvl="8" w:tplc="2A2C51F8">
      <w:numFmt w:val="bullet"/>
      <w:lvlText w:val="•"/>
      <w:lvlJc w:val="left"/>
      <w:pPr>
        <w:ind w:left="9305" w:hanging="162"/>
      </w:pPr>
      <w:rPr>
        <w:rFonts w:hint="default"/>
        <w:lang w:val="ru-RU" w:eastAsia="en-US" w:bidi="ar-SA"/>
      </w:rPr>
    </w:lvl>
  </w:abstractNum>
  <w:abstractNum w:abstractNumId="157">
    <w:nsid w:val="6A383748"/>
    <w:multiLevelType w:val="hybridMultilevel"/>
    <w:tmpl w:val="21C84DAC"/>
    <w:lvl w:ilvl="0" w:tplc="43DA92EE">
      <w:start w:val="1"/>
      <w:numFmt w:val="decimal"/>
      <w:lvlText w:val="%1."/>
      <w:lvlJc w:val="left"/>
      <w:pPr>
        <w:ind w:left="1052" w:hanging="240"/>
      </w:pPr>
      <w:rPr>
        <w:rFonts w:ascii="Times New Roman" w:eastAsia="Times New Roman" w:hAnsi="Times New Roman" w:cs="Times New Roman" w:hint="default"/>
        <w:w w:val="100"/>
        <w:sz w:val="24"/>
        <w:szCs w:val="24"/>
        <w:lang w:val="ru-RU" w:eastAsia="en-US" w:bidi="ar-SA"/>
      </w:rPr>
    </w:lvl>
    <w:lvl w:ilvl="1" w:tplc="61B035B8">
      <w:numFmt w:val="bullet"/>
      <w:lvlText w:val="•"/>
      <w:lvlJc w:val="left"/>
      <w:pPr>
        <w:ind w:left="2096" w:hanging="240"/>
      </w:pPr>
      <w:rPr>
        <w:rFonts w:hint="default"/>
        <w:lang w:val="ru-RU" w:eastAsia="en-US" w:bidi="ar-SA"/>
      </w:rPr>
    </w:lvl>
    <w:lvl w:ilvl="2" w:tplc="636CA38A">
      <w:numFmt w:val="bullet"/>
      <w:lvlText w:val="•"/>
      <w:lvlJc w:val="left"/>
      <w:pPr>
        <w:ind w:left="3133" w:hanging="240"/>
      </w:pPr>
      <w:rPr>
        <w:rFonts w:hint="default"/>
        <w:lang w:val="ru-RU" w:eastAsia="en-US" w:bidi="ar-SA"/>
      </w:rPr>
    </w:lvl>
    <w:lvl w:ilvl="3" w:tplc="4FEA39E4">
      <w:numFmt w:val="bullet"/>
      <w:lvlText w:val="•"/>
      <w:lvlJc w:val="left"/>
      <w:pPr>
        <w:ind w:left="4169" w:hanging="240"/>
      </w:pPr>
      <w:rPr>
        <w:rFonts w:hint="default"/>
        <w:lang w:val="ru-RU" w:eastAsia="en-US" w:bidi="ar-SA"/>
      </w:rPr>
    </w:lvl>
    <w:lvl w:ilvl="4" w:tplc="65D62BD2">
      <w:numFmt w:val="bullet"/>
      <w:lvlText w:val="•"/>
      <w:lvlJc w:val="left"/>
      <w:pPr>
        <w:ind w:left="5206" w:hanging="240"/>
      </w:pPr>
      <w:rPr>
        <w:rFonts w:hint="default"/>
        <w:lang w:val="ru-RU" w:eastAsia="en-US" w:bidi="ar-SA"/>
      </w:rPr>
    </w:lvl>
    <w:lvl w:ilvl="5" w:tplc="99061DFC">
      <w:numFmt w:val="bullet"/>
      <w:lvlText w:val="•"/>
      <w:lvlJc w:val="left"/>
      <w:pPr>
        <w:ind w:left="6243" w:hanging="240"/>
      </w:pPr>
      <w:rPr>
        <w:rFonts w:hint="default"/>
        <w:lang w:val="ru-RU" w:eastAsia="en-US" w:bidi="ar-SA"/>
      </w:rPr>
    </w:lvl>
    <w:lvl w:ilvl="6" w:tplc="AD5C4DC2">
      <w:numFmt w:val="bullet"/>
      <w:lvlText w:val="•"/>
      <w:lvlJc w:val="left"/>
      <w:pPr>
        <w:ind w:left="7279" w:hanging="240"/>
      </w:pPr>
      <w:rPr>
        <w:rFonts w:hint="default"/>
        <w:lang w:val="ru-RU" w:eastAsia="en-US" w:bidi="ar-SA"/>
      </w:rPr>
    </w:lvl>
    <w:lvl w:ilvl="7" w:tplc="64CE9B8A">
      <w:numFmt w:val="bullet"/>
      <w:lvlText w:val="•"/>
      <w:lvlJc w:val="left"/>
      <w:pPr>
        <w:ind w:left="8316" w:hanging="240"/>
      </w:pPr>
      <w:rPr>
        <w:rFonts w:hint="default"/>
        <w:lang w:val="ru-RU" w:eastAsia="en-US" w:bidi="ar-SA"/>
      </w:rPr>
    </w:lvl>
    <w:lvl w:ilvl="8" w:tplc="902EC122">
      <w:numFmt w:val="bullet"/>
      <w:lvlText w:val="•"/>
      <w:lvlJc w:val="left"/>
      <w:pPr>
        <w:ind w:left="9353" w:hanging="240"/>
      </w:pPr>
      <w:rPr>
        <w:rFonts w:hint="default"/>
        <w:lang w:val="ru-RU" w:eastAsia="en-US" w:bidi="ar-SA"/>
      </w:rPr>
    </w:lvl>
  </w:abstractNum>
  <w:abstractNum w:abstractNumId="158">
    <w:nsid w:val="6A9C2B6A"/>
    <w:multiLevelType w:val="hybridMultilevel"/>
    <w:tmpl w:val="F48E8CA0"/>
    <w:lvl w:ilvl="0" w:tplc="68304F6C">
      <w:start w:val="1"/>
      <w:numFmt w:val="decimal"/>
      <w:lvlText w:val="%1"/>
      <w:lvlJc w:val="left"/>
      <w:pPr>
        <w:ind w:left="392" w:hanging="519"/>
        <w:jc w:val="left"/>
      </w:pPr>
      <w:rPr>
        <w:rFonts w:hint="default"/>
        <w:lang w:val="ru-RU" w:eastAsia="en-US" w:bidi="ar-SA"/>
      </w:rPr>
    </w:lvl>
    <w:lvl w:ilvl="1" w:tplc="4E660D86">
      <w:numFmt w:val="none"/>
      <w:lvlText w:val=""/>
      <w:lvlJc w:val="left"/>
      <w:pPr>
        <w:tabs>
          <w:tab w:val="num" w:pos="360"/>
        </w:tabs>
      </w:pPr>
    </w:lvl>
    <w:lvl w:ilvl="2" w:tplc="3A08D7EC">
      <w:numFmt w:val="bullet"/>
      <w:lvlText w:val="•"/>
      <w:lvlJc w:val="left"/>
      <w:pPr>
        <w:ind w:left="2485" w:hanging="519"/>
      </w:pPr>
      <w:rPr>
        <w:rFonts w:hint="default"/>
        <w:lang w:val="ru-RU" w:eastAsia="en-US" w:bidi="ar-SA"/>
      </w:rPr>
    </w:lvl>
    <w:lvl w:ilvl="3" w:tplc="0BC03EC6">
      <w:numFmt w:val="bullet"/>
      <w:lvlText w:val="•"/>
      <w:lvlJc w:val="left"/>
      <w:pPr>
        <w:ind w:left="3527" w:hanging="519"/>
      </w:pPr>
      <w:rPr>
        <w:rFonts w:hint="default"/>
        <w:lang w:val="ru-RU" w:eastAsia="en-US" w:bidi="ar-SA"/>
      </w:rPr>
    </w:lvl>
    <w:lvl w:ilvl="4" w:tplc="93FA6614">
      <w:numFmt w:val="bullet"/>
      <w:lvlText w:val="•"/>
      <w:lvlJc w:val="left"/>
      <w:pPr>
        <w:ind w:left="4570" w:hanging="519"/>
      </w:pPr>
      <w:rPr>
        <w:rFonts w:hint="default"/>
        <w:lang w:val="ru-RU" w:eastAsia="en-US" w:bidi="ar-SA"/>
      </w:rPr>
    </w:lvl>
    <w:lvl w:ilvl="5" w:tplc="89A2B25E">
      <w:numFmt w:val="bullet"/>
      <w:lvlText w:val="•"/>
      <w:lvlJc w:val="left"/>
      <w:pPr>
        <w:ind w:left="5613" w:hanging="519"/>
      </w:pPr>
      <w:rPr>
        <w:rFonts w:hint="default"/>
        <w:lang w:val="ru-RU" w:eastAsia="en-US" w:bidi="ar-SA"/>
      </w:rPr>
    </w:lvl>
    <w:lvl w:ilvl="6" w:tplc="4B2EAEA2">
      <w:numFmt w:val="bullet"/>
      <w:lvlText w:val="•"/>
      <w:lvlJc w:val="left"/>
      <w:pPr>
        <w:ind w:left="6655" w:hanging="519"/>
      </w:pPr>
      <w:rPr>
        <w:rFonts w:hint="default"/>
        <w:lang w:val="ru-RU" w:eastAsia="en-US" w:bidi="ar-SA"/>
      </w:rPr>
    </w:lvl>
    <w:lvl w:ilvl="7" w:tplc="EF24EB0A">
      <w:numFmt w:val="bullet"/>
      <w:lvlText w:val="•"/>
      <w:lvlJc w:val="left"/>
      <w:pPr>
        <w:ind w:left="7698" w:hanging="519"/>
      </w:pPr>
      <w:rPr>
        <w:rFonts w:hint="default"/>
        <w:lang w:val="ru-RU" w:eastAsia="en-US" w:bidi="ar-SA"/>
      </w:rPr>
    </w:lvl>
    <w:lvl w:ilvl="8" w:tplc="A3822542">
      <w:numFmt w:val="bullet"/>
      <w:lvlText w:val="•"/>
      <w:lvlJc w:val="left"/>
      <w:pPr>
        <w:ind w:left="8741" w:hanging="519"/>
      </w:pPr>
      <w:rPr>
        <w:rFonts w:hint="default"/>
        <w:lang w:val="ru-RU" w:eastAsia="en-US" w:bidi="ar-SA"/>
      </w:rPr>
    </w:lvl>
  </w:abstractNum>
  <w:abstractNum w:abstractNumId="159">
    <w:nsid w:val="6AAC28AC"/>
    <w:multiLevelType w:val="hybridMultilevel"/>
    <w:tmpl w:val="ABEAB978"/>
    <w:lvl w:ilvl="0" w:tplc="C6EA87D4">
      <w:start w:val="3"/>
      <w:numFmt w:val="decimal"/>
      <w:lvlText w:val="%1"/>
      <w:lvlJc w:val="left"/>
      <w:pPr>
        <w:ind w:left="392" w:hanging="1174"/>
        <w:jc w:val="left"/>
      </w:pPr>
      <w:rPr>
        <w:rFonts w:hint="default"/>
        <w:lang w:val="ru-RU" w:eastAsia="en-US" w:bidi="ar-SA"/>
      </w:rPr>
    </w:lvl>
    <w:lvl w:ilvl="1" w:tplc="5444259A">
      <w:numFmt w:val="none"/>
      <w:lvlText w:val=""/>
      <w:lvlJc w:val="left"/>
      <w:pPr>
        <w:tabs>
          <w:tab w:val="num" w:pos="360"/>
        </w:tabs>
      </w:pPr>
    </w:lvl>
    <w:lvl w:ilvl="2" w:tplc="E402BE70">
      <w:numFmt w:val="none"/>
      <w:lvlText w:val=""/>
      <w:lvlJc w:val="left"/>
      <w:pPr>
        <w:tabs>
          <w:tab w:val="num" w:pos="360"/>
        </w:tabs>
      </w:pPr>
    </w:lvl>
    <w:lvl w:ilvl="3" w:tplc="528C44EA">
      <w:numFmt w:val="bullet"/>
      <w:lvlText w:val="•"/>
      <w:lvlJc w:val="left"/>
      <w:pPr>
        <w:ind w:left="3527" w:hanging="713"/>
      </w:pPr>
      <w:rPr>
        <w:rFonts w:hint="default"/>
        <w:lang w:val="ru-RU" w:eastAsia="en-US" w:bidi="ar-SA"/>
      </w:rPr>
    </w:lvl>
    <w:lvl w:ilvl="4" w:tplc="3DAECFCA">
      <w:numFmt w:val="bullet"/>
      <w:lvlText w:val="•"/>
      <w:lvlJc w:val="left"/>
      <w:pPr>
        <w:ind w:left="4570" w:hanging="713"/>
      </w:pPr>
      <w:rPr>
        <w:rFonts w:hint="default"/>
        <w:lang w:val="ru-RU" w:eastAsia="en-US" w:bidi="ar-SA"/>
      </w:rPr>
    </w:lvl>
    <w:lvl w:ilvl="5" w:tplc="38DE2670">
      <w:numFmt w:val="bullet"/>
      <w:lvlText w:val="•"/>
      <w:lvlJc w:val="left"/>
      <w:pPr>
        <w:ind w:left="5613" w:hanging="713"/>
      </w:pPr>
      <w:rPr>
        <w:rFonts w:hint="default"/>
        <w:lang w:val="ru-RU" w:eastAsia="en-US" w:bidi="ar-SA"/>
      </w:rPr>
    </w:lvl>
    <w:lvl w:ilvl="6" w:tplc="ED662954">
      <w:numFmt w:val="bullet"/>
      <w:lvlText w:val="•"/>
      <w:lvlJc w:val="left"/>
      <w:pPr>
        <w:ind w:left="6655" w:hanging="713"/>
      </w:pPr>
      <w:rPr>
        <w:rFonts w:hint="default"/>
        <w:lang w:val="ru-RU" w:eastAsia="en-US" w:bidi="ar-SA"/>
      </w:rPr>
    </w:lvl>
    <w:lvl w:ilvl="7" w:tplc="019AF34E">
      <w:numFmt w:val="bullet"/>
      <w:lvlText w:val="•"/>
      <w:lvlJc w:val="left"/>
      <w:pPr>
        <w:ind w:left="7698" w:hanging="713"/>
      </w:pPr>
      <w:rPr>
        <w:rFonts w:hint="default"/>
        <w:lang w:val="ru-RU" w:eastAsia="en-US" w:bidi="ar-SA"/>
      </w:rPr>
    </w:lvl>
    <w:lvl w:ilvl="8" w:tplc="AC92016E">
      <w:numFmt w:val="bullet"/>
      <w:lvlText w:val="•"/>
      <w:lvlJc w:val="left"/>
      <w:pPr>
        <w:ind w:left="8741" w:hanging="713"/>
      </w:pPr>
      <w:rPr>
        <w:rFonts w:hint="default"/>
        <w:lang w:val="ru-RU" w:eastAsia="en-US" w:bidi="ar-SA"/>
      </w:rPr>
    </w:lvl>
  </w:abstractNum>
  <w:abstractNum w:abstractNumId="160">
    <w:nsid w:val="6BBB4057"/>
    <w:multiLevelType w:val="hybridMultilevel"/>
    <w:tmpl w:val="27E00C70"/>
    <w:lvl w:ilvl="0" w:tplc="610A4840">
      <w:start w:val="1"/>
      <w:numFmt w:val="decimal"/>
      <w:lvlText w:val="%1."/>
      <w:lvlJc w:val="left"/>
      <w:pPr>
        <w:ind w:left="93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06506A">
      <w:numFmt w:val="bullet"/>
      <w:lvlText w:val="•"/>
      <w:lvlJc w:val="left"/>
      <w:pPr>
        <w:ind w:left="1802" w:hanging="228"/>
      </w:pPr>
      <w:rPr>
        <w:rFonts w:hint="default"/>
        <w:lang w:val="ru-RU" w:eastAsia="en-US" w:bidi="ar-SA"/>
      </w:rPr>
    </w:lvl>
    <w:lvl w:ilvl="2" w:tplc="81D67EC2">
      <w:numFmt w:val="bullet"/>
      <w:lvlText w:val="•"/>
      <w:lvlJc w:val="left"/>
      <w:pPr>
        <w:ind w:left="2665" w:hanging="228"/>
      </w:pPr>
      <w:rPr>
        <w:rFonts w:hint="default"/>
        <w:lang w:val="ru-RU" w:eastAsia="en-US" w:bidi="ar-SA"/>
      </w:rPr>
    </w:lvl>
    <w:lvl w:ilvl="3" w:tplc="47EE08F8">
      <w:numFmt w:val="bullet"/>
      <w:lvlText w:val="•"/>
      <w:lvlJc w:val="left"/>
      <w:pPr>
        <w:ind w:left="3527" w:hanging="228"/>
      </w:pPr>
      <w:rPr>
        <w:rFonts w:hint="default"/>
        <w:lang w:val="ru-RU" w:eastAsia="en-US" w:bidi="ar-SA"/>
      </w:rPr>
    </w:lvl>
    <w:lvl w:ilvl="4" w:tplc="6D04AE52">
      <w:numFmt w:val="bullet"/>
      <w:lvlText w:val="•"/>
      <w:lvlJc w:val="left"/>
      <w:pPr>
        <w:ind w:left="4390" w:hanging="228"/>
      </w:pPr>
      <w:rPr>
        <w:rFonts w:hint="default"/>
        <w:lang w:val="ru-RU" w:eastAsia="en-US" w:bidi="ar-SA"/>
      </w:rPr>
    </w:lvl>
    <w:lvl w:ilvl="5" w:tplc="369424C2">
      <w:numFmt w:val="bullet"/>
      <w:lvlText w:val="•"/>
      <w:lvlJc w:val="left"/>
      <w:pPr>
        <w:ind w:left="5253" w:hanging="228"/>
      </w:pPr>
      <w:rPr>
        <w:rFonts w:hint="default"/>
        <w:lang w:val="ru-RU" w:eastAsia="en-US" w:bidi="ar-SA"/>
      </w:rPr>
    </w:lvl>
    <w:lvl w:ilvl="6" w:tplc="6E76046E">
      <w:numFmt w:val="bullet"/>
      <w:lvlText w:val="•"/>
      <w:lvlJc w:val="left"/>
      <w:pPr>
        <w:ind w:left="6115" w:hanging="228"/>
      </w:pPr>
      <w:rPr>
        <w:rFonts w:hint="default"/>
        <w:lang w:val="ru-RU" w:eastAsia="en-US" w:bidi="ar-SA"/>
      </w:rPr>
    </w:lvl>
    <w:lvl w:ilvl="7" w:tplc="56267660">
      <w:numFmt w:val="bullet"/>
      <w:lvlText w:val="•"/>
      <w:lvlJc w:val="left"/>
      <w:pPr>
        <w:ind w:left="6978" w:hanging="228"/>
      </w:pPr>
      <w:rPr>
        <w:rFonts w:hint="default"/>
        <w:lang w:val="ru-RU" w:eastAsia="en-US" w:bidi="ar-SA"/>
      </w:rPr>
    </w:lvl>
    <w:lvl w:ilvl="8" w:tplc="B4747E1E">
      <w:numFmt w:val="bullet"/>
      <w:lvlText w:val="•"/>
      <w:lvlJc w:val="left"/>
      <w:pPr>
        <w:ind w:left="7841" w:hanging="228"/>
      </w:pPr>
      <w:rPr>
        <w:rFonts w:hint="default"/>
        <w:lang w:val="ru-RU" w:eastAsia="en-US" w:bidi="ar-SA"/>
      </w:rPr>
    </w:lvl>
  </w:abstractNum>
  <w:abstractNum w:abstractNumId="161">
    <w:nsid w:val="6CD62B9B"/>
    <w:multiLevelType w:val="hybridMultilevel"/>
    <w:tmpl w:val="25AC85FC"/>
    <w:lvl w:ilvl="0" w:tplc="8BBC53BA">
      <w:start w:val="1"/>
      <w:numFmt w:val="decimal"/>
      <w:lvlText w:val="%1"/>
      <w:lvlJc w:val="left"/>
      <w:pPr>
        <w:ind w:left="297" w:hanging="180"/>
      </w:pPr>
      <w:rPr>
        <w:rFonts w:ascii="Times New Roman" w:eastAsia="Times New Roman" w:hAnsi="Times New Roman" w:cs="Times New Roman" w:hint="default"/>
        <w:w w:val="100"/>
        <w:sz w:val="24"/>
        <w:szCs w:val="24"/>
        <w:lang w:val="ru-RU" w:eastAsia="en-US" w:bidi="ar-SA"/>
      </w:rPr>
    </w:lvl>
    <w:lvl w:ilvl="1" w:tplc="64DE115A">
      <w:numFmt w:val="bullet"/>
      <w:lvlText w:val="•"/>
      <w:lvlJc w:val="left"/>
      <w:pPr>
        <w:ind w:left="393" w:hanging="180"/>
      </w:pPr>
      <w:rPr>
        <w:rFonts w:hint="default"/>
        <w:lang w:val="ru-RU" w:eastAsia="en-US" w:bidi="ar-SA"/>
      </w:rPr>
    </w:lvl>
    <w:lvl w:ilvl="2" w:tplc="FC140D6E">
      <w:numFmt w:val="bullet"/>
      <w:lvlText w:val="•"/>
      <w:lvlJc w:val="left"/>
      <w:pPr>
        <w:ind w:left="487" w:hanging="180"/>
      </w:pPr>
      <w:rPr>
        <w:rFonts w:hint="default"/>
        <w:lang w:val="ru-RU" w:eastAsia="en-US" w:bidi="ar-SA"/>
      </w:rPr>
    </w:lvl>
    <w:lvl w:ilvl="3" w:tplc="BB820ACA">
      <w:numFmt w:val="bullet"/>
      <w:lvlText w:val="•"/>
      <w:lvlJc w:val="left"/>
      <w:pPr>
        <w:ind w:left="580" w:hanging="180"/>
      </w:pPr>
      <w:rPr>
        <w:rFonts w:hint="default"/>
        <w:lang w:val="ru-RU" w:eastAsia="en-US" w:bidi="ar-SA"/>
      </w:rPr>
    </w:lvl>
    <w:lvl w:ilvl="4" w:tplc="4EE64F74">
      <w:numFmt w:val="bullet"/>
      <w:lvlText w:val="•"/>
      <w:lvlJc w:val="left"/>
      <w:pPr>
        <w:ind w:left="674" w:hanging="180"/>
      </w:pPr>
      <w:rPr>
        <w:rFonts w:hint="default"/>
        <w:lang w:val="ru-RU" w:eastAsia="en-US" w:bidi="ar-SA"/>
      </w:rPr>
    </w:lvl>
    <w:lvl w:ilvl="5" w:tplc="83CE0100">
      <w:numFmt w:val="bullet"/>
      <w:lvlText w:val="•"/>
      <w:lvlJc w:val="left"/>
      <w:pPr>
        <w:ind w:left="768" w:hanging="180"/>
      </w:pPr>
      <w:rPr>
        <w:rFonts w:hint="default"/>
        <w:lang w:val="ru-RU" w:eastAsia="en-US" w:bidi="ar-SA"/>
      </w:rPr>
    </w:lvl>
    <w:lvl w:ilvl="6" w:tplc="DF4ABA60">
      <w:numFmt w:val="bullet"/>
      <w:lvlText w:val="•"/>
      <w:lvlJc w:val="left"/>
      <w:pPr>
        <w:ind w:left="861" w:hanging="180"/>
      </w:pPr>
      <w:rPr>
        <w:rFonts w:hint="default"/>
        <w:lang w:val="ru-RU" w:eastAsia="en-US" w:bidi="ar-SA"/>
      </w:rPr>
    </w:lvl>
    <w:lvl w:ilvl="7" w:tplc="A2E49960">
      <w:numFmt w:val="bullet"/>
      <w:lvlText w:val="•"/>
      <w:lvlJc w:val="left"/>
      <w:pPr>
        <w:ind w:left="955" w:hanging="180"/>
      </w:pPr>
      <w:rPr>
        <w:rFonts w:hint="default"/>
        <w:lang w:val="ru-RU" w:eastAsia="en-US" w:bidi="ar-SA"/>
      </w:rPr>
    </w:lvl>
    <w:lvl w:ilvl="8" w:tplc="75CA3B02">
      <w:numFmt w:val="bullet"/>
      <w:lvlText w:val="•"/>
      <w:lvlJc w:val="left"/>
      <w:pPr>
        <w:ind w:left="1048" w:hanging="180"/>
      </w:pPr>
      <w:rPr>
        <w:rFonts w:hint="default"/>
        <w:lang w:val="ru-RU" w:eastAsia="en-US" w:bidi="ar-SA"/>
      </w:rPr>
    </w:lvl>
  </w:abstractNum>
  <w:abstractNum w:abstractNumId="162">
    <w:nsid w:val="6DBA3FA7"/>
    <w:multiLevelType w:val="hybridMultilevel"/>
    <w:tmpl w:val="32E03F18"/>
    <w:lvl w:ilvl="0" w:tplc="D36423C8">
      <w:start w:val="8"/>
      <w:numFmt w:val="decimal"/>
      <w:lvlText w:val="%1"/>
      <w:lvlJc w:val="left"/>
      <w:pPr>
        <w:ind w:left="623" w:hanging="212"/>
        <w:jc w:val="right"/>
      </w:pPr>
      <w:rPr>
        <w:rFonts w:ascii="Times New Roman" w:eastAsia="Times New Roman" w:hAnsi="Times New Roman" w:cs="Times New Roman" w:hint="default"/>
        <w:b/>
        <w:bCs/>
        <w:i w:val="0"/>
        <w:iCs w:val="0"/>
        <w:spacing w:val="0"/>
        <w:w w:val="100"/>
        <w:sz w:val="28"/>
        <w:szCs w:val="28"/>
        <w:lang w:val="ru-RU" w:eastAsia="en-US" w:bidi="ar-SA"/>
      </w:rPr>
    </w:lvl>
    <w:lvl w:ilvl="1" w:tplc="FFB68748">
      <w:numFmt w:val="bullet"/>
      <w:lvlText w:val="•"/>
      <w:lvlJc w:val="left"/>
      <w:pPr>
        <w:ind w:left="1924" w:hanging="212"/>
      </w:pPr>
      <w:rPr>
        <w:rFonts w:hint="default"/>
        <w:lang w:val="ru-RU" w:eastAsia="en-US" w:bidi="ar-SA"/>
      </w:rPr>
    </w:lvl>
    <w:lvl w:ilvl="2" w:tplc="6C567F42">
      <w:numFmt w:val="bullet"/>
      <w:lvlText w:val="•"/>
      <w:lvlJc w:val="left"/>
      <w:pPr>
        <w:ind w:left="3228" w:hanging="212"/>
      </w:pPr>
      <w:rPr>
        <w:rFonts w:hint="default"/>
        <w:lang w:val="ru-RU" w:eastAsia="en-US" w:bidi="ar-SA"/>
      </w:rPr>
    </w:lvl>
    <w:lvl w:ilvl="3" w:tplc="861EB9AC">
      <w:numFmt w:val="bullet"/>
      <w:lvlText w:val="•"/>
      <w:lvlJc w:val="left"/>
      <w:pPr>
        <w:ind w:left="4532" w:hanging="212"/>
      </w:pPr>
      <w:rPr>
        <w:rFonts w:hint="default"/>
        <w:lang w:val="ru-RU" w:eastAsia="en-US" w:bidi="ar-SA"/>
      </w:rPr>
    </w:lvl>
    <w:lvl w:ilvl="4" w:tplc="AB0219D6">
      <w:numFmt w:val="bullet"/>
      <w:lvlText w:val="•"/>
      <w:lvlJc w:val="left"/>
      <w:pPr>
        <w:ind w:left="5836" w:hanging="212"/>
      </w:pPr>
      <w:rPr>
        <w:rFonts w:hint="default"/>
        <w:lang w:val="ru-RU" w:eastAsia="en-US" w:bidi="ar-SA"/>
      </w:rPr>
    </w:lvl>
    <w:lvl w:ilvl="5" w:tplc="82BC059A">
      <w:numFmt w:val="bullet"/>
      <w:lvlText w:val="•"/>
      <w:lvlJc w:val="left"/>
      <w:pPr>
        <w:ind w:left="7141" w:hanging="212"/>
      </w:pPr>
      <w:rPr>
        <w:rFonts w:hint="default"/>
        <w:lang w:val="ru-RU" w:eastAsia="en-US" w:bidi="ar-SA"/>
      </w:rPr>
    </w:lvl>
    <w:lvl w:ilvl="6" w:tplc="618A7962">
      <w:numFmt w:val="bullet"/>
      <w:lvlText w:val="•"/>
      <w:lvlJc w:val="left"/>
      <w:pPr>
        <w:ind w:left="8445" w:hanging="212"/>
      </w:pPr>
      <w:rPr>
        <w:rFonts w:hint="default"/>
        <w:lang w:val="ru-RU" w:eastAsia="en-US" w:bidi="ar-SA"/>
      </w:rPr>
    </w:lvl>
    <w:lvl w:ilvl="7" w:tplc="4BCAFDE2">
      <w:numFmt w:val="bullet"/>
      <w:lvlText w:val="•"/>
      <w:lvlJc w:val="left"/>
      <w:pPr>
        <w:ind w:left="9749" w:hanging="212"/>
      </w:pPr>
      <w:rPr>
        <w:rFonts w:hint="default"/>
        <w:lang w:val="ru-RU" w:eastAsia="en-US" w:bidi="ar-SA"/>
      </w:rPr>
    </w:lvl>
    <w:lvl w:ilvl="8" w:tplc="5874AED0">
      <w:numFmt w:val="bullet"/>
      <w:lvlText w:val="•"/>
      <w:lvlJc w:val="left"/>
      <w:pPr>
        <w:ind w:left="11053" w:hanging="212"/>
      </w:pPr>
      <w:rPr>
        <w:rFonts w:hint="default"/>
        <w:lang w:val="ru-RU" w:eastAsia="en-US" w:bidi="ar-SA"/>
      </w:rPr>
    </w:lvl>
  </w:abstractNum>
  <w:abstractNum w:abstractNumId="163">
    <w:nsid w:val="6DE7005B"/>
    <w:multiLevelType w:val="hybridMultilevel"/>
    <w:tmpl w:val="86C22ADE"/>
    <w:lvl w:ilvl="0" w:tplc="0EC02DAE">
      <w:start w:val="1"/>
      <w:numFmt w:val="decimal"/>
      <w:lvlText w:val="%1."/>
      <w:lvlJc w:val="left"/>
      <w:pPr>
        <w:ind w:left="93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73CD922">
      <w:numFmt w:val="bullet"/>
      <w:lvlText w:val="•"/>
      <w:lvlJc w:val="left"/>
      <w:pPr>
        <w:ind w:left="1802" w:hanging="228"/>
      </w:pPr>
      <w:rPr>
        <w:rFonts w:hint="default"/>
        <w:lang w:val="ru-RU" w:eastAsia="en-US" w:bidi="ar-SA"/>
      </w:rPr>
    </w:lvl>
    <w:lvl w:ilvl="2" w:tplc="78ACE5EA">
      <w:numFmt w:val="bullet"/>
      <w:lvlText w:val="•"/>
      <w:lvlJc w:val="left"/>
      <w:pPr>
        <w:ind w:left="2665" w:hanging="228"/>
      </w:pPr>
      <w:rPr>
        <w:rFonts w:hint="default"/>
        <w:lang w:val="ru-RU" w:eastAsia="en-US" w:bidi="ar-SA"/>
      </w:rPr>
    </w:lvl>
    <w:lvl w:ilvl="3" w:tplc="F4E486EC">
      <w:numFmt w:val="bullet"/>
      <w:lvlText w:val="•"/>
      <w:lvlJc w:val="left"/>
      <w:pPr>
        <w:ind w:left="3527" w:hanging="228"/>
      </w:pPr>
      <w:rPr>
        <w:rFonts w:hint="default"/>
        <w:lang w:val="ru-RU" w:eastAsia="en-US" w:bidi="ar-SA"/>
      </w:rPr>
    </w:lvl>
    <w:lvl w:ilvl="4" w:tplc="9F32AB30">
      <w:numFmt w:val="bullet"/>
      <w:lvlText w:val="•"/>
      <w:lvlJc w:val="left"/>
      <w:pPr>
        <w:ind w:left="4390" w:hanging="228"/>
      </w:pPr>
      <w:rPr>
        <w:rFonts w:hint="default"/>
        <w:lang w:val="ru-RU" w:eastAsia="en-US" w:bidi="ar-SA"/>
      </w:rPr>
    </w:lvl>
    <w:lvl w:ilvl="5" w:tplc="EA52F720">
      <w:numFmt w:val="bullet"/>
      <w:lvlText w:val="•"/>
      <w:lvlJc w:val="left"/>
      <w:pPr>
        <w:ind w:left="5253" w:hanging="228"/>
      </w:pPr>
      <w:rPr>
        <w:rFonts w:hint="default"/>
        <w:lang w:val="ru-RU" w:eastAsia="en-US" w:bidi="ar-SA"/>
      </w:rPr>
    </w:lvl>
    <w:lvl w:ilvl="6" w:tplc="47D66524">
      <w:numFmt w:val="bullet"/>
      <w:lvlText w:val="•"/>
      <w:lvlJc w:val="left"/>
      <w:pPr>
        <w:ind w:left="6115" w:hanging="228"/>
      </w:pPr>
      <w:rPr>
        <w:rFonts w:hint="default"/>
        <w:lang w:val="ru-RU" w:eastAsia="en-US" w:bidi="ar-SA"/>
      </w:rPr>
    </w:lvl>
    <w:lvl w:ilvl="7" w:tplc="810C4256">
      <w:numFmt w:val="bullet"/>
      <w:lvlText w:val="•"/>
      <w:lvlJc w:val="left"/>
      <w:pPr>
        <w:ind w:left="6978" w:hanging="228"/>
      </w:pPr>
      <w:rPr>
        <w:rFonts w:hint="default"/>
        <w:lang w:val="ru-RU" w:eastAsia="en-US" w:bidi="ar-SA"/>
      </w:rPr>
    </w:lvl>
    <w:lvl w:ilvl="8" w:tplc="494C416A">
      <w:numFmt w:val="bullet"/>
      <w:lvlText w:val="•"/>
      <w:lvlJc w:val="left"/>
      <w:pPr>
        <w:ind w:left="7841" w:hanging="228"/>
      </w:pPr>
      <w:rPr>
        <w:rFonts w:hint="default"/>
        <w:lang w:val="ru-RU" w:eastAsia="en-US" w:bidi="ar-SA"/>
      </w:rPr>
    </w:lvl>
  </w:abstractNum>
  <w:abstractNum w:abstractNumId="164">
    <w:nsid w:val="6DF104E4"/>
    <w:multiLevelType w:val="hybridMultilevel"/>
    <w:tmpl w:val="B0F8A9C4"/>
    <w:lvl w:ilvl="0" w:tplc="546ABD2C">
      <w:numFmt w:val="bullet"/>
      <w:lvlText w:val="-"/>
      <w:lvlJc w:val="left"/>
      <w:pPr>
        <w:ind w:left="182" w:hanging="140"/>
      </w:pPr>
      <w:rPr>
        <w:rFonts w:ascii="Times New Roman" w:eastAsia="Times New Roman" w:hAnsi="Times New Roman" w:cs="Times New Roman" w:hint="default"/>
        <w:w w:val="99"/>
        <w:sz w:val="24"/>
        <w:szCs w:val="24"/>
        <w:lang w:val="ru-RU" w:eastAsia="en-US" w:bidi="ar-SA"/>
      </w:rPr>
    </w:lvl>
    <w:lvl w:ilvl="1" w:tplc="B0A42C56">
      <w:numFmt w:val="bullet"/>
      <w:lvlText w:val="•"/>
      <w:lvlJc w:val="left"/>
      <w:pPr>
        <w:ind w:left="856" w:hanging="140"/>
      </w:pPr>
      <w:rPr>
        <w:rFonts w:hint="default"/>
        <w:lang w:val="ru-RU" w:eastAsia="en-US" w:bidi="ar-SA"/>
      </w:rPr>
    </w:lvl>
    <w:lvl w:ilvl="2" w:tplc="588C8A4A">
      <w:numFmt w:val="bullet"/>
      <w:lvlText w:val="•"/>
      <w:lvlJc w:val="left"/>
      <w:pPr>
        <w:ind w:left="1532" w:hanging="140"/>
      </w:pPr>
      <w:rPr>
        <w:rFonts w:hint="default"/>
        <w:lang w:val="ru-RU" w:eastAsia="en-US" w:bidi="ar-SA"/>
      </w:rPr>
    </w:lvl>
    <w:lvl w:ilvl="3" w:tplc="DB46AA42">
      <w:numFmt w:val="bullet"/>
      <w:lvlText w:val="•"/>
      <w:lvlJc w:val="left"/>
      <w:pPr>
        <w:ind w:left="2208" w:hanging="140"/>
      </w:pPr>
      <w:rPr>
        <w:rFonts w:hint="default"/>
        <w:lang w:val="ru-RU" w:eastAsia="en-US" w:bidi="ar-SA"/>
      </w:rPr>
    </w:lvl>
    <w:lvl w:ilvl="4" w:tplc="2970F3B8">
      <w:numFmt w:val="bullet"/>
      <w:lvlText w:val="•"/>
      <w:lvlJc w:val="left"/>
      <w:pPr>
        <w:ind w:left="2884" w:hanging="140"/>
      </w:pPr>
      <w:rPr>
        <w:rFonts w:hint="default"/>
        <w:lang w:val="ru-RU" w:eastAsia="en-US" w:bidi="ar-SA"/>
      </w:rPr>
    </w:lvl>
    <w:lvl w:ilvl="5" w:tplc="A5728E9E">
      <w:numFmt w:val="bullet"/>
      <w:lvlText w:val="•"/>
      <w:lvlJc w:val="left"/>
      <w:pPr>
        <w:ind w:left="3560" w:hanging="140"/>
      </w:pPr>
      <w:rPr>
        <w:rFonts w:hint="default"/>
        <w:lang w:val="ru-RU" w:eastAsia="en-US" w:bidi="ar-SA"/>
      </w:rPr>
    </w:lvl>
    <w:lvl w:ilvl="6" w:tplc="E294F206">
      <w:numFmt w:val="bullet"/>
      <w:lvlText w:val="•"/>
      <w:lvlJc w:val="left"/>
      <w:pPr>
        <w:ind w:left="4236" w:hanging="140"/>
      </w:pPr>
      <w:rPr>
        <w:rFonts w:hint="default"/>
        <w:lang w:val="ru-RU" w:eastAsia="en-US" w:bidi="ar-SA"/>
      </w:rPr>
    </w:lvl>
    <w:lvl w:ilvl="7" w:tplc="8B98CA3E">
      <w:numFmt w:val="bullet"/>
      <w:lvlText w:val="•"/>
      <w:lvlJc w:val="left"/>
      <w:pPr>
        <w:ind w:left="4912" w:hanging="140"/>
      </w:pPr>
      <w:rPr>
        <w:rFonts w:hint="default"/>
        <w:lang w:val="ru-RU" w:eastAsia="en-US" w:bidi="ar-SA"/>
      </w:rPr>
    </w:lvl>
    <w:lvl w:ilvl="8" w:tplc="53DEC730">
      <w:numFmt w:val="bullet"/>
      <w:lvlText w:val="•"/>
      <w:lvlJc w:val="left"/>
      <w:pPr>
        <w:ind w:left="5588" w:hanging="140"/>
      </w:pPr>
      <w:rPr>
        <w:rFonts w:hint="default"/>
        <w:lang w:val="ru-RU" w:eastAsia="en-US" w:bidi="ar-SA"/>
      </w:rPr>
    </w:lvl>
  </w:abstractNum>
  <w:abstractNum w:abstractNumId="165">
    <w:nsid w:val="6ED242E4"/>
    <w:multiLevelType w:val="hybridMultilevel"/>
    <w:tmpl w:val="BE16CAFC"/>
    <w:lvl w:ilvl="0" w:tplc="C48CBDA6">
      <w:start w:val="1"/>
      <w:numFmt w:val="decimal"/>
      <w:lvlText w:val="%1."/>
      <w:lvlJc w:val="left"/>
      <w:pPr>
        <w:ind w:left="93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2E9B6A">
      <w:numFmt w:val="bullet"/>
      <w:lvlText w:val="•"/>
      <w:lvlJc w:val="left"/>
      <w:pPr>
        <w:ind w:left="1802" w:hanging="228"/>
      </w:pPr>
      <w:rPr>
        <w:rFonts w:hint="default"/>
        <w:lang w:val="ru-RU" w:eastAsia="en-US" w:bidi="ar-SA"/>
      </w:rPr>
    </w:lvl>
    <w:lvl w:ilvl="2" w:tplc="CD8ACBAA">
      <w:numFmt w:val="bullet"/>
      <w:lvlText w:val="•"/>
      <w:lvlJc w:val="left"/>
      <w:pPr>
        <w:ind w:left="2665" w:hanging="228"/>
      </w:pPr>
      <w:rPr>
        <w:rFonts w:hint="default"/>
        <w:lang w:val="ru-RU" w:eastAsia="en-US" w:bidi="ar-SA"/>
      </w:rPr>
    </w:lvl>
    <w:lvl w:ilvl="3" w:tplc="E720403C">
      <w:numFmt w:val="bullet"/>
      <w:lvlText w:val="•"/>
      <w:lvlJc w:val="left"/>
      <w:pPr>
        <w:ind w:left="3527" w:hanging="228"/>
      </w:pPr>
      <w:rPr>
        <w:rFonts w:hint="default"/>
        <w:lang w:val="ru-RU" w:eastAsia="en-US" w:bidi="ar-SA"/>
      </w:rPr>
    </w:lvl>
    <w:lvl w:ilvl="4" w:tplc="C18E13AA">
      <w:numFmt w:val="bullet"/>
      <w:lvlText w:val="•"/>
      <w:lvlJc w:val="left"/>
      <w:pPr>
        <w:ind w:left="4390" w:hanging="228"/>
      </w:pPr>
      <w:rPr>
        <w:rFonts w:hint="default"/>
        <w:lang w:val="ru-RU" w:eastAsia="en-US" w:bidi="ar-SA"/>
      </w:rPr>
    </w:lvl>
    <w:lvl w:ilvl="5" w:tplc="BD0E5F12">
      <w:numFmt w:val="bullet"/>
      <w:lvlText w:val="•"/>
      <w:lvlJc w:val="left"/>
      <w:pPr>
        <w:ind w:left="5253" w:hanging="228"/>
      </w:pPr>
      <w:rPr>
        <w:rFonts w:hint="default"/>
        <w:lang w:val="ru-RU" w:eastAsia="en-US" w:bidi="ar-SA"/>
      </w:rPr>
    </w:lvl>
    <w:lvl w:ilvl="6" w:tplc="9E105F9A">
      <w:numFmt w:val="bullet"/>
      <w:lvlText w:val="•"/>
      <w:lvlJc w:val="left"/>
      <w:pPr>
        <w:ind w:left="6115" w:hanging="228"/>
      </w:pPr>
      <w:rPr>
        <w:rFonts w:hint="default"/>
        <w:lang w:val="ru-RU" w:eastAsia="en-US" w:bidi="ar-SA"/>
      </w:rPr>
    </w:lvl>
    <w:lvl w:ilvl="7" w:tplc="EE249FAC">
      <w:numFmt w:val="bullet"/>
      <w:lvlText w:val="•"/>
      <w:lvlJc w:val="left"/>
      <w:pPr>
        <w:ind w:left="6978" w:hanging="228"/>
      </w:pPr>
      <w:rPr>
        <w:rFonts w:hint="default"/>
        <w:lang w:val="ru-RU" w:eastAsia="en-US" w:bidi="ar-SA"/>
      </w:rPr>
    </w:lvl>
    <w:lvl w:ilvl="8" w:tplc="267A858C">
      <w:numFmt w:val="bullet"/>
      <w:lvlText w:val="•"/>
      <w:lvlJc w:val="left"/>
      <w:pPr>
        <w:ind w:left="7841" w:hanging="228"/>
      </w:pPr>
      <w:rPr>
        <w:rFonts w:hint="default"/>
        <w:lang w:val="ru-RU" w:eastAsia="en-US" w:bidi="ar-SA"/>
      </w:rPr>
    </w:lvl>
  </w:abstractNum>
  <w:abstractNum w:abstractNumId="166">
    <w:nsid w:val="6F531F45"/>
    <w:multiLevelType w:val="hybridMultilevel"/>
    <w:tmpl w:val="8A381B8A"/>
    <w:lvl w:ilvl="0" w:tplc="FFDAF378">
      <w:start w:val="1"/>
      <w:numFmt w:val="decimal"/>
      <w:lvlText w:val="%1)"/>
      <w:lvlJc w:val="left"/>
      <w:pPr>
        <w:ind w:left="36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00EE1AE6">
      <w:numFmt w:val="bullet"/>
      <w:lvlText w:val=""/>
      <w:lvlJc w:val="left"/>
      <w:pPr>
        <w:ind w:left="102" w:hanging="252"/>
      </w:pPr>
      <w:rPr>
        <w:rFonts w:ascii="Symbol" w:eastAsia="Symbol" w:hAnsi="Symbol" w:cs="Symbol" w:hint="default"/>
        <w:b w:val="0"/>
        <w:bCs w:val="0"/>
        <w:i w:val="0"/>
        <w:iCs w:val="0"/>
        <w:spacing w:val="0"/>
        <w:w w:val="100"/>
        <w:sz w:val="24"/>
        <w:szCs w:val="24"/>
        <w:lang w:val="ru-RU" w:eastAsia="en-US" w:bidi="ar-SA"/>
      </w:rPr>
    </w:lvl>
    <w:lvl w:ilvl="2" w:tplc="3DECDD6E">
      <w:numFmt w:val="bullet"/>
      <w:lvlText w:val="•"/>
      <w:lvlJc w:val="left"/>
      <w:pPr>
        <w:ind w:left="1382" w:hanging="252"/>
      </w:pPr>
      <w:rPr>
        <w:rFonts w:hint="default"/>
        <w:lang w:val="ru-RU" w:eastAsia="en-US" w:bidi="ar-SA"/>
      </w:rPr>
    </w:lvl>
    <w:lvl w:ilvl="3" w:tplc="717C0AB2">
      <w:numFmt w:val="bullet"/>
      <w:lvlText w:val="•"/>
      <w:lvlJc w:val="left"/>
      <w:pPr>
        <w:ind w:left="2405" w:hanging="252"/>
      </w:pPr>
      <w:rPr>
        <w:rFonts w:hint="default"/>
        <w:lang w:val="ru-RU" w:eastAsia="en-US" w:bidi="ar-SA"/>
      </w:rPr>
    </w:lvl>
    <w:lvl w:ilvl="4" w:tplc="C052A62E">
      <w:numFmt w:val="bullet"/>
      <w:lvlText w:val="•"/>
      <w:lvlJc w:val="left"/>
      <w:pPr>
        <w:ind w:left="3428" w:hanging="252"/>
      </w:pPr>
      <w:rPr>
        <w:rFonts w:hint="default"/>
        <w:lang w:val="ru-RU" w:eastAsia="en-US" w:bidi="ar-SA"/>
      </w:rPr>
    </w:lvl>
    <w:lvl w:ilvl="5" w:tplc="AFBA206A">
      <w:numFmt w:val="bullet"/>
      <w:lvlText w:val="•"/>
      <w:lvlJc w:val="left"/>
      <w:pPr>
        <w:ind w:left="4451" w:hanging="252"/>
      </w:pPr>
      <w:rPr>
        <w:rFonts w:hint="default"/>
        <w:lang w:val="ru-RU" w:eastAsia="en-US" w:bidi="ar-SA"/>
      </w:rPr>
    </w:lvl>
    <w:lvl w:ilvl="6" w:tplc="ED20A8BC">
      <w:numFmt w:val="bullet"/>
      <w:lvlText w:val="•"/>
      <w:lvlJc w:val="left"/>
      <w:pPr>
        <w:ind w:left="5474" w:hanging="252"/>
      </w:pPr>
      <w:rPr>
        <w:rFonts w:hint="default"/>
        <w:lang w:val="ru-RU" w:eastAsia="en-US" w:bidi="ar-SA"/>
      </w:rPr>
    </w:lvl>
    <w:lvl w:ilvl="7" w:tplc="E92E4D4A">
      <w:numFmt w:val="bullet"/>
      <w:lvlText w:val="•"/>
      <w:lvlJc w:val="left"/>
      <w:pPr>
        <w:ind w:left="6497" w:hanging="252"/>
      </w:pPr>
      <w:rPr>
        <w:rFonts w:hint="default"/>
        <w:lang w:val="ru-RU" w:eastAsia="en-US" w:bidi="ar-SA"/>
      </w:rPr>
    </w:lvl>
    <w:lvl w:ilvl="8" w:tplc="91063C72">
      <w:numFmt w:val="bullet"/>
      <w:lvlText w:val="•"/>
      <w:lvlJc w:val="left"/>
      <w:pPr>
        <w:ind w:left="7520" w:hanging="252"/>
      </w:pPr>
      <w:rPr>
        <w:rFonts w:hint="default"/>
        <w:lang w:val="ru-RU" w:eastAsia="en-US" w:bidi="ar-SA"/>
      </w:rPr>
    </w:lvl>
  </w:abstractNum>
  <w:abstractNum w:abstractNumId="167">
    <w:nsid w:val="6F710805"/>
    <w:multiLevelType w:val="hybridMultilevel"/>
    <w:tmpl w:val="BBB0054C"/>
    <w:lvl w:ilvl="0" w:tplc="AF921570">
      <w:start w:val="2"/>
      <w:numFmt w:val="decimal"/>
      <w:lvlText w:val="%1"/>
      <w:lvlJc w:val="left"/>
      <w:pPr>
        <w:ind w:left="1941" w:hanging="420"/>
      </w:pPr>
      <w:rPr>
        <w:rFonts w:hint="default"/>
        <w:lang w:val="ru-RU" w:eastAsia="en-US" w:bidi="ar-SA"/>
      </w:rPr>
    </w:lvl>
    <w:lvl w:ilvl="1" w:tplc="E4F053F2">
      <w:numFmt w:val="none"/>
      <w:lvlText w:val=""/>
      <w:lvlJc w:val="left"/>
      <w:pPr>
        <w:tabs>
          <w:tab w:val="num" w:pos="360"/>
        </w:tabs>
      </w:pPr>
    </w:lvl>
    <w:lvl w:ilvl="2" w:tplc="EB56EE2E">
      <w:numFmt w:val="bullet"/>
      <w:lvlText w:val="•"/>
      <w:lvlJc w:val="left"/>
      <w:pPr>
        <w:ind w:left="3837" w:hanging="420"/>
      </w:pPr>
      <w:rPr>
        <w:rFonts w:hint="default"/>
        <w:lang w:val="ru-RU" w:eastAsia="en-US" w:bidi="ar-SA"/>
      </w:rPr>
    </w:lvl>
    <w:lvl w:ilvl="3" w:tplc="E2C8CBB6">
      <w:numFmt w:val="bullet"/>
      <w:lvlText w:val="•"/>
      <w:lvlJc w:val="left"/>
      <w:pPr>
        <w:ind w:left="4785" w:hanging="420"/>
      </w:pPr>
      <w:rPr>
        <w:rFonts w:hint="default"/>
        <w:lang w:val="ru-RU" w:eastAsia="en-US" w:bidi="ar-SA"/>
      </w:rPr>
    </w:lvl>
    <w:lvl w:ilvl="4" w:tplc="B0288C20">
      <w:numFmt w:val="bullet"/>
      <w:lvlText w:val="•"/>
      <w:lvlJc w:val="left"/>
      <w:pPr>
        <w:ind w:left="5734" w:hanging="420"/>
      </w:pPr>
      <w:rPr>
        <w:rFonts w:hint="default"/>
        <w:lang w:val="ru-RU" w:eastAsia="en-US" w:bidi="ar-SA"/>
      </w:rPr>
    </w:lvl>
    <w:lvl w:ilvl="5" w:tplc="0ABE9B2A">
      <w:numFmt w:val="bullet"/>
      <w:lvlText w:val="•"/>
      <w:lvlJc w:val="left"/>
      <w:pPr>
        <w:ind w:left="6683" w:hanging="420"/>
      </w:pPr>
      <w:rPr>
        <w:rFonts w:hint="default"/>
        <w:lang w:val="ru-RU" w:eastAsia="en-US" w:bidi="ar-SA"/>
      </w:rPr>
    </w:lvl>
    <w:lvl w:ilvl="6" w:tplc="445E5636">
      <w:numFmt w:val="bullet"/>
      <w:lvlText w:val="•"/>
      <w:lvlJc w:val="left"/>
      <w:pPr>
        <w:ind w:left="7631" w:hanging="420"/>
      </w:pPr>
      <w:rPr>
        <w:rFonts w:hint="default"/>
        <w:lang w:val="ru-RU" w:eastAsia="en-US" w:bidi="ar-SA"/>
      </w:rPr>
    </w:lvl>
    <w:lvl w:ilvl="7" w:tplc="CED08C34">
      <w:numFmt w:val="bullet"/>
      <w:lvlText w:val="•"/>
      <w:lvlJc w:val="left"/>
      <w:pPr>
        <w:ind w:left="8580" w:hanging="420"/>
      </w:pPr>
      <w:rPr>
        <w:rFonts w:hint="default"/>
        <w:lang w:val="ru-RU" w:eastAsia="en-US" w:bidi="ar-SA"/>
      </w:rPr>
    </w:lvl>
    <w:lvl w:ilvl="8" w:tplc="3266D4FA">
      <w:numFmt w:val="bullet"/>
      <w:lvlText w:val="•"/>
      <w:lvlJc w:val="left"/>
      <w:pPr>
        <w:ind w:left="9529" w:hanging="420"/>
      </w:pPr>
      <w:rPr>
        <w:rFonts w:hint="default"/>
        <w:lang w:val="ru-RU" w:eastAsia="en-US" w:bidi="ar-SA"/>
      </w:rPr>
    </w:lvl>
  </w:abstractNum>
  <w:abstractNum w:abstractNumId="168">
    <w:nsid w:val="6FB00344"/>
    <w:multiLevelType w:val="hybridMultilevel"/>
    <w:tmpl w:val="085E7816"/>
    <w:lvl w:ilvl="0" w:tplc="41E6A02E">
      <w:start w:val="6"/>
      <w:numFmt w:val="decimal"/>
      <w:lvlText w:val="%1"/>
      <w:lvlJc w:val="left"/>
      <w:pPr>
        <w:ind w:left="522"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9B56D92A">
      <w:numFmt w:val="bullet"/>
      <w:lvlText w:val="•"/>
      <w:lvlJc w:val="left"/>
      <w:pPr>
        <w:ind w:left="1436" w:hanging="180"/>
      </w:pPr>
      <w:rPr>
        <w:rFonts w:hint="default"/>
        <w:lang w:val="ru-RU" w:eastAsia="en-US" w:bidi="ar-SA"/>
      </w:rPr>
    </w:lvl>
    <w:lvl w:ilvl="2" w:tplc="CB8E933A">
      <w:numFmt w:val="bullet"/>
      <w:lvlText w:val="•"/>
      <w:lvlJc w:val="left"/>
      <w:pPr>
        <w:ind w:left="2353" w:hanging="180"/>
      </w:pPr>
      <w:rPr>
        <w:rFonts w:hint="default"/>
        <w:lang w:val="ru-RU" w:eastAsia="en-US" w:bidi="ar-SA"/>
      </w:rPr>
    </w:lvl>
    <w:lvl w:ilvl="3" w:tplc="9216EAD4">
      <w:numFmt w:val="bullet"/>
      <w:lvlText w:val="•"/>
      <w:lvlJc w:val="left"/>
      <w:pPr>
        <w:ind w:left="3269" w:hanging="180"/>
      </w:pPr>
      <w:rPr>
        <w:rFonts w:hint="default"/>
        <w:lang w:val="ru-RU" w:eastAsia="en-US" w:bidi="ar-SA"/>
      </w:rPr>
    </w:lvl>
    <w:lvl w:ilvl="4" w:tplc="4C1677A2">
      <w:numFmt w:val="bullet"/>
      <w:lvlText w:val="•"/>
      <w:lvlJc w:val="left"/>
      <w:pPr>
        <w:ind w:left="4186" w:hanging="180"/>
      </w:pPr>
      <w:rPr>
        <w:rFonts w:hint="default"/>
        <w:lang w:val="ru-RU" w:eastAsia="en-US" w:bidi="ar-SA"/>
      </w:rPr>
    </w:lvl>
    <w:lvl w:ilvl="5" w:tplc="E6F85B58">
      <w:numFmt w:val="bullet"/>
      <w:lvlText w:val="•"/>
      <w:lvlJc w:val="left"/>
      <w:pPr>
        <w:ind w:left="5103" w:hanging="180"/>
      </w:pPr>
      <w:rPr>
        <w:rFonts w:hint="default"/>
        <w:lang w:val="ru-RU" w:eastAsia="en-US" w:bidi="ar-SA"/>
      </w:rPr>
    </w:lvl>
    <w:lvl w:ilvl="6" w:tplc="D466C372">
      <w:numFmt w:val="bullet"/>
      <w:lvlText w:val="•"/>
      <w:lvlJc w:val="left"/>
      <w:pPr>
        <w:ind w:left="6019" w:hanging="180"/>
      </w:pPr>
      <w:rPr>
        <w:rFonts w:hint="default"/>
        <w:lang w:val="ru-RU" w:eastAsia="en-US" w:bidi="ar-SA"/>
      </w:rPr>
    </w:lvl>
    <w:lvl w:ilvl="7" w:tplc="87E877CE">
      <w:numFmt w:val="bullet"/>
      <w:lvlText w:val="•"/>
      <w:lvlJc w:val="left"/>
      <w:pPr>
        <w:ind w:left="6936" w:hanging="180"/>
      </w:pPr>
      <w:rPr>
        <w:rFonts w:hint="default"/>
        <w:lang w:val="ru-RU" w:eastAsia="en-US" w:bidi="ar-SA"/>
      </w:rPr>
    </w:lvl>
    <w:lvl w:ilvl="8" w:tplc="7BCA69B2">
      <w:numFmt w:val="bullet"/>
      <w:lvlText w:val="•"/>
      <w:lvlJc w:val="left"/>
      <w:pPr>
        <w:ind w:left="7853" w:hanging="180"/>
      </w:pPr>
      <w:rPr>
        <w:rFonts w:hint="default"/>
        <w:lang w:val="ru-RU" w:eastAsia="en-US" w:bidi="ar-SA"/>
      </w:rPr>
    </w:lvl>
  </w:abstractNum>
  <w:abstractNum w:abstractNumId="169">
    <w:nsid w:val="6FB96E0F"/>
    <w:multiLevelType w:val="hybridMultilevel"/>
    <w:tmpl w:val="0EB0B428"/>
    <w:lvl w:ilvl="0" w:tplc="E1FC3580">
      <w:numFmt w:val="bullet"/>
      <w:lvlText w:val="–"/>
      <w:lvlJc w:val="left"/>
      <w:pPr>
        <w:ind w:left="812" w:hanging="181"/>
      </w:pPr>
      <w:rPr>
        <w:rFonts w:ascii="Times New Roman" w:eastAsia="Times New Roman" w:hAnsi="Times New Roman" w:cs="Times New Roman" w:hint="default"/>
        <w:w w:val="100"/>
        <w:sz w:val="24"/>
        <w:szCs w:val="24"/>
        <w:lang w:val="ru-RU" w:eastAsia="en-US" w:bidi="ar-SA"/>
      </w:rPr>
    </w:lvl>
    <w:lvl w:ilvl="1" w:tplc="F36642FA">
      <w:numFmt w:val="bullet"/>
      <w:lvlText w:val="•"/>
      <w:lvlJc w:val="left"/>
      <w:pPr>
        <w:ind w:left="1533" w:hanging="634"/>
      </w:pPr>
      <w:rPr>
        <w:rFonts w:ascii="Times New Roman" w:eastAsia="Times New Roman" w:hAnsi="Times New Roman" w:cs="Times New Roman" w:hint="default"/>
        <w:w w:val="100"/>
        <w:sz w:val="24"/>
        <w:szCs w:val="24"/>
        <w:lang w:val="ru-RU" w:eastAsia="en-US" w:bidi="ar-SA"/>
      </w:rPr>
    </w:lvl>
    <w:lvl w:ilvl="2" w:tplc="D474FB16">
      <w:numFmt w:val="bullet"/>
      <w:lvlText w:val="•"/>
      <w:lvlJc w:val="left"/>
      <w:pPr>
        <w:ind w:left="2638" w:hanging="634"/>
      </w:pPr>
      <w:rPr>
        <w:rFonts w:hint="default"/>
        <w:lang w:val="ru-RU" w:eastAsia="en-US" w:bidi="ar-SA"/>
      </w:rPr>
    </w:lvl>
    <w:lvl w:ilvl="3" w:tplc="1ADA6870">
      <w:numFmt w:val="bullet"/>
      <w:lvlText w:val="•"/>
      <w:lvlJc w:val="left"/>
      <w:pPr>
        <w:ind w:left="3736" w:hanging="634"/>
      </w:pPr>
      <w:rPr>
        <w:rFonts w:hint="default"/>
        <w:lang w:val="ru-RU" w:eastAsia="en-US" w:bidi="ar-SA"/>
      </w:rPr>
    </w:lvl>
    <w:lvl w:ilvl="4" w:tplc="1A546064">
      <w:numFmt w:val="bullet"/>
      <w:lvlText w:val="•"/>
      <w:lvlJc w:val="left"/>
      <w:pPr>
        <w:ind w:left="4835" w:hanging="634"/>
      </w:pPr>
      <w:rPr>
        <w:rFonts w:hint="default"/>
        <w:lang w:val="ru-RU" w:eastAsia="en-US" w:bidi="ar-SA"/>
      </w:rPr>
    </w:lvl>
    <w:lvl w:ilvl="5" w:tplc="4512460A">
      <w:numFmt w:val="bullet"/>
      <w:lvlText w:val="•"/>
      <w:lvlJc w:val="left"/>
      <w:pPr>
        <w:ind w:left="5933" w:hanging="634"/>
      </w:pPr>
      <w:rPr>
        <w:rFonts w:hint="default"/>
        <w:lang w:val="ru-RU" w:eastAsia="en-US" w:bidi="ar-SA"/>
      </w:rPr>
    </w:lvl>
    <w:lvl w:ilvl="6" w:tplc="531CCBCA">
      <w:numFmt w:val="bullet"/>
      <w:lvlText w:val="•"/>
      <w:lvlJc w:val="left"/>
      <w:pPr>
        <w:ind w:left="7032" w:hanging="634"/>
      </w:pPr>
      <w:rPr>
        <w:rFonts w:hint="default"/>
        <w:lang w:val="ru-RU" w:eastAsia="en-US" w:bidi="ar-SA"/>
      </w:rPr>
    </w:lvl>
    <w:lvl w:ilvl="7" w:tplc="95D6DBC4">
      <w:numFmt w:val="bullet"/>
      <w:lvlText w:val="•"/>
      <w:lvlJc w:val="left"/>
      <w:pPr>
        <w:ind w:left="8130" w:hanging="634"/>
      </w:pPr>
      <w:rPr>
        <w:rFonts w:hint="default"/>
        <w:lang w:val="ru-RU" w:eastAsia="en-US" w:bidi="ar-SA"/>
      </w:rPr>
    </w:lvl>
    <w:lvl w:ilvl="8" w:tplc="77E02FE0">
      <w:numFmt w:val="bullet"/>
      <w:lvlText w:val="•"/>
      <w:lvlJc w:val="left"/>
      <w:pPr>
        <w:ind w:left="9229" w:hanging="634"/>
      </w:pPr>
      <w:rPr>
        <w:rFonts w:hint="default"/>
        <w:lang w:val="ru-RU" w:eastAsia="en-US" w:bidi="ar-SA"/>
      </w:rPr>
    </w:lvl>
  </w:abstractNum>
  <w:abstractNum w:abstractNumId="170">
    <w:nsid w:val="7124437C"/>
    <w:multiLevelType w:val="hybridMultilevel"/>
    <w:tmpl w:val="777C5460"/>
    <w:lvl w:ilvl="0" w:tplc="727222C2">
      <w:start w:val="8"/>
      <w:numFmt w:val="decimal"/>
      <w:lvlText w:val="%1."/>
      <w:lvlJc w:val="left"/>
      <w:pPr>
        <w:ind w:left="1053" w:hanging="241"/>
        <w:jc w:val="right"/>
      </w:pPr>
      <w:rPr>
        <w:rFonts w:hint="default"/>
        <w:w w:val="100"/>
        <w:lang w:val="ru-RU" w:eastAsia="en-US" w:bidi="ar-SA"/>
      </w:rPr>
    </w:lvl>
    <w:lvl w:ilvl="1" w:tplc="F09051F2">
      <w:numFmt w:val="bullet"/>
      <w:lvlText w:val=""/>
      <w:lvlJc w:val="left"/>
      <w:pPr>
        <w:ind w:left="1533" w:hanging="360"/>
      </w:pPr>
      <w:rPr>
        <w:rFonts w:ascii="Symbol" w:eastAsia="Symbol" w:hAnsi="Symbol" w:cs="Symbol" w:hint="default"/>
        <w:w w:val="99"/>
        <w:sz w:val="20"/>
        <w:szCs w:val="20"/>
        <w:lang w:val="ru-RU" w:eastAsia="en-US" w:bidi="ar-SA"/>
      </w:rPr>
    </w:lvl>
    <w:lvl w:ilvl="2" w:tplc="21344158">
      <w:numFmt w:val="bullet"/>
      <w:lvlText w:val="•"/>
      <w:lvlJc w:val="left"/>
      <w:pPr>
        <w:ind w:left="2638" w:hanging="360"/>
      </w:pPr>
      <w:rPr>
        <w:rFonts w:hint="default"/>
        <w:lang w:val="ru-RU" w:eastAsia="en-US" w:bidi="ar-SA"/>
      </w:rPr>
    </w:lvl>
    <w:lvl w:ilvl="3" w:tplc="20941876">
      <w:numFmt w:val="bullet"/>
      <w:lvlText w:val="•"/>
      <w:lvlJc w:val="left"/>
      <w:pPr>
        <w:ind w:left="3736" w:hanging="360"/>
      </w:pPr>
      <w:rPr>
        <w:rFonts w:hint="default"/>
        <w:lang w:val="ru-RU" w:eastAsia="en-US" w:bidi="ar-SA"/>
      </w:rPr>
    </w:lvl>
    <w:lvl w:ilvl="4" w:tplc="B5260684">
      <w:numFmt w:val="bullet"/>
      <w:lvlText w:val="•"/>
      <w:lvlJc w:val="left"/>
      <w:pPr>
        <w:ind w:left="4835" w:hanging="360"/>
      </w:pPr>
      <w:rPr>
        <w:rFonts w:hint="default"/>
        <w:lang w:val="ru-RU" w:eastAsia="en-US" w:bidi="ar-SA"/>
      </w:rPr>
    </w:lvl>
    <w:lvl w:ilvl="5" w:tplc="565EA9B6">
      <w:numFmt w:val="bullet"/>
      <w:lvlText w:val="•"/>
      <w:lvlJc w:val="left"/>
      <w:pPr>
        <w:ind w:left="5933" w:hanging="360"/>
      </w:pPr>
      <w:rPr>
        <w:rFonts w:hint="default"/>
        <w:lang w:val="ru-RU" w:eastAsia="en-US" w:bidi="ar-SA"/>
      </w:rPr>
    </w:lvl>
    <w:lvl w:ilvl="6" w:tplc="143212F2">
      <w:numFmt w:val="bullet"/>
      <w:lvlText w:val="•"/>
      <w:lvlJc w:val="left"/>
      <w:pPr>
        <w:ind w:left="7032" w:hanging="360"/>
      </w:pPr>
      <w:rPr>
        <w:rFonts w:hint="default"/>
        <w:lang w:val="ru-RU" w:eastAsia="en-US" w:bidi="ar-SA"/>
      </w:rPr>
    </w:lvl>
    <w:lvl w:ilvl="7" w:tplc="52200B88">
      <w:numFmt w:val="bullet"/>
      <w:lvlText w:val="•"/>
      <w:lvlJc w:val="left"/>
      <w:pPr>
        <w:ind w:left="8130" w:hanging="360"/>
      </w:pPr>
      <w:rPr>
        <w:rFonts w:hint="default"/>
        <w:lang w:val="ru-RU" w:eastAsia="en-US" w:bidi="ar-SA"/>
      </w:rPr>
    </w:lvl>
    <w:lvl w:ilvl="8" w:tplc="C0CCF808">
      <w:numFmt w:val="bullet"/>
      <w:lvlText w:val="•"/>
      <w:lvlJc w:val="left"/>
      <w:pPr>
        <w:ind w:left="9229" w:hanging="360"/>
      </w:pPr>
      <w:rPr>
        <w:rFonts w:hint="default"/>
        <w:lang w:val="ru-RU" w:eastAsia="en-US" w:bidi="ar-SA"/>
      </w:rPr>
    </w:lvl>
  </w:abstractNum>
  <w:abstractNum w:abstractNumId="171">
    <w:nsid w:val="7173170D"/>
    <w:multiLevelType w:val="hybridMultilevel"/>
    <w:tmpl w:val="481489BA"/>
    <w:lvl w:ilvl="0" w:tplc="49F6CAF0">
      <w:start w:val="1"/>
      <w:numFmt w:val="decimal"/>
      <w:lvlText w:val="%1"/>
      <w:lvlJc w:val="left"/>
      <w:pPr>
        <w:ind w:left="812" w:hanging="519"/>
      </w:pPr>
      <w:rPr>
        <w:rFonts w:hint="default"/>
        <w:lang w:val="ru-RU" w:eastAsia="en-US" w:bidi="ar-SA"/>
      </w:rPr>
    </w:lvl>
    <w:lvl w:ilvl="1" w:tplc="DFC64E52">
      <w:numFmt w:val="none"/>
      <w:lvlText w:val=""/>
      <w:lvlJc w:val="left"/>
      <w:pPr>
        <w:tabs>
          <w:tab w:val="num" w:pos="360"/>
        </w:tabs>
      </w:pPr>
    </w:lvl>
    <w:lvl w:ilvl="2" w:tplc="2F4E2874">
      <w:numFmt w:val="bullet"/>
      <w:lvlText w:val="•"/>
      <w:lvlJc w:val="left"/>
      <w:pPr>
        <w:ind w:left="2941" w:hanging="519"/>
      </w:pPr>
      <w:rPr>
        <w:rFonts w:hint="default"/>
        <w:lang w:val="ru-RU" w:eastAsia="en-US" w:bidi="ar-SA"/>
      </w:rPr>
    </w:lvl>
    <w:lvl w:ilvl="3" w:tplc="36663FA6">
      <w:numFmt w:val="bullet"/>
      <w:lvlText w:val="•"/>
      <w:lvlJc w:val="left"/>
      <w:pPr>
        <w:ind w:left="4001" w:hanging="519"/>
      </w:pPr>
      <w:rPr>
        <w:rFonts w:hint="default"/>
        <w:lang w:val="ru-RU" w:eastAsia="en-US" w:bidi="ar-SA"/>
      </w:rPr>
    </w:lvl>
    <w:lvl w:ilvl="4" w:tplc="192E69A2">
      <w:numFmt w:val="bullet"/>
      <w:lvlText w:val="•"/>
      <w:lvlJc w:val="left"/>
      <w:pPr>
        <w:ind w:left="5062" w:hanging="519"/>
      </w:pPr>
      <w:rPr>
        <w:rFonts w:hint="default"/>
        <w:lang w:val="ru-RU" w:eastAsia="en-US" w:bidi="ar-SA"/>
      </w:rPr>
    </w:lvl>
    <w:lvl w:ilvl="5" w:tplc="E9FE739C">
      <w:numFmt w:val="bullet"/>
      <w:lvlText w:val="•"/>
      <w:lvlJc w:val="left"/>
      <w:pPr>
        <w:ind w:left="6123" w:hanging="519"/>
      </w:pPr>
      <w:rPr>
        <w:rFonts w:hint="default"/>
        <w:lang w:val="ru-RU" w:eastAsia="en-US" w:bidi="ar-SA"/>
      </w:rPr>
    </w:lvl>
    <w:lvl w:ilvl="6" w:tplc="B5A2A5F2">
      <w:numFmt w:val="bullet"/>
      <w:lvlText w:val="•"/>
      <w:lvlJc w:val="left"/>
      <w:pPr>
        <w:ind w:left="7183" w:hanging="519"/>
      </w:pPr>
      <w:rPr>
        <w:rFonts w:hint="default"/>
        <w:lang w:val="ru-RU" w:eastAsia="en-US" w:bidi="ar-SA"/>
      </w:rPr>
    </w:lvl>
    <w:lvl w:ilvl="7" w:tplc="C9622F14">
      <w:numFmt w:val="bullet"/>
      <w:lvlText w:val="•"/>
      <w:lvlJc w:val="left"/>
      <w:pPr>
        <w:ind w:left="8244" w:hanging="519"/>
      </w:pPr>
      <w:rPr>
        <w:rFonts w:hint="default"/>
        <w:lang w:val="ru-RU" w:eastAsia="en-US" w:bidi="ar-SA"/>
      </w:rPr>
    </w:lvl>
    <w:lvl w:ilvl="8" w:tplc="972CE6C4">
      <w:numFmt w:val="bullet"/>
      <w:lvlText w:val="•"/>
      <w:lvlJc w:val="left"/>
      <w:pPr>
        <w:ind w:left="9305" w:hanging="519"/>
      </w:pPr>
      <w:rPr>
        <w:rFonts w:hint="default"/>
        <w:lang w:val="ru-RU" w:eastAsia="en-US" w:bidi="ar-SA"/>
      </w:rPr>
    </w:lvl>
  </w:abstractNum>
  <w:abstractNum w:abstractNumId="172">
    <w:nsid w:val="71872110"/>
    <w:multiLevelType w:val="hybridMultilevel"/>
    <w:tmpl w:val="1324A09C"/>
    <w:lvl w:ilvl="0" w:tplc="0CB84F58">
      <w:start w:val="1"/>
      <w:numFmt w:val="decimal"/>
      <w:lvlText w:val="%1)"/>
      <w:lvlJc w:val="left"/>
      <w:pPr>
        <w:ind w:left="10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16C0B62">
      <w:numFmt w:val="bullet"/>
      <w:lvlText w:val="•"/>
      <w:lvlJc w:val="left"/>
      <w:pPr>
        <w:ind w:left="1940" w:hanging="260"/>
      </w:pPr>
      <w:rPr>
        <w:rFonts w:hint="default"/>
        <w:lang w:val="ru-RU" w:eastAsia="en-US" w:bidi="ar-SA"/>
      </w:rPr>
    </w:lvl>
    <w:lvl w:ilvl="2" w:tplc="F5FC516E">
      <w:numFmt w:val="bullet"/>
      <w:lvlText w:val="•"/>
      <w:lvlJc w:val="left"/>
      <w:pPr>
        <w:ind w:left="2801" w:hanging="260"/>
      </w:pPr>
      <w:rPr>
        <w:rFonts w:hint="default"/>
        <w:lang w:val="ru-RU" w:eastAsia="en-US" w:bidi="ar-SA"/>
      </w:rPr>
    </w:lvl>
    <w:lvl w:ilvl="3" w:tplc="6C768BA8">
      <w:numFmt w:val="bullet"/>
      <w:lvlText w:val="•"/>
      <w:lvlJc w:val="left"/>
      <w:pPr>
        <w:ind w:left="3661" w:hanging="260"/>
      </w:pPr>
      <w:rPr>
        <w:rFonts w:hint="default"/>
        <w:lang w:val="ru-RU" w:eastAsia="en-US" w:bidi="ar-SA"/>
      </w:rPr>
    </w:lvl>
    <w:lvl w:ilvl="4" w:tplc="1DC207A0">
      <w:numFmt w:val="bullet"/>
      <w:lvlText w:val="•"/>
      <w:lvlJc w:val="left"/>
      <w:pPr>
        <w:ind w:left="4522" w:hanging="260"/>
      </w:pPr>
      <w:rPr>
        <w:rFonts w:hint="default"/>
        <w:lang w:val="ru-RU" w:eastAsia="en-US" w:bidi="ar-SA"/>
      </w:rPr>
    </w:lvl>
    <w:lvl w:ilvl="5" w:tplc="D6225518">
      <w:numFmt w:val="bullet"/>
      <w:lvlText w:val="•"/>
      <w:lvlJc w:val="left"/>
      <w:pPr>
        <w:ind w:left="5383" w:hanging="260"/>
      </w:pPr>
      <w:rPr>
        <w:rFonts w:hint="default"/>
        <w:lang w:val="ru-RU" w:eastAsia="en-US" w:bidi="ar-SA"/>
      </w:rPr>
    </w:lvl>
    <w:lvl w:ilvl="6" w:tplc="081C72A0">
      <w:numFmt w:val="bullet"/>
      <w:lvlText w:val="•"/>
      <w:lvlJc w:val="left"/>
      <w:pPr>
        <w:ind w:left="6243" w:hanging="260"/>
      </w:pPr>
      <w:rPr>
        <w:rFonts w:hint="default"/>
        <w:lang w:val="ru-RU" w:eastAsia="en-US" w:bidi="ar-SA"/>
      </w:rPr>
    </w:lvl>
    <w:lvl w:ilvl="7" w:tplc="031819CA">
      <w:numFmt w:val="bullet"/>
      <w:lvlText w:val="•"/>
      <w:lvlJc w:val="left"/>
      <w:pPr>
        <w:ind w:left="7104" w:hanging="260"/>
      </w:pPr>
      <w:rPr>
        <w:rFonts w:hint="default"/>
        <w:lang w:val="ru-RU" w:eastAsia="en-US" w:bidi="ar-SA"/>
      </w:rPr>
    </w:lvl>
    <w:lvl w:ilvl="8" w:tplc="9CA62D4C">
      <w:numFmt w:val="bullet"/>
      <w:lvlText w:val="•"/>
      <w:lvlJc w:val="left"/>
      <w:pPr>
        <w:ind w:left="7965" w:hanging="260"/>
      </w:pPr>
      <w:rPr>
        <w:rFonts w:hint="default"/>
        <w:lang w:val="ru-RU" w:eastAsia="en-US" w:bidi="ar-SA"/>
      </w:rPr>
    </w:lvl>
  </w:abstractNum>
  <w:abstractNum w:abstractNumId="173">
    <w:nsid w:val="719356B0"/>
    <w:multiLevelType w:val="hybridMultilevel"/>
    <w:tmpl w:val="BF2C72A0"/>
    <w:lvl w:ilvl="0" w:tplc="C6A06088">
      <w:start w:val="6"/>
      <w:numFmt w:val="decimal"/>
      <w:lvlText w:val="%1"/>
      <w:lvlJc w:val="left"/>
      <w:pPr>
        <w:ind w:left="402"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C7467EBC">
      <w:numFmt w:val="bullet"/>
      <w:lvlText w:val=""/>
      <w:lvlJc w:val="left"/>
      <w:pPr>
        <w:ind w:left="1062" w:hanging="360"/>
      </w:pPr>
      <w:rPr>
        <w:rFonts w:ascii="Symbol" w:eastAsia="Symbol" w:hAnsi="Symbol" w:cs="Symbol" w:hint="default"/>
        <w:b w:val="0"/>
        <w:bCs w:val="0"/>
        <w:i w:val="0"/>
        <w:iCs w:val="0"/>
        <w:spacing w:val="0"/>
        <w:w w:val="100"/>
        <w:sz w:val="24"/>
        <w:szCs w:val="24"/>
        <w:lang w:val="ru-RU" w:eastAsia="en-US" w:bidi="ar-SA"/>
      </w:rPr>
    </w:lvl>
    <w:lvl w:ilvl="2" w:tplc="670CA6A4">
      <w:numFmt w:val="bullet"/>
      <w:lvlText w:val="•"/>
      <w:lvlJc w:val="left"/>
      <w:pPr>
        <w:ind w:left="2005" w:hanging="360"/>
      </w:pPr>
      <w:rPr>
        <w:rFonts w:hint="default"/>
        <w:lang w:val="ru-RU" w:eastAsia="en-US" w:bidi="ar-SA"/>
      </w:rPr>
    </w:lvl>
    <w:lvl w:ilvl="3" w:tplc="569862A8">
      <w:numFmt w:val="bullet"/>
      <w:lvlText w:val="•"/>
      <w:lvlJc w:val="left"/>
      <w:pPr>
        <w:ind w:left="2950" w:hanging="360"/>
      </w:pPr>
      <w:rPr>
        <w:rFonts w:hint="default"/>
        <w:lang w:val="ru-RU" w:eastAsia="en-US" w:bidi="ar-SA"/>
      </w:rPr>
    </w:lvl>
    <w:lvl w:ilvl="4" w:tplc="5FEAFA60">
      <w:numFmt w:val="bullet"/>
      <w:lvlText w:val="•"/>
      <w:lvlJc w:val="left"/>
      <w:pPr>
        <w:ind w:left="3895" w:hanging="360"/>
      </w:pPr>
      <w:rPr>
        <w:rFonts w:hint="default"/>
        <w:lang w:val="ru-RU" w:eastAsia="en-US" w:bidi="ar-SA"/>
      </w:rPr>
    </w:lvl>
    <w:lvl w:ilvl="5" w:tplc="F4760B14">
      <w:numFmt w:val="bullet"/>
      <w:lvlText w:val="•"/>
      <w:lvlJc w:val="left"/>
      <w:pPr>
        <w:ind w:left="4840" w:hanging="360"/>
      </w:pPr>
      <w:rPr>
        <w:rFonts w:hint="default"/>
        <w:lang w:val="ru-RU" w:eastAsia="en-US" w:bidi="ar-SA"/>
      </w:rPr>
    </w:lvl>
    <w:lvl w:ilvl="6" w:tplc="3DA08D4E">
      <w:numFmt w:val="bullet"/>
      <w:lvlText w:val="•"/>
      <w:lvlJc w:val="left"/>
      <w:pPr>
        <w:ind w:left="5785" w:hanging="360"/>
      </w:pPr>
      <w:rPr>
        <w:rFonts w:hint="default"/>
        <w:lang w:val="ru-RU" w:eastAsia="en-US" w:bidi="ar-SA"/>
      </w:rPr>
    </w:lvl>
    <w:lvl w:ilvl="7" w:tplc="504AB584">
      <w:numFmt w:val="bullet"/>
      <w:lvlText w:val="•"/>
      <w:lvlJc w:val="left"/>
      <w:pPr>
        <w:ind w:left="6730" w:hanging="360"/>
      </w:pPr>
      <w:rPr>
        <w:rFonts w:hint="default"/>
        <w:lang w:val="ru-RU" w:eastAsia="en-US" w:bidi="ar-SA"/>
      </w:rPr>
    </w:lvl>
    <w:lvl w:ilvl="8" w:tplc="1CD8DF2E">
      <w:numFmt w:val="bullet"/>
      <w:lvlText w:val="•"/>
      <w:lvlJc w:val="left"/>
      <w:pPr>
        <w:ind w:left="7676" w:hanging="360"/>
      </w:pPr>
      <w:rPr>
        <w:rFonts w:hint="default"/>
        <w:lang w:val="ru-RU" w:eastAsia="en-US" w:bidi="ar-SA"/>
      </w:rPr>
    </w:lvl>
  </w:abstractNum>
  <w:abstractNum w:abstractNumId="174">
    <w:nsid w:val="72810813"/>
    <w:multiLevelType w:val="hybridMultilevel"/>
    <w:tmpl w:val="D2A0FAC0"/>
    <w:lvl w:ilvl="0" w:tplc="1FC2A250">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FC1C5A">
      <w:numFmt w:val="bullet"/>
      <w:lvlText w:val="•"/>
      <w:lvlJc w:val="left"/>
      <w:pPr>
        <w:ind w:left="1046" w:hanging="228"/>
      </w:pPr>
      <w:rPr>
        <w:rFonts w:hint="default"/>
        <w:lang w:val="ru-RU" w:eastAsia="en-US" w:bidi="ar-SA"/>
      </w:rPr>
    </w:lvl>
    <w:lvl w:ilvl="2" w:tplc="180A980E">
      <w:numFmt w:val="bullet"/>
      <w:lvlText w:val="•"/>
      <w:lvlJc w:val="left"/>
      <w:pPr>
        <w:ind w:left="1993" w:hanging="228"/>
      </w:pPr>
      <w:rPr>
        <w:rFonts w:hint="default"/>
        <w:lang w:val="ru-RU" w:eastAsia="en-US" w:bidi="ar-SA"/>
      </w:rPr>
    </w:lvl>
    <w:lvl w:ilvl="3" w:tplc="E0CC6BC0">
      <w:numFmt w:val="bullet"/>
      <w:lvlText w:val="•"/>
      <w:lvlJc w:val="left"/>
      <w:pPr>
        <w:ind w:left="2939" w:hanging="228"/>
      </w:pPr>
      <w:rPr>
        <w:rFonts w:hint="default"/>
        <w:lang w:val="ru-RU" w:eastAsia="en-US" w:bidi="ar-SA"/>
      </w:rPr>
    </w:lvl>
    <w:lvl w:ilvl="4" w:tplc="0538794C">
      <w:numFmt w:val="bullet"/>
      <w:lvlText w:val="•"/>
      <w:lvlJc w:val="left"/>
      <w:pPr>
        <w:ind w:left="3886" w:hanging="228"/>
      </w:pPr>
      <w:rPr>
        <w:rFonts w:hint="default"/>
        <w:lang w:val="ru-RU" w:eastAsia="en-US" w:bidi="ar-SA"/>
      </w:rPr>
    </w:lvl>
    <w:lvl w:ilvl="5" w:tplc="B36CDD46">
      <w:numFmt w:val="bullet"/>
      <w:lvlText w:val="•"/>
      <w:lvlJc w:val="left"/>
      <w:pPr>
        <w:ind w:left="4833" w:hanging="228"/>
      </w:pPr>
      <w:rPr>
        <w:rFonts w:hint="default"/>
        <w:lang w:val="ru-RU" w:eastAsia="en-US" w:bidi="ar-SA"/>
      </w:rPr>
    </w:lvl>
    <w:lvl w:ilvl="6" w:tplc="7FB832C8">
      <w:numFmt w:val="bullet"/>
      <w:lvlText w:val="•"/>
      <w:lvlJc w:val="left"/>
      <w:pPr>
        <w:ind w:left="5779" w:hanging="228"/>
      </w:pPr>
      <w:rPr>
        <w:rFonts w:hint="default"/>
        <w:lang w:val="ru-RU" w:eastAsia="en-US" w:bidi="ar-SA"/>
      </w:rPr>
    </w:lvl>
    <w:lvl w:ilvl="7" w:tplc="A4027C20">
      <w:numFmt w:val="bullet"/>
      <w:lvlText w:val="•"/>
      <w:lvlJc w:val="left"/>
      <w:pPr>
        <w:ind w:left="6726" w:hanging="228"/>
      </w:pPr>
      <w:rPr>
        <w:rFonts w:hint="default"/>
        <w:lang w:val="ru-RU" w:eastAsia="en-US" w:bidi="ar-SA"/>
      </w:rPr>
    </w:lvl>
    <w:lvl w:ilvl="8" w:tplc="67A6D49E">
      <w:numFmt w:val="bullet"/>
      <w:lvlText w:val="•"/>
      <w:lvlJc w:val="left"/>
      <w:pPr>
        <w:ind w:left="7673" w:hanging="228"/>
      </w:pPr>
      <w:rPr>
        <w:rFonts w:hint="default"/>
        <w:lang w:val="ru-RU" w:eastAsia="en-US" w:bidi="ar-SA"/>
      </w:rPr>
    </w:lvl>
  </w:abstractNum>
  <w:abstractNum w:abstractNumId="175">
    <w:nsid w:val="72E34DBD"/>
    <w:multiLevelType w:val="hybridMultilevel"/>
    <w:tmpl w:val="31E2FBAA"/>
    <w:lvl w:ilvl="0" w:tplc="4D9E19E2">
      <w:numFmt w:val="bullet"/>
      <w:lvlText w:val=""/>
      <w:lvlJc w:val="left"/>
      <w:pPr>
        <w:ind w:left="1028" w:hanging="142"/>
      </w:pPr>
      <w:rPr>
        <w:rFonts w:ascii="Symbol" w:eastAsia="Symbol" w:hAnsi="Symbol" w:cs="Symbol" w:hint="default"/>
        <w:b w:val="0"/>
        <w:bCs w:val="0"/>
        <w:i w:val="0"/>
        <w:iCs w:val="0"/>
        <w:spacing w:val="0"/>
        <w:w w:val="100"/>
        <w:sz w:val="24"/>
        <w:szCs w:val="24"/>
        <w:lang w:val="ru-RU" w:eastAsia="en-US" w:bidi="ar-SA"/>
      </w:rPr>
    </w:lvl>
    <w:lvl w:ilvl="1" w:tplc="5324FD92">
      <w:numFmt w:val="bullet"/>
      <w:lvlText w:val="•"/>
      <w:lvlJc w:val="left"/>
      <w:pPr>
        <w:ind w:left="1874" w:hanging="142"/>
      </w:pPr>
      <w:rPr>
        <w:rFonts w:hint="default"/>
        <w:lang w:val="ru-RU" w:eastAsia="en-US" w:bidi="ar-SA"/>
      </w:rPr>
    </w:lvl>
    <w:lvl w:ilvl="2" w:tplc="4D8A1EDA">
      <w:numFmt w:val="bullet"/>
      <w:lvlText w:val="•"/>
      <w:lvlJc w:val="left"/>
      <w:pPr>
        <w:ind w:left="2729" w:hanging="142"/>
      </w:pPr>
      <w:rPr>
        <w:rFonts w:hint="default"/>
        <w:lang w:val="ru-RU" w:eastAsia="en-US" w:bidi="ar-SA"/>
      </w:rPr>
    </w:lvl>
    <w:lvl w:ilvl="3" w:tplc="E05CA5AA">
      <w:numFmt w:val="bullet"/>
      <w:lvlText w:val="•"/>
      <w:lvlJc w:val="left"/>
      <w:pPr>
        <w:ind w:left="3583" w:hanging="142"/>
      </w:pPr>
      <w:rPr>
        <w:rFonts w:hint="default"/>
        <w:lang w:val="ru-RU" w:eastAsia="en-US" w:bidi="ar-SA"/>
      </w:rPr>
    </w:lvl>
    <w:lvl w:ilvl="4" w:tplc="FA60F9EC">
      <w:numFmt w:val="bullet"/>
      <w:lvlText w:val="•"/>
      <w:lvlJc w:val="left"/>
      <w:pPr>
        <w:ind w:left="4438" w:hanging="142"/>
      </w:pPr>
      <w:rPr>
        <w:rFonts w:hint="default"/>
        <w:lang w:val="ru-RU" w:eastAsia="en-US" w:bidi="ar-SA"/>
      </w:rPr>
    </w:lvl>
    <w:lvl w:ilvl="5" w:tplc="8AB27A28">
      <w:numFmt w:val="bullet"/>
      <w:lvlText w:val="•"/>
      <w:lvlJc w:val="left"/>
      <w:pPr>
        <w:ind w:left="5293" w:hanging="142"/>
      </w:pPr>
      <w:rPr>
        <w:rFonts w:hint="default"/>
        <w:lang w:val="ru-RU" w:eastAsia="en-US" w:bidi="ar-SA"/>
      </w:rPr>
    </w:lvl>
    <w:lvl w:ilvl="6" w:tplc="D1AC3F70">
      <w:numFmt w:val="bullet"/>
      <w:lvlText w:val="•"/>
      <w:lvlJc w:val="left"/>
      <w:pPr>
        <w:ind w:left="6147" w:hanging="142"/>
      </w:pPr>
      <w:rPr>
        <w:rFonts w:hint="default"/>
        <w:lang w:val="ru-RU" w:eastAsia="en-US" w:bidi="ar-SA"/>
      </w:rPr>
    </w:lvl>
    <w:lvl w:ilvl="7" w:tplc="37D419C6">
      <w:numFmt w:val="bullet"/>
      <w:lvlText w:val="•"/>
      <w:lvlJc w:val="left"/>
      <w:pPr>
        <w:ind w:left="7002" w:hanging="142"/>
      </w:pPr>
      <w:rPr>
        <w:rFonts w:hint="default"/>
        <w:lang w:val="ru-RU" w:eastAsia="en-US" w:bidi="ar-SA"/>
      </w:rPr>
    </w:lvl>
    <w:lvl w:ilvl="8" w:tplc="345AAD1A">
      <w:numFmt w:val="bullet"/>
      <w:lvlText w:val="•"/>
      <w:lvlJc w:val="left"/>
      <w:pPr>
        <w:ind w:left="7857" w:hanging="142"/>
      </w:pPr>
      <w:rPr>
        <w:rFonts w:hint="default"/>
        <w:lang w:val="ru-RU" w:eastAsia="en-US" w:bidi="ar-SA"/>
      </w:rPr>
    </w:lvl>
  </w:abstractNum>
  <w:abstractNum w:abstractNumId="176">
    <w:nsid w:val="747C0BD7"/>
    <w:multiLevelType w:val="hybridMultilevel"/>
    <w:tmpl w:val="D3F4AE0C"/>
    <w:lvl w:ilvl="0" w:tplc="75967A1C">
      <w:start w:val="1"/>
      <w:numFmt w:val="decimal"/>
      <w:lvlText w:val="%1)"/>
      <w:lvlJc w:val="left"/>
      <w:pPr>
        <w:ind w:left="96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1D8E4548">
      <w:numFmt w:val="bullet"/>
      <w:lvlText w:val="•"/>
      <w:lvlJc w:val="left"/>
      <w:pPr>
        <w:ind w:left="1820" w:hanging="260"/>
      </w:pPr>
      <w:rPr>
        <w:rFonts w:hint="default"/>
        <w:lang w:val="ru-RU" w:eastAsia="en-US" w:bidi="ar-SA"/>
      </w:rPr>
    </w:lvl>
    <w:lvl w:ilvl="2" w:tplc="38186EE8">
      <w:numFmt w:val="bullet"/>
      <w:lvlText w:val="•"/>
      <w:lvlJc w:val="left"/>
      <w:pPr>
        <w:ind w:left="2681" w:hanging="260"/>
      </w:pPr>
      <w:rPr>
        <w:rFonts w:hint="default"/>
        <w:lang w:val="ru-RU" w:eastAsia="en-US" w:bidi="ar-SA"/>
      </w:rPr>
    </w:lvl>
    <w:lvl w:ilvl="3" w:tplc="425ADD84">
      <w:numFmt w:val="bullet"/>
      <w:lvlText w:val="•"/>
      <w:lvlJc w:val="left"/>
      <w:pPr>
        <w:ind w:left="3541" w:hanging="260"/>
      </w:pPr>
      <w:rPr>
        <w:rFonts w:hint="default"/>
        <w:lang w:val="ru-RU" w:eastAsia="en-US" w:bidi="ar-SA"/>
      </w:rPr>
    </w:lvl>
    <w:lvl w:ilvl="4" w:tplc="9D484220">
      <w:numFmt w:val="bullet"/>
      <w:lvlText w:val="•"/>
      <w:lvlJc w:val="left"/>
      <w:pPr>
        <w:ind w:left="4402" w:hanging="260"/>
      </w:pPr>
      <w:rPr>
        <w:rFonts w:hint="default"/>
        <w:lang w:val="ru-RU" w:eastAsia="en-US" w:bidi="ar-SA"/>
      </w:rPr>
    </w:lvl>
    <w:lvl w:ilvl="5" w:tplc="4A40C864">
      <w:numFmt w:val="bullet"/>
      <w:lvlText w:val="•"/>
      <w:lvlJc w:val="left"/>
      <w:pPr>
        <w:ind w:left="5263" w:hanging="260"/>
      </w:pPr>
      <w:rPr>
        <w:rFonts w:hint="default"/>
        <w:lang w:val="ru-RU" w:eastAsia="en-US" w:bidi="ar-SA"/>
      </w:rPr>
    </w:lvl>
    <w:lvl w:ilvl="6" w:tplc="5C824D04">
      <w:numFmt w:val="bullet"/>
      <w:lvlText w:val="•"/>
      <w:lvlJc w:val="left"/>
      <w:pPr>
        <w:ind w:left="6123" w:hanging="260"/>
      </w:pPr>
      <w:rPr>
        <w:rFonts w:hint="default"/>
        <w:lang w:val="ru-RU" w:eastAsia="en-US" w:bidi="ar-SA"/>
      </w:rPr>
    </w:lvl>
    <w:lvl w:ilvl="7" w:tplc="1C683182">
      <w:numFmt w:val="bullet"/>
      <w:lvlText w:val="•"/>
      <w:lvlJc w:val="left"/>
      <w:pPr>
        <w:ind w:left="6984" w:hanging="260"/>
      </w:pPr>
      <w:rPr>
        <w:rFonts w:hint="default"/>
        <w:lang w:val="ru-RU" w:eastAsia="en-US" w:bidi="ar-SA"/>
      </w:rPr>
    </w:lvl>
    <w:lvl w:ilvl="8" w:tplc="97EE22C6">
      <w:numFmt w:val="bullet"/>
      <w:lvlText w:val="•"/>
      <w:lvlJc w:val="left"/>
      <w:pPr>
        <w:ind w:left="7845" w:hanging="260"/>
      </w:pPr>
      <w:rPr>
        <w:rFonts w:hint="default"/>
        <w:lang w:val="ru-RU" w:eastAsia="en-US" w:bidi="ar-SA"/>
      </w:rPr>
    </w:lvl>
  </w:abstractNum>
  <w:abstractNum w:abstractNumId="177">
    <w:nsid w:val="74C91BA8"/>
    <w:multiLevelType w:val="hybridMultilevel"/>
    <w:tmpl w:val="75E091F2"/>
    <w:lvl w:ilvl="0" w:tplc="9DDA2806">
      <w:start w:val="1"/>
      <w:numFmt w:val="decimal"/>
      <w:lvlText w:val="%1."/>
      <w:lvlJc w:val="left"/>
      <w:pPr>
        <w:ind w:left="49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FDCCCBC">
      <w:numFmt w:val="bullet"/>
      <w:lvlText w:val=""/>
      <w:lvlJc w:val="left"/>
      <w:pPr>
        <w:ind w:left="1102" w:hanging="360"/>
      </w:pPr>
      <w:rPr>
        <w:rFonts w:ascii="Symbol" w:eastAsia="Symbol" w:hAnsi="Symbol" w:cs="Symbol" w:hint="default"/>
        <w:b w:val="0"/>
        <w:bCs w:val="0"/>
        <w:i w:val="0"/>
        <w:iCs w:val="0"/>
        <w:spacing w:val="0"/>
        <w:w w:val="100"/>
        <w:sz w:val="24"/>
        <w:szCs w:val="24"/>
        <w:lang w:val="ru-RU" w:eastAsia="en-US" w:bidi="ar-SA"/>
      </w:rPr>
    </w:lvl>
    <w:lvl w:ilvl="2" w:tplc="F1EEFBFE">
      <w:numFmt w:val="bullet"/>
      <w:lvlText w:val="•"/>
      <w:lvlJc w:val="left"/>
      <w:pPr>
        <w:ind w:left="2049" w:hanging="360"/>
      </w:pPr>
      <w:rPr>
        <w:rFonts w:hint="default"/>
        <w:lang w:val="ru-RU" w:eastAsia="en-US" w:bidi="ar-SA"/>
      </w:rPr>
    </w:lvl>
    <w:lvl w:ilvl="3" w:tplc="CCD48282">
      <w:numFmt w:val="bullet"/>
      <w:lvlText w:val="•"/>
      <w:lvlJc w:val="left"/>
      <w:pPr>
        <w:ind w:left="2999" w:hanging="360"/>
      </w:pPr>
      <w:rPr>
        <w:rFonts w:hint="default"/>
        <w:lang w:val="ru-RU" w:eastAsia="en-US" w:bidi="ar-SA"/>
      </w:rPr>
    </w:lvl>
    <w:lvl w:ilvl="4" w:tplc="30D0F968">
      <w:numFmt w:val="bullet"/>
      <w:lvlText w:val="•"/>
      <w:lvlJc w:val="left"/>
      <w:pPr>
        <w:ind w:left="3948" w:hanging="360"/>
      </w:pPr>
      <w:rPr>
        <w:rFonts w:hint="default"/>
        <w:lang w:val="ru-RU" w:eastAsia="en-US" w:bidi="ar-SA"/>
      </w:rPr>
    </w:lvl>
    <w:lvl w:ilvl="5" w:tplc="A7CA6C46">
      <w:numFmt w:val="bullet"/>
      <w:lvlText w:val="•"/>
      <w:lvlJc w:val="left"/>
      <w:pPr>
        <w:ind w:left="4898" w:hanging="360"/>
      </w:pPr>
      <w:rPr>
        <w:rFonts w:hint="default"/>
        <w:lang w:val="ru-RU" w:eastAsia="en-US" w:bidi="ar-SA"/>
      </w:rPr>
    </w:lvl>
    <w:lvl w:ilvl="6" w:tplc="1E24BA92">
      <w:numFmt w:val="bullet"/>
      <w:lvlText w:val="•"/>
      <w:lvlJc w:val="left"/>
      <w:pPr>
        <w:ind w:left="5848" w:hanging="360"/>
      </w:pPr>
      <w:rPr>
        <w:rFonts w:hint="default"/>
        <w:lang w:val="ru-RU" w:eastAsia="en-US" w:bidi="ar-SA"/>
      </w:rPr>
    </w:lvl>
    <w:lvl w:ilvl="7" w:tplc="020858D4">
      <w:numFmt w:val="bullet"/>
      <w:lvlText w:val="•"/>
      <w:lvlJc w:val="left"/>
      <w:pPr>
        <w:ind w:left="6797" w:hanging="360"/>
      </w:pPr>
      <w:rPr>
        <w:rFonts w:hint="default"/>
        <w:lang w:val="ru-RU" w:eastAsia="en-US" w:bidi="ar-SA"/>
      </w:rPr>
    </w:lvl>
    <w:lvl w:ilvl="8" w:tplc="3858F1C2">
      <w:numFmt w:val="bullet"/>
      <w:lvlText w:val="•"/>
      <w:lvlJc w:val="left"/>
      <w:pPr>
        <w:ind w:left="7747" w:hanging="360"/>
      </w:pPr>
      <w:rPr>
        <w:rFonts w:hint="default"/>
        <w:lang w:val="ru-RU" w:eastAsia="en-US" w:bidi="ar-SA"/>
      </w:rPr>
    </w:lvl>
  </w:abstractNum>
  <w:abstractNum w:abstractNumId="178">
    <w:nsid w:val="74D310F5"/>
    <w:multiLevelType w:val="hybridMultilevel"/>
    <w:tmpl w:val="930CCD66"/>
    <w:lvl w:ilvl="0" w:tplc="7758FCB4">
      <w:numFmt w:val="bullet"/>
      <w:lvlText w:val="-"/>
      <w:lvlJc w:val="left"/>
      <w:pPr>
        <w:ind w:left="18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93E207A">
      <w:numFmt w:val="bullet"/>
      <w:lvlText w:val="•"/>
      <w:lvlJc w:val="left"/>
      <w:pPr>
        <w:ind w:left="855" w:hanging="140"/>
      </w:pPr>
      <w:rPr>
        <w:rFonts w:hint="default"/>
        <w:lang w:val="ru-RU" w:eastAsia="en-US" w:bidi="ar-SA"/>
      </w:rPr>
    </w:lvl>
    <w:lvl w:ilvl="2" w:tplc="5BCC0FB2">
      <w:numFmt w:val="bullet"/>
      <w:lvlText w:val="•"/>
      <w:lvlJc w:val="left"/>
      <w:pPr>
        <w:ind w:left="1530" w:hanging="140"/>
      </w:pPr>
      <w:rPr>
        <w:rFonts w:hint="default"/>
        <w:lang w:val="ru-RU" w:eastAsia="en-US" w:bidi="ar-SA"/>
      </w:rPr>
    </w:lvl>
    <w:lvl w:ilvl="3" w:tplc="6CA09E46">
      <w:numFmt w:val="bullet"/>
      <w:lvlText w:val="•"/>
      <w:lvlJc w:val="left"/>
      <w:pPr>
        <w:ind w:left="2205" w:hanging="140"/>
      </w:pPr>
      <w:rPr>
        <w:rFonts w:hint="default"/>
        <w:lang w:val="ru-RU" w:eastAsia="en-US" w:bidi="ar-SA"/>
      </w:rPr>
    </w:lvl>
    <w:lvl w:ilvl="4" w:tplc="8112039A">
      <w:numFmt w:val="bullet"/>
      <w:lvlText w:val="•"/>
      <w:lvlJc w:val="left"/>
      <w:pPr>
        <w:ind w:left="2880" w:hanging="140"/>
      </w:pPr>
      <w:rPr>
        <w:rFonts w:hint="default"/>
        <w:lang w:val="ru-RU" w:eastAsia="en-US" w:bidi="ar-SA"/>
      </w:rPr>
    </w:lvl>
    <w:lvl w:ilvl="5" w:tplc="85B86072">
      <w:numFmt w:val="bullet"/>
      <w:lvlText w:val="•"/>
      <w:lvlJc w:val="left"/>
      <w:pPr>
        <w:ind w:left="3556" w:hanging="140"/>
      </w:pPr>
      <w:rPr>
        <w:rFonts w:hint="default"/>
        <w:lang w:val="ru-RU" w:eastAsia="en-US" w:bidi="ar-SA"/>
      </w:rPr>
    </w:lvl>
    <w:lvl w:ilvl="6" w:tplc="6B2E2AD2">
      <w:numFmt w:val="bullet"/>
      <w:lvlText w:val="•"/>
      <w:lvlJc w:val="left"/>
      <w:pPr>
        <w:ind w:left="4231" w:hanging="140"/>
      </w:pPr>
      <w:rPr>
        <w:rFonts w:hint="default"/>
        <w:lang w:val="ru-RU" w:eastAsia="en-US" w:bidi="ar-SA"/>
      </w:rPr>
    </w:lvl>
    <w:lvl w:ilvl="7" w:tplc="0D20DB28">
      <w:numFmt w:val="bullet"/>
      <w:lvlText w:val="•"/>
      <w:lvlJc w:val="left"/>
      <w:pPr>
        <w:ind w:left="4906" w:hanging="140"/>
      </w:pPr>
      <w:rPr>
        <w:rFonts w:hint="default"/>
        <w:lang w:val="ru-RU" w:eastAsia="en-US" w:bidi="ar-SA"/>
      </w:rPr>
    </w:lvl>
    <w:lvl w:ilvl="8" w:tplc="30C2FFA4">
      <w:numFmt w:val="bullet"/>
      <w:lvlText w:val="•"/>
      <w:lvlJc w:val="left"/>
      <w:pPr>
        <w:ind w:left="5581" w:hanging="140"/>
      </w:pPr>
      <w:rPr>
        <w:rFonts w:hint="default"/>
        <w:lang w:val="ru-RU" w:eastAsia="en-US" w:bidi="ar-SA"/>
      </w:rPr>
    </w:lvl>
  </w:abstractNum>
  <w:abstractNum w:abstractNumId="179">
    <w:nsid w:val="75922D20"/>
    <w:multiLevelType w:val="hybridMultilevel"/>
    <w:tmpl w:val="AFE0C790"/>
    <w:lvl w:ilvl="0" w:tplc="6248BBB4">
      <w:start w:val="8"/>
      <w:numFmt w:val="decimal"/>
      <w:lvlText w:val="%1."/>
      <w:lvlJc w:val="left"/>
      <w:pPr>
        <w:ind w:left="49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D2D930">
      <w:numFmt w:val="bullet"/>
      <w:lvlText w:val=""/>
      <w:lvlJc w:val="left"/>
      <w:pPr>
        <w:ind w:left="1102" w:hanging="360"/>
      </w:pPr>
      <w:rPr>
        <w:rFonts w:ascii="Symbol" w:eastAsia="Symbol" w:hAnsi="Symbol" w:cs="Symbol" w:hint="default"/>
        <w:b w:val="0"/>
        <w:bCs w:val="0"/>
        <w:i w:val="0"/>
        <w:iCs w:val="0"/>
        <w:spacing w:val="0"/>
        <w:w w:val="100"/>
        <w:sz w:val="24"/>
        <w:szCs w:val="24"/>
        <w:lang w:val="ru-RU" w:eastAsia="en-US" w:bidi="ar-SA"/>
      </w:rPr>
    </w:lvl>
    <w:lvl w:ilvl="2" w:tplc="7FB0E59A">
      <w:numFmt w:val="bullet"/>
      <w:lvlText w:val="•"/>
      <w:lvlJc w:val="left"/>
      <w:pPr>
        <w:ind w:left="2049" w:hanging="360"/>
      </w:pPr>
      <w:rPr>
        <w:rFonts w:hint="default"/>
        <w:lang w:val="ru-RU" w:eastAsia="en-US" w:bidi="ar-SA"/>
      </w:rPr>
    </w:lvl>
    <w:lvl w:ilvl="3" w:tplc="C274930E">
      <w:numFmt w:val="bullet"/>
      <w:lvlText w:val="•"/>
      <w:lvlJc w:val="left"/>
      <w:pPr>
        <w:ind w:left="2999" w:hanging="360"/>
      </w:pPr>
      <w:rPr>
        <w:rFonts w:hint="default"/>
        <w:lang w:val="ru-RU" w:eastAsia="en-US" w:bidi="ar-SA"/>
      </w:rPr>
    </w:lvl>
    <w:lvl w:ilvl="4" w:tplc="28B869EC">
      <w:numFmt w:val="bullet"/>
      <w:lvlText w:val="•"/>
      <w:lvlJc w:val="left"/>
      <w:pPr>
        <w:ind w:left="3948" w:hanging="360"/>
      </w:pPr>
      <w:rPr>
        <w:rFonts w:hint="default"/>
        <w:lang w:val="ru-RU" w:eastAsia="en-US" w:bidi="ar-SA"/>
      </w:rPr>
    </w:lvl>
    <w:lvl w:ilvl="5" w:tplc="0C0A5D3A">
      <w:numFmt w:val="bullet"/>
      <w:lvlText w:val="•"/>
      <w:lvlJc w:val="left"/>
      <w:pPr>
        <w:ind w:left="4898" w:hanging="360"/>
      </w:pPr>
      <w:rPr>
        <w:rFonts w:hint="default"/>
        <w:lang w:val="ru-RU" w:eastAsia="en-US" w:bidi="ar-SA"/>
      </w:rPr>
    </w:lvl>
    <w:lvl w:ilvl="6" w:tplc="F83CCE3A">
      <w:numFmt w:val="bullet"/>
      <w:lvlText w:val="•"/>
      <w:lvlJc w:val="left"/>
      <w:pPr>
        <w:ind w:left="5848" w:hanging="360"/>
      </w:pPr>
      <w:rPr>
        <w:rFonts w:hint="default"/>
        <w:lang w:val="ru-RU" w:eastAsia="en-US" w:bidi="ar-SA"/>
      </w:rPr>
    </w:lvl>
    <w:lvl w:ilvl="7" w:tplc="41860140">
      <w:numFmt w:val="bullet"/>
      <w:lvlText w:val="•"/>
      <w:lvlJc w:val="left"/>
      <w:pPr>
        <w:ind w:left="6797" w:hanging="360"/>
      </w:pPr>
      <w:rPr>
        <w:rFonts w:hint="default"/>
        <w:lang w:val="ru-RU" w:eastAsia="en-US" w:bidi="ar-SA"/>
      </w:rPr>
    </w:lvl>
    <w:lvl w:ilvl="8" w:tplc="39F24D1C">
      <w:numFmt w:val="bullet"/>
      <w:lvlText w:val="•"/>
      <w:lvlJc w:val="left"/>
      <w:pPr>
        <w:ind w:left="7747" w:hanging="360"/>
      </w:pPr>
      <w:rPr>
        <w:rFonts w:hint="default"/>
        <w:lang w:val="ru-RU" w:eastAsia="en-US" w:bidi="ar-SA"/>
      </w:rPr>
    </w:lvl>
  </w:abstractNum>
  <w:abstractNum w:abstractNumId="180">
    <w:nsid w:val="75A50344"/>
    <w:multiLevelType w:val="hybridMultilevel"/>
    <w:tmpl w:val="E7822760"/>
    <w:lvl w:ilvl="0" w:tplc="F9EC8390">
      <w:start w:val="1"/>
      <w:numFmt w:val="decimal"/>
      <w:lvlText w:val="%1."/>
      <w:lvlJc w:val="left"/>
      <w:pPr>
        <w:ind w:left="93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2F4F566">
      <w:numFmt w:val="bullet"/>
      <w:lvlText w:val="•"/>
      <w:lvlJc w:val="left"/>
      <w:pPr>
        <w:ind w:left="1802" w:hanging="228"/>
      </w:pPr>
      <w:rPr>
        <w:rFonts w:hint="default"/>
        <w:lang w:val="ru-RU" w:eastAsia="en-US" w:bidi="ar-SA"/>
      </w:rPr>
    </w:lvl>
    <w:lvl w:ilvl="2" w:tplc="0CD48BE6">
      <w:numFmt w:val="bullet"/>
      <w:lvlText w:val="•"/>
      <w:lvlJc w:val="left"/>
      <w:pPr>
        <w:ind w:left="2665" w:hanging="228"/>
      </w:pPr>
      <w:rPr>
        <w:rFonts w:hint="default"/>
        <w:lang w:val="ru-RU" w:eastAsia="en-US" w:bidi="ar-SA"/>
      </w:rPr>
    </w:lvl>
    <w:lvl w:ilvl="3" w:tplc="985ED9D0">
      <w:numFmt w:val="bullet"/>
      <w:lvlText w:val="•"/>
      <w:lvlJc w:val="left"/>
      <w:pPr>
        <w:ind w:left="3527" w:hanging="228"/>
      </w:pPr>
      <w:rPr>
        <w:rFonts w:hint="default"/>
        <w:lang w:val="ru-RU" w:eastAsia="en-US" w:bidi="ar-SA"/>
      </w:rPr>
    </w:lvl>
    <w:lvl w:ilvl="4" w:tplc="BE1CB850">
      <w:numFmt w:val="bullet"/>
      <w:lvlText w:val="•"/>
      <w:lvlJc w:val="left"/>
      <w:pPr>
        <w:ind w:left="4390" w:hanging="228"/>
      </w:pPr>
      <w:rPr>
        <w:rFonts w:hint="default"/>
        <w:lang w:val="ru-RU" w:eastAsia="en-US" w:bidi="ar-SA"/>
      </w:rPr>
    </w:lvl>
    <w:lvl w:ilvl="5" w:tplc="7DA0D516">
      <w:numFmt w:val="bullet"/>
      <w:lvlText w:val="•"/>
      <w:lvlJc w:val="left"/>
      <w:pPr>
        <w:ind w:left="5253" w:hanging="228"/>
      </w:pPr>
      <w:rPr>
        <w:rFonts w:hint="default"/>
        <w:lang w:val="ru-RU" w:eastAsia="en-US" w:bidi="ar-SA"/>
      </w:rPr>
    </w:lvl>
    <w:lvl w:ilvl="6" w:tplc="496C0F88">
      <w:numFmt w:val="bullet"/>
      <w:lvlText w:val="•"/>
      <w:lvlJc w:val="left"/>
      <w:pPr>
        <w:ind w:left="6115" w:hanging="228"/>
      </w:pPr>
      <w:rPr>
        <w:rFonts w:hint="default"/>
        <w:lang w:val="ru-RU" w:eastAsia="en-US" w:bidi="ar-SA"/>
      </w:rPr>
    </w:lvl>
    <w:lvl w:ilvl="7" w:tplc="0F743482">
      <w:numFmt w:val="bullet"/>
      <w:lvlText w:val="•"/>
      <w:lvlJc w:val="left"/>
      <w:pPr>
        <w:ind w:left="6978" w:hanging="228"/>
      </w:pPr>
      <w:rPr>
        <w:rFonts w:hint="default"/>
        <w:lang w:val="ru-RU" w:eastAsia="en-US" w:bidi="ar-SA"/>
      </w:rPr>
    </w:lvl>
    <w:lvl w:ilvl="8" w:tplc="A8DA2040">
      <w:numFmt w:val="bullet"/>
      <w:lvlText w:val="•"/>
      <w:lvlJc w:val="left"/>
      <w:pPr>
        <w:ind w:left="7841" w:hanging="228"/>
      </w:pPr>
      <w:rPr>
        <w:rFonts w:hint="default"/>
        <w:lang w:val="ru-RU" w:eastAsia="en-US" w:bidi="ar-SA"/>
      </w:rPr>
    </w:lvl>
  </w:abstractNum>
  <w:abstractNum w:abstractNumId="181">
    <w:nsid w:val="75BA21E4"/>
    <w:multiLevelType w:val="hybridMultilevel"/>
    <w:tmpl w:val="ACE448D8"/>
    <w:lvl w:ilvl="0" w:tplc="DD2683E2">
      <w:numFmt w:val="bullet"/>
      <w:lvlText w:val=""/>
      <w:lvlJc w:val="left"/>
      <w:pPr>
        <w:ind w:left="1533" w:hanging="348"/>
      </w:pPr>
      <w:rPr>
        <w:rFonts w:ascii="Symbol" w:eastAsia="Symbol" w:hAnsi="Symbol" w:cs="Symbol" w:hint="default"/>
        <w:w w:val="100"/>
        <w:sz w:val="24"/>
        <w:szCs w:val="24"/>
        <w:lang w:val="ru-RU" w:eastAsia="en-US" w:bidi="ar-SA"/>
      </w:rPr>
    </w:lvl>
    <w:lvl w:ilvl="1" w:tplc="EC14631E">
      <w:numFmt w:val="bullet"/>
      <w:lvlText w:val="•"/>
      <w:lvlJc w:val="left"/>
      <w:pPr>
        <w:ind w:left="2528" w:hanging="348"/>
      </w:pPr>
      <w:rPr>
        <w:rFonts w:hint="default"/>
        <w:lang w:val="ru-RU" w:eastAsia="en-US" w:bidi="ar-SA"/>
      </w:rPr>
    </w:lvl>
    <w:lvl w:ilvl="2" w:tplc="C9D452A2">
      <w:numFmt w:val="bullet"/>
      <w:lvlText w:val="•"/>
      <w:lvlJc w:val="left"/>
      <w:pPr>
        <w:ind w:left="3517" w:hanging="348"/>
      </w:pPr>
      <w:rPr>
        <w:rFonts w:hint="default"/>
        <w:lang w:val="ru-RU" w:eastAsia="en-US" w:bidi="ar-SA"/>
      </w:rPr>
    </w:lvl>
    <w:lvl w:ilvl="3" w:tplc="6622AED4">
      <w:numFmt w:val="bullet"/>
      <w:lvlText w:val="•"/>
      <w:lvlJc w:val="left"/>
      <w:pPr>
        <w:ind w:left="4505" w:hanging="348"/>
      </w:pPr>
      <w:rPr>
        <w:rFonts w:hint="default"/>
        <w:lang w:val="ru-RU" w:eastAsia="en-US" w:bidi="ar-SA"/>
      </w:rPr>
    </w:lvl>
    <w:lvl w:ilvl="4" w:tplc="A8FAF9B8">
      <w:numFmt w:val="bullet"/>
      <w:lvlText w:val="•"/>
      <w:lvlJc w:val="left"/>
      <w:pPr>
        <w:ind w:left="5494" w:hanging="348"/>
      </w:pPr>
      <w:rPr>
        <w:rFonts w:hint="default"/>
        <w:lang w:val="ru-RU" w:eastAsia="en-US" w:bidi="ar-SA"/>
      </w:rPr>
    </w:lvl>
    <w:lvl w:ilvl="5" w:tplc="CB7CD230">
      <w:numFmt w:val="bullet"/>
      <w:lvlText w:val="•"/>
      <w:lvlJc w:val="left"/>
      <w:pPr>
        <w:ind w:left="6483" w:hanging="348"/>
      </w:pPr>
      <w:rPr>
        <w:rFonts w:hint="default"/>
        <w:lang w:val="ru-RU" w:eastAsia="en-US" w:bidi="ar-SA"/>
      </w:rPr>
    </w:lvl>
    <w:lvl w:ilvl="6" w:tplc="F5742D78">
      <w:numFmt w:val="bullet"/>
      <w:lvlText w:val="•"/>
      <w:lvlJc w:val="left"/>
      <w:pPr>
        <w:ind w:left="7471" w:hanging="348"/>
      </w:pPr>
      <w:rPr>
        <w:rFonts w:hint="default"/>
        <w:lang w:val="ru-RU" w:eastAsia="en-US" w:bidi="ar-SA"/>
      </w:rPr>
    </w:lvl>
    <w:lvl w:ilvl="7" w:tplc="DD3E38A2">
      <w:numFmt w:val="bullet"/>
      <w:lvlText w:val="•"/>
      <w:lvlJc w:val="left"/>
      <w:pPr>
        <w:ind w:left="8460" w:hanging="348"/>
      </w:pPr>
      <w:rPr>
        <w:rFonts w:hint="default"/>
        <w:lang w:val="ru-RU" w:eastAsia="en-US" w:bidi="ar-SA"/>
      </w:rPr>
    </w:lvl>
    <w:lvl w:ilvl="8" w:tplc="0E6CB708">
      <w:numFmt w:val="bullet"/>
      <w:lvlText w:val="•"/>
      <w:lvlJc w:val="left"/>
      <w:pPr>
        <w:ind w:left="9449" w:hanging="348"/>
      </w:pPr>
      <w:rPr>
        <w:rFonts w:hint="default"/>
        <w:lang w:val="ru-RU" w:eastAsia="en-US" w:bidi="ar-SA"/>
      </w:rPr>
    </w:lvl>
  </w:abstractNum>
  <w:abstractNum w:abstractNumId="182">
    <w:nsid w:val="760904F0"/>
    <w:multiLevelType w:val="hybridMultilevel"/>
    <w:tmpl w:val="41E2DE70"/>
    <w:lvl w:ilvl="0" w:tplc="002E27C8">
      <w:numFmt w:val="bullet"/>
      <w:lvlText w:val="-"/>
      <w:lvlJc w:val="left"/>
      <w:pPr>
        <w:ind w:left="182" w:hanging="200"/>
      </w:pPr>
      <w:rPr>
        <w:rFonts w:ascii="Times New Roman" w:eastAsia="Times New Roman" w:hAnsi="Times New Roman" w:cs="Times New Roman" w:hint="default"/>
        <w:spacing w:val="0"/>
        <w:w w:val="100"/>
        <w:lang w:val="ru-RU" w:eastAsia="en-US" w:bidi="ar-SA"/>
      </w:rPr>
    </w:lvl>
    <w:lvl w:ilvl="1" w:tplc="9D20400E">
      <w:numFmt w:val="bullet"/>
      <w:lvlText w:val="-"/>
      <w:lvlJc w:val="left"/>
      <w:pPr>
        <w:ind w:left="465" w:hanging="200"/>
      </w:pPr>
      <w:rPr>
        <w:rFonts w:ascii="Times New Roman" w:eastAsia="Times New Roman" w:hAnsi="Times New Roman" w:cs="Times New Roman" w:hint="default"/>
        <w:spacing w:val="0"/>
        <w:w w:val="100"/>
        <w:lang w:val="ru-RU" w:eastAsia="en-US" w:bidi="ar-SA"/>
      </w:rPr>
    </w:lvl>
    <w:lvl w:ilvl="2" w:tplc="BBFA099E">
      <w:numFmt w:val="bullet"/>
      <w:lvlText w:val="•"/>
      <w:lvlJc w:val="left"/>
      <w:pPr>
        <w:ind w:left="1485" w:hanging="200"/>
      </w:pPr>
      <w:rPr>
        <w:rFonts w:hint="default"/>
        <w:lang w:val="ru-RU" w:eastAsia="en-US" w:bidi="ar-SA"/>
      </w:rPr>
    </w:lvl>
    <w:lvl w:ilvl="3" w:tplc="4FEEEBD2">
      <w:numFmt w:val="bullet"/>
      <w:lvlText w:val="•"/>
      <w:lvlJc w:val="left"/>
      <w:pPr>
        <w:ind w:left="2510" w:hanging="200"/>
      </w:pPr>
      <w:rPr>
        <w:rFonts w:hint="default"/>
        <w:lang w:val="ru-RU" w:eastAsia="en-US" w:bidi="ar-SA"/>
      </w:rPr>
    </w:lvl>
    <w:lvl w:ilvl="4" w:tplc="95DEDCD8">
      <w:numFmt w:val="bullet"/>
      <w:lvlText w:val="•"/>
      <w:lvlJc w:val="left"/>
      <w:pPr>
        <w:ind w:left="3535" w:hanging="200"/>
      </w:pPr>
      <w:rPr>
        <w:rFonts w:hint="default"/>
        <w:lang w:val="ru-RU" w:eastAsia="en-US" w:bidi="ar-SA"/>
      </w:rPr>
    </w:lvl>
    <w:lvl w:ilvl="5" w:tplc="05CCA2A2">
      <w:numFmt w:val="bullet"/>
      <w:lvlText w:val="•"/>
      <w:lvlJc w:val="left"/>
      <w:pPr>
        <w:ind w:left="4560" w:hanging="200"/>
      </w:pPr>
      <w:rPr>
        <w:rFonts w:hint="default"/>
        <w:lang w:val="ru-RU" w:eastAsia="en-US" w:bidi="ar-SA"/>
      </w:rPr>
    </w:lvl>
    <w:lvl w:ilvl="6" w:tplc="AD82DFE4">
      <w:numFmt w:val="bullet"/>
      <w:lvlText w:val="•"/>
      <w:lvlJc w:val="left"/>
      <w:pPr>
        <w:ind w:left="5585" w:hanging="200"/>
      </w:pPr>
      <w:rPr>
        <w:rFonts w:hint="default"/>
        <w:lang w:val="ru-RU" w:eastAsia="en-US" w:bidi="ar-SA"/>
      </w:rPr>
    </w:lvl>
    <w:lvl w:ilvl="7" w:tplc="B860BCBA">
      <w:numFmt w:val="bullet"/>
      <w:lvlText w:val="•"/>
      <w:lvlJc w:val="left"/>
      <w:pPr>
        <w:ind w:left="6610" w:hanging="200"/>
      </w:pPr>
      <w:rPr>
        <w:rFonts w:hint="default"/>
        <w:lang w:val="ru-RU" w:eastAsia="en-US" w:bidi="ar-SA"/>
      </w:rPr>
    </w:lvl>
    <w:lvl w:ilvl="8" w:tplc="B8066130">
      <w:numFmt w:val="bullet"/>
      <w:lvlText w:val="•"/>
      <w:lvlJc w:val="left"/>
      <w:pPr>
        <w:ind w:left="7636" w:hanging="200"/>
      </w:pPr>
      <w:rPr>
        <w:rFonts w:hint="default"/>
        <w:lang w:val="ru-RU" w:eastAsia="en-US" w:bidi="ar-SA"/>
      </w:rPr>
    </w:lvl>
  </w:abstractNum>
  <w:abstractNum w:abstractNumId="183">
    <w:nsid w:val="76167D3F"/>
    <w:multiLevelType w:val="hybridMultilevel"/>
    <w:tmpl w:val="671C0714"/>
    <w:lvl w:ilvl="0" w:tplc="F95861CA">
      <w:start w:val="1"/>
      <w:numFmt w:val="decimal"/>
      <w:lvlText w:val="%1."/>
      <w:lvlJc w:val="left"/>
      <w:pPr>
        <w:ind w:left="930"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700C3AE">
      <w:numFmt w:val="bullet"/>
      <w:lvlText w:val="•"/>
      <w:lvlJc w:val="left"/>
      <w:pPr>
        <w:ind w:left="1802" w:hanging="228"/>
      </w:pPr>
      <w:rPr>
        <w:rFonts w:hint="default"/>
        <w:lang w:val="ru-RU" w:eastAsia="en-US" w:bidi="ar-SA"/>
      </w:rPr>
    </w:lvl>
    <w:lvl w:ilvl="2" w:tplc="7102BD66">
      <w:numFmt w:val="bullet"/>
      <w:lvlText w:val="•"/>
      <w:lvlJc w:val="left"/>
      <w:pPr>
        <w:ind w:left="2665" w:hanging="228"/>
      </w:pPr>
      <w:rPr>
        <w:rFonts w:hint="default"/>
        <w:lang w:val="ru-RU" w:eastAsia="en-US" w:bidi="ar-SA"/>
      </w:rPr>
    </w:lvl>
    <w:lvl w:ilvl="3" w:tplc="8A82104A">
      <w:numFmt w:val="bullet"/>
      <w:lvlText w:val="•"/>
      <w:lvlJc w:val="left"/>
      <w:pPr>
        <w:ind w:left="3527" w:hanging="228"/>
      </w:pPr>
      <w:rPr>
        <w:rFonts w:hint="default"/>
        <w:lang w:val="ru-RU" w:eastAsia="en-US" w:bidi="ar-SA"/>
      </w:rPr>
    </w:lvl>
    <w:lvl w:ilvl="4" w:tplc="64D249C4">
      <w:numFmt w:val="bullet"/>
      <w:lvlText w:val="•"/>
      <w:lvlJc w:val="left"/>
      <w:pPr>
        <w:ind w:left="4390" w:hanging="228"/>
      </w:pPr>
      <w:rPr>
        <w:rFonts w:hint="default"/>
        <w:lang w:val="ru-RU" w:eastAsia="en-US" w:bidi="ar-SA"/>
      </w:rPr>
    </w:lvl>
    <w:lvl w:ilvl="5" w:tplc="3F2601D2">
      <w:numFmt w:val="bullet"/>
      <w:lvlText w:val="•"/>
      <w:lvlJc w:val="left"/>
      <w:pPr>
        <w:ind w:left="5253" w:hanging="228"/>
      </w:pPr>
      <w:rPr>
        <w:rFonts w:hint="default"/>
        <w:lang w:val="ru-RU" w:eastAsia="en-US" w:bidi="ar-SA"/>
      </w:rPr>
    </w:lvl>
    <w:lvl w:ilvl="6" w:tplc="24FC2BA4">
      <w:numFmt w:val="bullet"/>
      <w:lvlText w:val="•"/>
      <w:lvlJc w:val="left"/>
      <w:pPr>
        <w:ind w:left="6115" w:hanging="228"/>
      </w:pPr>
      <w:rPr>
        <w:rFonts w:hint="default"/>
        <w:lang w:val="ru-RU" w:eastAsia="en-US" w:bidi="ar-SA"/>
      </w:rPr>
    </w:lvl>
    <w:lvl w:ilvl="7" w:tplc="BB5647D0">
      <w:numFmt w:val="bullet"/>
      <w:lvlText w:val="•"/>
      <w:lvlJc w:val="left"/>
      <w:pPr>
        <w:ind w:left="6978" w:hanging="228"/>
      </w:pPr>
      <w:rPr>
        <w:rFonts w:hint="default"/>
        <w:lang w:val="ru-RU" w:eastAsia="en-US" w:bidi="ar-SA"/>
      </w:rPr>
    </w:lvl>
    <w:lvl w:ilvl="8" w:tplc="63AC595E">
      <w:numFmt w:val="bullet"/>
      <w:lvlText w:val="•"/>
      <w:lvlJc w:val="left"/>
      <w:pPr>
        <w:ind w:left="7841" w:hanging="228"/>
      </w:pPr>
      <w:rPr>
        <w:rFonts w:hint="default"/>
        <w:lang w:val="ru-RU" w:eastAsia="en-US" w:bidi="ar-SA"/>
      </w:rPr>
    </w:lvl>
  </w:abstractNum>
  <w:abstractNum w:abstractNumId="184">
    <w:nsid w:val="76BB2312"/>
    <w:multiLevelType w:val="hybridMultilevel"/>
    <w:tmpl w:val="69C07C9A"/>
    <w:lvl w:ilvl="0" w:tplc="7DFE0F4A">
      <w:start w:val="1"/>
      <w:numFmt w:val="decimal"/>
      <w:lvlText w:val="%1."/>
      <w:lvlJc w:val="left"/>
      <w:pPr>
        <w:ind w:left="702"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tplc="CEA41B78">
      <w:numFmt w:val="bullet"/>
      <w:lvlText w:val="•"/>
      <w:lvlJc w:val="left"/>
      <w:pPr>
        <w:ind w:left="1586" w:hanging="240"/>
      </w:pPr>
      <w:rPr>
        <w:rFonts w:hint="default"/>
        <w:lang w:val="ru-RU" w:eastAsia="en-US" w:bidi="ar-SA"/>
      </w:rPr>
    </w:lvl>
    <w:lvl w:ilvl="2" w:tplc="1C6248E0">
      <w:numFmt w:val="bullet"/>
      <w:lvlText w:val="•"/>
      <w:lvlJc w:val="left"/>
      <w:pPr>
        <w:ind w:left="2473" w:hanging="240"/>
      </w:pPr>
      <w:rPr>
        <w:rFonts w:hint="default"/>
        <w:lang w:val="ru-RU" w:eastAsia="en-US" w:bidi="ar-SA"/>
      </w:rPr>
    </w:lvl>
    <w:lvl w:ilvl="3" w:tplc="24BEDAF4">
      <w:numFmt w:val="bullet"/>
      <w:lvlText w:val="•"/>
      <w:lvlJc w:val="left"/>
      <w:pPr>
        <w:ind w:left="3359" w:hanging="240"/>
      </w:pPr>
      <w:rPr>
        <w:rFonts w:hint="default"/>
        <w:lang w:val="ru-RU" w:eastAsia="en-US" w:bidi="ar-SA"/>
      </w:rPr>
    </w:lvl>
    <w:lvl w:ilvl="4" w:tplc="57EC6D0C">
      <w:numFmt w:val="bullet"/>
      <w:lvlText w:val="•"/>
      <w:lvlJc w:val="left"/>
      <w:pPr>
        <w:ind w:left="4246" w:hanging="240"/>
      </w:pPr>
      <w:rPr>
        <w:rFonts w:hint="default"/>
        <w:lang w:val="ru-RU" w:eastAsia="en-US" w:bidi="ar-SA"/>
      </w:rPr>
    </w:lvl>
    <w:lvl w:ilvl="5" w:tplc="F4A6411A">
      <w:numFmt w:val="bullet"/>
      <w:lvlText w:val="•"/>
      <w:lvlJc w:val="left"/>
      <w:pPr>
        <w:ind w:left="5133" w:hanging="240"/>
      </w:pPr>
      <w:rPr>
        <w:rFonts w:hint="default"/>
        <w:lang w:val="ru-RU" w:eastAsia="en-US" w:bidi="ar-SA"/>
      </w:rPr>
    </w:lvl>
    <w:lvl w:ilvl="6" w:tplc="DE8ACD38">
      <w:numFmt w:val="bullet"/>
      <w:lvlText w:val="•"/>
      <w:lvlJc w:val="left"/>
      <w:pPr>
        <w:ind w:left="6019" w:hanging="240"/>
      </w:pPr>
      <w:rPr>
        <w:rFonts w:hint="default"/>
        <w:lang w:val="ru-RU" w:eastAsia="en-US" w:bidi="ar-SA"/>
      </w:rPr>
    </w:lvl>
    <w:lvl w:ilvl="7" w:tplc="671E79EE">
      <w:numFmt w:val="bullet"/>
      <w:lvlText w:val="•"/>
      <w:lvlJc w:val="left"/>
      <w:pPr>
        <w:ind w:left="6906" w:hanging="240"/>
      </w:pPr>
      <w:rPr>
        <w:rFonts w:hint="default"/>
        <w:lang w:val="ru-RU" w:eastAsia="en-US" w:bidi="ar-SA"/>
      </w:rPr>
    </w:lvl>
    <w:lvl w:ilvl="8" w:tplc="301606C2">
      <w:numFmt w:val="bullet"/>
      <w:lvlText w:val="•"/>
      <w:lvlJc w:val="left"/>
      <w:pPr>
        <w:ind w:left="7793" w:hanging="240"/>
      </w:pPr>
      <w:rPr>
        <w:rFonts w:hint="default"/>
        <w:lang w:val="ru-RU" w:eastAsia="en-US" w:bidi="ar-SA"/>
      </w:rPr>
    </w:lvl>
  </w:abstractNum>
  <w:abstractNum w:abstractNumId="185">
    <w:nsid w:val="76EB6BFF"/>
    <w:multiLevelType w:val="hybridMultilevel"/>
    <w:tmpl w:val="C9066E1E"/>
    <w:lvl w:ilvl="0" w:tplc="FFC0EED0">
      <w:start w:val="1"/>
      <w:numFmt w:val="decimal"/>
      <w:lvlText w:val="%1)"/>
      <w:lvlJc w:val="left"/>
      <w:pPr>
        <w:ind w:left="788" w:hanging="2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E9A1BA4">
      <w:numFmt w:val="bullet"/>
      <w:lvlText w:val="•"/>
      <w:lvlJc w:val="left"/>
      <w:pPr>
        <w:ind w:left="1670" w:hanging="260"/>
      </w:pPr>
      <w:rPr>
        <w:rFonts w:hint="default"/>
        <w:lang w:val="ru-RU" w:eastAsia="en-US" w:bidi="ar-SA"/>
      </w:rPr>
    </w:lvl>
    <w:lvl w:ilvl="2" w:tplc="E16C9514">
      <w:numFmt w:val="bullet"/>
      <w:lvlText w:val="•"/>
      <w:lvlJc w:val="left"/>
      <w:pPr>
        <w:ind w:left="2561" w:hanging="260"/>
      </w:pPr>
      <w:rPr>
        <w:rFonts w:hint="default"/>
        <w:lang w:val="ru-RU" w:eastAsia="en-US" w:bidi="ar-SA"/>
      </w:rPr>
    </w:lvl>
    <w:lvl w:ilvl="3" w:tplc="AFAE222E">
      <w:numFmt w:val="bullet"/>
      <w:lvlText w:val="•"/>
      <w:lvlJc w:val="left"/>
      <w:pPr>
        <w:ind w:left="3451" w:hanging="260"/>
      </w:pPr>
      <w:rPr>
        <w:rFonts w:hint="default"/>
        <w:lang w:val="ru-RU" w:eastAsia="en-US" w:bidi="ar-SA"/>
      </w:rPr>
    </w:lvl>
    <w:lvl w:ilvl="4" w:tplc="BEA8DC3E">
      <w:numFmt w:val="bullet"/>
      <w:lvlText w:val="•"/>
      <w:lvlJc w:val="left"/>
      <w:pPr>
        <w:ind w:left="4342" w:hanging="260"/>
      </w:pPr>
      <w:rPr>
        <w:rFonts w:hint="default"/>
        <w:lang w:val="ru-RU" w:eastAsia="en-US" w:bidi="ar-SA"/>
      </w:rPr>
    </w:lvl>
    <w:lvl w:ilvl="5" w:tplc="C60A2330">
      <w:numFmt w:val="bullet"/>
      <w:lvlText w:val="•"/>
      <w:lvlJc w:val="left"/>
      <w:pPr>
        <w:ind w:left="5233" w:hanging="260"/>
      </w:pPr>
      <w:rPr>
        <w:rFonts w:hint="default"/>
        <w:lang w:val="ru-RU" w:eastAsia="en-US" w:bidi="ar-SA"/>
      </w:rPr>
    </w:lvl>
    <w:lvl w:ilvl="6" w:tplc="56823972">
      <w:numFmt w:val="bullet"/>
      <w:lvlText w:val="•"/>
      <w:lvlJc w:val="left"/>
      <w:pPr>
        <w:ind w:left="6123" w:hanging="260"/>
      </w:pPr>
      <w:rPr>
        <w:rFonts w:hint="default"/>
        <w:lang w:val="ru-RU" w:eastAsia="en-US" w:bidi="ar-SA"/>
      </w:rPr>
    </w:lvl>
    <w:lvl w:ilvl="7" w:tplc="504E20A8">
      <w:numFmt w:val="bullet"/>
      <w:lvlText w:val="•"/>
      <w:lvlJc w:val="left"/>
      <w:pPr>
        <w:ind w:left="7014" w:hanging="260"/>
      </w:pPr>
      <w:rPr>
        <w:rFonts w:hint="default"/>
        <w:lang w:val="ru-RU" w:eastAsia="en-US" w:bidi="ar-SA"/>
      </w:rPr>
    </w:lvl>
    <w:lvl w:ilvl="8" w:tplc="4BDA55DE">
      <w:numFmt w:val="bullet"/>
      <w:lvlText w:val="•"/>
      <w:lvlJc w:val="left"/>
      <w:pPr>
        <w:ind w:left="7905" w:hanging="260"/>
      </w:pPr>
      <w:rPr>
        <w:rFonts w:hint="default"/>
        <w:lang w:val="ru-RU" w:eastAsia="en-US" w:bidi="ar-SA"/>
      </w:rPr>
    </w:lvl>
  </w:abstractNum>
  <w:abstractNum w:abstractNumId="186">
    <w:nsid w:val="77C05F7C"/>
    <w:multiLevelType w:val="hybridMultilevel"/>
    <w:tmpl w:val="CFA2002C"/>
    <w:lvl w:ilvl="0" w:tplc="0994C5FC">
      <w:start w:val="6"/>
      <w:numFmt w:val="decimal"/>
      <w:lvlText w:val="%1"/>
      <w:lvlJc w:val="left"/>
      <w:pPr>
        <w:ind w:left="287"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EACE6AD4">
      <w:numFmt w:val="bullet"/>
      <w:lvlText w:val="•"/>
      <w:lvlJc w:val="left"/>
      <w:pPr>
        <w:ind w:left="1295" w:hanging="180"/>
      </w:pPr>
      <w:rPr>
        <w:rFonts w:hint="default"/>
        <w:lang w:val="ru-RU" w:eastAsia="en-US" w:bidi="ar-SA"/>
      </w:rPr>
    </w:lvl>
    <w:lvl w:ilvl="2" w:tplc="AE849508">
      <w:numFmt w:val="bullet"/>
      <w:lvlText w:val="•"/>
      <w:lvlJc w:val="left"/>
      <w:pPr>
        <w:ind w:left="2311" w:hanging="180"/>
      </w:pPr>
      <w:rPr>
        <w:rFonts w:hint="default"/>
        <w:lang w:val="ru-RU" w:eastAsia="en-US" w:bidi="ar-SA"/>
      </w:rPr>
    </w:lvl>
    <w:lvl w:ilvl="3" w:tplc="D3DEAB90">
      <w:numFmt w:val="bullet"/>
      <w:lvlText w:val="•"/>
      <w:lvlJc w:val="left"/>
      <w:pPr>
        <w:ind w:left="3327" w:hanging="180"/>
      </w:pPr>
      <w:rPr>
        <w:rFonts w:hint="default"/>
        <w:lang w:val="ru-RU" w:eastAsia="en-US" w:bidi="ar-SA"/>
      </w:rPr>
    </w:lvl>
    <w:lvl w:ilvl="4" w:tplc="1F58B9BC">
      <w:numFmt w:val="bullet"/>
      <w:lvlText w:val="•"/>
      <w:lvlJc w:val="left"/>
      <w:pPr>
        <w:ind w:left="4343" w:hanging="180"/>
      </w:pPr>
      <w:rPr>
        <w:rFonts w:hint="default"/>
        <w:lang w:val="ru-RU" w:eastAsia="en-US" w:bidi="ar-SA"/>
      </w:rPr>
    </w:lvl>
    <w:lvl w:ilvl="5" w:tplc="F2DC6EE4">
      <w:numFmt w:val="bullet"/>
      <w:lvlText w:val="•"/>
      <w:lvlJc w:val="left"/>
      <w:pPr>
        <w:ind w:left="5359" w:hanging="180"/>
      </w:pPr>
      <w:rPr>
        <w:rFonts w:hint="default"/>
        <w:lang w:val="ru-RU" w:eastAsia="en-US" w:bidi="ar-SA"/>
      </w:rPr>
    </w:lvl>
    <w:lvl w:ilvl="6" w:tplc="8B36171E">
      <w:numFmt w:val="bullet"/>
      <w:lvlText w:val="•"/>
      <w:lvlJc w:val="left"/>
      <w:pPr>
        <w:ind w:left="6375" w:hanging="180"/>
      </w:pPr>
      <w:rPr>
        <w:rFonts w:hint="default"/>
        <w:lang w:val="ru-RU" w:eastAsia="en-US" w:bidi="ar-SA"/>
      </w:rPr>
    </w:lvl>
    <w:lvl w:ilvl="7" w:tplc="3C62DEA8">
      <w:numFmt w:val="bullet"/>
      <w:lvlText w:val="•"/>
      <w:lvlJc w:val="left"/>
      <w:pPr>
        <w:ind w:left="7391" w:hanging="180"/>
      </w:pPr>
      <w:rPr>
        <w:rFonts w:hint="default"/>
        <w:lang w:val="ru-RU" w:eastAsia="en-US" w:bidi="ar-SA"/>
      </w:rPr>
    </w:lvl>
    <w:lvl w:ilvl="8" w:tplc="53B6EACC">
      <w:numFmt w:val="bullet"/>
      <w:lvlText w:val="•"/>
      <w:lvlJc w:val="left"/>
      <w:pPr>
        <w:ind w:left="8407" w:hanging="180"/>
      </w:pPr>
      <w:rPr>
        <w:rFonts w:hint="default"/>
        <w:lang w:val="ru-RU" w:eastAsia="en-US" w:bidi="ar-SA"/>
      </w:rPr>
    </w:lvl>
  </w:abstractNum>
  <w:abstractNum w:abstractNumId="187">
    <w:nsid w:val="77CA544F"/>
    <w:multiLevelType w:val="hybridMultilevel"/>
    <w:tmpl w:val="67EC212E"/>
    <w:lvl w:ilvl="0" w:tplc="48D20906">
      <w:start w:val="1"/>
      <w:numFmt w:val="decimal"/>
      <w:lvlText w:val="%1."/>
      <w:lvlJc w:val="left"/>
      <w:pPr>
        <w:ind w:left="847" w:hanging="243"/>
        <w:jc w:val="left"/>
      </w:pPr>
      <w:rPr>
        <w:rFonts w:ascii="Times New Roman" w:eastAsia="Times New Roman" w:hAnsi="Times New Roman" w:cs="Times New Roman" w:hint="default"/>
        <w:b/>
        <w:bCs/>
        <w:i/>
        <w:iCs/>
        <w:spacing w:val="0"/>
        <w:w w:val="100"/>
        <w:sz w:val="24"/>
        <w:szCs w:val="24"/>
        <w:lang w:val="ru-RU" w:eastAsia="en-US" w:bidi="ar-SA"/>
      </w:rPr>
    </w:lvl>
    <w:lvl w:ilvl="1" w:tplc="6584E60C">
      <w:numFmt w:val="bullet"/>
      <w:lvlText w:val="•"/>
      <w:lvlJc w:val="left"/>
      <w:pPr>
        <w:ind w:left="1795" w:hanging="243"/>
      </w:pPr>
      <w:rPr>
        <w:rFonts w:hint="default"/>
        <w:lang w:val="ru-RU" w:eastAsia="en-US" w:bidi="ar-SA"/>
      </w:rPr>
    </w:lvl>
    <w:lvl w:ilvl="2" w:tplc="FACE389A">
      <w:numFmt w:val="bullet"/>
      <w:lvlText w:val="•"/>
      <w:lvlJc w:val="left"/>
      <w:pPr>
        <w:ind w:left="2750" w:hanging="243"/>
      </w:pPr>
      <w:rPr>
        <w:rFonts w:hint="default"/>
        <w:lang w:val="ru-RU" w:eastAsia="en-US" w:bidi="ar-SA"/>
      </w:rPr>
    </w:lvl>
    <w:lvl w:ilvl="3" w:tplc="DDB620A8">
      <w:numFmt w:val="bullet"/>
      <w:lvlText w:val="•"/>
      <w:lvlJc w:val="left"/>
      <w:pPr>
        <w:ind w:left="3705" w:hanging="243"/>
      </w:pPr>
      <w:rPr>
        <w:rFonts w:hint="default"/>
        <w:lang w:val="ru-RU" w:eastAsia="en-US" w:bidi="ar-SA"/>
      </w:rPr>
    </w:lvl>
    <w:lvl w:ilvl="4" w:tplc="2042F62C">
      <w:numFmt w:val="bullet"/>
      <w:lvlText w:val="•"/>
      <w:lvlJc w:val="left"/>
      <w:pPr>
        <w:ind w:left="4660" w:hanging="243"/>
      </w:pPr>
      <w:rPr>
        <w:rFonts w:hint="default"/>
        <w:lang w:val="ru-RU" w:eastAsia="en-US" w:bidi="ar-SA"/>
      </w:rPr>
    </w:lvl>
    <w:lvl w:ilvl="5" w:tplc="B25E3850">
      <w:numFmt w:val="bullet"/>
      <w:lvlText w:val="•"/>
      <w:lvlJc w:val="left"/>
      <w:pPr>
        <w:ind w:left="5615" w:hanging="243"/>
      </w:pPr>
      <w:rPr>
        <w:rFonts w:hint="default"/>
        <w:lang w:val="ru-RU" w:eastAsia="en-US" w:bidi="ar-SA"/>
      </w:rPr>
    </w:lvl>
    <w:lvl w:ilvl="6" w:tplc="AF2EFD4C">
      <w:numFmt w:val="bullet"/>
      <w:lvlText w:val="•"/>
      <w:lvlJc w:val="left"/>
      <w:pPr>
        <w:ind w:left="6570" w:hanging="243"/>
      </w:pPr>
      <w:rPr>
        <w:rFonts w:hint="default"/>
        <w:lang w:val="ru-RU" w:eastAsia="en-US" w:bidi="ar-SA"/>
      </w:rPr>
    </w:lvl>
    <w:lvl w:ilvl="7" w:tplc="1182E7DA">
      <w:numFmt w:val="bullet"/>
      <w:lvlText w:val="•"/>
      <w:lvlJc w:val="left"/>
      <w:pPr>
        <w:ind w:left="7525" w:hanging="243"/>
      </w:pPr>
      <w:rPr>
        <w:rFonts w:hint="default"/>
        <w:lang w:val="ru-RU" w:eastAsia="en-US" w:bidi="ar-SA"/>
      </w:rPr>
    </w:lvl>
    <w:lvl w:ilvl="8" w:tplc="2EA02C3C">
      <w:numFmt w:val="bullet"/>
      <w:lvlText w:val="•"/>
      <w:lvlJc w:val="left"/>
      <w:pPr>
        <w:ind w:left="8480" w:hanging="243"/>
      </w:pPr>
      <w:rPr>
        <w:rFonts w:hint="default"/>
        <w:lang w:val="ru-RU" w:eastAsia="en-US" w:bidi="ar-SA"/>
      </w:rPr>
    </w:lvl>
  </w:abstractNum>
  <w:abstractNum w:abstractNumId="188">
    <w:nsid w:val="77D9146B"/>
    <w:multiLevelType w:val="hybridMultilevel"/>
    <w:tmpl w:val="EFD0B7C2"/>
    <w:lvl w:ilvl="0" w:tplc="2E480D74">
      <w:start w:val="1"/>
      <w:numFmt w:val="decimal"/>
      <w:lvlText w:val="%1)"/>
      <w:lvlJc w:val="left"/>
      <w:pPr>
        <w:ind w:left="392" w:hanging="341"/>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E849720">
      <w:numFmt w:val="bullet"/>
      <w:lvlText w:val="•"/>
      <w:lvlJc w:val="left"/>
      <w:pPr>
        <w:ind w:left="1442" w:hanging="341"/>
      </w:pPr>
      <w:rPr>
        <w:rFonts w:hint="default"/>
        <w:lang w:val="ru-RU" w:eastAsia="en-US" w:bidi="ar-SA"/>
      </w:rPr>
    </w:lvl>
    <w:lvl w:ilvl="2" w:tplc="47B09A98">
      <w:numFmt w:val="bullet"/>
      <w:lvlText w:val="•"/>
      <w:lvlJc w:val="left"/>
      <w:pPr>
        <w:ind w:left="2485" w:hanging="341"/>
      </w:pPr>
      <w:rPr>
        <w:rFonts w:hint="default"/>
        <w:lang w:val="ru-RU" w:eastAsia="en-US" w:bidi="ar-SA"/>
      </w:rPr>
    </w:lvl>
    <w:lvl w:ilvl="3" w:tplc="4C9EDDFA">
      <w:numFmt w:val="bullet"/>
      <w:lvlText w:val="•"/>
      <w:lvlJc w:val="left"/>
      <w:pPr>
        <w:ind w:left="3527" w:hanging="341"/>
      </w:pPr>
      <w:rPr>
        <w:rFonts w:hint="default"/>
        <w:lang w:val="ru-RU" w:eastAsia="en-US" w:bidi="ar-SA"/>
      </w:rPr>
    </w:lvl>
    <w:lvl w:ilvl="4" w:tplc="3B14C87A">
      <w:numFmt w:val="bullet"/>
      <w:lvlText w:val="•"/>
      <w:lvlJc w:val="left"/>
      <w:pPr>
        <w:ind w:left="4570" w:hanging="341"/>
      </w:pPr>
      <w:rPr>
        <w:rFonts w:hint="default"/>
        <w:lang w:val="ru-RU" w:eastAsia="en-US" w:bidi="ar-SA"/>
      </w:rPr>
    </w:lvl>
    <w:lvl w:ilvl="5" w:tplc="8966AAA4">
      <w:numFmt w:val="bullet"/>
      <w:lvlText w:val="•"/>
      <w:lvlJc w:val="left"/>
      <w:pPr>
        <w:ind w:left="5613" w:hanging="341"/>
      </w:pPr>
      <w:rPr>
        <w:rFonts w:hint="default"/>
        <w:lang w:val="ru-RU" w:eastAsia="en-US" w:bidi="ar-SA"/>
      </w:rPr>
    </w:lvl>
    <w:lvl w:ilvl="6" w:tplc="C8E0B2F4">
      <w:numFmt w:val="bullet"/>
      <w:lvlText w:val="•"/>
      <w:lvlJc w:val="left"/>
      <w:pPr>
        <w:ind w:left="6655" w:hanging="341"/>
      </w:pPr>
      <w:rPr>
        <w:rFonts w:hint="default"/>
        <w:lang w:val="ru-RU" w:eastAsia="en-US" w:bidi="ar-SA"/>
      </w:rPr>
    </w:lvl>
    <w:lvl w:ilvl="7" w:tplc="D0862A4E">
      <w:numFmt w:val="bullet"/>
      <w:lvlText w:val="•"/>
      <w:lvlJc w:val="left"/>
      <w:pPr>
        <w:ind w:left="7698" w:hanging="341"/>
      </w:pPr>
      <w:rPr>
        <w:rFonts w:hint="default"/>
        <w:lang w:val="ru-RU" w:eastAsia="en-US" w:bidi="ar-SA"/>
      </w:rPr>
    </w:lvl>
    <w:lvl w:ilvl="8" w:tplc="61B02CB0">
      <w:numFmt w:val="bullet"/>
      <w:lvlText w:val="•"/>
      <w:lvlJc w:val="left"/>
      <w:pPr>
        <w:ind w:left="8741" w:hanging="341"/>
      </w:pPr>
      <w:rPr>
        <w:rFonts w:hint="default"/>
        <w:lang w:val="ru-RU" w:eastAsia="en-US" w:bidi="ar-SA"/>
      </w:rPr>
    </w:lvl>
  </w:abstractNum>
  <w:abstractNum w:abstractNumId="189">
    <w:nsid w:val="780D700E"/>
    <w:multiLevelType w:val="hybridMultilevel"/>
    <w:tmpl w:val="341ECBA4"/>
    <w:lvl w:ilvl="0" w:tplc="EF0E8E36">
      <w:numFmt w:val="bullet"/>
      <w:lvlText w:val="-"/>
      <w:lvlJc w:val="left"/>
      <w:pPr>
        <w:ind w:left="812" w:hanging="680"/>
      </w:pPr>
      <w:rPr>
        <w:rFonts w:ascii="Times New Roman" w:eastAsia="Times New Roman" w:hAnsi="Times New Roman" w:cs="Times New Roman" w:hint="default"/>
        <w:w w:val="99"/>
        <w:sz w:val="24"/>
        <w:szCs w:val="24"/>
        <w:lang w:val="ru-RU" w:eastAsia="en-US" w:bidi="ar-SA"/>
      </w:rPr>
    </w:lvl>
    <w:lvl w:ilvl="1" w:tplc="4C721AEA">
      <w:numFmt w:val="bullet"/>
      <w:lvlText w:val="-"/>
      <w:lvlJc w:val="left"/>
      <w:pPr>
        <w:ind w:left="812" w:hanging="140"/>
      </w:pPr>
      <w:rPr>
        <w:rFonts w:ascii="Times New Roman" w:eastAsia="Times New Roman" w:hAnsi="Times New Roman" w:cs="Times New Roman" w:hint="default"/>
        <w:w w:val="99"/>
        <w:sz w:val="24"/>
        <w:szCs w:val="24"/>
        <w:lang w:val="ru-RU" w:eastAsia="en-US" w:bidi="ar-SA"/>
      </w:rPr>
    </w:lvl>
    <w:lvl w:ilvl="2" w:tplc="F1D2CC4A">
      <w:numFmt w:val="bullet"/>
      <w:lvlText w:val="•"/>
      <w:lvlJc w:val="left"/>
      <w:pPr>
        <w:ind w:left="2620" w:hanging="140"/>
      </w:pPr>
      <w:rPr>
        <w:rFonts w:hint="default"/>
        <w:lang w:val="ru-RU" w:eastAsia="en-US" w:bidi="ar-SA"/>
      </w:rPr>
    </w:lvl>
    <w:lvl w:ilvl="3" w:tplc="D0CC9ACA">
      <w:numFmt w:val="bullet"/>
      <w:lvlText w:val="•"/>
      <w:lvlJc w:val="left"/>
      <w:pPr>
        <w:ind w:left="3721" w:hanging="140"/>
      </w:pPr>
      <w:rPr>
        <w:rFonts w:hint="default"/>
        <w:lang w:val="ru-RU" w:eastAsia="en-US" w:bidi="ar-SA"/>
      </w:rPr>
    </w:lvl>
    <w:lvl w:ilvl="4" w:tplc="E7680870">
      <w:numFmt w:val="bullet"/>
      <w:lvlText w:val="•"/>
      <w:lvlJc w:val="left"/>
      <w:pPr>
        <w:ind w:left="4822" w:hanging="140"/>
      </w:pPr>
      <w:rPr>
        <w:rFonts w:hint="default"/>
        <w:lang w:val="ru-RU" w:eastAsia="en-US" w:bidi="ar-SA"/>
      </w:rPr>
    </w:lvl>
    <w:lvl w:ilvl="5" w:tplc="F1EEE628">
      <w:numFmt w:val="bullet"/>
      <w:lvlText w:val="•"/>
      <w:lvlJc w:val="left"/>
      <w:pPr>
        <w:ind w:left="5922" w:hanging="140"/>
      </w:pPr>
      <w:rPr>
        <w:rFonts w:hint="default"/>
        <w:lang w:val="ru-RU" w:eastAsia="en-US" w:bidi="ar-SA"/>
      </w:rPr>
    </w:lvl>
    <w:lvl w:ilvl="6" w:tplc="3FBA425E">
      <w:numFmt w:val="bullet"/>
      <w:lvlText w:val="•"/>
      <w:lvlJc w:val="left"/>
      <w:pPr>
        <w:ind w:left="7023" w:hanging="140"/>
      </w:pPr>
      <w:rPr>
        <w:rFonts w:hint="default"/>
        <w:lang w:val="ru-RU" w:eastAsia="en-US" w:bidi="ar-SA"/>
      </w:rPr>
    </w:lvl>
    <w:lvl w:ilvl="7" w:tplc="8506B150">
      <w:numFmt w:val="bullet"/>
      <w:lvlText w:val="•"/>
      <w:lvlJc w:val="left"/>
      <w:pPr>
        <w:ind w:left="8124" w:hanging="140"/>
      </w:pPr>
      <w:rPr>
        <w:rFonts w:hint="default"/>
        <w:lang w:val="ru-RU" w:eastAsia="en-US" w:bidi="ar-SA"/>
      </w:rPr>
    </w:lvl>
    <w:lvl w:ilvl="8" w:tplc="E694459E">
      <w:numFmt w:val="bullet"/>
      <w:lvlText w:val="•"/>
      <w:lvlJc w:val="left"/>
      <w:pPr>
        <w:ind w:left="9224" w:hanging="140"/>
      </w:pPr>
      <w:rPr>
        <w:rFonts w:hint="default"/>
        <w:lang w:val="ru-RU" w:eastAsia="en-US" w:bidi="ar-SA"/>
      </w:rPr>
    </w:lvl>
  </w:abstractNum>
  <w:abstractNum w:abstractNumId="190">
    <w:nsid w:val="781B6760"/>
    <w:multiLevelType w:val="hybridMultilevel"/>
    <w:tmpl w:val="13BC64D6"/>
    <w:lvl w:ilvl="0" w:tplc="BC9A0D5E">
      <w:start w:val="1"/>
      <w:numFmt w:val="decimal"/>
      <w:lvlText w:val="%1."/>
      <w:lvlJc w:val="left"/>
      <w:pPr>
        <w:ind w:left="102" w:hanging="2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96E67A">
      <w:numFmt w:val="bullet"/>
      <w:lvlText w:val="•"/>
      <w:lvlJc w:val="left"/>
      <w:pPr>
        <w:ind w:left="1046" w:hanging="228"/>
      </w:pPr>
      <w:rPr>
        <w:rFonts w:hint="default"/>
        <w:lang w:val="ru-RU" w:eastAsia="en-US" w:bidi="ar-SA"/>
      </w:rPr>
    </w:lvl>
    <w:lvl w:ilvl="2" w:tplc="8BFE2A54">
      <w:numFmt w:val="bullet"/>
      <w:lvlText w:val="•"/>
      <w:lvlJc w:val="left"/>
      <w:pPr>
        <w:ind w:left="1993" w:hanging="228"/>
      </w:pPr>
      <w:rPr>
        <w:rFonts w:hint="default"/>
        <w:lang w:val="ru-RU" w:eastAsia="en-US" w:bidi="ar-SA"/>
      </w:rPr>
    </w:lvl>
    <w:lvl w:ilvl="3" w:tplc="39EED500">
      <w:numFmt w:val="bullet"/>
      <w:lvlText w:val="•"/>
      <w:lvlJc w:val="left"/>
      <w:pPr>
        <w:ind w:left="2939" w:hanging="228"/>
      </w:pPr>
      <w:rPr>
        <w:rFonts w:hint="default"/>
        <w:lang w:val="ru-RU" w:eastAsia="en-US" w:bidi="ar-SA"/>
      </w:rPr>
    </w:lvl>
    <w:lvl w:ilvl="4" w:tplc="01F2F3F6">
      <w:numFmt w:val="bullet"/>
      <w:lvlText w:val="•"/>
      <w:lvlJc w:val="left"/>
      <w:pPr>
        <w:ind w:left="3886" w:hanging="228"/>
      </w:pPr>
      <w:rPr>
        <w:rFonts w:hint="default"/>
        <w:lang w:val="ru-RU" w:eastAsia="en-US" w:bidi="ar-SA"/>
      </w:rPr>
    </w:lvl>
    <w:lvl w:ilvl="5" w:tplc="B0C02DC4">
      <w:numFmt w:val="bullet"/>
      <w:lvlText w:val="•"/>
      <w:lvlJc w:val="left"/>
      <w:pPr>
        <w:ind w:left="4833" w:hanging="228"/>
      </w:pPr>
      <w:rPr>
        <w:rFonts w:hint="default"/>
        <w:lang w:val="ru-RU" w:eastAsia="en-US" w:bidi="ar-SA"/>
      </w:rPr>
    </w:lvl>
    <w:lvl w:ilvl="6" w:tplc="33F46690">
      <w:numFmt w:val="bullet"/>
      <w:lvlText w:val="•"/>
      <w:lvlJc w:val="left"/>
      <w:pPr>
        <w:ind w:left="5779" w:hanging="228"/>
      </w:pPr>
      <w:rPr>
        <w:rFonts w:hint="default"/>
        <w:lang w:val="ru-RU" w:eastAsia="en-US" w:bidi="ar-SA"/>
      </w:rPr>
    </w:lvl>
    <w:lvl w:ilvl="7" w:tplc="1FDA5F44">
      <w:numFmt w:val="bullet"/>
      <w:lvlText w:val="•"/>
      <w:lvlJc w:val="left"/>
      <w:pPr>
        <w:ind w:left="6726" w:hanging="228"/>
      </w:pPr>
      <w:rPr>
        <w:rFonts w:hint="default"/>
        <w:lang w:val="ru-RU" w:eastAsia="en-US" w:bidi="ar-SA"/>
      </w:rPr>
    </w:lvl>
    <w:lvl w:ilvl="8" w:tplc="1C72AA38">
      <w:numFmt w:val="bullet"/>
      <w:lvlText w:val="•"/>
      <w:lvlJc w:val="left"/>
      <w:pPr>
        <w:ind w:left="7673" w:hanging="228"/>
      </w:pPr>
      <w:rPr>
        <w:rFonts w:hint="default"/>
        <w:lang w:val="ru-RU" w:eastAsia="en-US" w:bidi="ar-SA"/>
      </w:rPr>
    </w:lvl>
  </w:abstractNum>
  <w:abstractNum w:abstractNumId="191">
    <w:nsid w:val="79EB0E08"/>
    <w:multiLevelType w:val="hybridMultilevel"/>
    <w:tmpl w:val="EE18D790"/>
    <w:lvl w:ilvl="0" w:tplc="3B8A876E">
      <w:start w:val="1"/>
      <w:numFmt w:val="decimal"/>
      <w:lvlText w:val="%1."/>
      <w:lvlJc w:val="left"/>
      <w:pPr>
        <w:ind w:left="1234" w:hanging="4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886F378">
      <w:numFmt w:val="bullet"/>
      <w:lvlText w:val="•"/>
      <w:lvlJc w:val="left"/>
      <w:pPr>
        <w:ind w:left="2146" w:hanging="425"/>
      </w:pPr>
      <w:rPr>
        <w:rFonts w:hint="default"/>
        <w:lang w:val="ru-RU" w:eastAsia="en-US" w:bidi="ar-SA"/>
      </w:rPr>
    </w:lvl>
    <w:lvl w:ilvl="2" w:tplc="E052355A">
      <w:numFmt w:val="bullet"/>
      <w:lvlText w:val="•"/>
      <w:lvlJc w:val="left"/>
      <w:pPr>
        <w:ind w:left="3053" w:hanging="425"/>
      </w:pPr>
      <w:rPr>
        <w:rFonts w:hint="default"/>
        <w:lang w:val="ru-RU" w:eastAsia="en-US" w:bidi="ar-SA"/>
      </w:rPr>
    </w:lvl>
    <w:lvl w:ilvl="3" w:tplc="0DCA3D5C">
      <w:numFmt w:val="bullet"/>
      <w:lvlText w:val="•"/>
      <w:lvlJc w:val="left"/>
      <w:pPr>
        <w:ind w:left="3959" w:hanging="425"/>
      </w:pPr>
      <w:rPr>
        <w:rFonts w:hint="default"/>
        <w:lang w:val="ru-RU" w:eastAsia="en-US" w:bidi="ar-SA"/>
      </w:rPr>
    </w:lvl>
    <w:lvl w:ilvl="4" w:tplc="3DC28704">
      <w:numFmt w:val="bullet"/>
      <w:lvlText w:val="•"/>
      <w:lvlJc w:val="left"/>
      <w:pPr>
        <w:ind w:left="4866" w:hanging="425"/>
      </w:pPr>
      <w:rPr>
        <w:rFonts w:hint="default"/>
        <w:lang w:val="ru-RU" w:eastAsia="en-US" w:bidi="ar-SA"/>
      </w:rPr>
    </w:lvl>
    <w:lvl w:ilvl="5" w:tplc="1DB4E638">
      <w:numFmt w:val="bullet"/>
      <w:lvlText w:val="•"/>
      <w:lvlJc w:val="left"/>
      <w:pPr>
        <w:ind w:left="5773" w:hanging="425"/>
      </w:pPr>
      <w:rPr>
        <w:rFonts w:hint="default"/>
        <w:lang w:val="ru-RU" w:eastAsia="en-US" w:bidi="ar-SA"/>
      </w:rPr>
    </w:lvl>
    <w:lvl w:ilvl="6" w:tplc="942E4398">
      <w:numFmt w:val="bullet"/>
      <w:lvlText w:val="•"/>
      <w:lvlJc w:val="left"/>
      <w:pPr>
        <w:ind w:left="6679" w:hanging="425"/>
      </w:pPr>
      <w:rPr>
        <w:rFonts w:hint="default"/>
        <w:lang w:val="ru-RU" w:eastAsia="en-US" w:bidi="ar-SA"/>
      </w:rPr>
    </w:lvl>
    <w:lvl w:ilvl="7" w:tplc="70C0DC76">
      <w:numFmt w:val="bullet"/>
      <w:lvlText w:val="•"/>
      <w:lvlJc w:val="left"/>
      <w:pPr>
        <w:ind w:left="7586" w:hanging="425"/>
      </w:pPr>
      <w:rPr>
        <w:rFonts w:hint="default"/>
        <w:lang w:val="ru-RU" w:eastAsia="en-US" w:bidi="ar-SA"/>
      </w:rPr>
    </w:lvl>
    <w:lvl w:ilvl="8" w:tplc="30A82506">
      <w:numFmt w:val="bullet"/>
      <w:lvlText w:val="•"/>
      <w:lvlJc w:val="left"/>
      <w:pPr>
        <w:ind w:left="8493" w:hanging="425"/>
      </w:pPr>
      <w:rPr>
        <w:rFonts w:hint="default"/>
        <w:lang w:val="ru-RU" w:eastAsia="en-US" w:bidi="ar-SA"/>
      </w:rPr>
    </w:lvl>
  </w:abstractNum>
  <w:abstractNum w:abstractNumId="192">
    <w:nsid w:val="7A0568DD"/>
    <w:multiLevelType w:val="hybridMultilevel"/>
    <w:tmpl w:val="62E4488E"/>
    <w:lvl w:ilvl="0" w:tplc="CCAEA824">
      <w:numFmt w:val="bullet"/>
      <w:lvlText w:val=""/>
      <w:lvlJc w:val="left"/>
      <w:pPr>
        <w:ind w:left="889" w:hanging="281"/>
      </w:pPr>
      <w:rPr>
        <w:rFonts w:ascii="Symbol" w:eastAsia="Symbol" w:hAnsi="Symbol" w:cs="Symbol" w:hint="default"/>
        <w:b w:val="0"/>
        <w:bCs w:val="0"/>
        <w:i w:val="0"/>
        <w:iCs w:val="0"/>
        <w:spacing w:val="0"/>
        <w:w w:val="100"/>
        <w:sz w:val="24"/>
        <w:szCs w:val="24"/>
        <w:lang w:val="ru-RU" w:eastAsia="en-US" w:bidi="ar-SA"/>
      </w:rPr>
    </w:lvl>
    <w:lvl w:ilvl="1" w:tplc="0FE05788">
      <w:numFmt w:val="bullet"/>
      <w:lvlText w:val="•"/>
      <w:lvlJc w:val="left"/>
      <w:pPr>
        <w:ind w:left="1748" w:hanging="281"/>
      </w:pPr>
      <w:rPr>
        <w:rFonts w:hint="default"/>
        <w:lang w:val="ru-RU" w:eastAsia="en-US" w:bidi="ar-SA"/>
      </w:rPr>
    </w:lvl>
    <w:lvl w:ilvl="2" w:tplc="672A189A">
      <w:numFmt w:val="bullet"/>
      <w:lvlText w:val="•"/>
      <w:lvlJc w:val="left"/>
      <w:pPr>
        <w:ind w:left="2617" w:hanging="281"/>
      </w:pPr>
      <w:rPr>
        <w:rFonts w:hint="default"/>
        <w:lang w:val="ru-RU" w:eastAsia="en-US" w:bidi="ar-SA"/>
      </w:rPr>
    </w:lvl>
    <w:lvl w:ilvl="3" w:tplc="349CCA78">
      <w:numFmt w:val="bullet"/>
      <w:lvlText w:val="•"/>
      <w:lvlJc w:val="left"/>
      <w:pPr>
        <w:ind w:left="3485" w:hanging="281"/>
      </w:pPr>
      <w:rPr>
        <w:rFonts w:hint="default"/>
        <w:lang w:val="ru-RU" w:eastAsia="en-US" w:bidi="ar-SA"/>
      </w:rPr>
    </w:lvl>
    <w:lvl w:ilvl="4" w:tplc="EE165DD4">
      <w:numFmt w:val="bullet"/>
      <w:lvlText w:val="•"/>
      <w:lvlJc w:val="left"/>
      <w:pPr>
        <w:ind w:left="4354" w:hanging="281"/>
      </w:pPr>
      <w:rPr>
        <w:rFonts w:hint="default"/>
        <w:lang w:val="ru-RU" w:eastAsia="en-US" w:bidi="ar-SA"/>
      </w:rPr>
    </w:lvl>
    <w:lvl w:ilvl="5" w:tplc="287EDEB0">
      <w:numFmt w:val="bullet"/>
      <w:lvlText w:val="•"/>
      <w:lvlJc w:val="left"/>
      <w:pPr>
        <w:ind w:left="5223" w:hanging="281"/>
      </w:pPr>
      <w:rPr>
        <w:rFonts w:hint="default"/>
        <w:lang w:val="ru-RU" w:eastAsia="en-US" w:bidi="ar-SA"/>
      </w:rPr>
    </w:lvl>
    <w:lvl w:ilvl="6" w:tplc="915851B4">
      <w:numFmt w:val="bullet"/>
      <w:lvlText w:val="•"/>
      <w:lvlJc w:val="left"/>
      <w:pPr>
        <w:ind w:left="6091" w:hanging="281"/>
      </w:pPr>
      <w:rPr>
        <w:rFonts w:hint="default"/>
        <w:lang w:val="ru-RU" w:eastAsia="en-US" w:bidi="ar-SA"/>
      </w:rPr>
    </w:lvl>
    <w:lvl w:ilvl="7" w:tplc="01161C1E">
      <w:numFmt w:val="bullet"/>
      <w:lvlText w:val="•"/>
      <w:lvlJc w:val="left"/>
      <w:pPr>
        <w:ind w:left="6960" w:hanging="281"/>
      </w:pPr>
      <w:rPr>
        <w:rFonts w:hint="default"/>
        <w:lang w:val="ru-RU" w:eastAsia="en-US" w:bidi="ar-SA"/>
      </w:rPr>
    </w:lvl>
    <w:lvl w:ilvl="8" w:tplc="16A86D20">
      <w:numFmt w:val="bullet"/>
      <w:lvlText w:val="•"/>
      <w:lvlJc w:val="left"/>
      <w:pPr>
        <w:ind w:left="7829" w:hanging="281"/>
      </w:pPr>
      <w:rPr>
        <w:rFonts w:hint="default"/>
        <w:lang w:val="ru-RU" w:eastAsia="en-US" w:bidi="ar-SA"/>
      </w:rPr>
    </w:lvl>
  </w:abstractNum>
  <w:abstractNum w:abstractNumId="193">
    <w:nsid w:val="7A2A677E"/>
    <w:multiLevelType w:val="hybridMultilevel"/>
    <w:tmpl w:val="52AE55E8"/>
    <w:lvl w:ilvl="0" w:tplc="12B881A8">
      <w:start w:val="1"/>
      <w:numFmt w:val="decimal"/>
      <w:lvlText w:val="%1)"/>
      <w:lvlJc w:val="left"/>
      <w:pPr>
        <w:ind w:left="1081"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38868D0">
      <w:numFmt w:val="bullet"/>
      <w:lvlText w:val="•"/>
      <w:lvlJc w:val="left"/>
      <w:pPr>
        <w:ind w:left="1940" w:hanging="260"/>
      </w:pPr>
      <w:rPr>
        <w:rFonts w:hint="default"/>
        <w:lang w:val="ru-RU" w:eastAsia="en-US" w:bidi="ar-SA"/>
      </w:rPr>
    </w:lvl>
    <w:lvl w:ilvl="2" w:tplc="610202EC">
      <w:numFmt w:val="bullet"/>
      <w:lvlText w:val="•"/>
      <w:lvlJc w:val="left"/>
      <w:pPr>
        <w:ind w:left="2801" w:hanging="260"/>
      </w:pPr>
      <w:rPr>
        <w:rFonts w:hint="default"/>
        <w:lang w:val="ru-RU" w:eastAsia="en-US" w:bidi="ar-SA"/>
      </w:rPr>
    </w:lvl>
    <w:lvl w:ilvl="3" w:tplc="6CBA9A2C">
      <w:numFmt w:val="bullet"/>
      <w:lvlText w:val="•"/>
      <w:lvlJc w:val="left"/>
      <w:pPr>
        <w:ind w:left="3661" w:hanging="260"/>
      </w:pPr>
      <w:rPr>
        <w:rFonts w:hint="default"/>
        <w:lang w:val="ru-RU" w:eastAsia="en-US" w:bidi="ar-SA"/>
      </w:rPr>
    </w:lvl>
    <w:lvl w:ilvl="4" w:tplc="2B361D88">
      <w:numFmt w:val="bullet"/>
      <w:lvlText w:val="•"/>
      <w:lvlJc w:val="left"/>
      <w:pPr>
        <w:ind w:left="4522" w:hanging="260"/>
      </w:pPr>
      <w:rPr>
        <w:rFonts w:hint="default"/>
        <w:lang w:val="ru-RU" w:eastAsia="en-US" w:bidi="ar-SA"/>
      </w:rPr>
    </w:lvl>
    <w:lvl w:ilvl="5" w:tplc="36E8D8D6">
      <w:numFmt w:val="bullet"/>
      <w:lvlText w:val="•"/>
      <w:lvlJc w:val="left"/>
      <w:pPr>
        <w:ind w:left="5383" w:hanging="260"/>
      </w:pPr>
      <w:rPr>
        <w:rFonts w:hint="default"/>
        <w:lang w:val="ru-RU" w:eastAsia="en-US" w:bidi="ar-SA"/>
      </w:rPr>
    </w:lvl>
    <w:lvl w:ilvl="6" w:tplc="14F2F68E">
      <w:numFmt w:val="bullet"/>
      <w:lvlText w:val="•"/>
      <w:lvlJc w:val="left"/>
      <w:pPr>
        <w:ind w:left="6243" w:hanging="260"/>
      </w:pPr>
      <w:rPr>
        <w:rFonts w:hint="default"/>
        <w:lang w:val="ru-RU" w:eastAsia="en-US" w:bidi="ar-SA"/>
      </w:rPr>
    </w:lvl>
    <w:lvl w:ilvl="7" w:tplc="37B69EB2">
      <w:numFmt w:val="bullet"/>
      <w:lvlText w:val="•"/>
      <w:lvlJc w:val="left"/>
      <w:pPr>
        <w:ind w:left="7104" w:hanging="260"/>
      </w:pPr>
      <w:rPr>
        <w:rFonts w:hint="default"/>
        <w:lang w:val="ru-RU" w:eastAsia="en-US" w:bidi="ar-SA"/>
      </w:rPr>
    </w:lvl>
    <w:lvl w:ilvl="8" w:tplc="8A16FF4E">
      <w:numFmt w:val="bullet"/>
      <w:lvlText w:val="•"/>
      <w:lvlJc w:val="left"/>
      <w:pPr>
        <w:ind w:left="7965" w:hanging="260"/>
      </w:pPr>
      <w:rPr>
        <w:rFonts w:hint="default"/>
        <w:lang w:val="ru-RU" w:eastAsia="en-US" w:bidi="ar-SA"/>
      </w:rPr>
    </w:lvl>
  </w:abstractNum>
  <w:abstractNum w:abstractNumId="194">
    <w:nsid w:val="7AB6644F"/>
    <w:multiLevelType w:val="hybridMultilevel"/>
    <w:tmpl w:val="020843A8"/>
    <w:lvl w:ilvl="0" w:tplc="0CCAF98A">
      <w:start w:val="8"/>
      <w:numFmt w:val="decimal"/>
      <w:lvlText w:val="%1"/>
      <w:lvlJc w:val="left"/>
      <w:pPr>
        <w:ind w:left="882"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D4D6915E">
      <w:numFmt w:val="bullet"/>
      <w:lvlText w:val="•"/>
      <w:lvlJc w:val="left"/>
      <w:pPr>
        <w:ind w:left="1748" w:hanging="180"/>
      </w:pPr>
      <w:rPr>
        <w:rFonts w:hint="default"/>
        <w:lang w:val="ru-RU" w:eastAsia="en-US" w:bidi="ar-SA"/>
      </w:rPr>
    </w:lvl>
    <w:lvl w:ilvl="2" w:tplc="2A56B1BE">
      <w:numFmt w:val="bullet"/>
      <w:lvlText w:val="•"/>
      <w:lvlJc w:val="left"/>
      <w:pPr>
        <w:ind w:left="2617" w:hanging="180"/>
      </w:pPr>
      <w:rPr>
        <w:rFonts w:hint="default"/>
        <w:lang w:val="ru-RU" w:eastAsia="en-US" w:bidi="ar-SA"/>
      </w:rPr>
    </w:lvl>
    <w:lvl w:ilvl="3" w:tplc="51B62EAC">
      <w:numFmt w:val="bullet"/>
      <w:lvlText w:val="•"/>
      <w:lvlJc w:val="left"/>
      <w:pPr>
        <w:ind w:left="3485" w:hanging="180"/>
      </w:pPr>
      <w:rPr>
        <w:rFonts w:hint="default"/>
        <w:lang w:val="ru-RU" w:eastAsia="en-US" w:bidi="ar-SA"/>
      </w:rPr>
    </w:lvl>
    <w:lvl w:ilvl="4" w:tplc="D10435C2">
      <w:numFmt w:val="bullet"/>
      <w:lvlText w:val="•"/>
      <w:lvlJc w:val="left"/>
      <w:pPr>
        <w:ind w:left="4354" w:hanging="180"/>
      </w:pPr>
      <w:rPr>
        <w:rFonts w:hint="default"/>
        <w:lang w:val="ru-RU" w:eastAsia="en-US" w:bidi="ar-SA"/>
      </w:rPr>
    </w:lvl>
    <w:lvl w:ilvl="5" w:tplc="B0AAF77A">
      <w:numFmt w:val="bullet"/>
      <w:lvlText w:val="•"/>
      <w:lvlJc w:val="left"/>
      <w:pPr>
        <w:ind w:left="5223" w:hanging="180"/>
      </w:pPr>
      <w:rPr>
        <w:rFonts w:hint="default"/>
        <w:lang w:val="ru-RU" w:eastAsia="en-US" w:bidi="ar-SA"/>
      </w:rPr>
    </w:lvl>
    <w:lvl w:ilvl="6" w:tplc="B51A2C92">
      <w:numFmt w:val="bullet"/>
      <w:lvlText w:val="•"/>
      <w:lvlJc w:val="left"/>
      <w:pPr>
        <w:ind w:left="6091" w:hanging="180"/>
      </w:pPr>
      <w:rPr>
        <w:rFonts w:hint="default"/>
        <w:lang w:val="ru-RU" w:eastAsia="en-US" w:bidi="ar-SA"/>
      </w:rPr>
    </w:lvl>
    <w:lvl w:ilvl="7" w:tplc="361C2944">
      <w:numFmt w:val="bullet"/>
      <w:lvlText w:val="•"/>
      <w:lvlJc w:val="left"/>
      <w:pPr>
        <w:ind w:left="6960" w:hanging="180"/>
      </w:pPr>
      <w:rPr>
        <w:rFonts w:hint="default"/>
        <w:lang w:val="ru-RU" w:eastAsia="en-US" w:bidi="ar-SA"/>
      </w:rPr>
    </w:lvl>
    <w:lvl w:ilvl="8" w:tplc="90825482">
      <w:numFmt w:val="bullet"/>
      <w:lvlText w:val="•"/>
      <w:lvlJc w:val="left"/>
      <w:pPr>
        <w:ind w:left="7829" w:hanging="180"/>
      </w:pPr>
      <w:rPr>
        <w:rFonts w:hint="default"/>
        <w:lang w:val="ru-RU" w:eastAsia="en-US" w:bidi="ar-SA"/>
      </w:rPr>
    </w:lvl>
  </w:abstractNum>
  <w:abstractNum w:abstractNumId="195">
    <w:nsid w:val="7B153417"/>
    <w:multiLevelType w:val="hybridMultilevel"/>
    <w:tmpl w:val="1C5C6230"/>
    <w:lvl w:ilvl="0" w:tplc="4A8A1746">
      <w:numFmt w:val="bullet"/>
      <w:lvlText w:val=""/>
      <w:lvlJc w:val="left"/>
      <w:pPr>
        <w:ind w:left="1674" w:hanging="204"/>
      </w:pPr>
      <w:rPr>
        <w:rFonts w:ascii="Symbol" w:eastAsia="Symbol" w:hAnsi="Symbol" w:cs="Symbol" w:hint="default"/>
        <w:b w:val="0"/>
        <w:bCs w:val="0"/>
        <w:i w:val="0"/>
        <w:iCs w:val="0"/>
        <w:spacing w:val="0"/>
        <w:w w:val="100"/>
        <w:sz w:val="24"/>
        <w:szCs w:val="24"/>
        <w:lang w:val="ru-RU" w:eastAsia="en-US" w:bidi="ar-SA"/>
      </w:rPr>
    </w:lvl>
    <w:lvl w:ilvl="1" w:tplc="621E7DA6">
      <w:numFmt w:val="bullet"/>
      <w:lvlText w:val="•"/>
      <w:lvlJc w:val="left"/>
      <w:pPr>
        <w:ind w:left="2542" w:hanging="204"/>
      </w:pPr>
      <w:rPr>
        <w:rFonts w:hint="default"/>
        <w:lang w:val="ru-RU" w:eastAsia="en-US" w:bidi="ar-SA"/>
      </w:rPr>
    </w:lvl>
    <w:lvl w:ilvl="2" w:tplc="C3A4166C">
      <w:numFmt w:val="bullet"/>
      <w:lvlText w:val="•"/>
      <w:lvlJc w:val="left"/>
      <w:pPr>
        <w:ind w:left="3405" w:hanging="204"/>
      </w:pPr>
      <w:rPr>
        <w:rFonts w:hint="default"/>
        <w:lang w:val="ru-RU" w:eastAsia="en-US" w:bidi="ar-SA"/>
      </w:rPr>
    </w:lvl>
    <w:lvl w:ilvl="3" w:tplc="92FA1244">
      <w:numFmt w:val="bullet"/>
      <w:lvlText w:val="•"/>
      <w:lvlJc w:val="left"/>
      <w:pPr>
        <w:ind w:left="4267" w:hanging="204"/>
      </w:pPr>
      <w:rPr>
        <w:rFonts w:hint="default"/>
        <w:lang w:val="ru-RU" w:eastAsia="en-US" w:bidi="ar-SA"/>
      </w:rPr>
    </w:lvl>
    <w:lvl w:ilvl="4" w:tplc="25A0EB0C">
      <w:numFmt w:val="bullet"/>
      <w:lvlText w:val="•"/>
      <w:lvlJc w:val="left"/>
      <w:pPr>
        <w:ind w:left="5130" w:hanging="204"/>
      </w:pPr>
      <w:rPr>
        <w:rFonts w:hint="default"/>
        <w:lang w:val="ru-RU" w:eastAsia="en-US" w:bidi="ar-SA"/>
      </w:rPr>
    </w:lvl>
    <w:lvl w:ilvl="5" w:tplc="D45C87BA">
      <w:numFmt w:val="bullet"/>
      <w:lvlText w:val="•"/>
      <w:lvlJc w:val="left"/>
      <w:pPr>
        <w:ind w:left="5993" w:hanging="204"/>
      </w:pPr>
      <w:rPr>
        <w:rFonts w:hint="default"/>
        <w:lang w:val="ru-RU" w:eastAsia="en-US" w:bidi="ar-SA"/>
      </w:rPr>
    </w:lvl>
    <w:lvl w:ilvl="6" w:tplc="7AE4DC64">
      <w:numFmt w:val="bullet"/>
      <w:lvlText w:val="•"/>
      <w:lvlJc w:val="left"/>
      <w:pPr>
        <w:ind w:left="6855" w:hanging="204"/>
      </w:pPr>
      <w:rPr>
        <w:rFonts w:hint="default"/>
        <w:lang w:val="ru-RU" w:eastAsia="en-US" w:bidi="ar-SA"/>
      </w:rPr>
    </w:lvl>
    <w:lvl w:ilvl="7" w:tplc="A58A0C30">
      <w:numFmt w:val="bullet"/>
      <w:lvlText w:val="•"/>
      <w:lvlJc w:val="left"/>
      <w:pPr>
        <w:ind w:left="7718" w:hanging="204"/>
      </w:pPr>
      <w:rPr>
        <w:rFonts w:hint="default"/>
        <w:lang w:val="ru-RU" w:eastAsia="en-US" w:bidi="ar-SA"/>
      </w:rPr>
    </w:lvl>
    <w:lvl w:ilvl="8" w:tplc="F4922360">
      <w:numFmt w:val="bullet"/>
      <w:lvlText w:val="•"/>
      <w:lvlJc w:val="left"/>
      <w:pPr>
        <w:ind w:left="8581" w:hanging="204"/>
      </w:pPr>
      <w:rPr>
        <w:rFonts w:hint="default"/>
        <w:lang w:val="ru-RU" w:eastAsia="en-US" w:bidi="ar-SA"/>
      </w:rPr>
    </w:lvl>
  </w:abstractNum>
  <w:abstractNum w:abstractNumId="196">
    <w:nsid w:val="7B7B7BB4"/>
    <w:multiLevelType w:val="hybridMultilevel"/>
    <w:tmpl w:val="18A25164"/>
    <w:lvl w:ilvl="0" w:tplc="DD2A1ED4">
      <w:numFmt w:val="bullet"/>
      <w:lvlText w:val="•"/>
      <w:lvlJc w:val="left"/>
      <w:pPr>
        <w:ind w:left="102" w:hanging="247"/>
      </w:pPr>
      <w:rPr>
        <w:rFonts w:ascii="Times New Roman" w:eastAsia="Times New Roman" w:hAnsi="Times New Roman" w:cs="Times New Roman" w:hint="default"/>
        <w:b w:val="0"/>
        <w:bCs w:val="0"/>
        <w:i w:val="0"/>
        <w:iCs w:val="0"/>
        <w:spacing w:val="0"/>
        <w:w w:val="100"/>
        <w:sz w:val="24"/>
        <w:szCs w:val="24"/>
        <w:lang w:val="ru-RU" w:eastAsia="en-US" w:bidi="ar-SA"/>
      </w:rPr>
    </w:lvl>
    <w:lvl w:ilvl="1" w:tplc="2F925B00">
      <w:numFmt w:val="bullet"/>
      <w:lvlText w:val="•"/>
      <w:lvlJc w:val="left"/>
      <w:pPr>
        <w:ind w:left="1046" w:hanging="247"/>
      </w:pPr>
      <w:rPr>
        <w:rFonts w:hint="default"/>
        <w:lang w:val="ru-RU" w:eastAsia="en-US" w:bidi="ar-SA"/>
      </w:rPr>
    </w:lvl>
    <w:lvl w:ilvl="2" w:tplc="83E8ED74">
      <w:numFmt w:val="bullet"/>
      <w:lvlText w:val="•"/>
      <w:lvlJc w:val="left"/>
      <w:pPr>
        <w:ind w:left="1993" w:hanging="247"/>
      </w:pPr>
      <w:rPr>
        <w:rFonts w:hint="default"/>
        <w:lang w:val="ru-RU" w:eastAsia="en-US" w:bidi="ar-SA"/>
      </w:rPr>
    </w:lvl>
    <w:lvl w:ilvl="3" w:tplc="38AA480A">
      <w:numFmt w:val="bullet"/>
      <w:lvlText w:val="•"/>
      <w:lvlJc w:val="left"/>
      <w:pPr>
        <w:ind w:left="2939" w:hanging="247"/>
      </w:pPr>
      <w:rPr>
        <w:rFonts w:hint="default"/>
        <w:lang w:val="ru-RU" w:eastAsia="en-US" w:bidi="ar-SA"/>
      </w:rPr>
    </w:lvl>
    <w:lvl w:ilvl="4" w:tplc="2BB892AC">
      <w:numFmt w:val="bullet"/>
      <w:lvlText w:val="•"/>
      <w:lvlJc w:val="left"/>
      <w:pPr>
        <w:ind w:left="3886" w:hanging="247"/>
      </w:pPr>
      <w:rPr>
        <w:rFonts w:hint="default"/>
        <w:lang w:val="ru-RU" w:eastAsia="en-US" w:bidi="ar-SA"/>
      </w:rPr>
    </w:lvl>
    <w:lvl w:ilvl="5" w:tplc="5E2641AA">
      <w:numFmt w:val="bullet"/>
      <w:lvlText w:val="•"/>
      <w:lvlJc w:val="left"/>
      <w:pPr>
        <w:ind w:left="4833" w:hanging="247"/>
      </w:pPr>
      <w:rPr>
        <w:rFonts w:hint="default"/>
        <w:lang w:val="ru-RU" w:eastAsia="en-US" w:bidi="ar-SA"/>
      </w:rPr>
    </w:lvl>
    <w:lvl w:ilvl="6" w:tplc="7C44C574">
      <w:numFmt w:val="bullet"/>
      <w:lvlText w:val="•"/>
      <w:lvlJc w:val="left"/>
      <w:pPr>
        <w:ind w:left="5779" w:hanging="247"/>
      </w:pPr>
      <w:rPr>
        <w:rFonts w:hint="default"/>
        <w:lang w:val="ru-RU" w:eastAsia="en-US" w:bidi="ar-SA"/>
      </w:rPr>
    </w:lvl>
    <w:lvl w:ilvl="7" w:tplc="8C2030E2">
      <w:numFmt w:val="bullet"/>
      <w:lvlText w:val="•"/>
      <w:lvlJc w:val="left"/>
      <w:pPr>
        <w:ind w:left="6726" w:hanging="247"/>
      </w:pPr>
      <w:rPr>
        <w:rFonts w:hint="default"/>
        <w:lang w:val="ru-RU" w:eastAsia="en-US" w:bidi="ar-SA"/>
      </w:rPr>
    </w:lvl>
    <w:lvl w:ilvl="8" w:tplc="A64C3C3A">
      <w:numFmt w:val="bullet"/>
      <w:lvlText w:val="•"/>
      <w:lvlJc w:val="left"/>
      <w:pPr>
        <w:ind w:left="7673" w:hanging="247"/>
      </w:pPr>
      <w:rPr>
        <w:rFonts w:hint="default"/>
        <w:lang w:val="ru-RU" w:eastAsia="en-US" w:bidi="ar-SA"/>
      </w:rPr>
    </w:lvl>
  </w:abstractNum>
  <w:abstractNum w:abstractNumId="197">
    <w:nsid w:val="7BC75E95"/>
    <w:multiLevelType w:val="hybridMultilevel"/>
    <w:tmpl w:val="6D26ECEC"/>
    <w:lvl w:ilvl="0" w:tplc="A7FAAFAA">
      <w:numFmt w:val="bullet"/>
      <w:lvlText w:val="-"/>
      <w:lvlJc w:val="left"/>
      <w:pPr>
        <w:ind w:left="812" w:hanging="140"/>
      </w:pPr>
      <w:rPr>
        <w:rFonts w:ascii="Times New Roman" w:eastAsia="Times New Roman" w:hAnsi="Times New Roman" w:cs="Times New Roman" w:hint="default"/>
        <w:w w:val="99"/>
        <w:sz w:val="24"/>
        <w:szCs w:val="24"/>
        <w:lang w:val="ru-RU" w:eastAsia="en-US" w:bidi="ar-SA"/>
      </w:rPr>
    </w:lvl>
    <w:lvl w:ilvl="1" w:tplc="9FB0D568">
      <w:numFmt w:val="bullet"/>
      <w:lvlText w:val="•"/>
      <w:lvlJc w:val="left"/>
      <w:pPr>
        <w:ind w:left="1880" w:hanging="140"/>
      </w:pPr>
      <w:rPr>
        <w:rFonts w:hint="default"/>
        <w:lang w:val="ru-RU" w:eastAsia="en-US" w:bidi="ar-SA"/>
      </w:rPr>
    </w:lvl>
    <w:lvl w:ilvl="2" w:tplc="72FA8398">
      <w:numFmt w:val="bullet"/>
      <w:lvlText w:val="•"/>
      <w:lvlJc w:val="left"/>
      <w:pPr>
        <w:ind w:left="2941" w:hanging="140"/>
      </w:pPr>
      <w:rPr>
        <w:rFonts w:hint="default"/>
        <w:lang w:val="ru-RU" w:eastAsia="en-US" w:bidi="ar-SA"/>
      </w:rPr>
    </w:lvl>
    <w:lvl w:ilvl="3" w:tplc="C7325574">
      <w:numFmt w:val="bullet"/>
      <w:lvlText w:val="•"/>
      <w:lvlJc w:val="left"/>
      <w:pPr>
        <w:ind w:left="4001" w:hanging="140"/>
      </w:pPr>
      <w:rPr>
        <w:rFonts w:hint="default"/>
        <w:lang w:val="ru-RU" w:eastAsia="en-US" w:bidi="ar-SA"/>
      </w:rPr>
    </w:lvl>
    <w:lvl w:ilvl="4" w:tplc="BBCAB23E">
      <w:numFmt w:val="bullet"/>
      <w:lvlText w:val="•"/>
      <w:lvlJc w:val="left"/>
      <w:pPr>
        <w:ind w:left="5062" w:hanging="140"/>
      </w:pPr>
      <w:rPr>
        <w:rFonts w:hint="default"/>
        <w:lang w:val="ru-RU" w:eastAsia="en-US" w:bidi="ar-SA"/>
      </w:rPr>
    </w:lvl>
    <w:lvl w:ilvl="5" w:tplc="A504278E">
      <w:numFmt w:val="bullet"/>
      <w:lvlText w:val="•"/>
      <w:lvlJc w:val="left"/>
      <w:pPr>
        <w:ind w:left="6123" w:hanging="140"/>
      </w:pPr>
      <w:rPr>
        <w:rFonts w:hint="default"/>
        <w:lang w:val="ru-RU" w:eastAsia="en-US" w:bidi="ar-SA"/>
      </w:rPr>
    </w:lvl>
    <w:lvl w:ilvl="6" w:tplc="BA30555C">
      <w:numFmt w:val="bullet"/>
      <w:lvlText w:val="•"/>
      <w:lvlJc w:val="left"/>
      <w:pPr>
        <w:ind w:left="7183" w:hanging="140"/>
      </w:pPr>
      <w:rPr>
        <w:rFonts w:hint="default"/>
        <w:lang w:val="ru-RU" w:eastAsia="en-US" w:bidi="ar-SA"/>
      </w:rPr>
    </w:lvl>
    <w:lvl w:ilvl="7" w:tplc="027EF65E">
      <w:numFmt w:val="bullet"/>
      <w:lvlText w:val="•"/>
      <w:lvlJc w:val="left"/>
      <w:pPr>
        <w:ind w:left="8244" w:hanging="140"/>
      </w:pPr>
      <w:rPr>
        <w:rFonts w:hint="default"/>
        <w:lang w:val="ru-RU" w:eastAsia="en-US" w:bidi="ar-SA"/>
      </w:rPr>
    </w:lvl>
    <w:lvl w:ilvl="8" w:tplc="F9F85740">
      <w:numFmt w:val="bullet"/>
      <w:lvlText w:val="•"/>
      <w:lvlJc w:val="left"/>
      <w:pPr>
        <w:ind w:left="9305" w:hanging="140"/>
      </w:pPr>
      <w:rPr>
        <w:rFonts w:hint="default"/>
        <w:lang w:val="ru-RU" w:eastAsia="en-US" w:bidi="ar-SA"/>
      </w:rPr>
    </w:lvl>
  </w:abstractNum>
  <w:abstractNum w:abstractNumId="198">
    <w:nsid w:val="7BD62217"/>
    <w:multiLevelType w:val="hybridMultilevel"/>
    <w:tmpl w:val="135291DE"/>
    <w:lvl w:ilvl="0" w:tplc="929E4476">
      <w:numFmt w:val="bullet"/>
      <w:lvlText w:val="-"/>
      <w:lvlJc w:val="left"/>
      <w:pPr>
        <w:ind w:left="183"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09A5A02">
      <w:numFmt w:val="bullet"/>
      <w:lvlText w:val="•"/>
      <w:lvlJc w:val="left"/>
      <w:pPr>
        <w:ind w:left="855" w:hanging="140"/>
      </w:pPr>
      <w:rPr>
        <w:rFonts w:hint="default"/>
        <w:lang w:val="ru-RU" w:eastAsia="en-US" w:bidi="ar-SA"/>
      </w:rPr>
    </w:lvl>
    <w:lvl w:ilvl="2" w:tplc="9B9C2808">
      <w:numFmt w:val="bullet"/>
      <w:lvlText w:val="•"/>
      <w:lvlJc w:val="left"/>
      <w:pPr>
        <w:ind w:left="1530" w:hanging="140"/>
      </w:pPr>
      <w:rPr>
        <w:rFonts w:hint="default"/>
        <w:lang w:val="ru-RU" w:eastAsia="en-US" w:bidi="ar-SA"/>
      </w:rPr>
    </w:lvl>
    <w:lvl w:ilvl="3" w:tplc="FEA8F6F4">
      <w:numFmt w:val="bullet"/>
      <w:lvlText w:val="•"/>
      <w:lvlJc w:val="left"/>
      <w:pPr>
        <w:ind w:left="2205" w:hanging="140"/>
      </w:pPr>
      <w:rPr>
        <w:rFonts w:hint="default"/>
        <w:lang w:val="ru-RU" w:eastAsia="en-US" w:bidi="ar-SA"/>
      </w:rPr>
    </w:lvl>
    <w:lvl w:ilvl="4" w:tplc="9B86E0E4">
      <w:numFmt w:val="bullet"/>
      <w:lvlText w:val="•"/>
      <w:lvlJc w:val="left"/>
      <w:pPr>
        <w:ind w:left="2880" w:hanging="140"/>
      </w:pPr>
      <w:rPr>
        <w:rFonts w:hint="default"/>
        <w:lang w:val="ru-RU" w:eastAsia="en-US" w:bidi="ar-SA"/>
      </w:rPr>
    </w:lvl>
    <w:lvl w:ilvl="5" w:tplc="32847878">
      <w:numFmt w:val="bullet"/>
      <w:lvlText w:val="•"/>
      <w:lvlJc w:val="left"/>
      <w:pPr>
        <w:ind w:left="3556" w:hanging="140"/>
      </w:pPr>
      <w:rPr>
        <w:rFonts w:hint="default"/>
        <w:lang w:val="ru-RU" w:eastAsia="en-US" w:bidi="ar-SA"/>
      </w:rPr>
    </w:lvl>
    <w:lvl w:ilvl="6" w:tplc="247E4A9A">
      <w:numFmt w:val="bullet"/>
      <w:lvlText w:val="•"/>
      <w:lvlJc w:val="left"/>
      <w:pPr>
        <w:ind w:left="4231" w:hanging="140"/>
      </w:pPr>
      <w:rPr>
        <w:rFonts w:hint="default"/>
        <w:lang w:val="ru-RU" w:eastAsia="en-US" w:bidi="ar-SA"/>
      </w:rPr>
    </w:lvl>
    <w:lvl w:ilvl="7" w:tplc="54A22FC4">
      <w:numFmt w:val="bullet"/>
      <w:lvlText w:val="•"/>
      <w:lvlJc w:val="left"/>
      <w:pPr>
        <w:ind w:left="4906" w:hanging="140"/>
      </w:pPr>
      <w:rPr>
        <w:rFonts w:hint="default"/>
        <w:lang w:val="ru-RU" w:eastAsia="en-US" w:bidi="ar-SA"/>
      </w:rPr>
    </w:lvl>
    <w:lvl w:ilvl="8" w:tplc="EC80B37E">
      <w:numFmt w:val="bullet"/>
      <w:lvlText w:val="•"/>
      <w:lvlJc w:val="left"/>
      <w:pPr>
        <w:ind w:left="5581" w:hanging="140"/>
      </w:pPr>
      <w:rPr>
        <w:rFonts w:hint="default"/>
        <w:lang w:val="ru-RU" w:eastAsia="en-US" w:bidi="ar-SA"/>
      </w:rPr>
    </w:lvl>
  </w:abstractNum>
  <w:abstractNum w:abstractNumId="199">
    <w:nsid w:val="7CD012E7"/>
    <w:multiLevelType w:val="hybridMultilevel"/>
    <w:tmpl w:val="AF083624"/>
    <w:lvl w:ilvl="0" w:tplc="64E2BE64">
      <w:start w:val="6"/>
      <w:numFmt w:val="decimal"/>
      <w:lvlText w:val="%1"/>
      <w:lvlJc w:val="left"/>
      <w:pPr>
        <w:ind w:left="623"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94F60F2A">
      <w:numFmt w:val="bullet"/>
      <w:lvlText w:val="•"/>
      <w:lvlJc w:val="left"/>
      <w:pPr>
        <w:ind w:left="1986" w:hanging="212"/>
      </w:pPr>
      <w:rPr>
        <w:rFonts w:hint="default"/>
        <w:lang w:val="ru-RU" w:eastAsia="en-US" w:bidi="ar-SA"/>
      </w:rPr>
    </w:lvl>
    <w:lvl w:ilvl="2" w:tplc="01824D58">
      <w:numFmt w:val="bullet"/>
      <w:lvlText w:val="•"/>
      <w:lvlJc w:val="left"/>
      <w:pPr>
        <w:ind w:left="3352" w:hanging="212"/>
      </w:pPr>
      <w:rPr>
        <w:rFonts w:hint="default"/>
        <w:lang w:val="ru-RU" w:eastAsia="en-US" w:bidi="ar-SA"/>
      </w:rPr>
    </w:lvl>
    <w:lvl w:ilvl="3" w:tplc="8CBA1E5C">
      <w:numFmt w:val="bullet"/>
      <w:lvlText w:val="•"/>
      <w:lvlJc w:val="left"/>
      <w:pPr>
        <w:ind w:left="4718" w:hanging="212"/>
      </w:pPr>
      <w:rPr>
        <w:rFonts w:hint="default"/>
        <w:lang w:val="ru-RU" w:eastAsia="en-US" w:bidi="ar-SA"/>
      </w:rPr>
    </w:lvl>
    <w:lvl w:ilvl="4" w:tplc="2D52EB70">
      <w:numFmt w:val="bullet"/>
      <w:lvlText w:val="•"/>
      <w:lvlJc w:val="left"/>
      <w:pPr>
        <w:ind w:left="6084" w:hanging="212"/>
      </w:pPr>
      <w:rPr>
        <w:rFonts w:hint="default"/>
        <w:lang w:val="ru-RU" w:eastAsia="en-US" w:bidi="ar-SA"/>
      </w:rPr>
    </w:lvl>
    <w:lvl w:ilvl="5" w:tplc="DE2CF768">
      <w:numFmt w:val="bullet"/>
      <w:lvlText w:val="•"/>
      <w:lvlJc w:val="left"/>
      <w:pPr>
        <w:ind w:left="7451" w:hanging="212"/>
      </w:pPr>
      <w:rPr>
        <w:rFonts w:hint="default"/>
        <w:lang w:val="ru-RU" w:eastAsia="en-US" w:bidi="ar-SA"/>
      </w:rPr>
    </w:lvl>
    <w:lvl w:ilvl="6" w:tplc="FA320D94">
      <w:numFmt w:val="bullet"/>
      <w:lvlText w:val="•"/>
      <w:lvlJc w:val="left"/>
      <w:pPr>
        <w:ind w:left="8817" w:hanging="212"/>
      </w:pPr>
      <w:rPr>
        <w:rFonts w:hint="default"/>
        <w:lang w:val="ru-RU" w:eastAsia="en-US" w:bidi="ar-SA"/>
      </w:rPr>
    </w:lvl>
    <w:lvl w:ilvl="7" w:tplc="39E44D44">
      <w:numFmt w:val="bullet"/>
      <w:lvlText w:val="•"/>
      <w:lvlJc w:val="left"/>
      <w:pPr>
        <w:ind w:left="10183" w:hanging="212"/>
      </w:pPr>
      <w:rPr>
        <w:rFonts w:hint="default"/>
        <w:lang w:val="ru-RU" w:eastAsia="en-US" w:bidi="ar-SA"/>
      </w:rPr>
    </w:lvl>
    <w:lvl w:ilvl="8" w:tplc="9CD2B1E0">
      <w:numFmt w:val="bullet"/>
      <w:lvlText w:val="•"/>
      <w:lvlJc w:val="left"/>
      <w:pPr>
        <w:ind w:left="11549" w:hanging="212"/>
      </w:pPr>
      <w:rPr>
        <w:rFonts w:hint="default"/>
        <w:lang w:val="ru-RU" w:eastAsia="en-US" w:bidi="ar-SA"/>
      </w:rPr>
    </w:lvl>
  </w:abstractNum>
  <w:abstractNum w:abstractNumId="200">
    <w:nsid w:val="7E3170CC"/>
    <w:multiLevelType w:val="hybridMultilevel"/>
    <w:tmpl w:val="1422B9D0"/>
    <w:lvl w:ilvl="0" w:tplc="F19C70AE">
      <w:start w:val="1"/>
      <w:numFmt w:val="decimal"/>
      <w:lvlText w:val="%1)"/>
      <w:lvlJc w:val="left"/>
      <w:pPr>
        <w:ind w:left="1041" w:hanging="260"/>
        <w:jc w:val="left"/>
      </w:pPr>
      <w:rPr>
        <w:rFonts w:ascii="Times New Roman" w:eastAsia="Times New Roman" w:hAnsi="Times New Roman" w:cs="Times New Roman" w:hint="default"/>
        <w:b/>
        <w:bCs/>
        <w:i w:val="0"/>
        <w:iCs w:val="0"/>
        <w:spacing w:val="0"/>
        <w:w w:val="100"/>
        <w:sz w:val="24"/>
        <w:szCs w:val="24"/>
        <w:lang w:val="ru-RU" w:eastAsia="en-US" w:bidi="ar-SA"/>
      </w:rPr>
    </w:lvl>
    <w:lvl w:ilvl="1" w:tplc="5516912C">
      <w:numFmt w:val="bullet"/>
      <w:lvlText w:val="•"/>
      <w:lvlJc w:val="left"/>
      <w:pPr>
        <w:ind w:left="1904" w:hanging="260"/>
      </w:pPr>
      <w:rPr>
        <w:rFonts w:hint="default"/>
        <w:lang w:val="ru-RU" w:eastAsia="en-US" w:bidi="ar-SA"/>
      </w:rPr>
    </w:lvl>
    <w:lvl w:ilvl="2" w:tplc="F2B25CBE">
      <w:numFmt w:val="bullet"/>
      <w:lvlText w:val="•"/>
      <w:lvlJc w:val="left"/>
      <w:pPr>
        <w:ind w:left="2769" w:hanging="260"/>
      </w:pPr>
      <w:rPr>
        <w:rFonts w:hint="default"/>
        <w:lang w:val="ru-RU" w:eastAsia="en-US" w:bidi="ar-SA"/>
      </w:rPr>
    </w:lvl>
    <w:lvl w:ilvl="3" w:tplc="38B630AC">
      <w:numFmt w:val="bullet"/>
      <w:lvlText w:val="•"/>
      <w:lvlJc w:val="left"/>
      <w:pPr>
        <w:ind w:left="3633" w:hanging="260"/>
      </w:pPr>
      <w:rPr>
        <w:rFonts w:hint="default"/>
        <w:lang w:val="ru-RU" w:eastAsia="en-US" w:bidi="ar-SA"/>
      </w:rPr>
    </w:lvl>
    <w:lvl w:ilvl="4" w:tplc="A16C384E">
      <w:numFmt w:val="bullet"/>
      <w:lvlText w:val="•"/>
      <w:lvlJc w:val="left"/>
      <w:pPr>
        <w:ind w:left="4498" w:hanging="260"/>
      </w:pPr>
      <w:rPr>
        <w:rFonts w:hint="default"/>
        <w:lang w:val="ru-RU" w:eastAsia="en-US" w:bidi="ar-SA"/>
      </w:rPr>
    </w:lvl>
    <w:lvl w:ilvl="5" w:tplc="8CE23300">
      <w:numFmt w:val="bullet"/>
      <w:lvlText w:val="•"/>
      <w:lvlJc w:val="left"/>
      <w:pPr>
        <w:ind w:left="5363" w:hanging="260"/>
      </w:pPr>
      <w:rPr>
        <w:rFonts w:hint="default"/>
        <w:lang w:val="ru-RU" w:eastAsia="en-US" w:bidi="ar-SA"/>
      </w:rPr>
    </w:lvl>
    <w:lvl w:ilvl="6" w:tplc="DB1C5B38">
      <w:numFmt w:val="bullet"/>
      <w:lvlText w:val="•"/>
      <w:lvlJc w:val="left"/>
      <w:pPr>
        <w:ind w:left="6227" w:hanging="260"/>
      </w:pPr>
      <w:rPr>
        <w:rFonts w:hint="default"/>
        <w:lang w:val="ru-RU" w:eastAsia="en-US" w:bidi="ar-SA"/>
      </w:rPr>
    </w:lvl>
    <w:lvl w:ilvl="7" w:tplc="D4E61964">
      <w:numFmt w:val="bullet"/>
      <w:lvlText w:val="•"/>
      <w:lvlJc w:val="left"/>
      <w:pPr>
        <w:ind w:left="7092" w:hanging="260"/>
      </w:pPr>
      <w:rPr>
        <w:rFonts w:hint="default"/>
        <w:lang w:val="ru-RU" w:eastAsia="en-US" w:bidi="ar-SA"/>
      </w:rPr>
    </w:lvl>
    <w:lvl w:ilvl="8" w:tplc="844A6F3C">
      <w:numFmt w:val="bullet"/>
      <w:lvlText w:val="•"/>
      <w:lvlJc w:val="left"/>
      <w:pPr>
        <w:ind w:left="7957" w:hanging="260"/>
      </w:pPr>
      <w:rPr>
        <w:rFonts w:hint="default"/>
        <w:lang w:val="ru-RU" w:eastAsia="en-US" w:bidi="ar-SA"/>
      </w:rPr>
    </w:lvl>
  </w:abstractNum>
  <w:abstractNum w:abstractNumId="201">
    <w:nsid w:val="7EA66F62"/>
    <w:multiLevelType w:val="hybridMultilevel"/>
    <w:tmpl w:val="8EBE8EAA"/>
    <w:lvl w:ilvl="0" w:tplc="8570BA50">
      <w:numFmt w:val="bullet"/>
      <w:lvlText w:val="-"/>
      <w:lvlJc w:val="left"/>
      <w:pPr>
        <w:ind w:left="812" w:hanging="140"/>
      </w:pPr>
      <w:rPr>
        <w:rFonts w:ascii="Times New Roman" w:eastAsia="Times New Roman" w:hAnsi="Times New Roman" w:cs="Times New Roman" w:hint="default"/>
        <w:w w:val="99"/>
        <w:sz w:val="24"/>
        <w:szCs w:val="24"/>
        <w:lang w:val="ru-RU" w:eastAsia="en-US" w:bidi="ar-SA"/>
      </w:rPr>
    </w:lvl>
    <w:lvl w:ilvl="1" w:tplc="46F0C170">
      <w:numFmt w:val="bullet"/>
      <w:lvlText w:val="•"/>
      <w:lvlJc w:val="left"/>
      <w:pPr>
        <w:ind w:left="1880" w:hanging="140"/>
      </w:pPr>
      <w:rPr>
        <w:rFonts w:hint="default"/>
        <w:lang w:val="ru-RU" w:eastAsia="en-US" w:bidi="ar-SA"/>
      </w:rPr>
    </w:lvl>
    <w:lvl w:ilvl="2" w:tplc="982C6840">
      <w:numFmt w:val="bullet"/>
      <w:lvlText w:val="•"/>
      <w:lvlJc w:val="left"/>
      <w:pPr>
        <w:ind w:left="2941" w:hanging="140"/>
      </w:pPr>
      <w:rPr>
        <w:rFonts w:hint="default"/>
        <w:lang w:val="ru-RU" w:eastAsia="en-US" w:bidi="ar-SA"/>
      </w:rPr>
    </w:lvl>
    <w:lvl w:ilvl="3" w:tplc="DEDADA02">
      <w:numFmt w:val="bullet"/>
      <w:lvlText w:val="•"/>
      <w:lvlJc w:val="left"/>
      <w:pPr>
        <w:ind w:left="4001" w:hanging="140"/>
      </w:pPr>
      <w:rPr>
        <w:rFonts w:hint="default"/>
        <w:lang w:val="ru-RU" w:eastAsia="en-US" w:bidi="ar-SA"/>
      </w:rPr>
    </w:lvl>
    <w:lvl w:ilvl="4" w:tplc="2514F134">
      <w:numFmt w:val="bullet"/>
      <w:lvlText w:val="•"/>
      <w:lvlJc w:val="left"/>
      <w:pPr>
        <w:ind w:left="5062" w:hanging="140"/>
      </w:pPr>
      <w:rPr>
        <w:rFonts w:hint="default"/>
        <w:lang w:val="ru-RU" w:eastAsia="en-US" w:bidi="ar-SA"/>
      </w:rPr>
    </w:lvl>
    <w:lvl w:ilvl="5" w:tplc="F3F0C1CC">
      <w:numFmt w:val="bullet"/>
      <w:lvlText w:val="•"/>
      <w:lvlJc w:val="left"/>
      <w:pPr>
        <w:ind w:left="6123" w:hanging="140"/>
      </w:pPr>
      <w:rPr>
        <w:rFonts w:hint="default"/>
        <w:lang w:val="ru-RU" w:eastAsia="en-US" w:bidi="ar-SA"/>
      </w:rPr>
    </w:lvl>
    <w:lvl w:ilvl="6" w:tplc="308A9310">
      <w:numFmt w:val="bullet"/>
      <w:lvlText w:val="•"/>
      <w:lvlJc w:val="left"/>
      <w:pPr>
        <w:ind w:left="7183" w:hanging="140"/>
      </w:pPr>
      <w:rPr>
        <w:rFonts w:hint="default"/>
        <w:lang w:val="ru-RU" w:eastAsia="en-US" w:bidi="ar-SA"/>
      </w:rPr>
    </w:lvl>
    <w:lvl w:ilvl="7" w:tplc="5B566548">
      <w:numFmt w:val="bullet"/>
      <w:lvlText w:val="•"/>
      <w:lvlJc w:val="left"/>
      <w:pPr>
        <w:ind w:left="8244" w:hanging="140"/>
      </w:pPr>
      <w:rPr>
        <w:rFonts w:hint="default"/>
        <w:lang w:val="ru-RU" w:eastAsia="en-US" w:bidi="ar-SA"/>
      </w:rPr>
    </w:lvl>
    <w:lvl w:ilvl="8" w:tplc="0B8E8B80">
      <w:numFmt w:val="bullet"/>
      <w:lvlText w:val="•"/>
      <w:lvlJc w:val="left"/>
      <w:pPr>
        <w:ind w:left="9305" w:hanging="140"/>
      </w:pPr>
      <w:rPr>
        <w:rFonts w:hint="default"/>
        <w:lang w:val="ru-RU" w:eastAsia="en-US" w:bidi="ar-SA"/>
      </w:rPr>
    </w:lvl>
  </w:abstractNum>
  <w:num w:numId="1">
    <w:abstractNumId w:val="151"/>
  </w:num>
  <w:num w:numId="2">
    <w:abstractNumId w:val="125"/>
  </w:num>
  <w:num w:numId="3">
    <w:abstractNumId w:val="68"/>
  </w:num>
  <w:num w:numId="4">
    <w:abstractNumId w:val="104"/>
  </w:num>
  <w:num w:numId="5">
    <w:abstractNumId w:val="184"/>
  </w:num>
  <w:num w:numId="6">
    <w:abstractNumId w:val="137"/>
  </w:num>
  <w:num w:numId="7">
    <w:abstractNumId w:val="116"/>
  </w:num>
  <w:num w:numId="8">
    <w:abstractNumId w:val="9"/>
  </w:num>
  <w:num w:numId="9">
    <w:abstractNumId w:val="113"/>
  </w:num>
  <w:num w:numId="10">
    <w:abstractNumId w:val="188"/>
  </w:num>
  <w:num w:numId="11">
    <w:abstractNumId w:val="159"/>
  </w:num>
  <w:num w:numId="12">
    <w:abstractNumId w:val="81"/>
  </w:num>
  <w:num w:numId="13">
    <w:abstractNumId w:val="15"/>
  </w:num>
  <w:num w:numId="14">
    <w:abstractNumId w:val="106"/>
  </w:num>
  <w:num w:numId="15">
    <w:abstractNumId w:val="178"/>
  </w:num>
  <w:num w:numId="16">
    <w:abstractNumId w:val="198"/>
  </w:num>
  <w:num w:numId="17">
    <w:abstractNumId w:val="74"/>
  </w:num>
  <w:num w:numId="18">
    <w:abstractNumId w:val="88"/>
  </w:num>
  <w:num w:numId="19">
    <w:abstractNumId w:val="64"/>
  </w:num>
  <w:num w:numId="20">
    <w:abstractNumId w:val="29"/>
  </w:num>
  <w:num w:numId="21">
    <w:abstractNumId w:val="158"/>
  </w:num>
  <w:num w:numId="22">
    <w:abstractNumId w:val="129"/>
  </w:num>
  <w:num w:numId="23">
    <w:abstractNumId w:val="153"/>
  </w:num>
  <w:num w:numId="24">
    <w:abstractNumId w:val="11"/>
  </w:num>
  <w:num w:numId="25">
    <w:abstractNumId w:val="31"/>
  </w:num>
  <w:num w:numId="26">
    <w:abstractNumId w:val="51"/>
  </w:num>
  <w:num w:numId="27">
    <w:abstractNumId w:val="143"/>
  </w:num>
  <w:num w:numId="28">
    <w:abstractNumId w:val="196"/>
  </w:num>
  <w:num w:numId="29">
    <w:abstractNumId w:val="191"/>
  </w:num>
  <w:num w:numId="30">
    <w:abstractNumId w:val="119"/>
  </w:num>
  <w:num w:numId="31">
    <w:abstractNumId w:val="95"/>
  </w:num>
  <w:num w:numId="32">
    <w:abstractNumId w:val="89"/>
  </w:num>
  <w:num w:numId="33">
    <w:abstractNumId w:val="35"/>
  </w:num>
  <w:num w:numId="34">
    <w:abstractNumId w:val="115"/>
  </w:num>
  <w:num w:numId="35">
    <w:abstractNumId w:val="134"/>
  </w:num>
  <w:num w:numId="36">
    <w:abstractNumId w:val="195"/>
  </w:num>
  <w:num w:numId="37">
    <w:abstractNumId w:val="123"/>
  </w:num>
  <w:num w:numId="38">
    <w:abstractNumId w:val="131"/>
  </w:num>
  <w:num w:numId="39">
    <w:abstractNumId w:val="10"/>
  </w:num>
  <w:num w:numId="40">
    <w:abstractNumId w:val="187"/>
  </w:num>
  <w:num w:numId="41">
    <w:abstractNumId w:val="87"/>
  </w:num>
  <w:num w:numId="42">
    <w:abstractNumId w:val="117"/>
  </w:num>
  <w:num w:numId="43">
    <w:abstractNumId w:val="23"/>
  </w:num>
  <w:num w:numId="44">
    <w:abstractNumId w:val="58"/>
  </w:num>
  <w:num w:numId="45">
    <w:abstractNumId w:val="65"/>
  </w:num>
  <w:num w:numId="46">
    <w:abstractNumId w:val="96"/>
  </w:num>
  <w:num w:numId="47">
    <w:abstractNumId w:val="63"/>
  </w:num>
  <w:num w:numId="48">
    <w:abstractNumId w:val="18"/>
  </w:num>
  <w:num w:numId="49">
    <w:abstractNumId w:val="186"/>
  </w:num>
  <w:num w:numId="50">
    <w:abstractNumId w:val="33"/>
  </w:num>
  <w:num w:numId="51">
    <w:abstractNumId w:val="70"/>
  </w:num>
  <w:num w:numId="52">
    <w:abstractNumId w:val="144"/>
  </w:num>
  <w:num w:numId="53">
    <w:abstractNumId w:val="200"/>
  </w:num>
  <w:num w:numId="54">
    <w:abstractNumId w:val="182"/>
  </w:num>
  <w:num w:numId="55">
    <w:abstractNumId w:val="13"/>
  </w:num>
  <w:num w:numId="56">
    <w:abstractNumId w:val="93"/>
  </w:num>
  <w:num w:numId="57">
    <w:abstractNumId w:val="56"/>
  </w:num>
  <w:num w:numId="58">
    <w:abstractNumId w:val="43"/>
  </w:num>
  <w:num w:numId="59">
    <w:abstractNumId w:val="132"/>
  </w:num>
  <w:num w:numId="60">
    <w:abstractNumId w:val="94"/>
  </w:num>
  <w:num w:numId="61">
    <w:abstractNumId w:val="176"/>
  </w:num>
  <w:num w:numId="62">
    <w:abstractNumId w:val="112"/>
  </w:num>
  <w:num w:numId="63">
    <w:abstractNumId w:val="67"/>
  </w:num>
  <w:num w:numId="64">
    <w:abstractNumId w:val="175"/>
  </w:num>
  <w:num w:numId="65">
    <w:abstractNumId w:val="55"/>
  </w:num>
  <w:num w:numId="66">
    <w:abstractNumId w:val="194"/>
  </w:num>
  <w:num w:numId="67">
    <w:abstractNumId w:val="86"/>
  </w:num>
  <w:num w:numId="68">
    <w:abstractNumId w:val="162"/>
  </w:num>
  <w:num w:numId="69">
    <w:abstractNumId w:val="166"/>
  </w:num>
  <w:num w:numId="70">
    <w:abstractNumId w:val="48"/>
  </w:num>
  <w:num w:numId="71">
    <w:abstractNumId w:val="127"/>
  </w:num>
  <w:num w:numId="72">
    <w:abstractNumId w:val="173"/>
  </w:num>
  <w:num w:numId="73">
    <w:abstractNumId w:val="107"/>
  </w:num>
  <w:num w:numId="74">
    <w:abstractNumId w:val="80"/>
  </w:num>
  <w:num w:numId="75">
    <w:abstractNumId w:val="59"/>
  </w:num>
  <w:num w:numId="76">
    <w:abstractNumId w:val="152"/>
  </w:num>
  <w:num w:numId="77">
    <w:abstractNumId w:val="71"/>
  </w:num>
  <w:num w:numId="78">
    <w:abstractNumId w:val="37"/>
  </w:num>
  <w:num w:numId="79">
    <w:abstractNumId w:val="190"/>
  </w:num>
  <w:num w:numId="80">
    <w:abstractNumId w:val="139"/>
  </w:num>
  <w:num w:numId="81">
    <w:abstractNumId w:val="49"/>
  </w:num>
  <w:num w:numId="82">
    <w:abstractNumId w:val="118"/>
  </w:num>
  <w:num w:numId="83">
    <w:abstractNumId w:val="62"/>
  </w:num>
  <w:num w:numId="84">
    <w:abstractNumId w:val="44"/>
  </w:num>
  <w:num w:numId="85">
    <w:abstractNumId w:val="109"/>
  </w:num>
  <w:num w:numId="86">
    <w:abstractNumId w:val="122"/>
  </w:num>
  <w:num w:numId="87">
    <w:abstractNumId w:val="2"/>
  </w:num>
  <w:num w:numId="88">
    <w:abstractNumId w:val="174"/>
  </w:num>
  <w:num w:numId="89">
    <w:abstractNumId w:val="47"/>
  </w:num>
  <w:num w:numId="90">
    <w:abstractNumId w:val="165"/>
  </w:num>
  <w:num w:numId="91">
    <w:abstractNumId w:val="150"/>
  </w:num>
  <w:num w:numId="92">
    <w:abstractNumId w:val="84"/>
  </w:num>
  <w:num w:numId="93">
    <w:abstractNumId w:val="5"/>
  </w:num>
  <w:num w:numId="94">
    <w:abstractNumId w:val="163"/>
  </w:num>
  <w:num w:numId="95">
    <w:abstractNumId w:val="1"/>
  </w:num>
  <w:num w:numId="96">
    <w:abstractNumId w:val="92"/>
  </w:num>
  <w:num w:numId="97">
    <w:abstractNumId w:val="97"/>
  </w:num>
  <w:num w:numId="98">
    <w:abstractNumId w:val="20"/>
  </w:num>
  <w:num w:numId="99">
    <w:abstractNumId w:val="183"/>
  </w:num>
  <w:num w:numId="100">
    <w:abstractNumId w:val="180"/>
  </w:num>
  <w:num w:numId="101">
    <w:abstractNumId w:val="140"/>
  </w:num>
  <w:num w:numId="102">
    <w:abstractNumId w:val="54"/>
  </w:num>
  <w:num w:numId="103">
    <w:abstractNumId w:val="160"/>
  </w:num>
  <w:num w:numId="104">
    <w:abstractNumId w:val="135"/>
  </w:num>
  <w:num w:numId="105">
    <w:abstractNumId w:val="102"/>
  </w:num>
  <w:num w:numId="106">
    <w:abstractNumId w:val="39"/>
  </w:num>
  <w:num w:numId="107">
    <w:abstractNumId w:val="76"/>
  </w:num>
  <w:num w:numId="108">
    <w:abstractNumId w:val="148"/>
  </w:num>
  <w:num w:numId="109">
    <w:abstractNumId w:val="57"/>
  </w:num>
  <w:num w:numId="110">
    <w:abstractNumId w:val="155"/>
  </w:num>
  <w:num w:numId="111">
    <w:abstractNumId w:val="126"/>
  </w:num>
  <w:num w:numId="112">
    <w:abstractNumId w:val="28"/>
  </w:num>
  <w:num w:numId="113">
    <w:abstractNumId w:val="146"/>
  </w:num>
  <w:num w:numId="114">
    <w:abstractNumId w:val="53"/>
  </w:num>
  <w:num w:numId="115">
    <w:abstractNumId w:val="179"/>
  </w:num>
  <w:num w:numId="116">
    <w:abstractNumId w:val="124"/>
  </w:num>
  <w:num w:numId="117">
    <w:abstractNumId w:val="17"/>
  </w:num>
  <w:num w:numId="118">
    <w:abstractNumId w:val="110"/>
  </w:num>
  <w:num w:numId="119">
    <w:abstractNumId w:val="128"/>
  </w:num>
  <w:num w:numId="120">
    <w:abstractNumId w:val="121"/>
  </w:num>
  <w:num w:numId="121">
    <w:abstractNumId w:val="177"/>
  </w:num>
  <w:num w:numId="122">
    <w:abstractNumId w:val="40"/>
  </w:num>
  <w:num w:numId="123">
    <w:abstractNumId w:val="147"/>
  </w:num>
  <w:num w:numId="124">
    <w:abstractNumId w:val="141"/>
  </w:num>
  <w:num w:numId="125">
    <w:abstractNumId w:val="108"/>
  </w:num>
  <w:num w:numId="126">
    <w:abstractNumId w:val="103"/>
  </w:num>
  <w:num w:numId="127">
    <w:abstractNumId w:val="52"/>
  </w:num>
  <w:num w:numId="128">
    <w:abstractNumId w:val="192"/>
  </w:num>
  <w:num w:numId="129">
    <w:abstractNumId w:val="4"/>
  </w:num>
  <w:num w:numId="130">
    <w:abstractNumId w:val="91"/>
  </w:num>
  <w:num w:numId="131">
    <w:abstractNumId w:val="193"/>
  </w:num>
  <w:num w:numId="132">
    <w:abstractNumId w:val="6"/>
  </w:num>
  <w:num w:numId="133">
    <w:abstractNumId w:val="32"/>
  </w:num>
  <w:num w:numId="134">
    <w:abstractNumId w:val="172"/>
  </w:num>
  <w:num w:numId="135">
    <w:abstractNumId w:val="16"/>
  </w:num>
  <w:num w:numId="136">
    <w:abstractNumId w:val="168"/>
  </w:num>
  <w:num w:numId="137">
    <w:abstractNumId w:val="41"/>
  </w:num>
  <w:num w:numId="138">
    <w:abstractNumId w:val="30"/>
  </w:num>
  <w:num w:numId="139">
    <w:abstractNumId w:val="66"/>
  </w:num>
  <w:num w:numId="140">
    <w:abstractNumId w:val="185"/>
  </w:num>
  <w:num w:numId="141">
    <w:abstractNumId w:val="101"/>
  </w:num>
  <w:num w:numId="142">
    <w:abstractNumId w:val="82"/>
  </w:num>
  <w:num w:numId="143">
    <w:abstractNumId w:val="105"/>
  </w:num>
  <w:num w:numId="144">
    <w:abstractNumId w:val="3"/>
  </w:num>
  <w:num w:numId="145">
    <w:abstractNumId w:val="136"/>
  </w:num>
  <w:num w:numId="146">
    <w:abstractNumId w:val="46"/>
  </w:num>
  <w:num w:numId="147">
    <w:abstractNumId w:val="25"/>
  </w:num>
  <w:num w:numId="148">
    <w:abstractNumId w:val="99"/>
  </w:num>
  <w:num w:numId="149">
    <w:abstractNumId w:val="142"/>
  </w:num>
  <w:num w:numId="150">
    <w:abstractNumId w:val="130"/>
  </w:num>
  <w:num w:numId="151">
    <w:abstractNumId w:val="199"/>
  </w:num>
  <w:num w:numId="152">
    <w:abstractNumId w:val="75"/>
  </w:num>
  <w:num w:numId="153">
    <w:abstractNumId w:val="133"/>
  </w:num>
  <w:num w:numId="154">
    <w:abstractNumId w:val="19"/>
  </w:num>
  <w:num w:numId="155">
    <w:abstractNumId w:val="60"/>
  </w:num>
  <w:num w:numId="156">
    <w:abstractNumId w:val="83"/>
  </w:num>
  <w:num w:numId="157">
    <w:abstractNumId w:val="79"/>
  </w:num>
  <w:num w:numId="158">
    <w:abstractNumId w:val="27"/>
  </w:num>
  <w:num w:numId="159">
    <w:abstractNumId w:val="69"/>
  </w:num>
  <w:num w:numId="160">
    <w:abstractNumId w:val="77"/>
  </w:num>
  <w:num w:numId="161">
    <w:abstractNumId w:val="12"/>
  </w:num>
  <w:num w:numId="162">
    <w:abstractNumId w:val="7"/>
  </w:num>
  <w:num w:numId="163">
    <w:abstractNumId w:val="161"/>
  </w:num>
  <w:num w:numId="164">
    <w:abstractNumId w:val="14"/>
  </w:num>
  <w:num w:numId="165">
    <w:abstractNumId w:val="120"/>
  </w:num>
  <w:num w:numId="166">
    <w:abstractNumId w:val="145"/>
  </w:num>
  <w:num w:numId="167">
    <w:abstractNumId w:val="164"/>
  </w:num>
  <w:num w:numId="168">
    <w:abstractNumId w:val="45"/>
  </w:num>
  <w:num w:numId="169">
    <w:abstractNumId w:val="170"/>
  </w:num>
  <w:num w:numId="170">
    <w:abstractNumId w:val="22"/>
  </w:num>
  <w:num w:numId="171">
    <w:abstractNumId w:val="111"/>
  </w:num>
  <w:num w:numId="172">
    <w:abstractNumId w:val="34"/>
  </w:num>
  <w:num w:numId="173">
    <w:abstractNumId w:val="171"/>
  </w:num>
  <w:num w:numId="174">
    <w:abstractNumId w:val="85"/>
  </w:num>
  <w:num w:numId="175">
    <w:abstractNumId w:val="73"/>
  </w:num>
  <w:num w:numId="176">
    <w:abstractNumId w:val="98"/>
  </w:num>
  <w:num w:numId="177">
    <w:abstractNumId w:val="21"/>
  </w:num>
  <w:num w:numId="178">
    <w:abstractNumId w:val="50"/>
  </w:num>
  <w:num w:numId="179">
    <w:abstractNumId w:val="114"/>
  </w:num>
  <w:num w:numId="180">
    <w:abstractNumId w:val="72"/>
  </w:num>
  <w:num w:numId="181">
    <w:abstractNumId w:val="189"/>
  </w:num>
  <w:num w:numId="182">
    <w:abstractNumId w:val="61"/>
  </w:num>
  <w:num w:numId="183">
    <w:abstractNumId w:val="154"/>
  </w:num>
  <w:num w:numId="184">
    <w:abstractNumId w:val="78"/>
  </w:num>
  <w:num w:numId="185">
    <w:abstractNumId w:val="156"/>
  </w:num>
  <w:num w:numId="186">
    <w:abstractNumId w:val="24"/>
  </w:num>
  <w:num w:numId="187">
    <w:abstractNumId w:val="138"/>
  </w:num>
  <w:num w:numId="188">
    <w:abstractNumId w:val="100"/>
  </w:num>
  <w:num w:numId="189">
    <w:abstractNumId w:val="201"/>
  </w:num>
  <w:num w:numId="190">
    <w:abstractNumId w:val="26"/>
  </w:num>
  <w:num w:numId="191">
    <w:abstractNumId w:val="90"/>
  </w:num>
  <w:num w:numId="192">
    <w:abstractNumId w:val="42"/>
  </w:num>
  <w:num w:numId="193">
    <w:abstractNumId w:val="8"/>
  </w:num>
  <w:num w:numId="194">
    <w:abstractNumId w:val="169"/>
  </w:num>
  <w:num w:numId="195">
    <w:abstractNumId w:val="0"/>
  </w:num>
  <w:num w:numId="196">
    <w:abstractNumId w:val="157"/>
  </w:num>
  <w:num w:numId="197">
    <w:abstractNumId w:val="167"/>
  </w:num>
  <w:num w:numId="198">
    <w:abstractNumId w:val="38"/>
  </w:num>
  <w:num w:numId="199">
    <w:abstractNumId w:val="181"/>
  </w:num>
  <w:num w:numId="200">
    <w:abstractNumId w:val="36"/>
  </w:num>
  <w:num w:numId="201">
    <w:abstractNumId w:val="197"/>
  </w:num>
  <w:num w:numId="202">
    <w:abstractNumId w:val="149"/>
  </w:num>
  <w:numIdMacAtCleanup w:val="20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129"/>
    <o:shapelayout v:ext="edit">
      <o:idmap v:ext="edit" data="1"/>
    </o:shapelayout>
  </w:hdrShapeDefaults>
  <w:footnotePr>
    <w:footnote w:id="0"/>
    <w:footnote w:id="1"/>
  </w:footnotePr>
  <w:endnotePr>
    <w:endnote w:id="0"/>
    <w:endnote w:id="1"/>
  </w:endnotePr>
  <w:compat>
    <w:ulTrailSpace/>
    <w:shapeLayoutLikeWW8/>
    <w:useFELayout/>
  </w:compat>
  <w:rsids>
    <w:rsidRoot w:val="00AD3023"/>
    <w:rsid w:val="003F0E2B"/>
    <w:rsid w:val="005E429C"/>
    <w:rsid w:val="006E617E"/>
    <w:rsid w:val="00AD3023"/>
    <w:rsid w:val="00BC26A8"/>
    <w:rsid w:val="00CF103B"/>
    <w:rsid w:val="00DC3336"/>
    <w:rsid w:val="00E1396C"/>
    <w:rsid w:val="00E2542D"/>
    <w:rsid w:val="00E50F33"/>
    <w:rsid w:val="00E756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29"/>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AD3023"/>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AD3023"/>
    <w:tblPr>
      <w:tblInd w:w="0" w:type="dxa"/>
      <w:tblCellMar>
        <w:top w:w="0" w:type="dxa"/>
        <w:left w:w="0" w:type="dxa"/>
        <w:bottom w:w="0" w:type="dxa"/>
        <w:right w:w="0" w:type="dxa"/>
      </w:tblCellMar>
    </w:tblPr>
  </w:style>
  <w:style w:type="paragraph" w:styleId="a3">
    <w:name w:val="Body Text"/>
    <w:basedOn w:val="a"/>
    <w:uiPriority w:val="1"/>
    <w:qFormat/>
    <w:rsid w:val="00AD3023"/>
    <w:pPr>
      <w:ind w:left="102"/>
      <w:jc w:val="both"/>
    </w:pPr>
    <w:rPr>
      <w:sz w:val="24"/>
      <w:szCs w:val="24"/>
    </w:rPr>
  </w:style>
  <w:style w:type="paragraph" w:customStyle="1" w:styleId="Heading1">
    <w:name w:val="Heading 1"/>
    <w:basedOn w:val="a"/>
    <w:uiPriority w:val="1"/>
    <w:qFormat/>
    <w:rsid w:val="00AD3023"/>
    <w:pPr>
      <w:ind w:left="222"/>
      <w:outlineLvl w:val="1"/>
    </w:pPr>
    <w:rPr>
      <w:b/>
      <w:bCs/>
      <w:sz w:val="24"/>
      <w:szCs w:val="24"/>
    </w:rPr>
  </w:style>
  <w:style w:type="paragraph" w:customStyle="1" w:styleId="Heading2">
    <w:name w:val="Heading 2"/>
    <w:basedOn w:val="a"/>
    <w:uiPriority w:val="1"/>
    <w:qFormat/>
    <w:rsid w:val="00AD3023"/>
    <w:pPr>
      <w:ind w:left="701"/>
      <w:jc w:val="both"/>
      <w:outlineLvl w:val="2"/>
    </w:pPr>
    <w:rPr>
      <w:b/>
      <w:bCs/>
      <w:sz w:val="24"/>
      <w:szCs w:val="24"/>
    </w:rPr>
  </w:style>
  <w:style w:type="paragraph" w:customStyle="1" w:styleId="Heading3">
    <w:name w:val="Heading 3"/>
    <w:basedOn w:val="a"/>
    <w:uiPriority w:val="1"/>
    <w:qFormat/>
    <w:rsid w:val="00AD3023"/>
    <w:pPr>
      <w:ind w:left="701"/>
      <w:jc w:val="both"/>
      <w:outlineLvl w:val="3"/>
    </w:pPr>
    <w:rPr>
      <w:b/>
      <w:bCs/>
      <w:i/>
      <w:iCs/>
      <w:sz w:val="24"/>
      <w:szCs w:val="24"/>
    </w:rPr>
  </w:style>
  <w:style w:type="paragraph" w:styleId="a4">
    <w:name w:val="List Paragraph"/>
    <w:basedOn w:val="a"/>
    <w:uiPriority w:val="1"/>
    <w:qFormat/>
    <w:rsid w:val="00AD3023"/>
    <w:pPr>
      <w:ind w:left="1061" w:hanging="360"/>
      <w:jc w:val="both"/>
    </w:pPr>
  </w:style>
  <w:style w:type="paragraph" w:customStyle="1" w:styleId="TableParagraph">
    <w:name w:val="Table Paragraph"/>
    <w:basedOn w:val="a"/>
    <w:uiPriority w:val="1"/>
    <w:qFormat/>
    <w:rsid w:val="00AD3023"/>
  </w:style>
  <w:style w:type="paragraph" w:styleId="a5">
    <w:name w:val="Balloon Text"/>
    <w:basedOn w:val="a"/>
    <w:link w:val="a6"/>
    <w:uiPriority w:val="99"/>
    <w:semiHidden/>
    <w:unhideWhenUsed/>
    <w:rsid w:val="006E617E"/>
    <w:rPr>
      <w:rFonts w:ascii="Tahoma" w:hAnsi="Tahoma" w:cs="Tahoma"/>
      <w:sz w:val="16"/>
      <w:szCs w:val="16"/>
    </w:rPr>
  </w:style>
  <w:style w:type="character" w:customStyle="1" w:styleId="a6">
    <w:name w:val="Текст выноски Знак"/>
    <w:basedOn w:val="a0"/>
    <w:link w:val="a5"/>
    <w:uiPriority w:val="99"/>
    <w:semiHidden/>
    <w:rsid w:val="006E617E"/>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522" Type="http://schemas.openxmlformats.org/officeDocument/2006/relationships/header" Target="header5.xml"/><Relationship Id="rId21" Type="http://schemas.openxmlformats.org/officeDocument/2006/relationships/hyperlink" Target="https://m.edsoo.ru/7f413034" TargetMode="External"/><Relationship Id="rId170" Type="http://schemas.openxmlformats.org/officeDocument/2006/relationships/hyperlink" Target="https://mosmetod.ru/metodicheskoe-prostranstvo/srednyaya-i-starshaya-shkola/russkij-yazyk/metodicheskie-materialy/dist-lit-5-9.html" TargetMode="External"/><Relationship Id="rId268" Type="http://schemas.openxmlformats.org/officeDocument/2006/relationships/hyperlink" Target="https://resh.edu.ru/subject/lesson/7050/" TargetMode="External"/><Relationship Id="rId475" Type="http://schemas.openxmlformats.org/officeDocument/2006/relationships/hyperlink" Target="https://mosmetod.ru/metodicheskoe-prostranstvo/srednyaya-i-starshaya-shkola/russkij-yazyk/metodicheskie-materialy/dist-lit-5-9.html" TargetMode="External"/><Relationship Id="rId682" Type="http://schemas.openxmlformats.org/officeDocument/2006/relationships/hyperlink" Target="https://m.edsoo.ru/7f418516" TargetMode="External"/><Relationship Id="rId128" Type="http://schemas.openxmlformats.org/officeDocument/2006/relationships/hyperlink" Target="https://interneturok.ru/lesson/literatura/6-klass/proizvedeniya-russkih-pisatelej-19-veka/n-v-gogol-istoriya-sozdaniya-sbornika-vechera-na-hutore-bliz-dikanki-syuzhet-povesti-kartiny-narodnoy-zhizni-v-povesti-noch-pered-rozhdestvom-peyzazh-rozhdestvenskoy-nochi" TargetMode="External"/><Relationship Id="rId335" Type="http://schemas.openxmlformats.org/officeDocument/2006/relationships/hyperlink" Target="https://resh.edu.ru/subject/lesson/2309/" TargetMode="External"/><Relationship Id="rId542" Type="http://schemas.openxmlformats.org/officeDocument/2006/relationships/hyperlink" Target="https://m.edsoo.ru/8351609a" TargetMode="External"/><Relationship Id="rId987" Type="http://schemas.openxmlformats.org/officeDocument/2006/relationships/hyperlink" Target="https://m.edsoo.ru/7f41aa8c" TargetMode="External"/><Relationship Id="rId1172" Type="http://schemas.openxmlformats.org/officeDocument/2006/relationships/hyperlink" Target="https://znayka.win/uchebniki/5-klass/izobrazitelnoe-iskusstvo-5-klass-dekorativno-prikladnoe-iskusstvo-v-zhizni-cheloveka-goryaeva-n-a-ostrovskaya-o-v" TargetMode="External"/><Relationship Id="rId402" Type="http://schemas.openxmlformats.org/officeDocument/2006/relationships/hyperlink" Target="https://uchebnik.mos.ru/catalogue/material_view/atomic_objects/1007961" TargetMode="External"/><Relationship Id="rId847" Type="http://schemas.openxmlformats.org/officeDocument/2006/relationships/hyperlink" Target="https://m.edsoo.ru/7f414f38" TargetMode="External"/><Relationship Id="rId1032" Type="http://schemas.openxmlformats.org/officeDocument/2006/relationships/hyperlink" Target="https://resh.edu.ru/special-course/1?section=12" TargetMode="External"/><Relationship Id="rId1477" Type="http://schemas.openxmlformats.org/officeDocument/2006/relationships/hyperlink" Target="http://www.mindstorms.su/" TargetMode="External"/><Relationship Id="rId1684" Type="http://schemas.openxmlformats.org/officeDocument/2006/relationships/header" Target="header86.xml"/><Relationship Id="rId707" Type="http://schemas.openxmlformats.org/officeDocument/2006/relationships/hyperlink" Target="https://m.edsoo.ru/7f41393a" TargetMode="External"/><Relationship Id="rId914" Type="http://schemas.openxmlformats.org/officeDocument/2006/relationships/hyperlink" Target="https://m.edsoo.ru/7f41a4a6" TargetMode="External"/><Relationship Id="rId1337" Type="http://schemas.openxmlformats.org/officeDocument/2006/relationships/hyperlink" Target="https://m.edsoo.ru/f5e9b004" TargetMode="External"/><Relationship Id="rId1544" Type="http://schemas.openxmlformats.org/officeDocument/2006/relationships/header" Target="header16.xml"/><Relationship Id="rId1751" Type="http://schemas.openxmlformats.org/officeDocument/2006/relationships/footer" Target="footer207.xml"/><Relationship Id="rId43" Type="http://schemas.openxmlformats.org/officeDocument/2006/relationships/hyperlink" Target="https://m.edsoo.ru/7f414452" TargetMode="External"/><Relationship Id="rId1404" Type="http://schemas.openxmlformats.org/officeDocument/2006/relationships/hyperlink" Target="https://m.edsoo.ru/7f419506" TargetMode="External"/><Relationship Id="rId1611" Type="http://schemas.openxmlformats.org/officeDocument/2006/relationships/footer" Target="footer126.xml"/><Relationship Id="rId192" Type="http://schemas.openxmlformats.org/officeDocument/2006/relationships/hyperlink" Target="https://resh.edu.ru/subject/lesson/7411/" TargetMode="External"/><Relationship Id="rId1709" Type="http://schemas.openxmlformats.org/officeDocument/2006/relationships/footer" Target="footer175.xml"/><Relationship Id="rId497" Type="http://schemas.openxmlformats.org/officeDocument/2006/relationships/hyperlink" Target="https://mosmetod.ru/metodicheskoe-prostranstvo/srednyaya-i-starshaya-shkola/russkij-yazyk/metodicheskie-materialy/dist-lit-5-9.html" TargetMode="External"/><Relationship Id="rId357" Type="http://schemas.openxmlformats.org/officeDocument/2006/relationships/hyperlink" Target="https://resh.edu.ru/subject/lesson/2306/" TargetMode="External"/><Relationship Id="rId1194" Type="http://schemas.openxmlformats.org/officeDocument/2006/relationships/hyperlink" Target="https://znayka.win/uchebniki/5-klass/izobrazitelnoe-iskusstvo-5-klass-dekorativno-prikladnoe-iskusstvo-v-zhizni-cheloveka-goryaeva-n-a-ostrovskaya-o-v" TargetMode="External"/><Relationship Id="rId217" Type="http://schemas.openxmlformats.org/officeDocument/2006/relationships/hyperlink" Target="https://uchebnik.mos.ru/catalogue/material_view/atomic_objects/707298" TargetMode="External"/><Relationship Id="rId564" Type="http://schemas.openxmlformats.org/officeDocument/2006/relationships/hyperlink" Target="https://m.edsoo.ru/8351609a" TargetMode="External"/><Relationship Id="rId771" Type="http://schemas.openxmlformats.org/officeDocument/2006/relationships/hyperlink" Target="https://m.edsoo.ru/7f41adc0" TargetMode="External"/><Relationship Id="rId869" Type="http://schemas.openxmlformats.org/officeDocument/2006/relationships/hyperlink" Target="https://m.edsoo.ru/7f418d72" TargetMode="External"/><Relationship Id="rId1499" Type="http://schemas.openxmlformats.org/officeDocument/2006/relationships/hyperlink" Target="http://www.mindstorms.su/" TargetMode="External"/><Relationship Id="rId424" Type="http://schemas.openxmlformats.org/officeDocument/2006/relationships/hyperlink" Target="https://mosmetod.ru/metodicheskoe-prostranstvo/srednyaya-i-starshaya-shkola/russkij-yazyk/metodicheskie-materialy/dist-lit-5-9.html" TargetMode="External"/><Relationship Id="rId631" Type="http://schemas.openxmlformats.org/officeDocument/2006/relationships/hyperlink" Target="https://m.edsoo.ru/7f41a12c" TargetMode="External"/><Relationship Id="rId729" Type="http://schemas.openxmlformats.org/officeDocument/2006/relationships/hyperlink" Target="https://m.edsoo.ru/7f414a6a" TargetMode="External"/><Relationship Id="rId1054" Type="http://schemas.openxmlformats.org/officeDocument/2006/relationships/hyperlink" Target="https://resh.edu.ru/special-course/1?section=12" TargetMode="External"/><Relationship Id="rId1261" Type="http://schemas.openxmlformats.org/officeDocument/2006/relationships/hyperlink" Target="https://znayka.win/uchebniki/7-klass/izobrazitelnoe-iskusstvo-7-klass-dekorativno-prikladnoe-iskusstvo-v-zhizni-cheloveka-goryaeva-n-a-ostrovskaya-o-v/" TargetMode="External"/><Relationship Id="rId1359" Type="http://schemas.openxmlformats.org/officeDocument/2006/relationships/hyperlink" Target="https://m.edsoo.ru/f5ea02b6" TargetMode="External"/><Relationship Id="rId936" Type="http://schemas.openxmlformats.org/officeDocument/2006/relationships/hyperlink" Target="https://m.edsoo.ru/7f41a636" TargetMode="External"/><Relationship Id="rId1121" Type="http://schemas.openxmlformats.org/officeDocument/2006/relationships/hyperlink" Target="https://znayka.win/uchebniki/5-klass/izobrazitelnoe-iskusstvo-5-klass-dekorativno-prikladnoe-iskusstvo-v-zhizni-cheloveka-goryaeva-n-a-ostrovskaya-o-v/" TargetMode="External"/><Relationship Id="rId1219" Type="http://schemas.openxmlformats.org/officeDocument/2006/relationships/hyperlink" Target="https://znayka.win/uchebniki/6-klass/izobrazitelnoe-iskusstvo-6-klass-dekorativno-prikladnoe-iskusstvo-v-zhizni-cheloveka-goryaeva-n-a-ostrovskaya-o-v" TargetMode="External"/><Relationship Id="rId1566" Type="http://schemas.openxmlformats.org/officeDocument/2006/relationships/header" Target="header27.xml"/><Relationship Id="rId1773" Type="http://schemas.openxmlformats.org/officeDocument/2006/relationships/footer" Target="footer229.xml"/><Relationship Id="rId65" Type="http://schemas.openxmlformats.org/officeDocument/2006/relationships/hyperlink" Target="https://m.edsoo.ru/7f4159f6" TargetMode="External"/><Relationship Id="rId1426" Type="http://schemas.openxmlformats.org/officeDocument/2006/relationships/footer" Target="footer40.xml"/><Relationship Id="rId1633" Type="http://schemas.openxmlformats.org/officeDocument/2006/relationships/footer" Target="footer137.xml"/><Relationship Id="rId1700" Type="http://schemas.openxmlformats.org/officeDocument/2006/relationships/header" Target="header94.xml"/><Relationship Id="rId281" Type="http://schemas.openxmlformats.org/officeDocument/2006/relationships/hyperlink" Target="https://resh.edu.ru/subject/lesson/7053/" TargetMode="External"/><Relationship Id="rId141" Type="http://schemas.openxmlformats.org/officeDocument/2006/relationships/hyperlink" Target="https://resh.edu.ru/subject/lesson/7383/" TargetMode="External"/><Relationship Id="rId379" Type="http://schemas.openxmlformats.org/officeDocument/2006/relationships/hyperlink" Target="https://resh.edu.ru/subject/lesson/2300/" TargetMode="External"/><Relationship Id="rId586" Type="http://schemas.openxmlformats.org/officeDocument/2006/relationships/hyperlink" Target="https://m.edsoo.ru/7f414736" TargetMode="External"/><Relationship Id="rId793" Type="http://schemas.openxmlformats.org/officeDocument/2006/relationships/hyperlink" Target="https://m.edsoo.ru/7f415294" TargetMode="External"/><Relationship Id="rId7" Type="http://schemas.openxmlformats.org/officeDocument/2006/relationships/footer" Target="footer1.xml"/><Relationship Id="rId239" Type="http://schemas.openxmlformats.org/officeDocument/2006/relationships/hyperlink" Target="https://resh.edu.ru/subject/lesson/787/" TargetMode="External"/><Relationship Id="rId446" Type="http://schemas.openxmlformats.org/officeDocument/2006/relationships/hyperlink" Target="https://mosmetod.ru/metodicheskoe-prostranstvo/srednyaya-i-starshaya-shkola/russkij-yazyk/metodicheskie-materialy/dist-lit-5-9.html" TargetMode="External"/><Relationship Id="rId653" Type="http://schemas.openxmlformats.org/officeDocument/2006/relationships/hyperlink" Target="https://m.edsoo.ru/7f41a302" TargetMode="External"/><Relationship Id="rId1076" Type="http://schemas.openxmlformats.org/officeDocument/2006/relationships/hyperlink" Target="https://resh.edu.ru/special-course/1?section=12" TargetMode="External"/><Relationship Id="rId1283" Type="http://schemas.openxmlformats.org/officeDocument/2006/relationships/hyperlink" Target="https://znayka.win/uchebniki/7-klass/izobrazitelnoe-iskusstvo-7-klass-dekorativno-prikladnoe-iskusstvo-v-zhizni-cheloveka-goryaeva-n-a-ostrovskaya-o-v/" TargetMode="External"/><Relationship Id="rId1490" Type="http://schemas.openxmlformats.org/officeDocument/2006/relationships/footer" Target="footer69.xml"/><Relationship Id="rId306" Type="http://schemas.openxmlformats.org/officeDocument/2006/relationships/hyperlink" Target="https://mosmetod.ru/metodicheskoe-prostranstvo/srednyaya-i-starshaya-shkola/russkij-yazyk/metodicheskie-materialy/dist-lit-5-9.html" TargetMode="External"/><Relationship Id="rId860" Type="http://schemas.openxmlformats.org/officeDocument/2006/relationships/hyperlink" Target="https://m.edsoo.ru/7f418d72" TargetMode="External"/><Relationship Id="rId958" Type="http://schemas.openxmlformats.org/officeDocument/2006/relationships/hyperlink" Target="https://m.edsoo.ru/7f416720" TargetMode="External"/><Relationship Id="rId1143" Type="http://schemas.openxmlformats.org/officeDocument/2006/relationships/hyperlink" Target="https://www.youtube.com/watch?v=YK4SBtjQ3oM" TargetMode="External"/><Relationship Id="rId1588" Type="http://schemas.openxmlformats.org/officeDocument/2006/relationships/header" Target="header38.xml"/><Relationship Id="rId1795" Type="http://schemas.openxmlformats.org/officeDocument/2006/relationships/footer" Target="footer251.xml"/><Relationship Id="rId87" Type="http://schemas.openxmlformats.org/officeDocument/2006/relationships/hyperlink" Target="https://m.edsoo.ru/7f417922" TargetMode="External"/><Relationship Id="rId513" Type="http://schemas.openxmlformats.org/officeDocument/2006/relationships/hyperlink" Target="https://m.edsoo.ru/83515bcc" TargetMode="External"/><Relationship Id="rId720" Type="http://schemas.openxmlformats.org/officeDocument/2006/relationships/hyperlink" Target="https://m.edsoo.ru/7f414c04" TargetMode="External"/><Relationship Id="rId818" Type="http://schemas.openxmlformats.org/officeDocument/2006/relationships/hyperlink" Target="https://m.edsoo.ru/7f419196" TargetMode="External"/><Relationship Id="rId1350" Type="http://schemas.openxmlformats.org/officeDocument/2006/relationships/hyperlink" Target="https://m.edsoo.ru/f5ea02b6" TargetMode="External"/><Relationship Id="rId1448" Type="http://schemas.openxmlformats.org/officeDocument/2006/relationships/hyperlink" Target="http://school-/" TargetMode="External"/><Relationship Id="rId1655" Type="http://schemas.openxmlformats.org/officeDocument/2006/relationships/footer" Target="footer148.xml"/><Relationship Id="rId1003" Type="http://schemas.openxmlformats.org/officeDocument/2006/relationships/hyperlink" Target="https://resh.edu.ru/special-course/1?section=12" TargetMode="External"/><Relationship Id="rId1210" Type="http://schemas.openxmlformats.org/officeDocument/2006/relationships/hyperlink" Target="https://znayka.win/uchebniki/6-klass/izobrazitelnoe-iskusstvo-6-klass-dekorativno-prikladnoe-iskusstvo-v-zhizni-cheloveka-goryaeva-n-a-ostrovskaya-o-v" TargetMode="External"/><Relationship Id="rId1308" Type="http://schemas.openxmlformats.org/officeDocument/2006/relationships/hyperlink" Target="https://znayka.win/uchebniki/7-klass/izobrazitelnoe-iskusstvo-7-klass-dekorativno-prikladnoe-iskusstvo-v-zhizni-cheloveka-goryaeva-n-a-ostrovskaya-o-v" TargetMode="External"/><Relationship Id="rId1515" Type="http://schemas.openxmlformats.org/officeDocument/2006/relationships/footer" Target="footer78.xml"/><Relationship Id="rId1722" Type="http://schemas.openxmlformats.org/officeDocument/2006/relationships/header" Target="header105.xml"/><Relationship Id="rId14" Type="http://schemas.openxmlformats.org/officeDocument/2006/relationships/hyperlink" Target="https://m.edsoo.ru/7f413034" TargetMode="External"/><Relationship Id="rId163" Type="http://schemas.openxmlformats.org/officeDocument/2006/relationships/hyperlink" Target="https://mosmetod.ru/metodicheskoe-prostranstvo/srednyaya-i-starshaya-shkola/russkij-yazyk/metodicheskie-materialy/dist-lit-5-9.html" TargetMode="External"/><Relationship Id="rId370" Type="http://schemas.openxmlformats.org/officeDocument/2006/relationships/hyperlink" Target="https://mosmetod.ru/metodicheskoe-prostranstvo/srednyaya-i-starshaya-shkola/russkij-yazyk/metodicheskie-materialy/dist-lit-5-9.html" TargetMode="External"/><Relationship Id="rId230" Type="http://schemas.openxmlformats.org/officeDocument/2006/relationships/hyperlink" Target="https://infourok.ru/videouroki/2180" TargetMode="External"/><Relationship Id="rId468" Type="http://schemas.openxmlformats.org/officeDocument/2006/relationships/hyperlink" Target="https://resh.edu.ru/subject/lesson/2145/" TargetMode="External"/><Relationship Id="rId675" Type="http://schemas.openxmlformats.org/officeDocument/2006/relationships/hyperlink" Target="https://m.edsoo.ru/7f418516" TargetMode="External"/><Relationship Id="rId882" Type="http://schemas.openxmlformats.org/officeDocument/2006/relationships/hyperlink" Target="https://m.edsoo.ru/7f41b112" TargetMode="External"/><Relationship Id="rId1098" Type="http://schemas.openxmlformats.org/officeDocument/2006/relationships/hyperlink" Target="https://resh.edu.ru/special-course/1?section=12" TargetMode="External"/><Relationship Id="rId328" Type="http://schemas.openxmlformats.org/officeDocument/2006/relationships/hyperlink" Target="https://resh.edu.ru/subject/lesson/2312/" TargetMode="External"/><Relationship Id="rId535" Type="http://schemas.openxmlformats.org/officeDocument/2006/relationships/hyperlink" Target="https://m.edsoo.ru/83518002" TargetMode="External"/><Relationship Id="rId742" Type="http://schemas.openxmlformats.org/officeDocument/2006/relationships/hyperlink" Target="https://m.edsoo.ru/7f4168ec" TargetMode="External"/><Relationship Id="rId1165" Type="http://schemas.openxmlformats.org/officeDocument/2006/relationships/hyperlink" Target="https://znayka.win/uchebniki/5-klass/izobrazitelnoe-iskusstvo-5-klass-dekorativno-prikladnoe-iskusstvo-v-zhizni-cheloveka-goryaeva-n-a-ostrovskaya-o-v" TargetMode="External"/><Relationship Id="rId1372" Type="http://schemas.openxmlformats.org/officeDocument/2006/relationships/hyperlink" Target="https://m.edsoo.ru/f5ea40f0" TargetMode="External"/><Relationship Id="rId602" Type="http://schemas.openxmlformats.org/officeDocument/2006/relationships/hyperlink" Target="https://m.edsoo.ru/7f417af8" TargetMode="External"/><Relationship Id="rId1025" Type="http://schemas.openxmlformats.org/officeDocument/2006/relationships/hyperlink" Target="https://resh.edu.ru/special-course/1?section=12" TargetMode="External"/><Relationship Id="rId1232" Type="http://schemas.openxmlformats.org/officeDocument/2006/relationships/hyperlink" Target="https://www.youtube.com/watch?v=YK4SBtjQ3oM" TargetMode="External"/><Relationship Id="rId1677" Type="http://schemas.openxmlformats.org/officeDocument/2006/relationships/footer" Target="footer159.xml"/><Relationship Id="rId907" Type="http://schemas.openxmlformats.org/officeDocument/2006/relationships/hyperlink" Target="https://m.edsoo.ru/7f4181ce" TargetMode="External"/><Relationship Id="rId1537" Type="http://schemas.openxmlformats.org/officeDocument/2006/relationships/footer" Target="footer89.xml"/><Relationship Id="rId1744" Type="http://schemas.openxmlformats.org/officeDocument/2006/relationships/footer" Target="footer200.xml"/><Relationship Id="rId36" Type="http://schemas.openxmlformats.org/officeDocument/2006/relationships/hyperlink" Target="https://m.edsoo.ru/7f414452" TargetMode="External"/><Relationship Id="rId1604" Type="http://schemas.openxmlformats.org/officeDocument/2006/relationships/header" Target="header46.xml"/><Relationship Id="rId185" Type="http://schemas.openxmlformats.org/officeDocument/2006/relationships/hyperlink" Target="https://resh.edu.ru/subject/lesson/7413/" TargetMode="External"/><Relationship Id="rId392" Type="http://schemas.openxmlformats.org/officeDocument/2006/relationships/hyperlink" Target="https://uchebnik.mos.ru/catalogue/material_view/atomic_objects/1446292" TargetMode="External"/><Relationship Id="rId697" Type="http://schemas.openxmlformats.org/officeDocument/2006/relationships/hyperlink" Target="https://m.edsoo.ru/7f41a7d0" TargetMode="External"/><Relationship Id="rId252" Type="http://schemas.openxmlformats.org/officeDocument/2006/relationships/hyperlink" Target="http://school-collection.edu.ru/catalog/rubr/31849875-%2094f3-46d2-a415-fa381283899a/116322/" TargetMode="External"/><Relationship Id="rId1187" Type="http://schemas.openxmlformats.org/officeDocument/2006/relationships/hyperlink" Target="https://znayka.win/uchebniki/5-klass/izobrazitelnoe-iskusstvo-5-klass-dekorativno-prikladnoe-iskusstvo-v-zhizni-cheloveka-goryaeva-n-a-ostrovskaya-o-v" TargetMode="External"/><Relationship Id="rId112" Type="http://schemas.openxmlformats.org/officeDocument/2006/relationships/hyperlink" Target="https://resh.edu.ru/subject/lesson/7371/" TargetMode="External"/><Relationship Id="rId557" Type="http://schemas.openxmlformats.org/officeDocument/2006/relationships/hyperlink" Target="https://m.edsoo.ru/83518002" TargetMode="External"/><Relationship Id="rId764" Type="http://schemas.openxmlformats.org/officeDocument/2006/relationships/hyperlink" Target="https://m.edsoo.ru/7f41adc0" TargetMode="External"/><Relationship Id="rId971" Type="http://schemas.openxmlformats.org/officeDocument/2006/relationships/hyperlink" Target="https://m.edsoo.ru/7f418886" TargetMode="External"/><Relationship Id="rId1394" Type="http://schemas.openxmlformats.org/officeDocument/2006/relationships/hyperlink" Target="https://m.edsoo.ru/f5ea9dd4" TargetMode="External"/><Relationship Id="rId1699" Type="http://schemas.openxmlformats.org/officeDocument/2006/relationships/footer" Target="footer170.xml"/><Relationship Id="rId417" Type="http://schemas.openxmlformats.org/officeDocument/2006/relationships/hyperlink" Target="https://mosmetod.ru/metodicheskoe-prostranstvo/srednyaya-i-starshaya-shkola/russkij-yazyk/metodicheskie-materialy/dist-lit-5-9.html" TargetMode="External"/><Relationship Id="rId624" Type="http://schemas.openxmlformats.org/officeDocument/2006/relationships/hyperlink" Target="https://m.edsoo.ru/7f417e18" TargetMode="External"/><Relationship Id="rId831" Type="http://schemas.openxmlformats.org/officeDocument/2006/relationships/hyperlink" Target="https://m.edsoo.ru/7f41b414" TargetMode="External"/><Relationship Id="rId1047" Type="http://schemas.openxmlformats.org/officeDocument/2006/relationships/hyperlink" Target="https://resh.edu.ru/special-course/1?section=12" TargetMode="External"/><Relationship Id="rId1254" Type="http://schemas.openxmlformats.org/officeDocument/2006/relationships/hyperlink" Target="https://znayka.win/uchebniki/7-klass/izobrazitelnoe-iskusstvo-7-klass-dekorativno-prikladnoe-iskusstvo-v-zhizni-cheloveka-goryaeva-n-a-ostrovskaya-o-v/" TargetMode="External"/><Relationship Id="rId1461" Type="http://schemas.openxmlformats.org/officeDocument/2006/relationships/hyperlink" Target="https://m.edsoo.ru/7f418886" TargetMode="External"/><Relationship Id="rId929" Type="http://schemas.openxmlformats.org/officeDocument/2006/relationships/hyperlink" Target="https://m.edsoo.ru/7f41837c" TargetMode="External"/><Relationship Id="rId1114" Type="http://schemas.openxmlformats.org/officeDocument/2006/relationships/footer" Target="footer27.xml"/><Relationship Id="rId1321" Type="http://schemas.openxmlformats.org/officeDocument/2006/relationships/hyperlink" Target="https://znayka.win/uchebniki/7-klass/izobrazitelnoe-iskusstvo-7-klass-dekorativno-prikladnoe-iskusstvo-v-zhizni-cheloveka-goryaeva-n-a-ostrovskaya-o-v" TargetMode="External"/><Relationship Id="rId1559" Type="http://schemas.openxmlformats.org/officeDocument/2006/relationships/footer" Target="footer100.xml"/><Relationship Id="rId1766" Type="http://schemas.openxmlformats.org/officeDocument/2006/relationships/footer" Target="footer222.xml"/><Relationship Id="rId58" Type="http://schemas.openxmlformats.org/officeDocument/2006/relationships/hyperlink" Target="https://m.edsoo.ru/7f4159f6" TargetMode="External"/><Relationship Id="rId1419" Type="http://schemas.openxmlformats.org/officeDocument/2006/relationships/hyperlink" Target="https://razgovor.edsoo.ru/" TargetMode="External"/><Relationship Id="rId1626" Type="http://schemas.openxmlformats.org/officeDocument/2006/relationships/header" Target="header57.xml"/><Relationship Id="rId274" Type="http://schemas.openxmlformats.org/officeDocument/2006/relationships/hyperlink" Target="https://mosmetod.ru/metodicheskoe-prostranstvo/srednyaya-i-starshaya-shkola/russkij-yazyk/metodicheskie-materialy/dist-lit-5-9.html" TargetMode="External"/><Relationship Id="rId481" Type="http://schemas.openxmlformats.org/officeDocument/2006/relationships/hyperlink" Target="https://uchebnik.mos.ru/catalogue/material_view/atomic_objects/1007961" TargetMode="External"/><Relationship Id="rId134" Type="http://schemas.openxmlformats.org/officeDocument/2006/relationships/hyperlink" Target="https://mosmetod.ru/metodicheskoe-prostranstvo/srednyaya-i-starshaya-shkola/russkij-yazyk/metodicheskie-materialy/dist-lit-5-9.html" TargetMode="External"/><Relationship Id="rId579" Type="http://schemas.openxmlformats.org/officeDocument/2006/relationships/hyperlink" Target="https://m.edsoo.ru/7f4131ce" TargetMode="External"/><Relationship Id="rId786" Type="http://schemas.openxmlformats.org/officeDocument/2006/relationships/hyperlink" Target="https://m.edsoo.ru/7f415294" TargetMode="External"/><Relationship Id="rId993" Type="http://schemas.openxmlformats.org/officeDocument/2006/relationships/hyperlink" Target="https://m.edsoo.ru/7f41aa8c" TargetMode="External"/><Relationship Id="rId341" Type="http://schemas.openxmlformats.org/officeDocument/2006/relationships/hyperlink" Target="https://resh.edu.ru/subject/lesson/2307/" TargetMode="External"/><Relationship Id="rId439" Type="http://schemas.openxmlformats.org/officeDocument/2006/relationships/hyperlink" Target="https://resh.edu.ru/subject/lesson/2173/" TargetMode="External"/><Relationship Id="rId646" Type="http://schemas.openxmlformats.org/officeDocument/2006/relationships/hyperlink" Target="https://m.edsoo.ru/7f417fb2" TargetMode="External"/><Relationship Id="rId1069" Type="http://schemas.openxmlformats.org/officeDocument/2006/relationships/hyperlink" Target="https://resh.edu.ru/special-course/1?section=12" TargetMode="External"/><Relationship Id="rId1276" Type="http://schemas.openxmlformats.org/officeDocument/2006/relationships/hyperlink" Target="https://znayka.win/uchebniki/7-klass/izobrazitelnoe-iskusstvo-7-klass-dekorativno-prikladnoe-iskusstvo-v-zhizni-cheloveka-goryaeva-n-a-ostrovskaya-o-v" TargetMode="External"/><Relationship Id="rId1483" Type="http://schemas.openxmlformats.org/officeDocument/2006/relationships/hyperlink" Target="http://www.prorobot.ru/lego.php" TargetMode="External"/><Relationship Id="rId201" Type="http://schemas.openxmlformats.org/officeDocument/2006/relationships/hyperlink" Target="https://mosmetod.ru/metodicheskoe-prostranstvo/srednyaya-i-starshaya-shkola/russkij-yazyk/metodicheskie-materialy/dist-lit-5-9.html" TargetMode="External"/><Relationship Id="rId506" Type="http://schemas.openxmlformats.org/officeDocument/2006/relationships/hyperlink" Target="https://resh.edu.ru/subject/lesson/2145/" TargetMode="External"/><Relationship Id="rId853" Type="http://schemas.openxmlformats.org/officeDocument/2006/relationships/hyperlink" Target="https://m.edsoo.ru/7f416c48" TargetMode="External"/><Relationship Id="rId1136" Type="http://schemas.openxmlformats.org/officeDocument/2006/relationships/hyperlink" Target="https://znayka.win/uchebniki/5-klass/izobrazitelnoe-iskusstvo-5-klass-dekorativno-prikladnoe-iskusstvo-v-zhizni-cheloveka-goryaeva-n-a-ostrovskaya-o-" TargetMode="External"/><Relationship Id="rId1690" Type="http://schemas.openxmlformats.org/officeDocument/2006/relationships/header" Target="header89.xml"/><Relationship Id="rId1788" Type="http://schemas.openxmlformats.org/officeDocument/2006/relationships/footer" Target="footer244.xml"/><Relationship Id="rId713" Type="http://schemas.openxmlformats.org/officeDocument/2006/relationships/hyperlink" Target="https://m.edsoo.ru/7f41393a" TargetMode="External"/><Relationship Id="rId920" Type="http://schemas.openxmlformats.org/officeDocument/2006/relationships/hyperlink" Target="https://m.edsoo.ru/7f41a4a6" TargetMode="External"/><Relationship Id="rId1343" Type="http://schemas.openxmlformats.org/officeDocument/2006/relationships/hyperlink" Target="https://m.edsoo.ru/f5ea02b6" TargetMode="External"/><Relationship Id="rId1550" Type="http://schemas.openxmlformats.org/officeDocument/2006/relationships/header" Target="header19.xml"/><Relationship Id="rId1648" Type="http://schemas.openxmlformats.org/officeDocument/2006/relationships/header" Target="header68.xml"/><Relationship Id="rId1203" Type="http://schemas.openxmlformats.org/officeDocument/2006/relationships/hyperlink" Target="https://znayka.win/uchebniki/6-klass/izobrazitelnoe-iskusstvo-6-klass-dekorativno-prikladnoe-iskusstvo-v-zhizni-cheloveka-goryaeva-n-a-ostrovskaya-o-v/" TargetMode="External"/><Relationship Id="rId1410" Type="http://schemas.openxmlformats.org/officeDocument/2006/relationships/hyperlink" Target="https://m.edsoo.ru/7f41b590" TargetMode="External"/><Relationship Id="rId1508" Type="http://schemas.openxmlformats.org/officeDocument/2006/relationships/hyperlink" Target="https://education.lego.com/ru-ru/lessons?pagesize=24" TargetMode="External"/><Relationship Id="rId1715" Type="http://schemas.openxmlformats.org/officeDocument/2006/relationships/footer" Target="footer178.xml"/><Relationship Id="rId296" Type="http://schemas.openxmlformats.org/officeDocument/2006/relationships/hyperlink" Target="https://mosmetod.ru/metodicheskoe-prostranstvo/srednyaya-i-starshaya-shkola/russkij-yazyk/metodicheskie-materialy/dist-lit-5-9.html" TargetMode="External"/><Relationship Id="rId517" Type="http://schemas.openxmlformats.org/officeDocument/2006/relationships/hyperlink" Target="https://m.edsoo.ru/8351609a" TargetMode="External"/><Relationship Id="rId724" Type="http://schemas.openxmlformats.org/officeDocument/2006/relationships/hyperlink" Target="https://m.edsoo.ru/7f414c04" TargetMode="External"/><Relationship Id="rId931" Type="http://schemas.openxmlformats.org/officeDocument/2006/relationships/hyperlink" Target="https://m.edsoo.ru/7f41837c" TargetMode="External"/><Relationship Id="rId1147" Type="http://schemas.openxmlformats.org/officeDocument/2006/relationships/hyperlink" Target="https://znayka.win/uchebniki/5-klass/izobrazitelnoe-iskusstvo-5-klass-dekorativno-prikladnoe-iskusstvo-v-zhizni-cheloveka-goryaeva-n-a-ostrovskaya-o-v" TargetMode="External"/><Relationship Id="rId1354" Type="http://schemas.openxmlformats.org/officeDocument/2006/relationships/hyperlink" Target="https://m.edsoo.ru/f5ea02b6" TargetMode="External"/><Relationship Id="rId1561" Type="http://schemas.openxmlformats.org/officeDocument/2006/relationships/footer" Target="footer101.xml"/><Relationship Id="rId60" Type="http://schemas.openxmlformats.org/officeDocument/2006/relationships/hyperlink" Target="https://m.edsoo.ru/7f4159f6" TargetMode="External"/><Relationship Id="rId156" Type="http://schemas.openxmlformats.org/officeDocument/2006/relationships/hyperlink" Target="https://resh.edu.ru/subject/lesson/7376/" TargetMode="External"/><Relationship Id="rId363" Type="http://schemas.openxmlformats.org/officeDocument/2006/relationships/hyperlink" Target="https://mosmetod.ru/metodicheskoe-prostranstvo/srednyaya-i-starshaya-shkola/russkij-yazyk/metodicheskie-materialy/dist-lit-5-9.html" TargetMode="External"/><Relationship Id="rId570" Type="http://schemas.openxmlformats.org/officeDocument/2006/relationships/hyperlink" Target="https://m.edsoo.ru/8351609a" TargetMode="External"/><Relationship Id="rId1007" Type="http://schemas.openxmlformats.org/officeDocument/2006/relationships/hyperlink" Target="https://resh.edu.ru/special-course/1?section=12" TargetMode="External"/><Relationship Id="rId1214" Type="http://schemas.openxmlformats.org/officeDocument/2006/relationships/hyperlink" Target="https://znayka.win/uchebniki/6-klass/izobrazitelnoe-iskusstvo-6-klass-dekorativno-prikladnoe-iskusstvo-v-zhizni-cheloveka-goryaeva-n-a-ostrovskaya-o-v" TargetMode="External"/><Relationship Id="rId1421" Type="http://schemas.openxmlformats.org/officeDocument/2006/relationships/hyperlink" Target="https://razgovor.edsoo.ru/" TargetMode="External"/><Relationship Id="rId1659" Type="http://schemas.openxmlformats.org/officeDocument/2006/relationships/footer" Target="footer150.xml"/><Relationship Id="rId223" Type="http://schemas.openxmlformats.org/officeDocument/2006/relationships/hyperlink" Target="https://infourok.ru/videouroki/2166" TargetMode="External"/><Relationship Id="rId430" Type="http://schemas.openxmlformats.org/officeDocument/2006/relationships/hyperlink" Target="https://mosmetod.ru/metodicheskoe-prostranstvo/srednyaya-i-starshaya-shkola/russkij-yazyk/metodicheskie-materialy/dist-lit-5-9.html" TargetMode="External"/><Relationship Id="rId668" Type="http://schemas.openxmlformats.org/officeDocument/2006/relationships/hyperlink" Target="https://m.edsoo.ru/7f41646e" TargetMode="External"/><Relationship Id="rId875" Type="http://schemas.openxmlformats.org/officeDocument/2006/relationships/hyperlink" Target="https://m.edsoo.ru/7f41b112" TargetMode="External"/><Relationship Id="rId1060" Type="http://schemas.openxmlformats.org/officeDocument/2006/relationships/hyperlink" Target="https://resh.edu.ru/special-course/1?section=12" TargetMode="External"/><Relationship Id="rId1298" Type="http://schemas.openxmlformats.org/officeDocument/2006/relationships/hyperlink" Target="https://znayka.win/uchebniki/7-klass/izobrazitelnoe-iskusstvo-7-klass-dekorativno-prikladnoe-iskusstvo-v-zhizni-cheloveka-goryaeva-n-a-ostrovskaya-o-v" TargetMode="External"/><Relationship Id="rId1519" Type="http://schemas.openxmlformats.org/officeDocument/2006/relationships/footer" Target="footer80.xml"/><Relationship Id="rId1726" Type="http://schemas.openxmlformats.org/officeDocument/2006/relationships/header" Target="header107.xml"/><Relationship Id="rId18" Type="http://schemas.openxmlformats.org/officeDocument/2006/relationships/hyperlink" Target="https://m.edsoo.ru/7f413034" TargetMode="External"/><Relationship Id="rId528" Type="http://schemas.openxmlformats.org/officeDocument/2006/relationships/hyperlink" Target="https://m.edsoo.ru/83516f40" TargetMode="External"/><Relationship Id="rId735" Type="http://schemas.openxmlformats.org/officeDocument/2006/relationships/hyperlink" Target="https://m.edsoo.ru/7f416a9a" TargetMode="External"/><Relationship Id="rId942" Type="http://schemas.openxmlformats.org/officeDocument/2006/relationships/hyperlink" Target="https://m.edsoo.ru/7f41a636" TargetMode="External"/><Relationship Id="rId1158" Type="http://schemas.openxmlformats.org/officeDocument/2006/relationships/hyperlink" Target="https://znayka.win/uchebniki/5-klass/izobrazitelnoe-iskusstvo-5-klass-dekorativno-prikladnoe-iskusstvo-v-zhizni-cheloveka-goryaeva-n-a-ostrovskaya-o-v" TargetMode="External"/><Relationship Id="rId1365" Type="http://schemas.openxmlformats.org/officeDocument/2006/relationships/hyperlink" Target="https://m.edsoo.ru/f5ea40f0" TargetMode="External"/><Relationship Id="rId1572" Type="http://schemas.openxmlformats.org/officeDocument/2006/relationships/header" Target="header30.xml"/><Relationship Id="rId167" Type="http://schemas.openxmlformats.org/officeDocument/2006/relationships/hyperlink" Target="https://mosmetod.ru/metodicheskoe-prostranstvo/srednyaya-i-starshaya-shkola/russkij-yazyk/metodicheskie-materialy/dist-lit-5-9.html" TargetMode="External"/><Relationship Id="rId374" Type="http://schemas.openxmlformats.org/officeDocument/2006/relationships/hyperlink" Target="https://mosmetod.ru/metodicheskoe-prostranstvo/srednyaya-i-starshaya-shkola/russkij-yazyk/metodicheskie-materialy/dist-lit-5-9.html" TargetMode="External"/><Relationship Id="rId581" Type="http://schemas.openxmlformats.org/officeDocument/2006/relationships/footer" Target="footer8.xml"/><Relationship Id="rId1018" Type="http://schemas.openxmlformats.org/officeDocument/2006/relationships/hyperlink" Target="https://resh.edu.ru/special-course/1?section=12" TargetMode="External"/><Relationship Id="rId1225" Type="http://schemas.openxmlformats.org/officeDocument/2006/relationships/hyperlink" Target="https://znayka.win/uchebniki/6-klass/izobrazitelnoe-iskusstvo-6-klass-dekorativno-prikladnoe-iskusstvo-v-zhizni-cheloveka-goryaeva-n-a-ostrovskaya-o-v" TargetMode="External"/><Relationship Id="rId1432" Type="http://schemas.openxmlformats.org/officeDocument/2006/relationships/hyperlink" Target="https://bvbinfo.ru/" TargetMode="External"/><Relationship Id="rId71" Type="http://schemas.openxmlformats.org/officeDocument/2006/relationships/hyperlink" Target="https://m.edsoo.ru/7f4159f6" TargetMode="External"/><Relationship Id="rId234" Type="http://schemas.openxmlformats.org/officeDocument/2006/relationships/hyperlink" Target="https://infourok.ru/videouroki/2239" TargetMode="External"/><Relationship Id="rId679" Type="http://schemas.openxmlformats.org/officeDocument/2006/relationships/hyperlink" Target="https://m.edsoo.ru/7f418516" TargetMode="External"/><Relationship Id="rId802" Type="http://schemas.openxmlformats.org/officeDocument/2006/relationships/hyperlink" Target="https://m.edsoo.ru/7f4170e4" TargetMode="External"/><Relationship Id="rId886" Type="http://schemas.openxmlformats.org/officeDocument/2006/relationships/hyperlink" Target="https://m.edsoo.ru/7f41b112" TargetMode="External"/><Relationship Id="rId1737" Type="http://schemas.openxmlformats.org/officeDocument/2006/relationships/footer" Target="footer193.xml"/><Relationship Id="rId2" Type="http://schemas.openxmlformats.org/officeDocument/2006/relationships/styles" Target="styles.xml"/><Relationship Id="rId29" Type="http://schemas.openxmlformats.org/officeDocument/2006/relationships/hyperlink" Target="https://m.edsoo.ru/7f414452" TargetMode="External"/><Relationship Id="rId441" Type="http://schemas.openxmlformats.org/officeDocument/2006/relationships/hyperlink" Target="https://resh.edu.ru/subject/lesson/3075/" TargetMode="External"/><Relationship Id="rId539" Type="http://schemas.openxmlformats.org/officeDocument/2006/relationships/hyperlink" Target="https://m.edsoo.ru/83518002" TargetMode="External"/><Relationship Id="rId746" Type="http://schemas.openxmlformats.org/officeDocument/2006/relationships/hyperlink" Target="https://m.edsoo.ru/7f4168ec" TargetMode="External"/><Relationship Id="rId1071" Type="http://schemas.openxmlformats.org/officeDocument/2006/relationships/hyperlink" Target="https://resh.edu.ru/special-course/1?section=12" TargetMode="External"/><Relationship Id="rId1169" Type="http://schemas.openxmlformats.org/officeDocument/2006/relationships/hyperlink" Target="https://znayka.win/uchebniki/5-klass/izobrazitelnoe-iskusstvo-5-klass-dekorativno-prikladnoe-iskusstvo-v-zhizni-cheloveka-goryaeva-n-a-ostrovskaya-o-v" TargetMode="External"/><Relationship Id="rId1376" Type="http://schemas.openxmlformats.org/officeDocument/2006/relationships/hyperlink" Target="https://m.edsoo.ru/f5ea40f0" TargetMode="External"/><Relationship Id="rId1583" Type="http://schemas.openxmlformats.org/officeDocument/2006/relationships/footer" Target="footer112.xml"/><Relationship Id="rId178" Type="http://schemas.openxmlformats.org/officeDocument/2006/relationships/hyperlink" Target="https://mosmetod.ru/metodicheskoe-prostranstvo/srednyaya-i-starshaya-shkola/russkij-yazyk/metodicheskie-materialy/dist-lit-5-9.html" TargetMode="External"/><Relationship Id="rId301" Type="http://schemas.openxmlformats.org/officeDocument/2006/relationships/hyperlink" Target="https://mosmetod.ru/metodicheskoe-prostranstvo/srednyaya-i-starshaya-shkola/russkij-yazyk/metodicheskie-materialy/dist-lit-5-9.html" TargetMode="External"/><Relationship Id="rId953" Type="http://schemas.openxmlformats.org/officeDocument/2006/relationships/hyperlink" Target="https://m.edsoo.ru/7f413368" TargetMode="External"/><Relationship Id="rId1029" Type="http://schemas.openxmlformats.org/officeDocument/2006/relationships/hyperlink" Target="https://resh.edu.ru/special-course/1?section=12" TargetMode="External"/><Relationship Id="rId1236" Type="http://schemas.openxmlformats.org/officeDocument/2006/relationships/hyperlink" Target="https://znayka.win/uchebniki/6-klass/izobrazitelnoe-iskusstvo-6-klass-dekorativno-prikladnoe-iskusstvo-v-zhizni-cheloveka-goryaeva-n-a-ostrovskaya-o-v" TargetMode="External"/><Relationship Id="rId1790" Type="http://schemas.openxmlformats.org/officeDocument/2006/relationships/footer" Target="footer246.xml"/><Relationship Id="rId82" Type="http://schemas.openxmlformats.org/officeDocument/2006/relationships/hyperlink" Target="https://m.edsoo.ru/7f417922" TargetMode="External"/><Relationship Id="rId385" Type="http://schemas.openxmlformats.org/officeDocument/2006/relationships/hyperlink" Target="https://resh.edu.ru/subject/lesson/2303/" TargetMode="External"/><Relationship Id="rId592" Type="http://schemas.openxmlformats.org/officeDocument/2006/relationships/footer" Target="footer9.xml"/><Relationship Id="rId606" Type="http://schemas.openxmlformats.org/officeDocument/2006/relationships/hyperlink" Target="https://m.edsoo.ru/7f417af8" TargetMode="External"/><Relationship Id="rId813" Type="http://schemas.openxmlformats.org/officeDocument/2006/relationships/hyperlink" Target="https://m.edsoo.ru/7f419196" TargetMode="External"/><Relationship Id="rId1443" Type="http://schemas.openxmlformats.org/officeDocument/2006/relationships/footer" Target="footer50.xml"/><Relationship Id="rId1650" Type="http://schemas.openxmlformats.org/officeDocument/2006/relationships/header" Target="header69.xml"/><Relationship Id="rId1748" Type="http://schemas.openxmlformats.org/officeDocument/2006/relationships/footer" Target="footer204.xml"/><Relationship Id="rId245" Type="http://schemas.openxmlformats.org/officeDocument/2006/relationships/hyperlink" Target="http://school-collection.edu.ru/catalog/rubr/31849875-%2094f3-46d2-a415-fa381283899a/116312/" TargetMode="External"/><Relationship Id="rId452" Type="http://schemas.openxmlformats.org/officeDocument/2006/relationships/hyperlink" Target="https://mosmetod.ru/metodicheskoe-prostranstvo/srednyaya-i-starshaya-shkola/russkij-yazyk/metodicheskie-materialy/dist-lit-5-9.html" TargetMode="External"/><Relationship Id="rId897" Type="http://schemas.openxmlformats.org/officeDocument/2006/relationships/hyperlink" Target="https://m.edsoo.ru/7f416194" TargetMode="External"/><Relationship Id="rId1082" Type="http://schemas.openxmlformats.org/officeDocument/2006/relationships/hyperlink" Target="https://resh.edu.ru/special-course/1?section=12" TargetMode="External"/><Relationship Id="rId1303" Type="http://schemas.openxmlformats.org/officeDocument/2006/relationships/hyperlink" Target="https://resh.edu.ru/" TargetMode="External"/><Relationship Id="rId1510" Type="http://schemas.openxmlformats.org/officeDocument/2006/relationships/hyperlink" Target="https://education.lego.com/ru-ru/lessons?pagesize=24" TargetMode="External"/><Relationship Id="rId105" Type="http://schemas.openxmlformats.org/officeDocument/2006/relationships/hyperlink" Target="https://mosmetod.ru/metodicheskoe-prostranstvo/srednyaya-i-starshaya-shkola/russkij-yazyk/metodicheskie-materialy/dist-lit-5-9.html" TargetMode="External"/><Relationship Id="rId312" Type="http://schemas.openxmlformats.org/officeDocument/2006/relationships/hyperlink" Target="https://resh.edu.ru/subject/lesson/7416/" TargetMode="External"/><Relationship Id="rId757" Type="http://schemas.openxmlformats.org/officeDocument/2006/relationships/hyperlink" Target="https://m.edsoo.ru/7f418a34" TargetMode="External"/><Relationship Id="rId964" Type="http://schemas.openxmlformats.org/officeDocument/2006/relationships/hyperlink" Target="https://m.edsoo.ru/7f418886" TargetMode="External"/><Relationship Id="rId1387" Type="http://schemas.openxmlformats.org/officeDocument/2006/relationships/hyperlink" Target="https://m.edsoo.ru/f5ea9dd4" TargetMode="External"/><Relationship Id="rId1594" Type="http://schemas.openxmlformats.org/officeDocument/2006/relationships/header" Target="header41.xml"/><Relationship Id="rId1608" Type="http://schemas.openxmlformats.org/officeDocument/2006/relationships/header" Target="header48.xml"/><Relationship Id="rId93" Type="http://schemas.openxmlformats.org/officeDocument/2006/relationships/hyperlink" Target="https://m.edsoo.ru/7f419b78" TargetMode="External"/><Relationship Id="rId189" Type="http://schemas.openxmlformats.org/officeDocument/2006/relationships/hyperlink" Target="https://mosmetod.ru/metodicheskoe-prostranstvo/srednyaya-i-starshaya-shkola/russkij-yazyk/metodicheskie-materialy/dist-lit-5-9.html" TargetMode="External"/><Relationship Id="rId396" Type="http://schemas.openxmlformats.org/officeDocument/2006/relationships/hyperlink" Target="https://resh.edu.ru/subject/lesson/3072/" TargetMode="External"/><Relationship Id="rId617" Type="http://schemas.openxmlformats.org/officeDocument/2006/relationships/hyperlink" Target="https://m.edsoo.ru/7f415e2e" TargetMode="External"/><Relationship Id="rId824" Type="http://schemas.openxmlformats.org/officeDocument/2006/relationships/hyperlink" Target="https://m.edsoo.ru/7f41b414" TargetMode="External"/><Relationship Id="rId1247" Type="http://schemas.openxmlformats.org/officeDocument/2006/relationships/hyperlink" Target="https://znayka.win/uchebniki/7-klass/izobrazitelnoe-iskusstvo-7-klass-dekorativno-prikladnoe-iskusstvo-v-zhizni-cheloveka-goryaeva-n-a-ostrovskaya-o-v/" TargetMode="External"/><Relationship Id="rId1454" Type="http://schemas.openxmlformats.org/officeDocument/2006/relationships/footer" Target="footer57.xml"/><Relationship Id="rId1661" Type="http://schemas.openxmlformats.org/officeDocument/2006/relationships/footer" Target="footer151.xml"/><Relationship Id="rId256" Type="http://schemas.openxmlformats.org/officeDocument/2006/relationships/hyperlink" Target="http://www.proshkolu.ru/user/ryabizova/folder/24234/" TargetMode="External"/><Relationship Id="rId463" Type="http://schemas.openxmlformats.org/officeDocument/2006/relationships/hyperlink" Target="https://mosmetod.ru/metodicheskoe-prostranstvo/srednyaya-i-starshaya-shkola/russkij-yazyk/metodicheskie-materialy/dist-lit-5-9.html" TargetMode="External"/><Relationship Id="rId670" Type="http://schemas.openxmlformats.org/officeDocument/2006/relationships/hyperlink" Target="https://m.edsoo.ru/7f41646e" TargetMode="External"/><Relationship Id="rId1093" Type="http://schemas.openxmlformats.org/officeDocument/2006/relationships/hyperlink" Target="https://resh.edu.ru/special-course/1?section=12" TargetMode="External"/><Relationship Id="rId1107" Type="http://schemas.openxmlformats.org/officeDocument/2006/relationships/hyperlink" Target="https://resh.edu.ru/special-course/1?section=12" TargetMode="External"/><Relationship Id="rId1314" Type="http://schemas.openxmlformats.org/officeDocument/2006/relationships/hyperlink" Target="https://znayka.win/uchebniki/7-klass/izobrazitelnoe-iskusstvo-7-klass-dekorativno-prikladnoe-iskusstvo-v-zhizni-cheloveka-goryaeva-n-a-ostrovskaya-o-v" TargetMode="External"/><Relationship Id="rId1521" Type="http://schemas.openxmlformats.org/officeDocument/2006/relationships/footer" Target="footer81.xml"/><Relationship Id="rId1759" Type="http://schemas.openxmlformats.org/officeDocument/2006/relationships/footer" Target="footer215.xml"/><Relationship Id="rId116" Type="http://schemas.openxmlformats.org/officeDocument/2006/relationships/hyperlink" Target="https://resh.edu.ru/subject/lesson/7392/" TargetMode="External"/><Relationship Id="rId323" Type="http://schemas.openxmlformats.org/officeDocument/2006/relationships/hyperlink" Target="https://resh.edu.ru/subject/lesson/2314/" TargetMode="External"/><Relationship Id="rId530" Type="http://schemas.openxmlformats.org/officeDocument/2006/relationships/hyperlink" Target="https://m.edsoo.ru/8351609a" TargetMode="External"/><Relationship Id="rId768" Type="http://schemas.openxmlformats.org/officeDocument/2006/relationships/hyperlink" Target="https://m.edsoo.ru/7f41adc0" TargetMode="External"/><Relationship Id="rId975" Type="http://schemas.openxmlformats.org/officeDocument/2006/relationships/hyperlink" Target="https://m.edsoo.ru/7f418886" TargetMode="External"/><Relationship Id="rId1160" Type="http://schemas.openxmlformats.org/officeDocument/2006/relationships/hyperlink" Target="https://znayka.win/uchebniki/5-klass/izobrazitelnoe-iskusstvo-5-klass-dekorativno-prikladnoe-iskusstvo-v-zhizni-cheloveka-goryaeva-n-a-ostrovskaya-o-v" TargetMode="External"/><Relationship Id="rId1398" Type="http://schemas.openxmlformats.org/officeDocument/2006/relationships/footer" Target="footer31.xml"/><Relationship Id="rId1619" Type="http://schemas.openxmlformats.org/officeDocument/2006/relationships/footer" Target="footer130.xml"/><Relationship Id="rId20" Type="http://schemas.openxmlformats.org/officeDocument/2006/relationships/hyperlink" Target="https://m.edsoo.ru/7f413034" TargetMode="External"/><Relationship Id="rId628" Type="http://schemas.openxmlformats.org/officeDocument/2006/relationships/hyperlink" Target="https://m.edsoo.ru/7f417e18" TargetMode="External"/><Relationship Id="rId835" Type="http://schemas.openxmlformats.org/officeDocument/2006/relationships/hyperlink" Target="https://m.edsoo.ru/7f413b38" TargetMode="External"/><Relationship Id="rId1258" Type="http://schemas.openxmlformats.org/officeDocument/2006/relationships/hyperlink" Target="https://resh.edu.ru/" TargetMode="External"/><Relationship Id="rId1465" Type="http://schemas.openxmlformats.org/officeDocument/2006/relationships/hyperlink" Target="https://m.edsoo.ru/7f418886" TargetMode="External"/><Relationship Id="rId1672" Type="http://schemas.openxmlformats.org/officeDocument/2006/relationships/header" Target="header80.xml"/><Relationship Id="rId267" Type="http://schemas.openxmlformats.org/officeDocument/2006/relationships/hyperlink" Target="https://mosmetod.ru/metodicheskoe-prostranstvo/srednyaya-i-starshaya-shkola/russkij-yazyk/metodicheskie-materialy/dist-lit-5-9.html" TargetMode="External"/><Relationship Id="rId474" Type="http://schemas.openxmlformats.org/officeDocument/2006/relationships/hyperlink" Target="https://mosmetod.ru/metodicheskoe-prostranstvo/srednyaya-i-starshaya-shkola/russkij-yazyk/metodicheskie-materialy/dist-lit-5-9.html" TargetMode="External"/><Relationship Id="rId1020" Type="http://schemas.openxmlformats.org/officeDocument/2006/relationships/hyperlink" Target="https://resh.edu.ru/special-course/1?section=12" TargetMode="External"/><Relationship Id="rId1118" Type="http://schemas.openxmlformats.org/officeDocument/2006/relationships/hyperlink" Target="https://znayka.win/uchebniki/5-klass/izobrazitelnoe-iskusstvo-5-klass-dekorativno-prikladnoe-iskusstvo-v-zhizni-cheloveka-goryaeva-n-a-ostrovskaya-o-v/" TargetMode="External"/><Relationship Id="rId1325" Type="http://schemas.openxmlformats.org/officeDocument/2006/relationships/hyperlink" Target="https://m.edsoo.ru/f5e9b004" TargetMode="External"/><Relationship Id="rId1532" Type="http://schemas.openxmlformats.org/officeDocument/2006/relationships/header" Target="header10.xml"/><Relationship Id="rId127" Type="http://schemas.openxmlformats.org/officeDocument/2006/relationships/hyperlink" Target="https://interneturok.ru/lesson/literatura/6-klass/proizvedeniya-russkih-pisatelej-19-veka/n-v-gogol-istoriya-sozdaniya-sbornika-vechera-na-hutore-bliz-dikanki-syuzhet-povesti-kartiny-narodnoy-zhizni-v-povesti-noch-pered-rozhdestvom-peyzazh-rozhdestvenskoy-nochi" TargetMode="External"/><Relationship Id="rId681" Type="http://schemas.openxmlformats.org/officeDocument/2006/relationships/hyperlink" Target="https://m.edsoo.ru/7f418516" TargetMode="External"/><Relationship Id="rId779" Type="http://schemas.openxmlformats.org/officeDocument/2006/relationships/hyperlink" Target="https://m.edsoo.ru/7f41ac44" TargetMode="External"/><Relationship Id="rId902" Type="http://schemas.openxmlformats.org/officeDocument/2006/relationships/hyperlink" Target="https://m.edsoo.ru/7f416194" TargetMode="External"/><Relationship Id="rId986" Type="http://schemas.openxmlformats.org/officeDocument/2006/relationships/hyperlink" Target="https://m.edsoo.ru/7f41aa8c" TargetMode="External"/><Relationship Id="rId31" Type="http://schemas.openxmlformats.org/officeDocument/2006/relationships/hyperlink" Target="https://m.edsoo.ru/7f414452" TargetMode="External"/><Relationship Id="rId334" Type="http://schemas.openxmlformats.org/officeDocument/2006/relationships/hyperlink" Target="https://resh.edu.ru/subject/lesson/2309/" TargetMode="External"/><Relationship Id="rId541" Type="http://schemas.openxmlformats.org/officeDocument/2006/relationships/hyperlink" Target="https://m.edsoo.ru/83518002" TargetMode="External"/><Relationship Id="rId639" Type="http://schemas.openxmlformats.org/officeDocument/2006/relationships/hyperlink" Target="https://m.edsoo.ru/7f415fdc" TargetMode="External"/><Relationship Id="rId1171" Type="http://schemas.openxmlformats.org/officeDocument/2006/relationships/hyperlink" Target="https://znayka.win/uchebniki/5-klass/izobrazitelnoe-iskusstvo-5-klass-dekorativno-prikladnoe-iskusstvo-v-zhizni-cheloveka-goryaeva-n-a-ostrovskaya-o-v" TargetMode="External"/><Relationship Id="rId1269" Type="http://schemas.openxmlformats.org/officeDocument/2006/relationships/hyperlink" Target="https://znayka.win/uchebniki/6-klass/izobrazitelnoe-iskusstvo-6-klass-dekorativno-prikladnoe-iskusstvo-v-zhizni-cheloveka-goryaeva-n-a-ostrovskaya-o-v/" TargetMode="External"/><Relationship Id="rId1476" Type="http://schemas.openxmlformats.org/officeDocument/2006/relationships/hyperlink" Target="http://www.mindstorms.su/" TargetMode="External"/><Relationship Id="rId180" Type="http://schemas.openxmlformats.org/officeDocument/2006/relationships/hyperlink" Target="https://mosmetod.ru/metodicheskoe-prostranstvo/srednyaya-i-starshaya-shkola/russkij-yazyk/metodicheskie-materialy/dist-lit-5-9.html" TargetMode="External"/><Relationship Id="rId278" Type="http://schemas.openxmlformats.org/officeDocument/2006/relationships/hyperlink" Target="https://uchebnik.mos.ru/catalogue/material_view/atomic_objects/3467657" TargetMode="External"/><Relationship Id="rId401" Type="http://schemas.openxmlformats.org/officeDocument/2006/relationships/hyperlink" Target="https://uchebnik.mos.ru/catalogue/material_view/atomic_objects/1007961" TargetMode="External"/><Relationship Id="rId846" Type="http://schemas.openxmlformats.org/officeDocument/2006/relationships/hyperlink" Target="https://m.edsoo.ru/7f414f38" TargetMode="External"/><Relationship Id="rId1031" Type="http://schemas.openxmlformats.org/officeDocument/2006/relationships/hyperlink" Target="https://resh.edu.ru/special-course/1?section=12" TargetMode="External"/><Relationship Id="rId1129" Type="http://schemas.openxmlformats.org/officeDocument/2006/relationships/hyperlink" Target="https://znayka.win/uchebniki/5-klass/izobrazitelnoe-iskusstvo-5-klass-dekorativno-prikladnoe-iskusstvo-v-zhizni-cheloveka-goryaeva-n-a-ostrovskaya-o-v/" TargetMode="External"/><Relationship Id="rId1683" Type="http://schemas.openxmlformats.org/officeDocument/2006/relationships/footer" Target="footer162.xml"/><Relationship Id="rId485" Type="http://schemas.openxmlformats.org/officeDocument/2006/relationships/hyperlink" Target="https://resh.edu.ru/subject/lesson/2292/" TargetMode="External"/><Relationship Id="rId692" Type="http://schemas.openxmlformats.org/officeDocument/2006/relationships/hyperlink" Target="https://m.edsoo.ru/7f41a7d0" TargetMode="External"/><Relationship Id="rId706" Type="http://schemas.openxmlformats.org/officeDocument/2006/relationships/hyperlink" Target="https://m.edsoo.ru/7f41393a" TargetMode="External"/><Relationship Id="rId913" Type="http://schemas.openxmlformats.org/officeDocument/2006/relationships/hyperlink" Target="https://m.edsoo.ru/7f41a4a6" TargetMode="External"/><Relationship Id="rId1336" Type="http://schemas.openxmlformats.org/officeDocument/2006/relationships/hyperlink" Target="https://m.edsoo.ru/f5e9b004" TargetMode="External"/><Relationship Id="rId1543" Type="http://schemas.openxmlformats.org/officeDocument/2006/relationships/footer" Target="footer92.xml"/><Relationship Id="rId1750" Type="http://schemas.openxmlformats.org/officeDocument/2006/relationships/footer" Target="footer206.xml"/><Relationship Id="rId42" Type="http://schemas.openxmlformats.org/officeDocument/2006/relationships/hyperlink" Target="https://m.edsoo.ru/7f414452" TargetMode="External"/><Relationship Id="rId138" Type="http://schemas.openxmlformats.org/officeDocument/2006/relationships/hyperlink" Target="https://resh.edu.ru/subject/lesson/7380/" TargetMode="External"/><Relationship Id="rId345" Type="http://schemas.openxmlformats.org/officeDocument/2006/relationships/hyperlink" Target="https://mosmetod.ru/metodicheskoe-prostranstvo/srednyaya-i-starshaya-shkola/russkij-yazyk/metodicheskie-materialy/dist-lit-5-9.html" TargetMode="External"/><Relationship Id="rId552" Type="http://schemas.openxmlformats.org/officeDocument/2006/relationships/hyperlink" Target="https://m.edsoo.ru/8351609a" TargetMode="External"/><Relationship Id="rId997" Type="http://schemas.openxmlformats.org/officeDocument/2006/relationships/hyperlink" Target="https://resh.edu.ru/special-course/1?section=12" TargetMode="External"/><Relationship Id="rId1182" Type="http://schemas.openxmlformats.org/officeDocument/2006/relationships/hyperlink" Target="https://resh.edu.ru/" TargetMode="External"/><Relationship Id="rId1403" Type="http://schemas.openxmlformats.org/officeDocument/2006/relationships/hyperlink" Target="https://m.edsoo.ru/7f419506" TargetMode="External"/><Relationship Id="rId1610" Type="http://schemas.openxmlformats.org/officeDocument/2006/relationships/header" Target="header49.xml"/><Relationship Id="rId191" Type="http://schemas.openxmlformats.org/officeDocument/2006/relationships/hyperlink" Target="https://resh.edu.ru/subject/lesson/7411/" TargetMode="External"/><Relationship Id="rId205" Type="http://schemas.openxmlformats.org/officeDocument/2006/relationships/hyperlink" Target="http://school-collection.edu.ru/catalog/rubr/18ece49a%2069cc-4218-9c48-88eb1faee117/116192/" TargetMode="External"/><Relationship Id="rId412" Type="http://schemas.openxmlformats.org/officeDocument/2006/relationships/hyperlink" Target="https://resh.edu.ru/subject/lesson/2284/" TargetMode="External"/><Relationship Id="rId857" Type="http://schemas.openxmlformats.org/officeDocument/2006/relationships/hyperlink" Target="https://m.edsoo.ru/7f416c48" TargetMode="External"/><Relationship Id="rId1042" Type="http://schemas.openxmlformats.org/officeDocument/2006/relationships/hyperlink" Target="https://resh.edu.ru/special-course/1?section=12" TargetMode="External"/><Relationship Id="rId1487" Type="http://schemas.openxmlformats.org/officeDocument/2006/relationships/hyperlink" Target="https://education.lego.com/ru-ru/lessons?pagesize=24" TargetMode="External"/><Relationship Id="rId1694" Type="http://schemas.openxmlformats.org/officeDocument/2006/relationships/header" Target="header91.xml"/><Relationship Id="rId1708" Type="http://schemas.openxmlformats.org/officeDocument/2006/relationships/header" Target="header98.xml"/><Relationship Id="rId289" Type="http://schemas.openxmlformats.org/officeDocument/2006/relationships/hyperlink" Target="https://mosmetod.ru/metodicheskoe-prostranstvo/srednyaya-i-starshaya-shkola/russkij-yazyk/metodicheskie-materialy/dist-lit-5-9.html" TargetMode="External"/><Relationship Id="rId496" Type="http://schemas.openxmlformats.org/officeDocument/2006/relationships/hyperlink" Target="https://mosmetod.ru/metodicheskoe-prostranstvo/srednyaya-i-starshaya-shkola/russkij-yazyk/metodicheskie-materialy/dist-lit-5-9.html" TargetMode="External"/><Relationship Id="rId717" Type="http://schemas.openxmlformats.org/officeDocument/2006/relationships/hyperlink" Target="https://m.edsoo.ru/7f414c04" TargetMode="External"/><Relationship Id="rId924" Type="http://schemas.openxmlformats.org/officeDocument/2006/relationships/footer" Target="footer23.xml"/><Relationship Id="rId1347" Type="http://schemas.openxmlformats.org/officeDocument/2006/relationships/hyperlink" Target="https://m.edsoo.ru/f5ea02b6" TargetMode="External"/><Relationship Id="rId1554" Type="http://schemas.openxmlformats.org/officeDocument/2006/relationships/header" Target="header21.xml"/><Relationship Id="rId1761" Type="http://schemas.openxmlformats.org/officeDocument/2006/relationships/footer" Target="footer217.xml"/><Relationship Id="rId53" Type="http://schemas.openxmlformats.org/officeDocument/2006/relationships/hyperlink" Target="https://m.edsoo.ru/7f4159f6" TargetMode="External"/><Relationship Id="rId149" Type="http://schemas.openxmlformats.org/officeDocument/2006/relationships/hyperlink" Target="https://mosmetod.ru/metodicheskoe-prostranstvo/srednyaya-i-starshaya-shkola/russkij-yazyk/metodicheskie-materialy/dist-lit-5-9.html" TargetMode="External"/><Relationship Id="rId356" Type="http://schemas.openxmlformats.org/officeDocument/2006/relationships/hyperlink" Target="https://resh.edu.ru/subject/lesson/2306/" TargetMode="External"/><Relationship Id="rId563" Type="http://schemas.openxmlformats.org/officeDocument/2006/relationships/hyperlink" Target="https://m.edsoo.ru/83518002" TargetMode="External"/><Relationship Id="rId770" Type="http://schemas.openxmlformats.org/officeDocument/2006/relationships/hyperlink" Target="https://m.edsoo.ru/7f41adc0" TargetMode="External"/><Relationship Id="rId1193" Type="http://schemas.openxmlformats.org/officeDocument/2006/relationships/hyperlink" Target="https://znayka.win/uchebniki/5-klass/izobrazitelnoe-iskusstvo-5-klass-dekorativno-prikladnoe-iskusstvo-v-zhizni-cheloveka-goryaeva-n-a-ostrovskaya-o-v" TargetMode="External"/><Relationship Id="rId1207" Type="http://schemas.openxmlformats.org/officeDocument/2006/relationships/hyperlink" Target="https://znayka.win/uchebniki/6-klass/izobrazitelnoe-iskusstvo-6-klass-dekorativno-prikladnoe-iskusstvo-v-zhizni-cheloveka-goryaeva-n-a-ostrovskaya-o-v/" TargetMode="External"/><Relationship Id="rId1414" Type="http://schemas.openxmlformats.org/officeDocument/2006/relationships/footer" Target="footer36.xml"/><Relationship Id="rId1621" Type="http://schemas.openxmlformats.org/officeDocument/2006/relationships/footer" Target="footer131.xml"/><Relationship Id="rId216" Type="http://schemas.openxmlformats.org/officeDocument/2006/relationships/hyperlink" Target="http://school-collection.edu.ru/catalog/rubr/31849875-%2094f3-46d2-a415-fa381283899a/116299/" TargetMode="External"/><Relationship Id="rId423" Type="http://schemas.openxmlformats.org/officeDocument/2006/relationships/hyperlink" Target="https://mosmetod.ru/metodicheskoe-prostranstvo/srednyaya-i-starshaya-shkola/russkij-yazyk/metodicheskie-materialy/dist-lit-5-9.html" TargetMode="External"/><Relationship Id="rId868" Type="http://schemas.openxmlformats.org/officeDocument/2006/relationships/hyperlink" Target="https://m.edsoo.ru/7f418d72" TargetMode="External"/><Relationship Id="rId1053" Type="http://schemas.openxmlformats.org/officeDocument/2006/relationships/hyperlink" Target="https://resh.edu.ru/special-course/1?section=12" TargetMode="External"/><Relationship Id="rId1260" Type="http://schemas.openxmlformats.org/officeDocument/2006/relationships/hyperlink" Target="https://znayka.win/uchebniki/7-klass/izobrazitelnoe-iskusstvo-7-klass-dekorativno-prikladnoe-iskusstvo-v-zhizni-cheloveka-goryaeva-n-a-ostrovskaya-o-v/" TargetMode="External"/><Relationship Id="rId1498" Type="http://schemas.openxmlformats.org/officeDocument/2006/relationships/hyperlink" Target="http://www.mindstorms.su/" TargetMode="External"/><Relationship Id="rId1719" Type="http://schemas.openxmlformats.org/officeDocument/2006/relationships/footer" Target="footer180.xml"/><Relationship Id="rId630" Type="http://schemas.openxmlformats.org/officeDocument/2006/relationships/hyperlink" Target="https://m.edsoo.ru/7f41a12c" TargetMode="External"/><Relationship Id="rId728" Type="http://schemas.openxmlformats.org/officeDocument/2006/relationships/hyperlink" Target="https://m.edsoo.ru/7f414a6a" TargetMode="External"/><Relationship Id="rId935" Type="http://schemas.openxmlformats.org/officeDocument/2006/relationships/hyperlink" Target="https://m.edsoo.ru/7f41837c" TargetMode="External"/><Relationship Id="rId1358" Type="http://schemas.openxmlformats.org/officeDocument/2006/relationships/hyperlink" Target="https://m.edsoo.ru/f5ea02b6" TargetMode="External"/><Relationship Id="rId1565" Type="http://schemas.openxmlformats.org/officeDocument/2006/relationships/footer" Target="footer103.xml"/><Relationship Id="rId1772" Type="http://schemas.openxmlformats.org/officeDocument/2006/relationships/footer" Target="footer228.xml"/><Relationship Id="rId64" Type="http://schemas.openxmlformats.org/officeDocument/2006/relationships/hyperlink" Target="https://m.edsoo.ru/7f4159f6" TargetMode="External"/><Relationship Id="rId367" Type="http://schemas.openxmlformats.org/officeDocument/2006/relationships/hyperlink" Target="https://www.youtube.com/watch?v=lESDTmX6hFw" TargetMode="External"/><Relationship Id="rId574" Type="http://schemas.openxmlformats.org/officeDocument/2006/relationships/hyperlink" Target="https://m.edsoo.ru/7f4131ce" TargetMode="External"/><Relationship Id="rId1120" Type="http://schemas.openxmlformats.org/officeDocument/2006/relationships/hyperlink" Target="https://znayka.win/uchebniki/5-klass/izobrazitelnoe-iskusstvo-5-klass-dekorativno-prikladnoe-iskusstvo-v-zhizni-cheloveka-goryaeva-n-a-ostrovskaya-o-v/" TargetMode="External"/><Relationship Id="rId1218" Type="http://schemas.openxmlformats.org/officeDocument/2006/relationships/hyperlink" Target="https://znayka.win/uchebniki/6-klass/izobrazitelnoe-iskusstvo-6-klass-dekorativno-prikladnoe-iskusstvo-v-zhizni-cheloveka-goryaeva-n-a-ostrovskaya-o-v" TargetMode="External"/><Relationship Id="rId1425" Type="http://schemas.openxmlformats.org/officeDocument/2006/relationships/hyperlink" Target="https://bvbinfo.ru/" TargetMode="External"/><Relationship Id="rId227" Type="http://schemas.openxmlformats.org/officeDocument/2006/relationships/hyperlink" Target="http://school-collection.edu.ru/catalog/rubr/18ece49a%2069cc-4218-9c48-88eb1faee117/116206/" TargetMode="External"/><Relationship Id="rId781" Type="http://schemas.openxmlformats.org/officeDocument/2006/relationships/hyperlink" Target="https://m.edsoo.ru/7f41ac44" TargetMode="External"/><Relationship Id="rId879" Type="http://schemas.openxmlformats.org/officeDocument/2006/relationships/hyperlink" Target="https://m.edsoo.ru/7f41b112" TargetMode="External"/><Relationship Id="rId1632" Type="http://schemas.openxmlformats.org/officeDocument/2006/relationships/header" Target="header60.xml"/><Relationship Id="rId434" Type="http://schemas.openxmlformats.org/officeDocument/2006/relationships/hyperlink" Target="https://resh.edu.ru/subject/lesson/2283/" TargetMode="External"/><Relationship Id="rId641" Type="http://schemas.openxmlformats.org/officeDocument/2006/relationships/hyperlink" Target="https://m.edsoo.ru/7f415fdc" TargetMode="External"/><Relationship Id="rId739" Type="http://schemas.openxmlformats.org/officeDocument/2006/relationships/hyperlink" Target="https://m.edsoo.ru/7f416a9a" TargetMode="External"/><Relationship Id="rId1064" Type="http://schemas.openxmlformats.org/officeDocument/2006/relationships/hyperlink" Target="https://resh.edu.ru/special-course/1?section=12" TargetMode="External"/><Relationship Id="rId1271" Type="http://schemas.openxmlformats.org/officeDocument/2006/relationships/hyperlink" Target="https://znayka.win/uchebniki/6-klass/izobrazitelnoe-iskusstvo-6-klass-dekorativno-prikladnoe-iskusstvo-v-zhizni-cheloveka-goryaeva-n-a-ostrovskaya-o-v/" TargetMode="External"/><Relationship Id="rId1369" Type="http://schemas.openxmlformats.org/officeDocument/2006/relationships/hyperlink" Target="https://m.edsoo.ru/f5ea40f0" TargetMode="External"/><Relationship Id="rId1576" Type="http://schemas.openxmlformats.org/officeDocument/2006/relationships/header" Target="header32.xml"/><Relationship Id="rId280" Type="http://schemas.openxmlformats.org/officeDocument/2006/relationships/hyperlink" Target="https://resh.edu.ru/subject/lesson/7053/" TargetMode="External"/><Relationship Id="rId501" Type="http://schemas.openxmlformats.org/officeDocument/2006/relationships/hyperlink" Target="https://mosmetod.ru/metodicheskoe-prostranstvo/srednyaya-i-starshaya-shkola/russkij-yazyk/metodicheskie-materialy/dist-lit-5-9.html" TargetMode="External"/><Relationship Id="rId946" Type="http://schemas.openxmlformats.org/officeDocument/2006/relationships/hyperlink" Target="https://m.edsoo.ru/7f41a636" TargetMode="External"/><Relationship Id="rId1131" Type="http://schemas.openxmlformats.org/officeDocument/2006/relationships/hyperlink" Target="https://znayka.win/uchebniki/5-klass/izobrazitelnoe-iskusstvo-5-klass-dekorativno-prikladnoe-iskusstvo-v-zhizni-cheloveka-goryaeva-n-a-ostrovskaya-o-" TargetMode="External"/><Relationship Id="rId1229" Type="http://schemas.openxmlformats.org/officeDocument/2006/relationships/hyperlink" Target="https://znayka.win/uchebniki/6-klass/izobrazitelnoe-iskusstvo-6-klass-dekorativno-prikladnoe-iskusstvo-v-zhizni-cheloveka-goryaeva-n-a-ostrovskaya-o-v" TargetMode="External"/><Relationship Id="rId1783" Type="http://schemas.openxmlformats.org/officeDocument/2006/relationships/footer" Target="footer239.xml"/><Relationship Id="rId75" Type="http://schemas.openxmlformats.org/officeDocument/2006/relationships/hyperlink" Target="https://m.edsoo.ru/7f417922" TargetMode="External"/><Relationship Id="rId140" Type="http://schemas.openxmlformats.org/officeDocument/2006/relationships/hyperlink" Target="https://mosmetod.ru/metodicheskoe-prostranstvo/srednyaya-i-starshaya-shkola/russkij-yazyk/metodicheskie-materialy/dist-lit-5-9.html" TargetMode="External"/><Relationship Id="rId378" Type="http://schemas.openxmlformats.org/officeDocument/2006/relationships/hyperlink" Target="https://resh.edu.ru/subject/lesson/2300/" TargetMode="External"/><Relationship Id="rId585" Type="http://schemas.openxmlformats.org/officeDocument/2006/relationships/hyperlink" Target="https://m.edsoo.ru/7f414736" TargetMode="External"/><Relationship Id="rId792" Type="http://schemas.openxmlformats.org/officeDocument/2006/relationships/hyperlink" Target="https://m.edsoo.ru/7f415294" TargetMode="External"/><Relationship Id="rId806" Type="http://schemas.openxmlformats.org/officeDocument/2006/relationships/hyperlink" Target="https://m.edsoo.ru/7f4170e4" TargetMode="External"/><Relationship Id="rId1436" Type="http://schemas.openxmlformats.org/officeDocument/2006/relationships/hyperlink" Target="https://bvbinfo.ru/" TargetMode="External"/><Relationship Id="rId1643" Type="http://schemas.openxmlformats.org/officeDocument/2006/relationships/footer" Target="footer142.xml"/><Relationship Id="rId6" Type="http://schemas.openxmlformats.org/officeDocument/2006/relationships/endnotes" Target="endnotes.xml"/><Relationship Id="rId238" Type="http://schemas.openxmlformats.org/officeDocument/2006/relationships/hyperlink" Target="https://resh.edu.ru/subject/lesson/787/" TargetMode="External"/><Relationship Id="rId445" Type="http://schemas.openxmlformats.org/officeDocument/2006/relationships/hyperlink" Target="https://mosmetod.ru/metodicheskoe-prostranstvo/srednyaya-i-starshaya-shkola/russkij-yazyk/metodicheskie-materialy/dist-lit-5-9.html" TargetMode="External"/><Relationship Id="rId652" Type="http://schemas.openxmlformats.org/officeDocument/2006/relationships/hyperlink" Target="https://m.edsoo.ru/7f41a302" TargetMode="External"/><Relationship Id="rId1075" Type="http://schemas.openxmlformats.org/officeDocument/2006/relationships/hyperlink" Target="https://resh.edu.ru/special-course/1?section=12" TargetMode="External"/><Relationship Id="rId1282" Type="http://schemas.openxmlformats.org/officeDocument/2006/relationships/hyperlink" Target="https://znayka.win/uchebniki/7-klass/izobrazitelnoe-iskusstvo-7-klass-dekorativno-prikladnoe-iskusstvo-v-zhizni-cheloveka-goryaeva-n-a-ostrovskaya-o-v/" TargetMode="External"/><Relationship Id="rId1503" Type="http://schemas.openxmlformats.org/officeDocument/2006/relationships/hyperlink" Target="http://robototechnika.ucoz.ru/" TargetMode="External"/><Relationship Id="rId1710" Type="http://schemas.openxmlformats.org/officeDocument/2006/relationships/header" Target="header99.xml"/><Relationship Id="rId291" Type="http://schemas.openxmlformats.org/officeDocument/2006/relationships/hyperlink" Target="https://mosmetod.ru/metodicheskoe-prostranstvo/srednyaya-i-starshaya-shkola/russkij-yazyk/metodicheskie-materialy/dist-lit-5-9.html" TargetMode="External"/><Relationship Id="rId305" Type="http://schemas.openxmlformats.org/officeDocument/2006/relationships/hyperlink" Target="https://mosmetod.ru/metodicheskoe-prostranstvo/srednyaya-i-starshaya-shkola/russkij-yazyk/metodicheskie-materialy/dist-lit-5-9.html" TargetMode="External"/><Relationship Id="rId512" Type="http://schemas.openxmlformats.org/officeDocument/2006/relationships/hyperlink" Target="https://m.edsoo.ru/835159e2" TargetMode="External"/><Relationship Id="rId957" Type="http://schemas.openxmlformats.org/officeDocument/2006/relationships/hyperlink" Target="https://m.edsoo.ru/7f4148d0" TargetMode="External"/><Relationship Id="rId1142" Type="http://schemas.openxmlformats.org/officeDocument/2006/relationships/hyperlink" Target="https://znayka.win/uchebniki/5-klass/izobrazitelnoe-iskusstvo-5-klass-dekorativno-prikladnoe-iskusstvo-v-zhizni-cheloveka-goryaeva-n-a-ostrovskaya-o-v" TargetMode="External"/><Relationship Id="rId1587" Type="http://schemas.openxmlformats.org/officeDocument/2006/relationships/footer" Target="footer114.xml"/><Relationship Id="rId1794" Type="http://schemas.openxmlformats.org/officeDocument/2006/relationships/footer" Target="footer250.xml"/><Relationship Id="rId86" Type="http://schemas.openxmlformats.org/officeDocument/2006/relationships/hyperlink" Target="https://m.edsoo.ru/7f417922" TargetMode="External"/><Relationship Id="rId151" Type="http://schemas.openxmlformats.org/officeDocument/2006/relationships/hyperlink" Target="https://resh.edu.ru/subject/lesson/7374/" TargetMode="External"/><Relationship Id="rId389" Type="http://schemas.openxmlformats.org/officeDocument/2006/relationships/hyperlink" Target="https://resh.edu.ru/subject/lesson/2301/" TargetMode="External"/><Relationship Id="rId596" Type="http://schemas.openxmlformats.org/officeDocument/2006/relationships/hyperlink" Target="https://m.edsoo.ru/7f415b90" TargetMode="External"/><Relationship Id="rId817" Type="http://schemas.openxmlformats.org/officeDocument/2006/relationships/hyperlink" Target="https://m.edsoo.ru/7f419196" TargetMode="External"/><Relationship Id="rId1002" Type="http://schemas.openxmlformats.org/officeDocument/2006/relationships/hyperlink" Target="https://resh.edu.ru/special-course/1?section=12" TargetMode="External"/><Relationship Id="rId1447" Type="http://schemas.openxmlformats.org/officeDocument/2006/relationships/footer" Target="footer52.xml"/><Relationship Id="rId1654" Type="http://schemas.openxmlformats.org/officeDocument/2006/relationships/header" Target="header71.xml"/><Relationship Id="rId249" Type="http://schemas.openxmlformats.org/officeDocument/2006/relationships/hyperlink" Target="https://mosmetod.ru/metodicheskoe-prostranstvo/srednyaya-i-starshaya-shkola/russkij-yazyk/metodicheskie-materialy/dist-lit-5-9.html" TargetMode="External"/><Relationship Id="rId456" Type="http://schemas.openxmlformats.org/officeDocument/2006/relationships/hyperlink" Target="https://mosmetod.ru/metodicheskoe-prostranstvo/srednyaya-i-starshaya-shkola/russkij-yazyk/metodicheskie-materialy/dist-lit-5-9.html" TargetMode="External"/><Relationship Id="rId663" Type="http://schemas.openxmlformats.org/officeDocument/2006/relationships/hyperlink" Target="https://m.edsoo.ru/7f41646e" TargetMode="External"/><Relationship Id="rId870" Type="http://schemas.openxmlformats.org/officeDocument/2006/relationships/hyperlink" Target="https://m.edsoo.ru/7f418d72" TargetMode="External"/><Relationship Id="rId1086" Type="http://schemas.openxmlformats.org/officeDocument/2006/relationships/hyperlink" Target="https://resh.edu.ru/special-course/1?section=12" TargetMode="External"/><Relationship Id="rId1293" Type="http://schemas.openxmlformats.org/officeDocument/2006/relationships/hyperlink" Target="https://resh.edu.ru/" TargetMode="External"/><Relationship Id="rId1307" Type="http://schemas.openxmlformats.org/officeDocument/2006/relationships/hyperlink" Target="https://znayka.win/uchebniki/7-klass/izobrazitelnoe-iskusstvo-7-klass-dekorativno-prikladnoe-iskusstvo-v-zhizni-cheloveka-goryaeva-n-a-ostrovskaya-o-v" TargetMode="External"/><Relationship Id="rId1514" Type="http://schemas.openxmlformats.org/officeDocument/2006/relationships/header" Target="header1.xml"/><Relationship Id="rId1721" Type="http://schemas.openxmlformats.org/officeDocument/2006/relationships/footer" Target="footer181.xml"/><Relationship Id="rId13" Type="http://schemas.openxmlformats.org/officeDocument/2006/relationships/footer" Target="footer3.xml"/><Relationship Id="rId109" Type="http://schemas.openxmlformats.org/officeDocument/2006/relationships/hyperlink" Target="https://mosmetod.ru/metodicheskoe-prostranstvo/srednyaya-i-starshaya-shkola/russkij-yazyk/metodicheskie-materialy/dist-lit-5-9.html" TargetMode="External"/><Relationship Id="rId316" Type="http://schemas.openxmlformats.org/officeDocument/2006/relationships/hyperlink" Target="https://mosmetod.ru/metodicheskoe-prostranstvo/srednyaya-i-starshaya-shkola/russkij-yazyk/metodicheskie-materialy/dist-lit-5-9.html" TargetMode="External"/><Relationship Id="rId523" Type="http://schemas.openxmlformats.org/officeDocument/2006/relationships/hyperlink" Target="https://m.edsoo.ru/83518002" TargetMode="External"/><Relationship Id="rId968" Type="http://schemas.openxmlformats.org/officeDocument/2006/relationships/hyperlink" Target="https://m.edsoo.ru/7f418886" TargetMode="External"/><Relationship Id="rId1153" Type="http://schemas.openxmlformats.org/officeDocument/2006/relationships/hyperlink" Target="https://znayka.win/uchebniki/5-klass/izobrazitelnoe-iskusstvo-5-klass-dekorativno-prikladnoe-iskusstvo-v-zhizni-cheloveka-goryaeva-n-a-ostrovskaya-o-v" TargetMode="External"/><Relationship Id="rId1598" Type="http://schemas.openxmlformats.org/officeDocument/2006/relationships/header" Target="header43.xml"/><Relationship Id="rId97" Type="http://schemas.openxmlformats.org/officeDocument/2006/relationships/hyperlink" Target="https://m.edsoo.ru/7f419b78" TargetMode="External"/><Relationship Id="rId730" Type="http://schemas.openxmlformats.org/officeDocument/2006/relationships/hyperlink" Target="https://m.edsoo.ru/7f414a6a" TargetMode="External"/><Relationship Id="rId828" Type="http://schemas.openxmlformats.org/officeDocument/2006/relationships/hyperlink" Target="https://m.edsoo.ru/7f41b414" TargetMode="External"/><Relationship Id="rId1013" Type="http://schemas.openxmlformats.org/officeDocument/2006/relationships/hyperlink" Target="https://resh.edu.ru/special-course/1?section=12" TargetMode="External"/><Relationship Id="rId1360" Type="http://schemas.openxmlformats.org/officeDocument/2006/relationships/hyperlink" Target="https://m.edsoo.ru/f5ea02b6" TargetMode="External"/><Relationship Id="rId1458" Type="http://schemas.openxmlformats.org/officeDocument/2006/relationships/hyperlink" Target="https://m.edsoo.ru/7f418886" TargetMode="External"/><Relationship Id="rId1665" Type="http://schemas.openxmlformats.org/officeDocument/2006/relationships/footer" Target="footer153.xml"/><Relationship Id="rId162" Type="http://schemas.openxmlformats.org/officeDocument/2006/relationships/hyperlink" Target="https://resh.edu.ru/subject/lesson/7400/" TargetMode="External"/><Relationship Id="rId467" Type="http://schemas.openxmlformats.org/officeDocument/2006/relationships/hyperlink" Target="https://resh.edu.ru/subject/lesson/2144/" TargetMode="External"/><Relationship Id="rId1097" Type="http://schemas.openxmlformats.org/officeDocument/2006/relationships/hyperlink" Target="https://resh.edu.ru/special-course/1?section=12" TargetMode="External"/><Relationship Id="rId1220" Type="http://schemas.openxmlformats.org/officeDocument/2006/relationships/hyperlink" Target="https://znayka.win/uchebniki/6-klass/izobrazitelnoe-iskusstvo-6-klass-dekorativno-prikladnoe-iskusstvo-v-zhizni-cheloveka-goryaeva-n-a-ostrovskaya-o-v" TargetMode="External"/><Relationship Id="rId1318" Type="http://schemas.openxmlformats.org/officeDocument/2006/relationships/hyperlink" Target="https://znayka.win/uchebniki/7-klass/izobrazitelnoe-iskusstvo-7-klass-dekorativno-prikladnoe-iskusstvo-v-zhizni-cheloveka-goryaeva-n-a-ostrovskaya-o-v" TargetMode="External"/><Relationship Id="rId1525" Type="http://schemas.openxmlformats.org/officeDocument/2006/relationships/footer" Target="footer83.xml"/><Relationship Id="rId674" Type="http://schemas.openxmlformats.org/officeDocument/2006/relationships/hyperlink" Target="https://m.edsoo.ru/7f418516" TargetMode="External"/><Relationship Id="rId881" Type="http://schemas.openxmlformats.org/officeDocument/2006/relationships/hyperlink" Target="https://m.edsoo.ru/7f41b112" TargetMode="External"/><Relationship Id="rId979" Type="http://schemas.openxmlformats.org/officeDocument/2006/relationships/hyperlink" Target="https://m.edsoo.ru/7f418886" TargetMode="External"/><Relationship Id="rId1732" Type="http://schemas.openxmlformats.org/officeDocument/2006/relationships/footer" Target="footer188.xml"/><Relationship Id="rId24" Type="http://schemas.openxmlformats.org/officeDocument/2006/relationships/hyperlink" Target="https://m.edsoo.ru/7f413034" TargetMode="External"/><Relationship Id="rId327" Type="http://schemas.openxmlformats.org/officeDocument/2006/relationships/hyperlink" Target="https://resh.edu.ru/subject/lesson/2312/" TargetMode="External"/><Relationship Id="rId534" Type="http://schemas.openxmlformats.org/officeDocument/2006/relationships/hyperlink" Target="https://m.edsoo.ru/8351609a" TargetMode="External"/><Relationship Id="rId741" Type="http://schemas.openxmlformats.org/officeDocument/2006/relationships/hyperlink" Target="https://m.edsoo.ru/7f416a9a" TargetMode="External"/><Relationship Id="rId839" Type="http://schemas.openxmlformats.org/officeDocument/2006/relationships/hyperlink" Target="https://m.edsoo.ru/7f413b38" TargetMode="External"/><Relationship Id="rId1164" Type="http://schemas.openxmlformats.org/officeDocument/2006/relationships/hyperlink" Target="https://znayka.win/uchebniki/5-klass/izobrazitelnoe-iskusstvo-5-klass-dekorativno-prikladnoe-iskusstvo-v-zhizni-cheloveka-goryaeva-n-a-ostrovskaya-o-v" TargetMode="External"/><Relationship Id="rId1371" Type="http://schemas.openxmlformats.org/officeDocument/2006/relationships/hyperlink" Target="https://m.edsoo.ru/f5ea40f0" TargetMode="External"/><Relationship Id="rId1469" Type="http://schemas.openxmlformats.org/officeDocument/2006/relationships/footer" Target="footer63.xml"/><Relationship Id="rId173" Type="http://schemas.openxmlformats.org/officeDocument/2006/relationships/hyperlink" Target="https://mosmetod.ru/metodicheskoe-prostranstvo/srednyaya-i-starshaya-shkola/russkij-yazyk/metodicheskie-materialy/dist-lit-5-9.html" TargetMode="External"/><Relationship Id="rId380" Type="http://schemas.openxmlformats.org/officeDocument/2006/relationships/hyperlink" Target="https://mosmetod.ru/metodicheskoe-prostranstvo/srednyaya-i-starshaya-shkola/russkij-yazyk/metodicheskie-materialy/dist-lit-5-9.html" TargetMode="External"/><Relationship Id="rId601" Type="http://schemas.openxmlformats.org/officeDocument/2006/relationships/hyperlink" Target="https://m.edsoo.ru/7f417af8" TargetMode="External"/><Relationship Id="rId1024" Type="http://schemas.openxmlformats.org/officeDocument/2006/relationships/hyperlink" Target="https://resh.edu.ru/special-course/1?section=12" TargetMode="External"/><Relationship Id="rId1231" Type="http://schemas.openxmlformats.org/officeDocument/2006/relationships/hyperlink" Target="https://znayka.win/uchebniki/6-klass/izobrazitelnoe-iskusstvo-6-klass-dekorativno-prikladnoe-iskusstvo-v-zhizni-cheloveka-goryaeva-n-a-ostrovskaya-o-v" TargetMode="External"/><Relationship Id="rId1676" Type="http://schemas.openxmlformats.org/officeDocument/2006/relationships/header" Target="header82.xml"/><Relationship Id="rId240" Type="http://schemas.openxmlformats.org/officeDocument/2006/relationships/hyperlink" Target="http://school-collection.edu.ru/" TargetMode="External"/><Relationship Id="rId478" Type="http://schemas.openxmlformats.org/officeDocument/2006/relationships/hyperlink" Target="https://resh.edu.ru/subject/lesson/2288/" TargetMode="External"/><Relationship Id="rId685" Type="http://schemas.openxmlformats.org/officeDocument/2006/relationships/hyperlink" Target="https://m.edsoo.ru/7f418516" TargetMode="External"/><Relationship Id="rId892" Type="http://schemas.openxmlformats.org/officeDocument/2006/relationships/hyperlink" Target="https://m.edsoo.ru/7f416194" TargetMode="External"/><Relationship Id="rId906" Type="http://schemas.openxmlformats.org/officeDocument/2006/relationships/hyperlink" Target="https://m.edsoo.ru/7f4181ce" TargetMode="External"/><Relationship Id="rId1329" Type="http://schemas.openxmlformats.org/officeDocument/2006/relationships/footer" Target="footer28.xml"/><Relationship Id="rId1536" Type="http://schemas.openxmlformats.org/officeDocument/2006/relationships/header" Target="header12.xml"/><Relationship Id="rId1743" Type="http://schemas.openxmlformats.org/officeDocument/2006/relationships/footer" Target="footer199.xml"/><Relationship Id="rId35" Type="http://schemas.openxmlformats.org/officeDocument/2006/relationships/hyperlink" Target="https://m.edsoo.ru/7f414452" TargetMode="External"/><Relationship Id="rId100" Type="http://schemas.openxmlformats.org/officeDocument/2006/relationships/hyperlink" Target="https://m.edsoo.ru/7f419b78" TargetMode="External"/><Relationship Id="rId338" Type="http://schemas.openxmlformats.org/officeDocument/2006/relationships/hyperlink" Target="https://resh.edu.ru/subject/lesson/2307/" TargetMode="External"/><Relationship Id="rId545" Type="http://schemas.openxmlformats.org/officeDocument/2006/relationships/hyperlink" Target="https://m.edsoo.ru/83518002" TargetMode="External"/><Relationship Id="rId752" Type="http://schemas.openxmlformats.org/officeDocument/2006/relationships/hyperlink" Target="https://m.edsoo.ru/7f418bce" TargetMode="External"/><Relationship Id="rId1175" Type="http://schemas.openxmlformats.org/officeDocument/2006/relationships/hyperlink" Target="https://znayka.win/uchebniki/5-klass/izobrazitelnoe-iskusstvo-5-klass-dekorativno-prikladnoe-iskusstvo-v-zhizni-cheloveka-goryaeva-n-a-ostrovskaya-o-v" TargetMode="External"/><Relationship Id="rId1382" Type="http://schemas.openxmlformats.org/officeDocument/2006/relationships/hyperlink" Target="https://m.edsoo.ru/f5ea9dd4" TargetMode="External"/><Relationship Id="rId1603" Type="http://schemas.openxmlformats.org/officeDocument/2006/relationships/footer" Target="footer122.xml"/><Relationship Id="rId184" Type="http://schemas.openxmlformats.org/officeDocument/2006/relationships/hyperlink" Target="https://mosmetod.ru/metodicheskoe-prostranstvo/srednyaya-i-starshaya-shkola/russkij-yazyk/metodicheskie-materialy/dist-lit-5-9.html" TargetMode="External"/><Relationship Id="rId391" Type="http://schemas.openxmlformats.org/officeDocument/2006/relationships/hyperlink" Target="https://uchebnik.mos.ru/catalogue/material_view/atomic_objects/1446292" TargetMode="External"/><Relationship Id="rId405" Type="http://schemas.openxmlformats.org/officeDocument/2006/relationships/hyperlink" Target="https://mosmetod.ru/metodicheskoe-prostranstvo/srednyaya-i-starshaya-shkola/russkij-yazyk/metodicheskie-materialy/dist-lit-5-9.html" TargetMode="External"/><Relationship Id="rId612" Type="http://schemas.openxmlformats.org/officeDocument/2006/relationships/hyperlink" Target="https://m.edsoo.ru/7f419d08" TargetMode="External"/><Relationship Id="rId1035" Type="http://schemas.openxmlformats.org/officeDocument/2006/relationships/hyperlink" Target="https://resh.edu.ru/special-course/1?section=12" TargetMode="External"/><Relationship Id="rId1242" Type="http://schemas.openxmlformats.org/officeDocument/2006/relationships/hyperlink" Target="https://znayka.win/uchebniki/6-klass/izobrazitelnoe-iskusstvo-6-klass-dekorativno-prikladnoe-iskusstvo-v-zhizni-cheloveka-goryaeva-n-a-ostrovskaya-o-v" TargetMode="External"/><Relationship Id="rId1687" Type="http://schemas.openxmlformats.org/officeDocument/2006/relationships/footer" Target="footer164.xml"/><Relationship Id="rId251" Type="http://schemas.openxmlformats.org/officeDocument/2006/relationships/hyperlink" Target="http://school-collection.edu.ru/catalog/rubr/31849875-%2094f3-46d2-a415-fa381283899a/116322/" TargetMode="External"/><Relationship Id="rId489" Type="http://schemas.openxmlformats.org/officeDocument/2006/relationships/hyperlink" Target="https://resh.edu.ru/subject/lesson/2284/" TargetMode="External"/><Relationship Id="rId696" Type="http://schemas.openxmlformats.org/officeDocument/2006/relationships/hyperlink" Target="https://m.edsoo.ru/7f41a7d0" TargetMode="External"/><Relationship Id="rId917" Type="http://schemas.openxmlformats.org/officeDocument/2006/relationships/hyperlink" Target="https://m.edsoo.ru/7f41a4a6" TargetMode="External"/><Relationship Id="rId1102" Type="http://schemas.openxmlformats.org/officeDocument/2006/relationships/hyperlink" Target="https://resh.edu.ru/special-course/1?section=12" TargetMode="External"/><Relationship Id="rId1547" Type="http://schemas.openxmlformats.org/officeDocument/2006/relationships/footer" Target="footer94.xml"/><Relationship Id="rId1754" Type="http://schemas.openxmlformats.org/officeDocument/2006/relationships/footer" Target="footer210.xml"/><Relationship Id="rId46" Type="http://schemas.openxmlformats.org/officeDocument/2006/relationships/hyperlink" Target="https://m.edsoo.ru/7f414452" TargetMode="External"/><Relationship Id="rId349" Type="http://schemas.openxmlformats.org/officeDocument/2006/relationships/hyperlink" Target="https://resh.edu.ru/subject/lesson/2680/" TargetMode="External"/><Relationship Id="rId556" Type="http://schemas.openxmlformats.org/officeDocument/2006/relationships/hyperlink" Target="https://m.edsoo.ru/8351609a" TargetMode="External"/><Relationship Id="rId763" Type="http://schemas.openxmlformats.org/officeDocument/2006/relationships/hyperlink" Target="https://m.edsoo.ru/7f41adc0" TargetMode="External"/><Relationship Id="rId1186" Type="http://schemas.openxmlformats.org/officeDocument/2006/relationships/hyperlink" Target="https://znayka.win/uchebniki/5-klass/izobrazitelnoe-iskusstvo-5-klass-dekorativno-prikladnoe-iskusstvo-v-zhizni-cheloveka-goryaeva-n-a-ostrovskaya-o-v" TargetMode="External"/><Relationship Id="rId1393" Type="http://schemas.openxmlformats.org/officeDocument/2006/relationships/hyperlink" Target="https://m.edsoo.ru/f5ea9dd4" TargetMode="External"/><Relationship Id="rId1407" Type="http://schemas.openxmlformats.org/officeDocument/2006/relationships/hyperlink" Target="https://m.edsoo.ru/7f419506" TargetMode="External"/><Relationship Id="rId1614" Type="http://schemas.openxmlformats.org/officeDocument/2006/relationships/header" Target="header51.xml"/><Relationship Id="rId111" Type="http://schemas.openxmlformats.org/officeDocument/2006/relationships/hyperlink" Target="https://resh.edu.ru/subject/lesson/7371/" TargetMode="External"/><Relationship Id="rId195" Type="http://schemas.openxmlformats.org/officeDocument/2006/relationships/hyperlink" Target="https://mosmetod.ru/metodicheskoe-prostranstvo/srednyaya-i-starshaya-shkola/russkij-yazyk/metodicheskie-materialy/dist-lit-5-9.html" TargetMode="External"/><Relationship Id="rId209" Type="http://schemas.openxmlformats.org/officeDocument/2006/relationships/hyperlink" Target="http://school-collection.edu.ru/catalog/rubr/18ece49a%2069cc-4218-9c48-88eb1faee117/116192/" TargetMode="External"/><Relationship Id="rId416" Type="http://schemas.openxmlformats.org/officeDocument/2006/relationships/hyperlink" Target="https://uchebnik.mos.ru/catalogue/material_view/atomic_objects/3966225" TargetMode="External"/><Relationship Id="rId970" Type="http://schemas.openxmlformats.org/officeDocument/2006/relationships/hyperlink" Target="https://m.edsoo.ru/7f418886" TargetMode="External"/><Relationship Id="rId1046" Type="http://schemas.openxmlformats.org/officeDocument/2006/relationships/hyperlink" Target="https://resh.edu.ru/special-course/1?section=12" TargetMode="External"/><Relationship Id="rId1253" Type="http://schemas.openxmlformats.org/officeDocument/2006/relationships/hyperlink" Target="https://znayka.win/uchebniki/7-klass/izobrazitelnoe-iskusstvo-7-klass-dekorativno-prikladnoe-iskusstvo-v-zhizni-cheloveka-goryaeva-n-a-ostrovskaya-o-v/" TargetMode="External"/><Relationship Id="rId1698" Type="http://schemas.openxmlformats.org/officeDocument/2006/relationships/header" Target="header93.xml"/><Relationship Id="rId623" Type="http://schemas.openxmlformats.org/officeDocument/2006/relationships/footer" Target="footer12.xml"/><Relationship Id="rId830" Type="http://schemas.openxmlformats.org/officeDocument/2006/relationships/hyperlink" Target="https://m.edsoo.ru/7f41b414" TargetMode="External"/><Relationship Id="rId928" Type="http://schemas.openxmlformats.org/officeDocument/2006/relationships/hyperlink" Target="https://m.edsoo.ru/7f41837c" TargetMode="External"/><Relationship Id="rId1460" Type="http://schemas.openxmlformats.org/officeDocument/2006/relationships/footer" Target="footer59.xml"/><Relationship Id="rId1558" Type="http://schemas.openxmlformats.org/officeDocument/2006/relationships/header" Target="header23.xml"/><Relationship Id="rId1765" Type="http://schemas.openxmlformats.org/officeDocument/2006/relationships/footer" Target="footer221.xml"/><Relationship Id="rId57" Type="http://schemas.openxmlformats.org/officeDocument/2006/relationships/hyperlink" Target="https://m.edsoo.ru/7f4159f6" TargetMode="External"/><Relationship Id="rId262" Type="http://schemas.openxmlformats.org/officeDocument/2006/relationships/hyperlink" Target="https://resh.edu.ru/subject/lesson/7035/" TargetMode="External"/><Relationship Id="rId567" Type="http://schemas.openxmlformats.org/officeDocument/2006/relationships/hyperlink" Target="https://m.edsoo.ru/83518002" TargetMode="External"/><Relationship Id="rId1113" Type="http://schemas.openxmlformats.org/officeDocument/2006/relationships/hyperlink" Target="https://resh.edu.ru/special-course/1?section=1" TargetMode="External"/><Relationship Id="rId1197" Type="http://schemas.openxmlformats.org/officeDocument/2006/relationships/hyperlink" Target="https://znayka.win/uchebniki/6-klass/izobrazitelnoe-iskusstvo-6-klass-dekorativno-prikladnoe-iskusstvo-v-zhizni-cheloveka-goryaeva-n-a-ostrovskaya-o-v/" TargetMode="External"/><Relationship Id="rId1320" Type="http://schemas.openxmlformats.org/officeDocument/2006/relationships/hyperlink" Target="https://znayka.win/uchebniki/7-klass/izobrazitelnoe-iskusstvo-7-klass-dekorativno-prikladnoe-iskusstvo-v-zhizni-cheloveka-goryaeva-n-a-ostrovskaya-o-v" TargetMode="External"/><Relationship Id="rId1418" Type="http://schemas.openxmlformats.org/officeDocument/2006/relationships/hyperlink" Target="https://razgovor.edsoo.ru/" TargetMode="External"/><Relationship Id="rId122" Type="http://schemas.openxmlformats.org/officeDocument/2006/relationships/hyperlink" Target="https://resh.edu.ru/subject/lesson/7385/" TargetMode="External"/><Relationship Id="rId774" Type="http://schemas.openxmlformats.org/officeDocument/2006/relationships/hyperlink" Target="https://m.edsoo.ru/7f41ac44" TargetMode="External"/><Relationship Id="rId981" Type="http://schemas.openxmlformats.org/officeDocument/2006/relationships/hyperlink" Target="https://m.edsoo.ru/7f418886" TargetMode="External"/><Relationship Id="rId1057" Type="http://schemas.openxmlformats.org/officeDocument/2006/relationships/hyperlink" Target="https://resh.edu.ru/special-course/1?section=12" TargetMode="External"/><Relationship Id="rId1625" Type="http://schemas.openxmlformats.org/officeDocument/2006/relationships/footer" Target="footer133.xml"/><Relationship Id="rId427" Type="http://schemas.openxmlformats.org/officeDocument/2006/relationships/hyperlink" Target="https://mosmetod.ru/metodicheskoe-prostranstvo/srednyaya-i-starshaya-shkola/russkij-yazyk/metodicheskie-materialy/dist-lit-5-9.html" TargetMode="External"/><Relationship Id="rId634" Type="http://schemas.openxmlformats.org/officeDocument/2006/relationships/hyperlink" Target="https://m.edsoo.ru/7f41a12c" TargetMode="External"/><Relationship Id="rId841" Type="http://schemas.openxmlformats.org/officeDocument/2006/relationships/footer" Target="footer20.xml"/><Relationship Id="rId1264" Type="http://schemas.openxmlformats.org/officeDocument/2006/relationships/hyperlink" Target="https://znayka.win/uchebniki/6-klass/izobrazitelnoe-iskusstvo-6-klass-dekorativno-prikladnoe-iskusstvo-v-zhizni-cheloveka-goryaeva-n-a-ostrovskaya-o-v/" TargetMode="External"/><Relationship Id="rId1471" Type="http://schemas.openxmlformats.org/officeDocument/2006/relationships/footer" Target="footer65.xml"/><Relationship Id="rId1569" Type="http://schemas.openxmlformats.org/officeDocument/2006/relationships/footer" Target="footer105.xml"/><Relationship Id="rId273" Type="http://schemas.openxmlformats.org/officeDocument/2006/relationships/hyperlink" Target="https://resh.edu.ru/subject/lesson/7051/" TargetMode="External"/><Relationship Id="rId480" Type="http://schemas.openxmlformats.org/officeDocument/2006/relationships/hyperlink" Target="https://uchebnik.mos.ru/catalogue/material_view/atomic_objects/1007961" TargetMode="External"/><Relationship Id="rId701" Type="http://schemas.openxmlformats.org/officeDocument/2006/relationships/hyperlink" Target="https://m.edsoo.ru/7f41393a" TargetMode="External"/><Relationship Id="rId939" Type="http://schemas.openxmlformats.org/officeDocument/2006/relationships/hyperlink" Target="https://m.edsoo.ru/7f41a636" TargetMode="External"/><Relationship Id="rId1124" Type="http://schemas.openxmlformats.org/officeDocument/2006/relationships/hyperlink" Target="https://resh.edu.ru/" TargetMode="External"/><Relationship Id="rId1331" Type="http://schemas.openxmlformats.org/officeDocument/2006/relationships/hyperlink" Target="https://m.edsoo.ru/f5e9b004" TargetMode="External"/><Relationship Id="rId1776" Type="http://schemas.openxmlformats.org/officeDocument/2006/relationships/footer" Target="footer232.xml"/><Relationship Id="rId68" Type="http://schemas.openxmlformats.org/officeDocument/2006/relationships/hyperlink" Target="https://m.edsoo.ru/7f4159f6" TargetMode="External"/><Relationship Id="rId133" Type="http://schemas.openxmlformats.org/officeDocument/2006/relationships/hyperlink" Target="https://mosmetod.ru/metodicheskoe-prostranstvo/srednyaya-i-starshaya-shkola/russkij-yazyk/metodicheskie-materialy/dist-lit-5-9.html" TargetMode="External"/><Relationship Id="rId340" Type="http://schemas.openxmlformats.org/officeDocument/2006/relationships/hyperlink" Target="https://resh.edu.ru/subject/lesson/2307/" TargetMode="External"/><Relationship Id="rId578" Type="http://schemas.openxmlformats.org/officeDocument/2006/relationships/hyperlink" Target="https://m.edsoo.ru/7f4131ce" TargetMode="External"/><Relationship Id="rId785" Type="http://schemas.openxmlformats.org/officeDocument/2006/relationships/footer" Target="footer17.xml"/><Relationship Id="rId992" Type="http://schemas.openxmlformats.org/officeDocument/2006/relationships/hyperlink" Target="https://m.edsoo.ru/7f41aa8c" TargetMode="External"/><Relationship Id="rId1429" Type="http://schemas.openxmlformats.org/officeDocument/2006/relationships/footer" Target="footer43.xml"/><Relationship Id="rId1636" Type="http://schemas.openxmlformats.org/officeDocument/2006/relationships/header" Target="header62.xml"/><Relationship Id="rId200" Type="http://schemas.openxmlformats.org/officeDocument/2006/relationships/hyperlink" Target="https://mosmetod.ru/metodicheskoe-prostranstvo/srednyaya-i-starshaya-shkola/russkij-yazyk/metodicheskie-materialy/dist-lit-5-9.html" TargetMode="External"/><Relationship Id="rId438" Type="http://schemas.openxmlformats.org/officeDocument/2006/relationships/hyperlink" Target="https://mosmetod.ru/metodicheskoe-prostranstvo/srednyaya-i-starshaya-shkola/russkij-yazyk/metodicheskie-materialy/dist-lit-5-9.html" TargetMode="External"/><Relationship Id="rId645" Type="http://schemas.openxmlformats.org/officeDocument/2006/relationships/hyperlink" Target="https://m.edsoo.ru/7f417fb2" TargetMode="External"/><Relationship Id="rId852" Type="http://schemas.openxmlformats.org/officeDocument/2006/relationships/hyperlink" Target="https://m.edsoo.ru/7f416c48" TargetMode="External"/><Relationship Id="rId1068" Type="http://schemas.openxmlformats.org/officeDocument/2006/relationships/hyperlink" Target="https://resh.edu.ru/special-course/1?section=12" TargetMode="External"/><Relationship Id="rId1275" Type="http://schemas.openxmlformats.org/officeDocument/2006/relationships/hyperlink" Target="https://znayka.win/uchebniki/7-klass/izobrazitelnoe-iskusstvo-7-klass-dekorativno-prikladnoe-iskusstvo-v-zhizni-cheloveka-goryaeva-n-a-ostrovskaya-o-v" TargetMode="External"/><Relationship Id="rId1482" Type="http://schemas.openxmlformats.org/officeDocument/2006/relationships/hyperlink" Target="http://www.prorobot.ru/lego.php" TargetMode="External"/><Relationship Id="rId1703" Type="http://schemas.openxmlformats.org/officeDocument/2006/relationships/footer" Target="footer172.xml"/><Relationship Id="rId284" Type="http://schemas.openxmlformats.org/officeDocument/2006/relationships/hyperlink" Target="https://resh.edu.ru/subject/lesson/7058/" TargetMode="External"/><Relationship Id="rId491" Type="http://schemas.openxmlformats.org/officeDocument/2006/relationships/hyperlink" Target="https://uchebnik.mos.ru/catalogue/material_view/atomic_objects/3966225" TargetMode="External"/><Relationship Id="rId505" Type="http://schemas.openxmlformats.org/officeDocument/2006/relationships/hyperlink" Target="https://resh.edu.ru/subject/lesson/2144/" TargetMode="External"/><Relationship Id="rId712" Type="http://schemas.openxmlformats.org/officeDocument/2006/relationships/hyperlink" Target="https://m.edsoo.ru/7f41393a" TargetMode="External"/><Relationship Id="rId1135" Type="http://schemas.openxmlformats.org/officeDocument/2006/relationships/hyperlink" Target="https://znayka.win/uchebniki/5-klass/izobrazitelnoe-iskusstvo-5-klass-dekorativno-prikladnoe-iskusstvo-v-zhizni-cheloveka-goryaeva-n-a-ostrovskaya-o-" TargetMode="External"/><Relationship Id="rId1342" Type="http://schemas.openxmlformats.org/officeDocument/2006/relationships/hyperlink" Target="https://m.edsoo.ru/f5e9b004" TargetMode="External"/><Relationship Id="rId1787" Type="http://schemas.openxmlformats.org/officeDocument/2006/relationships/footer" Target="footer243.xml"/><Relationship Id="rId79" Type="http://schemas.openxmlformats.org/officeDocument/2006/relationships/hyperlink" Target="https://m.edsoo.ru/7f417922" TargetMode="External"/><Relationship Id="rId144" Type="http://schemas.openxmlformats.org/officeDocument/2006/relationships/hyperlink" Target="https://resh.edu.ru/subject/lesson/7378/" TargetMode="External"/><Relationship Id="rId589" Type="http://schemas.openxmlformats.org/officeDocument/2006/relationships/hyperlink" Target="https://m.edsoo.ru/7f414736" TargetMode="External"/><Relationship Id="rId796" Type="http://schemas.openxmlformats.org/officeDocument/2006/relationships/footer" Target="footer18.xml"/><Relationship Id="rId1202" Type="http://schemas.openxmlformats.org/officeDocument/2006/relationships/hyperlink" Target="https://resh.edu.ru/" TargetMode="External"/><Relationship Id="rId1647" Type="http://schemas.openxmlformats.org/officeDocument/2006/relationships/footer" Target="footer144.xml"/><Relationship Id="rId351" Type="http://schemas.openxmlformats.org/officeDocument/2006/relationships/hyperlink" Target="https://mosmetod.ru/metodicheskoe-prostranstvo/srednyaya-i-starshaya-shkola/russkij-yazyk/metodicheskie-materialy/dist-lit-5-9.html" TargetMode="External"/><Relationship Id="rId449" Type="http://schemas.openxmlformats.org/officeDocument/2006/relationships/hyperlink" Target="https://resh.edu.ru/subject/lesson/2176/" TargetMode="External"/><Relationship Id="rId656" Type="http://schemas.openxmlformats.org/officeDocument/2006/relationships/hyperlink" Target="https://m.edsoo.ru/7f41a302" TargetMode="External"/><Relationship Id="rId863" Type="http://schemas.openxmlformats.org/officeDocument/2006/relationships/hyperlink" Target="https://m.edsoo.ru/7f418d72" TargetMode="External"/><Relationship Id="rId1079" Type="http://schemas.openxmlformats.org/officeDocument/2006/relationships/hyperlink" Target="https://resh.edu.ru/special-course/1?section=12" TargetMode="External"/><Relationship Id="rId1286" Type="http://schemas.openxmlformats.org/officeDocument/2006/relationships/hyperlink" Target="https://znayka.win/uchebniki/7-klass/izobrazitelnoe-iskusstvo-7-klass-dekorativno-prikladnoe-iskusstvo-v-zhizni-cheloveka-goryaeva-n-a-ostrovskaya-o-v/" TargetMode="External"/><Relationship Id="rId1493" Type="http://schemas.openxmlformats.org/officeDocument/2006/relationships/footer" Target="footer72.xml"/><Relationship Id="rId1507" Type="http://schemas.openxmlformats.org/officeDocument/2006/relationships/hyperlink" Target="https://education.lego.com/ru-ru/lessons?pagesize=24" TargetMode="External"/><Relationship Id="rId1714" Type="http://schemas.openxmlformats.org/officeDocument/2006/relationships/header" Target="header101.xml"/><Relationship Id="rId211" Type="http://schemas.openxmlformats.org/officeDocument/2006/relationships/hyperlink" Target="https://infourok.ru/videouroki/2230/" TargetMode="External"/><Relationship Id="rId295" Type="http://schemas.openxmlformats.org/officeDocument/2006/relationships/hyperlink" Target="https://mosmetod.ru/metodicheskoe-prostranstvo/srednyaya-i-starshaya-shkola/russkij-yazyk/metodicheskie-materialy/dist-lit-5-9.html" TargetMode="External"/><Relationship Id="rId309" Type="http://schemas.openxmlformats.org/officeDocument/2006/relationships/hyperlink" Target="https://resh.edu.ru/subject/lesson/7414/" TargetMode="External"/><Relationship Id="rId516" Type="http://schemas.openxmlformats.org/officeDocument/2006/relationships/hyperlink" Target="https://m.edsoo.ru/8351712a" TargetMode="External"/><Relationship Id="rId1146" Type="http://schemas.openxmlformats.org/officeDocument/2006/relationships/hyperlink" Target="https://znayka.win/uchebniki/5-klass/izobrazitelnoe-iskusstvo-5-klass-dekorativno-prikladnoe-iskusstvo-v-zhizni-cheloveka-goryaeva-n-a-ostrovskaya-o-v" TargetMode="External"/><Relationship Id="rId1798" Type="http://schemas.openxmlformats.org/officeDocument/2006/relationships/footer" Target="footer254.xml"/><Relationship Id="rId723" Type="http://schemas.openxmlformats.org/officeDocument/2006/relationships/hyperlink" Target="https://m.edsoo.ru/7f414c04" TargetMode="External"/><Relationship Id="rId930" Type="http://schemas.openxmlformats.org/officeDocument/2006/relationships/hyperlink" Target="https://m.edsoo.ru/7f41837c" TargetMode="External"/><Relationship Id="rId1006" Type="http://schemas.openxmlformats.org/officeDocument/2006/relationships/hyperlink" Target="https://resh.edu.ru/special-course/1?section=12" TargetMode="External"/><Relationship Id="rId1353" Type="http://schemas.openxmlformats.org/officeDocument/2006/relationships/hyperlink" Target="https://m.edsoo.ru/f5ea02b6" TargetMode="External"/><Relationship Id="rId1560" Type="http://schemas.openxmlformats.org/officeDocument/2006/relationships/header" Target="header24.xml"/><Relationship Id="rId1658" Type="http://schemas.openxmlformats.org/officeDocument/2006/relationships/header" Target="header73.xml"/><Relationship Id="rId155" Type="http://schemas.openxmlformats.org/officeDocument/2006/relationships/hyperlink" Target="https://resh.edu.ru/subject/lesson/7376/" TargetMode="External"/><Relationship Id="rId362" Type="http://schemas.openxmlformats.org/officeDocument/2006/relationships/hyperlink" Target="https://mosmetod.ru/metodicheskoe-prostranstvo/srednyaya-i-starshaya-shkola/russkij-yazyk/metodicheskie-materialy/dist-lit-5-9.html" TargetMode="External"/><Relationship Id="rId1213" Type="http://schemas.openxmlformats.org/officeDocument/2006/relationships/hyperlink" Target="https://znayka.win/uchebniki/6-klass/izobrazitelnoe-iskusstvo-6-klass-dekorativno-prikladnoe-iskusstvo-v-zhizni-cheloveka-goryaeva-n-a-ostrovskaya-o-v" TargetMode="External"/><Relationship Id="rId1297" Type="http://schemas.openxmlformats.org/officeDocument/2006/relationships/hyperlink" Target="https://znayka.win/uchebniki/7-klass/izobrazitelnoe-iskusstvo-7-klass-dekorativno-prikladnoe-iskusstvo-v-zhizni-cheloveka-goryaeva-n-a-ostrovskaya-o-v" TargetMode="External"/><Relationship Id="rId1420" Type="http://schemas.openxmlformats.org/officeDocument/2006/relationships/hyperlink" Target="https://razgovor.edsoo.ru/" TargetMode="External"/><Relationship Id="rId1518" Type="http://schemas.openxmlformats.org/officeDocument/2006/relationships/header" Target="header3.xml"/><Relationship Id="rId222" Type="http://schemas.openxmlformats.org/officeDocument/2006/relationships/hyperlink" Target="https://infourok.ru/videouroki/2166" TargetMode="External"/><Relationship Id="rId667" Type="http://schemas.openxmlformats.org/officeDocument/2006/relationships/hyperlink" Target="https://m.edsoo.ru/7f41646e" TargetMode="External"/><Relationship Id="rId874" Type="http://schemas.openxmlformats.org/officeDocument/2006/relationships/hyperlink" Target="https://m.edsoo.ru/7f41b112" TargetMode="External"/><Relationship Id="rId1725" Type="http://schemas.openxmlformats.org/officeDocument/2006/relationships/footer" Target="footer183.xml"/><Relationship Id="rId17" Type="http://schemas.openxmlformats.org/officeDocument/2006/relationships/hyperlink" Target="https://m.edsoo.ru/7f413034" TargetMode="External"/><Relationship Id="rId527" Type="http://schemas.openxmlformats.org/officeDocument/2006/relationships/hyperlink" Target="https://m.edsoo.ru/83518002" TargetMode="External"/><Relationship Id="rId734" Type="http://schemas.openxmlformats.org/officeDocument/2006/relationships/hyperlink" Target="https://m.edsoo.ru/7f416a9a" TargetMode="External"/><Relationship Id="rId941" Type="http://schemas.openxmlformats.org/officeDocument/2006/relationships/hyperlink" Target="https://m.edsoo.ru/7f41a636" TargetMode="External"/><Relationship Id="rId1157" Type="http://schemas.openxmlformats.org/officeDocument/2006/relationships/hyperlink" Target="https://resh.edu.ru/" TargetMode="External"/><Relationship Id="rId1364" Type="http://schemas.openxmlformats.org/officeDocument/2006/relationships/hyperlink" Target="https://m.edsoo.ru/f5ea40f0" TargetMode="External"/><Relationship Id="rId1571" Type="http://schemas.openxmlformats.org/officeDocument/2006/relationships/footer" Target="footer106.xml"/><Relationship Id="rId70" Type="http://schemas.openxmlformats.org/officeDocument/2006/relationships/hyperlink" Target="https://m.edsoo.ru/7f4159f6" TargetMode="External"/><Relationship Id="rId166" Type="http://schemas.openxmlformats.org/officeDocument/2006/relationships/hyperlink" Target="https://resh.edu.ru/subject/lesson/7399/" TargetMode="External"/><Relationship Id="rId373" Type="http://schemas.openxmlformats.org/officeDocument/2006/relationships/hyperlink" Target="https://mosmetod.ru/metodicheskoe-prostranstvo/srednyaya-i-starshaya-shkola/russkij-yazyk/metodicheskie-materialy/dist-lit-5-9.html" TargetMode="External"/><Relationship Id="rId580" Type="http://schemas.openxmlformats.org/officeDocument/2006/relationships/hyperlink" Target="https://m.edsoo.ru/7f4131ce" TargetMode="External"/><Relationship Id="rId801" Type="http://schemas.openxmlformats.org/officeDocument/2006/relationships/hyperlink" Target="https://m.edsoo.ru/7f4170e4" TargetMode="External"/><Relationship Id="rId1017" Type="http://schemas.openxmlformats.org/officeDocument/2006/relationships/hyperlink" Target="https://resh.edu.ru/special-course/1?section=12" TargetMode="External"/><Relationship Id="rId1224" Type="http://schemas.openxmlformats.org/officeDocument/2006/relationships/hyperlink" Target="https://znayka.win/uchebniki/6-klass/izobrazitelnoe-iskusstvo-6-klass-dekorativno-prikladnoe-iskusstvo-v-zhizni-cheloveka-goryaeva-n-a-ostrovskaya-o-v" TargetMode="External"/><Relationship Id="rId1431" Type="http://schemas.openxmlformats.org/officeDocument/2006/relationships/footer" Target="footer45.xml"/><Relationship Id="rId1669" Type="http://schemas.openxmlformats.org/officeDocument/2006/relationships/footer" Target="footer155.xml"/><Relationship Id="rId1" Type="http://schemas.openxmlformats.org/officeDocument/2006/relationships/numbering" Target="numbering.xml"/><Relationship Id="rId233" Type="http://schemas.openxmlformats.org/officeDocument/2006/relationships/hyperlink" Target="http://feb-web.ru/" TargetMode="External"/><Relationship Id="rId440" Type="http://schemas.openxmlformats.org/officeDocument/2006/relationships/hyperlink" Target="https://resh.edu.ru/subject/lesson/2173/" TargetMode="External"/><Relationship Id="rId678" Type="http://schemas.openxmlformats.org/officeDocument/2006/relationships/hyperlink" Target="https://m.edsoo.ru/7f418516" TargetMode="External"/><Relationship Id="rId885" Type="http://schemas.openxmlformats.org/officeDocument/2006/relationships/hyperlink" Target="https://m.edsoo.ru/7f41b112" TargetMode="External"/><Relationship Id="rId1070" Type="http://schemas.openxmlformats.org/officeDocument/2006/relationships/hyperlink" Target="https://resh.edu.ru/special-course/1?section=12" TargetMode="External"/><Relationship Id="rId1529" Type="http://schemas.openxmlformats.org/officeDocument/2006/relationships/footer" Target="footer85.xml"/><Relationship Id="rId1736" Type="http://schemas.openxmlformats.org/officeDocument/2006/relationships/footer" Target="footer192.xml"/><Relationship Id="rId28" Type="http://schemas.openxmlformats.org/officeDocument/2006/relationships/hyperlink" Target="https://m.edsoo.ru/7f413034" TargetMode="External"/><Relationship Id="rId300" Type="http://schemas.openxmlformats.org/officeDocument/2006/relationships/hyperlink" Target="https://mosmetod.ru/metodicheskoe-prostranstvo/srednyaya-i-starshaya-shkola/russkij-yazyk/metodicheskie-materialy/dist-lit-5-9.html" TargetMode="External"/><Relationship Id="rId538" Type="http://schemas.openxmlformats.org/officeDocument/2006/relationships/hyperlink" Target="https://m.edsoo.ru/8351609a" TargetMode="External"/><Relationship Id="rId745" Type="http://schemas.openxmlformats.org/officeDocument/2006/relationships/hyperlink" Target="https://m.edsoo.ru/7f4168ec" TargetMode="External"/><Relationship Id="rId952" Type="http://schemas.openxmlformats.org/officeDocument/2006/relationships/hyperlink" Target="https://m.edsoo.ru/7f413368" TargetMode="External"/><Relationship Id="rId1168" Type="http://schemas.openxmlformats.org/officeDocument/2006/relationships/hyperlink" Target="https://znayka.win/uchebniki/5-klass/izobrazitelnoe-iskusstvo-5-klass-dekorativno-prikladnoe-iskusstvo-v-zhizni-cheloveka-goryaeva-n-a-ostrovskaya-o-v" TargetMode="External"/><Relationship Id="rId1375" Type="http://schemas.openxmlformats.org/officeDocument/2006/relationships/hyperlink" Target="https://m.edsoo.ru/f5ea40f0" TargetMode="External"/><Relationship Id="rId1582" Type="http://schemas.openxmlformats.org/officeDocument/2006/relationships/header" Target="header35.xml"/><Relationship Id="rId1803" Type="http://schemas.openxmlformats.org/officeDocument/2006/relationships/theme" Target="theme/theme1.xml"/><Relationship Id="rId81" Type="http://schemas.openxmlformats.org/officeDocument/2006/relationships/hyperlink" Target="https://m.edsoo.ru/7f417922" TargetMode="External"/><Relationship Id="rId177" Type="http://schemas.openxmlformats.org/officeDocument/2006/relationships/hyperlink" Target="https://mosmetod.ru/metodicheskoe-prostranstvo/srednyaya-i-starshaya-shkola/russkij-yazyk/metodicheskie-materialy/dist-lit-5-9.html" TargetMode="External"/><Relationship Id="rId384" Type="http://schemas.openxmlformats.org/officeDocument/2006/relationships/hyperlink" Target="https://resh.edu.ru/subject/lesson/2303/" TargetMode="External"/><Relationship Id="rId591" Type="http://schemas.openxmlformats.org/officeDocument/2006/relationships/hyperlink" Target="https://m.edsoo.ru/7f414736" TargetMode="External"/><Relationship Id="rId605" Type="http://schemas.openxmlformats.org/officeDocument/2006/relationships/hyperlink" Target="https://m.edsoo.ru/7f417af8" TargetMode="External"/><Relationship Id="rId812" Type="http://schemas.openxmlformats.org/officeDocument/2006/relationships/hyperlink" Target="https://m.edsoo.ru/7f419196" TargetMode="External"/><Relationship Id="rId1028" Type="http://schemas.openxmlformats.org/officeDocument/2006/relationships/hyperlink" Target="https://resh.edu.ru/special-course/1?section=12" TargetMode="External"/><Relationship Id="rId1235" Type="http://schemas.openxmlformats.org/officeDocument/2006/relationships/hyperlink" Target="https://znayka.win/uchebniki/6-klass/izobrazitelnoe-iskusstvo-6-klass-dekorativno-prikladnoe-iskusstvo-v-zhizni-cheloveka-goryaeva-n-a-ostrovskaya-o-v" TargetMode="External"/><Relationship Id="rId1442" Type="http://schemas.openxmlformats.org/officeDocument/2006/relationships/footer" Target="footer49.xml"/><Relationship Id="rId244" Type="http://schemas.openxmlformats.org/officeDocument/2006/relationships/hyperlink" Target="http://school-collection.edu.ru/catalog/rubr/31849875-%2094f3-46d2-a415-fa381283899a/116312/" TargetMode="External"/><Relationship Id="rId689" Type="http://schemas.openxmlformats.org/officeDocument/2006/relationships/hyperlink" Target="https://m.edsoo.ru/7f41a7d0" TargetMode="External"/><Relationship Id="rId896" Type="http://schemas.openxmlformats.org/officeDocument/2006/relationships/hyperlink" Target="https://m.edsoo.ru/7f416194" TargetMode="External"/><Relationship Id="rId1081" Type="http://schemas.openxmlformats.org/officeDocument/2006/relationships/hyperlink" Target="https://resh.edu.ru/special-course/1?section=12" TargetMode="External"/><Relationship Id="rId1302" Type="http://schemas.openxmlformats.org/officeDocument/2006/relationships/hyperlink" Target="https://resh.edu.ru/" TargetMode="External"/><Relationship Id="rId1747" Type="http://schemas.openxmlformats.org/officeDocument/2006/relationships/footer" Target="footer203.xml"/><Relationship Id="rId39" Type="http://schemas.openxmlformats.org/officeDocument/2006/relationships/hyperlink" Target="https://m.edsoo.ru/7f414452" TargetMode="External"/><Relationship Id="rId451" Type="http://schemas.openxmlformats.org/officeDocument/2006/relationships/hyperlink" Target="https://mosmetod.ru/metodicheskoe-prostranstvo/srednyaya-i-starshaya-shkola/russkij-yazyk/metodicheskie-materialy/dist-lit-5-9.html" TargetMode="External"/><Relationship Id="rId549" Type="http://schemas.openxmlformats.org/officeDocument/2006/relationships/hyperlink" Target="https://m.edsoo.ru/83518002" TargetMode="External"/><Relationship Id="rId756" Type="http://schemas.openxmlformats.org/officeDocument/2006/relationships/hyperlink" Target="https://m.edsoo.ru/7f418a34" TargetMode="External"/><Relationship Id="rId1179" Type="http://schemas.openxmlformats.org/officeDocument/2006/relationships/hyperlink" Target="https://znayka.win/uchebniki/5-klass/izobrazitelnoe-iskusstvo-5-klass-dekorativno-prikladnoe-iskusstvo-v-zhizni-cheloveka-goryaeva-n-a-ostrovskaya-o-v" TargetMode="External"/><Relationship Id="rId1386" Type="http://schemas.openxmlformats.org/officeDocument/2006/relationships/hyperlink" Target="https://m.edsoo.ru/f5ea9dd4" TargetMode="External"/><Relationship Id="rId1593" Type="http://schemas.openxmlformats.org/officeDocument/2006/relationships/footer" Target="footer117.xml"/><Relationship Id="rId1607" Type="http://schemas.openxmlformats.org/officeDocument/2006/relationships/footer" Target="footer124.xml"/><Relationship Id="rId104" Type="http://schemas.openxmlformats.org/officeDocument/2006/relationships/footer" Target="footer5.xml"/><Relationship Id="rId188" Type="http://schemas.openxmlformats.org/officeDocument/2006/relationships/hyperlink" Target="https://resh.edu.ru/subject/lesson/7412/" TargetMode="External"/><Relationship Id="rId311" Type="http://schemas.openxmlformats.org/officeDocument/2006/relationships/hyperlink" Target="https://resh.edu.ru/subject/lesson/7416/" TargetMode="External"/><Relationship Id="rId395" Type="http://schemas.openxmlformats.org/officeDocument/2006/relationships/hyperlink" Target="https://resh.edu.ru/subject/lesson/3072/" TargetMode="External"/><Relationship Id="rId409" Type="http://schemas.openxmlformats.org/officeDocument/2006/relationships/hyperlink" Target="https://resh.edu.ru/subject/lesson/2678/" TargetMode="External"/><Relationship Id="rId963" Type="http://schemas.openxmlformats.org/officeDocument/2006/relationships/footer" Target="footer26.xml"/><Relationship Id="rId1039" Type="http://schemas.openxmlformats.org/officeDocument/2006/relationships/hyperlink" Target="https://resh.edu.ru/special-course/1?section=12" TargetMode="External"/><Relationship Id="rId1246" Type="http://schemas.openxmlformats.org/officeDocument/2006/relationships/hyperlink" Target="https://znayka.win/uchebniki/7-klass/izobrazitelnoe-iskusstvo-7-klass-dekorativno-prikladnoe-iskusstvo-v-zhizni-cheloveka-goryaeva-n-a-ostrovskaya-o-v/" TargetMode="External"/><Relationship Id="rId92" Type="http://schemas.openxmlformats.org/officeDocument/2006/relationships/hyperlink" Target="https://m.edsoo.ru/7f419b78" TargetMode="External"/><Relationship Id="rId616" Type="http://schemas.openxmlformats.org/officeDocument/2006/relationships/footer" Target="footer11.xml"/><Relationship Id="rId823" Type="http://schemas.openxmlformats.org/officeDocument/2006/relationships/hyperlink" Target="https://m.edsoo.ru/7f41b414" TargetMode="External"/><Relationship Id="rId1453" Type="http://schemas.openxmlformats.org/officeDocument/2006/relationships/footer" Target="footer56.xml"/><Relationship Id="rId1660" Type="http://schemas.openxmlformats.org/officeDocument/2006/relationships/header" Target="header74.xml"/><Relationship Id="rId1758" Type="http://schemas.openxmlformats.org/officeDocument/2006/relationships/footer" Target="footer214.xml"/><Relationship Id="rId255" Type="http://schemas.openxmlformats.org/officeDocument/2006/relationships/hyperlink" Target="http://school-collection.edu.ru/catalog/rubr/31849875-%2094f3-46d2-a415-fa381283899a/116322/" TargetMode="External"/><Relationship Id="rId462" Type="http://schemas.openxmlformats.org/officeDocument/2006/relationships/hyperlink" Target="https://mosmetod.ru/metodicheskoe-prostranstvo/srednyaya-i-starshaya-shkola/russkij-yazyk/metodicheskie-materialy/dist-lit-5-9.html" TargetMode="External"/><Relationship Id="rId1092" Type="http://schemas.openxmlformats.org/officeDocument/2006/relationships/hyperlink" Target="https://resh.edu.ru/special-course/1?section=12" TargetMode="External"/><Relationship Id="rId1106" Type="http://schemas.openxmlformats.org/officeDocument/2006/relationships/hyperlink" Target="https://resh.edu.ru/special-course/1?section=12" TargetMode="External"/><Relationship Id="rId1313" Type="http://schemas.openxmlformats.org/officeDocument/2006/relationships/hyperlink" Target="https://znayka.win/uchebniki/7-klass/izobrazitelnoe-iskusstvo-7-klass-dekorativno-prikladnoe-iskusstvo-v-zhizni-cheloveka-goryaeva-n-a-ostrovskaya-o-v" TargetMode="External"/><Relationship Id="rId1397" Type="http://schemas.openxmlformats.org/officeDocument/2006/relationships/footer" Target="footer30.xml"/><Relationship Id="rId1520" Type="http://schemas.openxmlformats.org/officeDocument/2006/relationships/header" Target="header4.xml"/><Relationship Id="rId115" Type="http://schemas.openxmlformats.org/officeDocument/2006/relationships/hyperlink" Target="https://resh.edu.ru/subject/lesson/7392/" TargetMode="External"/><Relationship Id="rId322" Type="http://schemas.openxmlformats.org/officeDocument/2006/relationships/hyperlink" Target="https://mosmetod.ru/metodicheskoe-prostranstvo/srednyaya-i-starshaya-shkola/russkij-yazyk/metodicheskie-materialy/dist-lit-5-9.html" TargetMode="External"/><Relationship Id="rId767" Type="http://schemas.openxmlformats.org/officeDocument/2006/relationships/hyperlink" Target="https://m.edsoo.ru/7f41adc0" TargetMode="External"/><Relationship Id="rId974" Type="http://schemas.openxmlformats.org/officeDocument/2006/relationships/hyperlink" Target="https://m.edsoo.ru/7f418886" TargetMode="External"/><Relationship Id="rId1618" Type="http://schemas.openxmlformats.org/officeDocument/2006/relationships/header" Target="header53.xml"/><Relationship Id="rId199" Type="http://schemas.openxmlformats.org/officeDocument/2006/relationships/hyperlink" Target="https://mosmetod.ru/metodicheskoe-prostranstvo/srednyaya-i-starshaya-shkola/russkij-yazyk/metodicheskie-materialy/dist-lit-5-9.html" TargetMode="External"/><Relationship Id="rId627" Type="http://schemas.openxmlformats.org/officeDocument/2006/relationships/hyperlink" Target="https://m.edsoo.ru/7f417e18" TargetMode="External"/><Relationship Id="rId834" Type="http://schemas.openxmlformats.org/officeDocument/2006/relationships/footer" Target="footer19.xml"/><Relationship Id="rId1257" Type="http://schemas.openxmlformats.org/officeDocument/2006/relationships/hyperlink" Target="https://znayka.win/uchebniki/7-klass/izobrazitelnoe-iskusstvo-7-klass-dekorativno-prikladnoe-iskusstvo-v-zhizni-cheloveka-goryaeva-n-a-ostrovskaya-o-v/" TargetMode="External"/><Relationship Id="rId1464" Type="http://schemas.openxmlformats.org/officeDocument/2006/relationships/hyperlink" Target="https://m.edsoo.ru/7f418886" TargetMode="External"/><Relationship Id="rId1671" Type="http://schemas.openxmlformats.org/officeDocument/2006/relationships/footer" Target="footer156.xml"/><Relationship Id="rId266" Type="http://schemas.openxmlformats.org/officeDocument/2006/relationships/hyperlink" Target="https://mosmetod.ru/metodicheskoe-prostranstvo/srednyaya-i-starshaya-shkola/russkij-yazyk/metodicheskie-materialy/dist-lit-5-9.html" TargetMode="External"/><Relationship Id="rId473" Type="http://schemas.openxmlformats.org/officeDocument/2006/relationships/hyperlink" Target="https://resh.edu.ru/subject/lesson/3072/" TargetMode="External"/><Relationship Id="rId680" Type="http://schemas.openxmlformats.org/officeDocument/2006/relationships/hyperlink" Target="https://m.edsoo.ru/7f418516" TargetMode="External"/><Relationship Id="rId901" Type="http://schemas.openxmlformats.org/officeDocument/2006/relationships/hyperlink" Target="https://m.edsoo.ru/7f416194" TargetMode="External"/><Relationship Id="rId1117" Type="http://schemas.openxmlformats.org/officeDocument/2006/relationships/hyperlink" Target="https://znayka.win/uchebniki/5-klass/izobrazitelnoe-iskusstvo-5-klass-dekorativno-prikladnoe-iskusstvo-v-zhizni-cheloveka-goryaeva-n-a-ostrovskaya-o-v/" TargetMode="External"/><Relationship Id="rId1324" Type="http://schemas.openxmlformats.org/officeDocument/2006/relationships/hyperlink" Target="https://m.edsoo.ru/f5e9b004" TargetMode="External"/><Relationship Id="rId1531" Type="http://schemas.openxmlformats.org/officeDocument/2006/relationships/footer" Target="footer86.xml"/><Relationship Id="rId1769" Type="http://schemas.openxmlformats.org/officeDocument/2006/relationships/footer" Target="footer225.xml"/><Relationship Id="rId30" Type="http://schemas.openxmlformats.org/officeDocument/2006/relationships/hyperlink" Target="https://m.edsoo.ru/7f414452" TargetMode="External"/><Relationship Id="rId126" Type="http://schemas.openxmlformats.org/officeDocument/2006/relationships/hyperlink" Target="https://interneturok.ru/lesson/literatura/6-klass/proizvedeniya-russkih-pisatelej-19-veka/n-v-gogol-istoriya-sozdaniya-sbornika-vechera-na-hutore-bliz-dikanki-syuzhet-povesti-kartiny-narodnoy-zhizni-v-povesti-noch-pered-rozhdestvom-peyzazh-rozhdestvenskoy-nochi" TargetMode="External"/><Relationship Id="rId333" Type="http://schemas.openxmlformats.org/officeDocument/2006/relationships/hyperlink" Target="https://mosmetod.ru/metodicheskoe-prostranstvo/srednyaya-i-starshaya-shkola/russkij-yazyk/metodicheskie-materialy/dist-lit-5-9.html" TargetMode="External"/><Relationship Id="rId540" Type="http://schemas.openxmlformats.org/officeDocument/2006/relationships/hyperlink" Target="https://m.edsoo.ru/8351609a" TargetMode="External"/><Relationship Id="rId778" Type="http://schemas.openxmlformats.org/officeDocument/2006/relationships/hyperlink" Target="https://m.edsoo.ru/7f41ac44" TargetMode="External"/><Relationship Id="rId985" Type="http://schemas.openxmlformats.org/officeDocument/2006/relationships/hyperlink" Target="https://m.edsoo.ru/7f41aa8c" TargetMode="External"/><Relationship Id="rId1170" Type="http://schemas.openxmlformats.org/officeDocument/2006/relationships/hyperlink" Target="https://znayka.win/uchebniki/5-klass/izobrazitelnoe-iskusstvo-5-klass-dekorativno-prikladnoe-iskusstvo-v-zhizni-cheloveka-goryaeva-n-a-ostrovskaya-o-v" TargetMode="External"/><Relationship Id="rId1629" Type="http://schemas.openxmlformats.org/officeDocument/2006/relationships/footer" Target="footer135.xml"/><Relationship Id="rId638" Type="http://schemas.openxmlformats.org/officeDocument/2006/relationships/hyperlink" Target="https://m.edsoo.ru/7f415fdc" TargetMode="External"/><Relationship Id="rId845" Type="http://schemas.openxmlformats.org/officeDocument/2006/relationships/hyperlink" Target="https://m.edsoo.ru/7f414f38" TargetMode="External"/><Relationship Id="rId1030" Type="http://schemas.openxmlformats.org/officeDocument/2006/relationships/hyperlink" Target="https://resh.edu.ru/special-course/1?section=12" TargetMode="External"/><Relationship Id="rId1268" Type="http://schemas.openxmlformats.org/officeDocument/2006/relationships/hyperlink" Target="https://resh.edu.ru/" TargetMode="External"/><Relationship Id="rId1475" Type="http://schemas.openxmlformats.org/officeDocument/2006/relationships/hyperlink" Target="http://www.mindstorms.su/" TargetMode="External"/><Relationship Id="rId1682" Type="http://schemas.openxmlformats.org/officeDocument/2006/relationships/header" Target="header85.xml"/><Relationship Id="rId277" Type="http://schemas.openxmlformats.org/officeDocument/2006/relationships/hyperlink" Target="https://mosmetod.ru/metodicheskoe-prostranstvo/srednyaya-i-starshaya-shkola/russkij-yazyk/metodicheskie-materialy/dist-lit-5-9.html" TargetMode="External"/><Relationship Id="rId400" Type="http://schemas.openxmlformats.org/officeDocument/2006/relationships/hyperlink" Target="https://resh.edu.ru/subject/lesson/2288/" TargetMode="External"/><Relationship Id="rId484" Type="http://schemas.openxmlformats.org/officeDocument/2006/relationships/hyperlink" Target="https://mosmetod.ru/metodicheskoe-prostranstvo/srednyaya-i-starshaya-shkola/russkij-yazyk/metodicheskie-materialy/dist-lit-5-9.html" TargetMode="External"/><Relationship Id="rId705" Type="http://schemas.openxmlformats.org/officeDocument/2006/relationships/hyperlink" Target="https://m.edsoo.ru/7f41393a" TargetMode="External"/><Relationship Id="rId1128" Type="http://schemas.openxmlformats.org/officeDocument/2006/relationships/hyperlink" Target="https://znayka.win/uchebniki/5-klass/izobrazitelnoe-iskusstvo-5-klass-dekorativno-prikladnoe-iskusstvo-v-zhizni-cheloveka-goryaeva-n-a-ostrovskaya-o-v/" TargetMode="External"/><Relationship Id="rId1335" Type="http://schemas.openxmlformats.org/officeDocument/2006/relationships/hyperlink" Target="https://m.edsoo.ru/f5e9b004" TargetMode="External"/><Relationship Id="rId1542" Type="http://schemas.openxmlformats.org/officeDocument/2006/relationships/header" Target="header15.xml"/><Relationship Id="rId137" Type="http://schemas.openxmlformats.org/officeDocument/2006/relationships/hyperlink" Target="https://resh.edu.ru/subject/lesson/7380/" TargetMode="External"/><Relationship Id="rId344" Type="http://schemas.openxmlformats.org/officeDocument/2006/relationships/hyperlink" Target="https://mosmetod.ru/metodicheskoe-prostranstvo/srednyaya-i-starshaya-shkola/russkij-yazyk/metodicheskie-materialy/dist-lit-5-9.html" TargetMode="External"/><Relationship Id="rId691" Type="http://schemas.openxmlformats.org/officeDocument/2006/relationships/hyperlink" Target="https://m.edsoo.ru/7f41a7d0" TargetMode="External"/><Relationship Id="rId789" Type="http://schemas.openxmlformats.org/officeDocument/2006/relationships/hyperlink" Target="https://m.edsoo.ru/7f415294" TargetMode="External"/><Relationship Id="rId912" Type="http://schemas.openxmlformats.org/officeDocument/2006/relationships/hyperlink" Target="https://m.edsoo.ru/7f41a4a6" TargetMode="External"/><Relationship Id="rId996" Type="http://schemas.openxmlformats.org/officeDocument/2006/relationships/hyperlink" Target="https://m.edsoo.ru/7f41aa8c" TargetMode="External"/><Relationship Id="rId41" Type="http://schemas.openxmlformats.org/officeDocument/2006/relationships/hyperlink" Target="https://m.edsoo.ru/7f414452" TargetMode="External"/><Relationship Id="rId551" Type="http://schemas.openxmlformats.org/officeDocument/2006/relationships/hyperlink" Target="https://m.edsoo.ru/83518002" TargetMode="External"/><Relationship Id="rId649" Type="http://schemas.openxmlformats.org/officeDocument/2006/relationships/hyperlink" Target="https://m.edsoo.ru/7f417fb2" TargetMode="External"/><Relationship Id="rId856" Type="http://schemas.openxmlformats.org/officeDocument/2006/relationships/hyperlink" Target="https://m.edsoo.ru/7f416c48" TargetMode="External"/><Relationship Id="rId1181" Type="http://schemas.openxmlformats.org/officeDocument/2006/relationships/hyperlink" Target="https://znayka.win/uchebniki/5-klass/izobrazitelnoe-iskusstvo-5-klass-dekorativno-prikladnoe-iskusstvo-v-zhizni-cheloveka-goryaeva-n-a-ostrovskaya-o-v" TargetMode="External"/><Relationship Id="rId1279" Type="http://schemas.openxmlformats.org/officeDocument/2006/relationships/hyperlink" Target="https://resh.edu.ru/" TargetMode="External"/><Relationship Id="rId1402" Type="http://schemas.openxmlformats.org/officeDocument/2006/relationships/hyperlink" Target="https://m.edsoo.ru/7f419506" TargetMode="External"/><Relationship Id="rId1486" Type="http://schemas.openxmlformats.org/officeDocument/2006/relationships/hyperlink" Target="https://education.lego.com/ru-ru/lessons?pagesize=24" TargetMode="External"/><Relationship Id="rId1707" Type="http://schemas.openxmlformats.org/officeDocument/2006/relationships/footer" Target="footer174.xml"/><Relationship Id="rId190" Type="http://schemas.openxmlformats.org/officeDocument/2006/relationships/hyperlink" Target="https://mosmetod.ru/metodicheskoe-prostranstvo/srednyaya-i-starshaya-shkola/russkij-yazyk/metodicheskie-materialy/dist-lit-5-9.html" TargetMode="External"/><Relationship Id="rId204" Type="http://schemas.openxmlformats.org/officeDocument/2006/relationships/hyperlink" Target="https://infourok.ru/videouroki/2226" TargetMode="External"/><Relationship Id="rId288" Type="http://schemas.openxmlformats.org/officeDocument/2006/relationships/hyperlink" Target="https://uchebnik.mos.ru/catalogue/material_view/atomic_objects/2307094" TargetMode="External"/><Relationship Id="rId411" Type="http://schemas.openxmlformats.org/officeDocument/2006/relationships/hyperlink" Target="https://mosmetod.ru/metodicheskoe-prostranstvo/srednyaya-i-starshaya-shkola/russkij-yazyk/metodicheskie-materialy/dist-lit-5-9.html" TargetMode="External"/><Relationship Id="rId509" Type="http://schemas.openxmlformats.org/officeDocument/2006/relationships/hyperlink" Target="https://mosmetod.ru/metodicheskoe-prostranstvo/srednyaya-i-starshaya-shkola/russkij-yazyk/metodicheskie-materialy/dist-lit-5-9.html" TargetMode="External"/><Relationship Id="rId1041" Type="http://schemas.openxmlformats.org/officeDocument/2006/relationships/hyperlink" Target="https://resh.edu.ru/special-course/1?section=12" TargetMode="External"/><Relationship Id="rId1139" Type="http://schemas.openxmlformats.org/officeDocument/2006/relationships/hyperlink" Target="https://znayka.win/uchebniki/5-klass/izobrazitelnoe-iskusstvo-5-klass-dekorativno-prikladnoe-iskusstvo-v-zhizni-cheloveka-goryaeva-n-a-ostrovskaya-o-v" TargetMode="External"/><Relationship Id="rId1346" Type="http://schemas.openxmlformats.org/officeDocument/2006/relationships/hyperlink" Target="https://m.edsoo.ru/f5ea02b6" TargetMode="External"/><Relationship Id="rId1693" Type="http://schemas.openxmlformats.org/officeDocument/2006/relationships/footer" Target="footer167.xml"/><Relationship Id="rId495" Type="http://schemas.openxmlformats.org/officeDocument/2006/relationships/hyperlink" Target="https://mosmetod.ru/metodicheskoe-prostranstvo/srednyaya-i-starshaya-shkola/russkij-yazyk/metodicheskie-materialy/dist-lit-5-9.html" TargetMode="External"/><Relationship Id="rId716" Type="http://schemas.openxmlformats.org/officeDocument/2006/relationships/hyperlink" Target="https://m.edsoo.ru/7f414c04" TargetMode="External"/><Relationship Id="rId923" Type="http://schemas.openxmlformats.org/officeDocument/2006/relationships/hyperlink" Target="https://m.edsoo.ru/7f41a4a6" TargetMode="External"/><Relationship Id="rId1553" Type="http://schemas.openxmlformats.org/officeDocument/2006/relationships/footer" Target="footer97.xml"/><Relationship Id="rId1760" Type="http://schemas.openxmlformats.org/officeDocument/2006/relationships/footer" Target="footer216.xml"/><Relationship Id="rId52" Type="http://schemas.openxmlformats.org/officeDocument/2006/relationships/hyperlink" Target="https://m.edsoo.ru/7f4159f6" TargetMode="External"/><Relationship Id="rId148" Type="http://schemas.openxmlformats.org/officeDocument/2006/relationships/hyperlink" Target="https://mosmetod.ru/metodicheskoe-prostranstvo/srednyaya-i-starshaya-shkola/russkij-yazyk/metodicheskie-materialy/dist-lit-5-9.html" TargetMode="External"/><Relationship Id="rId355" Type="http://schemas.openxmlformats.org/officeDocument/2006/relationships/hyperlink" Target="https://mosmetod.ru/metodicheskoe-prostranstvo/srednyaya-i-starshaya-shkola/russkij-yazyk/metodicheskie-materialy/dist-lit-5-9.html" TargetMode="External"/><Relationship Id="rId562" Type="http://schemas.openxmlformats.org/officeDocument/2006/relationships/hyperlink" Target="https://m.edsoo.ru/8351609a" TargetMode="External"/><Relationship Id="rId1192" Type="http://schemas.openxmlformats.org/officeDocument/2006/relationships/hyperlink" Target="https://znayka.win/uchebniki/5-klass/izobrazitelnoe-iskusstvo-5-klass-dekorativno-prikladnoe-iskusstvo-v-zhizni-cheloveka-goryaeva-n-a-ostrovskaya-o-v" TargetMode="External"/><Relationship Id="rId1206" Type="http://schemas.openxmlformats.org/officeDocument/2006/relationships/hyperlink" Target="https://znayka.win/uchebniki/6-klass/izobrazitelnoe-iskusstvo-6-klass-dekorativno-prikladnoe-iskusstvo-v-zhizni-cheloveka-goryaeva-n-a-ostrovskaya-o-v/" TargetMode="External"/><Relationship Id="rId1413" Type="http://schemas.openxmlformats.org/officeDocument/2006/relationships/hyperlink" Target="https://m.edsoo.ru/7f41b590" TargetMode="External"/><Relationship Id="rId1620" Type="http://schemas.openxmlformats.org/officeDocument/2006/relationships/header" Target="header54.xml"/><Relationship Id="rId215" Type="http://schemas.openxmlformats.org/officeDocument/2006/relationships/hyperlink" Target="http://school-collection.edu.ru/catalog/rubr/31849875-%2094f3-46d2-a415-fa381283899a/116299/" TargetMode="External"/><Relationship Id="rId422" Type="http://schemas.openxmlformats.org/officeDocument/2006/relationships/hyperlink" Target="https://mosmetod.ru/metodicheskoe-prostranstvo/srednyaya-i-starshaya-shkola/russkij-yazyk/metodicheskie-materialy/dist-lit-5-9.html" TargetMode="External"/><Relationship Id="rId867" Type="http://schemas.openxmlformats.org/officeDocument/2006/relationships/hyperlink" Target="https://m.edsoo.ru/7f418d72" TargetMode="External"/><Relationship Id="rId1052" Type="http://schemas.openxmlformats.org/officeDocument/2006/relationships/hyperlink" Target="https://resh.edu.ru/special-course/1?section=12" TargetMode="External"/><Relationship Id="rId1497" Type="http://schemas.openxmlformats.org/officeDocument/2006/relationships/footer" Target="footer76.xml"/><Relationship Id="rId1718" Type="http://schemas.openxmlformats.org/officeDocument/2006/relationships/header" Target="header103.xml"/><Relationship Id="rId299" Type="http://schemas.openxmlformats.org/officeDocument/2006/relationships/hyperlink" Target="https://mosmetod.ru/metodicheskoe-prostranstvo/srednyaya-i-starshaya-shkola/russkij-yazyk/metodicheskie-materialy/dist-lit-5-9.html" TargetMode="External"/><Relationship Id="rId727" Type="http://schemas.openxmlformats.org/officeDocument/2006/relationships/hyperlink" Target="https://m.edsoo.ru/7f414a6a" TargetMode="External"/><Relationship Id="rId934" Type="http://schemas.openxmlformats.org/officeDocument/2006/relationships/hyperlink" Target="https://m.edsoo.ru/7f41837c" TargetMode="External"/><Relationship Id="rId1357" Type="http://schemas.openxmlformats.org/officeDocument/2006/relationships/hyperlink" Target="https://m.edsoo.ru/f5ea02b6" TargetMode="External"/><Relationship Id="rId1564" Type="http://schemas.openxmlformats.org/officeDocument/2006/relationships/header" Target="header26.xml"/><Relationship Id="rId1771" Type="http://schemas.openxmlformats.org/officeDocument/2006/relationships/footer" Target="footer227.xml"/><Relationship Id="rId63" Type="http://schemas.openxmlformats.org/officeDocument/2006/relationships/hyperlink" Target="https://m.edsoo.ru/7f4159f6" TargetMode="External"/><Relationship Id="rId159" Type="http://schemas.openxmlformats.org/officeDocument/2006/relationships/hyperlink" Target="https://resh.edu.ru/subject/lesson/7403/" TargetMode="External"/><Relationship Id="rId366" Type="http://schemas.openxmlformats.org/officeDocument/2006/relationships/hyperlink" Target="https://www.youtube.com/watch?v=lESDTmX6hFw" TargetMode="External"/><Relationship Id="rId573" Type="http://schemas.openxmlformats.org/officeDocument/2006/relationships/footer" Target="footer7.xml"/><Relationship Id="rId780" Type="http://schemas.openxmlformats.org/officeDocument/2006/relationships/hyperlink" Target="https://m.edsoo.ru/7f41ac44" TargetMode="External"/><Relationship Id="rId1217" Type="http://schemas.openxmlformats.org/officeDocument/2006/relationships/hyperlink" Target="https://www.youtube.com/watch?v=YK4SBtjQ3oM" TargetMode="External"/><Relationship Id="rId1424" Type="http://schemas.openxmlformats.org/officeDocument/2006/relationships/footer" Target="footer39.xml"/><Relationship Id="rId1631" Type="http://schemas.openxmlformats.org/officeDocument/2006/relationships/footer" Target="footer136.xml"/><Relationship Id="rId226" Type="http://schemas.openxmlformats.org/officeDocument/2006/relationships/hyperlink" Target="http://school-collection.edu.ru/catalog/rubr/18ece49a%2069cc-4218-9c48-88eb1faee117/116206/" TargetMode="External"/><Relationship Id="rId433" Type="http://schemas.openxmlformats.org/officeDocument/2006/relationships/hyperlink" Target="https://resh.edu.ru/subject/lesson/2283/" TargetMode="External"/><Relationship Id="rId878" Type="http://schemas.openxmlformats.org/officeDocument/2006/relationships/hyperlink" Target="https://m.edsoo.ru/7f41b112" TargetMode="External"/><Relationship Id="rId1063" Type="http://schemas.openxmlformats.org/officeDocument/2006/relationships/hyperlink" Target="https://resh.edu.ru/special-course/1?section=12" TargetMode="External"/><Relationship Id="rId1270" Type="http://schemas.openxmlformats.org/officeDocument/2006/relationships/hyperlink" Target="https://znayka.win/uchebniki/6-klass/izobrazitelnoe-iskusstvo-6-klass-dekorativno-prikladnoe-iskusstvo-v-zhizni-cheloveka-goryaeva-n-a-ostrovskaya-o-v/" TargetMode="External"/><Relationship Id="rId1729" Type="http://schemas.openxmlformats.org/officeDocument/2006/relationships/footer" Target="footer185.xml"/><Relationship Id="rId640" Type="http://schemas.openxmlformats.org/officeDocument/2006/relationships/hyperlink" Target="https://m.edsoo.ru/7f415fdc" TargetMode="External"/><Relationship Id="rId738" Type="http://schemas.openxmlformats.org/officeDocument/2006/relationships/hyperlink" Target="https://m.edsoo.ru/7f416a9a" TargetMode="External"/><Relationship Id="rId945" Type="http://schemas.openxmlformats.org/officeDocument/2006/relationships/hyperlink" Target="https://m.edsoo.ru/7f41a636" TargetMode="External"/><Relationship Id="rId1368" Type="http://schemas.openxmlformats.org/officeDocument/2006/relationships/hyperlink" Target="https://m.edsoo.ru/f5ea40f0" TargetMode="External"/><Relationship Id="rId1575" Type="http://schemas.openxmlformats.org/officeDocument/2006/relationships/footer" Target="footer108.xml"/><Relationship Id="rId1782" Type="http://schemas.openxmlformats.org/officeDocument/2006/relationships/footer" Target="footer238.xml"/><Relationship Id="rId74" Type="http://schemas.openxmlformats.org/officeDocument/2006/relationships/hyperlink" Target="https://m.edsoo.ru/7f417922" TargetMode="External"/><Relationship Id="rId377" Type="http://schemas.openxmlformats.org/officeDocument/2006/relationships/hyperlink" Target="https://mosmetod.ru/metodicheskoe-prostranstvo/srednyaya-i-starshaya-shkola/russkij-yazyk/metodicheskie-materialy/dist-lit-5-9.html" TargetMode="External"/><Relationship Id="rId500" Type="http://schemas.openxmlformats.org/officeDocument/2006/relationships/hyperlink" Target="https://mosmetod.ru/metodicheskoe-prostranstvo/srednyaya-i-starshaya-shkola/russkij-yazyk/metodicheskie-materialy/dist-lit-5-9.html" TargetMode="External"/><Relationship Id="rId584" Type="http://schemas.openxmlformats.org/officeDocument/2006/relationships/hyperlink" Target="https://m.edsoo.ru/7f414736" TargetMode="External"/><Relationship Id="rId805" Type="http://schemas.openxmlformats.org/officeDocument/2006/relationships/hyperlink" Target="https://m.edsoo.ru/7f4170e4" TargetMode="External"/><Relationship Id="rId1130" Type="http://schemas.openxmlformats.org/officeDocument/2006/relationships/hyperlink" Target="https://resh.edu.ru/" TargetMode="External"/><Relationship Id="rId1228" Type="http://schemas.openxmlformats.org/officeDocument/2006/relationships/hyperlink" Target="https://znayka.win/uchebniki/6-klass/izobrazitelnoe-iskusstvo-6-klass-dekorativno-prikladnoe-iskusstvo-v-zhizni-cheloveka-goryaeva-n-a-ostrovskaya-o-v" TargetMode="External"/><Relationship Id="rId1435" Type="http://schemas.openxmlformats.org/officeDocument/2006/relationships/footer" Target="footer46.xml"/><Relationship Id="rId5" Type="http://schemas.openxmlformats.org/officeDocument/2006/relationships/footnotes" Target="footnotes.xml"/><Relationship Id="rId237" Type="http://schemas.openxmlformats.org/officeDocument/2006/relationships/hyperlink" Target="https://infourok.ru/videouroki/2197" TargetMode="External"/><Relationship Id="rId791" Type="http://schemas.openxmlformats.org/officeDocument/2006/relationships/hyperlink" Target="https://m.edsoo.ru/7f415294" TargetMode="External"/><Relationship Id="rId889" Type="http://schemas.openxmlformats.org/officeDocument/2006/relationships/hyperlink" Target="https://m.edsoo.ru/7f416194" TargetMode="External"/><Relationship Id="rId1074" Type="http://schemas.openxmlformats.org/officeDocument/2006/relationships/hyperlink" Target="https://resh.edu.ru/special-course/1?section=12" TargetMode="External"/><Relationship Id="rId1642" Type="http://schemas.openxmlformats.org/officeDocument/2006/relationships/header" Target="header65.xml"/><Relationship Id="rId444" Type="http://schemas.openxmlformats.org/officeDocument/2006/relationships/hyperlink" Target="https://mosmetod.ru/metodicheskoe-prostranstvo/srednyaya-i-starshaya-shkola/russkij-yazyk/metodicheskie-materialy/dist-lit-5-9.html" TargetMode="External"/><Relationship Id="rId651" Type="http://schemas.openxmlformats.org/officeDocument/2006/relationships/hyperlink" Target="https://m.edsoo.ru/7f41a302" TargetMode="External"/><Relationship Id="rId749" Type="http://schemas.openxmlformats.org/officeDocument/2006/relationships/hyperlink" Target="https://m.edsoo.ru/7f418bce" TargetMode="External"/><Relationship Id="rId1281" Type="http://schemas.openxmlformats.org/officeDocument/2006/relationships/hyperlink" Target="https://znayka.win/uchebniki/7-klass/izobrazitelnoe-iskusstvo-7-klass-dekorativno-prikladnoe-iskusstvo-v-zhizni-cheloveka-goryaeva-n-a-ostrovskaya-o-v/" TargetMode="External"/><Relationship Id="rId1379" Type="http://schemas.openxmlformats.org/officeDocument/2006/relationships/hyperlink" Target="https://m.edsoo.ru/f5ea40f0" TargetMode="External"/><Relationship Id="rId1502" Type="http://schemas.openxmlformats.org/officeDocument/2006/relationships/hyperlink" Target="http://robototechnika.ucoz.ru/" TargetMode="External"/><Relationship Id="rId1586" Type="http://schemas.openxmlformats.org/officeDocument/2006/relationships/header" Target="header37.xml"/><Relationship Id="rId290" Type="http://schemas.openxmlformats.org/officeDocument/2006/relationships/hyperlink" Target="https://mosmetod.ru/metodicheskoe-prostranstvo/srednyaya-i-starshaya-shkola/russkij-yazyk/metodicheskie-materialy/dist-lit-5-9.html" TargetMode="External"/><Relationship Id="rId304" Type="http://schemas.openxmlformats.org/officeDocument/2006/relationships/hyperlink" Target="https://mosmetod.ru/metodicheskoe-prostranstvo/srednyaya-i-starshaya-shkola/russkij-yazyk/metodicheskie-materialy/dist-lit-5-9.html" TargetMode="External"/><Relationship Id="rId388" Type="http://schemas.openxmlformats.org/officeDocument/2006/relationships/hyperlink" Target="https://resh.edu.ru/subject/lesson/2301/" TargetMode="External"/><Relationship Id="rId511" Type="http://schemas.openxmlformats.org/officeDocument/2006/relationships/hyperlink" Target="https://m.edsoo.ru/83514d30" TargetMode="External"/><Relationship Id="rId609" Type="http://schemas.openxmlformats.org/officeDocument/2006/relationships/hyperlink" Target="https://m.edsoo.ru/7f419d08" TargetMode="External"/><Relationship Id="rId956" Type="http://schemas.openxmlformats.org/officeDocument/2006/relationships/hyperlink" Target="https://m.edsoo.ru/7f4148d0" TargetMode="External"/><Relationship Id="rId1141" Type="http://schemas.openxmlformats.org/officeDocument/2006/relationships/hyperlink" Target="https://znayka.win/uchebniki/5-klass/izobrazitelnoe-iskusstvo-5-klass-dekorativno-prikladnoe-iskusstvo-v-zhizni-cheloveka-goryaeva-n-a-ostrovskaya-o-v" TargetMode="External"/><Relationship Id="rId1239" Type="http://schemas.openxmlformats.org/officeDocument/2006/relationships/hyperlink" Target="https://znayka.win/uchebniki/6-klass/izobrazitelnoe-iskusstvo-6-klass-dekorativno-prikladnoe-iskusstvo-v-zhizni-cheloveka-goryaeva-n-a-ostrovskaya-o-v" TargetMode="External"/><Relationship Id="rId1793" Type="http://schemas.openxmlformats.org/officeDocument/2006/relationships/footer" Target="footer249.xml"/><Relationship Id="rId85" Type="http://schemas.openxmlformats.org/officeDocument/2006/relationships/hyperlink" Target="https://m.edsoo.ru/7f417922" TargetMode="External"/><Relationship Id="rId150" Type="http://schemas.openxmlformats.org/officeDocument/2006/relationships/hyperlink" Target="https://mosmetod.ru/metodicheskoe-prostranstvo/srednyaya-i-starshaya-shkola/russkij-yazyk/metodicheskie-materialy/dist-lit-5-9.html" TargetMode="External"/><Relationship Id="rId595" Type="http://schemas.openxmlformats.org/officeDocument/2006/relationships/hyperlink" Target="https://m.edsoo.ru/7f415b90" TargetMode="External"/><Relationship Id="rId816" Type="http://schemas.openxmlformats.org/officeDocument/2006/relationships/hyperlink" Target="https://m.edsoo.ru/7f419196" TargetMode="External"/><Relationship Id="rId1001" Type="http://schemas.openxmlformats.org/officeDocument/2006/relationships/hyperlink" Target="https://resh.edu.ru/special-course/1?section=12" TargetMode="External"/><Relationship Id="rId1446" Type="http://schemas.openxmlformats.org/officeDocument/2006/relationships/hyperlink" Target="http://school-/" TargetMode="External"/><Relationship Id="rId1653" Type="http://schemas.openxmlformats.org/officeDocument/2006/relationships/footer" Target="footer147.xml"/><Relationship Id="rId248" Type="http://schemas.openxmlformats.org/officeDocument/2006/relationships/hyperlink" Target="https://mosmetod.ru/metodicheskoe-prostranstvo/srednyaya-i-starshaya-shkola/russkij-yazyk/metodicheskie-materialy/dist-lit-5-9.html" TargetMode="External"/><Relationship Id="rId455" Type="http://schemas.openxmlformats.org/officeDocument/2006/relationships/hyperlink" Target="https://resh.edu.ru/subject/lesson/2177/" TargetMode="External"/><Relationship Id="rId662" Type="http://schemas.openxmlformats.org/officeDocument/2006/relationships/hyperlink" Target="https://m.edsoo.ru/7f41646e" TargetMode="External"/><Relationship Id="rId1085" Type="http://schemas.openxmlformats.org/officeDocument/2006/relationships/hyperlink" Target="https://resh.edu.ru/special-course/1?section=12" TargetMode="External"/><Relationship Id="rId1292" Type="http://schemas.openxmlformats.org/officeDocument/2006/relationships/hyperlink" Target="https://znayka.win/uchebniki/7-klass/izobrazitelnoe-iskusstvo-7-klass-dekorativno-prikladnoe-iskusstvo-v-zhizni-cheloveka-goryaeva-n-a-ostrovskaya-o-v/" TargetMode="External"/><Relationship Id="rId1306" Type="http://schemas.openxmlformats.org/officeDocument/2006/relationships/hyperlink" Target="https://znayka.win/uchebniki/7-klass/izobrazitelnoe-iskusstvo-7-klass-dekorativno-prikladnoe-iskusstvo-v-zhizni-cheloveka-goryaeva-n-a-ostrovskaya-o-v" TargetMode="External"/><Relationship Id="rId1513" Type="http://schemas.openxmlformats.org/officeDocument/2006/relationships/footer" Target="footer77.xml"/><Relationship Id="rId1720" Type="http://schemas.openxmlformats.org/officeDocument/2006/relationships/header" Target="header104.xml"/><Relationship Id="rId12" Type="http://schemas.openxmlformats.org/officeDocument/2006/relationships/hyperlink" Target="https://m.edsoo.ru/7f413034" TargetMode="External"/><Relationship Id="rId108" Type="http://schemas.openxmlformats.org/officeDocument/2006/relationships/hyperlink" Target="https://resh.edu.ru/subject/lesson/7370/" TargetMode="External"/><Relationship Id="rId315" Type="http://schemas.openxmlformats.org/officeDocument/2006/relationships/hyperlink" Target="https://mosmetod.ru/metodicheskoe-prostranstvo/srednyaya-i-starshaya-shkola/russkij-yazyk/metodicheskie-materialy/dist-lit-5-9.html" TargetMode="External"/><Relationship Id="rId522" Type="http://schemas.openxmlformats.org/officeDocument/2006/relationships/hyperlink" Target="https://m.edsoo.ru/8351609a" TargetMode="External"/><Relationship Id="rId967" Type="http://schemas.openxmlformats.org/officeDocument/2006/relationships/hyperlink" Target="https://m.edsoo.ru/7f418886" TargetMode="External"/><Relationship Id="rId1152" Type="http://schemas.openxmlformats.org/officeDocument/2006/relationships/hyperlink" Target="https://znayka.win/uchebniki/5-klass/izobrazitelnoe-iskusstvo-5-klass-dekorativno-prikladnoe-iskusstvo-v-zhizni-cheloveka-goryaeva-n-a-ostrovskaya-o-v" TargetMode="External"/><Relationship Id="rId1597" Type="http://schemas.openxmlformats.org/officeDocument/2006/relationships/footer" Target="footer119.xml"/><Relationship Id="rId96" Type="http://schemas.openxmlformats.org/officeDocument/2006/relationships/hyperlink" Target="https://m.edsoo.ru/7f419b78" TargetMode="External"/><Relationship Id="rId161" Type="http://schemas.openxmlformats.org/officeDocument/2006/relationships/hyperlink" Target="https://resh.edu.ru/subject/lesson/7400/" TargetMode="External"/><Relationship Id="rId399" Type="http://schemas.openxmlformats.org/officeDocument/2006/relationships/hyperlink" Target="https://resh.edu.ru/subject/lesson/2288/" TargetMode="External"/><Relationship Id="rId827" Type="http://schemas.openxmlformats.org/officeDocument/2006/relationships/hyperlink" Target="https://m.edsoo.ru/7f41b414" TargetMode="External"/><Relationship Id="rId1012" Type="http://schemas.openxmlformats.org/officeDocument/2006/relationships/hyperlink" Target="https://resh.edu.ru/special-course/1?section=12" TargetMode="External"/><Relationship Id="rId1457" Type="http://schemas.openxmlformats.org/officeDocument/2006/relationships/footer" Target="footer58.xml"/><Relationship Id="rId1664" Type="http://schemas.openxmlformats.org/officeDocument/2006/relationships/header" Target="header76.xml"/><Relationship Id="rId259" Type="http://schemas.openxmlformats.org/officeDocument/2006/relationships/hyperlink" Target="https://mosmetod.ru/metodicheskoe-prostranstvo/srednyaya-i-starshaya-shkola/russkij-yazyk/metodicheskie-materialy/dist-lit-5-9.html" TargetMode="External"/><Relationship Id="rId466" Type="http://schemas.openxmlformats.org/officeDocument/2006/relationships/hyperlink" Target="https://resh.edu.ru/subject/lesson/2144/" TargetMode="External"/><Relationship Id="rId673" Type="http://schemas.openxmlformats.org/officeDocument/2006/relationships/hyperlink" Target="https://m.edsoo.ru/7f41646e" TargetMode="External"/><Relationship Id="rId880" Type="http://schemas.openxmlformats.org/officeDocument/2006/relationships/hyperlink" Target="https://m.edsoo.ru/7f41b112" TargetMode="External"/><Relationship Id="rId1096" Type="http://schemas.openxmlformats.org/officeDocument/2006/relationships/hyperlink" Target="https://resh.edu.ru/special-course/1?section=12" TargetMode="External"/><Relationship Id="rId1317" Type="http://schemas.openxmlformats.org/officeDocument/2006/relationships/hyperlink" Target="https://znayka.win/uchebniki/7-klass/izobrazitelnoe-iskusstvo-7-klass-dekorativno-prikladnoe-iskusstvo-v-zhizni-cheloveka-goryaeva-n-a-ostrovskaya-o-v" TargetMode="External"/><Relationship Id="rId1524" Type="http://schemas.openxmlformats.org/officeDocument/2006/relationships/header" Target="header6.xml"/><Relationship Id="rId1731" Type="http://schemas.openxmlformats.org/officeDocument/2006/relationships/footer" Target="footer187.xml"/><Relationship Id="rId23" Type="http://schemas.openxmlformats.org/officeDocument/2006/relationships/hyperlink" Target="https://m.edsoo.ru/7f413034" TargetMode="External"/><Relationship Id="rId119" Type="http://schemas.openxmlformats.org/officeDocument/2006/relationships/hyperlink" Target="https://www.youtube.com/watch?v=Cg4oSYfWZSs" TargetMode="External"/><Relationship Id="rId326" Type="http://schemas.openxmlformats.org/officeDocument/2006/relationships/hyperlink" Target="https://resh.edu.ru/subject/lesson/2317/" TargetMode="External"/><Relationship Id="rId533" Type="http://schemas.openxmlformats.org/officeDocument/2006/relationships/hyperlink" Target="https://m.edsoo.ru/8351712a" TargetMode="External"/><Relationship Id="rId978" Type="http://schemas.openxmlformats.org/officeDocument/2006/relationships/hyperlink" Target="https://m.edsoo.ru/7f418886" TargetMode="External"/><Relationship Id="rId1163" Type="http://schemas.openxmlformats.org/officeDocument/2006/relationships/hyperlink" Target="https://znayka.win/uchebniki/5-klass/izobrazitelnoe-iskusstvo-5-klass-dekorativno-prikladnoe-iskusstvo-v-zhizni-cheloveka-goryaeva-n-a-ostrovskaya-o-v" TargetMode="External"/><Relationship Id="rId1370" Type="http://schemas.openxmlformats.org/officeDocument/2006/relationships/hyperlink" Target="https://m.edsoo.ru/f5ea40f0" TargetMode="External"/><Relationship Id="rId740" Type="http://schemas.openxmlformats.org/officeDocument/2006/relationships/hyperlink" Target="https://m.edsoo.ru/7f416a9a" TargetMode="External"/><Relationship Id="rId838" Type="http://schemas.openxmlformats.org/officeDocument/2006/relationships/hyperlink" Target="https://m.edsoo.ru/7f413b38" TargetMode="External"/><Relationship Id="rId1023" Type="http://schemas.openxmlformats.org/officeDocument/2006/relationships/hyperlink" Target="https://resh.edu.ru/special-course/1?section=12" TargetMode="External"/><Relationship Id="rId1468" Type="http://schemas.openxmlformats.org/officeDocument/2006/relationships/footer" Target="footer62.xml"/><Relationship Id="rId1675" Type="http://schemas.openxmlformats.org/officeDocument/2006/relationships/footer" Target="footer158.xml"/><Relationship Id="rId172" Type="http://schemas.openxmlformats.org/officeDocument/2006/relationships/hyperlink" Target="https://mosmetod.ru/metodicheskoe-prostranstvo/srednyaya-i-starshaya-shkola/russkij-yazyk/metodicheskie-materialy/dist-lit-5-9.html" TargetMode="External"/><Relationship Id="rId477" Type="http://schemas.openxmlformats.org/officeDocument/2006/relationships/hyperlink" Target="https://mosmetod.ru/metodicheskoe-prostranstvo/srednyaya-i-starshaya-shkola/russkij-yazyk/metodicheskie-materialy/dist-lit-5-9.html" TargetMode="External"/><Relationship Id="rId600" Type="http://schemas.openxmlformats.org/officeDocument/2006/relationships/footer" Target="footer10.xml"/><Relationship Id="rId684" Type="http://schemas.openxmlformats.org/officeDocument/2006/relationships/hyperlink" Target="https://m.edsoo.ru/7f418516" TargetMode="External"/><Relationship Id="rId1230" Type="http://schemas.openxmlformats.org/officeDocument/2006/relationships/hyperlink" Target="https://znayka.win/uchebniki/6-klass/izobrazitelnoe-iskusstvo-6-klass-dekorativno-prikladnoe-iskusstvo-v-zhizni-cheloveka-goryaeva-n-a-ostrovskaya-o-v" TargetMode="External"/><Relationship Id="rId1328" Type="http://schemas.openxmlformats.org/officeDocument/2006/relationships/hyperlink" Target="https://m.edsoo.ru/f5e9b004" TargetMode="External"/><Relationship Id="rId1535" Type="http://schemas.openxmlformats.org/officeDocument/2006/relationships/footer" Target="footer88.xml"/><Relationship Id="rId337" Type="http://schemas.openxmlformats.org/officeDocument/2006/relationships/hyperlink" Target="https://mosmetod.ru/metodicheskoe-prostranstvo/srednyaya-i-starshaya-shkola/russkij-yazyk/metodicheskie-materialy/dist-lit-5-9.html" TargetMode="External"/><Relationship Id="rId891" Type="http://schemas.openxmlformats.org/officeDocument/2006/relationships/hyperlink" Target="https://m.edsoo.ru/7f416194" TargetMode="External"/><Relationship Id="rId905" Type="http://schemas.openxmlformats.org/officeDocument/2006/relationships/hyperlink" Target="https://m.edsoo.ru/7f4181ce" TargetMode="External"/><Relationship Id="rId989" Type="http://schemas.openxmlformats.org/officeDocument/2006/relationships/hyperlink" Target="https://m.edsoo.ru/7f41aa8c" TargetMode="External"/><Relationship Id="rId1742" Type="http://schemas.openxmlformats.org/officeDocument/2006/relationships/footer" Target="footer198.xml"/><Relationship Id="rId34" Type="http://schemas.openxmlformats.org/officeDocument/2006/relationships/hyperlink" Target="https://m.edsoo.ru/7f414452" TargetMode="External"/><Relationship Id="rId544" Type="http://schemas.openxmlformats.org/officeDocument/2006/relationships/hyperlink" Target="https://m.edsoo.ru/8351609a" TargetMode="External"/><Relationship Id="rId751" Type="http://schemas.openxmlformats.org/officeDocument/2006/relationships/hyperlink" Target="https://m.edsoo.ru/7f418bce" TargetMode="External"/><Relationship Id="rId849" Type="http://schemas.openxmlformats.org/officeDocument/2006/relationships/hyperlink" Target="https://m.edsoo.ru/7f416c48" TargetMode="External"/><Relationship Id="rId1174" Type="http://schemas.openxmlformats.org/officeDocument/2006/relationships/hyperlink" Target="https://znayka.win/uchebniki/5-klass/izobrazitelnoe-iskusstvo-5-klass-dekorativno-prikladnoe-iskusstvo-v-zhizni-cheloveka-goryaeva-n-a-ostrovskaya-o-v" TargetMode="External"/><Relationship Id="rId1381" Type="http://schemas.openxmlformats.org/officeDocument/2006/relationships/hyperlink" Target="https://m.edsoo.ru/f5ea40f0" TargetMode="External"/><Relationship Id="rId1479" Type="http://schemas.openxmlformats.org/officeDocument/2006/relationships/hyperlink" Target="http://robototechnika.ucoz.ru/" TargetMode="External"/><Relationship Id="rId1602" Type="http://schemas.openxmlformats.org/officeDocument/2006/relationships/header" Target="header45.xml"/><Relationship Id="rId1686" Type="http://schemas.openxmlformats.org/officeDocument/2006/relationships/header" Target="header87.xml"/><Relationship Id="rId183" Type="http://schemas.openxmlformats.org/officeDocument/2006/relationships/hyperlink" Target="https://mosmetod.ru/metodicheskoe-prostranstvo/srednyaya-i-starshaya-shkola/russkij-yazyk/metodicheskie-materialy/dist-lit-5-9.html" TargetMode="External"/><Relationship Id="rId390" Type="http://schemas.openxmlformats.org/officeDocument/2006/relationships/hyperlink" Target="https://uchebnik.mos.ru/catalogue/material_view/atomic_objects/1446292" TargetMode="External"/><Relationship Id="rId404" Type="http://schemas.openxmlformats.org/officeDocument/2006/relationships/hyperlink" Target="https://mosmetod.ru/metodicheskoe-prostranstvo/srednyaya-i-starshaya-shkola/russkij-yazyk/metodicheskie-materialy/dist-lit-5-9.html" TargetMode="External"/><Relationship Id="rId611" Type="http://schemas.openxmlformats.org/officeDocument/2006/relationships/hyperlink" Target="https://m.edsoo.ru/7f419d08" TargetMode="External"/><Relationship Id="rId1034" Type="http://schemas.openxmlformats.org/officeDocument/2006/relationships/hyperlink" Target="https://resh.edu.ru/special-course/1?section=12" TargetMode="External"/><Relationship Id="rId1241" Type="http://schemas.openxmlformats.org/officeDocument/2006/relationships/hyperlink" Target="https://znayka.win/uchebniki/6-klass/izobrazitelnoe-iskusstvo-6-klass-dekorativno-prikladnoe-iskusstvo-v-zhizni-cheloveka-goryaeva-n-a-ostrovskaya-o-v" TargetMode="External"/><Relationship Id="rId1339" Type="http://schemas.openxmlformats.org/officeDocument/2006/relationships/hyperlink" Target="https://m.edsoo.ru/f5e9b004" TargetMode="External"/><Relationship Id="rId250" Type="http://schemas.openxmlformats.org/officeDocument/2006/relationships/hyperlink" Target="http://www.klassika.ru/" TargetMode="External"/><Relationship Id="rId488" Type="http://schemas.openxmlformats.org/officeDocument/2006/relationships/hyperlink" Target="https://resh.edu.ru/subject/lesson/2678/" TargetMode="External"/><Relationship Id="rId695" Type="http://schemas.openxmlformats.org/officeDocument/2006/relationships/hyperlink" Target="https://m.edsoo.ru/7f41a7d0" TargetMode="External"/><Relationship Id="rId709" Type="http://schemas.openxmlformats.org/officeDocument/2006/relationships/hyperlink" Target="https://m.edsoo.ru/7f41393a" TargetMode="External"/><Relationship Id="rId916" Type="http://schemas.openxmlformats.org/officeDocument/2006/relationships/hyperlink" Target="https://m.edsoo.ru/7f41a4a6" TargetMode="External"/><Relationship Id="rId1101" Type="http://schemas.openxmlformats.org/officeDocument/2006/relationships/hyperlink" Target="https://resh.edu.ru/special-course/1?section=12" TargetMode="External"/><Relationship Id="rId1546" Type="http://schemas.openxmlformats.org/officeDocument/2006/relationships/header" Target="header17.xml"/><Relationship Id="rId1753" Type="http://schemas.openxmlformats.org/officeDocument/2006/relationships/footer" Target="footer209.xml"/><Relationship Id="rId45" Type="http://schemas.openxmlformats.org/officeDocument/2006/relationships/hyperlink" Target="https://m.edsoo.ru/7f414452" TargetMode="External"/><Relationship Id="rId110" Type="http://schemas.openxmlformats.org/officeDocument/2006/relationships/hyperlink" Target="https://mosmetod.ru/metodicheskoe-prostranstvo/srednyaya-i-starshaya-shkola/russkij-yazyk/metodicheskie-materialy/dist-lit-5-9.html" TargetMode="External"/><Relationship Id="rId348" Type="http://schemas.openxmlformats.org/officeDocument/2006/relationships/hyperlink" Target="https://resh.edu.ru/subject/lesson/2680/" TargetMode="External"/><Relationship Id="rId555" Type="http://schemas.openxmlformats.org/officeDocument/2006/relationships/hyperlink" Target="https://m.edsoo.ru/83518002" TargetMode="External"/><Relationship Id="rId762" Type="http://schemas.openxmlformats.org/officeDocument/2006/relationships/hyperlink" Target="https://m.edsoo.ru/7f41adc0" TargetMode="External"/><Relationship Id="rId1185" Type="http://schemas.openxmlformats.org/officeDocument/2006/relationships/hyperlink" Target="https://znayka.win/uchebniki/5-klass/izobrazitelnoe-iskusstvo-5-klass-dekorativno-prikladnoe-iskusstvo-v-zhizni-cheloveka-goryaeva-n-a-ostrovskaya-o-v" TargetMode="External"/><Relationship Id="rId1392" Type="http://schemas.openxmlformats.org/officeDocument/2006/relationships/hyperlink" Target="https://m.edsoo.ru/f5ea9dd4" TargetMode="External"/><Relationship Id="rId1406" Type="http://schemas.openxmlformats.org/officeDocument/2006/relationships/hyperlink" Target="https://m.edsoo.ru/7f419506" TargetMode="External"/><Relationship Id="rId1613" Type="http://schemas.openxmlformats.org/officeDocument/2006/relationships/footer" Target="footer127.xml"/><Relationship Id="rId194" Type="http://schemas.openxmlformats.org/officeDocument/2006/relationships/hyperlink" Target="https://mosmetod.ru/metodicheskoe-prostranstvo/srednyaya-i-starshaya-shkola/russkij-yazyk/metodicheskie-materialy/dist-lit-5-9.html" TargetMode="External"/><Relationship Id="rId208" Type="http://schemas.openxmlformats.org/officeDocument/2006/relationships/hyperlink" Target="http://school-collection.edu.ru/catalog/rubr/18ece49a%2069cc-4218-9c48-88eb1faee117/116192/" TargetMode="External"/><Relationship Id="rId415" Type="http://schemas.openxmlformats.org/officeDocument/2006/relationships/hyperlink" Target="https://uchebnik.mos.ru/catalogue/material_view/atomic_objects/3966225" TargetMode="External"/><Relationship Id="rId622" Type="http://schemas.openxmlformats.org/officeDocument/2006/relationships/hyperlink" Target="https://m.edsoo.ru/7f417e18" TargetMode="External"/><Relationship Id="rId1045" Type="http://schemas.openxmlformats.org/officeDocument/2006/relationships/hyperlink" Target="https://resh.edu.ru/special-course/1?section=12" TargetMode="External"/><Relationship Id="rId1252" Type="http://schemas.openxmlformats.org/officeDocument/2006/relationships/hyperlink" Target="https://znayka.win/uchebniki/7-klass/izobrazitelnoe-iskusstvo-7-klass-dekorativno-prikladnoe-iskusstvo-v-zhizni-cheloveka-goryaeva-n-a-ostrovskaya-o-v/" TargetMode="External"/><Relationship Id="rId1697" Type="http://schemas.openxmlformats.org/officeDocument/2006/relationships/footer" Target="footer169.xml"/><Relationship Id="rId261" Type="http://schemas.openxmlformats.org/officeDocument/2006/relationships/hyperlink" Target="https://mosmetod.ru/metodicheskoe-prostranstvo/srednyaya-i-starshaya-shkola/russkij-yazyk/metodicheskie-materialy/dist-lit-5-9.html" TargetMode="External"/><Relationship Id="rId499" Type="http://schemas.openxmlformats.org/officeDocument/2006/relationships/hyperlink" Target="https://resh.edu.ru/subject/lesson/2137/" TargetMode="External"/><Relationship Id="rId927" Type="http://schemas.openxmlformats.org/officeDocument/2006/relationships/hyperlink" Target="https://m.edsoo.ru/7f41837c" TargetMode="External"/><Relationship Id="rId1112" Type="http://schemas.openxmlformats.org/officeDocument/2006/relationships/hyperlink" Target="https://resh.edu.ru/special-course/1?section=1" TargetMode="External"/><Relationship Id="rId1557" Type="http://schemas.openxmlformats.org/officeDocument/2006/relationships/footer" Target="footer99.xml"/><Relationship Id="rId1764" Type="http://schemas.openxmlformats.org/officeDocument/2006/relationships/footer" Target="footer220.xml"/><Relationship Id="rId56" Type="http://schemas.openxmlformats.org/officeDocument/2006/relationships/hyperlink" Target="https://m.edsoo.ru/7f4159f6" TargetMode="External"/><Relationship Id="rId359" Type="http://schemas.openxmlformats.org/officeDocument/2006/relationships/hyperlink" Target="https://mosmetod.ru/metodicheskoe-prostranstvo/srednyaya-i-starshaya-shkola/russkij-yazyk/metodicheskie-materialy/dist-lit-5-9.html" TargetMode="External"/><Relationship Id="rId566" Type="http://schemas.openxmlformats.org/officeDocument/2006/relationships/hyperlink" Target="https://m.edsoo.ru/8351609a" TargetMode="External"/><Relationship Id="rId773" Type="http://schemas.openxmlformats.org/officeDocument/2006/relationships/hyperlink" Target="https://m.edsoo.ru/7f41ac44" TargetMode="External"/><Relationship Id="rId1196" Type="http://schemas.openxmlformats.org/officeDocument/2006/relationships/hyperlink" Target="https://znayka.win/uchebniki/5-klass/izobrazitelnoe-iskusstvo-5-klass-dekorativno-prikladnoe-iskusstvo-v-zhizni-cheloveka-goryaeva-n-a-ostrovskaya-o-v" TargetMode="External"/><Relationship Id="rId1417" Type="http://schemas.openxmlformats.org/officeDocument/2006/relationships/hyperlink" Target="https://razgovor.edsoo.ru/" TargetMode="External"/><Relationship Id="rId1624" Type="http://schemas.openxmlformats.org/officeDocument/2006/relationships/header" Target="header56.xml"/><Relationship Id="rId121" Type="http://schemas.openxmlformats.org/officeDocument/2006/relationships/hyperlink" Target="https://resh.edu.ru/subject/lesson/7385/" TargetMode="External"/><Relationship Id="rId219" Type="http://schemas.openxmlformats.org/officeDocument/2006/relationships/hyperlink" Target="https://uchebnik.mos.ru/catalogue/material_view/atomic_objects/707298" TargetMode="External"/><Relationship Id="rId426" Type="http://schemas.openxmlformats.org/officeDocument/2006/relationships/hyperlink" Target="https://resh.edu.ru/subject/lesson/2666/" TargetMode="External"/><Relationship Id="rId633" Type="http://schemas.openxmlformats.org/officeDocument/2006/relationships/hyperlink" Target="https://m.edsoo.ru/7f41a12c" TargetMode="External"/><Relationship Id="rId980" Type="http://schemas.openxmlformats.org/officeDocument/2006/relationships/hyperlink" Target="https://m.edsoo.ru/7f418886" TargetMode="External"/><Relationship Id="rId1056" Type="http://schemas.openxmlformats.org/officeDocument/2006/relationships/hyperlink" Target="https://resh.edu.ru/special-course/1?section=12" TargetMode="External"/><Relationship Id="rId1263" Type="http://schemas.openxmlformats.org/officeDocument/2006/relationships/hyperlink" Target="https://znayka.win/uchebniki/6-klass/izobrazitelnoe-iskusstvo-6-klass-dekorativno-prikladnoe-iskusstvo-v-zhizni-cheloveka-goryaeva-n-a-ostrovskaya-o-v/" TargetMode="External"/><Relationship Id="rId840" Type="http://schemas.openxmlformats.org/officeDocument/2006/relationships/hyperlink" Target="https://m.edsoo.ru/7f413b38" TargetMode="External"/><Relationship Id="rId938" Type="http://schemas.openxmlformats.org/officeDocument/2006/relationships/hyperlink" Target="https://m.edsoo.ru/7f41a636" TargetMode="External"/><Relationship Id="rId1470" Type="http://schemas.openxmlformats.org/officeDocument/2006/relationships/footer" Target="footer64.xml"/><Relationship Id="rId1568" Type="http://schemas.openxmlformats.org/officeDocument/2006/relationships/header" Target="header28.xml"/><Relationship Id="rId1775" Type="http://schemas.openxmlformats.org/officeDocument/2006/relationships/footer" Target="footer231.xml"/><Relationship Id="rId67" Type="http://schemas.openxmlformats.org/officeDocument/2006/relationships/hyperlink" Target="https://m.edsoo.ru/7f4159f6" TargetMode="External"/><Relationship Id="rId272" Type="http://schemas.openxmlformats.org/officeDocument/2006/relationships/hyperlink" Target="https://resh.edu.ru/subject/lesson/7051/" TargetMode="External"/><Relationship Id="rId577" Type="http://schemas.openxmlformats.org/officeDocument/2006/relationships/hyperlink" Target="https://m.edsoo.ru/7f4131ce" TargetMode="External"/><Relationship Id="rId700" Type="http://schemas.openxmlformats.org/officeDocument/2006/relationships/hyperlink" Target="https://m.edsoo.ru/7f41393a" TargetMode="External"/><Relationship Id="rId1123" Type="http://schemas.openxmlformats.org/officeDocument/2006/relationships/hyperlink" Target="https://www.youtube.com/watch?v=jurnjd-iXTM&amp;list=PLHYZenZg0FRkrpv0zboRxWTBR1Ped2eKM" TargetMode="External"/><Relationship Id="rId1330" Type="http://schemas.openxmlformats.org/officeDocument/2006/relationships/hyperlink" Target="https://m.edsoo.ru/f5e9b004" TargetMode="External"/><Relationship Id="rId1428" Type="http://schemas.openxmlformats.org/officeDocument/2006/relationships/footer" Target="footer42.xml"/><Relationship Id="rId1635" Type="http://schemas.openxmlformats.org/officeDocument/2006/relationships/footer" Target="footer138.xml"/><Relationship Id="rId132" Type="http://schemas.openxmlformats.org/officeDocument/2006/relationships/hyperlink" Target="https://interneturok.ru/lesson/literatura/6-klass/proizvedeniya-russkih-pisatelej-19-veka/n-v-gogol-istoriya-sozdaniya-sbornika-vechera-na-hutore-bliz-dikanki-syuzhet-povesti-kartiny-narodnoy-zhizni-v-povesti-noch-pered-rozhdestvom-peyzazh-rozhdestvenskoy-nochi" TargetMode="External"/><Relationship Id="rId784" Type="http://schemas.openxmlformats.org/officeDocument/2006/relationships/hyperlink" Target="https://m.edsoo.ru/7f41ac44" TargetMode="External"/><Relationship Id="rId991" Type="http://schemas.openxmlformats.org/officeDocument/2006/relationships/hyperlink" Target="https://m.edsoo.ru/7f41aa8c" TargetMode="External"/><Relationship Id="rId1067" Type="http://schemas.openxmlformats.org/officeDocument/2006/relationships/hyperlink" Target="https://resh.edu.ru/special-course/1?section=12" TargetMode="External"/><Relationship Id="rId437" Type="http://schemas.openxmlformats.org/officeDocument/2006/relationships/hyperlink" Target="https://mosmetod.ru/metodicheskoe-prostranstvo/srednyaya-i-starshaya-shkola/russkij-yazyk/metodicheskie-materialy/dist-lit-5-9.html" TargetMode="External"/><Relationship Id="rId644" Type="http://schemas.openxmlformats.org/officeDocument/2006/relationships/hyperlink" Target="https://m.edsoo.ru/7f417fb2" TargetMode="External"/><Relationship Id="rId851" Type="http://schemas.openxmlformats.org/officeDocument/2006/relationships/hyperlink" Target="https://m.edsoo.ru/7f416c48" TargetMode="External"/><Relationship Id="rId1274" Type="http://schemas.openxmlformats.org/officeDocument/2006/relationships/hyperlink" Target="https://znayka.win/uchebniki/7-klass/izobrazitelnoe-iskusstvo-7-klass-dekorativno-prikladnoe-iskusstvo-v-zhizni-cheloveka-goryaeva-n-a-ostrovskaya-o-v" TargetMode="External"/><Relationship Id="rId1481" Type="http://schemas.openxmlformats.org/officeDocument/2006/relationships/hyperlink" Target="http://www.prorobot.ru/lego.php" TargetMode="External"/><Relationship Id="rId1579" Type="http://schemas.openxmlformats.org/officeDocument/2006/relationships/footer" Target="footer110.xml"/><Relationship Id="rId1702" Type="http://schemas.openxmlformats.org/officeDocument/2006/relationships/header" Target="header95.xml"/><Relationship Id="rId283" Type="http://schemas.openxmlformats.org/officeDocument/2006/relationships/hyperlink" Target="https://resh.edu.ru/subject/lesson/7057/" TargetMode="External"/><Relationship Id="rId490" Type="http://schemas.openxmlformats.org/officeDocument/2006/relationships/hyperlink" Target="https://resh.edu.ru/subject/lesson/2284/" TargetMode="External"/><Relationship Id="rId504" Type="http://schemas.openxmlformats.org/officeDocument/2006/relationships/hyperlink" Target="https://resh.edu.ru/subject/lesson/2144/" TargetMode="External"/><Relationship Id="rId711" Type="http://schemas.openxmlformats.org/officeDocument/2006/relationships/hyperlink" Target="https://m.edsoo.ru/7f41393a" TargetMode="External"/><Relationship Id="rId949" Type="http://schemas.openxmlformats.org/officeDocument/2006/relationships/hyperlink" Target="https://m.edsoo.ru/7f413368" TargetMode="External"/><Relationship Id="rId1134" Type="http://schemas.openxmlformats.org/officeDocument/2006/relationships/hyperlink" Target="https://znayka.win/uchebniki/5-klass/izobrazitelnoe-iskusstvo-5-klass-dekorativno-prikladnoe-iskusstvo-v-zhizni-cheloveka-goryaeva-n-a-ostrovskaya-o-" TargetMode="External"/><Relationship Id="rId1341" Type="http://schemas.openxmlformats.org/officeDocument/2006/relationships/hyperlink" Target="https://m.edsoo.ru/f5e9b004" TargetMode="External"/><Relationship Id="rId1786" Type="http://schemas.openxmlformats.org/officeDocument/2006/relationships/footer" Target="footer242.xml"/><Relationship Id="rId78" Type="http://schemas.openxmlformats.org/officeDocument/2006/relationships/hyperlink" Target="https://m.edsoo.ru/7f417922" TargetMode="External"/><Relationship Id="rId143" Type="http://schemas.openxmlformats.org/officeDocument/2006/relationships/hyperlink" Target="https://resh.edu.ru/subject/lesson/7378/" TargetMode="External"/><Relationship Id="rId350" Type="http://schemas.openxmlformats.org/officeDocument/2006/relationships/hyperlink" Target="https://mosmetod.ru/metodicheskoe-prostranstvo/srednyaya-i-starshaya-shkola/russkij-yazyk/metodicheskie-materialy/dist-lit-5-9.html" TargetMode="External"/><Relationship Id="rId588" Type="http://schemas.openxmlformats.org/officeDocument/2006/relationships/hyperlink" Target="https://m.edsoo.ru/7f414736" TargetMode="External"/><Relationship Id="rId795" Type="http://schemas.openxmlformats.org/officeDocument/2006/relationships/hyperlink" Target="https://m.edsoo.ru/7f415294" TargetMode="External"/><Relationship Id="rId809" Type="http://schemas.openxmlformats.org/officeDocument/2006/relationships/hyperlink" Target="https://m.edsoo.ru/7f4170e4" TargetMode="External"/><Relationship Id="rId1201" Type="http://schemas.openxmlformats.org/officeDocument/2006/relationships/hyperlink" Target="https://resh.edu.ru/" TargetMode="External"/><Relationship Id="rId1439" Type="http://schemas.openxmlformats.org/officeDocument/2006/relationships/hyperlink" Target="https://bvbinfo.ru/" TargetMode="External"/><Relationship Id="rId1646" Type="http://schemas.openxmlformats.org/officeDocument/2006/relationships/header" Target="header67.xml"/><Relationship Id="rId9" Type="http://schemas.openxmlformats.org/officeDocument/2006/relationships/hyperlink" Target="https://m.edsoo.ru/7f413034" TargetMode="External"/><Relationship Id="rId210" Type="http://schemas.openxmlformats.org/officeDocument/2006/relationships/hyperlink" Target="https://infourok.ru/videouroki/2230/" TargetMode="External"/><Relationship Id="rId448" Type="http://schemas.openxmlformats.org/officeDocument/2006/relationships/hyperlink" Target="https://resh.edu.ru/subject/lesson/2176/" TargetMode="External"/><Relationship Id="rId655" Type="http://schemas.openxmlformats.org/officeDocument/2006/relationships/hyperlink" Target="https://m.edsoo.ru/7f41a302" TargetMode="External"/><Relationship Id="rId862" Type="http://schemas.openxmlformats.org/officeDocument/2006/relationships/hyperlink" Target="https://m.edsoo.ru/7f418d72" TargetMode="External"/><Relationship Id="rId1078" Type="http://schemas.openxmlformats.org/officeDocument/2006/relationships/hyperlink" Target="https://resh.edu.ru/special-course/1?section=12" TargetMode="External"/><Relationship Id="rId1285" Type="http://schemas.openxmlformats.org/officeDocument/2006/relationships/hyperlink" Target="https://znayka.win/uchebniki/7-klass/izobrazitelnoe-iskusstvo-7-klass-dekorativno-prikladnoe-iskusstvo-v-zhizni-cheloveka-goryaeva-n-a-ostrovskaya-o-v/" TargetMode="External"/><Relationship Id="rId1492" Type="http://schemas.openxmlformats.org/officeDocument/2006/relationships/footer" Target="footer71.xml"/><Relationship Id="rId1506" Type="http://schemas.openxmlformats.org/officeDocument/2006/relationships/hyperlink" Target="http://www.prorobot.ru/lego.php" TargetMode="External"/><Relationship Id="rId1713" Type="http://schemas.openxmlformats.org/officeDocument/2006/relationships/footer" Target="footer177.xml"/><Relationship Id="rId294" Type="http://schemas.openxmlformats.org/officeDocument/2006/relationships/hyperlink" Target="https://resh.edu.ru/subject/lesson/7063/" TargetMode="External"/><Relationship Id="rId308" Type="http://schemas.openxmlformats.org/officeDocument/2006/relationships/hyperlink" Target="https://mosmetod.ru/metodicheskoe-prostranstvo/srednyaya-i-starshaya-shkola/russkij-yazyk/metodicheskie-materialy/dist-lit-5-9.html" TargetMode="External"/><Relationship Id="rId515" Type="http://schemas.openxmlformats.org/officeDocument/2006/relationships/hyperlink" Target="https://m.edsoo.ru/83516f40" TargetMode="External"/><Relationship Id="rId722" Type="http://schemas.openxmlformats.org/officeDocument/2006/relationships/hyperlink" Target="https://m.edsoo.ru/7f414c04" TargetMode="External"/><Relationship Id="rId1145" Type="http://schemas.openxmlformats.org/officeDocument/2006/relationships/hyperlink" Target="https://znayka.win/uchebniki/5-klass/izobrazitelnoe-iskusstvo-5-klass-dekorativno-prikladnoe-iskusstvo-v-zhizni-cheloveka-goryaeva-n-a-ostrovskaya-o-v" TargetMode="External"/><Relationship Id="rId1352" Type="http://schemas.openxmlformats.org/officeDocument/2006/relationships/hyperlink" Target="https://m.edsoo.ru/f5ea02b6" TargetMode="External"/><Relationship Id="rId1797" Type="http://schemas.openxmlformats.org/officeDocument/2006/relationships/footer" Target="footer253.xml"/><Relationship Id="rId89" Type="http://schemas.openxmlformats.org/officeDocument/2006/relationships/hyperlink" Target="https://m.edsoo.ru/7f419b78" TargetMode="External"/><Relationship Id="rId154" Type="http://schemas.openxmlformats.org/officeDocument/2006/relationships/hyperlink" Target="https://mosmetod.ru/metodicheskoe-prostranstvo/srednyaya-i-starshaya-shkola/russkij-yazyk/metodicheskie-materialy/dist-lit-5-9.html" TargetMode="External"/><Relationship Id="rId361" Type="http://schemas.openxmlformats.org/officeDocument/2006/relationships/hyperlink" Target="https://resh.edu.ru/subject/lesson/3069/" TargetMode="External"/><Relationship Id="rId599" Type="http://schemas.openxmlformats.org/officeDocument/2006/relationships/hyperlink" Target="https://m.edsoo.ru/7f417af8" TargetMode="External"/><Relationship Id="rId1005" Type="http://schemas.openxmlformats.org/officeDocument/2006/relationships/hyperlink" Target="https://resh.edu.ru/special-course/1?section=12" TargetMode="External"/><Relationship Id="rId1212" Type="http://schemas.openxmlformats.org/officeDocument/2006/relationships/hyperlink" Target="https://www.youtube.com/watch?v=YK4SBtjQ3oM" TargetMode="External"/><Relationship Id="rId1657" Type="http://schemas.openxmlformats.org/officeDocument/2006/relationships/footer" Target="footer149.xml"/><Relationship Id="rId459" Type="http://schemas.openxmlformats.org/officeDocument/2006/relationships/hyperlink" Target="https://mosmetod.ru/metodicheskoe-prostranstvo/srednyaya-i-starshaya-shkola/russkij-yazyk/metodicheskie-materialy/dist-lit-5-9.html" TargetMode="External"/><Relationship Id="rId666" Type="http://schemas.openxmlformats.org/officeDocument/2006/relationships/hyperlink" Target="https://m.edsoo.ru/7f41646e" TargetMode="External"/><Relationship Id="rId873" Type="http://schemas.openxmlformats.org/officeDocument/2006/relationships/hyperlink" Target="https://m.edsoo.ru/7f418d72" TargetMode="External"/><Relationship Id="rId1089" Type="http://schemas.openxmlformats.org/officeDocument/2006/relationships/hyperlink" Target="https://resh.edu.ru/special-course/1?section=12" TargetMode="External"/><Relationship Id="rId1296" Type="http://schemas.openxmlformats.org/officeDocument/2006/relationships/hyperlink" Target="https://resh.edu.ru/" TargetMode="External"/><Relationship Id="rId1517" Type="http://schemas.openxmlformats.org/officeDocument/2006/relationships/footer" Target="footer79.xml"/><Relationship Id="rId1724" Type="http://schemas.openxmlformats.org/officeDocument/2006/relationships/header" Target="header106.xml"/><Relationship Id="rId16" Type="http://schemas.openxmlformats.org/officeDocument/2006/relationships/hyperlink" Target="https://m.edsoo.ru/7f413034" TargetMode="External"/><Relationship Id="rId221" Type="http://schemas.openxmlformats.org/officeDocument/2006/relationships/hyperlink" Target="https://mosmetod.ru/metodicheskoe-prostranstvo/srednyaya-i-starshaya-shkola/russkij-yazyk/metodicheskie-materialy/dist-lit-5-9.html" TargetMode="External"/><Relationship Id="rId319" Type="http://schemas.openxmlformats.org/officeDocument/2006/relationships/hyperlink" Target="https://mosmetod.ru/metodicheskoe-prostranstvo/srednyaya-i-starshaya-shkola/russkij-yazyk/metodicheskie-materialy/dist-lit-5-9.html" TargetMode="External"/><Relationship Id="rId526" Type="http://schemas.openxmlformats.org/officeDocument/2006/relationships/hyperlink" Target="https://m.edsoo.ru/8351609a" TargetMode="External"/><Relationship Id="rId1156" Type="http://schemas.openxmlformats.org/officeDocument/2006/relationships/hyperlink" Target="https://znayka.win/uchebniki/5-klass/izobrazitelnoe-iskusstvo-5-klass-dekorativno-prikladnoe-iskusstvo-v-zhizni-cheloveka-goryaeva-n-a-ostrovskaya-o-v" TargetMode="External"/><Relationship Id="rId1363" Type="http://schemas.openxmlformats.org/officeDocument/2006/relationships/hyperlink" Target="https://m.edsoo.ru/f5ea02b6" TargetMode="External"/><Relationship Id="rId733" Type="http://schemas.openxmlformats.org/officeDocument/2006/relationships/hyperlink" Target="https://m.edsoo.ru/7f416a9a" TargetMode="External"/><Relationship Id="rId940" Type="http://schemas.openxmlformats.org/officeDocument/2006/relationships/hyperlink" Target="https://m.edsoo.ru/7f41a636" TargetMode="External"/><Relationship Id="rId1016" Type="http://schemas.openxmlformats.org/officeDocument/2006/relationships/hyperlink" Target="https://resh.edu.ru/special-course/1?section=12" TargetMode="External"/><Relationship Id="rId1570" Type="http://schemas.openxmlformats.org/officeDocument/2006/relationships/header" Target="header29.xml"/><Relationship Id="rId1668" Type="http://schemas.openxmlformats.org/officeDocument/2006/relationships/header" Target="header78.xml"/><Relationship Id="rId165" Type="http://schemas.openxmlformats.org/officeDocument/2006/relationships/hyperlink" Target="https://resh.edu.ru/subject/lesson/7399/" TargetMode="External"/><Relationship Id="rId372" Type="http://schemas.openxmlformats.org/officeDocument/2006/relationships/hyperlink" Target="https://mosmetod.ru/metodicheskoe-prostranstvo/srednyaya-i-starshaya-shkola/russkij-yazyk/metodicheskie-materialy/dist-lit-5-9.html" TargetMode="External"/><Relationship Id="rId677" Type="http://schemas.openxmlformats.org/officeDocument/2006/relationships/hyperlink" Target="https://m.edsoo.ru/7f418516" TargetMode="External"/><Relationship Id="rId800" Type="http://schemas.openxmlformats.org/officeDocument/2006/relationships/hyperlink" Target="https://m.edsoo.ru/7f4170e4" TargetMode="External"/><Relationship Id="rId1223" Type="http://schemas.openxmlformats.org/officeDocument/2006/relationships/hyperlink" Target="https://znayka.win/uchebniki/6-klass/izobrazitelnoe-iskusstvo-6-klass-dekorativno-prikladnoe-iskusstvo-v-zhizni-cheloveka-goryaeva-n-a-ostrovskaya-o-v" TargetMode="External"/><Relationship Id="rId1430" Type="http://schemas.openxmlformats.org/officeDocument/2006/relationships/footer" Target="footer44.xml"/><Relationship Id="rId1528" Type="http://schemas.openxmlformats.org/officeDocument/2006/relationships/header" Target="header8.xml"/><Relationship Id="rId232" Type="http://schemas.openxmlformats.org/officeDocument/2006/relationships/hyperlink" Target="http://old-russian.chat.ru/" TargetMode="External"/><Relationship Id="rId884" Type="http://schemas.openxmlformats.org/officeDocument/2006/relationships/hyperlink" Target="https://m.edsoo.ru/7f41b112" TargetMode="External"/><Relationship Id="rId1735" Type="http://schemas.openxmlformats.org/officeDocument/2006/relationships/footer" Target="footer191.xml"/><Relationship Id="rId27" Type="http://schemas.openxmlformats.org/officeDocument/2006/relationships/hyperlink" Target="https://m.edsoo.ru/7f413034" TargetMode="External"/><Relationship Id="rId537" Type="http://schemas.openxmlformats.org/officeDocument/2006/relationships/hyperlink" Target="https://m.edsoo.ru/83518002" TargetMode="External"/><Relationship Id="rId744" Type="http://schemas.openxmlformats.org/officeDocument/2006/relationships/hyperlink" Target="https://m.edsoo.ru/7f4168ec" TargetMode="External"/><Relationship Id="rId951" Type="http://schemas.openxmlformats.org/officeDocument/2006/relationships/hyperlink" Target="https://m.edsoo.ru/7f413368" TargetMode="External"/><Relationship Id="rId1167" Type="http://schemas.openxmlformats.org/officeDocument/2006/relationships/hyperlink" Target="https://znayka.win/uchebniki/5-klass/izobrazitelnoe-iskusstvo-5-klass-dekorativno-prikladnoe-iskusstvo-v-zhizni-cheloveka-goryaeva-n-a-ostrovskaya-o-v" TargetMode="External"/><Relationship Id="rId1374" Type="http://schemas.openxmlformats.org/officeDocument/2006/relationships/hyperlink" Target="https://m.edsoo.ru/f5ea40f0" TargetMode="External"/><Relationship Id="rId1581" Type="http://schemas.openxmlformats.org/officeDocument/2006/relationships/footer" Target="footer111.xml"/><Relationship Id="rId1679" Type="http://schemas.openxmlformats.org/officeDocument/2006/relationships/footer" Target="footer160.xml"/><Relationship Id="rId1802" Type="http://schemas.openxmlformats.org/officeDocument/2006/relationships/fontTable" Target="fontTable.xml"/><Relationship Id="rId80" Type="http://schemas.openxmlformats.org/officeDocument/2006/relationships/hyperlink" Target="https://m.edsoo.ru/7f417922" TargetMode="External"/><Relationship Id="rId176" Type="http://schemas.openxmlformats.org/officeDocument/2006/relationships/hyperlink" Target="https://mosmetod.ru/metodicheskoe-prostranstvo/srednyaya-i-starshaya-shkola/russkij-yazyk/metodicheskie-materialy/dist-lit-5-9.html" TargetMode="External"/><Relationship Id="rId383" Type="http://schemas.openxmlformats.org/officeDocument/2006/relationships/hyperlink" Target="https://mosmetod.ru/metodicheskoe-prostranstvo/srednyaya-i-starshaya-shkola/russkij-yazyk/metodicheskie-materialy/dist-lit-5-9.html" TargetMode="External"/><Relationship Id="rId590" Type="http://schemas.openxmlformats.org/officeDocument/2006/relationships/hyperlink" Target="https://m.edsoo.ru/7f414736" TargetMode="External"/><Relationship Id="rId604" Type="http://schemas.openxmlformats.org/officeDocument/2006/relationships/hyperlink" Target="https://m.edsoo.ru/7f417af8" TargetMode="External"/><Relationship Id="rId811" Type="http://schemas.openxmlformats.org/officeDocument/2006/relationships/hyperlink" Target="https://m.edsoo.ru/7f419196" TargetMode="External"/><Relationship Id="rId1027" Type="http://schemas.openxmlformats.org/officeDocument/2006/relationships/hyperlink" Target="https://resh.edu.ru/special-course/1?section=12" TargetMode="External"/><Relationship Id="rId1234" Type="http://schemas.openxmlformats.org/officeDocument/2006/relationships/hyperlink" Target="https://znayka.win/uchebniki/6-klass/izobrazitelnoe-iskusstvo-6-klass-dekorativno-prikladnoe-iskusstvo-v-zhizni-cheloveka-goryaeva-n-a-ostrovskaya-o-v" TargetMode="External"/><Relationship Id="rId1441" Type="http://schemas.openxmlformats.org/officeDocument/2006/relationships/footer" Target="footer48.xml"/><Relationship Id="rId243" Type="http://schemas.openxmlformats.org/officeDocument/2006/relationships/hyperlink" Target="http://school-collection.edu.ru/catalog/rubr/31849875-%2094f3-46d2-a415-fa381283899a/116312/" TargetMode="External"/><Relationship Id="rId450" Type="http://schemas.openxmlformats.org/officeDocument/2006/relationships/hyperlink" Target="https://mosmetod.ru/metodicheskoe-prostranstvo/srednyaya-i-starshaya-shkola/russkij-yazyk/metodicheskie-materialy/dist-lit-5-9.html" TargetMode="External"/><Relationship Id="rId688" Type="http://schemas.openxmlformats.org/officeDocument/2006/relationships/hyperlink" Target="https://m.edsoo.ru/7f41a7d0" TargetMode="External"/><Relationship Id="rId895" Type="http://schemas.openxmlformats.org/officeDocument/2006/relationships/hyperlink" Target="https://m.edsoo.ru/7f416194" TargetMode="External"/><Relationship Id="rId909" Type="http://schemas.openxmlformats.org/officeDocument/2006/relationships/hyperlink" Target="https://m.edsoo.ru/7f4181ce" TargetMode="External"/><Relationship Id="rId1080" Type="http://schemas.openxmlformats.org/officeDocument/2006/relationships/hyperlink" Target="https://resh.edu.ru/special-course/1?section=12" TargetMode="External"/><Relationship Id="rId1301" Type="http://schemas.openxmlformats.org/officeDocument/2006/relationships/hyperlink" Target="https://znayka.win/uchebniki/7-klass/izobrazitelnoe-iskusstvo-7-klass-dekorativno-prikladnoe-iskusstvo-v-zhizni-cheloveka-goryaeva-n-a-ostrovskaya-o-v" TargetMode="External"/><Relationship Id="rId1539" Type="http://schemas.openxmlformats.org/officeDocument/2006/relationships/footer" Target="footer90.xml"/><Relationship Id="rId1746" Type="http://schemas.openxmlformats.org/officeDocument/2006/relationships/footer" Target="footer202.xml"/><Relationship Id="rId38" Type="http://schemas.openxmlformats.org/officeDocument/2006/relationships/hyperlink" Target="https://m.edsoo.ru/7f414452" TargetMode="External"/><Relationship Id="rId103" Type="http://schemas.openxmlformats.org/officeDocument/2006/relationships/footer" Target="footer4.xml"/><Relationship Id="rId310" Type="http://schemas.openxmlformats.org/officeDocument/2006/relationships/hyperlink" Target="https://resh.edu.ru/subject/lesson/7414/" TargetMode="External"/><Relationship Id="rId548" Type="http://schemas.openxmlformats.org/officeDocument/2006/relationships/hyperlink" Target="https://m.edsoo.ru/8351609a" TargetMode="External"/><Relationship Id="rId755" Type="http://schemas.openxmlformats.org/officeDocument/2006/relationships/hyperlink" Target="https://m.edsoo.ru/7f418bce" TargetMode="External"/><Relationship Id="rId962" Type="http://schemas.openxmlformats.org/officeDocument/2006/relationships/hyperlink" Target="https://m.edsoo.ru/7f416720" TargetMode="External"/><Relationship Id="rId1178" Type="http://schemas.openxmlformats.org/officeDocument/2006/relationships/hyperlink" Target="https://znayka.win/uchebniki/5-klass/izobrazitelnoe-iskusstvo-5-klass-dekorativno-prikladnoe-iskusstvo-v-zhizni-cheloveka-goryaeva-n-a-ostrovskaya-o-v" TargetMode="External"/><Relationship Id="rId1385" Type="http://schemas.openxmlformats.org/officeDocument/2006/relationships/hyperlink" Target="https://m.edsoo.ru/f5ea9dd4" TargetMode="External"/><Relationship Id="rId1592" Type="http://schemas.openxmlformats.org/officeDocument/2006/relationships/header" Target="header40.xml"/><Relationship Id="rId1606" Type="http://schemas.openxmlformats.org/officeDocument/2006/relationships/header" Target="header47.xml"/><Relationship Id="rId91" Type="http://schemas.openxmlformats.org/officeDocument/2006/relationships/hyperlink" Target="https://m.edsoo.ru/7f419b78" TargetMode="External"/><Relationship Id="rId187" Type="http://schemas.openxmlformats.org/officeDocument/2006/relationships/hyperlink" Target="https://resh.edu.ru/subject/lesson/7412/" TargetMode="External"/><Relationship Id="rId394" Type="http://schemas.openxmlformats.org/officeDocument/2006/relationships/hyperlink" Target="https://mosmetod.ru/metodicheskoe-prostranstvo/srednyaya-i-starshaya-shkola/russkij-yazyk/metodicheskie-materialy/dist-lit-5-9.html" TargetMode="External"/><Relationship Id="rId408" Type="http://schemas.openxmlformats.org/officeDocument/2006/relationships/hyperlink" Target="https://resh.edu.ru/subject/lesson/2678/" TargetMode="External"/><Relationship Id="rId615" Type="http://schemas.openxmlformats.org/officeDocument/2006/relationships/hyperlink" Target="https://m.edsoo.ru/7f419d08" TargetMode="External"/><Relationship Id="rId822" Type="http://schemas.openxmlformats.org/officeDocument/2006/relationships/hyperlink" Target="https://m.edsoo.ru/7f41b414" TargetMode="External"/><Relationship Id="rId1038" Type="http://schemas.openxmlformats.org/officeDocument/2006/relationships/hyperlink" Target="https://resh.edu.ru/special-course/1?section=12" TargetMode="External"/><Relationship Id="rId1245" Type="http://schemas.openxmlformats.org/officeDocument/2006/relationships/hyperlink" Target="https://znayka.win/uchebniki/7-klass/izobrazitelnoe-iskusstvo-7-klass-dekorativno-prikladnoe-iskusstvo-v-zhizni-cheloveka-goryaeva-n-a-ostrovskaya-o-v/" TargetMode="External"/><Relationship Id="rId1452" Type="http://schemas.openxmlformats.org/officeDocument/2006/relationships/footer" Target="footer55.xml"/><Relationship Id="rId254" Type="http://schemas.openxmlformats.org/officeDocument/2006/relationships/hyperlink" Target="http://school-collection.edu.ru/catalog/rubr/31849875-%2094f3-46d2-a415-fa381283899a/116322/" TargetMode="External"/><Relationship Id="rId699" Type="http://schemas.openxmlformats.org/officeDocument/2006/relationships/hyperlink" Target="https://m.edsoo.ru/7f41393a" TargetMode="External"/><Relationship Id="rId1091" Type="http://schemas.openxmlformats.org/officeDocument/2006/relationships/hyperlink" Target="https://resh.edu.ru/special-course/1?section=12" TargetMode="External"/><Relationship Id="rId1105" Type="http://schemas.openxmlformats.org/officeDocument/2006/relationships/hyperlink" Target="https://resh.edu.ru/special-course/1?section=12" TargetMode="External"/><Relationship Id="rId1312" Type="http://schemas.openxmlformats.org/officeDocument/2006/relationships/hyperlink" Target="https://znayka.win/uchebniki/7-klass/izobrazitelnoe-iskusstvo-7-klass-dekorativno-prikladnoe-iskusstvo-v-zhizni-cheloveka-goryaeva-n-a-ostrovskaya-o-v" TargetMode="External"/><Relationship Id="rId1757" Type="http://schemas.openxmlformats.org/officeDocument/2006/relationships/footer" Target="footer213.xml"/><Relationship Id="rId49" Type="http://schemas.openxmlformats.org/officeDocument/2006/relationships/hyperlink" Target="https://m.edsoo.ru/7f414452" TargetMode="External"/><Relationship Id="rId114" Type="http://schemas.openxmlformats.org/officeDocument/2006/relationships/hyperlink" Target="https://mosmetod.ru/metodicheskoe-prostranstvo/srednyaya-i-starshaya-shkola/russkij-yazyk/metodicheskie-materialy/dist-lit-5-9.html" TargetMode="External"/><Relationship Id="rId461" Type="http://schemas.openxmlformats.org/officeDocument/2006/relationships/hyperlink" Target="https://mosmetod.ru/metodicheskoe-prostranstvo/srednyaya-i-starshaya-shkola/russkij-yazyk/metodicheskie-materialy/dist-lit-5-9.html" TargetMode="External"/><Relationship Id="rId559" Type="http://schemas.openxmlformats.org/officeDocument/2006/relationships/hyperlink" Target="https://m.edsoo.ru/83518002" TargetMode="External"/><Relationship Id="rId766" Type="http://schemas.openxmlformats.org/officeDocument/2006/relationships/hyperlink" Target="https://m.edsoo.ru/7f41adc0" TargetMode="External"/><Relationship Id="rId1189" Type="http://schemas.openxmlformats.org/officeDocument/2006/relationships/hyperlink" Target="https://znayka.win/uchebniki/5-klass/izobrazitelnoe-iskusstvo-5-klass-dekorativno-prikladnoe-iskusstvo-v-zhizni-cheloveka-goryaeva-n-a-ostrovskaya-o-v" TargetMode="External"/><Relationship Id="rId1396" Type="http://schemas.openxmlformats.org/officeDocument/2006/relationships/footer" Target="footer29.xml"/><Relationship Id="rId1617" Type="http://schemas.openxmlformats.org/officeDocument/2006/relationships/footer" Target="footer129.xml"/><Relationship Id="rId198" Type="http://schemas.openxmlformats.org/officeDocument/2006/relationships/hyperlink" Target="https://mosmetod.ru/metodicheskoe-prostranstvo/srednyaya-i-starshaya-shkola/russkij-yazyk/metodicheskie-materialy/dist-lit-5-9.html" TargetMode="External"/><Relationship Id="rId321" Type="http://schemas.openxmlformats.org/officeDocument/2006/relationships/hyperlink" Target="https://mosmetod.ru/metodicheskoe-prostranstvo/srednyaya-i-starshaya-shkola/russkij-yazyk/metodicheskie-materialy/dist-lit-5-9.html" TargetMode="External"/><Relationship Id="rId419" Type="http://schemas.openxmlformats.org/officeDocument/2006/relationships/hyperlink" Target="https://resh.edu.ru/subject/lesson/2137/" TargetMode="External"/><Relationship Id="rId626" Type="http://schemas.openxmlformats.org/officeDocument/2006/relationships/hyperlink" Target="https://m.edsoo.ru/7f417e18" TargetMode="External"/><Relationship Id="rId973" Type="http://schemas.openxmlformats.org/officeDocument/2006/relationships/hyperlink" Target="https://m.edsoo.ru/7f418886" TargetMode="External"/><Relationship Id="rId1049" Type="http://schemas.openxmlformats.org/officeDocument/2006/relationships/hyperlink" Target="https://resh.edu.ru/special-course/1?section=12" TargetMode="External"/><Relationship Id="rId1256" Type="http://schemas.openxmlformats.org/officeDocument/2006/relationships/hyperlink" Target="https://znayka.win/uchebniki/7-klass/izobrazitelnoe-iskusstvo-7-klass-dekorativno-prikladnoe-iskusstvo-v-zhizni-cheloveka-goryaeva-n-a-ostrovskaya-o-v/" TargetMode="External"/><Relationship Id="rId833" Type="http://schemas.openxmlformats.org/officeDocument/2006/relationships/hyperlink" Target="https://m.edsoo.ru/7f41b414" TargetMode="External"/><Relationship Id="rId1116" Type="http://schemas.openxmlformats.org/officeDocument/2006/relationships/hyperlink" Target="https://znayka.win/uchebniki/5-klass/izobrazitelnoe-iskusstvo-5-klass-dekorativno-prikladnoe-iskusstvo-v-zhizni-cheloveka-goryaeva-n-a-ostrovskaya-o-v/" TargetMode="External"/><Relationship Id="rId1463" Type="http://schemas.openxmlformats.org/officeDocument/2006/relationships/footer" Target="footer60.xml"/><Relationship Id="rId1670" Type="http://schemas.openxmlformats.org/officeDocument/2006/relationships/header" Target="header79.xml"/><Relationship Id="rId1768" Type="http://schemas.openxmlformats.org/officeDocument/2006/relationships/footer" Target="footer224.xml"/><Relationship Id="rId265" Type="http://schemas.openxmlformats.org/officeDocument/2006/relationships/hyperlink" Target="https://resh.edu.ru/subject/lesson/7052/" TargetMode="External"/><Relationship Id="rId472" Type="http://schemas.openxmlformats.org/officeDocument/2006/relationships/hyperlink" Target="https://resh.edu.ru/subject/lesson/3072/" TargetMode="External"/><Relationship Id="rId900" Type="http://schemas.openxmlformats.org/officeDocument/2006/relationships/hyperlink" Target="https://m.edsoo.ru/7f416194" TargetMode="External"/><Relationship Id="rId1323" Type="http://schemas.openxmlformats.org/officeDocument/2006/relationships/hyperlink" Target="https://m.edsoo.ru/f5e9b004" TargetMode="External"/><Relationship Id="rId1530" Type="http://schemas.openxmlformats.org/officeDocument/2006/relationships/header" Target="header9.xml"/><Relationship Id="rId1628" Type="http://schemas.openxmlformats.org/officeDocument/2006/relationships/header" Target="header58.xml"/><Relationship Id="rId125" Type="http://schemas.openxmlformats.org/officeDocument/2006/relationships/hyperlink" Target="https://interneturok.ru/lesson/literatura/6-klass/proizvedeniya-russkih-pisatelej-19-veka/n-v-gogol-istoriya-sozdaniya-sbornika-vechera-na-hutore-bliz-dikanki-syuzhet-povesti-kartiny-narodnoy-zhizni-v-povesti-noch-pered-rozhdestvom-peyzazh-rozhdestvenskoy-nochi" TargetMode="External"/><Relationship Id="rId332" Type="http://schemas.openxmlformats.org/officeDocument/2006/relationships/hyperlink" Target="https://resh.edu.ru/subject/lesson/2681/" TargetMode="External"/><Relationship Id="rId777" Type="http://schemas.openxmlformats.org/officeDocument/2006/relationships/hyperlink" Target="https://m.edsoo.ru/7f41ac44" TargetMode="External"/><Relationship Id="rId984" Type="http://schemas.openxmlformats.org/officeDocument/2006/relationships/hyperlink" Target="https://m.edsoo.ru/7f41aa8c" TargetMode="External"/><Relationship Id="rId637" Type="http://schemas.openxmlformats.org/officeDocument/2006/relationships/hyperlink" Target="https://m.edsoo.ru/7f415fdc" TargetMode="External"/><Relationship Id="rId844" Type="http://schemas.openxmlformats.org/officeDocument/2006/relationships/hyperlink" Target="https://m.edsoo.ru/7f414f38" TargetMode="External"/><Relationship Id="rId1267" Type="http://schemas.openxmlformats.org/officeDocument/2006/relationships/hyperlink" Target="https://znayka.win/uchebniki/6-klass/izobrazitelnoe-iskusstvo-6-klass-dekorativno-prikladnoe-iskusstvo-v-zhizni-cheloveka-goryaeva-n-a-ostrovskaya-o-v/" TargetMode="External"/><Relationship Id="rId1474" Type="http://schemas.openxmlformats.org/officeDocument/2006/relationships/footer" Target="footer68.xml"/><Relationship Id="rId1681" Type="http://schemas.openxmlformats.org/officeDocument/2006/relationships/footer" Target="footer161.xml"/><Relationship Id="rId276" Type="http://schemas.openxmlformats.org/officeDocument/2006/relationships/hyperlink" Target="https://mosmetod.ru/metodicheskoe-prostranstvo/srednyaya-i-starshaya-shkola/russkij-yazyk/metodicheskie-materialy/dist-lit-5-9.html" TargetMode="External"/><Relationship Id="rId483" Type="http://schemas.openxmlformats.org/officeDocument/2006/relationships/hyperlink" Target="https://mosmetod.ru/metodicheskoe-prostranstvo/srednyaya-i-starshaya-shkola/russkij-yazyk/metodicheskie-materialy/dist-lit-5-9.html" TargetMode="External"/><Relationship Id="rId690" Type="http://schemas.openxmlformats.org/officeDocument/2006/relationships/hyperlink" Target="https://m.edsoo.ru/7f41a7d0" TargetMode="External"/><Relationship Id="rId704" Type="http://schemas.openxmlformats.org/officeDocument/2006/relationships/hyperlink" Target="https://m.edsoo.ru/7f41393a" TargetMode="External"/><Relationship Id="rId911" Type="http://schemas.openxmlformats.org/officeDocument/2006/relationships/hyperlink" Target="https://m.edsoo.ru/7f41a4a6" TargetMode="External"/><Relationship Id="rId1127" Type="http://schemas.openxmlformats.org/officeDocument/2006/relationships/hyperlink" Target="https://znayka.win/uchebniki/5-klass/izobrazitelnoe-iskusstvo-5-klass-dekorativno-prikladnoe-iskusstvo-v-zhizni-cheloveka-goryaeva-n-a-ostrovskaya-o-v/" TargetMode="External"/><Relationship Id="rId1334" Type="http://schemas.openxmlformats.org/officeDocument/2006/relationships/hyperlink" Target="https://m.edsoo.ru/f5e9b004" TargetMode="External"/><Relationship Id="rId1541" Type="http://schemas.openxmlformats.org/officeDocument/2006/relationships/footer" Target="footer91.xml"/><Relationship Id="rId1779" Type="http://schemas.openxmlformats.org/officeDocument/2006/relationships/footer" Target="footer235.xml"/><Relationship Id="rId40" Type="http://schemas.openxmlformats.org/officeDocument/2006/relationships/hyperlink" Target="https://m.edsoo.ru/7f414452" TargetMode="External"/><Relationship Id="rId136" Type="http://schemas.openxmlformats.org/officeDocument/2006/relationships/hyperlink" Target="https://resh.edu.ru/subject/lesson/7381/" TargetMode="External"/><Relationship Id="rId343" Type="http://schemas.openxmlformats.org/officeDocument/2006/relationships/hyperlink" Target="https://resh.edu.ru/subject/lesson/2289/" TargetMode="External"/><Relationship Id="rId550" Type="http://schemas.openxmlformats.org/officeDocument/2006/relationships/hyperlink" Target="https://m.edsoo.ru/8351609a" TargetMode="External"/><Relationship Id="rId788" Type="http://schemas.openxmlformats.org/officeDocument/2006/relationships/hyperlink" Target="https://m.edsoo.ru/7f415294" TargetMode="External"/><Relationship Id="rId995" Type="http://schemas.openxmlformats.org/officeDocument/2006/relationships/hyperlink" Target="https://m.edsoo.ru/7f41aa8c" TargetMode="External"/><Relationship Id="rId1180" Type="http://schemas.openxmlformats.org/officeDocument/2006/relationships/hyperlink" Target="https://znayka.win/uchebniki/5-klass/izobrazitelnoe-iskusstvo-5-klass-dekorativno-prikladnoe-iskusstvo-v-zhizni-cheloveka-goryaeva-n-a-ostrovskaya-o-v" TargetMode="External"/><Relationship Id="rId1401" Type="http://schemas.openxmlformats.org/officeDocument/2006/relationships/footer" Target="footer34.xml"/><Relationship Id="rId1639" Type="http://schemas.openxmlformats.org/officeDocument/2006/relationships/footer" Target="footer140.xml"/><Relationship Id="rId203" Type="http://schemas.openxmlformats.org/officeDocument/2006/relationships/hyperlink" Target="https://infourok.ru/videouroki/2226" TargetMode="External"/><Relationship Id="rId648" Type="http://schemas.openxmlformats.org/officeDocument/2006/relationships/hyperlink" Target="https://m.edsoo.ru/7f417fb2" TargetMode="External"/><Relationship Id="rId855" Type="http://schemas.openxmlformats.org/officeDocument/2006/relationships/hyperlink" Target="https://m.edsoo.ru/7f416c48" TargetMode="External"/><Relationship Id="rId1040" Type="http://schemas.openxmlformats.org/officeDocument/2006/relationships/hyperlink" Target="https://resh.edu.ru/special-course/1?section=12" TargetMode="External"/><Relationship Id="rId1278" Type="http://schemas.openxmlformats.org/officeDocument/2006/relationships/hyperlink" Target="https://www.youtube.com/watch?v=YK4SBtjQ3oM" TargetMode="External"/><Relationship Id="rId1485" Type="http://schemas.openxmlformats.org/officeDocument/2006/relationships/hyperlink" Target="https://education.lego.com/ru-ru/lessons?pagesize=24" TargetMode="External"/><Relationship Id="rId1692" Type="http://schemas.openxmlformats.org/officeDocument/2006/relationships/header" Target="header90.xml"/><Relationship Id="rId1706" Type="http://schemas.openxmlformats.org/officeDocument/2006/relationships/header" Target="header97.xml"/><Relationship Id="rId287" Type="http://schemas.openxmlformats.org/officeDocument/2006/relationships/hyperlink" Target="https://uchebnik.mos.ru/catalogue/material_view/atomic_objects/2307094" TargetMode="External"/><Relationship Id="rId410" Type="http://schemas.openxmlformats.org/officeDocument/2006/relationships/hyperlink" Target="https://mosmetod.ru/metodicheskoe-prostranstvo/srednyaya-i-starshaya-shkola/russkij-yazyk/metodicheskie-materialy/dist-lit-5-9.html" TargetMode="External"/><Relationship Id="rId494" Type="http://schemas.openxmlformats.org/officeDocument/2006/relationships/hyperlink" Target="https://mosmetod.ru/metodicheskoe-prostranstvo/srednyaya-i-starshaya-shkola/russkij-yazyk/metodicheskie-materialy/dist-lit-5-9.html" TargetMode="External"/><Relationship Id="rId508" Type="http://schemas.openxmlformats.org/officeDocument/2006/relationships/hyperlink" Target="https://mosmetod.ru/metodicheskoe-prostranstvo/srednyaya-i-starshaya-shkola/russkij-yazyk/metodicheskie-materialy/dist-lit-5-9.html" TargetMode="External"/><Relationship Id="rId715" Type="http://schemas.openxmlformats.org/officeDocument/2006/relationships/hyperlink" Target="https://m.edsoo.ru/7f41393a" TargetMode="External"/><Relationship Id="rId922" Type="http://schemas.openxmlformats.org/officeDocument/2006/relationships/hyperlink" Target="https://m.edsoo.ru/7f41a4a6" TargetMode="External"/><Relationship Id="rId1138" Type="http://schemas.openxmlformats.org/officeDocument/2006/relationships/hyperlink" Target="https://znayka.win/uchebniki/5-klass/izobrazitelnoe-iskusstvo-5-klass-dekorativno-prikladnoe-iskusstvo-v-zhizni-cheloveka-goryaeva-n-a-ostrovskaya-o-" TargetMode="External"/><Relationship Id="rId1345" Type="http://schemas.openxmlformats.org/officeDocument/2006/relationships/hyperlink" Target="https://m.edsoo.ru/f5ea02b6" TargetMode="External"/><Relationship Id="rId1552" Type="http://schemas.openxmlformats.org/officeDocument/2006/relationships/header" Target="header20.xml"/><Relationship Id="rId147" Type="http://schemas.openxmlformats.org/officeDocument/2006/relationships/hyperlink" Target="https://mosmetod.ru/metodicheskoe-prostranstvo/srednyaya-i-starshaya-shkola/russkij-yazyk/metodicheskie-materialy/dist-lit-5-9.html" TargetMode="External"/><Relationship Id="rId354" Type="http://schemas.openxmlformats.org/officeDocument/2006/relationships/hyperlink" Target="https://mosmetod.ru/metodicheskoe-prostranstvo/srednyaya-i-starshaya-shkola/russkij-yazyk/metodicheskie-materialy/dist-lit-5-9.html" TargetMode="External"/><Relationship Id="rId799" Type="http://schemas.openxmlformats.org/officeDocument/2006/relationships/hyperlink" Target="https://m.edsoo.ru/7f4170e4" TargetMode="External"/><Relationship Id="rId1191" Type="http://schemas.openxmlformats.org/officeDocument/2006/relationships/hyperlink" Target="https://resh.edu.ru/" TargetMode="External"/><Relationship Id="rId1205" Type="http://schemas.openxmlformats.org/officeDocument/2006/relationships/hyperlink" Target="https://znayka.win/uchebniki/6-klass/izobrazitelnoe-iskusstvo-6-klass-dekorativno-prikladnoe-iskusstvo-v-zhizni-cheloveka-goryaeva-n-a-ostrovskaya-o-v/" TargetMode="External"/><Relationship Id="rId51" Type="http://schemas.openxmlformats.org/officeDocument/2006/relationships/hyperlink" Target="https://m.edsoo.ru/7f414452" TargetMode="External"/><Relationship Id="rId561" Type="http://schemas.openxmlformats.org/officeDocument/2006/relationships/hyperlink" Target="https://m.edsoo.ru/83518002" TargetMode="External"/><Relationship Id="rId659" Type="http://schemas.openxmlformats.org/officeDocument/2006/relationships/hyperlink" Target="https://m.edsoo.ru/7f41646e" TargetMode="External"/><Relationship Id="rId866" Type="http://schemas.openxmlformats.org/officeDocument/2006/relationships/hyperlink" Target="https://m.edsoo.ru/7f418d72" TargetMode="External"/><Relationship Id="rId1289" Type="http://schemas.openxmlformats.org/officeDocument/2006/relationships/hyperlink" Target="https://resh.edu.ru/" TargetMode="External"/><Relationship Id="rId1412" Type="http://schemas.openxmlformats.org/officeDocument/2006/relationships/hyperlink" Target="https://m.edsoo.ru/7f41b590" TargetMode="External"/><Relationship Id="rId1496" Type="http://schemas.openxmlformats.org/officeDocument/2006/relationships/footer" Target="footer75.xml"/><Relationship Id="rId1717" Type="http://schemas.openxmlformats.org/officeDocument/2006/relationships/footer" Target="footer179.xml"/><Relationship Id="rId214" Type="http://schemas.openxmlformats.org/officeDocument/2006/relationships/hyperlink" Target="http://school-collection.edu.ru/catalog/rubr/31849875-%2094f3-46d2-a415-fa381283899a/116299/" TargetMode="External"/><Relationship Id="rId298" Type="http://schemas.openxmlformats.org/officeDocument/2006/relationships/hyperlink" Target="https://mosmetod.ru/metodicheskoe-prostranstvo/srednyaya-i-starshaya-shkola/russkij-yazyk/metodicheskie-materialy/dist-lit-5-9.html" TargetMode="External"/><Relationship Id="rId421" Type="http://schemas.openxmlformats.org/officeDocument/2006/relationships/hyperlink" Target="https://mosmetod.ru/metodicheskoe-prostranstvo/srednyaya-i-starshaya-shkola/russkij-yazyk/metodicheskie-materialy/dist-lit-5-9.html" TargetMode="External"/><Relationship Id="rId519" Type="http://schemas.openxmlformats.org/officeDocument/2006/relationships/hyperlink" Target="https://m.edsoo.ru/83516f40" TargetMode="External"/><Relationship Id="rId1051" Type="http://schemas.openxmlformats.org/officeDocument/2006/relationships/hyperlink" Target="https://resh.edu.ru/special-course/1?section=12" TargetMode="External"/><Relationship Id="rId1149" Type="http://schemas.openxmlformats.org/officeDocument/2006/relationships/hyperlink" Target="https://znayka.win/uchebniki/5-klass/izobrazitelnoe-iskusstvo-5-klass-dekorativno-prikladnoe-iskusstvo-v-zhizni-cheloveka-goryaeva-n-a-ostrovskaya-o-v" TargetMode="External"/><Relationship Id="rId1356" Type="http://schemas.openxmlformats.org/officeDocument/2006/relationships/hyperlink" Target="https://m.edsoo.ru/f5ea02b6" TargetMode="External"/><Relationship Id="rId158" Type="http://schemas.openxmlformats.org/officeDocument/2006/relationships/hyperlink" Target="https://mosmetod.ru/metodicheskoe-prostranstvo/srednyaya-i-starshaya-shkola/russkij-yazyk/metodicheskie-materialy/dist-lit-5-9.html" TargetMode="External"/><Relationship Id="rId726" Type="http://schemas.openxmlformats.org/officeDocument/2006/relationships/hyperlink" Target="https://m.edsoo.ru/7f414a6a" TargetMode="External"/><Relationship Id="rId933" Type="http://schemas.openxmlformats.org/officeDocument/2006/relationships/hyperlink" Target="https://m.edsoo.ru/7f41837c" TargetMode="External"/><Relationship Id="rId1009" Type="http://schemas.openxmlformats.org/officeDocument/2006/relationships/hyperlink" Target="https://resh.edu.ru/special-course/1?section=12" TargetMode="External"/><Relationship Id="rId1563" Type="http://schemas.openxmlformats.org/officeDocument/2006/relationships/footer" Target="footer102.xml"/><Relationship Id="rId1770" Type="http://schemas.openxmlformats.org/officeDocument/2006/relationships/footer" Target="footer226.xml"/><Relationship Id="rId62" Type="http://schemas.openxmlformats.org/officeDocument/2006/relationships/hyperlink" Target="https://m.edsoo.ru/7f4159f6" TargetMode="External"/><Relationship Id="rId365" Type="http://schemas.openxmlformats.org/officeDocument/2006/relationships/hyperlink" Target="https://resh.edu.ru/subject/lesson/2281/" TargetMode="External"/><Relationship Id="rId572" Type="http://schemas.openxmlformats.org/officeDocument/2006/relationships/hyperlink" Target="https://m.edsoo.ru/83518002" TargetMode="External"/><Relationship Id="rId1216" Type="http://schemas.openxmlformats.org/officeDocument/2006/relationships/hyperlink" Target="https://znayka.win/uchebniki/6-klass/izobrazitelnoe-iskusstvo-6-klass-dekorativno-prikladnoe-iskusstvo-v-zhizni-cheloveka-goryaeva-n-a-ostrovskaya-o-v" TargetMode="External"/><Relationship Id="rId1423" Type="http://schemas.openxmlformats.org/officeDocument/2006/relationships/hyperlink" Target="https://razgovor.edsoo.ru/" TargetMode="External"/><Relationship Id="rId1630" Type="http://schemas.openxmlformats.org/officeDocument/2006/relationships/header" Target="header59.xml"/><Relationship Id="rId225" Type="http://schemas.openxmlformats.org/officeDocument/2006/relationships/hyperlink" Target="http://school-collection.edu.ru/catalog/rubr/18ece49a%2069cc-4218-9c48-88eb1faee117/116206/" TargetMode="External"/><Relationship Id="rId432" Type="http://schemas.openxmlformats.org/officeDocument/2006/relationships/hyperlink" Target="https://mosmetod.ru/metodicheskoe-prostranstvo/srednyaya-i-starshaya-shkola/russkij-yazyk/metodicheskie-materialy/dist-lit-5-9.html" TargetMode="External"/><Relationship Id="rId877" Type="http://schemas.openxmlformats.org/officeDocument/2006/relationships/hyperlink" Target="https://m.edsoo.ru/7f41b112" TargetMode="External"/><Relationship Id="rId1062" Type="http://schemas.openxmlformats.org/officeDocument/2006/relationships/hyperlink" Target="https://resh.edu.ru/special-course/1?section=12" TargetMode="External"/><Relationship Id="rId1728" Type="http://schemas.openxmlformats.org/officeDocument/2006/relationships/header" Target="header108.xml"/><Relationship Id="rId737" Type="http://schemas.openxmlformats.org/officeDocument/2006/relationships/hyperlink" Target="https://m.edsoo.ru/7f416a9a" TargetMode="External"/><Relationship Id="rId944" Type="http://schemas.openxmlformats.org/officeDocument/2006/relationships/hyperlink" Target="https://m.edsoo.ru/7f41a636" TargetMode="External"/><Relationship Id="rId1367" Type="http://schemas.openxmlformats.org/officeDocument/2006/relationships/hyperlink" Target="https://m.edsoo.ru/f5ea40f0" TargetMode="External"/><Relationship Id="rId1574" Type="http://schemas.openxmlformats.org/officeDocument/2006/relationships/header" Target="header31.xml"/><Relationship Id="rId1781" Type="http://schemas.openxmlformats.org/officeDocument/2006/relationships/footer" Target="footer237.xml"/><Relationship Id="rId73" Type="http://schemas.openxmlformats.org/officeDocument/2006/relationships/hyperlink" Target="https://m.edsoo.ru/7f417922" TargetMode="External"/><Relationship Id="rId169" Type="http://schemas.openxmlformats.org/officeDocument/2006/relationships/hyperlink" Target="https://mosmetod.ru/metodicheskoe-prostranstvo/srednyaya-i-starshaya-shkola/russkij-yazyk/metodicheskie-materialy/dist-lit-5-9.html" TargetMode="External"/><Relationship Id="rId376" Type="http://schemas.openxmlformats.org/officeDocument/2006/relationships/hyperlink" Target="https://mosmetod.ru/metodicheskoe-prostranstvo/srednyaya-i-starshaya-shkola/russkij-yazyk/metodicheskie-materialy/dist-lit-5-9.html" TargetMode="External"/><Relationship Id="rId583" Type="http://schemas.openxmlformats.org/officeDocument/2006/relationships/hyperlink" Target="https://m.edsoo.ru/7f414736" TargetMode="External"/><Relationship Id="rId790" Type="http://schemas.openxmlformats.org/officeDocument/2006/relationships/hyperlink" Target="https://m.edsoo.ru/7f415294" TargetMode="External"/><Relationship Id="rId804" Type="http://schemas.openxmlformats.org/officeDocument/2006/relationships/hyperlink" Target="https://m.edsoo.ru/7f4170e4" TargetMode="External"/><Relationship Id="rId1227" Type="http://schemas.openxmlformats.org/officeDocument/2006/relationships/hyperlink" Target="https://www.youtube.com/watch?v=YK4SBtjQ3oM" TargetMode="External"/><Relationship Id="rId1434" Type="http://schemas.openxmlformats.org/officeDocument/2006/relationships/hyperlink" Target="https://bvbinfo.ru/" TargetMode="External"/><Relationship Id="rId1641" Type="http://schemas.openxmlformats.org/officeDocument/2006/relationships/footer" Target="footer141.xml"/><Relationship Id="rId4" Type="http://schemas.openxmlformats.org/officeDocument/2006/relationships/webSettings" Target="webSettings.xml"/><Relationship Id="rId236" Type="http://schemas.openxmlformats.org/officeDocument/2006/relationships/hyperlink" Target="https://infourok.ru/videouroki/2197" TargetMode="External"/><Relationship Id="rId443" Type="http://schemas.openxmlformats.org/officeDocument/2006/relationships/hyperlink" Target="https://mosobr.tv/release/7953" TargetMode="External"/><Relationship Id="rId650" Type="http://schemas.openxmlformats.org/officeDocument/2006/relationships/hyperlink" Target="https://m.edsoo.ru/7f417fb2" TargetMode="External"/><Relationship Id="rId888" Type="http://schemas.openxmlformats.org/officeDocument/2006/relationships/hyperlink" Target="https://m.edsoo.ru/7f416194" TargetMode="External"/><Relationship Id="rId1073" Type="http://schemas.openxmlformats.org/officeDocument/2006/relationships/hyperlink" Target="https://resh.edu.ru/special-course/1?section=12" TargetMode="External"/><Relationship Id="rId1280" Type="http://schemas.openxmlformats.org/officeDocument/2006/relationships/hyperlink" Target="https://znayka.win/uchebniki/7-klass/izobrazitelnoe-iskusstvo-7-klass-dekorativno-prikladnoe-iskusstvo-v-zhizni-cheloveka-goryaeva-n-a-ostrovskaya-o-v/" TargetMode="External"/><Relationship Id="rId1501" Type="http://schemas.openxmlformats.org/officeDocument/2006/relationships/hyperlink" Target="http://robototechnika.ucoz.ru/" TargetMode="External"/><Relationship Id="rId1739" Type="http://schemas.openxmlformats.org/officeDocument/2006/relationships/footer" Target="footer195.xml"/><Relationship Id="rId303" Type="http://schemas.openxmlformats.org/officeDocument/2006/relationships/hyperlink" Target="https://mosmetod.ru/metodicheskoe-prostranstvo/srednyaya-i-starshaya-shkola/russkij-yazyk/metodicheskie-materialy/dist-lit-5-9.html" TargetMode="External"/><Relationship Id="rId748" Type="http://schemas.openxmlformats.org/officeDocument/2006/relationships/hyperlink" Target="https://m.edsoo.ru/7f418bce" TargetMode="External"/><Relationship Id="rId955" Type="http://schemas.openxmlformats.org/officeDocument/2006/relationships/hyperlink" Target="https://m.edsoo.ru/7f4148d0" TargetMode="External"/><Relationship Id="rId1140" Type="http://schemas.openxmlformats.org/officeDocument/2006/relationships/hyperlink" Target="https://znayka.win/uchebniki/5-klass/izobrazitelnoe-iskusstvo-5-klass-dekorativno-prikladnoe-iskusstvo-v-zhizni-cheloveka-goryaeva-n-a-ostrovskaya-o-v" TargetMode="External"/><Relationship Id="rId1378" Type="http://schemas.openxmlformats.org/officeDocument/2006/relationships/hyperlink" Target="https://m.edsoo.ru/f5ea40f0" TargetMode="External"/><Relationship Id="rId1585" Type="http://schemas.openxmlformats.org/officeDocument/2006/relationships/footer" Target="footer113.xml"/><Relationship Id="rId1792" Type="http://schemas.openxmlformats.org/officeDocument/2006/relationships/footer" Target="footer248.xml"/><Relationship Id="rId84" Type="http://schemas.openxmlformats.org/officeDocument/2006/relationships/hyperlink" Target="https://m.edsoo.ru/7f417922" TargetMode="External"/><Relationship Id="rId387" Type="http://schemas.openxmlformats.org/officeDocument/2006/relationships/hyperlink" Target="https://mosmetod.ru/metodicheskoe-prostranstvo/srednyaya-i-starshaya-shkola/russkij-yazyk/metodicheskie-materialy/dist-lit-5-9.html" TargetMode="External"/><Relationship Id="rId510" Type="http://schemas.openxmlformats.org/officeDocument/2006/relationships/hyperlink" Target="https://m.edsoo.ru/83514d30" TargetMode="External"/><Relationship Id="rId594" Type="http://schemas.openxmlformats.org/officeDocument/2006/relationships/hyperlink" Target="https://m.edsoo.ru/7f415b90" TargetMode="External"/><Relationship Id="rId608" Type="http://schemas.openxmlformats.org/officeDocument/2006/relationships/hyperlink" Target="https://m.edsoo.ru/7f417af8" TargetMode="External"/><Relationship Id="rId815" Type="http://schemas.openxmlformats.org/officeDocument/2006/relationships/hyperlink" Target="https://m.edsoo.ru/7f419196" TargetMode="External"/><Relationship Id="rId1238" Type="http://schemas.openxmlformats.org/officeDocument/2006/relationships/hyperlink" Target="https://znayka.win/uchebniki/6-klass/izobrazitelnoe-iskusstvo-6-klass-dekorativno-prikladnoe-iskusstvo-v-zhizni-cheloveka-goryaeva-n-a-ostrovskaya-o-v" TargetMode="External"/><Relationship Id="rId1445" Type="http://schemas.openxmlformats.org/officeDocument/2006/relationships/hyperlink" Target="http://school-/" TargetMode="External"/><Relationship Id="rId1652" Type="http://schemas.openxmlformats.org/officeDocument/2006/relationships/header" Target="header70.xml"/><Relationship Id="rId247" Type="http://schemas.openxmlformats.org/officeDocument/2006/relationships/hyperlink" Target="https://resh.edu.ru/subject/lesson/7044/" TargetMode="External"/><Relationship Id="rId899" Type="http://schemas.openxmlformats.org/officeDocument/2006/relationships/hyperlink" Target="https://m.edsoo.ru/7f416194" TargetMode="External"/><Relationship Id="rId1000" Type="http://schemas.openxmlformats.org/officeDocument/2006/relationships/hyperlink" Target="https://resh.edu.ru/special-course/1?section=12" TargetMode="External"/><Relationship Id="rId1084" Type="http://schemas.openxmlformats.org/officeDocument/2006/relationships/hyperlink" Target="https://resh.edu.ru/special-course/1?section=12" TargetMode="External"/><Relationship Id="rId1305" Type="http://schemas.openxmlformats.org/officeDocument/2006/relationships/hyperlink" Target="https://znayka.win/uchebniki/7-klass/izobrazitelnoe-iskusstvo-7-klass-dekorativno-prikladnoe-iskusstvo-v-zhizni-cheloveka-goryaeva-n-a-ostrovskaya-o-v" TargetMode="External"/><Relationship Id="rId107" Type="http://schemas.openxmlformats.org/officeDocument/2006/relationships/hyperlink" Target="https://resh.edu.ru/subject/lesson/7370/" TargetMode="External"/><Relationship Id="rId454" Type="http://schemas.openxmlformats.org/officeDocument/2006/relationships/hyperlink" Target="https://resh.edu.ru/subject/lesson/2177/" TargetMode="External"/><Relationship Id="rId661" Type="http://schemas.openxmlformats.org/officeDocument/2006/relationships/hyperlink" Target="https://m.edsoo.ru/7f41646e" TargetMode="External"/><Relationship Id="rId759" Type="http://schemas.openxmlformats.org/officeDocument/2006/relationships/hyperlink" Target="https://m.edsoo.ru/7f418a34" TargetMode="External"/><Relationship Id="rId966" Type="http://schemas.openxmlformats.org/officeDocument/2006/relationships/hyperlink" Target="https://m.edsoo.ru/7f418886" TargetMode="External"/><Relationship Id="rId1291" Type="http://schemas.openxmlformats.org/officeDocument/2006/relationships/hyperlink" Target="https://znayka.win/uchebniki/7-klass/izobrazitelnoe-iskusstvo-7-klass-dekorativno-prikladnoe-iskusstvo-v-zhizni-cheloveka-goryaeva-n-a-ostrovskaya-o-v/" TargetMode="External"/><Relationship Id="rId1389" Type="http://schemas.openxmlformats.org/officeDocument/2006/relationships/hyperlink" Target="https://m.edsoo.ru/f5ea9dd4" TargetMode="External"/><Relationship Id="rId1512" Type="http://schemas.openxmlformats.org/officeDocument/2006/relationships/hyperlink" Target="http://www.prorobot.ru/" TargetMode="External"/><Relationship Id="rId1596" Type="http://schemas.openxmlformats.org/officeDocument/2006/relationships/header" Target="header42.xml"/><Relationship Id="rId11" Type="http://schemas.openxmlformats.org/officeDocument/2006/relationships/hyperlink" Target="https://m.edsoo.ru/7f413034" TargetMode="External"/><Relationship Id="rId314" Type="http://schemas.openxmlformats.org/officeDocument/2006/relationships/hyperlink" Target="https://mosmetod.ru/metodicheskoe-prostranstvo/srednyaya-i-starshaya-shkola/russkij-yazyk/metodicheskie-materialy/dist-lit-5-9.html" TargetMode="External"/><Relationship Id="rId398" Type="http://schemas.openxmlformats.org/officeDocument/2006/relationships/hyperlink" Target="https://mosmetod.ru/metodicheskoe-prostranstvo/srednyaya-i-starshaya-shkola/russkij-yazyk/metodicheskie-materialy/dist-lit-5-9.html" TargetMode="External"/><Relationship Id="rId521" Type="http://schemas.openxmlformats.org/officeDocument/2006/relationships/footer" Target="footer6.xml"/><Relationship Id="rId619" Type="http://schemas.openxmlformats.org/officeDocument/2006/relationships/hyperlink" Target="https://m.edsoo.ru/7f415e2e" TargetMode="External"/><Relationship Id="rId1151" Type="http://schemas.openxmlformats.org/officeDocument/2006/relationships/hyperlink" Target="https://znayka.win/uchebniki/5-klass/izobrazitelnoe-iskusstvo-5-klass-dekorativno-prikladnoe-iskusstvo-v-zhizni-cheloveka-goryaeva-n-a-ostrovskaya-o-v" TargetMode="External"/><Relationship Id="rId1249" Type="http://schemas.openxmlformats.org/officeDocument/2006/relationships/hyperlink" Target="https://znayka.win/uchebniki/7-klass/izobrazitelnoe-iskusstvo-7-klass-dekorativno-prikladnoe-iskusstvo-v-zhizni-cheloveka-goryaeva-n-a-ostrovskaya-o-v/" TargetMode="External"/><Relationship Id="rId95" Type="http://schemas.openxmlformats.org/officeDocument/2006/relationships/hyperlink" Target="https://m.edsoo.ru/7f419b78" TargetMode="External"/><Relationship Id="rId160" Type="http://schemas.openxmlformats.org/officeDocument/2006/relationships/hyperlink" Target="https://resh.edu.ru/subject/lesson/7403/" TargetMode="External"/><Relationship Id="rId826" Type="http://schemas.openxmlformats.org/officeDocument/2006/relationships/hyperlink" Target="https://m.edsoo.ru/7f41b414" TargetMode="External"/><Relationship Id="rId1011" Type="http://schemas.openxmlformats.org/officeDocument/2006/relationships/hyperlink" Target="https://resh.edu.ru/special-course/1?section=12" TargetMode="External"/><Relationship Id="rId1109" Type="http://schemas.openxmlformats.org/officeDocument/2006/relationships/hyperlink" Target="https://resh.edu.ru/special-course/1?section=12" TargetMode="External"/><Relationship Id="rId1456" Type="http://schemas.openxmlformats.org/officeDocument/2006/relationships/hyperlink" Target="https://m.edsoo.ru/7f418886" TargetMode="External"/><Relationship Id="rId1663" Type="http://schemas.openxmlformats.org/officeDocument/2006/relationships/footer" Target="footer152.xml"/><Relationship Id="rId258" Type="http://schemas.openxmlformats.org/officeDocument/2006/relationships/hyperlink" Target="https://mosmetod.ru/metodicheskoe-prostranstvo/srednyaya-i-starshaya-shkola/russkij-yazyk/metodicheskie-materialy/dist-lit-5-9.html" TargetMode="External"/><Relationship Id="rId465" Type="http://schemas.openxmlformats.org/officeDocument/2006/relationships/hyperlink" Target="https://resh.edu.ru/subject/lesson/2674/" TargetMode="External"/><Relationship Id="rId672" Type="http://schemas.openxmlformats.org/officeDocument/2006/relationships/hyperlink" Target="https://m.edsoo.ru/7f41646e" TargetMode="External"/><Relationship Id="rId1095" Type="http://schemas.openxmlformats.org/officeDocument/2006/relationships/hyperlink" Target="https://resh.edu.ru/special-course/1?section=12" TargetMode="External"/><Relationship Id="rId1316" Type="http://schemas.openxmlformats.org/officeDocument/2006/relationships/hyperlink" Target="https://resh.edu.ru/" TargetMode="External"/><Relationship Id="rId1523" Type="http://schemas.openxmlformats.org/officeDocument/2006/relationships/footer" Target="footer82.xml"/><Relationship Id="rId1730" Type="http://schemas.openxmlformats.org/officeDocument/2006/relationships/footer" Target="footer186.xml"/><Relationship Id="rId22" Type="http://schemas.openxmlformats.org/officeDocument/2006/relationships/hyperlink" Target="https://m.edsoo.ru/7f413034" TargetMode="External"/><Relationship Id="rId118" Type="http://schemas.openxmlformats.org/officeDocument/2006/relationships/hyperlink" Target="https://mosmetod.ru/metodicheskoe-prostranstvo/srednyaya-i-starshaya-shkola/russkij-yazyk/metodicheskie-materialy/dist-lit-5-9.html" TargetMode="External"/><Relationship Id="rId325" Type="http://schemas.openxmlformats.org/officeDocument/2006/relationships/hyperlink" Target="https://resh.edu.ru/subject/lesson/2317/" TargetMode="External"/><Relationship Id="rId532" Type="http://schemas.openxmlformats.org/officeDocument/2006/relationships/hyperlink" Target="https://m.edsoo.ru/83516f40" TargetMode="External"/><Relationship Id="rId977" Type="http://schemas.openxmlformats.org/officeDocument/2006/relationships/hyperlink" Target="https://m.edsoo.ru/7f418886" TargetMode="External"/><Relationship Id="rId1162" Type="http://schemas.openxmlformats.org/officeDocument/2006/relationships/hyperlink" Target="https://resh.edu.ru/" TargetMode="External"/><Relationship Id="rId171" Type="http://schemas.openxmlformats.org/officeDocument/2006/relationships/hyperlink" Target="https://mosmetod.ru/metodicheskoe-prostranstvo/srednyaya-i-starshaya-shkola/russkij-yazyk/metodicheskie-materialy/dist-lit-5-9.html" TargetMode="External"/><Relationship Id="rId837" Type="http://schemas.openxmlformats.org/officeDocument/2006/relationships/hyperlink" Target="https://m.edsoo.ru/7f413b38" TargetMode="External"/><Relationship Id="rId1022" Type="http://schemas.openxmlformats.org/officeDocument/2006/relationships/hyperlink" Target="https://resh.edu.ru/special-course/1?section=12" TargetMode="External"/><Relationship Id="rId1467" Type="http://schemas.openxmlformats.org/officeDocument/2006/relationships/footer" Target="footer61.xml"/><Relationship Id="rId1674" Type="http://schemas.openxmlformats.org/officeDocument/2006/relationships/header" Target="header81.xml"/><Relationship Id="rId269" Type="http://schemas.openxmlformats.org/officeDocument/2006/relationships/hyperlink" Target="https://resh.edu.ru/subject/lesson/7050/" TargetMode="External"/><Relationship Id="rId476" Type="http://schemas.openxmlformats.org/officeDocument/2006/relationships/hyperlink" Target="https://mosmetod.ru/metodicheskoe-prostranstvo/srednyaya-i-starshaya-shkola/russkij-yazyk/metodicheskie-materialy/dist-lit-5-9.html" TargetMode="External"/><Relationship Id="rId683" Type="http://schemas.openxmlformats.org/officeDocument/2006/relationships/hyperlink" Target="https://m.edsoo.ru/7f418516" TargetMode="External"/><Relationship Id="rId890" Type="http://schemas.openxmlformats.org/officeDocument/2006/relationships/hyperlink" Target="https://m.edsoo.ru/7f416194" TargetMode="External"/><Relationship Id="rId904" Type="http://schemas.openxmlformats.org/officeDocument/2006/relationships/hyperlink" Target="https://m.edsoo.ru/7f416194" TargetMode="External"/><Relationship Id="rId1327" Type="http://schemas.openxmlformats.org/officeDocument/2006/relationships/hyperlink" Target="https://m.edsoo.ru/f5e9b004" TargetMode="External"/><Relationship Id="rId1534" Type="http://schemas.openxmlformats.org/officeDocument/2006/relationships/header" Target="header11.xml"/><Relationship Id="rId1741" Type="http://schemas.openxmlformats.org/officeDocument/2006/relationships/footer" Target="footer197.xml"/><Relationship Id="rId33" Type="http://schemas.openxmlformats.org/officeDocument/2006/relationships/hyperlink" Target="https://m.edsoo.ru/7f414452" TargetMode="External"/><Relationship Id="rId129" Type="http://schemas.openxmlformats.org/officeDocument/2006/relationships/hyperlink" Target="https://interneturok.ru/lesson/literatura/6-klass/proizvedeniya-russkih-pisatelej-19-veka/n-v-gogol-istoriya-sozdaniya-sbornika-vechera-na-hutore-bliz-dikanki-syuzhet-povesti-kartiny-narodnoy-zhizni-v-povesti-noch-pered-rozhdestvom-peyzazh-rozhdestvenskoy-nochi" TargetMode="External"/><Relationship Id="rId336" Type="http://schemas.openxmlformats.org/officeDocument/2006/relationships/hyperlink" Target="https://mosmetod.ru/metodicheskoe-prostranstvo/srednyaya-i-starshaya-shkola/russkij-yazyk/metodicheskie-materialy/dist-lit-5-9.html" TargetMode="External"/><Relationship Id="rId543" Type="http://schemas.openxmlformats.org/officeDocument/2006/relationships/hyperlink" Target="https://m.edsoo.ru/83518002" TargetMode="External"/><Relationship Id="rId988" Type="http://schemas.openxmlformats.org/officeDocument/2006/relationships/hyperlink" Target="https://m.edsoo.ru/7f41aa8c" TargetMode="External"/><Relationship Id="rId1173" Type="http://schemas.openxmlformats.org/officeDocument/2006/relationships/hyperlink" Target="https://znayka.win/uchebniki/5-klass/izobrazitelnoe-iskusstvo-5-klass-dekorativno-prikladnoe-iskusstvo-v-zhizni-cheloveka-goryaeva-n-a-ostrovskaya-o-v" TargetMode="External"/><Relationship Id="rId1380" Type="http://schemas.openxmlformats.org/officeDocument/2006/relationships/hyperlink" Target="https://m.edsoo.ru/f5ea40f0" TargetMode="External"/><Relationship Id="rId1601" Type="http://schemas.openxmlformats.org/officeDocument/2006/relationships/footer" Target="footer121.xml"/><Relationship Id="rId182" Type="http://schemas.openxmlformats.org/officeDocument/2006/relationships/hyperlink" Target="https://mosmetod.ru/metodicheskoe-prostranstvo/srednyaya-i-starshaya-shkola/russkij-yazyk/metodicheskie-materialy/dist-lit-5-9.html" TargetMode="External"/><Relationship Id="rId403" Type="http://schemas.openxmlformats.org/officeDocument/2006/relationships/hyperlink" Target="https://uchebnik.mos.ru/catalogue/material_view/atomic_objects/1007961" TargetMode="External"/><Relationship Id="rId750" Type="http://schemas.openxmlformats.org/officeDocument/2006/relationships/hyperlink" Target="https://m.edsoo.ru/7f418bce" TargetMode="External"/><Relationship Id="rId848" Type="http://schemas.openxmlformats.org/officeDocument/2006/relationships/hyperlink" Target="https://m.edsoo.ru/7f414f38" TargetMode="External"/><Relationship Id="rId1033" Type="http://schemas.openxmlformats.org/officeDocument/2006/relationships/hyperlink" Target="https://resh.edu.ru/special-course/1?section=12" TargetMode="External"/><Relationship Id="rId1478" Type="http://schemas.openxmlformats.org/officeDocument/2006/relationships/hyperlink" Target="http://robototechnika.ucoz.ru/" TargetMode="External"/><Relationship Id="rId1685" Type="http://schemas.openxmlformats.org/officeDocument/2006/relationships/footer" Target="footer163.xml"/><Relationship Id="rId487" Type="http://schemas.openxmlformats.org/officeDocument/2006/relationships/hyperlink" Target="https://resh.edu.ru/subject/lesson/2678/" TargetMode="External"/><Relationship Id="rId610" Type="http://schemas.openxmlformats.org/officeDocument/2006/relationships/hyperlink" Target="https://m.edsoo.ru/7f419d08" TargetMode="External"/><Relationship Id="rId694" Type="http://schemas.openxmlformats.org/officeDocument/2006/relationships/hyperlink" Target="https://m.edsoo.ru/7f41a7d0" TargetMode="External"/><Relationship Id="rId708" Type="http://schemas.openxmlformats.org/officeDocument/2006/relationships/hyperlink" Target="https://m.edsoo.ru/7f41393a" TargetMode="External"/><Relationship Id="rId915" Type="http://schemas.openxmlformats.org/officeDocument/2006/relationships/hyperlink" Target="https://m.edsoo.ru/7f41a4a6" TargetMode="External"/><Relationship Id="rId1240" Type="http://schemas.openxmlformats.org/officeDocument/2006/relationships/hyperlink" Target="https://znayka.win/uchebniki/6-klass/izobrazitelnoe-iskusstvo-6-klass-dekorativno-prikladnoe-iskusstvo-v-zhizni-cheloveka-goryaeva-n-a-ostrovskaya-o-v" TargetMode="External"/><Relationship Id="rId1338" Type="http://schemas.openxmlformats.org/officeDocument/2006/relationships/hyperlink" Target="https://m.edsoo.ru/f5e9b004" TargetMode="External"/><Relationship Id="rId1545" Type="http://schemas.openxmlformats.org/officeDocument/2006/relationships/footer" Target="footer93.xml"/><Relationship Id="rId347" Type="http://schemas.openxmlformats.org/officeDocument/2006/relationships/hyperlink" Target="https://resh.edu.ru/subject/lesson/2311/" TargetMode="External"/><Relationship Id="rId999" Type="http://schemas.openxmlformats.org/officeDocument/2006/relationships/hyperlink" Target="https://resh.edu.ru/special-course/1?section=12" TargetMode="External"/><Relationship Id="rId1100" Type="http://schemas.openxmlformats.org/officeDocument/2006/relationships/hyperlink" Target="https://resh.edu.ru/special-course/1?section=12" TargetMode="External"/><Relationship Id="rId1184" Type="http://schemas.openxmlformats.org/officeDocument/2006/relationships/hyperlink" Target="https://znayka.win/uchebniki/5-klass/izobrazitelnoe-iskusstvo-5-klass-dekorativno-prikladnoe-iskusstvo-v-zhizni-cheloveka-goryaeva-n-a-ostrovskaya-o-v" TargetMode="External"/><Relationship Id="rId1405" Type="http://schemas.openxmlformats.org/officeDocument/2006/relationships/hyperlink" Target="https://m.edsoo.ru/7f419506" TargetMode="External"/><Relationship Id="rId1752" Type="http://schemas.openxmlformats.org/officeDocument/2006/relationships/footer" Target="footer208.xml"/><Relationship Id="rId44" Type="http://schemas.openxmlformats.org/officeDocument/2006/relationships/hyperlink" Target="https://m.edsoo.ru/7f414452" TargetMode="External"/><Relationship Id="rId554" Type="http://schemas.openxmlformats.org/officeDocument/2006/relationships/hyperlink" Target="https://m.edsoo.ru/8351609a" TargetMode="External"/><Relationship Id="rId761" Type="http://schemas.openxmlformats.org/officeDocument/2006/relationships/hyperlink" Target="https://m.edsoo.ru/7f418a34" TargetMode="External"/><Relationship Id="rId859" Type="http://schemas.openxmlformats.org/officeDocument/2006/relationships/hyperlink" Target="https://m.edsoo.ru/7f418d72" TargetMode="External"/><Relationship Id="rId1391" Type="http://schemas.openxmlformats.org/officeDocument/2006/relationships/hyperlink" Target="https://m.edsoo.ru/f5ea9dd4" TargetMode="External"/><Relationship Id="rId1489" Type="http://schemas.openxmlformats.org/officeDocument/2006/relationships/hyperlink" Target="http://www.prorobot.ru/" TargetMode="External"/><Relationship Id="rId1612" Type="http://schemas.openxmlformats.org/officeDocument/2006/relationships/header" Target="header50.xml"/><Relationship Id="rId1696" Type="http://schemas.openxmlformats.org/officeDocument/2006/relationships/header" Target="header92.xml"/><Relationship Id="rId193" Type="http://schemas.openxmlformats.org/officeDocument/2006/relationships/hyperlink" Target="https://mosmetod.ru/metodicheskoe-prostranstvo/srednyaya-i-starshaya-shkola/russkij-yazyk/metodicheskie-materialy/dist-lit-5-9.html" TargetMode="External"/><Relationship Id="rId207" Type="http://schemas.openxmlformats.org/officeDocument/2006/relationships/hyperlink" Target="http://school-collection.edu.ru/catalog/rubr/18ece49a%2069cc-4218-9c48-88eb1faee117/116192/" TargetMode="External"/><Relationship Id="rId414" Type="http://schemas.openxmlformats.org/officeDocument/2006/relationships/hyperlink" Target="https://uchebnik.mos.ru/catalogue/material_view/atomic_objects/3966225" TargetMode="External"/><Relationship Id="rId498" Type="http://schemas.openxmlformats.org/officeDocument/2006/relationships/hyperlink" Target="https://resh.edu.ru/subject/lesson/2137/" TargetMode="External"/><Relationship Id="rId621" Type="http://schemas.openxmlformats.org/officeDocument/2006/relationships/hyperlink" Target="https://m.edsoo.ru/7f415e2e" TargetMode="External"/><Relationship Id="rId1044" Type="http://schemas.openxmlformats.org/officeDocument/2006/relationships/hyperlink" Target="https://resh.edu.ru/special-course/1?section=12" TargetMode="External"/><Relationship Id="rId1251" Type="http://schemas.openxmlformats.org/officeDocument/2006/relationships/hyperlink" Target="https://znayka.win/uchebniki/7-klass/izobrazitelnoe-iskusstvo-7-klass-dekorativno-prikladnoe-iskusstvo-v-zhizni-cheloveka-goryaeva-n-a-ostrovskaya-o-v/" TargetMode="External"/><Relationship Id="rId1349" Type="http://schemas.openxmlformats.org/officeDocument/2006/relationships/hyperlink" Target="https://m.edsoo.ru/f5ea02b6" TargetMode="External"/><Relationship Id="rId260" Type="http://schemas.openxmlformats.org/officeDocument/2006/relationships/hyperlink" Target="https://mosmetod.ru/metodicheskoe-prostranstvo/srednyaya-i-starshaya-shkola/russkij-yazyk/metodicheskie-materialy/dist-lit-5-9.html" TargetMode="External"/><Relationship Id="rId719" Type="http://schemas.openxmlformats.org/officeDocument/2006/relationships/hyperlink" Target="https://m.edsoo.ru/7f414c04" TargetMode="External"/><Relationship Id="rId926" Type="http://schemas.openxmlformats.org/officeDocument/2006/relationships/hyperlink" Target="https://m.edsoo.ru/7f41837c" TargetMode="External"/><Relationship Id="rId1111" Type="http://schemas.openxmlformats.org/officeDocument/2006/relationships/hyperlink" Target="https://resh.edu.ru/special-course/1?section=1" TargetMode="External"/><Relationship Id="rId1556" Type="http://schemas.openxmlformats.org/officeDocument/2006/relationships/header" Target="header22.xml"/><Relationship Id="rId1763" Type="http://schemas.openxmlformats.org/officeDocument/2006/relationships/footer" Target="footer219.xml"/><Relationship Id="rId55" Type="http://schemas.openxmlformats.org/officeDocument/2006/relationships/hyperlink" Target="https://m.edsoo.ru/7f4159f6" TargetMode="External"/><Relationship Id="rId120" Type="http://schemas.openxmlformats.org/officeDocument/2006/relationships/hyperlink" Target="https://www.youtube.com/watch?v=Cg4oSYfWZSs" TargetMode="External"/><Relationship Id="rId358" Type="http://schemas.openxmlformats.org/officeDocument/2006/relationships/hyperlink" Target="https://mosmetod.ru/metodicheskoe-prostranstvo/srednyaya-i-starshaya-shkola/russkij-yazyk/metodicheskie-materialy/dist-lit-5-9.html" TargetMode="External"/><Relationship Id="rId565" Type="http://schemas.openxmlformats.org/officeDocument/2006/relationships/hyperlink" Target="https://m.edsoo.ru/83518002" TargetMode="External"/><Relationship Id="rId772" Type="http://schemas.openxmlformats.org/officeDocument/2006/relationships/hyperlink" Target="https://m.edsoo.ru/7f41adc0" TargetMode="External"/><Relationship Id="rId1195" Type="http://schemas.openxmlformats.org/officeDocument/2006/relationships/hyperlink" Target="https://znayka.win/uchebniki/5-klass/izobrazitelnoe-iskusstvo-5-klass-dekorativno-prikladnoe-iskusstvo-v-zhizni-cheloveka-goryaeva-n-a-ostrovskaya-o-v" TargetMode="External"/><Relationship Id="rId1209" Type="http://schemas.openxmlformats.org/officeDocument/2006/relationships/hyperlink" Target="https://znayka.win/uchebniki/6-klass/izobrazitelnoe-iskusstvo-6-klass-dekorativno-prikladnoe-iskusstvo-v-zhizni-cheloveka-goryaeva-n-a-ostrovskaya-o-v" TargetMode="External"/><Relationship Id="rId1416" Type="http://schemas.openxmlformats.org/officeDocument/2006/relationships/footer" Target="footer38.xml"/><Relationship Id="rId1623" Type="http://schemas.openxmlformats.org/officeDocument/2006/relationships/footer" Target="footer132.xml"/><Relationship Id="rId218" Type="http://schemas.openxmlformats.org/officeDocument/2006/relationships/hyperlink" Target="https://uchebnik.mos.ru/catalogue/material_view/atomic_objects/707298" TargetMode="External"/><Relationship Id="rId425" Type="http://schemas.openxmlformats.org/officeDocument/2006/relationships/hyperlink" Target="https://resh.edu.ru/subject/lesson/2666/" TargetMode="External"/><Relationship Id="rId632" Type="http://schemas.openxmlformats.org/officeDocument/2006/relationships/hyperlink" Target="https://m.edsoo.ru/7f41a12c" TargetMode="External"/><Relationship Id="rId1055" Type="http://schemas.openxmlformats.org/officeDocument/2006/relationships/hyperlink" Target="https://resh.edu.ru/special-course/1?section=12" TargetMode="External"/><Relationship Id="rId1262" Type="http://schemas.openxmlformats.org/officeDocument/2006/relationships/hyperlink" Target="https://znayka.win/uchebniki/7-klass/izobrazitelnoe-iskusstvo-7-klass-dekorativno-prikladnoe-iskusstvo-v-zhizni-cheloveka-goryaeva-n-a-ostrovskaya-o-v/" TargetMode="External"/><Relationship Id="rId271" Type="http://schemas.openxmlformats.org/officeDocument/2006/relationships/hyperlink" Target="https://resh.edu.ru/subject/lesson/7036/" TargetMode="External"/><Relationship Id="rId937" Type="http://schemas.openxmlformats.org/officeDocument/2006/relationships/hyperlink" Target="https://m.edsoo.ru/7f41a636" TargetMode="External"/><Relationship Id="rId1122" Type="http://schemas.openxmlformats.org/officeDocument/2006/relationships/hyperlink" Target="https://www.youtube.com/watch?v=jurnjd-iXTM&amp;list=PLHYZenZg0FRkrpv0zboRxWTBR1Ped2eKM" TargetMode="External"/><Relationship Id="rId1567" Type="http://schemas.openxmlformats.org/officeDocument/2006/relationships/footer" Target="footer104.xml"/><Relationship Id="rId1774" Type="http://schemas.openxmlformats.org/officeDocument/2006/relationships/footer" Target="footer230.xml"/><Relationship Id="rId66" Type="http://schemas.openxmlformats.org/officeDocument/2006/relationships/hyperlink" Target="https://m.edsoo.ru/7f4159f6" TargetMode="External"/><Relationship Id="rId131" Type="http://schemas.openxmlformats.org/officeDocument/2006/relationships/hyperlink" Target="https://interneturok.ru/lesson/literatura/6-klass/proizvedeniya-russkih-pisatelej-19-veka/n-v-gogol-istoriya-sozdaniya-sbornika-vechera-na-hutore-bliz-dikanki-syuzhet-povesti-kartiny-narodnoy-zhizni-v-povesti-noch-pered-rozhdestvom-peyzazh-rozhdestvenskoy-nochi" TargetMode="External"/><Relationship Id="rId369" Type="http://schemas.openxmlformats.org/officeDocument/2006/relationships/hyperlink" Target="https://resh.edu.ru/subject/lesson/7067/" TargetMode="External"/><Relationship Id="rId576" Type="http://schemas.openxmlformats.org/officeDocument/2006/relationships/hyperlink" Target="https://m.edsoo.ru/7f4131ce" TargetMode="External"/><Relationship Id="rId783" Type="http://schemas.openxmlformats.org/officeDocument/2006/relationships/hyperlink" Target="https://m.edsoo.ru/7f41ac44" TargetMode="External"/><Relationship Id="rId990" Type="http://schemas.openxmlformats.org/officeDocument/2006/relationships/hyperlink" Target="https://m.edsoo.ru/7f41aa8c" TargetMode="External"/><Relationship Id="rId1427" Type="http://schemas.openxmlformats.org/officeDocument/2006/relationships/footer" Target="footer41.xml"/><Relationship Id="rId1634" Type="http://schemas.openxmlformats.org/officeDocument/2006/relationships/header" Target="header61.xml"/><Relationship Id="rId229" Type="http://schemas.openxmlformats.org/officeDocument/2006/relationships/hyperlink" Target="https://mosmetod.ru/metodicheskoe-prostranstvo/srednyaya-i-starshaya-shkola/russkij-yazyk/metodicheskie-materialy/dist-lit-5-9.html" TargetMode="External"/><Relationship Id="rId436" Type="http://schemas.openxmlformats.org/officeDocument/2006/relationships/hyperlink" Target="https://mosmetod.ru/metodicheskoe-prostranstvo/srednyaya-i-starshaya-shkola/russkij-yazyk/metodicheskie-materialy/dist-lit-5-9.html" TargetMode="External"/><Relationship Id="rId643" Type="http://schemas.openxmlformats.org/officeDocument/2006/relationships/footer" Target="footer14.xml"/><Relationship Id="rId1066" Type="http://schemas.openxmlformats.org/officeDocument/2006/relationships/hyperlink" Target="https://resh.edu.ru/special-course/1?section=12" TargetMode="External"/><Relationship Id="rId1273" Type="http://schemas.openxmlformats.org/officeDocument/2006/relationships/hyperlink" Target="https://znayka.win/uchebniki/6-klass/izobrazitelnoe-iskusstvo-6-klass-dekorativno-prikladnoe-iskusstvo-v-zhizni-cheloveka-goryaeva-n-a-ostrovskaya-o-v/" TargetMode="External"/><Relationship Id="rId1480" Type="http://schemas.openxmlformats.org/officeDocument/2006/relationships/hyperlink" Target="http://robototechnika.ucoz.ru/" TargetMode="External"/><Relationship Id="rId850" Type="http://schemas.openxmlformats.org/officeDocument/2006/relationships/hyperlink" Target="https://m.edsoo.ru/7f416c48" TargetMode="External"/><Relationship Id="rId948" Type="http://schemas.openxmlformats.org/officeDocument/2006/relationships/hyperlink" Target="https://m.edsoo.ru/7f413368" TargetMode="External"/><Relationship Id="rId1133" Type="http://schemas.openxmlformats.org/officeDocument/2006/relationships/hyperlink" Target="https://znayka.win/uchebniki/5-klass/izobrazitelnoe-iskusstvo-5-klass-dekorativno-prikladnoe-iskusstvo-v-zhizni-cheloveka-goryaeva-n-a-ostrovskaya-o-" TargetMode="External"/><Relationship Id="rId1578" Type="http://schemas.openxmlformats.org/officeDocument/2006/relationships/header" Target="header33.xml"/><Relationship Id="rId1701" Type="http://schemas.openxmlformats.org/officeDocument/2006/relationships/footer" Target="footer171.xml"/><Relationship Id="rId1785" Type="http://schemas.openxmlformats.org/officeDocument/2006/relationships/footer" Target="footer241.xml"/><Relationship Id="rId77" Type="http://schemas.openxmlformats.org/officeDocument/2006/relationships/hyperlink" Target="https://m.edsoo.ru/7f417922" TargetMode="External"/><Relationship Id="rId282" Type="http://schemas.openxmlformats.org/officeDocument/2006/relationships/hyperlink" Target="https://resh.edu.ru/subject/lesson/7057/" TargetMode="External"/><Relationship Id="rId503" Type="http://schemas.openxmlformats.org/officeDocument/2006/relationships/hyperlink" Target="https://resh.edu.ru/subject/lesson/2674/" TargetMode="External"/><Relationship Id="rId587" Type="http://schemas.openxmlformats.org/officeDocument/2006/relationships/hyperlink" Target="https://m.edsoo.ru/7f414736" TargetMode="External"/><Relationship Id="rId710" Type="http://schemas.openxmlformats.org/officeDocument/2006/relationships/footer" Target="footer16.xml"/><Relationship Id="rId808" Type="http://schemas.openxmlformats.org/officeDocument/2006/relationships/hyperlink" Target="https://m.edsoo.ru/7f4170e4" TargetMode="External"/><Relationship Id="rId1340" Type="http://schemas.openxmlformats.org/officeDocument/2006/relationships/hyperlink" Target="https://m.edsoo.ru/f5e9b004" TargetMode="External"/><Relationship Id="rId1438" Type="http://schemas.openxmlformats.org/officeDocument/2006/relationships/hyperlink" Target="https://bvbinfo.ru/" TargetMode="External"/><Relationship Id="rId1645" Type="http://schemas.openxmlformats.org/officeDocument/2006/relationships/footer" Target="footer143.xml"/><Relationship Id="rId8" Type="http://schemas.openxmlformats.org/officeDocument/2006/relationships/footer" Target="footer2.xml"/><Relationship Id="rId142" Type="http://schemas.openxmlformats.org/officeDocument/2006/relationships/hyperlink" Target="https://resh.edu.ru/subject/lesson/7383/" TargetMode="External"/><Relationship Id="rId447" Type="http://schemas.openxmlformats.org/officeDocument/2006/relationships/hyperlink" Target="https://mosmetod.ru/metodicheskoe-prostranstvo/srednyaya-i-starshaya-shkola/russkij-yazyk/metodicheskie-materialy/dist-lit-5-9.html" TargetMode="External"/><Relationship Id="rId794" Type="http://schemas.openxmlformats.org/officeDocument/2006/relationships/hyperlink" Target="https://m.edsoo.ru/7f415294" TargetMode="External"/><Relationship Id="rId1077" Type="http://schemas.openxmlformats.org/officeDocument/2006/relationships/hyperlink" Target="https://resh.edu.ru/special-course/1?section=12" TargetMode="External"/><Relationship Id="rId1200" Type="http://schemas.openxmlformats.org/officeDocument/2006/relationships/hyperlink" Target="https://resh.edu.ru/" TargetMode="External"/><Relationship Id="rId654" Type="http://schemas.openxmlformats.org/officeDocument/2006/relationships/hyperlink" Target="https://m.edsoo.ru/7f41a302" TargetMode="External"/><Relationship Id="rId861" Type="http://schemas.openxmlformats.org/officeDocument/2006/relationships/hyperlink" Target="https://m.edsoo.ru/7f418d72" TargetMode="External"/><Relationship Id="rId959" Type="http://schemas.openxmlformats.org/officeDocument/2006/relationships/hyperlink" Target="https://m.edsoo.ru/7f416720" TargetMode="External"/><Relationship Id="rId1284" Type="http://schemas.openxmlformats.org/officeDocument/2006/relationships/hyperlink" Target="https://resh.edu.ru/" TargetMode="External"/><Relationship Id="rId1491" Type="http://schemas.openxmlformats.org/officeDocument/2006/relationships/footer" Target="footer70.xml"/><Relationship Id="rId1505" Type="http://schemas.openxmlformats.org/officeDocument/2006/relationships/hyperlink" Target="http://www.prorobot.ru/lego.php" TargetMode="External"/><Relationship Id="rId1589" Type="http://schemas.openxmlformats.org/officeDocument/2006/relationships/footer" Target="footer115.xml"/><Relationship Id="rId1712" Type="http://schemas.openxmlformats.org/officeDocument/2006/relationships/header" Target="header100.xml"/><Relationship Id="rId293" Type="http://schemas.openxmlformats.org/officeDocument/2006/relationships/hyperlink" Target="https://resh.edu.ru/subject/lesson/7063/" TargetMode="External"/><Relationship Id="rId307" Type="http://schemas.openxmlformats.org/officeDocument/2006/relationships/hyperlink" Target="https://mosmetod.ru/metodicheskoe-prostranstvo/srednyaya-i-starshaya-shkola/russkij-yazyk/metodicheskie-materialy/dist-lit-5-9.html" TargetMode="External"/><Relationship Id="rId514" Type="http://schemas.openxmlformats.org/officeDocument/2006/relationships/hyperlink" Target="https://m.edsoo.ru/83514efc" TargetMode="External"/><Relationship Id="rId721" Type="http://schemas.openxmlformats.org/officeDocument/2006/relationships/hyperlink" Target="https://m.edsoo.ru/7f414c04" TargetMode="External"/><Relationship Id="rId1144" Type="http://schemas.openxmlformats.org/officeDocument/2006/relationships/hyperlink" Target="https://znayka.win/uchebniki/5-klass/izobrazitelnoe-iskusstvo-5-klass-dekorativno-prikladnoe-iskusstvo-v-zhizni-cheloveka-goryaeva-n-a-ostrovskaya-o-v" TargetMode="External"/><Relationship Id="rId1351" Type="http://schemas.openxmlformats.org/officeDocument/2006/relationships/hyperlink" Target="https://m.edsoo.ru/f5ea02b6" TargetMode="External"/><Relationship Id="rId1449" Type="http://schemas.openxmlformats.org/officeDocument/2006/relationships/hyperlink" Target="http://school-/" TargetMode="External"/><Relationship Id="rId1796" Type="http://schemas.openxmlformats.org/officeDocument/2006/relationships/footer" Target="footer252.xml"/><Relationship Id="rId88" Type="http://schemas.openxmlformats.org/officeDocument/2006/relationships/hyperlink" Target="https://m.edsoo.ru/7f417922" TargetMode="External"/><Relationship Id="rId153" Type="http://schemas.openxmlformats.org/officeDocument/2006/relationships/hyperlink" Target="https://mosmetod.ru/metodicheskoe-prostranstvo/srednyaya-i-starshaya-shkola/russkij-yazyk/metodicheskie-materialy/dist-lit-5-9.html" TargetMode="External"/><Relationship Id="rId360" Type="http://schemas.openxmlformats.org/officeDocument/2006/relationships/hyperlink" Target="https://resh.edu.ru/subject/lesson/3069/" TargetMode="External"/><Relationship Id="rId598" Type="http://schemas.openxmlformats.org/officeDocument/2006/relationships/hyperlink" Target="https://m.edsoo.ru/7f417af8" TargetMode="External"/><Relationship Id="rId819" Type="http://schemas.openxmlformats.org/officeDocument/2006/relationships/hyperlink" Target="https://m.edsoo.ru/7f419196" TargetMode="External"/><Relationship Id="rId1004" Type="http://schemas.openxmlformats.org/officeDocument/2006/relationships/hyperlink" Target="https://resh.edu.ru/special-course/1?section=12" TargetMode="External"/><Relationship Id="rId1211" Type="http://schemas.openxmlformats.org/officeDocument/2006/relationships/hyperlink" Target="https://znayka.win/uchebniki/6-klass/izobrazitelnoe-iskusstvo-6-klass-dekorativno-prikladnoe-iskusstvo-v-zhizni-cheloveka-goryaeva-n-a-ostrovskaya-o-v" TargetMode="External"/><Relationship Id="rId1656" Type="http://schemas.openxmlformats.org/officeDocument/2006/relationships/header" Target="header72.xml"/><Relationship Id="rId220" Type="http://schemas.openxmlformats.org/officeDocument/2006/relationships/hyperlink" Target="https://mosmetod.ru/metodicheskoe-prostranstvo/srednyaya-i-starshaya-shkola/russkij-yazyk/metodicheskie-materialy/dist-lit-5-9.html" TargetMode="External"/><Relationship Id="rId458" Type="http://schemas.openxmlformats.org/officeDocument/2006/relationships/hyperlink" Target="https://mosmetod.ru/metodicheskoe-prostranstvo/srednyaya-i-starshaya-shkola/russkij-yazyk/metodicheskie-materialy/dist-lit-5-9.html" TargetMode="External"/><Relationship Id="rId665" Type="http://schemas.openxmlformats.org/officeDocument/2006/relationships/hyperlink" Target="https://m.edsoo.ru/7f41646e" TargetMode="External"/><Relationship Id="rId872" Type="http://schemas.openxmlformats.org/officeDocument/2006/relationships/hyperlink" Target="https://m.edsoo.ru/7f418d72" TargetMode="External"/><Relationship Id="rId1088" Type="http://schemas.openxmlformats.org/officeDocument/2006/relationships/hyperlink" Target="https://resh.edu.ru/special-course/1?section=12" TargetMode="External"/><Relationship Id="rId1295" Type="http://schemas.openxmlformats.org/officeDocument/2006/relationships/hyperlink" Target="https://resh.edu.ru/" TargetMode="External"/><Relationship Id="rId1309" Type="http://schemas.openxmlformats.org/officeDocument/2006/relationships/hyperlink" Target="https://resh.edu.ru/" TargetMode="External"/><Relationship Id="rId1516" Type="http://schemas.openxmlformats.org/officeDocument/2006/relationships/header" Target="header2.xml"/><Relationship Id="rId1723" Type="http://schemas.openxmlformats.org/officeDocument/2006/relationships/footer" Target="footer182.xml"/><Relationship Id="rId15" Type="http://schemas.openxmlformats.org/officeDocument/2006/relationships/hyperlink" Target="https://m.edsoo.ru/7f413034" TargetMode="External"/><Relationship Id="rId318" Type="http://schemas.openxmlformats.org/officeDocument/2006/relationships/hyperlink" Target="https://mosmetod.ru/metodicheskoe-prostranstvo/srednyaya-i-starshaya-shkola/russkij-yazyk/metodicheskie-materialy/dist-lit-5-9.html" TargetMode="External"/><Relationship Id="rId525" Type="http://schemas.openxmlformats.org/officeDocument/2006/relationships/hyperlink" Target="https://m.edsoo.ru/8351712a" TargetMode="External"/><Relationship Id="rId732" Type="http://schemas.openxmlformats.org/officeDocument/2006/relationships/hyperlink" Target="https://m.edsoo.ru/7f414a6a" TargetMode="External"/><Relationship Id="rId1155" Type="http://schemas.openxmlformats.org/officeDocument/2006/relationships/hyperlink" Target="https://znayka.win/uchebniki/5-klass/izobrazitelnoe-iskusstvo-5-klass-dekorativno-prikladnoe-iskusstvo-v-zhizni-cheloveka-goryaeva-n-a-ostrovskaya-o-v" TargetMode="External"/><Relationship Id="rId1362" Type="http://schemas.openxmlformats.org/officeDocument/2006/relationships/hyperlink" Target="https://m.edsoo.ru/f5ea02b6" TargetMode="External"/><Relationship Id="rId99" Type="http://schemas.openxmlformats.org/officeDocument/2006/relationships/hyperlink" Target="https://m.edsoo.ru/7f419b78" TargetMode="External"/><Relationship Id="rId164" Type="http://schemas.openxmlformats.org/officeDocument/2006/relationships/hyperlink" Target="https://mosmetod.ru/metodicheskoe-prostranstvo/srednyaya-i-starshaya-shkola/russkij-yazyk/metodicheskie-materialy/dist-lit-5-9.html" TargetMode="External"/><Relationship Id="rId371" Type="http://schemas.openxmlformats.org/officeDocument/2006/relationships/hyperlink" Target="https://mosmetod.ru/metodicheskoe-prostranstvo/srednyaya-i-starshaya-shkola/russkij-yazyk/metodicheskie-materialy/dist-lit-5-9.html" TargetMode="External"/><Relationship Id="rId1015" Type="http://schemas.openxmlformats.org/officeDocument/2006/relationships/hyperlink" Target="https://resh.edu.ru/special-course/1?section=12" TargetMode="External"/><Relationship Id="rId1222" Type="http://schemas.openxmlformats.org/officeDocument/2006/relationships/hyperlink" Target="https://www.youtube.com/watch?v=YK4SBtjQ3oM" TargetMode="External"/><Relationship Id="rId1667" Type="http://schemas.openxmlformats.org/officeDocument/2006/relationships/footer" Target="footer154.xml"/><Relationship Id="rId469" Type="http://schemas.openxmlformats.org/officeDocument/2006/relationships/hyperlink" Target="https://resh.edu.ru/subject/lesson/2145/" TargetMode="External"/><Relationship Id="rId676" Type="http://schemas.openxmlformats.org/officeDocument/2006/relationships/hyperlink" Target="https://m.edsoo.ru/7f418516" TargetMode="External"/><Relationship Id="rId883" Type="http://schemas.openxmlformats.org/officeDocument/2006/relationships/hyperlink" Target="https://m.edsoo.ru/7f41b112" TargetMode="External"/><Relationship Id="rId1099" Type="http://schemas.openxmlformats.org/officeDocument/2006/relationships/hyperlink" Target="https://resh.edu.ru/special-course/1?section=12" TargetMode="External"/><Relationship Id="rId1527" Type="http://schemas.openxmlformats.org/officeDocument/2006/relationships/footer" Target="footer84.xml"/><Relationship Id="rId1734" Type="http://schemas.openxmlformats.org/officeDocument/2006/relationships/footer" Target="footer190.xml"/><Relationship Id="rId26" Type="http://schemas.openxmlformats.org/officeDocument/2006/relationships/hyperlink" Target="https://m.edsoo.ru/7f413034" TargetMode="External"/><Relationship Id="rId231" Type="http://schemas.openxmlformats.org/officeDocument/2006/relationships/hyperlink" Target="https://infourok.ru/videouroki/2180" TargetMode="External"/><Relationship Id="rId329" Type="http://schemas.openxmlformats.org/officeDocument/2006/relationships/hyperlink" Target="https://mosmetod.ru/metodicheskoe-prostranstvo/srednyaya-i-starshaya-shkola/russkij-yazyk/metodicheskie-materialy/dist-lit-5-9.html" TargetMode="External"/><Relationship Id="rId536" Type="http://schemas.openxmlformats.org/officeDocument/2006/relationships/hyperlink" Target="https://m.edsoo.ru/8351609a" TargetMode="External"/><Relationship Id="rId1166" Type="http://schemas.openxmlformats.org/officeDocument/2006/relationships/hyperlink" Target="https://znayka.win/uchebniki/5-klass/izobrazitelnoe-iskusstvo-5-klass-dekorativno-prikladnoe-iskusstvo-v-zhizni-cheloveka-goryaeva-n-a-ostrovskaya-o-v" TargetMode="External"/><Relationship Id="rId1373" Type="http://schemas.openxmlformats.org/officeDocument/2006/relationships/hyperlink" Target="https://m.edsoo.ru/f5ea40f0" TargetMode="External"/><Relationship Id="rId175" Type="http://schemas.openxmlformats.org/officeDocument/2006/relationships/hyperlink" Target="https://mosmetod.ru/metodicheskoe-prostranstvo/srednyaya-i-starshaya-shkola/russkij-yazyk/metodicheskie-materialy/dist-lit-5-9.html" TargetMode="External"/><Relationship Id="rId743" Type="http://schemas.openxmlformats.org/officeDocument/2006/relationships/hyperlink" Target="https://m.edsoo.ru/7f4168ec" TargetMode="External"/><Relationship Id="rId950" Type="http://schemas.openxmlformats.org/officeDocument/2006/relationships/hyperlink" Target="https://m.edsoo.ru/7f413368" TargetMode="External"/><Relationship Id="rId1026" Type="http://schemas.openxmlformats.org/officeDocument/2006/relationships/hyperlink" Target="https://resh.edu.ru/special-course/1?section=12" TargetMode="External"/><Relationship Id="rId1580" Type="http://schemas.openxmlformats.org/officeDocument/2006/relationships/header" Target="header34.xml"/><Relationship Id="rId1678" Type="http://schemas.openxmlformats.org/officeDocument/2006/relationships/header" Target="header83.xml"/><Relationship Id="rId1801" Type="http://schemas.openxmlformats.org/officeDocument/2006/relationships/footer" Target="footer257.xml"/><Relationship Id="rId382" Type="http://schemas.openxmlformats.org/officeDocument/2006/relationships/hyperlink" Target="https://mosmetod.ru/metodicheskoe-prostranstvo/srednyaya-i-starshaya-shkola/russkij-yazyk/metodicheskie-materialy/dist-lit-5-9.html" TargetMode="External"/><Relationship Id="rId603" Type="http://schemas.openxmlformats.org/officeDocument/2006/relationships/hyperlink" Target="https://m.edsoo.ru/7f417af8" TargetMode="External"/><Relationship Id="rId687" Type="http://schemas.openxmlformats.org/officeDocument/2006/relationships/hyperlink" Target="https://m.edsoo.ru/7f41a7d0" TargetMode="External"/><Relationship Id="rId810" Type="http://schemas.openxmlformats.org/officeDocument/2006/relationships/hyperlink" Target="https://m.edsoo.ru/7f4170e4" TargetMode="External"/><Relationship Id="rId908" Type="http://schemas.openxmlformats.org/officeDocument/2006/relationships/hyperlink" Target="https://m.edsoo.ru/7f4181ce" TargetMode="External"/><Relationship Id="rId1233" Type="http://schemas.openxmlformats.org/officeDocument/2006/relationships/hyperlink" Target="https://znayka.win/uchebniki/6-klass/izobrazitelnoe-iskusstvo-6-klass-dekorativno-prikladnoe-iskusstvo-v-zhizni-cheloveka-goryaeva-n-a-ostrovskaya-o-v" TargetMode="External"/><Relationship Id="rId1440" Type="http://schemas.openxmlformats.org/officeDocument/2006/relationships/footer" Target="footer47.xml"/><Relationship Id="rId1538" Type="http://schemas.openxmlformats.org/officeDocument/2006/relationships/header" Target="header13.xml"/><Relationship Id="rId242" Type="http://schemas.openxmlformats.org/officeDocument/2006/relationships/hyperlink" Target="http://school-collection.edu.ru/catalog/rubr/31849875-%2094f3-46d2-a415-fa381283899a/116312/" TargetMode="External"/><Relationship Id="rId894" Type="http://schemas.openxmlformats.org/officeDocument/2006/relationships/hyperlink" Target="https://m.edsoo.ru/7f416194" TargetMode="External"/><Relationship Id="rId1177" Type="http://schemas.openxmlformats.org/officeDocument/2006/relationships/hyperlink" Target="https://znayka.win/uchebniki/5-klass/izobrazitelnoe-iskusstvo-5-klass-dekorativno-prikladnoe-iskusstvo-v-zhizni-cheloveka-goryaeva-n-a-ostrovskaya-o-v" TargetMode="External"/><Relationship Id="rId1300" Type="http://schemas.openxmlformats.org/officeDocument/2006/relationships/hyperlink" Target="https://znayka.win/uchebniki/7-klass/izobrazitelnoe-iskusstvo-7-klass-dekorativno-prikladnoe-iskusstvo-v-zhizni-cheloveka-goryaeva-n-a-ostrovskaya-o-v" TargetMode="External"/><Relationship Id="rId1745" Type="http://schemas.openxmlformats.org/officeDocument/2006/relationships/footer" Target="footer201.xml"/><Relationship Id="rId37" Type="http://schemas.openxmlformats.org/officeDocument/2006/relationships/hyperlink" Target="https://m.edsoo.ru/7f414452" TargetMode="External"/><Relationship Id="rId102" Type="http://schemas.openxmlformats.org/officeDocument/2006/relationships/hyperlink" Target="https://m.edsoo.ru/7f419b78" TargetMode="External"/><Relationship Id="rId547" Type="http://schemas.openxmlformats.org/officeDocument/2006/relationships/hyperlink" Target="https://m.edsoo.ru/83518002" TargetMode="External"/><Relationship Id="rId754" Type="http://schemas.openxmlformats.org/officeDocument/2006/relationships/hyperlink" Target="https://m.edsoo.ru/7f418bce" TargetMode="External"/><Relationship Id="rId961" Type="http://schemas.openxmlformats.org/officeDocument/2006/relationships/hyperlink" Target="https://m.edsoo.ru/7f416720" TargetMode="External"/><Relationship Id="rId1384" Type="http://schemas.openxmlformats.org/officeDocument/2006/relationships/hyperlink" Target="https://m.edsoo.ru/f5ea9dd4" TargetMode="External"/><Relationship Id="rId1591" Type="http://schemas.openxmlformats.org/officeDocument/2006/relationships/footer" Target="footer116.xml"/><Relationship Id="rId1605" Type="http://schemas.openxmlformats.org/officeDocument/2006/relationships/footer" Target="footer123.xml"/><Relationship Id="rId1689" Type="http://schemas.openxmlformats.org/officeDocument/2006/relationships/footer" Target="footer165.xml"/><Relationship Id="rId90" Type="http://schemas.openxmlformats.org/officeDocument/2006/relationships/hyperlink" Target="https://m.edsoo.ru/7f419b78" TargetMode="External"/><Relationship Id="rId186" Type="http://schemas.openxmlformats.org/officeDocument/2006/relationships/hyperlink" Target="https://resh.edu.ru/subject/lesson/7413/" TargetMode="External"/><Relationship Id="rId393" Type="http://schemas.openxmlformats.org/officeDocument/2006/relationships/hyperlink" Target="https://mosmetod.ru/metodicheskoe-prostranstvo/srednyaya-i-starshaya-shkola/russkij-yazyk/metodicheskie-materialy/dist-lit-5-9.html" TargetMode="External"/><Relationship Id="rId407" Type="http://schemas.openxmlformats.org/officeDocument/2006/relationships/hyperlink" Target="https://resh.edu.ru/subject/lesson/2292/" TargetMode="External"/><Relationship Id="rId614" Type="http://schemas.openxmlformats.org/officeDocument/2006/relationships/hyperlink" Target="https://m.edsoo.ru/7f419d08" TargetMode="External"/><Relationship Id="rId821" Type="http://schemas.openxmlformats.org/officeDocument/2006/relationships/hyperlink" Target="https://m.edsoo.ru/7f419196" TargetMode="External"/><Relationship Id="rId1037" Type="http://schemas.openxmlformats.org/officeDocument/2006/relationships/hyperlink" Target="https://resh.edu.ru/special-course/1?section=12" TargetMode="External"/><Relationship Id="rId1244" Type="http://schemas.openxmlformats.org/officeDocument/2006/relationships/hyperlink" Target="https://znayka.win/uchebniki/7-klass/izobrazitelnoe-iskusstvo-7-klass-dekorativno-prikladnoe-iskusstvo-v-zhizni-cheloveka-goryaeva-n-a-ostrovskaya-o-v/" TargetMode="External"/><Relationship Id="rId1451" Type="http://schemas.openxmlformats.org/officeDocument/2006/relationships/footer" Target="footer54.xml"/><Relationship Id="rId253" Type="http://schemas.openxmlformats.org/officeDocument/2006/relationships/hyperlink" Target="http://school-collection.edu.ru/catalog/rubr/31849875-%2094f3-46d2-a415-fa381283899a/116322/" TargetMode="External"/><Relationship Id="rId460" Type="http://schemas.openxmlformats.org/officeDocument/2006/relationships/hyperlink" Target="https://mosmetod.ru/metodicheskoe-prostranstvo/srednyaya-i-starshaya-shkola/russkij-yazyk/metodicheskie-materialy/dist-lit-5-9.html" TargetMode="External"/><Relationship Id="rId698" Type="http://schemas.openxmlformats.org/officeDocument/2006/relationships/hyperlink" Target="https://m.edsoo.ru/7f41393a" TargetMode="External"/><Relationship Id="rId919" Type="http://schemas.openxmlformats.org/officeDocument/2006/relationships/hyperlink" Target="https://m.edsoo.ru/7f41a4a6" TargetMode="External"/><Relationship Id="rId1090" Type="http://schemas.openxmlformats.org/officeDocument/2006/relationships/hyperlink" Target="https://resh.edu.ru/special-course/1?section=12" TargetMode="External"/><Relationship Id="rId1104" Type="http://schemas.openxmlformats.org/officeDocument/2006/relationships/hyperlink" Target="https://resh.edu.ru/special-course/1?section=12" TargetMode="External"/><Relationship Id="rId1311" Type="http://schemas.openxmlformats.org/officeDocument/2006/relationships/hyperlink" Target="https://znayka.win/uchebniki/7-klass/izobrazitelnoe-iskusstvo-7-klass-dekorativno-prikladnoe-iskusstvo-v-zhizni-cheloveka-goryaeva-n-a-ostrovskaya-o-v" TargetMode="External"/><Relationship Id="rId1549" Type="http://schemas.openxmlformats.org/officeDocument/2006/relationships/footer" Target="footer95.xml"/><Relationship Id="rId1756" Type="http://schemas.openxmlformats.org/officeDocument/2006/relationships/footer" Target="footer212.xml"/><Relationship Id="rId48" Type="http://schemas.openxmlformats.org/officeDocument/2006/relationships/hyperlink" Target="https://m.edsoo.ru/7f414452" TargetMode="External"/><Relationship Id="rId113" Type="http://schemas.openxmlformats.org/officeDocument/2006/relationships/hyperlink" Target="https://mosmetod.ru/metodicheskoe-prostranstvo/srednyaya-i-starshaya-shkola/russkij-yazyk/metodicheskie-materialy/dist-lit-5-9.html" TargetMode="External"/><Relationship Id="rId320" Type="http://schemas.openxmlformats.org/officeDocument/2006/relationships/hyperlink" Target="https://mosmetod.ru/metodicheskoe-prostranstvo/srednyaya-i-starshaya-shkola/russkij-yazyk/metodicheskie-materialy/dist-lit-5-9.html" TargetMode="External"/><Relationship Id="rId558" Type="http://schemas.openxmlformats.org/officeDocument/2006/relationships/hyperlink" Target="https://m.edsoo.ru/8351609a" TargetMode="External"/><Relationship Id="rId765" Type="http://schemas.openxmlformats.org/officeDocument/2006/relationships/hyperlink" Target="https://m.edsoo.ru/7f41adc0" TargetMode="External"/><Relationship Id="rId972" Type="http://schemas.openxmlformats.org/officeDocument/2006/relationships/hyperlink" Target="https://m.edsoo.ru/7f418886" TargetMode="External"/><Relationship Id="rId1188" Type="http://schemas.openxmlformats.org/officeDocument/2006/relationships/hyperlink" Target="https://znayka.win/uchebniki/5-klass/izobrazitelnoe-iskusstvo-5-klass-dekorativno-prikladnoe-iskusstvo-v-zhizni-cheloveka-goryaeva-n-a-ostrovskaya-o-v" TargetMode="External"/><Relationship Id="rId1395" Type="http://schemas.openxmlformats.org/officeDocument/2006/relationships/hyperlink" Target="https://m.edsoo.ru/f5ea9dd4" TargetMode="External"/><Relationship Id="rId1409" Type="http://schemas.openxmlformats.org/officeDocument/2006/relationships/hyperlink" Target="https://m.edsoo.ru/7f41b590" TargetMode="External"/><Relationship Id="rId1616" Type="http://schemas.openxmlformats.org/officeDocument/2006/relationships/header" Target="header52.xml"/><Relationship Id="rId197" Type="http://schemas.openxmlformats.org/officeDocument/2006/relationships/hyperlink" Target="https://mosmetod.ru/metodicheskoe-prostranstvo/srednyaya-i-starshaya-shkola/russkij-yazyk/metodicheskie-materialy/dist-lit-5-9.html" TargetMode="External"/><Relationship Id="rId418" Type="http://schemas.openxmlformats.org/officeDocument/2006/relationships/hyperlink" Target="https://mosmetod.ru/metodicheskoe-prostranstvo/srednyaya-i-starshaya-shkola/russkij-yazyk/metodicheskie-materialy/dist-lit-5-9.html" TargetMode="External"/><Relationship Id="rId625" Type="http://schemas.openxmlformats.org/officeDocument/2006/relationships/hyperlink" Target="https://m.edsoo.ru/7f417e18" TargetMode="External"/><Relationship Id="rId832" Type="http://schemas.openxmlformats.org/officeDocument/2006/relationships/hyperlink" Target="https://m.edsoo.ru/7f41b414" TargetMode="External"/><Relationship Id="rId1048" Type="http://schemas.openxmlformats.org/officeDocument/2006/relationships/hyperlink" Target="https://resh.edu.ru/special-course/1?section=12" TargetMode="External"/><Relationship Id="rId1255" Type="http://schemas.openxmlformats.org/officeDocument/2006/relationships/hyperlink" Target="https://znayka.win/uchebniki/7-klass/izobrazitelnoe-iskusstvo-7-klass-dekorativno-prikladnoe-iskusstvo-v-zhizni-cheloveka-goryaeva-n-a-ostrovskaya-o-v/" TargetMode="External"/><Relationship Id="rId1462" Type="http://schemas.openxmlformats.org/officeDocument/2006/relationships/hyperlink" Target="https://m.edsoo.ru/7f418886" TargetMode="External"/><Relationship Id="rId264" Type="http://schemas.openxmlformats.org/officeDocument/2006/relationships/hyperlink" Target="https://resh.edu.ru/subject/lesson/7052/" TargetMode="External"/><Relationship Id="rId471" Type="http://schemas.openxmlformats.org/officeDocument/2006/relationships/hyperlink" Target="https://mosmetod.ru/metodicheskoe-prostranstvo/srednyaya-i-starshaya-shkola/russkij-yazyk/metodicheskie-materialy/dist-lit-5-9.html" TargetMode="External"/><Relationship Id="rId1115" Type="http://schemas.openxmlformats.org/officeDocument/2006/relationships/hyperlink" Target="https://znayka.win/uchebniki/5-klass/izobrazitelnoe-iskusstvo-5-klass-dekorativno-prikladnoe-iskusstvo-v-zhizni-cheloveka-goryaeva-n-a-ostrovskaya-o-v/" TargetMode="External"/><Relationship Id="rId1322" Type="http://schemas.openxmlformats.org/officeDocument/2006/relationships/hyperlink" Target="https://resh.edu.ru/" TargetMode="External"/><Relationship Id="rId1767" Type="http://schemas.openxmlformats.org/officeDocument/2006/relationships/footer" Target="footer223.xml"/><Relationship Id="rId59" Type="http://schemas.openxmlformats.org/officeDocument/2006/relationships/hyperlink" Target="https://m.edsoo.ru/7f4159f6" TargetMode="External"/><Relationship Id="rId124" Type="http://schemas.openxmlformats.org/officeDocument/2006/relationships/hyperlink" Target="https://interneturok.ru/lesson/literatura/6-klass/proizvedeniya-russkih-pisatelej-19-veka/n-v-gogol-istoriya-sozdaniya-sbornika-vechera-na-hutore-bliz-dikanki-syuzhet-povesti-kartiny-narodnoy-zhizni-v-povesti-noch-pered-rozhdestvom-peyzazh-rozhdestvenskoy-nochi" TargetMode="External"/><Relationship Id="rId569" Type="http://schemas.openxmlformats.org/officeDocument/2006/relationships/hyperlink" Target="https://m.edsoo.ru/83518002" TargetMode="External"/><Relationship Id="rId776" Type="http://schemas.openxmlformats.org/officeDocument/2006/relationships/hyperlink" Target="https://m.edsoo.ru/7f41ac44" TargetMode="External"/><Relationship Id="rId983" Type="http://schemas.openxmlformats.org/officeDocument/2006/relationships/hyperlink" Target="https://m.edsoo.ru/7f41aa8c" TargetMode="External"/><Relationship Id="rId1199" Type="http://schemas.openxmlformats.org/officeDocument/2006/relationships/hyperlink" Target="https://znayka.win/uchebniki/6-klass/izobrazitelnoe-iskusstvo-6-klass-dekorativno-prikladnoe-iskusstvo-v-zhizni-cheloveka-goryaeva-n-a-ostrovskaya-o-v/" TargetMode="External"/><Relationship Id="rId1627" Type="http://schemas.openxmlformats.org/officeDocument/2006/relationships/footer" Target="footer134.xml"/><Relationship Id="rId331" Type="http://schemas.openxmlformats.org/officeDocument/2006/relationships/hyperlink" Target="https://resh.edu.ru/subject/lesson/2681/" TargetMode="External"/><Relationship Id="rId429" Type="http://schemas.openxmlformats.org/officeDocument/2006/relationships/hyperlink" Target="https://mosmetod.ru/metodicheskoe-prostranstvo/srednyaya-i-starshaya-shkola/russkij-yazyk/metodicheskie-materialy/dist-lit-5-9.html" TargetMode="External"/><Relationship Id="rId636" Type="http://schemas.openxmlformats.org/officeDocument/2006/relationships/footer" Target="footer13.xml"/><Relationship Id="rId1059" Type="http://schemas.openxmlformats.org/officeDocument/2006/relationships/hyperlink" Target="https://resh.edu.ru/special-course/1?section=12" TargetMode="External"/><Relationship Id="rId1266" Type="http://schemas.openxmlformats.org/officeDocument/2006/relationships/hyperlink" Target="https://znayka.win/uchebniki/6-klass/izobrazitelnoe-iskusstvo-6-klass-dekorativno-prikladnoe-iskusstvo-v-zhizni-cheloveka-goryaeva-n-a-ostrovskaya-o-v/" TargetMode="External"/><Relationship Id="rId1473" Type="http://schemas.openxmlformats.org/officeDocument/2006/relationships/footer" Target="footer67.xml"/><Relationship Id="rId843" Type="http://schemas.openxmlformats.org/officeDocument/2006/relationships/hyperlink" Target="https://m.edsoo.ru/7f413b38" TargetMode="External"/><Relationship Id="rId1126" Type="http://schemas.openxmlformats.org/officeDocument/2006/relationships/hyperlink" Target="https://znayka.win/uchebniki/5-klass/izobrazitelnoe-iskusstvo-5-klass-dekorativno-prikladnoe-iskusstvo-v-zhizni-cheloveka-goryaeva-n-a-ostrovskaya-o-v/" TargetMode="External"/><Relationship Id="rId1680" Type="http://schemas.openxmlformats.org/officeDocument/2006/relationships/header" Target="header84.xml"/><Relationship Id="rId1778" Type="http://schemas.openxmlformats.org/officeDocument/2006/relationships/footer" Target="footer234.xml"/><Relationship Id="rId275" Type="http://schemas.openxmlformats.org/officeDocument/2006/relationships/hyperlink" Target="https://mosmetod.ru/metodicheskoe-prostranstvo/srednyaya-i-starshaya-shkola/russkij-yazyk/metodicheskie-materialy/dist-lit-5-9.html" TargetMode="External"/><Relationship Id="rId482" Type="http://schemas.openxmlformats.org/officeDocument/2006/relationships/hyperlink" Target="https://uchebnik.mos.ru/catalogue/material_view/atomic_objects/1007961" TargetMode="External"/><Relationship Id="rId703" Type="http://schemas.openxmlformats.org/officeDocument/2006/relationships/hyperlink" Target="https://m.edsoo.ru/7f41393a" TargetMode="External"/><Relationship Id="rId910" Type="http://schemas.openxmlformats.org/officeDocument/2006/relationships/hyperlink" Target="https://m.edsoo.ru/7f4181ce" TargetMode="External"/><Relationship Id="rId1333" Type="http://schemas.openxmlformats.org/officeDocument/2006/relationships/hyperlink" Target="https://m.edsoo.ru/f5e9b004" TargetMode="External"/><Relationship Id="rId1540" Type="http://schemas.openxmlformats.org/officeDocument/2006/relationships/header" Target="header14.xml"/><Relationship Id="rId1638" Type="http://schemas.openxmlformats.org/officeDocument/2006/relationships/header" Target="header63.xml"/><Relationship Id="rId135" Type="http://schemas.openxmlformats.org/officeDocument/2006/relationships/hyperlink" Target="https://resh.edu.ru/subject/lesson/7381/" TargetMode="External"/><Relationship Id="rId342" Type="http://schemas.openxmlformats.org/officeDocument/2006/relationships/hyperlink" Target="https://resh.edu.ru/subject/lesson/2289/" TargetMode="External"/><Relationship Id="rId787" Type="http://schemas.openxmlformats.org/officeDocument/2006/relationships/hyperlink" Target="https://m.edsoo.ru/7f415294" TargetMode="External"/><Relationship Id="rId994" Type="http://schemas.openxmlformats.org/officeDocument/2006/relationships/hyperlink" Target="https://m.edsoo.ru/7f41aa8c" TargetMode="External"/><Relationship Id="rId1400" Type="http://schemas.openxmlformats.org/officeDocument/2006/relationships/footer" Target="footer33.xml"/><Relationship Id="rId202" Type="http://schemas.openxmlformats.org/officeDocument/2006/relationships/hyperlink" Target="https://mosmetod.ru/metodicheskoe-prostranstvo/srednyaya-i-starshaya-shkola/russkij-yazyk/metodicheskie-materialy/dist-lit-5-9.html" TargetMode="External"/><Relationship Id="rId647" Type="http://schemas.openxmlformats.org/officeDocument/2006/relationships/hyperlink" Target="https://m.edsoo.ru/7f417fb2" TargetMode="External"/><Relationship Id="rId854" Type="http://schemas.openxmlformats.org/officeDocument/2006/relationships/hyperlink" Target="https://m.edsoo.ru/7f416c48" TargetMode="External"/><Relationship Id="rId1277" Type="http://schemas.openxmlformats.org/officeDocument/2006/relationships/hyperlink" Target="https://znayka.win/uchebniki/7-klass/izobrazitelnoe-iskusstvo-7-klass-dekorativno-prikladnoe-iskusstvo-v-zhizni-cheloveka-goryaeva-n-a-ostrovskaya-o-v" TargetMode="External"/><Relationship Id="rId1484" Type="http://schemas.openxmlformats.org/officeDocument/2006/relationships/hyperlink" Target="https://education.lego.com/ru-ru/lessons?pagesize=24" TargetMode="External"/><Relationship Id="rId1691" Type="http://schemas.openxmlformats.org/officeDocument/2006/relationships/footer" Target="footer166.xml"/><Relationship Id="rId1705" Type="http://schemas.openxmlformats.org/officeDocument/2006/relationships/footer" Target="footer173.xml"/><Relationship Id="rId286" Type="http://schemas.openxmlformats.org/officeDocument/2006/relationships/hyperlink" Target="https://uchebnik.mos.ru/catalogue/material_view/atomic_objects/2307094" TargetMode="External"/><Relationship Id="rId493" Type="http://schemas.openxmlformats.org/officeDocument/2006/relationships/hyperlink" Target="https://uchebnik.mos.ru/catalogue/material_view/atomic_objects/3966225" TargetMode="External"/><Relationship Id="rId507" Type="http://schemas.openxmlformats.org/officeDocument/2006/relationships/hyperlink" Target="https://resh.edu.ru/subject/lesson/2145/" TargetMode="External"/><Relationship Id="rId714" Type="http://schemas.openxmlformats.org/officeDocument/2006/relationships/hyperlink" Target="https://m.edsoo.ru/7f41393a" TargetMode="External"/><Relationship Id="rId921" Type="http://schemas.openxmlformats.org/officeDocument/2006/relationships/hyperlink" Target="https://m.edsoo.ru/7f41a4a6" TargetMode="External"/><Relationship Id="rId1137" Type="http://schemas.openxmlformats.org/officeDocument/2006/relationships/hyperlink" Target="https://znayka.win/uchebniki/5-klass/izobrazitelnoe-iskusstvo-5-klass-dekorativno-prikladnoe-iskusstvo-v-zhizni-cheloveka-goryaeva-n-a-ostrovskaya-o-" TargetMode="External"/><Relationship Id="rId1344" Type="http://schemas.openxmlformats.org/officeDocument/2006/relationships/hyperlink" Target="https://m.edsoo.ru/f5ea02b6" TargetMode="External"/><Relationship Id="rId1551" Type="http://schemas.openxmlformats.org/officeDocument/2006/relationships/footer" Target="footer96.xml"/><Relationship Id="rId1789" Type="http://schemas.openxmlformats.org/officeDocument/2006/relationships/footer" Target="footer245.xml"/><Relationship Id="rId50" Type="http://schemas.openxmlformats.org/officeDocument/2006/relationships/hyperlink" Target="https://m.edsoo.ru/7f414452" TargetMode="External"/><Relationship Id="rId146" Type="http://schemas.openxmlformats.org/officeDocument/2006/relationships/hyperlink" Target="https://resh.edu.ru/subject/lesson/7377/" TargetMode="External"/><Relationship Id="rId353" Type="http://schemas.openxmlformats.org/officeDocument/2006/relationships/hyperlink" Target="https://resh.edu.ru/subject/lesson/3067/" TargetMode="External"/><Relationship Id="rId560" Type="http://schemas.openxmlformats.org/officeDocument/2006/relationships/hyperlink" Target="https://m.edsoo.ru/8351609a" TargetMode="External"/><Relationship Id="rId798" Type="http://schemas.openxmlformats.org/officeDocument/2006/relationships/hyperlink" Target="https://m.edsoo.ru/7f4170e4" TargetMode="External"/><Relationship Id="rId1190" Type="http://schemas.openxmlformats.org/officeDocument/2006/relationships/hyperlink" Target="https://znayka.win/uchebniki/5-klass/izobrazitelnoe-iskusstvo-5-klass-dekorativno-prikladnoe-iskusstvo-v-zhizni-cheloveka-goryaeva-n-a-ostrovskaya-o-v" TargetMode="External"/><Relationship Id="rId1204" Type="http://schemas.openxmlformats.org/officeDocument/2006/relationships/hyperlink" Target="https://znayka.win/uchebniki/6-klass/izobrazitelnoe-iskusstvo-6-klass-dekorativno-prikladnoe-iskusstvo-v-zhizni-cheloveka-goryaeva-n-a-ostrovskaya-o-v/" TargetMode="External"/><Relationship Id="rId1411" Type="http://schemas.openxmlformats.org/officeDocument/2006/relationships/hyperlink" Target="https://m.edsoo.ru/7f41b590" TargetMode="External"/><Relationship Id="rId1649" Type="http://schemas.openxmlformats.org/officeDocument/2006/relationships/footer" Target="footer145.xml"/><Relationship Id="rId213" Type="http://schemas.openxmlformats.org/officeDocument/2006/relationships/hyperlink" Target="http://school-collection.edu.ru/catalog/rubr/31849875-%2094f3-46d2-a415-fa381283899a/116299/" TargetMode="External"/><Relationship Id="rId420" Type="http://schemas.openxmlformats.org/officeDocument/2006/relationships/hyperlink" Target="https://resh.edu.ru/subject/lesson/2137/" TargetMode="External"/><Relationship Id="rId658" Type="http://schemas.openxmlformats.org/officeDocument/2006/relationships/hyperlink" Target="https://m.edsoo.ru/7f41646e" TargetMode="External"/><Relationship Id="rId865" Type="http://schemas.openxmlformats.org/officeDocument/2006/relationships/hyperlink" Target="https://m.edsoo.ru/7f418d72" TargetMode="External"/><Relationship Id="rId1050" Type="http://schemas.openxmlformats.org/officeDocument/2006/relationships/hyperlink" Target="https://resh.edu.ru/special-course/1?section=12" TargetMode="External"/><Relationship Id="rId1288" Type="http://schemas.openxmlformats.org/officeDocument/2006/relationships/hyperlink" Target="https://znayka.win/uchebniki/7-klass/izobrazitelnoe-iskusstvo-7-klass-dekorativno-prikladnoe-iskusstvo-v-zhizni-cheloveka-goryaeva-n-a-ostrovskaya-o-v/" TargetMode="External"/><Relationship Id="rId1495" Type="http://schemas.openxmlformats.org/officeDocument/2006/relationships/footer" Target="footer74.xml"/><Relationship Id="rId1509" Type="http://schemas.openxmlformats.org/officeDocument/2006/relationships/hyperlink" Target="https://education.lego.com/ru-ru/lessons?pagesize=24" TargetMode="External"/><Relationship Id="rId1716" Type="http://schemas.openxmlformats.org/officeDocument/2006/relationships/header" Target="header102.xml"/><Relationship Id="rId297" Type="http://schemas.openxmlformats.org/officeDocument/2006/relationships/hyperlink" Target="https://mosmetod.ru/metodicheskoe-prostranstvo/srednyaya-i-starshaya-shkola/russkij-yazyk/metodicheskie-materialy/dist-lit-5-9.html" TargetMode="External"/><Relationship Id="rId518" Type="http://schemas.openxmlformats.org/officeDocument/2006/relationships/hyperlink" Target="https://m.edsoo.ru/83518002" TargetMode="External"/><Relationship Id="rId725" Type="http://schemas.openxmlformats.org/officeDocument/2006/relationships/hyperlink" Target="https://m.edsoo.ru/7f414c04" TargetMode="External"/><Relationship Id="rId932" Type="http://schemas.openxmlformats.org/officeDocument/2006/relationships/footer" Target="footer24.xml"/><Relationship Id="rId1148" Type="http://schemas.openxmlformats.org/officeDocument/2006/relationships/hyperlink" Target="https://resh.edu.ru/" TargetMode="External"/><Relationship Id="rId1355" Type="http://schemas.openxmlformats.org/officeDocument/2006/relationships/hyperlink" Target="https://m.edsoo.ru/f5ea02b6" TargetMode="External"/><Relationship Id="rId1562" Type="http://schemas.openxmlformats.org/officeDocument/2006/relationships/header" Target="header25.xml"/><Relationship Id="rId157" Type="http://schemas.openxmlformats.org/officeDocument/2006/relationships/hyperlink" Target="https://mosmetod.ru/metodicheskoe-prostranstvo/srednyaya-i-starshaya-shkola/russkij-yazyk/metodicheskie-materialy/dist-lit-5-9.html" TargetMode="External"/><Relationship Id="rId364" Type="http://schemas.openxmlformats.org/officeDocument/2006/relationships/hyperlink" Target="https://resh.edu.ru/subject/lesson/2281/" TargetMode="External"/><Relationship Id="rId1008" Type="http://schemas.openxmlformats.org/officeDocument/2006/relationships/hyperlink" Target="https://resh.edu.ru/special-course/1?section=12" TargetMode="External"/><Relationship Id="rId1215" Type="http://schemas.openxmlformats.org/officeDocument/2006/relationships/hyperlink" Target="https://znayka.win/uchebniki/6-klass/izobrazitelnoe-iskusstvo-6-klass-dekorativno-prikladnoe-iskusstvo-v-zhizni-cheloveka-goryaeva-n-a-ostrovskaya-o-v" TargetMode="External"/><Relationship Id="rId1422" Type="http://schemas.openxmlformats.org/officeDocument/2006/relationships/hyperlink" Target="https://razgovor.edsoo.ru/" TargetMode="External"/><Relationship Id="rId61" Type="http://schemas.openxmlformats.org/officeDocument/2006/relationships/hyperlink" Target="https://m.edsoo.ru/7f4159f6" TargetMode="External"/><Relationship Id="rId571" Type="http://schemas.openxmlformats.org/officeDocument/2006/relationships/hyperlink" Target="https://m.edsoo.ru/83518002" TargetMode="External"/><Relationship Id="rId669" Type="http://schemas.openxmlformats.org/officeDocument/2006/relationships/hyperlink" Target="https://m.edsoo.ru/7f41646e" TargetMode="External"/><Relationship Id="rId876" Type="http://schemas.openxmlformats.org/officeDocument/2006/relationships/hyperlink" Target="https://m.edsoo.ru/7f41b112" TargetMode="External"/><Relationship Id="rId1299" Type="http://schemas.openxmlformats.org/officeDocument/2006/relationships/hyperlink" Target="https://znayka.win/uchebniki/7-klass/izobrazitelnoe-iskusstvo-7-klass-dekorativno-prikladnoe-iskusstvo-v-zhizni-cheloveka-goryaeva-n-a-ostrovskaya-o-v" TargetMode="External"/><Relationship Id="rId1727" Type="http://schemas.openxmlformats.org/officeDocument/2006/relationships/footer" Target="footer184.xml"/><Relationship Id="rId19" Type="http://schemas.openxmlformats.org/officeDocument/2006/relationships/hyperlink" Target="https://m.edsoo.ru/7f413034" TargetMode="External"/><Relationship Id="rId224" Type="http://schemas.openxmlformats.org/officeDocument/2006/relationships/hyperlink" Target="http://school-collection.edu.ru/catalog/rubr/18ece49a%2069cc-4218-9c48-88eb1faee117/116206/" TargetMode="External"/><Relationship Id="rId431" Type="http://schemas.openxmlformats.org/officeDocument/2006/relationships/hyperlink" Target="https://mosmetod.ru/metodicheskoe-prostranstvo/srednyaya-i-starshaya-shkola/russkij-yazyk/metodicheskie-materialy/dist-lit-5-9.html" TargetMode="External"/><Relationship Id="rId529" Type="http://schemas.openxmlformats.org/officeDocument/2006/relationships/hyperlink" Target="https://m.edsoo.ru/8351712a" TargetMode="External"/><Relationship Id="rId736" Type="http://schemas.openxmlformats.org/officeDocument/2006/relationships/hyperlink" Target="https://m.edsoo.ru/7f416a9a" TargetMode="External"/><Relationship Id="rId1061" Type="http://schemas.openxmlformats.org/officeDocument/2006/relationships/hyperlink" Target="https://resh.edu.ru/special-course/1?section=12" TargetMode="External"/><Relationship Id="rId1159" Type="http://schemas.openxmlformats.org/officeDocument/2006/relationships/hyperlink" Target="https://znayka.win/uchebniki/5-klass/izobrazitelnoe-iskusstvo-5-klass-dekorativno-prikladnoe-iskusstvo-v-zhizni-cheloveka-goryaeva-n-a-ostrovskaya-o-v" TargetMode="External"/><Relationship Id="rId1366" Type="http://schemas.openxmlformats.org/officeDocument/2006/relationships/hyperlink" Target="https://m.edsoo.ru/f5ea40f0" TargetMode="External"/><Relationship Id="rId168" Type="http://schemas.openxmlformats.org/officeDocument/2006/relationships/hyperlink" Target="https://mosmetod.ru/metodicheskoe-prostranstvo/srednyaya-i-starshaya-shkola/russkij-yazyk/metodicheskie-materialy/dist-lit-5-9.html" TargetMode="External"/><Relationship Id="rId943" Type="http://schemas.openxmlformats.org/officeDocument/2006/relationships/hyperlink" Target="https://m.edsoo.ru/7f41a636" TargetMode="External"/><Relationship Id="rId1019" Type="http://schemas.openxmlformats.org/officeDocument/2006/relationships/hyperlink" Target="https://resh.edu.ru/special-course/1?section=12" TargetMode="External"/><Relationship Id="rId1573" Type="http://schemas.openxmlformats.org/officeDocument/2006/relationships/footer" Target="footer107.xml"/><Relationship Id="rId1780" Type="http://schemas.openxmlformats.org/officeDocument/2006/relationships/footer" Target="footer236.xml"/><Relationship Id="rId72" Type="http://schemas.openxmlformats.org/officeDocument/2006/relationships/hyperlink" Target="https://m.edsoo.ru/7f4159f6" TargetMode="External"/><Relationship Id="rId375" Type="http://schemas.openxmlformats.org/officeDocument/2006/relationships/hyperlink" Target="https://mosmetod.ru/metodicheskoe-prostranstvo/srednyaya-i-starshaya-shkola/russkij-yazyk/metodicheskie-materialy/dist-lit-5-9.html" TargetMode="External"/><Relationship Id="rId582" Type="http://schemas.openxmlformats.org/officeDocument/2006/relationships/hyperlink" Target="https://m.edsoo.ru/7f414736" TargetMode="External"/><Relationship Id="rId803" Type="http://schemas.openxmlformats.org/officeDocument/2006/relationships/hyperlink" Target="https://m.edsoo.ru/7f4170e4" TargetMode="External"/><Relationship Id="rId1226" Type="http://schemas.openxmlformats.org/officeDocument/2006/relationships/hyperlink" Target="https://znayka.win/uchebniki/6-klass/izobrazitelnoe-iskusstvo-6-klass-dekorativno-prikladnoe-iskusstvo-v-zhizni-cheloveka-goryaeva-n-a-ostrovskaya-o-v" TargetMode="External"/><Relationship Id="rId1433" Type="http://schemas.openxmlformats.org/officeDocument/2006/relationships/hyperlink" Target="https://bvbinfo.ru/" TargetMode="External"/><Relationship Id="rId1640" Type="http://schemas.openxmlformats.org/officeDocument/2006/relationships/header" Target="header64.xml"/><Relationship Id="rId1738" Type="http://schemas.openxmlformats.org/officeDocument/2006/relationships/footer" Target="footer194.xml"/><Relationship Id="rId3" Type="http://schemas.openxmlformats.org/officeDocument/2006/relationships/settings" Target="settings.xml"/><Relationship Id="rId235" Type="http://schemas.openxmlformats.org/officeDocument/2006/relationships/hyperlink" Target="https://infourok.ru/videouroki/2239" TargetMode="External"/><Relationship Id="rId442" Type="http://schemas.openxmlformats.org/officeDocument/2006/relationships/hyperlink" Target="https://resh.edu.ru/subject/lesson/3075/" TargetMode="External"/><Relationship Id="rId887" Type="http://schemas.openxmlformats.org/officeDocument/2006/relationships/footer" Target="footer21.xml"/><Relationship Id="rId1072" Type="http://schemas.openxmlformats.org/officeDocument/2006/relationships/hyperlink" Target="https://resh.edu.ru/special-course/1?section=12" TargetMode="External"/><Relationship Id="rId1500" Type="http://schemas.openxmlformats.org/officeDocument/2006/relationships/hyperlink" Target="http://www.mindstorms.su/" TargetMode="External"/><Relationship Id="rId302" Type="http://schemas.openxmlformats.org/officeDocument/2006/relationships/hyperlink" Target="https://mosmetod.ru/metodicheskoe-prostranstvo/srednyaya-i-starshaya-shkola/russkij-yazyk/metodicheskie-materialy/dist-lit-5-9.html" TargetMode="External"/><Relationship Id="rId747" Type="http://schemas.openxmlformats.org/officeDocument/2006/relationships/hyperlink" Target="https://m.edsoo.ru/7f418bce" TargetMode="External"/><Relationship Id="rId954" Type="http://schemas.openxmlformats.org/officeDocument/2006/relationships/hyperlink" Target="https://m.edsoo.ru/7f4148d0" TargetMode="External"/><Relationship Id="rId1377" Type="http://schemas.openxmlformats.org/officeDocument/2006/relationships/hyperlink" Target="https://m.edsoo.ru/f5ea40f0" TargetMode="External"/><Relationship Id="rId1584" Type="http://schemas.openxmlformats.org/officeDocument/2006/relationships/header" Target="header36.xml"/><Relationship Id="rId1791" Type="http://schemas.openxmlformats.org/officeDocument/2006/relationships/footer" Target="footer247.xml"/><Relationship Id="rId83" Type="http://schemas.openxmlformats.org/officeDocument/2006/relationships/hyperlink" Target="https://m.edsoo.ru/7f417922" TargetMode="External"/><Relationship Id="rId179" Type="http://schemas.openxmlformats.org/officeDocument/2006/relationships/hyperlink" Target="https://mosmetod.ru/metodicheskoe-prostranstvo/srednyaya-i-starshaya-shkola/russkij-yazyk/metodicheskie-materialy/dist-lit-5-9.html" TargetMode="External"/><Relationship Id="rId386" Type="http://schemas.openxmlformats.org/officeDocument/2006/relationships/hyperlink" Target="https://mosmetod.ru/metodicheskoe-prostranstvo/srednyaya-i-starshaya-shkola/russkij-yazyk/metodicheskie-materialy/dist-lit-5-9.html" TargetMode="External"/><Relationship Id="rId593" Type="http://schemas.openxmlformats.org/officeDocument/2006/relationships/hyperlink" Target="https://m.edsoo.ru/7f415b90" TargetMode="External"/><Relationship Id="rId607" Type="http://schemas.openxmlformats.org/officeDocument/2006/relationships/hyperlink" Target="https://m.edsoo.ru/7f417af8" TargetMode="External"/><Relationship Id="rId814" Type="http://schemas.openxmlformats.org/officeDocument/2006/relationships/hyperlink" Target="https://m.edsoo.ru/7f419196" TargetMode="External"/><Relationship Id="rId1237" Type="http://schemas.openxmlformats.org/officeDocument/2006/relationships/hyperlink" Target="https://znayka.win/uchebniki/6-klass/izobrazitelnoe-iskusstvo-6-klass-dekorativno-prikladnoe-iskusstvo-v-zhizni-cheloveka-goryaeva-n-a-ostrovskaya-o-v" TargetMode="External"/><Relationship Id="rId1444" Type="http://schemas.openxmlformats.org/officeDocument/2006/relationships/footer" Target="footer51.xml"/><Relationship Id="rId1651" Type="http://schemas.openxmlformats.org/officeDocument/2006/relationships/footer" Target="footer146.xml"/><Relationship Id="rId246" Type="http://schemas.openxmlformats.org/officeDocument/2006/relationships/hyperlink" Target="https://resh.edu.ru/subject/lesson/7044/" TargetMode="External"/><Relationship Id="rId453" Type="http://schemas.openxmlformats.org/officeDocument/2006/relationships/hyperlink" Target="https://mosmetod.ru/metodicheskoe-prostranstvo/srednyaya-i-starshaya-shkola/russkij-yazyk/metodicheskie-materialy/dist-lit-5-9.html" TargetMode="External"/><Relationship Id="rId660" Type="http://schemas.openxmlformats.org/officeDocument/2006/relationships/hyperlink" Target="https://m.edsoo.ru/7f41646e" TargetMode="External"/><Relationship Id="rId898" Type="http://schemas.openxmlformats.org/officeDocument/2006/relationships/hyperlink" Target="https://m.edsoo.ru/7f416194" TargetMode="External"/><Relationship Id="rId1083" Type="http://schemas.openxmlformats.org/officeDocument/2006/relationships/hyperlink" Target="https://resh.edu.ru/special-course/1?section=12" TargetMode="External"/><Relationship Id="rId1290" Type="http://schemas.openxmlformats.org/officeDocument/2006/relationships/hyperlink" Target="https://znayka.win/uchebniki/7-klass/izobrazitelnoe-iskusstvo-7-klass-dekorativno-prikladnoe-iskusstvo-v-zhizni-cheloveka-goryaeva-n-a-ostrovskaya-o-v/" TargetMode="External"/><Relationship Id="rId1304" Type="http://schemas.openxmlformats.org/officeDocument/2006/relationships/hyperlink" Target="https://znayka.win/uchebniki/7-klass/izobrazitelnoe-iskusstvo-7-klass-dekorativno-prikladnoe-iskusstvo-v-zhizni-cheloveka-goryaeva-n-a-ostrovskaya-o-v" TargetMode="External"/><Relationship Id="rId1511" Type="http://schemas.openxmlformats.org/officeDocument/2006/relationships/hyperlink" Target="http://www.prorobot.ru/" TargetMode="External"/><Relationship Id="rId1749" Type="http://schemas.openxmlformats.org/officeDocument/2006/relationships/footer" Target="footer205.xml"/><Relationship Id="rId106" Type="http://schemas.openxmlformats.org/officeDocument/2006/relationships/hyperlink" Target="https://mosmetod.ru/metodicheskoe-prostranstvo/srednyaya-i-starshaya-shkola/russkij-yazyk/metodicheskie-materialy/dist-lit-5-9.html" TargetMode="External"/><Relationship Id="rId313" Type="http://schemas.openxmlformats.org/officeDocument/2006/relationships/hyperlink" Target="https://mosmetod.ru/metodicheskoe-prostranstvo/srednyaya-i-starshaya-shkola/russkij-yazyk/metodicheskie-materialy/dist-lit-5-9.html" TargetMode="External"/><Relationship Id="rId758" Type="http://schemas.openxmlformats.org/officeDocument/2006/relationships/hyperlink" Target="https://m.edsoo.ru/7f418a34" TargetMode="External"/><Relationship Id="rId965" Type="http://schemas.openxmlformats.org/officeDocument/2006/relationships/hyperlink" Target="https://m.edsoo.ru/7f418886" TargetMode="External"/><Relationship Id="rId1150" Type="http://schemas.openxmlformats.org/officeDocument/2006/relationships/hyperlink" Target="https://znayka.win/uchebniki/5-klass/izobrazitelnoe-iskusstvo-5-klass-dekorativno-prikladnoe-iskusstvo-v-zhizni-cheloveka-goryaeva-n-a-ostrovskaya-o-v" TargetMode="External"/><Relationship Id="rId1388" Type="http://schemas.openxmlformats.org/officeDocument/2006/relationships/hyperlink" Target="https://m.edsoo.ru/f5ea9dd4" TargetMode="External"/><Relationship Id="rId1595" Type="http://schemas.openxmlformats.org/officeDocument/2006/relationships/footer" Target="footer118.xml"/><Relationship Id="rId1609" Type="http://schemas.openxmlformats.org/officeDocument/2006/relationships/footer" Target="footer125.xml"/><Relationship Id="rId10" Type="http://schemas.openxmlformats.org/officeDocument/2006/relationships/hyperlink" Target="https://m.edsoo.ru/7f413034" TargetMode="External"/><Relationship Id="rId94" Type="http://schemas.openxmlformats.org/officeDocument/2006/relationships/hyperlink" Target="https://m.edsoo.ru/7f419b78" TargetMode="External"/><Relationship Id="rId397" Type="http://schemas.openxmlformats.org/officeDocument/2006/relationships/hyperlink" Target="https://mosmetod.ru/metodicheskoe-prostranstvo/srednyaya-i-starshaya-shkola/russkij-yazyk/metodicheskie-materialy/dist-lit-5-9.html" TargetMode="External"/><Relationship Id="rId520" Type="http://schemas.openxmlformats.org/officeDocument/2006/relationships/hyperlink" Target="https://m.edsoo.ru/8351712a" TargetMode="External"/><Relationship Id="rId618" Type="http://schemas.openxmlformats.org/officeDocument/2006/relationships/hyperlink" Target="https://m.edsoo.ru/7f415e2e" TargetMode="External"/><Relationship Id="rId825" Type="http://schemas.openxmlformats.org/officeDocument/2006/relationships/hyperlink" Target="https://m.edsoo.ru/7f41b414" TargetMode="External"/><Relationship Id="rId1248" Type="http://schemas.openxmlformats.org/officeDocument/2006/relationships/hyperlink" Target="https://znayka.win/uchebniki/7-klass/izobrazitelnoe-iskusstvo-7-klass-dekorativno-prikladnoe-iskusstvo-v-zhizni-cheloveka-goryaeva-n-a-ostrovskaya-o-v/" TargetMode="External"/><Relationship Id="rId1455" Type="http://schemas.openxmlformats.org/officeDocument/2006/relationships/hyperlink" Target="https://m.edsoo.ru/7f418886" TargetMode="External"/><Relationship Id="rId1662" Type="http://schemas.openxmlformats.org/officeDocument/2006/relationships/header" Target="header75.xml"/><Relationship Id="rId257" Type="http://schemas.openxmlformats.org/officeDocument/2006/relationships/hyperlink" Target="http://www.proshkolu.ru/user/ryabizova/folder/24234/" TargetMode="External"/><Relationship Id="rId464" Type="http://schemas.openxmlformats.org/officeDocument/2006/relationships/hyperlink" Target="https://resh.edu.ru/subject/lesson/2674/" TargetMode="External"/><Relationship Id="rId1010" Type="http://schemas.openxmlformats.org/officeDocument/2006/relationships/hyperlink" Target="https://resh.edu.ru/special-course/1?section=12" TargetMode="External"/><Relationship Id="rId1094" Type="http://schemas.openxmlformats.org/officeDocument/2006/relationships/hyperlink" Target="https://resh.edu.ru/special-course/1?section=12" TargetMode="External"/><Relationship Id="rId1108" Type="http://schemas.openxmlformats.org/officeDocument/2006/relationships/hyperlink" Target="https://resh.edu.ru/special-course/1?section=12" TargetMode="External"/><Relationship Id="rId1315" Type="http://schemas.openxmlformats.org/officeDocument/2006/relationships/hyperlink" Target="https://resh.edu.ru/" TargetMode="External"/><Relationship Id="rId117" Type="http://schemas.openxmlformats.org/officeDocument/2006/relationships/hyperlink" Target="https://mosmetod.ru/metodicheskoe-prostranstvo/srednyaya-i-starshaya-shkola/russkij-yazyk/metodicheskie-materialy/dist-lit-5-9.html" TargetMode="External"/><Relationship Id="rId671" Type="http://schemas.openxmlformats.org/officeDocument/2006/relationships/hyperlink" Target="https://m.edsoo.ru/7f41646e" TargetMode="External"/><Relationship Id="rId769" Type="http://schemas.openxmlformats.org/officeDocument/2006/relationships/hyperlink" Target="https://m.edsoo.ru/7f41adc0" TargetMode="External"/><Relationship Id="rId976" Type="http://schemas.openxmlformats.org/officeDocument/2006/relationships/hyperlink" Target="https://m.edsoo.ru/7f418886" TargetMode="External"/><Relationship Id="rId1399" Type="http://schemas.openxmlformats.org/officeDocument/2006/relationships/footer" Target="footer32.xml"/><Relationship Id="rId324" Type="http://schemas.openxmlformats.org/officeDocument/2006/relationships/hyperlink" Target="https://resh.edu.ru/subject/lesson/2314/" TargetMode="External"/><Relationship Id="rId531" Type="http://schemas.openxmlformats.org/officeDocument/2006/relationships/hyperlink" Target="https://m.edsoo.ru/83518002" TargetMode="External"/><Relationship Id="rId629" Type="http://schemas.openxmlformats.org/officeDocument/2006/relationships/hyperlink" Target="https://m.edsoo.ru/7f41a12c" TargetMode="External"/><Relationship Id="rId1161" Type="http://schemas.openxmlformats.org/officeDocument/2006/relationships/hyperlink" Target="https://znayka.win/uchebniki/5-klass/izobrazitelnoe-iskusstvo-5-klass-dekorativno-prikladnoe-iskusstvo-v-zhizni-cheloveka-goryaeva-n-a-ostrovskaya-o-v" TargetMode="External"/><Relationship Id="rId1259" Type="http://schemas.openxmlformats.org/officeDocument/2006/relationships/hyperlink" Target="https://znayka.win/uchebniki/7-klass/izobrazitelnoe-iskusstvo-7-klass-dekorativno-prikladnoe-iskusstvo-v-zhizni-cheloveka-goryaeva-n-a-ostrovskaya-o-v/" TargetMode="External"/><Relationship Id="rId1466" Type="http://schemas.openxmlformats.org/officeDocument/2006/relationships/hyperlink" Target="https://m.edsoo.ru/7f418886" TargetMode="External"/><Relationship Id="rId836" Type="http://schemas.openxmlformats.org/officeDocument/2006/relationships/hyperlink" Target="https://m.edsoo.ru/7f413b38" TargetMode="External"/><Relationship Id="rId1021" Type="http://schemas.openxmlformats.org/officeDocument/2006/relationships/hyperlink" Target="https://resh.edu.ru/special-course/1?section=12" TargetMode="External"/><Relationship Id="rId1119" Type="http://schemas.openxmlformats.org/officeDocument/2006/relationships/hyperlink" Target="https://znayka.win/uchebniki/5-klass/izobrazitelnoe-iskusstvo-5-klass-dekorativno-prikladnoe-iskusstvo-v-zhizni-cheloveka-goryaeva-n-a-ostrovskaya-o-v/" TargetMode="External"/><Relationship Id="rId1673" Type="http://schemas.openxmlformats.org/officeDocument/2006/relationships/footer" Target="footer157.xml"/><Relationship Id="rId903" Type="http://schemas.openxmlformats.org/officeDocument/2006/relationships/hyperlink" Target="https://m.edsoo.ru/7f416194" TargetMode="External"/><Relationship Id="rId1326" Type="http://schemas.openxmlformats.org/officeDocument/2006/relationships/hyperlink" Target="https://m.edsoo.ru/f5e9b004" TargetMode="External"/><Relationship Id="rId1533" Type="http://schemas.openxmlformats.org/officeDocument/2006/relationships/footer" Target="footer87.xml"/><Relationship Id="rId1740" Type="http://schemas.openxmlformats.org/officeDocument/2006/relationships/footer" Target="footer196.xml"/><Relationship Id="rId32" Type="http://schemas.openxmlformats.org/officeDocument/2006/relationships/hyperlink" Target="https://m.edsoo.ru/7f414452" TargetMode="External"/><Relationship Id="rId1600" Type="http://schemas.openxmlformats.org/officeDocument/2006/relationships/header" Target="header44.xml"/><Relationship Id="rId181" Type="http://schemas.openxmlformats.org/officeDocument/2006/relationships/hyperlink" Target="https://mosmetod.ru/metodicheskoe-prostranstvo/srednyaya-i-starshaya-shkola/russkij-yazyk/metodicheskie-materialy/dist-lit-5-9.html" TargetMode="External"/><Relationship Id="rId279" Type="http://schemas.openxmlformats.org/officeDocument/2006/relationships/hyperlink" Target="https://uchebnik.mos.ru/catalogue/material_view/atomic_objects/3467657" TargetMode="External"/><Relationship Id="rId486" Type="http://schemas.openxmlformats.org/officeDocument/2006/relationships/hyperlink" Target="https://resh.edu.ru/subject/lesson/2292/" TargetMode="External"/><Relationship Id="rId693" Type="http://schemas.openxmlformats.org/officeDocument/2006/relationships/hyperlink" Target="https://m.edsoo.ru/7f41a7d0" TargetMode="External"/><Relationship Id="rId139" Type="http://schemas.openxmlformats.org/officeDocument/2006/relationships/hyperlink" Target="https://mosmetod.ru/metodicheskoe-prostranstvo/srednyaya-i-starshaya-shkola/russkij-yazyk/metodicheskie-materialy/dist-lit-5-9.html" TargetMode="External"/><Relationship Id="rId346" Type="http://schemas.openxmlformats.org/officeDocument/2006/relationships/hyperlink" Target="https://resh.edu.ru/subject/lesson/2311/" TargetMode="External"/><Relationship Id="rId553" Type="http://schemas.openxmlformats.org/officeDocument/2006/relationships/hyperlink" Target="https://m.edsoo.ru/83518002" TargetMode="External"/><Relationship Id="rId760" Type="http://schemas.openxmlformats.org/officeDocument/2006/relationships/hyperlink" Target="https://m.edsoo.ru/7f418a34" TargetMode="External"/><Relationship Id="rId998" Type="http://schemas.openxmlformats.org/officeDocument/2006/relationships/hyperlink" Target="https://resh.edu.ru/special-course/1?section=12" TargetMode="External"/><Relationship Id="rId1183" Type="http://schemas.openxmlformats.org/officeDocument/2006/relationships/hyperlink" Target="https://znayka.win/uchebniki/5-klass/izobrazitelnoe-iskusstvo-5-klass-dekorativno-prikladnoe-iskusstvo-v-zhizni-cheloveka-goryaeva-n-a-ostrovskaya-o-v" TargetMode="External"/><Relationship Id="rId1390" Type="http://schemas.openxmlformats.org/officeDocument/2006/relationships/hyperlink" Target="https://m.edsoo.ru/f5ea9dd4" TargetMode="External"/><Relationship Id="rId206" Type="http://schemas.openxmlformats.org/officeDocument/2006/relationships/hyperlink" Target="http://school-collection.edu.ru/catalog/rubr/18ece49a%2069cc-4218-9c48-88eb1faee117/116192/" TargetMode="External"/><Relationship Id="rId413" Type="http://schemas.openxmlformats.org/officeDocument/2006/relationships/hyperlink" Target="https://resh.edu.ru/subject/lesson/2284/" TargetMode="External"/><Relationship Id="rId858" Type="http://schemas.openxmlformats.org/officeDocument/2006/relationships/hyperlink" Target="https://m.edsoo.ru/7f416c48" TargetMode="External"/><Relationship Id="rId1043" Type="http://schemas.openxmlformats.org/officeDocument/2006/relationships/hyperlink" Target="https://resh.edu.ru/special-course/1?section=12" TargetMode="External"/><Relationship Id="rId1488" Type="http://schemas.openxmlformats.org/officeDocument/2006/relationships/hyperlink" Target="http://www.prorobot.ru/" TargetMode="External"/><Relationship Id="rId1695" Type="http://schemas.openxmlformats.org/officeDocument/2006/relationships/footer" Target="footer168.xml"/><Relationship Id="rId620" Type="http://schemas.openxmlformats.org/officeDocument/2006/relationships/hyperlink" Target="https://m.edsoo.ru/7f415e2e" TargetMode="External"/><Relationship Id="rId718" Type="http://schemas.openxmlformats.org/officeDocument/2006/relationships/hyperlink" Target="https://m.edsoo.ru/7f414c04" TargetMode="External"/><Relationship Id="rId925" Type="http://schemas.openxmlformats.org/officeDocument/2006/relationships/hyperlink" Target="https://m.edsoo.ru/7f41837c" TargetMode="External"/><Relationship Id="rId1250" Type="http://schemas.openxmlformats.org/officeDocument/2006/relationships/hyperlink" Target="https://znayka.win/uchebniki/7-klass/izobrazitelnoe-iskusstvo-7-klass-dekorativno-prikladnoe-iskusstvo-v-zhizni-cheloveka-goryaeva-n-a-ostrovskaya-o-v/" TargetMode="External"/><Relationship Id="rId1348" Type="http://schemas.openxmlformats.org/officeDocument/2006/relationships/hyperlink" Target="https://m.edsoo.ru/f5ea02b6" TargetMode="External"/><Relationship Id="rId1555" Type="http://schemas.openxmlformats.org/officeDocument/2006/relationships/footer" Target="footer98.xml"/><Relationship Id="rId1762" Type="http://schemas.openxmlformats.org/officeDocument/2006/relationships/footer" Target="footer218.xml"/><Relationship Id="rId1110" Type="http://schemas.openxmlformats.org/officeDocument/2006/relationships/hyperlink" Target="https://resh.edu.ru/special-course/1?section=12" TargetMode="External"/><Relationship Id="rId1208" Type="http://schemas.openxmlformats.org/officeDocument/2006/relationships/hyperlink" Target="https://znayka.win/uchebniki/6-klass/izobrazitelnoe-iskusstvo-6-klass-dekorativno-prikladnoe-iskusstvo-v-zhizni-cheloveka-goryaeva-n-a-ostrovskaya-o-v" TargetMode="External"/><Relationship Id="rId1415" Type="http://schemas.openxmlformats.org/officeDocument/2006/relationships/footer" Target="footer37.xml"/><Relationship Id="rId54" Type="http://schemas.openxmlformats.org/officeDocument/2006/relationships/hyperlink" Target="https://m.edsoo.ru/7f4159f6" TargetMode="External"/><Relationship Id="rId1622" Type="http://schemas.openxmlformats.org/officeDocument/2006/relationships/header" Target="header55.xml"/><Relationship Id="rId270" Type="http://schemas.openxmlformats.org/officeDocument/2006/relationships/hyperlink" Target="https://resh.edu.ru/subject/lesson/7036/" TargetMode="External"/><Relationship Id="rId130" Type="http://schemas.openxmlformats.org/officeDocument/2006/relationships/hyperlink" Target="https://interneturok.ru/lesson/literatura/6-klass/proizvedeniya-russkih-pisatelej-19-veka/n-v-gogol-istoriya-sozdaniya-sbornika-vechera-na-hutore-bliz-dikanki-syuzhet-povesti-kartiny-narodnoy-zhizni-v-povesti-noch-pered-rozhdestvom-peyzazh-rozhdestvenskoy-nochi" TargetMode="External"/><Relationship Id="rId368" Type="http://schemas.openxmlformats.org/officeDocument/2006/relationships/hyperlink" Target="https://resh.edu.ru/subject/lesson/7067/" TargetMode="External"/><Relationship Id="rId575" Type="http://schemas.openxmlformats.org/officeDocument/2006/relationships/hyperlink" Target="https://m.edsoo.ru/7f4131ce" TargetMode="External"/><Relationship Id="rId782" Type="http://schemas.openxmlformats.org/officeDocument/2006/relationships/hyperlink" Target="https://m.edsoo.ru/7f41ac44" TargetMode="External"/><Relationship Id="rId228" Type="http://schemas.openxmlformats.org/officeDocument/2006/relationships/hyperlink" Target="http://school-collection.edu.ru/catalog/rubr/18ece49a%2069cc-4218-9c48-88eb1faee117/116206/" TargetMode="External"/><Relationship Id="rId435" Type="http://schemas.openxmlformats.org/officeDocument/2006/relationships/hyperlink" Target="https://mosmetod.ru/metodicheskoe-prostranstvo/srednyaya-i-starshaya-shkola/russkij-yazyk/metodicheskie-materialy/dist-lit-5-9.html" TargetMode="External"/><Relationship Id="rId642" Type="http://schemas.openxmlformats.org/officeDocument/2006/relationships/hyperlink" Target="https://m.edsoo.ru/7f415fdc" TargetMode="External"/><Relationship Id="rId1065" Type="http://schemas.openxmlformats.org/officeDocument/2006/relationships/hyperlink" Target="https://resh.edu.ru/special-course/1?section=12" TargetMode="External"/><Relationship Id="rId1272" Type="http://schemas.openxmlformats.org/officeDocument/2006/relationships/hyperlink" Target="https://znayka.win/uchebniki/6-klass/izobrazitelnoe-iskusstvo-6-klass-dekorativno-prikladnoe-iskusstvo-v-zhizni-cheloveka-goryaeva-n-a-ostrovskaya-o-v/" TargetMode="External"/><Relationship Id="rId502" Type="http://schemas.openxmlformats.org/officeDocument/2006/relationships/hyperlink" Target="https://resh.edu.ru/subject/lesson/2674/" TargetMode="External"/><Relationship Id="rId947" Type="http://schemas.openxmlformats.org/officeDocument/2006/relationships/footer" Target="footer25.xml"/><Relationship Id="rId1132" Type="http://schemas.openxmlformats.org/officeDocument/2006/relationships/hyperlink" Target="https://znayka.win/uchebniki/5-klass/izobrazitelnoe-iskusstvo-5-klass-dekorativno-prikladnoe-iskusstvo-v-zhizni-cheloveka-goryaeva-n-a-ostrovskaya-o-" TargetMode="External"/><Relationship Id="rId1577" Type="http://schemas.openxmlformats.org/officeDocument/2006/relationships/footer" Target="footer109.xml"/><Relationship Id="rId1784" Type="http://schemas.openxmlformats.org/officeDocument/2006/relationships/footer" Target="footer240.xml"/><Relationship Id="rId76" Type="http://schemas.openxmlformats.org/officeDocument/2006/relationships/hyperlink" Target="https://m.edsoo.ru/7f417922" TargetMode="External"/><Relationship Id="rId807" Type="http://schemas.openxmlformats.org/officeDocument/2006/relationships/hyperlink" Target="https://m.edsoo.ru/7f4170e4" TargetMode="External"/><Relationship Id="rId1437" Type="http://schemas.openxmlformats.org/officeDocument/2006/relationships/hyperlink" Target="https://bvbinfo.ru/" TargetMode="External"/><Relationship Id="rId1644" Type="http://schemas.openxmlformats.org/officeDocument/2006/relationships/header" Target="header66.xml"/><Relationship Id="rId1504" Type="http://schemas.openxmlformats.org/officeDocument/2006/relationships/hyperlink" Target="http://www.prorobot.ru/lego.php" TargetMode="External"/><Relationship Id="rId1711" Type="http://schemas.openxmlformats.org/officeDocument/2006/relationships/footer" Target="footer176.xml"/><Relationship Id="rId292" Type="http://schemas.openxmlformats.org/officeDocument/2006/relationships/hyperlink" Target="https://mosmetod.ru/metodicheskoe-prostranstvo/srednyaya-i-starshaya-shkola/russkij-yazyk/metodicheskie-materialy/dist-lit-5-9.html" TargetMode="External"/><Relationship Id="rId597" Type="http://schemas.openxmlformats.org/officeDocument/2006/relationships/hyperlink" Target="https://m.edsoo.ru/7f415b90" TargetMode="External"/><Relationship Id="rId152" Type="http://schemas.openxmlformats.org/officeDocument/2006/relationships/hyperlink" Target="https://resh.edu.ru/subject/lesson/7374/" TargetMode="External"/><Relationship Id="rId457" Type="http://schemas.openxmlformats.org/officeDocument/2006/relationships/hyperlink" Target="https://mosmetod.ru/metodicheskoe-prostranstvo/srednyaya-i-starshaya-shkola/russkij-yazyk/metodicheskie-materialy/dist-lit-5-9.html" TargetMode="External"/><Relationship Id="rId1087" Type="http://schemas.openxmlformats.org/officeDocument/2006/relationships/hyperlink" Target="https://resh.edu.ru/special-course/1?section=12" TargetMode="External"/><Relationship Id="rId1294" Type="http://schemas.openxmlformats.org/officeDocument/2006/relationships/hyperlink" Target="https://resh.edu.ru/" TargetMode="External"/><Relationship Id="rId664" Type="http://schemas.openxmlformats.org/officeDocument/2006/relationships/hyperlink" Target="https://m.edsoo.ru/7f41646e" TargetMode="External"/><Relationship Id="rId871" Type="http://schemas.openxmlformats.org/officeDocument/2006/relationships/hyperlink" Target="https://m.edsoo.ru/7f418d72" TargetMode="External"/><Relationship Id="rId969" Type="http://schemas.openxmlformats.org/officeDocument/2006/relationships/hyperlink" Target="https://m.edsoo.ru/7f418886" TargetMode="External"/><Relationship Id="rId1599" Type="http://schemas.openxmlformats.org/officeDocument/2006/relationships/footer" Target="footer120.xml"/><Relationship Id="rId317" Type="http://schemas.openxmlformats.org/officeDocument/2006/relationships/hyperlink" Target="https://mosmetod.ru/metodicheskoe-prostranstvo/srednyaya-i-starshaya-shkola/russkij-yazyk/metodicheskie-materialy/dist-lit-5-9.html" TargetMode="External"/><Relationship Id="rId524" Type="http://schemas.openxmlformats.org/officeDocument/2006/relationships/hyperlink" Target="https://m.edsoo.ru/83516f40" TargetMode="External"/><Relationship Id="rId731" Type="http://schemas.openxmlformats.org/officeDocument/2006/relationships/hyperlink" Target="https://m.edsoo.ru/7f414a6a" TargetMode="External"/><Relationship Id="rId1154" Type="http://schemas.openxmlformats.org/officeDocument/2006/relationships/hyperlink" Target="https://znayka.win/uchebniki/5-klass/izobrazitelnoe-iskusstvo-5-klass-dekorativno-prikladnoe-iskusstvo-v-zhizni-cheloveka-goryaeva-n-a-ostrovskaya-o-v" TargetMode="External"/><Relationship Id="rId1361" Type="http://schemas.openxmlformats.org/officeDocument/2006/relationships/hyperlink" Target="https://m.edsoo.ru/f5ea02b6" TargetMode="External"/><Relationship Id="rId1459" Type="http://schemas.openxmlformats.org/officeDocument/2006/relationships/hyperlink" Target="https://m.edsoo.ru/7f418886" TargetMode="External"/><Relationship Id="rId98" Type="http://schemas.openxmlformats.org/officeDocument/2006/relationships/hyperlink" Target="https://m.edsoo.ru/7f419b78" TargetMode="External"/><Relationship Id="rId829" Type="http://schemas.openxmlformats.org/officeDocument/2006/relationships/hyperlink" Target="https://m.edsoo.ru/7f41b414" TargetMode="External"/><Relationship Id="rId1014" Type="http://schemas.openxmlformats.org/officeDocument/2006/relationships/hyperlink" Target="https://resh.edu.ru/special-course/1?section=12" TargetMode="External"/><Relationship Id="rId1221" Type="http://schemas.openxmlformats.org/officeDocument/2006/relationships/hyperlink" Target="https://znayka.win/uchebniki/6-klass/izobrazitelnoe-iskusstvo-6-klass-dekorativno-prikladnoe-iskusstvo-v-zhizni-cheloveka-goryaeva-n-a-ostrovskaya-o-v" TargetMode="External"/><Relationship Id="rId1666" Type="http://schemas.openxmlformats.org/officeDocument/2006/relationships/header" Target="header77.xml"/><Relationship Id="rId1319" Type="http://schemas.openxmlformats.org/officeDocument/2006/relationships/hyperlink" Target="https://znayka.win/uchebniki/7-klass/izobrazitelnoe-iskusstvo-7-klass-dekorativno-prikladnoe-iskusstvo-v-zhizni-cheloveka-goryaeva-n-a-ostrovskaya-o-v" TargetMode="External"/><Relationship Id="rId1526" Type="http://schemas.openxmlformats.org/officeDocument/2006/relationships/header" Target="header7.xml"/><Relationship Id="rId1733" Type="http://schemas.openxmlformats.org/officeDocument/2006/relationships/footer" Target="footer189.xml"/><Relationship Id="rId25" Type="http://schemas.openxmlformats.org/officeDocument/2006/relationships/hyperlink" Target="https://m.edsoo.ru/7f413034" TargetMode="External"/><Relationship Id="rId1800" Type="http://schemas.openxmlformats.org/officeDocument/2006/relationships/footer" Target="footer256.xml"/><Relationship Id="rId174" Type="http://schemas.openxmlformats.org/officeDocument/2006/relationships/hyperlink" Target="https://mosmetod.ru/metodicheskoe-prostranstvo/srednyaya-i-starshaya-shkola/russkij-yazyk/metodicheskie-materialy/dist-lit-5-9.html" TargetMode="External"/><Relationship Id="rId381" Type="http://schemas.openxmlformats.org/officeDocument/2006/relationships/hyperlink" Target="https://mosmetod.ru/metodicheskoe-prostranstvo/srednyaya-i-starshaya-shkola/russkij-yazyk/metodicheskie-materialy/dist-lit-5-9.html" TargetMode="External"/><Relationship Id="rId241" Type="http://schemas.openxmlformats.org/officeDocument/2006/relationships/hyperlink" Target="http://school-collection.edu.ru/catalog/rubr/31849875-%2094f3-46d2-a415-fa381283899a/116312/" TargetMode="External"/><Relationship Id="rId479" Type="http://schemas.openxmlformats.org/officeDocument/2006/relationships/hyperlink" Target="https://resh.edu.ru/subject/lesson/2288/" TargetMode="External"/><Relationship Id="rId686" Type="http://schemas.openxmlformats.org/officeDocument/2006/relationships/hyperlink" Target="https://m.edsoo.ru/7f41a7d0" TargetMode="External"/><Relationship Id="rId893" Type="http://schemas.openxmlformats.org/officeDocument/2006/relationships/footer" Target="footer22.xml"/><Relationship Id="rId339" Type="http://schemas.openxmlformats.org/officeDocument/2006/relationships/hyperlink" Target="https://resh.edu.ru/subject/lesson/2307/" TargetMode="External"/><Relationship Id="rId546" Type="http://schemas.openxmlformats.org/officeDocument/2006/relationships/hyperlink" Target="https://m.edsoo.ru/8351609a" TargetMode="External"/><Relationship Id="rId753" Type="http://schemas.openxmlformats.org/officeDocument/2006/relationships/hyperlink" Target="https://m.edsoo.ru/7f418bce" TargetMode="External"/><Relationship Id="rId1176" Type="http://schemas.openxmlformats.org/officeDocument/2006/relationships/hyperlink" Target="https://znayka.win/uchebniki/5-klass/izobrazitelnoe-iskusstvo-5-klass-dekorativno-prikladnoe-iskusstvo-v-zhizni-cheloveka-goryaeva-n-a-ostrovskaya-o-v" TargetMode="External"/><Relationship Id="rId1383" Type="http://schemas.openxmlformats.org/officeDocument/2006/relationships/hyperlink" Target="https://m.edsoo.ru/f5ea9dd4" TargetMode="External"/><Relationship Id="rId101" Type="http://schemas.openxmlformats.org/officeDocument/2006/relationships/hyperlink" Target="https://m.edsoo.ru/7f419b78" TargetMode="External"/><Relationship Id="rId406" Type="http://schemas.openxmlformats.org/officeDocument/2006/relationships/hyperlink" Target="https://resh.edu.ru/subject/lesson/2292/" TargetMode="External"/><Relationship Id="rId960" Type="http://schemas.openxmlformats.org/officeDocument/2006/relationships/hyperlink" Target="https://m.edsoo.ru/7f416720" TargetMode="External"/><Relationship Id="rId1036" Type="http://schemas.openxmlformats.org/officeDocument/2006/relationships/hyperlink" Target="https://resh.edu.ru/special-course/1?section=12" TargetMode="External"/><Relationship Id="rId1243" Type="http://schemas.openxmlformats.org/officeDocument/2006/relationships/hyperlink" Target="https://znayka.win/uchebniki/7-klass/izobrazitelnoe-iskusstvo-7-klass-dekorativno-prikladnoe-iskusstvo-v-zhizni-cheloveka-goryaeva-n-a-ostrovskaya-o-v/" TargetMode="External"/><Relationship Id="rId1590" Type="http://schemas.openxmlformats.org/officeDocument/2006/relationships/header" Target="header39.xml"/><Relationship Id="rId1688" Type="http://schemas.openxmlformats.org/officeDocument/2006/relationships/header" Target="header88.xml"/><Relationship Id="rId613" Type="http://schemas.openxmlformats.org/officeDocument/2006/relationships/hyperlink" Target="https://m.edsoo.ru/7f419d08" TargetMode="External"/><Relationship Id="rId820" Type="http://schemas.openxmlformats.org/officeDocument/2006/relationships/hyperlink" Target="https://m.edsoo.ru/7f419196" TargetMode="External"/><Relationship Id="rId918" Type="http://schemas.openxmlformats.org/officeDocument/2006/relationships/hyperlink" Target="https://m.edsoo.ru/7f41a4a6" TargetMode="External"/><Relationship Id="rId1450" Type="http://schemas.openxmlformats.org/officeDocument/2006/relationships/footer" Target="footer53.xml"/><Relationship Id="rId1548" Type="http://schemas.openxmlformats.org/officeDocument/2006/relationships/header" Target="header18.xml"/><Relationship Id="rId1755" Type="http://schemas.openxmlformats.org/officeDocument/2006/relationships/footer" Target="footer211.xml"/><Relationship Id="rId1103" Type="http://schemas.openxmlformats.org/officeDocument/2006/relationships/hyperlink" Target="https://resh.edu.ru/special-course/1?section=12" TargetMode="External"/><Relationship Id="rId1310" Type="http://schemas.openxmlformats.org/officeDocument/2006/relationships/hyperlink" Target="https://znayka.win/uchebniki/7-klass/izobrazitelnoe-iskusstvo-7-klass-dekorativno-prikladnoe-iskusstvo-v-zhizni-cheloveka-goryaeva-n-a-ostrovskaya-o-v" TargetMode="External"/><Relationship Id="rId1408" Type="http://schemas.openxmlformats.org/officeDocument/2006/relationships/footer" Target="footer35.xml"/><Relationship Id="rId47" Type="http://schemas.openxmlformats.org/officeDocument/2006/relationships/hyperlink" Target="https://m.edsoo.ru/7f414452" TargetMode="External"/><Relationship Id="rId1615" Type="http://schemas.openxmlformats.org/officeDocument/2006/relationships/footer" Target="footer128.xml"/><Relationship Id="rId196" Type="http://schemas.openxmlformats.org/officeDocument/2006/relationships/hyperlink" Target="https://mosmetod.ru/metodicheskoe-prostranstvo/srednyaya-i-starshaya-shkola/russkij-yazyk/metodicheskie-materialy/dist-lit-5-9.html" TargetMode="External"/><Relationship Id="rId263" Type="http://schemas.openxmlformats.org/officeDocument/2006/relationships/hyperlink" Target="https://resh.edu.ru/subject/lesson/7035/" TargetMode="External"/><Relationship Id="rId470" Type="http://schemas.openxmlformats.org/officeDocument/2006/relationships/hyperlink" Target="https://mosmetod.ru/metodicheskoe-prostranstvo/srednyaya-i-starshaya-shkola/russkij-yazyk/metodicheskie-materialy/dist-lit-5-9.html" TargetMode="External"/><Relationship Id="rId123" Type="http://schemas.openxmlformats.org/officeDocument/2006/relationships/hyperlink" Target="https://interneturok.ru/lesson/literatura/6-klass/proizvedeniya-russkih-pisatelej-19-veka/n-v-gogol-istoriya-sozdaniya-sbornika-vechera-na-hutore-bliz-dikanki-syuzhet-povesti-kartiny-narodnoy-zhizni-v-povesti-noch-pered-rozhdestvom-peyzazh-rozhdestvenskoy-nochi" TargetMode="External"/><Relationship Id="rId330" Type="http://schemas.openxmlformats.org/officeDocument/2006/relationships/hyperlink" Target="https://mosmetod.ru/metodicheskoe-prostranstvo/srednyaya-i-starshaya-shkola/russkij-yazyk/metodicheskie-materialy/dist-lit-5-9.html" TargetMode="External"/><Relationship Id="rId568" Type="http://schemas.openxmlformats.org/officeDocument/2006/relationships/hyperlink" Target="https://m.edsoo.ru/8351609a" TargetMode="External"/><Relationship Id="rId775" Type="http://schemas.openxmlformats.org/officeDocument/2006/relationships/hyperlink" Target="https://m.edsoo.ru/7f41ac44" TargetMode="External"/><Relationship Id="rId982" Type="http://schemas.openxmlformats.org/officeDocument/2006/relationships/hyperlink" Target="https://m.edsoo.ru/7f41aa8c" TargetMode="External"/><Relationship Id="rId1198" Type="http://schemas.openxmlformats.org/officeDocument/2006/relationships/hyperlink" Target="https://znayka.win/uchebniki/6-klass/izobrazitelnoe-iskusstvo-6-klass-dekorativno-prikladnoe-iskusstvo-v-zhizni-cheloveka-goryaeva-n-a-ostrovskaya-o-v/" TargetMode="External"/><Relationship Id="rId428" Type="http://schemas.openxmlformats.org/officeDocument/2006/relationships/hyperlink" Target="https://mosmetod.ru/metodicheskoe-prostranstvo/srednyaya-i-starshaya-shkola/russkij-yazyk/metodicheskie-materialy/dist-lit-5-9.html" TargetMode="External"/><Relationship Id="rId635" Type="http://schemas.openxmlformats.org/officeDocument/2006/relationships/hyperlink" Target="https://m.edsoo.ru/7f41a12c" TargetMode="External"/><Relationship Id="rId842" Type="http://schemas.openxmlformats.org/officeDocument/2006/relationships/hyperlink" Target="https://m.edsoo.ru/7f413b38" TargetMode="External"/><Relationship Id="rId1058" Type="http://schemas.openxmlformats.org/officeDocument/2006/relationships/hyperlink" Target="https://resh.edu.ru/special-course/1?section=12" TargetMode="External"/><Relationship Id="rId1265" Type="http://schemas.openxmlformats.org/officeDocument/2006/relationships/hyperlink" Target="https://znayka.win/uchebniki/6-klass/izobrazitelnoe-iskusstvo-6-klass-dekorativno-prikladnoe-iskusstvo-v-zhizni-cheloveka-goryaeva-n-a-ostrovskaya-o-v/" TargetMode="External"/><Relationship Id="rId1472" Type="http://schemas.openxmlformats.org/officeDocument/2006/relationships/footer" Target="footer66.xml"/><Relationship Id="rId702" Type="http://schemas.openxmlformats.org/officeDocument/2006/relationships/hyperlink" Target="https://m.edsoo.ru/7f41393a" TargetMode="External"/><Relationship Id="rId1125" Type="http://schemas.openxmlformats.org/officeDocument/2006/relationships/hyperlink" Target="https://resh.edu.ru/" TargetMode="External"/><Relationship Id="rId1332" Type="http://schemas.openxmlformats.org/officeDocument/2006/relationships/hyperlink" Target="https://m.edsoo.ru/f5e9b004" TargetMode="External"/><Relationship Id="rId1777" Type="http://schemas.openxmlformats.org/officeDocument/2006/relationships/footer" Target="footer233.xml"/><Relationship Id="rId69" Type="http://schemas.openxmlformats.org/officeDocument/2006/relationships/hyperlink" Target="https://m.edsoo.ru/7f4159f6" TargetMode="External"/><Relationship Id="rId1637" Type="http://schemas.openxmlformats.org/officeDocument/2006/relationships/footer" Target="footer139.xml"/><Relationship Id="rId1704" Type="http://schemas.openxmlformats.org/officeDocument/2006/relationships/header" Target="header96.xml"/><Relationship Id="rId285" Type="http://schemas.openxmlformats.org/officeDocument/2006/relationships/hyperlink" Target="https://resh.edu.ru/subject/lesson/7058/" TargetMode="External"/><Relationship Id="rId492" Type="http://schemas.openxmlformats.org/officeDocument/2006/relationships/hyperlink" Target="https://uchebnik.mos.ru/catalogue/material_view/atomic_objects/3966225" TargetMode="External"/><Relationship Id="rId797" Type="http://schemas.openxmlformats.org/officeDocument/2006/relationships/hyperlink" Target="https://m.edsoo.ru/7f415294" TargetMode="External"/><Relationship Id="rId145" Type="http://schemas.openxmlformats.org/officeDocument/2006/relationships/hyperlink" Target="https://resh.edu.ru/subject/lesson/7377/" TargetMode="External"/><Relationship Id="rId352" Type="http://schemas.openxmlformats.org/officeDocument/2006/relationships/hyperlink" Target="https://resh.edu.ru/subject/lesson/3067/" TargetMode="External"/><Relationship Id="rId1287" Type="http://schemas.openxmlformats.org/officeDocument/2006/relationships/hyperlink" Target="https://znayka.win/uchebniki/7-klass/izobrazitelnoe-iskusstvo-7-klass-dekorativno-prikladnoe-iskusstvo-v-zhizni-cheloveka-goryaeva-n-a-ostrovskaya-o-v/" TargetMode="External"/><Relationship Id="rId212" Type="http://schemas.openxmlformats.org/officeDocument/2006/relationships/hyperlink" Target="http://school-collection.edu.ru/catalog/rubr/31849875-%2094f3-46d2-a415-fa381283899a/116299/" TargetMode="External"/><Relationship Id="rId657" Type="http://schemas.openxmlformats.org/officeDocument/2006/relationships/footer" Target="footer15.xml"/><Relationship Id="rId864" Type="http://schemas.openxmlformats.org/officeDocument/2006/relationships/hyperlink" Target="https://m.edsoo.ru/7f418d72" TargetMode="External"/><Relationship Id="rId1494" Type="http://schemas.openxmlformats.org/officeDocument/2006/relationships/footer" Target="footer73.xml"/><Relationship Id="rId1799" Type="http://schemas.openxmlformats.org/officeDocument/2006/relationships/footer" Target="footer25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906</Pages>
  <Words>292480</Words>
  <Characters>1667138</Characters>
  <Application>Microsoft Office Word</Application>
  <DocSecurity>0</DocSecurity>
  <Lines>13892</Lines>
  <Paragraphs>3911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1955707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Кандауровка</cp:lastModifiedBy>
  <cp:revision>8</cp:revision>
  <dcterms:created xsi:type="dcterms:W3CDTF">2024-09-16T19:21:00Z</dcterms:created>
  <dcterms:modified xsi:type="dcterms:W3CDTF">2024-09-17T07:17:00Z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2024-09-09T00:00:00Z</vt:filetime>
  </property>
  <property fmtid="{D5CDD505-2E9C-101B-9397-08002B2CF9AE}" pid="3" name="Creator">
    <vt:lpwstr>Microsoft® Office Word 2007</vt:lpwstr>
  </property>
  <property fmtid="{D5CDD505-2E9C-101B-9397-08002B2CF9AE}" pid="4" name="LastSaved">
    <vt:filetime>2024-09-16T00:00:00Z</vt:filetime>
  </property>
  <property fmtid="{D5CDD505-2E9C-101B-9397-08002B2CF9AE}" pid="5" name="Producer">
    <vt:lpwstr>Microsoft® Office Word 2007</vt:lpwstr>
  </property>
</Properties>
</file>